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28A5FEE" w14:textId="77777777" w:rsidR="002319DE" w:rsidRDefault="00A92DB0" w:rsidP="00FF79E2">
      <w:pPr>
        <w:rPr>
          <w:noProof/>
        </w:rPr>
      </w:pPr>
      <w:r>
        <w:rPr>
          <w:noProof/>
        </w:rPr>
        <w:drawing>
          <wp:anchor distT="0" distB="0" distL="114300" distR="114300" simplePos="0" relativeHeight="251667456" behindDoc="0" locked="0" layoutInCell="1" allowOverlap="1" wp14:anchorId="39A4025A" wp14:editId="1146A185">
            <wp:simplePos x="0" y="0"/>
            <wp:positionH relativeFrom="margin">
              <wp:align>left</wp:align>
            </wp:positionH>
            <wp:positionV relativeFrom="margin">
              <wp:posOffset>169545</wp:posOffset>
            </wp:positionV>
            <wp:extent cx="1813560" cy="923925"/>
            <wp:effectExtent l="0" t="0" r="0" b="9525"/>
            <wp:wrapSquare wrapText="bothSides"/>
            <wp:docPr id="1325313760" name="Picture 1" descr="ACT Government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13760" name="Picture 1" descr="ACT Government logo&#10;"/>
                    <pic:cNvPicPr/>
                  </pic:nvPicPr>
                  <pic:blipFill>
                    <a:blip r:embed="rId11"/>
                    <a:stretch>
                      <a:fillRect/>
                    </a:stretch>
                  </pic:blipFill>
                  <pic:spPr>
                    <a:xfrm>
                      <a:off x="0" y="0"/>
                      <a:ext cx="1813560" cy="923925"/>
                    </a:xfrm>
                    <a:prstGeom prst="rect">
                      <a:avLst/>
                    </a:prstGeom>
                  </pic:spPr>
                </pic:pic>
              </a:graphicData>
            </a:graphic>
            <wp14:sizeRelH relativeFrom="margin">
              <wp14:pctWidth>0</wp14:pctWidth>
            </wp14:sizeRelH>
            <wp14:sizeRelV relativeFrom="margin">
              <wp14:pctHeight>0</wp14:pctHeight>
            </wp14:sizeRelV>
          </wp:anchor>
        </w:drawing>
      </w:r>
      <w:r w:rsidR="00142E04">
        <w:rPr>
          <w:rFonts w:asciiTheme="majorHAnsi" w:hAnsiTheme="majorHAnsi"/>
          <w:caps/>
          <w:noProof/>
          <w:color w:val="E7E6E6" w:themeColor="background2"/>
          <w:sz w:val="36"/>
          <w:szCs w:val="40"/>
        </w:rPr>
        <mc:AlternateContent>
          <mc:Choice Requires="wps">
            <w:drawing>
              <wp:anchor distT="0" distB="0" distL="114300" distR="114300" simplePos="0" relativeHeight="251663360" behindDoc="0" locked="0" layoutInCell="1" allowOverlap="1" wp14:anchorId="2A969096" wp14:editId="4E81B310">
                <wp:simplePos x="0" y="0"/>
                <wp:positionH relativeFrom="margin">
                  <wp:posOffset>-412115</wp:posOffset>
                </wp:positionH>
                <wp:positionV relativeFrom="page">
                  <wp:posOffset>3647790</wp:posOffset>
                </wp:positionV>
                <wp:extent cx="6718041" cy="2689225"/>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041" cy="268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E195A" w14:textId="1559AA88" w:rsidR="00142E04" w:rsidRDefault="00754BB2" w:rsidP="00142E04">
                            <w:pPr>
                              <w:pStyle w:val="Title"/>
                              <w:keepNext w:val="0"/>
                              <w:spacing w:after="120" w:line="680" w:lineRule="exact"/>
                              <w:rPr>
                                <w:b w:val="0"/>
                                <w:bCs w:val="0"/>
                                <w:color w:val="FFFFFF"/>
                                <w:lang w:val="en-US"/>
                              </w:rPr>
                            </w:pPr>
                            <w:r w:rsidRPr="00142E04">
                              <w:rPr>
                                <w:b w:val="0"/>
                                <w:bCs w:val="0"/>
                                <w:color w:val="FFFFFF"/>
                                <w:lang w:val="en-US"/>
                              </w:rPr>
                              <w:t>ACT M</w:t>
                            </w:r>
                            <w:r w:rsidR="00184FAB">
                              <w:rPr>
                                <w:b w:val="0"/>
                                <w:bCs w:val="0"/>
                                <w:color w:val="FFFFFF"/>
                                <w:lang w:val="en-US"/>
                              </w:rPr>
                              <w:t>O</w:t>
                            </w:r>
                            <w:r w:rsidRPr="00142E04">
                              <w:rPr>
                                <w:b w:val="0"/>
                                <w:bCs w:val="0"/>
                                <w:color w:val="FFFFFF"/>
                                <w:lang w:val="en-US"/>
                              </w:rPr>
                              <w:t>DEL FINANCIAL STATEMENTS FOR DIRECTORATES</w:t>
                            </w:r>
                          </w:p>
                          <w:p w14:paraId="76787E2F" w14:textId="4AC956F5" w:rsidR="00754BB2" w:rsidRDefault="00754BB2" w:rsidP="00142E04">
                            <w:pPr>
                              <w:pStyle w:val="Title"/>
                              <w:keepNext w:val="0"/>
                              <w:spacing w:after="120" w:line="680" w:lineRule="exact"/>
                              <w:rPr>
                                <w:b w:val="0"/>
                                <w:bCs w:val="0"/>
                                <w:color w:val="FFFFFF"/>
                                <w:lang w:val="en-US"/>
                              </w:rPr>
                            </w:pPr>
                            <w:r w:rsidRPr="00142E04">
                              <w:rPr>
                                <w:b w:val="0"/>
                                <w:bCs w:val="0"/>
                                <w:color w:val="FFFFFF"/>
                                <w:lang w:val="en-US"/>
                              </w:rPr>
                              <w:t>AND TERRI</w:t>
                            </w:r>
                            <w:r w:rsidR="00142E04" w:rsidRPr="00142E04">
                              <w:rPr>
                                <w:b w:val="0"/>
                                <w:bCs w:val="0"/>
                                <w:color w:val="FFFFFF"/>
                                <w:lang w:val="en-US"/>
                              </w:rPr>
                              <w:t>TORY AUTHORITIES</w:t>
                            </w:r>
                          </w:p>
                          <w:p w14:paraId="2919D9C9" w14:textId="77777777" w:rsidR="00142E04" w:rsidRPr="00142E04" w:rsidRDefault="00142E04" w:rsidP="00142E04">
                            <w:pPr>
                              <w:pStyle w:val="Title"/>
                              <w:keepNext w:val="0"/>
                              <w:spacing w:after="120" w:line="680" w:lineRule="exact"/>
                              <w:rPr>
                                <w:b w:val="0"/>
                                <w:bCs w:val="0"/>
                                <w:color w:val="FFFFFF"/>
                                <w:lang w:val="en-US"/>
                              </w:rPr>
                            </w:pPr>
                          </w:p>
                          <w:p w14:paraId="2F945571" w14:textId="49D2AACD" w:rsidR="00142E04" w:rsidRPr="00142E04" w:rsidRDefault="00142E04" w:rsidP="00142E04">
                            <w:pPr>
                              <w:pStyle w:val="Title"/>
                              <w:keepNext w:val="0"/>
                              <w:spacing w:after="120" w:line="680" w:lineRule="exact"/>
                              <w:rPr>
                                <w:rFonts w:asciiTheme="minorHAnsi" w:eastAsiaTheme="minorHAnsi" w:hAnsiTheme="minorHAnsi"/>
                                <w:b w:val="0"/>
                                <w:bCs w:val="0"/>
                                <w:color w:val="FFFFFF"/>
                                <w:w w:val="110"/>
                                <w:sz w:val="72"/>
                                <w:szCs w:val="72"/>
                                <w:lang w:val="en-US" w:eastAsia="en-AU"/>
                              </w:rPr>
                            </w:pPr>
                            <w:r w:rsidRPr="00142E04">
                              <w:rPr>
                                <w:b w:val="0"/>
                                <w:bCs w:val="0"/>
                                <w:color w:val="FFFFFF"/>
                                <w:lang w:val="en-US"/>
                              </w:rPr>
                              <w:t>FOR THE REPORTING PERIOD ENDED 30 June 202</w:t>
                            </w:r>
                            <w:r w:rsidR="001032E3">
                              <w:rPr>
                                <w:b w:val="0"/>
                                <w:bCs w:val="0"/>
                                <w:color w:val="FFFFFF"/>
                                <w:lang w:val="en-US"/>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969096" id="_x0000_t202" coordsize="21600,21600" o:spt="202" path="m,l,21600r21600,l21600,xe">
                <v:stroke joinstyle="miter"/>
                <v:path gradientshapeok="t" o:connecttype="rect"/>
              </v:shapetype>
              <v:shape id="Text Box 9" o:spid="_x0000_s1026" type="#_x0000_t202" style="position:absolute;margin-left:-32.45pt;margin-top:287.25pt;width:529pt;height:211.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hc4gEAAKIDAAAOAAAAZHJzL2Uyb0RvYy54bWysU9tu2zAMfR+wfxD0vviCNE2NOEXXosOA&#10;bh3Q7QNkWbaF2aJGKbGzrx8lp2m2vRV9ESSSPjznkN5cT0PP9gqdBlPybJFypoyEWpu25D++339Y&#10;c+a8MLXowaiSH5Tj19v37zajLVQOHfS1QkYgxhWjLXnnvS2SxMlODcItwCpDyQZwEJ6e2CY1ipHQ&#10;hz7J03SVjIC1RZDKOYrezUm+jfhNo6R/bBqnPOtLTtx8PDGeVTiT7UYULQrbaXmkIV7BYhDaUNMT&#10;1J3wgu1Q/wc1aIngoPELCUMCTaOlihpITZb+o+apE1ZFLWSOsyeb3NvByq/7J/sNmZ8+wkQDjCKc&#10;fQD50zEDt50wrbpBhLFToqbGWbAsGa0rjp8Gq13hAkg1foGahix2HiLQ1OAQXCGdjNBpAIeT6Wry&#10;TFJwdZmt02XGmaRcvlpf5flF7CGK588tOv9JwcDCpeRIU43wYv/gfKAjiueS0M3Ave77ONne/BWg&#10;whCJ9APjmbufqomqg4wK6gMJQZgXhRabLh3gb85GWpKSu187gYqz/rMhM66y5TJsVXwsLy5zeuB5&#10;pjrPCCMJquSes/l66+dN3FnUbUedZvsN3JCBjY7SXlgdedMiRMXHpQ2bdv6OVS+/1vYPAAAA//8D&#10;AFBLAwQUAAYACAAAACEA/78Hd98AAAALAQAADwAAAGRycy9kb3ducmV2LnhtbEyPwU7DMAyG70i8&#10;Q2QkblsyaMdamk4IxBW0wSZx8xqvrWicqsnW8vZkJ7jZ8qff31+sJ9uJMw2+daxhMVcgiCtnWq41&#10;fH68zlYgfEA22DkmDT/kYV1eXxWYGzfyhs7bUIsYwj5HDU0IfS6lrxqy6OeuJ463oxsshrgOtTQD&#10;jjHcdvJOqaW02HL80GBPzw1V39uT1bB7O37tE/Vev9i0H92kJNtMan17Mz09ggg0hT8YLvpRHcro&#10;dHAnNl50GmbLJIuohvQhSUFEIsvuFyAOl2GlQJaF/N+h/AUAAP//AwBQSwECLQAUAAYACAAAACEA&#10;toM4kv4AAADhAQAAEwAAAAAAAAAAAAAAAAAAAAAAW0NvbnRlbnRfVHlwZXNdLnhtbFBLAQItABQA&#10;BgAIAAAAIQA4/SH/1gAAAJQBAAALAAAAAAAAAAAAAAAAAC8BAABfcmVscy8ucmVsc1BLAQItABQA&#10;BgAIAAAAIQBsuOhc4gEAAKIDAAAOAAAAAAAAAAAAAAAAAC4CAABkcnMvZTJvRG9jLnhtbFBLAQIt&#10;ABQABgAIAAAAIQD/vwd33wAAAAsBAAAPAAAAAAAAAAAAAAAAADwEAABkcnMvZG93bnJldi54bWxQ&#10;SwUGAAAAAAQABADzAAAASAUAAAAA&#10;" filled="f" stroked="f">
                <v:textbox>
                  <w:txbxContent>
                    <w:p w14:paraId="4C1E195A" w14:textId="1559AA88" w:rsidR="00142E04" w:rsidRDefault="00754BB2" w:rsidP="00142E04">
                      <w:pPr>
                        <w:pStyle w:val="Title"/>
                        <w:keepNext w:val="0"/>
                        <w:spacing w:after="120" w:line="680" w:lineRule="exact"/>
                        <w:rPr>
                          <w:b w:val="0"/>
                          <w:bCs w:val="0"/>
                          <w:color w:val="FFFFFF"/>
                          <w:lang w:val="en-US"/>
                        </w:rPr>
                      </w:pPr>
                      <w:r w:rsidRPr="00142E04">
                        <w:rPr>
                          <w:b w:val="0"/>
                          <w:bCs w:val="0"/>
                          <w:color w:val="FFFFFF"/>
                          <w:lang w:val="en-US"/>
                        </w:rPr>
                        <w:t>ACT M</w:t>
                      </w:r>
                      <w:r w:rsidR="00184FAB">
                        <w:rPr>
                          <w:b w:val="0"/>
                          <w:bCs w:val="0"/>
                          <w:color w:val="FFFFFF"/>
                          <w:lang w:val="en-US"/>
                        </w:rPr>
                        <w:t>O</w:t>
                      </w:r>
                      <w:r w:rsidRPr="00142E04">
                        <w:rPr>
                          <w:b w:val="0"/>
                          <w:bCs w:val="0"/>
                          <w:color w:val="FFFFFF"/>
                          <w:lang w:val="en-US"/>
                        </w:rPr>
                        <w:t>DEL FINANCIAL STATEMENTS FOR DIRECTORATES</w:t>
                      </w:r>
                    </w:p>
                    <w:p w14:paraId="76787E2F" w14:textId="4AC956F5" w:rsidR="00754BB2" w:rsidRDefault="00754BB2" w:rsidP="00142E04">
                      <w:pPr>
                        <w:pStyle w:val="Title"/>
                        <w:keepNext w:val="0"/>
                        <w:spacing w:after="120" w:line="680" w:lineRule="exact"/>
                        <w:rPr>
                          <w:b w:val="0"/>
                          <w:bCs w:val="0"/>
                          <w:color w:val="FFFFFF"/>
                          <w:lang w:val="en-US"/>
                        </w:rPr>
                      </w:pPr>
                      <w:r w:rsidRPr="00142E04">
                        <w:rPr>
                          <w:b w:val="0"/>
                          <w:bCs w:val="0"/>
                          <w:color w:val="FFFFFF"/>
                          <w:lang w:val="en-US"/>
                        </w:rPr>
                        <w:t>AND TERRI</w:t>
                      </w:r>
                      <w:r w:rsidR="00142E04" w:rsidRPr="00142E04">
                        <w:rPr>
                          <w:b w:val="0"/>
                          <w:bCs w:val="0"/>
                          <w:color w:val="FFFFFF"/>
                          <w:lang w:val="en-US"/>
                        </w:rPr>
                        <w:t>TORY AUTHORITIES</w:t>
                      </w:r>
                    </w:p>
                    <w:p w14:paraId="2919D9C9" w14:textId="77777777" w:rsidR="00142E04" w:rsidRPr="00142E04" w:rsidRDefault="00142E04" w:rsidP="00142E04">
                      <w:pPr>
                        <w:pStyle w:val="Title"/>
                        <w:keepNext w:val="0"/>
                        <w:spacing w:after="120" w:line="680" w:lineRule="exact"/>
                        <w:rPr>
                          <w:b w:val="0"/>
                          <w:bCs w:val="0"/>
                          <w:color w:val="FFFFFF"/>
                          <w:lang w:val="en-US"/>
                        </w:rPr>
                      </w:pPr>
                    </w:p>
                    <w:p w14:paraId="2F945571" w14:textId="49D2AACD" w:rsidR="00142E04" w:rsidRPr="00142E04" w:rsidRDefault="00142E04" w:rsidP="00142E04">
                      <w:pPr>
                        <w:pStyle w:val="Title"/>
                        <w:keepNext w:val="0"/>
                        <w:spacing w:after="120" w:line="680" w:lineRule="exact"/>
                        <w:rPr>
                          <w:rFonts w:asciiTheme="minorHAnsi" w:eastAsiaTheme="minorHAnsi" w:hAnsiTheme="minorHAnsi"/>
                          <w:b w:val="0"/>
                          <w:bCs w:val="0"/>
                          <w:color w:val="FFFFFF"/>
                          <w:w w:val="110"/>
                          <w:sz w:val="72"/>
                          <w:szCs w:val="72"/>
                          <w:lang w:val="en-US" w:eastAsia="en-AU"/>
                        </w:rPr>
                      </w:pPr>
                      <w:r w:rsidRPr="00142E04">
                        <w:rPr>
                          <w:b w:val="0"/>
                          <w:bCs w:val="0"/>
                          <w:color w:val="FFFFFF"/>
                          <w:lang w:val="en-US"/>
                        </w:rPr>
                        <w:t>FOR THE REPORTING PERIOD ENDED 30 June 202</w:t>
                      </w:r>
                      <w:r w:rsidR="001032E3">
                        <w:rPr>
                          <w:b w:val="0"/>
                          <w:bCs w:val="0"/>
                          <w:color w:val="FFFFFF"/>
                          <w:lang w:val="en-US"/>
                        </w:rPr>
                        <w:t>6</w:t>
                      </w:r>
                    </w:p>
                  </w:txbxContent>
                </v:textbox>
                <w10:wrap anchorx="margin" anchory="page"/>
              </v:shape>
            </w:pict>
          </mc:Fallback>
        </mc:AlternateContent>
      </w:r>
      <w:r w:rsidR="00142E04">
        <w:rPr>
          <w:rFonts w:asciiTheme="majorHAnsi" w:hAnsiTheme="majorHAnsi"/>
          <w:caps/>
          <w:noProof/>
          <w:color w:val="E7E6E6" w:themeColor="background2"/>
          <w:sz w:val="36"/>
          <w:szCs w:val="40"/>
        </w:rPr>
        <mc:AlternateContent>
          <mc:Choice Requires="wps">
            <w:drawing>
              <wp:anchor distT="0" distB="0" distL="114300" distR="114300" simplePos="0" relativeHeight="251665408" behindDoc="0" locked="0" layoutInCell="1" allowOverlap="1" wp14:anchorId="0857174A" wp14:editId="7C2FE95A">
                <wp:simplePos x="0" y="0"/>
                <wp:positionH relativeFrom="margin">
                  <wp:posOffset>-355600</wp:posOffset>
                </wp:positionH>
                <wp:positionV relativeFrom="page">
                  <wp:posOffset>7417306</wp:posOffset>
                </wp:positionV>
                <wp:extent cx="4777273" cy="916940"/>
                <wp:effectExtent l="0" t="0" r="0" b="0"/>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273"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AA095" w14:textId="221E780D" w:rsidR="00754BB2" w:rsidRPr="00142E04" w:rsidRDefault="00754BB2" w:rsidP="00754BB2">
                            <w:pPr>
                              <w:pStyle w:val="Intro"/>
                              <w:rPr>
                                <w:b/>
                                <w:bCs/>
                                <w:color w:val="FFFFFF"/>
                                <w:sz w:val="20"/>
                                <w:szCs w:val="20"/>
                              </w:rPr>
                            </w:pPr>
                            <w:r w:rsidRPr="00142E04">
                              <w:rPr>
                                <w:b/>
                                <w:bCs/>
                                <w:color w:val="FFFFFF"/>
                                <w:sz w:val="20"/>
                                <w:szCs w:val="20"/>
                              </w:rPr>
                              <w:t>Chief Minister, Treasury and Economic Development Directorate</w:t>
                            </w:r>
                          </w:p>
                          <w:p w14:paraId="701E3333" w14:textId="77777777" w:rsidR="00142E04" w:rsidRPr="00142E04" w:rsidRDefault="00142E04" w:rsidP="00142E04">
                            <w:pPr>
                              <w:rPr>
                                <w:b/>
                                <w:bCs/>
                                <w:color w:val="FFFFFF" w:themeColor="background1"/>
                                <w:sz w:val="20"/>
                                <w:szCs w:val="20"/>
                              </w:rPr>
                            </w:pPr>
                            <w:r w:rsidRPr="00142E04">
                              <w:rPr>
                                <w:b/>
                                <w:bCs/>
                                <w:color w:val="FFFFFF" w:themeColor="background1"/>
                                <w:sz w:val="20"/>
                                <w:szCs w:val="20"/>
                              </w:rPr>
                              <w:t>Produced by:</w:t>
                            </w:r>
                          </w:p>
                          <w:p w14:paraId="519F2942" w14:textId="062273A7" w:rsidR="00142E04" w:rsidRPr="00142E04" w:rsidRDefault="00142E04" w:rsidP="00142E04">
                            <w:pPr>
                              <w:rPr>
                                <w:color w:val="FFFFFF" w:themeColor="background1"/>
                                <w:sz w:val="20"/>
                                <w:szCs w:val="20"/>
                              </w:rPr>
                            </w:pPr>
                            <w:r w:rsidRPr="00142E04">
                              <w:rPr>
                                <w:color w:val="FFFFFF" w:themeColor="background1"/>
                                <w:sz w:val="20"/>
                                <w:szCs w:val="20"/>
                              </w:rPr>
                              <w:t>Financial Reporting &amp; Framework Branch</w:t>
                            </w:r>
                          </w:p>
                          <w:p w14:paraId="569C1CAB" w14:textId="77777777" w:rsidR="00142E04" w:rsidRPr="00142E04" w:rsidRDefault="00142E04" w:rsidP="00142E04">
                            <w:pPr>
                              <w:rPr>
                                <w:color w:val="FFFFFF" w:themeColor="background1"/>
                                <w:sz w:val="20"/>
                                <w:szCs w:val="20"/>
                              </w:rPr>
                            </w:pPr>
                          </w:p>
                          <w:p w14:paraId="3E04B3D3" w14:textId="77777777" w:rsidR="00142E04" w:rsidRPr="00142E04" w:rsidRDefault="00142E04" w:rsidP="00142E04">
                            <w:pPr>
                              <w:rPr>
                                <w:b/>
                                <w:bCs/>
                                <w:color w:val="FFFFFF" w:themeColor="background1"/>
                                <w:sz w:val="20"/>
                                <w:szCs w:val="20"/>
                              </w:rPr>
                            </w:pPr>
                            <w:r w:rsidRPr="00142E04">
                              <w:rPr>
                                <w:b/>
                                <w:bCs/>
                                <w:color w:val="FFFFFF" w:themeColor="background1"/>
                                <w:sz w:val="20"/>
                                <w:szCs w:val="20"/>
                              </w:rPr>
                              <w:t>Contact:</w:t>
                            </w:r>
                          </w:p>
                          <w:p w14:paraId="7EA821C6" w14:textId="683D21F5" w:rsidR="00E369ED" w:rsidRPr="00151031" w:rsidRDefault="00142E04" w:rsidP="00142E04">
                            <w:pPr>
                              <w:rPr>
                                <w:rStyle w:val="Hyperlink"/>
                                <w:sz w:val="20"/>
                                <w:szCs w:val="20"/>
                              </w:rPr>
                            </w:pPr>
                            <w:r w:rsidRPr="00647450">
                              <w:rPr>
                                <w:color w:val="FFFFFF" w:themeColor="background1"/>
                                <w:sz w:val="20"/>
                                <w:szCs w:val="20"/>
                                <w:u w:val="single"/>
                              </w:rPr>
                              <w:t>Email</w:t>
                            </w:r>
                            <w:r w:rsidR="00E369ED">
                              <w:rPr>
                                <w:color w:val="FFFFFF" w:themeColor="background1"/>
                                <w:sz w:val="20"/>
                                <w:szCs w:val="20"/>
                              </w:rPr>
                              <w:fldChar w:fldCharType="begin"/>
                            </w:r>
                            <w:r w:rsidR="00E369ED">
                              <w:rPr>
                                <w:color w:val="FFFFFF" w:themeColor="background1"/>
                                <w:sz w:val="20"/>
                                <w:szCs w:val="20"/>
                              </w:rPr>
                              <w:instrText>HYPERLINK "mailto::%20Hamish.Palfreyman@act.gov.auTelephone:%20+61%202%206205%207810"</w:instrText>
                            </w:r>
                            <w:r w:rsidR="00E369ED">
                              <w:rPr>
                                <w:color w:val="FFFFFF" w:themeColor="background1"/>
                                <w:sz w:val="20"/>
                                <w:szCs w:val="20"/>
                              </w:rPr>
                            </w:r>
                            <w:r w:rsidR="00E369ED">
                              <w:rPr>
                                <w:color w:val="FFFFFF" w:themeColor="background1"/>
                                <w:sz w:val="20"/>
                                <w:szCs w:val="20"/>
                              </w:rPr>
                              <w:fldChar w:fldCharType="separate"/>
                            </w:r>
                            <w:r w:rsidR="00E369ED" w:rsidRPr="00647450">
                              <w:rPr>
                                <w:rStyle w:val="Hyperlink"/>
                                <w:color w:val="F2F2F2" w:themeColor="background1" w:themeShade="F2"/>
                                <w:sz w:val="20"/>
                                <w:szCs w:val="20"/>
                              </w:rPr>
                              <w:t>: Hamish.Palfreyman@act.gov.au</w:t>
                            </w:r>
                          </w:p>
                          <w:p w14:paraId="1324A47D" w14:textId="77777777" w:rsidR="00E369ED" w:rsidRPr="00647450" w:rsidRDefault="00E369ED" w:rsidP="00142E04">
                            <w:pPr>
                              <w:rPr>
                                <w:rStyle w:val="Hyperlink"/>
                                <w:color w:val="F2F2F2" w:themeColor="background1" w:themeShade="F2"/>
                                <w:sz w:val="20"/>
                                <w:szCs w:val="20"/>
                              </w:rPr>
                            </w:pPr>
                            <w:r w:rsidRPr="00647450">
                              <w:rPr>
                                <w:rStyle w:val="Hyperlink"/>
                                <w:color w:val="F2F2F2" w:themeColor="background1" w:themeShade="F2"/>
                                <w:sz w:val="20"/>
                                <w:szCs w:val="20"/>
                              </w:rPr>
                              <w:t>Telephone: +61 2 6205 7810</w:t>
                            </w:r>
                          </w:p>
                          <w:p w14:paraId="092E586B" w14:textId="7FC7171D" w:rsidR="00B26110" w:rsidRDefault="00E369ED" w:rsidP="00754BB2">
                            <w:pPr>
                              <w:pStyle w:val="Intro"/>
                              <w:rPr>
                                <w:color w:val="FFFFFF" w:themeColor="background1"/>
                                <w:sz w:val="20"/>
                                <w:szCs w:val="20"/>
                              </w:rPr>
                            </w:pPr>
                            <w:r>
                              <w:rPr>
                                <w:color w:val="FFFFFF" w:themeColor="background1"/>
                                <w:sz w:val="20"/>
                                <w:szCs w:val="20"/>
                              </w:rPr>
                              <w:fldChar w:fldCharType="end"/>
                            </w:r>
                          </w:p>
                          <w:p w14:paraId="670F444D" w14:textId="39C5B735" w:rsidR="00754BB2" w:rsidRPr="00142E04" w:rsidRDefault="00142E04" w:rsidP="00754BB2">
                            <w:pPr>
                              <w:pStyle w:val="Intro"/>
                              <w:rPr>
                                <w:caps/>
                                <w:color w:val="FFFFFF"/>
                                <w:sz w:val="20"/>
                                <w:szCs w:val="20"/>
                              </w:rPr>
                            </w:pPr>
                            <w:r w:rsidRPr="00142E04">
                              <w:rPr>
                                <w:b/>
                                <w:bCs/>
                                <w:color w:val="FFFFFF"/>
                                <w:sz w:val="20"/>
                                <w:szCs w:val="20"/>
                              </w:rPr>
                              <w:t>Issued:</w:t>
                            </w:r>
                            <w:r w:rsidRPr="00142E04">
                              <w:rPr>
                                <w:color w:val="FFFFFF"/>
                                <w:sz w:val="20"/>
                                <w:szCs w:val="20"/>
                              </w:rPr>
                              <w:t xml:space="preserve"> </w:t>
                            </w:r>
                            <w:r w:rsidR="00313883" w:rsidRPr="0057495F">
                              <w:rPr>
                                <w:color w:val="FFFFFF"/>
                                <w:sz w:val="20"/>
                                <w:szCs w:val="20"/>
                              </w:rPr>
                              <w:t>Ma</w:t>
                            </w:r>
                            <w:r w:rsidR="001032E3" w:rsidRPr="0057495F">
                              <w:rPr>
                                <w:color w:val="FFFFFF"/>
                                <w:sz w:val="20"/>
                                <w:szCs w:val="20"/>
                              </w:rPr>
                              <w:t>rch</w:t>
                            </w:r>
                            <w:r w:rsidRPr="00142E04">
                              <w:rPr>
                                <w:color w:val="FFFFFF"/>
                                <w:sz w:val="20"/>
                                <w:szCs w:val="20"/>
                              </w:rPr>
                              <w:t xml:space="preserve"> 202</w:t>
                            </w:r>
                            <w:r w:rsidR="001032E3">
                              <w:rPr>
                                <w:color w:val="FFFFFF"/>
                                <w:sz w:val="20"/>
                                <w:szCs w:val="20"/>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57174A" id="Text Box 10" o:spid="_x0000_s1027" type="#_x0000_t202" style="position:absolute;margin-left:-28pt;margin-top:584.05pt;width:376.15pt;height:72.2pt;z-index:251665408;visibility:visible;mso-wrap-style:square;mso-width-percent:0;mso-height-percent:200;mso-wrap-distance-left:9pt;mso-wrap-distance-top:0;mso-wrap-distance-right:9pt;mso-wrap-distance-bottom:0;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ofD4gEAAKgDAAAOAAAAZHJzL2Uyb0RvYy54bWysU9uO0zAQfUfiHyy/0zSlbGjUdLXsqghp&#10;uUgLH+A4TmKReMzYbVK+nrGTdgu8IV4sz4xz5pwzk+3t2HfsqNBpMAVPF0vOlJFQadMU/NvX/au3&#10;nDkvTCU6MKrgJ+X47e7li+1gc7WCFrpKISMQ4/LBFrz13uZJ4mSreuEWYJWhYg3YC08hNkmFYiD0&#10;vktWy+VNMgBWFkEq5yj7MBX5LuLXtZL+c1075VlXcOLm44nxLMOZ7LYib1DYVsuZhvgHFr3Qhppe&#10;oB6EF+yA+i+oXksEB7VfSOgTqGstVdRAatLlH2qeWmFV1ELmOHuxyf0/WPnp+GS/IPPjOxhpgFGE&#10;s48gvztm4L4VplF3iDC0SlTUOA2WJYN1+fxpsNrlLoCUw0eoaMji4CECjTX2wRXSyQidBnC6mK5G&#10;zyQl11mWrbLXnEmqbdKbzTpOJRH5+WuLzr9X0LNwKTjSUCO6OD46H9iI/PwkNDOw110XB9uZ3xL0&#10;MGQi+0B4ou7HcmS6mqUFMSVUJ5KDMK0LrTddWsCfnA20KgV3Pw4CFWfdB0OWbNI1cWY+Bus32YoC&#10;vK6U1xVhJEEV3HM2Xe/9tI8Hi7ppqdN5CHdk415Hhc+sZvq0DlH4vLph367j+Or5B9v9AgAA//8D&#10;AFBLAwQUAAYACAAAACEArkgBVOEAAAANAQAADwAAAGRycy9kb3ducmV2LnhtbEyPzU7DMBCE70i8&#10;g7VI3FonqRraNE5VobYcKSXi7MZLEhH/yHbT8PYsJzjuzGj2m3I76YGN6ENvjYB0ngBD01jVm1ZA&#10;/X6YrYCFKI2SgzUo4BsDbKv7u1IWyt7MG47n2DIqMaGQAroYXcF5aDrUMsytQ0Pep/VaRjp9y5WX&#10;NyrXA8+SJOda9oY+dNLhc4fN1/mqBbjojk8v/vW02x/GpP441lnf7oV4fJh2G2ARp/gXhl98QoeK&#10;mC72alRgg4DZMqctkYw0X6XAKJKv8wWwC0mLNFsCr0r+f0X1AwAA//8DAFBLAQItABQABgAIAAAA&#10;IQC2gziS/gAAAOEBAAATAAAAAAAAAAAAAAAAAAAAAABbQ29udGVudF9UeXBlc10ueG1sUEsBAi0A&#10;FAAGAAgAAAAhADj9If/WAAAAlAEAAAsAAAAAAAAAAAAAAAAALwEAAF9yZWxzLy5yZWxzUEsBAi0A&#10;FAAGAAgAAAAhAJTmh8PiAQAAqAMAAA4AAAAAAAAAAAAAAAAALgIAAGRycy9lMm9Eb2MueG1sUEsB&#10;Ai0AFAAGAAgAAAAhAK5IAVThAAAADQEAAA8AAAAAAAAAAAAAAAAAPAQAAGRycy9kb3ducmV2Lnht&#10;bFBLBQYAAAAABAAEAPMAAABKBQAAAAA=&#10;" filled="f" stroked="f">
                <v:textbox style="mso-fit-shape-to-text:t">
                  <w:txbxContent>
                    <w:p w14:paraId="209AA095" w14:textId="221E780D" w:rsidR="00754BB2" w:rsidRPr="00142E04" w:rsidRDefault="00754BB2" w:rsidP="00754BB2">
                      <w:pPr>
                        <w:pStyle w:val="Intro"/>
                        <w:rPr>
                          <w:b/>
                          <w:bCs/>
                          <w:color w:val="FFFFFF"/>
                          <w:sz w:val="20"/>
                          <w:szCs w:val="20"/>
                        </w:rPr>
                      </w:pPr>
                      <w:r w:rsidRPr="00142E04">
                        <w:rPr>
                          <w:b/>
                          <w:bCs/>
                          <w:color w:val="FFFFFF"/>
                          <w:sz w:val="20"/>
                          <w:szCs w:val="20"/>
                        </w:rPr>
                        <w:t>Chief Minister, Treasury and Economic Development Directorate</w:t>
                      </w:r>
                    </w:p>
                    <w:p w14:paraId="701E3333" w14:textId="77777777" w:rsidR="00142E04" w:rsidRPr="00142E04" w:rsidRDefault="00142E04" w:rsidP="00142E04">
                      <w:pPr>
                        <w:rPr>
                          <w:b/>
                          <w:bCs/>
                          <w:color w:val="FFFFFF" w:themeColor="background1"/>
                          <w:sz w:val="20"/>
                          <w:szCs w:val="20"/>
                        </w:rPr>
                      </w:pPr>
                      <w:r w:rsidRPr="00142E04">
                        <w:rPr>
                          <w:b/>
                          <w:bCs/>
                          <w:color w:val="FFFFFF" w:themeColor="background1"/>
                          <w:sz w:val="20"/>
                          <w:szCs w:val="20"/>
                        </w:rPr>
                        <w:t>Produced by:</w:t>
                      </w:r>
                    </w:p>
                    <w:p w14:paraId="519F2942" w14:textId="062273A7" w:rsidR="00142E04" w:rsidRPr="00142E04" w:rsidRDefault="00142E04" w:rsidP="00142E04">
                      <w:pPr>
                        <w:rPr>
                          <w:color w:val="FFFFFF" w:themeColor="background1"/>
                          <w:sz w:val="20"/>
                          <w:szCs w:val="20"/>
                        </w:rPr>
                      </w:pPr>
                      <w:r w:rsidRPr="00142E04">
                        <w:rPr>
                          <w:color w:val="FFFFFF" w:themeColor="background1"/>
                          <w:sz w:val="20"/>
                          <w:szCs w:val="20"/>
                        </w:rPr>
                        <w:t>Financial Reporting &amp; Framework Branch</w:t>
                      </w:r>
                    </w:p>
                    <w:p w14:paraId="569C1CAB" w14:textId="77777777" w:rsidR="00142E04" w:rsidRPr="00142E04" w:rsidRDefault="00142E04" w:rsidP="00142E04">
                      <w:pPr>
                        <w:rPr>
                          <w:color w:val="FFFFFF" w:themeColor="background1"/>
                          <w:sz w:val="20"/>
                          <w:szCs w:val="20"/>
                        </w:rPr>
                      </w:pPr>
                    </w:p>
                    <w:p w14:paraId="3E04B3D3" w14:textId="77777777" w:rsidR="00142E04" w:rsidRPr="00142E04" w:rsidRDefault="00142E04" w:rsidP="00142E04">
                      <w:pPr>
                        <w:rPr>
                          <w:b/>
                          <w:bCs/>
                          <w:color w:val="FFFFFF" w:themeColor="background1"/>
                          <w:sz w:val="20"/>
                          <w:szCs w:val="20"/>
                        </w:rPr>
                      </w:pPr>
                      <w:r w:rsidRPr="00142E04">
                        <w:rPr>
                          <w:b/>
                          <w:bCs/>
                          <w:color w:val="FFFFFF" w:themeColor="background1"/>
                          <w:sz w:val="20"/>
                          <w:szCs w:val="20"/>
                        </w:rPr>
                        <w:t>Contact:</w:t>
                      </w:r>
                    </w:p>
                    <w:p w14:paraId="7EA821C6" w14:textId="683D21F5" w:rsidR="00E369ED" w:rsidRPr="00151031" w:rsidRDefault="00142E04" w:rsidP="00142E04">
                      <w:pPr>
                        <w:rPr>
                          <w:rStyle w:val="Hyperlink"/>
                          <w:sz w:val="20"/>
                          <w:szCs w:val="20"/>
                        </w:rPr>
                      </w:pPr>
                      <w:r w:rsidRPr="00647450">
                        <w:rPr>
                          <w:color w:val="FFFFFF" w:themeColor="background1"/>
                          <w:sz w:val="20"/>
                          <w:szCs w:val="20"/>
                          <w:u w:val="single"/>
                        </w:rPr>
                        <w:t>Email</w:t>
                      </w:r>
                      <w:r w:rsidR="00E369ED">
                        <w:rPr>
                          <w:color w:val="FFFFFF" w:themeColor="background1"/>
                          <w:sz w:val="20"/>
                          <w:szCs w:val="20"/>
                        </w:rPr>
                        <w:fldChar w:fldCharType="begin"/>
                      </w:r>
                      <w:r w:rsidR="00E369ED">
                        <w:rPr>
                          <w:color w:val="FFFFFF" w:themeColor="background1"/>
                          <w:sz w:val="20"/>
                          <w:szCs w:val="20"/>
                        </w:rPr>
                        <w:instrText>HYPERLINK "mailto::%20Hamish.Palfreyman@act.gov.auTelephone:%20+61%202%206205%207810"</w:instrText>
                      </w:r>
                      <w:r w:rsidR="00E369ED">
                        <w:rPr>
                          <w:color w:val="FFFFFF" w:themeColor="background1"/>
                          <w:sz w:val="20"/>
                          <w:szCs w:val="20"/>
                        </w:rPr>
                      </w:r>
                      <w:r w:rsidR="00E369ED">
                        <w:rPr>
                          <w:color w:val="FFFFFF" w:themeColor="background1"/>
                          <w:sz w:val="20"/>
                          <w:szCs w:val="20"/>
                        </w:rPr>
                        <w:fldChar w:fldCharType="separate"/>
                      </w:r>
                      <w:r w:rsidR="00E369ED" w:rsidRPr="00647450">
                        <w:rPr>
                          <w:rStyle w:val="Hyperlink"/>
                          <w:color w:val="F2F2F2" w:themeColor="background1" w:themeShade="F2"/>
                          <w:sz w:val="20"/>
                          <w:szCs w:val="20"/>
                        </w:rPr>
                        <w:t>: Hamish.Palfreyman@act.gov.au</w:t>
                      </w:r>
                    </w:p>
                    <w:p w14:paraId="1324A47D" w14:textId="77777777" w:rsidR="00E369ED" w:rsidRPr="00647450" w:rsidRDefault="00E369ED" w:rsidP="00142E04">
                      <w:pPr>
                        <w:rPr>
                          <w:rStyle w:val="Hyperlink"/>
                          <w:color w:val="F2F2F2" w:themeColor="background1" w:themeShade="F2"/>
                          <w:sz w:val="20"/>
                          <w:szCs w:val="20"/>
                        </w:rPr>
                      </w:pPr>
                      <w:r w:rsidRPr="00647450">
                        <w:rPr>
                          <w:rStyle w:val="Hyperlink"/>
                          <w:color w:val="F2F2F2" w:themeColor="background1" w:themeShade="F2"/>
                          <w:sz w:val="20"/>
                          <w:szCs w:val="20"/>
                        </w:rPr>
                        <w:t>Telephone: +61 2 6205 7810</w:t>
                      </w:r>
                    </w:p>
                    <w:p w14:paraId="092E586B" w14:textId="7FC7171D" w:rsidR="00B26110" w:rsidRDefault="00E369ED" w:rsidP="00754BB2">
                      <w:pPr>
                        <w:pStyle w:val="Intro"/>
                        <w:rPr>
                          <w:color w:val="FFFFFF" w:themeColor="background1"/>
                          <w:sz w:val="20"/>
                          <w:szCs w:val="20"/>
                        </w:rPr>
                      </w:pPr>
                      <w:r>
                        <w:rPr>
                          <w:color w:val="FFFFFF" w:themeColor="background1"/>
                          <w:sz w:val="20"/>
                          <w:szCs w:val="20"/>
                        </w:rPr>
                        <w:fldChar w:fldCharType="end"/>
                      </w:r>
                    </w:p>
                    <w:p w14:paraId="670F444D" w14:textId="39C5B735" w:rsidR="00754BB2" w:rsidRPr="00142E04" w:rsidRDefault="00142E04" w:rsidP="00754BB2">
                      <w:pPr>
                        <w:pStyle w:val="Intro"/>
                        <w:rPr>
                          <w:caps/>
                          <w:color w:val="FFFFFF"/>
                          <w:sz w:val="20"/>
                          <w:szCs w:val="20"/>
                        </w:rPr>
                      </w:pPr>
                      <w:r w:rsidRPr="00142E04">
                        <w:rPr>
                          <w:b/>
                          <w:bCs/>
                          <w:color w:val="FFFFFF"/>
                          <w:sz w:val="20"/>
                          <w:szCs w:val="20"/>
                        </w:rPr>
                        <w:t>Issued:</w:t>
                      </w:r>
                      <w:r w:rsidRPr="00142E04">
                        <w:rPr>
                          <w:color w:val="FFFFFF"/>
                          <w:sz w:val="20"/>
                          <w:szCs w:val="20"/>
                        </w:rPr>
                        <w:t xml:space="preserve"> </w:t>
                      </w:r>
                      <w:r w:rsidR="00313883" w:rsidRPr="0057495F">
                        <w:rPr>
                          <w:color w:val="FFFFFF"/>
                          <w:sz w:val="20"/>
                          <w:szCs w:val="20"/>
                        </w:rPr>
                        <w:t>Ma</w:t>
                      </w:r>
                      <w:r w:rsidR="001032E3" w:rsidRPr="0057495F">
                        <w:rPr>
                          <w:color w:val="FFFFFF"/>
                          <w:sz w:val="20"/>
                          <w:szCs w:val="20"/>
                        </w:rPr>
                        <w:t>rch</w:t>
                      </w:r>
                      <w:r w:rsidRPr="00142E04">
                        <w:rPr>
                          <w:color w:val="FFFFFF"/>
                          <w:sz w:val="20"/>
                          <w:szCs w:val="20"/>
                        </w:rPr>
                        <w:t xml:space="preserve"> 202</w:t>
                      </w:r>
                      <w:r w:rsidR="001032E3">
                        <w:rPr>
                          <w:color w:val="FFFFFF"/>
                          <w:sz w:val="20"/>
                          <w:szCs w:val="20"/>
                        </w:rPr>
                        <w:t>6</w:t>
                      </w:r>
                    </w:p>
                  </w:txbxContent>
                </v:textbox>
                <w10:wrap anchorx="margin" anchory="page"/>
              </v:shape>
            </w:pict>
          </mc:Fallback>
        </mc:AlternateContent>
      </w:r>
      <w:r w:rsidR="00754BB2">
        <w:rPr>
          <w:noProof/>
        </w:rPr>
        <w:drawing>
          <wp:anchor distT="0" distB="0" distL="114300" distR="114300" simplePos="0" relativeHeight="251659264" behindDoc="1" locked="0" layoutInCell="1" allowOverlap="1" wp14:anchorId="268BDA54" wp14:editId="497C1F60">
            <wp:simplePos x="0" y="0"/>
            <wp:positionH relativeFrom="page">
              <wp:posOffset>-45020</wp:posOffset>
            </wp:positionH>
            <wp:positionV relativeFrom="page">
              <wp:posOffset>998</wp:posOffset>
            </wp:positionV>
            <wp:extent cx="7619913" cy="10778490"/>
            <wp:effectExtent l="0" t="0" r="635" b="381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ACT-cover background.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flipV="1">
                      <a:off x="0" y="0"/>
                      <a:ext cx="7619913" cy="10778490"/>
                    </a:xfrm>
                    <a:prstGeom prst="rect">
                      <a:avLst/>
                    </a:prstGeom>
                    <a:noFill/>
                  </pic:spPr>
                </pic:pic>
              </a:graphicData>
            </a:graphic>
          </wp:anchor>
        </w:drawing>
      </w:r>
      <w:r w:rsidR="00754BB2">
        <w:rPr>
          <w:rFonts w:cs="Calibri"/>
          <w:b/>
        </w:rPr>
        <w:br w:type="page"/>
      </w:r>
      <w:bookmarkStart w:id="0" w:name="_Hlk70693919"/>
      <w:bookmarkStart w:id="1" w:name="_Toc194918615"/>
      <w:bookmarkEnd w:id="0"/>
      <w:r w:rsidR="000144FF" w:rsidRPr="00110E1C">
        <w:rPr>
          <w:rFonts w:cs="Calibri"/>
          <w:b/>
          <w:sz w:val="32"/>
        </w:rPr>
        <w:lastRenderedPageBreak/>
        <w:t>Table of Contents</w:t>
      </w:r>
      <w:bookmarkEnd w:id="1"/>
      <w:r w:rsidR="0088111C" w:rsidRPr="00110E1C">
        <w:rPr>
          <w:rFonts w:cs="Calibri"/>
          <w:bCs/>
          <w:sz w:val="32"/>
        </w:rPr>
        <w:fldChar w:fldCharType="begin"/>
      </w:r>
      <w:r w:rsidR="0088111C" w:rsidRPr="00110E1C">
        <w:rPr>
          <w:rFonts w:cs="Calibri"/>
          <w:sz w:val="32"/>
        </w:rPr>
        <w:instrText xml:space="preserve"> TOC \o "1-4" \h \z \u </w:instrText>
      </w:r>
      <w:r w:rsidR="0088111C" w:rsidRPr="00110E1C">
        <w:rPr>
          <w:rFonts w:cs="Calibri"/>
          <w:bCs/>
          <w:sz w:val="32"/>
        </w:rPr>
        <w:fldChar w:fldCharType="separate"/>
      </w:r>
    </w:p>
    <w:p w14:paraId="218F12B1" w14:textId="5240A73F"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563" w:history="1">
        <w:r w:rsidRPr="000319B7">
          <w:rPr>
            <w:rStyle w:val="Hyperlink"/>
            <w:noProof/>
          </w:rPr>
          <w:t>Financial Statement Guidelines for Agencies</w:t>
        </w:r>
        <w:r>
          <w:rPr>
            <w:noProof/>
            <w:webHidden/>
          </w:rPr>
          <w:tab/>
        </w:r>
        <w:r>
          <w:rPr>
            <w:noProof/>
            <w:webHidden/>
          </w:rPr>
          <w:fldChar w:fldCharType="begin"/>
        </w:r>
        <w:r>
          <w:rPr>
            <w:noProof/>
            <w:webHidden/>
          </w:rPr>
          <w:instrText xml:space="preserve"> PAGEREF _Toc223710563 \h </w:instrText>
        </w:r>
        <w:r>
          <w:rPr>
            <w:noProof/>
            <w:webHidden/>
          </w:rPr>
        </w:r>
        <w:r>
          <w:rPr>
            <w:noProof/>
            <w:webHidden/>
          </w:rPr>
          <w:fldChar w:fldCharType="separate"/>
        </w:r>
        <w:r w:rsidR="002F78C9">
          <w:rPr>
            <w:noProof/>
            <w:webHidden/>
          </w:rPr>
          <w:t>1</w:t>
        </w:r>
        <w:r>
          <w:rPr>
            <w:noProof/>
            <w:webHidden/>
          </w:rPr>
          <w:fldChar w:fldCharType="end"/>
        </w:r>
      </w:hyperlink>
    </w:p>
    <w:p w14:paraId="08CCD2FE" w14:textId="1D025ECC" w:rsidR="002319DE" w:rsidRDefault="002319DE">
      <w:pPr>
        <w:pStyle w:val="TOC2"/>
        <w:tabs>
          <w:tab w:val="left" w:pos="1440"/>
          <w:tab w:val="right" w:leader="dot" w:pos="9629"/>
        </w:tabs>
        <w:rPr>
          <w:rFonts w:asciiTheme="minorHAnsi" w:eastAsiaTheme="minorEastAsia" w:hAnsiTheme="minorHAnsi" w:cstheme="minorBidi"/>
          <w:bCs w:val="0"/>
          <w:noProof/>
          <w:kern w:val="2"/>
          <w:sz w:val="24"/>
          <w:lang w:eastAsia="en-AU"/>
          <w14:ligatures w14:val="standardContextual"/>
        </w:rPr>
      </w:pPr>
      <w:hyperlink w:anchor="_Toc223710564" w:history="1">
        <w:r w:rsidRPr="000319B7">
          <w:rPr>
            <w:rStyle w:val="Hyperlink"/>
            <w:noProof/>
          </w:rPr>
          <w:t>1.1</w:t>
        </w:r>
        <w:r>
          <w:rPr>
            <w:rFonts w:asciiTheme="minorHAnsi" w:eastAsiaTheme="minorEastAsia" w:hAnsiTheme="minorHAnsi" w:cstheme="minorBidi"/>
            <w:bCs w:val="0"/>
            <w:noProof/>
            <w:kern w:val="2"/>
            <w:sz w:val="24"/>
            <w:lang w:eastAsia="en-AU"/>
            <w14:ligatures w14:val="standardContextual"/>
          </w:rPr>
          <w:tab/>
        </w:r>
        <w:r w:rsidRPr="000319B7">
          <w:rPr>
            <w:rStyle w:val="Hyperlink"/>
            <w:noProof/>
          </w:rPr>
          <w:t>Preface</w:t>
        </w:r>
        <w:r>
          <w:rPr>
            <w:noProof/>
            <w:webHidden/>
          </w:rPr>
          <w:tab/>
        </w:r>
        <w:r>
          <w:rPr>
            <w:noProof/>
            <w:webHidden/>
          </w:rPr>
          <w:fldChar w:fldCharType="begin"/>
        </w:r>
        <w:r>
          <w:rPr>
            <w:noProof/>
            <w:webHidden/>
          </w:rPr>
          <w:instrText xml:space="preserve"> PAGEREF _Toc223710564 \h </w:instrText>
        </w:r>
        <w:r>
          <w:rPr>
            <w:noProof/>
            <w:webHidden/>
          </w:rPr>
        </w:r>
        <w:r>
          <w:rPr>
            <w:noProof/>
            <w:webHidden/>
          </w:rPr>
          <w:fldChar w:fldCharType="separate"/>
        </w:r>
        <w:r w:rsidR="002F78C9">
          <w:rPr>
            <w:noProof/>
            <w:webHidden/>
          </w:rPr>
          <w:t>1</w:t>
        </w:r>
        <w:r>
          <w:rPr>
            <w:noProof/>
            <w:webHidden/>
          </w:rPr>
          <w:fldChar w:fldCharType="end"/>
        </w:r>
      </w:hyperlink>
    </w:p>
    <w:p w14:paraId="34C700B6" w14:textId="7AB98CA4" w:rsidR="002319DE" w:rsidRDefault="002319DE">
      <w:pPr>
        <w:pStyle w:val="TOC2"/>
        <w:tabs>
          <w:tab w:val="left" w:pos="1440"/>
          <w:tab w:val="right" w:leader="dot" w:pos="9629"/>
        </w:tabs>
        <w:rPr>
          <w:rFonts w:asciiTheme="minorHAnsi" w:eastAsiaTheme="minorEastAsia" w:hAnsiTheme="minorHAnsi" w:cstheme="minorBidi"/>
          <w:bCs w:val="0"/>
          <w:noProof/>
          <w:kern w:val="2"/>
          <w:sz w:val="24"/>
          <w:lang w:eastAsia="en-AU"/>
          <w14:ligatures w14:val="standardContextual"/>
        </w:rPr>
      </w:pPr>
      <w:hyperlink w:anchor="_Toc223710565" w:history="1">
        <w:r w:rsidRPr="000319B7">
          <w:rPr>
            <w:rStyle w:val="Hyperlink"/>
            <w:noProof/>
          </w:rPr>
          <w:t>1.2</w:t>
        </w:r>
        <w:r>
          <w:rPr>
            <w:rFonts w:asciiTheme="minorHAnsi" w:eastAsiaTheme="minorEastAsia" w:hAnsiTheme="minorHAnsi" w:cstheme="minorBidi"/>
            <w:bCs w:val="0"/>
            <w:noProof/>
            <w:kern w:val="2"/>
            <w:sz w:val="24"/>
            <w:lang w:eastAsia="en-AU"/>
            <w14:ligatures w14:val="standardContextual"/>
          </w:rPr>
          <w:tab/>
        </w:r>
        <w:r w:rsidRPr="000319B7">
          <w:rPr>
            <w:rStyle w:val="Hyperlink"/>
            <w:noProof/>
          </w:rPr>
          <w:t>Materiality Guidance</w:t>
        </w:r>
        <w:r>
          <w:rPr>
            <w:noProof/>
            <w:webHidden/>
          </w:rPr>
          <w:tab/>
        </w:r>
        <w:r>
          <w:rPr>
            <w:noProof/>
            <w:webHidden/>
          </w:rPr>
          <w:fldChar w:fldCharType="begin"/>
        </w:r>
        <w:r>
          <w:rPr>
            <w:noProof/>
            <w:webHidden/>
          </w:rPr>
          <w:instrText xml:space="preserve"> PAGEREF _Toc223710565 \h </w:instrText>
        </w:r>
        <w:r>
          <w:rPr>
            <w:noProof/>
            <w:webHidden/>
          </w:rPr>
        </w:r>
        <w:r>
          <w:rPr>
            <w:noProof/>
            <w:webHidden/>
          </w:rPr>
          <w:fldChar w:fldCharType="separate"/>
        </w:r>
        <w:r w:rsidR="002F78C9">
          <w:rPr>
            <w:noProof/>
            <w:webHidden/>
          </w:rPr>
          <w:t>1</w:t>
        </w:r>
        <w:r>
          <w:rPr>
            <w:noProof/>
            <w:webHidden/>
          </w:rPr>
          <w:fldChar w:fldCharType="end"/>
        </w:r>
      </w:hyperlink>
    </w:p>
    <w:p w14:paraId="49A91FA6" w14:textId="66FC9FC0" w:rsidR="002319DE" w:rsidRDefault="002319DE">
      <w:pPr>
        <w:pStyle w:val="TOC3"/>
        <w:tabs>
          <w:tab w:val="left" w:pos="1854"/>
          <w:tab w:val="right" w:leader="dot" w:pos="9629"/>
        </w:tabs>
        <w:rPr>
          <w:rFonts w:asciiTheme="minorHAnsi" w:eastAsiaTheme="minorEastAsia" w:hAnsiTheme="minorHAnsi" w:cstheme="minorBidi"/>
          <w:noProof/>
          <w:kern w:val="2"/>
          <w:sz w:val="24"/>
          <w:lang w:eastAsia="en-AU"/>
          <w14:ligatures w14:val="standardContextual"/>
        </w:rPr>
      </w:pPr>
      <w:hyperlink w:anchor="_Toc223710567" w:history="1">
        <w:r w:rsidRPr="000319B7">
          <w:rPr>
            <w:rStyle w:val="Hyperlink"/>
            <w:noProof/>
            <w14:scene3d>
              <w14:camera w14:prst="orthographicFront"/>
              <w14:lightRig w14:rig="threePt" w14:dir="t">
                <w14:rot w14:lat="0" w14:lon="0" w14:rev="0"/>
              </w14:lightRig>
            </w14:scene3d>
          </w:rPr>
          <w:t>1.2.1</w:t>
        </w:r>
        <w:r>
          <w:rPr>
            <w:rFonts w:asciiTheme="minorHAnsi" w:eastAsiaTheme="minorEastAsia" w:hAnsiTheme="minorHAnsi" w:cstheme="minorBidi"/>
            <w:noProof/>
            <w:kern w:val="2"/>
            <w:sz w:val="24"/>
            <w:lang w:eastAsia="en-AU"/>
            <w14:ligatures w14:val="standardContextual"/>
          </w:rPr>
          <w:tab/>
        </w:r>
        <w:r w:rsidRPr="000319B7">
          <w:rPr>
            <w:rStyle w:val="Hyperlink"/>
            <w:noProof/>
          </w:rPr>
          <w:t>Benefits of Streamlined Financial Reporting</w:t>
        </w:r>
        <w:r>
          <w:rPr>
            <w:noProof/>
            <w:webHidden/>
          </w:rPr>
          <w:tab/>
        </w:r>
        <w:r>
          <w:rPr>
            <w:noProof/>
            <w:webHidden/>
          </w:rPr>
          <w:fldChar w:fldCharType="begin"/>
        </w:r>
        <w:r>
          <w:rPr>
            <w:noProof/>
            <w:webHidden/>
          </w:rPr>
          <w:instrText xml:space="preserve"> PAGEREF _Toc223710567 \h </w:instrText>
        </w:r>
        <w:r>
          <w:rPr>
            <w:noProof/>
            <w:webHidden/>
          </w:rPr>
        </w:r>
        <w:r>
          <w:rPr>
            <w:noProof/>
            <w:webHidden/>
          </w:rPr>
          <w:fldChar w:fldCharType="separate"/>
        </w:r>
        <w:r w:rsidR="002F78C9">
          <w:rPr>
            <w:noProof/>
            <w:webHidden/>
          </w:rPr>
          <w:t>2</w:t>
        </w:r>
        <w:r>
          <w:rPr>
            <w:noProof/>
            <w:webHidden/>
          </w:rPr>
          <w:fldChar w:fldCharType="end"/>
        </w:r>
      </w:hyperlink>
    </w:p>
    <w:p w14:paraId="782FFD11" w14:textId="6B3FF4DC" w:rsidR="002319DE" w:rsidRDefault="002319DE">
      <w:pPr>
        <w:pStyle w:val="TOC3"/>
        <w:tabs>
          <w:tab w:val="left" w:pos="1854"/>
          <w:tab w:val="right" w:leader="dot" w:pos="9629"/>
        </w:tabs>
        <w:rPr>
          <w:rFonts w:asciiTheme="minorHAnsi" w:eastAsiaTheme="minorEastAsia" w:hAnsiTheme="minorHAnsi" w:cstheme="minorBidi"/>
          <w:noProof/>
          <w:kern w:val="2"/>
          <w:sz w:val="24"/>
          <w:lang w:eastAsia="en-AU"/>
          <w14:ligatures w14:val="standardContextual"/>
        </w:rPr>
      </w:pPr>
      <w:hyperlink w:anchor="_Toc223710568" w:history="1">
        <w:r w:rsidRPr="000319B7">
          <w:rPr>
            <w:rStyle w:val="Hyperlink"/>
            <w:noProof/>
            <w14:scene3d>
              <w14:camera w14:prst="orthographicFront"/>
              <w14:lightRig w14:rig="threePt" w14:dir="t">
                <w14:rot w14:lat="0" w14:lon="0" w14:rev="0"/>
              </w14:lightRig>
            </w14:scene3d>
          </w:rPr>
          <w:t>1.2.2</w:t>
        </w:r>
        <w:r>
          <w:rPr>
            <w:rFonts w:asciiTheme="minorHAnsi" w:eastAsiaTheme="minorEastAsia" w:hAnsiTheme="minorHAnsi" w:cstheme="minorBidi"/>
            <w:noProof/>
            <w:kern w:val="2"/>
            <w:sz w:val="24"/>
            <w:lang w:eastAsia="en-AU"/>
            <w14:ligatures w14:val="standardContextual"/>
          </w:rPr>
          <w:tab/>
        </w:r>
        <w:r w:rsidRPr="000319B7">
          <w:rPr>
            <w:rStyle w:val="Hyperlink"/>
            <w:noProof/>
          </w:rPr>
          <w:t>General Guidance</w:t>
        </w:r>
        <w:r>
          <w:rPr>
            <w:noProof/>
            <w:webHidden/>
          </w:rPr>
          <w:tab/>
        </w:r>
        <w:r>
          <w:rPr>
            <w:noProof/>
            <w:webHidden/>
          </w:rPr>
          <w:fldChar w:fldCharType="begin"/>
        </w:r>
        <w:r>
          <w:rPr>
            <w:noProof/>
            <w:webHidden/>
          </w:rPr>
          <w:instrText xml:space="preserve"> PAGEREF _Toc223710568 \h </w:instrText>
        </w:r>
        <w:r>
          <w:rPr>
            <w:noProof/>
            <w:webHidden/>
          </w:rPr>
        </w:r>
        <w:r>
          <w:rPr>
            <w:noProof/>
            <w:webHidden/>
          </w:rPr>
          <w:fldChar w:fldCharType="separate"/>
        </w:r>
        <w:r w:rsidR="002F78C9">
          <w:rPr>
            <w:noProof/>
            <w:webHidden/>
          </w:rPr>
          <w:t>2</w:t>
        </w:r>
        <w:r>
          <w:rPr>
            <w:noProof/>
            <w:webHidden/>
          </w:rPr>
          <w:fldChar w:fldCharType="end"/>
        </w:r>
      </w:hyperlink>
    </w:p>
    <w:p w14:paraId="4ABB361C" w14:textId="33CD2D40" w:rsidR="002319DE" w:rsidRDefault="002319DE">
      <w:pPr>
        <w:pStyle w:val="TOC3"/>
        <w:tabs>
          <w:tab w:val="left" w:pos="1854"/>
          <w:tab w:val="right" w:leader="dot" w:pos="9629"/>
        </w:tabs>
        <w:rPr>
          <w:rFonts w:asciiTheme="minorHAnsi" w:eastAsiaTheme="minorEastAsia" w:hAnsiTheme="minorHAnsi" w:cstheme="minorBidi"/>
          <w:noProof/>
          <w:kern w:val="2"/>
          <w:sz w:val="24"/>
          <w:lang w:eastAsia="en-AU"/>
          <w14:ligatures w14:val="standardContextual"/>
        </w:rPr>
      </w:pPr>
      <w:hyperlink w:anchor="_Toc223710570" w:history="1">
        <w:r w:rsidRPr="000319B7">
          <w:rPr>
            <w:rStyle w:val="Hyperlink"/>
            <w:noProof/>
            <w14:scene3d>
              <w14:camera w14:prst="orthographicFront"/>
              <w14:lightRig w14:rig="threePt" w14:dir="t">
                <w14:rot w14:lat="0" w14:lon="0" w14:rev="0"/>
              </w14:lightRig>
            </w14:scene3d>
          </w:rPr>
          <w:t>1.2.3</w:t>
        </w:r>
        <w:r>
          <w:rPr>
            <w:rFonts w:asciiTheme="minorHAnsi" w:eastAsiaTheme="minorEastAsia" w:hAnsiTheme="minorHAnsi" w:cstheme="minorBidi"/>
            <w:noProof/>
            <w:kern w:val="2"/>
            <w:sz w:val="24"/>
            <w:lang w:eastAsia="en-AU"/>
            <w14:ligatures w14:val="standardContextual"/>
          </w:rPr>
          <w:tab/>
        </w:r>
        <w:r w:rsidRPr="000319B7">
          <w:rPr>
            <w:rStyle w:val="Hyperlink"/>
            <w:noProof/>
          </w:rPr>
          <w:t>Requirement for Separate Line Items on the Face of the Financial Statements</w:t>
        </w:r>
        <w:r>
          <w:rPr>
            <w:noProof/>
            <w:webHidden/>
          </w:rPr>
          <w:tab/>
        </w:r>
        <w:r>
          <w:rPr>
            <w:noProof/>
            <w:webHidden/>
          </w:rPr>
          <w:fldChar w:fldCharType="begin"/>
        </w:r>
        <w:r>
          <w:rPr>
            <w:noProof/>
            <w:webHidden/>
          </w:rPr>
          <w:instrText xml:space="preserve"> PAGEREF _Toc223710570 \h </w:instrText>
        </w:r>
        <w:r>
          <w:rPr>
            <w:noProof/>
            <w:webHidden/>
          </w:rPr>
        </w:r>
        <w:r>
          <w:rPr>
            <w:noProof/>
            <w:webHidden/>
          </w:rPr>
          <w:fldChar w:fldCharType="separate"/>
        </w:r>
        <w:r w:rsidR="002F78C9">
          <w:rPr>
            <w:noProof/>
            <w:webHidden/>
          </w:rPr>
          <w:t>3</w:t>
        </w:r>
        <w:r>
          <w:rPr>
            <w:noProof/>
            <w:webHidden/>
          </w:rPr>
          <w:fldChar w:fldCharType="end"/>
        </w:r>
      </w:hyperlink>
    </w:p>
    <w:p w14:paraId="0B17A4FF" w14:textId="22FC662F" w:rsidR="002319DE" w:rsidRDefault="002319DE">
      <w:pPr>
        <w:pStyle w:val="TOC3"/>
        <w:tabs>
          <w:tab w:val="left" w:pos="1854"/>
          <w:tab w:val="right" w:leader="dot" w:pos="9629"/>
        </w:tabs>
        <w:rPr>
          <w:rFonts w:asciiTheme="minorHAnsi" w:eastAsiaTheme="minorEastAsia" w:hAnsiTheme="minorHAnsi" w:cstheme="minorBidi"/>
          <w:noProof/>
          <w:kern w:val="2"/>
          <w:sz w:val="24"/>
          <w:lang w:eastAsia="en-AU"/>
          <w14:ligatures w14:val="standardContextual"/>
        </w:rPr>
      </w:pPr>
      <w:hyperlink w:anchor="_Toc223710571" w:history="1">
        <w:r w:rsidRPr="000319B7">
          <w:rPr>
            <w:rStyle w:val="Hyperlink"/>
            <w:noProof/>
            <w14:scene3d>
              <w14:camera w14:prst="orthographicFront"/>
              <w14:lightRig w14:rig="threePt" w14:dir="t">
                <w14:rot w14:lat="0" w14:lon="0" w14:rev="0"/>
              </w14:lightRig>
            </w14:scene3d>
          </w:rPr>
          <w:t>1.2.4</w:t>
        </w:r>
        <w:r>
          <w:rPr>
            <w:rFonts w:asciiTheme="minorHAnsi" w:eastAsiaTheme="minorEastAsia" w:hAnsiTheme="minorHAnsi" w:cstheme="minorBidi"/>
            <w:noProof/>
            <w:kern w:val="2"/>
            <w:sz w:val="24"/>
            <w:lang w:eastAsia="en-AU"/>
            <w14:ligatures w14:val="standardContextual"/>
          </w:rPr>
          <w:tab/>
        </w:r>
        <w:r w:rsidRPr="000319B7">
          <w:rPr>
            <w:rStyle w:val="Hyperlink"/>
            <w:noProof/>
          </w:rPr>
          <w:t>Requirement for Separate Note Disclosures</w:t>
        </w:r>
        <w:r>
          <w:rPr>
            <w:noProof/>
            <w:webHidden/>
          </w:rPr>
          <w:tab/>
        </w:r>
        <w:r>
          <w:rPr>
            <w:noProof/>
            <w:webHidden/>
          </w:rPr>
          <w:fldChar w:fldCharType="begin"/>
        </w:r>
        <w:r>
          <w:rPr>
            <w:noProof/>
            <w:webHidden/>
          </w:rPr>
          <w:instrText xml:space="preserve"> PAGEREF _Toc223710571 \h </w:instrText>
        </w:r>
        <w:r>
          <w:rPr>
            <w:noProof/>
            <w:webHidden/>
          </w:rPr>
        </w:r>
        <w:r>
          <w:rPr>
            <w:noProof/>
            <w:webHidden/>
          </w:rPr>
          <w:fldChar w:fldCharType="separate"/>
        </w:r>
        <w:r w:rsidR="002F78C9">
          <w:rPr>
            <w:noProof/>
            <w:webHidden/>
          </w:rPr>
          <w:t>3</w:t>
        </w:r>
        <w:r>
          <w:rPr>
            <w:noProof/>
            <w:webHidden/>
          </w:rPr>
          <w:fldChar w:fldCharType="end"/>
        </w:r>
      </w:hyperlink>
    </w:p>
    <w:p w14:paraId="25216F6E" w14:textId="749A2C1A" w:rsidR="002319DE" w:rsidRDefault="002319DE">
      <w:pPr>
        <w:pStyle w:val="TOC3"/>
        <w:tabs>
          <w:tab w:val="left" w:pos="1854"/>
          <w:tab w:val="right" w:leader="dot" w:pos="9629"/>
        </w:tabs>
        <w:rPr>
          <w:rFonts w:asciiTheme="minorHAnsi" w:eastAsiaTheme="minorEastAsia" w:hAnsiTheme="minorHAnsi" w:cstheme="minorBidi"/>
          <w:noProof/>
          <w:kern w:val="2"/>
          <w:sz w:val="24"/>
          <w:lang w:eastAsia="en-AU"/>
          <w14:ligatures w14:val="standardContextual"/>
        </w:rPr>
      </w:pPr>
      <w:hyperlink w:anchor="_Toc223710572" w:history="1">
        <w:r w:rsidRPr="000319B7">
          <w:rPr>
            <w:rStyle w:val="Hyperlink"/>
            <w:noProof/>
            <w14:scene3d>
              <w14:camera w14:prst="orthographicFront"/>
              <w14:lightRig w14:rig="threePt" w14:dir="t">
                <w14:rot w14:lat="0" w14:lon="0" w14:rev="0"/>
              </w14:lightRig>
            </w14:scene3d>
          </w:rPr>
          <w:t>1.2.5</w:t>
        </w:r>
        <w:r>
          <w:rPr>
            <w:rFonts w:asciiTheme="minorHAnsi" w:eastAsiaTheme="minorEastAsia" w:hAnsiTheme="minorHAnsi" w:cstheme="minorBidi"/>
            <w:noProof/>
            <w:kern w:val="2"/>
            <w:sz w:val="24"/>
            <w:lang w:eastAsia="en-AU"/>
            <w14:ligatures w14:val="standardContextual"/>
          </w:rPr>
          <w:tab/>
        </w:r>
        <w:r w:rsidRPr="000319B7">
          <w:rPr>
            <w:rStyle w:val="Hyperlink"/>
            <w:noProof/>
          </w:rPr>
          <w:t>Detail in Separate Note Disclosures</w:t>
        </w:r>
        <w:r>
          <w:rPr>
            <w:noProof/>
            <w:webHidden/>
          </w:rPr>
          <w:tab/>
        </w:r>
        <w:r>
          <w:rPr>
            <w:noProof/>
            <w:webHidden/>
          </w:rPr>
          <w:fldChar w:fldCharType="begin"/>
        </w:r>
        <w:r>
          <w:rPr>
            <w:noProof/>
            <w:webHidden/>
          </w:rPr>
          <w:instrText xml:space="preserve"> PAGEREF _Toc223710572 \h </w:instrText>
        </w:r>
        <w:r>
          <w:rPr>
            <w:noProof/>
            <w:webHidden/>
          </w:rPr>
        </w:r>
        <w:r>
          <w:rPr>
            <w:noProof/>
            <w:webHidden/>
          </w:rPr>
          <w:fldChar w:fldCharType="separate"/>
        </w:r>
        <w:r w:rsidR="002F78C9">
          <w:rPr>
            <w:noProof/>
            <w:webHidden/>
          </w:rPr>
          <w:t>4</w:t>
        </w:r>
        <w:r>
          <w:rPr>
            <w:noProof/>
            <w:webHidden/>
          </w:rPr>
          <w:fldChar w:fldCharType="end"/>
        </w:r>
      </w:hyperlink>
    </w:p>
    <w:p w14:paraId="0EBC898F" w14:textId="0BFC14FE" w:rsidR="002319DE" w:rsidRDefault="002319DE">
      <w:pPr>
        <w:pStyle w:val="TOC3"/>
        <w:tabs>
          <w:tab w:val="left" w:pos="1854"/>
          <w:tab w:val="right" w:leader="dot" w:pos="9629"/>
        </w:tabs>
        <w:rPr>
          <w:rFonts w:asciiTheme="minorHAnsi" w:eastAsiaTheme="minorEastAsia" w:hAnsiTheme="minorHAnsi" w:cstheme="minorBidi"/>
          <w:noProof/>
          <w:kern w:val="2"/>
          <w:sz w:val="24"/>
          <w:lang w:eastAsia="en-AU"/>
          <w14:ligatures w14:val="standardContextual"/>
        </w:rPr>
      </w:pPr>
      <w:hyperlink w:anchor="_Toc223710573" w:history="1">
        <w:r w:rsidRPr="000319B7">
          <w:rPr>
            <w:rStyle w:val="Hyperlink"/>
            <w:noProof/>
            <w14:scene3d>
              <w14:camera w14:prst="orthographicFront"/>
              <w14:lightRig w14:rig="threePt" w14:dir="t">
                <w14:rot w14:lat="0" w14:lon="0" w14:rev="0"/>
              </w14:lightRig>
            </w14:scene3d>
          </w:rPr>
          <w:t>1.2.6</w:t>
        </w:r>
        <w:r>
          <w:rPr>
            <w:rFonts w:asciiTheme="minorHAnsi" w:eastAsiaTheme="minorEastAsia" w:hAnsiTheme="minorHAnsi" w:cstheme="minorBidi"/>
            <w:noProof/>
            <w:kern w:val="2"/>
            <w:sz w:val="24"/>
            <w:lang w:eastAsia="en-AU"/>
            <w14:ligatures w14:val="standardContextual"/>
          </w:rPr>
          <w:tab/>
        </w:r>
        <w:r w:rsidRPr="000319B7">
          <w:rPr>
            <w:rStyle w:val="Hyperlink"/>
            <w:noProof/>
          </w:rPr>
          <w:t>Exceptions to the General Guidance on Materiality (outlined in Section 1.2.2 above)</w:t>
        </w:r>
        <w:r>
          <w:rPr>
            <w:noProof/>
            <w:webHidden/>
          </w:rPr>
          <w:tab/>
        </w:r>
        <w:r>
          <w:rPr>
            <w:noProof/>
            <w:webHidden/>
          </w:rPr>
          <w:fldChar w:fldCharType="begin"/>
        </w:r>
        <w:r>
          <w:rPr>
            <w:noProof/>
            <w:webHidden/>
          </w:rPr>
          <w:instrText xml:space="preserve"> PAGEREF _Toc223710573 \h </w:instrText>
        </w:r>
        <w:r>
          <w:rPr>
            <w:noProof/>
            <w:webHidden/>
          </w:rPr>
        </w:r>
        <w:r>
          <w:rPr>
            <w:noProof/>
            <w:webHidden/>
          </w:rPr>
          <w:fldChar w:fldCharType="separate"/>
        </w:r>
        <w:r w:rsidR="002F78C9">
          <w:rPr>
            <w:noProof/>
            <w:webHidden/>
          </w:rPr>
          <w:t>4</w:t>
        </w:r>
        <w:r>
          <w:rPr>
            <w:noProof/>
            <w:webHidden/>
          </w:rPr>
          <w:fldChar w:fldCharType="end"/>
        </w:r>
      </w:hyperlink>
    </w:p>
    <w:p w14:paraId="71F5E812" w14:textId="0EA4A27C" w:rsidR="002319DE" w:rsidRDefault="002319DE">
      <w:pPr>
        <w:pStyle w:val="TOC3"/>
        <w:tabs>
          <w:tab w:val="left" w:pos="1854"/>
          <w:tab w:val="right" w:leader="dot" w:pos="9629"/>
        </w:tabs>
        <w:rPr>
          <w:rFonts w:asciiTheme="minorHAnsi" w:eastAsiaTheme="minorEastAsia" w:hAnsiTheme="minorHAnsi" w:cstheme="minorBidi"/>
          <w:noProof/>
          <w:kern w:val="2"/>
          <w:sz w:val="24"/>
          <w:lang w:eastAsia="en-AU"/>
          <w14:ligatures w14:val="standardContextual"/>
        </w:rPr>
      </w:pPr>
      <w:hyperlink w:anchor="_Toc223710574" w:history="1">
        <w:r w:rsidRPr="000319B7">
          <w:rPr>
            <w:rStyle w:val="Hyperlink"/>
            <w:noProof/>
            <w14:scene3d>
              <w14:camera w14:prst="orthographicFront"/>
              <w14:lightRig w14:rig="threePt" w14:dir="t">
                <w14:rot w14:lat="0" w14:lon="0" w14:rev="0"/>
              </w14:lightRig>
            </w14:scene3d>
          </w:rPr>
          <w:t>1.2.7</w:t>
        </w:r>
        <w:r>
          <w:rPr>
            <w:rFonts w:asciiTheme="minorHAnsi" w:eastAsiaTheme="minorEastAsia" w:hAnsiTheme="minorHAnsi" w:cstheme="minorBidi"/>
            <w:noProof/>
            <w:kern w:val="2"/>
            <w:sz w:val="24"/>
            <w:lang w:eastAsia="en-AU"/>
            <w14:ligatures w14:val="standardContextual"/>
          </w:rPr>
          <w:tab/>
        </w:r>
        <w:r w:rsidRPr="000319B7">
          <w:rPr>
            <w:rStyle w:val="Hyperlink"/>
            <w:noProof/>
          </w:rPr>
          <w:t>Variance Explanations between Current, Budget and Prior Year Figures</w:t>
        </w:r>
        <w:r>
          <w:rPr>
            <w:noProof/>
            <w:webHidden/>
          </w:rPr>
          <w:tab/>
        </w:r>
        <w:r>
          <w:rPr>
            <w:noProof/>
            <w:webHidden/>
          </w:rPr>
          <w:fldChar w:fldCharType="begin"/>
        </w:r>
        <w:r>
          <w:rPr>
            <w:noProof/>
            <w:webHidden/>
          </w:rPr>
          <w:instrText xml:space="preserve"> PAGEREF _Toc223710574 \h </w:instrText>
        </w:r>
        <w:r>
          <w:rPr>
            <w:noProof/>
            <w:webHidden/>
          </w:rPr>
        </w:r>
        <w:r>
          <w:rPr>
            <w:noProof/>
            <w:webHidden/>
          </w:rPr>
          <w:fldChar w:fldCharType="separate"/>
        </w:r>
        <w:r w:rsidR="002F78C9">
          <w:rPr>
            <w:noProof/>
            <w:webHidden/>
          </w:rPr>
          <w:t>4</w:t>
        </w:r>
        <w:r>
          <w:rPr>
            <w:noProof/>
            <w:webHidden/>
          </w:rPr>
          <w:fldChar w:fldCharType="end"/>
        </w:r>
      </w:hyperlink>
    </w:p>
    <w:p w14:paraId="01D4F26E" w14:textId="715661F7" w:rsidR="002319DE" w:rsidRDefault="002319DE">
      <w:pPr>
        <w:pStyle w:val="TOC3"/>
        <w:tabs>
          <w:tab w:val="left" w:pos="1854"/>
          <w:tab w:val="right" w:leader="dot" w:pos="9629"/>
        </w:tabs>
        <w:rPr>
          <w:rFonts w:asciiTheme="minorHAnsi" w:eastAsiaTheme="minorEastAsia" w:hAnsiTheme="minorHAnsi" w:cstheme="minorBidi"/>
          <w:noProof/>
          <w:kern w:val="2"/>
          <w:sz w:val="24"/>
          <w:lang w:eastAsia="en-AU"/>
          <w14:ligatures w14:val="standardContextual"/>
        </w:rPr>
      </w:pPr>
      <w:hyperlink w:anchor="_Toc223710575" w:history="1">
        <w:r w:rsidRPr="000319B7">
          <w:rPr>
            <w:rStyle w:val="Hyperlink"/>
            <w:noProof/>
            <w14:scene3d>
              <w14:camera w14:prst="orthographicFront"/>
              <w14:lightRig w14:rig="threePt" w14:dir="t">
                <w14:rot w14:lat="0" w14:lon="0" w14:rev="0"/>
              </w14:lightRig>
            </w14:scene3d>
          </w:rPr>
          <w:t>1.2.8</w:t>
        </w:r>
        <w:r>
          <w:rPr>
            <w:rFonts w:asciiTheme="minorHAnsi" w:eastAsiaTheme="minorEastAsia" w:hAnsiTheme="minorHAnsi" w:cstheme="minorBidi"/>
            <w:noProof/>
            <w:kern w:val="2"/>
            <w:sz w:val="24"/>
            <w:lang w:eastAsia="en-AU"/>
            <w14:ligatures w14:val="standardContextual"/>
          </w:rPr>
          <w:tab/>
        </w:r>
        <w:r w:rsidRPr="000319B7">
          <w:rPr>
            <w:rStyle w:val="Hyperlink"/>
            <w:noProof/>
          </w:rPr>
          <w:t>Consultation with Audit Committee and the Audit Office</w:t>
        </w:r>
        <w:r>
          <w:rPr>
            <w:noProof/>
            <w:webHidden/>
          </w:rPr>
          <w:tab/>
        </w:r>
        <w:r>
          <w:rPr>
            <w:noProof/>
            <w:webHidden/>
          </w:rPr>
          <w:fldChar w:fldCharType="begin"/>
        </w:r>
        <w:r>
          <w:rPr>
            <w:noProof/>
            <w:webHidden/>
          </w:rPr>
          <w:instrText xml:space="preserve"> PAGEREF _Toc223710575 \h </w:instrText>
        </w:r>
        <w:r>
          <w:rPr>
            <w:noProof/>
            <w:webHidden/>
          </w:rPr>
        </w:r>
        <w:r>
          <w:rPr>
            <w:noProof/>
            <w:webHidden/>
          </w:rPr>
          <w:fldChar w:fldCharType="separate"/>
        </w:r>
        <w:r w:rsidR="002F78C9">
          <w:rPr>
            <w:noProof/>
            <w:webHidden/>
          </w:rPr>
          <w:t>5</w:t>
        </w:r>
        <w:r>
          <w:rPr>
            <w:noProof/>
            <w:webHidden/>
          </w:rPr>
          <w:fldChar w:fldCharType="end"/>
        </w:r>
      </w:hyperlink>
    </w:p>
    <w:p w14:paraId="61650B0C" w14:textId="7D6FF969" w:rsidR="002319DE" w:rsidRDefault="002319DE">
      <w:pPr>
        <w:pStyle w:val="TOC2"/>
        <w:tabs>
          <w:tab w:val="left" w:pos="1440"/>
          <w:tab w:val="right" w:leader="dot" w:pos="9629"/>
        </w:tabs>
        <w:rPr>
          <w:rFonts w:asciiTheme="minorHAnsi" w:eastAsiaTheme="minorEastAsia" w:hAnsiTheme="minorHAnsi" w:cstheme="minorBidi"/>
          <w:bCs w:val="0"/>
          <w:noProof/>
          <w:kern w:val="2"/>
          <w:sz w:val="24"/>
          <w:lang w:eastAsia="en-AU"/>
          <w14:ligatures w14:val="standardContextual"/>
        </w:rPr>
      </w:pPr>
      <w:hyperlink w:anchor="_Toc223710576" w:history="1">
        <w:r w:rsidRPr="000319B7">
          <w:rPr>
            <w:rStyle w:val="Hyperlink"/>
            <w:noProof/>
          </w:rPr>
          <w:t>1.3</w:t>
        </w:r>
        <w:r>
          <w:rPr>
            <w:rFonts w:asciiTheme="minorHAnsi" w:eastAsiaTheme="minorEastAsia" w:hAnsiTheme="minorHAnsi" w:cstheme="minorBidi"/>
            <w:bCs w:val="0"/>
            <w:noProof/>
            <w:kern w:val="2"/>
            <w:sz w:val="24"/>
            <w:lang w:eastAsia="en-AU"/>
            <w14:ligatures w14:val="standardContextual"/>
          </w:rPr>
          <w:tab/>
        </w:r>
        <w:r w:rsidRPr="000319B7">
          <w:rPr>
            <w:rStyle w:val="Hyperlink"/>
            <w:noProof/>
          </w:rPr>
          <w:t>What’s New</w:t>
        </w:r>
        <w:r>
          <w:rPr>
            <w:noProof/>
            <w:webHidden/>
          </w:rPr>
          <w:tab/>
        </w:r>
        <w:r>
          <w:rPr>
            <w:noProof/>
            <w:webHidden/>
          </w:rPr>
          <w:fldChar w:fldCharType="begin"/>
        </w:r>
        <w:r>
          <w:rPr>
            <w:noProof/>
            <w:webHidden/>
          </w:rPr>
          <w:instrText xml:space="preserve"> PAGEREF _Toc223710576 \h </w:instrText>
        </w:r>
        <w:r>
          <w:rPr>
            <w:noProof/>
            <w:webHidden/>
          </w:rPr>
        </w:r>
        <w:r>
          <w:rPr>
            <w:noProof/>
            <w:webHidden/>
          </w:rPr>
          <w:fldChar w:fldCharType="separate"/>
        </w:r>
        <w:r w:rsidR="002F78C9">
          <w:rPr>
            <w:noProof/>
            <w:webHidden/>
          </w:rPr>
          <w:t>5</w:t>
        </w:r>
        <w:r>
          <w:rPr>
            <w:noProof/>
            <w:webHidden/>
          </w:rPr>
          <w:fldChar w:fldCharType="end"/>
        </w:r>
      </w:hyperlink>
    </w:p>
    <w:p w14:paraId="7C65C830" w14:textId="4B49FA52" w:rsidR="002319DE" w:rsidRDefault="002319DE">
      <w:pPr>
        <w:pStyle w:val="TOC3"/>
        <w:tabs>
          <w:tab w:val="left" w:pos="1854"/>
          <w:tab w:val="right" w:leader="dot" w:pos="9629"/>
        </w:tabs>
        <w:rPr>
          <w:rFonts w:asciiTheme="minorHAnsi" w:eastAsiaTheme="minorEastAsia" w:hAnsiTheme="minorHAnsi" w:cstheme="minorBidi"/>
          <w:noProof/>
          <w:kern w:val="2"/>
          <w:sz w:val="24"/>
          <w:lang w:eastAsia="en-AU"/>
          <w14:ligatures w14:val="standardContextual"/>
        </w:rPr>
      </w:pPr>
      <w:hyperlink w:anchor="_Toc223710577" w:history="1">
        <w:r w:rsidRPr="000319B7">
          <w:rPr>
            <w:rStyle w:val="Hyperlink"/>
            <w:noProof/>
            <w14:scene3d>
              <w14:camera w14:prst="orthographicFront"/>
              <w14:lightRig w14:rig="threePt" w14:dir="t">
                <w14:rot w14:lat="0" w14:lon="0" w14:rev="0"/>
              </w14:lightRig>
            </w14:scene3d>
          </w:rPr>
          <w:t>1.3.1</w:t>
        </w:r>
        <w:r>
          <w:rPr>
            <w:rFonts w:asciiTheme="minorHAnsi" w:eastAsiaTheme="minorEastAsia" w:hAnsiTheme="minorHAnsi" w:cstheme="minorBidi"/>
            <w:noProof/>
            <w:kern w:val="2"/>
            <w:sz w:val="24"/>
            <w:lang w:eastAsia="en-AU"/>
            <w14:ligatures w14:val="standardContextual"/>
          </w:rPr>
          <w:tab/>
        </w:r>
        <w:r w:rsidRPr="000319B7">
          <w:rPr>
            <w:rStyle w:val="Hyperlink"/>
            <w:noProof/>
          </w:rPr>
          <w:t>Changes to the Model Resulting from Accounting Standard Changes</w:t>
        </w:r>
        <w:r>
          <w:rPr>
            <w:noProof/>
            <w:webHidden/>
          </w:rPr>
          <w:tab/>
        </w:r>
        <w:r>
          <w:rPr>
            <w:noProof/>
            <w:webHidden/>
          </w:rPr>
          <w:fldChar w:fldCharType="begin"/>
        </w:r>
        <w:r>
          <w:rPr>
            <w:noProof/>
            <w:webHidden/>
          </w:rPr>
          <w:instrText xml:space="preserve"> PAGEREF _Toc223710577 \h </w:instrText>
        </w:r>
        <w:r>
          <w:rPr>
            <w:noProof/>
            <w:webHidden/>
          </w:rPr>
        </w:r>
        <w:r>
          <w:rPr>
            <w:noProof/>
            <w:webHidden/>
          </w:rPr>
          <w:fldChar w:fldCharType="separate"/>
        </w:r>
        <w:r w:rsidR="002F78C9">
          <w:rPr>
            <w:noProof/>
            <w:webHidden/>
          </w:rPr>
          <w:t>5</w:t>
        </w:r>
        <w:r>
          <w:rPr>
            <w:noProof/>
            <w:webHidden/>
          </w:rPr>
          <w:fldChar w:fldCharType="end"/>
        </w:r>
      </w:hyperlink>
    </w:p>
    <w:p w14:paraId="67BDE1CE" w14:textId="239B33BB" w:rsidR="002319DE" w:rsidRDefault="002319DE">
      <w:pPr>
        <w:pStyle w:val="TOC3"/>
        <w:tabs>
          <w:tab w:val="left" w:pos="1854"/>
          <w:tab w:val="right" w:leader="dot" w:pos="9629"/>
        </w:tabs>
        <w:rPr>
          <w:rFonts w:asciiTheme="minorHAnsi" w:eastAsiaTheme="minorEastAsia" w:hAnsiTheme="minorHAnsi" w:cstheme="minorBidi"/>
          <w:noProof/>
          <w:kern w:val="2"/>
          <w:sz w:val="24"/>
          <w:lang w:eastAsia="en-AU"/>
          <w14:ligatures w14:val="standardContextual"/>
        </w:rPr>
      </w:pPr>
      <w:hyperlink w:anchor="_Toc223710578" w:history="1">
        <w:r w:rsidRPr="000319B7">
          <w:rPr>
            <w:rStyle w:val="Hyperlink"/>
            <w:noProof/>
            <w14:scene3d>
              <w14:camera w14:prst="orthographicFront"/>
              <w14:lightRig w14:rig="threePt" w14:dir="t">
                <w14:rot w14:lat="0" w14:lon="0" w14:rev="0"/>
              </w14:lightRig>
            </w14:scene3d>
          </w:rPr>
          <w:t>1.3.2</w:t>
        </w:r>
        <w:r>
          <w:rPr>
            <w:rFonts w:asciiTheme="minorHAnsi" w:eastAsiaTheme="minorEastAsia" w:hAnsiTheme="minorHAnsi" w:cstheme="minorBidi"/>
            <w:noProof/>
            <w:kern w:val="2"/>
            <w:sz w:val="24"/>
            <w:lang w:eastAsia="en-AU"/>
            <w14:ligatures w14:val="standardContextual"/>
          </w:rPr>
          <w:tab/>
        </w:r>
        <w:r w:rsidRPr="000319B7">
          <w:rPr>
            <w:rStyle w:val="Hyperlink"/>
            <w:noProof/>
          </w:rPr>
          <w:t>Changes to the Model Resulting from New ACT Accounting Policies, Streamlining and Decluttering</w:t>
        </w:r>
        <w:r>
          <w:rPr>
            <w:noProof/>
            <w:webHidden/>
          </w:rPr>
          <w:tab/>
        </w:r>
        <w:r>
          <w:rPr>
            <w:noProof/>
            <w:webHidden/>
          </w:rPr>
          <w:fldChar w:fldCharType="begin"/>
        </w:r>
        <w:r>
          <w:rPr>
            <w:noProof/>
            <w:webHidden/>
          </w:rPr>
          <w:instrText xml:space="preserve"> PAGEREF _Toc223710578 \h </w:instrText>
        </w:r>
        <w:r>
          <w:rPr>
            <w:noProof/>
            <w:webHidden/>
          </w:rPr>
        </w:r>
        <w:r>
          <w:rPr>
            <w:noProof/>
            <w:webHidden/>
          </w:rPr>
          <w:fldChar w:fldCharType="separate"/>
        </w:r>
        <w:r w:rsidR="002F78C9">
          <w:rPr>
            <w:noProof/>
            <w:webHidden/>
          </w:rPr>
          <w:t>5</w:t>
        </w:r>
        <w:r>
          <w:rPr>
            <w:noProof/>
            <w:webHidden/>
          </w:rPr>
          <w:fldChar w:fldCharType="end"/>
        </w:r>
      </w:hyperlink>
    </w:p>
    <w:p w14:paraId="7CE998B8" w14:textId="1F5F426D" w:rsidR="002319DE" w:rsidRDefault="002319DE">
      <w:pPr>
        <w:pStyle w:val="TOC2"/>
        <w:tabs>
          <w:tab w:val="left" w:pos="1440"/>
          <w:tab w:val="right" w:leader="dot" w:pos="9629"/>
        </w:tabs>
        <w:rPr>
          <w:rFonts w:asciiTheme="minorHAnsi" w:eastAsiaTheme="minorEastAsia" w:hAnsiTheme="minorHAnsi" w:cstheme="minorBidi"/>
          <w:bCs w:val="0"/>
          <w:noProof/>
          <w:kern w:val="2"/>
          <w:sz w:val="24"/>
          <w:lang w:eastAsia="en-AU"/>
          <w14:ligatures w14:val="standardContextual"/>
        </w:rPr>
      </w:pPr>
      <w:hyperlink w:anchor="_Toc223710580" w:history="1">
        <w:r w:rsidRPr="000319B7">
          <w:rPr>
            <w:rStyle w:val="Hyperlink"/>
            <w:noProof/>
          </w:rPr>
          <w:t>1.4</w:t>
        </w:r>
        <w:r>
          <w:rPr>
            <w:rFonts w:asciiTheme="minorHAnsi" w:eastAsiaTheme="minorEastAsia" w:hAnsiTheme="minorHAnsi" w:cstheme="minorBidi"/>
            <w:bCs w:val="0"/>
            <w:noProof/>
            <w:kern w:val="2"/>
            <w:sz w:val="24"/>
            <w:lang w:eastAsia="en-AU"/>
            <w14:ligatures w14:val="standardContextual"/>
          </w:rPr>
          <w:tab/>
        </w:r>
        <w:r w:rsidRPr="000319B7">
          <w:rPr>
            <w:rStyle w:val="Hyperlink"/>
            <w:noProof/>
          </w:rPr>
          <w:t>Application</w:t>
        </w:r>
        <w:r>
          <w:rPr>
            <w:noProof/>
            <w:webHidden/>
          </w:rPr>
          <w:tab/>
        </w:r>
        <w:r>
          <w:rPr>
            <w:noProof/>
            <w:webHidden/>
          </w:rPr>
          <w:fldChar w:fldCharType="begin"/>
        </w:r>
        <w:r>
          <w:rPr>
            <w:noProof/>
            <w:webHidden/>
          </w:rPr>
          <w:instrText xml:space="preserve"> PAGEREF _Toc223710580 \h </w:instrText>
        </w:r>
        <w:r>
          <w:rPr>
            <w:noProof/>
            <w:webHidden/>
          </w:rPr>
        </w:r>
        <w:r>
          <w:rPr>
            <w:noProof/>
            <w:webHidden/>
          </w:rPr>
          <w:fldChar w:fldCharType="separate"/>
        </w:r>
        <w:r w:rsidR="002F78C9">
          <w:rPr>
            <w:noProof/>
            <w:webHidden/>
          </w:rPr>
          <w:t>8</w:t>
        </w:r>
        <w:r>
          <w:rPr>
            <w:noProof/>
            <w:webHidden/>
          </w:rPr>
          <w:fldChar w:fldCharType="end"/>
        </w:r>
      </w:hyperlink>
    </w:p>
    <w:p w14:paraId="2894C20E" w14:textId="367D6B2D" w:rsidR="002319DE" w:rsidRDefault="002319DE">
      <w:pPr>
        <w:pStyle w:val="TOC2"/>
        <w:tabs>
          <w:tab w:val="left" w:pos="1440"/>
          <w:tab w:val="right" w:leader="dot" w:pos="9629"/>
        </w:tabs>
        <w:rPr>
          <w:rFonts w:asciiTheme="minorHAnsi" w:eastAsiaTheme="minorEastAsia" w:hAnsiTheme="minorHAnsi" w:cstheme="minorBidi"/>
          <w:bCs w:val="0"/>
          <w:noProof/>
          <w:kern w:val="2"/>
          <w:sz w:val="24"/>
          <w:lang w:eastAsia="en-AU"/>
          <w14:ligatures w14:val="standardContextual"/>
        </w:rPr>
      </w:pPr>
      <w:hyperlink w:anchor="_Toc223710581" w:history="1">
        <w:r w:rsidRPr="000319B7">
          <w:rPr>
            <w:rStyle w:val="Hyperlink"/>
            <w:noProof/>
          </w:rPr>
          <w:t>1.5</w:t>
        </w:r>
        <w:r>
          <w:rPr>
            <w:rFonts w:asciiTheme="minorHAnsi" w:eastAsiaTheme="minorEastAsia" w:hAnsiTheme="minorHAnsi" w:cstheme="minorBidi"/>
            <w:bCs w:val="0"/>
            <w:noProof/>
            <w:kern w:val="2"/>
            <w:sz w:val="24"/>
            <w:lang w:eastAsia="en-AU"/>
            <w14:ligatures w14:val="standardContextual"/>
          </w:rPr>
          <w:tab/>
        </w:r>
        <w:r w:rsidRPr="000319B7">
          <w:rPr>
            <w:rStyle w:val="Hyperlink"/>
            <w:noProof/>
          </w:rPr>
          <w:t>Accounting Standards and Guidance Releases</w:t>
        </w:r>
        <w:r>
          <w:rPr>
            <w:noProof/>
            <w:webHidden/>
          </w:rPr>
          <w:tab/>
        </w:r>
        <w:r>
          <w:rPr>
            <w:noProof/>
            <w:webHidden/>
          </w:rPr>
          <w:fldChar w:fldCharType="begin"/>
        </w:r>
        <w:r>
          <w:rPr>
            <w:noProof/>
            <w:webHidden/>
          </w:rPr>
          <w:instrText xml:space="preserve"> PAGEREF _Toc223710581 \h </w:instrText>
        </w:r>
        <w:r>
          <w:rPr>
            <w:noProof/>
            <w:webHidden/>
          </w:rPr>
        </w:r>
        <w:r>
          <w:rPr>
            <w:noProof/>
            <w:webHidden/>
          </w:rPr>
          <w:fldChar w:fldCharType="separate"/>
        </w:r>
        <w:r w:rsidR="002F78C9">
          <w:rPr>
            <w:noProof/>
            <w:webHidden/>
          </w:rPr>
          <w:t>8</w:t>
        </w:r>
        <w:r>
          <w:rPr>
            <w:noProof/>
            <w:webHidden/>
          </w:rPr>
          <w:fldChar w:fldCharType="end"/>
        </w:r>
      </w:hyperlink>
    </w:p>
    <w:p w14:paraId="6DE56C9F" w14:textId="35DA2084" w:rsidR="002319DE" w:rsidRDefault="002319DE">
      <w:pPr>
        <w:pStyle w:val="TOC2"/>
        <w:tabs>
          <w:tab w:val="left" w:pos="1440"/>
          <w:tab w:val="right" w:leader="dot" w:pos="9629"/>
        </w:tabs>
        <w:rPr>
          <w:rFonts w:asciiTheme="minorHAnsi" w:eastAsiaTheme="minorEastAsia" w:hAnsiTheme="minorHAnsi" w:cstheme="minorBidi"/>
          <w:bCs w:val="0"/>
          <w:noProof/>
          <w:kern w:val="2"/>
          <w:sz w:val="24"/>
          <w:lang w:eastAsia="en-AU"/>
          <w14:ligatures w14:val="standardContextual"/>
        </w:rPr>
      </w:pPr>
      <w:hyperlink w:anchor="_Toc223710582" w:history="1">
        <w:r w:rsidRPr="000319B7">
          <w:rPr>
            <w:rStyle w:val="Hyperlink"/>
            <w:noProof/>
          </w:rPr>
          <w:t>1.6</w:t>
        </w:r>
        <w:r>
          <w:rPr>
            <w:rFonts w:asciiTheme="minorHAnsi" w:eastAsiaTheme="minorEastAsia" w:hAnsiTheme="minorHAnsi" w:cstheme="minorBidi"/>
            <w:bCs w:val="0"/>
            <w:noProof/>
            <w:kern w:val="2"/>
            <w:sz w:val="24"/>
            <w:lang w:eastAsia="en-AU"/>
            <w14:ligatures w14:val="standardContextual"/>
          </w:rPr>
          <w:tab/>
        </w:r>
        <w:r w:rsidRPr="000319B7">
          <w:rPr>
            <w:rStyle w:val="Hyperlink"/>
            <w:noProof/>
          </w:rPr>
          <w:t>Adapting the Model to Individual Agency Requirements</w:t>
        </w:r>
        <w:r>
          <w:rPr>
            <w:noProof/>
            <w:webHidden/>
          </w:rPr>
          <w:tab/>
        </w:r>
        <w:r>
          <w:rPr>
            <w:noProof/>
            <w:webHidden/>
          </w:rPr>
          <w:fldChar w:fldCharType="begin"/>
        </w:r>
        <w:r>
          <w:rPr>
            <w:noProof/>
            <w:webHidden/>
          </w:rPr>
          <w:instrText xml:space="preserve"> PAGEREF _Toc223710582 \h </w:instrText>
        </w:r>
        <w:r>
          <w:rPr>
            <w:noProof/>
            <w:webHidden/>
          </w:rPr>
        </w:r>
        <w:r>
          <w:rPr>
            <w:noProof/>
            <w:webHidden/>
          </w:rPr>
          <w:fldChar w:fldCharType="separate"/>
        </w:r>
        <w:r w:rsidR="002F78C9">
          <w:rPr>
            <w:noProof/>
            <w:webHidden/>
          </w:rPr>
          <w:t>8</w:t>
        </w:r>
        <w:r>
          <w:rPr>
            <w:noProof/>
            <w:webHidden/>
          </w:rPr>
          <w:fldChar w:fldCharType="end"/>
        </w:r>
      </w:hyperlink>
    </w:p>
    <w:p w14:paraId="1585124A" w14:textId="544C6B1C" w:rsidR="002319DE" w:rsidRDefault="002319DE">
      <w:pPr>
        <w:pStyle w:val="TOC3"/>
        <w:tabs>
          <w:tab w:val="left" w:pos="1854"/>
          <w:tab w:val="right" w:leader="dot" w:pos="9629"/>
        </w:tabs>
        <w:rPr>
          <w:rFonts w:asciiTheme="minorHAnsi" w:eastAsiaTheme="minorEastAsia" w:hAnsiTheme="minorHAnsi" w:cstheme="minorBidi"/>
          <w:noProof/>
          <w:kern w:val="2"/>
          <w:sz w:val="24"/>
          <w:lang w:eastAsia="en-AU"/>
          <w14:ligatures w14:val="standardContextual"/>
        </w:rPr>
      </w:pPr>
      <w:hyperlink w:anchor="_Toc223710583" w:history="1">
        <w:r w:rsidRPr="000319B7">
          <w:rPr>
            <w:rStyle w:val="Hyperlink"/>
            <w:noProof/>
            <w14:scene3d>
              <w14:camera w14:prst="orthographicFront"/>
              <w14:lightRig w14:rig="threePt" w14:dir="t">
                <w14:rot w14:lat="0" w14:lon="0" w14:rev="0"/>
              </w14:lightRig>
            </w14:scene3d>
          </w:rPr>
          <w:t>1.6.1</w:t>
        </w:r>
        <w:r>
          <w:rPr>
            <w:rFonts w:asciiTheme="minorHAnsi" w:eastAsiaTheme="minorEastAsia" w:hAnsiTheme="minorHAnsi" w:cstheme="minorBidi"/>
            <w:noProof/>
            <w:kern w:val="2"/>
            <w:sz w:val="24"/>
            <w:lang w:eastAsia="en-AU"/>
            <w14:ligatures w14:val="standardContextual"/>
          </w:rPr>
          <w:tab/>
        </w:r>
        <w:r w:rsidRPr="000319B7">
          <w:rPr>
            <w:rStyle w:val="Hyperlink"/>
            <w:noProof/>
          </w:rPr>
          <w:t>Decluttering Financial Statements</w:t>
        </w:r>
        <w:r>
          <w:rPr>
            <w:noProof/>
            <w:webHidden/>
          </w:rPr>
          <w:tab/>
        </w:r>
        <w:r>
          <w:rPr>
            <w:noProof/>
            <w:webHidden/>
          </w:rPr>
          <w:fldChar w:fldCharType="begin"/>
        </w:r>
        <w:r>
          <w:rPr>
            <w:noProof/>
            <w:webHidden/>
          </w:rPr>
          <w:instrText xml:space="preserve"> PAGEREF _Toc223710583 \h </w:instrText>
        </w:r>
        <w:r>
          <w:rPr>
            <w:noProof/>
            <w:webHidden/>
          </w:rPr>
        </w:r>
        <w:r>
          <w:rPr>
            <w:noProof/>
            <w:webHidden/>
          </w:rPr>
          <w:fldChar w:fldCharType="separate"/>
        </w:r>
        <w:r w:rsidR="002F78C9">
          <w:rPr>
            <w:noProof/>
            <w:webHidden/>
          </w:rPr>
          <w:t>8</w:t>
        </w:r>
        <w:r>
          <w:rPr>
            <w:noProof/>
            <w:webHidden/>
          </w:rPr>
          <w:fldChar w:fldCharType="end"/>
        </w:r>
      </w:hyperlink>
    </w:p>
    <w:p w14:paraId="2D1B648B" w14:textId="361EC3BF" w:rsidR="002319DE" w:rsidRDefault="002319DE">
      <w:pPr>
        <w:pStyle w:val="TOC3"/>
        <w:tabs>
          <w:tab w:val="left" w:pos="1854"/>
          <w:tab w:val="right" w:leader="dot" w:pos="9629"/>
        </w:tabs>
        <w:rPr>
          <w:rFonts w:asciiTheme="minorHAnsi" w:eastAsiaTheme="minorEastAsia" w:hAnsiTheme="minorHAnsi" w:cstheme="minorBidi"/>
          <w:noProof/>
          <w:kern w:val="2"/>
          <w:sz w:val="24"/>
          <w:lang w:eastAsia="en-AU"/>
          <w14:ligatures w14:val="standardContextual"/>
        </w:rPr>
      </w:pPr>
      <w:hyperlink w:anchor="_Toc223710584" w:history="1">
        <w:r w:rsidRPr="000319B7">
          <w:rPr>
            <w:rStyle w:val="Hyperlink"/>
            <w:noProof/>
            <w14:scene3d>
              <w14:camera w14:prst="orthographicFront"/>
              <w14:lightRig w14:rig="threePt" w14:dir="t">
                <w14:rot w14:lat="0" w14:lon="0" w14:rev="0"/>
              </w14:lightRig>
            </w14:scene3d>
          </w:rPr>
          <w:t>1.6.2</w:t>
        </w:r>
        <w:r>
          <w:rPr>
            <w:rFonts w:asciiTheme="minorHAnsi" w:eastAsiaTheme="minorEastAsia" w:hAnsiTheme="minorHAnsi" w:cstheme="minorBidi"/>
            <w:noProof/>
            <w:kern w:val="2"/>
            <w:sz w:val="24"/>
            <w:lang w:eastAsia="en-AU"/>
            <w14:ligatures w14:val="standardContextual"/>
          </w:rPr>
          <w:tab/>
        </w:r>
        <w:r w:rsidRPr="000319B7">
          <w:rPr>
            <w:rStyle w:val="Hyperlink"/>
            <w:rFonts w:cs="Calibri"/>
            <w:noProof/>
          </w:rPr>
          <w:t>Presentation</w:t>
        </w:r>
        <w:r>
          <w:rPr>
            <w:noProof/>
            <w:webHidden/>
          </w:rPr>
          <w:tab/>
        </w:r>
        <w:r>
          <w:rPr>
            <w:noProof/>
            <w:webHidden/>
          </w:rPr>
          <w:fldChar w:fldCharType="begin"/>
        </w:r>
        <w:r>
          <w:rPr>
            <w:noProof/>
            <w:webHidden/>
          </w:rPr>
          <w:instrText xml:space="preserve"> PAGEREF _Toc223710584 \h </w:instrText>
        </w:r>
        <w:r>
          <w:rPr>
            <w:noProof/>
            <w:webHidden/>
          </w:rPr>
        </w:r>
        <w:r>
          <w:rPr>
            <w:noProof/>
            <w:webHidden/>
          </w:rPr>
          <w:fldChar w:fldCharType="separate"/>
        </w:r>
        <w:r w:rsidR="002F78C9">
          <w:rPr>
            <w:noProof/>
            <w:webHidden/>
          </w:rPr>
          <w:t>8</w:t>
        </w:r>
        <w:r>
          <w:rPr>
            <w:noProof/>
            <w:webHidden/>
          </w:rPr>
          <w:fldChar w:fldCharType="end"/>
        </w:r>
      </w:hyperlink>
    </w:p>
    <w:p w14:paraId="0EED032A" w14:textId="60F70D57" w:rsidR="002319DE" w:rsidRDefault="002319DE">
      <w:pPr>
        <w:pStyle w:val="TOC3"/>
        <w:tabs>
          <w:tab w:val="left" w:pos="1854"/>
          <w:tab w:val="right" w:leader="dot" w:pos="9629"/>
        </w:tabs>
        <w:rPr>
          <w:rFonts w:asciiTheme="minorHAnsi" w:eastAsiaTheme="minorEastAsia" w:hAnsiTheme="minorHAnsi" w:cstheme="minorBidi"/>
          <w:noProof/>
          <w:kern w:val="2"/>
          <w:sz w:val="24"/>
          <w:lang w:eastAsia="en-AU"/>
          <w14:ligatures w14:val="standardContextual"/>
        </w:rPr>
      </w:pPr>
      <w:hyperlink w:anchor="_Toc223710585" w:history="1">
        <w:r w:rsidRPr="000319B7">
          <w:rPr>
            <w:rStyle w:val="Hyperlink"/>
            <w:noProof/>
            <w14:scene3d>
              <w14:camera w14:prst="orthographicFront"/>
              <w14:lightRig w14:rig="threePt" w14:dir="t">
                <w14:rot w14:lat="0" w14:lon="0" w14:rev="0"/>
              </w14:lightRig>
            </w14:scene3d>
          </w:rPr>
          <w:t>1.6.3</w:t>
        </w:r>
        <w:r>
          <w:rPr>
            <w:rFonts w:asciiTheme="minorHAnsi" w:eastAsiaTheme="minorEastAsia" w:hAnsiTheme="minorHAnsi" w:cstheme="minorBidi"/>
            <w:noProof/>
            <w:kern w:val="2"/>
            <w:sz w:val="24"/>
            <w:lang w:eastAsia="en-AU"/>
            <w14:ligatures w14:val="standardContextual"/>
          </w:rPr>
          <w:tab/>
        </w:r>
        <w:r w:rsidRPr="000319B7">
          <w:rPr>
            <w:rStyle w:val="Hyperlink"/>
            <w:rFonts w:cs="Calibri"/>
            <w:noProof/>
          </w:rPr>
          <w:t>Note Disclosures</w:t>
        </w:r>
        <w:r>
          <w:rPr>
            <w:noProof/>
            <w:webHidden/>
          </w:rPr>
          <w:tab/>
        </w:r>
        <w:r>
          <w:rPr>
            <w:noProof/>
            <w:webHidden/>
          </w:rPr>
          <w:fldChar w:fldCharType="begin"/>
        </w:r>
        <w:r>
          <w:rPr>
            <w:noProof/>
            <w:webHidden/>
          </w:rPr>
          <w:instrText xml:space="preserve"> PAGEREF _Toc223710585 \h </w:instrText>
        </w:r>
        <w:r>
          <w:rPr>
            <w:noProof/>
            <w:webHidden/>
          </w:rPr>
        </w:r>
        <w:r>
          <w:rPr>
            <w:noProof/>
            <w:webHidden/>
          </w:rPr>
          <w:fldChar w:fldCharType="separate"/>
        </w:r>
        <w:r w:rsidR="002F78C9">
          <w:rPr>
            <w:noProof/>
            <w:webHidden/>
          </w:rPr>
          <w:t>8</w:t>
        </w:r>
        <w:r>
          <w:rPr>
            <w:noProof/>
            <w:webHidden/>
          </w:rPr>
          <w:fldChar w:fldCharType="end"/>
        </w:r>
      </w:hyperlink>
    </w:p>
    <w:p w14:paraId="359F0D7E" w14:textId="751C0AA2" w:rsidR="002319DE" w:rsidRDefault="002319DE">
      <w:pPr>
        <w:pStyle w:val="TOC3"/>
        <w:tabs>
          <w:tab w:val="left" w:pos="1854"/>
          <w:tab w:val="right" w:leader="dot" w:pos="9629"/>
        </w:tabs>
        <w:rPr>
          <w:rFonts w:asciiTheme="minorHAnsi" w:eastAsiaTheme="minorEastAsia" w:hAnsiTheme="minorHAnsi" w:cstheme="minorBidi"/>
          <w:noProof/>
          <w:kern w:val="2"/>
          <w:sz w:val="24"/>
          <w:lang w:eastAsia="en-AU"/>
          <w14:ligatures w14:val="standardContextual"/>
        </w:rPr>
      </w:pPr>
      <w:hyperlink w:anchor="_Toc223710586" w:history="1">
        <w:r w:rsidRPr="000319B7">
          <w:rPr>
            <w:rStyle w:val="Hyperlink"/>
            <w:noProof/>
            <w14:scene3d>
              <w14:camera w14:prst="orthographicFront"/>
              <w14:lightRig w14:rig="threePt" w14:dir="t">
                <w14:rot w14:lat="0" w14:lon="0" w14:rev="0"/>
              </w14:lightRig>
            </w14:scene3d>
          </w:rPr>
          <w:t>1.6.4</w:t>
        </w:r>
        <w:r>
          <w:rPr>
            <w:rFonts w:asciiTheme="minorHAnsi" w:eastAsiaTheme="minorEastAsia" w:hAnsiTheme="minorHAnsi" w:cstheme="minorBidi"/>
            <w:noProof/>
            <w:kern w:val="2"/>
            <w:sz w:val="24"/>
            <w:lang w:eastAsia="en-AU"/>
            <w14:ligatures w14:val="standardContextual"/>
          </w:rPr>
          <w:tab/>
        </w:r>
        <w:r w:rsidRPr="000319B7">
          <w:rPr>
            <w:rStyle w:val="Hyperlink"/>
            <w:rFonts w:cs="Calibri"/>
            <w:noProof/>
          </w:rPr>
          <w:t xml:space="preserve">Note Disclosures - </w:t>
        </w:r>
        <w:r w:rsidRPr="000319B7">
          <w:rPr>
            <w:rStyle w:val="Hyperlink"/>
            <w:noProof/>
          </w:rPr>
          <w:t>Continued</w:t>
        </w:r>
        <w:r>
          <w:rPr>
            <w:noProof/>
            <w:webHidden/>
          </w:rPr>
          <w:tab/>
        </w:r>
        <w:r>
          <w:rPr>
            <w:noProof/>
            <w:webHidden/>
          </w:rPr>
          <w:fldChar w:fldCharType="begin"/>
        </w:r>
        <w:r>
          <w:rPr>
            <w:noProof/>
            <w:webHidden/>
          </w:rPr>
          <w:instrText xml:space="preserve"> PAGEREF _Toc223710586 \h </w:instrText>
        </w:r>
        <w:r>
          <w:rPr>
            <w:noProof/>
            <w:webHidden/>
          </w:rPr>
        </w:r>
        <w:r>
          <w:rPr>
            <w:noProof/>
            <w:webHidden/>
          </w:rPr>
          <w:fldChar w:fldCharType="separate"/>
        </w:r>
        <w:r w:rsidR="002F78C9">
          <w:rPr>
            <w:noProof/>
            <w:webHidden/>
          </w:rPr>
          <w:t>9</w:t>
        </w:r>
        <w:r>
          <w:rPr>
            <w:noProof/>
            <w:webHidden/>
          </w:rPr>
          <w:fldChar w:fldCharType="end"/>
        </w:r>
      </w:hyperlink>
    </w:p>
    <w:p w14:paraId="31D56D32" w14:textId="10B63C97" w:rsidR="002319DE" w:rsidRDefault="002319DE">
      <w:pPr>
        <w:pStyle w:val="TOC3"/>
        <w:tabs>
          <w:tab w:val="left" w:pos="1854"/>
          <w:tab w:val="right" w:leader="dot" w:pos="9629"/>
        </w:tabs>
        <w:rPr>
          <w:rFonts w:asciiTheme="minorHAnsi" w:eastAsiaTheme="minorEastAsia" w:hAnsiTheme="minorHAnsi" w:cstheme="minorBidi"/>
          <w:noProof/>
          <w:kern w:val="2"/>
          <w:sz w:val="24"/>
          <w:lang w:eastAsia="en-AU"/>
          <w14:ligatures w14:val="standardContextual"/>
        </w:rPr>
      </w:pPr>
      <w:hyperlink w:anchor="_Toc223710587" w:history="1">
        <w:r w:rsidRPr="000319B7">
          <w:rPr>
            <w:rStyle w:val="Hyperlink"/>
            <w:noProof/>
            <w14:scene3d>
              <w14:camera w14:prst="orthographicFront"/>
              <w14:lightRig w14:rig="threePt" w14:dir="t">
                <w14:rot w14:lat="0" w14:lon="0" w14:rev="0"/>
              </w14:lightRig>
            </w14:scene3d>
          </w:rPr>
          <w:t>1.6.5</w:t>
        </w:r>
        <w:r>
          <w:rPr>
            <w:rFonts w:asciiTheme="minorHAnsi" w:eastAsiaTheme="minorEastAsia" w:hAnsiTheme="minorHAnsi" w:cstheme="minorBidi"/>
            <w:noProof/>
            <w:kern w:val="2"/>
            <w:sz w:val="24"/>
            <w:lang w:eastAsia="en-AU"/>
            <w14:ligatures w14:val="standardContextual"/>
          </w:rPr>
          <w:tab/>
        </w:r>
        <w:r w:rsidRPr="000319B7">
          <w:rPr>
            <w:rStyle w:val="Hyperlink"/>
            <w:rFonts w:cs="Calibri"/>
            <w:noProof/>
          </w:rPr>
          <w:t>Comparative Figures for New Agencies</w:t>
        </w:r>
        <w:r>
          <w:rPr>
            <w:noProof/>
            <w:webHidden/>
          </w:rPr>
          <w:tab/>
        </w:r>
        <w:r>
          <w:rPr>
            <w:noProof/>
            <w:webHidden/>
          </w:rPr>
          <w:fldChar w:fldCharType="begin"/>
        </w:r>
        <w:r>
          <w:rPr>
            <w:noProof/>
            <w:webHidden/>
          </w:rPr>
          <w:instrText xml:space="preserve"> PAGEREF _Toc223710587 \h </w:instrText>
        </w:r>
        <w:r>
          <w:rPr>
            <w:noProof/>
            <w:webHidden/>
          </w:rPr>
        </w:r>
        <w:r>
          <w:rPr>
            <w:noProof/>
            <w:webHidden/>
          </w:rPr>
          <w:fldChar w:fldCharType="separate"/>
        </w:r>
        <w:r w:rsidR="002F78C9">
          <w:rPr>
            <w:noProof/>
            <w:webHidden/>
          </w:rPr>
          <w:t>9</w:t>
        </w:r>
        <w:r>
          <w:rPr>
            <w:noProof/>
            <w:webHidden/>
          </w:rPr>
          <w:fldChar w:fldCharType="end"/>
        </w:r>
      </w:hyperlink>
    </w:p>
    <w:p w14:paraId="63CAE982" w14:textId="3A012267" w:rsidR="002319DE" w:rsidRDefault="002319DE">
      <w:pPr>
        <w:pStyle w:val="TOC2"/>
        <w:tabs>
          <w:tab w:val="left" w:pos="1440"/>
          <w:tab w:val="right" w:leader="dot" w:pos="9629"/>
        </w:tabs>
        <w:rPr>
          <w:rFonts w:asciiTheme="minorHAnsi" w:eastAsiaTheme="minorEastAsia" w:hAnsiTheme="minorHAnsi" w:cstheme="minorBidi"/>
          <w:bCs w:val="0"/>
          <w:noProof/>
          <w:kern w:val="2"/>
          <w:sz w:val="24"/>
          <w:lang w:eastAsia="en-AU"/>
          <w14:ligatures w14:val="standardContextual"/>
        </w:rPr>
      </w:pPr>
      <w:hyperlink w:anchor="_Toc223710588" w:history="1">
        <w:r w:rsidRPr="000319B7">
          <w:rPr>
            <w:rStyle w:val="Hyperlink"/>
            <w:rFonts w:cs="Calibri"/>
            <w:noProof/>
          </w:rPr>
          <w:t>1.7</w:t>
        </w:r>
        <w:r>
          <w:rPr>
            <w:rFonts w:asciiTheme="minorHAnsi" w:eastAsiaTheme="minorEastAsia" w:hAnsiTheme="minorHAnsi" w:cstheme="minorBidi"/>
            <w:bCs w:val="0"/>
            <w:noProof/>
            <w:kern w:val="2"/>
            <w:sz w:val="24"/>
            <w:lang w:eastAsia="en-AU"/>
            <w14:ligatures w14:val="standardContextual"/>
          </w:rPr>
          <w:tab/>
        </w:r>
        <w:r w:rsidRPr="000319B7">
          <w:rPr>
            <w:rStyle w:val="Hyperlink"/>
            <w:rFonts w:cs="Calibri"/>
            <w:noProof/>
          </w:rPr>
          <w:t>Consolidation</w:t>
        </w:r>
        <w:r>
          <w:rPr>
            <w:noProof/>
            <w:webHidden/>
          </w:rPr>
          <w:tab/>
        </w:r>
        <w:r>
          <w:rPr>
            <w:noProof/>
            <w:webHidden/>
          </w:rPr>
          <w:fldChar w:fldCharType="begin"/>
        </w:r>
        <w:r>
          <w:rPr>
            <w:noProof/>
            <w:webHidden/>
          </w:rPr>
          <w:instrText xml:space="preserve"> PAGEREF _Toc223710588 \h </w:instrText>
        </w:r>
        <w:r>
          <w:rPr>
            <w:noProof/>
            <w:webHidden/>
          </w:rPr>
        </w:r>
        <w:r>
          <w:rPr>
            <w:noProof/>
            <w:webHidden/>
          </w:rPr>
          <w:fldChar w:fldCharType="separate"/>
        </w:r>
        <w:r w:rsidR="002F78C9">
          <w:rPr>
            <w:noProof/>
            <w:webHidden/>
          </w:rPr>
          <w:t>9</w:t>
        </w:r>
        <w:r>
          <w:rPr>
            <w:noProof/>
            <w:webHidden/>
          </w:rPr>
          <w:fldChar w:fldCharType="end"/>
        </w:r>
      </w:hyperlink>
    </w:p>
    <w:p w14:paraId="7A6D11F7" w14:textId="1EE63D88" w:rsidR="002319DE" w:rsidRDefault="002319DE">
      <w:pPr>
        <w:pStyle w:val="TOC2"/>
        <w:tabs>
          <w:tab w:val="left" w:pos="1440"/>
          <w:tab w:val="right" w:leader="dot" w:pos="9629"/>
        </w:tabs>
        <w:rPr>
          <w:rFonts w:asciiTheme="minorHAnsi" w:eastAsiaTheme="minorEastAsia" w:hAnsiTheme="minorHAnsi" w:cstheme="minorBidi"/>
          <w:bCs w:val="0"/>
          <w:noProof/>
          <w:kern w:val="2"/>
          <w:sz w:val="24"/>
          <w:lang w:eastAsia="en-AU"/>
          <w14:ligatures w14:val="standardContextual"/>
        </w:rPr>
      </w:pPr>
      <w:hyperlink w:anchor="_Toc223710589" w:history="1">
        <w:r w:rsidRPr="000319B7">
          <w:rPr>
            <w:rStyle w:val="Hyperlink"/>
            <w:rFonts w:cs="Calibri"/>
            <w:noProof/>
          </w:rPr>
          <w:t>1.8</w:t>
        </w:r>
        <w:r>
          <w:rPr>
            <w:rFonts w:asciiTheme="minorHAnsi" w:eastAsiaTheme="minorEastAsia" w:hAnsiTheme="minorHAnsi" w:cstheme="minorBidi"/>
            <w:bCs w:val="0"/>
            <w:noProof/>
            <w:kern w:val="2"/>
            <w:sz w:val="24"/>
            <w:lang w:eastAsia="en-AU"/>
            <w14:ligatures w14:val="standardContextual"/>
          </w:rPr>
          <w:tab/>
        </w:r>
        <w:r w:rsidRPr="000319B7">
          <w:rPr>
            <w:rStyle w:val="Hyperlink"/>
            <w:rFonts w:cs="Calibri"/>
            <w:noProof/>
          </w:rPr>
          <w:t xml:space="preserve">Certification </w:t>
        </w:r>
        <w:r w:rsidRPr="000319B7">
          <w:rPr>
            <w:rStyle w:val="Hyperlink"/>
            <w:noProof/>
          </w:rPr>
          <w:t>–</w:t>
        </w:r>
        <w:r w:rsidRPr="000319B7">
          <w:rPr>
            <w:rStyle w:val="Hyperlink"/>
            <w:rFonts w:cs="Calibri"/>
            <w:noProof/>
          </w:rPr>
          <w:t xml:space="preserve"> Independent Auditor’s Report</w:t>
        </w:r>
        <w:r>
          <w:rPr>
            <w:noProof/>
            <w:webHidden/>
          </w:rPr>
          <w:tab/>
        </w:r>
        <w:r>
          <w:rPr>
            <w:noProof/>
            <w:webHidden/>
          </w:rPr>
          <w:fldChar w:fldCharType="begin"/>
        </w:r>
        <w:r>
          <w:rPr>
            <w:noProof/>
            <w:webHidden/>
          </w:rPr>
          <w:instrText xml:space="preserve"> PAGEREF _Toc223710589 \h </w:instrText>
        </w:r>
        <w:r>
          <w:rPr>
            <w:noProof/>
            <w:webHidden/>
          </w:rPr>
        </w:r>
        <w:r>
          <w:rPr>
            <w:noProof/>
            <w:webHidden/>
          </w:rPr>
          <w:fldChar w:fldCharType="separate"/>
        </w:r>
        <w:r w:rsidR="002F78C9">
          <w:rPr>
            <w:noProof/>
            <w:webHidden/>
          </w:rPr>
          <w:t>9</w:t>
        </w:r>
        <w:r>
          <w:rPr>
            <w:noProof/>
            <w:webHidden/>
          </w:rPr>
          <w:fldChar w:fldCharType="end"/>
        </w:r>
      </w:hyperlink>
    </w:p>
    <w:p w14:paraId="45572698" w14:textId="47E41B56" w:rsidR="002319DE" w:rsidRDefault="002319DE">
      <w:pPr>
        <w:pStyle w:val="TOC2"/>
        <w:tabs>
          <w:tab w:val="left" w:pos="1440"/>
          <w:tab w:val="right" w:leader="dot" w:pos="9629"/>
        </w:tabs>
        <w:rPr>
          <w:rFonts w:asciiTheme="minorHAnsi" w:eastAsiaTheme="minorEastAsia" w:hAnsiTheme="minorHAnsi" w:cstheme="minorBidi"/>
          <w:bCs w:val="0"/>
          <w:noProof/>
          <w:kern w:val="2"/>
          <w:sz w:val="24"/>
          <w:lang w:eastAsia="en-AU"/>
          <w14:ligatures w14:val="standardContextual"/>
        </w:rPr>
      </w:pPr>
      <w:hyperlink w:anchor="_Toc223710590" w:history="1">
        <w:r w:rsidRPr="000319B7">
          <w:rPr>
            <w:rStyle w:val="Hyperlink"/>
            <w:noProof/>
          </w:rPr>
          <w:t>1.9</w:t>
        </w:r>
        <w:r>
          <w:rPr>
            <w:rFonts w:asciiTheme="minorHAnsi" w:eastAsiaTheme="minorEastAsia" w:hAnsiTheme="minorHAnsi" w:cstheme="minorBidi"/>
            <w:bCs w:val="0"/>
            <w:noProof/>
            <w:kern w:val="2"/>
            <w:sz w:val="24"/>
            <w:lang w:eastAsia="en-AU"/>
            <w14:ligatures w14:val="standardContextual"/>
          </w:rPr>
          <w:tab/>
        </w:r>
        <w:r w:rsidRPr="000319B7">
          <w:rPr>
            <w:rStyle w:val="Hyperlink"/>
            <w:noProof/>
          </w:rPr>
          <w:t>Submission Date for Financial Statements</w:t>
        </w:r>
        <w:r>
          <w:rPr>
            <w:noProof/>
            <w:webHidden/>
          </w:rPr>
          <w:tab/>
        </w:r>
        <w:r>
          <w:rPr>
            <w:noProof/>
            <w:webHidden/>
          </w:rPr>
          <w:fldChar w:fldCharType="begin"/>
        </w:r>
        <w:r>
          <w:rPr>
            <w:noProof/>
            <w:webHidden/>
          </w:rPr>
          <w:instrText xml:space="preserve"> PAGEREF _Toc223710590 \h </w:instrText>
        </w:r>
        <w:r>
          <w:rPr>
            <w:noProof/>
            <w:webHidden/>
          </w:rPr>
        </w:r>
        <w:r>
          <w:rPr>
            <w:noProof/>
            <w:webHidden/>
          </w:rPr>
          <w:fldChar w:fldCharType="separate"/>
        </w:r>
        <w:r w:rsidR="002F78C9">
          <w:rPr>
            <w:noProof/>
            <w:webHidden/>
          </w:rPr>
          <w:t>9</w:t>
        </w:r>
        <w:r>
          <w:rPr>
            <w:noProof/>
            <w:webHidden/>
          </w:rPr>
          <w:fldChar w:fldCharType="end"/>
        </w:r>
      </w:hyperlink>
    </w:p>
    <w:p w14:paraId="3B70646B" w14:textId="1E9387B3"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591" w:history="1">
        <w:r w:rsidRPr="000319B7">
          <w:rPr>
            <w:rStyle w:val="Hyperlink"/>
            <w:rFonts w:cstheme="minorHAnsi"/>
            <w:noProof/>
          </w:rPr>
          <w:t>ACT Model Financial Statements</w:t>
        </w:r>
        <w:r>
          <w:rPr>
            <w:noProof/>
            <w:webHidden/>
          </w:rPr>
          <w:tab/>
        </w:r>
        <w:r>
          <w:rPr>
            <w:noProof/>
            <w:webHidden/>
          </w:rPr>
          <w:fldChar w:fldCharType="begin"/>
        </w:r>
        <w:r>
          <w:rPr>
            <w:noProof/>
            <w:webHidden/>
          </w:rPr>
          <w:instrText xml:space="preserve"> PAGEREF _Toc223710591 \h </w:instrText>
        </w:r>
        <w:r>
          <w:rPr>
            <w:noProof/>
            <w:webHidden/>
          </w:rPr>
        </w:r>
        <w:r>
          <w:rPr>
            <w:noProof/>
            <w:webHidden/>
          </w:rPr>
          <w:fldChar w:fldCharType="separate"/>
        </w:r>
        <w:r w:rsidR="002F78C9">
          <w:rPr>
            <w:noProof/>
            <w:webHidden/>
          </w:rPr>
          <w:t>10</w:t>
        </w:r>
        <w:r>
          <w:rPr>
            <w:noProof/>
            <w:webHidden/>
          </w:rPr>
          <w:fldChar w:fldCharType="end"/>
        </w:r>
      </w:hyperlink>
    </w:p>
    <w:p w14:paraId="61C9367C" w14:textId="76A07447"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592" w:history="1">
        <w:r w:rsidRPr="000319B7">
          <w:rPr>
            <w:rStyle w:val="Hyperlink"/>
            <w:noProof/>
          </w:rPr>
          <w:t>Independent Auditor’s Report</w:t>
        </w:r>
        <w:r>
          <w:rPr>
            <w:noProof/>
            <w:webHidden/>
          </w:rPr>
          <w:tab/>
        </w:r>
        <w:r>
          <w:rPr>
            <w:noProof/>
            <w:webHidden/>
          </w:rPr>
          <w:fldChar w:fldCharType="begin"/>
        </w:r>
        <w:r>
          <w:rPr>
            <w:noProof/>
            <w:webHidden/>
          </w:rPr>
          <w:instrText xml:space="preserve"> PAGEREF _Toc223710592 \h </w:instrText>
        </w:r>
        <w:r>
          <w:rPr>
            <w:noProof/>
            <w:webHidden/>
          </w:rPr>
        </w:r>
        <w:r>
          <w:rPr>
            <w:noProof/>
            <w:webHidden/>
          </w:rPr>
          <w:fldChar w:fldCharType="separate"/>
        </w:r>
        <w:r w:rsidR="002F78C9">
          <w:rPr>
            <w:noProof/>
            <w:webHidden/>
          </w:rPr>
          <w:t>11</w:t>
        </w:r>
        <w:r>
          <w:rPr>
            <w:noProof/>
            <w:webHidden/>
          </w:rPr>
          <w:fldChar w:fldCharType="end"/>
        </w:r>
      </w:hyperlink>
    </w:p>
    <w:p w14:paraId="7F3C162C" w14:textId="35DADF29"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593" w:history="1">
        <w:r w:rsidRPr="000319B7">
          <w:rPr>
            <w:rStyle w:val="Hyperlink"/>
            <w:noProof/>
          </w:rPr>
          <w:t>Statement of Responsibility</w:t>
        </w:r>
        <w:r>
          <w:rPr>
            <w:noProof/>
            <w:webHidden/>
          </w:rPr>
          <w:tab/>
        </w:r>
        <w:r>
          <w:rPr>
            <w:noProof/>
            <w:webHidden/>
          </w:rPr>
          <w:fldChar w:fldCharType="begin"/>
        </w:r>
        <w:r>
          <w:rPr>
            <w:noProof/>
            <w:webHidden/>
          </w:rPr>
          <w:instrText xml:space="preserve"> PAGEREF _Toc223710593 \h </w:instrText>
        </w:r>
        <w:r>
          <w:rPr>
            <w:noProof/>
            <w:webHidden/>
          </w:rPr>
        </w:r>
        <w:r>
          <w:rPr>
            <w:noProof/>
            <w:webHidden/>
          </w:rPr>
          <w:fldChar w:fldCharType="separate"/>
        </w:r>
        <w:r w:rsidR="002F78C9">
          <w:rPr>
            <w:noProof/>
            <w:webHidden/>
          </w:rPr>
          <w:t>12</w:t>
        </w:r>
        <w:r>
          <w:rPr>
            <w:noProof/>
            <w:webHidden/>
          </w:rPr>
          <w:fldChar w:fldCharType="end"/>
        </w:r>
      </w:hyperlink>
    </w:p>
    <w:p w14:paraId="3F2BA21A" w14:textId="30DF19B7"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594" w:history="1">
        <w:r w:rsidRPr="000319B7">
          <w:rPr>
            <w:rStyle w:val="Hyperlink"/>
            <w:noProof/>
          </w:rPr>
          <w:t>Statement by the Chief Finance Officer</w:t>
        </w:r>
        <w:r>
          <w:rPr>
            <w:noProof/>
            <w:webHidden/>
          </w:rPr>
          <w:tab/>
        </w:r>
        <w:r>
          <w:rPr>
            <w:noProof/>
            <w:webHidden/>
          </w:rPr>
          <w:fldChar w:fldCharType="begin"/>
        </w:r>
        <w:r>
          <w:rPr>
            <w:noProof/>
            <w:webHidden/>
          </w:rPr>
          <w:instrText xml:space="preserve"> PAGEREF _Toc223710594 \h </w:instrText>
        </w:r>
        <w:r>
          <w:rPr>
            <w:noProof/>
            <w:webHidden/>
          </w:rPr>
        </w:r>
        <w:r>
          <w:rPr>
            <w:noProof/>
            <w:webHidden/>
          </w:rPr>
          <w:fldChar w:fldCharType="separate"/>
        </w:r>
        <w:r w:rsidR="002F78C9">
          <w:rPr>
            <w:noProof/>
            <w:webHidden/>
          </w:rPr>
          <w:t>13</w:t>
        </w:r>
        <w:r>
          <w:rPr>
            <w:noProof/>
            <w:webHidden/>
          </w:rPr>
          <w:fldChar w:fldCharType="end"/>
        </w:r>
      </w:hyperlink>
    </w:p>
    <w:p w14:paraId="07F68CB3" w14:textId="066DC6E5"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595" w:history="1">
        <w:r w:rsidRPr="000319B7">
          <w:rPr>
            <w:rStyle w:val="Hyperlink"/>
            <w:rFonts w:cstheme="minorHAnsi"/>
            <w:noProof/>
          </w:rPr>
          <w:t>Controlled Financial Statements</w:t>
        </w:r>
        <w:r>
          <w:rPr>
            <w:noProof/>
            <w:webHidden/>
          </w:rPr>
          <w:tab/>
        </w:r>
        <w:r>
          <w:rPr>
            <w:noProof/>
            <w:webHidden/>
          </w:rPr>
          <w:fldChar w:fldCharType="begin"/>
        </w:r>
        <w:r>
          <w:rPr>
            <w:noProof/>
            <w:webHidden/>
          </w:rPr>
          <w:instrText xml:space="preserve"> PAGEREF _Toc223710595 \h </w:instrText>
        </w:r>
        <w:r>
          <w:rPr>
            <w:noProof/>
            <w:webHidden/>
          </w:rPr>
        </w:r>
        <w:r>
          <w:rPr>
            <w:noProof/>
            <w:webHidden/>
          </w:rPr>
          <w:fldChar w:fldCharType="separate"/>
        </w:r>
        <w:r w:rsidR="002F78C9">
          <w:rPr>
            <w:noProof/>
            <w:webHidden/>
          </w:rPr>
          <w:t>14</w:t>
        </w:r>
        <w:r>
          <w:rPr>
            <w:noProof/>
            <w:webHidden/>
          </w:rPr>
          <w:fldChar w:fldCharType="end"/>
        </w:r>
      </w:hyperlink>
    </w:p>
    <w:p w14:paraId="18806CEC" w14:textId="1CDFD02B"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596" w:history="1">
        <w:r w:rsidRPr="000319B7">
          <w:rPr>
            <w:rStyle w:val="Hyperlink"/>
            <w:rFonts w:cstheme="minorHAnsi"/>
            <w:noProof/>
          </w:rPr>
          <w:t>Content of Controlled Financial Statements</w:t>
        </w:r>
        <w:r>
          <w:rPr>
            <w:noProof/>
            <w:webHidden/>
          </w:rPr>
          <w:tab/>
        </w:r>
        <w:r>
          <w:rPr>
            <w:noProof/>
            <w:webHidden/>
          </w:rPr>
          <w:fldChar w:fldCharType="begin"/>
        </w:r>
        <w:r>
          <w:rPr>
            <w:noProof/>
            <w:webHidden/>
          </w:rPr>
          <w:instrText xml:space="preserve"> PAGEREF _Toc223710596 \h </w:instrText>
        </w:r>
        <w:r>
          <w:rPr>
            <w:noProof/>
            <w:webHidden/>
          </w:rPr>
        </w:r>
        <w:r>
          <w:rPr>
            <w:noProof/>
            <w:webHidden/>
          </w:rPr>
          <w:fldChar w:fldCharType="separate"/>
        </w:r>
        <w:r w:rsidR="002F78C9">
          <w:rPr>
            <w:noProof/>
            <w:webHidden/>
          </w:rPr>
          <w:t>15</w:t>
        </w:r>
        <w:r>
          <w:rPr>
            <w:noProof/>
            <w:webHidden/>
          </w:rPr>
          <w:fldChar w:fldCharType="end"/>
        </w:r>
      </w:hyperlink>
    </w:p>
    <w:p w14:paraId="11DF4E90" w14:textId="7743E097"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597" w:history="1">
        <w:r w:rsidRPr="000319B7">
          <w:rPr>
            <w:rStyle w:val="Hyperlink"/>
            <w:rFonts w:cstheme="minorHAnsi"/>
            <w:noProof/>
          </w:rPr>
          <w:t>Operating Statement</w:t>
        </w:r>
        <w:r>
          <w:rPr>
            <w:noProof/>
            <w:webHidden/>
          </w:rPr>
          <w:tab/>
        </w:r>
        <w:r>
          <w:rPr>
            <w:noProof/>
            <w:webHidden/>
          </w:rPr>
          <w:fldChar w:fldCharType="begin"/>
        </w:r>
        <w:r>
          <w:rPr>
            <w:noProof/>
            <w:webHidden/>
          </w:rPr>
          <w:instrText xml:space="preserve"> PAGEREF _Toc223710597 \h </w:instrText>
        </w:r>
        <w:r>
          <w:rPr>
            <w:noProof/>
            <w:webHidden/>
          </w:rPr>
        </w:r>
        <w:r>
          <w:rPr>
            <w:noProof/>
            <w:webHidden/>
          </w:rPr>
          <w:fldChar w:fldCharType="separate"/>
        </w:r>
        <w:r w:rsidR="002F78C9">
          <w:rPr>
            <w:noProof/>
            <w:webHidden/>
          </w:rPr>
          <w:t>17</w:t>
        </w:r>
        <w:r>
          <w:rPr>
            <w:noProof/>
            <w:webHidden/>
          </w:rPr>
          <w:fldChar w:fldCharType="end"/>
        </w:r>
      </w:hyperlink>
    </w:p>
    <w:p w14:paraId="3ED59FF6" w14:textId="408AD2D2"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598" w:history="1">
        <w:r w:rsidRPr="000319B7">
          <w:rPr>
            <w:rStyle w:val="Hyperlink"/>
            <w:rFonts w:cstheme="minorHAnsi"/>
            <w:noProof/>
          </w:rPr>
          <w:t>Balance Sheet</w:t>
        </w:r>
        <w:r>
          <w:rPr>
            <w:noProof/>
            <w:webHidden/>
          </w:rPr>
          <w:tab/>
        </w:r>
        <w:r>
          <w:rPr>
            <w:noProof/>
            <w:webHidden/>
          </w:rPr>
          <w:fldChar w:fldCharType="begin"/>
        </w:r>
        <w:r>
          <w:rPr>
            <w:noProof/>
            <w:webHidden/>
          </w:rPr>
          <w:instrText xml:space="preserve"> PAGEREF _Toc223710598 \h </w:instrText>
        </w:r>
        <w:r>
          <w:rPr>
            <w:noProof/>
            <w:webHidden/>
          </w:rPr>
        </w:r>
        <w:r>
          <w:rPr>
            <w:noProof/>
            <w:webHidden/>
          </w:rPr>
          <w:fldChar w:fldCharType="separate"/>
        </w:r>
        <w:r w:rsidR="002F78C9">
          <w:rPr>
            <w:noProof/>
            <w:webHidden/>
          </w:rPr>
          <w:t>20</w:t>
        </w:r>
        <w:r>
          <w:rPr>
            <w:noProof/>
            <w:webHidden/>
          </w:rPr>
          <w:fldChar w:fldCharType="end"/>
        </w:r>
      </w:hyperlink>
    </w:p>
    <w:p w14:paraId="24667C4E" w14:textId="76487FFC"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599" w:history="1">
        <w:r w:rsidRPr="000319B7">
          <w:rPr>
            <w:rStyle w:val="Hyperlink"/>
            <w:rFonts w:cstheme="minorHAnsi"/>
            <w:noProof/>
          </w:rPr>
          <w:t>Statement of Changes in Equity</w:t>
        </w:r>
        <w:r>
          <w:rPr>
            <w:noProof/>
            <w:webHidden/>
          </w:rPr>
          <w:tab/>
        </w:r>
        <w:r>
          <w:rPr>
            <w:noProof/>
            <w:webHidden/>
          </w:rPr>
          <w:fldChar w:fldCharType="begin"/>
        </w:r>
        <w:r>
          <w:rPr>
            <w:noProof/>
            <w:webHidden/>
          </w:rPr>
          <w:instrText xml:space="preserve"> PAGEREF _Toc223710599 \h </w:instrText>
        </w:r>
        <w:r>
          <w:rPr>
            <w:noProof/>
            <w:webHidden/>
          </w:rPr>
        </w:r>
        <w:r>
          <w:rPr>
            <w:noProof/>
            <w:webHidden/>
          </w:rPr>
          <w:fldChar w:fldCharType="separate"/>
        </w:r>
        <w:r w:rsidR="002F78C9">
          <w:rPr>
            <w:noProof/>
            <w:webHidden/>
          </w:rPr>
          <w:t>23</w:t>
        </w:r>
        <w:r>
          <w:rPr>
            <w:noProof/>
            <w:webHidden/>
          </w:rPr>
          <w:fldChar w:fldCharType="end"/>
        </w:r>
      </w:hyperlink>
    </w:p>
    <w:p w14:paraId="0ABB914F" w14:textId="7B9CD14D"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00" w:history="1">
        <w:r w:rsidRPr="000319B7">
          <w:rPr>
            <w:rStyle w:val="Hyperlink"/>
            <w:rFonts w:cstheme="minorHAnsi"/>
            <w:noProof/>
          </w:rPr>
          <w:t>Statement of Cash Flows</w:t>
        </w:r>
        <w:r>
          <w:rPr>
            <w:noProof/>
            <w:webHidden/>
          </w:rPr>
          <w:tab/>
        </w:r>
        <w:r>
          <w:rPr>
            <w:noProof/>
            <w:webHidden/>
          </w:rPr>
          <w:fldChar w:fldCharType="begin"/>
        </w:r>
        <w:r>
          <w:rPr>
            <w:noProof/>
            <w:webHidden/>
          </w:rPr>
          <w:instrText xml:space="preserve"> PAGEREF _Toc223710600 \h </w:instrText>
        </w:r>
        <w:r>
          <w:rPr>
            <w:noProof/>
            <w:webHidden/>
          </w:rPr>
        </w:r>
        <w:r>
          <w:rPr>
            <w:noProof/>
            <w:webHidden/>
          </w:rPr>
          <w:fldChar w:fldCharType="separate"/>
        </w:r>
        <w:r w:rsidR="002F78C9">
          <w:rPr>
            <w:noProof/>
            <w:webHidden/>
          </w:rPr>
          <w:t>26</w:t>
        </w:r>
        <w:r>
          <w:rPr>
            <w:noProof/>
            <w:webHidden/>
          </w:rPr>
          <w:fldChar w:fldCharType="end"/>
        </w:r>
      </w:hyperlink>
    </w:p>
    <w:p w14:paraId="2DAECC50" w14:textId="3EC4D417"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02" w:history="1">
        <w:r w:rsidRPr="000319B7">
          <w:rPr>
            <w:rStyle w:val="Hyperlink"/>
            <w:rFonts w:cstheme="minorHAnsi"/>
            <w:noProof/>
          </w:rPr>
          <w:t>Statement of Appropriation</w:t>
        </w:r>
        <w:r>
          <w:rPr>
            <w:noProof/>
            <w:webHidden/>
          </w:rPr>
          <w:tab/>
        </w:r>
        <w:r>
          <w:rPr>
            <w:noProof/>
            <w:webHidden/>
          </w:rPr>
          <w:fldChar w:fldCharType="begin"/>
        </w:r>
        <w:r>
          <w:rPr>
            <w:noProof/>
            <w:webHidden/>
          </w:rPr>
          <w:instrText xml:space="preserve"> PAGEREF _Toc223710602 \h </w:instrText>
        </w:r>
        <w:r>
          <w:rPr>
            <w:noProof/>
            <w:webHidden/>
          </w:rPr>
        </w:r>
        <w:r>
          <w:rPr>
            <w:noProof/>
            <w:webHidden/>
          </w:rPr>
          <w:fldChar w:fldCharType="separate"/>
        </w:r>
        <w:r w:rsidR="002F78C9">
          <w:rPr>
            <w:noProof/>
            <w:webHidden/>
          </w:rPr>
          <w:t>30</w:t>
        </w:r>
        <w:r>
          <w:rPr>
            <w:noProof/>
            <w:webHidden/>
          </w:rPr>
          <w:fldChar w:fldCharType="end"/>
        </w:r>
      </w:hyperlink>
    </w:p>
    <w:p w14:paraId="422F5574" w14:textId="53EBF749"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04" w:history="1">
        <w:r w:rsidRPr="000319B7">
          <w:rPr>
            <w:rStyle w:val="Hyperlink"/>
            <w:rFonts w:cstheme="minorHAnsi"/>
            <w:noProof/>
          </w:rPr>
          <w:t>Note 1.  Objectives of ‘Burley Griffin Agency’</w:t>
        </w:r>
        <w:r>
          <w:rPr>
            <w:noProof/>
            <w:webHidden/>
          </w:rPr>
          <w:tab/>
        </w:r>
        <w:r>
          <w:rPr>
            <w:noProof/>
            <w:webHidden/>
          </w:rPr>
          <w:fldChar w:fldCharType="begin"/>
        </w:r>
        <w:r>
          <w:rPr>
            <w:noProof/>
            <w:webHidden/>
          </w:rPr>
          <w:instrText xml:space="preserve"> PAGEREF _Toc223710604 \h </w:instrText>
        </w:r>
        <w:r>
          <w:rPr>
            <w:noProof/>
            <w:webHidden/>
          </w:rPr>
        </w:r>
        <w:r>
          <w:rPr>
            <w:noProof/>
            <w:webHidden/>
          </w:rPr>
          <w:fldChar w:fldCharType="separate"/>
        </w:r>
        <w:r w:rsidR="002F78C9">
          <w:rPr>
            <w:noProof/>
            <w:webHidden/>
          </w:rPr>
          <w:t>33</w:t>
        </w:r>
        <w:r>
          <w:rPr>
            <w:noProof/>
            <w:webHidden/>
          </w:rPr>
          <w:fldChar w:fldCharType="end"/>
        </w:r>
      </w:hyperlink>
    </w:p>
    <w:p w14:paraId="2CEE0BBF" w14:textId="2F5192C9"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05" w:history="1">
        <w:r w:rsidRPr="000319B7">
          <w:rPr>
            <w:rStyle w:val="Hyperlink"/>
            <w:rFonts w:cstheme="minorHAnsi"/>
            <w:noProof/>
          </w:rPr>
          <w:t>Note 2. Basis of Preparation of the Financial Statements</w:t>
        </w:r>
        <w:r>
          <w:rPr>
            <w:noProof/>
            <w:webHidden/>
          </w:rPr>
          <w:tab/>
        </w:r>
        <w:r>
          <w:rPr>
            <w:noProof/>
            <w:webHidden/>
          </w:rPr>
          <w:fldChar w:fldCharType="begin"/>
        </w:r>
        <w:r>
          <w:rPr>
            <w:noProof/>
            <w:webHidden/>
          </w:rPr>
          <w:instrText xml:space="preserve"> PAGEREF _Toc223710605 \h </w:instrText>
        </w:r>
        <w:r>
          <w:rPr>
            <w:noProof/>
            <w:webHidden/>
          </w:rPr>
        </w:r>
        <w:r>
          <w:rPr>
            <w:noProof/>
            <w:webHidden/>
          </w:rPr>
          <w:fldChar w:fldCharType="separate"/>
        </w:r>
        <w:r w:rsidR="002F78C9">
          <w:rPr>
            <w:noProof/>
            <w:webHidden/>
          </w:rPr>
          <w:t>33</w:t>
        </w:r>
        <w:r>
          <w:rPr>
            <w:noProof/>
            <w:webHidden/>
          </w:rPr>
          <w:fldChar w:fldCharType="end"/>
        </w:r>
      </w:hyperlink>
    </w:p>
    <w:p w14:paraId="5B307A18" w14:textId="1FB71331"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07" w:history="1">
        <w:r w:rsidRPr="000319B7">
          <w:rPr>
            <w:rStyle w:val="Hyperlink"/>
            <w:rFonts w:cstheme="minorHAnsi"/>
            <w:noProof/>
          </w:rPr>
          <w:t>Note 3.  Impact of Accounting Standards Issued But Yet to Be Applied</w:t>
        </w:r>
        <w:r>
          <w:rPr>
            <w:noProof/>
            <w:webHidden/>
          </w:rPr>
          <w:tab/>
        </w:r>
        <w:r>
          <w:rPr>
            <w:noProof/>
            <w:webHidden/>
          </w:rPr>
          <w:fldChar w:fldCharType="begin"/>
        </w:r>
        <w:r>
          <w:rPr>
            <w:noProof/>
            <w:webHidden/>
          </w:rPr>
          <w:instrText xml:space="preserve"> PAGEREF _Toc223710607 \h </w:instrText>
        </w:r>
        <w:r>
          <w:rPr>
            <w:noProof/>
            <w:webHidden/>
          </w:rPr>
        </w:r>
        <w:r>
          <w:rPr>
            <w:noProof/>
            <w:webHidden/>
          </w:rPr>
          <w:fldChar w:fldCharType="separate"/>
        </w:r>
        <w:r w:rsidR="002F78C9">
          <w:rPr>
            <w:noProof/>
            <w:webHidden/>
          </w:rPr>
          <w:t>36</w:t>
        </w:r>
        <w:r>
          <w:rPr>
            <w:noProof/>
            <w:webHidden/>
          </w:rPr>
          <w:fldChar w:fldCharType="end"/>
        </w:r>
      </w:hyperlink>
    </w:p>
    <w:p w14:paraId="6DC8D5DD" w14:textId="01E3A612"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08" w:history="1">
        <w:r w:rsidRPr="000319B7">
          <w:rPr>
            <w:rStyle w:val="Hyperlink"/>
            <w:rFonts w:cstheme="minorHAnsi"/>
            <w:noProof/>
          </w:rPr>
          <w:t xml:space="preserve">Note 4. Change in Accounting Policy and Accounting Estimates, </w:t>
        </w:r>
        <w:r w:rsidRPr="000319B7">
          <w:rPr>
            <w:rStyle w:val="Hyperlink"/>
            <w:rFonts w:cstheme="minorHAnsi"/>
            <w:strike/>
            <w:noProof/>
          </w:rPr>
          <w:t>and</w:t>
        </w:r>
        <w:r w:rsidRPr="000319B7">
          <w:rPr>
            <w:rStyle w:val="Hyperlink"/>
            <w:rFonts w:cstheme="minorHAnsi"/>
            <w:noProof/>
          </w:rPr>
          <w:t xml:space="preserve"> Correction of a Prior Period Error and Reclassifications</w:t>
        </w:r>
        <w:r>
          <w:rPr>
            <w:noProof/>
            <w:webHidden/>
          </w:rPr>
          <w:tab/>
        </w:r>
        <w:r>
          <w:rPr>
            <w:noProof/>
            <w:webHidden/>
          </w:rPr>
          <w:fldChar w:fldCharType="begin"/>
        </w:r>
        <w:r>
          <w:rPr>
            <w:noProof/>
            <w:webHidden/>
          </w:rPr>
          <w:instrText xml:space="preserve"> PAGEREF _Toc223710608 \h </w:instrText>
        </w:r>
        <w:r>
          <w:rPr>
            <w:noProof/>
            <w:webHidden/>
          </w:rPr>
        </w:r>
        <w:r>
          <w:rPr>
            <w:noProof/>
            <w:webHidden/>
          </w:rPr>
          <w:fldChar w:fldCharType="separate"/>
        </w:r>
        <w:r w:rsidR="002F78C9">
          <w:rPr>
            <w:noProof/>
            <w:webHidden/>
          </w:rPr>
          <w:t>37</w:t>
        </w:r>
        <w:r>
          <w:rPr>
            <w:noProof/>
            <w:webHidden/>
          </w:rPr>
          <w:fldChar w:fldCharType="end"/>
        </w:r>
      </w:hyperlink>
    </w:p>
    <w:p w14:paraId="4CC175BF" w14:textId="667BB5E9"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09" w:history="1">
        <w:r w:rsidRPr="000319B7">
          <w:rPr>
            <w:rStyle w:val="Hyperlink"/>
            <w:rFonts w:cstheme="minorHAnsi"/>
            <w:noProof/>
          </w:rPr>
          <w:t>Income Notes</w:t>
        </w:r>
        <w:r>
          <w:rPr>
            <w:noProof/>
            <w:webHidden/>
          </w:rPr>
          <w:tab/>
        </w:r>
        <w:r>
          <w:rPr>
            <w:noProof/>
            <w:webHidden/>
          </w:rPr>
          <w:fldChar w:fldCharType="begin"/>
        </w:r>
        <w:r>
          <w:rPr>
            <w:noProof/>
            <w:webHidden/>
          </w:rPr>
          <w:instrText xml:space="preserve"> PAGEREF _Toc223710609 \h </w:instrText>
        </w:r>
        <w:r>
          <w:rPr>
            <w:noProof/>
            <w:webHidden/>
          </w:rPr>
        </w:r>
        <w:r>
          <w:rPr>
            <w:noProof/>
            <w:webHidden/>
          </w:rPr>
          <w:fldChar w:fldCharType="separate"/>
        </w:r>
        <w:r w:rsidR="002F78C9">
          <w:rPr>
            <w:noProof/>
            <w:webHidden/>
          </w:rPr>
          <w:t>39</w:t>
        </w:r>
        <w:r>
          <w:rPr>
            <w:noProof/>
            <w:webHidden/>
          </w:rPr>
          <w:fldChar w:fldCharType="end"/>
        </w:r>
      </w:hyperlink>
    </w:p>
    <w:p w14:paraId="34CF00F8" w14:textId="068F3F23"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10" w:history="1">
        <w:r w:rsidRPr="000319B7">
          <w:rPr>
            <w:rStyle w:val="Hyperlink"/>
            <w:rFonts w:cstheme="minorHAnsi"/>
            <w:noProof/>
          </w:rPr>
          <w:t>Note 5. Sales of Goods and Services from Contracts with Customers</w:t>
        </w:r>
        <w:r>
          <w:rPr>
            <w:noProof/>
            <w:webHidden/>
          </w:rPr>
          <w:tab/>
        </w:r>
        <w:r>
          <w:rPr>
            <w:noProof/>
            <w:webHidden/>
          </w:rPr>
          <w:fldChar w:fldCharType="begin"/>
        </w:r>
        <w:r>
          <w:rPr>
            <w:noProof/>
            <w:webHidden/>
          </w:rPr>
          <w:instrText xml:space="preserve"> PAGEREF _Toc223710610 \h </w:instrText>
        </w:r>
        <w:r>
          <w:rPr>
            <w:noProof/>
            <w:webHidden/>
          </w:rPr>
        </w:r>
        <w:r>
          <w:rPr>
            <w:noProof/>
            <w:webHidden/>
          </w:rPr>
          <w:fldChar w:fldCharType="separate"/>
        </w:r>
        <w:r w:rsidR="002F78C9">
          <w:rPr>
            <w:noProof/>
            <w:webHidden/>
          </w:rPr>
          <w:t>40</w:t>
        </w:r>
        <w:r>
          <w:rPr>
            <w:noProof/>
            <w:webHidden/>
          </w:rPr>
          <w:fldChar w:fldCharType="end"/>
        </w:r>
      </w:hyperlink>
    </w:p>
    <w:p w14:paraId="331B1093" w14:textId="68756981"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12" w:history="1">
        <w:r w:rsidRPr="000319B7">
          <w:rPr>
            <w:rStyle w:val="Hyperlink"/>
            <w:rFonts w:cstheme="minorHAnsi"/>
            <w:noProof/>
          </w:rPr>
          <w:t>Note 6.  Grants and contributions Income</w:t>
        </w:r>
        <w:r>
          <w:rPr>
            <w:noProof/>
            <w:webHidden/>
          </w:rPr>
          <w:tab/>
        </w:r>
        <w:r>
          <w:rPr>
            <w:noProof/>
            <w:webHidden/>
          </w:rPr>
          <w:fldChar w:fldCharType="begin"/>
        </w:r>
        <w:r>
          <w:rPr>
            <w:noProof/>
            <w:webHidden/>
          </w:rPr>
          <w:instrText xml:space="preserve"> PAGEREF _Toc223710612 \h </w:instrText>
        </w:r>
        <w:r>
          <w:rPr>
            <w:noProof/>
            <w:webHidden/>
          </w:rPr>
        </w:r>
        <w:r>
          <w:rPr>
            <w:noProof/>
            <w:webHidden/>
          </w:rPr>
          <w:fldChar w:fldCharType="separate"/>
        </w:r>
        <w:r w:rsidR="002F78C9">
          <w:rPr>
            <w:noProof/>
            <w:webHidden/>
          </w:rPr>
          <w:t>43</w:t>
        </w:r>
        <w:r>
          <w:rPr>
            <w:noProof/>
            <w:webHidden/>
          </w:rPr>
          <w:fldChar w:fldCharType="end"/>
        </w:r>
      </w:hyperlink>
    </w:p>
    <w:p w14:paraId="2CC7A543" w14:textId="09325516"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14" w:history="1">
        <w:r w:rsidRPr="000319B7">
          <w:rPr>
            <w:rStyle w:val="Hyperlink"/>
            <w:rFonts w:cstheme="minorHAnsi"/>
            <w:noProof/>
          </w:rPr>
          <w:t>Note 7.  Investment and Interest Revenue</w:t>
        </w:r>
        <w:r>
          <w:rPr>
            <w:noProof/>
            <w:webHidden/>
          </w:rPr>
          <w:tab/>
        </w:r>
        <w:r>
          <w:rPr>
            <w:noProof/>
            <w:webHidden/>
          </w:rPr>
          <w:fldChar w:fldCharType="begin"/>
        </w:r>
        <w:r>
          <w:rPr>
            <w:noProof/>
            <w:webHidden/>
          </w:rPr>
          <w:instrText xml:space="preserve"> PAGEREF _Toc223710614 \h </w:instrText>
        </w:r>
        <w:r>
          <w:rPr>
            <w:noProof/>
            <w:webHidden/>
          </w:rPr>
        </w:r>
        <w:r>
          <w:rPr>
            <w:noProof/>
            <w:webHidden/>
          </w:rPr>
          <w:fldChar w:fldCharType="separate"/>
        </w:r>
        <w:r w:rsidR="002F78C9">
          <w:rPr>
            <w:noProof/>
            <w:webHidden/>
          </w:rPr>
          <w:t>47</w:t>
        </w:r>
        <w:r>
          <w:rPr>
            <w:noProof/>
            <w:webHidden/>
          </w:rPr>
          <w:fldChar w:fldCharType="end"/>
        </w:r>
      </w:hyperlink>
    </w:p>
    <w:p w14:paraId="021BBA49" w14:textId="2982C65F"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15" w:history="1">
        <w:r w:rsidRPr="000319B7">
          <w:rPr>
            <w:rStyle w:val="Hyperlink"/>
            <w:rFonts w:cstheme="minorHAnsi"/>
            <w:noProof/>
          </w:rPr>
          <w:t>Note 8.  Gains from Disposals, De</w:t>
        </w:r>
        <w:r w:rsidR="002F78C9">
          <w:rPr>
            <w:rStyle w:val="Hyperlink"/>
            <w:rFonts w:cstheme="minorHAnsi"/>
            <w:noProof/>
          </w:rPr>
          <w:t>r</w:t>
        </w:r>
        <w:r w:rsidRPr="000319B7">
          <w:rPr>
            <w:rStyle w:val="Hyperlink"/>
            <w:rFonts w:cstheme="minorHAnsi"/>
            <w:noProof/>
          </w:rPr>
          <w:t>ecognition and Re</w:t>
        </w:r>
        <w:r w:rsidR="002F78C9">
          <w:rPr>
            <w:rStyle w:val="Hyperlink"/>
            <w:rFonts w:cstheme="minorHAnsi"/>
            <w:noProof/>
          </w:rPr>
          <w:t>m</w:t>
        </w:r>
        <w:r w:rsidRPr="000319B7">
          <w:rPr>
            <w:rStyle w:val="Hyperlink"/>
            <w:rFonts w:cstheme="minorHAnsi"/>
            <w:noProof/>
          </w:rPr>
          <w:t>easurement of Assets</w:t>
        </w:r>
        <w:r>
          <w:rPr>
            <w:noProof/>
            <w:webHidden/>
          </w:rPr>
          <w:tab/>
        </w:r>
        <w:r>
          <w:rPr>
            <w:noProof/>
            <w:webHidden/>
          </w:rPr>
          <w:fldChar w:fldCharType="begin"/>
        </w:r>
        <w:r>
          <w:rPr>
            <w:noProof/>
            <w:webHidden/>
          </w:rPr>
          <w:instrText xml:space="preserve"> PAGEREF _Toc223710615 \h </w:instrText>
        </w:r>
        <w:r>
          <w:rPr>
            <w:noProof/>
            <w:webHidden/>
          </w:rPr>
        </w:r>
        <w:r>
          <w:rPr>
            <w:noProof/>
            <w:webHidden/>
          </w:rPr>
          <w:fldChar w:fldCharType="separate"/>
        </w:r>
        <w:r w:rsidR="002F78C9">
          <w:rPr>
            <w:noProof/>
            <w:webHidden/>
          </w:rPr>
          <w:t>49</w:t>
        </w:r>
        <w:r>
          <w:rPr>
            <w:noProof/>
            <w:webHidden/>
          </w:rPr>
          <w:fldChar w:fldCharType="end"/>
        </w:r>
      </w:hyperlink>
    </w:p>
    <w:p w14:paraId="7CC625CF" w14:textId="2C54A2A7"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16" w:history="1">
        <w:r w:rsidRPr="000319B7">
          <w:rPr>
            <w:rStyle w:val="Hyperlink"/>
            <w:rFonts w:cstheme="minorHAnsi"/>
            <w:noProof/>
          </w:rPr>
          <w:t>Note 9.  Other Income</w:t>
        </w:r>
        <w:r>
          <w:rPr>
            <w:noProof/>
            <w:webHidden/>
          </w:rPr>
          <w:tab/>
        </w:r>
        <w:r>
          <w:rPr>
            <w:noProof/>
            <w:webHidden/>
          </w:rPr>
          <w:fldChar w:fldCharType="begin"/>
        </w:r>
        <w:r>
          <w:rPr>
            <w:noProof/>
            <w:webHidden/>
          </w:rPr>
          <w:instrText xml:space="preserve"> PAGEREF _Toc223710616 \h </w:instrText>
        </w:r>
        <w:r>
          <w:rPr>
            <w:noProof/>
            <w:webHidden/>
          </w:rPr>
        </w:r>
        <w:r>
          <w:rPr>
            <w:noProof/>
            <w:webHidden/>
          </w:rPr>
          <w:fldChar w:fldCharType="separate"/>
        </w:r>
        <w:r w:rsidR="002F78C9">
          <w:rPr>
            <w:noProof/>
            <w:webHidden/>
          </w:rPr>
          <w:t>50</w:t>
        </w:r>
        <w:r>
          <w:rPr>
            <w:noProof/>
            <w:webHidden/>
          </w:rPr>
          <w:fldChar w:fldCharType="end"/>
        </w:r>
      </w:hyperlink>
    </w:p>
    <w:p w14:paraId="58A5653E" w14:textId="09B667FF"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17" w:history="1">
        <w:r w:rsidRPr="000319B7">
          <w:rPr>
            <w:rStyle w:val="Hyperlink"/>
            <w:rFonts w:cstheme="minorHAnsi"/>
            <w:noProof/>
          </w:rPr>
          <w:t>Note 10.  Employee Expenses</w:t>
        </w:r>
        <w:r>
          <w:rPr>
            <w:noProof/>
            <w:webHidden/>
          </w:rPr>
          <w:tab/>
        </w:r>
        <w:r>
          <w:rPr>
            <w:noProof/>
            <w:webHidden/>
          </w:rPr>
          <w:fldChar w:fldCharType="begin"/>
        </w:r>
        <w:r>
          <w:rPr>
            <w:noProof/>
            <w:webHidden/>
          </w:rPr>
          <w:instrText xml:space="preserve"> PAGEREF _Toc223710617 \h </w:instrText>
        </w:r>
        <w:r>
          <w:rPr>
            <w:noProof/>
            <w:webHidden/>
          </w:rPr>
        </w:r>
        <w:r>
          <w:rPr>
            <w:noProof/>
            <w:webHidden/>
          </w:rPr>
          <w:fldChar w:fldCharType="separate"/>
        </w:r>
        <w:r w:rsidR="002F78C9">
          <w:rPr>
            <w:noProof/>
            <w:webHidden/>
          </w:rPr>
          <w:t>51</w:t>
        </w:r>
        <w:r>
          <w:rPr>
            <w:noProof/>
            <w:webHidden/>
          </w:rPr>
          <w:fldChar w:fldCharType="end"/>
        </w:r>
      </w:hyperlink>
    </w:p>
    <w:p w14:paraId="5C29F3C8" w14:textId="651DD94B"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18" w:history="1">
        <w:r w:rsidRPr="000319B7">
          <w:rPr>
            <w:rStyle w:val="Hyperlink"/>
            <w:rFonts w:cstheme="minorHAnsi"/>
            <w:noProof/>
          </w:rPr>
          <w:t>Note 11.  Supplies and Services</w:t>
        </w:r>
        <w:r>
          <w:rPr>
            <w:noProof/>
            <w:webHidden/>
          </w:rPr>
          <w:tab/>
        </w:r>
        <w:r>
          <w:rPr>
            <w:noProof/>
            <w:webHidden/>
          </w:rPr>
          <w:fldChar w:fldCharType="begin"/>
        </w:r>
        <w:r>
          <w:rPr>
            <w:noProof/>
            <w:webHidden/>
          </w:rPr>
          <w:instrText xml:space="preserve"> PAGEREF _Toc223710618 \h </w:instrText>
        </w:r>
        <w:r>
          <w:rPr>
            <w:noProof/>
            <w:webHidden/>
          </w:rPr>
        </w:r>
        <w:r>
          <w:rPr>
            <w:noProof/>
            <w:webHidden/>
          </w:rPr>
          <w:fldChar w:fldCharType="separate"/>
        </w:r>
        <w:r w:rsidR="002F78C9">
          <w:rPr>
            <w:noProof/>
            <w:webHidden/>
          </w:rPr>
          <w:t>52</w:t>
        </w:r>
        <w:r>
          <w:rPr>
            <w:noProof/>
            <w:webHidden/>
          </w:rPr>
          <w:fldChar w:fldCharType="end"/>
        </w:r>
      </w:hyperlink>
    </w:p>
    <w:p w14:paraId="7A41AB80" w14:textId="147AE953"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20" w:history="1">
        <w:r w:rsidRPr="000319B7">
          <w:rPr>
            <w:rStyle w:val="Hyperlink"/>
            <w:rFonts w:cstheme="minorHAnsi"/>
            <w:noProof/>
          </w:rPr>
          <w:t>Note 12.  Grants and Purchased Services</w:t>
        </w:r>
        <w:r>
          <w:rPr>
            <w:noProof/>
            <w:webHidden/>
          </w:rPr>
          <w:tab/>
        </w:r>
        <w:r>
          <w:rPr>
            <w:noProof/>
            <w:webHidden/>
          </w:rPr>
          <w:fldChar w:fldCharType="begin"/>
        </w:r>
        <w:r>
          <w:rPr>
            <w:noProof/>
            <w:webHidden/>
          </w:rPr>
          <w:instrText xml:space="preserve"> PAGEREF _Toc223710620 \h </w:instrText>
        </w:r>
        <w:r>
          <w:rPr>
            <w:noProof/>
            <w:webHidden/>
          </w:rPr>
        </w:r>
        <w:r>
          <w:rPr>
            <w:noProof/>
            <w:webHidden/>
          </w:rPr>
          <w:fldChar w:fldCharType="separate"/>
        </w:r>
        <w:r w:rsidR="002F78C9">
          <w:rPr>
            <w:noProof/>
            <w:webHidden/>
          </w:rPr>
          <w:t>54</w:t>
        </w:r>
        <w:r>
          <w:rPr>
            <w:noProof/>
            <w:webHidden/>
          </w:rPr>
          <w:fldChar w:fldCharType="end"/>
        </w:r>
      </w:hyperlink>
    </w:p>
    <w:p w14:paraId="445D40BD" w14:textId="349ED673"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21" w:history="1">
        <w:r w:rsidRPr="000319B7">
          <w:rPr>
            <w:rStyle w:val="Hyperlink"/>
            <w:rFonts w:cstheme="minorHAnsi"/>
            <w:noProof/>
          </w:rPr>
          <w:t>Note 13.  Borrowing Costs</w:t>
        </w:r>
        <w:r>
          <w:rPr>
            <w:noProof/>
            <w:webHidden/>
          </w:rPr>
          <w:tab/>
        </w:r>
        <w:r>
          <w:rPr>
            <w:noProof/>
            <w:webHidden/>
          </w:rPr>
          <w:fldChar w:fldCharType="begin"/>
        </w:r>
        <w:r>
          <w:rPr>
            <w:noProof/>
            <w:webHidden/>
          </w:rPr>
          <w:instrText xml:space="preserve"> PAGEREF _Toc223710621 \h </w:instrText>
        </w:r>
        <w:r>
          <w:rPr>
            <w:noProof/>
            <w:webHidden/>
          </w:rPr>
        </w:r>
        <w:r>
          <w:rPr>
            <w:noProof/>
            <w:webHidden/>
          </w:rPr>
          <w:fldChar w:fldCharType="separate"/>
        </w:r>
        <w:r w:rsidR="002F78C9">
          <w:rPr>
            <w:noProof/>
            <w:webHidden/>
          </w:rPr>
          <w:t>55</w:t>
        </w:r>
        <w:r>
          <w:rPr>
            <w:noProof/>
            <w:webHidden/>
          </w:rPr>
          <w:fldChar w:fldCharType="end"/>
        </w:r>
      </w:hyperlink>
    </w:p>
    <w:p w14:paraId="48897A96" w14:textId="29B6FCB1"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22" w:history="1">
        <w:r w:rsidRPr="000319B7">
          <w:rPr>
            <w:rStyle w:val="Hyperlink"/>
            <w:rFonts w:cstheme="minorHAnsi"/>
            <w:noProof/>
          </w:rPr>
          <w:t>Note 14.  Other Expenses</w:t>
        </w:r>
        <w:r>
          <w:rPr>
            <w:noProof/>
            <w:webHidden/>
          </w:rPr>
          <w:tab/>
        </w:r>
        <w:r>
          <w:rPr>
            <w:noProof/>
            <w:webHidden/>
          </w:rPr>
          <w:fldChar w:fldCharType="begin"/>
        </w:r>
        <w:r>
          <w:rPr>
            <w:noProof/>
            <w:webHidden/>
          </w:rPr>
          <w:instrText xml:space="preserve"> PAGEREF _Toc223710622 \h </w:instrText>
        </w:r>
        <w:r>
          <w:rPr>
            <w:noProof/>
            <w:webHidden/>
          </w:rPr>
        </w:r>
        <w:r>
          <w:rPr>
            <w:noProof/>
            <w:webHidden/>
          </w:rPr>
          <w:fldChar w:fldCharType="separate"/>
        </w:r>
        <w:r w:rsidR="002F78C9">
          <w:rPr>
            <w:noProof/>
            <w:webHidden/>
          </w:rPr>
          <w:t>56</w:t>
        </w:r>
        <w:r>
          <w:rPr>
            <w:noProof/>
            <w:webHidden/>
          </w:rPr>
          <w:fldChar w:fldCharType="end"/>
        </w:r>
      </w:hyperlink>
    </w:p>
    <w:p w14:paraId="2E0B00D2" w14:textId="34AEA7D3"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24" w:history="1">
        <w:r w:rsidRPr="000319B7">
          <w:rPr>
            <w:rStyle w:val="Hyperlink"/>
            <w:rFonts w:cstheme="minorHAnsi"/>
            <w:noProof/>
          </w:rPr>
          <w:t>Asset Notes</w:t>
        </w:r>
        <w:r>
          <w:rPr>
            <w:noProof/>
            <w:webHidden/>
          </w:rPr>
          <w:tab/>
        </w:r>
        <w:r>
          <w:rPr>
            <w:noProof/>
            <w:webHidden/>
          </w:rPr>
          <w:fldChar w:fldCharType="begin"/>
        </w:r>
        <w:r>
          <w:rPr>
            <w:noProof/>
            <w:webHidden/>
          </w:rPr>
          <w:instrText xml:space="preserve"> PAGEREF _Toc223710624 \h </w:instrText>
        </w:r>
        <w:r>
          <w:rPr>
            <w:noProof/>
            <w:webHidden/>
          </w:rPr>
        </w:r>
        <w:r>
          <w:rPr>
            <w:noProof/>
            <w:webHidden/>
          </w:rPr>
          <w:fldChar w:fldCharType="separate"/>
        </w:r>
        <w:r w:rsidR="002F78C9">
          <w:rPr>
            <w:noProof/>
            <w:webHidden/>
          </w:rPr>
          <w:t>59</w:t>
        </w:r>
        <w:r>
          <w:rPr>
            <w:noProof/>
            <w:webHidden/>
          </w:rPr>
          <w:fldChar w:fldCharType="end"/>
        </w:r>
      </w:hyperlink>
    </w:p>
    <w:p w14:paraId="772B4038" w14:textId="69712465"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25" w:history="1">
        <w:r w:rsidRPr="000319B7">
          <w:rPr>
            <w:rStyle w:val="Hyperlink"/>
            <w:rFonts w:cstheme="minorHAnsi"/>
            <w:noProof/>
          </w:rPr>
          <w:t>Note 15.  Cash and Investments</w:t>
        </w:r>
        <w:r>
          <w:rPr>
            <w:noProof/>
            <w:webHidden/>
          </w:rPr>
          <w:tab/>
        </w:r>
        <w:r>
          <w:rPr>
            <w:noProof/>
            <w:webHidden/>
          </w:rPr>
          <w:fldChar w:fldCharType="begin"/>
        </w:r>
        <w:r>
          <w:rPr>
            <w:noProof/>
            <w:webHidden/>
          </w:rPr>
          <w:instrText xml:space="preserve"> PAGEREF _Toc223710625 \h </w:instrText>
        </w:r>
        <w:r>
          <w:rPr>
            <w:noProof/>
            <w:webHidden/>
          </w:rPr>
        </w:r>
        <w:r>
          <w:rPr>
            <w:noProof/>
            <w:webHidden/>
          </w:rPr>
          <w:fldChar w:fldCharType="separate"/>
        </w:r>
        <w:r w:rsidR="002F78C9">
          <w:rPr>
            <w:noProof/>
            <w:webHidden/>
          </w:rPr>
          <w:t>59</w:t>
        </w:r>
        <w:r>
          <w:rPr>
            <w:noProof/>
            <w:webHidden/>
          </w:rPr>
          <w:fldChar w:fldCharType="end"/>
        </w:r>
      </w:hyperlink>
    </w:p>
    <w:p w14:paraId="514B8C91" w14:textId="0CF8B7B3"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26" w:history="1">
        <w:r w:rsidRPr="000319B7">
          <w:rPr>
            <w:rStyle w:val="Hyperlink"/>
            <w:rFonts w:cstheme="minorHAnsi"/>
            <w:noProof/>
          </w:rPr>
          <w:t>Note 16.  Receivables and Contract Assets</w:t>
        </w:r>
        <w:r>
          <w:rPr>
            <w:noProof/>
            <w:webHidden/>
          </w:rPr>
          <w:tab/>
        </w:r>
        <w:r>
          <w:rPr>
            <w:noProof/>
            <w:webHidden/>
          </w:rPr>
          <w:fldChar w:fldCharType="begin"/>
        </w:r>
        <w:r>
          <w:rPr>
            <w:noProof/>
            <w:webHidden/>
          </w:rPr>
          <w:instrText xml:space="preserve"> PAGEREF _Toc223710626 \h </w:instrText>
        </w:r>
        <w:r>
          <w:rPr>
            <w:noProof/>
            <w:webHidden/>
          </w:rPr>
        </w:r>
        <w:r>
          <w:rPr>
            <w:noProof/>
            <w:webHidden/>
          </w:rPr>
          <w:fldChar w:fldCharType="separate"/>
        </w:r>
        <w:r w:rsidR="002F78C9">
          <w:rPr>
            <w:noProof/>
            <w:webHidden/>
          </w:rPr>
          <w:t>63</w:t>
        </w:r>
        <w:r>
          <w:rPr>
            <w:noProof/>
            <w:webHidden/>
          </w:rPr>
          <w:fldChar w:fldCharType="end"/>
        </w:r>
      </w:hyperlink>
    </w:p>
    <w:p w14:paraId="5A5C89FD" w14:textId="0488C094"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27" w:history="1">
        <w:r w:rsidRPr="000319B7">
          <w:rPr>
            <w:rStyle w:val="Hyperlink"/>
            <w:rFonts w:cstheme="minorHAnsi"/>
            <w:noProof/>
          </w:rPr>
          <w:t>Note 17.   Inventories</w:t>
        </w:r>
        <w:r>
          <w:rPr>
            <w:noProof/>
            <w:webHidden/>
          </w:rPr>
          <w:tab/>
        </w:r>
        <w:r>
          <w:rPr>
            <w:noProof/>
            <w:webHidden/>
          </w:rPr>
          <w:fldChar w:fldCharType="begin"/>
        </w:r>
        <w:r>
          <w:rPr>
            <w:noProof/>
            <w:webHidden/>
          </w:rPr>
          <w:instrText xml:space="preserve"> PAGEREF _Toc223710627 \h </w:instrText>
        </w:r>
        <w:r>
          <w:rPr>
            <w:noProof/>
            <w:webHidden/>
          </w:rPr>
        </w:r>
        <w:r>
          <w:rPr>
            <w:noProof/>
            <w:webHidden/>
          </w:rPr>
          <w:fldChar w:fldCharType="separate"/>
        </w:r>
        <w:r w:rsidR="002F78C9">
          <w:rPr>
            <w:noProof/>
            <w:webHidden/>
          </w:rPr>
          <w:t>69</w:t>
        </w:r>
        <w:r>
          <w:rPr>
            <w:noProof/>
            <w:webHidden/>
          </w:rPr>
          <w:fldChar w:fldCharType="end"/>
        </w:r>
      </w:hyperlink>
    </w:p>
    <w:p w14:paraId="2009131F" w14:textId="12D3FC11"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30" w:history="1">
        <w:r w:rsidRPr="000319B7">
          <w:rPr>
            <w:rStyle w:val="Hyperlink"/>
            <w:rFonts w:cstheme="minorHAnsi"/>
            <w:noProof/>
          </w:rPr>
          <w:t>Note 18.  Non–Current Assets Held For Sale</w:t>
        </w:r>
        <w:r>
          <w:rPr>
            <w:noProof/>
            <w:webHidden/>
          </w:rPr>
          <w:tab/>
        </w:r>
        <w:r>
          <w:rPr>
            <w:noProof/>
            <w:webHidden/>
          </w:rPr>
          <w:fldChar w:fldCharType="begin"/>
        </w:r>
        <w:r>
          <w:rPr>
            <w:noProof/>
            <w:webHidden/>
          </w:rPr>
          <w:instrText xml:space="preserve"> PAGEREF _Toc223710630 \h </w:instrText>
        </w:r>
        <w:r>
          <w:rPr>
            <w:noProof/>
            <w:webHidden/>
          </w:rPr>
        </w:r>
        <w:r>
          <w:rPr>
            <w:noProof/>
            <w:webHidden/>
          </w:rPr>
          <w:fldChar w:fldCharType="separate"/>
        </w:r>
        <w:r w:rsidR="002F78C9">
          <w:rPr>
            <w:noProof/>
            <w:webHidden/>
          </w:rPr>
          <w:t>72</w:t>
        </w:r>
        <w:r>
          <w:rPr>
            <w:noProof/>
            <w:webHidden/>
          </w:rPr>
          <w:fldChar w:fldCharType="end"/>
        </w:r>
      </w:hyperlink>
    </w:p>
    <w:p w14:paraId="172F4FED" w14:textId="66F93124"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31" w:history="1">
        <w:r w:rsidRPr="000319B7">
          <w:rPr>
            <w:rStyle w:val="Hyperlink"/>
            <w:rFonts w:cstheme="minorHAnsi"/>
            <w:noProof/>
          </w:rPr>
          <w:t>Note 19.  Property, Plant and Equipment</w:t>
        </w:r>
        <w:r>
          <w:rPr>
            <w:noProof/>
            <w:webHidden/>
          </w:rPr>
          <w:tab/>
        </w:r>
        <w:r>
          <w:rPr>
            <w:noProof/>
            <w:webHidden/>
          </w:rPr>
          <w:fldChar w:fldCharType="begin"/>
        </w:r>
        <w:r>
          <w:rPr>
            <w:noProof/>
            <w:webHidden/>
          </w:rPr>
          <w:instrText xml:space="preserve"> PAGEREF _Toc223710631 \h </w:instrText>
        </w:r>
        <w:r>
          <w:rPr>
            <w:noProof/>
            <w:webHidden/>
          </w:rPr>
        </w:r>
        <w:r>
          <w:rPr>
            <w:noProof/>
            <w:webHidden/>
          </w:rPr>
          <w:fldChar w:fldCharType="separate"/>
        </w:r>
        <w:r w:rsidR="002F78C9">
          <w:rPr>
            <w:noProof/>
            <w:webHidden/>
          </w:rPr>
          <w:t>73</w:t>
        </w:r>
        <w:r>
          <w:rPr>
            <w:noProof/>
            <w:webHidden/>
          </w:rPr>
          <w:fldChar w:fldCharType="end"/>
        </w:r>
      </w:hyperlink>
    </w:p>
    <w:p w14:paraId="366879A7" w14:textId="0D3562E6"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33" w:history="1">
        <w:r w:rsidRPr="000319B7">
          <w:rPr>
            <w:rStyle w:val="Hyperlink"/>
            <w:rFonts w:cstheme="minorHAnsi"/>
            <w:noProof/>
          </w:rPr>
          <w:t>Note 20.  Investment Properties</w:t>
        </w:r>
        <w:r>
          <w:rPr>
            <w:noProof/>
            <w:webHidden/>
          </w:rPr>
          <w:tab/>
        </w:r>
        <w:r>
          <w:rPr>
            <w:noProof/>
            <w:webHidden/>
          </w:rPr>
          <w:fldChar w:fldCharType="begin"/>
        </w:r>
        <w:r>
          <w:rPr>
            <w:noProof/>
            <w:webHidden/>
          </w:rPr>
          <w:instrText xml:space="preserve"> PAGEREF _Toc223710633 \h </w:instrText>
        </w:r>
        <w:r>
          <w:rPr>
            <w:noProof/>
            <w:webHidden/>
          </w:rPr>
        </w:r>
        <w:r>
          <w:rPr>
            <w:noProof/>
            <w:webHidden/>
          </w:rPr>
          <w:fldChar w:fldCharType="separate"/>
        </w:r>
        <w:r w:rsidR="002F78C9">
          <w:rPr>
            <w:noProof/>
            <w:webHidden/>
          </w:rPr>
          <w:t>89</w:t>
        </w:r>
        <w:r>
          <w:rPr>
            <w:noProof/>
            <w:webHidden/>
          </w:rPr>
          <w:fldChar w:fldCharType="end"/>
        </w:r>
      </w:hyperlink>
    </w:p>
    <w:p w14:paraId="610FCE16" w14:textId="5E7F154F"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34" w:history="1">
        <w:r w:rsidRPr="000319B7">
          <w:rPr>
            <w:rStyle w:val="Hyperlink"/>
            <w:rFonts w:cstheme="minorHAnsi"/>
            <w:noProof/>
          </w:rPr>
          <w:t>Note 21.  Intangible Assets</w:t>
        </w:r>
        <w:r>
          <w:rPr>
            <w:noProof/>
            <w:webHidden/>
          </w:rPr>
          <w:tab/>
        </w:r>
        <w:r>
          <w:rPr>
            <w:noProof/>
            <w:webHidden/>
          </w:rPr>
          <w:fldChar w:fldCharType="begin"/>
        </w:r>
        <w:r>
          <w:rPr>
            <w:noProof/>
            <w:webHidden/>
          </w:rPr>
          <w:instrText xml:space="preserve"> PAGEREF _Toc223710634 \h </w:instrText>
        </w:r>
        <w:r>
          <w:rPr>
            <w:noProof/>
            <w:webHidden/>
          </w:rPr>
        </w:r>
        <w:r>
          <w:rPr>
            <w:noProof/>
            <w:webHidden/>
          </w:rPr>
          <w:fldChar w:fldCharType="separate"/>
        </w:r>
        <w:r w:rsidR="002F78C9">
          <w:rPr>
            <w:noProof/>
            <w:webHidden/>
          </w:rPr>
          <w:t>92</w:t>
        </w:r>
        <w:r>
          <w:rPr>
            <w:noProof/>
            <w:webHidden/>
          </w:rPr>
          <w:fldChar w:fldCharType="end"/>
        </w:r>
      </w:hyperlink>
    </w:p>
    <w:p w14:paraId="36621AB4" w14:textId="34A625C0"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35" w:history="1">
        <w:r w:rsidRPr="000319B7">
          <w:rPr>
            <w:rStyle w:val="Hyperlink"/>
            <w:rFonts w:cstheme="minorHAnsi"/>
            <w:noProof/>
          </w:rPr>
          <w:t>Note 22.  Other Assets</w:t>
        </w:r>
        <w:r>
          <w:rPr>
            <w:noProof/>
            <w:webHidden/>
          </w:rPr>
          <w:tab/>
        </w:r>
        <w:r>
          <w:rPr>
            <w:noProof/>
            <w:webHidden/>
          </w:rPr>
          <w:fldChar w:fldCharType="begin"/>
        </w:r>
        <w:r>
          <w:rPr>
            <w:noProof/>
            <w:webHidden/>
          </w:rPr>
          <w:instrText xml:space="preserve"> PAGEREF _Toc223710635 \h </w:instrText>
        </w:r>
        <w:r>
          <w:rPr>
            <w:noProof/>
            <w:webHidden/>
          </w:rPr>
        </w:r>
        <w:r>
          <w:rPr>
            <w:noProof/>
            <w:webHidden/>
          </w:rPr>
          <w:fldChar w:fldCharType="separate"/>
        </w:r>
        <w:r w:rsidR="002F78C9">
          <w:rPr>
            <w:noProof/>
            <w:webHidden/>
          </w:rPr>
          <w:t>95</w:t>
        </w:r>
        <w:r>
          <w:rPr>
            <w:noProof/>
            <w:webHidden/>
          </w:rPr>
          <w:fldChar w:fldCharType="end"/>
        </w:r>
      </w:hyperlink>
    </w:p>
    <w:p w14:paraId="6CA736C4" w14:textId="33A7EBBB"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36" w:history="1">
        <w:r w:rsidRPr="000319B7">
          <w:rPr>
            <w:rStyle w:val="Hyperlink"/>
            <w:rFonts w:cstheme="minorHAnsi"/>
            <w:noProof/>
          </w:rPr>
          <w:t>Liability Notes</w:t>
        </w:r>
        <w:r>
          <w:rPr>
            <w:noProof/>
            <w:webHidden/>
          </w:rPr>
          <w:tab/>
        </w:r>
        <w:r>
          <w:rPr>
            <w:noProof/>
            <w:webHidden/>
          </w:rPr>
          <w:fldChar w:fldCharType="begin"/>
        </w:r>
        <w:r>
          <w:rPr>
            <w:noProof/>
            <w:webHidden/>
          </w:rPr>
          <w:instrText xml:space="preserve"> PAGEREF _Toc223710636 \h </w:instrText>
        </w:r>
        <w:r>
          <w:rPr>
            <w:noProof/>
            <w:webHidden/>
          </w:rPr>
        </w:r>
        <w:r>
          <w:rPr>
            <w:noProof/>
            <w:webHidden/>
          </w:rPr>
          <w:fldChar w:fldCharType="separate"/>
        </w:r>
        <w:r w:rsidR="002F78C9">
          <w:rPr>
            <w:noProof/>
            <w:webHidden/>
          </w:rPr>
          <w:t>96</w:t>
        </w:r>
        <w:r>
          <w:rPr>
            <w:noProof/>
            <w:webHidden/>
          </w:rPr>
          <w:fldChar w:fldCharType="end"/>
        </w:r>
      </w:hyperlink>
    </w:p>
    <w:p w14:paraId="65ECF310" w14:textId="5E36E22A"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37" w:history="1">
        <w:r w:rsidRPr="000319B7">
          <w:rPr>
            <w:rStyle w:val="Hyperlink"/>
            <w:rFonts w:cstheme="minorHAnsi"/>
            <w:noProof/>
          </w:rPr>
          <w:t>Note 23.  Payables and Contract Liabilities</w:t>
        </w:r>
        <w:r>
          <w:rPr>
            <w:noProof/>
            <w:webHidden/>
          </w:rPr>
          <w:tab/>
        </w:r>
        <w:r>
          <w:rPr>
            <w:noProof/>
            <w:webHidden/>
          </w:rPr>
          <w:fldChar w:fldCharType="begin"/>
        </w:r>
        <w:r>
          <w:rPr>
            <w:noProof/>
            <w:webHidden/>
          </w:rPr>
          <w:instrText xml:space="preserve"> PAGEREF _Toc223710637 \h </w:instrText>
        </w:r>
        <w:r>
          <w:rPr>
            <w:noProof/>
            <w:webHidden/>
          </w:rPr>
        </w:r>
        <w:r>
          <w:rPr>
            <w:noProof/>
            <w:webHidden/>
          </w:rPr>
          <w:fldChar w:fldCharType="separate"/>
        </w:r>
        <w:r w:rsidR="002F78C9">
          <w:rPr>
            <w:noProof/>
            <w:webHidden/>
          </w:rPr>
          <w:t>96</w:t>
        </w:r>
        <w:r>
          <w:rPr>
            <w:noProof/>
            <w:webHidden/>
          </w:rPr>
          <w:fldChar w:fldCharType="end"/>
        </w:r>
      </w:hyperlink>
    </w:p>
    <w:p w14:paraId="4E35A260" w14:textId="79C067F8"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38" w:history="1">
        <w:r w:rsidRPr="000319B7">
          <w:rPr>
            <w:rStyle w:val="Hyperlink"/>
            <w:rFonts w:cstheme="minorHAnsi"/>
            <w:noProof/>
          </w:rPr>
          <w:t>Note 24.  Borrowings</w:t>
        </w:r>
        <w:r>
          <w:rPr>
            <w:noProof/>
            <w:webHidden/>
          </w:rPr>
          <w:tab/>
        </w:r>
        <w:r>
          <w:rPr>
            <w:noProof/>
            <w:webHidden/>
          </w:rPr>
          <w:fldChar w:fldCharType="begin"/>
        </w:r>
        <w:r>
          <w:rPr>
            <w:noProof/>
            <w:webHidden/>
          </w:rPr>
          <w:instrText xml:space="preserve"> PAGEREF _Toc223710638 \h </w:instrText>
        </w:r>
        <w:r>
          <w:rPr>
            <w:noProof/>
            <w:webHidden/>
          </w:rPr>
        </w:r>
        <w:r>
          <w:rPr>
            <w:noProof/>
            <w:webHidden/>
          </w:rPr>
          <w:fldChar w:fldCharType="separate"/>
        </w:r>
        <w:r w:rsidR="002F78C9">
          <w:rPr>
            <w:noProof/>
            <w:webHidden/>
          </w:rPr>
          <w:t>98</w:t>
        </w:r>
        <w:r>
          <w:rPr>
            <w:noProof/>
            <w:webHidden/>
          </w:rPr>
          <w:fldChar w:fldCharType="end"/>
        </w:r>
      </w:hyperlink>
    </w:p>
    <w:p w14:paraId="7AA3167C" w14:textId="183747A6"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39" w:history="1">
        <w:r w:rsidRPr="000319B7">
          <w:rPr>
            <w:rStyle w:val="Hyperlink"/>
            <w:rFonts w:cstheme="minorHAnsi"/>
            <w:noProof/>
          </w:rPr>
          <w:t>Note 25. Lease Liabilities</w:t>
        </w:r>
        <w:r>
          <w:rPr>
            <w:noProof/>
            <w:webHidden/>
          </w:rPr>
          <w:tab/>
        </w:r>
        <w:r>
          <w:rPr>
            <w:noProof/>
            <w:webHidden/>
          </w:rPr>
          <w:fldChar w:fldCharType="begin"/>
        </w:r>
        <w:r>
          <w:rPr>
            <w:noProof/>
            <w:webHidden/>
          </w:rPr>
          <w:instrText xml:space="preserve"> PAGEREF _Toc223710639 \h </w:instrText>
        </w:r>
        <w:r>
          <w:rPr>
            <w:noProof/>
            <w:webHidden/>
          </w:rPr>
        </w:r>
        <w:r>
          <w:rPr>
            <w:noProof/>
            <w:webHidden/>
          </w:rPr>
          <w:fldChar w:fldCharType="separate"/>
        </w:r>
        <w:r w:rsidR="002F78C9">
          <w:rPr>
            <w:noProof/>
            <w:webHidden/>
          </w:rPr>
          <w:t>100</w:t>
        </w:r>
        <w:r>
          <w:rPr>
            <w:noProof/>
            <w:webHidden/>
          </w:rPr>
          <w:fldChar w:fldCharType="end"/>
        </w:r>
      </w:hyperlink>
    </w:p>
    <w:p w14:paraId="5DA29C8A" w14:textId="2574AA9D"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40" w:history="1">
        <w:r w:rsidRPr="000319B7">
          <w:rPr>
            <w:rStyle w:val="Hyperlink"/>
            <w:rFonts w:cstheme="minorHAnsi"/>
            <w:noProof/>
          </w:rPr>
          <w:t>Note 26.  Employee Benefits</w:t>
        </w:r>
        <w:r>
          <w:rPr>
            <w:noProof/>
            <w:webHidden/>
          </w:rPr>
          <w:tab/>
        </w:r>
        <w:r>
          <w:rPr>
            <w:noProof/>
            <w:webHidden/>
          </w:rPr>
          <w:fldChar w:fldCharType="begin"/>
        </w:r>
        <w:r>
          <w:rPr>
            <w:noProof/>
            <w:webHidden/>
          </w:rPr>
          <w:instrText xml:space="preserve"> PAGEREF _Toc223710640 \h </w:instrText>
        </w:r>
        <w:r>
          <w:rPr>
            <w:noProof/>
            <w:webHidden/>
          </w:rPr>
        </w:r>
        <w:r>
          <w:rPr>
            <w:noProof/>
            <w:webHidden/>
          </w:rPr>
          <w:fldChar w:fldCharType="separate"/>
        </w:r>
        <w:r w:rsidR="002F78C9">
          <w:rPr>
            <w:noProof/>
            <w:webHidden/>
          </w:rPr>
          <w:t>104</w:t>
        </w:r>
        <w:r>
          <w:rPr>
            <w:noProof/>
            <w:webHidden/>
          </w:rPr>
          <w:fldChar w:fldCharType="end"/>
        </w:r>
      </w:hyperlink>
    </w:p>
    <w:p w14:paraId="425C3FF6" w14:textId="4E8048BD"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41" w:history="1">
        <w:r w:rsidRPr="000319B7">
          <w:rPr>
            <w:rStyle w:val="Hyperlink"/>
            <w:rFonts w:cstheme="minorHAnsi"/>
            <w:noProof/>
          </w:rPr>
          <w:t>Note 27.  Other Provisions</w:t>
        </w:r>
        <w:r>
          <w:rPr>
            <w:noProof/>
            <w:webHidden/>
          </w:rPr>
          <w:tab/>
        </w:r>
        <w:r>
          <w:rPr>
            <w:noProof/>
            <w:webHidden/>
          </w:rPr>
          <w:fldChar w:fldCharType="begin"/>
        </w:r>
        <w:r>
          <w:rPr>
            <w:noProof/>
            <w:webHidden/>
          </w:rPr>
          <w:instrText xml:space="preserve"> PAGEREF _Toc223710641 \h </w:instrText>
        </w:r>
        <w:r>
          <w:rPr>
            <w:noProof/>
            <w:webHidden/>
          </w:rPr>
        </w:r>
        <w:r>
          <w:rPr>
            <w:noProof/>
            <w:webHidden/>
          </w:rPr>
          <w:fldChar w:fldCharType="separate"/>
        </w:r>
        <w:r w:rsidR="002F78C9">
          <w:rPr>
            <w:noProof/>
            <w:webHidden/>
          </w:rPr>
          <w:t>107</w:t>
        </w:r>
        <w:r>
          <w:rPr>
            <w:noProof/>
            <w:webHidden/>
          </w:rPr>
          <w:fldChar w:fldCharType="end"/>
        </w:r>
      </w:hyperlink>
    </w:p>
    <w:p w14:paraId="680E946F" w14:textId="496BBF51"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42" w:history="1">
        <w:r w:rsidRPr="000319B7">
          <w:rPr>
            <w:rStyle w:val="Hyperlink"/>
            <w:rFonts w:cstheme="minorHAnsi"/>
            <w:noProof/>
          </w:rPr>
          <w:t>Note 28.  Other Liabilities</w:t>
        </w:r>
        <w:r>
          <w:rPr>
            <w:noProof/>
            <w:webHidden/>
          </w:rPr>
          <w:tab/>
        </w:r>
        <w:r>
          <w:rPr>
            <w:noProof/>
            <w:webHidden/>
          </w:rPr>
          <w:fldChar w:fldCharType="begin"/>
        </w:r>
        <w:r>
          <w:rPr>
            <w:noProof/>
            <w:webHidden/>
          </w:rPr>
          <w:instrText xml:space="preserve"> PAGEREF _Toc223710642 \h </w:instrText>
        </w:r>
        <w:r>
          <w:rPr>
            <w:noProof/>
            <w:webHidden/>
          </w:rPr>
        </w:r>
        <w:r>
          <w:rPr>
            <w:noProof/>
            <w:webHidden/>
          </w:rPr>
          <w:fldChar w:fldCharType="separate"/>
        </w:r>
        <w:r w:rsidR="002F78C9">
          <w:rPr>
            <w:noProof/>
            <w:webHidden/>
          </w:rPr>
          <w:t>110</w:t>
        </w:r>
        <w:r>
          <w:rPr>
            <w:noProof/>
            <w:webHidden/>
          </w:rPr>
          <w:fldChar w:fldCharType="end"/>
        </w:r>
      </w:hyperlink>
    </w:p>
    <w:p w14:paraId="12615EE3" w14:textId="0F213DC3"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43" w:history="1">
        <w:r w:rsidRPr="000319B7">
          <w:rPr>
            <w:rStyle w:val="Hyperlink"/>
            <w:rFonts w:cstheme="minorHAnsi"/>
            <w:noProof/>
          </w:rPr>
          <w:t xml:space="preserve">Note 29. Restructure of Administrative Arrangements </w:t>
        </w:r>
        <w:r w:rsidRPr="000319B7">
          <w:rPr>
            <w:rStyle w:val="Hyperlink"/>
            <w:rFonts w:cstheme="minorHAnsi"/>
            <w:strike/>
            <w:noProof/>
          </w:rPr>
          <w:t>[Directorates Only]</w:t>
        </w:r>
        <w:r>
          <w:rPr>
            <w:noProof/>
            <w:webHidden/>
          </w:rPr>
          <w:tab/>
        </w:r>
        <w:r>
          <w:rPr>
            <w:noProof/>
            <w:webHidden/>
          </w:rPr>
          <w:fldChar w:fldCharType="begin"/>
        </w:r>
        <w:r>
          <w:rPr>
            <w:noProof/>
            <w:webHidden/>
          </w:rPr>
          <w:instrText xml:space="preserve"> PAGEREF _Toc223710643 \h </w:instrText>
        </w:r>
        <w:r>
          <w:rPr>
            <w:noProof/>
            <w:webHidden/>
          </w:rPr>
        </w:r>
        <w:r>
          <w:rPr>
            <w:noProof/>
            <w:webHidden/>
          </w:rPr>
          <w:fldChar w:fldCharType="separate"/>
        </w:r>
        <w:r w:rsidR="002F78C9">
          <w:rPr>
            <w:noProof/>
            <w:webHidden/>
          </w:rPr>
          <w:t>111</w:t>
        </w:r>
        <w:r>
          <w:rPr>
            <w:noProof/>
            <w:webHidden/>
          </w:rPr>
          <w:fldChar w:fldCharType="end"/>
        </w:r>
      </w:hyperlink>
    </w:p>
    <w:p w14:paraId="3C81E7E8" w14:textId="22251F9B"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44" w:history="1">
        <w:r w:rsidRPr="000319B7">
          <w:rPr>
            <w:rStyle w:val="Hyperlink"/>
            <w:rFonts w:cstheme="minorHAnsi"/>
            <w:noProof/>
          </w:rPr>
          <w:t>Note 30.  Financial Instruments</w:t>
        </w:r>
        <w:r>
          <w:rPr>
            <w:noProof/>
            <w:webHidden/>
          </w:rPr>
          <w:tab/>
        </w:r>
        <w:r>
          <w:rPr>
            <w:noProof/>
            <w:webHidden/>
          </w:rPr>
          <w:fldChar w:fldCharType="begin"/>
        </w:r>
        <w:r>
          <w:rPr>
            <w:noProof/>
            <w:webHidden/>
          </w:rPr>
          <w:instrText xml:space="preserve"> PAGEREF _Toc223710644 \h </w:instrText>
        </w:r>
        <w:r>
          <w:rPr>
            <w:noProof/>
            <w:webHidden/>
          </w:rPr>
        </w:r>
        <w:r>
          <w:rPr>
            <w:noProof/>
            <w:webHidden/>
          </w:rPr>
          <w:fldChar w:fldCharType="separate"/>
        </w:r>
        <w:r w:rsidR="002F78C9">
          <w:rPr>
            <w:noProof/>
            <w:webHidden/>
          </w:rPr>
          <w:t>115</w:t>
        </w:r>
        <w:r>
          <w:rPr>
            <w:noProof/>
            <w:webHidden/>
          </w:rPr>
          <w:fldChar w:fldCharType="end"/>
        </w:r>
      </w:hyperlink>
    </w:p>
    <w:p w14:paraId="5EAA8705" w14:textId="779AA682"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45" w:history="1">
        <w:r w:rsidRPr="000319B7">
          <w:rPr>
            <w:rStyle w:val="Hyperlink"/>
            <w:rFonts w:cstheme="minorHAnsi"/>
            <w:noProof/>
          </w:rPr>
          <w:t>Note 31. Commitments</w:t>
        </w:r>
        <w:r>
          <w:rPr>
            <w:noProof/>
            <w:webHidden/>
          </w:rPr>
          <w:tab/>
        </w:r>
        <w:r>
          <w:rPr>
            <w:noProof/>
            <w:webHidden/>
          </w:rPr>
          <w:fldChar w:fldCharType="begin"/>
        </w:r>
        <w:r>
          <w:rPr>
            <w:noProof/>
            <w:webHidden/>
          </w:rPr>
          <w:instrText xml:space="preserve"> PAGEREF _Toc223710645 \h </w:instrText>
        </w:r>
        <w:r>
          <w:rPr>
            <w:noProof/>
            <w:webHidden/>
          </w:rPr>
        </w:r>
        <w:r>
          <w:rPr>
            <w:noProof/>
            <w:webHidden/>
          </w:rPr>
          <w:fldChar w:fldCharType="separate"/>
        </w:r>
        <w:r w:rsidR="002F78C9">
          <w:rPr>
            <w:noProof/>
            <w:webHidden/>
          </w:rPr>
          <w:t>122</w:t>
        </w:r>
        <w:r>
          <w:rPr>
            <w:noProof/>
            <w:webHidden/>
          </w:rPr>
          <w:fldChar w:fldCharType="end"/>
        </w:r>
      </w:hyperlink>
    </w:p>
    <w:p w14:paraId="6A638446" w14:textId="3782BF10"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47" w:history="1">
        <w:r w:rsidRPr="000319B7">
          <w:rPr>
            <w:rStyle w:val="Hyperlink"/>
            <w:rFonts w:cstheme="minorHAnsi"/>
            <w:noProof/>
          </w:rPr>
          <w:t>Note 32.  Contingent Liabilities and Contingent Assets</w:t>
        </w:r>
        <w:r>
          <w:rPr>
            <w:noProof/>
            <w:webHidden/>
          </w:rPr>
          <w:tab/>
        </w:r>
        <w:r>
          <w:rPr>
            <w:noProof/>
            <w:webHidden/>
          </w:rPr>
          <w:fldChar w:fldCharType="begin"/>
        </w:r>
        <w:r>
          <w:rPr>
            <w:noProof/>
            <w:webHidden/>
          </w:rPr>
          <w:instrText xml:space="preserve"> PAGEREF _Toc223710647 \h </w:instrText>
        </w:r>
        <w:r>
          <w:rPr>
            <w:noProof/>
            <w:webHidden/>
          </w:rPr>
        </w:r>
        <w:r>
          <w:rPr>
            <w:noProof/>
            <w:webHidden/>
          </w:rPr>
          <w:fldChar w:fldCharType="separate"/>
        </w:r>
        <w:r w:rsidR="002F78C9">
          <w:rPr>
            <w:noProof/>
            <w:webHidden/>
          </w:rPr>
          <w:t>123</w:t>
        </w:r>
        <w:r>
          <w:rPr>
            <w:noProof/>
            <w:webHidden/>
          </w:rPr>
          <w:fldChar w:fldCharType="end"/>
        </w:r>
      </w:hyperlink>
    </w:p>
    <w:p w14:paraId="64D25952" w14:textId="09F02B69"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48" w:history="1">
        <w:r w:rsidRPr="000319B7">
          <w:rPr>
            <w:rStyle w:val="Hyperlink"/>
            <w:rFonts w:cstheme="minorHAnsi"/>
            <w:noProof/>
          </w:rPr>
          <w:t>Note 33.  Interest in a Joint Venture</w:t>
        </w:r>
        <w:r>
          <w:rPr>
            <w:noProof/>
            <w:webHidden/>
          </w:rPr>
          <w:tab/>
        </w:r>
        <w:r>
          <w:rPr>
            <w:noProof/>
            <w:webHidden/>
          </w:rPr>
          <w:fldChar w:fldCharType="begin"/>
        </w:r>
        <w:r>
          <w:rPr>
            <w:noProof/>
            <w:webHidden/>
          </w:rPr>
          <w:instrText xml:space="preserve"> PAGEREF _Toc223710648 \h </w:instrText>
        </w:r>
        <w:r>
          <w:rPr>
            <w:noProof/>
            <w:webHidden/>
          </w:rPr>
        </w:r>
        <w:r>
          <w:rPr>
            <w:noProof/>
            <w:webHidden/>
          </w:rPr>
          <w:fldChar w:fldCharType="separate"/>
        </w:r>
        <w:r w:rsidR="002F78C9">
          <w:rPr>
            <w:noProof/>
            <w:webHidden/>
          </w:rPr>
          <w:t>125</w:t>
        </w:r>
        <w:r>
          <w:rPr>
            <w:noProof/>
            <w:webHidden/>
          </w:rPr>
          <w:fldChar w:fldCharType="end"/>
        </w:r>
      </w:hyperlink>
    </w:p>
    <w:p w14:paraId="74B997F2" w14:textId="39E62E1B"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51" w:history="1">
        <w:r w:rsidRPr="000319B7">
          <w:rPr>
            <w:rStyle w:val="Hyperlink"/>
            <w:rFonts w:cstheme="minorHAnsi"/>
            <w:noProof/>
          </w:rPr>
          <w:t>Note 34.  Interest in A Joint Operation</w:t>
        </w:r>
        <w:r>
          <w:rPr>
            <w:noProof/>
            <w:webHidden/>
          </w:rPr>
          <w:tab/>
        </w:r>
        <w:r>
          <w:rPr>
            <w:noProof/>
            <w:webHidden/>
          </w:rPr>
          <w:fldChar w:fldCharType="begin"/>
        </w:r>
        <w:r>
          <w:rPr>
            <w:noProof/>
            <w:webHidden/>
          </w:rPr>
          <w:instrText xml:space="preserve"> PAGEREF _Toc223710651 \h </w:instrText>
        </w:r>
        <w:r>
          <w:rPr>
            <w:noProof/>
            <w:webHidden/>
          </w:rPr>
        </w:r>
        <w:r>
          <w:rPr>
            <w:noProof/>
            <w:webHidden/>
          </w:rPr>
          <w:fldChar w:fldCharType="separate"/>
        </w:r>
        <w:r w:rsidR="002F78C9">
          <w:rPr>
            <w:noProof/>
            <w:webHidden/>
          </w:rPr>
          <w:t>128</w:t>
        </w:r>
        <w:r>
          <w:rPr>
            <w:noProof/>
            <w:webHidden/>
          </w:rPr>
          <w:fldChar w:fldCharType="end"/>
        </w:r>
      </w:hyperlink>
    </w:p>
    <w:p w14:paraId="1D9B0695" w14:textId="5B21CEFC"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53" w:history="1">
        <w:r w:rsidRPr="000319B7">
          <w:rPr>
            <w:rStyle w:val="Hyperlink"/>
            <w:rFonts w:cstheme="minorHAnsi"/>
            <w:noProof/>
          </w:rPr>
          <w:t>Note 35.  Events after the Reporting Period</w:t>
        </w:r>
        <w:r>
          <w:rPr>
            <w:noProof/>
            <w:webHidden/>
          </w:rPr>
          <w:tab/>
        </w:r>
        <w:r>
          <w:rPr>
            <w:noProof/>
            <w:webHidden/>
          </w:rPr>
          <w:fldChar w:fldCharType="begin"/>
        </w:r>
        <w:r>
          <w:rPr>
            <w:noProof/>
            <w:webHidden/>
          </w:rPr>
          <w:instrText xml:space="preserve"> PAGEREF _Toc223710653 \h </w:instrText>
        </w:r>
        <w:r>
          <w:rPr>
            <w:noProof/>
            <w:webHidden/>
          </w:rPr>
        </w:r>
        <w:r>
          <w:rPr>
            <w:noProof/>
            <w:webHidden/>
          </w:rPr>
          <w:fldChar w:fldCharType="separate"/>
        </w:r>
        <w:r w:rsidR="002F78C9">
          <w:rPr>
            <w:noProof/>
            <w:webHidden/>
          </w:rPr>
          <w:t>129</w:t>
        </w:r>
        <w:r>
          <w:rPr>
            <w:noProof/>
            <w:webHidden/>
          </w:rPr>
          <w:fldChar w:fldCharType="end"/>
        </w:r>
      </w:hyperlink>
    </w:p>
    <w:p w14:paraId="5F585380" w14:textId="2C5BEE7D"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54" w:history="1">
        <w:r w:rsidRPr="000319B7">
          <w:rPr>
            <w:rStyle w:val="Hyperlink"/>
            <w:rFonts w:cstheme="minorHAnsi"/>
            <w:noProof/>
          </w:rPr>
          <w:t>Note 36.  Third Party Monies</w:t>
        </w:r>
        <w:r>
          <w:rPr>
            <w:noProof/>
            <w:webHidden/>
          </w:rPr>
          <w:tab/>
        </w:r>
        <w:r>
          <w:rPr>
            <w:noProof/>
            <w:webHidden/>
          </w:rPr>
          <w:fldChar w:fldCharType="begin"/>
        </w:r>
        <w:r>
          <w:rPr>
            <w:noProof/>
            <w:webHidden/>
          </w:rPr>
          <w:instrText xml:space="preserve"> PAGEREF _Toc223710654 \h </w:instrText>
        </w:r>
        <w:r>
          <w:rPr>
            <w:noProof/>
            <w:webHidden/>
          </w:rPr>
        </w:r>
        <w:r>
          <w:rPr>
            <w:noProof/>
            <w:webHidden/>
          </w:rPr>
          <w:fldChar w:fldCharType="separate"/>
        </w:r>
        <w:r w:rsidR="002F78C9">
          <w:rPr>
            <w:noProof/>
            <w:webHidden/>
          </w:rPr>
          <w:t>130</w:t>
        </w:r>
        <w:r>
          <w:rPr>
            <w:noProof/>
            <w:webHidden/>
          </w:rPr>
          <w:fldChar w:fldCharType="end"/>
        </w:r>
      </w:hyperlink>
    </w:p>
    <w:p w14:paraId="5A883961" w14:textId="3C11A7AF"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55" w:history="1">
        <w:r w:rsidRPr="000319B7">
          <w:rPr>
            <w:rStyle w:val="Hyperlink"/>
            <w:rFonts w:cstheme="minorHAnsi"/>
            <w:noProof/>
          </w:rPr>
          <w:t>Note 37.  Related Party Disclosures</w:t>
        </w:r>
        <w:r>
          <w:rPr>
            <w:noProof/>
            <w:webHidden/>
          </w:rPr>
          <w:tab/>
        </w:r>
        <w:r>
          <w:rPr>
            <w:noProof/>
            <w:webHidden/>
          </w:rPr>
          <w:fldChar w:fldCharType="begin"/>
        </w:r>
        <w:r>
          <w:rPr>
            <w:noProof/>
            <w:webHidden/>
          </w:rPr>
          <w:instrText xml:space="preserve"> PAGEREF _Toc223710655 \h </w:instrText>
        </w:r>
        <w:r>
          <w:rPr>
            <w:noProof/>
            <w:webHidden/>
          </w:rPr>
        </w:r>
        <w:r>
          <w:rPr>
            <w:noProof/>
            <w:webHidden/>
          </w:rPr>
          <w:fldChar w:fldCharType="separate"/>
        </w:r>
        <w:r w:rsidR="002F78C9">
          <w:rPr>
            <w:noProof/>
            <w:webHidden/>
          </w:rPr>
          <w:t>131</w:t>
        </w:r>
        <w:r>
          <w:rPr>
            <w:noProof/>
            <w:webHidden/>
          </w:rPr>
          <w:fldChar w:fldCharType="end"/>
        </w:r>
      </w:hyperlink>
    </w:p>
    <w:p w14:paraId="370E1CF3" w14:textId="4F8A5245"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56" w:history="1">
        <w:r w:rsidRPr="000319B7">
          <w:rPr>
            <w:rStyle w:val="Hyperlink"/>
            <w:rFonts w:cstheme="minorHAnsi"/>
            <w:noProof/>
          </w:rPr>
          <w:t>Note 38. Service Concession Arrangements</w:t>
        </w:r>
        <w:r>
          <w:rPr>
            <w:noProof/>
            <w:webHidden/>
          </w:rPr>
          <w:tab/>
        </w:r>
        <w:r>
          <w:rPr>
            <w:noProof/>
            <w:webHidden/>
          </w:rPr>
          <w:fldChar w:fldCharType="begin"/>
        </w:r>
        <w:r>
          <w:rPr>
            <w:noProof/>
            <w:webHidden/>
          </w:rPr>
          <w:instrText xml:space="preserve"> PAGEREF _Toc223710656 \h </w:instrText>
        </w:r>
        <w:r>
          <w:rPr>
            <w:noProof/>
            <w:webHidden/>
          </w:rPr>
        </w:r>
        <w:r>
          <w:rPr>
            <w:noProof/>
            <w:webHidden/>
          </w:rPr>
          <w:fldChar w:fldCharType="separate"/>
        </w:r>
        <w:r w:rsidR="002F78C9">
          <w:rPr>
            <w:noProof/>
            <w:webHidden/>
          </w:rPr>
          <w:t>137</w:t>
        </w:r>
        <w:r>
          <w:rPr>
            <w:noProof/>
            <w:webHidden/>
          </w:rPr>
          <w:fldChar w:fldCharType="end"/>
        </w:r>
      </w:hyperlink>
    </w:p>
    <w:p w14:paraId="33796088" w14:textId="298D2491"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57" w:history="1">
        <w:r w:rsidRPr="000319B7">
          <w:rPr>
            <w:rStyle w:val="Hyperlink"/>
            <w:rFonts w:cstheme="minorHAnsi"/>
            <w:noProof/>
          </w:rPr>
          <w:t>Note 39.  Budgetary Reporting</w:t>
        </w:r>
        <w:r>
          <w:rPr>
            <w:noProof/>
            <w:webHidden/>
          </w:rPr>
          <w:tab/>
        </w:r>
        <w:r>
          <w:rPr>
            <w:noProof/>
            <w:webHidden/>
          </w:rPr>
          <w:fldChar w:fldCharType="begin"/>
        </w:r>
        <w:r>
          <w:rPr>
            <w:noProof/>
            <w:webHidden/>
          </w:rPr>
          <w:instrText xml:space="preserve"> PAGEREF _Toc223710657 \h </w:instrText>
        </w:r>
        <w:r>
          <w:rPr>
            <w:noProof/>
            <w:webHidden/>
          </w:rPr>
        </w:r>
        <w:r>
          <w:rPr>
            <w:noProof/>
            <w:webHidden/>
          </w:rPr>
          <w:fldChar w:fldCharType="separate"/>
        </w:r>
        <w:r w:rsidR="002F78C9">
          <w:rPr>
            <w:noProof/>
            <w:webHidden/>
          </w:rPr>
          <w:t>140</w:t>
        </w:r>
        <w:r>
          <w:rPr>
            <w:noProof/>
            <w:webHidden/>
          </w:rPr>
          <w:fldChar w:fldCharType="end"/>
        </w:r>
      </w:hyperlink>
    </w:p>
    <w:p w14:paraId="0B1FB12D" w14:textId="18D87584"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59" w:history="1">
        <w:r w:rsidRPr="000319B7">
          <w:rPr>
            <w:rStyle w:val="Hyperlink"/>
            <w:rFonts w:cstheme="minorHAnsi"/>
            <w:noProof/>
          </w:rPr>
          <w:t>Note 40.  Disaggregated Financial Information by Output</w:t>
        </w:r>
        <w:r>
          <w:rPr>
            <w:noProof/>
            <w:webHidden/>
          </w:rPr>
          <w:tab/>
        </w:r>
        <w:r>
          <w:rPr>
            <w:noProof/>
            <w:webHidden/>
          </w:rPr>
          <w:fldChar w:fldCharType="begin"/>
        </w:r>
        <w:r>
          <w:rPr>
            <w:noProof/>
            <w:webHidden/>
          </w:rPr>
          <w:instrText xml:space="preserve"> PAGEREF _Toc223710659 \h </w:instrText>
        </w:r>
        <w:r>
          <w:rPr>
            <w:noProof/>
            <w:webHidden/>
          </w:rPr>
        </w:r>
        <w:r>
          <w:rPr>
            <w:noProof/>
            <w:webHidden/>
          </w:rPr>
          <w:fldChar w:fldCharType="separate"/>
        </w:r>
        <w:r w:rsidR="002F78C9">
          <w:rPr>
            <w:noProof/>
            <w:webHidden/>
          </w:rPr>
          <w:t>144</w:t>
        </w:r>
        <w:r>
          <w:rPr>
            <w:noProof/>
            <w:webHidden/>
          </w:rPr>
          <w:fldChar w:fldCharType="end"/>
        </w:r>
      </w:hyperlink>
    </w:p>
    <w:p w14:paraId="59DCB202" w14:textId="030C9EB1"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60" w:history="1">
        <w:r w:rsidRPr="000319B7">
          <w:rPr>
            <w:rStyle w:val="Hyperlink"/>
            <w:noProof/>
          </w:rPr>
          <w:t>Territorial Financial Statements</w:t>
        </w:r>
        <w:r w:rsidRPr="000319B7">
          <w:rPr>
            <w:rStyle w:val="Hyperlink"/>
            <w:noProof/>
            <w:vertAlign w:val="superscript"/>
          </w:rPr>
          <w:t>1</w:t>
        </w:r>
        <w:r>
          <w:rPr>
            <w:noProof/>
            <w:webHidden/>
          </w:rPr>
          <w:tab/>
        </w:r>
        <w:r>
          <w:rPr>
            <w:noProof/>
            <w:webHidden/>
          </w:rPr>
          <w:fldChar w:fldCharType="begin"/>
        </w:r>
        <w:r>
          <w:rPr>
            <w:noProof/>
            <w:webHidden/>
          </w:rPr>
          <w:instrText xml:space="preserve"> PAGEREF _Toc223710660 \h </w:instrText>
        </w:r>
        <w:r>
          <w:rPr>
            <w:noProof/>
            <w:webHidden/>
          </w:rPr>
        </w:r>
        <w:r>
          <w:rPr>
            <w:noProof/>
            <w:webHidden/>
          </w:rPr>
          <w:fldChar w:fldCharType="separate"/>
        </w:r>
        <w:r w:rsidR="002F78C9">
          <w:rPr>
            <w:noProof/>
            <w:webHidden/>
          </w:rPr>
          <w:t>151</w:t>
        </w:r>
        <w:r>
          <w:rPr>
            <w:noProof/>
            <w:webHidden/>
          </w:rPr>
          <w:fldChar w:fldCharType="end"/>
        </w:r>
      </w:hyperlink>
    </w:p>
    <w:p w14:paraId="02A5EC71" w14:textId="12CEF696"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61" w:history="1">
        <w:r w:rsidRPr="000319B7">
          <w:rPr>
            <w:rStyle w:val="Hyperlink"/>
            <w:noProof/>
          </w:rPr>
          <w:t>Content of Territorial</w:t>
        </w:r>
        <w:r w:rsidRPr="000319B7">
          <w:rPr>
            <w:rStyle w:val="Hyperlink"/>
            <w:rFonts w:cstheme="minorHAnsi"/>
            <w:noProof/>
          </w:rPr>
          <w:t xml:space="preserve"> Financial Statements</w:t>
        </w:r>
        <w:r>
          <w:rPr>
            <w:noProof/>
            <w:webHidden/>
          </w:rPr>
          <w:tab/>
        </w:r>
        <w:r>
          <w:rPr>
            <w:noProof/>
            <w:webHidden/>
          </w:rPr>
          <w:fldChar w:fldCharType="begin"/>
        </w:r>
        <w:r>
          <w:rPr>
            <w:noProof/>
            <w:webHidden/>
          </w:rPr>
          <w:instrText xml:space="preserve"> PAGEREF _Toc223710661 \h </w:instrText>
        </w:r>
        <w:r>
          <w:rPr>
            <w:noProof/>
            <w:webHidden/>
          </w:rPr>
        </w:r>
        <w:r>
          <w:rPr>
            <w:noProof/>
            <w:webHidden/>
          </w:rPr>
          <w:fldChar w:fldCharType="separate"/>
        </w:r>
        <w:r w:rsidR="002F78C9">
          <w:rPr>
            <w:noProof/>
            <w:webHidden/>
          </w:rPr>
          <w:t>152</w:t>
        </w:r>
        <w:r>
          <w:rPr>
            <w:noProof/>
            <w:webHidden/>
          </w:rPr>
          <w:fldChar w:fldCharType="end"/>
        </w:r>
      </w:hyperlink>
    </w:p>
    <w:p w14:paraId="326C6C3D" w14:textId="1797D567"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62" w:history="1">
        <w:r w:rsidRPr="000319B7">
          <w:rPr>
            <w:rStyle w:val="Hyperlink"/>
            <w:rFonts w:cstheme="minorHAnsi"/>
            <w:noProof/>
          </w:rPr>
          <w:t>Statement of Income and Expenses on Behalf of the Territory</w:t>
        </w:r>
        <w:r>
          <w:rPr>
            <w:noProof/>
            <w:webHidden/>
          </w:rPr>
          <w:tab/>
        </w:r>
        <w:r>
          <w:rPr>
            <w:noProof/>
            <w:webHidden/>
          </w:rPr>
          <w:fldChar w:fldCharType="begin"/>
        </w:r>
        <w:r>
          <w:rPr>
            <w:noProof/>
            <w:webHidden/>
          </w:rPr>
          <w:instrText xml:space="preserve"> PAGEREF _Toc223710662 \h </w:instrText>
        </w:r>
        <w:r>
          <w:rPr>
            <w:noProof/>
            <w:webHidden/>
          </w:rPr>
        </w:r>
        <w:r>
          <w:rPr>
            <w:noProof/>
            <w:webHidden/>
          </w:rPr>
          <w:fldChar w:fldCharType="separate"/>
        </w:r>
        <w:r w:rsidR="002F78C9">
          <w:rPr>
            <w:noProof/>
            <w:webHidden/>
          </w:rPr>
          <w:t>153</w:t>
        </w:r>
        <w:r>
          <w:rPr>
            <w:noProof/>
            <w:webHidden/>
          </w:rPr>
          <w:fldChar w:fldCharType="end"/>
        </w:r>
      </w:hyperlink>
    </w:p>
    <w:p w14:paraId="04813B0E" w14:textId="04481299"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63" w:history="1">
        <w:r w:rsidRPr="000319B7">
          <w:rPr>
            <w:rStyle w:val="Hyperlink"/>
            <w:noProof/>
          </w:rPr>
          <w:t>Statement of Assets and Liabilities on Behalf of the Territory</w:t>
        </w:r>
        <w:r>
          <w:rPr>
            <w:noProof/>
            <w:webHidden/>
          </w:rPr>
          <w:tab/>
        </w:r>
        <w:r>
          <w:rPr>
            <w:noProof/>
            <w:webHidden/>
          </w:rPr>
          <w:fldChar w:fldCharType="begin"/>
        </w:r>
        <w:r>
          <w:rPr>
            <w:noProof/>
            <w:webHidden/>
          </w:rPr>
          <w:instrText xml:space="preserve"> PAGEREF _Toc223710663 \h </w:instrText>
        </w:r>
        <w:r>
          <w:rPr>
            <w:noProof/>
            <w:webHidden/>
          </w:rPr>
        </w:r>
        <w:r>
          <w:rPr>
            <w:noProof/>
            <w:webHidden/>
          </w:rPr>
          <w:fldChar w:fldCharType="separate"/>
        </w:r>
        <w:r w:rsidR="002F78C9">
          <w:rPr>
            <w:noProof/>
            <w:webHidden/>
          </w:rPr>
          <w:t>154</w:t>
        </w:r>
        <w:r>
          <w:rPr>
            <w:noProof/>
            <w:webHidden/>
          </w:rPr>
          <w:fldChar w:fldCharType="end"/>
        </w:r>
      </w:hyperlink>
    </w:p>
    <w:p w14:paraId="6CC338DD" w14:textId="438970F5"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64" w:history="1">
        <w:r w:rsidRPr="000319B7">
          <w:rPr>
            <w:rStyle w:val="Hyperlink"/>
            <w:rFonts w:cstheme="minorHAnsi"/>
            <w:noProof/>
          </w:rPr>
          <w:t>Statement of Changes in Equity on Behalf of the Territory</w:t>
        </w:r>
        <w:r>
          <w:rPr>
            <w:noProof/>
            <w:webHidden/>
          </w:rPr>
          <w:tab/>
        </w:r>
        <w:r>
          <w:rPr>
            <w:noProof/>
            <w:webHidden/>
          </w:rPr>
          <w:fldChar w:fldCharType="begin"/>
        </w:r>
        <w:r>
          <w:rPr>
            <w:noProof/>
            <w:webHidden/>
          </w:rPr>
          <w:instrText xml:space="preserve"> PAGEREF _Toc223710664 \h </w:instrText>
        </w:r>
        <w:r>
          <w:rPr>
            <w:noProof/>
            <w:webHidden/>
          </w:rPr>
        </w:r>
        <w:r>
          <w:rPr>
            <w:noProof/>
            <w:webHidden/>
          </w:rPr>
          <w:fldChar w:fldCharType="separate"/>
        </w:r>
        <w:r w:rsidR="002F78C9">
          <w:rPr>
            <w:noProof/>
            <w:webHidden/>
          </w:rPr>
          <w:t>155</w:t>
        </w:r>
        <w:r>
          <w:rPr>
            <w:noProof/>
            <w:webHidden/>
          </w:rPr>
          <w:fldChar w:fldCharType="end"/>
        </w:r>
      </w:hyperlink>
    </w:p>
    <w:p w14:paraId="186959A5" w14:textId="65933D67"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65" w:history="1">
        <w:r w:rsidRPr="000319B7">
          <w:rPr>
            <w:rStyle w:val="Hyperlink"/>
            <w:rFonts w:cstheme="minorHAnsi"/>
            <w:noProof/>
          </w:rPr>
          <w:t>Statement of Cash Flows on Behalf of the Territory</w:t>
        </w:r>
        <w:r>
          <w:rPr>
            <w:noProof/>
            <w:webHidden/>
          </w:rPr>
          <w:tab/>
        </w:r>
        <w:r>
          <w:rPr>
            <w:noProof/>
            <w:webHidden/>
          </w:rPr>
          <w:fldChar w:fldCharType="begin"/>
        </w:r>
        <w:r>
          <w:rPr>
            <w:noProof/>
            <w:webHidden/>
          </w:rPr>
          <w:instrText xml:space="preserve"> PAGEREF _Toc223710665 \h </w:instrText>
        </w:r>
        <w:r>
          <w:rPr>
            <w:noProof/>
            <w:webHidden/>
          </w:rPr>
        </w:r>
        <w:r>
          <w:rPr>
            <w:noProof/>
            <w:webHidden/>
          </w:rPr>
          <w:fldChar w:fldCharType="separate"/>
        </w:r>
        <w:r w:rsidR="002F78C9">
          <w:rPr>
            <w:noProof/>
            <w:webHidden/>
          </w:rPr>
          <w:t>157</w:t>
        </w:r>
        <w:r>
          <w:rPr>
            <w:noProof/>
            <w:webHidden/>
          </w:rPr>
          <w:fldChar w:fldCharType="end"/>
        </w:r>
      </w:hyperlink>
    </w:p>
    <w:p w14:paraId="1CA0BD06" w14:textId="6D09B92C"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66" w:history="1">
        <w:r w:rsidRPr="000319B7">
          <w:rPr>
            <w:rStyle w:val="Hyperlink"/>
            <w:rFonts w:cstheme="minorHAnsi"/>
            <w:noProof/>
            <w:snapToGrid w:val="0"/>
          </w:rPr>
          <w:t>Territorial Statement of Appropriation</w:t>
        </w:r>
        <w:r>
          <w:rPr>
            <w:noProof/>
            <w:webHidden/>
          </w:rPr>
          <w:tab/>
        </w:r>
        <w:r>
          <w:rPr>
            <w:noProof/>
            <w:webHidden/>
          </w:rPr>
          <w:fldChar w:fldCharType="begin"/>
        </w:r>
        <w:r>
          <w:rPr>
            <w:noProof/>
            <w:webHidden/>
          </w:rPr>
          <w:instrText xml:space="preserve"> PAGEREF _Toc223710666 \h </w:instrText>
        </w:r>
        <w:r>
          <w:rPr>
            <w:noProof/>
            <w:webHidden/>
          </w:rPr>
        </w:r>
        <w:r>
          <w:rPr>
            <w:noProof/>
            <w:webHidden/>
          </w:rPr>
          <w:fldChar w:fldCharType="separate"/>
        </w:r>
        <w:r w:rsidR="002F78C9">
          <w:rPr>
            <w:noProof/>
            <w:webHidden/>
          </w:rPr>
          <w:t>158</w:t>
        </w:r>
        <w:r>
          <w:rPr>
            <w:noProof/>
            <w:webHidden/>
          </w:rPr>
          <w:fldChar w:fldCharType="end"/>
        </w:r>
      </w:hyperlink>
    </w:p>
    <w:p w14:paraId="5D805DDA" w14:textId="7864D9A3"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67" w:history="1">
        <w:r w:rsidRPr="000319B7">
          <w:rPr>
            <w:rStyle w:val="Hyperlink"/>
            <w:rFonts w:cstheme="minorHAnsi"/>
            <w:noProof/>
          </w:rPr>
          <w:t>Note 41.  Basis of Preparation of the Financial Statements – Territorial</w:t>
        </w:r>
        <w:r>
          <w:rPr>
            <w:noProof/>
            <w:webHidden/>
          </w:rPr>
          <w:tab/>
        </w:r>
        <w:r>
          <w:rPr>
            <w:noProof/>
            <w:webHidden/>
          </w:rPr>
          <w:fldChar w:fldCharType="begin"/>
        </w:r>
        <w:r>
          <w:rPr>
            <w:noProof/>
            <w:webHidden/>
          </w:rPr>
          <w:instrText xml:space="preserve"> PAGEREF _Toc223710667 \h </w:instrText>
        </w:r>
        <w:r>
          <w:rPr>
            <w:noProof/>
            <w:webHidden/>
          </w:rPr>
        </w:r>
        <w:r>
          <w:rPr>
            <w:noProof/>
            <w:webHidden/>
          </w:rPr>
          <w:fldChar w:fldCharType="separate"/>
        </w:r>
        <w:r w:rsidR="002F78C9">
          <w:rPr>
            <w:noProof/>
            <w:webHidden/>
          </w:rPr>
          <w:t>158</w:t>
        </w:r>
        <w:r>
          <w:rPr>
            <w:noProof/>
            <w:webHidden/>
          </w:rPr>
          <w:fldChar w:fldCharType="end"/>
        </w:r>
      </w:hyperlink>
    </w:p>
    <w:p w14:paraId="209D69C3" w14:textId="7B355DD1"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68" w:history="1">
        <w:r w:rsidRPr="000319B7">
          <w:rPr>
            <w:rStyle w:val="Hyperlink"/>
            <w:rFonts w:cstheme="minorHAnsi"/>
            <w:noProof/>
          </w:rPr>
          <w:t>Note 42.  Taxes, Licences, Fees and Fines – Territorial</w:t>
        </w:r>
        <w:r>
          <w:rPr>
            <w:noProof/>
            <w:webHidden/>
          </w:rPr>
          <w:tab/>
        </w:r>
        <w:r>
          <w:rPr>
            <w:noProof/>
            <w:webHidden/>
          </w:rPr>
          <w:fldChar w:fldCharType="begin"/>
        </w:r>
        <w:r>
          <w:rPr>
            <w:noProof/>
            <w:webHidden/>
          </w:rPr>
          <w:instrText xml:space="preserve"> PAGEREF _Toc223710668 \h </w:instrText>
        </w:r>
        <w:r>
          <w:rPr>
            <w:noProof/>
            <w:webHidden/>
          </w:rPr>
        </w:r>
        <w:r>
          <w:rPr>
            <w:noProof/>
            <w:webHidden/>
          </w:rPr>
          <w:fldChar w:fldCharType="separate"/>
        </w:r>
        <w:r w:rsidR="002F78C9">
          <w:rPr>
            <w:noProof/>
            <w:webHidden/>
          </w:rPr>
          <w:t>159</w:t>
        </w:r>
        <w:r>
          <w:rPr>
            <w:noProof/>
            <w:webHidden/>
          </w:rPr>
          <w:fldChar w:fldCharType="end"/>
        </w:r>
      </w:hyperlink>
    </w:p>
    <w:p w14:paraId="51EF1117" w14:textId="0EDF0B95"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69" w:history="1">
        <w:r w:rsidRPr="000319B7">
          <w:rPr>
            <w:rStyle w:val="Hyperlink"/>
            <w:rFonts w:cstheme="minorHAnsi"/>
            <w:noProof/>
          </w:rPr>
          <w:t>Note 43. Other Income – Territorial</w:t>
        </w:r>
        <w:r>
          <w:rPr>
            <w:noProof/>
            <w:webHidden/>
          </w:rPr>
          <w:tab/>
        </w:r>
        <w:r>
          <w:rPr>
            <w:noProof/>
            <w:webHidden/>
          </w:rPr>
          <w:fldChar w:fldCharType="begin"/>
        </w:r>
        <w:r>
          <w:rPr>
            <w:noProof/>
            <w:webHidden/>
          </w:rPr>
          <w:instrText xml:space="preserve"> PAGEREF _Toc223710669 \h </w:instrText>
        </w:r>
        <w:r>
          <w:rPr>
            <w:noProof/>
            <w:webHidden/>
          </w:rPr>
        </w:r>
        <w:r>
          <w:rPr>
            <w:noProof/>
            <w:webHidden/>
          </w:rPr>
          <w:fldChar w:fldCharType="separate"/>
        </w:r>
        <w:r w:rsidR="002F78C9">
          <w:rPr>
            <w:noProof/>
            <w:webHidden/>
          </w:rPr>
          <w:t>160</w:t>
        </w:r>
        <w:r>
          <w:rPr>
            <w:noProof/>
            <w:webHidden/>
          </w:rPr>
          <w:fldChar w:fldCharType="end"/>
        </w:r>
      </w:hyperlink>
    </w:p>
    <w:p w14:paraId="5B6F827C" w14:textId="6D919ABA"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70" w:history="1">
        <w:r w:rsidRPr="000319B7">
          <w:rPr>
            <w:rStyle w:val="Hyperlink"/>
            <w:rFonts w:cstheme="minorHAnsi"/>
            <w:noProof/>
          </w:rPr>
          <w:t>Note 44. Grants and Purchased Services – Territorial</w:t>
        </w:r>
        <w:r>
          <w:rPr>
            <w:noProof/>
            <w:webHidden/>
          </w:rPr>
          <w:tab/>
        </w:r>
        <w:r>
          <w:rPr>
            <w:noProof/>
            <w:webHidden/>
          </w:rPr>
          <w:fldChar w:fldCharType="begin"/>
        </w:r>
        <w:r>
          <w:rPr>
            <w:noProof/>
            <w:webHidden/>
          </w:rPr>
          <w:instrText xml:space="preserve"> PAGEREF _Toc223710670 \h </w:instrText>
        </w:r>
        <w:r>
          <w:rPr>
            <w:noProof/>
            <w:webHidden/>
          </w:rPr>
        </w:r>
        <w:r>
          <w:rPr>
            <w:noProof/>
            <w:webHidden/>
          </w:rPr>
          <w:fldChar w:fldCharType="separate"/>
        </w:r>
        <w:r w:rsidR="002F78C9">
          <w:rPr>
            <w:noProof/>
            <w:webHidden/>
          </w:rPr>
          <w:t>161</w:t>
        </w:r>
        <w:r>
          <w:rPr>
            <w:noProof/>
            <w:webHidden/>
          </w:rPr>
          <w:fldChar w:fldCharType="end"/>
        </w:r>
      </w:hyperlink>
    </w:p>
    <w:p w14:paraId="5FEDB4CC" w14:textId="57E32DE3"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71" w:history="1">
        <w:r w:rsidRPr="000319B7">
          <w:rPr>
            <w:rStyle w:val="Hyperlink"/>
            <w:rFonts w:cstheme="minorHAnsi"/>
            <w:noProof/>
          </w:rPr>
          <w:t>Note 45.  Other Expenses – Territorial</w:t>
        </w:r>
        <w:r>
          <w:rPr>
            <w:noProof/>
            <w:webHidden/>
          </w:rPr>
          <w:tab/>
        </w:r>
        <w:r>
          <w:rPr>
            <w:noProof/>
            <w:webHidden/>
          </w:rPr>
          <w:fldChar w:fldCharType="begin"/>
        </w:r>
        <w:r>
          <w:rPr>
            <w:noProof/>
            <w:webHidden/>
          </w:rPr>
          <w:instrText xml:space="preserve"> PAGEREF _Toc223710671 \h </w:instrText>
        </w:r>
        <w:r>
          <w:rPr>
            <w:noProof/>
            <w:webHidden/>
          </w:rPr>
        </w:r>
        <w:r>
          <w:rPr>
            <w:noProof/>
            <w:webHidden/>
          </w:rPr>
          <w:fldChar w:fldCharType="separate"/>
        </w:r>
        <w:r w:rsidR="002F78C9">
          <w:rPr>
            <w:noProof/>
            <w:webHidden/>
          </w:rPr>
          <w:t>162</w:t>
        </w:r>
        <w:r>
          <w:rPr>
            <w:noProof/>
            <w:webHidden/>
          </w:rPr>
          <w:fldChar w:fldCharType="end"/>
        </w:r>
      </w:hyperlink>
    </w:p>
    <w:p w14:paraId="3D3DE993" w14:textId="236A2713"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72" w:history="1">
        <w:r w:rsidRPr="000319B7">
          <w:rPr>
            <w:rStyle w:val="Hyperlink"/>
            <w:rFonts w:cstheme="minorHAnsi"/>
            <w:noProof/>
          </w:rPr>
          <w:t>Note 46.  Cash and Cash Equivalents – Territorial</w:t>
        </w:r>
        <w:r>
          <w:rPr>
            <w:noProof/>
            <w:webHidden/>
          </w:rPr>
          <w:tab/>
        </w:r>
        <w:r>
          <w:rPr>
            <w:noProof/>
            <w:webHidden/>
          </w:rPr>
          <w:fldChar w:fldCharType="begin"/>
        </w:r>
        <w:r>
          <w:rPr>
            <w:noProof/>
            <w:webHidden/>
          </w:rPr>
          <w:instrText xml:space="preserve"> PAGEREF _Toc223710672 \h </w:instrText>
        </w:r>
        <w:r>
          <w:rPr>
            <w:noProof/>
            <w:webHidden/>
          </w:rPr>
        </w:r>
        <w:r>
          <w:rPr>
            <w:noProof/>
            <w:webHidden/>
          </w:rPr>
          <w:fldChar w:fldCharType="separate"/>
        </w:r>
        <w:r w:rsidR="002F78C9">
          <w:rPr>
            <w:noProof/>
            <w:webHidden/>
          </w:rPr>
          <w:t>163</w:t>
        </w:r>
        <w:r>
          <w:rPr>
            <w:noProof/>
            <w:webHidden/>
          </w:rPr>
          <w:fldChar w:fldCharType="end"/>
        </w:r>
      </w:hyperlink>
    </w:p>
    <w:p w14:paraId="0B3682B9" w14:textId="3ED1D6F7"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73" w:history="1">
        <w:r w:rsidRPr="000319B7">
          <w:rPr>
            <w:rStyle w:val="Hyperlink"/>
            <w:rFonts w:cstheme="minorHAnsi"/>
            <w:noProof/>
          </w:rPr>
          <w:t>Note 47.  Receivables – Territorial</w:t>
        </w:r>
        <w:r>
          <w:rPr>
            <w:noProof/>
            <w:webHidden/>
          </w:rPr>
          <w:tab/>
        </w:r>
        <w:r>
          <w:rPr>
            <w:noProof/>
            <w:webHidden/>
          </w:rPr>
          <w:fldChar w:fldCharType="begin"/>
        </w:r>
        <w:r>
          <w:rPr>
            <w:noProof/>
            <w:webHidden/>
          </w:rPr>
          <w:instrText xml:space="preserve"> PAGEREF _Toc223710673 \h </w:instrText>
        </w:r>
        <w:r>
          <w:rPr>
            <w:noProof/>
            <w:webHidden/>
          </w:rPr>
        </w:r>
        <w:r>
          <w:rPr>
            <w:noProof/>
            <w:webHidden/>
          </w:rPr>
          <w:fldChar w:fldCharType="separate"/>
        </w:r>
        <w:r w:rsidR="002F78C9">
          <w:rPr>
            <w:noProof/>
            <w:webHidden/>
          </w:rPr>
          <w:t>164</w:t>
        </w:r>
        <w:r>
          <w:rPr>
            <w:noProof/>
            <w:webHidden/>
          </w:rPr>
          <w:fldChar w:fldCharType="end"/>
        </w:r>
      </w:hyperlink>
    </w:p>
    <w:p w14:paraId="4541B046" w14:textId="7665909A"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74" w:history="1">
        <w:r w:rsidRPr="000319B7">
          <w:rPr>
            <w:rStyle w:val="Hyperlink"/>
            <w:rFonts w:cstheme="minorHAnsi"/>
            <w:noProof/>
          </w:rPr>
          <w:t>Note 48.  Other Assets – Territorial</w:t>
        </w:r>
        <w:r>
          <w:rPr>
            <w:noProof/>
            <w:webHidden/>
          </w:rPr>
          <w:tab/>
        </w:r>
        <w:r>
          <w:rPr>
            <w:noProof/>
            <w:webHidden/>
          </w:rPr>
          <w:fldChar w:fldCharType="begin"/>
        </w:r>
        <w:r>
          <w:rPr>
            <w:noProof/>
            <w:webHidden/>
          </w:rPr>
          <w:instrText xml:space="preserve"> PAGEREF _Toc223710674 \h </w:instrText>
        </w:r>
        <w:r>
          <w:rPr>
            <w:noProof/>
            <w:webHidden/>
          </w:rPr>
        </w:r>
        <w:r>
          <w:rPr>
            <w:noProof/>
            <w:webHidden/>
          </w:rPr>
          <w:fldChar w:fldCharType="separate"/>
        </w:r>
        <w:r w:rsidR="002F78C9">
          <w:rPr>
            <w:noProof/>
            <w:webHidden/>
          </w:rPr>
          <w:t>165</w:t>
        </w:r>
        <w:r>
          <w:rPr>
            <w:noProof/>
            <w:webHidden/>
          </w:rPr>
          <w:fldChar w:fldCharType="end"/>
        </w:r>
      </w:hyperlink>
    </w:p>
    <w:p w14:paraId="041448B2" w14:textId="14D9F8F0"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75" w:history="1">
        <w:r w:rsidRPr="000319B7">
          <w:rPr>
            <w:rStyle w:val="Hyperlink"/>
            <w:rFonts w:cstheme="minorHAnsi"/>
            <w:noProof/>
          </w:rPr>
          <w:t>Note 49.  Payables – Territorial</w:t>
        </w:r>
        <w:r>
          <w:rPr>
            <w:noProof/>
            <w:webHidden/>
          </w:rPr>
          <w:tab/>
        </w:r>
        <w:r>
          <w:rPr>
            <w:noProof/>
            <w:webHidden/>
          </w:rPr>
          <w:fldChar w:fldCharType="begin"/>
        </w:r>
        <w:r>
          <w:rPr>
            <w:noProof/>
            <w:webHidden/>
          </w:rPr>
          <w:instrText xml:space="preserve"> PAGEREF _Toc223710675 \h </w:instrText>
        </w:r>
        <w:r>
          <w:rPr>
            <w:noProof/>
            <w:webHidden/>
          </w:rPr>
        </w:r>
        <w:r>
          <w:rPr>
            <w:noProof/>
            <w:webHidden/>
          </w:rPr>
          <w:fldChar w:fldCharType="separate"/>
        </w:r>
        <w:r w:rsidR="002F78C9">
          <w:rPr>
            <w:noProof/>
            <w:webHidden/>
          </w:rPr>
          <w:t>166</w:t>
        </w:r>
        <w:r>
          <w:rPr>
            <w:noProof/>
            <w:webHidden/>
          </w:rPr>
          <w:fldChar w:fldCharType="end"/>
        </w:r>
      </w:hyperlink>
    </w:p>
    <w:p w14:paraId="19359149" w14:textId="189BBE37"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76" w:history="1">
        <w:r w:rsidRPr="000319B7">
          <w:rPr>
            <w:rStyle w:val="Hyperlink"/>
            <w:rFonts w:cstheme="minorHAnsi"/>
            <w:noProof/>
          </w:rPr>
          <w:t>Note 50.  Other Provisions – Territorial</w:t>
        </w:r>
        <w:r>
          <w:rPr>
            <w:noProof/>
            <w:webHidden/>
          </w:rPr>
          <w:tab/>
        </w:r>
        <w:r>
          <w:rPr>
            <w:noProof/>
            <w:webHidden/>
          </w:rPr>
          <w:fldChar w:fldCharType="begin"/>
        </w:r>
        <w:r>
          <w:rPr>
            <w:noProof/>
            <w:webHidden/>
          </w:rPr>
          <w:instrText xml:space="preserve"> PAGEREF _Toc223710676 \h </w:instrText>
        </w:r>
        <w:r>
          <w:rPr>
            <w:noProof/>
            <w:webHidden/>
          </w:rPr>
        </w:r>
        <w:r>
          <w:rPr>
            <w:noProof/>
            <w:webHidden/>
          </w:rPr>
          <w:fldChar w:fldCharType="separate"/>
        </w:r>
        <w:r w:rsidR="002F78C9">
          <w:rPr>
            <w:noProof/>
            <w:webHidden/>
          </w:rPr>
          <w:t>167</w:t>
        </w:r>
        <w:r>
          <w:rPr>
            <w:noProof/>
            <w:webHidden/>
          </w:rPr>
          <w:fldChar w:fldCharType="end"/>
        </w:r>
      </w:hyperlink>
    </w:p>
    <w:p w14:paraId="37134EF9" w14:textId="305B8847"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77" w:history="1">
        <w:r w:rsidRPr="000319B7">
          <w:rPr>
            <w:rStyle w:val="Hyperlink"/>
            <w:rFonts w:cstheme="minorHAnsi"/>
            <w:noProof/>
            <w:lang w:eastAsia="en-AU"/>
          </w:rPr>
          <w:t xml:space="preserve">Note 51.  Restructure of Administrative Arrangements </w:t>
        </w:r>
        <w:r w:rsidRPr="000319B7">
          <w:rPr>
            <w:rStyle w:val="Hyperlink"/>
            <w:rFonts w:cstheme="minorHAnsi"/>
            <w:noProof/>
          </w:rPr>
          <w:t xml:space="preserve">– </w:t>
        </w:r>
        <w:r w:rsidRPr="000319B7">
          <w:rPr>
            <w:rStyle w:val="Hyperlink"/>
            <w:rFonts w:cstheme="minorHAnsi"/>
            <w:noProof/>
            <w:lang w:eastAsia="en-AU"/>
          </w:rPr>
          <w:t>Territorial</w:t>
        </w:r>
        <w:r>
          <w:rPr>
            <w:noProof/>
            <w:webHidden/>
          </w:rPr>
          <w:tab/>
        </w:r>
        <w:r>
          <w:rPr>
            <w:noProof/>
            <w:webHidden/>
          </w:rPr>
          <w:fldChar w:fldCharType="begin"/>
        </w:r>
        <w:r>
          <w:rPr>
            <w:noProof/>
            <w:webHidden/>
          </w:rPr>
          <w:instrText xml:space="preserve"> PAGEREF _Toc223710677 \h </w:instrText>
        </w:r>
        <w:r>
          <w:rPr>
            <w:noProof/>
            <w:webHidden/>
          </w:rPr>
        </w:r>
        <w:r>
          <w:rPr>
            <w:noProof/>
            <w:webHidden/>
          </w:rPr>
          <w:fldChar w:fldCharType="separate"/>
        </w:r>
        <w:r w:rsidR="002F78C9">
          <w:rPr>
            <w:noProof/>
            <w:webHidden/>
          </w:rPr>
          <w:t>167</w:t>
        </w:r>
        <w:r>
          <w:rPr>
            <w:noProof/>
            <w:webHidden/>
          </w:rPr>
          <w:fldChar w:fldCharType="end"/>
        </w:r>
      </w:hyperlink>
    </w:p>
    <w:p w14:paraId="7AC97BCC" w14:textId="130ADE84"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78" w:history="1">
        <w:r w:rsidRPr="000319B7">
          <w:rPr>
            <w:rStyle w:val="Hyperlink"/>
            <w:rFonts w:cstheme="minorHAnsi"/>
            <w:noProof/>
          </w:rPr>
          <w:t>Note 52.  Financial Instruments – Territorial</w:t>
        </w:r>
        <w:r>
          <w:rPr>
            <w:noProof/>
            <w:webHidden/>
          </w:rPr>
          <w:tab/>
        </w:r>
        <w:r>
          <w:rPr>
            <w:noProof/>
            <w:webHidden/>
          </w:rPr>
          <w:fldChar w:fldCharType="begin"/>
        </w:r>
        <w:r>
          <w:rPr>
            <w:noProof/>
            <w:webHidden/>
          </w:rPr>
          <w:instrText xml:space="preserve"> PAGEREF _Toc223710678 \h </w:instrText>
        </w:r>
        <w:r>
          <w:rPr>
            <w:noProof/>
            <w:webHidden/>
          </w:rPr>
        </w:r>
        <w:r>
          <w:rPr>
            <w:noProof/>
            <w:webHidden/>
          </w:rPr>
          <w:fldChar w:fldCharType="separate"/>
        </w:r>
        <w:r w:rsidR="002F78C9">
          <w:rPr>
            <w:noProof/>
            <w:webHidden/>
          </w:rPr>
          <w:t>169</w:t>
        </w:r>
        <w:r>
          <w:rPr>
            <w:noProof/>
            <w:webHidden/>
          </w:rPr>
          <w:fldChar w:fldCharType="end"/>
        </w:r>
      </w:hyperlink>
    </w:p>
    <w:p w14:paraId="1E9F3D0B" w14:textId="0BC2C69B"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79" w:history="1">
        <w:r w:rsidRPr="000319B7">
          <w:rPr>
            <w:rStyle w:val="Hyperlink"/>
            <w:rFonts w:cstheme="minorHAnsi"/>
            <w:noProof/>
          </w:rPr>
          <w:t>Note 53.  Commitments – Territorial</w:t>
        </w:r>
        <w:r>
          <w:rPr>
            <w:noProof/>
            <w:webHidden/>
          </w:rPr>
          <w:tab/>
        </w:r>
        <w:r>
          <w:rPr>
            <w:noProof/>
            <w:webHidden/>
          </w:rPr>
          <w:fldChar w:fldCharType="begin"/>
        </w:r>
        <w:r>
          <w:rPr>
            <w:noProof/>
            <w:webHidden/>
          </w:rPr>
          <w:instrText xml:space="preserve"> PAGEREF _Toc223710679 \h </w:instrText>
        </w:r>
        <w:r>
          <w:rPr>
            <w:noProof/>
            <w:webHidden/>
          </w:rPr>
        </w:r>
        <w:r>
          <w:rPr>
            <w:noProof/>
            <w:webHidden/>
          </w:rPr>
          <w:fldChar w:fldCharType="separate"/>
        </w:r>
        <w:r w:rsidR="002F78C9">
          <w:rPr>
            <w:noProof/>
            <w:webHidden/>
          </w:rPr>
          <w:t>171</w:t>
        </w:r>
        <w:r>
          <w:rPr>
            <w:noProof/>
            <w:webHidden/>
          </w:rPr>
          <w:fldChar w:fldCharType="end"/>
        </w:r>
      </w:hyperlink>
    </w:p>
    <w:p w14:paraId="5DF59341" w14:textId="5400B2F8"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80" w:history="1">
        <w:r w:rsidRPr="000319B7">
          <w:rPr>
            <w:rStyle w:val="Hyperlink"/>
            <w:rFonts w:cstheme="minorHAnsi"/>
            <w:noProof/>
          </w:rPr>
          <w:t>Note 54.  Contingent Liabilities and Contingent Assets – Territorial</w:t>
        </w:r>
        <w:r>
          <w:rPr>
            <w:noProof/>
            <w:webHidden/>
          </w:rPr>
          <w:tab/>
        </w:r>
        <w:r>
          <w:rPr>
            <w:noProof/>
            <w:webHidden/>
          </w:rPr>
          <w:fldChar w:fldCharType="begin"/>
        </w:r>
        <w:r>
          <w:rPr>
            <w:noProof/>
            <w:webHidden/>
          </w:rPr>
          <w:instrText xml:space="preserve"> PAGEREF _Toc223710680 \h </w:instrText>
        </w:r>
        <w:r>
          <w:rPr>
            <w:noProof/>
            <w:webHidden/>
          </w:rPr>
        </w:r>
        <w:r>
          <w:rPr>
            <w:noProof/>
            <w:webHidden/>
          </w:rPr>
          <w:fldChar w:fldCharType="separate"/>
        </w:r>
        <w:r w:rsidR="002F78C9">
          <w:rPr>
            <w:noProof/>
            <w:webHidden/>
          </w:rPr>
          <w:t>172</w:t>
        </w:r>
        <w:r>
          <w:rPr>
            <w:noProof/>
            <w:webHidden/>
          </w:rPr>
          <w:fldChar w:fldCharType="end"/>
        </w:r>
      </w:hyperlink>
    </w:p>
    <w:p w14:paraId="311F10A9" w14:textId="1BD4BB48"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81" w:history="1">
        <w:r w:rsidRPr="000319B7">
          <w:rPr>
            <w:rStyle w:val="Hyperlink"/>
            <w:rFonts w:cstheme="minorHAnsi"/>
            <w:noProof/>
          </w:rPr>
          <w:t>Note 55.  Events after the Reporting Period – Territorial</w:t>
        </w:r>
        <w:r>
          <w:rPr>
            <w:noProof/>
            <w:webHidden/>
          </w:rPr>
          <w:tab/>
        </w:r>
        <w:r>
          <w:rPr>
            <w:noProof/>
            <w:webHidden/>
          </w:rPr>
          <w:fldChar w:fldCharType="begin"/>
        </w:r>
        <w:r>
          <w:rPr>
            <w:noProof/>
            <w:webHidden/>
          </w:rPr>
          <w:instrText xml:space="preserve"> PAGEREF _Toc223710681 \h </w:instrText>
        </w:r>
        <w:r>
          <w:rPr>
            <w:noProof/>
            <w:webHidden/>
          </w:rPr>
        </w:r>
        <w:r>
          <w:rPr>
            <w:noProof/>
            <w:webHidden/>
          </w:rPr>
          <w:fldChar w:fldCharType="separate"/>
        </w:r>
        <w:r w:rsidR="002F78C9">
          <w:rPr>
            <w:noProof/>
            <w:webHidden/>
          </w:rPr>
          <w:t>172</w:t>
        </w:r>
        <w:r>
          <w:rPr>
            <w:noProof/>
            <w:webHidden/>
          </w:rPr>
          <w:fldChar w:fldCharType="end"/>
        </w:r>
      </w:hyperlink>
    </w:p>
    <w:p w14:paraId="0FCEFA64" w14:textId="54279751"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82" w:history="1">
        <w:r w:rsidRPr="000319B7">
          <w:rPr>
            <w:rStyle w:val="Hyperlink"/>
            <w:rFonts w:cstheme="minorHAnsi"/>
            <w:noProof/>
          </w:rPr>
          <w:t>Note 56.  Related Party Disclosures – Territorial</w:t>
        </w:r>
        <w:r>
          <w:rPr>
            <w:noProof/>
            <w:webHidden/>
          </w:rPr>
          <w:tab/>
        </w:r>
        <w:r>
          <w:rPr>
            <w:noProof/>
            <w:webHidden/>
          </w:rPr>
          <w:fldChar w:fldCharType="begin"/>
        </w:r>
        <w:r>
          <w:rPr>
            <w:noProof/>
            <w:webHidden/>
          </w:rPr>
          <w:instrText xml:space="preserve"> PAGEREF _Toc223710682 \h </w:instrText>
        </w:r>
        <w:r>
          <w:rPr>
            <w:noProof/>
            <w:webHidden/>
          </w:rPr>
        </w:r>
        <w:r>
          <w:rPr>
            <w:noProof/>
            <w:webHidden/>
          </w:rPr>
          <w:fldChar w:fldCharType="separate"/>
        </w:r>
        <w:r w:rsidR="002F78C9">
          <w:rPr>
            <w:noProof/>
            <w:webHidden/>
          </w:rPr>
          <w:t>172</w:t>
        </w:r>
        <w:r>
          <w:rPr>
            <w:noProof/>
            <w:webHidden/>
          </w:rPr>
          <w:fldChar w:fldCharType="end"/>
        </w:r>
      </w:hyperlink>
    </w:p>
    <w:p w14:paraId="12687D63" w14:textId="1B299901" w:rsidR="002319DE" w:rsidRDefault="002319DE">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3710683" w:history="1">
        <w:r w:rsidRPr="000319B7">
          <w:rPr>
            <w:rStyle w:val="Hyperlink"/>
            <w:rFonts w:cstheme="minorHAnsi"/>
            <w:noProof/>
          </w:rPr>
          <w:t>Note 57.  Budgetary Reporting – Territorial</w:t>
        </w:r>
        <w:r>
          <w:rPr>
            <w:noProof/>
            <w:webHidden/>
          </w:rPr>
          <w:tab/>
        </w:r>
        <w:r>
          <w:rPr>
            <w:noProof/>
            <w:webHidden/>
          </w:rPr>
          <w:fldChar w:fldCharType="begin"/>
        </w:r>
        <w:r>
          <w:rPr>
            <w:noProof/>
            <w:webHidden/>
          </w:rPr>
          <w:instrText xml:space="preserve"> PAGEREF _Toc223710683 \h </w:instrText>
        </w:r>
        <w:r>
          <w:rPr>
            <w:noProof/>
            <w:webHidden/>
          </w:rPr>
        </w:r>
        <w:r>
          <w:rPr>
            <w:noProof/>
            <w:webHidden/>
          </w:rPr>
          <w:fldChar w:fldCharType="separate"/>
        </w:r>
        <w:r w:rsidR="002F78C9">
          <w:rPr>
            <w:noProof/>
            <w:webHidden/>
          </w:rPr>
          <w:t>172</w:t>
        </w:r>
        <w:r>
          <w:rPr>
            <w:noProof/>
            <w:webHidden/>
          </w:rPr>
          <w:fldChar w:fldCharType="end"/>
        </w:r>
      </w:hyperlink>
    </w:p>
    <w:p w14:paraId="14986AC6" w14:textId="5AFCDA41" w:rsidR="007D7CF5" w:rsidRPr="00CF7E1B" w:rsidRDefault="0088111C" w:rsidP="002F1378">
      <w:pPr>
        <w:pStyle w:val="TOC1"/>
        <w:rPr>
          <w:rFonts w:cs="Calibri"/>
        </w:rPr>
      </w:pPr>
      <w:r w:rsidRPr="00110E1C">
        <w:rPr>
          <w:rFonts w:cs="Calibri"/>
          <w:bCs w:val="0"/>
          <w:sz w:val="32"/>
        </w:rPr>
        <w:fldChar w:fldCharType="end"/>
      </w:r>
    </w:p>
    <w:p w14:paraId="3644F689" w14:textId="77777777" w:rsidR="008437B5" w:rsidRPr="00CF7E1B" w:rsidRDefault="008437B5">
      <w:pPr>
        <w:tabs>
          <w:tab w:val="left" w:pos="3306"/>
        </w:tabs>
        <w:jc w:val="center"/>
        <w:rPr>
          <w:rFonts w:cs="Calibri"/>
        </w:rPr>
        <w:sectPr w:rsidR="008437B5" w:rsidRPr="00CF7E1B" w:rsidSect="00DB5571">
          <w:footerReference w:type="default" r:id="rId13"/>
          <w:headerReference w:type="first" r:id="rId14"/>
          <w:footerReference w:type="first" r:id="rId15"/>
          <w:footnotePr>
            <w:numRestart w:val="eachPage"/>
          </w:footnotePr>
          <w:type w:val="nextColumn"/>
          <w:pgSz w:w="11907" w:h="16840" w:code="9"/>
          <w:pgMar w:top="1134" w:right="1134" w:bottom="567" w:left="1134" w:header="426" w:footer="242" w:gutter="0"/>
          <w:pgNumType w:fmt="lowerRoman" w:start="2"/>
          <w:cols w:space="720"/>
          <w:titlePg/>
          <w:docGrid w:linePitch="326"/>
        </w:sectPr>
      </w:pPr>
    </w:p>
    <w:p w14:paraId="7A7BF4B2" w14:textId="77777777" w:rsidR="000144FF" w:rsidRPr="00CA4852" w:rsidRDefault="000144FF" w:rsidP="00CA4852">
      <w:pPr>
        <w:pStyle w:val="Subtitle"/>
      </w:pPr>
      <w:bookmarkStart w:id="2" w:name="_Toc9655100"/>
      <w:bookmarkStart w:id="3" w:name="_Toc9660117"/>
      <w:bookmarkStart w:id="4" w:name="_Toc9755418"/>
      <w:bookmarkStart w:id="5" w:name="_Toc9759271"/>
      <w:bookmarkStart w:id="6" w:name="_Toc9762431"/>
      <w:bookmarkStart w:id="7" w:name="_Toc40072433"/>
      <w:bookmarkStart w:id="8" w:name="_Toc50440297"/>
      <w:bookmarkStart w:id="9" w:name="_Toc194918616"/>
      <w:bookmarkStart w:id="10" w:name="_Toc400627276"/>
      <w:bookmarkStart w:id="11" w:name="_Toc131164426"/>
      <w:bookmarkStart w:id="12" w:name="_Toc223710563"/>
      <w:r w:rsidRPr="00CA4852">
        <w:lastRenderedPageBreak/>
        <w:t xml:space="preserve">Financial </w:t>
      </w:r>
      <w:r w:rsidR="00580AE8" w:rsidRPr="00CA4852">
        <w:t>Statement</w:t>
      </w:r>
      <w:r w:rsidRPr="00CA4852">
        <w:t xml:space="preserve"> Guidelines for </w:t>
      </w:r>
      <w:r w:rsidR="00333B8F" w:rsidRPr="00CA4852">
        <w:t>Agenc</w:t>
      </w:r>
      <w:r w:rsidR="00BC6A13" w:rsidRPr="00CA4852">
        <w:t>ie</w:t>
      </w:r>
      <w:r w:rsidRPr="00CA4852">
        <w:t>s</w:t>
      </w:r>
      <w:bookmarkEnd w:id="2"/>
      <w:bookmarkEnd w:id="3"/>
      <w:bookmarkEnd w:id="4"/>
      <w:bookmarkEnd w:id="5"/>
      <w:bookmarkEnd w:id="6"/>
      <w:bookmarkEnd w:id="7"/>
      <w:bookmarkEnd w:id="8"/>
      <w:bookmarkEnd w:id="9"/>
      <w:bookmarkEnd w:id="10"/>
      <w:bookmarkEnd w:id="11"/>
      <w:bookmarkEnd w:id="12"/>
    </w:p>
    <w:p w14:paraId="00673BD1" w14:textId="77777777" w:rsidR="000144FF" w:rsidRPr="00CF7E1B" w:rsidRDefault="000144FF" w:rsidP="00CB31DE">
      <w:pPr>
        <w:pStyle w:val="Heading2"/>
      </w:pPr>
      <w:bookmarkStart w:id="13" w:name="_Toc9660118"/>
      <w:bookmarkStart w:id="14" w:name="_Toc9755419"/>
      <w:bookmarkStart w:id="15" w:name="_Toc9759272"/>
      <w:bookmarkStart w:id="16" w:name="_Toc9762432"/>
      <w:bookmarkStart w:id="17" w:name="_Toc40072434"/>
      <w:bookmarkStart w:id="18" w:name="_Toc48468194"/>
      <w:bookmarkStart w:id="19" w:name="_Toc49155388"/>
      <w:bookmarkStart w:id="20" w:name="_Toc49223834"/>
      <w:bookmarkStart w:id="21" w:name="_Toc50440298"/>
      <w:bookmarkStart w:id="22" w:name="_Toc194918617"/>
      <w:bookmarkStart w:id="23" w:name="_Toc400627277"/>
      <w:bookmarkStart w:id="24" w:name="_Toc223710564"/>
      <w:r w:rsidRPr="006F42DC">
        <w:t>Preface</w:t>
      </w:r>
      <w:bookmarkEnd w:id="13"/>
      <w:bookmarkEnd w:id="14"/>
      <w:bookmarkEnd w:id="15"/>
      <w:bookmarkEnd w:id="16"/>
      <w:bookmarkEnd w:id="17"/>
      <w:bookmarkEnd w:id="18"/>
      <w:bookmarkEnd w:id="19"/>
      <w:bookmarkEnd w:id="20"/>
      <w:bookmarkEnd w:id="21"/>
      <w:bookmarkEnd w:id="22"/>
      <w:bookmarkEnd w:id="23"/>
      <w:bookmarkEnd w:id="24"/>
    </w:p>
    <w:p w14:paraId="136E6AD0" w14:textId="17975F20" w:rsidR="000144FF" w:rsidRPr="00B55331" w:rsidRDefault="000144FF" w:rsidP="00B37EED">
      <w:pPr>
        <w:pStyle w:val="BodyText"/>
        <w:spacing w:after="120"/>
        <w:rPr>
          <w:rFonts w:cs="Calibri"/>
        </w:rPr>
      </w:pPr>
      <w:r w:rsidRPr="00B55331">
        <w:t xml:space="preserve">The Model Financial </w:t>
      </w:r>
      <w:r w:rsidR="00580AE8" w:rsidRPr="00B55331">
        <w:t>Statements</w:t>
      </w:r>
      <w:r w:rsidRPr="00B55331">
        <w:t xml:space="preserve"> </w:t>
      </w:r>
      <w:r w:rsidR="0030712E" w:rsidRPr="00B55331">
        <w:t xml:space="preserve">(Model) </w:t>
      </w:r>
      <w:r w:rsidR="005B0D04" w:rsidRPr="00B55331">
        <w:t>have</w:t>
      </w:r>
      <w:r w:rsidRPr="00B55331">
        <w:t xml:space="preserve"> been developed to assist </w:t>
      </w:r>
      <w:r w:rsidR="00580AE8" w:rsidRPr="00B55331">
        <w:t>a</w:t>
      </w:r>
      <w:r w:rsidR="00BC6A13" w:rsidRPr="00B55331">
        <w:t>gencies</w:t>
      </w:r>
      <w:r w:rsidRPr="00B55331">
        <w:t xml:space="preserve"> with the preparation</w:t>
      </w:r>
      <w:r w:rsidRPr="00B55331">
        <w:rPr>
          <w:rFonts w:cs="Calibri"/>
        </w:rPr>
        <w:t xml:space="preserve"> of their annual financial </w:t>
      </w:r>
      <w:r w:rsidR="00580AE8" w:rsidRPr="00B55331">
        <w:rPr>
          <w:rFonts w:cs="Calibri"/>
        </w:rPr>
        <w:t>statements</w:t>
      </w:r>
      <w:r w:rsidRPr="00B55331">
        <w:rPr>
          <w:rFonts w:cs="Calibri"/>
        </w:rPr>
        <w:t>.</w:t>
      </w:r>
      <w:r w:rsidR="00FA7C77">
        <w:rPr>
          <w:rFonts w:cs="Calibri"/>
        </w:rPr>
        <w:t xml:space="preserve"> </w:t>
      </w:r>
    </w:p>
    <w:p w14:paraId="5C22191B" w14:textId="66BB8582" w:rsidR="000144FF" w:rsidRPr="00B55331" w:rsidRDefault="000144FF" w:rsidP="00B37EED">
      <w:pPr>
        <w:pStyle w:val="BodyText"/>
        <w:spacing w:after="120"/>
        <w:rPr>
          <w:rFonts w:cs="Calibri"/>
        </w:rPr>
      </w:pPr>
      <w:r w:rsidRPr="00B55331">
        <w:rPr>
          <w:rFonts w:cs="Calibri"/>
        </w:rPr>
        <w:t xml:space="preserve">The Model is designed to clearly explain presentational requirements within the current reporting framework of the Territory. Disclosures contained in </w:t>
      </w:r>
      <w:r w:rsidR="00D01B64" w:rsidRPr="00B55331">
        <w:rPr>
          <w:rFonts w:cs="Calibri"/>
        </w:rPr>
        <w:t>the</w:t>
      </w:r>
      <w:r w:rsidRPr="00B55331">
        <w:rPr>
          <w:rFonts w:cs="Calibri"/>
        </w:rPr>
        <w:t xml:space="preserve"> Model should only be included in </w:t>
      </w:r>
      <w:r w:rsidR="00B96D8D" w:rsidRPr="00B55331">
        <w:rPr>
          <w:rFonts w:cs="Calibri"/>
        </w:rPr>
        <w:t xml:space="preserve">an </w:t>
      </w:r>
      <w:r w:rsidR="00580AE8" w:rsidRPr="00B55331">
        <w:rPr>
          <w:rFonts w:cs="Calibri"/>
        </w:rPr>
        <w:t>a</w:t>
      </w:r>
      <w:r w:rsidR="00B96D8D" w:rsidRPr="00B55331">
        <w:rPr>
          <w:rFonts w:cs="Calibri"/>
        </w:rPr>
        <w:t>gency</w:t>
      </w:r>
      <w:r w:rsidRPr="00B55331">
        <w:rPr>
          <w:rFonts w:cs="Calibri"/>
        </w:rPr>
        <w:t xml:space="preserve">’s </w:t>
      </w:r>
      <w:r w:rsidR="00580AE8" w:rsidRPr="00B55331">
        <w:rPr>
          <w:rFonts w:cs="Calibri"/>
        </w:rPr>
        <w:t>f</w:t>
      </w:r>
      <w:r w:rsidRPr="00B55331">
        <w:rPr>
          <w:rFonts w:cs="Calibri"/>
        </w:rPr>
        <w:t xml:space="preserve">inancial </w:t>
      </w:r>
      <w:r w:rsidR="00580AE8" w:rsidRPr="00B55331">
        <w:rPr>
          <w:rFonts w:cs="Calibri"/>
        </w:rPr>
        <w:t>statements</w:t>
      </w:r>
      <w:r w:rsidRPr="00B55331">
        <w:rPr>
          <w:rFonts w:cs="Calibri"/>
        </w:rPr>
        <w:t xml:space="preserve"> if they are applicable</w:t>
      </w:r>
      <w:r w:rsidR="00977CF1" w:rsidRPr="00B55331">
        <w:rPr>
          <w:rFonts w:cs="Calibri"/>
        </w:rPr>
        <w:t xml:space="preserve"> and material</w:t>
      </w:r>
      <w:r w:rsidRPr="00B55331">
        <w:rPr>
          <w:rFonts w:cs="Calibri"/>
        </w:rPr>
        <w:t>.</w:t>
      </w:r>
      <w:r w:rsidR="00FA7C77">
        <w:rPr>
          <w:rFonts w:cs="Calibri"/>
        </w:rPr>
        <w:t xml:space="preserve"> </w:t>
      </w:r>
      <w:r w:rsidRPr="00B55331">
        <w:rPr>
          <w:rFonts w:cs="Calibri"/>
        </w:rPr>
        <w:t xml:space="preserve">For example, where </w:t>
      </w:r>
      <w:r w:rsidR="00B96D8D" w:rsidRPr="00B55331">
        <w:rPr>
          <w:rFonts w:cs="Calibri"/>
        </w:rPr>
        <w:t xml:space="preserve">an </w:t>
      </w:r>
      <w:r w:rsidR="00580AE8" w:rsidRPr="00B55331">
        <w:rPr>
          <w:rFonts w:cs="Calibri"/>
        </w:rPr>
        <w:t>a</w:t>
      </w:r>
      <w:r w:rsidR="00B96D8D" w:rsidRPr="00B55331">
        <w:rPr>
          <w:rFonts w:cs="Calibri"/>
        </w:rPr>
        <w:t>gency</w:t>
      </w:r>
      <w:r w:rsidRPr="00B55331">
        <w:rPr>
          <w:rFonts w:cs="Calibri"/>
        </w:rPr>
        <w:t xml:space="preserve"> does not have any investment properties, the investment property note disclosure contained in the Model should not be included in the </w:t>
      </w:r>
      <w:r w:rsidR="00580AE8" w:rsidRPr="00B55331">
        <w:rPr>
          <w:rFonts w:cs="Calibri"/>
        </w:rPr>
        <w:t>a</w:t>
      </w:r>
      <w:r w:rsidR="00333B8F" w:rsidRPr="00B55331">
        <w:rPr>
          <w:rFonts w:cs="Calibri"/>
        </w:rPr>
        <w:t>gency</w:t>
      </w:r>
      <w:r w:rsidR="006B46E4" w:rsidRPr="00B55331">
        <w:rPr>
          <w:rFonts w:cs="Calibri"/>
        </w:rPr>
        <w:t xml:space="preserve">’s financial </w:t>
      </w:r>
      <w:r w:rsidR="00580AE8" w:rsidRPr="00B55331">
        <w:rPr>
          <w:rFonts w:cs="Calibri"/>
        </w:rPr>
        <w:t>statements</w:t>
      </w:r>
      <w:r w:rsidR="006B46E4" w:rsidRPr="00B55331">
        <w:rPr>
          <w:rFonts w:cs="Calibri"/>
        </w:rPr>
        <w:t>.</w:t>
      </w:r>
      <w:r w:rsidRPr="00B55331">
        <w:rPr>
          <w:rFonts w:cs="Calibri"/>
        </w:rPr>
        <w:t xml:space="preserve"> Additional disclosure should also be included where the information is considered to enhance the comprehension of the financial </w:t>
      </w:r>
      <w:r w:rsidR="00580AE8" w:rsidRPr="00B55331">
        <w:rPr>
          <w:rFonts w:cs="Calibri"/>
        </w:rPr>
        <w:t>statements</w:t>
      </w:r>
      <w:r w:rsidRPr="00B55331">
        <w:rPr>
          <w:rFonts w:cs="Calibri"/>
        </w:rPr>
        <w:t xml:space="preserve"> and is of relevance to </w:t>
      </w:r>
      <w:r w:rsidR="0045648F" w:rsidRPr="00B55331">
        <w:t>primary users</w:t>
      </w:r>
      <w:r w:rsidRPr="00B55331">
        <w:rPr>
          <w:rFonts w:cs="Calibri"/>
        </w:rPr>
        <w:t>.</w:t>
      </w:r>
      <w:r w:rsidR="00FA7C77">
        <w:rPr>
          <w:rFonts w:cs="Calibri"/>
        </w:rPr>
        <w:t xml:space="preserve"> </w:t>
      </w:r>
      <w:r w:rsidRPr="00B55331">
        <w:rPr>
          <w:rFonts w:cs="Calibri"/>
        </w:rPr>
        <w:t>The requirements in this Model are effective for the year ending 30</w:t>
      </w:r>
      <w:r w:rsidR="00DC05AF" w:rsidRPr="00B55331">
        <w:rPr>
          <w:rFonts w:cs="Calibri"/>
        </w:rPr>
        <w:t xml:space="preserve"> </w:t>
      </w:r>
      <w:r w:rsidRPr="00B55331">
        <w:rPr>
          <w:rFonts w:cs="Calibri"/>
        </w:rPr>
        <w:t>June</w:t>
      </w:r>
      <w:r w:rsidR="00DC05AF" w:rsidRPr="00B55331">
        <w:rPr>
          <w:rFonts w:cs="Calibri"/>
        </w:rPr>
        <w:t xml:space="preserve"> </w:t>
      </w:r>
      <w:r w:rsidR="004B3FED" w:rsidRPr="00B55331">
        <w:rPr>
          <w:rFonts w:cs="Calibri"/>
        </w:rPr>
        <w:t>202</w:t>
      </w:r>
      <w:r w:rsidR="001032E3">
        <w:rPr>
          <w:rFonts w:cs="Calibri"/>
        </w:rPr>
        <w:t>6</w:t>
      </w:r>
      <w:r w:rsidR="00342707" w:rsidRPr="00B55331">
        <w:rPr>
          <w:rFonts w:cs="Calibri"/>
        </w:rPr>
        <w:t>.</w:t>
      </w:r>
    </w:p>
    <w:p w14:paraId="0B0F8BA4" w14:textId="57801D05" w:rsidR="004C7A57" w:rsidRPr="00B55331" w:rsidRDefault="004C7A57" w:rsidP="00B37EED">
      <w:pPr>
        <w:pStyle w:val="BodyText"/>
        <w:spacing w:after="120"/>
        <w:rPr>
          <w:rFonts w:cs="Calibri"/>
        </w:rPr>
      </w:pPr>
      <w:r w:rsidRPr="00B55331">
        <w:rPr>
          <w:rFonts w:cs="Calibri"/>
        </w:rPr>
        <w:t xml:space="preserve">The Model illustrates the consistency and quality of financial information considered necessary to meet the information needs of primary users. The Model is a set of ‘general purpose financial statements’ which are concerned with providing information to meet the common needs of primary users who rely on information communicated to them by an agency’s financial statements. One of the primary users </w:t>
      </w:r>
      <w:proofErr w:type="gramStart"/>
      <w:r w:rsidRPr="00B55331">
        <w:rPr>
          <w:rFonts w:cs="Calibri"/>
        </w:rPr>
        <w:t>is considered to be</w:t>
      </w:r>
      <w:proofErr w:type="gramEnd"/>
      <w:r w:rsidRPr="00B55331">
        <w:rPr>
          <w:rFonts w:cs="Calibri"/>
        </w:rPr>
        <w:t xml:space="preserve"> the Legislative Assembly.</w:t>
      </w:r>
    </w:p>
    <w:p w14:paraId="5BD1D175" w14:textId="77777777" w:rsidR="004C7A57" w:rsidRPr="00B55331" w:rsidRDefault="004C7A57" w:rsidP="00B37EED">
      <w:pPr>
        <w:spacing w:after="120"/>
        <w:rPr>
          <w:rFonts w:cs="Calibri"/>
        </w:rPr>
      </w:pPr>
      <w:r w:rsidRPr="00B55331">
        <w:t>The Model is based on the following principles</w:t>
      </w:r>
      <w:r w:rsidRPr="00B55331">
        <w:rPr>
          <w:rFonts w:cs="Calibri"/>
        </w:rPr>
        <w:t>:</w:t>
      </w:r>
    </w:p>
    <w:p w14:paraId="1B5D62D4" w14:textId="40140930" w:rsidR="004C7A57" w:rsidRPr="00B55331" w:rsidRDefault="004C7A57" w:rsidP="00B37EED">
      <w:pPr>
        <w:pStyle w:val="BodyText"/>
        <w:tabs>
          <w:tab w:val="left" w:pos="1701"/>
        </w:tabs>
        <w:spacing w:after="120"/>
        <w:ind w:left="1701" w:hanging="1695"/>
        <w:rPr>
          <w:rFonts w:cs="Calibri"/>
        </w:rPr>
      </w:pPr>
      <w:r w:rsidRPr="00B55331">
        <w:rPr>
          <w:rFonts w:cs="Calibri"/>
        </w:rPr>
        <w:t>Accountability</w:t>
      </w:r>
      <w:r w:rsidR="00B55331" w:rsidRPr="00B55331">
        <w:rPr>
          <w:rFonts w:cs="Calibri"/>
        </w:rPr>
        <w:t xml:space="preserve"> </w:t>
      </w:r>
      <w:r w:rsidRPr="00B55331">
        <w:rPr>
          <w:rFonts w:cs="Calibri"/>
        </w:rPr>
        <w:t>-</w:t>
      </w:r>
      <w:r w:rsidRPr="00B55331">
        <w:rPr>
          <w:rFonts w:cs="Calibri"/>
        </w:rPr>
        <w:tab/>
        <w:t>Directors-General are accountable for the efficient and effective use of resources for which they are responsible and the safekeeping of public monies. The financial statements are to disclose information relevant to assessing their performance in this respect.</w:t>
      </w:r>
    </w:p>
    <w:p w14:paraId="68A51304" w14:textId="2048C185" w:rsidR="004C7A57" w:rsidRPr="00B55331" w:rsidRDefault="004C7A57" w:rsidP="00B37EED">
      <w:pPr>
        <w:pStyle w:val="BodyText"/>
        <w:tabs>
          <w:tab w:val="left" w:pos="1701"/>
        </w:tabs>
        <w:spacing w:after="120"/>
        <w:ind w:left="1701" w:hanging="1701"/>
        <w:rPr>
          <w:rFonts w:cs="Calibri"/>
        </w:rPr>
      </w:pPr>
      <w:r w:rsidRPr="00B55331">
        <w:rPr>
          <w:rFonts w:cs="Calibri"/>
        </w:rPr>
        <w:t>Compliance -</w:t>
      </w:r>
      <w:r w:rsidRPr="00B55331">
        <w:rPr>
          <w:rFonts w:cs="Calibri"/>
        </w:rPr>
        <w:tab/>
        <w:t xml:space="preserve">The financial statements must disclose the information required by legislation and the applicable </w:t>
      </w:r>
      <w:bookmarkStart w:id="25" w:name="_Hlk96892688"/>
      <w:r w:rsidR="00B55331" w:rsidRPr="00B55331">
        <w:rPr>
          <w:rFonts w:cs="Calibri"/>
        </w:rPr>
        <w:t>Australian A</w:t>
      </w:r>
      <w:r w:rsidRPr="00B55331">
        <w:rPr>
          <w:rFonts w:cs="Calibri"/>
        </w:rPr>
        <w:t xml:space="preserve">ccounting </w:t>
      </w:r>
      <w:r w:rsidR="00B55331" w:rsidRPr="00B55331">
        <w:rPr>
          <w:rFonts w:cs="Calibri"/>
        </w:rPr>
        <w:t>S</w:t>
      </w:r>
      <w:r w:rsidRPr="00B55331">
        <w:rPr>
          <w:rFonts w:cs="Calibri"/>
        </w:rPr>
        <w:t>tandards</w:t>
      </w:r>
      <w:bookmarkEnd w:id="25"/>
      <w:r w:rsidRPr="00B55331">
        <w:rPr>
          <w:rFonts w:cs="Calibri"/>
        </w:rPr>
        <w:t>.</w:t>
      </w:r>
    </w:p>
    <w:p w14:paraId="232A0EDD" w14:textId="5BB13E08" w:rsidR="00A8727A" w:rsidRPr="00B55331" w:rsidRDefault="004C7A57" w:rsidP="00B37EED">
      <w:pPr>
        <w:pStyle w:val="BodyText"/>
        <w:tabs>
          <w:tab w:val="left" w:pos="1701"/>
        </w:tabs>
        <w:spacing w:after="120"/>
        <w:ind w:left="1701" w:hanging="1701"/>
        <w:rPr>
          <w:rFonts w:cs="Calibri"/>
        </w:rPr>
      </w:pPr>
      <w:r w:rsidRPr="00B55331">
        <w:rPr>
          <w:rFonts w:cs="Calibri"/>
        </w:rPr>
        <w:t>Comparability</w:t>
      </w:r>
      <w:r w:rsidR="00B55331" w:rsidRPr="00B55331">
        <w:rPr>
          <w:rFonts w:cs="Calibri"/>
        </w:rPr>
        <w:t xml:space="preserve"> </w:t>
      </w:r>
      <w:r w:rsidRPr="00B55331">
        <w:rPr>
          <w:rFonts w:cs="Calibri"/>
        </w:rPr>
        <w:t>-</w:t>
      </w:r>
      <w:r w:rsidRPr="00B55331">
        <w:rPr>
          <w:rFonts w:cs="Calibri"/>
        </w:rPr>
        <w:tab/>
        <w:t>The financial statements are to provide operational information that is comparable between periods and between agencies.</w:t>
      </w:r>
    </w:p>
    <w:p w14:paraId="1F88E91D" w14:textId="45AE626A" w:rsidR="000144FF" w:rsidRPr="00B55331" w:rsidRDefault="000144FF" w:rsidP="00B37EED">
      <w:pPr>
        <w:pStyle w:val="BodyText"/>
        <w:spacing w:after="120"/>
        <w:rPr>
          <w:rFonts w:cs="Calibri"/>
        </w:rPr>
      </w:pPr>
      <w:r w:rsidRPr="00B55331">
        <w:rPr>
          <w:rFonts w:cs="Calibri"/>
        </w:rPr>
        <w:t>The Model ‘</w:t>
      </w:r>
      <w:r w:rsidR="00350670" w:rsidRPr="00B55331">
        <w:rPr>
          <w:rFonts w:cs="Calibri"/>
        </w:rPr>
        <w:t xml:space="preserve">Burley Griffin </w:t>
      </w:r>
      <w:r w:rsidR="00333B8F" w:rsidRPr="00B55331">
        <w:rPr>
          <w:rFonts w:cs="Calibri"/>
        </w:rPr>
        <w:t>Agency</w:t>
      </w:r>
      <w:r w:rsidRPr="00B55331">
        <w:rPr>
          <w:rFonts w:cs="Calibri"/>
        </w:rPr>
        <w:t xml:space="preserve">’ is a fictitious agency and has only been used for the purposes of illustrating the financial reporting requirements for ACT Government </w:t>
      </w:r>
      <w:r w:rsidR="00D65811" w:rsidRPr="00B55331">
        <w:rPr>
          <w:rFonts w:cs="Calibri"/>
        </w:rPr>
        <w:t>a</w:t>
      </w:r>
      <w:r w:rsidR="00BC6A13" w:rsidRPr="00B55331">
        <w:rPr>
          <w:rFonts w:cs="Calibri"/>
        </w:rPr>
        <w:t>gencies</w:t>
      </w:r>
      <w:r w:rsidRPr="00B55331">
        <w:rPr>
          <w:rFonts w:cs="Calibri"/>
        </w:rPr>
        <w:t>.</w:t>
      </w:r>
    </w:p>
    <w:p w14:paraId="25DDEE03" w14:textId="77777777" w:rsidR="00C32F4F" w:rsidRDefault="00D849FC" w:rsidP="00441B58">
      <w:pPr>
        <w:pStyle w:val="Heading2"/>
        <w:spacing w:before="360"/>
        <w:rPr>
          <w:color w:val="000000" w:themeColor="text1"/>
        </w:rPr>
      </w:pPr>
      <w:bookmarkStart w:id="26" w:name="_Toc223710565"/>
      <w:r w:rsidRPr="00CF4393">
        <w:rPr>
          <w:color w:val="000000" w:themeColor="text1"/>
        </w:rPr>
        <w:t>Materiality Guidance</w:t>
      </w:r>
      <w:bookmarkEnd w:id="26"/>
      <w:r w:rsidRPr="00CF4393">
        <w:rPr>
          <w:color w:val="000000" w:themeColor="text1"/>
        </w:rPr>
        <w:t xml:space="preserve"> </w:t>
      </w:r>
    </w:p>
    <w:p w14:paraId="3E47D60C" w14:textId="23944E9D" w:rsidR="00236204" w:rsidRPr="00457876" w:rsidRDefault="00D849FC" w:rsidP="009603AE">
      <w:pPr>
        <w:pStyle w:val="BodyText"/>
        <w:spacing w:after="120"/>
        <w:rPr>
          <w:rFonts w:cs="Calibri"/>
        </w:rPr>
      </w:pPr>
      <w:r w:rsidRPr="00734C56">
        <w:rPr>
          <w:rFonts w:cs="Calibri"/>
        </w:rPr>
        <w:t xml:space="preserve">Agencies are encouraged to consider materiality in preparing and streamlining their financial statements. </w:t>
      </w:r>
      <w:r w:rsidR="00127699" w:rsidRPr="00734C56">
        <w:rPr>
          <w:rFonts w:cs="Calibri"/>
        </w:rPr>
        <w:t xml:space="preserve">AASB 101 </w:t>
      </w:r>
      <w:r w:rsidR="008F7CAB" w:rsidRPr="008F7CAB">
        <w:rPr>
          <w:rFonts w:cs="Calibri"/>
          <w:i/>
          <w:iCs/>
        </w:rPr>
        <w:t>Presentation of Financial Statements</w:t>
      </w:r>
      <w:r w:rsidR="008F7CAB" w:rsidRPr="00734C56">
        <w:rPr>
          <w:rFonts w:cs="Calibri"/>
        </w:rPr>
        <w:t xml:space="preserve"> </w:t>
      </w:r>
      <w:r w:rsidR="00127699" w:rsidRPr="00734C56">
        <w:rPr>
          <w:rFonts w:cs="Calibri"/>
        </w:rPr>
        <w:t xml:space="preserve">defines information as </w:t>
      </w:r>
      <w:r w:rsidR="003931AB" w:rsidRPr="00734C56">
        <w:rPr>
          <w:rFonts w:cs="Calibri"/>
        </w:rPr>
        <w:t>material if</w:t>
      </w:r>
      <w:r w:rsidR="00A843B2" w:rsidRPr="00734C56">
        <w:t xml:space="preserve"> omitting, misstating or </w:t>
      </w:r>
      <w:bookmarkStart w:id="27" w:name="_Hlk92208917"/>
      <w:r w:rsidR="00A843B2" w:rsidRPr="00734C56">
        <w:t xml:space="preserve">obscuring it could reasonably be expected to influence decisions that the primary users of </w:t>
      </w:r>
      <w:proofErr w:type="gramStart"/>
      <w:r w:rsidR="00A843B2" w:rsidRPr="00734C56">
        <w:t>general purpose</w:t>
      </w:r>
      <w:proofErr w:type="gramEnd"/>
      <w:r w:rsidR="00A843B2" w:rsidRPr="00734C56">
        <w:t xml:space="preserve"> financial statements make </w:t>
      </w:r>
      <w:r w:rsidR="003931AB" w:rsidRPr="00734C56">
        <w:t>based on</w:t>
      </w:r>
      <w:r w:rsidR="00A843B2" w:rsidRPr="00734C56">
        <w:t xml:space="preserve"> those financial statements, which provide financial </w:t>
      </w:r>
      <w:r w:rsidR="00A843B2" w:rsidRPr="00236204">
        <w:rPr>
          <w:rFonts w:cs="Calibri"/>
        </w:rPr>
        <w:t xml:space="preserve">information about a specific reporting </w:t>
      </w:r>
      <w:r w:rsidR="00A843B2" w:rsidRPr="00457876">
        <w:rPr>
          <w:rFonts w:cs="Calibri"/>
        </w:rPr>
        <w:t>entity</w:t>
      </w:r>
      <w:bookmarkEnd w:id="27"/>
      <w:r w:rsidR="00A843B2" w:rsidRPr="00457876">
        <w:rPr>
          <w:rFonts w:cs="Calibri"/>
        </w:rPr>
        <w:t>.</w:t>
      </w:r>
      <w:r w:rsidR="00FA7C77">
        <w:rPr>
          <w:rFonts w:cs="Calibri"/>
        </w:rPr>
        <w:t xml:space="preserve"> </w:t>
      </w:r>
      <w:r w:rsidR="00A054D1" w:rsidRPr="00457876">
        <w:rPr>
          <w:rFonts w:cs="Calibri"/>
        </w:rPr>
        <w:t>The definition of materiality includes a reference to ‘obscured’.</w:t>
      </w:r>
      <w:r w:rsidR="00FA7C77">
        <w:rPr>
          <w:rFonts w:cs="Calibri"/>
        </w:rPr>
        <w:t xml:space="preserve"> </w:t>
      </w:r>
      <w:r w:rsidR="00236204" w:rsidRPr="00457876">
        <w:rPr>
          <w:rFonts w:cs="Calibri"/>
        </w:rPr>
        <w:t xml:space="preserve">Information is obscured if it is communicated in a way that would have a similar effect </w:t>
      </w:r>
      <w:r w:rsidR="00457876" w:rsidRPr="00457876">
        <w:rPr>
          <w:rFonts w:cs="Calibri"/>
        </w:rPr>
        <w:t xml:space="preserve">to </w:t>
      </w:r>
      <w:r w:rsidR="00236204" w:rsidRPr="00457876">
        <w:rPr>
          <w:rFonts w:cs="Calibri"/>
        </w:rPr>
        <w:t xml:space="preserve">primary users of omitting or misstating that information. The following are examples of circumstances that may result in material information being obscured: </w:t>
      </w:r>
    </w:p>
    <w:p w14:paraId="664A9664" w14:textId="77777777" w:rsidR="00236204" w:rsidRPr="00457876" w:rsidRDefault="00236204" w:rsidP="00C8308B">
      <w:pPr>
        <w:pStyle w:val="Default"/>
        <w:numPr>
          <w:ilvl w:val="0"/>
          <w:numId w:val="49"/>
        </w:numPr>
        <w:spacing w:after="120"/>
        <w:jc w:val="both"/>
        <w:rPr>
          <w:rFonts w:ascii="Calibri" w:hAnsi="Calibri" w:cs="Calibri"/>
          <w:color w:val="auto"/>
          <w:sz w:val="22"/>
          <w:szCs w:val="16"/>
          <w:lang w:eastAsia="en-US"/>
        </w:rPr>
      </w:pPr>
      <w:r w:rsidRPr="00457876">
        <w:rPr>
          <w:rFonts w:ascii="Calibri" w:hAnsi="Calibri" w:cs="Calibri"/>
          <w:color w:val="auto"/>
          <w:sz w:val="22"/>
          <w:szCs w:val="16"/>
          <w:lang w:eastAsia="en-US"/>
        </w:rPr>
        <w:t xml:space="preserve">information regarding a material item, transaction or other event is disclosed in the financial statements but the language used is vague or </w:t>
      </w:r>
      <w:proofErr w:type="gramStart"/>
      <w:r w:rsidRPr="00457876">
        <w:rPr>
          <w:rFonts w:ascii="Calibri" w:hAnsi="Calibri" w:cs="Calibri"/>
          <w:color w:val="auto"/>
          <w:sz w:val="22"/>
          <w:szCs w:val="16"/>
          <w:lang w:eastAsia="en-US"/>
        </w:rPr>
        <w:t>unclear;</w:t>
      </w:r>
      <w:proofErr w:type="gramEnd"/>
      <w:r w:rsidRPr="00457876">
        <w:rPr>
          <w:rFonts w:ascii="Calibri" w:hAnsi="Calibri" w:cs="Calibri"/>
          <w:color w:val="auto"/>
          <w:sz w:val="22"/>
          <w:szCs w:val="16"/>
          <w:lang w:eastAsia="en-US"/>
        </w:rPr>
        <w:t xml:space="preserve"> </w:t>
      </w:r>
    </w:p>
    <w:p w14:paraId="0231A71C" w14:textId="77777777" w:rsidR="00236204" w:rsidRPr="00457876" w:rsidRDefault="00236204" w:rsidP="00C8308B">
      <w:pPr>
        <w:pStyle w:val="Default"/>
        <w:numPr>
          <w:ilvl w:val="0"/>
          <w:numId w:val="49"/>
        </w:numPr>
        <w:spacing w:after="120"/>
        <w:jc w:val="both"/>
        <w:rPr>
          <w:rFonts w:ascii="Calibri" w:hAnsi="Calibri" w:cs="Calibri"/>
          <w:color w:val="auto"/>
          <w:sz w:val="22"/>
          <w:szCs w:val="16"/>
          <w:lang w:eastAsia="en-US"/>
        </w:rPr>
      </w:pPr>
      <w:r w:rsidRPr="00457876">
        <w:rPr>
          <w:rFonts w:ascii="Calibri" w:hAnsi="Calibri" w:cs="Calibri"/>
          <w:color w:val="auto"/>
          <w:sz w:val="22"/>
          <w:szCs w:val="16"/>
          <w:lang w:eastAsia="en-US"/>
        </w:rPr>
        <w:t xml:space="preserve">information regarding a material item, transaction or other event is scattered throughout the financial </w:t>
      </w:r>
      <w:proofErr w:type="gramStart"/>
      <w:r w:rsidRPr="00457876">
        <w:rPr>
          <w:rFonts w:ascii="Calibri" w:hAnsi="Calibri" w:cs="Calibri"/>
          <w:color w:val="auto"/>
          <w:sz w:val="22"/>
          <w:szCs w:val="16"/>
          <w:lang w:eastAsia="en-US"/>
        </w:rPr>
        <w:t>statements;</w:t>
      </w:r>
      <w:proofErr w:type="gramEnd"/>
    </w:p>
    <w:p w14:paraId="77CF440F" w14:textId="45E488A1" w:rsidR="00236204" w:rsidRPr="00457876" w:rsidRDefault="00236204" w:rsidP="00C8308B">
      <w:pPr>
        <w:pStyle w:val="Default"/>
        <w:numPr>
          <w:ilvl w:val="0"/>
          <w:numId w:val="49"/>
        </w:numPr>
        <w:spacing w:after="120"/>
        <w:jc w:val="both"/>
        <w:rPr>
          <w:rFonts w:ascii="Calibri" w:hAnsi="Calibri" w:cs="Calibri"/>
          <w:color w:val="auto"/>
          <w:sz w:val="22"/>
          <w:szCs w:val="16"/>
          <w:lang w:eastAsia="en-US"/>
        </w:rPr>
      </w:pPr>
      <w:r w:rsidRPr="00457876">
        <w:rPr>
          <w:rFonts w:ascii="Calibri" w:hAnsi="Calibri" w:cs="Calibri"/>
          <w:color w:val="auto"/>
          <w:sz w:val="22"/>
          <w:szCs w:val="16"/>
          <w:lang w:eastAsia="en-US"/>
        </w:rPr>
        <w:t xml:space="preserve">dissimilar items, transactions or other events are inappropriately </w:t>
      </w:r>
      <w:proofErr w:type="gramStart"/>
      <w:r w:rsidRPr="00457876">
        <w:rPr>
          <w:rFonts w:ascii="Calibri" w:hAnsi="Calibri" w:cs="Calibri"/>
          <w:color w:val="auto"/>
          <w:sz w:val="22"/>
          <w:szCs w:val="16"/>
          <w:lang w:eastAsia="en-US"/>
        </w:rPr>
        <w:t>aggregated;</w:t>
      </w:r>
      <w:proofErr w:type="gramEnd"/>
      <w:r w:rsidRPr="00457876">
        <w:rPr>
          <w:rFonts w:ascii="Calibri" w:hAnsi="Calibri" w:cs="Calibri"/>
          <w:color w:val="auto"/>
          <w:sz w:val="22"/>
          <w:szCs w:val="16"/>
          <w:lang w:eastAsia="en-US"/>
        </w:rPr>
        <w:t xml:space="preserve"> </w:t>
      </w:r>
    </w:p>
    <w:p w14:paraId="6572ECFB" w14:textId="3D35069B" w:rsidR="00236204" w:rsidRPr="00457876" w:rsidRDefault="00236204" w:rsidP="00C8308B">
      <w:pPr>
        <w:pStyle w:val="Default"/>
        <w:numPr>
          <w:ilvl w:val="0"/>
          <w:numId w:val="49"/>
        </w:numPr>
        <w:spacing w:after="120"/>
        <w:jc w:val="both"/>
        <w:rPr>
          <w:rFonts w:ascii="Calibri" w:hAnsi="Calibri" w:cs="Calibri"/>
          <w:color w:val="auto"/>
          <w:sz w:val="22"/>
          <w:szCs w:val="16"/>
          <w:lang w:eastAsia="en-US"/>
        </w:rPr>
      </w:pPr>
      <w:r w:rsidRPr="00457876">
        <w:rPr>
          <w:rFonts w:ascii="Calibri" w:hAnsi="Calibri" w:cs="Calibri"/>
          <w:color w:val="auto"/>
          <w:sz w:val="22"/>
          <w:szCs w:val="16"/>
          <w:lang w:eastAsia="en-US"/>
        </w:rPr>
        <w:t xml:space="preserve">similar items, transactions or other events are inappropriately disaggregated; and </w:t>
      </w:r>
    </w:p>
    <w:p w14:paraId="3234EDAB" w14:textId="5FABCE75" w:rsidR="00236204" w:rsidRPr="00457876" w:rsidRDefault="00236204" w:rsidP="00C8308B">
      <w:pPr>
        <w:pStyle w:val="Default"/>
        <w:numPr>
          <w:ilvl w:val="0"/>
          <w:numId w:val="49"/>
        </w:numPr>
        <w:jc w:val="both"/>
        <w:rPr>
          <w:rFonts w:ascii="Calibri" w:hAnsi="Calibri" w:cs="Calibri"/>
          <w:color w:val="auto"/>
          <w:sz w:val="22"/>
          <w:szCs w:val="16"/>
          <w:lang w:eastAsia="en-US"/>
        </w:rPr>
      </w:pPr>
      <w:r w:rsidRPr="00457876">
        <w:rPr>
          <w:rFonts w:ascii="Calibri" w:hAnsi="Calibri" w:cs="Calibri"/>
          <w:color w:val="auto"/>
          <w:sz w:val="22"/>
          <w:szCs w:val="16"/>
          <w:lang w:eastAsia="en-US"/>
        </w:rPr>
        <w:t xml:space="preserve">the understandability of the financial statements is reduced </w:t>
      </w:r>
      <w:proofErr w:type="gramStart"/>
      <w:r w:rsidRPr="00457876">
        <w:rPr>
          <w:rFonts w:ascii="Calibri" w:hAnsi="Calibri" w:cs="Calibri"/>
          <w:color w:val="auto"/>
          <w:sz w:val="22"/>
          <w:szCs w:val="16"/>
          <w:lang w:eastAsia="en-US"/>
        </w:rPr>
        <w:t>as a result of</w:t>
      </w:r>
      <w:proofErr w:type="gramEnd"/>
      <w:r w:rsidRPr="00457876">
        <w:rPr>
          <w:rFonts w:ascii="Calibri" w:hAnsi="Calibri" w:cs="Calibri"/>
          <w:color w:val="auto"/>
          <w:sz w:val="22"/>
          <w:szCs w:val="16"/>
          <w:lang w:eastAsia="en-US"/>
        </w:rPr>
        <w:t xml:space="preserve"> material information being hidden by immaterial information to the extent that a primary user is unable to determine what information is material.</w:t>
      </w:r>
    </w:p>
    <w:p w14:paraId="0D881E8B" w14:textId="77777777" w:rsidR="00D849FC" w:rsidRPr="00236204" w:rsidRDefault="00D849FC" w:rsidP="005D7F4C">
      <w:pPr>
        <w:pStyle w:val="BodyText"/>
        <w:rPr>
          <w:rFonts w:cs="Calibri"/>
        </w:rPr>
      </w:pPr>
    </w:p>
    <w:p w14:paraId="40686A8B" w14:textId="77777777" w:rsidR="00B37EED" w:rsidRDefault="00B37EED" w:rsidP="00B37EED">
      <w:pPr>
        <w:pStyle w:val="NormalSF"/>
        <w:spacing w:before="0"/>
        <w:jc w:val="both"/>
        <w:rPr>
          <w:rFonts w:cs="Calibri"/>
          <w:szCs w:val="16"/>
          <w:lang w:val="en-AU" w:eastAsia="en-US"/>
        </w:rPr>
      </w:pPr>
    </w:p>
    <w:p w14:paraId="34AC21D0" w14:textId="77777777" w:rsidR="00B37EED" w:rsidRDefault="00B37EED" w:rsidP="00B37EED">
      <w:pPr>
        <w:pStyle w:val="NormalSF"/>
        <w:spacing w:before="0"/>
        <w:jc w:val="both"/>
        <w:rPr>
          <w:rFonts w:cs="Calibri"/>
          <w:szCs w:val="16"/>
          <w:lang w:val="en-AU" w:eastAsia="en-US"/>
        </w:rPr>
      </w:pPr>
    </w:p>
    <w:p w14:paraId="69314911" w14:textId="77777777" w:rsidR="00B37EED" w:rsidRPr="00BD1DCB" w:rsidRDefault="00B37EED" w:rsidP="00C8308B">
      <w:pPr>
        <w:pStyle w:val="Heading2"/>
        <w:numPr>
          <w:ilvl w:val="1"/>
          <w:numId w:val="69"/>
        </w:numPr>
        <w:spacing w:before="360"/>
        <w:rPr>
          <w:color w:val="000000" w:themeColor="text1"/>
        </w:rPr>
      </w:pPr>
      <w:bookmarkStart w:id="28" w:name="_Toc131591694"/>
      <w:bookmarkStart w:id="29" w:name="_Toc132743728"/>
      <w:bookmarkStart w:id="30" w:name="_Toc153227316"/>
      <w:bookmarkStart w:id="31" w:name="_Toc161761521"/>
      <w:bookmarkStart w:id="32" w:name="_Toc161763345"/>
      <w:bookmarkStart w:id="33" w:name="_Toc161768018"/>
      <w:bookmarkStart w:id="34" w:name="_Toc161768621"/>
      <w:bookmarkStart w:id="35" w:name="_Toc185230730"/>
      <w:bookmarkStart w:id="36" w:name="_Toc197519574"/>
      <w:bookmarkStart w:id="37" w:name="_Toc215695542"/>
      <w:bookmarkStart w:id="38" w:name="_Toc215695878"/>
      <w:bookmarkStart w:id="39" w:name="_Toc223710566"/>
      <w:r w:rsidRPr="00BD1DCB">
        <w:rPr>
          <w:color w:val="000000" w:themeColor="text1"/>
        </w:rPr>
        <w:lastRenderedPageBreak/>
        <w:t>Materiality Guidance – Continued</w:t>
      </w:r>
      <w:bookmarkEnd w:id="28"/>
      <w:bookmarkEnd w:id="29"/>
      <w:bookmarkEnd w:id="30"/>
      <w:bookmarkEnd w:id="31"/>
      <w:bookmarkEnd w:id="32"/>
      <w:bookmarkEnd w:id="33"/>
      <w:bookmarkEnd w:id="34"/>
      <w:bookmarkEnd w:id="35"/>
      <w:bookmarkEnd w:id="36"/>
      <w:bookmarkEnd w:id="37"/>
      <w:bookmarkEnd w:id="38"/>
      <w:bookmarkEnd w:id="39"/>
      <w:r w:rsidRPr="00BD1DCB">
        <w:rPr>
          <w:color w:val="000000" w:themeColor="text1"/>
        </w:rPr>
        <w:t xml:space="preserve"> </w:t>
      </w:r>
    </w:p>
    <w:p w14:paraId="645A0B3A" w14:textId="5507CBE0" w:rsidR="004367E9" w:rsidRPr="00457876" w:rsidRDefault="004367E9" w:rsidP="00B37EED">
      <w:pPr>
        <w:pStyle w:val="NormalSF"/>
        <w:spacing w:before="0"/>
        <w:jc w:val="both"/>
        <w:rPr>
          <w:rFonts w:cs="Calibri"/>
          <w:szCs w:val="16"/>
          <w:lang w:val="en-AU" w:eastAsia="en-US"/>
        </w:rPr>
      </w:pPr>
      <w:r w:rsidRPr="00457876">
        <w:rPr>
          <w:rFonts w:cs="Calibri"/>
          <w:szCs w:val="16"/>
          <w:lang w:val="en-AU" w:eastAsia="en-US"/>
        </w:rPr>
        <w:t xml:space="preserve">The concept of materiality means that a specific disclosure requirement in an Australian Accounting Standard need not be satisfied if the information resulting from that </w:t>
      </w:r>
      <w:proofErr w:type="gramStart"/>
      <w:r w:rsidRPr="00457876">
        <w:rPr>
          <w:rFonts w:cs="Calibri"/>
          <w:szCs w:val="16"/>
          <w:lang w:val="en-AU" w:eastAsia="en-US"/>
        </w:rPr>
        <w:t>disclosure</w:t>
      </w:r>
      <w:proofErr w:type="gramEnd"/>
      <w:r w:rsidRPr="00457876">
        <w:rPr>
          <w:rFonts w:cs="Calibri"/>
          <w:szCs w:val="16"/>
          <w:lang w:val="en-AU" w:eastAsia="en-US"/>
        </w:rPr>
        <w:t xml:space="preserve"> is not material.</w:t>
      </w:r>
      <w:r w:rsidR="00FA7C77">
        <w:rPr>
          <w:rFonts w:cs="Calibri"/>
          <w:szCs w:val="16"/>
          <w:lang w:val="en-AU" w:eastAsia="en-US"/>
        </w:rPr>
        <w:t xml:space="preserve"> </w:t>
      </w:r>
      <w:r w:rsidRPr="00457876">
        <w:rPr>
          <w:rFonts w:cs="Calibri"/>
          <w:szCs w:val="16"/>
          <w:lang w:val="en-AU" w:eastAsia="en-US"/>
        </w:rPr>
        <w:t>This is the case even if the Australian Accounting Standard contains a list of specific requirements or describes them as minimum requirements.</w:t>
      </w:r>
      <w:r w:rsidR="00FA7C77">
        <w:rPr>
          <w:rFonts w:cs="Calibri"/>
          <w:szCs w:val="16"/>
          <w:lang w:val="en-AU" w:eastAsia="en-US"/>
        </w:rPr>
        <w:t xml:space="preserve"> </w:t>
      </w:r>
      <w:r w:rsidRPr="00457876">
        <w:rPr>
          <w:rFonts w:cs="Calibri"/>
          <w:szCs w:val="16"/>
          <w:lang w:val="en-AU" w:eastAsia="en-US"/>
        </w:rPr>
        <w:t xml:space="preserve">Alternatively, where an item is not specifically required to be disclosed by an Australian Accounting Standard but is material, it shall be disclosed in either the </w:t>
      </w:r>
      <w:r w:rsidR="005E53B1">
        <w:rPr>
          <w:rFonts w:cs="Calibri"/>
          <w:szCs w:val="16"/>
          <w:lang w:val="en-AU" w:eastAsia="en-US"/>
        </w:rPr>
        <w:t>f</w:t>
      </w:r>
      <w:r w:rsidRPr="00457876">
        <w:rPr>
          <w:rFonts w:cs="Calibri"/>
          <w:szCs w:val="16"/>
          <w:lang w:val="en-AU" w:eastAsia="en-US"/>
        </w:rPr>
        <w:t xml:space="preserve">inancial </w:t>
      </w:r>
      <w:r w:rsidR="005E53B1">
        <w:rPr>
          <w:rFonts w:cs="Calibri"/>
          <w:szCs w:val="16"/>
          <w:lang w:val="en-AU" w:eastAsia="en-US"/>
        </w:rPr>
        <w:t>s</w:t>
      </w:r>
      <w:r w:rsidRPr="00457876">
        <w:rPr>
          <w:rFonts w:cs="Calibri"/>
          <w:szCs w:val="16"/>
          <w:lang w:val="en-AU" w:eastAsia="en-US"/>
        </w:rPr>
        <w:t xml:space="preserve">tatements or in the notes to the financial statements, whichever one is appropriate to enable primary users of financial statements to understand the impact of </w:t>
      </w:r>
      <w:proofErr w:type="gramStart"/>
      <w:r w:rsidRPr="00457876">
        <w:rPr>
          <w:rFonts w:cs="Calibri"/>
          <w:szCs w:val="16"/>
          <w:lang w:val="en-AU" w:eastAsia="en-US"/>
        </w:rPr>
        <w:t>particular transactions</w:t>
      </w:r>
      <w:proofErr w:type="gramEnd"/>
      <w:r w:rsidRPr="00457876">
        <w:rPr>
          <w:rFonts w:cs="Calibri"/>
          <w:szCs w:val="16"/>
          <w:lang w:val="en-AU" w:eastAsia="en-US"/>
        </w:rPr>
        <w:t>, other events and conditions.</w:t>
      </w:r>
    </w:p>
    <w:p w14:paraId="3A086CD9" w14:textId="60CF331E" w:rsidR="00D849FC" w:rsidRDefault="00D849FC" w:rsidP="00B37EED">
      <w:pPr>
        <w:pStyle w:val="BodyText"/>
        <w:spacing w:after="120"/>
        <w:rPr>
          <w:rFonts w:cs="Calibri"/>
          <w:color w:val="000000" w:themeColor="text1"/>
        </w:rPr>
      </w:pPr>
      <w:r w:rsidRPr="00236204">
        <w:rPr>
          <w:rFonts w:cs="Calibri"/>
        </w:rPr>
        <w:t>The AASB Practice Statem</w:t>
      </w:r>
      <w:r w:rsidRPr="00CF4393">
        <w:rPr>
          <w:rFonts w:cs="Calibri"/>
          <w:color w:val="000000" w:themeColor="text1"/>
        </w:rPr>
        <w:t xml:space="preserve">ent 2 </w:t>
      </w:r>
      <w:r w:rsidRPr="00CF4393">
        <w:rPr>
          <w:rFonts w:cs="Calibri"/>
          <w:i/>
          <w:color w:val="000000" w:themeColor="text1"/>
        </w:rPr>
        <w:t>Making Materiality Judgements</w:t>
      </w:r>
      <w:r w:rsidRPr="00CF4393">
        <w:rPr>
          <w:rFonts w:cs="Calibri"/>
          <w:color w:val="000000" w:themeColor="text1"/>
        </w:rPr>
        <w:t xml:space="preserve"> should be used by agencies in their assessment of materiality.</w:t>
      </w:r>
      <w:r w:rsidR="00FA7C77">
        <w:rPr>
          <w:rFonts w:cs="Calibri"/>
          <w:color w:val="000000" w:themeColor="text1"/>
        </w:rPr>
        <w:t xml:space="preserve"> </w:t>
      </w:r>
      <w:r w:rsidRPr="00CF4393">
        <w:rPr>
          <w:rFonts w:cs="Calibri"/>
          <w:color w:val="000000" w:themeColor="text1"/>
        </w:rPr>
        <w:t>Making materiality judgements involves both quantitative and qualitative considerations.</w:t>
      </w:r>
      <w:r w:rsidR="00FA7C77">
        <w:rPr>
          <w:rFonts w:cs="Calibri"/>
          <w:color w:val="000000" w:themeColor="text1"/>
        </w:rPr>
        <w:t xml:space="preserve"> </w:t>
      </w:r>
      <w:r w:rsidRPr="00CF4393">
        <w:rPr>
          <w:rFonts w:cs="Calibri"/>
          <w:color w:val="000000" w:themeColor="text1"/>
        </w:rPr>
        <w:t xml:space="preserve">A quantitative threshold - a specified level, rate or amount used in assessing size - can be a helpful tool in making a materiality judgement. However, a quantitative assessment alone is not always sufficient to conclude that an item of information is not material. The </w:t>
      </w:r>
      <w:r w:rsidR="00234E8B">
        <w:rPr>
          <w:rFonts w:cs="Calibri"/>
          <w:color w:val="000000" w:themeColor="text1"/>
        </w:rPr>
        <w:t>agency</w:t>
      </w:r>
      <w:r w:rsidRPr="00CF4393">
        <w:rPr>
          <w:rFonts w:cs="Calibri"/>
          <w:color w:val="000000" w:themeColor="text1"/>
        </w:rPr>
        <w:t xml:space="preserve"> should further assess the presence of qualitative factors. </w:t>
      </w:r>
    </w:p>
    <w:p w14:paraId="47985D3B" w14:textId="2839F489" w:rsidR="004367E9" w:rsidRPr="00A11CD3" w:rsidRDefault="000C54CB" w:rsidP="00B37EED">
      <w:pPr>
        <w:pStyle w:val="NormalSF"/>
        <w:spacing w:before="0"/>
        <w:jc w:val="both"/>
        <w:rPr>
          <w:szCs w:val="22"/>
        </w:rPr>
      </w:pPr>
      <w:r w:rsidRPr="00A11CD3">
        <w:rPr>
          <w:rFonts w:cs="Calibri"/>
          <w:szCs w:val="22"/>
        </w:rPr>
        <w:t>Materiality depends on the size and nature of the omission or misstatement judged in the surrounding circumstances.</w:t>
      </w:r>
      <w:r w:rsidR="00FA7C77">
        <w:rPr>
          <w:rFonts w:cs="Calibri"/>
          <w:szCs w:val="22"/>
        </w:rPr>
        <w:t xml:space="preserve"> </w:t>
      </w:r>
      <w:r w:rsidRPr="00A11CD3">
        <w:rPr>
          <w:rFonts w:cs="Calibri"/>
          <w:szCs w:val="22"/>
        </w:rPr>
        <w:t>The size or nature of the item, or a combination of both, could be the determining factor.</w:t>
      </w:r>
      <w:r w:rsidR="00FA7C77">
        <w:rPr>
          <w:rFonts w:cs="Calibri"/>
          <w:szCs w:val="22"/>
        </w:rPr>
        <w:t xml:space="preserve"> </w:t>
      </w:r>
      <w:r w:rsidR="004367E9" w:rsidRPr="00A11CD3">
        <w:rPr>
          <w:rFonts w:cs="Calibri"/>
          <w:szCs w:val="22"/>
        </w:rPr>
        <w:t xml:space="preserve">Assessing whether an omission or </w:t>
      </w:r>
      <w:proofErr w:type="gramStart"/>
      <w:r w:rsidR="004367E9" w:rsidRPr="00A11CD3">
        <w:rPr>
          <w:rFonts w:cs="Calibri"/>
          <w:szCs w:val="22"/>
        </w:rPr>
        <w:t>misstatement</w:t>
      </w:r>
      <w:proofErr w:type="gramEnd"/>
      <w:r w:rsidR="004367E9" w:rsidRPr="00A11CD3">
        <w:rPr>
          <w:rFonts w:cs="Calibri"/>
          <w:szCs w:val="22"/>
        </w:rPr>
        <w:t xml:space="preserve"> could influence economic decisions of </w:t>
      </w:r>
      <w:r w:rsidR="004C0D32" w:rsidRPr="00A11CD3">
        <w:rPr>
          <w:rFonts w:cs="Calibri"/>
          <w:szCs w:val="22"/>
        </w:rPr>
        <w:t>primary u</w:t>
      </w:r>
      <w:r w:rsidR="004367E9" w:rsidRPr="00A11CD3">
        <w:rPr>
          <w:rFonts w:cs="Calibri"/>
          <w:szCs w:val="22"/>
        </w:rPr>
        <w:t>sers, and so be material, requires consideration of the characteristics of those users.</w:t>
      </w:r>
      <w:r w:rsidR="00FA7C77">
        <w:rPr>
          <w:rFonts w:cs="Calibri"/>
          <w:szCs w:val="22"/>
        </w:rPr>
        <w:t xml:space="preserve"> </w:t>
      </w:r>
      <w:bookmarkStart w:id="40" w:name="_Hlk212921447"/>
      <w:bookmarkStart w:id="41" w:name="_Hlk96932250"/>
      <w:r w:rsidR="004C0D32" w:rsidRPr="00A11CD3">
        <w:rPr>
          <w:rFonts w:cs="Calibri"/>
        </w:rPr>
        <w:t xml:space="preserve">AASB 101 </w:t>
      </w:r>
      <w:r w:rsidR="008F7CAB" w:rsidRPr="008F7CAB">
        <w:rPr>
          <w:rFonts w:cs="Calibri"/>
          <w:i/>
          <w:iCs/>
        </w:rPr>
        <w:t>Presentation of Financial Statements</w:t>
      </w:r>
      <w:r w:rsidR="008F7CAB" w:rsidRPr="00A11CD3">
        <w:rPr>
          <w:rFonts w:cs="Calibri"/>
        </w:rPr>
        <w:t xml:space="preserve"> </w:t>
      </w:r>
      <w:r w:rsidR="004C0D32" w:rsidRPr="00A11CD3">
        <w:rPr>
          <w:rFonts w:cs="Calibri"/>
        </w:rPr>
        <w:t xml:space="preserve">states that the </w:t>
      </w:r>
      <w:r w:rsidR="00A11CD3">
        <w:rPr>
          <w:rFonts w:cs="Calibri"/>
        </w:rPr>
        <w:t>“</w:t>
      </w:r>
      <w:r w:rsidR="004C0D32" w:rsidRPr="00A11CD3">
        <w:rPr>
          <w:rFonts w:cs="Calibri"/>
          <w:i/>
          <w:iCs/>
        </w:rPr>
        <w:t>f</w:t>
      </w:r>
      <w:r w:rsidR="004C0D32" w:rsidRPr="00A11CD3">
        <w:rPr>
          <w:i/>
          <w:iCs/>
        </w:rPr>
        <w:t xml:space="preserve">inancial statements are prepared for users who have a reasonable knowledge of business and economic activities and who review and </w:t>
      </w:r>
      <w:proofErr w:type="spellStart"/>
      <w:r w:rsidR="004C0D32" w:rsidRPr="00A11CD3">
        <w:rPr>
          <w:i/>
          <w:iCs/>
        </w:rPr>
        <w:t>analyse</w:t>
      </w:r>
      <w:proofErr w:type="spellEnd"/>
      <w:r w:rsidR="004C0D32" w:rsidRPr="00A11CD3">
        <w:rPr>
          <w:i/>
          <w:iCs/>
        </w:rPr>
        <w:t xml:space="preserve"> the information diligently. At times, even well</w:t>
      </w:r>
      <w:r w:rsidR="00A362F8">
        <w:rPr>
          <w:i/>
          <w:iCs/>
        </w:rPr>
        <w:noBreakHyphen/>
      </w:r>
      <w:r w:rsidR="004C0D32" w:rsidRPr="00A11CD3">
        <w:rPr>
          <w:i/>
          <w:iCs/>
        </w:rPr>
        <w:t xml:space="preserve">informed and diligent users may need to seek the aid of an adviser to understand information about complex economic </w:t>
      </w:r>
      <w:proofErr w:type="gramStart"/>
      <w:r w:rsidR="004C0D32" w:rsidRPr="00A11CD3">
        <w:rPr>
          <w:i/>
          <w:iCs/>
        </w:rPr>
        <w:t>phenomena</w:t>
      </w:r>
      <w:r w:rsidR="00A11CD3">
        <w:rPr>
          <w:i/>
          <w:iCs/>
        </w:rPr>
        <w:t>”</w:t>
      </w:r>
      <w:r w:rsidR="004C0D32" w:rsidRPr="00A11CD3">
        <w:rPr>
          <w:i/>
          <w:iCs/>
        </w:rPr>
        <w:t>.</w:t>
      </w:r>
      <w:bookmarkEnd w:id="40"/>
      <w:proofErr w:type="gramEnd"/>
      <w:r w:rsidR="00FA7C77">
        <w:rPr>
          <w:i/>
          <w:iCs/>
        </w:rPr>
        <w:t xml:space="preserve"> </w:t>
      </w:r>
      <w:r w:rsidR="004C0D32" w:rsidRPr="00A11CD3">
        <w:t>As such, u</w:t>
      </w:r>
      <w:bookmarkEnd w:id="41"/>
      <w:r w:rsidR="004367E9" w:rsidRPr="00A11CD3">
        <w:rPr>
          <w:rFonts w:cs="Calibri"/>
          <w:szCs w:val="22"/>
        </w:rPr>
        <w:t xml:space="preserve">sers </w:t>
      </w:r>
      <w:bookmarkStart w:id="42" w:name="_Hlk96932284"/>
      <w:r w:rsidR="004367E9" w:rsidRPr="00A11CD3">
        <w:rPr>
          <w:rFonts w:cs="Calibri"/>
          <w:szCs w:val="22"/>
        </w:rPr>
        <w:t xml:space="preserve">are assumed to have </w:t>
      </w:r>
      <w:proofErr w:type="gramStart"/>
      <w:r w:rsidR="004367E9" w:rsidRPr="00A11CD3">
        <w:rPr>
          <w:rFonts w:cs="Calibri"/>
          <w:szCs w:val="22"/>
        </w:rPr>
        <w:t>a reasonable</w:t>
      </w:r>
      <w:proofErr w:type="gramEnd"/>
      <w:r w:rsidR="004367E9" w:rsidRPr="00A11CD3">
        <w:rPr>
          <w:rFonts w:cs="Calibri"/>
          <w:szCs w:val="22"/>
        </w:rPr>
        <w:t xml:space="preserve"> </w:t>
      </w:r>
      <w:r w:rsidR="004C0D32" w:rsidRPr="00A11CD3">
        <w:rPr>
          <w:rFonts w:cs="Calibri"/>
          <w:szCs w:val="22"/>
        </w:rPr>
        <w:t xml:space="preserve">financial </w:t>
      </w:r>
      <w:r w:rsidR="004367E9" w:rsidRPr="00A11CD3">
        <w:rPr>
          <w:rFonts w:cs="Calibri"/>
          <w:szCs w:val="22"/>
        </w:rPr>
        <w:t xml:space="preserve">knowledge and a willingness to study the information with due diligence. Therefore, the assessment needs to </w:t>
      </w:r>
      <w:r w:rsidR="003931AB" w:rsidRPr="00A11CD3">
        <w:rPr>
          <w:rFonts w:cs="Calibri"/>
          <w:szCs w:val="22"/>
        </w:rPr>
        <w:t>consider</w:t>
      </w:r>
      <w:r w:rsidR="004367E9" w:rsidRPr="00A11CD3">
        <w:rPr>
          <w:rFonts w:cs="Calibri"/>
          <w:szCs w:val="22"/>
        </w:rPr>
        <w:t xml:space="preserve"> how users with such attributes </w:t>
      </w:r>
      <w:proofErr w:type="gramStart"/>
      <w:r w:rsidR="004367E9" w:rsidRPr="00A11CD3">
        <w:rPr>
          <w:rFonts w:cs="Calibri"/>
          <w:szCs w:val="22"/>
        </w:rPr>
        <w:t>could reasonably</w:t>
      </w:r>
      <w:proofErr w:type="gramEnd"/>
      <w:r w:rsidR="004367E9" w:rsidRPr="00A11CD3">
        <w:rPr>
          <w:rFonts w:cs="Calibri"/>
          <w:szCs w:val="22"/>
        </w:rPr>
        <w:t xml:space="preserve"> be expected to be influenced </w:t>
      </w:r>
      <w:proofErr w:type="gramStart"/>
      <w:r w:rsidR="004367E9" w:rsidRPr="00A11CD3">
        <w:rPr>
          <w:rFonts w:cs="Calibri"/>
          <w:szCs w:val="22"/>
        </w:rPr>
        <w:t>in</w:t>
      </w:r>
      <w:proofErr w:type="gramEnd"/>
      <w:r w:rsidR="004367E9" w:rsidRPr="00A11CD3">
        <w:rPr>
          <w:rFonts w:cs="Calibri"/>
          <w:szCs w:val="22"/>
        </w:rPr>
        <w:t xml:space="preserve"> making economic decisions.</w:t>
      </w:r>
      <w:r w:rsidR="004C0D32" w:rsidRPr="00A11CD3">
        <w:rPr>
          <w:rFonts w:cs="Calibri"/>
        </w:rPr>
        <w:t xml:space="preserve"> </w:t>
      </w:r>
      <w:bookmarkEnd w:id="42"/>
    </w:p>
    <w:p w14:paraId="134A8605" w14:textId="0C4F955C" w:rsidR="00A24224" w:rsidRPr="00FB40FE" w:rsidRDefault="00C847B1" w:rsidP="005D7F4C">
      <w:pPr>
        <w:pStyle w:val="NormalSF"/>
        <w:spacing w:before="0" w:after="0"/>
        <w:jc w:val="both"/>
      </w:pPr>
      <w:r w:rsidRPr="00FB40FE">
        <w:t xml:space="preserve">AASB 101 </w:t>
      </w:r>
      <w:r w:rsidR="00F95EC8" w:rsidRPr="00FB40FE">
        <w:rPr>
          <w:i/>
          <w:iCs/>
        </w:rPr>
        <w:t>Presentation of Financial Statements</w:t>
      </w:r>
      <w:r w:rsidR="00F95EC8" w:rsidRPr="00FB40FE">
        <w:t xml:space="preserve"> </w:t>
      </w:r>
      <w:r w:rsidR="00FB40FE" w:rsidRPr="00FB40FE">
        <w:t>c</w:t>
      </w:r>
      <w:r w:rsidR="00DD29FB" w:rsidRPr="00FB40FE">
        <w:t>larifies</w:t>
      </w:r>
      <w:r w:rsidR="00A054D1" w:rsidRPr="00FB40FE">
        <w:t xml:space="preserve"> </w:t>
      </w:r>
      <w:r w:rsidR="00D849FC" w:rsidRPr="00FB40FE">
        <w:t xml:space="preserve">that entities should not disclose immaterial information in their financial statements and that the presentation of information in notes can and should be tailored to provide </w:t>
      </w:r>
      <w:r w:rsidR="00A054D1" w:rsidRPr="00FB40FE">
        <w:t xml:space="preserve">primary </w:t>
      </w:r>
      <w:r w:rsidR="00D849FC" w:rsidRPr="00FB40FE">
        <w:t xml:space="preserve">users with the clearest story of an entity’s financial performance and financial position. </w:t>
      </w:r>
      <w:r w:rsidR="001A5C97" w:rsidRPr="00FB40FE">
        <w:t xml:space="preserve">Agencies are strongly encouraged to undertake an annual assessment with </w:t>
      </w:r>
      <w:proofErr w:type="gramStart"/>
      <w:r w:rsidR="001A5C97" w:rsidRPr="00FB40FE">
        <w:t>the</w:t>
      </w:r>
      <w:proofErr w:type="gramEnd"/>
      <w:r w:rsidR="001A5C97" w:rsidRPr="00FB40FE">
        <w:t xml:space="preserve"> view to further simplify the presentation of their financial statements.</w:t>
      </w:r>
    </w:p>
    <w:p w14:paraId="15AE6731" w14:textId="77777777" w:rsidR="00D849FC" w:rsidRPr="00CF4393" w:rsidRDefault="00D849FC" w:rsidP="00B37EED">
      <w:pPr>
        <w:pStyle w:val="Heading3"/>
        <w:spacing w:before="240"/>
        <w:ind w:left="851"/>
      </w:pPr>
      <w:bookmarkStart w:id="43" w:name="_Toc223710567"/>
      <w:r w:rsidRPr="00CF4393">
        <w:t>Benefits of Streamlined Financial Reporting</w:t>
      </w:r>
      <w:bookmarkEnd w:id="43"/>
    </w:p>
    <w:p w14:paraId="5EB988B5" w14:textId="77777777" w:rsidR="00D849FC" w:rsidRPr="00FB40FE" w:rsidRDefault="00D849FC" w:rsidP="00111EEA">
      <w:pPr>
        <w:pStyle w:val="NormalSFLeadIn"/>
        <w:spacing w:before="0"/>
        <w:jc w:val="both"/>
      </w:pPr>
      <w:r w:rsidRPr="00FB40FE">
        <w:t>Benefits of financial statement simplification include:</w:t>
      </w:r>
    </w:p>
    <w:p w14:paraId="0EBE73A7" w14:textId="225383C0" w:rsidR="00D849FC" w:rsidRPr="00FB40FE" w:rsidRDefault="00D849FC" w:rsidP="00C8308B">
      <w:pPr>
        <w:pStyle w:val="SFDot1"/>
        <w:numPr>
          <w:ilvl w:val="0"/>
          <w:numId w:val="41"/>
        </w:numPr>
        <w:tabs>
          <w:tab w:val="clear" w:pos="567"/>
        </w:tabs>
        <w:spacing w:before="0"/>
        <w:ind w:left="709" w:hanging="425"/>
        <w:jc w:val="both"/>
      </w:pPr>
      <w:r w:rsidRPr="00FB40FE">
        <w:t>improving the readability of the financial statements</w:t>
      </w:r>
      <w:r w:rsidR="00B331A1">
        <w:t xml:space="preserve"> </w:t>
      </w:r>
      <w:r w:rsidR="00130533" w:rsidRPr="00FB40FE">
        <w:t>–</w:t>
      </w:r>
      <w:r w:rsidR="00295525">
        <w:t xml:space="preserve"> </w:t>
      </w:r>
      <w:r w:rsidR="00B331A1">
        <w:t>r</w:t>
      </w:r>
      <w:r w:rsidR="00295525">
        <w:t xml:space="preserve">eadability improves when there is less </w:t>
      </w:r>
      <w:r w:rsidRPr="00FB40FE">
        <w:t xml:space="preserve">detail included </w:t>
      </w:r>
      <w:r w:rsidR="00295525">
        <w:t xml:space="preserve">regarding </w:t>
      </w:r>
      <w:r w:rsidRPr="00FB40FE">
        <w:t>immaterial balances</w:t>
      </w:r>
      <w:r w:rsidR="00295525">
        <w:t xml:space="preserve"> and more of a </w:t>
      </w:r>
      <w:r w:rsidRPr="00FB40FE">
        <w:t xml:space="preserve">focus </w:t>
      </w:r>
      <w:r w:rsidR="00295525">
        <w:t xml:space="preserve">is placed </w:t>
      </w:r>
      <w:r w:rsidRPr="00FB40FE">
        <w:t xml:space="preserve">on material </w:t>
      </w:r>
      <w:proofErr w:type="gramStart"/>
      <w:r w:rsidR="00295525">
        <w:t>information</w:t>
      </w:r>
      <w:r w:rsidRPr="00FB40FE">
        <w:t>;</w:t>
      </w:r>
      <w:proofErr w:type="gramEnd"/>
      <w:r w:rsidRPr="00FB40FE">
        <w:t xml:space="preserve"> </w:t>
      </w:r>
    </w:p>
    <w:p w14:paraId="3B6796B9" w14:textId="77777777" w:rsidR="00D849FC" w:rsidRPr="00FB40FE" w:rsidRDefault="00D849FC" w:rsidP="00C8308B">
      <w:pPr>
        <w:pStyle w:val="SFDot1"/>
        <w:numPr>
          <w:ilvl w:val="0"/>
          <w:numId w:val="41"/>
        </w:numPr>
        <w:tabs>
          <w:tab w:val="clear" w:pos="567"/>
        </w:tabs>
        <w:spacing w:before="0"/>
        <w:ind w:left="709" w:hanging="425"/>
        <w:jc w:val="both"/>
      </w:pPr>
      <w:r w:rsidRPr="00FB40FE">
        <w:t>reducing financial statement preparation time – due to the ability to use system solutions to assist with the identification of notes and line items that are material from those that may not be material, as well as reducing the size of the financial statements that need preparation and review; and</w:t>
      </w:r>
    </w:p>
    <w:p w14:paraId="100E14DF" w14:textId="77777777" w:rsidR="00D849FC" w:rsidRPr="00FB40FE" w:rsidRDefault="00D849FC" w:rsidP="00C8308B">
      <w:pPr>
        <w:pStyle w:val="SFDot1"/>
        <w:numPr>
          <w:ilvl w:val="0"/>
          <w:numId w:val="41"/>
        </w:numPr>
        <w:tabs>
          <w:tab w:val="clear" w:pos="567"/>
        </w:tabs>
        <w:spacing w:before="0" w:after="0"/>
        <w:ind w:left="709" w:hanging="425"/>
        <w:jc w:val="both"/>
      </w:pPr>
      <w:r w:rsidRPr="00FB40FE">
        <w:t>reducing the level of unnecessary work required during the audit process.</w:t>
      </w:r>
    </w:p>
    <w:p w14:paraId="3F70E3B8" w14:textId="1F9BB503" w:rsidR="00D849FC" w:rsidRPr="00A26218" w:rsidRDefault="00D849FC" w:rsidP="00862862">
      <w:pPr>
        <w:pStyle w:val="Heading3"/>
        <w:spacing w:before="240"/>
        <w:ind w:left="851"/>
      </w:pPr>
      <w:bookmarkStart w:id="44" w:name="_Toc223710568"/>
      <w:r w:rsidRPr="00A26218">
        <w:t>General Guidance</w:t>
      </w:r>
      <w:bookmarkEnd w:id="44"/>
    </w:p>
    <w:p w14:paraId="68DCEB2C" w14:textId="297800F4" w:rsidR="00D849FC" w:rsidRPr="00FB40FE" w:rsidRDefault="00D849FC" w:rsidP="00111EEA">
      <w:pPr>
        <w:pStyle w:val="NormalSFLeadIn"/>
        <w:spacing w:before="0"/>
        <w:jc w:val="both"/>
      </w:pPr>
      <w:r w:rsidRPr="00FB40FE">
        <w:t>Agencies need to exercise judgement when assessing whether information is material to the financial statements.</w:t>
      </w:r>
      <w:r w:rsidR="00FA7C77">
        <w:t xml:space="preserve"> </w:t>
      </w:r>
      <w:r w:rsidRPr="00FB40FE">
        <w:t>The following quantitative and qualitative criteria may be applied in the assessment process:</w:t>
      </w:r>
    </w:p>
    <w:p w14:paraId="7E36F54F" w14:textId="77777777" w:rsidR="00D849FC" w:rsidRPr="00FB40FE" w:rsidRDefault="00D849FC" w:rsidP="00C8308B">
      <w:pPr>
        <w:pStyle w:val="SFDot1"/>
        <w:numPr>
          <w:ilvl w:val="0"/>
          <w:numId w:val="41"/>
        </w:numPr>
        <w:tabs>
          <w:tab w:val="clear" w:pos="567"/>
        </w:tabs>
        <w:spacing w:before="0"/>
        <w:ind w:left="709" w:hanging="425"/>
        <w:jc w:val="both"/>
      </w:pPr>
      <w:r w:rsidRPr="00FB40FE">
        <w:t xml:space="preserve">size or dollar amount of the </w:t>
      </w:r>
      <w:proofErr w:type="gramStart"/>
      <w:r w:rsidRPr="00FB40FE">
        <w:t>item;</w:t>
      </w:r>
      <w:proofErr w:type="gramEnd"/>
    </w:p>
    <w:p w14:paraId="1D6DE158" w14:textId="77777777" w:rsidR="00D849FC" w:rsidRPr="00FB40FE" w:rsidRDefault="00D849FC" w:rsidP="00C8308B">
      <w:pPr>
        <w:pStyle w:val="SFDot1"/>
        <w:numPr>
          <w:ilvl w:val="0"/>
          <w:numId w:val="41"/>
        </w:numPr>
        <w:tabs>
          <w:tab w:val="clear" w:pos="567"/>
        </w:tabs>
        <w:spacing w:before="0"/>
        <w:ind w:left="709" w:hanging="425"/>
        <w:jc w:val="both"/>
      </w:pPr>
      <w:r w:rsidRPr="00FB40FE">
        <w:t xml:space="preserve">nature of the </w:t>
      </w:r>
      <w:proofErr w:type="gramStart"/>
      <w:r w:rsidRPr="00FB40FE">
        <w:t>item;</w:t>
      </w:r>
      <w:proofErr w:type="gramEnd"/>
    </w:p>
    <w:p w14:paraId="1B6ABA5F" w14:textId="10849D60" w:rsidR="00D849FC" w:rsidRPr="00FB40FE" w:rsidRDefault="00D849FC" w:rsidP="00C8308B">
      <w:pPr>
        <w:pStyle w:val="SFDot1"/>
        <w:numPr>
          <w:ilvl w:val="0"/>
          <w:numId w:val="41"/>
        </w:numPr>
        <w:tabs>
          <w:tab w:val="clear" w:pos="567"/>
        </w:tabs>
        <w:spacing w:before="0"/>
        <w:ind w:left="709" w:hanging="425"/>
        <w:jc w:val="both"/>
      </w:pPr>
      <w:r w:rsidRPr="00FB40FE">
        <w:t xml:space="preserve">whether the </w:t>
      </w:r>
      <w:r w:rsidR="00350670" w:rsidRPr="00FB40FE">
        <w:t xml:space="preserve">agencies’ </w:t>
      </w:r>
      <w:r w:rsidRPr="00FB40FE">
        <w:t xml:space="preserve">results cannot be understood without the specific </w:t>
      </w:r>
      <w:proofErr w:type="gramStart"/>
      <w:r w:rsidRPr="00FB40FE">
        <w:t>disclosure;</w:t>
      </w:r>
      <w:proofErr w:type="gramEnd"/>
    </w:p>
    <w:p w14:paraId="687C9A56" w14:textId="77777777" w:rsidR="00D849FC" w:rsidRPr="00FB40FE" w:rsidRDefault="00D849FC" w:rsidP="00C8308B">
      <w:pPr>
        <w:pStyle w:val="SFDot1"/>
        <w:numPr>
          <w:ilvl w:val="0"/>
          <w:numId w:val="41"/>
        </w:numPr>
        <w:tabs>
          <w:tab w:val="clear" w:pos="567"/>
        </w:tabs>
        <w:spacing w:before="0"/>
        <w:ind w:left="709" w:hanging="425"/>
        <w:jc w:val="both"/>
      </w:pPr>
      <w:r w:rsidRPr="00FB40FE">
        <w:t>reporting requirement associated with the item (i.e. it needs to be disclosed to comply with a reporting requirement, regardless of the amount); and/or</w:t>
      </w:r>
    </w:p>
    <w:p w14:paraId="0F39CE8E" w14:textId="306ACDE2" w:rsidR="00D849FC" w:rsidRPr="00FB40FE" w:rsidRDefault="00D849FC" w:rsidP="00C8308B">
      <w:pPr>
        <w:pStyle w:val="SFDot1"/>
        <w:numPr>
          <w:ilvl w:val="0"/>
          <w:numId w:val="41"/>
        </w:numPr>
        <w:tabs>
          <w:tab w:val="clear" w:pos="567"/>
        </w:tabs>
        <w:spacing w:before="0" w:after="0"/>
        <w:ind w:left="709" w:hanging="425"/>
        <w:jc w:val="both"/>
      </w:pPr>
      <w:proofErr w:type="gramStart"/>
      <w:r w:rsidRPr="00FB40FE">
        <w:t>it</w:t>
      </w:r>
      <w:proofErr w:type="gramEnd"/>
      <w:r w:rsidRPr="00FB40FE">
        <w:t xml:space="preserve"> is required to meet the needs of a </w:t>
      </w:r>
      <w:r w:rsidR="0045648F" w:rsidRPr="00FB40FE">
        <w:t>primary user</w:t>
      </w:r>
      <w:r w:rsidRPr="00FB40FE">
        <w:t>.</w:t>
      </w:r>
    </w:p>
    <w:p w14:paraId="37B5D3FC" w14:textId="77777777" w:rsidR="00D849FC" w:rsidRPr="00FB40FE" w:rsidRDefault="00D849FC" w:rsidP="005D7F4C">
      <w:pPr>
        <w:pStyle w:val="SFDot1"/>
        <w:numPr>
          <w:ilvl w:val="0"/>
          <w:numId w:val="0"/>
        </w:numPr>
        <w:spacing w:before="0" w:after="0"/>
        <w:ind w:left="567"/>
        <w:jc w:val="both"/>
      </w:pPr>
    </w:p>
    <w:p w14:paraId="59153235" w14:textId="77777777" w:rsidR="00B37EED" w:rsidRPr="00A26218" w:rsidRDefault="00B37EED" w:rsidP="00C8308B">
      <w:pPr>
        <w:pStyle w:val="Heading3"/>
        <w:numPr>
          <w:ilvl w:val="2"/>
          <w:numId w:val="78"/>
        </w:numPr>
        <w:spacing w:before="240"/>
        <w:ind w:left="851"/>
      </w:pPr>
      <w:bookmarkStart w:id="45" w:name="_Toc131164432"/>
      <w:bookmarkStart w:id="46" w:name="_Toc131591697"/>
      <w:bookmarkStart w:id="47" w:name="_Toc132743731"/>
      <w:bookmarkStart w:id="48" w:name="_Toc153227319"/>
      <w:bookmarkStart w:id="49" w:name="_Toc161761524"/>
      <w:bookmarkStart w:id="50" w:name="_Toc161763348"/>
      <w:bookmarkStart w:id="51" w:name="_Toc161768021"/>
      <w:bookmarkStart w:id="52" w:name="_Toc161768624"/>
      <w:bookmarkStart w:id="53" w:name="_Toc185230733"/>
      <w:bookmarkStart w:id="54" w:name="_Toc197519577"/>
      <w:bookmarkStart w:id="55" w:name="_Toc215695545"/>
      <w:bookmarkStart w:id="56" w:name="_Toc215695881"/>
      <w:bookmarkStart w:id="57" w:name="_Toc223710569"/>
      <w:r w:rsidRPr="00A26218">
        <w:lastRenderedPageBreak/>
        <w:t>General Guidance</w:t>
      </w:r>
      <w:r>
        <w:t xml:space="preserve"> – Continued</w:t>
      </w:r>
      <w:bookmarkEnd w:id="45"/>
      <w:bookmarkEnd w:id="46"/>
      <w:bookmarkEnd w:id="47"/>
      <w:bookmarkEnd w:id="48"/>
      <w:bookmarkEnd w:id="49"/>
      <w:bookmarkEnd w:id="50"/>
      <w:bookmarkEnd w:id="51"/>
      <w:bookmarkEnd w:id="52"/>
      <w:bookmarkEnd w:id="53"/>
      <w:bookmarkEnd w:id="54"/>
      <w:bookmarkEnd w:id="55"/>
      <w:bookmarkEnd w:id="56"/>
      <w:bookmarkEnd w:id="57"/>
      <w:r>
        <w:t xml:space="preserve"> </w:t>
      </w:r>
    </w:p>
    <w:p w14:paraId="55923F71" w14:textId="21F0B200" w:rsidR="00D849FC" w:rsidRPr="00CF4393" w:rsidRDefault="00D849FC" w:rsidP="00B37EED">
      <w:pPr>
        <w:pStyle w:val="NormalSFLeadIn"/>
        <w:spacing w:before="0"/>
        <w:jc w:val="both"/>
        <w:rPr>
          <w:color w:val="000000" w:themeColor="text1"/>
        </w:rPr>
      </w:pPr>
      <w:r w:rsidRPr="00CF4393">
        <w:rPr>
          <w:color w:val="000000" w:themeColor="text1"/>
        </w:rPr>
        <w:t xml:space="preserve">The following generally accepted </w:t>
      </w:r>
      <w:r w:rsidR="00977CF1" w:rsidRPr="00CF4393">
        <w:rPr>
          <w:color w:val="000000" w:themeColor="text1"/>
        </w:rPr>
        <w:t>quantitative</w:t>
      </w:r>
      <w:r w:rsidRPr="00CF4393">
        <w:rPr>
          <w:color w:val="000000" w:themeColor="text1"/>
        </w:rPr>
        <w:t xml:space="preserve"> benchmarks may be applied by agencies in assessing materiality:</w:t>
      </w:r>
    </w:p>
    <w:p w14:paraId="6698A42C" w14:textId="70EB4970" w:rsidR="00D849FC" w:rsidRPr="0057337B" w:rsidRDefault="00D849FC" w:rsidP="00C8308B">
      <w:pPr>
        <w:pStyle w:val="SFDot1"/>
        <w:numPr>
          <w:ilvl w:val="0"/>
          <w:numId w:val="41"/>
        </w:numPr>
        <w:tabs>
          <w:tab w:val="clear" w:pos="567"/>
        </w:tabs>
        <w:spacing w:before="0"/>
        <w:ind w:left="709" w:hanging="425"/>
        <w:jc w:val="both"/>
      </w:pPr>
      <w:r w:rsidRPr="00CF4393">
        <w:rPr>
          <w:color w:val="000000" w:themeColor="text1"/>
        </w:rPr>
        <w:t xml:space="preserve">below 5 per cent of the applicable benchmark is assumed to be immaterial, unless disclosure is required by legislation, </w:t>
      </w:r>
      <w:bookmarkStart w:id="58" w:name="_Hlk96933200"/>
      <w:r w:rsidRPr="0057337B">
        <w:t>policy</w:t>
      </w:r>
      <w:r w:rsidR="0057337B" w:rsidRPr="0057337B">
        <w:t>,</w:t>
      </w:r>
      <w:r w:rsidRPr="0057337B">
        <w:t xml:space="preserve"> specific stakeholder requirement</w:t>
      </w:r>
      <w:r w:rsidR="00E369ED">
        <w:t>s</w:t>
      </w:r>
      <w:r w:rsidR="0057337B" w:rsidRPr="0057337B">
        <w:t xml:space="preserve"> or qualitative materiality </w:t>
      </w:r>
      <w:proofErr w:type="gramStart"/>
      <w:r w:rsidR="0057337B" w:rsidRPr="0057337B">
        <w:t>considerations</w:t>
      </w:r>
      <w:r w:rsidRPr="0057337B">
        <w:t>;</w:t>
      </w:r>
      <w:proofErr w:type="gramEnd"/>
    </w:p>
    <w:bookmarkEnd w:id="58"/>
    <w:p w14:paraId="08DF08D3" w14:textId="0D6D2E93" w:rsidR="00D849FC" w:rsidRPr="00CF4393" w:rsidRDefault="00D849FC" w:rsidP="00C8308B">
      <w:pPr>
        <w:pStyle w:val="SFDot1"/>
        <w:numPr>
          <w:ilvl w:val="0"/>
          <w:numId w:val="41"/>
        </w:numPr>
        <w:tabs>
          <w:tab w:val="clear" w:pos="567"/>
        </w:tabs>
        <w:spacing w:before="0"/>
        <w:ind w:left="709" w:hanging="425"/>
        <w:jc w:val="both"/>
        <w:rPr>
          <w:color w:val="000000" w:themeColor="text1"/>
        </w:rPr>
      </w:pPr>
      <w:r w:rsidRPr="00CF4393">
        <w:rPr>
          <w:color w:val="000000" w:themeColor="text1"/>
        </w:rPr>
        <w:t>between 5 per cent and 10 per cent of the applicable benchmark needs to be considered in the context of qualitative materiality criteria or specific stakeholder requirement</w:t>
      </w:r>
      <w:r w:rsidR="00E369ED">
        <w:rPr>
          <w:color w:val="000000" w:themeColor="text1"/>
        </w:rPr>
        <w:t>s</w:t>
      </w:r>
      <w:r w:rsidRPr="00CF4393">
        <w:rPr>
          <w:color w:val="000000" w:themeColor="text1"/>
        </w:rPr>
        <w:t>; and</w:t>
      </w:r>
    </w:p>
    <w:p w14:paraId="6F623C26" w14:textId="77777777" w:rsidR="00D849FC" w:rsidRPr="00CF4393" w:rsidRDefault="00D849FC" w:rsidP="00C8308B">
      <w:pPr>
        <w:pStyle w:val="SFDot1"/>
        <w:numPr>
          <w:ilvl w:val="0"/>
          <w:numId w:val="41"/>
        </w:numPr>
        <w:tabs>
          <w:tab w:val="clear" w:pos="567"/>
        </w:tabs>
        <w:spacing w:before="0"/>
        <w:ind w:left="709" w:hanging="425"/>
        <w:jc w:val="both"/>
        <w:rPr>
          <w:color w:val="000000" w:themeColor="text1"/>
        </w:rPr>
      </w:pPr>
      <w:proofErr w:type="gramStart"/>
      <w:r w:rsidRPr="00CF4393">
        <w:rPr>
          <w:color w:val="000000" w:themeColor="text1"/>
        </w:rPr>
        <w:t>over</w:t>
      </w:r>
      <w:proofErr w:type="gramEnd"/>
      <w:r w:rsidRPr="00CF4393">
        <w:rPr>
          <w:color w:val="000000" w:themeColor="text1"/>
        </w:rPr>
        <w:t xml:space="preserve"> 10 per cent of the applicable benchmark is deemed material.</w:t>
      </w:r>
    </w:p>
    <w:p w14:paraId="73EAB8E7" w14:textId="09E03777" w:rsidR="00D849FC" w:rsidRPr="00CF4393" w:rsidRDefault="00D849FC" w:rsidP="00B37EED">
      <w:pPr>
        <w:pStyle w:val="NormalSF"/>
        <w:keepNext/>
        <w:spacing w:before="0"/>
        <w:jc w:val="both"/>
        <w:rPr>
          <w:color w:val="000000" w:themeColor="text1"/>
        </w:rPr>
      </w:pPr>
      <w:r w:rsidRPr="00CF4393">
        <w:rPr>
          <w:color w:val="000000" w:themeColor="text1"/>
        </w:rPr>
        <w:t xml:space="preserve">While there is no ‘one </w:t>
      </w:r>
      <w:proofErr w:type="gramStart"/>
      <w:r w:rsidRPr="00CF4393">
        <w:rPr>
          <w:color w:val="000000" w:themeColor="text1"/>
        </w:rPr>
        <w:t>size</w:t>
      </w:r>
      <w:proofErr w:type="gramEnd"/>
      <w:r w:rsidRPr="00CF4393">
        <w:rPr>
          <w:color w:val="000000" w:themeColor="text1"/>
        </w:rPr>
        <w:t xml:space="preserve"> fits all’ approach to streamlining financial statements, the following </w:t>
      </w:r>
      <w:proofErr w:type="gramStart"/>
      <w:r w:rsidRPr="00CF4393">
        <w:rPr>
          <w:color w:val="000000" w:themeColor="text1"/>
        </w:rPr>
        <w:t>guidance</w:t>
      </w:r>
      <w:proofErr w:type="gramEnd"/>
      <w:r w:rsidRPr="00CF4393">
        <w:rPr>
          <w:color w:val="000000" w:themeColor="text1"/>
        </w:rPr>
        <w:t xml:space="preserve"> should be considered, to determine when to:</w:t>
      </w:r>
    </w:p>
    <w:p w14:paraId="0EC47B98" w14:textId="6DB5C785" w:rsidR="00D849FC" w:rsidRPr="00734C56" w:rsidRDefault="00D849FC" w:rsidP="00C8308B">
      <w:pPr>
        <w:pStyle w:val="SFDot1"/>
        <w:numPr>
          <w:ilvl w:val="0"/>
          <w:numId w:val="41"/>
        </w:numPr>
        <w:tabs>
          <w:tab w:val="clear" w:pos="567"/>
        </w:tabs>
        <w:spacing w:before="0"/>
        <w:ind w:left="709" w:hanging="425"/>
        <w:jc w:val="both"/>
      </w:pPr>
      <w:r w:rsidRPr="00734C56">
        <w:t xml:space="preserve">provide separate line items on the face of the financial statements (i.e. Operating Statement, Balance Sheet, Statement of Changes in Equity and </w:t>
      </w:r>
      <w:r w:rsidR="005D7F4C" w:rsidRPr="00734C56">
        <w:t>Statement of Cash Flows</w:t>
      </w:r>
      <w:proofErr w:type="gramStart"/>
      <w:r w:rsidRPr="00734C56">
        <w:t>);</w:t>
      </w:r>
      <w:proofErr w:type="gramEnd"/>
    </w:p>
    <w:p w14:paraId="22C62B7F" w14:textId="18B6E120" w:rsidR="00D849FC" w:rsidRPr="00CF4393" w:rsidRDefault="00D849FC" w:rsidP="00C8308B">
      <w:pPr>
        <w:pStyle w:val="SFDot1"/>
        <w:numPr>
          <w:ilvl w:val="0"/>
          <w:numId w:val="41"/>
        </w:numPr>
        <w:tabs>
          <w:tab w:val="clear" w:pos="567"/>
        </w:tabs>
        <w:spacing w:before="0"/>
        <w:ind w:left="709" w:hanging="425"/>
        <w:jc w:val="both"/>
        <w:rPr>
          <w:color w:val="000000" w:themeColor="text1"/>
        </w:rPr>
      </w:pPr>
      <w:r w:rsidRPr="00CF4393">
        <w:rPr>
          <w:color w:val="000000" w:themeColor="text1"/>
        </w:rPr>
        <w:t xml:space="preserve">provide separate note disclosures for a face statement line </w:t>
      </w:r>
      <w:proofErr w:type="gramStart"/>
      <w:r w:rsidRPr="00CF4393">
        <w:rPr>
          <w:color w:val="000000" w:themeColor="text1"/>
        </w:rPr>
        <w:t>item;</w:t>
      </w:r>
      <w:proofErr w:type="gramEnd"/>
      <w:r w:rsidR="00820D1A">
        <w:rPr>
          <w:color w:val="000000" w:themeColor="text1"/>
        </w:rPr>
        <w:t xml:space="preserve"> </w:t>
      </w:r>
    </w:p>
    <w:p w14:paraId="277F603C" w14:textId="3AE747A4" w:rsidR="00D849FC" w:rsidRPr="00DE2804" w:rsidRDefault="00D849FC" w:rsidP="00C8308B">
      <w:pPr>
        <w:pStyle w:val="SFDot1"/>
        <w:numPr>
          <w:ilvl w:val="0"/>
          <w:numId w:val="41"/>
        </w:numPr>
        <w:tabs>
          <w:tab w:val="clear" w:pos="567"/>
        </w:tabs>
        <w:spacing w:before="0"/>
        <w:ind w:left="709" w:hanging="425"/>
        <w:jc w:val="both"/>
      </w:pPr>
      <w:r w:rsidRPr="00CF4393">
        <w:rPr>
          <w:color w:val="000000" w:themeColor="text1"/>
        </w:rPr>
        <w:t>reduce immaterial detail provided in separate note disclosures</w:t>
      </w:r>
      <w:r w:rsidRPr="00DE2804">
        <w:t>; and</w:t>
      </w:r>
    </w:p>
    <w:p w14:paraId="5C9BA102" w14:textId="20135972" w:rsidR="00D849FC" w:rsidRPr="00DE2804" w:rsidRDefault="00D849FC" w:rsidP="00C8308B">
      <w:pPr>
        <w:pStyle w:val="SFDot1"/>
        <w:numPr>
          <w:ilvl w:val="0"/>
          <w:numId w:val="41"/>
        </w:numPr>
        <w:tabs>
          <w:tab w:val="clear" w:pos="567"/>
        </w:tabs>
        <w:spacing w:before="0"/>
        <w:ind w:left="709" w:hanging="425"/>
        <w:jc w:val="both"/>
      </w:pPr>
      <w:r w:rsidRPr="00DE2804">
        <w:t xml:space="preserve">provide explanations for variances between prior and current </w:t>
      </w:r>
      <w:proofErr w:type="gramStart"/>
      <w:r w:rsidRPr="00DE2804">
        <w:t>year</w:t>
      </w:r>
      <w:proofErr w:type="gramEnd"/>
      <w:r w:rsidRPr="00DE2804">
        <w:t xml:space="preserve"> actual figures</w:t>
      </w:r>
      <w:r w:rsidR="00820D1A" w:rsidRPr="00DE2804">
        <w:t>.</w:t>
      </w:r>
    </w:p>
    <w:p w14:paraId="1D3727E0" w14:textId="65BFB2FE" w:rsidR="00D849FC" w:rsidRPr="00CF4393" w:rsidRDefault="00D849FC" w:rsidP="00B37EED">
      <w:pPr>
        <w:pStyle w:val="NormalSF"/>
        <w:keepNext/>
        <w:spacing w:before="0"/>
        <w:jc w:val="both"/>
        <w:rPr>
          <w:color w:val="000000" w:themeColor="text1"/>
        </w:rPr>
      </w:pPr>
      <w:r w:rsidRPr="00CF4393">
        <w:rPr>
          <w:color w:val="000000" w:themeColor="text1"/>
        </w:rPr>
        <w:t>As circumstances change over time, materiality judgements should be reassessed at each reporting date.</w:t>
      </w:r>
    </w:p>
    <w:p w14:paraId="1E79BE56" w14:textId="77777777" w:rsidR="00D849FC" w:rsidRPr="00CF4393" w:rsidRDefault="00D849FC" w:rsidP="00B37EED">
      <w:pPr>
        <w:pStyle w:val="Heading3"/>
        <w:spacing w:before="240"/>
        <w:ind w:left="851"/>
        <w:jc w:val="both"/>
      </w:pPr>
      <w:bookmarkStart w:id="59" w:name="_Toc223710570"/>
      <w:r w:rsidRPr="00CF4393">
        <w:t>Requirement for Separate Line Items on the Face of the Financial Statements</w:t>
      </w:r>
      <w:bookmarkEnd w:id="59"/>
    </w:p>
    <w:p w14:paraId="3F87BD2A" w14:textId="473A10CE" w:rsidR="00D849FC" w:rsidRPr="00A7037A" w:rsidRDefault="00D849FC" w:rsidP="00B37EED">
      <w:pPr>
        <w:pStyle w:val="NormalSF"/>
        <w:spacing w:before="0"/>
        <w:jc w:val="both"/>
      </w:pPr>
      <w:r w:rsidRPr="00A7037A">
        <w:t>Face statement line items which are less than 10 per cent of the relevant category total (a category is for instance total Income, Expenses</w:t>
      </w:r>
      <w:r w:rsidR="00DE2804" w:rsidRPr="00A7037A">
        <w:t>, Assets, Liabilities</w:t>
      </w:r>
      <w:r w:rsidR="00AC0ED1" w:rsidRPr="00A7037A">
        <w:t>,</w:t>
      </w:r>
      <w:r w:rsidRPr="00A7037A">
        <w:t xml:space="preserve"> Equity</w:t>
      </w:r>
      <w:r w:rsidR="00AC0ED1" w:rsidRPr="00A7037A">
        <w:t xml:space="preserve">, Receipts from Operating Activities, </w:t>
      </w:r>
      <w:r w:rsidR="00AC0ED1" w:rsidRPr="00A7037A">
        <w:rPr>
          <w:rFonts w:cs="Calibri"/>
        </w:rPr>
        <w:t>Payments from Operating Activities, Receipts from Investing Activities, Payments from Investing Activities, Receipts from Financing Activities or Payments from Financing Activities</w:t>
      </w:r>
      <w:r w:rsidRPr="00A7037A">
        <w:t>) may</w:t>
      </w:r>
      <w:r w:rsidR="005E53B1">
        <w:t xml:space="preserve"> </w:t>
      </w:r>
      <w:r w:rsidRPr="00A7037A">
        <w:t>be aggregated with other line items.</w:t>
      </w:r>
      <w:r w:rsidR="00FA7C77">
        <w:t xml:space="preserve"> </w:t>
      </w:r>
      <w:r w:rsidRPr="00A7037A">
        <w:t>An item that is not sufficiently material to warrant separate presentation on the face of the statements may still warrant separate presentation in the notes.</w:t>
      </w:r>
    </w:p>
    <w:p w14:paraId="60638C00" w14:textId="22E3BF04" w:rsidR="00D849FC" w:rsidRPr="00CE21AE" w:rsidRDefault="00D849FC" w:rsidP="00B37EED">
      <w:pPr>
        <w:pStyle w:val="NormalSF"/>
        <w:spacing w:before="0"/>
        <w:jc w:val="both"/>
      </w:pPr>
      <w:r w:rsidRPr="00A7037A">
        <w:t xml:space="preserve">Agencies may also consider </w:t>
      </w:r>
      <w:proofErr w:type="gramStart"/>
      <w:r w:rsidRPr="00A7037A">
        <w:t>re-naming</w:t>
      </w:r>
      <w:proofErr w:type="gramEnd"/>
      <w:r w:rsidRPr="00A7037A">
        <w:t xml:space="preserve"> line items where it represents only one type of transaction (e.g. where ‘other assets’ only include </w:t>
      </w:r>
      <w:proofErr w:type="gramStart"/>
      <w:r w:rsidRPr="00A7037A">
        <w:t>prepayments</w:t>
      </w:r>
      <w:r w:rsidR="00887107">
        <w:t>,</w:t>
      </w:r>
      <w:proofErr w:type="gramEnd"/>
      <w:r w:rsidRPr="00A7037A">
        <w:t xml:space="preserve"> agencies may change the name of the line item to ‘prepayments’).</w:t>
      </w:r>
      <w:r w:rsidR="00FA7C77">
        <w:t xml:space="preserve"> </w:t>
      </w:r>
      <w:r w:rsidR="00DE2804" w:rsidRPr="00A7037A">
        <w:t xml:space="preserve">Agencies need to be mindful that when considering changing the name of a line item on the face of the financial statements in the Annual Report this still needs to be comparable to the financial statements in the Budget Papers </w:t>
      </w:r>
      <w:r w:rsidR="00DE2804" w:rsidRPr="00A7037A">
        <w:rPr>
          <w:rFonts w:cs="Calibri"/>
        </w:rPr>
        <w:t>(as per section 27(2) and section 63(</w:t>
      </w:r>
      <w:r w:rsidR="003931AB" w:rsidRPr="00A7037A">
        <w:rPr>
          <w:rFonts w:cs="Calibri"/>
        </w:rPr>
        <w:t>2) of</w:t>
      </w:r>
      <w:r w:rsidR="00DE2804" w:rsidRPr="00A7037A">
        <w:rPr>
          <w:rFonts w:cs="Calibri"/>
        </w:rPr>
        <w:t xml:space="preserve"> the FMA)</w:t>
      </w:r>
      <w:r w:rsidR="00DE2804" w:rsidRPr="00A7037A">
        <w:t>.</w:t>
      </w:r>
      <w:r w:rsidR="00FA7C77">
        <w:t xml:space="preserve">  </w:t>
      </w:r>
    </w:p>
    <w:p w14:paraId="77258FB0" w14:textId="594935DD" w:rsidR="0033279C" w:rsidRDefault="00D849FC" w:rsidP="00B37EED">
      <w:pPr>
        <w:pStyle w:val="NormalSF"/>
        <w:spacing w:before="0"/>
        <w:jc w:val="both"/>
      </w:pPr>
      <w:r w:rsidRPr="00CF4393">
        <w:t>Agencies need to refer to the commentary in the Model for further guidance on aggregation of line items on the face of the financial statements.</w:t>
      </w:r>
    </w:p>
    <w:p w14:paraId="4917D92B" w14:textId="77777777" w:rsidR="00D849FC" w:rsidRPr="00CF4393" w:rsidRDefault="00D849FC" w:rsidP="00B37EED">
      <w:pPr>
        <w:pStyle w:val="Heading3"/>
        <w:spacing w:before="240"/>
        <w:ind w:left="851"/>
        <w:jc w:val="both"/>
      </w:pPr>
      <w:bookmarkStart w:id="60" w:name="_Toc223710571"/>
      <w:r w:rsidRPr="00CF4393">
        <w:t>Requirement for Separate Note Disclosures</w:t>
      </w:r>
      <w:bookmarkEnd w:id="60"/>
    </w:p>
    <w:p w14:paraId="35F18C5D" w14:textId="697BFB49" w:rsidR="00D849FC" w:rsidRPr="00216AE0" w:rsidRDefault="00D849FC" w:rsidP="00B37EED">
      <w:pPr>
        <w:pStyle w:val="NormalSF"/>
        <w:spacing w:before="0"/>
        <w:jc w:val="both"/>
        <w:rPr>
          <w:rFonts w:cs="Calibri"/>
        </w:rPr>
      </w:pPr>
      <w:r w:rsidRPr="00216AE0">
        <w:t>Face statement line items which are less than 10 per cent of that category’s total (a category is for instance total Income, Expenses</w:t>
      </w:r>
      <w:r w:rsidR="007D5C59" w:rsidRPr="00216AE0">
        <w:t>, Assets, Liabilities</w:t>
      </w:r>
      <w:r w:rsidRPr="00216AE0">
        <w:t xml:space="preserve"> or Equity), may not require separate note disclosure.</w:t>
      </w:r>
      <w:r w:rsidR="00FA7C77">
        <w:t xml:space="preserve"> </w:t>
      </w:r>
      <w:r w:rsidRPr="00216AE0">
        <w:t>The intention being that small value line items will be shown at the face statement level only.</w:t>
      </w:r>
      <w:r w:rsidR="00FA7C77">
        <w:t xml:space="preserve"> </w:t>
      </w:r>
      <w:r w:rsidRPr="00216AE0">
        <w:t>However, for these line items, if the variance between the current and prior year actual values is greater than the threshold for variance explanations (refer section on ‘</w:t>
      </w:r>
      <w:r w:rsidRPr="00216AE0">
        <w:rPr>
          <w:i/>
          <w:kern w:val="32"/>
        </w:rPr>
        <w:t>Variance explanations between Current and Prior Year Figures</w:t>
      </w:r>
      <w:r w:rsidRPr="00216AE0">
        <w:rPr>
          <w:i/>
        </w:rPr>
        <w:t>’</w:t>
      </w:r>
      <w:r w:rsidRPr="00216AE0">
        <w:t>), a separate note with the variance explanation may be required.</w:t>
      </w:r>
      <w:r w:rsidR="00FA7C77">
        <w:t xml:space="preserve"> </w:t>
      </w:r>
      <w:r w:rsidR="0045648F" w:rsidRPr="00216AE0">
        <w:t xml:space="preserve">Alternatively, an agency could </w:t>
      </w:r>
      <w:r w:rsidR="00C66E0D" w:rsidRPr="00216AE0">
        <w:t>provide a variance explanation at the bottom of the relevant face statement (i</w:t>
      </w:r>
      <w:r w:rsidR="004D3BF8">
        <w:t>.</w:t>
      </w:r>
      <w:r w:rsidR="00C66E0D" w:rsidRPr="00216AE0">
        <w:t>e</w:t>
      </w:r>
      <w:r w:rsidR="004D3BF8">
        <w:t>.</w:t>
      </w:r>
      <w:r w:rsidR="00C66E0D" w:rsidRPr="00216AE0">
        <w:t xml:space="preserve"> the Operating Statement, Balance Sheet</w:t>
      </w:r>
      <w:r w:rsidR="00820D1A" w:rsidRPr="00216AE0">
        <w:t>, Statement of Changes in Equity and Statement of Cash Flows), thereby not necessitating a separate note</w:t>
      </w:r>
      <w:r w:rsidR="00DE2804" w:rsidRPr="00216AE0">
        <w:rPr>
          <w:rFonts w:cs="Calibri"/>
        </w:rPr>
        <w:t xml:space="preserve">. </w:t>
      </w:r>
    </w:p>
    <w:p w14:paraId="0EA2AE78" w14:textId="07238713" w:rsidR="00D849FC" w:rsidRPr="00216AE0" w:rsidRDefault="00D849FC" w:rsidP="00B37EED">
      <w:pPr>
        <w:pStyle w:val="NormalSF"/>
        <w:spacing w:before="0"/>
        <w:jc w:val="both"/>
      </w:pPr>
      <w:r w:rsidRPr="00CF4393">
        <w:t>A s</w:t>
      </w:r>
      <w:r w:rsidRPr="00216AE0">
        <w:t xml:space="preserve">eparate note is not required if the item is assessed as not material (following evaluation of quantitative and qualitative materiality factors) and/or </w:t>
      </w:r>
      <w:r w:rsidR="00AC0ED1" w:rsidRPr="00216AE0">
        <w:t xml:space="preserve">the </w:t>
      </w:r>
      <w:r w:rsidRPr="00216AE0">
        <w:t xml:space="preserve">note only restates the information </w:t>
      </w:r>
      <w:r w:rsidR="00AC0ED1" w:rsidRPr="00216AE0">
        <w:t xml:space="preserve">that is </w:t>
      </w:r>
      <w:r w:rsidRPr="00216AE0">
        <w:t>on the face of the financial statements and does not provide any additional information.</w:t>
      </w:r>
    </w:p>
    <w:p w14:paraId="6EA48698" w14:textId="79554EDD" w:rsidR="00D849FC" w:rsidRPr="00216AE0" w:rsidRDefault="00D849FC" w:rsidP="00B37EED">
      <w:pPr>
        <w:pStyle w:val="NormalSF"/>
        <w:spacing w:before="0"/>
        <w:jc w:val="both"/>
      </w:pPr>
      <w:r w:rsidRPr="00216AE0">
        <w:t>These thresholds are a guide only and agencies need to determine the most appropriate thresholds specific to their financial statements.</w:t>
      </w:r>
      <w:r w:rsidR="00FA7C77">
        <w:t xml:space="preserve"> </w:t>
      </w:r>
    </w:p>
    <w:p w14:paraId="639D334E" w14:textId="77777777" w:rsidR="00EC4D28" w:rsidRPr="00CF4393" w:rsidRDefault="00EC4D28" w:rsidP="005D7F4C">
      <w:pPr>
        <w:pStyle w:val="NormalSF"/>
        <w:spacing w:before="0" w:after="0"/>
        <w:jc w:val="both"/>
      </w:pPr>
    </w:p>
    <w:p w14:paraId="38CC6FA7" w14:textId="77777777" w:rsidR="00D849FC" w:rsidRPr="00CF4393" w:rsidRDefault="00D849FC" w:rsidP="00CB31DE">
      <w:pPr>
        <w:pStyle w:val="Heading3"/>
        <w:ind w:left="851"/>
        <w:jc w:val="both"/>
      </w:pPr>
      <w:bookmarkStart w:id="61" w:name="_Toc223710572"/>
      <w:r w:rsidRPr="00CF4393">
        <w:lastRenderedPageBreak/>
        <w:t>Detail in Separate Note Disclosures</w:t>
      </w:r>
      <w:bookmarkEnd w:id="61"/>
    </w:p>
    <w:p w14:paraId="15723DA1" w14:textId="319CA813" w:rsidR="00173796" w:rsidRPr="00CF4393" w:rsidRDefault="00173796" w:rsidP="00B37EED">
      <w:pPr>
        <w:pStyle w:val="NormalSF"/>
        <w:spacing w:before="0"/>
        <w:jc w:val="both"/>
      </w:pPr>
      <w:r w:rsidRPr="00CF4393">
        <w:t xml:space="preserve">Within notes, any line item less than 10 per cent of that note total, may be </w:t>
      </w:r>
      <w:r>
        <w:t xml:space="preserve">grouped with </w:t>
      </w:r>
      <w:r w:rsidRPr="00CF4393">
        <w:t>another</w:t>
      </w:r>
      <w:r>
        <w:t xml:space="preserve"> appropriate line</w:t>
      </w:r>
      <w:r w:rsidRPr="00CF4393">
        <w:t xml:space="preserve"> and labelled accordingly.</w:t>
      </w:r>
      <w:r w:rsidR="00FA7C77">
        <w:t xml:space="preserve"> </w:t>
      </w:r>
      <w:r w:rsidRPr="00CF4393">
        <w:t>Where the line ‘Other’ is used, it should not represent any more than 10</w:t>
      </w:r>
      <w:r>
        <w:t> </w:t>
      </w:r>
      <w:r w:rsidRPr="00CF4393">
        <w:t>per</w:t>
      </w:r>
      <w:r>
        <w:t> </w:t>
      </w:r>
      <w:r w:rsidRPr="00CF4393">
        <w:t xml:space="preserve">cent of the </w:t>
      </w:r>
      <w:r w:rsidR="005E53B1">
        <w:t>n</w:t>
      </w:r>
      <w:r w:rsidRPr="00CF4393">
        <w:t>ote total.</w:t>
      </w:r>
      <w:r w:rsidR="00FA7C77">
        <w:t xml:space="preserve"> </w:t>
      </w:r>
      <w:r w:rsidRPr="00CF4393">
        <w:t>The intention is that line items in notes are reduced and material items remain visible.</w:t>
      </w:r>
    </w:p>
    <w:p w14:paraId="2C0FC35D" w14:textId="0419CB5A" w:rsidR="00173796" w:rsidRDefault="00D849FC" w:rsidP="00B37EED">
      <w:pPr>
        <w:pStyle w:val="NormalSF"/>
        <w:spacing w:before="0"/>
        <w:jc w:val="both"/>
      </w:pPr>
      <w:r w:rsidRPr="00C75AA3">
        <w:t>Agencies may restate prior year line items within the notes to accommodate for this simplification (i.e. a higher level of aggregation), however, the totals in each note will remain the same as the published prior year amount.</w:t>
      </w:r>
      <w:r w:rsidR="000C02B9">
        <w:t xml:space="preserve"> Where an agency </w:t>
      </w:r>
      <w:r w:rsidR="000C02B9" w:rsidRPr="00C75AA3">
        <w:t>restate</w:t>
      </w:r>
      <w:r w:rsidR="000C02B9">
        <w:t>s</w:t>
      </w:r>
      <w:r w:rsidR="000C02B9" w:rsidRPr="00C75AA3">
        <w:t xml:space="preserve"> prior year line items within the notes</w:t>
      </w:r>
      <w:r w:rsidR="000C02B9">
        <w:t xml:space="preserve">, it is recommended that a brief explanation </w:t>
      </w:r>
      <w:r w:rsidR="005E53B1">
        <w:t xml:space="preserve">by way of a footnote </w:t>
      </w:r>
      <w:r w:rsidR="000C02B9">
        <w:t>be included in the note that outlines this change and the reason the change has been made.</w:t>
      </w:r>
    </w:p>
    <w:p w14:paraId="3007D979" w14:textId="7E2173CF" w:rsidR="00173796" w:rsidRPr="00216AE0" w:rsidRDefault="00173796" w:rsidP="00B37EED">
      <w:pPr>
        <w:pStyle w:val="Heading3"/>
        <w:spacing w:before="240"/>
        <w:ind w:left="851"/>
        <w:jc w:val="both"/>
      </w:pPr>
      <w:bookmarkStart w:id="62" w:name="_Toc223710573"/>
      <w:r w:rsidRPr="00216AE0">
        <w:t>Exceptions to the General Guidance on Materiality (outlined in Section 1.2.2 above)</w:t>
      </w:r>
      <w:bookmarkEnd w:id="62"/>
      <w:r w:rsidR="00FA7C77">
        <w:t xml:space="preserve"> </w:t>
      </w:r>
    </w:p>
    <w:p w14:paraId="382EBD64" w14:textId="56EF56FF" w:rsidR="00173796" w:rsidRDefault="00173796" w:rsidP="00B37EED">
      <w:pPr>
        <w:pStyle w:val="NormalSFLeadIn"/>
        <w:spacing w:before="0"/>
        <w:jc w:val="both"/>
        <w:rPr>
          <w:rFonts w:cs="Calibri"/>
          <w:szCs w:val="22"/>
        </w:rPr>
      </w:pPr>
      <w:r w:rsidRPr="00216AE0">
        <w:rPr>
          <w:rFonts w:cs="Calibri"/>
        </w:rPr>
        <w:t>As specified in the Model, some disclosures are required by the ACT disclosure policy regardless of the amount or the threshold for disclosure, such as waivers</w:t>
      </w:r>
      <w:r w:rsidRPr="00216AE0">
        <w:rPr>
          <w:rFonts w:cs="Calibri"/>
          <w:szCs w:val="22"/>
        </w:rPr>
        <w:t>, write-offs, act of grace payments</w:t>
      </w:r>
      <w:r w:rsidRPr="00216AE0">
        <w:rPr>
          <w:rFonts w:cs="Calibri"/>
        </w:rPr>
        <w:t xml:space="preserve"> and compensation to key management personnel.</w:t>
      </w:r>
      <w:r w:rsidR="00FA7C77">
        <w:rPr>
          <w:rFonts w:cs="Calibri"/>
        </w:rPr>
        <w:t xml:space="preserve"> </w:t>
      </w:r>
      <w:r w:rsidRPr="00216AE0">
        <w:rPr>
          <w:rFonts w:cs="Calibri"/>
          <w:szCs w:val="22"/>
        </w:rPr>
        <w:t>However, if a prior period error is discovered in relation to any of these items, then the error would have to be material by amount for a correction of a prior period error disclosure to be included in the ‘Change in Accounting Policy and Accounting Estimates, Correction of a Prior Period Error</w:t>
      </w:r>
      <w:r w:rsidR="00551AFA">
        <w:rPr>
          <w:rFonts w:cs="Calibri"/>
          <w:szCs w:val="22"/>
        </w:rPr>
        <w:t xml:space="preserve"> and Reclassifications</w:t>
      </w:r>
      <w:r w:rsidRPr="00216AE0">
        <w:rPr>
          <w:rFonts w:cs="Calibri"/>
          <w:szCs w:val="22"/>
        </w:rPr>
        <w:t>’ Note.</w:t>
      </w:r>
    </w:p>
    <w:p w14:paraId="35B3F75D" w14:textId="362A3D9F" w:rsidR="00173796" w:rsidRPr="00216AE0" w:rsidRDefault="00173796" w:rsidP="00B37EED">
      <w:pPr>
        <w:pStyle w:val="NormalSFLeadIn"/>
        <w:spacing w:before="0"/>
        <w:jc w:val="both"/>
      </w:pPr>
      <w:r w:rsidRPr="00216AE0">
        <w:t xml:space="preserve">Exceptions may also need to be made despite the threshold tests to ensure the most appropriate information is presented in </w:t>
      </w:r>
      <w:proofErr w:type="gramStart"/>
      <w:r w:rsidRPr="00216AE0">
        <w:t>agencies</w:t>
      </w:r>
      <w:proofErr w:type="gramEnd"/>
      <w:r w:rsidRPr="00216AE0">
        <w:t xml:space="preserve"> financial statements for the benefit of primary users.</w:t>
      </w:r>
      <w:r w:rsidR="00FA7C77">
        <w:t xml:space="preserve"> </w:t>
      </w:r>
      <w:r w:rsidRPr="00216AE0">
        <w:t>However, this is a matter for agency judgement on specific disclosures.</w:t>
      </w:r>
      <w:r w:rsidR="00FA7C77">
        <w:t xml:space="preserve"> </w:t>
      </w:r>
    </w:p>
    <w:p w14:paraId="1ACA68CE" w14:textId="366AA84F" w:rsidR="00D849FC" w:rsidRPr="00C50266" w:rsidRDefault="00D849FC" w:rsidP="00B37EED">
      <w:pPr>
        <w:pStyle w:val="Heading3"/>
        <w:spacing w:before="240"/>
        <w:ind w:left="851"/>
        <w:jc w:val="both"/>
      </w:pPr>
      <w:bookmarkStart w:id="63" w:name="_Toc223710574"/>
      <w:r w:rsidRPr="00C50266">
        <w:t>Variance Explanations between Current</w:t>
      </w:r>
      <w:r w:rsidR="008C0EB6" w:rsidRPr="00C50266">
        <w:t>, Budget</w:t>
      </w:r>
      <w:r w:rsidRPr="00C50266">
        <w:t xml:space="preserve"> and Prior Year Figures</w:t>
      </w:r>
      <w:bookmarkEnd w:id="63"/>
    </w:p>
    <w:p w14:paraId="093B41BF" w14:textId="399C50F6" w:rsidR="00655E64" w:rsidRPr="00C50266" w:rsidRDefault="00655E64" w:rsidP="00B37EED">
      <w:pPr>
        <w:pStyle w:val="BodyText"/>
        <w:spacing w:after="120"/>
        <w:rPr>
          <w:rFonts w:cs="Calibri"/>
        </w:rPr>
      </w:pPr>
      <w:r w:rsidRPr="00C50266">
        <w:rPr>
          <w:rFonts w:cs="Calibri"/>
        </w:rPr>
        <w:t xml:space="preserve">Agencies are to include concise explanations of major variances between the current, budget and prior year for material amounts in the financial statements. </w:t>
      </w:r>
      <w:r w:rsidR="00C51F43" w:rsidRPr="00C50266">
        <w:rPr>
          <w:rFonts w:cs="Calibri"/>
        </w:rPr>
        <w:t>Variance explanations included in each individual note are between current and prior year actuals.</w:t>
      </w:r>
      <w:r w:rsidR="00FA7C77">
        <w:rPr>
          <w:rFonts w:cs="Calibri"/>
        </w:rPr>
        <w:t xml:space="preserve"> </w:t>
      </w:r>
      <w:r w:rsidR="00C51F43" w:rsidRPr="00C50266">
        <w:rPr>
          <w:rFonts w:cs="Calibri"/>
        </w:rPr>
        <w:t xml:space="preserve">Variance explanations between actual and budget figures are generally contained in the Budgetary Reporting Note. </w:t>
      </w:r>
      <w:r w:rsidRPr="00C50266">
        <w:rPr>
          <w:rFonts w:cs="Calibri"/>
        </w:rPr>
        <w:t xml:space="preserve">Variance explanations included in the notes form part of the audited financial statements. Variance explanations </w:t>
      </w:r>
      <w:r w:rsidR="004C7A57" w:rsidRPr="00C50266">
        <w:rPr>
          <w:rFonts w:cs="Calibri"/>
        </w:rPr>
        <w:t xml:space="preserve">should identify the reason for the variance and </w:t>
      </w:r>
      <w:r w:rsidRPr="00C50266">
        <w:rPr>
          <w:rFonts w:cs="Calibri"/>
        </w:rPr>
        <w:t>must be able to be independently verified.</w:t>
      </w:r>
      <w:r w:rsidR="00FA7C77">
        <w:rPr>
          <w:rFonts w:cs="Calibri"/>
        </w:rPr>
        <w:t xml:space="preserve"> </w:t>
      </w:r>
      <w:r w:rsidR="004C7A57" w:rsidRPr="00C50266">
        <w:rPr>
          <w:rFonts w:cs="Calibri"/>
        </w:rPr>
        <w:t xml:space="preserve">As far as practicable, variance explanations should be written in plain </w:t>
      </w:r>
      <w:r w:rsidR="00173796">
        <w:rPr>
          <w:rFonts w:cs="Calibri"/>
        </w:rPr>
        <w:t>E</w:t>
      </w:r>
      <w:r w:rsidR="004C7A57" w:rsidRPr="00C50266">
        <w:rPr>
          <w:rFonts w:cs="Calibri"/>
        </w:rPr>
        <w:t>nglish</w:t>
      </w:r>
      <w:r w:rsidR="00173796">
        <w:rPr>
          <w:rFonts w:cs="Calibri"/>
        </w:rPr>
        <w:t>.</w:t>
      </w:r>
      <w:r w:rsidR="00FA7C77" w:rsidRPr="00B314E6">
        <w:rPr>
          <w:rFonts w:cs="Calibri"/>
          <w:color w:val="FF0000"/>
        </w:rPr>
        <w:t xml:space="preserve"> </w:t>
      </w:r>
    </w:p>
    <w:p w14:paraId="6E075671" w14:textId="3A408FFA" w:rsidR="00702347" w:rsidRPr="00216AE0" w:rsidRDefault="00702347" w:rsidP="00B37EED">
      <w:pPr>
        <w:pStyle w:val="NormalSF"/>
        <w:spacing w:before="0"/>
        <w:jc w:val="both"/>
      </w:pPr>
      <w:r w:rsidRPr="00216AE0">
        <w:t xml:space="preserve">Variances </w:t>
      </w:r>
      <w:proofErr w:type="gramStart"/>
      <w:r w:rsidRPr="00216AE0">
        <w:t>are considered to be</w:t>
      </w:r>
      <w:proofErr w:type="gramEnd"/>
      <w:r w:rsidR="00716478" w:rsidRPr="00216AE0">
        <w:t xml:space="preserve"> material</w:t>
      </w:r>
      <w:r w:rsidRPr="00216AE0">
        <w:t xml:space="preserve"> variances if both of the following criteria are met:</w:t>
      </w:r>
    </w:p>
    <w:p w14:paraId="2A8C24DD" w14:textId="5D0CF20E" w:rsidR="00702347" w:rsidRPr="00216AE0" w:rsidRDefault="00702347" w:rsidP="00C8308B">
      <w:pPr>
        <w:pStyle w:val="SFDot1"/>
        <w:numPr>
          <w:ilvl w:val="0"/>
          <w:numId w:val="41"/>
        </w:numPr>
        <w:tabs>
          <w:tab w:val="clear" w:pos="567"/>
        </w:tabs>
        <w:spacing w:before="0"/>
        <w:ind w:left="709" w:hanging="425"/>
        <w:jc w:val="both"/>
      </w:pPr>
      <w:r w:rsidRPr="00216AE0">
        <w:t xml:space="preserve">the line item is a significant line item: where either the </w:t>
      </w:r>
      <w:proofErr w:type="gramStart"/>
      <w:r w:rsidRPr="00216AE0">
        <w:t>line item</w:t>
      </w:r>
      <w:proofErr w:type="gramEnd"/>
      <w:r w:rsidRPr="00216AE0">
        <w:t xml:space="preserve"> actual amount accounts for more than 10% of the relevant associated category (Income, Expenses</w:t>
      </w:r>
      <w:r w:rsidR="00C75AA3" w:rsidRPr="00216AE0">
        <w:t>, Asset</w:t>
      </w:r>
      <w:r w:rsidR="008C0EB6" w:rsidRPr="00216AE0">
        <w:t>s</w:t>
      </w:r>
      <w:r w:rsidR="00C75AA3" w:rsidRPr="00216AE0">
        <w:t xml:space="preserve">, </w:t>
      </w:r>
      <w:r w:rsidR="008C0EB6" w:rsidRPr="00216AE0">
        <w:t>L</w:t>
      </w:r>
      <w:r w:rsidR="00C75AA3" w:rsidRPr="00216AE0">
        <w:t>iabilit</w:t>
      </w:r>
      <w:r w:rsidR="008C0EB6" w:rsidRPr="00216AE0">
        <w:t>ies</w:t>
      </w:r>
      <w:r w:rsidRPr="00216AE0">
        <w:t xml:space="preserve"> and Equity totals) or more than 10% of the sub-element (e.g. Current Liabilities and Receipts from Operating Activities totals) of the financial statements; and</w:t>
      </w:r>
    </w:p>
    <w:p w14:paraId="08703675" w14:textId="57F176CD" w:rsidR="00702347" w:rsidRPr="00216AE0" w:rsidRDefault="00702347" w:rsidP="00C8308B">
      <w:pPr>
        <w:pStyle w:val="SFDot1"/>
        <w:numPr>
          <w:ilvl w:val="0"/>
          <w:numId w:val="41"/>
        </w:numPr>
        <w:tabs>
          <w:tab w:val="clear" w:pos="567"/>
        </w:tabs>
        <w:spacing w:before="0"/>
        <w:ind w:left="709" w:hanging="425"/>
        <w:jc w:val="both"/>
      </w:pPr>
      <w:proofErr w:type="gramStart"/>
      <w:r w:rsidRPr="00216AE0">
        <w:t>the</w:t>
      </w:r>
      <w:proofErr w:type="gramEnd"/>
      <w:r w:rsidRPr="00216AE0">
        <w:t xml:space="preserve"> variances (original budget to actual</w:t>
      </w:r>
      <w:r w:rsidR="00DE2804" w:rsidRPr="00216AE0">
        <w:t xml:space="preserve"> and </w:t>
      </w:r>
      <w:r w:rsidR="00173796">
        <w:t xml:space="preserve">current year </w:t>
      </w:r>
      <w:r w:rsidR="00DE2804" w:rsidRPr="00216AE0">
        <w:t xml:space="preserve">actual to </w:t>
      </w:r>
      <w:r w:rsidR="00173796">
        <w:t xml:space="preserve">prior year </w:t>
      </w:r>
      <w:r w:rsidR="00DE2804" w:rsidRPr="00216AE0">
        <w:t>actual</w:t>
      </w:r>
      <w:r w:rsidRPr="00216AE0">
        <w:t xml:space="preserve">) are greater than plus (+) or minus (-) </w:t>
      </w:r>
      <w:r w:rsidR="00367409" w:rsidRPr="00216AE0">
        <w:t>10</w:t>
      </w:r>
      <w:r w:rsidRPr="00216AE0">
        <w:t xml:space="preserve">% and $500,000 of the budget for the financial statement line item for smaller agencies and greater than plus (+) or minus (-) </w:t>
      </w:r>
      <w:r w:rsidR="00C75AA3" w:rsidRPr="00216AE0">
        <w:t>10</w:t>
      </w:r>
      <w:r w:rsidRPr="00216AE0">
        <w:t xml:space="preserve">% and $15 million for large agencies. </w:t>
      </w:r>
    </w:p>
    <w:p w14:paraId="53E5CB98" w14:textId="325EDE00" w:rsidR="00702347" w:rsidRPr="00C50266" w:rsidRDefault="00702347" w:rsidP="00B37EED">
      <w:pPr>
        <w:pStyle w:val="Footer"/>
        <w:tabs>
          <w:tab w:val="clear" w:pos="4153"/>
          <w:tab w:val="clear" w:pos="8306"/>
        </w:tabs>
        <w:spacing w:after="120"/>
        <w:jc w:val="both"/>
      </w:pPr>
      <w:bookmarkStart w:id="64" w:name="_Hlk90668267"/>
      <w:r w:rsidRPr="00C50266">
        <w:t xml:space="preserve">Small agencies include Office of the Legislative Assembly, </w:t>
      </w:r>
      <w:r w:rsidR="002007FE" w:rsidRPr="00C50266">
        <w:t xml:space="preserve">ACT </w:t>
      </w:r>
      <w:r w:rsidRPr="00C50266">
        <w:t>Audit</w:t>
      </w:r>
      <w:r w:rsidR="00011B56">
        <w:t xml:space="preserve"> Office</w:t>
      </w:r>
      <w:r w:rsidRPr="00C50266">
        <w:t>, Legal Aid</w:t>
      </w:r>
      <w:r w:rsidR="002007FE" w:rsidRPr="00C50266">
        <w:t xml:space="preserve"> </w:t>
      </w:r>
      <w:r w:rsidR="002007FE" w:rsidRPr="00C50266">
        <w:rPr>
          <w:rFonts w:asciiTheme="minorHAnsi" w:hAnsiTheme="minorHAnsi" w:cs="Calibri"/>
          <w:szCs w:val="22"/>
        </w:rPr>
        <w:t>Commission</w:t>
      </w:r>
      <w:r w:rsidRPr="00C50266">
        <w:t>, Public Trustee and Guardian, Cultural Facilities</w:t>
      </w:r>
      <w:r w:rsidR="00FB5CD5" w:rsidRPr="00C50266">
        <w:rPr>
          <w:rFonts w:asciiTheme="minorHAnsi" w:hAnsiTheme="minorHAnsi" w:cs="Calibri"/>
          <w:szCs w:val="22"/>
        </w:rPr>
        <w:t xml:space="preserve"> Corporation</w:t>
      </w:r>
      <w:r w:rsidRPr="00C50266">
        <w:t>,</w:t>
      </w:r>
      <w:r w:rsidR="005566F4" w:rsidRPr="00C50266">
        <w:t xml:space="preserve"> </w:t>
      </w:r>
      <w:r w:rsidR="00133505" w:rsidRPr="00C50266">
        <w:t>Cemeteries and Crematoria Authority</w:t>
      </w:r>
      <w:r w:rsidRPr="00C50266">
        <w:t xml:space="preserve">, </w:t>
      </w:r>
      <w:r w:rsidR="00FB5CD5" w:rsidRPr="00C50266">
        <w:t xml:space="preserve">ACT </w:t>
      </w:r>
      <w:r w:rsidRPr="00C50266">
        <w:t>Gambling and Racing</w:t>
      </w:r>
      <w:r w:rsidR="00FB5CD5" w:rsidRPr="00C50266">
        <w:t xml:space="preserve"> Commission</w:t>
      </w:r>
      <w:r w:rsidRPr="00C50266">
        <w:t>, Independent Competition and Regulatory Commission, Motor Accident Injuries</w:t>
      </w:r>
      <w:r w:rsidR="002007FE" w:rsidRPr="00C50266">
        <w:t xml:space="preserve"> Commission</w:t>
      </w:r>
      <w:r w:rsidRPr="00C50266">
        <w:t xml:space="preserve">, </w:t>
      </w:r>
      <w:r w:rsidR="002007FE" w:rsidRPr="00C50266">
        <w:t xml:space="preserve">ACT </w:t>
      </w:r>
      <w:r w:rsidRPr="00C50266">
        <w:t>Electoral Commission</w:t>
      </w:r>
      <w:r w:rsidR="00E27FC2" w:rsidRPr="00C50266">
        <w:t>,</w:t>
      </w:r>
      <w:r w:rsidRPr="00C50266">
        <w:t xml:space="preserve"> ACT Integrity Commission</w:t>
      </w:r>
      <w:r w:rsidR="00133505" w:rsidRPr="00C50266">
        <w:t>,</w:t>
      </w:r>
      <w:r w:rsidR="00A064C3" w:rsidRPr="00C50266">
        <w:t xml:space="preserve"> ACT Executive</w:t>
      </w:r>
      <w:r w:rsidR="00FB5CD5" w:rsidRPr="00C50266">
        <w:t xml:space="preserve">, </w:t>
      </w:r>
      <w:r w:rsidR="00FB5CD5" w:rsidRPr="00C50266">
        <w:rPr>
          <w:rFonts w:asciiTheme="minorHAnsi" w:hAnsiTheme="minorHAnsi" w:cs="Calibri"/>
          <w:szCs w:val="22"/>
        </w:rPr>
        <w:t>ACT Long Service Leave Authority, Building and Construction Industry Training Fund Authority, CIT Solutions Pty Ltd</w:t>
      </w:r>
      <w:r w:rsidR="002007FE" w:rsidRPr="00C50266">
        <w:rPr>
          <w:rFonts w:asciiTheme="minorHAnsi" w:hAnsiTheme="minorHAnsi" w:cs="Calibri"/>
          <w:szCs w:val="22"/>
        </w:rPr>
        <w:t>, Lifetime Care and Support Fund</w:t>
      </w:r>
      <w:r w:rsidR="00E27FC2" w:rsidRPr="00C50266">
        <w:rPr>
          <w:rFonts w:asciiTheme="minorHAnsi" w:hAnsiTheme="minorHAnsi" w:cs="Calibri"/>
          <w:szCs w:val="22"/>
        </w:rPr>
        <w:t>,</w:t>
      </w:r>
      <w:r w:rsidR="002007FE" w:rsidRPr="00C50266">
        <w:rPr>
          <w:rFonts w:asciiTheme="minorHAnsi" w:hAnsiTheme="minorHAnsi" w:cs="Calibri"/>
          <w:szCs w:val="22"/>
        </w:rPr>
        <w:t xml:space="preserve"> </w:t>
      </w:r>
      <w:r w:rsidR="00AE11DE" w:rsidRPr="00C50266">
        <w:rPr>
          <w:rFonts w:asciiTheme="minorHAnsi" w:hAnsiTheme="minorHAnsi" w:cs="Calibri"/>
          <w:szCs w:val="22"/>
        </w:rPr>
        <w:t xml:space="preserve">and </w:t>
      </w:r>
      <w:r w:rsidR="002007FE" w:rsidRPr="00C50266">
        <w:rPr>
          <w:rFonts w:asciiTheme="minorHAnsi" w:hAnsiTheme="minorHAnsi" w:cs="Calibri"/>
          <w:szCs w:val="22"/>
        </w:rPr>
        <w:t>Office of the Work Health and Safety Commissioner</w:t>
      </w:r>
      <w:r w:rsidR="00133505" w:rsidRPr="00C50266">
        <w:t>.</w:t>
      </w:r>
    </w:p>
    <w:p w14:paraId="03083C8B" w14:textId="4CA3E496" w:rsidR="00702347" w:rsidRPr="00474386" w:rsidRDefault="00702347" w:rsidP="00B37EED">
      <w:pPr>
        <w:pStyle w:val="NormalSF"/>
        <w:spacing w:before="0"/>
        <w:jc w:val="both"/>
        <w:rPr>
          <w:color w:val="FF0000"/>
        </w:rPr>
      </w:pPr>
      <w:r w:rsidRPr="00C50266">
        <w:t>Large agencies include Chief Minister, Treasury and Economic Development</w:t>
      </w:r>
      <w:r w:rsidR="00AE11DE" w:rsidRPr="00C50266">
        <w:t xml:space="preserve"> Directorate</w:t>
      </w:r>
      <w:r w:rsidRPr="00C50266">
        <w:t xml:space="preserve">, </w:t>
      </w:r>
      <w:r w:rsidRPr="001032E3">
        <w:t>Canberra Health Services</w:t>
      </w:r>
      <w:r w:rsidRPr="00C50266">
        <w:t xml:space="preserve">, </w:t>
      </w:r>
      <w:r w:rsidR="00EE2979" w:rsidRPr="00EE2979">
        <w:t xml:space="preserve">City and Environment </w:t>
      </w:r>
      <w:r w:rsidR="00AE11DE" w:rsidRPr="00EE2979">
        <w:t>Directorate</w:t>
      </w:r>
      <w:r w:rsidRPr="00C50266">
        <w:t>, Housing ACT, Justice and Community Safety</w:t>
      </w:r>
      <w:r w:rsidR="00AE11DE" w:rsidRPr="00C50266">
        <w:t xml:space="preserve"> Directorate</w:t>
      </w:r>
      <w:r w:rsidRPr="00C50266">
        <w:t xml:space="preserve">, </w:t>
      </w:r>
      <w:r w:rsidRPr="00775521">
        <w:t>Education</w:t>
      </w:r>
      <w:r w:rsidR="00AE11DE" w:rsidRPr="00775521">
        <w:t xml:space="preserve"> Directorate</w:t>
      </w:r>
      <w:r w:rsidRPr="00C50266">
        <w:t xml:space="preserve">, </w:t>
      </w:r>
      <w:r w:rsidR="00EE2979">
        <w:t xml:space="preserve">Health and </w:t>
      </w:r>
      <w:r w:rsidRPr="00EE2979">
        <w:t>Community Services</w:t>
      </w:r>
      <w:r w:rsidR="00AE11DE" w:rsidRPr="00EE2979">
        <w:t xml:space="preserve"> Directorate</w:t>
      </w:r>
      <w:r w:rsidRPr="00C50266">
        <w:t xml:space="preserve">, Transport Canberra Operations, </w:t>
      </w:r>
      <w:r w:rsidR="00D617C2" w:rsidRPr="00C50266">
        <w:rPr>
          <w:rFonts w:asciiTheme="minorHAnsi" w:hAnsiTheme="minorHAnsi" w:cs="Calibri"/>
          <w:szCs w:val="22"/>
        </w:rPr>
        <w:t xml:space="preserve">ACT Local Hospital Network, </w:t>
      </w:r>
      <w:r w:rsidRPr="00C50266">
        <w:t>City Renewal Authority, Suburban Land Agency, Public Sector Workers Compensation Fund</w:t>
      </w:r>
      <w:r w:rsidR="006F5C39">
        <w:t>,</w:t>
      </w:r>
      <w:r w:rsidR="00133505" w:rsidRPr="00C50266">
        <w:t xml:space="preserve"> </w:t>
      </w:r>
      <w:r w:rsidR="00DE48CC">
        <w:t xml:space="preserve">Infrastructure </w:t>
      </w:r>
      <w:r w:rsidR="00133505" w:rsidRPr="00C50266">
        <w:t>Canberra</w:t>
      </w:r>
      <w:r w:rsidR="00AE11DE" w:rsidRPr="00C50266">
        <w:t xml:space="preserve">, </w:t>
      </w:r>
      <w:r w:rsidR="00AE11DE" w:rsidRPr="00C50266">
        <w:rPr>
          <w:rFonts w:asciiTheme="minorHAnsi" w:hAnsiTheme="minorHAnsi" w:cs="Calibri"/>
        </w:rPr>
        <w:t>ACT Insurance Authority</w:t>
      </w:r>
      <w:r w:rsidR="00474386" w:rsidRPr="00C50266">
        <w:rPr>
          <w:rFonts w:asciiTheme="minorHAnsi" w:hAnsiTheme="minorHAnsi" w:cs="Calibri"/>
        </w:rPr>
        <w:t>, Canberra Institute of Technology,</w:t>
      </w:r>
      <w:r w:rsidR="00B41269">
        <w:rPr>
          <w:rFonts w:asciiTheme="minorHAnsi" w:hAnsiTheme="minorHAnsi" w:cs="Calibri"/>
        </w:rPr>
        <w:t xml:space="preserve"> Digital Canberra,</w:t>
      </w:r>
      <w:r w:rsidR="00474386" w:rsidRPr="00C50266">
        <w:rPr>
          <w:rFonts w:asciiTheme="minorHAnsi" w:hAnsiTheme="minorHAnsi" w:cs="Calibri"/>
        </w:rPr>
        <w:t xml:space="preserve"> </w:t>
      </w:r>
      <w:r w:rsidR="00256D67" w:rsidRPr="00C50266">
        <w:rPr>
          <w:rFonts w:asciiTheme="minorHAnsi" w:hAnsiTheme="minorHAnsi" w:cs="Calibri"/>
        </w:rPr>
        <w:t xml:space="preserve">Territory Banking Account </w:t>
      </w:r>
      <w:r w:rsidR="00474386" w:rsidRPr="00C50266">
        <w:rPr>
          <w:rFonts w:asciiTheme="minorHAnsi" w:hAnsiTheme="minorHAnsi" w:cs="Calibri"/>
        </w:rPr>
        <w:t>and Superannuation Provision Account</w:t>
      </w:r>
      <w:r w:rsidR="00133505" w:rsidRPr="00C50266">
        <w:t>.</w:t>
      </w:r>
    </w:p>
    <w:bookmarkEnd w:id="64"/>
    <w:p w14:paraId="0E004CC1" w14:textId="77777777" w:rsidR="00842442" w:rsidRDefault="00D849FC" w:rsidP="00B37EED">
      <w:pPr>
        <w:pStyle w:val="NormalSF"/>
        <w:spacing w:before="0"/>
        <w:jc w:val="both"/>
      </w:pPr>
      <w:r w:rsidRPr="00734C56">
        <w:t xml:space="preserve">These thresholds are indicative </w:t>
      </w:r>
      <w:r w:rsidR="00702347" w:rsidRPr="00734C56">
        <w:t xml:space="preserve">only and are included </w:t>
      </w:r>
      <w:r w:rsidRPr="00734C56">
        <w:t xml:space="preserve">to assist </w:t>
      </w:r>
      <w:proofErr w:type="gramStart"/>
      <w:r w:rsidRPr="00734C56">
        <w:t>agencies’</w:t>
      </w:r>
      <w:proofErr w:type="gramEnd"/>
      <w:r w:rsidRPr="00734C56">
        <w:t xml:space="preserve"> </w:t>
      </w:r>
      <w:r w:rsidR="00702347" w:rsidRPr="00734C56">
        <w:t xml:space="preserve">in making </w:t>
      </w:r>
      <w:proofErr w:type="gramStart"/>
      <w:r w:rsidRPr="00734C56">
        <w:t>judgement</w:t>
      </w:r>
      <w:proofErr w:type="gramEnd"/>
      <w:r w:rsidRPr="00734C56">
        <w:t xml:space="preserve"> </w:t>
      </w:r>
      <w:r w:rsidR="00702347" w:rsidRPr="00734C56">
        <w:t xml:space="preserve">on </w:t>
      </w:r>
      <w:r w:rsidRPr="00734C56">
        <w:t>whether an explanation is required.</w:t>
      </w:r>
    </w:p>
    <w:p w14:paraId="01D59016" w14:textId="77777777" w:rsidR="00D849FC" w:rsidRPr="00CF4393" w:rsidRDefault="00D849FC" w:rsidP="00695B8B">
      <w:pPr>
        <w:pStyle w:val="Heading3"/>
        <w:spacing w:before="0"/>
        <w:ind w:left="851"/>
        <w:jc w:val="both"/>
      </w:pPr>
      <w:bookmarkStart w:id="65" w:name="_Toc223710575"/>
      <w:r w:rsidRPr="00CF4393">
        <w:lastRenderedPageBreak/>
        <w:t>Consultation with Audit Committee and the Audit Office</w:t>
      </w:r>
      <w:bookmarkEnd w:id="65"/>
      <w:r w:rsidRPr="00CF4393">
        <w:t xml:space="preserve"> </w:t>
      </w:r>
    </w:p>
    <w:p w14:paraId="79054307" w14:textId="3B030F21" w:rsidR="00283B38" w:rsidRPr="00734353" w:rsidRDefault="00D849FC" w:rsidP="004A1F6C">
      <w:pPr>
        <w:pStyle w:val="NormalSFLeadIn"/>
        <w:spacing w:before="0" w:after="0"/>
        <w:jc w:val="both"/>
      </w:pPr>
      <w:r w:rsidRPr="00734353">
        <w:t>Each agency will need to exercise judgement in determining appropriate thresholds for disclosures in their financial statements.</w:t>
      </w:r>
      <w:r w:rsidR="00FA7C77">
        <w:t xml:space="preserve"> </w:t>
      </w:r>
      <w:r w:rsidRPr="00734353">
        <w:t xml:space="preserve">Agencies are encouraged to </w:t>
      </w:r>
      <w:proofErr w:type="gramStart"/>
      <w:r w:rsidRPr="00734353">
        <w:t>agree</w:t>
      </w:r>
      <w:proofErr w:type="gramEnd"/>
      <w:r w:rsidRPr="00734353">
        <w:t xml:space="preserve"> their specific thresholds for disclosures along with exceptions </w:t>
      </w:r>
      <w:proofErr w:type="gramStart"/>
      <w:r w:rsidRPr="00734353">
        <w:t>with</w:t>
      </w:r>
      <w:proofErr w:type="gramEnd"/>
      <w:r w:rsidRPr="00734353">
        <w:t xml:space="preserve"> their Audit Committee in the process of developing their financial statements.</w:t>
      </w:r>
      <w:r w:rsidR="00FA7C77">
        <w:t xml:space="preserve"> </w:t>
      </w:r>
      <w:r w:rsidR="00176ABD" w:rsidRPr="00734353">
        <w:t xml:space="preserve">Once the thresholds and exceptions have been determined, agencies should </w:t>
      </w:r>
      <w:r w:rsidR="006F5C39">
        <w:t>liaise</w:t>
      </w:r>
      <w:r w:rsidR="00176ABD" w:rsidRPr="00734353">
        <w:t xml:space="preserve"> with the ACT </w:t>
      </w:r>
      <w:r w:rsidR="00173796">
        <w:t>Audit Office</w:t>
      </w:r>
      <w:r w:rsidR="00176ABD" w:rsidRPr="00734353">
        <w:t xml:space="preserve"> to ensure they consider these thresholds and exceptions are appropriate. </w:t>
      </w:r>
    </w:p>
    <w:p w14:paraId="4EB3C315" w14:textId="12DF7A30" w:rsidR="000144FF" w:rsidRPr="00354B92" w:rsidRDefault="000144FF" w:rsidP="00695B8B">
      <w:pPr>
        <w:pStyle w:val="Heading2"/>
        <w:spacing w:before="180" w:after="60"/>
        <w:rPr>
          <w:color w:val="000000" w:themeColor="text1"/>
        </w:rPr>
      </w:pPr>
      <w:bookmarkStart w:id="66" w:name="_Toc40072435"/>
      <w:bookmarkStart w:id="67" w:name="_Toc48468195"/>
      <w:bookmarkStart w:id="68" w:name="_Toc49155389"/>
      <w:bookmarkStart w:id="69" w:name="_Toc49223835"/>
      <w:bookmarkStart w:id="70" w:name="_Toc50440299"/>
      <w:bookmarkStart w:id="71" w:name="_Toc194918618"/>
      <w:bookmarkStart w:id="72" w:name="_Toc400627278"/>
      <w:bookmarkStart w:id="73" w:name="_Toc223710576"/>
      <w:r w:rsidRPr="00354B92">
        <w:rPr>
          <w:color w:val="000000" w:themeColor="text1"/>
        </w:rPr>
        <w:t>What’s New</w:t>
      </w:r>
      <w:bookmarkEnd w:id="66"/>
      <w:bookmarkEnd w:id="67"/>
      <w:bookmarkEnd w:id="68"/>
      <w:bookmarkEnd w:id="69"/>
      <w:bookmarkEnd w:id="70"/>
      <w:bookmarkEnd w:id="71"/>
      <w:bookmarkEnd w:id="72"/>
      <w:bookmarkEnd w:id="73"/>
      <w:r w:rsidR="00BA6256" w:rsidRPr="00354B92">
        <w:rPr>
          <w:color w:val="000000" w:themeColor="text1"/>
        </w:rPr>
        <w:t xml:space="preserve"> </w:t>
      </w:r>
    </w:p>
    <w:p w14:paraId="614FCEF9" w14:textId="77777777" w:rsidR="00CA560B" w:rsidRPr="00783418" w:rsidRDefault="00F53678" w:rsidP="00CB31DE">
      <w:pPr>
        <w:pStyle w:val="Heading3"/>
        <w:ind w:left="851"/>
      </w:pPr>
      <w:bookmarkStart w:id="74" w:name="_Toc400627279"/>
      <w:bookmarkStart w:id="75" w:name="_Toc223710577"/>
      <w:r w:rsidRPr="00783418">
        <w:t>Changes to the Model Resulting from Accounting Standard Changes</w:t>
      </w:r>
      <w:bookmarkEnd w:id="74"/>
      <w:bookmarkEnd w:id="75"/>
      <w:r w:rsidRPr="00783418">
        <w:t xml:space="preserve"> </w:t>
      </w:r>
    </w:p>
    <w:p w14:paraId="324404CB" w14:textId="77777777" w:rsidR="00632E57" w:rsidRPr="00842442" w:rsidRDefault="002430D0" w:rsidP="005D7F4C">
      <w:pPr>
        <w:jc w:val="both"/>
        <w:rPr>
          <w:b/>
          <w:i/>
        </w:rPr>
      </w:pPr>
      <w:r w:rsidRPr="00842442">
        <w:rPr>
          <w:b/>
          <w:i/>
        </w:rPr>
        <w:t xml:space="preserve">Impact of Accounting Standards Issued </w:t>
      </w:r>
      <w:proofErr w:type="gramStart"/>
      <w:r w:rsidRPr="00842442">
        <w:rPr>
          <w:b/>
          <w:i/>
        </w:rPr>
        <w:t>but yet</w:t>
      </w:r>
      <w:proofErr w:type="gramEnd"/>
      <w:r w:rsidRPr="00842442">
        <w:rPr>
          <w:b/>
          <w:i/>
        </w:rPr>
        <w:t xml:space="preserve"> to be Applied</w:t>
      </w:r>
    </w:p>
    <w:p w14:paraId="3204D44A" w14:textId="4A4E924E" w:rsidR="00F30C3A" w:rsidRDefault="00F30C3A" w:rsidP="004A1F6C">
      <w:pPr>
        <w:spacing w:after="80"/>
        <w:jc w:val="both"/>
      </w:pPr>
      <w:r>
        <w:t xml:space="preserve">New </w:t>
      </w:r>
      <w:r w:rsidRPr="00F30C3A">
        <w:t xml:space="preserve">Australian Accounting Standards and Interpretations </w:t>
      </w:r>
      <w:r>
        <w:t xml:space="preserve">are issued each year but will generally be applicable in future years. </w:t>
      </w:r>
      <w:r w:rsidR="00964B45">
        <w:t xml:space="preserve">Even though these standards are applicable in future years, </w:t>
      </w:r>
      <w:r>
        <w:t xml:space="preserve">AASB 108 </w:t>
      </w:r>
      <w:r w:rsidR="008F7CAB" w:rsidRPr="008F7CAB">
        <w:rPr>
          <w:i/>
          <w:iCs/>
        </w:rPr>
        <w:t>Accounting Policies, Changes in Accounting Estimates and Errors</w:t>
      </w:r>
      <w:r w:rsidR="008F7CAB">
        <w:t xml:space="preserve"> </w:t>
      </w:r>
      <w:r>
        <w:t>requires that a</w:t>
      </w:r>
      <w:r w:rsidRPr="00CF4393">
        <w:t xml:space="preserve">gencies disclose </w:t>
      </w:r>
      <w:r w:rsidR="00964B45">
        <w:t xml:space="preserve">in their current year’s statements any </w:t>
      </w:r>
      <w:r w:rsidRPr="00CF4393">
        <w:t xml:space="preserve">known or reasonably estimable </w:t>
      </w:r>
      <w:r w:rsidR="00964B45">
        <w:t xml:space="preserve">material </w:t>
      </w:r>
      <w:r w:rsidRPr="00CF4393">
        <w:t>impact that the application of these standards will have on the agency’s financial statements in the period of initial application (AASB 108.30).</w:t>
      </w:r>
    </w:p>
    <w:p w14:paraId="0CD3BA8F" w14:textId="21E949BF" w:rsidR="004A1F6C" w:rsidRDefault="0050364E" w:rsidP="00695B8B">
      <w:pPr>
        <w:spacing w:after="60"/>
        <w:jc w:val="both"/>
      </w:pPr>
      <w:r>
        <w:t>W</w:t>
      </w:r>
      <w:r w:rsidRPr="005E0FCF">
        <w:t xml:space="preserve">ording </w:t>
      </w:r>
      <w:r>
        <w:t xml:space="preserve">for Note </w:t>
      </w:r>
      <w:r w:rsidR="00551AFA">
        <w:t>4</w:t>
      </w:r>
      <w:r>
        <w:t xml:space="preserve"> </w:t>
      </w:r>
      <w:r>
        <w:rPr>
          <w:i/>
          <w:iCs/>
        </w:rPr>
        <w:t>Change in Accounting Policy and Accounting Estimates, Correction of a Prior Period Error</w:t>
      </w:r>
      <w:r w:rsidR="00551AFA">
        <w:rPr>
          <w:i/>
          <w:iCs/>
        </w:rPr>
        <w:t xml:space="preserve"> and Reclassifications</w:t>
      </w:r>
      <w:r w:rsidR="005E0FCF" w:rsidRPr="005E0FCF">
        <w:t xml:space="preserve"> will be provided to agencies in </w:t>
      </w:r>
      <w:bookmarkStart w:id="76" w:name="_Hlk131681051"/>
      <w:r w:rsidR="005E0FCF" w:rsidRPr="005E0FCF">
        <w:rPr>
          <w:i/>
          <w:iCs/>
        </w:rPr>
        <w:t xml:space="preserve">ACT Accounting Disclosure Paper on the AASB Standards Issued </w:t>
      </w:r>
      <w:proofErr w:type="gramStart"/>
      <w:r w:rsidR="005E0FCF" w:rsidRPr="005E0FCF">
        <w:rPr>
          <w:i/>
          <w:iCs/>
        </w:rPr>
        <w:t>but yet</w:t>
      </w:r>
      <w:proofErr w:type="gramEnd"/>
      <w:r w:rsidR="005E0FCF" w:rsidRPr="005E0FCF">
        <w:rPr>
          <w:i/>
          <w:iCs/>
        </w:rPr>
        <w:t xml:space="preserve"> to be Applied</w:t>
      </w:r>
      <w:bookmarkEnd w:id="76"/>
      <w:r w:rsidR="00146176" w:rsidRPr="00146176">
        <w:t>.</w:t>
      </w:r>
      <w:r w:rsidR="005E0FCF" w:rsidRPr="005E0FCF">
        <w:t xml:space="preserve"> </w:t>
      </w:r>
      <w:r w:rsidR="004A1F6C">
        <w:t xml:space="preserve">This paper </w:t>
      </w:r>
      <w:r w:rsidR="004A1F6C" w:rsidRPr="005E0FCF">
        <w:t xml:space="preserve">will be released in </w:t>
      </w:r>
      <w:r w:rsidR="00964B45">
        <w:t>July</w:t>
      </w:r>
      <w:r w:rsidR="004A1F6C" w:rsidRPr="005E0FCF">
        <w:t xml:space="preserve"> this year</w:t>
      </w:r>
      <w:r w:rsidR="004A1F6C">
        <w:t xml:space="preserve"> and the </w:t>
      </w:r>
      <w:r w:rsidR="004A1F6C" w:rsidRPr="005E0FCF">
        <w:t xml:space="preserve">updated wording </w:t>
      </w:r>
      <w:r w:rsidR="004A1F6C">
        <w:t xml:space="preserve">in the paper </w:t>
      </w:r>
      <w:r w:rsidR="004A1F6C" w:rsidRPr="005E0FCF">
        <w:t>should be adopted</w:t>
      </w:r>
      <w:r w:rsidR="004A1F6C">
        <w:t xml:space="preserve"> by agencies</w:t>
      </w:r>
      <w:r w:rsidR="004A1F6C" w:rsidRPr="005E0FCF">
        <w:t>, where appropriate</w:t>
      </w:r>
      <w:r>
        <w:t>.</w:t>
      </w:r>
      <w:r w:rsidR="00FE184E">
        <w:t xml:space="preserve"> </w:t>
      </w:r>
      <w:r>
        <w:t>T</w:t>
      </w:r>
      <w:r w:rsidR="00FE184E">
        <w:t xml:space="preserve">he paper will </w:t>
      </w:r>
      <w:r w:rsidR="004A1F6C">
        <w:t xml:space="preserve">also </w:t>
      </w:r>
      <w:bookmarkStart w:id="77" w:name="_Hlk131681127"/>
      <w:r w:rsidR="004A1F6C">
        <w:t xml:space="preserve">provide background information in relation to all </w:t>
      </w:r>
      <w:r w:rsidR="00FE184E">
        <w:t xml:space="preserve">standards issued </w:t>
      </w:r>
      <w:proofErr w:type="gramStart"/>
      <w:r w:rsidR="00FE184E">
        <w:t>but yet</w:t>
      </w:r>
      <w:proofErr w:type="gramEnd"/>
      <w:r w:rsidR="00FE184E">
        <w:t xml:space="preserve"> to be applied and the </w:t>
      </w:r>
      <w:r w:rsidR="00FE184E" w:rsidRPr="00FE184E">
        <w:t>likely impact of those standards</w:t>
      </w:r>
      <w:r w:rsidR="00FE184E">
        <w:t xml:space="preserve"> on ACT Government agencies</w:t>
      </w:r>
      <w:bookmarkEnd w:id="77"/>
      <w:r w:rsidR="00FE184E">
        <w:t xml:space="preserve">. </w:t>
      </w:r>
    </w:p>
    <w:p w14:paraId="24EA7B31" w14:textId="60D930A9" w:rsidR="007122BC" w:rsidRPr="007122BC" w:rsidRDefault="00F53678" w:rsidP="004A1F6C">
      <w:pPr>
        <w:pStyle w:val="Heading3"/>
        <w:spacing w:before="180"/>
        <w:ind w:left="851"/>
        <w:jc w:val="both"/>
        <w:rPr>
          <w:rFonts w:cs="Calibri"/>
        </w:rPr>
      </w:pPr>
      <w:bookmarkStart w:id="78" w:name="_Toc400627280"/>
      <w:bookmarkStart w:id="79" w:name="_Toc223710578"/>
      <w:r w:rsidRPr="001B7340">
        <w:t>Changes</w:t>
      </w:r>
      <w:r w:rsidRPr="003D2BCD">
        <w:t xml:space="preserve"> to the Model </w:t>
      </w:r>
      <w:bookmarkEnd w:id="78"/>
      <w:r w:rsidR="000E26AB">
        <w:t xml:space="preserve">Resulting from </w:t>
      </w:r>
      <w:r w:rsidR="006C616B">
        <w:t xml:space="preserve">New ACT Accounting Policies, </w:t>
      </w:r>
      <w:r w:rsidR="00A47178">
        <w:t>Streamlining</w:t>
      </w:r>
      <w:r w:rsidR="000E26AB">
        <w:t xml:space="preserve"> and Decluttering</w:t>
      </w:r>
      <w:bookmarkEnd w:id="79"/>
    </w:p>
    <w:p w14:paraId="2F760F9A" w14:textId="3C565E64" w:rsidR="00576DD5" w:rsidRPr="001F3669" w:rsidRDefault="00E50A80" w:rsidP="00695B8B">
      <w:pPr>
        <w:spacing w:after="40"/>
        <w:jc w:val="both"/>
      </w:pPr>
      <w:bookmarkStart w:id="80" w:name="_Hlk127779022"/>
      <w:bookmarkStart w:id="81" w:name="_Hlk131680271"/>
      <w:r>
        <w:t xml:space="preserve">In </w:t>
      </w:r>
      <w:r w:rsidRPr="00C13275">
        <w:t>202</w:t>
      </w:r>
      <w:r w:rsidR="00775521">
        <w:t>5</w:t>
      </w:r>
      <w:r w:rsidRPr="001F3669">
        <w:t>-2</w:t>
      </w:r>
      <w:r w:rsidR="00775521" w:rsidRPr="001F3669">
        <w:t>6</w:t>
      </w:r>
      <w:r w:rsidRPr="001F3669">
        <w:t xml:space="preserve"> the Financial Reporting and Framework Branch released</w:t>
      </w:r>
      <w:r w:rsidR="00762443" w:rsidRPr="001F3669">
        <w:t xml:space="preserve"> or plans to release</w:t>
      </w:r>
      <w:r w:rsidRPr="001F3669">
        <w:t xml:space="preserve"> an updated</w:t>
      </w:r>
      <w:r w:rsidR="00576DD5" w:rsidRPr="001F3669">
        <w:t>:</w:t>
      </w:r>
      <w:r w:rsidRPr="001F3669">
        <w:t xml:space="preserve"> </w:t>
      </w:r>
    </w:p>
    <w:p w14:paraId="61E0634E" w14:textId="04D21A40" w:rsidR="00576DD5" w:rsidRPr="001F3669" w:rsidRDefault="00E50A80" w:rsidP="00C8308B">
      <w:pPr>
        <w:pStyle w:val="ListParagraph"/>
        <w:numPr>
          <w:ilvl w:val="0"/>
          <w:numId w:val="81"/>
        </w:numPr>
        <w:spacing w:after="80"/>
        <w:jc w:val="both"/>
      </w:pPr>
      <w:r w:rsidRPr="001F3669">
        <w:t>ACT Accounting Policy Paper on Employee Benefits (AAPP 110</w:t>
      </w:r>
      <w:proofErr w:type="gramStart"/>
      <w:r w:rsidRPr="001F3669">
        <w:t>)</w:t>
      </w:r>
      <w:r w:rsidR="00576DD5" w:rsidRPr="001F3669">
        <w:t>;</w:t>
      </w:r>
      <w:proofErr w:type="gramEnd"/>
    </w:p>
    <w:p w14:paraId="0C6DFD4F" w14:textId="209CEC8E" w:rsidR="00762443" w:rsidRPr="001F3669" w:rsidRDefault="00762443" w:rsidP="00C8308B">
      <w:pPr>
        <w:pStyle w:val="ListParagraph"/>
        <w:numPr>
          <w:ilvl w:val="0"/>
          <w:numId w:val="81"/>
        </w:numPr>
        <w:spacing w:after="80"/>
        <w:jc w:val="both"/>
      </w:pPr>
      <w:r w:rsidRPr="001F3669">
        <w:t>ACT Taxation Policy Paper on Liability for and Payment of GST</w:t>
      </w:r>
      <w:r w:rsidR="001F3669" w:rsidRPr="001F3669">
        <w:t xml:space="preserve"> between ACT Government Related Entities</w:t>
      </w:r>
      <w:r w:rsidRPr="001F3669">
        <w:t xml:space="preserve"> (ATPP 401</w:t>
      </w:r>
      <w:proofErr w:type="gramStart"/>
      <w:r w:rsidRPr="001F3669">
        <w:t>)</w:t>
      </w:r>
      <w:r w:rsidR="006220C4" w:rsidRPr="001F3669">
        <w:t>;</w:t>
      </w:r>
      <w:proofErr w:type="gramEnd"/>
      <w:r w:rsidR="006220C4" w:rsidRPr="001F3669">
        <w:t xml:space="preserve"> </w:t>
      </w:r>
    </w:p>
    <w:p w14:paraId="1E803E46" w14:textId="241D4060" w:rsidR="001F3669" w:rsidRPr="001F3669" w:rsidRDefault="00712949" w:rsidP="00C8308B">
      <w:pPr>
        <w:pStyle w:val="ListParagraph"/>
        <w:numPr>
          <w:ilvl w:val="0"/>
          <w:numId w:val="81"/>
        </w:numPr>
        <w:spacing w:after="80"/>
        <w:jc w:val="both"/>
      </w:pPr>
      <w:r w:rsidRPr="001F3669">
        <w:t xml:space="preserve">ACT Accounting Disclosure Paper on </w:t>
      </w:r>
      <w:r w:rsidR="001F3669" w:rsidRPr="001F3669">
        <w:t xml:space="preserve">Accounting for </w:t>
      </w:r>
      <w:r w:rsidRPr="001F3669">
        <w:t xml:space="preserve">Changes in Accounting Policy and </w:t>
      </w:r>
      <w:r w:rsidR="002233F4">
        <w:t xml:space="preserve">Accounting </w:t>
      </w:r>
      <w:r w:rsidRPr="001F3669">
        <w:t>Estimates</w:t>
      </w:r>
      <w:r w:rsidR="002233F4">
        <w:t>,</w:t>
      </w:r>
      <w:r w:rsidR="00AA2EBB" w:rsidRPr="001F3669">
        <w:t xml:space="preserve"> Correction </w:t>
      </w:r>
      <w:r w:rsidR="002233F4">
        <w:t>of</w:t>
      </w:r>
      <w:r w:rsidR="00AA2EBB" w:rsidRPr="001F3669">
        <w:t xml:space="preserve"> Prior Period Errors </w:t>
      </w:r>
      <w:r w:rsidR="002233F4">
        <w:t xml:space="preserve">and Reclassifications </w:t>
      </w:r>
      <w:r w:rsidR="00AA2EBB" w:rsidRPr="001F3669">
        <w:t>(AADP 301</w:t>
      </w:r>
      <w:proofErr w:type="gramStart"/>
      <w:r w:rsidR="00AA2EBB" w:rsidRPr="001F3669">
        <w:t>);</w:t>
      </w:r>
      <w:proofErr w:type="gramEnd"/>
      <w:r w:rsidR="00AA2EBB" w:rsidRPr="001F3669">
        <w:t xml:space="preserve"> </w:t>
      </w:r>
    </w:p>
    <w:p w14:paraId="5A7C3B66" w14:textId="50E27D4F" w:rsidR="00712949" w:rsidRPr="001F3669" w:rsidRDefault="001F3669" w:rsidP="00C8308B">
      <w:pPr>
        <w:pStyle w:val="ListParagraph"/>
        <w:numPr>
          <w:ilvl w:val="0"/>
          <w:numId w:val="81"/>
        </w:numPr>
        <w:spacing w:after="80"/>
        <w:jc w:val="both"/>
      </w:pPr>
      <w:r w:rsidRPr="001F3669">
        <w:t xml:space="preserve">ACT Accounting Disclosure Paper on the 2025-26 AASB Standards Issued </w:t>
      </w:r>
      <w:proofErr w:type="gramStart"/>
      <w:r w:rsidRPr="001F3669">
        <w:t>but yet</w:t>
      </w:r>
      <w:proofErr w:type="gramEnd"/>
      <w:r w:rsidRPr="001F3669">
        <w:t xml:space="preserve"> to be Applied (AADP 311); </w:t>
      </w:r>
      <w:r w:rsidR="00AA2EBB" w:rsidRPr="001F3669">
        <w:t>and</w:t>
      </w:r>
    </w:p>
    <w:p w14:paraId="7964CE7F" w14:textId="1BEE1951" w:rsidR="00576DD5" w:rsidRPr="001F3669" w:rsidRDefault="00775521" w:rsidP="00C8308B">
      <w:pPr>
        <w:pStyle w:val="ListParagraph"/>
        <w:numPr>
          <w:ilvl w:val="0"/>
          <w:numId w:val="81"/>
        </w:numPr>
        <w:spacing w:after="40"/>
        <w:contextualSpacing w:val="0"/>
        <w:jc w:val="both"/>
      </w:pPr>
      <w:r w:rsidRPr="001F3669">
        <w:t>The Internal Audit Framework</w:t>
      </w:r>
      <w:r w:rsidR="00576DD5" w:rsidRPr="001F3669">
        <w:t>.</w:t>
      </w:r>
    </w:p>
    <w:p w14:paraId="4F490E5C" w14:textId="113B5F45" w:rsidR="00D54705" w:rsidRPr="002233F4" w:rsidRDefault="00E50A80" w:rsidP="00695B8B">
      <w:pPr>
        <w:spacing w:after="40"/>
        <w:jc w:val="both"/>
      </w:pPr>
      <w:r w:rsidRPr="002233F4">
        <w:t xml:space="preserve">These papers have had a minimal impact on the </w:t>
      </w:r>
      <w:r w:rsidR="00EF6331" w:rsidRPr="002233F4">
        <w:t>202</w:t>
      </w:r>
      <w:r w:rsidR="00775521" w:rsidRPr="002233F4">
        <w:t>5</w:t>
      </w:r>
      <w:r w:rsidR="00EF6331" w:rsidRPr="002233F4">
        <w:t>-2</w:t>
      </w:r>
      <w:r w:rsidR="00775521" w:rsidRPr="002233F4">
        <w:t>6</w:t>
      </w:r>
      <w:r w:rsidR="00EF6331" w:rsidRPr="002233F4">
        <w:t xml:space="preserve"> </w:t>
      </w:r>
      <w:r w:rsidRPr="002233F4">
        <w:t xml:space="preserve">Model Financial Statements. </w:t>
      </w:r>
      <w:bookmarkEnd w:id="80"/>
    </w:p>
    <w:p w14:paraId="6D0F682B" w14:textId="63E9AF03" w:rsidR="00D54705" w:rsidRDefault="00D54705" w:rsidP="00695B8B">
      <w:pPr>
        <w:spacing w:after="40"/>
        <w:jc w:val="both"/>
      </w:pPr>
      <w:r w:rsidRPr="00026607">
        <w:t>The information below outlines the main changes which have occurred when compared to the 202</w:t>
      </w:r>
      <w:r w:rsidR="00775521" w:rsidRPr="00026607">
        <w:t>4</w:t>
      </w:r>
      <w:r w:rsidRPr="00026607">
        <w:t>-2</w:t>
      </w:r>
      <w:r w:rsidR="00775521" w:rsidRPr="00026607">
        <w:t>5</w:t>
      </w:r>
      <w:r w:rsidRPr="00026607">
        <w:t xml:space="preserve"> Model. It is not an exhaustive list and represents the major changes only. Individual wording changes to the 202</w:t>
      </w:r>
      <w:r w:rsidR="00775521" w:rsidRPr="00026607">
        <w:t>5</w:t>
      </w:r>
      <w:r w:rsidRPr="00026607">
        <w:t>-2</w:t>
      </w:r>
      <w:r w:rsidR="00775521" w:rsidRPr="00026607">
        <w:t>6</w:t>
      </w:r>
      <w:r w:rsidRPr="00026607">
        <w:t xml:space="preserve"> Model can be seen throughout the document given they have been identified using different colours. These are as follows</w:t>
      </w:r>
      <w:r>
        <w:t xml:space="preserve">: </w:t>
      </w:r>
    </w:p>
    <w:p w14:paraId="031C1EC7" w14:textId="2AEC1379" w:rsidR="00D54705" w:rsidRDefault="00D54705" w:rsidP="00C8308B">
      <w:pPr>
        <w:pStyle w:val="ListParagraph"/>
        <w:numPr>
          <w:ilvl w:val="0"/>
          <w:numId w:val="72"/>
        </w:numPr>
        <w:spacing w:after="20"/>
        <w:ind w:left="709" w:hanging="357"/>
        <w:contextualSpacing w:val="0"/>
        <w:jc w:val="both"/>
      </w:pPr>
      <w:r w:rsidRPr="007A4345">
        <w:rPr>
          <w:strike/>
          <w:color w:val="FF0000"/>
        </w:rPr>
        <w:t>Red text with strikethrough</w:t>
      </w:r>
      <w:r w:rsidRPr="007A4345">
        <w:rPr>
          <w:color w:val="FF0000"/>
        </w:rPr>
        <w:t xml:space="preserve"> </w:t>
      </w:r>
      <w:r>
        <w:t>– Identifies line items/wording that have been deleted from the Model. That is, wording which appears in the 202</w:t>
      </w:r>
      <w:r w:rsidR="00775521">
        <w:t>4</w:t>
      </w:r>
      <w:r>
        <w:t>-2</w:t>
      </w:r>
      <w:r w:rsidR="00775521">
        <w:t>5</w:t>
      </w:r>
      <w:r>
        <w:t xml:space="preserve"> Model but does not appear in the 202</w:t>
      </w:r>
      <w:r w:rsidR="00775521">
        <w:t>5</w:t>
      </w:r>
      <w:r>
        <w:t>-2</w:t>
      </w:r>
      <w:r w:rsidR="00775521">
        <w:t>6</w:t>
      </w:r>
      <w:r>
        <w:t xml:space="preserve"> </w:t>
      </w:r>
      <w:proofErr w:type="gramStart"/>
      <w:r>
        <w:t>Model;</w:t>
      </w:r>
      <w:proofErr w:type="gramEnd"/>
      <w:r>
        <w:t xml:space="preserve"> </w:t>
      </w:r>
    </w:p>
    <w:p w14:paraId="04C1E937" w14:textId="1E1C827F" w:rsidR="00630AE8" w:rsidRDefault="00630AE8" w:rsidP="00C8308B">
      <w:pPr>
        <w:pStyle w:val="ListParagraph"/>
        <w:numPr>
          <w:ilvl w:val="0"/>
          <w:numId w:val="72"/>
        </w:numPr>
        <w:spacing w:after="20"/>
        <w:ind w:left="709" w:hanging="357"/>
        <w:contextualSpacing w:val="0"/>
        <w:jc w:val="both"/>
      </w:pPr>
      <w:r w:rsidRPr="00630AE8">
        <w:rPr>
          <w:strike/>
          <w:color w:val="FF0000"/>
          <w:highlight w:val="cyan"/>
        </w:rPr>
        <w:t>Red text with strikethrough</w:t>
      </w:r>
      <w:r w:rsidRPr="007A4345">
        <w:rPr>
          <w:color w:val="FF0000"/>
        </w:rPr>
        <w:t xml:space="preserve"> </w:t>
      </w:r>
      <w:r>
        <w:t xml:space="preserve">– Identifies wording that have been deleted from the Commentary in the Model. That is, wording which appears in the Commentary in the 2024-25 Model but does not appear in the Commentary in the 2025-26 </w:t>
      </w:r>
      <w:proofErr w:type="gramStart"/>
      <w:r>
        <w:t>Model;</w:t>
      </w:r>
      <w:proofErr w:type="gramEnd"/>
    </w:p>
    <w:p w14:paraId="68D57429" w14:textId="6CA48D16" w:rsidR="00D54705" w:rsidRDefault="00D54705" w:rsidP="00C8308B">
      <w:pPr>
        <w:pStyle w:val="ListParagraph"/>
        <w:numPr>
          <w:ilvl w:val="0"/>
          <w:numId w:val="72"/>
        </w:numPr>
        <w:spacing w:after="20"/>
        <w:ind w:left="709" w:hanging="357"/>
        <w:contextualSpacing w:val="0"/>
        <w:jc w:val="both"/>
      </w:pPr>
      <w:r w:rsidRPr="007A4345">
        <w:rPr>
          <w:color w:val="FF0000"/>
        </w:rPr>
        <w:t xml:space="preserve">Red text </w:t>
      </w:r>
      <w:r>
        <w:t>– Identifies line items/wording that ha</w:t>
      </w:r>
      <w:r w:rsidR="00FE76CC">
        <w:t>ve</w:t>
      </w:r>
      <w:r>
        <w:t xml:space="preserve"> been inserted/changed in the Model. That is, wording which did not appear in the 202</w:t>
      </w:r>
      <w:r w:rsidR="00775521">
        <w:t>4</w:t>
      </w:r>
      <w:r>
        <w:t>-2</w:t>
      </w:r>
      <w:r w:rsidR="00775521">
        <w:t>5</w:t>
      </w:r>
      <w:r>
        <w:t xml:space="preserve"> Model but does appear in the 202</w:t>
      </w:r>
      <w:r w:rsidR="00775521">
        <w:t>5-</w:t>
      </w:r>
      <w:r>
        <w:t>2</w:t>
      </w:r>
      <w:r w:rsidR="00775521">
        <w:t>6</w:t>
      </w:r>
      <w:r>
        <w:t xml:space="preserve"> </w:t>
      </w:r>
      <w:proofErr w:type="gramStart"/>
      <w:r>
        <w:t>Model;</w:t>
      </w:r>
      <w:proofErr w:type="gramEnd"/>
    </w:p>
    <w:p w14:paraId="5C97F960" w14:textId="314CD869" w:rsidR="00630AE8" w:rsidRDefault="00630AE8" w:rsidP="00C8308B">
      <w:pPr>
        <w:pStyle w:val="ListParagraph"/>
        <w:numPr>
          <w:ilvl w:val="0"/>
          <w:numId w:val="72"/>
        </w:numPr>
        <w:spacing w:after="20"/>
        <w:ind w:left="709" w:hanging="357"/>
        <w:contextualSpacing w:val="0"/>
        <w:jc w:val="both"/>
      </w:pPr>
      <w:r w:rsidRPr="00630AE8">
        <w:rPr>
          <w:color w:val="FF0000"/>
          <w:highlight w:val="cyan"/>
        </w:rPr>
        <w:t>Red text</w:t>
      </w:r>
      <w:r w:rsidRPr="007A4345">
        <w:rPr>
          <w:color w:val="FF0000"/>
        </w:rPr>
        <w:t xml:space="preserve"> </w:t>
      </w:r>
      <w:r>
        <w:t xml:space="preserve">– Identifies wording that have been inserted/changed in the Commentary </w:t>
      </w:r>
      <w:r w:rsidR="00026607">
        <w:t>in</w:t>
      </w:r>
      <w:r>
        <w:t xml:space="preserve"> the Model. That is, wording which did not appear in the Commentary in the 2024-25 Model but does appear in the </w:t>
      </w:r>
      <w:r w:rsidR="00026607">
        <w:t xml:space="preserve">Commentary in the </w:t>
      </w:r>
      <w:r>
        <w:t xml:space="preserve">2025-26 </w:t>
      </w:r>
      <w:proofErr w:type="gramStart"/>
      <w:r>
        <w:t>Model;</w:t>
      </w:r>
      <w:proofErr w:type="gramEnd"/>
    </w:p>
    <w:p w14:paraId="5FD627C1" w14:textId="4C0D36A5" w:rsidR="00D54705" w:rsidRDefault="00D54705" w:rsidP="00C8308B">
      <w:pPr>
        <w:pStyle w:val="ListParagraph"/>
        <w:numPr>
          <w:ilvl w:val="0"/>
          <w:numId w:val="72"/>
        </w:numPr>
        <w:spacing w:after="20"/>
        <w:ind w:left="709" w:hanging="357"/>
        <w:contextualSpacing w:val="0"/>
        <w:jc w:val="both"/>
      </w:pPr>
      <w:r w:rsidRPr="007A4345">
        <w:rPr>
          <w:color w:val="548235"/>
        </w:rPr>
        <w:t>gr</w:t>
      </w:r>
      <w:r w:rsidRPr="00891C0E">
        <w:rPr>
          <w:color w:val="548235"/>
        </w:rPr>
        <w:t xml:space="preserve">een </w:t>
      </w:r>
      <w:r w:rsidRPr="007A4345">
        <w:rPr>
          <w:color w:val="548235"/>
        </w:rPr>
        <w:t xml:space="preserve">text </w:t>
      </w:r>
      <w:r>
        <w:t>is 202</w:t>
      </w:r>
      <w:r w:rsidR="00775521">
        <w:t>4</w:t>
      </w:r>
      <w:r>
        <w:t>-2</w:t>
      </w:r>
      <w:r w:rsidR="00775521">
        <w:t>5</w:t>
      </w:r>
      <w:r>
        <w:t xml:space="preserve"> Model text that has been moved </w:t>
      </w:r>
      <w:r w:rsidRPr="007A4345">
        <w:rPr>
          <w:u w:val="single"/>
        </w:rPr>
        <w:t>from</w:t>
      </w:r>
      <w:r>
        <w:t xml:space="preserve"> one section to another section in the 202</w:t>
      </w:r>
      <w:r w:rsidR="00775521">
        <w:t>5</w:t>
      </w:r>
      <w:r>
        <w:t>-2</w:t>
      </w:r>
      <w:r w:rsidR="00775521">
        <w:t>6</w:t>
      </w:r>
      <w:r>
        <w:t xml:space="preserve"> Model; and  </w:t>
      </w:r>
    </w:p>
    <w:p w14:paraId="67CCFD0F" w14:textId="2187692B" w:rsidR="0006357F" w:rsidRPr="00F53F43" w:rsidRDefault="0006357F" w:rsidP="00C8308B">
      <w:pPr>
        <w:pStyle w:val="ListParagraph"/>
        <w:numPr>
          <w:ilvl w:val="0"/>
          <w:numId w:val="72"/>
        </w:numPr>
        <w:spacing w:after="20"/>
        <w:ind w:left="709" w:hanging="357"/>
        <w:contextualSpacing w:val="0"/>
        <w:jc w:val="both"/>
      </w:pPr>
      <w:r w:rsidRPr="0006357F">
        <w:rPr>
          <w:color w:val="548235"/>
          <w:highlight w:val="cyan"/>
        </w:rPr>
        <w:t>green text</w:t>
      </w:r>
      <w:r w:rsidRPr="007A4345">
        <w:rPr>
          <w:color w:val="548235"/>
        </w:rPr>
        <w:t xml:space="preserve"> </w:t>
      </w:r>
      <w:r w:rsidRPr="00F53F43">
        <w:t xml:space="preserve">is 2024-25 Model text that has been moved </w:t>
      </w:r>
      <w:r w:rsidRPr="00F53F43">
        <w:rPr>
          <w:u w:val="single"/>
        </w:rPr>
        <w:t>from</w:t>
      </w:r>
      <w:r w:rsidRPr="00F53F43">
        <w:t xml:space="preserve"> one </w:t>
      </w:r>
      <w:r w:rsidR="00F53F43" w:rsidRPr="00F53F43">
        <w:t xml:space="preserve">Commentary </w:t>
      </w:r>
      <w:r w:rsidRPr="00F53F43">
        <w:t xml:space="preserve">section to another </w:t>
      </w:r>
      <w:r w:rsidR="00F53F43" w:rsidRPr="00F53F43">
        <w:t xml:space="preserve">Commentary </w:t>
      </w:r>
      <w:r w:rsidRPr="00F53F43">
        <w:t xml:space="preserve">section in the 2025-26 </w:t>
      </w:r>
      <w:proofErr w:type="gramStart"/>
      <w:r w:rsidRPr="00F53F43">
        <w:t>Model;</w:t>
      </w:r>
      <w:proofErr w:type="gramEnd"/>
      <w:r w:rsidRPr="00F53F43">
        <w:t xml:space="preserve">  </w:t>
      </w:r>
    </w:p>
    <w:p w14:paraId="35C0064F" w14:textId="444B4B06" w:rsidR="00D54705" w:rsidRDefault="00D54705" w:rsidP="00C8308B">
      <w:pPr>
        <w:pStyle w:val="ListParagraph"/>
        <w:numPr>
          <w:ilvl w:val="0"/>
          <w:numId w:val="72"/>
        </w:numPr>
        <w:spacing w:after="20"/>
        <w:ind w:left="709" w:hanging="357"/>
        <w:contextualSpacing w:val="0"/>
        <w:jc w:val="both"/>
      </w:pPr>
      <w:r w:rsidRPr="007A4345">
        <w:rPr>
          <w:strike/>
          <w:color w:val="548235"/>
        </w:rPr>
        <w:t>green text with strikethrough</w:t>
      </w:r>
      <w:r w:rsidRPr="007A4345">
        <w:rPr>
          <w:color w:val="548235"/>
        </w:rPr>
        <w:t xml:space="preserve"> </w:t>
      </w:r>
      <w:r>
        <w:t>is 202</w:t>
      </w:r>
      <w:r w:rsidR="00775521">
        <w:t>4</w:t>
      </w:r>
      <w:r>
        <w:t>-2</w:t>
      </w:r>
      <w:r w:rsidR="00775521">
        <w:t>5</w:t>
      </w:r>
      <w:r>
        <w:t xml:space="preserve"> Model text that has been moved </w:t>
      </w:r>
      <w:r w:rsidRPr="007A4345">
        <w:rPr>
          <w:u w:val="single"/>
        </w:rPr>
        <w:t>to</w:t>
      </w:r>
      <w:r>
        <w:t xml:space="preserve"> another section in the 202</w:t>
      </w:r>
      <w:r w:rsidR="00775521">
        <w:t>5</w:t>
      </w:r>
      <w:r>
        <w:t>-2</w:t>
      </w:r>
      <w:r w:rsidR="00775521">
        <w:t>6</w:t>
      </w:r>
      <w:r>
        <w:t xml:space="preserve"> Model</w:t>
      </w:r>
      <w:r w:rsidR="00F53F43">
        <w:t>; and</w:t>
      </w:r>
    </w:p>
    <w:p w14:paraId="6807041C" w14:textId="3ED1E75E" w:rsidR="00F53F43" w:rsidRDefault="00F53F43" w:rsidP="00C8308B">
      <w:pPr>
        <w:pStyle w:val="ListParagraph"/>
        <w:numPr>
          <w:ilvl w:val="0"/>
          <w:numId w:val="72"/>
        </w:numPr>
        <w:ind w:left="709" w:hanging="357"/>
        <w:contextualSpacing w:val="0"/>
        <w:jc w:val="both"/>
      </w:pPr>
      <w:r w:rsidRPr="00F53F43">
        <w:rPr>
          <w:strike/>
          <w:color w:val="548235"/>
          <w:highlight w:val="cyan"/>
        </w:rPr>
        <w:t>green text with strikethrough</w:t>
      </w:r>
      <w:r w:rsidRPr="007A4345">
        <w:rPr>
          <w:color w:val="548235"/>
        </w:rPr>
        <w:t xml:space="preserve"> </w:t>
      </w:r>
      <w:r>
        <w:t xml:space="preserve">is 2024-25 Model Commentary text that has been moved </w:t>
      </w:r>
      <w:r w:rsidRPr="007A4345">
        <w:rPr>
          <w:u w:val="single"/>
        </w:rPr>
        <w:t>to</w:t>
      </w:r>
      <w:r>
        <w:t xml:space="preserve"> another Commentary section in the 2025-26 Model.</w:t>
      </w:r>
    </w:p>
    <w:p w14:paraId="548C935E" w14:textId="77777777" w:rsidR="00F53F43" w:rsidRPr="00D54705" w:rsidRDefault="00F53F43" w:rsidP="00C8308B">
      <w:pPr>
        <w:pStyle w:val="Heading3"/>
        <w:numPr>
          <w:ilvl w:val="2"/>
          <w:numId w:val="80"/>
        </w:numPr>
        <w:tabs>
          <w:tab w:val="clear" w:pos="4823"/>
          <w:tab w:val="num" w:pos="-894"/>
          <w:tab w:val="num" w:pos="2160"/>
        </w:tabs>
        <w:spacing w:before="240"/>
        <w:ind w:left="851"/>
        <w:jc w:val="both"/>
        <w:rPr>
          <w:rFonts w:cs="Calibri"/>
        </w:rPr>
      </w:pPr>
      <w:bookmarkStart w:id="82" w:name="_Toc98763002"/>
      <w:bookmarkStart w:id="83" w:name="_Toc127733792"/>
      <w:bookmarkStart w:id="84" w:name="_Toc131164443"/>
      <w:bookmarkStart w:id="85" w:name="_Toc131591708"/>
      <w:bookmarkStart w:id="86" w:name="_Toc132743742"/>
      <w:bookmarkStart w:id="87" w:name="_Toc153227330"/>
      <w:bookmarkStart w:id="88" w:name="_Toc161761535"/>
      <w:bookmarkStart w:id="89" w:name="_Toc161763359"/>
      <w:bookmarkStart w:id="90" w:name="_Toc161768032"/>
      <w:bookmarkStart w:id="91" w:name="_Toc161768635"/>
      <w:bookmarkStart w:id="92" w:name="_Toc185230743"/>
      <w:bookmarkStart w:id="93" w:name="_Toc197519587"/>
      <w:bookmarkStart w:id="94" w:name="_Toc215695555"/>
      <w:bookmarkStart w:id="95" w:name="_Toc215695891"/>
      <w:bookmarkStart w:id="96" w:name="_Toc223710579"/>
      <w:bookmarkStart w:id="97" w:name="_Toc98763003"/>
      <w:r w:rsidRPr="001B7340">
        <w:lastRenderedPageBreak/>
        <w:t>Changes</w:t>
      </w:r>
      <w:r w:rsidRPr="003D2BCD">
        <w:t xml:space="preserve"> to the Model </w:t>
      </w:r>
      <w:r>
        <w:t>Resulting from</w:t>
      </w:r>
      <w:r w:rsidRPr="006C616B">
        <w:t xml:space="preserve"> </w:t>
      </w:r>
      <w:r>
        <w:t>New ACT Accounting Policies, Streamlining and Decluttering</w:t>
      </w:r>
      <w:r w:rsidRPr="00D54705">
        <w:rPr>
          <w:rFonts w:cs="Calibri"/>
        </w:rPr>
        <w:t xml:space="preserve"> </w:t>
      </w:r>
      <w:r>
        <w:t>– Continued</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t xml:space="preserve"> </w:t>
      </w:r>
    </w:p>
    <w:p w14:paraId="006C7471" w14:textId="15A5CB55" w:rsidR="00D54705" w:rsidRPr="00D54705" w:rsidRDefault="00D54705" w:rsidP="00D54705">
      <w:pPr>
        <w:spacing w:before="240"/>
        <w:rPr>
          <w:b/>
          <w:bCs/>
          <w:i/>
          <w:iCs/>
        </w:rPr>
      </w:pPr>
      <w:r w:rsidRPr="00D54705">
        <w:rPr>
          <w:b/>
          <w:bCs/>
          <w:i/>
          <w:iCs/>
        </w:rPr>
        <w:t>General Changes</w:t>
      </w:r>
      <w:bookmarkEnd w:id="97"/>
    </w:p>
    <w:p w14:paraId="6A9FA587" w14:textId="3C669714" w:rsidR="008F25F5" w:rsidRDefault="00D54705" w:rsidP="00D54705">
      <w:pPr>
        <w:spacing w:after="80"/>
        <w:jc w:val="both"/>
      </w:pPr>
      <w:r>
        <w:t>Where possible, disclosures in the Model have been removed or combined to assist with decluttering.</w:t>
      </w:r>
    </w:p>
    <w:p w14:paraId="72A7AD82" w14:textId="767F8A23" w:rsidR="00207120" w:rsidRPr="00590EFE" w:rsidRDefault="00207120" w:rsidP="00207120">
      <w:pPr>
        <w:spacing w:before="240"/>
        <w:rPr>
          <w:b/>
          <w:bCs/>
          <w:i/>
          <w:iCs/>
        </w:rPr>
      </w:pPr>
      <w:r w:rsidRPr="00590EFE">
        <w:rPr>
          <w:b/>
          <w:bCs/>
          <w:i/>
          <w:iCs/>
        </w:rPr>
        <w:t xml:space="preserve">Changes to the </w:t>
      </w:r>
      <w:r w:rsidR="00590EFE" w:rsidRPr="00590EFE">
        <w:rPr>
          <w:b/>
          <w:bCs/>
          <w:i/>
          <w:iCs/>
        </w:rPr>
        <w:t>Face of Statements</w:t>
      </w:r>
    </w:p>
    <w:p w14:paraId="25B83B41" w14:textId="77777777" w:rsidR="00207120" w:rsidRPr="00590EFE" w:rsidRDefault="00207120" w:rsidP="00207120">
      <w:pPr>
        <w:spacing w:after="120"/>
        <w:jc w:val="both"/>
      </w:pPr>
      <w:r w:rsidRPr="00590EFE">
        <w:t>Agencies are reminded that these changes only need to be made if they are relevant:</w:t>
      </w:r>
    </w:p>
    <w:tbl>
      <w:tblPr>
        <w:tblStyle w:val="TableGrid"/>
        <w:tblW w:w="9776" w:type="dxa"/>
        <w:tblLook w:val="04A0" w:firstRow="1" w:lastRow="0" w:firstColumn="1" w:lastColumn="0" w:noHBand="0" w:noVBand="1"/>
      </w:tblPr>
      <w:tblGrid>
        <w:gridCol w:w="3397"/>
        <w:gridCol w:w="6379"/>
      </w:tblGrid>
      <w:tr w:rsidR="001236B7" w:rsidRPr="00775521" w14:paraId="7B55DBC9" w14:textId="77777777" w:rsidTr="009D1706">
        <w:tc>
          <w:tcPr>
            <w:tcW w:w="3397" w:type="dxa"/>
            <w:shd w:val="clear" w:color="auto" w:fill="BFBFBF" w:themeFill="background1" w:themeFillShade="BF"/>
          </w:tcPr>
          <w:p w14:paraId="292FBF45" w14:textId="77777777" w:rsidR="001236B7" w:rsidRPr="00F4643B" w:rsidRDefault="001236B7" w:rsidP="00CD2290">
            <w:pPr>
              <w:spacing w:before="60" w:after="60"/>
              <w:rPr>
                <w:b/>
                <w:bCs/>
              </w:rPr>
            </w:pPr>
            <w:r w:rsidRPr="00F4643B">
              <w:rPr>
                <w:b/>
                <w:bCs/>
              </w:rPr>
              <w:t>Statement</w:t>
            </w:r>
          </w:p>
        </w:tc>
        <w:tc>
          <w:tcPr>
            <w:tcW w:w="6379" w:type="dxa"/>
            <w:shd w:val="clear" w:color="auto" w:fill="BFBFBF" w:themeFill="background1" w:themeFillShade="BF"/>
          </w:tcPr>
          <w:p w14:paraId="27C99495" w14:textId="77777777" w:rsidR="001236B7" w:rsidRPr="00F4643B" w:rsidRDefault="001236B7" w:rsidP="00CD2290">
            <w:pPr>
              <w:spacing w:before="60" w:after="60"/>
              <w:jc w:val="both"/>
              <w:rPr>
                <w:b/>
                <w:bCs/>
              </w:rPr>
            </w:pPr>
            <w:r w:rsidRPr="00F4643B">
              <w:rPr>
                <w:b/>
                <w:bCs/>
              </w:rPr>
              <w:t>Change</w:t>
            </w:r>
          </w:p>
        </w:tc>
      </w:tr>
      <w:tr w:rsidR="00E779E6" w14:paraId="4E7BAC31" w14:textId="77777777" w:rsidTr="009D1706">
        <w:tc>
          <w:tcPr>
            <w:tcW w:w="3397" w:type="dxa"/>
          </w:tcPr>
          <w:p w14:paraId="1F4F19EE" w14:textId="608B2E63" w:rsidR="00E779E6" w:rsidRPr="00F4643B" w:rsidRDefault="00E779E6" w:rsidP="00CD2290">
            <w:r w:rsidRPr="00E779E6">
              <w:t>Statement by the Chief Financial Officer</w:t>
            </w:r>
          </w:p>
        </w:tc>
        <w:tc>
          <w:tcPr>
            <w:tcW w:w="6379" w:type="dxa"/>
          </w:tcPr>
          <w:p w14:paraId="38A28957" w14:textId="7F87029C" w:rsidR="00E779E6" w:rsidRPr="00F4643B" w:rsidRDefault="00E779E6" w:rsidP="00CD2290">
            <w:pPr>
              <w:spacing w:after="120"/>
              <w:jc w:val="both"/>
            </w:pPr>
            <w:r>
              <w:t xml:space="preserve">Some </w:t>
            </w:r>
            <w:r w:rsidRPr="00E779E6">
              <w:t xml:space="preserve">wording has been </w:t>
            </w:r>
            <w:r>
              <w:t>removed</w:t>
            </w:r>
            <w:r w:rsidRPr="00E779E6">
              <w:t xml:space="preserve"> </w:t>
            </w:r>
            <w:r>
              <w:t>from</w:t>
            </w:r>
            <w:r w:rsidRPr="00E779E6">
              <w:t xml:space="preserve"> the Statement by the Chief Financial Officer</w:t>
            </w:r>
            <w:r w:rsidR="006614CB">
              <w:t xml:space="preserve"> and the Commentary to this statement</w:t>
            </w:r>
            <w:r w:rsidRPr="00E779E6">
              <w:t>.</w:t>
            </w:r>
          </w:p>
        </w:tc>
      </w:tr>
      <w:tr w:rsidR="001236B7" w14:paraId="2315B92B" w14:textId="77777777" w:rsidTr="009D1706">
        <w:tc>
          <w:tcPr>
            <w:tcW w:w="3397" w:type="dxa"/>
          </w:tcPr>
          <w:p w14:paraId="27DDAF0C" w14:textId="77777777" w:rsidR="001236B7" w:rsidRPr="00F4643B" w:rsidRDefault="001236B7" w:rsidP="00CD2290">
            <w:r w:rsidRPr="00F4643B">
              <w:t>Balance Sheet</w:t>
            </w:r>
          </w:p>
        </w:tc>
        <w:tc>
          <w:tcPr>
            <w:tcW w:w="6379" w:type="dxa"/>
          </w:tcPr>
          <w:p w14:paraId="7E91311A" w14:textId="77777777" w:rsidR="001236B7" w:rsidRPr="00F4643B" w:rsidRDefault="001236B7" w:rsidP="00CD2290">
            <w:pPr>
              <w:spacing w:after="120"/>
              <w:jc w:val="both"/>
            </w:pPr>
            <w:r w:rsidRPr="00F4643B">
              <w:t xml:space="preserve">The Capital Works in Progress line item on the face of the </w:t>
            </w:r>
            <w:r>
              <w:t>B</w:t>
            </w:r>
            <w:r w:rsidRPr="00F4643B">
              <w:t xml:space="preserve">alance </w:t>
            </w:r>
            <w:r>
              <w:t>S</w:t>
            </w:r>
            <w:r w:rsidRPr="00F4643B">
              <w:t>heet has been removed, with all capital works in progress now being included in either the Property, Plant and Equipment line item or the intangible asset line</w:t>
            </w:r>
            <w:r>
              <w:t xml:space="preserve"> item</w:t>
            </w:r>
            <w:r w:rsidRPr="00F4643B">
              <w:t>.</w:t>
            </w:r>
          </w:p>
        </w:tc>
      </w:tr>
    </w:tbl>
    <w:p w14:paraId="7265FE85" w14:textId="59E2D0C7" w:rsidR="00207120" w:rsidRDefault="00207120" w:rsidP="009D1706">
      <w:pPr>
        <w:spacing w:before="120"/>
        <w:rPr>
          <w:b/>
          <w:bCs/>
          <w:i/>
          <w:iCs/>
        </w:rPr>
      </w:pPr>
      <w:r w:rsidRPr="002D37D5">
        <w:rPr>
          <w:b/>
          <w:bCs/>
          <w:i/>
          <w:iCs/>
        </w:rPr>
        <w:t>Changes to the Notes</w:t>
      </w:r>
    </w:p>
    <w:p w14:paraId="4DE23186" w14:textId="77777777" w:rsidR="00207120" w:rsidRDefault="00207120" w:rsidP="00207120">
      <w:pPr>
        <w:spacing w:after="60"/>
        <w:jc w:val="both"/>
      </w:pPr>
      <w:r w:rsidRPr="001236B7">
        <w:t>Agencies are reminded that these changes only need to be made if they are relevant:</w:t>
      </w:r>
    </w:p>
    <w:tbl>
      <w:tblPr>
        <w:tblStyle w:val="TableGrid"/>
        <w:tblW w:w="9776" w:type="dxa"/>
        <w:tblLook w:val="04A0" w:firstRow="1" w:lastRow="0" w:firstColumn="1" w:lastColumn="0" w:noHBand="0" w:noVBand="1"/>
      </w:tblPr>
      <w:tblGrid>
        <w:gridCol w:w="3397"/>
        <w:gridCol w:w="6379"/>
      </w:tblGrid>
      <w:tr w:rsidR="00590EFE" w:rsidRPr="00775521" w14:paraId="1D685DE2" w14:textId="77777777" w:rsidTr="009D1706">
        <w:tc>
          <w:tcPr>
            <w:tcW w:w="3397" w:type="dxa"/>
            <w:shd w:val="clear" w:color="auto" w:fill="A6A6A6" w:themeFill="background1" w:themeFillShade="A6"/>
          </w:tcPr>
          <w:p w14:paraId="1BF98B11" w14:textId="77777777" w:rsidR="00590EFE" w:rsidRPr="00775521" w:rsidRDefault="00590EFE" w:rsidP="00CD2290">
            <w:pPr>
              <w:spacing w:before="60" w:after="60"/>
              <w:rPr>
                <w:b/>
                <w:bCs/>
                <w:highlight w:val="yellow"/>
              </w:rPr>
            </w:pPr>
            <w:bookmarkStart w:id="98" w:name="_Hlk213836423"/>
            <w:r w:rsidRPr="001D3A7A">
              <w:rPr>
                <w:b/>
                <w:bCs/>
              </w:rPr>
              <w:t>Note</w:t>
            </w:r>
          </w:p>
        </w:tc>
        <w:tc>
          <w:tcPr>
            <w:tcW w:w="6379" w:type="dxa"/>
            <w:shd w:val="clear" w:color="auto" w:fill="A6A6A6" w:themeFill="background1" w:themeFillShade="A6"/>
          </w:tcPr>
          <w:p w14:paraId="4F58D175" w14:textId="77777777" w:rsidR="00590EFE" w:rsidRPr="009540B8" w:rsidRDefault="00590EFE" w:rsidP="00CD2290">
            <w:pPr>
              <w:spacing w:before="60" w:after="60"/>
              <w:jc w:val="both"/>
              <w:rPr>
                <w:b/>
                <w:bCs/>
              </w:rPr>
            </w:pPr>
            <w:r w:rsidRPr="009540B8">
              <w:rPr>
                <w:b/>
                <w:bCs/>
              </w:rPr>
              <w:t>Change</w:t>
            </w:r>
          </w:p>
        </w:tc>
      </w:tr>
      <w:tr w:rsidR="00337D83" w:rsidRPr="00775521" w14:paraId="407034BB" w14:textId="77777777" w:rsidTr="009D1706">
        <w:tc>
          <w:tcPr>
            <w:tcW w:w="3397" w:type="dxa"/>
          </w:tcPr>
          <w:p w14:paraId="43C72D46" w14:textId="30A9575C" w:rsidR="00337D83" w:rsidRPr="00337D83" w:rsidRDefault="00337D83" w:rsidP="00337D83">
            <w:r w:rsidRPr="00337D83">
              <w:t>Note 2 Basis of Preparation of the Financial Statements</w:t>
            </w:r>
          </w:p>
        </w:tc>
        <w:tc>
          <w:tcPr>
            <w:tcW w:w="6379" w:type="dxa"/>
          </w:tcPr>
          <w:p w14:paraId="59E56A78" w14:textId="13959689" w:rsidR="00337D83" w:rsidRDefault="00337D83" w:rsidP="00337D83">
            <w:pPr>
              <w:spacing w:after="120"/>
              <w:jc w:val="both"/>
              <w:rPr>
                <w:szCs w:val="22"/>
              </w:rPr>
            </w:pPr>
            <w:r w:rsidRPr="00337D83">
              <w:rPr>
                <w:szCs w:val="22"/>
              </w:rPr>
              <w:t xml:space="preserve">Additional guidance has been included in the commentary to </w:t>
            </w:r>
            <w:r>
              <w:rPr>
                <w:szCs w:val="22"/>
              </w:rPr>
              <w:t>the n</w:t>
            </w:r>
            <w:r w:rsidRPr="00337D83">
              <w:rPr>
                <w:szCs w:val="22"/>
              </w:rPr>
              <w:t xml:space="preserve">ote </w:t>
            </w:r>
            <w:r>
              <w:rPr>
                <w:szCs w:val="22"/>
              </w:rPr>
              <w:t>regarding t</w:t>
            </w:r>
            <w:r w:rsidRPr="00337D83">
              <w:rPr>
                <w:szCs w:val="22"/>
              </w:rPr>
              <w:t>he reclassification of comparative figures.</w:t>
            </w:r>
          </w:p>
          <w:p w14:paraId="4B20B297" w14:textId="28522033" w:rsidR="00E779E6" w:rsidRPr="00337D83" w:rsidRDefault="00E779E6" w:rsidP="00E779E6">
            <w:pPr>
              <w:spacing w:after="120"/>
              <w:jc w:val="both"/>
              <w:rPr>
                <w:szCs w:val="22"/>
              </w:rPr>
            </w:pPr>
            <w:r>
              <w:t xml:space="preserve">Some </w:t>
            </w:r>
            <w:r w:rsidRPr="00E779E6">
              <w:t xml:space="preserve">wording has been </w:t>
            </w:r>
            <w:r>
              <w:t>change</w:t>
            </w:r>
            <w:r w:rsidR="0057495F">
              <w:t>d</w:t>
            </w:r>
            <w:r>
              <w:t xml:space="preserve"> to reflect that an agency’s financial statements are prepared in accordance with </w:t>
            </w:r>
            <w:r w:rsidRPr="00E779E6">
              <w:t>Australian Accounting Standards and supplemented by the ACT Accounting and Disclosure Policies</w:t>
            </w:r>
            <w:r>
              <w:t>.</w:t>
            </w:r>
          </w:p>
        </w:tc>
      </w:tr>
      <w:tr w:rsidR="00337D83" w:rsidRPr="00775521" w14:paraId="76BF4EF8" w14:textId="77777777" w:rsidTr="009D1706">
        <w:tc>
          <w:tcPr>
            <w:tcW w:w="3397" w:type="dxa"/>
          </w:tcPr>
          <w:p w14:paraId="1252B03E" w14:textId="6B893B09" w:rsidR="00337D83" w:rsidRPr="00337D83" w:rsidRDefault="00337D83" w:rsidP="00337D83">
            <w:r w:rsidRPr="00337D83">
              <w:t>Note 4 Change in Accounting Policy and Accounting Estimates, Correction of a Prior Period Error and Reclassification</w:t>
            </w:r>
            <w:r>
              <w:t>s</w:t>
            </w:r>
          </w:p>
        </w:tc>
        <w:tc>
          <w:tcPr>
            <w:tcW w:w="6379" w:type="dxa"/>
          </w:tcPr>
          <w:p w14:paraId="093FFC50" w14:textId="09F72E9A" w:rsidR="00337D83" w:rsidRPr="00337D83" w:rsidRDefault="00337D83" w:rsidP="00337D83">
            <w:pPr>
              <w:spacing w:after="120"/>
              <w:jc w:val="both"/>
              <w:rPr>
                <w:szCs w:val="22"/>
              </w:rPr>
            </w:pPr>
            <w:r>
              <w:t>A</w:t>
            </w:r>
            <w:r w:rsidRPr="00337D83">
              <w:t xml:space="preserve">ny material reclassifications should </w:t>
            </w:r>
            <w:r w:rsidR="00431D66">
              <w:t xml:space="preserve">now </w:t>
            </w:r>
            <w:r w:rsidRPr="00337D83">
              <w:t xml:space="preserve">be </w:t>
            </w:r>
            <w:r w:rsidR="00431D66">
              <w:t xml:space="preserve">disclosed </w:t>
            </w:r>
            <w:r w:rsidRPr="00337D83">
              <w:t>in this note.</w:t>
            </w:r>
            <w:r w:rsidR="00431D66">
              <w:t xml:space="preserve"> </w:t>
            </w:r>
            <w:r w:rsidR="00431D66">
              <w:rPr>
                <w:szCs w:val="22"/>
              </w:rPr>
              <w:t>As such, t</w:t>
            </w:r>
            <w:r w:rsidRPr="00337D83">
              <w:rPr>
                <w:szCs w:val="22"/>
              </w:rPr>
              <w:t>he title of this note has been changed from ‘</w:t>
            </w:r>
            <w:r w:rsidRPr="00337D83">
              <w:t>Change in Accounting Policy and Accounting Estimates, and Correction of a Prior Period Error’ to ‘Change in Accounting Policy and Accounting Estimates, Correction of a Prior Period Error and Reclassification</w:t>
            </w:r>
            <w:r>
              <w:t>s</w:t>
            </w:r>
            <w:r w:rsidRPr="00337D83">
              <w:t xml:space="preserve">’. </w:t>
            </w:r>
          </w:p>
        </w:tc>
      </w:tr>
      <w:tr w:rsidR="00337D83" w:rsidRPr="00775521" w14:paraId="4771C6C8" w14:textId="77777777" w:rsidTr="009D1706">
        <w:tc>
          <w:tcPr>
            <w:tcW w:w="3397" w:type="dxa"/>
          </w:tcPr>
          <w:p w14:paraId="2EFA9406" w14:textId="2169A7BB" w:rsidR="00337D83" w:rsidRPr="00337D83" w:rsidRDefault="00337D83" w:rsidP="00337D83">
            <w:r w:rsidRPr="00337D83">
              <w:t>Note 11 Supplies and Services</w:t>
            </w:r>
          </w:p>
        </w:tc>
        <w:tc>
          <w:tcPr>
            <w:tcW w:w="6379" w:type="dxa"/>
          </w:tcPr>
          <w:p w14:paraId="5E0D8345" w14:textId="6D546B86" w:rsidR="00337D83" w:rsidRPr="00337D83" w:rsidRDefault="00337D83" w:rsidP="00337D83">
            <w:pPr>
              <w:spacing w:after="120"/>
              <w:jc w:val="both"/>
              <w:rPr>
                <w:szCs w:val="22"/>
              </w:rPr>
            </w:pPr>
            <w:r w:rsidRPr="00337D83">
              <w:rPr>
                <w:szCs w:val="22"/>
              </w:rPr>
              <w:t xml:space="preserve">The measurement basis of supplies and services has been included in the Description and Material Accounting Policy disclosure. </w:t>
            </w:r>
          </w:p>
        </w:tc>
      </w:tr>
      <w:tr w:rsidR="00337D83" w:rsidRPr="00775521" w14:paraId="565E7A5B" w14:textId="77777777" w:rsidTr="009D1706">
        <w:tc>
          <w:tcPr>
            <w:tcW w:w="3397" w:type="dxa"/>
          </w:tcPr>
          <w:p w14:paraId="011BDCB0" w14:textId="5AADF587" w:rsidR="00337D83" w:rsidRPr="00337D83" w:rsidRDefault="00337D83" w:rsidP="00337D83">
            <w:r w:rsidRPr="00337D83">
              <w:t>Note 12 Grants and Purchased Services</w:t>
            </w:r>
          </w:p>
        </w:tc>
        <w:tc>
          <w:tcPr>
            <w:tcW w:w="6379" w:type="dxa"/>
          </w:tcPr>
          <w:p w14:paraId="24EDEB09" w14:textId="5EB13400" w:rsidR="00337D83" w:rsidRPr="00337D83" w:rsidRDefault="00337D83" w:rsidP="00337D83">
            <w:pPr>
              <w:spacing w:after="120"/>
              <w:jc w:val="both"/>
              <w:rPr>
                <w:szCs w:val="22"/>
              </w:rPr>
            </w:pPr>
            <w:r w:rsidRPr="00337D83">
              <w:rPr>
                <w:szCs w:val="22"/>
              </w:rPr>
              <w:t>The measurement basis of grants has been included in the Description and Material Accounting Policy disclosure.</w:t>
            </w:r>
          </w:p>
        </w:tc>
      </w:tr>
      <w:tr w:rsidR="00337D83" w:rsidRPr="00775521" w14:paraId="726D23E4" w14:textId="77777777" w:rsidTr="009D1706">
        <w:tc>
          <w:tcPr>
            <w:tcW w:w="3397" w:type="dxa"/>
          </w:tcPr>
          <w:p w14:paraId="76A3025E" w14:textId="4F24DCC9" w:rsidR="00337D83" w:rsidRPr="00337D83" w:rsidRDefault="00337D83" w:rsidP="00337D83">
            <w:r w:rsidRPr="00337D83">
              <w:t>Note 14 Other Expenses</w:t>
            </w:r>
          </w:p>
        </w:tc>
        <w:tc>
          <w:tcPr>
            <w:tcW w:w="6379" w:type="dxa"/>
          </w:tcPr>
          <w:p w14:paraId="669EBAB2" w14:textId="5436DD5D" w:rsidR="00337D83" w:rsidRPr="00337D83" w:rsidRDefault="00337D83" w:rsidP="0057495F">
            <w:pPr>
              <w:spacing w:after="100"/>
              <w:jc w:val="both"/>
              <w:rPr>
                <w:szCs w:val="22"/>
              </w:rPr>
            </w:pPr>
            <w:r w:rsidRPr="00337D83">
              <w:rPr>
                <w:szCs w:val="22"/>
              </w:rPr>
              <w:t>The recognition and measurement basis of Act of Grace Payments has been included in the Description and Material Accounting Policy disclosure.</w:t>
            </w:r>
          </w:p>
        </w:tc>
      </w:tr>
      <w:tr w:rsidR="00337D83" w:rsidRPr="00775521" w14:paraId="774CB346" w14:textId="77777777" w:rsidTr="009D1706">
        <w:tc>
          <w:tcPr>
            <w:tcW w:w="3397" w:type="dxa"/>
          </w:tcPr>
          <w:p w14:paraId="47E65B8D" w14:textId="0FEA3210" w:rsidR="00337D83" w:rsidRPr="00775521" w:rsidRDefault="00337D83" w:rsidP="00337D83">
            <w:pPr>
              <w:spacing w:before="20" w:after="20"/>
              <w:rPr>
                <w:szCs w:val="22"/>
                <w:highlight w:val="yellow"/>
              </w:rPr>
            </w:pPr>
            <w:r w:rsidRPr="009540B8">
              <w:rPr>
                <w:szCs w:val="22"/>
              </w:rPr>
              <w:t>Note 19</w:t>
            </w:r>
            <w:r w:rsidRPr="009540B8">
              <w:rPr>
                <w:i/>
                <w:iCs/>
                <w:szCs w:val="22"/>
              </w:rPr>
              <w:t xml:space="preserve"> </w:t>
            </w:r>
            <w:r w:rsidRPr="00337D83">
              <w:rPr>
                <w:szCs w:val="22"/>
              </w:rPr>
              <w:t>Property, Plant and Equipment</w:t>
            </w:r>
          </w:p>
        </w:tc>
        <w:tc>
          <w:tcPr>
            <w:tcW w:w="6379" w:type="dxa"/>
          </w:tcPr>
          <w:p w14:paraId="75CFF293" w14:textId="2045B759" w:rsidR="006C026C" w:rsidRPr="006C026C" w:rsidRDefault="00AB12A6" w:rsidP="006C026C">
            <w:pPr>
              <w:spacing w:after="120"/>
              <w:jc w:val="both"/>
              <w:rPr>
                <w:szCs w:val="22"/>
              </w:rPr>
            </w:pPr>
            <w:r w:rsidRPr="00AB12A6">
              <w:rPr>
                <w:szCs w:val="22"/>
              </w:rPr>
              <w:t xml:space="preserve">A Capital Works in Progress column, a ‘Capital Works in Progress Completed and Transferred to another class of Property, Plant and Equipment’ line item and a ‘Capital Works in Progress Recognised in a Prior Period but Expensed in the Current Period’ line item </w:t>
            </w:r>
            <w:proofErr w:type="gramStart"/>
            <w:r w:rsidRPr="00AB12A6">
              <w:rPr>
                <w:szCs w:val="22"/>
              </w:rPr>
              <w:t>have</w:t>
            </w:r>
            <w:proofErr w:type="gramEnd"/>
            <w:r w:rsidRPr="00AB12A6">
              <w:rPr>
                <w:szCs w:val="22"/>
              </w:rPr>
              <w:t xml:space="preserve"> been included in the ‘Reconciliation of Property, Plant and Equipment’</w:t>
            </w:r>
            <w:r w:rsidR="006C026C" w:rsidRPr="006C026C">
              <w:rPr>
                <w:szCs w:val="22"/>
              </w:rPr>
              <w:t xml:space="preserve">.  </w:t>
            </w:r>
          </w:p>
          <w:p w14:paraId="6C904FA7" w14:textId="4599FB58" w:rsidR="00337D83" w:rsidRPr="009540B8" w:rsidRDefault="006C026C" w:rsidP="0057495F">
            <w:pPr>
              <w:spacing w:after="100"/>
              <w:jc w:val="both"/>
              <w:rPr>
                <w:szCs w:val="22"/>
              </w:rPr>
            </w:pPr>
            <w:r w:rsidRPr="006C026C">
              <w:rPr>
                <w:szCs w:val="22"/>
              </w:rPr>
              <w:t>The ‘Reconciliation of Capital Works in Progress’ and the ‘Reconciliation of Capital Works in Progress Amount from the Notes to the Amount on the Face of the Balance Sheet’ have been removed for both the current and prior year.</w:t>
            </w:r>
          </w:p>
        </w:tc>
      </w:tr>
      <w:tr w:rsidR="006C026C" w:rsidRPr="00775521" w14:paraId="0EBDCCE0" w14:textId="77777777" w:rsidTr="009D1706">
        <w:tc>
          <w:tcPr>
            <w:tcW w:w="3397" w:type="dxa"/>
          </w:tcPr>
          <w:p w14:paraId="54867D23" w14:textId="54B71D41" w:rsidR="006C026C" w:rsidRPr="009540B8" w:rsidRDefault="006C026C" w:rsidP="006C026C">
            <w:pPr>
              <w:spacing w:before="20" w:after="20"/>
              <w:rPr>
                <w:szCs w:val="22"/>
              </w:rPr>
            </w:pPr>
            <w:r>
              <w:rPr>
                <w:szCs w:val="22"/>
              </w:rPr>
              <w:t>Note 21 Intangible Assets</w:t>
            </w:r>
          </w:p>
        </w:tc>
        <w:tc>
          <w:tcPr>
            <w:tcW w:w="6379" w:type="dxa"/>
          </w:tcPr>
          <w:p w14:paraId="467B9988" w14:textId="646556EA" w:rsidR="006C026C" w:rsidRDefault="006C026C" w:rsidP="0057495F">
            <w:pPr>
              <w:spacing w:after="100"/>
              <w:jc w:val="both"/>
              <w:rPr>
                <w:szCs w:val="22"/>
                <w:highlight w:val="yellow"/>
              </w:rPr>
            </w:pPr>
            <w:bookmarkStart w:id="99" w:name="_Hlk215737464"/>
            <w:r w:rsidRPr="009540B8">
              <w:rPr>
                <w:szCs w:val="22"/>
              </w:rPr>
              <w:t xml:space="preserve">The ‘Reconciliation of </w:t>
            </w:r>
            <w:r>
              <w:rPr>
                <w:szCs w:val="22"/>
              </w:rPr>
              <w:t xml:space="preserve">Intangible Assets from </w:t>
            </w:r>
            <w:r w:rsidRPr="009540B8">
              <w:rPr>
                <w:szCs w:val="22"/>
              </w:rPr>
              <w:t>the Notes to the Amount on the Face of the Balance Sheet’ has been removed for both the current and prior year.</w:t>
            </w:r>
            <w:bookmarkEnd w:id="99"/>
          </w:p>
        </w:tc>
      </w:tr>
      <w:tr w:rsidR="006C026C" w:rsidRPr="00641E42" w14:paraId="742A728E" w14:textId="77777777" w:rsidTr="009D1706">
        <w:tc>
          <w:tcPr>
            <w:tcW w:w="3397" w:type="dxa"/>
          </w:tcPr>
          <w:p w14:paraId="2D9C61B2" w14:textId="1C3060CC" w:rsidR="006C026C" w:rsidRPr="00F4643B" w:rsidRDefault="00A152AA" w:rsidP="006C026C">
            <w:pPr>
              <w:spacing w:before="20" w:after="20"/>
              <w:rPr>
                <w:szCs w:val="22"/>
              </w:rPr>
            </w:pPr>
            <w:r>
              <w:br w:type="page"/>
            </w:r>
            <w:r w:rsidR="006C026C">
              <w:rPr>
                <w:szCs w:val="22"/>
              </w:rPr>
              <w:t xml:space="preserve">Note 25 </w:t>
            </w:r>
            <w:bookmarkStart w:id="100" w:name="_Hlk215737692"/>
            <w:r w:rsidR="006C026C" w:rsidRPr="00823EEC">
              <w:rPr>
                <w:rFonts w:cs="Calibri"/>
                <w:snapToGrid w:val="0"/>
              </w:rPr>
              <w:t>Lease Liabilities</w:t>
            </w:r>
            <w:bookmarkEnd w:id="100"/>
          </w:p>
        </w:tc>
        <w:tc>
          <w:tcPr>
            <w:tcW w:w="6379" w:type="dxa"/>
          </w:tcPr>
          <w:p w14:paraId="635CA4C8" w14:textId="6B00E67D" w:rsidR="006C026C" w:rsidRPr="00645CAD" w:rsidRDefault="006C026C" w:rsidP="0057495F">
            <w:pPr>
              <w:spacing w:after="100"/>
              <w:jc w:val="both"/>
              <w:rPr>
                <w:szCs w:val="22"/>
              </w:rPr>
            </w:pPr>
            <w:bookmarkStart w:id="101" w:name="_Hlk215737585"/>
            <w:r w:rsidRPr="00645CAD">
              <w:rPr>
                <w:szCs w:val="22"/>
              </w:rPr>
              <w:t>The interest expense lin</w:t>
            </w:r>
            <w:r>
              <w:rPr>
                <w:szCs w:val="22"/>
              </w:rPr>
              <w:t>e</w:t>
            </w:r>
            <w:r w:rsidRPr="00645CAD">
              <w:rPr>
                <w:szCs w:val="22"/>
              </w:rPr>
              <w:t xml:space="preserve"> item in the ‘Reconciliation of Lease Liabilities’ has been removed</w:t>
            </w:r>
            <w:bookmarkEnd w:id="101"/>
            <w:r w:rsidRPr="00645CAD">
              <w:rPr>
                <w:szCs w:val="22"/>
              </w:rPr>
              <w:t xml:space="preserve">. </w:t>
            </w:r>
          </w:p>
        </w:tc>
      </w:tr>
    </w:tbl>
    <w:p w14:paraId="2BDE57D1" w14:textId="6359E47E" w:rsidR="00AB12A6" w:rsidRPr="0057495F" w:rsidRDefault="00A152AA" w:rsidP="0057495F">
      <w:pPr>
        <w:spacing w:after="120"/>
        <w:ind w:left="709" w:hanging="709"/>
        <w:rPr>
          <w:rFonts w:ascii="Arial Bold" w:hAnsi="Arial Bold"/>
          <w:b/>
          <w:bCs/>
          <w:smallCaps/>
        </w:rPr>
      </w:pPr>
      <w:r>
        <w:br w:type="page"/>
      </w:r>
      <w:r w:rsidR="0057495F" w:rsidRPr="009026E5">
        <w:rPr>
          <w:rFonts w:ascii="Arial" w:hAnsi="Arial" w:cs="Arial"/>
          <w:b/>
          <w:bCs/>
        </w:rPr>
        <w:lastRenderedPageBreak/>
        <w:t>1.3.2</w:t>
      </w:r>
      <w:r w:rsidR="0057495F" w:rsidRPr="009026E5">
        <w:rPr>
          <w:rFonts w:ascii="Arial" w:hAnsi="Arial" w:cs="Arial"/>
        </w:rPr>
        <w:tab/>
      </w:r>
      <w:r w:rsidR="00AB12A6" w:rsidRPr="009026E5">
        <w:rPr>
          <w:rFonts w:ascii="Arial" w:hAnsi="Arial" w:cs="Arial"/>
          <w:b/>
          <w:bCs/>
          <w:smallCaps/>
        </w:rPr>
        <w:t>Changes</w:t>
      </w:r>
      <w:r w:rsidR="0057495F" w:rsidRPr="009026E5">
        <w:rPr>
          <w:rFonts w:ascii="Arial" w:hAnsi="Arial" w:cs="Arial"/>
          <w:b/>
          <w:bCs/>
          <w:smallCaps/>
        </w:rPr>
        <w:t xml:space="preserve"> </w:t>
      </w:r>
      <w:r w:rsidR="00AB12A6" w:rsidRPr="009026E5">
        <w:rPr>
          <w:rFonts w:ascii="Arial" w:hAnsi="Arial" w:cs="Arial"/>
          <w:b/>
          <w:bCs/>
          <w:smallCaps/>
        </w:rPr>
        <w:t>to the Model Resulting from New ACT Accounting Policies, Streamlining</w:t>
      </w:r>
      <w:r w:rsidR="00AB12A6" w:rsidRPr="0057495F">
        <w:rPr>
          <w:rFonts w:ascii="Arial Bold" w:hAnsi="Arial Bold"/>
          <w:b/>
          <w:bCs/>
          <w:smallCaps/>
        </w:rPr>
        <w:t xml:space="preserve"> and Decluttering – Continued </w:t>
      </w:r>
    </w:p>
    <w:tbl>
      <w:tblPr>
        <w:tblStyle w:val="TableGrid"/>
        <w:tblW w:w="9776" w:type="dxa"/>
        <w:tblLook w:val="04A0" w:firstRow="1" w:lastRow="0" w:firstColumn="1" w:lastColumn="0" w:noHBand="0" w:noVBand="1"/>
      </w:tblPr>
      <w:tblGrid>
        <w:gridCol w:w="3397"/>
        <w:gridCol w:w="6379"/>
      </w:tblGrid>
      <w:tr w:rsidR="00A152AA" w:rsidRPr="00775521" w14:paraId="2E818808" w14:textId="77777777" w:rsidTr="00E8607C">
        <w:tc>
          <w:tcPr>
            <w:tcW w:w="3397" w:type="dxa"/>
            <w:shd w:val="clear" w:color="auto" w:fill="A6A6A6" w:themeFill="background1" w:themeFillShade="A6"/>
          </w:tcPr>
          <w:p w14:paraId="44DB73B0" w14:textId="06FE35C6" w:rsidR="00A152AA" w:rsidRPr="00775521" w:rsidRDefault="00A152AA" w:rsidP="00E8607C">
            <w:pPr>
              <w:spacing w:before="60" w:after="60"/>
              <w:rPr>
                <w:b/>
                <w:bCs/>
                <w:highlight w:val="yellow"/>
              </w:rPr>
            </w:pPr>
            <w:r w:rsidRPr="001D3A7A">
              <w:rPr>
                <w:b/>
                <w:bCs/>
              </w:rPr>
              <w:t>Note</w:t>
            </w:r>
          </w:p>
        </w:tc>
        <w:tc>
          <w:tcPr>
            <w:tcW w:w="6379" w:type="dxa"/>
            <w:shd w:val="clear" w:color="auto" w:fill="A6A6A6" w:themeFill="background1" w:themeFillShade="A6"/>
          </w:tcPr>
          <w:p w14:paraId="31F210F6" w14:textId="77777777" w:rsidR="00A152AA" w:rsidRPr="009540B8" w:rsidRDefault="00A152AA" w:rsidP="00E8607C">
            <w:pPr>
              <w:spacing w:before="60" w:after="60"/>
              <w:jc w:val="both"/>
              <w:rPr>
                <w:b/>
                <w:bCs/>
              </w:rPr>
            </w:pPr>
            <w:r w:rsidRPr="009540B8">
              <w:rPr>
                <w:b/>
                <w:bCs/>
              </w:rPr>
              <w:t>Change</w:t>
            </w:r>
          </w:p>
        </w:tc>
      </w:tr>
      <w:tr w:rsidR="006C026C" w:rsidRPr="00641E42" w14:paraId="0AA9B541" w14:textId="77777777" w:rsidTr="009D1706">
        <w:tc>
          <w:tcPr>
            <w:tcW w:w="3397" w:type="dxa"/>
          </w:tcPr>
          <w:p w14:paraId="547ED550" w14:textId="0345E716" w:rsidR="006C026C" w:rsidRPr="00F4643B" w:rsidRDefault="006C026C" w:rsidP="006C026C">
            <w:pPr>
              <w:spacing w:before="20" w:after="20"/>
              <w:rPr>
                <w:szCs w:val="22"/>
              </w:rPr>
            </w:pPr>
            <w:bookmarkStart w:id="102" w:name="_Hlk215737816"/>
            <w:r>
              <w:rPr>
                <w:szCs w:val="22"/>
              </w:rPr>
              <w:t>Note 26 Employee Benefits</w:t>
            </w:r>
            <w:bookmarkEnd w:id="102"/>
          </w:p>
        </w:tc>
        <w:tc>
          <w:tcPr>
            <w:tcW w:w="6379" w:type="dxa"/>
          </w:tcPr>
          <w:p w14:paraId="76E936BB" w14:textId="099AAFFC" w:rsidR="006C026C" w:rsidRDefault="006C026C" w:rsidP="006C026C">
            <w:pPr>
              <w:spacing w:after="120"/>
              <w:jc w:val="both"/>
            </w:pPr>
            <w:bookmarkStart w:id="103" w:name="_Hlk215737729"/>
            <w:r w:rsidRPr="008234A7">
              <w:t>The ‘Description and Material Accounting Policies Relating to Employee Benefits’ wording has been updated to make it clear that an employee</w:t>
            </w:r>
            <w:r w:rsidR="00F070B0">
              <w:t>’</w:t>
            </w:r>
            <w:r w:rsidRPr="008234A7">
              <w:t>s minimum period of qualifying service is 7 years for employees under 55 years and 1 year for employees 55 years or older.</w:t>
            </w:r>
          </w:p>
          <w:p w14:paraId="20CA4444" w14:textId="35BB082F" w:rsidR="006C026C" w:rsidRPr="008234A7" w:rsidRDefault="006C026C" w:rsidP="006C026C">
            <w:pPr>
              <w:spacing w:after="120"/>
              <w:jc w:val="both"/>
            </w:pPr>
            <w:r>
              <w:t xml:space="preserve">Additional </w:t>
            </w:r>
            <w:r w:rsidRPr="008C4570">
              <w:t xml:space="preserve">guidance has been included in the commentary to </w:t>
            </w:r>
            <w:r w:rsidR="00F070B0">
              <w:t>the n</w:t>
            </w:r>
            <w:r w:rsidRPr="008C4570">
              <w:t xml:space="preserve">ote </w:t>
            </w:r>
            <w:r>
              <w:t xml:space="preserve">outlining the Flextime Liability wording </w:t>
            </w:r>
            <w:r w:rsidR="00F070B0">
              <w:t>agencies can</w:t>
            </w:r>
            <w:r>
              <w:t xml:space="preserve"> include in the ‘D</w:t>
            </w:r>
            <w:r w:rsidRPr="008234A7">
              <w:t xml:space="preserve">escription and Material Accounting Policies Relating to Employee Benefits’ </w:t>
            </w:r>
            <w:r w:rsidR="00F070B0">
              <w:t xml:space="preserve">section </w:t>
            </w:r>
            <w:r w:rsidRPr="008234A7">
              <w:t>where an agency calculates its Flextime Liability using the</w:t>
            </w:r>
            <w:r>
              <w:t xml:space="preserve"> actual flextime balance of its staff</w:t>
            </w:r>
            <w:r w:rsidRPr="008C4570">
              <w:t xml:space="preserve">. </w:t>
            </w:r>
            <w:bookmarkEnd w:id="103"/>
          </w:p>
        </w:tc>
      </w:tr>
      <w:tr w:rsidR="00F070B0" w:rsidRPr="00641E42" w14:paraId="1157445E" w14:textId="77777777" w:rsidTr="009D1706">
        <w:tc>
          <w:tcPr>
            <w:tcW w:w="3397" w:type="dxa"/>
          </w:tcPr>
          <w:p w14:paraId="5ECC159A" w14:textId="71977685" w:rsidR="00F070B0" w:rsidRPr="00F070B0" w:rsidRDefault="00F070B0" w:rsidP="00F070B0">
            <w:pPr>
              <w:spacing w:before="20" w:after="20"/>
            </w:pPr>
            <w:bookmarkStart w:id="104" w:name="_Hlk215738015"/>
            <w:r w:rsidRPr="00F070B0">
              <w:t>Note 29 Restructure of Administrative Arrangements</w:t>
            </w:r>
            <w:bookmarkEnd w:id="104"/>
          </w:p>
        </w:tc>
        <w:tc>
          <w:tcPr>
            <w:tcW w:w="6379" w:type="dxa"/>
          </w:tcPr>
          <w:p w14:paraId="068DA578" w14:textId="7B7A2673" w:rsidR="0002356C" w:rsidRDefault="0002356C" w:rsidP="00F070B0">
            <w:pPr>
              <w:spacing w:after="120"/>
              <w:jc w:val="both"/>
            </w:pPr>
            <w:bookmarkStart w:id="105" w:name="_Hlk215737919"/>
            <w:r>
              <w:t xml:space="preserve">The wording </w:t>
            </w:r>
            <w:r w:rsidR="000C0C0E">
              <w:t>“</w:t>
            </w:r>
            <w:r>
              <w:t>[Directorate Only]</w:t>
            </w:r>
            <w:r w:rsidR="000C0C0E">
              <w:t>”</w:t>
            </w:r>
            <w:r>
              <w:t xml:space="preserve"> included directly after the </w:t>
            </w:r>
            <w:r w:rsidR="000C0C0E">
              <w:t xml:space="preserve">note </w:t>
            </w:r>
            <w:r>
              <w:t>title has been removed.</w:t>
            </w:r>
          </w:p>
          <w:p w14:paraId="3B0E440D" w14:textId="7D5A47E4" w:rsidR="0007737D" w:rsidRDefault="00F070B0" w:rsidP="00F070B0">
            <w:pPr>
              <w:spacing w:after="120"/>
              <w:jc w:val="both"/>
            </w:pPr>
            <w:r w:rsidRPr="00F070B0">
              <w:t xml:space="preserve">Additional wording has been added to the note outlining what </w:t>
            </w:r>
            <w:r w:rsidR="0031466A">
              <w:t xml:space="preserve">agencies </w:t>
            </w:r>
            <w:r w:rsidRPr="00F070B0">
              <w:t xml:space="preserve">should disclose where the issue date of an </w:t>
            </w:r>
            <w:r w:rsidR="00695B8B" w:rsidRPr="00F070B0">
              <w:t xml:space="preserve">Administrative Arrangement </w:t>
            </w:r>
            <w:r w:rsidR="00695B8B">
              <w:t>(</w:t>
            </w:r>
            <w:r w:rsidRPr="00F070B0">
              <w:t>AA</w:t>
            </w:r>
            <w:r w:rsidR="00695B8B">
              <w:t>)</w:t>
            </w:r>
            <w:r w:rsidRPr="00F070B0">
              <w:t xml:space="preserve"> is different to the date the transfer of function</w:t>
            </w:r>
            <w:r w:rsidR="00481C7E">
              <w:t>(s)</w:t>
            </w:r>
            <w:r w:rsidRPr="00F070B0">
              <w:t xml:space="preserve"> occurs.</w:t>
            </w:r>
            <w:r w:rsidR="0007737D">
              <w:t xml:space="preserve"> </w:t>
            </w:r>
          </w:p>
          <w:p w14:paraId="0969EF28" w14:textId="0E179DD2" w:rsidR="00F070B0" w:rsidRPr="00F070B0" w:rsidRDefault="0007737D" w:rsidP="00F070B0">
            <w:pPr>
              <w:spacing w:after="120"/>
              <w:jc w:val="both"/>
            </w:pPr>
            <w:r>
              <w:t>Some wording has also been removed to assist with decluttering the note.</w:t>
            </w:r>
          </w:p>
          <w:p w14:paraId="56659022" w14:textId="122C622C" w:rsidR="00F070B0" w:rsidRPr="00F070B0" w:rsidRDefault="00F070B0" w:rsidP="00F070B0">
            <w:pPr>
              <w:spacing w:after="120"/>
              <w:jc w:val="both"/>
            </w:pPr>
            <w:r w:rsidRPr="00F070B0">
              <w:t>Guidance has been included in the commentary to the note outlining that the issue date of an AA can be different to the date the transfer of function</w:t>
            </w:r>
            <w:r w:rsidR="00481C7E">
              <w:t>(s)</w:t>
            </w:r>
            <w:r w:rsidRPr="00F070B0">
              <w:t xml:space="preserve"> </w:t>
            </w:r>
            <w:proofErr w:type="gramStart"/>
            <w:r w:rsidRPr="00F070B0">
              <w:t>actually occurs</w:t>
            </w:r>
            <w:proofErr w:type="gramEnd"/>
            <w:r w:rsidRPr="00F070B0">
              <w:t>, given the complexities involved with an AA transfer.</w:t>
            </w:r>
            <w:bookmarkEnd w:id="105"/>
          </w:p>
        </w:tc>
      </w:tr>
      <w:tr w:rsidR="00F070B0" w:rsidRPr="00641E42" w14:paraId="0716CEA0" w14:textId="77777777" w:rsidTr="009D1706">
        <w:tc>
          <w:tcPr>
            <w:tcW w:w="3397" w:type="dxa"/>
          </w:tcPr>
          <w:p w14:paraId="23EECC85" w14:textId="351F6F6F" w:rsidR="00F070B0" w:rsidRPr="00F4643B" w:rsidRDefault="00F070B0" w:rsidP="00F070B0">
            <w:pPr>
              <w:spacing w:before="20" w:after="20"/>
              <w:rPr>
                <w:szCs w:val="22"/>
              </w:rPr>
            </w:pPr>
            <w:bookmarkStart w:id="106" w:name="_Hlk215738176"/>
            <w:r>
              <w:rPr>
                <w:szCs w:val="22"/>
              </w:rPr>
              <w:t>Note 30 Financial Instruments</w:t>
            </w:r>
            <w:bookmarkEnd w:id="106"/>
          </w:p>
        </w:tc>
        <w:tc>
          <w:tcPr>
            <w:tcW w:w="6379" w:type="dxa"/>
          </w:tcPr>
          <w:p w14:paraId="1B28CB95" w14:textId="669D11D3" w:rsidR="00F070B0" w:rsidRPr="009D1706" w:rsidRDefault="00F070B0" w:rsidP="00F070B0">
            <w:pPr>
              <w:pStyle w:val="CommentaryText"/>
              <w:keepNext/>
              <w:keepLines/>
              <w:tabs>
                <w:tab w:val="left" w:pos="3306"/>
              </w:tabs>
              <w:rPr>
                <w:sz w:val="22"/>
              </w:rPr>
            </w:pPr>
            <w:bookmarkStart w:id="107" w:name="_Hlk215738152"/>
            <w:r w:rsidRPr="009D1706">
              <w:rPr>
                <w:sz w:val="22"/>
              </w:rPr>
              <w:t xml:space="preserve">Additional guidance has been included in the commentary to </w:t>
            </w:r>
            <w:r>
              <w:rPr>
                <w:sz w:val="22"/>
              </w:rPr>
              <w:t>the n</w:t>
            </w:r>
            <w:r w:rsidRPr="009D1706">
              <w:rPr>
                <w:sz w:val="22"/>
              </w:rPr>
              <w:t xml:space="preserve">ote outlining that cash and </w:t>
            </w:r>
            <w:r>
              <w:rPr>
                <w:sz w:val="22"/>
              </w:rPr>
              <w:t>c</w:t>
            </w:r>
            <w:r w:rsidRPr="009D1706">
              <w:rPr>
                <w:sz w:val="22"/>
              </w:rPr>
              <w:t xml:space="preserve">ash </w:t>
            </w:r>
            <w:r>
              <w:rPr>
                <w:sz w:val="22"/>
              </w:rPr>
              <w:t>e</w:t>
            </w:r>
            <w:r w:rsidRPr="009D1706">
              <w:rPr>
                <w:sz w:val="22"/>
              </w:rPr>
              <w:t xml:space="preserve">quivalents should </w:t>
            </w:r>
            <w:r>
              <w:rPr>
                <w:sz w:val="22"/>
              </w:rPr>
              <w:t xml:space="preserve">be disclosed in the ‘Carrying Amount of </w:t>
            </w:r>
            <w:r w:rsidRPr="009D1706">
              <w:rPr>
                <w:sz w:val="22"/>
              </w:rPr>
              <w:t>Financial Assets measured at Amortised Cost</w:t>
            </w:r>
            <w:r>
              <w:rPr>
                <w:sz w:val="22"/>
              </w:rPr>
              <w:t>’</w:t>
            </w:r>
            <w:r w:rsidRPr="009D1706">
              <w:rPr>
                <w:sz w:val="22"/>
              </w:rPr>
              <w:t xml:space="preserve"> category</w:t>
            </w:r>
            <w:bookmarkEnd w:id="107"/>
            <w:r w:rsidRPr="009D1706">
              <w:rPr>
                <w:sz w:val="22"/>
              </w:rPr>
              <w:t xml:space="preserve">.  </w:t>
            </w:r>
          </w:p>
        </w:tc>
      </w:tr>
      <w:tr w:rsidR="00F070B0" w:rsidRPr="00641E42" w14:paraId="176A1858" w14:textId="77777777" w:rsidTr="009D1706">
        <w:tc>
          <w:tcPr>
            <w:tcW w:w="3397" w:type="dxa"/>
          </w:tcPr>
          <w:p w14:paraId="7473837C" w14:textId="0EF6D5E2" w:rsidR="00F070B0" w:rsidRDefault="00F070B0" w:rsidP="00F070B0">
            <w:pPr>
              <w:spacing w:before="20" w:after="20"/>
              <w:rPr>
                <w:szCs w:val="22"/>
              </w:rPr>
            </w:pPr>
            <w:bookmarkStart w:id="108" w:name="_Hlk215738254"/>
            <w:r>
              <w:rPr>
                <w:szCs w:val="22"/>
              </w:rPr>
              <w:t>Note 37 Related Party Disclosures</w:t>
            </w:r>
            <w:bookmarkEnd w:id="108"/>
          </w:p>
        </w:tc>
        <w:tc>
          <w:tcPr>
            <w:tcW w:w="6379" w:type="dxa"/>
          </w:tcPr>
          <w:p w14:paraId="0E882117" w14:textId="0B9252C8" w:rsidR="00F070B0" w:rsidRPr="009D1706" w:rsidRDefault="00F070B0" w:rsidP="0057495F">
            <w:pPr>
              <w:pStyle w:val="CommentaryText"/>
              <w:keepNext/>
              <w:keepLines/>
              <w:tabs>
                <w:tab w:val="left" w:pos="3306"/>
              </w:tabs>
              <w:spacing w:after="100"/>
              <w:rPr>
                <w:sz w:val="22"/>
              </w:rPr>
            </w:pPr>
            <w:bookmarkStart w:id="109" w:name="_Hlk215738230"/>
            <w:r w:rsidRPr="00F070B0">
              <w:rPr>
                <w:sz w:val="22"/>
              </w:rPr>
              <w:t xml:space="preserve">Additional </w:t>
            </w:r>
            <w:r>
              <w:rPr>
                <w:sz w:val="22"/>
              </w:rPr>
              <w:t>w</w:t>
            </w:r>
            <w:r w:rsidRPr="00F070B0">
              <w:rPr>
                <w:sz w:val="22"/>
              </w:rPr>
              <w:t>ording has been included in the note regarding Key Management Personnel Services and related guidance included in the commentary</w:t>
            </w:r>
            <w:bookmarkEnd w:id="109"/>
            <w:r w:rsidRPr="00F070B0">
              <w:rPr>
                <w:sz w:val="22"/>
              </w:rPr>
              <w:t>.</w:t>
            </w:r>
            <w:r>
              <w:rPr>
                <w:color w:val="C45911" w:themeColor="accent2" w:themeShade="BF"/>
                <w:szCs w:val="20"/>
              </w:rPr>
              <w:t xml:space="preserve">   </w:t>
            </w:r>
          </w:p>
        </w:tc>
      </w:tr>
      <w:tr w:rsidR="00F070B0" w:rsidRPr="00641E42" w14:paraId="6E166BB4" w14:textId="77777777" w:rsidTr="009D1706">
        <w:tc>
          <w:tcPr>
            <w:tcW w:w="3397" w:type="dxa"/>
          </w:tcPr>
          <w:p w14:paraId="22697861" w14:textId="77777777" w:rsidR="00F070B0" w:rsidRPr="00F4643B" w:rsidRDefault="00F070B0" w:rsidP="00F070B0">
            <w:pPr>
              <w:spacing w:before="20" w:after="20"/>
              <w:rPr>
                <w:szCs w:val="22"/>
                <w:lang w:eastAsia="en-AU"/>
              </w:rPr>
            </w:pPr>
            <w:bookmarkStart w:id="110" w:name="_Hlk215738524"/>
            <w:r w:rsidRPr="00F4643B">
              <w:rPr>
                <w:szCs w:val="22"/>
              </w:rPr>
              <w:t xml:space="preserve">Note 40 </w:t>
            </w:r>
            <w:r w:rsidRPr="00590EFE">
              <w:rPr>
                <w:szCs w:val="22"/>
              </w:rPr>
              <w:t>Disaggregated Financial Information by Output</w:t>
            </w:r>
            <w:bookmarkEnd w:id="110"/>
          </w:p>
        </w:tc>
        <w:tc>
          <w:tcPr>
            <w:tcW w:w="6379" w:type="dxa"/>
          </w:tcPr>
          <w:p w14:paraId="433BF442" w14:textId="77777777" w:rsidR="00F070B0" w:rsidRPr="00775521" w:rsidRDefault="00F070B0" w:rsidP="0057495F">
            <w:pPr>
              <w:spacing w:after="100"/>
              <w:jc w:val="both"/>
              <w:rPr>
                <w:szCs w:val="22"/>
                <w:highlight w:val="yellow"/>
              </w:rPr>
            </w:pPr>
            <w:bookmarkStart w:id="111" w:name="_Hlk215738441"/>
            <w:r w:rsidRPr="00F4643B">
              <w:t xml:space="preserve">The Capital Works in Progress line item </w:t>
            </w:r>
            <w:r>
              <w:t xml:space="preserve">in this note </w:t>
            </w:r>
            <w:r w:rsidRPr="00F4643B">
              <w:t xml:space="preserve">has been removed, with all </w:t>
            </w:r>
            <w:r>
              <w:t>C</w:t>
            </w:r>
            <w:r w:rsidRPr="00F4643B">
              <w:t xml:space="preserve">apital </w:t>
            </w:r>
            <w:r>
              <w:t>W</w:t>
            </w:r>
            <w:r w:rsidRPr="00F4643B">
              <w:t xml:space="preserve">orks in </w:t>
            </w:r>
            <w:r>
              <w:t>P</w:t>
            </w:r>
            <w:r w:rsidRPr="00F4643B">
              <w:t xml:space="preserve">rogress now being included in either the Property, Plant and Equipment line item or the </w:t>
            </w:r>
            <w:r>
              <w:t>I</w:t>
            </w:r>
            <w:r w:rsidRPr="00F4643B">
              <w:t xml:space="preserve">ntangible </w:t>
            </w:r>
            <w:r>
              <w:t>A</w:t>
            </w:r>
            <w:r w:rsidRPr="00F4643B">
              <w:t>sset</w:t>
            </w:r>
            <w:r>
              <w:t>s</w:t>
            </w:r>
            <w:r w:rsidRPr="00F4643B">
              <w:t xml:space="preserve"> line</w:t>
            </w:r>
            <w:r>
              <w:t xml:space="preserve"> item</w:t>
            </w:r>
            <w:bookmarkEnd w:id="111"/>
            <w:r w:rsidRPr="00F4643B">
              <w:t>.</w:t>
            </w:r>
          </w:p>
        </w:tc>
      </w:tr>
      <w:tr w:rsidR="000A187D" w:rsidRPr="00641E42" w14:paraId="01223B57" w14:textId="77777777" w:rsidTr="009D1706">
        <w:tc>
          <w:tcPr>
            <w:tcW w:w="3397" w:type="dxa"/>
          </w:tcPr>
          <w:p w14:paraId="52075BF2" w14:textId="0028A7A3" w:rsidR="000A187D" w:rsidRPr="00F4643B" w:rsidRDefault="000A187D" w:rsidP="000A187D">
            <w:bookmarkStart w:id="112" w:name="_Hlk215738607"/>
            <w:r w:rsidRPr="000A187D">
              <w:t>Note 44 Grants and Purchased Services – Territorial</w:t>
            </w:r>
            <w:bookmarkEnd w:id="112"/>
          </w:p>
        </w:tc>
        <w:tc>
          <w:tcPr>
            <w:tcW w:w="6379" w:type="dxa"/>
          </w:tcPr>
          <w:p w14:paraId="7F5F2BDA" w14:textId="21DBCD6E" w:rsidR="000A187D" w:rsidRPr="00F4643B" w:rsidRDefault="000A187D" w:rsidP="0057495F">
            <w:pPr>
              <w:spacing w:after="100"/>
              <w:jc w:val="both"/>
            </w:pPr>
            <w:bookmarkStart w:id="113" w:name="_Hlk215738560"/>
            <w:r w:rsidRPr="00F070B0">
              <w:t xml:space="preserve">Additional wording has been added to the note in line with changes made to </w:t>
            </w:r>
            <w:r w:rsidRPr="00337D83">
              <w:t xml:space="preserve">Note 12 </w:t>
            </w:r>
            <w:r w:rsidRPr="000A187D">
              <w:rPr>
                <w:i/>
                <w:iCs/>
              </w:rPr>
              <w:t>Grants and Purchased Services</w:t>
            </w:r>
            <w:r w:rsidRPr="00337D83">
              <w:rPr>
                <w:szCs w:val="22"/>
              </w:rPr>
              <w:t>.</w:t>
            </w:r>
            <w:bookmarkEnd w:id="113"/>
          </w:p>
        </w:tc>
      </w:tr>
      <w:tr w:rsidR="00F070B0" w:rsidRPr="00641E42" w14:paraId="7E062DA4" w14:textId="77777777" w:rsidTr="009D1706">
        <w:tc>
          <w:tcPr>
            <w:tcW w:w="3397" w:type="dxa"/>
          </w:tcPr>
          <w:p w14:paraId="4901E9E2" w14:textId="7CB5E042" w:rsidR="00F070B0" w:rsidRPr="00F070B0" w:rsidRDefault="00F070B0" w:rsidP="00A152AA">
            <w:pPr>
              <w:spacing w:before="20" w:after="120"/>
              <w:rPr>
                <w:szCs w:val="22"/>
              </w:rPr>
            </w:pPr>
            <w:bookmarkStart w:id="114" w:name="_Hlk215738659"/>
            <w:r w:rsidRPr="00F070B0">
              <w:rPr>
                <w:szCs w:val="22"/>
              </w:rPr>
              <w:t>Note 51 Restructure of Administrative Arrangements – Territorial</w:t>
            </w:r>
            <w:bookmarkEnd w:id="114"/>
          </w:p>
        </w:tc>
        <w:tc>
          <w:tcPr>
            <w:tcW w:w="6379" w:type="dxa"/>
          </w:tcPr>
          <w:p w14:paraId="697664CE" w14:textId="68693EA2" w:rsidR="00F070B0" w:rsidRPr="00F070B0" w:rsidRDefault="00F070B0" w:rsidP="00F070B0">
            <w:pPr>
              <w:spacing w:after="120"/>
              <w:jc w:val="both"/>
            </w:pPr>
            <w:bookmarkStart w:id="115" w:name="_Hlk215738637"/>
            <w:r w:rsidRPr="00F070B0">
              <w:t xml:space="preserve">Additional wording has been added to the note in line with changes made to </w:t>
            </w:r>
            <w:r w:rsidRPr="00F070B0">
              <w:rPr>
                <w:szCs w:val="22"/>
              </w:rPr>
              <w:t xml:space="preserve">Note 29 </w:t>
            </w:r>
            <w:r w:rsidRPr="00F070B0">
              <w:rPr>
                <w:i/>
                <w:iCs/>
                <w:szCs w:val="22"/>
              </w:rPr>
              <w:t>Restructure of Administrative Arrangements</w:t>
            </w:r>
            <w:r w:rsidRPr="00F070B0">
              <w:rPr>
                <w:rFonts w:cs="Calibri"/>
              </w:rPr>
              <w:t>.</w:t>
            </w:r>
            <w:bookmarkEnd w:id="115"/>
          </w:p>
        </w:tc>
      </w:tr>
      <w:tr w:rsidR="00F070B0" w:rsidRPr="00641E42" w14:paraId="37DC40B1" w14:textId="77777777" w:rsidTr="009D1706">
        <w:tc>
          <w:tcPr>
            <w:tcW w:w="9776" w:type="dxa"/>
            <w:gridSpan w:val="2"/>
          </w:tcPr>
          <w:p w14:paraId="6D2ECF86" w14:textId="77777777" w:rsidR="00F070B0" w:rsidRPr="00775521" w:rsidRDefault="00F070B0" w:rsidP="0057495F">
            <w:pPr>
              <w:jc w:val="both"/>
              <w:rPr>
                <w:szCs w:val="22"/>
                <w:highlight w:val="yellow"/>
              </w:rPr>
            </w:pPr>
            <w:r w:rsidRPr="00A07E56">
              <w:rPr>
                <w:szCs w:val="22"/>
              </w:rPr>
              <w:t>Changes Effecting Various Statements/Notes:</w:t>
            </w:r>
          </w:p>
        </w:tc>
      </w:tr>
      <w:tr w:rsidR="00F070B0" w:rsidRPr="00641E42" w14:paraId="76F83994" w14:textId="77777777" w:rsidTr="009D1706">
        <w:trPr>
          <w:trHeight w:val="56"/>
        </w:trPr>
        <w:tc>
          <w:tcPr>
            <w:tcW w:w="3397" w:type="dxa"/>
          </w:tcPr>
          <w:p w14:paraId="17AA8744" w14:textId="77777777" w:rsidR="00F070B0" w:rsidRPr="0015289E" w:rsidRDefault="00F070B0" w:rsidP="00F070B0">
            <w:pPr>
              <w:spacing w:before="20" w:after="20"/>
              <w:rPr>
                <w:szCs w:val="22"/>
                <w:lang w:eastAsia="en-AU"/>
              </w:rPr>
            </w:pPr>
            <w:r w:rsidRPr="0015289E">
              <w:rPr>
                <w:szCs w:val="22"/>
              </w:rPr>
              <w:t>- changes in terminology</w:t>
            </w:r>
          </w:p>
        </w:tc>
        <w:tc>
          <w:tcPr>
            <w:tcW w:w="6379" w:type="dxa"/>
          </w:tcPr>
          <w:p w14:paraId="041401B1" w14:textId="41CBFC59" w:rsidR="00F070B0" w:rsidRPr="0015289E" w:rsidRDefault="00F070B0" w:rsidP="00F070B0">
            <w:pPr>
              <w:spacing w:after="120"/>
              <w:jc w:val="both"/>
              <w:rPr>
                <w:szCs w:val="22"/>
              </w:rPr>
            </w:pPr>
            <w:r w:rsidRPr="0015289E">
              <w:rPr>
                <w:szCs w:val="22"/>
              </w:rPr>
              <w:t>All references to Digital, Data and Technology Solutions Group (DDTS) have been updated to Digital Canberra (DC</w:t>
            </w:r>
            <w:r>
              <w:rPr>
                <w:szCs w:val="22"/>
              </w:rPr>
              <w:t>BR</w:t>
            </w:r>
            <w:r w:rsidRPr="0015289E">
              <w:rPr>
                <w:szCs w:val="22"/>
              </w:rPr>
              <w:t>).</w:t>
            </w:r>
          </w:p>
          <w:p w14:paraId="0E918971" w14:textId="77777777" w:rsidR="00F070B0" w:rsidRPr="0015289E" w:rsidRDefault="00F070B0" w:rsidP="00F070B0">
            <w:pPr>
              <w:spacing w:after="120"/>
              <w:jc w:val="both"/>
              <w:rPr>
                <w:szCs w:val="22"/>
              </w:rPr>
            </w:pPr>
            <w:r w:rsidRPr="0015289E">
              <w:rPr>
                <w:szCs w:val="22"/>
              </w:rPr>
              <w:t>All references to the Transport Canberra and City Services (TCCS) Directorate and the Environment, Planning and Sustainable Development Directorate (EPSDD) have been updated to the City and Environment Directorate (CED).</w:t>
            </w:r>
          </w:p>
          <w:p w14:paraId="005278FD" w14:textId="77777777" w:rsidR="00F070B0" w:rsidRPr="0015289E" w:rsidRDefault="00F070B0" w:rsidP="00F070B0">
            <w:pPr>
              <w:spacing w:after="120"/>
              <w:jc w:val="both"/>
              <w:rPr>
                <w:szCs w:val="22"/>
              </w:rPr>
            </w:pPr>
            <w:r w:rsidRPr="0015289E">
              <w:rPr>
                <w:szCs w:val="22"/>
              </w:rPr>
              <w:t>All references to the Health Directorate (HD) and the Community Services Directorate (CSD) have been updated to the Health and Community Services Directorate (HCSD).</w:t>
            </w:r>
          </w:p>
        </w:tc>
      </w:tr>
    </w:tbl>
    <w:p w14:paraId="45DF4112" w14:textId="2D5C38DD" w:rsidR="000144FF" w:rsidRPr="00CF7E1B" w:rsidRDefault="000144FF" w:rsidP="00FD4E9D">
      <w:pPr>
        <w:pStyle w:val="Heading2"/>
        <w:spacing w:before="360"/>
      </w:pPr>
      <w:bookmarkStart w:id="116" w:name="_Toc49155397"/>
      <w:bookmarkStart w:id="117" w:name="_Toc49223843"/>
      <w:bookmarkStart w:id="118" w:name="_Toc50440303"/>
      <w:bookmarkStart w:id="119" w:name="_Toc194918621"/>
      <w:bookmarkStart w:id="120" w:name="_Toc400627286"/>
      <w:bookmarkStart w:id="121" w:name="_Toc223710580"/>
      <w:bookmarkEnd w:id="98"/>
      <w:bookmarkEnd w:id="81"/>
      <w:r w:rsidRPr="00CF7E1B">
        <w:lastRenderedPageBreak/>
        <w:t>Application</w:t>
      </w:r>
      <w:bookmarkEnd w:id="116"/>
      <w:bookmarkEnd w:id="117"/>
      <w:bookmarkEnd w:id="118"/>
      <w:bookmarkEnd w:id="119"/>
      <w:bookmarkEnd w:id="120"/>
      <w:bookmarkEnd w:id="121"/>
    </w:p>
    <w:p w14:paraId="20D0257C" w14:textId="07B8B9C1" w:rsidR="000144FF" w:rsidRPr="00CF7E1B" w:rsidRDefault="000144FF" w:rsidP="00FD4E9D">
      <w:pPr>
        <w:pStyle w:val="BodyText"/>
        <w:spacing w:after="120"/>
        <w:rPr>
          <w:rFonts w:cs="Calibri"/>
        </w:rPr>
      </w:pPr>
      <w:r w:rsidRPr="00555739">
        <w:rPr>
          <w:rFonts w:cs="Calibri"/>
        </w:rPr>
        <w:t>Prescription of a common format for financial</w:t>
      </w:r>
      <w:r w:rsidRPr="00CF7E1B">
        <w:rPr>
          <w:rFonts w:cs="Calibri"/>
        </w:rPr>
        <w:t xml:space="preserve"> </w:t>
      </w:r>
      <w:r w:rsidR="006A138B" w:rsidRPr="00CF7E1B">
        <w:rPr>
          <w:rFonts w:cs="Calibri"/>
        </w:rPr>
        <w:t>statements</w:t>
      </w:r>
      <w:r w:rsidRPr="00CF7E1B">
        <w:rPr>
          <w:rFonts w:cs="Calibri"/>
        </w:rPr>
        <w:t xml:space="preserve"> assists with the comparability of information across </w:t>
      </w:r>
      <w:r w:rsidR="00806177" w:rsidRPr="00CF7E1B">
        <w:rPr>
          <w:rFonts w:cs="Calibri"/>
        </w:rPr>
        <w:t xml:space="preserve">ACT Government </w:t>
      </w:r>
      <w:r w:rsidR="00D65811" w:rsidRPr="00CF7E1B">
        <w:rPr>
          <w:rFonts w:cs="Calibri"/>
        </w:rPr>
        <w:t>a</w:t>
      </w:r>
      <w:r w:rsidR="00B04CAF" w:rsidRPr="00CF7E1B">
        <w:rPr>
          <w:rFonts w:cs="Calibri"/>
        </w:rPr>
        <w:t>genc</w:t>
      </w:r>
      <w:r w:rsidR="00A75097" w:rsidRPr="00CF7E1B">
        <w:rPr>
          <w:rFonts w:cs="Calibri"/>
        </w:rPr>
        <w:t>ie</w:t>
      </w:r>
      <w:r w:rsidRPr="00CF7E1B">
        <w:rPr>
          <w:rFonts w:cs="Calibri"/>
        </w:rPr>
        <w:t>s.</w:t>
      </w:r>
      <w:r w:rsidR="00FA7C77">
        <w:rPr>
          <w:rFonts w:cs="Calibri"/>
        </w:rPr>
        <w:t xml:space="preserve"> </w:t>
      </w:r>
      <w:r w:rsidRPr="00CF7E1B">
        <w:rPr>
          <w:rFonts w:cs="Calibri"/>
        </w:rPr>
        <w:t xml:space="preserve">The format and content prescribed in the Model </w:t>
      </w:r>
      <w:r w:rsidR="0030712E" w:rsidRPr="00CF7E1B">
        <w:rPr>
          <w:rFonts w:cs="Calibri"/>
        </w:rPr>
        <w:t>is</w:t>
      </w:r>
      <w:r w:rsidRPr="00CF7E1B">
        <w:rPr>
          <w:rFonts w:cs="Calibri"/>
        </w:rPr>
        <w:t xml:space="preserve"> to be followed</w:t>
      </w:r>
      <w:r w:rsidR="00F76946">
        <w:rPr>
          <w:rFonts w:cs="Calibri"/>
        </w:rPr>
        <w:t>,</w:t>
      </w:r>
      <w:r w:rsidR="002827AB">
        <w:rPr>
          <w:rFonts w:cs="Calibri"/>
        </w:rPr>
        <w:t xml:space="preserve"> </w:t>
      </w:r>
      <w:proofErr w:type="gramStart"/>
      <w:r w:rsidR="002827AB" w:rsidRPr="00E118B7">
        <w:rPr>
          <w:rFonts w:cs="Calibri"/>
          <w:color w:val="000000"/>
        </w:rPr>
        <w:t>taking into account</w:t>
      </w:r>
      <w:proofErr w:type="gramEnd"/>
      <w:r w:rsidR="002827AB" w:rsidRPr="00E118B7">
        <w:rPr>
          <w:rFonts w:cs="Calibri"/>
          <w:color w:val="000000"/>
        </w:rPr>
        <w:t xml:space="preserve"> relevance and materiality considerations</w:t>
      </w:r>
      <w:r w:rsidRPr="00E118B7">
        <w:rPr>
          <w:rFonts w:cs="Calibri"/>
          <w:color w:val="000000"/>
        </w:rPr>
        <w:t>.</w:t>
      </w:r>
      <w:r w:rsidR="00FA7C77">
        <w:rPr>
          <w:rFonts w:cs="Calibri"/>
        </w:rPr>
        <w:t xml:space="preserve"> </w:t>
      </w:r>
      <w:r w:rsidRPr="00CF7E1B">
        <w:rPr>
          <w:rFonts w:cs="Calibri"/>
        </w:rPr>
        <w:t>It is recognised that disclosure of information in notes will need to be adapted to the specific</w:t>
      </w:r>
      <w:r w:rsidRPr="00CF7E1B">
        <w:rPr>
          <w:rFonts w:cs="Calibri"/>
          <w:b/>
        </w:rPr>
        <w:t xml:space="preserve"> </w:t>
      </w:r>
      <w:r w:rsidRPr="00CF7E1B">
        <w:rPr>
          <w:rFonts w:cs="Calibri"/>
        </w:rPr>
        <w:t xml:space="preserve">needs of each </w:t>
      </w:r>
      <w:r w:rsidR="004D44BC" w:rsidRPr="00CF7E1B">
        <w:rPr>
          <w:rFonts w:cs="Calibri"/>
        </w:rPr>
        <w:t>agency</w:t>
      </w:r>
      <w:r w:rsidR="009E1026">
        <w:rPr>
          <w:rFonts w:cs="Calibri"/>
        </w:rPr>
        <w:t>.</w:t>
      </w:r>
      <w:r w:rsidRPr="00CF7E1B">
        <w:rPr>
          <w:rFonts w:cs="Calibri"/>
        </w:rPr>
        <w:t xml:space="preserve"> </w:t>
      </w:r>
      <w:r w:rsidR="009E1026">
        <w:rPr>
          <w:rFonts w:cs="Calibri"/>
        </w:rPr>
        <w:t>H</w:t>
      </w:r>
      <w:r w:rsidRPr="00CF7E1B">
        <w:rPr>
          <w:rFonts w:cs="Calibri"/>
        </w:rPr>
        <w:t>owever, the content and format requirements are to be complied with, where applicable.</w:t>
      </w:r>
    </w:p>
    <w:p w14:paraId="25E324B9" w14:textId="1BA271B9" w:rsidR="000144FF" w:rsidRPr="00CF7E1B" w:rsidRDefault="000144FF" w:rsidP="00FD4E9D">
      <w:pPr>
        <w:pStyle w:val="BodyText"/>
        <w:spacing w:after="120"/>
        <w:rPr>
          <w:rFonts w:cs="Calibri"/>
        </w:rPr>
      </w:pPr>
      <w:r w:rsidRPr="00CF7E1B">
        <w:rPr>
          <w:rFonts w:cs="Calibri"/>
        </w:rPr>
        <w:t xml:space="preserve">Section 27 </w:t>
      </w:r>
      <w:r w:rsidR="00763E15" w:rsidRPr="00CF7E1B">
        <w:rPr>
          <w:rFonts w:cs="Calibri"/>
        </w:rPr>
        <w:t xml:space="preserve">and section 63 </w:t>
      </w:r>
      <w:r w:rsidRPr="00CF7E1B">
        <w:rPr>
          <w:rFonts w:cs="Calibri"/>
        </w:rPr>
        <w:t xml:space="preserve">of the </w:t>
      </w:r>
      <w:r w:rsidRPr="00CF7E1B">
        <w:rPr>
          <w:rFonts w:cs="Calibri"/>
          <w:i/>
          <w:iCs/>
        </w:rPr>
        <w:t>Financial Management Act 1996</w:t>
      </w:r>
      <w:r w:rsidRPr="00CF7E1B">
        <w:rPr>
          <w:rFonts w:cs="Calibri"/>
        </w:rPr>
        <w:t xml:space="preserve"> (FMA) requires </w:t>
      </w:r>
      <w:r w:rsidR="004E43B2" w:rsidRPr="00CF7E1B">
        <w:rPr>
          <w:rFonts w:cs="Calibri"/>
        </w:rPr>
        <w:t>directorate</w:t>
      </w:r>
      <w:r w:rsidR="006B6C14" w:rsidRPr="00CF7E1B">
        <w:rPr>
          <w:rFonts w:cs="Calibri"/>
        </w:rPr>
        <w:t>s</w:t>
      </w:r>
      <w:r w:rsidR="00763E15" w:rsidRPr="00CF7E1B">
        <w:rPr>
          <w:rFonts w:cs="Calibri"/>
        </w:rPr>
        <w:t xml:space="preserve"> and </w:t>
      </w:r>
      <w:r w:rsidR="006F6754" w:rsidRPr="00CF7E1B">
        <w:rPr>
          <w:rFonts w:cs="Calibri"/>
        </w:rPr>
        <w:t>t</w:t>
      </w:r>
      <w:r w:rsidR="00763E15" w:rsidRPr="00CF7E1B">
        <w:rPr>
          <w:rFonts w:cs="Calibri"/>
        </w:rPr>
        <w:t xml:space="preserve">erritory </w:t>
      </w:r>
      <w:r w:rsidR="006F6754" w:rsidRPr="00CF7E1B">
        <w:rPr>
          <w:rFonts w:cs="Calibri"/>
        </w:rPr>
        <w:t>a</w:t>
      </w:r>
      <w:r w:rsidR="00763E15" w:rsidRPr="00CF7E1B">
        <w:rPr>
          <w:rFonts w:cs="Calibri"/>
        </w:rPr>
        <w:t xml:space="preserve">uthorities respectively </w:t>
      </w:r>
      <w:r w:rsidRPr="00CF7E1B">
        <w:rPr>
          <w:rFonts w:cs="Calibri"/>
        </w:rPr>
        <w:t xml:space="preserve">to prepare their annual financial statements in accordance with </w:t>
      </w:r>
      <w:r w:rsidR="006065E6" w:rsidRPr="00787FB2">
        <w:rPr>
          <w:rFonts w:cs="Calibri"/>
        </w:rPr>
        <w:t>Australian Accounting Standards</w:t>
      </w:r>
      <w:r w:rsidRPr="00787FB2">
        <w:rPr>
          <w:rFonts w:cs="Calibri"/>
        </w:rPr>
        <w:t>.</w:t>
      </w:r>
      <w:r w:rsidR="00FA7C77">
        <w:rPr>
          <w:rFonts w:cs="Calibri"/>
        </w:rPr>
        <w:t xml:space="preserve"> </w:t>
      </w:r>
      <w:r w:rsidRPr="00CF7E1B">
        <w:rPr>
          <w:rFonts w:cs="Calibri"/>
        </w:rPr>
        <w:t xml:space="preserve">The Model </w:t>
      </w:r>
      <w:r w:rsidR="0030712E" w:rsidRPr="00CF7E1B">
        <w:rPr>
          <w:rFonts w:cs="Calibri"/>
        </w:rPr>
        <w:t>is</w:t>
      </w:r>
      <w:r w:rsidRPr="00CF7E1B">
        <w:rPr>
          <w:rFonts w:cs="Calibri"/>
        </w:rPr>
        <w:t xml:space="preserve"> considered to meet the reporting requirements of the FMA.</w:t>
      </w:r>
    </w:p>
    <w:p w14:paraId="4F21C074" w14:textId="77777777" w:rsidR="00BA704B" w:rsidRDefault="00763E15" w:rsidP="00FD4E9D">
      <w:pPr>
        <w:pStyle w:val="BodyText"/>
        <w:spacing w:after="120"/>
        <w:rPr>
          <w:rFonts w:cs="Calibri"/>
        </w:rPr>
      </w:pPr>
      <w:r w:rsidRPr="00CF7E1B">
        <w:rPr>
          <w:rFonts w:cs="Calibri"/>
        </w:rPr>
        <w:t>Where</w:t>
      </w:r>
      <w:r w:rsidR="000144FF" w:rsidRPr="00CF7E1B">
        <w:rPr>
          <w:rFonts w:cs="Calibri"/>
        </w:rPr>
        <w:t xml:space="preserve"> the Model refers to an agency, this shall be taken to include </w:t>
      </w:r>
      <w:r w:rsidR="004E43B2" w:rsidRPr="00CF7E1B">
        <w:rPr>
          <w:rFonts w:cs="Calibri"/>
        </w:rPr>
        <w:t>directorate</w:t>
      </w:r>
      <w:r w:rsidR="006B6C14" w:rsidRPr="00CF7E1B">
        <w:rPr>
          <w:rFonts w:cs="Calibri"/>
        </w:rPr>
        <w:t>s</w:t>
      </w:r>
      <w:r w:rsidR="008D3A1B" w:rsidRPr="00CF7E1B">
        <w:rPr>
          <w:rFonts w:cs="Calibri"/>
        </w:rPr>
        <w:t xml:space="preserve"> and</w:t>
      </w:r>
      <w:r w:rsidRPr="00CF7E1B">
        <w:rPr>
          <w:rFonts w:cs="Calibri"/>
        </w:rPr>
        <w:t xml:space="preserve"> </w:t>
      </w:r>
      <w:r w:rsidR="006F6754" w:rsidRPr="00CF7E1B">
        <w:rPr>
          <w:rFonts w:cs="Calibri"/>
        </w:rPr>
        <w:t>territory authorities</w:t>
      </w:r>
      <w:r w:rsidR="000144FF" w:rsidRPr="00CF7E1B">
        <w:rPr>
          <w:rFonts w:cs="Calibri"/>
        </w:rPr>
        <w:t>.</w:t>
      </w:r>
      <w:r w:rsidR="002A110A">
        <w:rPr>
          <w:rFonts w:cs="Calibri"/>
        </w:rPr>
        <w:t xml:space="preserve"> </w:t>
      </w:r>
    </w:p>
    <w:p w14:paraId="46E33E92" w14:textId="603C317E" w:rsidR="000144FF" w:rsidRPr="00CF7E1B" w:rsidRDefault="002A110A" w:rsidP="00FD4E9D">
      <w:pPr>
        <w:pStyle w:val="BodyText"/>
        <w:spacing w:after="120"/>
        <w:rPr>
          <w:rFonts w:cs="Calibri"/>
        </w:rPr>
      </w:pPr>
      <w:r>
        <w:rPr>
          <w:rFonts w:cs="Calibri"/>
        </w:rPr>
        <w:t xml:space="preserve">Agencies should no longer </w:t>
      </w:r>
      <w:r w:rsidR="00BA704B">
        <w:rPr>
          <w:rFonts w:cs="Calibri"/>
        </w:rPr>
        <w:t xml:space="preserve">use the term </w:t>
      </w:r>
      <w:r>
        <w:rPr>
          <w:rFonts w:cs="Calibri"/>
        </w:rPr>
        <w:t xml:space="preserve">‘Public </w:t>
      </w:r>
      <w:r>
        <w:rPr>
          <w:rStyle w:val="ui-provider"/>
        </w:rPr>
        <w:t>Trading Enterprises</w:t>
      </w:r>
      <w:r w:rsidR="00BA704B">
        <w:rPr>
          <w:rStyle w:val="ui-provider"/>
        </w:rPr>
        <w:t>’</w:t>
      </w:r>
      <w:r>
        <w:t xml:space="preserve"> (PTE) in their financial statement</w:t>
      </w:r>
      <w:r w:rsidR="00A17A6F">
        <w:t>s</w:t>
      </w:r>
      <w:r>
        <w:t xml:space="preserve"> but </w:t>
      </w:r>
      <w:r w:rsidR="00BA704B">
        <w:t xml:space="preserve">should </w:t>
      </w:r>
      <w:r>
        <w:t xml:space="preserve">instead </w:t>
      </w:r>
      <w:r w:rsidR="00BA704B">
        <w:t>use the term ‘</w:t>
      </w:r>
      <w:bookmarkStart w:id="122" w:name="_Hlk153198081"/>
      <w:r>
        <w:rPr>
          <w:rStyle w:val="ui-provider"/>
        </w:rPr>
        <w:t>Public Non-Financial Corporations</w:t>
      </w:r>
      <w:bookmarkEnd w:id="122"/>
      <w:r w:rsidR="00BA704B">
        <w:rPr>
          <w:rStyle w:val="ui-provider"/>
        </w:rPr>
        <w:t>’</w:t>
      </w:r>
      <w:r>
        <w:t xml:space="preserve"> (PNFC), where </w:t>
      </w:r>
      <w:r w:rsidR="00BA704B">
        <w:t>applicable</w:t>
      </w:r>
      <w:r>
        <w:t>.  This is in line with the terminology in the Whole</w:t>
      </w:r>
      <w:r w:rsidR="00D96B05">
        <w:t>-</w:t>
      </w:r>
      <w:r>
        <w:t>of</w:t>
      </w:r>
      <w:r w:rsidR="00D96B05">
        <w:t>-</w:t>
      </w:r>
      <w:r>
        <w:t>Government Financial Statements</w:t>
      </w:r>
      <w:r w:rsidR="006320D4">
        <w:t>.</w:t>
      </w:r>
      <w:r w:rsidR="000144FF" w:rsidRPr="00CF7E1B">
        <w:rPr>
          <w:rFonts w:cs="Calibri"/>
        </w:rPr>
        <w:t xml:space="preserve"> </w:t>
      </w:r>
    </w:p>
    <w:p w14:paraId="50402AE3" w14:textId="0F6E3C7F" w:rsidR="0033279C" w:rsidRPr="00842442" w:rsidRDefault="000144FF" w:rsidP="00FD4E9D">
      <w:pPr>
        <w:pStyle w:val="BodyText"/>
        <w:spacing w:after="120"/>
        <w:rPr>
          <w:rFonts w:cs="Calibri"/>
        </w:rPr>
      </w:pPr>
      <w:r w:rsidRPr="00CF7E1B">
        <w:rPr>
          <w:rFonts w:cs="Calibri"/>
        </w:rPr>
        <w:t xml:space="preserve">ACT </w:t>
      </w:r>
      <w:r w:rsidR="00EB2C21" w:rsidRPr="00CF7E1B">
        <w:rPr>
          <w:rFonts w:cs="Calibri"/>
        </w:rPr>
        <w:t>Accounting</w:t>
      </w:r>
      <w:r w:rsidR="003820A0" w:rsidRPr="00CF7E1B">
        <w:rPr>
          <w:rFonts w:cs="Calibri"/>
        </w:rPr>
        <w:t xml:space="preserve"> P</w:t>
      </w:r>
      <w:r w:rsidRPr="00CF7E1B">
        <w:rPr>
          <w:rFonts w:cs="Calibri"/>
        </w:rPr>
        <w:t>olicies relating to recognition and measurement are incorporated in ACT</w:t>
      </w:r>
      <w:r w:rsidR="003820A0" w:rsidRPr="00CF7E1B">
        <w:rPr>
          <w:rFonts w:cs="Calibri"/>
        </w:rPr>
        <w:t> </w:t>
      </w:r>
      <w:r w:rsidRPr="00CF7E1B">
        <w:rPr>
          <w:rFonts w:cs="Calibri"/>
        </w:rPr>
        <w:t>Accounting Policy Papers</w:t>
      </w:r>
      <w:r w:rsidR="00787FB2">
        <w:rPr>
          <w:rFonts w:cs="Calibri"/>
        </w:rPr>
        <w:t>,</w:t>
      </w:r>
      <w:r w:rsidRPr="00CF7E1B">
        <w:rPr>
          <w:rFonts w:cs="Calibri"/>
        </w:rPr>
        <w:t xml:space="preserve"> which are available on the </w:t>
      </w:r>
      <w:r w:rsidR="00B27E42">
        <w:rPr>
          <w:rFonts w:cs="Calibri"/>
        </w:rPr>
        <w:t xml:space="preserve">ACT </w:t>
      </w:r>
      <w:r w:rsidRPr="00CF7E1B">
        <w:rPr>
          <w:rFonts w:cs="Calibri"/>
        </w:rPr>
        <w:t xml:space="preserve">Accounting website at </w:t>
      </w:r>
      <w:hyperlink r:id="rId16" w:history="1">
        <w:r w:rsidR="00C8690F" w:rsidRPr="00A6765B">
          <w:rPr>
            <w:rStyle w:val="Hyperlink"/>
            <w:rFonts w:cs="Calibri"/>
          </w:rPr>
          <w:t>www.act.gov.au/accounting</w:t>
        </w:r>
      </w:hyperlink>
      <w:r w:rsidRPr="00CF7E1B">
        <w:rPr>
          <w:rFonts w:cs="Calibri"/>
        </w:rPr>
        <w:t xml:space="preserve">. However, ACT Accounting Policies relating to disclosures are included in the </w:t>
      </w:r>
      <w:r w:rsidRPr="00842442">
        <w:rPr>
          <w:rFonts w:cs="Calibri"/>
        </w:rPr>
        <w:t>Model</w:t>
      </w:r>
      <w:r w:rsidR="00632393">
        <w:rPr>
          <w:rFonts w:cs="Calibri"/>
        </w:rPr>
        <w:t xml:space="preserve">, with additional disclosure guidance provided in </w:t>
      </w:r>
      <w:r w:rsidR="00C42940" w:rsidRPr="00842442">
        <w:rPr>
          <w:rFonts w:cs="Calibri"/>
        </w:rPr>
        <w:t xml:space="preserve">ACT Accounting Disclosure Papers </w:t>
      </w:r>
      <w:r w:rsidR="00632393">
        <w:rPr>
          <w:rFonts w:cs="Calibri"/>
        </w:rPr>
        <w:t xml:space="preserve">which can be accessed </w:t>
      </w:r>
      <w:r w:rsidR="00D86EB0">
        <w:rPr>
          <w:rFonts w:cs="Calibri"/>
        </w:rPr>
        <w:t>at</w:t>
      </w:r>
      <w:r w:rsidR="00632393">
        <w:rPr>
          <w:rFonts w:cs="Calibri"/>
        </w:rPr>
        <w:t xml:space="preserve"> the same </w:t>
      </w:r>
      <w:r w:rsidR="00B27E42" w:rsidRPr="00842442">
        <w:rPr>
          <w:rFonts w:cs="Calibri"/>
        </w:rPr>
        <w:t>website.</w:t>
      </w:r>
      <w:r w:rsidR="00FA7C77">
        <w:rPr>
          <w:rFonts w:cs="Calibri"/>
        </w:rPr>
        <w:t xml:space="preserve"> </w:t>
      </w:r>
      <w:r w:rsidR="00DC05AF" w:rsidRPr="00842442">
        <w:rPr>
          <w:rFonts w:cs="Calibri"/>
        </w:rPr>
        <w:t xml:space="preserve"> </w:t>
      </w:r>
    </w:p>
    <w:p w14:paraId="2B1F37D9" w14:textId="77777777" w:rsidR="000144FF" w:rsidRPr="00CF7E1B" w:rsidRDefault="000144FF" w:rsidP="00695B8B">
      <w:pPr>
        <w:pStyle w:val="Heading2"/>
      </w:pPr>
      <w:bookmarkStart w:id="123" w:name="_Toc194918622"/>
      <w:bookmarkStart w:id="124" w:name="_Toc400627287"/>
      <w:bookmarkStart w:id="125" w:name="_Toc223710581"/>
      <w:r w:rsidRPr="007975D5">
        <w:t>Accounting</w:t>
      </w:r>
      <w:r w:rsidRPr="00CF7E1B">
        <w:t xml:space="preserve"> Standards and Guidance Releases</w:t>
      </w:r>
      <w:bookmarkEnd w:id="123"/>
      <w:bookmarkEnd w:id="124"/>
      <w:bookmarkEnd w:id="125"/>
      <w:r w:rsidRPr="00CF7E1B">
        <w:t xml:space="preserve"> </w:t>
      </w:r>
    </w:p>
    <w:p w14:paraId="67AE5878" w14:textId="264C6938" w:rsidR="000144FF" w:rsidRPr="00CF7E1B" w:rsidRDefault="000144FF" w:rsidP="00FD4E9D">
      <w:pPr>
        <w:pStyle w:val="BodyText"/>
        <w:spacing w:after="120"/>
        <w:rPr>
          <w:rFonts w:cs="Calibri"/>
        </w:rPr>
      </w:pPr>
      <w:r w:rsidRPr="00CF7E1B">
        <w:rPr>
          <w:rFonts w:cs="Calibri"/>
        </w:rPr>
        <w:t xml:space="preserve">The Model </w:t>
      </w:r>
      <w:r w:rsidR="00DC12BC" w:rsidRPr="00CF7E1B">
        <w:rPr>
          <w:rFonts w:cs="Calibri"/>
        </w:rPr>
        <w:t>incorporate</w:t>
      </w:r>
      <w:r w:rsidR="00566839" w:rsidRPr="00CF7E1B">
        <w:rPr>
          <w:rFonts w:cs="Calibri"/>
        </w:rPr>
        <w:t>s</w:t>
      </w:r>
      <w:r w:rsidRPr="00CF7E1B">
        <w:rPr>
          <w:rFonts w:cs="Calibri"/>
        </w:rPr>
        <w:t xml:space="preserve">, as appropriate, </w:t>
      </w:r>
      <w:r w:rsidR="003820A0" w:rsidRPr="00CF7E1B">
        <w:rPr>
          <w:rFonts w:cs="Calibri"/>
        </w:rPr>
        <w:t xml:space="preserve">Australian </w:t>
      </w:r>
      <w:r w:rsidR="00DC12BC" w:rsidRPr="00CF7E1B">
        <w:rPr>
          <w:rFonts w:cs="Calibri"/>
        </w:rPr>
        <w:t>Accounting</w:t>
      </w:r>
      <w:r w:rsidR="003820A0" w:rsidRPr="00CF7E1B">
        <w:rPr>
          <w:rFonts w:cs="Calibri"/>
        </w:rPr>
        <w:t xml:space="preserve"> Standards</w:t>
      </w:r>
      <w:r w:rsidRPr="00CF7E1B">
        <w:rPr>
          <w:rFonts w:cs="Calibri"/>
        </w:rPr>
        <w:t xml:space="preserve"> and </w:t>
      </w:r>
      <w:r w:rsidR="00EF6403" w:rsidRPr="00CF7E1B">
        <w:rPr>
          <w:rFonts w:cs="Calibri"/>
        </w:rPr>
        <w:t>Accounting Interpretations as prepared by the A</w:t>
      </w:r>
      <w:r w:rsidR="0030712E" w:rsidRPr="00CF7E1B">
        <w:rPr>
          <w:rFonts w:cs="Calibri"/>
        </w:rPr>
        <w:t xml:space="preserve">ustralian </w:t>
      </w:r>
      <w:r w:rsidR="00EF6403" w:rsidRPr="00CF7E1B">
        <w:rPr>
          <w:rFonts w:cs="Calibri"/>
        </w:rPr>
        <w:t>A</w:t>
      </w:r>
      <w:r w:rsidR="0030712E" w:rsidRPr="00CF7E1B">
        <w:rPr>
          <w:rFonts w:cs="Calibri"/>
        </w:rPr>
        <w:t xml:space="preserve">ccounting </w:t>
      </w:r>
      <w:r w:rsidR="00EF6403" w:rsidRPr="00CF7E1B">
        <w:rPr>
          <w:rFonts w:cs="Calibri"/>
        </w:rPr>
        <w:t>S</w:t>
      </w:r>
      <w:r w:rsidR="0030712E" w:rsidRPr="00CF7E1B">
        <w:rPr>
          <w:rFonts w:cs="Calibri"/>
        </w:rPr>
        <w:t xml:space="preserve">tandards </w:t>
      </w:r>
      <w:r w:rsidR="00EF6403" w:rsidRPr="00CF7E1B">
        <w:rPr>
          <w:rFonts w:cs="Calibri"/>
        </w:rPr>
        <w:t>B</w:t>
      </w:r>
      <w:r w:rsidR="0030712E" w:rsidRPr="00CF7E1B">
        <w:rPr>
          <w:rFonts w:cs="Calibri"/>
        </w:rPr>
        <w:t>oard (AASB)</w:t>
      </w:r>
      <w:r w:rsidRPr="00CF7E1B">
        <w:rPr>
          <w:rFonts w:cs="Calibri"/>
        </w:rPr>
        <w:t>.</w:t>
      </w:r>
      <w:r w:rsidR="00FA7C77">
        <w:rPr>
          <w:rFonts w:cs="Calibri"/>
        </w:rPr>
        <w:t xml:space="preserve"> </w:t>
      </w:r>
    </w:p>
    <w:p w14:paraId="54DA52AB" w14:textId="5D482722" w:rsidR="000144FF" w:rsidRDefault="000144FF" w:rsidP="00FD4E9D">
      <w:pPr>
        <w:pStyle w:val="BodyText"/>
        <w:spacing w:after="120"/>
        <w:rPr>
          <w:rFonts w:cs="Calibri"/>
        </w:rPr>
      </w:pPr>
      <w:r w:rsidRPr="00CF7E1B">
        <w:rPr>
          <w:rFonts w:cs="Calibri"/>
        </w:rPr>
        <w:t xml:space="preserve">If </w:t>
      </w:r>
      <w:r w:rsidR="005768FD" w:rsidRPr="00CF7E1B">
        <w:rPr>
          <w:rFonts w:cs="Calibri"/>
        </w:rPr>
        <w:t>an a</w:t>
      </w:r>
      <w:r w:rsidR="00B96D8D" w:rsidRPr="00CF7E1B">
        <w:rPr>
          <w:rFonts w:cs="Calibri"/>
        </w:rPr>
        <w:t>gency</w:t>
      </w:r>
      <w:r w:rsidRPr="00CF7E1B">
        <w:rPr>
          <w:rFonts w:cs="Calibri"/>
        </w:rPr>
        <w:t xml:space="preserve"> is of the view that the Model does not comply with the accounting standards, </w:t>
      </w:r>
      <w:r w:rsidR="000603A8" w:rsidRPr="00CF7E1B">
        <w:rPr>
          <w:rFonts w:cs="Calibri"/>
        </w:rPr>
        <w:t>accounting interpretation</w:t>
      </w:r>
      <w:r w:rsidRPr="00CF7E1B">
        <w:rPr>
          <w:rFonts w:cs="Calibri"/>
        </w:rPr>
        <w:t>s</w:t>
      </w:r>
      <w:r w:rsidR="000603A8" w:rsidRPr="00CF7E1B">
        <w:rPr>
          <w:rFonts w:cs="Calibri"/>
        </w:rPr>
        <w:t>,</w:t>
      </w:r>
      <w:r w:rsidRPr="00CF7E1B">
        <w:rPr>
          <w:rFonts w:cs="Calibri"/>
        </w:rPr>
        <w:t xml:space="preserve"> or the FMA, this should be brought to the </w:t>
      </w:r>
      <w:r w:rsidRPr="00842442">
        <w:rPr>
          <w:rFonts w:cs="Calibri"/>
        </w:rPr>
        <w:t xml:space="preserve">attention of </w:t>
      </w:r>
      <w:r w:rsidR="00E427E2" w:rsidRPr="00842442">
        <w:rPr>
          <w:rFonts w:cs="Calibri"/>
        </w:rPr>
        <w:t xml:space="preserve">the </w:t>
      </w:r>
      <w:r w:rsidR="00A7506A" w:rsidRPr="00842442">
        <w:rPr>
          <w:rFonts w:cs="Calibri"/>
        </w:rPr>
        <w:t>Financial Reporting and Framework</w:t>
      </w:r>
      <w:r w:rsidR="00E427E2" w:rsidRPr="00842442">
        <w:rPr>
          <w:rFonts w:cs="Calibri"/>
        </w:rPr>
        <w:t xml:space="preserve"> Branch</w:t>
      </w:r>
      <w:r w:rsidRPr="00842442">
        <w:rPr>
          <w:rFonts w:cs="Calibri"/>
        </w:rPr>
        <w:t xml:space="preserve"> </w:t>
      </w:r>
      <w:r w:rsidR="003B6F86" w:rsidRPr="00842442">
        <w:rPr>
          <w:rFonts w:cs="Calibri"/>
        </w:rPr>
        <w:t>in</w:t>
      </w:r>
      <w:r w:rsidRPr="00842442">
        <w:rPr>
          <w:rFonts w:cs="Calibri"/>
        </w:rPr>
        <w:t xml:space="preserve"> the </w:t>
      </w:r>
      <w:r w:rsidR="006C7EE3" w:rsidRPr="00842442">
        <w:rPr>
          <w:rFonts w:cs="Calibri"/>
        </w:rPr>
        <w:t>Chief Minister</w:t>
      </w:r>
      <w:r w:rsidR="00E427E2" w:rsidRPr="00842442">
        <w:rPr>
          <w:rFonts w:cs="Calibri"/>
        </w:rPr>
        <w:t>,</w:t>
      </w:r>
      <w:r w:rsidR="006C7EE3" w:rsidRPr="00842442">
        <w:rPr>
          <w:rFonts w:cs="Calibri"/>
        </w:rPr>
        <w:t xml:space="preserve"> </w:t>
      </w:r>
      <w:r w:rsidR="00573238" w:rsidRPr="00842442">
        <w:rPr>
          <w:rFonts w:cs="Calibri"/>
        </w:rPr>
        <w:t>Treasury</w:t>
      </w:r>
      <w:r w:rsidR="000E2E89" w:rsidRPr="00842442">
        <w:rPr>
          <w:rFonts w:cs="Calibri"/>
        </w:rPr>
        <w:t xml:space="preserve"> and Economic Development</w:t>
      </w:r>
      <w:r w:rsidR="00573238" w:rsidRPr="00842442">
        <w:rPr>
          <w:rFonts w:cs="Calibri"/>
        </w:rPr>
        <w:t xml:space="preserve"> Directorate</w:t>
      </w:r>
      <w:r w:rsidRPr="00842442">
        <w:rPr>
          <w:rFonts w:cs="Calibri"/>
        </w:rPr>
        <w:t xml:space="preserve"> immediately</w:t>
      </w:r>
      <w:r w:rsidRPr="00CF7E1B">
        <w:rPr>
          <w:rFonts w:cs="Calibri"/>
        </w:rPr>
        <w:t>.</w:t>
      </w:r>
    </w:p>
    <w:p w14:paraId="2D324238" w14:textId="77777777" w:rsidR="000144FF" w:rsidRPr="00CF7E1B" w:rsidRDefault="000144FF" w:rsidP="00AE41AC">
      <w:pPr>
        <w:pStyle w:val="Heading2"/>
        <w:tabs>
          <w:tab w:val="num" w:pos="567"/>
        </w:tabs>
      </w:pPr>
      <w:bookmarkStart w:id="126" w:name="_Toc48468204"/>
      <w:bookmarkStart w:id="127" w:name="_Toc49155399"/>
      <w:bookmarkStart w:id="128" w:name="_Toc49223845"/>
      <w:bookmarkStart w:id="129" w:name="_Toc50440305"/>
      <w:bookmarkStart w:id="130" w:name="_Toc194918623"/>
      <w:bookmarkStart w:id="131" w:name="_Toc400627288"/>
      <w:bookmarkStart w:id="132" w:name="_Toc223710582"/>
      <w:r w:rsidRPr="007975D5">
        <w:t>Adapting</w:t>
      </w:r>
      <w:r w:rsidRPr="00CF7E1B">
        <w:t xml:space="preserve"> the Model </w:t>
      </w:r>
      <w:bookmarkEnd w:id="126"/>
      <w:bookmarkEnd w:id="127"/>
      <w:bookmarkEnd w:id="128"/>
      <w:bookmarkEnd w:id="129"/>
      <w:r w:rsidRPr="00CF7E1B">
        <w:t xml:space="preserve">to Individual </w:t>
      </w:r>
      <w:r w:rsidR="00B04CAF" w:rsidRPr="00CF7E1B">
        <w:t>Agency</w:t>
      </w:r>
      <w:r w:rsidRPr="00CF7E1B">
        <w:t xml:space="preserve"> Requirements</w:t>
      </w:r>
      <w:bookmarkEnd w:id="130"/>
      <w:bookmarkEnd w:id="131"/>
      <w:bookmarkEnd w:id="132"/>
      <w:r w:rsidRPr="00CF7E1B">
        <w:t xml:space="preserve"> </w:t>
      </w:r>
    </w:p>
    <w:p w14:paraId="7C231ABC" w14:textId="77777777" w:rsidR="00A24224" w:rsidRPr="002555E6" w:rsidRDefault="00A24224" w:rsidP="00CB31DE">
      <w:pPr>
        <w:pStyle w:val="Heading3"/>
        <w:ind w:left="851"/>
        <w:rPr>
          <w:rFonts w:cs="Calibri"/>
        </w:rPr>
      </w:pPr>
      <w:bookmarkStart w:id="133" w:name="_Toc223710583"/>
      <w:bookmarkStart w:id="134" w:name="_Toc400627289"/>
      <w:r w:rsidRPr="002555E6">
        <w:t>Decluttering Financial Statements</w:t>
      </w:r>
      <w:bookmarkEnd w:id="133"/>
    </w:p>
    <w:p w14:paraId="69C58792" w14:textId="6053EBAC" w:rsidR="00A24224" w:rsidRDefault="00A24224" w:rsidP="00A7506A">
      <w:pPr>
        <w:jc w:val="both"/>
      </w:pPr>
      <w:r w:rsidRPr="002555E6">
        <w:t>Agencies need to continue their efforts in further streamlining and decluttering their financial statements by removing immaterial, duplicate or irrelevant disclosures that have built up over time.</w:t>
      </w:r>
      <w:r w:rsidR="00FA7C77">
        <w:t xml:space="preserve"> </w:t>
      </w:r>
      <w:r w:rsidRPr="002555E6">
        <w:t xml:space="preserve">Agencies need to apply judgement in determining which disclosures could be omitted. Agencies need to consider the </w:t>
      </w:r>
      <w:r w:rsidR="00A71C9A" w:rsidRPr="002555E6">
        <w:t>M</w:t>
      </w:r>
      <w:r w:rsidRPr="002555E6">
        <w:t xml:space="preserve">ateriality Guidance at Section 1.2 in making </w:t>
      </w:r>
      <w:r w:rsidRPr="00F6508E">
        <w:t>this assessment.</w:t>
      </w:r>
    </w:p>
    <w:p w14:paraId="395ACCB4" w14:textId="77777777" w:rsidR="000144FF" w:rsidRPr="00CF7E1B" w:rsidRDefault="000144FF" w:rsidP="00FD4E9D">
      <w:pPr>
        <w:pStyle w:val="Heading3"/>
        <w:spacing w:before="240"/>
        <w:ind w:left="851"/>
        <w:rPr>
          <w:rFonts w:cs="Calibri"/>
        </w:rPr>
      </w:pPr>
      <w:bookmarkStart w:id="135" w:name="_Toc223710584"/>
      <w:r w:rsidRPr="00CF7E1B">
        <w:rPr>
          <w:rFonts w:cs="Calibri"/>
        </w:rPr>
        <w:t>Presentation</w:t>
      </w:r>
      <w:bookmarkEnd w:id="134"/>
      <w:bookmarkEnd w:id="135"/>
    </w:p>
    <w:p w14:paraId="6B6BDFF1" w14:textId="49595D31" w:rsidR="000144FF" w:rsidRPr="00CF7E1B" w:rsidRDefault="000144FF" w:rsidP="00FD4E9D">
      <w:pPr>
        <w:pStyle w:val="BodyText"/>
        <w:spacing w:after="120"/>
        <w:rPr>
          <w:rFonts w:cs="Calibri"/>
        </w:rPr>
      </w:pPr>
      <w:r w:rsidRPr="00CF7E1B">
        <w:rPr>
          <w:rFonts w:cs="Calibri"/>
        </w:rPr>
        <w:t>When a</w:t>
      </w:r>
      <w:r w:rsidR="00CE6352" w:rsidRPr="00CF7E1B">
        <w:rPr>
          <w:rFonts w:cs="Calibri"/>
        </w:rPr>
        <w:t>n</w:t>
      </w:r>
      <w:r w:rsidRPr="00CF7E1B">
        <w:rPr>
          <w:rFonts w:cs="Calibri"/>
        </w:rPr>
        <w:t xml:space="preserve"> </w:t>
      </w:r>
      <w:r w:rsidR="005768FD" w:rsidRPr="00CF7E1B">
        <w:rPr>
          <w:rFonts w:cs="Calibri"/>
        </w:rPr>
        <w:t>a</w:t>
      </w:r>
      <w:r w:rsidR="00B04CAF" w:rsidRPr="00CF7E1B">
        <w:rPr>
          <w:rFonts w:cs="Calibri"/>
        </w:rPr>
        <w:t>gency</w:t>
      </w:r>
      <w:r w:rsidRPr="00CF7E1B">
        <w:rPr>
          <w:rFonts w:cs="Calibri"/>
        </w:rPr>
        <w:t xml:space="preserve"> is formatting its financial </w:t>
      </w:r>
      <w:r w:rsidR="00DC12BC" w:rsidRPr="00CF7E1B">
        <w:rPr>
          <w:rFonts w:cs="Calibri"/>
        </w:rPr>
        <w:t>statements</w:t>
      </w:r>
      <w:r w:rsidRPr="00CF7E1B">
        <w:rPr>
          <w:rFonts w:cs="Calibri"/>
        </w:rPr>
        <w:t xml:space="preserve">, the ‘reference’ column on the left-hand side of the Model and the </w:t>
      </w:r>
      <w:r w:rsidR="00BB0369">
        <w:rPr>
          <w:rFonts w:cs="Calibri"/>
        </w:rPr>
        <w:t>‘</w:t>
      </w:r>
      <w:r w:rsidRPr="00CF7E1B">
        <w:rPr>
          <w:rFonts w:cs="Calibri"/>
        </w:rPr>
        <w:t>commentary</w:t>
      </w:r>
      <w:r w:rsidR="00BB0369">
        <w:rPr>
          <w:rFonts w:cs="Calibri"/>
        </w:rPr>
        <w:t>’</w:t>
      </w:r>
      <w:r w:rsidRPr="00CF7E1B">
        <w:rPr>
          <w:rFonts w:cs="Calibri"/>
        </w:rPr>
        <w:t xml:space="preserve"> </w:t>
      </w:r>
      <w:r w:rsidR="00BB0369">
        <w:rPr>
          <w:rFonts w:cs="Calibri"/>
        </w:rPr>
        <w:t xml:space="preserve">section </w:t>
      </w:r>
      <w:r w:rsidR="0049437B">
        <w:rPr>
          <w:rFonts w:cs="Calibri"/>
        </w:rPr>
        <w:t xml:space="preserve">with a purple background </w:t>
      </w:r>
      <w:r w:rsidRPr="00CF7E1B">
        <w:rPr>
          <w:rFonts w:cs="Calibri"/>
        </w:rPr>
        <w:t xml:space="preserve">are </w:t>
      </w:r>
      <w:r w:rsidRPr="00382EA3">
        <w:rPr>
          <w:rFonts w:cs="Calibri"/>
          <w:u w:val="single"/>
        </w:rPr>
        <w:t>not</w:t>
      </w:r>
      <w:r w:rsidRPr="00CF7E1B">
        <w:rPr>
          <w:rFonts w:cs="Calibri"/>
        </w:rPr>
        <w:t xml:space="preserve"> to be included.</w:t>
      </w:r>
      <w:r w:rsidR="00FA7C77">
        <w:rPr>
          <w:rFonts w:cs="Calibri"/>
        </w:rPr>
        <w:t xml:space="preserve"> </w:t>
      </w:r>
    </w:p>
    <w:p w14:paraId="211A8FA8" w14:textId="50A7BC88" w:rsidR="000144FF" w:rsidRPr="00CF7E1B" w:rsidRDefault="009578C1" w:rsidP="00FD4E9D">
      <w:pPr>
        <w:pStyle w:val="BodyText"/>
        <w:spacing w:after="120"/>
        <w:rPr>
          <w:rFonts w:cs="Calibri"/>
        </w:rPr>
      </w:pPr>
      <w:r>
        <w:rPr>
          <w:rFonts w:cs="Calibri"/>
        </w:rPr>
        <w:t xml:space="preserve"> </w:t>
      </w:r>
      <w:r w:rsidR="000144FF" w:rsidRPr="00CF7E1B">
        <w:rPr>
          <w:rFonts w:cs="Calibri"/>
        </w:rPr>
        <w:t xml:space="preserve">Where an accounting standard requires a line item to be included in the financial </w:t>
      </w:r>
      <w:r w:rsidR="00DC12BC" w:rsidRPr="00CF7E1B">
        <w:rPr>
          <w:rFonts w:cs="Calibri"/>
        </w:rPr>
        <w:t>statements</w:t>
      </w:r>
      <w:r w:rsidR="000144FF" w:rsidRPr="00CF7E1B">
        <w:rPr>
          <w:rFonts w:cs="Calibri"/>
        </w:rPr>
        <w:t xml:space="preserve">, but the </w:t>
      </w:r>
      <w:r w:rsidR="005768FD" w:rsidRPr="00CF7E1B">
        <w:rPr>
          <w:rFonts w:cs="Calibri"/>
        </w:rPr>
        <w:t>a</w:t>
      </w:r>
      <w:r w:rsidR="00B04CAF" w:rsidRPr="00CF7E1B">
        <w:rPr>
          <w:rFonts w:cs="Calibri"/>
        </w:rPr>
        <w:t>gency</w:t>
      </w:r>
      <w:r w:rsidR="000144FF" w:rsidRPr="00CF7E1B">
        <w:rPr>
          <w:rFonts w:cs="Calibri"/>
        </w:rPr>
        <w:t xml:space="preserve"> does not have </w:t>
      </w:r>
      <w:r w:rsidR="00310ED3">
        <w:rPr>
          <w:rFonts w:cs="Calibri"/>
        </w:rPr>
        <w:t xml:space="preserve">any </w:t>
      </w:r>
      <w:r w:rsidR="000144FF" w:rsidRPr="00CF7E1B">
        <w:rPr>
          <w:rFonts w:cs="Calibri"/>
        </w:rPr>
        <w:t xml:space="preserve">current year, prior year or original budget figures against this line item, the line item need not </w:t>
      </w:r>
      <w:r w:rsidR="000144FF" w:rsidRPr="00734C56">
        <w:rPr>
          <w:rFonts w:cs="Calibri"/>
        </w:rPr>
        <w:t xml:space="preserve">be disclosed in the financial </w:t>
      </w:r>
      <w:r w:rsidR="00DC12BC" w:rsidRPr="00734C56">
        <w:rPr>
          <w:rFonts w:cs="Calibri"/>
        </w:rPr>
        <w:t>statements</w:t>
      </w:r>
      <w:r w:rsidR="000144FF" w:rsidRPr="00734C56">
        <w:rPr>
          <w:rFonts w:cs="Calibri"/>
        </w:rPr>
        <w:t>. The exceptions to this are the net cash inflows / (outflows) sub</w:t>
      </w:r>
      <w:r w:rsidR="0033548A">
        <w:rPr>
          <w:rFonts w:cs="Calibri"/>
        </w:rPr>
        <w:noBreakHyphen/>
      </w:r>
      <w:r w:rsidR="000144FF" w:rsidRPr="00734C56">
        <w:rPr>
          <w:rFonts w:cs="Calibri"/>
        </w:rPr>
        <w:t xml:space="preserve">totals in the </w:t>
      </w:r>
      <w:r w:rsidR="00A7506A" w:rsidRPr="00734C56">
        <w:rPr>
          <w:rFonts w:cs="Calibri"/>
        </w:rPr>
        <w:t>Statement of Cash Flows</w:t>
      </w:r>
      <w:r w:rsidR="00F155ED" w:rsidRPr="00734C56">
        <w:rPr>
          <w:rFonts w:cs="Calibri"/>
        </w:rPr>
        <w:t xml:space="preserve"> and </w:t>
      </w:r>
      <w:proofErr w:type="gramStart"/>
      <w:r w:rsidR="00F155ED" w:rsidRPr="00734C56">
        <w:rPr>
          <w:rFonts w:cs="Calibri"/>
        </w:rPr>
        <w:t>where</w:t>
      </w:r>
      <w:proofErr w:type="gramEnd"/>
      <w:r w:rsidR="00F155ED" w:rsidRPr="00734C56">
        <w:rPr>
          <w:rFonts w:cs="Calibri"/>
        </w:rPr>
        <w:t xml:space="preserve"> indicated </w:t>
      </w:r>
      <w:r w:rsidR="00F155ED" w:rsidRPr="00CF7E1B">
        <w:rPr>
          <w:rFonts w:cs="Calibri"/>
        </w:rPr>
        <w:t xml:space="preserve">in the commentary to a </w:t>
      </w:r>
      <w:r w:rsidR="00763E15" w:rsidRPr="00CF7E1B">
        <w:rPr>
          <w:rFonts w:cs="Calibri"/>
        </w:rPr>
        <w:t xml:space="preserve">statement or </w:t>
      </w:r>
      <w:r w:rsidR="00F155ED" w:rsidRPr="00CF7E1B">
        <w:rPr>
          <w:rFonts w:cs="Calibri"/>
        </w:rPr>
        <w:t>note</w:t>
      </w:r>
      <w:r w:rsidR="000144FF" w:rsidRPr="00CF7E1B">
        <w:rPr>
          <w:rFonts w:cs="Calibri"/>
        </w:rPr>
        <w:t xml:space="preserve">. For </w:t>
      </w:r>
      <w:r w:rsidR="00787FB2" w:rsidRPr="00CF7E1B">
        <w:rPr>
          <w:rFonts w:cs="Calibri"/>
        </w:rPr>
        <w:t>completeness,</w:t>
      </w:r>
      <w:r w:rsidR="000144FF" w:rsidRPr="00CF7E1B">
        <w:rPr>
          <w:rFonts w:cs="Calibri"/>
        </w:rPr>
        <w:t xml:space="preserve"> all 3 subtotals </w:t>
      </w:r>
      <w:r w:rsidR="00CA5C21">
        <w:rPr>
          <w:rFonts w:cs="Calibri"/>
        </w:rPr>
        <w:t xml:space="preserve">in the Statement of Cash Flows </w:t>
      </w:r>
      <w:r w:rsidR="000144FF" w:rsidRPr="00CF7E1B">
        <w:rPr>
          <w:rFonts w:cs="Calibri"/>
        </w:rPr>
        <w:t>(for operating, investing and financing activities) should be displayed.</w:t>
      </w:r>
    </w:p>
    <w:p w14:paraId="61F48F5F" w14:textId="224EA85F" w:rsidR="00CE21AE" w:rsidRDefault="000144FF" w:rsidP="00FD4E9D">
      <w:pPr>
        <w:pStyle w:val="BodyText"/>
        <w:spacing w:after="120"/>
        <w:rPr>
          <w:rFonts w:cs="Calibri"/>
          <w:iCs/>
        </w:rPr>
      </w:pPr>
      <w:r w:rsidRPr="00CF7E1B">
        <w:rPr>
          <w:rFonts w:cs="Calibri"/>
        </w:rPr>
        <w:t xml:space="preserve">If an item is not material, it need not be shown as a separate line item </w:t>
      </w:r>
      <w:r w:rsidR="00811466" w:rsidRPr="00CF7E1B">
        <w:rPr>
          <w:rFonts w:cs="Calibri"/>
        </w:rPr>
        <w:t xml:space="preserve">in </w:t>
      </w:r>
      <w:r w:rsidRPr="00CF7E1B">
        <w:rPr>
          <w:rFonts w:cs="Calibri"/>
        </w:rPr>
        <w:t>the statements</w:t>
      </w:r>
      <w:r w:rsidRPr="00622A71">
        <w:rPr>
          <w:rFonts w:cs="Calibri"/>
          <w:iCs/>
        </w:rPr>
        <w:t>.</w:t>
      </w:r>
    </w:p>
    <w:p w14:paraId="34789DBD" w14:textId="77777777" w:rsidR="000144FF" w:rsidRDefault="000144FF" w:rsidP="00FD4E9D">
      <w:pPr>
        <w:pStyle w:val="Heading3"/>
        <w:spacing w:before="240"/>
        <w:ind w:left="851"/>
        <w:rPr>
          <w:rFonts w:cs="Calibri"/>
        </w:rPr>
      </w:pPr>
      <w:bookmarkStart w:id="136" w:name="_Toc400627292"/>
      <w:bookmarkStart w:id="137" w:name="_Toc223710585"/>
      <w:r w:rsidRPr="00CF7E1B">
        <w:rPr>
          <w:rFonts w:cs="Calibri"/>
        </w:rPr>
        <w:t>Note Disclosures</w:t>
      </w:r>
      <w:bookmarkEnd w:id="136"/>
      <w:bookmarkEnd w:id="137"/>
    </w:p>
    <w:p w14:paraId="12483CB2" w14:textId="3F10409B" w:rsidR="00754CE3" w:rsidRPr="00F6508E" w:rsidRDefault="00754CE3" w:rsidP="00FD4E9D">
      <w:pPr>
        <w:spacing w:after="120"/>
        <w:jc w:val="both"/>
      </w:pPr>
      <w:r w:rsidRPr="00F6508E">
        <w:t xml:space="preserve">The primary purpose of the </w:t>
      </w:r>
      <w:r w:rsidR="00382EA3" w:rsidRPr="00F6508E">
        <w:t xml:space="preserve">Model </w:t>
      </w:r>
      <w:r w:rsidRPr="00F6508E">
        <w:t>is to illustrate how the most commonly applicable disclosure requirements for ACT Government agencies can be met.</w:t>
      </w:r>
      <w:r w:rsidR="00FA7C77">
        <w:t xml:space="preserve"> </w:t>
      </w:r>
      <w:r w:rsidRPr="00F6508E">
        <w:t>Agencies should consider their own specific circumstances when determining which disclosures to include.</w:t>
      </w:r>
    </w:p>
    <w:p w14:paraId="44EDC3E1" w14:textId="77777777" w:rsidR="000144FF" w:rsidRPr="0009580B" w:rsidRDefault="000144FF" w:rsidP="00FD4E9D">
      <w:pPr>
        <w:pStyle w:val="BodyText"/>
        <w:spacing w:after="120"/>
        <w:rPr>
          <w:rFonts w:cs="Calibri"/>
        </w:rPr>
      </w:pPr>
      <w:r w:rsidRPr="00F6508E">
        <w:rPr>
          <w:rFonts w:cs="Calibri"/>
        </w:rPr>
        <w:t xml:space="preserve">Not all note disclosures in the Model will apply to every </w:t>
      </w:r>
      <w:r w:rsidR="005768FD" w:rsidRPr="00F6508E">
        <w:rPr>
          <w:rFonts w:cs="Calibri"/>
        </w:rPr>
        <w:t>a</w:t>
      </w:r>
      <w:r w:rsidR="00CE6352" w:rsidRPr="00F6508E">
        <w:rPr>
          <w:rFonts w:cs="Calibri"/>
        </w:rPr>
        <w:t>gency</w:t>
      </w:r>
      <w:r w:rsidRPr="00F6508E">
        <w:rPr>
          <w:rFonts w:cs="Calibri"/>
        </w:rPr>
        <w:t xml:space="preserve">, so </w:t>
      </w:r>
      <w:r w:rsidR="005768FD" w:rsidRPr="00F6508E">
        <w:rPr>
          <w:rFonts w:cs="Calibri"/>
        </w:rPr>
        <w:t>a</w:t>
      </w:r>
      <w:r w:rsidR="00CE6352" w:rsidRPr="00F6508E">
        <w:rPr>
          <w:rFonts w:cs="Calibri"/>
        </w:rPr>
        <w:t>gencie</w:t>
      </w:r>
      <w:r w:rsidRPr="00F6508E">
        <w:rPr>
          <w:rFonts w:cs="Calibri"/>
        </w:rPr>
        <w:t xml:space="preserve">s must decide which notes are necessary. </w:t>
      </w:r>
      <w:r w:rsidR="005E37B8" w:rsidRPr="00F6508E">
        <w:rPr>
          <w:rFonts w:cs="Calibri"/>
        </w:rPr>
        <w:t>W</w:t>
      </w:r>
      <w:r w:rsidRPr="00F6508E">
        <w:rPr>
          <w:rFonts w:cs="Calibri"/>
        </w:rPr>
        <w:t>hil</w:t>
      </w:r>
      <w:r w:rsidR="005E37B8" w:rsidRPr="00F6508E">
        <w:rPr>
          <w:rFonts w:cs="Calibri"/>
        </w:rPr>
        <w:t>e</w:t>
      </w:r>
      <w:r w:rsidRPr="00F6508E">
        <w:rPr>
          <w:rFonts w:cs="Calibri"/>
        </w:rPr>
        <w:t xml:space="preserve"> the Model </w:t>
      </w:r>
      <w:r w:rsidR="0030712E" w:rsidRPr="00F6508E">
        <w:rPr>
          <w:rFonts w:cs="Calibri"/>
        </w:rPr>
        <w:t>has</w:t>
      </w:r>
      <w:r w:rsidRPr="00F6508E">
        <w:rPr>
          <w:rFonts w:cs="Calibri"/>
        </w:rPr>
        <w:t xml:space="preserve"> been developed to be as inclusive as possible, not all situations that may be encountered by </w:t>
      </w:r>
      <w:r w:rsidR="00D65811" w:rsidRPr="00F6508E">
        <w:rPr>
          <w:rFonts w:cs="Calibri"/>
        </w:rPr>
        <w:t>a</w:t>
      </w:r>
      <w:r w:rsidR="00CE6352" w:rsidRPr="00F6508E">
        <w:rPr>
          <w:rFonts w:cs="Calibri"/>
        </w:rPr>
        <w:t xml:space="preserve">gencies </w:t>
      </w:r>
      <w:r w:rsidRPr="00F6508E">
        <w:rPr>
          <w:rFonts w:cs="Calibri"/>
        </w:rPr>
        <w:t xml:space="preserve">have been addressed. Therefore, </w:t>
      </w:r>
      <w:r w:rsidR="00D65811" w:rsidRPr="00F6508E">
        <w:rPr>
          <w:rFonts w:cs="Calibri"/>
        </w:rPr>
        <w:t>a</w:t>
      </w:r>
      <w:r w:rsidR="00CE6352" w:rsidRPr="00F6508E">
        <w:rPr>
          <w:rFonts w:cs="Calibri"/>
        </w:rPr>
        <w:t xml:space="preserve">gencies </w:t>
      </w:r>
      <w:r w:rsidRPr="00F6508E">
        <w:rPr>
          <w:rFonts w:cs="Calibri"/>
        </w:rPr>
        <w:t xml:space="preserve">must ensure that their financial </w:t>
      </w:r>
      <w:r w:rsidR="002970C1" w:rsidRPr="00F6508E">
        <w:rPr>
          <w:rFonts w:cs="Calibri"/>
        </w:rPr>
        <w:t>statements</w:t>
      </w:r>
      <w:r w:rsidRPr="00F6508E">
        <w:rPr>
          <w:rFonts w:cs="Calibri"/>
        </w:rPr>
        <w:t xml:space="preserve"> meet the requirements outlined in the </w:t>
      </w:r>
      <w:r w:rsidR="00874CBE" w:rsidRPr="00F6508E">
        <w:rPr>
          <w:rFonts w:cs="Calibri"/>
        </w:rPr>
        <w:t xml:space="preserve">relevant </w:t>
      </w:r>
      <w:r w:rsidRPr="00F6508E">
        <w:rPr>
          <w:rFonts w:cs="Calibri"/>
        </w:rPr>
        <w:t>accounting standards</w:t>
      </w:r>
      <w:r w:rsidR="00754CE3" w:rsidRPr="00F6508E">
        <w:rPr>
          <w:rFonts w:cs="Calibri"/>
        </w:rPr>
        <w:t xml:space="preserve"> bearing in mind </w:t>
      </w:r>
      <w:r w:rsidR="00D40863" w:rsidRPr="00F6508E">
        <w:rPr>
          <w:rFonts w:cs="Calibri"/>
        </w:rPr>
        <w:t xml:space="preserve">the </w:t>
      </w:r>
      <w:r w:rsidR="00C202DD" w:rsidRPr="00F6508E">
        <w:rPr>
          <w:rFonts w:cs="Calibri"/>
        </w:rPr>
        <w:t xml:space="preserve">materiality </w:t>
      </w:r>
      <w:r w:rsidR="00D40863" w:rsidRPr="00F6508E">
        <w:rPr>
          <w:rFonts w:cs="Calibri"/>
        </w:rPr>
        <w:t>guidance in Section 1.2</w:t>
      </w:r>
      <w:r w:rsidRPr="00F6508E">
        <w:rPr>
          <w:rFonts w:cs="Calibri"/>
        </w:rPr>
        <w:t>.</w:t>
      </w:r>
    </w:p>
    <w:p w14:paraId="50242182" w14:textId="1D6D4F8B" w:rsidR="00AE41AC" w:rsidRDefault="00AE41AC" w:rsidP="00AE41AC">
      <w:pPr>
        <w:pStyle w:val="Heading3"/>
        <w:spacing w:before="240"/>
        <w:ind w:left="851"/>
        <w:rPr>
          <w:rFonts w:cs="Calibri"/>
        </w:rPr>
      </w:pPr>
      <w:bookmarkStart w:id="138" w:name="_Toc223710586"/>
      <w:r w:rsidRPr="00CF7E1B">
        <w:rPr>
          <w:rFonts w:cs="Calibri"/>
        </w:rPr>
        <w:lastRenderedPageBreak/>
        <w:t>Note Disclosures</w:t>
      </w:r>
      <w:r>
        <w:rPr>
          <w:rFonts w:cs="Calibri"/>
        </w:rPr>
        <w:t xml:space="preserve"> - </w:t>
      </w:r>
      <w:r>
        <w:t>Continued</w:t>
      </w:r>
      <w:bookmarkEnd w:id="138"/>
    </w:p>
    <w:p w14:paraId="07221F7F" w14:textId="79DC4FA4" w:rsidR="000144FF" w:rsidRPr="00F6508E" w:rsidRDefault="000144FF" w:rsidP="00FD4E9D">
      <w:pPr>
        <w:pStyle w:val="BodyText"/>
        <w:spacing w:after="120"/>
        <w:rPr>
          <w:rFonts w:cs="Calibri"/>
        </w:rPr>
      </w:pPr>
      <w:r w:rsidRPr="00F6508E">
        <w:rPr>
          <w:rFonts w:cs="Calibri"/>
        </w:rPr>
        <w:t xml:space="preserve">The notes contained in the Model </w:t>
      </w:r>
      <w:proofErr w:type="gramStart"/>
      <w:r w:rsidRPr="00F6508E">
        <w:rPr>
          <w:rFonts w:cs="Calibri"/>
        </w:rPr>
        <w:t>are considered to be</w:t>
      </w:r>
      <w:proofErr w:type="gramEnd"/>
      <w:r w:rsidRPr="00F6508E">
        <w:rPr>
          <w:rFonts w:cs="Calibri"/>
        </w:rPr>
        <w:t xml:space="preserve"> ‘best practice’. </w:t>
      </w:r>
      <w:r w:rsidR="00CE6352" w:rsidRPr="00F6508E">
        <w:rPr>
          <w:rFonts w:cs="Calibri"/>
        </w:rPr>
        <w:t xml:space="preserve">Agencies </w:t>
      </w:r>
      <w:r w:rsidR="004620BB">
        <w:rPr>
          <w:rFonts w:cs="Calibri"/>
        </w:rPr>
        <w:t>should use</w:t>
      </w:r>
      <w:r w:rsidRPr="00F6508E">
        <w:rPr>
          <w:rFonts w:cs="Calibri"/>
        </w:rPr>
        <w:t xml:space="preserve"> discretion to alter the Model notes to meet specific needs, so long as the applicable content requirements are still complied with. This is particularly the case with definitions and </w:t>
      </w:r>
      <w:proofErr w:type="gramStart"/>
      <w:r w:rsidRPr="00F6508E">
        <w:rPr>
          <w:rFonts w:cs="Calibri"/>
        </w:rPr>
        <w:t>line item</w:t>
      </w:r>
      <w:proofErr w:type="gramEnd"/>
      <w:r w:rsidRPr="00F6508E">
        <w:rPr>
          <w:rFonts w:cs="Calibri"/>
        </w:rPr>
        <w:t xml:space="preserve"> descriptions. </w:t>
      </w:r>
      <w:r w:rsidR="00951DEB">
        <w:rPr>
          <w:rFonts w:cs="Calibri"/>
        </w:rPr>
        <w:t>For example, in</w:t>
      </w:r>
      <w:r w:rsidR="00133B8F">
        <w:rPr>
          <w:rFonts w:cs="Calibri"/>
        </w:rPr>
        <w:t xml:space="preserve"> the Model,</w:t>
      </w:r>
      <w:r w:rsidR="00951DEB">
        <w:rPr>
          <w:rFonts w:cs="Calibri"/>
        </w:rPr>
        <w:t xml:space="preserve"> </w:t>
      </w:r>
      <w:proofErr w:type="gramStart"/>
      <w:r w:rsidR="00951DEB">
        <w:rPr>
          <w:rFonts w:cs="Calibri"/>
        </w:rPr>
        <w:t>Note</w:t>
      </w:r>
      <w:proofErr w:type="gramEnd"/>
      <w:r w:rsidR="00133B8F">
        <w:rPr>
          <w:rFonts w:cs="Calibri"/>
        </w:rPr>
        <w:t> </w:t>
      </w:r>
      <w:r w:rsidR="00951DEB">
        <w:rPr>
          <w:rFonts w:cs="Calibri"/>
        </w:rPr>
        <w:t>3</w:t>
      </w:r>
      <w:r w:rsidR="00133B8F">
        <w:rPr>
          <w:rFonts w:cs="Calibri"/>
        </w:rPr>
        <w:t xml:space="preserve">8 </w:t>
      </w:r>
      <w:r w:rsidR="00133B8F" w:rsidRPr="00133B8F">
        <w:rPr>
          <w:rFonts w:cs="Calibri"/>
          <w:i/>
          <w:iCs/>
        </w:rPr>
        <w:t>Service Concession Arrangements</w:t>
      </w:r>
      <w:r w:rsidR="00133B8F">
        <w:rPr>
          <w:rFonts w:cs="Calibri"/>
        </w:rPr>
        <w:t xml:space="preserve"> provides an example of a Service Concession Arrangement involving a Hybrid model (ie the recognition of both a </w:t>
      </w:r>
      <w:r w:rsidR="00133B8F" w:rsidRPr="00133B8F">
        <w:rPr>
          <w:rFonts w:cs="Calibri"/>
        </w:rPr>
        <w:t>service concession financial liability and a service concession unearned revenue liability</w:t>
      </w:r>
      <w:r w:rsidR="00133B8F">
        <w:rPr>
          <w:rFonts w:cs="Calibri"/>
        </w:rPr>
        <w:t xml:space="preserve">). However, if an agency has a Service Concession Arrangement that only involves a </w:t>
      </w:r>
      <w:r w:rsidR="00133B8F" w:rsidRPr="00133B8F">
        <w:rPr>
          <w:rFonts w:cs="Calibri"/>
        </w:rPr>
        <w:t>service concession financial liability</w:t>
      </w:r>
      <w:r w:rsidR="00133B8F">
        <w:rPr>
          <w:rFonts w:cs="Calibri"/>
        </w:rPr>
        <w:t xml:space="preserve">, then the disclosures appearing in the Model would need to be </w:t>
      </w:r>
      <w:r w:rsidR="00CD1EBE">
        <w:rPr>
          <w:rFonts w:cs="Calibri"/>
        </w:rPr>
        <w:t xml:space="preserve">altered to reflect the agencies actual arrangements.  </w:t>
      </w:r>
      <w:r w:rsidR="00133B8F">
        <w:rPr>
          <w:rFonts w:cs="Calibri"/>
        </w:rPr>
        <w:t xml:space="preserve"> </w:t>
      </w:r>
    </w:p>
    <w:p w14:paraId="16ECA0C7" w14:textId="538E1801" w:rsidR="000144FF" w:rsidRPr="00F6508E" w:rsidRDefault="000144FF" w:rsidP="00FD4E9D">
      <w:pPr>
        <w:pStyle w:val="BodyText"/>
        <w:spacing w:after="120"/>
        <w:rPr>
          <w:rFonts w:cs="Calibri"/>
        </w:rPr>
      </w:pPr>
      <w:r w:rsidRPr="00F6508E">
        <w:rPr>
          <w:rFonts w:cs="Calibri"/>
        </w:rPr>
        <w:t>The breakdown of statement line items contained in various notes (e.g.</w:t>
      </w:r>
      <w:r w:rsidRPr="00F6508E">
        <w:rPr>
          <w:rFonts w:cs="Calibri"/>
          <w:b/>
          <w:i/>
        </w:rPr>
        <w:t xml:space="preserve"> </w:t>
      </w:r>
      <w:r w:rsidRPr="00F6508E">
        <w:rPr>
          <w:rFonts w:cs="Calibri"/>
        </w:rPr>
        <w:t xml:space="preserve">Note </w:t>
      </w:r>
      <w:r w:rsidR="000E2959" w:rsidRPr="00F6508E">
        <w:rPr>
          <w:rFonts w:cs="Calibri"/>
        </w:rPr>
        <w:t>11</w:t>
      </w:r>
      <w:r w:rsidRPr="00F6508E">
        <w:rPr>
          <w:rFonts w:cs="Calibri"/>
        </w:rPr>
        <w:t xml:space="preserve"> </w:t>
      </w:r>
      <w:r w:rsidRPr="00F6508E">
        <w:rPr>
          <w:rFonts w:cs="Calibri"/>
          <w:i/>
          <w:iCs/>
        </w:rPr>
        <w:t>Supplies and Services</w:t>
      </w:r>
      <w:r w:rsidRPr="00F6508E">
        <w:rPr>
          <w:rFonts w:cs="Calibri"/>
        </w:rPr>
        <w:t xml:space="preserve"> and Note </w:t>
      </w:r>
      <w:r w:rsidR="00B24F3C" w:rsidRPr="00F6508E">
        <w:rPr>
          <w:rFonts w:cs="Calibri"/>
        </w:rPr>
        <w:t xml:space="preserve">14 </w:t>
      </w:r>
      <w:r w:rsidR="008073D6" w:rsidRPr="00F6508E">
        <w:rPr>
          <w:rFonts w:cs="Calibri"/>
          <w:i/>
          <w:iCs/>
        </w:rPr>
        <w:t>Other Expenses</w:t>
      </w:r>
      <w:r w:rsidRPr="00F6508E">
        <w:rPr>
          <w:rFonts w:cs="Calibri"/>
          <w:bCs/>
          <w:iCs/>
        </w:rPr>
        <w:t>)</w:t>
      </w:r>
      <w:r w:rsidRPr="00F6508E">
        <w:rPr>
          <w:rFonts w:cs="Calibri"/>
        </w:rPr>
        <w:t xml:space="preserve"> need to be tailored to the requirements </w:t>
      </w:r>
      <w:r w:rsidR="00F155ED" w:rsidRPr="00F6508E">
        <w:rPr>
          <w:rFonts w:cs="Calibri"/>
        </w:rPr>
        <w:t>of</w:t>
      </w:r>
      <w:r w:rsidRPr="00F6508E">
        <w:rPr>
          <w:rFonts w:cs="Calibri"/>
        </w:rPr>
        <w:t xml:space="preserve"> each </w:t>
      </w:r>
      <w:r w:rsidR="005768FD" w:rsidRPr="00F6508E">
        <w:rPr>
          <w:rFonts w:cs="Calibri"/>
        </w:rPr>
        <w:t>a</w:t>
      </w:r>
      <w:r w:rsidR="00CE6352" w:rsidRPr="00F6508E">
        <w:rPr>
          <w:rFonts w:cs="Calibri"/>
        </w:rPr>
        <w:t>gency</w:t>
      </w:r>
      <w:r w:rsidRPr="00F6508E">
        <w:rPr>
          <w:rFonts w:cs="Calibri"/>
        </w:rPr>
        <w:t>. All material amounts are to be individually disclosed in these notes.</w:t>
      </w:r>
    </w:p>
    <w:p w14:paraId="5F54D96C" w14:textId="4AC6D993" w:rsidR="00937027" w:rsidRDefault="000144FF" w:rsidP="00FD4E9D">
      <w:pPr>
        <w:pStyle w:val="BodyText"/>
        <w:spacing w:after="120"/>
        <w:rPr>
          <w:rFonts w:cs="Calibri"/>
        </w:rPr>
      </w:pPr>
      <w:r w:rsidRPr="00CF7E1B">
        <w:rPr>
          <w:rFonts w:cs="Calibri"/>
        </w:rPr>
        <w:t xml:space="preserve">Throughout the notes in the Model, brackets have been used to prompt preparers to adopt </w:t>
      </w:r>
      <w:r w:rsidR="005768FD" w:rsidRPr="00CF7E1B">
        <w:rPr>
          <w:rFonts w:cs="Calibri"/>
        </w:rPr>
        <w:t>a</w:t>
      </w:r>
      <w:r w:rsidR="00CE6352" w:rsidRPr="00CF7E1B">
        <w:rPr>
          <w:rFonts w:cs="Calibri"/>
        </w:rPr>
        <w:t>gency</w:t>
      </w:r>
      <w:r w:rsidRPr="00CF7E1B">
        <w:rPr>
          <w:rFonts w:cs="Calibri"/>
        </w:rPr>
        <w:t xml:space="preserve"> specific policy. The following brackets </w:t>
      </w:r>
      <w:r w:rsidRPr="00AA7D16">
        <w:rPr>
          <w:rFonts w:cs="Calibri"/>
          <w:color w:val="C45911" w:themeColor="accent2" w:themeShade="BF"/>
        </w:rPr>
        <w:t xml:space="preserve">&lt; &gt; </w:t>
      </w:r>
      <w:r w:rsidRPr="00CF7E1B">
        <w:rPr>
          <w:rFonts w:cs="Calibri"/>
        </w:rPr>
        <w:t xml:space="preserve">have been used to highlight that the numbers in them are not specific accounting policy requirements and hence each </w:t>
      </w:r>
      <w:r w:rsidR="005768FD" w:rsidRPr="00CF7E1B">
        <w:rPr>
          <w:rFonts w:cs="Calibri"/>
        </w:rPr>
        <w:t>a</w:t>
      </w:r>
      <w:r w:rsidR="00CE6352" w:rsidRPr="00CF7E1B">
        <w:rPr>
          <w:rFonts w:cs="Calibri"/>
        </w:rPr>
        <w:t>gency</w:t>
      </w:r>
      <w:r w:rsidRPr="00CF7E1B">
        <w:rPr>
          <w:rFonts w:cs="Calibri"/>
        </w:rPr>
        <w:t xml:space="preserve"> needs to insert its applicable accounting policy. </w:t>
      </w:r>
      <w:r w:rsidR="00CE6352" w:rsidRPr="00CF7E1B">
        <w:rPr>
          <w:rFonts w:cs="Calibri"/>
        </w:rPr>
        <w:t xml:space="preserve">Agencies </w:t>
      </w:r>
      <w:r w:rsidRPr="00CF7E1B">
        <w:rPr>
          <w:rFonts w:cs="Calibri"/>
        </w:rPr>
        <w:t>may adopt the number used in the brackets where it is appropriate to do so.</w:t>
      </w:r>
      <w:r w:rsidR="00FA7C77">
        <w:rPr>
          <w:rFonts w:cs="Calibri"/>
        </w:rPr>
        <w:t xml:space="preserve"> </w:t>
      </w:r>
      <w:r w:rsidRPr="00CF7E1B">
        <w:rPr>
          <w:rFonts w:cs="Calibri"/>
        </w:rPr>
        <w:t xml:space="preserve">An example of this is </w:t>
      </w:r>
      <w:r w:rsidR="00937027" w:rsidRPr="002555E6">
        <w:rPr>
          <w:rFonts w:cs="Calibri"/>
          <w:szCs w:val="20"/>
        </w:rPr>
        <w:t xml:space="preserve">property, plant </w:t>
      </w:r>
      <w:r w:rsidR="00937027" w:rsidRPr="008F0886">
        <w:rPr>
          <w:rFonts w:cs="Calibri"/>
          <w:szCs w:val="22"/>
        </w:rPr>
        <w:t xml:space="preserve">and equipment </w:t>
      </w:r>
      <w:r w:rsidR="008F0886" w:rsidRPr="008F0886">
        <w:rPr>
          <w:rFonts w:cs="Calibri"/>
          <w:szCs w:val="22"/>
        </w:rPr>
        <w:t>me</w:t>
      </w:r>
      <w:r w:rsidR="008F0886" w:rsidRPr="008F0886">
        <w:rPr>
          <w:szCs w:val="22"/>
        </w:rPr>
        <w:t xml:space="preserve">asured at fair value being </w:t>
      </w:r>
      <w:r w:rsidR="008F0886">
        <w:rPr>
          <w:szCs w:val="22"/>
        </w:rPr>
        <w:t xml:space="preserve">revalued </w:t>
      </w:r>
      <w:r w:rsidR="008F0886" w:rsidRPr="008F0886">
        <w:rPr>
          <w:szCs w:val="22"/>
        </w:rPr>
        <w:t xml:space="preserve">at least once every </w:t>
      </w:r>
      <w:r w:rsidR="008F0886" w:rsidRPr="008F0886">
        <w:rPr>
          <w:color w:val="C45911" w:themeColor="accent2" w:themeShade="BF"/>
          <w:szCs w:val="22"/>
        </w:rPr>
        <w:t>&lt;3&gt;</w:t>
      </w:r>
      <w:r w:rsidR="008F0886" w:rsidRPr="008F0886">
        <w:rPr>
          <w:szCs w:val="22"/>
        </w:rPr>
        <w:t xml:space="preserve"> years. </w:t>
      </w:r>
      <w:r w:rsidR="00937027" w:rsidRPr="008F0886">
        <w:rPr>
          <w:rFonts w:cs="Calibri"/>
          <w:color w:val="000000"/>
          <w:szCs w:val="22"/>
        </w:rPr>
        <w:t>Agencies</w:t>
      </w:r>
      <w:r w:rsidR="00937027" w:rsidRPr="00A57A1F">
        <w:rPr>
          <w:rFonts w:cs="Calibri"/>
          <w:color w:val="000000"/>
        </w:rPr>
        <w:t xml:space="preserve"> are required to substitute the </w:t>
      </w:r>
      <w:proofErr w:type="gramStart"/>
      <w:r w:rsidR="008F0886">
        <w:rPr>
          <w:rFonts w:cs="Calibri"/>
          <w:color w:val="000000"/>
        </w:rPr>
        <w:t>3 year</w:t>
      </w:r>
      <w:proofErr w:type="gramEnd"/>
      <w:r w:rsidR="00937027" w:rsidRPr="002555E6">
        <w:rPr>
          <w:rFonts w:cs="Calibri"/>
        </w:rPr>
        <w:t xml:space="preserve"> </w:t>
      </w:r>
      <w:proofErr w:type="gramStart"/>
      <w:r w:rsidR="008F0886">
        <w:rPr>
          <w:rFonts w:cs="Calibri"/>
        </w:rPr>
        <w:t>time period</w:t>
      </w:r>
      <w:proofErr w:type="gramEnd"/>
      <w:r w:rsidR="00937027" w:rsidRPr="002555E6">
        <w:rPr>
          <w:rFonts w:cs="Calibri"/>
        </w:rPr>
        <w:t xml:space="preserve"> </w:t>
      </w:r>
      <w:r w:rsidR="00937027" w:rsidRPr="00A57A1F">
        <w:rPr>
          <w:rFonts w:cs="Calibri"/>
          <w:color w:val="000000"/>
        </w:rPr>
        <w:t xml:space="preserve">if they use a different </w:t>
      </w:r>
      <w:r w:rsidR="008F0886">
        <w:rPr>
          <w:rFonts w:cs="Calibri"/>
          <w:color w:val="000000"/>
        </w:rPr>
        <w:t>length of time to revalue these assets</w:t>
      </w:r>
      <w:r w:rsidR="00937027" w:rsidRPr="002555E6">
        <w:rPr>
          <w:rFonts w:cs="Calibri"/>
        </w:rPr>
        <w:t>.</w:t>
      </w:r>
    </w:p>
    <w:p w14:paraId="28564033" w14:textId="29020228" w:rsidR="00B734D2" w:rsidRPr="00B734D2" w:rsidRDefault="008F0886" w:rsidP="00FD4E9D">
      <w:pPr>
        <w:pStyle w:val="BodyText"/>
        <w:spacing w:after="120"/>
        <w:rPr>
          <w:rFonts w:cs="Calibri"/>
          <w:color w:val="FF0000"/>
        </w:rPr>
      </w:pPr>
      <w:r>
        <w:rPr>
          <w:rFonts w:cs="Calibri"/>
        </w:rPr>
        <w:t>A</w:t>
      </w:r>
      <w:r w:rsidR="00FE575A" w:rsidRPr="00F6508E">
        <w:rPr>
          <w:rFonts w:cs="Calibri"/>
        </w:rPr>
        <w:t xml:space="preserve">ny text that </w:t>
      </w:r>
      <w:r w:rsidR="0086368E" w:rsidRPr="00F6508E">
        <w:rPr>
          <w:rFonts w:cs="Calibri"/>
        </w:rPr>
        <w:t>specifically</w:t>
      </w:r>
      <w:r w:rsidR="002071C0" w:rsidRPr="00F6508E">
        <w:rPr>
          <w:rFonts w:cs="Calibri"/>
        </w:rPr>
        <w:t xml:space="preserve"> </w:t>
      </w:r>
      <w:r w:rsidR="00FE575A" w:rsidRPr="00F6508E">
        <w:rPr>
          <w:rFonts w:cs="Calibri"/>
        </w:rPr>
        <w:t xml:space="preserve">relates to </w:t>
      </w:r>
      <w:r w:rsidR="00842DBF">
        <w:rPr>
          <w:rFonts w:cs="Calibri"/>
        </w:rPr>
        <w:t>t</w:t>
      </w:r>
      <w:r w:rsidR="00FE575A" w:rsidRPr="00F6508E">
        <w:rPr>
          <w:rFonts w:cs="Calibri"/>
        </w:rPr>
        <w:t xml:space="preserve">erritory </w:t>
      </w:r>
      <w:r w:rsidR="00842DBF">
        <w:rPr>
          <w:rFonts w:cs="Calibri"/>
        </w:rPr>
        <w:t>a</w:t>
      </w:r>
      <w:r w:rsidR="00FE575A" w:rsidRPr="00F6508E">
        <w:rPr>
          <w:rFonts w:cs="Calibri"/>
        </w:rPr>
        <w:t xml:space="preserve">uthorities </w:t>
      </w:r>
      <w:r>
        <w:rPr>
          <w:rFonts w:cs="Calibri"/>
        </w:rPr>
        <w:t xml:space="preserve">has been </w:t>
      </w:r>
      <w:r w:rsidR="00FE575A" w:rsidRPr="00F6508E">
        <w:rPr>
          <w:rFonts w:cs="Calibri"/>
        </w:rPr>
        <w:t xml:space="preserve">included in </w:t>
      </w:r>
      <w:proofErr w:type="gramStart"/>
      <w:r w:rsidR="00FE575A" w:rsidRPr="009578C1">
        <w:rPr>
          <w:rFonts w:cs="Calibri"/>
          <w:color w:val="2E74B5" w:themeColor="accent1" w:themeShade="BF"/>
        </w:rPr>
        <w:t>[</w:t>
      </w:r>
      <w:r w:rsidR="002071C0" w:rsidRPr="009578C1">
        <w:rPr>
          <w:rFonts w:cs="Calibri"/>
          <w:color w:val="2E74B5" w:themeColor="accent1" w:themeShade="BF"/>
        </w:rPr>
        <w:t xml:space="preserve"> </w:t>
      </w:r>
      <w:r w:rsidR="00FE575A" w:rsidRPr="009578C1">
        <w:rPr>
          <w:rFonts w:cs="Calibri"/>
          <w:color w:val="2E74B5" w:themeColor="accent1" w:themeShade="BF"/>
        </w:rPr>
        <w:t>]</w:t>
      </w:r>
      <w:proofErr w:type="gramEnd"/>
      <w:r w:rsidR="00FE575A" w:rsidRPr="00F6508E">
        <w:rPr>
          <w:rFonts w:cs="Calibri"/>
        </w:rPr>
        <w:t xml:space="preserve"> in </w:t>
      </w:r>
      <w:r w:rsidR="00FE575A" w:rsidRPr="00310ED3">
        <w:rPr>
          <w:color w:val="2E74B5" w:themeColor="accent1" w:themeShade="BF"/>
          <w:szCs w:val="22"/>
        </w:rPr>
        <w:t>blue</w:t>
      </w:r>
      <w:r w:rsidR="00FE575A">
        <w:rPr>
          <w:rFonts w:cs="Calibri"/>
          <w:color w:val="FF0000"/>
        </w:rPr>
        <w:t xml:space="preserve"> </w:t>
      </w:r>
      <w:r w:rsidR="00FE575A" w:rsidRPr="00F6508E">
        <w:rPr>
          <w:rFonts w:cs="Calibri"/>
        </w:rPr>
        <w:t>text</w:t>
      </w:r>
      <w:r w:rsidR="002071C0" w:rsidRPr="00F6508E">
        <w:rPr>
          <w:rFonts w:cs="Calibri"/>
        </w:rPr>
        <w:t xml:space="preserve"> in the Model</w:t>
      </w:r>
      <w:r w:rsidR="00FE575A" w:rsidRPr="00F6508E">
        <w:rPr>
          <w:rFonts w:cs="Calibri"/>
        </w:rPr>
        <w:t>.</w:t>
      </w:r>
      <w:r w:rsidR="00950179">
        <w:rPr>
          <w:rFonts w:cs="Calibri"/>
        </w:rPr>
        <w:t xml:space="preserve"> In the commentary sections, </w:t>
      </w:r>
      <w:r w:rsidR="00842DBF">
        <w:rPr>
          <w:rFonts w:cs="Calibri"/>
        </w:rPr>
        <w:t>t</w:t>
      </w:r>
      <w:r w:rsidR="00950179">
        <w:rPr>
          <w:rFonts w:cs="Calibri"/>
        </w:rPr>
        <w:t xml:space="preserve">erritory </w:t>
      </w:r>
      <w:r w:rsidR="00842DBF">
        <w:rPr>
          <w:rFonts w:cs="Calibri"/>
        </w:rPr>
        <w:t>a</w:t>
      </w:r>
      <w:r w:rsidR="00950179">
        <w:rPr>
          <w:rFonts w:cs="Calibri"/>
        </w:rPr>
        <w:t>uthority information is included under a separate heading.</w:t>
      </w:r>
      <w:r w:rsidR="00FA7C77">
        <w:rPr>
          <w:rFonts w:cs="Calibri"/>
        </w:rPr>
        <w:t xml:space="preserve"> </w:t>
      </w:r>
    </w:p>
    <w:p w14:paraId="62B803BB" w14:textId="77777777" w:rsidR="000144FF" w:rsidRPr="00CF7E1B" w:rsidRDefault="000144FF" w:rsidP="00AE41AC">
      <w:pPr>
        <w:pStyle w:val="Heading3"/>
        <w:ind w:left="851"/>
        <w:rPr>
          <w:rFonts w:cs="Calibri"/>
        </w:rPr>
      </w:pPr>
      <w:bookmarkStart w:id="139" w:name="_Toc400627294"/>
      <w:bookmarkStart w:id="140" w:name="_Toc223710587"/>
      <w:r w:rsidRPr="00CF7E1B">
        <w:rPr>
          <w:rFonts w:cs="Calibri"/>
        </w:rPr>
        <w:t xml:space="preserve">Comparative Figures for New </w:t>
      </w:r>
      <w:r w:rsidR="00A859BD" w:rsidRPr="00CF7E1B">
        <w:rPr>
          <w:rFonts w:cs="Calibri"/>
        </w:rPr>
        <w:t>Agencies</w:t>
      </w:r>
      <w:bookmarkEnd w:id="139"/>
      <w:bookmarkEnd w:id="140"/>
    </w:p>
    <w:p w14:paraId="4873FE91" w14:textId="5BD39964" w:rsidR="0033279C" w:rsidRDefault="000144FF" w:rsidP="00695B8B">
      <w:pPr>
        <w:pStyle w:val="BodyText"/>
        <w:rPr>
          <w:rFonts w:cs="Calibri"/>
        </w:rPr>
      </w:pPr>
      <w:r w:rsidRPr="00CF7E1B">
        <w:rPr>
          <w:rFonts w:cs="Calibri"/>
        </w:rPr>
        <w:t>Where a</w:t>
      </w:r>
      <w:r w:rsidR="00A859BD" w:rsidRPr="00CF7E1B">
        <w:rPr>
          <w:rFonts w:cs="Calibri"/>
        </w:rPr>
        <w:t>n</w:t>
      </w:r>
      <w:r w:rsidRPr="00CF7E1B">
        <w:rPr>
          <w:rFonts w:cs="Calibri"/>
        </w:rPr>
        <w:t xml:space="preserve"> </w:t>
      </w:r>
      <w:r w:rsidR="005768FD" w:rsidRPr="00CF7E1B">
        <w:rPr>
          <w:rFonts w:cs="Calibri"/>
        </w:rPr>
        <w:t>a</w:t>
      </w:r>
      <w:r w:rsidR="00A859BD" w:rsidRPr="00CF7E1B">
        <w:rPr>
          <w:rFonts w:cs="Calibri"/>
        </w:rPr>
        <w:t>gency</w:t>
      </w:r>
      <w:r w:rsidRPr="00CF7E1B">
        <w:rPr>
          <w:rFonts w:cs="Calibri"/>
        </w:rPr>
        <w:t xml:space="preserve"> first commences activities in the current financial reporting period, that </w:t>
      </w:r>
      <w:r w:rsidR="005768FD" w:rsidRPr="00CF7E1B">
        <w:rPr>
          <w:rFonts w:cs="Calibri"/>
        </w:rPr>
        <w:t>a</w:t>
      </w:r>
      <w:r w:rsidR="00A859BD" w:rsidRPr="00CF7E1B">
        <w:rPr>
          <w:rFonts w:cs="Calibri"/>
        </w:rPr>
        <w:t>gency</w:t>
      </w:r>
      <w:r w:rsidRPr="00CF7E1B">
        <w:rPr>
          <w:rFonts w:cs="Calibri"/>
        </w:rPr>
        <w:t xml:space="preserve"> need not disclose comparative figures in its financial </w:t>
      </w:r>
      <w:r w:rsidR="002970C1" w:rsidRPr="00CF7E1B">
        <w:rPr>
          <w:rFonts w:cs="Calibri"/>
        </w:rPr>
        <w:t>statements</w:t>
      </w:r>
      <w:r w:rsidRPr="00CF7E1B">
        <w:rPr>
          <w:rFonts w:cs="Calibri"/>
        </w:rPr>
        <w:t xml:space="preserve">. Where a new </w:t>
      </w:r>
      <w:r w:rsidR="005768FD" w:rsidRPr="00CF7E1B">
        <w:rPr>
          <w:rFonts w:cs="Calibri"/>
        </w:rPr>
        <w:t>a</w:t>
      </w:r>
      <w:r w:rsidR="00A859BD" w:rsidRPr="00CF7E1B">
        <w:rPr>
          <w:rFonts w:cs="Calibri"/>
        </w:rPr>
        <w:t>gency</w:t>
      </w:r>
      <w:r w:rsidRPr="00CF7E1B">
        <w:rPr>
          <w:rFonts w:cs="Calibri"/>
        </w:rPr>
        <w:t xml:space="preserve"> has been created and </w:t>
      </w:r>
      <w:r w:rsidR="00A859BD" w:rsidRPr="00CF7E1B">
        <w:rPr>
          <w:rFonts w:cs="Calibri"/>
        </w:rPr>
        <w:t xml:space="preserve">other </w:t>
      </w:r>
      <w:r w:rsidRPr="00CF7E1B">
        <w:rPr>
          <w:rFonts w:cs="Calibri"/>
        </w:rPr>
        <w:t xml:space="preserve">agencies have been merged or amalgamated into the new </w:t>
      </w:r>
      <w:r w:rsidR="005768FD" w:rsidRPr="00CF7E1B">
        <w:rPr>
          <w:rFonts w:cs="Calibri"/>
        </w:rPr>
        <w:t>a</w:t>
      </w:r>
      <w:r w:rsidR="00A859BD" w:rsidRPr="00CF7E1B">
        <w:rPr>
          <w:rFonts w:cs="Calibri"/>
        </w:rPr>
        <w:t>gency</w:t>
      </w:r>
      <w:r w:rsidRPr="00CF7E1B">
        <w:rPr>
          <w:rFonts w:cs="Calibri"/>
        </w:rPr>
        <w:t xml:space="preserve">, advice regarding comparatives should be sought from </w:t>
      </w:r>
      <w:r w:rsidR="00867AA2" w:rsidRPr="00F6508E">
        <w:rPr>
          <w:rFonts w:cs="Calibri"/>
        </w:rPr>
        <w:t>the</w:t>
      </w:r>
      <w:r w:rsidR="00867AA2">
        <w:rPr>
          <w:rFonts w:cs="Calibri"/>
        </w:rPr>
        <w:t xml:space="preserve"> </w:t>
      </w:r>
      <w:r w:rsidR="00DF0188">
        <w:rPr>
          <w:rFonts w:cs="Calibri"/>
        </w:rPr>
        <w:t xml:space="preserve">Financial </w:t>
      </w:r>
      <w:r w:rsidR="003616DC" w:rsidRPr="00E97A27">
        <w:rPr>
          <w:rFonts w:cs="Calibri"/>
        </w:rPr>
        <w:t xml:space="preserve">Reporting and </w:t>
      </w:r>
      <w:r w:rsidR="00DF0188" w:rsidRPr="00E97A27">
        <w:rPr>
          <w:rFonts w:cs="Calibri"/>
        </w:rPr>
        <w:t xml:space="preserve">Framework </w:t>
      </w:r>
      <w:r w:rsidR="00867AA2" w:rsidRPr="00F6508E">
        <w:rPr>
          <w:rFonts w:cs="Calibri"/>
        </w:rPr>
        <w:t>Branch</w:t>
      </w:r>
      <w:r w:rsidR="00867AA2">
        <w:rPr>
          <w:rFonts w:cs="Calibri"/>
        </w:rPr>
        <w:t xml:space="preserve"> </w:t>
      </w:r>
      <w:r w:rsidR="003820A0" w:rsidRPr="00CF7E1B">
        <w:rPr>
          <w:rFonts w:cs="Calibri"/>
        </w:rPr>
        <w:t xml:space="preserve">in </w:t>
      </w:r>
      <w:r w:rsidR="0030712E" w:rsidRPr="00CF7E1B">
        <w:rPr>
          <w:rFonts w:cs="Calibri"/>
        </w:rPr>
        <w:t xml:space="preserve">the </w:t>
      </w:r>
      <w:r w:rsidR="00F63AF4" w:rsidRPr="00CF7E1B">
        <w:rPr>
          <w:rFonts w:cs="Calibri"/>
        </w:rPr>
        <w:t>Chief Minister</w:t>
      </w:r>
      <w:r w:rsidR="006141EB">
        <w:rPr>
          <w:rFonts w:cs="Calibri"/>
        </w:rPr>
        <w:t>,</w:t>
      </w:r>
      <w:r w:rsidR="00F63AF4" w:rsidRPr="00CF7E1B">
        <w:rPr>
          <w:rFonts w:cs="Calibri"/>
        </w:rPr>
        <w:t xml:space="preserve"> </w:t>
      </w:r>
      <w:r w:rsidR="004F2565" w:rsidRPr="00CF7E1B">
        <w:rPr>
          <w:rFonts w:cs="Calibri"/>
        </w:rPr>
        <w:t xml:space="preserve">Treasury </w:t>
      </w:r>
      <w:r w:rsidR="006141EB">
        <w:rPr>
          <w:rFonts w:cs="Calibri"/>
        </w:rPr>
        <w:t xml:space="preserve">and Economic Development </w:t>
      </w:r>
      <w:r w:rsidR="004E43B2" w:rsidRPr="00CF7E1B">
        <w:rPr>
          <w:rFonts w:cs="Calibri"/>
        </w:rPr>
        <w:t>Directorate</w:t>
      </w:r>
      <w:r w:rsidRPr="00CF7E1B">
        <w:rPr>
          <w:rFonts w:cs="Calibri"/>
        </w:rPr>
        <w:t>.</w:t>
      </w:r>
      <w:r w:rsidR="000A187D">
        <w:rPr>
          <w:rFonts w:cs="Calibri"/>
        </w:rPr>
        <w:t xml:space="preserve"> Also see guidance in the commentary to </w:t>
      </w:r>
      <w:r w:rsidR="000A187D" w:rsidRPr="000A187D">
        <w:rPr>
          <w:rFonts w:cs="Calibri"/>
        </w:rPr>
        <w:t xml:space="preserve">Note 2 </w:t>
      </w:r>
      <w:r w:rsidR="000A187D" w:rsidRPr="000A187D">
        <w:rPr>
          <w:rFonts w:cs="Calibri"/>
          <w:i/>
          <w:iCs/>
        </w:rPr>
        <w:t>Basis of Preparation of the Financial Statements</w:t>
      </w:r>
      <w:r w:rsidR="000A187D">
        <w:rPr>
          <w:rFonts w:cs="Calibri"/>
          <w:i/>
          <w:iCs/>
        </w:rPr>
        <w:t>.</w:t>
      </w:r>
    </w:p>
    <w:p w14:paraId="106473FF" w14:textId="569CDD55" w:rsidR="000144FF" w:rsidRPr="00F6508E" w:rsidRDefault="000144FF" w:rsidP="00AE41AC">
      <w:pPr>
        <w:pStyle w:val="Heading2"/>
        <w:spacing w:after="80"/>
        <w:rPr>
          <w:rFonts w:cs="Calibri"/>
        </w:rPr>
      </w:pPr>
      <w:bookmarkStart w:id="141" w:name="_Toc400627297"/>
      <w:bookmarkStart w:id="142" w:name="_Toc223710588"/>
      <w:r w:rsidRPr="00F6508E">
        <w:rPr>
          <w:rFonts w:cs="Calibri"/>
        </w:rPr>
        <w:t>Consolidation</w:t>
      </w:r>
      <w:bookmarkEnd w:id="141"/>
      <w:bookmarkEnd w:id="142"/>
    </w:p>
    <w:p w14:paraId="78C2BB13" w14:textId="77777777" w:rsidR="002077BD" w:rsidRPr="00FE7FA6" w:rsidRDefault="00D95CB4" w:rsidP="00FE7FA6">
      <w:pPr>
        <w:pStyle w:val="BodyText"/>
        <w:spacing w:after="120"/>
        <w:rPr>
          <w:rFonts w:cs="Calibri"/>
        </w:rPr>
      </w:pPr>
      <w:r w:rsidRPr="00837448">
        <w:rPr>
          <w:rFonts w:cs="Calibri"/>
        </w:rPr>
        <w:t>A</w:t>
      </w:r>
      <w:r w:rsidR="002077BD" w:rsidRPr="00837448">
        <w:rPr>
          <w:rFonts w:cs="Calibri"/>
        </w:rPr>
        <w:t>g</w:t>
      </w:r>
      <w:r w:rsidR="002077BD" w:rsidRPr="00FE7FA6">
        <w:rPr>
          <w:rFonts w:cs="Calibri"/>
        </w:rPr>
        <w:t xml:space="preserve">encies with control over another entity must prepare consolidated financial statements in accordance with AASB 10 </w:t>
      </w:r>
      <w:r w:rsidR="002077BD" w:rsidRPr="00FE7FA6">
        <w:rPr>
          <w:rFonts w:cs="Calibri"/>
          <w:i/>
        </w:rPr>
        <w:t>Consolidated Financial Statements</w:t>
      </w:r>
      <w:r w:rsidR="002077BD" w:rsidRPr="00FE7FA6">
        <w:rPr>
          <w:rFonts w:cs="Calibri"/>
        </w:rPr>
        <w:t xml:space="preserve"> for the agency and all entities it controls.</w:t>
      </w:r>
    </w:p>
    <w:p w14:paraId="618FC601" w14:textId="6DA41BDB" w:rsidR="0033279C" w:rsidRDefault="0026050E" w:rsidP="00574DE1">
      <w:pPr>
        <w:tabs>
          <w:tab w:val="left" w:pos="9356"/>
        </w:tabs>
        <w:ind w:left="426" w:right="567"/>
        <w:jc w:val="both"/>
        <w:rPr>
          <w:i/>
        </w:rPr>
      </w:pPr>
      <w:r>
        <w:rPr>
          <w:i/>
        </w:rPr>
        <w:t>‘</w:t>
      </w:r>
      <w:r w:rsidR="002077BD" w:rsidRPr="0026050E">
        <w:t>An investor controls an investee when it is exposed, or has rights, to variable returns from its involvement with the investee</w:t>
      </w:r>
      <w:r w:rsidR="007E5622" w:rsidRPr="0026050E">
        <w:t xml:space="preserve"> </w:t>
      </w:r>
      <w:r w:rsidR="002077BD" w:rsidRPr="0026050E">
        <w:t xml:space="preserve">and has the ability </w:t>
      </w:r>
      <w:r w:rsidR="007E5622" w:rsidRPr="0026050E">
        <w:t>to affect those returns through its power over the investee</w:t>
      </w:r>
      <w:r>
        <w:t>’</w:t>
      </w:r>
      <w:r w:rsidR="007E5622" w:rsidRPr="000452F7">
        <w:rPr>
          <w:i/>
        </w:rPr>
        <w:t xml:space="preserve"> (AASB 10.6).</w:t>
      </w:r>
    </w:p>
    <w:p w14:paraId="567FE057" w14:textId="2462B2D0" w:rsidR="000144FF" w:rsidRPr="0080281F" w:rsidRDefault="000144FF" w:rsidP="00AE41AC">
      <w:pPr>
        <w:pStyle w:val="Heading2"/>
        <w:tabs>
          <w:tab w:val="left" w:pos="3306"/>
        </w:tabs>
        <w:spacing w:after="80"/>
        <w:rPr>
          <w:rFonts w:cs="Calibri"/>
        </w:rPr>
      </w:pPr>
      <w:bookmarkStart w:id="143" w:name="_Toc194918629"/>
      <w:bookmarkStart w:id="144" w:name="_Toc400627298"/>
      <w:bookmarkStart w:id="145" w:name="_Toc223710589"/>
      <w:r w:rsidRPr="00CF7E1B">
        <w:rPr>
          <w:rFonts w:cs="Calibri"/>
        </w:rPr>
        <w:t>Certification</w:t>
      </w:r>
      <w:bookmarkEnd w:id="143"/>
      <w:bookmarkEnd w:id="144"/>
      <w:r w:rsidR="0080281F">
        <w:rPr>
          <w:rFonts w:cs="Calibri"/>
        </w:rPr>
        <w:t xml:space="preserve"> </w:t>
      </w:r>
      <w:r w:rsidR="00130533">
        <w:t>–</w:t>
      </w:r>
      <w:r w:rsidR="0080281F">
        <w:rPr>
          <w:rFonts w:cs="Calibri"/>
        </w:rPr>
        <w:t xml:space="preserve"> </w:t>
      </w:r>
      <w:bookmarkStart w:id="146" w:name="_Toc400627299"/>
      <w:r w:rsidRPr="0080281F">
        <w:rPr>
          <w:rFonts w:cs="Calibri"/>
        </w:rPr>
        <w:t>Independent Audit</w:t>
      </w:r>
      <w:r w:rsidR="00972780" w:rsidRPr="0080281F">
        <w:rPr>
          <w:rFonts w:cs="Calibri"/>
        </w:rPr>
        <w:t>or’s</w:t>
      </w:r>
      <w:r w:rsidRPr="0080281F">
        <w:rPr>
          <w:rFonts w:cs="Calibri"/>
        </w:rPr>
        <w:t xml:space="preserve"> Report</w:t>
      </w:r>
      <w:bookmarkEnd w:id="146"/>
      <w:bookmarkEnd w:id="145"/>
    </w:p>
    <w:p w14:paraId="02CE4B9E" w14:textId="5F8DE69B" w:rsidR="00DC05AF" w:rsidRPr="00F6508E" w:rsidRDefault="000144FF" w:rsidP="007445DE">
      <w:pPr>
        <w:pStyle w:val="BodyText"/>
        <w:spacing w:after="120"/>
        <w:rPr>
          <w:rFonts w:cs="Calibri"/>
        </w:rPr>
      </w:pPr>
      <w:r w:rsidRPr="00F6508E">
        <w:rPr>
          <w:rFonts w:cs="Calibri"/>
        </w:rPr>
        <w:t>The independent audit</w:t>
      </w:r>
      <w:r w:rsidR="00972780" w:rsidRPr="00F6508E">
        <w:rPr>
          <w:rFonts w:cs="Calibri"/>
        </w:rPr>
        <w:t>or’s</w:t>
      </w:r>
      <w:r w:rsidRPr="00F6508E">
        <w:rPr>
          <w:rFonts w:cs="Calibri"/>
        </w:rPr>
        <w:t xml:space="preserve"> report on a</w:t>
      </w:r>
      <w:r w:rsidR="00A859BD" w:rsidRPr="00F6508E">
        <w:rPr>
          <w:rFonts w:cs="Calibri"/>
        </w:rPr>
        <w:t>n</w:t>
      </w:r>
      <w:r w:rsidRPr="00F6508E">
        <w:rPr>
          <w:rFonts w:cs="Calibri"/>
        </w:rPr>
        <w:t xml:space="preserve"> </w:t>
      </w:r>
      <w:r w:rsidR="005768FD" w:rsidRPr="00F6508E">
        <w:rPr>
          <w:rFonts w:cs="Calibri"/>
        </w:rPr>
        <w:t>a</w:t>
      </w:r>
      <w:r w:rsidR="00A859BD" w:rsidRPr="00F6508E">
        <w:rPr>
          <w:rFonts w:cs="Calibri"/>
        </w:rPr>
        <w:t>gency</w:t>
      </w:r>
      <w:r w:rsidRPr="00F6508E">
        <w:rPr>
          <w:rFonts w:cs="Calibri"/>
        </w:rPr>
        <w:t xml:space="preserve">’s financial </w:t>
      </w:r>
      <w:r w:rsidR="002970C1" w:rsidRPr="00F6508E">
        <w:rPr>
          <w:rFonts w:cs="Calibri"/>
        </w:rPr>
        <w:t>statements</w:t>
      </w:r>
      <w:r w:rsidRPr="00F6508E">
        <w:rPr>
          <w:rFonts w:cs="Calibri"/>
        </w:rPr>
        <w:t xml:space="preserve"> must be attached to the front of the </w:t>
      </w:r>
      <w:r w:rsidR="002970C1" w:rsidRPr="00F6508E">
        <w:rPr>
          <w:rFonts w:cs="Calibri"/>
        </w:rPr>
        <w:t>statements</w:t>
      </w:r>
      <w:r w:rsidRPr="00F6508E">
        <w:rPr>
          <w:rFonts w:cs="Calibri"/>
        </w:rPr>
        <w:t>, directly before the Statement of Respon</w:t>
      </w:r>
      <w:r w:rsidR="00554A71" w:rsidRPr="00F6508E">
        <w:rPr>
          <w:rFonts w:cs="Calibri"/>
        </w:rPr>
        <w:t xml:space="preserve">sibility by the </w:t>
      </w:r>
      <w:r w:rsidR="00B56E90" w:rsidRPr="00F6508E">
        <w:rPr>
          <w:rFonts w:cs="Calibri"/>
        </w:rPr>
        <w:t>Director-General</w:t>
      </w:r>
      <w:r w:rsidR="00D852CE">
        <w:rPr>
          <w:rFonts w:cs="Calibri"/>
        </w:rPr>
        <w:t xml:space="preserve"> (D-G)</w:t>
      </w:r>
      <w:r w:rsidR="00763E15" w:rsidRPr="00F6508E">
        <w:rPr>
          <w:rFonts w:cs="Calibri"/>
        </w:rPr>
        <w:t>/Chief Executive Officer</w:t>
      </w:r>
      <w:r w:rsidR="0080281F">
        <w:rPr>
          <w:rFonts w:cs="Calibri"/>
        </w:rPr>
        <w:t xml:space="preserve"> (CEO)</w:t>
      </w:r>
      <w:r w:rsidR="001D0775" w:rsidRPr="00F6508E">
        <w:rPr>
          <w:rFonts w:cs="Calibri"/>
        </w:rPr>
        <w:t xml:space="preserve"> or </w:t>
      </w:r>
      <w:r w:rsidR="0086368E" w:rsidRPr="00F6508E">
        <w:rPr>
          <w:rFonts w:cs="Calibri"/>
        </w:rPr>
        <w:t>Chairperson</w:t>
      </w:r>
      <w:r w:rsidR="001D0775" w:rsidRPr="00F6508E">
        <w:rPr>
          <w:rFonts w:cs="Calibri"/>
        </w:rPr>
        <w:t>.</w:t>
      </w:r>
      <w:r w:rsidR="00FA7C77">
        <w:rPr>
          <w:rFonts w:cs="Calibri"/>
        </w:rPr>
        <w:t xml:space="preserve"> </w:t>
      </w:r>
    </w:p>
    <w:p w14:paraId="0B9B6FA9" w14:textId="77777777" w:rsidR="000144FF" w:rsidRPr="00CF7E1B" w:rsidRDefault="000144FF" w:rsidP="00AE41AC">
      <w:pPr>
        <w:pStyle w:val="Heading2"/>
        <w:spacing w:after="80"/>
      </w:pPr>
      <w:bookmarkStart w:id="147" w:name="_Toc194918630"/>
      <w:bookmarkStart w:id="148" w:name="_Toc400627302"/>
      <w:bookmarkStart w:id="149" w:name="_Toc223710590"/>
      <w:r w:rsidRPr="00CF7E1B">
        <w:t xml:space="preserve">Submission Date for Financial </w:t>
      </w:r>
      <w:bookmarkEnd w:id="147"/>
      <w:r w:rsidR="002970C1" w:rsidRPr="00CF7E1B">
        <w:t>Statement</w:t>
      </w:r>
      <w:r w:rsidR="004C4857">
        <w:t>s</w:t>
      </w:r>
      <w:bookmarkEnd w:id="148"/>
      <w:bookmarkEnd w:id="149"/>
    </w:p>
    <w:p w14:paraId="65175C57" w14:textId="6795CD54" w:rsidR="008216CA" w:rsidRPr="00F6508E" w:rsidRDefault="000144FF" w:rsidP="00FD4E9D">
      <w:pPr>
        <w:pStyle w:val="BodyText"/>
        <w:spacing w:after="120"/>
        <w:rPr>
          <w:rFonts w:cs="Calibri"/>
        </w:rPr>
      </w:pPr>
      <w:r w:rsidRPr="00F6508E">
        <w:rPr>
          <w:rFonts w:cs="Calibri"/>
        </w:rPr>
        <w:t xml:space="preserve">The Chief Minister’s Annual Report Directions require agencies </w:t>
      </w:r>
      <w:r w:rsidR="00BA0136" w:rsidRPr="00F6508E">
        <w:rPr>
          <w:rFonts w:cs="Calibri"/>
        </w:rPr>
        <w:t xml:space="preserve">to </w:t>
      </w:r>
      <w:r w:rsidRPr="00F6508E">
        <w:rPr>
          <w:rFonts w:cs="Calibri"/>
        </w:rPr>
        <w:t xml:space="preserve">submit their annual financial </w:t>
      </w:r>
      <w:r w:rsidR="002970C1" w:rsidRPr="00F6508E">
        <w:rPr>
          <w:rFonts w:cs="Calibri"/>
        </w:rPr>
        <w:t>statements</w:t>
      </w:r>
      <w:r w:rsidRPr="00F6508E">
        <w:rPr>
          <w:rFonts w:cs="Calibri"/>
        </w:rPr>
        <w:t xml:space="preserve"> to the Auditor-General </w:t>
      </w:r>
      <w:r w:rsidR="008F534A" w:rsidRPr="00F6508E">
        <w:rPr>
          <w:rFonts w:cs="Calibri"/>
        </w:rPr>
        <w:t xml:space="preserve">and </w:t>
      </w:r>
      <w:r w:rsidR="004D5657" w:rsidRPr="00CF7E1B">
        <w:rPr>
          <w:rFonts w:cs="Calibri"/>
        </w:rPr>
        <w:t>the Chief Minister</w:t>
      </w:r>
      <w:r w:rsidR="004D5657">
        <w:rPr>
          <w:rFonts w:cs="Calibri"/>
        </w:rPr>
        <w:t>,</w:t>
      </w:r>
      <w:r w:rsidR="004D5657" w:rsidRPr="00CF7E1B">
        <w:rPr>
          <w:rFonts w:cs="Calibri"/>
        </w:rPr>
        <w:t xml:space="preserve"> Treasury </w:t>
      </w:r>
      <w:r w:rsidR="004D5657">
        <w:rPr>
          <w:rFonts w:cs="Calibri"/>
        </w:rPr>
        <w:t xml:space="preserve">and Economic Development </w:t>
      </w:r>
      <w:r w:rsidR="004D5657" w:rsidRPr="00CF7E1B">
        <w:rPr>
          <w:rFonts w:cs="Calibri"/>
        </w:rPr>
        <w:t>Directorate</w:t>
      </w:r>
      <w:r w:rsidR="004D5657" w:rsidRPr="00F6508E">
        <w:rPr>
          <w:rFonts w:cs="Calibri"/>
        </w:rPr>
        <w:t xml:space="preserve"> </w:t>
      </w:r>
      <w:r w:rsidR="004D5657">
        <w:rPr>
          <w:rFonts w:cs="Calibri"/>
        </w:rPr>
        <w:t>(</w:t>
      </w:r>
      <w:r w:rsidR="00612C28" w:rsidRPr="00F6508E">
        <w:rPr>
          <w:rFonts w:cs="Calibri"/>
        </w:rPr>
        <w:t>CMTEDD</w:t>
      </w:r>
      <w:r w:rsidR="004D5657">
        <w:rPr>
          <w:rFonts w:cs="Calibri"/>
        </w:rPr>
        <w:t>)</w:t>
      </w:r>
      <w:r w:rsidR="00612C28" w:rsidRPr="00F6508E">
        <w:rPr>
          <w:rFonts w:cs="Calibri"/>
        </w:rPr>
        <w:t xml:space="preserve"> </w:t>
      </w:r>
      <w:r w:rsidRPr="00F6508E">
        <w:rPr>
          <w:rFonts w:cs="Calibri"/>
        </w:rPr>
        <w:t xml:space="preserve">no later than the dates specified in the timetable issued by </w:t>
      </w:r>
      <w:r w:rsidR="00612C28" w:rsidRPr="00F6508E">
        <w:rPr>
          <w:rFonts w:cs="Calibri"/>
        </w:rPr>
        <w:t>CMTEDD</w:t>
      </w:r>
      <w:r w:rsidRPr="00F6508E">
        <w:rPr>
          <w:rFonts w:cs="Calibri"/>
        </w:rPr>
        <w:t xml:space="preserve">, </w:t>
      </w:r>
      <w:proofErr w:type="gramStart"/>
      <w:r w:rsidRPr="00F6508E">
        <w:rPr>
          <w:rFonts w:cs="Calibri"/>
        </w:rPr>
        <w:t>in order to</w:t>
      </w:r>
      <w:proofErr w:type="gramEnd"/>
      <w:r w:rsidRPr="00F6508E">
        <w:rPr>
          <w:rFonts w:cs="Calibri"/>
        </w:rPr>
        <w:t xml:space="preserve"> meet the whole</w:t>
      </w:r>
      <w:r w:rsidR="00130533">
        <w:rPr>
          <w:rFonts w:cs="Calibri"/>
        </w:rPr>
        <w:noBreakHyphen/>
      </w:r>
      <w:r w:rsidRPr="00F6508E">
        <w:rPr>
          <w:rFonts w:cs="Calibri"/>
        </w:rPr>
        <w:t>of</w:t>
      </w:r>
      <w:r w:rsidR="00130533">
        <w:rPr>
          <w:rFonts w:cs="Calibri"/>
        </w:rPr>
        <w:noBreakHyphen/>
      </w:r>
      <w:r w:rsidRPr="00F6508E">
        <w:rPr>
          <w:rFonts w:cs="Calibri"/>
        </w:rPr>
        <w:t xml:space="preserve">government financial reporting deadline. </w:t>
      </w:r>
      <w:r w:rsidR="00842DBF">
        <w:rPr>
          <w:rFonts w:cs="Calibri"/>
        </w:rPr>
        <w:t>T</w:t>
      </w:r>
      <w:r w:rsidR="007975D5" w:rsidRPr="00F6508E">
        <w:rPr>
          <w:rFonts w:cs="Calibri"/>
        </w:rPr>
        <w:t>he</w:t>
      </w:r>
      <w:r w:rsidR="008216CA" w:rsidRPr="00F6508E">
        <w:rPr>
          <w:rFonts w:cs="Calibri"/>
        </w:rPr>
        <w:t xml:space="preserve"> Statement of Responsibility </w:t>
      </w:r>
      <w:r w:rsidR="00842DBF">
        <w:rPr>
          <w:rFonts w:cs="Calibri"/>
        </w:rPr>
        <w:t xml:space="preserve">is required </w:t>
      </w:r>
      <w:r w:rsidR="008216CA" w:rsidRPr="00F6508E">
        <w:rPr>
          <w:rFonts w:cs="Calibri"/>
        </w:rPr>
        <w:t xml:space="preserve">to be signed by the </w:t>
      </w:r>
      <w:r w:rsidR="00612C28" w:rsidRPr="00F6508E">
        <w:rPr>
          <w:rFonts w:cs="Calibri"/>
        </w:rPr>
        <w:t>D</w:t>
      </w:r>
      <w:r w:rsidR="00842DBF">
        <w:rPr>
          <w:rFonts w:cs="Calibri"/>
        </w:rPr>
        <w:noBreakHyphen/>
      </w:r>
      <w:r w:rsidR="00612C28" w:rsidRPr="00F6508E">
        <w:rPr>
          <w:rFonts w:cs="Calibri"/>
        </w:rPr>
        <w:t xml:space="preserve">G/CEO </w:t>
      </w:r>
      <w:r w:rsidR="00DF6511" w:rsidRPr="00F6508E">
        <w:rPr>
          <w:rFonts w:cs="Calibri"/>
        </w:rPr>
        <w:t xml:space="preserve">or </w:t>
      </w:r>
      <w:r w:rsidR="0086368E" w:rsidRPr="00F6508E">
        <w:rPr>
          <w:rFonts w:cs="Calibri"/>
        </w:rPr>
        <w:t>Chairperson</w:t>
      </w:r>
      <w:r w:rsidR="00DF6511" w:rsidRPr="00F6508E">
        <w:rPr>
          <w:rFonts w:cs="Calibri"/>
        </w:rPr>
        <w:t xml:space="preserve"> </w:t>
      </w:r>
      <w:r w:rsidR="008216CA" w:rsidRPr="00F6508E">
        <w:rPr>
          <w:rFonts w:cs="Calibri"/>
        </w:rPr>
        <w:t>any time before the audit opinion</w:t>
      </w:r>
      <w:r w:rsidR="007975D5" w:rsidRPr="00F6508E">
        <w:rPr>
          <w:rFonts w:cs="Calibri"/>
        </w:rPr>
        <w:t>,</w:t>
      </w:r>
      <w:r w:rsidR="008216CA" w:rsidRPr="00F6508E">
        <w:rPr>
          <w:rFonts w:cs="Calibri"/>
        </w:rPr>
        <w:t xml:space="preserve"> is provided by the Auditor-General.</w:t>
      </w:r>
      <w:r w:rsidR="00FA7C77">
        <w:rPr>
          <w:rFonts w:cs="Calibri"/>
        </w:rPr>
        <w:t xml:space="preserve"> </w:t>
      </w:r>
      <w:r w:rsidR="00B86641" w:rsidRPr="00F6508E">
        <w:rPr>
          <w:rFonts w:cs="Calibri"/>
        </w:rPr>
        <w:t xml:space="preserve">However, to ensure there is no loss of quality, the </w:t>
      </w:r>
      <w:r w:rsidR="00842DBF">
        <w:rPr>
          <w:rFonts w:cs="Calibri"/>
        </w:rPr>
        <w:t xml:space="preserve">official </w:t>
      </w:r>
      <w:r w:rsidR="00B86641" w:rsidRPr="00F6508E">
        <w:rPr>
          <w:rFonts w:cs="Calibri"/>
        </w:rPr>
        <w:t>draft financial statements need to be reviewed by the relevant Internal Audit Committee and authorised for issue t</w:t>
      </w:r>
      <w:r w:rsidR="00CB0181" w:rsidRPr="00F6508E">
        <w:rPr>
          <w:rFonts w:cs="Calibri"/>
        </w:rPr>
        <w:t xml:space="preserve">o the Auditor-General </w:t>
      </w:r>
      <w:r w:rsidR="00B86641" w:rsidRPr="00F6508E">
        <w:rPr>
          <w:rFonts w:cs="Calibri"/>
        </w:rPr>
        <w:t xml:space="preserve">by the </w:t>
      </w:r>
      <w:r w:rsidR="00D50CD5" w:rsidRPr="00F6508E">
        <w:rPr>
          <w:rFonts w:cs="Calibri"/>
        </w:rPr>
        <w:t>D</w:t>
      </w:r>
      <w:r w:rsidR="009F404C" w:rsidRPr="00F6508E">
        <w:rPr>
          <w:rFonts w:cs="Calibri"/>
        </w:rPr>
        <w:t>-</w:t>
      </w:r>
      <w:r w:rsidR="00D50CD5" w:rsidRPr="00F6508E">
        <w:rPr>
          <w:rFonts w:cs="Calibri"/>
        </w:rPr>
        <w:t xml:space="preserve">G/CEO </w:t>
      </w:r>
      <w:r w:rsidR="00CB0181" w:rsidRPr="00F6508E">
        <w:rPr>
          <w:rFonts w:cs="Calibri"/>
        </w:rPr>
        <w:t xml:space="preserve">or </w:t>
      </w:r>
      <w:r w:rsidR="0086368E" w:rsidRPr="00F6508E">
        <w:rPr>
          <w:rFonts w:cs="Calibri"/>
        </w:rPr>
        <w:t>Chairperson</w:t>
      </w:r>
      <w:r w:rsidR="00CB0181" w:rsidRPr="00F6508E">
        <w:rPr>
          <w:rFonts w:cs="Calibri"/>
        </w:rPr>
        <w:t>.</w:t>
      </w:r>
      <w:r w:rsidR="00842DBF">
        <w:rPr>
          <w:rFonts w:cs="Calibri"/>
        </w:rPr>
        <w:t xml:space="preserve"> Agencies should work with the Audit Office to facilitate the supply of earlier draft information wherever possible to assist in achieving a timely audit outcome.</w:t>
      </w:r>
    </w:p>
    <w:p w14:paraId="11F8665C" w14:textId="23C32AB1" w:rsidR="00964F5C" w:rsidRPr="00F6508E" w:rsidRDefault="004C26D6" w:rsidP="00FD4E9D">
      <w:pPr>
        <w:pStyle w:val="BodyText"/>
        <w:spacing w:after="120"/>
        <w:rPr>
          <w:rFonts w:cs="Calibri"/>
        </w:rPr>
      </w:pPr>
      <w:r w:rsidRPr="00F6508E">
        <w:rPr>
          <w:rFonts w:cs="Calibri"/>
        </w:rPr>
        <w:t>CMTEDD issues a timetable each year that provides the dates when:</w:t>
      </w:r>
    </w:p>
    <w:p w14:paraId="017B8BA7" w14:textId="77777777" w:rsidR="00964F5C" w:rsidRPr="00F6508E" w:rsidRDefault="00964F5C" w:rsidP="00FD4E9D">
      <w:pPr>
        <w:pStyle w:val="BodyText"/>
        <w:numPr>
          <w:ilvl w:val="0"/>
          <w:numId w:val="11"/>
        </w:numPr>
        <w:spacing w:after="120"/>
        <w:ind w:hanging="218"/>
        <w:rPr>
          <w:rFonts w:cs="Calibri"/>
        </w:rPr>
      </w:pPr>
      <w:r w:rsidRPr="00F6508E">
        <w:rPr>
          <w:rFonts w:cs="Calibri"/>
        </w:rPr>
        <w:t xml:space="preserve">agencies are to provide annual financial </w:t>
      </w:r>
      <w:r w:rsidR="002970C1" w:rsidRPr="00F6508E">
        <w:rPr>
          <w:rFonts w:cs="Calibri"/>
        </w:rPr>
        <w:t>statements</w:t>
      </w:r>
      <w:r w:rsidRPr="00F6508E">
        <w:rPr>
          <w:rFonts w:cs="Calibri"/>
        </w:rPr>
        <w:t xml:space="preserve"> to the Audit Office;</w:t>
      </w:r>
      <w:r w:rsidR="00013121" w:rsidRPr="00F6508E">
        <w:rPr>
          <w:rFonts w:cs="Calibri"/>
        </w:rPr>
        <w:t xml:space="preserve"> and</w:t>
      </w:r>
    </w:p>
    <w:p w14:paraId="23BA8C5F" w14:textId="7DD078F1" w:rsidR="00DC05AF" w:rsidRPr="00AA2EBB" w:rsidRDefault="00964F5C" w:rsidP="00324049">
      <w:pPr>
        <w:pStyle w:val="BodyText"/>
        <w:numPr>
          <w:ilvl w:val="0"/>
          <w:numId w:val="11"/>
        </w:numPr>
        <w:spacing w:after="120"/>
        <w:ind w:hanging="218"/>
        <w:rPr>
          <w:rFonts w:cs="Calibri"/>
        </w:rPr>
      </w:pPr>
      <w:r w:rsidRPr="00AA2EBB">
        <w:rPr>
          <w:rFonts w:cs="Calibri"/>
        </w:rPr>
        <w:t>the final audit report is issued.</w:t>
      </w:r>
      <w:r w:rsidR="00DC05AF" w:rsidRPr="00AA2EBB">
        <w:rPr>
          <w:rFonts w:cs="Calibri"/>
        </w:rPr>
        <w:br w:type="page"/>
      </w:r>
    </w:p>
    <w:p w14:paraId="46A7CFBC" w14:textId="77777777" w:rsidR="0026628F" w:rsidRDefault="0026628F" w:rsidP="00DC687F"/>
    <w:p w14:paraId="2ED9341E" w14:textId="77777777" w:rsidR="00CE21AE" w:rsidRDefault="00CE21AE" w:rsidP="00DC687F"/>
    <w:p w14:paraId="5DB12E0D" w14:textId="77777777" w:rsidR="00CE21AE" w:rsidRDefault="00CE21AE" w:rsidP="00DC687F"/>
    <w:p w14:paraId="714089AD" w14:textId="77777777" w:rsidR="00CE21AE" w:rsidRDefault="00CE21AE" w:rsidP="00DC687F"/>
    <w:p w14:paraId="53EEB3B3" w14:textId="77777777" w:rsidR="00CE21AE" w:rsidRDefault="00CE21AE" w:rsidP="00DC687F"/>
    <w:p w14:paraId="0770ABA1" w14:textId="77777777" w:rsidR="00CE21AE" w:rsidRDefault="00CE21AE" w:rsidP="00DC687F"/>
    <w:p w14:paraId="0874EB8D" w14:textId="77777777" w:rsidR="00CE21AE" w:rsidRDefault="00CE21AE" w:rsidP="00DC687F"/>
    <w:p w14:paraId="087D2C36" w14:textId="77777777" w:rsidR="00CE21AE" w:rsidRDefault="00CE21AE" w:rsidP="00DC687F"/>
    <w:p w14:paraId="4515B8A2" w14:textId="77777777" w:rsidR="00CE21AE" w:rsidRPr="00574DE1" w:rsidRDefault="00CE21AE" w:rsidP="00DC687F">
      <w:pPr>
        <w:rPr>
          <w:rFonts w:asciiTheme="minorHAnsi" w:hAnsiTheme="minorHAnsi" w:cstheme="minorHAnsi"/>
          <w:sz w:val="52"/>
          <w:szCs w:val="52"/>
        </w:rPr>
      </w:pPr>
    </w:p>
    <w:p w14:paraId="6D58EE59" w14:textId="3C7276B5" w:rsidR="00541371" w:rsidRPr="00B51BAD" w:rsidRDefault="00413F41" w:rsidP="003E20EE">
      <w:pPr>
        <w:pStyle w:val="Subtitle"/>
        <w:spacing w:before="360" w:after="360"/>
        <w:rPr>
          <w:rFonts w:asciiTheme="minorHAnsi" w:hAnsiTheme="minorHAnsi" w:cstheme="minorHAnsi"/>
          <w:sz w:val="52"/>
          <w:szCs w:val="52"/>
        </w:rPr>
      </w:pPr>
      <w:bookmarkStart w:id="150" w:name="_Toc400627303"/>
      <w:bookmarkStart w:id="151" w:name="_Toc223710591"/>
      <w:r w:rsidRPr="00B51BAD">
        <w:rPr>
          <w:rFonts w:asciiTheme="minorHAnsi" w:hAnsiTheme="minorHAnsi" w:cstheme="minorHAnsi"/>
          <w:sz w:val="52"/>
          <w:szCs w:val="52"/>
        </w:rPr>
        <w:t xml:space="preserve">ACT </w:t>
      </w:r>
      <w:r w:rsidR="006C1D91">
        <w:rPr>
          <w:rFonts w:asciiTheme="minorHAnsi" w:hAnsiTheme="minorHAnsi" w:cstheme="minorHAnsi"/>
          <w:sz w:val="52"/>
          <w:szCs w:val="52"/>
        </w:rPr>
        <w:t>M</w:t>
      </w:r>
      <w:r w:rsidR="006C1D91" w:rsidRPr="00B51BAD">
        <w:rPr>
          <w:rFonts w:asciiTheme="minorHAnsi" w:hAnsiTheme="minorHAnsi" w:cstheme="minorHAnsi"/>
          <w:sz w:val="52"/>
          <w:szCs w:val="52"/>
        </w:rPr>
        <w:t xml:space="preserve">odel </w:t>
      </w:r>
      <w:r w:rsidR="006C1D91">
        <w:rPr>
          <w:rFonts w:asciiTheme="minorHAnsi" w:hAnsiTheme="minorHAnsi" w:cstheme="minorHAnsi"/>
          <w:sz w:val="52"/>
          <w:szCs w:val="52"/>
        </w:rPr>
        <w:t>F</w:t>
      </w:r>
      <w:r w:rsidR="006C1D91" w:rsidRPr="00B51BAD">
        <w:rPr>
          <w:rFonts w:asciiTheme="minorHAnsi" w:hAnsiTheme="minorHAnsi" w:cstheme="minorHAnsi"/>
          <w:sz w:val="52"/>
          <w:szCs w:val="52"/>
        </w:rPr>
        <w:t xml:space="preserve">inancial </w:t>
      </w:r>
      <w:r w:rsidR="006C1D91">
        <w:rPr>
          <w:rFonts w:asciiTheme="minorHAnsi" w:hAnsiTheme="minorHAnsi" w:cstheme="minorHAnsi"/>
          <w:sz w:val="52"/>
          <w:szCs w:val="52"/>
        </w:rPr>
        <w:t>S</w:t>
      </w:r>
      <w:r w:rsidR="006C1D91" w:rsidRPr="00B51BAD">
        <w:rPr>
          <w:rFonts w:asciiTheme="minorHAnsi" w:hAnsiTheme="minorHAnsi" w:cstheme="minorHAnsi"/>
          <w:sz w:val="52"/>
          <w:szCs w:val="52"/>
        </w:rPr>
        <w:t>tatements</w:t>
      </w:r>
      <w:bookmarkEnd w:id="150"/>
      <w:bookmarkEnd w:id="151"/>
    </w:p>
    <w:p w14:paraId="07BCC1D3" w14:textId="3867F688" w:rsidR="00DC687F" w:rsidRPr="00B51BAD" w:rsidRDefault="006C1D91" w:rsidP="003E20EE">
      <w:pPr>
        <w:spacing w:before="360" w:after="360"/>
        <w:jc w:val="center"/>
        <w:rPr>
          <w:rFonts w:asciiTheme="minorHAnsi" w:hAnsiTheme="minorHAnsi" w:cstheme="minorHAnsi"/>
          <w:b/>
          <w:sz w:val="52"/>
          <w:szCs w:val="52"/>
        </w:rPr>
      </w:pPr>
      <w:r w:rsidRPr="00B51BAD">
        <w:rPr>
          <w:rFonts w:asciiTheme="minorHAnsi" w:hAnsiTheme="minorHAnsi" w:cstheme="minorHAnsi"/>
          <w:b/>
          <w:sz w:val="52"/>
          <w:szCs w:val="52"/>
        </w:rPr>
        <w:t>of</w:t>
      </w:r>
    </w:p>
    <w:p w14:paraId="6F6467EF" w14:textId="1A8957EA" w:rsidR="00DC687F" w:rsidRPr="00B51BAD" w:rsidRDefault="006C1D91" w:rsidP="003E20EE">
      <w:pPr>
        <w:spacing w:before="360" w:after="360"/>
        <w:jc w:val="center"/>
        <w:rPr>
          <w:rFonts w:asciiTheme="minorHAnsi" w:hAnsiTheme="minorHAnsi" w:cstheme="minorHAnsi"/>
          <w:b/>
          <w:sz w:val="52"/>
          <w:szCs w:val="52"/>
        </w:rPr>
      </w:pPr>
      <w:r w:rsidRPr="00B51BAD">
        <w:rPr>
          <w:rFonts w:asciiTheme="minorHAnsi" w:hAnsiTheme="minorHAnsi" w:cstheme="minorHAnsi"/>
          <w:b/>
          <w:sz w:val="52"/>
          <w:szCs w:val="52"/>
        </w:rPr>
        <w:t>‘</w:t>
      </w:r>
      <w:r>
        <w:rPr>
          <w:rFonts w:asciiTheme="minorHAnsi" w:hAnsiTheme="minorHAnsi" w:cstheme="minorHAnsi"/>
          <w:b/>
          <w:sz w:val="52"/>
          <w:szCs w:val="52"/>
        </w:rPr>
        <w:t>B</w:t>
      </w:r>
      <w:r w:rsidRPr="00B51BAD">
        <w:rPr>
          <w:rFonts w:asciiTheme="minorHAnsi" w:hAnsiTheme="minorHAnsi" w:cstheme="minorHAnsi"/>
          <w:b/>
          <w:sz w:val="52"/>
          <w:szCs w:val="52"/>
        </w:rPr>
        <w:t xml:space="preserve">urley </w:t>
      </w:r>
      <w:r>
        <w:rPr>
          <w:rFonts w:asciiTheme="minorHAnsi" w:hAnsiTheme="minorHAnsi" w:cstheme="minorHAnsi"/>
          <w:b/>
          <w:sz w:val="52"/>
          <w:szCs w:val="52"/>
        </w:rPr>
        <w:t>G</w:t>
      </w:r>
      <w:r w:rsidRPr="00B51BAD">
        <w:rPr>
          <w:rFonts w:asciiTheme="minorHAnsi" w:hAnsiTheme="minorHAnsi" w:cstheme="minorHAnsi"/>
          <w:b/>
          <w:sz w:val="52"/>
          <w:szCs w:val="52"/>
        </w:rPr>
        <w:t xml:space="preserve">riffin </w:t>
      </w:r>
      <w:r>
        <w:rPr>
          <w:rFonts w:asciiTheme="minorHAnsi" w:hAnsiTheme="minorHAnsi" w:cstheme="minorHAnsi"/>
          <w:b/>
          <w:sz w:val="52"/>
          <w:szCs w:val="52"/>
        </w:rPr>
        <w:t>A</w:t>
      </w:r>
      <w:r w:rsidRPr="00B51BAD">
        <w:rPr>
          <w:rFonts w:asciiTheme="minorHAnsi" w:hAnsiTheme="minorHAnsi" w:cstheme="minorHAnsi"/>
          <w:b/>
          <w:sz w:val="52"/>
          <w:szCs w:val="52"/>
        </w:rPr>
        <w:t>gency’</w:t>
      </w:r>
    </w:p>
    <w:p w14:paraId="79F42312" w14:textId="77777777" w:rsidR="00DC687F" w:rsidRPr="00B51BAD" w:rsidRDefault="00DC687F" w:rsidP="001A1550">
      <w:pPr>
        <w:jc w:val="center"/>
        <w:rPr>
          <w:rFonts w:asciiTheme="minorHAnsi" w:hAnsiTheme="minorHAnsi" w:cstheme="minorHAnsi"/>
          <w:b/>
          <w:sz w:val="52"/>
          <w:szCs w:val="52"/>
        </w:rPr>
      </w:pPr>
    </w:p>
    <w:p w14:paraId="25F2756F" w14:textId="77777777" w:rsidR="00DC687F" w:rsidRPr="00B51BAD" w:rsidRDefault="00DC687F" w:rsidP="001A1550">
      <w:pPr>
        <w:jc w:val="center"/>
        <w:rPr>
          <w:rFonts w:asciiTheme="minorHAnsi" w:hAnsiTheme="minorHAnsi" w:cstheme="minorHAnsi"/>
          <w:b/>
          <w:sz w:val="52"/>
          <w:szCs w:val="52"/>
        </w:rPr>
      </w:pPr>
    </w:p>
    <w:p w14:paraId="618FDB98" w14:textId="77777777" w:rsidR="00DC687F" w:rsidRPr="00B51BAD" w:rsidRDefault="00DC687F" w:rsidP="001A1550">
      <w:pPr>
        <w:jc w:val="center"/>
        <w:rPr>
          <w:b/>
          <w:sz w:val="40"/>
          <w:szCs w:val="40"/>
        </w:rPr>
      </w:pPr>
    </w:p>
    <w:p w14:paraId="66E83FDE" w14:textId="77777777" w:rsidR="00541371" w:rsidRPr="00B51BAD" w:rsidRDefault="00541371" w:rsidP="001A1550">
      <w:pPr>
        <w:jc w:val="center"/>
        <w:rPr>
          <w:b/>
          <w:sz w:val="40"/>
          <w:szCs w:val="40"/>
        </w:rPr>
      </w:pPr>
      <w:r w:rsidRPr="00B51BAD">
        <w:rPr>
          <w:b/>
          <w:sz w:val="40"/>
          <w:szCs w:val="40"/>
        </w:rPr>
        <w:t>F</w:t>
      </w:r>
      <w:r w:rsidR="00DC687F" w:rsidRPr="00B51BAD">
        <w:rPr>
          <w:b/>
          <w:sz w:val="40"/>
          <w:szCs w:val="40"/>
        </w:rPr>
        <w:t xml:space="preserve">or </w:t>
      </w:r>
      <w:r w:rsidR="00DF611A" w:rsidRPr="00B51BAD">
        <w:rPr>
          <w:b/>
          <w:sz w:val="40"/>
          <w:szCs w:val="40"/>
        </w:rPr>
        <w:t>t</w:t>
      </w:r>
      <w:r w:rsidR="00DC687F" w:rsidRPr="00B51BAD">
        <w:rPr>
          <w:b/>
          <w:sz w:val="40"/>
          <w:szCs w:val="40"/>
        </w:rPr>
        <w:t>he Year End</w:t>
      </w:r>
      <w:r w:rsidR="009D190B" w:rsidRPr="00B51BAD">
        <w:rPr>
          <w:b/>
          <w:sz w:val="40"/>
          <w:szCs w:val="40"/>
        </w:rPr>
        <w:t>ed</w:t>
      </w:r>
    </w:p>
    <w:p w14:paraId="76E705D5" w14:textId="69ECCB23" w:rsidR="00541371" w:rsidRPr="00B51BAD" w:rsidRDefault="00541371" w:rsidP="001A1550">
      <w:pPr>
        <w:jc w:val="center"/>
        <w:rPr>
          <w:b/>
          <w:sz w:val="40"/>
          <w:szCs w:val="40"/>
        </w:rPr>
      </w:pPr>
      <w:r w:rsidRPr="00B51BAD">
        <w:rPr>
          <w:b/>
          <w:sz w:val="40"/>
          <w:szCs w:val="40"/>
        </w:rPr>
        <w:t>30 J</w:t>
      </w:r>
      <w:r w:rsidR="00DC687F" w:rsidRPr="00B51BAD">
        <w:rPr>
          <w:b/>
          <w:sz w:val="40"/>
          <w:szCs w:val="40"/>
        </w:rPr>
        <w:t>une</w:t>
      </w:r>
      <w:r w:rsidRPr="00B51BAD">
        <w:rPr>
          <w:b/>
          <w:sz w:val="40"/>
          <w:szCs w:val="40"/>
        </w:rPr>
        <w:t xml:space="preserve"> </w:t>
      </w:r>
      <w:r w:rsidR="00CE40B2" w:rsidRPr="00B51BAD">
        <w:rPr>
          <w:b/>
          <w:sz w:val="40"/>
          <w:szCs w:val="40"/>
        </w:rPr>
        <w:t>202</w:t>
      </w:r>
      <w:r w:rsidR="00555739">
        <w:rPr>
          <w:b/>
          <w:sz w:val="40"/>
          <w:szCs w:val="40"/>
        </w:rPr>
        <w:t>6</w:t>
      </w:r>
    </w:p>
    <w:p w14:paraId="17D7A295" w14:textId="77777777" w:rsidR="00541371" w:rsidRPr="001A1550" w:rsidRDefault="00541371" w:rsidP="001A1550">
      <w:pPr>
        <w:jc w:val="center"/>
        <w:rPr>
          <w:rFonts w:cs="Calibri"/>
          <w:b/>
          <w:bCs/>
          <w:sz w:val="40"/>
          <w:szCs w:val="40"/>
        </w:rPr>
      </w:pPr>
    </w:p>
    <w:p w14:paraId="4684FEAD" w14:textId="77777777" w:rsidR="00DC687F" w:rsidRDefault="00DC687F" w:rsidP="00541371">
      <w:pPr>
        <w:tabs>
          <w:tab w:val="left" w:pos="3306"/>
        </w:tabs>
        <w:jc w:val="center"/>
        <w:rPr>
          <w:rFonts w:cs="Calibri"/>
          <w:b/>
          <w:bCs/>
        </w:rPr>
      </w:pPr>
    </w:p>
    <w:p w14:paraId="772B16CD" w14:textId="77777777" w:rsidR="00541371" w:rsidRDefault="00541371" w:rsidP="00541371">
      <w:pPr>
        <w:tabs>
          <w:tab w:val="left" w:pos="3306"/>
        </w:tabs>
        <w:jc w:val="center"/>
        <w:rPr>
          <w:rFonts w:cs="Calibri"/>
          <w:b/>
          <w:bCs/>
        </w:rPr>
      </w:pPr>
    </w:p>
    <w:p w14:paraId="4B169C26" w14:textId="77777777" w:rsidR="00DC687F" w:rsidRDefault="00DC687F" w:rsidP="00541371">
      <w:pPr>
        <w:tabs>
          <w:tab w:val="left" w:pos="3306"/>
        </w:tabs>
        <w:jc w:val="center"/>
        <w:rPr>
          <w:rFonts w:cs="Calibri"/>
          <w:b/>
          <w:bCs/>
        </w:rPr>
      </w:pPr>
    </w:p>
    <w:p w14:paraId="3D714A60" w14:textId="77777777" w:rsidR="00541371" w:rsidRDefault="00541371" w:rsidP="00DC687F"/>
    <w:p w14:paraId="3E3F2648" w14:textId="77777777" w:rsidR="00541371" w:rsidRDefault="00541371" w:rsidP="00DC687F"/>
    <w:p w14:paraId="17AC7718" w14:textId="77777777" w:rsidR="00541371" w:rsidRPr="00CF7E1B" w:rsidRDefault="00541371" w:rsidP="00555A12">
      <w:pPr>
        <w:pStyle w:val="Title"/>
        <w:tabs>
          <w:tab w:val="left" w:pos="3306"/>
        </w:tabs>
        <w:jc w:val="left"/>
        <w:rPr>
          <w:rFonts w:cs="Calibri"/>
        </w:rPr>
        <w:sectPr w:rsidR="00541371" w:rsidRPr="00CF7E1B" w:rsidSect="00DB5571">
          <w:headerReference w:type="default" r:id="rId17"/>
          <w:footerReference w:type="default" r:id="rId18"/>
          <w:footnotePr>
            <w:numRestart w:val="eachPage"/>
          </w:footnotePr>
          <w:type w:val="nextColumn"/>
          <w:pgSz w:w="11907" w:h="16840" w:code="9"/>
          <w:pgMar w:top="826" w:right="992" w:bottom="284" w:left="1276" w:header="57" w:footer="57" w:gutter="0"/>
          <w:pgNumType w:start="1"/>
          <w:cols w:space="720"/>
        </w:sectPr>
      </w:pPr>
    </w:p>
    <w:p w14:paraId="4E618C84" w14:textId="77777777" w:rsidR="000144FF" w:rsidRDefault="000144FF">
      <w:pPr>
        <w:tabs>
          <w:tab w:val="left" w:pos="3306"/>
        </w:tabs>
        <w:jc w:val="center"/>
        <w:rPr>
          <w:rFonts w:cs="Calibri"/>
          <w:b/>
          <w:bCs/>
        </w:rPr>
      </w:pPr>
    </w:p>
    <w:p w14:paraId="0F5871A8" w14:textId="77777777" w:rsidR="00B5432D" w:rsidRDefault="00B5432D">
      <w:pPr>
        <w:tabs>
          <w:tab w:val="left" w:pos="3306"/>
        </w:tabs>
        <w:jc w:val="center"/>
        <w:rPr>
          <w:rFonts w:cs="Calibri"/>
          <w:b/>
          <w:bCs/>
        </w:rPr>
      </w:pPr>
    </w:p>
    <w:p w14:paraId="4F0CFB5E" w14:textId="77777777" w:rsidR="00B5432D" w:rsidRDefault="00B5432D">
      <w:pPr>
        <w:tabs>
          <w:tab w:val="left" w:pos="3306"/>
        </w:tabs>
        <w:jc w:val="center"/>
        <w:rPr>
          <w:rFonts w:cs="Calibri"/>
          <w:b/>
          <w:bCs/>
        </w:rPr>
      </w:pPr>
    </w:p>
    <w:p w14:paraId="40142DF9" w14:textId="77777777" w:rsidR="00B5432D" w:rsidRDefault="00B5432D">
      <w:pPr>
        <w:tabs>
          <w:tab w:val="left" w:pos="3306"/>
        </w:tabs>
        <w:jc w:val="center"/>
        <w:rPr>
          <w:rFonts w:cs="Calibri"/>
          <w:b/>
          <w:bCs/>
        </w:rPr>
      </w:pPr>
    </w:p>
    <w:p w14:paraId="613487B7" w14:textId="77777777" w:rsidR="00B5432D" w:rsidRPr="00CF7E1B" w:rsidRDefault="00B5432D">
      <w:pPr>
        <w:tabs>
          <w:tab w:val="left" w:pos="3306"/>
        </w:tabs>
        <w:jc w:val="center"/>
        <w:rPr>
          <w:rFonts w:cs="Calibri"/>
          <w:b/>
          <w:bCs/>
        </w:rPr>
      </w:pPr>
    </w:p>
    <w:p w14:paraId="5F71ADAC" w14:textId="77777777" w:rsidR="00432859" w:rsidRDefault="00432859" w:rsidP="001A1550">
      <w:pPr>
        <w:pStyle w:val="Subtitle"/>
      </w:pPr>
      <w:bookmarkStart w:id="152" w:name="_Toc49155402"/>
      <w:bookmarkStart w:id="153" w:name="_Toc49223848"/>
      <w:bookmarkStart w:id="154" w:name="_Toc50440308"/>
      <w:bookmarkStart w:id="155" w:name="_Toc194918633"/>
      <w:bookmarkStart w:id="156" w:name="_Toc400627304"/>
    </w:p>
    <w:p w14:paraId="272091E7" w14:textId="77777777" w:rsidR="00432859" w:rsidRDefault="00432859" w:rsidP="001A1550">
      <w:pPr>
        <w:pStyle w:val="Subtitle"/>
      </w:pPr>
    </w:p>
    <w:p w14:paraId="7BDE5D29" w14:textId="77777777" w:rsidR="00950179" w:rsidRDefault="00950179" w:rsidP="001A1550">
      <w:pPr>
        <w:pStyle w:val="Subtitle"/>
      </w:pPr>
    </w:p>
    <w:p w14:paraId="374764A7" w14:textId="0A33AF72" w:rsidR="000144FF" w:rsidRPr="00CF7E1B" w:rsidRDefault="000144FF" w:rsidP="001A1550">
      <w:pPr>
        <w:pStyle w:val="Subtitle"/>
      </w:pPr>
      <w:bookmarkStart w:id="157" w:name="_Toc223710592"/>
      <w:r w:rsidRPr="00CF7E1B">
        <w:t>Independent Audit</w:t>
      </w:r>
      <w:r w:rsidR="00325BC3" w:rsidRPr="00B51BAD">
        <w:t>or’s</w:t>
      </w:r>
      <w:r w:rsidRPr="00CF7E1B">
        <w:t xml:space="preserve"> </w:t>
      </w:r>
      <w:bookmarkEnd w:id="152"/>
      <w:bookmarkEnd w:id="153"/>
      <w:bookmarkEnd w:id="154"/>
      <w:r w:rsidRPr="00CF7E1B">
        <w:t>Report</w:t>
      </w:r>
      <w:bookmarkEnd w:id="155"/>
      <w:bookmarkEnd w:id="156"/>
      <w:bookmarkEnd w:id="157"/>
    </w:p>
    <w:p w14:paraId="48ED2718" w14:textId="77777777" w:rsidR="000144FF" w:rsidRPr="00CF7E1B" w:rsidRDefault="000144FF">
      <w:pPr>
        <w:tabs>
          <w:tab w:val="left" w:pos="3306"/>
        </w:tabs>
        <w:jc w:val="center"/>
        <w:rPr>
          <w:rFonts w:cs="Calibri"/>
          <w:b/>
          <w:bCs/>
        </w:rPr>
      </w:pPr>
    </w:p>
    <w:p w14:paraId="4D01A80C" w14:textId="77777777" w:rsidR="000144FF" w:rsidRPr="00CF7E1B" w:rsidRDefault="000144FF">
      <w:pPr>
        <w:tabs>
          <w:tab w:val="left" w:pos="3306"/>
        </w:tabs>
        <w:jc w:val="center"/>
        <w:rPr>
          <w:rFonts w:cs="Calibri"/>
          <w:b/>
          <w:bCs/>
        </w:rPr>
      </w:pPr>
    </w:p>
    <w:p w14:paraId="5398B684" w14:textId="77777777" w:rsidR="000144FF" w:rsidRPr="00CF7E1B" w:rsidRDefault="000144FF">
      <w:pPr>
        <w:tabs>
          <w:tab w:val="left" w:pos="3306"/>
        </w:tabs>
        <w:jc w:val="center"/>
        <w:rPr>
          <w:rFonts w:cs="Calibri"/>
          <w:b/>
          <w:bCs/>
        </w:rPr>
      </w:pPr>
    </w:p>
    <w:p w14:paraId="249EBDD9" w14:textId="77777777" w:rsidR="000144FF" w:rsidRPr="00CF7E1B" w:rsidRDefault="000144FF">
      <w:pPr>
        <w:tabs>
          <w:tab w:val="left" w:pos="3306"/>
        </w:tabs>
        <w:jc w:val="center"/>
        <w:rPr>
          <w:rFonts w:cs="Calibri"/>
          <w:b/>
          <w:bCs/>
        </w:rPr>
      </w:pPr>
    </w:p>
    <w:p w14:paraId="78E5E3C7" w14:textId="77777777" w:rsidR="000144FF" w:rsidRPr="00CF7E1B" w:rsidRDefault="000144FF">
      <w:pPr>
        <w:tabs>
          <w:tab w:val="left" w:pos="3306"/>
        </w:tabs>
        <w:jc w:val="center"/>
        <w:rPr>
          <w:rFonts w:cs="Calibri"/>
        </w:rPr>
      </w:pPr>
      <w:r w:rsidRPr="00CF7E1B">
        <w:rPr>
          <w:rFonts w:cs="Calibri"/>
        </w:rPr>
        <w:t>[Insert the Report from the ACT Audit</w:t>
      </w:r>
      <w:r w:rsidR="00CA3705">
        <w:rPr>
          <w:rFonts w:cs="Calibri"/>
        </w:rPr>
        <w:t xml:space="preserve"> </w:t>
      </w:r>
      <w:r w:rsidRPr="00CF7E1B">
        <w:rPr>
          <w:rFonts w:cs="Calibri"/>
        </w:rPr>
        <w:t>Office.]</w:t>
      </w:r>
    </w:p>
    <w:p w14:paraId="2660411B" w14:textId="77777777" w:rsidR="00986F4D" w:rsidRDefault="00986F4D" w:rsidP="00986F4D"/>
    <w:p w14:paraId="55AE6D5E" w14:textId="77777777" w:rsidR="00CE21AE" w:rsidRDefault="00CE21AE" w:rsidP="00986F4D"/>
    <w:p w14:paraId="1FA690B5" w14:textId="77777777" w:rsidR="00CE21AE" w:rsidRDefault="00CE21AE" w:rsidP="00986F4D"/>
    <w:p w14:paraId="540A3643" w14:textId="77777777" w:rsidR="00CE21AE" w:rsidRDefault="00CE21AE" w:rsidP="00986F4D"/>
    <w:p w14:paraId="26D07F42" w14:textId="77777777" w:rsidR="00CE21AE" w:rsidRPr="00986F4D" w:rsidRDefault="00CE21AE" w:rsidP="00986F4D"/>
    <w:p w14:paraId="27AED56E" w14:textId="77777777" w:rsidR="00986F4D" w:rsidRPr="00986F4D" w:rsidRDefault="00986F4D" w:rsidP="00986F4D"/>
    <w:p w14:paraId="793E9741" w14:textId="77777777" w:rsidR="00986F4D" w:rsidRPr="00986F4D" w:rsidRDefault="00986F4D" w:rsidP="00986F4D">
      <w:pPr>
        <w:jc w:val="center"/>
      </w:pPr>
    </w:p>
    <w:p w14:paraId="713D7E97" w14:textId="77777777" w:rsidR="00986F4D" w:rsidRDefault="00986F4D" w:rsidP="00986F4D"/>
    <w:p w14:paraId="5F2E48EF" w14:textId="77777777" w:rsidR="000144FF" w:rsidRPr="00986F4D" w:rsidRDefault="000144FF" w:rsidP="00986F4D">
      <w:pPr>
        <w:sectPr w:rsidR="000144FF" w:rsidRPr="00986F4D" w:rsidSect="00DB5571">
          <w:headerReference w:type="default" r:id="rId19"/>
          <w:footnotePr>
            <w:numRestart w:val="eachPage"/>
          </w:footnotePr>
          <w:type w:val="nextColumn"/>
          <w:pgSz w:w="11907" w:h="16840" w:code="9"/>
          <w:pgMar w:top="1134" w:right="1134" w:bottom="567" w:left="1134" w:header="568" w:footer="720" w:gutter="0"/>
          <w:cols w:space="720"/>
        </w:sectPr>
      </w:pPr>
    </w:p>
    <w:p w14:paraId="0DB0F030" w14:textId="77777777" w:rsidR="000144FF" w:rsidRDefault="000144FF" w:rsidP="00E20869"/>
    <w:p w14:paraId="57FB2279" w14:textId="77777777" w:rsidR="00E20869" w:rsidRPr="00CF7E1B" w:rsidRDefault="00E20869" w:rsidP="00E20869"/>
    <w:p w14:paraId="58666F45" w14:textId="40F27622" w:rsidR="00E20869" w:rsidRPr="006C1D91" w:rsidRDefault="00E20869" w:rsidP="00413F41">
      <w:pPr>
        <w:jc w:val="center"/>
        <w:rPr>
          <w:b/>
          <w:sz w:val="32"/>
          <w:szCs w:val="32"/>
        </w:rPr>
      </w:pPr>
      <w:r w:rsidRPr="006C1D91">
        <w:rPr>
          <w:b/>
          <w:sz w:val="32"/>
          <w:szCs w:val="32"/>
        </w:rPr>
        <w:t>‘</w:t>
      </w:r>
      <w:r w:rsidR="007D5C59" w:rsidRPr="006C1D91">
        <w:rPr>
          <w:b/>
          <w:sz w:val="32"/>
          <w:szCs w:val="32"/>
        </w:rPr>
        <w:t xml:space="preserve">Burley Griffin </w:t>
      </w:r>
      <w:r w:rsidRPr="006C1D91">
        <w:rPr>
          <w:b/>
          <w:sz w:val="32"/>
          <w:szCs w:val="32"/>
        </w:rPr>
        <w:t>Agency’</w:t>
      </w:r>
    </w:p>
    <w:p w14:paraId="6CC798CF" w14:textId="77777777" w:rsidR="00E20869" w:rsidRPr="006C1D91" w:rsidRDefault="00E20869" w:rsidP="00413F41">
      <w:pPr>
        <w:jc w:val="center"/>
        <w:rPr>
          <w:b/>
          <w:sz w:val="32"/>
          <w:szCs w:val="32"/>
        </w:rPr>
      </w:pPr>
      <w:r w:rsidRPr="006C1D91">
        <w:rPr>
          <w:b/>
          <w:sz w:val="32"/>
          <w:szCs w:val="32"/>
        </w:rPr>
        <w:t>Financial Statements</w:t>
      </w:r>
    </w:p>
    <w:p w14:paraId="403E28DF" w14:textId="156D8D77" w:rsidR="00E20869" w:rsidRPr="006C1D91" w:rsidRDefault="00E20869" w:rsidP="00413F41">
      <w:pPr>
        <w:jc w:val="center"/>
        <w:rPr>
          <w:b/>
          <w:sz w:val="32"/>
          <w:szCs w:val="32"/>
        </w:rPr>
      </w:pPr>
      <w:r w:rsidRPr="006C1D91">
        <w:rPr>
          <w:b/>
          <w:sz w:val="32"/>
          <w:szCs w:val="32"/>
        </w:rPr>
        <w:t xml:space="preserve">For the Year Ended 30 June </w:t>
      </w:r>
      <w:r w:rsidR="00C66E0D" w:rsidRPr="006C1D91">
        <w:rPr>
          <w:b/>
          <w:sz w:val="32"/>
          <w:szCs w:val="32"/>
        </w:rPr>
        <w:t>202</w:t>
      </w:r>
      <w:r w:rsidR="00555739">
        <w:rPr>
          <w:b/>
          <w:sz w:val="32"/>
          <w:szCs w:val="32"/>
        </w:rPr>
        <w:t>6</w:t>
      </w:r>
    </w:p>
    <w:p w14:paraId="2BB2CD9A" w14:textId="77777777" w:rsidR="000144FF" w:rsidRPr="006C1D91" w:rsidRDefault="000144FF" w:rsidP="00E20869">
      <w:pPr>
        <w:rPr>
          <w:sz w:val="32"/>
          <w:szCs w:val="32"/>
        </w:rPr>
      </w:pPr>
    </w:p>
    <w:p w14:paraId="05865794" w14:textId="77777777" w:rsidR="00B5432D" w:rsidRPr="006C1D91" w:rsidRDefault="00B5432D" w:rsidP="00E20869">
      <w:pPr>
        <w:rPr>
          <w:sz w:val="32"/>
          <w:szCs w:val="32"/>
        </w:rPr>
      </w:pPr>
    </w:p>
    <w:p w14:paraId="0DDA78F3" w14:textId="77777777" w:rsidR="00E20869" w:rsidRPr="006C1D91" w:rsidRDefault="00E20869" w:rsidP="00736D13">
      <w:pPr>
        <w:rPr>
          <w:rFonts w:asciiTheme="minorHAnsi" w:hAnsiTheme="minorHAnsi"/>
          <w:sz w:val="32"/>
          <w:szCs w:val="32"/>
        </w:rPr>
      </w:pPr>
      <w:bookmarkStart w:id="158" w:name="_Toc40174826"/>
      <w:bookmarkStart w:id="159" w:name="_Toc40174862"/>
      <w:bookmarkStart w:id="160" w:name="_Toc48468207"/>
      <w:bookmarkStart w:id="161" w:name="_Toc49155403"/>
      <w:bookmarkStart w:id="162" w:name="_Toc49223849"/>
      <w:bookmarkStart w:id="163" w:name="_Toc50440309"/>
      <w:bookmarkStart w:id="164" w:name="_Toc194918634"/>
      <w:bookmarkStart w:id="165" w:name="_Toc400627305"/>
    </w:p>
    <w:p w14:paraId="115EADE4" w14:textId="77777777" w:rsidR="000144FF" w:rsidRPr="006C1D91" w:rsidRDefault="000144FF" w:rsidP="001A1550">
      <w:pPr>
        <w:pStyle w:val="Subtitle"/>
        <w:rPr>
          <w:rFonts w:asciiTheme="minorHAnsi" w:hAnsiTheme="minorHAnsi"/>
          <w:sz w:val="32"/>
          <w:szCs w:val="32"/>
        </w:rPr>
      </w:pPr>
      <w:bookmarkStart w:id="166" w:name="_Toc223710593"/>
      <w:r w:rsidRPr="006C1D91">
        <w:rPr>
          <w:rFonts w:asciiTheme="minorHAnsi" w:hAnsiTheme="minorHAnsi"/>
          <w:sz w:val="32"/>
          <w:szCs w:val="32"/>
        </w:rPr>
        <w:t>Statement of Responsibility</w:t>
      </w:r>
      <w:bookmarkEnd w:id="158"/>
      <w:bookmarkEnd w:id="159"/>
      <w:bookmarkEnd w:id="160"/>
      <w:bookmarkEnd w:id="161"/>
      <w:bookmarkEnd w:id="162"/>
      <w:bookmarkEnd w:id="163"/>
      <w:bookmarkEnd w:id="164"/>
      <w:bookmarkEnd w:id="165"/>
      <w:bookmarkEnd w:id="166"/>
    </w:p>
    <w:p w14:paraId="7841AC5C" w14:textId="77777777" w:rsidR="000144FF" w:rsidRPr="00CF7E1B" w:rsidRDefault="000144FF">
      <w:pPr>
        <w:tabs>
          <w:tab w:val="left" w:pos="3306"/>
        </w:tabs>
        <w:rPr>
          <w:rFonts w:cs="Calibri"/>
          <w:b/>
          <w:bCs/>
          <w:sz w:val="20"/>
        </w:rPr>
      </w:pPr>
    </w:p>
    <w:p w14:paraId="0A7E4FE5" w14:textId="77777777" w:rsidR="000144FF" w:rsidRPr="00CF7E1B" w:rsidRDefault="000144FF">
      <w:pPr>
        <w:tabs>
          <w:tab w:val="left" w:pos="3306"/>
        </w:tabs>
        <w:rPr>
          <w:rFonts w:cs="Calibri"/>
          <w:b/>
          <w:bCs/>
          <w:sz w:val="20"/>
        </w:rPr>
      </w:pPr>
    </w:p>
    <w:p w14:paraId="2ACBAB15" w14:textId="77777777" w:rsidR="000144FF" w:rsidRPr="00CF7E1B" w:rsidRDefault="000144FF">
      <w:pPr>
        <w:tabs>
          <w:tab w:val="left" w:pos="3306"/>
        </w:tabs>
        <w:rPr>
          <w:rFonts w:cs="Calibri"/>
          <w:b/>
          <w:bCs/>
          <w:sz w:val="20"/>
        </w:rPr>
      </w:pPr>
    </w:p>
    <w:p w14:paraId="626F0285" w14:textId="77777777" w:rsidR="000144FF" w:rsidRPr="00CF7E1B" w:rsidRDefault="000144FF">
      <w:pPr>
        <w:tabs>
          <w:tab w:val="left" w:pos="3306"/>
        </w:tabs>
        <w:rPr>
          <w:rFonts w:cs="Calibri"/>
          <w:b/>
          <w:bCs/>
          <w:sz w:val="20"/>
        </w:rPr>
      </w:pPr>
    </w:p>
    <w:p w14:paraId="0F81C7E1" w14:textId="632D5E34" w:rsidR="000144FF" w:rsidRPr="00B51BAD" w:rsidRDefault="000144FF" w:rsidP="007D5C59">
      <w:pPr>
        <w:tabs>
          <w:tab w:val="left" w:pos="3306"/>
        </w:tabs>
        <w:jc w:val="both"/>
        <w:rPr>
          <w:rFonts w:cs="Calibri"/>
          <w:sz w:val="18"/>
          <w:szCs w:val="18"/>
        </w:rPr>
      </w:pPr>
      <w:bookmarkStart w:id="167" w:name="_Hlk64292459"/>
      <w:r w:rsidRPr="00413F41">
        <w:rPr>
          <w:rFonts w:cs="Calibri"/>
          <w:sz w:val="18"/>
          <w:szCs w:val="18"/>
        </w:rPr>
        <w:t xml:space="preserve">In </w:t>
      </w:r>
      <w:r w:rsidRPr="00B51BAD">
        <w:rPr>
          <w:rFonts w:cs="Calibri"/>
          <w:sz w:val="18"/>
          <w:szCs w:val="18"/>
        </w:rPr>
        <w:t xml:space="preserve">my opinion, the </w:t>
      </w:r>
      <w:r w:rsidR="00086FDD">
        <w:rPr>
          <w:rFonts w:cs="Calibri"/>
          <w:sz w:val="18"/>
          <w:szCs w:val="18"/>
        </w:rPr>
        <w:t>d</w:t>
      </w:r>
      <w:r w:rsidR="00867B88" w:rsidRPr="00B51BAD">
        <w:rPr>
          <w:rFonts w:cs="Calibri"/>
          <w:sz w:val="18"/>
          <w:szCs w:val="18"/>
        </w:rPr>
        <w:t>irectorate</w:t>
      </w:r>
      <w:r w:rsidR="00327BF3">
        <w:rPr>
          <w:rFonts w:cs="Calibri"/>
          <w:sz w:val="18"/>
          <w:szCs w:val="18"/>
        </w:rPr>
        <w:t>’s</w:t>
      </w:r>
      <w:r w:rsidR="00867B88" w:rsidRPr="00B51BAD">
        <w:rPr>
          <w:rFonts w:cs="Calibri"/>
          <w:sz w:val="18"/>
          <w:szCs w:val="18"/>
        </w:rPr>
        <w:t xml:space="preserve">* </w:t>
      </w:r>
      <w:r w:rsidRPr="00B51BAD">
        <w:rPr>
          <w:rFonts w:cs="Calibri"/>
          <w:sz w:val="18"/>
          <w:szCs w:val="18"/>
        </w:rPr>
        <w:t xml:space="preserve">financial </w:t>
      </w:r>
      <w:r w:rsidR="00284B31" w:rsidRPr="00B51BAD">
        <w:rPr>
          <w:rFonts w:cs="Calibri"/>
          <w:sz w:val="18"/>
          <w:szCs w:val="18"/>
        </w:rPr>
        <w:t>statements</w:t>
      </w:r>
      <w:r w:rsidRPr="00B51BAD">
        <w:rPr>
          <w:rFonts w:cs="Calibri"/>
          <w:sz w:val="18"/>
          <w:szCs w:val="18"/>
        </w:rPr>
        <w:t xml:space="preserve"> fairly reflect the financial operations for the year ended 30 June </w:t>
      </w:r>
      <w:r w:rsidR="001B41EA" w:rsidRPr="00B51BAD">
        <w:rPr>
          <w:rFonts w:cs="Calibri"/>
          <w:sz w:val="18"/>
          <w:szCs w:val="18"/>
        </w:rPr>
        <w:t>202</w:t>
      </w:r>
      <w:r w:rsidR="00555739">
        <w:rPr>
          <w:rFonts w:cs="Calibri"/>
          <w:sz w:val="18"/>
          <w:szCs w:val="18"/>
        </w:rPr>
        <w:t>6</w:t>
      </w:r>
      <w:r w:rsidR="001B41EA" w:rsidRPr="00B51BAD">
        <w:rPr>
          <w:rFonts w:cs="Calibri"/>
          <w:sz w:val="18"/>
          <w:szCs w:val="18"/>
        </w:rPr>
        <w:t xml:space="preserve"> </w:t>
      </w:r>
      <w:r w:rsidRPr="00B51BAD">
        <w:rPr>
          <w:rFonts w:cs="Calibri"/>
          <w:sz w:val="18"/>
          <w:szCs w:val="18"/>
        </w:rPr>
        <w:t>and</w:t>
      </w:r>
      <w:r w:rsidR="00CA3AC7" w:rsidRPr="00B51BAD">
        <w:rPr>
          <w:rFonts w:cs="Calibri"/>
          <w:sz w:val="18"/>
          <w:szCs w:val="18"/>
        </w:rPr>
        <w:t xml:space="preserve"> its</w:t>
      </w:r>
      <w:r w:rsidRPr="00B51BAD">
        <w:rPr>
          <w:rFonts w:cs="Calibri"/>
          <w:sz w:val="18"/>
          <w:szCs w:val="18"/>
        </w:rPr>
        <w:t xml:space="preserve"> financial position on that date.</w:t>
      </w:r>
    </w:p>
    <w:bookmarkEnd w:id="167"/>
    <w:p w14:paraId="00DDB851" w14:textId="77777777" w:rsidR="000144FF" w:rsidRPr="00413F41" w:rsidRDefault="000144FF">
      <w:pPr>
        <w:tabs>
          <w:tab w:val="left" w:pos="3306"/>
        </w:tabs>
        <w:rPr>
          <w:rFonts w:cs="Calibri"/>
          <w:sz w:val="18"/>
          <w:szCs w:val="18"/>
        </w:rPr>
      </w:pPr>
    </w:p>
    <w:p w14:paraId="54F4AA08" w14:textId="77777777" w:rsidR="000144FF" w:rsidRPr="00413F41" w:rsidRDefault="000144FF">
      <w:pPr>
        <w:tabs>
          <w:tab w:val="left" w:pos="3306"/>
        </w:tabs>
        <w:rPr>
          <w:rFonts w:cs="Calibri"/>
          <w:sz w:val="18"/>
          <w:szCs w:val="18"/>
        </w:rPr>
      </w:pPr>
    </w:p>
    <w:p w14:paraId="492BCDFF" w14:textId="77777777" w:rsidR="000144FF" w:rsidRPr="00413F41" w:rsidRDefault="000144FF">
      <w:pPr>
        <w:tabs>
          <w:tab w:val="left" w:pos="3306"/>
        </w:tabs>
        <w:rPr>
          <w:rFonts w:cs="Calibri"/>
          <w:sz w:val="18"/>
          <w:szCs w:val="18"/>
        </w:rPr>
      </w:pPr>
    </w:p>
    <w:p w14:paraId="308A93D1" w14:textId="77777777" w:rsidR="000144FF" w:rsidRPr="00413F41" w:rsidRDefault="000144FF">
      <w:pPr>
        <w:tabs>
          <w:tab w:val="left" w:pos="3306"/>
        </w:tabs>
        <w:rPr>
          <w:rFonts w:cs="Calibri"/>
          <w:sz w:val="18"/>
          <w:szCs w:val="18"/>
        </w:rPr>
      </w:pPr>
    </w:p>
    <w:p w14:paraId="4F558D25" w14:textId="77777777" w:rsidR="000144FF" w:rsidRPr="00413F41" w:rsidRDefault="000144FF">
      <w:pPr>
        <w:tabs>
          <w:tab w:val="left" w:pos="3306"/>
        </w:tabs>
        <w:rPr>
          <w:rFonts w:cs="Calibri"/>
          <w:sz w:val="18"/>
          <w:szCs w:val="18"/>
        </w:rPr>
      </w:pPr>
    </w:p>
    <w:p w14:paraId="2014A494" w14:textId="77777777" w:rsidR="000144FF" w:rsidRPr="00B51BAD" w:rsidRDefault="000144FF">
      <w:pPr>
        <w:tabs>
          <w:tab w:val="left" w:pos="3306"/>
        </w:tabs>
        <w:rPr>
          <w:rFonts w:cs="Calibri"/>
          <w:sz w:val="18"/>
          <w:szCs w:val="18"/>
        </w:rPr>
      </w:pPr>
    </w:p>
    <w:p w14:paraId="52FA76F7" w14:textId="07308CA6" w:rsidR="000144FF" w:rsidRPr="0009580B" w:rsidRDefault="009819D7">
      <w:pPr>
        <w:tabs>
          <w:tab w:val="left" w:pos="3306"/>
        </w:tabs>
        <w:rPr>
          <w:rFonts w:cs="Calibri"/>
          <w:sz w:val="18"/>
          <w:szCs w:val="18"/>
        </w:rPr>
      </w:pPr>
      <w:r w:rsidRPr="00B51BAD">
        <w:rPr>
          <w:rFonts w:cs="Calibri"/>
          <w:sz w:val="18"/>
          <w:szCs w:val="18"/>
        </w:rPr>
        <w:t>Chloe</w:t>
      </w:r>
      <w:r w:rsidR="00946581" w:rsidRPr="00B51BAD">
        <w:rPr>
          <w:rFonts w:cs="Calibri"/>
          <w:sz w:val="18"/>
          <w:szCs w:val="18"/>
        </w:rPr>
        <w:t xml:space="preserve"> Grace </w:t>
      </w:r>
    </w:p>
    <w:p w14:paraId="6DB2BA38" w14:textId="11BEAC9E" w:rsidR="00E20869" w:rsidRPr="00B51BAD" w:rsidRDefault="00E20869">
      <w:pPr>
        <w:tabs>
          <w:tab w:val="left" w:pos="3306"/>
        </w:tabs>
        <w:rPr>
          <w:rFonts w:cs="Calibri"/>
          <w:sz w:val="18"/>
          <w:szCs w:val="18"/>
        </w:rPr>
      </w:pPr>
      <w:r w:rsidRPr="00B51BAD">
        <w:rPr>
          <w:rFonts w:cs="Calibri"/>
          <w:sz w:val="18"/>
          <w:szCs w:val="18"/>
        </w:rPr>
        <w:t>Director-General</w:t>
      </w:r>
      <w:r w:rsidR="001B0CE4" w:rsidRPr="00B51BAD">
        <w:rPr>
          <w:rFonts w:cs="Calibri"/>
          <w:sz w:val="18"/>
          <w:szCs w:val="18"/>
        </w:rPr>
        <w:t xml:space="preserve"> </w:t>
      </w:r>
      <w:r w:rsidR="001B0CE4" w:rsidRPr="00C0127A">
        <w:rPr>
          <w:rFonts w:cs="Calibri"/>
          <w:i/>
          <w:iCs/>
          <w:color w:val="2E74B5" w:themeColor="accent1" w:themeShade="BF"/>
          <w:sz w:val="18"/>
          <w:szCs w:val="18"/>
        </w:rPr>
        <w:t>[</w:t>
      </w:r>
      <w:r w:rsidR="001B0CE4" w:rsidRPr="00C0127A">
        <w:rPr>
          <w:i/>
          <w:iCs/>
          <w:color w:val="2E74B5" w:themeColor="accent1" w:themeShade="BF"/>
          <w:sz w:val="18"/>
          <w:szCs w:val="18"/>
        </w:rPr>
        <w:t>Chief Executive Officer or Chairperson]</w:t>
      </w:r>
    </w:p>
    <w:p w14:paraId="7C9EE409" w14:textId="060375BB" w:rsidR="00E20869" w:rsidRPr="00B51BAD" w:rsidRDefault="002F67B3">
      <w:pPr>
        <w:tabs>
          <w:tab w:val="left" w:pos="3306"/>
        </w:tabs>
        <w:rPr>
          <w:rFonts w:cs="Calibri"/>
          <w:sz w:val="18"/>
          <w:szCs w:val="18"/>
        </w:rPr>
      </w:pPr>
      <w:r w:rsidRPr="00B51BAD">
        <w:rPr>
          <w:rFonts w:cs="Calibri"/>
          <w:sz w:val="18"/>
          <w:szCs w:val="18"/>
        </w:rPr>
        <w:t>‘Burley Griffin Agency’</w:t>
      </w:r>
    </w:p>
    <w:p w14:paraId="769F2A79" w14:textId="018F3367" w:rsidR="00E20869" w:rsidRPr="00B51BAD" w:rsidRDefault="00FA7C77">
      <w:pPr>
        <w:tabs>
          <w:tab w:val="left" w:pos="3306"/>
        </w:tabs>
        <w:rPr>
          <w:rFonts w:cs="Calibri"/>
          <w:sz w:val="18"/>
          <w:szCs w:val="18"/>
        </w:rPr>
      </w:pPr>
      <w:r>
        <w:rPr>
          <w:rFonts w:cs="Calibri"/>
          <w:sz w:val="18"/>
          <w:szCs w:val="18"/>
        </w:rPr>
        <w:t xml:space="preserve">     </w:t>
      </w:r>
      <w:r w:rsidR="00CF2E06" w:rsidRPr="00B51BAD">
        <w:rPr>
          <w:rFonts w:cs="Calibri"/>
          <w:sz w:val="18"/>
          <w:szCs w:val="18"/>
        </w:rPr>
        <w:t>August</w:t>
      </w:r>
      <w:r w:rsidR="00E20869" w:rsidRPr="00B51BAD">
        <w:rPr>
          <w:rFonts w:cs="Calibri"/>
          <w:sz w:val="18"/>
          <w:szCs w:val="18"/>
        </w:rPr>
        <w:t xml:space="preserve"> </w:t>
      </w:r>
      <w:r w:rsidR="00CE40B2" w:rsidRPr="00B51BAD">
        <w:rPr>
          <w:rFonts w:cs="Calibri"/>
          <w:sz w:val="18"/>
          <w:szCs w:val="18"/>
        </w:rPr>
        <w:t>202</w:t>
      </w:r>
      <w:r w:rsidR="00555739">
        <w:rPr>
          <w:rFonts w:cs="Calibri"/>
          <w:sz w:val="18"/>
          <w:szCs w:val="18"/>
        </w:rPr>
        <w:t>6</w:t>
      </w:r>
    </w:p>
    <w:p w14:paraId="532D51E0" w14:textId="77777777" w:rsidR="000144FF" w:rsidRPr="00CF7E1B" w:rsidRDefault="000144FF">
      <w:pPr>
        <w:pStyle w:val="BodyText"/>
        <w:jc w:val="center"/>
        <w:rPr>
          <w:rFonts w:cs="Calibri"/>
          <w:b/>
          <w:bCs/>
        </w:rPr>
      </w:pPr>
    </w:p>
    <w:p w14:paraId="0CAAEA33" w14:textId="380E7B34" w:rsidR="000144FF" w:rsidRDefault="000144FF" w:rsidP="00413F41">
      <w:pPr>
        <w:pStyle w:val="BodyText"/>
        <w:jc w:val="left"/>
        <w:rPr>
          <w:rFonts w:cs="Calibri"/>
          <w:b/>
          <w:bCs/>
        </w:rPr>
      </w:pPr>
    </w:p>
    <w:p w14:paraId="1E995561" w14:textId="4B0B2422" w:rsidR="00413F41" w:rsidRDefault="00413F41" w:rsidP="00413F41">
      <w:pPr>
        <w:pStyle w:val="BodyText"/>
        <w:jc w:val="left"/>
        <w:rPr>
          <w:rFonts w:cs="Calibri"/>
          <w:b/>
          <w:bCs/>
        </w:rPr>
      </w:pPr>
    </w:p>
    <w:p w14:paraId="0575F82F" w14:textId="19BECFA9" w:rsidR="00413F41" w:rsidRDefault="00413F41" w:rsidP="00413F41">
      <w:pPr>
        <w:pStyle w:val="BodyText"/>
        <w:jc w:val="left"/>
        <w:rPr>
          <w:rFonts w:cs="Calibri"/>
          <w:b/>
          <w:bCs/>
        </w:rPr>
      </w:pPr>
    </w:p>
    <w:p w14:paraId="48313CCB" w14:textId="77777777" w:rsidR="00413F41" w:rsidRDefault="00413F41" w:rsidP="00413F41">
      <w:pPr>
        <w:pStyle w:val="BodyText"/>
        <w:jc w:val="left"/>
        <w:rPr>
          <w:rFonts w:cs="Calibri"/>
          <w:b/>
          <w:bCs/>
        </w:rPr>
      </w:pPr>
    </w:p>
    <w:p w14:paraId="289A734B" w14:textId="77777777" w:rsidR="00413F41" w:rsidRPr="00CF7E1B" w:rsidRDefault="00413F41" w:rsidP="00413F41">
      <w:pPr>
        <w:pStyle w:val="BodyText"/>
        <w:jc w:val="left"/>
        <w:rPr>
          <w:rFonts w:cs="Calibri"/>
          <w:b/>
          <w:bCs/>
        </w:rPr>
      </w:pPr>
    </w:p>
    <w:tbl>
      <w:tblPr>
        <w:tblW w:w="10491"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8931"/>
      </w:tblGrid>
      <w:tr w:rsidR="000144FF" w:rsidRPr="00CF7E1B" w14:paraId="6F4E9D56" w14:textId="77777777" w:rsidTr="00BB0CA9">
        <w:trPr>
          <w:trHeight w:hRule="exact" w:val="707"/>
        </w:trPr>
        <w:tc>
          <w:tcPr>
            <w:tcW w:w="1560" w:type="dxa"/>
            <w:tcBorders>
              <w:top w:val="nil"/>
              <w:left w:val="single" w:sz="2" w:space="0" w:color="auto"/>
              <w:bottom w:val="nil"/>
              <w:right w:val="single" w:sz="2" w:space="0" w:color="auto"/>
            </w:tcBorders>
          </w:tcPr>
          <w:p w14:paraId="13E7689E" w14:textId="77777777" w:rsidR="000144FF" w:rsidRPr="00C0127A" w:rsidRDefault="000144FF" w:rsidP="003A523A">
            <w:pPr>
              <w:pStyle w:val="Reference"/>
              <w:spacing w:before="240"/>
              <w:rPr>
                <w:rFonts w:cs="Calibri"/>
                <w:color w:val="7030A0"/>
                <w:sz w:val="22"/>
                <w:szCs w:val="22"/>
              </w:rPr>
            </w:pPr>
            <w:r w:rsidRPr="00C0127A">
              <w:rPr>
                <w:rFonts w:cs="Calibri"/>
                <w:color w:val="7030A0"/>
                <w:sz w:val="22"/>
                <w:szCs w:val="22"/>
              </w:rPr>
              <w:t>Reference</w:t>
            </w:r>
          </w:p>
        </w:tc>
        <w:tc>
          <w:tcPr>
            <w:tcW w:w="8931" w:type="dxa"/>
            <w:tcBorders>
              <w:top w:val="nil"/>
              <w:left w:val="single" w:sz="2" w:space="0" w:color="auto"/>
              <w:bottom w:val="nil"/>
              <w:right w:val="nil"/>
            </w:tcBorders>
            <w:shd w:val="clear" w:color="auto" w:fill="7030A0"/>
            <w:vAlign w:val="bottom"/>
          </w:tcPr>
          <w:p w14:paraId="2FA530D1" w14:textId="77777777" w:rsidR="000144FF" w:rsidRPr="00C0127A" w:rsidRDefault="00E20869" w:rsidP="003A523A">
            <w:pPr>
              <w:spacing w:before="240" w:after="240"/>
              <w:rPr>
                <w:b/>
                <w:caps/>
                <w:color w:val="FFFFFF" w:themeColor="background1"/>
                <w:sz w:val="28"/>
                <w:szCs w:val="28"/>
              </w:rPr>
            </w:pPr>
            <w:bookmarkStart w:id="168" w:name="_Toc163106280"/>
            <w:r w:rsidRPr="00C0127A">
              <w:rPr>
                <w:b/>
                <w:color w:val="FFFFFF" w:themeColor="background1"/>
                <w:sz w:val="28"/>
                <w:szCs w:val="28"/>
              </w:rPr>
              <w:t>Commentary – Statement of Responsibility</w:t>
            </w:r>
            <w:bookmarkEnd w:id="168"/>
          </w:p>
        </w:tc>
      </w:tr>
      <w:tr w:rsidR="000144FF" w:rsidRPr="00CF7E1B" w14:paraId="2E243251" w14:textId="77777777" w:rsidTr="00BB0CA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rPr>
        <w:tc>
          <w:tcPr>
            <w:tcW w:w="1560" w:type="dxa"/>
            <w:tcBorders>
              <w:left w:val="single" w:sz="2" w:space="0" w:color="auto"/>
              <w:right w:val="single" w:sz="2" w:space="0" w:color="auto"/>
            </w:tcBorders>
          </w:tcPr>
          <w:p w14:paraId="54256A5A" w14:textId="153108FA" w:rsidR="000144FF" w:rsidRPr="00C0127A" w:rsidRDefault="000144FF">
            <w:pPr>
              <w:pStyle w:val="TableReference"/>
              <w:tabs>
                <w:tab w:val="left" w:pos="3306"/>
              </w:tabs>
              <w:spacing w:before="60"/>
              <w:rPr>
                <w:rFonts w:cs="Calibri"/>
                <w:color w:val="7030A0"/>
                <w:sz w:val="14"/>
              </w:rPr>
            </w:pPr>
            <w:r w:rsidRPr="00C0127A">
              <w:rPr>
                <w:rFonts w:cs="Calibri"/>
                <w:color w:val="7030A0"/>
                <w:sz w:val="14"/>
              </w:rPr>
              <w:t>FMA Sec 28</w:t>
            </w:r>
            <w:r w:rsidR="001B0CE4" w:rsidRPr="00C0127A">
              <w:rPr>
                <w:rFonts w:cs="Calibri"/>
                <w:color w:val="7030A0"/>
                <w:sz w:val="14"/>
              </w:rPr>
              <w:t xml:space="preserve"> and 64</w:t>
            </w:r>
          </w:p>
          <w:p w14:paraId="3A6DE6B2" w14:textId="77777777" w:rsidR="000144FF" w:rsidRPr="00C0127A" w:rsidRDefault="000144FF">
            <w:pPr>
              <w:pStyle w:val="TableReference"/>
              <w:tabs>
                <w:tab w:val="left" w:pos="3306"/>
              </w:tabs>
              <w:spacing w:before="60"/>
              <w:rPr>
                <w:rFonts w:cs="Calibri"/>
                <w:color w:val="7030A0"/>
              </w:rPr>
            </w:pPr>
          </w:p>
          <w:p w14:paraId="09B24D07" w14:textId="77777777" w:rsidR="003B0E8A" w:rsidRPr="00C0127A" w:rsidRDefault="003B0E8A">
            <w:pPr>
              <w:pStyle w:val="TableReference"/>
              <w:tabs>
                <w:tab w:val="left" w:pos="3306"/>
              </w:tabs>
              <w:spacing w:before="60"/>
              <w:rPr>
                <w:rFonts w:cs="Calibri"/>
                <w:strike/>
                <w:color w:val="7030A0"/>
              </w:rPr>
            </w:pPr>
          </w:p>
        </w:tc>
        <w:tc>
          <w:tcPr>
            <w:tcW w:w="8931" w:type="dxa"/>
            <w:tcBorders>
              <w:left w:val="single" w:sz="2" w:space="0" w:color="auto"/>
            </w:tcBorders>
            <w:shd w:val="clear" w:color="auto" w:fill="7030A0"/>
          </w:tcPr>
          <w:p w14:paraId="1841C4B6" w14:textId="7CE2F8DA" w:rsidR="000144FF" w:rsidRPr="00C0127A" w:rsidRDefault="000144FF" w:rsidP="00D31414">
            <w:pPr>
              <w:pStyle w:val="BodyText"/>
              <w:spacing w:after="120"/>
              <w:rPr>
                <w:rFonts w:cs="Calibri"/>
                <w:color w:val="FFFFFF" w:themeColor="background1"/>
                <w:sz w:val="18"/>
                <w:szCs w:val="18"/>
              </w:rPr>
            </w:pPr>
            <w:r w:rsidRPr="00C0127A">
              <w:rPr>
                <w:rFonts w:cs="Calibri"/>
                <w:color w:val="FFFFFF" w:themeColor="background1"/>
                <w:sz w:val="18"/>
                <w:szCs w:val="18"/>
              </w:rPr>
              <w:t xml:space="preserve">The </w:t>
            </w:r>
            <w:r w:rsidRPr="00C0127A">
              <w:rPr>
                <w:rFonts w:cs="Calibri"/>
                <w:i/>
                <w:iCs/>
                <w:color w:val="FFFFFF" w:themeColor="background1"/>
                <w:sz w:val="18"/>
                <w:szCs w:val="18"/>
              </w:rPr>
              <w:t>Financial Management Act 1996</w:t>
            </w:r>
            <w:r w:rsidRPr="00C0127A">
              <w:rPr>
                <w:rFonts w:cs="Calibri"/>
                <w:color w:val="FFFFFF" w:themeColor="background1"/>
                <w:sz w:val="18"/>
                <w:szCs w:val="18"/>
              </w:rPr>
              <w:t xml:space="preserve"> (FMA) requires the </w:t>
            </w:r>
            <w:r w:rsidR="009B7243" w:rsidRPr="00C0127A">
              <w:rPr>
                <w:rFonts w:cs="Calibri"/>
                <w:color w:val="FFFFFF" w:themeColor="background1"/>
                <w:sz w:val="18"/>
                <w:szCs w:val="18"/>
              </w:rPr>
              <w:t>Director-General</w:t>
            </w:r>
            <w:r w:rsidR="006A5947" w:rsidRPr="00C0127A">
              <w:rPr>
                <w:rFonts w:cs="Calibri"/>
                <w:color w:val="FFFFFF" w:themeColor="background1"/>
                <w:sz w:val="18"/>
                <w:szCs w:val="18"/>
              </w:rPr>
              <w:t>/</w:t>
            </w:r>
            <w:r w:rsidR="006A5947" w:rsidRPr="00C0127A">
              <w:rPr>
                <w:color w:val="FFFFFF" w:themeColor="background1"/>
                <w:sz w:val="18"/>
                <w:szCs w:val="18"/>
              </w:rPr>
              <w:t>Chief Executive Officer/</w:t>
            </w:r>
            <w:r w:rsidR="0086368E" w:rsidRPr="00C0127A">
              <w:rPr>
                <w:color w:val="FFFFFF" w:themeColor="background1"/>
                <w:sz w:val="18"/>
                <w:szCs w:val="18"/>
              </w:rPr>
              <w:t>Chairperson</w:t>
            </w:r>
            <w:r w:rsidR="001B231B" w:rsidRPr="00C0127A">
              <w:rPr>
                <w:rFonts w:cs="Calibri"/>
                <w:color w:val="FFFFFF" w:themeColor="background1"/>
                <w:sz w:val="18"/>
                <w:szCs w:val="18"/>
              </w:rPr>
              <w:t xml:space="preserve"> </w:t>
            </w:r>
            <w:r w:rsidRPr="00C0127A">
              <w:rPr>
                <w:rFonts w:cs="Calibri"/>
                <w:color w:val="FFFFFF" w:themeColor="background1"/>
                <w:sz w:val="18"/>
                <w:szCs w:val="18"/>
              </w:rPr>
              <w:t xml:space="preserve">to attach a ‘Statement of Responsibility’ to the financial </w:t>
            </w:r>
            <w:r w:rsidR="00284B31" w:rsidRPr="00C0127A">
              <w:rPr>
                <w:rFonts w:cs="Calibri"/>
                <w:color w:val="FFFFFF" w:themeColor="background1"/>
                <w:sz w:val="18"/>
                <w:szCs w:val="18"/>
              </w:rPr>
              <w:t>statements</w:t>
            </w:r>
            <w:r w:rsidRPr="00C0127A">
              <w:rPr>
                <w:rFonts w:cs="Calibri"/>
                <w:color w:val="FFFFFF" w:themeColor="background1"/>
                <w:sz w:val="18"/>
                <w:szCs w:val="18"/>
              </w:rPr>
              <w:t>.</w:t>
            </w:r>
            <w:r w:rsidR="00FA7C77">
              <w:rPr>
                <w:rFonts w:cs="Calibri"/>
                <w:color w:val="FFFFFF" w:themeColor="background1"/>
                <w:sz w:val="18"/>
                <w:szCs w:val="18"/>
              </w:rPr>
              <w:t xml:space="preserve"> </w:t>
            </w:r>
            <w:r w:rsidRPr="00C0127A">
              <w:rPr>
                <w:rFonts w:cs="Calibri"/>
                <w:color w:val="FFFFFF" w:themeColor="background1"/>
                <w:sz w:val="18"/>
                <w:szCs w:val="18"/>
              </w:rPr>
              <w:t xml:space="preserve">The statement is to be signed by the </w:t>
            </w:r>
            <w:r w:rsidR="009B7243" w:rsidRPr="00C0127A">
              <w:rPr>
                <w:rFonts w:cs="Calibri"/>
                <w:color w:val="FFFFFF" w:themeColor="background1"/>
                <w:sz w:val="18"/>
                <w:szCs w:val="18"/>
              </w:rPr>
              <w:t>Director-General</w:t>
            </w:r>
            <w:r w:rsidR="006A5947" w:rsidRPr="00C0127A">
              <w:rPr>
                <w:rFonts w:cs="Calibri"/>
                <w:color w:val="FFFFFF" w:themeColor="background1"/>
                <w:sz w:val="18"/>
                <w:szCs w:val="18"/>
              </w:rPr>
              <w:t xml:space="preserve"> of </w:t>
            </w:r>
            <w:r w:rsidR="000A505E" w:rsidRPr="00C0127A">
              <w:rPr>
                <w:rFonts w:cs="Calibri"/>
                <w:color w:val="FFFFFF" w:themeColor="background1"/>
                <w:sz w:val="18"/>
                <w:szCs w:val="18"/>
              </w:rPr>
              <w:t>a</w:t>
            </w:r>
            <w:r w:rsidR="006A5947" w:rsidRPr="00C0127A">
              <w:rPr>
                <w:rFonts w:cs="Calibri"/>
                <w:color w:val="FFFFFF" w:themeColor="background1"/>
                <w:sz w:val="18"/>
                <w:szCs w:val="18"/>
              </w:rPr>
              <w:t xml:space="preserve"> </w:t>
            </w:r>
            <w:r w:rsidR="00842DBF">
              <w:rPr>
                <w:rFonts w:cs="Calibri"/>
                <w:color w:val="FFFFFF" w:themeColor="background1"/>
                <w:sz w:val="18"/>
                <w:szCs w:val="18"/>
              </w:rPr>
              <w:t>d</w:t>
            </w:r>
            <w:r w:rsidR="006A5947" w:rsidRPr="00C0127A">
              <w:rPr>
                <w:rFonts w:cs="Calibri"/>
                <w:color w:val="FFFFFF" w:themeColor="background1"/>
                <w:sz w:val="18"/>
                <w:szCs w:val="18"/>
              </w:rPr>
              <w:t>irectorate</w:t>
            </w:r>
            <w:r w:rsidR="001B0CE4" w:rsidRPr="00C0127A">
              <w:rPr>
                <w:rFonts w:cs="Calibri"/>
                <w:color w:val="FFFFFF" w:themeColor="background1"/>
                <w:sz w:val="18"/>
                <w:szCs w:val="18"/>
              </w:rPr>
              <w:t xml:space="preserve"> </w:t>
            </w:r>
            <w:r w:rsidR="006A5947" w:rsidRPr="00C0127A">
              <w:rPr>
                <w:rFonts w:cs="Calibri"/>
                <w:color w:val="FFFFFF" w:themeColor="background1"/>
                <w:sz w:val="18"/>
                <w:szCs w:val="18"/>
              </w:rPr>
              <w:t xml:space="preserve">or by the Chief Executive Officer of </w:t>
            </w:r>
            <w:r w:rsidR="000A505E" w:rsidRPr="00C0127A">
              <w:rPr>
                <w:rFonts w:cs="Calibri"/>
                <w:color w:val="FFFFFF" w:themeColor="background1"/>
                <w:sz w:val="18"/>
                <w:szCs w:val="18"/>
              </w:rPr>
              <w:t xml:space="preserve">a </w:t>
            </w:r>
            <w:r w:rsidR="00842DBF">
              <w:rPr>
                <w:rFonts w:cs="Calibri"/>
                <w:color w:val="FFFFFF" w:themeColor="background1"/>
                <w:sz w:val="18"/>
                <w:szCs w:val="18"/>
              </w:rPr>
              <w:t>t</w:t>
            </w:r>
            <w:r w:rsidR="000A505E" w:rsidRPr="00C0127A">
              <w:rPr>
                <w:rFonts w:cs="Calibri"/>
                <w:color w:val="FFFFFF" w:themeColor="background1"/>
                <w:sz w:val="18"/>
                <w:szCs w:val="18"/>
              </w:rPr>
              <w:t>erritory</w:t>
            </w:r>
            <w:r w:rsidR="006A5947" w:rsidRPr="00C0127A">
              <w:rPr>
                <w:rFonts w:cs="Calibri"/>
                <w:color w:val="FFFFFF" w:themeColor="background1"/>
                <w:sz w:val="18"/>
                <w:szCs w:val="18"/>
              </w:rPr>
              <w:t xml:space="preserve"> </w:t>
            </w:r>
            <w:r w:rsidR="00842DBF">
              <w:rPr>
                <w:rFonts w:cs="Calibri"/>
                <w:color w:val="FFFFFF" w:themeColor="background1"/>
                <w:sz w:val="18"/>
                <w:szCs w:val="18"/>
              </w:rPr>
              <w:t>a</w:t>
            </w:r>
            <w:r w:rsidR="006A5947" w:rsidRPr="00C0127A">
              <w:rPr>
                <w:rFonts w:cs="Calibri"/>
                <w:color w:val="FFFFFF" w:themeColor="background1"/>
                <w:sz w:val="18"/>
                <w:szCs w:val="18"/>
              </w:rPr>
              <w:t xml:space="preserve">uthority where the </w:t>
            </w:r>
            <w:r w:rsidR="00842DBF">
              <w:rPr>
                <w:rFonts w:cs="Calibri"/>
                <w:color w:val="FFFFFF" w:themeColor="background1"/>
                <w:sz w:val="18"/>
                <w:szCs w:val="18"/>
              </w:rPr>
              <w:t>a</w:t>
            </w:r>
            <w:r w:rsidR="006A5947" w:rsidRPr="00C0127A">
              <w:rPr>
                <w:rFonts w:cs="Calibri"/>
                <w:color w:val="FFFFFF" w:themeColor="background1"/>
                <w:sz w:val="18"/>
                <w:szCs w:val="18"/>
              </w:rPr>
              <w:t>uthority does not have a governing board.</w:t>
            </w:r>
            <w:r w:rsidR="00FA7C77">
              <w:rPr>
                <w:rFonts w:cs="Calibri"/>
                <w:color w:val="FFFFFF" w:themeColor="background1"/>
                <w:sz w:val="18"/>
                <w:szCs w:val="18"/>
              </w:rPr>
              <w:t xml:space="preserve"> </w:t>
            </w:r>
            <w:r w:rsidR="000A505E" w:rsidRPr="00C0127A">
              <w:rPr>
                <w:rFonts w:cs="Calibri"/>
                <w:color w:val="FFFFFF" w:themeColor="background1"/>
                <w:sz w:val="18"/>
                <w:szCs w:val="18"/>
              </w:rPr>
              <w:t>W</w:t>
            </w:r>
            <w:r w:rsidR="006A5947" w:rsidRPr="00C0127A">
              <w:rPr>
                <w:rFonts w:cs="Calibri"/>
                <w:color w:val="FFFFFF" w:themeColor="background1"/>
                <w:sz w:val="18"/>
                <w:szCs w:val="18"/>
              </w:rPr>
              <w:t xml:space="preserve">here the </w:t>
            </w:r>
            <w:r w:rsidR="00842DBF">
              <w:rPr>
                <w:rFonts w:cs="Calibri"/>
                <w:color w:val="FFFFFF" w:themeColor="background1"/>
                <w:sz w:val="18"/>
                <w:szCs w:val="18"/>
              </w:rPr>
              <w:t>a</w:t>
            </w:r>
            <w:r w:rsidR="006A5947" w:rsidRPr="00C0127A">
              <w:rPr>
                <w:rFonts w:cs="Calibri"/>
                <w:color w:val="FFFFFF" w:themeColor="background1"/>
                <w:sz w:val="18"/>
                <w:szCs w:val="18"/>
              </w:rPr>
              <w:t>uthority has a governing board the Chair of that board must sign the statement.</w:t>
            </w:r>
            <w:r w:rsidR="00FA7C77">
              <w:rPr>
                <w:rFonts w:cs="Calibri"/>
                <w:color w:val="FFFFFF" w:themeColor="background1"/>
                <w:sz w:val="18"/>
                <w:szCs w:val="18"/>
              </w:rPr>
              <w:t xml:space="preserve"> </w:t>
            </w:r>
          </w:p>
        </w:tc>
      </w:tr>
      <w:tr w:rsidR="008778FD" w:rsidRPr="00CF7E1B" w14:paraId="7F8A2507" w14:textId="77777777" w:rsidTr="00BB0CA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rPr>
        <w:tc>
          <w:tcPr>
            <w:tcW w:w="1560" w:type="dxa"/>
            <w:tcBorders>
              <w:left w:val="single" w:sz="2" w:space="0" w:color="auto"/>
              <w:right w:val="single" w:sz="2" w:space="0" w:color="auto"/>
            </w:tcBorders>
          </w:tcPr>
          <w:p w14:paraId="0C3830A9" w14:textId="77777777" w:rsidR="008778FD" w:rsidRPr="00A63513" w:rsidRDefault="008778FD">
            <w:pPr>
              <w:pStyle w:val="TableReference"/>
              <w:tabs>
                <w:tab w:val="left" w:pos="3306"/>
              </w:tabs>
              <w:spacing w:before="60"/>
              <w:rPr>
                <w:rFonts w:cs="Calibri"/>
                <w:color w:val="auto"/>
                <w:sz w:val="16"/>
                <w:szCs w:val="16"/>
              </w:rPr>
            </w:pPr>
          </w:p>
        </w:tc>
        <w:tc>
          <w:tcPr>
            <w:tcW w:w="8931" w:type="dxa"/>
            <w:tcBorders>
              <w:left w:val="single" w:sz="2" w:space="0" w:color="auto"/>
            </w:tcBorders>
            <w:shd w:val="clear" w:color="auto" w:fill="7030A0"/>
          </w:tcPr>
          <w:p w14:paraId="62AF70E0" w14:textId="7582C434" w:rsidR="008778FD" w:rsidRPr="00C0127A" w:rsidRDefault="008778FD" w:rsidP="00D31414">
            <w:pPr>
              <w:pStyle w:val="BodyText"/>
              <w:spacing w:after="120"/>
              <w:rPr>
                <w:rFonts w:cs="Calibri"/>
                <w:color w:val="FFFFFF" w:themeColor="background1"/>
                <w:sz w:val="18"/>
                <w:szCs w:val="18"/>
              </w:rPr>
            </w:pPr>
            <w:r w:rsidRPr="00C0127A">
              <w:rPr>
                <w:rFonts w:cs="Calibri"/>
                <w:color w:val="FFFFFF" w:themeColor="background1"/>
                <w:sz w:val="18"/>
                <w:szCs w:val="18"/>
              </w:rPr>
              <w:t xml:space="preserve">For </w:t>
            </w:r>
            <w:r w:rsidR="00842DBF">
              <w:rPr>
                <w:rFonts w:cs="Calibri"/>
                <w:color w:val="FFFFFF" w:themeColor="background1"/>
                <w:sz w:val="18"/>
                <w:szCs w:val="18"/>
              </w:rPr>
              <w:t>d</w:t>
            </w:r>
            <w:r w:rsidRPr="00C0127A">
              <w:rPr>
                <w:rFonts w:cs="Calibri"/>
                <w:color w:val="FFFFFF" w:themeColor="background1"/>
                <w:sz w:val="18"/>
                <w:szCs w:val="18"/>
              </w:rPr>
              <w:t xml:space="preserve">irectorates and </w:t>
            </w:r>
            <w:r w:rsidR="00842DBF">
              <w:rPr>
                <w:rFonts w:cs="Calibri"/>
                <w:color w:val="FFFFFF" w:themeColor="background1"/>
                <w:sz w:val="18"/>
                <w:szCs w:val="18"/>
              </w:rPr>
              <w:t>t</w:t>
            </w:r>
            <w:r w:rsidRPr="00C0127A">
              <w:rPr>
                <w:rFonts w:cs="Calibri"/>
                <w:color w:val="FFFFFF" w:themeColor="background1"/>
                <w:sz w:val="18"/>
                <w:szCs w:val="18"/>
              </w:rPr>
              <w:t xml:space="preserve">erritory </w:t>
            </w:r>
            <w:r w:rsidR="00842DBF">
              <w:rPr>
                <w:rFonts w:cs="Calibri"/>
                <w:color w:val="FFFFFF" w:themeColor="background1"/>
                <w:sz w:val="18"/>
                <w:szCs w:val="18"/>
              </w:rPr>
              <w:t>a</w:t>
            </w:r>
            <w:r w:rsidRPr="00C0127A">
              <w:rPr>
                <w:rFonts w:cs="Calibri"/>
                <w:color w:val="FFFFFF" w:themeColor="background1"/>
                <w:sz w:val="18"/>
                <w:szCs w:val="18"/>
              </w:rPr>
              <w:t>uthorities, the ‘Statement of Responsibility’ must state whether, in the opinion of the responsible Director-General/</w:t>
            </w:r>
            <w:r w:rsidRPr="00C0127A">
              <w:rPr>
                <w:color w:val="FFFFFF" w:themeColor="background1"/>
                <w:sz w:val="18"/>
                <w:szCs w:val="18"/>
              </w:rPr>
              <w:t>Chief Executive Officer/</w:t>
            </w:r>
            <w:r w:rsidR="0086368E" w:rsidRPr="00C0127A">
              <w:rPr>
                <w:color w:val="FFFFFF" w:themeColor="background1"/>
                <w:sz w:val="18"/>
                <w:szCs w:val="18"/>
              </w:rPr>
              <w:t>Chairperson</w:t>
            </w:r>
            <w:r w:rsidRPr="00C0127A">
              <w:rPr>
                <w:rFonts w:cs="Calibri"/>
                <w:color w:val="FFFFFF" w:themeColor="background1"/>
                <w:sz w:val="18"/>
                <w:szCs w:val="18"/>
              </w:rPr>
              <w:t>, the financial statements fairly reflect the financial operations of the agency during the reporting period and the financial position of the agency at the end of the reporting period.</w:t>
            </w:r>
            <w:r w:rsidR="00FA7C77">
              <w:rPr>
                <w:rFonts w:cs="Calibri"/>
                <w:color w:val="FFFFFF" w:themeColor="background1"/>
                <w:sz w:val="18"/>
                <w:szCs w:val="18"/>
              </w:rPr>
              <w:t xml:space="preserve"> </w:t>
            </w:r>
            <w:r w:rsidRPr="00C0127A">
              <w:rPr>
                <w:rFonts w:cs="Calibri"/>
                <w:color w:val="FFFFFF" w:themeColor="background1"/>
                <w:sz w:val="18"/>
                <w:szCs w:val="18"/>
              </w:rPr>
              <w:t xml:space="preserve">In addition, </w:t>
            </w:r>
            <w:r w:rsidR="00842DBF">
              <w:rPr>
                <w:rFonts w:cs="Calibri"/>
                <w:color w:val="FFFFFF" w:themeColor="background1"/>
                <w:sz w:val="18"/>
                <w:szCs w:val="18"/>
              </w:rPr>
              <w:t>t</w:t>
            </w:r>
            <w:r w:rsidR="0086368E" w:rsidRPr="00C0127A">
              <w:rPr>
                <w:rFonts w:cs="Calibri"/>
                <w:color w:val="FFFFFF" w:themeColor="background1"/>
                <w:sz w:val="18"/>
                <w:szCs w:val="18"/>
              </w:rPr>
              <w:t>erritory</w:t>
            </w:r>
            <w:r w:rsidRPr="00C0127A">
              <w:rPr>
                <w:rFonts w:cs="Calibri"/>
                <w:color w:val="FFFFFF" w:themeColor="background1"/>
                <w:sz w:val="18"/>
                <w:szCs w:val="18"/>
              </w:rPr>
              <w:t xml:space="preserve"> </w:t>
            </w:r>
            <w:r w:rsidR="00842DBF">
              <w:rPr>
                <w:rFonts w:cs="Calibri"/>
                <w:color w:val="FFFFFF" w:themeColor="background1"/>
                <w:sz w:val="18"/>
                <w:szCs w:val="18"/>
              </w:rPr>
              <w:t>a</w:t>
            </w:r>
            <w:r w:rsidRPr="00C0127A">
              <w:rPr>
                <w:rFonts w:cs="Calibri"/>
                <w:color w:val="FFFFFF" w:themeColor="background1"/>
                <w:sz w:val="18"/>
                <w:szCs w:val="18"/>
              </w:rPr>
              <w:t>uthorities should also state that the Chief Executive Officer or Chairperson</w:t>
            </w:r>
            <w:r w:rsidR="00221FEC" w:rsidRPr="00C0127A">
              <w:rPr>
                <w:rFonts w:cs="Calibri"/>
                <w:color w:val="FFFFFF" w:themeColor="background1"/>
                <w:sz w:val="18"/>
                <w:szCs w:val="18"/>
              </w:rPr>
              <w:t xml:space="preserve"> i</w:t>
            </w:r>
            <w:r w:rsidRPr="00C0127A">
              <w:rPr>
                <w:rFonts w:cs="Calibri"/>
                <w:color w:val="FFFFFF" w:themeColor="background1"/>
                <w:sz w:val="18"/>
                <w:szCs w:val="18"/>
              </w:rPr>
              <w:t>s responsib</w:t>
            </w:r>
            <w:r w:rsidR="00597C01" w:rsidRPr="00C0127A">
              <w:rPr>
                <w:rFonts w:cs="Calibri"/>
                <w:color w:val="FFFFFF" w:themeColor="background1"/>
                <w:sz w:val="18"/>
                <w:szCs w:val="18"/>
              </w:rPr>
              <w:t>l</w:t>
            </w:r>
            <w:r w:rsidR="00221FEC" w:rsidRPr="00C0127A">
              <w:rPr>
                <w:rFonts w:cs="Calibri"/>
                <w:color w:val="FFFFFF" w:themeColor="background1"/>
                <w:sz w:val="18"/>
                <w:szCs w:val="18"/>
              </w:rPr>
              <w:t>e</w:t>
            </w:r>
            <w:r w:rsidRPr="00C0127A">
              <w:rPr>
                <w:rFonts w:cs="Calibri"/>
                <w:color w:val="FFFFFF" w:themeColor="background1"/>
                <w:sz w:val="18"/>
                <w:szCs w:val="18"/>
              </w:rPr>
              <w:t xml:space="preserve"> for the preparation of the annual financial statements and the judgements exercised in preparing it.</w:t>
            </w:r>
          </w:p>
        </w:tc>
      </w:tr>
      <w:tr w:rsidR="008778FD" w:rsidRPr="00CF7E1B" w14:paraId="6C62A105" w14:textId="77777777" w:rsidTr="00BB0CA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rPr>
        <w:tc>
          <w:tcPr>
            <w:tcW w:w="1560" w:type="dxa"/>
            <w:tcBorders>
              <w:left w:val="single" w:sz="2" w:space="0" w:color="auto"/>
              <w:right w:val="single" w:sz="2" w:space="0" w:color="auto"/>
            </w:tcBorders>
          </w:tcPr>
          <w:p w14:paraId="68890331" w14:textId="77777777" w:rsidR="008778FD" w:rsidRPr="00A63513" w:rsidRDefault="008778FD">
            <w:pPr>
              <w:pStyle w:val="TableReference"/>
              <w:tabs>
                <w:tab w:val="left" w:pos="3306"/>
              </w:tabs>
              <w:spacing w:before="60"/>
              <w:rPr>
                <w:rFonts w:cs="Calibri"/>
                <w:color w:val="auto"/>
                <w:sz w:val="16"/>
                <w:szCs w:val="16"/>
              </w:rPr>
            </w:pPr>
          </w:p>
        </w:tc>
        <w:tc>
          <w:tcPr>
            <w:tcW w:w="8931" w:type="dxa"/>
            <w:tcBorders>
              <w:left w:val="single" w:sz="2" w:space="0" w:color="auto"/>
            </w:tcBorders>
            <w:shd w:val="clear" w:color="auto" w:fill="7030A0"/>
          </w:tcPr>
          <w:p w14:paraId="1E4F5A60" w14:textId="77777777" w:rsidR="008778FD" w:rsidRDefault="008778FD" w:rsidP="00CC1E25">
            <w:pPr>
              <w:pStyle w:val="BodyText"/>
              <w:spacing w:after="120"/>
              <w:rPr>
                <w:rFonts w:cs="Calibri"/>
                <w:color w:val="FFFFFF" w:themeColor="background1"/>
                <w:sz w:val="18"/>
                <w:szCs w:val="18"/>
              </w:rPr>
            </w:pPr>
            <w:r w:rsidRPr="00C0127A">
              <w:rPr>
                <w:rFonts w:cs="Calibri"/>
                <w:color w:val="FFFFFF" w:themeColor="background1"/>
                <w:sz w:val="18"/>
                <w:szCs w:val="18"/>
              </w:rPr>
              <w:t>The name of the Director-General/</w:t>
            </w:r>
            <w:r w:rsidRPr="00C0127A">
              <w:rPr>
                <w:color w:val="FFFFFF" w:themeColor="background1"/>
                <w:sz w:val="18"/>
                <w:szCs w:val="18"/>
              </w:rPr>
              <w:t>Chief Executive Officer/</w:t>
            </w:r>
            <w:r w:rsidR="0086368E" w:rsidRPr="00C0127A">
              <w:rPr>
                <w:color w:val="FFFFFF" w:themeColor="background1"/>
                <w:sz w:val="18"/>
                <w:szCs w:val="18"/>
              </w:rPr>
              <w:t>Chairperson</w:t>
            </w:r>
            <w:r w:rsidRPr="00C0127A">
              <w:rPr>
                <w:rFonts w:cs="Calibri"/>
                <w:color w:val="FFFFFF" w:themeColor="background1"/>
                <w:sz w:val="18"/>
                <w:szCs w:val="18"/>
              </w:rPr>
              <w:t xml:space="preserve"> of the agency must be clearly printed on the statement.</w:t>
            </w:r>
          </w:p>
          <w:p w14:paraId="6B4C6243" w14:textId="06146AD8" w:rsidR="00950179" w:rsidRPr="00CC1E25" w:rsidRDefault="00950179" w:rsidP="00CC1E25">
            <w:pPr>
              <w:pStyle w:val="BodyText"/>
              <w:spacing w:after="40"/>
              <w:rPr>
                <w:rFonts w:cs="Calibri"/>
                <w:b/>
                <w:bCs/>
                <w:color w:val="FFFFFF" w:themeColor="background1"/>
                <w:sz w:val="20"/>
                <w:szCs w:val="20"/>
              </w:rPr>
            </w:pPr>
            <w:r w:rsidRPr="00717BDB">
              <w:rPr>
                <w:rFonts w:cs="Calibri"/>
                <w:b/>
                <w:bCs/>
                <w:color w:val="9CC2E5" w:themeColor="accent1" w:themeTint="99"/>
                <w:sz w:val="20"/>
                <w:szCs w:val="20"/>
              </w:rPr>
              <w:t>Territory Authority Commentary</w:t>
            </w:r>
          </w:p>
        </w:tc>
      </w:tr>
      <w:tr w:rsidR="008778FD" w:rsidRPr="00CF7E1B" w14:paraId="01695D1E" w14:textId="77777777" w:rsidTr="00BB0CA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rPr>
        <w:tc>
          <w:tcPr>
            <w:tcW w:w="1560" w:type="dxa"/>
            <w:tcBorders>
              <w:left w:val="single" w:sz="2" w:space="0" w:color="auto"/>
              <w:right w:val="single" w:sz="2" w:space="0" w:color="auto"/>
            </w:tcBorders>
          </w:tcPr>
          <w:p w14:paraId="7C490999" w14:textId="77777777" w:rsidR="008778FD" w:rsidRPr="00A63513" w:rsidRDefault="008778FD">
            <w:pPr>
              <w:pStyle w:val="TableReference"/>
              <w:tabs>
                <w:tab w:val="left" w:pos="3306"/>
              </w:tabs>
              <w:spacing w:before="60"/>
              <w:rPr>
                <w:rFonts w:cs="Calibri"/>
                <w:color w:val="auto"/>
                <w:sz w:val="16"/>
                <w:szCs w:val="16"/>
              </w:rPr>
            </w:pPr>
          </w:p>
        </w:tc>
        <w:tc>
          <w:tcPr>
            <w:tcW w:w="8931" w:type="dxa"/>
            <w:tcBorders>
              <w:left w:val="single" w:sz="2" w:space="0" w:color="auto"/>
            </w:tcBorders>
            <w:shd w:val="clear" w:color="auto" w:fill="7030A0"/>
          </w:tcPr>
          <w:p w14:paraId="19021EEE" w14:textId="08522321" w:rsidR="008778FD" w:rsidRPr="009C7145" w:rsidRDefault="009C7145" w:rsidP="00D31414">
            <w:pPr>
              <w:pStyle w:val="BodyText"/>
              <w:spacing w:after="120"/>
              <w:rPr>
                <w:rFonts w:cs="Calibri"/>
                <w:color w:val="9CC2E5" w:themeColor="accent1" w:themeTint="99"/>
                <w:sz w:val="18"/>
                <w:szCs w:val="18"/>
              </w:rPr>
            </w:pPr>
            <w:r w:rsidRPr="003E20EE">
              <w:rPr>
                <w:rFonts w:cs="Calibri"/>
                <w:color w:val="9CC2E5" w:themeColor="accent1" w:themeTint="99"/>
                <w:sz w:val="18"/>
                <w:szCs w:val="18"/>
              </w:rPr>
              <w:t>*</w:t>
            </w:r>
            <w:r w:rsidR="000313E2" w:rsidRPr="009C7145">
              <w:rPr>
                <w:rFonts w:cs="Calibri"/>
                <w:color w:val="9CC2E5" w:themeColor="accent1" w:themeTint="99"/>
                <w:sz w:val="18"/>
                <w:szCs w:val="18"/>
              </w:rPr>
              <w:t xml:space="preserve">A </w:t>
            </w:r>
            <w:r w:rsidR="00842DBF">
              <w:rPr>
                <w:rFonts w:cs="Calibri"/>
                <w:color w:val="9CC2E5" w:themeColor="accent1" w:themeTint="99"/>
                <w:sz w:val="18"/>
                <w:szCs w:val="18"/>
              </w:rPr>
              <w:t>t</w:t>
            </w:r>
            <w:r w:rsidR="000313E2" w:rsidRPr="009C7145">
              <w:rPr>
                <w:rFonts w:cs="Calibri"/>
                <w:color w:val="9CC2E5" w:themeColor="accent1" w:themeTint="99"/>
                <w:sz w:val="18"/>
                <w:szCs w:val="18"/>
              </w:rPr>
              <w:t xml:space="preserve">erritory </w:t>
            </w:r>
            <w:r w:rsidR="00842DBF">
              <w:rPr>
                <w:rFonts w:cs="Calibri"/>
                <w:color w:val="9CC2E5" w:themeColor="accent1" w:themeTint="99"/>
                <w:sz w:val="18"/>
                <w:szCs w:val="18"/>
              </w:rPr>
              <w:t>a</w:t>
            </w:r>
            <w:r w:rsidR="000313E2" w:rsidRPr="009C7145">
              <w:rPr>
                <w:rFonts w:cs="Calibri"/>
                <w:color w:val="9CC2E5" w:themeColor="accent1" w:themeTint="99"/>
                <w:sz w:val="18"/>
                <w:szCs w:val="18"/>
              </w:rPr>
              <w:t xml:space="preserve">uthority should use the following wording in its Statement of Responsibility: </w:t>
            </w:r>
          </w:p>
        </w:tc>
      </w:tr>
      <w:tr w:rsidR="001A1550" w:rsidRPr="00CF7E1B" w14:paraId="04909C59" w14:textId="77777777" w:rsidTr="00BB0CA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rPr>
        <w:tc>
          <w:tcPr>
            <w:tcW w:w="1560" w:type="dxa"/>
            <w:tcBorders>
              <w:left w:val="single" w:sz="2" w:space="0" w:color="auto"/>
              <w:right w:val="single" w:sz="2" w:space="0" w:color="auto"/>
            </w:tcBorders>
          </w:tcPr>
          <w:p w14:paraId="3DAB09BE" w14:textId="77777777" w:rsidR="001A1550" w:rsidRPr="00A63513" w:rsidRDefault="001A1550">
            <w:pPr>
              <w:pStyle w:val="TableReference"/>
              <w:tabs>
                <w:tab w:val="left" w:pos="3306"/>
              </w:tabs>
              <w:spacing w:before="60"/>
              <w:rPr>
                <w:rFonts w:cs="Calibri"/>
                <w:color w:val="auto"/>
                <w:sz w:val="16"/>
                <w:szCs w:val="16"/>
              </w:rPr>
            </w:pPr>
            <w:r>
              <w:rPr>
                <w:color w:val="auto"/>
                <w:sz w:val="24"/>
                <w:szCs w:val="16"/>
              </w:rPr>
              <w:br w:type="page"/>
            </w:r>
          </w:p>
        </w:tc>
        <w:tc>
          <w:tcPr>
            <w:tcW w:w="8931" w:type="dxa"/>
            <w:tcBorders>
              <w:left w:val="single" w:sz="2" w:space="0" w:color="auto"/>
            </w:tcBorders>
            <w:shd w:val="clear" w:color="auto" w:fill="7030A0"/>
          </w:tcPr>
          <w:p w14:paraId="65A1A054" w14:textId="1F9252FD" w:rsidR="001A1550" w:rsidRPr="009C7145" w:rsidRDefault="000313E2" w:rsidP="00D31414">
            <w:pPr>
              <w:pStyle w:val="BodyText"/>
              <w:spacing w:after="120"/>
              <w:rPr>
                <w:rFonts w:cs="Calibri"/>
                <w:color w:val="9CC2E5" w:themeColor="accent1" w:themeTint="99"/>
                <w:sz w:val="18"/>
                <w:szCs w:val="18"/>
              </w:rPr>
            </w:pPr>
            <w:r w:rsidRPr="009C7145">
              <w:rPr>
                <w:rFonts w:cs="Calibri"/>
                <w:color w:val="9CC2E5" w:themeColor="accent1" w:themeTint="99"/>
                <w:sz w:val="18"/>
                <w:szCs w:val="18"/>
              </w:rPr>
              <w:t>[</w:t>
            </w:r>
            <w:r w:rsidR="008778FD" w:rsidRPr="009C7145">
              <w:rPr>
                <w:rFonts w:cs="Calibri"/>
                <w:color w:val="9CC2E5" w:themeColor="accent1" w:themeTint="99"/>
                <w:sz w:val="18"/>
                <w:szCs w:val="18"/>
              </w:rPr>
              <w:t>As the Chief Executive Officer/</w:t>
            </w:r>
            <w:r w:rsidR="0086368E" w:rsidRPr="009C7145">
              <w:rPr>
                <w:rFonts w:cs="Calibri"/>
                <w:color w:val="9CC2E5" w:themeColor="accent1" w:themeTint="99"/>
                <w:sz w:val="18"/>
                <w:szCs w:val="18"/>
              </w:rPr>
              <w:t>Chairperson</w:t>
            </w:r>
            <w:r w:rsidR="008778FD" w:rsidRPr="009C7145">
              <w:rPr>
                <w:rFonts w:cs="Calibri"/>
                <w:color w:val="9CC2E5" w:themeColor="accent1" w:themeTint="99"/>
                <w:sz w:val="18"/>
                <w:szCs w:val="18"/>
              </w:rPr>
              <w:t xml:space="preserve"> of ‘</w:t>
            </w:r>
            <w:r w:rsidR="0086368E" w:rsidRPr="009C7145">
              <w:rPr>
                <w:rFonts w:cs="Calibri"/>
                <w:color w:val="9CC2E5" w:themeColor="accent1" w:themeTint="99"/>
                <w:sz w:val="18"/>
                <w:szCs w:val="18"/>
              </w:rPr>
              <w:t>Example</w:t>
            </w:r>
            <w:r w:rsidRPr="009C7145">
              <w:rPr>
                <w:rFonts w:cs="Calibri"/>
                <w:color w:val="9CC2E5" w:themeColor="accent1" w:themeTint="99"/>
                <w:sz w:val="18"/>
                <w:szCs w:val="18"/>
              </w:rPr>
              <w:t xml:space="preserve"> Territory Authority’ </w:t>
            </w:r>
            <w:r w:rsidR="008778FD" w:rsidRPr="009C7145">
              <w:rPr>
                <w:rFonts w:cs="Calibri"/>
                <w:color w:val="9CC2E5" w:themeColor="accent1" w:themeTint="99"/>
                <w:sz w:val="18"/>
                <w:szCs w:val="18"/>
              </w:rPr>
              <w:t xml:space="preserve">I am </w:t>
            </w:r>
            <w:r w:rsidR="001F462A" w:rsidRPr="003E20EE">
              <w:rPr>
                <w:rFonts w:cs="Calibri"/>
                <w:color w:val="9CC2E5" w:themeColor="accent1" w:themeTint="99"/>
                <w:sz w:val="18"/>
                <w:szCs w:val="18"/>
              </w:rPr>
              <w:t>responsible</w:t>
            </w:r>
            <w:r w:rsidR="001F462A">
              <w:rPr>
                <w:rFonts w:cs="Calibri"/>
                <w:color w:val="9CC2E5" w:themeColor="accent1" w:themeTint="99"/>
                <w:sz w:val="18"/>
                <w:szCs w:val="18"/>
              </w:rPr>
              <w:t xml:space="preserve"> </w:t>
            </w:r>
            <w:r w:rsidR="008778FD" w:rsidRPr="009C7145">
              <w:rPr>
                <w:rFonts w:cs="Calibri"/>
                <w:color w:val="9CC2E5" w:themeColor="accent1" w:themeTint="99"/>
                <w:sz w:val="18"/>
                <w:szCs w:val="18"/>
              </w:rPr>
              <w:t>for the preparation of the annual financial report as well as the judgements exercised in preparing it.</w:t>
            </w:r>
            <w:r w:rsidR="00FA7C77" w:rsidRPr="009C7145">
              <w:rPr>
                <w:rFonts w:cs="Calibri"/>
                <w:color w:val="9CC2E5" w:themeColor="accent1" w:themeTint="99"/>
                <w:sz w:val="18"/>
                <w:szCs w:val="18"/>
              </w:rPr>
              <w:t xml:space="preserve"> </w:t>
            </w:r>
            <w:r w:rsidR="008778FD" w:rsidRPr="009C7145">
              <w:rPr>
                <w:rFonts w:cs="Calibri"/>
                <w:color w:val="9CC2E5" w:themeColor="accent1" w:themeTint="99"/>
                <w:sz w:val="18"/>
                <w:szCs w:val="18"/>
              </w:rPr>
              <w:t xml:space="preserve">In my opinion, the </w:t>
            </w:r>
            <w:r w:rsidR="00327BF3" w:rsidRPr="009C7145">
              <w:rPr>
                <w:rFonts w:cs="Calibri"/>
                <w:color w:val="9CC2E5" w:themeColor="accent1" w:themeTint="99"/>
                <w:sz w:val="18"/>
                <w:szCs w:val="18"/>
              </w:rPr>
              <w:t xml:space="preserve">Authority’s </w:t>
            </w:r>
            <w:r w:rsidR="008778FD" w:rsidRPr="009C7145">
              <w:rPr>
                <w:rFonts w:cs="Calibri"/>
                <w:color w:val="9CC2E5" w:themeColor="accent1" w:themeTint="99"/>
                <w:sz w:val="18"/>
                <w:szCs w:val="18"/>
              </w:rPr>
              <w:t>financial statements fairly reflect the financial operations for the year ended 30 June 202</w:t>
            </w:r>
            <w:r w:rsidR="00555739">
              <w:rPr>
                <w:rFonts w:cs="Calibri"/>
                <w:color w:val="9CC2E5" w:themeColor="accent1" w:themeTint="99"/>
                <w:sz w:val="18"/>
                <w:szCs w:val="18"/>
              </w:rPr>
              <w:t>6</w:t>
            </w:r>
            <w:r w:rsidR="008778FD" w:rsidRPr="009C7145">
              <w:rPr>
                <w:rFonts w:cs="Calibri"/>
                <w:color w:val="9CC2E5" w:themeColor="accent1" w:themeTint="99"/>
                <w:sz w:val="18"/>
                <w:szCs w:val="18"/>
              </w:rPr>
              <w:t xml:space="preserve"> and the financial position on that date.</w:t>
            </w:r>
            <w:r w:rsidRPr="009C7145">
              <w:rPr>
                <w:rFonts w:cs="Calibri"/>
                <w:color w:val="9CC2E5" w:themeColor="accent1" w:themeTint="99"/>
                <w:sz w:val="18"/>
                <w:szCs w:val="18"/>
              </w:rPr>
              <w:t>]</w:t>
            </w:r>
          </w:p>
        </w:tc>
      </w:tr>
    </w:tbl>
    <w:p w14:paraId="3ACAB00A" w14:textId="77777777" w:rsidR="001A1550" w:rsidRDefault="001A1550">
      <w:r>
        <w:br w:type="page"/>
      </w:r>
    </w:p>
    <w:p w14:paraId="0CD041D5" w14:textId="23F60CA4" w:rsidR="000144FF" w:rsidRDefault="000144FF" w:rsidP="00E20869"/>
    <w:p w14:paraId="314FC1B3" w14:textId="77777777" w:rsidR="00413F41" w:rsidRPr="00CF7E1B" w:rsidRDefault="00413F41" w:rsidP="00E20869"/>
    <w:p w14:paraId="2C7A45D2" w14:textId="5AB3C3E9" w:rsidR="00E20869" w:rsidRPr="006C1D91" w:rsidRDefault="00E20869" w:rsidP="00E20869">
      <w:pPr>
        <w:jc w:val="center"/>
        <w:rPr>
          <w:b/>
          <w:sz w:val="32"/>
          <w:szCs w:val="32"/>
        </w:rPr>
      </w:pPr>
      <w:r w:rsidRPr="006C1D91">
        <w:rPr>
          <w:b/>
          <w:sz w:val="32"/>
          <w:szCs w:val="32"/>
        </w:rPr>
        <w:t>‘</w:t>
      </w:r>
      <w:r w:rsidR="007D5C59" w:rsidRPr="006C1D91">
        <w:rPr>
          <w:b/>
          <w:sz w:val="32"/>
          <w:szCs w:val="32"/>
        </w:rPr>
        <w:t xml:space="preserve">Burley Griffin </w:t>
      </w:r>
      <w:r w:rsidRPr="006C1D91">
        <w:rPr>
          <w:b/>
          <w:sz w:val="32"/>
          <w:szCs w:val="32"/>
        </w:rPr>
        <w:t>Agency’</w:t>
      </w:r>
    </w:p>
    <w:p w14:paraId="69D56107" w14:textId="77777777" w:rsidR="00E20869" w:rsidRPr="006C1D91" w:rsidRDefault="00E20869" w:rsidP="00E20869">
      <w:pPr>
        <w:jc w:val="center"/>
        <w:rPr>
          <w:b/>
          <w:sz w:val="32"/>
          <w:szCs w:val="32"/>
        </w:rPr>
      </w:pPr>
      <w:r w:rsidRPr="006C1D91">
        <w:rPr>
          <w:b/>
          <w:sz w:val="32"/>
          <w:szCs w:val="32"/>
        </w:rPr>
        <w:t>Financial Statements</w:t>
      </w:r>
    </w:p>
    <w:p w14:paraId="39F83E48" w14:textId="01412FB9" w:rsidR="00E20869" w:rsidRPr="006C1D91" w:rsidRDefault="00E20869" w:rsidP="00E20869">
      <w:pPr>
        <w:jc w:val="center"/>
        <w:rPr>
          <w:b/>
          <w:sz w:val="32"/>
          <w:szCs w:val="32"/>
        </w:rPr>
      </w:pPr>
      <w:r w:rsidRPr="006C1D91">
        <w:rPr>
          <w:b/>
          <w:sz w:val="32"/>
          <w:szCs w:val="32"/>
        </w:rPr>
        <w:t xml:space="preserve">For the Year Ended 30 June </w:t>
      </w:r>
      <w:r w:rsidR="00C66E0D" w:rsidRPr="006C1D91">
        <w:rPr>
          <w:b/>
          <w:sz w:val="32"/>
          <w:szCs w:val="32"/>
        </w:rPr>
        <w:t>202</w:t>
      </w:r>
      <w:r w:rsidR="00555739">
        <w:rPr>
          <w:b/>
          <w:sz w:val="32"/>
          <w:szCs w:val="32"/>
        </w:rPr>
        <w:t>6</w:t>
      </w:r>
    </w:p>
    <w:p w14:paraId="037A29D9" w14:textId="77777777" w:rsidR="000144FF" w:rsidRPr="006C1D91" w:rsidRDefault="000144FF" w:rsidP="00E20869">
      <w:pPr>
        <w:rPr>
          <w:sz w:val="32"/>
          <w:szCs w:val="32"/>
        </w:rPr>
      </w:pPr>
    </w:p>
    <w:p w14:paraId="00A42D92" w14:textId="77777777" w:rsidR="000144FF" w:rsidRPr="006C1D91" w:rsidRDefault="000144FF">
      <w:pPr>
        <w:pStyle w:val="BodyText"/>
        <w:jc w:val="center"/>
        <w:rPr>
          <w:rFonts w:cs="Calibri"/>
          <w:sz w:val="32"/>
          <w:szCs w:val="32"/>
        </w:rPr>
      </w:pPr>
    </w:p>
    <w:p w14:paraId="3574F54F" w14:textId="77777777" w:rsidR="000144FF" w:rsidRPr="006C1D91" w:rsidRDefault="000144FF">
      <w:pPr>
        <w:pStyle w:val="BodyText"/>
        <w:jc w:val="center"/>
        <w:rPr>
          <w:rFonts w:cs="Calibri"/>
          <w:sz w:val="32"/>
          <w:szCs w:val="32"/>
        </w:rPr>
      </w:pPr>
    </w:p>
    <w:p w14:paraId="62F3A52D" w14:textId="77777777" w:rsidR="000144FF" w:rsidRPr="00963583" w:rsidRDefault="000144FF" w:rsidP="001A1550">
      <w:pPr>
        <w:pStyle w:val="Subtitle"/>
        <w:rPr>
          <w:rFonts w:ascii="Calibri" w:hAnsi="Calibri"/>
        </w:rPr>
      </w:pPr>
      <w:bookmarkStart w:id="169" w:name="_Toc194918635"/>
      <w:bookmarkStart w:id="170" w:name="_Toc400627306"/>
      <w:bookmarkStart w:id="171" w:name="_Toc223710594"/>
      <w:bookmarkStart w:id="172" w:name="_Hlk185000285"/>
      <w:r w:rsidRPr="006C1D91">
        <w:rPr>
          <w:rFonts w:ascii="Calibri" w:hAnsi="Calibri"/>
          <w:sz w:val="32"/>
          <w:szCs w:val="32"/>
        </w:rPr>
        <w:t>Statement by the Chief Finance Officer</w:t>
      </w:r>
      <w:bookmarkEnd w:id="169"/>
      <w:bookmarkEnd w:id="170"/>
      <w:bookmarkEnd w:id="171"/>
    </w:p>
    <w:bookmarkEnd w:id="172"/>
    <w:p w14:paraId="38148D9C" w14:textId="77777777" w:rsidR="000144FF" w:rsidRPr="00963583" w:rsidRDefault="000144FF">
      <w:pPr>
        <w:pStyle w:val="BodyText"/>
        <w:jc w:val="center"/>
        <w:rPr>
          <w:rFonts w:cs="Calibri"/>
        </w:rPr>
      </w:pPr>
    </w:p>
    <w:p w14:paraId="0789607C" w14:textId="77777777" w:rsidR="000144FF" w:rsidRPr="00963583" w:rsidRDefault="000144FF">
      <w:pPr>
        <w:pStyle w:val="BodyText"/>
        <w:jc w:val="center"/>
        <w:rPr>
          <w:rFonts w:cs="Calibri"/>
        </w:rPr>
      </w:pPr>
    </w:p>
    <w:p w14:paraId="3C471B1C" w14:textId="77777777" w:rsidR="000144FF" w:rsidRPr="00963583" w:rsidRDefault="000144FF">
      <w:pPr>
        <w:pStyle w:val="BodyText"/>
        <w:jc w:val="center"/>
        <w:rPr>
          <w:rFonts w:cs="Calibri"/>
        </w:rPr>
      </w:pPr>
    </w:p>
    <w:p w14:paraId="0EE7E581" w14:textId="742E35DB" w:rsidR="000144FF" w:rsidRPr="00963583" w:rsidRDefault="000144FF">
      <w:pPr>
        <w:pStyle w:val="BodyText"/>
        <w:tabs>
          <w:tab w:val="left" w:pos="3306"/>
        </w:tabs>
        <w:rPr>
          <w:rFonts w:cs="Calibri"/>
          <w:sz w:val="18"/>
          <w:szCs w:val="18"/>
        </w:rPr>
      </w:pPr>
      <w:bookmarkStart w:id="173" w:name="_Hlk64292412"/>
      <w:r w:rsidRPr="00963583">
        <w:rPr>
          <w:rFonts w:cs="Calibri"/>
          <w:sz w:val="18"/>
          <w:szCs w:val="18"/>
        </w:rPr>
        <w:t xml:space="preserve">In my opinion, the </w:t>
      </w:r>
      <w:r w:rsidR="00CA3AC7" w:rsidRPr="00963583">
        <w:rPr>
          <w:rFonts w:cs="Calibri"/>
          <w:sz w:val="18"/>
          <w:szCs w:val="18"/>
        </w:rPr>
        <w:t xml:space="preserve">Agency’s </w:t>
      </w:r>
      <w:r w:rsidRPr="00963583">
        <w:rPr>
          <w:rFonts w:cs="Calibri"/>
          <w:sz w:val="18"/>
          <w:szCs w:val="18"/>
        </w:rPr>
        <w:t xml:space="preserve">financial </w:t>
      </w:r>
      <w:r w:rsidR="00284B31" w:rsidRPr="00963583">
        <w:rPr>
          <w:rFonts w:cs="Calibri"/>
          <w:sz w:val="18"/>
          <w:szCs w:val="18"/>
        </w:rPr>
        <w:t>statements</w:t>
      </w:r>
      <w:r w:rsidRPr="00963583">
        <w:rPr>
          <w:rFonts w:cs="Calibri"/>
          <w:sz w:val="18"/>
          <w:szCs w:val="18"/>
        </w:rPr>
        <w:t xml:space="preserve"> </w:t>
      </w:r>
      <w:r w:rsidR="00284B31" w:rsidRPr="00963583">
        <w:rPr>
          <w:rFonts w:cs="Calibri"/>
          <w:sz w:val="18"/>
          <w:szCs w:val="18"/>
        </w:rPr>
        <w:t>have</w:t>
      </w:r>
      <w:r w:rsidRPr="00963583">
        <w:rPr>
          <w:rFonts w:cs="Calibri"/>
          <w:sz w:val="18"/>
          <w:szCs w:val="18"/>
        </w:rPr>
        <w:t xml:space="preserve"> been prepared in accordance with </w:t>
      </w:r>
      <w:r w:rsidR="0038548D" w:rsidRPr="00963583">
        <w:rPr>
          <w:rFonts w:cs="Calibri"/>
          <w:sz w:val="18"/>
          <w:szCs w:val="18"/>
        </w:rPr>
        <w:t>the Australian A</w:t>
      </w:r>
      <w:r w:rsidR="00E1202B" w:rsidRPr="00963583">
        <w:rPr>
          <w:rFonts w:cs="Calibri"/>
          <w:sz w:val="18"/>
          <w:szCs w:val="18"/>
        </w:rPr>
        <w:t xml:space="preserve">ccounting </w:t>
      </w:r>
      <w:r w:rsidR="0038548D" w:rsidRPr="00555739">
        <w:rPr>
          <w:rFonts w:cs="Calibri"/>
          <w:sz w:val="18"/>
          <w:szCs w:val="18"/>
        </w:rPr>
        <w:t>S</w:t>
      </w:r>
      <w:r w:rsidR="00E1202B" w:rsidRPr="00555739">
        <w:rPr>
          <w:rFonts w:cs="Calibri"/>
          <w:sz w:val="18"/>
          <w:szCs w:val="18"/>
        </w:rPr>
        <w:t>tandards</w:t>
      </w:r>
      <w:r w:rsidR="0087269A" w:rsidRPr="00555739">
        <w:rPr>
          <w:rFonts w:cs="Calibri"/>
          <w:sz w:val="18"/>
          <w:szCs w:val="18"/>
        </w:rPr>
        <w:t xml:space="preserve"> </w:t>
      </w:r>
      <w:r w:rsidR="0087269A" w:rsidRPr="008868E1">
        <w:rPr>
          <w:rFonts w:cs="Calibri"/>
          <w:strike/>
          <w:color w:val="FF0000"/>
          <w:sz w:val="18"/>
          <w:szCs w:val="18"/>
        </w:rPr>
        <w:t>and</w:t>
      </w:r>
      <w:r w:rsidR="0087269A" w:rsidRPr="00555739">
        <w:rPr>
          <w:rFonts w:cs="Calibri"/>
          <w:sz w:val="18"/>
          <w:szCs w:val="18"/>
        </w:rPr>
        <w:t xml:space="preserve"> </w:t>
      </w:r>
      <w:r w:rsidR="0087269A" w:rsidRPr="008868E1">
        <w:rPr>
          <w:rFonts w:cs="Calibri"/>
          <w:strike/>
          <w:color w:val="FF0000"/>
          <w:sz w:val="18"/>
          <w:szCs w:val="18"/>
        </w:rPr>
        <w:t>the ACT Accounting and Disclosure policies</w:t>
      </w:r>
      <w:r w:rsidRPr="008868E1">
        <w:rPr>
          <w:rFonts w:cs="Calibri"/>
          <w:strike/>
          <w:color w:val="FF0000"/>
          <w:sz w:val="18"/>
          <w:szCs w:val="18"/>
        </w:rPr>
        <w:t>,</w:t>
      </w:r>
      <w:r w:rsidR="0087269A">
        <w:rPr>
          <w:rFonts w:cs="Calibri"/>
          <w:sz w:val="18"/>
          <w:szCs w:val="18"/>
        </w:rPr>
        <w:t xml:space="preserve"> </w:t>
      </w:r>
      <w:proofErr w:type="gramStart"/>
      <w:r w:rsidR="00284B31" w:rsidRPr="00963583">
        <w:rPr>
          <w:rFonts w:cs="Calibri"/>
          <w:sz w:val="18"/>
          <w:szCs w:val="18"/>
        </w:rPr>
        <w:t>are</w:t>
      </w:r>
      <w:r w:rsidRPr="00963583">
        <w:rPr>
          <w:rFonts w:cs="Calibri"/>
          <w:sz w:val="18"/>
          <w:szCs w:val="18"/>
        </w:rPr>
        <w:t xml:space="preserve"> in agreement</w:t>
      </w:r>
      <w:proofErr w:type="gramEnd"/>
      <w:r w:rsidRPr="00963583">
        <w:rPr>
          <w:rFonts w:cs="Calibri"/>
          <w:sz w:val="18"/>
          <w:szCs w:val="18"/>
        </w:rPr>
        <w:t xml:space="preserve"> with</w:t>
      </w:r>
      <w:r w:rsidR="00CA3AC7" w:rsidRPr="00963583">
        <w:rPr>
          <w:rFonts w:cs="Calibri"/>
          <w:sz w:val="18"/>
          <w:szCs w:val="18"/>
        </w:rPr>
        <w:t xml:space="preserve"> its</w:t>
      </w:r>
      <w:r w:rsidRPr="00963583">
        <w:rPr>
          <w:rFonts w:cs="Calibri"/>
          <w:sz w:val="18"/>
          <w:szCs w:val="18"/>
        </w:rPr>
        <w:t xml:space="preserve"> </w:t>
      </w:r>
      <w:r w:rsidR="00284B31" w:rsidRPr="00963583">
        <w:rPr>
          <w:rFonts w:cs="Calibri"/>
          <w:sz w:val="18"/>
          <w:szCs w:val="18"/>
        </w:rPr>
        <w:t>accounts and record</w:t>
      </w:r>
      <w:r w:rsidR="002934DF" w:rsidRPr="00963583">
        <w:rPr>
          <w:rFonts w:cs="Calibri"/>
          <w:sz w:val="18"/>
          <w:szCs w:val="18"/>
        </w:rPr>
        <w:t>s</w:t>
      </w:r>
      <w:r w:rsidRPr="00963583">
        <w:rPr>
          <w:rFonts w:cs="Calibri"/>
          <w:sz w:val="18"/>
          <w:szCs w:val="18"/>
        </w:rPr>
        <w:t xml:space="preserve"> and fair</w:t>
      </w:r>
      <w:r w:rsidR="00284B31" w:rsidRPr="00963583">
        <w:rPr>
          <w:rFonts w:cs="Calibri"/>
          <w:sz w:val="18"/>
          <w:szCs w:val="18"/>
        </w:rPr>
        <w:t>ly reflect</w:t>
      </w:r>
      <w:r w:rsidRPr="00963583">
        <w:rPr>
          <w:rFonts w:cs="Calibri"/>
          <w:sz w:val="18"/>
          <w:szCs w:val="18"/>
        </w:rPr>
        <w:t xml:space="preserve"> </w:t>
      </w:r>
      <w:r w:rsidR="00CA3AC7" w:rsidRPr="00963583">
        <w:rPr>
          <w:rFonts w:cs="Calibri"/>
          <w:sz w:val="18"/>
          <w:szCs w:val="18"/>
        </w:rPr>
        <w:t xml:space="preserve">its </w:t>
      </w:r>
      <w:r w:rsidRPr="00963583">
        <w:rPr>
          <w:rFonts w:cs="Calibri"/>
          <w:sz w:val="18"/>
          <w:szCs w:val="18"/>
        </w:rPr>
        <w:t xml:space="preserve">financial operations for the year ended 30 June </w:t>
      </w:r>
      <w:r w:rsidR="00A60941" w:rsidRPr="00963583">
        <w:rPr>
          <w:rFonts w:cs="Calibri"/>
          <w:sz w:val="18"/>
          <w:szCs w:val="18"/>
        </w:rPr>
        <w:t>202</w:t>
      </w:r>
      <w:r w:rsidR="00555739">
        <w:rPr>
          <w:rFonts w:cs="Calibri"/>
          <w:sz w:val="18"/>
          <w:szCs w:val="18"/>
        </w:rPr>
        <w:t>6</w:t>
      </w:r>
      <w:r w:rsidR="00A60941" w:rsidRPr="00963583">
        <w:rPr>
          <w:rFonts w:cs="Calibri"/>
          <w:sz w:val="18"/>
          <w:szCs w:val="18"/>
        </w:rPr>
        <w:t xml:space="preserve"> </w:t>
      </w:r>
      <w:r w:rsidRPr="00963583">
        <w:rPr>
          <w:rFonts w:cs="Calibri"/>
          <w:sz w:val="18"/>
          <w:szCs w:val="18"/>
        </w:rPr>
        <w:t>and the financial position on that date.</w:t>
      </w:r>
    </w:p>
    <w:bookmarkEnd w:id="173"/>
    <w:p w14:paraId="715C41A7" w14:textId="77777777" w:rsidR="000144FF" w:rsidRPr="00963583" w:rsidRDefault="000144FF">
      <w:pPr>
        <w:tabs>
          <w:tab w:val="left" w:pos="3306"/>
        </w:tabs>
        <w:rPr>
          <w:rFonts w:cs="Calibri"/>
          <w:sz w:val="18"/>
          <w:szCs w:val="18"/>
        </w:rPr>
      </w:pPr>
    </w:p>
    <w:p w14:paraId="7B4FA1EB" w14:textId="77777777" w:rsidR="000144FF" w:rsidRPr="00963583" w:rsidRDefault="000144FF">
      <w:pPr>
        <w:tabs>
          <w:tab w:val="left" w:pos="3306"/>
        </w:tabs>
        <w:rPr>
          <w:rFonts w:cs="Calibri"/>
          <w:sz w:val="18"/>
          <w:szCs w:val="18"/>
        </w:rPr>
      </w:pPr>
    </w:p>
    <w:p w14:paraId="3903B71F" w14:textId="77777777" w:rsidR="000144FF" w:rsidRPr="00963583" w:rsidRDefault="000144FF">
      <w:pPr>
        <w:tabs>
          <w:tab w:val="left" w:pos="3306"/>
        </w:tabs>
        <w:rPr>
          <w:rFonts w:cs="Calibri"/>
          <w:sz w:val="18"/>
          <w:szCs w:val="18"/>
        </w:rPr>
      </w:pPr>
    </w:p>
    <w:p w14:paraId="5E94F8C0" w14:textId="77777777" w:rsidR="000144FF" w:rsidRPr="00963583" w:rsidRDefault="000144FF">
      <w:pPr>
        <w:tabs>
          <w:tab w:val="left" w:pos="3306"/>
        </w:tabs>
        <w:rPr>
          <w:rFonts w:cs="Calibri"/>
          <w:sz w:val="18"/>
          <w:szCs w:val="18"/>
        </w:rPr>
      </w:pPr>
    </w:p>
    <w:p w14:paraId="1417CB73" w14:textId="77777777" w:rsidR="000144FF" w:rsidRPr="00963583" w:rsidRDefault="000144FF">
      <w:pPr>
        <w:tabs>
          <w:tab w:val="left" w:pos="3306"/>
        </w:tabs>
        <w:rPr>
          <w:rFonts w:cs="Calibri"/>
          <w:sz w:val="18"/>
          <w:szCs w:val="18"/>
        </w:rPr>
      </w:pPr>
    </w:p>
    <w:p w14:paraId="6FE4AB41" w14:textId="02876929" w:rsidR="000144FF" w:rsidRPr="00963583" w:rsidRDefault="001B0CE4">
      <w:pPr>
        <w:tabs>
          <w:tab w:val="left" w:pos="3306"/>
        </w:tabs>
        <w:rPr>
          <w:rFonts w:cs="Calibri"/>
          <w:sz w:val="18"/>
          <w:szCs w:val="18"/>
        </w:rPr>
      </w:pPr>
      <w:r w:rsidRPr="00963583">
        <w:rPr>
          <w:rFonts w:cs="Calibri"/>
          <w:sz w:val="18"/>
          <w:szCs w:val="18"/>
        </w:rPr>
        <w:t>Harry</w:t>
      </w:r>
      <w:r w:rsidR="00151714" w:rsidRPr="00963583">
        <w:rPr>
          <w:rFonts w:cs="Calibri"/>
          <w:sz w:val="18"/>
          <w:szCs w:val="18"/>
        </w:rPr>
        <w:t xml:space="preserve"> </w:t>
      </w:r>
      <w:r w:rsidR="003F270D" w:rsidRPr="00963583">
        <w:rPr>
          <w:rFonts w:cs="Calibri"/>
          <w:sz w:val="18"/>
          <w:szCs w:val="18"/>
        </w:rPr>
        <w:t>Austin</w:t>
      </w:r>
    </w:p>
    <w:p w14:paraId="328ACA76" w14:textId="77777777" w:rsidR="000144FF" w:rsidRPr="00963583" w:rsidRDefault="003A523A">
      <w:pPr>
        <w:tabs>
          <w:tab w:val="left" w:pos="3306"/>
        </w:tabs>
        <w:rPr>
          <w:rFonts w:cs="Calibri"/>
          <w:sz w:val="18"/>
          <w:szCs w:val="18"/>
        </w:rPr>
      </w:pPr>
      <w:r w:rsidRPr="00963583">
        <w:rPr>
          <w:rFonts w:cs="Calibri"/>
          <w:sz w:val="18"/>
          <w:szCs w:val="18"/>
        </w:rPr>
        <w:t>Chief Finance Officer</w:t>
      </w:r>
    </w:p>
    <w:p w14:paraId="1185CF6F" w14:textId="5727DF00" w:rsidR="003A523A" w:rsidRPr="00963583" w:rsidRDefault="002F67B3">
      <w:pPr>
        <w:tabs>
          <w:tab w:val="left" w:pos="3306"/>
        </w:tabs>
        <w:rPr>
          <w:rFonts w:cs="Calibri"/>
          <w:sz w:val="18"/>
          <w:szCs w:val="18"/>
        </w:rPr>
      </w:pPr>
      <w:r w:rsidRPr="00963583">
        <w:rPr>
          <w:rFonts w:cs="Calibri"/>
          <w:sz w:val="18"/>
          <w:szCs w:val="18"/>
        </w:rPr>
        <w:t>‘Burley Griffin Agency’</w:t>
      </w:r>
    </w:p>
    <w:p w14:paraId="5573A280" w14:textId="2615AD6B" w:rsidR="003A523A" w:rsidRPr="00963583" w:rsidRDefault="00FA7C77">
      <w:pPr>
        <w:tabs>
          <w:tab w:val="left" w:pos="3306"/>
        </w:tabs>
        <w:rPr>
          <w:rFonts w:cs="Calibri"/>
          <w:sz w:val="18"/>
          <w:szCs w:val="18"/>
        </w:rPr>
      </w:pPr>
      <w:r>
        <w:rPr>
          <w:rFonts w:cs="Calibri"/>
          <w:sz w:val="18"/>
          <w:szCs w:val="18"/>
        </w:rPr>
        <w:t xml:space="preserve">     </w:t>
      </w:r>
      <w:r w:rsidR="00CF2E06" w:rsidRPr="00963583">
        <w:rPr>
          <w:rFonts w:cs="Calibri"/>
          <w:sz w:val="18"/>
          <w:szCs w:val="18"/>
        </w:rPr>
        <w:t xml:space="preserve">August </w:t>
      </w:r>
      <w:r w:rsidR="00A60941" w:rsidRPr="00963583">
        <w:rPr>
          <w:rFonts w:cs="Calibri"/>
          <w:sz w:val="18"/>
          <w:szCs w:val="18"/>
        </w:rPr>
        <w:t>202</w:t>
      </w:r>
      <w:r w:rsidR="00555739">
        <w:rPr>
          <w:rFonts w:cs="Calibri"/>
          <w:sz w:val="18"/>
          <w:szCs w:val="18"/>
        </w:rPr>
        <w:t>6</w:t>
      </w:r>
    </w:p>
    <w:p w14:paraId="502DE5C9" w14:textId="77777777" w:rsidR="000144FF" w:rsidRPr="00413F41" w:rsidRDefault="000144FF">
      <w:pPr>
        <w:tabs>
          <w:tab w:val="left" w:pos="3306"/>
        </w:tabs>
        <w:rPr>
          <w:rFonts w:cs="Calibri"/>
          <w:sz w:val="18"/>
          <w:szCs w:val="18"/>
        </w:rPr>
      </w:pPr>
    </w:p>
    <w:p w14:paraId="0BD52F55" w14:textId="382243AD" w:rsidR="000144FF" w:rsidRDefault="000144FF">
      <w:pPr>
        <w:tabs>
          <w:tab w:val="left" w:pos="3306"/>
        </w:tabs>
        <w:rPr>
          <w:rFonts w:cs="Calibri"/>
        </w:rPr>
      </w:pPr>
    </w:p>
    <w:p w14:paraId="158B1047" w14:textId="12FC31C3" w:rsidR="00BC1B79" w:rsidRDefault="00BC1B79">
      <w:pPr>
        <w:tabs>
          <w:tab w:val="left" w:pos="3306"/>
        </w:tabs>
        <w:rPr>
          <w:rFonts w:cs="Calibri"/>
        </w:rPr>
      </w:pPr>
    </w:p>
    <w:p w14:paraId="700DC1A1" w14:textId="5ACA3BBE" w:rsidR="00BC1B79" w:rsidRDefault="00BC1B79">
      <w:pPr>
        <w:tabs>
          <w:tab w:val="left" w:pos="3306"/>
        </w:tabs>
        <w:rPr>
          <w:rFonts w:cs="Calibri"/>
        </w:rPr>
      </w:pPr>
    </w:p>
    <w:p w14:paraId="1B62C46A" w14:textId="3715C890" w:rsidR="00BC1B79" w:rsidRDefault="00BC1B79">
      <w:pPr>
        <w:tabs>
          <w:tab w:val="left" w:pos="3306"/>
        </w:tabs>
        <w:rPr>
          <w:rFonts w:cs="Calibri"/>
        </w:rPr>
      </w:pPr>
    </w:p>
    <w:p w14:paraId="59BBFCAD" w14:textId="1BD953D0" w:rsidR="00BC1B79" w:rsidRDefault="00BC1B79">
      <w:pPr>
        <w:tabs>
          <w:tab w:val="left" w:pos="3306"/>
        </w:tabs>
        <w:rPr>
          <w:rFonts w:cs="Calibri"/>
        </w:rPr>
      </w:pPr>
    </w:p>
    <w:p w14:paraId="7B7119AB" w14:textId="3CF29D6C" w:rsidR="00BC1B79" w:rsidRDefault="00BC1B79">
      <w:pPr>
        <w:tabs>
          <w:tab w:val="left" w:pos="3306"/>
        </w:tabs>
        <w:rPr>
          <w:rFonts w:cs="Calibri"/>
        </w:rPr>
      </w:pPr>
    </w:p>
    <w:p w14:paraId="428E0C14" w14:textId="77777777" w:rsidR="00BC1B79" w:rsidRPr="00CF7E1B" w:rsidRDefault="00BC1B79">
      <w:pPr>
        <w:tabs>
          <w:tab w:val="left" w:pos="3306"/>
        </w:tabs>
        <w:rPr>
          <w:rFonts w:cs="Calibri"/>
        </w:rPr>
      </w:pPr>
    </w:p>
    <w:p w14:paraId="0C858528" w14:textId="77777777" w:rsidR="000144FF" w:rsidRPr="00CF7E1B" w:rsidRDefault="000144FF">
      <w:pPr>
        <w:tabs>
          <w:tab w:val="left" w:pos="3306"/>
        </w:tabs>
        <w:rPr>
          <w:rFonts w:cs="Calibri"/>
        </w:rPr>
      </w:pPr>
    </w:p>
    <w:tbl>
      <w:tblPr>
        <w:tblW w:w="10425"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8865"/>
      </w:tblGrid>
      <w:tr w:rsidR="000144FF" w:rsidRPr="00CF7E1B" w14:paraId="3A906952" w14:textId="77777777" w:rsidTr="00BB0CA9">
        <w:trPr>
          <w:trHeight w:val="23"/>
        </w:trPr>
        <w:tc>
          <w:tcPr>
            <w:tcW w:w="1560" w:type="dxa"/>
            <w:tcBorders>
              <w:top w:val="nil"/>
              <w:left w:val="single" w:sz="2" w:space="0" w:color="auto"/>
              <w:bottom w:val="nil"/>
              <w:right w:val="single" w:sz="2" w:space="0" w:color="auto"/>
            </w:tcBorders>
          </w:tcPr>
          <w:p w14:paraId="795208A0" w14:textId="77777777" w:rsidR="000144FF" w:rsidRPr="00963583" w:rsidRDefault="000144FF" w:rsidP="003A523A">
            <w:pPr>
              <w:pStyle w:val="Reference"/>
              <w:spacing w:before="240"/>
              <w:rPr>
                <w:rFonts w:cs="Calibri"/>
                <w:color w:val="7030A0"/>
              </w:rPr>
            </w:pPr>
            <w:r w:rsidRPr="00963583">
              <w:rPr>
                <w:rFonts w:cs="Calibri"/>
                <w:color w:val="7030A0"/>
              </w:rPr>
              <w:t>Reference</w:t>
            </w:r>
          </w:p>
        </w:tc>
        <w:tc>
          <w:tcPr>
            <w:tcW w:w="8865" w:type="dxa"/>
            <w:tcBorders>
              <w:top w:val="nil"/>
              <w:left w:val="single" w:sz="2" w:space="0" w:color="auto"/>
              <w:bottom w:val="nil"/>
              <w:right w:val="nil"/>
            </w:tcBorders>
            <w:shd w:val="clear" w:color="auto" w:fill="7030A0"/>
            <w:vAlign w:val="bottom"/>
          </w:tcPr>
          <w:p w14:paraId="5B21CBB3" w14:textId="77777777" w:rsidR="000144FF" w:rsidRPr="00950179" w:rsidRDefault="003A523A" w:rsidP="003A523A">
            <w:pPr>
              <w:spacing w:before="240" w:after="240"/>
              <w:rPr>
                <w:b/>
                <w:caps/>
                <w:color w:val="FFFFFF" w:themeColor="background1"/>
                <w:sz w:val="28"/>
                <w:szCs w:val="28"/>
              </w:rPr>
            </w:pPr>
            <w:bookmarkStart w:id="174" w:name="_Toc163106282"/>
            <w:r w:rsidRPr="00950179">
              <w:rPr>
                <w:b/>
                <w:color w:val="FFFFFF" w:themeColor="background1"/>
                <w:sz w:val="28"/>
                <w:szCs w:val="28"/>
              </w:rPr>
              <w:t>Commentary – Statement by the Chief Finance Officer</w:t>
            </w:r>
            <w:bookmarkEnd w:id="174"/>
          </w:p>
        </w:tc>
      </w:tr>
      <w:tr w:rsidR="000144FF" w:rsidRPr="00CF7E1B" w14:paraId="2F1C200B" w14:textId="77777777" w:rsidTr="00BB0CA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rPr>
        <w:tc>
          <w:tcPr>
            <w:tcW w:w="1560" w:type="dxa"/>
            <w:tcBorders>
              <w:left w:val="single" w:sz="2" w:space="0" w:color="auto"/>
              <w:right w:val="single" w:sz="2" w:space="0" w:color="auto"/>
            </w:tcBorders>
          </w:tcPr>
          <w:p w14:paraId="512539B7" w14:textId="77777777" w:rsidR="000144FF" w:rsidRPr="00963583" w:rsidRDefault="000144FF" w:rsidP="00574DE1">
            <w:pPr>
              <w:pStyle w:val="TableReference"/>
              <w:tabs>
                <w:tab w:val="left" w:pos="3306"/>
              </w:tabs>
              <w:spacing w:before="40"/>
              <w:rPr>
                <w:rFonts w:cs="Calibri"/>
                <w:color w:val="7030A0"/>
                <w:sz w:val="14"/>
              </w:rPr>
            </w:pPr>
            <w:r w:rsidRPr="00963583">
              <w:rPr>
                <w:rFonts w:cs="Calibri"/>
                <w:color w:val="7030A0"/>
                <w:sz w:val="14"/>
              </w:rPr>
              <w:t xml:space="preserve">ACT </w:t>
            </w:r>
            <w:r w:rsidR="00791016" w:rsidRPr="00963583">
              <w:rPr>
                <w:rFonts w:cs="Calibri"/>
                <w:color w:val="7030A0"/>
                <w:sz w:val="14"/>
              </w:rPr>
              <w:t>Disclosure</w:t>
            </w:r>
            <w:r w:rsidRPr="00963583">
              <w:rPr>
                <w:rFonts w:cs="Calibri"/>
                <w:color w:val="7030A0"/>
                <w:sz w:val="14"/>
              </w:rPr>
              <w:t xml:space="preserve"> Policy </w:t>
            </w:r>
          </w:p>
        </w:tc>
        <w:tc>
          <w:tcPr>
            <w:tcW w:w="8865" w:type="dxa"/>
            <w:tcBorders>
              <w:left w:val="single" w:sz="2" w:space="0" w:color="auto"/>
            </w:tcBorders>
            <w:shd w:val="clear" w:color="auto" w:fill="7030A0"/>
          </w:tcPr>
          <w:p w14:paraId="1C2413E6" w14:textId="17EC33B2" w:rsidR="000144FF" w:rsidRPr="00963583" w:rsidRDefault="000144FF" w:rsidP="00CF2E06">
            <w:pPr>
              <w:pStyle w:val="CommentaryText"/>
              <w:rPr>
                <w:rFonts w:cs="Calibri"/>
                <w:color w:val="FFFFFF" w:themeColor="background1"/>
                <w:sz w:val="18"/>
                <w:szCs w:val="18"/>
              </w:rPr>
            </w:pPr>
            <w:r w:rsidRPr="00963583">
              <w:rPr>
                <w:rFonts w:cs="Calibri"/>
                <w:color w:val="FFFFFF" w:themeColor="background1"/>
                <w:sz w:val="18"/>
                <w:szCs w:val="18"/>
              </w:rPr>
              <w:t>Although the FMA only requires that a Statement of Responsibility be provided by the</w:t>
            </w:r>
            <w:r w:rsidR="00B0341B" w:rsidRPr="00963583">
              <w:rPr>
                <w:rFonts w:cs="Calibri"/>
                <w:color w:val="FFFFFF" w:themeColor="background1"/>
                <w:sz w:val="18"/>
                <w:szCs w:val="18"/>
              </w:rPr>
              <w:t xml:space="preserve"> </w:t>
            </w:r>
            <w:r w:rsidR="009B7243" w:rsidRPr="00963583">
              <w:rPr>
                <w:rFonts w:cs="Calibri"/>
                <w:color w:val="FFFFFF" w:themeColor="background1"/>
                <w:sz w:val="18"/>
                <w:szCs w:val="18"/>
              </w:rPr>
              <w:t>Director</w:t>
            </w:r>
            <w:r w:rsidR="00CF2E06" w:rsidRPr="00963583">
              <w:rPr>
                <w:rFonts w:cs="Calibri"/>
                <w:color w:val="FFFFFF" w:themeColor="background1"/>
                <w:sz w:val="18"/>
                <w:szCs w:val="18"/>
              </w:rPr>
              <w:noBreakHyphen/>
            </w:r>
            <w:r w:rsidR="009B7243" w:rsidRPr="00963583">
              <w:rPr>
                <w:rFonts w:cs="Calibri"/>
                <w:color w:val="FFFFFF" w:themeColor="background1"/>
                <w:sz w:val="18"/>
                <w:szCs w:val="18"/>
              </w:rPr>
              <w:t>General</w:t>
            </w:r>
            <w:r w:rsidRPr="00963583">
              <w:rPr>
                <w:rFonts w:cs="Calibri"/>
                <w:color w:val="FFFFFF" w:themeColor="background1"/>
                <w:sz w:val="18"/>
                <w:szCs w:val="18"/>
              </w:rPr>
              <w:t xml:space="preserve">, it is ACT </w:t>
            </w:r>
            <w:r w:rsidR="00A67B85" w:rsidRPr="00963583">
              <w:rPr>
                <w:rFonts w:cs="Calibri"/>
                <w:color w:val="FFFFFF" w:themeColor="background1"/>
                <w:sz w:val="18"/>
                <w:szCs w:val="18"/>
              </w:rPr>
              <w:t>Disclosure</w:t>
            </w:r>
            <w:r w:rsidRPr="00963583">
              <w:rPr>
                <w:rFonts w:cs="Calibri"/>
                <w:color w:val="FFFFFF" w:themeColor="background1"/>
                <w:sz w:val="18"/>
                <w:szCs w:val="18"/>
              </w:rPr>
              <w:t xml:space="preserve"> Policy that the Chief Finance Officer</w:t>
            </w:r>
            <w:r w:rsidR="00325BC3" w:rsidRPr="00963583">
              <w:rPr>
                <w:rFonts w:cs="Calibri"/>
                <w:color w:val="FFFFFF" w:themeColor="background1"/>
                <w:sz w:val="18"/>
                <w:szCs w:val="18"/>
              </w:rPr>
              <w:t xml:space="preserve"> or equivalent</w:t>
            </w:r>
            <w:r w:rsidRPr="00963583">
              <w:rPr>
                <w:rFonts w:cs="Calibri"/>
                <w:color w:val="FFFFFF" w:themeColor="background1"/>
                <w:sz w:val="18"/>
                <w:szCs w:val="18"/>
              </w:rPr>
              <w:t xml:space="preserve"> </w:t>
            </w:r>
            <w:r w:rsidR="00A76AD6" w:rsidRPr="00963583">
              <w:rPr>
                <w:rFonts w:cs="Calibri"/>
                <w:color w:val="FFFFFF" w:themeColor="background1"/>
                <w:sz w:val="18"/>
                <w:szCs w:val="18"/>
              </w:rPr>
              <w:t xml:space="preserve">must also </w:t>
            </w:r>
            <w:r w:rsidRPr="00963583">
              <w:rPr>
                <w:rFonts w:cs="Calibri"/>
                <w:color w:val="FFFFFF" w:themeColor="background1"/>
                <w:sz w:val="18"/>
                <w:szCs w:val="18"/>
              </w:rPr>
              <w:t>provide a statement</w:t>
            </w:r>
            <w:r w:rsidR="00A76AD6" w:rsidRPr="00963583">
              <w:rPr>
                <w:rFonts w:cs="Calibri"/>
                <w:color w:val="FFFFFF" w:themeColor="background1"/>
                <w:sz w:val="18"/>
                <w:szCs w:val="18"/>
              </w:rPr>
              <w:t>.</w:t>
            </w:r>
            <w:r w:rsidR="00FA7C77">
              <w:rPr>
                <w:rFonts w:cs="Calibri"/>
                <w:color w:val="FFFFFF" w:themeColor="background1"/>
                <w:sz w:val="18"/>
                <w:szCs w:val="18"/>
              </w:rPr>
              <w:t xml:space="preserve"> </w:t>
            </w:r>
            <w:r w:rsidR="00A76AD6" w:rsidRPr="00963583">
              <w:rPr>
                <w:rFonts w:cs="Calibri"/>
                <w:color w:val="FFFFFF" w:themeColor="background1"/>
                <w:sz w:val="18"/>
                <w:szCs w:val="18"/>
              </w:rPr>
              <w:t>This statement should say</w:t>
            </w:r>
            <w:r w:rsidRPr="00963583">
              <w:rPr>
                <w:rFonts w:cs="Calibri"/>
                <w:color w:val="FFFFFF" w:themeColor="background1"/>
                <w:sz w:val="18"/>
                <w:szCs w:val="18"/>
              </w:rPr>
              <w:t xml:space="preserve"> that the financial </w:t>
            </w:r>
            <w:r w:rsidR="00284B31" w:rsidRPr="00963583">
              <w:rPr>
                <w:rFonts w:cs="Calibri"/>
                <w:color w:val="FFFFFF" w:themeColor="background1"/>
                <w:sz w:val="18"/>
                <w:szCs w:val="18"/>
              </w:rPr>
              <w:t>statements</w:t>
            </w:r>
            <w:r w:rsidRPr="00963583">
              <w:rPr>
                <w:rFonts w:cs="Calibri"/>
                <w:color w:val="FFFFFF" w:themeColor="background1"/>
                <w:sz w:val="18"/>
                <w:szCs w:val="18"/>
              </w:rPr>
              <w:t xml:space="preserve"> ha</w:t>
            </w:r>
            <w:r w:rsidR="00284B31" w:rsidRPr="00963583">
              <w:rPr>
                <w:rFonts w:cs="Calibri"/>
                <w:color w:val="FFFFFF" w:themeColor="background1"/>
                <w:sz w:val="18"/>
                <w:szCs w:val="18"/>
              </w:rPr>
              <w:t>ve</w:t>
            </w:r>
            <w:r w:rsidRPr="00963583">
              <w:rPr>
                <w:rFonts w:cs="Calibri"/>
                <w:color w:val="FFFFFF" w:themeColor="background1"/>
                <w:sz w:val="18"/>
                <w:szCs w:val="18"/>
              </w:rPr>
              <w:t xml:space="preserve"> been prepared in accordance with </w:t>
            </w:r>
            <w:r w:rsidR="00B92DDA" w:rsidRPr="00963583">
              <w:rPr>
                <w:rFonts w:cs="Calibri"/>
                <w:color w:val="FFFFFF" w:themeColor="background1"/>
                <w:sz w:val="18"/>
                <w:szCs w:val="18"/>
              </w:rPr>
              <w:t>Australian A</w:t>
            </w:r>
            <w:r w:rsidR="00106229" w:rsidRPr="00963583">
              <w:rPr>
                <w:rFonts w:cs="Calibri"/>
                <w:color w:val="FFFFFF" w:themeColor="background1"/>
                <w:sz w:val="18"/>
                <w:szCs w:val="18"/>
              </w:rPr>
              <w:t xml:space="preserve">ccounting </w:t>
            </w:r>
            <w:r w:rsidR="00B92DDA" w:rsidRPr="00963583">
              <w:rPr>
                <w:rFonts w:cs="Calibri"/>
                <w:color w:val="FFFFFF" w:themeColor="background1"/>
                <w:sz w:val="18"/>
                <w:szCs w:val="18"/>
              </w:rPr>
              <w:t>S</w:t>
            </w:r>
            <w:r w:rsidR="00106229" w:rsidRPr="00963583">
              <w:rPr>
                <w:rFonts w:cs="Calibri"/>
                <w:color w:val="FFFFFF" w:themeColor="background1"/>
                <w:sz w:val="18"/>
                <w:szCs w:val="18"/>
              </w:rPr>
              <w:t>tandards</w:t>
            </w:r>
            <w:r w:rsidR="0087269A" w:rsidRPr="0087269A">
              <w:rPr>
                <w:rFonts w:cs="Calibri"/>
                <w:color w:val="FF0000"/>
                <w:sz w:val="18"/>
                <w:szCs w:val="18"/>
              </w:rPr>
              <w:t xml:space="preserve"> </w:t>
            </w:r>
            <w:r w:rsidR="0087269A" w:rsidRPr="00C8308B">
              <w:rPr>
                <w:rFonts w:cs="Calibri"/>
                <w:strike/>
                <w:color w:val="FF0000"/>
                <w:sz w:val="18"/>
                <w:szCs w:val="18"/>
                <w:highlight w:val="cyan"/>
              </w:rPr>
              <w:t xml:space="preserve">and the ACT Accounting and Disclosure </w:t>
            </w:r>
            <w:proofErr w:type="gramStart"/>
            <w:r w:rsidR="0087269A" w:rsidRPr="00C8308B">
              <w:rPr>
                <w:rFonts w:cs="Calibri"/>
                <w:strike/>
                <w:color w:val="FF0000"/>
                <w:sz w:val="18"/>
                <w:szCs w:val="18"/>
                <w:highlight w:val="cyan"/>
              </w:rPr>
              <w:t>policies</w:t>
            </w:r>
            <w:r w:rsidRPr="00963583">
              <w:rPr>
                <w:rFonts w:cs="Calibri"/>
                <w:color w:val="FFFFFF" w:themeColor="background1"/>
                <w:sz w:val="18"/>
                <w:szCs w:val="18"/>
              </w:rPr>
              <w:t>, and</w:t>
            </w:r>
            <w:proofErr w:type="gramEnd"/>
            <w:r w:rsidRPr="00963583">
              <w:rPr>
                <w:rFonts w:cs="Calibri"/>
                <w:color w:val="FFFFFF" w:themeColor="background1"/>
                <w:sz w:val="18"/>
                <w:szCs w:val="18"/>
              </w:rPr>
              <w:t xml:space="preserve"> </w:t>
            </w:r>
            <w:proofErr w:type="gramStart"/>
            <w:r w:rsidR="00284B31" w:rsidRPr="00963583">
              <w:rPr>
                <w:rFonts w:cs="Calibri"/>
                <w:color w:val="FFFFFF" w:themeColor="background1"/>
                <w:sz w:val="18"/>
                <w:szCs w:val="18"/>
              </w:rPr>
              <w:t>are</w:t>
            </w:r>
            <w:r w:rsidRPr="00963583">
              <w:rPr>
                <w:rFonts w:cs="Calibri"/>
                <w:color w:val="FFFFFF" w:themeColor="background1"/>
                <w:sz w:val="18"/>
                <w:szCs w:val="18"/>
              </w:rPr>
              <w:t xml:space="preserve"> in agreement</w:t>
            </w:r>
            <w:proofErr w:type="gramEnd"/>
            <w:r w:rsidRPr="00963583">
              <w:rPr>
                <w:rFonts w:cs="Calibri"/>
                <w:color w:val="FFFFFF" w:themeColor="background1"/>
                <w:sz w:val="18"/>
                <w:szCs w:val="18"/>
              </w:rPr>
              <w:t xml:space="preserve"> with the </w:t>
            </w:r>
            <w:r w:rsidR="005768FD" w:rsidRPr="00963583">
              <w:rPr>
                <w:rFonts w:cs="Calibri"/>
                <w:color w:val="FFFFFF" w:themeColor="background1"/>
                <w:sz w:val="18"/>
                <w:szCs w:val="18"/>
              </w:rPr>
              <w:t>a</w:t>
            </w:r>
            <w:r w:rsidR="005C6BD1" w:rsidRPr="00963583">
              <w:rPr>
                <w:rFonts w:cs="Calibri"/>
                <w:color w:val="FFFFFF" w:themeColor="background1"/>
                <w:sz w:val="18"/>
                <w:szCs w:val="18"/>
              </w:rPr>
              <w:t>gency</w:t>
            </w:r>
            <w:r w:rsidR="00284B31" w:rsidRPr="00963583">
              <w:rPr>
                <w:rFonts w:cs="Calibri"/>
                <w:color w:val="FFFFFF" w:themeColor="background1"/>
                <w:sz w:val="18"/>
                <w:szCs w:val="18"/>
              </w:rPr>
              <w:t>’s accounts and record</w:t>
            </w:r>
            <w:r w:rsidR="002934DF" w:rsidRPr="00963583">
              <w:rPr>
                <w:rFonts w:cs="Calibri"/>
                <w:color w:val="FFFFFF" w:themeColor="background1"/>
                <w:sz w:val="18"/>
                <w:szCs w:val="18"/>
              </w:rPr>
              <w:t>s</w:t>
            </w:r>
            <w:r w:rsidR="00284B31" w:rsidRPr="00963583">
              <w:rPr>
                <w:rFonts w:cs="Calibri"/>
                <w:color w:val="FFFFFF" w:themeColor="background1"/>
                <w:sz w:val="18"/>
                <w:szCs w:val="18"/>
              </w:rPr>
              <w:t xml:space="preserve"> and fairly reflect</w:t>
            </w:r>
            <w:r w:rsidRPr="00963583">
              <w:rPr>
                <w:rFonts w:cs="Calibri"/>
                <w:color w:val="FFFFFF" w:themeColor="background1"/>
                <w:sz w:val="18"/>
                <w:szCs w:val="18"/>
              </w:rPr>
              <w:t xml:space="preserve"> the financial operations of the </w:t>
            </w:r>
            <w:r w:rsidR="005768FD" w:rsidRPr="00963583">
              <w:rPr>
                <w:rFonts w:cs="Calibri"/>
                <w:color w:val="FFFFFF" w:themeColor="background1"/>
                <w:sz w:val="18"/>
                <w:szCs w:val="18"/>
              </w:rPr>
              <w:t>a</w:t>
            </w:r>
            <w:r w:rsidR="005C6BD1" w:rsidRPr="00963583">
              <w:rPr>
                <w:rFonts w:cs="Calibri"/>
                <w:color w:val="FFFFFF" w:themeColor="background1"/>
                <w:sz w:val="18"/>
                <w:szCs w:val="18"/>
              </w:rPr>
              <w:t>gency</w:t>
            </w:r>
            <w:r w:rsidRPr="00963583">
              <w:rPr>
                <w:rFonts w:cs="Calibri"/>
                <w:color w:val="FFFFFF" w:themeColor="background1"/>
                <w:sz w:val="18"/>
                <w:szCs w:val="18"/>
              </w:rPr>
              <w:t>.</w:t>
            </w:r>
            <w:r w:rsidR="00FA7C77">
              <w:rPr>
                <w:rFonts w:cs="Calibri"/>
                <w:color w:val="FFFFFF" w:themeColor="background1"/>
                <w:sz w:val="18"/>
                <w:szCs w:val="18"/>
              </w:rPr>
              <w:t xml:space="preserve"> </w:t>
            </w:r>
            <w:r w:rsidRPr="00963583">
              <w:rPr>
                <w:rFonts w:cs="Calibri"/>
                <w:color w:val="FFFFFF" w:themeColor="background1"/>
                <w:sz w:val="18"/>
                <w:szCs w:val="18"/>
              </w:rPr>
              <w:t xml:space="preserve">This statement is usually signed prior to the </w:t>
            </w:r>
            <w:r w:rsidR="009B7243" w:rsidRPr="00963583">
              <w:rPr>
                <w:rFonts w:cs="Calibri"/>
                <w:color w:val="FFFFFF" w:themeColor="background1"/>
                <w:sz w:val="18"/>
                <w:szCs w:val="18"/>
              </w:rPr>
              <w:t>Director-General</w:t>
            </w:r>
            <w:r w:rsidRPr="00963583">
              <w:rPr>
                <w:rFonts w:cs="Calibri"/>
                <w:color w:val="FFFFFF" w:themeColor="background1"/>
                <w:sz w:val="18"/>
                <w:szCs w:val="18"/>
              </w:rPr>
              <w:t xml:space="preserve"> signing the Statement of </w:t>
            </w:r>
            <w:proofErr w:type="gramStart"/>
            <w:r w:rsidRPr="00963583">
              <w:rPr>
                <w:rFonts w:cs="Calibri"/>
                <w:color w:val="FFFFFF" w:themeColor="background1"/>
                <w:sz w:val="18"/>
                <w:szCs w:val="18"/>
              </w:rPr>
              <w:t>Responsibility, and</w:t>
            </w:r>
            <w:proofErr w:type="gramEnd"/>
            <w:r w:rsidRPr="00963583">
              <w:rPr>
                <w:rFonts w:cs="Calibri"/>
                <w:color w:val="FFFFFF" w:themeColor="background1"/>
                <w:sz w:val="18"/>
                <w:szCs w:val="18"/>
              </w:rPr>
              <w:t xml:space="preserve"> is to provide a level of assurance to the</w:t>
            </w:r>
            <w:r w:rsidR="00B0341B" w:rsidRPr="00963583">
              <w:rPr>
                <w:rFonts w:cs="Calibri"/>
                <w:color w:val="FFFFFF" w:themeColor="background1"/>
                <w:sz w:val="18"/>
                <w:szCs w:val="18"/>
              </w:rPr>
              <w:t xml:space="preserve"> </w:t>
            </w:r>
            <w:r w:rsidR="009B7243" w:rsidRPr="00963583">
              <w:rPr>
                <w:rFonts w:cs="Calibri"/>
                <w:color w:val="FFFFFF" w:themeColor="background1"/>
                <w:sz w:val="18"/>
                <w:szCs w:val="18"/>
              </w:rPr>
              <w:t>Director-General</w:t>
            </w:r>
            <w:r w:rsidRPr="00963583">
              <w:rPr>
                <w:rFonts w:cs="Calibri"/>
                <w:color w:val="FFFFFF" w:themeColor="background1"/>
                <w:sz w:val="18"/>
                <w:szCs w:val="18"/>
              </w:rPr>
              <w:t>.</w:t>
            </w:r>
            <w:r w:rsidR="00FA7C77">
              <w:rPr>
                <w:rFonts w:cs="Calibri"/>
                <w:color w:val="FFFFFF" w:themeColor="background1"/>
                <w:sz w:val="18"/>
                <w:szCs w:val="18"/>
              </w:rPr>
              <w:t xml:space="preserve"> </w:t>
            </w:r>
            <w:r w:rsidRPr="00963583">
              <w:rPr>
                <w:rFonts w:cs="Calibri"/>
                <w:color w:val="FFFFFF" w:themeColor="background1"/>
                <w:sz w:val="18"/>
                <w:szCs w:val="18"/>
              </w:rPr>
              <w:t>The name of the Chief Finance Officer</w:t>
            </w:r>
            <w:r w:rsidR="00867B88" w:rsidRPr="00963583">
              <w:rPr>
                <w:rFonts w:cs="Calibri"/>
                <w:color w:val="FFFFFF" w:themeColor="background1"/>
                <w:sz w:val="18"/>
                <w:szCs w:val="18"/>
              </w:rPr>
              <w:t xml:space="preserve"> or equivalent</w:t>
            </w:r>
            <w:r w:rsidRPr="00963583">
              <w:rPr>
                <w:rFonts w:cs="Calibri"/>
                <w:color w:val="FFFFFF" w:themeColor="background1"/>
                <w:sz w:val="18"/>
                <w:szCs w:val="18"/>
              </w:rPr>
              <w:t xml:space="preserve"> of the </w:t>
            </w:r>
            <w:r w:rsidR="005768FD" w:rsidRPr="00963583">
              <w:rPr>
                <w:rFonts w:cs="Calibri"/>
                <w:color w:val="FFFFFF" w:themeColor="background1"/>
                <w:sz w:val="18"/>
                <w:szCs w:val="18"/>
              </w:rPr>
              <w:t>a</w:t>
            </w:r>
            <w:r w:rsidR="005C6BD1" w:rsidRPr="00963583">
              <w:rPr>
                <w:rFonts w:cs="Calibri"/>
                <w:color w:val="FFFFFF" w:themeColor="background1"/>
                <w:sz w:val="18"/>
                <w:szCs w:val="18"/>
              </w:rPr>
              <w:t>gency</w:t>
            </w:r>
            <w:r w:rsidRPr="00963583">
              <w:rPr>
                <w:rFonts w:cs="Calibri"/>
                <w:color w:val="FFFFFF" w:themeColor="background1"/>
                <w:sz w:val="18"/>
                <w:szCs w:val="18"/>
              </w:rPr>
              <w:t xml:space="preserve"> must be clearly printed on the statement.</w:t>
            </w:r>
          </w:p>
        </w:tc>
      </w:tr>
    </w:tbl>
    <w:p w14:paraId="65061664" w14:textId="77777777" w:rsidR="00DC687F" w:rsidRDefault="00272522">
      <w:pPr>
        <w:tabs>
          <w:tab w:val="left" w:pos="3306"/>
        </w:tabs>
        <w:rPr>
          <w:rFonts w:cs="Calibri"/>
        </w:rPr>
      </w:pPr>
      <w:r>
        <w:rPr>
          <w:rFonts w:cs="Calibri"/>
        </w:rPr>
        <w:br w:type="page"/>
      </w:r>
    </w:p>
    <w:p w14:paraId="3595F6B6" w14:textId="77777777" w:rsidR="00272522" w:rsidRDefault="00272522" w:rsidP="00272522"/>
    <w:p w14:paraId="55266BAC" w14:textId="77777777" w:rsidR="00B5432D" w:rsidRDefault="00B5432D" w:rsidP="00261364">
      <w:bookmarkStart w:id="175" w:name="_Toc400627307"/>
    </w:p>
    <w:p w14:paraId="3DFD913B" w14:textId="77777777" w:rsidR="00B5432D" w:rsidRDefault="00B5432D" w:rsidP="00261364"/>
    <w:p w14:paraId="43B965EA" w14:textId="77777777" w:rsidR="00B5432D" w:rsidRDefault="00B5432D" w:rsidP="00261364"/>
    <w:p w14:paraId="3A87A7E9" w14:textId="77777777" w:rsidR="00B5432D" w:rsidRDefault="00B5432D" w:rsidP="00261364"/>
    <w:p w14:paraId="014170B0" w14:textId="77777777" w:rsidR="00B5432D" w:rsidRDefault="00B5432D" w:rsidP="00261364"/>
    <w:p w14:paraId="468CB7A6" w14:textId="77777777" w:rsidR="00B5432D" w:rsidRDefault="00B5432D" w:rsidP="00261364"/>
    <w:p w14:paraId="1F6E3F7D" w14:textId="72E36C35" w:rsidR="009F17F5" w:rsidRPr="008238E7" w:rsidRDefault="006C1D91" w:rsidP="009F17F5">
      <w:pPr>
        <w:jc w:val="center"/>
        <w:rPr>
          <w:rFonts w:asciiTheme="minorHAnsi" w:hAnsiTheme="minorHAnsi" w:cstheme="minorHAnsi"/>
          <w:b/>
          <w:sz w:val="52"/>
          <w:szCs w:val="52"/>
        </w:rPr>
      </w:pPr>
      <w:r w:rsidRPr="008238E7">
        <w:rPr>
          <w:rFonts w:asciiTheme="minorHAnsi" w:hAnsiTheme="minorHAnsi" w:cstheme="minorHAnsi"/>
          <w:b/>
          <w:sz w:val="52"/>
          <w:szCs w:val="52"/>
        </w:rPr>
        <w:t xml:space="preserve">‘Burley </w:t>
      </w:r>
      <w:r>
        <w:rPr>
          <w:rFonts w:asciiTheme="minorHAnsi" w:hAnsiTheme="minorHAnsi" w:cstheme="minorHAnsi"/>
          <w:b/>
          <w:sz w:val="52"/>
          <w:szCs w:val="52"/>
        </w:rPr>
        <w:t>G</w:t>
      </w:r>
      <w:r w:rsidRPr="008238E7">
        <w:rPr>
          <w:rFonts w:asciiTheme="minorHAnsi" w:hAnsiTheme="minorHAnsi" w:cstheme="minorHAnsi"/>
          <w:b/>
          <w:sz w:val="52"/>
          <w:szCs w:val="52"/>
        </w:rPr>
        <w:t xml:space="preserve">riffin </w:t>
      </w:r>
      <w:r>
        <w:rPr>
          <w:rFonts w:asciiTheme="minorHAnsi" w:hAnsiTheme="minorHAnsi" w:cstheme="minorHAnsi"/>
          <w:b/>
          <w:sz w:val="52"/>
          <w:szCs w:val="52"/>
        </w:rPr>
        <w:t>A</w:t>
      </w:r>
      <w:r w:rsidRPr="008238E7">
        <w:rPr>
          <w:rFonts w:asciiTheme="minorHAnsi" w:hAnsiTheme="minorHAnsi" w:cstheme="minorHAnsi"/>
          <w:b/>
          <w:sz w:val="52"/>
          <w:szCs w:val="52"/>
        </w:rPr>
        <w:t>gency’</w:t>
      </w:r>
    </w:p>
    <w:p w14:paraId="638657BA" w14:textId="77777777" w:rsidR="009F17F5" w:rsidRPr="008238E7" w:rsidRDefault="009F17F5" w:rsidP="00261364">
      <w:pPr>
        <w:rPr>
          <w:rFonts w:asciiTheme="minorHAnsi" w:hAnsiTheme="minorHAnsi" w:cstheme="minorHAnsi"/>
          <w:sz w:val="52"/>
          <w:szCs w:val="52"/>
        </w:rPr>
      </w:pPr>
    </w:p>
    <w:p w14:paraId="33E0790D" w14:textId="648708FF" w:rsidR="00272522" w:rsidRPr="008238E7" w:rsidRDefault="006C1D91" w:rsidP="009F17F5">
      <w:pPr>
        <w:pStyle w:val="Subtitle"/>
        <w:rPr>
          <w:rFonts w:asciiTheme="minorHAnsi" w:hAnsiTheme="minorHAnsi" w:cstheme="minorHAnsi"/>
          <w:sz w:val="52"/>
          <w:szCs w:val="52"/>
        </w:rPr>
      </w:pPr>
      <w:bookmarkStart w:id="176" w:name="_Toc223710595"/>
      <w:r w:rsidRPr="008238E7">
        <w:rPr>
          <w:rFonts w:asciiTheme="minorHAnsi" w:hAnsiTheme="minorHAnsi" w:cstheme="minorHAnsi"/>
          <w:sz w:val="52"/>
          <w:szCs w:val="52"/>
        </w:rPr>
        <w:t xml:space="preserve">Controlled </w:t>
      </w:r>
      <w:r>
        <w:rPr>
          <w:rFonts w:asciiTheme="minorHAnsi" w:hAnsiTheme="minorHAnsi" w:cstheme="minorHAnsi"/>
          <w:sz w:val="52"/>
          <w:szCs w:val="52"/>
        </w:rPr>
        <w:t>F</w:t>
      </w:r>
      <w:r w:rsidRPr="008238E7">
        <w:rPr>
          <w:rFonts w:asciiTheme="minorHAnsi" w:hAnsiTheme="minorHAnsi" w:cstheme="minorHAnsi"/>
          <w:sz w:val="52"/>
          <w:szCs w:val="52"/>
        </w:rPr>
        <w:t xml:space="preserve">inancial </w:t>
      </w:r>
      <w:r>
        <w:rPr>
          <w:rFonts w:asciiTheme="minorHAnsi" w:hAnsiTheme="minorHAnsi" w:cstheme="minorHAnsi"/>
          <w:sz w:val="52"/>
          <w:szCs w:val="52"/>
        </w:rPr>
        <w:t>S</w:t>
      </w:r>
      <w:r w:rsidRPr="008238E7">
        <w:rPr>
          <w:rFonts w:asciiTheme="minorHAnsi" w:hAnsiTheme="minorHAnsi" w:cstheme="minorHAnsi"/>
          <w:sz w:val="52"/>
          <w:szCs w:val="52"/>
        </w:rPr>
        <w:t>tatements</w:t>
      </w:r>
      <w:bookmarkEnd w:id="175"/>
      <w:bookmarkEnd w:id="176"/>
    </w:p>
    <w:p w14:paraId="4590B293" w14:textId="77777777" w:rsidR="009F17F5" w:rsidRPr="008238E7" w:rsidRDefault="009F17F5" w:rsidP="009F17F5">
      <w:pPr>
        <w:rPr>
          <w:rFonts w:asciiTheme="minorHAnsi" w:hAnsiTheme="minorHAnsi" w:cstheme="minorHAnsi"/>
          <w:sz w:val="52"/>
          <w:szCs w:val="52"/>
        </w:rPr>
      </w:pPr>
    </w:p>
    <w:p w14:paraId="5B1F9CD9" w14:textId="77777777" w:rsidR="006D2667" w:rsidRPr="008238E7" w:rsidRDefault="006D2667" w:rsidP="008305AF">
      <w:pPr>
        <w:rPr>
          <w:rFonts w:asciiTheme="minorHAnsi" w:hAnsiTheme="minorHAnsi" w:cstheme="minorHAnsi"/>
          <w:sz w:val="52"/>
          <w:szCs w:val="52"/>
        </w:rPr>
      </w:pPr>
    </w:p>
    <w:p w14:paraId="66D11CCD" w14:textId="77777777" w:rsidR="009F17F5" w:rsidRPr="008238E7" w:rsidRDefault="009F17F5" w:rsidP="008305AF">
      <w:pPr>
        <w:rPr>
          <w:rFonts w:asciiTheme="minorHAnsi" w:hAnsiTheme="minorHAnsi" w:cstheme="minorHAnsi"/>
          <w:sz w:val="52"/>
          <w:szCs w:val="52"/>
        </w:rPr>
      </w:pPr>
    </w:p>
    <w:p w14:paraId="7F4ADADB" w14:textId="77777777" w:rsidR="00272522" w:rsidRPr="008238E7" w:rsidRDefault="00272522" w:rsidP="008305AF">
      <w:pPr>
        <w:jc w:val="center"/>
        <w:rPr>
          <w:rFonts w:asciiTheme="minorHAnsi" w:hAnsiTheme="minorHAnsi" w:cstheme="minorHAnsi"/>
          <w:b/>
          <w:sz w:val="52"/>
          <w:szCs w:val="52"/>
        </w:rPr>
      </w:pPr>
      <w:r w:rsidRPr="008238E7">
        <w:rPr>
          <w:rFonts w:asciiTheme="minorHAnsi" w:hAnsiTheme="minorHAnsi" w:cstheme="minorHAnsi"/>
          <w:b/>
          <w:sz w:val="52"/>
          <w:szCs w:val="52"/>
        </w:rPr>
        <w:t xml:space="preserve">For </w:t>
      </w:r>
      <w:r w:rsidR="00DF611A" w:rsidRPr="008238E7">
        <w:rPr>
          <w:rFonts w:asciiTheme="minorHAnsi" w:hAnsiTheme="minorHAnsi" w:cstheme="minorHAnsi"/>
          <w:b/>
          <w:sz w:val="52"/>
          <w:szCs w:val="52"/>
        </w:rPr>
        <w:t>t</w:t>
      </w:r>
      <w:r w:rsidRPr="008238E7">
        <w:rPr>
          <w:rFonts w:asciiTheme="minorHAnsi" w:hAnsiTheme="minorHAnsi" w:cstheme="minorHAnsi"/>
          <w:b/>
          <w:sz w:val="52"/>
          <w:szCs w:val="52"/>
        </w:rPr>
        <w:t>he Year End</w:t>
      </w:r>
      <w:r w:rsidR="009D190B" w:rsidRPr="008238E7">
        <w:rPr>
          <w:rFonts w:asciiTheme="minorHAnsi" w:hAnsiTheme="minorHAnsi" w:cstheme="minorHAnsi"/>
          <w:b/>
          <w:sz w:val="52"/>
          <w:szCs w:val="52"/>
        </w:rPr>
        <w:t>ed</w:t>
      </w:r>
    </w:p>
    <w:p w14:paraId="75BB0375" w14:textId="038982CA" w:rsidR="00272522" w:rsidRPr="008238E7" w:rsidRDefault="00272522" w:rsidP="008305AF">
      <w:pPr>
        <w:jc w:val="center"/>
        <w:rPr>
          <w:rFonts w:asciiTheme="minorHAnsi" w:hAnsiTheme="minorHAnsi" w:cstheme="minorHAnsi"/>
          <w:b/>
          <w:sz w:val="52"/>
          <w:szCs w:val="52"/>
        </w:rPr>
      </w:pPr>
      <w:r w:rsidRPr="008238E7">
        <w:rPr>
          <w:rFonts w:asciiTheme="minorHAnsi" w:hAnsiTheme="minorHAnsi" w:cstheme="minorHAnsi"/>
          <w:b/>
          <w:sz w:val="52"/>
          <w:szCs w:val="52"/>
        </w:rPr>
        <w:t xml:space="preserve">30 June </w:t>
      </w:r>
      <w:r w:rsidR="00C66E0D" w:rsidRPr="008238E7">
        <w:rPr>
          <w:rFonts w:asciiTheme="minorHAnsi" w:hAnsiTheme="minorHAnsi" w:cstheme="minorHAnsi"/>
          <w:b/>
          <w:sz w:val="52"/>
          <w:szCs w:val="52"/>
        </w:rPr>
        <w:t>202</w:t>
      </w:r>
      <w:r w:rsidR="00197788">
        <w:rPr>
          <w:rFonts w:asciiTheme="minorHAnsi" w:hAnsiTheme="minorHAnsi" w:cstheme="minorHAnsi"/>
          <w:b/>
          <w:sz w:val="52"/>
          <w:szCs w:val="52"/>
        </w:rPr>
        <w:t>6</w:t>
      </w:r>
    </w:p>
    <w:p w14:paraId="2280A21B" w14:textId="7917BC72" w:rsidR="00272522" w:rsidRDefault="00272522" w:rsidP="00272522"/>
    <w:p w14:paraId="1EA56238" w14:textId="49B5BB1C" w:rsidR="008238E7" w:rsidRDefault="008238E7" w:rsidP="00272522"/>
    <w:p w14:paraId="5BD806EC" w14:textId="098E7F34" w:rsidR="008238E7" w:rsidRDefault="008238E7" w:rsidP="00272522"/>
    <w:p w14:paraId="3AB29DD8" w14:textId="715E4AE5" w:rsidR="008238E7" w:rsidRDefault="008238E7" w:rsidP="00272522"/>
    <w:p w14:paraId="496C34D1" w14:textId="5733190E" w:rsidR="008238E7" w:rsidRDefault="008238E7" w:rsidP="00272522"/>
    <w:p w14:paraId="5E5513D6" w14:textId="00E6EC36" w:rsidR="008238E7" w:rsidRDefault="008238E7" w:rsidP="00272522"/>
    <w:p w14:paraId="36008392" w14:textId="4CC45B78" w:rsidR="008238E7" w:rsidRDefault="008238E7" w:rsidP="00272522"/>
    <w:p w14:paraId="23F5F153" w14:textId="2D37B1C1" w:rsidR="008238E7" w:rsidRDefault="008238E7" w:rsidP="00272522"/>
    <w:p w14:paraId="4CAB0038" w14:textId="57344CA5" w:rsidR="008238E7" w:rsidRDefault="008238E7" w:rsidP="00272522"/>
    <w:p w14:paraId="0C6D29CA" w14:textId="52E8E7AC" w:rsidR="008238E7" w:rsidRDefault="008238E7" w:rsidP="00272522"/>
    <w:p w14:paraId="4C0CA1A7" w14:textId="1BA25A4A" w:rsidR="008238E7" w:rsidRDefault="008238E7" w:rsidP="00272522"/>
    <w:p w14:paraId="3E6E7B76" w14:textId="2F8328A6" w:rsidR="008238E7" w:rsidRDefault="008238E7" w:rsidP="00272522"/>
    <w:p w14:paraId="55BB266B" w14:textId="07BDC6F8" w:rsidR="008238E7" w:rsidRDefault="008238E7" w:rsidP="00272522"/>
    <w:p w14:paraId="1686C162" w14:textId="4AB5834D" w:rsidR="008238E7" w:rsidRDefault="008238E7" w:rsidP="00272522"/>
    <w:p w14:paraId="307AEB61" w14:textId="76A4A9DF" w:rsidR="008238E7" w:rsidRDefault="008238E7" w:rsidP="00272522"/>
    <w:p w14:paraId="2615D4B6" w14:textId="2E8E17F8" w:rsidR="008238E7" w:rsidRDefault="008238E7" w:rsidP="00272522"/>
    <w:p w14:paraId="1C3A545F" w14:textId="04C37ABC" w:rsidR="008238E7" w:rsidRDefault="008238E7" w:rsidP="00272522"/>
    <w:p w14:paraId="5A4836F1" w14:textId="1F70A1AE" w:rsidR="008238E7" w:rsidRDefault="008238E7" w:rsidP="00272522"/>
    <w:p w14:paraId="3EF759CA" w14:textId="323C8276" w:rsidR="008238E7" w:rsidRDefault="008238E7" w:rsidP="00272522"/>
    <w:p w14:paraId="5665A7CE" w14:textId="14E379DB" w:rsidR="008238E7" w:rsidRDefault="008238E7" w:rsidP="00272522"/>
    <w:p w14:paraId="75C68F3C" w14:textId="5D71F857" w:rsidR="008238E7" w:rsidRDefault="008238E7" w:rsidP="00272522"/>
    <w:p w14:paraId="78511212" w14:textId="592F2F07" w:rsidR="008238E7" w:rsidRDefault="008238E7" w:rsidP="00272522"/>
    <w:p w14:paraId="022C0E5E" w14:textId="6F2FD20F" w:rsidR="008238E7" w:rsidRDefault="008238E7" w:rsidP="00272522"/>
    <w:p w14:paraId="189A8636" w14:textId="7B1B7A4A" w:rsidR="008238E7" w:rsidRDefault="008238E7" w:rsidP="00272522"/>
    <w:p w14:paraId="682F5D52" w14:textId="7C1BF71D" w:rsidR="008238E7" w:rsidRDefault="008238E7" w:rsidP="00272522"/>
    <w:p w14:paraId="57E41C0E" w14:textId="65151D20" w:rsidR="008238E7" w:rsidRDefault="008238E7" w:rsidP="00272522"/>
    <w:p w14:paraId="760B3EDF" w14:textId="77777777" w:rsidR="008238E7" w:rsidRDefault="008238E7" w:rsidP="00272522"/>
    <w:p w14:paraId="3BD7B05D" w14:textId="77777777" w:rsidR="00272522" w:rsidRDefault="00272522" w:rsidP="00272522"/>
    <w:p w14:paraId="5C95AF5C" w14:textId="25FF1F02" w:rsidR="00272522" w:rsidRPr="00062DDD" w:rsidRDefault="00062DDD" w:rsidP="00272522">
      <w:pPr>
        <w:rPr>
          <w:color w:val="003366"/>
        </w:rPr>
      </w:pPr>
      <w:r w:rsidRPr="00062DDD">
        <w:rPr>
          <w:color w:val="003366"/>
        </w:rPr>
        <w:t>[</w:t>
      </w:r>
      <w:r w:rsidR="00272522" w:rsidRPr="00062DDD">
        <w:rPr>
          <w:color w:val="003366"/>
        </w:rPr>
        <w:t>Note: A ‘</w:t>
      </w:r>
      <w:r w:rsidR="00432859" w:rsidRPr="00062DDD">
        <w:rPr>
          <w:color w:val="003366"/>
        </w:rPr>
        <w:t>Controlled Financial Statements’</w:t>
      </w:r>
      <w:r w:rsidR="00272522" w:rsidRPr="00062DDD">
        <w:rPr>
          <w:color w:val="003366"/>
        </w:rPr>
        <w:t xml:space="preserve"> Title page is not required for ACT Territory Authorities</w:t>
      </w:r>
      <w:r w:rsidR="0080281F">
        <w:rPr>
          <w:color w:val="003366"/>
        </w:rPr>
        <w:t xml:space="preserve"> </w:t>
      </w:r>
      <w:r w:rsidR="0080281F" w:rsidRPr="00823EEC">
        <w:rPr>
          <w:color w:val="003366"/>
        </w:rPr>
        <w:t xml:space="preserve">unless </w:t>
      </w:r>
      <w:r w:rsidR="004622B3" w:rsidRPr="00823EEC">
        <w:rPr>
          <w:color w:val="003366"/>
        </w:rPr>
        <w:t>they</w:t>
      </w:r>
      <w:r w:rsidR="0080281F" w:rsidRPr="00823EEC">
        <w:rPr>
          <w:color w:val="003366"/>
        </w:rPr>
        <w:t xml:space="preserve"> </w:t>
      </w:r>
      <w:r w:rsidR="004622B3" w:rsidRPr="00823EEC">
        <w:rPr>
          <w:color w:val="003366"/>
        </w:rPr>
        <w:t>have</w:t>
      </w:r>
      <w:r w:rsidR="0080281F" w:rsidRPr="00823EEC">
        <w:rPr>
          <w:color w:val="003366"/>
        </w:rPr>
        <w:t xml:space="preserve"> Territorial Statements</w:t>
      </w:r>
      <w:r w:rsidRPr="00062DDD">
        <w:rPr>
          <w:color w:val="003366"/>
        </w:rPr>
        <w:t>]</w:t>
      </w:r>
    </w:p>
    <w:p w14:paraId="75753283" w14:textId="77777777" w:rsidR="00272522" w:rsidRDefault="00272522">
      <w:pPr>
        <w:tabs>
          <w:tab w:val="left" w:pos="3306"/>
        </w:tabs>
        <w:rPr>
          <w:rFonts w:cs="Calibri"/>
        </w:rPr>
      </w:pPr>
    </w:p>
    <w:p w14:paraId="7708BE50" w14:textId="757BD16C" w:rsidR="00206D31" w:rsidRPr="0046389C" w:rsidRDefault="009C7145" w:rsidP="00206D31">
      <w:pPr>
        <w:spacing w:line="400" w:lineRule="exact"/>
        <w:jc w:val="center"/>
        <w:rPr>
          <w:rFonts w:asciiTheme="minorHAnsi" w:hAnsiTheme="minorHAnsi" w:cstheme="minorHAnsi"/>
          <w:b/>
          <w:sz w:val="40"/>
          <w:szCs w:val="24"/>
        </w:rPr>
      </w:pPr>
      <w:bookmarkStart w:id="177" w:name="_Hlk87973552"/>
      <w:r>
        <w:rPr>
          <w:rFonts w:asciiTheme="minorHAnsi" w:hAnsiTheme="minorHAnsi" w:cstheme="minorHAnsi"/>
          <w:b/>
          <w:sz w:val="40"/>
          <w:szCs w:val="24"/>
        </w:rPr>
        <w:t>‘</w:t>
      </w:r>
      <w:r w:rsidR="00F5300A">
        <w:rPr>
          <w:rFonts w:asciiTheme="minorHAnsi" w:hAnsiTheme="minorHAnsi" w:cstheme="minorHAnsi"/>
          <w:b/>
          <w:sz w:val="40"/>
          <w:szCs w:val="24"/>
        </w:rPr>
        <w:t>Burley</w:t>
      </w:r>
      <w:r w:rsidR="007D5C59" w:rsidRPr="0046389C">
        <w:rPr>
          <w:rFonts w:asciiTheme="minorHAnsi" w:hAnsiTheme="minorHAnsi" w:cstheme="minorHAnsi"/>
          <w:b/>
          <w:sz w:val="40"/>
          <w:szCs w:val="24"/>
        </w:rPr>
        <w:t xml:space="preserve"> </w:t>
      </w:r>
      <w:r w:rsidR="00F5300A">
        <w:rPr>
          <w:rFonts w:asciiTheme="minorHAnsi" w:hAnsiTheme="minorHAnsi" w:cstheme="minorHAnsi"/>
          <w:b/>
          <w:sz w:val="40"/>
          <w:szCs w:val="24"/>
        </w:rPr>
        <w:t>Griffin</w:t>
      </w:r>
      <w:r w:rsidR="007D5C59" w:rsidRPr="0046389C">
        <w:rPr>
          <w:rFonts w:asciiTheme="minorHAnsi" w:hAnsiTheme="minorHAnsi" w:cstheme="minorHAnsi"/>
          <w:b/>
          <w:sz w:val="40"/>
          <w:szCs w:val="24"/>
        </w:rPr>
        <w:t xml:space="preserve"> </w:t>
      </w:r>
      <w:r w:rsidR="00F5300A">
        <w:rPr>
          <w:rFonts w:asciiTheme="minorHAnsi" w:hAnsiTheme="minorHAnsi" w:cstheme="minorHAnsi"/>
          <w:b/>
          <w:sz w:val="40"/>
          <w:szCs w:val="24"/>
        </w:rPr>
        <w:t>Agency</w:t>
      </w:r>
      <w:r w:rsidR="00206D31" w:rsidRPr="0046389C">
        <w:rPr>
          <w:rFonts w:asciiTheme="minorHAnsi" w:hAnsiTheme="minorHAnsi" w:cstheme="minorHAnsi"/>
          <w:b/>
          <w:sz w:val="40"/>
          <w:szCs w:val="24"/>
        </w:rPr>
        <w:t xml:space="preserve">’ </w:t>
      </w:r>
    </w:p>
    <w:p w14:paraId="2579FDCC" w14:textId="45D2C851" w:rsidR="00206D31" w:rsidRPr="00F5300A" w:rsidRDefault="00F5300A" w:rsidP="00F5300A">
      <w:pPr>
        <w:pStyle w:val="Subtitle"/>
        <w:rPr>
          <w:rFonts w:asciiTheme="minorHAnsi" w:hAnsiTheme="minorHAnsi" w:cstheme="minorHAnsi"/>
          <w:szCs w:val="40"/>
        </w:rPr>
      </w:pPr>
      <w:bookmarkStart w:id="178" w:name="_Toc131164461"/>
      <w:bookmarkStart w:id="179" w:name="_Toc131591726"/>
      <w:bookmarkStart w:id="180" w:name="_Toc223710596"/>
      <w:r>
        <w:rPr>
          <w:rFonts w:asciiTheme="minorHAnsi" w:hAnsiTheme="minorHAnsi" w:cstheme="minorHAnsi"/>
          <w:szCs w:val="40"/>
        </w:rPr>
        <w:t>Content of</w:t>
      </w:r>
      <w:r w:rsidR="00206D31" w:rsidRPr="00F5300A">
        <w:rPr>
          <w:rFonts w:asciiTheme="minorHAnsi" w:hAnsiTheme="minorHAnsi" w:cstheme="minorHAnsi"/>
          <w:szCs w:val="40"/>
        </w:rPr>
        <w:t xml:space="preserve"> </w:t>
      </w:r>
      <w:r>
        <w:rPr>
          <w:rFonts w:asciiTheme="minorHAnsi" w:hAnsiTheme="minorHAnsi" w:cstheme="minorHAnsi"/>
          <w:szCs w:val="40"/>
        </w:rPr>
        <w:t>Controlled Financial Statements</w:t>
      </w:r>
      <w:bookmarkEnd w:id="178"/>
      <w:bookmarkEnd w:id="179"/>
      <w:bookmarkEnd w:id="180"/>
    </w:p>
    <w:bookmarkEnd w:id="177"/>
    <w:tbl>
      <w:tblPr>
        <w:tblW w:w="5147" w:type="pct"/>
        <w:tblLayout w:type="fixed"/>
        <w:tblLook w:val="00A0" w:firstRow="1" w:lastRow="0" w:firstColumn="1" w:lastColumn="0" w:noHBand="0" w:noVBand="0"/>
      </w:tblPr>
      <w:tblGrid>
        <w:gridCol w:w="1129"/>
        <w:gridCol w:w="7136"/>
        <w:gridCol w:w="1657"/>
      </w:tblGrid>
      <w:tr w:rsidR="0046389C" w:rsidRPr="0046389C" w14:paraId="0E078587" w14:textId="77777777" w:rsidTr="001F7F23">
        <w:tc>
          <w:tcPr>
            <w:tcW w:w="569" w:type="pct"/>
          </w:tcPr>
          <w:p w14:paraId="28B7DEFD" w14:textId="245795B9" w:rsidR="0000776A" w:rsidRPr="0046389C" w:rsidRDefault="0000776A" w:rsidP="0000776A">
            <w:pPr>
              <w:pStyle w:val="TableText"/>
              <w:tabs>
                <w:tab w:val="left" w:pos="3306"/>
              </w:tabs>
              <w:rPr>
                <w:rFonts w:cs="Calibri"/>
                <w:b/>
                <w:snapToGrid w:val="0"/>
                <w:sz w:val="24"/>
                <w:szCs w:val="24"/>
              </w:rPr>
            </w:pPr>
          </w:p>
        </w:tc>
        <w:tc>
          <w:tcPr>
            <w:tcW w:w="3596" w:type="pct"/>
          </w:tcPr>
          <w:p w14:paraId="30F260E9" w14:textId="70CDDB00" w:rsidR="0000776A" w:rsidRPr="0046389C" w:rsidRDefault="0000776A" w:rsidP="0000776A">
            <w:pPr>
              <w:pStyle w:val="TableText"/>
              <w:tabs>
                <w:tab w:val="left" w:pos="3306"/>
              </w:tabs>
              <w:spacing w:after="120"/>
              <w:rPr>
                <w:rFonts w:cs="Calibri"/>
                <w:b/>
                <w:sz w:val="24"/>
                <w:szCs w:val="24"/>
              </w:rPr>
            </w:pPr>
          </w:p>
        </w:tc>
        <w:tc>
          <w:tcPr>
            <w:tcW w:w="835" w:type="pct"/>
          </w:tcPr>
          <w:p w14:paraId="5D7C8BAE" w14:textId="77777777" w:rsidR="0000776A" w:rsidRPr="0046389C" w:rsidRDefault="0000776A" w:rsidP="0000776A">
            <w:pPr>
              <w:pStyle w:val="TableText"/>
              <w:tabs>
                <w:tab w:val="left" w:pos="3306"/>
              </w:tabs>
              <w:jc w:val="right"/>
              <w:rPr>
                <w:rFonts w:cs="Calibri"/>
                <w:b/>
                <w:snapToGrid w:val="0"/>
                <w:sz w:val="24"/>
                <w:szCs w:val="24"/>
              </w:rPr>
            </w:pPr>
            <w:r w:rsidRPr="0046389C">
              <w:rPr>
                <w:rFonts w:cs="Calibri"/>
                <w:b/>
                <w:snapToGrid w:val="0"/>
                <w:sz w:val="24"/>
                <w:szCs w:val="24"/>
              </w:rPr>
              <w:t>Page</w:t>
            </w:r>
          </w:p>
        </w:tc>
      </w:tr>
      <w:tr w:rsidR="0046389C" w:rsidRPr="0046389C" w14:paraId="3F87F061" w14:textId="77777777" w:rsidTr="001F7F23">
        <w:tc>
          <w:tcPr>
            <w:tcW w:w="4165" w:type="pct"/>
            <w:gridSpan w:val="2"/>
            <w:tcBorders>
              <w:bottom w:val="nil"/>
            </w:tcBorders>
          </w:tcPr>
          <w:p w14:paraId="4001A673" w14:textId="42D580F0" w:rsidR="0000776A" w:rsidRPr="0046389C" w:rsidRDefault="0000776A" w:rsidP="0000776A">
            <w:pPr>
              <w:pStyle w:val="TableText"/>
              <w:tabs>
                <w:tab w:val="left" w:pos="3306"/>
              </w:tabs>
              <w:rPr>
                <w:b/>
                <w:bCs/>
              </w:rPr>
            </w:pPr>
            <w:r w:rsidRPr="0046389C">
              <w:rPr>
                <w:b/>
                <w:bCs/>
              </w:rPr>
              <w:t>Financial Statements</w:t>
            </w:r>
          </w:p>
        </w:tc>
        <w:tc>
          <w:tcPr>
            <w:tcW w:w="835" w:type="pct"/>
            <w:tcBorders>
              <w:bottom w:val="nil"/>
            </w:tcBorders>
          </w:tcPr>
          <w:p w14:paraId="1A5B66EA" w14:textId="77777777" w:rsidR="0000776A" w:rsidRPr="0046389C" w:rsidRDefault="0000776A" w:rsidP="0000776A">
            <w:pPr>
              <w:pStyle w:val="TableText"/>
              <w:tabs>
                <w:tab w:val="left" w:pos="3306"/>
              </w:tabs>
              <w:jc w:val="right"/>
              <w:rPr>
                <w:rFonts w:cs="Calibri"/>
                <w:snapToGrid w:val="0"/>
              </w:rPr>
            </w:pPr>
          </w:p>
        </w:tc>
      </w:tr>
      <w:tr w:rsidR="0046389C" w:rsidRPr="0046389C" w14:paraId="1E9AC9C6" w14:textId="77777777" w:rsidTr="001F7F23">
        <w:tc>
          <w:tcPr>
            <w:tcW w:w="4165" w:type="pct"/>
            <w:gridSpan w:val="2"/>
            <w:tcBorders>
              <w:bottom w:val="nil"/>
            </w:tcBorders>
          </w:tcPr>
          <w:p w14:paraId="28A59EE8" w14:textId="4F891FD6" w:rsidR="0000776A" w:rsidRPr="0046389C" w:rsidRDefault="00062DDD" w:rsidP="0000776A">
            <w:pPr>
              <w:pStyle w:val="TableText"/>
              <w:tabs>
                <w:tab w:val="left" w:pos="3306"/>
              </w:tabs>
              <w:rPr>
                <w:rFonts w:cs="Calibri"/>
                <w:snapToGrid w:val="0"/>
              </w:rPr>
            </w:pPr>
            <w:r w:rsidRPr="0046389C">
              <w:t xml:space="preserve">Operating </w:t>
            </w:r>
            <w:r w:rsidR="0000776A" w:rsidRPr="0046389C">
              <w:t>Statement</w:t>
            </w:r>
          </w:p>
        </w:tc>
        <w:tc>
          <w:tcPr>
            <w:tcW w:w="835" w:type="pct"/>
            <w:tcBorders>
              <w:bottom w:val="nil"/>
            </w:tcBorders>
          </w:tcPr>
          <w:p w14:paraId="74CE04CB" w14:textId="0B74B33F"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19E89FB0" w14:textId="77777777" w:rsidTr="001F7F23">
        <w:tc>
          <w:tcPr>
            <w:tcW w:w="4165" w:type="pct"/>
            <w:gridSpan w:val="2"/>
            <w:tcBorders>
              <w:bottom w:val="nil"/>
            </w:tcBorders>
          </w:tcPr>
          <w:p w14:paraId="5A49F515" w14:textId="59B56D9F" w:rsidR="0000776A" w:rsidRPr="0046389C" w:rsidRDefault="0000776A" w:rsidP="0000776A">
            <w:pPr>
              <w:pStyle w:val="TableText"/>
              <w:tabs>
                <w:tab w:val="left" w:pos="3306"/>
              </w:tabs>
              <w:rPr>
                <w:rFonts w:cs="Calibri"/>
                <w:snapToGrid w:val="0"/>
              </w:rPr>
            </w:pPr>
            <w:r w:rsidRPr="0046389C">
              <w:t>Balance Sheet</w:t>
            </w:r>
          </w:p>
        </w:tc>
        <w:tc>
          <w:tcPr>
            <w:tcW w:w="835" w:type="pct"/>
            <w:tcBorders>
              <w:bottom w:val="nil"/>
            </w:tcBorders>
          </w:tcPr>
          <w:p w14:paraId="624C0855" w14:textId="713989F4"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4D1657F2" w14:textId="77777777" w:rsidTr="001F7F23">
        <w:tc>
          <w:tcPr>
            <w:tcW w:w="4165" w:type="pct"/>
            <w:gridSpan w:val="2"/>
            <w:tcBorders>
              <w:bottom w:val="nil"/>
            </w:tcBorders>
          </w:tcPr>
          <w:p w14:paraId="5D206667" w14:textId="1777B292" w:rsidR="0000776A" w:rsidRPr="0046389C" w:rsidRDefault="0000776A" w:rsidP="0000776A">
            <w:pPr>
              <w:pStyle w:val="TableText"/>
              <w:tabs>
                <w:tab w:val="left" w:pos="3306"/>
              </w:tabs>
              <w:rPr>
                <w:rFonts w:cs="Calibri"/>
                <w:snapToGrid w:val="0"/>
              </w:rPr>
            </w:pPr>
            <w:r w:rsidRPr="0046389C">
              <w:t>Statement of Changes in Equity</w:t>
            </w:r>
          </w:p>
        </w:tc>
        <w:tc>
          <w:tcPr>
            <w:tcW w:w="835" w:type="pct"/>
            <w:tcBorders>
              <w:bottom w:val="nil"/>
            </w:tcBorders>
          </w:tcPr>
          <w:p w14:paraId="3F056592" w14:textId="11FC62B4"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08302F7E" w14:textId="77777777" w:rsidTr="001F7F23">
        <w:tc>
          <w:tcPr>
            <w:tcW w:w="4165" w:type="pct"/>
            <w:gridSpan w:val="2"/>
            <w:tcBorders>
              <w:bottom w:val="nil"/>
            </w:tcBorders>
          </w:tcPr>
          <w:p w14:paraId="0E2A2AB8" w14:textId="4A00EC1F" w:rsidR="0000776A" w:rsidRPr="0046389C" w:rsidRDefault="0000776A" w:rsidP="0000776A">
            <w:pPr>
              <w:pStyle w:val="TableText"/>
              <w:tabs>
                <w:tab w:val="left" w:pos="3306"/>
              </w:tabs>
              <w:rPr>
                <w:rFonts w:cs="Calibri"/>
                <w:snapToGrid w:val="0"/>
              </w:rPr>
            </w:pPr>
            <w:r w:rsidRPr="0046389C">
              <w:t>Statement of Cash Flows</w:t>
            </w:r>
          </w:p>
        </w:tc>
        <w:tc>
          <w:tcPr>
            <w:tcW w:w="835" w:type="pct"/>
            <w:tcBorders>
              <w:bottom w:val="nil"/>
            </w:tcBorders>
          </w:tcPr>
          <w:p w14:paraId="02B5815B" w14:textId="49BBA2CE"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6D3BFAF7" w14:textId="77777777" w:rsidTr="001F7F23">
        <w:tc>
          <w:tcPr>
            <w:tcW w:w="4165" w:type="pct"/>
            <w:gridSpan w:val="2"/>
            <w:tcBorders>
              <w:bottom w:val="nil"/>
            </w:tcBorders>
          </w:tcPr>
          <w:p w14:paraId="736DCA77" w14:textId="3144C7D7" w:rsidR="0000776A" w:rsidRPr="0046389C" w:rsidRDefault="0000776A" w:rsidP="0000776A">
            <w:pPr>
              <w:spacing w:before="40"/>
              <w:rPr>
                <w:sz w:val="18"/>
                <w:szCs w:val="18"/>
              </w:rPr>
            </w:pPr>
            <w:r w:rsidRPr="0046389C">
              <w:rPr>
                <w:sz w:val="18"/>
                <w:szCs w:val="18"/>
              </w:rPr>
              <w:t>Statement of Appropriation</w:t>
            </w:r>
          </w:p>
        </w:tc>
        <w:tc>
          <w:tcPr>
            <w:tcW w:w="835" w:type="pct"/>
            <w:tcBorders>
              <w:bottom w:val="nil"/>
            </w:tcBorders>
          </w:tcPr>
          <w:p w14:paraId="55FD308A" w14:textId="7A7476AC"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47642E30" w14:textId="77777777" w:rsidTr="001F7F23">
        <w:trPr>
          <w:trHeight w:val="317"/>
        </w:trPr>
        <w:tc>
          <w:tcPr>
            <w:tcW w:w="4165" w:type="pct"/>
            <w:gridSpan w:val="2"/>
          </w:tcPr>
          <w:p w14:paraId="781D5F18" w14:textId="77777777" w:rsidR="0000776A" w:rsidRPr="0046389C" w:rsidRDefault="0000776A" w:rsidP="0000776A">
            <w:pPr>
              <w:spacing w:before="40"/>
              <w:rPr>
                <w:sz w:val="18"/>
                <w:szCs w:val="18"/>
              </w:rPr>
            </w:pPr>
          </w:p>
        </w:tc>
        <w:tc>
          <w:tcPr>
            <w:tcW w:w="835" w:type="pct"/>
            <w:tcBorders>
              <w:bottom w:val="nil"/>
            </w:tcBorders>
          </w:tcPr>
          <w:p w14:paraId="19D6255D" w14:textId="77777777" w:rsidR="0000776A" w:rsidRPr="0046389C" w:rsidRDefault="0000776A" w:rsidP="0000776A">
            <w:pPr>
              <w:pStyle w:val="TableText"/>
              <w:tabs>
                <w:tab w:val="left" w:pos="3306"/>
              </w:tabs>
              <w:jc w:val="right"/>
              <w:rPr>
                <w:rFonts w:cs="Calibri"/>
                <w:snapToGrid w:val="0"/>
              </w:rPr>
            </w:pPr>
          </w:p>
        </w:tc>
      </w:tr>
      <w:tr w:rsidR="0046389C" w:rsidRPr="0046389C" w14:paraId="332A09EC" w14:textId="77777777" w:rsidTr="001F7F23">
        <w:trPr>
          <w:trHeight w:val="317"/>
        </w:trPr>
        <w:tc>
          <w:tcPr>
            <w:tcW w:w="4165" w:type="pct"/>
            <w:gridSpan w:val="2"/>
          </w:tcPr>
          <w:p w14:paraId="35598B60" w14:textId="11363BA0" w:rsidR="0000776A" w:rsidRPr="0046389C" w:rsidRDefault="0000776A" w:rsidP="0000776A">
            <w:pPr>
              <w:spacing w:before="40"/>
              <w:rPr>
                <w:b/>
                <w:bCs/>
                <w:sz w:val="18"/>
                <w:szCs w:val="18"/>
              </w:rPr>
            </w:pPr>
            <w:r w:rsidRPr="0046389C">
              <w:rPr>
                <w:b/>
                <w:bCs/>
                <w:sz w:val="18"/>
                <w:szCs w:val="18"/>
              </w:rPr>
              <w:t>Overview Notes</w:t>
            </w:r>
          </w:p>
        </w:tc>
        <w:tc>
          <w:tcPr>
            <w:tcW w:w="835" w:type="pct"/>
            <w:tcBorders>
              <w:bottom w:val="nil"/>
            </w:tcBorders>
          </w:tcPr>
          <w:p w14:paraId="4744BD96" w14:textId="77777777" w:rsidR="0000776A" w:rsidRPr="0046389C" w:rsidRDefault="0000776A" w:rsidP="0000776A">
            <w:pPr>
              <w:pStyle w:val="TableText"/>
              <w:tabs>
                <w:tab w:val="left" w:pos="3306"/>
              </w:tabs>
              <w:jc w:val="right"/>
              <w:rPr>
                <w:rFonts w:cs="Calibri"/>
                <w:snapToGrid w:val="0"/>
              </w:rPr>
            </w:pPr>
          </w:p>
        </w:tc>
      </w:tr>
      <w:tr w:rsidR="0046389C" w:rsidRPr="0046389C" w14:paraId="31C99F78" w14:textId="77777777" w:rsidTr="001F7F23">
        <w:tc>
          <w:tcPr>
            <w:tcW w:w="569" w:type="pct"/>
            <w:tcBorders>
              <w:bottom w:val="nil"/>
            </w:tcBorders>
          </w:tcPr>
          <w:p w14:paraId="1663948A" w14:textId="04249027" w:rsidR="0000776A" w:rsidRPr="0046389C" w:rsidRDefault="0000776A" w:rsidP="0000776A">
            <w:pPr>
              <w:pStyle w:val="TableText"/>
              <w:tabs>
                <w:tab w:val="left" w:pos="3306"/>
              </w:tabs>
              <w:rPr>
                <w:rFonts w:cs="Calibri"/>
                <w:snapToGrid w:val="0"/>
              </w:rPr>
            </w:pPr>
            <w:r w:rsidRPr="0046389C">
              <w:rPr>
                <w:rFonts w:cs="Calibri"/>
                <w:snapToGrid w:val="0"/>
              </w:rPr>
              <w:t>Note 1</w:t>
            </w:r>
          </w:p>
        </w:tc>
        <w:tc>
          <w:tcPr>
            <w:tcW w:w="3596" w:type="pct"/>
            <w:tcBorders>
              <w:bottom w:val="nil"/>
            </w:tcBorders>
          </w:tcPr>
          <w:p w14:paraId="05462910" w14:textId="24215DE9" w:rsidR="0000776A" w:rsidRPr="0046389C" w:rsidRDefault="0000776A" w:rsidP="002F67B3">
            <w:pPr>
              <w:tabs>
                <w:tab w:val="left" w:pos="3306"/>
              </w:tabs>
              <w:rPr>
                <w:rFonts w:cs="Calibri"/>
                <w:sz w:val="18"/>
                <w:szCs w:val="18"/>
              </w:rPr>
            </w:pPr>
            <w:r w:rsidRPr="0046389C">
              <w:rPr>
                <w:rFonts w:cs="Calibri"/>
                <w:sz w:val="18"/>
                <w:szCs w:val="18"/>
              </w:rPr>
              <w:t xml:space="preserve">Objectives of </w:t>
            </w:r>
            <w:r w:rsidR="002F67B3" w:rsidRPr="0046389C">
              <w:rPr>
                <w:rFonts w:cs="Calibri"/>
                <w:sz w:val="18"/>
                <w:szCs w:val="18"/>
              </w:rPr>
              <w:t>‘Burley Griffin Agency’</w:t>
            </w:r>
          </w:p>
        </w:tc>
        <w:tc>
          <w:tcPr>
            <w:tcW w:w="835" w:type="pct"/>
            <w:tcBorders>
              <w:bottom w:val="nil"/>
            </w:tcBorders>
          </w:tcPr>
          <w:p w14:paraId="6FA1EB37" w14:textId="61CB0C21"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06133412" w14:textId="77777777" w:rsidTr="001F7F23">
        <w:tc>
          <w:tcPr>
            <w:tcW w:w="569" w:type="pct"/>
            <w:tcBorders>
              <w:bottom w:val="nil"/>
            </w:tcBorders>
          </w:tcPr>
          <w:p w14:paraId="333B654E" w14:textId="77777777" w:rsidR="0000776A" w:rsidRPr="0046389C" w:rsidRDefault="0000776A" w:rsidP="00950179">
            <w:pPr>
              <w:pStyle w:val="TableText"/>
              <w:tabs>
                <w:tab w:val="left" w:pos="3306"/>
              </w:tabs>
              <w:spacing w:before="0"/>
              <w:rPr>
                <w:rFonts w:cs="Calibri"/>
                <w:snapToGrid w:val="0"/>
              </w:rPr>
            </w:pPr>
            <w:r w:rsidRPr="0046389C">
              <w:rPr>
                <w:rFonts w:cs="Calibri"/>
                <w:snapToGrid w:val="0"/>
              </w:rPr>
              <w:t>Note 2</w:t>
            </w:r>
          </w:p>
        </w:tc>
        <w:tc>
          <w:tcPr>
            <w:tcW w:w="3596" w:type="pct"/>
            <w:tcBorders>
              <w:bottom w:val="nil"/>
            </w:tcBorders>
          </w:tcPr>
          <w:p w14:paraId="08AA39E8" w14:textId="77777777" w:rsidR="0000776A" w:rsidRPr="0046389C" w:rsidRDefault="0000776A" w:rsidP="00950179">
            <w:pPr>
              <w:pStyle w:val="TableText"/>
              <w:tabs>
                <w:tab w:val="left" w:pos="3306"/>
              </w:tabs>
              <w:spacing w:before="0"/>
              <w:rPr>
                <w:rFonts w:cs="Calibri"/>
              </w:rPr>
            </w:pPr>
            <w:r w:rsidRPr="0046389C">
              <w:rPr>
                <w:rFonts w:cs="Calibri"/>
              </w:rPr>
              <w:t>Basis of Preparation of the Financial Statements</w:t>
            </w:r>
          </w:p>
        </w:tc>
        <w:tc>
          <w:tcPr>
            <w:tcW w:w="835" w:type="pct"/>
            <w:tcBorders>
              <w:bottom w:val="nil"/>
            </w:tcBorders>
          </w:tcPr>
          <w:p w14:paraId="057C2139" w14:textId="29795790" w:rsidR="0000776A" w:rsidRPr="0046389C" w:rsidRDefault="00C801EF" w:rsidP="00950179">
            <w:pPr>
              <w:pStyle w:val="TableText"/>
              <w:tabs>
                <w:tab w:val="left" w:pos="3306"/>
              </w:tabs>
              <w:spacing w:before="0"/>
              <w:jc w:val="right"/>
              <w:rPr>
                <w:rFonts w:cs="Calibri"/>
                <w:snapToGrid w:val="0"/>
              </w:rPr>
            </w:pPr>
            <w:r w:rsidRPr="0046389C">
              <w:rPr>
                <w:rFonts w:cs="Calibri"/>
                <w:snapToGrid w:val="0"/>
              </w:rPr>
              <w:t>XX</w:t>
            </w:r>
          </w:p>
        </w:tc>
      </w:tr>
      <w:tr w:rsidR="0046389C" w:rsidRPr="0046389C" w14:paraId="21EA8620" w14:textId="77777777" w:rsidTr="00814CFD">
        <w:tc>
          <w:tcPr>
            <w:tcW w:w="569" w:type="pct"/>
            <w:tcBorders>
              <w:top w:val="nil"/>
              <w:bottom w:val="nil"/>
            </w:tcBorders>
          </w:tcPr>
          <w:p w14:paraId="368F123B" w14:textId="77777777" w:rsidR="00814CFD" w:rsidRPr="0046389C" w:rsidRDefault="00814CFD" w:rsidP="0000776A">
            <w:pPr>
              <w:pStyle w:val="TableText"/>
              <w:tabs>
                <w:tab w:val="left" w:pos="3306"/>
              </w:tabs>
              <w:rPr>
                <w:rFonts w:cs="Calibri"/>
                <w:snapToGrid w:val="0"/>
              </w:rPr>
            </w:pPr>
            <w:r w:rsidRPr="0046389C">
              <w:rPr>
                <w:rFonts w:cs="Calibri"/>
                <w:snapToGrid w:val="0"/>
              </w:rPr>
              <w:t>Note 3</w:t>
            </w:r>
          </w:p>
        </w:tc>
        <w:tc>
          <w:tcPr>
            <w:tcW w:w="3596" w:type="pct"/>
            <w:tcBorders>
              <w:top w:val="nil"/>
              <w:bottom w:val="nil"/>
            </w:tcBorders>
          </w:tcPr>
          <w:p w14:paraId="0B71058D" w14:textId="4F911083" w:rsidR="00814CFD" w:rsidRPr="0046389C" w:rsidRDefault="00814CFD" w:rsidP="0000776A">
            <w:pPr>
              <w:pStyle w:val="TableText"/>
              <w:tabs>
                <w:tab w:val="left" w:pos="3306"/>
              </w:tabs>
              <w:rPr>
                <w:rFonts w:cs="Calibri"/>
              </w:rPr>
            </w:pPr>
            <w:r w:rsidRPr="0046389C">
              <w:rPr>
                <w:rFonts w:cs="Calibri"/>
              </w:rPr>
              <w:t xml:space="preserve">Impact of Accounting Standards Issued </w:t>
            </w:r>
            <w:proofErr w:type="gramStart"/>
            <w:r w:rsidRPr="0046389C">
              <w:rPr>
                <w:rFonts w:cs="Calibri"/>
              </w:rPr>
              <w:t>But</w:t>
            </w:r>
            <w:proofErr w:type="gramEnd"/>
            <w:r w:rsidRPr="0046389C">
              <w:rPr>
                <w:rFonts w:cs="Calibri"/>
              </w:rPr>
              <w:t xml:space="preserve"> Yet to be Applied</w:t>
            </w:r>
          </w:p>
        </w:tc>
        <w:tc>
          <w:tcPr>
            <w:tcW w:w="835" w:type="pct"/>
            <w:tcBorders>
              <w:top w:val="nil"/>
              <w:bottom w:val="nil"/>
            </w:tcBorders>
          </w:tcPr>
          <w:p w14:paraId="09EE9C30" w14:textId="77777777" w:rsidR="00814CFD" w:rsidRPr="0046389C" w:rsidRDefault="00814CFD" w:rsidP="0000776A">
            <w:pPr>
              <w:pStyle w:val="TableText"/>
              <w:tabs>
                <w:tab w:val="left" w:pos="3306"/>
              </w:tabs>
              <w:jc w:val="right"/>
              <w:rPr>
                <w:rFonts w:cs="Calibri"/>
                <w:snapToGrid w:val="0"/>
              </w:rPr>
            </w:pPr>
            <w:r w:rsidRPr="0046389C">
              <w:rPr>
                <w:rFonts w:cs="Calibri"/>
                <w:snapToGrid w:val="0"/>
              </w:rPr>
              <w:t>XX</w:t>
            </w:r>
          </w:p>
        </w:tc>
      </w:tr>
      <w:tr w:rsidR="0046389C" w:rsidRPr="0046389C" w14:paraId="78E99E99" w14:textId="77777777" w:rsidTr="001F7F23">
        <w:tc>
          <w:tcPr>
            <w:tcW w:w="569" w:type="pct"/>
            <w:tcBorders>
              <w:top w:val="nil"/>
              <w:bottom w:val="nil"/>
            </w:tcBorders>
          </w:tcPr>
          <w:p w14:paraId="3D28454E" w14:textId="77777777" w:rsidR="0000776A" w:rsidRPr="0046389C" w:rsidRDefault="0000776A" w:rsidP="0000776A">
            <w:pPr>
              <w:pStyle w:val="TableText"/>
              <w:tabs>
                <w:tab w:val="left" w:pos="3306"/>
              </w:tabs>
              <w:rPr>
                <w:rFonts w:cs="Calibri"/>
                <w:snapToGrid w:val="0"/>
              </w:rPr>
            </w:pPr>
            <w:r w:rsidRPr="0046389C">
              <w:rPr>
                <w:rFonts w:cs="Calibri"/>
                <w:snapToGrid w:val="0"/>
              </w:rPr>
              <w:t>Note 4</w:t>
            </w:r>
          </w:p>
        </w:tc>
        <w:tc>
          <w:tcPr>
            <w:tcW w:w="3596" w:type="pct"/>
            <w:tcBorders>
              <w:top w:val="nil"/>
              <w:bottom w:val="nil"/>
            </w:tcBorders>
          </w:tcPr>
          <w:p w14:paraId="4CF78658" w14:textId="7495FDCC" w:rsidR="0000776A" w:rsidRPr="0046389C" w:rsidRDefault="0000776A" w:rsidP="0000776A">
            <w:pPr>
              <w:pStyle w:val="TableText"/>
              <w:tabs>
                <w:tab w:val="left" w:pos="3306"/>
              </w:tabs>
              <w:rPr>
                <w:rFonts w:cs="Calibri"/>
                <w:snapToGrid w:val="0"/>
              </w:rPr>
            </w:pPr>
            <w:r w:rsidRPr="0046389C">
              <w:rPr>
                <w:rFonts w:cs="Calibri"/>
              </w:rPr>
              <w:t>Change in Accounting Polic</w:t>
            </w:r>
            <w:r w:rsidRPr="0046389C">
              <w:rPr>
                <w:rFonts w:cs="Calibri"/>
                <w:snapToGrid w:val="0"/>
              </w:rPr>
              <w:t xml:space="preserve">y and Accounting Estimates, </w:t>
            </w:r>
            <w:r w:rsidRPr="00551AFA">
              <w:rPr>
                <w:rFonts w:cs="Calibri"/>
                <w:strike/>
                <w:snapToGrid w:val="0"/>
                <w:color w:val="FF0000"/>
              </w:rPr>
              <w:t>and</w:t>
            </w:r>
            <w:r w:rsidRPr="0046389C">
              <w:rPr>
                <w:rFonts w:cs="Calibri"/>
                <w:snapToGrid w:val="0"/>
              </w:rPr>
              <w:t xml:space="preserve"> Correction of a Prior Period Error</w:t>
            </w:r>
            <w:r w:rsidR="00551AFA">
              <w:rPr>
                <w:rFonts w:cs="Calibri"/>
                <w:snapToGrid w:val="0"/>
              </w:rPr>
              <w:t xml:space="preserve"> </w:t>
            </w:r>
            <w:r w:rsidR="00551AFA" w:rsidRPr="00551AFA">
              <w:rPr>
                <w:rFonts w:cs="Calibri"/>
                <w:snapToGrid w:val="0"/>
                <w:color w:val="FF0000"/>
              </w:rPr>
              <w:t>and Reclassifications</w:t>
            </w:r>
          </w:p>
        </w:tc>
        <w:tc>
          <w:tcPr>
            <w:tcW w:w="835" w:type="pct"/>
            <w:tcBorders>
              <w:top w:val="nil"/>
              <w:bottom w:val="nil"/>
            </w:tcBorders>
          </w:tcPr>
          <w:p w14:paraId="4EE9C2F9" w14:textId="3B462404" w:rsidR="0000776A" w:rsidRPr="0046389C" w:rsidRDefault="00C801EF" w:rsidP="0000776A">
            <w:pPr>
              <w:pStyle w:val="TableText"/>
              <w:tabs>
                <w:tab w:val="left" w:pos="3306"/>
              </w:tabs>
              <w:jc w:val="right"/>
              <w:rPr>
                <w:rFonts w:cs="Calibri"/>
                <w:strike/>
                <w:snapToGrid w:val="0"/>
              </w:rPr>
            </w:pPr>
            <w:r w:rsidRPr="0046389C">
              <w:rPr>
                <w:rFonts w:cs="Calibri"/>
                <w:snapToGrid w:val="0"/>
              </w:rPr>
              <w:t>XX</w:t>
            </w:r>
          </w:p>
        </w:tc>
      </w:tr>
      <w:tr w:rsidR="001701ED" w:rsidRPr="0046389C" w14:paraId="0280875C" w14:textId="77777777" w:rsidTr="001701ED">
        <w:tc>
          <w:tcPr>
            <w:tcW w:w="569" w:type="pct"/>
            <w:tcBorders>
              <w:top w:val="nil"/>
              <w:bottom w:val="nil"/>
            </w:tcBorders>
          </w:tcPr>
          <w:p w14:paraId="77644C25" w14:textId="77777777" w:rsidR="001701ED" w:rsidRPr="0046389C" w:rsidRDefault="001701ED" w:rsidP="0000776A">
            <w:pPr>
              <w:pStyle w:val="TableText"/>
              <w:tabs>
                <w:tab w:val="left" w:pos="3306"/>
              </w:tabs>
              <w:rPr>
                <w:rFonts w:cs="Calibri"/>
                <w:snapToGrid w:val="0"/>
              </w:rPr>
            </w:pPr>
          </w:p>
        </w:tc>
        <w:tc>
          <w:tcPr>
            <w:tcW w:w="3596" w:type="pct"/>
            <w:tcBorders>
              <w:top w:val="nil"/>
              <w:bottom w:val="nil"/>
            </w:tcBorders>
          </w:tcPr>
          <w:p w14:paraId="30CCC657" w14:textId="77777777" w:rsidR="001701ED" w:rsidRPr="0046389C" w:rsidRDefault="001701ED" w:rsidP="0000776A">
            <w:pPr>
              <w:rPr>
                <w:sz w:val="18"/>
                <w:szCs w:val="18"/>
              </w:rPr>
            </w:pPr>
          </w:p>
        </w:tc>
        <w:tc>
          <w:tcPr>
            <w:tcW w:w="835" w:type="pct"/>
            <w:tcBorders>
              <w:top w:val="nil"/>
              <w:bottom w:val="nil"/>
            </w:tcBorders>
          </w:tcPr>
          <w:p w14:paraId="3AE1C648" w14:textId="77777777" w:rsidR="001701ED" w:rsidRPr="0046389C" w:rsidRDefault="001701ED" w:rsidP="0000776A">
            <w:pPr>
              <w:pStyle w:val="TableText"/>
              <w:tabs>
                <w:tab w:val="left" w:pos="3306"/>
              </w:tabs>
              <w:jc w:val="right"/>
              <w:rPr>
                <w:rFonts w:cs="Calibri"/>
                <w:strike/>
                <w:snapToGrid w:val="0"/>
              </w:rPr>
            </w:pPr>
          </w:p>
        </w:tc>
      </w:tr>
      <w:tr w:rsidR="0046389C" w:rsidRPr="0046389C" w14:paraId="16E35394" w14:textId="77777777" w:rsidTr="001F7F23">
        <w:trPr>
          <w:cantSplit/>
        </w:trPr>
        <w:tc>
          <w:tcPr>
            <w:tcW w:w="4165" w:type="pct"/>
            <w:gridSpan w:val="2"/>
            <w:tcBorders>
              <w:top w:val="nil"/>
              <w:bottom w:val="nil"/>
            </w:tcBorders>
          </w:tcPr>
          <w:p w14:paraId="78F34B4B" w14:textId="77777777" w:rsidR="0000776A" w:rsidRPr="0046389C" w:rsidRDefault="0000776A" w:rsidP="0000776A">
            <w:pPr>
              <w:pStyle w:val="TableText"/>
              <w:tabs>
                <w:tab w:val="left" w:pos="3306"/>
              </w:tabs>
              <w:rPr>
                <w:rFonts w:cs="Calibri"/>
                <w:b/>
                <w:bCs/>
                <w:snapToGrid w:val="0"/>
              </w:rPr>
            </w:pPr>
            <w:r w:rsidRPr="0046389C">
              <w:rPr>
                <w:rFonts w:cs="Calibri"/>
                <w:b/>
                <w:bCs/>
                <w:snapToGrid w:val="0"/>
              </w:rPr>
              <w:t>Income Notes</w:t>
            </w:r>
          </w:p>
        </w:tc>
        <w:tc>
          <w:tcPr>
            <w:tcW w:w="835" w:type="pct"/>
            <w:tcBorders>
              <w:top w:val="nil"/>
              <w:bottom w:val="nil"/>
            </w:tcBorders>
          </w:tcPr>
          <w:p w14:paraId="289C7FE6" w14:textId="77777777" w:rsidR="0000776A" w:rsidRPr="0046389C" w:rsidRDefault="0000776A" w:rsidP="0000776A">
            <w:pPr>
              <w:pStyle w:val="TableText"/>
              <w:tabs>
                <w:tab w:val="left" w:pos="3306"/>
              </w:tabs>
              <w:jc w:val="right"/>
              <w:rPr>
                <w:rFonts w:cs="Calibri"/>
                <w:b/>
                <w:bCs/>
                <w:snapToGrid w:val="0"/>
              </w:rPr>
            </w:pPr>
          </w:p>
        </w:tc>
      </w:tr>
      <w:tr w:rsidR="0046389C" w:rsidRPr="0046389C" w14:paraId="2A5B878E" w14:textId="77777777" w:rsidTr="001F7F23">
        <w:tc>
          <w:tcPr>
            <w:tcW w:w="569" w:type="pct"/>
            <w:tcBorders>
              <w:top w:val="nil"/>
              <w:bottom w:val="nil"/>
            </w:tcBorders>
          </w:tcPr>
          <w:p w14:paraId="28624BCB" w14:textId="77777777" w:rsidR="0000776A" w:rsidRPr="0046389C" w:rsidRDefault="0000776A" w:rsidP="0000776A">
            <w:pPr>
              <w:pStyle w:val="TableText"/>
              <w:tabs>
                <w:tab w:val="left" w:pos="3306"/>
              </w:tabs>
              <w:rPr>
                <w:rFonts w:cs="Calibri"/>
                <w:snapToGrid w:val="0"/>
              </w:rPr>
            </w:pPr>
            <w:r w:rsidRPr="0046389C">
              <w:rPr>
                <w:rFonts w:cs="Calibri"/>
                <w:snapToGrid w:val="0"/>
              </w:rPr>
              <w:t>Note 5</w:t>
            </w:r>
          </w:p>
        </w:tc>
        <w:tc>
          <w:tcPr>
            <w:tcW w:w="3596" w:type="pct"/>
            <w:tcBorders>
              <w:top w:val="nil"/>
              <w:bottom w:val="nil"/>
            </w:tcBorders>
          </w:tcPr>
          <w:p w14:paraId="5E028555" w14:textId="77777777" w:rsidR="0000776A" w:rsidRPr="0046389C" w:rsidRDefault="0000776A" w:rsidP="0000776A">
            <w:pPr>
              <w:pStyle w:val="TableText"/>
              <w:tabs>
                <w:tab w:val="left" w:pos="3306"/>
              </w:tabs>
              <w:rPr>
                <w:rFonts w:cs="Calibri"/>
                <w:snapToGrid w:val="0"/>
              </w:rPr>
            </w:pPr>
            <w:r w:rsidRPr="0046389C">
              <w:rPr>
                <w:rFonts w:cs="Calibri"/>
              </w:rPr>
              <w:t>Sales of Goods and Services from Contracts with Customers</w:t>
            </w:r>
          </w:p>
        </w:tc>
        <w:tc>
          <w:tcPr>
            <w:tcW w:w="835" w:type="pct"/>
            <w:tcBorders>
              <w:top w:val="nil"/>
              <w:bottom w:val="nil"/>
            </w:tcBorders>
          </w:tcPr>
          <w:p w14:paraId="21C1FEDF" w14:textId="35FFF999" w:rsidR="0000776A" w:rsidRPr="0046389C" w:rsidRDefault="0000776A" w:rsidP="0000776A">
            <w:pPr>
              <w:pStyle w:val="TableText"/>
              <w:tabs>
                <w:tab w:val="left" w:pos="3306"/>
              </w:tabs>
              <w:ind w:firstLine="168"/>
              <w:jc w:val="right"/>
              <w:rPr>
                <w:rFonts w:cs="Calibri"/>
                <w:strike/>
                <w:snapToGrid w:val="0"/>
              </w:rPr>
            </w:pPr>
            <w:r w:rsidRPr="0046389C">
              <w:rPr>
                <w:rFonts w:cs="Calibri"/>
                <w:snapToGrid w:val="0"/>
              </w:rPr>
              <w:t>XX</w:t>
            </w:r>
          </w:p>
        </w:tc>
      </w:tr>
      <w:tr w:rsidR="0046389C" w:rsidRPr="0046389C" w14:paraId="1E895C71" w14:textId="77777777" w:rsidTr="001F7F23">
        <w:tc>
          <w:tcPr>
            <w:tcW w:w="569" w:type="pct"/>
            <w:tcBorders>
              <w:top w:val="nil"/>
              <w:bottom w:val="nil"/>
            </w:tcBorders>
          </w:tcPr>
          <w:p w14:paraId="146C248F" w14:textId="77777777" w:rsidR="0000776A" w:rsidRPr="0046389C" w:rsidRDefault="0000776A" w:rsidP="0000776A">
            <w:pPr>
              <w:pStyle w:val="TableText"/>
              <w:tabs>
                <w:tab w:val="left" w:pos="3306"/>
              </w:tabs>
              <w:rPr>
                <w:rFonts w:cs="Calibri"/>
                <w:snapToGrid w:val="0"/>
              </w:rPr>
            </w:pPr>
            <w:r w:rsidRPr="0046389C">
              <w:rPr>
                <w:rFonts w:cs="Calibri"/>
                <w:snapToGrid w:val="0"/>
              </w:rPr>
              <w:t>Note 6</w:t>
            </w:r>
          </w:p>
        </w:tc>
        <w:tc>
          <w:tcPr>
            <w:tcW w:w="3596" w:type="pct"/>
            <w:tcBorders>
              <w:top w:val="nil"/>
              <w:bottom w:val="nil"/>
            </w:tcBorders>
          </w:tcPr>
          <w:p w14:paraId="13C350DA" w14:textId="552C51B5" w:rsidR="0000776A" w:rsidRPr="0046389C" w:rsidRDefault="0000776A" w:rsidP="0000776A">
            <w:pPr>
              <w:pStyle w:val="TableText"/>
              <w:tabs>
                <w:tab w:val="left" w:pos="3306"/>
              </w:tabs>
              <w:rPr>
                <w:rFonts w:cs="Calibri"/>
                <w:strike/>
                <w:snapToGrid w:val="0"/>
              </w:rPr>
            </w:pPr>
            <w:r w:rsidRPr="0046389C">
              <w:rPr>
                <w:rFonts w:cs="Calibri"/>
              </w:rPr>
              <w:t xml:space="preserve">Grants and </w:t>
            </w:r>
            <w:r w:rsidRPr="00197788">
              <w:rPr>
                <w:rFonts w:cs="Calibri"/>
              </w:rPr>
              <w:t xml:space="preserve">Contributions </w:t>
            </w:r>
            <w:r w:rsidR="009931BB" w:rsidRPr="00197788">
              <w:rPr>
                <w:rFonts w:cs="Calibri"/>
              </w:rPr>
              <w:t>Income</w:t>
            </w:r>
          </w:p>
        </w:tc>
        <w:tc>
          <w:tcPr>
            <w:tcW w:w="835" w:type="pct"/>
            <w:tcBorders>
              <w:top w:val="nil"/>
              <w:bottom w:val="nil"/>
            </w:tcBorders>
          </w:tcPr>
          <w:p w14:paraId="470178F0" w14:textId="05794FD7" w:rsidR="0000776A" w:rsidRPr="0046389C" w:rsidRDefault="0000776A" w:rsidP="0000776A">
            <w:pPr>
              <w:pStyle w:val="TableText"/>
              <w:tabs>
                <w:tab w:val="left" w:pos="3306"/>
              </w:tabs>
              <w:ind w:firstLine="168"/>
              <w:jc w:val="right"/>
              <w:rPr>
                <w:rFonts w:cs="Calibri"/>
                <w:strike/>
                <w:snapToGrid w:val="0"/>
              </w:rPr>
            </w:pPr>
            <w:r w:rsidRPr="0046389C">
              <w:rPr>
                <w:rFonts w:cs="Calibri"/>
                <w:snapToGrid w:val="0"/>
              </w:rPr>
              <w:t>XX</w:t>
            </w:r>
          </w:p>
        </w:tc>
      </w:tr>
      <w:tr w:rsidR="0046389C" w:rsidRPr="0046389C" w14:paraId="4A97886C" w14:textId="77777777" w:rsidTr="001F7F23">
        <w:tc>
          <w:tcPr>
            <w:tcW w:w="569" w:type="pct"/>
            <w:tcBorders>
              <w:top w:val="nil"/>
              <w:bottom w:val="nil"/>
            </w:tcBorders>
          </w:tcPr>
          <w:p w14:paraId="16AC18F2" w14:textId="77777777" w:rsidR="0000776A" w:rsidRPr="0046389C" w:rsidRDefault="0000776A" w:rsidP="0000776A">
            <w:pPr>
              <w:pStyle w:val="TableText"/>
              <w:tabs>
                <w:tab w:val="left" w:pos="3306"/>
              </w:tabs>
              <w:rPr>
                <w:rFonts w:cs="Calibri"/>
                <w:snapToGrid w:val="0"/>
              </w:rPr>
            </w:pPr>
            <w:r w:rsidRPr="0046389C">
              <w:rPr>
                <w:rFonts w:cs="Calibri"/>
                <w:snapToGrid w:val="0"/>
              </w:rPr>
              <w:t>Note 7</w:t>
            </w:r>
          </w:p>
        </w:tc>
        <w:tc>
          <w:tcPr>
            <w:tcW w:w="3596" w:type="pct"/>
            <w:tcBorders>
              <w:top w:val="nil"/>
              <w:bottom w:val="nil"/>
            </w:tcBorders>
          </w:tcPr>
          <w:p w14:paraId="6345B0BD" w14:textId="4ED2D628" w:rsidR="0000776A" w:rsidRPr="0046389C" w:rsidRDefault="0000776A" w:rsidP="0000776A">
            <w:pPr>
              <w:pStyle w:val="TableText"/>
              <w:tabs>
                <w:tab w:val="left" w:pos="3306"/>
              </w:tabs>
              <w:rPr>
                <w:rFonts w:cs="Calibri"/>
                <w:snapToGrid w:val="0"/>
              </w:rPr>
            </w:pPr>
            <w:r w:rsidRPr="0046389C">
              <w:rPr>
                <w:rFonts w:cs="Calibri"/>
              </w:rPr>
              <w:t xml:space="preserve">Investment </w:t>
            </w:r>
            <w:r w:rsidR="003879D7">
              <w:rPr>
                <w:rFonts w:cs="Calibri"/>
              </w:rPr>
              <w:t xml:space="preserve">and Interest </w:t>
            </w:r>
            <w:r w:rsidRPr="0046389C">
              <w:rPr>
                <w:rFonts w:cs="Calibri"/>
              </w:rPr>
              <w:t xml:space="preserve">Revenue </w:t>
            </w:r>
          </w:p>
        </w:tc>
        <w:tc>
          <w:tcPr>
            <w:tcW w:w="835" w:type="pct"/>
            <w:tcBorders>
              <w:top w:val="nil"/>
              <w:bottom w:val="nil"/>
            </w:tcBorders>
          </w:tcPr>
          <w:p w14:paraId="039A1EAD" w14:textId="585E72AA" w:rsidR="0000776A" w:rsidRPr="0046389C" w:rsidRDefault="0000776A" w:rsidP="0000776A">
            <w:pPr>
              <w:pStyle w:val="TableText"/>
              <w:tabs>
                <w:tab w:val="left" w:pos="3306"/>
              </w:tabs>
              <w:ind w:firstLine="168"/>
              <w:jc w:val="right"/>
              <w:rPr>
                <w:rFonts w:cs="Calibri"/>
                <w:strike/>
                <w:snapToGrid w:val="0"/>
              </w:rPr>
            </w:pPr>
            <w:r w:rsidRPr="0046389C">
              <w:rPr>
                <w:rFonts w:cs="Calibri"/>
                <w:snapToGrid w:val="0"/>
              </w:rPr>
              <w:t>XX</w:t>
            </w:r>
          </w:p>
        </w:tc>
      </w:tr>
      <w:tr w:rsidR="0046389C" w:rsidRPr="0046389C" w14:paraId="116FCCB7" w14:textId="77777777" w:rsidTr="001F7F23">
        <w:tc>
          <w:tcPr>
            <w:tcW w:w="569" w:type="pct"/>
            <w:tcBorders>
              <w:top w:val="nil"/>
              <w:bottom w:val="nil"/>
            </w:tcBorders>
          </w:tcPr>
          <w:p w14:paraId="71997AAE" w14:textId="604143D4" w:rsidR="0000776A" w:rsidRPr="0046389C" w:rsidRDefault="0000776A" w:rsidP="0000776A">
            <w:pPr>
              <w:pStyle w:val="TableText"/>
              <w:tabs>
                <w:tab w:val="left" w:pos="3306"/>
              </w:tabs>
              <w:rPr>
                <w:rFonts w:cs="Calibri"/>
                <w:snapToGrid w:val="0"/>
              </w:rPr>
            </w:pPr>
            <w:r w:rsidRPr="0046389C">
              <w:rPr>
                <w:rFonts w:cs="Calibri"/>
                <w:snapToGrid w:val="0"/>
              </w:rPr>
              <w:t>Note 8</w:t>
            </w:r>
          </w:p>
        </w:tc>
        <w:tc>
          <w:tcPr>
            <w:tcW w:w="3596" w:type="pct"/>
            <w:tcBorders>
              <w:top w:val="nil"/>
              <w:bottom w:val="nil"/>
            </w:tcBorders>
          </w:tcPr>
          <w:p w14:paraId="28045109" w14:textId="6FAB04E9" w:rsidR="0000776A" w:rsidRPr="0046389C" w:rsidRDefault="0000776A" w:rsidP="0000776A">
            <w:pPr>
              <w:pStyle w:val="TableText"/>
              <w:tabs>
                <w:tab w:val="left" w:pos="3306"/>
              </w:tabs>
              <w:rPr>
                <w:rFonts w:cs="Calibri"/>
                <w:snapToGrid w:val="0"/>
              </w:rPr>
            </w:pPr>
            <w:r w:rsidRPr="0046389C">
              <w:rPr>
                <w:rFonts w:cs="Calibri"/>
                <w:snapToGrid w:val="0"/>
              </w:rPr>
              <w:t xml:space="preserve">Gains from Disposals, </w:t>
            </w:r>
            <w:r w:rsidR="00D44587" w:rsidRPr="0046389C">
              <w:rPr>
                <w:rFonts w:cs="Calibri"/>
                <w:snapToGrid w:val="0"/>
              </w:rPr>
              <w:t>Derecognition</w:t>
            </w:r>
            <w:r w:rsidRPr="0046389C">
              <w:rPr>
                <w:rFonts w:cs="Calibri"/>
                <w:snapToGrid w:val="0"/>
              </w:rPr>
              <w:t xml:space="preserve"> and Remeasurement of Assets</w:t>
            </w:r>
          </w:p>
        </w:tc>
        <w:tc>
          <w:tcPr>
            <w:tcW w:w="835" w:type="pct"/>
            <w:tcBorders>
              <w:top w:val="nil"/>
              <w:bottom w:val="nil"/>
            </w:tcBorders>
          </w:tcPr>
          <w:p w14:paraId="48A5886E" w14:textId="4B42ECEB" w:rsidR="0000776A" w:rsidRPr="0046389C" w:rsidRDefault="0000776A" w:rsidP="0000776A">
            <w:pPr>
              <w:pStyle w:val="TableText"/>
              <w:tabs>
                <w:tab w:val="left" w:pos="3306"/>
              </w:tabs>
              <w:jc w:val="right"/>
              <w:rPr>
                <w:rFonts w:cs="Calibri"/>
                <w:strike/>
                <w:snapToGrid w:val="0"/>
              </w:rPr>
            </w:pPr>
            <w:r w:rsidRPr="0046389C">
              <w:rPr>
                <w:rFonts w:cs="Calibri"/>
                <w:snapToGrid w:val="0"/>
              </w:rPr>
              <w:t>XX</w:t>
            </w:r>
          </w:p>
        </w:tc>
      </w:tr>
      <w:tr w:rsidR="0046389C" w:rsidRPr="0046389C" w14:paraId="5113287E" w14:textId="77777777" w:rsidTr="001F7F23">
        <w:tc>
          <w:tcPr>
            <w:tcW w:w="569" w:type="pct"/>
            <w:tcBorders>
              <w:top w:val="nil"/>
              <w:bottom w:val="nil"/>
            </w:tcBorders>
          </w:tcPr>
          <w:p w14:paraId="090D396A" w14:textId="5D76AB96" w:rsidR="0000776A" w:rsidRPr="0046389C" w:rsidRDefault="0000776A" w:rsidP="0000776A">
            <w:pPr>
              <w:pStyle w:val="TableText"/>
              <w:tabs>
                <w:tab w:val="left" w:pos="3306"/>
              </w:tabs>
              <w:rPr>
                <w:rFonts w:cs="Calibri"/>
                <w:snapToGrid w:val="0"/>
              </w:rPr>
            </w:pPr>
            <w:r w:rsidRPr="0046389C">
              <w:rPr>
                <w:rFonts w:cs="Calibri"/>
                <w:snapToGrid w:val="0"/>
              </w:rPr>
              <w:t xml:space="preserve">Note 9 </w:t>
            </w:r>
          </w:p>
        </w:tc>
        <w:tc>
          <w:tcPr>
            <w:tcW w:w="3596" w:type="pct"/>
            <w:tcBorders>
              <w:top w:val="nil"/>
              <w:bottom w:val="nil"/>
            </w:tcBorders>
          </w:tcPr>
          <w:p w14:paraId="5B603C12" w14:textId="4BA3A6C2" w:rsidR="0000776A" w:rsidRPr="0046389C" w:rsidRDefault="0000776A" w:rsidP="0000776A">
            <w:pPr>
              <w:pStyle w:val="TableText"/>
              <w:tabs>
                <w:tab w:val="left" w:pos="3306"/>
              </w:tabs>
              <w:rPr>
                <w:rFonts w:cs="Calibri"/>
                <w:snapToGrid w:val="0"/>
              </w:rPr>
            </w:pPr>
            <w:r w:rsidRPr="0046389C">
              <w:rPr>
                <w:rFonts w:cs="Calibri"/>
                <w:snapToGrid w:val="0"/>
              </w:rPr>
              <w:t xml:space="preserve">Other </w:t>
            </w:r>
            <w:r w:rsidR="00D44587" w:rsidRPr="0046389C">
              <w:rPr>
                <w:rFonts w:cs="Calibri"/>
                <w:snapToGrid w:val="0"/>
              </w:rPr>
              <w:t>Income</w:t>
            </w:r>
          </w:p>
        </w:tc>
        <w:tc>
          <w:tcPr>
            <w:tcW w:w="835" w:type="pct"/>
            <w:tcBorders>
              <w:top w:val="nil"/>
              <w:bottom w:val="nil"/>
            </w:tcBorders>
          </w:tcPr>
          <w:p w14:paraId="15ED70F5" w14:textId="08C3A2C1" w:rsidR="0000776A" w:rsidRPr="0046389C" w:rsidRDefault="0000776A" w:rsidP="0000776A">
            <w:pPr>
              <w:pStyle w:val="TableText"/>
              <w:tabs>
                <w:tab w:val="left" w:pos="3306"/>
              </w:tabs>
              <w:jc w:val="right"/>
              <w:rPr>
                <w:rFonts w:cs="Calibri"/>
                <w:strike/>
                <w:snapToGrid w:val="0"/>
              </w:rPr>
            </w:pPr>
            <w:r w:rsidRPr="0046389C">
              <w:rPr>
                <w:rFonts w:cs="Calibri"/>
                <w:snapToGrid w:val="0"/>
              </w:rPr>
              <w:t>XX</w:t>
            </w:r>
          </w:p>
        </w:tc>
      </w:tr>
      <w:tr w:rsidR="0046389C" w:rsidRPr="0046389C" w14:paraId="5D4B79DD" w14:textId="77777777" w:rsidTr="001F7F23">
        <w:trPr>
          <w:cantSplit/>
        </w:trPr>
        <w:tc>
          <w:tcPr>
            <w:tcW w:w="569" w:type="pct"/>
            <w:tcBorders>
              <w:top w:val="nil"/>
              <w:bottom w:val="nil"/>
            </w:tcBorders>
          </w:tcPr>
          <w:p w14:paraId="10CAAC62" w14:textId="77777777" w:rsidR="0000776A" w:rsidRPr="0046389C" w:rsidRDefault="0000776A" w:rsidP="0000776A">
            <w:pPr>
              <w:pStyle w:val="TableText"/>
              <w:tabs>
                <w:tab w:val="left" w:pos="3306"/>
              </w:tabs>
              <w:rPr>
                <w:rFonts w:cs="Calibri"/>
                <w:snapToGrid w:val="0"/>
              </w:rPr>
            </w:pPr>
          </w:p>
        </w:tc>
        <w:tc>
          <w:tcPr>
            <w:tcW w:w="3596" w:type="pct"/>
            <w:tcBorders>
              <w:top w:val="nil"/>
              <w:bottom w:val="nil"/>
            </w:tcBorders>
          </w:tcPr>
          <w:p w14:paraId="4A43EB37" w14:textId="77777777" w:rsidR="0000776A" w:rsidRPr="0046389C" w:rsidRDefault="0000776A" w:rsidP="0000776A">
            <w:pPr>
              <w:pStyle w:val="TableText"/>
              <w:tabs>
                <w:tab w:val="left" w:pos="3306"/>
              </w:tabs>
              <w:rPr>
                <w:rFonts w:cs="Calibri"/>
                <w:b/>
                <w:bCs/>
                <w:snapToGrid w:val="0"/>
              </w:rPr>
            </w:pPr>
          </w:p>
        </w:tc>
        <w:tc>
          <w:tcPr>
            <w:tcW w:w="835" w:type="pct"/>
            <w:tcBorders>
              <w:top w:val="nil"/>
              <w:bottom w:val="nil"/>
            </w:tcBorders>
          </w:tcPr>
          <w:p w14:paraId="2AA37EFD" w14:textId="77777777" w:rsidR="0000776A" w:rsidRPr="0046389C" w:rsidRDefault="0000776A" w:rsidP="0000776A">
            <w:pPr>
              <w:pStyle w:val="TableText"/>
              <w:tabs>
                <w:tab w:val="left" w:pos="3306"/>
              </w:tabs>
              <w:jc w:val="right"/>
              <w:rPr>
                <w:rFonts w:cs="Calibri"/>
                <w:b/>
                <w:bCs/>
                <w:snapToGrid w:val="0"/>
              </w:rPr>
            </w:pPr>
          </w:p>
        </w:tc>
      </w:tr>
      <w:tr w:rsidR="0046389C" w:rsidRPr="0046389C" w14:paraId="4A39AA38" w14:textId="77777777" w:rsidTr="001F7F23">
        <w:trPr>
          <w:cantSplit/>
        </w:trPr>
        <w:tc>
          <w:tcPr>
            <w:tcW w:w="4165" w:type="pct"/>
            <w:gridSpan w:val="2"/>
            <w:tcBorders>
              <w:top w:val="nil"/>
              <w:bottom w:val="nil"/>
            </w:tcBorders>
          </w:tcPr>
          <w:p w14:paraId="0EC6C3CE" w14:textId="77777777" w:rsidR="0000776A" w:rsidRPr="0046389C" w:rsidRDefault="0000776A" w:rsidP="0000776A">
            <w:pPr>
              <w:pStyle w:val="TableText"/>
              <w:tabs>
                <w:tab w:val="left" w:pos="3306"/>
              </w:tabs>
              <w:rPr>
                <w:rFonts w:cs="Calibri"/>
                <w:b/>
                <w:bCs/>
                <w:snapToGrid w:val="0"/>
              </w:rPr>
            </w:pPr>
            <w:r w:rsidRPr="0046389C">
              <w:rPr>
                <w:rFonts w:cs="Calibri"/>
                <w:b/>
                <w:bCs/>
                <w:snapToGrid w:val="0"/>
              </w:rPr>
              <w:t>Expense Notes</w:t>
            </w:r>
          </w:p>
        </w:tc>
        <w:tc>
          <w:tcPr>
            <w:tcW w:w="835" w:type="pct"/>
            <w:tcBorders>
              <w:top w:val="nil"/>
              <w:bottom w:val="nil"/>
            </w:tcBorders>
          </w:tcPr>
          <w:p w14:paraId="7A52815C" w14:textId="77777777" w:rsidR="0000776A" w:rsidRPr="0046389C" w:rsidRDefault="0000776A" w:rsidP="0000776A">
            <w:pPr>
              <w:pStyle w:val="TableText"/>
              <w:tabs>
                <w:tab w:val="left" w:pos="3306"/>
              </w:tabs>
              <w:jc w:val="right"/>
              <w:rPr>
                <w:rFonts w:cs="Calibri"/>
                <w:b/>
                <w:bCs/>
                <w:snapToGrid w:val="0"/>
              </w:rPr>
            </w:pPr>
          </w:p>
        </w:tc>
      </w:tr>
      <w:tr w:rsidR="0046389C" w:rsidRPr="0046389C" w14:paraId="50E4693D" w14:textId="77777777" w:rsidTr="001F7F23">
        <w:tc>
          <w:tcPr>
            <w:tcW w:w="569" w:type="pct"/>
            <w:tcBorders>
              <w:top w:val="nil"/>
              <w:bottom w:val="nil"/>
            </w:tcBorders>
          </w:tcPr>
          <w:p w14:paraId="214413AB" w14:textId="487659B0" w:rsidR="0000776A" w:rsidRPr="0046389C" w:rsidRDefault="0000776A" w:rsidP="0000776A">
            <w:pPr>
              <w:pStyle w:val="TableText"/>
              <w:tabs>
                <w:tab w:val="left" w:pos="3306"/>
              </w:tabs>
              <w:rPr>
                <w:rFonts w:cs="Calibri"/>
                <w:strike/>
                <w:snapToGrid w:val="0"/>
              </w:rPr>
            </w:pPr>
            <w:r w:rsidRPr="0046389C">
              <w:rPr>
                <w:rFonts w:cs="Calibri"/>
                <w:snapToGrid w:val="0"/>
              </w:rPr>
              <w:t>Note 10</w:t>
            </w:r>
          </w:p>
        </w:tc>
        <w:tc>
          <w:tcPr>
            <w:tcW w:w="3596" w:type="pct"/>
            <w:tcBorders>
              <w:top w:val="nil"/>
              <w:bottom w:val="nil"/>
            </w:tcBorders>
          </w:tcPr>
          <w:p w14:paraId="4BB33B1F" w14:textId="55DAE0D6" w:rsidR="0000776A" w:rsidRPr="0046389C" w:rsidRDefault="0000776A" w:rsidP="0000776A">
            <w:pPr>
              <w:pStyle w:val="TableText"/>
              <w:tabs>
                <w:tab w:val="left" w:pos="743"/>
              </w:tabs>
              <w:rPr>
                <w:rFonts w:cs="Calibri"/>
                <w:snapToGrid w:val="0"/>
              </w:rPr>
            </w:pPr>
            <w:r w:rsidRPr="0046389C">
              <w:rPr>
                <w:rFonts w:cs="Calibri"/>
              </w:rPr>
              <w:t>Employee Expenses</w:t>
            </w:r>
          </w:p>
        </w:tc>
        <w:tc>
          <w:tcPr>
            <w:tcW w:w="835" w:type="pct"/>
            <w:tcBorders>
              <w:top w:val="nil"/>
              <w:bottom w:val="nil"/>
            </w:tcBorders>
          </w:tcPr>
          <w:p w14:paraId="35EFF059" w14:textId="47FA6CCF"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344B6786" w14:textId="77777777" w:rsidTr="001F7F23">
        <w:tc>
          <w:tcPr>
            <w:tcW w:w="569" w:type="pct"/>
            <w:tcBorders>
              <w:top w:val="nil"/>
              <w:bottom w:val="nil"/>
            </w:tcBorders>
          </w:tcPr>
          <w:p w14:paraId="39A6ED6B" w14:textId="78F3DDC5" w:rsidR="0000776A" w:rsidRPr="0046389C" w:rsidRDefault="0000776A" w:rsidP="0000776A">
            <w:pPr>
              <w:pStyle w:val="TableText"/>
              <w:tabs>
                <w:tab w:val="left" w:pos="3306"/>
              </w:tabs>
              <w:rPr>
                <w:rFonts w:cs="Calibri"/>
                <w:snapToGrid w:val="0"/>
              </w:rPr>
            </w:pPr>
            <w:r w:rsidRPr="0046389C">
              <w:rPr>
                <w:rFonts w:cs="Calibri"/>
                <w:snapToGrid w:val="0"/>
              </w:rPr>
              <w:t>Note 1</w:t>
            </w:r>
            <w:r w:rsidR="004E4224" w:rsidRPr="0046389C">
              <w:rPr>
                <w:rFonts w:cs="Calibri"/>
                <w:snapToGrid w:val="0"/>
              </w:rPr>
              <w:t>1</w:t>
            </w:r>
          </w:p>
        </w:tc>
        <w:tc>
          <w:tcPr>
            <w:tcW w:w="3596" w:type="pct"/>
            <w:tcBorders>
              <w:top w:val="nil"/>
              <w:bottom w:val="nil"/>
            </w:tcBorders>
          </w:tcPr>
          <w:p w14:paraId="53EEFF4E" w14:textId="77777777" w:rsidR="0000776A" w:rsidRPr="0046389C" w:rsidRDefault="0000776A" w:rsidP="0000776A">
            <w:pPr>
              <w:pStyle w:val="TableText"/>
              <w:tabs>
                <w:tab w:val="left" w:pos="2"/>
              </w:tabs>
              <w:rPr>
                <w:rFonts w:cs="Calibri"/>
                <w:snapToGrid w:val="0"/>
              </w:rPr>
            </w:pPr>
            <w:r w:rsidRPr="0046389C">
              <w:rPr>
                <w:rFonts w:cs="Calibri"/>
              </w:rPr>
              <w:t>Supplies and Services</w:t>
            </w:r>
          </w:p>
        </w:tc>
        <w:tc>
          <w:tcPr>
            <w:tcW w:w="835" w:type="pct"/>
            <w:tcBorders>
              <w:top w:val="nil"/>
              <w:bottom w:val="nil"/>
            </w:tcBorders>
          </w:tcPr>
          <w:p w14:paraId="12C54096" w14:textId="260AAFA1"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6B6BAB15" w14:textId="77777777" w:rsidTr="001F7F23">
        <w:tc>
          <w:tcPr>
            <w:tcW w:w="569" w:type="pct"/>
            <w:tcBorders>
              <w:top w:val="nil"/>
              <w:bottom w:val="nil"/>
            </w:tcBorders>
          </w:tcPr>
          <w:p w14:paraId="7AC94344" w14:textId="2B83C9C4" w:rsidR="0000776A" w:rsidRPr="0046389C" w:rsidRDefault="0000776A" w:rsidP="0000776A">
            <w:pPr>
              <w:pStyle w:val="TableText"/>
              <w:tabs>
                <w:tab w:val="left" w:pos="3306"/>
              </w:tabs>
              <w:rPr>
                <w:rFonts w:cs="Calibri"/>
                <w:snapToGrid w:val="0"/>
              </w:rPr>
            </w:pPr>
            <w:r w:rsidRPr="0046389C">
              <w:rPr>
                <w:rFonts w:cs="Calibri"/>
                <w:snapToGrid w:val="0"/>
              </w:rPr>
              <w:t>Note 1</w:t>
            </w:r>
            <w:r w:rsidR="004E4224" w:rsidRPr="0046389C">
              <w:rPr>
                <w:rFonts w:cs="Calibri"/>
                <w:snapToGrid w:val="0"/>
              </w:rPr>
              <w:t>2</w:t>
            </w:r>
          </w:p>
        </w:tc>
        <w:tc>
          <w:tcPr>
            <w:tcW w:w="3596" w:type="pct"/>
            <w:tcBorders>
              <w:top w:val="nil"/>
              <w:bottom w:val="nil"/>
            </w:tcBorders>
          </w:tcPr>
          <w:p w14:paraId="1626819D" w14:textId="77777777" w:rsidR="0000776A" w:rsidRPr="0046389C" w:rsidRDefault="0000776A" w:rsidP="0000776A">
            <w:pPr>
              <w:pStyle w:val="TableText"/>
              <w:tabs>
                <w:tab w:val="left" w:pos="2"/>
              </w:tabs>
              <w:rPr>
                <w:rFonts w:cs="Calibri"/>
                <w:snapToGrid w:val="0"/>
              </w:rPr>
            </w:pPr>
            <w:r w:rsidRPr="0046389C">
              <w:rPr>
                <w:rFonts w:cs="Calibri"/>
              </w:rPr>
              <w:t>Grants and Purchased Services</w:t>
            </w:r>
          </w:p>
        </w:tc>
        <w:tc>
          <w:tcPr>
            <w:tcW w:w="835" w:type="pct"/>
            <w:tcBorders>
              <w:top w:val="nil"/>
              <w:bottom w:val="nil"/>
            </w:tcBorders>
          </w:tcPr>
          <w:p w14:paraId="5E472BE4" w14:textId="065CE9A3"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73686DB9" w14:textId="77777777" w:rsidTr="001F7F23">
        <w:tc>
          <w:tcPr>
            <w:tcW w:w="569" w:type="pct"/>
            <w:tcBorders>
              <w:top w:val="nil"/>
              <w:bottom w:val="nil"/>
            </w:tcBorders>
          </w:tcPr>
          <w:p w14:paraId="1C8F3BFE" w14:textId="2996AABB" w:rsidR="0000776A" w:rsidRPr="0046389C" w:rsidRDefault="0000776A" w:rsidP="0000776A">
            <w:pPr>
              <w:pStyle w:val="TableText"/>
              <w:tabs>
                <w:tab w:val="left" w:pos="3306"/>
              </w:tabs>
              <w:rPr>
                <w:rFonts w:cs="Calibri"/>
                <w:snapToGrid w:val="0"/>
              </w:rPr>
            </w:pPr>
            <w:r w:rsidRPr="0046389C">
              <w:rPr>
                <w:rFonts w:cs="Calibri"/>
                <w:snapToGrid w:val="0"/>
              </w:rPr>
              <w:t>Note 1</w:t>
            </w:r>
            <w:r w:rsidR="004E4224" w:rsidRPr="0046389C">
              <w:rPr>
                <w:rFonts w:cs="Calibri"/>
                <w:snapToGrid w:val="0"/>
              </w:rPr>
              <w:t>3</w:t>
            </w:r>
          </w:p>
        </w:tc>
        <w:tc>
          <w:tcPr>
            <w:tcW w:w="3596" w:type="pct"/>
            <w:tcBorders>
              <w:top w:val="nil"/>
              <w:bottom w:val="nil"/>
            </w:tcBorders>
          </w:tcPr>
          <w:p w14:paraId="3DFD4063" w14:textId="77777777" w:rsidR="0000776A" w:rsidRPr="0046389C" w:rsidRDefault="0000776A" w:rsidP="0000776A">
            <w:pPr>
              <w:pStyle w:val="TableText"/>
              <w:tabs>
                <w:tab w:val="left" w:pos="2"/>
              </w:tabs>
              <w:rPr>
                <w:rFonts w:cs="Calibri"/>
                <w:snapToGrid w:val="0"/>
              </w:rPr>
            </w:pPr>
            <w:r w:rsidRPr="0046389C">
              <w:rPr>
                <w:rFonts w:cs="Calibri"/>
              </w:rPr>
              <w:t>Borrowing Costs</w:t>
            </w:r>
          </w:p>
        </w:tc>
        <w:tc>
          <w:tcPr>
            <w:tcW w:w="835" w:type="pct"/>
            <w:tcBorders>
              <w:top w:val="nil"/>
              <w:bottom w:val="nil"/>
            </w:tcBorders>
          </w:tcPr>
          <w:p w14:paraId="379BE9E3" w14:textId="6FEBCA48"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2DD66CE4" w14:textId="77777777" w:rsidTr="001F7F23">
        <w:trPr>
          <w:trHeight w:val="273"/>
        </w:trPr>
        <w:tc>
          <w:tcPr>
            <w:tcW w:w="569" w:type="pct"/>
            <w:tcBorders>
              <w:top w:val="nil"/>
              <w:bottom w:val="nil"/>
            </w:tcBorders>
          </w:tcPr>
          <w:p w14:paraId="08463E42" w14:textId="41FF4535" w:rsidR="0000776A" w:rsidRPr="0046389C" w:rsidRDefault="0000776A" w:rsidP="0000776A">
            <w:pPr>
              <w:pStyle w:val="TableText"/>
              <w:tabs>
                <w:tab w:val="left" w:pos="3306"/>
              </w:tabs>
              <w:rPr>
                <w:rFonts w:cs="Calibri"/>
                <w:snapToGrid w:val="0"/>
              </w:rPr>
            </w:pPr>
            <w:r w:rsidRPr="0046389C">
              <w:rPr>
                <w:rFonts w:cs="Calibri"/>
                <w:snapToGrid w:val="0"/>
              </w:rPr>
              <w:t>Note 1</w:t>
            </w:r>
            <w:r w:rsidR="004E4224" w:rsidRPr="0046389C">
              <w:rPr>
                <w:rFonts w:cs="Calibri"/>
                <w:snapToGrid w:val="0"/>
              </w:rPr>
              <w:t>4</w:t>
            </w:r>
          </w:p>
        </w:tc>
        <w:tc>
          <w:tcPr>
            <w:tcW w:w="3596" w:type="pct"/>
            <w:tcBorders>
              <w:top w:val="nil"/>
              <w:bottom w:val="nil"/>
            </w:tcBorders>
          </w:tcPr>
          <w:p w14:paraId="09CF1AC2" w14:textId="77777777" w:rsidR="0000776A" w:rsidRPr="0046389C" w:rsidRDefault="0000776A" w:rsidP="0000776A">
            <w:pPr>
              <w:pStyle w:val="TableText"/>
              <w:tabs>
                <w:tab w:val="left" w:pos="2"/>
              </w:tabs>
              <w:rPr>
                <w:rFonts w:cs="Calibri"/>
                <w:snapToGrid w:val="0"/>
              </w:rPr>
            </w:pPr>
            <w:r w:rsidRPr="0046389C">
              <w:rPr>
                <w:rFonts w:cs="Calibri"/>
              </w:rPr>
              <w:t>Other Expenses</w:t>
            </w:r>
          </w:p>
        </w:tc>
        <w:tc>
          <w:tcPr>
            <w:tcW w:w="835" w:type="pct"/>
            <w:tcBorders>
              <w:top w:val="nil"/>
              <w:bottom w:val="nil"/>
            </w:tcBorders>
          </w:tcPr>
          <w:p w14:paraId="69424177" w14:textId="73D4EA3D"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0AE041AF" w14:textId="77777777" w:rsidTr="001F7F23">
        <w:trPr>
          <w:cantSplit/>
          <w:trHeight w:val="163"/>
        </w:trPr>
        <w:tc>
          <w:tcPr>
            <w:tcW w:w="569" w:type="pct"/>
            <w:tcBorders>
              <w:top w:val="nil"/>
              <w:bottom w:val="nil"/>
            </w:tcBorders>
          </w:tcPr>
          <w:p w14:paraId="6C3BF4E8" w14:textId="77777777" w:rsidR="0000776A" w:rsidRPr="0046389C" w:rsidRDefault="0000776A" w:rsidP="0000776A">
            <w:pPr>
              <w:pStyle w:val="TableText"/>
              <w:tabs>
                <w:tab w:val="left" w:pos="3306"/>
              </w:tabs>
              <w:rPr>
                <w:rFonts w:cs="Calibri"/>
                <w:snapToGrid w:val="0"/>
              </w:rPr>
            </w:pPr>
          </w:p>
        </w:tc>
        <w:tc>
          <w:tcPr>
            <w:tcW w:w="3596" w:type="pct"/>
            <w:tcBorders>
              <w:top w:val="nil"/>
              <w:bottom w:val="nil"/>
            </w:tcBorders>
          </w:tcPr>
          <w:p w14:paraId="532F5F44" w14:textId="77777777" w:rsidR="0000776A" w:rsidRPr="0046389C" w:rsidRDefault="0000776A" w:rsidP="0000776A">
            <w:pPr>
              <w:pStyle w:val="TableText"/>
              <w:tabs>
                <w:tab w:val="left" w:pos="3306"/>
              </w:tabs>
              <w:rPr>
                <w:rFonts w:cs="Calibri"/>
                <w:b/>
                <w:bCs/>
                <w:snapToGrid w:val="0"/>
              </w:rPr>
            </w:pPr>
          </w:p>
        </w:tc>
        <w:tc>
          <w:tcPr>
            <w:tcW w:w="835" w:type="pct"/>
            <w:tcBorders>
              <w:top w:val="nil"/>
              <w:bottom w:val="nil"/>
            </w:tcBorders>
          </w:tcPr>
          <w:p w14:paraId="5B669EA0" w14:textId="77777777" w:rsidR="0000776A" w:rsidRPr="0046389C" w:rsidRDefault="0000776A" w:rsidP="0000776A">
            <w:pPr>
              <w:pStyle w:val="TableText"/>
              <w:tabs>
                <w:tab w:val="left" w:pos="3306"/>
              </w:tabs>
              <w:jc w:val="right"/>
              <w:rPr>
                <w:rFonts w:cs="Calibri"/>
                <w:b/>
                <w:bCs/>
                <w:snapToGrid w:val="0"/>
              </w:rPr>
            </w:pPr>
          </w:p>
        </w:tc>
      </w:tr>
      <w:tr w:rsidR="0046389C" w:rsidRPr="0046389C" w14:paraId="45CCA95B" w14:textId="77777777" w:rsidTr="001F7F23">
        <w:trPr>
          <w:cantSplit/>
          <w:trHeight w:val="163"/>
        </w:trPr>
        <w:tc>
          <w:tcPr>
            <w:tcW w:w="4165" w:type="pct"/>
            <w:gridSpan w:val="2"/>
            <w:tcBorders>
              <w:top w:val="nil"/>
              <w:bottom w:val="nil"/>
            </w:tcBorders>
          </w:tcPr>
          <w:p w14:paraId="5B4B058B" w14:textId="77777777" w:rsidR="0000776A" w:rsidRPr="0046389C" w:rsidRDefault="0000776A" w:rsidP="0000776A">
            <w:pPr>
              <w:pStyle w:val="TableText"/>
              <w:tabs>
                <w:tab w:val="left" w:pos="3306"/>
              </w:tabs>
              <w:rPr>
                <w:rFonts w:cs="Calibri"/>
                <w:snapToGrid w:val="0"/>
              </w:rPr>
            </w:pPr>
            <w:r w:rsidRPr="0046389C">
              <w:rPr>
                <w:rFonts w:cs="Calibri"/>
                <w:b/>
                <w:bCs/>
                <w:snapToGrid w:val="0"/>
              </w:rPr>
              <w:t>Asset Notes</w:t>
            </w:r>
          </w:p>
        </w:tc>
        <w:tc>
          <w:tcPr>
            <w:tcW w:w="835" w:type="pct"/>
            <w:tcBorders>
              <w:top w:val="nil"/>
              <w:bottom w:val="nil"/>
            </w:tcBorders>
          </w:tcPr>
          <w:p w14:paraId="68209A4F" w14:textId="77777777" w:rsidR="0000776A" w:rsidRPr="0046389C" w:rsidRDefault="0000776A" w:rsidP="0000776A">
            <w:pPr>
              <w:pStyle w:val="TableText"/>
              <w:tabs>
                <w:tab w:val="left" w:pos="3306"/>
              </w:tabs>
              <w:jc w:val="right"/>
              <w:rPr>
                <w:rFonts w:cs="Calibri"/>
                <w:b/>
                <w:bCs/>
                <w:snapToGrid w:val="0"/>
              </w:rPr>
            </w:pPr>
          </w:p>
        </w:tc>
      </w:tr>
      <w:tr w:rsidR="0046389C" w:rsidRPr="0046389C" w14:paraId="5DE133D1" w14:textId="77777777" w:rsidTr="001F7F23">
        <w:tc>
          <w:tcPr>
            <w:tcW w:w="569" w:type="pct"/>
            <w:tcBorders>
              <w:top w:val="nil"/>
              <w:bottom w:val="nil"/>
            </w:tcBorders>
          </w:tcPr>
          <w:p w14:paraId="03518F41" w14:textId="4BAAFFDC" w:rsidR="0000776A" w:rsidRPr="0046389C" w:rsidRDefault="0000776A" w:rsidP="0000776A">
            <w:pPr>
              <w:pStyle w:val="TableText"/>
              <w:tabs>
                <w:tab w:val="left" w:pos="3306"/>
              </w:tabs>
              <w:rPr>
                <w:rFonts w:cs="Calibri"/>
                <w:snapToGrid w:val="0"/>
              </w:rPr>
            </w:pPr>
            <w:r w:rsidRPr="0046389C">
              <w:rPr>
                <w:rFonts w:cs="Calibri"/>
                <w:snapToGrid w:val="0"/>
              </w:rPr>
              <w:t>Note 1</w:t>
            </w:r>
            <w:r w:rsidR="004E4224" w:rsidRPr="0046389C">
              <w:rPr>
                <w:rFonts w:cs="Calibri"/>
                <w:snapToGrid w:val="0"/>
              </w:rPr>
              <w:t>5</w:t>
            </w:r>
          </w:p>
        </w:tc>
        <w:tc>
          <w:tcPr>
            <w:tcW w:w="3596" w:type="pct"/>
            <w:tcBorders>
              <w:top w:val="nil"/>
              <w:bottom w:val="nil"/>
            </w:tcBorders>
          </w:tcPr>
          <w:p w14:paraId="6AF155C7" w14:textId="5757DC67" w:rsidR="0000776A" w:rsidRPr="0046389C" w:rsidRDefault="004E4224" w:rsidP="0000776A">
            <w:pPr>
              <w:pStyle w:val="TableText"/>
              <w:tabs>
                <w:tab w:val="left" w:pos="0"/>
              </w:tabs>
              <w:rPr>
                <w:rFonts w:cs="Calibri"/>
                <w:snapToGrid w:val="0"/>
              </w:rPr>
            </w:pPr>
            <w:r w:rsidRPr="0046389C">
              <w:rPr>
                <w:rFonts w:cs="Calibri"/>
              </w:rPr>
              <w:t>Cash</w:t>
            </w:r>
            <w:r w:rsidRPr="0046389C">
              <w:rPr>
                <w:rFonts w:cs="Calibri"/>
                <w:snapToGrid w:val="0"/>
              </w:rPr>
              <w:t xml:space="preserve"> and </w:t>
            </w:r>
            <w:r w:rsidR="0000776A" w:rsidRPr="0046389C">
              <w:rPr>
                <w:rFonts w:cs="Calibri"/>
              </w:rPr>
              <w:t>Investments</w:t>
            </w:r>
          </w:p>
        </w:tc>
        <w:tc>
          <w:tcPr>
            <w:tcW w:w="835" w:type="pct"/>
            <w:tcBorders>
              <w:top w:val="nil"/>
              <w:bottom w:val="nil"/>
            </w:tcBorders>
          </w:tcPr>
          <w:p w14:paraId="477490BB" w14:textId="47C7B96B"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31126746" w14:textId="77777777" w:rsidTr="001F7F23">
        <w:tc>
          <w:tcPr>
            <w:tcW w:w="569" w:type="pct"/>
            <w:tcBorders>
              <w:top w:val="nil"/>
              <w:bottom w:val="nil"/>
            </w:tcBorders>
          </w:tcPr>
          <w:p w14:paraId="238DC99F" w14:textId="3165827C" w:rsidR="0000776A" w:rsidRPr="0046389C" w:rsidRDefault="0000776A" w:rsidP="0000776A">
            <w:pPr>
              <w:pStyle w:val="TableText"/>
              <w:tabs>
                <w:tab w:val="left" w:pos="3306"/>
              </w:tabs>
              <w:rPr>
                <w:rFonts w:cs="Calibri"/>
                <w:snapToGrid w:val="0"/>
              </w:rPr>
            </w:pPr>
            <w:r w:rsidRPr="0046389C">
              <w:rPr>
                <w:rFonts w:cs="Calibri"/>
                <w:snapToGrid w:val="0"/>
              </w:rPr>
              <w:t xml:space="preserve">Note </w:t>
            </w:r>
            <w:r w:rsidR="004E4224" w:rsidRPr="0046389C">
              <w:rPr>
                <w:rFonts w:cs="Calibri"/>
                <w:snapToGrid w:val="0"/>
              </w:rPr>
              <w:t>16</w:t>
            </w:r>
          </w:p>
        </w:tc>
        <w:tc>
          <w:tcPr>
            <w:tcW w:w="3596" w:type="pct"/>
            <w:tcBorders>
              <w:top w:val="nil"/>
              <w:bottom w:val="nil"/>
            </w:tcBorders>
          </w:tcPr>
          <w:p w14:paraId="117C936F" w14:textId="0BD61BBD" w:rsidR="0000776A" w:rsidRPr="0046389C" w:rsidRDefault="0000776A" w:rsidP="0000776A">
            <w:pPr>
              <w:pStyle w:val="TableText"/>
              <w:tabs>
                <w:tab w:val="left" w:pos="0"/>
              </w:tabs>
              <w:rPr>
                <w:rFonts w:cs="Calibri"/>
                <w:snapToGrid w:val="0"/>
              </w:rPr>
            </w:pPr>
            <w:r w:rsidRPr="00823EEC">
              <w:rPr>
                <w:rFonts w:cs="Calibri"/>
              </w:rPr>
              <w:t>Receivables</w:t>
            </w:r>
            <w:r w:rsidR="00B9734C" w:rsidRPr="00823EEC">
              <w:rPr>
                <w:rFonts w:cs="Calibri"/>
              </w:rPr>
              <w:t xml:space="preserve"> and Contract Assets</w:t>
            </w:r>
          </w:p>
        </w:tc>
        <w:tc>
          <w:tcPr>
            <w:tcW w:w="835" w:type="pct"/>
            <w:tcBorders>
              <w:top w:val="nil"/>
              <w:bottom w:val="nil"/>
            </w:tcBorders>
          </w:tcPr>
          <w:p w14:paraId="7330C56A" w14:textId="3BEC0B09"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1F5FC45F" w14:textId="77777777" w:rsidTr="001F7F23">
        <w:tc>
          <w:tcPr>
            <w:tcW w:w="569" w:type="pct"/>
            <w:tcBorders>
              <w:top w:val="nil"/>
              <w:bottom w:val="nil"/>
            </w:tcBorders>
          </w:tcPr>
          <w:p w14:paraId="48703165" w14:textId="579ADE23" w:rsidR="0000776A" w:rsidRPr="0046389C" w:rsidRDefault="0000776A" w:rsidP="0000776A">
            <w:pPr>
              <w:pStyle w:val="TableText"/>
              <w:tabs>
                <w:tab w:val="left" w:pos="3306"/>
              </w:tabs>
              <w:rPr>
                <w:rFonts w:cs="Calibri"/>
                <w:snapToGrid w:val="0"/>
              </w:rPr>
            </w:pPr>
            <w:r w:rsidRPr="0046389C">
              <w:rPr>
                <w:rFonts w:cs="Calibri"/>
                <w:snapToGrid w:val="0"/>
              </w:rPr>
              <w:t xml:space="preserve">Note </w:t>
            </w:r>
            <w:r w:rsidR="004E4224" w:rsidRPr="0046389C">
              <w:rPr>
                <w:rFonts w:cs="Calibri"/>
                <w:snapToGrid w:val="0"/>
              </w:rPr>
              <w:t>17</w:t>
            </w:r>
          </w:p>
        </w:tc>
        <w:tc>
          <w:tcPr>
            <w:tcW w:w="3596" w:type="pct"/>
            <w:tcBorders>
              <w:top w:val="nil"/>
              <w:bottom w:val="nil"/>
            </w:tcBorders>
          </w:tcPr>
          <w:p w14:paraId="1323DE4A" w14:textId="755395D5" w:rsidR="0000776A" w:rsidRPr="0046389C" w:rsidRDefault="0000776A" w:rsidP="0000776A">
            <w:pPr>
              <w:pStyle w:val="TableText"/>
              <w:tabs>
                <w:tab w:val="left" w:pos="0"/>
              </w:tabs>
              <w:rPr>
                <w:rFonts w:cs="Calibri"/>
                <w:snapToGrid w:val="0"/>
              </w:rPr>
            </w:pPr>
            <w:r w:rsidRPr="0046389C">
              <w:rPr>
                <w:rFonts w:cs="Calibri"/>
              </w:rPr>
              <w:t>Inventories</w:t>
            </w:r>
          </w:p>
        </w:tc>
        <w:tc>
          <w:tcPr>
            <w:tcW w:w="835" w:type="pct"/>
            <w:tcBorders>
              <w:top w:val="nil"/>
              <w:bottom w:val="nil"/>
            </w:tcBorders>
          </w:tcPr>
          <w:p w14:paraId="62137441" w14:textId="4DC3A70C" w:rsidR="0000776A" w:rsidRPr="0046389C" w:rsidRDefault="0000776A" w:rsidP="0000776A">
            <w:pPr>
              <w:pStyle w:val="TableText"/>
              <w:tabs>
                <w:tab w:val="left" w:pos="3306"/>
              </w:tabs>
              <w:jc w:val="right"/>
              <w:rPr>
                <w:rFonts w:cs="Calibri"/>
                <w:strike/>
                <w:snapToGrid w:val="0"/>
              </w:rPr>
            </w:pPr>
            <w:r w:rsidRPr="0046389C">
              <w:rPr>
                <w:rFonts w:cs="Calibri"/>
                <w:snapToGrid w:val="0"/>
              </w:rPr>
              <w:t>XX</w:t>
            </w:r>
          </w:p>
        </w:tc>
      </w:tr>
      <w:tr w:rsidR="0046389C" w:rsidRPr="0046389C" w14:paraId="5F2C214F" w14:textId="77777777" w:rsidTr="001F7F23">
        <w:tc>
          <w:tcPr>
            <w:tcW w:w="569" w:type="pct"/>
            <w:tcBorders>
              <w:top w:val="nil"/>
              <w:bottom w:val="nil"/>
            </w:tcBorders>
          </w:tcPr>
          <w:p w14:paraId="37FD336C" w14:textId="60B1E008" w:rsidR="0000776A" w:rsidRPr="0046389C" w:rsidRDefault="0000776A" w:rsidP="0000776A">
            <w:pPr>
              <w:pStyle w:val="TableText"/>
              <w:tabs>
                <w:tab w:val="left" w:pos="3306"/>
              </w:tabs>
              <w:rPr>
                <w:rFonts w:cs="Calibri"/>
                <w:snapToGrid w:val="0"/>
              </w:rPr>
            </w:pPr>
            <w:r w:rsidRPr="0046389C">
              <w:rPr>
                <w:rFonts w:cs="Calibri"/>
                <w:snapToGrid w:val="0"/>
              </w:rPr>
              <w:t xml:space="preserve">Note </w:t>
            </w:r>
            <w:r w:rsidR="004E4224" w:rsidRPr="0046389C">
              <w:rPr>
                <w:rFonts w:cs="Calibri"/>
                <w:snapToGrid w:val="0"/>
              </w:rPr>
              <w:t>18</w:t>
            </w:r>
          </w:p>
        </w:tc>
        <w:tc>
          <w:tcPr>
            <w:tcW w:w="3596" w:type="pct"/>
            <w:tcBorders>
              <w:top w:val="nil"/>
              <w:bottom w:val="nil"/>
            </w:tcBorders>
          </w:tcPr>
          <w:p w14:paraId="07AA97F2" w14:textId="77777777" w:rsidR="0000776A" w:rsidRPr="0046389C" w:rsidRDefault="0000776A" w:rsidP="0000776A">
            <w:pPr>
              <w:pStyle w:val="TableText"/>
              <w:tabs>
                <w:tab w:val="left" w:pos="0"/>
              </w:tabs>
              <w:rPr>
                <w:rFonts w:cs="Calibri"/>
                <w:snapToGrid w:val="0"/>
              </w:rPr>
            </w:pPr>
            <w:r w:rsidRPr="0046389C">
              <w:rPr>
                <w:rFonts w:cs="Calibri"/>
                <w:snapToGrid w:val="0"/>
              </w:rPr>
              <w:t>Non-Current Assets Held for Sale</w:t>
            </w:r>
          </w:p>
        </w:tc>
        <w:tc>
          <w:tcPr>
            <w:tcW w:w="835" w:type="pct"/>
            <w:tcBorders>
              <w:top w:val="nil"/>
              <w:bottom w:val="nil"/>
            </w:tcBorders>
          </w:tcPr>
          <w:p w14:paraId="3693CCFF" w14:textId="6DD666E4"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79EC5A51" w14:textId="77777777" w:rsidTr="001F7F23">
        <w:tc>
          <w:tcPr>
            <w:tcW w:w="569" w:type="pct"/>
            <w:tcBorders>
              <w:top w:val="nil"/>
              <w:bottom w:val="nil"/>
            </w:tcBorders>
          </w:tcPr>
          <w:p w14:paraId="3B06C943" w14:textId="66B80328" w:rsidR="0000776A" w:rsidRPr="0046389C" w:rsidRDefault="0000776A" w:rsidP="0000776A">
            <w:pPr>
              <w:pStyle w:val="TableText"/>
              <w:tabs>
                <w:tab w:val="left" w:pos="3306"/>
              </w:tabs>
              <w:rPr>
                <w:rFonts w:cs="Calibri"/>
                <w:snapToGrid w:val="0"/>
              </w:rPr>
            </w:pPr>
            <w:r w:rsidRPr="0046389C">
              <w:rPr>
                <w:rFonts w:cs="Calibri"/>
                <w:snapToGrid w:val="0"/>
              </w:rPr>
              <w:t xml:space="preserve">Note </w:t>
            </w:r>
            <w:r w:rsidR="004E4224" w:rsidRPr="0046389C">
              <w:rPr>
                <w:rFonts w:cs="Calibri"/>
                <w:snapToGrid w:val="0"/>
              </w:rPr>
              <w:t>19</w:t>
            </w:r>
          </w:p>
        </w:tc>
        <w:tc>
          <w:tcPr>
            <w:tcW w:w="3596" w:type="pct"/>
            <w:tcBorders>
              <w:top w:val="nil"/>
              <w:bottom w:val="nil"/>
            </w:tcBorders>
          </w:tcPr>
          <w:p w14:paraId="0E63E8F5" w14:textId="7DD78ABA" w:rsidR="0000776A" w:rsidRPr="0046389C" w:rsidRDefault="0000776A" w:rsidP="0000776A">
            <w:pPr>
              <w:pStyle w:val="TableText"/>
              <w:tabs>
                <w:tab w:val="left" w:pos="0"/>
              </w:tabs>
              <w:rPr>
                <w:rFonts w:cs="Calibri"/>
                <w:snapToGrid w:val="0"/>
              </w:rPr>
            </w:pPr>
            <w:r w:rsidRPr="0046389C">
              <w:rPr>
                <w:rFonts w:cs="Calibri"/>
              </w:rPr>
              <w:t>Property, Plant and Equipment</w:t>
            </w:r>
          </w:p>
        </w:tc>
        <w:tc>
          <w:tcPr>
            <w:tcW w:w="835" w:type="pct"/>
            <w:tcBorders>
              <w:top w:val="nil"/>
              <w:bottom w:val="nil"/>
            </w:tcBorders>
          </w:tcPr>
          <w:p w14:paraId="29ECBBC6" w14:textId="378688B2"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0AFB370A" w14:textId="77777777" w:rsidTr="001F7F23">
        <w:tc>
          <w:tcPr>
            <w:tcW w:w="569" w:type="pct"/>
            <w:tcBorders>
              <w:top w:val="nil"/>
              <w:bottom w:val="nil"/>
            </w:tcBorders>
          </w:tcPr>
          <w:p w14:paraId="7B51C8E3" w14:textId="7BC31506" w:rsidR="0000776A" w:rsidRPr="0046389C" w:rsidRDefault="0000776A" w:rsidP="0000776A">
            <w:pPr>
              <w:pStyle w:val="TableText"/>
              <w:tabs>
                <w:tab w:val="left" w:pos="3306"/>
              </w:tabs>
              <w:rPr>
                <w:rFonts w:cs="Calibri"/>
                <w:snapToGrid w:val="0"/>
              </w:rPr>
            </w:pPr>
            <w:r w:rsidRPr="0046389C">
              <w:rPr>
                <w:rFonts w:cs="Calibri"/>
                <w:snapToGrid w:val="0"/>
              </w:rPr>
              <w:t>Note 2</w:t>
            </w:r>
            <w:r w:rsidR="004E4224" w:rsidRPr="0046389C">
              <w:rPr>
                <w:rFonts w:cs="Calibri"/>
                <w:snapToGrid w:val="0"/>
              </w:rPr>
              <w:t>0</w:t>
            </w:r>
          </w:p>
        </w:tc>
        <w:tc>
          <w:tcPr>
            <w:tcW w:w="3596" w:type="pct"/>
            <w:tcBorders>
              <w:top w:val="nil"/>
              <w:bottom w:val="nil"/>
            </w:tcBorders>
          </w:tcPr>
          <w:p w14:paraId="0B94A939" w14:textId="77777777" w:rsidR="0000776A" w:rsidRPr="0046389C" w:rsidRDefault="0000776A" w:rsidP="0000776A">
            <w:pPr>
              <w:pStyle w:val="TableText"/>
              <w:tabs>
                <w:tab w:val="left" w:pos="0"/>
              </w:tabs>
              <w:rPr>
                <w:rFonts w:cs="Calibri"/>
                <w:snapToGrid w:val="0"/>
              </w:rPr>
            </w:pPr>
            <w:r w:rsidRPr="0046389C">
              <w:rPr>
                <w:rFonts w:cs="Calibri"/>
                <w:snapToGrid w:val="0"/>
              </w:rPr>
              <w:t>Investment Properties</w:t>
            </w:r>
          </w:p>
        </w:tc>
        <w:tc>
          <w:tcPr>
            <w:tcW w:w="835" w:type="pct"/>
            <w:tcBorders>
              <w:top w:val="nil"/>
              <w:bottom w:val="nil"/>
            </w:tcBorders>
          </w:tcPr>
          <w:p w14:paraId="612CB3D1" w14:textId="07873020"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3D2590BF" w14:textId="77777777" w:rsidTr="001F7F23">
        <w:tc>
          <w:tcPr>
            <w:tcW w:w="569" w:type="pct"/>
            <w:tcBorders>
              <w:top w:val="nil"/>
              <w:bottom w:val="nil"/>
            </w:tcBorders>
          </w:tcPr>
          <w:p w14:paraId="627B3380" w14:textId="5C579397" w:rsidR="0000776A" w:rsidRPr="00823EEC" w:rsidRDefault="0000776A" w:rsidP="0000776A">
            <w:pPr>
              <w:pStyle w:val="TableText"/>
              <w:tabs>
                <w:tab w:val="left" w:pos="3306"/>
              </w:tabs>
              <w:rPr>
                <w:rFonts w:cs="Calibri"/>
                <w:snapToGrid w:val="0"/>
              </w:rPr>
            </w:pPr>
            <w:r w:rsidRPr="00823EEC">
              <w:rPr>
                <w:rFonts w:cs="Calibri"/>
                <w:snapToGrid w:val="0"/>
              </w:rPr>
              <w:t>Note 2</w:t>
            </w:r>
            <w:r w:rsidR="004E4224" w:rsidRPr="00823EEC">
              <w:rPr>
                <w:rFonts w:cs="Calibri"/>
                <w:snapToGrid w:val="0"/>
              </w:rPr>
              <w:t>1</w:t>
            </w:r>
          </w:p>
        </w:tc>
        <w:tc>
          <w:tcPr>
            <w:tcW w:w="3596" w:type="pct"/>
            <w:tcBorders>
              <w:top w:val="nil"/>
              <w:bottom w:val="nil"/>
            </w:tcBorders>
          </w:tcPr>
          <w:p w14:paraId="2B73B089" w14:textId="4C80CC23" w:rsidR="0000776A" w:rsidRPr="00823EEC" w:rsidRDefault="0000776A" w:rsidP="0000776A">
            <w:pPr>
              <w:pStyle w:val="TableText"/>
              <w:tabs>
                <w:tab w:val="left" w:pos="0"/>
              </w:tabs>
              <w:rPr>
                <w:rFonts w:cs="Calibri"/>
                <w:snapToGrid w:val="0"/>
              </w:rPr>
            </w:pPr>
            <w:r w:rsidRPr="00823EEC">
              <w:rPr>
                <w:rFonts w:cs="Calibri"/>
                <w:snapToGrid w:val="0"/>
              </w:rPr>
              <w:t>Intangible Assets</w:t>
            </w:r>
          </w:p>
        </w:tc>
        <w:tc>
          <w:tcPr>
            <w:tcW w:w="835" w:type="pct"/>
            <w:tcBorders>
              <w:top w:val="nil"/>
              <w:bottom w:val="nil"/>
            </w:tcBorders>
          </w:tcPr>
          <w:p w14:paraId="104834FD" w14:textId="33289C14"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029BB03F" w14:textId="77777777" w:rsidTr="001F7F23">
        <w:tc>
          <w:tcPr>
            <w:tcW w:w="569" w:type="pct"/>
            <w:tcBorders>
              <w:top w:val="nil"/>
              <w:bottom w:val="nil"/>
            </w:tcBorders>
          </w:tcPr>
          <w:p w14:paraId="1247057B" w14:textId="17D63A14" w:rsidR="0000776A" w:rsidRPr="00823EEC" w:rsidRDefault="0000776A" w:rsidP="0000776A">
            <w:pPr>
              <w:pStyle w:val="TableText"/>
              <w:tabs>
                <w:tab w:val="left" w:pos="3306"/>
              </w:tabs>
              <w:rPr>
                <w:rFonts w:cs="Calibri"/>
                <w:snapToGrid w:val="0"/>
              </w:rPr>
            </w:pPr>
            <w:r w:rsidRPr="00823EEC">
              <w:rPr>
                <w:rFonts w:cs="Calibri"/>
                <w:snapToGrid w:val="0"/>
              </w:rPr>
              <w:t xml:space="preserve">Note </w:t>
            </w:r>
            <w:r w:rsidR="003E544B" w:rsidRPr="00823EEC">
              <w:rPr>
                <w:rFonts w:cs="Calibri"/>
                <w:snapToGrid w:val="0"/>
              </w:rPr>
              <w:t>22</w:t>
            </w:r>
            <w:r w:rsidRPr="00823EEC">
              <w:rPr>
                <w:rFonts w:cs="Calibri"/>
                <w:snapToGrid w:val="0"/>
              </w:rPr>
              <w:t xml:space="preserve"> </w:t>
            </w:r>
          </w:p>
        </w:tc>
        <w:tc>
          <w:tcPr>
            <w:tcW w:w="3596" w:type="pct"/>
            <w:tcBorders>
              <w:top w:val="nil"/>
              <w:bottom w:val="nil"/>
            </w:tcBorders>
          </w:tcPr>
          <w:p w14:paraId="49A9FA94" w14:textId="77777777" w:rsidR="0000776A" w:rsidRPr="00823EEC" w:rsidRDefault="0000776A" w:rsidP="0000776A">
            <w:pPr>
              <w:pStyle w:val="TableText"/>
              <w:tabs>
                <w:tab w:val="left" w:pos="0"/>
              </w:tabs>
              <w:rPr>
                <w:rFonts w:cs="Calibri"/>
                <w:snapToGrid w:val="0"/>
              </w:rPr>
            </w:pPr>
            <w:r w:rsidRPr="00823EEC">
              <w:rPr>
                <w:rFonts w:cs="Calibri"/>
              </w:rPr>
              <w:t>Other Assets</w:t>
            </w:r>
          </w:p>
        </w:tc>
        <w:tc>
          <w:tcPr>
            <w:tcW w:w="835" w:type="pct"/>
            <w:tcBorders>
              <w:top w:val="nil"/>
              <w:bottom w:val="nil"/>
            </w:tcBorders>
          </w:tcPr>
          <w:p w14:paraId="18FED0C4" w14:textId="55279A5E"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0FFD998B" w14:textId="77777777" w:rsidTr="001F7F23">
        <w:tc>
          <w:tcPr>
            <w:tcW w:w="569" w:type="pct"/>
            <w:tcBorders>
              <w:top w:val="nil"/>
              <w:bottom w:val="nil"/>
            </w:tcBorders>
          </w:tcPr>
          <w:p w14:paraId="41EBA297" w14:textId="77777777" w:rsidR="0000776A" w:rsidRPr="00823EEC" w:rsidRDefault="0000776A" w:rsidP="0000776A">
            <w:pPr>
              <w:pStyle w:val="TableText"/>
              <w:tabs>
                <w:tab w:val="left" w:pos="3306"/>
              </w:tabs>
              <w:rPr>
                <w:rFonts w:cs="Calibri"/>
                <w:snapToGrid w:val="0"/>
              </w:rPr>
            </w:pPr>
          </w:p>
        </w:tc>
        <w:tc>
          <w:tcPr>
            <w:tcW w:w="3596" w:type="pct"/>
            <w:tcBorders>
              <w:top w:val="nil"/>
              <w:bottom w:val="nil"/>
            </w:tcBorders>
          </w:tcPr>
          <w:p w14:paraId="07C95573" w14:textId="77777777" w:rsidR="0000776A" w:rsidRPr="00823EEC" w:rsidRDefault="0000776A" w:rsidP="0000776A">
            <w:pPr>
              <w:pStyle w:val="TableText"/>
              <w:tabs>
                <w:tab w:val="left" w:pos="0"/>
              </w:tabs>
              <w:rPr>
                <w:rFonts w:cs="Calibri"/>
              </w:rPr>
            </w:pPr>
          </w:p>
        </w:tc>
        <w:tc>
          <w:tcPr>
            <w:tcW w:w="835" w:type="pct"/>
            <w:tcBorders>
              <w:top w:val="nil"/>
              <w:bottom w:val="nil"/>
            </w:tcBorders>
          </w:tcPr>
          <w:p w14:paraId="51DFC10B" w14:textId="77777777" w:rsidR="0000776A" w:rsidRPr="0046389C" w:rsidRDefault="0000776A" w:rsidP="0000776A">
            <w:pPr>
              <w:pStyle w:val="TableText"/>
              <w:tabs>
                <w:tab w:val="left" w:pos="3306"/>
              </w:tabs>
              <w:jc w:val="right"/>
              <w:rPr>
                <w:rFonts w:cs="Calibri"/>
                <w:snapToGrid w:val="0"/>
              </w:rPr>
            </w:pPr>
          </w:p>
        </w:tc>
      </w:tr>
      <w:tr w:rsidR="0046389C" w:rsidRPr="0046389C" w14:paraId="2A966F2D" w14:textId="77777777" w:rsidTr="001F7F23">
        <w:trPr>
          <w:cantSplit/>
        </w:trPr>
        <w:tc>
          <w:tcPr>
            <w:tcW w:w="4165" w:type="pct"/>
            <w:gridSpan w:val="2"/>
            <w:tcBorders>
              <w:top w:val="nil"/>
              <w:bottom w:val="nil"/>
            </w:tcBorders>
          </w:tcPr>
          <w:p w14:paraId="5E4E7BB5" w14:textId="77777777" w:rsidR="0000776A" w:rsidRPr="00823EEC" w:rsidRDefault="0000776A" w:rsidP="0000776A">
            <w:pPr>
              <w:pStyle w:val="TableText"/>
              <w:tabs>
                <w:tab w:val="left" w:pos="0"/>
              </w:tabs>
              <w:rPr>
                <w:rFonts w:cs="Calibri"/>
                <w:b/>
                <w:bCs/>
                <w:snapToGrid w:val="0"/>
              </w:rPr>
            </w:pPr>
            <w:r w:rsidRPr="00823EEC">
              <w:rPr>
                <w:rFonts w:cs="Calibri"/>
                <w:b/>
                <w:bCs/>
                <w:snapToGrid w:val="0"/>
              </w:rPr>
              <w:t>Liability Notes</w:t>
            </w:r>
          </w:p>
        </w:tc>
        <w:tc>
          <w:tcPr>
            <w:tcW w:w="835" w:type="pct"/>
            <w:tcBorders>
              <w:top w:val="nil"/>
              <w:bottom w:val="nil"/>
            </w:tcBorders>
          </w:tcPr>
          <w:p w14:paraId="03ECB2DD" w14:textId="77777777" w:rsidR="0000776A" w:rsidRPr="0046389C" w:rsidRDefault="0000776A" w:rsidP="0000776A">
            <w:pPr>
              <w:pStyle w:val="TableText"/>
              <w:tabs>
                <w:tab w:val="left" w:pos="3306"/>
              </w:tabs>
              <w:jc w:val="right"/>
              <w:rPr>
                <w:rFonts w:cs="Calibri"/>
                <w:snapToGrid w:val="0"/>
              </w:rPr>
            </w:pPr>
          </w:p>
        </w:tc>
      </w:tr>
      <w:tr w:rsidR="0046389C" w:rsidRPr="0046389C" w14:paraId="394D77E8" w14:textId="77777777" w:rsidTr="001F7F23">
        <w:tc>
          <w:tcPr>
            <w:tcW w:w="569" w:type="pct"/>
            <w:tcBorders>
              <w:top w:val="nil"/>
              <w:bottom w:val="nil"/>
            </w:tcBorders>
          </w:tcPr>
          <w:p w14:paraId="6833CF3C" w14:textId="6D50DC09" w:rsidR="0000776A" w:rsidRPr="00823EEC" w:rsidRDefault="0000776A" w:rsidP="0000776A">
            <w:pPr>
              <w:pStyle w:val="TableText"/>
              <w:tabs>
                <w:tab w:val="left" w:pos="3306"/>
              </w:tabs>
              <w:rPr>
                <w:rFonts w:cs="Calibri"/>
                <w:snapToGrid w:val="0"/>
              </w:rPr>
            </w:pPr>
            <w:r w:rsidRPr="00823EEC">
              <w:rPr>
                <w:rFonts w:cs="Calibri"/>
                <w:snapToGrid w:val="0"/>
              </w:rPr>
              <w:t xml:space="preserve">Note </w:t>
            </w:r>
            <w:r w:rsidR="00BB28D1" w:rsidRPr="00823EEC">
              <w:rPr>
                <w:rFonts w:cs="Calibri"/>
                <w:snapToGrid w:val="0"/>
              </w:rPr>
              <w:t>23</w:t>
            </w:r>
          </w:p>
        </w:tc>
        <w:tc>
          <w:tcPr>
            <w:tcW w:w="3596" w:type="pct"/>
            <w:tcBorders>
              <w:top w:val="nil"/>
              <w:bottom w:val="nil"/>
            </w:tcBorders>
          </w:tcPr>
          <w:p w14:paraId="26A2325A" w14:textId="5F8835AC" w:rsidR="0000776A" w:rsidRPr="00823EEC" w:rsidRDefault="0000776A" w:rsidP="0000776A">
            <w:pPr>
              <w:pStyle w:val="TableText"/>
              <w:tabs>
                <w:tab w:val="left" w:pos="0"/>
              </w:tabs>
              <w:rPr>
                <w:rFonts w:cs="Calibri"/>
                <w:snapToGrid w:val="0"/>
              </w:rPr>
            </w:pPr>
            <w:r w:rsidRPr="00823EEC">
              <w:rPr>
                <w:rFonts w:cs="Calibri"/>
              </w:rPr>
              <w:t>Payables</w:t>
            </w:r>
            <w:r w:rsidR="002541C3" w:rsidRPr="00823EEC">
              <w:rPr>
                <w:rFonts w:cs="Calibri"/>
              </w:rPr>
              <w:t xml:space="preserve"> and Contract Liabilities</w:t>
            </w:r>
          </w:p>
        </w:tc>
        <w:tc>
          <w:tcPr>
            <w:tcW w:w="835" w:type="pct"/>
            <w:tcBorders>
              <w:top w:val="nil"/>
              <w:bottom w:val="nil"/>
            </w:tcBorders>
          </w:tcPr>
          <w:p w14:paraId="37725C58" w14:textId="74B21C63"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4BAEE8DA" w14:textId="77777777" w:rsidTr="001F7F23">
        <w:trPr>
          <w:trHeight w:val="269"/>
        </w:trPr>
        <w:tc>
          <w:tcPr>
            <w:tcW w:w="569" w:type="pct"/>
            <w:tcBorders>
              <w:top w:val="nil"/>
              <w:bottom w:val="nil"/>
            </w:tcBorders>
          </w:tcPr>
          <w:p w14:paraId="47BDC4EA" w14:textId="36D979BA" w:rsidR="0000776A" w:rsidRPr="00823EEC" w:rsidRDefault="0000776A" w:rsidP="0000776A">
            <w:pPr>
              <w:pStyle w:val="TableText"/>
              <w:tabs>
                <w:tab w:val="left" w:pos="3306"/>
              </w:tabs>
              <w:rPr>
                <w:rFonts w:cs="Calibri"/>
                <w:snapToGrid w:val="0"/>
              </w:rPr>
            </w:pPr>
            <w:r w:rsidRPr="00823EEC">
              <w:rPr>
                <w:rFonts w:cs="Calibri"/>
                <w:snapToGrid w:val="0"/>
              </w:rPr>
              <w:t xml:space="preserve">Note </w:t>
            </w:r>
            <w:r w:rsidR="00BB28D1" w:rsidRPr="00823EEC">
              <w:rPr>
                <w:rFonts w:cs="Calibri"/>
                <w:snapToGrid w:val="0"/>
              </w:rPr>
              <w:t>24</w:t>
            </w:r>
          </w:p>
        </w:tc>
        <w:tc>
          <w:tcPr>
            <w:tcW w:w="3596" w:type="pct"/>
            <w:tcBorders>
              <w:top w:val="nil"/>
              <w:bottom w:val="nil"/>
            </w:tcBorders>
          </w:tcPr>
          <w:p w14:paraId="56380DFD" w14:textId="104F5373" w:rsidR="0000776A" w:rsidRPr="00823EEC" w:rsidRDefault="0087520B" w:rsidP="0000776A">
            <w:pPr>
              <w:pStyle w:val="TableText"/>
              <w:tabs>
                <w:tab w:val="left" w:pos="3306"/>
              </w:tabs>
              <w:rPr>
                <w:rFonts w:cs="Calibri"/>
                <w:snapToGrid w:val="0"/>
              </w:rPr>
            </w:pPr>
            <w:r w:rsidRPr="00823EEC">
              <w:t xml:space="preserve">Borrowings </w:t>
            </w:r>
          </w:p>
        </w:tc>
        <w:tc>
          <w:tcPr>
            <w:tcW w:w="835" w:type="pct"/>
            <w:tcBorders>
              <w:top w:val="nil"/>
              <w:bottom w:val="nil"/>
            </w:tcBorders>
          </w:tcPr>
          <w:p w14:paraId="3F7D799A" w14:textId="2DDC3B98" w:rsidR="0000776A" w:rsidRPr="0046389C" w:rsidRDefault="0000776A" w:rsidP="0000776A">
            <w:pPr>
              <w:pStyle w:val="TableText"/>
              <w:tabs>
                <w:tab w:val="left" w:pos="3306"/>
              </w:tabs>
              <w:jc w:val="right"/>
              <w:rPr>
                <w:rFonts w:cs="Calibri"/>
                <w:strike/>
                <w:snapToGrid w:val="0"/>
              </w:rPr>
            </w:pPr>
            <w:r w:rsidRPr="0046389C">
              <w:rPr>
                <w:rFonts w:cs="Calibri"/>
                <w:snapToGrid w:val="0"/>
              </w:rPr>
              <w:t>XX</w:t>
            </w:r>
          </w:p>
        </w:tc>
      </w:tr>
      <w:tr w:rsidR="0046389C" w:rsidRPr="0046389C" w14:paraId="75DE78AE" w14:textId="77777777" w:rsidTr="001F7F23">
        <w:trPr>
          <w:trHeight w:val="269"/>
        </w:trPr>
        <w:tc>
          <w:tcPr>
            <w:tcW w:w="569" w:type="pct"/>
            <w:tcBorders>
              <w:top w:val="nil"/>
              <w:bottom w:val="nil"/>
            </w:tcBorders>
          </w:tcPr>
          <w:p w14:paraId="1027E038" w14:textId="6BAC15B8" w:rsidR="0000776A" w:rsidRPr="00823EEC" w:rsidRDefault="0000776A" w:rsidP="0000776A">
            <w:pPr>
              <w:pStyle w:val="TableText"/>
              <w:tabs>
                <w:tab w:val="left" w:pos="3306"/>
              </w:tabs>
              <w:rPr>
                <w:rFonts w:cs="Calibri"/>
                <w:snapToGrid w:val="0"/>
              </w:rPr>
            </w:pPr>
            <w:r w:rsidRPr="00823EEC">
              <w:rPr>
                <w:rFonts w:cs="Calibri"/>
                <w:snapToGrid w:val="0"/>
              </w:rPr>
              <w:t xml:space="preserve">Note </w:t>
            </w:r>
            <w:r w:rsidR="00BB28D1" w:rsidRPr="00823EEC">
              <w:rPr>
                <w:rFonts w:cs="Calibri"/>
                <w:snapToGrid w:val="0"/>
              </w:rPr>
              <w:t>25</w:t>
            </w:r>
          </w:p>
        </w:tc>
        <w:tc>
          <w:tcPr>
            <w:tcW w:w="3596" w:type="pct"/>
            <w:tcBorders>
              <w:top w:val="nil"/>
              <w:bottom w:val="nil"/>
            </w:tcBorders>
          </w:tcPr>
          <w:p w14:paraId="64D182D5" w14:textId="77777777" w:rsidR="0000776A" w:rsidRPr="00823EEC" w:rsidRDefault="0000776A" w:rsidP="0000776A">
            <w:pPr>
              <w:pStyle w:val="TableText"/>
              <w:tabs>
                <w:tab w:val="left" w:pos="3306"/>
              </w:tabs>
              <w:rPr>
                <w:rFonts w:cs="Calibri"/>
                <w:snapToGrid w:val="0"/>
              </w:rPr>
            </w:pPr>
            <w:r w:rsidRPr="00823EEC">
              <w:rPr>
                <w:rFonts w:cs="Calibri"/>
                <w:snapToGrid w:val="0"/>
              </w:rPr>
              <w:t>Lease Liabilities</w:t>
            </w:r>
          </w:p>
        </w:tc>
        <w:tc>
          <w:tcPr>
            <w:tcW w:w="835" w:type="pct"/>
            <w:tcBorders>
              <w:top w:val="nil"/>
              <w:bottom w:val="nil"/>
            </w:tcBorders>
          </w:tcPr>
          <w:p w14:paraId="549511F3" w14:textId="4C7607E9" w:rsidR="0000776A" w:rsidRPr="0046389C" w:rsidRDefault="0000776A" w:rsidP="0000776A">
            <w:pPr>
              <w:pStyle w:val="TableText"/>
              <w:tabs>
                <w:tab w:val="left" w:pos="3306"/>
              </w:tabs>
              <w:jc w:val="right"/>
              <w:rPr>
                <w:rFonts w:cs="Calibri"/>
                <w:strike/>
                <w:snapToGrid w:val="0"/>
              </w:rPr>
            </w:pPr>
            <w:r w:rsidRPr="0046389C">
              <w:rPr>
                <w:rFonts w:cs="Calibri"/>
                <w:snapToGrid w:val="0"/>
              </w:rPr>
              <w:t>XX</w:t>
            </w:r>
          </w:p>
        </w:tc>
      </w:tr>
      <w:tr w:rsidR="0046389C" w:rsidRPr="0046389C" w14:paraId="68EFFC38" w14:textId="77777777" w:rsidTr="001F7F23">
        <w:trPr>
          <w:trHeight w:val="255"/>
        </w:trPr>
        <w:tc>
          <w:tcPr>
            <w:tcW w:w="569" w:type="pct"/>
            <w:tcBorders>
              <w:top w:val="nil"/>
              <w:bottom w:val="nil"/>
            </w:tcBorders>
          </w:tcPr>
          <w:p w14:paraId="72C8B081" w14:textId="3B16D1E7" w:rsidR="0000776A" w:rsidRPr="00823EEC" w:rsidRDefault="0000776A" w:rsidP="0000776A">
            <w:pPr>
              <w:pStyle w:val="TableText"/>
              <w:tabs>
                <w:tab w:val="left" w:pos="3306"/>
              </w:tabs>
              <w:rPr>
                <w:rFonts w:cs="Calibri"/>
                <w:snapToGrid w:val="0"/>
              </w:rPr>
            </w:pPr>
            <w:r w:rsidRPr="00823EEC">
              <w:rPr>
                <w:rFonts w:cs="Calibri"/>
                <w:snapToGrid w:val="0"/>
              </w:rPr>
              <w:t xml:space="preserve">Note </w:t>
            </w:r>
            <w:r w:rsidR="00BB28D1" w:rsidRPr="00823EEC">
              <w:rPr>
                <w:rFonts w:cs="Calibri"/>
                <w:snapToGrid w:val="0"/>
              </w:rPr>
              <w:t>26</w:t>
            </w:r>
          </w:p>
        </w:tc>
        <w:tc>
          <w:tcPr>
            <w:tcW w:w="3596" w:type="pct"/>
            <w:tcBorders>
              <w:top w:val="nil"/>
              <w:bottom w:val="nil"/>
            </w:tcBorders>
          </w:tcPr>
          <w:p w14:paraId="18284A77" w14:textId="77777777" w:rsidR="0000776A" w:rsidRPr="00823EEC" w:rsidRDefault="0000776A" w:rsidP="0000776A">
            <w:pPr>
              <w:pStyle w:val="TableText"/>
              <w:tabs>
                <w:tab w:val="left" w:pos="3306"/>
              </w:tabs>
              <w:rPr>
                <w:rFonts w:cs="Calibri"/>
                <w:snapToGrid w:val="0"/>
              </w:rPr>
            </w:pPr>
            <w:r w:rsidRPr="00823EEC">
              <w:rPr>
                <w:rFonts w:cs="Calibri"/>
                <w:snapToGrid w:val="0"/>
              </w:rPr>
              <w:t>Employee Benefits</w:t>
            </w:r>
          </w:p>
        </w:tc>
        <w:tc>
          <w:tcPr>
            <w:tcW w:w="835" w:type="pct"/>
            <w:tcBorders>
              <w:top w:val="nil"/>
              <w:bottom w:val="nil"/>
            </w:tcBorders>
          </w:tcPr>
          <w:p w14:paraId="5CBD659C" w14:textId="36E5E853" w:rsidR="0000776A" w:rsidRPr="0046389C" w:rsidRDefault="0000776A" w:rsidP="0000776A">
            <w:pPr>
              <w:pStyle w:val="TableText"/>
              <w:tabs>
                <w:tab w:val="left" w:pos="3306"/>
              </w:tabs>
              <w:jc w:val="right"/>
              <w:rPr>
                <w:rFonts w:cs="Calibri"/>
                <w:strike/>
                <w:snapToGrid w:val="0"/>
              </w:rPr>
            </w:pPr>
            <w:r w:rsidRPr="0046389C">
              <w:rPr>
                <w:rFonts w:cs="Calibri"/>
                <w:snapToGrid w:val="0"/>
              </w:rPr>
              <w:t>XX</w:t>
            </w:r>
          </w:p>
        </w:tc>
      </w:tr>
      <w:tr w:rsidR="0046389C" w:rsidRPr="0046389C" w14:paraId="13F0E4F0" w14:textId="77777777" w:rsidTr="001F7F23">
        <w:trPr>
          <w:trHeight w:val="269"/>
        </w:trPr>
        <w:tc>
          <w:tcPr>
            <w:tcW w:w="569" w:type="pct"/>
            <w:tcBorders>
              <w:top w:val="nil"/>
              <w:bottom w:val="nil"/>
            </w:tcBorders>
          </w:tcPr>
          <w:p w14:paraId="59ABD56C" w14:textId="333AD8CC" w:rsidR="0000776A" w:rsidRPr="00823EEC" w:rsidRDefault="0000776A" w:rsidP="0000776A">
            <w:pPr>
              <w:pStyle w:val="TableText"/>
              <w:tabs>
                <w:tab w:val="left" w:pos="3306"/>
              </w:tabs>
              <w:rPr>
                <w:rFonts w:cs="Calibri"/>
                <w:snapToGrid w:val="0"/>
              </w:rPr>
            </w:pPr>
            <w:r w:rsidRPr="00823EEC">
              <w:rPr>
                <w:rFonts w:cs="Calibri"/>
                <w:snapToGrid w:val="0"/>
              </w:rPr>
              <w:t xml:space="preserve">Note </w:t>
            </w:r>
            <w:r w:rsidR="00BB28D1" w:rsidRPr="00823EEC">
              <w:rPr>
                <w:rFonts w:cs="Calibri"/>
                <w:snapToGrid w:val="0"/>
              </w:rPr>
              <w:t>27</w:t>
            </w:r>
          </w:p>
        </w:tc>
        <w:tc>
          <w:tcPr>
            <w:tcW w:w="3596" w:type="pct"/>
            <w:tcBorders>
              <w:top w:val="nil"/>
              <w:bottom w:val="nil"/>
            </w:tcBorders>
          </w:tcPr>
          <w:p w14:paraId="30276B59" w14:textId="77777777" w:rsidR="0000776A" w:rsidRPr="00823EEC" w:rsidRDefault="0000776A" w:rsidP="0000776A">
            <w:pPr>
              <w:pStyle w:val="TableText"/>
              <w:tabs>
                <w:tab w:val="left" w:pos="3306"/>
              </w:tabs>
              <w:rPr>
                <w:rFonts w:cs="Calibri"/>
                <w:snapToGrid w:val="0"/>
              </w:rPr>
            </w:pPr>
            <w:r w:rsidRPr="00823EEC">
              <w:rPr>
                <w:rFonts w:cs="Calibri"/>
                <w:snapToGrid w:val="0"/>
              </w:rPr>
              <w:t>Other Provisions</w:t>
            </w:r>
          </w:p>
        </w:tc>
        <w:tc>
          <w:tcPr>
            <w:tcW w:w="835" w:type="pct"/>
            <w:tcBorders>
              <w:top w:val="nil"/>
              <w:bottom w:val="nil"/>
            </w:tcBorders>
          </w:tcPr>
          <w:p w14:paraId="734E0A5F" w14:textId="35AED41B" w:rsidR="0000776A" w:rsidRPr="0046389C" w:rsidRDefault="0000776A" w:rsidP="0000776A">
            <w:pPr>
              <w:pStyle w:val="TableText"/>
              <w:tabs>
                <w:tab w:val="left" w:pos="3306"/>
              </w:tabs>
              <w:jc w:val="right"/>
              <w:rPr>
                <w:rFonts w:cs="Calibri"/>
                <w:strike/>
                <w:snapToGrid w:val="0"/>
              </w:rPr>
            </w:pPr>
            <w:r w:rsidRPr="0046389C">
              <w:rPr>
                <w:rFonts w:cs="Calibri"/>
                <w:snapToGrid w:val="0"/>
              </w:rPr>
              <w:t>XX</w:t>
            </w:r>
          </w:p>
        </w:tc>
      </w:tr>
      <w:tr w:rsidR="0046389C" w:rsidRPr="0046389C" w14:paraId="58B43722" w14:textId="77777777" w:rsidTr="001F7F23">
        <w:trPr>
          <w:trHeight w:val="269"/>
        </w:trPr>
        <w:tc>
          <w:tcPr>
            <w:tcW w:w="569" w:type="pct"/>
            <w:tcBorders>
              <w:top w:val="nil"/>
              <w:bottom w:val="nil"/>
            </w:tcBorders>
          </w:tcPr>
          <w:p w14:paraId="1B8B7992" w14:textId="3BCD123F" w:rsidR="0000776A" w:rsidRPr="00823EEC" w:rsidRDefault="0000776A" w:rsidP="0000776A">
            <w:pPr>
              <w:pStyle w:val="TableText"/>
              <w:tabs>
                <w:tab w:val="left" w:pos="3306"/>
              </w:tabs>
              <w:rPr>
                <w:rFonts w:cs="Calibri"/>
                <w:snapToGrid w:val="0"/>
              </w:rPr>
            </w:pPr>
            <w:r w:rsidRPr="00823EEC">
              <w:rPr>
                <w:rFonts w:cs="Calibri"/>
                <w:snapToGrid w:val="0"/>
              </w:rPr>
              <w:t xml:space="preserve">Note </w:t>
            </w:r>
            <w:r w:rsidR="00BB28D1" w:rsidRPr="00823EEC">
              <w:rPr>
                <w:rFonts w:cs="Calibri"/>
                <w:snapToGrid w:val="0"/>
              </w:rPr>
              <w:t>28</w:t>
            </w:r>
          </w:p>
        </w:tc>
        <w:tc>
          <w:tcPr>
            <w:tcW w:w="3596" w:type="pct"/>
            <w:tcBorders>
              <w:top w:val="nil"/>
              <w:bottom w:val="nil"/>
            </w:tcBorders>
          </w:tcPr>
          <w:p w14:paraId="50C39A39" w14:textId="77777777" w:rsidR="0000776A" w:rsidRPr="00823EEC" w:rsidRDefault="0000776A" w:rsidP="0000776A">
            <w:pPr>
              <w:pStyle w:val="TableText"/>
              <w:tabs>
                <w:tab w:val="left" w:pos="3306"/>
              </w:tabs>
              <w:rPr>
                <w:rFonts w:cs="Calibri"/>
                <w:snapToGrid w:val="0"/>
              </w:rPr>
            </w:pPr>
            <w:r w:rsidRPr="00823EEC">
              <w:rPr>
                <w:rFonts w:cs="Calibri"/>
                <w:snapToGrid w:val="0"/>
              </w:rPr>
              <w:t>Other Liabilities</w:t>
            </w:r>
          </w:p>
        </w:tc>
        <w:tc>
          <w:tcPr>
            <w:tcW w:w="835" w:type="pct"/>
            <w:tcBorders>
              <w:top w:val="nil"/>
              <w:bottom w:val="nil"/>
            </w:tcBorders>
          </w:tcPr>
          <w:p w14:paraId="7B0061C8" w14:textId="571514EE" w:rsidR="0000776A" w:rsidRPr="0046389C" w:rsidRDefault="0000776A" w:rsidP="0000776A">
            <w:pPr>
              <w:pStyle w:val="TableText"/>
              <w:tabs>
                <w:tab w:val="left" w:pos="3306"/>
              </w:tabs>
              <w:jc w:val="right"/>
              <w:rPr>
                <w:rFonts w:cs="Calibri"/>
                <w:strike/>
                <w:snapToGrid w:val="0"/>
              </w:rPr>
            </w:pPr>
            <w:r w:rsidRPr="0046389C">
              <w:rPr>
                <w:rFonts w:cs="Calibri"/>
                <w:snapToGrid w:val="0"/>
              </w:rPr>
              <w:t>XX</w:t>
            </w:r>
          </w:p>
        </w:tc>
      </w:tr>
    </w:tbl>
    <w:p w14:paraId="20703902" w14:textId="4F8847D8" w:rsidR="00B12851" w:rsidRDefault="00B12851">
      <w:r>
        <w:br w:type="page"/>
      </w:r>
    </w:p>
    <w:p w14:paraId="59489707" w14:textId="77777777" w:rsidR="00857D32" w:rsidRPr="0046389C" w:rsidRDefault="00857D32" w:rsidP="00857D32">
      <w:pPr>
        <w:spacing w:line="400" w:lineRule="exact"/>
        <w:jc w:val="center"/>
        <w:rPr>
          <w:rFonts w:asciiTheme="minorHAnsi" w:hAnsiTheme="minorHAnsi" w:cstheme="minorHAnsi"/>
          <w:b/>
          <w:sz w:val="40"/>
          <w:szCs w:val="24"/>
        </w:rPr>
      </w:pPr>
      <w:r>
        <w:rPr>
          <w:rFonts w:asciiTheme="minorHAnsi" w:hAnsiTheme="minorHAnsi" w:cstheme="minorHAnsi"/>
          <w:b/>
          <w:sz w:val="40"/>
          <w:szCs w:val="24"/>
        </w:rPr>
        <w:lastRenderedPageBreak/>
        <w:t>‘Burley</w:t>
      </w:r>
      <w:r w:rsidRPr="0046389C">
        <w:rPr>
          <w:rFonts w:asciiTheme="minorHAnsi" w:hAnsiTheme="minorHAnsi" w:cstheme="minorHAnsi"/>
          <w:b/>
          <w:sz w:val="40"/>
          <w:szCs w:val="24"/>
        </w:rPr>
        <w:t xml:space="preserve"> </w:t>
      </w:r>
      <w:r>
        <w:rPr>
          <w:rFonts w:asciiTheme="minorHAnsi" w:hAnsiTheme="minorHAnsi" w:cstheme="minorHAnsi"/>
          <w:b/>
          <w:sz w:val="40"/>
          <w:szCs w:val="24"/>
        </w:rPr>
        <w:t>Griffin</w:t>
      </w:r>
      <w:r w:rsidRPr="0046389C">
        <w:rPr>
          <w:rFonts w:asciiTheme="minorHAnsi" w:hAnsiTheme="minorHAnsi" w:cstheme="minorHAnsi"/>
          <w:b/>
          <w:sz w:val="40"/>
          <w:szCs w:val="24"/>
        </w:rPr>
        <w:t xml:space="preserve"> </w:t>
      </w:r>
      <w:r>
        <w:rPr>
          <w:rFonts w:asciiTheme="minorHAnsi" w:hAnsiTheme="minorHAnsi" w:cstheme="minorHAnsi"/>
          <w:b/>
          <w:sz w:val="40"/>
          <w:szCs w:val="24"/>
        </w:rPr>
        <w:t>Agency</w:t>
      </w:r>
      <w:r w:rsidRPr="0046389C">
        <w:rPr>
          <w:rFonts w:asciiTheme="minorHAnsi" w:hAnsiTheme="minorHAnsi" w:cstheme="minorHAnsi"/>
          <w:b/>
          <w:sz w:val="40"/>
          <w:szCs w:val="24"/>
        </w:rPr>
        <w:t xml:space="preserve">’ </w:t>
      </w:r>
    </w:p>
    <w:p w14:paraId="29F868F0" w14:textId="42443426" w:rsidR="00B12851" w:rsidRDefault="00857D32" w:rsidP="00857D32">
      <w:pPr>
        <w:spacing w:after="120" w:line="400" w:lineRule="exact"/>
        <w:jc w:val="center"/>
        <w:rPr>
          <w:rFonts w:asciiTheme="minorHAnsi" w:hAnsiTheme="minorHAnsi" w:cstheme="minorHAnsi"/>
          <w:b/>
          <w:sz w:val="40"/>
          <w:szCs w:val="24"/>
        </w:rPr>
      </w:pPr>
      <w:r w:rsidRPr="00857D32">
        <w:rPr>
          <w:rFonts w:asciiTheme="minorHAnsi" w:hAnsiTheme="minorHAnsi" w:cstheme="minorHAnsi"/>
          <w:b/>
          <w:sz w:val="40"/>
          <w:szCs w:val="24"/>
        </w:rPr>
        <w:t>Content of Controlled Financial Statements</w:t>
      </w:r>
      <w:r w:rsidR="00B12851" w:rsidRPr="0046389C">
        <w:rPr>
          <w:rFonts w:asciiTheme="minorHAnsi" w:hAnsiTheme="minorHAnsi" w:cstheme="minorHAnsi"/>
          <w:b/>
          <w:sz w:val="40"/>
          <w:szCs w:val="24"/>
        </w:rPr>
        <w:t xml:space="preserve"> </w:t>
      </w:r>
      <w:r w:rsidR="00B12851">
        <w:rPr>
          <w:rFonts w:asciiTheme="minorHAnsi" w:hAnsiTheme="minorHAnsi" w:cstheme="minorHAnsi"/>
          <w:b/>
          <w:sz w:val="40"/>
          <w:szCs w:val="24"/>
        </w:rPr>
        <w:t>–</w:t>
      </w:r>
      <w:r>
        <w:rPr>
          <w:rFonts w:asciiTheme="minorHAnsi" w:hAnsiTheme="minorHAnsi" w:cstheme="minorHAnsi"/>
          <w:b/>
          <w:sz w:val="40"/>
          <w:szCs w:val="24"/>
        </w:rPr>
        <w:t xml:space="preserve"> </w:t>
      </w:r>
      <w:r w:rsidR="00B12851" w:rsidRPr="0046389C">
        <w:rPr>
          <w:rFonts w:asciiTheme="minorHAnsi" w:hAnsiTheme="minorHAnsi" w:cstheme="minorHAnsi"/>
          <w:b/>
          <w:sz w:val="40"/>
          <w:szCs w:val="24"/>
        </w:rPr>
        <w:t>C</w:t>
      </w:r>
      <w:r>
        <w:rPr>
          <w:rFonts w:asciiTheme="minorHAnsi" w:hAnsiTheme="minorHAnsi" w:cstheme="minorHAnsi"/>
          <w:b/>
          <w:sz w:val="40"/>
          <w:szCs w:val="24"/>
        </w:rPr>
        <w:t>ontinued</w:t>
      </w:r>
    </w:p>
    <w:tbl>
      <w:tblPr>
        <w:tblW w:w="5147" w:type="pct"/>
        <w:tblLayout w:type="fixed"/>
        <w:tblLook w:val="00A0" w:firstRow="1" w:lastRow="0" w:firstColumn="1" w:lastColumn="0" w:noHBand="0" w:noVBand="0"/>
      </w:tblPr>
      <w:tblGrid>
        <w:gridCol w:w="1129"/>
        <w:gridCol w:w="7136"/>
        <w:gridCol w:w="1657"/>
      </w:tblGrid>
      <w:tr w:rsidR="00B12851" w:rsidRPr="0046389C" w14:paraId="0A5C4F7F" w14:textId="77777777" w:rsidTr="003C4C52">
        <w:trPr>
          <w:cantSplit/>
          <w:trHeight w:val="255"/>
        </w:trPr>
        <w:tc>
          <w:tcPr>
            <w:tcW w:w="4165" w:type="pct"/>
            <w:gridSpan w:val="2"/>
            <w:tcBorders>
              <w:bottom w:val="nil"/>
            </w:tcBorders>
          </w:tcPr>
          <w:p w14:paraId="7C66927F" w14:textId="474E3566" w:rsidR="00B12851" w:rsidRPr="0046389C" w:rsidRDefault="00B12851" w:rsidP="003C4C52">
            <w:pPr>
              <w:pStyle w:val="TableText"/>
              <w:tabs>
                <w:tab w:val="left" w:pos="3306"/>
              </w:tabs>
              <w:rPr>
                <w:rFonts w:cs="Calibri"/>
                <w:snapToGrid w:val="0"/>
              </w:rPr>
            </w:pPr>
          </w:p>
        </w:tc>
        <w:tc>
          <w:tcPr>
            <w:tcW w:w="835" w:type="pct"/>
            <w:tcBorders>
              <w:bottom w:val="nil"/>
            </w:tcBorders>
          </w:tcPr>
          <w:p w14:paraId="060F0C6C" w14:textId="5903B38C" w:rsidR="00B12851" w:rsidRPr="0046389C" w:rsidRDefault="00857D32" w:rsidP="003C4C52">
            <w:pPr>
              <w:pStyle w:val="TableText"/>
              <w:tabs>
                <w:tab w:val="left" w:pos="3306"/>
              </w:tabs>
              <w:spacing w:before="0"/>
              <w:jc w:val="right"/>
              <w:rPr>
                <w:rFonts w:cs="Calibri"/>
                <w:snapToGrid w:val="0"/>
              </w:rPr>
            </w:pPr>
            <w:r w:rsidRPr="0046389C">
              <w:rPr>
                <w:rFonts w:cs="Calibri"/>
                <w:b/>
                <w:snapToGrid w:val="0"/>
                <w:sz w:val="24"/>
                <w:szCs w:val="24"/>
              </w:rPr>
              <w:t>Page</w:t>
            </w:r>
          </w:p>
        </w:tc>
      </w:tr>
      <w:tr w:rsidR="00857D32" w:rsidRPr="0046389C" w14:paraId="3C6DCBFB" w14:textId="77777777" w:rsidTr="003C4C52">
        <w:trPr>
          <w:cantSplit/>
          <w:trHeight w:val="255"/>
        </w:trPr>
        <w:tc>
          <w:tcPr>
            <w:tcW w:w="4165" w:type="pct"/>
            <w:gridSpan w:val="2"/>
            <w:tcBorders>
              <w:bottom w:val="nil"/>
            </w:tcBorders>
          </w:tcPr>
          <w:p w14:paraId="13759A98" w14:textId="1E636864" w:rsidR="00857D32" w:rsidRPr="0046389C" w:rsidRDefault="00857D32" w:rsidP="003C4C52">
            <w:pPr>
              <w:pStyle w:val="TableText"/>
              <w:tabs>
                <w:tab w:val="left" w:pos="3306"/>
              </w:tabs>
              <w:rPr>
                <w:rFonts w:cs="Calibri"/>
                <w:b/>
                <w:bCs/>
              </w:rPr>
            </w:pPr>
            <w:r w:rsidRPr="0046389C">
              <w:rPr>
                <w:rFonts w:cs="Calibri"/>
                <w:b/>
                <w:bCs/>
              </w:rPr>
              <w:t>Other Notes</w:t>
            </w:r>
          </w:p>
        </w:tc>
        <w:tc>
          <w:tcPr>
            <w:tcW w:w="835" w:type="pct"/>
            <w:tcBorders>
              <w:bottom w:val="nil"/>
            </w:tcBorders>
          </w:tcPr>
          <w:p w14:paraId="21B87504" w14:textId="77777777" w:rsidR="00857D32" w:rsidRPr="0046389C" w:rsidRDefault="00857D32" w:rsidP="003C4C52">
            <w:pPr>
              <w:pStyle w:val="TableText"/>
              <w:tabs>
                <w:tab w:val="left" w:pos="3306"/>
              </w:tabs>
              <w:spacing w:before="0"/>
              <w:jc w:val="right"/>
              <w:rPr>
                <w:rFonts w:cs="Calibri"/>
                <w:snapToGrid w:val="0"/>
              </w:rPr>
            </w:pPr>
          </w:p>
        </w:tc>
      </w:tr>
      <w:tr w:rsidR="00B12851" w:rsidRPr="0046389C" w14:paraId="415B2DF0" w14:textId="77777777" w:rsidTr="003C4C52">
        <w:trPr>
          <w:trHeight w:val="269"/>
        </w:trPr>
        <w:tc>
          <w:tcPr>
            <w:tcW w:w="569" w:type="pct"/>
            <w:tcBorders>
              <w:top w:val="nil"/>
              <w:bottom w:val="nil"/>
            </w:tcBorders>
          </w:tcPr>
          <w:p w14:paraId="126280D3" w14:textId="0973B648" w:rsidR="00B12851" w:rsidRPr="00823EEC" w:rsidRDefault="00B12851" w:rsidP="003C4C52">
            <w:pPr>
              <w:pStyle w:val="TableText"/>
              <w:tabs>
                <w:tab w:val="left" w:pos="3306"/>
              </w:tabs>
              <w:rPr>
                <w:rFonts w:cs="Calibri"/>
                <w:snapToGrid w:val="0"/>
                <w:highlight w:val="cyan"/>
              </w:rPr>
            </w:pPr>
            <w:r w:rsidRPr="00823EEC">
              <w:rPr>
                <w:rFonts w:cs="Calibri"/>
                <w:snapToGrid w:val="0"/>
              </w:rPr>
              <w:t xml:space="preserve">Note </w:t>
            </w:r>
            <w:r w:rsidR="00BB28D1" w:rsidRPr="00823EEC">
              <w:rPr>
                <w:rFonts w:cs="Calibri"/>
                <w:snapToGrid w:val="0"/>
              </w:rPr>
              <w:t>29</w:t>
            </w:r>
          </w:p>
        </w:tc>
        <w:tc>
          <w:tcPr>
            <w:tcW w:w="3596" w:type="pct"/>
            <w:tcBorders>
              <w:top w:val="nil"/>
              <w:bottom w:val="nil"/>
            </w:tcBorders>
          </w:tcPr>
          <w:p w14:paraId="67F4CF47" w14:textId="77777777" w:rsidR="00B12851" w:rsidRPr="00823EEC" w:rsidRDefault="00B12851" w:rsidP="003C4C52">
            <w:pPr>
              <w:pStyle w:val="TableText"/>
              <w:tabs>
                <w:tab w:val="left" w:pos="3306"/>
              </w:tabs>
              <w:rPr>
                <w:rFonts w:cs="Calibri"/>
                <w:snapToGrid w:val="0"/>
                <w:highlight w:val="cyan"/>
              </w:rPr>
            </w:pPr>
            <w:r w:rsidRPr="00823EEC">
              <w:rPr>
                <w:rFonts w:cs="Calibri"/>
                <w:snapToGrid w:val="0"/>
              </w:rPr>
              <w:t>Restructure of Administrative Arrangements</w:t>
            </w:r>
          </w:p>
        </w:tc>
        <w:tc>
          <w:tcPr>
            <w:tcW w:w="835" w:type="pct"/>
            <w:tcBorders>
              <w:top w:val="nil"/>
              <w:bottom w:val="nil"/>
            </w:tcBorders>
          </w:tcPr>
          <w:p w14:paraId="35C0D293" w14:textId="77777777" w:rsidR="00B12851" w:rsidRPr="0046389C" w:rsidRDefault="00B12851" w:rsidP="003C4C52">
            <w:pPr>
              <w:pStyle w:val="TableText"/>
              <w:tabs>
                <w:tab w:val="left" w:pos="3306"/>
              </w:tabs>
              <w:jc w:val="right"/>
              <w:rPr>
                <w:rFonts w:cs="Calibri"/>
                <w:strike/>
                <w:snapToGrid w:val="0"/>
              </w:rPr>
            </w:pPr>
            <w:r w:rsidRPr="0046389C">
              <w:rPr>
                <w:rFonts w:cs="Calibri"/>
                <w:snapToGrid w:val="0"/>
              </w:rPr>
              <w:t>XX</w:t>
            </w:r>
          </w:p>
        </w:tc>
      </w:tr>
      <w:tr w:rsidR="00B12851" w:rsidRPr="0046389C" w14:paraId="6F86D799" w14:textId="77777777" w:rsidTr="003C4C52">
        <w:trPr>
          <w:trHeight w:val="269"/>
        </w:trPr>
        <w:tc>
          <w:tcPr>
            <w:tcW w:w="569" w:type="pct"/>
            <w:tcBorders>
              <w:top w:val="nil"/>
              <w:bottom w:val="nil"/>
            </w:tcBorders>
          </w:tcPr>
          <w:p w14:paraId="61FE368A" w14:textId="1193319D" w:rsidR="00B12851" w:rsidRPr="00823EEC" w:rsidRDefault="00B12851" w:rsidP="003C4C52">
            <w:pPr>
              <w:pStyle w:val="TableText"/>
              <w:tabs>
                <w:tab w:val="left" w:pos="3306"/>
              </w:tabs>
              <w:rPr>
                <w:rFonts w:cs="Calibri"/>
                <w:snapToGrid w:val="0"/>
              </w:rPr>
            </w:pPr>
            <w:r w:rsidRPr="00823EEC">
              <w:rPr>
                <w:rFonts w:cs="Calibri"/>
                <w:snapToGrid w:val="0"/>
              </w:rPr>
              <w:t xml:space="preserve">Note </w:t>
            </w:r>
            <w:r w:rsidR="00BB28D1" w:rsidRPr="00823EEC">
              <w:rPr>
                <w:rFonts w:cs="Calibri"/>
                <w:snapToGrid w:val="0"/>
              </w:rPr>
              <w:t>30</w:t>
            </w:r>
          </w:p>
        </w:tc>
        <w:tc>
          <w:tcPr>
            <w:tcW w:w="3596" w:type="pct"/>
            <w:tcBorders>
              <w:top w:val="nil"/>
              <w:bottom w:val="nil"/>
            </w:tcBorders>
          </w:tcPr>
          <w:p w14:paraId="707F2A9D" w14:textId="77777777" w:rsidR="00B12851" w:rsidRPr="00823EEC" w:rsidRDefault="00B12851" w:rsidP="003C4C52">
            <w:pPr>
              <w:pStyle w:val="TableText"/>
              <w:tabs>
                <w:tab w:val="left" w:pos="3306"/>
              </w:tabs>
              <w:rPr>
                <w:rFonts w:cs="Calibri"/>
                <w:snapToGrid w:val="0"/>
              </w:rPr>
            </w:pPr>
            <w:r w:rsidRPr="00823EEC">
              <w:rPr>
                <w:rFonts w:cs="Calibri"/>
                <w:snapToGrid w:val="0"/>
              </w:rPr>
              <w:t>Financial Instruments</w:t>
            </w:r>
          </w:p>
        </w:tc>
        <w:tc>
          <w:tcPr>
            <w:tcW w:w="835" w:type="pct"/>
            <w:tcBorders>
              <w:top w:val="nil"/>
              <w:bottom w:val="nil"/>
            </w:tcBorders>
          </w:tcPr>
          <w:p w14:paraId="5992CB1C" w14:textId="77777777" w:rsidR="00B12851" w:rsidRPr="0046389C" w:rsidRDefault="00B12851" w:rsidP="003C4C52">
            <w:pPr>
              <w:pStyle w:val="TableText"/>
              <w:tabs>
                <w:tab w:val="left" w:pos="3306"/>
              </w:tabs>
              <w:jc w:val="right"/>
              <w:rPr>
                <w:rFonts w:cs="Calibri"/>
                <w:strike/>
                <w:snapToGrid w:val="0"/>
              </w:rPr>
            </w:pPr>
            <w:r w:rsidRPr="0046389C">
              <w:rPr>
                <w:rFonts w:cs="Calibri"/>
                <w:snapToGrid w:val="0"/>
              </w:rPr>
              <w:t>XX</w:t>
            </w:r>
          </w:p>
        </w:tc>
      </w:tr>
      <w:tr w:rsidR="00B12851" w:rsidRPr="0046389C" w14:paraId="49086AEB" w14:textId="77777777" w:rsidTr="003C4C52">
        <w:trPr>
          <w:trHeight w:val="269"/>
        </w:trPr>
        <w:tc>
          <w:tcPr>
            <w:tcW w:w="569" w:type="pct"/>
            <w:tcBorders>
              <w:top w:val="nil"/>
              <w:bottom w:val="nil"/>
            </w:tcBorders>
          </w:tcPr>
          <w:p w14:paraId="2309EE09" w14:textId="60C065F2" w:rsidR="00B12851" w:rsidRPr="00823EEC" w:rsidRDefault="00B12851" w:rsidP="003C4C52">
            <w:pPr>
              <w:pStyle w:val="TableText"/>
              <w:tabs>
                <w:tab w:val="left" w:pos="3306"/>
              </w:tabs>
              <w:rPr>
                <w:rFonts w:cs="Calibri"/>
                <w:snapToGrid w:val="0"/>
              </w:rPr>
            </w:pPr>
            <w:r w:rsidRPr="00823EEC">
              <w:rPr>
                <w:rFonts w:cs="Calibri"/>
                <w:snapToGrid w:val="0"/>
              </w:rPr>
              <w:t xml:space="preserve">Note </w:t>
            </w:r>
            <w:r w:rsidR="00BB28D1" w:rsidRPr="00823EEC">
              <w:rPr>
                <w:rFonts w:cs="Calibri"/>
                <w:snapToGrid w:val="0"/>
              </w:rPr>
              <w:t>31</w:t>
            </w:r>
          </w:p>
        </w:tc>
        <w:tc>
          <w:tcPr>
            <w:tcW w:w="3596" w:type="pct"/>
            <w:tcBorders>
              <w:top w:val="nil"/>
              <w:bottom w:val="nil"/>
            </w:tcBorders>
          </w:tcPr>
          <w:p w14:paraId="4EFDA703" w14:textId="4C92E5F2" w:rsidR="00B12851" w:rsidRPr="00823EEC" w:rsidRDefault="00B12851" w:rsidP="003C4C52">
            <w:pPr>
              <w:pStyle w:val="TableText"/>
              <w:tabs>
                <w:tab w:val="left" w:pos="743"/>
              </w:tabs>
              <w:rPr>
                <w:rFonts w:cs="Calibri"/>
                <w:snapToGrid w:val="0"/>
              </w:rPr>
            </w:pPr>
            <w:r w:rsidRPr="00823EEC">
              <w:rPr>
                <w:rFonts w:cs="Calibri"/>
              </w:rPr>
              <w:t>Commitments</w:t>
            </w:r>
          </w:p>
        </w:tc>
        <w:tc>
          <w:tcPr>
            <w:tcW w:w="835" w:type="pct"/>
            <w:tcBorders>
              <w:top w:val="nil"/>
              <w:bottom w:val="nil"/>
            </w:tcBorders>
          </w:tcPr>
          <w:p w14:paraId="73FCEC76" w14:textId="77777777" w:rsidR="00B12851" w:rsidRPr="0046389C" w:rsidRDefault="00B12851" w:rsidP="003C4C52">
            <w:pPr>
              <w:pStyle w:val="TableText"/>
              <w:tabs>
                <w:tab w:val="left" w:pos="3306"/>
              </w:tabs>
              <w:jc w:val="right"/>
              <w:rPr>
                <w:rFonts w:cs="Calibri"/>
                <w:strike/>
                <w:snapToGrid w:val="0"/>
              </w:rPr>
            </w:pPr>
            <w:r w:rsidRPr="0046389C">
              <w:rPr>
                <w:rFonts w:cs="Calibri"/>
                <w:snapToGrid w:val="0"/>
              </w:rPr>
              <w:t>XX</w:t>
            </w:r>
          </w:p>
        </w:tc>
      </w:tr>
      <w:tr w:rsidR="00B12851" w:rsidRPr="0046389C" w14:paraId="349297DC" w14:textId="77777777" w:rsidTr="003C4C52">
        <w:trPr>
          <w:trHeight w:val="255"/>
        </w:trPr>
        <w:tc>
          <w:tcPr>
            <w:tcW w:w="569" w:type="pct"/>
            <w:tcBorders>
              <w:top w:val="nil"/>
              <w:bottom w:val="nil"/>
            </w:tcBorders>
          </w:tcPr>
          <w:p w14:paraId="62FAA38B" w14:textId="277E9F48" w:rsidR="00B12851" w:rsidRPr="00823EEC" w:rsidRDefault="00B12851" w:rsidP="003C4C52">
            <w:pPr>
              <w:pStyle w:val="TableText"/>
              <w:tabs>
                <w:tab w:val="left" w:pos="3306"/>
              </w:tabs>
              <w:rPr>
                <w:rFonts w:cs="Calibri"/>
                <w:snapToGrid w:val="0"/>
              </w:rPr>
            </w:pPr>
            <w:r w:rsidRPr="00823EEC">
              <w:rPr>
                <w:rFonts w:cs="Calibri"/>
                <w:snapToGrid w:val="0"/>
              </w:rPr>
              <w:t xml:space="preserve">Note </w:t>
            </w:r>
            <w:r w:rsidR="00BB28D1" w:rsidRPr="00823EEC">
              <w:rPr>
                <w:rFonts w:cs="Calibri"/>
                <w:snapToGrid w:val="0"/>
              </w:rPr>
              <w:t>32</w:t>
            </w:r>
          </w:p>
        </w:tc>
        <w:tc>
          <w:tcPr>
            <w:tcW w:w="3596" w:type="pct"/>
            <w:tcBorders>
              <w:top w:val="nil"/>
              <w:bottom w:val="nil"/>
            </w:tcBorders>
          </w:tcPr>
          <w:p w14:paraId="4460F419" w14:textId="77777777" w:rsidR="00B12851" w:rsidRPr="00823EEC" w:rsidRDefault="00B12851" w:rsidP="003C4C52">
            <w:pPr>
              <w:pStyle w:val="TableText"/>
              <w:tabs>
                <w:tab w:val="left" w:pos="743"/>
              </w:tabs>
              <w:rPr>
                <w:rFonts w:cs="Calibri"/>
                <w:snapToGrid w:val="0"/>
              </w:rPr>
            </w:pPr>
            <w:r w:rsidRPr="00823EEC">
              <w:rPr>
                <w:rFonts w:cs="Calibri"/>
              </w:rPr>
              <w:t>Contingent Liabilities and Contingent Assets</w:t>
            </w:r>
          </w:p>
        </w:tc>
        <w:tc>
          <w:tcPr>
            <w:tcW w:w="835" w:type="pct"/>
            <w:tcBorders>
              <w:top w:val="nil"/>
              <w:bottom w:val="nil"/>
            </w:tcBorders>
          </w:tcPr>
          <w:p w14:paraId="56812C70" w14:textId="77777777" w:rsidR="00B12851" w:rsidRPr="0046389C" w:rsidRDefault="00B12851" w:rsidP="003C4C52">
            <w:pPr>
              <w:pStyle w:val="TableText"/>
              <w:tabs>
                <w:tab w:val="left" w:pos="3306"/>
              </w:tabs>
              <w:jc w:val="right"/>
              <w:rPr>
                <w:rFonts w:cs="Calibri"/>
                <w:strike/>
                <w:snapToGrid w:val="0"/>
              </w:rPr>
            </w:pPr>
            <w:r w:rsidRPr="0046389C">
              <w:rPr>
                <w:rFonts w:cs="Calibri"/>
                <w:snapToGrid w:val="0"/>
              </w:rPr>
              <w:t>XX</w:t>
            </w:r>
          </w:p>
        </w:tc>
      </w:tr>
      <w:tr w:rsidR="00B12851" w:rsidRPr="0046389C" w14:paraId="78452C25" w14:textId="77777777" w:rsidTr="003C4C52">
        <w:trPr>
          <w:trHeight w:val="269"/>
        </w:trPr>
        <w:tc>
          <w:tcPr>
            <w:tcW w:w="569" w:type="pct"/>
            <w:tcBorders>
              <w:top w:val="nil"/>
              <w:bottom w:val="nil"/>
            </w:tcBorders>
          </w:tcPr>
          <w:p w14:paraId="76D89E39" w14:textId="10313FB2" w:rsidR="00B12851" w:rsidRPr="00823EEC" w:rsidRDefault="00B12851" w:rsidP="003C4C52">
            <w:pPr>
              <w:pStyle w:val="TableText"/>
              <w:tabs>
                <w:tab w:val="left" w:pos="3306"/>
              </w:tabs>
              <w:rPr>
                <w:rFonts w:cs="Calibri"/>
                <w:snapToGrid w:val="0"/>
              </w:rPr>
            </w:pPr>
            <w:r w:rsidRPr="00823EEC">
              <w:rPr>
                <w:rFonts w:cs="Calibri"/>
                <w:snapToGrid w:val="0"/>
              </w:rPr>
              <w:t xml:space="preserve">Note </w:t>
            </w:r>
            <w:r w:rsidR="00BB28D1" w:rsidRPr="00823EEC">
              <w:rPr>
                <w:rFonts w:cs="Calibri"/>
                <w:snapToGrid w:val="0"/>
              </w:rPr>
              <w:t>33</w:t>
            </w:r>
          </w:p>
        </w:tc>
        <w:tc>
          <w:tcPr>
            <w:tcW w:w="3596" w:type="pct"/>
            <w:tcBorders>
              <w:top w:val="nil"/>
              <w:bottom w:val="nil"/>
            </w:tcBorders>
          </w:tcPr>
          <w:p w14:paraId="6F3ADF99" w14:textId="77777777" w:rsidR="00B12851" w:rsidRPr="00823EEC" w:rsidRDefault="00B12851" w:rsidP="003C4C52">
            <w:pPr>
              <w:pStyle w:val="TableText"/>
              <w:tabs>
                <w:tab w:val="left" w:pos="743"/>
              </w:tabs>
              <w:rPr>
                <w:rFonts w:cs="Calibri"/>
                <w:snapToGrid w:val="0"/>
              </w:rPr>
            </w:pPr>
            <w:r w:rsidRPr="00823EEC">
              <w:rPr>
                <w:rFonts w:cs="Calibri"/>
              </w:rPr>
              <w:t>Interest in a Joint Venture</w:t>
            </w:r>
          </w:p>
        </w:tc>
        <w:tc>
          <w:tcPr>
            <w:tcW w:w="835" w:type="pct"/>
            <w:tcBorders>
              <w:top w:val="nil"/>
              <w:bottom w:val="nil"/>
            </w:tcBorders>
          </w:tcPr>
          <w:p w14:paraId="40A0EA31" w14:textId="77777777" w:rsidR="00B12851" w:rsidRPr="0046389C" w:rsidRDefault="00B12851" w:rsidP="003C4C52">
            <w:pPr>
              <w:pStyle w:val="TableText"/>
              <w:tabs>
                <w:tab w:val="left" w:pos="3306"/>
              </w:tabs>
              <w:jc w:val="right"/>
              <w:rPr>
                <w:rFonts w:cs="Calibri"/>
                <w:strike/>
                <w:snapToGrid w:val="0"/>
              </w:rPr>
            </w:pPr>
            <w:r w:rsidRPr="0046389C">
              <w:rPr>
                <w:rFonts w:cs="Calibri"/>
                <w:snapToGrid w:val="0"/>
              </w:rPr>
              <w:t>XX</w:t>
            </w:r>
          </w:p>
        </w:tc>
      </w:tr>
      <w:tr w:rsidR="00B12851" w:rsidRPr="0046389C" w14:paraId="14D3267A" w14:textId="77777777" w:rsidTr="003C4C52">
        <w:trPr>
          <w:trHeight w:val="269"/>
        </w:trPr>
        <w:tc>
          <w:tcPr>
            <w:tcW w:w="569" w:type="pct"/>
            <w:tcBorders>
              <w:top w:val="nil"/>
            </w:tcBorders>
          </w:tcPr>
          <w:p w14:paraId="10BB7930" w14:textId="65E435B2" w:rsidR="00B12851" w:rsidRPr="00823EEC" w:rsidRDefault="00B12851" w:rsidP="003C4C52">
            <w:pPr>
              <w:pStyle w:val="TableText"/>
              <w:tabs>
                <w:tab w:val="left" w:pos="3306"/>
              </w:tabs>
              <w:rPr>
                <w:rFonts w:cs="Calibri"/>
                <w:snapToGrid w:val="0"/>
              </w:rPr>
            </w:pPr>
            <w:r w:rsidRPr="00823EEC">
              <w:rPr>
                <w:rFonts w:cs="Calibri"/>
                <w:snapToGrid w:val="0"/>
              </w:rPr>
              <w:t xml:space="preserve">Note </w:t>
            </w:r>
            <w:r w:rsidR="00BB28D1" w:rsidRPr="00823EEC">
              <w:rPr>
                <w:rFonts w:cs="Calibri"/>
                <w:snapToGrid w:val="0"/>
              </w:rPr>
              <w:t>34</w:t>
            </w:r>
          </w:p>
        </w:tc>
        <w:tc>
          <w:tcPr>
            <w:tcW w:w="3596" w:type="pct"/>
            <w:tcBorders>
              <w:top w:val="nil"/>
            </w:tcBorders>
          </w:tcPr>
          <w:p w14:paraId="0324CFBA" w14:textId="77777777" w:rsidR="00B12851" w:rsidRPr="00823EEC" w:rsidRDefault="00B12851" w:rsidP="003C4C52">
            <w:pPr>
              <w:pStyle w:val="TableText"/>
              <w:tabs>
                <w:tab w:val="left" w:pos="743"/>
              </w:tabs>
              <w:rPr>
                <w:rFonts w:cs="Calibri"/>
                <w:snapToGrid w:val="0"/>
              </w:rPr>
            </w:pPr>
            <w:r w:rsidRPr="00823EEC">
              <w:rPr>
                <w:rFonts w:cs="Calibri"/>
              </w:rPr>
              <w:t>Interest in a Joint Operation</w:t>
            </w:r>
          </w:p>
        </w:tc>
        <w:tc>
          <w:tcPr>
            <w:tcW w:w="835" w:type="pct"/>
            <w:tcBorders>
              <w:top w:val="nil"/>
            </w:tcBorders>
          </w:tcPr>
          <w:p w14:paraId="3641C945" w14:textId="77777777" w:rsidR="00B12851" w:rsidRPr="0046389C" w:rsidRDefault="00B12851" w:rsidP="003C4C52">
            <w:pPr>
              <w:pStyle w:val="TableText"/>
              <w:tabs>
                <w:tab w:val="left" w:pos="3306"/>
              </w:tabs>
              <w:jc w:val="right"/>
              <w:rPr>
                <w:rFonts w:cs="Calibri"/>
                <w:strike/>
                <w:snapToGrid w:val="0"/>
              </w:rPr>
            </w:pPr>
            <w:r w:rsidRPr="0046389C">
              <w:rPr>
                <w:rFonts w:cs="Calibri"/>
                <w:snapToGrid w:val="0"/>
              </w:rPr>
              <w:t>XX</w:t>
            </w:r>
          </w:p>
        </w:tc>
      </w:tr>
      <w:tr w:rsidR="00B12851" w:rsidRPr="0046389C" w14:paraId="2B8A8958" w14:textId="77777777" w:rsidTr="003C4C52">
        <w:trPr>
          <w:trHeight w:val="255"/>
        </w:trPr>
        <w:tc>
          <w:tcPr>
            <w:tcW w:w="569" w:type="pct"/>
            <w:tcBorders>
              <w:top w:val="nil"/>
              <w:bottom w:val="nil"/>
            </w:tcBorders>
          </w:tcPr>
          <w:p w14:paraId="0377C89A" w14:textId="5CB9F104" w:rsidR="00B12851" w:rsidRPr="00823EEC" w:rsidRDefault="00B12851" w:rsidP="003C4C52">
            <w:pPr>
              <w:pStyle w:val="TableText"/>
              <w:tabs>
                <w:tab w:val="left" w:pos="3306"/>
              </w:tabs>
              <w:rPr>
                <w:rFonts w:cs="Calibri"/>
                <w:snapToGrid w:val="0"/>
              </w:rPr>
            </w:pPr>
            <w:r w:rsidRPr="00823EEC">
              <w:rPr>
                <w:rFonts w:cs="Calibri"/>
                <w:snapToGrid w:val="0"/>
              </w:rPr>
              <w:t xml:space="preserve">Note </w:t>
            </w:r>
            <w:r w:rsidR="00BB28D1" w:rsidRPr="00823EEC">
              <w:rPr>
                <w:rFonts w:cs="Calibri"/>
                <w:snapToGrid w:val="0"/>
              </w:rPr>
              <w:t>35</w:t>
            </w:r>
          </w:p>
        </w:tc>
        <w:tc>
          <w:tcPr>
            <w:tcW w:w="3596" w:type="pct"/>
            <w:tcBorders>
              <w:top w:val="nil"/>
              <w:bottom w:val="nil"/>
            </w:tcBorders>
          </w:tcPr>
          <w:p w14:paraId="25576ADA" w14:textId="77777777" w:rsidR="00B12851" w:rsidRPr="00823EEC" w:rsidRDefault="00B12851" w:rsidP="003C4C52">
            <w:pPr>
              <w:pStyle w:val="TableText"/>
              <w:tabs>
                <w:tab w:val="left" w:pos="800"/>
              </w:tabs>
              <w:rPr>
                <w:rFonts w:cs="Calibri"/>
                <w:snapToGrid w:val="0"/>
              </w:rPr>
            </w:pPr>
            <w:r w:rsidRPr="00823EEC">
              <w:rPr>
                <w:rFonts w:cs="Calibri"/>
              </w:rPr>
              <w:t>Events after the Reporting Period</w:t>
            </w:r>
          </w:p>
        </w:tc>
        <w:tc>
          <w:tcPr>
            <w:tcW w:w="835" w:type="pct"/>
            <w:tcBorders>
              <w:top w:val="nil"/>
              <w:bottom w:val="nil"/>
            </w:tcBorders>
          </w:tcPr>
          <w:p w14:paraId="25AAFBCC" w14:textId="77777777" w:rsidR="00B12851" w:rsidRPr="0046389C" w:rsidRDefault="00B12851" w:rsidP="003C4C52">
            <w:pPr>
              <w:pStyle w:val="TableText"/>
              <w:tabs>
                <w:tab w:val="left" w:pos="3306"/>
              </w:tabs>
              <w:jc w:val="right"/>
              <w:rPr>
                <w:rFonts w:cs="Calibri"/>
                <w:strike/>
                <w:snapToGrid w:val="0"/>
              </w:rPr>
            </w:pPr>
            <w:r w:rsidRPr="0046389C">
              <w:rPr>
                <w:rFonts w:cs="Calibri"/>
                <w:snapToGrid w:val="0"/>
              </w:rPr>
              <w:t>XX</w:t>
            </w:r>
          </w:p>
        </w:tc>
      </w:tr>
      <w:tr w:rsidR="00B12851" w:rsidRPr="0046389C" w14:paraId="7B14A02F" w14:textId="77777777" w:rsidTr="003C4C52">
        <w:trPr>
          <w:trHeight w:val="269"/>
        </w:trPr>
        <w:tc>
          <w:tcPr>
            <w:tcW w:w="569" w:type="pct"/>
            <w:tcBorders>
              <w:top w:val="nil"/>
              <w:bottom w:val="nil"/>
            </w:tcBorders>
          </w:tcPr>
          <w:p w14:paraId="7CC3AC56" w14:textId="5533E9AC" w:rsidR="00B12851" w:rsidRPr="00823EEC" w:rsidRDefault="00B12851" w:rsidP="003C4C52">
            <w:pPr>
              <w:pStyle w:val="TableText"/>
              <w:tabs>
                <w:tab w:val="left" w:pos="3306"/>
              </w:tabs>
              <w:rPr>
                <w:rFonts w:cs="Calibri"/>
                <w:snapToGrid w:val="0"/>
              </w:rPr>
            </w:pPr>
            <w:r w:rsidRPr="00823EEC">
              <w:rPr>
                <w:rFonts w:cs="Calibri"/>
                <w:snapToGrid w:val="0"/>
              </w:rPr>
              <w:t xml:space="preserve">Note </w:t>
            </w:r>
            <w:r w:rsidR="00BB28D1" w:rsidRPr="00823EEC">
              <w:rPr>
                <w:rFonts w:cs="Calibri"/>
                <w:snapToGrid w:val="0"/>
              </w:rPr>
              <w:t>36</w:t>
            </w:r>
          </w:p>
        </w:tc>
        <w:tc>
          <w:tcPr>
            <w:tcW w:w="3596" w:type="pct"/>
            <w:tcBorders>
              <w:top w:val="nil"/>
              <w:bottom w:val="nil"/>
            </w:tcBorders>
          </w:tcPr>
          <w:p w14:paraId="79B7685C" w14:textId="77777777" w:rsidR="00B12851" w:rsidRPr="00823EEC" w:rsidRDefault="00B12851" w:rsidP="003C4C52">
            <w:pPr>
              <w:pStyle w:val="TableText"/>
              <w:tabs>
                <w:tab w:val="left" w:pos="800"/>
              </w:tabs>
              <w:rPr>
                <w:rFonts w:cs="Calibri"/>
                <w:snapToGrid w:val="0"/>
              </w:rPr>
            </w:pPr>
            <w:r w:rsidRPr="00823EEC">
              <w:rPr>
                <w:rFonts w:cs="Calibri"/>
              </w:rPr>
              <w:t>Third Party Monies</w:t>
            </w:r>
          </w:p>
        </w:tc>
        <w:tc>
          <w:tcPr>
            <w:tcW w:w="835" w:type="pct"/>
            <w:tcBorders>
              <w:top w:val="nil"/>
              <w:bottom w:val="nil"/>
            </w:tcBorders>
          </w:tcPr>
          <w:p w14:paraId="0C2B7AD9" w14:textId="77777777" w:rsidR="00B12851" w:rsidRPr="0046389C" w:rsidRDefault="00B12851" w:rsidP="003C4C52">
            <w:pPr>
              <w:pStyle w:val="TableText"/>
              <w:tabs>
                <w:tab w:val="left" w:pos="3306"/>
              </w:tabs>
              <w:jc w:val="right"/>
              <w:rPr>
                <w:rFonts w:cs="Calibri"/>
                <w:strike/>
                <w:snapToGrid w:val="0"/>
              </w:rPr>
            </w:pPr>
            <w:r w:rsidRPr="0046389C">
              <w:rPr>
                <w:rFonts w:cs="Calibri"/>
                <w:snapToGrid w:val="0"/>
              </w:rPr>
              <w:t>XX</w:t>
            </w:r>
          </w:p>
        </w:tc>
      </w:tr>
      <w:tr w:rsidR="00B12851" w:rsidRPr="0046389C" w14:paraId="25217DB9" w14:textId="77777777" w:rsidTr="003C4C52">
        <w:trPr>
          <w:trHeight w:val="269"/>
        </w:trPr>
        <w:tc>
          <w:tcPr>
            <w:tcW w:w="569" w:type="pct"/>
            <w:tcBorders>
              <w:top w:val="nil"/>
              <w:bottom w:val="nil"/>
            </w:tcBorders>
          </w:tcPr>
          <w:p w14:paraId="6152249B" w14:textId="43F30F76" w:rsidR="00B12851" w:rsidRPr="00823EEC" w:rsidRDefault="00B12851" w:rsidP="003C4C52">
            <w:pPr>
              <w:pStyle w:val="TableText"/>
              <w:tabs>
                <w:tab w:val="left" w:pos="3306"/>
              </w:tabs>
              <w:rPr>
                <w:rFonts w:cs="Calibri"/>
                <w:snapToGrid w:val="0"/>
              </w:rPr>
            </w:pPr>
            <w:r w:rsidRPr="00823EEC">
              <w:rPr>
                <w:rFonts w:cs="Calibri"/>
                <w:snapToGrid w:val="0"/>
              </w:rPr>
              <w:t xml:space="preserve">Note </w:t>
            </w:r>
            <w:r w:rsidR="00BB28D1" w:rsidRPr="00823EEC">
              <w:rPr>
                <w:rFonts w:cs="Calibri"/>
                <w:snapToGrid w:val="0"/>
              </w:rPr>
              <w:t>37</w:t>
            </w:r>
          </w:p>
        </w:tc>
        <w:tc>
          <w:tcPr>
            <w:tcW w:w="3596" w:type="pct"/>
            <w:tcBorders>
              <w:top w:val="nil"/>
              <w:bottom w:val="nil"/>
            </w:tcBorders>
          </w:tcPr>
          <w:p w14:paraId="27534020" w14:textId="77777777" w:rsidR="00B12851" w:rsidRPr="00823EEC" w:rsidRDefault="00B12851" w:rsidP="003C4C52">
            <w:pPr>
              <w:pStyle w:val="TableText"/>
              <w:tabs>
                <w:tab w:val="left" w:pos="800"/>
              </w:tabs>
              <w:rPr>
                <w:rFonts w:cs="Calibri"/>
              </w:rPr>
            </w:pPr>
            <w:r w:rsidRPr="00823EEC">
              <w:rPr>
                <w:rFonts w:cs="Calibri"/>
              </w:rPr>
              <w:t>Related Party Disclosures</w:t>
            </w:r>
          </w:p>
        </w:tc>
        <w:tc>
          <w:tcPr>
            <w:tcW w:w="835" w:type="pct"/>
            <w:tcBorders>
              <w:top w:val="nil"/>
              <w:bottom w:val="nil"/>
            </w:tcBorders>
          </w:tcPr>
          <w:p w14:paraId="3FCFE218" w14:textId="77777777" w:rsidR="00B12851" w:rsidRPr="0046389C" w:rsidRDefault="00B12851" w:rsidP="003C4C52">
            <w:pPr>
              <w:pStyle w:val="TableText"/>
              <w:tabs>
                <w:tab w:val="left" w:pos="3306"/>
              </w:tabs>
              <w:jc w:val="right"/>
              <w:rPr>
                <w:rFonts w:cs="Calibri"/>
                <w:strike/>
                <w:snapToGrid w:val="0"/>
              </w:rPr>
            </w:pPr>
            <w:r w:rsidRPr="0046389C">
              <w:rPr>
                <w:rFonts w:cs="Calibri"/>
                <w:snapToGrid w:val="0"/>
              </w:rPr>
              <w:t>XX</w:t>
            </w:r>
          </w:p>
        </w:tc>
      </w:tr>
      <w:tr w:rsidR="00B12851" w:rsidRPr="0046389C" w14:paraId="113F0563" w14:textId="77777777" w:rsidTr="003C4C52">
        <w:trPr>
          <w:trHeight w:val="269"/>
        </w:trPr>
        <w:tc>
          <w:tcPr>
            <w:tcW w:w="569" w:type="pct"/>
            <w:tcBorders>
              <w:top w:val="nil"/>
            </w:tcBorders>
          </w:tcPr>
          <w:p w14:paraId="10E0F53B" w14:textId="7B78937D" w:rsidR="00B12851" w:rsidRPr="00823EEC" w:rsidRDefault="00B12851" w:rsidP="003C4C52">
            <w:pPr>
              <w:pStyle w:val="TableText"/>
              <w:tabs>
                <w:tab w:val="left" w:pos="3306"/>
              </w:tabs>
              <w:rPr>
                <w:rFonts w:cs="Calibri"/>
                <w:snapToGrid w:val="0"/>
              </w:rPr>
            </w:pPr>
            <w:r w:rsidRPr="00823EEC">
              <w:rPr>
                <w:rFonts w:cs="Calibri"/>
                <w:snapToGrid w:val="0"/>
              </w:rPr>
              <w:t xml:space="preserve">Note </w:t>
            </w:r>
            <w:r w:rsidR="00BB28D1" w:rsidRPr="00823EEC">
              <w:rPr>
                <w:rFonts w:cs="Calibri"/>
                <w:snapToGrid w:val="0"/>
              </w:rPr>
              <w:t>38</w:t>
            </w:r>
          </w:p>
        </w:tc>
        <w:tc>
          <w:tcPr>
            <w:tcW w:w="3596" w:type="pct"/>
            <w:tcBorders>
              <w:top w:val="nil"/>
            </w:tcBorders>
          </w:tcPr>
          <w:p w14:paraId="212C95CD" w14:textId="77777777" w:rsidR="00B12851" w:rsidRPr="00823EEC" w:rsidRDefault="00B12851" w:rsidP="003C4C52">
            <w:pPr>
              <w:pStyle w:val="TableText"/>
              <w:tabs>
                <w:tab w:val="left" w:pos="800"/>
              </w:tabs>
              <w:rPr>
                <w:rFonts w:cs="Calibri"/>
              </w:rPr>
            </w:pPr>
            <w:r w:rsidRPr="00823EEC">
              <w:rPr>
                <w:rFonts w:cs="Calibri"/>
              </w:rPr>
              <w:t>Service Concession Arrangements</w:t>
            </w:r>
          </w:p>
        </w:tc>
        <w:tc>
          <w:tcPr>
            <w:tcW w:w="835" w:type="pct"/>
            <w:tcBorders>
              <w:top w:val="nil"/>
              <w:bottom w:val="nil"/>
            </w:tcBorders>
          </w:tcPr>
          <w:p w14:paraId="467BAA3F" w14:textId="77777777" w:rsidR="00B12851" w:rsidRPr="0046389C" w:rsidRDefault="00B12851" w:rsidP="003C4C52">
            <w:pPr>
              <w:pStyle w:val="TableText"/>
              <w:tabs>
                <w:tab w:val="left" w:pos="3306"/>
              </w:tabs>
              <w:jc w:val="right"/>
              <w:rPr>
                <w:rFonts w:cs="Calibri"/>
                <w:strike/>
                <w:snapToGrid w:val="0"/>
              </w:rPr>
            </w:pPr>
            <w:r w:rsidRPr="0046389C">
              <w:rPr>
                <w:rFonts w:cs="Calibri"/>
                <w:snapToGrid w:val="0"/>
              </w:rPr>
              <w:t>XX</w:t>
            </w:r>
          </w:p>
        </w:tc>
      </w:tr>
      <w:tr w:rsidR="00B12851" w:rsidRPr="0046389C" w14:paraId="6D9A1663" w14:textId="77777777" w:rsidTr="003C4C52">
        <w:trPr>
          <w:trHeight w:val="269"/>
        </w:trPr>
        <w:tc>
          <w:tcPr>
            <w:tcW w:w="569" w:type="pct"/>
            <w:tcBorders>
              <w:top w:val="nil"/>
            </w:tcBorders>
          </w:tcPr>
          <w:p w14:paraId="39BE59EB" w14:textId="5009E27C" w:rsidR="00B12851" w:rsidRPr="00823EEC" w:rsidRDefault="00B12851" w:rsidP="003C4C52">
            <w:pPr>
              <w:pStyle w:val="TableText"/>
              <w:tabs>
                <w:tab w:val="left" w:pos="3306"/>
              </w:tabs>
              <w:rPr>
                <w:rFonts w:cs="Calibri"/>
                <w:snapToGrid w:val="0"/>
              </w:rPr>
            </w:pPr>
            <w:r w:rsidRPr="00823EEC">
              <w:rPr>
                <w:rFonts w:cs="Calibri"/>
                <w:snapToGrid w:val="0"/>
              </w:rPr>
              <w:t xml:space="preserve">Note </w:t>
            </w:r>
            <w:r w:rsidR="00BB28D1" w:rsidRPr="00823EEC">
              <w:rPr>
                <w:rFonts w:cs="Calibri"/>
                <w:snapToGrid w:val="0"/>
              </w:rPr>
              <w:t>39</w:t>
            </w:r>
          </w:p>
        </w:tc>
        <w:tc>
          <w:tcPr>
            <w:tcW w:w="3596" w:type="pct"/>
            <w:tcBorders>
              <w:top w:val="nil"/>
            </w:tcBorders>
          </w:tcPr>
          <w:p w14:paraId="568C53A0" w14:textId="77777777" w:rsidR="00B12851" w:rsidRPr="00823EEC" w:rsidRDefault="00B12851" w:rsidP="003C4C52">
            <w:pPr>
              <w:pStyle w:val="TableText"/>
              <w:tabs>
                <w:tab w:val="left" w:pos="800"/>
              </w:tabs>
              <w:rPr>
                <w:rFonts w:cs="Calibri"/>
                <w:snapToGrid w:val="0"/>
              </w:rPr>
            </w:pPr>
            <w:r w:rsidRPr="00823EEC">
              <w:rPr>
                <w:rFonts w:cs="Calibri"/>
              </w:rPr>
              <w:t>Budgetary Reporting</w:t>
            </w:r>
          </w:p>
        </w:tc>
        <w:tc>
          <w:tcPr>
            <w:tcW w:w="835" w:type="pct"/>
            <w:tcBorders>
              <w:top w:val="nil"/>
            </w:tcBorders>
          </w:tcPr>
          <w:p w14:paraId="6071175C" w14:textId="77777777" w:rsidR="00B12851" w:rsidRPr="0046389C" w:rsidRDefault="00B12851" w:rsidP="003C4C52">
            <w:pPr>
              <w:pStyle w:val="TableText"/>
              <w:tabs>
                <w:tab w:val="left" w:pos="3306"/>
              </w:tabs>
              <w:jc w:val="right"/>
              <w:rPr>
                <w:rFonts w:cs="Calibri"/>
                <w:strike/>
                <w:snapToGrid w:val="0"/>
              </w:rPr>
            </w:pPr>
            <w:r w:rsidRPr="0046389C">
              <w:rPr>
                <w:rFonts w:cs="Calibri"/>
                <w:snapToGrid w:val="0"/>
              </w:rPr>
              <w:t>XX</w:t>
            </w:r>
          </w:p>
        </w:tc>
      </w:tr>
      <w:tr w:rsidR="00310D95" w:rsidRPr="00197788" w14:paraId="1D8FCC68" w14:textId="77777777" w:rsidTr="00642DAD">
        <w:trPr>
          <w:trHeight w:val="255"/>
        </w:trPr>
        <w:tc>
          <w:tcPr>
            <w:tcW w:w="569" w:type="pct"/>
            <w:tcBorders>
              <w:top w:val="nil"/>
            </w:tcBorders>
          </w:tcPr>
          <w:p w14:paraId="3051AC2B" w14:textId="5A11BE0D" w:rsidR="00310D95" w:rsidRPr="00823EEC" w:rsidRDefault="00310D95" w:rsidP="00642DAD">
            <w:pPr>
              <w:pStyle w:val="TableText"/>
              <w:tabs>
                <w:tab w:val="left" w:pos="3306"/>
              </w:tabs>
              <w:spacing w:before="0"/>
              <w:rPr>
                <w:rFonts w:cs="Calibri"/>
                <w:snapToGrid w:val="0"/>
              </w:rPr>
            </w:pPr>
            <w:r w:rsidRPr="00823EEC">
              <w:rPr>
                <w:rFonts w:cs="Calibri"/>
                <w:snapToGrid w:val="0"/>
              </w:rPr>
              <w:t>Note 40</w:t>
            </w:r>
          </w:p>
        </w:tc>
        <w:tc>
          <w:tcPr>
            <w:tcW w:w="3596" w:type="pct"/>
            <w:tcBorders>
              <w:top w:val="nil"/>
            </w:tcBorders>
            <w:vAlign w:val="center"/>
          </w:tcPr>
          <w:p w14:paraId="4846B45A" w14:textId="4A5826DA" w:rsidR="00310D95" w:rsidRPr="00823EEC" w:rsidRDefault="00FA52A6" w:rsidP="00642DAD">
            <w:pPr>
              <w:rPr>
                <w:snapToGrid w:val="0"/>
              </w:rPr>
            </w:pPr>
            <w:r w:rsidRPr="00823EEC">
              <w:rPr>
                <w:rFonts w:cs="Calibri"/>
                <w:snapToGrid w:val="0"/>
                <w:sz w:val="18"/>
                <w:szCs w:val="18"/>
              </w:rPr>
              <w:t>Disaggregated Financial Information by Output</w:t>
            </w:r>
          </w:p>
        </w:tc>
        <w:tc>
          <w:tcPr>
            <w:tcW w:w="835" w:type="pct"/>
            <w:tcBorders>
              <w:top w:val="nil"/>
            </w:tcBorders>
          </w:tcPr>
          <w:p w14:paraId="5B81CC84" w14:textId="6BC83CD9" w:rsidR="00310D95" w:rsidRPr="0046389C" w:rsidRDefault="00310D95" w:rsidP="00310D95">
            <w:pPr>
              <w:pStyle w:val="TableText"/>
              <w:tabs>
                <w:tab w:val="left" w:pos="3306"/>
              </w:tabs>
              <w:jc w:val="right"/>
              <w:rPr>
                <w:rFonts w:cs="Calibri"/>
                <w:snapToGrid w:val="0"/>
              </w:rPr>
            </w:pPr>
            <w:r w:rsidRPr="00197788">
              <w:rPr>
                <w:rFonts w:cs="Calibri"/>
                <w:snapToGrid w:val="0"/>
              </w:rPr>
              <w:t>XX</w:t>
            </w:r>
          </w:p>
        </w:tc>
      </w:tr>
      <w:tr w:rsidR="00310D95" w:rsidRPr="0046389C" w14:paraId="1888BD37" w14:textId="77777777" w:rsidTr="003C4C52">
        <w:trPr>
          <w:trHeight w:val="255"/>
        </w:trPr>
        <w:tc>
          <w:tcPr>
            <w:tcW w:w="569" w:type="pct"/>
            <w:tcBorders>
              <w:top w:val="nil"/>
            </w:tcBorders>
          </w:tcPr>
          <w:p w14:paraId="4B59B85E" w14:textId="77777777" w:rsidR="00310D95" w:rsidRPr="00823EEC" w:rsidRDefault="00310D95" w:rsidP="00310D95">
            <w:pPr>
              <w:pStyle w:val="TableText"/>
              <w:tabs>
                <w:tab w:val="left" w:pos="3306"/>
              </w:tabs>
              <w:rPr>
                <w:rFonts w:cs="Calibri"/>
                <w:snapToGrid w:val="0"/>
              </w:rPr>
            </w:pPr>
          </w:p>
        </w:tc>
        <w:tc>
          <w:tcPr>
            <w:tcW w:w="3596" w:type="pct"/>
            <w:tcBorders>
              <w:top w:val="nil"/>
            </w:tcBorders>
          </w:tcPr>
          <w:p w14:paraId="4C02D746" w14:textId="77777777" w:rsidR="00310D95" w:rsidRPr="00823EEC" w:rsidRDefault="00310D95" w:rsidP="00310D95">
            <w:pPr>
              <w:pStyle w:val="TableText"/>
              <w:tabs>
                <w:tab w:val="left" w:pos="3306"/>
              </w:tabs>
              <w:rPr>
                <w:rFonts w:cs="Calibri"/>
                <w:snapToGrid w:val="0"/>
              </w:rPr>
            </w:pPr>
            <w:r w:rsidRPr="00823EEC">
              <w:rPr>
                <w:rFonts w:cs="Calibri"/>
                <w:snapToGrid w:val="0"/>
              </w:rPr>
              <w:t>Commentary – Discontinuing Operations</w:t>
            </w:r>
          </w:p>
        </w:tc>
        <w:tc>
          <w:tcPr>
            <w:tcW w:w="835" w:type="pct"/>
            <w:tcBorders>
              <w:top w:val="nil"/>
            </w:tcBorders>
          </w:tcPr>
          <w:p w14:paraId="24096C34" w14:textId="77777777" w:rsidR="00310D95" w:rsidRPr="0046389C" w:rsidRDefault="00310D95" w:rsidP="00310D95">
            <w:pPr>
              <w:pStyle w:val="TableText"/>
              <w:tabs>
                <w:tab w:val="left" w:pos="3306"/>
              </w:tabs>
              <w:jc w:val="right"/>
              <w:rPr>
                <w:rFonts w:cs="Calibri"/>
                <w:strike/>
                <w:snapToGrid w:val="0"/>
              </w:rPr>
            </w:pPr>
            <w:r w:rsidRPr="0046389C">
              <w:rPr>
                <w:rFonts w:cs="Calibri"/>
                <w:snapToGrid w:val="0"/>
              </w:rPr>
              <w:t>XX</w:t>
            </w:r>
          </w:p>
        </w:tc>
      </w:tr>
    </w:tbl>
    <w:p w14:paraId="61E4E303" w14:textId="24E5D5EA" w:rsidR="00603743" w:rsidRDefault="00603743">
      <w:pPr>
        <w:tabs>
          <w:tab w:val="left" w:pos="3306"/>
        </w:tabs>
        <w:rPr>
          <w:rFonts w:cs="Calibri"/>
        </w:rPr>
      </w:pPr>
    </w:p>
    <w:tbl>
      <w:tblPr>
        <w:tblW w:w="5444" w:type="pct"/>
        <w:tblInd w:w="-429" w:type="dxa"/>
        <w:tblBorders>
          <w:left w:val="single" w:sz="2" w:space="0" w:color="7030A0"/>
        </w:tblBorders>
        <w:shd w:val="clear" w:color="auto" w:fill="CCFFCC"/>
        <w:tblLook w:val="0000" w:firstRow="0" w:lastRow="0" w:firstColumn="0" w:lastColumn="0" w:noHBand="0" w:noVBand="0"/>
      </w:tblPr>
      <w:tblGrid>
        <w:gridCol w:w="1559"/>
        <w:gridCol w:w="8933"/>
      </w:tblGrid>
      <w:tr w:rsidR="00603743" w:rsidRPr="00EF0DF0" w14:paraId="2D47EE90" w14:textId="77777777" w:rsidTr="00B66382">
        <w:trPr>
          <w:trHeight w:val="494"/>
        </w:trPr>
        <w:tc>
          <w:tcPr>
            <w:tcW w:w="743" w:type="pct"/>
            <w:tcBorders>
              <w:left w:val="single" w:sz="2" w:space="0" w:color="000000" w:themeColor="text1"/>
              <w:right w:val="single" w:sz="2" w:space="0" w:color="000000" w:themeColor="text1"/>
            </w:tcBorders>
          </w:tcPr>
          <w:p w14:paraId="26775E81" w14:textId="77777777" w:rsidR="00603743" w:rsidRPr="00814CFD" w:rsidRDefault="00603743" w:rsidP="009A0F2F">
            <w:pPr>
              <w:pStyle w:val="TableReference"/>
              <w:tabs>
                <w:tab w:val="left" w:pos="3306"/>
              </w:tabs>
              <w:spacing w:before="120" w:after="240"/>
              <w:rPr>
                <w:rFonts w:cs="Calibri"/>
                <w:b/>
                <w:color w:val="7030A0"/>
                <w:sz w:val="22"/>
                <w:szCs w:val="22"/>
              </w:rPr>
            </w:pPr>
            <w:r w:rsidRPr="00814CFD">
              <w:rPr>
                <w:rFonts w:cs="Calibri"/>
                <w:b/>
                <w:color w:val="7030A0"/>
                <w:sz w:val="22"/>
                <w:szCs w:val="22"/>
              </w:rPr>
              <w:t>Reference</w:t>
            </w:r>
          </w:p>
        </w:tc>
        <w:tc>
          <w:tcPr>
            <w:tcW w:w="4257" w:type="pct"/>
            <w:tcBorders>
              <w:left w:val="single" w:sz="2" w:space="0" w:color="000000" w:themeColor="text1"/>
            </w:tcBorders>
            <w:shd w:val="clear" w:color="auto" w:fill="7030A0"/>
          </w:tcPr>
          <w:p w14:paraId="4C712FE9" w14:textId="16485311" w:rsidR="00603743" w:rsidRPr="00814CFD" w:rsidRDefault="00603743" w:rsidP="009A0F2F">
            <w:pPr>
              <w:pStyle w:val="TableReference"/>
              <w:tabs>
                <w:tab w:val="left" w:pos="3306"/>
              </w:tabs>
              <w:spacing w:before="120" w:after="240"/>
              <w:rPr>
                <w:rFonts w:cs="Calibri"/>
                <w:b/>
                <w:color w:val="FFFFFF" w:themeColor="background1"/>
                <w:sz w:val="28"/>
                <w:szCs w:val="28"/>
              </w:rPr>
            </w:pPr>
            <w:r w:rsidRPr="00814CFD">
              <w:rPr>
                <w:rFonts w:cs="Calibri"/>
                <w:b/>
                <w:color w:val="FFFFFF" w:themeColor="background1"/>
                <w:sz w:val="28"/>
                <w:szCs w:val="28"/>
              </w:rPr>
              <w:t xml:space="preserve">Commentary </w:t>
            </w:r>
            <w:r w:rsidRPr="00814CFD">
              <w:rPr>
                <w:rFonts w:cs="Calibri"/>
                <w:b/>
                <w:color w:val="FFFFFF" w:themeColor="background1"/>
                <w:sz w:val="28"/>
                <w:szCs w:val="28"/>
              </w:rPr>
              <w:sym w:font="Symbol" w:char="F02D"/>
            </w:r>
            <w:r w:rsidRPr="00814CFD">
              <w:rPr>
                <w:rFonts w:cs="Calibri"/>
                <w:b/>
                <w:color w:val="FFFFFF" w:themeColor="background1"/>
                <w:sz w:val="28"/>
                <w:szCs w:val="28"/>
              </w:rPr>
              <w:t xml:space="preserve"> </w:t>
            </w:r>
            <w:r w:rsidR="006D4EC2" w:rsidRPr="00814CFD">
              <w:rPr>
                <w:rFonts w:cs="Calibri"/>
                <w:b/>
                <w:color w:val="FFFFFF" w:themeColor="background1"/>
                <w:sz w:val="28"/>
                <w:szCs w:val="28"/>
              </w:rPr>
              <w:t>Content of Financial Statements</w:t>
            </w:r>
          </w:p>
        </w:tc>
      </w:tr>
      <w:tr w:rsidR="00603743" w:rsidRPr="00CF7E1B" w14:paraId="3BF1CF7A" w14:textId="77777777" w:rsidTr="00B66382">
        <w:tc>
          <w:tcPr>
            <w:tcW w:w="743" w:type="pct"/>
            <w:tcBorders>
              <w:left w:val="single" w:sz="2" w:space="0" w:color="000000" w:themeColor="text1"/>
              <w:right w:val="single" w:sz="2" w:space="0" w:color="000000" w:themeColor="text1"/>
            </w:tcBorders>
          </w:tcPr>
          <w:p w14:paraId="3B97D9E3" w14:textId="77777777" w:rsidR="00603743" w:rsidRPr="00814CFD" w:rsidRDefault="00603743" w:rsidP="009A0F2F">
            <w:pPr>
              <w:pStyle w:val="TableReference"/>
              <w:tabs>
                <w:tab w:val="left" w:pos="3306"/>
              </w:tabs>
              <w:rPr>
                <w:rFonts w:cs="Calibri"/>
                <w:color w:val="7030A0"/>
                <w:sz w:val="16"/>
                <w:szCs w:val="16"/>
              </w:rPr>
            </w:pPr>
          </w:p>
        </w:tc>
        <w:tc>
          <w:tcPr>
            <w:tcW w:w="4257" w:type="pct"/>
            <w:tcBorders>
              <w:left w:val="single" w:sz="2" w:space="0" w:color="000000" w:themeColor="text1"/>
            </w:tcBorders>
            <w:shd w:val="clear" w:color="auto" w:fill="7030A0"/>
          </w:tcPr>
          <w:p w14:paraId="4B8EAF8F" w14:textId="77777777" w:rsidR="00603743" w:rsidRPr="00814CFD" w:rsidRDefault="00603743" w:rsidP="00CC1E25">
            <w:pPr>
              <w:pStyle w:val="CommentaryHeading"/>
              <w:tabs>
                <w:tab w:val="left" w:pos="3306"/>
              </w:tabs>
              <w:spacing w:after="40"/>
              <w:rPr>
                <w:rFonts w:cs="Calibri"/>
                <w:color w:val="FFFFFF" w:themeColor="background1"/>
              </w:rPr>
            </w:pPr>
            <w:r w:rsidRPr="00814CFD">
              <w:rPr>
                <w:rFonts w:cs="Calibri"/>
                <w:color w:val="FFFFFF" w:themeColor="background1"/>
              </w:rPr>
              <w:t>Presentation of Notes</w:t>
            </w:r>
          </w:p>
        </w:tc>
      </w:tr>
      <w:tr w:rsidR="00603743" w:rsidRPr="00262019" w14:paraId="4F4F02ED" w14:textId="77777777" w:rsidTr="00B66382">
        <w:tc>
          <w:tcPr>
            <w:tcW w:w="743" w:type="pct"/>
            <w:tcBorders>
              <w:left w:val="single" w:sz="2" w:space="0" w:color="000000" w:themeColor="text1"/>
              <w:right w:val="single" w:sz="2" w:space="0" w:color="000000" w:themeColor="text1"/>
            </w:tcBorders>
          </w:tcPr>
          <w:p w14:paraId="46B13C95" w14:textId="77777777" w:rsidR="00603743" w:rsidRPr="00814CFD" w:rsidRDefault="00603743" w:rsidP="009A0F2F">
            <w:pPr>
              <w:pStyle w:val="TableReference"/>
              <w:tabs>
                <w:tab w:val="left" w:pos="3306"/>
              </w:tabs>
              <w:spacing w:before="60"/>
              <w:rPr>
                <w:rFonts w:cs="Calibri"/>
                <w:color w:val="7030A0"/>
                <w:sz w:val="14"/>
              </w:rPr>
            </w:pPr>
            <w:r w:rsidRPr="00814CFD">
              <w:rPr>
                <w:rFonts w:cs="Calibri"/>
                <w:color w:val="7030A0"/>
                <w:sz w:val="14"/>
              </w:rPr>
              <w:t>AASB 101.113</w:t>
            </w:r>
          </w:p>
        </w:tc>
        <w:tc>
          <w:tcPr>
            <w:tcW w:w="4257" w:type="pct"/>
            <w:tcBorders>
              <w:left w:val="single" w:sz="2" w:space="0" w:color="000000" w:themeColor="text1"/>
            </w:tcBorders>
            <w:shd w:val="clear" w:color="auto" w:fill="7030A0"/>
          </w:tcPr>
          <w:p w14:paraId="186E01FD" w14:textId="3F5BFBB6" w:rsidR="00603743" w:rsidRPr="00814CFD" w:rsidRDefault="00603743" w:rsidP="009A0F2F">
            <w:pPr>
              <w:pStyle w:val="CommentaryText"/>
              <w:tabs>
                <w:tab w:val="left" w:pos="3306"/>
              </w:tabs>
              <w:rPr>
                <w:rFonts w:cs="Calibri"/>
                <w:color w:val="FFFFFF" w:themeColor="background1"/>
                <w:sz w:val="18"/>
                <w:szCs w:val="18"/>
              </w:rPr>
            </w:pPr>
            <w:r w:rsidRPr="00814CFD">
              <w:rPr>
                <w:rFonts w:cs="Calibri"/>
                <w:color w:val="FFFFFF" w:themeColor="background1"/>
                <w:sz w:val="18"/>
                <w:szCs w:val="18"/>
              </w:rPr>
              <w:t xml:space="preserve">A </w:t>
            </w:r>
            <w:r w:rsidR="0099570E" w:rsidRPr="00814CFD">
              <w:rPr>
                <w:rFonts w:cs="Calibri"/>
                <w:color w:val="FFFFFF" w:themeColor="background1"/>
                <w:sz w:val="18"/>
                <w:szCs w:val="18"/>
              </w:rPr>
              <w:t xml:space="preserve">table of contents </w:t>
            </w:r>
            <w:r w:rsidRPr="00814CFD">
              <w:rPr>
                <w:rFonts w:cs="Calibri"/>
                <w:color w:val="FFFFFF" w:themeColor="background1"/>
                <w:sz w:val="18"/>
                <w:szCs w:val="18"/>
              </w:rPr>
              <w:t xml:space="preserve">helps users to quickly access a particular </w:t>
            </w:r>
            <w:r w:rsidR="0099570E" w:rsidRPr="00814CFD">
              <w:rPr>
                <w:rFonts w:cs="Calibri"/>
                <w:color w:val="FFFFFF" w:themeColor="background1"/>
                <w:sz w:val="18"/>
                <w:szCs w:val="18"/>
              </w:rPr>
              <w:t xml:space="preserve">statement or </w:t>
            </w:r>
            <w:r w:rsidRPr="00814CFD">
              <w:rPr>
                <w:rFonts w:cs="Calibri"/>
                <w:color w:val="FFFFFF" w:themeColor="background1"/>
                <w:sz w:val="18"/>
                <w:szCs w:val="18"/>
              </w:rPr>
              <w:t>note.</w:t>
            </w:r>
            <w:r w:rsidR="00FA7C77">
              <w:rPr>
                <w:rFonts w:cs="Calibri"/>
                <w:color w:val="FFFFFF" w:themeColor="background1"/>
                <w:sz w:val="18"/>
                <w:szCs w:val="18"/>
              </w:rPr>
              <w:t xml:space="preserve"> </w:t>
            </w:r>
            <w:r w:rsidRPr="00814CFD">
              <w:rPr>
                <w:rFonts w:cs="Calibri"/>
                <w:color w:val="FFFFFF" w:themeColor="background1"/>
                <w:sz w:val="18"/>
                <w:szCs w:val="18"/>
              </w:rPr>
              <w:t xml:space="preserve">AASB 101 </w:t>
            </w:r>
            <w:r w:rsidRPr="00814CFD">
              <w:rPr>
                <w:rFonts w:cs="Calibri"/>
                <w:i/>
                <w:color w:val="FFFFFF" w:themeColor="background1"/>
                <w:sz w:val="18"/>
                <w:szCs w:val="18"/>
              </w:rPr>
              <w:t>Presentation of Financial Statements</w:t>
            </w:r>
            <w:r w:rsidRPr="00814CFD">
              <w:rPr>
                <w:rFonts w:cs="Calibri"/>
                <w:color w:val="FFFFFF" w:themeColor="background1"/>
                <w:sz w:val="18"/>
                <w:szCs w:val="18"/>
              </w:rPr>
              <w:t xml:space="preserve"> only requires that notes in the financial statements be presented in a systematic manner. In determining a systematic manner, an agency must consider the effect on the understandability and comparability of its financial statements. Each item in a financial statement must be cross-referenced to any directly related information in the notes.</w:t>
            </w:r>
          </w:p>
        </w:tc>
      </w:tr>
      <w:tr w:rsidR="00603743" w:rsidRPr="00262019" w14:paraId="11EA2EA7" w14:textId="77777777" w:rsidTr="00B66382">
        <w:tc>
          <w:tcPr>
            <w:tcW w:w="743" w:type="pct"/>
            <w:tcBorders>
              <w:left w:val="single" w:sz="2" w:space="0" w:color="000000" w:themeColor="text1"/>
              <w:right w:val="single" w:sz="2" w:space="0" w:color="000000" w:themeColor="text1"/>
            </w:tcBorders>
          </w:tcPr>
          <w:p w14:paraId="25302AE5" w14:textId="77777777" w:rsidR="00603743" w:rsidRPr="00814CFD" w:rsidRDefault="00603743" w:rsidP="009A0F2F">
            <w:pPr>
              <w:pStyle w:val="TableReference"/>
              <w:tabs>
                <w:tab w:val="left" w:pos="3306"/>
              </w:tabs>
              <w:spacing w:before="60"/>
              <w:rPr>
                <w:rFonts w:cs="Calibri"/>
                <w:color w:val="7030A0"/>
                <w:sz w:val="14"/>
              </w:rPr>
            </w:pPr>
          </w:p>
        </w:tc>
        <w:tc>
          <w:tcPr>
            <w:tcW w:w="4257" w:type="pct"/>
            <w:tcBorders>
              <w:left w:val="single" w:sz="2" w:space="0" w:color="000000" w:themeColor="text1"/>
            </w:tcBorders>
            <w:shd w:val="clear" w:color="auto" w:fill="7030A0"/>
          </w:tcPr>
          <w:p w14:paraId="43EA6324" w14:textId="5A309B50" w:rsidR="00603743" w:rsidRPr="00814CFD" w:rsidRDefault="00603743" w:rsidP="009A0F2F">
            <w:pPr>
              <w:pStyle w:val="CommentaryText"/>
              <w:tabs>
                <w:tab w:val="left" w:pos="3306"/>
              </w:tabs>
              <w:spacing w:before="60"/>
              <w:rPr>
                <w:rFonts w:cs="Calibri"/>
                <w:color w:val="FFFFFF" w:themeColor="background1"/>
                <w:sz w:val="18"/>
                <w:szCs w:val="18"/>
              </w:rPr>
            </w:pPr>
            <w:r w:rsidRPr="00814CFD">
              <w:rPr>
                <w:rFonts w:cs="Calibri"/>
                <w:color w:val="FFFFFF" w:themeColor="background1"/>
                <w:sz w:val="18"/>
                <w:szCs w:val="18"/>
              </w:rPr>
              <w:t>Page numbers are used in the Model for ease of reference.</w:t>
            </w:r>
            <w:r w:rsidR="00FA7C77">
              <w:rPr>
                <w:rFonts w:cs="Calibri"/>
                <w:color w:val="FFFFFF" w:themeColor="background1"/>
                <w:sz w:val="18"/>
                <w:szCs w:val="18"/>
              </w:rPr>
              <w:t xml:space="preserve"> </w:t>
            </w:r>
            <w:r w:rsidRPr="00814CFD">
              <w:rPr>
                <w:rFonts w:cs="Calibri"/>
                <w:color w:val="FFFFFF" w:themeColor="background1"/>
                <w:sz w:val="18"/>
                <w:szCs w:val="18"/>
              </w:rPr>
              <w:t xml:space="preserve">Agencies are not required to include page numbers in the </w:t>
            </w:r>
            <w:r w:rsidR="0099570E" w:rsidRPr="00814CFD">
              <w:rPr>
                <w:rFonts w:cs="Calibri"/>
                <w:color w:val="FFFFFF" w:themeColor="background1"/>
                <w:sz w:val="18"/>
                <w:szCs w:val="18"/>
              </w:rPr>
              <w:t xml:space="preserve">table of contents </w:t>
            </w:r>
            <w:r w:rsidRPr="00814CFD">
              <w:rPr>
                <w:rFonts w:cs="Calibri"/>
                <w:color w:val="FFFFFF" w:themeColor="background1"/>
                <w:sz w:val="18"/>
                <w:szCs w:val="18"/>
              </w:rPr>
              <w:t>due to the difficulty in knowing what page numbers the financial statements will have in the annual report.</w:t>
            </w:r>
          </w:p>
        </w:tc>
      </w:tr>
      <w:tr w:rsidR="00603743" w:rsidRPr="00262019" w14:paraId="0C9CE63B" w14:textId="77777777" w:rsidTr="00B66382">
        <w:tc>
          <w:tcPr>
            <w:tcW w:w="743" w:type="pct"/>
            <w:tcBorders>
              <w:left w:val="single" w:sz="2" w:space="0" w:color="000000" w:themeColor="text1"/>
              <w:right w:val="single" w:sz="2" w:space="0" w:color="000000" w:themeColor="text1"/>
            </w:tcBorders>
          </w:tcPr>
          <w:p w14:paraId="600C7696" w14:textId="77777777" w:rsidR="00603743" w:rsidRPr="00814CFD" w:rsidRDefault="00603743" w:rsidP="009A0F2F">
            <w:pPr>
              <w:pStyle w:val="TableReference"/>
              <w:tabs>
                <w:tab w:val="left" w:pos="3306"/>
              </w:tabs>
              <w:spacing w:before="60"/>
              <w:rPr>
                <w:rFonts w:cs="Calibri"/>
                <w:color w:val="7030A0"/>
                <w:sz w:val="14"/>
              </w:rPr>
            </w:pPr>
            <w:r w:rsidRPr="00814CFD">
              <w:rPr>
                <w:rFonts w:cs="Calibri"/>
                <w:color w:val="7030A0"/>
                <w:sz w:val="14"/>
              </w:rPr>
              <w:t>AASB 101.114</w:t>
            </w:r>
            <w:r w:rsidRPr="00814CFD">
              <w:rPr>
                <w:rFonts w:cs="Calibri"/>
                <w:color w:val="7030A0"/>
                <w:sz w:val="14"/>
              </w:rPr>
              <w:br/>
            </w:r>
            <w:r w:rsidRPr="00814CFD">
              <w:rPr>
                <w:rFonts w:cs="Calibri"/>
                <w:color w:val="7030A0"/>
                <w:sz w:val="14"/>
              </w:rPr>
              <w:br/>
            </w:r>
            <w:r w:rsidRPr="00814CFD">
              <w:rPr>
                <w:rFonts w:cs="Calibri"/>
                <w:color w:val="7030A0"/>
                <w:sz w:val="14"/>
              </w:rPr>
              <w:br/>
            </w:r>
            <w:r w:rsidRPr="00814CFD">
              <w:rPr>
                <w:rFonts w:cs="Calibri"/>
                <w:color w:val="7030A0"/>
                <w:sz w:val="14"/>
              </w:rPr>
              <w:br/>
            </w:r>
            <w:r w:rsidRPr="00814CFD">
              <w:rPr>
                <w:rFonts w:cs="Calibri"/>
                <w:color w:val="7030A0"/>
                <w:sz w:val="14"/>
              </w:rPr>
              <w:br/>
            </w:r>
            <w:r w:rsidRPr="00814CFD">
              <w:rPr>
                <w:rFonts w:cs="Calibri"/>
                <w:color w:val="7030A0"/>
                <w:sz w:val="14"/>
              </w:rPr>
              <w:br/>
            </w:r>
            <w:r w:rsidRPr="00814CFD">
              <w:rPr>
                <w:rFonts w:cs="Calibri"/>
                <w:color w:val="7030A0"/>
                <w:sz w:val="14"/>
              </w:rPr>
              <w:br/>
            </w:r>
            <w:r w:rsidRPr="00814CFD">
              <w:rPr>
                <w:rFonts w:cs="Calibri"/>
                <w:color w:val="7030A0"/>
                <w:sz w:val="14"/>
              </w:rPr>
              <w:br/>
              <w:t>AASB 101.16</w:t>
            </w:r>
          </w:p>
          <w:p w14:paraId="592E41FD" w14:textId="77777777" w:rsidR="00603743" w:rsidRPr="00814CFD" w:rsidRDefault="00603743" w:rsidP="009A0F2F">
            <w:pPr>
              <w:pStyle w:val="TableReference"/>
              <w:tabs>
                <w:tab w:val="left" w:pos="3306"/>
              </w:tabs>
              <w:spacing w:before="60"/>
              <w:rPr>
                <w:rFonts w:cs="Calibri"/>
                <w:color w:val="7030A0"/>
                <w:sz w:val="14"/>
              </w:rPr>
            </w:pPr>
          </w:p>
          <w:p w14:paraId="5EA67D85" w14:textId="77777777" w:rsidR="00603743" w:rsidRPr="00814CFD" w:rsidRDefault="00603743" w:rsidP="009A0F2F">
            <w:pPr>
              <w:pStyle w:val="TableReference"/>
              <w:tabs>
                <w:tab w:val="left" w:pos="3306"/>
              </w:tabs>
              <w:spacing w:before="60"/>
              <w:rPr>
                <w:rFonts w:cs="Calibri"/>
                <w:color w:val="7030A0"/>
                <w:sz w:val="14"/>
              </w:rPr>
            </w:pPr>
          </w:p>
          <w:p w14:paraId="342A45C3" w14:textId="77777777" w:rsidR="00603743" w:rsidRPr="00814CFD" w:rsidRDefault="00603743" w:rsidP="009A0F2F">
            <w:pPr>
              <w:pStyle w:val="TableReference"/>
              <w:tabs>
                <w:tab w:val="left" w:pos="3306"/>
              </w:tabs>
              <w:spacing w:before="60"/>
              <w:rPr>
                <w:rFonts w:cs="Calibri"/>
                <w:color w:val="7030A0"/>
                <w:sz w:val="14"/>
              </w:rPr>
            </w:pPr>
          </w:p>
          <w:p w14:paraId="54C319A3" w14:textId="77777777" w:rsidR="00603743" w:rsidRPr="00814CFD" w:rsidRDefault="00603743" w:rsidP="009A0F2F">
            <w:pPr>
              <w:pStyle w:val="TableReference"/>
              <w:tabs>
                <w:tab w:val="left" w:pos="3306"/>
              </w:tabs>
              <w:spacing w:before="60"/>
              <w:rPr>
                <w:rFonts w:cs="Calibri"/>
                <w:color w:val="7030A0"/>
                <w:sz w:val="14"/>
              </w:rPr>
            </w:pPr>
          </w:p>
          <w:p w14:paraId="5BBB6D36" w14:textId="77777777" w:rsidR="00603743" w:rsidRPr="00814CFD" w:rsidRDefault="00603743" w:rsidP="009A0F2F">
            <w:pPr>
              <w:pStyle w:val="TableReference"/>
              <w:tabs>
                <w:tab w:val="left" w:pos="3306"/>
              </w:tabs>
              <w:spacing w:before="60"/>
              <w:rPr>
                <w:rFonts w:cs="Calibri"/>
                <w:color w:val="7030A0"/>
                <w:sz w:val="14"/>
              </w:rPr>
            </w:pPr>
          </w:p>
          <w:p w14:paraId="40599924" w14:textId="77777777" w:rsidR="00603743" w:rsidRPr="00814CFD" w:rsidRDefault="00603743" w:rsidP="009A0F2F">
            <w:pPr>
              <w:pStyle w:val="TableReference"/>
              <w:tabs>
                <w:tab w:val="left" w:pos="3306"/>
              </w:tabs>
              <w:spacing w:before="60"/>
              <w:rPr>
                <w:rFonts w:cs="Calibri"/>
                <w:color w:val="7030A0"/>
                <w:sz w:val="14"/>
              </w:rPr>
            </w:pPr>
          </w:p>
          <w:p w14:paraId="1BBCBBF3" w14:textId="43516827" w:rsidR="00603743" w:rsidRPr="00814CFD" w:rsidRDefault="00603743" w:rsidP="009A0F2F">
            <w:pPr>
              <w:pStyle w:val="TableReference"/>
              <w:tabs>
                <w:tab w:val="left" w:pos="3306"/>
              </w:tabs>
              <w:spacing w:before="60"/>
              <w:rPr>
                <w:rFonts w:cs="Calibri"/>
                <w:color w:val="7030A0"/>
                <w:sz w:val="14"/>
              </w:rPr>
            </w:pPr>
          </w:p>
        </w:tc>
        <w:tc>
          <w:tcPr>
            <w:tcW w:w="4257" w:type="pct"/>
            <w:tcBorders>
              <w:left w:val="single" w:sz="2" w:space="0" w:color="000000" w:themeColor="text1"/>
            </w:tcBorders>
            <w:shd w:val="clear" w:color="auto" w:fill="7030A0"/>
          </w:tcPr>
          <w:p w14:paraId="32830902" w14:textId="77777777" w:rsidR="00603743" w:rsidRPr="00814CFD" w:rsidRDefault="00603743" w:rsidP="009A0F2F">
            <w:pPr>
              <w:pStyle w:val="CommentaryText"/>
              <w:tabs>
                <w:tab w:val="left" w:pos="3306"/>
              </w:tabs>
              <w:spacing w:after="0"/>
              <w:rPr>
                <w:rFonts w:cs="Calibri"/>
                <w:color w:val="FFFFFF" w:themeColor="background1"/>
                <w:sz w:val="18"/>
                <w:szCs w:val="18"/>
              </w:rPr>
            </w:pPr>
            <w:r w:rsidRPr="00814CFD">
              <w:rPr>
                <w:rFonts w:cs="Calibri"/>
                <w:color w:val="FFFFFF" w:themeColor="background1"/>
                <w:sz w:val="18"/>
                <w:szCs w:val="18"/>
              </w:rPr>
              <w:t>Examples of systematic ordering or grouping of the notes include:</w:t>
            </w:r>
          </w:p>
          <w:p w14:paraId="67FD6040" w14:textId="77777777" w:rsidR="00603743" w:rsidRPr="00814CFD" w:rsidRDefault="00603743" w:rsidP="00197788">
            <w:pPr>
              <w:pStyle w:val="CommentaryText"/>
              <w:numPr>
                <w:ilvl w:val="0"/>
                <w:numId w:val="21"/>
              </w:numPr>
              <w:tabs>
                <w:tab w:val="left" w:pos="3306"/>
              </w:tabs>
              <w:spacing w:before="60" w:after="0"/>
              <w:ind w:left="414" w:hanging="357"/>
              <w:rPr>
                <w:rFonts w:cs="Calibri"/>
                <w:color w:val="FFFFFF" w:themeColor="background1"/>
                <w:sz w:val="18"/>
                <w:szCs w:val="18"/>
              </w:rPr>
            </w:pPr>
            <w:r w:rsidRPr="00814CFD">
              <w:rPr>
                <w:rFonts w:cs="Calibri"/>
                <w:color w:val="FFFFFF" w:themeColor="background1"/>
                <w:sz w:val="18"/>
                <w:szCs w:val="18"/>
              </w:rPr>
              <w:t xml:space="preserve">giving prominence to the areas of activities that the agency considers most relevant to an understanding of its operating statement and balance sheet, such as grouping together information about </w:t>
            </w:r>
            <w:proofErr w:type="gramStart"/>
            <w:r w:rsidRPr="00814CFD">
              <w:rPr>
                <w:rFonts w:cs="Calibri"/>
                <w:color w:val="FFFFFF" w:themeColor="background1"/>
                <w:sz w:val="18"/>
                <w:szCs w:val="18"/>
              </w:rPr>
              <w:t>particular operating</w:t>
            </w:r>
            <w:proofErr w:type="gramEnd"/>
            <w:r w:rsidRPr="00814CFD">
              <w:rPr>
                <w:rFonts w:cs="Calibri"/>
                <w:color w:val="FFFFFF" w:themeColor="background1"/>
                <w:sz w:val="18"/>
                <w:szCs w:val="18"/>
              </w:rPr>
              <w:t xml:space="preserve"> </w:t>
            </w:r>
            <w:proofErr w:type="gramStart"/>
            <w:r w:rsidRPr="00814CFD">
              <w:rPr>
                <w:rFonts w:cs="Calibri"/>
                <w:color w:val="FFFFFF" w:themeColor="background1"/>
                <w:sz w:val="18"/>
                <w:szCs w:val="18"/>
              </w:rPr>
              <w:t>activities;</w:t>
            </w:r>
            <w:proofErr w:type="gramEnd"/>
          </w:p>
          <w:p w14:paraId="7E625EDF" w14:textId="77777777" w:rsidR="00603743" w:rsidRPr="00814CFD" w:rsidRDefault="00603743" w:rsidP="00197788">
            <w:pPr>
              <w:pStyle w:val="CommentaryText"/>
              <w:numPr>
                <w:ilvl w:val="0"/>
                <w:numId w:val="21"/>
              </w:numPr>
              <w:tabs>
                <w:tab w:val="left" w:pos="3306"/>
              </w:tabs>
              <w:spacing w:before="60" w:after="0"/>
              <w:ind w:left="414" w:hanging="357"/>
              <w:rPr>
                <w:rFonts w:cs="Calibri"/>
                <w:color w:val="FFFFFF" w:themeColor="background1"/>
                <w:sz w:val="18"/>
                <w:szCs w:val="18"/>
              </w:rPr>
            </w:pPr>
            <w:r w:rsidRPr="00814CFD">
              <w:rPr>
                <w:rFonts w:cs="Calibri"/>
                <w:color w:val="FFFFFF" w:themeColor="background1"/>
                <w:sz w:val="18"/>
                <w:szCs w:val="18"/>
              </w:rPr>
              <w:t>grouping together information about items measured similarly such as assets measured at fair value; or</w:t>
            </w:r>
          </w:p>
          <w:p w14:paraId="1EDE993C" w14:textId="77777777" w:rsidR="00603743" w:rsidRPr="00814CFD" w:rsidRDefault="00603743" w:rsidP="00CB31DE">
            <w:pPr>
              <w:pStyle w:val="CommentaryText"/>
              <w:numPr>
                <w:ilvl w:val="0"/>
                <w:numId w:val="21"/>
              </w:numPr>
              <w:tabs>
                <w:tab w:val="left" w:pos="3306"/>
              </w:tabs>
              <w:spacing w:before="60" w:after="0"/>
              <w:rPr>
                <w:rFonts w:cs="Calibri"/>
                <w:color w:val="FFFFFF" w:themeColor="background1"/>
                <w:sz w:val="18"/>
                <w:szCs w:val="18"/>
              </w:rPr>
            </w:pPr>
            <w:r w:rsidRPr="00814CFD">
              <w:rPr>
                <w:rFonts w:cs="Calibri"/>
                <w:color w:val="FFFFFF" w:themeColor="background1"/>
                <w:sz w:val="18"/>
                <w:szCs w:val="18"/>
              </w:rPr>
              <w:t>following the order of the line items in the operating statement and the balance sheet, such as:</w:t>
            </w:r>
          </w:p>
          <w:p w14:paraId="5CA94EF6" w14:textId="77777777" w:rsidR="00603743" w:rsidRPr="00814CFD" w:rsidRDefault="00603743" w:rsidP="00197788">
            <w:pPr>
              <w:pStyle w:val="CommentaryText"/>
              <w:numPr>
                <w:ilvl w:val="0"/>
                <w:numId w:val="6"/>
              </w:numPr>
              <w:tabs>
                <w:tab w:val="clear" w:pos="360"/>
                <w:tab w:val="num" w:pos="519"/>
                <w:tab w:val="left" w:pos="803"/>
              </w:tabs>
              <w:spacing w:before="60" w:after="60"/>
              <w:ind w:left="357" w:firstLine="17"/>
              <w:rPr>
                <w:rFonts w:cs="Calibri"/>
                <w:color w:val="FFFFFF" w:themeColor="background1"/>
                <w:sz w:val="18"/>
                <w:szCs w:val="18"/>
              </w:rPr>
            </w:pPr>
            <w:r w:rsidRPr="00814CFD">
              <w:rPr>
                <w:rFonts w:cs="Calibri"/>
                <w:color w:val="FFFFFF" w:themeColor="background1"/>
                <w:sz w:val="18"/>
                <w:szCs w:val="18"/>
              </w:rPr>
              <w:t>a statement of compliance with IFRSs</w:t>
            </w:r>
            <w:proofErr w:type="gramStart"/>
            <w:r w:rsidRPr="00814CFD">
              <w:rPr>
                <w:rFonts w:cs="Calibri"/>
                <w:color w:val="FFFFFF" w:themeColor="background1"/>
                <w:sz w:val="18"/>
                <w:szCs w:val="18"/>
              </w:rPr>
              <w:t>*;</w:t>
            </w:r>
            <w:proofErr w:type="gramEnd"/>
          </w:p>
          <w:p w14:paraId="53C06327" w14:textId="77777777" w:rsidR="00603743" w:rsidRPr="00814CFD" w:rsidRDefault="00603743" w:rsidP="00197788">
            <w:pPr>
              <w:pStyle w:val="CommentaryText"/>
              <w:numPr>
                <w:ilvl w:val="0"/>
                <w:numId w:val="6"/>
              </w:numPr>
              <w:tabs>
                <w:tab w:val="clear" w:pos="360"/>
                <w:tab w:val="num" w:pos="803"/>
              </w:tabs>
              <w:spacing w:after="60"/>
              <w:ind w:left="799" w:hanging="425"/>
              <w:rPr>
                <w:rFonts w:cs="Calibri"/>
                <w:color w:val="FFFFFF" w:themeColor="background1"/>
                <w:sz w:val="18"/>
                <w:szCs w:val="18"/>
              </w:rPr>
            </w:pPr>
            <w:r w:rsidRPr="00814CFD">
              <w:rPr>
                <w:rFonts w:cs="Calibri"/>
                <w:color w:val="FFFFFF" w:themeColor="background1"/>
                <w:sz w:val="18"/>
                <w:szCs w:val="18"/>
              </w:rPr>
              <w:t>supporting information for items presented in the Operating Statement, Balance Sheet, Statement of Changes in Equity and Statement of Cash Flows, in the order in which each statement and each line item is presented; and</w:t>
            </w:r>
          </w:p>
          <w:p w14:paraId="16A8A27E" w14:textId="77777777" w:rsidR="00603743" w:rsidRPr="00814CFD" w:rsidRDefault="00603743" w:rsidP="00CB31DE">
            <w:pPr>
              <w:pStyle w:val="CommentaryText"/>
              <w:numPr>
                <w:ilvl w:val="0"/>
                <w:numId w:val="6"/>
              </w:numPr>
              <w:spacing w:after="0"/>
              <w:ind w:firstLine="17"/>
              <w:rPr>
                <w:rFonts w:cs="Calibri"/>
                <w:color w:val="FFFFFF" w:themeColor="background1"/>
                <w:sz w:val="18"/>
                <w:szCs w:val="18"/>
              </w:rPr>
            </w:pPr>
            <w:r w:rsidRPr="00814CFD">
              <w:rPr>
                <w:rFonts w:cs="Calibri"/>
                <w:color w:val="FFFFFF" w:themeColor="background1"/>
                <w:sz w:val="18"/>
                <w:szCs w:val="18"/>
              </w:rPr>
              <w:t>other disclosures, including:</w:t>
            </w:r>
          </w:p>
          <w:p w14:paraId="5E6E6EA6" w14:textId="77777777" w:rsidR="00603743" w:rsidRPr="00814CFD" w:rsidRDefault="00603743" w:rsidP="00CB31DE">
            <w:pPr>
              <w:pStyle w:val="CommentaryText"/>
              <w:numPr>
                <w:ilvl w:val="1"/>
                <w:numId w:val="6"/>
              </w:numPr>
              <w:tabs>
                <w:tab w:val="left" w:pos="1370"/>
              </w:tabs>
              <w:spacing w:after="0"/>
              <w:ind w:hanging="407"/>
              <w:rPr>
                <w:rFonts w:cs="Calibri"/>
                <w:color w:val="FFFFFF" w:themeColor="background1"/>
                <w:sz w:val="18"/>
                <w:szCs w:val="18"/>
              </w:rPr>
            </w:pPr>
            <w:r w:rsidRPr="00814CFD">
              <w:rPr>
                <w:rFonts w:cs="Calibri"/>
                <w:color w:val="FFFFFF" w:themeColor="background1"/>
                <w:sz w:val="18"/>
                <w:szCs w:val="18"/>
              </w:rPr>
              <w:t>contingent liabilities and unrecognised contractual commitments; and</w:t>
            </w:r>
          </w:p>
          <w:p w14:paraId="5138D6FF" w14:textId="756D653B" w:rsidR="00603743" w:rsidRPr="00814CFD" w:rsidRDefault="00603743" w:rsidP="00CB31DE">
            <w:pPr>
              <w:pStyle w:val="CommentaryText"/>
              <w:numPr>
                <w:ilvl w:val="1"/>
                <w:numId w:val="6"/>
              </w:numPr>
              <w:tabs>
                <w:tab w:val="left" w:pos="3306"/>
              </w:tabs>
              <w:spacing w:after="0"/>
              <w:ind w:hanging="407"/>
              <w:rPr>
                <w:rFonts w:cs="Calibri"/>
                <w:color w:val="FFFFFF" w:themeColor="background1"/>
                <w:sz w:val="18"/>
                <w:szCs w:val="18"/>
              </w:rPr>
            </w:pPr>
            <w:r w:rsidRPr="00814CFD">
              <w:rPr>
                <w:rFonts w:cs="Calibri"/>
                <w:color w:val="FFFFFF" w:themeColor="background1"/>
                <w:sz w:val="18"/>
                <w:szCs w:val="18"/>
              </w:rPr>
              <w:t>non-financial disclosures, for example the agency’s financial risk management objectives and policies.</w:t>
            </w:r>
          </w:p>
        </w:tc>
      </w:tr>
      <w:tr w:rsidR="00603743" w:rsidRPr="00CF7E1B" w14:paraId="248A5A48" w14:textId="77777777" w:rsidTr="00B66382">
        <w:tc>
          <w:tcPr>
            <w:tcW w:w="743" w:type="pct"/>
            <w:tcBorders>
              <w:left w:val="single" w:sz="2" w:space="0" w:color="000000" w:themeColor="text1"/>
              <w:right w:val="single" w:sz="2" w:space="0" w:color="000000" w:themeColor="text1"/>
            </w:tcBorders>
          </w:tcPr>
          <w:p w14:paraId="25156747" w14:textId="5ABF0E02" w:rsidR="00603743" w:rsidRPr="00814CFD" w:rsidRDefault="00603743" w:rsidP="00603743">
            <w:pPr>
              <w:pStyle w:val="TableReference"/>
              <w:tabs>
                <w:tab w:val="left" w:pos="3306"/>
              </w:tabs>
              <w:spacing w:before="60"/>
              <w:rPr>
                <w:rFonts w:cs="Calibri"/>
                <w:color w:val="7030A0"/>
                <w:sz w:val="14"/>
              </w:rPr>
            </w:pPr>
            <w:r w:rsidRPr="00814CFD">
              <w:rPr>
                <w:rFonts w:cs="Calibri"/>
                <w:color w:val="7030A0"/>
                <w:sz w:val="14"/>
              </w:rPr>
              <w:t>AASB 101.3</w:t>
            </w:r>
          </w:p>
          <w:p w14:paraId="4127D0BB" w14:textId="77777777" w:rsidR="00603743" w:rsidRPr="00814CFD" w:rsidRDefault="00603743" w:rsidP="00603743">
            <w:pPr>
              <w:pStyle w:val="TableReference"/>
              <w:tabs>
                <w:tab w:val="left" w:pos="3306"/>
              </w:tabs>
              <w:spacing w:before="60"/>
              <w:rPr>
                <w:rFonts w:cs="Calibri"/>
                <w:color w:val="7030A0"/>
                <w:sz w:val="14"/>
              </w:rPr>
            </w:pPr>
            <w:r w:rsidRPr="00814CFD">
              <w:rPr>
                <w:rFonts w:cs="Calibri"/>
                <w:color w:val="7030A0"/>
                <w:sz w:val="14"/>
              </w:rPr>
              <w:t>AASB 1054.7</w:t>
            </w:r>
          </w:p>
          <w:p w14:paraId="2F7F69C8" w14:textId="77777777" w:rsidR="00603743" w:rsidRPr="00814CFD" w:rsidRDefault="00603743" w:rsidP="00603743">
            <w:pPr>
              <w:pStyle w:val="TableReference"/>
              <w:tabs>
                <w:tab w:val="left" w:pos="3306"/>
              </w:tabs>
              <w:spacing w:before="60"/>
              <w:rPr>
                <w:color w:val="7030A0"/>
                <w:sz w:val="14"/>
              </w:rPr>
            </w:pPr>
            <w:r w:rsidRPr="00814CFD">
              <w:rPr>
                <w:color w:val="7030A0"/>
                <w:sz w:val="14"/>
              </w:rPr>
              <w:t xml:space="preserve">AASB 101.16 </w:t>
            </w:r>
          </w:p>
          <w:p w14:paraId="6876C87F" w14:textId="36A3EDDC" w:rsidR="00944E40" w:rsidRPr="00814CFD" w:rsidRDefault="00944E40" w:rsidP="00603743">
            <w:pPr>
              <w:pStyle w:val="TableReference"/>
              <w:tabs>
                <w:tab w:val="left" w:pos="3306"/>
              </w:tabs>
              <w:rPr>
                <w:rFonts w:cs="Calibri"/>
                <w:color w:val="7030A0"/>
                <w:sz w:val="16"/>
                <w:szCs w:val="16"/>
              </w:rPr>
            </w:pPr>
            <w:r w:rsidRPr="00823EEC">
              <w:rPr>
                <w:color w:val="7030A0"/>
                <w:sz w:val="14"/>
              </w:rPr>
              <w:t>AASB 101.Aus16.3</w:t>
            </w:r>
          </w:p>
        </w:tc>
        <w:tc>
          <w:tcPr>
            <w:tcW w:w="4257" w:type="pct"/>
            <w:tcBorders>
              <w:left w:val="single" w:sz="2" w:space="0" w:color="000000" w:themeColor="text1"/>
            </w:tcBorders>
            <w:shd w:val="clear" w:color="auto" w:fill="7030A0"/>
          </w:tcPr>
          <w:p w14:paraId="2FF6A7A6" w14:textId="73163C64" w:rsidR="00603743" w:rsidRPr="00814CFD" w:rsidRDefault="00603743" w:rsidP="00BF7D65">
            <w:pPr>
              <w:pStyle w:val="CommentaryHeading"/>
              <w:tabs>
                <w:tab w:val="left" w:pos="3306"/>
              </w:tabs>
              <w:spacing w:after="0"/>
              <w:jc w:val="both"/>
              <w:rPr>
                <w:rFonts w:cs="Calibri"/>
                <w:b w:val="0"/>
                <w:bCs w:val="0"/>
                <w:color w:val="FFFFFF" w:themeColor="background1"/>
                <w:sz w:val="18"/>
              </w:rPr>
            </w:pPr>
            <w:r w:rsidRPr="00814CFD">
              <w:rPr>
                <w:rFonts w:cs="Calibri"/>
                <w:b w:val="0"/>
                <w:bCs w:val="0"/>
                <w:color w:val="FFFFFF" w:themeColor="background1"/>
                <w:sz w:val="18"/>
              </w:rPr>
              <w:t>*Note: ACT Government agencies cannot make a statement of compliance with IFRSs but shall make a statement of compliance with Australian Accounting Standards.</w:t>
            </w:r>
            <w:r w:rsidR="00FA7C77">
              <w:rPr>
                <w:rFonts w:cs="Calibri"/>
                <w:b w:val="0"/>
                <w:bCs w:val="0"/>
                <w:color w:val="FFFFFF" w:themeColor="background1"/>
                <w:sz w:val="18"/>
              </w:rPr>
              <w:t xml:space="preserve"> </w:t>
            </w:r>
            <w:r w:rsidRPr="00814CFD">
              <w:rPr>
                <w:rFonts w:cs="Calibri"/>
                <w:b w:val="0"/>
                <w:bCs w:val="0"/>
                <w:color w:val="FFFFFF" w:themeColor="background1"/>
                <w:sz w:val="18"/>
              </w:rPr>
              <w:t>The Model includes this statement of compliance in Note 2 </w:t>
            </w:r>
            <w:r w:rsidR="001F7F23" w:rsidRPr="00814CFD">
              <w:rPr>
                <w:rFonts w:cs="Calibri"/>
                <w:b w:val="0"/>
                <w:bCs w:val="0"/>
                <w:i/>
                <w:iCs/>
                <w:color w:val="FFFFFF" w:themeColor="background1"/>
                <w:sz w:val="18"/>
              </w:rPr>
              <w:t>Basis of Preparation of the Financial Statements</w:t>
            </w:r>
            <w:r w:rsidRPr="00814CFD">
              <w:rPr>
                <w:rFonts w:cs="Calibri"/>
                <w:b w:val="0"/>
                <w:bCs w:val="0"/>
                <w:color w:val="FFFFFF" w:themeColor="background1"/>
                <w:sz w:val="18"/>
              </w:rPr>
              <w:t>.</w:t>
            </w:r>
            <w:r w:rsidR="00FA7C77">
              <w:rPr>
                <w:rFonts w:cs="Calibri"/>
                <w:b w:val="0"/>
                <w:bCs w:val="0"/>
                <w:color w:val="FFFFFF" w:themeColor="background1"/>
                <w:sz w:val="18"/>
              </w:rPr>
              <w:t xml:space="preserve"> </w:t>
            </w:r>
            <w:r w:rsidRPr="00814CFD">
              <w:rPr>
                <w:b w:val="0"/>
                <w:bCs w:val="0"/>
                <w:color w:val="FFFFFF" w:themeColor="background1"/>
                <w:sz w:val="18"/>
              </w:rPr>
              <w:t>However, for-profit authorities are required to make an explicit and unreserved statement of compliance with IFRS in the notes where their financial statements comply with IFRSs. Compliance with Australian Accounting Standards by for-profit agencies will not necessarily lead to compliance with IFRSs.</w:t>
            </w:r>
            <w:r w:rsidR="00FA7C77">
              <w:rPr>
                <w:b w:val="0"/>
                <w:bCs w:val="0"/>
                <w:color w:val="FFFFFF" w:themeColor="background1"/>
                <w:sz w:val="18"/>
              </w:rPr>
              <w:t xml:space="preserve"> </w:t>
            </w:r>
            <w:r w:rsidRPr="00814CFD">
              <w:rPr>
                <w:b w:val="0"/>
                <w:bCs w:val="0"/>
                <w:color w:val="FFFFFF" w:themeColor="background1"/>
                <w:sz w:val="18"/>
              </w:rPr>
              <w:t xml:space="preserve">This circumstance arises when the entity is a for-profit government agency to which </w:t>
            </w:r>
            <w:proofErr w:type="gramStart"/>
            <w:r w:rsidRPr="00814CFD">
              <w:rPr>
                <w:b w:val="0"/>
                <w:bCs w:val="0"/>
                <w:color w:val="FFFFFF" w:themeColor="background1"/>
                <w:sz w:val="18"/>
              </w:rPr>
              <w:t>particular standards</w:t>
            </w:r>
            <w:proofErr w:type="gramEnd"/>
            <w:r w:rsidRPr="00814CFD">
              <w:rPr>
                <w:b w:val="0"/>
                <w:bCs w:val="0"/>
                <w:color w:val="FFFFFF" w:themeColor="background1"/>
                <w:sz w:val="18"/>
              </w:rPr>
              <w:t xml:space="preserve"> apply, such as AASB 1004 </w:t>
            </w:r>
            <w:r w:rsidRPr="00814CFD">
              <w:rPr>
                <w:b w:val="0"/>
                <w:bCs w:val="0"/>
                <w:i/>
                <w:iCs/>
                <w:color w:val="FFFFFF" w:themeColor="background1"/>
                <w:sz w:val="18"/>
              </w:rPr>
              <w:t>Contributions</w:t>
            </w:r>
            <w:r w:rsidRPr="00814CFD">
              <w:rPr>
                <w:b w:val="0"/>
                <w:bCs w:val="0"/>
                <w:color w:val="FFFFFF" w:themeColor="background1"/>
                <w:sz w:val="18"/>
              </w:rPr>
              <w:t>, and to which Aus paragraphs in various other Australian Accounting Standards apply, and the entity applies a requirement that is inconsistent with an IFRS requirement.</w:t>
            </w:r>
          </w:p>
        </w:tc>
      </w:tr>
      <w:tr w:rsidR="00603743" w:rsidRPr="00CF7E1B" w14:paraId="1299E46A" w14:textId="77777777" w:rsidTr="00B66382">
        <w:tc>
          <w:tcPr>
            <w:tcW w:w="743" w:type="pct"/>
            <w:tcBorders>
              <w:left w:val="single" w:sz="2" w:space="0" w:color="000000" w:themeColor="text1"/>
              <w:right w:val="single" w:sz="2" w:space="0" w:color="000000" w:themeColor="text1"/>
            </w:tcBorders>
          </w:tcPr>
          <w:p w14:paraId="7A3926FE" w14:textId="77777777" w:rsidR="00603743" w:rsidRPr="00814CFD" w:rsidRDefault="00603743" w:rsidP="009A0F2F">
            <w:pPr>
              <w:pStyle w:val="TableReference"/>
              <w:tabs>
                <w:tab w:val="left" w:pos="3306"/>
              </w:tabs>
              <w:rPr>
                <w:rFonts w:cs="Calibri"/>
                <w:color w:val="7030A0"/>
                <w:sz w:val="16"/>
                <w:szCs w:val="16"/>
              </w:rPr>
            </w:pPr>
          </w:p>
        </w:tc>
        <w:tc>
          <w:tcPr>
            <w:tcW w:w="4257" w:type="pct"/>
            <w:tcBorders>
              <w:left w:val="single" w:sz="2" w:space="0" w:color="000000" w:themeColor="text1"/>
            </w:tcBorders>
            <w:shd w:val="clear" w:color="auto" w:fill="7030A0"/>
          </w:tcPr>
          <w:p w14:paraId="7D99DC00" w14:textId="77777777" w:rsidR="00603743" w:rsidRPr="00950179" w:rsidRDefault="00603743" w:rsidP="00CC1E25">
            <w:pPr>
              <w:pStyle w:val="CommentaryHeading"/>
              <w:tabs>
                <w:tab w:val="left" w:pos="3306"/>
              </w:tabs>
              <w:spacing w:after="40"/>
              <w:rPr>
                <w:rFonts w:cs="Calibri"/>
                <w:color w:val="FFFFFF" w:themeColor="background1"/>
                <w:szCs w:val="20"/>
              </w:rPr>
            </w:pPr>
            <w:r w:rsidRPr="00950179">
              <w:rPr>
                <w:rFonts w:cs="Calibri"/>
                <w:color w:val="FFFFFF" w:themeColor="background1"/>
                <w:szCs w:val="20"/>
              </w:rPr>
              <w:t>Additional Information</w:t>
            </w:r>
          </w:p>
        </w:tc>
      </w:tr>
      <w:tr w:rsidR="00603743" w:rsidRPr="00CF7E1B" w14:paraId="29D94D6C" w14:textId="77777777" w:rsidTr="00B66382">
        <w:tc>
          <w:tcPr>
            <w:tcW w:w="743" w:type="pct"/>
            <w:tcBorders>
              <w:left w:val="single" w:sz="2" w:space="0" w:color="000000" w:themeColor="text1"/>
              <w:right w:val="single" w:sz="2" w:space="0" w:color="000000" w:themeColor="text1"/>
            </w:tcBorders>
          </w:tcPr>
          <w:p w14:paraId="34DC6617" w14:textId="77777777" w:rsidR="00603743" w:rsidRPr="00814CFD" w:rsidRDefault="00603743" w:rsidP="009A0F2F">
            <w:pPr>
              <w:pStyle w:val="TableReference"/>
              <w:tabs>
                <w:tab w:val="left" w:pos="3306"/>
              </w:tabs>
              <w:spacing w:before="60"/>
              <w:rPr>
                <w:rFonts w:cs="Calibri"/>
                <w:color w:val="7030A0"/>
                <w:sz w:val="14"/>
              </w:rPr>
            </w:pPr>
            <w:r w:rsidRPr="00814CFD">
              <w:rPr>
                <w:rFonts w:cs="Calibri"/>
                <w:color w:val="7030A0"/>
                <w:sz w:val="14"/>
              </w:rPr>
              <w:t>AASB 101.112(b) &amp;(c)</w:t>
            </w:r>
          </w:p>
        </w:tc>
        <w:tc>
          <w:tcPr>
            <w:tcW w:w="4257" w:type="pct"/>
            <w:tcBorders>
              <w:left w:val="single" w:sz="2" w:space="0" w:color="000000" w:themeColor="text1"/>
            </w:tcBorders>
            <w:shd w:val="clear" w:color="auto" w:fill="7030A0"/>
          </w:tcPr>
          <w:p w14:paraId="064540F3" w14:textId="610494EB" w:rsidR="00603743" w:rsidRPr="00814CFD" w:rsidRDefault="00603743" w:rsidP="009A0F2F">
            <w:pPr>
              <w:pStyle w:val="CommentaryText"/>
              <w:tabs>
                <w:tab w:val="left" w:pos="3306"/>
              </w:tabs>
              <w:rPr>
                <w:rFonts w:cs="Calibri"/>
                <w:color w:val="FFFFFF" w:themeColor="background1"/>
                <w:sz w:val="18"/>
                <w:szCs w:val="18"/>
              </w:rPr>
            </w:pPr>
            <w:r w:rsidRPr="00814CFD">
              <w:rPr>
                <w:rFonts w:cs="Calibri"/>
                <w:color w:val="FFFFFF" w:themeColor="background1"/>
                <w:sz w:val="18"/>
                <w:szCs w:val="18"/>
              </w:rPr>
              <w:t xml:space="preserve">The notes must disclose additional information that is not presented </w:t>
            </w:r>
            <w:r w:rsidR="004A1999" w:rsidRPr="00107466">
              <w:rPr>
                <w:rFonts w:cs="Calibri"/>
                <w:color w:val="FFFFFF" w:themeColor="background1"/>
                <w:sz w:val="18"/>
                <w:szCs w:val="18"/>
              </w:rPr>
              <w:t xml:space="preserve">on the face of </w:t>
            </w:r>
            <w:r w:rsidRPr="00107466">
              <w:rPr>
                <w:rFonts w:cs="Calibri"/>
                <w:color w:val="FFFFFF" w:themeColor="background1"/>
                <w:sz w:val="18"/>
                <w:szCs w:val="18"/>
              </w:rPr>
              <w:t xml:space="preserve">the </w:t>
            </w:r>
            <w:r w:rsidRPr="00C93ED0">
              <w:rPr>
                <w:rFonts w:cs="Calibri"/>
                <w:color w:val="FFFFFF" w:themeColor="background1"/>
                <w:sz w:val="18"/>
                <w:szCs w:val="18"/>
              </w:rPr>
              <w:t xml:space="preserve">financial </w:t>
            </w:r>
            <w:r w:rsidRPr="00814CFD">
              <w:rPr>
                <w:rFonts w:cs="Calibri"/>
                <w:color w:val="FFFFFF" w:themeColor="background1"/>
                <w:sz w:val="18"/>
                <w:szCs w:val="18"/>
              </w:rPr>
              <w:t>statements as required by Australian Accounting Standards</w:t>
            </w:r>
            <w:r w:rsidR="001F7F23" w:rsidRPr="00814CFD">
              <w:rPr>
                <w:rFonts w:cs="Calibri"/>
                <w:color w:val="FFFFFF" w:themeColor="background1"/>
                <w:sz w:val="18"/>
                <w:szCs w:val="18"/>
              </w:rPr>
              <w:t>, ACT Disclosure Policy</w:t>
            </w:r>
            <w:r w:rsidRPr="00814CFD">
              <w:rPr>
                <w:rFonts w:cs="Calibri"/>
                <w:color w:val="FFFFFF" w:themeColor="background1"/>
                <w:sz w:val="18"/>
                <w:szCs w:val="18"/>
              </w:rPr>
              <w:t xml:space="preserve"> and where it is necessary to enable an assessment of the agency’s financial performance and financial position to be made.</w:t>
            </w:r>
          </w:p>
        </w:tc>
      </w:tr>
    </w:tbl>
    <w:p w14:paraId="27CB5E99" w14:textId="77777777" w:rsidR="00574DE1" w:rsidRDefault="00574DE1">
      <w:pPr>
        <w:tabs>
          <w:tab w:val="left" w:pos="3306"/>
        </w:tabs>
        <w:rPr>
          <w:rFonts w:cs="Calibri"/>
        </w:rPr>
        <w:sectPr w:rsidR="00574DE1" w:rsidSect="00DB5571">
          <w:headerReference w:type="default" r:id="rId20"/>
          <w:footnotePr>
            <w:numRestart w:val="eachPage"/>
          </w:footnotePr>
          <w:pgSz w:w="11907" w:h="16840" w:code="9"/>
          <w:pgMar w:top="1134" w:right="1134" w:bottom="567" w:left="1134" w:header="426" w:footer="388" w:gutter="0"/>
          <w:cols w:space="720"/>
        </w:sectPr>
      </w:pPr>
    </w:p>
    <w:p w14:paraId="14507FF3" w14:textId="0B7A4DE2" w:rsidR="00272522" w:rsidRPr="006C1D91" w:rsidRDefault="000144FF" w:rsidP="008238E7">
      <w:pPr>
        <w:spacing w:line="400" w:lineRule="exact"/>
        <w:jc w:val="center"/>
        <w:rPr>
          <w:rFonts w:asciiTheme="minorHAnsi" w:hAnsiTheme="minorHAnsi" w:cstheme="minorHAnsi"/>
          <w:b/>
          <w:sz w:val="32"/>
          <w:szCs w:val="32"/>
        </w:rPr>
      </w:pPr>
      <w:bookmarkStart w:id="181" w:name="_Toc194918638"/>
      <w:r w:rsidRPr="006C1D91">
        <w:rPr>
          <w:rFonts w:asciiTheme="minorHAnsi" w:hAnsiTheme="minorHAnsi" w:cstheme="minorHAnsi"/>
          <w:b/>
          <w:sz w:val="32"/>
          <w:szCs w:val="32"/>
        </w:rPr>
        <w:lastRenderedPageBreak/>
        <w:t>‘</w:t>
      </w:r>
      <w:r w:rsidR="007D5C59" w:rsidRPr="006C1D91">
        <w:rPr>
          <w:rFonts w:asciiTheme="minorHAnsi" w:hAnsiTheme="minorHAnsi" w:cstheme="minorHAnsi"/>
          <w:b/>
          <w:sz w:val="32"/>
          <w:szCs w:val="32"/>
        </w:rPr>
        <w:t>Burley Griffin</w:t>
      </w:r>
      <w:r w:rsidRPr="006C1D91">
        <w:rPr>
          <w:rFonts w:asciiTheme="minorHAnsi" w:hAnsiTheme="minorHAnsi" w:cstheme="minorHAnsi"/>
          <w:b/>
          <w:sz w:val="32"/>
          <w:szCs w:val="32"/>
        </w:rPr>
        <w:t xml:space="preserve"> </w:t>
      </w:r>
      <w:r w:rsidR="005C6BD1" w:rsidRPr="006C1D91">
        <w:rPr>
          <w:rFonts w:asciiTheme="minorHAnsi" w:hAnsiTheme="minorHAnsi" w:cstheme="minorHAnsi"/>
          <w:b/>
          <w:sz w:val="32"/>
          <w:szCs w:val="32"/>
        </w:rPr>
        <w:t>Agency</w:t>
      </w:r>
      <w:r w:rsidRPr="006C1D91">
        <w:rPr>
          <w:rFonts w:asciiTheme="minorHAnsi" w:hAnsiTheme="minorHAnsi" w:cstheme="minorHAnsi"/>
          <w:b/>
          <w:sz w:val="32"/>
          <w:szCs w:val="32"/>
        </w:rPr>
        <w:t>’</w:t>
      </w:r>
      <w:bookmarkEnd w:id="181"/>
    </w:p>
    <w:p w14:paraId="6F4953C8" w14:textId="77777777" w:rsidR="000144FF" w:rsidRPr="006C1D91" w:rsidRDefault="00272522" w:rsidP="00574DE1">
      <w:pPr>
        <w:pStyle w:val="Subtitle"/>
        <w:spacing w:line="400" w:lineRule="exact"/>
        <w:rPr>
          <w:rFonts w:asciiTheme="minorHAnsi" w:hAnsiTheme="minorHAnsi" w:cstheme="minorHAnsi"/>
          <w:sz w:val="32"/>
          <w:szCs w:val="32"/>
        </w:rPr>
      </w:pPr>
      <w:bookmarkStart w:id="182" w:name="_Toc400627308"/>
      <w:bookmarkStart w:id="183" w:name="_Toc223710597"/>
      <w:r w:rsidRPr="006C1D91">
        <w:rPr>
          <w:rFonts w:asciiTheme="minorHAnsi" w:hAnsiTheme="minorHAnsi" w:cstheme="minorHAnsi"/>
          <w:sz w:val="32"/>
          <w:szCs w:val="32"/>
        </w:rPr>
        <w:t>Operating Statement</w:t>
      </w:r>
      <w:bookmarkEnd w:id="182"/>
      <w:bookmarkEnd w:id="183"/>
    </w:p>
    <w:p w14:paraId="6B201CEF" w14:textId="2AA6853D" w:rsidR="000144FF" w:rsidRPr="00F54064" w:rsidRDefault="000144FF" w:rsidP="00574DE1">
      <w:pPr>
        <w:spacing w:line="400" w:lineRule="exact"/>
        <w:jc w:val="center"/>
        <w:rPr>
          <w:rFonts w:asciiTheme="minorHAnsi" w:hAnsiTheme="minorHAnsi" w:cstheme="minorHAnsi"/>
          <w:b/>
          <w:sz w:val="40"/>
          <w:szCs w:val="40"/>
        </w:rPr>
      </w:pPr>
      <w:bookmarkStart w:id="184" w:name="_Toc48468209"/>
      <w:bookmarkStart w:id="185" w:name="_Toc49155404"/>
      <w:r w:rsidRPr="006C1D91">
        <w:rPr>
          <w:rFonts w:asciiTheme="minorHAnsi" w:hAnsiTheme="minorHAnsi" w:cstheme="minorHAnsi"/>
          <w:b/>
          <w:sz w:val="32"/>
          <w:szCs w:val="32"/>
        </w:rPr>
        <w:t xml:space="preserve">For the Year Ended 30 June </w:t>
      </w:r>
      <w:bookmarkEnd w:id="184"/>
      <w:bookmarkEnd w:id="185"/>
      <w:r w:rsidR="00C66E0D" w:rsidRPr="006C1D91">
        <w:rPr>
          <w:rFonts w:asciiTheme="minorHAnsi" w:hAnsiTheme="minorHAnsi" w:cstheme="minorHAnsi"/>
          <w:b/>
          <w:sz w:val="32"/>
          <w:szCs w:val="32"/>
        </w:rPr>
        <w:t>202</w:t>
      </w:r>
      <w:r w:rsidR="00197788">
        <w:rPr>
          <w:rFonts w:asciiTheme="minorHAnsi" w:hAnsiTheme="minorHAnsi" w:cstheme="minorHAnsi"/>
          <w:b/>
          <w:sz w:val="32"/>
          <w:szCs w:val="32"/>
        </w:rPr>
        <w:t>6</w:t>
      </w:r>
    </w:p>
    <w:tbl>
      <w:tblPr>
        <w:tblW w:w="5005" w:type="pct"/>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13"/>
        <w:gridCol w:w="4749"/>
        <w:gridCol w:w="638"/>
        <w:gridCol w:w="1185"/>
        <w:gridCol w:w="1185"/>
        <w:gridCol w:w="1185"/>
      </w:tblGrid>
      <w:tr w:rsidR="000144FF" w:rsidRPr="00CF7E1B" w14:paraId="1EB4CF5D" w14:textId="77777777" w:rsidTr="00B66382">
        <w:trPr>
          <w:cantSplit/>
          <w:trHeight w:val="20"/>
        </w:trPr>
        <w:tc>
          <w:tcPr>
            <w:tcW w:w="1613" w:type="dxa"/>
            <w:tcBorders>
              <w:top w:val="nil"/>
              <w:left w:val="single" w:sz="2" w:space="0" w:color="auto"/>
              <w:bottom w:val="nil"/>
              <w:right w:val="single" w:sz="2" w:space="0" w:color="auto"/>
            </w:tcBorders>
          </w:tcPr>
          <w:p w14:paraId="4A02F1A3" w14:textId="77777777" w:rsidR="000144FF" w:rsidRPr="00F54064" w:rsidRDefault="000144FF" w:rsidP="003A523A">
            <w:pPr>
              <w:pStyle w:val="Reference"/>
              <w:tabs>
                <w:tab w:val="left" w:pos="3306"/>
              </w:tabs>
              <w:spacing w:before="240"/>
              <w:rPr>
                <w:rFonts w:cs="Calibri"/>
                <w:color w:val="7030A0"/>
                <w:sz w:val="22"/>
                <w:szCs w:val="22"/>
              </w:rPr>
            </w:pPr>
            <w:bookmarkStart w:id="186" w:name="_Toc48468210"/>
            <w:bookmarkStart w:id="187" w:name="_Toc49155405"/>
            <w:bookmarkStart w:id="188" w:name="_Toc49223851"/>
            <w:bookmarkStart w:id="189" w:name="_Hlk104839822"/>
            <w:r w:rsidRPr="00F54064">
              <w:rPr>
                <w:rFonts w:cs="Calibri"/>
                <w:color w:val="7030A0"/>
                <w:sz w:val="22"/>
                <w:szCs w:val="22"/>
              </w:rPr>
              <w:t>Reference</w:t>
            </w:r>
            <w:bookmarkEnd w:id="186"/>
            <w:bookmarkEnd w:id="187"/>
            <w:bookmarkEnd w:id="188"/>
          </w:p>
        </w:tc>
        <w:tc>
          <w:tcPr>
            <w:tcW w:w="4749" w:type="dxa"/>
            <w:tcBorders>
              <w:top w:val="nil"/>
              <w:left w:val="single" w:sz="2" w:space="0" w:color="auto"/>
              <w:bottom w:val="nil"/>
              <w:right w:val="nil"/>
            </w:tcBorders>
            <w:vAlign w:val="bottom"/>
          </w:tcPr>
          <w:p w14:paraId="6DFCDAF2" w14:textId="77777777" w:rsidR="000144FF" w:rsidRPr="00F54064" w:rsidRDefault="000144FF" w:rsidP="003A523A">
            <w:pPr>
              <w:tabs>
                <w:tab w:val="left" w:pos="3306"/>
              </w:tabs>
              <w:rPr>
                <w:rFonts w:cs="Calibri"/>
              </w:rPr>
            </w:pPr>
          </w:p>
        </w:tc>
        <w:tc>
          <w:tcPr>
            <w:tcW w:w="638" w:type="dxa"/>
            <w:tcBorders>
              <w:top w:val="nil"/>
              <w:left w:val="nil"/>
              <w:bottom w:val="nil"/>
              <w:right w:val="nil"/>
            </w:tcBorders>
            <w:vAlign w:val="bottom"/>
          </w:tcPr>
          <w:p w14:paraId="186862DD" w14:textId="77777777" w:rsidR="000144FF" w:rsidRPr="00F54064" w:rsidRDefault="000144FF" w:rsidP="003A523A">
            <w:pPr>
              <w:pStyle w:val="TableTitle"/>
              <w:tabs>
                <w:tab w:val="left" w:pos="3306"/>
              </w:tabs>
              <w:jc w:val="center"/>
              <w:rPr>
                <w:rFonts w:cs="Calibri"/>
              </w:rPr>
            </w:pPr>
            <w:r w:rsidRPr="00F54064">
              <w:rPr>
                <w:rFonts w:cs="Calibri"/>
              </w:rPr>
              <w:t>Note No.</w:t>
            </w:r>
          </w:p>
        </w:tc>
        <w:tc>
          <w:tcPr>
            <w:tcW w:w="1185" w:type="dxa"/>
            <w:tcBorders>
              <w:top w:val="nil"/>
              <w:left w:val="nil"/>
              <w:bottom w:val="nil"/>
              <w:right w:val="nil"/>
            </w:tcBorders>
            <w:vAlign w:val="bottom"/>
          </w:tcPr>
          <w:p w14:paraId="77A56FF4" w14:textId="77777777" w:rsidR="000144FF" w:rsidRPr="00F54064" w:rsidRDefault="000144FF" w:rsidP="003A523A">
            <w:pPr>
              <w:pStyle w:val="TableTitle"/>
              <w:tabs>
                <w:tab w:val="left" w:pos="3306"/>
              </w:tabs>
              <w:rPr>
                <w:rFonts w:cs="Calibri"/>
              </w:rPr>
            </w:pPr>
            <w:r w:rsidRPr="00F54064">
              <w:rPr>
                <w:rFonts w:cs="Calibri"/>
              </w:rPr>
              <w:t>Actual</w:t>
            </w:r>
          </w:p>
          <w:p w14:paraId="20C4E246" w14:textId="5C6E7307" w:rsidR="000144FF" w:rsidRPr="00F54064" w:rsidRDefault="001B231B" w:rsidP="003A523A">
            <w:pPr>
              <w:pStyle w:val="TableTitle"/>
              <w:tabs>
                <w:tab w:val="left" w:pos="3306"/>
              </w:tabs>
              <w:rPr>
                <w:rFonts w:cs="Calibri"/>
              </w:rPr>
            </w:pPr>
            <w:r w:rsidRPr="00F54064">
              <w:rPr>
                <w:rFonts w:cs="Calibri"/>
              </w:rPr>
              <w:t>202</w:t>
            </w:r>
            <w:r w:rsidR="00197788">
              <w:rPr>
                <w:rFonts w:cs="Calibri"/>
              </w:rPr>
              <w:t>6</w:t>
            </w:r>
          </w:p>
          <w:p w14:paraId="3C294A02" w14:textId="77777777" w:rsidR="000144FF" w:rsidRPr="00F54064" w:rsidRDefault="000144FF" w:rsidP="003A523A">
            <w:pPr>
              <w:pStyle w:val="TableTitle"/>
              <w:tabs>
                <w:tab w:val="left" w:pos="3306"/>
              </w:tabs>
              <w:rPr>
                <w:rFonts w:cs="Calibri"/>
              </w:rPr>
            </w:pPr>
            <w:r w:rsidRPr="00F54064">
              <w:rPr>
                <w:rFonts w:cs="Calibri"/>
              </w:rPr>
              <w:t>$’000</w:t>
            </w:r>
          </w:p>
        </w:tc>
        <w:tc>
          <w:tcPr>
            <w:tcW w:w="1185" w:type="dxa"/>
            <w:tcBorders>
              <w:top w:val="nil"/>
              <w:left w:val="nil"/>
              <w:bottom w:val="nil"/>
              <w:right w:val="nil"/>
            </w:tcBorders>
            <w:vAlign w:val="bottom"/>
          </w:tcPr>
          <w:p w14:paraId="1708F982" w14:textId="77777777" w:rsidR="000144FF" w:rsidRPr="00F54064" w:rsidRDefault="000144FF" w:rsidP="003A523A">
            <w:pPr>
              <w:pStyle w:val="TableTitle"/>
              <w:tabs>
                <w:tab w:val="left" w:pos="3306"/>
              </w:tabs>
              <w:rPr>
                <w:rFonts w:cs="Calibri"/>
              </w:rPr>
            </w:pPr>
            <w:r w:rsidRPr="00F54064">
              <w:rPr>
                <w:rFonts w:cs="Calibri"/>
              </w:rPr>
              <w:t xml:space="preserve">Original Budget </w:t>
            </w:r>
          </w:p>
          <w:p w14:paraId="143FAD70" w14:textId="696A0017" w:rsidR="001B231B" w:rsidRPr="00F54064" w:rsidRDefault="001B231B" w:rsidP="001B231B">
            <w:pPr>
              <w:pStyle w:val="TableTitle"/>
              <w:tabs>
                <w:tab w:val="left" w:pos="3306"/>
              </w:tabs>
              <w:rPr>
                <w:rFonts w:cs="Calibri"/>
              </w:rPr>
            </w:pPr>
            <w:r w:rsidRPr="00F54064">
              <w:rPr>
                <w:rFonts w:cs="Calibri"/>
              </w:rPr>
              <w:t>202</w:t>
            </w:r>
            <w:r w:rsidR="00197788">
              <w:rPr>
                <w:rFonts w:cs="Calibri"/>
              </w:rPr>
              <w:t>6</w:t>
            </w:r>
          </w:p>
          <w:p w14:paraId="3B252FB3" w14:textId="77777777" w:rsidR="000144FF" w:rsidRPr="00F54064" w:rsidRDefault="000144FF" w:rsidP="003A523A">
            <w:pPr>
              <w:pStyle w:val="TableTitle"/>
              <w:tabs>
                <w:tab w:val="left" w:pos="3306"/>
              </w:tabs>
              <w:rPr>
                <w:rFonts w:cs="Calibri"/>
              </w:rPr>
            </w:pPr>
            <w:r w:rsidRPr="00F54064">
              <w:rPr>
                <w:rFonts w:cs="Calibri"/>
              </w:rPr>
              <w:t>$’000</w:t>
            </w:r>
          </w:p>
        </w:tc>
        <w:tc>
          <w:tcPr>
            <w:tcW w:w="1185" w:type="dxa"/>
            <w:tcBorders>
              <w:top w:val="nil"/>
              <w:left w:val="nil"/>
              <w:bottom w:val="nil"/>
              <w:right w:val="nil"/>
            </w:tcBorders>
            <w:vAlign w:val="bottom"/>
          </w:tcPr>
          <w:p w14:paraId="1CA3B5AE" w14:textId="77777777" w:rsidR="000144FF" w:rsidRPr="00F54064" w:rsidRDefault="000144FF" w:rsidP="003A523A">
            <w:pPr>
              <w:pStyle w:val="TableTitle"/>
              <w:tabs>
                <w:tab w:val="left" w:pos="3306"/>
              </w:tabs>
              <w:rPr>
                <w:rFonts w:cs="Calibri"/>
              </w:rPr>
            </w:pPr>
            <w:r w:rsidRPr="00F54064">
              <w:rPr>
                <w:rFonts w:cs="Calibri"/>
              </w:rPr>
              <w:t>Actual</w:t>
            </w:r>
          </w:p>
          <w:p w14:paraId="4F7D8AE8" w14:textId="663C1563" w:rsidR="000144FF" w:rsidRPr="00F54064" w:rsidRDefault="00BD3162" w:rsidP="003A523A">
            <w:pPr>
              <w:pStyle w:val="TableTitle"/>
              <w:tabs>
                <w:tab w:val="left" w:pos="3306"/>
              </w:tabs>
              <w:rPr>
                <w:rFonts w:cs="Calibri"/>
              </w:rPr>
            </w:pPr>
            <w:r w:rsidRPr="00F54064">
              <w:rPr>
                <w:rFonts w:cs="Calibri"/>
              </w:rPr>
              <w:t>202</w:t>
            </w:r>
            <w:r w:rsidR="00197788">
              <w:rPr>
                <w:rFonts w:cs="Calibri"/>
              </w:rPr>
              <w:t>5</w:t>
            </w:r>
          </w:p>
          <w:p w14:paraId="1E46D70D" w14:textId="77777777" w:rsidR="000144FF" w:rsidRPr="00F54064" w:rsidRDefault="000144FF" w:rsidP="003A523A">
            <w:pPr>
              <w:pStyle w:val="TableTitle"/>
              <w:tabs>
                <w:tab w:val="left" w:pos="3306"/>
              </w:tabs>
              <w:rPr>
                <w:rFonts w:cs="Calibri"/>
              </w:rPr>
            </w:pPr>
            <w:r w:rsidRPr="00F54064">
              <w:rPr>
                <w:rFonts w:cs="Calibri"/>
              </w:rPr>
              <w:t>$’000</w:t>
            </w:r>
          </w:p>
        </w:tc>
      </w:tr>
      <w:tr w:rsidR="0081339C" w:rsidRPr="0081339C" w14:paraId="58C1BE42" w14:textId="77777777" w:rsidTr="00B66382">
        <w:trPr>
          <w:cantSplit/>
          <w:trHeight w:val="20"/>
        </w:trPr>
        <w:tc>
          <w:tcPr>
            <w:tcW w:w="1613" w:type="dxa"/>
            <w:tcBorders>
              <w:top w:val="nil"/>
              <w:left w:val="single" w:sz="2" w:space="0" w:color="auto"/>
              <w:bottom w:val="nil"/>
              <w:right w:val="single" w:sz="2" w:space="0" w:color="auto"/>
            </w:tcBorders>
          </w:tcPr>
          <w:p w14:paraId="1983DAC2" w14:textId="77777777" w:rsidR="000144FF" w:rsidRPr="00F54064" w:rsidRDefault="00D001B7"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0144FF" w:rsidRPr="00F54064">
              <w:rPr>
                <w:rFonts w:cs="Calibri"/>
                <w:color w:val="7030A0"/>
                <w:sz w:val="14"/>
              </w:rPr>
              <w:t>8</w:t>
            </w:r>
            <w:r w:rsidR="00F23A9D" w:rsidRPr="00F54064">
              <w:rPr>
                <w:rFonts w:cs="Calibri"/>
                <w:color w:val="7030A0"/>
                <w:sz w:val="14"/>
              </w:rPr>
              <w:t>5</w:t>
            </w:r>
          </w:p>
        </w:tc>
        <w:tc>
          <w:tcPr>
            <w:tcW w:w="4749" w:type="dxa"/>
            <w:tcBorders>
              <w:top w:val="nil"/>
              <w:left w:val="single" w:sz="2" w:space="0" w:color="auto"/>
              <w:bottom w:val="nil"/>
              <w:right w:val="nil"/>
            </w:tcBorders>
            <w:vAlign w:val="bottom"/>
          </w:tcPr>
          <w:p w14:paraId="726C1240" w14:textId="77777777" w:rsidR="000144FF" w:rsidRPr="00F54064" w:rsidRDefault="000144FF">
            <w:pPr>
              <w:pStyle w:val="TableText"/>
              <w:tabs>
                <w:tab w:val="left" w:pos="3306"/>
              </w:tabs>
              <w:rPr>
                <w:rFonts w:cs="Calibri"/>
                <w:b/>
                <w:bCs/>
              </w:rPr>
            </w:pPr>
            <w:r w:rsidRPr="00F54064">
              <w:rPr>
                <w:rFonts w:cs="Calibri"/>
                <w:b/>
                <w:bCs/>
              </w:rPr>
              <w:t>Income</w:t>
            </w:r>
          </w:p>
        </w:tc>
        <w:tc>
          <w:tcPr>
            <w:tcW w:w="638" w:type="dxa"/>
            <w:tcBorders>
              <w:top w:val="nil"/>
              <w:left w:val="nil"/>
              <w:bottom w:val="nil"/>
              <w:right w:val="nil"/>
            </w:tcBorders>
            <w:vAlign w:val="bottom"/>
          </w:tcPr>
          <w:p w14:paraId="37050FEC" w14:textId="77777777" w:rsidR="000144FF" w:rsidRPr="00F54064" w:rsidRDefault="000144FF">
            <w:pPr>
              <w:pStyle w:val="TableText"/>
              <w:tabs>
                <w:tab w:val="left" w:pos="3306"/>
              </w:tabs>
              <w:jc w:val="center"/>
              <w:rPr>
                <w:rFonts w:cs="Calibri"/>
              </w:rPr>
            </w:pPr>
          </w:p>
        </w:tc>
        <w:tc>
          <w:tcPr>
            <w:tcW w:w="1185" w:type="dxa"/>
            <w:tcBorders>
              <w:top w:val="nil"/>
              <w:left w:val="nil"/>
              <w:bottom w:val="nil"/>
              <w:right w:val="nil"/>
            </w:tcBorders>
            <w:vAlign w:val="bottom"/>
          </w:tcPr>
          <w:p w14:paraId="58408F26"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3FC08A68"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588A9D4F" w14:textId="77777777" w:rsidR="000144FF" w:rsidRPr="00F54064" w:rsidRDefault="000144FF">
            <w:pPr>
              <w:pStyle w:val="TableText"/>
              <w:tabs>
                <w:tab w:val="left" w:pos="3306"/>
              </w:tabs>
              <w:jc w:val="right"/>
              <w:rPr>
                <w:rFonts w:cs="Calibri"/>
              </w:rPr>
            </w:pPr>
          </w:p>
        </w:tc>
      </w:tr>
      <w:tr w:rsidR="0081339C" w:rsidRPr="0081339C" w14:paraId="49C3F954" w14:textId="77777777" w:rsidTr="00B66382">
        <w:trPr>
          <w:cantSplit/>
          <w:trHeight w:val="20"/>
        </w:trPr>
        <w:tc>
          <w:tcPr>
            <w:tcW w:w="1613" w:type="dxa"/>
            <w:tcBorders>
              <w:top w:val="nil"/>
              <w:left w:val="single" w:sz="2" w:space="0" w:color="auto"/>
              <w:bottom w:val="nil"/>
              <w:right w:val="single" w:sz="2" w:space="0" w:color="auto"/>
            </w:tcBorders>
          </w:tcPr>
          <w:p w14:paraId="6A437179" w14:textId="6CBD97FE" w:rsidR="0098614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Pr="00F54064">
              <w:rPr>
                <w:rFonts w:cs="Calibri"/>
                <w:color w:val="7030A0"/>
                <w:sz w:val="14"/>
              </w:rPr>
              <w:t>8</w:t>
            </w:r>
            <w:r w:rsidR="00F23A9D" w:rsidRPr="00F54064">
              <w:rPr>
                <w:rFonts w:cs="Calibri"/>
                <w:color w:val="7030A0"/>
                <w:sz w:val="14"/>
              </w:rPr>
              <w:t>5</w:t>
            </w:r>
          </w:p>
          <w:p w14:paraId="1CC949D4" w14:textId="77777777" w:rsidR="00B746FE" w:rsidRPr="00F54064" w:rsidRDefault="00B746FE" w:rsidP="00B11849">
            <w:pPr>
              <w:pStyle w:val="TableReference"/>
              <w:tabs>
                <w:tab w:val="left" w:pos="3306"/>
              </w:tabs>
              <w:spacing w:beforeLines="20" w:before="48"/>
              <w:rPr>
                <w:rFonts w:cs="Calibri"/>
                <w:color w:val="7030A0"/>
                <w:sz w:val="14"/>
              </w:rPr>
            </w:pPr>
            <w:r w:rsidRPr="00F54064">
              <w:rPr>
                <w:rFonts w:cs="Calibri"/>
                <w:color w:val="7030A0"/>
                <w:sz w:val="14"/>
              </w:rPr>
              <w:t>AASB 1058.26(c)</w:t>
            </w:r>
          </w:p>
        </w:tc>
        <w:tc>
          <w:tcPr>
            <w:tcW w:w="4749" w:type="dxa"/>
            <w:tcBorders>
              <w:top w:val="nil"/>
              <w:left w:val="single" w:sz="2" w:space="0" w:color="auto"/>
              <w:bottom w:val="nil"/>
              <w:right w:val="nil"/>
            </w:tcBorders>
          </w:tcPr>
          <w:p w14:paraId="71220548" w14:textId="77777777" w:rsidR="000144FF" w:rsidRPr="00F54064" w:rsidRDefault="00443536" w:rsidP="007324D0">
            <w:pPr>
              <w:pStyle w:val="TableText"/>
              <w:tabs>
                <w:tab w:val="left" w:pos="3306"/>
              </w:tabs>
              <w:rPr>
                <w:rFonts w:cs="Calibri"/>
                <w:strike/>
              </w:rPr>
            </w:pPr>
            <w:r w:rsidRPr="00F54064">
              <w:rPr>
                <w:rFonts w:cs="Calibri"/>
              </w:rPr>
              <w:t>Controlled Recurrent Payments</w:t>
            </w:r>
          </w:p>
        </w:tc>
        <w:tc>
          <w:tcPr>
            <w:tcW w:w="638" w:type="dxa"/>
            <w:tcBorders>
              <w:top w:val="nil"/>
              <w:left w:val="nil"/>
              <w:bottom w:val="nil"/>
              <w:right w:val="nil"/>
            </w:tcBorders>
          </w:tcPr>
          <w:p w14:paraId="41318EFF" w14:textId="523E8B4C" w:rsidR="000144FF" w:rsidRPr="00F54064" w:rsidRDefault="000C06DA" w:rsidP="007324D0">
            <w:pPr>
              <w:pStyle w:val="TableText"/>
              <w:tabs>
                <w:tab w:val="left" w:pos="3306"/>
              </w:tabs>
              <w:jc w:val="center"/>
              <w:rPr>
                <w:rFonts w:cs="Calibri"/>
                <w:strike/>
              </w:rPr>
            </w:pPr>
            <w:r w:rsidRPr="00F54064">
              <w:rPr>
                <w:rFonts w:cs="Calibri"/>
              </w:rPr>
              <w:t>#</w:t>
            </w:r>
          </w:p>
        </w:tc>
        <w:tc>
          <w:tcPr>
            <w:tcW w:w="1185" w:type="dxa"/>
            <w:tcBorders>
              <w:top w:val="nil"/>
              <w:left w:val="nil"/>
              <w:bottom w:val="nil"/>
              <w:right w:val="nil"/>
            </w:tcBorders>
          </w:tcPr>
          <w:p w14:paraId="25479F96" w14:textId="77777777" w:rsidR="000144FF" w:rsidRPr="00F54064" w:rsidRDefault="000144FF" w:rsidP="007324D0">
            <w:pPr>
              <w:pStyle w:val="TableText"/>
              <w:tabs>
                <w:tab w:val="left" w:pos="3306"/>
              </w:tabs>
              <w:rPr>
                <w:rFonts w:cs="Calibri"/>
              </w:rPr>
            </w:pPr>
          </w:p>
        </w:tc>
        <w:tc>
          <w:tcPr>
            <w:tcW w:w="1185" w:type="dxa"/>
            <w:tcBorders>
              <w:top w:val="nil"/>
              <w:left w:val="nil"/>
              <w:bottom w:val="nil"/>
              <w:right w:val="nil"/>
            </w:tcBorders>
          </w:tcPr>
          <w:p w14:paraId="47C1F3E4" w14:textId="77777777" w:rsidR="000144FF" w:rsidRPr="00F54064" w:rsidRDefault="000144FF" w:rsidP="007324D0">
            <w:pPr>
              <w:pStyle w:val="TableText"/>
              <w:tabs>
                <w:tab w:val="left" w:pos="3306"/>
              </w:tabs>
              <w:rPr>
                <w:rFonts w:cs="Calibri"/>
              </w:rPr>
            </w:pPr>
          </w:p>
        </w:tc>
        <w:tc>
          <w:tcPr>
            <w:tcW w:w="1185" w:type="dxa"/>
            <w:tcBorders>
              <w:top w:val="nil"/>
              <w:left w:val="nil"/>
              <w:bottom w:val="nil"/>
              <w:right w:val="nil"/>
            </w:tcBorders>
          </w:tcPr>
          <w:p w14:paraId="76B646B8" w14:textId="77777777" w:rsidR="000144FF" w:rsidRPr="00F54064" w:rsidRDefault="000144FF" w:rsidP="007324D0">
            <w:pPr>
              <w:pStyle w:val="TableText"/>
              <w:tabs>
                <w:tab w:val="left" w:pos="3306"/>
              </w:tabs>
              <w:rPr>
                <w:rFonts w:cs="Calibri"/>
              </w:rPr>
            </w:pPr>
          </w:p>
        </w:tc>
      </w:tr>
      <w:tr w:rsidR="0081339C" w:rsidRPr="0081339C" w14:paraId="5951A27C" w14:textId="77777777" w:rsidTr="00B66382">
        <w:trPr>
          <w:cantSplit/>
          <w:trHeight w:val="20"/>
        </w:trPr>
        <w:tc>
          <w:tcPr>
            <w:tcW w:w="1613" w:type="dxa"/>
            <w:tcBorders>
              <w:top w:val="nil"/>
              <w:left w:val="single" w:sz="2" w:space="0" w:color="auto"/>
              <w:bottom w:val="nil"/>
              <w:right w:val="single" w:sz="2" w:space="0" w:color="auto"/>
            </w:tcBorders>
          </w:tcPr>
          <w:p w14:paraId="154C21E7" w14:textId="7E209984" w:rsidR="00A856BF" w:rsidRPr="00F54064" w:rsidRDefault="00A856BF" w:rsidP="00B11849">
            <w:pPr>
              <w:pStyle w:val="TableReference"/>
              <w:tabs>
                <w:tab w:val="left" w:pos="3306"/>
              </w:tabs>
              <w:spacing w:beforeLines="20" w:before="48"/>
              <w:rPr>
                <w:rFonts w:cs="Calibri"/>
                <w:color w:val="7030A0"/>
                <w:sz w:val="14"/>
              </w:rPr>
            </w:pPr>
            <w:r w:rsidRPr="00F54064">
              <w:rPr>
                <w:rFonts w:cs="Calibri"/>
                <w:color w:val="7030A0"/>
                <w:sz w:val="14"/>
              </w:rPr>
              <w:t>AASB 15.113(a)</w:t>
            </w:r>
          </w:p>
        </w:tc>
        <w:tc>
          <w:tcPr>
            <w:tcW w:w="4749" w:type="dxa"/>
            <w:tcBorders>
              <w:top w:val="nil"/>
              <w:left w:val="single" w:sz="2" w:space="0" w:color="auto"/>
              <w:bottom w:val="nil"/>
              <w:right w:val="nil"/>
            </w:tcBorders>
            <w:vAlign w:val="bottom"/>
          </w:tcPr>
          <w:p w14:paraId="24BD5E6E" w14:textId="2CB02FA5" w:rsidR="00A856BF" w:rsidRPr="00F54064" w:rsidRDefault="0081339C" w:rsidP="007324D0">
            <w:pPr>
              <w:pStyle w:val="TableText"/>
              <w:tabs>
                <w:tab w:val="left" w:pos="3306"/>
              </w:tabs>
              <w:rPr>
                <w:rFonts w:cs="Calibri"/>
              </w:rPr>
            </w:pPr>
            <w:r w:rsidRPr="00F54064">
              <w:rPr>
                <w:rFonts w:cs="Calibri"/>
              </w:rPr>
              <w:t>S</w:t>
            </w:r>
            <w:r w:rsidR="00BD3FC2" w:rsidRPr="00F54064">
              <w:rPr>
                <w:rFonts w:cs="Calibri"/>
              </w:rPr>
              <w:t>ales of Goods and Services from Contracts with Cust</w:t>
            </w:r>
            <w:r w:rsidR="007324D0" w:rsidRPr="00F54064">
              <w:rPr>
                <w:rFonts w:cs="Calibri"/>
              </w:rPr>
              <w:t>o</w:t>
            </w:r>
            <w:r w:rsidR="00BD3FC2" w:rsidRPr="00F54064">
              <w:rPr>
                <w:rFonts w:cs="Calibri"/>
              </w:rPr>
              <w:t>mers</w:t>
            </w:r>
          </w:p>
        </w:tc>
        <w:tc>
          <w:tcPr>
            <w:tcW w:w="638" w:type="dxa"/>
            <w:tcBorders>
              <w:top w:val="nil"/>
              <w:left w:val="nil"/>
              <w:bottom w:val="nil"/>
              <w:right w:val="nil"/>
            </w:tcBorders>
          </w:tcPr>
          <w:p w14:paraId="0FDC6EB1" w14:textId="42877CE1" w:rsidR="00A856BF" w:rsidRPr="00F54064" w:rsidRDefault="00626E4D" w:rsidP="007324D0">
            <w:pPr>
              <w:pStyle w:val="TableText"/>
              <w:tabs>
                <w:tab w:val="left" w:pos="3306"/>
              </w:tabs>
              <w:jc w:val="center"/>
              <w:rPr>
                <w:rFonts w:cs="Calibri"/>
              </w:rPr>
            </w:pPr>
            <w:r w:rsidRPr="00F54064">
              <w:rPr>
                <w:rFonts w:cs="Calibri"/>
              </w:rPr>
              <w:t>5</w:t>
            </w:r>
          </w:p>
        </w:tc>
        <w:tc>
          <w:tcPr>
            <w:tcW w:w="1185" w:type="dxa"/>
            <w:tcBorders>
              <w:top w:val="nil"/>
              <w:left w:val="nil"/>
              <w:bottom w:val="nil"/>
              <w:right w:val="nil"/>
            </w:tcBorders>
            <w:vAlign w:val="bottom"/>
          </w:tcPr>
          <w:p w14:paraId="168F2FC8" w14:textId="77777777" w:rsidR="00A856BF" w:rsidRPr="00F54064" w:rsidRDefault="00A856BF">
            <w:pPr>
              <w:pStyle w:val="TableText"/>
              <w:tabs>
                <w:tab w:val="left" w:pos="3306"/>
              </w:tabs>
              <w:jc w:val="right"/>
              <w:rPr>
                <w:rFonts w:cs="Calibri"/>
              </w:rPr>
            </w:pPr>
          </w:p>
        </w:tc>
        <w:tc>
          <w:tcPr>
            <w:tcW w:w="1185" w:type="dxa"/>
            <w:tcBorders>
              <w:top w:val="nil"/>
              <w:left w:val="nil"/>
              <w:bottom w:val="nil"/>
              <w:right w:val="nil"/>
            </w:tcBorders>
            <w:vAlign w:val="bottom"/>
          </w:tcPr>
          <w:p w14:paraId="0E28B6F8" w14:textId="77777777" w:rsidR="00A856BF" w:rsidRPr="00F54064" w:rsidRDefault="00A856BF">
            <w:pPr>
              <w:pStyle w:val="TableText"/>
              <w:tabs>
                <w:tab w:val="left" w:pos="3306"/>
              </w:tabs>
              <w:jc w:val="right"/>
              <w:rPr>
                <w:rFonts w:cs="Calibri"/>
              </w:rPr>
            </w:pPr>
          </w:p>
        </w:tc>
        <w:tc>
          <w:tcPr>
            <w:tcW w:w="1185" w:type="dxa"/>
            <w:tcBorders>
              <w:top w:val="nil"/>
              <w:left w:val="nil"/>
              <w:bottom w:val="nil"/>
              <w:right w:val="nil"/>
            </w:tcBorders>
            <w:vAlign w:val="bottom"/>
          </w:tcPr>
          <w:p w14:paraId="4AFFFB1F" w14:textId="77777777" w:rsidR="00A856BF" w:rsidRPr="00F54064" w:rsidRDefault="00A856BF">
            <w:pPr>
              <w:pStyle w:val="TableText"/>
              <w:tabs>
                <w:tab w:val="left" w:pos="3306"/>
              </w:tabs>
              <w:jc w:val="right"/>
              <w:rPr>
                <w:rFonts w:cs="Calibri"/>
              </w:rPr>
            </w:pPr>
          </w:p>
        </w:tc>
      </w:tr>
      <w:tr w:rsidR="0081339C" w:rsidRPr="0081339C" w14:paraId="48D16D55" w14:textId="77777777" w:rsidTr="00B66382">
        <w:trPr>
          <w:cantSplit/>
          <w:trHeight w:val="20"/>
        </w:trPr>
        <w:tc>
          <w:tcPr>
            <w:tcW w:w="1613" w:type="dxa"/>
            <w:tcBorders>
              <w:top w:val="nil"/>
              <w:left w:val="single" w:sz="2" w:space="0" w:color="auto"/>
              <w:bottom w:val="nil"/>
              <w:right w:val="single" w:sz="2" w:space="0" w:color="auto"/>
            </w:tcBorders>
          </w:tcPr>
          <w:p w14:paraId="0656C01D" w14:textId="1E19B7BB" w:rsidR="007324D0" w:rsidRPr="00F54064" w:rsidRDefault="007324D0" w:rsidP="00B11849">
            <w:pPr>
              <w:pStyle w:val="TableReference"/>
              <w:tabs>
                <w:tab w:val="left" w:pos="3306"/>
              </w:tabs>
              <w:spacing w:beforeLines="20" w:before="48"/>
              <w:rPr>
                <w:rFonts w:cs="Calibri"/>
                <w:color w:val="7030A0"/>
                <w:sz w:val="14"/>
              </w:rPr>
            </w:pPr>
            <w:r w:rsidRPr="00F54064">
              <w:rPr>
                <w:rFonts w:cs="Calibri"/>
                <w:color w:val="7030A0"/>
                <w:sz w:val="14"/>
              </w:rPr>
              <w:t xml:space="preserve">AASB </w:t>
            </w:r>
            <w:r w:rsidR="00776995" w:rsidRPr="00F54064">
              <w:rPr>
                <w:rFonts w:cs="Calibri"/>
                <w:color w:val="7030A0"/>
                <w:sz w:val="14"/>
              </w:rPr>
              <w:t>1058.26(a), (b)</w:t>
            </w:r>
          </w:p>
        </w:tc>
        <w:tc>
          <w:tcPr>
            <w:tcW w:w="4749" w:type="dxa"/>
            <w:tcBorders>
              <w:top w:val="nil"/>
              <w:left w:val="single" w:sz="2" w:space="0" w:color="auto"/>
              <w:bottom w:val="nil"/>
              <w:right w:val="nil"/>
            </w:tcBorders>
            <w:vAlign w:val="bottom"/>
          </w:tcPr>
          <w:p w14:paraId="4914D394" w14:textId="4DE9B542" w:rsidR="007324D0" w:rsidRPr="00F54064" w:rsidRDefault="00685FDE" w:rsidP="007324D0">
            <w:pPr>
              <w:pStyle w:val="TableText"/>
              <w:tabs>
                <w:tab w:val="left" w:pos="3306"/>
              </w:tabs>
              <w:rPr>
                <w:rFonts w:cs="Calibri"/>
              </w:rPr>
            </w:pPr>
            <w:r w:rsidRPr="00F54064">
              <w:rPr>
                <w:rFonts w:cs="Calibri"/>
              </w:rPr>
              <w:t xml:space="preserve">Grants and </w:t>
            </w:r>
            <w:r w:rsidR="007324D0" w:rsidRPr="00F54064">
              <w:rPr>
                <w:rFonts w:cs="Calibri"/>
              </w:rPr>
              <w:t>Contributions</w:t>
            </w:r>
            <w:r w:rsidR="000E31C1" w:rsidRPr="00F54064">
              <w:rPr>
                <w:rFonts w:cs="Calibri"/>
              </w:rPr>
              <w:t xml:space="preserve"> </w:t>
            </w:r>
            <w:r w:rsidR="00874A8B">
              <w:rPr>
                <w:rFonts w:cs="Calibri"/>
              </w:rPr>
              <w:t>Income</w:t>
            </w:r>
          </w:p>
        </w:tc>
        <w:tc>
          <w:tcPr>
            <w:tcW w:w="638" w:type="dxa"/>
            <w:tcBorders>
              <w:top w:val="nil"/>
              <w:left w:val="nil"/>
              <w:bottom w:val="nil"/>
              <w:right w:val="nil"/>
            </w:tcBorders>
            <w:vAlign w:val="bottom"/>
          </w:tcPr>
          <w:p w14:paraId="3F05B3B3" w14:textId="645E900B" w:rsidR="007324D0" w:rsidRPr="00F54064" w:rsidRDefault="007324D0">
            <w:pPr>
              <w:pStyle w:val="TableText"/>
              <w:tabs>
                <w:tab w:val="left" w:pos="3306"/>
              </w:tabs>
              <w:jc w:val="center"/>
              <w:rPr>
                <w:rFonts w:cs="Calibri"/>
              </w:rPr>
            </w:pPr>
            <w:r w:rsidRPr="00F54064">
              <w:rPr>
                <w:rFonts w:cs="Calibri"/>
              </w:rPr>
              <w:t>6</w:t>
            </w:r>
          </w:p>
        </w:tc>
        <w:tc>
          <w:tcPr>
            <w:tcW w:w="1185" w:type="dxa"/>
            <w:tcBorders>
              <w:top w:val="nil"/>
              <w:left w:val="nil"/>
              <w:bottom w:val="nil"/>
              <w:right w:val="nil"/>
            </w:tcBorders>
            <w:vAlign w:val="bottom"/>
          </w:tcPr>
          <w:p w14:paraId="58CBB92F" w14:textId="77777777" w:rsidR="007324D0" w:rsidRPr="00F54064" w:rsidRDefault="007324D0">
            <w:pPr>
              <w:pStyle w:val="TableText"/>
              <w:tabs>
                <w:tab w:val="left" w:pos="3306"/>
              </w:tabs>
              <w:jc w:val="right"/>
              <w:rPr>
                <w:rFonts w:cs="Calibri"/>
              </w:rPr>
            </w:pPr>
          </w:p>
        </w:tc>
        <w:tc>
          <w:tcPr>
            <w:tcW w:w="1185" w:type="dxa"/>
            <w:tcBorders>
              <w:top w:val="nil"/>
              <w:left w:val="nil"/>
              <w:bottom w:val="nil"/>
              <w:right w:val="nil"/>
            </w:tcBorders>
            <w:vAlign w:val="bottom"/>
          </w:tcPr>
          <w:p w14:paraId="1A8C3424" w14:textId="77777777" w:rsidR="007324D0" w:rsidRPr="00F54064" w:rsidRDefault="007324D0">
            <w:pPr>
              <w:pStyle w:val="TableText"/>
              <w:tabs>
                <w:tab w:val="left" w:pos="3306"/>
              </w:tabs>
              <w:jc w:val="right"/>
              <w:rPr>
                <w:rFonts w:cs="Calibri"/>
              </w:rPr>
            </w:pPr>
          </w:p>
        </w:tc>
        <w:tc>
          <w:tcPr>
            <w:tcW w:w="1185" w:type="dxa"/>
            <w:tcBorders>
              <w:top w:val="nil"/>
              <w:left w:val="nil"/>
              <w:bottom w:val="nil"/>
              <w:right w:val="nil"/>
            </w:tcBorders>
            <w:vAlign w:val="bottom"/>
          </w:tcPr>
          <w:p w14:paraId="0FB90A6B" w14:textId="77777777" w:rsidR="007324D0" w:rsidRPr="00F54064" w:rsidRDefault="007324D0">
            <w:pPr>
              <w:pStyle w:val="TableText"/>
              <w:tabs>
                <w:tab w:val="left" w:pos="3306"/>
              </w:tabs>
              <w:jc w:val="right"/>
              <w:rPr>
                <w:rFonts w:cs="Calibri"/>
              </w:rPr>
            </w:pPr>
          </w:p>
        </w:tc>
      </w:tr>
      <w:tr w:rsidR="0081339C" w:rsidRPr="0081339C" w14:paraId="721A101C" w14:textId="77777777" w:rsidTr="00B66382">
        <w:trPr>
          <w:cantSplit/>
          <w:trHeight w:val="20"/>
        </w:trPr>
        <w:tc>
          <w:tcPr>
            <w:tcW w:w="1613" w:type="dxa"/>
            <w:tcBorders>
              <w:top w:val="nil"/>
              <w:left w:val="single" w:sz="2" w:space="0" w:color="auto"/>
              <w:bottom w:val="nil"/>
              <w:right w:val="single" w:sz="2" w:space="0" w:color="auto"/>
            </w:tcBorders>
          </w:tcPr>
          <w:p w14:paraId="6743543C" w14:textId="70BFA6A2" w:rsidR="000144FF" w:rsidRPr="003059C5" w:rsidRDefault="000144FF" w:rsidP="00B11849">
            <w:pPr>
              <w:pStyle w:val="TableReference"/>
              <w:tabs>
                <w:tab w:val="left" w:pos="3306"/>
              </w:tabs>
              <w:spacing w:beforeLines="20" w:before="48"/>
              <w:rPr>
                <w:rFonts w:cs="Calibri"/>
                <w:strike/>
                <w:color w:val="7030A0"/>
                <w:sz w:val="14"/>
              </w:rPr>
            </w:pPr>
          </w:p>
        </w:tc>
        <w:tc>
          <w:tcPr>
            <w:tcW w:w="4749" w:type="dxa"/>
            <w:tcBorders>
              <w:top w:val="nil"/>
              <w:left w:val="single" w:sz="2" w:space="0" w:color="auto"/>
              <w:bottom w:val="nil"/>
              <w:right w:val="nil"/>
            </w:tcBorders>
          </w:tcPr>
          <w:p w14:paraId="1D0362AE" w14:textId="2578BF78" w:rsidR="00E15E42" w:rsidRPr="00F54064" w:rsidRDefault="007324D0" w:rsidP="007324D0">
            <w:pPr>
              <w:pStyle w:val="TableText"/>
              <w:tabs>
                <w:tab w:val="left" w:pos="3306"/>
              </w:tabs>
              <w:rPr>
                <w:rFonts w:cs="Calibri"/>
              </w:rPr>
            </w:pPr>
            <w:r w:rsidRPr="00F54064">
              <w:rPr>
                <w:rFonts w:cs="Calibri"/>
              </w:rPr>
              <w:t>Investment Revenue</w:t>
            </w:r>
          </w:p>
        </w:tc>
        <w:tc>
          <w:tcPr>
            <w:tcW w:w="638" w:type="dxa"/>
            <w:tcBorders>
              <w:top w:val="nil"/>
              <w:left w:val="nil"/>
              <w:bottom w:val="nil"/>
              <w:right w:val="nil"/>
            </w:tcBorders>
          </w:tcPr>
          <w:p w14:paraId="25ED81BB" w14:textId="1BA7C400" w:rsidR="000144FF" w:rsidRPr="00F54064" w:rsidRDefault="007324D0" w:rsidP="007324D0">
            <w:pPr>
              <w:pStyle w:val="TableText"/>
              <w:tabs>
                <w:tab w:val="left" w:pos="3306"/>
              </w:tabs>
              <w:jc w:val="center"/>
              <w:rPr>
                <w:rFonts w:cs="Calibri"/>
              </w:rPr>
            </w:pPr>
            <w:r w:rsidRPr="00F54064">
              <w:rPr>
                <w:rFonts w:cs="Calibri"/>
              </w:rPr>
              <w:t>7</w:t>
            </w:r>
          </w:p>
        </w:tc>
        <w:tc>
          <w:tcPr>
            <w:tcW w:w="1185" w:type="dxa"/>
            <w:tcBorders>
              <w:top w:val="nil"/>
              <w:left w:val="nil"/>
              <w:bottom w:val="nil"/>
              <w:right w:val="nil"/>
            </w:tcBorders>
            <w:vAlign w:val="bottom"/>
          </w:tcPr>
          <w:p w14:paraId="2396B894"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6833D0D7" w14:textId="77777777" w:rsidR="000144FF" w:rsidRPr="00F54064" w:rsidRDefault="000144FF" w:rsidP="00C33129">
            <w:pPr>
              <w:pStyle w:val="TableText"/>
              <w:tabs>
                <w:tab w:val="left" w:pos="3306"/>
              </w:tabs>
              <w:jc w:val="right"/>
              <w:rPr>
                <w:rFonts w:cs="Calibri"/>
              </w:rPr>
            </w:pPr>
          </w:p>
        </w:tc>
        <w:tc>
          <w:tcPr>
            <w:tcW w:w="1185" w:type="dxa"/>
            <w:tcBorders>
              <w:top w:val="nil"/>
              <w:left w:val="nil"/>
              <w:bottom w:val="nil"/>
              <w:right w:val="nil"/>
            </w:tcBorders>
            <w:vAlign w:val="bottom"/>
          </w:tcPr>
          <w:p w14:paraId="26DFC876" w14:textId="77777777" w:rsidR="000144FF" w:rsidRPr="00F54064" w:rsidRDefault="000144FF" w:rsidP="00EF4028">
            <w:pPr>
              <w:pStyle w:val="TableText"/>
              <w:tabs>
                <w:tab w:val="left" w:pos="3306"/>
              </w:tabs>
              <w:jc w:val="right"/>
              <w:rPr>
                <w:rFonts w:cs="Calibri"/>
              </w:rPr>
            </w:pPr>
          </w:p>
        </w:tc>
      </w:tr>
      <w:tr w:rsidR="00D41506" w:rsidRPr="00CF7E1B" w14:paraId="56848B4B" w14:textId="77777777" w:rsidTr="00B66382">
        <w:trPr>
          <w:cantSplit/>
          <w:trHeight w:val="20"/>
        </w:trPr>
        <w:tc>
          <w:tcPr>
            <w:tcW w:w="1613" w:type="dxa"/>
            <w:tcBorders>
              <w:top w:val="nil"/>
              <w:left w:val="single" w:sz="2" w:space="0" w:color="auto"/>
              <w:bottom w:val="nil"/>
              <w:right w:val="single" w:sz="2" w:space="0" w:color="auto"/>
            </w:tcBorders>
          </w:tcPr>
          <w:p w14:paraId="4CBED5AE" w14:textId="27BF66C0" w:rsidR="00D41506" w:rsidRPr="00F54064" w:rsidRDefault="00D41506" w:rsidP="00B11849">
            <w:pPr>
              <w:pStyle w:val="TableReference"/>
              <w:tabs>
                <w:tab w:val="left" w:pos="3306"/>
              </w:tabs>
              <w:spacing w:beforeLines="20" w:before="48"/>
              <w:rPr>
                <w:rFonts w:cs="Calibri"/>
                <w:color w:val="7030A0"/>
                <w:sz w:val="14"/>
              </w:rPr>
            </w:pPr>
            <w:r w:rsidRPr="00F54064">
              <w:rPr>
                <w:color w:val="7030A0"/>
                <w:sz w:val="14"/>
              </w:rPr>
              <w:t>AASB 101</w:t>
            </w:r>
            <w:r w:rsidR="008F7CAB">
              <w:rPr>
                <w:color w:val="7030A0"/>
                <w:sz w:val="14"/>
              </w:rPr>
              <w:t>.</w:t>
            </w:r>
            <w:r w:rsidRPr="00F54064">
              <w:rPr>
                <w:color w:val="7030A0"/>
                <w:sz w:val="14"/>
              </w:rPr>
              <w:t>82</w:t>
            </w:r>
            <w:r w:rsidR="003059C5" w:rsidRPr="00823EEC">
              <w:rPr>
                <w:color w:val="7030A0"/>
                <w:sz w:val="14"/>
              </w:rPr>
              <w:t>(a)</w:t>
            </w:r>
          </w:p>
        </w:tc>
        <w:tc>
          <w:tcPr>
            <w:tcW w:w="4749" w:type="dxa"/>
            <w:tcBorders>
              <w:top w:val="nil"/>
              <w:left w:val="single" w:sz="2" w:space="0" w:color="auto"/>
              <w:bottom w:val="nil"/>
              <w:right w:val="nil"/>
            </w:tcBorders>
            <w:vAlign w:val="bottom"/>
          </w:tcPr>
          <w:p w14:paraId="50185B76" w14:textId="3EF57410" w:rsidR="00D41506" w:rsidRPr="00F54064" w:rsidRDefault="00D41506">
            <w:pPr>
              <w:pStyle w:val="TableText"/>
              <w:tabs>
                <w:tab w:val="left" w:pos="3306"/>
              </w:tabs>
              <w:rPr>
                <w:rFonts w:cs="Calibri"/>
              </w:rPr>
            </w:pPr>
            <w:r w:rsidRPr="00F54064">
              <w:rPr>
                <w:rFonts w:cs="Calibri"/>
              </w:rPr>
              <w:t>Interest Revenue</w:t>
            </w:r>
          </w:p>
        </w:tc>
        <w:tc>
          <w:tcPr>
            <w:tcW w:w="638" w:type="dxa"/>
            <w:tcBorders>
              <w:top w:val="nil"/>
              <w:left w:val="nil"/>
              <w:bottom w:val="nil"/>
              <w:right w:val="nil"/>
            </w:tcBorders>
            <w:vAlign w:val="bottom"/>
          </w:tcPr>
          <w:p w14:paraId="5179A33F" w14:textId="6972514B" w:rsidR="00D41506" w:rsidRPr="00F54064" w:rsidRDefault="00D41506">
            <w:pPr>
              <w:pStyle w:val="TableText"/>
              <w:tabs>
                <w:tab w:val="left" w:pos="3306"/>
              </w:tabs>
              <w:jc w:val="center"/>
              <w:rPr>
                <w:rFonts w:cs="Calibri"/>
              </w:rPr>
            </w:pPr>
            <w:r w:rsidRPr="00F54064">
              <w:rPr>
                <w:rFonts w:cs="Calibri"/>
              </w:rPr>
              <w:t>7</w:t>
            </w:r>
          </w:p>
        </w:tc>
        <w:tc>
          <w:tcPr>
            <w:tcW w:w="1185" w:type="dxa"/>
            <w:tcBorders>
              <w:top w:val="nil"/>
              <w:left w:val="nil"/>
              <w:bottom w:val="nil"/>
              <w:right w:val="nil"/>
            </w:tcBorders>
            <w:vAlign w:val="bottom"/>
          </w:tcPr>
          <w:p w14:paraId="42787882" w14:textId="77777777" w:rsidR="00D41506" w:rsidRPr="00F54064" w:rsidRDefault="00D41506">
            <w:pPr>
              <w:pStyle w:val="TableText"/>
              <w:tabs>
                <w:tab w:val="left" w:pos="3306"/>
              </w:tabs>
              <w:jc w:val="right"/>
              <w:rPr>
                <w:rFonts w:cs="Calibri"/>
              </w:rPr>
            </w:pPr>
          </w:p>
        </w:tc>
        <w:tc>
          <w:tcPr>
            <w:tcW w:w="1185" w:type="dxa"/>
            <w:tcBorders>
              <w:top w:val="nil"/>
              <w:left w:val="nil"/>
              <w:bottom w:val="nil"/>
              <w:right w:val="nil"/>
            </w:tcBorders>
            <w:vAlign w:val="bottom"/>
          </w:tcPr>
          <w:p w14:paraId="22B3FE27" w14:textId="77777777" w:rsidR="00D41506" w:rsidRPr="00F54064" w:rsidRDefault="00D41506">
            <w:pPr>
              <w:pStyle w:val="TableText"/>
              <w:tabs>
                <w:tab w:val="left" w:pos="3306"/>
              </w:tabs>
              <w:jc w:val="right"/>
              <w:rPr>
                <w:rFonts w:cs="Calibri"/>
              </w:rPr>
            </w:pPr>
          </w:p>
        </w:tc>
        <w:tc>
          <w:tcPr>
            <w:tcW w:w="1185" w:type="dxa"/>
            <w:tcBorders>
              <w:top w:val="nil"/>
              <w:left w:val="nil"/>
              <w:bottom w:val="nil"/>
              <w:right w:val="nil"/>
            </w:tcBorders>
            <w:vAlign w:val="bottom"/>
          </w:tcPr>
          <w:p w14:paraId="6E29D95C" w14:textId="77777777" w:rsidR="00D41506" w:rsidRPr="00F54064" w:rsidRDefault="00D41506">
            <w:pPr>
              <w:pStyle w:val="TableText"/>
              <w:tabs>
                <w:tab w:val="left" w:pos="3306"/>
              </w:tabs>
              <w:jc w:val="right"/>
              <w:rPr>
                <w:rFonts w:cs="Calibri"/>
              </w:rPr>
            </w:pPr>
          </w:p>
        </w:tc>
      </w:tr>
      <w:tr w:rsidR="007324D0" w:rsidRPr="00CF7E1B" w14:paraId="31AC3449" w14:textId="77777777" w:rsidTr="00B66382">
        <w:trPr>
          <w:cantSplit/>
          <w:trHeight w:val="20"/>
        </w:trPr>
        <w:tc>
          <w:tcPr>
            <w:tcW w:w="1613" w:type="dxa"/>
            <w:tcBorders>
              <w:top w:val="nil"/>
              <w:left w:val="single" w:sz="2" w:space="0" w:color="auto"/>
              <w:bottom w:val="nil"/>
              <w:right w:val="single" w:sz="2" w:space="0" w:color="auto"/>
            </w:tcBorders>
          </w:tcPr>
          <w:p w14:paraId="054FEFCA" w14:textId="2EA8E934" w:rsidR="007324D0" w:rsidRPr="00F54064" w:rsidRDefault="00776995" w:rsidP="00B11849">
            <w:pPr>
              <w:pStyle w:val="TableReference"/>
              <w:tabs>
                <w:tab w:val="left" w:pos="3306"/>
              </w:tabs>
              <w:spacing w:beforeLines="20" w:before="48"/>
              <w:rPr>
                <w:rFonts w:cs="Calibri"/>
                <w:color w:val="7030A0"/>
                <w:sz w:val="14"/>
              </w:rPr>
            </w:pPr>
            <w:r w:rsidRPr="00F54064">
              <w:rPr>
                <w:rFonts w:cs="Calibri"/>
                <w:color w:val="7030A0"/>
                <w:sz w:val="14"/>
              </w:rPr>
              <w:t>AASB 101.98(c</w:t>
            </w:r>
            <w:proofErr w:type="gramStart"/>
            <w:r w:rsidRPr="00F54064">
              <w:rPr>
                <w:rFonts w:cs="Calibri"/>
                <w:color w:val="7030A0"/>
                <w:sz w:val="14"/>
              </w:rPr>
              <w:t>),(</w:t>
            </w:r>
            <w:proofErr w:type="gramEnd"/>
            <w:r w:rsidRPr="00F54064">
              <w:rPr>
                <w:rFonts w:cs="Calibri"/>
                <w:color w:val="7030A0"/>
                <w:sz w:val="14"/>
              </w:rPr>
              <w:t>d)</w:t>
            </w:r>
          </w:p>
        </w:tc>
        <w:tc>
          <w:tcPr>
            <w:tcW w:w="4749" w:type="dxa"/>
            <w:tcBorders>
              <w:top w:val="nil"/>
              <w:left w:val="single" w:sz="2" w:space="0" w:color="auto"/>
              <w:bottom w:val="nil"/>
              <w:right w:val="nil"/>
            </w:tcBorders>
          </w:tcPr>
          <w:p w14:paraId="66AEC4F7" w14:textId="4938B40B" w:rsidR="007324D0" w:rsidRPr="00F54064" w:rsidRDefault="007324D0" w:rsidP="00717BDB">
            <w:pPr>
              <w:pStyle w:val="TableText"/>
              <w:tabs>
                <w:tab w:val="left" w:pos="3306"/>
              </w:tabs>
              <w:ind w:left="181" w:hanging="181"/>
              <w:rPr>
                <w:rFonts w:cs="Calibri"/>
                <w:iCs/>
              </w:rPr>
            </w:pPr>
            <w:r w:rsidRPr="00F54064">
              <w:rPr>
                <w:rFonts w:cs="Calibri"/>
                <w:iCs/>
              </w:rPr>
              <w:t xml:space="preserve">Gains from </w:t>
            </w:r>
            <w:r w:rsidRPr="00823EEC">
              <w:rPr>
                <w:rFonts w:cs="Calibri"/>
              </w:rPr>
              <w:t>Disposal</w:t>
            </w:r>
            <w:r w:rsidR="002C64DE" w:rsidRPr="00823EEC">
              <w:rPr>
                <w:rFonts w:cs="Calibri"/>
              </w:rPr>
              <w:t>s</w:t>
            </w:r>
            <w:r w:rsidRPr="00823EEC">
              <w:rPr>
                <w:rFonts w:cs="Calibri"/>
              </w:rPr>
              <w:t>, Derecognition</w:t>
            </w:r>
            <w:r w:rsidRPr="00F54064">
              <w:rPr>
                <w:rFonts w:cs="Calibri"/>
                <w:iCs/>
              </w:rPr>
              <w:t xml:space="preserve"> and Remeasurement o</w:t>
            </w:r>
            <w:r w:rsidR="006D72D1" w:rsidRPr="00F54064">
              <w:rPr>
                <w:rFonts w:cs="Calibri"/>
                <w:iCs/>
              </w:rPr>
              <w:t>f</w:t>
            </w:r>
            <w:r w:rsidRPr="00F54064">
              <w:rPr>
                <w:rFonts w:cs="Calibri"/>
                <w:iCs/>
              </w:rPr>
              <w:t xml:space="preserve"> Assets</w:t>
            </w:r>
          </w:p>
        </w:tc>
        <w:tc>
          <w:tcPr>
            <w:tcW w:w="638" w:type="dxa"/>
            <w:tcBorders>
              <w:top w:val="nil"/>
              <w:left w:val="nil"/>
              <w:bottom w:val="nil"/>
              <w:right w:val="nil"/>
            </w:tcBorders>
          </w:tcPr>
          <w:p w14:paraId="59C7147E" w14:textId="00557DB9" w:rsidR="007324D0" w:rsidRPr="00F54064" w:rsidRDefault="003C048F" w:rsidP="007324D0">
            <w:pPr>
              <w:pStyle w:val="TableText"/>
              <w:tabs>
                <w:tab w:val="left" w:pos="3306"/>
              </w:tabs>
              <w:jc w:val="center"/>
              <w:rPr>
                <w:rFonts w:cs="Calibri"/>
              </w:rPr>
            </w:pPr>
            <w:r w:rsidRPr="00F54064">
              <w:rPr>
                <w:rFonts w:cs="Calibri"/>
              </w:rPr>
              <w:t>8</w:t>
            </w:r>
          </w:p>
        </w:tc>
        <w:tc>
          <w:tcPr>
            <w:tcW w:w="1185" w:type="dxa"/>
            <w:tcBorders>
              <w:top w:val="nil"/>
              <w:left w:val="nil"/>
              <w:bottom w:val="nil"/>
              <w:right w:val="nil"/>
            </w:tcBorders>
            <w:vAlign w:val="center"/>
          </w:tcPr>
          <w:p w14:paraId="4569FAAB" w14:textId="77777777" w:rsidR="007324D0" w:rsidRPr="00F54064" w:rsidRDefault="007324D0">
            <w:pPr>
              <w:pStyle w:val="TableText"/>
              <w:tabs>
                <w:tab w:val="left" w:pos="3306"/>
              </w:tabs>
              <w:jc w:val="right"/>
              <w:rPr>
                <w:rFonts w:cs="Calibri"/>
                <w:b/>
                <w:bCs/>
              </w:rPr>
            </w:pPr>
          </w:p>
        </w:tc>
        <w:tc>
          <w:tcPr>
            <w:tcW w:w="1185" w:type="dxa"/>
            <w:tcBorders>
              <w:top w:val="nil"/>
              <w:left w:val="nil"/>
              <w:bottom w:val="nil"/>
              <w:right w:val="nil"/>
            </w:tcBorders>
            <w:vAlign w:val="center"/>
          </w:tcPr>
          <w:p w14:paraId="0DC2443F" w14:textId="77777777" w:rsidR="007324D0" w:rsidRPr="00F54064" w:rsidRDefault="007324D0">
            <w:pPr>
              <w:pStyle w:val="TableText"/>
              <w:tabs>
                <w:tab w:val="left" w:pos="3306"/>
              </w:tabs>
              <w:jc w:val="right"/>
              <w:rPr>
                <w:rFonts w:cs="Calibri"/>
                <w:b/>
                <w:bCs/>
              </w:rPr>
            </w:pPr>
          </w:p>
        </w:tc>
        <w:tc>
          <w:tcPr>
            <w:tcW w:w="1185" w:type="dxa"/>
            <w:tcBorders>
              <w:top w:val="nil"/>
              <w:left w:val="nil"/>
              <w:bottom w:val="nil"/>
              <w:right w:val="nil"/>
            </w:tcBorders>
            <w:vAlign w:val="center"/>
          </w:tcPr>
          <w:p w14:paraId="70C0DB5B" w14:textId="77777777" w:rsidR="007324D0" w:rsidRPr="00F54064" w:rsidRDefault="007324D0">
            <w:pPr>
              <w:pStyle w:val="TableText"/>
              <w:tabs>
                <w:tab w:val="left" w:pos="3306"/>
              </w:tabs>
              <w:jc w:val="right"/>
              <w:rPr>
                <w:rFonts w:cs="Calibri"/>
                <w:b/>
                <w:bCs/>
              </w:rPr>
            </w:pPr>
          </w:p>
        </w:tc>
      </w:tr>
      <w:tr w:rsidR="000144FF" w:rsidRPr="00CF7E1B" w14:paraId="256B191C" w14:textId="77777777" w:rsidTr="00B66382">
        <w:trPr>
          <w:cantSplit/>
          <w:trHeight w:val="274"/>
        </w:trPr>
        <w:tc>
          <w:tcPr>
            <w:tcW w:w="1613" w:type="dxa"/>
            <w:tcBorders>
              <w:top w:val="nil"/>
              <w:left w:val="single" w:sz="2" w:space="0" w:color="auto"/>
              <w:bottom w:val="nil"/>
              <w:right w:val="single" w:sz="2" w:space="0" w:color="auto"/>
            </w:tcBorders>
          </w:tcPr>
          <w:p w14:paraId="0390C4DF"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F23A9D" w:rsidRPr="00F54064">
              <w:rPr>
                <w:rFonts w:cs="Calibri"/>
                <w:color w:val="7030A0"/>
                <w:sz w:val="14"/>
              </w:rPr>
              <w:t>85</w:t>
            </w:r>
          </w:p>
        </w:tc>
        <w:tc>
          <w:tcPr>
            <w:tcW w:w="4749" w:type="dxa"/>
            <w:tcBorders>
              <w:top w:val="nil"/>
              <w:left w:val="single" w:sz="2" w:space="0" w:color="auto"/>
              <w:bottom w:val="nil"/>
              <w:right w:val="nil"/>
            </w:tcBorders>
            <w:vAlign w:val="bottom"/>
          </w:tcPr>
          <w:p w14:paraId="63DD4F0A" w14:textId="40D4195D" w:rsidR="000144FF" w:rsidRPr="00F54064" w:rsidRDefault="000144FF">
            <w:pPr>
              <w:pStyle w:val="TableText"/>
              <w:tabs>
                <w:tab w:val="left" w:pos="3306"/>
              </w:tabs>
              <w:spacing w:before="0"/>
              <w:rPr>
                <w:rFonts w:cs="Calibri"/>
              </w:rPr>
            </w:pPr>
            <w:r w:rsidRPr="00000B46">
              <w:rPr>
                <w:rFonts w:cs="Calibri"/>
                <w:iCs/>
              </w:rPr>
              <w:t xml:space="preserve">Other </w:t>
            </w:r>
            <w:r w:rsidR="00055621" w:rsidRPr="00000B46">
              <w:rPr>
                <w:rFonts w:cs="Calibri"/>
                <w:iCs/>
              </w:rPr>
              <w:t>Income</w:t>
            </w:r>
            <w:r w:rsidR="00055621" w:rsidRPr="00055621">
              <w:rPr>
                <w:rFonts w:cs="Calibri"/>
                <w:color w:val="FF0000"/>
              </w:rPr>
              <w:t xml:space="preserve"> </w:t>
            </w:r>
          </w:p>
        </w:tc>
        <w:tc>
          <w:tcPr>
            <w:tcW w:w="638" w:type="dxa"/>
            <w:tcBorders>
              <w:top w:val="nil"/>
              <w:left w:val="nil"/>
              <w:bottom w:val="nil"/>
              <w:right w:val="nil"/>
            </w:tcBorders>
            <w:vAlign w:val="bottom"/>
          </w:tcPr>
          <w:p w14:paraId="3C2E1D08" w14:textId="19976B29" w:rsidR="000144FF" w:rsidRPr="00F54064" w:rsidRDefault="003C048F" w:rsidP="007324D0">
            <w:pPr>
              <w:pStyle w:val="TableText"/>
              <w:tabs>
                <w:tab w:val="left" w:pos="3306"/>
              </w:tabs>
              <w:spacing w:before="0"/>
              <w:jc w:val="center"/>
              <w:rPr>
                <w:rFonts w:cs="Calibri"/>
              </w:rPr>
            </w:pPr>
            <w:r w:rsidRPr="00F54064">
              <w:rPr>
                <w:rFonts w:cs="Calibri"/>
              </w:rPr>
              <w:t>9</w:t>
            </w:r>
          </w:p>
        </w:tc>
        <w:tc>
          <w:tcPr>
            <w:tcW w:w="1185" w:type="dxa"/>
            <w:tcBorders>
              <w:top w:val="nil"/>
              <w:left w:val="nil"/>
              <w:bottom w:val="single" w:sz="4" w:space="0" w:color="auto"/>
              <w:right w:val="nil"/>
            </w:tcBorders>
            <w:vAlign w:val="bottom"/>
          </w:tcPr>
          <w:p w14:paraId="501C930C" w14:textId="77777777" w:rsidR="000144FF" w:rsidRPr="00F54064" w:rsidRDefault="000144FF">
            <w:pPr>
              <w:pStyle w:val="TableText"/>
              <w:tabs>
                <w:tab w:val="left" w:pos="3306"/>
              </w:tabs>
              <w:spacing w:before="0"/>
              <w:jc w:val="right"/>
              <w:rPr>
                <w:rFonts w:cs="Calibri"/>
              </w:rPr>
            </w:pPr>
          </w:p>
        </w:tc>
        <w:tc>
          <w:tcPr>
            <w:tcW w:w="1185" w:type="dxa"/>
            <w:tcBorders>
              <w:top w:val="nil"/>
              <w:left w:val="nil"/>
              <w:bottom w:val="single" w:sz="4" w:space="0" w:color="auto"/>
              <w:right w:val="nil"/>
            </w:tcBorders>
            <w:vAlign w:val="bottom"/>
          </w:tcPr>
          <w:p w14:paraId="734216B6" w14:textId="77777777" w:rsidR="000144FF" w:rsidRPr="00F54064" w:rsidRDefault="000144FF">
            <w:pPr>
              <w:pStyle w:val="TableText"/>
              <w:tabs>
                <w:tab w:val="left" w:pos="3306"/>
              </w:tabs>
              <w:spacing w:before="0"/>
              <w:jc w:val="right"/>
              <w:rPr>
                <w:rFonts w:cs="Calibri"/>
              </w:rPr>
            </w:pPr>
          </w:p>
        </w:tc>
        <w:tc>
          <w:tcPr>
            <w:tcW w:w="1185" w:type="dxa"/>
            <w:tcBorders>
              <w:top w:val="nil"/>
              <w:left w:val="nil"/>
              <w:bottom w:val="single" w:sz="4" w:space="0" w:color="auto"/>
              <w:right w:val="nil"/>
            </w:tcBorders>
            <w:vAlign w:val="bottom"/>
          </w:tcPr>
          <w:p w14:paraId="496E3EC6" w14:textId="77777777" w:rsidR="00913402" w:rsidRPr="00F54064" w:rsidRDefault="00913402" w:rsidP="00913402">
            <w:pPr>
              <w:pStyle w:val="TableText"/>
              <w:tabs>
                <w:tab w:val="left" w:pos="3306"/>
              </w:tabs>
              <w:spacing w:before="0"/>
              <w:jc w:val="right"/>
              <w:rPr>
                <w:rFonts w:cs="Calibri"/>
              </w:rPr>
            </w:pPr>
          </w:p>
        </w:tc>
      </w:tr>
      <w:tr w:rsidR="000144FF" w:rsidRPr="00CF7E1B" w14:paraId="26BA4ECD" w14:textId="77777777" w:rsidTr="00B66382">
        <w:trPr>
          <w:cantSplit/>
          <w:trHeight w:val="234"/>
        </w:trPr>
        <w:tc>
          <w:tcPr>
            <w:tcW w:w="1613" w:type="dxa"/>
            <w:tcBorders>
              <w:top w:val="nil"/>
              <w:left w:val="single" w:sz="2" w:space="0" w:color="auto"/>
              <w:bottom w:val="nil"/>
              <w:right w:val="single" w:sz="2" w:space="0" w:color="auto"/>
            </w:tcBorders>
          </w:tcPr>
          <w:p w14:paraId="2EAC7B9D"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F23A9D" w:rsidRPr="00F54064">
              <w:rPr>
                <w:rFonts w:cs="Calibri"/>
                <w:color w:val="7030A0"/>
                <w:sz w:val="14"/>
              </w:rPr>
              <w:t>85</w:t>
            </w:r>
          </w:p>
        </w:tc>
        <w:tc>
          <w:tcPr>
            <w:tcW w:w="4749" w:type="dxa"/>
            <w:tcBorders>
              <w:top w:val="nil"/>
              <w:left w:val="single" w:sz="2" w:space="0" w:color="auto"/>
              <w:bottom w:val="nil"/>
              <w:right w:val="nil"/>
            </w:tcBorders>
            <w:vAlign w:val="bottom"/>
          </w:tcPr>
          <w:p w14:paraId="2A0EEFBC" w14:textId="77777777" w:rsidR="000144FF" w:rsidRPr="00F54064" w:rsidRDefault="000144FF">
            <w:pPr>
              <w:pStyle w:val="TableText"/>
              <w:tabs>
                <w:tab w:val="left" w:pos="3306"/>
              </w:tabs>
              <w:rPr>
                <w:rFonts w:cs="Calibri"/>
                <w:b/>
                <w:bCs/>
              </w:rPr>
            </w:pPr>
            <w:r w:rsidRPr="00F54064">
              <w:rPr>
                <w:rFonts w:cs="Calibri"/>
                <w:b/>
                <w:bCs/>
              </w:rPr>
              <w:t>Total Income</w:t>
            </w:r>
          </w:p>
        </w:tc>
        <w:tc>
          <w:tcPr>
            <w:tcW w:w="638" w:type="dxa"/>
            <w:tcBorders>
              <w:top w:val="nil"/>
              <w:left w:val="nil"/>
              <w:bottom w:val="nil"/>
              <w:right w:val="nil"/>
            </w:tcBorders>
            <w:vAlign w:val="bottom"/>
          </w:tcPr>
          <w:p w14:paraId="1A0FC489" w14:textId="77777777" w:rsidR="000144FF" w:rsidRPr="00F54064" w:rsidRDefault="000144FF">
            <w:pPr>
              <w:pStyle w:val="TableText"/>
              <w:tabs>
                <w:tab w:val="left" w:pos="3306"/>
              </w:tabs>
              <w:spacing w:before="0"/>
              <w:jc w:val="center"/>
              <w:rPr>
                <w:rFonts w:cs="Calibri"/>
              </w:rPr>
            </w:pPr>
          </w:p>
        </w:tc>
        <w:tc>
          <w:tcPr>
            <w:tcW w:w="1185" w:type="dxa"/>
            <w:tcBorders>
              <w:top w:val="single" w:sz="4" w:space="0" w:color="auto"/>
              <w:left w:val="nil"/>
              <w:bottom w:val="single" w:sz="4" w:space="0" w:color="auto"/>
              <w:right w:val="nil"/>
            </w:tcBorders>
            <w:vAlign w:val="bottom"/>
          </w:tcPr>
          <w:p w14:paraId="69F368F3" w14:textId="77777777" w:rsidR="000144FF" w:rsidRPr="00F54064" w:rsidRDefault="000144FF">
            <w:pPr>
              <w:pStyle w:val="TableText"/>
              <w:tabs>
                <w:tab w:val="left" w:pos="3306"/>
              </w:tabs>
              <w:spacing w:before="60"/>
              <w:jc w:val="right"/>
              <w:rPr>
                <w:rFonts w:cs="Calibri"/>
                <w:b/>
                <w:bCs/>
              </w:rPr>
            </w:pPr>
          </w:p>
        </w:tc>
        <w:tc>
          <w:tcPr>
            <w:tcW w:w="1185" w:type="dxa"/>
            <w:tcBorders>
              <w:top w:val="single" w:sz="4" w:space="0" w:color="auto"/>
              <w:left w:val="nil"/>
              <w:bottom w:val="single" w:sz="4" w:space="0" w:color="auto"/>
              <w:right w:val="nil"/>
            </w:tcBorders>
            <w:vAlign w:val="bottom"/>
          </w:tcPr>
          <w:p w14:paraId="3A0E206C" w14:textId="77777777" w:rsidR="000144FF" w:rsidRPr="00F54064" w:rsidRDefault="000144FF">
            <w:pPr>
              <w:pStyle w:val="TableText"/>
              <w:tabs>
                <w:tab w:val="left" w:pos="3306"/>
              </w:tabs>
              <w:spacing w:before="60"/>
              <w:jc w:val="right"/>
              <w:rPr>
                <w:rFonts w:cs="Calibri"/>
                <w:b/>
                <w:bCs/>
              </w:rPr>
            </w:pPr>
          </w:p>
        </w:tc>
        <w:tc>
          <w:tcPr>
            <w:tcW w:w="1185" w:type="dxa"/>
            <w:tcBorders>
              <w:top w:val="single" w:sz="4" w:space="0" w:color="auto"/>
              <w:left w:val="nil"/>
              <w:bottom w:val="single" w:sz="4" w:space="0" w:color="auto"/>
              <w:right w:val="nil"/>
            </w:tcBorders>
            <w:vAlign w:val="bottom"/>
          </w:tcPr>
          <w:p w14:paraId="4AFEA986" w14:textId="77777777" w:rsidR="000144FF" w:rsidRPr="00F54064" w:rsidRDefault="000144FF">
            <w:pPr>
              <w:pStyle w:val="TableText"/>
              <w:tabs>
                <w:tab w:val="left" w:pos="3306"/>
              </w:tabs>
              <w:spacing w:before="60"/>
              <w:jc w:val="right"/>
              <w:rPr>
                <w:rFonts w:cs="Calibri"/>
                <w:b/>
                <w:bCs/>
              </w:rPr>
            </w:pPr>
          </w:p>
        </w:tc>
      </w:tr>
      <w:tr w:rsidR="000144FF" w:rsidRPr="00CF7E1B" w14:paraId="1DA3842A" w14:textId="77777777" w:rsidTr="00B66382">
        <w:trPr>
          <w:cantSplit/>
          <w:trHeight w:val="20"/>
        </w:trPr>
        <w:tc>
          <w:tcPr>
            <w:tcW w:w="1613" w:type="dxa"/>
            <w:tcBorders>
              <w:top w:val="nil"/>
              <w:left w:val="single" w:sz="2" w:space="0" w:color="auto"/>
              <w:bottom w:val="nil"/>
              <w:right w:val="single" w:sz="2" w:space="0" w:color="auto"/>
            </w:tcBorders>
          </w:tcPr>
          <w:p w14:paraId="546DCF23" w14:textId="77777777" w:rsidR="000144FF" w:rsidRPr="00F54064" w:rsidRDefault="000144FF" w:rsidP="00B11849">
            <w:pPr>
              <w:pStyle w:val="TableReference"/>
              <w:tabs>
                <w:tab w:val="left" w:pos="3306"/>
              </w:tabs>
              <w:spacing w:beforeLines="20" w:before="48"/>
              <w:rPr>
                <w:rFonts w:cs="Calibri"/>
                <w:color w:val="7030A0"/>
                <w:sz w:val="14"/>
              </w:rPr>
            </w:pPr>
          </w:p>
        </w:tc>
        <w:tc>
          <w:tcPr>
            <w:tcW w:w="4749" w:type="dxa"/>
            <w:tcBorders>
              <w:top w:val="nil"/>
              <w:left w:val="single" w:sz="2" w:space="0" w:color="auto"/>
              <w:bottom w:val="nil"/>
              <w:right w:val="nil"/>
            </w:tcBorders>
            <w:vAlign w:val="bottom"/>
          </w:tcPr>
          <w:p w14:paraId="13B04231" w14:textId="77777777" w:rsidR="000144FF" w:rsidRPr="00F54064" w:rsidRDefault="000144FF">
            <w:pPr>
              <w:pStyle w:val="TableText"/>
              <w:tabs>
                <w:tab w:val="left" w:pos="3306"/>
              </w:tabs>
              <w:rPr>
                <w:rFonts w:cs="Calibri"/>
              </w:rPr>
            </w:pPr>
          </w:p>
        </w:tc>
        <w:tc>
          <w:tcPr>
            <w:tcW w:w="638" w:type="dxa"/>
            <w:tcBorders>
              <w:top w:val="nil"/>
              <w:left w:val="nil"/>
              <w:bottom w:val="nil"/>
              <w:right w:val="nil"/>
            </w:tcBorders>
            <w:vAlign w:val="bottom"/>
          </w:tcPr>
          <w:p w14:paraId="6BE8086C" w14:textId="77777777" w:rsidR="000144FF" w:rsidRPr="00F54064" w:rsidRDefault="000144FF">
            <w:pPr>
              <w:pStyle w:val="TableText"/>
              <w:tabs>
                <w:tab w:val="left" w:pos="3306"/>
              </w:tabs>
              <w:spacing w:before="0"/>
              <w:jc w:val="center"/>
              <w:rPr>
                <w:rFonts w:cs="Calibri"/>
              </w:rPr>
            </w:pPr>
          </w:p>
        </w:tc>
        <w:tc>
          <w:tcPr>
            <w:tcW w:w="1185" w:type="dxa"/>
            <w:tcBorders>
              <w:top w:val="single" w:sz="4" w:space="0" w:color="auto"/>
              <w:left w:val="nil"/>
              <w:bottom w:val="nil"/>
              <w:right w:val="nil"/>
            </w:tcBorders>
            <w:vAlign w:val="bottom"/>
          </w:tcPr>
          <w:p w14:paraId="3F980109" w14:textId="77777777" w:rsidR="000144FF" w:rsidRPr="00F54064" w:rsidRDefault="000144FF">
            <w:pPr>
              <w:pStyle w:val="TableText"/>
              <w:tabs>
                <w:tab w:val="left" w:pos="3306"/>
              </w:tabs>
              <w:spacing w:before="0"/>
              <w:jc w:val="right"/>
              <w:rPr>
                <w:rFonts w:cs="Calibri"/>
              </w:rPr>
            </w:pPr>
          </w:p>
        </w:tc>
        <w:tc>
          <w:tcPr>
            <w:tcW w:w="1185" w:type="dxa"/>
            <w:tcBorders>
              <w:top w:val="single" w:sz="4" w:space="0" w:color="auto"/>
              <w:left w:val="nil"/>
              <w:bottom w:val="nil"/>
              <w:right w:val="nil"/>
            </w:tcBorders>
            <w:vAlign w:val="bottom"/>
          </w:tcPr>
          <w:p w14:paraId="456C7C07" w14:textId="77777777" w:rsidR="000144FF" w:rsidRPr="00F54064" w:rsidRDefault="000144FF">
            <w:pPr>
              <w:pStyle w:val="TableText"/>
              <w:tabs>
                <w:tab w:val="left" w:pos="3306"/>
              </w:tabs>
              <w:spacing w:before="0"/>
              <w:jc w:val="right"/>
              <w:rPr>
                <w:rFonts w:cs="Calibri"/>
              </w:rPr>
            </w:pPr>
          </w:p>
        </w:tc>
        <w:tc>
          <w:tcPr>
            <w:tcW w:w="1185" w:type="dxa"/>
            <w:tcBorders>
              <w:top w:val="single" w:sz="4" w:space="0" w:color="auto"/>
              <w:left w:val="nil"/>
              <w:bottom w:val="nil"/>
              <w:right w:val="nil"/>
            </w:tcBorders>
            <w:vAlign w:val="bottom"/>
          </w:tcPr>
          <w:p w14:paraId="6DDEF680" w14:textId="77777777" w:rsidR="000144FF" w:rsidRPr="00F54064" w:rsidRDefault="000144FF">
            <w:pPr>
              <w:pStyle w:val="TableText"/>
              <w:tabs>
                <w:tab w:val="left" w:pos="3306"/>
              </w:tabs>
              <w:spacing w:before="0"/>
              <w:jc w:val="right"/>
              <w:rPr>
                <w:rFonts w:cs="Calibri"/>
              </w:rPr>
            </w:pPr>
          </w:p>
        </w:tc>
      </w:tr>
      <w:tr w:rsidR="000144FF" w:rsidRPr="00CF7E1B" w14:paraId="7CE00E97" w14:textId="77777777" w:rsidTr="00B66382">
        <w:trPr>
          <w:cantSplit/>
          <w:trHeight w:val="20"/>
        </w:trPr>
        <w:tc>
          <w:tcPr>
            <w:tcW w:w="1613" w:type="dxa"/>
            <w:tcBorders>
              <w:top w:val="nil"/>
              <w:left w:val="single" w:sz="2" w:space="0" w:color="auto"/>
              <w:bottom w:val="nil"/>
              <w:right w:val="single" w:sz="2" w:space="0" w:color="auto"/>
            </w:tcBorders>
          </w:tcPr>
          <w:p w14:paraId="2511F5E2"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F23A9D" w:rsidRPr="00F54064">
              <w:rPr>
                <w:rFonts w:cs="Calibri"/>
                <w:color w:val="7030A0"/>
                <w:sz w:val="14"/>
              </w:rPr>
              <w:t>85</w:t>
            </w:r>
          </w:p>
        </w:tc>
        <w:tc>
          <w:tcPr>
            <w:tcW w:w="4749" w:type="dxa"/>
            <w:tcBorders>
              <w:top w:val="nil"/>
              <w:left w:val="single" w:sz="2" w:space="0" w:color="auto"/>
              <w:bottom w:val="nil"/>
              <w:right w:val="nil"/>
            </w:tcBorders>
            <w:vAlign w:val="bottom"/>
          </w:tcPr>
          <w:p w14:paraId="3D12A28A" w14:textId="77777777" w:rsidR="000144FF" w:rsidRPr="00F54064" w:rsidRDefault="000144FF">
            <w:pPr>
              <w:pStyle w:val="TableText"/>
              <w:tabs>
                <w:tab w:val="left" w:pos="3306"/>
              </w:tabs>
              <w:rPr>
                <w:rFonts w:cs="Calibri"/>
                <w:b/>
                <w:bCs/>
              </w:rPr>
            </w:pPr>
            <w:bookmarkStart w:id="190" w:name="_Toc48468212"/>
            <w:bookmarkStart w:id="191" w:name="_Toc49223853"/>
            <w:r w:rsidRPr="00F54064">
              <w:rPr>
                <w:rFonts w:cs="Calibri"/>
                <w:b/>
                <w:bCs/>
              </w:rPr>
              <w:t xml:space="preserve">Expenses </w:t>
            </w:r>
            <w:bookmarkEnd w:id="190"/>
            <w:bookmarkEnd w:id="191"/>
          </w:p>
        </w:tc>
        <w:tc>
          <w:tcPr>
            <w:tcW w:w="638" w:type="dxa"/>
            <w:tcBorders>
              <w:top w:val="nil"/>
              <w:left w:val="nil"/>
              <w:bottom w:val="nil"/>
              <w:right w:val="nil"/>
            </w:tcBorders>
            <w:vAlign w:val="bottom"/>
          </w:tcPr>
          <w:p w14:paraId="0EF24DE5" w14:textId="77777777" w:rsidR="000144FF" w:rsidRPr="00F54064" w:rsidRDefault="000144FF">
            <w:pPr>
              <w:pStyle w:val="TableText"/>
              <w:tabs>
                <w:tab w:val="left" w:pos="3306"/>
              </w:tabs>
              <w:jc w:val="center"/>
              <w:rPr>
                <w:rFonts w:cs="Calibri"/>
              </w:rPr>
            </w:pPr>
          </w:p>
        </w:tc>
        <w:tc>
          <w:tcPr>
            <w:tcW w:w="1185" w:type="dxa"/>
            <w:tcBorders>
              <w:top w:val="nil"/>
              <w:left w:val="nil"/>
              <w:bottom w:val="nil"/>
              <w:right w:val="nil"/>
            </w:tcBorders>
            <w:vAlign w:val="bottom"/>
          </w:tcPr>
          <w:p w14:paraId="00A301CB"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088873AF"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75CAB71F" w14:textId="77777777" w:rsidR="000144FF" w:rsidRPr="00F54064" w:rsidRDefault="000144FF">
            <w:pPr>
              <w:pStyle w:val="TableText"/>
              <w:tabs>
                <w:tab w:val="left" w:pos="3306"/>
              </w:tabs>
              <w:jc w:val="right"/>
              <w:rPr>
                <w:rFonts w:cs="Calibri"/>
              </w:rPr>
            </w:pPr>
          </w:p>
        </w:tc>
      </w:tr>
      <w:tr w:rsidR="000144FF" w:rsidRPr="00CF7E1B" w14:paraId="5FC25938" w14:textId="77777777" w:rsidTr="00B66382">
        <w:trPr>
          <w:cantSplit/>
          <w:trHeight w:val="20"/>
        </w:trPr>
        <w:tc>
          <w:tcPr>
            <w:tcW w:w="1613" w:type="dxa"/>
            <w:tcBorders>
              <w:top w:val="nil"/>
              <w:left w:val="single" w:sz="2" w:space="0" w:color="auto"/>
              <w:bottom w:val="nil"/>
              <w:right w:val="single" w:sz="2" w:space="0" w:color="auto"/>
            </w:tcBorders>
          </w:tcPr>
          <w:p w14:paraId="3A9CB5DC"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F23A9D" w:rsidRPr="00F54064">
              <w:rPr>
                <w:rFonts w:cs="Calibri"/>
                <w:color w:val="7030A0"/>
                <w:sz w:val="14"/>
              </w:rPr>
              <w:t xml:space="preserve">85 </w:t>
            </w:r>
            <w:r w:rsidRPr="00F54064">
              <w:rPr>
                <w:rFonts w:cs="Calibri"/>
                <w:color w:val="7030A0"/>
                <w:sz w:val="14"/>
              </w:rPr>
              <w:t xml:space="preserve">&amp; </w:t>
            </w:r>
            <w:r w:rsidR="00F23A9D" w:rsidRPr="00F54064">
              <w:rPr>
                <w:rFonts w:cs="Calibri"/>
                <w:color w:val="7030A0"/>
                <w:sz w:val="14"/>
              </w:rPr>
              <w:t>102</w:t>
            </w:r>
          </w:p>
        </w:tc>
        <w:tc>
          <w:tcPr>
            <w:tcW w:w="4749" w:type="dxa"/>
            <w:tcBorders>
              <w:top w:val="nil"/>
              <w:left w:val="single" w:sz="2" w:space="0" w:color="auto"/>
              <w:bottom w:val="nil"/>
              <w:right w:val="nil"/>
            </w:tcBorders>
            <w:vAlign w:val="bottom"/>
          </w:tcPr>
          <w:p w14:paraId="28F98E44" w14:textId="77777777" w:rsidR="000144FF" w:rsidRPr="00F54064" w:rsidRDefault="000144FF">
            <w:pPr>
              <w:pStyle w:val="TableText"/>
              <w:tabs>
                <w:tab w:val="left" w:pos="3306"/>
              </w:tabs>
              <w:rPr>
                <w:rFonts w:cs="Calibri"/>
              </w:rPr>
            </w:pPr>
            <w:r w:rsidRPr="00F54064">
              <w:rPr>
                <w:rFonts w:cs="Calibri"/>
              </w:rPr>
              <w:t>Employee Expenses</w:t>
            </w:r>
          </w:p>
        </w:tc>
        <w:tc>
          <w:tcPr>
            <w:tcW w:w="638" w:type="dxa"/>
            <w:tcBorders>
              <w:top w:val="nil"/>
              <w:left w:val="nil"/>
              <w:bottom w:val="nil"/>
              <w:right w:val="nil"/>
            </w:tcBorders>
            <w:vAlign w:val="bottom"/>
          </w:tcPr>
          <w:p w14:paraId="08D39C46" w14:textId="741F0698" w:rsidR="000144FF" w:rsidRPr="00F54064" w:rsidRDefault="003C048F">
            <w:pPr>
              <w:pStyle w:val="TableText"/>
              <w:tabs>
                <w:tab w:val="left" w:pos="3306"/>
              </w:tabs>
              <w:jc w:val="center"/>
              <w:rPr>
                <w:rFonts w:cs="Calibri"/>
                <w:strike/>
              </w:rPr>
            </w:pPr>
            <w:r w:rsidRPr="00F54064">
              <w:rPr>
                <w:rFonts w:cs="Calibri"/>
              </w:rPr>
              <w:t>10</w:t>
            </w:r>
          </w:p>
        </w:tc>
        <w:tc>
          <w:tcPr>
            <w:tcW w:w="1185" w:type="dxa"/>
            <w:tcBorders>
              <w:top w:val="nil"/>
              <w:left w:val="nil"/>
              <w:bottom w:val="nil"/>
              <w:right w:val="nil"/>
            </w:tcBorders>
            <w:vAlign w:val="bottom"/>
          </w:tcPr>
          <w:p w14:paraId="391EED8A"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728BA53D"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724F1AC1" w14:textId="77777777" w:rsidR="000144FF" w:rsidRPr="00F54064" w:rsidRDefault="000144FF">
            <w:pPr>
              <w:pStyle w:val="TableText"/>
              <w:tabs>
                <w:tab w:val="left" w:pos="3306"/>
              </w:tabs>
              <w:jc w:val="right"/>
              <w:rPr>
                <w:rFonts w:cs="Calibri"/>
              </w:rPr>
            </w:pPr>
          </w:p>
        </w:tc>
      </w:tr>
      <w:tr w:rsidR="000144FF" w:rsidRPr="00CF7E1B" w14:paraId="5C574E48" w14:textId="77777777" w:rsidTr="00B66382">
        <w:trPr>
          <w:cantSplit/>
          <w:trHeight w:val="20"/>
        </w:trPr>
        <w:tc>
          <w:tcPr>
            <w:tcW w:w="1613" w:type="dxa"/>
            <w:tcBorders>
              <w:top w:val="nil"/>
              <w:left w:val="single" w:sz="2" w:space="0" w:color="auto"/>
              <w:bottom w:val="nil"/>
              <w:right w:val="single" w:sz="2" w:space="0" w:color="auto"/>
            </w:tcBorders>
          </w:tcPr>
          <w:p w14:paraId="1268100A"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F23A9D" w:rsidRPr="00F54064">
              <w:rPr>
                <w:rFonts w:cs="Calibri"/>
                <w:color w:val="7030A0"/>
                <w:sz w:val="14"/>
              </w:rPr>
              <w:t xml:space="preserve">85 </w:t>
            </w:r>
            <w:r w:rsidRPr="00F54064">
              <w:rPr>
                <w:rFonts w:cs="Calibri"/>
                <w:color w:val="7030A0"/>
                <w:sz w:val="14"/>
              </w:rPr>
              <w:t xml:space="preserve">&amp; </w:t>
            </w:r>
            <w:r w:rsidR="00F23A9D" w:rsidRPr="00F54064">
              <w:rPr>
                <w:rFonts w:cs="Calibri"/>
                <w:color w:val="7030A0"/>
                <w:sz w:val="14"/>
              </w:rPr>
              <w:t>102</w:t>
            </w:r>
          </w:p>
        </w:tc>
        <w:tc>
          <w:tcPr>
            <w:tcW w:w="4749" w:type="dxa"/>
            <w:tcBorders>
              <w:top w:val="nil"/>
              <w:left w:val="single" w:sz="2" w:space="0" w:color="auto"/>
              <w:bottom w:val="nil"/>
              <w:right w:val="nil"/>
            </w:tcBorders>
            <w:vAlign w:val="bottom"/>
          </w:tcPr>
          <w:p w14:paraId="3D3C0FB2" w14:textId="77777777" w:rsidR="000144FF" w:rsidRPr="00F54064" w:rsidRDefault="000144FF">
            <w:pPr>
              <w:pStyle w:val="TableText"/>
              <w:tabs>
                <w:tab w:val="left" w:pos="3306"/>
              </w:tabs>
              <w:rPr>
                <w:rFonts w:cs="Calibri"/>
              </w:rPr>
            </w:pPr>
            <w:r w:rsidRPr="00F54064">
              <w:rPr>
                <w:rFonts w:cs="Calibri"/>
              </w:rPr>
              <w:t xml:space="preserve">Supplies and Services </w:t>
            </w:r>
          </w:p>
        </w:tc>
        <w:tc>
          <w:tcPr>
            <w:tcW w:w="638" w:type="dxa"/>
            <w:tcBorders>
              <w:top w:val="nil"/>
              <w:left w:val="nil"/>
              <w:bottom w:val="nil"/>
              <w:right w:val="nil"/>
            </w:tcBorders>
            <w:vAlign w:val="bottom"/>
          </w:tcPr>
          <w:p w14:paraId="4433051E" w14:textId="28431FFA" w:rsidR="000144FF" w:rsidRPr="00F54064" w:rsidRDefault="003C048F">
            <w:pPr>
              <w:pStyle w:val="TableText"/>
              <w:tabs>
                <w:tab w:val="left" w:pos="3306"/>
              </w:tabs>
              <w:jc w:val="center"/>
              <w:rPr>
                <w:rFonts w:cs="Calibri"/>
                <w:strike/>
              </w:rPr>
            </w:pPr>
            <w:r w:rsidRPr="00F54064">
              <w:rPr>
                <w:rFonts w:cs="Calibri"/>
              </w:rPr>
              <w:t>1</w:t>
            </w:r>
            <w:r w:rsidR="00115D03" w:rsidRPr="00F54064">
              <w:rPr>
                <w:rFonts w:cs="Calibri"/>
              </w:rPr>
              <w:t>1</w:t>
            </w:r>
          </w:p>
        </w:tc>
        <w:tc>
          <w:tcPr>
            <w:tcW w:w="1185" w:type="dxa"/>
            <w:tcBorders>
              <w:top w:val="nil"/>
              <w:left w:val="nil"/>
              <w:bottom w:val="nil"/>
              <w:right w:val="nil"/>
            </w:tcBorders>
            <w:vAlign w:val="bottom"/>
          </w:tcPr>
          <w:p w14:paraId="7458277D"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74EFCD35"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2EA0728D" w14:textId="77777777" w:rsidR="000144FF" w:rsidRPr="00F54064" w:rsidRDefault="000144FF">
            <w:pPr>
              <w:pStyle w:val="TableText"/>
              <w:tabs>
                <w:tab w:val="left" w:pos="3306"/>
              </w:tabs>
              <w:jc w:val="right"/>
              <w:rPr>
                <w:rFonts w:cs="Calibri"/>
              </w:rPr>
            </w:pPr>
          </w:p>
        </w:tc>
      </w:tr>
      <w:tr w:rsidR="000144FF" w:rsidRPr="00CF7E1B" w14:paraId="5AB3CED6" w14:textId="77777777" w:rsidTr="00B66382">
        <w:trPr>
          <w:cantSplit/>
          <w:trHeight w:val="20"/>
        </w:trPr>
        <w:tc>
          <w:tcPr>
            <w:tcW w:w="1613" w:type="dxa"/>
            <w:tcBorders>
              <w:top w:val="nil"/>
              <w:left w:val="single" w:sz="2" w:space="0" w:color="auto"/>
              <w:bottom w:val="nil"/>
              <w:right w:val="single" w:sz="2" w:space="0" w:color="auto"/>
            </w:tcBorders>
          </w:tcPr>
          <w:p w14:paraId="1C630FCD"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F23A9D" w:rsidRPr="00F54064">
              <w:rPr>
                <w:rFonts w:cs="Calibri"/>
                <w:color w:val="7030A0"/>
                <w:sz w:val="14"/>
              </w:rPr>
              <w:t xml:space="preserve">85 </w:t>
            </w:r>
            <w:r w:rsidRPr="00F54064">
              <w:rPr>
                <w:rFonts w:cs="Calibri"/>
                <w:color w:val="7030A0"/>
                <w:sz w:val="14"/>
              </w:rPr>
              <w:t xml:space="preserve">&amp; </w:t>
            </w:r>
            <w:r w:rsidR="00F23A9D" w:rsidRPr="00F54064">
              <w:rPr>
                <w:rFonts w:cs="Calibri"/>
                <w:color w:val="7030A0"/>
                <w:sz w:val="14"/>
              </w:rPr>
              <w:t>102</w:t>
            </w:r>
          </w:p>
        </w:tc>
        <w:tc>
          <w:tcPr>
            <w:tcW w:w="4749" w:type="dxa"/>
            <w:tcBorders>
              <w:top w:val="nil"/>
              <w:left w:val="single" w:sz="2" w:space="0" w:color="auto"/>
              <w:bottom w:val="nil"/>
              <w:right w:val="nil"/>
            </w:tcBorders>
          </w:tcPr>
          <w:p w14:paraId="1F61F7AD" w14:textId="77777777" w:rsidR="000144FF" w:rsidRPr="00F54064" w:rsidRDefault="000144FF" w:rsidP="000048BD">
            <w:pPr>
              <w:pStyle w:val="TableText"/>
              <w:tabs>
                <w:tab w:val="left" w:pos="3306"/>
              </w:tabs>
              <w:rPr>
                <w:rFonts w:cs="Calibri"/>
              </w:rPr>
            </w:pPr>
            <w:r w:rsidRPr="00F54064">
              <w:rPr>
                <w:rFonts w:cs="Calibri"/>
              </w:rPr>
              <w:t>Depreciation and Amortisation</w:t>
            </w:r>
          </w:p>
        </w:tc>
        <w:tc>
          <w:tcPr>
            <w:tcW w:w="638" w:type="dxa"/>
            <w:tcBorders>
              <w:top w:val="nil"/>
              <w:left w:val="nil"/>
              <w:bottom w:val="nil"/>
              <w:right w:val="nil"/>
            </w:tcBorders>
            <w:vAlign w:val="bottom"/>
          </w:tcPr>
          <w:p w14:paraId="0C677746" w14:textId="049B760A" w:rsidR="000144FF" w:rsidRPr="00F54064" w:rsidRDefault="00115D03">
            <w:pPr>
              <w:pStyle w:val="TableText"/>
              <w:tabs>
                <w:tab w:val="left" w:pos="3306"/>
              </w:tabs>
              <w:jc w:val="center"/>
              <w:rPr>
                <w:rFonts w:cs="Calibri"/>
                <w:strike/>
              </w:rPr>
            </w:pPr>
            <w:r w:rsidRPr="00F54064">
              <w:rPr>
                <w:rFonts w:cs="Calibri"/>
              </w:rPr>
              <w:t>19</w:t>
            </w:r>
            <w:r w:rsidR="000048BD" w:rsidRPr="00F54064">
              <w:rPr>
                <w:rFonts w:cs="Calibri"/>
              </w:rPr>
              <w:t>,2</w:t>
            </w:r>
            <w:r w:rsidRPr="00F54064">
              <w:rPr>
                <w:rFonts w:cs="Calibri"/>
              </w:rPr>
              <w:t>1</w:t>
            </w:r>
          </w:p>
        </w:tc>
        <w:tc>
          <w:tcPr>
            <w:tcW w:w="1185" w:type="dxa"/>
            <w:tcBorders>
              <w:top w:val="nil"/>
              <w:left w:val="nil"/>
              <w:bottom w:val="nil"/>
              <w:right w:val="nil"/>
            </w:tcBorders>
            <w:vAlign w:val="bottom"/>
          </w:tcPr>
          <w:p w14:paraId="78578095"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4FECD142"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4B24B801" w14:textId="77777777" w:rsidR="000144FF" w:rsidRPr="00F54064" w:rsidRDefault="000144FF">
            <w:pPr>
              <w:pStyle w:val="TableText"/>
              <w:tabs>
                <w:tab w:val="left" w:pos="3306"/>
              </w:tabs>
              <w:jc w:val="right"/>
              <w:rPr>
                <w:rFonts w:cs="Calibri"/>
              </w:rPr>
            </w:pPr>
          </w:p>
        </w:tc>
      </w:tr>
      <w:tr w:rsidR="000144FF" w:rsidRPr="00CF7E1B" w14:paraId="11C18649" w14:textId="77777777" w:rsidTr="00B66382">
        <w:trPr>
          <w:cantSplit/>
          <w:trHeight w:val="20"/>
        </w:trPr>
        <w:tc>
          <w:tcPr>
            <w:tcW w:w="1613" w:type="dxa"/>
            <w:tcBorders>
              <w:top w:val="nil"/>
              <w:left w:val="single" w:sz="2" w:space="0" w:color="auto"/>
              <w:bottom w:val="nil"/>
              <w:right w:val="single" w:sz="2" w:space="0" w:color="auto"/>
            </w:tcBorders>
          </w:tcPr>
          <w:p w14:paraId="3F12C4BB"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F23A9D" w:rsidRPr="00F54064">
              <w:rPr>
                <w:rFonts w:cs="Calibri"/>
                <w:color w:val="7030A0"/>
                <w:sz w:val="14"/>
              </w:rPr>
              <w:t xml:space="preserve">85 </w:t>
            </w:r>
            <w:r w:rsidRPr="00F54064">
              <w:rPr>
                <w:rFonts w:cs="Calibri"/>
                <w:color w:val="7030A0"/>
                <w:sz w:val="14"/>
              </w:rPr>
              <w:t xml:space="preserve">&amp; </w:t>
            </w:r>
            <w:r w:rsidR="00F23A9D" w:rsidRPr="00F54064">
              <w:rPr>
                <w:rFonts w:cs="Calibri"/>
                <w:color w:val="7030A0"/>
                <w:sz w:val="14"/>
              </w:rPr>
              <w:t>102</w:t>
            </w:r>
          </w:p>
        </w:tc>
        <w:tc>
          <w:tcPr>
            <w:tcW w:w="4749" w:type="dxa"/>
            <w:tcBorders>
              <w:top w:val="nil"/>
              <w:left w:val="single" w:sz="2" w:space="0" w:color="auto"/>
              <w:bottom w:val="nil"/>
              <w:right w:val="nil"/>
            </w:tcBorders>
            <w:vAlign w:val="bottom"/>
          </w:tcPr>
          <w:p w14:paraId="4E11FD5E" w14:textId="77777777" w:rsidR="000144FF" w:rsidRPr="00F54064" w:rsidRDefault="000144FF">
            <w:pPr>
              <w:pStyle w:val="TableText"/>
              <w:tabs>
                <w:tab w:val="left" w:pos="3306"/>
              </w:tabs>
              <w:rPr>
                <w:rFonts w:cs="Calibri"/>
              </w:rPr>
            </w:pPr>
            <w:r w:rsidRPr="00F54064">
              <w:rPr>
                <w:rFonts w:cs="Calibri"/>
              </w:rPr>
              <w:t>Grants and Purchased Services</w:t>
            </w:r>
          </w:p>
        </w:tc>
        <w:tc>
          <w:tcPr>
            <w:tcW w:w="638" w:type="dxa"/>
            <w:tcBorders>
              <w:top w:val="nil"/>
              <w:left w:val="nil"/>
              <w:bottom w:val="nil"/>
              <w:right w:val="nil"/>
            </w:tcBorders>
            <w:vAlign w:val="bottom"/>
          </w:tcPr>
          <w:p w14:paraId="2331EB46" w14:textId="765E4ED8" w:rsidR="000144FF" w:rsidRPr="00F54064" w:rsidRDefault="003C048F">
            <w:pPr>
              <w:pStyle w:val="TableText"/>
              <w:tabs>
                <w:tab w:val="left" w:pos="3306"/>
              </w:tabs>
              <w:jc w:val="center"/>
              <w:rPr>
                <w:rFonts w:cs="Calibri"/>
                <w:strike/>
              </w:rPr>
            </w:pPr>
            <w:r w:rsidRPr="00F54064">
              <w:rPr>
                <w:rFonts w:cs="Calibri"/>
              </w:rPr>
              <w:t>1</w:t>
            </w:r>
            <w:r w:rsidR="00115D03" w:rsidRPr="00F54064">
              <w:rPr>
                <w:rFonts w:cs="Calibri"/>
              </w:rPr>
              <w:t>2</w:t>
            </w:r>
          </w:p>
        </w:tc>
        <w:tc>
          <w:tcPr>
            <w:tcW w:w="1185" w:type="dxa"/>
            <w:tcBorders>
              <w:top w:val="nil"/>
              <w:left w:val="nil"/>
              <w:bottom w:val="nil"/>
              <w:right w:val="nil"/>
            </w:tcBorders>
            <w:vAlign w:val="bottom"/>
          </w:tcPr>
          <w:p w14:paraId="4D1B9407"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360AA1D7"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50EF9204" w14:textId="77777777" w:rsidR="000144FF" w:rsidRPr="00F54064" w:rsidRDefault="000144FF">
            <w:pPr>
              <w:pStyle w:val="TableText"/>
              <w:tabs>
                <w:tab w:val="left" w:pos="3306"/>
              </w:tabs>
              <w:jc w:val="right"/>
              <w:rPr>
                <w:rFonts w:cs="Calibri"/>
              </w:rPr>
            </w:pPr>
          </w:p>
        </w:tc>
      </w:tr>
      <w:tr w:rsidR="0029564D" w:rsidRPr="00CF7E1B" w14:paraId="72C4A3C7" w14:textId="77777777" w:rsidTr="00B66382">
        <w:trPr>
          <w:cantSplit/>
          <w:trHeight w:val="20"/>
        </w:trPr>
        <w:tc>
          <w:tcPr>
            <w:tcW w:w="1613" w:type="dxa"/>
            <w:tcBorders>
              <w:top w:val="nil"/>
              <w:left w:val="single" w:sz="2" w:space="0" w:color="auto"/>
              <w:bottom w:val="nil"/>
              <w:right w:val="single" w:sz="2" w:space="0" w:color="auto"/>
            </w:tcBorders>
          </w:tcPr>
          <w:p w14:paraId="5027AF38" w14:textId="56E1AD1D" w:rsidR="0029564D" w:rsidRPr="00F54064" w:rsidRDefault="0029564D" w:rsidP="00B11849">
            <w:pPr>
              <w:pStyle w:val="TableReference"/>
              <w:tabs>
                <w:tab w:val="left" w:pos="3306"/>
              </w:tabs>
              <w:spacing w:beforeLines="20" w:before="48"/>
              <w:rPr>
                <w:rFonts w:cs="Calibri"/>
                <w:color w:val="7030A0"/>
                <w:sz w:val="14"/>
              </w:rPr>
            </w:pPr>
            <w:r w:rsidRPr="00F54064">
              <w:rPr>
                <w:rFonts w:cs="Calibri"/>
                <w:color w:val="7030A0"/>
                <w:sz w:val="14"/>
              </w:rPr>
              <w:t>AASB 101.85 &amp; 102</w:t>
            </w:r>
          </w:p>
        </w:tc>
        <w:tc>
          <w:tcPr>
            <w:tcW w:w="4749" w:type="dxa"/>
            <w:tcBorders>
              <w:top w:val="nil"/>
              <w:left w:val="single" w:sz="2" w:space="0" w:color="auto"/>
              <w:bottom w:val="nil"/>
              <w:right w:val="nil"/>
            </w:tcBorders>
            <w:vAlign w:val="bottom"/>
          </w:tcPr>
          <w:p w14:paraId="1D79E365" w14:textId="5C8090D8" w:rsidR="0029564D" w:rsidRPr="00F54064" w:rsidRDefault="0029564D">
            <w:pPr>
              <w:pStyle w:val="TableText"/>
              <w:tabs>
                <w:tab w:val="left" w:pos="3306"/>
              </w:tabs>
              <w:rPr>
                <w:rFonts w:cs="Calibri"/>
              </w:rPr>
            </w:pPr>
            <w:r w:rsidRPr="00F54064">
              <w:t>Cost of Goods Sold</w:t>
            </w:r>
            <w:r w:rsidR="00B60255" w:rsidRPr="00F54064">
              <w:t xml:space="preserve"> </w:t>
            </w:r>
            <w:r w:rsidR="00115D03" w:rsidRPr="00F54064">
              <w:t>and</w:t>
            </w:r>
            <w:r w:rsidR="00B60255" w:rsidRPr="00F54064">
              <w:t xml:space="preserve"> Distributed</w:t>
            </w:r>
          </w:p>
        </w:tc>
        <w:tc>
          <w:tcPr>
            <w:tcW w:w="638" w:type="dxa"/>
            <w:tcBorders>
              <w:top w:val="nil"/>
              <w:left w:val="nil"/>
              <w:bottom w:val="nil"/>
              <w:right w:val="nil"/>
            </w:tcBorders>
            <w:vAlign w:val="bottom"/>
          </w:tcPr>
          <w:p w14:paraId="68154A51" w14:textId="30FC57FC" w:rsidR="0029564D" w:rsidRPr="00F54064" w:rsidRDefault="003C048F">
            <w:pPr>
              <w:pStyle w:val="TableText"/>
              <w:tabs>
                <w:tab w:val="left" w:pos="3306"/>
              </w:tabs>
              <w:jc w:val="center"/>
              <w:rPr>
                <w:rFonts w:cs="Calibri"/>
              </w:rPr>
            </w:pPr>
            <w:r w:rsidRPr="00F54064">
              <w:rPr>
                <w:rFonts w:cs="Calibri"/>
              </w:rPr>
              <w:t>1</w:t>
            </w:r>
            <w:r w:rsidR="00115D03" w:rsidRPr="00F54064">
              <w:rPr>
                <w:rFonts w:cs="Calibri"/>
              </w:rPr>
              <w:t>7</w:t>
            </w:r>
          </w:p>
        </w:tc>
        <w:tc>
          <w:tcPr>
            <w:tcW w:w="1185" w:type="dxa"/>
            <w:tcBorders>
              <w:top w:val="nil"/>
              <w:left w:val="nil"/>
              <w:bottom w:val="nil"/>
              <w:right w:val="nil"/>
            </w:tcBorders>
            <w:vAlign w:val="bottom"/>
          </w:tcPr>
          <w:p w14:paraId="13D10136" w14:textId="77777777" w:rsidR="0029564D" w:rsidRPr="00F54064" w:rsidRDefault="0029564D">
            <w:pPr>
              <w:pStyle w:val="TableText"/>
              <w:tabs>
                <w:tab w:val="left" w:pos="3306"/>
              </w:tabs>
              <w:jc w:val="right"/>
              <w:rPr>
                <w:rFonts w:cs="Calibri"/>
              </w:rPr>
            </w:pPr>
          </w:p>
        </w:tc>
        <w:tc>
          <w:tcPr>
            <w:tcW w:w="1185" w:type="dxa"/>
            <w:tcBorders>
              <w:top w:val="nil"/>
              <w:left w:val="nil"/>
              <w:bottom w:val="nil"/>
              <w:right w:val="nil"/>
            </w:tcBorders>
            <w:vAlign w:val="bottom"/>
          </w:tcPr>
          <w:p w14:paraId="54282ACA" w14:textId="77777777" w:rsidR="0029564D" w:rsidRPr="00F54064" w:rsidRDefault="0029564D">
            <w:pPr>
              <w:pStyle w:val="TableText"/>
              <w:tabs>
                <w:tab w:val="left" w:pos="3306"/>
              </w:tabs>
              <w:jc w:val="right"/>
              <w:rPr>
                <w:rFonts w:cs="Calibri"/>
              </w:rPr>
            </w:pPr>
          </w:p>
        </w:tc>
        <w:tc>
          <w:tcPr>
            <w:tcW w:w="1185" w:type="dxa"/>
            <w:tcBorders>
              <w:top w:val="nil"/>
              <w:left w:val="nil"/>
              <w:bottom w:val="nil"/>
              <w:right w:val="nil"/>
            </w:tcBorders>
            <w:vAlign w:val="bottom"/>
          </w:tcPr>
          <w:p w14:paraId="23FE6DBD" w14:textId="77777777" w:rsidR="0029564D" w:rsidRPr="00F54064" w:rsidRDefault="0029564D">
            <w:pPr>
              <w:pStyle w:val="TableText"/>
              <w:tabs>
                <w:tab w:val="left" w:pos="3306"/>
              </w:tabs>
              <w:jc w:val="right"/>
              <w:rPr>
                <w:rFonts w:cs="Calibri"/>
              </w:rPr>
            </w:pPr>
          </w:p>
        </w:tc>
      </w:tr>
      <w:tr w:rsidR="000144FF" w:rsidRPr="00CF7E1B" w14:paraId="5C586812" w14:textId="77777777" w:rsidTr="00B66382">
        <w:trPr>
          <w:cantSplit/>
          <w:trHeight w:val="20"/>
        </w:trPr>
        <w:tc>
          <w:tcPr>
            <w:tcW w:w="1613" w:type="dxa"/>
            <w:tcBorders>
              <w:top w:val="nil"/>
              <w:left w:val="single" w:sz="2" w:space="0" w:color="auto"/>
              <w:bottom w:val="nil"/>
              <w:right w:val="single" w:sz="2" w:space="0" w:color="auto"/>
            </w:tcBorders>
          </w:tcPr>
          <w:p w14:paraId="48496866"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Pr="00F54064">
              <w:rPr>
                <w:rFonts w:cs="Calibri"/>
                <w:color w:val="7030A0"/>
                <w:sz w:val="14"/>
              </w:rPr>
              <w:t>8</w:t>
            </w:r>
            <w:r w:rsidR="00F23A9D" w:rsidRPr="00F54064">
              <w:rPr>
                <w:rFonts w:cs="Calibri"/>
                <w:color w:val="7030A0"/>
                <w:sz w:val="14"/>
              </w:rPr>
              <w:t>2</w:t>
            </w:r>
            <w:r w:rsidRPr="00F54064">
              <w:rPr>
                <w:rFonts w:cs="Calibri"/>
                <w:color w:val="7030A0"/>
                <w:sz w:val="14"/>
              </w:rPr>
              <w:t>(b)</w:t>
            </w:r>
          </w:p>
        </w:tc>
        <w:tc>
          <w:tcPr>
            <w:tcW w:w="4749" w:type="dxa"/>
            <w:tcBorders>
              <w:top w:val="nil"/>
              <w:left w:val="single" w:sz="2" w:space="0" w:color="auto"/>
              <w:bottom w:val="nil"/>
              <w:right w:val="nil"/>
            </w:tcBorders>
            <w:vAlign w:val="bottom"/>
          </w:tcPr>
          <w:p w14:paraId="4336EEA4" w14:textId="77777777" w:rsidR="000144FF" w:rsidRPr="00F54064" w:rsidRDefault="000144FF">
            <w:pPr>
              <w:pStyle w:val="TableText"/>
              <w:tabs>
                <w:tab w:val="left" w:pos="3306"/>
              </w:tabs>
              <w:rPr>
                <w:rFonts w:cs="Calibri"/>
              </w:rPr>
            </w:pPr>
            <w:r w:rsidRPr="00F54064">
              <w:rPr>
                <w:rFonts w:cs="Calibri"/>
              </w:rPr>
              <w:t>Borrowing Costs</w:t>
            </w:r>
          </w:p>
        </w:tc>
        <w:tc>
          <w:tcPr>
            <w:tcW w:w="638" w:type="dxa"/>
            <w:tcBorders>
              <w:top w:val="nil"/>
              <w:left w:val="nil"/>
              <w:bottom w:val="nil"/>
              <w:right w:val="nil"/>
            </w:tcBorders>
            <w:vAlign w:val="bottom"/>
          </w:tcPr>
          <w:p w14:paraId="2D6DDE66" w14:textId="77B2C22D" w:rsidR="000144FF" w:rsidRPr="00F54064" w:rsidRDefault="00EF23BC">
            <w:pPr>
              <w:pStyle w:val="TableText"/>
              <w:tabs>
                <w:tab w:val="left" w:pos="3306"/>
              </w:tabs>
              <w:jc w:val="center"/>
              <w:rPr>
                <w:rFonts w:cs="Calibri"/>
              </w:rPr>
            </w:pPr>
            <w:r w:rsidRPr="00F54064">
              <w:rPr>
                <w:rFonts w:cs="Calibri"/>
              </w:rPr>
              <w:t>1</w:t>
            </w:r>
            <w:r w:rsidR="00115D03" w:rsidRPr="00F54064">
              <w:rPr>
                <w:rFonts w:cs="Calibri"/>
              </w:rPr>
              <w:t>3</w:t>
            </w:r>
          </w:p>
        </w:tc>
        <w:tc>
          <w:tcPr>
            <w:tcW w:w="1185" w:type="dxa"/>
            <w:tcBorders>
              <w:top w:val="nil"/>
              <w:left w:val="nil"/>
              <w:bottom w:val="nil"/>
              <w:right w:val="nil"/>
            </w:tcBorders>
            <w:vAlign w:val="bottom"/>
          </w:tcPr>
          <w:p w14:paraId="6AF9BA35"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09696437"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2B364742" w14:textId="77777777" w:rsidR="000144FF" w:rsidRPr="00F54064" w:rsidRDefault="000144FF">
            <w:pPr>
              <w:pStyle w:val="TableText"/>
              <w:tabs>
                <w:tab w:val="left" w:pos="3306"/>
              </w:tabs>
              <w:jc w:val="right"/>
              <w:rPr>
                <w:rFonts w:cs="Calibri"/>
              </w:rPr>
            </w:pPr>
          </w:p>
        </w:tc>
      </w:tr>
      <w:tr w:rsidR="000144FF" w:rsidRPr="00CF7E1B" w14:paraId="7F2C9605" w14:textId="77777777" w:rsidTr="00B66382">
        <w:trPr>
          <w:cantSplit/>
          <w:trHeight w:val="80"/>
        </w:trPr>
        <w:tc>
          <w:tcPr>
            <w:tcW w:w="1613" w:type="dxa"/>
            <w:tcBorders>
              <w:top w:val="nil"/>
              <w:left w:val="single" w:sz="2" w:space="0" w:color="auto"/>
              <w:bottom w:val="nil"/>
              <w:right w:val="single" w:sz="2" w:space="0" w:color="auto"/>
            </w:tcBorders>
          </w:tcPr>
          <w:p w14:paraId="469D641D"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F23A9D" w:rsidRPr="00F54064">
              <w:rPr>
                <w:rFonts w:cs="Calibri"/>
                <w:color w:val="7030A0"/>
                <w:sz w:val="14"/>
              </w:rPr>
              <w:t>85 &amp; 102</w:t>
            </w:r>
          </w:p>
        </w:tc>
        <w:tc>
          <w:tcPr>
            <w:tcW w:w="4749" w:type="dxa"/>
            <w:tcBorders>
              <w:top w:val="nil"/>
              <w:left w:val="single" w:sz="2" w:space="0" w:color="auto"/>
              <w:bottom w:val="nil"/>
              <w:right w:val="nil"/>
            </w:tcBorders>
            <w:vAlign w:val="bottom"/>
          </w:tcPr>
          <w:p w14:paraId="1F1683C1" w14:textId="77777777" w:rsidR="000144FF" w:rsidRPr="00F54064" w:rsidRDefault="000144FF" w:rsidP="00EB11C0">
            <w:pPr>
              <w:pStyle w:val="TableText"/>
              <w:tabs>
                <w:tab w:val="left" w:pos="3306"/>
              </w:tabs>
              <w:rPr>
                <w:rFonts w:cs="Calibri"/>
              </w:rPr>
            </w:pPr>
            <w:r w:rsidRPr="00F54064">
              <w:rPr>
                <w:rFonts w:cs="Calibri"/>
              </w:rPr>
              <w:t>Other Expenses</w:t>
            </w:r>
            <w:r w:rsidR="005C27DD" w:rsidRPr="00F54064">
              <w:rPr>
                <w:rFonts w:cs="Calibri"/>
              </w:rPr>
              <w:t xml:space="preserve"> </w:t>
            </w:r>
          </w:p>
        </w:tc>
        <w:tc>
          <w:tcPr>
            <w:tcW w:w="638" w:type="dxa"/>
            <w:tcBorders>
              <w:top w:val="nil"/>
              <w:left w:val="nil"/>
              <w:bottom w:val="nil"/>
              <w:right w:val="nil"/>
            </w:tcBorders>
            <w:vAlign w:val="bottom"/>
          </w:tcPr>
          <w:p w14:paraId="3DC94713" w14:textId="12BA2387" w:rsidR="000144FF" w:rsidRPr="00F54064" w:rsidRDefault="00115D03">
            <w:pPr>
              <w:pStyle w:val="TableText"/>
              <w:tabs>
                <w:tab w:val="left" w:pos="3306"/>
              </w:tabs>
              <w:jc w:val="center"/>
              <w:rPr>
                <w:rFonts w:cs="Calibri"/>
              </w:rPr>
            </w:pPr>
            <w:r w:rsidRPr="00F54064">
              <w:rPr>
                <w:rFonts w:cs="Calibri"/>
              </w:rPr>
              <w:t>14</w:t>
            </w:r>
          </w:p>
        </w:tc>
        <w:tc>
          <w:tcPr>
            <w:tcW w:w="1185" w:type="dxa"/>
            <w:tcBorders>
              <w:top w:val="nil"/>
              <w:left w:val="nil"/>
              <w:bottom w:val="single" w:sz="4" w:space="0" w:color="auto"/>
              <w:right w:val="nil"/>
            </w:tcBorders>
            <w:vAlign w:val="bottom"/>
          </w:tcPr>
          <w:p w14:paraId="6DB87413" w14:textId="77777777" w:rsidR="000144FF" w:rsidRPr="00F54064" w:rsidRDefault="000144FF" w:rsidP="00FD5E99">
            <w:pPr>
              <w:pStyle w:val="TableText"/>
              <w:tabs>
                <w:tab w:val="left" w:pos="3306"/>
              </w:tabs>
              <w:jc w:val="right"/>
              <w:rPr>
                <w:rFonts w:cs="Calibri"/>
              </w:rPr>
            </w:pPr>
          </w:p>
        </w:tc>
        <w:tc>
          <w:tcPr>
            <w:tcW w:w="1185" w:type="dxa"/>
            <w:tcBorders>
              <w:top w:val="nil"/>
              <w:left w:val="nil"/>
              <w:bottom w:val="single" w:sz="4" w:space="0" w:color="auto"/>
              <w:right w:val="nil"/>
            </w:tcBorders>
            <w:vAlign w:val="bottom"/>
          </w:tcPr>
          <w:p w14:paraId="5849E461" w14:textId="77777777" w:rsidR="000144FF" w:rsidRPr="00F54064" w:rsidRDefault="000144FF">
            <w:pPr>
              <w:pStyle w:val="TableText"/>
              <w:tabs>
                <w:tab w:val="left" w:pos="3306"/>
              </w:tabs>
              <w:jc w:val="right"/>
              <w:rPr>
                <w:rFonts w:cs="Calibri"/>
              </w:rPr>
            </w:pPr>
          </w:p>
        </w:tc>
        <w:tc>
          <w:tcPr>
            <w:tcW w:w="1185" w:type="dxa"/>
            <w:tcBorders>
              <w:top w:val="nil"/>
              <w:left w:val="nil"/>
              <w:bottom w:val="single" w:sz="4" w:space="0" w:color="auto"/>
              <w:right w:val="nil"/>
            </w:tcBorders>
            <w:vAlign w:val="bottom"/>
          </w:tcPr>
          <w:p w14:paraId="25CB313C" w14:textId="77777777" w:rsidR="000144FF" w:rsidRPr="00F54064" w:rsidRDefault="000144FF">
            <w:pPr>
              <w:pStyle w:val="TableText"/>
              <w:tabs>
                <w:tab w:val="left" w:pos="3306"/>
              </w:tabs>
              <w:jc w:val="right"/>
              <w:rPr>
                <w:rFonts w:cs="Calibri"/>
              </w:rPr>
            </w:pPr>
          </w:p>
        </w:tc>
      </w:tr>
      <w:tr w:rsidR="000144FF" w:rsidRPr="00CF7E1B" w14:paraId="1E013DFF" w14:textId="77777777" w:rsidTr="00B66382">
        <w:trPr>
          <w:cantSplit/>
          <w:trHeight w:val="20"/>
        </w:trPr>
        <w:tc>
          <w:tcPr>
            <w:tcW w:w="1613" w:type="dxa"/>
            <w:tcBorders>
              <w:top w:val="nil"/>
              <w:left w:val="single" w:sz="2" w:space="0" w:color="auto"/>
              <w:bottom w:val="nil"/>
              <w:right w:val="single" w:sz="2" w:space="0" w:color="auto"/>
            </w:tcBorders>
          </w:tcPr>
          <w:p w14:paraId="6C844C1A"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F23A9D" w:rsidRPr="00F54064">
              <w:rPr>
                <w:rFonts w:cs="Calibri"/>
                <w:color w:val="7030A0"/>
                <w:sz w:val="14"/>
              </w:rPr>
              <w:t>85</w:t>
            </w:r>
          </w:p>
        </w:tc>
        <w:tc>
          <w:tcPr>
            <w:tcW w:w="4749" w:type="dxa"/>
            <w:tcBorders>
              <w:top w:val="nil"/>
              <w:left w:val="single" w:sz="2" w:space="0" w:color="auto"/>
              <w:bottom w:val="nil"/>
              <w:right w:val="nil"/>
            </w:tcBorders>
            <w:vAlign w:val="bottom"/>
          </w:tcPr>
          <w:p w14:paraId="2A687F40" w14:textId="77777777" w:rsidR="000144FF" w:rsidRPr="00F54064" w:rsidRDefault="000144FF">
            <w:pPr>
              <w:pStyle w:val="TableText"/>
              <w:tabs>
                <w:tab w:val="left" w:pos="3306"/>
              </w:tabs>
              <w:rPr>
                <w:rFonts w:cs="Calibri"/>
                <w:b/>
                <w:bCs/>
              </w:rPr>
            </w:pPr>
            <w:r w:rsidRPr="00F54064">
              <w:rPr>
                <w:rFonts w:cs="Calibri"/>
                <w:b/>
                <w:bCs/>
              </w:rPr>
              <w:t xml:space="preserve">Total Expenses </w:t>
            </w:r>
          </w:p>
        </w:tc>
        <w:tc>
          <w:tcPr>
            <w:tcW w:w="638" w:type="dxa"/>
            <w:tcBorders>
              <w:top w:val="nil"/>
              <w:left w:val="nil"/>
              <w:bottom w:val="nil"/>
              <w:right w:val="nil"/>
            </w:tcBorders>
            <w:vAlign w:val="bottom"/>
          </w:tcPr>
          <w:p w14:paraId="05E69332" w14:textId="77777777" w:rsidR="000144FF" w:rsidRPr="00F54064" w:rsidRDefault="000144FF">
            <w:pPr>
              <w:pStyle w:val="TableText"/>
              <w:tabs>
                <w:tab w:val="left" w:pos="3306"/>
              </w:tabs>
              <w:jc w:val="center"/>
              <w:rPr>
                <w:rFonts w:cs="Calibri"/>
              </w:rPr>
            </w:pPr>
          </w:p>
        </w:tc>
        <w:tc>
          <w:tcPr>
            <w:tcW w:w="1185" w:type="dxa"/>
            <w:tcBorders>
              <w:top w:val="single" w:sz="4" w:space="0" w:color="auto"/>
              <w:left w:val="nil"/>
              <w:bottom w:val="single" w:sz="4" w:space="0" w:color="auto"/>
              <w:right w:val="nil"/>
            </w:tcBorders>
            <w:vAlign w:val="bottom"/>
          </w:tcPr>
          <w:p w14:paraId="79A98993" w14:textId="77777777" w:rsidR="000144FF" w:rsidRPr="00F54064" w:rsidRDefault="000144FF" w:rsidP="00FD5E99">
            <w:pPr>
              <w:pStyle w:val="TableText"/>
              <w:tabs>
                <w:tab w:val="left" w:pos="3306"/>
              </w:tabs>
              <w:jc w:val="right"/>
              <w:rPr>
                <w:rFonts w:cs="Calibri"/>
                <w:b/>
                <w:bCs/>
              </w:rPr>
            </w:pPr>
          </w:p>
        </w:tc>
        <w:tc>
          <w:tcPr>
            <w:tcW w:w="1185" w:type="dxa"/>
            <w:tcBorders>
              <w:top w:val="single" w:sz="4" w:space="0" w:color="auto"/>
              <w:left w:val="nil"/>
              <w:bottom w:val="single" w:sz="4" w:space="0" w:color="auto"/>
              <w:right w:val="nil"/>
            </w:tcBorders>
            <w:vAlign w:val="bottom"/>
          </w:tcPr>
          <w:p w14:paraId="780FD73E" w14:textId="77777777" w:rsidR="000144FF" w:rsidRPr="00F54064" w:rsidRDefault="000144FF">
            <w:pPr>
              <w:pStyle w:val="TableText"/>
              <w:tabs>
                <w:tab w:val="left" w:pos="3306"/>
              </w:tabs>
              <w:jc w:val="right"/>
              <w:rPr>
                <w:rFonts w:cs="Calibri"/>
                <w:b/>
                <w:bCs/>
              </w:rPr>
            </w:pPr>
          </w:p>
        </w:tc>
        <w:tc>
          <w:tcPr>
            <w:tcW w:w="1185" w:type="dxa"/>
            <w:tcBorders>
              <w:top w:val="single" w:sz="4" w:space="0" w:color="auto"/>
              <w:left w:val="nil"/>
              <w:bottom w:val="single" w:sz="4" w:space="0" w:color="auto"/>
              <w:right w:val="nil"/>
            </w:tcBorders>
            <w:vAlign w:val="bottom"/>
          </w:tcPr>
          <w:p w14:paraId="12C155B2" w14:textId="77777777" w:rsidR="000144FF" w:rsidRPr="00F54064" w:rsidRDefault="000144FF">
            <w:pPr>
              <w:pStyle w:val="TableText"/>
              <w:tabs>
                <w:tab w:val="left" w:pos="3306"/>
              </w:tabs>
              <w:jc w:val="right"/>
              <w:rPr>
                <w:rFonts w:cs="Calibri"/>
                <w:b/>
                <w:bCs/>
              </w:rPr>
            </w:pPr>
          </w:p>
        </w:tc>
      </w:tr>
      <w:tr w:rsidR="000144FF" w:rsidRPr="00CF7E1B" w14:paraId="38924297" w14:textId="77777777" w:rsidTr="00B66382">
        <w:trPr>
          <w:cantSplit/>
          <w:trHeight w:val="20"/>
        </w:trPr>
        <w:tc>
          <w:tcPr>
            <w:tcW w:w="1613" w:type="dxa"/>
            <w:tcBorders>
              <w:top w:val="nil"/>
              <w:left w:val="single" w:sz="2" w:space="0" w:color="auto"/>
              <w:bottom w:val="nil"/>
              <w:right w:val="single" w:sz="2" w:space="0" w:color="auto"/>
            </w:tcBorders>
          </w:tcPr>
          <w:p w14:paraId="30B4192F" w14:textId="77777777" w:rsidR="000144FF" w:rsidRPr="00F54064" w:rsidRDefault="000144FF" w:rsidP="00B11849">
            <w:pPr>
              <w:pStyle w:val="TableReference"/>
              <w:tabs>
                <w:tab w:val="left" w:pos="3306"/>
              </w:tabs>
              <w:spacing w:beforeLines="20" w:before="48"/>
              <w:rPr>
                <w:rFonts w:cs="Calibri"/>
                <w:color w:val="7030A0"/>
                <w:sz w:val="14"/>
              </w:rPr>
            </w:pPr>
          </w:p>
        </w:tc>
        <w:tc>
          <w:tcPr>
            <w:tcW w:w="4749" w:type="dxa"/>
            <w:tcBorders>
              <w:top w:val="nil"/>
              <w:left w:val="single" w:sz="2" w:space="0" w:color="auto"/>
              <w:bottom w:val="nil"/>
              <w:right w:val="nil"/>
            </w:tcBorders>
            <w:vAlign w:val="bottom"/>
          </w:tcPr>
          <w:p w14:paraId="0836E6BC" w14:textId="77777777" w:rsidR="000144FF" w:rsidRPr="00F54064" w:rsidRDefault="000144FF">
            <w:pPr>
              <w:pStyle w:val="TableText"/>
              <w:tabs>
                <w:tab w:val="left" w:pos="3306"/>
              </w:tabs>
              <w:spacing w:before="0"/>
              <w:rPr>
                <w:rFonts w:cs="Calibri"/>
                <w:sz w:val="12"/>
              </w:rPr>
            </w:pPr>
          </w:p>
        </w:tc>
        <w:tc>
          <w:tcPr>
            <w:tcW w:w="638" w:type="dxa"/>
            <w:tcBorders>
              <w:top w:val="nil"/>
              <w:left w:val="nil"/>
              <w:bottom w:val="nil"/>
              <w:right w:val="nil"/>
            </w:tcBorders>
            <w:vAlign w:val="bottom"/>
          </w:tcPr>
          <w:p w14:paraId="3D3E78CA" w14:textId="77777777" w:rsidR="000144FF" w:rsidRPr="00F54064" w:rsidRDefault="000144FF">
            <w:pPr>
              <w:pStyle w:val="TableText"/>
              <w:tabs>
                <w:tab w:val="left" w:pos="3306"/>
              </w:tabs>
              <w:spacing w:before="0"/>
              <w:jc w:val="center"/>
              <w:rPr>
                <w:rFonts w:cs="Calibri"/>
                <w:sz w:val="12"/>
              </w:rPr>
            </w:pPr>
          </w:p>
        </w:tc>
        <w:tc>
          <w:tcPr>
            <w:tcW w:w="1185" w:type="dxa"/>
            <w:tcBorders>
              <w:top w:val="single" w:sz="4" w:space="0" w:color="auto"/>
              <w:left w:val="nil"/>
              <w:bottom w:val="nil"/>
              <w:right w:val="nil"/>
            </w:tcBorders>
            <w:vAlign w:val="bottom"/>
          </w:tcPr>
          <w:p w14:paraId="20ACA398" w14:textId="77777777" w:rsidR="000144FF" w:rsidRPr="00F54064" w:rsidRDefault="000144FF">
            <w:pPr>
              <w:pStyle w:val="TableText"/>
              <w:tabs>
                <w:tab w:val="left" w:pos="3306"/>
              </w:tabs>
              <w:spacing w:before="0"/>
              <w:jc w:val="right"/>
              <w:rPr>
                <w:rFonts w:cs="Calibri"/>
                <w:sz w:val="12"/>
              </w:rPr>
            </w:pPr>
          </w:p>
        </w:tc>
        <w:tc>
          <w:tcPr>
            <w:tcW w:w="1185" w:type="dxa"/>
            <w:tcBorders>
              <w:top w:val="single" w:sz="4" w:space="0" w:color="auto"/>
              <w:left w:val="nil"/>
              <w:bottom w:val="nil"/>
              <w:right w:val="nil"/>
            </w:tcBorders>
            <w:vAlign w:val="bottom"/>
          </w:tcPr>
          <w:p w14:paraId="1A0CB944" w14:textId="77777777" w:rsidR="000144FF" w:rsidRPr="00F54064" w:rsidRDefault="000144FF">
            <w:pPr>
              <w:pStyle w:val="TableText"/>
              <w:tabs>
                <w:tab w:val="left" w:pos="3306"/>
              </w:tabs>
              <w:spacing w:before="0"/>
              <w:jc w:val="right"/>
              <w:rPr>
                <w:rFonts w:cs="Calibri"/>
                <w:sz w:val="12"/>
              </w:rPr>
            </w:pPr>
          </w:p>
        </w:tc>
        <w:tc>
          <w:tcPr>
            <w:tcW w:w="1185" w:type="dxa"/>
            <w:tcBorders>
              <w:top w:val="single" w:sz="4" w:space="0" w:color="auto"/>
              <w:left w:val="nil"/>
              <w:bottom w:val="nil"/>
              <w:right w:val="nil"/>
            </w:tcBorders>
            <w:vAlign w:val="bottom"/>
          </w:tcPr>
          <w:p w14:paraId="752C1E45" w14:textId="77777777" w:rsidR="000144FF" w:rsidRPr="00F54064" w:rsidRDefault="000144FF">
            <w:pPr>
              <w:pStyle w:val="TableText"/>
              <w:tabs>
                <w:tab w:val="left" w:pos="3306"/>
              </w:tabs>
              <w:spacing w:before="0"/>
              <w:jc w:val="right"/>
              <w:rPr>
                <w:rFonts w:cs="Calibri"/>
                <w:sz w:val="12"/>
              </w:rPr>
            </w:pPr>
          </w:p>
        </w:tc>
      </w:tr>
      <w:tr w:rsidR="000144FF" w:rsidRPr="00CF7E1B" w14:paraId="15D9F511" w14:textId="77777777" w:rsidTr="00B66382">
        <w:trPr>
          <w:cantSplit/>
          <w:trHeight w:val="20"/>
        </w:trPr>
        <w:tc>
          <w:tcPr>
            <w:tcW w:w="1613" w:type="dxa"/>
            <w:tcBorders>
              <w:top w:val="nil"/>
              <w:left w:val="single" w:sz="2" w:space="0" w:color="auto"/>
              <w:bottom w:val="nil"/>
              <w:right w:val="single" w:sz="2" w:space="0" w:color="auto"/>
            </w:tcBorders>
          </w:tcPr>
          <w:p w14:paraId="5E1168B4"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F23A9D" w:rsidRPr="00F54064">
              <w:rPr>
                <w:rFonts w:cs="Calibri"/>
                <w:color w:val="7030A0"/>
                <w:sz w:val="14"/>
              </w:rPr>
              <w:t>82</w:t>
            </w:r>
            <w:r w:rsidRPr="00F54064">
              <w:rPr>
                <w:rFonts w:cs="Calibri"/>
                <w:color w:val="7030A0"/>
                <w:sz w:val="14"/>
              </w:rPr>
              <w:t xml:space="preserve">(c) </w:t>
            </w:r>
          </w:p>
        </w:tc>
        <w:tc>
          <w:tcPr>
            <w:tcW w:w="4749" w:type="dxa"/>
            <w:tcBorders>
              <w:top w:val="nil"/>
              <w:left w:val="single" w:sz="2" w:space="0" w:color="auto"/>
              <w:bottom w:val="nil"/>
              <w:right w:val="nil"/>
            </w:tcBorders>
            <w:vAlign w:val="bottom"/>
          </w:tcPr>
          <w:p w14:paraId="5CEAB707" w14:textId="77777777" w:rsidR="000144FF" w:rsidRPr="00F54064" w:rsidRDefault="000144FF">
            <w:pPr>
              <w:pStyle w:val="TableText"/>
              <w:tabs>
                <w:tab w:val="left" w:pos="3306"/>
              </w:tabs>
              <w:rPr>
                <w:rFonts w:cs="Calibri"/>
              </w:rPr>
            </w:pPr>
            <w:r w:rsidRPr="00F54064">
              <w:rPr>
                <w:rFonts w:cs="Calibri"/>
              </w:rPr>
              <w:t>Share of Operating Profit from Joint Venture accounted for using the Equity Method</w:t>
            </w:r>
          </w:p>
        </w:tc>
        <w:tc>
          <w:tcPr>
            <w:tcW w:w="638" w:type="dxa"/>
            <w:tcBorders>
              <w:top w:val="nil"/>
              <w:left w:val="nil"/>
              <w:bottom w:val="nil"/>
              <w:right w:val="nil"/>
            </w:tcBorders>
          </w:tcPr>
          <w:p w14:paraId="337C6820" w14:textId="528824D7" w:rsidR="000144FF" w:rsidRPr="00823EEC" w:rsidRDefault="00BB28D1" w:rsidP="007324D0">
            <w:pPr>
              <w:pStyle w:val="TableText"/>
              <w:tabs>
                <w:tab w:val="left" w:pos="3306"/>
              </w:tabs>
              <w:jc w:val="center"/>
              <w:rPr>
                <w:rFonts w:cs="Calibri"/>
              </w:rPr>
            </w:pPr>
            <w:r w:rsidRPr="00823EEC">
              <w:rPr>
                <w:rFonts w:cs="Calibri"/>
              </w:rPr>
              <w:t>33</w:t>
            </w:r>
          </w:p>
        </w:tc>
        <w:tc>
          <w:tcPr>
            <w:tcW w:w="1185" w:type="dxa"/>
            <w:tcBorders>
              <w:top w:val="nil"/>
              <w:left w:val="nil"/>
              <w:bottom w:val="single" w:sz="4" w:space="0" w:color="auto"/>
              <w:right w:val="nil"/>
            </w:tcBorders>
            <w:vAlign w:val="bottom"/>
          </w:tcPr>
          <w:p w14:paraId="46B372A2" w14:textId="77777777" w:rsidR="000144FF" w:rsidRPr="00F54064" w:rsidRDefault="000144FF">
            <w:pPr>
              <w:pStyle w:val="TableText"/>
              <w:tabs>
                <w:tab w:val="left" w:pos="3306"/>
              </w:tabs>
              <w:jc w:val="right"/>
              <w:rPr>
                <w:rFonts w:cs="Calibri"/>
              </w:rPr>
            </w:pPr>
          </w:p>
        </w:tc>
        <w:tc>
          <w:tcPr>
            <w:tcW w:w="1185" w:type="dxa"/>
            <w:tcBorders>
              <w:top w:val="nil"/>
              <w:left w:val="nil"/>
              <w:bottom w:val="single" w:sz="4" w:space="0" w:color="auto"/>
              <w:right w:val="nil"/>
            </w:tcBorders>
            <w:vAlign w:val="bottom"/>
          </w:tcPr>
          <w:p w14:paraId="6D4196FA" w14:textId="77777777" w:rsidR="000144FF" w:rsidRPr="00F54064" w:rsidRDefault="000144FF">
            <w:pPr>
              <w:pStyle w:val="TableText"/>
              <w:tabs>
                <w:tab w:val="left" w:pos="3306"/>
              </w:tabs>
              <w:jc w:val="right"/>
              <w:rPr>
                <w:rFonts w:cs="Calibri"/>
              </w:rPr>
            </w:pPr>
          </w:p>
        </w:tc>
        <w:tc>
          <w:tcPr>
            <w:tcW w:w="1185" w:type="dxa"/>
            <w:tcBorders>
              <w:top w:val="nil"/>
              <w:left w:val="nil"/>
              <w:bottom w:val="single" w:sz="4" w:space="0" w:color="auto"/>
              <w:right w:val="nil"/>
            </w:tcBorders>
            <w:vAlign w:val="bottom"/>
          </w:tcPr>
          <w:p w14:paraId="0849E4C4" w14:textId="77777777" w:rsidR="000144FF" w:rsidRPr="00F54064" w:rsidRDefault="000144FF">
            <w:pPr>
              <w:pStyle w:val="TableText"/>
              <w:tabs>
                <w:tab w:val="left" w:pos="3306"/>
              </w:tabs>
              <w:jc w:val="right"/>
              <w:rPr>
                <w:rFonts w:cs="Calibri"/>
              </w:rPr>
            </w:pPr>
          </w:p>
        </w:tc>
      </w:tr>
      <w:tr w:rsidR="006A4E19" w:rsidRPr="00CF7E1B" w14:paraId="63C17CEA" w14:textId="77777777" w:rsidTr="00B66382">
        <w:trPr>
          <w:cantSplit/>
          <w:trHeight w:val="20"/>
        </w:trPr>
        <w:tc>
          <w:tcPr>
            <w:tcW w:w="1613" w:type="dxa"/>
            <w:tcBorders>
              <w:top w:val="nil"/>
              <w:left w:val="single" w:sz="2" w:space="0" w:color="auto"/>
              <w:bottom w:val="nil"/>
              <w:right w:val="single" w:sz="2" w:space="0" w:color="auto"/>
            </w:tcBorders>
          </w:tcPr>
          <w:p w14:paraId="659B5A0D" w14:textId="77777777" w:rsidR="006A4E19" w:rsidRPr="00F54064" w:rsidRDefault="006A4E19"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1333A5" w:rsidRPr="00F54064">
              <w:rPr>
                <w:rFonts w:cs="Calibri"/>
                <w:color w:val="7030A0"/>
                <w:sz w:val="14"/>
              </w:rPr>
              <w:t xml:space="preserve"> </w:t>
            </w:r>
            <w:r w:rsidR="00C8213D" w:rsidRPr="00F54064">
              <w:rPr>
                <w:rFonts w:cs="Calibri"/>
                <w:color w:val="7030A0"/>
                <w:sz w:val="14"/>
              </w:rPr>
              <w:t>81A(a)</w:t>
            </w:r>
          </w:p>
        </w:tc>
        <w:tc>
          <w:tcPr>
            <w:tcW w:w="4749" w:type="dxa"/>
            <w:tcBorders>
              <w:top w:val="nil"/>
              <w:left w:val="single" w:sz="2" w:space="0" w:color="auto"/>
              <w:bottom w:val="nil"/>
              <w:right w:val="nil"/>
            </w:tcBorders>
            <w:vAlign w:val="bottom"/>
          </w:tcPr>
          <w:p w14:paraId="13DA8C80" w14:textId="7182C7D0" w:rsidR="006A4E19" w:rsidRPr="00F54064" w:rsidRDefault="00C34A6B" w:rsidP="006A4E19">
            <w:pPr>
              <w:pStyle w:val="TableText"/>
              <w:tabs>
                <w:tab w:val="left" w:pos="3306"/>
              </w:tabs>
              <w:rPr>
                <w:rFonts w:cs="Calibri"/>
                <w:b/>
                <w:bCs/>
              </w:rPr>
            </w:pPr>
            <w:r w:rsidRPr="00F54064">
              <w:rPr>
                <w:rFonts w:cs="Calibri"/>
                <w:b/>
                <w:bCs/>
              </w:rPr>
              <w:t>Operating</w:t>
            </w:r>
            <w:r w:rsidR="00BF7D65" w:rsidRPr="00F54064">
              <w:rPr>
                <w:rFonts w:cs="Calibri"/>
                <w:b/>
                <w:bCs/>
              </w:rPr>
              <w:t xml:space="preserve"> Result</w:t>
            </w:r>
          </w:p>
        </w:tc>
        <w:tc>
          <w:tcPr>
            <w:tcW w:w="638" w:type="dxa"/>
            <w:tcBorders>
              <w:top w:val="nil"/>
              <w:left w:val="nil"/>
              <w:bottom w:val="nil"/>
              <w:right w:val="nil"/>
            </w:tcBorders>
            <w:vAlign w:val="bottom"/>
          </w:tcPr>
          <w:p w14:paraId="424CD3EE" w14:textId="77777777" w:rsidR="006A4E19" w:rsidRPr="00F54064" w:rsidRDefault="006A4E19" w:rsidP="006A4E19">
            <w:pPr>
              <w:pStyle w:val="TableText"/>
              <w:tabs>
                <w:tab w:val="left" w:pos="3306"/>
              </w:tabs>
              <w:jc w:val="center"/>
              <w:rPr>
                <w:rFonts w:cs="Calibri"/>
              </w:rPr>
            </w:pPr>
          </w:p>
        </w:tc>
        <w:tc>
          <w:tcPr>
            <w:tcW w:w="1185" w:type="dxa"/>
            <w:tcBorders>
              <w:top w:val="single" w:sz="4" w:space="0" w:color="auto"/>
              <w:left w:val="nil"/>
              <w:bottom w:val="single" w:sz="4" w:space="0" w:color="auto"/>
              <w:right w:val="nil"/>
            </w:tcBorders>
            <w:vAlign w:val="bottom"/>
          </w:tcPr>
          <w:p w14:paraId="186B2B9A" w14:textId="77777777" w:rsidR="006A4E19" w:rsidRPr="00F54064" w:rsidRDefault="006A4E19" w:rsidP="00FD5E99">
            <w:pPr>
              <w:pStyle w:val="TableText"/>
              <w:tabs>
                <w:tab w:val="left" w:pos="3306"/>
              </w:tabs>
              <w:jc w:val="right"/>
              <w:rPr>
                <w:rFonts w:cs="Calibri"/>
                <w:b/>
                <w:bCs/>
                <w:strike/>
              </w:rPr>
            </w:pPr>
          </w:p>
        </w:tc>
        <w:tc>
          <w:tcPr>
            <w:tcW w:w="1185" w:type="dxa"/>
            <w:tcBorders>
              <w:top w:val="single" w:sz="4" w:space="0" w:color="auto"/>
              <w:left w:val="nil"/>
              <w:bottom w:val="single" w:sz="4" w:space="0" w:color="auto"/>
              <w:right w:val="nil"/>
            </w:tcBorders>
            <w:vAlign w:val="bottom"/>
          </w:tcPr>
          <w:p w14:paraId="62747A20" w14:textId="77777777" w:rsidR="006A4E19" w:rsidRPr="00F54064" w:rsidRDefault="006A4E19" w:rsidP="006A4E19">
            <w:pPr>
              <w:pStyle w:val="TableText"/>
              <w:tabs>
                <w:tab w:val="left" w:pos="3306"/>
              </w:tabs>
              <w:jc w:val="right"/>
              <w:rPr>
                <w:rFonts w:cs="Calibri"/>
                <w:b/>
                <w:bCs/>
              </w:rPr>
            </w:pPr>
          </w:p>
        </w:tc>
        <w:tc>
          <w:tcPr>
            <w:tcW w:w="1185" w:type="dxa"/>
            <w:tcBorders>
              <w:top w:val="single" w:sz="4" w:space="0" w:color="auto"/>
              <w:left w:val="nil"/>
              <w:bottom w:val="single" w:sz="4" w:space="0" w:color="auto"/>
              <w:right w:val="nil"/>
            </w:tcBorders>
            <w:vAlign w:val="bottom"/>
          </w:tcPr>
          <w:p w14:paraId="297E0CE5" w14:textId="77777777" w:rsidR="006A4E19" w:rsidRPr="00F54064" w:rsidRDefault="006A4E19" w:rsidP="006A4E19">
            <w:pPr>
              <w:pStyle w:val="TableText"/>
              <w:tabs>
                <w:tab w:val="left" w:pos="3306"/>
              </w:tabs>
              <w:jc w:val="right"/>
              <w:rPr>
                <w:rFonts w:cs="Calibri"/>
                <w:b/>
                <w:bCs/>
              </w:rPr>
            </w:pPr>
          </w:p>
        </w:tc>
      </w:tr>
      <w:tr w:rsidR="006A4E19" w:rsidRPr="00CF7E1B" w14:paraId="78378897" w14:textId="77777777" w:rsidTr="00B66382">
        <w:trPr>
          <w:cantSplit/>
          <w:trHeight w:val="20"/>
        </w:trPr>
        <w:tc>
          <w:tcPr>
            <w:tcW w:w="1613" w:type="dxa"/>
            <w:tcBorders>
              <w:top w:val="nil"/>
              <w:left w:val="single" w:sz="2" w:space="0" w:color="auto"/>
              <w:bottom w:val="nil"/>
              <w:right w:val="single" w:sz="2" w:space="0" w:color="auto"/>
            </w:tcBorders>
          </w:tcPr>
          <w:p w14:paraId="10E2010A" w14:textId="77777777" w:rsidR="006A4E19" w:rsidRPr="00F54064" w:rsidRDefault="006A4E19" w:rsidP="00B11849">
            <w:pPr>
              <w:pStyle w:val="TableReference"/>
              <w:tabs>
                <w:tab w:val="left" w:pos="3306"/>
              </w:tabs>
              <w:spacing w:beforeLines="20" w:before="48"/>
              <w:rPr>
                <w:rFonts w:cs="Calibri"/>
                <w:color w:val="7030A0"/>
                <w:sz w:val="14"/>
              </w:rPr>
            </w:pPr>
          </w:p>
        </w:tc>
        <w:tc>
          <w:tcPr>
            <w:tcW w:w="4749" w:type="dxa"/>
            <w:tcBorders>
              <w:top w:val="nil"/>
              <w:left w:val="single" w:sz="2" w:space="0" w:color="auto"/>
              <w:bottom w:val="nil"/>
              <w:right w:val="nil"/>
            </w:tcBorders>
            <w:vAlign w:val="bottom"/>
          </w:tcPr>
          <w:p w14:paraId="494EA2EA" w14:textId="77777777" w:rsidR="006A4E19" w:rsidRPr="00F54064" w:rsidRDefault="006A4E19" w:rsidP="006A4E19">
            <w:pPr>
              <w:pStyle w:val="TableText"/>
              <w:tabs>
                <w:tab w:val="left" w:pos="3306"/>
              </w:tabs>
              <w:rPr>
                <w:rFonts w:cs="Calibri"/>
                <w:b/>
                <w:bCs/>
              </w:rPr>
            </w:pPr>
          </w:p>
        </w:tc>
        <w:tc>
          <w:tcPr>
            <w:tcW w:w="638" w:type="dxa"/>
            <w:tcBorders>
              <w:top w:val="nil"/>
              <w:left w:val="nil"/>
              <w:bottom w:val="nil"/>
              <w:right w:val="nil"/>
            </w:tcBorders>
            <w:vAlign w:val="bottom"/>
          </w:tcPr>
          <w:p w14:paraId="68CCD361" w14:textId="77777777" w:rsidR="006A4E19" w:rsidRPr="00F54064" w:rsidRDefault="006A4E19" w:rsidP="006A4E19">
            <w:pPr>
              <w:pStyle w:val="TableText"/>
              <w:tabs>
                <w:tab w:val="left" w:pos="3306"/>
              </w:tabs>
              <w:jc w:val="center"/>
              <w:rPr>
                <w:rFonts w:cs="Calibri"/>
              </w:rPr>
            </w:pPr>
          </w:p>
        </w:tc>
        <w:tc>
          <w:tcPr>
            <w:tcW w:w="1185" w:type="dxa"/>
            <w:tcBorders>
              <w:top w:val="single" w:sz="4" w:space="0" w:color="auto"/>
              <w:left w:val="nil"/>
              <w:bottom w:val="nil"/>
              <w:right w:val="nil"/>
            </w:tcBorders>
            <w:vAlign w:val="bottom"/>
          </w:tcPr>
          <w:p w14:paraId="14D6316B" w14:textId="77777777" w:rsidR="006A4E19" w:rsidRPr="00F54064" w:rsidRDefault="006A4E19" w:rsidP="006A4E19">
            <w:pPr>
              <w:pStyle w:val="TableText"/>
              <w:tabs>
                <w:tab w:val="left" w:pos="3306"/>
              </w:tabs>
              <w:jc w:val="right"/>
              <w:rPr>
                <w:rFonts w:cs="Calibri"/>
              </w:rPr>
            </w:pPr>
          </w:p>
        </w:tc>
        <w:tc>
          <w:tcPr>
            <w:tcW w:w="1185" w:type="dxa"/>
            <w:tcBorders>
              <w:top w:val="single" w:sz="4" w:space="0" w:color="auto"/>
              <w:left w:val="nil"/>
              <w:bottom w:val="nil"/>
              <w:right w:val="nil"/>
            </w:tcBorders>
            <w:vAlign w:val="bottom"/>
          </w:tcPr>
          <w:p w14:paraId="78328F0A" w14:textId="77777777" w:rsidR="006A4E19" w:rsidRPr="00F54064" w:rsidRDefault="006A4E19" w:rsidP="006A4E19">
            <w:pPr>
              <w:pStyle w:val="TableText"/>
              <w:tabs>
                <w:tab w:val="left" w:pos="3306"/>
              </w:tabs>
              <w:jc w:val="right"/>
              <w:rPr>
                <w:rFonts w:cs="Calibri"/>
              </w:rPr>
            </w:pPr>
          </w:p>
        </w:tc>
        <w:tc>
          <w:tcPr>
            <w:tcW w:w="1185" w:type="dxa"/>
            <w:tcBorders>
              <w:top w:val="single" w:sz="4" w:space="0" w:color="auto"/>
              <w:left w:val="nil"/>
              <w:bottom w:val="nil"/>
              <w:right w:val="nil"/>
            </w:tcBorders>
            <w:vAlign w:val="bottom"/>
          </w:tcPr>
          <w:p w14:paraId="46A6632D" w14:textId="77777777" w:rsidR="006A4E19" w:rsidRPr="00F54064" w:rsidRDefault="006A4E19" w:rsidP="006A4E19">
            <w:pPr>
              <w:pStyle w:val="TableText"/>
              <w:tabs>
                <w:tab w:val="left" w:pos="3306"/>
              </w:tabs>
              <w:jc w:val="right"/>
              <w:rPr>
                <w:rFonts w:cs="Calibri"/>
              </w:rPr>
            </w:pPr>
          </w:p>
        </w:tc>
      </w:tr>
      <w:tr w:rsidR="006A4E19" w:rsidRPr="00CF7E1B" w14:paraId="5BEA8EDD" w14:textId="77777777" w:rsidTr="00B66382">
        <w:trPr>
          <w:cantSplit/>
          <w:trHeight w:val="20"/>
        </w:trPr>
        <w:tc>
          <w:tcPr>
            <w:tcW w:w="1613" w:type="dxa"/>
            <w:tcBorders>
              <w:top w:val="nil"/>
              <w:left w:val="single" w:sz="2" w:space="0" w:color="auto"/>
              <w:bottom w:val="nil"/>
              <w:right w:val="single" w:sz="2" w:space="0" w:color="auto"/>
            </w:tcBorders>
          </w:tcPr>
          <w:p w14:paraId="0580017E" w14:textId="77777777" w:rsidR="006A4E19" w:rsidRPr="00F54064" w:rsidRDefault="006A4E19"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Pr="00F54064">
              <w:rPr>
                <w:rFonts w:cs="Calibri"/>
                <w:color w:val="7030A0"/>
                <w:sz w:val="14"/>
              </w:rPr>
              <w:t>85</w:t>
            </w:r>
          </w:p>
          <w:p w14:paraId="1AC60356" w14:textId="77777777" w:rsidR="009D7603" w:rsidRPr="00F54064" w:rsidRDefault="009D7603" w:rsidP="00B11849">
            <w:pPr>
              <w:pStyle w:val="TableReference"/>
              <w:tabs>
                <w:tab w:val="left" w:pos="3306"/>
              </w:tabs>
              <w:spacing w:beforeLines="20" w:before="48"/>
              <w:rPr>
                <w:rFonts w:cs="Calibri"/>
                <w:strike/>
                <w:color w:val="7030A0"/>
                <w:sz w:val="14"/>
              </w:rPr>
            </w:pPr>
          </w:p>
        </w:tc>
        <w:tc>
          <w:tcPr>
            <w:tcW w:w="4749" w:type="dxa"/>
            <w:tcBorders>
              <w:top w:val="nil"/>
              <w:left w:val="single" w:sz="2" w:space="0" w:color="auto"/>
              <w:bottom w:val="nil"/>
              <w:right w:val="nil"/>
            </w:tcBorders>
            <w:vAlign w:val="bottom"/>
          </w:tcPr>
          <w:p w14:paraId="397AB570" w14:textId="77777777" w:rsidR="006A4E19" w:rsidRPr="00F54064" w:rsidRDefault="006A4E19" w:rsidP="006A4E19">
            <w:pPr>
              <w:pStyle w:val="TableText"/>
              <w:tabs>
                <w:tab w:val="left" w:pos="3306"/>
              </w:tabs>
              <w:rPr>
                <w:rFonts w:cs="Calibri"/>
                <w:b/>
                <w:bCs/>
              </w:rPr>
            </w:pPr>
            <w:r w:rsidRPr="00F54064">
              <w:rPr>
                <w:rFonts w:cs="Calibri"/>
                <w:b/>
                <w:bCs/>
              </w:rPr>
              <w:t>Other Comprehensive Income</w:t>
            </w:r>
          </w:p>
          <w:p w14:paraId="338F5032" w14:textId="77777777" w:rsidR="00CF7E1B" w:rsidRPr="00F54064" w:rsidRDefault="00CF7E1B" w:rsidP="00717BDB">
            <w:pPr>
              <w:pStyle w:val="TableText"/>
              <w:tabs>
                <w:tab w:val="left" w:pos="3306"/>
              </w:tabs>
              <w:ind w:left="181" w:hanging="181"/>
              <w:rPr>
                <w:rFonts w:cs="Calibri"/>
                <w:i/>
                <w:sz w:val="20"/>
                <w:szCs w:val="20"/>
              </w:rPr>
            </w:pPr>
            <w:r w:rsidRPr="00F54064">
              <w:rPr>
                <w:rFonts w:cs="Calibri"/>
                <w:i/>
              </w:rPr>
              <w:t>Items that will not be reclassified subsequently to profit or loss</w:t>
            </w:r>
            <w:r w:rsidRPr="00F54064">
              <w:rPr>
                <w:rFonts w:cs="Calibri"/>
                <w:i/>
                <w:sz w:val="20"/>
                <w:szCs w:val="20"/>
              </w:rPr>
              <w:t xml:space="preserve"> </w:t>
            </w:r>
          </w:p>
        </w:tc>
        <w:tc>
          <w:tcPr>
            <w:tcW w:w="638" w:type="dxa"/>
            <w:tcBorders>
              <w:top w:val="nil"/>
              <w:left w:val="nil"/>
              <w:bottom w:val="nil"/>
              <w:right w:val="nil"/>
            </w:tcBorders>
            <w:vAlign w:val="bottom"/>
          </w:tcPr>
          <w:p w14:paraId="1C046515" w14:textId="77777777" w:rsidR="006A4E19" w:rsidRPr="00F54064" w:rsidRDefault="006A4E19" w:rsidP="006A4E19">
            <w:pPr>
              <w:pStyle w:val="TableText"/>
              <w:tabs>
                <w:tab w:val="left" w:pos="3306"/>
              </w:tabs>
              <w:jc w:val="center"/>
              <w:rPr>
                <w:rFonts w:cs="Calibri"/>
              </w:rPr>
            </w:pPr>
          </w:p>
        </w:tc>
        <w:tc>
          <w:tcPr>
            <w:tcW w:w="1185" w:type="dxa"/>
            <w:tcBorders>
              <w:top w:val="nil"/>
              <w:left w:val="nil"/>
              <w:bottom w:val="nil"/>
              <w:right w:val="nil"/>
            </w:tcBorders>
            <w:vAlign w:val="bottom"/>
          </w:tcPr>
          <w:p w14:paraId="6FA6A514" w14:textId="77777777" w:rsidR="006A4E19" w:rsidRPr="00F54064" w:rsidRDefault="006A4E19" w:rsidP="006A4E19">
            <w:pPr>
              <w:pStyle w:val="TableText"/>
              <w:tabs>
                <w:tab w:val="left" w:pos="3306"/>
              </w:tabs>
              <w:jc w:val="right"/>
              <w:rPr>
                <w:rFonts w:cs="Calibri"/>
              </w:rPr>
            </w:pPr>
          </w:p>
        </w:tc>
        <w:tc>
          <w:tcPr>
            <w:tcW w:w="1185" w:type="dxa"/>
            <w:tcBorders>
              <w:top w:val="nil"/>
              <w:left w:val="nil"/>
              <w:bottom w:val="nil"/>
              <w:right w:val="nil"/>
            </w:tcBorders>
            <w:vAlign w:val="bottom"/>
          </w:tcPr>
          <w:p w14:paraId="6717D0EC" w14:textId="77777777" w:rsidR="006A4E19" w:rsidRPr="00F54064" w:rsidRDefault="006A4E19" w:rsidP="006A4E19">
            <w:pPr>
              <w:pStyle w:val="TableText"/>
              <w:tabs>
                <w:tab w:val="left" w:pos="3306"/>
              </w:tabs>
              <w:jc w:val="right"/>
              <w:rPr>
                <w:rFonts w:cs="Calibri"/>
              </w:rPr>
            </w:pPr>
          </w:p>
        </w:tc>
        <w:tc>
          <w:tcPr>
            <w:tcW w:w="1185" w:type="dxa"/>
            <w:tcBorders>
              <w:top w:val="nil"/>
              <w:left w:val="nil"/>
              <w:bottom w:val="nil"/>
              <w:right w:val="nil"/>
            </w:tcBorders>
            <w:vAlign w:val="bottom"/>
          </w:tcPr>
          <w:p w14:paraId="17B6D3DD" w14:textId="77777777" w:rsidR="006A4E19" w:rsidRPr="00F54064" w:rsidRDefault="006A4E19" w:rsidP="006A4E19">
            <w:pPr>
              <w:pStyle w:val="TableText"/>
              <w:tabs>
                <w:tab w:val="left" w:pos="3306"/>
              </w:tabs>
              <w:jc w:val="right"/>
              <w:rPr>
                <w:rFonts w:cs="Calibri"/>
              </w:rPr>
            </w:pPr>
          </w:p>
        </w:tc>
      </w:tr>
      <w:tr w:rsidR="006A4E19" w:rsidRPr="00CF7E1B" w14:paraId="5B0086B7" w14:textId="77777777" w:rsidTr="006F6F51">
        <w:trPr>
          <w:cantSplit/>
          <w:trHeight w:val="274"/>
        </w:trPr>
        <w:tc>
          <w:tcPr>
            <w:tcW w:w="1613" w:type="dxa"/>
            <w:tcBorders>
              <w:top w:val="nil"/>
              <w:left w:val="single" w:sz="2" w:space="0" w:color="auto"/>
              <w:bottom w:val="nil"/>
              <w:right w:val="single" w:sz="2" w:space="0" w:color="auto"/>
            </w:tcBorders>
          </w:tcPr>
          <w:p w14:paraId="50779C5C" w14:textId="77777777" w:rsidR="006A4E19" w:rsidRPr="00F54064" w:rsidRDefault="006A4E19"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6E58DB" w:rsidRPr="00F54064">
              <w:rPr>
                <w:rFonts w:cs="Calibri"/>
                <w:color w:val="7030A0"/>
                <w:sz w:val="14"/>
              </w:rPr>
              <w:t>82</w:t>
            </w:r>
            <w:r w:rsidR="009D7603" w:rsidRPr="00F54064">
              <w:rPr>
                <w:rFonts w:cs="Calibri"/>
                <w:color w:val="7030A0"/>
                <w:sz w:val="14"/>
              </w:rPr>
              <w:t>A</w:t>
            </w:r>
            <w:r w:rsidR="0037084C" w:rsidRPr="00F54064">
              <w:rPr>
                <w:rFonts w:cs="Calibri"/>
                <w:color w:val="7030A0"/>
                <w:sz w:val="14"/>
              </w:rPr>
              <w:t>(a)</w:t>
            </w:r>
            <w:r w:rsidR="00DB6D27" w:rsidRPr="00F54064">
              <w:rPr>
                <w:rFonts w:cs="Calibri"/>
                <w:color w:val="7030A0"/>
                <w:sz w:val="14"/>
              </w:rPr>
              <w:t>(i)</w:t>
            </w:r>
          </w:p>
        </w:tc>
        <w:tc>
          <w:tcPr>
            <w:tcW w:w="4749" w:type="dxa"/>
            <w:tcBorders>
              <w:top w:val="nil"/>
              <w:left w:val="single" w:sz="2" w:space="0" w:color="auto"/>
              <w:bottom w:val="nil"/>
              <w:right w:val="nil"/>
            </w:tcBorders>
            <w:vAlign w:val="bottom"/>
          </w:tcPr>
          <w:p w14:paraId="17B65ABA" w14:textId="77777777" w:rsidR="006A4E19" w:rsidRPr="00F54064" w:rsidRDefault="00654269" w:rsidP="00497963">
            <w:pPr>
              <w:pStyle w:val="TableText"/>
              <w:tabs>
                <w:tab w:val="left" w:pos="3306"/>
              </w:tabs>
              <w:spacing w:before="0"/>
              <w:rPr>
                <w:rFonts w:cs="Calibri"/>
              </w:rPr>
            </w:pPr>
            <w:r w:rsidRPr="00F54064">
              <w:rPr>
                <w:rFonts w:cs="Calibri"/>
              </w:rPr>
              <w:t>Increase/(decrease)</w:t>
            </w:r>
            <w:r w:rsidR="006A4E19" w:rsidRPr="00F54064">
              <w:rPr>
                <w:rFonts w:cs="Calibri"/>
              </w:rPr>
              <w:t xml:space="preserve"> in</w:t>
            </w:r>
            <w:r w:rsidR="00DF611A" w:rsidRPr="00F54064">
              <w:rPr>
                <w:rFonts w:cs="Calibri"/>
              </w:rPr>
              <w:t xml:space="preserve"> the</w:t>
            </w:r>
            <w:r w:rsidR="006A4E19" w:rsidRPr="00F54064">
              <w:rPr>
                <w:rFonts w:cs="Calibri"/>
              </w:rPr>
              <w:t xml:space="preserve"> Asset </w:t>
            </w:r>
            <w:r w:rsidR="00423574" w:rsidRPr="00F54064">
              <w:rPr>
                <w:rFonts w:cs="Calibri"/>
              </w:rPr>
              <w:t>R</w:t>
            </w:r>
            <w:r w:rsidR="006A4E19" w:rsidRPr="00F54064">
              <w:rPr>
                <w:rFonts w:cs="Calibri"/>
              </w:rPr>
              <w:t xml:space="preserve">evaluation </w:t>
            </w:r>
            <w:r w:rsidR="00423574" w:rsidRPr="00F54064">
              <w:rPr>
                <w:rFonts w:cs="Calibri"/>
              </w:rPr>
              <w:t>S</w:t>
            </w:r>
            <w:r w:rsidR="00ED4FE2" w:rsidRPr="00F54064">
              <w:rPr>
                <w:rFonts w:cs="Calibri"/>
              </w:rPr>
              <w:t>urplus</w:t>
            </w:r>
          </w:p>
        </w:tc>
        <w:tc>
          <w:tcPr>
            <w:tcW w:w="638" w:type="dxa"/>
            <w:tcBorders>
              <w:top w:val="nil"/>
              <w:left w:val="nil"/>
              <w:bottom w:val="nil"/>
              <w:right w:val="nil"/>
            </w:tcBorders>
            <w:vAlign w:val="bottom"/>
          </w:tcPr>
          <w:p w14:paraId="49C35B39" w14:textId="78576578" w:rsidR="006A4E19" w:rsidRPr="00000B46" w:rsidRDefault="00631C25" w:rsidP="00823EEC">
            <w:pPr>
              <w:pStyle w:val="TableText"/>
              <w:tabs>
                <w:tab w:val="left" w:pos="3306"/>
              </w:tabs>
              <w:jc w:val="center"/>
              <w:rPr>
                <w:rFonts w:cs="Calibri"/>
              </w:rPr>
            </w:pPr>
            <w:r w:rsidRPr="00000B46">
              <w:rPr>
                <w:rFonts w:cs="Calibri"/>
              </w:rPr>
              <w:t>19</w:t>
            </w:r>
          </w:p>
        </w:tc>
        <w:tc>
          <w:tcPr>
            <w:tcW w:w="1185" w:type="dxa"/>
            <w:tcBorders>
              <w:top w:val="nil"/>
              <w:left w:val="nil"/>
              <w:bottom w:val="nil"/>
              <w:right w:val="nil"/>
            </w:tcBorders>
            <w:vAlign w:val="bottom"/>
          </w:tcPr>
          <w:p w14:paraId="668F88C0" w14:textId="77777777" w:rsidR="006A4E19" w:rsidRPr="00F54064" w:rsidRDefault="006A4E19" w:rsidP="006A4E19">
            <w:pPr>
              <w:pStyle w:val="TableText"/>
              <w:tabs>
                <w:tab w:val="left" w:pos="3306"/>
              </w:tabs>
              <w:jc w:val="right"/>
              <w:rPr>
                <w:rFonts w:cs="Calibri"/>
              </w:rPr>
            </w:pPr>
          </w:p>
        </w:tc>
        <w:tc>
          <w:tcPr>
            <w:tcW w:w="1185" w:type="dxa"/>
            <w:tcBorders>
              <w:top w:val="nil"/>
              <w:left w:val="nil"/>
              <w:bottom w:val="nil"/>
              <w:right w:val="nil"/>
            </w:tcBorders>
            <w:vAlign w:val="bottom"/>
          </w:tcPr>
          <w:p w14:paraId="2B7E0EEF" w14:textId="77777777" w:rsidR="006A4E19" w:rsidRPr="00F54064" w:rsidRDefault="006A4E19" w:rsidP="006A4E19">
            <w:pPr>
              <w:pStyle w:val="TableText"/>
              <w:tabs>
                <w:tab w:val="left" w:pos="3306"/>
              </w:tabs>
              <w:jc w:val="right"/>
              <w:rPr>
                <w:rFonts w:cs="Calibri"/>
              </w:rPr>
            </w:pPr>
          </w:p>
        </w:tc>
        <w:tc>
          <w:tcPr>
            <w:tcW w:w="1185" w:type="dxa"/>
            <w:tcBorders>
              <w:top w:val="nil"/>
              <w:left w:val="nil"/>
              <w:bottom w:val="nil"/>
              <w:right w:val="nil"/>
            </w:tcBorders>
            <w:vAlign w:val="bottom"/>
          </w:tcPr>
          <w:p w14:paraId="1E0FB0DB" w14:textId="77777777" w:rsidR="006A4E19" w:rsidRPr="00F54064" w:rsidRDefault="006A4E19" w:rsidP="006A4E19">
            <w:pPr>
              <w:pStyle w:val="TableText"/>
              <w:tabs>
                <w:tab w:val="left" w:pos="3306"/>
              </w:tabs>
              <w:jc w:val="right"/>
              <w:rPr>
                <w:rFonts w:cs="Calibri"/>
              </w:rPr>
            </w:pPr>
          </w:p>
        </w:tc>
      </w:tr>
      <w:tr w:rsidR="00423574" w:rsidRPr="00CF7E1B" w14:paraId="1D0AF800" w14:textId="77777777" w:rsidTr="00631C25">
        <w:trPr>
          <w:cantSplit/>
          <w:trHeight w:val="20"/>
        </w:trPr>
        <w:tc>
          <w:tcPr>
            <w:tcW w:w="1613" w:type="dxa"/>
            <w:tcBorders>
              <w:top w:val="nil"/>
              <w:left w:val="single" w:sz="2" w:space="0" w:color="auto"/>
              <w:bottom w:val="nil"/>
              <w:right w:val="single" w:sz="2" w:space="0" w:color="auto"/>
            </w:tcBorders>
          </w:tcPr>
          <w:p w14:paraId="3E3D0D6C" w14:textId="77777777" w:rsidR="00423574" w:rsidRPr="00F54064" w:rsidRDefault="00423574"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6E58DB" w:rsidRPr="00F54064">
              <w:rPr>
                <w:rFonts w:cs="Calibri"/>
                <w:color w:val="7030A0"/>
                <w:sz w:val="14"/>
              </w:rPr>
              <w:t>82</w:t>
            </w:r>
            <w:r w:rsidR="007E5593" w:rsidRPr="00F54064">
              <w:rPr>
                <w:rFonts w:cs="Calibri"/>
                <w:color w:val="7030A0"/>
                <w:sz w:val="14"/>
              </w:rPr>
              <w:t>A</w:t>
            </w:r>
            <w:r w:rsidR="00032A3A" w:rsidRPr="00F54064">
              <w:rPr>
                <w:rFonts w:cs="Calibri"/>
                <w:color w:val="7030A0"/>
                <w:sz w:val="14"/>
              </w:rPr>
              <w:t>(</w:t>
            </w:r>
            <w:r w:rsidR="00EC0D8F" w:rsidRPr="00F54064">
              <w:rPr>
                <w:rFonts w:cs="Calibri"/>
                <w:color w:val="7030A0"/>
                <w:sz w:val="14"/>
              </w:rPr>
              <w:t>b)(i)</w:t>
            </w:r>
          </w:p>
        </w:tc>
        <w:tc>
          <w:tcPr>
            <w:tcW w:w="4749" w:type="dxa"/>
            <w:tcBorders>
              <w:top w:val="nil"/>
              <w:left w:val="single" w:sz="2" w:space="0" w:color="auto"/>
              <w:bottom w:val="nil"/>
              <w:right w:val="nil"/>
            </w:tcBorders>
            <w:vAlign w:val="bottom"/>
          </w:tcPr>
          <w:p w14:paraId="4738B423" w14:textId="77777777" w:rsidR="00423574" w:rsidRPr="00F54064" w:rsidRDefault="00654269" w:rsidP="001000C4">
            <w:pPr>
              <w:pStyle w:val="TableText"/>
              <w:tabs>
                <w:tab w:val="left" w:pos="3306"/>
              </w:tabs>
              <w:ind w:left="179" w:hanging="179"/>
              <w:rPr>
                <w:rFonts w:cs="Calibri"/>
                <w:bCs/>
              </w:rPr>
            </w:pPr>
            <w:r w:rsidRPr="00F54064">
              <w:rPr>
                <w:rFonts w:cs="Calibri"/>
              </w:rPr>
              <w:t xml:space="preserve">Increase/(decrease) </w:t>
            </w:r>
            <w:r w:rsidR="00423574" w:rsidRPr="00F54064">
              <w:rPr>
                <w:rFonts w:cs="Calibri"/>
                <w:bCs/>
              </w:rPr>
              <w:t>in</w:t>
            </w:r>
            <w:r w:rsidR="00DF611A" w:rsidRPr="00F54064">
              <w:rPr>
                <w:rFonts w:cs="Calibri"/>
                <w:bCs/>
              </w:rPr>
              <w:t xml:space="preserve"> the</w:t>
            </w:r>
            <w:r w:rsidR="00423574" w:rsidRPr="00F54064">
              <w:rPr>
                <w:rFonts w:cs="Calibri"/>
                <w:bCs/>
              </w:rPr>
              <w:t xml:space="preserve"> Asset Revaluation Surplus</w:t>
            </w:r>
            <w:r w:rsidR="00497963" w:rsidRPr="00F54064">
              <w:rPr>
                <w:rFonts w:cs="Calibri"/>
                <w:bCs/>
              </w:rPr>
              <w:t xml:space="preserve"> a</w:t>
            </w:r>
            <w:r w:rsidR="00423574" w:rsidRPr="00F54064">
              <w:rPr>
                <w:rFonts w:cs="Calibri"/>
                <w:bCs/>
              </w:rPr>
              <w:t>ttributable to Joint Ventures</w:t>
            </w:r>
          </w:p>
        </w:tc>
        <w:tc>
          <w:tcPr>
            <w:tcW w:w="638" w:type="dxa"/>
            <w:tcBorders>
              <w:top w:val="nil"/>
              <w:left w:val="nil"/>
              <w:bottom w:val="nil"/>
              <w:right w:val="nil"/>
            </w:tcBorders>
          </w:tcPr>
          <w:p w14:paraId="65637CA0" w14:textId="556F1384" w:rsidR="00423574" w:rsidRPr="00000B46" w:rsidRDefault="00BB28D1" w:rsidP="00631C25">
            <w:pPr>
              <w:pStyle w:val="TableText"/>
              <w:tabs>
                <w:tab w:val="left" w:pos="3306"/>
              </w:tabs>
              <w:jc w:val="center"/>
              <w:rPr>
                <w:rFonts w:cs="Calibri"/>
              </w:rPr>
            </w:pPr>
            <w:r w:rsidRPr="00823EEC">
              <w:rPr>
                <w:rFonts w:cs="Calibri"/>
              </w:rPr>
              <w:t>33</w:t>
            </w:r>
          </w:p>
        </w:tc>
        <w:tc>
          <w:tcPr>
            <w:tcW w:w="1185" w:type="dxa"/>
            <w:tcBorders>
              <w:top w:val="nil"/>
              <w:left w:val="nil"/>
              <w:bottom w:val="nil"/>
              <w:right w:val="nil"/>
            </w:tcBorders>
            <w:vAlign w:val="bottom"/>
          </w:tcPr>
          <w:p w14:paraId="34B10521" w14:textId="77777777" w:rsidR="00423574" w:rsidRPr="00F54064" w:rsidRDefault="00423574" w:rsidP="006A4E19">
            <w:pPr>
              <w:pStyle w:val="TableText"/>
              <w:tabs>
                <w:tab w:val="left" w:pos="3306"/>
              </w:tabs>
              <w:jc w:val="right"/>
              <w:rPr>
                <w:rFonts w:cs="Calibri"/>
                <w:bCs/>
              </w:rPr>
            </w:pPr>
          </w:p>
        </w:tc>
        <w:tc>
          <w:tcPr>
            <w:tcW w:w="1185" w:type="dxa"/>
            <w:tcBorders>
              <w:top w:val="nil"/>
              <w:left w:val="nil"/>
              <w:bottom w:val="nil"/>
              <w:right w:val="nil"/>
            </w:tcBorders>
            <w:vAlign w:val="bottom"/>
          </w:tcPr>
          <w:p w14:paraId="061E9843" w14:textId="77777777" w:rsidR="00423574" w:rsidRPr="00F54064" w:rsidRDefault="00423574" w:rsidP="006A4E19">
            <w:pPr>
              <w:pStyle w:val="TableText"/>
              <w:tabs>
                <w:tab w:val="left" w:pos="3306"/>
              </w:tabs>
              <w:jc w:val="right"/>
              <w:rPr>
                <w:rFonts w:cs="Calibri"/>
                <w:bCs/>
              </w:rPr>
            </w:pPr>
          </w:p>
        </w:tc>
        <w:tc>
          <w:tcPr>
            <w:tcW w:w="1185" w:type="dxa"/>
            <w:tcBorders>
              <w:top w:val="nil"/>
              <w:left w:val="nil"/>
              <w:bottom w:val="nil"/>
              <w:right w:val="nil"/>
            </w:tcBorders>
            <w:vAlign w:val="bottom"/>
          </w:tcPr>
          <w:p w14:paraId="5EC3EA93" w14:textId="77777777" w:rsidR="00423574" w:rsidRPr="00F54064" w:rsidRDefault="00423574" w:rsidP="006A4E19">
            <w:pPr>
              <w:pStyle w:val="TableText"/>
              <w:tabs>
                <w:tab w:val="left" w:pos="3306"/>
              </w:tabs>
              <w:jc w:val="right"/>
              <w:rPr>
                <w:rFonts w:cs="Calibri"/>
                <w:bCs/>
              </w:rPr>
            </w:pPr>
          </w:p>
        </w:tc>
      </w:tr>
      <w:tr w:rsidR="006A4E19" w:rsidRPr="00CF7E1B" w14:paraId="5CEB0F31" w14:textId="77777777" w:rsidTr="00B66382">
        <w:trPr>
          <w:cantSplit/>
          <w:trHeight w:val="20"/>
        </w:trPr>
        <w:tc>
          <w:tcPr>
            <w:tcW w:w="1613" w:type="dxa"/>
            <w:tcBorders>
              <w:top w:val="nil"/>
              <w:left w:val="single" w:sz="2" w:space="0" w:color="auto"/>
              <w:bottom w:val="nil"/>
              <w:right w:val="single" w:sz="2" w:space="0" w:color="auto"/>
            </w:tcBorders>
          </w:tcPr>
          <w:p w14:paraId="48D8CF5F" w14:textId="70AD2759" w:rsidR="006A4E19" w:rsidRPr="00F54064" w:rsidRDefault="006A4E19"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51339F" w:rsidRPr="00F54064">
              <w:rPr>
                <w:rFonts w:cs="Calibri"/>
                <w:color w:val="7030A0"/>
                <w:sz w:val="14"/>
              </w:rPr>
              <w:t>81A(b)</w:t>
            </w:r>
          </w:p>
        </w:tc>
        <w:tc>
          <w:tcPr>
            <w:tcW w:w="4749" w:type="dxa"/>
            <w:tcBorders>
              <w:top w:val="nil"/>
              <w:left w:val="single" w:sz="2" w:space="0" w:color="auto"/>
              <w:bottom w:val="nil"/>
              <w:right w:val="nil"/>
            </w:tcBorders>
            <w:vAlign w:val="bottom"/>
          </w:tcPr>
          <w:p w14:paraId="40985244" w14:textId="5E98CE5C" w:rsidR="006A4E19" w:rsidRPr="00F54064" w:rsidRDefault="006A4E19" w:rsidP="006A4E19">
            <w:pPr>
              <w:pStyle w:val="TableText"/>
              <w:tabs>
                <w:tab w:val="left" w:pos="3306"/>
              </w:tabs>
              <w:rPr>
                <w:rFonts w:cs="Calibri"/>
                <w:b/>
                <w:bCs/>
              </w:rPr>
            </w:pPr>
            <w:r w:rsidRPr="00F54064">
              <w:rPr>
                <w:rFonts w:cs="Calibri"/>
                <w:b/>
                <w:bCs/>
              </w:rPr>
              <w:t xml:space="preserve">Total Other Comprehensive </w:t>
            </w:r>
            <w:r w:rsidR="006F6F51" w:rsidRPr="00000B46">
              <w:rPr>
                <w:rFonts w:cs="Calibri"/>
                <w:b/>
                <w:bCs/>
              </w:rPr>
              <w:t>Result</w:t>
            </w:r>
            <w:r w:rsidR="006F6F51" w:rsidRPr="006F6F51">
              <w:rPr>
                <w:rFonts w:cs="Calibri"/>
                <w:b/>
                <w:bCs/>
                <w:color w:val="FF0000"/>
              </w:rPr>
              <w:t xml:space="preserve"> </w:t>
            </w:r>
          </w:p>
        </w:tc>
        <w:tc>
          <w:tcPr>
            <w:tcW w:w="638" w:type="dxa"/>
            <w:tcBorders>
              <w:top w:val="nil"/>
              <w:left w:val="nil"/>
              <w:bottom w:val="nil"/>
              <w:right w:val="nil"/>
            </w:tcBorders>
            <w:vAlign w:val="bottom"/>
          </w:tcPr>
          <w:p w14:paraId="2E98E3FB" w14:textId="77777777" w:rsidR="006A4E19" w:rsidRPr="00F54064" w:rsidRDefault="006A4E19" w:rsidP="006A4E19">
            <w:pPr>
              <w:pStyle w:val="TableText"/>
              <w:tabs>
                <w:tab w:val="left" w:pos="3306"/>
              </w:tabs>
              <w:jc w:val="center"/>
              <w:rPr>
                <w:rFonts w:cs="Calibri"/>
              </w:rPr>
            </w:pPr>
          </w:p>
        </w:tc>
        <w:tc>
          <w:tcPr>
            <w:tcW w:w="1185" w:type="dxa"/>
            <w:tcBorders>
              <w:top w:val="single" w:sz="4" w:space="0" w:color="auto"/>
              <w:left w:val="nil"/>
              <w:bottom w:val="single" w:sz="4" w:space="0" w:color="auto"/>
              <w:right w:val="nil"/>
            </w:tcBorders>
            <w:vAlign w:val="bottom"/>
          </w:tcPr>
          <w:p w14:paraId="3A6ECF87" w14:textId="77777777" w:rsidR="006A4E19" w:rsidRPr="00F54064" w:rsidRDefault="006A4E19" w:rsidP="006A4E19">
            <w:pPr>
              <w:pStyle w:val="TableText"/>
              <w:tabs>
                <w:tab w:val="left" w:pos="3306"/>
              </w:tabs>
              <w:jc w:val="right"/>
              <w:rPr>
                <w:rFonts w:cs="Calibri"/>
                <w:b/>
                <w:bCs/>
              </w:rPr>
            </w:pPr>
          </w:p>
        </w:tc>
        <w:tc>
          <w:tcPr>
            <w:tcW w:w="1185" w:type="dxa"/>
            <w:tcBorders>
              <w:top w:val="single" w:sz="4" w:space="0" w:color="auto"/>
              <w:left w:val="nil"/>
              <w:bottom w:val="single" w:sz="4" w:space="0" w:color="auto"/>
              <w:right w:val="nil"/>
            </w:tcBorders>
            <w:vAlign w:val="bottom"/>
          </w:tcPr>
          <w:p w14:paraId="481C427D" w14:textId="77777777" w:rsidR="006A4E19" w:rsidRPr="00F54064" w:rsidRDefault="006A4E19" w:rsidP="006A4E19">
            <w:pPr>
              <w:pStyle w:val="TableText"/>
              <w:tabs>
                <w:tab w:val="left" w:pos="3306"/>
              </w:tabs>
              <w:jc w:val="right"/>
              <w:rPr>
                <w:rFonts w:cs="Calibri"/>
                <w:b/>
                <w:bCs/>
              </w:rPr>
            </w:pPr>
          </w:p>
        </w:tc>
        <w:tc>
          <w:tcPr>
            <w:tcW w:w="1185" w:type="dxa"/>
            <w:tcBorders>
              <w:top w:val="single" w:sz="4" w:space="0" w:color="auto"/>
              <w:left w:val="nil"/>
              <w:bottom w:val="single" w:sz="4" w:space="0" w:color="auto"/>
              <w:right w:val="nil"/>
            </w:tcBorders>
            <w:vAlign w:val="bottom"/>
          </w:tcPr>
          <w:p w14:paraId="7F2F8415" w14:textId="77777777" w:rsidR="006A4E19" w:rsidRPr="00F54064" w:rsidRDefault="006A4E19" w:rsidP="006A4E19">
            <w:pPr>
              <w:pStyle w:val="TableText"/>
              <w:tabs>
                <w:tab w:val="left" w:pos="3306"/>
              </w:tabs>
              <w:jc w:val="right"/>
              <w:rPr>
                <w:rFonts w:cs="Calibri"/>
                <w:b/>
                <w:bCs/>
              </w:rPr>
            </w:pPr>
          </w:p>
        </w:tc>
      </w:tr>
      <w:tr w:rsidR="006A4E19" w:rsidRPr="00CF7E1B" w14:paraId="6614DBF3" w14:textId="77777777" w:rsidTr="00B66382">
        <w:trPr>
          <w:cantSplit/>
          <w:trHeight w:val="20"/>
        </w:trPr>
        <w:tc>
          <w:tcPr>
            <w:tcW w:w="1613" w:type="dxa"/>
            <w:tcBorders>
              <w:top w:val="nil"/>
              <w:left w:val="single" w:sz="2" w:space="0" w:color="auto"/>
              <w:bottom w:val="nil"/>
              <w:right w:val="single" w:sz="2" w:space="0" w:color="auto"/>
            </w:tcBorders>
          </w:tcPr>
          <w:p w14:paraId="40B2A47D" w14:textId="77777777" w:rsidR="006A4E19" w:rsidRPr="00F54064" w:rsidRDefault="006A4E19" w:rsidP="00B11849">
            <w:pPr>
              <w:pStyle w:val="TableReference"/>
              <w:tabs>
                <w:tab w:val="left" w:pos="3306"/>
              </w:tabs>
              <w:spacing w:beforeLines="20" w:before="48"/>
              <w:rPr>
                <w:rFonts w:cs="Calibri"/>
                <w:color w:val="7030A0"/>
                <w:sz w:val="14"/>
              </w:rPr>
            </w:pPr>
          </w:p>
        </w:tc>
        <w:tc>
          <w:tcPr>
            <w:tcW w:w="4749" w:type="dxa"/>
            <w:tcBorders>
              <w:top w:val="nil"/>
              <w:left w:val="single" w:sz="2" w:space="0" w:color="auto"/>
              <w:bottom w:val="nil"/>
              <w:right w:val="nil"/>
            </w:tcBorders>
            <w:vAlign w:val="bottom"/>
          </w:tcPr>
          <w:p w14:paraId="205D3983" w14:textId="77777777" w:rsidR="006A4E19" w:rsidRPr="00F54064" w:rsidRDefault="006A4E19" w:rsidP="006A4E19">
            <w:pPr>
              <w:pStyle w:val="TableText"/>
              <w:tabs>
                <w:tab w:val="left" w:pos="3306"/>
              </w:tabs>
              <w:rPr>
                <w:rFonts w:cs="Calibri"/>
                <w:b/>
                <w:bCs/>
              </w:rPr>
            </w:pPr>
          </w:p>
        </w:tc>
        <w:tc>
          <w:tcPr>
            <w:tcW w:w="638" w:type="dxa"/>
            <w:tcBorders>
              <w:top w:val="nil"/>
              <w:left w:val="nil"/>
              <w:bottom w:val="nil"/>
              <w:right w:val="nil"/>
            </w:tcBorders>
            <w:vAlign w:val="bottom"/>
          </w:tcPr>
          <w:p w14:paraId="337411DC" w14:textId="77777777" w:rsidR="006A4E19" w:rsidRPr="00F54064" w:rsidRDefault="006A4E19" w:rsidP="006A4E19">
            <w:pPr>
              <w:pStyle w:val="TableText"/>
              <w:tabs>
                <w:tab w:val="left" w:pos="3306"/>
              </w:tabs>
              <w:jc w:val="center"/>
              <w:rPr>
                <w:rFonts w:cs="Calibri"/>
              </w:rPr>
            </w:pPr>
          </w:p>
        </w:tc>
        <w:tc>
          <w:tcPr>
            <w:tcW w:w="1185" w:type="dxa"/>
            <w:tcBorders>
              <w:top w:val="single" w:sz="4" w:space="0" w:color="auto"/>
              <w:left w:val="nil"/>
              <w:bottom w:val="single" w:sz="4" w:space="0" w:color="auto"/>
              <w:right w:val="nil"/>
            </w:tcBorders>
            <w:vAlign w:val="bottom"/>
          </w:tcPr>
          <w:p w14:paraId="06DDF267" w14:textId="77777777" w:rsidR="006A4E19" w:rsidRPr="00F54064" w:rsidRDefault="006A4E19" w:rsidP="006A4E19">
            <w:pPr>
              <w:pStyle w:val="TableText"/>
              <w:tabs>
                <w:tab w:val="left" w:pos="3306"/>
              </w:tabs>
              <w:jc w:val="right"/>
              <w:rPr>
                <w:rFonts w:cs="Calibri"/>
                <w:b/>
                <w:bCs/>
              </w:rPr>
            </w:pPr>
          </w:p>
        </w:tc>
        <w:tc>
          <w:tcPr>
            <w:tcW w:w="1185" w:type="dxa"/>
            <w:tcBorders>
              <w:top w:val="single" w:sz="4" w:space="0" w:color="auto"/>
              <w:left w:val="nil"/>
              <w:bottom w:val="single" w:sz="4" w:space="0" w:color="auto"/>
              <w:right w:val="nil"/>
            </w:tcBorders>
            <w:vAlign w:val="bottom"/>
          </w:tcPr>
          <w:p w14:paraId="0BA905DB" w14:textId="77777777" w:rsidR="006A4E19" w:rsidRPr="00F54064" w:rsidRDefault="006A4E19" w:rsidP="006A4E19">
            <w:pPr>
              <w:pStyle w:val="TableText"/>
              <w:tabs>
                <w:tab w:val="left" w:pos="3306"/>
              </w:tabs>
              <w:jc w:val="right"/>
              <w:rPr>
                <w:rFonts w:cs="Calibri"/>
                <w:b/>
                <w:bCs/>
              </w:rPr>
            </w:pPr>
          </w:p>
        </w:tc>
        <w:tc>
          <w:tcPr>
            <w:tcW w:w="1185" w:type="dxa"/>
            <w:tcBorders>
              <w:top w:val="single" w:sz="4" w:space="0" w:color="auto"/>
              <w:left w:val="nil"/>
              <w:bottom w:val="single" w:sz="4" w:space="0" w:color="auto"/>
              <w:right w:val="nil"/>
            </w:tcBorders>
            <w:vAlign w:val="bottom"/>
          </w:tcPr>
          <w:p w14:paraId="6E524B04" w14:textId="77777777" w:rsidR="006A4E19" w:rsidRPr="00F54064" w:rsidRDefault="006A4E19" w:rsidP="006A4E19">
            <w:pPr>
              <w:pStyle w:val="TableText"/>
              <w:tabs>
                <w:tab w:val="left" w:pos="3306"/>
              </w:tabs>
              <w:jc w:val="right"/>
              <w:rPr>
                <w:rFonts w:cs="Calibri"/>
                <w:b/>
                <w:bCs/>
              </w:rPr>
            </w:pPr>
          </w:p>
        </w:tc>
      </w:tr>
      <w:tr w:rsidR="006A4E19" w:rsidRPr="00CF7E1B" w14:paraId="464843F5" w14:textId="77777777" w:rsidTr="00B66382">
        <w:trPr>
          <w:cantSplit/>
          <w:trHeight w:val="20"/>
        </w:trPr>
        <w:tc>
          <w:tcPr>
            <w:tcW w:w="1613" w:type="dxa"/>
            <w:tcBorders>
              <w:top w:val="nil"/>
              <w:left w:val="single" w:sz="2" w:space="0" w:color="auto"/>
              <w:bottom w:val="nil"/>
              <w:right w:val="single" w:sz="2" w:space="0" w:color="auto"/>
            </w:tcBorders>
          </w:tcPr>
          <w:p w14:paraId="4946F116" w14:textId="77777777" w:rsidR="006A4E19" w:rsidRPr="00F54064" w:rsidRDefault="00FE13E8"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51339F" w:rsidRPr="00F54064">
              <w:rPr>
                <w:rFonts w:cs="Calibri"/>
                <w:color w:val="7030A0"/>
                <w:sz w:val="14"/>
              </w:rPr>
              <w:t>81A(c)</w:t>
            </w:r>
          </w:p>
        </w:tc>
        <w:tc>
          <w:tcPr>
            <w:tcW w:w="4749" w:type="dxa"/>
            <w:tcBorders>
              <w:top w:val="nil"/>
              <w:left w:val="single" w:sz="2" w:space="0" w:color="auto"/>
              <w:bottom w:val="nil"/>
              <w:right w:val="nil"/>
            </w:tcBorders>
            <w:vAlign w:val="bottom"/>
          </w:tcPr>
          <w:p w14:paraId="419BC3D7" w14:textId="12CA5033" w:rsidR="006A4E19" w:rsidRPr="00F54064" w:rsidRDefault="006A4E19" w:rsidP="006A4E19">
            <w:pPr>
              <w:pStyle w:val="TableText"/>
              <w:tabs>
                <w:tab w:val="left" w:pos="3306"/>
              </w:tabs>
              <w:rPr>
                <w:rFonts w:cs="Calibri"/>
                <w:b/>
                <w:bCs/>
              </w:rPr>
            </w:pPr>
            <w:r w:rsidRPr="00F54064">
              <w:rPr>
                <w:rFonts w:cs="Calibri"/>
                <w:b/>
                <w:bCs/>
              </w:rPr>
              <w:t xml:space="preserve">Total Comprehensive </w:t>
            </w:r>
            <w:r w:rsidR="006F6F51" w:rsidRPr="00000B46">
              <w:rPr>
                <w:rFonts w:cs="Calibri"/>
                <w:b/>
                <w:bCs/>
              </w:rPr>
              <w:t>Result</w:t>
            </w:r>
          </w:p>
        </w:tc>
        <w:tc>
          <w:tcPr>
            <w:tcW w:w="638" w:type="dxa"/>
            <w:tcBorders>
              <w:top w:val="nil"/>
              <w:left w:val="nil"/>
              <w:bottom w:val="nil"/>
              <w:right w:val="nil"/>
            </w:tcBorders>
            <w:vAlign w:val="bottom"/>
          </w:tcPr>
          <w:p w14:paraId="0FB4E9B2" w14:textId="77777777" w:rsidR="006A4E19" w:rsidRPr="00F54064" w:rsidRDefault="006A4E19" w:rsidP="006A4E19">
            <w:pPr>
              <w:pStyle w:val="TableText"/>
              <w:tabs>
                <w:tab w:val="left" w:pos="3306"/>
              </w:tabs>
              <w:jc w:val="center"/>
              <w:rPr>
                <w:rFonts w:cs="Calibri"/>
              </w:rPr>
            </w:pPr>
          </w:p>
        </w:tc>
        <w:tc>
          <w:tcPr>
            <w:tcW w:w="1185" w:type="dxa"/>
            <w:tcBorders>
              <w:top w:val="single" w:sz="4" w:space="0" w:color="auto"/>
              <w:left w:val="nil"/>
              <w:bottom w:val="double" w:sz="4" w:space="0" w:color="auto"/>
              <w:right w:val="nil"/>
            </w:tcBorders>
            <w:vAlign w:val="bottom"/>
          </w:tcPr>
          <w:p w14:paraId="2A761C4B" w14:textId="77777777" w:rsidR="006A4E19" w:rsidRPr="00F54064" w:rsidRDefault="006A4E19" w:rsidP="00FD5E99">
            <w:pPr>
              <w:pStyle w:val="TableText"/>
              <w:tabs>
                <w:tab w:val="left" w:pos="3306"/>
              </w:tabs>
              <w:jc w:val="right"/>
              <w:rPr>
                <w:rFonts w:cs="Calibri"/>
                <w:b/>
                <w:bCs/>
                <w:strike/>
              </w:rPr>
            </w:pPr>
          </w:p>
        </w:tc>
        <w:tc>
          <w:tcPr>
            <w:tcW w:w="1185" w:type="dxa"/>
            <w:tcBorders>
              <w:top w:val="single" w:sz="4" w:space="0" w:color="auto"/>
              <w:left w:val="nil"/>
              <w:bottom w:val="double" w:sz="4" w:space="0" w:color="auto"/>
              <w:right w:val="nil"/>
            </w:tcBorders>
            <w:vAlign w:val="bottom"/>
          </w:tcPr>
          <w:p w14:paraId="10283FCB" w14:textId="77777777" w:rsidR="006A4E19" w:rsidRPr="00F54064" w:rsidRDefault="006A4E19" w:rsidP="006A4E19">
            <w:pPr>
              <w:pStyle w:val="TableText"/>
              <w:tabs>
                <w:tab w:val="left" w:pos="3306"/>
              </w:tabs>
              <w:jc w:val="right"/>
              <w:rPr>
                <w:rFonts w:cs="Calibri"/>
                <w:b/>
                <w:bCs/>
              </w:rPr>
            </w:pPr>
          </w:p>
        </w:tc>
        <w:tc>
          <w:tcPr>
            <w:tcW w:w="1185" w:type="dxa"/>
            <w:tcBorders>
              <w:top w:val="single" w:sz="4" w:space="0" w:color="auto"/>
              <w:left w:val="nil"/>
              <w:bottom w:val="double" w:sz="4" w:space="0" w:color="auto"/>
              <w:right w:val="nil"/>
            </w:tcBorders>
            <w:vAlign w:val="bottom"/>
          </w:tcPr>
          <w:p w14:paraId="7323FA5A" w14:textId="77777777" w:rsidR="006A4E19" w:rsidRPr="00F54064" w:rsidRDefault="006A4E19" w:rsidP="006A4E19">
            <w:pPr>
              <w:pStyle w:val="TableText"/>
              <w:tabs>
                <w:tab w:val="left" w:pos="3306"/>
              </w:tabs>
              <w:jc w:val="right"/>
              <w:rPr>
                <w:rFonts w:cs="Calibri"/>
                <w:b/>
                <w:bCs/>
              </w:rPr>
            </w:pPr>
          </w:p>
        </w:tc>
      </w:tr>
      <w:tr w:rsidR="006A4E19" w:rsidRPr="00CF7E1B" w14:paraId="635BC1A7" w14:textId="77777777" w:rsidTr="00B66382">
        <w:trPr>
          <w:cantSplit/>
          <w:trHeight w:val="20"/>
        </w:trPr>
        <w:tc>
          <w:tcPr>
            <w:tcW w:w="1613" w:type="dxa"/>
            <w:tcBorders>
              <w:top w:val="nil"/>
              <w:left w:val="single" w:sz="2" w:space="0" w:color="auto"/>
              <w:bottom w:val="nil"/>
              <w:right w:val="single" w:sz="2" w:space="0" w:color="auto"/>
            </w:tcBorders>
          </w:tcPr>
          <w:p w14:paraId="5D63F22E" w14:textId="77777777" w:rsidR="006A4E19" w:rsidRPr="00F54064" w:rsidRDefault="006A4E19" w:rsidP="006A4E19">
            <w:pPr>
              <w:pStyle w:val="TableReference"/>
              <w:tabs>
                <w:tab w:val="left" w:pos="3306"/>
              </w:tabs>
              <w:rPr>
                <w:rFonts w:cs="Calibri"/>
                <w:color w:val="7030A0"/>
                <w:sz w:val="16"/>
                <w:szCs w:val="16"/>
              </w:rPr>
            </w:pPr>
          </w:p>
        </w:tc>
        <w:tc>
          <w:tcPr>
            <w:tcW w:w="4749" w:type="dxa"/>
            <w:tcBorders>
              <w:top w:val="nil"/>
              <w:left w:val="single" w:sz="2" w:space="0" w:color="auto"/>
              <w:bottom w:val="nil"/>
              <w:right w:val="nil"/>
            </w:tcBorders>
            <w:vAlign w:val="bottom"/>
          </w:tcPr>
          <w:p w14:paraId="5E4EC94B" w14:textId="77777777" w:rsidR="006A4E19" w:rsidRPr="00F54064" w:rsidRDefault="006A4E19" w:rsidP="006A4E19">
            <w:pPr>
              <w:pStyle w:val="TableText"/>
              <w:tabs>
                <w:tab w:val="left" w:pos="3306"/>
              </w:tabs>
              <w:spacing w:before="0"/>
              <w:rPr>
                <w:rFonts w:cs="Calibri"/>
                <w:b/>
                <w:bCs/>
                <w:sz w:val="12"/>
              </w:rPr>
            </w:pPr>
          </w:p>
        </w:tc>
        <w:tc>
          <w:tcPr>
            <w:tcW w:w="638" w:type="dxa"/>
            <w:tcBorders>
              <w:top w:val="nil"/>
              <w:left w:val="nil"/>
              <w:bottom w:val="nil"/>
              <w:right w:val="nil"/>
            </w:tcBorders>
            <w:vAlign w:val="bottom"/>
          </w:tcPr>
          <w:p w14:paraId="0F8D2262" w14:textId="77777777" w:rsidR="006A4E19" w:rsidRPr="00F54064" w:rsidRDefault="006A4E19" w:rsidP="006A4E19">
            <w:pPr>
              <w:pStyle w:val="TableText"/>
              <w:tabs>
                <w:tab w:val="left" w:pos="3306"/>
              </w:tabs>
              <w:spacing w:before="0"/>
              <w:jc w:val="center"/>
              <w:rPr>
                <w:rFonts w:cs="Calibri"/>
                <w:sz w:val="12"/>
              </w:rPr>
            </w:pPr>
          </w:p>
        </w:tc>
        <w:tc>
          <w:tcPr>
            <w:tcW w:w="1185" w:type="dxa"/>
            <w:tcBorders>
              <w:top w:val="double" w:sz="4" w:space="0" w:color="auto"/>
              <w:left w:val="nil"/>
              <w:bottom w:val="nil"/>
              <w:right w:val="nil"/>
            </w:tcBorders>
            <w:vAlign w:val="bottom"/>
          </w:tcPr>
          <w:p w14:paraId="346CBECD" w14:textId="77777777" w:rsidR="006A4E19" w:rsidRPr="00F54064" w:rsidRDefault="006A4E19" w:rsidP="006A4E19">
            <w:pPr>
              <w:pStyle w:val="TableText"/>
              <w:tabs>
                <w:tab w:val="left" w:pos="3306"/>
              </w:tabs>
              <w:spacing w:before="0"/>
              <w:jc w:val="right"/>
              <w:rPr>
                <w:rFonts w:cs="Calibri"/>
                <w:b/>
                <w:bCs/>
                <w:sz w:val="12"/>
              </w:rPr>
            </w:pPr>
          </w:p>
        </w:tc>
        <w:tc>
          <w:tcPr>
            <w:tcW w:w="1185" w:type="dxa"/>
            <w:tcBorders>
              <w:top w:val="double" w:sz="4" w:space="0" w:color="auto"/>
              <w:left w:val="nil"/>
              <w:bottom w:val="nil"/>
              <w:right w:val="nil"/>
            </w:tcBorders>
            <w:vAlign w:val="bottom"/>
          </w:tcPr>
          <w:p w14:paraId="4AE096F6" w14:textId="77777777" w:rsidR="006A4E19" w:rsidRPr="00F54064" w:rsidRDefault="006A4E19" w:rsidP="006A4E19">
            <w:pPr>
              <w:pStyle w:val="TableText"/>
              <w:tabs>
                <w:tab w:val="left" w:pos="3306"/>
              </w:tabs>
              <w:spacing w:before="0"/>
              <w:jc w:val="right"/>
              <w:rPr>
                <w:rFonts w:cs="Calibri"/>
                <w:b/>
                <w:bCs/>
                <w:sz w:val="12"/>
              </w:rPr>
            </w:pPr>
          </w:p>
        </w:tc>
        <w:tc>
          <w:tcPr>
            <w:tcW w:w="1185" w:type="dxa"/>
            <w:tcBorders>
              <w:top w:val="double" w:sz="4" w:space="0" w:color="auto"/>
              <w:left w:val="nil"/>
              <w:bottom w:val="nil"/>
              <w:right w:val="nil"/>
            </w:tcBorders>
            <w:vAlign w:val="bottom"/>
          </w:tcPr>
          <w:p w14:paraId="250C4910" w14:textId="77777777" w:rsidR="006A4E19" w:rsidRPr="00F54064" w:rsidRDefault="006A4E19" w:rsidP="006A4E19">
            <w:pPr>
              <w:pStyle w:val="TableText"/>
              <w:tabs>
                <w:tab w:val="left" w:pos="3306"/>
              </w:tabs>
              <w:spacing w:before="0"/>
              <w:jc w:val="right"/>
              <w:rPr>
                <w:rFonts w:cs="Calibri"/>
                <w:b/>
                <w:bCs/>
                <w:sz w:val="12"/>
              </w:rPr>
            </w:pPr>
          </w:p>
        </w:tc>
      </w:tr>
      <w:tr w:rsidR="006A4E19" w:rsidRPr="00CF7E1B" w14:paraId="5E5302C0" w14:textId="77777777" w:rsidTr="00B66382">
        <w:trPr>
          <w:cantSplit/>
          <w:trHeight w:val="283"/>
        </w:trPr>
        <w:tc>
          <w:tcPr>
            <w:tcW w:w="1613" w:type="dxa"/>
            <w:tcBorders>
              <w:top w:val="nil"/>
              <w:left w:val="single" w:sz="2" w:space="0" w:color="auto"/>
              <w:bottom w:val="nil"/>
              <w:right w:val="single" w:sz="2" w:space="0" w:color="auto"/>
            </w:tcBorders>
          </w:tcPr>
          <w:p w14:paraId="52211183" w14:textId="77777777" w:rsidR="006A4E19" w:rsidRPr="00F54064" w:rsidRDefault="006A4E19" w:rsidP="006A4E19">
            <w:pPr>
              <w:pStyle w:val="TableReference"/>
              <w:tabs>
                <w:tab w:val="left" w:pos="3306"/>
              </w:tabs>
              <w:rPr>
                <w:rFonts w:cs="Calibri"/>
                <w:color w:val="7030A0"/>
                <w:sz w:val="16"/>
                <w:szCs w:val="16"/>
              </w:rPr>
            </w:pPr>
          </w:p>
        </w:tc>
        <w:tc>
          <w:tcPr>
            <w:tcW w:w="8942" w:type="dxa"/>
            <w:gridSpan w:val="5"/>
            <w:tcBorders>
              <w:top w:val="nil"/>
              <w:left w:val="single" w:sz="2" w:space="0" w:color="auto"/>
              <w:bottom w:val="nil"/>
              <w:right w:val="nil"/>
            </w:tcBorders>
          </w:tcPr>
          <w:p w14:paraId="59A9B35E" w14:textId="214A46D3" w:rsidR="006A4E19" w:rsidRPr="00F54064" w:rsidRDefault="006A4E19" w:rsidP="006A4E19">
            <w:pPr>
              <w:pStyle w:val="CommentaryReference"/>
              <w:rPr>
                <w:rFonts w:cs="Calibri"/>
                <w:b/>
                <w:bCs/>
                <w:sz w:val="18"/>
                <w:szCs w:val="18"/>
              </w:rPr>
            </w:pPr>
            <w:r w:rsidRPr="00F54064">
              <w:rPr>
                <w:rFonts w:cs="Calibri"/>
                <w:sz w:val="18"/>
                <w:szCs w:val="18"/>
              </w:rPr>
              <w:t xml:space="preserve">The above Operating Statement </w:t>
            </w:r>
            <w:r w:rsidR="000E66E7" w:rsidRPr="00000B46">
              <w:rPr>
                <w:rFonts w:cs="Calibri"/>
                <w:sz w:val="18"/>
                <w:szCs w:val="18"/>
              </w:rPr>
              <w:t xml:space="preserve">is to </w:t>
            </w:r>
            <w:r w:rsidRPr="00F54064">
              <w:rPr>
                <w:rFonts w:cs="Calibri"/>
                <w:sz w:val="18"/>
                <w:szCs w:val="18"/>
              </w:rPr>
              <w:t xml:space="preserve">be read in conjunction with the accompanying notes. </w:t>
            </w:r>
          </w:p>
        </w:tc>
      </w:tr>
      <w:tr w:rsidR="000C06DA" w:rsidRPr="00CF7E1B" w14:paraId="0EB61970" w14:textId="77777777" w:rsidTr="00B66382">
        <w:trPr>
          <w:cantSplit/>
          <w:trHeight w:val="283"/>
        </w:trPr>
        <w:tc>
          <w:tcPr>
            <w:tcW w:w="1613" w:type="dxa"/>
            <w:tcBorders>
              <w:top w:val="nil"/>
              <w:left w:val="single" w:sz="2" w:space="0" w:color="auto"/>
              <w:bottom w:val="nil"/>
              <w:right w:val="single" w:sz="2" w:space="0" w:color="auto"/>
            </w:tcBorders>
          </w:tcPr>
          <w:p w14:paraId="0A5F5C45" w14:textId="77777777" w:rsidR="000C06DA" w:rsidRPr="00376CAD" w:rsidRDefault="000C06DA" w:rsidP="006A4E19">
            <w:pPr>
              <w:pStyle w:val="TableReference"/>
              <w:tabs>
                <w:tab w:val="left" w:pos="3306"/>
              </w:tabs>
              <w:rPr>
                <w:rFonts w:cs="Calibri"/>
                <w:color w:val="auto"/>
                <w:sz w:val="16"/>
                <w:szCs w:val="16"/>
              </w:rPr>
            </w:pPr>
          </w:p>
        </w:tc>
        <w:tc>
          <w:tcPr>
            <w:tcW w:w="8942" w:type="dxa"/>
            <w:gridSpan w:val="5"/>
            <w:tcBorders>
              <w:top w:val="nil"/>
              <w:left w:val="single" w:sz="2" w:space="0" w:color="auto"/>
              <w:bottom w:val="nil"/>
              <w:right w:val="nil"/>
            </w:tcBorders>
          </w:tcPr>
          <w:p w14:paraId="07637CC4" w14:textId="1EBE3B9C" w:rsidR="000C06DA" w:rsidRPr="00F54064" w:rsidRDefault="000C06DA" w:rsidP="000C06DA">
            <w:pPr>
              <w:pStyle w:val="CommentaryReference"/>
              <w:spacing w:before="240"/>
              <w:rPr>
                <w:rFonts w:cs="Calibri"/>
                <w:sz w:val="16"/>
              </w:rPr>
            </w:pPr>
            <w:r w:rsidRPr="00F54064">
              <w:rPr>
                <w:rFonts w:cs="Calibri"/>
                <w:sz w:val="16"/>
              </w:rPr>
              <w:t># Refer to the Statement of Appropriation.</w:t>
            </w:r>
          </w:p>
        </w:tc>
      </w:tr>
      <w:bookmarkEnd w:id="189"/>
    </w:tbl>
    <w:p w14:paraId="319D6547" w14:textId="77777777" w:rsidR="00F97C03" w:rsidRPr="00CF7E1B" w:rsidRDefault="00F97C03">
      <w:pPr>
        <w:rPr>
          <w:rFonts w:cs="Calibri"/>
          <w:b/>
          <w:bCs/>
        </w:rPr>
        <w:sectPr w:rsidR="00F97C03" w:rsidRPr="00CF7E1B" w:rsidSect="00DB5571">
          <w:headerReference w:type="default" r:id="rId21"/>
          <w:footerReference w:type="default" r:id="rId22"/>
          <w:footnotePr>
            <w:numRestart w:val="eachPage"/>
          </w:footnotePr>
          <w:type w:val="nextColumn"/>
          <w:pgSz w:w="11907" w:h="16840" w:code="9"/>
          <w:pgMar w:top="567" w:right="680" w:bottom="567" w:left="680" w:header="284" w:footer="284" w:gutter="0"/>
          <w:cols w:space="720"/>
        </w:sectPr>
      </w:pPr>
    </w:p>
    <w:tbl>
      <w:tblPr>
        <w:tblW w:w="5003" w:type="pct"/>
        <w:tblInd w:w="-63" w:type="dxa"/>
        <w:shd w:val="clear" w:color="auto" w:fill="CCFFCC"/>
        <w:tblLayout w:type="fixed"/>
        <w:tblLook w:val="00A0" w:firstRow="1" w:lastRow="0" w:firstColumn="1" w:lastColumn="0" w:noHBand="0" w:noVBand="0"/>
      </w:tblPr>
      <w:tblGrid>
        <w:gridCol w:w="1620"/>
        <w:gridCol w:w="8930"/>
      </w:tblGrid>
      <w:tr w:rsidR="000144FF" w:rsidRPr="00CF7E1B" w14:paraId="213C517C" w14:textId="77777777" w:rsidTr="00B66382">
        <w:trPr>
          <w:trHeight w:val="20"/>
        </w:trPr>
        <w:tc>
          <w:tcPr>
            <w:tcW w:w="1620" w:type="dxa"/>
            <w:tcBorders>
              <w:left w:val="single" w:sz="2" w:space="0" w:color="auto"/>
              <w:right w:val="single" w:sz="2" w:space="0" w:color="auto"/>
            </w:tcBorders>
          </w:tcPr>
          <w:p w14:paraId="7315E660" w14:textId="77777777" w:rsidR="000144FF" w:rsidRPr="00F54064" w:rsidRDefault="000413B6" w:rsidP="00E46C2A">
            <w:pPr>
              <w:pStyle w:val="CommentaryTitle"/>
              <w:spacing w:before="240" w:after="240"/>
              <w:rPr>
                <w:rFonts w:cs="Calibri"/>
                <w:b w:val="0"/>
                <w:color w:val="7030A0"/>
                <w:sz w:val="20"/>
                <w:szCs w:val="20"/>
              </w:rPr>
            </w:pPr>
            <w:r w:rsidRPr="00F54064">
              <w:rPr>
                <w:rFonts w:cs="Calibri"/>
                <w:color w:val="7030A0"/>
              </w:rPr>
              <w:lastRenderedPageBreak/>
              <w:t>Reference</w:t>
            </w:r>
          </w:p>
        </w:tc>
        <w:tc>
          <w:tcPr>
            <w:tcW w:w="8930" w:type="dxa"/>
            <w:tcBorders>
              <w:left w:val="single" w:sz="2" w:space="0" w:color="auto"/>
            </w:tcBorders>
            <w:shd w:val="clear" w:color="auto" w:fill="7030A0"/>
          </w:tcPr>
          <w:p w14:paraId="2A33D342" w14:textId="77777777" w:rsidR="000144FF" w:rsidRPr="00F54064" w:rsidRDefault="000144FF" w:rsidP="00E46C2A">
            <w:pPr>
              <w:pStyle w:val="CommentaryTitle"/>
              <w:spacing w:before="240" w:after="240"/>
              <w:rPr>
                <w:rFonts w:cs="Calibri"/>
                <w:color w:val="FFFFFF" w:themeColor="background1"/>
                <w:sz w:val="28"/>
                <w:szCs w:val="28"/>
              </w:rPr>
            </w:pPr>
            <w:bookmarkStart w:id="192" w:name="_Toc50440312"/>
            <w:r w:rsidRPr="00F54064">
              <w:rPr>
                <w:rFonts w:cs="Calibri"/>
                <w:color w:val="FFFFFF" w:themeColor="background1"/>
                <w:sz w:val="28"/>
                <w:szCs w:val="28"/>
              </w:rPr>
              <w:t xml:space="preserve">Commentary </w:t>
            </w:r>
            <w:r w:rsidRPr="00F54064">
              <w:rPr>
                <w:rFonts w:cs="Calibri"/>
                <w:color w:val="FFFFFF" w:themeColor="background1"/>
                <w:sz w:val="28"/>
                <w:szCs w:val="28"/>
              </w:rPr>
              <w:sym w:font="Symbol" w:char="F02D"/>
            </w:r>
            <w:r w:rsidRPr="00F54064">
              <w:rPr>
                <w:rFonts w:cs="Calibri"/>
                <w:color w:val="FFFFFF" w:themeColor="background1"/>
                <w:sz w:val="28"/>
                <w:szCs w:val="28"/>
              </w:rPr>
              <w:t xml:space="preserve"> Operating Statement </w:t>
            </w:r>
            <w:bookmarkEnd w:id="192"/>
          </w:p>
        </w:tc>
      </w:tr>
      <w:tr w:rsidR="006A4E19" w:rsidRPr="00CF7E1B" w14:paraId="5F53E678" w14:textId="77777777" w:rsidTr="00B66382">
        <w:trPr>
          <w:trHeight w:val="20"/>
        </w:trPr>
        <w:tc>
          <w:tcPr>
            <w:tcW w:w="1620" w:type="dxa"/>
            <w:tcBorders>
              <w:left w:val="single" w:sz="2" w:space="0" w:color="auto"/>
              <w:right w:val="single" w:sz="2" w:space="0" w:color="auto"/>
            </w:tcBorders>
          </w:tcPr>
          <w:p w14:paraId="1C4D58A2" w14:textId="77777777" w:rsidR="006A4E19" w:rsidRPr="00F54064" w:rsidRDefault="006A4E19" w:rsidP="006A4E19">
            <w:pPr>
              <w:pStyle w:val="TableReference"/>
              <w:tabs>
                <w:tab w:val="left" w:pos="3306"/>
              </w:tabs>
              <w:spacing w:before="60"/>
              <w:rPr>
                <w:rFonts w:cs="Calibri"/>
                <w:color w:val="7030A0"/>
                <w:sz w:val="14"/>
              </w:rPr>
            </w:pPr>
            <w:r w:rsidRPr="00F54064">
              <w:rPr>
                <w:rFonts w:cs="Calibri"/>
                <w:color w:val="7030A0"/>
                <w:sz w:val="14"/>
              </w:rPr>
              <w:t>AASB 101</w:t>
            </w:r>
            <w:r w:rsidR="00D65811" w:rsidRPr="00F54064">
              <w:rPr>
                <w:rFonts w:cs="Calibri"/>
                <w:color w:val="7030A0"/>
                <w:sz w:val="14"/>
              </w:rPr>
              <w:t>.</w:t>
            </w:r>
            <w:r w:rsidRPr="00F54064">
              <w:rPr>
                <w:rFonts w:cs="Calibri"/>
                <w:color w:val="7030A0"/>
                <w:sz w:val="14"/>
              </w:rPr>
              <w:t>81</w:t>
            </w:r>
            <w:r w:rsidR="00F0692C" w:rsidRPr="00F54064">
              <w:rPr>
                <w:rFonts w:cs="Calibri"/>
                <w:color w:val="7030A0"/>
                <w:sz w:val="14"/>
              </w:rPr>
              <w:t>A</w:t>
            </w:r>
            <w:r w:rsidR="00DD0E91" w:rsidRPr="00F54064">
              <w:rPr>
                <w:rFonts w:cs="Calibri"/>
                <w:color w:val="7030A0"/>
                <w:sz w:val="14"/>
              </w:rPr>
              <w:br/>
            </w:r>
            <w:r w:rsidR="00423574" w:rsidRPr="00F54064">
              <w:rPr>
                <w:rFonts w:cs="Calibri"/>
                <w:color w:val="7030A0"/>
                <w:sz w:val="14"/>
              </w:rPr>
              <w:t xml:space="preserve">ACT </w:t>
            </w:r>
            <w:r w:rsidR="00E03FE1" w:rsidRPr="00F54064">
              <w:rPr>
                <w:rFonts w:cs="Calibri"/>
                <w:color w:val="7030A0"/>
                <w:sz w:val="14"/>
              </w:rPr>
              <w:t>Disclosure</w:t>
            </w:r>
            <w:r w:rsidR="00423574" w:rsidRPr="00F54064">
              <w:rPr>
                <w:rFonts w:cs="Calibri"/>
                <w:color w:val="7030A0"/>
                <w:sz w:val="14"/>
              </w:rPr>
              <w:t xml:space="preserve"> Policy</w:t>
            </w:r>
          </w:p>
          <w:p w14:paraId="5E4E08CE" w14:textId="1C509956" w:rsidR="00DD0E91" w:rsidRPr="00F54064" w:rsidRDefault="00EF76BA" w:rsidP="006A4E19">
            <w:pPr>
              <w:pStyle w:val="TableReference"/>
              <w:tabs>
                <w:tab w:val="left" w:pos="3306"/>
              </w:tabs>
              <w:spacing w:before="60"/>
              <w:rPr>
                <w:rFonts w:cs="Calibri"/>
                <w:color w:val="7030A0"/>
                <w:sz w:val="14"/>
              </w:rPr>
            </w:pPr>
            <w:r w:rsidRPr="00F54064">
              <w:rPr>
                <w:rFonts w:cs="Calibri"/>
                <w:color w:val="7030A0"/>
                <w:sz w:val="14"/>
              </w:rPr>
              <w:t>AASB 101.10</w:t>
            </w:r>
          </w:p>
          <w:p w14:paraId="137633D9" w14:textId="77777777" w:rsidR="00423574" w:rsidRPr="00F54064" w:rsidRDefault="00423574" w:rsidP="006A4E19">
            <w:pPr>
              <w:pStyle w:val="TableReference"/>
              <w:tabs>
                <w:tab w:val="left" w:pos="3306"/>
              </w:tabs>
              <w:spacing w:before="60"/>
              <w:rPr>
                <w:rFonts w:cs="Calibri"/>
                <w:color w:val="7030A0"/>
                <w:sz w:val="14"/>
              </w:rPr>
            </w:pPr>
            <w:r w:rsidRPr="00F54064">
              <w:rPr>
                <w:rFonts w:cs="Calibri"/>
                <w:color w:val="7030A0"/>
                <w:sz w:val="14"/>
              </w:rPr>
              <w:t xml:space="preserve">ACT </w:t>
            </w:r>
            <w:r w:rsidR="00E03FE1" w:rsidRPr="00F54064">
              <w:rPr>
                <w:rFonts w:cs="Calibri"/>
                <w:color w:val="7030A0"/>
                <w:sz w:val="14"/>
              </w:rPr>
              <w:t xml:space="preserve">Disclosure </w:t>
            </w:r>
            <w:r w:rsidRPr="00F54064">
              <w:rPr>
                <w:rFonts w:cs="Calibri"/>
                <w:color w:val="7030A0"/>
                <w:sz w:val="14"/>
              </w:rPr>
              <w:t>Policy</w:t>
            </w:r>
          </w:p>
          <w:p w14:paraId="38AFCE98" w14:textId="77777777" w:rsidR="005F3B55" w:rsidRPr="00F54064" w:rsidRDefault="005F3B55" w:rsidP="006A4E19">
            <w:pPr>
              <w:pStyle w:val="TableReference"/>
              <w:tabs>
                <w:tab w:val="left" w:pos="3306"/>
              </w:tabs>
              <w:spacing w:before="60"/>
              <w:rPr>
                <w:rFonts w:cs="Calibri"/>
                <w:color w:val="7030A0"/>
                <w:sz w:val="14"/>
              </w:rPr>
            </w:pPr>
          </w:p>
          <w:p w14:paraId="4B9570FD" w14:textId="77777777" w:rsidR="005F3B55" w:rsidRPr="00F54064" w:rsidRDefault="005F3B55" w:rsidP="006A4E19">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41FE9982" w14:textId="039371F3" w:rsidR="006A4E19" w:rsidRPr="00F54064" w:rsidRDefault="00423574" w:rsidP="0081339C">
            <w:pPr>
              <w:pStyle w:val="CommentaryText"/>
              <w:rPr>
                <w:rFonts w:cs="Calibri"/>
                <w:color w:val="FFFFFF" w:themeColor="background1"/>
                <w:sz w:val="18"/>
                <w:szCs w:val="18"/>
              </w:rPr>
            </w:pPr>
            <w:r w:rsidRPr="001B0249">
              <w:rPr>
                <w:rFonts w:cs="Calibri"/>
                <w:color w:val="FFFFFF" w:themeColor="background1"/>
                <w:sz w:val="18"/>
                <w:szCs w:val="18"/>
              </w:rPr>
              <w:t xml:space="preserve">ACT </w:t>
            </w:r>
            <w:r w:rsidR="00A67B85" w:rsidRPr="001B0249">
              <w:rPr>
                <w:rFonts w:cs="Calibri"/>
                <w:color w:val="FFFFFF" w:themeColor="background1"/>
                <w:sz w:val="18"/>
                <w:szCs w:val="18"/>
              </w:rPr>
              <w:t>Disclosure</w:t>
            </w:r>
            <w:r w:rsidR="005768FD" w:rsidRPr="001B0249">
              <w:rPr>
                <w:rFonts w:cs="Calibri"/>
                <w:color w:val="FFFFFF" w:themeColor="background1"/>
                <w:sz w:val="18"/>
                <w:szCs w:val="18"/>
              </w:rPr>
              <w:t xml:space="preserve"> Policy requires an a</w:t>
            </w:r>
            <w:r w:rsidRPr="001B0249">
              <w:rPr>
                <w:rFonts w:cs="Calibri"/>
                <w:color w:val="FFFFFF" w:themeColor="background1"/>
                <w:sz w:val="18"/>
                <w:szCs w:val="18"/>
              </w:rPr>
              <w:t>gency to include one Statement</w:t>
            </w:r>
            <w:r w:rsidRPr="00F54064">
              <w:rPr>
                <w:rFonts w:cs="Calibri"/>
                <w:color w:val="FFFFFF" w:themeColor="background1"/>
                <w:sz w:val="18"/>
                <w:szCs w:val="18"/>
              </w:rPr>
              <w:t xml:space="preserve"> of </w:t>
            </w:r>
            <w:r w:rsidR="000B59B0" w:rsidRPr="00F54064">
              <w:rPr>
                <w:rFonts w:cs="Calibri"/>
                <w:color w:val="FFFFFF" w:themeColor="background1"/>
                <w:sz w:val="18"/>
                <w:szCs w:val="18"/>
              </w:rPr>
              <w:t xml:space="preserve">Profit or Loss and Other </w:t>
            </w:r>
            <w:r w:rsidRPr="00F54064">
              <w:rPr>
                <w:rFonts w:cs="Calibri"/>
                <w:color w:val="FFFFFF" w:themeColor="background1"/>
                <w:sz w:val="18"/>
                <w:szCs w:val="18"/>
              </w:rPr>
              <w:t xml:space="preserve">Comprehensive Income in their </w:t>
            </w:r>
            <w:r w:rsidR="006A4E19" w:rsidRPr="00F54064">
              <w:rPr>
                <w:rFonts w:cs="Calibri"/>
                <w:color w:val="FFFFFF" w:themeColor="background1"/>
                <w:sz w:val="18"/>
                <w:szCs w:val="18"/>
              </w:rPr>
              <w:t xml:space="preserve">financial </w:t>
            </w:r>
            <w:r w:rsidRPr="00F54064">
              <w:rPr>
                <w:rFonts w:cs="Calibri"/>
                <w:color w:val="FFFFFF" w:themeColor="background1"/>
                <w:sz w:val="18"/>
                <w:szCs w:val="18"/>
              </w:rPr>
              <w:t xml:space="preserve">statements. </w:t>
            </w:r>
            <w:r w:rsidR="004E6F87" w:rsidRPr="00F54064">
              <w:rPr>
                <w:rFonts w:cs="Calibri"/>
                <w:color w:val="FFFFFF" w:themeColor="background1"/>
                <w:sz w:val="18"/>
                <w:szCs w:val="18"/>
              </w:rPr>
              <w:t xml:space="preserve">AASB 101 </w:t>
            </w:r>
            <w:r w:rsidR="001B700F" w:rsidRPr="00F54064">
              <w:rPr>
                <w:rFonts w:cs="Calibri"/>
                <w:i/>
                <w:iCs/>
                <w:color w:val="FFFFFF" w:themeColor="background1"/>
                <w:sz w:val="18"/>
                <w:szCs w:val="18"/>
              </w:rPr>
              <w:t>Presentation of Financial Statements</w:t>
            </w:r>
            <w:r w:rsidR="001B700F" w:rsidRPr="00F54064">
              <w:rPr>
                <w:rFonts w:cs="Calibri"/>
                <w:color w:val="FFFFFF" w:themeColor="background1"/>
                <w:sz w:val="18"/>
                <w:szCs w:val="18"/>
              </w:rPr>
              <w:t xml:space="preserve"> </w:t>
            </w:r>
            <w:r w:rsidR="004E6F87" w:rsidRPr="00F54064">
              <w:rPr>
                <w:rFonts w:cs="Calibri"/>
                <w:color w:val="FFFFFF" w:themeColor="background1"/>
                <w:sz w:val="18"/>
                <w:szCs w:val="18"/>
              </w:rPr>
              <w:t>allow</w:t>
            </w:r>
            <w:r w:rsidR="00FF35E8" w:rsidRPr="00F54064">
              <w:rPr>
                <w:rFonts w:cs="Calibri"/>
                <w:color w:val="FFFFFF" w:themeColor="background1"/>
                <w:sz w:val="18"/>
                <w:szCs w:val="18"/>
              </w:rPr>
              <w:t>s</w:t>
            </w:r>
            <w:r w:rsidR="004E6F87" w:rsidRPr="00F54064">
              <w:rPr>
                <w:rFonts w:cs="Calibri"/>
                <w:color w:val="FFFFFF" w:themeColor="background1"/>
                <w:sz w:val="18"/>
                <w:szCs w:val="18"/>
              </w:rPr>
              <w:t xml:space="preserve"> entities to choose the title of the </w:t>
            </w:r>
            <w:r w:rsidR="00EF76BA" w:rsidRPr="00F54064">
              <w:rPr>
                <w:rFonts w:cs="Calibri"/>
                <w:color w:val="FFFFFF" w:themeColor="background1"/>
                <w:sz w:val="18"/>
                <w:szCs w:val="18"/>
              </w:rPr>
              <w:t>one Statement of Profit or Loss and Other Comprehensive Income.</w:t>
            </w:r>
            <w:r w:rsidR="00FA7C77">
              <w:rPr>
                <w:rFonts w:cs="Calibri"/>
                <w:color w:val="FFFFFF" w:themeColor="background1"/>
                <w:sz w:val="18"/>
                <w:szCs w:val="18"/>
              </w:rPr>
              <w:t xml:space="preserve"> </w:t>
            </w:r>
            <w:r w:rsidR="00EF76BA" w:rsidRPr="00F54064">
              <w:rPr>
                <w:rFonts w:cs="Calibri"/>
                <w:color w:val="FFFFFF" w:themeColor="background1"/>
                <w:sz w:val="18"/>
                <w:szCs w:val="18"/>
              </w:rPr>
              <w:t xml:space="preserve">However, </w:t>
            </w:r>
            <w:r w:rsidR="006A4E19" w:rsidRPr="00F54064">
              <w:rPr>
                <w:rFonts w:cs="Calibri"/>
                <w:color w:val="FFFFFF" w:themeColor="background1"/>
                <w:sz w:val="18"/>
                <w:szCs w:val="18"/>
              </w:rPr>
              <w:t xml:space="preserve">ACT </w:t>
            </w:r>
            <w:r w:rsidR="00A67B85" w:rsidRPr="00F54064">
              <w:rPr>
                <w:rFonts w:cs="Calibri"/>
                <w:color w:val="FFFFFF" w:themeColor="background1"/>
                <w:sz w:val="18"/>
                <w:szCs w:val="18"/>
              </w:rPr>
              <w:t>Disclosure</w:t>
            </w:r>
            <w:r w:rsidRPr="00F54064">
              <w:rPr>
                <w:rFonts w:cs="Calibri"/>
                <w:color w:val="FFFFFF" w:themeColor="background1"/>
                <w:sz w:val="18"/>
                <w:szCs w:val="18"/>
              </w:rPr>
              <w:t xml:space="preserve"> Policy requires that the single Statement of </w:t>
            </w:r>
            <w:r w:rsidR="00F0692C" w:rsidRPr="00F54064">
              <w:rPr>
                <w:rFonts w:cs="Calibri"/>
                <w:color w:val="FFFFFF" w:themeColor="background1"/>
                <w:sz w:val="18"/>
                <w:szCs w:val="18"/>
              </w:rPr>
              <w:t xml:space="preserve">Profit or Loss and Other </w:t>
            </w:r>
            <w:r w:rsidRPr="00F54064">
              <w:rPr>
                <w:rFonts w:cs="Calibri"/>
                <w:color w:val="FFFFFF" w:themeColor="background1"/>
                <w:sz w:val="18"/>
                <w:szCs w:val="18"/>
              </w:rPr>
              <w:t>Comprehensive Income be called an Operating Statement to maintain consistency</w:t>
            </w:r>
            <w:r w:rsidR="001B0114" w:rsidRPr="00F54064">
              <w:rPr>
                <w:rFonts w:cs="Calibri"/>
                <w:color w:val="FFFFFF" w:themeColor="background1"/>
                <w:sz w:val="18"/>
                <w:szCs w:val="18"/>
              </w:rPr>
              <w:t xml:space="preserve"> and to </w:t>
            </w:r>
            <w:r w:rsidR="006A4E19" w:rsidRPr="00F54064">
              <w:rPr>
                <w:rFonts w:cs="Calibri"/>
                <w:color w:val="FFFFFF" w:themeColor="background1"/>
                <w:sz w:val="18"/>
                <w:szCs w:val="18"/>
              </w:rPr>
              <w:t xml:space="preserve">reflect the fact that most </w:t>
            </w:r>
            <w:r w:rsidR="00D65811" w:rsidRPr="00F54064">
              <w:rPr>
                <w:rFonts w:cs="Calibri"/>
                <w:color w:val="FFFFFF" w:themeColor="background1"/>
                <w:sz w:val="18"/>
                <w:szCs w:val="18"/>
              </w:rPr>
              <w:t>a</w:t>
            </w:r>
            <w:r w:rsidR="006A4E19" w:rsidRPr="00F54064">
              <w:rPr>
                <w:rFonts w:cs="Calibri"/>
                <w:color w:val="FFFFFF" w:themeColor="background1"/>
                <w:sz w:val="18"/>
                <w:szCs w:val="18"/>
              </w:rPr>
              <w:t xml:space="preserve">gencies do not operate solely with the intention to </w:t>
            </w:r>
            <w:r w:rsidR="001B0114" w:rsidRPr="00F54064">
              <w:rPr>
                <w:rFonts w:cs="Calibri"/>
                <w:color w:val="FFFFFF" w:themeColor="background1"/>
                <w:sz w:val="18"/>
                <w:szCs w:val="18"/>
              </w:rPr>
              <w:t>generate</w:t>
            </w:r>
            <w:r w:rsidR="006A4E19" w:rsidRPr="00F54064">
              <w:rPr>
                <w:rFonts w:cs="Calibri"/>
                <w:color w:val="FFFFFF" w:themeColor="background1"/>
                <w:sz w:val="18"/>
                <w:szCs w:val="18"/>
              </w:rPr>
              <w:t xml:space="preserve"> a profit, but to provide services to the community in an efficient and effective manner.</w:t>
            </w:r>
            <w:r w:rsidR="00FA7C77">
              <w:rPr>
                <w:rFonts w:cs="Calibri"/>
                <w:color w:val="FFFFFF" w:themeColor="background1"/>
                <w:sz w:val="18"/>
                <w:szCs w:val="18"/>
              </w:rPr>
              <w:t xml:space="preserve"> </w:t>
            </w:r>
            <w:r w:rsidR="006A4E19" w:rsidRPr="00F54064">
              <w:rPr>
                <w:rFonts w:cs="Calibri"/>
                <w:color w:val="FFFFFF" w:themeColor="background1"/>
                <w:sz w:val="18"/>
                <w:szCs w:val="18"/>
              </w:rPr>
              <w:t>The Operating Statement disclose</w:t>
            </w:r>
            <w:r w:rsidR="002654B0" w:rsidRPr="00F54064">
              <w:rPr>
                <w:rFonts w:cs="Calibri"/>
                <w:color w:val="FFFFFF" w:themeColor="background1"/>
                <w:sz w:val="18"/>
                <w:szCs w:val="18"/>
              </w:rPr>
              <w:t>s</w:t>
            </w:r>
            <w:r w:rsidR="006A4E19" w:rsidRPr="00F54064">
              <w:rPr>
                <w:rFonts w:cs="Calibri"/>
                <w:color w:val="FFFFFF" w:themeColor="background1"/>
                <w:sz w:val="18"/>
                <w:szCs w:val="18"/>
              </w:rPr>
              <w:t xml:space="preserve"> items of profit and loss </w:t>
            </w:r>
            <w:r w:rsidRPr="00F54064">
              <w:rPr>
                <w:rFonts w:cs="Calibri"/>
                <w:color w:val="FFFFFF" w:themeColor="background1"/>
                <w:sz w:val="18"/>
                <w:szCs w:val="18"/>
              </w:rPr>
              <w:t xml:space="preserve">as well as </w:t>
            </w:r>
            <w:r w:rsidR="006A4E19" w:rsidRPr="00F54064">
              <w:rPr>
                <w:rFonts w:cs="Calibri"/>
                <w:color w:val="FFFFFF" w:themeColor="background1"/>
                <w:sz w:val="18"/>
                <w:szCs w:val="18"/>
              </w:rPr>
              <w:t>other comprehensive income as appropriate.</w:t>
            </w:r>
          </w:p>
        </w:tc>
      </w:tr>
      <w:tr w:rsidR="006A4E19" w:rsidRPr="00CF7E1B" w14:paraId="5B620C33" w14:textId="77777777" w:rsidTr="00B66382">
        <w:trPr>
          <w:trHeight w:val="343"/>
        </w:trPr>
        <w:tc>
          <w:tcPr>
            <w:tcW w:w="1620" w:type="dxa"/>
            <w:tcBorders>
              <w:left w:val="single" w:sz="2" w:space="0" w:color="auto"/>
              <w:right w:val="single" w:sz="2" w:space="0" w:color="auto"/>
            </w:tcBorders>
          </w:tcPr>
          <w:p w14:paraId="30BD660E" w14:textId="77777777" w:rsidR="006A4E19" w:rsidRPr="00F54064" w:rsidRDefault="006A4E19" w:rsidP="006A4E19">
            <w:pPr>
              <w:pStyle w:val="TableReference"/>
              <w:tabs>
                <w:tab w:val="left" w:pos="3306"/>
              </w:tabs>
              <w:rPr>
                <w:rFonts w:cs="Calibri"/>
                <w:color w:val="7030A0"/>
                <w:sz w:val="14"/>
              </w:rPr>
            </w:pPr>
          </w:p>
        </w:tc>
        <w:tc>
          <w:tcPr>
            <w:tcW w:w="8930" w:type="dxa"/>
            <w:tcBorders>
              <w:left w:val="single" w:sz="2" w:space="0" w:color="auto"/>
            </w:tcBorders>
            <w:shd w:val="clear" w:color="auto" w:fill="7030A0"/>
          </w:tcPr>
          <w:p w14:paraId="6D010678" w14:textId="77777777" w:rsidR="006A4E19" w:rsidRPr="00950179" w:rsidRDefault="006A4E19" w:rsidP="00CC1E25">
            <w:pPr>
              <w:pStyle w:val="CommentaryHeading"/>
              <w:spacing w:after="40"/>
              <w:rPr>
                <w:rFonts w:cs="Calibri"/>
                <w:color w:val="FFFFFF" w:themeColor="background1"/>
                <w:szCs w:val="20"/>
              </w:rPr>
            </w:pPr>
            <w:r w:rsidRPr="00950179">
              <w:rPr>
                <w:rFonts w:cs="Calibri"/>
                <w:color w:val="FFFFFF" w:themeColor="background1"/>
                <w:szCs w:val="20"/>
              </w:rPr>
              <w:t>Format</w:t>
            </w:r>
          </w:p>
        </w:tc>
      </w:tr>
      <w:tr w:rsidR="006A4E19" w:rsidRPr="00E86131" w14:paraId="712DC630" w14:textId="77777777" w:rsidTr="00B66382">
        <w:trPr>
          <w:trHeight w:val="20"/>
        </w:trPr>
        <w:tc>
          <w:tcPr>
            <w:tcW w:w="1620" w:type="dxa"/>
            <w:tcBorders>
              <w:left w:val="single" w:sz="2" w:space="0" w:color="auto"/>
              <w:right w:val="single" w:sz="2" w:space="0" w:color="auto"/>
            </w:tcBorders>
          </w:tcPr>
          <w:p w14:paraId="527D5D7F" w14:textId="407465AB" w:rsidR="006A4E19" w:rsidRPr="00F54064" w:rsidRDefault="006A4E19" w:rsidP="00DC24DE">
            <w:pPr>
              <w:pStyle w:val="TableReference"/>
              <w:tabs>
                <w:tab w:val="left" w:pos="3306"/>
              </w:tabs>
              <w:spacing w:before="60"/>
              <w:rPr>
                <w:rFonts w:cs="Calibri"/>
                <w:color w:val="7030A0"/>
                <w:sz w:val="14"/>
              </w:rPr>
            </w:pPr>
            <w:r w:rsidRPr="00F54064">
              <w:rPr>
                <w:rFonts w:cs="Calibri"/>
                <w:color w:val="7030A0"/>
                <w:sz w:val="14"/>
              </w:rPr>
              <w:t>AASB 101</w:t>
            </w:r>
            <w:r w:rsidR="00D001B7" w:rsidRPr="00F54064">
              <w:rPr>
                <w:rFonts w:cs="Calibri"/>
                <w:color w:val="7030A0"/>
                <w:sz w:val="14"/>
              </w:rPr>
              <w:t>.</w:t>
            </w:r>
            <w:r w:rsidRPr="00F54064">
              <w:rPr>
                <w:rFonts w:cs="Calibri"/>
                <w:color w:val="7030A0"/>
                <w:sz w:val="14"/>
              </w:rPr>
              <w:t>81</w:t>
            </w:r>
            <w:r w:rsidR="00AC2FCA" w:rsidRPr="00F54064">
              <w:rPr>
                <w:rFonts w:cs="Calibri"/>
                <w:color w:val="7030A0"/>
                <w:sz w:val="14"/>
              </w:rPr>
              <w:t>A</w:t>
            </w:r>
            <w:r w:rsidRPr="00F54064">
              <w:rPr>
                <w:rFonts w:cs="Calibri"/>
                <w:color w:val="7030A0"/>
                <w:sz w:val="14"/>
              </w:rPr>
              <w:t xml:space="preserve"> – 105</w:t>
            </w:r>
          </w:p>
        </w:tc>
        <w:tc>
          <w:tcPr>
            <w:tcW w:w="8930" w:type="dxa"/>
            <w:tcBorders>
              <w:left w:val="single" w:sz="2" w:space="0" w:color="auto"/>
            </w:tcBorders>
            <w:shd w:val="clear" w:color="auto" w:fill="7030A0"/>
          </w:tcPr>
          <w:p w14:paraId="3376D748" w14:textId="1FCA571B" w:rsidR="006A4E19" w:rsidRPr="00F54064" w:rsidRDefault="006A4E19" w:rsidP="00DC24DE">
            <w:pPr>
              <w:pStyle w:val="CommentaryText"/>
              <w:tabs>
                <w:tab w:val="left" w:pos="3306"/>
              </w:tabs>
              <w:rPr>
                <w:rFonts w:cs="Calibri"/>
                <w:color w:val="FFFFFF" w:themeColor="background1"/>
                <w:sz w:val="18"/>
                <w:szCs w:val="18"/>
              </w:rPr>
            </w:pPr>
            <w:r w:rsidRPr="00F54064">
              <w:rPr>
                <w:rFonts w:cs="Calibri"/>
                <w:color w:val="FFFFFF" w:themeColor="background1"/>
                <w:sz w:val="18"/>
                <w:szCs w:val="18"/>
              </w:rPr>
              <w:t xml:space="preserve">AASB 101 </w:t>
            </w:r>
            <w:r w:rsidR="008F7CAB" w:rsidRPr="008F7CAB">
              <w:rPr>
                <w:rFonts w:cs="Calibri"/>
                <w:i/>
                <w:iCs/>
                <w:color w:val="FFFFFF" w:themeColor="background1"/>
                <w:sz w:val="18"/>
                <w:szCs w:val="18"/>
              </w:rPr>
              <w:t>Presentation of Financial Statements</w:t>
            </w:r>
            <w:r w:rsidR="008F7CAB" w:rsidRPr="00F54064">
              <w:rPr>
                <w:rFonts w:cs="Calibri"/>
                <w:color w:val="FFFFFF" w:themeColor="background1"/>
                <w:sz w:val="18"/>
                <w:szCs w:val="18"/>
              </w:rPr>
              <w:t xml:space="preserve"> </w:t>
            </w:r>
            <w:r w:rsidRPr="00F54064">
              <w:rPr>
                <w:rFonts w:cs="Calibri"/>
                <w:color w:val="FFFFFF" w:themeColor="background1"/>
                <w:sz w:val="18"/>
                <w:szCs w:val="18"/>
              </w:rPr>
              <w:t>sets out the format for the Operating Statement, including certain line items that must be disclosed in the statement.</w:t>
            </w:r>
            <w:r w:rsidR="00FA7C77">
              <w:rPr>
                <w:rFonts w:cs="Calibri"/>
                <w:color w:val="FFFFFF" w:themeColor="background1"/>
                <w:sz w:val="18"/>
                <w:szCs w:val="18"/>
              </w:rPr>
              <w:t xml:space="preserve"> </w:t>
            </w:r>
          </w:p>
        </w:tc>
      </w:tr>
      <w:tr w:rsidR="00DC24DE" w:rsidRPr="00E86131" w14:paraId="2915415B" w14:textId="77777777" w:rsidTr="00B66382">
        <w:trPr>
          <w:trHeight w:val="20"/>
        </w:trPr>
        <w:tc>
          <w:tcPr>
            <w:tcW w:w="1620" w:type="dxa"/>
            <w:tcBorders>
              <w:left w:val="single" w:sz="2" w:space="0" w:color="auto"/>
              <w:right w:val="single" w:sz="2" w:space="0" w:color="auto"/>
            </w:tcBorders>
          </w:tcPr>
          <w:p w14:paraId="6A226367" w14:textId="293A94E0" w:rsidR="00DC24DE" w:rsidRPr="00F54064" w:rsidRDefault="00DC24DE" w:rsidP="00DC24DE">
            <w:pPr>
              <w:pStyle w:val="TableReference"/>
              <w:tabs>
                <w:tab w:val="left" w:pos="3306"/>
              </w:tabs>
              <w:spacing w:before="40"/>
              <w:rPr>
                <w:rFonts w:cs="Calibri"/>
                <w:color w:val="7030A0"/>
                <w:sz w:val="14"/>
              </w:rPr>
            </w:pPr>
            <w:r w:rsidRPr="00F54064">
              <w:rPr>
                <w:rFonts w:cs="Calibri"/>
                <w:color w:val="7030A0"/>
                <w:sz w:val="14"/>
              </w:rPr>
              <w:t>FMA Sec 27(2)</w:t>
            </w:r>
          </w:p>
          <w:p w14:paraId="444C5C0E" w14:textId="48EA2881" w:rsidR="00DC24DE" w:rsidRPr="00F54064" w:rsidRDefault="00DC24DE" w:rsidP="00DC24DE">
            <w:pPr>
              <w:pStyle w:val="TableReference"/>
              <w:tabs>
                <w:tab w:val="left" w:pos="3306"/>
              </w:tabs>
              <w:spacing w:before="40"/>
              <w:rPr>
                <w:rFonts w:cs="Calibri"/>
                <w:color w:val="7030A0"/>
                <w:sz w:val="14"/>
              </w:rPr>
            </w:pPr>
            <w:r w:rsidRPr="00F54064">
              <w:rPr>
                <w:rFonts w:cs="Calibri"/>
                <w:color w:val="7030A0"/>
                <w:sz w:val="14"/>
              </w:rPr>
              <w:t>FMA Sec 63(2)</w:t>
            </w:r>
          </w:p>
          <w:p w14:paraId="2498809C" w14:textId="77777777" w:rsidR="00DC24DE" w:rsidRPr="00F54064" w:rsidRDefault="00DC24DE" w:rsidP="006A4E19">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098AB382" w14:textId="54E5545C" w:rsidR="00DC24DE" w:rsidRPr="00F54064" w:rsidRDefault="00DC24DE" w:rsidP="006A4E19">
            <w:pPr>
              <w:pStyle w:val="CommentaryText"/>
              <w:tabs>
                <w:tab w:val="left" w:pos="3306"/>
              </w:tabs>
              <w:rPr>
                <w:rFonts w:cs="Calibri"/>
                <w:color w:val="FFFFFF" w:themeColor="background1"/>
                <w:sz w:val="18"/>
                <w:szCs w:val="18"/>
              </w:rPr>
            </w:pPr>
            <w:r w:rsidRPr="00F54064">
              <w:rPr>
                <w:rFonts w:cs="Calibri"/>
                <w:color w:val="FFFFFF" w:themeColor="background1"/>
                <w:sz w:val="18"/>
                <w:szCs w:val="18"/>
              </w:rPr>
              <w:t xml:space="preserve">The </w:t>
            </w:r>
            <w:r w:rsidR="0081476E" w:rsidRPr="00F54064">
              <w:rPr>
                <w:rFonts w:cs="Calibri"/>
                <w:i/>
                <w:iCs/>
                <w:color w:val="FFFFFF" w:themeColor="background1"/>
                <w:sz w:val="18"/>
                <w:szCs w:val="18"/>
              </w:rPr>
              <w:t>Financial Management Act</w:t>
            </w:r>
            <w:r w:rsidR="00BF7D65" w:rsidRPr="00F54064">
              <w:rPr>
                <w:rFonts w:cs="Calibri"/>
                <w:i/>
                <w:iCs/>
                <w:color w:val="FFFFFF" w:themeColor="background1"/>
                <w:sz w:val="18"/>
                <w:szCs w:val="18"/>
              </w:rPr>
              <w:t xml:space="preserve"> 1996</w:t>
            </w:r>
            <w:r w:rsidR="0081476E" w:rsidRPr="00F54064">
              <w:rPr>
                <w:rFonts w:cs="Calibri"/>
                <w:i/>
                <w:iCs/>
                <w:color w:val="FFFFFF" w:themeColor="background1"/>
                <w:sz w:val="18"/>
                <w:szCs w:val="18"/>
              </w:rPr>
              <w:t xml:space="preserve"> (</w:t>
            </w:r>
            <w:r w:rsidRPr="00F54064">
              <w:rPr>
                <w:rFonts w:cs="Calibri"/>
                <w:color w:val="FFFFFF" w:themeColor="background1"/>
                <w:sz w:val="18"/>
                <w:szCs w:val="18"/>
              </w:rPr>
              <w:t>FMA</w:t>
            </w:r>
            <w:r w:rsidR="0081476E" w:rsidRPr="00F54064">
              <w:rPr>
                <w:rFonts w:cs="Calibri"/>
                <w:color w:val="FFFFFF" w:themeColor="background1"/>
                <w:sz w:val="18"/>
                <w:szCs w:val="18"/>
              </w:rPr>
              <w:t>)</w:t>
            </w:r>
            <w:r w:rsidRPr="00F54064">
              <w:rPr>
                <w:rFonts w:cs="Calibri"/>
                <w:color w:val="FFFFFF" w:themeColor="background1"/>
                <w:sz w:val="18"/>
                <w:szCs w:val="18"/>
              </w:rPr>
              <w:t xml:space="preserve"> requires that the annual financial statements of an agency be prepared in accordance with Australian Accounting Standards and in a form that facilitates a comparison between financial operations of the agency during the reporting period and the estimates of those operations contained in the budget for the agency for the reporting period.</w:t>
            </w:r>
          </w:p>
        </w:tc>
      </w:tr>
      <w:tr w:rsidR="00DC24DE" w:rsidRPr="00E86131" w14:paraId="245C366D" w14:textId="77777777" w:rsidTr="00B66382">
        <w:trPr>
          <w:trHeight w:val="20"/>
        </w:trPr>
        <w:tc>
          <w:tcPr>
            <w:tcW w:w="1620" w:type="dxa"/>
            <w:tcBorders>
              <w:left w:val="single" w:sz="2" w:space="0" w:color="auto"/>
              <w:right w:val="single" w:sz="2" w:space="0" w:color="auto"/>
            </w:tcBorders>
          </w:tcPr>
          <w:p w14:paraId="6731B718" w14:textId="3790B351" w:rsidR="00DC24DE" w:rsidRPr="00F54064" w:rsidRDefault="00DC24DE" w:rsidP="006A4E19">
            <w:pPr>
              <w:pStyle w:val="TableReference"/>
              <w:tabs>
                <w:tab w:val="left" w:pos="3306"/>
              </w:tabs>
              <w:spacing w:before="60"/>
              <w:rPr>
                <w:rFonts w:cs="Calibri"/>
                <w:color w:val="7030A0"/>
                <w:sz w:val="14"/>
              </w:rPr>
            </w:pPr>
            <w:r w:rsidRPr="00F54064">
              <w:rPr>
                <w:rFonts w:cs="Calibri"/>
                <w:color w:val="7030A0"/>
                <w:sz w:val="14"/>
              </w:rPr>
              <w:t>ACT Disclosure Policy</w:t>
            </w:r>
          </w:p>
        </w:tc>
        <w:tc>
          <w:tcPr>
            <w:tcW w:w="8930" w:type="dxa"/>
            <w:tcBorders>
              <w:left w:val="single" w:sz="2" w:space="0" w:color="auto"/>
            </w:tcBorders>
            <w:shd w:val="clear" w:color="auto" w:fill="7030A0"/>
          </w:tcPr>
          <w:p w14:paraId="7949EED4" w14:textId="275270E0" w:rsidR="00DC24DE" w:rsidRPr="00F54064" w:rsidRDefault="00DC24DE" w:rsidP="006A4E19">
            <w:pPr>
              <w:pStyle w:val="CommentaryText"/>
              <w:tabs>
                <w:tab w:val="left" w:pos="3306"/>
              </w:tabs>
              <w:rPr>
                <w:rFonts w:cs="Calibri"/>
                <w:color w:val="FFFFFF" w:themeColor="background1"/>
                <w:sz w:val="18"/>
                <w:szCs w:val="18"/>
              </w:rPr>
            </w:pPr>
            <w:r w:rsidRPr="00F54064">
              <w:rPr>
                <w:rFonts w:cs="Calibri"/>
                <w:color w:val="FFFFFF" w:themeColor="background1"/>
                <w:sz w:val="18"/>
                <w:szCs w:val="18"/>
              </w:rPr>
              <w:t>Income and expenses are disaggregated in the Operating Statement.</w:t>
            </w:r>
            <w:r w:rsidR="00FA7C77">
              <w:rPr>
                <w:rFonts w:cs="Calibri"/>
                <w:color w:val="FFFFFF" w:themeColor="background1"/>
                <w:sz w:val="18"/>
                <w:szCs w:val="18"/>
              </w:rPr>
              <w:t xml:space="preserve"> </w:t>
            </w:r>
          </w:p>
        </w:tc>
      </w:tr>
      <w:tr w:rsidR="006A4E19" w:rsidRPr="00CF7E1B" w14:paraId="11E20BFE" w14:textId="77777777" w:rsidTr="00B66382">
        <w:trPr>
          <w:trHeight w:val="20"/>
        </w:trPr>
        <w:tc>
          <w:tcPr>
            <w:tcW w:w="1620" w:type="dxa"/>
            <w:tcBorders>
              <w:left w:val="single" w:sz="2" w:space="0" w:color="auto"/>
              <w:right w:val="single" w:sz="2" w:space="0" w:color="auto"/>
            </w:tcBorders>
          </w:tcPr>
          <w:p w14:paraId="041901E6" w14:textId="77777777" w:rsidR="006A4E19" w:rsidRPr="00F54064" w:rsidRDefault="006A4E19" w:rsidP="006A4E19">
            <w:pPr>
              <w:pStyle w:val="TableReference"/>
              <w:tabs>
                <w:tab w:val="left" w:pos="3306"/>
              </w:tabs>
              <w:spacing w:before="60"/>
              <w:rPr>
                <w:rFonts w:cs="Calibri"/>
                <w:color w:val="7030A0"/>
                <w:sz w:val="14"/>
              </w:rPr>
            </w:pPr>
            <w:r w:rsidRPr="00F54064">
              <w:rPr>
                <w:rFonts w:cs="Calibri"/>
                <w:color w:val="7030A0"/>
                <w:sz w:val="14"/>
              </w:rPr>
              <w:t>AASB 101</w:t>
            </w:r>
            <w:r w:rsidR="00D65811" w:rsidRPr="00F54064">
              <w:rPr>
                <w:rFonts w:cs="Calibri"/>
                <w:color w:val="7030A0"/>
                <w:sz w:val="14"/>
              </w:rPr>
              <w:t>.</w:t>
            </w:r>
            <w:r w:rsidRPr="00F54064">
              <w:rPr>
                <w:rFonts w:cs="Calibri"/>
                <w:color w:val="7030A0"/>
                <w:sz w:val="14"/>
              </w:rPr>
              <w:t>82</w:t>
            </w:r>
            <w:r w:rsidR="00AC2FCA" w:rsidRPr="00F54064">
              <w:rPr>
                <w:rFonts w:cs="Calibri"/>
                <w:color w:val="7030A0"/>
                <w:sz w:val="14"/>
              </w:rPr>
              <w:t xml:space="preserve"> </w:t>
            </w:r>
          </w:p>
          <w:p w14:paraId="4E6A7BBE" w14:textId="77777777" w:rsidR="006A4E19" w:rsidRPr="00F54064" w:rsidRDefault="006A4E19" w:rsidP="006A4E19">
            <w:pPr>
              <w:pStyle w:val="TableReference"/>
              <w:tabs>
                <w:tab w:val="left" w:pos="3306"/>
              </w:tabs>
              <w:rPr>
                <w:rFonts w:cs="Calibri"/>
                <w:color w:val="7030A0"/>
                <w:sz w:val="14"/>
              </w:rPr>
            </w:pPr>
          </w:p>
          <w:p w14:paraId="661A01C9" w14:textId="77777777" w:rsidR="006A4E19" w:rsidRPr="00F54064" w:rsidRDefault="006A4E19" w:rsidP="006A4E19">
            <w:pPr>
              <w:pStyle w:val="TableReference"/>
              <w:tabs>
                <w:tab w:val="left" w:pos="3306"/>
              </w:tabs>
              <w:rPr>
                <w:rFonts w:cs="Calibri"/>
                <w:color w:val="7030A0"/>
                <w:sz w:val="14"/>
              </w:rPr>
            </w:pPr>
          </w:p>
          <w:p w14:paraId="0EC36D17" w14:textId="77777777" w:rsidR="006A4E19" w:rsidRPr="00F54064" w:rsidRDefault="006A4E19" w:rsidP="006A4E19">
            <w:pPr>
              <w:pStyle w:val="TableReference"/>
              <w:tabs>
                <w:tab w:val="left" w:pos="3306"/>
              </w:tabs>
              <w:rPr>
                <w:rFonts w:cs="Calibri"/>
                <w:color w:val="7030A0"/>
                <w:sz w:val="14"/>
              </w:rPr>
            </w:pPr>
          </w:p>
          <w:p w14:paraId="7A3CC280" w14:textId="77777777" w:rsidR="006A4E19" w:rsidRPr="00F54064" w:rsidRDefault="006A4E19" w:rsidP="006A4E19">
            <w:pPr>
              <w:pStyle w:val="TableReference"/>
              <w:tabs>
                <w:tab w:val="left" w:pos="3306"/>
              </w:tabs>
              <w:rPr>
                <w:rFonts w:cs="Calibri"/>
                <w:color w:val="7030A0"/>
                <w:sz w:val="14"/>
              </w:rPr>
            </w:pPr>
          </w:p>
          <w:p w14:paraId="07FE9CB8" w14:textId="77777777" w:rsidR="006A4E19" w:rsidRPr="00F54064" w:rsidRDefault="006A4E19" w:rsidP="006A4E19">
            <w:pPr>
              <w:pStyle w:val="TableReference"/>
              <w:tabs>
                <w:tab w:val="left" w:pos="3306"/>
              </w:tabs>
              <w:rPr>
                <w:rFonts w:cs="Calibri"/>
                <w:color w:val="7030A0"/>
                <w:sz w:val="14"/>
              </w:rPr>
            </w:pPr>
          </w:p>
          <w:p w14:paraId="4DCEE7D4" w14:textId="77777777" w:rsidR="006A4E19" w:rsidRPr="00F54064" w:rsidRDefault="006A4E19" w:rsidP="006A4E19">
            <w:pPr>
              <w:pStyle w:val="TableReference"/>
              <w:tabs>
                <w:tab w:val="left" w:pos="3306"/>
              </w:tabs>
              <w:rPr>
                <w:rFonts w:cs="Calibri"/>
                <w:color w:val="7030A0"/>
                <w:sz w:val="14"/>
              </w:rPr>
            </w:pPr>
          </w:p>
          <w:p w14:paraId="15A09792" w14:textId="77777777" w:rsidR="006A4E19" w:rsidRPr="00F54064" w:rsidRDefault="006A4E19" w:rsidP="006A4E19">
            <w:pPr>
              <w:pStyle w:val="TableReference"/>
              <w:tabs>
                <w:tab w:val="left" w:pos="3306"/>
              </w:tabs>
              <w:rPr>
                <w:rFonts w:cs="Calibri"/>
                <w:color w:val="7030A0"/>
                <w:sz w:val="14"/>
              </w:rPr>
            </w:pPr>
          </w:p>
          <w:p w14:paraId="4CE37090" w14:textId="77777777" w:rsidR="006A4E19" w:rsidRPr="00F54064" w:rsidRDefault="006A4E19" w:rsidP="006A4E19">
            <w:pPr>
              <w:pStyle w:val="TableReference"/>
              <w:tabs>
                <w:tab w:val="left" w:pos="3306"/>
              </w:tabs>
              <w:rPr>
                <w:rFonts w:cs="Calibri"/>
                <w:color w:val="7030A0"/>
                <w:sz w:val="14"/>
              </w:rPr>
            </w:pPr>
          </w:p>
          <w:p w14:paraId="4C622AD0" w14:textId="77777777" w:rsidR="00B92BE1" w:rsidRPr="00F54064" w:rsidRDefault="00B92BE1" w:rsidP="00B92BE1">
            <w:pPr>
              <w:pStyle w:val="TableReference"/>
              <w:tabs>
                <w:tab w:val="left" w:pos="3306"/>
              </w:tabs>
              <w:rPr>
                <w:rFonts w:cs="Calibri"/>
                <w:color w:val="7030A0"/>
                <w:sz w:val="14"/>
              </w:rPr>
            </w:pPr>
          </w:p>
          <w:p w14:paraId="565D5453" w14:textId="77777777" w:rsidR="0057296F" w:rsidRPr="00F54064" w:rsidRDefault="0057296F" w:rsidP="00B92BE1">
            <w:pPr>
              <w:pStyle w:val="TableReference"/>
              <w:tabs>
                <w:tab w:val="left" w:pos="3306"/>
              </w:tabs>
              <w:rPr>
                <w:rFonts w:cs="Calibri"/>
                <w:color w:val="7030A0"/>
                <w:sz w:val="14"/>
              </w:rPr>
            </w:pPr>
          </w:p>
          <w:p w14:paraId="18CDC091" w14:textId="77777777" w:rsidR="0057296F" w:rsidRPr="00F54064" w:rsidRDefault="0057296F" w:rsidP="00B92BE1">
            <w:pPr>
              <w:pStyle w:val="TableReference"/>
              <w:tabs>
                <w:tab w:val="left" w:pos="3306"/>
              </w:tabs>
              <w:rPr>
                <w:rFonts w:cs="Calibri"/>
                <w:color w:val="7030A0"/>
                <w:sz w:val="14"/>
              </w:rPr>
            </w:pPr>
          </w:p>
          <w:p w14:paraId="33A19AED" w14:textId="77777777" w:rsidR="0057296F" w:rsidRPr="00F54064" w:rsidRDefault="0057296F" w:rsidP="00B92BE1">
            <w:pPr>
              <w:pStyle w:val="TableReference"/>
              <w:tabs>
                <w:tab w:val="left" w:pos="3306"/>
              </w:tabs>
              <w:rPr>
                <w:rFonts w:cs="Calibri"/>
                <w:color w:val="7030A0"/>
                <w:sz w:val="14"/>
              </w:rPr>
            </w:pPr>
          </w:p>
          <w:p w14:paraId="679A8211" w14:textId="77777777" w:rsidR="0057296F" w:rsidRPr="00F54064" w:rsidRDefault="0057296F" w:rsidP="00B92BE1">
            <w:pPr>
              <w:pStyle w:val="TableReference"/>
              <w:tabs>
                <w:tab w:val="left" w:pos="3306"/>
              </w:tabs>
              <w:rPr>
                <w:rFonts w:cs="Calibri"/>
                <w:color w:val="7030A0"/>
                <w:sz w:val="14"/>
              </w:rPr>
            </w:pPr>
          </w:p>
          <w:p w14:paraId="3293CBA2" w14:textId="4AA2DF0A" w:rsidR="00671F8E" w:rsidRPr="00F54064" w:rsidRDefault="00671F8E" w:rsidP="004D3CFD">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6AF7C457" w14:textId="021DB1D1" w:rsidR="006A4E19" w:rsidRPr="00F54064" w:rsidRDefault="006A4E19" w:rsidP="00036657">
            <w:pPr>
              <w:pStyle w:val="CommentaryText"/>
              <w:tabs>
                <w:tab w:val="left" w:pos="3306"/>
              </w:tabs>
              <w:spacing w:after="40"/>
              <w:rPr>
                <w:rFonts w:cs="Calibri"/>
                <w:color w:val="FFFFFF" w:themeColor="background1"/>
                <w:sz w:val="18"/>
                <w:szCs w:val="18"/>
              </w:rPr>
            </w:pPr>
            <w:r w:rsidRPr="00F54064">
              <w:rPr>
                <w:rFonts w:cs="Calibri"/>
                <w:color w:val="FFFFFF" w:themeColor="background1"/>
                <w:sz w:val="18"/>
                <w:szCs w:val="18"/>
              </w:rPr>
              <w:t xml:space="preserve">AASB 101 </w:t>
            </w:r>
            <w:r w:rsidR="008F7CAB" w:rsidRPr="008F7CAB">
              <w:rPr>
                <w:rFonts w:cs="Calibri"/>
                <w:i/>
                <w:iCs/>
                <w:color w:val="FFFFFF" w:themeColor="background1"/>
                <w:sz w:val="18"/>
                <w:szCs w:val="18"/>
              </w:rPr>
              <w:t>Presentation of Financial Statements</w:t>
            </w:r>
            <w:r w:rsidR="008F7CAB" w:rsidRPr="00F54064">
              <w:rPr>
                <w:rFonts w:cs="Calibri"/>
                <w:color w:val="FFFFFF" w:themeColor="background1"/>
                <w:sz w:val="18"/>
                <w:szCs w:val="18"/>
              </w:rPr>
              <w:t xml:space="preserve"> </w:t>
            </w:r>
            <w:r w:rsidRPr="00F54064">
              <w:rPr>
                <w:rFonts w:cs="Calibri"/>
                <w:color w:val="FFFFFF" w:themeColor="background1"/>
                <w:sz w:val="18"/>
                <w:szCs w:val="18"/>
              </w:rPr>
              <w:t xml:space="preserve">requires that the total amounts of the following </w:t>
            </w:r>
            <w:r w:rsidR="005921C9" w:rsidRPr="00F54064">
              <w:rPr>
                <w:rFonts w:cs="Calibri"/>
                <w:color w:val="FFFFFF" w:themeColor="background1"/>
                <w:sz w:val="18"/>
                <w:szCs w:val="18"/>
              </w:rPr>
              <w:t xml:space="preserve">line items </w:t>
            </w:r>
            <w:r w:rsidRPr="00F54064">
              <w:rPr>
                <w:rFonts w:cs="Calibri"/>
                <w:color w:val="FFFFFF" w:themeColor="background1"/>
                <w:sz w:val="18"/>
                <w:szCs w:val="18"/>
              </w:rPr>
              <w:t xml:space="preserve">be disclosed in the </w:t>
            </w:r>
            <w:r w:rsidR="0065789E" w:rsidRPr="00F54064">
              <w:rPr>
                <w:rFonts w:cs="Calibri"/>
                <w:color w:val="FFFFFF" w:themeColor="background1"/>
                <w:sz w:val="18"/>
                <w:szCs w:val="18"/>
              </w:rPr>
              <w:t xml:space="preserve">Income </w:t>
            </w:r>
            <w:r w:rsidR="00542006" w:rsidRPr="00F54064">
              <w:rPr>
                <w:rFonts w:cs="Calibri"/>
                <w:color w:val="FFFFFF" w:themeColor="background1"/>
                <w:sz w:val="18"/>
                <w:szCs w:val="18"/>
              </w:rPr>
              <w:t>or</w:t>
            </w:r>
            <w:r w:rsidR="0065789E" w:rsidRPr="00F54064">
              <w:rPr>
                <w:rFonts w:cs="Calibri"/>
                <w:color w:val="FFFFFF" w:themeColor="background1"/>
                <w:sz w:val="18"/>
                <w:szCs w:val="18"/>
              </w:rPr>
              <w:t xml:space="preserve"> Expenses section of the </w:t>
            </w:r>
            <w:r w:rsidRPr="00F54064">
              <w:rPr>
                <w:rFonts w:cs="Calibri"/>
                <w:color w:val="FFFFFF" w:themeColor="background1"/>
                <w:sz w:val="18"/>
                <w:szCs w:val="18"/>
              </w:rPr>
              <w:t>Operating Statement:</w:t>
            </w:r>
          </w:p>
          <w:p w14:paraId="3E342A2D" w14:textId="4DC66170" w:rsidR="006A4E19" w:rsidRPr="00F54064" w:rsidRDefault="006A4E19" w:rsidP="00CB31DE">
            <w:pPr>
              <w:pStyle w:val="Commentary-Bullet"/>
              <w:numPr>
                <w:ilvl w:val="0"/>
                <w:numId w:val="5"/>
              </w:numPr>
              <w:tabs>
                <w:tab w:val="clear" w:pos="790"/>
                <w:tab w:val="num" w:pos="537"/>
              </w:tabs>
              <w:spacing w:after="40"/>
              <w:ind w:left="788" w:hanging="677"/>
              <w:rPr>
                <w:rFonts w:cs="Calibri"/>
                <w:color w:val="FFFFFF" w:themeColor="background1"/>
                <w:sz w:val="18"/>
                <w:szCs w:val="18"/>
              </w:rPr>
            </w:pPr>
            <w:r w:rsidRPr="00F54064">
              <w:rPr>
                <w:rFonts w:cs="Calibri"/>
                <w:color w:val="FFFFFF" w:themeColor="background1"/>
                <w:sz w:val="18"/>
                <w:szCs w:val="18"/>
              </w:rPr>
              <w:t>revenue</w:t>
            </w:r>
            <w:r w:rsidR="00FF35E8" w:rsidRPr="00F54064">
              <w:rPr>
                <w:rFonts w:cs="Calibri"/>
                <w:color w:val="FFFFFF" w:themeColor="background1"/>
                <w:sz w:val="18"/>
                <w:szCs w:val="18"/>
              </w:rPr>
              <w:t>,</w:t>
            </w:r>
            <w:r w:rsidR="00FF35E8" w:rsidRPr="00F54064">
              <w:rPr>
                <w:color w:val="FFFFFF" w:themeColor="background1"/>
                <w:sz w:val="18"/>
                <w:szCs w:val="18"/>
              </w:rPr>
              <w:t xml:space="preserve"> presenting separately interest revenue calculated using the effective interest</w:t>
            </w:r>
            <w:r w:rsidR="00BF7D65" w:rsidRPr="00F54064">
              <w:rPr>
                <w:color w:val="FFFFFF" w:themeColor="background1"/>
                <w:sz w:val="18"/>
                <w:szCs w:val="18"/>
              </w:rPr>
              <w:t xml:space="preserve"> </w:t>
            </w:r>
            <w:proofErr w:type="gramStart"/>
            <w:r w:rsidR="00BF7D65" w:rsidRPr="00F54064">
              <w:rPr>
                <w:color w:val="FFFFFF" w:themeColor="background1"/>
                <w:sz w:val="18"/>
                <w:szCs w:val="18"/>
              </w:rPr>
              <w:t>method</w:t>
            </w:r>
            <w:r w:rsidRPr="00F54064">
              <w:rPr>
                <w:rFonts w:cs="Calibri"/>
                <w:color w:val="FFFFFF" w:themeColor="background1"/>
                <w:sz w:val="18"/>
                <w:szCs w:val="18"/>
              </w:rPr>
              <w:t>;</w:t>
            </w:r>
            <w:proofErr w:type="gramEnd"/>
          </w:p>
          <w:p w14:paraId="019DC172" w14:textId="19584C8B" w:rsidR="002E255A" w:rsidRPr="00F54064" w:rsidRDefault="002E255A" w:rsidP="00CB31DE">
            <w:pPr>
              <w:pStyle w:val="Commentary-Bullet"/>
              <w:numPr>
                <w:ilvl w:val="0"/>
                <w:numId w:val="5"/>
              </w:numPr>
              <w:tabs>
                <w:tab w:val="clear" w:pos="790"/>
                <w:tab w:val="num" w:pos="537"/>
              </w:tabs>
              <w:spacing w:after="40"/>
              <w:ind w:left="788" w:hanging="677"/>
              <w:rPr>
                <w:rFonts w:cs="Calibri"/>
                <w:color w:val="FFFFFF" w:themeColor="background1"/>
                <w:sz w:val="18"/>
                <w:szCs w:val="18"/>
              </w:rPr>
            </w:pPr>
            <w:r w:rsidRPr="00F54064">
              <w:rPr>
                <w:rFonts w:cs="Calibri"/>
                <w:color w:val="FFFFFF" w:themeColor="background1"/>
                <w:sz w:val="18"/>
                <w:szCs w:val="18"/>
              </w:rPr>
              <w:t xml:space="preserve">gains and losses arising from the derecognition of financial assets measured at amortised </w:t>
            </w:r>
            <w:proofErr w:type="gramStart"/>
            <w:r w:rsidRPr="00F54064">
              <w:rPr>
                <w:rFonts w:cs="Calibri"/>
                <w:color w:val="FFFFFF" w:themeColor="background1"/>
                <w:sz w:val="18"/>
                <w:szCs w:val="18"/>
              </w:rPr>
              <w:t>cost;</w:t>
            </w:r>
            <w:proofErr w:type="gramEnd"/>
          </w:p>
          <w:p w14:paraId="7242E1D4" w14:textId="60EF1261" w:rsidR="006A4E19" w:rsidRPr="00F54064" w:rsidRDefault="006A4E19" w:rsidP="00CB31DE">
            <w:pPr>
              <w:pStyle w:val="Commentary-Bullet"/>
              <w:numPr>
                <w:ilvl w:val="0"/>
                <w:numId w:val="5"/>
              </w:numPr>
              <w:tabs>
                <w:tab w:val="clear" w:pos="790"/>
                <w:tab w:val="num" w:pos="537"/>
              </w:tabs>
              <w:spacing w:after="40"/>
              <w:ind w:hanging="677"/>
              <w:rPr>
                <w:rFonts w:cs="Calibri"/>
                <w:color w:val="FFFFFF" w:themeColor="background1"/>
                <w:sz w:val="18"/>
                <w:szCs w:val="18"/>
              </w:rPr>
            </w:pPr>
            <w:r w:rsidRPr="00F54064">
              <w:rPr>
                <w:rFonts w:cs="Calibri"/>
                <w:color w:val="FFFFFF" w:themeColor="background1"/>
                <w:sz w:val="18"/>
                <w:szCs w:val="18"/>
              </w:rPr>
              <w:t xml:space="preserve">finance </w:t>
            </w:r>
            <w:proofErr w:type="gramStart"/>
            <w:r w:rsidRPr="00F54064">
              <w:rPr>
                <w:rFonts w:cs="Calibri"/>
                <w:color w:val="FFFFFF" w:themeColor="background1"/>
                <w:sz w:val="18"/>
                <w:szCs w:val="18"/>
              </w:rPr>
              <w:t>costs;</w:t>
            </w:r>
            <w:proofErr w:type="gramEnd"/>
          </w:p>
          <w:p w14:paraId="4EA0F984" w14:textId="56677514" w:rsidR="008A61A6" w:rsidRPr="00F54064" w:rsidRDefault="008A61A6" w:rsidP="00CB31DE">
            <w:pPr>
              <w:pStyle w:val="Commentary-Bullet"/>
              <w:numPr>
                <w:ilvl w:val="0"/>
                <w:numId w:val="5"/>
              </w:numPr>
              <w:tabs>
                <w:tab w:val="clear" w:pos="790"/>
                <w:tab w:val="num" w:pos="537"/>
              </w:tabs>
              <w:spacing w:after="40"/>
              <w:ind w:hanging="677"/>
              <w:rPr>
                <w:rFonts w:cs="Calibri"/>
                <w:color w:val="FFFFFF" w:themeColor="background1"/>
                <w:sz w:val="18"/>
                <w:szCs w:val="18"/>
              </w:rPr>
            </w:pPr>
            <w:r w:rsidRPr="00F54064">
              <w:rPr>
                <w:rFonts w:cs="Calibri"/>
                <w:color w:val="FFFFFF" w:themeColor="background1"/>
                <w:sz w:val="18"/>
                <w:szCs w:val="18"/>
              </w:rPr>
              <w:t>impairment losses (including reversals of impairment losses</w:t>
            </w:r>
            <w:proofErr w:type="gramStart"/>
            <w:r w:rsidRPr="00F54064">
              <w:rPr>
                <w:rFonts w:cs="Calibri"/>
                <w:color w:val="FFFFFF" w:themeColor="background1"/>
                <w:sz w:val="18"/>
                <w:szCs w:val="18"/>
              </w:rPr>
              <w:t>);</w:t>
            </w:r>
            <w:proofErr w:type="gramEnd"/>
          </w:p>
          <w:p w14:paraId="0ADE67EC" w14:textId="56DE91D1" w:rsidR="006A4E19" w:rsidRPr="00F54064" w:rsidRDefault="006A4E19" w:rsidP="00CB31DE">
            <w:pPr>
              <w:pStyle w:val="Commentary-Bullet"/>
              <w:numPr>
                <w:ilvl w:val="0"/>
                <w:numId w:val="5"/>
              </w:numPr>
              <w:tabs>
                <w:tab w:val="clear" w:pos="790"/>
                <w:tab w:val="num" w:pos="537"/>
              </w:tabs>
              <w:spacing w:after="40"/>
              <w:ind w:hanging="677"/>
              <w:rPr>
                <w:rFonts w:cs="Calibri"/>
                <w:color w:val="FFFFFF" w:themeColor="background1"/>
                <w:sz w:val="18"/>
                <w:szCs w:val="18"/>
              </w:rPr>
            </w:pPr>
            <w:r w:rsidRPr="00F54064">
              <w:rPr>
                <w:rFonts w:cs="Calibri"/>
                <w:color w:val="FFFFFF" w:themeColor="background1"/>
                <w:sz w:val="18"/>
                <w:szCs w:val="18"/>
              </w:rPr>
              <w:t xml:space="preserve">share of profit or (loss) of </w:t>
            </w:r>
            <w:r w:rsidR="008A61A6" w:rsidRPr="00F54064">
              <w:rPr>
                <w:rFonts w:cs="Calibri"/>
                <w:color w:val="FFFFFF" w:themeColor="background1"/>
                <w:sz w:val="18"/>
                <w:szCs w:val="18"/>
              </w:rPr>
              <w:t>associates and</w:t>
            </w:r>
            <w:r w:rsidR="008A61A6" w:rsidRPr="00F54064">
              <w:rPr>
                <w:b/>
                <w:bCs/>
                <w:color w:val="FFFFFF" w:themeColor="background1"/>
                <w:sz w:val="18"/>
                <w:szCs w:val="18"/>
              </w:rPr>
              <w:t xml:space="preserve"> </w:t>
            </w:r>
            <w:r w:rsidRPr="00F54064">
              <w:rPr>
                <w:rFonts w:cs="Calibri"/>
                <w:color w:val="FFFFFF" w:themeColor="background1"/>
                <w:sz w:val="18"/>
                <w:szCs w:val="18"/>
              </w:rPr>
              <w:t xml:space="preserve">joint ventures accounted for using the equity </w:t>
            </w:r>
            <w:proofErr w:type="gramStart"/>
            <w:r w:rsidRPr="00F54064">
              <w:rPr>
                <w:rFonts w:cs="Calibri"/>
                <w:color w:val="FFFFFF" w:themeColor="background1"/>
                <w:sz w:val="18"/>
                <w:szCs w:val="18"/>
              </w:rPr>
              <w:t>method;</w:t>
            </w:r>
            <w:proofErr w:type="gramEnd"/>
            <w:r w:rsidR="00542006" w:rsidRPr="00F54064">
              <w:rPr>
                <w:rFonts w:cs="Calibri"/>
                <w:color w:val="FFFFFF" w:themeColor="background1"/>
                <w:sz w:val="18"/>
                <w:szCs w:val="18"/>
              </w:rPr>
              <w:t xml:space="preserve"> </w:t>
            </w:r>
          </w:p>
          <w:p w14:paraId="1A5C1E53" w14:textId="6D99B544" w:rsidR="00B26FCA" w:rsidRPr="00F54064" w:rsidRDefault="00B26FCA" w:rsidP="00CB31DE">
            <w:pPr>
              <w:pStyle w:val="Commentary-Bullet"/>
              <w:numPr>
                <w:ilvl w:val="0"/>
                <w:numId w:val="5"/>
              </w:numPr>
              <w:tabs>
                <w:tab w:val="clear" w:pos="790"/>
                <w:tab w:val="num" w:pos="593"/>
              </w:tabs>
              <w:spacing w:after="40"/>
              <w:ind w:left="604" w:hanging="491"/>
              <w:rPr>
                <w:rFonts w:cs="Calibri"/>
                <w:color w:val="FFFFFF" w:themeColor="background1"/>
                <w:sz w:val="18"/>
                <w:szCs w:val="18"/>
              </w:rPr>
            </w:pPr>
            <w:r w:rsidRPr="00F54064">
              <w:rPr>
                <w:rFonts w:cs="Calibri"/>
                <w:color w:val="FFFFFF" w:themeColor="background1"/>
                <w:sz w:val="18"/>
                <w:szCs w:val="18"/>
              </w:rPr>
              <w:t xml:space="preserve">gains or losses arising from reclassifying a financial asset from amortised cost </w:t>
            </w:r>
            <w:r w:rsidR="003F2F81" w:rsidRPr="00F54064">
              <w:rPr>
                <w:rFonts w:cs="Calibri"/>
                <w:color w:val="FFFFFF" w:themeColor="background1"/>
                <w:sz w:val="18"/>
                <w:szCs w:val="18"/>
              </w:rPr>
              <w:t>to fair value through profit and</w:t>
            </w:r>
            <w:r w:rsidR="00950179">
              <w:rPr>
                <w:rFonts w:cs="Calibri"/>
                <w:color w:val="FFFFFF" w:themeColor="background1"/>
                <w:sz w:val="18"/>
                <w:szCs w:val="18"/>
              </w:rPr>
              <w:t xml:space="preserve"> </w:t>
            </w:r>
            <w:proofErr w:type="gramStart"/>
            <w:r w:rsidR="003F2F81" w:rsidRPr="00F54064">
              <w:rPr>
                <w:rFonts w:cs="Calibri"/>
                <w:color w:val="FFFFFF" w:themeColor="background1"/>
                <w:sz w:val="18"/>
                <w:szCs w:val="18"/>
              </w:rPr>
              <w:t>loss;</w:t>
            </w:r>
            <w:proofErr w:type="gramEnd"/>
            <w:r w:rsidR="003F2F81" w:rsidRPr="00F54064">
              <w:rPr>
                <w:rFonts w:cs="Calibri"/>
                <w:color w:val="FFFFFF" w:themeColor="background1"/>
                <w:sz w:val="18"/>
                <w:szCs w:val="18"/>
              </w:rPr>
              <w:t xml:space="preserve"> </w:t>
            </w:r>
          </w:p>
          <w:p w14:paraId="67509A8F" w14:textId="1A34ACBE" w:rsidR="003F2F81" w:rsidRPr="00F54064" w:rsidRDefault="003F2F81" w:rsidP="00CB31DE">
            <w:pPr>
              <w:pStyle w:val="Commentary-Bullet"/>
              <w:numPr>
                <w:ilvl w:val="0"/>
                <w:numId w:val="5"/>
              </w:numPr>
              <w:tabs>
                <w:tab w:val="clear" w:pos="790"/>
                <w:tab w:val="num" w:pos="593"/>
              </w:tabs>
              <w:spacing w:after="40"/>
              <w:ind w:left="604" w:hanging="491"/>
              <w:rPr>
                <w:rFonts w:cs="Calibri"/>
                <w:color w:val="FFFFFF" w:themeColor="background1"/>
                <w:sz w:val="18"/>
                <w:szCs w:val="18"/>
              </w:rPr>
            </w:pPr>
            <w:r w:rsidRPr="00F54064">
              <w:rPr>
                <w:rFonts w:cs="Calibri"/>
                <w:color w:val="FFFFFF" w:themeColor="background1"/>
                <w:sz w:val="18"/>
                <w:szCs w:val="18"/>
              </w:rPr>
              <w:t xml:space="preserve">any cumulative gains or losses previously recognised in other </w:t>
            </w:r>
            <w:r w:rsidR="005B5A40" w:rsidRPr="00F54064">
              <w:rPr>
                <w:rFonts w:cs="Calibri"/>
                <w:color w:val="FFFFFF" w:themeColor="background1"/>
                <w:sz w:val="18"/>
                <w:szCs w:val="18"/>
              </w:rPr>
              <w:t xml:space="preserve">comprehensive income that is reclassified to profit and loss </w:t>
            </w:r>
            <w:r w:rsidRPr="00F54064">
              <w:rPr>
                <w:rFonts w:cs="Calibri"/>
                <w:color w:val="FFFFFF" w:themeColor="background1"/>
                <w:sz w:val="18"/>
                <w:szCs w:val="18"/>
              </w:rPr>
              <w:t xml:space="preserve">arising </w:t>
            </w:r>
            <w:r w:rsidR="005B5A40" w:rsidRPr="00F54064">
              <w:rPr>
                <w:rFonts w:cs="Calibri"/>
                <w:color w:val="FFFFFF" w:themeColor="background1"/>
                <w:sz w:val="18"/>
                <w:szCs w:val="18"/>
              </w:rPr>
              <w:t>from</w:t>
            </w:r>
            <w:r w:rsidRPr="00F54064">
              <w:rPr>
                <w:rFonts w:cs="Calibri"/>
                <w:color w:val="FFFFFF" w:themeColor="background1"/>
                <w:sz w:val="18"/>
                <w:szCs w:val="18"/>
              </w:rPr>
              <w:t xml:space="preserve"> a financial asset </w:t>
            </w:r>
            <w:r w:rsidR="005B5A40" w:rsidRPr="00F54064">
              <w:rPr>
                <w:rFonts w:cs="Calibri"/>
                <w:color w:val="FFFFFF" w:themeColor="background1"/>
                <w:sz w:val="18"/>
                <w:szCs w:val="18"/>
              </w:rPr>
              <w:t xml:space="preserve">moving from </w:t>
            </w:r>
            <w:r w:rsidRPr="00F54064">
              <w:rPr>
                <w:rFonts w:cs="Calibri"/>
                <w:color w:val="FFFFFF" w:themeColor="background1"/>
                <w:sz w:val="18"/>
                <w:szCs w:val="18"/>
              </w:rPr>
              <w:t xml:space="preserve">the other comprehensive income measurement category to the fair value through profit and loss measurement </w:t>
            </w:r>
            <w:proofErr w:type="gramStart"/>
            <w:r w:rsidRPr="00F54064">
              <w:rPr>
                <w:rFonts w:cs="Calibri"/>
                <w:color w:val="FFFFFF" w:themeColor="background1"/>
                <w:sz w:val="18"/>
                <w:szCs w:val="18"/>
              </w:rPr>
              <w:t>category;</w:t>
            </w:r>
            <w:proofErr w:type="gramEnd"/>
          </w:p>
          <w:p w14:paraId="7A2B35BE" w14:textId="5B81B726" w:rsidR="008A61A6" w:rsidRPr="00F54064" w:rsidRDefault="00087BAE" w:rsidP="00CB31DE">
            <w:pPr>
              <w:pStyle w:val="Commentary-Bullet"/>
              <w:numPr>
                <w:ilvl w:val="0"/>
                <w:numId w:val="5"/>
              </w:numPr>
              <w:tabs>
                <w:tab w:val="clear" w:pos="790"/>
                <w:tab w:val="num" w:pos="593"/>
              </w:tabs>
              <w:spacing w:after="40"/>
              <w:ind w:left="604" w:hanging="491"/>
              <w:rPr>
                <w:rFonts w:cs="Calibri"/>
                <w:color w:val="FFFFFF" w:themeColor="background1"/>
                <w:sz w:val="18"/>
                <w:szCs w:val="18"/>
              </w:rPr>
            </w:pPr>
            <w:r w:rsidRPr="00F54064">
              <w:rPr>
                <w:rFonts w:cs="Calibri"/>
                <w:color w:val="FFFFFF" w:themeColor="background1"/>
                <w:sz w:val="18"/>
                <w:szCs w:val="18"/>
              </w:rPr>
              <w:t>tax expense</w:t>
            </w:r>
            <w:r w:rsidR="008A61A6" w:rsidRPr="00F54064">
              <w:rPr>
                <w:rFonts w:cs="Calibri"/>
                <w:color w:val="FFFFFF" w:themeColor="background1"/>
                <w:sz w:val="18"/>
                <w:szCs w:val="18"/>
              </w:rPr>
              <w:t>; and</w:t>
            </w:r>
          </w:p>
          <w:p w14:paraId="0AFFC981" w14:textId="16E9FD5D" w:rsidR="002606EC" w:rsidRPr="00F54064" w:rsidRDefault="008A61A6" w:rsidP="00CB31DE">
            <w:pPr>
              <w:pStyle w:val="Commentary-Bullet"/>
              <w:numPr>
                <w:ilvl w:val="0"/>
                <w:numId w:val="5"/>
              </w:numPr>
              <w:tabs>
                <w:tab w:val="clear" w:pos="790"/>
                <w:tab w:val="num" w:pos="593"/>
              </w:tabs>
              <w:spacing w:after="40"/>
              <w:ind w:left="604" w:hanging="491"/>
              <w:rPr>
                <w:rFonts w:cs="Calibri"/>
                <w:color w:val="FFFFFF" w:themeColor="background1"/>
                <w:sz w:val="18"/>
                <w:szCs w:val="18"/>
              </w:rPr>
            </w:pPr>
            <w:r w:rsidRPr="00F54064">
              <w:rPr>
                <w:rFonts w:cs="Calibri"/>
                <w:color w:val="FFFFFF" w:themeColor="background1"/>
                <w:sz w:val="18"/>
                <w:szCs w:val="18"/>
              </w:rPr>
              <w:t>single amount for the total of discontinued operations</w:t>
            </w:r>
            <w:r w:rsidR="00542006" w:rsidRPr="00F54064">
              <w:rPr>
                <w:rFonts w:cs="Calibri"/>
                <w:color w:val="FFFFFF" w:themeColor="background1"/>
                <w:sz w:val="18"/>
                <w:szCs w:val="18"/>
              </w:rPr>
              <w:t>.</w:t>
            </w:r>
          </w:p>
        </w:tc>
      </w:tr>
      <w:tr w:rsidR="00DC24DE" w:rsidRPr="00CF7E1B" w14:paraId="62636992" w14:textId="77777777" w:rsidTr="00B66382">
        <w:trPr>
          <w:trHeight w:val="20"/>
        </w:trPr>
        <w:tc>
          <w:tcPr>
            <w:tcW w:w="1620" w:type="dxa"/>
            <w:tcBorders>
              <w:left w:val="single" w:sz="2" w:space="0" w:color="auto"/>
              <w:right w:val="single" w:sz="2" w:space="0" w:color="auto"/>
            </w:tcBorders>
          </w:tcPr>
          <w:p w14:paraId="048D74AB" w14:textId="77777777" w:rsidR="00DC24DE" w:rsidRPr="00F54064" w:rsidRDefault="00DC24DE" w:rsidP="00DC24DE">
            <w:pPr>
              <w:pStyle w:val="TableReference"/>
              <w:tabs>
                <w:tab w:val="left" w:pos="3306"/>
              </w:tabs>
              <w:rPr>
                <w:rFonts w:cs="Calibri"/>
                <w:color w:val="7030A0"/>
                <w:sz w:val="14"/>
              </w:rPr>
            </w:pPr>
            <w:r w:rsidRPr="00F54064">
              <w:rPr>
                <w:rFonts w:cs="Calibri"/>
                <w:color w:val="7030A0"/>
                <w:sz w:val="14"/>
              </w:rPr>
              <w:t>AASB 101.82A</w:t>
            </w:r>
          </w:p>
          <w:p w14:paraId="32FE5A1A" w14:textId="77777777" w:rsidR="00DC24DE" w:rsidRPr="00F54064" w:rsidRDefault="00DC24DE" w:rsidP="006A4E19">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14263E05" w14:textId="0263AE3D" w:rsidR="00DC24DE" w:rsidRPr="00F54064" w:rsidRDefault="00DC24DE" w:rsidP="00842DBF">
            <w:pPr>
              <w:pStyle w:val="CommentaryText"/>
              <w:tabs>
                <w:tab w:val="left" w:pos="3306"/>
              </w:tabs>
              <w:spacing w:after="40"/>
              <w:rPr>
                <w:rFonts w:cs="Calibri"/>
                <w:color w:val="FFFFFF" w:themeColor="background1"/>
                <w:sz w:val="18"/>
                <w:szCs w:val="18"/>
              </w:rPr>
            </w:pPr>
            <w:r w:rsidRPr="00F54064">
              <w:rPr>
                <w:rFonts w:cs="Calibri"/>
                <w:color w:val="FFFFFF" w:themeColor="background1"/>
                <w:sz w:val="18"/>
                <w:szCs w:val="18"/>
              </w:rPr>
              <w:t xml:space="preserve">AASB 101 </w:t>
            </w:r>
            <w:r w:rsidR="008F7CAB" w:rsidRPr="00823EEC">
              <w:rPr>
                <w:rFonts w:cs="Calibri"/>
                <w:i/>
                <w:iCs/>
                <w:color w:val="FFFFFF" w:themeColor="background1"/>
                <w:sz w:val="18"/>
                <w:szCs w:val="18"/>
              </w:rPr>
              <w:t>Presentation of Financial Statements</w:t>
            </w:r>
            <w:r w:rsidR="008F7CAB" w:rsidRPr="00F54064">
              <w:rPr>
                <w:rFonts w:cs="Calibri"/>
                <w:color w:val="FFFFFF" w:themeColor="background1"/>
                <w:sz w:val="18"/>
                <w:szCs w:val="18"/>
              </w:rPr>
              <w:t xml:space="preserve"> </w:t>
            </w:r>
            <w:r w:rsidRPr="00F54064">
              <w:rPr>
                <w:rFonts w:cs="Calibri"/>
                <w:color w:val="FFFFFF" w:themeColor="background1"/>
                <w:sz w:val="18"/>
                <w:szCs w:val="18"/>
              </w:rPr>
              <w:t>requires the other comprehensive income section to present line items for amounts of other comprehensive income classified by nature (including the share of the other comprehensive income of associates and joint ventures accounted for using the equity method) and grouped into those that in accordance with other Australian Accounting Standards:</w:t>
            </w:r>
          </w:p>
          <w:p w14:paraId="42F37C95" w14:textId="77777777" w:rsidR="005D080D" w:rsidRDefault="00DC24DE" w:rsidP="00C8308B">
            <w:pPr>
              <w:pStyle w:val="CommentaryText"/>
              <w:numPr>
                <w:ilvl w:val="0"/>
                <w:numId w:val="28"/>
              </w:numPr>
              <w:spacing w:after="40"/>
              <w:ind w:left="604" w:hanging="253"/>
              <w:rPr>
                <w:rFonts w:cs="Calibri"/>
                <w:color w:val="FFFFFF" w:themeColor="background1"/>
                <w:sz w:val="18"/>
                <w:szCs w:val="18"/>
              </w:rPr>
            </w:pPr>
            <w:r w:rsidRPr="00F54064">
              <w:rPr>
                <w:rFonts w:cs="Calibri"/>
                <w:color w:val="FFFFFF" w:themeColor="background1"/>
                <w:sz w:val="18"/>
                <w:szCs w:val="18"/>
              </w:rPr>
              <w:t>will not be reclassified subsequently to profit or loss (income or expense); and</w:t>
            </w:r>
          </w:p>
          <w:p w14:paraId="62D361FF" w14:textId="6D4D20E2" w:rsidR="00DC24DE" w:rsidRPr="005D080D" w:rsidRDefault="00DC24DE" w:rsidP="00C8308B">
            <w:pPr>
              <w:pStyle w:val="CommentaryText"/>
              <w:numPr>
                <w:ilvl w:val="0"/>
                <w:numId w:val="28"/>
              </w:numPr>
              <w:spacing w:after="40"/>
              <w:ind w:left="607" w:hanging="255"/>
              <w:rPr>
                <w:rFonts w:cs="Calibri"/>
                <w:color w:val="FFFFFF" w:themeColor="background1"/>
                <w:sz w:val="18"/>
                <w:szCs w:val="18"/>
              </w:rPr>
            </w:pPr>
            <w:r w:rsidRPr="005D080D">
              <w:rPr>
                <w:rFonts w:cs="Calibri"/>
                <w:color w:val="FFFFFF" w:themeColor="background1"/>
                <w:sz w:val="18"/>
                <w:szCs w:val="18"/>
              </w:rPr>
              <w:t>will be reclassified subsequently to profit or loss (income or expense) when specific conditions are met.</w:t>
            </w:r>
          </w:p>
        </w:tc>
      </w:tr>
      <w:tr w:rsidR="00DC24DE" w:rsidRPr="00CF7E1B" w14:paraId="4E6D5E59" w14:textId="77777777" w:rsidTr="00B66382">
        <w:trPr>
          <w:trHeight w:val="20"/>
        </w:trPr>
        <w:tc>
          <w:tcPr>
            <w:tcW w:w="1620" w:type="dxa"/>
            <w:tcBorders>
              <w:left w:val="single" w:sz="2" w:space="0" w:color="auto"/>
              <w:right w:val="single" w:sz="2" w:space="0" w:color="auto"/>
            </w:tcBorders>
          </w:tcPr>
          <w:p w14:paraId="530B9EAB" w14:textId="77777777" w:rsidR="00DC24DE" w:rsidRPr="00F54064" w:rsidRDefault="00DC24DE" w:rsidP="006A4E19">
            <w:pPr>
              <w:pStyle w:val="TableReference"/>
              <w:tabs>
                <w:tab w:val="left" w:pos="3306"/>
              </w:tabs>
              <w:spacing w:before="60"/>
              <w:rPr>
                <w:rFonts w:cs="Calibri"/>
                <w:color w:val="7030A0"/>
                <w:sz w:val="14"/>
              </w:rPr>
            </w:pPr>
            <w:r w:rsidRPr="00F54064">
              <w:rPr>
                <w:rFonts w:cs="Calibri"/>
                <w:color w:val="7030A0"/>
                <w:sz w:val="14"/>
              </w:rPr>
              <w:t>AASB 101.96</w:t>
            </w:r>
          </w:p>
          <w:p w14:paraId="0EBBF5D8" w14:textId="7B6CEB98" w:rsidR="00DC24DE" w:rsidRPr="00F54064" w:rsidRDefault="00DC24DE" w:rsidP="006A4E19">
            <w:pPr>
              <w:pStyle w:val="TableReference"/>
              <w:tabs>
                <w:tab w:val="left" w:pos="3306"/>
              </w:tabs>
              <w:spacing w:before="60"/>
              <w:rPr>
                <w:rFonts w:cs="Calibri"/>
                <w:strike/>
                <w:color w:val="7030A0"/>
                <w:sz w:val="14"/>
              </w:rPr>
            </w:pPr>
          </w:p>
        </w:tc>
        <w:tc>
          <w:tcPr>
            <w:tcW w:w="8930" w:type="dxa"/>
            <w:tcBorders>
              <w:left w:val="single" w:sz="2" w:space="0" w:color="auto"/>
            </w:tcBorders>
            <w:shd w:val="clear" w:color="auto" w:fill="7030A0"/>
          </w:tcPr>
          <w:p w14:paraId="5BD32633" w14:textId="26D9F138" w:rsidR="00DC24DE" w:rsidRPr="00F54064" w:rsidRDefault="00DC24DE" w:rsidP="006A4E19">
            <w:pPr>
              <w:pStyle w:val="CommentaryText"/>
              <w:tabs>
                <w:tab w:val="left" w:pos="3306"/>
              </w:tabs>
              <w:rPr>
                <w:rFonts w:cs="Calibri"/>
                <w:color w:val="FFFFFF" w:themeColor="background1"/>
                <w:sz w:val="18"/>
                <w:szCs w:val="18"/>
              </w:rPr>
            </w:pPr>
            <w:r w:rsidRPr="00F54064">
              <w:rPr>
                <w:rFonts w:cs="Calibri"/>
                <w:color w:val="FFFFFF" w:themeColor="background1"/>
                <w:sz w:val="18"/>
                <w:szCs w:val="18"/>
              </w:rPr>
              <w:t xml:space="preserve">Examples of other comprehensive income items that would never be reclassified to profit or loss are changes in the revaluation surplus recognised in accordance with AASB 116 </w:t>
            </w:r>
            <w:r w:rsidRPr="00F54064">
              <w:rPr>
                <w:rFonts w:cs="Calibri"/>
                <w:i/>
                <w:iCs/>
                <w:color w:val="FFFFFF" w:themeColor="background1"/>
                <w:sz w:val="18"/>
                <w:szCs w:val="18"/>
              </w:rPr>
              <w:t>Property, Plant and Equipment</w:t>
            </w:r>
            <w:r w:rsidRPr="00F54064">
              <w:rPr>
                <w:rFonts w:cs="Calibri"/>
                <w:color w:val="FFFFFF" w:themeColor="background1"/>
                <w:sz w:val="18"/>
                <w:szCs w:val="18"/>
              </w:rPr>
              <w:t xml:space="preserve"> or AASB 138 </w:t>
            </w:r>
            <w:r w:rsidRPr="00F54064">
              <w:rPr>
                <w:rFonts w:cs="Calibri"/>
                <w:i/>
                <w:iCs/>
                <w:color w:val="FFFFFF" w:themeColor="background1"/>
                <w:sz w:val="18"/>
                <w:szCs w:val="18"/>
              </w:rPr>
              <w:t>Intangible Assets</w:t>
            </w:r>
            <w:r w:rsidRPr="00F54064">
              <w:rPr>
                <w:rFonts w:cs="Calibri"/>
                <w:color w:val="FFFFFF" w:themeColor="background1"/>
                <w:sz w:val="18"/>
                <w:szCs w:val="18"/>
              </w:rPr>
              <w:t xml:space="preserve"> and actuarial gains and losses on defined benefit pension plans recognised in accordance with AASB 119 </w:t>
            </w:r>
            <w:r w:rsidRPr="00F54064">
              <w:rPr>
                <w:rFonts w:cs="Calibri"/>
                <w:i/>
                <w:iCs/>
                <w:color w:val="FFFFFF" w:themeColor="background1"/>
                <w:sz w:val="18"/>
                <w:szCs w:val="18"/>
              </w:rPr>
              <w:t>Employee Benefits</w:t>
            </w:r>
            <w:r w:rsidRPr="00F54064">
              <w:rPr>
                <w:rFonts w:cs="Calibri"/>
                <w:color w:val="FFFFFF" w:themeColor="background1"/>
                <w:sz w:val="18"/>
                <w:szCs w:val="18"/>
              </w:rPr>
              <w:t>.</w:t>
            </w:r>
            <w:r w:rsidR="00FA7C77">
              <w:rPr>
                <w:rFonts w:cs="Calibri"/>
                <w:color w:val="FFFFFF" w:themeColor="background1"/>
                <w:sz w:val="18"/>
                <w:szCs w:val="18"/>
              </w:rPr>
              <w:t xml:space="preserve"> </w:t>
            </w:r>
            <w:r w:rsidRPr="00F54064">
              <w:rPr>
                <w:rFonts w:cs="Calibri"/>
                <w:color w:val="FFFFFF" w:themeColor="background1"/>
                <w:sz w:val="18"/>
                <w:szCs w:val="18"/>
              </w:rPr>
              <w:t>It is unlikely that agencies would have items of other comprehensive income that may subsequently be reclassified to profit or loss.</w:t>
            </w:r>
          </w:p>
        </w:tc>
      </w:tr>
      <w:tr w:rsidR="00F96821" w:rsidRPr="00CF7E1B" w14:paraId="32BCAA7D" w14:textId="77777777" w:rsidTr="00B66382">
        <w:trPr>
          <w:trHeight w:val="20"/>
        </w:trPr>
        <w:tc>
          <w:tcPr>
            <w:tcW w:w="1620" w:type="dxa"/>
            <w:tcBorders>
              <w:left w:val="single" w:sz="2" w:space="0" w:color="auto"/>
              <w:right w:val="single" w:sz="2" w:space="0" w:color="auto"/>
            </w:tcBorders>
          </w:tcPr>
          <w:p w14:paraId="639B2911" w14:textId="77777777" w:rsidR="00F96821" w:rsidRPr="00F54064" w:rsidRDefault="00F96821" w:rsidP="009A0F2F">
            <w:pPr>
              <w:pStyle w:val="TableReference"/>
              <w:tabs>
                <w:tab w:val="left" w:pos="3306"/>
              </w:tabs>
              <w:spacing w:before="60"/>
              <w:rPr>
                <w:rFonts w:cs="Calibri"/>
                <w:color w:val="7030A0"/>
                <w:sz w:val="14"/>
              </w:rPr>
            </w:pPr>
            <w:r w:rsidRPr="00F54064">
              <w:rPr>
                <w:rFonts w:cs="Calibri"/>
                <w:color w:val="7030A0"/>
                <w:sz w:val="14"/>
              </w:rPr>
              <w:t>AASB 101.85</w:t>
            </w:r>
          </w:p>
          <w:p w14:paraId="528350DC" w14:textId="77777777" w:rsidR="00F96821" w:rsidRPr="00F54064" w:rsidRDefault="00F96821" w:rsidP="009A0F2F">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12C1E00A" w14:textId="4FFC3C64" w:rsidR="00F96821" w:rsidRPr="00F54064" w:rsidRDefault="00616785" w:rsidP="00036657">
            <w:pPr>
              <w:pStyle w:val="CommentaryText"/>
              <w:tabs>
                <w:tab w:val="left" w:pos="3306"/>
              </w:tabs>
              <w:spacing w:after="40"/>
              <w:rPr>
                <w:rFonts w:cs="Calibri"/>
                <w:color w:val="FFFFFF" w:themeColor="background1"/>
                <w:sz w:val="18"/>
                <w:szCs w:val="18"/>
              </w:rPr>
            </w:pPr>
            <w:r w:rsidRPr="00F54064">
              <w:rPr>
                <w:rFonts w:cs="Calibri"/>
                <w:color w:val="FFFFFF" w:themeColor="background1"/>
                <w:sz w:val="18"/>
                <w:szCs w:val="18"/>
              </w:rPr>
              <w:t>A</w:t>
            </w:r>
            <w:r w:rsidR="00F96821" w:rsidRPr="00F54064">
              <w:rPr>
                <w:rFonts w:cs="Calibri"/>
                <w:color w:val="FFFFFF" w:themeColor="background1"/>
                <w:sz w:val="18"/>
                <w:szCs w:val="18"/>
              </w:rPr>
              <w:t xml:space="preserve">dditional line items (including by disaggregating the line items listed above), headings and sub-totals </w:t>
            </w:r>
            <w:r w:rsidRPr="00F54064">
              <w:rPr>
                <w:rFonts w:cs="Calibri"/>
                <w:color w:val="FFFFFF" w:themeColor="background1"/>
                <w:sz w:val="18"/>
                <w:szCs w:val="18"/>
              </w:rPr>
              <w:t xml:space="preserve">are required </w:t>
            </w:r>
            <w:r w:rsidR="00F96821" w:rsidRPr="00F54064">
              <w:rPr>
                <w:rFonts w:cs="Calibri"/>
                <w:color w:val="FFFFFF" w:themeColor="background1"/>
                <w:sz w:val="18"/>
                <w:szCs w:val="18"/>
              </w:rPr>
              <w:t>to be presented in the Operating Statement when such presentation is relevant to an understanding of the agency’s financial performance.</w:t>
            </w:r>
            <w:r w:rsidR="00FA7C77">
              <w:rPr>
                <w:rFonts w:cs="Calibri"/>
                <w:color w:val="FFFFFF" w:themeColor="background1"/>
                <w:sz w:val="18"/>
                <w:szCs w:val="18"/>
              </w:rPr>
              <w:t xml:space="preserve"> </w:t>
            </w:r>
            <w:r w:rsidR="00F96821" w:rsidRPr="00F54064">
              <w:rPr>
                <w:rFonts w:cs="Calibri"/>
                <w:color w:val="FFFFFF" w:themeColor="background1"/>
                <w:sz w:val="18"/>
                <w:szCs w:val="18"/>
              </w:rPr>
              <w:t xml:space="preserve">These additional sub-totals must: </w:t>
            </w:r>
          </w:p>
        </w:tc>
      </w:tr>
      <w:tr w:rsidR="00F96821" w:rsidRPr="00CF7E1B" w14:paraId="169A562C" w14:textId="77777777" w:rsidTr="00B66382">
        <w:trPr>
          <w:trHeight w:val="20"/>
        </w:trPr>
        <w:tc>
          <w:tcPr>
            <w:tcW w:w="1620" w:type="dxa"/>
            <w:tcBorders>
              <w:left w:val="single" w:sz="2" w:space="0" w:color="auto"/>
              <w:right w:val="single" w:sz="2" w:space="0" w:color="auto"/>
            </w:tcBorders>
          </w:tcPr>
          <w:p w14:paraId="0AE5427F" w14:textId="77777777" w:rsidR="00F96821" w:rsidRPr="00F54064" w:rsidRDefault="00F96821" w:rsidP="009A0F2F">
            <w:pPr>
              <w:pStyle w:val="TableReference"/>
              <w:tabs>
                <w:tab w:val="left" w:pos="3306"/>
              </w:tabs>
              <w:spacing w:before="60"/>
              <w:rPr>
                <w:rFonts w:cs="Calibri"/>
                <w:color w:val="7030A0"/>
                <w:sz w:val="14"/>
              </w:rPr>
            </w:pPr>
            <w:r w:rsidRPr="00F54064">
              <w:rPr>
                <w:rFonts w:cs="Calibri"/>
                <w:color w:val="7030A0"/>
                <w:sz w:val="14"/>
              </w:rPr>
              <w:t>AASB 101.85A</w:t>
            </w:r>
          </w:p>
          <w:p w14:paraId="1834C7BF" w14:textId="77777777" w:rsidR="00F96821" w:rsidRPr="00F54064" w:rsidRDefault="00F96821" w:rsidP="009A0F2F">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3BDFBA69" w14:textId="4D2E9472" w:rsidR="00F96821" w:rsidRDefault="00F96821" w:rsidP="00C8308B">
            <w:pPr>
              <w:pStyle w:val="CommentaryText"/>
              <w:numPr>
                <w:ilvl w:val="0"/>
                <w:numId w:val="66"/>
              </w:numPr>
              <w:spacing w:after="40"/>
              <w:rPr>
                <w:rFonts w:cs="Calibri"/>
                <w:color w:val="FFFFFF" w:themeColor="background1"/>
                <w:sz w:val="18"/>
                <w:szCs w:val="18"/>
              </w:rPr>
            </w:pPr>
            <w:r w:rsidRPr="005D080D">
              <w:rPr>
                <w:rFonts w:cs="Calibri"/>
                <w:color w:val="FFFFFF" w:themeColor="background1"/>
                <w:sz w:val="18"/>
                <w:szCs w:val="18"/>
              </w:rPr>
              <w:t xml:space="preserve">be made up of items recognised and measured in accordance with Australian Accounting </w:t>
            </w:r>
            <w:proofErr w:type="gramStart"/>
            <w:r w:rsidRPr="005D080D">
              <w:rPr>
                <w:rFonts w:cs="Calibri"/>
                <w:color w:val="FFFFFF" w:themeColor="background1"/>
                <w:sz w:val="18"/>
                <w:szCs w:val="18"/>
              </w:rPr>
              <w:t>Standards;</w:t>
            </w:r>
            <w:proofErr w:type="gramEnd"/>
            <w:r w:rsidRPr="005D080D">
              <w:rPr>
                <w:rFonts w:cs="Calibri"/>
                <w:color w:val="FFFFFF" w:themeColor="background1"/>
                <w:sz w:val="18"/>
                <w:szCs w:val="18"/>
              </w:rPr>
              <w:t xml:space="preserve"> </w:t>
            </w:r>
          </w:p>
          <w:p w14:paraId="10FF27B0" w14:textId="463A8899" w:rsidR="00F96821" w:rsidRDefault="00F96821" w:rsidP="00C8308B">
            <w:pPr>
              <w:pStyle w:val="CommentaryText"/>
              <w:numPr>
                <w:ilvl w:val="0"/>
                <w:numId w:val="66"/>
              </w:numPr>
              <w:spacing w:after="40"/>
              <w:rPr>
                <w:rFonts w:cs="Calibri"/>
                <w:color w:val="FFFFFF" w:themeColor="background1"/>
                <w:sz w:val="18"/>
                <w:szCs w:val="18"/>
              </w:rPr>
            </w:pPr>
            <w:r w:rsidRPr="005D080D">
              <w:rPr>
                <w:rFonts w:cs="Calibri"/>
                <w:color w:val="FFFFFF" w:themeColor="background1"/>
                <w:sz w:val="18"/>
                <w:szCs w:val="18"/>
              </w:rPr>
              <w:t>be presented and labelled in a manner that makes the sub-totals clear and understandable and consistent from period to period; and</w:t>
            </w:r>
          </w:p>
          <w:p w14:paraId="27A240BD" w14:textId="77777777" w:rsidR="00F96821" w:rsidRPr="005D080D" w:rsidRDefault="00F96821" w:rsidP="00C8308B">
            <w:pPr>
              <w:pStyle w:val="CommentaryText"/>
              <w:numPr>
                <w:ilvl w:val="0"/>
                <w:numId w:val="66"/>
              </w:numPr>
              <w:spacing w:after="40"/>
              <w:rPr>
                <w:rFonts w:cs="Calibri"/>
                <w:color w:val="FFFFFF" w:themeColor="background1"/>
                <w:sz w:val="18"/>
                <w:szCs w:val="18"/>
              </w:rPr>
            </w:pPr>
            <w:r w:rsidRPr="005D080D">
              <w:rPr>
                <w:rFonts w:cs="Calibri"/>
                <w:color w:val="FFFFFF" w:themeColor="background1"/>
                <w:sz w:val="18"/>
                <w:szCs w:val="18"/>
              </w:rPr>
              <w:t>not be displayed with more prominence than the sub-totals and totals required in Australian Accounting Standards.</w:t>
            </w:r>
          </w:p>
        </w:tc>
      </w:tr>
      <w:tr w:rsidR="00036657" w:rsidRPr="00CF7E1B" w14:paraId="411A79F5" w14:textId="77777777" w:rsidTr="00B66382">
        <w:trPr>
          <w:trHeight w:val="20"/>
        </w:trPr>
        <w:tc>
          <w:tcPr>
            <w:tcW w:w="1620" w:type="dxa"/>
            <w:tcBorders>
              <w:left w:val="single" w:sz="2" w:space="0" w:color="auto"/>
              <w:right w:val="single" w:sz="2" w:space="0" w:color="auto"/>
            </w:tcBorders>
          </w:tcPr>
          <w:p w14:paraId="67058CB1" w14:textId="20379F95" w:rsidR="00036657" w:rsidRPr="00F54064" w:rsidRDefault="00036657" w:rsidP="009A0F2F">
            <w:pPr>
              <w:pStyle w:val="TableReference"/>
              <w:tabs>
                <w:tab w:val="left" w:pos="3306"/>
              </w:tabs>
              <w:spacing w:before="60"/>
              <w:rPr>
                <w:rFonts w:cs="Calibri"/>
                <w:color w:val="7030A0"/>
                <w:sz w:val="14"/>
              </w:rPr>
            </w:pPr>
            <w:r w:rsidRPr="00F54064">
              <w:rPr>
                <w:rFonts w:cs="Calibri"/>
                <w:color w:val="7030A0"/>
                <w:sz w:val="14"/>
              </w:rPr>
              <w:t>AASB 101.85B</w:t>
            </w:r>
          </w:p>
        </w:tc>
        <w:tc>
          <w:tcPr>
            <w:tcW w:w="8930" w:type="dxa"/>
            <w:tcBorders>
              <w:left w:val="single" w:sz="2" w:space="0" w:color="auto"/>
            </w:tcBorders>
            <w:shd w:val="clear" w:color="auto" w:fill="7030A0"/>
          </w:tcPr>
          <w:p w14:paraId="5AF3413C" w14:textId="4B517061" w:rsidR="00036657" w:rsidRPr="00F54064" w:rsidRDefault="00036657" w:rsidP="00036657">
            <w:pPr>
              <w:pStyle w:val="CommentaryText"/>
              <w:rPr>
                <w:rFonts w:cs="Calibri"/>
                <w:color w:val="FFFFFF" w:themeColor="background1"/>
                <w:sz w:val="18"/>
                <w:szCs w:val="18"/>
              </w:rPr>
            </w:pPr>
            <w:r w:rsidRPr="00F54064">
              <w:rPr>
                <w:rFonts w:cs="Calibri"/>
                <w:color w:val="FFFFFF" w:themeColor="background1"/>
                <w:sz w:val="18"/>
                <w:szCs w:val="18"/>
              </w:rPr>
              <w:t>An agency must present the line items in the Operating Statement that reconcile any sub-totals presented in accordance with AASB 101</w:t>
            </w:r>
            <w:r w:rsidR="007C43C1">
              <w:rPr>
                <w:rFonts w:cs="Calibri"/>
                <w:color w:val="FFFFFF" w:themeColor="background1"/>
                <w:sz w:val="18"/>
                <w:szCs w:val="18"/>
              </w:rPr>
              <w:t xml:space="preserve"> </w:t>
            </w:r>
            <w:r w:rsidR="007C43C1" w:rsidRPr="00C577FB">
              <w:rPr>
                <w:rFonts w:cs="Calibri"/>
                <w:i/>
                <w:iCs/>
                <w:color w:val="F2F2F2" w:themeColor="background1" w:themeShade="F2"/>
                <w:sz w:val="18"/>
                <w:szCs w:val="18"/>
              </w:rPr>
              <w:t>Presentation of Financial Statements</w:t>
            </w:r>
            <w:r w:rsidRPr="00C577FB">
              <w:rPr>
                <w:rFonts w:cs="Calibri"/>
                <w:color w:val="F2F2F2" w:themeColor="background1" w:themeShade="F2"/>
                <w:sz w:val="18"/>
                <w:szCs w:val="18"/>
              </w:rPr>
              <w:t xml:space="preserve"> </w:t>
            </w:r>
            <w:r w:rsidRPr="00F54064">
              <w:rPr>
                <w:rFonts w:cs="Calibri"/>
                <w:color w:val="FFFFFF" w:themeColor="background1"/>
                <w:sz w:val="18"/>
                <w:szCs w:val="18"/>
              </w:rPr>
              <w:t>with the sub-totals or totals required in Australian Accounting Standards for the Operating Statement.</w:t>
            </w:r>
            <w:r w:rsidR="00FA7C77">
              <w:rPr>
                <w:rFonts w:cs="Calibri"/>
                <w:color w:val="FFFFFF" w:themeColor="background1"/>
                <w:sz w:val="18"/>
                <w:szCs w:val="18"/>
              </w:rPr>
              <w:t xml:space="preserve"> </w:t>
            </w:r>
          </w:p>
        </w:tc>
      </w:tr>
      <w:tr w:rsidR="00036657" w:rsidRPr="00CF7E1B" w14:paraId="07AE0BAB" w14:textId="77777777" w:rsidTr="004D1EC6">
        <w:trPr>
          <w:trHeight w:val="20"/>
        </w:trPr>
        <w:tc>
          <w:tcPr>
            <w:tcW w:w="1620" w:type="dxa"/>
            <w:tcBorders>
              <w:left w:val="single" w:sz="2" w:space="0" w:color="auto"/>
              <w:right w:val="single" w:sz="2" w:space="0" w:color="auto"/>
            </w:tcBorders>
          </w:tcPr>
          <w:p w14:paraId="0E154043" w14:textId="77777777" w:rsidR="00036657" w:rsidRPr="00F54064" w:rsidRDefault="00036657" w:rsidP="009A0F2F">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52FE7A7E" w14:textId="6D4DD31E" w:rsidR="00036657" w:rsidRPr="00F54064" w:rsidRDefault="00036657" w:rsidP="009A0F2F">
            <w:pPr>
              <w:pStyle w:val="CommentaryText"/>
              <w:rPr>
                <w:rFonts w:cs="Calibri"/>
                <w:color w:val="FFFFFF" w:themeColor="background1"/>
                <w:sz w:val="18"/>
                <w:szCs w:val="18"/>
              </w:rPr>
            </w:pPr>
            <w:r w:rsidRPr="00F54064">
              <w:rPr>
                <w:rFonts w:cs="Calibri"/>
                <w:color w:val="FFFFFF" w:themeColor="background1"/>
                <w:sz w:val="18"/>
                <w:szCs w:val="18"/>
              </w:rPr>
              <w:t>Note that where an agency has no amounts applicable to any individual line item, that line item should not be included in the Operating Statement.</w:t>
            </w:r>
          </w:p>
        </w:tc>
      </w:tr>
      <w:tr w:rsidR="00EF6086" w:rsidRPr="00CF7E1B" w14:paraId="307A82F6" w14:textId="77777777" w:rsidTr="00B66382">
        <w:trPr>
          <w:trHeight w:val="20"/>
        </w:trPr>
        <w:tc>
          <w:tcPr>
            <w:tcW w:w="1620" w:type="dxa"/>
            <w:tcBorders>
              <w:left w:val="single" w:sz="2" w:space="0" w:color="auto"/>
              <w:right w:val="single" w:sz="2" w:space="0" w:color="auto"/>
            </w:tcBorders>
          </w:tcPr>
          <w:p w14:paraId="34500F16" w14:textId="000F5B5C" w:rsidR="00EF6086" w:rsidRPr="00F54064" w:rsidRDefault="007D13DE" w:rsidP="004D1EC6">
            <w:pPr>
              <w:pStyle w:val="CommentaryTitle"/>
              <w:spacing w:before="0" w:after="240"/>
              <w:rPr>
                <w:rFonts w:cs="Calibri"/>
                <w:color w:val="7030A0"/>
              </w:rPr>
            </w:pPr>
            <w:r w:rsidRPr="00F54064">
              <w:rPr>
                <w:color w:val="7030A0"/>
              </w:rPr>
              <w:lastRenderedPageBreak/>
              <w:br w:type="page"/>
            </w:r>
            <w:r w:rsidR="00EF6086" w:rsidRPr="00F54064">
              <w:rPr>
                <w:rFonts w:cs="Calibri"/>
                <w:color w:val="7030A0"/>
              </w:rPr>
              <w:t>Reference</w:t>
            </w:r>
          </w:p>
        </w:tc>
        <w:tc>
          <w:tcPr>
            <w:tcW w:w="8930" w:type="dxa"/>
            <w:tcBorders>
              <w:left w:val="single" w:sz="2" w:space="0" w:color="auto"/>
            </w:tcBorders>
            <w:shd w:val="clear" w:color="auto" w:fill="7030A0"/>
          </w:tcPr>
          <w:p w14:paraId="7E5F7E3A" w14:textId="5BD9FDAB" w:rsidR="00EF6086" w:rsidRPr="00F54064" w:rsidRDefault="00EF6086" w:rsidP="004D1EC6">
            <w:pPr>
              <w:pStyle w:val="CommentaryTitle"/>
              <w:spacing w:before="0" w:after="240"/>
              <w:rPr>
                <w:rFonts w:cs="Calibri"/>
                <w:color w:val="FFFFFF" w:themeColor="background1"/>
                <w:sz w:val="28"/>
                <w:szCs w:val="28"/>
              </w:rPr>
            </w:pPr>
            <w:r w:rsidRPr="00F54064">
              <w:rPr>
                <w:rFonts w:cs="Calibri"/>
                <w:color w:val="FFFFFF" w:themeColor="background1"/>
                <w:sz w:val="28"/>
                <w:szCs w:val="28"/>
              </w:rPr>
              <w:t xml:space="preserve">Commentary </w:t>
            </w:r>
            <w:r w:rsidRPr="00F54064">
              <w:rPr>
                <w:rFonts w:cs="Calibri"/>
                <w:color w:val="FFFFFF" w:themeColor="background1"/>
                <w:sz w:val="28"/>
                <w:szCs w:val="28"/>
              </w:rPr>
              <w:sym w:font="Symbol" w:char="F02D"/>
            </w:r>
            <w:r w:rsidR="00432859" w:rsidRPr="00F54064">
              <w:rPr>
                <w:rFonts w:cs="Calibri"/>
                <w:color w:val="FFFFFF" w:themeColor="background1"/>
                <w:sz w:val="28"/>
                <w:szCs w:val="28"/>
              </w:rPr>
              <w:t xml:space="preserve"> </w:t>
            </w:r>
            <w:r w:rsidRPr="00F54064">
              <w:rPr>
                <w:rFonts w:cs="Calibri"/>
                <w:color w:val="FFFFFF" w:themeColor="background1"/>
                <w:sz w:val="28"/>
                <w:szCs w:val="28"/>
              </w:rPr>
              <w:t xml:space="preserve">Operating Statement </w:t>
            </w:r>
            <w:r w:rsidR="00432859" w:rsidRPr="00F54064">
              <w:rPr>
                <w:rFonts w:cs="Calibri"/>
                <w:color w:val="FFFFFF" w:themeColor="background1"/>
                <w:sz w:val="28"/>
                <w:szCs w:val="28"/>
              </w:rPr>
              <w:t xml:space="preserve">– </w:t>
            </w:r>
            <w:r w:rsidRPr="00F54064">
              <w:rPr>
                <w:rFonts w:cs="Calibri"/>
                <w:color w:val="FFFFFF" w:themeColor="background1"/>
                <w:sz w:val="28"/>
                <w:szCs w:val="28"/>
              </w:rPr>
              <w:t>Continued</w:t>
            </w:r>
          </w:p>
        </w:tc>
      </w:tr>
      <w:tr w:rsidR="006A4E19" w:rsidRPr="00CF7E1B" w14:paraId="774C1B4D" w14:textId="77777777" w:rsidTr="00B66382">
        <w:trPr>
          <w:trHeight w:val="20"/>
        </w:trPr>
        <w:tc>
          <w:tcPr>
            <w:tcW w:w="1620" w:type="dxa"/>
            <w:tcBorders>
              <w:left w:val="single" w:sz="2" w:space="0" w:color="auto"/>
              <w:right w:val="single" w:sz="2" w:space="0" w:color="auto"/>
            </w:tcBorders>
          </w:tcPr>
          <w:p w14:paraId="206D8425" w14:textId="77777777" w:rsidR="006A4E19" w:rsidRPr="00F54064" w:rsidRDefault="006A4E19" w:rsidP="006A4E19">
            <w:pPr>
              <w:pStyle w:val="TableReference"/>
              <w:tabs>
                <w:tab w:val="left" w:pos="3306"/>
              </w:tabs>
              <w:spacing w:before="60"/>
              <w:rPr>
                <w:rFonts w:cs="Calibri"/>
                <w:color w:val="7030A0"/>
                <w:sz w:val="14"/>
              </w:rPr>
            </w:pPr>
            <w:r w:rsidRPr="00F54064">
              <w:rPr>
                <w:rFonts w:cs="Calibri"/>
                <w:color w:val="7030A0"/>
                <w:sz w:val="14"/>
              </w:rPr>
              <w:t>AASB 101</w:t>
            </w:r>
            <w:r w:rsidR="00D65811" w:rsidRPr="00F54064">
              <w:rPr>
                <w:rFonts w:cs="Calibri"/>
                <w:color w:val="7030A0"/>
                <w:sz w:val="14"/>
              </w:rPr>
              <w:t>.</w:t>
            </w:r>
            <w:r w:rsidRPr="00F54064">
              <w:rPr>
                <w:rFonts w:cs="Calibri"/>
                <w:color w:val="7030A0"/>
                <w:sz w:val="14"/>
              </w:rPr>
              <w:t xml:space="preserve">51(c), 51(e) </w:t>
            </w:r>
            <w:r w:rsidR="00D001B7" w:rsidRPr="00F54064">
              <w:rPr>
                <w:rFonts w:cs="Calibri"/>
                <w:color w:val="7030A0"/>
                <w:sz w:val="14"/>
              </w:rPr>
              <w:t>&amp;</w:t>
            </w:r>
            <w:r w:rsidRPr="00F54064">
              <w:rPr>
                <w:rFonts w:cs="Calibri"/>
                <w:color w:val="7030A0"/>
                <w:sz w:val="14"/>
              </w:rPr>
              <w:t xml:space="preserve"> 53 </w:t>
            </w:r>
          </w:p>
        </w:tc>
        <w:tc>
          <w:tcPr>
            <w:tcW w:w="8930" w:type="dxa"/>
            <w:tcBorders>
              <w:left w:val="single" w:sz="2" w:space="0" w:color="auto"/>
            </w:tcBorders>
            <w:shd w:val="clear" w:color="auto" w:fill="7030A0"/>
          </w:tcPr>
          <w:p w14:paraId="24735337" w14:textId="77777777" w:rsidR="006A4E19" w:rsidRPr="00F54064" w:rsidRDefault="006A4E19" w:rsidP="006A4E19">
            <w:pPr>
              <w:pStyle w:val="CommentaryText"/>
              <w:tabs>
                <w:tab w:val="left" w:pos="3306"/>
              </w:tabs>
              <w:rPr>
                <w:rFonts w:cs="Calibri"/>
                <w:color w:val="FFFFFF" w:themeColor="background1"/>
                <w:sz w:val="18"/>
                <w:szCs w:val="18"/>
              </w:rPr>
            </w:pPr>
            <w:r w:rsidRPr="00F54064">
              <w:rPr>
                <w:rFonts w:cs="Calibri"/>
                <w:color w:val="FFFFFF" w:themeColor="background1"/>
                <w:sz w:val="18"/>
                <w:szCs w:val="18"/>
              </w:rPr>
              <w:t>The reporting date and rounding used in the Operating Statement must be identified.</w:t>
            </w:r>
          </w:p>
        </w:tc>
      </w:tr>
      <w:tr w:rsidR="006A4E19" w:rsidRPr="00CF7E1B" w14:paraId="3F880597" w14:textId="77777777" w:rsidTr="00B66382">
        <w:trPr>
          <w:trHeight w:val="20"/>
        </w:trPr>
        <w:tc>
          <w:tcPr>
            <w:tcW w:w="1620" w:type="dxa"/>
            <w:tcBorders>
              <w:left w:val="single" w:sz="2" w:space="0" w:color="auto"/>
              <w:right w:val="single" w:sz="2" w:space="0" w:color="auto"/>
            </w:tcBorders>
          </w:tcPr>
          <w:p w14:paraId="3DC04D43" w14:textId="77777777" w:rsidR="006A4E19" w:rsidRPr="00F54064" w:rsidRDefault="006A4E19" w:rsidP="006A4E19">
            <w:pPr>
              <w:pStyle w:val="TableReference"/>
              <w:tabs>
                <w:tab w:val="left" w:pos="3306"/>
              </w:tabs>
              <w:spacing w:before="60"/>
              <w:rPr>
                <w:rFonts w:cs="Calibri"/>
                <w:color w:val="7030A0"/>
                <w:sz w:val="14"/>
              </w:rPr>
            </w:pPr>
            <w:r w:rsidRPr="00F54064">
              <w:rPr>
                <w:rFonts w:cs="Calibri"/>
                <w:color w:val="7030A0"/>
                <w:sz w:val="14"/>
              </w:rPr>
              <w:t>AASB 101</w:t>
            </w:r>
            <w:r w:rsidR="00D65811" w:rsidRPr="00F54064">
              <w:rPr>
                <w:rFonts w:cs="Calibri"/>
                <w:color w:val="7030A0"/>
                <w:sz w:val="14"/>
              </w:rPr>
              <w:t>.</w:t>
            </w:r>
            <w:r w:rsidRPr="00F54064">
              <w:rPr>
                <w:rFonts w:cs="Calibri"/>
                <w:color w:val="7030A0"/>
                <w:sz w:val="14"/>
              </w:rPr>
              <w:t>113</w:t>
            </w:r>
          </w:p>
        </w:tc>
        <w:tc>
          <w:tcPr>
            <w:tcW w:w="8930" w:type="dxa"/>
            <w:tcBorders>
              <w:left w:val="single" w:sz="2" w:space="0" w:color="auto"/>
            </w:tcBorders>
            <w:shd w:val="clear" w:color="auto" w:fill="7030A0"/>
          </w:tcPr>
          <w:p w14:paraId="1560D996" w14:textId="77777777" w:rsidR="006A4E19" w:rsidRPr="00F54064" w:rsidRDefault="006A4E19" w:rsidP="00D742AE">
            <w:pPr>
              <w:pStyle w:val="CommentaryText"/>
              <w:rPr>
                <w:rFonts w:cs="Calibri"/>
                <w:color w:val="FFFFFF" w:themeColor="background1"/>
                <w:sz w:val="18"/>
                <w:szCs w:val="18"/>
              </w:rPr>
            </w:pPr>
            <w:r w:rsidRPr="00F54064">
              <w:rPr>
                <w:rFonts w:cs="Calibri"/>
                <w:color w:val="FFFFFF" w:themeColor="background1"/>
                <w:sz w:val="18"/>
                <w:szCs w:val="18"/>
              </w:rPr>
              <w:t xml:space="preserve">The Operating Statement must be cross-referenced to </w:t>
            </w:r>
            <w:r w:rsidR="002F4429" w:rsidRPr="00F54064">
              <w:rPr>
                <w:rFonts w:cs="Calibri"/>
                <w:color w:val="FFFFFF" w:themeColor="background1"/>
                <w:sz w:val="18"/>
                <w:szCs w:val="18"/>
              </w:rPr>
              <w:t xml:space="preserve">relevant </w:t>
            </w:r>
            <w:r w:rsidRPr="00F54064">
              <w:rPr>
                <w:rFonts w:cs="Calibri"/>
                <w:color w:val="FFFFFF" w:themeColor="background1"/>
                <w:sz w:val="18"/>
                <w:szCs w:val="18"/>
              </w:rPr>
              <w:t>notes</w:t>
            </w:r>
            <w:r w:rsidR="002F4429" w:rsidRPr="00F54064">
              <w:rPr>
                <w:rFonts w:cs="Calibri"/>
                <w:color w:val="FFFFFF" w:themeColor="background1"/>
                <w:sz w:val="18"/>
                <w:szCs w:val="18"/>
              </w:rPr>
              <w:t xml:space="preserve"> included, based on materiality considerations</w:t>
            </w:r>
            <w:r w:rsidRPr="00F54064">
              <w:rPr>
                <w:rFonts w:cs="Calibri"/>
                <w:color w:val="FFFFFF" w:themeColor="background1"/>
                <w:sz w:val="18"/>
                <w:szCs w:val="18"/>
              </w:rPr>
              <w:t>.</w:t>
            </w:r>
          </w:p>
        </w:tc>
      </w:tr>
      <w:tr w:rsidR="006A4E19" w:rsidRPr="00CF7E1B" w14:paraId="5BFE018A" w14:textId="77777777" w:rsidTr="00B66382">
        <w:trPr>
          <w:trHeight w:val="20"/>
        </w:trPr>
        <w:tc>
          <w:tcPr>
            <w:tcW w:w="1620" w:type="dxa"/>
            <w:tcBorders>
              <w:left w:val="single" w:sz="2" w:space="0" w:color="auto"/>
              <w:right w:val="single" w:sz="2" w:space="0" w:color="auto"/>
            </w:tcBorders>
          </w:tcPr>
          <w:p w14:paraId="604B513D" w14:textId="77777777" w:rsidR="006A4E19" w:rsidRPr="00F54064" w:rsidRDefault="006A4E19" w:rsidP="006A4E19">
            <w:pPr>
              <w:pStyle w:val="TableReference"/>
              <w:tabs>
                <w:tab w:val="left" w:pos="3306"/>
              </w:tabs>
              <w:rPr>
                <w:rFonts w:cs="Calibri"/>
                <w:color w:val="7030A0"/>
                <w:sz w:val="14"/>
              </w:rPr>
            </w:pPr>
          </w:p>
        </w:tc>
        <w:tc>
          <w:tcPr>
            <w:tcW w:w="8930" w:type="dxa"/>
            <w:tcBorders>
              <w:left w:val="single" w:sz="2" w:space="0" w:color="auto"/>
            </w:tcBorders>
            <w:shd w:val="clear" w:color="auto" w:fill="7030A0"/>
          </w:tcPr>
          <w:p w14:paraId="447873C4" w14:textId="77777777" w:rsidR="006A4E19" w:rsidRPr="00FA7C77" w:rsidRDefault="006A4E19" w:rsidP="00CC1E25">
            <w:pPr>
              <w:pStyle w:val="CommentaryHeading"/>
              <w:spacing w:after="40"/>
              <w:rPr>
                <w:rFonts w:cs="Calibri"/>
                <w:color w:val="FFFFFF" w:themeColor="background1"/>
                <w:szCs w:val="20"/>
              </w:rPr>
            </w:pPr>
            <w:r w:rsidRPr="00FA7C77">
              <w:rPr>
                <w:rFonts w:cs="Calibri"/>
                <w:color w:val="FFFFFF" w:themeColor="background1"/>
                <w:szCs w:val="20"/>
              </w:rPr>
              <w:t>Budget</w:t>
            </w:r>
          </w:p>
        </w:tc>
      </w:tr>
      <w:tr w:rsidR="006141B9" w:rsidRPr="00CF7E1B" w14:paraId="00279810" w14:textId="77777777" w:rsidTr="00B66382">
        <w:trPr>
          <w:trHeight w:val="20"/>
        </w:trPr>
        <w:tc>
          <w:tcPr>
            <w:tcW w:w="1620" w:type="dxa"/>
            <w:tcBorders>
              <w:left w:val="single" w:sz="2" w:space="0" w:color="auto"/>
              <w:right w:val="single" w:sz="2" w:space="0" w:color="auto"/>
            </w:tcBorders>
          </w:tcPr>
          <w:p w14:paraId="1F1CE853" w14:textId="3DB9DCF0" w:rsidR="006141B9" w:rsidRPr="00F54064" w:rsidRDefault="006141B9" w:rsidP="006141B9">
            <w:pPr>
              <w:pStyle w:val="TableReference"/>
              <w:tabs>
                <w:tab w:val="left" w:pos="3306"/>
              </w:tabs>
              <w:spacing w:before="60"/>
              <w:rPr>
                <w:rFonts w:cs="Calibri"/>
                <w:color w:val="7030A0"/>
                <w:sz w:val="14"/>
              </w:rPr>
            </w:pPr>
            <w:r w:rsidRPr="00F54064">
              <w:rPr>
                <w:rFonts w:cs="Calibri"/>
                <w:color w:val="7030A0"/>
                <w:sz w:val="14"/>
              </w:rPr>
              <w:t>FMA Sec 27(2)</w:t>
            </w:r>
          </w:p>
          <w:p w14:paraId="72FFFA52" w14:textId="194B9494" w:rsidR="006141B9" w:rsidRPr="00F54064" w:rsidRDefault="006141B9" w:rsidP="006141B9">
            <w:pPr>
              <w:pStyle w:val="TableReference"/>
              <w:tabs>
                <w:tab w:val="left" w:pos="3306"/>
              </w:tabs>
              <w:spacing w:before="60"/>
              <w:rPr>
                <w:rFonts w:cs="Calibri"/>
                <w:strike/>
                <w:color w:val="7030A0"/>
                <w:sz w:val="14"/>
              </w:rPr>
            </w:pPr>
            <w:r w:rsidRPr="00F54064">
              <w:rPr>
                <w:rFonts w:cs="Calibri"/>
                <w:color w:val="7030A0"/>
                <w:sz w:val="14"/>
              </w:rPr>
              <w:t xml:space="preserve">FMA </w:t>
            </w:r>
            <w:r w:rsidR="00E511B1" w:rsidRPr="00C577FB">
              <w:rPr>
                <w:rFonts w:cs="Calibri"/>
                <w:color w:val="7030A0"/>
                <w:sz w:val="14"/>
              </w:rPr>
              <w:t>Sec</w:t>
            </w:r>
            <w:r w:rsidR="00E511B1" w:rsidRPr="00F54064">
              <w:rPr>
                <w:rFonts w:cs="Calibri"/>
                <w:color w:val="7030A0"/>
                <w:sz w:val="14"/>
              </w:rPr>
              <w:t xml:space="preserve"> </w:t>
            </w:r>
            <w:r w:rsidRPr="00F54064">
              <w:rPr>
                <w:rFonts w:cs="Calibri"/>
                <w:color w:val="7030A0"/>
                <w:sz w:val="14"/>
              </w:rPr>
              <w:t>63(2)</w:t>
            </w:r>
          </w:p>
        </w:tc>
        <w:tc>
          <w:tcPr>
            <w:tcW w:w="8930" w:type="dxa"/>
            <w:tcBorders>
              <w:left w:val="single" w:sz="2" w:space="0" w:color="auto"/>
            </w:tcBorders>
            <w:shd w:val="clear" w:color="auto" w:fill="7030A0"/>
          </w:tcPr>
          <w:p w14:paraId="613317DE" w14:textId="4D4D9939" w:rsidR="006141B9" w:rsidRPr="00F54064" w:rsidRDefault="006141B9" w:rsidP="006141B9">
            <w:pPr>
              <w:pStyle w:val="CommentaryText"/>
              <w:spacing w:after="0"/>
              <w:rPr>
                <w:rFonts w:cs="Calibri"/>
                <w:color w:val="FFFFFF" w:themeColor="background1"/>
                <w:sz w:val="18"/>
                <w:szCs w:val="18"/>
              </w:rPr>
            </w:pPr>
            <w:r w:rsidRPr="00F54064">
              <w:rPr>
                <w:rFonts w:cs="Calibri"/>
                <w:color w:val="FFFFFF" w:themeColor="background1"/>
                <w:sz w:val="18"/>
                <w:szCs w:val="18"/>
              </w:rPr>
              <w:t xml:space="preserve">The budget numbers appearing in the Operating Statement for directorates are the </w:t>
            </w:r>
            <w:r w:rsidR="0045623B" w:rsidRPr="001B0249">
              <w:rPr>
                <w:rFonts w:cs="Calibri"/>
                <w:color w:val="FFFFFF" w:themeColor="background1"/>
                <w:sz w:val="18"/>
                <w:szCs w:val="18"/>
              </w:rPr>
              <w:t xml:space="preserve">original budget </w:t>
            </w:r>
            <w:r w:rsidRPr="00F54064">
              <w:rPr>
                <w:rFonts w:cs="Calibri"/>
                <w:color w:val="FFFFFF" w:themeColor="background1"/>
                <w:sz w:val="18"/>
                <w:szCs w:val="18"/>
              </w:rPr>
              <w:t xml:space="preserve">numbers </w:t>
            </w:r>
            <w:r w:rsidR="0045623B" w:rsidRPr="001B0249">
              <w:rPr>
                <w:rFonts w:cs="Calibri"/>
                <w:color w:val="FFFFFF" w:themeColor="background1"/>
                <w:sz w:val="18"/>
                <w:szCs w:val="18"/>
              </w:rPr>
              <w:t>as</w:t>
            </w:r>
            <w:r w:rsidR="0045623B" w:rsidRPr="00F54064">
              <w:rPr>
                <w:rFonts w:cs="Calibri"/>
                <w:color w:val="FFFFFF" w:themeColor="background1"/>
                <w:sz w:val="18"/>
                <w:szCs w:val="18"/>
              </w:rPr>
              <w:t xml:space="preserve"> </w:t>
            </w:r>
            <w:r w:rsidRPr="00F54064">
              <w:rPr>
                <w:rFonts w:cs="Calibri"/>
                <w:color w:val="FFFFFF" w:themeColor="background1"/>
                <w:sz w:val="18"/>
                <w:szCs w:val="18"/>
              </w:rPr>
              <w:t>published in the 202</w:t>
            </w:r>
            <w:r w:rsidR="001B0249">
              <w:rPr>
                <w:rFonts w:cs="Calibri"/>
                <w:color w:val="FFFFFF" w:themeColor="background1"/>
                <w:sz w:val="18"/>
                <w:szCs w:val="18"/>
              </w:rPr>
              <w:t>5</w:t>
            </w:r>
            <w:r w:rsidR="00842DBF">
              <w:rPr>
                <w:rFonts w:cs="Calibri"/>
                <w:color w:val="FFFFFF" w:themeColor="background1"/>
                <w:sz w:val="18"/>
                <w:szCs w:val="18"/>
              </w:rPr>
              <w:noBreakHyphen/>
            </w:r>
            <w:r w:rsidRPr="00F54064">
              <w:rPr>
                <w:rFonts w:cs="Calibri"/>
                <w:color w:val="FFFFFF" w:themeColor="background1"/>
                <w:sz w:val="18"/>
                <w:szCs w:val="18"/>
              </w:rPr>
              <w:t>2</w:t>
            </w:r>
            <w:r w:rsidR="001B0249">
              <w:rPr>
                <w:rFonts w:cs="Calibri"/>
                <w:color w:val="FFFFFF" w:themeColor="background1"/>
                <w:sz w:val="18"/>
                <w:szCs w:val="18"/>
              </w:rPr>
              <w:t>6</w:t>
            </w:r>
            <w:r w:rsidR="00842DBF">
              <w:rPr>
                <w:rFonts w:cs="Calibri"/>
                <w:color w:val="FFFFFF" w:themeColor="background1"/>
                <w:sz w:val="18"/>
                <w:szCs w:val="18"/>
              </w:rPr>
              <w:t> </w:t>
            </w:r>
            <w:r w:rsidRPr="00F54064">
              <w:rPr>
                <w:rFonts w:cs="Calibri"/>
                <w:color w:val="FFFFFF" w:themeColor="background1"/>
                <w:sz w:val="18"/>
                <w:szCs w:val="18"/>
              </w:rPr>
              <w:t xml:space="preserve">Budget </w:t>
            </w:r>
            <w:r w:rsidRPr="001B0249">
              <w:rPr>
                <w:rFonts w:cs="Calibri"/>
                <w:color w:val="FFFFFF" w:themeColor="background1"/>
                <w:sz w:val="18"/>
                <w:szCs w:val="18"/>
              </w:rPr>
              <w:t>Papers</w:t>
            </w:r>
            <w:r w:rsidR="006335F4" w:rsidRPr="006335F4">
              <w:rPr>
                <w:rFonts w:cs="Calibri"/>
                <w:color w:val="FF0000"/>
                <w:sz w:val="18"/>
                <w:szCs w:val="18"/>
                <w:highlight w:val="cyan"/>
              </w:rPr>
              <w:t>/2025-26 Budget Addendum</w:t>
            </w:r>
            <w:r w:rsidR="00F036D9" w:rsidRPr="001B0249">
              <w:rPr>
                <w:rFonts w:cs="Calibri"/>
                <w:color w:val="FFFFFF" w:themeColor="background1"/>
                <w:sz w:val="18"/>
                <w:szCs w:val="18"/>
              </w:rPr>
              <w:t xml:space="preserve"> or as corrected in </w:t>
            </w:r>
            <w:r w:rsidR="00DF24F9" w:rsidRPr="001B0249">
              <w:rPr>
                <w:rFonts w:cs="Calibri"/>
                <w:color w:val="FFFFFF" w:themeColor="background1"/>
                <w:sz w:val="18"/>
                <w:szCs w:val="18"/>
              </w:rPr>
              <w:t>a</w:t>
            </w:r>
            <w:r w:rsidR="00F036D9" w:rsidRPr="001B0249">
              <w:rPr>
                <w:rFonts w:cs="Calibri"/>
                <w:color w:val="FFFFFF" w:themeColor="background1"/>
                <w:sz w:val="18"/>
                <w:szCs w:val="18"/>
              </w:rPr>
              <w:t xml:space="preserve"> corrigendum</w:t>
            </w:r>
            <w:r w:rsidRPr="00F54064">
              <w:rPr>
                <w:rFonts w:cs="Calibri"/>
                <w:color w:val="FFFFFF" w:themeColor="background1"/>
                <w:sz w:val="18"/>
                <w:szCs w:val="18"/>
              </w:rPr>
              <w:t>.</w:t>
            </w:r>
            <w:r w:rsidR="00FA7C77">
              <w:rPr>
                <w:rFonts w:cs="Calibri"/>
                <w:color w:val="FFFFFF" w:themeColor="background1"/>
                <w:sz w:val="18"/>
                <w:szCs w:val="18"/>
              </w:rPr>
              <w:t xml:space="preserve"> </w:t>
            </w:r>
            <w:r w:rsidRPr="00F54064">
              <w:rPr>
                <w:color w:val="FFFFFF" w:themeColor="background1"/>
                <w:sz w:val="18"/>
                <w:szCs w:val="18"/>
              </w:rPr>
              <w:t>Budget numbers appearing in the Operating Statement for territory author</w:t>
            </w:r>
            <w:r w:rsidR="00BF7D65" w:rsidRPr="00F54064">
              <w:rPr>
                <w:color w:val="FFFFFF" w:themeColor="background1"/>
                <w:sz w:val="18"/>
                <w:szCs w:val="18"/>
              </w:rPr>
              <w:t>it</w:t>
            </w:r>
            <w:r w:rsidRPr="00F54064">
              <w:rPr>
                <w:color w:val="FFFFFF" w:themeColor="background1"/>
                <w:sz w:val="18"/>
                <w:szCs w:val="18"/>
              </w:rPr>
              <w:t xml:space="preserve">ies are the </w:t>
            </w:r>
            <w:r w:rsidR="00F036D9" w:rsidRPr="001B0249">
              <w:rPr>
                <w:rFonts w:cs="Calibri"/>
                <w:color w:val="FFFFFF" w:themeColor="background1"/>
                <w:sz w:val="18"/>
                <w:szCs w:val="18"/>
              </w:rPr>
              <w:t xml:space="preserve">original budget numbers as published in the </w:t>
            </w:r>
            <w:r w:rsidRPr="00F54064">
              <w:rPr>
                <w:color w:val="FFFFFF" w:themeColor="background1"/>
                <w:sz w:val="18"/>
                <w:szCs w:val="18"/>
              </w:rPr>
              <w:t>authority’s Statement of Intent included in the 202</w:t>
            </w:r>
            <w:r w:rsidR="001B0249">
              <w:rPr>
                <w:color w:val="FFFFFF" w:themeColor="background1"/>
                <w:sz w:val="18"/>
                <w:szCs w:val="18"/>
              </w:rPr>
              <w:t>5</w:t>
            </w:r>
            <w:r w:rsidRPr="00F54064">
              <w:rPr>
                <w:color w:val="FFFFFF" w:themeColor="background1"/>
                <w:sz w:val="18"/>
                <w:szCs w:val="18"/>
              </w:rPr>
              <w:t>-2</w:t>
            </w:r>
            <w:r w:rsidR="001B0249">
              <w:rPr>
                <w:color w:val="FFFFFF" w:themeColor="background1"/>
                <w:sz w:val="18"/>
                <w:szCs w:val="18"/>
              </w:rPr>
              <w:t>6</w:t>
            </w:r>
            <w:r w:rsidRPr="00F54064">
              <w:rPr>
                <w:color w:val="FFFFFF" w:themeColor="background1"/>
                <w:sz w:val="18"/>
                <w:szCs w:val="18"/>
              </w:rPr>
              <w:t xml:space="preserve"> Budget Papers</w:t>
            </w:r>
            <w:r w:rsidR="00F036D9">
              <w:rPr>
                <w:color w:val="FFFFFF" w:themeColor="background1"/>
                <w:sz w:val="18"/>
                <w:szCs w:val="18"/>
              </w:rPr>
              <w:t xml:space="preserve"> </w:t>
            </w:r>
            <w:r w:rsidR="00F036D9" w:rsidRPr="001B0249">
              <w:rPr>
                <w:rFonts w:cs="Calibri"/>
                <w:color w:val="FFFFFF" w:themeColor="background1"/>
                <w:sz w:val="18"/>
                <w:szCs w:val="18"/>
              </w:rPr>
              <w:t xml:space="preserve">or as corrected in </w:t>
            </w:r>
            <w:r w:rsidR="00DF24F9" w:rsidRPr="001B0249">
              <w:rPr>
                <w:rFonts w:cs="Calibri"/>
                <w:color w:val="FFFFFF" w:themeColor="background1"/>
                <w:sz w:val="18"/>
                <w:szCs w:val="18"/>
              </w:rPr>
              <w:t>a</w:t>
            </w:r>
            <w:r w:rsidR="00F036D9" w:rsidRPr="001B0249">
              <w:rPr>
                <w:rFonts w:cs="Calibri"/>
                <w:color w:val="FFFFFF" w:themeColor="background1"/>
                <w:sz w:val="18"/>
                <w:szCs w:val="18"/>
              </w:rPr>
              <w:t xml:space="preserve"> corrigendum</w:t>
            </w:r>
            <w:r w:rsidRPr="001B0249">
              <w:rPr>
                <w:color w:val="FFFFFF" w:themeColor="background1"/>
                <w:sz w:val="18"/>
                <w:szCs w:val="18"/>
              </w:rPr>
              <w:t>.</w:t>
            </w:r>
            <w:r w:rsidR="007C6FA1" w:rsidRPr="001B0249">
              <w:rPr>
                <w:color w:val="FFFFFF" w:themeColor="background1"/>
                <w:sz w:val="18"/>
                <w:szCs w:val="18"/>
              </w:rPr>
              <w:t xml:space="preserve"> </w:t>
            </w:r>
            <w:r w:rsidR="007C6FA1" w:rsidRPr="001B0249">
              <w:rPr>
                <w:rFonts w:cs="Calibri"/>
                <w:color w:val="FFFFFF" w:themeColor="background1"/>
                <w:sz w:val="18"/>
                <w:szCs w:val="18"/>
              </w:rPr>
              <w:t>In limited circumstances it may be appropriate to combine related budget balances (that appeared in the Budget Papers) on the face of the Operating Statement in the Financial Statements.</w:t>
            </w:r>
            <w:r w:rsidR="00373059" w:rsidRPr="001B0249">
              <w:rPr>
                <w:rFonts w:cs="Calibri"/>
                <w:color w:val="FFFFFF" w:themeColor="background1"/>
                <w:sz w:val="18"/>
                <w:szCs w:val="18"/>
              </w:rPr>
              <w:t xml:space="preserve"> Where this is the </w:t>
            </w:r>
            <w:proofErr w:type="gramStart"/>
            <w:r w:rsidR="00373059" w:rsidRPr="001B0249">
              <w:rPr>
                <w:rFonts w:cs="Calibri"/>
                <w:color w:val="FFFFFF" w:themeColor="background1"/>
                <w:sz w:val="18"/>
                <w:szCs w:val="18"/>
              </w:rPr>
              <w:t>case</w:t>
            </w:r>
            <w:proofErr w:type="gramEnd"/>
            <w:r w:rsidR="00373059" w:rsidRPr="001B0249">
              <w:rPr>
                <w:rFonts w:cs="Calibri"/>
                <w:color w:val="FFFFFF" w:themeColor="background1"/>
                <w:sz w:val="18"/>
                <w:szCs w:val="18"/>
              </w:rPr>
              <w:t xml:space="preserve"> a footnote should be included outlining the numbers which have been combined.</w:t>
            </w:r>
          </w:p>
        </w:tc>
      </w:tr>
      <w:tr w:rsidR="006141B9" w:rsidRPr="00CF7E1B" w14:paraId="6D832425" w14:textId="77777777" w:rsidTr="00B66382">
        <w:trPr>
          <w:trHeight w:val="20"/>
        </w:trPr>
        <w:tc>
          <w:tcPr>
            <w:tcW w:w="1620" w:type="dxa"/>
            <w:tcBorders>
              <w:left w:val="single" w:sz="2" w:space="0" w:color="auto"/>
              <w:right w:val="single" w:sz="2" w:space="0" w:color="auto"/>
            </w:tcBorders>
          </w:tcPr>
          <w:p w14:paraId="0A014D52" w14:textId="77777777" w:rsidR="006141B9" w:rsidRPr="00F54064" w:rsidRDefault="006141B9" w:rsidP="006141B9">
            <w:pPr>
              <w:pStyle w:val="TableReference"/>
              <w:tabs>
                <w:tab w:val="left" w:pos="3306"/>
              </w:tabs>
              <w:rPr>
                <w:rFonts w:cs="Calibri"/>
                <w:color w:val="7030A0"/>
                <w:sz w:val="14"/>
              </w:rPr>
            </w:pPr>
          </w:p>
        </w:tc>
        <w:tc>
          <w:tcPr>
            <w:tcW w:w="8930" w:type="dxa"/>
            <w:tcBorders>
              <w:left w:val="single" w:sz="2" w:space="0" w:color="auto"/>
            </w:tcBorders>
            <w:shd w:val="clear" w:color="auto" w:fill="7030A0"/>
          </w:tcPr>
          <w:p w14:paraId="6EFFFC68" w14:textId="77777777" w:rsidR="006141B9" w:rsidRPr="00FA7C77" w:rsidRDefault="006141B9" w:rsidP="00CC1E25">
            <w:pPr>
              <w:pStyle w:val="CommentaryHeading"/>
              <w:tabs>
                <w:tab w:val="left" w:pos="3306"/>
              </w:tabs>
              <w:spacing w:after="40"/>
              <w:rPr>
                <w:rFonts w:cs="Calibri"/>
                <w:color w:val="FFFFFF" w:themeColor="background1"/>
                <w:szCs w:val="20"/>
              </w:rPr>
            </w:pPr>
            <w:r w:rsidRPr="00FA7C77">
              <w:rPr>
                <w:rFonts w:cs="Calibri"/>
                <w:color w:val="FFFFFF" w:themeColor="background1"/>
                <w:szCs w:val="20"/>
              </w:rPr>
              <w:t>Income</w:t>
            </w:r>
          </w:p>
        </w:tc>
      </w:tr>
      <w:tr w:rsidR="006141B9" w:rsidRPr="00CF7E1B" w14:paraId="0B962870" w14:textId="77777777" w:rsidTr="00B66382">
        <w:trPr>
          <w:trHeight w:val="20"/>
        </w:trPr>
        <w:tc>
          <w:tcPr>
            <w:tcW w:w="1620" w:type="dxa"/>
            <w:tcBorders>
              <w:left w:val="single" w:sz="2" w:space="0" w:color="auto"/>
              <w:right w:val="single" w:sz="2" w:space="0" w:color="auto"/>
            </w:tcBorders>
          </w:tcPr>
          <w:p w14:paraId="5B0E929B" w14:textId="77777777" w:rsidR="006141B9" w:rsidRPr="00F54064" w:rsidRDefault="006141B9" w:rsidP="006141B9">
            <w:pPr>
              <w:pStyle w:val="TableReference"/>
              <w:tabs>
                <w:tab w:val="left" w:pos="3306"/>
              </w:tabs>
              <w:spacing w:before="60"/>
              <w:rPr>
                <w:rFonts w:cs="Calibri"/>
                <w:color w:val="7030A0"/>
                <w:sz w:val="14"/>
              </w:rPr>
            </w:pPr>
            <w:r w:rsidRPr="00F54064">
              <w:rPr>
                <w:rFonts w:cs="Calibri"/>
                <w:color w:val="7030A0"/>
                <w:sz w:val="14"/>
              </w:rPr>
              <w:t>AASB Framework 74 &amp; 76</w:t>
            </w:r>
          </w:p>
          <w:p w14:paraId="591B2531" w14:textId="6FC5D11B" w:rsidR="006141B9" w:rsidRPr="00F54064" w:rsidRDefault="006141B9" w:rsidP="006141B9">
            <w:pPr>
              <w:pStyle w:val="TableReference"/>
              <w:tabs>
                <w:tab w:val="left" w:pos="3306"/>
              </w:tabs>
              <w:rPr>
                <w:rFonts w:cs="Calibri"/>
                <w:strike/>
                <w:color w:val="7030A0"/>
                <w:sz w:val="14"/>
              </w:rPr>
            </w:pPr>
          </w:p>
        </w:tc>
        <w:tc>
          <w:tcPr>
            <w:tcW w:w="8930" w:type="dxa"/>
            <w:tcBorders>
              <w:left w:val="single" w:sz="2" w:space="0" w:color="auto"/>
            </w:tcBorders>
            <w:shd w:val="clear" w:color="auto" w:fill="7030A0"/>
          </w:tcPr>
          <w:p w14:paraId="016E9D53" w14:textId="26FA60B9" w:rsidR="006141B9" w:rsidRPr="00F54064" w:rsidRDefault="006141B9" w:rsidP="006141B9">
            <w:pPr>
              <w:pStyle w:val="CommentaryText"/>
              <w:rPr>
                <w:rFonts w:cs="Calibri"/>
                <w:color w:val="FFFFFF" w:themeColor="background1"/>
                <w:sz w:val="18"/>
                <w:szCs w:val="18"/>
              </w:rPr>
            </w:pPr>
            <w:r w:rsidRPr="00F54064">
              <w:rPr>
                <w:rFonts w:cs="Calibri"/>
                <w:color w:val="FFFFFF" w:themeColor="background1"/>
                <w:sz w:val="18"/>
                <w:szCs w:val="18"/>
              </w:rPr>
              <w:t>Income is comprised of revenue and gains.</w:t>
            </w:r>
            <w:r w:rsidR="00FA7C77">
              <w:rPr>
                <w:rFonts w:cs="Calibri"/>
                <w:color w:val="FFFFFF" w:themeColor="background1"/>
                <w:sz w:val="18"/>
                <w:szCs w:val="18"/>
              </w:rPr>
              <w:t xml:space="preserve"> </w:t>
            </w:r>
            <w:r w:rsidRPr="00F54064">
              <w:rPr>
                <w:rFonts w:cs="Calibri"/>
                <w:color w:val="FFFFFF" w:themeColor="background1"/>
                <w:sz w:val="18"/>
                <w:szCs w:val="18"/>
              </w:rPr>
              <w:t xml:space="preserve">Gains are </w:t>
            </w:r>
            <w:r w:rsidR="0016541E" w:rsidRPr="00000B46">
              <w:rPr>
                <w:rFonts w:cs="Calibri"/>
                <w:color w:val="FFFFFF" w:themeColor="background1"/>
                <w:sz w:val="18"/>
                <w:szCs w:val="18"/>
              </w:rPr>
              <w:t xml:space="preserve">usually </w:t>
            </w:r>
            <w:r w:rsidRPr="00B73007">
              <w:rPr>
                <w:rFonts w:cs="Calibri"/>
                <w:color w:val="FFFFFF" w:themeColor="background1"/>
                <w:sz w:val="18"/>
                <w:szCs w:val="18"/>
              </w:rPr>
              <w:t>displayed</w:t>
            </w:r>
            <w:r w:rsidRPr="00F54064">
              <w:rPr>
                <w:rFonts w:cs="Calibri"/>
                <w:color w:val="FFFFFF" w:themeColor="background1"/>
                <w:sz w:val="18"/>
                <w:szCs w:val="18"/>
              </w:rPr>
              <w:t xml:space="preserve"> separately to revenue in the Operating Statement as this separate identification is useful for the purpose of making economic decisions.</w:t>
            </w:r>
            <w:r w:rsidR="00FA7C77">
              <w:rPr>
                <w:rFonts w:cs="Calibri"/>
                <w:color w:val="FFFFFF" w:themeColor="background1"/>
                <w:sz w:val="18"/>
                <w:szCs w:val="18"/>
              </w:rPr>
              <w:t xml:space="preserve"> </w:t>
            </w:r>
            <w:r w:rsidRPr="00F54064">
              <w:rPr>
                <w:rFonts w:cs="Calibri"/>
                <w:color w:val="FFFFFF" w:themeColor="background1"/>
                <w:sz w:val="18"/>
                <w:szCs w:val="18"/>
              </w:rPr>
              <w:t>Gains are often reported net of related expenses.</w:t>
            </w:r>
            <w:r w:rsidR="00FA7C77">
              <w:rPr>
                <w:rFonts w:cs="Calibri"/>
                <w:color w:val="FFFFFF" w:themeColor="background1"/>
                <w:sz w:val="18"/>
                <w:szCs w:val="18"/>
              </w:rPr>
              <w:t xml:space="preserve"> </w:t>
            </w:r>
            <w:r w:rsidRPr="00F54064">
              <w:rPr>
                <w:rFonts w:cs="Calibri"/>
                <w:color w:val="FFFFFF" w:themeColor="background1"/>
                <w:sz w:val="18"/>
                <w:szCs w:val="18"/>
              </w:rPr>
              <w:t>Note that where a net loss occurs in relation to a particular transaction, it is disclosed as part of Other Expenses.</w:t>
            </w:r>
          </w:p>
        </w:tc>
      </w:tr>
      <w:tr w:rsidR="006141B9" w:rsidRPr="00CF7E1B" w14:paraId="0615A1C0" w14:textId="77777777" w:rsidTr="00B66382">
        <w:trPr>
          <w:trHeight w:val="215"/>
        </w:trPr>
        <w:tc>
          <w:tcPr>
            <w:tcW w:w="1620" w:type="dxa"/>
            <w:tcBorders>
              <w:left w:val="single" w:sz="2" w:space="0" w:color="auto"/>
              <w:right w:val="single" w:sz="2" w:space="0" w:color="auto"/>
            </w:tcBorders>
          </w:tcPr>
          <w:p w14:paraId="17DE3710" w14:textId="77777777" w:rsidR="006141B9" w:rsidRPr="00F54064" w:rsidRDefault="006141B9" w:rsidP="006141B9">
            <w:pPr>
              <w:pStyle w:val="TableReference"/>
              <w:tabs>
                <w:tab w:val="left" w:pos="3306"/>
              </w:tabs>
              <w:spacing w:before="60"/>
              <w:rPr>
                <w:color w:val="7030A0"/>
                <w:sz w:val="14"/>
              </w:rPr>
            </w:pPr>
          </w:p>
        </w:tc>
        <w:tc>
          <w:tcPr>
            <w:tcW w:w="8930" w:type="dxa"/>
            <w:tcBorders>
              <w:left w:val="single" w:sz="2" w:space="0" w:color="auto"/>
            </w:tcBorders>
            <w:shd w:val="clear" w:color="auto" w:fill="7030A0"/>
          </w:tcPr>
          <w:p w14:paraId="42F32D17" w14:textId="4EA853A4" w:rsidR="006141B9" w:rsidRPr="00FA7C77" w:rsidRDefault="006141B9" w:rsidP="00CC1E25">
            <w:pPr>
              <w:spacing w:after="40"/>
              <w:jc w:val="both"/>
              <w:rPr>
                <w:strike/>
                <w:color w:val="FFFFFF" w:themeColor="background1"/>
                <w:sz w:val="20"/>
                <w:szCs w:val="20"/>
              </w:rPr>
            </w:pPr>
            <w:r w:rsidRPr="00FA7C77">
              <w:rPr>
                <w:rFonts w:cs="Calibri"/>
                <w:b/>
                <w:bCs/>
                <w:color w:val="FFFFFF" w:themeColor="background1"/>
                <w:sz w:val="20"/>
                <w:szCs w:val="20"/>
              </w:rPr>
              <w:t>Offset of Income and Expenses</w:t>
            </w:r>
          </w:p>
        </w:tc>
      </w:tr>
      <w:tr w:rsidR="006141B9" w:rsidRPr="00CF7E1B" w14:paraId="4FDF3A4C" w14:textId="77777777" w:rsidTr="00B66382">
        <w:trPr>
          <w:trHeight w:val="791"/>
        </w:trPr>
        <w:tc>
          <w:tcPr>
            <w:tcW w:w="1620" w:type="dxa"/>
            <w:tcBorders>
              <w:left w:val="single" w:sz="2" w:space="0" w:color="auto"/>
              <w:right w:val="single" w:sz="2" w:space="0" w:color="auto"/>
            </w:tcBorders>
          </w:tcPr>
          <w:p w14:paraId="2A9D9671" w14:textId="77777777" w:rsidR="006141B9" w:rsidRPr="00F54064" w:rsidRDefault="006141B9" w:rsidP="006141B9">
            <w:pPr>
              <w:pStyle w:val="TableReference"/>
              <w:tabs>
                <w:tab w:val="left" w:pos="3306"/>
              </w:tabs>
              <w:spacing w:before="60"/>
              <w:rPr>
                <w:rFonts w:cs="Calibri"/>
                <w:color w:val="7030A0"/>
                <w:sz w:val="14"/>
              </w:rPr>
            </w:pPr>
            <w:r w:rsidRPr="00F54064">
              <w:rPr>
                <w:rFonts w:cs="Calibri"/>
                <w:color w:val="7030A0"/>
                <w:sz w:val="14"/>
              </w:rPr>
              <w:t>AASB 101.32</w:t>
            </w:r>
          </w:p>
          <w:p w14:paraId="0D9BB45C" w14:textId="7AA13B0C" w:rsidR="006141B9" w:rsidRPr="00F54064" w:rsidRDefault="006141B9" w:rsidP="006141B9">
            <w:pPr>
              <w:pStyle w:val="TableReference"/>
              <w:tabs>
                <w:tab w:val="left" w:pos="3306"/>
              </w:tabs>
              <w:spacing w:before="60"/>
              <w:rPr>
                <w:color w:val="7030A0"/>
                <w:sz w:val="14"/>
              </w:rPr>
            </w:pPr>
            <w:r w:rsidRPr="00F54064">
              <w:rPr>
                <w:rFonts w:cs="Calibri"/>
                <w:color w:val="7030A0"/>
                <w:sz w:val="14"/>
              </w:rPr>
              <w:t>AASB 116.71</w:t>
            </w:r>
          </w:p>
        </w:tc>
        <w:tc>
          <w:tcPr>
            <w:tcW w:w="8930" w:type="dxa"/>
            <w:tcBorders>
              <w:left w:val="single" w:sz="2" w:space="0" w:color="auto"/>
            </w:tcBorders>
            <w:shd w:val="clear" w:color="auto" w:fill="7030A0"/>
          </w:tcPr>
          <w:p w14:paraId="2962D702" w14:textId="1E59C24C" w:rsidR="006141B9" w:rsidRPr="00F54064" w:rsidRDefault="006141B9" w:rsidP="006141B9">
            <w:pPr>
              <w:spacing w:after="120"/>
              <w:jc w:val="both"/>
              <w:rPr>
                <w:color w:val="FFFFFF" w:themeColor="background1"/>
                <w:sz w:val="18"/>
                <w:szCs w:val="18"/>
              </w:rPr>
            </w:pPr>
            <w:r w:rsidRPr="00F54064">
              <w:rPr>
                <w:rFonts w:cs="Calibri"/>
                <w:color w:val="FFFFFF" w:themeColor="background1"/>
                <w:sz w:val="18"/>
                <w:szCs w:val="18"/>
              </w:rPr>
              <w:t>Income and expenses must not be offset unless required or permitted by an Australian Accounting Standard.</w:t>
            </w:r>
            <w:r w:rsidR="00FA7C77">
              <w:rPr>
                <w:rFonts w:cs="Calibri"/>
                <w:color w:val="FFFFFF" w:themeColor="background1"/>
                <w:sz w:val="18"/>
                <w:szCs w:val="18"/>
              </w:rPr>
              <w:t xml:space="preserve"> </w:t>
            </w:r>
            <w:r w:rsidRPr="00F54064">
              <w:rPr>
                <w:rFonts w:cs="Calibri"/>
                <w:color w:val="FFFFFF" w:themeColor="background1"/>
                <w:sz w:val="18"/>
                <w:szCs w:val="18"/>
              </w:rPr>
              <w:t xml:space="preserve">For example, AASB 116 </w:t>
            </w:r>
            <w:r w:rsidRPr="00F54064">
              <w:rPr>
                <w:rFonts w:cs="Calibri"/>
                <w:i/>
                <w:color w:val="FFFFFF" w:themeColor="background1"/>
                <w:sz w:val="18"/>
                <w:szCs w:val="18"/>
              </w:rPr>
              <w:t>Property, Plant and Equipment</w:t>
            </w:r>
            <w:r w:rsidRPr="00F54064">
              <w:rPr>
                <w:rFonts w:cs="Calibri"/>
                <w:color w:val="FFFFFF" w:themeColor="background1"/>
                <w:sz w:val="18"/>
                <w:szCs w:val="18"/>
              </w:rPr>
              <w:t xml:space="preserve"> allows the offset of the income and expense from </w:t>
            </w:r>
            <w:r w:rsidRPr="00F54064">
              <w:rPr>
                <w:rFonts w:cs="Calibri"/>
                <w:color w:val="FFFFFF" w:themeColor="background1"/>
                <w:sz w:val="18"/>
                <w:szCs w:val="18"/>
              </w:rPr>
              <w:br/>
              <w:t>derecognition of an item of property, plant and equipment.</w:t>
            </w:r>
          </w:p>
        </w:tc>
      </w:tr>
      <w:tr w:rsidR="00D558CF" w:rsidRPr="00CF7E1B" w14:paraId="6DFE7A89" w14:textId="77777777" w:rsidTr="00655C5E">
        <w:trPr>
          <w:trHeight w:val="163"/>
        </w:trPr>
        <w:tc>
          <w:tcPr>
            <w:tcW w:w="1620" w:type="dxa"/>
            <w:tcBorders>
              <w:left w:val="single" w:sz="2" w:space="0" w:color="auto"/>
              <w:right w:val="single" w:sz="2" w:space="0" w:color="auto"/>
            </w:tcBorders>
          </w:tcPr>
          <w:p w14:paraId="0D4A5DAD" w14:textId="77777777" w:rsidR="00D558CF" w:rsidRPr="00F54064" w:rsidRDefault="00D558CF" w:rsidP="00F54064">
            <w:pPr>
              <w:rPr>
                <w:rFonts w:cs="Calibri"/>
                <w:color w:val="7030A0"/>
                <w:sz w:val="14"/>
              </w:rPr>
            </w:pPr>
          </w:p>
        </w:tc>
        <w:tc>
          <w:tcPr>
            <w:tcW w:w="8930" w:type="dxa"/>
            <w:tcBorders>
              <w:left w:val="single" w:sz="2" w:space="0" w:color="auto"/>
            </w:tcBorders>
            <w:shd w:val="clear" w:color="auto" w:fill="7030A0"/>
          </w:tcPr>
          <w:p w14:paraId="78F87070" w14:textId="5B4EBB35" w:rsidR="00D558CF" w:rsidRPr="00FA7C77" w:rsidRDefault="00D558CF" w:rsidP="00CC1E25">
            <w:pPr>
              <w:spacing w:after="40"/>
              <w:jc w:val="both"/>
              <w:rPr>
                <w:color w:val="FFFFFF" w:themeColor="background1"/>
                <w:sz w:val="20"/>
                <w:szCs w:val="20"/>
              </w:rPr>
            </w:pPr>
            <w:r w:rsidRPr="00FA7C77">
              <w:rPr>
                <w:rFonts w:cs="Calibri"/>
                <w:b/>
                <w:bCs/>
                <w:color w:val="FFFFFF" w:themeColor="background1"/>
                <w:sz w:val="20"/>
                <w:szCs w:val="20"/>
              </w:rPr>
              <w:t>Classification of Expenses</w:t>
            </w:r>
          </w:p>
        </w:tc>
      </w:tr>
      <w:tr w:rsidR="00D558CF" w:rsidRPr="00CF7E1B" w14:paraId="4288B447" w14:textId="77777777" w:rsidTr="00842DBF">
        <w:trPr>
          <w:trHeight w:val="1403"/>
        </w:trPr>
        <w:tc>
          <w:tcPr>
            <w:tcW w:w="1620" w:type="dxa"/>
            <w:tcBorders>
              <w:left w:val="single" w:sz="2" w:space="0" w:color="auto"/>
              <w:right w:val="single" w:sz="2" w:space="0" w:color="auto"/>
            </w:tcBorders>
          </w:tcPr>
          <w:p w14:paraId="00706325" w14:textId="77777777" w:rsidR="00D558CF" w:rsidRPr="00F54064" w:rsidRDefault="00D558CF" w:rsidP="00D558CF">
            <w:pPr>
              <w:pStyle w:val="TableReference"/>
              <w:tabs>
                <w:tab w:val="left" w:pos="3306"/>
              </w:tabs>
              <w:spacing w:before="60"/>
              <w:rPr>
                <w:rFonts w:cs="Calibri"/>
                <w:color w:val="7030A0"/>
                <w:sz w:val="14"/>
              </w:rPr>
            </w:pPr>
            <w:r w:rsidRPr="00F54064">
              <w:rPr>
                <w:rFonts w:cs="Calibri"/>
                <w:color w:val="7030A0"/>
                <w:sz w:val="14"/>
              </w:rPr>
              <w:t>AASB 101.99</w:t>
            </w:r>
          </w:p>
          <w:p w14:paraId="7298358A" w14:textId="77777777" w:rsidR="00D558CF" w:rsidRPr="00F54064" w:rsidRDefault="00D558CF" w:rsidP="00D558CF">
            <w:pPr>
              <w:pStyle w:val="TableReference"/>
              <w:tabs>
                <w:tab w:val="left" w:pos="3306"/>
              </w:tabs>
              <w:rPr>
                <w:rFonts w:cs="Calibri"/>
                <w:color w:val="7030A0"/>
                <w:sz w:val="14"/>
              </w:rPr>
            </w:pPr>
          </w:p>
          <w:p w14:paraId="544AEAB1" w14:textId="77777777" w:rsidR="00D558CF" w:rsidRPr="00F54064" w:rsidRDefault="00D558CF" w:rsidP="00D558CF">
            <w:pPr>
              <w:pStyle w:val="TableReference"/>
              <w:tabs>
                <w:tab w:val="left" w:pos="3306"/>
              </w:tabs>
              <w:rPr>
                <w:rFonts w:cs="Calibri"/>
                <w:color w:val="7030A0"/>
                <w:sz w:val="14"/>
              </w:rPr>
            </w:pPr>
          </w:p>
          <w:p w14:paraId="591A5B8B" w14:textId="77777777" w:rsidR="00D558CF" w:rsidRPr="00F54064" w:rsidRDefault="00D558CF" w:rsidP="00D558CF">
            <w:pPr>
              <w:pStyle w:val="TableReference"/>
              <w:tabs>
                <w:tab w:val="left" w:pos="3306"/>
              </w:tabs>
              <w:rPr>
                <w:rFonts w:cs="Calibri"/>
                <w:color w:val="7030A0"/>
                <w:sz w:val="14"/>
              </w:rPr>
            </w:pPr>
          </w:p>
          <w:p w14:paraId="6336DC21" w14:textId="77777777" w:rsidR="00D558CF" w:rsidRPr="00F54064" w:rsidRDefault="00D558CF" w:rsidP="00D558CF">
            <w:pPr>
              <w:pStyle w:val="TableReference"/>
              <w:tabs>
                <w:tab w:val="left" w:pos="3306"/>
              </w:tabs>
              <w:rPr>
                <w:rFonts w:cs="Calibri"/>
                <w:color w:val="7030A0"/>
                <w:sz w:val="14"/>
              </w:rPr>
            </w:pPr>
          </w:p>
          <w:p w14:paraId="4AA7C8C3" w14:textId="77777777" w:rsidR="00D558CF" w:rsidRPr="00F54064" w:rsidRDefault="00D558CF" w:rsidP="00D558CF">
            <w:pPr>
              <w:pStyle w:val="TableReference"/>
              <w:tabs>
                <w:tab w:val="left" w:pos="3306"/>
              </w:tabs>
              <w:rPr>
                <w:rFonts w:cs="Calibri"/>
                <w:color w:val="7030A0"/>
                <w:sz w:val="14"/>
              </w:rPr>
            </w:pPr>
            <w:r w:rsidRPr="00F54064">
              <w:rPr>
                <w:rFonts w:cs="Calibri"/>
                <w:color w:val="7030A0"/>
                <w:sz w:val="14"/>
              </w:rPr>
              <w:t>AASB 101.100</w:t>
            </w:r>
          </w:p>
          <w:p w14:paraId="43D327FD" w14:textId="21CDB476" w:rsidR="00D558CF" w:rsidRPr="00F54064" w:rsidRDefault="00D558CF" w:rsidP="00D558CF">
            <w:pPr>
              <w:pStyle w:val="TableReference"/>
              <w:tabs>
                <w:tab w:val="left" w:pos="3306"/>
              </w:tabs>
              <w:spacing w:before="60"/>
              <w:rPr>
                <w:color w:val="7030A0"/>
                <w:sz w:val="14"/>
              </w:rPr>
            </w:pPr>
            <w:r w:rsidRPr="00F54064">
              <w:rPr>
                <w:rFonts w:cs="Calibri"/>
                <w:color w:val="7030A0"/>
                <w:sz w:val="14"/>
              </w:rPr>
              <w:t>ACT Disclosure Policy</w:t>
            </w:r>
          </w:p>
        </w:tc>
        <w:tc>
          <w:tcPr>
            <w:tcW w:w="8930" w:type="dxa"/>
            <w:tcBorders>
              <w:left w:val="single" w:sz="2" w:space="0" w:color="auto"/>
            </w:tcBorders>
            <w:shd w:val="clear" w:color="auto" w:fill="7030A0"/>
          </w:tcPr>
          <w:p w14:paraId="77F7EDC5" w14:textId="263DBABF" w:rsidR="00D558CF" w:rsidRPr="00F54064" w:rsidRDefault="00D558CF" w:rsidP="00842DBF">
            <w:pPr>
              <w:pStyle w:val="CommentaryText"/>
              <w:tabs>
                <w:tab w:val="left" w:pos="3306"/>
              </w:tabs>
              <w:spacing w:after="40"/>
              <w:rPr>
                <w:rFonts w:cs="Calibri"/>
                <w:color w:val="FFFFFF" w:themeColor="background1"/>
                <w:sz w:val="18"/>
                <w:szCs w:val="18"/>
              </w:rPr>
            </w:pPr>
            <w:r w:rsidRPr="00F54064">
              <w:rPr>
                <w:rFonts w:cs="Calibri"/>
                <w:color w:val="FFFFFF" w:themeColor="background1"/>
                <w:sz w:val="18"/>
                <w:szCs w:val="18"/>
              </w:rPr>
              <w:t>Under AASB 101</w:t>
            </w:r>
            <w:r w:rsidR="007C43C1">
              <w:rPr>
                <w:rFonts w:cs="Calibri"/>
                <w:color w:val="FFFFFF" w:themeColor="background1"/>
                <w:sz w:val="18"/>
                <w:szCs w:val="18"/>
              </w:rPr>
              <w:t xml:space="preserve"> </w:t>
            </w:r>
            <w:r w:rsidR="007C43C1" w:rsidRPr="00C577FB">
              <w:rPr>
                <w:rFonts w:cs="Calibri"/>
                <w:i/>
                <w:iCs/>
                <w:color w:val="F2F2F2" w:themeColor="background1" w:themeShade="F2"/>
                <w:sz w:val="18"/>
                <w:szCs w:val="18"/>
              </w:rPr>
              <w:t>Presentation of Financial Statements</w:t>
            </w:r>
            <w:r w:rsidRPr="00F54064">
              <w:rPr>
                <w:rFonts w:cs="Calibri"/>
                <w:color w:val="FFFFFF" w:themeColor="background1"/>
                <w:sz w:val="18"/>
                <w:szCs w:val="18"/>
              </w:rPr>
              <w:t>, expenses shall be classified by using either:</w:t>
            </w:r>
          </w:p>
          <w:p w14:paraId="7D69904E" w14:textId="77777777" w:rsidR="00D558CF" w:rsidRPr="00F54064" w:rsidRDefault="00D558CF" w:rsidP="00842DBF">
            <w:pPr>
              <w:pStyle w:val="Commentary-Bullet"/>
              <w:spacing w:after="40"/>
              <w:rPr>
                <w:rFonts w:cs="Calibri"/>
                <w:color w:val="FFFFFF" w:themeColor="background1"/>
                <w:sz w:val="18"/>
                <w:szCs w:val="18"/>
              </w:rPr>
            </w:pPr>
            <w:r w:rsidRPr="00F54064">
              <w:rPr>
                <w:rFonts w:cs="Calibri"/>
                <w:color w:val="FFFFFF" w:themeColor="background1"/>
                <w:sz w:val="18"/>
                <w:szCs w:val="18"/>
              </w:rPr>
              <w:t>the nature of expenses method; or</w:t>
            </w:r>
          </w:p>
          <w:p w14:paraId="55D1F659" w14:textId="77777777" w:rsidR="00D558CF" w:rsidRPr="00F54064" w:rsidRDefault="00D558CF" w:rsidP="00842DBF">
            <w:pPr>
              <w:pStyle w:val="Commentary-Bullet"/>
              <w:spacing w:after="40"/>
              <w:rPr>
                <w:rFonts w:cs="Calibri"/>
                <w:color w:val="FFFFFF" w:themeColor="background1"/>
                <w:sz w:val="18"/>
                <w:szCs w:val="18"/>
              </w:rPr>
            </w:pPr>
            <w:r w:rsidRPr="00F54064">
              <w:rPr>
                <w:rFonts w:cs="Calibri"/>
                <w:color w:val="FFFFFF" w:themeColor="background1"/>
                <w:sz w:val="18"/>
                <w:szCs w:val="18"/>
              </w:rPr>
              <w:t>the function of expenses method.</w:t>
            </w:r>
          </w:p>
          <w:p w14:paraId="16B1EAC8" w14:textId="5C0F8B46" w:rsidR="00D558CF" w:rsidRPr="00F54064" w:rsidRDefault="00D558CF" w:rsidP="00D558CF">
            <w:pPr>
              <w:jc w:val="both"/>
              <w:rPr>
                <w:b/>
                <w:bCs/>
                <w:color w:val="FFFFFF" w:themeColor="background1"/>
                <w:sz w:val="18"/>
                <w:szCs w:val="18"/>
              </w:rPr>
            </w:pPr>
            <w:r w:rsidRPr="00F54064">
              <w:rPr>
                <w:rFonts w:cs="Calibri"/>
                <w:color w:val="FFFFFF" w:themeColor="background1"/>
                <w:sz w:val="18"/>
                <w:szCs w:val="18"/>
              </w:rPr>
              <w:t>The standard encourages this classification to be disclosed in the Operating Statement.</w:t>
            </w:r>
            <w:r w:rsidR="00FA7C77">
              <w:rPr>
                <w:rFonts w:cs="Calibri"/>
                <w:color w:val="FFFFFF" w:themeColor="background1"/>
                <w:sz w:val="18"/>
                <w:szCs w:val="18"/>
              </w:rPr>
              <w:t xml:space="preserve"> </w:t>
            </w:r>
            <w:r w:rsidRPr="00F54064">
              <w:rPr>
                <w:rFonts w:cs="Calibri"/>
                <w:color w:val="FFFFFF" w:themeColor="background1"/>
                <w:sz w:val="18"/>
                <w:szCs w:val="18"/>
              </w:rPr>
              <w:t>ACT Disclosure Policy requires agencies to classify expenses by their nature.</w:t>
            </w:r>
          </w:p>
        </w:tc>
      </w:tr>
      <w:tr w:rsidR="00D558CF" w:rsidRPr="00CF7E1B" w14:paraId="0F5186D6" w14:textId="77777777" w:rsidTr="00B66382">
        <w:trPr>
          <w:trHeight w:val="136"/>
        </w:trPr>
        <w:tc>
          <w:tcPr>
            <w:tcW w:w="1620" w:type="dxa"/>
            <w:tcBorders>
              <w:left w:val="single" w:sz="2" w:space="0" w:color="auto"/>
              <w:right w:val="single" w:sz="2" w:space="0" w:color="auto"/>
            </w:tcBorders>
          </w:tcPr>
          <w:p w14:paraId="01B743E4" w14:textId="77777777" w:rsidR="00D558CF" w:rsidRPr="00F54064" w:rsidRDefault="00D558CF" w:rsidP="00D558CF">
            <w:pPr>
              <w:pStyle w:val="TableReference"/>
              <w:tabs>
                <w:tab w:val="left" w:pos="3306"/>
              </w:tabs>
              <w:spacing w:before="60"/>
              <w:rPr>
                <w:color w:val="7030A0"/>
                <w:sz w:val="14"/>
              </w:rPr>
            </w:pPr>
          </w:p>
        </w:tc>
        <w:tc>
          <w:tcPr>
            <w:tcW w:w="8930" w:type="dxa"/>
            <w:tcBorders>
              <w:left w:val="single" w:sz="2" w:space="0" w:color="auto"/>
            </w:tcBorders>
            <w:shd w:val="clear" w:color="auto" w:fill="7030A0"/>
          </w:tcPr>
          <w:p w14:paraId="6EB4208C" w14:textId="543FD0BF" w:rsidR="00D558CF" w:rsidRPr="00FA7C77" w:rsidRDefault="00F96821" w:rsidP="00CC1E25">
            <w:pPr>
              <w:spacing w:after="40"/>
              <w:jc w:val="both"/>
              <w:rPr>
                <w:rFonts w:cs="Calibri"/>
                <w:b/>
                <w:bCs/>
                <w:color w:val="FFFFFF" w:themeColor="background1"/>
                <w:sz w:val="20"/>
                <w:szCs w:val="20"/>
              </w:rPr>
            </w:pPr>
            <w:r w:rsidRPr="00FA7C77">
              <w:rPr>
                <w:rFonts w:cs="Calibri"/>
                <w:b/>
                <w:bCs/>
                <w:color w:val="FFFFFF" w:themeColor="background1"/>
                <w:sz w:val="20"/>
                <w:szCs w:val="20"/>
              </w:rPr>
              <w:t>Goods and Services Tax (GST)</w:t>
            </w:r>
          </w:p>
        </w:tc>
      </w:tr>
      <w:tr w:rsidR="00F96821" w:rsidRPr="00CF7E1B" w14:paraId="49ED29C6" w14:textId="77777777" w:rsidTr="00B66382">
        <w:trPr>
          <w:trHeight w:val="136"/>
        </w:trPr>
        <w:tc>
          <w:tcPr>
            <w:tcW w:w="1620" w:type="dxa"/>
            <w:tcBorders>
              <w:left w:val="single" w:sz="2" w:space="0" w:color="auto"/>
              <w:right w:val="single" w:sz="2" w:space="0" w:color="auto"/>
            </w:tcBorders>
          </w:tcPr>
          <w:p w14:paraId="3821E56F" w14:textId="7ED57291" w:rsidR="00F96821" w:rsidRPr="00F54064" w:rsidRDefault="00F96821" w:rsidP="00D558CF">
            <w:pPr>
              <w:pStyle w:val="TableReference"/>
              <w:tabs>
                <w:tab w:val="left" w:pos="3306"/>
              </w:tabs>
              <w:spacing w:before="60"/>
              <w:rPr>
                <w:color w:val="7030A0"/>
                <w:sz w:val="14"/>
              </w:rPr>
            </w:pPr>
            <w:r w:rsidRPr="00F54064">
              <w:rPr>
                <w:rFonts w:cs="Calibri"/>
                <w:color w:val="7030A0"/>
                <w:sz w:val="14"/>
              </w:rPr>
              <w:t>Interpretation 1031.6</w:t>
            </w:r>
          </w:p>
        </w:tc>
        <w:tc>
          <w:tcPr>
            <w:tcW w:w="8930" w:type="dxa"/>
            <w:tcBorders>
              <w:left w:val="single" w:sz="2" w:space="0" w:color="auto"/>
            </w:tcBorders>
            <w:shd w:val="clear" w:color="auto" w:fill="7030A0"/>
          </w:tcPr>
          <w:p w14:paraId="076BB436" w14:textId="639C00B7" w:rsidR="00F96821" w:rsidRPr="00F54064" w:rsidRDefault="00616785" w:rsidP="00D558CF">
            <w:pPr>
              <w:jc w:val="both"/>
              <w:rPr>
                <w:rFonts w:cs="Calibri"/>
                <w:color w:val="FFFFFF" w:themeColor="background1"/>
                <w:sz w:val="18"/>
                <w:szCs w:val="18"/>
              </w:rPr>
            </w:pPr>
            <w:r w:rsidRPr="00F54064">
              <w:rPr>
                <w:rFonts w:cs="Calibri"/>
                <w:color w:val="FFFFFF" w:themeColor="background1"/>
                <w:sz w:val="18"/>
                <w:szCs w:val="18"/>
              </w:rPr>
              <w:t>R</w:t>
            </w:r>
            <w:r w:rsidR="00F96821" w:rsidRPr="00F54064">
              <w:rPr>
                <w:rFonts w:cs="Calibri"/>
                <w:color w:val="FFFFFF" w:themeColor="background1"/>
                <w:sz w:val="18"/>
                <w:szCs w:val="18"/>
              </w:rPr>
              <w:t>evenue and expenses must be recognised net of the GST except where the amount of GST incurred is not recoverable from the taxation authority.</w:t>
            </w:r>
            <w:r w:rsidR="00FA7C77">
              <w:rPr>
                <w:rFonts w:cs="Calibri"/>
                <w:color w:val="FFFFFF" w:themeColor="background1"/>
                <w:sz w:val="18"/>
                <w:szCs w:val="18"/>
              </w:rPr>
              <w:t xml:space="preserve"> </w:t>
            </w:r>
            <w:r w:rsidR="00F96821" w:rsidRPr="00F54064">
              <w:rPr>
                <w:rFonts w:cs="Calibri"/>
                <w:color w:val="FFFFFF" w:themeColor="background1"/>
                <w:sz w:val="18"/>
                <w:szCs w:val="18"/>
              </w:rPr>
              <w:t>In this case, the GST must be recognised as part of the item of expense.</w:t>
            </w:r>
          </w:p>
        </w:tc>
      </w:tr>
      <w:tr w:rsidR="00023DA9" w:rsidRPr="00CF7E1B" w14:paraId="6E07E336" w14:textId="77777777" w:rsidTr="00B66382">
        <w:trPr>
          <w:trHeight w:val="20"/>
        </w:trPr>
        <w:tc>
          <w:tcPr>
            <w:tcW w:w="1620" w:type="dxa"/>
            <w:tcBorders>
              <w:left w:val="single" w:sz="2" w:space="0" w:color="auto"/>
              <w:right w:val="single" w:sz="2" w:space="0" w:color="auto"/>
            </w:tcBorders>
          </w:tcPr>
          <w:p w14:paraId="21A4860B" w14:textId="77777777" w:rsidR="00023DA9" w:rsidRPr="00F54064" w:rsidRDefault="00023DA9" w:rsidP="00F54064">
            <w:pPr>
              <w:rPr>
                <w:rFonts w:cs="Calibri"/>
                <w:color w:val="7030A0"/>
                <w:sz w:val="14"/>
              </w:rPr>
            </w:pPr>
          </w:p>
        </w:tc>
        <w:tc>
          <w:tcPr>
            <w:tcW w:w="8930" w:type="dxa"/>
            <w:tcBorders>
              <w:left w:val="single" w:sz="2" w:space="0" w:color="auto"/>
            </w:tcBorders>
            <w:shd w:val="clear" w:color="auto" w:fill="7030A0"/>
          </w:tcPr>
          <w:p w14:paraId="3FB7175B" w14:textId="77777777" w:rsidR="00023DA9" w:rsidRPr="00FA7C77" w:rsidRDefault="00023DA9" w:rsidP="00CC1E25">
            <w:pPr>
              <w:pStyle w:val="CommentaryText"/>
              <w:keepNext/>
              <w:tabs>
                <w:tab w:val="left" w:pos="3306"/>
              </w:tabs>
              <w:spacing w:before="120" w:after="40"/>
              <w:jc w:val="left"/>
              <w:rPr>
                <w:rFonts w:cs="Calibri"/>
                <w:b/>
                <w:bCs/>
                <w:color w:val="FFFFFF" w:themeColor="background1"/>
                <w:szCs w:val="20"/>
              </w:rPr>
            </w:pPr>
            <w:r w:rsidRPr="00FA7C77">
              <w:rPr>
                <w:rFonts w:cs="Calibri"/>
                <w:b/>
                <w:bCs/>
                <w:color w:val="FFFFFF" w:themeColor="background1"/>
                <w:szCs w:val="20"/>
              </w:rPr>
              <w:t>Materiality</w:t>
            </w:r>
            <w:r w:rsidR="00BF21F2" w:rsidRPr="00FA7C77">
              <w:rPr>
                <w:rFonts w:cs="Calibri"/>
                <w:b/>
                <w:bCs/>
                <w:color w:val="FFFFFF" w:themeColor="background1"/>
                <w:szCs w:val="20"/>
              </w:rPr>
              <w:t xml:space="preserve"> and Aggregation</w:t>
            </w:r>
          </w:p>
        </w:tc>
      </w:tr>
      <w:tr w:rsidR="00023DA9" w:rsidRPr="00CF7E1B" w14:paraId="4F423EA3" w14:textId="77777777" w:rsidTr="00B66382">
        <w:trPr>
          <w:trHeight w:val="20"/>
        </w:trPr>
        <w:tc>
          <w:tcPr>
            <w:tcW w:w="1620" w:type="dxa"/>
            <w:tcBorders>
              <w:left w:val="single" w:sz="2" w:space="0" w:color="auto"/>
              <w:right w:val="single" w:sz="2" w:space="0" w:color="auto"/>
            </w:tcBorders>
          </w:tcPr>
          <w:p w14:paraId="3FA470B3" w14:textId="77777777" w:rsidR="00C72F3D" w:rsidRPr="00F54064" w:rsidRDefault="00251606" w:rsidP="0049387E">
            <w:pPr>
              <w:pStyle w:val="TableReference"/>
              <w:tabs>
                <w:tab w:val="left" w:pos="3306"/>
              </w:tabs>
              <w:spacing w:before="80"/>
              <w:rPr>
                <w:rFonts w:cs="Calibri"/>
                <w:color w:val="7030A0"/>
                <w:sz w:val="14"/>
              </w:rPr>
            </w:pPr>
            <w:r w:rsidRPr="00F54064">
              <w:rPr>
                <w:rFonts w:cs="Calibri"/>
                <w:color w:val="7030A0"/>
                <w:sz w:val="14"/>
              </w:rPr>
              <w:t>AASB 101.30A</w:t>
            </w:r>
          </w:p>
          <w:p w14:paraId="22845407" w14:textId="77777777" w:rsidR="00C72F3D" w:rsidRPr="00F54064" w:rsidRDefault="00C72F3D" w:rsidP="0049387E">
            <w:pPr>
              <w:pStyle w:val="TableReference"/>
              <w:tabs>
                <w:tab w:val="left" w:pos="3306"/>
              </w:tabs>
              <w:spacing w:before="80"/>
              <w:rPr>
                <w:rFonts w:cs="Calibri"/>
                <w:color w:val="7030A0"/>
                <w:sz w:val="14"/>
              </w:rPr>
            </w:pPr>
          </w:p>
          <w:p w14:paraId="23DFDF50" w14:textId="77777777" w:rsidR="00023DA9" w:rsidRPr="00F54064" w:rsidRDefault="00023DA9" w:rsidP="0049387E">
            <w:pPr>
              <w:pStyle w:val="TableReference"/>
              <w:tabs>
                <w:tab w:val="left" w:pos="3306"/>
              </w:tabs>
              <w:spacing w:before="80"/>
              <w:rPr>
                <w:rFonts w:cs="Calibri"/>
                <w:strike/>
                <w:color w:val="7030A0"/>
                <w:sz w:val="14"/>
              </w:rPr>
            </w:pPr>
          </w:p>
        </w:tc>
        <w:tc>
          <w:tcPr>
            <w:tcW w:w="8930" w:type="dxa"/>
            <w:tcBorders>
              <w:left w:val="single" w:sz="2" w:space="0" w:color="auto"/>
            </w:tcBorders>
            <w:shd w:val="clear" w:color="auto" w:fill="7030A0"/>
          </w:tcPr>
          <w:p w14:paraId="71D33918" w14:textId="41A0376E" w:rsidR="00023DA9" w:rsidRPr="00F54064" w:rsidRDefault="00EB11C0" w:rsidP="00C72F3D">
            <w:pPr>
              <w:pStyle w:val="CommentaryText"/>
              <w:tabs>
                <w:tab w:val="left" w:pos="3306"/>
              </w:tabs>
              <w:rPr>
                <w:rFonts w:cs="Calibri"/>
                <w:color w:val="FFFFFF" w:themeColor="background1"/>
                <w:sz w:val="18"/>
                <w:szCs w:val="18"/>
              </w:rPr>
            </w:pPr>
            <w:r w:rsidRPr="00F54064">
              <w:rPr>
                <w:rFonts w:cs="Calibri"/>
                <w:color w:val="FFFFFF" w:themeColor="background1"/>
                <w:sz w:val="18"/>
                <w:szCs w:val="18"/>
              </w:rPr>
              <w:t xml:space="preserve">Agencies need to consider the Materiality Guidance under Section 1.2 </w:t>
            </w:r>
            <w:r w:rsidRPr="001B0249">
              <w:rPr>
                <w:rFonts w:cs="Calibri"/>
                <w:i/>
                <w:iCs/>
                <w:color w:val="FFFFFF" w:themeColor="background1"/>
                <w:sz w:val="18"/>
                <w:szCs w:val="18"/>
              </w:rPr>
              <w:t>Materiality Guidance</w:t>
            </w:r>
            <w:r w:rsidRPr="00F54064">
              <w:rPr>
                <w:rFonts w:cs="Calibri"/>
                <w:color w:val="FFFFFF" w:themeColor="background1"/>
                <w:sz w:val="18"/>
                <w:szCs w:val="18"/>
              </w:rPr>
              <w:t xml:space="preserve">. </w:t>
            </w:r>
            <w:r w:rsidR="00C72F3D" w:rsidRPr="00F54064">
              <w:rPr>
                <w:rFonts w:cs="Calibri"/>
                <w:color w:val="FFFFFF" w:themeColor="background1"/>
                <w:sz w:val="18"/>
                <w:szCs w:val="18"/>
              </w:rPr>
              <w:t xml:space="preserve">An agency should decide, taking into consideration all relevant facts and circumstances, how it aggregates information in the </w:t>
            </w:r>
            <w:r w:rsidR="00003CB7" w:rsidRPr="00F54064">
              <w:rPr>
                <w:rFonts w:cs="Calibri"/>
                <w:color w:val="FFFFFF" w:themeColor="background1"/>
                <w:sz w:val="18"/>
                <w:szCs w:val="18"/>
              </w:rPr>
              <w:t>O</w:t>
            </w:r>
            <w:r w:rsidR="00C72F3D" w:rsidRPr="00F54064">
              <w:rPr>
                <w:rFonts w:cs="Calibri"/>
                <w:color w:val="FFFFFF" w:themeColor="background1"/>
                <w:sz w:val="18"/>
                <w:szCs w:val="18"/>
              </w:rPr>
              <w:t xml:space="preserve">perating </w:t>
            </w:r>
            <w:r w:rsidR="00003CB7" w:rsidRPr="00F54064">
              <w:rPr>
                <w:rFonts w:cs="Calibri"/>
                <w:color w:val="FFFFFF" w:themeColor="background1"/>
                <w:sz w:val="18"/>
                <w:szCs w:val="18"/>
              </w:rPr>
              <w:t>S</w:t>
            </w:r>
            <w:r w:rsidR="00C72F3D" w:rsidRPr="00F54064">
              <w:rPr>
                <w:rFonts w:cs="Calibri"/>
                <w:color w:val="FFFFFF" w:themeColor="background1"/>
                <w:sz w:val="18"/>
                <w:szCs w:val="18"/>
              </w:rPr>
              <w:t>tatement, which includes the notes.</w:t>
            </w:r>
            <w:r w:rsidR="00FA7C77">
              <w:rPr>
                <w:rFonts w:cs="Calibri"/>
                <w:color w:val="FFFFFF" w:themeColor="background1"/>
                <w:sz w:val="18"/>
                <w:szCs w:val="18"/>
              </w:rPr>
              <w:t xml:space="preserve"> </w:t>
            </w:r>
            <w:r w:rsidR="00C72F3D" w:rsidRPr="00F54064">
              <w:rPr>
                <w:rFonts w:cs="Calibri"/>
                <w:color w:val="FFFFFF" w:themeColor="background1"/>
                <w:sz w:val="18"/>
                <w:szCs w:val="18"/>
              </w:rPr>
              <w:t xml:space="preserve">It must not reduce the understandability </w:t>
            </w:r>
            <w:r w:rsidR="00251606" w:rsidRPr="00F54064">
              <w:rPr>
                <w:rFonts w:cs="Calibri"/>
                <w:color w:val="FFFFFF" w:themeColor="background1"/>
                <w:sz w:val="18"/>
                <w:szCs w:val="18"/>
              </w:rPr>
              <w:t>of its financial statements by obscuring material information with immaterial information or by aggregating material items that have different natures or functions.</w:t>
            </w:r>
            <w:r w:rsidR="00FA7C77">
              <w:rPr>
                <w:rFonts w:cs="Calibri"/>
                <w:color w:val="FFFFFF" w:themeColor="background1"/>
                <w:sz w:val="18"/>
                <w:szCs w:val="18"/>
              </w:rPr>
              <w:t xml:space="preserve"> </w:t>
            </w:r>
          </w:p>
        </w:tc>
      </w:tr>
      <w:tr w:rsidR="00F96821" w:rsidRPr="00CF7E1B" w14:paraId="2317AE80" w14:textId="77777777" w:rsidTr="00B66382">
        <w:trPr>
          <w:trHeight w:val="20"/>
        </w:trPr>
        <w:tc>
          <w:tcPr>
            <w:tcW w:w="1620" w:type="dxa"/>
            <w:tcBorders>
              <w:left w:val="single" w:sz="2" w:space="0" w:color="auto"/>
              <w:right w:val="single" w:sz="2" w:space="0" w:color="auto"/>
            </w:tcBorders>
          </w:tcPr>
          <w:p w14:paraId="39084183" w14:textId="77777777" w:rsidR="00F96821" w:rsidRPr="00F54064" w:rsidRDefault="00F96821" w:rsidP="005C61E2">
            <w:pPr>
              <w:pStyle w:val="TableReference"/>
              <w:tabs>
                <w:tab w:val="left" w:pos="3306"/>
              </w:tabs>
              <w:spacing w:before="80"/>
              <w:rPr>
                <w:rFonts w:cs="Calibri"/>
                <w:color w:val="7030A0"/>
                <w:sz w:val="14"/>
              </w:rPr>
            </w:pPr>
          </w:p>
        </w:tc>
        <w:tc>
          <w:tcPr>
            <w:tcW w:w="8930" w:type="dxa"/>
            <w:tcBorders>
              <w:left w:val="single" w:sz="2" w:space="0" w:color="auto"/>
            </w:tcBorders>
            <w:shd w:val="clear" w:color="auto" w:fill="7030A0"/>
          </w:tcPr>
          <w:p w14:paraId="0CC600C1" w14:textId="17AB381E" w:rsidR="00F96821" w:rsidRPr="00FA7C77" w:rsidRDefault="00F96821" w:rsidP="00CC1E25">
            <w:pPr>
              <w:pStyle w:val="CommentaryText"/>
              <w:tabs>
                <w:tab w:val="left" w:pos="3306"/>
              </w:tabs>
              <w:spacing w:after="40"/>
              <w:rPr>
                <w:rFonts w:cs="Calibri"/>
                <w:b/>
                <w:bCs/>
                <w:color w:val="FFFFFF" w:themeColor="background1"/>
                <w:szCs w:val="20"/>
              </w:rPr>
            </w:pPr>
            <w:r w:rsidRPr="00FA7C77">
              <w:rPr>
                <w:rFonts w:cs="Calibri"/>
                <w:b/>
                <w:bCs/>
                <w:color w:val="FFFFFF" w:themeColor="background1"/>
                <w:szCs w:val="20"/>
              </w:rPr>
              <w:t>Extraordinary Items</w:t>
            </w:r>
          </w:p>
        </w:tc>
      </w:tr>
      <w:tr w:rsidR="00F96821" w:rsidRPr="00CF7E1B" w14:paraId="7BD8BD72" w14:textId="77777777" w:rsidTr="00B66382">
        <w:trPr>
          <w:trHeight w:val="20"/>
        </w:trPr>
        <w:tc>
          <w:tcPr>
            <w:tcW w:w="1620" w:type="dxa"/>
            <w:tcBorders>
              <w:left w:val="single" w:sz="2" w:space="0" w:color="auto"/>
              <w:right w:val="single" w:sz="2" w:space="0" w:color="auto"/>
            </w:tcBorders>
          </w:tcPr>
          <w:p w14:paraId="45143DB0" w14:textId="259B4819" w:rsidR="00F96821" w:rsidRPr="00F54064" w:rsidRDefault="00F96821" w:rsidP="005C61E2">
            <w:pPr>
              <w:pStyle w:val="TableReference"/>
              <w:tabs>
                <w:tab w:val="left" w:pos="3306"/>
              </w:tabs>
              <w:spacing w:before="80"/>
              <w:rPr>
                <w:rFonts w:cs="Calibri"/>
                <w:color w:val="7030A0"/>
                <w:sz w:val="14"/>
              </w:rPr>
            </w:pPr>
            <w:r w:rsidRPr="00F54064">
              <w:rPr>
                <w:rFonts w:cs="Calibri"/>
                <w:color w:val="7030A0"/>
                <w:sz w:val="14"/>
              </w:rPr>
              <w:t>AASB 101.87</w:t>
            </w:r>
          </w:p>
        </w:tc>
        <w:tc>
          <w:tcPr>
            <w:tcW w:w="8930" w:type="dxa"/>
            <w:tcBorders>
              <w:left w:val="single" w:sz="2" w:space="0" w:color="auto"/>
            </w:tcBorders>
            <w:shd w:val="clear" w:color="auto" w:fill="7030A0"/>
          </w:tcPr>
          <w:p w14:paraId="348F6314" w14:textId="0AAA71AA" w:rsidR="00F96821" w:rsidRPr="00F54064" w:rsidRDefault="007074AE" w:rsidP="00634C5A">
            <w:pPr>
              <w:pStyle w:val="CommentaryText"/>
              <w:tabs>
                <w:tab w:val="left" w:pos="3306"/>
              </w:tabs>
              <w:rPr>
                <w:rFonts w:cs="Calibri"/>
                <w:color w:val="FFFFFF" w:themeColor="background1"/>
                <w:sz w:val="18"/>
                <w:szCs w:val="18"/>
              </w:rPr>
            </w:pPr>
            <w:r w:rsidRPr="00F54064">
              <w:rPr>
                <w:rFonts w:cs="Calibri"/>
                <w:color w:val="FFFFFF" w:themeColor="background1"/>
                <w:sz w:val="18"/>
                <w:szCs w:val="18"/>
              </w:rPr>
              <w:t xml:space="preserve">Agencies must not classify </w:t>
            </w:r>
            <w:r w:rsidR="00F96821" w:rsidRPr="00F54064">
              <w:rPr>
                <w:rFonts w:cs="Calibri"/>
                <w:color w:val="FFFFFF" w:themeColor="background1"/>
                <w:sz w:val="18"/>
                <w:szCs w:val="18"/>
              </w:rPr>
              <w:t>any items of income or expense as extraordinary either in the Operating Statement or in the notes to the financial statements.</w:t>
            </w:r>
          </w:p>
        </w:tc>
      </w:tr>
      <w:tr w:rsidR="00634C5A" w:rsidRPr="00CF7E1B" w14:paraId="611ABF66" w14:textId="77777777" w:rsidTr="00B66382">
        <w:trPr>
          <w:trHeight w:val="20"/>
        </w:trPr>
        <w:tc>
          <w:tcPr>
            <w:tcW w:w="1620" w:type="dxa"/>
            <w:tcBorders>
              <w:left w:val="single" w:sz="2" w:space="0" w:color="auto"/>
              <w:right w:val="single" w:sz="2" w:space="0" w:color="auto"/>
            </w:tcBorders>
          </w:tcPr>
          <w:p w14:paraId="42CD6226" w14:textId="77777777" w:rsidR="00634C5A" w:rsidRPr="00F54064" w:rsidRDefault="00634C5A" w:rsidP="00634C5A">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5C3B117D" w14:textId="100E325C" w:rsidR="00634C5A" w:rsidRPr="00FA7C77" w:rsidRDefault="00634C5A" w:rsidP="00CC1E25">
            <w:pPr>
              <w:pStyle w:val="CommentaryText"/>
              <w:tabs>
                <w:tab w:val="left" w:pos="3306"/>
              </w:tabs>
              <w:spacing w:after="40"/>
              <w:rPr>
                <w:rFonts w:cs="Calibri"/>
                <w:b/>
                <w:bCs/>
                <w:color w:val="FFFFFF" w:themeColor="background1"/>
                <w:szCs w:val="20"/>
              </w:rPr>
            </w:pPr>
            <w:r w:rsidRPr="00FA7C77">
              <w:rPr>
                <w:b/>
                <w:bCs/>
                <w:color w:val="FFFFFF" w:themeColor="background1"/>
                <w:szCs w:val="20"/>
              </w:rPr>
              <w:t xml:space="preserve">Appropriate Notes </w:t>
            </w:r>
          </w:p>
        </w:tc>
      </w:tr>
      <w:tr w:rsidR="00634C5A" w:rsidRPr="00CF7E1B" w14:paraId="2CE67DD5" w14:textId="77777777" w:rsidTr="00B66382">
        <w:trPr>
          <w:trHeight w:val="20"/>
        </w:trPr>
        <w:tc>
          <w:tcPr>
            <w:tcW w:w="1620" w:type="dxa"/>
            <w:tcBorders>
              <w:left w:val="single" w:sz="2" w:space="0" w:color="auto"/>
              <w:right w:val="single" w:sz="2" w:space="0" w:color="auto"/>
            </w:tcBorders>
          </w:tcPr>
          <w:p w14:paraId="004D0709" w14:textId="77777777" w:rsidR="00634C5A" w:rsidRDefault="00634C5A" w:rsidP="00634C5A">
            <w:pPr>
              <w:pStyle w:val="TableReference"/>
              <w:tabs>
                <w:tab w:val="left" w:pos="3306"/>
              </w:tabs>
              <w:spacing w:before="60"/>
              <w:rPr>
                <w:rFonts w:cs="Calibri"/>
                <w:color w:val="7030A0"/>
                <w:sz w:val="14"/>
              </w:rPr>
            </w:pPr>
            <w:r w:rsidRPr="00F54064">
              <w:rPr>
                <w:rFonts w:cs="Calibri"/>
                <w:color w:val="7030A0"/>
                <w:sz w:val="14"/>
              </w:rPr>
              <w:t>AASB 101.85</w:t>
            </w:r>
          </w:p>
          <w:p w14:paraId="2E2A0595" w14:textId="77777777" w:rsidR="00634C5A" w:rsidRPr="00F54064" w:rsidRDefault="00634C5A" w:rsidP="00634C5A">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1D24EEB6" w14:textId="278D1100" w:rsidR="00634C5A" w:rsidRPr="00F54064" w:rsidRDefault="00634C5A" w:rsidP="00634C5A">
            <w:pPr>
              <w:pStyle w:val="CommentaryText"/>
              <w:tabs>
                <w:tab w:val="left" w:pos="3306"/>
              </w:tabs>
              <w:rPr>
                <w:color w:val="FFFFFF" w:themeColor="background1"/>
                <w:sz w:val="18"/>
                <w:szCs w:val="18"/>
              </w:rPr>
            </w:pPr>
            <w:r w:rsidRPr="00F54064">
              <w:rPr>
                <w:color w:val="FFFFFF" w:themeColor="background1"/>
                <w:sz w:val="18"/>
                <w:szCs w:val="18"/>
              </w:rPr>
              <w:t xml:space="preserve">In some </w:t>
            </w:r>
            <w:proofErr w:type="gramStart"/>
            <w:r w:rsidRPr="00F54064">
              <w:rPr>
                <w:color w:val="FFFFFF" w:themeColor="background1"/>
                <w:sz w:val="18"/>
                <w:szCs w:val="18"/>
              </w:rPr>
              <w:t>cases</w:t>
            </w:r>
            <w:proofErr w:type="gramEnd"/>
            <w:r w:rsidRPr="00F54064">
              <w:rPr>
                <w:color w:val="FFFFFF" w:themeColor="background1"/>
                <w:sz w:val="18"/>
                <w:szCs w:val="18"/>
              </w:rPr>
              <w:t xml:space="preserve"> it may be more appropriate to disclose different expense and revenue classes as needed on the Operating Statement. For example, Cost of Goods Sold may be more appropriate to territory authorities whereas Grants and Purchased Services, may not apply. Where this is the case an appropriate note should also accompany the line item presented</w:t>
            </w:r>
            <w:r>
              <w:rPr>
                <w:color w:val="FFFFFF" w:themeColor="background1"/>
                <w:sz w:val="18"/>
                <w:szCs w:val="18"/>
              </w:rPr>
              <w:t>.</w:t>
            </w:r>
          </w:p>
        </w:tc>
      </w:tr>
      <w:tr w:rsidR="00634C5A" w:rsidRPr="00CF7E1B" w14:paraId="48D7A31B" w14:textId="77777777" w:rsidTr="00B66382">
        <w:trPr>
          <w:trHeight w:val="20"/>
        </w:trPr>
        <w:tc>
          <w:tcPr>
            <w:tcW w:w="1620" w:type="dxa"/>
            <w:tcBorders>
              <w:left w:val="single" w:sz="2" w:space="0" w:color="auto"/>
              <w:right w:val="single" w:sz="2" w:space="0" w:color="auto"/>
            </w:tcBorders>
          </w:tcPr>
          <w:p w14:paraId="0A9CA2CE" w14:textId="77777777" w:rsidR="00634C5A" w:rsidRPr="00DF1D7E" w:rsidRDefault="00634C5A" w:rsidP="00634C5A">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361E70BC" w14:textId="43E1D227" w:rsidR="00634C5A" w:rsidRPr="00717BDB" w:rsidRDefault="00634C5A" w:rsidP="00CC1E25">
            <w:pPr>
              <w:pStyle w:val="CommentaryText"/>
              <w:tabs>
                <w:tab w:val="left" w:pos="3306"/>
              </w:tabs>
              <w:spacing w:after="40"/>
              <w:rPr>
                <w:b/>
                <w:bCs/>
                <w:color w:val="9CC2E5" w:themeColor="accent1" w:themeTint="99"/>
                <w:szCs w:val="20"/>
              </w:rPr>
            </w:pPr>
            <w:r w:rsidRPr="00717BDB">
              <w:rPr>
                <w:b/>
                <w:bCs/>
                <w:color w:val="9CC2E5" w:themeColor="accent1" w:themeTint="99"/>
                <w:szCs w:val="20"/>
              </w:rPr>
              <w:t>Territory Authority Commentary</w:t>
            </w:r>
          </w:p>
        </w:tc>
      </w:tr>
      <w:tr w:rsidR="00634C5A" w:rsidRPr="00CF7E1B" w14:paraId="0966153B" w14:textId="77777777" w:rsidTr="00634C5A">
        <w:trPr>
          <w:trHeight w:val="20"/>
        </w:trPr>
        <w:tc>
          <w:tcPr>
            <w:tcW w:w="1620" w:type="dxa"/>
            <w:tcBorders>
              <w:left w:val="single" w:sz="2" w:space="0" w:color="auto"/>
              <w:right w:val="single" w:sz="2" w:space="0" w:color="auto"/>
            </w:tcBorders>
          </w:tcPr>
          <w:p w14:paraId="706BD25E" w14:textId="77777777" w:rsidR="00634C5A" w:rsidRPr="00DF1D7E" w:rsidRDefault="00634C5A" w:rsidP="00634C5A">
            <w:pPr>
              <w:pStyle w:val="TableReference"/>
              <w:tabs>
                <w:tab w:val="left" w:pos="3306"/>
              </w:tabs>
              <w:spacing w:before="80"/>
              <w:rPr>
                <w:rFonts w:cs="Calibri"/>
                <w:color w:val="7030A0"/>
                <w:sz w:val="14"/>
              </w:rPr>
            </w:pPr>
            <w:r w:rsidRPr="00DF1D7E">
              <w:rPr>
                <w:rFonts w:cs="Calibri"/>
                <w:color w:val="7030A0"/>
                <w:sz w:val="14"/>
              </w:rPr>
              <w:t xml:space="preserve">AASB 101.81A </w:t>
            </w:r>
          </w:p>
          <w:p w14:paraId="09678577" w14:textId="73725CD4" w:rsidR="00634C5A" w:rsidRPr="00DF1D7E" w:rsidRDefault="00634C5A" w:rsidP="00634C5A">
            <w:pPr>
              <w:rPr>
                <w:color w:val="7030A0"/>
              </w:rPr>
            </w:pPr>
            <w:r w:rsidRPr="00DF1D7E">
              <w:rPr>
                <w:rFonts w:cs="Calibri"/>
                <w:color w:val="7030A0"/>
                <w:sz w:val="14"/>
              </w:rPr>
              <w:t>AASB 101.5 &amp; 10</w:t>
            </w:r>
          </w:p>
        </w:tc>
        <w:tc>
          <w:tcPr>
            <w:tcW w:w="8930" w:type="dxa"/>
            <w:tcBorders>
              <w:left w:val="single" w:sz="2" w:space="0" w:color="auto"/>
            </w:tcBorders>
            <w:shd w:val="clear" w:color="auto" w:fill="7030A0"/>
          </w:tcPr>
          <w:p w14:paraId="6377E3AB" w14:textId="0A47BE8C" w:rsidR="00634C5A" w:rsidRPr="00717BDB" w:rsidRDefault="00634C5A" w:rsidP="00000B46">
            <w:pPr>
              <w:pStyle w:val="CommentaryText"/>
              <w:tabs>
                <w:tab w:val="left" w:pos="3306"/>
              </w:tabs>
              <w:rPr>
                <w:rFonts w:cs="Calibri"/>
                <w:b/>
                <w:bCs/>
                <w:color w:val="9CC2E5" w:themeColor="accent1" w:themeTint="99"/>
                <w:sz w:val="18"/>
                <w:szCs w:val="18"/>
              </w:rPr>
            </w:pPr>
            <w:r w:rsidRPr="00717BDB">
              <w:rPr>
                <w:color w:val="9CC2E5" w:themeColor="accent1" w:themeTint="99"/>
                <w:sz w:val="18"/>
                <w:szCs w:val="18"/>
              </w:rPr>
              <w:t xml:space="preserve">Where a territory authority is for-profit it </w:t>
            </w:r>
            <w:r w:rsidR="004A1999" w:rsidRPr="00717BDB">
              <w:rPr>
                <w:color w:val="9CC2E5" w:themeColor="accent1" w:themeTint="99"/>
                <w:sz w:val="18"/>
                <w:szCs w:val="18"/>
              </w:rPr>
              <w:t xml:space="preserve">is required to name </w:t>
            </w:r>
            <w:r w:rsidRPr="00717BDB">
              <w:rPr>
                <w:color w:val="9CC2E5" w:themeColor="accent1" w:themeTint="99"/>
                <w:sz w:val="18"/>
                <w:szCs w:val="18"/>
              </w:rPr>
              <w:t>the ‘Operating Statement’ a ‘Statement of</w:t>
            </w:r>
            <w:r w:rsidR="00000B46" w:rsidRPr="00717BDB">
              <w:rPr>
                <w:color w:val="9CC2E5" w:themeColor="accent1" w:themeTint="99"/>
                <w:sz w:val="18"/>
                <w:szCs w:val="18"/>
              </w:rPr>
              <w:t xml:space="preserve"> </w:t>
            </w:r>
            <w:r w:rsidRPr="00717BDB">
              <w:rPr>
                <w:color w:val="9CC2E5" w:themeColor="accent1" w:themeTint="99"/>
                <w:sz w:val="18"/>
                <w:szCs w:val="18"/>
              </w:rPr>
              <w:t>Comprehensive Income’.</w:t>
            </w:r>
          </w:p>
        </w:tc>
      </w:tr>
    </w:tbl>
    <w:p w14:paraId="36795285" w14:textId="77777777" w:rsidR="000144FF" w:rsidRPr="00CF7E1B" w:rsidRDefault="000144FF">
      <w:pPr>
        <w:tabs>
          <w:tab w:val="left" w:pos="3306"/>
        </w:tabs>
        <w:rPr>
          <w:rFonts w:cs="Calibri"/>
        </w:rPr>
      </w:pPr>
    </w:p>
    <w:p w14:paraId="675F9035" w14:textId="77777777" w:rsidR="000144FF" w:rsidRPr="00CF7E1B" w:rsidRDefault="000144FF">
      <w:pPr>
        <w:tabs>
          <w:tab w:val="left" w:pos="3306"/>
        </w:tabs>
        <w:rPr>
          <w:rFonts w:cs="Calibri"/>
        </w:rPr>
        <w:sectPr w:rsidR="000144FF" w:rsidRPr="00CF7E1B" w:rsidSect="00DB5571">
          <w:headerReference w:type="default" r:id="rId23"/>
          <w:footerReference w:type="default" r:id="rId24"/>
          <w:footnotePr>
            <w:numRestart w:val="eachPage"/>
          </w:footnotePr>
          <w:pgSz w:w="11907" w:h="16840" w:code="9"/>
          <w:pgMar w:top="567" w:right="680" w:bottom="567" w:left="680" w:header="284" w:footer="284" w:gutter="0"/>
          <w:cols w:space="720"/>
        </w:sectPr>
      </w:pPr>
    </w:p>
    <w:p w14:paraId="45E731C6" w14:textId="704B2EB1" w:rsidR="002F67B3" w:rsidRPr="00140BFE" w:rsidRDefault="002F67B3" w:rsidP="002F67B3">
      <w:pPr>
        <w:tabs>
          <w:tab w:val="left" w:pos="3306"/>
        </w:tabs>
        <w:jc w:val="center"/>
        <w:rPr>
          <w:rFonts w:cs="Calibri"/>
          <w:b/>
          <w:bCs/>
          <w:sz w:val="32"/>
          <w:szCs w:val="32"/>
        </w:rPr>
      </w:pPr>
      <w:bookmarkStart w:id="193" w:name="_Hlk88165588"/>
      <w:r w:rsidRPr="00140BFE">
        <w:rPr>
          <w:rFonts w:cs="Calibri"/>
          <w:b/>
          <w:bCs/>
          <w:sz w:val="32"/>
          <w:szCs w:val="32"/>
        </w:rPr>
        <w:lastRenderedPageBreak/>
        <w:t>‘Burley Griffin Agency’</w:t>
      </w:r>
    </w:p>
    <w:p w14:paraId="2F771520" w14:textId="77777777" w:rsidR="000144FF" w:rsidRPr="00140BFE" w:rsidRDefault="006D2667" w:rsidP="002E2BFB">
      <w:pPr>
        <w:pStyle w:val="Subtitle"/>
        <w:spacing w:line="400" w:lineRule="exact"/>
        <w:rPr>
          <w:rFonts w:asciiTheme="minorHAnsi" w:hAnsiTheme="minorHAnsi" w:cstheme="minorHAnsi"/>
          <w:sz w:val="32"/>
          <w:szCs w:val="32"/>
        </w:rPr>
      </w:pPr>
      <w:bookmarkStart w:id="194" w:name="_Toc400627309"/>
      <w:bookmarkStart w:id="195" w:name="_Toc223710598"/>
      <w:r w:rsidRPr="00140BFE">
        <w:rPr>
          <w:rFonts w:asciiTheme="minorHAnsi" w:hAnsiTheme="minorHAnsi" w:cstheme="minorHAnsi"/>
          <w:sz w:val="32"/>
          <w:szCs w:val="32"/>
        </w:rPr>
        <w:t>Balance Sheet</w:t>
      </w:r>
      <w:bookmarkEnd w:id="194"/>
      <w:bookmarkEnd w:id="195"/>
    </w:p>
    <w:p w14:paraId="0672311D" w14:textId="295E9406" w:rsidR="000144FF" w:rsidRPr="00A26DB2" w:rsidRDefault="000144FF" w:rsidP="002E2BFB">
      <w:pPr>
        <w:spacing w:line="400" w:lineRule="exact"/>
        <w:jc w:val="center"/>
        <w:rPr>
          <w:rFonts w:asciiTheme="minorHAnsi" w:hAnsiTheme="minorHAnsi" w:cstheme="minorHAnsi"/>
          <w:b/>
          <w:sz w:val="40"/>
          <w:szCs w:val="40"/>
        </w:rPr>
      </w:pPr>
      <w:bookmarkStart w:id="196" w:name="_Toc48468214"/>
      <w:r w:rsidRPr="00140BFE">
        <w:rPr>
          <w:rFonts w:asciiTheme="minorHAnsi" w:hAnsiTheme="minorHAnsi" w:cstheme="minorHAnsi"/>
          <w:b/>
          <w:sz w:val="32"/>
          <w:szCs w:val="32"/>
        </w:rPr>
        <w:t xml:space="preserve">As </w:t>
      </w:r>
      <w:proofErr w:type="gramStart"/>
      <w:r w:rsidRPr="00140BFE">
        <w:rPr>
          <w:rFonts w:asciiTheme="minorHAnsi" w:hAnsiTheme="minorHAnsi" w:cstheme="minorHAnsi"/>
          <w:b/>
          <w:sz w:val="32"/>
          <w:szCs w:val="32"/>
        </w:rPr>
        <w:t>at</w:t>
      </w:r>
      <w:proofErr w:type="gramEnd"/>
      <w:r w:rsidRPr="00140BFE">
        <w:rPr>
          <w:rFonts w:asciiTheme="minorHAnsi" w:hAnsiTheme="minorHAnsi" w:cstheme="minorHAnsi"/>
          <w:b/>
          <w:sz w:val="32"/>
          <w:szCs w:val="32"/>
        </w:rPr>
        <w:t xml:space="preserve"> 30 June </w:t>
      </w:r>
      <w:bookmarkEnd w:id="196"/>
      <w:r w:rsidR="00C66E0D" w:rsidRPr="00140BFE">
        <w:rPr>
          <w:rFonts w:asciiTheme="minorHAnsi" w:hAnsiTheme="minorHAnsi" w:cstheme="minorHAnsi"/>
          <w:b/>
          <w:sz w:val="32"/>
          <w:szCs w:val="32"/>
        </w:rPr>
        <w:t>202</w:t>
      </w:r>
      <w:r w:rsidR="001B0249">
        <w:rPr>
          <w:rFonts w:asciiTheme="minorHAnsi" w:hAnsiTheme="minorHAnsi" w:cstheme="minorHAnsi"/>
          <w:b/>
          <w:sz w:val="32"/>
          <w:szCs w:val="32"/>
        </w:rPr>
        <w:t>6</w:t>
      </w:r>
    </w:p>
    <w:tbl>
      <w:tblPr>
        <w:tblW w:w="5000" w:type="pct"/>
        <w:tblLook w:val="00A0" w:firstRow="1" w:lastRow="0" w:firstColumn="1" w:lastColumn="0" w:noHBand="0" w:noVBand="0"/>
      </w:tblPr>
      <w:tblGrid>
        <w:gridCol w:w="1537"/>
        <w:gridCol w:w="3296"/>
        <w:gridCol w:w="1660"/>
        <w:gridCol w:w="1260"/>
        <w:gridCol w:w="1395"/>
        <w:gridCol w:w="1396"/>
      </w:tblGrid>
      <w:tr w:rsidR="00174E73" w:rsidRPr="00CF7E1B" w14:paraId="2D10576F" w14:textId="77777777" w:rsidTr="00C736E0">
        <w:tc>
          <w:tcPr>
            <w:tcW w:w="1537" w:type="dxa"/>
            <w:tcBorders>
              <w:left w:val="single" w:sz="2" w:space="0" w:color="auto"/>
              <w:right w:val="single" w:sz="2" w:space="0" w:color="auto"/>
            </w:tcBorders>
          </w:tcPr>
          <w:p w14:paraId="65D2D9C2" w14:textId="77777777" w:rsidR="009846EE" w:rsidRPr="008238E7" w:rsidRDefault="009846EE" w:rsidP="0003436C">
            <w:pPr>
              <w:pStyle w:val="Reference"/>
              <w:tabs>
                <w:tab w:val="left" w:pos="3306"/>
              </w:tabs>
              <w:spacing w:before="240"/>
              <w:rPr>
                <w:rFonts w:cs="Calibri"/>
                <w:color w:val="7030A0"/>
                <w:sz w:val="22"/>
                <w:szCs w:val="22"/>
              </w:rPr>
            </w:pPr>
            <w:bookmarkStart w:id="197" w:name="_Toc48468215"/>
            <w:bookmarkStart w:id="198" w:name="_Toc49155407"/>
            <w:bookmarkStart w:id="199" w:name="_Toc49223855"/>
            <w:bookmarkStart w:id="200" w:name="_Hlk104839843"/>
            <w:r w:rsidRPr="008238E7">
              <w:rPr>
                <w:rFonts w:cs="Calibri"/>
                <w:color w:val="7030A0"/>
                <w:sz w:val="22"/>
                <w:szCs w:val="22"/>
              </w:rPr>
              <w:t>Reference</w:t>
            </w:r>
            <w:bookmarkEnd w:id="197"/>
            <w:bookmarkEnd w:id="198"/>
            <w:bookmarkEnd w:id="199"/>
          </w:p>
        </w:tc>
        <w:tc>
          <w:tcPr>
            <w:tcW w:w="3296" w:type="dxa"/>
            <w:tcBorders>
              <w:left w:val="single" w:sz="2" w:space="0" w:color="auto"/>
            </w:tcBorders>
            <w:vAlign w:val="bottom"/>
          </w:tcPr>
          <w:p w14:paraId="64F8D877" w14:textId="77777777" w:rsidR="009846EE" w:rsidRPr="00D12A36" w:rsidRDefault="009846EE" w:rsidP="006A4E19">
            <w:pPr>
              <w:tabs>
                <w:tab w:val="left" w:pos="3306"/>
              </w:tabs>
              <w:rPr>
                <w:rFonts w:cs="Calibri"/>
              </w:rPr>
            </w:pPr>
          </w:p>
        </w:tc>
        <w:tc>
          <w:tcPr>
            <w:tcW w:w="1660" w:type="dxa"/>
            <w:vAlign w:val="bottom"/>
          </w:tcPr>
          <w:p w14:paraId="39954A23" w14:textId="77777777" w:rsidR="009846EE" w:rsidRPr="00D12A36" w:rsidRDefault="009846EE" w:rsidP="006A4E19">
            <w:pPr>
              <w:pStyle w:val="TableTitle"/>
              <w:tabs>
                <w:tab w:val="left" w:pos="3306"/>
              </w:tabs>
              <w:jc w:val="center"/>
              <w:rPr>
                <w:rFonts w:cs="Calibri"/>
              </w:rPr>
            </w:pPr>
            <w:r w:rsidRPr="00D12A36">
              <w:rPr>
                <w:rFonts w:cs="Calibri"/>
              </w:rPr>
              <w:t>Note No.</w:t>
            </w:r>
          </w:p>
        </w:tc>
        <w:tc>
          <w:tcPr>
            <w:tcW w:w="1260" w:type="dxa"/>
            <w:vAlign w:val="bottom"/>
          </w:tcPr>
          <w:p w14:paraId="2F49F2B0" w14:textId="77777777" w:rsidR="009846EE" w:rsidRPr="00D12A36" w:rsidRDefault="009846EE" w:rsidP="00851F40">
            <w:pPr>
              <w:pStyle w:val="TableTitle"/>
              <w:tabs>
                <w:tab w:val="left" w:pos="3306"/>
              </w:tabs>
              <w:rPr>
                <w:rFonts w:cs="Calibri"/>
              </w:rPr>
            </w:pPr>
            <w:r w:rsidRPr="00D12A36">
              <w:rPr>
                <w:rFonts w:cs="Calibri"/>
              </w:rPr>
              <w:t>Actual</w:t>
            </w:r>
          </w:p>
          <w:p w14:paraId="69ED6D70" w14:textId="2F4CDC74" w:rsidR="001B231B" w:rsidRPr="00D12A36" w:rsidRDefault="001B231B" w:rsidP="00851F40">
            <w:pPr>
              <w:pStyle w:val="TableTitle"/>
              <w:tabs>
                <w:tab w:val="left" w:pos="3306"/>
              </w:tabs>
              <w:rPr>
                <w:rFonts w:cs="Calibri"/>
              </w:rPr>
            </w:pPr>
            <w:r w:rsidRPr="00D12A36">
              <w:rPr>
                <w:rFonts w:cs="Calibri"/>
              </w:rPr>
              <w:t>202</w:t>
            </w:r>
            <w:r w:rsidR="001B0249">
              <w:rPr>
                <w:rFonts w:cs="Calibri"/>
              </w:rPr>
              <w:t>6</w:t>
            </w:r>
          </w:p>
          <w:p w14:paraId="0FF5ADDA" w14:textId="77777777" w:rsidR="009846EE" w:rsidRPr="00D12A36" w:rsidRDefault="009846EE" w:rsidP="00851F40">
            <w:pPr>
              <w:pStyle w:val="TableTitle"/>
              <w:tabs>
                <w:tab w:val="left" w:pos="3306"/>
              </w:tabs>
              <w:rPr>
                <w:rFonts w:cs="Calibri"/>
              </w:rPr>
            </w:pPr>
            <w:r w:rsidRPr="00D12A36">
              <w:rPr>
                <w:rFonts w:cs="Calibri"/>
              </w:rPr>
              <w:t>$’000</w:t>
            </w:r>
          </w:p>
        </w:tc>
        <w:tc>
          <w:tcPr>
            <w:tcW w:w="1395" w:type="dxa"/>
            <w:vAlign w:val="bottom"/>
          </w:tcPr>
          <w:p w14:paraId="5F1B2B15" w14:textId="77777777" w:rsidR="009846EE" w:rsidRPr="00D12A36" w:rsidRDefault="009846EE" w:rsidP="00851F40">
            <w:pPr>
              <w:pStyle w:val="TableTitle"/>
              <w:tabs>
                <w:tab w:val="left" w:pos="3306"/>
              </w:tabs>
              <w:rPr>
                <w:rFonts w:cs="Calibri"/>
              </w:rPr>
            </w:pPr>
            <w:r w:rsidRPr="00D12A36">
              <w:rPr>
                <w:rFonts w:cs="Calibri"/>
              </w:rPr>
              <w:t>Original</w:t>
            </w:r>
          </w:p>
          <w:p w14:paraId="3050A8E2" w14:textId="77777777" w:rsidR="009846EE" w:rsidRPr="00D12A36" w:rsidRDefault="009846EE" w:rsidP="00851F40">
            <w:pPr>
              <w:pStyle w:val="TableTitle"/>
              <w:tabs>
                <w:tab w:val="left" w:pos="3306"/>
              </w:tabs>
              <w:rPr>
                <w:rFonts w:cs="Calibri"/>
              </w:rPr>
            </w:pPr>
            <w:r w:rsidRPr="00D12A36">
              <w:rPr>
                <w:rFonts w:cs="Calibri"/>
              </w:rPr>
              <w:t xml:space="preserve">Budget </w:t>
            </w:r>
          </w:p>
          <w:p w14:paraId="548C5407" w14:textId="75A69185" w:rsidR="001B231B" w:rsidRPr="00D12A36" w:rsidRDefault="001B231B" w:rsidP="00851F40">
            <w:pPr>
              <w:pStyle w:val="TableTitle"/>
              <w:tabs>
                <w:tab w:val="left" w:pos="3306"/>
              </w:tabs>
              <w:rPr>
                <w:rFonts w:cs="Calibri"/>
              </w:rPr>
            </w:pPr>
            <w:r w:rsidRPr="00D12A36">
              <w:rPr>
                <w:rFonts w:cs="Calibri"/>
              </w:rPr>
              <w:t>202</w:t>
            </w:r>
            <w:r w:rsidR="001B0249">
              <w:rPr>
                <w:rFonts w:cs="Calibri"/>
              </w:rPr>
              <w:t>6</w:t>
            </w:r>
          </w:p>
          <w:p w14:paraId="3DE30FE5" w14:textId="77777777" w:rsidR="009846EE" w:rsidRPr="00D12A36" w:rsidRDefault="009846EE" w:rsidP="00851F40">
            <w:pPr>
              <w:pStyle w:val="TableTitle"/>
              <w:tabs>
                <w:tab w:val="left" w:pos="3306"/>
              </w:tabs>
              <w:rPr>
                <w:rFonts w:cs="Calibri"/>
              </w:rPr>
            </w:pPr>
            <w:r w:rsidRPr="00D12A36">
              <w:rPr>
                <w:rFonts w:cs="Calibri"/>
              </w:rPr>
              <w:t>$’000</w:t>
            </w:r>
          </w:p>
        </w:tc>
        <w:tc>
          <w:tcPr>
            <w:tcW w:w="1396" w:type="dxa"/>
            <w:vAlign w:val="bottom"/>
          </w:tcPr>
          <w:p w14:paraId="4AE5A021" w14:textId="77777777" w:rsidR="009846EE" w:rsidRPr="00D12A36" w:rsidRDefault="009846EE" w:rsidP="00851F40">
            <w:pPr>
              <w:pStyle w:val="TableTitle"/>
              <w:tabs>
                <w:tab w:val="left" w:pos="3306"/>
              </w:tabs>
              <w:rPr>
                <w:rFonts w:cs="Calibri"/>
              </w:rPr>
            </w:pPr>
            <w:r w:rsidRPr="00D12A36">
              <w:rPr>
                <w:rFonts w:cs="Calibri"/>
              </w:rPr>
              <w:t>Actual</w:t>
            </w:r>
          </w:p>
          <w:p w14:paraId="663CE6F4" w14:textId="5F37C68B" w:rsidR="009846EE" w:rsidRPr="0009580B" w:rsidRDefault="00663421" w:rsidP="00851F40">
            <w:pPr>
              <w:pStyle w:val="TableTitle"/>
              <w:tabs>
                <w:tab w:val="left" w:pos="3306"/>
              </w:tabs>
              <w:rPr>
                <w:rFonts w:cs="Calibri"/>
              </w:rPr>
            </w:pPr>
            <w:r w:rsidRPr="00D12A36">
              <w:rPr>
                <w:rFonts w:cs="Calibri"/>
              </w:rPr>
              <w:t>202</w:t>
            </w:r>
            <w:r w:rsidR="001B0249">
              <w:rPr>
                <w:rFonts w:cs="Calibri"/>
              </w:rPr>
              <w:t>5</w:t>
            </w:r>
          </w:p>
          <w:p w14:paraId="49751E18" w14:textId="77777777" w:rsidR="009846EE" w:rsidRPr="00D12A36" w:rsidRDefault="009846EE" w:rsidP="00851F40">
            <w:pPr>
              <w:pStyle w:val="TableTitle"/>
              <w:tabs>
                <w:tab w:val="left" w:pos="3306"/>
              </w:tabs>
              <w:rPr>
                <w:rFonts w:cs="Calibri"/>
              </w:rPr>
            </w:pPr>
            <w:r w:rsidRPr="00D12A36">
              <w:rPr>
                <w:rFonts w:cs="Calibri"/>
              </w:rPr>
              <w:t>$’000</w:t>
            </w:r>
          </w:p>
        </w:tc>
      </w:tr>
      <w:tr w:rsidR="00174E73" w:rsidRPr="00CF7E1B" w14:paraId="6030704A" w14:textId="77777777" w:rsidTr="00C736E0">
        <w:tc>
          <w:tcPr>
            <w:tcW w:w="1537" w:type="dxa"/>
            <w:tcBorders>
              <w:left w:val="single" w:sz="2" w:space="0" w:color="auto"/>
              <w:right w:val="single" w:sz="2" w:space="0" w:color="auto"/>
            </w:tcBorders>
          </w:tcPr>
          <w:p w14:paraId="66F7198F" w14:textId="77777777" w:rsidR="009846EE" w:rsidRPr="00F77EFA" w:rsidRDefault="009846EE" w:rsidP="00EC7763">
            <w:pPr>
              <w:pStyle w:val="TableReference"/>
              <w:tabs>
                <w:tab w:val="left" w:pos="3306"/>
              </w:tabs>
              <w:rPr>
                <w:rFonts w:cs="Calibri"/>
                <w:color w:val="7030A0"/>
                <w:sz w:val="14"/>
              </w:rPr>
            </w:pPr>
            <w:r w:rsidRPr="008238E7">
              <w:rPr>
                <w:rFonts w:cs="Calibri"/>
                <w:color w:val="7030A0"/>
                <w:sz w:val="14"/>
              </w:rPr>
              <w:t>AASB 101</w:t>
            </w:r>
            <w:r w:rsidR="00D65811" w:rsidRPr="008238E7">
              <w:rPr>
                <w:rFonts w:cs="Calibri"/>
                <w:color w:val="7030A0"/>
                <w:sz w:val="14"/>
              </w:rPr>
              <w:t>.</w:t>
            </w:r>
            <w:r w:rsidRPr="008238E7">
              <w:rPr>
                <w:rFonts w:cs="Calibri"/>
                <w:color w:val="7030A0"/>
                <w:sz w:val="14"/>
              </w:rPr>
              <w:t>60</w:t>
            </w:r>
          </w:p>
        </w:tc>
        <w:tc>
          <w:tcPr>
            <w:tcW w:w="3296" w:type="dxa"/>
            <w:tcBorders>
              <w:left w:val="single" w:sz="2" w:space="0" w:color="auto"/>
            </w:tcBorders>
            <w:vAlign w:val="bottom"/>
          </w:tcPr>
          <w:p w14:paraId="309C73CB" w14:textId="77777777" w:rsidR="009846EE" w:rsidRPr="00D12A36" w:rsidRDefault="009846EE" w:rsidP="00EC7763">
            <w:pPr>
              <w:pStyle w:val="TableText"/>
              <w:tabs>
                <w:tab w:val="left" w:pos="4752"/>
              </w:tabs>
              <w:spacing w:before="0"/>
              <w:rPr>
                <w:rFonts w:cs="Calibri"/>
                <w:b/>
                <w:bCs/>
              </w:rPr>
            </w:pPr>
            <w:bookmarkStart w:id="201" w:name="_Toc48468216"/>
            <w:bookmarkStart w:id="202" w:name="_Toc49155408"/>
            <w:bookmarkStart w:id="203" w:name="_Toc49223856"/>
            <w:r w:rsidRPr="00D12A36">
              <w:rPr>
                <w:rFonts w:cs="Calibri"/>
                <w:b/>
                <w:bCs/>
              </w:rPr>
              <w:t>Current Assets</w:t>
            </w:r>
            <w:bookmarkEnd w:id="201"/>
            <w:bookmarkEnd w:id="202"/>
            <w:bookmarkEnd w:id="203"/>
          </w:p>
        </w:tc>
        <w:tc>
          <w:tcPr>
            <w:tcW w:w="1660" w:type="dxa"/>
            <w:vAlign w:val="bottom"/>
          </w:tcPr>
          <w:p w14:paraId="7D12FB59" w14:textId="77777777" w:rsidR="009846EE" w:rsidRPr="00D12A36" w:rsidRDefault="009846EE" w:rsidP="00EC7763">
            <w:pPr>
              <w:pStyle w:val="TableText"/>
              <w:tabs>
                <w:tab w:val="left" w:pos="3306"/>
              </w:tabs>
              <w:spacing w:before="0"/>
              <w:jc w:val="center"/>
              <w:rPr>
                <w:rFonts w:cs="Calibri"/>
                <w:b/>
                <w:bCs/>
              </w:rPr>
            </w:pPr>
          </w:p>
        </w:tc>
        <w:tc>
          <w:tcPr>
            <w:tcW w:w="1260" w:type="dxa"/>
            <w:vAlign w:val="bottom"/>
          </w:tcPr>
          <w:p w14:paraId="5C4185E8" w14:textId="77777777" w:rsidR="009846EE" w:rsidRPr="00D12A36" w:rsidRDefault="009846EE" w:rsidP="00EC7763">
            <w:pPr>
              <w:pStyle w:val="TableText"/>
              <w:tabs>
                <w:tab w:val="left" w:pos="3306"/>
              </w:tabs>
              <w:spacing w:before="0"/>
              <w:jc w:val="right"/>
              <w:rPr>
                <w:rFonts w:cs="Calibri"/>
                <w:b/>
                <w:bCs/>
              </w:rPr>
            </w:pPr>
          </w:p>
        </w:tc>
        <w:tc>
          <w:tcPr>
            <w:tcW w:w="1395" w:type="dxa"/>
            <w:vAlign w:val="bottom"/>
          </w:tcPr>
          <w:p w14:paraId="58BB09CB" w14:textId="77777777" w:rsidR="009846EE" w:rsidRPr="00D12A36" w:rsidRDefault="009846EE" w:rsidP="00EC7763">
            <w:pPr>
              <w:pStyle w:val="TableText"/>
              <w:tabs>
                <w:tab w:val="left" w:pos="3306"/>
              </w:tabs>
              <w:spacing w:before="0"/>
              <w:jc w:val="right"/>
              <w:rPr>
                <w:rFonts w:cs="Calibri"/>
                <w:b/>
                <w:bCs/>
              </w:rPr>
            </w:pPr>
          </w:p>
        </w:tc>
        <w:tc>
          <w:tcPr>
            <w:tcW w:w="1396" w:type="dxa"/>
            <w:vAlign w:val="bottom"/>
          </w:tcPr>
          <w:p w14:paraId="1A739BE5" w14:textId="77777777" w:rsidR="009846EE" w:rsidRPr="00D12A36" w:rsidRDefault="009846EE" w:rsidP="00EC7763">
            <w:pPr>
              <w:pStyle w:val="TableText"/>
              <w:tabs>
                <w:tab w:val="left" w:pos="3306"/>
              </w:tabs>
              <w:spacing w:before="0"/>
              <w:jc w:val="right"/>
              <w:rPr>
                <w:rFonts w:cs="Calibri"/>
                <w:b/>
                <w:bCs/>
              </w:rPr>
            </w:pPr>
          </w:p>
        </w:tc>
      </w:tr>
      <w:tr w:rsidR="00174E73" w:rsidRPr="00CF7E1B" w14:paraId="619CD80F" w14:textId="77777777" w:rsidTr="00C736E0">
        <w:trPr>
          <w:trHeight w:val="132"/>
        </w:trPr>
        <w:tc>
          <w:tcPr>
            <w:tcW w:w="1537" w:type="dxa"/>
            <w:tcBorders>
              <w:left w:val="single" w:sz="2" w:space="0" w:color="auto"/>
              <w:right w:val="single" w:sz="2" w:space="0" w:color="auto"/>
            </w:tcBorders>
          </w:tcPr>
          <w:p w14:paraId="3D50A764" w14:textId="77777777" w:rsidR="009846EE" w:rsidRPr="00F77EFA" w:rsidRDefault="009846EE" w:rsidP="008238E7">
            <w:pPr>
              <w:pStyle w:val="TableReference"/>
              <w:tabs>
                <w:tab w:val="left" w:pos="3306"/>
              </w:tabs>
              <w:spacing w:before="40"/>
              <w:rPr>
                <w:rFonts w:cs="Calibri"/>
                <w:color w:val="7030A0"/>
                <w:sz w:val="14"/>
              </w:rPr>
            </w:pPr>
            <w:r w:rsidRPr="00F77EFA">
              <w:rPr>
                <w:rFonts w:cs="Calibri"/>
                <w:color w:val="7030A0"/>
                <w:sz w:val="14"/>
              </w:rPr>
              <w:t>AASB 101</w:t>
            </w:r>
            <w:r w:rsidR="00D65811" w:rsidRPr="00F77EFA">
              <w:rPr>
                <w:rFonts w:cs="Calibri"/>
                <w:color w:val="7030A0"/>
                <w:sz w:val="14"/>
              </w:rPr>
              <w:t>.</w:t>
            </w:r>
            <w:r w:rsidRPr="00F77EFA">
              <w:rPr>
                <w:rFonts w:cs="Calibri"/>
                <w:color w:val="7030A0"/>
                <w:sz w:val="14"/>
              </w:rPr>
              <w:t>54</w:t>
            </w:r>
            <w:r w:rsidR="00D001B7" w:rsidRPr="00F77EFA">
              <w:rPr>
                <w:rFonts w:cs="Calibri"/>
                <w:color w:val="7030A0"/>
                <w:sz w:val="14"/>
              </w:rPr>
              <w:t>(</w:t>
            </w:r>
            <w:r w:rsidRPr="00F77EFA">
              <w:rPr>
                <w:rFonts w:cs="Calibri"/>
                <w:color w:val="7030A0"/>
                <w:sz w:val="14"/>
              </w:rPr>
              <w:t>i)</w:t>
            </w:r>
          </w:p>
        </w:tc>
        <w:tc>
          <w:tcPr>
            <w:tcW w:w="3296" w:type="dxa"/>
            <w:tcBorders>
              <w:left w:val="single" w:sz="2" w:space="0" w:color="auto"/>
            </w:tcBorders>
            <w:vAlign w:val="bottom"/>
          </w:tcPr>
          <w:p w14:paraId="5A327F5E" w14:textId="77777777" w:rsidR="001A5C8B" w:rsidRPr="00F77EFA" w:rsidRDefault="009846EE" w:rsidP="008238E7">
            <w:pPr>
              <w:pStyle w:val="TableText"/>
              <w:tabs>
                <w:tab w:val="left" w:pos="3306"/>
              </w:tabs>
              <w:spacing w:before="20"/>
              <w:rPr>
                <w:rFonts w:cs="Calibri"/>
              </w:rPr>
            </w:pPr>
            <w:bookmarkStart w:id="204" w:name="_Hlk153190398"/>
            <w:r w:rsidRPr="00F77EFA">
              <w:rPr>
                <w:rFonts w:cs="Calibri"/>
              </w:rPr>
              <w:t>Cash and Cash Equivalent</w:t>
            </w:r>
            <w:r w:rsidR="001A5C8B" w:rsidRPr="00F77EFA">
              <w:rPr>
                <w:rFonts w:cs="Calibri"/>
              </w:rPr>
              <w:t>s</w:t>
            </w:r>
            <w:bookmarkEnd w:id="204"/>
          </w:p>
        </w:tc>
        <w:tc>
          <w:tcPr>
            <w:tcW w:w="1660" w:type="dxa"/>
            <w:vAlign w:val="bottom"/>
          </w:tcPr>
          <w:p w14:paraId="5E4D2365" w14:textId="2DFAE09B" w:rsidR="009846EE" w:rsidRPr="00F77EFA" w:rsidRDefault="003C048F" w:rsidP="008238E7">
            <w:pPr>
              <w:pStyle w:val="TableText"/>
              <w:tabs>
                <w:tab w:val="left" w:pos="3306"/>
              </w:tabs>
              <w:spacing w:before="20"/>
              <w:jc w:val="center"/>
              <w:rPr>
                <w:rFonts w:cs="Calibri"/>
              </w:rPr>
            </w:pPr>
            <w:r w:rsidRPr="00F77EFA">
              <w:rPr>
                <w:rFonts w:cs="Calibri"/>
              </w:rPr>
              <w:t>1</w:t>
            </w:r>
            <w:r w:rsidR="00575AE7" w:rsidRPr="00F77EFA">
              <w:rPr>
                <w:rFonts w:cs="Calibri"/>
              </w:rPr>
              <w:t>5</w:t>
            </w:r>
          </w:p>
        </w:tc>
        <w:tc>
          <w:tcPr>
            <w:tcW w:w="1260" w:type="dxa"/>
            <w:vAlign w:val="bottom"/>
          </w:tcPr>
          <w:p w14:paraId="5053C942" w14:textId="77777777" w:rsidR="009846EE" w:rsidRPr="00D12A36" w:rsidRDefault="009846EE" w:rsidP="008238E7">
            <w:pPr>
              <w:pStyle w:val="TableText"/>
              <w:tabs>
                <w:tab w:val="left" w:pos="3306"/>
              </w:tabs>
              <w:spacing w:before="20"/>
              <w:jc w:val="right"/>
              <w:rPr>
                <w:rFonts w:cs="Calibri"/>
                <w:strike/>
              </w:rPr>
            </w:pPr>
          </w:p>
        </w:tc>
        <w:tc>
          <w:tcPr>
            <w:tcW w:w="1395" w:type="dxa"/>
            <w:vAlign w:val="bottom"/>
          </w:tcPr>
          <w:p w14:paraId="395CD493" w14:textId="77777777" w:rsidR="009846EE" w:rsidRPr="00D12A36" w:rsidRDefault="009846EE" w:rsidP="008238E7">
            <w:pPr>
              <w:pStyle w:val="TableText"/>
              <w:tabs>
                <w:tab w:val="left" w:pos="3306"/>
              </w:tabs>
              <w:spacing w:before="20"/>
              <w:jc w:val="right"/>
              <w:rPr>
                <w:rFonts w:cs="Calibri"/>
                <w:strike/>
              </w:rPr>
            </w:pPr>
          </w:p>
        </w:tc>
        <w:tc>
          <w:tcPr>
            <w:tcW w:w="1396" w:type="dxa"/>
            <w:vAlign w:val="bottom"/>
          </w:tcPr>
          <w:p w14:paraId="3953DEF3" w14:textId="77777777" w:rsidR="009846EE" w:rsidRPr="00D12A36" w:rsidRDefault="009846EE" w:rsidP="008238E7">
            <w:pPr>
              <w:pStyle w:val="TableText"/>
              <w:tabs>
                <w:tab w:val="left" w:pos="3306"/>
              </w:tabs>
              <w:spacing w:before="20"/>
              <w:jc w:val="right"/>
              <w:rPr>
                <w:rFonts w:cs="Calibri"/>
                <w:strike/>
              </w:rPr>
            </w:pPr>
          </w:p>
        </w:tc>
      </w:tr>
      <w:tr w:rsidR="00174E73" w:rsidRPr="00CF7E1B" w14:paraId="7B4CD965" w14:textId="77777777" w:rsidTr="00C736E0">
        <w:tc>
          <w:tcPr>
            <w:tcW w:w="1537" w:type="dxa"/>
            <w:tcBorders>
              <w:left w:val="single" w:sz="2" w:space="0" w:color="auto"/>
              <w:right w:val="single" w:sz="2" w:space="0" w:color="auto"/>
            </w:tcBorders>
          </w:tcPr>
          <w:p w14:paraId="591991BD" w14:textId="77777777" w:rsidR="009975BC" w:rsidRPr="008238E7" w:rsidRDefault="009975BC" w:rsidP="008238E7">
            <w:pPr>
              <w:pStyle w:val="TableReference"/>
              <w:tabs>
                <w:tab w:val="left" w:pos="3306"/>
              </w:tabs>
              <w:spacing w:before="40"/>
              <w:rPr>
                <w:rFonts w:cs="Calibri"/>
                <w:color w:val="7030A0"/>
                <w:sz w:val="14"/>
              </w:rPr>
            </w:pPr>
            <w:r w:rsidRPr="008238E7">
              <w:rPr>
                <w:rFonts w:cs="Calibri"/>
                <w:color w:val="7030A0"/>
                <w:sz w:val="14"/>
              </w:rPr>
              <w:t xml:space="preserve">AASB 101.54(d) </w:t>
            </w:r>
          </w:p>
        </w:tc>
        <w:tc>
          <w:tcPr>
            <w:tcW w:w="3296" w:type="dxa"/>
            <w:tcBorders>
              <w:left w:val="single" w:sz="2" w:space="0" w:color="auto"/>
            </w:tcBorders>
            <w:vAlign w:val="bottom"/>
          </w:tcPr>
          <w:p w14:paraId="44F8D4C7" w14:textId="3EB8F529" w:rsidR="009975BC" w:rsidRPr="00F77EFA" w:rsidRDefault="009975BC" w:rsidP="008238E7">
            <w:pPr>
              <w:pStyle w:val="TableText"/>
              <w:tabs>
                <w:tab w:val="left" w:pos="3306"/>
              </w:tabs>
              <w:spacing w:before="20"/>
              <w:rPr>
                <w:rFonts w:cs="Calibri"/>
                <w:b/>
                <w:bCs/>
              </w:rPr>
            </w:pPr>
            <w:r w:rsidRPr="00F77EFA">
              <w:rPr>
                <w:rFonts w:cs="Calibri"/>
              </w:rPr>
              <w:t xml:space="preserve">Investments </w:t>
            </w:r>
          </w:p>
        </w:tc>
        <w:tc>
          <w:tcPr>
            <w:tcW w:w="1660" w:type="dxa"/>
            <w:vAlign w:val="bottom"/>
          </w:tcPr>
          <w:p w14:paraId="1907BD52" w14:textId="4403E187" w:rsidR="009975BC" w:rsidRPr="00F77EFA" w:rsidRDefault="003C048F" w:rsidP="008238E7">
            <w:pPr>
              <w:pStyle w:val="TableText"/>
              <w:tabs>
                <w:tab w:val="left" w:pos="3306"/>
              </w:tabs>
              <w:spacing w:before="20"/>
              <w:jc w:val="center"/>
              <w:rPr>
                <w:rFonts w:cs="Calibri"/>
              </w:rPr>
            </w:pPr>
            <w:r w:rsidRPr="00F77EFA">
              <w:rPr>
                <w:rFonts w:cs="Calibri"/>
              </w:rPr>
              <w:t>1</w:t>
            </w:r>
            <w:r w:rsidR="00575AE7" w:rsidRPr="00F77EFA">
              <w:rPr>
                <w:rFonts w:cs="Calibri"/>
              </w:rPr>
              <w:t>5</w:t>
            </w:r>
          </w:p>
        </w:tc>
        <w:tc>
          <w:tcPr>
            <w:tcW w:w="1260" w:type="dxa"/>
            <w:vAlign w:val="bottom"/>
          </w:tcPr>
          <w:p w14:paraId="58F6C343" w14:textId="77777777" w:rsidR="009975BC" w:rsidRPr="00D12A36" w:rsidRDefault="009975BC" w:rsidP="008238E7">
            <w:pPr>
              <w:pStyle w:val="TableText"/>
              <w:tabs>
                <w:tab w:val="left" w:pos="3306"/>
              </w:tabs>
              <w:spacing w:before="20"/>
              <w:jc w:val="right"/>
              <w:rPr>
                <w:rFonts w:cs="Calibri"/>
              </w:rPr>
            </w:pPr>
          </w:p>
        </w:tc>
        <w:tc>
          <w:tcPr>
            <w:tcW w:w="1395" w:type="dxa"/>
            <w:vAlign w:val="bottom"/>
          </w:tcPr>
          <w:p w14:paraId="0DADBE54" w14:textId="77777777" w:rsidR="009975BC" w:rsidRPr="00D12A36" w:rsidRDefault="009975BC" w:rsidP="008238E7">
            <w:pPr>
              <w:pStyle w:val="TableText"/>
              <w:tabs>
                <w:tab w:val="left" w:pos="3306"/>
              </w:tabs>
              <w:spacing w:before="20"/>
              <w:jc w:val="right"/>
              <w:rPr>
                <w:rFonts w:cs="Calibri"/>
              </w:rPr>
            </w:pPr>
          </w:p>
        </w:tc>
        <w:tc>
          <w:tcPr>
            <w:tcW w:w="1396" w:type="dxa"/>
            <w:vAlign w:val="bottom"/>
          </w:tcPr>
          <w:p w14:paraId="5D6B5FF3" w14:textId="77777777" w:rsidR="009975BC" w:rsidRPr="00D12A36" w:rsidRDefault="009975BC" w:rsidP="008238E7">
            <w:pPr>
              <w:pStyle w:val="TableText"/>
              <w:tabs>
                <w:tab w:val="left" w:pos="3306"/>
              </w:tabs>
              <w:spacing w:before="20"/>
              <w:jc w:val="right"/>
              <w:rPr>
                <w:rFonts w:cs="Calibri"/>
              </w:rPr>
            </w:pPr>
          </w:p>
        </w:tc>
      </w:tr>
      <w:tr w:rsidR="00174E73" w:rsidRPr="00CF7E1B" w14:paraId="216C1BEB" w14:textId="77777777" w:rsidTr="00C736E0">
        <w:tc>
          <w:tcPr>
            <w:tcW w:w="1537" w:type="dxa"/>
            <w:tcBorders>
              <w:left w:val="single" w:sz="2" w:space="0" w:color="auto"/>
              <w:right w:val="single" w:sz="2" w:space="0" w:color="auto"/>
            </w:tcBorders>
          </w:tcPr>
          <w:p w14:paraId="4E3CFC04" w14:textId="77777777" w:rsidR="009846EE" w:rsidRPr="008238E7" w:rsidRDefault="009846EE" w:rsidP="008238E7">
            <w:pPr>
              <w:pStyle w:val="TableReference"/>
              <w:tabs>
                <w:tab w:val="left" w:pos="3306"/>
              </w:tabs>
              <w:spacing w:before="40"/>
              <w:rPr>
                <w:rFonts w:cs="Calibri"/>
                <w:color w:val="7030A0"/>
                <w:sz w:val="14"/>
              </w:rPr>
            </w:pPr>
            <w:r w:rsidRPr="008238E7">
              <w:rPr>
                <w:rFonts w:cs="Calibri"/>
                <w:color w:val="7030A0"/>
                <w:sz w:val="14"/>
              </w:rPr>
              <w:t>AASB 101</w:t>
            </w:r>
            <w:r w:rsidR="00D65811" w:rsidRPr="008238E7">
              <w:rPr>
                <w:rFonts w:cs="Calibri"/>
                <w:color w:val="7030A0"/>
                <w:sz w:val="14"/>
              </w:rPr>
              <w:t>.</w:t>
            </w:r>
            <w:r w:rsidRPr="008238E7">
              <w:rPr>
                <w:rFonts w:cs="Calibri"/>
                <w:color w:val="7030A0"/>
                <w:sz w:val="14"/>
              </w:rPr>
              <w:t>54</w:t>
            </w:r>
            <w:r w:rsidR="00D001B7" w:rsidRPr="008238E7">
              <w:rPr>
                <w:rFonts w:cs="Calibri"/>
                <w:color w:val="7030A0"/>
                <w:sz w:val="14"/>
              </w:rPr>
              <w:t>(</w:t>
            </w:r>
            <w:r w:rsidRPr="008238E7">
              <w:rPr>
                <w:rFonts w:cs="Calibri"/>
                <w:color w:val="7030A0"/>
                <w:sz w:val="14"/>
              </w:rPr>
              <w:t>h)</w:t>
            </w:r>
          </w:p>
        </w:tc>
        <w:tc>
          <w:tcPr>
            <w:tcW w:w="3296" w:type="dxa"/>
            <w:tcBorders>
              <w:left w:val="single" w:sz="2" w:space="0" w:color="auto"/>
            </w:tcBorders>
            <w:vAlign w:val="bottom"/>
          </w:tcPr>
          <w:p w14:paraId="149CF6E7" w14:textId="77777777" w:rsidR="009846EE" w:rsidRPr="00F77EFA" w:rsidRDefault="009846EE" w:rsidP="008238E7">
            <w:pPr>
              <w:pStyle w:val="TableText"/>
              <w:tabs>
                <w:tab w:val="left" w:pos="3306"/>
              </w:tabs>
              <w:spacing w:before="20"/>
              <w:rPr>
                <w:rFonts w:cs="Calibri"/>
                <w:b/>
                <w:bCs/>
              </w:rPr>
            </w:pPr>
            <w:r w:rsidRPr="00F77EFA">
              <w:rPr>
                <w:rFonts w:cs="Calibri"/>
              </w:rPr>
              <w:t>Receivables</w:t>
            </w:r>
            <w:r w:rsidR="005C27DD" w:rsidRPr="00F77EFA">
              <w:rPr>
                <w:rFonts w:cs="Calibri"/>
              </w:rPr>
              <w:t xml:space="preserve"> </w:t>
            </w:r>
          </w:p>
        </w:tc>
        <w:tc>
          <w:tcPr>
            <w:tcW w:w="1660" w:type="dxa"/>
            <w:vAlign w:val="bottom"/>
          </w:tcPr>
          <w:p w14:paraId="64B8C067" w14:textId="029899AC" w:rsidR="009846EE" w:rsidRPr="00F77EFA" w:rsidRDefault="00575AE7" w:rsidP="008238E7">
            <w:pPr>
              <w:pStyle w:val="TableText"/>
              <w:tabs>
                <w:tab w:val="left" w:pos="3306"/>
              </w:tabs>
              <w:spacing w:before="20"/>
              <w:jc w:val="center"/>
              <w:rPr>
                <w:rFonts w:cs="Calibri"/>
              </w:rPr>
            </w:pPr>
            <w:r w:rsidRPr="00F77EFA">
              <w:rPr>
                <w:rFonts w:cs="Calibri"/>
              </w:rPr>
              <w:t>16</w:t>
            </w:r>
          </w:p>
        </w:tc>
        <w:tc>
          <w:tcPr>
            <w:tcW w:w="1260" w:type="dxa"/>
            <w:vAlign w:val="bottom"/>
          </w:tcPr>
          <w:p w14:paraId="1EBA0A02" w14:textId="77777777" w:rsidR="009846EE" w:rsidRPr="00D12A36" w:rsidRDefault="009846EE" w:rsidP="008238E7">
            <w:pPr>
              <w:pStyle w:val="TableText"/>
              <w:tabs>
                <w:tab w:val="left" w:pos="3306"/>
              </w:tabs>
              <w:spacing w:before="20"/>
              <w:jc w:val="right"/>
              <w:rPr>
                <w:rFonts w:cs="Calibri"/>
                <w:strike/>
              </w:rPr>
            </w:pPr>
          </w:p>
        </w:tc>
        <w:tc>
          <w:tcPr>
            <w:tcW w:w="1395" w:type="dxa"/>
            <w:vAlign w:val="bottom"/>
          </w:tcPr>
          <w:p w14:paraId="621EB95A" w14:textId="77777777" w:rsidR="009846EE" w:rsidRPr="00D12A36" w:rsidRDefault="009846EE" w:rsidP="008238E7">
            <w:pPr>
              <w:pStyle w:val="TableText"/>
              <w:tabs>
                <w:tab w:val="left" w:pos="3306"/>
              </w:tabs>
              <w:spacing w:before="20"/>
              <w:jc w:val="right"/>
              <w:rPr>
                <w:rFonts w:cs="Calibri"/>
              </w:rPr>
            </w:pPr>
          </w:p>
        </w:tc>
        <w:tc>
          <w:tcPr>
            <w:tcW w:w="1396" w:type="dxa"/>
            <w:vAlign w:val="bottom"/>
          </w:tcPr>
          <w:p w14:paraId="4FB9AE9A" w14:textId="77777777" w:rsidR="009846EE" w:rsidRPr="00D12A36" w:rsidRDefault="009846EE" w:rsidP="008238E7">
            <w:pPr>
              <w:pStyle w:val="TableText"/>
              <w:tabs>
                <w:tab w:val="left" w:pos="3306"/>
              </w:tabs>
              <w:spacing w:before="20"/>
              <w:jc w:val="right"/>
              <w:rPr>
                <w:rFonts w:cs="Calibri"/>
              </w:rPr>
            </w:pPr>
          </w:p>
        </w:tc>
      </w:tr>
      <w:tr w:rsidR="004D1F33" w:rsidRPr="007E0503" w14:paraId="42EC36F8" w14:textId="77777777" w:rsidTr="00C736E0">
        <w:tc>
          <w:tcPr>
            <w:tcW w:w="1537" w:type="dxa"/>
            <w:tcBorders>
              <w:left w:val="single" w:sz="2" w:space="0" w:color="auto"/>
              <w:right w:val="single" w:sz="2" w:space="0" w:color="auto"/>
            </w:tcBorders>
          </w:tcPr>
          <w:p w14:paraId="4B77D545" w14:textId="77777777" w:rsidR="004D1F33" w:rsidRPr="00F77EFA" w:rsidRDefault="004D1F33" w:rsidP="008238E7">
            <w:pPr>
              <w:pStyle w:val="TableReference"/>
              <w:tabs>
                <w:tab w:val="left" w:pos="3306"/>
              </w:tabs>
              <w:spacing w:before="40"/>
              <w:rPr>
                <w:rFonts w:cs="Calibri"/>
                <w:color w:val="7030A0"/>
                <w:sz w:val="14"/>
              </w:rPr>
            </w:pPr>
            <w:r w:rsidRPr="00F77EFA">
              <w:rPr>
                <w:rFonts w:cs="Calibri"/>
                <w:color w:val="7030A0"/>
                <w:sz w:val="14"/>
              </w:rPr>
              <w:t>AASB 15.105</w:t>
            </w:r>
          </w:p>
        </w:tc>
        <w:tc>
          <w:tcPr>
            <w:tcW w:w="3296" w:type="dxa"/>
            <w:tcBorders>
              <w:left w:val="single" w:sz="2" w:space="0" w:color="auto"/>
            </w:tcBorders>
            <w:vAlign w:val="bottom"/>
          </w:tcPr>
          <w:p w14:paraId="4F3D9C2C" w14:textId="77777777" w:rsidR="004D1F33" w:rsidRPr="00F77EFA" w:rsidRDefault="004D1F33" w:rsidP="008238E7">
            <w:pPr>
              <w:pStyle w:val="TableText"/>
              <w:tabs>
                <w:tab w:val="left" w:pos="3306"/>
              </w:tabs>
              <w:spacing w:before="20"/>
              <w:rPr>
                <w:rFonts w:cs="Calibri"/>
              </w:rPr>
            </w:pPr>
            <w:r w:rsidRPr="00F77EFA">
              <w:rPr>
                <w:rFonts w:cs="Calibri"/>
              </w:rPr>
              <w:t xml:space="preserve">Contract Assets </w:t>
            </w:r>
          </w:p>
        </w:tc>
        <w:tc>
          <w:tcPr>
            <w:tcW w:w="1660" w:type="dxa"/>
            <w:vAlign w:val="bottom"/>
          </w:tcPr>
          <w:p w14:paraId="099D113D" w14:textId="0A4269E3" w:rsidR="004D1F33" w:rsidRPr="00F77EFA" w:rsidRDefault="003C048F" w:rsidP="008238E7">
            <w:pPr>
              <w:pStyle w:val="TableText"/>
              <w:tabs>
                <w:tab w:val="left" w:pos="3306"/>
              </w:tabs>
              <w:spacing w:before="20"/>
              <w:jc w:val="center"/>
              <w:rPr>
                <w:rFonts w:cs="Calibri"/>
              </w:rPr>
            </w:pPr>
            <w:r w:rsidRPr="00F77EFA">
              <w:rPr>
                <w:rFonts w:cs="Calibri"/>
              </w:rPr>
              <w:t>1</w:t>
            </w:r>
            <w:r w:rsidR="00575AE7" w:rsidRPr="00F77EFA">
              <w:rPr>
                <w:rFonts w:cs="Calibri"/>
              </w:rPr>
              <w:t>6</w:t>
            </w:r>
          </w:p>
        </w:tc>
        <w:tc>
          <w:tcPr>
            <w:tcW w:w="1260" w:type="dxa"/>
            <w:vAlign w:val="bottom"/>
          </w:tcPr>
          <w:p w14:paraId="69AB0F0C" w14:textId="77777777" w:rsidR="004D1F33" w:rsidRPr="00D12A36" w:rsidRDefault="004D1F33" w:rsidP="008238E7">
            <w:pPr>
              <w:pStyle w:val="TableText"/>
              <w:tabs>
                <w:tab w:val="left" w:pos="3306"/>
              </w:tabs>
              <w:spacing w:before="20"/>
              <w:jc w:val="right"/>
              <w:rPr>
                <w:rFonts w:cs="Calibri"/>
              </w:rPr>
            </w:pPr>
          </w:p>
        </w:tc>
        <w:tc>
          <w:tcPr>
            <w:tcW w:w="1395" w:type="dxa"/>
            <w:vAlign w:val="bottom"/>
          </w:tcPr>
          <w:p w14:paraId="626D40E9" w14:textId="77777777" w:rsidR="004D1F33" w:rsidRPr="00D12A36" w:rsidRDefault="004D1F33" w:rsidP="008238E7">
            <w:pPr>
              <w:pStyle w:val="TableText"/>
              <w:tabs>
                <w:tab w:val="left" w:pos="3306"/>
              </w:tabs>
              <w:spacing w:before="20"/>
              <w:jc w:val="right"/>
              <w:rPr>
                <w:rFonts w:cs="Calibri"/>
              </w:rPr>
            </w:pPr>
          </w:p>
        </w:tc>
        <w:tc>
          <w:tcPr>
            <w:tcW w:w="1396" w:type="dxa"/>
            <w:vAlign w:val="bottom"/>
          </w:tcPr>
          <w:p w14:paraId="146006A9" w14:textId="77777777" w:rsidR="004D1F33" w:rsidRPr="00D12A36" w:rsidRDefault="004D1F33" w:rsidP="008238E7">
            <w:pPr>
              <w:pStyle w:val="TableText"/>
              <w:tabs>
                <w:tab w:val="left" w:pos="3306"/>
              </w:tabs>
              <w:spacing w:before="20"/>
              <w:jc w:val="right"/>
              <w:rPr>
                <w:rFonts w:cs="Calibri"/>
                <w:highlight w:val="lightGray"/>
              </w:rPr>
            </w:pPr>
          </w:p>
        </w:tc>
      </w:tr>
      <w:tr w:rsidR="004D1F33" w:rsidRPr="007E0503" w14:paraId="1E7BF5CA" w14:textId="77777777" w:rsidTr="00C736E0">
        <w:tc>
          <w:tcPr>
            <w:tcW w:w="1537" w:type="dxa"/>
            <w:tcBorders>
              <w:left w:val="single" w:sz="2" w:space="0" w:color="auto"/>
              <w:right w:val="single" w:sz="2" w:space="0" w:color="auto"/>
            </w:tcBorders>
          </w:tcPr>
          <w:p w14:paraId="7B059D0F" w14:textId="77777777" w:rsidR="004D1F33" w:rsidRPr="008238E7" w:rsidRDefault="004D1F33" w:rsidP="008238E7">
            <w:pPr>
              <w:pStyle w:val="TableReference"/>
              <w:tabs>
                <w:tab w:val="left" w:pos="3306"/>
              </w:tabs>
              <w:spacing w:before="40"/>
              <w:rPr>
                <w:rFonts w:cs="Calibri"/>
                <w:color w:val="7030A0"/>
                <w:sz w:val="14"/>
              </w:rPr>
            </w:pPr>
            <w:r w:rsidRPr="008238E7">
              <w:rPr>
                <w:rFonts w:cs="Calibri"/>
                <w:color w:val="7030A0"/>
                <w:sz w:val="14"/>
              </w:rPr>
              <w:t xml:space="preserve">AASB 101.54(g) </w:t>
            </w:r>
          </w:p>
        </w:tc>
        <w:tc>
          <w:tcPr>
            <w:tcW w:w="3296" w:type="dxa"/>
            <w:tcBorders>
              <w:left w:val="single" w:sz="2" w:space="0" w:color="auto"/>
            </w:tcBorders>
            <w:vAlign w:val="bottom"/>
          </w:tcPr>
          <w:p w14:paraId="216747E8" w14:textId="23916D1C" w:rsidR="004D1F33" w:rsidRPr="00F77EFA" w:rsidRDefault="004D1F33" w:rsidP="008238E7">
            <w:pPr>
              <w:pStyle w:val="TableText"/>
              <w:tabs>
                <w:tab w:val="left" w:pos="3306"/>
              </w:tabs>
              <w:spacing w:before="20"/>
              <w:rPr>
                <w:rFonts w:cs="Calibri"/>
                <w:b/>
                <w:bCs/>
              </w:rPr>
            </w:pPr>
            <w:r w:rsidRPr="00F77EFA">
              <w:rPr>
                <w:rFonts w:cs="Calibri"/>
              </w:rPr>
              <w:t>Inventories</w:t>
            </w:r>
            <w:r w:rsidR="00575AE7" w:rsidRPr="00F77EFA">
              <w:rPr>
                <w:rFonts w:cs="Calibri"/>
              </w:rPr>
              <w:t xml:space="preserve"> </w:t>
            </w:r>
          </w:p>
        </w:tc>
        <w:tc>
          <w:tcPr>
            <w:tcW w:w="1660" w:type="dxa"/>
          </w:tcPr>
          <w:p w14:paraId="123E41B6" w14:textId="5727F948" w:rsidR="004D1F33" w:rsidRPr="00F77EFA" w:rsidRDefault="00575AE7" w:rsidP="008238E7">
            <w:pPr>
              <w:pStyle w:val="TableText"/>
              <w:tabs>
                <w:tab w:val="left" w:pos="3306"/>
              </w:tabs>
              <w:spacing w:before="20"/>
              <w:jc w:val="center"/>
              <w:rPr>
                <w:rFonts w:cs="Calibri"/>
              </w:rPr>
            </w:pPr>
            <w:r w:rsidRPr="00F77EFA">
              <w:rPr>
                <w:rFonts w:cs="Calibri"/>
              </w:rPr>
              <w:t>17</w:t>
            </w:r>
          </w:p>
        </w:tc>
        <w:tc>
          <w:tcPr>
            <w:tcW w:w="1260" w:type="dxa"/>
            <w:vAlign w:val="bottom"/>
          </w:tcPr>
          <w:p w14:paraId="796B9FF5" w14:textId="77777777" w:rsidR="004D1F33" w:rsidRPr="00D12A36" w:rsidRDefault="004D1F33" w:rsidP="008238E7">
            <w:pPr>
              <w:pStyle w:val="TableText"/>
              <w:tabs>
                <w:tab w:val="left" w:pos="3306"/>
              </w:tabs>
              <w:spacing w:before="20"/>
              <w:jc w:val="right"/>
              <w:rPr>
                <w:rFonts w:cs="Calibri"/>
              </w:rPr>
            </w:pPr>
          </w:p>
        </w:tc>
        <w:tc>
          <w:tcPr>
            <w:tcW w:w="1395" w:type="dxa"/>
            <w:vAlign w:val="bottom"/>
          </w:tcPr>
          <w:p w14:paraId="30E466BA" w14:textId="77777777" w:rsidR="004D1F33" w:rsidRPr="00D12A36" w:rsidRDefault="004D1F33" w:rsidP="008238E7">
            <w:pPr>
              <w:pStyle w:val="TableText"/>
              <w:tabs>
                <w:tab w:val="left" w:pos="3306"/>
              </w:tabs>
              <w:spacing w:before="20"/>
              <w:jc w:val="right"/>
              <w:rPr>
                <w:rFonts w:cs="Calibri"/>
              </w:rPr>
            </w:pPr>
          </w:p>
        </w:tc>
        <w:tc>
          <w:tcPr>
            <w:tcW w:w="1396" w:type="dxa"/>
            <w:vAlign w:val="bottom"/>
          </w:tcPr>
          <w:p w14:paraId="4545B6A0" w14:textId="77777777" w:rsidR="004D1F33" w:rsidRPr="00D12A36" w:rsidRDefault="004D1F33" w:rsidP="008238E7">
            <w:pPr>
              <w:pStyle w:val="TableText"/>
              <w:tabs>
                <w:tab w:val="left" w:pos="3306"/>
              </w:tabs>
              <w:spacing w:before="20"/>
              <w:jc w:val="right"/>
              <w:rPr>
                <w:rFonts w:cs="Calibri"/>
              </w:rPr>
            </w:pPr>
          </w:p>
        </w:tc>
      </w:tr>
      <w:tr w:rsidR="004D1F33" w:rsidRPr="007E0503" w14:paraId="74F28686" w14:textId="77777777" w:rsidTr="00C736E0">
        <w:tc>
          <w:tcPr>
            <w:tcW w:w="1537" w:type="dxa"/>
            <w:tcBorders>
              <w:left w:val="single" w:sz="2" w:space="0" w:color="auto"/>
              <w:right w:val="single" w:sz="2" w:space="0" w:color="auto"/>
            </w:tcBorders>
          </w:tcPr>
          <w:p w14:paraId="1490FBCF" w14:textId="77777777" w:rsidR="004D1F33" w:rsidRPr="008238E7" w:rsidRDefault="004D1F33" w:rsidP="008238E7">
            <w:pPr>
              <w:pStyle w:val="TableReference"/>
              <w:tabs>
                <w:tab w:val="left" w:pos="3306"/>
              </w:tabs>
              <w:spacing w:before="40"/>
              <w:rPr>
                <w:rFonts w:cs="Calibri"/>
                <w:color w:val="7030A0"/>
                <w:sz w:val="14"/>
              </w:rPr>
            </w:pPr>
            <w:r w:rsidRPr="008238E7">
              <w:rPr>
                <w:rFonts w:cs="Calibri"/>
                <w:color w:val="7030A0"/>
                <w:sz w:val="14"/>
              </w:rPr>
              <w:t>AASB 101.54(j)</w:t>
            </w:r>
          </w:p>
        </w:tc>
        <w:tc>
          <w:tcPr>
            <w:tcW w:w="3296" w:type="dxa"/>
            <w:tcBorders>
              <w:left w:val="single" w:sz="2" w:space="0" w:color="auto"/>
            </w:tcBorders>
            <w:vAlign w:val="bottom"/>
          </w:tcPr>
          <w:p w14:paraId="1918FB3C" w14:textId="77777777" w:rsidR="004D1F33" w:rsidRPr="00F77EFA" w:rsidRDefault="008410E3" w:rsidP="008238E7">
            <w:pPr>
              <w:pStyle w:val="TableText"/>
              <w:tabs>
                <w:tab w:val="left" w:pos="3306"/>
              </w:tabs>
              <w:spacing w:before="20"/>
              <w:rPr>
                <w:rFonts w:cs="Calibri"/>
              </w:rPr>
            </w:pPr>
            <w:r w:rsidRPr="00F77EFA">
              <w:rPr>
                <w:rFonts w:cs="Calibri"/>
              </w:rPr>
              <w:t xml:space="preserve">Non-Current </w:t>
            </w:r>
            <w:r w:rsidR="004D1F33" w:rsidRPr="00F77EFA">
              <w:rPr>
                <w:rFonts w:cs="Calibri"/>
              </w:rPr>
              <w:t xml:space="preserve">Assets Held for </w:t>
            </w:r>
            <w:smartTag w:uri="urn:schemas-microsoft-com:office:smarttags" w:element="City">
              <w:smartTag w:uri="urn:schemas-microsoft-com:office:smarttags" w:element="place">
                <w:r w:rsidR="004D1F33" w:rsidRPr="00F77EFA">
                  <w:rPr>
                    <w:rFonts w:cs="Calibri"/>
                  </w:rPr>
                  <w:t>Sale</w:t>
                </w:r>
              </w:smartTag>
            </w:smartTag>
          </w:p>
        </w:tc>
        <w:tc>
          <w:tcPr>
            <w:tcW w:w="1660" w:type="dxa"/>
            <w:vAlign w:val="bottom"/>
          </w:tcPr>
          <w:p w14:paraId="6E6AE7C3" w14:textId="2F5D875A" w:rsidR="004D1F33" w:rsidRPr="00F77EFA" w:rsidRDefault="00575AE7" w:rsidP="008238E7">
            <w:pPr>
              <w:pStyle w:val="TableText"/>
              <w:tabs>
                <w:tab w:val="left" w:pos="3306"/>
              </w:tabs>
              <w:spacing w:before="20"/>
              <w:jc w:val="center"/>
              <w:rPr>
                <w:rFonts w:cs="Calibri"/>
              </w:rPr>
            </w:pPr>
            <w:r w:rsidRPr="00F77EFA">
              <w:rPr>
                <w:rFonts w:cs="Calibri"/>
              </w:rPr>
              <w:t>18</w:t>
            </w:r>
          </w:p>
        </w:tc>
        <w:tc>
          <w:tcPr>
            <w:tcW w:w="1260" w:type="dxa"/>
            <w:vAlign w:val="bottom"/>
          </w:tcPr>
          <w:p w14:paraId="164A222C" w14:textId="77777777" w:rsidR="004D1F33" w:rsidRPr="00D12A36" w:rsidRDefault="004D1F33" w:rsidP="008238E7">
            <w:pPr>
              <w:pStyle w:val="TableText"/>
              <w:tabs>
                <w:tab w:val="left" w:pos="3306"/>
              </w:tabs>
              <w:spacing w:before="20"/>
              <w:jc w:val="right"/>
              <w:rPr>
                <w:rFonts w:cs="Calibri"/>
              </w:rPr>
            </w:pPr>
          </w:p>
        </w:tc>
        <w:tc>
          <w:tcPr>
            <w:tcW w:w="1395" w:type="dxa"/>
            <w:vAlign w:val="bottom"/>
          </w:tcPr>
          <w:p w14:paraId="350DAF0D" w14:textId="77777777" w:rsidR="004D1F33" w:rsidRPr="00D12A36" w:rsidRDefault="004D1F33" w:rsidP="008238E7">
            <w:pPr>
              <w:pStyle w:val="TableText"/>
              <w:tabs>
                <w:tab w:val="left" w:pos="3306"/>
              </w:tabs>
              <w:spacing w:before="20"/>
              <w:jc w:val="right"/>
              <w:rPr>
                <w:rFonts w:cs="Calibri"/>
              </w:rPr>
            </w:pPr>
          </w:p>
        </w:tc>
        <w:tc>
          <w:tcPr>
            <w:tcW w:w="1396" w:type="dxa"/>
            <w:vAlign w:val="bottom"/>
          </w:tcPr>
          <w:p w14:paraId="690160FC" w14:textId="77777777" w:rsidR="004D1F33" w:rsidRPr="00D12A36" w:rsidRDefault="004D1F33" w:rsidP="008238E7">
            <w:pPr>
              <w:pStyle w:val="TableText"/>
              <w:tabs>
                <w:tab w:val="left" w:pos="3306"/>
              </w:tabs>
              <w:spacing w:before="20"/>
              <w:jc w:val="right"/>
              <w:rPr>
                <w:rFonts w:cs="Calibri"/>
              </w:rPr>
            </w:pPr>
          </w:p>
        </w:tc>
      </w:tr>
      <w:tr w:rsidR="004D1F33" w:rsidRPr="007E0503" w14:paraId="187E6C26" w14:textId="77777777" w:rsidTr="00C736E0">
        <w:tc>
          <w:tcPr>
            <w:tcW w:w="1537" w:type="dxa"/>
            <w:tcBorders>
              <w:left w:val="single" w:sz="2" w:space="0" w:color="auto"/>
              <w:right w:val="single" w:sz="2" w:space="0" w:color="auto"/>
            </w:tcBorders>
          </w:tcPr>
          <w:p w14:paraId="171FC0DD" w14:textId="77777777" w:rsidR="004D1F33" w:rsidRPr="008238E7" w:rsidRDefault="004D1F33" w:rsidP="008238E7">
            <w:pPr>
              <w:pStyle w:val="TableReference"/>
              <w:tabs>
                <w:tab w:val="left" w:pos="3306"/>
              </w:tabs>
              <w:spacing w:before="4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38368D44" w14:textId="77777777" w:rsidR="004D1F33" w:rsidRPr="00F77EFA" w:rsidRDefault="004D1F33" w:rsidP="008238E7">
            <w:pPr>
              <w:pStyle w:val="TableText"/>
              <w:tabs>
                <w:tab w:val="left" w:pos="3306"/>
              </w:tabs>
              <w:spacing w:before="20"/>
              <w:rPr>
                <w:rFonts w:cs="Calibri"/>
                <w:b/>
                <w:bCs/>
              </w:rPr>
            </w:pPr>
            <w:r w:rsidRPr="00F77EFA">
              <w:rPr>
                <w:rFonts w:cs="Calibri"/>
              </w:rPr>
              <w:t>Other Assets</w:t>
            </w:r>
          </w:p>
        </w:tc>
        <w:tc>
          <w:tcPr>
            <w:tcW w:w="1660" w:type="dxa"/>
            <w:vAlign w:val="bottom"/>
          </w:tcPr>
          <w:p w14:paraId="1FD63F46" w14:textId="59BD0264" w:rsidR="004D1F33" w:rsidRPr="00F77EFA" w:rsidRDefault="00BB28D1" w:rsidP="008238E7">
            <w:pPr>
              <w:pStyle w:val="TableText"/>
              <w:tabs>
                <w:tab w:val="left" w:pos="3306"/>
              </w:tabs>
              <w:spacing w:before="20"/>
              <w:jc w:val="center"/>
              <w:rPr>
                <w:rFonts w:cs="Calibri"/>
              </w:rPr>
            </w:pPr>
            <w:r w:rsidRPr="00F77EFA">
              <w:rPr>
                <w:rFonts w:cs="Calibri"/>
              </w:rPr>
              <w:t>22</w:t>
            </w:r>
          </w:p>
        </w:tc>
        <w:tc>
          <w:tcPr>
            <w:tcW w:w="1260" w:type="dxa"/>
            <w:tcBorders>
              <w:bottom w:val="single" w:sz="2" w:space="0" w:color="auto"/>
            </w:tcBorders>
            <w:vAlign w:val="bottom"/>
          </w:tcPr>
          <w:p w14:paraId="79462489" w14:textId="77777777" w:rsidR="004D1F33" w:rsidRPr="00D12A36" w:rsidRDefault="004D1F33" w:rsidP="008238E7">
            <w:pPr>
              <w:pStyle w:val="TableText"/>
              <w:tabs>
                <w:tab w:val="left" w:pos="3306"/>
              </w:tabs>
              <w:spacing w:before="20"/>
              <w:jc w:val="right"/>
              <w:rPr>
                <w:rFonts w:cs="Calibri"/>
              </w:rPr>
            </w:pPr>
          </w:p>
        </w:tc>
        <w:tc>
          <w:tcPr>
            <w:tcW w:w="1395" w:type="dxa"/>
            <w:tcBorders>
              <w:bottom w:val="single" w:sz="2" w:space="0" w:color="auto"/>
            </w:tcBorders>
            <w:vAlign w:val="bottom"/>
          </w:tcPr>
          <w:p w14:paraId="12F4A03F" w14:textId="77777777" w:rsidR="004D1F33" w:rsidRPr="00D12A36" w:rsidRDefault="004D1F33" w:rsidP="008238E7">
            <w:pPr>
              <w:pStyle w:val="TableText"/>
              <w:tabs>
                <w:tab w:val="left" w:pos="3306"/>
              </w:tabs>
              <w:spacing w:before="20"/>
              <w:jc w:val="right"/>
              <w:rPr>
                <w:rFonts w:cs="Calibri"/>
              </w:rPr>
            </w:pPr>
          </w:p>
        </w:tc>
        <w:tc>
          <w:tcPr>
            <w:tcW w:w="1396" w:type="dxa"/>
            <w:tcBorders>
              <w:bottom w:val="single" w:sz="2" w:space="0" w:color="auto"/>
            </w:tcBorders>
            <w:vAlign w:val="bottom"/>
          </w:tcPr>
          <w:p w14:paraId="4DB449C2" w14:textId="77777777" w:rsidR="004D1F33" w:rsidRPr="00D12A36" w:rsidRDefault="004D1F33" w:rsidP="008238E7">
            <w:pPr>
              <w:pStyle w:val="TableText"/>
              <w:tabs>
                <w:tab w:val="left" w:pos="3306"/>
              </w:tabs>
              <w:spacing w:before="20"/>
              <w:jc w:val="right"/>
              <w:rPr>
                <w:rFonts w:cs="Calibri"/>
              </w:rPr>
            </w:pPr>
          </w:p>
        </w:tc>
      </w:tr>
      <w:tr w:rsidR="004D1F33" w:rsidRPr="007E0503" w14:paraId="478DDC5B" w14:textId="77777777" w:rsidTr="00C736E0">
        <w:tc>
          <w:tcPr>
            <w:tcW w:w="1537" w:type="dxa"/>
            <w:tcBorders>
              <w:left w:val="single" w:sz="2" w:space="0" w:color="auto"/>
              <w:right w:val="single" w:sz="2" w:space="0" w:color="auto"/>
            </w:tcBorders>
          </w:tcPr>
          <w:p w14:paraId="4507AB05" w14:textId="77777777" w:rsidR="004D1F33" w:rsidRPr="008238E7" w:rsidRDefault="004D1F33" w:rsidP="004D1F33">
            <w:pPr>
              <w:pStyle w:val="TableReference"/>
              <w:tabs>
                <w:tab w:val="left" w:pos="3306"/>
              </w:tabs>
              <w:spacing w:before="6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5238C804" w14:textId="77777777" w:rsidR="004D1F33" w:rsidRPr="00F77EFA" w:rsidRDefault="004D1F33" w:rsidP="004D1F33">
            <w:pPr>
              <w:pStyle w:val="TableText"/>
              <w:tabs>
                <w:tab w:val="left" w:pos="3306"/>
              </w:tabs>
              <w:rPr>
                <w:rFonts w:cs="Calibri"/>
                <w:b/>
                <w:bCs/>
              </w:rPr>
            </w:pPr>
            <w:bookmarkStart w:id="205" w:name="_Toc48468217"/>
            <w:bookmarkStart w:id="206" w:name="_Toc49155409"/>
            <w:bookmarkStart w:id="207" w:name="_Toc49223857"/>
            <w:r w:rsidRPr="00F77EFA">
              <w:rPr>
                <w:rFonts w:cs="Calibri"/>
                <w:b/>
                <w:bCs/>
              </w:rPr>
              <w:t>Total Current Assets</w:t>
            </w:r>
            <w:bookmarkEnd w:id="205"/>
            <w:bookmarkEnd w:id="206"/>
            <w:bookmarkEnd w:id="207"/>
            <w:r w:rsidRPr="00F77EFA">
              <w:rPr>
                <w:rFonts w:cs="Calibri"/>
                <w:b/>
                <w:bCs/>
              </w:rPr>
              <w:t xml:space="preserve"> </w:t>
            </w:r>
          </w:p>
        </w:tc>
        <w:tc>
          <w:tcPr>
            <w:tcW w:w="1660" w:type="dxa"/>
            <w:vAlign w:val="bottom"/>
          </w:tcPr>
          <w:p w14:paraId="675E1C30" w14:textId="77777777" w:rsidR="004D1F33" w:rsidRPr="00F77EFA" w:rsidRDefault="004D1F33" w:rsidP="004D1F33">
            <w:pPr>
              <w:pStyle w:val="TableText"/>
              <w:tabs>
                <w:tab w:val="left" w:pos="3306"/>
              </w:tabs>
              <w:jc w:val="center"/>
              <w:rPr>
                <w:rFonts w:cs="Calibri"/>
                <w:b/>
                <w:bCs/>
              </w:rPr>
            </w:pPr>
          </w:p>
        </w:tc>
        <w:tc>
          <w:tcPr>
            <w:tcW w:w="1260" w:type="dxa"/>
            <w:tcBorders>
              <w:top w:val="single" w:sz="2" w:space="0" w:color="auto"/>
            </w:tcBorders>
            <w:vAlign w:val="bottom"/>
          </w:tcPr>
          <w:p w14:paraId="206C5C5E" w14:textId="77777777" w:rsidR="004D1F33" w:rsidRPr="00D12A36" w:rsidRDefault="004D1F33" w:rsidP="004D1F33">
            <w:pPr>
              <w:pStyle w:val="TableText"/>
              <w:tabs>
                <w:tab w:val="left" w:pos="3306"/>
              </w:tabs>
              <w:jc w:val="right"/>
              <w:rPr>
                <w:rFonts w:cs="Calibri"/>
                <w:b/>
                <w:bCs/>
                <w:strike/>
              </w:rPr>
            </w:pPr>
          </w:p>
        </w:tc>
        <w:tc>
          <w:tcPr>
            <w:tcW w:w="1395" w:type="dxa"/>
            <w:tcBorders>
              <w:top w:val="single" w:sz="2" w:space="0" w:color="auto"/>
            </w:tcBorders>
            <w:vAlign w:val="bottom"/>
          </w:tcPr>
          <w:p w14:paraId="78205072" w14:textId="77777777" w:rsidR="004D1F33" w:rsidRPr="00D12A36" w:rsidRDefault="004D1F33" w:rsidP="004D1F33">
            <w:pPr>
              <w:pStyle w:val="TableText"/>
              <w:tabs>
                <w:tab w:val="left" w:pos="3306"/>
              </w:tabs>
              <w:jc w:val="right"/>
              <w:rPr>
                <w:rFonts w:cs="Calibri"/>
                <w:b/>
                <w:bCs/>
              </w:rPr>
            </w:pPr>
          </w:p>
        </w:tc>
        <w:tc>
          <w:tcPr>
            <w:tcW w:w="1396" w:type="dxa"/>
            <w:tcBorders>
              <w:top w:val="single" w:sz="2" w:space="0" w:color="auto"/>
            </w:tcBorders>
            <w:vAlign w:val="bottom"/>
          </w:tcPr>
          <w:p w14:paraId="0ABB1E80" w14:textId="77777777" w:rsidR="004D1F33" w:rsidRPr="00D12A36" w:rsidRDefault="004D1F33" w:rsidP="004D1F33">
            <w:pPr>
              <w:pStyle w:val="TableText"/>
              <w:tabs>
                <w:tab w:val="left" w:pos="3306"/>
              </w:tabs>
              <w:jc w:val="right"/>
              <w:rPr>
                <w:rFonts w:cs="Calibri"/>
                <w:b/>
                <w:bCs/>
              </w:rPr>
            </w:pPr>
          </w:p>
        </w:tc>
      </w:tr>
      <w:tr w:rsidR="004D1F33" w:rsidRPr="007E0503" w14:paraId="40EF75FF" w14:textId="77777777" w:rsidTr="00C736E0">
        <w:tc>
          <w:tcPr>
            <w:tcW w:w="1537" w:type="dxa"/>
            <w:tcBorders>
              <w:left w:val="single" w:sz="2" w:space="0" w:color="auto"/>
              <w:right w:val="single" w:sz="2" w:space="0" w:color="auto"/>
            </w:tcBorders>
          </w:tcPr>
          <w:p w14:paraId="284B7051" w14:textId="77777777" w:rsidR="004D1F33" w:rsidRPr="00F77EFA" w:rsidRDefault="004D1F33" w:rsidP="004D1F33">
            <w:pPr>
              <w:pStyle w:val="TableReference"/>
              <w:tabs>
                <w:tab w:val="left" w:pos="3306"/>
              </w:tabs>
              <w:spacing w:before="40"/>
              <w:rPr>
                <w:rFonts w:cs="Calibri"/>
                <w:color w:val="7030A0"/>
                <w:sz w:val="14"/>
              </w:rPr>
            </w:pPr>
            <w:r w:rsidRPr="008238E7">
              <w:rPr>
                <w:rFonts w:cs="Calibri"/>
                <w:color w:val="7030A0"/>
                <w:sz w:val="14"/>
              </w:rPr>
              <w:t>AASB 101.60</w:t>
            </w:r>
          </w:p>
        </w:tc>
        <w:tc>
          <w:tcPr>
            <w:tcW w:w="3296" w:type="dxa"/>
            <w:tcBorders>
              <w:left w:val="single" w:sz="2" w:space="0" w:color="auto"/>
            </w:tcBorders>
            <w:vAlign w:val="bottom"/>
          </w:tcPr>
          <w:p w14:paraId="7120A46C" w14:textId="77777777" w:rsidR="004D1F33" w:rsidRPr="00F77EFA" w:rsidRDefault="004D1F33" w:rsidP="004D1F33">
            <w:pPr>
              <w:pStyle w:val="TableText"/>
              <w:tabs>
                <w:tab w:val="left" w:pos="3306"/>
              </w:tabs>
              <w:rPr>
                <w:rFonts w:cs="Calibri"/>
                <w:b/>
                <w:bCs/>
              </w:rPr>
            </w:pPr>
            <w:bookmarkStart w:id="208" w:name="_Toc48468218"/>
            <w:bookmarkStart w:id="209" w:name="_Toc49155410"/>
            <w:bookmarkStart w:id="210" w:name="_Toc49223858"/>
            <w:r w:rsidRPr="00F77EFA">
              <w:rPr>
                <w:rFonts w:cs="Calibri"/>
                <w:b/>
                <w:bCs/>
              </w:rPr>
              <w:t>Non-Current Assets</w:t>
            </w:r>
            <w:bookmarkEnd w:id="208"/>
            <w:bookmarkEnd w:id="209"/>
            <w:bookmarkEnd w:id="210"/>
          </w:p>
        </w:tc>
        <w:tc>
          <w:tcPr>
            <w:tcW w:w="1660" w:type="dxa"/>
            <w:vAlign w:val="bottom"/>
          </w:tcPr>
          <w:p w14:paraId="0C50AAA4" w14:textId="77777777" w:rsidR="004D1F33" w:rsidRPr="00F77EFA" w:rsidRDefault="004D1F33" w:rsidP="004D1F33">
            <w:pPr>
              <w:pStyle w:val="TableText"/>
              <w:tabs>
                <w:tab w:val="left" w:pos="3306"/>
              </w:tabs>
              <w:jc w:val="center"/>
              <w:rPr>
                <w:rFonts w:cs="Calibri"/>
                <w:b/>
                <w:bCs/>
              </w:rPr>
            </w:pPr>
          </w:p>
        </w:tc>
        <w:tc>
          <w:tcPr>
            <w:tcW w:w="1260" w:type="dxa"/>
            <w:vAlign w:val="bottom"/>
          </w:tcPr>
          <w:p w14:paraId="0DAEFC2B" w14:textId="77777777" w:rsidR="004D1F33" w:rsidRPr="00D12A36" w:rsidRDefault="004D1F33" w:rsidP="004D1F33">
            <w:pPr>
              <w:pStyle w:val="TableText"/>
              <w:tabs>
                <w:tab w:val="left" w:pos="3306"/>
              </w:tabs>
              <w:jc w:val="right"/>
              <w:rPr>
                <w:rFonts w:cs="Calibri"/>
                <w:b/>
                <w:bCs/>
              </w:rPr>
            </w:pPr>
          </w:p>
        </w:tc>
        <w:tc>
          <w:tcPr>
            <w:tcW w:w="1395" w:type="dxa"/>
            <w:vAlign w:val="bottom"/>
          </w:tcPr>
          <w:p w14:paraId="0D0CC601" w14:textId="77777777" w:rsidR="004D1F33" w:rsidRPr="00D12A36" w:rsidRDefault="004D1F33" w:rsidP="004D1F33">
            <w:pPr>
              <w:pStyle w:val="TableText"/>
              <w:tabs>
                <w:tab w:val="left" w:pos="3306"/>
              </w:tabs>
              <w:jc w:val="right"/>
              <w:rPr>
                <w:rFonts w:cs="Calibri"/>
                <w:b/>
                <w:bCs/>
              </w:rPr>
            </w:pPr>
          </w:p>
        </w:tc>
        <w:tc>
          <w:tcPr>
            <w:tcW w:w="1396" w:type="dxa"/>
            <w:vAlign w:val="bottom"/>
          </w:tcPr>
          <w:p w14:paraId="3E14D9AC" w14:textId="77777777" w:rsidR="004D1F33" w:rsidRPr="00D12A36" w:rsidRDefault="004D1F33" w:rsidP="004D1F33">
            <w:pPr>
              <w:pStyle w:val="TableText"/>
              <w:tabs>
                <w:tab w:val="left" w:pos="3306"/>
              </w:tabs>
              <w:jc w:val="right"/>
              <w:rPr>
                <w:rFonts w:cs="Calibri"/>
                <w:b/>
                <w:bCs/>
              </w:rPr>
            </w:pPr>
          </w:p>
        </w:tc>
      </w:tr>
      <w:tr w:rsidR="002C049C" w:rsidRPr="007E0503" w14:paraId="7C2154FA" w14:textId="77777777" w:rsidTr="00C736E0">
        <w:tc>
          <w:tcPr>
            <w:tcW w:w="1537" w:type="dxa"/>
            <w:tcBorders>
              <w:left w:val="single" w:sz="2" w:space="0" w:color="auto"/>
              <w:right w:val="single" w:sz="2" w:space="0" w:color="auto"/>
            </w:tcBorders>
          </w:tcPr>
          <w:p w14:paraId="73472561" w14:textId="77777777" w:rsidR="002C049C" w:rsidRPr="008238E7" w:rsidRDefault="002C049C" w:rsidP="008238E7">
            <w:pPr>
              <w:pStyle w:val="TableReference"/>
              <w:tabs>
                <w:tab w:val="left" w:pos="3306"/>
              </w:tabs>
              <w:spacing w:before="40"/>
              <w:rPr>
                <w:rFonts w:cs="Calibri"/>
                <w:color w:val="7030A0"/>
                <w:sz w:val="14"/>
              </w:rPr>
            </w:pPr>
            <w:r w:rsidRPr="008238E7">
              <w:rPr>
                <w:rFonts w:cs="Calibri"/>
                <w:color w:val="7030A0"/>
                <w:sz w:val="14"/>
              </w:rPr>
              <w:t xml:space="preserve">AASB 101.54(d) </w:t>
            </w:r>
          </w:p>
        </w:tc>
        <w:tc>
          <w:tcPr>
            <w:tcW w:w="3296" w:type="dxa"/>
            <w:tcBorders>
              <w:left w:val="single" w:sz="2" w:space="0" w:color="auto"/>
            </w:tcBorders>
            <w:vAlign w:val="bottom"/>
          </w:tcPr>
          <w:p w14:paraId="0B71E889" w14:textId="13B759D3" w:rsidR="002C049C" w:rsidRPr="00F77EFA" w:rsidRDefault="002C049C" w:rsidP="008238E7">
            <w:pPr>
              <w:pStyle w:val="TableText"/>
              <w:tabs>
                <w:tab w:val="left" w:pos="3306"/>
              </w:tabs>
              <w:spacing w:before="20"/>
              <w:rPr>
                <w:rFonts w:cs="Calibri"/>
                <w:b/>
                <w:bCs/>
              </w:rPr>
            </w:pPr>
            <w:r w:rsidRPr="00F77EFA">
              <w:rPr>
                <w:rFonts w:cs="Calibri"/>
              </w:rPr>
              <w:t xml:space="preserve">Investments </w:t>
            </w:r>
          </w:p>
        </w:tc>
        <w:tc>
          <w:tcPr>
            <w:tcW w:w="1660" w:type="dxa"/>
            <w:vAlign w:val="bottom"/>
          </w:tcPr>
          <w:p w14:paraId="2BF291A2" w14:textId="66DCD65B" w:rsidR="002C049C" w:rsidRPr="00F77EFA" w:rsidRDefault="008238E7" w:rsidP="008238E7">
            <w:pPr>
              <w:pStyle w:val="TableText"/>
              <w:tabs>
                <w:tab w:val="left" w:pos="3306"/>
              </w:tabs>
              <w:spacing w:before="20"/>
              <w:jc w:val="center"/>
              <w:rPr>
                <w:rFonts w:cs="Calibri"/>
              </w:rPr>
            </w:pPr>
            <w:r w:rsidRPr="00F77EFA">
              <w:rPr>
                <w:rFonts w:cs="Calibri"/>
              </w:rPr>
              <w:t>15</w:t>
            </w:r>
          </w:p>
        </w:tc>
        <w:tc>
          <w:tcPr>
            <w:tcW w:w="1260" w:type="dxa"/>
            <w:vAlign w:val="bottom"/>
          </w:tcPr>
          <w:p w14:paraId="13C9C0BB" w14:textId="77777777" w:rsidR="002C049C" w:rsidRPr="00D12A36" w:rsidRDefault="002C049C" w:rsidP="008238E7">
            <w:pPr>
              <w:pStyle w:val="TableText"/>
              <w:tabs>
                <w:tab w:val="left" w:pos="3306"/>
              </w:tabs>
              <w:spacing w:before="20"/>
              <w:jc w:val="right"/>
              <w:rPr>
                <w:rFonts w:cs="Calibri"/>
              </w:rPr>
            </w:pPr>
          </w:p>
        </w:tc>
        <w:tc>
          <w:tcPr>
            <w:tcW w:w="1395" w:type="dxa"/>
            <w:vAlign w:val="bottom"/>
          </w:tcPr>
          <w:p w14:paraId="3DF38759" w14:textId="77777777" w:rsidR="002C049C" w:rsidRPr="00D12A36" w:rsidRDefault="002C049C" w:rsidP="008238E7">
            <w:pPr>
              <w:pStyle w:val="TableText"/>
              <w:tabs>
                <w:tab w:val="left" w:pos="3306"/>
              </w:tabs>
              <w:spacing w:before="20"/>
              <w:jc w:val="right"/>
              <w:rPr>
                <w:rFonts w:cs="Calibri"/>
              </w:rPr>
            </w:pPr>
          </w:p>
        </w:tc>
        <w:tc>
          <w:tcPr>
            <w:tcW w:w="1396" w:type="dxa"/>
            <w:vAlign w:val="bottom"/>
          </w:tcPr>
          <w:p w14:paraId="429C2AC3" w14:textId="77777777" w:rsidR="002C049C" w:rsidRPr="00D12A36" w:rsidRDefault="002C049C" w:rsidP="008238E7">
            <w:pPr>
              <w:pStyle w:val="TableText"/>
              <w:tabs>
                <w:tab w:val="left" w:pos="3306"/>
              </w:tabs>
              <w:spacing w:before="20"/>
              <w:jc w:val="right"/>
              <w:rPr>
                <w:rFonts w:cs="Calibri"/>
              </w:rPr>
            </w:pPr>
          </w:p>
        </w:tc>
      </w:tr>
      <w:tr w:rsidR="004D1F33" w:rsidRPr="007E0503" w14:paraId="2AD67E86" w14:textId="77777777" w:rsidTr="00C736E0">
        <w:trPr>
          <w:trHeight w:val="123"/>
        </w:trPr>
        <w:tc>
          <w:tcPr>
            <w:tcW w:w="1537" w:type="dxa"/>
            <w:tcBorders>
              <w:left w:val="single" w:sz="2" w:space="0" w:color="auto"/>
              <w:right w:val="single" w:sz="2" w:space="0" w:color="auto"/>
            </w:tcBorders>
          </w:tcPr>
          <w:p w14:paraId="3D8EA1A9" w14:textId="77777777" w:rsidR="004D1F33" w:rsidRPr="008238E7" w:rsidRDefault="004D1F33" w:rsidP="008238E7">
            <w:pPr>
              <w:pStyle w:val="TableReference"/>
              <w:tabs>
                <w:tab w:val="left" w:pos="3306"/>
              </w:tabs>
              <w:spacing w:before="40"/>
              <w:rPr>
                <w:rFonts w:cs="Calibri"/>
                <w:color w:val="7030A0"/>
                <w:sz w:val="14"/>
              </w:rPr>
            </w:pPr>
            <w:r w:rsidRPr="008238E7">
              <w:rPr>
                <w:rFonts w:cs="Calibri"/>
                <w:color w:val="7030A0"/>
                <w:sz w:val="14"/>
              </w:rPr>
              <w:t xml:space="preserve">AASB 101.54(h) </w:t>
            </w:r>
          </w:p>
        </w:tc>
        <w:tc>
          <w:tcPr>
            <w:tcW w:w="3296" w:type="dxa"/>
            <w:tcBorders>
              <w:left w:val="single" w:sz="2" w:space="0" w:color="auto"/>
            </w:tcBorders>
            <w:vAlign w:val="bottom"/>
          </w:tcPr>
          <w:p w14:paraId="23DCAB0F" w14:textId="77777777" w:rsidR="004D1F33" w:rsidRPr="00F77EFA" w:rsidRDefault="004D1F33" w:rsidP="008238E7">
            <w:pPr>
              <w:pStyle w:val="TableText"/>
              <w:tabs>
                <w:tab w:val="left" w:pos="3306"/>
              </w:tabs>
              <w:spacing w:before="20"/>
              <w:rPr>
                <w:rFonts w:cs="Calibri"/>
                <w:b/>
                <w:bCs/>
              </w:rPr>
            </w:pPr>
            <w:r w:rsidRPr="00F77EFA">
              <w:rPr>
                <w:rFonts w:cs="Calibri"/>
              </w:rPr>
              <w:t xml:space="preserve">Receivables </w:t>
            </w:r>
          </w:p>
        </w:tc>
        <w:tc>
          <w:tcPr>
            <w:tcW w:w="1660" w:type="dxa"/>
            <w:vAlign w:val="bottom"/>
          </w:tcPr>
          <w:p w14:paraId="639B300B" w14:textId="744FCE05" w:rsidR="004D1F33" w:rsidRPr="00F77EFA" w:rsidRDefault="00575AE7" w:rsidP="008238E7">
            <w:pPr>
              <w:pStyle w:val="TableText"/>
              <w:tabs>
                <w:tab w:val="left" w:pos="3306"/>
              </w:tabs>
              <w:spacing w:before="20"/>
              <w:jc w:val="center"/>
              <w:rPr>
                <w:rFonts w:cs="Calibri"/>
              </w:rPr>
            </w:pPr>
            <w:r w:rsidRPr="00F77EFA">
              <w:rPr>
                <w:rFonts w:cs="Calibri"/>
              </w:rPr>
              <w:t>16</w:t>
            </w:r>
          </w:p>
        </w:tc>
        <w:tc>
          <w:tcPr>
            <w:tcW w:w="1260" w:type="dxa"/>
            <w:vAlign w:val="bottom"/>
          </w:tcPr>
          <w:p w14:paraId="538F0EC8" w14:textId="77777777" w:rsidR="004D1F33" w:rsidRPr="00D12A36" w:rsidRDefault="004D1F33" w:rsidP="008238E7">
            <w:pPr>
              <w:pStyle w:val="TableText"/>
              <w:tabs>
                <w:tab w:val="left" w:pos="3306"/>
              </w:tabs>
              <w:spacing w:before="20"/>
              <w:jc w:val="right"/>
              <w:rPr>
                <w:rFonts w:cs="Calibri"/>
                <w:strike/>
              </w:rPr>
            </w:pPr>
          </w:p>
        </w:tc>
        <w:tc>
          <w:tcPr>
            <w:tcW w:w="1395" w:type="dxa"/>
            <w:vAlign w:val="bottom"/>
          </w:tcPr>
          <w:p w14:paraId="3236E101" w14:textId="77777777" w:rsidR="004D1F33" w:rsidRPr="00D12A36" w:rsidRDefault="004D1F33" w:rsidP="008238E7">
            <w:pPr>
              <w:pStyle w:val="TableText"/>
              <w:tabs>
                <w:tab w:val="left" w:pos="3306"/>
              </w:tabs>
              <w:spacing w:before="20"/>
              <w:jc w:val="right"/>
              <w:rPr>
                <w:rFonts w:cs="Calibri"/>
              </w:rPr>
            </w:pPr>
          </w:p>
        </w:tc>
        <w:tc>
          <w:tcPr>
            <w:tcW w:w="1396" w:type="dxa"/>
            <w:vAlign w:val="bottom"/>
          </w:tcPr>
          <w:p w14:paraId="7E62AEBD" w14:textId="77777777" w:rsidR="004D1F33" w:rsidRPr="00D12A36" w:rsidRDefault="004D1F33" w:rsidP="008238E7">
            <w:pPr>
              <w:pStyle w:val="TableText"/>
              <w:tabs>
                <w:tab w:val="left" w:pos="3306"/>
              </w:tabs>
              <w:spacing w:before="20"/>
              <w:jc w:val="right"/>
              <w:rPr>
                <w:rFonts w:cs="Calibri"/>
              </w:rPr>
            </w:pPr>
          </w:p>
        </w:tc>
      </w:tr>
      <w:tr w:rsidR="004D1F33" w:rsidRPr="007E0503" w14:paraId="42CB7A29" w14:textId="77777777" w:rsidTr="00C736E0">
        <w:tc>
          <w:tcPr>
            <w:tcW w:w="1537" w:type="dxa"/>
            <w:tcBorders>
              <w:left w:val="single" w:sz="2" w:space="0" w:color="auto"/>
              <w:right w:val="single" w:sz="2" w:space="0" w:color="auto"/>
            </w:tcBorders>
          </w:tcPr>
          <w:p w14:paraId="56246284" w14:textId="77777777" w:rsidR="004D1F33" w:rsidRPr="00F77EFA" w:rsidRDefault="004D1F33" w:rsidP="008238E7">
            <w:pPr>
              <w:pStyle w:val="TableReference"/>
              <w:tabs>
                <w:tab w:val="left" w:pos="3306"/>
              </w:tabs>
              <w:spacing w:before="40"/>
              <w:rPr>
                <w:rFonts w:cs="Calibri"/>
                <w:color w:val="7030A0"/>
                <w:sz w:val="14"/>
              </w:rPr>
            </w:pPr>
            <w:r w:rsidRPr="00F77EFA">
              <w:rPr>
                <w:rFonts w:cs="Calibri"/>
                <w:color w:val="7030A0"/>
                <w:sz w:val="14"/>
              </w:rPr>
              <w:t>AASB 15.105</w:t>
            </w:r>
          </w:p>
        </w:tc>
        <w:tc>
          <w:tcPr>
            <w:tcW w:w="3296" w:type="dxa"/>
            <w:tcBorders>
              <w:left w:val="single" w:sz="2" w:space="0" w:color="auto"/>
            </w:tcBorders>
            <w:vAlign w:val="bottom"/>
          </w:tcPr>
          <w:p w14:paraId="4CE4490E" w14:textId="77777777" w:rsidR="004D1F33" w:rsidRPr="00F77EFA" w:rsidRDefault="004D1F33" w:rsidP="008238E7">
            <w:pPr>
              <w:pStyle w:val="TableText"/>
              <w:tabs>
                <w:tab w:val="left" w:pos="3306"/>
              </w:tabs>
              <w:spacing w:before="20"/>
              <w:rPr>
                <w:rFonts w:cs="Calibri"/>
              </w:rPr>
            </w:pPr>
            <w:r w:rsidRPr="00F77EFA">
              <w:rPr>
                <w:rFonts w:cs="Calibri"/>
              </w:rPr>
              <w:t xml:space="preserve">Contract Assets </w:t>
            </w:r>
          </w:p>
        </w:tc>
        <w:tc>
          <w:tcPr>
            <w:tcW w:w="1660" w:type="dxa"/>
            <w:vAlign w:val="bottom"/>
          </w:tcPr>
          <w:p w14:paraId="6CD37586" w14:textId="670C296D" w:rsidR="004D1F33" w:rsidRPr="00F77EFA" w:rsidRDefault="009453E4" w:rsidP="008238E7">
            <w:pPr>
              <w:pStyle w:val="TableText"/>
              <w:tabs>
                <w:tab w:val="left" w:pos="3306"/>
              </w:tabs>
              <w:spacing w:before="20"/>
              <w:jc w:val="center"/>
              <w:rPr>
                <w:rFonts w:cs="Calibri"/>
              </w:rPr>
            </w:pPr>
            <w:r w:rsidRPr="00F77EFA">
              <w:rPr>
                <w:rFonts w:cs="Calibri"/>
              </w:rPr>
              <w:t>1</w:t>
            </w:r>
            <w:r w:rsidR="00575AE7" w:rsidRPr="00F77EFA">
              <w:rPr>
                <w:rFonts w:cs="Calibri"/>
              </w:rPr>
              <w:t>6</w:t>
            </w:r>
          </w:p>
        </w:tc>
        <w:tc>
          <w:tcPr>
            <w:tcW w:w="1260" w:type="dxa"/>
            <w:vAlign w:val="bottom"/>
          </w:tcPr>
          <w:p w14:paraId="075094E9" w14:textId="77777777" w:rsidR="004D1F33" w:rsidRPr="00D12A36" w:rsidRDefault="004D1F33" w:rsidP="008238E7">
            <w:pPr>
              <w:pStyle w:val="TableText"/>
              <w:tabs>
                <w:tab w:val="left" w:pos="3306"/>
              </w:tabs>
              <w:spacing w:before="20"/>
              <w:jc w:val="right"/>
              <w:rPr>
                <w:rFonts w:cs="Calibri"/>
                <w:highlight w:val="lightGray"/>
              </w:rPr>
            </w:pPr>
          </w:p>
        </w:tc>
        <w:tc>
          <w:tcPr>
            <w:tcW w:w="1395" w:type="dxa"/>
            <w:vAlign w:val="bottom"/>
          </w:tcPr>
          <w:p w14:paraId="396D729B" w14:textId="77777777" w:rsidR="004D1F33" w:rsidRPr="00D12A36" w:rsidRDefault="004D1F33" w:rsidP="008238E7">
            <w:pPr>
              <w:pStyle w:val="TableText"/>
              <w:tabs>
                <w:tab w:val="left" w:pos="3306"/>
              </w:tabs>
              <w:spacing w:before="20"/>
              <w:jc w:val="right"/>
              <w:rPr>
                <w:rFonts w:cs="Calibri"/>
                <w:highlight w:val="lightGray"/>
              </w:rPr>
            </w:pPr>
          </w:p>
        </w:tc>
        <w:tc>
          <w:tcPr>
            <w:tcW w:w="1396" w:type="dxa"/>
            <w:vAlign w:val="bottom"/>
          </w:tcPr>
          <w:p w14:paraId="36D2747C" w14:textId="77777777" w:rsidR="004D1F33" w:rsidRPr="00D12A36" w:rsidRDefault="004D1F33" w:rsidP="008238E7">
            <w:pPr>
              <w:pStyle w:val="TableText"/>
              <w:tabs>
                <w:tab w:val="left" w:pos="3306"/>
              </w:tabs>
              <w:spacing w:before="20"/>
              <w:jc w:val="right"/>
              <w:rPr>
                <w:rFonts w:cs="Calibri"/>
              </w:rPr>
            </w:pPr>
          </w:p>
        </w:tc>
      </w:tr>
      <w:tr w:rsidR="006B5DF1" w:rsidRPr="007E0503" w14:paraId="707D6D63" w14:textId="77777777" w:rsidTr="00C736E0">
        <w:tc>
          <w:tcPr>
            <w:tcW w:w="1537" w:type="dxa"/>
            <w:tcBorders>
              <w:left w:val="single" w:sz="2" w:space="0" w:color="auto"/>
              <w:right w:val="single" w:sz="2" w:space="0" w:color="auto"/>
            </w:tcBorders>
          </w:tcPr>
          <w:p w14:paraId="01DBB916" w14:textId="38C06C54" w:rsidR="006B5DF1" w:rsidRPr="008238E7" w:rsidRDefault="006B5DF1" w:rsidP="008238E7">
            <w:pPr>
              <w:pStyle w:val="TableReference"/>
              <w:tabs>
                <w:tab w:val="left" w:pos="3306"/>
              </w:tabs>
              <w:spacing w:before="40"/>
              <w:rPr>
                <w:rFonts w:cs="Calibri"/>
                <w:color w:val="7030A0"/>
                <w:sz w:val="14"/>
              </w:rPr>
            </w:pPr>
            <w:r w:rsidRPr="008238E7">
              <w:rPr>
                <w:rFonts w:cs="Calibri"/>
                <w:color w:val="7030A0"/>
                <w:sz w:val="14"/>
              </w:rPr>
              <w:t>AASB 101.54(g)</w:t>
            </w:r>
          </w:p>
        </w:tc>
        <w:tc>
          <w:tcPr>
            <w:tcW w:w="3296" w:type="dxa"/>
            <w:tcBorders>
              <w:left w:val="single" w:sz="2" w:space="0" w:color="auto"/>
            </w:tcBorders>
            <w:vAlign w:val="bottom"/>
          </w:tcPr>
          <w:p w14:paraId="6558215C" w14:textId="72997B6C" w:rsidR="006B5DF1" w:rsidRPr="00F77EFA" w:rsidRDefault="006B5DF1" w:rsidP="008238E7">
            <w:pPr>
              <w:pStyle w:val="TableText"/>
              <w:tabs>
                <w:tab w:val="left" w:pos="3306"/>
              </w:tabs>
              <w:spacing w:before="20"/>
              <w:rPr>
                <w:rFonts w:cs="Calibri"/>
              </w:rPr>
            </w:pPr>
            <w:r w:rsidRPr="00F77EFA">
              <w:rPr>
                <w:rFonts w:cs="Calibri"/>
              </w:rPr>
              <w:t xml:space="preserve">Inventories </w:t>
            </w:r>
          </w:p>
        </w:tc>
        <w:tc>
          <w:tcPr>
            <w:tcW w:w="1660" w:type="dxa"/>
            <w:vAlign w:val="bottom"/>
          </w:tcPr>
          <w:p w14:paraId="0104B240" w14:textId="3EF434D6" w:rsidR="006B5DF1" w:rsidRPr="00F77EFA" w:rsidRDefault="006B5DF1" w:rsidP="008238E7">
            <w:pPr>
              <w:pStyle w:val="TableText"/>
              <w:tabs>
                <w:tab w:val="left" w:pos="3306"/>
              </w:tabs>
              <w:spacing w:before="20"/>
              <w:jc w:val="center"/>
              <w:rPr>
                <w:rFonts w:cs="Calibri"/>
              </w:rPr>
            </w:pPr>
            <w:r w:rsidRPr="00F77EFA">
              <w:rPr>
                <w:rFonts w:cs="Calibri"/>
              </w:rPr>
              <w:t>17</w:t>
            </w:r>
          </w:p>
        </w:tc>
        <w:tc>
          <w:tcPr>
            <w:tcW w:w="1260" w:type="dxa"/>
            <w:vAlign w:val="bottom"/>
          </w:tcPr>
          <w:p w14:paraId="2C36F3FA" w14:textId="77777777" w:rsidR="006B5DF1" w:rsidRPr="00D12A36" w:rsidRDefault="006B5DF1" w:rsidP="008238E7">
            <w:pPr>
              <w:pStyle w:val="TableText"/>
              <w:tabs>
                <w:tab w:val="left" w:pos="3306"/>
              </w:tabs>
              <w:spacing w:before="20"/>
              <w:jc w:val="right"/>
              <w:rPr>
                <w:rFonts w:cs="Calibri"/>
              </w:rPr>
            </w:pPr>
          </w:p>
        </w:tc>
        <w:tc>
          <w:tcPr>
            <w:tcW w:w="1395" w:type="dxa"/>
            <w:vAlign w:val="bottom"/>
          </w:tcPr>
          <w:p w14:paraId="533A9689" w14:textId="77777777" w:rsidR="006B5DF1" w:rsidRPr="00D12A36" w:rsidRDefault="006B5DF1" w:rsidP="008238E7">
            <w:pPr>
              <w:pStyle w:val="TableText"/>
              <w:tabs>
                <w:tab w:val="left" w:pos="3306"/>
              </w:tabs>
              <w:spacing w:before="20"/>
              <w:jc w:val="right"/>
              <w:rPr>
                <w:rFonts w:cs="Calibri"/>
              </w:rPr>
            </w:pPr>
          </w:p>
        </w:tc>
        <w:tc>
          <w:tcPr>
            <w:tcW w:w="1396" w:type="dxa"/>
            <w:vAlign w:val="bottom"/>
          </w:tcPr>
          <w:p w14:paraId="09ADED83" w14:textId="77777777" w:rsidR="006B5DF1" w:rsidRPr="00D12A36" w:rsidRDefault="006B5DF1" w:rsidP="008238E7">
            <w:pPr>
              <w:pStyle w:val="TableText"/>
              <w:tabs>
                <w:tab w:val="left" w:pos="3306"/>
              </w:tabs>
              <w:spacing w:before="20"/>
              <w:jc w:val="right"/>
              <w:rPr>
                <w:rFonts w:cs="Calibri"/>
              </w:rPr>
            </w:pPr>
          </w:p>
        </w:tc>
      </w:tr>
      <w:tr w:rsidR="006B5DF1" w:rsidRPr="007E0503" w14:paraId="37DAFECF" w14:textId="77777777" w:rsidTr="00C736E0">
        <w:tc>
          <w:tcPr>
            <w:tcW w:w="1537" w:type="dxa"/>
            <w:tcBorders>
              <w:left w:val="single" w:sz="2" w:space="0" w:color="auto"/>
              <w:right w:val="single" w:sz="2" w:space="0" w:color="auto"/>
            </w:tcBorders>
          </w:tcPr>
          <w:p w14:paraId="131A4AD1" w14:textId="77777777" w:rsidR="006B5DF1" w:rsidRPr="008238E7" w:rsidRDefault="006B5DF1" w:rsidP="008238E7">
            <w:pPr>
              <w:pStyle w:val="TableReference"/>
              <w:tabs>
                <w:tab w:val="left" w:pos="3306"/>
              </w:tabs>
              <w:spacing w:before="40"/>
              <w:rPr>
                <w:rFonts w:cs="Calibri"/>
                <w:color w:val="7030A0"/>
                <w:sz w:val="14"/>
              </w:rPr>
            </w:pPr>
            <w:r w:rsidRPr="008238E7">
              <w:rPr>
                <w:rFonts w:cs="Calibri"/>
                <w:color w:val="7030A0"/>
                <w:sz w:val="14"/>
              </w:rPr>
              <w:t>AASB 101.54(e)</w:t>
            </w:r>
          </w:p>
        </w:tc>
        <w:tc>
          <w:tcPr>
            <w:tcW w:w="3296" w:type="dxa"/>
            <w:tcBorders>
              <w:left w:val="single" w:sz="2" w:space="0" w:color="auto"/>
            </w:tcBorders>
            <w:vAlign w:val="bottom"/>
          </w:tcPr>
          <w:p w14:paraId="72B4F82F" w14:textId="77777777" w:rsidR="006B5DF1" w:rsidRPr="00F77EFA" w:rsidRDefault="006B5DF1" w:rsidP="008238E7">
            <w:pPr>
              <w:pStyle w:val="TableText"/>
              <w:tabs>
                <w:tab w:val="left" w:pos="3306"/>
              </w:tabs>
              <w:spacing w:before="20"/>
              <w:rPr>
                <w:rFonts w:cs="Calibri"/>
              </w:rPr>
            </w:pPr>
            <w:r w:rsidRPr="00F77EFA">
              <w:rPr>
                <w:rFonts w:cs="Calibri"/>
              </w:rPr>
              <w:t xml:space="preserve">Investment – Joint Venture </w:t>
            </w:r>
          </w:p>
        </w:tc>
        <w:tc>
          <w:tcPr>
            <w:tcW w:w="1660" w:type="dxa"/>
            <w:vAlign w:val="bottom"/>
          </w:tcPr>
          <w:p w14:paraId="23A20F1F" w14:textId="33DF23F9" w:rsidR="006B5DF1" w:rsidRPr="00FA61FE" w:rsidRDefault="00FA61FE" w:rsidP="008238E7">
            <w:pPr>
              <w:pStyle w:val="TableText"/>
              <w:tabs>
                <w:tab w:val="left" w:pos="3306"/>
              </w:tabs>
              <w:spacing w:before="20"/>
              <w:jc w:val="center"/>
              <w:rPr>
                <w:rFonts w:cs="Calibri"/>
                <w:strike/>
              </w:rPr>
            </w:pPr>
            <w:r w:rsidRPr="001B0249">
              <w:rPr>
                <w:rFonts w:cs="Calibri"/>
              </w:rPr>
              <w:t>33</w:t>
            </w:r>
          </w:p>
        </w:tc>
        <w:tc>
          <w:tcPr>
            <w:tcW w:w="1260" w:type="dxa"/>
            <w:vAlign w:val="bottom"/>
          </w:tcPr>
          <w:p w14:paraId="1B2AEF68" w14:textId="77777777" w:rsidR="006B5DF1" w:rsidRPr="00D12A36" w:rsidRDefault="006B5DF1" w:rsidP="008238E7">
            <w:pPr>
              <w:pStyle w:val="TableText"/>
              <w:tabs>
                <w:tab w:val="left" w:pos="3306"/>
              </w:tabs>
              <w:spacing w:before="20"/>
              <w:jc w:val="right"/>
              <w:rPr>
                <w:rFonts w:cs="Calibri"/>
              </w:rPr>
            </w:pPr>
          </w:p>
        </w:tc>
        <w:tc>
          <w:tcPr>
            <w:tcW w:w="1395" w:type="dxa"/>
            <w:vAlign w:val="bottom"/>
          </w:tcPr>
          <w:p w14:paraId="592F25C6" w14:textId="77777777" w:rsidR="006B5DF1" w:rsidRPr="00D12A36" w:rsidRDefault="006B5DF1" w:rsidP="008238E7">
            <w:pPr>
              <w:pStyle w:val="TableText"/>
              <w:tabs>
                <w:tab w:val="left" w:pos="3306"/>
              </w:tabs>
              <w:spacing w:before="20"/>
              <w:jc w:val="right"/>
              <w:rPr>
                <w:rFonts w:cs="Calibri"/>
              </w:rPr>
            </w:pPr>
          </w:p>
        </w:tc>
        <w:tc>
          <w:tcPr>
            <w:tcW w:w="1396" w:type="dxa"/>
            <w:vAlign w:val="bottom"/>
          </w:tcPr>
          <w:p w14:paraId="00C8F13A" w14:textId="77777777" w:rsidR="006B5DF1" w:rsidRPr="00D12A36" w:rsidRDefault="006B5DF1" w:rsidP="008238E7">
            <w:pPr>
              <w:pStyle w:val="TableText"/>
              <w:tabs>
                <w:tab w:val="left" w:pos="3306"/>
              </w:tabs>
              <w:spacing w:before="20"/>
              <w:jc w:val="right"/>
              <w:rPr>
                <w:rFonts w:cs="Calibri"/>
              </w:rPr>
            </w:pPr>
          </w:p>
        </w:tc>
      </w:tr>
      <w:tr w:rsidR="006B5DF1" w:rsidRPr="007E0503" w14:paraId="5C64BDF7" w14:textId="77777777" w:rsidTr="00C736E0">
        <w:tc>
          <w:tcPr>
            <w:tcW w:w="1537" w:type="dxa"/>
            <w:tcBorders>
              <w:left w:val="single" w:sz="2" w:space="0" w:color="auto"/>
              <w:right w:val="single" w:sz="2" w:space="0" w:color="auto"/>
            </w:tcBorders>
          </w:tcPr>
          <w:p w14:paraId="676E22A4" w14:textId="77777777" w:rsidR="006B5DF1" w:rsidRPr="008238E7" w:rsidRDefault="006B5DF1" w:rsidP="008238E7">
            <w:pPr>
              <w:pStyle w:val="TableReference"/>
              <w:tabs>
                <w:tab w:val="left" w:pos="3306"/>
              </w:tabs>
              <w:spacing w:before="40"/>
              <w:rPr>
                <w:rFonts w:cs="Calibri"/>
                <w:color w:val="7030A0"/>
                <w:sz w:val="14"/>
              </w:rPr>
            </w:pPr>
            <w:r w:rsidRPr="008238E7">
              <w:rPr>
                <w:rFonts w:cs="Calibri"/>
                <w:color w:val="7030A0"/>
                <w:sz w:val="14"/>
              </w:rPr>
              <w:t>AASB 101.54(a)</w:t>
            </w:r>
          </w:p>
        </w:tc>
        <w:tc>
          <w:tcPr>
            <w:tcW w:w="3296" w:type="dxa"/>
            <w:tcBorders>
              <w:left w:val="single" w:sz="2" w:space="0" w:color="auto"/>
            </w:tcBorders>
            <w:vAlign w:val="bottom"/>
          </w:tcPr>
          <w:p w14:paraId="0733D1E9" w14:textId="0E2160FE" w:rsidR="006B5DF1" w:rsidRPr="00F77EFA" w:rsidRDefault="006B5DF1" w:rsidP="008238E7">
            <w:pPr>
              <w:pStyle w:val="TableText"/>
              <w:tabs>
                <w:tab w:val="left" w:pos="3306"/>
              </w:tabs>
              <w:spacing w:before="20"/>
              <w:rPr>
                <w:rFonts w:cs="Calibri"/>
                <w:b/>
                <w:bCs/>
              </w:rPr>
            </w:pPr>
            <w:r w:rsidRPr="00F77EFA">
              <w:rPr>
                <w:rFonts w:cs="Calibri"/>
              </w:rPr>
              <w:t>Property, Plant and Equipment</w:t>
            </w:r>
          </w:p>
        </w:tc>
        <w:tc>
          <w:tcPr>
            <w:tcW w:w="1660" w:type="dxa"/>
          </w:tcPr>
          <w:p w14:paraId="6A08936F" w14:textId="7A6815B6" w:rsidR="006B5DF1" w:rsidRPr="00F77EFA" w:rsidRDefault="006B5DF1" w:rsidP="008238E7">
            <w:pPr>
              <w:pStyle w:val="TableText"/>
              <w:tabs>
                <w:tab w:val="left" w:pos="3306"/>
              </w:tabs>
              <w:spacing w:before="20"/>
              <w:jc w:val="center"/>
              <w:rPr>
                <w:rFonts w:cs="Calibri"/>
              </w:rPr>
            </w:pPr>
            <w:r w:rsidRPr="00F77EFA">
              <w:rPr>
                <w:rFonts w:cs="Calibri"/>
              </w:rPr>
              <w:t>19</w:t>
            </w:r>
          </w:p>
        </w:tc>
        <w:tc>
          <w:tcPr>
            <w:tcW w:w="1260" w:type="dxa"/>
            <w:vAlign w:val="bottom"/>
          </w:tcPr>
          <w:p w14:paraId="660D0794" w14:textId="77777777" w:rsidR="006B5DF1" w:rsidRPr="00D12A36" w:rsidRDefault="006B5DF1" w:rsidP="008238E7">
            <w:pPr>
              <w:pStyle w:val="TableText"/>
              <w:tabs>
                <w:tab w:val="left" w:pos="3306"/>
              </w:tabs>
              <w:spacing w:before="20"/>
              <w:jc w:val="right"/>
              <w:rPr>
                <w:rFonts w:cs="Calibri"/>
              </w:rPr>
            </w:pPr>
          </w:p>
        </w:tc>
        <w:tc>
          <w:tcPr>
            <w:tcW w:w="1395" w:type="dxa"/>
            <w:vAlign w:val="bottom"/>
          </w:tcPr>
          <w:p w14:paraId="1CE89514" w14:textId="77777777" w:rsidR="006B5DF1" w:rsidRPr="00D12A36" w:rsidRDefault="006B5DF1" w:rsidP="008238E7">
            <w:pPr>
              <w:pStyle w:val="TableText"/>
              <w:tabs>
                <w:tab w:val="left" w:pos="3306"/>
              </w:tabs>
              <w:spacing w:before="20"/>
              <w:jc w:val="right"/>
              <w:rPr>
                <w:rFonts w:cs="Calibri"/>
              </w:rPr>
            </w:pPr>
          </w:p>
        </w:tc>
        <w:tc>
          <w:tcPr>
            <w:tcW w:w="1396" w:type="dxa"/>
            <w:vAlign w:val="bottom"/>
          </w:tcPr>
          <w:p w14:paraId="21ABF1B7" w14:textId="77777777" w:rsidR="006B5DF1" w:rsidRPr="00D12A36" w:rsidRDefault="006B5DF1" w:rsidP="008238E7">
            <w:pPr>
              <w:pStyle w:val="TableText"/>
              <w:tabs>
                <w:tab w:val="left" w:pos="3306"/>
              </w:tabs>
              <w:spacing w:before="20"/>
              <w:jc w:val="right"/>
              <w:rPr>
                <w:rFonts w:cs="Calibri"/>
              </w:rPr>
            </w:pPr>
          </w:p>
        </w:tc>
      </w:tr>
      <w:tr w:rsidR="006B5DF1" w:rsidRPr="007E0503" w14:paraId="45F8650D" w14:textId="77777777" w:rsidTr="00C736E0">
        <w:tc>
          <w:tcPr>
            <w:tcW w:w="1537" w:type="dxa"/>
            <w:tcBorders>
              <w:left w:val="single" w:sz="2" w:space="0" w:color="auto"/>
              <w:right w:val="single" w:sz="2" w:space="0" w:color="auto"/>
            </w:tcBorders>
          </w:tcPr>
          <w:p w14:paraId="1FD88752" w14:textId="77777777" w:rsidR="006B5DF1" w:rsidRPr="008238E7" w:rsidRDefault="006B5DF1" w:rsidP="008238E7">
            <w:pPr>
              <w:pStyle w:val="TableReference"/>
              <w:tabs>
                <w:tab w:val="left" w:pos="3306"/>
              </w:tabs>
              <w:spacing w:before="40"/>
              <w:rPr>
                <w:rFonts w:cs="Calibri"/>
                <w:color w:val="7030A0"/>
                <w:sz w:val="14"/>
              </w:rPr>
            </w:pPr>
            <w:r w:rsidRPr="008238E7">
              <w:rPr>
                <w:rFonts w:cs="Calibri"/>
                <w:color w:val="7030A0"/>
                <w:sz w:val="14"/>
              </w:rPr>
              <w:t>AASB 101.54(b)</w:t>
            </w:r>
          </w:p>
        </w:tc>
        <w:tc>
          <w:tcPr>
            <w:tcW w:w="3296" w:type="dxa"/>
            <w:tcBorders>
              <w:left w:val="single" w:sz="2" w:space="0" w:color="auto"/>
            </w:tcBorders>
            <w:vAlign w:val="bottom"/>
          </w:tcPr>
          <w:p w14:paraId="50CC1F6B" w14:textId="77777777" w:rsidR="006B5DF1" w:rsidRPr="00F77EFA" w:rsidRDefault="006B5DF1" w:rsidP="008238E7">
            <w:pPr>
              <w:pStyle w:val="TableText"/>
              <w:tabs>
                <w:tab w:val="left" w:pos="3306"/>
              </w:tabs>
              <w:spacing w:before="20"/>
              <w:rPr>
                <w:rFonts w:cs="Calibri"/>
              </w:rPr>
            </w:pPr>
            <w:r w:rsidRPr="00F77EFA">
              <w:rPr>
                <w:rFonts w:cs="Calibri"/>
              </w:rPr>
              <w:t>Investment Properties</w:t>
            </w:r>
          </w:p>
        </w:tc>
        <w:tc>
          <w:tcPr>
            <w:tcW w:w="1660" w:type="dxa"/>
            <w:vAlign w:val="bottom"/>
          </w:tcPr>
          <w:p w14:paraId="41DE226A" w14:textId="10A8AE81" w:rsidR="006B5DF1" w:rsidRPr="00F77EFA" w:rsidRDefault="006B5DF1" w:rsidP="008238E7">
            <w:pPr>
              <w:pStyle w:val="TableText"/>
              <w:tabs>
                <w:tab w:val="left" w:pos="3306"/>
              </w:tabs>
              <w:spacing w:before="20"/>
              <w:jc w:val="center"/>
              <w:rPr>
                <w:rFonts w:cs="Calibri"/>
              </w:rPr>
            </w:pPr>
            <w:r w:rsidRPr="00F77EFA">
              <w:rPr>
                <w:rFonts w:cs="Calibri"/>
              </w:rPr>
              <w:t>20</w:t>
            </w:r>
          </w:p>
        </w:tc>
        <w:tc>
          <w:tcPr>
            <w:tcW w:w="1260" w:type="dxa"/>
            <w:vAlign w:val="bottom"/>
          </w:tcPr>
          <w:p w14:paraId="01DB0E7C" w14:textId="77777777" w:rsidR="006B5DF1" w:rsidRPr="00D12A36" w:rsidRDefault="006B5DF1" w:rsidP="008238E7">
            <w:pPr>
              <w:pStyle w:val="TableText"/>
              <w:tabs>
                <w:tab w:val="left" w:pos="3306"/>
              </w:tabs>
              <w:spacing w:before="20"/>
              <w:jc w:val="right"/>
              <w:rPr>
                <w:rFonts w:cs="Calibri"/>
              </w:rPr>
            </w:pPr>
          </w:p>
        </w:tc>
        <w:tc>
          <w:tcPr>
            <w:tcW w:w="1395" w:type="dxa"/>
            <w:vAlign w:val="bottom"/>
          </w:tcPr>
          <w:p w14:paraId="4BC75395" w14:textId="77777777" w:rsidR="006B5DF1" w:rsidRPr="00D12A36" w:rsidRDefault="006B5DF1" w:rsidP="008238E7">
            <w:pPr>
              <w:pStyle w:val="TableText"/>
              <w:tabs>
                <w:tab w:val="left" w:pos="3306"/>
              </w:tabs>
              <w:spacing w:before="20"/>
              <w:jc w:val="right"/>
              <w:rPr>
                <w:rFonts w:cs="Calibri"/>
              </w:rPr>
            </w:pPr>
          </w:p>
        </w:tc>
        <w:tc>
          <w:tcPr>
            <w:tcW w:w="1396" w:type="dxa"/>
            <w:vAlign w:val="bottom"/>
          </w:tcPr>
          <w:p w14:paraId="38DE5F3C" w14:textId="77777777" w:rsidR="006B5DF1" w:rsidRPr="00D12A36" w:rsidRDefault="006B5DF1" w:rsidP="008238E7">
            <w:pPr>
              <w:pStyle w:val="TableText"/>
              <w:tabs>
                <w:tab w:val="left" w:pos="3306"/>
              </w:tabs>
              <w:spacing w:before="20"/>
              <w:jc w:val="right"/>
              <w:rPr>
                <w:rFonts w:cs="Calibri"/>
              </w:rPr>
            </w:pPr>
          </w:p>
        </w:tc>
      </w:tr>
      <w:tr w:rsidR="006B5DF1" w:rsidRPr="007E0503" w14:paraId="694ACE16" w14:textId="77777777" w:rsidTr="00C736E0">
        <w:tc>
          <w:tcPr>
            <w:tcW w:w="1537" w:type="dxa"/>
            <w:tcBorders>
              <w:left w:val="single" w:sz="2" w:space="0" w:color="auto"/>
              <w:right w:val="single" w:sz="2" w:space="0" w:color="auto"/>
            </w:tcBorders>
          </w:tcPr>
          <w:p w14:paraId="65497EE9" w14:textId="77777777" w:rsidR="006B5DF1" w:rsidRPr="008238E7" w:rsidRDefault="006B5DF1" w:rsidP="008238E7">
            <w:pPr>
              <w:pStyle w:val="TableReference"/>
              <w:tabs>
                <w:tab w:val="left" w:pos="3306"/>
              </w:tabs>
              <w:spacing w:before="40"/>
              <w:rPr>
                <w:rFonts w:cs="Calibri"/>
                <w:color w:val="7030A0"/>
                <w:sz w:val="14"/>
              </w:rPr>
            </w:pPr>
            <w:r w:rsidRPr="008238E7">
              <w:rPr>
                <w:rFonts w:cs="Calibri"/>
                <w:color w:val="7030A0"/>
                <w:sz w:val="14"/>
              </w:rPr>
              <w:t>AASB 101.54(c)</w:t>
            </w:r>
          </w:p>
        </w:tc>
        <w:tc>
          <w:tcPr>
            <w:tcW w:w="3296" w:type="dxa"/>
            <w:tcBorders>
              <w:left w:val="single" w:sz="2" w:space="0" w:color="auto"/>
            </w:tcBorders>
            <w:vAlign w:val="bottom"/>
          </w:tcPr>
          <w:p w14:paraId="4F968CA8" w14:textId="23B2697B" w:rsidR="006B5DF1" w:rsidRPr="00F77EFA" w:rsidRDefault="006B5DF1" w:rsidP="008238E7">
            <w:pPr>
              <w:pStyle w:val="TableText"/>
              <w:tabs>
                <w:tab w:val="left" w:pos="3306"/>
              </w:tabs>
              <w:spacing w:before="20"/>
              <w:rPr>
                <w:rFonts w:cs="Calibri"/>
                <w:b/>
                <w:bCs/>
              </w:rPr>
            </w:pPr>
            <w:r w:rsidRPr="00F77EFA">
              <w:rPr>
                <w:rFonts w:cs="Calibri"/>
              </w:rPr>
              <w:t>Intangible Assets</w:t>
            </w:r>
          </w:p>
        </w:tc>
        <w:tc>
          <w:tcPr>
            <w:tcW w:w="1660" w:type="dxa"/>
            <w:vAlign w:val="bottom"/>
          </w:tcPr>
          <w:p w14:paraId="5D9EE4F7" w14:textId="2546879E" w:rsidR="006B5DF1" w:rsidRPr="00F77EFA" w:rsidRDefault="006B5DF1" w:rsidP="008238E7">
            <w:pPr>
              <w:pStyle w:val="TableText"/>
              <w:tabs>
                <w:tab w:val="left" w:pos="3306"/>
              </w:tabs>
              <w:spacing w:before="20"/>
              <w:jc w:val="center"/>
              <w:rPr>
                <w:rFonts w:cs="Calibri"/>
              </w:rPr>
            </w:pPr>
            <w:r w:rsidRPr="00F77EFA">
              <w:rPr>
                <w:rFonts w:cs="Calibri"/>
              </w:rPr>
              <w:t>21</w:t>
            </w:r>
          </w:p>
        </w:tc>
        <w:tc>
          <w:tcPr>
            <w:tcW w:w="1260" w:type="dxa"/>
            <w:vAlign w:val="bottom"/>
          </w:tcPr>
          <w:p w14:paraId="33C2D310" w14:textId="77777777" w:rsidR="006B5DF1" w:rsidRPr="00D12A36" w:rsidRDefault="006B5DF1" w:rsidP="008238E7">
            <w:pPr>
              <w:pStyle w:val="TableText"/>
              <w:tabs>
                <w:tab w:val="left" w:pos="3306"/>
              </w:tabs>
              <w:spacing w:before="20"/>
              <w:jc w:val="right"/>
              <w:rPr>
                <w:rFonts w:cs="Calibri"/>
              </w:rPr>
            </w:pPr>
          </w:p>
        </w:tc>
        <w:tc>
          <w:tcPr>
            <w:tcW w:w="1395" w:type="dxa"/>
            <w:vAlign w:val="bottom"/>
          </w:tcPr>
          <w:p w14:paraId="5427E5E7" w14:textId="77777777" w:rsidR="006B5DF1" w:rsidRPr="00D12A36" w:rsidRDefault="006B5DF1" w:rsidP="008238E7">
            <w:pPr>
              <w:pStyle w:val="TableText"/>
              <w:tabs>
                <w:tab w:val="left" w:pos="3306"/>
              </w:tabs>
              <w:spacing w:before="20"/>
              <w:jc w:val="right"/>
              <w:rPr>
                <w:rFonts w:cs="Calibri"/>
              </w:rPr>
            </w:pPr>
          </w:p>
        </w:tc>
        <w:tc>
          <w:tcPr>
            <w:tcW w:w="1396" w:type="dxa"/>
            <w:vAlign w:val="bottom"/>
          </w:tcPr>
          <w:p w14:paraId="19ABA7A3" w14:textId="77777777" w:rsidR="006B5DF1" w:rsidRPr="00D12A36" w:rsidRDefault="006B5DF1" w:rsidP="008238E7">
            <w:pPr>
              <w:pStyle w:val="TableText"/>
              <w:tabs>
                <w:tab w:val="left" w:pos="3306"/>
              </w:tabs>
              <w:spacing w:before="20"/>
              <w:jc w:val="right"/>
              <w:rPr>
                <w:rFonts w:cs="Calibri"/>
              </w:rPr>
            </w:pPr>
          </w:p>
        </w:tc>
      </w:tr>
      <w:tr w:rsidR="006B5DF1" w:rsidRPr="007E0503" w14:paraId="1D97B0EE" w14:textId="77777777" w:rsidTr="00C736E0">
        <w:tc>
          <w:tcPr>
            <w:tcW w:w="1537" w:type="dxa"/>
            <w:tcBorders>
              <w:left w:val="single" w:sz="2" w:space="0" w:color="auto"/>
              <w:right w:val="single" w:sz="2" w:space="0" w:color="auto"/>
            </w:tcBorders>
          </w:tcPr>
          <w:p w14:paraId="75D112D5" w14:textId="77777777" w:rsidR="006B5DF1" w:rsidRPr="001B0249" w:rsidRDefault="006B5DF1" w:rsidP="008238E7">
            <w:pPr>
              <w:pStyle w:val="TableReference"/>
              <w:tabs>
                <w:tab w:val="left" w:pos="3306"/>
              </w:tabs>
              <w:spacing w:before="40"/>
              <w:rPr>
                <w:rFonts w:cs="Calibri"/>
                <w:strike/>
                <w:color w:val="7030A0"/>
                <w:sz w:val="14"/>
              </w:rPr>
            </w:pPr>
            <w:r w:rsidRPr="001B0249">
              <w:rPr>
                <w:rFonts w:cs="Calibri"/>
                <w:strike/>
                <w:color w:val="FF0000"/>
                <w:sz w:val="14"/>
              </w:rPr>
              <w:t>AASB 101.55</w:t>
            </w:r>
          </w:p>
        </w:tc>
        <w:tc>
          <w:tcPr>
            <w:tcW w:w="3296" w:type="dxa"/>
            <w:tcBorders>
              <w:left w:val="single" w:sz="2" w:space="0" w:color="auto"/>
            </w:tcBorders>
            <w:vAlign w:val="bottom"/>
          </w:tcPr>
          <w:p w14:paraId="70CC6458" w14:textId="77777777" w:rsidR="006B5DF1" w:rsidRPr="001B0249" w:rsidRDefault="006B5DF1" w:rsidP="008238E7">
            <w:pPr>
              <w:pStyle w:val="TableText"/>
              <w:tabs>
                <w:tab w:val="left" w:pos="3306"/>
              </w:tabs>
              <w:spacing w:before="20"/>
              <w:rPr>
                <w:rFonts w:cs="Calibri"/>
                <w:b/>
                <w:bCs/>
                <w:strike/>
                <w:color w:val="FF0000"/>
              </w:rPr>
            </w:pPr>
            <w:r w:rsidRPr="001B0249">
              <w:rPr>
                <w:rFonts w:cs="Calibri"/>
                <w:strike/>
                <w:color w:val="FF0000"/>
              </w:rPr>
              <w:t>Capital Works in Progress</w:t>
            </w:r>
          </w:p>
        </w:tc>
        <w:tc>
          <w:tcPr>
            <w:tcW w:w="1660" w:type="dxa"/>
            <w:vAlign w:val="bottom"/>
          </w:tcPr>
          <w:p w14:paraId="6C32849E" w14:textId="14CEA80B" w:rsidR="006B5DF1" w:rsidRPr="001B0249" w:rsidRDefault="00BB28D1" w:rsidP="008238E7">
            <w:pPr>
              <w:pStyle w:val="TableText"/>
              <w:tabs>
                <w:tab w:val="left" w:pos="3306"/>
              </w:tabs>
              <w:spacing w:before="20"/>
              <w:jc w:val="center"/>
              <w:rPr>
                <w:rFonts w:cs="Calibri"/>
                <w:strike/>
                <w:color w:val="FF0000"/>
              </w:rPr>
            </w:pPr>
            <w:r w:rsidRPr="001B0249">
              <w:rPr>
                <w:rFonts w:cs="Calibri"/>
                <w:strike/>
                <w:color w:val="FF0000"/>
              </w:rPr>
              <w:t>19</w:t>
            </w:r>
            <w:r w:rsidR="00FD12D2" w:rsidRPr="001B0249">
              <w:rPr>
                <w:rFonts w:cs="Calibri"/>
                <w:strike/>
                <w:color w:val="FF0000"/>
              </w:rPr>
              <w:t>,</w:t>
            </w:r>
            <w:r w:rsidR="004620BB" w:rsidRPr="001B0249">
              <w:rPr>
                <w:rFonts w:cs="Calibri"/>
                <w:strike/>
                <w:color w:val="FF0000"/>
              </w:rPr>
              <w:t>21</w:t>
            </w:r>
          </w:p>
        </w:tc>
        <w:tc>
          <w:tcPr>
            <w:tcW w:w="1260" w:type="dxa"/>
            <w:vAlign w:val="bottom"/>
          </w:tcPr>
          <w:p w14:paraId="69169CF4" w14:textId="77777777" w:rsidR="006B5DF1" w:rsidRPr="00D12A36" w:rsidRDefault="006B5DF1" w:rsidP="008238E7">
            <w:pPr>
              <w:pStyle w:val="TableText"/>
              <w:tabs>
                <w:tab w:val="left" w:pos="3306"/>
              </w:tabs>
              <w:spacing w:before="20"/>
              <w:jc w:val="right"/>
              <w:rPr>
                <w:rFonts w:cs="Calibri"/>
              </w:rPr>
            </w:pPr>
          </w:p>
        </w:tc>
        <w:tc>
          <w:tcPr>
            <w:tcW w:w="1395" w:type="dxa"/>
            <w:vAlign w:val="bottom"/>
          </w:tcPr>
          <w:p w14:paraId="23902AB6" w14:textId="77777777" w:rsidR="006B5DF1" w:rsidRPr="00D12A36" w:rsidRDefault="006B5DF1" w:rsidP="008238E7">
            <w:pPr>
              <w:pStyle w:val="TableText"/>
              <w:tabs>
                <w:tab w:val="left" w:pos="3306"/>
              </w:tabs>
              <w:spacing w:before="20"/>
              <w:jc w:val="right"/>
              <w:rPr>
                <w:rFonts w:cs="Calibri"/>
              </w:rPr>
            </w:pPr>
          </w:p>
        </w:tc>
        <w:tc>
          <w:tcPr>
            <w:tcW w:w="1396" w:type="dxa"/>
            <w:vAlign w:val="bottom"/>
          </w:tcPr>
          <w:p w14:paraId="6CC35B6F" w14:textId="77777777" w:rsidR="006B5DF1" w:rsidRPr="00D12A36" w:rsidRDefault="006B5DF1" w:rsidP="008238E7">
            <w:pPr>
              <w:pStyle w:val="TableText"/>
              <w:tabs>
                <w:tab w:val="left" w:pos="3306"/>
              </w:tabs>
              <w:spacing w:before="20"/>
              <w:jc w:val="right"/>
              <w:rPr>
                <w:rFonts w:cs="Calibri"/>
              </w:rPr>
            </w:pPr>
          </w:p>
        </w:tc>
      </w:tr>
      <w:tr w:rsidR="006B5DF1" w:rsidRPr="007E0503" w14:paraId="1C41BF41" w14:textId="77777777" w:rsidTr="00C736E0">
        <w:trPr>
          <w:trHeight w:val="261"/>
        </w:trPr>
        <w:tc>
          <w:tcPr>
            <w:tcW w:w="1537" w:type="dxa"/>
            <w:tcBorders>
              <w:left w:val="single" w:sz="2" w:space="0" w:color="auto"/>
              <w:right w:val="single" w:sz="2" w:space="0" w:color="auto"/>
            </w:tcBorders>
          </w:tcPr>
          <w:p w14:paraId="5F6B5AD3" w14:textId="77777777" w:rsidR="006B5DF1" w:rsidRPr="008238E7" w:rsidRDefault="006B5DF1" w:rsidP="008238E7">
            <w:pPr>
              <w:pStyle w:val="TableReference"/>
              <w:tabs>
                <w:tab w:val="left" w:pos="3306"/>
              </w:tabs>
              <w:spacing w:before="4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34882B9E" w14:textId="77777777" w:rsidR="006B5DF1" w:rsidRPr="00F77EFA" w:rsidRDefault="006B5DF1" w:rsidP="008238E7">
            <w:pPr>
              <w:pStyle w:val="TableText"/>
              <w:tabs>
                <w:tab w:val="left" w:pos="3306"/>
              </w:tabs>
              <w:spacing w:before="20"/>
              <w:rPr>
                <w:rFonts w:cs="Calibri"/>
                <w:b/>
                <w:bCs/>
              </w:rPr>
            </w:pPr>
            <w:r w:rsidRPr="00F77EFA">
              <w:rPr>
                <w:rFonts w:cs="Calibri"/>
              </w:rPr>
              <w:t>Other Assets</w:t>
            </w:r>
          </w:p>
        </w:tc>
        <w:tc>
          <w:tcPr>
            <w:tcW w:w="1660" w:type="dxa"/>
            <w:vAlign w:val="bottom"/>
          </w:tcPr>
          <w:p w14:paraId="66FE1381" w14:textId="5486E614" w:rsidR="006B5DF1" w:rsidRPr="00F77EFA" w:rsidRDefault="00BB28D1" w:rsidP="008238E7">
            <w:pPr>
              <w:pStyle w:val="TableText"/>
              <w:tabs>
                <w:tab w:val="left" w:pos="3306"/>
              </w:tabs>
              <w:spacing w:before="20"/>
              <w:jc w:val="center"/>
              <w:rPr>
                <w:rFonts w:cs="Calibri"/>
              </w:rPr>
            </w:pPr>
            <w:r w:rsidRPr="00F77EFA">
              <w:rPr>
                <w:rFonts w:cs="Calibri"/>
              </w:rPr>
              <w:t>22</w:t>
            </w:r>
          </w:p>
        </w:tc>
        <w:tc>
          <w:tcPr>
            <w:tcW w:w="1260" w:type="dxa"/>
            <w:tcBorders>
              <w:bottom w:val="single" w:sz="2" w:space="0" w:color="auto"/>
            </w:tcBorders>
            <w:vAlign w:val="bottom"/>
          </w:tcPr>
          <w:p w14:paraId="3C3F242A" w14:textId="77777777" w:rsidR="006B5DF1" w:rsidRPr="00D12A36" w:rsidRDefault="006B5DF1" w:rsidP="008238E7">
            <w:pPr>
              <w:pStyle w:val="TableText"/>
              <w:tabs>
                <w:tab w:val="left" w:pos="3306"/>
              </w:tabs>
              <w:spacing w:before="20"/>
              <w:jc w:val="right"/>
              <w:rPr>
                <w:rFonts w:cs="Calibri"/>
              </w:rPr>
            </w:pPr>
          </w:p>
        </w:tc>
        <w:tc>
          <w:tcPr>
            <w:tcW w:w="1395" w:type="dxa"/>
            <w:tcBorders>
              <w:bottom w:val="single" w:sz="2" w:space="0" w:color="auto"/>
            </w:tcBorders>
            <w:vAlign w:val="bottom"/>
          </w:tcPr>
          <w:p w14:paraId="5D5B331A" w14:textId="77777777" w:rsidR="006B5DF1" w:rsidRPr="00D12A36" w:rsidRDefault="006B5DF1" w:rsidP="008238E7">
            <w:pPr>
              <w:pStyle w:val="TableText"/>
              <w:tabs>
                <w:tab w:val="left" w:pos="3306"/>
              </w:tabs>
              <w:spacing w:before="20"/>
              <w:jc w:val="right"/>
              <w:rPr>
                <w:rFonts w:cs="Calibri"/>
              </w:rPr>
            </w:pPr>
          </w:p>
        </w:tc>
        <w:tc>
          <w:tcPr>
            <w:tcW w:w="1396" w:type="dxa"/>
            <w:tcBorders>
              <w:bottom w:val="single" w:sz="2" w:space="0" w:color="auto"/>
            </w:tcBorders>
            <w:vAlign w:val="bottom"/>
          </w:tcPr>
          <w:p w14:paraId="0EC4501A" w14:textId="77777777" w:rsidR="006B5DF1" w:rsidRPr="00D12A36" w:rsidRDefault="006B5DF1" w:rsidP="008238E7">
            <w:pPr>
              <w:pStyle w:val="TableText"/>
              <w:tabs>
                <w:tab w:val="left" w:pos="3306"/>
              </w:tabs>
              <w:spacing w:before="20"/>
              <w:jc w:val="right"/>
              <w:rPr>
                <w:rFonts w:cs="Calibri"/>
              </w:rPr>
            </w:pPr>
          </w:p>
        </w:tc>
      </w:tr>
      <w:tr w:rsidR="006B5DF1" w:rsidRPr="007E0503" w14:paraId="78C8711E" w14:textId="77777777" w:rsidTr="00C736E0">
        <w:tc>
          <w:tcPr>
            <w:tcW w:w="1537" w:type="dxa"/>
            <w:tcBorders>
              <w:left w:val="single" w:sz="2" w:space="0" w:color="auto"/>
              <w:right w:val="single" w:sz="2" w:space="0" w:color="auto"/>
            </w:tcBorders>
          </w:tcPr>
          <w:p w14:paraId="2152D0DF"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0123AD98" w14:textId="77777777" w:rsidR="006B5DF1" w:rsidRPr="00F77EFA" w:rsidRDefault="006B5DF1" w:rsidP="006B5DF1">
            <w:pPr>
              <w:pStyle w:val="TableText"/>
              <w:tabs>
                <w:tab w:val="left" w:pos="3306"/>
              </w:tabs>
              <w:rPr>
                <w:rFonts w:cs="Calibri"/>
                <w:b/>
                <w:bCs/>
              </w:rPr>
            </w:pPr>
            <w:r w:rsidRPr="00F77EFA">
              <w:rPr>
                <w:rFonts w:cs="Calibri"/>
                <w:b/>
                <w:bCs/>
              </w:rPr>
              <w:t xml:space="preserve">Total Non-Current Assets </w:t>
            </w:r>
          </w:p>
        </w:tc>
        <w:tc>
          <w:tcPr>
            <w:tcW w:w="1660" w:type="dxa"/>
            <w:vAlign w:val="bottom"/>
          </w:tcPr>
          <w:p w14:paraId="50C744A2" w14:textId="77777777" w:rsidR="006B5DF1" w:rsidRPr="00F77EFA" w:rsidRDefault="006B5DF1" w:rsidP="006B5DF1">
            <w:pPr>
              <w:pStyle w:val="TableText"/>
              <w:tabs>
                <w:tab w:val="left" w:pos="3306"/>
              </w:tabs>
              <w:jc w:val="center"/>
              <w:rPr>
                <w:rFonts w:cs="Calibri"/>
                <w:b/>
                <w:bCs/>
              </w:rPr>
            </w:pPr>
          </w:p>
        </w:tc>
        <w:tc>
          <w:tcPr>
            <w:tcW w:w="1260" w:type="dxa"/>
            <w:tcBorders>
              <w:top w:val="single" w:sz="2" w:space="0" w:color="auto"/>
              <w:bottom w:val="single" w:sz="2" w:space="0" w:color="auto"/>
            </w:tcBorders>
            <w:vAlign w:val="bottom"/>
          </w:tcPr>
          <w:p w14:paraId="07A0DF56" w14:textId="77777777" w:rsidR="006B5DF1" w:rsidRPr="00D12A36" w:rsidRDefault="006B5DF1" w:rsidP="006B5DF1">
            <w:pPr>
              <w:pStyle w:val="TableText"/>
              <w:tabs>
                <w:tab w:val="left" w:pos="3306"/>
              </w:tabs>
              <w:jc w:val="right"/>
              <w:rPr>
                <w:rFonts w:cs="Calibri"/>
                <w:b/>
                <w:bCs/>
                <w:strike/>
              </w:rPr>
            </w:pPr>
          </w:p>
        </w:tc>
        <w:tc>
          <w:tcPr>
            <w:tcW w:w="1395" w:type="dxa"/>
            <w:tcBorders>
              <w:top w:val="single" w:sz="2" w:space="0" w:color="auto"/>
              <w:bottom w:val="single" w:sz="2" w:space="0" w:color="auto"/>
            </w:tcBorders>
            <w:vAlign w:val="bottom"/>
          </w:tcPr>
          <w:p w14:paraId="41A49513" w14:textId="77777777" w:rsidR="006B5DF1" w:rsidRPr="00D12A36" w:rsidRDefault="006B5DF1" w:rsidP="006B5DF1">
            <w:pPr>
              <w:pStyle w:val="TableText"/>
              <w:tabs>
                <w:tab w:val="left" w:pos="3306"/>
              </w:tabs>
              <w:jc w:val="right"/>
              <w:rPr>
                <w:rFonts w:cs="Calibri"/>
                <w:b/>
                <w:bCs/>
              </w:rPr>
            </w:pPr>
          </w:p>
        </w:tc>
        <w:tc>
          <w:tcPr>
            <w:tcW w:w="1396" w:type="dxa"/>
            <w:tcBorders>
              <w:top w:val="single" w:sz="2" w:space="0" w:color="auto"/>
              <w:bottom w:val="single" w:sz="2" w:space="0" w:color="auto"/>
            </w:tcBorders>
            <w:vAlign w:val="bottom"/>
          </w:tcPr>
          <w:p w14:paraId="61F7C188" w14:textId="77777777" w:rsidR="006B5DF1" w:rsidRPr="00D12A36" w:rsidRDefault="006B5DF1" w:rsidP="006B5DF1">
            <w:pPr>
              <w:pStyle w:val="TableText"/>
              <w:tabs>
                <w:tab w:val="left" w:pos="3306"/>
              </w:tabs>
              <w:jc w:val="right"/>
              <w:rPr>
                <w:rFonts w:cs="Calibri"/>
                <w:b/>
                <w:bCs/>
              </w:rPr>
            </w:pPr>
          </w:p>
        </w:tc>
      </w:tr>
      <w:tr w:rsidR="006B5DF1" w:rsidRPr="007E0503" w14:paraId="353BA3DC" w14:textId="77777777" w:rsidTr="00C736E0">
        <w:tc>
          <w:tcPr>
            <w:tcW w:w="1537" w:type="dxa"/>
            <w:tcBorders>
              <w:left w:val="single" w:sz="2" w:space="0" w:color="auto"/>
              <w:right w:val="single" w:sz="2" w:space="0" w:color="auto"/>
            </w:tcBorders>
          </w:tcPr>
          <w:p w14:paraId="3CA88F9F"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299AAD31" w14:textId="77777777" w:rsidR="006B5DF1" w:rsidRPr="00F77EFA" w:rsidRDefault="006B5DF1" w:rsidP="006B5DF1">
            <w:pPr>
              <w:pStyle w:val="TableText"/>
              <w:tabs>
                <w:tab w:val="left" w:pos="3306"/>
              </w:tabs>
              <w:rPr>
                <w:rFonts w:cs="Calibri"/>
                <w:b/>
                <w:bCs/>
              </w:rPr>
            </w:pPr>
            <w:bookmarkStart w:id="211" w:name="_Toc48468219"/>
            <w:bookmarkStart w:id="212" w:name="_Toc49155411"/>
            <w:bookmarkStart w:id="213" w:name="_Toc49223859"/>
            <w:r w:rsidRPr="00F77EFA">
              <w:rPr>
                <w:rFonts w:cs="Calibri"/>
                <w:b/>
                <w:bCs/>
              </w:rPr>
              <w:t>Total Assets</w:t>
            </w:r>
            <w:bookmarkEnd w:id="211"/>
            <w:bookmarkEnd w:id="212"/>
            <w:bookmarkEnd w:id="213"/>
            <w:r w:rsidRPr="00F77EFA">
              <w:rPr>
                <w:rFonts w:cs="Calibri"/>
                <w:b/>
                <w:bCs/>
              </w:rPr>
              <w:t xml:space="preserve"> </w:t>
            </w:r>
          </w:p>
        </w:tc>
        <w:tc>
          <w:tcPr>
            <w:tcW w:w="1660" w:type="dxa"/>
            <w:vAlign w:val="bottom"/>
          </w:tcPr>
          <w:p w14:paraId="2DF2EFE4" w14:textId="77777777" w:rsidR="006B5DF1" w:rsidRPr="00F77EFA" w:rsidRDefault="006B5DF1" w:rsidP="006B5DF1">
            <w:pPr>
              <w:pStyle w:val="TableText"/>
              <w:tabs>
                <w:tab w:val="left" w:pos="3306"/>
              </w:tabs>
              <w:jc w:val="center"/>
              <w:rPr>
                <w:rFonts w:cs="Calibri"/>
                <w:b/>
                <w:bCs/>
              </w:rPr>
            </w:pPr>
          </w:p>
        </w:tc>
        <w:tc>
          <w:tcPr>
            <w:tcW w:w="1260" w:type="dxa"/>
            <w:tcBorders>
              <w:top w:val="single" w:sz="2" w:space="0" w:color="auto"/>
              <w:bottom w:val="single" w:sz="2" w:space="0" w:color="auto"/>
            </w:tcBorders>
            <w:vAlign w:val="bottom"/>
          </w:tcPr>
          <w:p w14:paraId="5BE9D56B" w14:textId="77777777" w:rsidR="006B5DF1" w:rsidRPr="00D12A36" w:rsidRDefault="006B5DF1" w:rsidP="006B5DF1">
            <w:pPr>
              <w:pStyle w:val="TableText"/>
              <w:tabs>
                <w:tab w:val="left" w:pos="3306"/>
              </w:tabs>
              <w:jc w:val="right"/>
              <w:rPr>
                <w:rFonts w:cs="Calibri"/>
                <w:b/>
                <w:bCs/>
                <w:strike/>
              </w:rPr>
            </w:pPr>
          </w:p>
        </w:tc>
        <w:tc>
          <w:tcPr>
            <w:tcW w:w="1395" w:type="dxa"/>
            <w:tcBorders>
              <w:top w:val="single" w:sz="2" w:space="0" w:color="auto"/>
              <w:bottom w:val="single" w:sz="2" w:space="0" w:color="auto"/>
            </w:tcBorders>
            <w:vAlign w:val="bottom"/>
          </w:tcPr>
          <w:p w14:paraId="34AD50AC" w14:textId="77777777" w:rsidR="006B5DF1" w:rsidRPr="00D12A36" w:rsidRDefault="006B5DF1" w:rsidP="006B5DF1">
            <w:pPr>
              <w:pStyle w:val="TableText"/>
              <w:tabs>
                <w:tab w:val="left" w:pos="3306"/>
              </w:tabs>
              <w:jc w:val="right"/>
              <w:rPr>
                <w:rFonts w:cs="Calibri"/>
                <w:b/>
                <w:bCs/>
              </w:rPr>
            </w:pPr>
          </w:p>
        </w:tc>
        <w:tc>
          <w:tcPr>
            <w:tcW w:w="1396" w:type="dxa"/>
            <w:tcBorders>
              <w:top w:val="single" w:sz="2" w:space="0" w:color="auto"/>
              <w:bottom w:val="single" w:sz="2" w:space="0" w:color="auto"/>
            </w:tcBorders>
            <w:vAlign w:val="bottom"/>
          </w:tcPr>
          <w:p w14:paraId="77FCB86A" w14:textId="77777777" w:rsidR="006B5DF1" w:rsidRPr="00D12A36" w:rsidRDefault="006B5DF1" w:rsidP="006B5DF1">
            <w:pPr>
              <w:pStyle w:val="TableText"/>
              <w:tabs>
                <w:tab w:val="left" w:pos="3306"/>
              </w:tabs>
              <w:jc w:val="right"/>
              <w:rPr>
                <w:rFonts w:cs="Calibri"/>
                <w:b/>
                <w:bCs/>
              </w:rPr>
            </w:pPr>
          </w:p>
        </w:tc>
      </w:tr>
      <w:tr w:rsidR="006B5DF1" w:rsidRPr="007E0503" w14:paraId="2FF12EA3" w14:textId="77777777" w:rsidTr="00C736E0">
        <w:tc>
          <w:tcPr>
            <w:tcW w:w="1537" w:type="dxa"/>
            <w:tcBorders>
              <w:left w:val="single" w:sz="2" w:space="0" w:color="auto"/>
              <w:right w:val="single" w:sz="2" w:space="0" w:color="auto"/>
            </w:tcBorders>
          </w:tcPr>
          <w:p w14:paraId="4C09F162" w14:textId="77777777" w:rsidR="006B5DF1" w:rsidRPr="00F77EFA" w:rsidRDefault="006B5DF1" w:rsidP="00EC7763">
            <w:pPr>
              <w:pStyle w:val="TableReference"/>
              <w:tabs>
                <w:tab w:val="left" w:pos="3306"/>
              </w:tabs>
              <w:spacing w:before="80"/>
              <w:rPr>
                <w:rFonts w:cs="Calibri"/>
                <w:color w:val="7030A0"/>
                <w:sz w:val="14"/>
              </w:rPr>
            </w:pPr>
            <w:r w:rsidRPr="008238E7">
              <w:rPr>
                <w:rFonts w:cs="Calibri"/>
                <w:color w:val="7030A0"/>
                <w:sz w:val="14"/>
              </w:rPr>
              <w:t>AASB 101.60</w:t>
            </w:r>
          </w:p>
        </w:tc>
        <w:tc>
          <w:tcPr>
            <w:tcW w:w="3296" w:type="dxa"/>
            <w:tcBorders>
              <w:left w:val="single" w:sz="2" w:space="0" w:color="auto"/>
            </w:tcBorders>
            <w:vAlign w:val="bottom"/>
          </w:tcPr>
          <w:p w14:paraId="347E1ADD" w14:textId="77777777" w:rsidR="006B5DF1" w:rsidRPr="00F77EFA" w:rsidRDefault="006B5DF1" w:rsidP="00EC7763">
            <w:pPr>
              <w:pStyle w:val="TableText"/>
              <w:tabs>
                <w:tab w:val="left" w:pos="3306"/>
              </w:tabs>
              <w:spacing w:before="80"/>
              <w:rPr>
                <w:rFonts w:cs="Calibri"/>
                <w:b/>
                <w:bCs/>
              </w:rPr>
            </w:pPr>
            <w:bookmarkStart w:id="214" w:name="_Toc48468220"/>
            <w:bookmarkStart w:id="215" w:name="_Toc49155412"/>
            <w:bookmarkStart w:id="216" w:name="_Toc49223860"/>
            <w:r w:rsidRPr="00F77EFA">
              <w:rPr>
                <w:rFonts w:cs="Calibri"/>
                <w:b/>
                <w:bCs/>
              </w:rPr>
              <w:t>Current Liabilities</w:t>
            </w:r>
            <w:bookmarkEnd w:id="214"/>
            <w:bookmarkEnd w:id="215"/>
            <w:bookmarkEnd w:id="216"/>
          </w:p>
        </w:tc>
        <w:tc>
          <w:tcPr>
            <w:tcW w:w="1660" w:type="dxa"/>
            <w:vAlign w:val="bottom"/>
          </w:tcPr>
          <w:p w14:paraId="64D95717" w14:textId="77777777" w:rsidR="006B5DF1" w:rsidRPr="00F77EFA" w:rsidRDefault="006B5DF1" w:rsidP="00EC7763">
            <w:pPr>
              <w:pStyle w:val="TableText"/>
              <w:tabs>
                <w:tab w:val="left" w:pos="3306"/>
              </w:tabs>
              <w:spacing w:before="80"/>
              <w:jc w:val="center"/>
              <w:rPr>
                <w:rFonts w:cs="Calibri"/>
                <w:b/>
                <w:bCs/>
              </w:rPr>
            </w:pPr>
          </w:p>
        </w:tc>
        <w:tc>
          <w:tcPr>
            <w:tcW w:w="1260" w:type="dxa"/>
            <w:tcBorders>
              <w:top w:val="single" w:sz="2" w:space="0" w:color="auto"/>
            </w:tcBorders>
            <w:vAlign w:val="bottom"/>
          </w:tcPr>
          <w:p w14:paraId="00EF0026" w14:textId="77777777" w:rsidR="006B5DF1" w:rsidRPr="00D12A36" w:rsidRDefault="006B5DF1" w:rsidP="00EC7763">
            <w:pPr>
              <w:pStyle w:val="TableText"/>
              <w:tabs>
                <w:tab w:val="left" w:pos="3306"/>
              </w:tabs>
              <w:spacing w:before="80"/>
              <w:jc w:val="right"/>
              <w:rPr>
                <w:rFonts w:cs="Calibri"/>
              </w:rPr>
            </w:pPr>
          </w:p>
        </w:tc>
        <w:tc>
          <w:tcPr>
            <w:tcW w:w="1395" w:type="dxa"/>
            <w:tcBorders>
              <w:top w:val="single" w:sz="2" w:space="0" w:color="auto"/>
            </w:tcBorders>
            <w:vAlign w:val="bottom"/>
          </w:tcPr>
          <w:p w14:paraId="6BE56FC5" w14:textId="77777777" w:rsidR="006B5DF1" w:rsidRPr="00D12A36" w:rsidRDefault="006B5DF1" w:rsidP="00EC7763">
            <w:pPr>
              <w:pStyle w:val="TableText"/>
              <w:tabs>
                <w:tab w:val="left" w:pos="3306"/>
              </w:tabs>
              <w:spacing w:before="80"/>
              <w:jc w:val="right"/>
              <w:rPr>
                <w:rFonts w:cs="Calibri"/>
              </w:rPr>
            </w:pPr>
          </w:p>
        </w:tc>
        <w:tc>
          <w:tcPr>
            <w:tcW w:w="1396" w:type="dxa"/>
            <w:tcBorders>
              <w:top w:val="single" w:sz="2" w:space="0" w:color="auto"/>
            </w:tcBorders>
            <w:vAlign w:val="bottom"/>
          </w:tcPr>
          <w:p w14:paraId="5BFDBAB9" w14:textId="77777777" w:rsidR="006B5DF1" w:rsidRPr="00D12A36" w:rsidRDefault="006B5DF1" w:rsidP="00EC7763">
            <w:pPr>
              <w:pStyle w:val="TableText"/>
              <w:tabs>
                <w:tab w:val="left" w:pos="3306"/>
              </w:tabs>
              <w:spacing w:before="80"/>
              <w:jc w:val="right"/>
              <w:rPr>
                <w:rFonts w:cs="Calibri"/>
                <w:b/>
                <w:bCs/>
              </w:rPr>
            </w:pPr>
          </w:p>
        </w:tc>
      </w:tr>
      <w:tr w:rsidR="006B5DF1" w:rsidRPr="007E0503" w14:paraId="2CFD618D" w14:textId="77777777" w:rsidTr="00C736E0">
        <w:tc>
          <w:tcPr>
            <w:tcW w:w="1537" w:type="dxa"/>
            <w:tcBorders>
              <w:left w:val="single" w:sz="2" w:space="0" w:color="auto"/>
              <w:right w:val="single" w:sz="2" w:space="0" w:color="auto"/>
            </w:tcBorders>
          </w:tcPr>
          <w:p w14:paraId="5296FE7A"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 xml:space="preserve">AASB 101.54(k) </w:t>
            </w:r>
          </w:p>
        </w:tc>
        <w:tc>
          <w:tcPr>
            <w:tcW w:w="3296" w:type="dxa"/>
            <w:tcBorders>
              <w:left w:val="single" w:sz="2" w:space="0" w:color="auto"/>
            </w:tcBorders>
            <w:vAlign w:val="bottom"/>
          </w:tcPr>
          <w:p w14:paraId="05AD714E" w14:textId="66D38BDA" w:rsidR="006B5DF1" w:rsidRPr="00F77EFA" w:rsidRDefault="006B5DF1" w:rsidP="00D12A36">
            <w:pPr>
              <w:pStyle w:val="TableText"/>
              <w:tabs>
                <w:tab w:val="left" w:pos="3306"/>
              </w:tabs>
              <w:spacing w:before="20"/>
              <w:rPr>
                <w:rFonts w:cs="Calibri"/>
                <w:b/>
                <w:bCs/>
              </w:rPr>
            </w:pPr>
            <w:r w:rsidRPr="00F77EFA">
              <w:rPr>
                <w:rFonts w:cs="Calibri"/>
              </w:rPr>
              <w:t>Payables</w:t>
            </w:r>
          </w:p>
        </w:tc>
        <w:tc>
          <w:tcPr>
            <w:tcW w:w="1660" w:type="dxa"/>
            <w:vAlign w:val="bottom"/>
          </w:tcPr>
          <w:p w14:paraId="69E06EC9" w14:textId="5D78BDAC" w:rsidR="006B5DF1" w:rsidRPr="00F77EFA" w:rsidRDefault="00BB28D1" w:rsidP="00D12A36">
            <w:pPr>
              <w:pStyle w:val="TableText"/>
              <w:tabs>
                <w:tab w:val="left" w:pos="3306"/>
              </w:tabs>
              <w:spacing w:before="20"/>
              <w:jc w:val="center"/>
              <w:rPr>
                <w:rFonts w:cs="Calibri"/>
              </w:rPr>
            </w:pPr>
            <w:r w:rsidRPr="00F77EFA">
              <w:rPr>
                <w:rFonts w:cs="Calibri"/>
              </w:rPr>
              <w:t>23</w:t>
            </w:r>
          </w:p>
        </w:tc>
        <w:tc>
          <w:tcPr>
            <w:tcW w:w="1260" w:type="dxa"/>
            <w:vAlign w:val="bottom"/>
          </w:tcPr>
          <w:p w14:paraId="620710B9" w14:textId="77777777" w:rsidR="006B5DF1" w:rsidRPr="00D12A36" w:rsidRDefault="006B5DF1" w:rsidP="00D12A36">
            <w:pPr>
              <w:pStyle w:val="TableText"/>
              <w:tabs>
                <w:tab w:val="left" w:pos="3306"/>
              </w:tabs>
              <w:spacing w:before="20"/>
              <w:jc w:val="right"/>
              <w:rPr>
                <w:rFonts w:cs="Calibri"/>
              </w:rPr>
            </w:pPr>
          </w:p>
        </w:tc>
        <w:tc>
          <w:tcPr>
            <w:tcW w:w="1395" w:type="dxa"/>
            <w:vAlign w:val="bottom"/>
          </w:tcPr>
          <w:p w14:paraId="44198523" w14:textId="77777777" w:rsidR="006B5DF1" w:rsidRPr="00D12A36" w:rsidRDefault="006B5DF1" w:rsidP="00D12A36">
            <w:pPr>
              <w:pStyle w:val="TableText"/>
              <w:tabs>
                <w:tab w:val="left" w:pos="3306"/>
              </w:tabs>
              <w:spacing w:before="20"/>
              <w:jc w:val="right"/>
              <w:rPr>
                <w:rFonts w:cs="Calibri"/>
              </w:rPr>
            </w:pPr>
          </w:p>
        </w:tc>
        <w:tc>
          <w:tcPr>
            <w:tcW w:w="1396" w:type="dxa"/>
            <w:vAlign w:val="bottom"/>
          </w:tcPr>
          <w:p w14:paraId="22157A31" w14:textId="77777777" w:rsidR="006B5DF1" w:rsidRPr="00D12A36" w:rsidRDefault="006B5DF1" w:rsidP="00D12A36">
            <w:pPr>
              <w:pStyle w:val="TableText"/>
              <w:tabs>
                <w:tab w:val="left" w:pos="3306"/>
              </w:tabs>
              <w:spacing w:before="20"/>
              <w:jc w:val="right"/>
              <w:rPr>
                <w:rFonts w:cs="Calibri"/>
              </w:rPr>
            </w:pPr>
          </w:p>
        </w:tc>
      </w:tr>
      <w:tr w:rsidR="006B5DF1" w:rsidRPr="007E0503" w14:paraId="737F3DD8" w14:textId="77777777" w:rsidTr="00C736E0">
        <w:tc>
          <w:tcPr>
            <w:tcW w:w="1537" w:type="dxa"/>
            <w:tcBorders>
              <w:left w:val="single" w:sz="2" w:space="0" w:color="auto"/>
              <w:right w:val="single" w:sz="2" w:space="0" w:color="auto"/>
            </w:tcBorders>
          </w:tcPr>
          <w:p w14:paraId="0F941719" w14:textId="77777777" w:rsidR="006B5DF1" w:rsidRPr="00F77EFA" w:rsidRDefault="006B5DF1" w:rsidP="006B5DF1">
            <w:pPr>
              <w:pStyle w:val="TableReference"/>
              <w:tabs>
                <w:tab w:val="left" w:pos="3306"/>
              </w:tabs>
              <w:spacing w:before="60"/>
              <w:rPr>
                <w:rFonts w:cs="Calibri"/>
                <w:color w:val="7030A0"/>
                <w:sz w:val="14"/>
              </w:rPr>
            </w:pPr>
            <w:r w:rsidRPr="00F77EFA">
              <w:rPr>
                <w:rFonts w:cs="Calibri"/>
                <w:color w:val="7030A0"/>
                <w:sz w:val="14"/>
              </w:rPr>
              <w:t>AASB 101.55</w:t>
            </w:r>
          </w:p>
        </w:tc>
        <w:tc>
          <w:tcPr>
            <w:tcW w:w="3296" w:type="dxa"/>
            <w:tcBorders>
              <w:left w:val="single" w:sz="2" w:space="0" w:color="auto"/>
            </w:tcBorders>
            <w:vAlign w:val="bottom"/>
          </w:tcPr>
          <w:p w14:paraId="3F46C863" w14:textId="77777777" w:rsidR="006B5DF1" w:rsidRPr="00F77EFA" w:rsidRDefault="006B5DF1" w:rsidP="00D12A36">
            <w:pPr>
              <w:pStyle w:val="TableText"/>
              <w:tabs>
                <w:tab w:val="left" w:pos="3306"/>
              </w:tabs>
              <w:spacing w:before="20"/>
              <w:rPr>
                <w:rFonts w:cs="Calibri"/>
              </w:rPr>
            </w:pPr>
            <w:r w:rsidRPr="00F77EFA">
              <w:rPr>
                <w:rFonts w:cs="Calibri"/>
              </w:rPr>
              <w:t>Contract Liabilities</w:t>
            </w:r>
            <w:r w:rsidRPr="00F77EFA">
              <w:rPr>
                <w:rFonts w:cs="Calibri"/>
                <w:sz w:val="14"/>
                <w:szCs w:val="14"/>
              </w:rPr>
              <w:t xml:space="preserve"> </w:t>
            </w:r>
          </w:p>
        </w:tc>
        <w:tc>
          <w:tcPr>
            <w:tcW w:w="1660" w:type="dxa"/>
            <w:vAlign w:val="bottom"/>
          </w:tcPr>
          <w:p w14:paraId="1982618C" w14:textId="2BC200E1" w:rsidR="006B5DF1" w:rsidRPr="00F77EFA" w:rsidRDefault="006B5DF1" w:rsidP="00D12A36">
            <w:pPr>
              <w:pStyle w:val="TableText"/>
              <w:tabs>
                <w:tab w:val="left" w:pos="3306"/>
              </w:tabs>
              <w:spacing w:before="20"/>
              <w:jc w:val="center"/>
              <w:rPr>
                <w:rFonts w:cs="Calibri"/>
              </w:rPr>
            </w:pPr>
            <w:r w:rsidRPr="00F77EFA">
              <w:rPr>
                <w:rFonts w:cs="Calibri"/>
              </w:rPr>
              <w:t>2</w:t>
            </w:r>
            <w:r w:rsidR="00BB28D1" w:rsidRPr="00F77EFA">
              <w:rPr>
                <w:rFonts w:cs="Calibri"/>
              </w:rPr>
              <w:t>3</w:t>
            </w:r>
          </w:p>
        </w:tc>
        <w:tc>
          <w:tcPr>
            <w:tcW w:w="1260" w:type="dxa"/>
            <w:vAlign w:val="bottom"/>
          </w:tcPr>
          <w:p w14:paraId="39E4FAB2" w14:textId="77777777" w:rsidR="006B5DF1" w:rsidRPr="00D12A36" w:rsidRDefault="006B5DF1" w:rsidP="00D12A36">
            <w:pPr>
              <w:pStyle w:val="TableText"/>
              <w:tabs>
                <w:tab w:val="left" w:pos="3306"/>
              </w:tabs>
              <w:spacing w:before="20"/>
              <w:jc w:val="right"/>
              <w:rPr>
                <w:rFonts w:cs="Calibri"/>
              </w:rPr>
            </w:pPr>
          </w:p>
        </w:tc>
        <w:tc>
          <w:tcPr>
            <w:tcW w:w="1395" w:type="dxa"/>
            <w:vAlign w:val="bottom"/>
          </w:tcPr>
          <w:p w14:paraId="20725968" w14:textId="77777777" w:rsidR="006B5DF1" w:rsidRPr="00D12A36" w:rsidRDefault="006B5DF1" w:rsidP="00D12A36">
            <w:pPr>
              <w:pStyle w:val="TableText"/>
              <w:tabs>
                <w:tab w:val="left" w:pos="3306"/>
              </w:tabs>
              <w:spacing w:before="20"/>
              <w:jc w:val="right"/>
              <w:rPr>
                <w:rFonts w:cs="Calibri"/>
              </w:rPr>
            </w:pPr>
          </w:p>
        </w:tc>
        <w:tc>
          <w:tcPr>
            <w:tcW w:w="1396" w:type="dxa"/>
            <w:vAlign w:val="bottom"/>
          </w:tcPr>
          <w:p w14:paraId="5DDC9CFB" w14:textId="77777777" w:rsidR="006B5DF1" w:rsidRPr="00D12A36" w:rsidRDefault="006B5DF1" w:rsidP="00D12A36">
            <w:pPr>
              <w:pStyle w:val="TableText"/>
              <w:tabs>
                <w:tab w:val="left" w:pos="3306"/>
              </w:tabs>
              <w:spacing w:before="20"/>
              <w:jc w:val="right"/>
              <w:rPr>
                <w:rFonts w:cs="Calibri"/>
              </w:rPr>
            </w:pPr>
          </w:p>
        </w:tc>
      </w:tr>
      <w:tr w:rsidR="006B5DF1" w:rsidRPr="007E0503" w14:paraId="06B990BE" w14:textId="77777777" w:rsidTr="00C736E0">
        <w:tc>
          <w:tcPr>
            <w:tcW w:w="1537" w:type="dxa"/>
            <w:tcBorders>
              <w:left w:val="single" w:sz="2" w:space="0" w:color="auto"/>
              <w:right w:val="single" w:sz="2" w:space="0" w:color="auto"/>
            </w:tcBorders>
          </w:tcPr>
          <w:p w14:paraId="7374808D"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101.54(m)</w:t>
            </w:r>
          </w:p>
        </w:tc>
        <w:tc>
          <w:tcPr>
            <w:tcW w:w="3296" w:type="dxa"/>
            <w:tcBorders>
              <w:left w:val="single" w:sz="2" w:space="0" w:color="auto"/>
            </w:tcBorders>
            <w:vAlign w:val="bottom"/>
          </w:tcPr>
          <w:p w14:paraId="57748F71" w14:textId="090BF00B" w:rsidR="006B5DF1" w:rsidRPr="00F77EFA" w:rsidRDefault="007001C1" w:rsidP="00D12A36">
            <w:pPr>
              <w:pStyle w:val="TableText"/>
              <w:tabs>
                <w:tab w:val="left" w:pos="3306"/>
              </w:tabs>
              <w:spacing w:before="20"/>
              <w:rPr>
                <w:rFonts w:cs="Calibri"/>
                <w:b/>
                <w:bCs/>
              </w:rPr>
            </w:pPr>
            <w:r w:rsidRPr="00F77EFA">
              <w:rPr>
                <w:rFonts w:cs="Calibri"/>
              </w:rPr>
              <w:t>Borrowings</w:t>
            </w:r>
          </w:p>
        </w:tc>
        <w:tc>
          <w:tcPr>
            <w:tcW w:w="1660" w:type="dxa"/>
            <w:vAlign w:val="bottom"/>
          </w:tcPr>
          <w:p w14:paraId="2DAFC362" w14:textId="40B20A3E" w:rsidR="006B5DF1" w:rsidRPr="00F77EFA" w:rsidRDefault="00BB28D1" w:rsidP="00D12A36">
            <w:pPr>
              <w:pStyle w:val="TableText"/>
              <w:tabs>
                <w:tab w:val="left" w:pos="3306"/>
              </w:tabs>
              <w:spacing w:before="20"/>
              <w:jc w:val="center"/>
              <w:rPr>
                <w:rFonts w:cs="Calibri"/>
              </w:rPr>
            </w:pPr>
            <w:r w:rsidRPr="00F77EFA">
              <w:rPr>
                <w:rFonts w:cs="Calibri"/>
              </w:rPr>
              <w:t>24</w:t>
            </w:r>
          </w:p>
        </w:tc>
        <w:tc>
          <w:tcPr>
            <w:tcW w:w="1260" w:type="dxa"/>
            <w:vAlign w:val="bottom"/>
          </w:tcPr>
          <w:p w14:paraId="4AE75E91" w14:textId="77777777" w:rsidR="006B5DF1" w:rsidRPr="00D12A36" w:rsidRDefault="006B5DF1" w:rsidP="00D12A36">
            <w:pPr>
              <w:pStyle w:val="TableText"/>
              <w:tabs>
                <w:tab w:val="left" w:pos="3306"/>
              </w:tabs>
              <w:spacing w:before="20"/>
              <w:jc w:val="right"/>
              <w:rPr>
                <w:rFonts w:cs="Calibri"/>
              </w:rPr>
            </w:pPr>
          </w:p>
        </w:tc>
        <w:tc>
          <w:tcPr>
            <w:tcW w:w="1395" w:type="dxa"/>
            <w:vAlign w:val="bottom"/>
          </w:tcPr>
          <w:p w14:paraId="2923C3F5" w14:textId="77777777" w:rsidR="006B5DF1" w:rsidRPr="00D12A36" w:rsidRDefault="006B5DF1" w:rsidP="00D12A36">
            <w:pPr>
              <w:pStyle w:val="TableText"/>
              <w:tabs>
                <w:tab w:val="left" w:pos="3306"/>
              </w:tabs>
              <w:spacing w:before="20"/>
              <w:jc w:val="right"/>
              <w:rPr>
                <w:rFonts w:cs="Calibri"/>
              </w:rPr>
            </w:pPr>
          </w:p>
        </w:tc>
        <w:tc>
          <w:tcPr>
            <w:tcW w:w="1396" w:type="dxa"/>
            <w:vAlign w:val="bottom"/>
          </w:tcPr>
          <w:p w14:paraId="5C215B54" w14:textId="77777777" w:rsidR="006B5DF1" w:rsidRPr="00D12A36" w:rsidRDefault="006B5DF1" w:rsidP="00D12A36">
            <w:pPr>
              <w:pStyle w:val="TableText"/>
              <w:tabs>
                <w:tab w:val="left" w:pos="3306"/>
              </w:tabs>
              <w:spacing w:before="20"/>
              <w:jc w:val="right"/>
              <w:rPr>
                <w:rFonts w:cs="Calibri"/>
              </w:rPr>
            </w:pPr>
          </w:p>
        </w:tc>
      </w:tr>
      <w:tr w:rsidR="006B5DF1" w:rsidRPr="007E0503" w14:paraId="071D7487" w14:textId="77777777" w:rsidTr="00C736E0">
        <w:tc>
          <w:tcPr>
            <w:tcW w:w="1537" w:type="dxa"/>
            <w:tcBorders>
              <w:left w:val="single" w:sz="2" w:space="0" w:color="auto"/>
              <w:right w:val="single" w:sz="2" w:space="0" w:color="auto"/>
            </w:tcBorders>
          </w:tcPr>
          <w:p w14:paraId="0BFBE5C1"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16.47(b)</w:t>
            </w:r>
          </w:p>
        </w:tc>
        <w:tc>
          <w:tcPr>
            <w:tcW w:w="3296" w:type="dxa"/>
            <w:tcBorders>
              <w:left w:val="single" w:sz="2" w:space="0" w:color="auto"/>
            </w:tcBorders>
            <w:vAlign w:val="bottom"/>
          </w:tcPr>
          <w:p w14:paraId="59A9DA7A" w14:textId="0DCC348F" w:rsidR="006B5DF1" w:rsidRPr="00F77EFA" w:rsidRDefault="006B5DF1" w:rsidP="00D12A36">
            <w:pPr>
              <w:pStyle w:val="TableText"/>
              <w:tabs>
                <w:tab w:val="left" w:pos="3306"/>
              </w:tabs>
              <w:spacing w:before="20"/>
              <w:rPr>
                <w:rFonts w:cs="Calibri"/>
              </w:rPr>
            </w:pPr>
            <w:r w:rsidRPr="00F77EFA">
              <w:rPr>
                <w:rFonts w:cs="Calibri"/>
              </w:rPr>
              <w:t>Lease Liabilities</w:t>
            </w:r>
          </w:p>
        </w:tc>
        <w:tc>
          <w:tcPr>
            <w:tcW w:w="1660" w:type="dxa"/>
            <w:vAlign w:val="bottom"/>
          </w:tcPr>
          <w:p w14:paraId="642F7174" w14:textId="70199EE7" w:rsidR="006B5DF1" w:rsidRPr="00F77EFA" w:rsidRDefault="00BB28D1" w:rsidP="00D12A36">
            <w:pPr>
              <w:pStyle w:val="TableText"/>
              <w:tabs>
                <w:tab w:val="left" w:pos="3306"/>
              </w:tabs>
              <w:spacing w:before="20"/>
              <w:jc w:val="center"/>
              <w:rPr>
                <w:rFonts w:cs="Calibri"/>
              </w:rPr>
            </w:pPr>
            <w:r w:rsidRPr="00F77EFA">
              <w:rPr>
                <w:rFonts w:cs="Calibri"/>
              </w:rPr>
              <w:t>25</w:t>
            </w:r>
          </w:p>
        </w:tc>
        <w:tc>
          <w:tcPr>
            <w:tcW w:w="1260" w:type="dxa"/>
            <w:vAlign w:val="bottom"/>
          </w:tcPr>
          <w:p w14:paraId="0B206801" w14:textId="77777777" w:rsidR="006B5DF1" w:rsidRPr="00D12A36" w:rsidRDefault="006B5DF1" w:rsidP="00D12A36">
            <w:pPr>
              <w:pStyle w:val="TableText"/>
              <w:tabs>
                <w:tab w:val="left" w:pos="3306"/>
              </w:tabs>
              <w:spacing w:before="20"/>
              <w:jc w:val="right"/>
              <w:rPr>
                <w:rFonts w:cs="Calibri"/>
              </w:rPr>
            </w:pPr>
          </w:p>
        </w:tc>
        <w:tc>
          <w:tcPr>
            <w:tcW w:w="1395" w:type="dxa"/>
            <w:vAlign w:val="bottom"/>
          </w:tcPr>
          <w:p w14:paraId="7542A150" w14:textId="77777777" w:rsidR="006B5DF1" w:rsidRPr="00D12A36" w:rsidRDefault="006B5DF1" w:rsidP="00D12A36">
            <w:pPr>
              <w:pStyle w:val="TableText"/>
              <w:tabs>
                <w:tab w:val="left" w:pos="3306"/>
              </w:tabs>
              <w:spacing w:before="20"/>
              <w:jc w:val="right"/>
              <w:rPr>
                <w:rFonts w:cs="Calibri"/>
              </w:rPr>
            </w:pPr>
          </w:p>
        </w:tc>
        <w:tc>
          <w:tcPr>
            <w:tcW w:w="1396" w:type="dxa"/>
            <w:vAlign w:val="bottom"/>
          </w:tcPr>
          <w:p w14:paraId="183367AF" w14:textId="77777777" w:rsidR="006B5DF1" w:rsidRPr="00D12A36" w:rsidRDefault="006B5DF1" w:rsidP="00D12A36">
            <w:pPr>
              <w:pStyle w:val="TableText"/>
              <w:tabs>
                <w:tab w:val="left" w:pos="3306"/>
              </w:tabs>
              <w:spacing w:before="20"/>
              <w:jc w:val="right"/>
              <w:rPr>
                <w:rFonts w:cs="Calibri"/>
              </w:rPr>
            </w:pPr>
          </w:p>
        </w:tc>
      </w:tr>
      <w:tr w:rsidR="006B5DF1" w:rsidRPr="00CF7E1B" w14:paraId="728F8224" w14:textId="77777777" w:rsidTr="00C736E0">
        <w:tc>
          <w:tcPr>
            <w:tcW w:w="1537" w:type="dxa"/>
            <w:tcBorders>
              <w:left w:val="single" w:sz="2" w:space="0" w:color="auto"/>
              <w:right w:val="single" w:sz="2" w:space="0" w:color="auto"/>
            </w:tcBorders>
          </w:tcPr>
          <w:p w14:paraId="100C0B41"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101.54(l)</w:t>
            </w:r>
          </w:p>
        </w:tc>
        <w:tc>
          <w:tcPr>
            <w:tcW w:w="3296" w:type="dxa"/>
            <w:tcBorders>
              <w:left w:val="single" w:sz="2" w:space="0" w:color="auto"/>
            </w:tcBorders>
            <w:vAlign w:val="bottom"/>
          </w:tcPr>
          <w:p w14:paraId="39187689" w14:textId="77777777" w:rsidR="006B5DF1" w:rsidRPr="00F77EFA" w:rsidRDefault="006B5DF1" w:rsidP="00D12A36">
            <w:pPr>
              <w:pStyle w:val="TableText"/>
              <w:tabs>
                <w:tab w:val="left" w:pos="3306"/>
              </w:tabs>
              <w:spacing w:before="20"/>
              <w:rPr>
                <w:rFonts w:cs="Calibri"/>
                <w:b/>
                <w:bCs/>
              </w:rPr>
            </w:pPr>
            <w:r w:rsidRPr="00F77EFA">
              <w:rPr>
                <w:rFonts w:cs="Calibri"/>
              </w:rPr>
              <w:t>Employee Benefits</w:t>
            </w:r>
          </w:p>
        </w:tc>
        <w:tc>
          <w:tcPr>
            <w:tcW w:w="1660" w:type="dxa"/>
            <w:vAlign w:val="bottom"/>
          </w:tcPr>
          <w:p w14:paraId="7A8828E7" w14:textId="5833DD72" w:rsidR="006B5DF1" w:rsidRPr="00F77EFA" w:rsidRDefault="00BB28D1" w:rsidP="00D12A36">
            <w:pPr>
              <w:pStyle w:val="TableText"/>
              <w:tabs>
                <w:tab w:val="left" w:pos="3306"/>
              </w:tabs>
              <w:spacing w:before="20"/>
              <w:jc w:val="center"/>
              <w:rPr>
                <w:rFonts w:cs="Calibri"/>
              </w:rPr>
            </w:pPr>
            <w:r w:rsidRPr="00F77EFA">
              <w:rPr>
                <w:rFonts w:cs="Calibri"/>
              </w:rPr>
              <w:t>26</w:t>
            </w:r>
          </w:p>
        </w:tc>
        <w:tc>
          <w:tcPr>
            <w:tcW w:w="1260" w:type="dxa"/>
            <w:vAlign w:val="bottom"/>
          </w:tcPr>
          <w:p w14:paraId="54961C87" w14:textId="77777777" w:rsidR="006B5DF1" w:rsidRPr="00D12A36" w:rsidRDefault="006B5DF1" w:rsidP="00D12A36">
            <w:pPr>
              <w:pStyle w:val="TableText"/>
              <w:tabs>
                <w:tab w:val="left" w:pos="3306"/>
              </w:tabs>
              <w:spacing w:before="20"/>
              <w:jc w:val="right"/>
              <w:rPr>
                <w:rFonts w:cs="Calibri"/>
              </w:rPr>
            </w:pPr>
          </w:p>
        </w:tc>
        <w:tc>
          <w:tcPr>
            <w:tcW w:w="1395" w:type="dxa"/>
            <w:vAlign w:val="bottom"/>
          </w:tcPr>
          <w:p w14:paraId="1DD15591" w14:textId="77777777" w:rsidR="006B5DF1" w:rsidRPr="00D12A36" w:rsidRDefault="006B5DF1" w:rsidP="00D12A36">
            <w:pPr>
              <w:pStyle w:val="TableText"/>
              <w:tabs>
                <w:tab w:val="left" w:pos="3306"/>
              </w:tabs>
              <w:spacing w:before="20"/>
              <w:jc w:val="right"/>
              <w:rPr>
                <w:rFonts w:cs="Calibri"/>
              </w:rPr>
            </w:pPr>
          </w:p>
        </w:tc>
        <w:tc>
          <w:tcPr>
            <w:tcW w:w="1396" w:type="dxa"/>
            <w:vAlign w:val="bottom"/>
          </w:tcPr>
          <w:p w14:paraId="02CC4C15" w14:textId="77777777" w:rsidR="006B5DF1" w:rsidRPr="00D12A36" w:rsidRDefault="006B5DF1" w:rsidP="00D12A36">
            <w:pPr>
              <w:pStyle w:val="TableText"/>
              <w:tabs>
                <w:tab w:val="left" w:pos="3306"/>
              </w:tabs>
              <w:spacing w:before="20"/>
              <w:jc w:val="right"/>
              <w:rPr>
                <w:rFonts w:cs="Calibri"/>
              </w:rPr>
            </w:pPr>
          </w:p>
        </w:tc>
      </w:tr>
      <w:tr w:rsidR="006B5DF1" w:rsidRPr="00CF7E1B" w14:paraId="0508256E" w14:textId="77777777" w:rsidTr="00C736E0">
        <w:tc>
          <w:tcPr>
            <w:tcW w:w="1537" w:type="dxa"/>
            <w:tcBorders>
              <w:left w:val="single" w:sz="2" w:space="0" w:color="auto"/>
              <w:right w:val="single" w:sz="2" w:space="0" w:color="auto"/>
            </w:tcBorders>
          </w:tcPr>
          <w:p w14:paraId="068087FC"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101.54(l)</w:t>
            </w:r>
          </w:p>
        </w:tc>
        <w:tc>
          <w:tcPr>
            <w:tcW w:w="3296" w:type="dxa"/>
            <w:tcBorders>
              <w:left w:val="single" w:sz="2" w:space="0" w:color="auto"/>
            </w:tcBorders>
            <w:vAlign w:val="bottom"/>
          </w:tcPr>
          <w:p w14:paraId="0BED7E21" w14:textId="77777777" w:rsidR="006B5DF1" w:rsidRPr="00F77EFA" w:rsidRDefault="006B5DF1" w:rsidP="00D12A36">
            <w:pPr>
              <w:pStyle w:val="TableText"/>
              <w:tabs>
                <w:tab w:val="left" w:pos="3306"/>
              </w:tabs>
              <w:spacing w:before="20"/>
              <w:rPr>
                <w:rFonts w:cs="Calibri"/>
                <w:b/>
                <w:bCs/>
              </w:rPr>
            </w:pPr>
            <w:r w:rsidRPr="00F77EFA">
              <w:rPr>
                <w:rFonts w:cs="Calibri"/>
              </w:rPr>
              <w:t>Other Provisions</w:t>
            </w:r>
          </w:p>
        </w:tc>
        <w:tc>
          <w:tcPr>
            <w:tcW w:w="1660" w:type="dxa"/>
            <w:vAlign w:val="bottom"/>
          </w:tcPr>
          <w:p w14:paraId="310C7894" w14:textId="54B0C304" w:rsidR="006B5DF1" w:rsidRPr="00F77EFA" w:rsidRDefault="00BB28D1" w:rsidP="00D12A36">
            <w:pPr>
              <w:pStyle w:val="TableText"/>
              <w:tabs>
                <w:tab w:val="left" w:pos="3306"/>
              </w:tabs>
              <w:spacing w:before="20"/>
              <w:jc w:val="center"/>
              <w:rPr>
                <w:rFonts w:cs="Calibri"/>
              </w:rPr>
            </w:pPr>
            <w:r w:rsidRPr="00F77EFA">
              <w:rPr>
                <w:rFonts w:cs="Calibri"/>
              </w:rPr>
              <w:t>27</w:t>
            </w:r>
          </w:p>
        </w:tc>
        <w:tc>
          <w:tcPr>
            <w:tcW w:w="1260" w:type="dxa"/>
            <w:vAlign w:val="bottom"/>
          </w:tcPr>
          <w:p w14:paraId="467A8F45" w14:textId="77777777" w:rsidR="006B5DF1" w:rsidRPr="00D12A36" w:rsidRDefault="006B5DF1" w:rsidP="00D12A36">
            <w:pPr>
              <w:pStyle w:val="TableText"/>
              <w:tabs>
                <w:tab w:val="left" w:pos="3306"/>
              </w:tabs>
              <w:spacing w:before="20"/>
              <w:jc w:val="right"/>
              <w:rPr>
                <w:rFonts w:cs="Calibri"/>
              </w:rPr>
            </w:pPr>
          </w:p>
        </w:tc>
        <w:tc>
          <w:tcPr>
            <w:tcW w:w="1395" w:type="dxa"/>
            <w:vAlign w:val="bottom"/>
          </w:tcPr>
          <w:p w14:paraId="66D72B2C" w14:textId="77777777" w:rsidR="006B5DF1" w:rsidRPr="00D12A36" w:rsidRDefault="006B5DF1" w:rsidP="00D12A36">
            <w:pPr>
              <w:pStyle w:val="TableText"/>
              <w:tabs>
                <w:tab w:val="left" w:pos="3306"/>
              </w:tabs>
              <w:spacing w:before="20"/>
              <w:jc w:val="right"/>
              <w:rPr>
                <w:rFonts w:cs="Calibri"/>
              </w:rPr>
            </w:pPr>
          </w:p>
        </w:tc>
        <w:tc>
          <w:tcPr>
            <w:tcW w:w="1396" w:type="dxa"/>
            <w:vAlign w:val="bottom"/>
          </w:tcPr>
          <w:p w14:paraId="67A02068" w14:textId="77777777" w:rsidR="006B5DF1" w:rsidRPr="00D12A36" w:rsidRDefault="006B5DF1" w:rsidP="00D12A36">
            <w:pPr>
              <w:pStyle w:val="TableText"/>
              <w:tabs>
                <w:tab w:val="left" w:pos="3306"/>
              </w:tabs>
              <w:spacing w:before="20"/>
              <w:jc w:val="right"/>
              <w:rPr>
                <w:rFonts w:cs="Calibri"/>
              </w:rPr>
            </w:pPr>
          </w:p>
        </w:tc>
      </w:tr>
      <w:tr w:rsidR="006B5DF1" w:rsidRPr="00CF7E1B" w14:paraId="59BD1712" w14:textId="77777777" w:rsidTr="00C736E0">
        <w:tc>
          <w:tcPr>
            <w:tcW w:w="1537" w:type="dxa"/>
            <w:tcBorders>
              <w:left w:val="single" w:sz="2" w:space="0" w:color="auto"/>
              <w:right w:val="single" w:sz="2" w:space="0" w:color="auto"/>
            </w:tcBorders>
          </w:tcPr>
          <w:p w14:paraId="249092CD"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595C91E5" w14:textId="77777777" w:rsidR="006B5DF1" w:rsidRPr="00F77EFA" w:rsidRDefault="006B5DF1" w:rsidP="00D12A36">
            <w:pPr>
              <w:pStyle w:val="TableText"/>
              <w:tabs>
                <w:tab w:val="left" w:pos="3306"/>
              </w:tabs>
              <w:spacing w:before="20"/>
              <w:rPr>
                <w:rFonts w:cs="Calibri"/>
              </w:rPr>
            </w:pPr>
            <w:r w:rsidRPr="00F77EFA">
              <w:rPr>
                <w:rFonts w:cs="Calibri"/>
              </w:rPr>
              <w:t>Other Liabilities</w:t>
            </w:r>
          </w:p>
        </w:tc>
        <w:tc>
          <w:tcPr>
            <w:tcW w:w="1660" w:type="dxa"/>
            <w:vAlign w:val="bottom"/>
          </w:tcPr>
          <w:p w14:paraId="4F55ECB6" w14:textId="6C59738F" w:rsidR="006B5DF1" w:rsidRPr="00F77EFA" w:rsidRDefault="00BB28D1" w:rsidP="00D12A36">
            <w:pPr>
              <w:pStyle w:val="TableText"/>
              <w:tabs>
                <w:tab w:val="left" w:pos="3306"/>
              </w:tabs>
              <w:spacing w:before="20"/>
              <w:jc w:val="center"/>
              <w:rPr>
                <w:rFonts w:cs="Calibri"/>
              </w:rPr>
            </w:pPr>
            <w:r w:rsidRPr="00F77EFA">
              <w:rPr>
                <w:rFonts w:cs="Calibri"/>
              </w:rPr>
              <w:t>28</w:t>
            </w:r>
          </w:p>
        </w:tc>
        <w:tc>
          <w:tcPr>
            <w:tcW w:w="1260" w:type="dxa"/>
            <w:tcBorders>
              <w:bottom w:val="single" w:sz="2" w:space="0" w:color="auto"/>
            </w:tcBorders>
            <w:vAlign w:val="bottom"/>
          </w:tcPr>
          <w:p w14:paraId="2E66D8E3" w14:textId="77777777" w:rsidR="006B5DF1" w:rsidRPr="00D12A36" w:rsidRDefault="006B5DF1" w:rsidP="00D12A36">
            <w:pPr>
              <w:pStyle w:val="TableText"/>
              <w:tabs>
                <w:tab w:val="left" w:pos="3306"/>
              </w:tabs>
              <w:spacing w:before="20"/>
              <w:jc w:val="right"/>
              <w:rPr>
                <w:rFonts w:cs="Calibri"/>
              </w:rPr>
            </w:pPr>
          </w:p>
        </w:tc>
        <w:tc>
          <w:tcPr>
            <w:tcW w:w="1395" w:type="dxa"/>
            <w:tcBorders>
              <w:bottom w:val="single" w:sz="2" w:space="0" w:color="auto"/>
            </w:tcBorders>
            <w:vAlign w:val="bottom"/>
          </w:tcPr>
          <w:p w14:paraId="3A9B3CFB" w14:textId="77777777" w:rsidR="006B5DF1" w:rsidRPr="00D12A36" w:rsidRDefault="006B5DF1" w:rsidP="00D12A36">
            <w:pPr>
              <w:pStyle w:val="TableText"/>
              <w:tabs>
                <w:tab w:val="left" w:pos="3306"/>
              </w:tabs>
              <w:spacing w:before="20"/>
              <w:jc w:val="right"/>
              <w:rPr>
                <w:rFonts w:cs="Calibri"/>
              </w:rPr>
            </w:pPr>
          </w:p>
        </w:tc>
        <w:tc>
          <w:tcPr>
            <w:tcW w:w="1396" w:type="dxa"/>
            <w:tcBorders>
              <w:bottom w:val="single" w:sz="2" w:space="0" w:color="auto"/>
            </w:tcBorders>
            <w:vAlign w:val="bottom"/>
          </w:tcPr>
          <w:p w14:paraId="707F2BB8" w14:textId="77777777" w:rsidR="006B5DF1" w:rsidRPr="00D12A36" w:rsidRDefault="006B5DF1" w:rsidP="00D12A36">
            <w:pPr>
              <w:pStyle w:val="TableText"/>
              <w:tabs>
                <w:tab w:val="left" w:pos="3306"/>
              </w:tabs>
              <w:spacing w:before="20"/>
              <w:jc w:val="right"/>
              <w:rPr>
                <w:rFonts w:cs="Calibri"/>
              </w:rPr>
            </w:pPr>
          </w:p>
        </w:tc>
      </w:tr>
      <w:tr w:rsidR="006B5DF1" w:rsidRPr="00CF7E1B" w14:paraId="7CF61C93" w14:textId="77777777" w:rsidTr="00C736E0">
        <w:tc>
          <w:tcPr>
            <w:tcW w:w="1537" w:type="dxa"/>
            <w:tcBorders>
              <w:left w:val="single" w:sz="2" w:space="0" w:color="auto"/>
              <w:right w:val="single" w:sz="2" w:space="0" w:color="auto"/>
            </w:tcBorders>
          </w:tcPr>
          <w:p w14:paraId="462AF6AA"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7945AB86" w14:textId="77777777" w:rsidR="006B5DF1" w:rsidRPr="00F77EFA" w:rsidRDefault="006B5DF1" w:rsidP="006B5DF1">
            <w:pPr>
              <w:pStyle w:val="TableText"/>
              <w:tabs>
                <w:tab w:val="left" w:pos="3306"/>
              </w:tabs>
              <w:rPr>
                <w:rFonts w:cs="Calibri"/>
                <w:b/>
                <w:bCs/>
              </w:rPr>
            </w:pPr>
            <w:r w:rsidRPr="00F77EFA">
              <w:rPr>
                <w:rFonts w:cs="Calibri"/>
                <w:b/>
                <w:bCs/>
              </w:rPr>
              <w:t>Total Current Liabilities</w:t>
            </w:r>
          </w:p>
        </w:tc>
        <w:tc>
          <w:tcPr>
            <w:tcW w:w="1660" w:type="dxa"/>
            <w:vAlign w:val="bottom"/>
          </w:tcPr>
          <w:p w14:paraId="00D236BC" w14:textId="77777777" w:rsidR="006B5DF1" w:rsidRPr="00F77EFA" w:rsidRDefault="006B5DF1" w:rsidP="006B5DF1">
            <w:pPr>
              <w:pStyle w:val="TableText"/>
              <w:tabs>
                <w:tab w:val="left" w:pos="3306"/>
              </w:tabs>
              <w:jc w:val="center"/>
              <w:rPr>
                <w:rFonts w:cs="Calibri"/>
              </w:rPr>
            </w:pPr>
          </w:p>
        </w:tc>
        <w:tc>
          <w:tcPr>
            <w:tcW w:w="1260" w:type="dxa"/>
            <w:tcBorders>
              <w:top w:val="single" w:sz="2" w:space="0" w:color="auto"/>
            </w:tcBorders>
            <w:vAlign w:val="bottom"/>
          </w:tcPr>
          <w:p w14:paraId="1B8A71F0" w14:textId="77777777" w:rsidR="006B5DF1" w:rsidRPr="00D12A36" w:rsidRDefault="006B5DF1" w:rsidP="006B5DF1">
            <w:pPr>
              <w:pStyle w:val="TableText"/>
              <w:tabs>
                <w:tab w:val="left" w:pos="3306"/>
              </w:tabs>
              <w:jc w:val="right"/>
              <w:rPr>
                <w:rFonts w:cs="Calibri"/>
                <w:b/>
                <w:bCs/>
              </w:rPr>
            </w:pPr>
          </w:p>
        </w:tc>
        <w:tc>
          <w:tcPr>
            <w:tcW w:w="1395" w:type="dxa"/>
            <w:tcBorders>
              <w:top w:val="single" w:sz="2" w:space="0" w:color="auto"/>
            </w:tcBorders>
            <w:vAlign w:val="bottom"/>
          </w:tcPr>
          <w:p w14:paraId="2941BB0A" w14:textId="77777777" w:rsidR="006B5DF1" w:rsidRPr="00D12A36" w:rsidRDefault="006B5DF1" w:rsidP="006B5DF1">
            <w:pPr>
              <w:pStyle w:val="TableText"/>
              <w:tabs>
                <w:tab w:val="left" w:pos="3306"/>
              </w:tabs>
              <w:jc w:val="right"/>
              <w:rPr>
                <w:rFonts w:cs="Calibri"/>
                <w:b/>
                <w:bCs/>
              </w:rPr>
            </w:pPr>
          </w:p>
        </w:tc>
        <w:tc>
          <w:tcPr>
            <w:tcW w:w="1396" w:type="dxa"/>
            <w:tcBorders>
              <w:top w:val="single" w:sz="2" w:space="0" w:color="auto"/>
            </w:tcBorders>
            <w:vAlign w:val="bottom"/>
          </w:tcPr>
          <w:p w14:paraId="59B12C1C" w14:textId="77777777" w:rsidR="006B5DF1" w:rsidRPr="00D12A36" w:rsidRDefault="006B5DF1" w:rsidP="006B5DF1">
            <w:pPr>
              <w:pStyle w:val="TableText"/>
              <w:tabs>
                <w:tab w:val="left" w:pos="3306"/>
              </w:tabs>
              <w:jc w:val="right"/>
              <w:rPr>
                <w:rFonts w:cs="Calibri"/>
                <w:b/>
                <w:bCs/>
              </w:rPr>
            </w:pPr>
          </w:p>
        </w:tc>
      </w:tr>
      <w:tr w:rsidR="006B5DF1" w:rsidRPr="00CF7E1B" w14:paraId="3E3C44AC" w14:textId="77777777" w:rsidTr="00C736E0">
        <w:tc>
          <w:tcPr>
            <w:tcW w:w="1537" w:type="dxa"/>
            <w:tcBorders>
              <w:left w:val="single" w:sz="2" w:space="0" w:color="auto"/>
              <w:right w:val="single" w:sz="2" w:space="0" w:color="auto"/>
            </w:tcBorders>
          </w:tcPr>
          <w:p w14:paraId="71D167A9" w14:textId="77777777" w:rsidR="006B5DF1" w:rsidRPr="008238E7" w:rsidRDefault="006B5DF1" w:rsidP="006B5DF1">
            <w:pPr>
              <w:pStyle w:val="TableReference"/>
              <w:tabs>
                <w:tab w:val="left" w:pos="3306"/>
              </w:tabs>
              <w:spacing w:before="40"/>
              <w:rPr>
                <w:rFonts w:cs="Calibri"/>
                <w:color w:val="7030A0"/>
                <w:sz w:val="14"/>
              </w:rPr>
            </w:pPr>
            <w:r w:rsidRPr="008238E7">
              <w:rPr>
                <w:rFonts w:cs="Calibri"/>
                <w:color w:val="7030A0"/>
                <w:sz w:val="14"/>
              </w:rPr>
              <w:t>AASB 101.60</w:t>
            </w:r>
          </w:p>
        </w:tc>
        <w:tc>
          <w:tcPr>
            <w:tcW w:w="3296" w:type="dxa"/>
            <w:tcBorders>
              <w:left w:val="single" w:sz="2" w:space="0" w:color="auto"/>
            </w:tcBorders>
            <w:vAlign w:val="bottom"/>
          </w:tcPr>
          <w:p w14:paraId="0982AD97" w14:textId="77777777" w:rsidR="006B5DF1" w:rsidRPr="00F77EFA" w:rsidRDefault="006B5DF1" w:rsidP="006B5DF1">
            <w:pPr>
              <w:pStyle w:val="TableText"/>
              <w:tabs>
                <w:tab w:val="left" w:pos="3306"/>
              </w:tabs>
              <w:rPr>
                <w:rFonts w:cs="Calibri"/>
                <w:b/>
                <w:bCs/>
              </w:rPr>
            </w:pPr>
            <w:bookmarkStart w:id="217" w:name="_Toc48468221"/>
            <w:bookmarkStart w:id="218" w:name="_Toc49155413"/>
            <w:bookmarkStart w:id="219" w:name="_Toc49223861"/>
            <w:r w:rsidRPr="00F77EFA">
              <w:rPr>
                <w:rFonts w:cs="Calibri"/>
                <w:b/>
                <w:bCs/>
              </w:rPr>
              <w:t>Non-Current Liabilities</w:t>
            </w:r>
            <w:bookmarkEnd w:id="217"/>
            <w:bookmarkEnd w:id="218"/>
            <w:bookmarkEnd w:id="219"/>
          </w:p>
        </w:tc>
        <w:tc>
          <w:tcPr>
            <w:tcW w:w="1660" w:type="dxa"/>
            <w:vAlign w:val="bottom"/>
          </w:tcPr>
          <w:p w14:paraId="754A429C" w14:textId="77777777" w:rsidR="006B5DF1" w:rsidRPr="00F77EFA" w:rsidRDefault="006B5DF1" w:rsidP="006B5DF1">
            <w:pPr>
              <w:pStyle w:val="TableText"/>
              <w:tabs>
                <w:tab w:val="left" w:pos="3306"/>
              </w:tabs>
              <w:jc w:val="center"/>
              <w:rPr>
                <w:rFonts w:cs="Calibri"/>
              </w:rPr>
            </w:pPr>
          </w:p>
        </w:tc>
        <w:tc>
          <w:tcPr>
            <w:tcW w:w="1260" w:type="dxa"/>
            <w:vAlign w:val="bottom"/>
          </w:tcPr>
          <w:p w14:paraId="3CEA42D3" w14:textId="77777777" w:rsidR="006B5DF1" w:rsidRPr="00D12A36" w:rsidRDefault="006B5DF1" w:rsidP="006B5DF1">
            <w:pPr>
              <w:pStyle w:val="TableText"/>
              <w:tabs>
                <w:tab w:val="left" w:pos="3306"/>
              </w:tabs>
              <w:jc w:val="right"/>
              <w:rPr>
                <w:rFonts w:cs="Calibri"/>
              </w:rPr>
            </w:pPr>
          </w:p>
        </w:tc>
        <w:tc>
          <w:tcPr>
            <w:tcW w:w="1395" w:type="dxa"/>
            <w:vAlign w:val="bottom"/>
          </w:tcPr>
          <w:p w14:paraId="02125EB7" w14:textId="77777777" w:rsidR="006B5DF1" w:rsidRPr="00D12A36" w:rsidRDefault="006B5DF1" w:rsidP="006B5DF1">
            <w:pPr>
              <w:pStyle w:val="TableText"/>
              <w:tabs>
                <w:tab w:val="left" w:pos="3306"/>
              </w:tabs>
              <w:jc w:val="right"/>
              <w:rPr>
                <w:rFonts w:cs="Calibri"/>
              </w:rPr>
            </w:pPr>
          </w:p>
        </w:tc>
        <w:tc>
          <w:tcPr>
            <w:tcW w:w="1396" w:type="dxa"/>
            <w:vAlign w:val="bottom"/>
          </w:tcPr>
          <w:p w14:paraId="15C83F97" w14:textId="77777777" w:rsidR="006B5DF1" w:rsidRPr="00D12A36" w:rsidRDefault="006B5DF1" w:rsidP="006B5DF1">
            <w:pPr>
              <w:pStyle w:val="TableText"/>
              <w:tabs>
                <w:tab w:val="left" w:pos="3306"/>
              </w:tabs>
              <w:jc w:val="right"/>
              <w:rPr>
                <w:rFonts w:cs="Calibri"/>
                <w:b/>
                <w:bCs/>
              </w:rPr>
            </w:pPr>
          </w:p>
        </w:tc>
      </w:tr>
      <w:tr w:rsidR="00BB28D1" w:rsidRPr="00CF7E1B" w14:paraId="1C3C9E1D" w14:textId="77777777" w:rsidTr="00C736E0">
        <w:tc>
          <w:tcPr>
            <w:tcW w:w="1537" w:type="dxa"/>
            <w:tcBorders>
              <w:left w:val="single" w:sz="2" w:space="0" w:color="auto"/>
              <w:right w:val="single" w:sz="2" w:space="0" w:color="auto"/>
            </w:tcBorders>
          </w:tcPr>
          <w:p w14:paraId="29234989" w14:textId="77777777" w:rsidR="00BB28D1" w:rsidRPr="008238E7" w:rsidRDefault="00BB28D1" w:rsidP="00BB28D1">
            <w:pPr>
              <w:pStyle w:val="TableReference"/>
              <w:tabs>
                <w:tab w:val="left" w:pos="3306"/>
              </w:tabs>
              <w:spacing w:before="60"/>
              <w:rPr>
                <w:rFonts w:cs="Calibri"/>
                <w:color w:val="7030A0"/>
                <w:sz w:val="14"/>
              </w:rPr>
            </w:pPr>
            <w:r w:rsidRPr="008238E7">
              <w:rPr>
                <w:rFonts w:cs="Calibri"/>
                <w:color w:val="7030A0"/>
                <w:sz w:val="14"/>
              </w:rPr>
              <w:t>AASB 101.54(k)</w:t>
            </w:r>
          </w:p>
        </w:tc>
        <w:tc>
          <w:tcPr>
            <w:tcW w:w="3296" w:type="dxa"/>
            <w:tcBorders>
              <w:left w:val="single" w:sz="2" w:space="0" w:color="auto"/>
            </w:tcBorders>
            <w:vAlign w:val="bottom"/>
          </w:tcPr>
          <w:p w14:paraId="49C8D872" w14:textId="5CA9065B" w:rsidR="00BB28D1" w:rsidRPr="00F77EFA" w:rsidRDefault="00BB28D1" w:rsidP="00BB28D1">
            <w:pPr>
              <w:pStyle w:val="TableText"/>
              <w:tabs>
                <w:tab w:val="left" w:pos="3306"/>
              </w:tabs>
              <w:spacing w:before="20"/>
              <w:rPr>
                <w:rFonts w:cs="Calibri"/>
              </w:rPr>
            </w:pPr>
            <w:r w:rsidRPr="00F77EFA">
              <w:rPr>
                <w:rFonts w:cs="Calibri"/>
              </w:rPr>
              <w:t xml:space="preserve">Payables </w:t>
            </w:r>
          </w:p>
        </w:tc>
        <w:tc>
          <w:tcPr>
            <w:tcW w:w="1660" w:type="dxa"/>
            <w:vAlign w:val="bottom"/>
          </w:tcPr>
          <w:p w14:paraId="392478C9" w14:textId="79C36517" w:rsidR="00BB28D1" w:rsidRPr="00F77EFA" w:rsidRDefault="00BB28D1" w:rsidP="00BB28D1">
            <w:pPr>
              <w:pStyle w:val="TableText"/>
              <w:tabs>
                <w:tab w:val="left" w:pos="3306"/>
              </w:tabs>
              <w:spacing w:before="20"/>
              <w:jc w:val="center"/>
              <w:rPr>
                <w:rFonts w:cs="Calibri"/>
              </w:rPr>
            </w:pPr>
            <w:r w:rsidRPr="00F77EFA">
              <w:rPr>
                <w:rFonts w:cs="Calibri"/>
              </w:rPr>
              <w:t>23</w:t>
            </w:r>
          </w:p>
        </w:tc>
        <w:tc>
          <w:tcPr>
            <w:tcW w:w="1260" w:type="dxa"/>
            <w:vAlign w:val="bottom"/>
          </w:tcPr>
          <w:p w14:paraId="473A9C06" w14:textId="77777777" w:rsidR="00BB28D1" w:rsidRPr="00D12A36" w:rsidRDefault="00BB28D1" w:rsidP="00BB28D1">
            <w:pPr>
              <w:pStyle w:val="TableText"/>
              <w:tabs>
                <w:tab w:val="left" w:pos="3306"/>
              </w:tabs>
              <w:spacing w:before="20"/>
              <w:jc w:val="right"/>
              <w:rPr>
                <w:rFonts w:cs="Calibri"/>
              </w:rPr>
            </w:pPr>
          </w:p>
        </w:tc>
        <w:tc>
          <w:tcPr>
            <w:tcW w:w="1395" w:type="dxa"/>
            <w:vAlign w:val="bottom"/>
          </w:tcPr>
          <w:p w14:paraId="2E806653" w14:textId="77777777" w:rsidR="00BB28D1" w:rsidRPr="00D12A36" w:rsidRDefault="00BB28D1" w:rsidP="00BB28D1">
            <w:pPr>
              <w:pStyle w:val="TableText"/>
              <w:tabs>
                <w:tab w:val="left" w:pos="3306"/>
              </w:tabs>
              <w:spacing w:before="20"/>
              <w:jc w:val="right"/>
              <w:rPr>
                <w:rFonts w:cs="Calibri"/>
              </w:rPr>
            </w:pPr>
          </w:p>
        </w:tc>
        <w:tc>
          <w:tcPr>
            <w:tcW w:w="1396" w:type="dxa"/>
            <w:vAlign w:val="bottom"/>
          </w:tcPr>
          <w:p w14:paraId="0EE25752" w14:textId="77777777" w:rsidR="00BB28D1" w:rsidRPr="00D12A36" w:rsidRDefault="00BB28D1" w:rsidP="00BB28D1">
            <w:pPr>
              <w:pStyle w:val="TableText"/>
              <w:tabs>
                <w:tab w:val="left" w:pos="3306"/>
              </w:tabs>
              <w:spacing w:before="20"/>
              <w:jc w:val="right"/>
              <w:rPr>
                <w:rFonts w:cs="Calibri"/>
              </w:rPr>
            </w:pPr>
          </w:p>
        </w:tc>
      </w:tr>
      <w:tr w:rsidR="00BB28D1" w:rsidRPr="007E0503" w14:paraId="30F2C0E1" w14:textId="77777777" w:rsidTr="00C736E0">
        <w:tc>
          <w:tcPr>
            <w:tcW w:w="1537" w:type="dxa"/>
            <w:tcBorders>
              <w:left w:val="single" w:sz="2" w:space="0" w:color="auto"/>
              <w:right w:val="single" w:sz="2" w:space="0" w:color="auto"/>
            </w:tcBorders>
          </w:tcPr>
          <w:p w14:paraId="5C8A7049" w14:textId="77777777" w:rsidR="00BB28D1" w:rsidRPr="00F77EFA" w:rsidRDefault="00BB28D1" w:rsidP="00BB28D1">
            <w:pPr>
              <w:pStyle w:val="TableReference"/>
              <w:tabs>
                <w:tab w:val="left" w:pos="3306"/>
              </w:tabs>
              <w:spacing w:before="60"/>
              <w:rPr>
                <w:rFonts w:cs="Calibri"/>
                <w:color w:val="7030A0"/>
                <w:sz w:val="14"/>
              </w:rPr>
            </w:pPr>
            <w:r w:rsidRPr="00F77EFA">
              <w:rPr>
                <w:rFonts w:cs="Calibri"/>
                <w:color w:val="7030A0"/>
                <w:sz w:val="14"/>
              </w:rPr>
              <w:t>AASB 101.55</w:t>
            </w:r>
          </w:p>
        </w:tc>
        <w:tc>
          <w:tcPr>
            <w:tcW w:w="3296" w:type="dxa"/>
            <w:tcBorders>
              <w:left w:val="single" w:sz="2" w:space="0" w:color="auto"/>
            </w:tcBorders>
            <w:vAlign w:val="bottom"/>
          </w:tcPr>
          <w:p w14:paraId="460291BC" w14:textId="77777777" w:rsidR="00BB28D1" w:rsidRPr="00F77EFA" w:rsidRDefault="00BB28D1" w:rsidP="00BB28D1">
            <w:pPr>
              <w:pStyle w:val="TableText"/>
              <w:tabs>
                <w:tab w:val="left" w:pos="3306"/>
              </w:tabs>
              <w:spacing w:before="20"/>
              <w:rPr>
                <w:rFonts w:cs="Calibri"/>
              </w:rPr>
            </w:pPr>
            <w:r w:rsidRPr="00F77EFA">
              <w:rPr>
                <w:rFonts w:cs="Calibri"/>
              </w:rPr>
              <w:t>Contract Liabilities</w:t>
            </w:r>
          </w:p>
        </w:tc>
        <w:tc>
          <w:tcPr>
            <w:tcW w:w="1660" w:type="dxa"/>
            <w:vAlign w:val="bottom"/>
          </w:tcPr>
          <w:p w14:paraId="6B9DC4BE" w14:textId="7067E290" w:rsidR="00BB28D1" w:rsidRPr="00F77EFA" w:rsidRDefault="00BB28D1" w:rsidP="00BB28D1">
            <w:pPr>
              <w:pStyle w:val="TableText"/>
              <w:tabs>
                <w:tab w:val="left" w:pos="3306"/>
              </w:tabs>
              <w:spacing w:before="20"/>
              <w:jc w:val="center"/>
              <w:rPr>
                <w:rFonts w:cs="Calibri"/>
              </w:rPr>
            </w:pPr>
            <w:r w:rsidRPr="00F77EFA">
              <w:rPr>
                <w:rFonts w:cs="Calibri"/>
              </w:rPr>
              <w:t>23</w:t>
            </w:r>
          </w:p>
        </w:tc>
        <w:tc>
          <w:tcPr>
            <w:tcW w:w="1260" w:type="dxa"/>
            <w:vAlign w:val="bottom"/>
          </w:tcPr>
          <w:p w14:paraId="1E9198FF" w14:textId="77777777" w:rsidR="00BB28D1" w:rsidRPr="00D12A36" w:rsidRDefault="00BB28D1" w:rsidP="00BB28D1">
            <w:pPr>
              <w:pStyle w:val="TableText"/>
              <w:tabs>
                <w:tab w:val="left" w:pos="3306"/>
              </w:tabs>
              <w:spacing w:before="20"/>
              <w:ind w:right="-1026"/>
              <w:jc w:val="center"/>
              <w:rPr>
                <w:rFonts w:cs="Calibri"/>
              </w:rPr>
            </w:pPr>
          </w:p>
        </w:tc>
        <w:tc>
          <w:tcPr>
            <w:tcW w:w="1395" w:type="dxa"/>
            <w:vAlign w:val="bottom"/>
          </w:tcPr>
          <w:p w14:paraId="52A73EBC" w14:textId="77777777" w:rsidR="00BB28D1" w:rsidRPr="00D12A36" w:rsidRDefault="00BB28D1" w:rsidP="00BB28D1">
            <w:pPr>
              <w:pStyle w:val="TableText"/>
              <w:tabs>
                <w:tab w:val="left" w:pos="3306"/>
              </w:tabs>
              <w:spacing w:before="20"/>
              <w:jc w:val="right"/>
              <w:rPr>
                <w:rFonts w:cs="Calibri"/>
              </w:rPr>
            </w:pPr>
          </w:p>
        </w:tc>
        <w:tc>
          <w:tcPr>
            <w:tcW w:w="1396" w:type="dxa"/>
            <w:vAlign w:val="bottom"/>
          </w:tcPr>
          <w:p w14:paraId="751E92CD" w14:textId="77777777" w:rsidR="00BB28D1" w:rsidRPr="00D12A36" w:rsidRDefault="00BB28D1" w:rsidP="00BB28D1">
            <w:pPr>
              <w:pStyle w:val="TableText"/>
              <w:tabs>
                <w:tab w:val="left" w:pos="3306"/>
              </w:tabs>
              <w:spacing w:before="20"/>
              <w:jc w:val="right"/>
              <w:rPr>
                <w:rFonts w:cs="Calibri"/>
              </w:rPr>
            </w:pPr>
          </w:p>
        </w:tc>
      </w:tr>
      <w:tr w:rsidR="00BB28D1" w:rsidRPr="007E0503" w14:paraId="524BC156" w14:textId="77777777" w:rsidTr="00C736E0">
        <w:tc>
          <w:tcPr>
            <w:tcW w:w="1537" w:type="dxa"/>
            <w:tcBorders>
              <w:left w:val="single" w:sz="2" w:space="0" w:color="auto"/>
              <w:right w:val="single" w:sz="2" w:space="0" w:color="auto"/>
            </w:tcBorders>
          </w:tcPr>
          <w:p w14:paraId="6BDE3BB2" w14:textId="77777777" w:rsidR="00BB28D1" w:rsidRPr="008238E7" w:rsidRDefault="00BB28D1" w:rsidP="00BB28D1">
            <w:pPr>
              <w:pStyle w:val="TableReference"/>
              <w:tabs>
                <w:tab w:val="left" w:pos="3306"/>
              </w:tabs>
              <w:spacing w:before="60"/>
              <w:rPr>
                <w:rFonts w:cs="Calibri"/>
                <w:color w:val="7030A0"/>
                <w:sz w:val="14"/>
              </w:rPr>
            </w:pPr>
            <w:r w:rsidRPr="008238E7">
              <w:rPr>
                <w:rFonts w:cs="Calibri"/>
                <w:color w:val="7030A0"/>
                <w:sz w:val="14"/>
              </w:rPr>
              <w:t>AASB 101.54(m)</w:t>
            </w:r>
          </w:p>
        </w:tc>
        <w:tc>
          <w:tcPr>
            <w:tcW w:w="3296" w:type="dxa"/>
            <w:tcBorders>
              <w:left w:val="single" w:sz="2" w:space="0" w:color="auto"/>
            </w:tcBorders>
            <w:vAlign w:val="bottom"/>
          </w:tcPr>
          <w:p w14:paraId="47A51233" w14:textId="0AF367B0" w:rsidR="00BB28D1" w:rsidRPr="00F77EFA" w:rsidRDefault="00BB28D1" w:rsidP="00BB28D1">
            <w:pPr>
              <w:pStyle w:val="TableText"/>
              <w:tabs>
                <w:tab w:val="left" w:pos="3306"/>
              </w:tabs>
              <w:spacing w:before="20"/>
              <w:rPr>
                <w:rFonts w:cs="Calibri"/>
                <w:b/>
                <w:bCs/>
              </w:rPr>
            </w:pPr>
            <w:r w:rsidRPr="00F77EFA">
              <w:rPr>
                <w:rFonts w:cs="Calibri"/>
              </w:rPr>
              <w:t>Borrowings</w:t>
            </w:r>
          </w:p>
        </w:tc>
        <w:tc>
          <w:tcPr>
            <w:tcW w:w="1660" w:type="dxa"/>
            <w:vAlign w:val="bottom"/>
          </w:tcPr>
          <w:p w14:paraId="22B81628" w14:textId="16D5245A" w:rsidR="00BB28D1" w:rsidRPr="00F77EFA" w:rsidRDefault="00BB28D1" w:rsidP="00BB28D1">
            <w:pPr>
              <w:pStyle w:val="TableText"/>
              <w:tabs>
                <w:tab w:val="left" w:pos="3306"/>
              </w:tabs>
              <w:spacing w:before="20"/>
              <w:jc w:val="center"/>
              <w:rPr>
                <w:rFonts w:cs="Calibri"/>
              </w:rPr>
            </w:pPr>
            <w:r w:rsidRPr="00F77EFA">
              <w:rPr>
                <w:rFonts w:cs="Calibri"/>
              </w:rPr>
              <w:t>24</w:t>
            </w:r>
          </w:p>
        </w:tc>
        <w:tc>
          <w:tcPr>
            <w:tcW w:w="1260" w:type="dxa"/>
            <w:vAlign w:val="bottom"/>
          </w:tcPr>
          <w:p w14:paraId="0B36B807" w14:textId="77777777" w:rsidR="00BB28D1" w:rsidRPr="00D12A36" w:rsidRDefault="00BB28D1" w:rsidP="00BB28D1">
            <w:pPr>
              <w:pStyle w:val="TableText"/>
              <w:tabs>
                <w:tab w:val="left" w:pos="3306"/>
              </w:tabs>
              <w:spacing w:before="20"/>
              <w:jc w:val="right"/>
              <w:rPr>
                <w:rFonts w:cs="Calibri"/>
              </w:rPr>
            </w:pPr>
          </w:p>
        </w:tc>
        <w:tc>
          <w:tcPr>
            <w:tcW w:w="1395" w:type="dxa"/>
            <w:vAlign w:val="bottom"/>
          </w:tcPr>
          <w:p w14:paraId="4D3EA08F" w14:textId="77777777" w:rsidR="00BB28D1" w:rsidRPr="00D12A36" w:rsidRDefault="00BB28D1" w:rsidP="00BB28D1">
            <w:pPr>
              <w:pStyle w:val="TableText"/>
              <w:tabs>
                <w:tab w:val="left" w:pos="3306"/>
              </w:tabs>
              <w:spacing w:before="20"/>
              <w:jc w:val="right"/>
              <w:rPr>
                <w:rFonts w:cs="Calibri"/>
              </w:rPr>
            </w:pPr>
          </w:p>
        </w:tc>
        <w:tc>
          <w:tcPr>
            <w:tcW w:w="1396" w:type="dxa"/>
            <w:vAlign w:val="bottom"/>
          </w:tcPr>
          <w:p w14:paraId="76A27ABE" w14:textId="77777777" w:rsidR="00BB28D1" w:rsidRPr="00D12A36" w:rsidRDefault="00BB28D1" w:rsidP="00BB28D1">
            <w:pPr>
              <w:pStyle w:val="TableText"/>
              <w:tabs>
                <w:tab w:val="left" w:pos="3306"/>
              </w:tabs>
              <w:spacing w:before="20"/>
              <w:jc w:val="right"/>
              <w:rPr>
                <w:rFonts w:cs="Calibri"/>
              </w:rPr>
            </w:pPr>
          </w:p>
        </w:tc>
      </w:tr>
      <w:tr w:rsidR="00BB28D1" w:rsidRPr="007E0503" w14:paraId="2B39C310" w14:textId="77777777" w:rsidTr="00C736E0">
        <w:tc>
          <w:tcPr>
            <w:tcW w:w="1537" w:type="dxa"/>
            <w:tcBorders>
              <w:left w:val="single" w:sz="2" w:space="0" w:color="auto"/>
              <w:right w:val="single" w:sz="2" w:space="0" w:color="auto"/>
            </w:tcBorders>
          </w:tcPr>
          <w:p w14:paraId="0B81B384" w14:textId="77777777" w:rsidR="00BB28D1" w:rsidRPr="008238E7" w:rsidRDefault="00BB28D1" w:rsidP="00BB28D1">
            <w:pPr>
              <w:pStyle w:val="TableReference"/>
              <w:tabs>
                <w:tab w:val="left" w:pos="3306"/>
              </w:tabs>
              <w:spacing w:before="60"/>
              <w:rPr>
                <w:rFonts w:cs="Calibri"/>
                <w:color w:val="7030A0"/>
                <w:sz w:val="14"/>
              </w:rPr>
            </w:pPr>
            <w:r w:rsidRPr="008238E7">
              <w:rPr>
                <w:rFonts w:cs="Calibri"/>
                <w:color w:val="7030A0"/>
                <w:sz w:val="14"/>
              </w:rPr>
              <w:t>AASB 16.47(b)</w:t>
            </w:r>
          </w:p>
        </w:tc>
        <w:tc>
          <w:tcPr>
            <w:tcW w:w="3296" w:type="dxa"/>
            <w:tcBorders>
              <w:left w:val="single" w:sz="2" w:space="0" w:color="auto"/>
            </w:tcBorders>
            <w:vAlign w:val="bottom"/>
          </w:tcPr>
          <w:p w14:paraId="09D0770B" w14:textId="555EAB05" w:rsidR="00BB28D1" w:rsidRPr="00F77EFA" w:rsidRDefault="00BB28D1" w:rsidP="00BB28D1">
            <w:pPr>
              <w:pStyle w:val="TableText"/>
              <w:tabs>
                <w:tab w:val="left" w:pos="3306"/>
              </w:tabs>
              <w:spacing w:before="20"/>
              <w:rPr>
                <w:rFonts w:cs="Calibri"/>
              </w:rPr>
            </w:pPr>
            <w:r w:rsidRPr="00F77EFA">
              <w:rPr>
                <w:rFonts w:cs="Calibri"/>
              </w:rPr>
              <w:t>Lease Liabilities</w:t>
            </w:r>
          </w:p>
        </w:tc>
        <w:tc>
          <w:tcPr>
            <w:tcW w:w="1660" w:type="dxa"/>
            <w:vAlign w:val="bottom"/>
          </w:tcPr>
          <w:p w14:paraId="1D739B4B" w14:textId="7F4493E1" w:rsidR="00BB28D1" w:rsidRPr="00F77EFA" w:rsidRDefault="00BB28D1" w:rsidP="00BB28D1">
            <w:pPr>
              <w:pStyle w:val="TableText"/>
              <w:tabs>
                <w:tab w:val="left" w:pos="3306"/>
              </w:tabs>
              <w:spacing w:before="20"/>
              <w:jc w:val="center"/>
              <w:rPr>
                <w:rFonts w:cs="Calibri"/>
              </w:rPr>
            </w:pPr>
            <w:r w:rsidRPr="00F77EFA">
              <w:rPr>
                <w:rFonts w:cs="Calibri"/>
              </w:rPr>
              <w:t>25</w:t>
            </w:r>
          </w:p>
        </w:tc>
        <w:tc>
          <w:tcPr>
            <w:tcW w:w="1260" w:type="dxa"/>
            <w:vAlign w:val="bottom"/>
          </w:tcPr>
          <w:p w14:paraId="77194BDB" w14:textId="77777777" w:rsidR="00BB28D1" w:rsidRPr="00D12A36" w:rsidRDefault="00BB28D1" w:rsidP="00BB28D1">
            <w:pPr>
              <w:pStyle w:val="TableText"/>
              <w:tabs>
                <w:tab w:val="left" w:pos="3306"/>
              </w:tabs>
              <w:spacing w:before="20"/>
              <w:jc w:val="right"/>
              <w:rPr>
                <w:rFonts w:cs="Calibri"/>
              </w:rPr>
            </w:pPr>
          </w:p>
        </w:tc>
        <w:tc>
          <w:tcPr>
            <w:tcW w:w="1395" w:type="dxa"/>
            <w:vAlign w:val="bottom"/>
          </w:tcPr>
          <w:p w14:paraId="208018EE" w14:textId="77777777" w:rsidR="00BB28D1" w:rsidRPr="00D12A36" w:rsidRDefault="00BB28D1" w:rsidP="00BB28D1">
            <w:pPr>
              <w:pStyle w:val="TableText"/>
              <w:tabs>
                <w:tab w:val="left" w:pos="3306"/>
              </w:tabs>
              <w:spacing w:before="20"/>
              <w:jc w:val="right"/>
              <w:rPr>
                <w:rFonts w:cs="Calibri"/>
              </w:rPr>
            </w:pPr>
          </w:p>
        </w:tc>
        <w:tc>
          <w:tcPr>
            <w:tcW w:w="1396" w:type="dxa"/>
            <w:vAlign w:val="bottom"/>
          </w:tcPr>
          <w:p w14:paraId="6D492C6A" w14:textId="77777777" w:rsidR="00BB28D1" w:rsidRPr="00D12A36" w:rsidRDefault="00BB28D1" w:rsidP="00BB28D1">
            <w:pPr>
              <w:pStyle w:val="TableText"/>
              <w:tabs>
                <w:tab w:val="left" w:pos="3306"/>
              </w:tabs>
              <w:spacing w:before="20"/>
              <w:jc w:val="right"/>
              <w:rPr>
                <w:rFonts w:cs="Calibri"/>
              </w:rPr>
            </w:pPr>
          </w:p>
        </w:tc>
      </w:tr>
      <w:tr w:rsidR="00BB28D1" w:rsidRPr="007E0503" w14:paraId="06FDBBE5" w14:textId="77777777" w:rsidTr="00C736E0">
        <w:tc>
          <w:tcPr>
            <w:tcW w:w="1537" w:type="dxa"/>
            <w:tcBorders>
              <w:left w:val="single" w:sz="2" w:space="0" w:color="auto"/>
              <w:right w:val="single" w:sz="2" w:space="0" w:color="auto"/>
            </w:tcBorders>
          </w:tcPr>
          <w:p w14:paraId="61FD0DA9" w14:textId="77777777" w:rsidR="00BB28D1" w:rsidRPr="008238E7" w:rsidRDefault="00BB28D1" w:rsidP="00BB28D1">
            <w:pPr>
              <w:pStyle w:val="TableReference"/>
              <w:tabs>
                <w:tab w:val="left" w:pos="3306"/>
              </w:tabs>
              <w:spacing w:before="60"/>
              <w:rPr>
                <w:rFonts w:cs="Calibri"/>
                <w:color w:val="7030A0"/>
                <w:sz w:val="14"/>
              </w:rPr>
            </w:pPr>
            <w:r w:rsidRPr="008238E7">
              <w:rPr>
                <w:rFonts w:cs="Calibri"/>
                <w:color w:val="7030A0"/>
                <w:sz w:val="14"/>
              </w:rPr>
              <w:t>AASB 101.54(l)</w:t>
            </w:r>
          </w:p>
        </w:tc>
        <w:tc>
          <w:tcPr>
            <w:tcW w:w="3296" w:type="dxa"/>
            <w:tcBorders>
              <w:left w:val="single" w:sz="2" w:space="0" w:color="auto"/>
            </w:tcBorders>
            <w:vAlign w:val="bottom"/>
          </w:tcPr>
          <w:p w14:paraId="4401E5DC" w14:textId="77777777" w:rsidR="00BB28D1" w:rsidRPr="00F77EFA" w:rsidRDefault="00BB28D1" w:rsidP="00BB28D1">
            <w:pPr>
              <w:pStyle w:val="TableText"/>
              <w:tabs>
                <w:tab w:val="left" w:pos="3306"/>
              </w:tabs>
              <w:spacing w:before="20"/>
              <w:rPr>
                <w:rFonts w:cs="Calibri"/>
                <w:b/>
                <w:bCs/>
              </w:rPr>
            </w:pPr>
            <w:r w:rsidRPr="00F77EFA">
              <w:rPr>
                <w:rFonts w:cs="Calibri"/>
              </w:rPr>
              <w:t>Employee Benefits</w:t>
            </w:r>
          </w:p>
        </w:tc>
        <w:tc>
          <w:tcPr>
            <w:tcW w:w="1660" w:type="dxa"/>
            <w:vAlign w:val="bottom"/>
          </w:tcPr>
          <w:p w14:paraId="17DBFE1E" w14:textId="265E21F4" w:rsidR="00BB28D1" w:rsidRPr="00F77EFA" w:rsidRDefault="00BB28D1" w:rsidP="00BB28D1">
            <w:pPr>
              <w:pStyle w:val="TableText"/>
              <w:tabs>
                <w:tab w:val="left" w:pos="3306"/>
              </w:tabs>
              <w:spacing w:before="20"/>
              <w:jc w:val="center"/>
              <w:rPr>
                <w:rFonts w:cs="Calibri"/>
              </w:rPr>
            </w:pPr>
            <w:r w:rsidRPr="00F77EFA">
              <w:rPr>
                <w:rFonts w:cs="Calibri"/>
              </w:rPr>
              <w:t>26</w:t>
            </w:r>
          </w:p>
        </w:tc>
        <w:tc>
          <w:tcPr>
            <w:tcW w:w="1260" w:type="dxa"/>
            <w:vAlign w:val="bottom"/>
          </w:tcPr>
          <w:p w14:paraId="6DB08C87" w14:textId="77777777" w:rsidR="00BB28D1" w:rsidRPr="00D12A36" w:rsidRDefault="00BB28D1" w:rsidP="00BB28D1">
            <w:pPr>
              <w:pStyle w:val="TableText"/>
              <w:tabs>
                <w:tab w:val="left" w:pos="3306"/>
              </w:tabs>
              <w:spacing w:before="20"/>
              <w:jc w:val="right"/>
              <w:rPr>
                <w:rFonts w:cs="Calibri"/>
              </w:rPr>
            </w:pPr>
          </w:p>
        </w:tc>
        <w:tc>
          <w:tcPr>
            <w:tcW w:w="1395" w:type="dxa"/>
            <w:vAlign w:val="bottom"/>
          </w:tcPr>
          <w:p w14:paraId="290C09C3" w14:textId="77777777" w:rsidR="00BB28D1" w:rsidRPr="00D12A36" w:rsidRDefault="00BB28D1" w:rsidP="00BB28D1">
            <w:pPr>
              <w:pStyle w:val="TableText"/>
              <w:tabs>
                <w:tab w:val="left" w:pos="3306"/>
              </w:tabs>
              <w:spacing w:before="20"/>
              <w:jc w:val="right"/>
              <w:rPr>
                <w:rFonts w:cs="Calibri"/>
              </w:rPr>
            </w:pPr>
          </w:p>
        </w:tc>
        <w:tc>
          <w:tcPr>
            <w:tcW w:w="1396" w:type="dxa"/>
            <w:vAlign w:val="bottom"/>
          </w:tcPr>
          <w:p w14:paraId="4DDF34E9" w14:textId="77777777" w:rsidR="00BB28D1" w:rsidRPr="00D12A36" w:rsidRDefault="00BB28D1" w:rsidP="00BB28D1">
            <w:pPr>
              <w:pStyle w:val="TableText"/>
              <w:tabs>
                <w:tab w:val="left" w:pos="3306"/>
              </w:tabs>
              <w:spacing w:before="20"/>
              <w:jc w:val="right"/>
              <w:rPr>
                <w:rFonts w:cs="Calibri"/>
              </w:rPr>
            </w:pPr>
          </w:p>
        </w:tc>
      </w:tr>
      <w:tr w:rsidR="00BB28D1" w:rsidRPr="007E0503" w14:paraId="3E9936A9" w14:textId="77777777" w:rsidTr="00C736E0">
        <w:tc>
          <w:tcPr>
            <w:tcW w:w="1537" w:type="dxa"/>
            <w:tcBorders>
              <w:left w:val="single" w:sz="2" w:space="0" w:color="auto"/>
              <w:right w:val="single" w:sz="2" w:space="0" w:color="auto"/>
            </w:tcBorders>
          </w:tcPr>
          <w:p w14:paraId="4F1DED39" w14:textId="77777777" w:rsidR="00BB28D1" w:rsidRPr="008238E7" w:rsidRDefault="00BB28D1" w:rsidP="00BB28D1">
            <w:pPr>
              <w:pStyle w:val="TableReference"/>
              <w:tabs>
                <w:tab w:val="left" w:pos="3306"/>
              </w:tabs>
              <w:spacing w:before="60"/>
              <w:rPr>
                <w:rFonts w:cs="Calibri"/>
                <w:color w:val="7030A0"/>
                <w:sz w:val="14"/>
              </w:rPr>
            </w:pPr>
            <w:r w:rsidRPr="008238E7">
              <w:rPr>
                <w:rFonts w:cs="Calibri"/>
                <w:color w:val="7030A0"/>
                <w:sz w:val="14"/>
              </w:rPr>
              <w:t>AASB 101.54(l)</w:t>
            </w:r>
          </w:p>
        </w:tc>
        <w:tc>
          <w:tcPr>
            <w:tcW w:w="3296" w:type="dxa"/>
            <w:tcBorders>
              <w:left w:val="single" w:sz="2" w:space="0" w:color="auto"/>
            </w:tcBorders>
            <w:vAlign w:val="bottom"/>
          </w:tcPr>
          <w:p w14:paraId="4A2283EA" w14:textId="77777777" w:rsidR="00BB28D1" w:rsidRPr="00F77EFA" w:rsidRDefault="00BB28D1" w:rsidP="00BB28D1">
            <w:pPr>
              <w:pStyle w:val="TableText"/>
              <w:tabs>
                <w:tab w:val="left" w:pos="3306"/>
              </w:tabs>
              <w:spacing w:before="20"/>
              <w:rPr>
                <w:rFonts w:cs="Calibri"/>
                <w:b/>
                <w:bCs/>
              </w:rPr>
            </w:pPr>
            <w:r w:rsidRPr="00F77EFA">
              <w:rPr>
                <w:rFonts w:cs="Calibri"/>
              </w:rPr>
              <w:t>Other Provisions</w:t>
            </w:r>
          </w:p>
        </w:tc>
        <w:tc>
          <w:tcPr>
            <w:tcW w:w="1660" w:type="dxa"/>
            <w:vAlign w:val="bottom"/>
          </w:tcPr>
          <w:p w14:paraId="292B8A8A" w14:textId="0EF9CC86" w:rsidR="00BB28D1" w:rsidRPr="00F77EFA" w:rsidRDefault="00BB28D1" w:rsidP="00BB28D1">
            <w:pPr>
              <w:pStyle w:val="TableText"/>
              <w:tabs>
                <w:tab w:val="left" w:pos="3306"/>
              </w:tabs>
              <w:spacing w:before="20"/>
              <w:jc w:val="center"/>
              <w:rPr>
                <w:rFonts w:cs="Calibri"/>
              </w:rPr>
            </w:pPr>
            <w:r w:rsidRPr="00F77EFA">
              <w:rPr>
                <w:rFonts w:cs="Calibri"/>
              </w:rPr>
              <w:t>27</w:t>
            </w:r>
          </w:p>
        </w:tc>
        <w:tc>
          <w:tcPr>
            <w:tcW w:w="1260" w:type="dxa"/>
            <w:vAlign w:val="bottom"/>
          </w:tcPr>
          <w:p w14:paraId="066EA482" w14:textId="77777777" w:rsidR="00BB28D1" w:rsidRPr="00D12A36" w:rsidRDefault="00BB28D1" w:rsidP="00BB28D1">
            <w:pPr>
              <w:pStyle w:val="TableText"/>
              <w:tabs>
                <w:tab w:val="left" w:pos="3306"/>
              </w:tabs>
              <w:spacing w:before="20"/>
              <w:jc w:val="right"/>
              <w:rPr>
                <w:rFonts w:cs="Calibri"/>
              </w:rPr>
            </w:pPr>
          </w:p>
        </w:tc>
        <w:tc>
          <w:tcPr>
            <w:tcW w:w="1395" w:type="dxa"/>
            <w:vAlign w:val="bottom"/>
          </w:tcPr>
          <w:p w14:paraId="5DA9B091" w14:textId="77777777" w:rsidR="00BB28D1" w:rsidRPr="00D12A36" w:rsidRDefault="00BB28D1" w:rsidP="00BB28D1">
            <w:pPr>
              <w:pStyle w:val="TableText"/>
              <w:tabs>
                <w:tab w:val="left" w:pos="3306"/>
              </w:tabs>
              <w:spacing w:before="20"/>
              <w:jc w:val="right"/>
              <w:rPr>
                <w:rFonts w:cs="Calibri"/>
              </w:rPr>
            </w:pPr>
          </w:p>
        </w:tc>
        <w:tc>
          <w:tcPr>
            <w:tcW w:w="1396" w:type="dxa"/>
            <w:vAlign w:val="bottom"/>
          </w:tcPr>
          <w:p w14:paraId="51E7A45C" w14:textId="77777777" w:rsidR="00BB28D1" w:rsidRPr="00D12A36" w:rsidRDefault="00BB28D1" w:rsidP="00BB28D1">
            <w:pPr>
              <w:pStyle w:val="TableText"/>
              <w:tabs>
                <w:tab w:val="left" w:pos="3306"/>
              </w:tabs>
              <w:spacing w:before="20"/>
              <w:jc w:val="right"/>
              <w:rPr>
                <w:rFonts w:cs="Calibri"/>
              </w:rPr>
            </w:pPr>
          </w:p>
        </w:tc>
      </w:tr>
      <w:tr w:rsidR="00BB28D1" w:rsidRPr="007E0503" w14:paraId="4897BB42" w14:textId="77777777" w:rsidTr="00C736E0">
        <w:tc>
          <w:tcPr>
            <w:tcW w:w="1537" w:type="dxa"/>
            <w:tcBorders>
              <w:left w:val="single" w:sz="2" w:space="0" w:color="auto"/>
              <w:right w:val="single" w:sz="2" w:space="0" w:color="auto"/>
            </w:tcBorders>
          </w:tcPr>
          <w:p w14:paraId="16D2D80D" w14:textId="77777777" w:rsidR="00BB28D1" w:rsidRPr="008238E7" w:rsidRDefault="00BB28D1" w:rsidP="00BB28D1">
            <w:pPr>
              <w:pStyle w:val="TableReference"/>
              <w:tabs>
                <w:tab w:val="left" w:pos="3306"/>
              </w:tabs>
              <w:spacing w:before="6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31B7185B" w14:textId="77777777" w:rsidR="00BB28D1" w:rsidRPr="00F77EFA" w:rsidRDefault="00BB28D1" w:rsidP="00BB28D1">
            <w:pPr>
              <w:pStyle w:val="TableText"/>
              <w:tabs>
                <w:tab w:val="left" w:pos="3306"/>
              </w:tabs>
              <w:spacing w:before="20"/>
              <w:rPr>
                <w:rFonts w:cs="Calibri"/>
                <w:b/>
                <w:bCs/>
              </w:rPr>
            </w:pPr>
            <w:r w:rsidRPr="00F77EFA">
              <w:rPr>
                <w:rFonts w:cs="Calibri"/>
              </w:rPr>
              <w:t>Other Liabilities</w:t>
            </w:r>
          </w:p>
        </w:tc>
        <w:tc>
          <w:tcPr>
            <w:tcW w:w="1660" w:type="dxa"/>
            <w:vAlign w:val="bottom"/>
          </w:tcPr>
          <w:p w14:paraId="582E2649" w14:textId="3526872E" w:rsidR="00BB28D1" w:rsidRPr="00F77EFA" w:rsidRDefault="00BB28D1" w:rsidP="00BB28D1">
            <w:pPr>
              <w:pStyle w:val="TableText"/>
              <w:tabs>
                <w:tab w:val="left" w:pos="3306"/>
              </w:tabs>
              <w:spacing w:before="20"/>
              <w:jc w:val="center"/>
              <w:rPr>
                <w:rFonts w:cs="Calibri"/>
              </w:rPr>
            </w:pPr>
            <w:r w:rsidRPr="00F77EFA">
              <w:rPr>
                <w:rFonts w:cs="Calibri"/>
              </w:rPr>
              <w:t>28</w:t>
            </w:r>
          </w:p>
        </w:tc>
        <w:tc>
          <w:tcPr>
            <w:tcW w:w="1260" w:type="dxa"/>
            <w:tcBorders>
              <w:bottom w:val="single" w:sz="2" w:space="0" w:color="auto"/>
            </w:tcBorders>
            <w:vAlign w:val="bottom"/>
          </w:tcPr>
          <w:p w14:paraId="7D7FA671" w14:textId="77777777" w:rsidR="00BB28D1" w:rsidRPr="00D12A36" w:rsidRDefault="00BB28D1" w:rsidP="00BB28D1">
            <w:pPr>
              <w:pStyle w:val="TableText"/>
              <w:tabs>
                <w:tab w:val="left" w:pos="3306"/>
              </w:tabs>
              <w:spacing w:before="20"/>
              <w:jc w:val="right"/>
              <w:rPr>
                <w:rFonts w:cs="Calibri"/>
              </w:rPr>
            </w:pPr>
          </w:p>
        </w:tc>
        <w:tc>
          <w:tcPr>
            <w:tcW w:w="1395" w:type="dxa"/>
            <w:tcBorders>
              <w:bottom w:val="single" w:sz="2" w:space="0" w:color="auto"/>
            </w:tcBorders>
            <w:vAlign w:val="bottom"/>
          </w:tcPr>
          <w:p w14:paraId="25213AC8" w14:textId="77777777" w:rsidR="00BB28D1" w:rsidRPr="00D12A36" w:rsidRDefault="00BB28D1" w:rsidP="00BB28D1">
            <w:pPr>
              <w:pStyle w:val="TableText"/>
              <w:tabs>
                <w:tab w:val="left" w:pos="3306"/>
              </w:tabs>
              <w:spacing w:before="20"/>
              <w:jc w:val="right"/>
              <w:rPr>
                <w:rFonts w:cs="Calibri"/>
              </w:rPr>
            </w:pPr>
          </w:p>
        </w:tc>
        <w:tc>
          <w:tcPr>
            <w:tcW w:w="1396" w:type="dxa"/>
            <w:tcBorders>
              <w:bottom w:val="single" w:sz="2" w:space="0" w:color="auto"/>
            </w:tcBorders>
            <w:vAlign w:val="bottom"/>
          </w:tcPr>
          <w:p w14:paraId="06D8DCB5" w14:textId="77777777" w:rsidR="00BB28D1" w:rsidRPr="00D12A36" w:rsidRDefault="00BB28D1" w:rsidP="00BB28D1">
            <w:pPr>
              <w:pStyle w:val="TableText"/>
              <w:tabs>
                <w:tab w:val="left" w:pos="3306"/>
              </w:tabs>
              <w:spacing w:before="20"/>
              <w:jc w:val="right"/>
              <w:rPr>
                <w:rFonts w:cs="Calibri"/>
              </w:rPr>
            </w:pPr>
          </w:p>
        </w:tc>
      </w:tr>
      <w:tr w:rsidR="006B5DF1" w:rsidRPr="00CF7E1B" w14:paraId="2A608182" w14:textId="77777777" w:rsidTr="00C736E0">
        <w:tc>
          <w:tcPr>
            <w:tcW w:w="1537" w:type="dxa"/>
            <w:tcBorders>
              <w:left w:val="single" w:sz="2" w:space="0" w:color="auto"/>
              <w:right w:val="single" w:sz="2" w:space="0" w:color="auto"/>
            </w:tcBorders>
          </w:tcPr>
          <w:p w14:paraId="7FF7B2F5"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5C9954FE" w14:textId="77777777" w:rsidR="006B5DF1" w:rsidRPr="00D12A36" w:rsidRDefault="006B5DF1" w:rsidP="006B5DF1">
            <w:pPr>
              <w:pStyle w:val="TableText"/>
              <w:tabs>
                <w:tab w:val="left" w:pos="3306"/>
              </w:tabs>
              <w:rPr>
                <w:rFonts w:cs="Calibri"/>
                <w:b/>
                <w:bCs/>
              </w:rPr>
            </w:pPr>
            <w:r w:rsidRPr="00D12A36">
              <w:rPr>
                <w:rFonts w:cs="Calibri"/>
                <w:b/>
                <w:bCs/>
              </w:rPr>
              <w:t>Total Non-Current Liabilities</w:t>
            </w:r>
          </w:p>
        </w:tc>
        <w:tc>
          <w:tcPr>
            <w:tcW w:w="1660" w:type="dxa"/>
            <w:vAlign w:val="bottom"/>
          </w:tcPr>
          <w:p w14:paraId="015E7503" w14:textId="77777777" w:rsidR="006B5DF1" w:rsidRPr="00D12A36" w:rsidRDefault="006B5DF1" w:rsidP="006B5DF1">
            <w:pPr>
              <w:pStyle w:val="TableText"/>
              <w:tabs>
                <w:tab w:val="left" w:pos="3306"/>
              </w:tabs>
              <w:jc w:val="center"/>
              <w:rPr>
                <w:rFonts w:cs="Calibri"/>
              </w:rPr>
            </w:pPr>
          </w:p>
        </w:tc>
        <w:tc>
          <w:tcPr>
            <w:tcW w:w="1260" w:type="dxa"/>
            <w:tcBorders>
              <w:top w:val="single" w:sz="2" w:space="0" w:color="auto"/>
              <w:bottom w:val="single" w:sz="2" w:space="0" w:color="auto"/>
            </w:tcBorders>
            <w:vAlign w:val="bottom"/>
          </w:tcPr>
          <w:p w14:paraId="1FBB9450" w14:textId="77777777" w:rsidR="006B5DF1" w:rsidRPr="00D12A36" w:rsidRDefault="006B5DF1" w:rsidP="006B5DF1">
            <w:pPr>
              <w:pStyle w:val="TableText"/>
              <w:tabs>
                <w:tab w:val="left" w:pos="3306"/>
              </w:tabs>
              <w:jc w:val="right"/>
              <w:rPr>
                <w:rFonts w:cs="Calibri"/>
                <w:b/>
                <w:bCs/>
              </w:rPr>
            </w:pPr>
          </w:p>
        </w:tc>
        <w:tc>
          <w:tcPr>
            <w:tcW w:w="1395" w:type="dxa"/>
            <w:tcBorders>
              <w:top w:val="single" w:sz="2" w:space="0" w:color="auto"/>
              <w:bottom w:val="single" w:sz="2" w:space="0" w:color="auto"/>
            </w:tcBorders>
            <w:vAlign w:val="bottom"/>
          </w:tcPr>
          <w:p w14:paraId="7A357895" w14:textId="77777777" w:rsidR="006B5DF1" w:rsidRPr="00D12A36" w:rsidRDefault="006B5DF1" w:rsidP="006B5DF1">
            <w:pPr>
              <w:pStyle w:val="TableText"/>
              <w:tabs>
                <w:tab w:val="left" w:pos="3306"/>
              </w:tabs>
              <w:jc w:val="right"/>
              <w:rPr>
                <w:rFonts w:cs="Calibri"/>
                <w:b/>
                <w:bCs/>
              </w:rPr>
            </w:pPr>
          </w:p>
        </w:tc>
        <w:tc>
          <w:tcPr>
            <w:tcW w:w="1396" w:type="dxa"/>
            <w:tcBorders>
              <w:top w:val="single" w:sz="2" w:space="0" w:color="auto"/>
              <w:bottom w:val="single" w:sz="2" w:space="0" w:color="auto"/>
            </w:tcBorders>
            <w:vAlign w:val="bottom"/>
          </w:tcPr>
          <w:p w14:paraId="705FE852" w14:textId="77777777" w:rsidR="006B5DF1" w:rsidRPr="00D12A36" w:rsidRDefault="006B5DF1" w:rsidP="006B5DF1">
            <w:pPr>
              <w:pStyle w:val="TableText"/>
              <w:tabs>
                <w:tab w:val="left" w:pos="3306"/>
              </w:tabs>
              <w:jc w:val="right"/>
              <w:rPr>
                <w:rFonts w:cs="Calibri"/>
                <w:b/>
                <w:bCs/>
              </w:rPr>
            </w:pPr>
          </w:p>
        </w:tc>
      </w:tr>
      <w:tr w:rsidR="006B5DF1" w:rsidRPr="00CF7E1B" w14:paraId="47888E2F" w14:textId="77777777" w:rsidTr="00C736E0">
        <w:tc>
          <w:tcPr>
            <w:tcW w:w="1537" w:type="dxa"/>
            <w:tcBorders>
              <w:left w:val="single" w:sz="2" w:space="0" w:color="auto"/>
              <w:right w:val="single" w:sz="2" w:space="0" w:color="auto"/>
            </w:tcBorders>
          </w:tcPr>
          <w:p w14:paraId="53552B79"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0571933B" w14:textId="77777777" w:rsidR="006B5DF1" w:rsidRPr="00D12A36" w:rsidRDefault="006B5DF1" w:rsidP="006B5DF1">
            <w:pPr>
              <w:pStyle w:val="TableText"/>
              <w:tabs>
                <w:tab w:val="left" w:pos="3306"/>
              </w:tabs>
              <w:rPr>
                <w:rFonts w:cs="Calibri"/>
                <w:b/>
                <w:bCs/>
              </w:rPr>
            </w:pPr>
            <w:bookmarkStart w:id="220" w:name="_Toc48468222"/>
            <w:bookmarkStart w:id="221" w:name="_Toc49155414"/>
            <w:bookmarkStart w:id="222" w:name="_Toc49223862"/>
            <w:r w:rsidRPr="00D12A36">
              <w:rPr>
                <w:rFonts w:cs="Calibri"/>
                <w:b/>
                <w:bCs/>
              </w:rPr>
              <w:t>Total Liabilities</w:t>
            </w:r>
            <w:bookmarkEnd w:id="220"/>
            <w:bookmarkEnd w:id="221"/>
            <w:bookmarkEnd w:id="222"/>
          </w:p>
        </w:tc>
        <w:tc>
          <w:tcPr>
            <w:tcW w:w="1660" w:type="dxa"/>
            <w:vAlign w:val="bottom"/>
          </w:tcPr>
          <w:p w14:paraId="712A02D7" w14:textId="77777777" w:rsidR="006B5DF1" w:rsidRPr="00D12A36" w:rsidRDefault="006B5DF1" w:rsidP="006B5DF1">
            <w:pPr>
              <w:pStyle w:val="TableText"/>
              <w:tabs>
                <w:tab w:val="left" w:pos="3306"/>
              </w:tabs>
              <w:jc w:val="center"/>
              <w:rPr>
                <w:rFonts w:cs="Calibri"/>
              </w:rPr>
            </w:pPr>
          </w:p>
        </w:tc>
        <w:tc>
          <w:tcPr>
            <w:tcW w:w="1260" w:type="dxa"/>
            <w:tcBorders>
              <w:top w:val="single" w:sz="2" w:space="0" w:color="auto"/>
              <w:bottom w:val="single" w:sz="2" w:space="0" w:color="auto"/>
            </w:tcBorders>
            <w:vAlign w:val="bottom"/>
          </w:tcPr>
          <w:p w14:paraId="73BBEC16" w14:textId="77777777" w:rsidR="006B5DF1" w:rsidRPr="00D12A36" w:rsidRDefault="006B5DF1" w:rsidP="006B5DF1">
            <w:pPr>
              <w:pStyle w:val="TableText"/>
              <w:tabs>
                <w:tab w:val="left" w:pos="3306"/>
              </w:tabs>
              <w:jc w:val="right"/>
              <w:rPr>
                <w:rFonts w:cs="Calibri"/>
                <w:b/>
                <w:bCs/>
              </w:rPr>
            </w:pPr>
          </w:p>
        </w:tc>
        <w:tc>
          <w:tcPr>
            <w:tcW w:w="1395" w:type="dxa"/>
            <w:tcBorders>
              <w:top w:val="single" w:sz="2" w:space="0" w:color="auto"/>
              <w:bottom w:val="single" w:sz="2" w:space="0" w:color="auto"/>
            </w:tcBorders>
            <w:vAlign w:val="bottom"/>
          </w:tcPr>
          <w:p w14:paraId="0B5CFD1C" w14:textId="77777777" w:rsidR="006B5DF1" w:rsidRPr="00D12A36" w:rsidRDefault="006B5DF1" w:rsidP="006B5DF1">
            <w:pPr>
              <w:pStyle w:val="TableText"/>
              <w:tabs>
                <w:tab w:val="left" w:pos="3306"/>
              </w:tabs>
              <w:jc w:val="right"/>
              <w:rPr>
                <w:rFonts w:cs="Calibri"/>
                <w:b/>
                <w:bCs/>
              </w:rPr>
            </w:pPr>
          </w:p>
        </w:tc>
        <w:tc>
          <w:tcPr>
            <w:tcW w:w="1396" w:type="dxa"/>
            <w:tcBorders>
              <w:top w:val="single" w:sz="2" w:space="0" w:color="auto"/>
              <w:bottom w:val="single" w:sz="2" w:space="0" w:color="auto"/>
            </w:tcBorders>
            <w:vAlign w:val="bottom"/>
          </w:tcPr>
          <w:p w14:paraId="0966CB0E" w14:textId="77777777" w:rsidR="006B5DF1" w:rsidRPr="00D12A36" w:rsidRDefault="006B5DF1" w:rsidP="006B5DF1">
            <w:pPr>
              <w:pStyle w:val="TableText"/>
              <w:tabs>
                <w:tab w:val="left" w:pos="3306"/>
              </w:tabs>
              <w:jc w:val="right"/>
              <w:rPr>
                <w:rFonts w:cs="Calibri"/>
                <w:b/>
                <w:bCs/>
              </w:rPr>
            </w:pPr>
          </w:p>
        </w:tc>
      </w:tr>
      <w:tr w:rsidR="006B5DF1" w:rsidRPr="00CF7E1B" w14:paraId="7659B486" w14:textId="77777777" w:rsidTr="00C736E0">
        <w:tc>
          <w:tcPr>
            <w:tcW w:w="1537" w:type="dxa"/>
            <w:tcBorders>
              <w:left w:val="single" w:sz="2" w:space="0" w:color="auto"/>
              <w:right w:val="single" w:sz="2" w:space="0" w:color="auto"/>
            </w:tcBorders>
          </w:tcPr>
          <w:p w14:paraId="5CC38075" w14:textId="77777777" w:rsidR="006B5DF1" w:rsidRPr="008238E7" w:rsidRDefault="006B5DF1" w:rsidP="006B5DF1">
            <w:pPr>
              <w:pStyle w:val="TableReference"/>
              <w:tabs>
                <w:tab w:val="left" w:pos="3306"/>
              </w:tabs>
              <w:rPr>
                <w:rFonts w:cs="Calibri"/>
                <w:color w:val="7030A0"/>
                <w:sz w:val="14"/>
              </w:rPr>
            </w:pPr>
          </w:p>
        </w:tc>
        <w:tc>
          <w:tcPr>
            <w:tcW w:w="3296" w:type="dxa"/>
            <w:tcBorders>
              <w:left w:val="single" w:sz="2" w:space="0" w:color="auto"/>
            </w:tcBorders>
            <w:vAlign w:val="bottom"/>
          </w:tcPr>
          <w:p w14:paraId="5323EB1C" w14:textId="77777777" w:rsidR="006B5DF1" w:rsidRPr="00D12A36" w:rsidRDefault="006B5DF1" w:rsidP="006B5DF1">
            <w:pPr>
              <w:pStyle w:val="TableText"/>
              <w:tabs>
                <w:tab w:val="left" w:pos="3306"/>
              </w:tabs>
              <w:rPr>
                <w:rFonts w:cs="Calibri"/>
                <w:b/>
                <w:bCs/>
              </w:rPr>
            </w:pPr>
            <w:r w:rsidRPr="00D12A36">
              <w:rPr>
                <w:rFonts w:cs="Calibri"/>
                <w:b/>
                <w:bCs/>
              </w:rPr>
              <w:t xml:space="preserve">Net Assets </w:t>
            </w:r>
          </w:p>
        </w:tc>
        <w:tc>
          <w:tcPr>
            <w:tcW w:w="1660" w:type="dxa"/>
            <w:vAlign w:val="bottom"/>
          </w:tcPr>
          <w:p w14:paraId="23FF6C83" w14:textId="77777777" w:rsidR="006B5DF1" w:rsidRPr="00D12A36" w:rsidRDefault="006B5DF1" w:rsidP="006B5DF1">
            <w:pPr>
              <w:pStyle w:val="TableText"/>
              <w:tabs>
                <w:tab w:val="left" w:pos="3306"/>
              </w:tabs>
              <w:jc w:val="center"/>
              <w:rPr>
                <w:rFonts w:cs="Calibri"/>
              </w:rPr>
            </w:pPr>
          </w:p>
        </w:tc>
        <w:tc>
          <w:tcPr>
            <w:tcW w:w="1260" w:type="dxa"/>
            <w:tcBorders>
              <w:top w:val="single" w:sz="2" w:space="0" w:color="auto"/>
              <w:bottom w:val="double" w:sz="4" w:space="0" w:color="auto"/>
            </w:tcBorders>
            <w:vAlign w:val="bottom"/>
          </w:tcPr>
          <w:p w14:paraId="18F2A12E" w14:textId="77777777" w:rsidR="006B5DF1" w:rsidRPr="00D12A36" w:rsidRDefault="006B5DF1" w:rsidP="006B5DF1">
            <w:pPr>
              <w:pStyle w:val="TableText"/>
              <w:tabs>
                <w:tab w:val="left" w:pos="3306"/>
              </w:tabs>
              <w:ind w:right="-1168"/>
              <w:jc w:val="center"/>
              <w:rPr>
                <w:rFonts w:cs="Calibri"/>
                <w:b/>
                <w:bCs/>
                <w:strike/>
              </w:rPr>
            </w:pPr>
          </w:p>
        </w:tc>
        <w:tc>
          <w:tcPr>
            <w:tcW w:w="1395" w:type="dxa"/>
            <w:tcBorders>
              <w:top w:val="single" w:sz="2" w:space="0" w:color="auto"/>
              <w:bottom w:val="double" w:sz="4" w:space="0" w:color="auto"/>
            </w:tcBorders>
            <w:vAlign w:val="bottom"/>
          </w:tcPr>
          <w:p w14:paraId="2F1E0F0B" w14:textId="77777777" w:rsidR="006B5DF1" w:rsidRPr="00D12A36" w:rsidRDefault="006B5DF1" w:rsidP="006B5DF1">
            <w:pPr>
              <w:pStyle w:val="TableText"/>
              <w:tabs>
                <w:tab w:val="left" w:pos="3306"/>
              </w:tabs>
              <w:jc w:val="right"/>
              <w:rPr>
                <w:rFonts w:cs="Calibri"/>
                <w:b/>
                <w:bCs/>
              </w:rPr>
            </w:pPr>
          </w:p>
        </w:tc>
        <w:tc>
          <w:tcPr>
            <w:tcW w:w="1396" w:type="dxa"/>
            <w:tcBorders>
              <w:top w:val="single" w:sz="2" w:space="0" w:color="auto"/>
              <w:bottom w:val="double" w:sz="4" w:space="0" w:color="auto"/>
            </w:tcBorders>
            <w:vAlign w:val="bottom"/>
          </w:tcPr>
          <w:p w14:paraId="2F33EEB7" w14:textId="77777777" w:rsidR="006B5DF1" w:rsidRPr="00D12A36" w:rsidRDefault="006B5DF1" w:rsidP="006B5DF1">
            <w:pPr>
              <w:pStyle w:val="TableText"/>
              <w:tabs>
                <w:tab w:val="left" w:pos="3306"/>
              </w:tabs>
              <w:jc w:val="right"/>
              <w:rPr>
                <w:rFonts w:cs="Calibri"/>
                <w:b/>
                <w:bCs/>
              </w:rPr>
            </w:pPr>
          </w:p>
        </w:tc>
      </w:tr>
      <w:tr w:rsidR="006B5DF1" w:rsidRPr="00953D94" w14:paraId="0C1E9DD6" w14:textId="77777777" w:rsidTr="00C736E0">
        <w:trPr>
          <w:trHeight w:val="117"/>
        </w:trPr>
        <w:tc>
          <w:tcPr>
            <w:tcW w:w="1537" w:type="dxa"/>
            <w:tcBorders>
              <w:left w:val="single" w:sz="2" w:space="0" w:color="auto"/>
              <w:right w:val="single" w:sz="2" w:space="0" w:color="auto"/>
            </w:tcBorders>
            <w:vAlign w:val="bottom"/>
          </w:tcPr>
          <w:p w14:paraId="6A6F74E9" w14:textId="77777777" w:rsidR="006B5DF1" w:rsidRPr="00953D94" w:rsidRDefault="006B5DF1" w:rsidP="006B5DF1">
            <w:pPr>
              <w:pStyle w:val="TableReference"/>
              <w:tabs>
                <w:tab w:val="left" w:pos="3306"/>
              </w:tabs>
              <w:rPr>
                <w:rFonts w:cs="Calibri"/>
                <w:color w:val="7030A0"/>
                <w:sz w:val="8"/>
                <w:szCs w:val="8"/>
              </w:rPr>
            </w:pPr>
          </w:p>
        </w:tc>
        <w:tc>
          <w:tcPr>
            <w:tcW w:w="3296" w:type="dxa"/>
            <w:tcBorders>
              <w:left w:val="single" w:sz="2" w:space="0" w:color="auto"/>
            </w:tcBorders>
            <w:vAlign w:val="bottom"/>
          </w:tcPr>
          <w:p w14:paraId="50E4EEC7" w14:textId="77777777" w:rsidR="006B5DF1" w:rsidRPr="00953D94" w:rsidRDefault="006B5DF1" w:rsidP="006B5DF1">
            <w:pPr>
              <w:pStyle w:val="TableText"/>
              <w:tabs>
                <w:tab w:val="left" w:pos="3306"/>
              </w:tabs>
              <w:spacing w:before="0"/>
              <w:rPr>
                <w:rFonts w:cs="Calibri"/>
                <w:sz w:val="8"/>
                <w:szCs w:val="8"/>
              </w:rPr>
            </w:pPr>
          </w:p>
        </w:tc>
        <w:tc>
          <w:tcPr>
            <w:tcW w:w="1660" w:type="dxa"/>
            <w:vAlign w:val="bottom"/>
          </w:tcPr>
          <w:p w14:paraId="79A923DA" w14:textId="77777777" w:rsidR="006B5DF1" w:rsidRPr="00953D94" w:rsidRDefault="006B5DF1" w:rsidP="006B5DF1">
            <w:pPr>
              <w:pStyle w:val="TableText"/>
              <w:tabs>
                <w:tab w:val="left" w:pos="3306"/>
              </w:tabs>
              <w:spacing w:before="0"/>
              <w:jc w:val="center"/>
              <w:rPr>
                <w:rFonts w:cs="Calibri"/>
                <w:sz w:val="8"/>
                <w:szCs w:val="8"/>
              </w:rPr>
            </w:pPr>
          </w:p>
        </w:tc>
        <w:tc>
          <w:tcPr>
            <w:tcW w:w="1260" w:type="dxa"/>
            <w:tcBorders>
              <w:top w:val="double" w:sz="4" w:space="0" w:color="auto"/>
            </w:tcBorders>
            <w:vAlign w:val="bottom"/>
          </w:tcPr>
          <w:p w14:paraId="68D1610C" w14:textId="77777777" w:rsidR="006B5DF1" w:rsidRPr="00953D94" w:rsidRDefault="006B5DF1" w:rsidP="006B5DF1">
            <w:pPr>
              <w:pStyle w:val="TableText"/>
              <w:tabs>
                <w:tab w:val="left" w:pos="3306"/>
              </w:tabs>
              <w:spacing w:before="0"/>
              <w:jc w:val="right"/>
              <w:rPr>
                <w:rFonts w:cs="Calibri"/>
                <w:sz w:val="8"/>
                <w:szCs w:val="8"/>
              </w:rPr>
            </w:pPr>
          </w:p>
        </w:tc>
        <w:tc>
          <w:tcPr>
            <w:tcW w:w="1395" w:type="dxa"/>
            <w:tcBorders>
              <w:top w:val="double" w:sz="4" w:space="0" w:color="auto"/>
            </w:tcBorders>
            <w:vAlign w:val="bottom"/>
          </w:tcPr>
          <w:p w14:paraId="4384F721" w14:textId="77777777" w:rsidR="006B5DF1" w:rsidRPr="00953D94" w:rsidRDefault="006B5DF1" w:rsidP="006B5DF1">
            <w:pPr>
              <w:pStyle w:val="TableText"/>
              <w:tabs>
                <w:tab w:val="left" w:pos="3306"/>
              </w:tabs>
              <w:spacing w:before="0"/>
              <w:jc w:val="right"/>
              <w:rPr>
                <w:rFonts w:cs="Calibri"/>
                <w:sz w:val="8"/>
                <w:szCs w:val="8"/>
              </w:rPr>
            </w:pPr>
          </w:p>
        </w:tc>
        <w:tc>
          <w:tcPr>
            <w:tcW w:w="1396" w:type="dxa"/>
            <w:tcBorders>
              <w:top w:val="double" w:sz="4" w:space="0" w:color="auto"/>
            </w:tcBorders>
            <w:vAlign w:val="bottom"/>
          </w:tcPr>
          <w:p w14:paraId="5F098ACC" w14:textId="77777777" w:rsidR="006B5DF1" w:rsidRPr="00953D94" w:rsidRDefault="006B5DF1" w:rsidP="006B5DF1">
            <w:pPr>
              <w:pStyle w:val="TableText"/>
              <w:tabs>
                <w:tab w:val="left" w:pos="3306"/>
              </w:tabs>
              <w:spacing w:before="0"/>
              <w:jc w:val="right"/>
              <w:rPr>
                <w:rFonts w:cs="Calibri"/>
                <w:sz w:val="8"/>
                <w:szCs w:val="8"/>
              </w:rPr>
            </w:pPr>
          </w:p>
        </w:tc>
      </w:tr>
      <w:tr w:rsidR="006B5DF1" w:rsidRPr="00CF7E1B" w14:paraId="53BB0309" w14:textId="77777777" w:rsidTr="00C736E0">
        <w:tc>
          <w:tcPr>
            <w:tcW w:w="1537" w:type="dxa"/>
            <w:tcBorders>
              <w:left w:val="single" w:sz="2" w:space="0" w:color="auto"/>
              <w:right w:val="single" w:sz="2" w:space="0" w:color="auto"/>
            </w:tcBorders>
          </w:tcPr>
          <w:p w14:paraId="0D99D989"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623B187C" w14:textId="77777777" w:rsidR="006B5DF1" w:rsidRPr="00D12A36" w:rsidRDefault="006B5DF1" w:rsidP="006B5DF1">
            <w:pPr>
              <w:pStyle w:val="TableText"/>
              <w:tabs>
                <w:tab w:val="left" w:pos="3306"/>
              </w:tabs>
              <w:rPr>
                <w:rFonts w:cs="Calibri"/>
                <w:b/>
                <w:bCs/>
              </w:rPr>
            </w:pPr>
            <w:r w:rsidRPr="00D12A36">
              <w:rPr>
                <w:rFonts w:cs="Calibri"/>
                <w:b/>
                <w:bCs/>
              </w:rPr>
              <w:t>Equity</w:t>
            </w:r>
          </w:p>
        </w:tc>
        <w:tc>
          <w:tcPr>
            <w:tcW w:w="1660" w:type="dxa"/>
            <w:vAlign w:val="bottom"/>
          </w:tcPr>
          <w:p w14:paraId="10274456" w14:textId="77777777" w:rsidR="006B5DF1" w:rsidRPr="00D12A36" w:rsidRDefault="006B5DF1" w:rsidP="006B5DF1">
            <w:pPr>
              <w:pStyle w:val="TableText"/>
              <w:tabs>
                <w:tab w:val="left" w:pos="3306"/>
              </w:tabs>
              <w:jc w:val="center"/>
              <w:rPr>
                <w:rFonts w:cs="Calibri"/>
              </w:rPr>
            </w:pPr>
          </w:p>
        </w:tc>
        <w:tc>
          <w:tcPr>
            <w:tcW w:w="1260" w:type="dxa"/>
            <w:vAlign w:val="bottom"/>
          </w:tcPr>
          <w:p w14:paraId="4D755150" w14:textId="77777777" w:rsidR="006B5DF1" w:rsidRPr="00D12A36" w:rsidRDefault="006B5DF1" w:rsidP="006B5DF1">
            <w:pPr>
              <w:pStyle w:val="TableText"/>
              <w:tabs>
                <w:tab w:val="left" w:pos="3306"/>
              </w:tabs>
              <w:jc w:val="right"/>
              <w:rPr>
                <w:rFonts w:cs="Calibri"/>
                <w:b/>
                <w:bCs/>
              </w:rPr>
            </w:pPr>
          </w:p>
        </w:tc>
        <w:tc>
          <w:tcPr>
            <w:tcW w:w="1395" w:type="dxa"/>
            <w:vAlign w:val="bottom"/>
          </w:tcPr>
          <w:p w14:paraId="28BD3B23" w14:textId="77777777" w:rsidR="006B5DF1" w:rsidRPr="00D12A36" w:rsidRDefault="006B5DF1" w:rsidP="006B5DF1">
            <w:pPr>
              <w:pStyle w:val="TableText"/>
              <w:tabs>
                <w:tab w:val="left" w:pos="3306"/>
              </w:tabs>
              <w:jc w:val="right"/>
              <w:rPr>
                <w:rFonts w:cs="Calibri"/>
                <w:b/>
                <w:bCs/>
              </w:rPr>
            </w:pPr>
          </w:p>
        </w:tc>
        <w:tc>
          <w:tcPr>
            <w:tcW w:w="1396" w:type="dxa"/>
            <w:vAlign w:val="bottom"/>
          </w:tcPr>
          <w:p w14:paraId="7E9275B8" w14:textId="77777777" w:rsidR="006B5DF1" w:rsidRPr="00D12A36" w:rsidRDefault="006B5DF1" w:rsidP="006B5DF1">
            <w:pPr>
              <w:pStyle w:val="TableText"/>
              <w:tabs>
                <w:tab w:val="left" w:pos="3306"/>
              </w:tabs>
              <w:jc w:val="right"/>
              <w:rPr>
                <w:rFonts w:cs="Calibri"/>
                <w:b/>
                <w:bCs/>
              </w:rPr>
            </w:pPr>
          </w:p>
        </w:tc>
      </w:tr>
      <w:tr w:rsidR="006B5DF1" w:rsidRPr="00CF7E1B" w14:paraId="583190E7" w14:textId="77777777" w:rsidTr="00C736E0">
        <w:tc>
          <w:tcPr>
            <w:tcW w:w="1537" w:type="dxa"/>
            <w:tcBorders>
              <w:left w:val="single" w:sz="2" w:space="0" w:color="auto"/>
              <w:right w:val="single" w:sz="2" w:space="0" w:color="auto"/>
            </w:tcBorders>
          </w:tcPr>
          <w:p w14:paraId="64AAA353" w14:textId="77777777" w:rsidR="006B5DF1" w:rsidRPr="008238E7" w:rsidRDefault="006B5DF1" w:rsidP="006B5DF1">
            <w:pPr>
              <w:pStyle w:val="TableReference"/>
              <w:tabs>
                <w:tab w:val="left" w:pos="3306"/>
              </w:tabs>
              <w:spacing w:before="60"/>
              <w:rPr>
                <w:rFonts w:cs="Calibri"/>
                <w:color w:val="7030A0"/>
                <w:sz w:val="16"/>
                <w:szCs w:val="16"/>
              </w:rPr>
            </w:pPr>
          </w:p>
        </w:tc>
        <w:tc>
          <w:tcPr>
            <w:tcW w:w="3296" w:type="dxa"/>
            <w:tcBorders>
              <w:left w:val="single" w:sz="2" w:space="0" w:color="auto"/>
            </w:tcBorders>
            <w:vAlign w:val="bottom"/>
          </w:tcPr>
          <w:p w14:paraId="01488D96" w14:textId="22CE0751" w:rsidR="006B5DF1" w:rsidRPr="00D12A36" w:rsidRDefault="006B5DF1" w:rsidP="006B5DF1">
            <w:pPr>
              <w:pStyle w:val="TableText"/>
              <w:tabs>
                <w:tab w:val="left" w:pos="3306"/>
              </w:tabs>
              <w:rPr>
                <w:rFonts w:cs="Calibri"/>
                <w:b/>
                <w:bCs/>
              </w:rPr>
            </w:pPr>
            <w:r w:rsidRPr="00D12A36">
              <w:rPr>
                <w:rFonts w:cs="Calibri"/>
                <w:color w:val="2E74B5" w:themeColor="accent1" w:themeShade="BF"/>
              </w:rPr>
              <w:t>Contributed Equit</w:t>
            </w:r>
            <w:r w:rsidR="009F31C7">
              <w:rPr>
                <w:rFonts w:cs="Calibri"/>
                <w:color w:val="2E74B5" w:themeColor="accent1" w:themeShade="BF"/>
              </w:rPr>
              <w:t>y</w:t>
            </w:r>
          </w:p>
        </w:tc>
        <w:tc>
          <w:tcPr>
            <w:tcW w:w="1660" w:type="dxa"/>
            <w:vAlign w:val="bottom"/>
          </w:tcPr>
          <w:p w14:paraId="576C57AE" w14:textId="77777777" w:rsidR="006B5DF1" w:rsidRPr="00D12A36" w:rsidRDefault="006B5DF1" w:rsidP="006B5DF1">
            <w:pPr>
              <w:pStyle w:val="TableText"/>
              <w:tabs>
                <w:tab w:val="left" w:pos="3306"/>
              </w:tabs>
              <w:jc w:val="center"/>
              <w:rPr>
                <w:rFonts w:cs="Calibri"/>
              </w:rPr>
            </w:pPr>
          </w:p>
        </w:tc>
        <w:tc>
          <w:tcPr>
            <w:tcW w:w="1260" w:type="dxa"/>
            <w:vAlign w:val="bottom"/>
          </w:tcPr>
          <w:p w14:paraId="726CA425" w14:textId="77777777" w:rsidR="006B5DF1" w:rsidRPr="00D12A36" w:rsidRDefault="006B5DF1" w:rsidP="006B5DF1">
            <w:pPr>
              <w:pStyle w:val="TableText"/>
              <w:tabs>
                <w:tab w:val="left" w:pos="3306"/>
              </w:tabs>
              <w:jc w:val="right"/>
              <w:rPr>
                <w:rFonts w:cs="Calibri"/>
                <w:b/>
                <w:bCs/>
              </w:rPr>
            </w:pPr>
          </w:p>
        </w:tc>
        <w:tc>
          <w:tcPr>
            <w:tcW w:w="1395" w:type="dxa"/>
            <w:vAlign w:val="bottom"/>
          </w:tcPr>
          <w:p w14:paraId="4CE2275C" w14:textId="77777777" w:rsidR="006B5DF1" w:rsidRPr="00D12A36" w:rsidRDefault="006B5DF1" w:rsidP="006B5DF1">
            <w:pPr>
              <w:pStyle w:val="TableText"/>
              <w:tabs>
                <w:tab w:val="left" w:pos="3306"/>
              </w:tabs>
              <w:jc w:val="right"/>
              <w:rPr>
                <w:rFonts w:cs="Calibri"/>
                <w:b/>
                <w:bCs/>
              </w:rPr>
            </w:pPr>
          </w:p>
        </w:tc>
        <w:tc>
          <w:tcPr>
            <w:tcW w:w="1396" w:type="dxa"/>
            <w:vAlign w:val="bottom"/>
          </w:tcPr>
          <w:p w14:paraId="1B0CE172" w14:textId="77777777" w:rsidR="006B5DF1" w:rsidRPr="00D12A36" w:rsidRDefault="006B5DF1" w:rsidP="006B5DF1">
            <w:pPr>
              <w:pStyle w:val="TableText"/>
              <w:tabs>
                <w:tab w:val="left" w:pos="3306"/>
              </w:tabs>
              <w:jc w:val="right"/>
              <w:rPr>
                <w:rFonts w:cs="Calibri"/>
                <w:b/>
                <w:bCs/>
              </w:rPr>
            </w:pPr>
          </w:p>
        </w:tc>
      </w:tr>
      <w:tr w:rsidR="006B5DF1" w:rsidRPr="00CF7E1B" w14:paraId="569230D8" w14:textId="77777777" w:rsidTr="00C736E0">
        <w:trPr>
          <w:trHeight w:val="242"/>
        </w:trPr>
        <w:tc>
          <w:tcPr>
            <w:tcW w:w="1537" w:type="dxa"/>
            <w:tcBorders>
              <w:left w:val="single" w:sz="2" w:space="0" w:color="auto"/>
              <w:right w:val="single" w:sz="2" w:space="0" w:color="auto"/>
            </w:tcBorders>
          </w:tcPr>
          <w:p w14:paraId="48705F63" w14:textId="77777777" w:rsidR="006B5DF1" w:rsidRPr="008238E7" w:rsidRDefault="006B5DF1" w:rsidP="006B5DF1">
            <w:pPr>
              <w:pStyle w:val="TableReference"/>
              <w:tabs>
                <w:tab w:val="left" w:pos="3306"/>
              </w:tabs>
              <w:spacing w:before="60"/>
              <w:rPr>
                <w:rFonts w:cs="Calibri"/>
                <w:color w:val="7030A0"/>
                <w:sz w:val="16"/>
                <w:szCs w:val="16"/>
              </w:rPr>
            </w:pPr>
          </w:p>
        </w:tc>
        <w:tc>
          <w:tcPr>
            <w:tcW w:w="3296" w:type="dxa"/>
            <w:tcBorders>
              <w:left w:val="single" w:sz="2" w:space="0" w:color="auto"/>
            </w:tcBorders>
            <w:vAlign w:val="bottom"/>
          </w:tcPr>
          <w:p w14:paraId="1A08411E" w14:textId="77777777" w:rsidR="006B5DF1" w:rsidRPr="00D12A36" w:rsidRDefault="006B5DF1" w:rsidP="00D12A36">
            <w:pPr>
              <w:pStyle w:val="TableText"/>
              <w:tabs>
                <w:tab w:val="left" w:pos="3306"/>
              </w:tabs>
              <w:spacing w:before="20"/>
              <w:rPr>
                <w:rFonts w:cs="Calibri"/>
              </w:rPr>
            </w:pPr>
            <w:r w:rsidRPr="00D12A36">
              <w:rPr>
                <w:rFonts w:cs="Calibri"/>
              </w:rPr>
              <w:t xml:space="preserve">Accumulated Funds </w:t>
            </w:r>
          </w:p>
        </w:tc>
        <w:tc>
          <w:tcPr>
            <w:tcW w:w="1660" w:type="dxa"/>
            <w:vAlign w:val="bottom"/>
          </w:tcPr>
          <w:p w14:paraId="49B6E1CE" w14:textId="77777777" w:rsidR="006B5DF1" w:rsidRPr="00D12A36" w:rsidRDefault="006B5DF1" w:rsidP="00D12A36">
            <w:pPr>
              <w:pStyle w:val="TableText"/>
              <w:tabs>
                <w:tab w:val="left" w:pos="3306"/>
              </w:tabs>
              <w:spacing w:before="20"/>
              <w:jc w:val="center"/>
              <w:rPr>
                <w:rFonts w:cs="Calibri"/>
              </w:rPr>
            </w:pPr>
          </w:p>
        </w:tc>
        <w:tc>
          <w:tcPr>
            <w:tcW w:w="1260" w:type="dxa"/>
            <w:vAlign w:val="bottom"/>
          </w:tcPr>
          <w:p w14:paraId="080187BD" w14:textId="77777777" w:rsidR="006B5DF1" w:rsidRPr="00D12A36" w:rsidRDefault="006B5DF1" w:rsidP="00D12A36">
            <w:pPr>
              <w:pStyle w:val="TableText"/>
              <w:tabs>
                <w:tab w:val="left" w:pos="3306"/>
              </w:tabs>
              <w:spacing w:before="20"/>
              <w:jc w:val="right"/>
              <w:rPr>
                <w:rFonts w:cs="Calibri"/>
              </w:rPr>
            </w:pPr>
          </w:p>
        </w:tc>
        <w:tc>
          <w:tcPr>
            <w:tcW w:w="1395" w:type="dxa"/>
            <w:vAlign w:val="bottom"/>
          </w:tcPr>
          <w:p w14:paraId="3DC1005A" w14:textId="77777777" w:rsidR="006B5DF1" w:rsidRPr="00D12A36" w:rsidRDefault="006B5DF1" w:rsidP="00D12A36">
            <w:pPr>
              <w:pStyle w:val="TableText"/>
              <w:tabs>
                <w:tab w:val="left" w:pos="3306"/>
              </w:tabs>
              <w:spacing w:before="20"/>
              <w:jc w:val="right"/>
              <w:rPr>
                <w:rFonts w:cs="Calibri"/>
              </w:rPr>
            </w:pPr>
          </w:p>
        </w:tc>
        <w:tc>
          <w:tcPr>
            <w:tcW w:w="1396" w:type="dxa"/>
            <w:vAlign w:val="bottom"/>
          </w:tcPr>
          <w:p w14:paraId="30375A5B" w14:textId="77777777" w:rsidR="006B5DF1" w:rsidRPr="00D12A36" w:rsidRDefault="006B5DF1" w:rsidP="00D12A36">
            <w:pPr>
              <w:pStyle w:val="TableText"/>
              <w:tabs>
                <w:tab w:val="left" w:pos="3306"/>
              </w:tabs>
              <w:spacing w:before="20"/>
              <w:jc w:val="right"/>
              <w:rPr>
                <w:rFonts w:cs="Calibri"/>
              </w:rPr>
            </w:pPr>
          </w:p>
        </w:tc>
      </w:tr>
      <w:tr w:rsidR="006B5DF1" w:rsidRPr="00CF7E1B" w14:paraId="7AB7CC88" w14:textId="77777777" w:rsidTr="00C736E0">
        <w:tc>
          <w:tcPr>
            <w:tcW w:w="1537" w:type="dxa"/>
            <w:tcBorders>
              <w:left w:val="single" w:sz="2" w:space="0" w:color="auto"/>
              <w:right w:val="single" w:sz="2" w:space="0" w:color="auto"/>
            </w:tcBorders>
          </w:tcPr>
          <w:p w14:paraId="4168BBDD" w14:textId="77777777" w:rsidR="006B5DF1" w:rsidRPr="008238E7" w:rsidRDefault="006B5DF1" w:rsidP="006B5DF1">
            <w:pPr>
              <w:pStyle w:val="TableReference"/>
              <w:tabs>
                <w:tab w:val="left" w:pos="3306"/>
              </w:tabs>
              <w:rPr>
                <w:rFonts w:cs="Calibri"/>
                <w:color w:val="7030A0"/>
                <w:sz w:val="16"/>
                <w:szCs w:val="16"/>
              </w:rPr>
            </w:pPr>
          </w:p>
        </w:tc>
        <w:tc>
          <w:tcPr>
            <w:tcW w:w="3296" w:type="dxa"/>
            <w:tcBorders>
              <w:left w:val="single" w:sz="2" w:space="0" w:color="auto"/>
            </w:tcBorders>
            <w:vAlign w:val="bottom"/>
          </w:tcPr>
          <w:p w14:paraId="69FBEE9D" w14:textId="77777777" w:rsidR="006B5DF1" w:rsidRPr="00D12A36" w:rsidRDefault="006B5DF1" w:rsidP="00D12A36">
            <w:pPr>
              <w:pStyle w:val="TableText"/>
              <w:tabs>
                <w:tab w:val="left" w:pos="3306"/>
              </w:tabs>
              <w:spacing w:before="20"/>
              <w:rPr>
                <w:rFonts w:cs="Calibri"/>
              </w:rPr>
            </w:pPr>
            <w:r w:rsidRPr="00D12A36">
              <w:rPr>
                <w:rFonts w:cs="Calibri"/>
              </w:rPr>
              <w:t>Asset Revaluation Surplus</w:t>
            </w:r>
          </w:p>
        </w:tc>
        <w:tc>
          <w:tcPr>
            <w:tcW w:w="1660" w:type="dxa"/>
            <w:vAlign w:val="bottom"/>
          </w:tcPr>
          <w:p w14:paraId="00FDFB5E" w14:textId="79854D88" w:rsidR="006B5DF1" w:rsidRPr="00D12A36" w:rsidRDefault="006B5DF1" w:rsidP="00D12A36">
            <w:pPr>
              <w:pStyle w:val="TableText"/>
              <w:tabs>
                <w:tab w:val="left" w:pos="3306"/>
              </w:tabs>
              <w:spacing w:before="20"/>
              <w:jc w:val="center"/>
              <w:rPr>
                <w:rFonts w:cs="Calibri"/>
                <w:strike/>
              </w:rPr>
            </w:pPr>
          </w:p>
        </w:tc>
        <w:tc>
          <w:tcPr>
            <w:tcW w:w="1260" w:type="dxa"/>
            <w:vAlign w:val="bottom"/>
          </w:tcPr>
          <w:p w14:paraId="2AA10211" w14:textId="77777777" w:rsidR="006B5DF1" w:rsidRPr="00D12A36" w:rsidRDefault="006B5DF1" w:rsidP="00D12A36">
            <w:pPr>
              <w:pStyle w:val="TableText"/>
              <w:tabs>
                <w:tab w:val="left" w:pos="3306"/>
              </w:tabs>
              <w:spacing w:before="20"/>
              <w:jc w:val="right"/>
              <w:rPr>
                <w:rFonts w:cs="Calibri"/>
              </w:rPr>
            </w:pPr>
          </w:p>
        </w:tc>
        <w:tc>
          <w:tcPr>
            <w:tcW w:w="1395" w:type="dxa"/>
            <w:vAlign w:val="bottom"/>
          </w:tcPr>
          <w:p w14:paraId="7DD91380" w14:textId="77777777" w:rsidR="006B5DF1" w:rsidRPr="00D12A36" w:rsidRDefault="006B5DF1" w:rsidP="00D12A36">
            <w:pPr>
              <w:pStyle w:val="TableText"/>
              <w:tabs>
                <w:tab w:val="left" w:pos="3306"/>
              </w:tabs>
              <w:spacing w:before="20"/>
              <w:jc w:val="right"/>
              <w:rPr>
                <w:rFonts w:cs="Calibri"/>
              </w:rPr>
            </w:pPr>
          </w:p>
        </w:tc>
        <w:tc>
          <w:tcPr>
            <w:tcW w:w="1396" w:type="dxa"/>
            <w:vAlign w:val="bottom"/>
          </w:tcPr>
          <w:p w14:paraId="0BCE0C3A" w14:textId="77777777" w:rsidR="006B5DF1" w:rsidRPr="00D12A36" w:rsidRDefault="006B5DF1" w:rsidP="00D12A36">
            <w:pPr>
              <w:pStyle w:val="TableText"/>
              <w:tabs>
                <w:tab w:val="left" w:pos="3306"/>
              </w:tabs>
              <w:spacing w:before="20"/>
              <w:jc w:val="right"/>
              <w:rPr>
                <w:rFonts w:cs="Calibri"/>
              </w:rPr>
            </w:pPr>
          </w:p>
        </w:tc>
      </w:tr>
      <w:tr w:rsidR="006B5DF1" w:rsidRPr="00CF7E1B" w14:paraId="52A79DC5" w14:textId="77777777" w:rsidTr="00C736E0">
        <w:tc>
          <w:tcPr>
            <w:tcW w:w="1537" w:type="dxa"/>
            <w:tcBorders>
              <w:left w:val="single" w:sz="2" w:space="0" w:color="auto"/>
              <w:right w:val="single" w:sz="2" w:space="0" w:color="auto"/>
            </w:tcBorders>
          </w:tcPr>
          <w:p w14:paraId="782E77D6" w14:textId="77777777" w:rsidR="006B5DF1" w:rsidRPr="008238E7" w:rsidRDefault="006B5DF1" w:rsidP="006B5DF1">
            <w:pPr>
              <w:pStyle w:val="TableReference"/>
              <w:tabs>
                <w:tab w:val="left" w:pos="3306"/>
              </w:tabs>
              <w:rPr>
                <w:rFonts w:cs="Calibri"/>
                <w:color w:val="7030A0"/>
                <w:sz w:val="16"/>
                <w:szCs w:val="16"/>
              </w:rPr>
            </w:pPr>
          </w:p>
        </w:tc>
        <w:tc>
          <w:tcPr>
            <w:tcW w:w="3296" w:type="dxa"/>
            <w:tcBorders>
              <w:left w:val="single" w:sz="2" w:space="0" w:color="auto"/>
            </w:tcBorders>
            <w:vAlign w:val="bottom"/>
          </w:tcPr>
          <w:p w14:paraId="29B84574" w14:textId="77777777" w:rsidR="006B5DF1" w:rsidRPr="00D12A36" w:rsidRDefault="006B5DF1" w:rsidP="00D12A36">
            <w:pPr>
              <w:pStyle w:val="TableText"/>
              <w:tabs>
                <w:tab w:val="left" w:pos="3306"/>
              </w:tabs>
              <w:spacing w:before="20"/>
              <w:rPr>
                <w:rFonts w:cs="Calibri"/>
                <w:b/>
                <w:bCs/>
              </w:rPr>
            </w:pPr>
            <w:r w:rsidRPr="00D12A36">
              <w:rPr>
                <w:rFonts w:cs="Calibri"/>
              </w:rPr>
              <w:t>Other Reserves</w:t>
            </w:r>
          </w:p>
        </w:tc>
        <w:tc>
          <w:tcPr>
            <w:tcW w:w="1660" w:type="dxa"/>
            <w:vAlign w:val="bottom"/>
          </w:tcPr>
          <w:p w14:paraId="1D4D3E99" w14:textId="77777777" w:rsidR="006B5DF1" w:rsidRPr="00D12A36" w:rsidRDefault="006B5DF1" w:rsidP="00D12A36">
            <w:pPr>
              <w:pStyle w:val="TableText"/>
              <w:tabs>
                <w:tab w:val="left" w:pos="3306"/>
              </w:tabs>
              <w:spacing w:before="20"/>
              <w:jc w:val="center"/>
              <w:rPr>
                <w:rFonts w:cs="Calibri"/>
              </w:rPr>
            </w:pPr>
          </w:p>
        </w:tc>
        <w:tc>
          <w:tcPr>
            <w:tcW w:w="1260" w:type="dxa"/>
            <w:tcBorders>
              <w:bottom w:val="single" w:sz="2" w:space="0" w:color="auto"/>
            </w:tcBorders>
            <w:vAlign w:val="bottom"/>
          </w:tcPr>
          <w:p w14:paraId="376723B0" w14:textId="77777777" w:rsidR="006B5DF1" w:rsidRPr="00D12A36" w:rsidRDefault="006B5DF1" w:rsidP="00D12A36">
            <w:pPr>
              <w:pStyle w:val="TableText"/>
              <w:tabs>
                <w:tab w:val="left" w:pos="3306"/>
              </w:tabs>
              <w:spacing w:before="20"/>
              <w:jc w:val="right"/>
              <w:rPr>
                <w:rFonts w:cs="Calibri"/>
              </w:rPr>
            </w:pPr>
          </w:p>
        </w:tc>
        <w:tc>
          <w:tcPr>
            <w:tcW w:w="1395" w:type="dxa"/>
            <w:tcBorders>
              <w:bottom w:val="single" w:sz="2" w:space="0" w:color="auto"/>
            </w:tcBorders>
            <w:vAlign w:val="bottom"/>
          </w:tcPr>
          <w:p w14:paraId="0AD0E1F2" w14:textId="77777777" w:rsidR="006B5DF1" w:rsidRPr="00D12A36" w:rsidRDefault="006B5DF1" w:rsidP="00D12A36">
            <w:pPr>
              <w:pStyle w:val="TableText"/>
              <w:tabs>
                <w:tab w:val="left" w:pos="3306"/>
              </w:tabs>
              <w:spacing w:before="20"/>
              <w:jc w:val="right"/>
              <w:rPr>
                <w:rFonts w:cs="Calibri"/>
              </w:rPr>
            </w:pPr>
          </w:p>
        </w:tc>
        <w:tc>
          <w:tcPr>
            <w:tcW w:w="1396" w:type="dxa"/>
            <w:tcBorders>
              <w:bottom w:val="single" w:sz="2" w:space="0" w:color="auto"/>
            </w:tcBorders>
            <w:vAlign w:val="bottom"/>
          </w:tcPr>
          <w:p w14:paraId="0A78AD93" w14:textId="77777777" w:rsidR="006B5DF1" w:rsidRPr="00D12A36" w:rsidRDefault="006B5DF1" w:rsidP="00D12A36">
            <w:pPr>
              <w:pStyle w:val="TableText"/>
              <w:tabs>
                <w:tab w:val="left" w:pos="3306"/>
              </w:tabs>
              <w:spacing w:before="20"/>
              <w:jc w:val="right"/>
              <w:rPr>
                <w:rFonts w:cs="Calibri"/>
              </w:rPr>
            </w:pPr>
          </w:p>
        </w:tc>
      </w:tr>
      <w:tr w:rsidR="006B5DF1" w:rsidRPr="00CF7E1B" w14:paraId="07A193E0" w14:textId="77777777" w:rsidTr="00C736E0">
        <w:tc>
          <w:tcPr>
            <w:tcW w:w="1537" w:type="dxa"/>
            <w:tcBorders>
              <w:left w:val="single" w:sz="2" w:space="0" w:color="auto"/>
              <w:right w:val="single" w:sz="2" w:space="0" w:color="auto"/>
            </w:tcBorders>
          </w:tcPr>
          <w:p w14:paraId="035C5F58" w14:textId="77777777" w:rsidR="006B5DF1" w:rsidRPr="008238E7" w:rsidRDefault="006B5DF1" w:rsidP="006B5DF1">
            <w:pPr>
              <w:pStyle w:val="TableReference"/>
              <w:tabs>
                <w:tab w:val="left" w:pos="3306"/>
              </w:tabs>
              <w:rPr>
                <w:rFonts w:cs="Calibri"/>
                <w:color w:val="7030A0"/>
                <w:sz w:val="16"/>
                <w:szCs w:val="16"/>
              </w:rPr>
            </w:pPr>
          </w:p>
        </w:tc>
        <w:tc>
          <w:tcPr>
            <w:tcW w:w="3296" w:type="dxa"/>
            <w:tcBorders>
              <w:left w:val="single" w:sz="2" w:space="0" w:color="auto"/>
            </w:tcBorders>
            <w:vAlign w:val="bottom"/>
          </w:tcPr>
          <w:p w14:paraId="09C25F1B" w14:textId="77777777" w:rsidR="006B5DF1" w:rsidRPr="00D12A36" w:rsidRDefault="006B5DF1" w:rsidP="006B5DF1">
            <w:pPr>
              <w:pStyle w:val="TableText"/>
              <w:tabs>
                <w:tab w:val="left" w:pos="3306"/>
              </w:tabs>
              <w:rPr>
                <w:rFonts w:cs="Calibri"/>
                <w:b/>
                <w:bCs/>
              </w:rPr>
            </w:pPr>
            <w:bookmarkStart w:id="223" w:name="_Toc48468223"/>
            <w:bookmarkStart w:id="224" w:name="_Toc49155415"/>
            <w:bookmarkStart w:id="225" w:name="_Toc49223863"/>
            <w:r w:rsidRPr="00D12A36">
              <w:rPr>
                <w:rFonts w:cs="Calibri"/>
                <w:b/>
                <w:bCs/>
              </w:rPr>
              <w:t>Total Equity</w:t>
            </w:r>
            <w:bookmarkEnd w:id="223"/>
            <w:bookmarkEnd w:id="224"/>
            <w:bookmarkEnd w:id="225"/>
          </w:p>
        </w:tc>
        <w:tc>
          <w:tcPr>
            <w:tcW w:w="1660" w:type="dxa"/>
            <w:vAlign w:val="bottom"/>
          </w:tcPr>
          <w:p w14:paraId="00C741C4" w14:textId="77777777" w:rsidR="006B5DF1" w:rsidRPr="00D12A36" w:rsidRDefault="006B5DF1" w:rsidP="006B5DF1">
            <w:pPr>
              <w:pStyle w:val="TableText"/>
              <w:tabs>
                <w:tab w:val="left" w:pos="3306"/>
              </w:tabs>
              <w:jc w:val="center"/>
              <w:rPr>
                <w:rFonts w:cs="Calibri"/>
              </w:rPr>
            </w:pPr>
          </w:p>
        </w:tc>
        <w:tc>
          <w:tcPr>
            <w:tcW w:w="1260" w:type="dxa"/>
            <w:tcBorders>
              <w:top w:val="single" w:sz="2" w:space="0" w:color="auto"/>
              <w:bottom w:val="double" w:sz="4" w:space="0" w:color="auto"/>
            </w:tcBorders>
            <w:vAlign w:val="bottom"/>
          </w:tcPr>
          <w:p w14:paraId="77329D18" w14:textId="77777777" w:rsidR="006B5DF1" w:rsidRPr="00D12A36" w:rsidRDefault="006B5DF1" w:rsidP="006B5DF1">
            <w:pPr>
              <w:pStyle w:val="TableText"/>
              <w:tabs>
                <w:tab w:val="left" w:pos="3306"/>
              </w:tabs>
              <w:jc w:val="right"/>
              <w:rPr>
                <w:rFonts w:cs="Calibri"/>
                <w:b/>
                <w:bCs/>
                <w:strike/>
              </w:rPr>
            </w:pPr>
          </w:p>
        </w:tc>
        <w:tc>
          <w:tcPr>
            <w:tcW w:w="1395" w:type="dxa"/>
            <w:tcBorders>
              <w:top w:val="single" w:sz="2" w:space="0" w:color="auto"/>
              <w:bottom w:val="double" w:sz="4" w:space="0" w:color="auto"/>
            </w:tcBorders>
            <w:vAlign w:val="bottom"/>
          </w:tcPr>
          <w:p w14:paraId="6BC197F4" w14:textId="77777777" w:rsidR="006B5DF1" w:rsidRPr="00D12A36" w:rsidRDefault="006B5DF1" w:rsidP="006B5DF1">
            <w:pPr>
              <w:pStyle w:val="TableText"/>
              <w:tabs>
                <w:tab w:val="left" w:pos="3306"/>
              </w:tabs>
              <w:jc w:val="right"/>
              <w:rPr>
                <w:rFonts w:cs="Calibri"/>
                <w:b/>
                <w:bCs/>
              </w:rPr>
            </w:pPr>
          </w:p>
        </w:tc>
        <w:tc>
          <w:tcPr>
            <w:tcW w:w="1396" w:type="dxa"/>
            <w:tcBorders>
              <w:top w:val="single" w:sz="2" w:space="0" w:color="auto"/>
              <w:bottom w:val="double" w:sz="4" w:space="0" w:color="auto"/>
            </w:tcBorders>
            <w:vAlign w:val="bottom"/>
          </w:tcPr>
          <w:p w14:paraId="7CEF6924" w14:textId="77777777" w:rsidR="006B5DF1" w:rsidRPr="00D12A36" w:rsidRDefault="006B5DF1" w:rsidP="006B5DF1">
            <w:pPr>
              <w:pStyle w:val="TableText"/>
              <w:tabs>
                <w:tab w:val="left" w:pos="3306"/>
              </w:tabs>
              <w:jc w:val="right"/>
              <w:rPr>
                <w:rFonts w:cs="Calibri"/>
                <w:b/>
                <w:bCs/>
              </w:rPr>
            </w:pPr>
          </w:p>
        </w:tc>
      </w:tr>
      <w:tr w:rsidR="00D664B1" w:rsidRPr="00953D94" w14:paraId="50692217" w14:textId="77777777" w:rsidTr="00C736E0">
        <w:tc>
          <w:tcPr>
            <w:tcW w:w="1537" w:type="dxa"/>
            <w:tcBorders>
              <w:left w:val="single" w:sz="2" w:space="0" w:color="auto"/>
              <w:right w:val="single" w:sz="2" w:space="0" w:color="auto"/>
            </w:tcBorders>
          </w:tcPr>
          <w:p w14:paraId="67678411" w14:textId="77777777" w:rsidR="00D664B1" w:rsidRPr="00953D94" w:rsidRDefault="00D664B1" w:rsidP="00953D94">
            <w:pPr>
              <w:pStyle w:val="TableReference"/>
              <w:tabs>
                <w:tab w:val="left" w:pos="3306"/>
              </w:tabs>
              <w:rPr>
                <w:rFonts w:cs="Calibri"/>
                <w:color w:val="7030A0"/>
                <w:sz w:val="8"/>
                <w:szCs w:val="8"/>
              </w:rPr>
            </w:pPr>
          </w:p>
        </w:tc>
        <w:tc>
          <w:tcPr>
            <w:tcW w:w="3296" w:type="dxa"/>
            <w:tcBorders>
              <w:left w:val="single" w:sz="2" w:space="0" w:color="auto"/>
            </w:tcBorders>
            <w:vAlign w:val="bottom"/>
          </w:tcPr>
          <w:p w14:paraId="094278BD" w14:textId="77777777" w:rsidR="00D664B1" w:rsidRPr="00953D94" w:rsidRDefault="00D664B1" w:rsidP="00953D94">
            <w:pPr>
              <w:pStyle w:val="TableText"/>
              <w:tabs>
                <w:tab w:val="left" w:pos="3306"/>
              </w:tabs>
              <w:spacing w:before="0"/>
              <w:rPr>
                <w:rFonts w:cs="Calibri"/>
                <w:b/>
                <w:bCs/>
                <w:sz w:val="8"/>
                <w:szCs w:val="8"/>
              </w:rPr>
            </w:pPr>
          </w:p>
        </w:tc>
        <w:tc>
          <w:tcPr>
            <w:tcW w:w="1660" w:type="dxa"/>
            <w:vAlign w:val="bottom"/>
          </w:tcPr>
          <w:p w14:paraId="561EA81A" w14:textId="77777777" w:rsidR="00D664B1" w:rsidRPr="00953D94" w:rsidRDefault="00D664B1" w:rsidP="00953D94">
            <w:pPr>
              <w:pStyle w:val="TableText"/>
              <w:tabs>
                <w:tab w:val="left" w:pos="3306"/>
              </w:tabs>
              <w:spacing w:before="0"/>
              <w:jc w:val="center"/>
              <w:rPr>
                <w:rFonts w:cs="Calibri"/>
                <w:sz w:val="8"/>
                <w:szCs w:val="8"/>
              </w:rPr>
            </w:pPr>
          </w:p>
        </w:tc>
        <w:tc>
          <w:tcPr>
            <w:tcW w:w="1260" w:type="dxa"/>
            <w:tcBorders>
              <w:top w:val="double" w:sz="4" w:space="0" w:color="auto"/>
            </w:tcBorders>
            <w:vAlign w:val="bottom"/>
          </w:tcPr>
          <w:p w14:paraId="7123C52F" w14:textId="77777777" w:rsidR="00D664B1" w:rsidRPr="00953D94" w:rsidRDefault="00D664B1" w:rsidP="00953D94">
            <w:pPr>
              <w:pStyle w:val="TableText"/>
              <w:tabs>
                <w:tab w:val="left" w:pos="3306"/>
              </w:tabs>
              <w:spacing w:before="0"/>
              <w:jc w:val="right"/>
              <w:rPr>
                <w:rFonts w:cs="Calibri"/>
                <w:b/>
                <w:bCs/>
                <w:strike/>
                <w:sz w:val="8"/>
                <w:szCs w:val="8"/>
              </w:rPr>
            </w:pPr>
          </w:p>
        </w:tc>
        <w:tc>
          <w:tcPr>
            <w:tcW w:w="1395" w:type="dxa"/>
            <w:tcBorders>
              <w:top w:val="double" w:sz="4" w:space="0" w:color="auto"/>
            </w:tcBorders>
            <w:vAlign w:val="bottom"/>
          </w:tcPr>
          <w:p w14:paraId="045090D1" w14:textId="77777777" w:rsidR="00D664B1" w:rsidRPr="00953D94" w:rsidRDefault="00D664B1" w:rsidP="00953D94">
            <w:pPr>
              <w:pStyle w:val="TableText"/>
              <w:tabs>
                <w:tab w:val="left" w:pos="3306"/>
              </w:tabs>
              <w:spacing w:before="0"/>
              <w:jc w:val="right"/>
              <w:rPr>
                <w:rFonts w:cs="Calibri"/>
                <w:b/>
                <w:bCs/>
                <w:sz w:val="8"/>
                <w:szCs w:val="8"/>
              </w:rPr>
            </w:pPr>
          </w:p>
        </w:tc>
        <w:tc>
          <w:tcPr>
            <w:tcW w:w="1396" w:type="dxa"/>
            <w:tcBorders>
              <w:top w:val="double" w:sz="4" w:space="0" w:color="auto"/>
            </w:tcBorders>
            <w:vAlign w:val="bottom"/>
          </w:tcPr>
          <w:p w14:paraId="21D05567" w14:textId="77777777" w:rsidR="00D664B1" w:rsidRPr="00953D94" w:rsidRDefault="00D664B1" w:rsidP="00953D94">
            <w:pPr>
              <w:pStyle w:val="TableText"/>
              <w:tabs>
                <w:tab w:val="left" w:pos="3306"/>
              </w:tabs>
              <w:spacing w:before="0"/>
              <w:jc w:val="right"/>
              <w:rPr>
                <w:rFonts w:cs="Calibri"/>
                <w:b/>
                <w:bCs/>
                <w:sz w:val="8"/>
                <w:szCs w:val="8"/>
              </w:rPr>
            </w:pPr>
          </w:p>
        </w:tc>
      </w:tr>
      <w:tr w:rsidR="006B5DF1" w:rsidRPr="00CF7E1B" w14:paraId="1E23B2DB" w14:textId="77777777" w:rsidTr="00C736E0">
        <w:tc>
          <w:tcPr>
            <w:tcW w:w="1537" w:type="dxa"/>
            <w:tcBorders>
              <w:left w:val="single" w:sz="2" w:space="0" w:color="auto"/>
              <w:right w:val="single" w:sz="2" w:space="0" w:color="auto"/>
            </w:tcBorders>
          </w:tcPr>
          <w:p w14:paraId="5CB2AD59" w14:textId="77777777" w:rsidR="006B5DF1" w:rsidRPr="008238E7" w:rsidRDefault="006B5DF1" w:rsidP="006B5DF1">
            <w:pPr>
              <w:pStyle w:val="TableReference"/>
              <w:tabs>
                <w:tab w:val="left" w:pos="3306"/>
              </w:tabs>
              <w:rPr>
                <w:rFonts w:cs="Calibri"/>
                <w:color w:val="7030A0"/>
                <w:sz w:val="18"/>
                <w:szCs w:val="18"/>
              </w:rPr>
            </w:pPr>
          </w:p>
        </w:tc>
        <w:tc>
          <w:tcPr>
            <w:tcW w:w="9007" w:type="dxa"/>
            <w:gridSpan w:val="5"/>
            <w:tcBorders>
              <w:left w:val="single" w:sz="2" w:space="0" w:color="auto"/>
            </w:tcBorders>
            <w:vAlign w:val="bottom"/>
          </w:tcPr>
          <w:p w14:paraId="4DB11948" w14:textId="06F043DE" w:rsidR="006B5DF1" w:rsidRPr="00D12A36" w:rsidRDefault="006B5DF1" w:rsidP="00611295">
            <w:pPr>
              <w:pStyle w:val="CommentaryReference"/>
              <w:spacing w:after="120"/>
              <w:rPr>
                <w:rFonts w:cs="Calibri"/>
                <w:sz w:val="18"/>
                <w:szCs w:val="18"/>
              </w:rPr>
            </w:pPr>
            <w:r w:rsidRPr="00D12A36">
              <w:rPr>
                <w:rFonts w:cs="Calibri"/>
                <w:sz w:val="18"/>
                <w:szCs w:val="18"/>
              </w:rPr>
              <w:t>The above Balance Sheet is to be read in conjunction with the accompanying notes.</w:t>
            </w:r>
            <w:r w:rsidR="00FA7C77">
              <w:rPr>
                <w:rFonts w:cs="Calibri"/>
                <w:sz w:val="18"/>
                <w:szCs w:val="18"/>
              </w:rPr>
              <w:t xml:space="preserve"> </w:t>
            </w:r>
            <w:r w:rsidRPr="00D12A36">
              <w:rPr>
                <w:rFonts w:cs="Calibri"/>
                <w:sz w:val="18"/>
                <w:szCs w:val="18"/>
              </w:rPr>
              <w:t xml:space="preserve"> </w:t>
            </w:r>
          </w:p>
        </w:tc>
      </w:tr>
      <w:tr w:rsidR="00953D94" w:rsidRPr="00953D94" w14:paraId="3C4808EC" w14:textId="77777777" w:rsidTr="00C736E0">
        <w:tc>
          <w:tcPr>
            <w:tcW w:w="1537" w:type="dxa"/>
            <w:tcBorders>
              <w:left w:val="single" w:sz="2" w:space="0" w:color="auto"/>
              <w:right w:val="single" w:sz="2" w:space="0" w:color="auto"/>
            </w:tcBorders>
          </w:tcPr>
          <w:p w14:paraId="5BEFF5A7" w14:textId="77777777" w:rsidR="00953D94" w:rsidRPr="008238E7" w:rsidRDefault="00953D94" w:rsidP="006B5DF1">
            <w:pPr>
              <w:pStyle w:val="TableReference"/>
              <w:tabs>
                <w:tab w:val="left" w:pos="3306"/>
              </w:tabs>
              <w:rPr>
                <w:rFonts w:cs="Calibri"/>
                <w:color w:val="7030A0"/>
                <w:sz w:val="18"/>
                <w:szCs w:val="18"/>
              </w:rPr>
            </w:pPr>
          </w:p>
        </w:tc>
        <w:tc>
          <w:tcPr>
            <w:tcW w:w="9007" w:type="dxa"/>
            <w:gridSpan w:val="5"/>
            <w:tcBorders>
              <w:left w:val="single" w:sz="2" w:space="0" w:color="auto"/>
            </w:tcBorders>
            <w:vAlign w:val="bottom"/>
          </w:tcPr>
          <w:p w14:paraId="1FAFF49E" w14:textId="6F7B6C2B" w:rsidR="00953D94" w:rsidRPr="00611295" w:rsidRDefault="00953D94" w:rsidP="00953D94">
            <w:pPr>
              <w:pStyle w:val="CommentaryReference"/>
              <w:jc w:val="both"/>
              <w:rPr>
                <w:rFonts w:cs="Calibri"/>
                <w:color w:val="FF0000"/>
                <w:sz w:val="18"/>
                <w:szCs w:val="18"/>
              </w:rPr>
            </w:pPr>
            <w:r w:rsidRPr="00611295">
              <w:rPr>
                <w:rFonts w:cs="Calibri"/>
                <w:color w:val="FF0000"/>
                <w:sz w:val="18"/>
                <w:szCs w:val="18"/>
              </w:rPr>
              <w:t xml:space="preserve">In last year’s financial </w:t>
            </w:r>
            <w:r w:rsidR="00AB559F" w:rsidRPr="00611295">
              <w:rPr>
                <w:rFonts w:cs="Calibri"/>
                <w:color w:val="FF0000"/>
                <w:sz w:val="18"/>
                <w:szCs w:val="18"/>
              </w:rPr>
              <w:t>statements,</w:t>
            </w:r>
            <w:r w:rsidRPr="00611295">
              <w:rPr>
                <w:rFonts w:cs="Calibri"/>
                <w:color w:val="FF0000"/>
                <w:sz w:val="18"/>
                <w:szCs w:val="18"/>
              </w:rPr>
              <w:t xml:space="preserve"> </w:t>
            </w:r>
            <w:r w:rsidR="00D270A7" w:rsidRPr="00611295">
              <w:rPr>
                <w:rFonts w:cs="Calibri"/>
                <w:color w:val="FF0000"/>
                <w:sz w:val="18"/>
                <w:szCs w:val="18"/>
              </w:rPr>
              <w:t>a separate Capital Works in Progress</w:t>
            </w:r>
            <w:r w:rsidR="00611295" w:rsidRPr="00611295">
              <w:rPr>
                <w:rFonts w:cs="Calibri"/>
                <w:color w:val="FF0000"/>
                <w:sz w:val="18"/>
                <w:szCs w:val="18"/>
              </w:rPr>
              <w:t xml:space="preserve"> (CWIP)</w:t>
            </w:r>
            <w:r w:rsidR="00D270A7" w:rsidRPr="00611295">
              <w:rPr>
                <w:rFonts w:cs="Calibri"/>
                <w:color w:val="FF0000"/>
                <w:sz w:val="18"/>
                <w:szCs w:val="18"/>
              </w:rPr>
              <w:t xml:space="preserve"> line item was disclosed on the face of the Balance Sheet. H</w:t>
            </w:r>
            <w:r w:rsidRPr="00611295">
              <w:rPr>
                <w:rFonts w:cs="Calibri"/>
                <w:color w:val="FF0000"/>
                <w:sz w:val="18"/>
                <w:szCs w:val="18"/>
              </w:rPr>
              <w:t xml:space="preserve">owever, </w:t>
            </w:r>
            <w:r w:rsidR="00611295" w:rsidRPr="00611295">
              <w:rPr>
                <w:rFonts w:cs="Calibri"/>
                <w:color w:val="FF0000"/>
                <w:sz w:val="18"/>
                <w:szCs w:val="18"/>
              </w:rPr>
              <w:t xml:space="preserve">in this </w:t>
            </w:r>
            <w:r w:rsidRPr="00611295">
              <w:rPr>
                <w:rFonts w:cs="Calibri"/>
                <w:color w:val="FF0000"/>
                <w:sz w:val="18"/>
                <w:szCs w:val="18"/>
              </w:rPr>
              <w:t>year</w:t>
            </w:r>
            <w:r w:rsidR="00611295" w:rsidRPr="00611295">
              <w:rPr>
                <w:rFonts w:cs="Calibri"/>
                <w:color w:val="FF0000"/>
                <w:sz w:val="18"/>
                <w:szCs w:val="18"/>
              </w:rPr>
              <w:t>’s Balance Sheet,</w:t>
            </w:r>
            <w:r w:rsidRPr="00611295">
              <w:rPr>
                <w:rFonts w:cs="Calibri"/>
                <w:color w:val="FF0000"/>
                <w:sz w:val="18"/>
                <w:szCs w:val="18"/>
              </w:rPr>
              <w:t xml:space="preserve"> </w:t>
            </w:r>
            <w:r w:rsidR="00611295" w:rsidRPr="00611295">
              <w:rPr>
                <w:rFonts w:cs="Calibri"/>
                <w:color w:val="FF0000"/>
                <w:sz w:val="18"/>
                <w:szCs w:val="18"/>
              </w:rPr>
              <w:t xml:space="preserve">the CWIP line item has been removed with </w:t>
            </w:r>
            <w:r w:rsidR="00D270A7" w:rsidRPr="00611295">
              <w:rPr>
                <w:rFonts w:cs="Calibri"/>
                <w:color w:val="FF0000"/>
                <w:sz w:val="18"/>
                <w:szCs w:val="18"/>
              </w:rPr>
              <w:t>CW</w:t>
            </w:r>
            <w:r w:rsidR="00611295" w:rsidRPr="00611295">
              <w:rPr>
                <w:rFonts w:cs="Calibri"/>
                <w:color w:val="FF0000"/>
                <w:sz w:val="18"/>
                <w:szCs w:val="18"/>
              </w:rPr>
              <w:t>I</w:t>
            </w:r>
            <w:r w:rsidR="00D270A7" w:rsidRPr="00611295">
              <w:rPr>
                <w:rFonts w:cs="Calibri"/>
                <w:color w:val="FF0000"/>
                <w:sz w:val="18"/>
                <w:szCs w:val="18"/>
              </w:rPr>
              <w:t>P relating to Property, Plant and Equipment (PPE) included in the PPE line item and the CW</w:t>
            </w:r>
            <w:r w:rsidR="00611295" w:rsidRPr="00611295">
              <w:rPr>
                <w:rFonts w:cs="Calibri"/>
                <w:color w:val="FF0000"/>
                <w:sz w:val="18"/>
                <w:szCs w:val="18"/>
              </w:rPr>
              <w:t>I</w:t>
            </w:r>
            <w:r w:rsidR="00D270A7" w:rsidRPr="00611295">
              <w:rPr>
                <w:rFonts w:cs="Calibri"/>
                <w:color w:val="FF0000"/>
                <w:sz w:val="18"/>
                <w:szCs w:val="18"/>
              </w:rPr>
              <w:t xml:space="preserve">P </w:t>
            </w:r>
            <w:r w:rsidR="00611295" w:rsidRPr="00611295">
              <w:rPr>
                <w:rFonts w:cs="Calibri"/>
                <w:color w:val="FF0000"/>
                <w:sz w:val="18"/>
                <w:szCs w:val="18"/>
              </w:rPr>
              <w:t xml:space="preserve">relating to </w:t>
            </w:r>
            <w:r w:rsidR="00AA2EBB">
              <w:rPr>
                <w:rFonts w:cs="Calibri"/>
                <w:color w:val="FF0000"/>
                <w:sz w:val="18"/>
                <w:szCs w:val="18"/>
              </w:rPr>
              <w:t>I</w:t>
            </w:r>
            <w:r w:rsidR="00611295" w:rsidRPr="00611295">
              <w:rPr>
                <w:rFonts w:cs="Calibri"/>
                <w:color w:val="FF0000"/>
                <w:sz w:val="18"/>
                <w:szCs w:val="18"/>
              </w:rPr>
              <w:t xml:space="preserve">ntangible </w:t>
            </w:r>
            <w:r w:rsidR="00AA2EBB">
              <w:rPr>
                <w:rFonts w:cs="Calibri"/>
                <w:color w:val="FF0000"/>
                <w:sz w:val="18"/>
                <w:szCs w:val="18"/>
              </w:rPr>
              <w:t>A</w:t>
            </w:r>
            <w:r w:rsidR="00611295" w:rsidRPr="00611295">
              <w:rPr>
                <w:rFonts w:cs="Calibri"/>
                <w:color w:val="FF0000"/>
                <w:sz w:val="18"/>
                <w:szCs w:val="18"/>
              </w:rPr>
              <w:t>ssets included in the Intangible Assets line item.</w:t>
            </w:r>
          </w:p>
        </w:tc>
      </w:tr>
      <w:bookmarkEnd w:id="193"/>
      <w:bookmarkEnd w:id="200"/>
    </w:tbl>
    <w:p w14:paraId="5A912AE9" w14:textId="77777777" w:rsidR="00F1706F" w:rsidRDefault="00F1706F" w:rsidP="006A4E19">
      <w:pPr>
        <w:rPr>
          <w:rFonts w:cs="Calibri"/>
          <w:bCs/>
          <w:sz w:val="16"/>
        </w:rPr>
        <w:sectPr w:rsidR="00F1706F" w:rsidSect="00DB5571">
          <w:headerReference w:type="default" r:id="rId25"/>
          <w:footerReference w:type="default" r:id="rId26"/>
          <w:footnotePr>
            <w:numRestart w:val="eachPage"/>
          </w:footnotePr>
          <w:type w:val="nextColumn"/>
          <w:pgSz w:w="11907" w:h="16840" w:code="9"/>
          <w:pgMar w:top="567" w:right="680" w:bottom="567" w:left="680" w:header="284" w:footer="284" w:gutter="0"/>
          <w:cols w:space="720"/>
        </w:sectPr>
      </w:pPr>
    </w:p>
    <w:tbl>
      <w:tblPr>
        <w:tblW w:w="5001" w:type="pct"/>
        <w:tblInd w:w="-3" w:type="dxa"/>
        <w:shd w:val="clear" w:color="auto" w:fill="CCFFCC"/>
        <w:tblLook w:val="00A0" w:firstRow="1" w:lastRow="0" w:firstColumn="1" w:lastColumn="0" w:noHBand="0" w:noVBand="0"/>
      </w:tblPr>
      <w:tblGrid>
        <w:gridCol w:w="1560"/>
        <w:gridCol w:w="8986"/>
      </w:tblGrid>
      <w:tr w:rsidR="006A4E19" w:rsidRPr="00D31414" w14:paraId="4BDA0EC0" w14:textId="77777777" w:rsidTr="004D1EC6">
        <w:trPr>
          <w:cantSplit/>
          <w:trHeight w:val="20"/>
        </w:trPr>
        <w:tc>
          <w:tcPr>
            <w:tcW w:w="1560" w:type="dxa"/>
            <w:tcBorders>
              <w:left w:val="single" w:sz="2" w:space="0" w:color="auto"/>
              <w:right w:val="single" w:sz="2" w:space="0" w:color="auto"/>
            </w:tcBorders>
          </w:tcPr>
          <w:p w14:paraId="35225FF4" w14:textId="77777777" w:rsidR="006A4E19" w:rsidRPr="00E10D26" w:rsidRDefault="000413B6" w:rsidP="00EB0024">
            <w:pPr>
              <w:pStyle w:val="CommentaryTitle"/>
              <w:spacing w:before="240" w:after="240"/>
              <w:rPr>
                <w:rFonts w:cs="Calibri"/>
                <w:color w:val="7030A0"/>
              </w:rPr>
            </w:pPr>
            <w:r w:rsidRPr="00E10D26">
              <w:rPr>
                <w:rFonts w:cs="Calibri"/>
                <w:color w:val="7030A0"/>
              </w:rPr>
              <w:lastRenderedPageBreak/>
              <w:t>Reference</w:t>
            </w:r>
          </w:p>
        </w:tc>
        <w:tc>
          <w:tcPr>
            <w:tcW w:w="8986" w:type="dxa"/>
            <w:tcBorders>
              <w:left w:val="single" w:sz="2" w:space="0" w:color="auto"/>
            </w:tcBorders>
            <w:shd w:val="clear" w:color="auto" w:fill="7030A0"/>
          </w:tcPr>
          <w:p w14:paraId="02C7F3A1" w14:textId="77777777" w:rsidR="006A4E19" w:rsidRPr="00E10D26" w:rsidRDefault="006A4E19" w:rsidP="00EB0024">
            <w:pPr>
              <w:pStyle w:val="CommentaryTitle"/>
              <w:spacing w:before="240" w:after="240"/>
              <w:rPr>
                <w:rFonts w:cs="Calibri"/>
                <w:color w:val="FFFFFF" w:themeColor="background1"/>
                <w:sz w:val="28"/>
                <w:szCs w:val="28"/>
              </w:rPr>
            </w:pPr>
            <w:bookmarkStart w:id="226" w:name="_Toc50440314"/>
            <w:r w:rsidRPr="00E10D26">
              <w:rPr>
                <w:rFonts w:cs="Calibri"/>
                <w:color w:val="FFFFFF" w:themeColor="background1"/>
                <w:sz w:val="28"/>
                <w:szCs w:val="28"/>
              </w:rPr>
              <w:t xml:space="preserve">Commentary </w:t>
            </w:r>
            <w:r w:rsidRPr="00E10D26">
              <w:rPr>
                <w:rFonts w:cs="Calibri"/>
                <w:color w:val="FFFFFF" w:themeColor="background1"/>
                <w:sz w:val="28"/>
                <w:szCs w:val="28"/>
              </w:rPr>
              <w:sym w:font="Symbol" w:char="F02D"/>
            </w:r>
            <w:r w:rsidRPr="00E10D26">
              <w:rPr>
                <w:rFonts w:cs="Calibri"/>
                <w:color w:val="FFFFFF" w:themeColor="background1"/>
                <w:sz w:val="28"/>
                <w:szCs w:val="28"/>
              </w:rPr>
              <w:t xml:space="preserve"> </w:t>
            </w:r>
            <w:bookmarkEnd w:id="226"/>
            <w:r w:rsidRPr="00E10D26">
              <w:rPr>
                <w:rFonts w:cs="Calibri"/>
                <w:color w:val="FFFFFF" w:themeColor="background1"/>
                <w:sz w:val="28"/>
                <w:szCs w:val="28"/>
              </w:rPr>
              <w:t>Balance Sheet</w:t>
            </w:r>
          </w:p>
        </w:tc>
      </w:tr>
      <w:tr w:rsidR="006A4E19" w:rsidRPr="00D31414" w14:paraId="350A2758" w14:textId="77777777" w:rsidTr="004D1EC6">
        <w:trPr>
          <w:cantSplit/>
          <w:trHeight w:val="20"/>
        </w:trPr>
        <w:tc>
          <w:tcPr>
            <w:tcW w:w="1560" w:type="dxa"/>
            <w:tcBorders>
              <w:left w:val="single" w:sz="2" w:space="0" w:color="auto"/>
              <w:right w:val="single" w:sz="2" w:space="0" w:color="auto"/>
            </w:tcBorders>
          </w:tcPr>
          <w:p w14:paraId="56A58EA3" w14:textId="77777777" w:rsidR="006A4E19" w:rsidRPr="00E10D26" w:rsidRDefault="006A4E19" w:rsidP="006A4E19">
            <w:pPr>
              <w:pStyle w:val="TableReference"/>
              <w:tabs>
                <w:tab w:val="left" w:pos="3306"/>
              </w:tabs>
              <w:rPr>
                <w:rFonts w:cs="Calibri"/>
                <w:color w:val="7030A0"/>
                <w:sz w:val="14"/>
              </w:rPr>
            </w:pPr>
          </w:p>
        </w:tc>
        <w:tc>
          <w:tcPr>
            <w:tcW w:w="8986" w:type="dxa"/>
            <w:tcBorders>
              <w:left w:val="single" w:sz="2" w:space="0" w:color="auto"/>
            </w:tcBorders>
            <w:shd w:val="clear" w:color="auto" w:fill="7030A0"/>
          </w:tcPr>
          <w:p w14:paraId="285DE440" w14:textId="77777777" w:rsidR="006A4E19" w:rsidRPr="00FA7C77" w:rsidRDefault="006A4E19" w:rsidP="00CC1E25">
            <w:pPr>
              <w:pStyle w:val="CommentaryHeading"/>
              <w:tabs>
                <w:tab w:val="left" w:pos="3306"/>
              </w:tabs>
              <w:spacing w:before="0" w:after="40"/>
              <w:rPr>
                <w:rFonts w:cs="Calibri"/>
                <w:color w:val="FFFFFF" w:themeColor="background1"/>
                <w:szCs w:val="20"/>
              </w:rPr>
            </w:pPr>
            <w:r w:rsidRPr="00FA7C77">
              <w:rPr>
                <w:rFonts w:cs="Calibri"/>
                <w:color w:val="FFFFFF" w:themeColor="background1"/>
                <w:szCs w:val="20"/>
              </w:rPr>
              <w:t>Format</w:t>
            </w:r>
          </w:p>
        </w:tc>
      </w:tr>
      <w:tr w:rsidR="006A4E19" w:rsidRPr="00D31414" w14:paraId="3F0FF15D" w14:textId="77777777" w:rsidTr="004D1EC6">
        <w:trPr>
          <w:cantSplit/>
          <w:trHeight w:val="20"/>
        </w:trPr>
        <w:tc>
          <w:tcPr>
            <w:tcW w:w="1560" w:type="dxa"/>
            <w:tcBorders>
              <w:left w:val="single" w:sz="2" w:space="0" w:color="auto"/>
              <w:right w:val="single" w:sz="2" w:space="0" w:color="auto"/>
            </w:tcBorders>
          </w:tcPr>
          <w:p w14:paraId="6194285E" w14:textId="77777777" w:rsidR="006A4E19" w:rsidRPr="00E10D26" w:rsidRDefault="006A4E19" w:rsidP="006A4E19">
            <w:pPr>
              <w:pStyle w:val="TableReference"/>
              <w:tabs>
                <w:tab w:val="left" w:pos="3306"/>
              </w:tabs>
              <w:spacing w:before="60"/>
              <w:rPr>
                <w:rFonts w:cs="Calibri"/>
                <w:color w:val="7030A0"/>
                <w:sz w:val="14"/>
              </w:rPr>
            </w:pPr>
            <w:r w:rsidRPr="00E10D26">
              <w:rPr>
                <w:rFonts w:cs="Calibri"/>
                <w:color w:val="7030A0"/>
                <w:sz w:val="14"/>
              </w:rPr>
              <w:t>AASB 101</w:t>
            </w:r>
            <w:r w:rsidR="00D001B7" w:rsidRPr="00E10D26">
              <w:rPr>
                <w:rFonts w:cs="Calibri"/>
                <w:color w:val="7030A0"/>
                <w:sz w:val="14"/>
              </w:rPr>
              <w:t>.</w:t>
            </w:r>
            <w:r w:rsidRPr="00E10D26">
              <w:rPr>
                <w:rFonts w:cs="Calibri"/>
                <w:color w:val="7030A0"/>
                <w:sz w:val="14"/>
              </w:rPr>
              <w:t>54 - 80</w:t>
            </w:r>
          </w:p>
          <w:p w14:paraId="29D44986" w14:textId="77777777" w:rsidR="00BB23BC" w:rsidRPr="00E10D26" w:rsidRDefault="00CA71BB" w:rsidP="006A4E19">
            <w:pPr>
              <w:pStyle w:val="TableReference"/>
              <w:tabs>
                <w:tab w:val="left" w:pos="3306"/>
              </w:tabs>
              <w:spacing w:before="60"/>
              <w:rPr>
                <w:rFonts w:cs="Calibri"/>
                <w:color w:val="7030A0"/>
                <w:sz w:val="14"/>
              </w:rPr>
            </w:pPr>
            <w:r w:rsidRPr="00E10D26">
              <w:rPr>
                <w:rFonts w:cs="Calibri"/>
                <w:color w:val="7030A0"/>
                <w:sz w:val="14"/>
              </w:rPr>
              <w:t>AASB 101</w:t>
            </w:r>
            <w:r w:rsidR="00D65811" w:rsidRPr="00E10D26">
              <w:rPr>
                <w:rFonts w:cs="Calibri"/>
                <w:color w:val="7030A0"/>
                <w:sz w:val="14"/>
              </w:rPr>
              <w:t>.</w:t>
            </w:r>
            <w:r w:rsidRPr="00E10D26">
              <w:rPr>
                <w:rFonts w:cs="Calibri"/>
                <w:color w:val="7030A0"/>
                <w:sz w:val="14"/>
              </w:rPr>
              <w:t>5</w:t>
            </w:r>
            <w:r w:rsidR="00BB23BC" w:rsidRPr="00E10D26">
              <w:rPr>
                <w:rFonts w:cs="Calibri"/>
                <w:color w:val="7030A0"/>
                <w:sz w:val="14"/>
              </w:rPr>
              <w:t xml:space="preserve"> </w:t>
            </w:r>
          </w:p>
          <w:p w14:paraId="0BDD9058" w14:textId="5A9BE606" w:rsidR="00CA71BB" w:rsidRPr="00E10D26" w:rsidRDefault="00BB23BC" w:rsidP="006A4E19">
            <w:pPr>
              <w:pStyle w:val="TableReference"/>
              <w:tabs>
                <w:tab w:val="left" w:pos="3306"/>
              </w:tabs>
              <w:spacing w:before="60"/>
              <w:rPr>
                <w:rFonts w:cs="Calibri"/>
                <w:color w:val="7030A0"/>
                <w:sz w:val="14"/>
              </w:rPr>
            </w:pPr>
            <w:r w:rsidRPr="00E10D26">
              <w:rPr>
                <w:rFonts w:cs="Calibri"/>
                <w:color w:val="7030A0"/>
                <w:sz w:val="14"/>
              </w:rPr>
              <w:t>AASB 101.10</w:t>
            </w:r>
          </w:p>
          <w:p w14:paraId="7988A02A" w14:textId="7CB023E1" w:rsidR="006A4E19" w:rsidRPr="00E10D26" w:rsidRDefault="00CA71BB" w:rsidP="0000717F">
            <w:pPr>
              <w:pStyle w:val="TableReference"/>
              <w:tabs>
                <w:tab w:val="left" w:pos="3306"/>
              </w:tabs>
              <w:spacing w:before="60"/>
              <w:rPr>
                <w:rFonts w:cs="Calibri"/>
                <w:color w:val="7030A0"/>
                <w:sz w:val="14"/>
              </w:rPr>
            </w:pPr>
            <w:r w:rsidRPr="00E10D26">
              <w:rPr>
                <w:rFonts w:cs="Calibri"/>
                <w:color w:val="7030A0"/>
                <w:sz w:val="14"/>
              </w:rPr>
              <w:t xml:space="preserve">ACT </w:t>
            </w:r>
            <w:r w:rsidR="00511FD1" w:rsidRPr="00E10D26">
              <w:rPr>
                <w:rFonts w:cs="Calibri"/>
                <w:color w:val="7030A0"/>
                <w:sz w:val="14"/>
              </w:rPr>
              <w:t>Disclosure</w:t>
            </w:r>
            <w:r w:rsidRPr="00E10D26">
              <w:rPr>
                <w:rFonts w:cs="Calibri"/>
                <w:color w:val="7030A0"/>
                <w:sz w:val="14"/>
              </w:rPr>
              <w:t xml:space="preserve"> Policy</w:t>
            </w:r>
          </w:p>
        </w:tc>
        <w:tc>
          <w:tcPr>
            <w:tcW w:w="8986" w:type="dxa"/>
            <w:tcBorders>
              <w:left w:val="single" w:sz="2" w:space="0" w:color="auto"/>
            </w:tcBorders>
            <w:shd w:val="clear" w:color="auto" w:fill="7030A0"/>
          </w:tcPr>
          <w:p w14:paraId="792C99A9" w14:textId="0FE6708E" w:rsidR="006A4E19" w:rsidRPr="00E10D26" w:rsidRDefault="006249BF" w:rsidP="006A4E19">
            <w:pPr>
              <w:pStyle w:val="CommentaryText"/>
              <w:tabs>
                <w:tab w:val="left" w:pos="3306"/>
              </w:tabs>
              <w:rPr>
                <w:rFonts w:cs="Calibri"/>
                <w:color w:val="FFFFFF" w:themeColor="background1"/>
                <w:sz w:val="18"/>
                <w:szCs w:val="18"/>
              </w:rPr>
            </w:pPr>
            <w:r w:rsidRPr="00E10D26">
              <w:rPr>
                <w:rFonts w:cs="Calibri"/>
                <w:color w:val="FFFFFF" w:themeColor="background1"/>
                <w:sz w:val="18"/>
                <w:szCs w:val="18"/>
              </w:rPr>
              <w:t>A</w:t>
            </w:r>
            <w:r w:rsidR="006A4E19" w:rsidRPr="00E10D26">
              <w:rPr>
                <w:rFonts w:cs="Calibri"/>
                <w:color w:val="FFFFFF" w:themeColor="background1"/>
                <w:sz w:val="18"/>
                <w:szCs w:val="18"/>
              </w:rPr>
              <w:t xml:space="preserve"> Statement of Financial Position is to be included in the financial </w:t>
            </w:r>
            <w:r w:rsidR="00D7560F" w:rsidRPr="00E10D26">
              <w:rPr>
                <w:rFonts w:cs="Calibri"/>
                <w:color w:val="FFFFFF" w:themeColor="background1"/>
                <w:sz w:val="18"/>
                <w:szCs w:val="18"/>
              </w:rPr>
              <w:t>statements</w:t>
            </w:r>
            <w:r w:rsidR="00217BF3" w:rsidRPr="00E10D26">
              <w:rPr>
                <w:rFonts w:cs="Calibri"/>
                <w:color w:val="FFFFFF" w:themeColor="background1"/>
                <w:sz w:val="18"/>
                <w:szCs w:val="18"/>
              </w:rPr>
              <w:t>.</w:t>
            </w:r>
            <w:r w:rsidR="00FA7C77">
              <w:rPr>
                <w:rFonts w:cs="Calibri"/>
                <w:color w:val="FFFFFF" w:themeColor="background1"/>
                <w:sz w:val="18"/>
                <w:szCs w:val="18"/>
              </w:rPr>
              <w:t xml:space="preserve"> </w:t>
            </w:r>
            <w:r w:rsidR="006A4E19" w:rsidRPr="00E10D26">
              <w:rPr>
                <w:rFonts w:cs="Calibri"/>
                <w:color w:val="FFFFFF" w:themeColor="background1"/>
                <w:sz w:val="18"/>
                <w:szCs w:val="18"/>
              </w:rPr>
              <w:t xml:space="preserve">AASB 101 </w:t>
            </w:r>
            <w:r w:rsidR="008F7CAB" w:rsidRPr="008F7CAB">
              <w:rPr>
                <w:rFonts w:cs="Calibri"/>
                <w:i/>
                <w:iCs/>
                <w:color w:val="FFFFFF" w:themeColor="background1"/>
                <w:sz w:val="18"/>
                <w:szCs w:val="18"/>
              </w:rPr>
              <w:t>Presentation of Financial Statements</w:t>
            </w:r>
            <w:r w:rsidR="008F7CAB" w:rsidRPr="00F54064">
              <w:rPr>
                <w:rFonts w:cs="Calibri"/>
                <w:color w:val="FFFFFF" w:themeColor="background1"/>
                <w:sz w:val="18"/>
                <w:szCs w:val="18"/>
              </w:rPr>
              <w:t xml:space="preserve"> </w:t>
            </w:r>
            <w:r w:rsidR="006A4E19" w:rsidRPr="00E10D26">
              <w:rPr>
                <w:rFonts w:cs="Calibri"/>
                <w:color w:val="FFFFFF" w:themeColor="background1"/>
                <w:sz w:val="18"/>
                <w:szCs w:val="18"/>
              </w:rPr>
              <w:t xml:space="preserve">allows </w:t>
            </w:r>
            <w:r w:rsidR="00BB23BC" w:rsidRPr="00E10D26">
              <w:rPr>
                <w:rFonts w:cs="Calibri"/>
                <w:color w:val="FFFFFF" w:themeColor="background1"/>
                <w:sz w:val="18"/>
                <w:szCs w:val="18"/>
              </w:rPr>
              <w:t xml:space="preserve">both for-profit and </w:t>
            </w:r>
            <w:r w:rsidRPr="00E10D26">
              <w:rPr>
                <w:rFonts w:cs="Calibri"/>
                <w:color w:val="FFFFFF" w:themeColor="background1"/>
                <w:sz w:val="18"/>
                <w:szCs w:val="18"/>
              </w:rPr>
              <w:t>n</w:t>
            </w:r>
            <w:r w:rsidR="006A4E19" w:rsidRPr="00E10D26">
              <w:rPr>
                <w:rFonts w:cs="Calibri"/>
                <w:color w:val="FFFFFF" w:themeColor="background1"/>
                <w:sz w:val="18"/>
                <w:szCs w:val="18"/>
              </w:rPr>
              <w:t>ot</w:t>
            </w:r>
            <w:r w:rsidR="00842DBF">
              <w:rPr>
                <w:rFonts w:cs="Calibri"/>
                <w:color w:val="FFFFFF" w:themeColor="background1"/>
                <w:sz w:val="18"/>
                <w:szCs w:val="18"/>
              </w:rPr>
              <w:noBreakHyphen/>
            </w:r>
            <w:r w:rsidR="006A4E19" w:rsidRPr="00E10D26">
              <w:rPr>
                <w:rFonts w:cs="Calibri"/>
                <w:color w:val="FFFFFF" w:themeColor="background1"/>
                <w:sz w:val="18"/>
                <w:szCs w:val="18"/>
              </w:rPr>
              <w:t xml:space="preserve">for-profit </w:t>
            </w:r>
            <w:r w:rsidR="00D7560F" w:rsidRPr="00E10D26">
              <w:rPr>
                <w:rFonts w:cs="Calibri"/>
                <w:color w:val="FFFFFF" w:themeColor="background1"/>
                <w:sz w:val="18"/>
                <w:szCs w:val="18"/>
              </w:rPr>
              <w:t>agencies</w:t>
            </w:r>
            <w:r w:rsidR="006A4E19" w:rsidRPr="00E10D26">
              <w:rPr>
                <w:rFonts w:cs="Calibri"/>
                <w:color w:val="FFFFFF" w:themeColor="background1"/>
                <w:sz w:val="18"/>
                <w:szCs w:val="18"/>
              </w:rPr>
              <w:t xml:space="preserve"> to change the title of their financial statements</w:t>
            </w:r>
            <w:r w:rsidR="00217BF3" w:rsidRPr="00E10D26">
              <w:rPr>
                <w:rFonts w:cs="Calibri"/>
                <w:color w:val="FFFFFF" w:themeColor="background1"/>
                <w:sz w:val="18"/>
                <w:szCs w:val="18"/>
              </w:rPr>
              <w:t>,</w:t>
            </w:r>
            <w:r w:rsidR="006A4E19" w:rsidRPr="00E10D26">
              <w:rPr>
                <w:rFonts w:cs="Calibri"/>
                <w:color w:val="FFFFFF" w:themeColor="background1"/>
                <w:sz w:val="18"/>
                <w:szCs w:val="18"/>
              </w:rPr>
              <w:t xml:space="preserve"> </w:t>
            </w:r>
            <w:r w:rsidR="00217BF3" w:rsidRPr="00E10D26">
              <w:rPr>
                <w:rFonts w:cs="Calibri"/>
                <w:color w:val="FFFFFF" w:themeColor="background1"/>
                <w:sz w:val="18"/>
                <w:szCs w:val="18"/>
              </w:rPr>
              <w:t>so i</w:t>
            </w:r>
            <w:r w:rsidR="0065051F" w:rsidRPr="00E10D26">
              <w:rPr>
                <w:rFonts w:cs="Calibri"/>
                <w:color w:val="FFFFFF" w:themeColor="background1"/>
                <w:sz w:val="18"/>
                <w:szCs w:val="18"/>
              </w:rPr>
              <w:t xml:space="preserve">t is ACT </w:t>
            </w:r>
            <w:r w:rsidR="00A67B85" w:rsidRPr="00E10D26">
              <w:rPr>
                <w:rFonts w:cs="Calibri"/>
                <w:color w:val="FFFFFF" w:themeColor="background1"/>
                <w:sz w:val="18"/>
                <w:szCs w:val="18"/>
              </w:rPr>
              <w:t>Disclosure</w:t>
            </w:r>
            <w:r w:rsidR="00D7560F" w:rsidRPr="00E10D26">
              <w:rPr>
                <w:rFonts w:cs="Calibri"/>
                <w:color w:val="FFFFFF" w:themeColor="background1"/>
                <w:sz w:val="18"/>
                <w:szCs w:val="18"/>
              </w:rPr>
              <w:t xml:space="preserve"> </w:t>
            </w:r>
            <w:r w:rsidR="0065051F" w:rsidRPr="00E10D26">
              <w:rPr>
                <w:rFonts w:cs="Calibri"/>
                <w:color w:val="FFFFFF" w:themeColor="background1"/>
                <w:sz w:val="18"/>
                <w:szCs w:val="18"/>
              </w:rPr>
              <w:t>policy</w:t>
            </w:r>
            <w:r w:rsidR="006A4E19" w:rsidRPr="00E10D26">
              <w:rPr>
                <w:rFonts w:cs="Calibri"/>
                <w:color w:val="FFFFFF" w:themeColor="background1"/>
                <w:sz w:val="18"/>
                <w:szCs w:val="18"/>
              </w:rPr>
              <w:t xml:space="preserve"> that the Statement of Financial Position be </w:t>
            </w:r>
            <w:r w:rsidR="00B022F8" w:rsidRPr="00E10D26">
              <w:rPr>
                <w:rFonts w:cs="Calibri"/>
                <w:color w:val="FFFFFF" w:themeColor="background1"/>
                <w:sz w:val="18"/>
                <w:szCs w:val="18"/>
              </w:rPr>
              <w:t xml:space="preserve">called </w:t>
            </w:r>
            <w:r w:rsidR="006A4E19" w:rsidRPr="00E10D26">
              <w:rPr>
                <w:rFonts w:cs="Calibri"/>
                <w:color w:val="FFFFFF" w:themeColor="background1"/>
                <w:sz w:val="18"/>
                <w:szCs w:val="18"/>
              </w:rPr>
              <w:t>the Balance Sheet.</w:t>
            </w:r>
            <w:r w:rsidR="00FA7C77">
              <w:rPr>
                <w:rFonts w:cs="Calibri"/>
                <w:color w:val="FFFFFF" w:themeColor="background1"/>
                <w:sz w:val="18"/>
                <w:szCs w:val="18"/>
              </w:rPr>
              <w:t xml:space="preserve"> </w:t>
            </w:r>
            <w:r w:rsidR="006A4E19" w:rsidRPr="00E10D26">
              <w:rPr>
                <w:rFonts w:cs="Calibri"/>
                <w:color w:val="FFFFFF" w:themeColor="background1"/>
                <w:sz w:val="18"/>
                <w:szCs w:val="18"/>
              </w:rPr>
              <w:t xml:space="preserve">AASB 101 </w:t>
            </w:r>
            <w:r w:rsidR="008F7CAB" w:rsidRPr="00F77EFA">
              <w:rPr>
                <w:rFonts w:cs="Calibri"/>
                <w:i/>
                <w:iCs/>
                <w:color w:val="FFFFFF" w:themeColor="background1"/>
                <w:sz w:val="18"/>
                <w:szCs w:val="18"/>
              </w:rPr>
              <w:t>Presentation of Financial Statements</w:t>
            </w:r>
            <w:r w:rsidR="008F7CAB" w:rsidRPr="00F54064">
              <w:rPr>
                <w:rFonts w:cs="Calibri"/>
                <w:color w:val="FFFFFF" w:themeColor="background1"/>
                <w:sz w:val="18"/>
                <w:szCs w:val="18"/>
              </w:rPr>
              <w:t xml:space="preserve"> </w:t>
            </w:r>
            <w:r w:rsidR="006A4E19" w:rsidRPr="00E10D26">
              <w:rPr>
                <w:rFonts w:cs="Calibri"/>
                <w:color w:val="FFFFFF" w:themeColor="background1"/>
                <w:sz w:val="18"/>
                <w:szCs w:val="18"/>
              </w:rPr>
              <w:t>sets out the format for the Balance Sheet, including certain line items that must be disclosed in the statement.</w:t>
            </w:r>
          </w:p>
        </w:tc>
      </w:tr>
      <w:tr w:rsidR="0000717F" w:rsidRPr="00D31414" w14:paraId="1305676C" w14:textId="77777777" w:rsidTr="004D1EC6">
        <w:trPr>
          <w:cantSplit/>
          <w:trHeight w:val="20"/>
        </w:trPr>
        <w:tc>
          <w:tcPr>
            <w:tcW w:w="1560" w:type="dxa"/>
            <w:tcBorders>
              <w:left w:val="single" w:sz="2" w:space="0" w:color="auto"/>
              <w:right w:val="single" w:sz="2" w:space="0" w:color="auto"/>
            </w:tcBorders>
          </w:tcPr>
          <w:p w14:paraId="3E37C5E8" w14:textId="77777777" w:rsidR="0000717F" w:rsidRPr="00E10D26" w:rsidRDefault="0000717F" w:rsidP="0000717F">
            <w:pPr>
              <w:pStyle w:val="TableReference"/>
              <w:tabs>
                <w:tab w:val="left" w:pos="3306"/>
              </w:tabs>
              <w:spacing w:before="40"/>
              <w:rPr>
                <w:rFonts w:cs="Calibri"/>
                <w:color w:val="7030A0"/>
                <w:sz w:val="14"/>
              </w:rPr>
            </w:pPr>
            <w:r w:rsidRPr="00E10D26">
              <w:rPr>
                <w:rFonts w:cs="Calibri"/>
                <w:color w:val="7030A0"/>
                <w:sz w:val="14"/>
              </w:rPr>
              <w:t xml:space="preserve">AASB 101.60 </w:t>
            </w:r>
          </w:p>
          <w:p w14:paraId="50E4E33D" w14:textId="77777777" w:rsidR="0000717F" w:rsidRPr="00E10D26" w:rsidRDefault="0000717F"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77EE7B84" w14:textId="386719AD" w:rsidR="0000717F" w:rsidRPr="00E10D26" w:rsidRDefault="0000717F" w:rsidP="006A4E19">
            <w:pPr>
              <w:pStyle w:val="CommentaryText"/>
              <w:tabs>
                <w:tab w:val="left" w:pos="3306"/>
              </w:tabs>
              <w:rPr>
                <w:rFonts w:cs="Calibri"/>
                <w:color w:val="FFFFFF" w:themeColor="background1"/>
                <w:sz w:val="18"/>
                <w:szCs w:val="18"/>
              </w:rPr>
            </w:pPr>
            <w:r w:rsidRPr="00E10D26">
              <w:rPr>
                <w:rFonts w:cs="Calibri"/>
                <w:color w:val="FFFFFF" w:themeColor="background1"/>
                <w:sz w:val="18"/>
                <w:szCs w:val="18"/>
              </w:rPr>
              <w:t xml:space="preserve">AASB 101 </w:t>
            </w:r>
            <w:r w:rsidR="008F7CAB" w:rsidRPr="00F77EFA">
              <w:rPr>
                <w:rFonts w:cs="Calibri"/>
                <w:i/>
                <w:iCs/>
                <w:color w:val="FFFFFF" w:themeColor="background1"/>
                <w:sz w:val="18"/>
                <w:szCs w:val="18"/>
              </w:rPr>
              <w:t>Presentation of Financial Statements</w:t>
            </w:r>
            <w:r w:rsidR="008F7CAB" w:rsidRPr="00F77EFA">
              <w:rPr>
                <w:rFonts w:cs="Calibri"/>
                <w:color w:val="FFFFFF" w:themeColor="background1"/>
                <w:sz w:val="18"/>
                <w:szCs w:val="18"/>
              </w:rPr>
              <w:t xml:space="preserve"> </w:t>
            </w:r>
            <w:r w:rsidRPr="00E10D26">
              <w:rPr>
                <w:rFonts w:cs="Calibri"/>
                <w:color w:val="FFFFFF" w:themeColor="background1"/>
                <w:sz w:val="18"/>
                <w:szCs w:val="18"/>
              </w:rPr>
              <w:t>requires all assets and all liabilities to be presented as current or non</w:t>
            </w:r>
            <w:r w:rsidR="00862B5B">
              <w:rPr>
                <w:rFonts w:cs="Calibri"/>
                <w:color w:val="FFFFFF" w:themeColor="background1"/>
                <w:sz w:val="18"/>
                <w:szCs w:val="18"/>
              </w:rPr>
              <w:noBreakHyphen/>
            </w:r>
            <w:r w:rsidRPr="00E10D26">
              <w:rPr>
                <w:rFonts w:cs="Calibri"/>
                <w:color w:val="FFFFFF" w:themeColor="background1"/>
                <w:sz w:val="18"/>
                <w:szCs w:val="18"/>
              </w:rPr>
              <w:t>current except where a presentation based on liquidity provides information that is more relevant and reliable.</w:t>
            </w:r>
            <w:r w:rsidR="00FA7C77">
              <w:rPr>
                <w:rFonts w:cs="Calibri"/>
                <w:color w:val="FFFFFF" w:themeColor="background1"/>
                <w:sz w:val="18"/>
                <w:szCs w:val="18"/>
              </w:rPr>
              <w:t xml:space="preserve"> </w:t>
            </w:r>
            <w:r w:rsidRPr="00E10D26">
              <w:rPr>
                <w:rFonts w:cs="Calibri"/>
                <w:color w:val="FFFFFF" w:themeColor="background1"/>
                <w:sz w:val="18"/>
                <w:szCs w:val="18"/>
              </w:rPr>
              <w:t>Current assets should be presented separately from non-current assets and current liabilities should be presented separately from non-current liabilities in the Balance Sheet.</w:t>
            </w:r>
            <w:r w:rsidR="00FA7C77">
              <w:rPr>
                <w:rFonts w:cs="Calibri"/>
                <w:color w:val="FFFFFF" w:themeColor="background1"/>
                <w:sz w:val="18"/>
                <w:szCs w:val="18"/>
              </w:rPr>
              <w:t xml:space="preserve"> </w:t>
            </w:r>
          </w:p>
        </w:tc>
      </w:tr>
      <w:tr w:rsidR="006A4E19" w:rsidRPr="00D31414" w14:paraId="72B2BD5A" w14:textId="77777777" w:rsidTr="004D1EC6">
        <w:trPr>
          <w:cantSplit/>
          <w:trHeight w:val="20"/>
        </w:trPr>
        <w:tc>
          <w:tcPr>
            <w:tcW w:w="1560" w:type="dxa"/>
            <w:tcBorders>
              <w:left w:val="single" w:sz="2" w:space="0" w:color="auto"/>
              <w:right w:val="single" w:sz="2" w:space="0" w:color="auto"/>
            </w:tcBorders>
          </w:tcPr>
          <w:p w14:paraId="27BD5B4C" w14:textId="6D50F1E4" w:rsidR="00BE48A0" w:rsidRPr="00E10D26" w:rsidRDefault="006A4E19" w:rsidP="006A4E19">
            <w:pPr>
              <w:pStyle w:val="TableReference"/>
              <w:tabs>
                <w:tab w:val="left" w:pos="3306"/>
              </w:tabs>
              <w:spacing w:before="60"/>
              <w:rPr>
                <w:rFonts w:cs="Calibri"/>
                <w:color w:val="7030A0"/>
                <w:sz w:val="14"/>
              </w:rPr>
            </w:pPr>
            <w:r w:rsidRPr="00E10D26">
              <w:rPr>
                <w:rFonts w:cs="Calibri"/>
                <w:color w:val="7030A0"/>
                <w:sz w:val="14"/>
              </w:rPr>
              <w:t>AASB 101</w:t>
            </w:r>
            <w:r w:rsidR="00D65811" w:rsidRPr="00E10D26">
              <w:rPr>
                <w:rFonts w:cs="Calibri"/>
                <w:color w:val="7030A0"/>
                <w:sz w:val="14"/>
              </w:rPr>
              <w:t>.</w:t>
            </w:r>
            <w:r w:rsidRPr="00E10D26">
              <w:rPr>
                <w:rFonts w:cs="Calibri"/>
                <w:color w:val="7030A0"/>
                <w:sz w:val="14"/>
              </w:rPr>
              <w:t>54</w:t>
            </w:r>
          </w:p>
        </w:tc>
        <w:tc>
          <w:tcPr>
            <w:tcW w:w="8986" w:type="dxa"/>
            <w:tcBorders>
              <w:left w:val="single" w:sz="2" w:space="0" w:color="auto"/>
            </w:tcBorders>
            <w:shd w:val="clear" w:color="auto" w:fill="7030A0"/>
          </w:tcPr>
          <w:p w14:paraId="26644BB3" w14:textId="720E8608" w:rsidR="006A4E19" w:rsidRPr="00E10D26" w:rsidRDefault="00D022E8" w:rsidP="0000717F">
            <w:pPr>
              <w:pStyle w:val="CommentaryText"/>
              <w:tabs>
                <w:tab w:val="left" w:pos="3306"/>
              </w:tabs>
              <w:spacing w:after="40"/>
              <w:rPr>
                <w:rFonts w:cs="Calibri"/>
                <w:color w:val="FFFFFF" w:themeColor="background1"/>
                <w:sz w:val="18"/>
                <w:szCs w:val="18"/>
              </w:rPr>
            </w:pPr>
            <w:r w:rsidRPr="00000B46">
              <w:rPr>
                <w:rFonts w:cs="Calibri"/>
                <w:color w:val="FFFFFF" w:themeColor="background1"/>
                <w:sz w:val="18"/>
                <w:szCs w:val="18"/>
              </w:rPr>
              <w:t xml:space="preserve">Where material, </w:t>
            </w:r>
            <w:r w:rsidR="006A4E19" w:rsidRPr="00000B46">
              <w:rPr>
                <w:rFonts w:cs="Calibri"/>
                <w:color w:val="FFFFFF" w:themeColor="background1"/>
                <w:sz w:val="18"/>
                <w:szCs w:val="18"/>
              </w:rPr>
              <w:t xml:space="preserve">AASB </w:t>
            </w:r>
            <w:r w:rsidR="006A4E19" w:rsidRPr="00E10D26">
              <w:rPr>
                <w:rFonts w:cs="Calibri"/>
                <w:color w:val="FFFFFF" w:themeColor="background1"/>
                <w:sz w:val="18"/>
                <w:szCs w:val="18"/>
              </w:rPr>
              <w:t xml:space="preserve">101 </w:t>
            </w:r>
            <w:r w:rsidR="008F7CAB" w:rsidRPr="00F77EFA">
              <w:rPr>
                <w:rFonts w:cs="Calibri"/>
                <w:i/>
                <w:iCs/>
                <w:color w:val="FFFFFF" w:themeColor="background1"/>
                <w:sz w:val="18"/>
                <w:szCs w:val="18"/>
              </w:rPr>
              <w:t>Presentation of Financial Statements</w:t>
            </w:r>
            <w:r w:rsidR="008F7CAB" w:rsidRPr="00F77EFA">
              <w:rPr>
                <w:rFonts w:cs="Calibri"/>
                <w:color w:val="FFFFFF" w:themeColor="background1"/>
                <w:sz w:val="18"/>
                <w:szCs w:val="18"/>
              </w:rPr>
              <w:t xml:space="preserve"> </w:t>
            </w:r>
            <w:r w:rsidR="006A4E19" w:rsidRPr="00E10D26">
              <w:rPr>
                <w:rFonts w:cs="Calibri"/>
                <w:color w:val="FFFFFF" w:themeColor="background1"/>
                <w:sz w:val="18"/>
                <w:szCs w:val="18"/>
              </w:rPr>
              <w:t>requires the following items be disclosed separately in the Balance Sheet:</w:t>
            </w:r>
          </w:p>
          <w:p w14:paraId="2BE7B25F" w14:textId="08C070A4" w:rsidR="00CE21AE" w:rsidRPr="00E10D26" w:rsidRDefault="006A4E19" w:rsidP="0000717F">
            <w:pPr>
              <w:pStyle w:val="CommentaryText"/>
              <w:tabs>
                <w:tab w:val="left" w:pos="3306"/>
              </w:tabs>
              <w:spacing w:after="40"/>
              <w:rPr>
                <w:rFonts w:cs="Calibri"/>
                <w:color w:val="FFFFFF" w:themeColor="background1"/>
                <w:sz w:val="18"/>
                <w:szCs w:val="18"/>
              </w:rPr>
            </w:pPr>
            <w:r w:rsidRPr="00E10D26">
              <w:rPr>
                <w:rFonts w:cs="Calibri"/>
                <w:color w:val="FFFFFF" w:themeColor="background1"/>
                <w:sz w:val="18"/>
                <w:szCs w:val="18"/>
              </w:rPr>
              <w:t>Assets:</w:t>
            </w:r>
          </w:p>
        </w:tc>
      </w:tr>
      <w:tr w:rsidR="00F857F6" w:rsidRPr="00D31414" w14:paraId="468957CF" w14:textId="77777777" w:rsidTr="004D1EC6">
        <w:trPr>
          <w:cantSplit/>
          <w:trHeight w:val="20"/>
        </w:trPr>
        <w:tc>
          <w:tcPr>
            <w:tcW w:w="1560" w:type="dxa"/>
            <w:tcBorders>
              <w:left w:val="single" w:sz="2" w:space="0" w:color="auto"/>
              <w:right w:val="single" w:sz="2" w:space="0" w:color="auto"/>
            </w:tcBorders>
          </w:tcPr>
          <w:p w14:paraId="18957543"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38C05BAA" w14:textId="41D04462" w:rsidR="00F857F6" w:rsidRPr="00E10D26" w:rsidRDefault="0000717F"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cash and cash equivalents;</w:t>
            </w:r>
          </w:p>
        </w:tc>
      </w:tr>
      <w:tr w:rsidR="00F857F6" w:rsidRPr="00D31414" w14:paraId="5B57FB4E" w14:textId="77777777" w:rsidTr="004D1EC6">
        <w:trPr>
          <w:cantSplit/>
          <w:trHeight w:val="20"/>
        </w:trPr>
        <w:tc>
          <w:tcPr>
            <w:tcW w:w="1560" w:type="dxa"/>
            <w:tcBorders>
              <w:left w:val="single" w:sz="2" w:space="0" w:color="auto"/>
              <w:right w:val="single" w:sz="2" w:space="0" w:color="auto"/>
            </w:tcBorders>
          </w:tcPr>
          <w:p w14:paraId="2C7AC39B"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7CAEDCC2" w14:textId="43762E67" w:rsidR="00F857F6"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trade and other receivables;</w:t>
            </w:r>
          </w:p>
        </w:tc>
      </w:tr>
      <w:tr w:rsidR="00F857F6" w:rsidRPr="00D31414" w14:paraId="64BF2943" w14:textId="77777777" w:rsidTr="004D1EC6">
        <w:trPr>
          <w:cantSplit/>
          <w:trHeight w:val="20"/>
        </w:trPr>
        <w:tc>
          <w:tcPr>
            <w:tcW w:w="1560" w:type="dxa"/>
            <w:tcBorders>
              <w:left w:val="single" w:sz="2" w:space="0" w:color="auto"/>
              <w:right w:val="single" w:sz="2" w:space="0" w:color="auto"/>
            </w:tcBorders>
          </w:tcPr>
          <w:p w14:paraId="7D555441"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4D8E3CCB" w14:textId="6FDD275E" w:rsidR="00F857F6"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inventories;</w:t>
            </w:r>
          </w:p>
        </w:tc>
      </w:tr>
      <w:tr w:rsidR="00F857F6" w:rsidRPr="00D31414" w14:paraId="3631E98A" w14:textId="77777777" w:rsidTr="004D1EC6">
        <w:trPr>
          <w:cantSplit/>
          <w:trHeight w:val="20"/>
        </w:trPr>
        <w:tc>
          <w:tcPr>
            <w:tcW w:w="1560" w:type="dxa"/>
            <w:tcBorders>
              <w:left w:val="single" w:sz="2" w:space="0" w:color="auto"/>
              <w:right w:val="single" w:sz="2" w:space="0" w:color="auto"/>
            </w:tcBorders>
          </w:tcPr>
          <w:p w14:paraId="2EFB5F71"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7C893136" w14:textId="128C13EA" w:rsidR="00F857F6"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assets held for sale and assets included in disposal groups classified as held for sale;</w:t>
            </w:r>
          </w:p>
        </w:tc>
      </w:tr>
      <w:tr w:rsidR="00F857F6" w:rsidRPr="00D31414" w14:paraId="29D4BA98" w14:textId="77777777" w:rsidTr="004D1EC6">
        <w:trPr>
          <w:cantSplit/>
          <w:trHeight w:val="20"/>
        </w:trPr>
        <w:tc>
          <w:tcPr>
            <w:tcW w:w="1560" w:type="dxa"/>
            <w:tcBorders>
              <w:left w:val="single" w:sz="2" w:space="0" w:color="auto"/>
              <w:right w:val="single" w:sz="2" w:space="0" w:color="auto"/>
            </w:tcBorders>
          </w:tcPr>
          <w:p w14:paraId="77EB8066"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20A9B6C0" w14:textId="2503A719" w:rsidR="00F857F6"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investment property;</w:t>
            </w:r>
          </w:p>
        </w:tc>
      </w:tr>
      <w:tr w:rsidR="00F857F6" w:rsidRPr="00D31414" w14:paraId="42DED8D1" w14:textId="77777777" w:rsidTr="004D1EC6">
        <w:trPr>
          <w:cantSplit/>
          <w:trHeight w:val="20"/>
        </w:trPr>
        <w:tc>
          <w:tcPr>
            <w:tcW w:w="1560" w:type="dxa"/>
            <w:tcBorders>
              <w:left w:val="single" w:sz="2" w:space="0" w:color="auto"/>
              <w:right w:val="single" w:sz="2" w:space="0" w:color="auto"/>
            </w:tcBorders>
          </w:tcPr>
          <w:p w14:paraId="1C92887F"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3C8B30E0" w14:textId="4879161F" w:rsidR="00F857F6"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biological assets;</w:t>
            </w:r>
          </w:p>
        </w:tc>
      </w:tr>
      <w:tr w:rsidR="00F857F6" w:rsidRPr="00D31414" w14:paraId="580277E9" w14:textId="77777777" w:rsidTr="004D1EC6">
        <w:trPr>
          <w:cantSplit/>
          <w:trHeight w:val="20"/>
        </w:trPr>
        <w:tc>
          <w:tcPr>
            <w:tcW w:w="1560" w:type="dxa"/>
            <w:tcBorders>
              <w:left w:val="single" w:sz="2" w:space="0" w:color="auto"/>
              <w:right w:val="single" w:sz="2" w:space="0" w:color="auto"/>
            </w:tcBorders>
          </w:tcPr>
          <w:p w14:paraId="509E34CD"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605C8260" w14:textId="6371BDD8" w:rsidR="00F857F6"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investments accounted for using the equity method;</w:t>
            </w:r>
          </w:p>
        </w:tc>
      </w:tr>
      <w:tr w:rsidR="00F857F6" w:rsidRPr="00D31414" w14:paraId="52D86E7C" w14:textId="77777777" w:rsidTr="004D1EC6">
        <w:trPr>
          <w:cantSplit/>
          <w:trHeight w:val="20"/>
        </w:trPr>
        <w:tc>
          <w:tcPr>
            <w:tcW w:w="1560" w:type="dxa"/>
            <w:tcBorders>
              <w:left w:val="single" w:sz="2" w:space="0" w:color="auto"/>
              <w:right w:val="single" w:sz="2" w:space="0" w:color="auto"/>
            </w:tcBorders>
          </w:tcPr>
          <w:p w14:paraId="2528311A"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11F082D9" w14:textId="2825DA7A" w:rsidR="00F857F6"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current tax assets;</w:t>
            </w:r>
          </w:p>
        </w:tc>
      </w:tr>
      <w:tr w:rsidR="00F857F6" w:rsidRPr="00D31414" w14:paraId="38188E55" w14:textId="77777777" w:rsidTr="004D1EC6">
        <w:trPr>
          <w:cantSplit/>
          <w:trHeight w:val="20"/>
        </w:trPr>
        <w:tc>
          <w:tcPr>
            <w:tcW w:w="1560" w:type="dxa"/>
            <w:tcBorders>
              <w:left w:val="single" w:sz="2" w:space="0" w:color="auto"/>
              <w:right w:val="single" w:sz="2" w:space="0" w:color="auto"/>
            </w:tcBorders>
          </w:tcPr>
          <w:p w14:paraId="0B423BFB"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0703CE93" w14:textId="7C8CB914" w:rsidR="00F857F6"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deferred tax assets;</w:t>
            </w:r>
          </w:p>
        </w:tc>
      </w:tr>
      <w:tr w:rsidR="00F857F6" w:rsidRPr="00D31414" w14:paraId="7512F5AA" w14:textId="77777777" w:rsidTr="004D1EC6">
        <w:trPr>
          <w:cantSplit/>
          <w:trHeight w:val="20"/>
        </w:trPr>
        <w:tc>
          <w:tcPr>
            <w:tcW w:w="1560" w:type="dxa"/>
            <w:tcBorders>
              <w:left w:val="single" w:sz="2" w:space="0" w:color="auto"/>
              <w:right w:val="single" w:sz="2" w:space="0" w:color="auto"/>
            </w:tcBorders>
          </w:tcPr>
          <w:p w14:paraId="37D569C3"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11473D9A" w14:textId="79C32D6F" w:rsidR="00F857F6"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financial assets (excluding cash and cash equivalents, trade and other receivables, and investments accounted for using the equity method);</w:t>
            </w:r>
          </w:p>
        </w:tc>
      </w:tr>
      <w:tr w:rsidR="00F857F6" w:rsidRPr="00D31414" w14:paraId="42C9A6F6" w14:textId="77777777" w:rsidTr="004D1EC6">
        <w:trPr>
          <w:cantSplit/>
          <w:trHeight w:val="20"/>
        </w:trPr>
        <w:tc>
          <w:tcPr>
            <w:tcW w:w="1560" w:type="dxa"/>
            <w:tcBorders>
              <w:left w:val="single" w:sz="2" w:space="0" w:color="auto"/>
              <w:right w:val="single" w:sz="2" w:space="0" w:color="auto"/>
            </w:tcBorders>
          </w:tcPr>
          <w:p w14:paraId="5293668D"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7BD202FD" w14:textId="7BF1EC3B" w:rsidR="00F857F6"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 xml:space="preserve">property, plant and equipment; and </w:t>
            </w:r>
          </w:p>
        </w:tc>
      </w:tr>
      <w:tr w:rsidR="00F857F6" w:rsidRPr="00D31414" w14:paraId="34ED2F38" w14:textId="77777777" w:rsidTr="004D1EC6">
        <w:trPr>
          <w:cantSplit/>
          <w:trHeight w:val="20"/>
        </w:trPr>
        <w:tc>
          <w:tcPr>
            <w:tcW w:w="1560" w:type="dxa"/>
            <w:tcBorders>
              <w:left w:val="single" w:sz="2" w:space="0" w:color="auto"/>
              <w:right w:val="single" w:sz="2" w:space="0" w:color="auto"/>
            </w:tcBorders>
          </w:tcPr>
          <w:p w14:paraId="37A1846E"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4A623738" w14:textId="4FCFFA4F" w:rsidR="00F857F6"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intangible assets.</w:t>
            </w:r>
          </w:p>
        </w:tc>
      </w:tr>
      <w:tr w:rsidR="00F857F6" w:rsidRPr="00D31414" w14:paraId="3BE4ECB4" w14:textId="77777777" w:rsidTr="004D1EC6">
        <w:trPr>
          <w:cantSplit/>
          <w:trHeight w:val="20"/>
        </w:trPr>
        <w:tc>
          <w:tcPr>
            <w:tcW w:w="1560" w:type="dxa"/>
            <w:tcBorders>
              <w:left w:val="single" w:sz="2" w:space="0" w:color="auto"/>
              <w:right w:val="single" w:sz="2" w:space="0" w:color="auto"/>
            </w:tcBorders>
          </w:tcPr>
          <w:p w14:paraId="1AD584E8" w14:textId="006A9204" w:rsidR="00F857F6" w:rsidRPr="00E10D26" w:rsidRDefault="00F857F6" w:rsidP="006A4E19">
            <w:pPr>
              <w:pStyle w:val="TableReference"/>
              <w:tabs>
                <w:tab w:val="left" w:pos="3306"/>
              </w:tabs>
              <w:spacing w:before="60"/>
              <w:rPr>
                <w:rFonts w:cs="Calibri"/>
                <w:color w:val="7030A0"/>
                <w:sz w:val="14"/>
              </w:rPr>
            </w:pPr>
            <w:r w:rsidRPr="00E10D26">
              <w:rPr>
                <w:rFonts w:cs="Calibri"/>
                <w:color w:val="7030A0"/>
                <w:sz w:val="14"/>
              </w:rPr>
              <w:t>AASB 16.47</w:t>
            </w:r>
          </w:p>
        </w:tc>
        <w:tc>
          <w:tcPr>
            <w:tcW w:w="8986" w:type="dxa"/>
            <w:tcBorders>
              <w:left w:val="single" w:sz="2" w:space="0" w:color="auto"/>
            </w:tcBorders>
            <w:shd w:val="clear" w:color="auto" w:fill="7030A0"/>
          </w:tcPr>
          <w:p w14:paraId="0C588B4E" w14:textId="32A8C70E" w:rsidR="00F857F6" w:rsidRPr="00E10D26" w:rsidRDefault="00F857F6" w:rsidP="00C5550C">
            <w:pPr>
              <w:pStyle w:val="Commentary-Bullet"/>
              <w:numPr>
                <w:ilvl w:val="0"/>
                <w:numId w:val="0"/>
              </w:numPr>
              <w:spacing w:after="40"/>
              <w:rPr>
                <w:rFonts w:cs="Calibri"/>
                <w:color w:val="FFFFFF" w:themeColor="background1"/>
                <w:sz w:val="18"/>
                <w:szCs w:val="18"/>
              </w:rPr>
            </w:pPr>
            <w:r w:rsidRPr="00E10D26">
              <w:rPr>
                <w:rFonts w:cs="Calibri"/>
                <w:color w:val="FFFFFF" w:themeColor="background1"/>
                <w:sz w:val="18"/>
                <w:szCs w:val="18"/>
              </w:rPr>
              <w:t xml:space="preserve">Right-of use assets are disclosed in Note </w:t>
            </w:r>
            <w:r w:rsidR="00FA3E79" w:rsidRPr="00E10D26">
              <w:rPr>
                <w:rFonts w:cs="Calibri"/>
                <w:color w:val="FFFFFF" w:themeColor="background1"/>
                <w:sz w:val="18"/>
                <w:szCs w:val="18"/>
              </w:rPr>
              <w:t xml:space="preserve">19 </w:t>
            </w:r>
            <w:r w:rsidRPr="00E10D26">
              <w:rPr>
                <w:rFonts w:cs="Calibri"/>
                <w:i/>
                <w:iCs/>
                <w:color w:val="FFFFFF" w:themeColor="background1"/>
                <w:sz w:val="18"/>
                <w:szCs w:val="18"/>
              </w:rPr>
              <w:t>Property, Plant and Equipment</w:t>
            </w:r>
            <w:r w:rsidRPr="00E10D26">
              <w:rPr>
                <w:rFonts w:cs="Calibri"/>
                <w:color w:val="FFFFFF" w:themeColor="background1"/>
                <w:sz w:val="18"/>
                <w:szCs w:val="18"/>
              </w:rPr>
              <w:t xml:space="preserve"> under the relevant class of asset.</w:t>
            </w:r>
          </w:p>
        </w:tc>
      </w:tr>
      <w:tr w:rsidR="00F857F6" w:rsidRPr="00D31414" w14:paraId="41B3F020" w14:textId="77777777" w:rsidTr="004D1EC6">
        <w:trPr>
          <w:cantSplit/>
          <w:trHeight w:val="20"/>
        </w:trPr>
        <w:tc>
          <w:tcPr>
            <w:tcW w:w="1560" w:type="dxa"/>
            <w:tcBorders>
              <w:left w:val="single" w:sz="2" w:space="0" w:color="auto"/>
              <w:right w:val="single" w:sz="2" w:space="0" w:color="auto"/>
            </w:tcBorders>
          </w:tcPr>
          <w:p w14:paraId="75865FF7"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3F1C74A7" w14:textId="28D6E9E6" w:rsidR="00F857F6" w:rsidRPr="00E10D26" w:rsidRDefault="00F857F6" w:rsidP="0000717F">
            <w:pPr>
              <w:pStyle w:val="CommentaryText"/>
              <w:tabs>
                <w:tab w:val="left" w:pos="3306"/>
              </w:tabs>
              <w:spacing w:before="120" w:after="40"/>
              <w:rPr>
                <w:rFonts w:cs="Calibri"/>
                <w:color w:val="FFFFFF" w:themeColor="background1"/>
                <w:sz w:val="18"/>
                <w:szCs w:val="18"/>
              </w:rPr>
            </w:pPr>
            <w:r w:rsidRPr="00E10D26">
              <w:rPr>
                <w:rFonts w:cs="Calibri"/>
                <w:color w:val="FFFFFF" w:themeColor="background1"/>
                <w:sz w:val="18"/>
                <w:szCs w:val="18"/>
              </w:rPr>
              <w:t>Liabilities:</w:t>
            </w:r>
          </w:p>
        </w:tc>
      </w:tr>
      <w:tr w:rsidR="00F857F6" w:rsidRPr="00D31414" w14:paraId="5200E5BF" w14:textId="77777777" w:rsidTr="004D1EC6">
        <w:trPr>
          <w:cantSplit/>
          <w:trHeight w:val="20"/>
        </w:trPr>
        <w:tc>
          <w:tcPr>
            <w:tcW w:w="1560" w:type="dxa"/>
            <w:tcBorders>
              <w:left w:val="single" w:sz="2" w:space="0" w:color="auto"/>
              <w:right w:val="single" w:sz="2" w:space="0" w:color="auto"/>
            </w:tcBorders>
          </w:tcPr>
          <w:p w14:paraId="0788915D"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1D3D415A" w14:textId="0FC8C36C" w:rsidR="00F857F6"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trade and other payables;</w:t>
            </w:r>
          </w:p>
        </w:tc>
      </w:tr>
      <w:tr w:rsidR="006A4E19" w:rsidRPr="00D31414" w14:paraId="7913C401" w14:textId="77777777" w:rsidTr="004D1EC6">
        <w:trPr>
          <w:cantSplit/>
          <w:trHeight w:val="20"/>
        </w:trPr>
        <w:tc>
          <w:tcPr>
            <w:tcW w:w="1560" w:type="dxa"/>
            <w:tcBorders>
              <w:left w:val="single" w:sz="2" w:space="0" w:color="auto"/>
              <w:right w:val="single" w:sz="2" w:space="0" w:color="auto"/>
            </w:tcBorders>
          </w:tcPr>
          <w:p w14:paraId="2B52BB33" w14:textId="1B2CD3C4" w:rsidR="009C7894" w:rsidRPr="00E10D26" w:rsidRDefault="009C7894" w:rsidP="006A4E19">
            <w:pPr>
              <w:pStyle w:val="TableReference"/>
              <w:tabs>
                <w:tab w:val="left" w:pos="3306"/>
              </w:tabs>
              <w:spacing w:before="60"/>
              <w:rPr>
                <w:rFonts w:cs="Calibri"/>
                <w:color w:val="7030A0"/>
                <w:sz w:val="14"/>
              </w:rPr>
            </w:pPr>
            <w:bookmarkStart w:id="227" w:name="_Hlk40092274"/>
          </w:p>
        </w:tc>
        <w:tc>
          <w:tcPr>
            <w:tcW w:w="8986" w:type="dxa"/>
            <w:tcBorders>
              <w:left w:val="single" w:sz="2" w:space="0" w:color="auto"/>
            </w:tcBorders>
            <w:shd w:val="clear" w:color="auto" w:fill="7030A0"/>
          </w:tcPr>
          <w:p w14:paraId="6561EED1" w14:textId="7CFF47AC" w:rsidR="00FE5703"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liabilities included in a disposal group classified as held for sale;</w:t>
            </w:r>
          </w:p>
        </w:tc>
      </w:tr>
      <w:tr w:rsidR="00F857F6" w:rsidRPr="00D31414" w14:paraId="235BBA5F" w14:textId="77777777" w:rsidTr="004D1EC6">
        <w:trPr>
          <w:cantSplit/>
          <w:trHeight w:val="20"/>
        </w:trPr>
        <w:tc>
          <w:tcPr>
            <w:tcW w:w="1560" w:type="dxa"/>
            <w:tcBorders>
              <w:left w:val="single" w:sz="2" w:space="0" w:color="auto"/>
              <w:right w:val="single" w:sz="2" w:space="0" w:color="auto"/>
            </w:tcBorders>
          </w:tcPr>
          <w:p w14:paraId="783C0EE3"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33140DA1" w14:textId="4B665E9C" w:rsidR="00F857F6"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current tax liabilities;</w:t>
            </w:r>
          </w:p>
        </w:tc>
      </w:tr>
      <w:tr w:rsidR="00F857F6" w:rsidRPr="00D31414" w14:paraId="7D4B437E" w14:textId="77777777" w:rsidTr="004D1EC6">
        <w:trPr>
          <w:cantSplit/>
          <w:trHeight w:val="20"/>
        </w:trPr>
        <w:tc>
          <w:tcPr>
            <w:tcW w:w="1560" w:type="dxa"/>
            <w:tcBorders>
              <w:left w:val="single" w:sz="2" w:space="0" w:color="auto"/>
              <w:right w:val="single" w:sz="2" w:space="0" w:color="auto"/>
            </w:tcBorders>
          </w:tcPr>
          <w:p w14:paraId="44D4FCEE"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39F81505" w14:textId="79F9992B" w:rsidR="00F857F6"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deferred tax liabilities;</w:t>
            </w:r>
          </w:p>
        </w:tc>
      </w:tr>
      <w:tr w:rsidR="00F857F6" w:rsidRPr="00D31414" w14:paraId="4B285E3E" w14:textId="77777777" w:rsidTr="004D1EC6">
        <w:trPr>
          <w:cantSplit/>
          <w:trHeight w:val="20"/>
        </w:trPr>
        <w:tc>
          <w:tcPr>
            <w:tcW w:w="1560" w:type="dxa"/>
            <w:tcBorders>
              <w:left w:val="single" w:sz="2" w:space="0" w:color="auto"/>
              <w:right w:val="single" w:sz="2" w:space="0" w:color="auto"/>
            </w:tcBorders>
          </w:tcPr>
          <w:p w14:paraId="3C39F173"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15F09F9F" w14:textId="27FC1B58" w:rsidR="00F857F6"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financial liabilities (excluding trade and other payables, and provisions); and</w:t>
            </w:r>
          </w:p>
        </w:tc>
      </w:tr>
      <w:tr w:rsidR="00F857F6" w:rsidRPr="00D31414" w14:paraId="692BC5A7" w14:textId="77777777" w:rsidTr="004D1EC6">
        <w:trPr>
          <w:cantSplit/>
          <w:trHeight w:val="20"/>
        </w:trPr>
        <w:tc>
          <w:tcPr>
            <w:tcW w:w="1560" w:type="dxa"/>
            <w:tcBorders>
              <w:left w:val="single" w:sz="2" w:space="0" w:color="auto"/>
              <w:right w:val="single" w:sz="2" w:space="0" w:color="auto"/>
            </w:tcBorders>
          </w:tcPr>
          <w:p w14:paraId="77C6B0DF"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1C7C573F" w14:textId="534B5371" w:rsidR="00F857F6" w:rsidRPr="00E10D26" w:rsidRDefault="00F857F6" w:rsidP="00D022E8">
            <w:pPr>
              <w:pStyle w:val="Commentary-Bullet"/>
              <w:tabs>
                <w:tab w:val="clear" w:pos="502"/>
              </w:tabs>
              <w:spacing w:after="120"/>
              <w:ind w:left="601" w:hanging="459"/>
              <w:rPr>
                <w:rFonts w:cs="Calibri"/>
                <w:color w:val="FFFFFF" w:themeColor="background1"/>
                <w:sz w:val="18"/>
                <w:szCs w:val="18"/>
              </w:rPr>
            </w:pPr>
            <w:r w:rsidRPr="00E10D26">
              <w:rPr>
                <w:rFonts w:cs="Calibri"/>
                <w:color w:val="FFFFFF" w:themeColor="background1"/>
                <w:sz w:val="18"/>
                <w:szCs w:val="18"/>
              </w:rPr>
              <w:t>provisions.</w:t>
            </w:r>
          </w:p>
        </w:tc>
      </w:tr>
      <w:tr w:rsidR="00F857F6" w:rsidRPr="00D31414" w14:paraId="3D05D872" w14:textId="77777777" w:rsidTr="004D1EC6">
        <w:trPr>
          <w:cantSplit/>
          <w:trHeight w:val="20"/>
        </w:trPr>
        <w:tc>
          <w:tcPr>
            <w:tcW w:w="1560" w:type="dxa"/>
            <w:tcBorders>
              <w:left w:val="single" w:sz="2" w:space="0" w:color="auto"/>
              <w:right w:val="single" w:sz="2" w:space="0" w:color="auto"/>
            </w:tcBorders>
          </w:tcPr>
          <w:p w14:paraId="72EF7045" w14:textId="77777777" w:rsidR="00F857F6" w:rsidRPr="00E10D26" w:rsidRDefault="00F857F6" w:rsidP="00F857F6">
            <w:pPr>
              <w:pStyle w:val="TableReference"/>
              <w:tabs>
                <w:tab w:val="left" w:pos="3306"/>
              </w:tabs>
              <w:spacing w:before="60"/>
              <w:rPr>
                <w:rFonts w:cs="Calibri"/>
                <w:color w:val="7030A0"/>
                <w:sz w:val="14"/>
              </w:rPr>
            </w:pPr>
            <w:r w:rsidRPr="00E10D26">
              <w:rPr>
                <w:rFonts w:cs="Calibri"/>
                <w:color w:val="7030A0"/>
                <w:sz w:val="14"/>
              </w:rPr>
              <w:t>AASB 101.55</w:t>
            </w:r>
          </w:p>
          <w:p w14:paraId="572EA6B9"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33BEE28C" w14:textId="4C1524C6" w:rsidR="00E10D26" w:rsidRPr="00E10D26" w:rsidRDefault="00F857F6" w:rsidP="00E10D26">
            <w:pPr>
              <w:pStyle w:val="CommentaryText"/>
              <w:spacing w:after="40"/>
              <w:rPr>
                <w:rFonts w:cs="Calibri"/>
                <w:color w:val="FFFFFF" w:themeColor="background1"/>
                <w:sz w:val="18"/>
                <w:szCs w:val="18"/>
              </w:rPr>
            </w:pPr>
            <w:r w:rsidRPr="00E10D26">
              <w:rPr>
                <w:rFonts w:cs="Calibri"/>
                <w:color w:val="FFFFFF" w:themeColor="background1"/>
                <w:sz w:val="18"/>
                <w:szCs w:val="18"/>
              </w:rPr>
              <w:t>Additional line items (including by disaggregating the line items listed above), headings and sub-totals shall be presented in the Balance Sheet when their presentation is relevant to the understanding of the agency’s financial position.</w:t>
            </w:r>
            <w:r w:rsidR="00FA7C77">
              <w:rPr>
                <w:rFonts w:cs="Calibri"/>
                <w:color w:val="FFFFFF" w:themeColor="background1"/>
                <w:sz w:val="18"/>
                <w:szCs w:val="18"/>
              </w:rPr>
              <w:t xml:space="preserve"> </w:t>
            </w:r>
            <w:r w:rsidRPr="00E10D26">
              <w:rPr>
                <w:rFonts w:cs="Calibri"/>
                <w:color w:val="FFFFFF" w:themeColor="background1"/>
                <w:sz w:val="18"/>
                <w:szCs w:val="18"/>
              </w:rPr>
              <w:t>These additional sub-totals must:</w:t>
            </w:r>
          </w:p>
        </w:tc>
      </w:tr>
      <w:tr w:rsidR="00F857F6" w:rsidRPr="00D31414" w14:paraId="0C803BC7" w14:textId="77777777" w:rsidTr="004D1EC6">
        <w:trPr>
          <w:cantSplit/>
          <w:trHeight w:val="20"/>
        </w:trPr>
        <w:tc>
          <w:tcPr>
            <w:tcW w:w="1560" w:type="dxa"/>
            <w:tcBorders>
              <w:left w:val="single" w:sz="2" w:space="0" w:color="auto"/>
              <w:right w:val="single" w:sz="2" w:space="0" w:color="auto"/>
            </w:tcBorders>
          </w:tcPr>
          <w:p w14:paraId="7D4CCE98" w14:textId="21C4B52F" w:rsidR="00F857F6" w:rsidRPr="00E10D26" w:rsidRDefault="00F857F6" w:rsidP="006A4E19">
            <w:pPr>
              <w:pStyle w:val="TableReference"/>
              <w:tabs>
                <w:tab w:val="left" w:pos="3306"/>
              </w:tabs>
              <w:spacing w:before="60"/>
              <w:rPr>
                <w:rFonts w:cs="Calibri"/>
                <w:color w:val="7030A0"/>
                <w:sz w:val="14"/>
              </w:rPr>
            </w:pPr>
            <w:r w:rsidRPr="00E10D26">
              <w:rPr>
                <w:rFonts w:cs="Calibri"/>
                <w:color w:val="7030A0"/>
                <w:sz w:val="14"/>
              </w:rPr>
              <w:t>AASB 101.55A</w:t>
            </w:r>
          </w:p>
        </w:tc>
        <w:tc>
          <w:tcPr>
            <w:tcW w:w="8986" w:type="dxa"/>
            <w:tcBorders>
              <w:left w:val="single" w:sz="2" w:space="0" w:color="auto"/>
            </w:tcBorders>
            <w:shd w:val="clear" w:color="auto" w:fill="7030A0"/>
          </w:tcPr>
          <w:p w14:paraId="069E9329" w14:textId="156F80F9" w:rsidR="00F857F6" w:rsidRPr="00E10D26" w:rsidRDefault="00F857F6" w:rsidP="001D4C66">
            <w:pPr>
              <w:pStyle w:val="Commentary-Bullet"/>
              <w:tabs>
                <w:tab w:val="clear" w:pos="502"/>
              </w:tabs>
              <w:ind w:left="604" w:hanging="462"/>
              <w:rPr>
                <w:rFonts w:cs="Calibri"/>
                <w:color w:val="FFFFFF" w:themeColor="background1"/>
                <w:sz w:val="18"/>
                <w:szCs w:val="18"/>
              </w:rPr>
            </w:pPr>
            <w:r w:rsidRPr="00E10D26">
              <w:rPr>
                <w:rFonts w:cs="Calibri"/>
                <w:color w:val="FFFFFF" w:themeColor="background1"/>
                <w:sz w:val="18"/>
                <w:szCs w:val="18"/>
              </w:rPr>
              <w:t xml:space="preserve">be made up of items recognised and measured in accordance with Australian Accounting Standards; </w:t>
            </w:r>
          </w:p>
        </w:tc>
      </w:tr>
      <w:tr w:rsidR="00F857F6" w:rsidRPr="00D31414" w14:paraId="5D3C6460" w14:textId="77777777" w:rsidTr="004D1EC6">
        <w:trPr>
          <w:cantSplit/>
          <w:trHeight w:val="20"/>
        </w:trPr>
        <w:tc>
          <w:tcPr>
            <w:tcW w:w="1560" w:type="dxa"/>
            <w:tcBorders>
              <w:left w:val="single" w:sz="2" w:space="0" w:color="auto"/>
              <w:right w:val="single" w:sz="2" w:space="0" w:color="auto"/>
            </w:tcBorders>
          </w:tcPr>
          <w:p w14:paraId="343D47C0"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2DF64EDE" w14:textId="75E6F9B0" w:rsidR="00F857F6" w:rsidRPr="00E10D26" w:rsidRDefault="00F857F6" w:rsidP="001D4C66">
            <w:pPr>
              <w:pStyle w:val="Commentary-Bullet"/>
              <w:tabs>
                <w:tab w:val="clear" w:pos="502"/>
              </w:tabs>
              <w:ind w:left="604" w:hanging="462"/>
              <w:rPr>
                <w:rFonts w:cs="Calibri"/>
                <w:color w:val="FFFFFF" w:themeColor="background1"/>
                <w:sz w:val="18"/>
                <w:szCs w:val="18"/>
              </w:rPr>
            </w:pPr>
            <w:r w:rsidRPr="00E10D26">
              <w:rPr>
                <w:rFonts w:cs="Calibri"/>
                <w:color w:val="FFFFFF" w:themeColor="background1"/>
                <w:sz w:val="18"/>
                <w:szCs w:val="18"/>
              </w:rPr>
              <w:t>be presented and labelled in a manner that makes the sub-totals clear and understandable and consistent from period to period; and</w:t>
            </w:r>
          </w:p>
        </w:tc>
      </w:tr>
      <w:tr w:rsidR="00F857F6" w:rsidRPr="00D31414" w14:paraId="52817179" w14:textId="77777777" w:rsidTr="004D1EC6">
        <w:trPr>
          <w:cantSplit/>
          <w:trHeight w:val="20"/>
        </w:trPr>
        <w:tc>
          <w:tcPr>
            <w:tcW w:w="1560" w:type="dxa"/>
            <w:tcBorders>
              <w:left w:val="single" w:sz="2" w:space="0" w:color="auto"/>
              <w:right w:val="single" w:sz="2" w:space="0" w:color="auto"/>
            </w:tcBorders>
          </w:tcPr>
          <w:p w14:paraId="228CFC0C"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15AE15A7" w14:textId="171D14FD" w:rsidR="00F857F6" w:rsidRPr="00E10D26" w:rsidRDefault="00F857F6" w:rsidP="001D4C66">
            <w:pPr>
              <w:pStyle w:val="Commentary-Bullet"/>
              <w:tabs>
                <w:tab w:val="clear" w:pos="502"/>
              </w:tabs>
              <w:ind w:left="604" w:hanging="462"/>
              <w:rPr>
                <w:rFonts w:cs="Calibri"/>
                <w:color w:val="FFFFFF" w:themeColor="background1"/>
                <w:sz w:val="18"/>
                <w:szCs w:val="18"/>
              </w:rPr>
            </w:pPr>
            <w:r w:rsidRPr="00E10D26">
              <w:rPr>
                <w:rFonts w:cs="Calibri"/>
                <w:color w:val="FFFFFF" w:themeColor="background1"/>
                <w:sz w:val="18"/>
                <w:szCs w:val="18"/>
              </w:rPr>
              <w:t>not be displayed with more prominence than the sub-totals and totals required in Australian Accounting Standards.</w:t>
            </w:r>
          </w:p>
        </w:tc>
      </w:tr>
      <w:tr w:rsidR="00F857F6" w:rsidRPr="00D31414" w14:paraId="2BA87DAE" w14:textId="77777777" w:rsidTr="004D1EC6">
        <w:trPr>
          <w:cantSplit/>
          <w:trHeight w:val="20"/>
        </w:trPr>
        <w:tc>
          <w:tcPr>
            <w:tcW w:w="1560" w:type="dxa"/>
            <w:tcBorders>
              <w:left w:val="single" w:sz="2" w:space="0" w:color="auto"/>
              <w:right w:val="single" w:sz="2" w:space="0" w:color="auto"/>
            </w:tcBorders>
          </w:tcPr>
          <w:p w14:paraId="36246D31"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2E7DD030" w14:textId="51A0890D" w:rsidR="00F857F6" w:rsidRPr="00E10D26" w:rsidRDefault="00F857F6" w:rsidP="001C4BA2">
            <w:pPr>
              <w:pStyle w:val="CommentaryText"/>
              <w:rPr>
                <w:rFonts w:cs="Calibri"/>
                <w:color w:val="FFFFFF" w:themeColor="background1"/>
                <w:sz w:val="18"/>
                <w:szCs w:val="18"/>
              </w:rPr>
            </w:pPr>
            <w:r w:rsidRPr="00E10D26">
              <w:rPr>
                <w:rFonts w:cs="Calibri"/>
                <w:color w:val="FFFFFF" w:themeColor="background1"/>
                <w:sz w:val="18"/>
                <w:szCs w:val="18"/>
              </w:rPr>
              <w:t>Note that where an agency has no amounts applicable to any individual line item, that line item should not be included in the Balance Sheet.</w:t>
            </w:r>
          </w:p>
        </w:tc>
      </w:tr>
      <w:bookmarkEnd w:id="227"/>
      <w:tr w:rsidR="0000717F" w:rsidRPr="00D31414" w14:paraId="7473D6D4" w14:textId="77777777" w:rsidTr="004D1EC6">
        <w:trPr>
          <w:cantSplit/>
          <w:trHeight w:val="20"/>
        </w:trPr>
        <w:tc>
          <w:tcPr>
            <w:tcW w:w="1560" w:type="dxa"/>
            <w:tcBorders>
              <w:left w:val="single" w:sz="2" w:space="0" w:color="auto"/>
              <w:right w:val="single" w:sz="2" w:space="0" w:color="auto"/>
            </w:tcBorders>
          </w:tcPr>
          <w:p w14:paraId="26A52996" w14:textId="29392C12" w:rsidR="001D66DB" w:rsidRDefault="001D66DB" w:rsidP="009A0F2F">
            <w:pPr>
              <w:pStyle w:val="TableReference"/>
              <w:tabs>
                <w:tab w:val="left" w:pos="3306"/>
              </w:tabs>
              <w:spacing w:before="60"/>
              <w:rPr>
                <w:rFonts w:cs="Calibri"/>
                <w:color w:val="7030A0"/>
                <w:sz w:val="14"/>
              </w:rPr>
            </w:pPr>
            <w:r w:rsidRPr="00E10D26">
              <w:rPr>
                <w:rFonts w:cs="Calibri"/>
                <w:color w:val="7030A0"/>
                <w:sz w:val="14"/>
              </w:rPr>
              <w:t>AASB 101.51(c), 51(e) &amp;53</w:t>
            </w:r>
          </w:p>
          <w:p w14:paraId="2912A159" w14:textId="42573551" w:rsidR="0000717F" w:rsidRPr="00E10D26" w:rsidRDefault="0000717F" w:rsidP="009A0F2F">
            <w:pPr>
              <w:pStyle w:val="TableReference"/>
              <w:tabs>
                <w:tab w:val="left" w:pos="3306"/>
              </w:tabs>
              <w:spacing w:before="60"/>
              <w:rPr>
                <w:rFonts w:cs="Calibri"/>
                <w:color w:val="7030A0"/>
                <w:sz w:val="14"/>
              </w:rPr>
            </w:pPr>
            <w:r w:rsidRPr="00E10D26">
              <w:rPr>
                <w:rFonts w:cs="Calibri"/>
                <w:color w:val="7030A0"/>
                <w:sz w:val="14"/>
              </w:rPr>
              <w:t>AASB 101.113</w:t>
            </w:r>
          </w:p>
        </w:tc>
        <w:tc>
          <w:tcPr>
            <w:tcW w:w="8986" w:type="dxa"/>
            <w:tcBorders>
              <w:left w:val="single" w:sz="2" w:space="0" w:color="auto"/>
            </w:tcBorders>
            <w:shd w:val="clear" w:color="auto" w:fill="7030A0"/>
          </w:tcPr>
          <w:p w14:paraId="1D68C6B2" w14:textId="579B69CA" w:rsidR="001D66DB" w:rsidRDefault="001D66DB" w:rsidP="0000717F">
            <w:pPr>
              <w:pStyle w:val="CommentaryText"/>
              <w:rPr>
                <w:rFonts w:cs="Calibri"/>
                <w:color w:val="FFFFFF" w:themeColor="background1"/>
                <w:sz w:val="18"/>
                <w:szCs w:val="18"/>
              </w:rPr>
            </w:pPr>
            <w:r w:rsidRPr="00E10D26">
              <w:rPr>
                <w:rFonts w:cs="Calibri"/>
                <w:color w:val="FFFFFF" w:themeColor="background1"/>
                <w:sz w:val="18"/>
                <w:szCs w:val="18"/>
              </w:rPr>
              <w:t>The reporting date and rounding used in the Balance Sheet must be identified.</w:t>
            </w:r>
          </w:p>
          <w:p w14:paraId="4AC4A17B" w14:textId="1F5BBCDA" w:rsidR="0000717F" w:rsidRPr="00E10D26" w:rsidRDefault="0000717F" w:rsidP="0000717F">
            <w:pPr>
              <w:pStyle w:val="CommentaryText"/>
              <w:rPr>
                <w:rFonts w:cs="Calibri"/>
                <w:color w:val="FFFFFF" w:themeColor="background1"/>
                <w:sz w:val="18"/>
                <w:szCs w:val="18"/>
              </w:rPr>
            </w:pPr>
            <w:r w:rsidRPr="00E10D26">
              <w:rPr>
                <w:rFonts w:cs="Calibri"/>
                <w:color w:val="FFFFFF" w:themeColor="background1"/>
                <w:sz w:val="18"/>
                <w:szCs w:val="18"/>
              </w:rPr>
              <w:t>The Balance Sheet must be cross-referenced to relevant notes included, based on materiality considerations.</w:t>
            </w:r>
          </w:p>
        </w:tc>
      </w:tr>
      <w:tr w:rsidR="00F64F36" w:rsidRPr="002545EE" w14:paraId="1E1205EE" w14:textId="77777777" w:rsidTr="004D1EC6">
        <w:trPr>
          <w:cantSplit/>
          <w:trHeight w:val="20"/>
        </w:trPr>
        <w:tc>
          <w:tcPr>
            <w:tcW w:w="1560" w:type="dxa"/>
            <w:tcBorders>
              <w:left w:val="single" w:sz="2" w:space="0" w:color="auto"/>
              <w:right w:val="single" w:sz="2" w:space="0" w:color="auto"/>
            </w:tcBorders>
          </w:tcPr>
          <w:p w14:paraId="1B05797B" w14:textId="77777777" w:rsidR="00F64F36" w:rsidRPr="00E10D26" w:rsidRDefault="00F64F36" w:rsidP="00F64F36">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3C121DE7" w14:textId="77777777" w:rsidR="00F64F36" w:rsidRPr="00FA7C77" w:rsidRDefault="00F64F36" w:rsidP="00F64F36">
            <w:pPr>
              <w:pStyle w:val="CommentaryText"/>
              <w:spacing w:after="40"/>
              <w:rPr>
                <w:rFonts w:cs="Calibri"/>
                <w:b/>
                <w:bCs/>
                <w:color w:val="FFFFFF" w:themeColor="background1"/>
                <w:szCs w:val="20"/>
              </w:rPr>
            </w:pPr>
            <w:r w:rsidRPr="00FA7C77">
              <w:rPr>
                <w:rFonts w:cs="Calibri"/>
                <w:b/>
                <w:bCs/>
                <w:color w:val="FFFFFF" w:themeColor="background1"/>
                <w:szCs w:val="20"/>
              </w:rPr>
              <w:t>Budget</w:t>
            </w:r>
          </w:p>
        </w:tc>
      </w:tr>
      <w:tr w:rsidR="00F64F36" w:rsidRPr="00D31414" w14:paraId="44818425" w14:textId="77777777" w:rsidTr="004D1EC6">
        <w:trPr>
          <w:cantSplit/>
          <w:trHeight w:val="20"/>
        </w:trPr>
        <w:tc>
          <w:tcPr>
            <w:tcW w:w="1560" w:type="dxa"/>
            <w:tcBorders>
              <w:left w:val="single" w:sz="2" w:space="0" w:color="auto"/>
              <w:right w:val="single" w:sz="2" w:space="0" w:color="auto"/>
            </w:tcBorders>
          </w:tcPr>
          <w:p w14:paraId="03700036" w14:textId="72D791D3" w:rsidR="00F64F36" w:rsidRPr="00E10D26" w:rsidRDefault="00F64F36" w:rsidP="00F64F36">
            <w:pPr>
              <w:pStyle w:val="TableReference"/>
              <w:tabs>
                <w:tab w:val="left" w:pos="3306"/>
              </w:tabs>
              <w:spacing w:before="60"/>
              <w:rPr>
                <w:rFonts w:cs="Calibri"/>
                <w:color w:val="7030A0"/>
                <w:sz w:val="14"/>
              </w:rPr>
            </w:pPr>
            <w:r w:rsidRPr="00E10D26">
              <w:rPr>
                <w:rFonts w:cs="Calibri"/>
                <w:color w:val="7030A0"/>
                <w:sz w:val="14"/>
              </w:rPr>
              <w:t>FMA Sec 27(2)</w:t>
            </w:r>
          </w:p>
          <w:p w14:paraId="7AC4BDD4" w14:textId="6F3BA394" w:rsidR="00F64F36" w:rsidRPr="00E10D26" w:rsidRDefault="00F64F36" w:rsidP="00F64F36">
            <w:pPr>
              <w:pStyle w:val="TableReference"/>
              <w:tabs>
                <w:tab w:val="left" w:pos="3306"/>
              </w:tabs>
              <w:spacing w:before="60"/>
              <w:rPr>
                <w:rFonts w:cs="Calibri"/>
                <w:color w:val="7030A0"/>
                <w:sz w:val="14"/>
              </w:rPr>
            </w:pPr>
            <w:r w:rsidRPr="00E10D26">
              <w:rPr>
                <w:rFonts w:cs="Calibri"/>
                <w:color w:val="7030A0"/>
                <w:sz w:val="14"/>
              </w:rPr>
              <w:t xml:space="preserve">FMA </w:t>
            </w:r>
            <w:r w:rsidR="00E511B1" w:rsidRPr="002B54D8">
              <w:rPr>
                <w:rFonts w:cs="Calibri"/>
                <w:color w:val="7030A0"/>
                <w:sz w:val="14"/>
              </w:rPr>
              <w:t>Sec</w:t>
            </w:r>
            <w:r w:rsidR="00E511B1" w:rsidRPr="00E10D26">
              <w:rPr>
                <w:rFonts w:cs="Calibri"/>
                <w:color w:val="7030A0"/>
                <w:sz w:val="14"/>
              </w:rPr>
              <w:t xml:space="preserve"> </w:t>
            </w:r>
            <w:r w:rsidRPr="00E10D26">
              <w:rPr>
                <w:rFonts w:cs="Calibri"/>
                <w:color w:val="7030A0"/>
                <w:sz w:val="14"/>
              </w:rPr>
              <w:t>63(2)</w:t>
            </w:r>
          </w:p>
        </w:tc>
        <w:tc>
          <w:tcPr>
            <w:tcW w:w="8986" w:type="dxa"/>
            <w:tcBorders>
              <w:left w:val="single" w:sz="2" w:space="0" w:color="auto"/>
            </w:tcBorders>
            <w:shd w:val="clear" w:color="auto" w:fill="7030A0"/>
          </w:tcPr>
          <w:p w14:paraId="68B36047" w14:textId="0B3915B1" w:rsidR="00F64F36" w:rsidRPr="00E10D26" w:rsidRDefault="00F64F36" w:rsidP="002B54D8">
            <w:pPr>
              <w:pStyle w:val="CommentaryText"/>
              <w:rPr>
                <w:rFonts w:cs="Calibri"/>
                <w:color w:val="FFFFFF" w:themeColor="background1"/>
                <w:sz w:val="18"/>
                <w:szCs w:val="18"/>
              </w:rPr>
            </w:pPr>
            <w:r w:rsidRPr="00E10D26">
              <w:rPr>
                <w:rFonts w:cs="Calibri"/>
                <w:color w:val="FFFFFF" w:themeColor="background1"/>
                <w:sz w:val="18"/>
                <w:szCs w:val="18"/>
              </w:rPr>
              <w:t xml:space="preserve">The budget numbers appearing in the Balance Sheet are </w:t>
            </w:r>
            <w:r w:rsidR="0045623B" w:rsidRPr="002D4C71">
              <w:rPr>
                <w:rFonts w:cs="Calibri"/>
                <w:color w:val="FFFFFF" w:themeColor="background1"/>
                <w:sz w:val="18"/>
                <w:szCs w:val="18"/>
              </w:rPr>
              <w:t xml:space="preserve">the original budget numbers as </w:t>
            </w:r>
            <w:r w:rsidRPr="00E10D26">
              <w:rPr>
                <w:rFonts w:cs="Calibri"/>
                <w:color w:val="FFFFFF" w:themeColor="background1"/>
                <w:sz w:val="18"/>
                <w:szCs w:val="18"/>
              </w:rPr>
              <w:t>published in the 202</w:t>
            </w:r>
            <w:r w:rsidR="002D4C71">
              <w:rPr>
                <w:rFonts w:cs="Calibri"/>
                <w:color w:val="FFFFFF" w:themeColor="background1"/>
                <w:sz w:val="18"/>
                <w:szCs w:val="18"/>
              </w:rPr>
              <w:t>5</w:t>
            </w:r>
            <w:r w:rsidRPr="00E10D26">
              <w:rPr>
                <w:rFonts w:cs="Calibri"/>
                <w:color w:val="FFFFFF" w:themeColor="background1"/>
                <w:sz w:val="18"/>
                <w:szCs w:val="18"/>
              </w:rPr>
              <w:t>-2</w:t>
            </w:r>
            <w:r w:rsidR="002D4C71">
              <w:rPr>
                <w:rFonts w:cs="Calibri"/>
                <w:color w:val="FFFFFF" w:themeColor="background1"/>
                <w:sz w:val="18"/>
                <w:szCs w:val="18"/>
              </w:rPr>
              <w:t>6</w:t>
            </w:r>
            <w:r w:rsidRPr="00E10D26">
              <w:rPr>
                <w:rFonts w:cs="Calibri"/>
                <w:color w:val="FFFFFF" w:themeColor="background1"/>
                <w:sz w:val="18"/>
                <w:szCs w:val="18"/>
              </w:rPr>
              <w:t xml:space="preserve"> Budget Papers</w:t>
            </w:r>
            <w:r w:rsidR="00695B8B" w:rsidRPr="006335F4">
              <w:rPr>
                <w:rFonts w:cs="Calibri"/>
                <w:color w:val="FF0000"/>
                <w:sz w:val="18"/>
                <w:szCs w:val="18"/>
                <w:highlight w:val="cyan"/>
              </w:rPr>
              <w:t>/2025-26 Budget Addendum</w:t>
            </w:r>
            <w:r w:rsidR="0045623B" w:rsidRPr="006335F4">
              <w:rPr>
                <w:rFonts w:cs="Calibri"/>
                <w:color w:val="FF0000"/>
                <w:sz w:val="18"/>
                <w:szCs w:val="18"/>
              </w:rPr>
              <w:t xml:space="preserve"> </w:t>
            </w:r>
            <w:r w:rsidR="0045623B" w:rsidRPr="002D4C71">
              <w:rPr>
                <w:rFonts w:cs="Calibri"/>
                <w:color w:val="FFFFFF" w:themeColor="background1"/>
                <w:sz w:val="18"/>
                <w:szCs w:val="18"/>
              </w:rPr>
              <w:t xml:space="preserve">or as corrected in </w:t>
            </w:r>
            <w:r w:rsidR="00DF24F9" w:rsidRPr="002D4C71">
              <w:rPr>
                <w:rFonts w:cs="Calibri"/>
                <w:color w:val="FFFFFF" w:themeColor="background1"/>
                <w:sz w:val="18"/>
                <w:szCs w:val="18"/>
              </w:rPr>
              <w:t>a</w:t>
            </w:r>
            <w:r w:rsidR="0045623B" w:rsidRPr="002D4C71">
              <w:rPr>
                <w:rFonts w:cs="Calibri"/>
                <w:color w:val="FFFFFF" w:themeColor="background1"/>
                <w:sz w:val="18"/>
                <w:szCs w:val="18"/>
              </w:rPr>
              <w:t xml:space="preserve"> corrigendum</w:t>
            </w:r>
            <w:r w:rsidRPr="002D4C71">
              <w:rPr>
                <w:rFonts w:cs="Calibri"/>
                <w:color w:val="FFFFFF" w:themeColor="background1"/>
                <w:sz w:val="18"/>
                <w:szCs w:val="18"/>
              </w:rPr>
              <w:t xml:space="preserve">. </w:t>
            </w:r>
            <w:r w:rsidR="0045623B" w:rsidRPr="002D4C71">
              <w:rPr>
                <w:rFonts w:cs="Calibri"/>
                <w:color w:val="FFFFFF" w:themeColor="background1"/>
                <w:sz w:val="18"/>
                <w:szCs w:val="18"/>
              </w:rPr>
              <w:t>T</w:t>
            </w:r>
            <w:r w:rsidRPr="002D4C71">
              <w:rPr>
                <w:rFonts w:cs="Calibri"/>
                <w:color w:val="FFFFFF" w:themeColor="background1"/>
                <w:sz w:val="18"/>
                <w:szCs w:val="18"/>
              </w:rPr>
              <w:t xml:space="preserve">erritory </w:t>
            </w:r>
            <w:r>
              <w:rPr>
                <w:rFonts w:cs="Calibri"/>
                <w:color w:val="FFFFFF" w:themeColor="background1"/>
                <w:sz w:val="18"/>
                <w:szCs w:val="18"/>
              </w:rPr>
              <w:t>a</w:t>
            </w:r>
            <w:r w:rsidRPr="00E10D26">
              <w:rPr>
                <w:rFonts w:cs="Calibri"/>
                <w:color w:val="FFFFFF" w:themeColor="background1"/>
                <w:sz w:val="18"/>
                <w:szCs w:val="18"/>
              </w:rPr>
              <w:t xml:space="preserve">uthorities budget numbers appearing in the Balance Sheet are </w:t>
            </w:r>
            <w:r w:rsidRPr="002D4C71">
              <w:rPr>
                <w:rFonts w:cs="Calibri"/>
                <w:color w:val="FFFFFF" w:themeColor="background1"/>
                <w:sz w:val="18"/>
                <w:szCs w:val="18"/>
              </w:rPr>
              <w:t xml:space="preserve">the </w:t>
            </w:r>
            <w:r w:rsidR="0045623B" w:rsidRPr="002D4C71">
              <w:rPr>
                <w:rFonts w:cs="Calibri"/>
                <w:color w:val="FFFFFF" w:themeColor="background1"/>
                <w:sz w:val="18"/>
                <w:szCs w:val="18"/>
              </w:rPr>
              <w:t xml:space="preserve">original budget numbers as published in the </w:t>
            </w:r>
            <w:r w:rsidRPr="00E10D26">
              <w:rPr>
                <w:rFonts w:cs="Calibri"/>
                <w:color w:val="FFFFFF" w:themeColor="background1"/>
                <w:sz w:val="18"/>
                <w:szCs w:val="18"/>
              </w:rPr>
              <w:t xml:space="preserve">authority’s Statement of Intent included in the </w:t>
            </w:r>
            <w:r w:rsidRPr="00000B46">
              <w:rPr>
                <w:rFonts w:cs="Calibri"/>
                <w:color w:val="FFFFFF" w:themeColor="background1"/>
                <w:sz w:val="18"/>
                <w:szCs w:val="18"/>
              </w:rPr>
              <w:t>202</w:t>
            </w:r>
            <w:r w:rsidR="002D4C71">
              <w:rPr>
                <w:rFonts w:cs="Calibri"/>
                <w:color w:val="FFFFFF" w:themeColor="background1"/>
                <w:sz w:val="18"/>
                <w:szCs w:val="18"/>
              </w:rPr>
              <w:t>5</w:t>
            </w:r>
            <w:r w:rsidR="0045623B">
              <w:rPr>
                <w:rFonts w:cs="Calibri"/>
                <w:color w:val="FFFFFF" w:themeColor="background1"/>
                <w:sz w:val="18"/>
                <w:szCs w:val="18"/>
              </w:rPr>
              <w:noBreakHyphen/>
            </w:r>
            <w:r w:rsidRPr="00000B46">
              <w:rPr>
                <w:rFonts w:cs="Calibri"/>
                <w:color w:val="FFFFFF" w:themeColor="background1"/>
                <w:sz w:val="18"/>
                <w:szCs w:val="18"/>
              </w:rPr>
              <w:t>2</w:t>
            </w:r>
            <w:r w:rsidR="002D4C71">
              <w:rPr>
                <w:rFonts w:cs="Calibri"/>
                <w:color w:val="FFFFFF" w:themeColor="background1"/>
                <w:sz w:val="18"/>
                <w:szCs w:val="18"/>
              </w:rPr>
              <w:t>6</w:t>
            </w:r>
            <w:r w:rsidRPr="00000B46">
              <w:rPr>
                <w:rFonts w:cs="Calibri"/>
                <w:color w:val="FFFFFF" w:themeColor="background1"/>
                <w:sz w:val="18"/>
                <w:szCs w:val="18"/>
              </w:rPr>
              <w:t xml:space="preserve"> </w:t>
            </w:r>
            <w:r w:rsidRPr="00E10D26">
              <w:rPr>
                <w:rFonts w:cs="Calibri"/>
                <w:color w:val="FFFFFF" w:themeColor="background1"/>
                <w:sz w:val="18"/>
                <w:szCs w:val="18"/>
              </w:rPr>
              <w:t>Budget Papers</w:t>
            </w:r>
            <w:r w:rsidR="0045623B" w:rsidRPr="00A254CC">
              <w:rPr>
                <w:rFonts w:cs="Calibri"/>
                <w:color w:val="FF0000"/>
                <w:sz w:val="18"/>
                <w:szCs w:val="18"/>
              </w:rPr>
              <w:t xml:space="preserve"> </w:t>
            </w:r>
            <w:r w:rsidR="0045623B" w:rsidRPr="002D4C71">
              <w:rPr>
                <w:rFonts w:cs="Calibri"/>
                <w:color w:val="FFFFFF" w:themeColor="background1"/>
                <w:sz w:val="18"/>
                <w:szCs w:val="18"/>
              </w:rPr>
              <w:t xml:space="preserve">or as corrected in </w:t>
            </w:r>
            <w:r w:rsidR="00DF24F9" w:rsidRPr="002D4C71">
              <w:rPr>
                <w:rFonts w:cs="Calibri"/>
                <w:color w:val="FFFFFF" w:themeColor="background1"/>
                <w:sz w:val="18"/>
                <w:szCs w:val="18"/>
              </w:rPr>
              <w:t>a</w:t>
            </w:r>
            <w:r w:rsidR="0045623B" w:rsidRPr="002D4C71">
              <w:rPr>
                <w:rFonts w:cs="Calibri"/>
                <w:color w:val="FFFFFF" w:themeColor="background1"/>
                <w:sz w:val="18"/>
                <w:szCs w:val="18"/>
              </w:rPr>
              <w:t xml:space="preserve"> corrigendum</w:t>
            </w:r>
            <w:r w:rsidRPr="002D4C71">
              <w:rPr>
                <w:rFonts w:cs="Calibri"/>
                <w:color w:val="FFFFFF" w:themeColor="background1"/>
                <w:sz w:val="18"/>
                <w:szCs w:val="18"/>
              </w:rPr>
              <w:t>.</w:t>
            </w:r>
            <w:r w:rsidR="007C6FA1" w:rsidRPr="002D4C71">
              <w:rPr>
                <w:rFonts w:cs="Calibri"/>
                <w:color w:val="FFFFFF" w:themeColor="background1"/>
                <w:sz w:val="18"/>
                <w:szCs w:val="18"/>
              </w:rPr>
              <w:t xml:space="preserve"> In limited circumstances it may be appropriate to combine related budget balances (that appeared in the Budget Papers) on the face of the Balance Sheet in the Financial Statements.</w:t>
            </w:r>
            <w:r w:rsidR="00373059" w:rsidRPr="002D4C71">
              <w:rPr>
                <w:rFonts w:cs="Calibri"/>
                <w:color w:val="FFFFFF" w:themeColor="background1"/>
                <w:sz w:val="18"/>
                <w:szCs w:val="18"/>
              </w:rPr>
              <w:t xml:space="preserve"> Where this is the </w:t>
            </w:r>
            <w:proofErr w:type="gramStart"/>
            <w:r w:rsidR="00373059" w:rsidRPr="002D4C71">
              <w:rPr>
                <w:rFonts w:cs="Calibri"/>
                <w:color w:val="FFFFFF" w:themeColor="background1"/>
                <w:sz w:val="18"/>
                <w:szCs w:val="18"/>
              </w:rPr>
              <w:t>case</w:t>
            </w:r>
            <w:proofErr w:type="gramEnd"/>
            <w:r w:rsidR="00373059" w:rsidRPr="002D4C71">
              <w:rPr>
                <w:rFonts w:cs="Calibri"/>
                <w:color w:val="FFFFFF" w:themeColor="background1"/>
                <w:sz w:val="18"/>
                <w:szCs w:val="18"/>
              </w:rPr>
              <w:t xml:space="preserve"> a footnote should be included outlining the numbers which have been combined.</w:t>
            </w:r>
          </w:p>
        </w:tc>
      </w:tr>
      <w:tr w:rsidR="00F64F36" w:rsidRPr="00D31414" w14:paraId="1D581D3D" w14:textId="77777777" w:rsidTr="004D1EC6">
        <w:trPr>
          <w:cantSplit/>
          <w:trHeight w:val="20"/>
        </w:trPr>
        <w:tc>
          <w:tcPr>
            <w:tcW w:w="1560" w:type="dxa"/>
            <w:tcBorders>
              <w:left w:val="single" w:sz="2" w:space="0" w:color="auto"/>
              <w:right w:val="single" w:sz="2" w:space="0" w:color="auto"/>
            </w:tcBorders>
          </w:tcPr>
          <w:p w14:paraId="459B4BDF" w14:textId="77777777" w:rsidR="00F64F36" w:rsidRPr="007E2DE2" w:rsidRDefault="00F64F36" w:rsidP="00EB0024">
            <w:pPr>
              <w:pStyle w:val="CommentaryTitle"/>
              <w:spacing w:before="240" w:after="240"/>
              <w:rPr>
                <w:rFonts w:cs="Calibri"/>
                <w:color w:val="7030A0"/>
              </w:rPr>
            </w:pPr>
            <w:r w:rsidRPr="007E2DE2">
              <w:rPr>
                <w:rFonts w:cs="Calibri"/>
                <w:color w:val="7030A0"/>
              </w:rPr>
              <w:lastRenderedPageBreak/>
              <w:t>Reference</w:t>
            </w:r>
          </w:p>
        </w:tc>
        <w:tc>
          <w:tcPr>
            <w:tcW w:w="8986" w:type="dxa"/>
            <w:tcBorders>
              <w:left w:val="single" w:sz="2" w:space="0" w:color="auto"/>
            </w:tcBorders>
            <w:shd w:val="clear" w:color="auto" w:fill="7030A0"/>
          </w:tcPr>
          <w:p w14:paraId="71BA90F6" w14:textId="7457B56E" w:rsidR="00F64F36" w:rsidRPr="007E2DE2" w:rsidRDefault="00F64F36" w:rsidP="00EB0024">
            <w:pPr>
              <w:pStyle w:val="CommentaryTitle"/>
              <w:spacing w:before="240" w:after="240"/>
              <w:rPr>
                <w:rFonts w:cs="Calibri"/>
                <w:color w:val="FFFFFF" w:themeColor="background1"/>
                <w:sz w:val="28"/>
                <w:szCs w:val="28"/>
              </w:rPr>
            </w:pPr>
            <w:r w:rsidRPr="007E2DE2">
              <w:rPr>
                <w:rFonts w:cs="Calibri"/>
                <w:color w:val="FFFFFF" w:themeColor="background1"/>
                <w:sz w:val="28"/>
                <w:szCs w:val="28"/>
              </w:rPr>
              <w:t xml:space="preserve">Commentary – Balance Sheet – Continued </w:t>
            </w:r>
          </w:p>
        </w:tc>
      </w:tr>
      <w:tr w:rsidR="00F64F36" w:rsidRPr="00D31414" w14:paraId="26D315F6" w14:textId="77777777" w:rsidTr="004D1EC6">
        <w:trPr>
          <w:cantSplit/>
          <w:trHeight w:val="20"/>
        </w:trPr>
        <w:tc>
          <w:tcPr>
            <w:tcW w:w="1560" w:type="dxa"/>
            <w:tcBorders>
              <w:left w:val="single" w:sz="2" w:space="0" w:color="auto"/>
              <w:right w:val="single" w:sz="2" w:space="0" w:color="auto"/>
            </w:tcBorders>
          </w:tcPr>
          <w:p w14:paraId="1F242189" w14:textId="77777777" w:rsidR="00F64F36" w:rsidRPr="00851F40" w:rsidRDefault="00F64F36" w:rsidP="00F64F36">
            <w:pPr>
              <w:pStyle w:val="TableReference"/>
              <w:tabs>
                <w:tab w:val="left" w:pos="3306"/>
              </w:tabs>
              <w:rPr>
                <w:rFonts w:cs="Calibri"/>
                <w:color w:val="7030A0"/>
                <w:sz w:val="14"/>
              </w:rPr>
            </w:pPr>
          </w:p>
        </w:tc>
        <w:tc>
          <w:tcPr>
            <w:tcW w:w="8986" w:type="dxa"/>
            <w:tcBorders>
              <w:left w:val="single" w:sz="2" w:space="0" w:color="auto"/>
            </w:tcBorders>
            <w:shd w:val="clear" w:color="auto" w:fill="7030A0"/>
          </w:tcPr>
          <w:p w14:paraId="48274D73" w14:textId="77777777" w:rsidR="00F64F36" w:rsidRPr="00FA7C77" w:rsidRDefault="00F64F36" w:rsidP="00F64F36">
            <w:pPr>
              <w:pStyle w:val="CommentaryText"/>
              <w:spacing w:after="40"/>
              <w:rPr>
                <w:rFonts w:cs="Calibri"/>
                <w:b/>
                <w:color w:val="FFFFFF" w:themeColor="background1"/>
                <w:szCs w:val="20"/>
              </w:rPr>
            </w:pPr>
            <w:r w:rsidRPr="00AB559F">
              <w:rPr>
                <w:rFonts w:cs="Calibri"/>
                <w:b/>
                <w:color w:val="FFFFFF" w:themeColor="background1"/>
                <w:szCs w:val="20"/>
              </w:rPr>
              <w:t>Classification of Assets</w:t>
            </w:r>
          </w:p>
        </w:tc>
      </w:tr>
      <w:tr w:rsidR="00F64F36" w:rsidRPr="00D31414" w14:paraId="779A3DFA" w14:textId="77777777" w:rsidTr="004D1EC6">
        <w:trPr>
          <w:cantSplit/>
          <w:trHeight w:val="20"/>
        </w:trPr>
        <w:tc>
          <w:tcPr>
            <w:tcW w:w="1560" w:type="dxa"/>
            <w:tcBorders>
              <w:left w:val="single" w:sz="2" w:space="0" w:color="auto"/>
              <w:right w:val="single" w:sz="2" w:space="0" w:color="auto"/>
            </w:tcBorders>
          </w:tcPr>
          <w:p w14:paraId="0AFE4866" w14:textId="77777777" w:rsidR="00F64F36" w:rsidRPr="00851F40" w:rsidRDefault="00F64F36" w:rsidP="00F64F36">
            <w:pPr>
              <w:pStyle w:val="TableReference"/>
              <w:tabs>
                <w:tab w:val="left" w:pos="3306"/>
              </w:tabs>
              <w:spacing w:before="60"/>
              <w:rPr>
                <w:rFonts w:cs="Calibri"/>
                <w:color w:val="7030A0"/>
                <w:sz w:val="14"/>
              </w:rPr>
            </w:pPr>
            <w:r w:rsidRPr="00851F40">
              <w:rPr>
                <w:rFonts w:cs="Calibri"/>
                <w:color w:val="7030A0"/>
                <w:sz w:val="14"/>
              </w:rPr>
              <w:t>AASB 101.66</w:t>
            </w:r>
          </w:p>
        </w:tc>
        <w:tc>
          <w:tcPr>
            <w:tcW w:w="8986" w:type="dxa"/>
            <w:tcBorders>
              <w:left w:val="single" w:sz="2" w:space="0" w:color="auto"/>
            </w:tcBorders>
            <w:shd w:val="clear" w:color="auto" w:fill="7030A0"/>
          </w:tcPr>
          <w:p w14:paraId="582C3636" w14:textId="77777777" w:rsidR="00F64F36" w:rsidRPr="00E10D26" w:rsidRDefault="00F64F36" w:rsidP="00F64F36">
            <w:pPr>
              <w:pStyle w:val="CommentaryText"/>
              <w:spacing w:after="40"/>
              <w:rPr>
                <w:rFonts w:cs="Calibri"/>
                <w:color w:val="FFFFFF" w:themeColor="background1"/>
                <w:sz w:val="18"/>
                <w:szCs w:val="18"/>
              </w:rPr>
            </w:pPr>
            <w:r w:rsidRPr="00E10D26">
              <w:rPr>
                <w:rFonts w:cs="Calibri"/>
                <w:color w:val="FFFFFF" w:themeColor="background1"/>
                <w:sz w:val="18"/>
                <w:szCs w:val="18"/>
              </w:rPr>
              <w:t>An asset is classified as current when it satisfies any one of the following criteria:</w:t>
            </w:r>
          </w:p>
          <w:p w14:paraId="3328A88F" w14:textId="77777777" w:rsidR="00F64F36" w:rsidRPr="00E10D26" w:rsidRDefault="00F64F36" w:rsidP="00F64F3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 xml:space="preserve">it is expected to be realised in, or is intended for sale or consumption in, the agency’s normal operating </w:t>
            </w:r>
            <w:proofErr w:type="gramStart"/>
            <w:r w:rsidRPr="00E10D26">
              <w:rPr>
                <w:rFonts w:cs="Calibri"/>
                <w:color w:val="FFFFFF" w:themeColor="background1"/>
                <w:sz w:val="18"/>
                <w:szCs w:val="18"/>
              </w:rPr>
              <w:t>cycle;</w:t>
            </w:r>
            <w:proofErr w:type="gramEnd"/>
          </w:p>
          <w:p w14:paraId="39D741DA" w14:textId="77777777" w:rsidR="00F64F36" w:rsidRPr="00E10D26" w:rsidRDefault="00F64F36" w:rsidP="00F64F3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 xml:space="preserve">it is held primarily for the purpose of being </w:t>
            </w:r>
            <w:proofErr w:type="gramStart"/>
            <w:r w:rsidRPr="00E10D26">
              <w:rPr>
                <w:rFonts w:cs="Calibri"/>
                <w:color w:val="FFFFFF" w:themeColor="background1"/>
                <w:sz w:val="18"/>
                <w:szCs w:val="18"/>
              </w:rPr>
              <w:t>traded;</w:t>
            </w:r>
            <w:proofErr w:type="gramEnd"/>
          </w:p>
          <w:p w14:paraId="1206221D" w14:textId="77777777" w:rsidR="00F64F36" w:rsidRPr="00E10D26" w:rsidRDefault="00F64F36" w:rsidP="00F64F3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it is expected to be realised within 12 months after the reporting date; or</w:t>
            </w:r>
          </w:p>
          <w:p w14:paraId="105764D1" w14:textId="77777777" w:rsidR="00F64F36" w:rsidRPr="00E10D26" w:rsidRDefault="00F64F36" w:rsidP="00F64F3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it is cash or a cash equivalent unless restricted from being exchanged or used to settle a liability for at least 12 months after the reporting period.</w:t>
            </w:r>
          </w:p>
          <w:p w14:paraId="03C354D6" w14:textId="77777777" w:rsidR="00F64F36" w:rsidRPr="00E10D26" w:rsidRDefault="00F64F36" w:rsidP="00F64F36">
            <w:pPr>
              <w:pStyle w:val="Commentary-Bullet"/>
              <w:numPr>
                <w:ilvl w:val="0"/>
                <w:numId w:val="0"/>
              </w:numPr>
              <w:rPr>
                <w:rFonts w:cs="Calibri"/>
                <w:color w:val="FFFFFF" w:themeColor="background1"/>
                <w:sz w:val="18"/>
                <w:szCs w:val="18"/>
              </w:rPr>
            </w:pPr>
            <w:r w:rsidRPr="00E10D26">
              <w:rPr>
                <w:rFonts w:cs="Calibri"/>
                <w:color w:val="FFFFFF" w:themeColor="background1"/>
                <w:sz w:val="18"/>
                <w:szCs w:val="18"/>
              </w:rPr>
              <w:t>All other assets are classified as non-current.</w:t>
            </w:r>
          </w:p>
        </w:tc>
      </w:tr>
      <w:tr w:rsidR="00F64F36" w:rsidRPr="00D31414" w14:paraId="449D67D3" w14:textId="77777777" w:rsidTr="004D1EC6">
        <w:trPr>
          <w:cantSplit/>
          <w:trHeight w:val="20"/>
        </w:trPr>
        <w:tc>
          <w:tcPr>
            <w:tcW w:w="1560" w:type="dxa"/>
            <w:tcBorders>
              <w:left w:val="single" w:sz="2" w:space="0" w:color="auto"/>
              <w:right w:val="single" w:sz="2" w:space="0" w:color="auto"/>
            </w:tcBorders>
          </w:tcPr>
          <w:p w14:paraId="79844BEF" w14:textId="77777777" w:rsidR="00F64F36" w:rsidRPr="00851F40" w:rsidRDefault="00F64F36" w:rsidP="00F64F36">
            <w:pPr>
              <w:pStyle w:val="TableReference"/>
              <w:tabs>
                <w:tab w:val="left" w:pos="3306"/>
              </w:tabs>
              <w:rPr>
                <w:rFonts w:cs="Calibri"/>
                <w:color w:val="7030A0"/>
                <w:sz w:val="14"/>
              </w:rPr>
            </w:pPr>
          </w:p>
        </w:tc>
        <w:tc>
          <w:tcPr>
            <w:tcW w:w="8986" w:type="dxa"/>
            <w:tcBorders>
              <w:left w:val="single" w:sz="2" w:space="0" w:color="auto"/>
            </w:tcBorders>
            <w:shd w:val="clear" w:color="auto" w:fill="7030A0"/>
          </w:tcPr>
          <w:p w14:paraId="636213C5" w14:textId="77777777" w:rsidR="00F64F36" w:rsidRPr="00FA7C77" w:rsidRDefault="00F64F36" w:rsidP="00F64F36">
            <w:pPr>
              <w:pStyle w:val="CommentaryHeading"/>
              <w:tabs>
                <w:tab w:val="left" w:pos="3306"/>
              </w:tabs>
              <w:spacing w:after="40"/>
              <w:rPr>
                <w:rFonts w:cs="Calibri"/>
                <w:color w:val="FFFFFF" w:themeColor="background1"/>
                <w:szCs w:val="20"/>
              </w:rPr>
            </w:pPr>
            <w:r w:rsidRPr="00FA7C77">
              <w:rPr>
                <w:rFonts w:cs="Calibri"/>
                <w:color w:val="FFFFFF" w:themeColor="background1"/>
                <w:szCs w:val="20"/>
              </w:rPr>
              <w:t>Classification of Liabilities</w:t>
            </w:r>
          </w:p>
        </w:tc>
      </w:tr>
      <w:tr w:rsidR="00F64F36" w:rsidRPr="00D31414" w14:paraId="4F7B07D7" w14:textId="77777777" w:rsidTr="004D1EC6">
        <w:trPr>
          <w:cantSplit/>
          <w:trHeight w:val="20"/>
        </w:trPr>
        <w:tc>
          <w:tcPr>
            <w:tcW w:w="1560" w:type="dxa"/>
            <w:tcBorders>
              <w:left w:val="single" w:sz="2" w:space="0" w:color="auto"/>
              <w:right w:val="single" w:sz="2" w:space="0" w:color="auto"/>
            </w:tcBorders>
          </w:tcPr>
          <w:p w14:paraId="65A4DBC6" w14:textId="77777777" w:rsidR="00F64F36" w:rsidRPr="00851F40" w:rsidRDefault="00F64F36" w:rsidP="00F64F36">
            <w:pPr>
              <w:pStyle w:val="TableReference"/>
              <w:tabs>
                <w:tab w:val="left" w:pos="3306"/>
              </w:tabs>
              <w:spacing w:before="60"/>
              <w:rPr>
                <w:rFonts w:cs="Calibri"/>
                <w:color w:val="7030A0"/>
                <w:sz w:val="14"/>
              </w:rPr>
            </w:pPr>
            <w:r w:rsidRPr="00851F40">
              <w:rPr>
                <w:rFonts w:cs="Calibri"/>
                <w:color w:val="7030A0"/>
                <w:sz w:val="14"/>
              </w:rPr>
              <w:t>AASB 101.69</w:t>
            </w:r>
          </w:p>
        </w:tc>
        <w:tc>
          <w:tcPr>
            <w:tcW w:w="8986" w:type="dxa"/>
            <w:tcBorders>
              <w:left w:val="single" w:sz="2" w:space="0" w:color="auto"/>
            </w:tcBorders>
            <w:shd w:val="clear" w:color="auto" w:fill="7030A0"/>
          </w:tcPr>
          <w:p w14:paraId="009017C5" w14:textId="77777777" w:rsidR="00F64F36" w:rsidRPr="00E10D26" w:rsidRDefault="00F64F36" w:rsidP="00F64F36">
            <w:pPr>
              <w:pStyle w:val="CommentaryText"/>
              <w:spacing w:after="40"/>
              <w:rPr>
                <w:rFonts w:cs="Calibri"/>
                <w:color w:val="FFFFFF" w:themeColor="background1"/>
                <w:sz w:val="18"/>
                <w:szCs w:val="18"/>
              </w:rPr>
            </w:pPr>
            <w:r w:rsidRPr="00E10D26">
              <w:rPr>
                <w:rFonts w:cs="Calibri"/>
                <w:color w:val="FFFFFF" w:themeColor="background1"/>
                <w:sz w:val="18"/>
                <w:szCs w:val="18"/>
              </w:rPr>
              <w:t xml:space="preserve">A liability is classified as current when it satisfies any one of the following criteria: </w:t>
            </w:r>
          </w:p>
          <w:p w14:paraId="32EC9611" w14:textId="77777777" w:rsidR="00F64F36" w:rsidRPr="00E10D26" w:rsidRDefault="00F64F36" w:rsidP="00F64F3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 xml:space="preserve">it is expected to be settled in the agency’s normal operating </w:t>
            </w:r>
            <w:proofErr w:type="gramStart"/>
            <w:r w:rsidRPr="00E10D26">
              <w:rPr>
                <w:rFonts w:cs="Calibri"/>
                <w:color w:val="FFFFFF" w:themeColor="background1"/>
                <w:sz w:val="18"/>
                <w:szCs w:val="18"/>
              </w:rPr>
              <w:t>cycle;</w:t>
            </w:r>
            <w:proofErr w:type="gramEnd"/>
          </w:p>
          <w:p w14:paraId="3945D82E" w14:textId="77777777" w:rsidR="00F64F36" w:rsidRPr="00E10D26" w:rsidRDefault="00F64F36" w:rsidP="00F64F3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 xml:space="preserve">it is held primarily for the purpose of being </w:t>
            </w:r>
            <w:proofErr w:type="gramStart"/>
            <w:r w:rsidRPr="00E10D26">
              <w:rPr>
                <w:rFonts w:cs="Calibri"/>
                <w:color w:val="FFFFFF" w:themeColor="background1"/>
                <w:sz w:val="18"/>
                <w:szCs w:val="18"/>
              </w:rPr>
              <w:t>traded;</w:t>
            </w:r>
            <w:proofErr w:type="gramEnd"/>
          </w:p>
          <w:p w14:paraId="47831F0F" w14:textId="77777777" w:rsidR="00F64F36" w:rsidRPr="00E10D26" w:rsidRDefault="00F64F36" w:rsidP="00F64F3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it is due to be settled within 12 months after the reporting date; or</w:t>
            </w:r>
          </w:p>
          <w:p w14:paraId="0C4B6967" w14:textId="4FD38C38" w:rsidR="00F64F36" w:rsidRPr="00E10D26" w:rsidRDefault="00F64F36" w:rsidP="00F64F3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 xml:space="preserve">the agency does not have </w:t>
            </w:r>
            <w:r w:rsidR="00DA0FB3" w:rsidRPr="00AB559F">
              <w:rPr>
                <w:rFonts w:cs="Calibri"/>
                <w:color w:val="FFFFFF" w:themeColor="background1"/>
                <w:sz w:val="18"/>
                <w:szCs w:val="18"/>
              </w:rPr>
              <w:t xml:space="preserve">the </w:t>
            </w:r>
            <w:r w:rsidRPr="00E10D26">
              <w:rPr>
                <w:rFonts w:cs="Calibri"/>
                <w:color w:val="FFFFFF" w:themeColor="background1"/>
                <w:sz w:val="18"/>
                <w:szCs w:val="18"/>
              </w:rPr>
              <w:t xml:space="preserve">right </w:t>
            </w:r>
            <w:r w:rsidR="00DA0FB3" w:rsidRPr="00AB559F">
              <w:rPr>
                <w:rFonts w:cs="Calibri"/>
                <w:color w:val="FFFFFF" w:themeColor="background1"/>
                <w:sz w:val="18"/>
                <w:szCs w:val="18"/>
              </w:rPr>
              <w:t xml:space="preserve">at the end of the reporting period </w:t>
            </w:r>
            <w:r w:rsidRPr="00E10D26">
              <w:rPr>
                <w:rFonts w:cs="Calibri"/>
                <w:color w:val="FFFFFF" w:themeColor="background1"/>
                <w:sz w:val="18"/>
                <w:szCs w:val="18"/>
              </w:rPr>
              <w:t>to defer settlement of the liability for at least 12 months after the reporting date.</w:t>
            </w:r>
          </w:p>
          <w:p w14:paraId="44175DEC" w14:textId="77777777" w:rsidR="00F64F36" w:rsidRPr="00E10D26" w:rsidRDefault="00F64F36" w:rsidP="00F64F36">
            <w:pPr>
              <w:pStyle w:val="Commentary-Bullet"/>
              <w:numPr>
                <w:ilvl w:val="0"/>
                <w:numId w:val="0"/>
              </w:numPr>
              <w:spacing w:after="0"/>
              <w:rPr>
                <w:rFonts w:cs="Calibri"/>
                <w:color w:val="FFFFFF" w:themeColor="background1"/>
                <w:sz w:val="18"/>
                <w:szCs w:val="18"/>
              </w:rPr>
            </w:pPr>
            <w:r w:rsidRPr="00E10D26">
              <w:rPr>
                <w:rFonts w:cs="Calibri"/>
                <w:color w:val="FFFFFF" w:themeColor="background1"/>
                <w:sz w:val="18"/>
                <w:szCs w:val="18"/>
              </w:rPr>
              <w:t>All other liabilities are classified as non-current.</w:t>
            </w:r>
          </w:p>
        </w:tc>
      </w:tr>
      <w:tr w:rsidR="00F64F36" w:rsidRPr="00D31414" w14:paraId="72895595" w14:textId="77777777" w:rsidTr="004D1EC6">
        <w:trPr>
          <w:cantSplit/>
          <w:trHeight w:val="20"/>
        </w:trPr>
        <w:tc>
          <w:tcPr>
            <w:tcW w:w="1560" w:type="dxa"/>
            <w:tcBorders>
              <w:left w:val="single" w:sz="2" w:space="0" w:color="auto"/>
              <w:right w:val="single" w:sz="2" w:space="0" w:color="auto"/>
            </w:tcBorders>
          </w:tcPr>
          <w:p w14:paraId="27CC8681" w14:textId="77777777" w:rsidR="00F64F36" w:rsidRPr="00851F40" w:rsidRDefault="00F64F36" w:rsidP="00F64F36">
            <w:pPr>
              <w:pStyle w:val="TableReference"/>
              <w:tabs>
                <w:tab w:val="left" w:pos="3306"/>
              </w:tabs>
              <w:rPr>
                <w:rFonts w:cs="Calibri"/>
                <w:color w:val="7030A0"/>
                <w:sz w:val="14"/>
              </w:rPr>
            </w:pPr>
          </w:p>
        </w:tc>
        <w:tc>
          <w:tcPr>
            <w:tcW w:w="8986" w:type="dxa"/>
            <w:tcBorders>
              <w:left w:val="single" w:sz="2" w:space="0" w:color="auto"/>
            </w:tcBorders>
            <w:shd w:val="clear" w:color="auto" w:fill="7030A0"/>
          </w:tcPr>
          <w:p w14:paraId="6C50CB04" w14:textId="77777777" w:rsidR="00F64F36" w:rsidRPr="00FA7C77" w:rsidRDefault="00F64F36" w:rsidP="00F64F36">
            <w:pPr>
              <w:pStyle w:val="CommentaryHeading"/>
              <w:tabs>
                <w:tab w:val="left" w:pos="3306"/>
              </w:tabs>
              <w:spacing w:after="40"/>
              <w:rPr>
                <w:rFonts w:cs="Calibri"/>
                <w:color w:val="FFFFFF" w:themeColor="background1"/>
                <w:szCs w:val="20"/>
              </w:rPr>
            </w:pPr>
            <w:r w:rsidRPr="00FA7C77">
              <w:rPr>
                <w:rFonts w:cs="Calibri"/>
                <w:color w:val="FFFFFF" w:themeColor="background1"/>
                <w:szCs w:val="20"/>
              </w:rPr>
              <w:t>Operating Cycle</w:t>
            </w:r>
          </w:p>
        </w:tc>
      </w:tr>
      <w:tr w:rsidR="00F64F36" w:rsidRPr="00D31414" w14:paraId="27EE1239" w14:textId="77777777" w:rsidTr="004D1EC6">
        <w:trPr>
          <w:cantSplit/>
          <w:trHeight w:val="20"/>
        </w:trPr>
        <w:tc>
          <w:tcPr>
            <w:tcW w:w="1560" w:type="dxa"/>
            <w:tcBorders>
              <w:left w:val="single" w:sz="2" w:space="0" w:color="auto"/>
              <w:right w:val="single" w:sz="2" w:space="0" w:color="auto"/>
            </w:tcBorders>
          </w:tcPr>
          <w:p w14:paraId="19A51C28" w14:textId="77777777" w:rsidR="00F64F36" w:rsidRPr="00851F40" w:rsidRDefault="00F64F36" w:rsidP="00F64F36">
            <w:pPr>
              <w:pStyle w:val="TableReference"/>
              <w:tabs>
                <w:tab w:val="left" w:pos="3306"/>
              </w:tabs>
              <w:spacing w:before="60"/>
              <w:rPr>
                <w:rFonts w:cs="Calibri"/>
                <w:color w:val="7030A0"/>
                <w:sz w:val="14"/>
              </w:rPr>
            </w:pPr>
            <w:r w:rsidRPr="00851F40">
              <w:rPr>
                <w:rFonts w:cs="Calibri"/>
                <w:color w:val="7030A0"/>
                <w:sz w:val="14"/>
              </w:rPr>
              <w:t>AASB 101.68 &amp; 70</w:t>
            </w:r>
          </w:p>
        </w:tc>
        <w:tc>
          <w:tcPr>
            <w:tcW w:w="8986" w:type="dxa"/>
            <w:tcBorders>
              <w:left w:val="single" w:sz="2" w:space="0" w:color="auto"/>
            </w:tcBorders>
            <w:shd w:val="clear" w:color="auto" w:fill="7030A0"/>
          </w:tcPr>
          <w:p w14:paraId="6E35FB14" w14:textId="3AA65CF1" w:rsidR="00F64F36" w:rsidRPr="00E10D26" w:rsidRDefault="00F64F36" w:rsidP="00F64F36">
            <w:pPr>
              <w:pStyle w:val="CommentaryText"/>
              <w:rPr>
                <w:rFonts w:cs="Calibri"/>
                <w:color w:val="FFFFFF" w:themeColor="background1"/>
                <w:sz w:val="18"/>
                <w:szCs w:val="18"/>
              </w:rPr>
            </w:pPr>
            <w:r w:rsidRPr="00E10D26">
              <w:rPr>
                <w:rFonts w:cs="Calibri"/>
                <w:color w:val="FFFFFF" w:themeColor="background1"/>
                <w:sz w:val="18"/>
                <w:szCs w:val="18"/>
              </w:rPr>
              <w:t>Where the operating cycle is greater than 12 months, assets that are sold, consumed or realised as part of that operating cycle, or liabilities that are part of the working capital used in the agency’s normal operating cycle, are classified as current.</w:t>
            </w:r>
            <w:r>
              <w:rPr>
                <w:rFonts w:cs="Calibri"/>
                <w:color w:val="FFFFFF" w:themeColor="background1"/>
                <w:sz w:val="18"/>
                <w:szCs w:val="18"/>
              </w:rPr>
              <w:t xml:space="preserve"> </w:t>
            </w:r>
            <w:r w:rsidRPr="00E10D26">
              <w:rPr>
                <w:rFonts w:cs="Calibri"/>
                <w:color w:val="FFFFFF" w:themeColor="background1"/>
                <w:sz w:val="18"/>
                <w:szCs w:val="18"/>
              </w:rPr>
              <w:t>When the agency’s normal operating cycle is not clearly identifiable, its duration is assumed to be 12 months.</w:t>
            </w:r>
          </w:p>
        </w:tc>
      </w:tr>
      <w:tr w:rsidR="00F64F36" w:rsidRPr="00D31414" w14:paraId="20349B6F" w14:textId="77777777" w:rsidTr="004D1EC6">
        <w:trPr>
          <w:cantSplit/>
          <w:trHeight w:val="20"/>
        </w:trPr>
        <w:tc>
          <w:tcPr>
            <w:tcW w:w="1560" w:type="dxa"/>
            <w:tcBorders>
              <w:left w:val="single" w:sz="2" w:space="0" w:color="auto"/>
              <w:right w:val="single" w:sz="2" w:space="0" w:color="auto"/>
            </w:tcBorders>
          </w:tcPr>
          <w:p w14:paraId="733DD42B" w14:textId="77777777" w:rsidR="00F64F36" w:rsidRPr="00851F40" w:rsidRDefault="00F64F36" w:rsidP="00F64F36">
            <w:pPr>
              <w:pStyle w:val="TableReference"/>
              <w:tabs>
                <w:tab w:val="left" w:pos="3306"/>
              </w:tabs>
              <w:rPr>
                <w:rFonts w:cs="Calibri"/>
                <w:color w:val="7030A0"/>
                <w:sz w:val="14"/>
              </w:rPr>
            </w:pPr>
          </w:p>
        </w:tc>
        <w:tc>
          <w:tcPr>
            <w:tcW w:w="8986" w:type="dxa"/>
            <w:tcBorders>
              <w:left w:val="single" w:sz="2" w:space="0" w:color="auto"/>
            </w:tcBorders>
            <w:shd w:val="clear" w:color="auto" w:fill="7030A0"/>
          </w:tcPr>
          <w:p w14:paraId="2601700E" w14:textId="77777777" w:rsidR="00F64F36" w:rsidRPr="00FA7C77" w:rsidRDefault="00F64F36" w:rsidP="00F64F36">
            <w:pPr>
              <w:pStyle w:val="CommentaryHeading"/>
              <w:tabs>
                <w:tab w:val="left" w:pos="3306"/>
              </w:tabs>
              <w:spacing w:before="0" w:after="40"/>
              <w:rPr>
                <w:rFonts w:cs="Calibri"/>
                <w:color w:val="FFFFFF" w:themeColor="background1"/>
                <w:szCs w:val="20"/>
              </w:rPr>
            </w:pPr>
            <w:r w:rsidRPr="00FA7C77">
              <w:rPr>
                <w:rFonts w:cs="Calibri"/>
                <w:color w:val="FFFFFF" w:themeColor="background1"/>
                <w:szCs w:val="20"/>
              </w:rPr>
              <w:t>Goods and Services Tax (GST)</w:t>
            </w:r>
          </w:p>
        </w:tc>
      </w:tr>
      <w:tr w:rsidR="00F64F36" w:rsidRPr="00D31414" w14:paraId="56315903" w14:textId="77777777" w:rsidTr="004D1EC6">
        <w:trPr>
          <w:cantSplit/>
          <w:trHeight w:val="20"/>
        </w:trPr>
        <w:tc>
          <w:tcPr>
            <w:tcW w:w="1560" w:type="dxa"/>
            <w:tcBorders>
              <w:left w:val="single" w:sz="2" w:space="0" w:color="auto"/>
              <w:right w:val="single" w:sz="2" w:space="0" w:color="auto"/>
            </w:tcBorders>
          </w:tcPr>
          <w:p w14:paraId="55E9219C" w14:textId="2F31AF14" w:rsidR="00F64F36" w:rsidRPr="00851F40" w:rsidRDefault="00F64F36" w:rsidP="00F64F36">
            <w:pPr>
              <w:pStyle w:val="TableReference"/>
              <w:tabs>
                <w:tab w:val="left" w:pos="3306"/>
              </w:tabs>
              <w:spacing w:before="60"/>
              <w:rPr>
                <w:rFonts w:cs="Calibri"/>
                <w:color w:val="7030A0"/>
                <w:sz w:val="14"/>
              </w:rPr>
            </w:pPr>
            <w:r w:rsidRPr="00851F40">
              <w:rPr>
                <w:rFonts w:cs="Calibri"/>
                <w:color w:val="7030A0"/>
                <w:sz w:val="14"/>
              </w:rPr>
              <w:t>Interpretation 1031.7</w:t>
            </w:r>
          </w:p>
        </w:tc>
        <w:tc>
          <w:tcPr>
            <w:tcW w:w="8986" w:type="dxa"/>
            <w:tcBorders>
              <w:left w:val="single" w:sz="2" w:space="0" w:color="auto"/>
            </w:tcBorders>
            <w:shd w:val="clear" w:color="auto" w:fill="7030A0"/>
          </w:tcPr>
          <w:p w14:paraId="02216521" w14:textId="1D745DC6" w:rsidR="00F64F36" w:rsidRPr="00E10D26" w:rsidRDefault="00F64F36" w:rsidP="00F64F36">
            <w:pPr>
              <w:pStyle w:val="CommentaryText"/>
              <w:rPr>
                <w:rFonts w:cs="Calibri"/>
                <w:color w:val="FFFFFF" w:themeColor="background1"/>
                <w:sz w:val="18"/>
                <w:szCs w:val="18"/>
              </w:rPr>
            </w:pPr>
            <w:r w:rsidRPr="00E10D26">
              <w:rPr>
                <w:rFonts w:cs="Calibri"/>
                <w:color w:val="FFFFFF" w:themeColor="background1"/>
                <w:sz w:val="18"/>
                <w:szCs w:val="18"/>
              </w:rPr>
              <w:t>The amount of GST incurred by a purchaser that is not recoverable from the taxation authority is required to be recognised as part of the cost of the acquisition of an asset.</w:t>
            </w:r>
          </w:p>
        </w:tc>
      </w:tr>
      <w:tr w:rsidR="00F64F36" w:rsidRPr="00D31414" w14:paraId="7C06CCB4" w14:textId="77777777" w:rsidTr="004D1EC6">
        <w:trPr>
          <w:cantSplit/>
          <w:trHeight w:val="20"/>
        </w:trPr>
        <w:tc>
          <w:tcPr>
            <w:tcW w:w="1560" w:type="dxa"/>
            <w:tcBorders>
              <w:left w:val="single" w:sz="2" w:space="0" w:color="auto"/>
              <w:right w:val="single" w:sz="2" w:space="0" w:color="auto"/>
            </w:tcBorders>
          </w:tcPr>
          <w:p w14:paraId="692C4AFB" w14:textId="763080E1" w:rsidR="00F64F36" w:rsidRPr="00851F40" w:rsidRDefault="004620BB" w:rsidP="00F64F36">
            <w:pPr>
              <w:pStyle w:val="TableReference"/>
              <w:tabs>
                <w:tab w:val="left" w:pos="3306"/>
              </w:tabs>
              <w:spacing w:before="60"/>
              <w:rPr>
                <w:rFonts w:cs="Calibri"/>
                <w:color w:val="7030A0"/>
                <w:sz w:val="14"/>
              </w:rPr>
            </w:pPr>
            <w:r w:rsidRPr="007E2DE2">
              <w:rPr>
                <w:rFonts w:cs="Calibri"/>
                <w:color w:val="7030A0"/>
                <w:sz w:val="14"/>
              </w:rPr>
              <w:t>Interpretation 1031.8</w:t>
            </w:r>
          </w:p>
        </w:tc>
        <w:tc>
          <w:tcPr>
            <w:tcW w:w="8986" w:type="dxa"/>
            <w:tcBorders>
              <w:left w:val="single" w:sz="2" w:space="0" w:color="auto"/>
            </w:tcBorders>
            <w:shd w:val="clear" w:color="auto" w:fill="7030A0"/>
          </w:tcPr>
          <w:p w14:paraId="63457E2F" w14:textId="40B5808C" w:rsidR="00F64F36" w:rsidRPr="00E10D26" w:rsidRDefault="00F64F36" w:rsidP="00F64F36">
            <w:pPr>
              <w:pStyle w:val="CommentaryText"/>
              <w:rPr>
                <w:rFonts w:cs="Calibri"/>
                <w:color w:val="FFFFFF" w:themeColor="background1"/>
                <w:sz w:val="18"/>
                <w:szCs w:val="18"/>
              </w:rPr>
            </w:pPr>
            <w:r w:rsidRPr="00E10D26">
              <w:rPr>
                <w:rFonts w:cs="Calibri"/>
                <w:color w:val="FFFFFF" w:themeColor="background1"/>
                <w:sz w:val="18"/>
                <w:szCs w:val="18"/>
              </w:rPr>
              <w:t>Interpretation 1031 requires receivables and payables to be stated with the amount of GST included.</w:t>
            </w:r>
            <w:r>
              <w:rPr>
                <w:rFonts w:cs="Calibri"/>
                <w:color w:val="FFFFFF" w:themeColor="background1"/>
                <w:sz w:val="18"/>
                <w:szCs w:val="18"/>
              </w:rPr>
              <w:t xml:space="preserve"> </w:t>
            </w:r>
          </w:p>
        </w:tc>
      </w:tr>
      <w:tr w:rsidR="00F64F36" w:rsidRPr="00D31414" w14:paraId="27E7C657" w14:textId="77777777" w:rsidTr="004D1EC6">
        <w:trPr>
          <w:cantSplit/>
          <w:trHeight w:val="20"/>
        </w:trPr>
        <w:tc>
          <w:tcPr>
            <w:tcW w:w="1560" w:type="dxa"/>
            <w:tcBorders>
              <w:left w:val="single" w:sz="2" w:space="0" w:color="auto"/>
              <w:right w:val="single" w:sz="2" w:space="0" w:color="auto"/>
            </w:tcBorders>
          </w:tcPr>
          <w:p w14:paraId="2E18893A" w14:textId="295D18BA" w:rsidR="00F64F36" w:rsidRPr="00851F40" w:rsidRDefault="00F64F36" w:rsidP="00F64F36">
            <w:pPr>
              <w:pStyle w:val="TableReference"/>
              <w:tabs>
                <w:tab w:val="left" w:pos="3306"/>
              </w:tabs>
              <w:rPr>
                <w:rFonts w:cs="Calibri"/>
                <w:color w:val="7030A0"/>
                <w:sz w:val="14"/>
              </w:rPr>
            </w:pPr>
            <w:r w:rsidRPr="00851F40">
              <w:rPr>
                <w:rFonts w:cs="Calibri"/>
                <w:color w:val="7030A0"/>
                <w:sz w:val="14"/>
              </w:rPr>
              <w:t>Interpretation 1031.</w:t>
            </w:r>
            <w:r w:rsidR="004620BB" w:rsidRPr="007E2DE2">
              <w:rPr>
                <w:rFonts w:cs="Calibri"/>
                <w:color w:val="7030A0"/>
                <w:sz w:val="14"/>
              </w:rPr>
              <w:t>6</w:t>
            </w:r>
          </w:p>
        </w:tc>
        <w:tc>
          <w:tcPr>
            <w:tcW w:w="8986" w:type="dxa"/>
            <w:tcBorders>
              <w:left w:val="single" w:sz="2" w:space="0" w:color="auto"/>
            </w:tcBorders>
            <w:shd w:val="clear" w:color="auto" w:fill="7030A0"/>
          </w:tcPr>
          <w:p w14:paraId="7E554292" w14:textId="15CB7BD6" w:rsidR="00F64F36" w:rsidRPr="00E10D26" w:rsidRDefault="00F64F36" w:rsidP="00F64F36">
            <w:pPr>
              <w:pStyle w:val="CommentaryText"/>
              <w:tabs>
                <w:tab w:val="left" w:pos="3306"/>
              </w:tabs>
              <w:rPr>
                <w:rFonts w:cs="Calibri"/>
                <w:color w:val="FFFFFF" w:themeColor="background1"/>
                <w:sz w:val="18"/>
                <w:szCs w:val="18"/>
              </w:rPr>
            </w:pPr>
            <w:r w:rsidRPr="00E10D26">
              <w:rPr>
                <w:rFonts w:cs="Calibri"/>
                <w:color w:val="FFFFFF" w:themeColor="background1"/>
                <w:sz w:val="18"/>
                <w:szCs w:val="18"/>
              </w:rPr>
              <w:t>Apart from the above circumstances, assets must be recognised net of the amount of GST.</w:t>
            </w:r>
          </w:p>
        </w:tc>
      </w:tr>
      <w:tr w:rsidR="00F64F36" w:rsidRPr="00D31414" w14:paraId="2FC8F1F8" w14:textId="77777777" w:rsidTr="004D1EC6">
        <w:trPr>
          <w:cantSplit/>
          <w:trHeight w:val="20"/>
        </w:trPr>
        <w:tc>
          <w:tcPr>
            <w:tcW w:w="1560" w:type="dxa"/>
            <w:tcBorders>
              <w:left w:val="single" w:sz="2" w:space="0" w:color="auto"/>
              <w:right w:val="single" w:sz="2" w:space="0" w:color="auto"/>
            </w:tcBorders>
          </w:tcPr>
          <w:p w14:paraId="50D06E83" w14:textId="7E1D99C3" w:rsidR="00F64F36" w:rsidRPr="00851F40" w:rsidRDefault="00F64F36" w:rsidP="00F64F36">
            <w:pPr>
              <w:pStyle w:val="TableReference"/>
              <w:tabs>
                <w:tab w:val="left" w:pos="3306"/>
              </w:tabs>
              <w:spacing w:before="60"/>
              <w:rPr>
                <w:rFonts w:cs="Calibri"/>
                <w:color w:val="7030A0"/>
                <w:sz w:val="14"/>
              </w:rPr>
            </w:pPr>
            <w:r w:rsidRPr="00851F40">
              <w:rPr>
                <w:rFonts w:cs="Calibri"/>
                <w:color w:val="7030A0"/>
                <w:sz w:val="14"/>
              </w:rPr>
              <w:t>Interpretation 1031.6 &amp; 9</w:t>
            </w:r>
          </w:p>
        </w:tc>
        <w:tc>
          <w:tcPr>
            <w:tcW w:w="8986" w:type="dxa"/>
            <w:tcBorders>
              <w:left w:val="single" w:sz="2" w:space="0" w:color="auto"/>
            </w:tcBorders>
            <w:shd w:val="clear" w:color="auto" w:fill="7030A0"/>
          </w:tcPr>
          <w:p w14:paraId="672C7672" w14:textId="72E46CFD" w:rsidR="00F64F36" w:rsidRPr="00E10D26" w:rsidRDefault="00F64F36" w:rsidP="00F64F36">
            <w:pPr>
              <w:pStyle w:val="CommentaryText"/>
              <w:rPr>
                <w:rFonts w:cs="Calibri"/>
                <w:color w:val="FFFFFF" w:themeColor="background1"/>
                <w:sz w:val="18"/>
                <w:szCs w:val="18"/>
              </w:rPr>
            </w:pPr>
            <w:r w:rsidRPr="00E10D26">
              <w:rPr>
                <w:rFonts w:cs="Calibri"/>
                <w:color w:val="FFFFFF" w:themeColor="background1"/>
                <w:sz w:val="18"/>
                <w:szCs w:val="18"/>
              </w:rPr>
              <w:t>Interpretation 1031 requires the net amount of GST recoverable from, or payable to, the taxation authority to be included as part of receivables or payables in the Balance Sheet.</w:t>
            </w:r>
          </w:p>
        </w:tc>
      </w:tr>
      <w:tr w:rsidR="00F64F36" w:rsidRPr="00D31414" w14:paraId="073DD45B" w14:textId="77777777" w:rsidTr="004D1EC6">
        <w:trPr>
          <w:cantSplit/>
          <w:trHeight w:val="20"/>
        </w:trPr>
        <w:tc>
          <w:tcPr>
            <w:tcW w:w="1560" w:type="dxa"/>
            <w:tcBorders>
              <w:left w:val="single" w:sz="2" w:space="0" w:color="auto"/>
              <w:right w:val="single" w:sz="2" w:space="0" w:color="auto"/>
            </w:tcBorders>
          </w:tcPr>
          <w:p w14:paraId="01B5AB77" w14:textId="77777777" w:rsidR="00F64F36" w:rsidRPr="00851F40" w:rsidRDefault="00F64F36" w:rsidP="00F64F36">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317F99D8" w14:textId="77777777" w:rsidR="00F64F36" w:rsidRPr="00FA7C77" w:rsidRDefault="00F64F36" w:rsidP="00F64F36">
            <w:pPr>
              <w:pStyle w:val="CommentaryText"/>
              <w:spacing w:after="40"/>
              <w:rPr>
                <w:rFonts w:cs="Calibri"/>
                <w:b/>
                <w:bCs/>
                <w:color w:val="FFFFFF" w:themeColor="background1"/>
                <w:szCs w:val="20"/>
              </w:rPr>
            </w:pPr>
            <w:r w:rsidRPr="00FA7C77">
              <w:rPr>
                <w:rFonts w:cs="Calibri"/>
                <w:b/>
                <w:bCs/>
                <w:color w:val="FFFFFF" w:themeColor="background1"/>
                <w:szCs w:val="20"/>
              </w:rPr>
              <w:t>Materiality and Aggregation</w:t>
            </w:r>
          </w:p>
        </w:tc>
      </w:tr>
      <w:tr w:rsidR="00F64F36" w:rsidRPr="00D31414" w14:paraId="0456F822" w14:textId="77777777" w:rsidTr="004D1EC6">
        <w:trPr>
          <w:cantSplit/>
          <w:trHeight w:val="20"/>
        </w:trPr>
        <w:tc>
          <w:tcPr>
            <w:tcW w:w="1560" w:type="dxa"/>
            <w:tcBorders>
              <w:left w:val="single" w:sz="2" w:space="0" w:color="auto"/>
              <w:right w:val="single" w:sz="2" w:space="0" w:color="auto"/>
            </w:tcBorders>
          </w:tcPr>
          <w:p w14:paraId="6A086C37" w14:textId="77777777" w:rsidR="00F64F36" w:rsidRPr="00851F40" w:rsidRDefault="00F64F36" w:rsidP="00F64F36">
            <w:pPr>
              <w:pStyle w:val="TableReference"/>
              <w:tabs>
                <w:tab w:val="left" w:pos="3306"/>
              </w:tabs>
              <w:spacing w:before="60"/>
              <w:rPr>
                <w:rFonts w:cs="Calibri"/>
                <w:color w:val="7030A0"/>
                <w:sz w:val="14"/>
              </w:rPr>
            </w:pPr>
            <w:r w:rsidRPr="00851F40">
              <w:rPr>
                <w:rFonts w:cs="Calibri"/>
                <w:color w:val="7030A0"/>
                <w:sz w:val="14"/>
              </w:rPr>
              <w:t>AASB 101.30A</w:t>
            </w:r>
          </w:p>
          <w:p w14:paraId="602C6CEB" w14:textId="77777777" w:rsidR="00F64F36" w:rsidRPr="00851F40" w:rsidRDefault="00F64F36" w:rsidP="00F64F36">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235B65A4" w14:textId="72D50C20" w:rsidR="00F64F36" w:rsidRPr="00E10D26" w:rsidRDefault="00F64F36" w:rsidP="00F64F36">
            <w:pPr>
              <w:pStyle w:val="CommentaryText"/>
              <w:rPr>
                <w:rFonts w:cs="Calibri"/>
                <w:color w:val="FFFFFF" w:themeColor="background1"/>
                <w:sz w:val="18"/>
                <w:szCs w:val="18"/>
              </w:rPr>
            </w:pPr>
            <w:r w:rsidRPr="00E10D26">
              <w:rPr>
                <w:rFonts w:cs="Calibri"/>
                <w:color w:val="FFFFFF" w:themeColor="background1"/>
                <w:sz w:val="18"/>
                <w:szCs w:val="18"/>
              </w:rPr>
              <w:t>Agencies need to consider the Materiality Guidance under Section 1.2 Materiality Guidance. An agency should decide, taking into consideration all relevant facts and circumstances, how it aggregates information in the Balance Sheet, which includes the notes.</w:t>
            </w:r>
            <w:r>
              <w:rPr>
                <w:rFonts w:cs="Calibri"/>
                <w:color w:val="FFFFFF" w:themeColor="background1"/>
                <w:sz w:val="18"/>
                <w:szCs w:val="18"/>
              </w:rPr>
              <w:t xml:space="preserve"> </w:t>
            </w:r>
            <w:r w:rsidRPr="00E10D26">
              <w:rPr>
                <w:rFonts w:cs="Calibri"/>
                <w:color w:val="FFFFFF" w:themeColor="background1"/>
                <w:sz w:val="18"/>
                <w:szCs w:val="18"/>
              </w:rPr>
              <w:t>It must not reduce the understandability of its financial statements by obscuring material information with immaterial information or by aggregating material items that have different natures or functions.</w:t>
            </w:r>
          </w:p>
        </w:tc>
      </w:tr>
      <w:tr w:rsidR="00F64F36" w:rsidRPr="00D31414" w14:paraId="03BB77CB" w14:textId="77777777" w:rsidTr="004D1EC6">
        <w:trPr>
          <w:cantSplit/>
          <w:trHeight w:val="20"/>
        </w:trPr>
        <w:tc>
          <w:tcPr>
            <w:tcW w:w="1560" w:type="dxa"/>
            <w:tcBorders>
              <w:left w:val="single" w:sz="2" w:space="0" w:color="auto"/>
              <w:right w:val="single" w:sz="2" w:space="0" w:color="auto"/>
            </w:tcBorders>
          </w:tcPr>
          <w:p w14:paraId="16EAC181" w14:textId="77777777" w:rsidR="00F64F36" w:rsidRPr="00851F40" w:rsidRDefault="00F64F36" w:rsidP="00F64F36">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470E1EAC" w14:textId="77777777" w:rsidR="00F64F36" w:rsidRPr="00FA7C77" w:rsidRDefault="00F64F36" w:rsidP="00F64F36">
            <w:pPr>
              <w:pStyle w:val="CommentaryText"/>
              <w:spacing w:after="40"/>
              <w:rPr>
                <w:rFonts w:cs="Calibri"/>
                <w:b/>
                <w:bCs/>
                <w:color w:val="FFFFFF" w:themeColor="background1"/>
                <w:szCs w:val="20"/>
              </w:rPr>
            </w:pPr>
            <w:r w:rsidRPr="00FA7C77">
              <w:rPr>
                <w:rFonts w:cs="Calibri"/>
                <w:b/>
                <w:bCs/>
                <w:color w:val="FFFFFF" w:themeColor="background1"/>
                <w:szCs w:val="20"/>
              </w:rPr>
              <w:t>Offset of Assets and Liabilities</w:t>
            </w:r>
          </w:p>
        </w:tc>
      </w:tr>
      <w:tr w:rsidR="00F64F36" w:rsidRPr="00CF7E1B" w14:paraId="045BEBE3" w14:textId="77777777" w:rsidTr="004D1EC6">
        <w:trPr>
          <w:cantSplit/>
          <w:trHeight w:val="20"/>
        </w:trPr>
        <w:tc>
          <w:tcPr>
            <w:tcW w:w="1560" w:type="dxa"/>
            <w:tcBorders>
              <w:left w:val="single" w:sz="2" w:space="0" w:color="auto"/>
              <w:right w:val="single" w:sz="2" w:space="0" w:color="auto"/>
            </w:tcBorders>
          </w:tcPr>
          <w:p w14:paraId="49EF48EA" w14:textId="77777777" w:rsidR="00F64F36" w:rsidRPr="00851F40" w:rsidRDefault="00F64F36" w:rsidP="00F64F36">
            <w:pPr>
              <w:pStyle w:val="TableReference"/>
              <w:tabs>
                <w:tab w:val="left" w:pos="3306"/>
              </w:tabs>
              <w:spacing w:before="60"/>
              <w:rPr>
                <w:rFonts w:cs="Calibri"/>
                <w:color w:val="7030A0"/>
                <w:sz w:val="14"/>
              </w:rPr>
            </w:pPr>
            <w:r w:rsidRPr="00851F40">
              <w:rPr>
                <w:rFonts w:cs="Calibri"/>
                <w:color w:val="7030A0"/>
                <w:sz w:val="14"/>
              </w:rPr>
              <w:t>AASB 101.32</w:t>
            </w:r>
          </w:p>
        </w:tc>
        <w:tc>
          <w:tcPr>
            <w:tcW w:w="8986" w:type="dxa"/>
            <w:tcBorders>
              <w:left w:val="single" w:sz="2" w:space="0" w:color="auto"/>
            </w:tcBorders>
            <w:shd w:val="clear" w:color="auto" w:fill="7030A0"/>
          </w:tcPr>
          <w:p w14:paraId="7BCD0C40" w14:textId="77777777" w:rsidR="00F64F36" w:rsidRPr="00E10D26" w:rsidRDefault="00F64F36" w:rsidP="00F64F36">
            <w:pPr>
              <w:pStyle w:val="CommentaryText"/>
              <w:rPr>
                <w:rFonts w:cs="Calibri"/>
                <w:color w:val="FFFFFF" w:themeColor="background1"/>
                <w:sz w:val="18"/>
                <w:szCs w:val="18"/>
              </w:rPr>
            </w:pPr>
            <w:r w:rsidRPr="00E10D26">
              <w:rPr>
                <w:rFonts w:cs="Calibri"/>
                <w:color w:val="FFFFFF" w:themeColor="background1"/>
                <w:sz w:val="18"/>
                <w:szCs w:val="18"/>
              </w:rPr>
              <w:t>Assets and liabilities shall not be offset unless required or permitted by an Australian Accounting Standard.</w:t>
            </w:r>
          </w:p>
        </w:tc>
      </w:tr>
      <w:tr w:rsidR="00F64F36" w:rsidRPr="00CF7E1B" w14:paraId="22DF3271" w14:textId="77777777" w:rsidTr="004D1EC6">
        <w:trPr>
          <w:cantSplit/>
          <w:trHeight w:val="20"/>
        </w:trPr>
        <w:tc>
          <w:tcPr>
            <w:tcW w:w="1560" w:type="dxa"/>
            <w:tcBorders>
              <w:left w:val="single" w:sz="2" w:space="0" w:color="auto"/>
              <w:right w:val="single" w:sz="2" w:space="0" w:color="auto"/>
            </w:tcBorders>
          </w:tcPr>
          <w:p w14:paraId="188014CD" w14:textId="637F3F38" w:rsidR="00F64F36" w:rsidRPr="00851F40" w:rsidRDefault="00F64F36" w:rsidP="00F64F36">
            <w:pPr>
              <w:pStyle w:val="TableReference"/>
              <w:tabs>
                <w:tab w:val="left" w:pos="3306"/>
              </w:tabs>
              <w:spacing w:before="60"/>
              <w:rPr>
                <w:rFonts w:cs="Calibri"/>
                <w:color w:val="7030A0"/>
                <w:sz w:val="14"/>
              </w:rPr>
            </w:pPr>
            <w:r w:rsidRPr="00851F40">
              <w:rPr>
                <w:rFonts w:cs="Calibri"/>
                <w:color w:val="7030A0"/>
                <w:sz w:val="14"/>
              </w:rPr>
              <w:t>ACT Disclosure Policy</w:t>
            </w:r>
          </w:p>
        </w:tc>
        <w:tc>
          <w:tcPr>
            <w:tcW w:w="8986" w:type="dxa"/>
            <w:tcBorders>
              <w:left w:val="single" w:sz="2" w:space="0" w:color="auto"/>
            </w:tcBorders>
            <w:shd w:val="clear" w:color="auto" w:fill="7030A0"/>
          </w:tcPr>
          <w:p w14:paraId="04AAADEE" w14:textId="05838BAA" w:rsidR="00F64F36" w:rsidRPr="00E10D26" w:rsidRDefault="00F64F36" w:rsidP="00F64F36">
            <w:pPr>
              <w:pStyle w:val="CommentaryText"/>
              <w:rPr>
                <w:rFonts w:cs="Calibri"/>
                <w:color w:val="FFFFFF" w:themeColor="background1"/>
                <w:sz w:val="18"/>
                <w:szCs w:val="18"/>
              </w:rPr>
            </w:pPr>
            <w:r w:rsidRPr="00E10D26">
              <w:rPr>
                <w:rFonts w:cs="Calibri"/>
                <w:color w:val="FFFFFF" w:themeColor="background1"/>
                <w:sz w:val="18"/>
              </w:rPr>
              <w:t>Lease liabilities are presented separately in the Balance Sheet.</w:t>
            </w:r>
          </w:p>
        </w:tc>
      </w:tr>
      <w:tr w:rsidR="00F64F36" w:rsidRPr="00CF7E1B" w14:paraId="42B355F6" w14:textId="77777777" w:rsidTr="004D1EC6">
        <w:trPr>
          <w:cantSplit/>
          <w:trHeight w:val="20"/>
        </w:trPr>
        <w:tc>
          <w:tcPr>
            <w:tcW w:w="1560" w:type="dxa"/>
            <w:tcBorders>
              <w:left w:val="single" w:sz="2" w:space="0" w:color="auto"/>
              <w:right w:val="single" w:sz="2" w:space="0" w:color="auto"/>
            </w:tcBorders>
          </w:tcPr>
          <w:p w14:paraId="4BE8D838" w14:textId="77777777" w:rsidR="00F64F36" w:rsidRPr="00851F40" w:rsidRDefault="00F64F36" w:rsidP="00F64F36">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3EBBB8F5" w14:textId="47340B6D" w:rsidR="00F64F36" w:rsidRPr="00FA7C77" w:rsidRDefault="00F64F36" w:rsidP="00F64F36">
            <w:pPr>
              <w:pStyle w:val="CommentaryText"/>
              <w:spacing w:after="40"/>
              <w:rPr>
                <w:rFonts w:cs="Calibri"/>
                <w:color w:val="FFFFFF" w:themeColor="background1"/>
                <w:szCs w:val="20"/>
              </w:rPr>
            </w:pPr>
            <w:r w:rsidRPr="00FA7C77">
              <w:rPr>
                <w:b/>
                <w:bCs/>
                <w:color w:val="FFFFFF" w:themeColor="background1"/>
                <w:szCs w:val="20"/>
              </w:rPr>
              <w:t>Dividends Declared</w:t>
            </w:r>
          </w:p>
        </w:tc>
      </w:tr>
      <w:tr w:rsidR="00F64F36" w:rsidRPr="00CF7E1B" w14:paraId="74F62FB4" w14:textId="77777777" w:rsidTr="004D1EC6">
        <w:trPr>
          <w:cantSplit/>
          <w:trHeight w:val="20"/>
        </w:trPr>
        <w:tc>
          <w:tcPr>
            <w:tcW w:w="1560" w:type="dxa"/>
            <w:tcBorders>
              <w:left w:val="single" w:sz="2" w:space="0" w:color="auto"/>
              <w:right w:val="single" w:sz="2" w:space="0" w:color="auto"/>
            </w:tcBorders>
          </w:tcPr>
          <w:p w14:paraId="32A3BC20" w14:textId="5B8FDB1E" w:rsidR="00F64F36" w:rsidRPr="00851F40" w:rsidRDefault="00F64F36" w:rsidP="00F64F36">
            <w:pPr>
              <w:pStyle w:val="TableReference"/>
              <w:tabs>
                <w:tab w:val="left" w:pos="3306"/>
              </w:tabs>
              <w:spacing w:before="60"/>
              <w:rPr>
                <w:rFonts w:cs="Calibri"/>
                <w:color w:val="7030A0"/>
                <w:sz w:val="14"/>
              </w:rPr>
            </w:pPr>
            <w:r w:rsidRPr="00851F40">
              <w:rPr>
                <w:color w:val="7030A0"/>
                <w:sz w:val="14"/>
              </w:rPr>
              <w:t>AASB 110.12 &amp; 13 AASB 101.137(a)</w:t>
            </w:r>
          </w:p>
        </w:tc>
        <w:tc>
          <w:tcPr>
            <w:tcW w:w="8986" w:type="dxa"/>
            <w:tcBorders>
              <w:left w:val="single" w:sz="2" w:space="0" w:color="auto"/>
            </w:tcBorders>
            <w:shd w:val="clear" w:color="auto" w:fill="7030A0"/>
          </w:tcPr>
          <w:p w14:paraId="4E74E15B" w14:textId="0FE587FA" w:rsidR="00F64F36" w:rsidRPr="00E10D26" w:rsidRDefault="00F64F36" w:rsidP="00F64F36">
            <w:pPr>
              <w:pStyle w:val="CommentaryText"/>
              <w:rPr>
                <w:b/>
                <w:bCs/>
                <w:color w:val="FFFFFF" w:themeColor="background1"/>
                <w:sz w:val="18"/>
                <w:szCs w:val="18"/>
              </w:rPr>
            </w:pPr>
            <w:r w:rsidRPr="00E10D26">
              <w:rPr>
                <w:color w:val="FFFFFF" w:themeColor="background1"/>
                <w:sz w:val="18"/>
                <w:szCs w:val="18"/>
              </w:rPr>
              <w:t>Dividends declared after the reporting date should not be recognised as a liability in the Balance Sheet. However, dividends declared after the reporting date but before the financial statements are authorised for issue should be disclosed in the notes.</w:t>
            </w:r>
          </w:p>
        </w:tc>
      </w:tr>
      <w:tr w:rsidR="002545EE" w:rsidRPr="00CF7E1B" w14:paraId="409C26B0" w14:textId="77777777" w:rsidTr="004D1EC6">
        <w:trPr>
          <w:cantSplit/>
          <w:trHeight w:val="20"/>
        </w:trPr>
        <w:tc>
          <w:tcPr>
            <w:tcW w:w="1560" w:type="dxa"/>
            <w:tcBorders>
              <w:left w:val="single" w:sz="2" w:space="0" w:color="auto"/>
              <w:right w:val="single" w:sz="2" w:space="0" w:color="auto"/>
            </w:tcBorders>
          </w:tcPr>
          <w:p w14:paraId="7DDFB4A1" w14:textId="77777777" w:rsidR="002545EE" w:rsidRPr="00851F40" w:rsidRDefault="002545EE" w:rsidP="00F64F36">
            <w:pPr>
              <w:pStyle w:val="TableReference"/>
              <w:tabs>
                <w:tab w:val="left" w:pos="3306"/>
              </w:tabs>
              <w:spacing w:before="60"/>
              <w:rPr>
                <w:color w:val="7030A0"/>
                <w:sz w:val="14"/>
              </w:rPr>
            </w:pPr>
          </w:p>
        </w:tc>
        <w:tc>
          <w:tcPr>
            <w:tcW w:w="8986" w:type="dxa"/>
            <w:tcBorders>
              <w:left w:val="single" w:sz="2" w:space="0" w:color="auto"/>
            </w:tcBorders>
            <w:shd w:val="clear" w:color="auto" w:fill="7030A0"/>
          </w:tcPr>
          <w:p w14:paraId="0A217542" w14:textId="017C0F6B" w:rsidR="002545EE" w:rsidRPr="00AB559F" w:rsidRDefault="002545EE" w:rsidP="00F64F36">
            <w:pPr>
              <w:pStyle w:val="CommentaryText"/>
              <w:rPr>
                <w:color w:val="9CC2E5" w:themeColor="accent1" w:themeTint="99"/>
                <w:sz w:val="18"/>
                <w:szCs w:val="18"/>
              </w:rPr>
            </w:pPr>
            <w:r w:rsidRPr="00AB559F">
              <w:rPr>
                <w:rFonts w:cs="Calibri"/>
                <w:b/>
                <w:bCs/>
                <w:color w:val="9CC2E5" w:themeColor="accent1" w:themeTint="99"/>
                <w:szCs w:val="20"/>
              </w:rPr>
              <w:t>Territory Authority Commentary</w:t>
            </w:r>
          </w:p>
        </w:tc>
      </w:tr>
      <w:tr w:rsidR="002545EE" w:rsidRPr="00CF7E1B" w14:paraId="2EDEBB7D" w14:textId="77777777" w:rsidTr="004D1EC6">
        <w:trPr>
          <w:cantSplit/>
          <w:trHeight w:val="20"/>
        </w:trPr>
        <w:tc>
          <w:tcPr>
            <w:tcW w:w="1560" w:type="dxa"/>
            <w:tcBorders>
              <w:left w:val="single" w:sz="2" w:space="0" w:color="auto"/>
              <w:right w:val="single" w:sz="2" w:space="0" w:color="auto"/>
            </w:tcBorders>
          </w:tcPr>
          <w:p w14:paraId="08659C80" w14:textId="77777777" w:rsidR="002545EE" w:rsidRPr="00851F40" w:rsidRDefault="002545EE" w:rsidP="00F64F36">
            <w:pPr>
              <w:pStyle w:val="TableReference"/>
              <w:tabs>
                <w:tab w:val="left" w:pos="3306"/>
              </w:tabs>
              <w:spacing w:before="60"/>
              <w:rPr>
                <w:color w:val="7030A0"/>
                <w:sz w:val="14"/>
              </w:rPr>
            </w:pPr>
          </w:p>
        </w:tc>
        <w:tc>
          <w:tcPr>
            <w:tcW w:w="8986" w:type="dxa"/>
            <w:tcBorders>
              <w:left w:val="single" w:sz="2" w:space="0" w:color="auto"/>
            </w:tcBorders>
            <w:shd w:val="clear" w:color="auto" w:fill="7030A0"/>
          </w:tcPr>
          <w:p w14:paraId="3D317EEA" w14:textId="4BE50369" w:rsidR="002545EE" w:rsidRPr="00AB559F" w:rsidRDefault="002545EE" w:rsidP="00F64F36">
            <w:pPr>
              <w:pStyle w:val="CommentaryText"/>
              <w:rPr>
                <w:color w:val="9CC2E5" w:themeColor="accent1" w:themeTint="99"/>
                <w:sz w:val="18"/>
                <w:szCs w:val="18"/>
              </w:rPr>
            </w:pPr>
            <w:r w:rsidRPr="00AB559F">
              <w:rPr>
                <w:rFonts w:cs="Calibri"/>
                <w:color w:val="9CC2E5" w:themeColor="accent1" w:themeTint="99"/>
                <w:sz w:val="18"/>
                <w:szCs w:val="18"/>
              </w:rPr>
              <w:t>The Contributed Equity line item contained in the Model Balance Sheet relates to territory authorities.</w:t>
            </w:r>
          </w:p>
        </w:tc>
      </w:tr>
    </w:tbl>
    <w:p w14:paraId="54437B3B" w14:textId="3BDB7BD9" w:rsidR="008A7FED" w:rsidRDefault="008A7FED">
      <w:r>
        <w:br w:type="page"/>
      </w:r>
    </w:p>
    <w:p w14:paraId="78B8EC15" w14:textId="77777777" w:rsidR="00AD56C6" w:rsidRDefault="00AD56C6" w:rsidP="001F6B32">
      <w:pPr>
        <w:jc w:val="center"/>
        <w:rPr>
          <w:b/>
          <w:sz w:val="40"/>
          <w:szCs w:val="40"/>
        </w:rPr>
        <w:sectPr w:rsidR="00AD56C6" w:rsidSect="00DB5571">
          <w:headerReference w:type="default" r:id="rId27"/>
          <w:footnotePr>
            <w:numRestart w:val="eachPage"/>
          </w:footnotePr>
          <w:pgSz w:w="11907" w:h="16840" w:code="9"/>
          <w:pgMar w:top="567" w:right="680" w:bottom="1134" w:left="680" w:header="284" w:footer="284" w:gutter="0"/>
          <w:cols w:space="720"/>
        </w:sectPr>
      </w:pPr>
      <w:bookmarkStart w:id="228" w:name="_Toc194918640"/>
    </w:p>
    <w:p w14:paraId="6945DFA8" w14:textId="26747C68" w:rsidR="001F6B32" w:rsidRPr="00C022D8" w:rsidRDefault="001F6B32" w:rsidP="008E2886">
      <w:pPr>
        <w:spacing w:line="400" w:lineRule="exact"/>
        <w:jc w:val="center"/>
        <w:rPr>
          <w:rFonts w:asciiTheme="minorHAnsi" w:hAnsiTheme="minorHAnsi" w:cstheme="minorHAnsi"/>
          <w:b/>
          <w:sz w:val="32"/>
          <w:szCs w:val="32"/>
        </w:rPr>
      </w:pPr>
      <w:r w:rsidRPr="00C022D8">
        <w:rPr>
          <w:rFonts w:asciiTheme="minorHAnsi" w:hAnsiTheme="minorHAnsi" w:cstheme="minorHAnsi"/>
          <w:b/>
          <w:sz w:val="32"/>
          <w:szCs w:val="32"/>
        </w:rPr>
        <w:lastRenderedPageBreak/>
        <w:t>‘</w:t>
      </w:r>
      <w:r w:rsidR="00836324" w:rsidRPr="00C022D8">
        <w:rPr>
          <w:rFonts w:asciiTheme="minorHAnsi" w:hAnsiTheme="minorHAnsi" w:cstheme="minorHAnsi"/>
          <w:b/>
          <w:sz w:val="32"/>
          <w:szCs w:val="32"/>
        </w:rPr>
        <w:t xml:space="preserve">Burley Griffin </w:t>
      </w:r>
      <w:r w:rsidRPr="00C022D8">
        <w:rPr>
          <w:rFonts w:asciiTheme="minorHAnsi" w:hAnsiTheme="minorHAnsi" w:cstheme="minorHAnsi"/>
          <w:b/>
          <w:sz w:val="32"/>
          <w:szCs w:val="32"/>
        </w:rPr>
        <w:t>Agency’</w:t>
      </w:r>
      <w:bookmarkEnd w:id="228"/>
    </w:p>
    <w:p w14:paraId="38A21DF4" w14:textId="77777777" w:rsidR="001F6B32" w:rsidRPr="00C022D8" w:rsidRDefault="001F6B32" w:rsidP="008E2886">
      <w:pPr>
        <w:pStyle w:val="Subtitle"/>
        <w:spacing w:line="400" w:lineRule="exact"/>
        <w:rPr>
          <w:rFonts w:asciiTheme="minorHAnsi" w:hAnsiTheme="minorHAnsi" w:cstheme="minorHAnsi"/>
          <w:sz w:val="32"/>
          <w:szCs w:val="32"/>
        </w:rPr>
      </w:pPr>
      <w:bookmarkStart w:id="229" w:name="_Toc400627310"/>
      <w:bookmarkStart w:id="230" w:name="_Toc223710599"/>
      <w:r w:rsidRPr="00C022D8">
        <w:rPr>
          <w:rFonts w:asciiTheme="minorHAnsi" w:hAnsiTheme="minorHAnsi" w:cstheme="minorHAnsi"/>
          <w:sz w:val="32"/>
          <w:szCs w:val="32"/>
        </w:rPr>
        <w:t>Statement of Changes in Equity</w:t>
      </w:r>
      <w:bookmarkEnd w:id="229"/>
      <w:bookmarkEnd w:id="230"/>
    </w:p>
    <w:p w14:paraId="3E63DF06" w14:textId="2E94BCA2" w:rsidR="000144FF" w:rsidRPr="00C022D8" w:rsidRDefault="000144FF" w:rsidP="008E2886">
      <w:pPr>
        <w:spacing w:line="400" w:lineRule="exact"/>
        <w:jc w:val="center"/>
        <w:rPr>
          <w:rFonts w:asciiTheme="minorHAnsi" w:hAnsiTheme="minorHAnsi" w:cstheme="minorHAnsi"/>
          <w:b/>
          <w:sz w:val="32"/>
          <w:szCs w:val="32"/>
        </w:rPr>
      </w:pPr>
      <w:r w:rsidRPr="00C022D8">
        <w:rPr>
          <w:rFonts w:asciiTheme="minorHAnsi" w:hAnsiTheme="minorHAnsi" w:cstheme="minorHAnsi"/>
          <w:b/>
          <w:sz w:val="32"/>
          <w:szCs w:val="32"/>
        </w:rPr>
        <w:t xml:space="preserve">For the Year Ended 30 June </w:t>
      </w:r>
      <w:r w:rsidR="00C66E0D" w:rsidRPr="00C022D8">
        <w:rPr>
          <w:rFonts w:asciiTheme="minorHAnsi" w:hAnsiTheme="minorHAnsi" w:cstheme="minorHAnsi"/>
          <w:b/>
          <w:sz w:val="32"/>
          <w:szCs w:val="32"/>
        </w:rPr>
        <w:t>202</w:t>
      </w:r>
      <w:r w:rsidR="00AB559F">
        <w:rPr>
          <w:rFonts w:asciiTheme="minorHAnsi" w:hAnsiTheme="minorHAnsi" w:cstheme="minorHAnsi"/>
          <w:b/>
          <w:sz w:val="32"/>
          <w:szCs w:val="32"/>
        </w:rPr>
        <w:t>6</w:t>
      </w:r>
    </w:p>
    <w:tbl>
      <w:tblPr>
        <w:tblW w:w="10408"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6"/>
        <w:gridCol w:w="2410"/>
        <w:gridCol w:w="708"/>
        <w:gridCol w:w="709"/>
        <w:gridCol w:w="1278"/>
        <w:gridCol w:w="1134"/>
        <w:gridCol w:w="992"/>
        <w:gridCol w:w="851"/>
        <w:gridCol w:w="850"/>
      </w:tblGrid>
      <w:tr w:rsidR="00A26DB2" w:rsidRPr="00C93ED0" w14:paraId="10089DFA" w14:textId="77777777" w:rsidTr="001B6DC6">
        <w:trPr>
          <w:cantSplit/>
          <w:trHeight w:val="582"/>
        </w:trPr>
        <w:tc>
          <w:tcPr>
            <w:tcW w:w="1476" w:type="dxa"/>
            <w:tcBorders>
              <w:top w:val="nil"/>
              <w:left w:val="single" w:sz="2" w:space="0" w:color="auto"/>
              <w:bottom w:val="nil"/>
              <w:right w:val="single" w:sz="2" w:space="0" w:color="auto"/>
            </w:tcBorders>
          </w:tcPr>
          <w:p w14:paraId="186FCAAA" w14:textId="77777777" w:rsidR="00A26DB2" w:rsidRPr="008E2886" w:rsidRDefault="00A26DB2" w:rsidP="00AF2884">
            <w:pPr>
              <w:pStyle w:val="Reference"/>
              <w:tabs>
                <w:tab w:val="left" w:pos="3306"/>
              </w:tabs>
              <w:spacing w:before="240"/>
              <w:rPr>
                <w:rFonts w:cs="Calibri"/>
                <w:color w:val="7030A0"/>
                <w:sz w:val="22"/>
                <w:szCs w:val="22"/>
              </w:rPr>
            </w:pPr>
            <w:r w:rsidRPr="008E2886">
              <w:rPr>
                <w:rFonts w:cs="Calibri"/>
                <w:color w:val="7030A0"/>
                <w:sz w:val="22"/>
                <w:szCs w:val="22"/>
              </w:rPr>
              <w:t>Reference</w:t>
            </w:r>
          </w:p>
        </w:tc>
        <w:tc>
          <w:tcPr>
            <w:tcW w:w="2410" w:type="dxa"/>
            <w:tcBorders>
              <w:top w:val="nil"/>
              <w:left w:val="single" w:sz="2" w:space="0" w:color="auto"/>
              <w:bottom w:val="nil"/>
              <w:right w:val="nil"/>
            </w:tcBorders>
            <w:vAlign w:val="bottom"/>
          </w:tcPr>
          <w:p w14:paraId="13BE9B4D" w14:textId="77777777" w:rsidR="00A26DB2" w:rsidRPr="008E2886" w:rsidRDefault="00A26DB2" w:rsidP="00AF2884">
            <w:pPr>
              <w:tabs>
                <w:tab w:val="left" w:pos="3306"/>
              </w:tabs>
              <w:rPr>
                <w:rFonts w:cs="Calibri"/>
              </w:rPr>
            </w:pPr>
          </w:p>
        </w:tc>
        <w:tc>
          <w:tcPr>
            <w:tcW w:w="1417" w:type="dxa"/>
            <w:gridSpan w:val="2"/>
            <w:tcBorders>
              <w:top w:val="nil"/>
              <w:left w:val="nil"/>
              <w:bottom w:val="nil"/>
              <w:right w:val="nil"/>
            </w:tcBorders>
            <w:vAlign w:val="bottom"/>
          </w:tcPr>
          <w:p w14:paraId="12588DA6" w14:textId="17AAAAD1" w:rsidR="00A26DB2" w:rsidRPr="008E2886" w:rsidRDefault="00A26DB2" w:rsidP="009F2845">
            <w:pPr>
              <w:pStyle w:val="TableTitle"/>
              <w:tabs>
                <w:tab w:val="left" w:pos="3306"/>
              </w:tabs>
              <w:rPr>
                <w:rFonts w:cs="Calibri"/>
                <w:color w:val="2E74B5" w:themeColor="accent1" w:themeShade="BF"/>
              </w:rPr>
            </w:pPr>
            <w:r w:rsidRPr="008E2886">
              <w:rPr>
                <w:rFonts w:cs="Calibri"/>
                <w:color w:val="2E74B5" w:themeColor="accent1" w:themeShade="BF"/>
                <w:szCs w:val="14"/>
              </w:rPr>
              <w:t>Contributed Equity</w:t>
            </w:r>
          </w:p>
        </w:tc>
        <w:tc>
          <w:tcPr>
            <w:tcW w:w="1278" w:type="dxa"/>
            <w:vMerge w:val="restart"/>
            <w:tcBorders>
              <w:top w:val="nil"/>
              <w:left w:val="nil"/>
              <w:bottom w:val="nil"/>
              <w:right w:val="nil"/>
            </w:tcBorders>
            <w:vAlign w:val="bottom"/>
          </w:tcPr>
          <w:p w14:paraId="378A413A" w14:textId="77777777" w:rsidR="00A26DB2" w:rsidRPr="008E2886" w:rsidRDefault="00A26DB2" w:rsidP="009F2845">
            <w:pPr>
              <w:pStyle w:val="TableTitle"/>
              <w:tabs>
                <w:tab w:val="left" w:pos="3306"/>
              </w:tabs>
              <w:rPr>
                <w:rFonts w:cs="Calibri"/>
              </w:rPr>
            </w:pPr>
            <w:r w:rsidRPr="008E2886">
              <w:rPr>
                <w:rFonts w:cs="Calibri"/>
              </w:rPr>
              <w:t xml:space="preserve">Accumulated </w:t>
            </w:r>
          </w:p>
          <w:p w14:paraId="31EEB84F" w14:textId="77777777" w:rsidR="00A26DB2" w:rsidRPr="008E2886" w:rsidRDefault="00A26DB2" w:rsidP="009F2845">
            <w:pPr>
              <w:pStyle w:val="TableTitle"/>
              <w:tabs>
                <w:tab w:val="left" w:pos="3306"/>
              </w:tabs>
              <w:rPr>
                <w:rFonts w:cs="Calibri"/>
              </w:rPr>
            </w:pPr>
            <w:r w:rsidRPr="008E2886">
              <w:rPr>
                <w:rFonts w:cs="Calibri"/>
              </w:rPr>
              <w:t>Funds</w:t>
            </w:r>
          </w:p>
          <w:p w14:paraId="2E218C5C" w14:textId="77777777" w:rsidR="00A26DB2" w:rsidRPr="008E2886" w:rsidRDefault="00A26DB2" w:rsidP="009F2845">
            <w:pPr>
              <w:pStyle w:val="TableTitle"/>
              <w:tabs>
                <w:tab w:val="left" w:pos="3306"/>
              </w:tabs>
              <w:rPr>
                <w:rFonts w:cs="Calibri"/>
              </w:rPr>
            </w:pPr>
            <w:r w:rsidRPr="008E2886">
              <w:rPr>
                <w:rFonts w:cs="Calibri"/>
              </w:rPr>
              <w:t>Actual</w:t>
            </w:r>
          </w:p>
          <w:p w14:paraId="58128135" w14:textId="1085F59B" w:rsidR="00A26DB2" w:rsidRPr="008E2886" w:rsidRDefault="00A26DB2" w:rsidP="009F2845">
            <w:pPr>
              <w:pStyle w:val="TableTitle"/>
              <w:tabs>
                <w:tab w:val="left" w:pos="3306"/>
              </w:tabs>
              <w:rPr>
                <w:rFonts w:cs="Calibri"/>
              </w:rPr>
            </w:pPr>
            <w:r w:rsidRPr="008E2886">
              <w:rPr>
                <w:rFonts w:cs="Calibri"/>
              </w:rPr>
              <w:t>202</w:t>
            </w:r>
            <w:r w:rsidR="00AB559F">
              <w:rPr>
                <w:rFonts w:cs="Calibri"/>
              </w:rPr>
              <w:t>6</w:t>
            </w:r>
          </w:p>
          <w:p w14:paraId="0ED92D45" w14:textId="58F3BBA6" w:rsidR="00A26DB2" w:rsidRPr="008E2886" w:rsidRDefault="00A26DB2" w:rsidP="009F2845">
            <w:pPr>
              <w:pStyle w:val="TableTitle"/>
              <w:tabs>
                <w:tab w:val="left" w:pos="3306"/>
              </w:tabs>
              <w:rPr>
                <w:rFonts w:cs="Calibri"/>
              </w:rPr>
            </w:pPr>
            <w:r w:rsidRPr="008E2886">
              <w:rPr>
                <w:rFonts w:cs="Calibri"/>
              </w:rPr>
              <w:t>$’000</w:t>
            </w:r>
          </w:p>
        </w:tc>
        <w:tc>
          <w:tcPr>
            <w:tcW w:w="1134" w:type="dxa"/>
            <w:vMerge w:val="restart"/>
            <w:tcBorders>
              <w:top w:val="nil"/>
              <w:left w:val="nil"/>
              <w:bottom w:val="nil"/>
              <w:right w:val="nil"/>
            </w:tcBorders>
            <w:vAlign w:val="bottom"/>
          </w:tcPr>
          <w:p w14:paraId="3FF2BD3F" w14:textId="77777777" w:rsidR="00A26DB2" w:rsidRPr="008E2886" w:rsidRDefault="00A26DB2" w:rsidP="009F2845">
            <w:pPr>
              <w:pStyle w:val="TableTitle"/>
              <w:tabs>
                <w:tab w:val="left" w:pos="3306"/>
              </w:tabs>
              <w:rPr>
                <w:rFonts w:cs="Calibri"/>
              </w:rPr>
            </w:pPr>
            <w:r w:rsidRPr="008E2886">
              <w:rPr>
                <w:rFonts w:cs="Calibri"/>
              </w:rPr>
              <w:t>Asset Revaluation Surplus</w:t>
            </w:r>
          </w:p>
          <w:p w14:paraId="5E52DD3F" w14:textId="77777777" w:rsidR="00A26DB2" w:rsidRPr="008E2886" w:rsidRDefault="00A26DB2" w:rsidP="009F2845">
            <w:pPr>
              <w:pStyle w:val="TableTitle"/>
              <w:tabs>
                <w:tab w:val="left" w:pos="3306"/>
              </w:tabs>
              <w:rPr>
                <w:rFonts w:cs="Calibri"/>
              </w:rPr>
            </w:pPr>
            <w:r w:rsidRPr="008E2886">
              <w:rPr>
                <w:rFonts w:cs="Calibri"/>
              </w:rPr>
              <w:t>Actual</w:t>
            </w:r>
          </w:p>
          <w:p w14:paraId="2BFE9F0B" w14:textId="74BF7A59" w:rsidR="00A26DB2" w:rsidRPr="008E2886" w:rsidRDefault="00A26DB2" w:rsidP="009F2845">
            <w:pPr>
              <w:pStyle w:val="TableTitle"/>
              <w:tabs>
                <w:tab w:val="left" w:pos="3306"/>
              </w:tabs>
              <w:rPr>
                <w:rFonts w:cs="Calibri"/>
              </w:rPr>
            </w:pPr>
            <w:r w:rsidRPr="008E2886">
              <w:rPr>
                <w:rFonts w:cs="Calibri"/>
              </w:rPr>
              <w:t>202</w:t>
            </w:r>
            <w:r w:rsidR="00AB559F">
              <w:rPr>
                <w:rFonts w:cs="Calibri"/>
              </w:rPr>
              <w:t>6</w:t>
            </w:r>
          </w:p>
          <w:p w14:paraId="6A3EE761" w14:textId="622824B6" w:rsidR="00A26DB2" w:rsidRPr="008E2886" w:rsidRDefault="00A26DB2" w:rsidP="009F2845">
            <w:pPr>
              <w:pStyle w:val="TableTitle"/>
              <w:tabs>
                <w:tab w:val="left" w:pos="3306"/>
              </w:tabs>
              <w:rPr>
                <w:rFonts w:cs="Calibri"/>
              </w:rPr>
            </w:pPr>
            <w:r w:rsidRPr="008E2886">
              <w:rPr>
                <w:rFonts w:cs="Calibri"/>
              </w:rPr>
              <w:t>$’000</w:t>
            </w:r>
          </w:p>
        </w:tc>
        <w:tc>
          <w:tcPr>
            <w:tcW w:w="992" w:type="dxa"/>
            <w:vMerge w:val="restart"/>
            <w:tcBorders>
              <w:top w:val="nil"/>
              <w:left w:val="nil"/>
              <w:bottom w:val="nil"/>
              <w:right w:val="nil"/>
            </w:tcBorders>
            <w:vAlign w:val="bottom"/>
          </w:tcPr>
          <w:p w14:paraId="14C7188F" w14:textId="77777777" w:rsidR="00A26DB2" w:rsidRPr="008E2886" w:rsidRDefault="00A26DB2" w:rsidP="009F2845">
            <w:pPr>
              <w:pStyle w:val="TableTitle"/>
              <w:tabs>
                <w:tab w:val="left" w:pos="3306"/>
              </w:tabs>
              <w:rPr>
                <w:rFonts w:cs="Calibri"/>
              </w:rPr>
            </w:pPr>
            <w:r w:rsidRPr="008E2886">
              <w:rPr>
                <w:rFonts w:cs="Calibri"/>
              </w:rPr>
              <w:t>Other Reserves</w:t>
            </w:r>
          </w:p>
          <w:p w14:paraId="3505D887" w14:textId="77777777" w:rsidR="00A26DB2" w:rsidRPr="008E2886" w:rsidRDefault="00A26DB2" w:rsidP="009F2845">
            <w:pPr>
              <w:pStyle w:val="TableTitle"/>
              <w:tabs>
                <w:tab w:val="left" w:pos="3306"/>
              </w:tabs>
              <w:rPr>
                <w:rFonts w:cs="Calibri"/>
              </w:rPr>
            </w:pPr>
            <w:r w:rsidRPr="008E2886">
              <w:rPr>
                <w:rFonts w:cs="Calibri"/>
              </w:rPr>
              <w:t>Actual</w:t>
            </w:r>
          </w:p>
          <w:p w14:paraId="3C507DD2" w14:textId="65F70E85" w:rsidR="00A26DB2" w:rsidRPr="008E2886" w:rsidRDefault="00A26DB2" w:rsidP="009F2845">
            <w:pPr>
              <w:pStyle w:val="TableTitle"/>
              <w:tabs>
                <w:tab w:val="left" w:pos="3306"/>
              </w:tabs>
              <w:rPr>
                <w:rFonts w:cs="Calibri"/>
              </w:rPr>
            </w:pPr>
            <w:r w:rsidRPr="008E2886">
              <w:rPr>
                <w:rFonts w:cs="Calibri"/>
              </w:rPr>
              <w:t>202</w:t>
            </w:r>
            <w:r w:rsidR="00AB559F">
              <w:rPr>
                <w:rFonts w:cs="Calibri"/>
              </w:rPr>
              <w:t>6</w:t>
            </w:r>
          </w:p>
          <w:p w14:paraId="0A3F586C" w14:textId="76F7C5C4" w:rsidR="00A26DB2" w:rsidRPr="008E2886" w:rsidRDefault="00A26DB2" w:rsidP="009F2845">
            <w:pPr>
              <w:pStyle w:val="TableTitle"/>
              <w:tabs>
                <w:tab w:val="left" w:pos="3306"/>
              </w:tabs>
              <w:rPr>
                <w:rFonts w:cs="Calibri"/>
              </w:rPr>
            </w:pPr>
            <w:r w:rsidRPr="008E2886">
              <w:rPr>
                <w:rFonts w:cs="Calibri"/>
              </w:rPr>
              <w:t>$’000</w:t>
            </w:r>
          </w:p>
        </w:tc>
        <w:tc>
          <w:tcPr>
            <w:tcW w:w="851" w:type="dxa"/>
            <w:vMerge w:val="restart"/>
            <w:tcBorders>
              <w:top w:val="nil"/>
              <w:left w:val="nil"/>
              <w:bottom w:val="nil"/>
              <w:right w:val="nil"/>
            </w:tcBorders>
            <w:vAlign w:val="bottom"/>
          </w:tcPr>
          <w:p w14:paraId="2124A886" w14:textId="77777777" w:rsidR="00A26DB2" w:rsidRPr="008E2886" w:rsidRDefault="00A26DB2" w:rsidP="009F2845">
            <w:pPr>
              <w:pStyle w:val="TableTitle"/>
              <w:tabs>
                <w:tab w:val="left" w:pos="3306"/>
              </w:tabs>
              <w:rPr>
                <w:rFonts w:cs="Calibri"/>
              </w:rPr>
            </w:pPr>
            <w:r w:rsidRPr="008E2886">
              <w:rPr>
                <w:rFonts w:cs="Calibri"/>
              </w:rPr>
              <w:t>Total Equity</w:t>
            </w:r>
          </w:p>
          <w:p w14:paraId="1661E750" w14:textId="77777777" w:rsidR="00A26DB2" w:rsidRPr="008E2886" w:rsidRDefault="00A26DB2" w:rsidP="009F2845">
            <w:pPr>
              <w:pStyle w:val="TableTitle"/>
              <w:tabs>
                <w:tab w:val="left" w:pos="3306"/>
              </w:tabs>
              <w:rPr>
                <w:rFonts w:cs="Calibri"/>
              </w:rPr>
            </w:pPr>
            <w:r w:rsidRPr="008E2886">
              <w:rPr>
                <w:rFonts w:cs="Calibri"/>
              </w:rPr>
              <w:t>Actual</w:t>
            </w:r>
          </w:p>
          <w:p w14:paraId="44F3983E" w14:textId="3D2BD17A" w:rsidR="00A26DB2" w:rsidRPr="008E2886" w:rsidRDefault="00A26DB2" w:rsidP="009F2845">
            <w:pPr>
              <w:pStyle w:val="TableTitle"/>
              <w:tabs>
                <w:tab w:val="left" w:pos="3306"/>
              </w:tabs>
              <w:rPr>
                <w:rFonts w:cs="Calibri"/>
              </w:rPr>
            </w:pPr>
            <w:r w:rsidRPr="008E2886">
              <w:rPr>
                <w:rFonts w:cs="Calibri"/>
              </w:rPr>
              <w:t>202</w:t>
            </w:r>
            <w:r w:rsidR="00AB559F">
              <w:rPr>
                <w:rFonts w:cs="Calibri"/>
              </w:rPr>
              <w:t>6</w:t>
            </w:r>
          </w:p>
          <w:p w14:paraId="3B2FD517" w14:textId="5024547F" w:rsidR="00A26DB2" w:rsidRPr="008E2886" w:rsidRDefault="00A26DB2" w:rsidP="009F2845">
            <w:pPr>
              <w:pStyle w:val="TableTitle"/>
              <w:tabs>
                <w:tab w:val="left" w:pos="3306"/>
              </w:tabs>
              <w:rPr>
                <w:rFonts w:cs="Calibri"/>
              </w:rPr>
            </w:pPr>
            <w:r w:rsidRPr="008E2886">
              <w:rPr>
                <w:rFonts w:cs="Calibri"/>
              </w:rPr>
              <w:t>$’000</w:t>
            </w:r>
          </w:p>
        </w:tc>
        <w:tc>
          <w:tcPr>
            <w:tcW w:w="850" w:type="dxa"/>
            <w:vMerge w:val="restart"/>
            <w:tcBorders>
              <w:top w:val="nil"/>
              <w:left w:val="nil"/>
              <w:bottom w:val="nil"/>
              <w:right w:val="nil"/>
            </w:tcBorders>
            <w:vAlign w:val="bottom"/>
          </w:tcPr>
          <w:p w14:paraId="322EAE2B" w14:textId="274FE64C" w:rsidR="00A26DB2" w:rsidRPr="00C93ED0" w:rsidRDefault="009F31C7" w:rsidP="009F2845">
            <w:pPr>
              <w:pStyle w:val="TableTitle"/>
              <w:tabs>
                <w:tab w:val="left" w:pos="3306"/>
              </w:tabs>
              <w:rPr>
                <w:rFonts w:cs="Calibri"/>
              </w:rPr>
            </w:pPr>
            <w:r w:rsidRPr="00C93ED0">
              <w:rPr>
                <w:rFonts w:cs="Calibri"/>
              </w:rPr>
              <w:t>Total</w:t>
            </w:r>
            <w:r w:rsidR="009F2845" w:rsidRPr="00C93ED0">
              <w:rPr>
                <w:rFonts w:cs="Calibri"/>
              </w:rPr>
              <w:t xml:space="preserve"> </w:t>
            </w:r>
            <w:r w:rsidR="009F2845" w:rsidRPr="00E4228F">
              <w:rPr>
                <w:rFonts w:cs="Calibri"/>
              </w:rPr>
              <w:t>Equity</w:t>
            </w:r>
            <w:r w:rsidRPr="00E4228F">
              <w:rPr>
                <w:rFonts w:cs="Calibri"/>
              </w:rPr>
              <w:t xml:space="preserve"> </w:t>
            </w:r>
            <w:r w:rsidR="00A26DB2" w:rsidRPr="00C93ED0">
              <w:rPr>
                <w:rFonts w:cs="Calibri"/>
              </w:rPr>
              <w:t xml:space="preserve">Original </w:t>
            </w:r>
          </w:p>
          <w:p w14:paraId="43DC7DDD" w14:textId="77777777" w:rsidR="00A26DB2" w:rsidRPr="00C93ED0" w:rsidRDefault="00A26DB2" w:rsidP="009F2845">
            <w:pPr>
              <w:pStyle w:val="TableTitle"/>
              <w:tabs>
                <w:tab w:val="left" w:pos="3306"/>
              </w:tabs>
              <w:rPr>
                <w:rFonts w:cs="Calibri"/>
              </w:rPr>
            </w:pPr>
            <w:r w:rsidRPr="00C93ED0">
              <w:rPr>
                <w:rFonts w:cs="Calibri"/>
              </w:rPr>
              <w:t>Budget</w:t>
            </w:r>
          </w:p>
          <w:p w14:paraId="7CD563BE" w14:textId="6125CBF7" w:rsidR="00A26DB2" w:rsidRPr="00C93ED0" w:rsidRDefault="00A26DB2" w:rsidP="009F2845">
            <w:pPr>
              <w:pStyle w:val="TableTitle"/>
              <w:tabs>
                <w:tab w:val="left" w:pos="3306"/>
              </w:tabs>
              <w:rPr>
                <w:rFonts w:cs="Calibri"/>
              </w:rPr>
            </w:pPr>
            <w:r w:rsidRPr="00C93ED0">
              <w:rPr>
                <w:rFonts w:cs="Calibri"/>
              </w:rPr>
              <w:t>202</w:t>
            </w:r>
            <w:r w:rsidR="00AB559F">
              <w:rPr>
                <w:rFonts w:cs="Calibri"/>
              </w:rPr>
              <w:t>6</w:t>
            </w:r>
          </w:p>
          <w:p w14:paraId="350EB37D" w14:textId="216075C6" w:rsidR="00A26DB2" w:rsidRPr="00C93ED0" w:rsidRDefault="00A26DB2" w:rsidP="009F2845">
            <w:pPr>
              <w:pStyle w:val="TableTitle"/>
              <w:tabs>
                <w:tab w:val="left" w:pos="3306"/>
              </w:tabs>
              <w:rPr>
                <w:rFonts w:cs="Calibri"/>
              </w:rPr>
            </w:pPr>
            <w:r w:rsidRPr="00C93ED0">
              <w:rPr>
                <w:rFonts w:cs="Calibri"/>
              </w:rPr>
              <w:t>$’000</w:t>
            </w:r>
          </w:p>
        </w:tc>
      </w:tr>
      <w:tr w:rsidR="00A26DB2" w:rsidRPr="00CF7E1B" w14:paraId="4A0924CA" w14:textId="77777777" w:rsidTr="001B6DC6">
        <w:trPr>
          <w:cantSplit/>
          <w:trHeight w:val="20"/>
        </w:trPr>
        <w:tc>
          <w:tcPr>
            <w:tcW w:w="1476" w:type="dxa"/>
            <w:tcBorders>
              <w:top w:val="nil"/>
              <w:left w:val="single" w:sz="2" w:space="0" w:color="auto"/>
              <w:bottom w:val="nil"/>
              <w:right w:val="single" w:sz="2" w:space="0" w:color="auto"/>
            </w:tcBorders>
          </w:tcPr>
          <w:p w14:paraId="35A131F3" w14:textId="77777777" w:rsidR="00A26DB2" w:rsidRPr="008E2886" w:rsidRDefault="00A26DB2" w:rsidP="00AF2884">
            <w:pPr>
              <w:pStyle w:val="Reference"/>
              <w:tabs>
                <w:tab w:val="left" w:pos="3306"/>
              </w:tabs>
              <w:rPr>
                <w:rFonts w:cs="Calibri"/>
                <w:color w:val="7030A0"/>
              </w:rPr>
            </w:pPr>
          </w:p>
        </w:tc>
        <w:tc>
          <w:tcPr>
            <w:tcW w:w="2410" w:type="dxa"/>
            <w:tcBorders>
              <w:top w:val="nil"/>
              <w:left w:val="single" w:sz="2" w:space="0" w:color="auto"/>
              <w:bottom w:val="nil"/>
              <w:right w:val="nil"/>
            </w:tcBorders>
            <w:vAlign w:val="bottom"/>
          </w:tcPr>
          <w:p w14:paraId="0405FE9D" w14:textId="77777777" w:rsidR="00A26DB2" w:rsidRPr="008E2886" w:rsidRDefault="00A26DB2" w:rsidP="00AF2884">
            <w:pPr>
              <w:tabs>
                <w:tab w:val="left" w:pos="3306"/>
              </w:tabs>
              <w:rPr>
                <w:rFonts w:cs="Calibri"/>
              </w:rPr>
            </w:pPr>
          </w:p>
        </w:tc>
        <w:tc>
          <w:tcPr>
            <w:tcW w:w="708" w:type="dxa"/>
            <w:tcBorders>
              <w:top w:val="nil"/>
              <w:left w:val="nil"/>
              <w:bottom w:val="nil"/>
              <w:right w:val="nil"/>
            </w:tcBorders>
            <w:vAlign w:val="bottom"/>
          </w:tcPr>
          <w:p w14:paraId="75057D83" w14:textId="77777777" w:rsidR="00A26DB2" w:rsidRPr="008E2886" w:rsidRDefault="00A26DB2" w:rsidP="00AF2884">
            <w:pPr>
              <w:pStyle w:val="TableTitle"/>
              <w:tabs>
                <w:tab w:val="left" w:pos="3306"/>
              </w:tabs>
              <w:jc w:val="center"/>
              <w:rPr>
                <w:rFonts w:cs="Calibri"/>
              </w:rPr>
            </w:pPr>
            <w:r w:rsidRPr="008E2886">
              <w:rPr>
                <w:rFonts w:cs="Calibri"/>
              </w:rPr>
              <w:t>Note No.</w:t>
            </w:r>
          </w:p>
        </w:tc>
        <w:tc>
          <w:tcPr>
            <w:tcW w:w="709" w:type="dxa"/>
            <w:tcBorders>
              <w:top w:val="nil"/>
              <w:left w:val="nil"/>
              <w:bottom w:val="nil"/>
              <w:right w:val="nil"/>
            </w:tcBorders>
            <w:vAlign w:val="bottom"/>
          </w:tcPr>
          <w:p w14:paraId="05D12A57" w14:textId="77777777" w:rsidR="00A26DB2" w:rsidRPr="008E2886" w:rsidRDefault="00A26DB2" w:rsidP="009F2845">
            <w:pPr>
              <w:pStyle w:val="TableTitle"/>
              <w:tabs>
                <w:tab w:val="left" w:pos="3306"/>
              </w:tabs>
              <w:rPr>
                <w:rFonts w:cs="Calibri"/>
                <w:color w:val="2E74B5" w:themeColor="accent1" w:themeShade="BF"/>
              </w:rPr>
            </w:pPr>
            <w:r w:rsidRPr="008E2886">
              <w:rPr>
                <w:rFonts w:cs="Calibri"/>
                <w:color w:val="2E74B5" w:themeColor="accent1" w:themeShade="BF"/>
              </w:rPr>
              <w:t>Actual</w:t>
            </w:r>
          </w:p>
          <w:p w14:paraId="44520DD8" w14:textId="1BAD8561" w:rsidR="00A26DB2" w:rsidRPr="008E2886" w:rsidRDefault="00A26DB2" w:rsidP="009F2845">
            <w:pPr>
              <w:pStyle w:val="TableTitle"/>
              <w:tabs>
                <w:tab w:val="left" w:pos="3306"/>
              </w:tabs>
              <w:rPr>
                <w:rFonts w:cs="Calibri"/>
                <w:color w:val="2E74B5" w:themeColor="accent1" w:themeShade="BF"/>
              </w:rPr>
            </w:pPr>
            <w:r w:rsidRPr="008E2886">
              <w:rPr>
                <w:rFonts w:cs="Calibri"/>
                <w:color w:val="2E74B5" w:themeColor="accent1" w:themeShade="BF"/>
              </w:rPr>
              <w:t>202</w:t>
            </w:r>
            <w:r w:rsidR="00AB559F">
              <w:rPr>
                <w:rFonts w:cs="Calibri"/>
                <w:color w:val="2E74B5" w:themeColor="accent1" w:themeShade="BF"/>
              </w:rPr>
              <w:t>6</w:t>
            </w:r>
          </w:p>
          <w:p w14:paraId="77C14DDC" w14:textId="1AE9E0D3" w:rsidR="00A26DB2" w:rsidRPr="008E2886" w:rsidRDefault="00A26DB2" w:rsidP="009F2845">
            <w:pPr>
              <w:pStyle w:val="TableTitle"/>
              <w:tabs>
                <w:tab w:val="left" w:pos="3306"/>
              </w:tabs>
              <w:rPr>
                <w:rFonts w:cs="Calibri"/>
                <w:color w:val="2E74B5" w:themeColor="accent1" w:themeShade="BF"/>
              </w:rPr>
            </w:pPr>
            <w:r w:rsidRPr="008E2886">
              <w:rPr>
                <w:rFonts w:cs="Calibri"/>
                <w:color w:val="2E74B5" w:themeColor="accent1" w:themeShade="BF"/>
              </w:rPr>
              <w:t>$’000</w:t>
            </w:r>
          </w:p>
        </w:tc>
        <w:tc>
          <w:tcPr>
            <w:tcW w:w="1278" w:type="dxa"/>
            <w:vMerge/>
            <w:tcBorders>
              <w:top w:val="nil"/>
              <w:left w:val="nil"/>
              <w:bottom w:val="nil"/>
              <w:right w:val="nil"/>
            </w:tcBorders>
          </w:tcPr>
          <w:p w14:paraId="6EB9C8AD" w14:textId="4CE61634" w:rsidR="00A26DB2" w:rsidRPr="008E2886" w:rsidRDefault="00A26DB2" w:rsidP="00AF2884">
            <w:pPr>
              <w:pStyle w:val="TableTitle"/>
              <w:tabs>
                <w:tab w:val="left" w:pos="3306"/>
              </w:tabs>
              <w:rPr>
                <w:rFonts w:cs="Calibri"/>
              </w:rPr>
            </w:pPr>
          </w:p>
        </w:tc>
        <w:tc>
          <w:tcPr>
            <w:tcW w:w="1134" w:type="dxa"/>
            <w:vMerge/>
            <w:tcBorders>
              <w:top w:val="nil"/>
              <w:left w:val="nil"/>
              <w:bottom w:val="nil"/>
              <w:right w:val="nil"/>
            </w:tcBorders>
            <w:vAlign w:val="bottom"/>
          </w:tcPr>
          <w:p w14:paraId="7D6F478F" w14:textId="7C46B74B" w:rsidR="00A26DB2" w:rsidRPr="008E2886" w:rsidRDefault="00A26DB2" w:rsidP="00AF2884">
            <w:pPr>
              <w:pStyle w:val="TableTitle"/>
              <w:tabs>
                <w:tab w:val="left" w:pos="3306"/>
              </w:tabs>
              <w:rPr>
                <w:rFonts w:cs="Calibri"/>
              </w:rPr>
            </w:pPr>
          </w:p>
        </w:tc>
        <w:tc>
          <w:tcPr>
            <w:tcW w:w="992" w:type="dxa"/>
            <w:vMerge/>
            <w:tcBorders>
              <w:top w:val="nil"/>
              <w:left w:val="nil"/>
              <w:bottom w:val="nil"/>
              <w:right w:val="nil"/>
            </w:tcBorders>
            <w:vAlign w:val="bottom"/>
          </w:tcPr>
          <w:p w14:paraId="4B6FD18D" w14:textId="0E1D4AB1" w:rsidR="00A26DB2" w:rsidRPr="008E2886" w:rsidRDefault="00A26DB2" w:rsidP="00AF2884">
            <w:pPr>
              <w:pStyle w:val="TableTitle"/>
              <w:tabs>
                <w:tab w:val="left" w:pos="3306"/>
              </w:tabs>
              <w:rPr>
                <w:rFonts w:cs="Calibri"/>
              </w:rPr>
            </w:pPr>
          </w:p>
        </w:tc>
        <w:tc>
          <w:tcPr>
            <w:tcW w:w="851" w:type="dxa"/>
            <w:vMerge/>
            <w:tcBorders>
              <w:top w:val="nil"/>
              <w:left w:val="nil"/>
              <w:bottom w:val="nil"/>
              <w:right w:val="nil"/>
            </w:tcBorders>
            <w:vAlign w:val="bottom"/>
          </w:tcPr>
          <w:p w14:paraId="75D41F59" w14:textId="5D9E68BB" w:rsidR="00A26DB2" w:rsidRPr="008E2886" w:rsidRDefault="00A26DB2" w:rsidP="00AF2884">
            <w:pPr>
              <w:pStyle w:val="TableTitle"/>
              <w:tabs>
                <w:tab w:val="left" w:pos="3306"/>
              </w:tabs>
              <w:rPr>
                <w:rFonts w:cs="Calibri"/>
              </w:rPr>
            </w:pPr>
          </w:p>
        </w:tc>
        <w:tc>
          <w:tcPr>
            <w:tcW w:w="850" w:type="dxa"/>
            <w:vMerge/>
            <w:tcBorders>
              <w:top w:val="nil"/>
              <w:left w:val="nil"/>
              <w:bottom w:val="nil"/>
              <w:right w:val="nil"/>
            </w:tcBorders>
            <w:vAlign w:val="bottom"/>
          </w:tcPr>
          <w:p w14:paraId="128316AA" w14:textId="127F2156" w:rsidR="00A26DB2" w:rsidRPr="008E2886" w:rsidRDefault="00A26DB2" w:rsidP="00AF2884">
            <w:pPr>
              <w:pStyle w:val="TableTitle"/>
              <w:tabs>
                <w:tab w:val="left" w:pos="3306"/>
              </w:tabs>
              <w:rPr>
                <w:rFonts w:cs="Calibri"/>
              </w:rPr>
            </w:pPr>
          </w:p>
        </w:tc>
      </w:tr>
      <w:tr w:rsidR="00AF2884" w:rsidRPr="00CF7E1B" w14:paraId="4D47C9FA" w14:textId="77777777" w:rsidTr="009F2845">
        <w:trPr>
          <w:cantSplit/>
          <w:trHeight w:val="20"/>
        </w:trPr>
        <w:tc>
          <w:tcPr>
            <w:tcW w:w="1476" w:type="dxa"/>
            <w:tcBorders>
              <w:top w:val="nil"/>
              <w:left w:val="single" w:sz="2" w:space="0" w:color="auto"/>
              <w:bottom w:val="nil"/>
              <w:right w:val="single" w:sz="2" w:space="0" w:color="auto"/>
            </w:tcBorders>
          </w:tcPr>
          <w:p w14:paraId="5BD53997" w14:textId="77777777" w:rsidR="00AF2884" w:rsidRPr="008E2886" w:rsidRDefault="00AF2884" w:rsidP="00AF2884">
            <w:pPr>
              <w:pStyle w:val="TableReference"/>
              <w:tabs>
                <w:tab w:val="left" w:pos="3306"/>
              </w:tabs>
              <w:spacing w:before="40"/>
              <w:rPr>
                <w:rFonts w:cs="Calibri"/>
                <w:color w:val="7030A0"/>
                <w:sz w:val="16"/>
                <w:szCs w:val="16"/>
              </w:rPr>
            </w:pPr>
          </w:p>
        </w:tc>
        <w:tc>
          <w:tcPr>
            <w:tcW w:w="2410" w:type="dxa"/>
            <w:tcBorders>
              <w:top w:val="nil"/>
              <w:left w:val="single" w:sz="2" w:space="0" w:color="auto"/>
              <w:bottom w:val="nil"/>
              <w:right w:val="nil"/>
            </w:tcBorders>
            <w:vAlign w:val="bottom"/>
          </w:tcPr>
          <w:p w14:paraId="1E0F3863" w14:textId="77777777" w:rsidR="00AF2884" w:rsidRPr="008E2886" w:rsidRDefault="00AF2884" w:rsidP="00AF2884">
            <w:pPr>
              <w:pStyle w:val="TableText"/>
              <w:tabs>
                <w:tab w:val="left" w:pos="3306"/>
              </w:tabs>
              <w:rPr>
                <w:rFonts w:cs="Calibri"/>
                <w:b/>
                <w:bCs/>
              </w:rPr>
            </w:pPr>
          </w:p>
        </w:tc>
        <w:tc>
          <w:tcPr>
            <w:tcW w:w="708" w:type="dxa"/>
            <w:tcBorders>
              <w:top w:val="nil"/>
              <w:left w:val="nil"/>
              <w:bottom w:val="nil"/>
              <w:right w:val="nil"/>
            </w:tcBorders>
            <w:vAlign w:val="bottom"/>
          </w:tcPr>
          <w:p w14:paraId="48F30255" w14:textId="77777777" w:rsidR="00AF2884" w:rsidRPr="008E2886" w:rsidRDefault="00AF2884" w:rsidP="00AF2884">
            <w:pPr>
              <w:pStyle w:val="TableText"/>
              <w:tabs>
                <w:tab w:val="left" w:pos="3306"/>
              </w:tabs>
              <w:jc w:val="center"/>
              <w:rPr>
                <w:rFonts w:cs="Calibri"/>
              </w:rPr>
            </w:pPr>
          </w:p>
        </w:tc>
        <w:tc>
          <w:tcPr>
            <w:tcW w:w="709" w:type="dxa"/>
            <w:tcBorders>
              <w:top w:val="nil"/>
              <w:left w:val="nil"/>
              <w:bottom w:val="nil"/>
              <w:right w:val="nil"/>
            </w:tcBorders>
            <w:vAlign w:val="bottom"/>
          </w:tcPr>
          <w:p w14:paraId="2DAD64F3" w14:textId="77777777" w:rsidR="00AF2884" w:rsidRPr="008E2886" w:rsidRDefault="00AF2884" w:rsidP="00AF2884">
            <w:pPr>
              <w:pStyle w:val="TableText"/>
              <w:tabs>
                <w:tab w:val="left" w:pos="3306"/>
              </w:tabs>
              <w:jc w:val="right"/>
              <w:rPr>
                <w:rFonts w:cs="Calibri"/>
              </w:rPr>
            </w:pPr>
          </w:p>
        </w:tc>
        <w:tc>
          <w:tcPr>
            <w:tcW w:w="1278" w:type="dxa"/>
            <w:tcBorders>
              <w:top w:val="nil"/>
              <w:left w:val="nil"/>
              <w:bottom w:val="nil"/>
              <w:right w:val="nil"/>
            </w:tcBorders>
          </w:tcPr>
          <w:p w14:paraId="0D4EE346" w14:textId="77777777" w:rsidR="00AF2884" w:rsidRPr="008E2886" w:rsidRDefault="00AF2884" w:rsidP="00AF2884">
            <w:pPr>
              <w:pStyle w:val="TableText"/>
              <w:tabs>
                <w:tab w:val="left" w:pos="3306"/>
              </w:tabs>
              <w:jc w:val="right"/>
              <w:rPr>
                <w:rFonts w:cs="Calibri"/>
              </w:rPr>
            </w:pPr>
          </w:p>
        </w:tc>
        <w:tc>
          <w:tcPr>
            <w:tcW w:w="1134" w:type="dxa"/>
            <w:tcBorders>
              <w:top w:val="nil"/>
              <w:left w:val="nil"/>
              <w:bottom w:val="nil"/>
              <w:right w:val="nil"/>
            </w:tcBorders>
            <w:vAlign w:val="bottom"/>
          </w:tcPr>
          <w:p w14:paraId="70069198" w14:textId="685483BD" w:rsidR="00AF2884" w:rsidRPr="008E2886" w:rsidRDefault="00AF2884" w:rsidP="00AF2884">
            <w:pPr>
              <w:pStyle w:val="TableText"/>
              <w:tabs>
                <w:tab w:val="left" w:pos="3306"/>
              </w:tabs>
              <w:jc w:val="right"/>
              <w:rPr>
                <w:rFonts w:cs="Calibri"/>
              </w:rPr>
            </w:pPr>
          </w:p>
        </w:tc>
        <w:tc>
          <w:tcPr>
            <w:tcW w:w="992" w:type="dxa"/>
            <w:tcBorders>
              <w:top w:val="nil"/>
              <w:left w:val="nil"/>
              <w:bottom w:val="nil"/>
              <w:right w:val="nil"/>
            </w:tcBorders>
            <w:vAlign w:val="bottom"/>
          </w:tcPr>
          <w:p w14:paraId="470C73D2" w14:textId="77777777" w:rsidR="00AF2884" w:rsidRPr="008E2886" w:rsidRDefault="00AF2884" w:rsidP="00AF2884">
            <w:pPr>
              <w:pStyle w:val="TableText"/>
              <w:tabs>
                <w:tab w:val="left" w:pos="3306"/>
              </w:tabs>
              <w:jc w:val="right"/>
              <w:rPr>
                <w:rFonts w:cs="Calibri"/>
              </w:rPr>
            </w:pPr>
          </w:p>
        </w:tc>
        <w:tc>
          <w:tcPr>
            <w:tcW w:w="851" w:type="dxa"/>
            <w:tcBorders>
              <w:top w:val="nil"/>
              <w:left w:val="nil"/>
              <w:bottom w:val="nil"/>
              <w:right w:val="nil"/>
            </w:tcBorders>
            <w:vAlign w:val="bottom"/>
          </w:tcPr>
          <w:p w14:paraId="43C42604" w14:textId="77777777" w:rsidR="00AF2884" w:rsidRPr="008E2886" w:rsidRDefault="00AF2884" w:rsidP="00AF2884">
            <w:pPr>
              <w:pStyle w:val="TableText"/>
              <w:tabs>
                <w:tab w:val="left" w:pos="3306"/>
              </w:tabs>
              <w:jc w:val="right"/>
              <w:rPr>
                <w:rFonts w:cs="Calibri"/>
              </w:rPr>
            </w:pPr>
          </w:p>
        </w:tc>
        <w:tc>
          <w:tcPr>
            <w:tcW w:w="850" w:type="dxa"/>
            <w:tcBorders>
              <w:top w:val="nil"/>
              <w:left w:val="nil"/>
              <w:bottom w:val="nil"/>
              <w:right w:val="nil"/>
            </w:tcBorders>
            <w:vAlign w:val="bottom"/>
          </w:tcPr>
          <w:p w14:paraId="56F3426A" w14:textId="77777777" w:rsidR="00AF2884" w:rsidRPr="008E2886" w:rsidRDefault="00AF2884" w:rsidP="00AF2884">
            <w:pPr>
              <w:pStyle w:val="TableText"/>
              <w:tabs>
                <w:tab w:val="left" w:pos="3306"/>
              </w:tabs>
              <w:jc w:val="right"/>
              <w:rPr>
                <w:rFonts w:cs="Calibri"/>
              </w:rPr>
            </w:pPr>
          </w:p>
        </w:tc>
      </w:tr>
      <w:tr w:rsidR="00AF2884" w:rsidRPr="00CF7E1B" w14:paraId="1AED7AB1" w14:textId="77777777" w:rsidTr="004D1EC6">
        <w:trPr>
          <w:cantSplit/>
          <w:trHeight w:val="20"/>
        </w:trPr>
        <w:tc>
          <w:tcPr>
            <w:tcW w:w="1476" w:type="dxa"/>
            <w:tcBorders>
              <w:top w:val="nil"/>
              <w:left w:val="single" w:sz="2" w:space="0" w:color="auto"/>
              <w:bottom w:val="nil"/>
              <w:right w:val="single" w:sz="2" w:space="0" w:color="auto"/>
            </w:tcBorders>
          </w:tcPr>
          <w:p w14:paraId="561C641F" w14:textId="77777777" w:rsidR="00AF2884" w:rsidRPr="008E2886" w:rsidRDefault="00AF2884" w:rsidP="00AF2884">
            <w:pPr>
              <w:pStyle w:val="TableReference"/>
              <w:tabs>
                <w:tab w:val="left" w:pos="3306"/>
              </w:tabs>
              <w:spacing w:before="40"/>
              <w:rPr>
                <w:rFonts w:cs="Calibri"/>
                <w:color w:val="7030A0"/>
                <w:sz w:val="14"/>
              </w:rPr>
            </w:pPr>
            <w:r w:rsidRPr="008E2886">
              <w:rPr>
                <w:rFonts w:cs="Calibri"/>
                <w:color w:val="7030A0"/>
                <w:sz w:val="14"/>
              </w:rPr>
              <w:t xml:space="preserve"> </w:t>
            </w:r>
          </w:p>
        </w:tc>
        <w:tc>
          <w:tcPr>
            <w:tcW w:w="2410" w:type="dxa"/>
            <w:tcBorders>
              <w:top w:val="nil"/>
              <w:left w:val="single" w:sz="2" w:space="0" w:color="auto"/>
              <w:bottom w:val="nil"/>
              <w:right w:val="nil"/>
            </w:tcBorders>
            <w:vAlign w:val="bottom"/>
          </w:tcPr>
          <w:p w14:paraId="1A39CD1C" w14:textId="08D53978" w:rsidR="00AF2884" w:rsidRPr="008E2886" w:rsidRDefault="00AF2884" w:rsidP="00AF2884">
            <w:pPr>
              <w:pStyle w:val="TableText"/>
              <w:tabs>
                <w:tab w:val="left" w:pos="3306"/>
              </w:tabs>
              <w:rPr>
                <w:rFonts w:cs="Calibri"/>
                <w:b/>
                <w:bCs/>
              </w:rPr>
            </w:pPr>
            <w:r w:rsidRPr="008E2886">
              <w:rPr>
                <w:rFonts w:cs="Calibri"/>
                <w:b/>
                <w:bCs/>
              </w:rPr>
              <w:t xml:space="preserve">Balance </w:t>
            </w:r>
            <w:proofErr w:type="gramStart"/>
            <w:r w:rsidRPr="008E2886">
              <w:rPr>
                <w:rFonts w:cs="Calibri"/>
                <w:b/>
                <w:bCs/>
              </w:rPr>
              <w:t>at</w:t>
            </w:r>
            <w:proofErr w:type="gramEnd"/>
            <w:r w:rsidRPr="008E2886">
              <w:rPr>
                <w:rFonts w:cs="Calibri"/>
                <w:b/>
                <w:bCs/>
              </w:rPr>
              <w:t xml:space="preserve"> 1 July </w:t>
            </w:r>
            <w:r w:rsidR="00900082" w:rsidRPr="008E2886">
              <w:rPr>
                <w:rFonts w:cs="Calibri"/>
                <w:b/>
                <w:bCs/>
              </w:rPr>
              <w:t>202</w:t>
            </w:r>
            <w:r w:rsidR="00AB559F">
              <w:rPr>
                <w:rFonts w:cs="Calibri"/>
                <w:b/>
                <w:bCs/>
              </w:rPr>
              <w:t>5</w:t>
            </w:r>
          </w:p>
        </w:tc>
        <w:tc>
          <w:tcPr>
            <w:tcW w:w="708" w:type="dxa"/>
            <w:tcBorders>
              <w:top w:val="nil"/>
              <w:left w:val="nil"/>
              <w:bottom w:val="nil"/>
              <w:right w:val="nil"/>
            </w:tcBorders>
            <w:vAlign w:val="bottom"/>
          </w:tcPr>
          <w:p w14:paraId="367E6877" w14:textId="77777777" w:rsidR="00AF2884" w:rsidRPr="008E2886" w:rsidRDefault="00AF2884" w:rsidP="00AF2884">
            <w:pPr>
              <w:pStyle w:val="TableText"/>
              <w:tabs>
                <w:tab w:val="left" w:pos="3306"/>
              </w:tabs>
              <w:jc w:val="center"/>
              <w:rPr>
                <w:rFonts w:cs="Calibri"/>
              </w:rPr>
            </w:pPr>
          </w:p>
        </w:tc>
        <w:tc>
          <w:tcPr>
            <w:tcW w:w="709" w:type="dxa"/>
            <w:tcBorders>
              <w:top w:val="nil"/>
              <w:left w:val="nil"/>
              <w:bottom w:val="single" w:sz="4" w:space="0" w:color="auto"/>
              <w:right w:val="nil"/>
            </w:tcBorders>
            <w:vAlign w:val="bottom"/>
          </w:tcPr>
          <w:p w14:paraId="2A7A6709" w14:textId="77777777" w:rsidR="00AF2884" w:rsidRPr="008E2886" w:rsidRDefault="00AF2884" w:rsidP="00AF2884">
            <w:pPr>
              <w:pStyle w:val="TableText"/>
              <w:tabs>
                <w:tab w:val="left" w:pos="3306"/>
              </w:tabs>
              <w:jc w:val="right"/>
              <w:rPr>
                <w:rFonts w:cs="Calibri"/>
                <w:b/>
              </w:rPr>
            </w:pPr>
          </w:p>
        </w:tc>
        <w:tc>
          <w:tcPr>
            <w:tcW w:w="1278" w:type="dxa"/>
            <w:tcBorders>
              <w:top w:val="nil"/>
              <w:left w:val="nil"/>
              <w:bottom w:val="single" w:sz="4" w:space="0" w:color="auto"/>
              <w:right w:val="nil"/>
            </w:tcBorders>
          </w:tcPr>
          <w:p w14:paraId="7020EE03" w14:textId="77777777" w:rsidR="00AF2884" w:rsidRPr="008E2886" w:rsidRDefault="00AF2884" w:rsidP="00AF2884">
            <w:pPr>
              <w:pStyle w:val="TableText"/>
              <w:tabs>
                <w:tab w:val="left" w:pos="3306"/>
              </w:tabs>
              <w:jc w:val="right"/>
              <w:rPr>
                <w:rFonts w:cs="Calibri"/>
                <w:b/>
              </w:rPr>
            </w:pPr>
          </w:p>
        </w:tc>
        <w:tc>
          <w:tcPr>
            <w:tcW w:w="1134" w:type="dxa"/>
            <w:tcBorders>
              <w:top w:val="nil"/>
              <w:left w:val="nil"/>
              <w:bottom w:val="single" w:sz="4" w:space="0" w:color="auto"/>
              <w:right w:val="nil"/>
            </w:tcBorders>
            <w:vAlign w:val="bottom"/>
          </w:tcPr>
          <w:p w14:paraId="34CF9AE3" w14:textId="2671A057" w:rsidR="00AF2884" w:rsidRPr="008E2886" w:rsidRDefault="00AF2884" w:rsidP="00AF2884">
            <w:pPr>
              <w:pStyle w:val="TableText"/>
              <w:tabs>
                <w:tab w:val="left" w:pos="3306"/>
              </w:tabs>
              <w:jc w:val="right"/>
              <w:rPr>
                <w:rFonts w:cs="Calibri"/>
                <w:b/>
              </w:rPr>
            </w:pPr>
          </w:p>
        </w:tc>
        <w:tc>
          <w:tcPr>
            <w:tcW w:w="992" w:type="dxa"/>
            <w:tcBorders>
              <w:top w:val="nil"/>
              <w:left w:val="nil"/>
              <w:bottom w:val="single" w:sz="4" w:space="0" w:color="auto"/>
              <w:right w:val="nil"/>
            </w:tcBorders>
            <w:vAlign w:val="bottom"/>
          </w:tcPr>
          <w:p w14:paraId="1B75CF68" w14:textId="77777777" w:rsidR="00AF2884" w:rsidRPr="008E2886" w:rsidRDefault="00AF2884" w:rsidP="00AF2884">
            <w:pPr>
              <w:pStyle w:val="TableText"/>
              <w:tabs>
                <w:tab w:val="left" w:pos="3306"/>
              </w:tabs>
              <w:jc w:val="right"/>
              <w:rPr>
                <w:rFonts w:cs="Calibri"/>
                <w:b/>
              </w:rPr>
            </w:pPr>
          </w:p>
        </w:tc>
        <w:tc>
          <w:tcPr>
            <w:tcW w:w="851" w:type="dxa"/>
            <w:tcBorders>
              <w:top w:val="nil"/>
              <w:left w:val="nil"/>
              <w:bottom w:val="single" w:sz="4" w:space="0" w:color="auto"/>
              <w:right w:val="nil"/>
            </w:tcBorders>
            <w:vAlign w:val="bottom"/>
          </w:tcPr>
          <w:p w14:paraId="11A29390" w14:textId="77777777" w:rsidR="00AF2884" w:rsidRPr="008E2886" w:rsidRDefault="00AF2884" w:rsidP="00AF2884">
            <w:pPr>
              <w:pStyle w:val="TableText"/>
              <w:tabs>
                <w:tab w:val="left" w:pos="3306"/>
              </w:tabs>
              <w:jc w:val="right"/>
              <w:rPr>
                <w:rFonts w:cs="Calibri"/>
                <w:b/>
              </w:rPr>
            </w:pPr>
          </w:p>
        </w:tc>
        <w:tc>
          <w:tcPr>
            <w:tcW w:w="850" w:type="dxa"/>
            <w:tcBorders>
              <w:top w:val="nil"/>
              <w:left w:val="nil"/>
              <w:bottom w:val="single" w:sz="4" w:space="0" w:color="auto"/>
              <w:right w:val="nil"/>
            </w:tcBorders>
            <w:vAlign w:val="bottom"/>
          </w:tcPr>
          <w:p w14:paraId="2503B96E" w14:textId="77777777" w:rsidR="00AF2884" w:rsidRPr="008E2886" w:rsidRDefault="00AF2884" w:rsidP="00AF2884">
            <w:pPr>
              <w:pStyle w:val="TableText"/>
              <w:tabs>
                <w:tab w:val="left" w:pos="3306"/>
              </w:tabs>
              <w:jc w:val="right"/>
              <w:rPr>
                <w:rFonts w:cs="Calibri"/>
                <w:b/>
              </w:rPr>
            </w:pPr>
          </w:p>
        </w:tc>
      </w:tr>
      <w:tr w:rsidR="00AF2884" w:rsidRPr="00CF7E1B" w14:paraId="20D0E7EF" w14:textId="77777777" w:rsidTr="004D1EC6">
        <w:trPr>
          <w:cantSplit/>
          <w:trHeight w:val="383"/>
        </w:trPr>
        <w:tc>
          <w:tcPr>
            <w:tcW w:w="1476" w:type="dxa"/>
            <w:tcBorders>
              <w:top w:val="nil"/>
              <w:left w:val="single" w:sz="2" w:space="0" w:color="auto"/>
              <w:bottom w:val="nil"/>
              <w:right w:val="single" w:sz="2" w:space="0" w:color="auto"/>
            </w:tcBorders>
          </w:tcPr>
          <w:p w14:paraId="7E40CDBB" w14:textId="77777777" w:rsidR="00AF2884" w:rsidRPr="008E2886" w:rsidRDefault="00AF2884" w:rsidP="00AF2884">
            <w:pPr>
              <w:pStyle w:val="TableReference"/>
              <w:tabs>
                <w:tab w:val="left" w:pos="3306"/>
              </w:tabs>
              <w:spacing w:before="60"/>
              <w:rPr>
                <w:rFonts w:cs="Calibri"/>
                <w:color w:val="7030A0"/>
                <w:sz w:val="14"/>
              </w:rPr>
            </w:pPr>
          </w:p>
        </w:tc>
        <w:tc>
          <w:tcPr>
            <w:tcW w:w="2410" w:type="dxa"/>
            <w:tcBorders>
              <w:top w:val="nil"/>
              <w:left w:val="single" w:sz="2" w:space="0" w:color="auto"/>
              <w:bottom w:val="nil"/>
              <w:right w:val="nil"/>
            </w:tcBorders>
          </w:tcPr>
          <w:p w14:paraId="17216DFB" w14:textId="77777777" w:rsidR="00AF2884" w:rsidRPr="008E2886" w:rsidRDefault="00AF2884" w:rsidP="00E4228F">
            <w:pPr>
              <w:tabs>
                <w:tab w:val="left" w:pos="3306"/>
              </w:tabs>
              <w:spacing w:before="240" w:after="60"/>
              <w:rPr>
                <w:rFonts w:cs="Calibri"/>
                <w:b/>
                <w:sz w:val="18"/>
              </w:rPr>
            </w:pPr>
            <w:r w:rsidRPr="008E2886">
              <w:rPr>
                <w:rFonts w:cs="Calibri"/>
                <w:b/>
                <w:sz w:val="18"/>
              </w:rPr>
              <w:t>Comprehensive Income</w:t>
            </w:r>
          </w:p>
        </w:tc>
        <w:tc>
          <w:tcPr>
            <w:tcW w:w="708" w:type="dxa"/>
            <w:tcBorders>
              <w:top w:val="nil"/>
              <w:left w:val="nil"/>
              <w:bottom w:val="nil"/>
              <w:right w:val="nil"/>
            </w:tcBorders>
            <w:vAlign w:val="bottom"/>
          </w:tcPr>
          <w:p w14:paraId="7884F126" w14:textId="77777777" w:rsidR="00AF2884" w:rsidRPr="008E2886" w:rsidRDefault="00AF2884" w:rsidP="00DA64E7">
            <w:pPr>
              <w:pStyle w:val="TableText"/>
              <w:tabs>
                <w:tab w:val="left" w:pos="3306"/>
              </w:tabs>
              <w:jc w:val="center"/>
              <w:rPr>
                <w:rFonts w:cs="Calibri"/>
              </w:rPr>
            </w:pPr>
          </w:p>
        </w:tc>
        <w:tc>
          <w:tcPr>
            <w:tcW w:w="709" w:type="dxa"/>
            <w:tcBorders>
              <w:top w:val="nil"/>
              <w:left w:val="nil"/>
              <w:bottom w:val="nil"/>
              <w:right w:val="nil"/>
            </w:tcBorders>
            <w:vAlign w:val="bottom"/>
          </w:tcPr>
          <w:p w14:paraId="1F243D23" w14:textId="77777777" w:rsidR="00AF2884" w:rsidRPr="008E2886" w:rsidRDefault="00AF2884" w:rsidP="00AF2884">
            <w:pPr>
              <w:pStyle w:val="TableText"/>
              <w:tabs>
                <w:tab w:val="left" w:pos="3306"/>
              </w:tabs>
              <w:jc w:val="right"/>
              <w:rPr>
                <w:rFonts w:cs="Calibri"/>
              </w:rPr>
            </w:pPr>
          </w:p>
        </w:tc>
        <w:tc>
          <w:tcPr>
            <w:tcW w:w="1278" w:type="dxa"/>
            <w:tcBorders>
              <w:top w:val="nil"/>
              <w:left w:val="nil"/>
              <w:bottom w:val="nil"/>
              <w:right w:val="nil"/>
            </w:tcBorders>
          </w:tcPr>
          <w:p w14:paraId="12E45235" w14:textId="77777777" w:rsidR="00AF2884" w:rsidRPr="008E2886" w:rsidRDefault="00AF2884" w:rsidP="00AF2884">
            <w:pPr>
              <w:pStyle w:val="TableText"/>
              <w:tabs>
                <w:tab w:val="left" w:pos="3306"/>
              </w:tabs>
              <w:jc w:val="right"/>
              <w:rPr>
                <w:rFonts w:cs="Calibri"/>
              </w:rPr>
            </w:pPr>
          </w:p>
        </w:tc>
        <w:tc>
          <w:tcPr>
            <w:tcW w:w="1134" w:type="dxa"/>
            <w:tcBorders>
              <w:top w:val="nil"/>
              <w:left w:val="nil"/>
              <w:bottom w:val="nil"/>
              <w:right w:val="nil"/>
            </w:tcBorders>
            <w:vAlign w:val="bottom"/>
          </w:tcPr>
          <w:p w14:paraId="4C4A24C8" w14:textId="51B11E4D" w:rsidR="00AF2884" w:rsidRPr="008E2886" w:rsidRDefault="00AF2884" w:rsidP="00AF2884">
            <w:pPr>
              <w:pStyle w:val="TableText"/>
              <w:tabs>
                <w:tab w:val="left" w:pos="3306"/>
              </w:tabs>
              <w:jc w:val="right"/>
              <w:rPr>
                <w:rFonts w:cs="Calibri"/>
              </w:rPr>
            </w:pPr>
          </w:p>
        </w:tc>
        <w:tc>
          <w:tcPr>
            <w:tcW w:w="992" w:type="dxa"/>
            <w:tcBorders>
              <w:top w:val="nil"/>
              <w:left w:val="nil"/>
              <w:bottom w:val="nil"/>
              <w:right w:val="nil"/>
            </w:tcBorders>
            <w:vAlign w:val="bottom"/>
          </w:tcPr>
          <w:p w14:paraId="5371E7EB" w14:textId="77777777" w:rsidR="00AF2884" w:rsidRPr="008E2886" w:rsidRDefault="00AF2884" w:rsidP="00AF2884">
            <w:pPr>
              <w:pStyle w:val="TableText"/>
              <w:tabs>
                <w:tab w:val="left" w:pos="3306"/>
              </w:tabs>
              <w:jc w:val="right"/>
              <w:rPr>
                <w:rFonts w:cs="Calibri"/>
              </w:rPr>
            </w:pPr>
          </w:p>
        </w:tc>
        <w:tc>
          <w:tcPr>
            <w:tcW w:w="851" w:type="dxa"/>
            <w:tcBorders>
              <w:top w:val="nil"/>
              <w:left w:val="nil"/>
              <w:bottom w:val="nil"/>
              <w:right w:val="nil"/>
            </w:tcBorders>
            <w:vAlign w:val="bottom"/>
          </w:tcPr>
          <w:p w14:paraId="53DB055A" w14:textId="77777777" w:rsidR="00AF2884" w:rsidRPr="008E2886" w:rsidRDefault="00AF2884" w:rsidP="00AF2884">
            <w:pPr>
              <w:pStyle w:val="TableText"/>
              <w:tabs>
                <w:tab w:val="left" w:pos="3306"/>
              </w:tabs>
              <w:jc w:val="right"/>
              <w:rPr>
                <w:rFonts w:cs="Calibri"/>
              </w:rPr>
            </w:pPr>
          </w:p>
        </w:tc>
        <w:tc>
          <w:tcPr>
            <w:tcW w:w="850" w:type="dxa"/>
            <w:tcBorders>
              <w:top w:val="nil"/>
              <w:left w:val="nil"/>
              <w:bottom w:val="nil"/>
              <w:right w:val="nil"/>
            </w:tcBorders>
            <w:vAlign w:val="bottom"/>
          </w:tcPr>
          <w:p w14:paraId="14692584" w14:textId="77777777" w:rsidR="00AF2884" w:rsidRPr="008E2886" w:rsidRDefault="00AF2884" w:rsidP="00AF2884">
            <w:pPr>
              <w:pStyle w:val="TableText"/>
              <w:tabs>
                <w:tab w:val="left" w:pos="3306"/>
              </w:tabs>
              <w:jc w:val="right"/>
              <w:rPr>
                <w:rFonts w:cs="Calibri"/>
              </w:rPr>
            </w:pPr>
          </w:p>
        </w:tc>
      </w:tr>
      <w:tr w:rsidR="00AF2884" w:rsidRPr="00CF7E1B" w14:paraId="40EF4A81" w14:textId="77777777" w:rsidTr="004D1EC6">
        <w:trPr>
          <w:cantSplit/>
          <w:trHeight w:val="383"/>
        </w:trPr>
        <w:tc>
          <w:tcPr>
            <w:tcW w:w="1476" w:type="dxa"/>
            <w:tcBorders>
              <w:top w:val="nil"/>
              <w:left w:val="single" w:sz="2" w:space="0" w:color="auto"/>
              <w:bottom w:val="nil"/>
              <w:right w:val="single" w:sz="2" w:space="0" w:color="auto"/>
            </w:tcBorders>
          </w:tcPr>
          <w:p w14:paraId="095E9165" w14:textId="77777777" w:rsidR="00AF2884" w:rsidRPr="008E2886" w:rsidRDefault="00AF2884" w:rsidP="00AF2884">
            <w:pPr>
              <w:pStyle w:val="TableReference"/>
              <w:tabs>
                <w:tab w:val="left" w:pos="3306"/>
              </w:tabs>
              <w:spacing w:before="60"/>
              <w:rPr>
                <w:rFonts w:cs="Calibri"/>
                <w:color w:val="7030A0"/>
                <w:sz w:val="14"/>
              </w:rPr>
            </w:pPr>
            <w:r w:rsidRPr="008E2886">
              <w:rPr>
                <w:rFonts w:cs="Calibri"/>
                <w:color w:val="7030A0"/>
                <w:sz w:val="14"/>
              </w:rPr>
              <w:t>AASB 101.106(d)(i)</w:t>
            </w:r>
          </w:p>
        </w:tc>
        <w:tc>
          <w:tcPr>
            <w:tcW w:w="2410" w:type="dxa"/>
            <w:tcBorders>
              <w:top w:val="nil"/>
              <w:left w:val="single" w:sz="2" w:space="0" w:color="auto"/>
              <w:bottom w:val="nil"/>
              <w:right w:val="nil"/>
            </w:tcBorders>
          </w:tcPr>
          <w:p w14:paraId="0BFC93CE" w14:textId="2C4CE750" w:rsidR="00AF2884" w:rsidRPr="008E2886" w:rsidRDefault="00AF2884" w:rsidP="00AF2884">
            <w:pPr>
              <w:tabs>
                <w:tab w:val="left" w:pos="3306"/>
              </w:tabs>
              <w:spacing w:before="60" w:after="60"/>
              <w:rPr>
                <w:rFonts w:cs="Calibri"/>
                <w:sz w:val="18"/>
              </w:rPr>
            </w:pPr>
            <w:r w:rsidRPr="008E2886">
              <w:rPr>
                <w:rFonts w:cs="Calibri"/>
                <w:sz w:val="18"/>
              </w:rPr>
              <w:t xml:space="preserve">Operating </w:t>
            </w:r>
            <w:r w:rsidR="00AB0C90" w:rsidRPr="008E2886">
              <w:rPr>
                <w:rFonts w:cs="Calibri"/>
                <w:sz w:val="18"/>
              </w:rPr>
              <w:t xml:space="preserve">Result </w:t>
            </w:r>
          </w:p>
        </w:tc>
        <w:tc>
          <w:tcPr>
            <w:tcW w:w="708" w:type="dxa"/>
            <w:tcBorders>
              <w:top w:val="nil"/>
              <w:left w:val="nil"/>
              <w:bottom w:val="nil"/>
              <w:right w:val="nil"/>
            </w:tcBorders>
            <w:vAlign w:val="bottom"/>
          </w:tcPr>
          <w:p w14:paraId="73BEFD94" w14:textId="77777777" w:rsidR="00AF2884" w:rsidRPr="008E2886" w:rsidRDefault="00AF2884" w:rsidP="00DA64E7">
            <w:pPr>
              <w:pStyle w:val="TableText"/>
              <w:tabs>
                <w:tab w:val="left" w:pos="3306"/>
              </w:tabs>
              <w:jc w:val="center"/>
              <w:rPr>
                <w:rFonts w:cs="Calibri"/>
              </w:rPr>
            </w:pPr>
          </w:p>
        </w:tc>
        <w:tc>
          <w:tcPr>
            <w:tcW w:w="709" w:type="dxa"/>
            <w:tcBorders>
              <w:top w:val="nil"/>
              <w:left w:val="nil"/>
              <w:bottom w:val="nil"/>
              <w:right w:val="nil"/>
            </w:tcBorders>
            <w:vAlign w:val="bottom"/>
          </w:tcPr>
          <w:p w14:paraId="01131C5E" w14:textId="77777777" w:rsidR="00AF2884" w:rsidRPr="008E2886" w:rsidRDefault="00AF2884" w:rsidP="00AF2884">
            <w:pPr>
              <w:pStyle w:val="TableText"/>
              <w:tabs>
                <w:tab w:val="left" w:pos="3306"/>
              </w:tabs>
              <w:jc w:val="right"/>
              <w:rPr>
                <w:rFonts w:cs="Calibri"/>
                <w:strike/>
              </w:rPr>
            </w:pPr>
          </w:p>
        </w:tc>
        <w:tc>
          <w:tcPr>
            <w:tcW w:w="1278" w:type="dxa"/>
            <w:tcBorders>
              <w:top w:val="nil"/>
              <w:left w:val="nil"/>
              <w:bottom w:val="nil"/>
              <w:right w:val="nil"/>
            </w:tcBorders>
          </w:tcPr>
          <w:p w14:paraId="168F64F2" w14:textId="77777777" w:rsidR="00AF2884" w:rsidRPr="008E2886" w:rsidRDefault="00AF2884" w:rsidP="00AF2884">
            <w:pPr>
              <w:pStyle w:val="TableText"/>
              <w:tabs>
                <w:tab w:val="left" w:pos="3306"/>
              </w:tabs>
              <w:jc w:val="right"/>
              <w:rPr>
                <w:rFonts w:cs="Calibri"/>
              </w:rPr>
            </w:pPr>
          </w:p>
        </w:tc>
        <w:tc>
          <w:tcPr>
            <w:tcW w:w="1134" w:type="dxa"/>
            <w:tcBorders>
              <w:top w:val="nil"/>
              <w:left w:val="nil"/>
              <w:bottom w:val="nil"/>
              <w:right w:val="nil"/>
            </w:tcBorders>
            <w:vAlign w:val="bottom"/>
          </w:tcPr>
          <w:p w14:paraId="5533F087" w14:textId="5C3273C0" w:rsidR="00AF2884" w:rsidRPr="008E2886" w:rsidRDefault="00AF2884" w:rsidP="00AF2884">
            <w:pPr>
              <w:pStyle w:val="TableText"/>
              <w:tabs>
                <w:tab w:val="left" w:pos="3306"/>
              </w:tabs>
              <w:jc w:val="right"/>
              <w:rPr>
                <w:rFonts w:cs="Calibri"/>
              </w:rPr>
            </w:pPr>
          </w:p>
        </w:tc>
        <w:tc>
          <w:tcPr>
            <w:tcW w:w="992" w:type="dxa"/>
            <w:tcBorders>
              <w:top w:val="nil"/>
              <w:left w:val="nil"/>
              <w:bottom w:val="nil"/>
              <w:right w:val="nil"/>
            </w:tcBorders>
            <w:vAlign w:val="bottom"/>
          </w:tcPr>
          <w:p w14:paraId="449F5598" w14:textId="77777777" w:rsidR="00AF2884" w:rsidRPr="008E2886" w:rsidRDefault="00AF2884" w:rsidP="00AF2884">
            <w:pPr>
              <w:pStyle w:val="TableText"/>
              <w:tabs>
                <w:tab w:val="left" w:pos="3306"/>
              </w:tabs>
              <w:jc w:val="right"/>
              <w:rPr>
                <w:rFonts w:cs="Calibri"/>
              </w:rPr>
            </w:pPr>
          </w:p>
        </w:tc>
        <w:tc>
          <w:tcPr>
            <w:tcW w:w="851" w:type="dxa"/>
            <w:tcBorders>
              <w:top w:val="nil"/>
              <w:left w:val="nil"/>
              <w:bottom w:val="nil"/>
              <w:right w:val="nil"/>
            </w:tcBorders>
            <w:vAlign w:val="bottom"/>
          </w:tcPr>
          <w:p w14:paraId="2FA37266" w14:textId="77777777" w:rsidR="00AF2884" w:rsidRPr="008E2886" w:rsidRDefault="00AF2884" w:rsidP="00AF2884">
            <w:pPr>
              <w:pStyle w:val="TableText"/>
              <w:tabs>
                <w:tab w:val="left" w:pos="3306"/>
              </w:tabs>
              <w:jc w:val="right"/>
              <w:rPr>
                <w:rFonts w:cs="Calibri"/>
                <w:strike/>
              </w:rPr>
            </w:pPr>
          </w:p>
        </w:tc>
        <w:tc>
          <w:tcPr>
            <w:tcW w:w="850" w:type="dxa"/>
            <w:tcBorders>
              <w:top w:val="nil"/>
              <w:left w:val="nil"/>
              <w:bottom w:val="nil"/>
              <w:right w:val="nil"/>
            </w:tcBorders>
            <w:vAlign w:val="bottom"/>
          </w:tcPr>
          <w:p w14:paraId="2C688627" w14:textId="77777777" w:rsidR="00AF2884" w:rsidRPr="008E2886" w:rsidRDefault="00AF2884" w:rsidP="00AF2884">
            <w:pPr>
              <w:pStyle w:val="TableText"/>
              <w:tabs>
                <w:tab w:val="left" w:pos="3306"/>
              </w:tabs>
              <w:jc w:val="right"/>
              <w:rPr>
                <w:rFonts w:cs="Calibri"/>
              </w:rPr>
            </w:pPr>
          </w:p>
        </w:tc>
      </w:tr>
      <w:tr w:rsidR="00AF2884" w:rsidRPr="00CF7E1B" w14:paraId="64300914" w14:textId="77777777" w:rsidTr="004D1EC6">
        <w:trPr>
          <w:cantSplit/>
          <w:trHeight w:val="383"/>
        </w:trPr>
        <w:tc>
          <w:tcPr>
            <w:tcW w:w="1476" w:type="dxa"/>
            <w:tcBorders>
              <w:top w:val="nil"/>
              <w:left w:val="single" w:sz="2" w:space="0" w:color="auto"/>
              <w:bottom w:val="nil"/>
              <w:right w:val="single" w:sz="2" w:space="0" w:color="auto"/>
            </w:tcBorders>
          </w:tcPr>
          <w:p w14:paraId="370A0384" w14:textId="77777777" w:rsidR="00AF2884" w:rsidRPr="008E2886" w:rsidRDefault="00AF2884" w:rsidP="00AF2884">
            <w:pPr>
              <w:pStyle w:val="TableReference"/>
              <w:tabs>
                <w:tab w:val="left" w:pos="3306"/>
              </w:tabs>
              <w:spacing w:before="60"/>
              <w:rPr>
                <w:rFonts w:cs="Calibri"/>
                <w:color w:val="7030A0"/>
                <w:sz w:val="14"/>
              </w:rPr>
            </w:pPr>
            <w:r w:rsidRPr="008E2886">
              <w:rPr>
                <w:rFonts w:cs="Calibri"/>
                <w:color w:val="7030A0"/>
                <w:sz w:val="14"/>
              </w:rPr>
              <w:t>AASB 101.106(d)(ii)</w:t>
            </w:r>
          </w:p>
        </w:tc>
        <w:tc>
          <w:tcPr>
            <w:tcW w:w="2410" w:type="dxa"/>
            <w:tcBorders>
              <w:top w:val="nil"/>
              <w:left w:val="single" w:sz="2" w:space="0" w:color="auto"/>
              <w:bottom w:val="nil"/>
              <w:right w:val="nil"/>
            </w:tcBorders>
          </w:tcPr>
          <w:p w14:paraId="1635B1D4" w14:textId="77777777" w:rsidR="00AF2884" w:rsidRPr="008E2886" w:rsidRDefault="00AF2884" w:rsidP="00AF2884">
            <w:pPr>
              <w:tabs>
                <w:tab w:val="left" w:pos="3306"/>
              </w:tabs>
              <w:spacing w:before="60" w:after="60"/>
              <w:rPr>
                <w:rFonts w:cs="Calibri"/>
                <w:sz w:val="18"/>
              </w:rPr>
            </w:pPr>
            <w:r w:rsidRPr="008E2886">
              <w:rPr>
                <w:rFonts w:cs="Calibri"/>
                <w:sz w:val="18"/>
              </w:rPr>
              <w:t>Increase/(Decrease) in the Asset Revaluation Surplus</w:t>
            </w:r>
          </w:p>
        </w:tc>
        <w:tc>
          <w:tcPr>
            <w:tcW w:w="708" w:type="dxa"/>
            <w:tcBorders>
              <w:top w:val="nil"/>
              <w:left w:val="nil"/>
              <w:bottom w:val="nil"/>
              <w:right w:val="nil"/>
            </w:tcBorders>
          </w:tcPr>
          <w:p w14:paraId="24F3C172" w14:textId="7C2CE3BC" w:rsidR="00AF2884" w:rsidRPr="008E2886" w:rsidRDefault="00AF2884" w:rsidP="00491C20">
            <w:pPr>
              <w:pStyle w:val="TableText"/>
              <w:tabs>
                <w:tab w:val="left" w:pos="3306"/>
              </w:tabs>
              <w:jc w:val="center"/>
              <w:rPr>
                <w:rFonts w:cs="Calibri"/>
                <w:strike/>
              </w:rPr>
            </w:pPr>
          </w:p>
        </w:tc>
        <w:tc>
          <w:tcPr>
            <w:tcW w:w="709" w:type="dxa"/>
            <w:tcBorders>
              <w:top w:val="nil"/>
              <w:left w:val="nil"/>
              <w:bottom w:val="nil"/>
              <w:right w:val="nil"/>
            </w:tcBorders>
            <w:vAlign w:val="bottom"/>
          </w:tcPr>
          <w:p w14:paraId="36510B6E" w14:textId="77777777" w:rsidR="00AF2884" w:rsidRPr="008E2886" w:rsidRDefault="00AF2884" w:rsidP="00AF2884">
            <w:pPr>
              <w:pStyle w:val="TableText"/>
              <w:tabs>
                <w:tab w:val="left" w:pos="3306"/>
              </w:tabs>
              <w:jc w:val="right"/>
              <w:rPr>
                <w:rFonts w:cs="Calibri"/>
              </w:rPr>
            </w:pPr>
          </w:p>
        </w:tc>
        <w:tc>
          <w:tcPr>
            <w:tcW w:w="1278" w:type="dxa"/>
            <w:tcBorders>
              <w:top w:val="nil"/>
              <w:left w:val="nil"/>
              <w:bottom w:val="nil"/>
              <w:right w:val="nil"/>
            </w:tcBorders>
          </w:tcPr>
          <w:p w14:paraId="6EC57AD6" w14:textId="77777777" w:rsidR="00AF2884" w:rsidRPr="008E2886" w:rsidRDefault="00AF2884" w:rsidP="00AF2884">
            <w:pPr>
              <w:pStyle w:val="TableText"/>
              <w:tabs>
                <w:tab w:val="left" w:pos="3306"/>
              </w:tabs>
              <w:jc w:val="right"/>
              <w:rPr>
                <w:rFonts w:cs="Calibri"/>
              </w:rPr>
            </w:pPr>
          </w:p>
        </w:tc>
        <w:tc>
          <w:tcPr>
            <w:tcW w:w="1134" w:type="dxa"/>
            <w:tcBorders>
              <w:top w:val="nil"/>
              <w:left w:val="nil"/>
              <w:bottom w:val="nil"/>
              <w:right w:val="nil"/>
            </w:tcBorders>
            <w:vAlign w:val="bottom"/>
          </w:tcPr>
          <w:p w14:paraId="5E304CB5" w14:textId="16204360" w:rsidR="00AF2884" w:rsidRPr="008E2886" w:rsidRDefault="00AF2884" w:rsidP="00AF2884">
            <w:pPr>
              <w:pStyle w:val="TableText"/>
              <w:tabs>
                <w:tab w:val="left" w:pos="3306"/>
              </w:tabs>
              <w:jc w:val="right"/>
              <w:rPr>
                <w:rFonts w:cs="Calibri"/>
              </w:rPr>
            </w:pPr>
          </w:p>
        </w:tc>
        <w:tc>
          <w:tcPr>
            <w:tcW w:w="992" w:type="dxa"/>
            <w:tcBorders>
              <w:top w:val="nil"/>
              <w:left w:val="nil"/>
              <w:bottom w:val="nil"/>
              <w:right w:val="nil"/>
            </w:tcBorders>
            <w:vAlign w:val="bottom"/>
          </w:tcPr>
          <w:p w14:paraId="7DFB9C1C" w14:textId="77777777" w:rsidR="00AF2884" w:rsidRPr="008E2886" w:rsidRDefault="00AF2884" w:rsidP="00AF2884">
            <w:pPr>
              <w:pStyle w:val="TableText"/>
              <w:tabs>
                <w:tab w:val="left" w:pos="3306"/>
              </w:tabs>
              <w:jc w:val="right"/>
              <w:rPr>
                <w:rFonts w:cs="Calibri"/>
              </w:rPr>
            </w:pPr>
          </w:p>
        </w:tc>
        <w:tc>
          <w:tcPr>
            <w:tcW w:w="851" w:type="dxa"/>
            <w:tcBorders>
              <w:top w:val="nil"/>
              <w:left w:val="nil"/>
              <w:bottom w:val="nil"/>
              <w:right w:val="nil"/>
            </w:tcBorders>
            <w:vAlign w:val="bottom"/>
          </w:tcPr>
          <w:p w14:paraId="38A0CEA4" w14:textId="77777777" w:rsidR="00AF2884" w:rsidRPr="008E2886" w:rsidRDefault="00AF2884" w:rsidP="00AF2884">
            <w:pPr>
              <w:pStyle w:val="TableText"/>
              <w:tabs>
                <w:tab w:val="left" w:pos="3306"/>
              </w:tabs>
              <w:jc w:val="right"/>
              <w:rPr>
                <w:rFonts w:cs="Calibri"/>
              </w:rPr>
            </w:pPr>
          </w:p>
        </w:tc>
        <w:tc>
          <w:tcPr>
            <w:tcW w:w="850" w:type="dxa"/>
            <w:tcBorders>
              <w:top w:val="nil"/>
              <w:left w:val="nil"/>
              <w:bottom w:val="nil"/>
              <w:right w:val="nil"/>
            </w:tcBorders>
            <w:vAlign w:val="bottom"/>
          </w:tcPr>
          <w:p w14:paraId="0C2435C9" w14:textId="77777777" w:rsidR="00AF2884" w:rsidRPr="008E2886" w:rsidRDefault="00AF2884" w:rsidP="00AF2884">
            <w:pPr>
              <w:pStyle w:val="TableText"/>
              <w:tabs>
                <w:tab w:val="left" w:pos="3306"/>
              </w:tabs>
              <w:jc w:val="right"/>
              <w:rPr>
                <w:rFonts w:cs="Calibri"/>
              </w:rPr>
            </w:pPr>
          </w:p>
        </w:tc>
      </w:tr>
      <w:tr w:rsidR="00AF2884" w:rsidRPr="00CF7E1B" w14:paraId="69883B9A" w14:textId="77777777" w:rsidTr="004D1EC6">
        <w:trPr>
          <w:cantSplit/>
          <w:trHeight w:val="383"/>
        </w:trPr>
        <w:tc>
          <w:tcPr>
            <w:tcW w:w="1476" w:type="dxa"/>
            <w:tcBorders>
              <w:top w:val="nil"/>
              <w:left w:val="single" w:sz="2" w:space="0" w:color="auto"/>
              <w:bottom w:val="nil"/>
              <w:right w:val="single" w:sz="2" w:space="0" w:color="auto"/>
            </w:tcBorders>
          </w:tcPr>
          <w:p w14:paraId="21D932C9" w14:textId="77777777" w:rsidR="00AF2884" w:rsidRPr="008E2886" w:rsidRDefault="00AF2884" w:rsidP="00AF2884">
            <w:pPr>
              <w:pStyle w:val="TableReference"/>
              <w:tabs>
                <w:tab w:val="left" w:pos="3306"/>
              </w:tabs>
              <w:spacing w:before="60"/>
              <w:rPr>
                <w:rFonts w:cs="Calibri"/>
                <w:color w:val="7030A0"/>
                <w:sz w:val="14"/>
              </w:rPr>
            </w:pPr>
          </w:p>
        </w:tc>
        <w:tc>
          <w:tcPr>
            <w:tcW w:w="2410" w:type="dxa"/>
            <w:tcBorders>
              <w:top w:val="nil"/>
              <w:left w:val="single" w:sz="2" w:space="0" w:color="auto"/>
              <w:bottom w:val="nil"/>
              <w:right w:val="nil"/>
            </w:tcBorders>
          </w:tcPr>
          <w:p w14:paraId="247E1FCA" w14:textId="61E81AD7" w:rsidR="00AF2884" w:rsidRPr="008E2886" w:rsidRDefault="00AF2884" w:rsidP="00AF2884">
            <w:pPr>
              <w:tabs>
                <w:tab w:val="left" w:pos="3306"/>
              </w:tabs>
              <w:spacing w:before="60" w:after="60"/>
              <w:rPr>
                <w:rFonts w:cs="Calibri"/>
                <w:sz w:val="18"/>
              </w:rPr>
            </w:pPr>
            <w:r w:rsidRPr="008E2886">
              <w:rPr>
                <w:rFonts w:cs="Calibri"/>
                <w:sz w:val="18"/>
              </w:rPr>
              <w:t xml:space="preserve">Other Comprehensive </w:t>
            </w:r>
            <w:r w:rsidR="009E392C" w:rsidRPr="00E4228F">
              <w:rPr>
                <w:rFonts w:cs="Calibri"/>
                <w:sz w:val="18"/>
              </w:rPr>
              <w:t>Result</w:t>
            </w:r>
          </w:p>
        </w:tc>
        <w:tc>
          <w:tcPr>
            <w:tcW w:w="708" w:type="dxa"/>
            <w:tcBorders>
              <w:top w:val="nil"/>
              <w:left w:val="nil"/>
              <w:bottom w:val="nil"/>
              <w:right w:val="nil"/>
            </w:tcBorders>
            <w:vAlign w:val="bottom"/>
          </w:tcPr>
          <w:p w14:paraId="159648E6" w14:textId="77777777" w:rsidR="00AF2884" w:rsidRPr="008E2886" w:rsidRDefault="00AF2884" w:rsidP="00DA64E7">
            <w:pPr>
              <w:pStyle w:val="TableText"/>
              <w:tabs>
                <w:tab w:val="left" w:pos="3306"/>
              </w:tabs>
              <w:jc w:val="center"/>
              <w:rPr>
                <w:rFonts w:cs="Calibri"/>
                <w:strike/>
              </w:rPr>
            </w:pPr>
          </w:p>
        </w:tc>
        <w:tc>
          <w:tcPr>
            <w:tcW w:w="709" w:type="dxa"/>
            <w:tcBorders>
              <w:top w:val="nil"/>
              <w:left w:val="nil"/>
              <w:bottom w:val="single" w:sz="4" w:space="0" w:color="auto"/>
              <w:right w:val="nil"/>
            </w:tcBorders>
            <w:vAlign w:val="bottom"/>
          </w:tcPr>
          <w:p w14:paraId="41776217" w14:textId="77777777" w:rsidR="00AF2884" w:rsidRPr="008E2886" w:rsidRDefault="00AF2884" w:rsidP="00AF2884">
            <w:pPr>
              <w:pStyle w:val="TableText"/>
              <w:tabs>
                <w:tab w:val="left" w:pos="3306"/>
              </w:tabs>
              <w:jc w:val="right"/>
              <w:rPr>
                <w:rFonts w:cs="Calibri"/>
              </w:rPr>
            </w:pPr>
          </w:p>
        </w:tc>
        <w:tc>
          <w:tcPr>
            <w:tcW w:w="1278" w:type="dxa"/>
            <w:tcBorders>
              <w:top w:val="nil"/>
              <w:left w:val="nil"/>
              <w:bottom w:val="single" w:sz="4" w:space="0" w:color="auto"/>
              <w:right w:val="nil"/>
            </w:tcBorders>
          </w:tcPr>
          <w:p w14:paraId="723B4F01" w14:textId="77777777" w:rsidR="00AF2884" w:rsidRPr="008E2886" w:rsidRDefault="00AF2884" w:rsidP="00AF2884">
            <w:pPr>
              <w:pStyle w:val="TableText"/>
              <w:tabs>
                <w:tab w:val="left" w:pos="3306"/>
              </w:tabs>
              <w:jc w:val="right"/>
              <w:rPr>
                <w:rFonts w:cs="Calibri"/>
              </w:rPr>
            </w:pPr>
          </w:p>
        </w:tc>
        <w:tc>
          <w:tcPr>
            <w:tcW w:w="1134" w:type="dxa"/>
            <w:tcBorders>
              <w:top w:val="nil"/>
              <w:left w:val="nil"/>
              <w:bottom w:val="single" w:sz="4" w:space="0" w:color="auto"/>
              <w:right w:val="nil"/>
            </w:tcBorders>
            <w:vAlign w:val="bottom"/>
          </w:tcPr>
          <w:p w14:paraId="1BFAF196" w14:textId="29065017" w:rsidR="00AF2884" w:rsidRPr="008E2886" w:rsidRDefault="00AF2884" w:rsidP="00AF2884">
            <w:pPr>
              <w:pStyle w:val="TableText"/>
              <w:tabs>
                <w:tab w:val="left" w:pos="3306"/>
              </w:tabs>
              <w:jc w:val="right"/>
              <w:rPr>
                <w:rFonts w:cs="Calibri"/>
              </w:rPr>
            </w:pPr>
          </w:p>
        </w:tc>
        <w:tc>
          <w:tcPr>
            <w:tcW w:w="992" w:type="dxa"/>
            <w:tcBorders>
              <w:top w:val="nil"/>
              <w:left w:val="nil"/>
              <w:bottom w:val="single" w:sz="4" w:space="0" w:color="auto"/>
              <w:right w:val="nil"/>
            </w:tcBorders>
            <w:vAlign w:val="bottom"/>
          </w:tcPr>
          <w:p w14:paraId="0512CA2F" w14:textId="77777777" w:rsidR="00AF2884" w:rsidRPr="008E2886" w:rsidRDefault="00AF2884" w:rsidP="00AF2884">
            <w:pPr>
              <w:pStyle w:val="TableText"/>
              <w:tabs>
                <w:tab w:val="left" w:pos="3306"/>
              </w:tabs>
              <w:jc w:val="right"/>
              <w:rPr>
                <w:rFonts w:cs="Calibri"/>
              </w:rPr>
            </w:pPr>
          </w:p>
        </w:tc>
        <w:tc>
          <w:tcPr>
            <w:tcW w:w="851" w:type="dxa"/>
            <w:tcBorders>
              <w:top w:val="nil"/>
              <w:left w:val="nil"/>
              <w:bottom w:val="single" w:sz="4" w:space="0" w:color="auto"/>
              <w:right w:val="nil"/>
            </w:tcBorders>
            <w:vAlign w:val="bottom"/>
          </w:tcPr>
          <w:p w14:paraId="3CE31383" w14:textId="77777777" w:rsidR="00AF2884" w:rsidRPr="008E2886" w:rsidRDefault="00AF2884" w:rsidP="00AF2884">
            <w:pPr>
              <w:pStyle w:val="TableText"/>
              <w:tabs>
                <w:tab w:val="left" w:pos="3306"/>
              </w:tabs>
              <w:jc w:val="right"/>
              <w:rPr>
                <w:rFonts w:cs="Calibri"/>
              </w:rPr>
            </w:pPr>
          </w:p>
        </w:tc>
        <w:tc>
          <w:tcPr>
            <w:tcW w:w="850" w:type="dxa"/>
            <w:tcBorders>
              <w:top w:val="nil"/>
              <w:left w:val="nil"/>
              <w:bottom w:val="single" w:sz="4" w:space="0" w:color="auto"/>
              <w:right w:val="nil"/>
            </w:tcBorders>
            <w:vAlign w:val="bottom"/>
          </w:tcPr>
          <w:p w14:paraId="6E706965" w14:textId="77777777" w:rsidR="00AF2884" w:rsidRPr="008E2886" w:rsidRDefault="00AF2884" w:rsidP="00AF2884">
            <w:pPr>
              <w:pStyle w:val="TableText"/>
              <w:tabs>
                <w:tab w:val="left" w:pos="3306"/>
              </w:tabs>
              <w:jc w:val="right"/>
              <w:rPr>
                <w:rFonts w:cs="Calibri"/>
              </w:rPr>
            </w:pPr>
          </w:p>
        </w:tc>
      </w:tr>
      <w:tr w:rsidR="00AF2884" w:rsidRPr="00CF7E1B" w14:paraId="3F812F32" w14:textId="77777777" w:rsidTr="004D1EC6">
        <w:trPr>
          <w:cantSplit/>
          <w:trHeight w:val="383"/>
        </w:trPr>
        <w:tc>
          <w:tcPr>
            <w:tcW w:w="1476" w:type="dxa"/>
            <w:tcBorders>
              <w:top w:val="nil"/>
              <w:left w:val="single" w:sz="2" w:space="0" w:color="auto"/>
              <w:bottom w:val="nil"/>
              <w:right w:val="single" w:sz="2" w:space="0" w:color="auto"/>
            </w:tcBorders>
          </w:tcPr>
          <w:p w14:paraId="2A638326" w14:textId="77777777" w:rsidR="00AF2884" w:rsidRPr="008E2886" w:rsidRDefault="00AF2884" w:rsidP="00491C20">
            <w:pPr>
              <w:pStyle w:val="TableReference"/>
              <w:tabs>
                <w:tab w:val="left" w:pos="3306"/>
              </w:tabs>
              <w:spacing w:before="60"/>
              <w:rPr>
                <w:rFonts w:cs="Calibri"/>
                <w:color w:val="7030A0"/>
                <w:sz w:val="14"/>
              </w:rPr>
            </w:pPr>
            <w:r w:rsidRPr="008E2886">
              <w:rPr>
                <w:rFonts w:cs="Calibri"/>
                <w:color w:val="7030A0"/>
                <w:sz w:val="14"/>
              </w:rPr>
              <w:t>AASB 101.106(a)</w:t>
            </w:r>
          </w:p>
        </w:tc>
        <w:tc>
          <w:tcPr>
            <w:tcW w:w="2410" w:type="dxa"/>
            <w:tcBorders>
              <w:top w:val="nil"/>
              <w:left w:val="single" w:sz="2" w:space="0" w:color="auto"/>
              <w:bottom w:val="nil"/>
              <w:right w:val="nil"/>
            </w:tcBorders>
            <w:vAlign w:val="bottom"/>
          </w:tcPr>
          <w:p w14:paraId="46AB1A7A" w14:textId="27F63ED5" w:rsidR="00AF2884" w:rsidRPr="008E2886" w:rsidRDefault="00AF2884" w:rsidP="00491C20">
            <w:pPr>
              <w:tabs>
                <w:tab w:val="left" w:pos="3306"/>
              </w:tabs>
              <w:spacing w:before="60" w:after="60"/>
              <w:rPr>
                <w:rFonts w:cs="Calibri"/>
                <w:b/>
                <w:strike/>
                <w:sz w:val="18"/>
              </w:rPr>
            </w:pPr>
            <w:r w:rsidRPr="008E2886">
              <w:rPr>
                <w:rFonts w:cs="Calibri"/>
                <w:b/>
                <w:sz w:val="18"/>
              </w:rPr>
              <w:t xml:space="preserve">Total Comprehensive </w:t>
            </w:r>
            <w:r w:rsidR="00AB0C90" w:rsidRPr="008E2886">
              <w:rPr>
                <w:rFonts w:cs="Calibri"/>
                <w:b/>
                <w:sz w:val="18"/>
              </w:rPr>
              <w:t xml:space="preserve">Result </w:t>
            </w:r>
          </w:p>
        </w:tc>
        <w:tc>
          <w:tcPr>
            <w:tcW w:w="708" w:type="dxa"/>
            <w:tcBorders>
              <w:top w:val="nil"/>
              <w:left w:val="nil"/>
              <w:bottom w:val="nil"/>
              <w:right w:val="nil"/>
            </w:tcBorders>
            <w:vAlign w:val="bottom"/>
          </w:tcPr>
          <w:p w14:paraId="2D2393B6" w14:textId="77777777" w:rsidR="00AF2884" w:rsidRPr="008E2886" w:rsidRDefault="00AF2884" w:rsidP="00491C20">
            <w:pPr>
              <w:pStyle w:val="TableText"/>
              <w:tabs>
                <w:tab w:val="left" w:pos="3306"/>
              </w:tabs>
              <w:rPr>
                <w:rFonts w:cs="Calibri"/>
                <w:b/>
                <w:strike/>
              </w:rPr>
            </w:pPr>
          </w:p>
        </w:tc>
        <w:tc>
          <w:tcPr>
            <w:tcW w:w="709" w:type="dxa"/>
            <w:tcBorders>
              <w:top w:val="single" w:sz="4" w:space="0" w:color="auto"/>
              <w:left w:val="nil"/>
              <w:bottom w:val="single" w:sz="4" w:space="0" w:color="auto"/>
              <w:right w:val="nil"/>
            </w:tcBorders>
            <w:vAlign w:val="bottom"/>
          </w:tcPr>
          <w:p w14:paraId="48E67B58" w14:textId="77777777" w:rsidR="00AF2884" w:rsidRPr="008E2886" w:rsidRDefault="00AF2884" w:rsidP="00491C20">
            <w:pPr>
              <w:pStyle w:val="TableText"/>
              <w:tabs>
                <w:tab w:val="left" w:pos="3306"/>
              </w:tabs>
              <w:rPr>
                <w:rFonts w:cs="Calibri"/>
                <w:b/>
                <w:strike/>
              </w:rPr>
            </w:pPr>
          </w:p>
        </w:tc>
        <w:tc>
          <w:tcPr>
            <w:tcW w:w="1278" w:type="dxa"/>
            <w:tcBorders>
              <w:top w:val="single" w:sz="4" w:space="0" w:color="auto"/>
              <w:left w:val="nil"/>
              <w:bottom w:val="single" w:sz="4" w:space="0" w:color="auto"/>
              <w:right w:val="nil"/>
            </w:tcBorders>
            <w:vAlign w:val="bottom"/>
          </w:tcPr>
          <w:p w14:paraId="4C660D86" w14:textId="77777777" w:rsidR="00AF2884" w:rsidRPr="008E2886" w:rsidRDefault="00AF2884" w:rsidP="00491C20">
            <w:pPr>
              <w:pStyle w:val="TableText"/>
              <w:tabs>
                <w:tab w:val="left" w:pos="3306"/>
              </w:tabs>
              <w:rPr>
                <w:rFonts w:cs="Calibri"/>
                <w:b/>
              </w:rPr>
            </w:pPr>
          </w:p>
        </w:tc>
        <w:tc>
          <w:tcPr>
            <w:tcW w:w="1134" w:type="dxa"/>
            <w:tcBorders>
              <w:top w:val="single" w:sz="4" w:space="0" w:color="auto"/>
              <w:left w:val="nil"/>
              <w:bottom w:val="single" w:sz="4" w:space="0" w:color="auto"/>
              <w:right w:val="nil"/>
            </w:tcBorders>
            <w:vAlign w:val="bottom"/>
          </w:tcPr>
          <w:p w14:paraId="4D16AAB9" w14:textId="6852D298" w:rsidR="00AF2884" w:rsidRPr="008E2886" w:rsidRDefault="00AF2884" w:rsidP="00491C20">
            <w:pPr>
              <w:pStyle w:val="TableText"/>
              <w:tabs>
                <w:tab w:val="left" w:pos="3306"/>
              </w:tabs>
              <w:rPr>
                <w:rFonts w:cs="Calibri"/>
                <w:b/>
              </w:rPr>
            </w:pPr>
          </w:p>
        </w:tc>
        <w:tc>
          <w:tcPr>
            <w:tcW w:w="992" w:type="dxa"/>
            <w:tcBorders>
              <w:top w:val="single" w:sz="4" w:space="0" w:color="auto"/>
              <w:left w:val="nil"/>
              <w:bottom w:val="single" w:sz="4" w:space="0" w:color="auto"/>
              <w:right w:val="nil"/>
            </w:tcBorders>
            <w:vAlign w:val="bottom"/>
          </w:tcPr>
          <w:p w14:paraId="79A0472E" w14:textId="77777777" w:rsidR="00AF2884" w:rsidRPr="008E2886" w:rsidRDefault="00AF2884" w:rsidP="00491C20">
            <w:pPr>
              <w:pStyle w:val="TableText"/>
              <w:tabs>
                <w:tab w:val="left" w:pos="3306"/>
              </w:tabs>
              <w:rPr>
                <w:rFonts w:cs="Calibri"/>
                <w:b/>
              </w:rPr>
            </w:pPr>
          </w:p>
        </w:tc>
        <w:tc>
          <w:tcPr>
            <w:tcW w:w="851" w:type="dxa"/>
            <w:tcBorders>
              <w:top w:val="single" w:sz="4" w:space="0" w:color="auto"/>
              <w:left w:val="nil"/>
              <w:bottom w:val="single" w:sz="4" w:space="0" w:color="auto"/>
              <w:right w:val="nil"/>
            </w:tcBorders>
            <w:vAlign w:val="bottom"/>
          </w:tcPr>
          <w:p w14:paraId="14D7B6F6" w14:textId="77777777" w:rsidR="00AF2884" w:rsidRPr="008E2886" w:rsidRDefault="00AF2884" w:rsidP="00491C20">
            <w:pPr>
              <w:pStyle w:val="TableText"/>
              <w:tabs>
                <w:tab w:val="left" w:pos="3306"/>
              </w:tabs>
              <w:rPr>
                <w:rFonts w:cs="Calibri"/>
                <w:b/>
                <w:strike/>
              </w:rPr>
            </w:pPr>
          </w:p>
        </w:tc>
        <w:tc>
          <w:tcPr>
            <w:tcW w:w="850" w:type="dxa"/>
            <w:tcBorders>
              <w:top w:val="single" w:sz="4" w:space="0" w:color="auto"/>
              <w:left w:val="nil"/>
              <w:bottom w:val="single" w:sz="4" w:space="0" w:color="auto"/>
              <w:right w:val="nil"/>
            </w:tcBorders>
            <w:vAlign w:val="bottom"/>
          </w:tcPr>
          <w:p w14:paraId="3292A999" w14:textId="77777777" w:rsidR="00AF2884" w:rsidRPr="008E2886" w:rsidRDefault="00AF2884" w:rsidP="00491C20">
            <w:pPr>
              <w:pStyle w:val="TableText"/>
              <w:tabs>
                <w:tab w:val="left" w:pos="3306"/>
              </w:tabs>
              <w:rPr>
                <w:rFonts w:cs="Calibri"/>
                <w:b/>
              </w:rPr>
            </w:pPr>
          </w:p>
        </w:tc>
      </w:tr>
      <w:tr w:rsidR="00AF2884" w:rsidRPr="00CF7E1B" w14:paraId="56F9B300" w14:textId="77777777" w:rsidTr="004D1EC6">
        <w:trPr>
          <w:cantSplit/>
          <w:trHeight w:val="20"/>
        </w:trPr>
        <w:tc>
          <w:tcPr>
            <w:tcW w:w="1476" w:type="dxa"/>
            <w:tcBorders>
              <w:top w:val="nil"/>
              <w:left w:val="single" w:sz="2" w:space="0" w:color="auto"/>
              <w:bottom w:val="nil"/>
              <w:right w:val="single" w:sz="2" w:space="0" w:color="auto"/>
            </w:tcBorders>
          </w:tcPr>
          <w:p w14:paraId="59FC581F" w14:textId="77777777" w:rsidR="00AF2884" w:rsidRPr="008E2886" w:rsidRDefault="00AF2884" w:rsidP="00AF2884">
            <w:pPr>
              <w:pStyle w:val="TableReference"/>
              <w:tabs>
                <w:tab w:val="left" w:pos="3306"/>
              </w:tabs>
              <w:spacing w:before="60"/>
              <w:rPr>
                <w:rFonts w:cs="Calibri"/>
                <w:strike/>
                <w:color w:val="7030A0"/>
                <w:sz w:val="14"/>
              </w:rPr>
            </w:pPr>
          </w:p>
        </w:tc>
        <w:tc>
          <w:tcPr>
            <w:tcW w:w="2410" w:type="dxa"/>
            <w:tcBorders>
              <w:top w:val="nil"/>
              <w:left w:val="single" w:sz="2" w:space="0" w:color="auto"/>
              <w:bottom w:val="nil"/>
              <w:right w:val="nil"/>
            </w:tcBorders>
          </w:tcPr>
          <w:p w14:paraId="40CD77A0" w14:textId="41A0B44E" w:rsidR="00AF2884" w:rsidRPr="008E2886" w:rsidRDefault="00AF2884" w:rsidP="001D4C66">
            <w:pPr>
              <w:tabs>
                <w:tab w:val="left" w:pos="3306"/>
              </w:tabs>
              <w:spacing w:before="60" w:after="60"/>
              <w:rPr>
                <w:rFonts w:cs="Calibri"/>
                <w:strike/>
                <w:sz w:val="18"/>
              </w:rPr>
            </w:pPr>
            <w:r w:rsidRPr="008E2886">
              <w:rPr>
                <w:rFonts w:cs="Calibri"/>
                <w:sz w:val="18"/>
              </w:rPr>
              <w:t xml:space="preserve">Transfers </w:t>
            </w:r>
            <w:r w:rsidRPr="00C93ED0">
              <w:rPr>
                <w:rFonts w:cs="Calibri"/>
                <w:sz w:val="18"/>
              </w:rPr>
              <w:t>to</w:t>
            </w:r>
            <w:r w:rsidR="00181096" w:rsidRPr="00E4228F">
              <w:rPr>
                <w:rFonts w:cs="Calibri"/>
                <w:sz w:val="18"/>
              </w:rPr>
              <w:t>/(from)</w:t>
            </w:r>
            <w:r w:rsidRPr="00E4228F">
              <w:rPr>
                <w:rFonts w:cs="Calibri"/>
                <w:sz w:val="18"/>
              </w:rPr>
              <w:t xml:space="preserve"> </w:t>
            </w:r>
            <w:r w:rsidRPr="008E2886">
              <w:rPr>
                <w:rFonts w:cs="Calibri"/>
                <w:sz w:val="18"/>
              </w:rPr>
              <w:t>reserves</w:t>
            </w:r>
          </w:p>
        </w:tc>
        <w:tc>
          <w:tcPr>
            <w:tcW w:w="708" w:type="dxa"/>
            <w:tcBorders>
              <w:top w:val="nil"/>
              <w:left w:val="nil"/>
              <w:bottom w:val="nil"/>
              <w:right w:val="nil"/>
            </w:tcBorders>
            <w:vAlign w:val="bottom"/>
          </w:tcPr>
          <w:p w14:paraId="25731137" w14:textId="77777777" w:rsidR="00AF2884" w:rsidRPr="008E2886" w:rsidRDefault="00AF2884" w:rsidP="00AF2884">
            <w:pPr>
              <w:pStyle w:val="TableText"/>
              <w:tabs>
                <w:tab w:val="left" w:pos="3306"/>
              </w:tabs>
              <w:jc w:val="center"/>
              <w:rPr>
                <w:rFonts w:cs="Calibri"/>
                <w:strike/>
              </w:rPr>
            </w:pPr>
          </w:p>
        </w:tc>
        <w:tc>
          <w:tcPr>
            <w:tcW w:w="709" w:type="dxa"/>
            <w:tcBorders>
              <w:top w:val="single" w:sz="4" w:space="0" w:color="auto"/>
              <w:left w:val="nil"/>
              <w:bottom w:val="nil"/>
              <w:right w:val="nil"/>
            </w:tcBorders>
            <w:vAlign w:val="bottom"/>
          </w:tcPr>
          <w:p w14:paraId="4A682786" w14:textId="77777777" w:rsidR="00AF2884" w:rsidRPr="008E2886" w:rsidRDefault="00AF2884" w:rsidP="00AF2884">
            <w:pPr>
              <w:pStyle w:val="TableText"/>
              <w:tabs>
                <w:tab w:val="left" w:pos="3306"/>
              </w:tabs>
              <w:jc w:val="right"/>
              <w:rPr>
                <w:rFonts w:cs="Calibri"/>
              </w:rPr>
            </w:pPr>
          </w:p>
        </w:tc>
        <w:tc>
          <w:tcPr>
            <w:tcW w:w="1278" w:type="dxa"/>
            <w:tcBorders>
              <w:top w:val="single" w:sz="4" w:space="0" w:color="auto"/>
              <w:left w:val="nil"/>
              <w:bottom w:val="nil"/>
              <w:right w:val="nil"/>
            </w:tcBorders>
          </w:tcPr>
          <w:p w14:paraId="621B745B" w14:textId="77777777" w:rsidR="00AF2884" w:rsidRPr="008E2886" w:rsidRDefault="00AF2884" w:rsidP="00AF2884">
            <w:pPr>
              <w:pStyle w:val="TableText"/>
              <w:tabs>
                <w:tab w:val="left" w:pos="3306"/>
              </w:tabs>
              <w:jc w:val="right"/>
              <w:rPr>
                <w:rFonts w:cs="Calibri"/>
              </w:rPr>
            </w:pPr>
          </w:p>
        </w:tc>
        <w:tc>
          <w:tcPr>
            <w:tcW w:w="1134" w:type="dxa"/>
            <w:tcBorders>
              <w:top w:val="single" w:sz="4" w:space="0" w:color="auto"/>
              <w:left w:val="nil"/>
              <w:bottom w:val="nil"/>
              <w:right w:val="nil"/>
            </w:tcBorders>
            <w:vAlign w:val="bottom"/>
          </w:tcPr>
          <w:p w14:paraId="18C11088" w14:textId="0221B4A3" w:rsidR="00AF2884" w:rsidRPr="008E2886" w:rsidRDefault="00AF2884" w:rsidP="00AF2884">
            <w:pPr>
              <w:pStyle w:val="TableText"/>
              <w:tabs>
                <w:tab w:val="left" w:pos="3306"/>
              </w:tabs>
              <w:jc w:val="right"/>
              <w:rPr>
                <w:rFonts w:cs="Calibri"/>
              </w:rPr>
            </w:pPr>
          </w:p>
        </w:tc>
        <w:tc>
          <w:tcPr>
            <w:tcW w:w="992" w:type="dxa"/>
            <w:tcBorders>
              <w:top w:val="single" w:sz="4" w:space="0" w:color="auto"/>
              <w:left w:val="nil"/>
              <w:bottom w:val="nil"/>
              <w:right w:val="nil"/>
            </w:tcBorders>
            <w:vAlign w:val="bottom"/>
          </w:tcPr>
          <w:p w14:paraId="41A3E482" w14:textId="77777777" w:rsidR="00AF2884" w:rsidRPr="008E2886" w:rsidRDefault="00AF2884" w:rsidP="00AF2884">
            <w:pPr>
              <w:pStyle w:val="TableText"/>
              <w:tabs>
                <w:tab w:val="left" w:pos="3306"/>
              </w:tabs>
              <w:jc w:val="right"/>
              <w:rPr>
                <w:rFonts w:cs="Calibri"/>
              </w:rPr>
            </w:pPr>
          </w:p>
        </w:tc>
        <w:tc>
          <w:tcPr>
            <w:tcW w:w="851" w:type="dxa"/>
            <w:tcBorders>
              <w:top w:val="single" w:sz="4" w:space="0" w:color="auto"/>
              <w:left w:val="nil"/>
              <w:bottom w:val="nil"/>
              <w:right w:val="nil"/>
            </w:tcBorders>
            <w:vAlign w:val="bottom"/>
          </w:tcPr>
          <w:p w14:paraId="4782246B" w14:textId="77777777" w:rsidR="00AF2884" w:rsidRPr="008E2886" w:rsidRDefault="00AF2884" w:rsidP="00AF2884">
            <w:pPr>
              <w:pStyle w:val="TableText"/>
              <w:tabs>
                <w:tab w:val="left" w:pos="3306"/>
              </w:tabs>
              <w:jc w:val="right"/>
              <w:rPr>
                <w:rFonts w:cs="Calibri"/>
              </w:rPr>
            </w:pPr>
          </w:p>
        </w:tc>
        <w:tc>
          <w:tcPr>
            <w:tcW w:w="850" w:type="dxa"/>
            <w:tcBorders>
              <w:top w:val="single" w:sz="4" w:space="0" w:color="auto"/>
              <w:left w:val="nil"/>
              <w:bottom w:val="nil"/>
              <w:right w:val="nil"/>
            </w:tcBorders>
            <w:vAlign w:val="bottom"/>
          </w:tcPr>
          <w:p w14:paraId="66BC0ADD" w14:textId="77777777" w:rsidR="00AF2884" w:rsidRPr="008E2886" w:rsidRDefault="00AF2884" w:rsidP="00AF2884">
            <w:pPr>
              <w:pStyle w:val="TableText"/>
              <w:tabs>
                <w:tab w:val="left" w:pos="3306"/>
              </w:tabs>
              <w:jc w:val="right"/>
              <w:rPr>
                <w:rFonts w:cs="Calibri"/>
              </w:rPr>
            </w:pPr>
          </w:p>
        </w:tc>
      </w:tr>
      <w:tr w:rsidR="00AF2884" w:rsidRPr="00CF7E1B" w14:paraId="14F2CD59" w14:textId="77777777" w:rsidTr="004D1EC6">
        <w:trPr>
          <w:cantSplit/>
          <w:trHeight w:val="20"/>
        </w:trPr>
        <w:tc>
          <w:tcPr>
            <w:tcW w:w="1476" w:type="dxa"/>
            <w:tcBorders>
              <w:top w:val="nil"/>
              <w:left w:val="single" w:sz="2" w:space="0" w:color="auto"/>
              <w:bottom w:val="nil"/>
              <w:right w:val="single" w:sz="2" w:space="0" w:color="auto"/>
            </w:tcBorders>
            <w:vAlign w:val="bottom"/>
          </w:tcPr>
          <w:p w14:paraId="40754EF1" w14:textId="77777777" w:rsidR="00AF2884" w:rsidRPr="008E2886" w:rsidRDefault="00AF2884" w:rsidP="00491C20">
            <w:pPr>
              <w:pStyle w:val="TableReference"/>
              <w:tabs>
                <w:tab w:val="left" w:pos="3306"/>
              </w:tabs>
              <w:spacing w:before="40"/>
              <w:rPr>
                <w:rFonts w:cs="Calibri"/>
                <w:color w:val="7030A0"/>
                <w:sz w:val="14"/>
              </w:rPr>
            </w:pPr>
          </w:p>
        </w:tc>
        <w:tc>
          <w:tcPr>
            <w:tcW w:w="2410" w:type="dxa"/>
            <w:tcBorders>
              <w:top w:val="nil"/>
              <w:left w:val="single" w:sz="2" w:space="0" w:color="auto"/>
              <w:bottom w:val="nil"/>
              <w:right w:val="nil"/>
            </w:tcBorders>
            <w:vAlign w:val="bottom"/>
          </w:tcPr>
          <w:p w14:paraId="6F624C7D" w14:textId="77777777" w:rsidR="00AF2884" w:rsidRPr="008E2886" w:rsidRDefault="00AF2884" w:rsidP="00491C20">
            <w:pPr>
              <w:tabs>
                <w:tab w:val="left" w:pos="3306"/>
              </w:tabs>
              <w:spacing w:before="60" w:after="60"/>
              <w:rPr>
                <w:rFonts w:cs="Calibri"/>
                <w:b/>
                <w:iCs/>
                <w:sz w:val="18"/>
              </w:rPr>
            </w:pPr>
            <w:r w:rsidRPr="008E2886">
              <w:rPr>
                <w:rFonts w:cs="Calibri"/>
                <w:b/>
                <w:iCs/>
                <w:sz w:val="18"/>
              </w:rPr>
              <w:t>Transactions Involving Owners Affecting Accumulated Funds</w:t>
            </w:r>
          </w:p>
        </w:tc>
        <w:tc>
          <w:tcPr>
            <w:tcW w:w="708" w:type="dxa"/>
            <w:tcBorders>
              <w:top w:val="nil"/>
              <w:left w:val="nil"/>
              <w:bottom w:val="nil"/>
              <w:right w:val="nil"/>
            </w:tcBorders>
            <w:vAlign w:val="bottom"/>
          </w:tcPr>
          <w:p w14:paraId="291D488E" w14:textId="77777777" w:rsidR="00AF2884" w:rsidRPr="008E2886" w:rsidRDefault="00AF2884" w:rsidP="00491C20">
            <w:pPr>
              <w:pStyle w:val="TableText"/>
              <w:tabs>
                <w:tab w:val="left" w:pos="3306"/>
              </w:tabs>
              <w:rPr>
                <w:rFonts w:cs="Calibri"/>
                <w:strike/>
              </w:rPr>
            </w:pPr>
          </w:p>
        </w:tc>
        <w:tc>
          <w:tcPr>
            <w:tcW w:w="709" w:type="dxa"/>
            <w:tcBorders>
              <w:top w:val="nil"/>
              <w:left w:val="nil"/>
              <w:bottom w:val="nil"/>
              <w:right w:val="nil"/>
            </w:tcBorders>
            <w:vAlign w:val="bottom"/>
          </w:tcPr>
          <w:p w14:paraId="63752DD9" w14:textId="77777777" w:rsidR="00AF2884" w:rsidRPr="008E2886" w:rsidRDefault="00AF2884" w:rsidP="00491C20">
            <w:pPr>
              <w:pStyle w:val="TableText"/>
              <w:tabs>
                <w:tab w:val="left" w:pos="3306"/>
              </w:tabs>
              <w:rPr>
                <w:rFonts w:cs="Calibri"/>
              </w:rPr>
            </w:pPr>
          </w:p>
        </w:tc>
        <w:tc>
          <w:tcPr>
            <w:tcW w:w="1278" w:type="dxa"/>
            <w:tcBorders>
              <w:top w:val="nil"/>
              <w:left w:val="nil"/>
              <w:bottom w:val="nil"/>
              <w:right w:val="nil"/>
            </w:tcBorders>
            <w:vAlign w:val="bottom"/>
          </w:tcPr>
          <w:p w14:paraId="6B487031" w14:textId="77777777" w:rsidR="00AF2884" w:rsidRPr="008E2886" w:rsidRDefault="00AF2884" w:rsidP="00491C20">
            <w:pPr>
              <w:pStyle w:val="TableText"/>
              <w:tabs>
                <w:tab w:val="left" w:pos="3306"/>
              </w:tabs>
              <w:rPr>
                <w:rFonts w:cs="Calibri"/>
              </w:rPr>
            </w:pPr>
          </w:p>
        </w:tc>
        <w:tc>
          <w:tcPr>
            <w:tcW w:w="1134" w:type="dxa"/>
            <w:tcBorders>
              <w:top w:val="nil"/>
              <w:left w:val="nil"/>
              <w:bottom w:val="nil"/>
              <w:right w:val="nil"/>
            </w:tcBorders>
            <w:vAlign w:val="bottom"/>
          </w:tcPr>
          <w:p w14:paraId="216CDBDD" w14:textId="1EBA4727" w:rsidR="00AF2884" w:rsidRPr="008E2886" w:rsidRDefault="00AF2884" w:rsidP="00491C20">
            <w:pPr>
              <w:pStyle w:val="TableText"/>
              <w:tabs>
                <w:tab w:val="left" w:pos="3306"/>
              </w:tabs>
              <w:rPr>
                <w:rFonts w:cs="Calibri"/>
              </w:rPr>
            </w:pPr>
          </w:p>
        </w:tc>
        <w:tc>
          <w:tcPr>
            <w:tcW w:w="992" w:type="dxa"/>
            <w:tcBorders>
              <w:top w:val="nil"/>
              <w:left w:val="nil"/>
              <w:bottom w:val="nil"/>
              <w:right w:val="nil"/>
            </w:tcBorders>
            <w:vAlign w:val="bottom"/>
          </w:tcPr>
          <w:p w14:paraId="683B74B1" w14:textId="77777777" w:rsidR="00AF2884" w:rsidRPr="008E2886" w:rsidRDefault="00AF2884" w:rsidP="00491C20">
            <w:pPr>
              <w:pStyle w:val="TableText"/>
              <w:tabs>
                <w:tab w:val="left" w:pos="3306"/>
              </w:tabs>
              <w:rPr>
                <w:rFonts w:cs="Calibri"/>
              </w:rPr>
            </w:pPr>
          </w:p>
        </w:tc>
        <w:tc>
          <w:tcPr>
            <w:tcW w:w="851" w:type="dxa"/>
            <w:tcBorders>
              <w:top w:val="nil"/>
              <w:left w:val="nil"/>
              <w:bottom w:val="nil"/>
              <w:right w:val="nil"/>
            </w:tcBorders>
            <w:vAlign w:val="bottom"/>
          </w:tcPr>
          <w:p w14:paraId="4BF8881C" w14:textId="77777777" w:rsidR="00AF2884" w:rsidRPr="008E2886" w:rsidRDefault="00AF2884" w:rsidP="00491C20">
            <w:pPr>
              <w:pStyle w:val="TableText"/>
              <w:tabs>
                <w:tab w:val="left" w:pos="3306"/>
              </w:tabs>
              <w:rPr>
                <w:rFonts w:cs="Calibri"/>
              </w:rPr>
            </w:pPr>
          </w:p>
        </w:tc>
        <w:tc>
          <w:tcPr>
            <w:tcW w:w="850" w:type="dxa"/>
            <w:tcBorders>
              <w:top w:val="nil"/>
              <w:left w:val="nil"/>
              <w:bottom w:val="nil"/>
              <w:right w:val="nil"/>
            </w:tcBorders>
            <w:vAlign w:val="bottom"/>
          </w:tcPr>
          <w:p w14:paraId="188A83E6" w14:textId="77777777" w:rsidR="00AF2884" w:rsidRPr="008E2886" w:rsidRDefault="00AF2884" w:rsidP="00491C20">
            <w:pPr>
              <w:pStyle w:val="TableText"/>
              <w:tabs>
                <w:tab w:val="left" w:pos="3306"/>
              </w:tabs>
              <w:rPr>
                <w:rFonts w:cs="Calibri"/>
              </w:rPr>
            </w:pPr>
          </w:p>
        </w:tc>
      </w:tr>
      <w:tr w:rsidR="00AF2884" w:rsidRPr="00CF7E1B" w14:paraId="1F3FB147" w14:textId="77777777" w:rsidTr="004D1EC6">
        <w:trPr>
          <w:cantSplit/>
          <w:trHeight w:val="20"/>
        </w:trPr>
        <w:tc>
          <w:tcPr>
            <w:tcW w:w="1476" w:type="dxa"/>
            <w:tcBorders>
              <w:top w:val="nil"/>
              <w:left w:val="single" w:sz="2" w:space="0" w:color="auto"/>
              <w:bottom w:val="nil"/>
              <w:right w:val="single" w:sz="2" w:space="0" w:color="auto"/>
            </w:tcBorders>
          </w:tcPr>
          <w:p w14:paraId="41BC8B0D" w14:textId="77777777" w:rsidR="00AF2884" w:rsidRPr="008E2886" w:rsidRDefault="00AF2884" w:rsidP="00AF2884">
            <w:pPr>
              <w:pStyle w:val="TableReference"/>
              <w:tabs>
                <w:tab w:val="left" w:pos="3306"/>
              </w:tabs>
              <w:spacing w:before="60"/>
              <w:rPr>
                <w:rFonts w:cs="Calibri"/>
                <w:color w:val="7030A0"/>
                <w:sz w:val="14"/>
              </w:rPr>
            </w:pPr>
            <w:r w:rsidRPr="008E2886">
              <w:rPr>
                <w:rFonts w:cs="Calibri"/>
                <w:color w:val="7030A0"/>
                <w:sz w:val="14"/>
              </w:rPr>
              <w:t>AASB 101.106(d)(iii)</w:t>
            </w:r>
          </w:p>
        </w:tc>
        <w:tc>
          <w:tcPr>
            <w:tcW w:w="2410" w:type="dxa"/>
            <w:tcBorders>
              <w:top w:val="nil"/>
              <w:left w:val="single" w:sz="2" w:space="0" w:color="auto"/>
              <w:bottom w:val="nil"/>
              <w:right w:val="nil"/>
            </w:tcBorders>
          </w:tcPr>
          <w:p w14:paraId="792F42A4" w14:textId="77777777" w:rsidR="00AF2884" w:rsidRPr="008E2886" w:rsidRDefault="00AF2884" w:rsidP="00AF2884">
            <w:pPr>
              <w:tabs>
                <w:tab w:val="left" w:pos="3306"/>
              </w:tabs>
              <w:spacing w:before="60" w:after="60"/>
              <w:rPr>
                <w:rFonts w:cs="Calibri"/>
                <w:sz w:val="18"/>
              </w:rPr>
            </w:pPr>
            <w:r w:rsidRPr="008E2886">
              <w:rPr>
                <w:rFonts w:cs="Calibri"/>
                <w:sz w:val="18"/>
              </w:rPr>
              <w:t>Capital Injections</w:t>
            </w:r>
          </w:p>
        </w:tc>
        <w:tc>
          <w:tcPr>
            <w:tcW w:w="708" w:type="dxa"/>
            <w:tcBorders>
              <w:top w:val="nil"/>
              <w:left w:val="nil"/>
              <w:bottom w:val="nil"/>
              <w:right w:val="nil"/>
            </w:tcBorders>
            <w:vAlign w:val="bottom"/>
          </w:tcPr>
          <w:p w14:paraId="251C9460" w14:textId="2FC8E451" w:rsidR="00AF2884" w:rsidRPr="008E2886" w:rsidRDefault="009F2845" w:rsidP="00AF2884">
            <w:pPr>
              <w:pStyle w:val="TableText"/>
              <w:tabs>
                <w:tab w:val="left" w:pos="3306"/>
              </w:tabs>
              <w:jc w:val="center"/>
              <w:rPr>
                <w:rFonts w:cs="Calibri"/>
                <w:strike/>
              </w:rPr>
            </w:pPr>
            <w:r w:rsidRPr="00E4228F">
              <w:rPr>
                <w:rFonts w:cs="Calibri"/>
                <w:strike/>
              </w:rPr>
              <w:t>#</w:t>
            </w:r>
          </w:p>
        </w:tc>
        <w:tc>
          <w:tcPr>
            <w:tcW w:w="709" w:type="dxa"/>
            <w:tcBorders>
              <w:top w:val="nil"/>
              <w:left w:val="nil"/>
              <w:bottom w:val="nil"/>
              <w:right w:val="nil"/>
            </w:tcBorders>
            <w:vAlign w:val="bottom"/>
          </w:tcPr>
          <w:p w14:paraId="5474F805" w14:textId="77777777" w:rsidR="00AF2884" w:rsidRPr="008E2886" w:rsidRDefault="00AF2884" w:rsidP="00AF2884">
            <w:pPr>
              <w:pStyle w:val="TableText"/>
              <w:tabs>
                <w:tab w:val="left" w:pos="3306"/>
              </w:tabs>
              <w:jc w:val="right"/>
              <w:rPr>
                <w:rFonts w:cs="Calibri"/>
              </w:rPr>
            </w:pPr>
          </w:p>
        </w:tc>
        <w:tc>
          <w:tcPr>
            <w:tcW w:w="1278" w:type="dxa"/>
            <w:tcBorders>
              <w:top w:val="nil"/>
              <w:left w:val="nil"/>
              <w:bottom w:val="nil"/>
              <w:right w:val="nil"/>
            </w:tcBorders>
          </w:tcPr>
          <w:p w14:paraId="3B7E7237" w14:textId="77777777" w:rsidR="00AF2884" w:rsidRPr="008E2886" w:rsidRDefault="00AF2884" w:rsidP="00AF2884">
            <w:pPr>
              <w:pStyle w:val="TableText"/>
              <w:tabs>
                <w:tab w:val="left" w:pos="3306"/>
              </w:tabs>
              <w:jc w:val="right"/>
              <w:rPr>
                <w:rFonts w:cs="Calibri"/>
              </w:rPr>
            </w:pPr>
          </w:p>
        </w:tc>
        <w:tc>
          <w:tcPr>
            <w:tcW w:w="1134" w:type="dxa"/>
            <w:tcBorders>
              <w:top w:val="nil"/>
              <w:left w:val="nil"/>
              <w:bottom w:val="nil"/>
              <w:right w:val="nil"/>
            </w:tcBorders>
            <w:vAlign w:val="bottom"/>
          </w:tcPr>
          <w:p w14:paraId="265BCD28" w14:textId="5504FD83" w:rsidR="00AF2884" w:rsidRPr="008E2886" w:rsidRDefault="00AF2884" w:rsidP="00AF2884">
            <w:pPr>
              <w:pStyle w:val="TableText"/>
              <w:tabs>
                <w:tab w:val="left" w:pos="3306"/>
              </w:tabs>
              <w:jc w:val="right"/>
              <w:rPr>
                <w:rFonts w:cs="Calibri"/>
              </w:rPr>
            </w:pPr>
          </w:p>
        </w:tc>
        <w:tc>
          <w:tcPr>
            <w:tcW w:w="992" w:type="dxa"/>
            <w:tcBorders>
              <w:top w:val="nil"/>
              <w:left w:val="nil"/>
              <w:bottom w:val="nil"/>
              <w:right w:val="nil"/>
            </w:tcBorders>
            <w:vAlign w:val="bottom"/>
          </w:tcPr>
          <w:p w14:paraId="2ADA3C3E" w14:textId="77777777" w:rsidR="00AF2884" w:rsidRPr="008E2886" w:rsidRDefault="00AF2884" w:rsidP="00AF2884">
            <w:pPr>
              <w:pStyle w:val="TableText"/>
              <w:tabs>
                <w:tab w:val="left" w:pos="3306"/>
              </w:tabs>
              <w:jc w:val="right"/>
              <w:rPr>
                <w:rFonts w:cs="Calibri"/>
              </w:rPr>
            </w:pPr>
          </w:p>
        </w:tc>
        <w:tc>
          <w:tcPr>
            <w:tcW w:w="851" w:type="dxa"/>
            <w:tcBorders>
              <w:top w:val="nil"/>
              <w:left w:val="nil"/>
              <w:bottom w:val="nil"/>
              <w:right w:val="nil"/>
            </w:tcBorders>
            <w:vAlign w:val="bottom"/>
          </w:tcPr>
          <w:p w14:paraId="1145DFA8" w14:textId="77777777" w:rsidR="00AF2884" w:rsidRPr="008E2886" w:rsidRDefault="00AF2884" w:rsidP="00AF2884">
            <w:pPr>
              <w:pStyle w:val="TableText"/>
              <w:tabs>
                <w:tab w:val="left" w:pos="3306"/>
              </w:tabs>
              <w:jc w:val="right"/>
              <w:rPr>
                <w:rFonts w:cs="Calibri"/>
              </w:rPr>
            </w:pPr>
          </w:p>
        </w:tc>
        <w:tc>
          <w:tcPr>
            <w:tcW w:w="850" w:type="dxa"/>
            <w:tcBorders>
              <w:top w:val="nil"/>
              <w:left w:val="nil"/>
              <w:bottom w:val="nil"/>
              <w:right w:val="nil"/>
            </w:tcBorders>
            <w:vAlign w:val="bottom"/>
          </w:tcPr>
          <w:p w14:paraId="40A1EE4C" w14:textId="77777777" w:rsidR="00AF2884" w:rsidRPr="008E2886" w:rsidRDefault="00AF2884" w:rsidP="00AF2884">
            <w:pPr>
              <w:pStyle w:val="TableText"/>
              <w:tabs>
                <w:tab w:val="left" w:pos="3306"/>
              </w:tabs>
              <w:jc w:val="right"/>
              <w:rPr>
                <w:rFonts w:cs="Calibri"/>
              </w:rPr>
            </w:pPr>
          </w:p>
        </w:tc>
      </w:tr>
      <w:tr w:rsidR="00AF2884" w:rsidRPr="00CF7E1B" w14:paraId="1D5C623F" w14:textId="77777777" w:rsidTr="004D1EC6">
        <w:trPr>
          <w:cantSplit/>
          <w:trHeight w:val="20"/>
        </w:trPr>
        <w:tc>
          <w:tcPr>
            <w:tcW w:w="1476" w:type="dxa"/>
            <w:tcBorders>
              <w:top w:val="nil"/>
              <w:left w:val="single" w:sz="2" w:space="0" w:color="auto"/>
              <w:bottom w:val="nil"/>
              <w:right w:val="single" w:sz="2" w:space="0" w:color="auto"/>
            </w:tcBorders>
          </w:tcPr>
          <w:p w14:paraId="6980B833" w14:textId="77777777" w:rsidR="00AF2884" w:rsidRPr="008E2886" w:rsidRDefault="00AF2884" w:rsidP="00AF2884">
            <w:pPr>
              <w:pStyle w:val="TableReference"/>
              <w:tabs>
                <w:tab w:val="left" w:pos="3306"/>
              </w:tabs>
              <w:spacing w:before="60"/>
              <w:rPr>
                <w:rFonts w:cs="Calibri"/>
                <w:color w:val="7030A0"/>
                <w:sz w:val="14"/>
              </w:rPr>
            </w:pPr>
            <w:r w:rsidRPr="008E2886">
              <w:rPr>
                <w:rFonts w:cs="Calibri"/>
                <w:color w:val="7030A0"/>
                <w:sz w:val="14"/>
              </w:rPr>
              <w:t>AASB 101.106(d)(iii)</w:t>
            </w:r>
          </w:p>
        </w:tc>
        <w:tc>
          <w:tcPr>
            <w:tcW w:w="2410" w:type="dxa"/>
            <w:tcBorders>
              <w:top w:val="nil"/>
              <w:left w:val="single" w:sz="2" w:space="0" w:color="auto"/>
              <w:bottom w:val="nil"/>
              <w:right w:val="nil"/>
            </w:tcBorders>
          </w:tcPr>
          <w:p w14:paraId="0A275A57" w14:textId="18614F53" w:rsidR="00AF2884" w:rsidRPr="008E2886" w:rsidRDefault="00AF2884" w:rsidP="00AF2884">
            <w:pPr>
              <w:tabs>
                <w:tab w:val="left" w:pos="3306"/>
              </w:tabs>
              <w:spacing w:before="60" w:after="60"/>
              <w:rPr>
                <w:rFonts w:cs="Calibri"/>
                <w:sz w:val="18"/>
              </w:rPr>
            </w:pPr>
            <w:r w:rsidRPr="00C93ED0">
              <w:rPr>
                <w:rFonts w:cs="Calibri"/>
                <w:sz w:val="18"/>
              </w:rPr>
              <w:t>Capital Distributions</w:t>
            </w:r>
          </w:p>
        </w:tc>
        <w:tc>
          <w:tcPr>
            <w:tcW w:w="708" w:type="dxa"/>
            <w:tcBorders>
              <w:top w:val="nil"/>
              <w:left w:val="nil"/>
              <w:bottom w:val="nil"/>
              <w:right w:val="nil"/>
            </w:tcBorders>
            <w:vAlign w:val="bottom"/>
          </w:tcPr>
          <w:p w14:paraId="22C17EF8" w14:textId="77777777" w:rsidR="00AF2884" w:rsidRPr="008E2886" w:rsidRDefault="00AF2884" w:rsidP="00AF2884">
            <w:pPr>
              <w:pStyle w:val="TableText"/>
              <w:tabs>
                <w:tab w:val="left" w:pos="3306"/>
              </w:tabs>
              <w:jc w:val="center"/>
              <w:rPr>
                <w:rFonts w:cs="Calibri"/>
                <w:strike/>
              </w:rPr>
            </w:pPr>
          </w:p>
        </w:tc>
        <w:tc>
          <w:tcPr>
            <w:tcW w:w="709" w:type="dxa"/>
            <w:tcBorders>
              <w:top w:val="nil"/>
              <w:left w:val="nil"/>
              <w:bottom w:val="nil"/>
              <w:right w:val="nil"/>
            </w:tcBorders>
            <w:vAlign w:val="bottom"/>
          </w:tcPr>
          <w:p w14:paraId="7430AEE1" w14:textId="77777777" w:rsidR="00AF2884" w:rsidRPr="008E2886" w:rsidRDefault="00AF2884" w:rsidP="00AF2884">
            <w:pPr>
              <w:pStyle w:val="TableText"/>
              <w:tabs>
                <w:tab w:val="left" w:pos="3306"/>
              </w:tabs>
              <w:jc w:val="right"/>
              <w:rPr>
                <w:rFonts w:cs="Calibri"/>
              </w:rPr>
            </w:pPr>
          </w:p>
        </w:tc>
        <w:tc>
          <w:tcPr>
            <w:tcW w:w="1278" w:type="dxa"/>
            <w:tcBorders>
              <w:top w:val="nil"/>
              <w:left w:val="nil"/>
              <w:bottom w:val="nil"/>
              <w:right w:val="nil"/>
            </w:tcBorders>
          </w:tcPr>
          <w:p w14:paraId="32E4B920" w14:textId="77777777" w:rsidR="00AF2884" w:rsidRPr="008E2886" w:rsidRDefault="00AF2884" w:rsidP="00AF2884">
            <w:pPr>
              <w:pStyle w:val="TableText"/>
              <w:tabs>
                <w:tab w:val="left" w:pos="3306"/>
              </w:tabs>
              <w:jc w:val="right"/>
              <w:rPr>
                <w:rFonts w:cs="Calibri"/>
              </w:rPr>
            </w:pPr>
          </w:p>
        </w:tc>
        <w:tc>
          <w:tcPr>
            <w:tcW w:w="1134" w:type="dxa"/>
            <w:tcBorders>
              <w:top w:val="nil"/>
              <w:left w:val="nil"/>
              <w:bottom w:val="nil"/>
              <w:right w:val="nil"/>
            </w:tcBorders>
            <w:vAlign w:val="bottom"/>
          </w:tcPr>
          <w:p w14:paraId="0AB1F630" w14:textId="7CF089D5" w:rsidR="00AF2884" w:rsidRPr="008E2886" w:rsidRDefault="00AF2884" w:rsidP="00AF2884">
            <w:pPr>
              <w:pStyle w:val="TableText"/>
              <w:tabs>
                <w:tab w:val="left" w:pos="3306"/>
              </w:tabs>
              <w:jc w:val="right"/>
              <w:rPr>
                <w:rFonts w:cs="Calibri"/>
              </w:rPr>
            </w:pPr>
          </w:p>
        </w:tc>
        <w:tc>
          <w:tcPr>
            <w:tcW w:w="992" w:type="dxa"/>
            <w:tcBorders>
              <w:top w:val="nil"/>
              <w:left w:val="nil"/>
              <w:bottom w:val="nil"/>
              <w:right w:val="nil"/>
            </w:tcBorders>
            <w:vAlign w:val="bottom"/>
          </w:tcPr>
          <w:p w14:paraId="683E3A12" w14:textId="77777777" w:rsidR="00AF2884" w:rsidRPr="008E2886" w:rsidRDefault="00AF2884" w:rsidP="00AF2884">
            <w:pPr>
              <w:pStyle w:val="TableText"/>
              <w:tabs>
                <w:tab w:val="left" w:pos="3306"/>
              </w:tabs>
              <w:jc w:val="right"/>
              <w:rPr>
                <w:rFonts w:cs="Calibri"/>
              </w:rPr>
            </w:pPr>
          </w:p>
        </w:tc>
        <w:tc>
          <w:tcPr>
            <w:tcW w:w="851" w:type="dxa"/>
            <w:tcBorders>
              <w:top w:val="nil"/>
              <w:left w:val="nil"/>
              <w:bottom w:val="nil"/>
              <w:right w:val="nil"/>
            </w:tcBorders>
            <w:vAlign w:val="bottom"/>
          </w:tcPr>
          <w:p w14:paraId="3646ABF1" w14:textId="77777777" w:rsidR="00AF2884" w:rsidRPr="008E2886" w:rsidRDefault="00AF2884" w:rsidP="00AF2884">
            <w:pPr>
              <w:pStyle w:val="TableText"/>
              <w:tabs>
                <w:tab w:val="left" w:pos="3306"/>
              </w:tabs>
              <w:jc w:val="right"/>
              <w:rPr>
                <w:rFonts w:cs="Calibri"/>
              </w:rPr>
            </w:pPr>
          </w:p>
        </w:tc>
        <w:tc>
          <w:tcPr>
            <w:tcW w:w="850" w:type="dxa"/>
            <w:tcBorders>
              <w:top w:val="nil"/>
              <w:left w:val="nil"/>
              <w:bottom w:val="nil"/>
              <w:right w:val="nil"/>
            </w:tcBorders>
            <w:vAlign w:val="bottom"/>
          </w:tcPr>
          <w:p w14:paraId="503F0980" w14:textId="77777777" w:rsidR="00AF2884" w:rsidRPr="008E2886" w:rsidRDefault="00AF2884" w:rsidP="00AF2884">
            <w:pPr>
              <w:pStyle w:val="TableText"/>
              <w:tabs>
                <w:tab w:val="left" w:pos="3306"/>
              </w:tabs>
              <w:jc w:val="right"/>
              <w:rPr>
                <w:rFonts w:cs="Calibri"/>
              </w:rPr>
            </w:pPr>
          </w:p>
        </w:tc>
      </w:tr>
      <w:tr w:rsidR="00AF2884" w:rsidRPr="00CF7E1B" w14:paraId="2A3297BD" w14:textId="77777777" w:rsidTr="004D1EC6">
        <w:trPr>
          <w:cantSplit/>
          <w:trHeight w:val="20"/>
        </w:trPr>
        <w:tc>
          <w:tcPr>
            <w:tcW w:w="1476" w:type="dxa"/>
            <w:tcBorders>
              <w:top w:val="nil"/>
              <w:left w:val="single" w:sz="2" w:space="0" w:color="auto"/>
              <w:bottom w:val="nil"/>
              <w:right w:val="single" w:sz="2" w:space="0" w:color="auto"/>
            </w:tcBorders>
          </w:tcPr>
          <w:p w14:paraId="630C70EA" w14:textId="77777777" w:rsidR="00AF2884" w:rsidRPr="00B73007" w:rsidRDefault="00AF2884" w:rsidP="00AF2884">
            <w:pPr>
              <w:pStyle w:val="TableReference"/>
              <w:tabs>
                <w:tab w:val="left" w:pos="3306"/>
              </w:tabs>
              <w:spacing w:before="60"/>
              <w:rPr>
                <w:rFonts w:cs="Calibri"/>
                <w:color w:val="7030A0"/>
                <w:sz w:val="14"/>
              </w:rPr>
            </w:pPr>
            <w:r w:rsidRPr="00B73007">
              <w:rPr>
                <w:rFonts w:cs="Calibri"/>
                <w:color w:val="7030A0"/>
                <w:sz w:val="14"/>
              </w:rPr>
              <w:t>AASB 101.106(d)(iii)</w:t>
            </w:r>
          </w:p>
          <w:p w14:paraId="7C31D031" w14:textId="6F549D18" w:rsidR="00DF5823" w:rsidRPr="00B73007" w:rsidRDefault="00DF5823" w:rsidP="00AF2884">
            <w:pPr>
              <w:pStyle w:val="TableReference"/>
              <w:tabs>
                <w:tab w:val="left" w:pos="3306"/>
              </w:tabs>
              <w:spacing w:before="60"/>
              <w:rPr>
                <w:rFonts w:cs="Calibri"/>
                <w:color w:val="7030A0"/>
                <w:sz w:val="14"/>
              </w:rPr>
            </w:pPr>
            <w:r w:rsidRPr="00E4228F">
              <w:rPr>
                <w:rFonts w:cs="Calibri"/>
                <w:color w:val="7030A0"/>
                <w:sz w:val="14"/>
              </w:rPr>
              <w:t>AASB 1004.48</w:t>
            </w:r>
          </w:p>
        </w:tc>
        <w:tc>
          <w:tcPr>
            <w:tcW w:w="2410" w:type="dxa"/>
            <w:tcBorders>
              <w:top w:val="nil"/>
              <w:left w:val="single" w:sz="2" w:space="0" w:color="auto"/>
              <w:bottom w:val="nil"/>
              <w:right w:val="nil"/>
            </w:tcBorders>
          </w:tcPr>
          <w:p w14:paraId="1E0CE8AE" w14:textId="77777777" w:rsidR="00AF2884" w:rsidRPr="008E2886" w:rsidRDefault="00AF2884" w:rsidP="00AF2884">
            <w:pPr>
              <w:tabs>
                <w:tab w:val="left" w:pos="3306"/>
              </w:tabs>
              <w:spacing w:before="60" w:after="60"/>
              <w:rPr>
                <w:rFonts w:cs="Calibri"/>
                <w:sz w:val="18"/>
              </w:rPr>
            </w:pPr>
            <w:r w:rsidRPr="008E2886">
              <w:rPr>
                <w:rFonts w:cs="Calibri"/>
                <w:sz w:val="18"/>
              </w:rPr>
              <w:t>Net Assets transferred in as part of an Administrative Restructure</w:t>
            </w:r>
          </w:p>
        </w:tc>
        <w:tc>
          <w:tcPr>
            <w:tcW w:w="708" w:type="dxa"/>
            <w:tcBorders>
              <w:top w:val="nil"/>
              <w:left w:val="nil"/>
              <w:bottom w:val="nil"/>
              <w:right w:val="nil"/>
            </w:tcBorders>
          </w:tcPr>
          <w:p w14:paraId="70471EDE" w14:textId="6883C8C8" w:rsidR="00AF2884" w:rsidRPr="007E2DE2" w:rsidRDefault="00BB28D1" w:rsidP="00491C20">
            <w:pPr>
              <w:pStyle w:val="TableText"/>
              <w:tabs>
                <w:tab w:val="left" w:pos="3306"/>
              </w:tabs>
              <w:jc w:val="center"/>
              <w:rPr>
                <w:rFonts w:cs="Calibri"/>
                <w:strike/>
              </w:rPr>
            </w:pPr>
            <w:r w:rsidRPr="007E2DE2">
              <w:rPr>
                <w:rFonts w:cs="Calibri"/>
              </w:rPr>
              <w:t>29</w:t>
            </w:r>
          </w:p>
        </w:tc>
        <w:tc>
          <w:tcPr>
            <w:tcW w:w="709" w:type="dxa"/>
            <w:tcBorders>
              <w:top w:val="nil"/>
              <w:left w:val="nil"/>
              <w:bottom w:val="nil"/>
              <w:right w:val="nil"/>
            </w:tcBorders>
            <w:vAlign w:val="bottom"/>
          </w:tcPr>
          <w:p w14:paraId="73782BAC" w14:textId="77777777" w:rsidR="00AF2884" w:rsidRPr="008E2886" w:rsidRDefault="00AF2884" w:rsidP="00AF2884">
            <w:pPr>
              <w:pStyle w:val="TableText"/>
              <w:tabs>
                <w:tab w:val="left" w:pos="3306"/>
              </w:tabs>
              <w:jc w:val="right"/>
              <w:rPr>
                <w:rFonts w:cs="Calibri"/>
              </w:rPr>
            </w:pPr>
          </w:p>
        </w:tc>
        <w:tc>
          <w:tcPr>
            <w:tcW w:w="1278" w:type="dxa"/>
            <w:tcBorders>
              <w:top w:val="nil"/>
              <w:left w:val="nil"/>
              <w:bottom w:val="nil"/>
              <w:right w:val="nil"/>
            </w:tcBorders>
          </w:tcPr>
          <w:p w14:paraId="654A3A44" w14:textId="77777777" w:rsidR="00AF2884" w:rsidRPr="008E2886" w:rsidRDefault="00AF2884" w:rsidP="00AF2884">
            <w:pPr>
              <w:pStyle w:val="TableText"/>
              <w:tabs>
                <w:tab w:val="left" w:pos="3306"/>
              </w:tabs>
              <w:jc w:val="right"/>
              <w:rPr>
                <w:rFonts w:cs="Calibri"/>
              </w:rPr>
            </w:pPr>
          </w:p>
        </w:tc>
        <w:tc>
          <w:tcPr>
            <w:tcW w:w="1134" w:type="dxa"/>
            <w:tcBorders>
              <w:top w:val="nil"/>
              <w:left w:val="nil"/>
              <w:bottom w:val="nil"/>
              <w:right w:val="nil"/>
            </w:tcBorders>
            <w:vAlign w:val="bottom"/>
          </w:tcPr>
          <w:p w14:paraId="64305D98" w14:textId="0B9EC723" w:rsidR="00AF2884" w:rsidRPr="008E2886" w:rsidRDefault="00AF2884" w:rsidP="00AF2884">
            <w:pPr>
              <w:pStyle w:val="TableText"/>
              <w:tabs>
                <w:tab w:val="left" w:pos="3306"/>
              </w:tabs>
              <w:jc w:val="right"/>
              <w:rPr>
                <w:rFonts w:cs="Calibri"/>
              </w:rPr>
            </w:pPr>
          </w:p>
        </w:tc>
        <w:tc>
          <w:tcPr>
            <w:tcW w:w="992" w:type="dxa"/>
            <w:tcBorders>
              <w:top w:val="nil"/>
              <w:left w:val="nil"/>
              <w:bottom w:val="nil"/>
              <w:right w:val="nil"/>
            </w:tcBorders>
            <w:vAlign w:val="bottom"/>
          </w:tcPr>
          <w:p w14:paraId="2E8370A7" w14:textId="77777777" w:rsidR="00AF2884" w:rsidRPr="008E2886" w:rsidRDefault="00AF2884" w:rsidP="00AF2884">
            <w:pPr>
              <w:pStyle w:val="TableText"/>
              <w:tabs>
                <w:tab w:val="left" w:pos="3306"/>
              </w:tabs>
              <w:jc w:val="right"/>
              <w:rPr>
                <w:rFonts w:cs="Calibri"/>
              </w:rPr>
            </w:pPr>
          </w:p>
        </w:tc>
        <w:tc>
          <w:tcPr>
            <w:tcW w:w="851" w:type="dxa"/>
            <w:tcBorders>
              <w:top w:val="nil"/>
              <w:left w:val="nil"/>
              <w:bottom w:val="nil"/>
              <w:right w:val="nil"/>
            </w:tcBorders>
            <w:vAlign w:val="bottom"/>
          </w:tcPr>
          <w:p w14:paraId="038587BF" w14:textId="77777777" w:rsidR="00AF2884" w:rsidRPr="008E2886" w:rsidRDefault="00AF2884" w:rsidP="00AF2884">
            <w:pPr>
              <w:pStyle w:val="TableText"/>
              <w:tabs>
                <w:tab w:val="left" w:pos="3306"/>
              </w:tabs>
              <w:jc w:val="right"/>
              <w:rPr>
                <w:rFonts w:cs="Calibri"/>
              </w:rPr>
            </w:pPr>
          </w:p>
        </w:tc>
        <w:tc>
          <w:tcPr>
            <w:tcW w:w="850" w:type="dxa"/>
            <w:tcBorders>
              <w:top w:val="nil"/>
              <w:left w:val="nil"/>
              <w:bottom w:val="nil"/>
              <w:right w:val="nil"/>
            </w:tcBorders>
            <w:vAlign w:val="bottom"/>
          </w:tcPr>
          <w:p w14:paraId="34B54C08" w14:textId="77777777" w:rsidR="00AF2884" w:rsidRPr="008E2886" w:rsidRDefault="00AF2884" w:rsidP="00AF2884">
            <w:pPr>
              <w:pStyle w:val="TableText"/>
              <w:tabs>
                <w:tab w:val="left" w:pos="3306"/>
              </w:tabs>
              <w:jc w:val="right"/>
              <w:rPr>
                <w:rFonts w:cs="Calibri"/>
              </w:rPr>
            </w:pPr>
          </w:p>
        </w:tc>
      </w:tr>
      <w:tr w:rsidR="00AF2884" w:rsidRPr="00CF7E1B" w14:paraId="4F570C6C" w14:textId="77777777" w:rsidTr="004D1EC6">
        <w:trPr>
          <w:cantSplit/>
          <w:trHeight w:val="20"/>
        </w:trPr>
        <w:tc>
          <w:tcPr>
            <w:tcW w:w="1476" w:type="dxa"/>
            <w:tcBorders>
              <w:top w:val="nil"/>
              <w:left w:val="single" w:sz="2" w:space="0" w:color="auto"/>
              <w:bottom w:val="nil"/>
              <w:right w:val="single" w:sz="2" w:space="0" w:color="auto"/>
            </w:tcBorders>
          </w:tcPr>
          <w:p w14:paraId="0C8579A9" w14:textId="77777777" w:rsidR="00AF2884" w:rsidRPr="00E4228F" w:rsidRDefault="00AF2884" w:rsidP="00AF2884">
            <w:pPr>
              <w:pStyle w:val="TableReference"/>
              <w:tabs>
                <w:tab w:val="left" w:pos="3306"/>
              </w:tabs>
              <w:spacing w:before="60"/>
              <w:rPr>
                <w:rFonts w:cs="Calibri"/>
                <w:color w:val="7030A0"/>
                <w:sz w:val="14"/>
              </w:rPr>
            </w:pPr>
            <w:r w:rsidRPr="00E4228F">
              <w:rPr>
                <w:rFonts w:cs="Calibri"/>
                <w:color w:val="7030A0"/>
                <w:sz w:val="14"/>
              </w:rPr>
              <w:t>AASB 101.106(d)(iii)</w:t>
            </w:r>
          </w:p>
          <w:p w14:paraId="71F3F66A" w14:textId="5F431F5F" w:rsidR="00DF5823" w:rsidRPr="00E4228F" w:rsidRDefault="00DF5823" w:rsidP="00AF2884">
            <w:pPr>
              <w:pStyle w:val="TableReference"/>
              <w:tabs>
                <w:tab w:val="left" w:pos="3306"/>
              </w:tabs>
              <w:spacing w:before="60"/>
              <w:rPr>
                <w:rFonts w:cs="Calibri"/>
                <w:color w:val="7030A0"/>
                <w:sz w:val="14"/>
              </w:rPr>
            </w:pPr>
            <w:r w:rsidRPr="00E4228F">
              <w:rPr>
                <w:rFonts w:cs="Calibri"/>
                <w:color w:val="7030A0"/>
                <w:sz w:val="14"/>
              </w:rPr>
              <w:t>AASB 1004.49</w:t>
            </w:r>
          </w:p>
        </w:tc>
        <w:tc>
          <w:tcPr>
            <w:tcW w:w="2410" w:type="dxa"/>
            <w:tcBorders>
              <w:top w:val="nil"/>
              <w:left w:val="single" w:sz="2" w:space="0" w:color="auto"/>
              <w:bottom w:val="nil"/>
              <w:right w:val="nil"/>
            </w:tcBorders>
          </w:tcPr>
          <w:p w14:paraId="374128A9" w14:textId="77777777" w:rsidR="00AF2884" w:rsidRPr="008E2886" w:rsidRDefault="00AF2884" w:rsidP="00AF2884">
            <w:pPr>
              <w:tabs>
                <w:tab w:val="left" w:pos="3306"/>
              </w:tabs>
              <w:spacing w:before="60" w:after="60"/>
              <w:rPr>
                <w:rFonts w:cs="Calibri"/>
                <w:sz w:val="18"/>
                <w:highlight w:val="cyan"/>
              </w:rPr>
            </w:pPr>
            <w:r w:rsidRPr="008E2886">
              <w:rPr>
                <w:rFonts w:cs="Calibri"/>
                <w:sz w:val="18"/>
              </w:rPr>
              <w:t>Net Assets transferred out as part of an Administrative Restructure</w:t>
            </w:r>
          </w:p>
        </w:tc>
        <w:tc>
          <w:tcPr>
            <w:tcW w:w="708" w:type="dxa"/>
            <w:tcBorders>
              <w:top w:val="nil"/>
              <w:left w:val="nil"/>
              <w:bottom w:val="nil"/>
              <w:right w:val="nil"/>
            </w:tcBorders>
          </w:tcPr>
          <w:p w14:paraId="59C1A174" w14:textId="67F160AF" w:rsidR="00AF2884" w:rsidRPr="007E2DE2" w:rsidRDefault="00BB28D1" w:rsidP="00491C20">
            <w:pPr>
              <w:pStyle w:val="TableText"/>
              <w:tabs>
                <w:tab w:val="left" w:pos="3306"/>
              </w:tabs>
              <w:jc w:val="center"/>
              <w:rPr>
                <w:rFonts w:cs="Calibri"/>
                <w:strike/>
                <w:highlight w:val="cyan"/>
              </w:rPr>
            </w:pPr>
            <w:r w:rsidRPr="007E2DE2">
              <w:rPr>
                <w:rFonts w:cs="Calibri"/>
              </w:rPr>
              <w:t>29</w:t>
            </w:r>
          </w:p>
        </w:tc>
        <w:tc>
          <w:tcPr>
            <w:tcW w:w="709" w:type="dxa"/>
            <w:tcBorders>
              <w:top w:val="nil"/>
              <w:left w:val="nil"/>
              <w:bottom w:val="nil"/>
              <w:right w:val="nil"/>
            </w:tcBorders>
            <w:vAlign w:val="bottom"/>
          </w:tcPr>
          <w:p w14:paraId="745BB29C" w14:textId="77777777" w:rsidR="00AF2884" w:rsidRPr="008E2886" w:rsidRDefault="00AF2884" w:rsidP="00AF2884">
            <w:pPr>
              <w:pStyle w:val="TableText"/>
              <w:tabs>
                <w:tab w:val="left" w:pos="3306"/>
              </w:tabs>
              <w:jc w:val="right"/>
              <w:rPr>
                <w:rFonts w:cs="Calibri"/>
                <w:highlight w:val="cyan"/>
              </w:rPr>
            </w:pPr>
          </w:p>
        </w:tc>
        <w:tc>
          <w:tcPr>
            <w:tcW w:w="1278" w:type="dxa"/>
            <w:tcBorders>
              <w:top w:val="nil"/>
              <w:left w:val="nil"/>
              <w:bottom w:val="nil"/>
              <w:right w:val="nil"/>
            </w:tcBorders>
          </w:tcPr>
          <w:p w14:paraId="7C20A39B" w14:textId="77777777" w:rsidR="00AF2884" w:rsidRPr="008E2886" w:rsidRDefault="00AF2884" w:rsidP="00AF2884">
            <w:pPr>
              <w:pStyle w:val="TableText"/>
              <w:tabs>
                <w:tab w:val="left" w:pos="3306"/>
              </w:tabs>
              <w:jc w:val="right"/>
              <w:rPr>
                <w:rFonts w:cs="Calibri"/>
                <w:highlight w:val="cyan"/>
              </w:rPr>
            </w:pPr>
          </w:p>
        </w:tc>
        <w:tc>
          <w:tcPr>
            <w:tcW w:w="1134" w:type="dxa"/>
            <w:tcBorders>
              <w:top w:val="nil"/>
              <w:left w:val="nil"/>
              <w:bottom w:val="nil"/>
              <w:right w:val="nil"/>
            </w:tcBorders>
            <w:vAlign w:val="bottom"/>
          </w:tcPr>
          <w:p w14:paraId="7CDFF1D8" w14:textId="6BAA3784" w:rsidR="00AF2884" w:rsidRPr="008E2886" w:rsidRDefault="00AF2884" w:rsidP="00AF2884">
            <w:pPr>
              <w:pStyle w:val="TableText"/>
              <w:tabs>
                <w:tab w:val="left" w:pos="3306"/>
              </w:tabs>
              <w:jc w:val="right"/>
              <w:rPr>
                <w:rFonts w:cs="Calibri"/>
                <w:highlight w:val="cyan"/>
              </w:rPr>
            </w:pPr>
          </w:p>
        </w:tc>
        <w:tc>
          <w:tcPr>
            <w:tcW w:w="992" w:type="dxa"/>
            <w:tcBorders>
              <w:top w:val="nil"/>
              <w:left w:val="nil"/>
              <w:bottom w:val="nil"/>
              <w:right w:val="nil"/>
            </w:tcBorders>
            <w:vAlign w:val="bottom"/>
          </w:tcPr>
          <w:p w14:paraId="364DF051" w14:textId="77777777" w:rsidR="00AF2884" w:rsidRPr="008E2886" w:rsidRDefault="00AF2884" w:rsidP="00AF2884">
            <w:pPr>
              <w:pStyle w:val="TableText"/>
              <w:tabs>
                <w:tab w:val="left" w:pos="3306"/>
              </w:tabs>
              <w:jc w:val="right"/>
              <w:rPr>
                <w:rFonts w:cs="Calibri"/>
                <w:highlight w:val="cyan"/>
              </w:rPr>
            </w:pPr>
          </w:p>
        </w:tc>
        <w:tc>
          <w:tcPr>
            <w:tcW w:w="851" w:type="dxa"/>
            <w:tcBorders>
              <w:top w:val="nil"/>
              <w:left w:val="nil"/>
              <w:bottom w:val="nil"/>
              <w:right w:val="nil"/>
            </w:tcBorders>
            <w:vAlign w:val="bottom"/>
          </w:tcPr>
          <w:p w14:paraId="67092F36" w14:textId="77777777" w:rsidR="00AF2884" w:rsidRPr="008E2886" w:rsidRDefault="00AF2884" w:rsidP="00AF2884">
            <w:pPr>
              <w:pStyle w:val="TableText"/>
              <w:tabs>
                <w:tab w:val="left" w:pos="3306"/>
              </w:tabs>
              <w:jc w:val="right"/>
              <w:rPr>
                <w:rFonts w:cs="Calibri"/>
                <w:highlight w:val="cyan"/>
              </w:rPr>
            </w:pPr>
          </w:p>
        </w:tc>
        <w:tc>
          <w:tcPr>
            <w:tcW w:w="850" w:type="dxa"/>
            <w:tcBorders>
              <w:top w:val="nil"/>
              <w:left w:val="nil"/>
              <w:bottom w:val="nil"/>
              <w:right w:val="nil"/>
            </w:tcBorders>
            <w:vAlign w:val="bottom"/>
          </w:tcPr>
          <w:p w14:paraId="66651803" w14:textId="77777777" w:rsidR="00AF2884" w:rsidRPr="008E2886" w:rsidRDefault="00AF2884" w:rsidP="00AF2884">
            <w:pPr>
              <w:pStyle w:val="TableText"/>
              <w:tabs>
                <w:tab w:val="left" w:pos="3306"/>
              </w:tabs>
              <w:jc w:val="right"/>
              <w:rPr>
                <w:rFonts w:cs="Calibri"/>
                <w:highlight w:val="cyan"/>
              </w:rPr>
            </w:pPr>
          </w:p>
        </w:tc>
      </w:tr>
      <w:tr w:rsidR="007117C0" w:rsidRPr="00CF7E1B" w14:paraId="1BC99D46" w14:textId="77777777" w:rsidTr="004D1EC6">
        <w:trPr>
          <w:cantSplit/>
          <w:trHeight w:val="20"/>
        </w:trPr>
        <w:tc>
          <w:tcPr>
            <w:tcW w:w="1476" w:type="dxa"/>
            <w:tcBorders>
              <w:top w:val="nil"/>
              <w:left w:val="single" w:sz="2" w:space="0" w:color="auto"/>
              <w:bottom w:val="nil"/>
              <w:right w:val="single" w:sz="2" w:space="0" w:color="auto"/>
            </w:tcBorders>
          </w:tcPr>
          <w:p w14:paraId="0F776328" w14:textId="0347BC29" w:rsidR="007117C0" w:rsidRPr="00E4228F" w:rsidRDefault="005C6F51" w:rsidP="00AF2884">
            <w:pPr>
              <w:pStyle w:val="TableReference"/>
              <w:tabs>
                <w:tab w:val="left" w:pos="3306"/>
              </w:tabs>
              <w:spacing w:before="60"/>
              <w:rPr>
                <w:rFonts w:cs="Calibri"/>
                <w:color w:val="7030A0"/>
                <w:sz w:val="14"/>
              </w:rPr>
            </w:pPr>
            <w:r w:rsidRPr="00E4228F">
              <w:rPr>
                <w:rFonts w:cs="Calibri"/>
                <w:color w:val="7030A0"/>
                <w:sz w:val="14"/>
              </w:rPr>
              <w:t>AASB 101.106(d)(iii)</w:t>
            </w:r>
          </w:p>
        </w:tc>
        <w:tc>
          <w:tcPr>
            <w:tcW w:w="2410" w:type="dxa"/>
            <w:tcBorders>
              <w:top w:val="nil"/>
              <w:left w:val="single" w:sz="2" w:space="0" w:color="auto"/>
              <w:bottom w:val="nil"/>
              <w:right w:val="nil"/>
            </w:tcBorders>
          </w:tcPr>
          <w:p w14:paraId="7223AEC6" w14:textId="2D84E19F" w:rsidR="007117C0" w:rsidRPr="005C6F51" w:rsidRDefault="009D4A70" w:rsidP="00AF2884">
            <w:pPr>
              <w:tabs>
                <w:tab w:val="left" w:pos="3306"/>
              </w:tabs>
              <w:spacing w:before="60" w:after="60"/>
              <w:rPr>
                <w:rFonts w:cs="Calibri"/>
                <w:sz w:val="18"/>
              </w:rPr>
            </w:pPr>
            <w:r w:rsidRPr="00E4228F">
              <w:rPr>
                <w:rFonts w:cs="Calibri"/>
                <w:sz w:val="18"/>
              </w:rPr>
              <w:t xml:space="preserve">Net </w:t>
            </w:r>
            <w:r w:rsidRPr="007E2DE2">
              <w:rPr>
                <w:rFonts w:cs="Calibri"/>
                <w:sz w:val="18"/>
              </w:rPr>
              <w:t xml:space="preserve">Assets transferred </w:t>
            </w:r>
            <w:r w:rsidR="00977BA7" w:rsidRPr="007E2DE2">
              <w:rPr>
                <w:rFonts w:cs="Calibri"/>
                <w:sz w:val="18"/>
              </w:rPr>
              <w:t xml:space="preserve">from/(to) </w:t>
            </w:r>
            <w:r w:rsidRPr="007E2DE2">
              <w:rPr>
                <w:rFonts w:cs="Calibri"/>
                <w:sz w:val="18"/>
              </w:rPr>
              <w:t xml:space="preserve">Other </w:t>
            </w:r>
            <w:r w:rsidRPr="00E4228F">
              <w:rPr>
                <w:rFonts w:cs="Calibri"/>
                <w:sz w:val="18"/>
              </w:rPr>
              <w:t>Agencies</w:t>
            </w:r>
          </w:p>
        </w:tc>
        <w:tc>
          <w:tcPr>
            <w:tcW w:w="708" w:type="dxa"/>
            <w:tcBorders>
              <w:top w:val="nil"/>
              <w:left w:val="nil"/>
              <w:bottom w:val="nil"/>
              <w:right w:val="nil"/>
            </w:tcBorders>
          </w:tcPr>
          <w:p w14:paraId="5DF4D970" w14:textId="77777777" w:rsidR="007117C0" w:rsidRPr="005C6F51" w:rsidRDefault="007117C0" w:rsidP="00491C20">
            <w:pPr>
              <w:pStyle w:val="TableText"/>
              <w:tabs>
                <w:tab w:val="left" w:pos="3306"/>
              </w:tabs>
              <w:jc w:val="center"/>
              <w:rPr>
                <w:rFonts w:cs="Calibri"/>
              </w:rPr>
            </w:pPr>
          </w:p>
        </w:tc>
        <w:tc>
          <w:tcPr>
            <w:tcW w:w="709" w:type="dxa"/>
            <w:tcBorders>
              <w:top w:val="nil"/>
              <w:left w:val="nil"/>
              <w:bottom w:val="nil"/>
              <w:right w:val="nil"/>
            </w:tcBorders>
            <w:vAlign w:val="bottom"/>
          </w:tcPr>
          <w:p w14:paraId="1546931A" w14:textId="77777777" w:rsidR="007117C0" w:rsidRPr="005C6F51" w:rsidRDefault="007117C0" w:rsidP="00AF2884">
            <w:pPr>
              <w:pStyle w:val="TableText"/>
              <w:tabs>
                <w:tab w:val="left" w:pos="3306"/>
              </w:tabs>
              <w:jc w:val="right"/>
              <w:rPr>
                <w:rFonts w:cs="Calibri"/>
              </w:rPr>
            </w:pPr>
          </w:p>
        </w:tc>
        <w:tc>
          <w:tcPr>
            <w:tcW w:w="1278" w:type="dxa"/>
            <w:tcBorders>
              <w:top w:val="nil"/>
              <w:left w:val="nil"/>
              <w:bottom w:val="nil"/>
              <w:right w:val="nil"/>
            </w:tcBorders>
          </w:tcPr>
          <w:p w14:paraId="4F86181F" w14:textId="77777777" w:rsidR="007117C0" w:rsidRPr="005C6F51" w:rsidRDefault="007117C0" w:rsidP="00AF2884">
            <w:pPr>
              <w:pStyle w:val="TableText"/>
              <w:tabs>
                <w:tab w:val="left" w:pos="3306"/>
              </w:tabs>
              <w:jc w:val="right"/>
              <w:rPr>
                <w:rFonts w:cs="Calibri"/>
              </w:rPr>
            </w:pPr>
          </w:p>
        </w:tc>
        <w:tc>
          <w:tcPr>
            <w:tcW w:w="1134" w:type="dxa"/>
            <w:tcBorders>
              <w:top w:val="nil"/>
              <w:left w:val="nil"/>
              <w:bottom w:val="nil"/>
              <w:right w:val="nil"/>
            </w:tcBorders>
            <w:vAlign w:val="bottom"/>
          </w:tcPr>
          <w:p w14:paraId="665848A2" w14:textId="77777777" w:rsidR="007117C0" w:rsidRPr="005C6F51" w:rsidRDefault="007117C0" w:rsidP="00AF2884">
            <w:pPr>
              <w:pStyle w:val="TableText"/>
              <w:tabs>
                <w:tab w:val="left" w:pos="3306"/>
              </w:tabs>
              <w:jc w:val="right"/>
              <w:rPr>
                <w:rFonts w:cs="Calibri"/>
              </w:rPr>
            </w:pPr>
          </w:p>
        </w:tc>
        <w:tc>
          <w:tcPr>
            <w:tcW w:w="992" w:type="dxa"/>
            <w:tcBorders>
              <w:top w:val="nil"/>
              <w:left w:val="nil"/>
              <w:bottom w:val="nil"/>
              <w:right w:val="nil"/>
            </w:tcBorders>
            <w:vAlign w:val="bottom"/>
          </w:tcPr>
          <w:p w14:paraId="63E753DA" w14:textId="77777777" w:rsidR="007117C0" w:rsidRPr="005C6F51" w:rsidRDefault="007117C0" w:rsidP="00AF2884">
            <w:pPr>
              <w:pStyle w:val="TableText"/>
              <w:tabs>
                <w:tab w:val="left" w:pos="3306"/>
              </w:tabs>
              <w:jc w:val="right"/>
              <w:rPr>
                <w:rFonts w:cs="Calibri"/>
              </w:rPr>
            </w:pPr>
          </w:p>
        </w:tc>
        <w:tc>
          <w:tcPr>
            <w:tcW w:w="851" w:type="dxa"/>
            <w:tcBorders>
              <w:top w:val="nil"/>
              <w:left w:val="nil"/>
              <w:bottom w:val="nil"/>
              <w:right w:val="nil"/>
            </w:tcBorders>
            <w:vAlign w:val="bottom"/>
          </w:tcPr>
          <w:p w14:paraId="3C88CCB4" w14:textId="77777777" w:rsidR="007117C0" w:rsidRPr="005C6F51" w:rsidRDefault="007117C0" w:rsidP="00AF2884">
            <w:pPr>
              <w:pStyle w:val="TableText"/>
              <w:tabs>
                <w:tab w:val="left" w:pos="3306"/>
              </w:tabs>
              <w:jc w:val="right"/>
              <w:rPr>
                <w:rFonts w:cs="Calibri"/>
              </w:rPr>
            </w:pPr>
          </w:p>
        </w:tc>
        <w:tc>
          <w:tcPr>
            <w:tcW w:w="850" w:type="dxa"/>
            <w:tcBorders>
              <w:top w:val="nil"/>
              <w:left w:val="nil"/>
              <w:bottom w:val="nil"/>
              <w:right w:val="nil"/>
            </w:tcBorders>
            <w:vAlign w:val="bottom"/>
          </w:tcPr>
          <w:p w14:paraId="6721EE8E" w14:textId="77777777" w:rsidR="007117C0" w:rsidRPr="005C6F51" w:rsidRDefault="007117C0" w:rsidP="00AF2884">
            <w:pPr>
              <w:pStyle w:val="TableText"/>
              <w:tabs>
                <w:tab w:val="left" w:pos="3306"/>
              </w:tabs>
              <w:jc w:val="right"/>
              <w:rPr>
                <w:rFonts w:cs="Calibri"/>
              </w:rPr>
            </w:pPr>
          </w:p>
        </w:tc>
      </w:tr>
      <w:tr w:rsidR="00AF2884" w:rsidRPr="00CF7E1B" w14:paraId="6060FF11" w14:textId="77777777" w:rsidTr="004D1EC6">
        <w:trPr>
          <w:cantSplit/>
          <w:trHeight w:val="274"/>
        </w:trPr>
        <w:tc>
          <w:tcPr>
            <w:tcW w:w="1476" w:type="dxa"/>
            <w:tcBorders>
              <w:top w:val="nil"/>
              <w:left w:val="single" w:sz="2" w:space="0" w:color="auto"/>
              <w:bottom w:val="nil"/>
              <w:right w:val="single" w:sz="2" w:space="0" w:color="auto"/>
            </w:tcBorders>
          </w:tcPr>
          <w:p w14:paraId="59846333" w14:textId="77777777" w:rsidR="00AF2884" w:rsidRPr="008E2886" w:rsidRDefault="00AF2884" w:rsidP="00AF2884">
            <w:pPr>
              <w:pStyle w:val="TableReference"/>
              <w:tabs>
                <w:tab w:val="left" w:pos="3306"/>
              </w:tabs>
              <w:rPr>
                <w:rFonts w:cs="Calibri"/>
                <w:color w:val="7030A0"/>
                <w:sz w:val="14"/>
              </w:rPr>
            </w:pPr>
            <w:r w:rsidRPr="008E2886">
              <w:rPr>
                <w:rFonts w:cs="Calibri"/>
                <w:color w:val="7030A0"/>
                <w:sz w:val="14"/>
              </w:rPr>
              <w:t>AASB 101.107</w:t>
            </w:r>
          </w:p>
          <w:p w14:paraId="46DE7ECF" w14:textId="77777777" w:rsidR="00AF2884" w:rsidRPr="008E2886" w:rsidRDefault="00AF2884" w:rsidP="00AF2884">
            <w:pPr>
              <w:pStyle w:val="TableReference"/>
              <w:tabs>
                <w:tab w:val="left" w:pos="3306"/>
              </w:tabs>
              <w:rPr>
                <w:rFonts w:cs="Calibri"/>
                <w:color w:val="7030A0"/>
                <w:sz w:val="14"/>
              </w:rPr>
            </w:pPr>
            <w:r w:rsidRPr="008E2886">
              <w:rPr>
                <w:rFonts w:cs="Calibri"/>
                <w:color w:val="7030A0"/>
                <w:sz w:val="14"/>
              </w:rPr>
              <w:t>AASB 101.106(d)(iii)</w:t>
            </w:r>
          </w:p>
        </w:tc>
        <w:tc>
          <w:tcPr>
            <w:tcW w:w="2410" w:type="dxa"/>
            <w:tcBorders>
              <w:top w:val="nil"/>
              <w:left w:val="single" w:sz="2" w:space="0" w:color="auto"/>
              <w:bottom w:val="nil"/>
              <w:right w:val="nil"/>
            </w:tcBorders>
          </w:tcPr>
          <w:p w14:paraId="60B39886" w14:textId="26B1EDD9" w:rsidR="00AF2884" w:rsidRPr="008E2886" w:rsidRDefault="00AF2884" w:rsidP="00AF2884">
            <w:pPr>
              <w:tabs>
                <w:tab w:val="left" w:pos="3306"/>
              </w:tabs>
              <w:spacing w:before="60" w:after="60"/>
              <w:rPr>
                <w:rFonts w:cs="Calibri"/>
                <w:sz w:val="18"/>
              </w:rPr>
            </w:pPr>
            <w:r w:rsidRPr="009F31C7">
              <w:rPr>
                <w:rFonts w:cs="Calibri"/>
                <w:color w:val="2E74B5" w:themeColor="accent1" w:themeShade="BF"/>
                <w:sz w:val="18"/>
                <w:szCs w:val="18"/>
              </w:rPr>
              <w:t>Dividend Approved</w:t>
            </w:r>
          </w:p>
        </w:tc>
        <w:tc>
          <w:tcPr>
            <w:tcW w:w="708" w:type="dxa"/>
            <w:tcBorders>
              <w:top w:val="nil"/>
              <w:left w:val="nil"/>
              <w:bottom w:val="nil"/>
              <w:right w:val="nil"/>
            </w:tcBorders>
            <w:vAlign w:val="bottom"/>
          </w:tcPr>
          <w:p w14:paraId="64EF37E6" w14:textId="77777777" w:rsidR="00AF2884" w:rsidRPr="008E2886" w:rsidRDefault="00AF2884" w:rsidP="00AF2884">
            <w:pPr>
              <w:pStyle w:val="TableText"/>
              <w:tabs>
                <w:tab w:val="left" w:pos="3306"/>
              </w:tabs>
              <w:spacing w:before="0"/>
              <w:jc w:val="center"/>
              <w:rPr>
                <w:rFonts w:cs="Calibri"/>
                <w:strike/>
              </w:rPr>
            </w:pPr>
          </w:p>
        </w:tc>
        <w:tc>
          <w:tcPr>
            <w:tcW w:w="709" w:type="dxa"/>
            <w:tcBorders>
              <w:top w:val="nil"/>
              <w:left w:val="nil"/>
              <w:bottom w:val="single" w:sz="4" w:space="0" w:color="auto"/>
              <w:right w:val="nil"/>
            </w:tcBorders>
            <w:vAlign w:val="bottom"/>
          </w:tcPr>
          <w:p w14:paraId="48406FFC" w14:textId="77777777" w:rsidR="00AF2884" w:rsidRPr="008E2886" w:rsidRDefault="00AF2884" w:rsidP="00AF2884">
            <w:pPr>
              <w:pStyle w:val="TableText"/>
              <w:tabs>
                <w:tab w:val="left" w:pos="3306"/>
              </w:tabs>
              <w:spacing w:before="0"/>
              <w:jc w:val="right"/>
              <w:rPr>
                <w:rFonts w:cs="Calibri"/>
              </w:rPr>
            </w:pPr>
          </w:p>
        </w:tc>
        <w:tc>
          <w:tcPr>
            <w:tcW w:w="1278" w:type="dxa"/>
            <w:tcBorders>
              <w:top w:val="nil"/>
              <w:left w:val="nil"/>
              <w:bottom w:val="single" w:sz="4" w:space="0" w:color="auto"/>
              <w:right w:val="nil"/>
            </w:tcBorders>
          </w:tcPr>
          <w:p w14:paraId="04B3EB22" w14:textId="77777777" w:rsidR="00AF2884" w:rsidRPr="008E2886" w:rsidRDefault="00AF2884" w:rsidP="00AF2884">
            <w:pPr>
              <w:pStyle w:val="TableText"/>
              <w:tabs>
                <w:tab w:val="left" w:pos="3306"/>
              </w:tabs>
              <w:spacing w:before="0"/>
              <w:jc w:val="right"/>
              <w:rPr>
                <w:rFonts w:cs="Calibri"/>
              </w:rPr>
            </w:pPr>
          </w:p>
        </w:tc>
        <w:tc>
          <w:tcPr>
            <w:tcW w:w="1134" w:type="dxa"/>
            <w:tcBorders>
              <w:top w:val="nil"/>
              <w:left w:val="nil"/>
              <w:bottom w:val="single" w:sz="4" w:space="0" w:color="auto"/>
              <w:right w:val="nil"/>
            </w:tcBorders>
            <w:vAlign w:val="bottom"/>
          </w:tcPr>
          <w:p w14:paraId="6B14F2EE" w14:textId="0B317DCD" w:rsidR="00AF2884" w:rsidRPr="008E2886" w:rsidRDefault="00AF2884" w:rsidP="00AF2884">
            <w:pPr>
              <w:pStyle w:val="TableText"/>
              <w:tabs>
                <w:tab w:val="left" w:pos="3306"/>
              </w:tabs>
              <w:spacing w:before="0"/>
              <w:jc w:val="right"/>
              <w:rPr>
                <w:rFonts w:cs="Calibri"/>
              </w:rPr>
            </w:pPr>
          </w:p>
        </w:tc>
        <w:tc>
          <w:tcPr>
            <w:tcW w:w="992" w:type="dxa"/>
            <w:tcBorders>
              <w:top w:val="nil"/>
              <w:left w:val="nil"/>
              <w:bottom w:val="single" w:sz="4" w:space="0" w:color="auto"/>
              <w:right w:val="nil"/>
            </w:tcBorders>
            <w:vAlign w:val="bottom"/>
          </w:tcPr>
          <w:p w14:paraId="1DB8933E" w14:textId="77777777" w:rsidR="00AF2884" w:rsidRPr="008E2886" w:rsidRDefault="00AF2884" w:rsidP="00AF2884">
            <w:pPr>
              <w:pStyle w:val="TableText"/>
              <w:tabs>
                <w:tab w:val="left" w:pos="3306"/>
              </w:tabs>
              <w:spacing w:before="0"/>
              <w:jc w:val="right"/>
              <w:rPr>
                <w:rFonts w:cs="Calibri"/>
              </w:rPr>
            </w:pPr>
          </w:p>
        </w:tc>
        <w:tc>
          <w:tcPr>
            <w:tcW w:w="851" w:type="dxa"/>
            <w:tcBorders>
              <w:top w:val="nil"/>
              <w:left w:val="nil"/>
              <w:bottom w:val="single" w:sz="4" w:space="0" w:color="auto"/>
              <w:right w:val="nil"/>
            </w:tcBorders>
            <w:vAlign w:val="bottom"/>
          </w:tcPr>
          <w:p w14:paraId="4CF571E3" w14:textId="77777777" w:rsidR="00AF2884" w:rsidRPr="008E2886" w:rsidRDefault="00AF2884" w:rsidP="00AF2884">
            <w:pPr>
              <w:pStyle w:val="TableText"/>
              <w:tabs>
                <w:tab w:val="left" w:pos="3306"/>
              </w:tabs>
              <w:spacing w:before="0"/>
              <w:jc w:val="right"/>
              <w:rPr>
                <w:rFonts w:cs="Calibri"/>
              </w:rPr>
            </w:pPr>
          </w:p>
        </w:tc>
        <w:tc>
          <w:tcPr>
            <w:tcW w:w="850" w:type="dxa"/>
            <w:tcBorders>
              <w:top w:val="nil"/>
              <w:left w:val="nil"/>
              <w:bottom w:val="single" w:sz="4" w:space="0" w:color="auto"/>
              <w:right w:val="nil"/>
            </w:tcBorders>
            <w:vAlign w:val="bottom"/>
          </w:tcPr>
          <w:p w14:paraId="7F1EEC6D" w14:textId="77777777" w:rsidR="00AF2884" w:rsidRPr="008E2886" w:rsidRDefault="00AF2884" w:rsidP="00AF2884">
            <w:pPr>
              <w:pStyle w:val="TableText"/>
              <w:tabs>
                <w:tab w:val="left" w:pos="3306"/>
              </w:tabs>
              <w:spacing w:before="0"/>
              <w:jc w:val="right"/>
              <w:rPr>
                <w:rFonts w:cs="Calibri"/>
              </w:rPr>
            </w:pPr>
          </w:p>
        </w:tc>
      </w:tr>
      <w:tr w:rsidR="00AF2884" w:rsidRPr="00CF7E1B" w14:paraId="365BF4B8" w14:textId="77777777" w:rsidTr="004D1EC6">
        <w:trPr>
          <w:cantSplit/>
          <w:trHeight w:val="383"/>
        </w:trPr>
        <w:tc>
          <w:tcPr>
            <w:tcW w:w="1476" w:type="dxa"/>
            <w:tcBorders>
              <w:top w:val="nil"/>
              <w:left w:val="single" w:sz="2" w:space="0" w:color="auto"/>
              <w:bottom w:val="nil"/>
              <w:right w:val="single" w:sz="2" w:space="0" w:color="auto"/>
            </w:tcBorders>
          </w:tcPr>
          <w:p w14:paraId="0426178E" w14:textId="77777777" w:rsidR="00AF2884" w:rsidRPr="008E2886" w:rsidRDefault="00AF2884" w:rsidP="00AF2884">
            <w:pPr>
              <w:pStyle w:val="TableReference"/>
              <w:tabs>
                <w:tab w:val="left" w:pos="3306"/>
              </w:tabs>
              <w:spacing w:before="40"/>
              <w:rPr>
                <w:rFonts w:cs="Calibri"/>
                <w:color w:val="7030A0"/>
                <w:sz w:val="14"/>
              </w:rPr>
            </w:pPr>
          </w:p>
        </w:tc>
        <w:tc>
          <w:tcPr>
            <w:tcW w:w="2410" w:type="dxa"/>
            <w:tcBorders>
              <w:top w:val="nil"/>
              <w:left w:val="single" w:sz="2" w:space="0" w:color="auto"/>
              <w:bottom w:val="nil"/>
              <w:right w:val="nil"/>
            </w:tcBorders>
          </w:tcPr>
          <w:p w14:paraId="44625709" w14:textId="77777777" w:rsidR="00AF2884" w:rsidRPr="008E2886" w:rsidRDefault="00AF2884" w:rsidP="00AF2884">
            <w:pPr>
              <w:pStyle w:val="TableReference"/>
              <w:rPr>
                <w:rFonts w:cs="Calibri"/>
                <w:color w:val="auto"/>
                <w:sz w:val="18"/>
                <w:szCs w:val="18"/>
              </w:rPr>
            </w:pPr>
            <w:r w:rsidRPr="008E2886">
              <w:rPr>
                <w:rFonts w:cs="Calibri"/>
                <w:b/>
                <w:iCs/>
                <w:color w:val="auto"/>
                <w:sz w:val="18"/>
                <w:szCs w:val="16"/>
              </w:rPr>
              <w:t>Total Transactions Involving Owners Affecting Accumulated Funds</w:t>
            </w:r>
          </w:p>
        </w:tc>
        <w:tc>
          <w:tcPr>
            <w:tcW w:w="708" w:type="dxa"/>
            <w:tcBorders>
              <w:top w:val="nil"/>
              <w:left w:val="nil"/>
              <w:bottom w:val="nil"/>
              <w:right w:val="nil"/>
            </w:tcBorders>
            <w:vAlign w:val="bottom"/>
          </w:tcPr>
          <w:p w14:paraId="0BB1D3CE" w14:textId="77777777" w:rsidR="00AF2884" w:rsidRPr="008E2886" w:rsidRDefault="00AF2884" w:rsidP="00AF2884">
            <w:pPr>
              <w:pStyle w:val="TableReference"/>
              <w:rPr>
                <w:rFonts w:cs="Calibri"/>
                <w:color w:val="auto"/>
              </w:rPr>
            </w:pPr>
          </w:p>
        </w:tc>
        <w:tc>
          <w:tcPr>
            <w:tcW w:w="709" w:type="dxa"/>
            <w:tcBorders>
              <w:top w:val="single" w:sz="4" w:space="0" w:color="auto"/>
              <w:left w:val="nil"/>
              <w:bottom w:val="single" w:sz="4" w:space="0" w:color="auto"/>
              <w:right w:val="nil"/>
            </w:tcBorders>
            <w:vAlign w:val="bottom"/>
          </w:tcPr>
          <w:p w14:paraId="40175004" w14:textId="77777777" w:rsidR="00AF2884" w:rsidRPr="008E2886" w:rsidRDefault="00AF2884" w:rsidP="00AF2884">
            <w:pPr>
              <w:pStyle w:val="TableText"/>
              <w:tabs>
                <w:tab w:val="left" w:pos="3306"/>
              </w:tabs>
              <w:spacing w:before="0"/>
              <w:jc w:val="right"/>
              <w:rPr>
                <w:rFonts w:cs="Calibri"/>
                <w:b/>
                <w:highlight w:val="cyan"/>
              </w:rPr>
            </w:pPr>
          </w:p>
        </w:tc>
        <w:tc>
          <w:tcPr>
            <w:tcW w:w="1278" w:type="dxa"/>
            <w:tcBorders>
              <w:top w:val="single" w:sz="4" w:space="0" w:color="auto"/>
              <w:left w:val="nil"/>
              <w:bottom w:val="single" w:sz="4" w:space="0" w:color="auto"/>
              <w:right w:val="nil"/>
            </w:tcBorders>
          </w:tcPr>
          <w:p w14:paraId="6CF5964D" w14:textId="77777777" w:rsidR="00AF2884" w:rsidRPr="008E2886" w:rsidRDefault="00AF2884" w:rsidP="00AF2884">
            <w:pPr>
              <w:pStyle w:val="TableText"/>
              <w:tabs>
                <w:tab w:val="left" w:pos="3306"/>
              </w:tabs>
              <w:spacing w:before="0"/>
              <w:jc w:val="right"/>
              <w:rPr>
                <w:rFonts w:cs="Calibri"/>
                <w:b/>
                <w:highlight w:val="cyan"/>
              </w:rPr>
            </w:pPr>
          </w:p>
        </w:tc>
        <w:tc>
          <w:tcPr>
            <w:tcW w:w="1134" w:type="dxa"/>
            <w:tcBorders>
              <w:top w:val="single" w:sz="4" w:space="0" w:color="auto"/>
              <w:left w:val="nil"/>
              <w:bottom w:val="single" w:sz="4" w:space="0" w:color="auto"/>
              <w:right w:val="nil"/>
            </w:tcBorders>
            <w:vAlign w:val="bottom"/>
          </w:tcPr>
          <w:p w14:paraId="59657C8C" w14:textId="055019AC" w:rsidR="00AF2884" w:rsidRPr="008E2886" w:rsidRDefault="00AF2884" w:rsidP="00AF2884">
            <w:pPr>
              <w:pStyle w:val="TableText"/>
              <w:tabs>
                <w:tab w:val="left" w:pos="3306"/>
              </w:tabs>
              <w:spacing w:before="0"/>
              <w:jc w:val="right"/>
              <w:rPr>
                <w:rFonts w:cs="Calibri"/>
                <w:b/>
                <w:highlight w:val="cyan"/>
              </w:rPr>
            </w:pPr>
          </w:p>
        </w:tc>
        <w:tc>
          <w:tcPr>
            <w:tcW w:w="992" w:type="dxa"/>
            <w:tcBorders>
              <w:top w:val="single" w:sz="4" w:space="0" w:color="auto"/>
              <w:left w:val="nil"/>
              <w:bottom w:val="single" w:sz="4" w:space="0" w:color="auto"/>
              <w:right w:val="nil"/>
            </w:tcBorders>
            <w:vAlign w:val="bottom"/>
          </w:tcPr>
          <w:p w14:paraId="2567F18F" w14:textId="77777777" w:rsidR="00AF2884" w:rsidRPr="008E2886" w:rsidRDefault="00AF2884" w:rsidP="00AF2884">
            <w:pPr>
              <w:pStyle w:val="TableText"/>
              <w:tabs>
                <w:tab w:val="left" w:pos="3306"/>
              </w:tabs>
              <w:spacing w:before="0"/>
              <w:jc w:val="right"/>
              <w:rPr>
                <w:rFonts w:cs="Calibri"/>
                <w:b/>
                <w:highlight w:val="cyan"/>
              </w:rPr>
            </w:pPr>
          </w:p>
        </w:tc>
        <w:tc>
          <w:tcPr>
            <w:tcW w:w="851" w:type="dxa"/>
            <w:tcBorders>
              <w:top w:val="single" w:sz="4" w:space="0" w:color="auto"/>
              <w:left w:val="nil"/>
              <w:bottom w:val="single" w:sz="4" w:space="0" w:color="auto"/>
              <w:right w:val="nil"/>
            </w:tcBorders>
            <w:vAlign w:val="bottom"/>
          </w:tcPr>
          <w:p w14:paraId="1FAAC79A" w14:textId="77777777" w:rsidR="00AF2884" w:rsidRPr="008E2886" w:rsidRDefault="00AF2884" w:rsidP="00AF2884">
            <w:pPr>
              <w:pStyle w:val="TableText"/>
              <w:tabs>
                <w:tab w:val="left" w:pos="3306"/>
              </w:tabs>
              <w:spacing w:before="0"/>
              <w:jc w:val="right"/>
              <w:rPr>
                <w:rFonts w:cs="Calibri"/>
                <w:b/>
                <w:highlight w:val="cyan"/>
              </w:rPr>
            </w:pPr>
          </w:p>
        </w:tc>
        <w:tc>
          <w:tcPr>
            <w:tcW w:w="850" w:type="dxa"/>
            <w:tcBorders>
              <w:top w:val="single" w:sz="4" w:space="0" w:color="auto"/>
              <w:left w:val="nil"/>
              <w:bottom w:val="single" w:sz="4" w:space="0" w:color="auto"/>
              <w:right w:val="nil"/>
            </w:tcBorders>
            <w:vAlign w:val="bottom"/>
          </w:tcPr>
          <w:p w14:paraId="75B831D0" w14:textId="77777777" w:rsidR="00AF2884" w:rsidRPr="008E2886" w:rsidRDefault="00AF2884" w:rsidP="00AF2884">
            <w:pPr>
              <w:pStyle w:val="TableText"/>
              <w:tabs>
                <w:tab w:val="left" w:pos="3306"/>
              </w:tabs>
              <w:spacing w:before="0"/>
              <w:jc w:val="right"/>
              <w:rPr>
                <w:rFonts w:cs="Calibri"/>
                <w:b/>
                <w:highlight w:val="cyan"/>
              </w:rPr>
            </w:pPr>
          </w:p>
        </w:tc>
      </w:tr>
      <w:tr w:rsidR="00AF2884" w:rsidRPr="00CF7E1B" w14:paraId="2A27A2F6" w14:textId="77777777" w:rsidTr="004D1EC6">
        <w:trPr>
          <w:cantSplit/>
          <w:trHeight w:val="20"/>
        </w:trPr>
        <w:tc>
          <w:tcPr>
            <w:tcW w:w="1476" w:type="dxa"/>
            <w:tcBorders>
              <w:top w:val="nil"/>
              <w:left w:val="single" w:sz="2" w:space="0" w:color="auto"/>
              <w:bottom w:val="nil"/>
              <w:right w:val="single" w:sz="2" w:space="0" w:color="auto"/>
            </w:tcBorders>
          </w:tcPr>
          <w:p w14:paraId="00C80FF0" w14:textId="77777777" w:rsidR="00AF2884" w:rsidRPr="008E2886" w:rsidRDefault="00AF2884" w:rsidP="00AF2884">
            <w:pPr>
              <w:pStyle w:val="TableReference"/>
              <w:tabs>
                <w:tab w:val="left" w:pos="3306"/>
              </w:tabs>
              <w:spacing w:before="40"/>
              <w:rPr>
                <w:rFonts w:cs="Calibri"/>
                <w:color w:val="7030A0"/>
                <w:sz w:val="14"/>
              </w:rPr>
            </w:pPr>
          </w:p>
        </w:tc>
        <w:tc>
          <w:tcPr>
            <w:tcW w:w="2410" w:type="dxa"/>
            <w:tcBorders>
              <w:top w:val="nil"/>
              <w:left w:val="single" w:sz="2" w:space="0" w:color="auto"/>
              <w:bottom w:val="nil"/>
              <w:right w:val="nil"/>
            </w:tcBorders>
            <w:vAlign w:val="bottom"/>
          </w:tcPr>
          <w:p w14:paraId="16181C8B" w14:textId="77777777" w:rsidR="00AF2884" w:rsidRPr="008E2886" w:rsidRDefault="00AF2884" w:rsidP="00AF2884">
            <w:pPr>
              <w:pStyle w:val="TableText"/>
              <w:tabs>
                <w:tab w:val="left" w:pos="3306"/>
              </w:tabs>
              <w:rPr>
                <w:rFonts w:cs="Calibri"/>
                <w:b/>
                <w:bCs/>
                <w:highlight w:val="cyan"/>
              </w:rPr>
            </w:pPr>
          </w:p>
        </w:tc>
        <w:tc>
          <w:tcPr>
            <w:tcW w:w="708" w:type="dxa"/>
            <w:tcBorders>
              <w:top w:val="nil"/>
              <w:left w:val="nil"/>
              <w:bottom w:val="nil"/>
              <w:right w:val="nil"/>
            </w:tcBorders>
            <w:vAlign w:val="bottom"/>
          </w:tcPr>
          <w:p w14:paraId="360BB65F" w14:textId="77777777" w:rsidR="00AF2884" w:rsidRPr="008E2886" w:rsidRDefault="00AF2884" w:rsidP="00AF2884">
            <w:pPr>
              <w:pStyle w:val="TableText"/>
              <w:tabs>
                <w:tab w:val="left" w:pos="3306"/>
              </w:tabs>
              <w:jc w:val="center"/>
              <w:rPr>
                <w:rFonts w:cs="Calibri"/>
              </w:rPr>
            </w:pPr>
          </w:p>
        </w:tc>
        <w:tc>
          <w:tcPr>
            <w:tcW w:w="709" w:type="dxa"/>
            <w:tcBorders>
              <w:top w:val="single" w:sz="4" w:space="0" w:color="auto"/>
              <w:left w:val="nil"/>
              <w:bottom w:val="single" w:sz="4" w:space="0" w:color="auto"/>
              <w:right w:val="nil"/>
            </w:tcBorders>
            <w:vAlign w:val="bottom"/>
          </w:tcPr>
          <w:p w14:paraId="7A60307D" w14:textId="77777777" w:rsidR="00AF2884" w:rsidRPr="008E2886" w:rsidRDefault="00AF2884" w:rsidP="00AF2884">
            <w:pPr>
              <w:pStyle w:val="TableText"/>
              <w:tabs>
                <w:tab w:val="left" w:pos="3306"/>
              </w:tabs>
              <w:jc w:val="right"/>
              <w:rPr>
                <w:rFonts w:cs="Calibri"/>
                <w:b/>
                <w:bCs/>
                <w:highlight w:val="cyan"/>
              </w:rPr>
            </w:pPr>
          </w:p>
        </w:tc>
        <w:tc>
          <w:tcPr>
            <w:tcW w:w="1278" w:type="dxa"/>
            <w:tcBorders>
              <w:top w:val="single" w:sz="4" w:space="0" w:color="auto"/>
              <w:left w:val="nil"/>
              <w:bottom w:val="single" w:sz="4" w:space="0" w:color="auto"/>
              <w:right w:val="nil"/>
            </w:tcBorders>
          </w:tcPr>
          <w:p w14:paraId="5BABF34E" w14:textId="77777777" w:rsidR="00AF2884" w:rsidRPr="008E2886" w:rsidRDefault="00AF2884" w:rsidP="00AF2884">
            <w:pPr>
              <w:pStyle w:val="TableText"/>
              <w:tabs>
                <w:tab w:val="left" w:pos="3306"/>
              </w:tabs>
              <w:jc w:val="right"/>
              <w:rPr>
                <w:rFonts w:cs="Calibri"/>
                <w:b/>
                <w:bCs/>
                <w:highlight w:val="cyan"/>
              </w:rPr>
            </w:pPr>
          </w:p>
        </w:tc>
        <w:tc>
          <w:tcPr>
            <w:tcW w:w="1134" w:type="dxa"/>
            <w:tcBorders>
              <w:top w:val="single" w:sz="4" w:space="0" w:color="auto"/>
              <w:left w:val="nil"/>
              <w:bottom w:val="single" w:sz="4" w:space="0" w:color="auto"/>
              <w:right w:val="nil"/>
            </w:tcBorders>
            <w:vAlign w:val="bottom"/>
          </w:tcPr>
          <w:p w14:paraId="573128FD" w14:textId="2493F85E" w:rsidR="00AF2884" w:rsidRPr="008E2886" w:rsidRDefault="00AF2884" w:rsidP="00AF2884">
            <w:pPr>
              <w:pStyle w:val="TableText"/>
              <w:tabs>
                <w:tab w:val="left" w:pos="3306"/>
              </w:tabs>
              <w:jc w:val="right"/>
              <w:rPr>
                <w:rFonts w:cs="Calibri"/>
                <w:b/>
                <w:bCs/>
                <w:highlight w:val="cyan"/>
              </w:rPr>
            </w:pPr>
          </w:p>
        </w:tc>
        <w:tc>
          <w:tcPr>
            <w:tcW w:w="992" w:type="dxa"/>
            <w:tcBorders>
              <w:top w:val="single" w:sz="4" w:space="0" w:color="auto"/>
              <w:left w:val="nil"/>
              <w:bottom w:val="single" w:sz="4" w:space="0" w:color="auto"/>
              <w:right w:val="nil"/>
            </w:tcBorders>
            <w:vAlign w:val="bottom"/>
          </w:tcPr>
          <w:p w14:paraId="13FE5C3D" w14:textId="77777777" w:rsidR="00AF2884" w:rsidRPr="008E2886" w:rsidRDefault="00AF2884" w:rsidP="00AF2884">
            <w:pPr>
              <w:pStyle w:val="TableText"/>
              <w:tabs>
                <w:tab w:val="left" w:pos="3306"/>
              </w:tabs>
              <w:jc w:val="right"/>
              <w:rPr>
                <w:rFonts w:cs="Calibri"/>
                <w:b/>
                <w:bCs/>
                <w:highlight w:val="cyan"/>
              </w:rPr>
            </w:pPr>
          </w:p>
        </w:tc>
        <w:tc>
          <w:tcPr>
            <w:tcW w:w="851" w:type="dxa"/>
            <w:tcBorders>
              <w:top w:val="single" w:sz="4" w:space="0" w:color="auto"/>
              <w:left w:val="nil"/>
              <w:bottom w:val="single" w:sz="4" w:space="0" w:color="auto"/>
              <w:right w:val="nil"/>
            </w:tcBorders>
            <w:vAlign w:val="bottom"/>
          </w:tcPr>
          <w:p w14:paraId="202539F9" w14:textId="77777777" w:rsidR="00AF2884" w:rsidRPr="008E2886" w:rsidRDefault="00AF2884" w:rsidP="00AF2884">
            <w:pPr>
              <w:pStyle w:val="TableText"/>
              <w:tabs>
                <w:tab w:val="left" w:pos="3306"/>
              </w:tabs>
              <w:jc w:val="right"/>
              <w:rPr>
                <w:rFonts w:cs="Calibri"/>
                <w:b/>
                <w:bCs/>
                <w:highlight w:val="cyan"/>
              </w:rPr>
            </w:pPr>
          </w:p>
        </w:tc>
        <w:tc>
          <w:tcPr>
            <w:tcW w:w="850" w:type="dxa"/>
            <w:tcBorders>
              <w:top w:val="single" w:sz="4" w:space="0" w:color="auto"/>
              <w:left w:val="nil"/>
              <w:bottom w:val="single" w:sz="4" w:space="0" w:color="auto"/>
              <w:right w:val="nil"/>
            </w:tcBorders>
            <w:vAlign w:val="bottom"/>
          </w:tcPr>
          <w:p w14:paraId="4F2DC692" w14:textId="77777777" w:rsidR="00AF2884" w:rsidRPr="008E2886" w:rsidRDefault="00AF2884" w:rsidP="00AF2884">
            <w:pPr>
              <w:pStyle w:val="TableText"/>
              <w:tabs>
                <w:tab w:val="left" w:pos="3306"/>
              </w:tabs>
              <w:jc w:val="right"/>
              <w:rPr>
                <w:rFonts w:cs="Calibri"/>
                <w:b/>
                <w:bCs/>
              </w:rPr>
            </w:pPr>
          </w:p>
        </w:tc>
      </w:tr>
      <w:tr w:rsidR="00AF2884" w:rsidRPr="00CF7E1B" w14:paraId="425848FB" w14:textId="77777777" w:rsidTr="004D1EC6">
        <w:trPr>
          <w:cantSplit/>
          <w:trHeight w:val="20"/>
        </w:trPr>
        <w:tc>
          <w:tcPr>
            <w:tcW w:w="1476" w:type="dxa"/>
            <w:tcBorders>
              <w:top w:val="nil"/>
              <w:left w:val="single" w:sz="2" w:space="0" w:color="auto"/>
              <w:bottom w:val="nil"/>
              <w:right w:val="single" w:sz="2" w:space="0" w:color="auto"/>
            </w:tcBorders>
          </w:tcPr>
          <w:p w14:paraId="4DA37BA0" w14:textId="77777777" w:rsidR="00AF2884" w:rsidRPr="008E2886" w:rsidRDefault="00AF2884" w:rsidP="00AF2884">
            <w:pPr>
              <w:pStyle w:val="TableReference"/>
              <w:tabs>
                <w:tab w:val="left" w:pos="3306"/>
              </w:tabs>
              <w:spacing w:before="40"/>
              <w:rPr>
                <w:rFonts w:cs="Calibri"/>
                <w:color w:val="7030A0"/>
                <w:sz w:val="14"/>
              </w:rPr>
            </w:pPr>
            <w:r w:rsidRPr="008E2886">
              <w:rPr>
                <w:rFonts w:cs="Calibri"/>
                <w:color w:val="7030A0"/>
                <w:sz w:val="14"/>
              </w:rPr>
              <w:t xml:space="preserve"> </w:t>
            </w:r>
          </w:p>
        </w:tc>
        <w:tc>
          <w:tcPr>
            <w:tcW w:w="2410" w:type="dxa"/>
            <w:tcBorders>
              <w:top w:val="nil"/>
              <w:left w:val="single" w:sz="2" w:space="0" w:color="auto"/>
              <w:bottom w:val="nil"/>
              <w:right w:val="nil"/>
            </w:tcBorders>
            <w:vAlign w:val="bottom"/>
          </w:tcPr>
          <w:p w14:paraId="13CA952D" w14:textId="64F8ABD7" w:rsidR="00AF2884" w:rsidRPr="008E2886" w:rsidRDefault="00AF2884" w:rsidP="00AF2884">
            <w:pPr>
              <w:pStyle w:val="TableText"/>
              <w:tabs>
                <w:tab w:val="left" w:pos="3306"/>
              </w:tabs>
              <w:rPr>
                <w:rFonts w:cs="Calibri"/>
                <w:b/>
                <w:bCs/>
              </w:rPr>
            </w:pPr>
            <w:r w:rsidRPr="008E2886">
              <w:rPr>
                <w:rFonts w:cs="Calibri"/>
                <w:b/>
                <w:bCs/>
              </w:rPr>
              <w:t xml:space="preserve">Balance </w:t>
            </w:r>
            <w:proofErr w:type="gramStart"/>
            <w:r w:rsidRPr="008E2886">
              <w:rPr>
                <w:rFonts w:cs="Calibri"/>
                <w:b/>
                <w:bCs/>
              </w:rPr>
              <w:t>at</w:t>
            </w:r>
            <w:proofErr w:type="gramEnd"/>
            <w:r w:rsidRPr="008E2886">
              <w:rPr>
                <w:rFonts w:cs="Calibri"/>
                <w:b/>
                <w:bCs/>
              </w:rPr>
              <w:t xml:space="preserve"> 30 June </w:t>
            </w:r>
            <w:r w:rsidR="00900082" w:rsidRPr="008E2886">
              <w:rPr>
                <w:rFonts w:cs="Calibri"/>
                <w:b/>
                <w:bCs/>
              </w:rPr>
              <w:t>202</w:t>
            </w:r>
            <w:r w:rsidR="00AB559F">
              <w:rPr>
                <w:rFonts w:cs="Calibri"/>
                <w:b/>
                <w:bCs/>
              </w:rPr>
              <w:t>6</w:t>
            </w:r>
          </w:p>
        </w:tc>
        <w:tc>
          <w:tcPr>
            <w:tcW w:w="708" w:type="dxa"/>
            <w:tcBorders>
              <w:top w:val="nil"/>
              <w:left w:val="nil"/>
              <w:bottom w:val="nil"/>
              <w:right w:val="nil"/>
            </w:tcBorders>
            <w:vAlign w:val="bottom"/>
          </w:tcPr>
          <w:p w14:paraId="5DC98FFA" w14:textId="77777777" w:rsidR="00AF2884" w:rsidRPr="008E2886" w:rsidRDefault="00AF2884" w:rsidP="00AF2884">
            <w:pPr>
              <w:pStyle w:val="TableText"/>
              <w:tabs>
                <w:tab w:val="left" w:pos="3306"/>
              </w:tabs>
              <w:jc w:val="center"/>
              <w:rPr>
                <w:rFonts w:cs="Calibri"/>
              </w:rPr>
            </w:pPr>
          </w:p>
        </w:tc>
        <w:tc>
          <w:tcPr>
            <w:tcW w:w="709" w:type="dxa"/>
            <w:tcBorders>
              <w:top w:val="single" w:sz="4" w:space="0" w:color="auto"/>
              <w:left w:val="nil"/>
              <w:bottom w:val="double" w:sz="4" w:space="0" w:color="auto"/>
              <w:right w:val="nil"/>
            </w:tcBorders>
            <w:vAlign w:val="bottom"/>
          </w:tcPr>
          <w:p w14:paraId="18A53F3E" w14:textId="77777777" w:rsidR="00AF2884" w:rsidRPr="008E2886" w:rsidRDefault="00AF2884" w:rsidP="00AF2884">
            <w:pPr>
              <w:pStyle w:val="TableText"/>
              <w:tabs>
                <w:tab w:val="left" w:pos="3306"/>
              </w:tabs>
              <w:jc w:val="right"/>
              <w:rPr>
                <w:rFonts w:cs="Calibri"/>
                <w:b/>
                <w:bCs/>
                <w:strike/>
              </w:rPr>
            </w:pPr>
          </w:p>
        </w:tc>
        <w:tc>
          <w:tcPr>
            <w:tcW w:w="1278" w:type="dxa"/>
            <w:tcBorders>
              <w:top w:val="single" w:sz="4" w:space="0" w:color="auto"/>
              <w:left w:val="nil"/>
              <w:bottom w:val="double" w:sz="4" w:space="0" w:color="auto"/>
              <w:right w:val="nil"/>
            </w:tcBorders>
          </w:tcPr>
          <w:p w14:paraId="54A571B2" w14:textId="77777777" w:rsidR="00AF2884" w:rsidRPr="008E2886" w:rsidRDefault="00AF2884" w:rsidP="00AF2884">
            <w:pPr>
              <w:pStyle w:val="TableText"/>
              <w:tabs>
                <w:tab w:val="left" w:pos="3306"/>
              </w:tabs>
              <w:jc w:val="right"/>
              <w:rPr>
                <w:rFonts w:cs="Calibri"/>
                <w:b/>
                <w:bCs/>
              </w:rPr>
            </w:pPr>
          </w:p>
        </w:tc>
        <w:tc>
          <w:tcPr>
            <w:tcW w:w="1134" w:type="dxa"/>
            <w:tcBorders>
              <w:top w:val="single" w:sz="4" w:space="0" w:color="auto"/>
              <w:left w:val="nil"/>
              <w:bottom w:val="double" w:sz="4" w:space="0" w:color="auto"/>
              <w:right w:val="nil"/>
            </w:tcBorders>
            <w:vAlign w:val="bottom"/>
          </w:tcPr>
          <w:p w14:paraId="1677E3B3" w14:textId="6EA1EA46" w:rsidR="00AF2884" w:rsidRPr="008E2886" w:rsidRDefault="00AF2884" w:rsidP="00AF2884">
            <w:pPr>
              <w:pStyle w:val="TableText"/>
              <w:tabs>
                <w:tab w:val="left" w:pos="3306"/>
              </w:tabs>
              <w:jc w:val="right"/>
              <w:rPr>
                <w:rFonts w:cs="Calibri"/>
                <w:b/>
                <w:bCs/>
              </w:rPr>
            </w:pPr>
          </w:p>
        </w:tc>
        <w:tc>
          <w:tcPr>
            <w:tcW w:w="992" w:type="dxa"/>
            <w:tcBorders>
              <w:top w:val="single" w:sz="4" w:space="0" w:color="auto"/>
              <w:left w:val="nil"/>
              <w:bottom w:val="double" w:sz="4" w:space="0" w:color="auto"/>
              <w:right w:val="nil"/>
            </w:tcBorders>
            <w:vAlign w:val="bottom"/>
          </w:tcPr>
          <w:p w14:paraId="10670A05" w14:textId="77777777" w:rsidR="00AF2884" w:rsidRPr="008E2886" w:rsidRDefault="00AF2884" w:rsidP="00AF2884">
            <w:pPr>
              <w:pStyle w:val="TableText"/>
              <w:tabs>
                <w:tab w:val="left" w:pos="3306"/>
              </w:tabs>
              <w:jc w:val="right"/>
              <w:rPr>
                <w:rFonts w:cs="Calibri"/>
                <w:b/>
                <w:bCs/>
              </w:rPr>
            </w:pPr>
          </w:p>
        </w:tc>
        <w:tc>
          <w:tcPr>
            <w:tcW w:w="851" w:type="dxa"/>
            <w:tcBorders>
              <w:top w:val="single" w:sz="4" w:space="0" w:color="auto"/>
              <w:left w:val="nil"/>
              <w:bottom w:val="double" w:sz="4" w:space="0" w:color="auto"/>
              <w:right w:val="nil"/>
            </w:tcBorders>
            <w:vAlign w:val="bottom"/>
          </w:tcPr>
          <w:p w14:paraId="5BF819F0" w14:textId="77777777" w:rsidR="00AF2884" w:rsidRPr="008E2886" w:rsidRDefault="00AF2884" w:rsidP="00AF2884">
            <w:pPr>
              <w:pStyle w:val="TableText"/>
              <w:tabs>
                <w:tab w:val="left" w:pos="3306"/>
              </w:tabs>
              <w:jc w:val="right"/>
              <w:rPr>
                <w:rFonts w:cs="Calibri"/>
                <w:b/>
                <w:bCs/>
                <w:strike/>
              </w:rPr>
            </w:pPr>
          </w:p>
        </w:tc>
        <w:tc>
          <w:tcPr>
            <w:tcW w:w="850" w:type="dxa"/>
            <w:tcBorders>
              <w:top w:val="single" w:sz="4" w:space="0" w:color="auto"/>
              <w:left w:val="nil"/>
              <w:bottom w:val="double" w:sz="4" w:space="0" w:color="auto"/>
              <w:right w:val="nil"/>
            </w:tcBorders>
            <w:vAlign w:val="bottom"/>
          </w:tcPr>
          <w:p w14:paraId="5807E7E6" w14:textId="77777777" w:rsidR="00AF2884" w:rsidRPr="008E2886" w:rsidRDefault="00AF2884" w:rsidP="00AF2884">
            <w:pPr>
              <w:pStyle w:val="TableText"/>
              <w:tabs>
                <w:tab w:val="left" w:pos="3306"/>
              </w:tabs>
              <w:jc w:val="right"/>
              <w:rPr>
                <w:rFonts w:cs="Calibri"/>
                <w:b/>
                <w:bCs/>
              </w:rPr>
            </w:pPr>
          </w:p>
        </w:tc>
      </w:tr>
      <w:tr w:rsidR="00AF2884" w:rsidRPr="00CF7E1B" w14:paraId="6064F9DC" w14:textId="77777777" w:rsidTr="004D1EC6">
        <w:trPr>
          <w:cantSplit/>
          <w:trHeight w:val="197"/>
        </w:trPr>
        <w:tc>
          <w:tcPr>
            <w:tcW w:w="1476" w:type="dxa"/>
            <w:tcBorders>
              <w:top w:val="nil"/>
              <w:left w:val="single" w:sz="2" w:space="0" w:color="auto"/>
              <w:bottom w:val="nil"/>
              <w:right w:val="single" w:sz="2" w:space="0" w:color="auto"/>
            </w:tcBorders>
          </w:tcPr>
          <w:p w14:paraId="4FF4AAA3" w14:textId="77777777" w:rsidR="00AF2884" w:rsidRPr="008E2886" w:rsidRDefault="00AF2884" w:rsidP="00AF2884">
            <w:pPr>
              <w:pStyle w:val="TableReference"/>
              <w:tabs>
                <w:tab w:val="left" w:pos="3306"/>
              </w:tabs>
              <w:spacing w:before="40"/>
              <w:rPr>
                <w:rFonts w:cs="Calibri"/>
                <w:color w:val="7030A0"/>
              </w:rPr>
            </w:pPr>
          </w:p>
        </w:tc>
        <w:tc>
          <w:tcPr>
            <w:tcW w:w="2410" w:type="dxa"/>
            <w:tcBorders>
              <w:top w:val="nil"/>
              <w:left w:val="single" w:sz="2" w:space="0" w:color="auto"/>
              <w:bottom w:val="nil"/>
              <w:right w:val="nil"/>
            </w:tcBorders>
          </w:tcPr>
          <w:p w14:paraId="784306CE" w14:textId="77777777" w:rsidR="00AF2884" w:rsidRPr="00CF7E1B" w:rsidRDefault="00AF2884" w:rsidP="00AF2884">
            <w:pPr>
              <w:tabs>
                <w:tab w:val="left" w:pos="3306"/>
              </w:tabs>
              <w:spacing w:before="60" w:after="60"/>
              <w:rPr>
                <w:rFonts w:cs="Calibri"/>
                <w:b/>
                <w:bCs/>
                <w:sz w:val="18"/>
              </w:rPr>
            </w:pPr>
          </w:p>
        </w:tc>
        <w:tc>
          <w:tcPr>
            <w:tcW w:w="708" w:type="dxa"/>
            <w:tcBorders>
              <w:top w:val="nil"/>
              <w:left w:val="nil"/>
              <w:bottom w:val="nil"/>
              <w:right w:val="nil"/>
            </w:tcBorders>
            <w:vAlign w:val="bottom"/>
          </w:tcPr>
          <w:p w14:paraId="3E68F3A3" w14:textId="77777777" w:rsidR="00AF2884" w:rsidRPr="00CF7E1B" w:rsidRDefault="00AF2884" w:rsidP="00AF2884">
            <w:pPr>
              <w:pStyle w:val="TableText"/>
              <w:tabs>
                <w:tab w:val="left" w:pos="3306"/>
              </w:tabs>
              <w:jc w:val="center"/>
              <w:rPr>
                <w:rFonts w:cs="Calibri"/>
              </w:rPr>
            </w:pPr>
          </w:p>
        </w:tc>
        <w:tc>
          <w:tcPr>
            <w:tcW w:w="709" w:type="dxa"/>
            <w:tcBorders>
              <w:top w:val="double" w:sz="4" w:space="0" w:color="auto"/>
              <w:left w:val="nil"/>
              <w:bottom w:val="nil"/>
              <w:right w:val="nil"/>
            </w:tcBorders>
            <w:vAlign w:val="bottom"/>
          </w:tcPr>
          <w:p w14:paraId="5B579625" w14:textId="77777777" w:rsidR="00AF2884" w:rsidRPr="00CF7E1B" w:rsidRDefault="00AF2884" w:rsidP="00AF2884">
            <w:pPr>
              <w:pStyle w:val="TableText"/>
              <w:tabs>
                <w:tab w:val="left" w:pos="3306"/>
              </w:tabs>
              <w:jc w:val="right"/>
              <w:rPr>
                <w:rFonts w:cs="Calibri"/>
              </w:rPr>
            </w:pPr>
          </w:p>
        </w:tc>
        <w:tc>
          <w:tcPr>
            <w:tcW w:w="1278" w:type="dxa"/>
            <w:tcBorders>
              <w:top w:val="double" w:sz="4" w:space="0" w:color="auto"/>
              <w:left w:val="nil"/>
              <w:bottom w:val="nil"/>
              <w:right w:val="nil"/>
            </w:tcBorders>
          </w:tcPr>
          <w:p w14:paraId="3FB84D47" w14:textId="77777777" w:rsidR="00AF2884" w:rsidRPr="00CF7E1B" w:rsidRDefault="00AF2884" w:rsidP="00AF2884">
            <w:pPr>
              <w:pStyle w:val="TableText"/>
              <w:tabs>
                <w:tab w:val="left" w:pos="3306"/>
              </w:tabs>
              <w:jc w:val="right"/>
              <w:rPr>
                <w:rFonts w:cs="Calibri"/>
              </w:rPr>
            </w:pPr>
          </w:p>
        </w:tc>
        <w:tc>
          <w:tcPr>
            <w:tcW w:w="1134" w:type="dxa"/>
            <w:tcBorders>
              <w:top w:val="double" w:sz="4" w:space="0" w:color="auto"/>
              <w:left w:val="nil"/>
              <w:bottom w:val="nil"/>
              <w:right w:val="nil"/>
            </w:tcBorders>
            <w:vAlign w:val="bottom"/>
          </w:tcPr>
          <w:p w14:paraId="4A27F2CA" w14:textId="6A0793A7" w:rsidR="00AF2884" w:rsidRPr="00CF7E1B" w:rsidRDefault="00AF2884" w:rsidP="00AF2884">
            <w:pPr>
              <w:pStyle w:val="TableText"/>
              <w:tabs>
                <w:tab w:val="left" w:pos="3306"/>
              </w:tabs>
              <w:jc w:val="right"/>
              <w:rPr>
                <w:rFonts w:cs="Calibri"/>
              </w:rPr>
            </w:pPr>
          </w:p>
        </w:tc>
        <w:tc>
          <w:tcPr>
            <w:tcW w:w="992" w:type="dxa"/>
            <w:tcBorders>
              <w:top w:val="double" w:sz="4" w:space="0" w:color="auto"/>
              <w:left w:val="nil"/>
              <w:bottom w:val="nil"/>
              <w:right w:val="nil"/>
            </w:tcBorders>
            <w:vAlign w:val="bottom"/>
          </w:tcPr>
          <w:p w14:paraId="799A180E" w14:textId="77777777" w:rsidR="00AF2884" w:rsidRPr="00CF7E1B" w:rsidRDefault="00AF2884" w:rsidP="00AF2884">
            <w:pPr>
              <w:pStyle w:val="TableText"/>
              <w:tabs>
                <w:tab w:val="left" w:pos="3306"/>
              </w:tabs>
              <w:jc w:val="right"/>
              <w:rPr>
                <w:rFonts w:cs="Calibri"/>
              </w:rPr>
            </w:pPr>
          </w:p>
        </w:tc>
        <w:tc>
          <w:tcPr>
            <w:tcW w:w="851" w:type="dxa"/>
            <w:tcBorders>
              <w:top w:val="double" w:sz="4" w:space="0" w:color="auto"/>
              <w:left w:val="nil"/>
              <w:bottom w:val="nil"/>
              <w:right w:val="nil"/>
            </w:tcBorders>
            <w:vAlign w:val="bottom"/>
          </w:tcPr>
          <w:p w14:paraId="2799C7C6" w14:textId="77777777" w:rsidR="00AF2884" w:rsidRPr="00CF7E1B" w:rsidRDefault="00AF2884" w:rsidP="00AF2884">
            <w:pPr>
              <w:pStyle w:val="TableText"/>
              <w:tabs>
                <w:tab w:val="left" w:pos="3306"/>
              </w:tabs>
              <w:jc w:val="right"/>
              <w:rPr>
                <w:rFonts w:cs="Calibri"/>
              </w:rPr>
            </w:pPr>
          </w:p>
        </w:tc>
        <w:tc>
          <w:tcPr>
            <w:tcW w:w="850" w:type="dxa"/>
            <w:tcBorders>
              <w:top w:val="double" w:sz="4" w:space="0" w:color="auto"/>
              <w:left w:val="nil"/>
              <w:bottom w:val="nil"/>
              <w:right w:val="nil"/>
            </w:tcBorders>
            <w:vAlign w:val="bottom"/>
          </w:tcPr>
          <w:p w14:paraId="5191C5FA" w14:textId="77777777" w:rsidR="00AF2884" w:rsidRPr="00CF7E1B" w:rsidRDefault="00AF2884" w:rsidP="00AF2884">
            <w:pPr>
              <w:pStyle w:val="TableText"/>
              <w:tabs>
                <w:tab w:val="left" w:pos="3306"/>
              </w:tabs>
              <w:jc w:val="right"/>
              <w:rPr>
                <w:rFonts w:cs="Calibri"/>
              </w:rPr>
            </w:pPr>
          </w:p>
        </w:tc>
      </w:tr>
      <w:tr w:rsidR="00900082" w:rsidRPr="00CF7E1B" w14:paraId="1C05DD66" w14:textId="77777777" w:rsidTr="004D1EC6">
        <w:trPr>
          <w:cantSplit/>
          <w:trHeight w:val="237"/>
        </w:trPr>
        <w:tc>
          <w:tcPr>
            <w:tcW w:w="1476" w:type="dxa"/>
            <w:tcBorders>
              <w:top w:val="nil"/>
              <w:left w:val="single" w:sz="2" w:space="0" w:color="auto"/>
              <w:bottom w:val="nil"/>
              <w:right w:val="single" w:sz="2" w:space="0" w:color="auto"/>
            </w:tcBorders>
          </w:tcPr>
          <w:p w14:paraId="1CD2584C" w14:textId="77777777" w:rsidR="00900082" w:rsidRPr="008E2886" w:rsidRDefault="00900082" w:rsidP="00AF2884">
            <w:pPr>
              <w:pStyle w:val="TableReference"/>
              <w:tabs>
                <w:tab w:val="left" w:pos="3306"/>
              </w:tabs>
              <w:rPr>
                <w:rFonts w:cs="Calibri"/>
                <w:color w:val="7030A0"/>
              </w:rPr>
            </w:pPr>
          </w:p>
        </w:tc>
        <w:tc>
          <w:tcPr>
            <w:tcW w:w="8932" w:type="dxa"/>
            <w:gridSpan w:val="8"/>
            <w:tcBorders>
              <w:top w:val="nil"/>
              <w:left w:val="single" w:sz="2" w:space="0" w:color="auto"/>
              <w:bottom w:val="nil"/>
              <w:right w:val="nil"/>
            </w:tcBorders>
          </w:tcPr>
          <w:p w14:paraId="4C921A40" w14:textId="1C796DF1" w:rsidR="00900082" w:rsidRPr="00CF7E1B" w:rsidRDefault="00900082" w:rsidP="00AF2884">
            <w:pPr>
              <w:pStyle w:val="TableText"/>
              <w:tabs>
                <w:tab w:val="left" w:pos="3306"/>
              </w:tabs>
              <w:spacing w:before="0"/>
              <w:rPr>
                <w:rFonts w:cs="Calibri"/>
                <w:bCs/>
                <w:sz w:val="14"/>
                <w:szCs w:val="14"/>
              </w:rPr>
            </w:pPr>
            <w:r w:rsidRPr="001F6B32">
              <w:rPr>
                <w:rFonts w:cs="Calibri"/>
                <w:bCs/>
              </w:rPr>
              <w:t xml:space="preserve">The above Statement of Changes in Equity </w:t>
            </w:r>
            <w:r>
              <w:rPr>
                <w:rFonts w:cs="Calibri"/>
                <w:bCs/>
              </w:rPr>
              <w:t xml:space="preserve">is to be </w:t>
            </w:r>
            <w:r w:rsidRPr="001F6B32">
              <w:rPr>
                <w:rFonts w:cs="Calibri"/>
                <w:bCs/>
              </w:rPr>
              <w:t>read in conjunction with the accompanying notes</w:t>
            </w:r>
            <w:r w:rsidRPr="00CF7E1B">
              <w:rPr>
                <w:rFonts w:cs="Calibri"/>
                <w:bCs/>
                <w:sz w:val="14"/>
                <w:szCs w:val="14"/>
              </w:rPr>
              <w:t>.</w:t>
            </w:r>
          </w:p>
        </w:tc>
      </w:tr>
      <w:tr w:rsidR="009F2845" w:rsidRPr="00CF7E1B" w14:paraId="4434C96D" w14:textId="77777777" w:rsidTr="004D1EC6">
        <w:trPr>
          <w:cantSplit/>
          <w:trHeight w:val="237"/>
        </w:trPr>
        <w:tc>
          <w:tcPr>
            <w:tcW w:w="1476" w:type="dxa"/>
            <w:tcBorders>
              <w:top w:val="nil"/>
              <w:left w:val="single" w:sz="2" w:space="0" w:color="auto"/>
              <w:bottom w:val="nil"/>
              <w:right w:val="single" w:sz="2" w:space="0" w:color="auto"/>
            </w:tcBorders>
          </w:tcPr>
          <w:p w14:paraId="1A8361A7" w14:textId="77777777" w:rsidR="009F2845" w:rsidRPr="008E2886" w:rsidRDefault="009F2845" w:rsidP="00AF2884">
            <w:pPr>
              <w:pStyle w:val="TableReference"/>
              <w:tabs>
                <w:tab w:val="left" w:pos="3306"/>
              </w:tabs>
              <w:rPr>
                <w:rFonts w:cs="Calibri"/>
                <w:color w:val="7030A0"/>
              </w:rPr>
            </w:pPr>
          </w:p>
        </w:tc>
        <w:tc>
          <w:tcPr>
            <w:tcW w:w="8932" w:type="dxa"/>
            <w:gridSpan w:val="8"/>
            <w:tcBorders>
              <w:top w:val="nil"/>
              <w:left w:val="single" w:sz="2" w:space="0" w:color="auto"/>
              <w:bottom w:val="nil"/>
              <w:right w:val="nil"/>
            </w:tcBorders>
          </w:tcPr>
          <w:p w14:paraId="3D461231" w14:textId="77777777" w:rsidR="009F2845" w:rsidRPr="001F6B32" w:rsidRDefault="009F2845" w:rsidP="00AF2884">
            <w:pPr>
              <w:pStyle w:val="TableText"/>
              <w:tabs>
                <w:tab w:val="left" w:pos="3306"/>
              </w:tabs>
              <w:spacing w:before="0"/>
              <w:rPr>
                <w:rFonts w:cs="Calibri"/>
                <w:bCs/>
              </w:rPr>
            </w:pPr>
          </w:p>
        </w:tc>
      </w:tr>
      <w:tr w:rsidR="009F2845" w:rsidRPr="00CF7E1B" w14:paraId="36D62D22" w14:textId="77777777" w:rsidTr="004D1EC6">
        <w:trPr>
          <w:cantSplit/>
          <w:trHeight w:val="237"/>
        </w:trPr>
        <w:tc>
          <w:tcPr>
            <w:tcW w:w="1476" w:type="dxa"/>
            <w:tcBorders>
              <w:top w:val="nil"/>
              <w:left w:val="single" w:sz="2" w:space="0" w:color="auto"/>
              <w:bottom w:val="nil"/>
              <w:right w:val="single" w:sz="2" w:space="0" w:color="auto"/>
            </w:tcBorders>
          </w:tcPr>
          <w:p w14:paraId="3F1684BD" w14:textId="77777777" w:rsidR="009F2845" w:rsidRPr="008E2886" w:rsidRDefault="009F2845" w:rsidP="00AF2884">
            <w:pPr>
              <w:pStyle w:val="TableReference"/>
              <w:tabs>
                <w:tab w:val="left" w:pos="3306"/>
              </w:tabs>
              <w:rPr>
                <w:rFonts w:cs="Calibri"/>
                <w:color w:val="7030A0"/>
              </w:rPr>
            </w:pPr>
          </w:p>
        </w:tc>
        <w:tc>
          <w:tcPr>
            <w:tcW w:w="8932" w:type="dxa"/>
            <w:gridSpan w:val="8"/>
            <w:tcBorders>
              <w:top w:val="nil"/>
              <w:left w:val="single" w:sz="2" w:space="0" w:color="auto"/>
              <w:bottom w:val="nil"/>
              <w:right w:val="nil"/>
            </w:tcBorders>
          </w:tcPr>
          <w:p w14:paraId="5DEF0D18" w14:textId="38203C74" w:rsidR="009F2845" w:rsidRPr="00E4228F" w:rsidRDefault="009F2845" w:rsidP="00AF2884">
            <w:pPr>
              <w:pStyle w:val="TableText"/>
              <w:tabs>
                <w:tab w:val="left" w:pos="3306"/>
              </w:tabs>
              <w:spacing w:before="0"/>
              <w:rPr>
                <w:rFonts w:cs="Calibri"/>
                <w:bCs/>
              </w:rPr>
            </w:pPr>
            <w:r w:rsidRPr="00E4228F">
              <w:rPr>
                <w:rFonts w:cs="Calibri"/>
                <w:sz w:val="16"/>
              </w:rPr>
              <w:t># Refer to the Statement of Appropriation.</w:t>
            </w:r>
          </w:p>
        </w:tc>
      </w:tr>
    </w:tbl>
    <w:p w14:paraId="280B44DC" w14:textId="77777777" w:rsidR="003C13E7" w:rsidRDefault="006A4E19" w:rsidP="008305AF">
      <w:pPr>
        <w:jc w:val="center"/>
      </w:pPr>
      <w:r w:rsidRPr="00CF7E1B">
        <w:br w:type="page"/>
      </w:r>
    </w:p>
    <w:p w14:paraId="4101D3A4" w14:textId="68270686" w:rsidR="006A4E19" w:rsidRPr="008300A3" w:rsidRDefault="006A4E19" w:rsidP="00FD12D2">
      <w:pPr>
        <w:spacing w:before="120" w:line="400" w:lineRule="exact"/>
        <w:jc w:val="center"/>
        <w:rPr>
          <w:b/>
          <w:sz w:val="32"/>
          <w:szCs w:val="32"/>
        </w:rPr>
      </w:pPr>
      <w:r w:rsidRPr="008300A3">
        <w:rPr>
          <w:b/>
          <w:sz w:val="32"/>
          <w:szCs w:val="32"/>
        </w:rPr>
        <w:lastRenderedPageBreak/>
        <w:t>‘</w:t>
      </w:r>
      <w:r w:rsidR="00836324" w:rsidRPr="008300A3">
        <w:rPr>
          <w:b/>
          <w:sz w:val="32"/>
          <w:szCs w:val="32"/>
        </w:rPr>
        <w:t xml:space="preserve">Burley Griffin </w:t>
      </w:r>
      <w:r w:rsidRPr="008300A3">
        <w:rPr>
          <w:b/>
          <w:sz w:val="32"/>
          <w:szCs w:val="32"/>
        </w:rPr>
        <w:t>Agency’</w:t>
      </w:r>
    </w:p>
    <w:p w14:paraId="7E21056E" w14:textId="29F243B0" w:rsidR="006A4E19" w:rsidRPr="008300A3" w:rsidRDefault="006A4E19" w:rsidP="00FD12D2">
      <w:pPr>
        <w:spacing w:line="400" w:lineRule="exact"/>
        <w:jc w:val="center"/>
        <w:rPr>
          <w:b/>
          <w:sz w:val="32"/>
          <w:szCs w:val="32"/>
        </w:rPr>
      </w:pPr>
      <w:bookmarkStart w:id="231" w:name="_Toc253495254"/>
      <w:bookmarkStart w:id="232" w:name="_Toc257295329"/>
      <w:r w:rsidRPr="008300A3">
        <w:rPr>
          <w:b/>
          <w:sz w:val="32"/>
          <w:szCs w:val="32"/>
        </w:rPr>
        <w:t>Statement of Changes in Equity</w:t>
      </w:r>
      <w:r w:rsidR="00727166" w:rsidRPr="008300A3">
        <w:rPr>
          <w:b/>
          <w:sz w:val="32"/>
          <w:szCs w:val="32"/>
        </w:rPr>
        <w:t xml:space="preserve"> </w:t>
      </w:r>
      <w:r w:rsidR="00F54F4E" w:rsidRPr="008300A3">
        <w:rPr>
          <w:b/>
          <w:sz w:val="32"/>
          <w:szCs w:val="32"/>
        </w:rPr>
        <w:t>–</w:t>
      </w:r>
      <w:r w:rsidR="00727166" w:rsidRPr="008300A3">
        <w:rPr>
          <w:b/>
          <w:sz w:val="32"/>
          <w:szCs w:val="32"/>
        </w:rPr>
        <w:t xml:space="preserve"> Continued</w:t>
      </w:r>
      <w:bookmarkEnd w:id="231"/>
      <w:bookmarkEnd w:id="232"/>
      <w:r w:rsidR="00F54F4E" w:rsidRPr="008300A3">
        <w:rPr>
          <w:b/>
          <w:sz w:val="32"/>
          <w:szCs w:val="32"/>
        </w:rPr>
        <w:t xml:space="preserve"> </w:t>
      </w:r>
    </w:p>
    <w:p w14:paraId="53DA3868" w14:textId="20CF6058" w:rsidR="006A4E19" w:rsidRPr="008300A3" w:rsidRDefault="006A4E19" w:rsidP="00FD12D2">
      <w:pPr>
        <w:spacing w:line="400" w:lineRule="exact"/>
        <w:jc w:val="center"/>
        <w:rPr>
          <w:rFonts w:cs="Calibri"/>
          <w:b/>
          <w:sz w:val="32"/>
          <w:szCs w:val="32"/>
        </w:rPr>
      </w:pPr>
      <w:r w:rsidRPr="008300A3">
        <w:rPr>
          <w:rFonts w:cs="Calibri"/>
          <w:b/>
          <w:sz w:val="32"/>
          <w:szCs w:val="32"/>
        </w:rPr>
        <w:t xml:space="preserve">For the Year Ended 30 June </w:t>
      </w:r>
      <w:r w:rsidR="002C33F9" w:rsidRPr="008300A3">
        <w:rPr>
          <w:rFonts w:cs="Calibri"/>
          <w:b/>
          <w:sz w:val="32"/>
          <w:szCs w:val="32"/>
        </w:rPr>
        <w:t>202</w:t>
      </w:r>
      <w:r w:rsidR="00AB559F">
        <w:rPr>
          <w:rFonts w:cs="Calibri"/>
          <w:b/>
          <w:sz w:val="32"/>
          <w:szCs w:val="32"/>
        </w:rPr>
        <w:t>6</w:t>
      </w:r>
    </w:p>
    <w:tbl>
      <w:tblPr>
        <w:tblW w:w="10833"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8"/>
        <w:gridCol w:w="3260"/>
        <w:gridCol w:w="709"/>
        <w:gridCol w:w="1134"/>
        <w:gridCol w:w="1276"/>
        <w:gridCol w:w="1134"/>
        <w:gridCol w:w="992"/>
        <w:gridCol w:w="850"/>
      </w:tblGrid>
      <w:tr w:rsidR="00620D4E" w:rsidRPr="00CF7E1B" w14:paraId="1376B87F" w14:textId="77777777" w:rsidTr="004D1EC6">
        <w:trPr>
          <w:cantSplit/>
          <w:trHeight w:val="20"/>
        </w:trPr>
        <w:tc>
          <w:tcPr>
            <w:tcW w:w="1478" w:type="dxa"/>
            <w:tcBorders>
              <w:top w:val="nil"/>
              <w:left w:val="single" w:sz="2" w:space="0" w:color="auto"/>
              <w:bottom w:val="nil"/>
              <w:right w:val="single" w:sz="2" w:space="0" w:color="auto"/>
            </w:tcBorders>
          </w:tcPr>
          <w:p w14:paraId="695E50E0" w14:textId="77777777" w:rsidR="00620D4E" w:rsidRPr="008E2886" w:rsidRDefault="00620D4E" w:rsidP="00620D4E">
            <w:pPr>
              <w:pStyle w:val="Reference"/>
              <w:tabs>
                <w:tab w:val="left" w:pos="3306"/>
              </w:tabs>
              <w:rPr>
                <w:rFonts w:cs="Calibri"/>
                <w:color w:val="7030A0"/>
                <w:sz w:val="22"/>
                <w:szCs w:val="22"/>
              </w:rPr>
            </w:pPr>
            <w:r w:rsidRPr="008E2886">
              <w:rPr>
                <w:rFonts w:cs="Calibri"/>
                <w:color w:val="7030A0"/>
                <w:sz w:val="22"/>
                <w:szCs w:val="22"/>
              </w:rPr>
              <w:t>Reference</w:t>
            </w:r>
          </w:p>
        </w:tc>
        <w:tc>
          <w:tcPr>
            <w:tcW w:w="3260" w:type="dxa"/>
            <w:tcBorders>
              <w:top w:val="nil"/>
              <w:left w:val="single" w:sz="2" w:space="0" w:color="auto"/>
              <w:bottom w:val="nil"/>
              <w:right w:val="nil"/>
            </w:tcBorders>
            <w:vAlign w:val="bottom"/>
          </w:tcPr>
          <w:p w14:paraId="6251992F" w14:textId="77777777" w:rsidR="00620D4E" w:rsidRPr="00CF7E1B" w:rsidRDefault="00620D4E" w:rsidP="00620D4E">
            <w:pPr>
              <w:tabs>
                <w:tab w:val="left" w:pos="3306"/>
              </w:tabs>
              <w:rPr>
                <w:rFonts w:cs="Calibri"/>
              </w:rPr>
            </w:pPr>
          </w:p>
        </w:tc>
        <w:tc>
          <w:tcPr>
            <w:tcW w:w="709" w:type="dxa"/>
            <w:tcBorders>
              <w:top w:val="nil"/>
              <w:left w:val="nil"/>
              <w:bottom w:val="nil"/>
              <w:right w:val="nil"/>
            </w:tcBorders>
            <w:vAlign w:val="bottom"/>
          </w:tcPr>
          <w:p w14:paraId="6F6E8AEB" w14:textId="77777777" w:rsidR="00620D4E" w:rsidRPr="00CF7E1B" w:rsidRDefault="00620D4E" w:rsidP="00620D4E">
            <w:pPr>
              <w:pStyle w:val="TableTitle"/>
              <w:tabs>
                <w:tab w:val="left" w:pos="3306"/>
              </w:tabs>
              <w:jc w:val="center"/>
              <w:rPr>
                <w:rFonts w:cs="Calibri"/>
              </w:rPr>
            </w:pPr>
          </w:p>
        </w:tc>
        <w:tc>
          <w:tcPr>
            <w:tcW w:w="1134" w:type="dxa"/>
            <w:vMerge w:val="restart"/>
            <w:tcBorders>
              <w:top w:val="nil"/>
              <w:left w:val="nil"/>
              <w:right w:val="nil"/>
            </w:tcBorders>
            <w:vAlign w:val="bottom"/>
          </w:tcPr>
          <w:p w14:paraId="6402D4F5" w14:textId="77777777" w:rsidR="00620D4E" w:rsidRPr="008E2886" w:rsidRDefault="00620D4E" w:rsidP="00620D4E">
            <w:pPr>
              <w:pStyle w:val="TableTitle"/>
              <w:tabs>
                <w:tab w:val="left" w:pos="3306"/>
              </w:tabs>
              <w:rPr>
                <w:rFonts w:cs="Calibri"/>
                <w:color w:val="2E74B5" w:themeColor="accent1" w:themeShade="BF"/>
              </w:rPr>
            </w:pPr>
            <w:r w:rsidRPr="008E2886">
              <w:rPr>
                <w:rFonts w:cs="Calibri"/>
                <w:color w:val="2E74B5" w:themeColor="accent1" w:themeShade="BF"/>
              </w:rPr>
              <w:t>Contributed Equity</w:t>
            </w:r>
          </w:p>
          <w:p w14:paraId="5BB0B4C3" w14:textId="77777777" w:rsidR="00620D4E" w:rsidRPr="008E2886" w:rsidRDefault="00620D4E" w:rsidP="00620D4E">
            <w:pPr>
              <w:pStyle w:val="TableTitle"/>
              <w:tabs>
                <w:tab w:val="left" w:pos="3306"/>
              </w:tabs>
              <w:rPr>
                <w:rFonts w:cs="Calibri"/>
                <w:color w:val="2E74B5" w:themeColor="accent1" w:themeShade="BF"/>
              </w:rPr>
            </w:pPr>
            <w:r w:rsidRPr="008E2886">
              <w:rPr>
                <w:rFonts w:cs="Calibri"/>
                <w:color w:val="2E74B5" w:themeColor="accent1" w:themeShade="BF"/>
              </w:rPr>
              <w:t>Actual</w:t>
            </w:r>
          </w:p>
          <w:p w14:paraId="25137D0D" w14:textId="48347AB9" w:rsidR="00620D4E" w:rsidRPr="008E2886" w:rsidRDefault="00620D4E" w:rsidP="00620D4E">
            <w:pPr>
              <w:pStyle w:val="TableTitle"/>
              <w:tabs>
                <w:tab w:val="left" w:pos="3306"/>
              </w:tabs>
              <w:rPr>
                <w:rFonts w:cs="Calibri"/>
                <w:color w:val="2E74B5" w:themeColor="accent1" w:themeShade="BF"/>
              </w:rPr>
            </w:pPr>
            <w:r w:rsidRPr="008E2886">
              <w:rPr>
                <w:rFonts w:cs="Calibri"/>
                <w:color w:val="2E74B5" w:themeColor="accent1" w:themeShade="BF"/>
              </w:rPr>
              <w:t>202</w:t>
            </w:r>
            <w:r w:rsidR="00AB559F">
              <w:rPr>
                <w:rFonts w:cs="Calibri"/>
                <w:color w:val="2E74B5" w:themeColor="accent1" w:themeShade="BF"/>
              </w:rPr>
              <w:t>5</w:t>
            </w:r>
          </w:p>
          <w:p w14:paraId="0B491283" w14:textId="77B117E3" w:rsidR="00620D4E" w:rsidRPr="008E2886" w:rsidRDefault="00620D4E" w:rsidP="00620D4E">
            <w:pPr>
              <w:pStyle w:val="TableTitle"/>
              <w:tabs>
                <w:tab w:val="left" w:pos="3306"/>
              </w:tabs>
              <w:rPr>
                <w:rFonts w:cs="Calibri"/>
              </w:rPr>
            </w:pPr>
            <w:r w:rsidRPr="008E2886">
              <w:rPr>
                <w:rFonts w:cs="Calibri"/>
                <w:color w:val="2E74B5" w:themeColor="accent1" w:themeShade="BF"/>
              </w:rPr>
              <w:t>$’000</w:t>
            </w:r>
          </w:p>
        </w:tc>
        <w:tc>
          <w:tcPr>
            <w:tcW w:w="1276" w:type="dxa"/>
            <w:vMerge w:val="restart"/>
            <w:tcBorders>
              <w:top w:val="nil"/>
              <w:left w:val="nil"/>
              <w:right w:val="nil"/>
            </w:tcBorders>
            <w:vAlign w:val="bottom"/>
          </w:tcPr>
          <w:p w14:paraId="3DFCD932" w14:textId="77777777" w:rsidR="00620D4E" w:rsidRPr="008E2886" w:rsidRDefault="00620D4E" w:rsidP="00620D4E">
            <w:pPr>
              <w:pStyle w:val="TableTitle"/>
              <w:tabs>
                <w:tab w:val="left" w:pos="3306"/>
              </w:tabs>
              <w:rPr>
                <w:rFonts w:cs="Calibri"/>
              </w:rPr>
            </w:pPr>
            <w:r w:rsidRPr="008E2886">
              <w:rPr>
                <w:rFonts w:cs="Calibri"/>
              </w:rPr>
              <w:t>Accumulated Funds</w:t>
            </w:r>
          </w:p>
          <w:p w14:paraId="28251FAB" w14:textId="77777777" w:rsidR="00620D4E" w:rsidRPr="008E2886" w:rsidRDefault="00620D4E" w:rsidP="00620D4E">
            <w:pPr>
              <w:pStyle w:val="TableTitle"/>
              <w:tabs>
                <w:tab w:val="left" w:pos="3306"/>
              </w:tabs>
              <w:rPr>
                <w:rFonts w:cs="Calibri"/>
              </w:rPr>
            </w:pPr>
            <w:r w:rsidRPr="008E2886">
              <w:rPr>
                <w:rFonts w:cs="Calibri"/>
              </w:rPr>
              <w:t>Actual</w:t>
            </w:r>
          </w:p>
          <w:p w14:paraId="333CA80E" w14:textId="75034219" w:rsidR="00620D4E" w:rsidRPr="0009580B" w:rsidRDefault="00620D4E" w:rsidP="00620D4E">
            <w:pPr>
              <w:pStyle w:val="TableTitle"/>
              <w:tabs>
                <w:tab w:val="left" w:pos="3306"/>
              </w:tabs>
              <w:rPr>
                <w:rFonts w:cs="Calibri"/>
              </w:rPr>
            </w:pPr>
            <w:r w:rsidRPr="008E2886">
              <w:rPr>
                <w:rFonts w:cs="Calibri"/>
              </w:rPr>
              <w:t>202</w:t>
            </w:r>
            <w:r w:rsidR="00AB559F">
              <w:rPr>
                <w:rFonts w:cs="Calibri"/>
              </w:rPr>
              <w:t>5</w:t>
            </w:r>
          </w:p>
          <w:p w14:paraId="7ED45A52" w14:textId="3907FF1F" w:rsidR="00620D4E" w:rsidRPr="008E2886" w:rsidRDefault="00620D4E" w:rsidP="00620D4E">
            <w:pPr>
              <w:pStyle w:val="TableTitle"/>
              <w:tabs>
                <w:tab w:val="left" w:pos="3306"/>
              </w:tabs>
              <w:rPr>
                <w:rFonts w:cs="Calibri"/>
              </w:rPr>
            </w:pPr>
            <w:r w:rsidRPr="008E2886">
              <w:rPr>
                <w:rFonts w:cs="Calibri"/>
              </w:rPr>
              <w:t>$’000</w:t>
            </w:r>
          </w:p>
        </w:tc>
        <w:tc>
          <w:tcPr>
            <w:tcW w:w="1134" w:type="dxa"/>
            <w:vMerge w:val="restart"/>
            <w:tcBorders>
              <w:top w:val="nil"/>
              <w:left w:val="nil"/>
              <w:right w:val="nil"/>
            </w:tcBorders>
            <w:vAlign w:val="bottom"/>
          </w:tcPr>
          <w:p w14:paraId="74F6100F" w14:textId="77777777" w:rsidR="00620D4E" w:rsidRPr="008E2886" w:rsidRDefault="00620D4E" w:rsidP="00620D4E">
            <w:pPr>
              <w:pStyle w:val="TableTitle"/>
              <w:tabs>
                <w:tab w:val="left" w:pos="3306"/>
              </w:tabs>
              <w:rPr>
                <w:rFonts w:cs="Calibri"/>
              </w:rPr>
            </w:pPr>
            <w:r w:rsidRPr="008E2886">
              <w:rPr>
                <w:rFonts w:cs="Calibri"/>
              </w:rPr>
              <w:t>Asset Revaluation Surplus</w:t>
            </w:r>
          </w:p>
          <w:p w14:paraId="1ED3108E" w14:textId="77777777" w:rsidR="00620D4E" w:rsidRPr="008E2886" w:rsidRDefault="00620D4E" w:rsidP="00620D4E">
            <w:pPr>
              <w:pStyle w:val="TableTitle"/>
              <w:tabs>
                <w:tab w:val="left" w:pos="3306"/>
              </w:tabs>
              <w:rPr>
                <w:rFonts w:cs="Calibri"/>
              </w:rPr>
            </w:pPr>
            <w:r w:rsidRPr="008E2886">
              <w:rPr>
                <w:rFonts w:cs="Calibri"/>
              </w:rPr>
              <w:t>Actual</w:t>
            </w:r>
          </w:p>
          <w:p w14:paraId="222EC9DD" w14:textId="6D7A692F" w:rsidR="00620D4E" w:rsidRPr="0009580B" w:rsidRDefault="00620D4E" w:rsidP="00620D4E">
            <w:pPr>
              <w:pStyle w:val="TableTitle"/>
              <w:tabs>
                <w:tab w:val="left" w:pos="3306"/>
              </w:tabs>
              <w:rPr>
                <w:rFonts w:cs="Calibri"/>
              </w:rPr>
            </w:pPr>
            <w:r w:rsidRPr="008E2886">
              <w:rPr>
                <w:rFonts w:cs="Calibri"/>
              </w:rPr>
              <w:t>202</w:t>
            </w:r>
            <w:r w:rsidR="00AB559F">
              <w:rPr>
                <w:rFonts w:cs="Calibri"/>
              </w:rPr>
              <w:t>5</w:t>
            </w:r>
          </w:p>
          <w:p w14:paraId="3399ECDB" w14:textId="7802F88D" w:rsidR="00620D4E" w:rsidRPr="008E2886" w:rsidRDefault="00620D4E" w:rsidP="00620D4E">
            <w:pPr>
              <w:pStyle w:val="TableTitle"/>
              <w:tabs>
                <w:tab w:val="left" w:pos="3306"/>
              </w:tabs>
              <w:rPr>
                <w:rFonts w:cs="Calibri"/>
              </w:rPr>
            </w:pPr>
            <w:r w:rsidRPr="008E2886">
              <w:rPr>
                <w:rFonts w:cs="Calibri"/>
              </w:rPr>
              <w:t>$’000</w:t>
            </w:r>
          </w:p>
        </w:tc>
        <w:tc>
          <w:tcPr>
            <w:tcW w:w="992" w:type="dxa"/>
            <w:vMerge w:val="restart"/>
            <w:tcBorders>
              <w:top w:val="nil"/>
              <w:left w:val="nil"/>
              <w:right w:val="nil"/>
            </w:tcBorders>
            <w:vAlign w:val="bottom"/>
          </w:tcPr>
          <w:p w14:paraId="58432D89" w14:textId="77777777" w:rsidR="00620D4E" w:rsidRPr="008E2886" w:rsidRDefault="00620D4E" w:rsidP="00620D4E">
            <w:pPr>
              <w:pStyle w:val="TableTitle"/>
              <w:tabs>
                <w:tab w:val="left" w:pos="3306"/>
              </w:tabs>
              <w:ind w:left="-104"/>
              <w:rPr>
                <w:rFonts w:cs="Calibri"/>
              </w:rPr>
            </w:pPr>
            <w:r w:rsidRPr="008E2886">
              <w:rPr>
                <w:rFonts w:cs="Calibri"/>
              </w:rPr>
              <w:t>Other Reserves</w:t>
            </w:r>
          </w:p>
          <w:p w14:paraId="2436B4D7" w14:textId="77777777" w:rsidR="00620D4E" w:rsidRPr="008E2886" w:rsidRDefault="00620D4E" w:rsidP="00620D4E">
            <w:pPr>
              <w:pStyle w:val="TableTitle"/>
              <w:tabs>
                <w:tab w:val="left" w:pos="3306"/>
              </w:tabs>
              <w:rPr>
                <w:rFonts w:cs="Calibri"/>
              </w:rPr>
            </w:pPr>
            <w:r w:rsidRPr="008E2886">
              <w:rPr>
                <w:rFonts w:cs="Calibri"/>
              </w:rPr>
              <w:t>Actual</w:t>
            </w:r>
          </w:p>
          <w:p w14:paraId="61C46E4D" w14:textId="14895DA7" w:rsidR="00620D4E" w:rsidRPr="0009580B" w:rsidRDefault="00620D4E" w:rsidP="00620D4E">
            <w:pPr>
              <w:pStyle w:val="TableTitle"/>
              <w:tabs>
                <w:tab w:val="left" w:pos="3306"/>
              </w:tabs>
              <w:rPr>
                <w:rFonts w:cs="Calibri"/>
              </w:rPr>
            </w:pPr>
            <w:r w:rsidRPr="008E2886">
              <w:rPr>
                <w:rFonts w:cs="Calibri"/>
              </w:rPr>
              <w:t>202</w:t>
            </w:r>
            <w:r w:rsidR="00AB559F">
              <w:rPr>
                <w:rFonts w:cs="Calibri"/>
              </w:rPr>
              <w:t>5</w:t>
            </w:r>
          </w:p>
          <w:p w14:paraId="33206B25" w14:textId="47C863C7" w:rsidR="00620D4E" w:rsidRPr="008E2886" w:rsidRDefault="00620D4E" w:rsidP="00620D4E">
            <w:pPr>
              <w:pStyle w:val="TableTitle"/>
              <w:tabs>
                <w:tab w:val="left" w:pos="3306"/>
              </w:tabs>
              <w:rPr>
                <w:rFonts w:cs="Calibri"/>
              </w:rPr>
            </w:pPr>
            <w:r w:rsidRPr="008E2886">
              <w:rPr>
                <w:rFonts w:cs="Calibri"/>
              </w:rPr>
              <w:t>$’000</w:t>
            </w:r>
          </w:p>
        </w:tc>
        <w:tc>
          <w:tcPr>
            <w:tcW w:w="850" w:type="dxa"/>
            <w:vMerge w:val="restart"/>
            <w:tcBorders>
              <w:top w:val="nil"/>
              <w:left w:val="nil"/>
              <w:right w:val="nil"/>
            </w:tcBorders>
            <w:vAlign w:val="bottom"/>
          </w:tcPr>
          <w:p w14:paraId="6D71E8F7" w14:textId="77777777" w:rsidR="00620D4E" w:rsidRPr="008E2886" w:rsidRDefault="00620D4E" w:rsidP="00620D4E">
            <w:pPr>
              <w:pStyle w:val="TableTitle"/>
              <w:tabs>
                <w:tab w:val="left" w:pos="3306"/>
              </w:tabs>
              <w:rPr>
                <w:rFonts w:cs="Calibri"/>
              </w:rPr>
            </w:pPr>
            <w:r w:rsidRPr="008E2886">
              <w:rPr>
                <w:rFonts w:cs="Calibri"/>
              </w:rPr>
              <w:t>Total Equity</w:t>
            </w:r>
          </w:p>
          <w:p w14:paraId="46033621" w14:textId="77777777" w:rsidR="00620D4E" w:rsidRPr="008E2886" w:rsidRDefault="00620D4E" w:rsidP="00620D4E">
            <w:pPr>
              <w:pStyle w:val="TableTitle"/>
              <w:tabs>
                <w:tab w:val="left" w:pos="3306"/>
              </w:tabs>
              <w:rPr>
                <w:rFonts w:cs="Calibri"/>
              </w:rPr>
            </w:pPr>
            <w:r w:rsidRPr="008E2886">
              <w:rPr>
                <w:rFonts w:cs="Calibri"/>
              </w:rPr>
              <w:t>Actual</w:t>
            </w:r>
          </w:p>
          <w:p w14:paraId="04406722" w14:textId="7E560F11" w:rsidR="00620D4E" w:rsidRPr="0009580B" w:rsidRDefault="00620D4E" w:rsidP="00620D4E">
            <w:pPr>
              <w:pStyle w:val="TableTitle"/>
              <w:tabs>
                <w:tab w:val="left" w:pos="3306"/>
              </w:tabs>
              <w:rPr>
                <w:rFonts w:cs="Calibri"/>
              </w:rPr>
            </w:pPr>
            <w:r w:rsidRPr="008E2886">
              <w:rPr>
                <w:rFonts w:cs="Calibri"/>
              </w:rPr>
              <w:t>202</w:t>
            </w:r>
            <w:r w:rsidR="00AB559F">
              <w:rPr>
                <w:rFonts w:cs="Calibri"/>
              </w:rPr>
              <w:t>5</w:t>
            </w:r>
          </w:p>
          <w:p w14:paraId="7DBB3F42" w14:textId="35C14058" w:rsidR="00620D4E" w:rsidRPr="008E2886" w:rsidRDefault="00620D4E" w:rsidP="00620D4E">
            <w:pPr>
              <w:pStyle w:val="TableTitle"/>
              <w:tabs>
                <w:tab w:val="left" w:pos="3306"/>
              </w:tabs>
              <w:rPr>
                <w:rFonts w:cs="Calibri"/>
              </w:rPr>
            </w:pPr>
            <w:r w:rsidRPr="008E2886">
              <w:rPr>
                <w:rFonts w:cs="Calibri"/>
              </w:rPr>
              <w:t>$’000</w:t>
            </w:r>
          </w:p>
        </w:tc>
      </w:tr>
      <w:tr w:rsidR="00620D4E" w:rsidRPr="00CF7E1B" w14:paraId="1673F740" w14:textId="77777777" w:rsidTr="004D1EC6">
        <w:trPr>
          <w:cantSplit/>
          <w:trHeight w:val="20"/>
        </w:trPr>
        <w:tc>
          <w:tcPr>
            <w:tcW w:w="1478" w:type="dxa"/>
            <w:tcBorders>
              <w:top w:val="nil"/>
              <w:left w:val="single" w:sz="2" w:space="0" w:color="auto"/>
              <w:bottom w:val="nil"/>
              <w:right w:val="single" w:sz="2" w:space="0" w:color="auto"/>
            </w:tcBorders>
          </w:tcPr>
          <w:p w14:paraId="4C909ACE" w14:textId="77777777" w:rsidR="00620D4E" w:rsidRPr="008E2886" w:rsidRDefault="00620D4E" w:rsidP="00620D4E">
            <w:pPr>
              <w:pStyle w:val="Reference"/>
              <w:tabs>
                <w:tab w:val="left" w:pos="3306"/>
              </w:tabs>
              <w:rPr>
                <w:rFonts w:cs="Calibri"/>
                <w:color w:val="7030A0"/>
                <w:sz w:val="14"/>
                <w:szCs w:val="14"/>
              </w:rPr>
            </w:pPr>
          </w:p>
        </w:tc>
        <w:tc>
          <w:tcPr>
            <w:tcW w:w="3260" w:type="dxa"/>
            <w:tcBorders>
              <w:top w:val="nil"/>
              <w:left w:val="single" w:sz="2" w:space="0" w:color="auto"/>
              <w:bottom w:val="nil"/>
              <w:right w:val="nil"/>
            </w:tcBorders>
            <w:vAlign w:val="bottom"/>
          </w:tcPr>
          <w:p w14:paraId="628FB34A" w14:textId="77777777" w:rsidR="00620D4E" w:rsidRPr="008E2886" w:rsidRDefault="00620D4E" w:rsidP="00620D4E">
            <w:pPr>
              <w:tabs>
                <w:tab w:val="left" w:pos="3306"/>
              </w:tabs>
              <w:rPr>
                <w:rFonts w:cs="Calibri"/>
              </w:rPr>
            </w:pPr>
          </w:p>
        </w:tc>
        <w:tc>
          <w:tcPr>
            <w:tcW w:w="709" w:type="dxa"/>
            <w:tcBorders>
              <w:top w:val="nil"/>
              <w:left w:val="nil"/>
              <w:bottom w:val="nil"/>
              <w:right w:val="nil"/>
            </w:tcBorders>
            <w:vAlign w:val="bottom"/>
          </w:tcPr>
          <w:p w14:paraId="3DDE11A6" w14:textId="77777777" w:rsidR="00620D4E" w:rsidRPr="008E2886" w:rsidRDefault="00620D4E" w:rsidP="00620D4E">
            <w:pPr>
              <w:pStyle w:val="TableTitle"/>
              <w:tabs>
                <w:tab w:val="left" w:pos="3306"/>
              </w:tabs>
              <w:jc w:val="center"/>
              <w:rPr>
                <w:rFonts w:cs="Calibri"/>
              </w:rPr>
            </w:pPr>
            <w:r w:rsidRPr="008E2886">
              <w:rPr>
                <w:rFonts w:cs="Calibri"/>
              </w:rPr>
              <w:t>Note No.</w:t>
            </w:r>
          </w:p>
        </w:tc>
        <w:tc>
          <w:tcPr>
            <w:tcW w:w="1134" w:type="dxa"/>
            <w:vMerge/>
            <w:tcBorders>
              <w:left w:val="nil"/>
              <w:bottom w:val="nil"/>
              <w:right w:val="nil"/>
            </w:tcBorders>
          </w:tcPr>
          <w:p w14:paraId="7F93DB27" w14:textId="760CCC34" w:rsidR="00620D4E" w:rsidRPr="008E2886" w:rsidRDefault="00620D4E" w:rsidP="00620D4E">
            <w:pPr>
              <w:pStyle w:val="TableTitle"/>
              <w:tabs>
                <w:tab w:val="left" w:pos="3306"/>
              </w:tabs>
              <w:rPr>
                <w:rFonts w:cs="Calibri"/>
              </w:rPr>
            </w:pPr>
          </w:p>
        </w:tc>
        <w:tc>
          <w:tcPr>
            <w:tcW w:w="1276" w:type="dxa"/>
            <w:vMerge/>
            <w:tcBorders>
              <w:left w:val="nil"/>
              <w:bottom w:val="nil"/>
              <w:right w:val="nil"/>
            </w:tcBorders>
            <w:vAlign w:val="bottom"/>
          </w:tcPr>
          <w:p w14:paraId="43AB005F" w14:textId="71A40FBE" w:rsidR="00620D4E" w:rsidRPr="008E2886" w:rsidRDefault="00620D4E" w:rsidP="00620D4E">
            <w:pPr>
              <w:pStyle w:val="TableTitle"/>
              <w:tabs>
                <w:tab w:val="left" w:pos="3306"/>
              </w:tabs>
              <w:rPr>
                <w:rFonts w:cs="Calibri"/>
              </w:rPr>
            </w:pPr>
          </w:p>
        </w:tc>
        <w:tc>
          <w:tcPr>
            <w:tcW w:w="1134" w:type="dxa"/>
            <w:vMerge/>
            <w:tcBorders>
              <w:left w:val="nil"/>
              <w:bottom w:val="nil"/>
              <w:right w:val="nil"/>
            </w:tcBorders>
            <w:vAlign w:val="bottom"/>
          </w:tcPr>
          <w:p w14:paraId="08EF3EC2" w14:textId="7EC20992" w:rsidR="00620D4E" w:rsidRPr="008E2886" w:rsidRDefault="00620D4E" w:rsidP="00620D4E">
            <w:pPr>
              <w:pStyle w:val="TableTitle"/>
              <w:tabs>
                <w:tab w:val="left" w:pos="3306"/>
              </w:tabs>
              <w:rPr>
                <w:rFonts w:cs="Calibri"/>
              </w:rPr>
            </w:pPr>
          </w:p>
        </w:tc>
        <w:tc>
          <w:tcPr>
            <w:tcW w:w="992" w:type="dxa"/>
            <w:vMerge/>
            <w:tcBorders>
              <w:left w:val="nil"/>
              <w:bottom w:val="nil"/>
              <w:right w:val="nil"/>
            </w:tcBorders>
            <w:vAlign w:val="bottom"/>
          </w:tcPr>
          <w:p w14:paraId="465B7E80" w14:textId="25EEE13A" w:rsidR="00620D4E" w:rsidRPr="008E2886" w:rsidRDefault="00620D4E" w:rsidP="00620D4E">
            <w:pPr>
              <w:pStyle w:val="TableTitle"/>
              <w:tabs>
                <w:tab w:val="left" w:pos="3306"/>
              </w:tabs>
              <w:rPr>
                <w:rFonts w:cs="Calibri"/>
              </w:rPr>
            </w:pPr>
          </w:p>
        </w:tc>
        <w:tc>
          <w:tcPr>
            <w:tcW w:w="850" w:type="dxa"/>
            <w:vMerge/>
            <w:tcBorders>
              <w:left w:val="nil"/>
              <w:bottom w:val="nil"/>
              <w:right w:val="nil"/>
            </w:tcBorders>
            <w:vAlign w:val="bottom"/>
          </w:tcPr>
          <w:p w14:paraId="4AC5845E" w14:textId="17F6ADB0" w:rsidR="00620D4E" w:rsidRPr="008E2886" w:rsidRDefault="00620D4E" w:rsidP="00620D4E">
            <w:pPr>
              <w:pStyle w:val="TableTitle"/>
              <w:tabs>
                <w:tab w:val="left" w:pos="3306"/>
              </w:tabs>
              <w:rPr>
                <w:rFonts w:cs="Calibri"/>
              </w:rPr>
            </w:pPr>
          </w:p>
        </w:tc>
      </w:tr>
      <w:tr w:rsidR="00620D4E" w:rsidRPr="00CF7E1B" w14:paraId="7CB4F2F3" w14:textId="77777777" w:rsidTr="004D1EC6">
        <w:trPr>
          <w:cantSplit/>
          <w:trHeight w:val="20"/>
        </w:trPr>
        <w:tc>
          <w:tcPr>
            <w:tcW w:w="1478" w:type="dxa"/>
            <w:tcBorders>
              <w:top w:val="nil"/>
              <w:left w:val="single" w:sz="2" w:space="0" w:color="auto"/>
              <w:bottom w:val="nil"/>
              <w:right w:val="single" w:sz="2" w:space="0" w:color="auto"/>
            </w:tcBorders>
          </w:tcPr>
          <w:p w14:paraId="79E10858" w14:textId="77777777" w:rsidR="00620D4E" w:rsidRPr="008E2886" w:rsidRDefault="00620D4E" w:rsidP="00620D4E">
            <w:pPr>
              <w:pStyle w:val="TableReference"/>
              <w:tabs>
                <w:tab w:val="left" w:pos="3306"/>
              </w:tabs>
              <w:spacing w:before="40"/>
              <w:rPr>
                <w:rFonts w:cs="Calibri"/>
                <w:color w:val="7030A0"/>
                <w:sz w:val="14"/>
              </w:rPr>
            </w:pPr>
          </w:p>
        </w:tc>
        <w:tc>
          <w:tcPr>
            <w:tcW w:w="3260" w:type="dxa"/>
            <w:tcBorders>
              <w:top w:val="nil"/>
              <w:left w:val="single" w:sz="2" w:space="0" w:color="auto"/>
              <w:bottom w:val="nil"/>
              <w:right w:val="nil"/>
            </w:tcBorders>
            <w:vAlign w:val="bottom"/>
          </w:tcPr>
          <w:p w14:paraId="490A1DB7" w14:textId="77777777" w:rsidR="00620D4E" w:rsidRPr="008E2886" w:rsidRDefault="00620D4E" w:rsidP="00620D4E">
            <w:pPr>
              <w:pStyle w:val="TableText"/>
              <w:tabs>
                <w:tab w:val="left" w:pos="3306"/>
              </w:tabs>
              <w:rPr>
                <w:rFonts w:cs="Calibri"/>
                <w:b/>
                <w:bCs/>
              </w:rPr>
            </w:pPr>
          </w:p>
        </w:tc>
        <w:tc>
          <w:tcPr>
            <w:tcW w:w="709" w:type="dxa"/>
            <w:tcBorders>
              <w:top w:val="nil"/>
              <w:left w:val="nil"/>
              <w:bottom w:val="nil"/>
              <w:right w:val="nil"/>
            </w:tcBorders>
            <w:vAlign w:val="bottom"/>
          </w:tcPr>
          <w:p w14:paraId="2422D82A" w14:textId="77777777" w:rsidR="00620D4E" w:rsidRPr="008E2886" w:rsidRDefault="00620D4E" w:rsidP="00620D4E">
            <w:pPr>
              <w:pStyle w:val="TableText"/>
              <w:tabs>
                <w:tab w:val="left" w:pos="3306"/>
              </w:tabs>
              <w:jc w:val="center"/>
              <w:rPr>
                <w:rFonts w:cs="Calibri"/>
              </w:rPr>
            </w:pPr>
          </w:p>
        </w:tc>
        <w:tc>
          <w:tcPr>
            <w:tcW w:w="1134" w:type="dxa"/>
            <w:tcBorders>
              <w:top w:val="nil"/>
              <w:left w:val="nil"/>
              <w:bottom w:val="nil"/>
              <w:right w:val="nil"/>
            </w:tcBorders>
          </w:tcPr>
          <w:p w14:paraId="774AA7ED" w14:textId="77777777" w:rsidR="00620D4E" w:rsidRPr="008E2886" w:rsidRDefault="00620D4E" w:rsidP="00620D4E">
            <w:pPr>
              <w:pStyle w:val="TableText"/>
              <w:tabs>
                <w:tab w:val="left" w:pos="3306"/>
              </w:tabs>
              <w:jc w:val="right"/>
              <w:rPr>
                <w:rFonts w:cs="Calibri"/>
              </w:rPr>
            </w:pPr>
          </w:p>
        </w:tc>
        <w:tc>
          <w:tcPr>
            <w:tcW w:w="1276" w:type="dxa"/>
            <w:tcBorders>
              <w:top w:val="nil"/>
              <w:left w:val="nil"/>
              <w:bottom w:val="nil"/>
              <w:right w:val="nil"/>
            </w:tcBorders>
            <w:vAlign w:val="bottom"/>
          </w:tcPr>
          <w:p w14:paraId="67CB7F33" w14:textId="664B7169" w:rsidR="00620D4E" w:rsidRPr="008E2886" w:rsidRDefault="00620D4E" w:rsidP="00620D4E">
            <w:pPr>
              <w:pStyle w:val="TableText"/>
              <w:tabs>
                <w:tab w:val="left" w:pos="3306"/>
              </w:tabs>
              <w:jc w:val="right"/>
              <w:rPr>
                <w:rFonts w:cs="Calibri"/>
              </w:rPr>
            </w:pPr>
          </w:p>
        </w:tc>
        <w:tc>
          <w:tcPr>
            <w:tcW w:w="1134" w:type="dxa"/>
            <w:tcBorders>
              <w:top w:val="nil"/>
              <w:left w:val="nil"/>
              <w:bottom w:val="nil"/>
              <w:right w:val="nil"/>
            </w:tcBorders>
            <w:vAlign w:val="bottom"/>
          </w:tcPr>
          <w:p w14:paraId="04DBAD5C" w14:textId="77777777" w:rsidR="00620D4E" w:rsidRPr="008E2886" w:rsidRDefault="00620D4E" w:rsidP="00620D4E">
            <w:pPr>
              <w:pStyle w:val="TableText"/>
              <w:tabs>
                <w:tab w:val="left" w:pos="3306"/>
              </w:tabs>
              <w:jc w:val="right"/>
              <w:rPr>
                <w:rFonts w:cs="Calibri"/>
              </w:rPr>
            </w:pPr>
          </w:p>
        </w:tc>
        <w:tc>
          <w:tcPr>
            <w:tcW w:w="992" w:type="dxa"/>
            <w:tcBorders>
              <w:top w:val="nil"/>
              <w:left w:val="nil"/>
              <w:bottom w:val="nil"/>
              <w:right w:val="nil"/>
            </w:tcBorders>
            <w:vAlign w:val="bottom"/>
          </w:tcPr>
          <w:p w14:paraId="7A965020" w14:textId="77777777" w:rsidR="00620D4E" w:rsidRPr="008E2886" w:rsidRDefault="00620D4E" w:rsidP="00620D4E">
            <w:pPr>
              <w:pStyle w:val="TableText"/>
              <w:tabs>
                <w:tab w:val="left" w:pos="3306"/>
              </w:tabs>
              <w:jc w:val="right"/>
              <w:rPr>
                <w:rFonts w:cs="Calibri"/>
              </w:rPr>
            </w:pPr>
          </w:p>
        </w:tc>
        <w:tc>
          <w:tcPr>
            <w:tcW w:w="850" w:type="dxa"/>
            <w:tcBorders>
              <w:top w:val="nil"/>
              <w:left w:val="nil"/>
              <w:bottom w:val="nil"/>
              <w:right w:val="nil"/>
            </w:tcBorders>
            <w:vAlign w:val="bottom"/>
          </w:tcPr>
          <w:p w14:paraId="738CD42F" w14:textId="77777777" w:rsidR="00620D4E" w:rsidRPr="008E2886" w:rsidRDefault="00620D4E" w:rsidP="00620D4E">
            <w:pPr>
              <w:pStyle w:val="TableText"/>
              <w:tabs>
                <w:tab w:val="left" w:pos="3306"/>
              </w:tabs>
              <w:jc w:val="right"/>
              <w:rPr>
                <w:rFonts w:cs="Calibri"/>
              </w:rPr>
            </w:pPr>
          </w:p>
        </w:tc>
      </w:tr>
      <w:tr w:rsidR="00620D4E" w:rsidRPr="00CF7E1B" w14:paraId="56756593" w14:textId="77777777" w:rsidTr="004D1EC6">
        <w:trPr>
          <w:cantSplit/>
          <w:trHeight w:val="20"/>
        </w:trPr>
        <w:tc>
          <w:tcPr>
            <w:tcW w:w="1478" w:type="dxa"/>
            <w:tcBorders>
              <w:top w:val="nil"/>
              <w:left w:val="single" w:sz="2" w:space="0" w:color="auto"/>
              <w:bottom w:val="nil"/>
              <w:right w:val="single" w:sz="2" w:space="0" w:color="auto"/>
            </w:tcBorders>
          </w:tcPr>
          <w:p w14:paraId="44D9596D" w14:textId="77777777" w:rsidR="00620D4E" w:rsidRPr="008E2886" w:rsidRDefault="00620D4E" w:rsidP="00620D4E">
            <w:pPr>
              <w:pStyle w:val="TableReference"/>
              <w:tabs>
                <w:tab w:val="left" w:pos="3306"/>
              </w:tabs>
              <w:spacing w:before="40"/>
              <w:rPr>
                <w:rFonts w:cs="Calibri"/>
                <w:color w:val="7030A0"/>
                <w:sz w:val="14"/>
              </w:rPr>
            </w:pPr>
            <w:r w:rsidRPr="008E2886">
              <w:rPr>
                <w:rFonts w:cs="Calibri"/>
                <w:color w:val="7030A0"/>
                <w:sz w:val="14"/>
              </w:rPr>
              <w:t xml:space="preserve"> </w:t>
            </w:r>
          </w:p>
        </w:tc>
        <w:tc>
          <w:tcPr>
            <w:tcW w:w="3260" w:type="dxa"/>
            <w:tcBorders>
              <w:top w:val="nil"/>
              <w:left w:val="single" w:sz="2" w:space="0" w:color="auto"/>
              <w:bottom w:val="nil"/>
              <w:right w:val="nil"/>
            </w:tcBorders>
            <w:vAlign w:val="bottom"/>
          </w:tcPr>
          <w:p w14:paraId="61487BE5" w14:textId="4989C2EB" w:rsidR="00620D4E" w:rsidRPr="008E2886" w:rsidRDefault="00620D4E" w:rsidP="00620D4E">
            <w:pPr>
              <w:pStyle w:val="TableText"/>
              <w:tabs>
                <w:tab w:val="left" w:pos="3306"/>
              </w:tabs>
              <w:rPr>
                <w:rFonts w:cs="Calibri"/>
                <w:b/>
                <w:bCs/>
              </w:rPr>
            </w:pPr>
            <w:r w:rsidRPr="008E2886">
              <w:rPr>
                <w:rFonts w:cs="Calibri"/>
                <w:b/>
                <w:bCs/>
              </w:rPr>
              <w:t xml:space="preserve">Balance </w:t>
            </w:r>
            <w:proofErr w:type="gramStart"/>
            <w:r w:rsidRPr="008E2886">
              <w:rPr>
                <w:rFonts w:cs="Calibri"/>
                <w:b/>
                <w:bCs/>
              </w:rPr>
              <w:t>at</w:t>
            </w:r>
            <w:proofErr w:type="gramEnd"/>
            <w:r w:rsidRPr="008E2886">
              <w:rPr>
                <w:rFonts w:cs="Calibri"/>
                <w:b/>
                <w:bCs/>
              </w:rPr>
              <w:t xml:space="preserve"> 1 July 202</w:t>
            </w:r>
            <w:r w:rsidR="00AB559F">
              <w:rPr>
                <w:rFonts w:cs="Calibri"/>
                <w:b/>
                <w:bCs/>
              </w:rPr>
              <w:t>4</w:t>
            </w:r>
          </w:p>
        </w:tc>
        <w:tc>
          <w:tcPr>
            <w:tcW w:w="709" w:type="dxa"/>
            <w:tcBorders>
              <w:top w:val="nil"/>
              <w:left w:val="nil"/>
              <w:bottom w:val="nil"/>
              <w:right w:val="nil"/>
            </w:tcBorders>
            <w:vAlign w:val="bottom"/>
          </w:tcPr>
          <w:p w14:paraId="34C5DD1A" w14:textId="77777777" w:rsidR="00620D4E" w:rsidRPr="008E2886" w:rsidRDefault="00620D4E" w:rsidP="00620D4E">
            <w:pPr>
              <w:pStyle w:val="TableText"/>
              <w:tabs>
                <w:tab w:val="left" w:pos="3306"/>
              </w:tabs>
              <w:jc w:val="center"/>
              <w:rPr>
                <w:rFonts w:cs="Calibri"/>
              </w:rPr>
            </w:pPr>
          </w:p>
        </w:tc>
        <w:tc>
          <w:tcPr>
            <w:tcW w:w="1134" w:type="dxa"/>
            <w:tcBorders>
              <w:top w:val="nil"/>
              <w:left w:val="nil"/>
              <w:bottom w:val="single" w:sz="4" w:space="0" w:color="auto"/>
              <w:right w:val="nil"/>
            </w:tcBorders>
          </w:tcPr>
          <w:p w14:paraId="0DEDDD85" w14:textId="77777777" w:rsidR="00620D4E" w:rsidRPr="008E2886" w:rsidRDefault="00620D4E" w:rsidP="00620D4E">
            <w:pPr>
              <w:pStyle w:val="TableText"/>
              <w:tabs>
                <w:tab w:val="left" w:pos="3306"/>
              </w:tabs>
              <w:jc w:val="right"/>
              <w:rPr>
                <w:rFonts w:cs="Calibri"/>
                <w:b/>
              </w:rPr>
            </w:pPr>
          </w:p>
        </w:tc>
        <w:tc>
          <w:tcPr>
            <w:tcW w:w="1276" w:type="dxa"/>
            <w:tcBorders>
              <w:top w:val="nil"/>
              <w:left w:val="nil"/>
              <w:bottom w:val="single" w:sz="4" w:space="0" w:color="auto"/>
              <w:right w:val="nil"/>
            </w:tcBorders>
            <w:vAlign w:val="bottom"/>
          </w:tcPr>
          <w:p w14:paraId="25C01147" w14:textId="061926B0" w:rsidR="00620D4E" w:rsidRPr="008E2886" w:rsidRDefault="00620D4E" w:rsidP="00620D4E">
            <w:pPr>
              <w:pStyle w:val="TableText"/>
              <w:tabs>
                <w:tab w:val="left" w:pos="3306"/>
              </w:tabs>
              <w:jc w:val="right"/>
              <w:rPr>
                <w:rFonts w:cs="Calibri"/>
                <w:b/>
              </w:rPr>
            </w:pPr>
          </w:p>
        </w:tc>
        <w:tc>
          <w:tcPr>
            <w:tcW w:w="1134" w:type="dxa"/>
            <w:tcBorders>
              <w:top w:val="nil"/>
              <w:left w:val="nil"/>
              <w:bottom w:val="single" w:sz="4" w:space="0" w:color="auto"/>
              <w:right w:val="nil"/>
            </w:tcBorders>
            <w:vAlign w:val="bottom"/>
          </w:tcPr>
          <w:p w14:paraId="54639AAC" w14:textId="77777777" w:rsidR="00620D4E" w:rsidRPr="008E2886" w:rsidRDefault="00620D4E" w:rsidP="00620D4E">
            <w:pPr>
              <w:pStyle w:val="TableText"/>
              <w:tabs>
                <w:tab w:val="left" w:pos="3306"/>
              </w:tabs>
              <w:jc w:val="right"/>
              <w:rPr>
                <w:rFonts w:cs="Calibri"/>
                <w:b/>
              </w:rPr>
            </w:pPr>
          </w:p>
        </w:tc>
        <w:tc>
          <w:tcPr>
            <w:tcW w:w="992" w:type="dxa"/>
            <w:tcBorders>
              <w:top w:val="nil"/>
              <w:left w:val="nil"/>
              <w:bottom w:val="single" w:sz="4" w:space="0" w:color="auto"/>
              <w:right w:val="nil"/>
            </w:tcBorders>
            <w:vAlign w:val="bottom"/>
          </w:tcPr>
          <w:p w14:paraId="0C319613" w14:textId="77777777" w:rsidR="00620D4E" w:rsidRPr="008E2886" w:rsidRDefault="00620D4E" w:rsidP="00620D4E">
            <w:pPr>
              <w:pStyle w:val="TableText"/>
              <w:tabs>
                <w:tab w:val="left" w:pos="3306"/>
              </w:tabs>
              <w:jc w:val="right"/>
              <w:rPr>
                <w:rFonts w:cs="Calibri"/>
                <w:b/>
              </w:rPr>
            </w:pPr>
          </w:p>
        </w:tc>
        <w:tc>
          <w:tcPr>
            <w:tcW w:w="850" w:type="dxa"/>
            <w:tcBorders>
              <w:top w:val="nil"/>
              <w:left w:val="nil"/>
              <w:bottom w:val="single" w:sz="4" w:space="0" w:color="auto"/>
              <w:right w:val="nil"/>
            </w:tcBorders>
            <w:vAlign w:val="bottom"/>
          </w:tcPr>
          <w:p w14:paraId="6557055B" w14:textId="77777777" w:rsidR="00620D4E" w:rsidRPr="008E2886" w:rsidRDefault="00620D4E" w:rsidP="00620D4E">
            <w:pPr>
              <w:pStyle w:val="TableText"/>
              <w:tabs>
                <w:tab w:val="left" w:pos="3306"/>
              </w:tabs>
              <w:jc w:val="right"/>
              <w:rPr>
                <w:rFonts w:cs="Calibri"/>
                <w:b/>
              </w:rPr>
            </w:pPr>
          </w:p>
        </w:tc>
      </w:tr>
      <w:tr w:rsidR="00620D4E" w:rsidRPr="00CF7E1B" w14:paraId="1192BD19" w14:textId="77777777" w:rsidTr="004D1EC6">
        <w:trPr>
          <w:cantSplit/>
          <w:trHeight w:val="173"/>
        </w:trPr>
        <w:tc>
          <w:tcPr>
            <w:tcW w:w="1478" w:type="dxa"/>
            <w:tcBorders>
              <w:top w:val="nil"/>
              <w:left w:val="single" w:sz="2" w:space="0" w:color="auto"/>
              <w:bottom w:val="nil"/>
              <w:right w:val="single" w:sz="2" w:space="0" w:color="auto"/>
            </w:tcBorders>
          </w:tcPr>
          <w:p w14:paraId="70C6995B" w14:textId="77777777" w:rsidR="00620D4E" w:rsidRPr="008E2886" w:rsidRDefault="00620D4E" w:rsidP="00620D4E">
            <w:pPr>
              <w:pStyle w:val="TableReference"/>
              <w:tabs>
                <w:tab w:val="left" w:pos="3306"/>
              </w:tabs>
              <w:rPr>
                <w:rFonts w:cs="Calibri"/>
                <w:color w:val="7030A0"/>
                <w:sz w:val="14"/>
              </w:rPr>
            </w:pPr>
          </w:p>
        </w:tc>
        <w:tc>
          <w:tcPr>
            <w:tcW w:w="3260" w:type="dxa"/>
            <w:tcBorders>
              <w:top w:val="nil"/>
              <w:left w:val="single" w:sz="2" w:space="0" w:color="auto"/>
              <w:bottom w:val="nil"/>
              <w:right w:val="nil"/>
            </w:tcBorders>
            <w:vAlign w:val="bottom"/>
          </w:tcPr>
          <w:p w14:paraId="0DF639EA" w14:textId="77777777" w:rsidR="00620D4E" w:rsidRPr="008E2886" w:rsidRDefault="00620D4E" w:rsidP="00620D4E">
            <w:pPr>
              <w:pStyle w:val="TableText"/>
              <w:tabs>
                <w:tab w:val="left" w:pos="3306"/>
              </w:tabs>
              <w:spacing w:before="0"/>
              <w:rPr>
                <w:rFonts w:cs="Calibri"/>
                <w:sz w:val="12"/>
                <w:szCs w:val="12"/>
              </w:rPr>
            </w:pPr>
          </w:p>
        </w:tc>
        <w:tc>
          <w:tcPr>
            <w:tcW w:w="709" w:type="dxa"/>
            <w:tcBorders>
              <w:top w:val="nil"/>
              <w:left w:val="nil"/>
              <w:bottom w:val="nil"/>
              <w:right w:val="nil"/>
            </w:tcBorders>
            <w:vAlign w:val="bottom"/>
          </w:tcPr>
          <w:p w14:paraId="3A18713E" w14:textId="77777777" w:rsidR="00620D4E" w:rsidRPr="008E2886" w:rsidRDefault="00620D4E" w:rsidP="00620D4E">
            <w:pPr>
              <w:pStyle w:val="TableText"/>
              <w:tabs>
                <w:tab w:val="left" w:pos="3306"/>
              </w:tabs>
              <w:spacing w:before="0"/>
              <w:jc w:val="center"/>
              <w:rPr>
                <w:rFonts w:cs="Calibri"/>
                <w:sz w:val="12"/>
                <w:szCs w:val="12"/>
              </w:rPr>
            </w:pPr>
          </w:p>
        </w:tc>
        <w:tc>
          <w:tcPr>
            <w:tcW w:w="1134" w:type="dxa"/>
            <w:tcBorders>
              <w:top w:val="single" w:sz="4" w:space="0" w:color="auto"/>
              <w:left w:val="nil"/>
              <w:bottom w:val="nil"/>
              <w:right w:val="nil"/>
            </w:tcBorders>
          </w:tcPr>
          <w:p w14:paraId="3ECE48C9" w14:textId="77777777" w:rsidR="00620D4E" w:rsidRPr="008E2886" w:rsidRDefault="00620D4E" w:rsidP="00620D4E">
            <w:pPr>
              <w:pStyle w:val="TableText"/>
              <w:tabs>
                <w:tab w:val="left" w:pos="3306"/>
              </w:tabs>
              <w:spacing w:before="0"/>
              <w:jc w:val="right"/>
              <w:rPr>
                <w:rFonts w:cs="Calibri"/>
                <w:sz w:val="12"/>
                <w:szCs w:val="12"/>
              </w:rPr>
            </w:pPr>
          </w:p>
        </w:tc>
        <w:tc>
          <w:tcPr>
            <w:tcW w:w="1276" w:type="dxa"/>
            <w:tcBorders>
              <w:top w:val="single" w:sz="4" w:space="0" w:color="auto"/>
              <w:left w:val="nil"/>
              <w:bottom w:val="nil"/>
              <w:right w:val="nil"/>
            </w:tcBorders>
            <w:vAlign w:val="bottom"/>
          </w:tcPr>
          <w:p w14:paraId="56BD29F2" w14:textId="7957F7E7" w:rsidR="00620D4E" w:rsidRPr="008E2886" w:rsidRDefault="00620D4E" w:rsidP="00620D4E">
            <w:pPr>
              <w:pStyle w:val="TableText"/>
              <w:tabs>
                <w:tab w:val="left" w:pos="3306"/>
              </w:tabs>
              <w:spacing w:before="0"/>
              <w:jc w:val="right"/>
              <w:rPr>
                <w:rFonts w:cs="Calibri"/>
                <w:sz w:val="12"/>
                <w:szCs w:val="12"/>
              </w:rPr>
            </w:pPr>
          </w:p>
        </w:tc>
        <w:tc>
          <w:tcPr>
            <w:tcW w:w="1134" w:type="dxa"/>
            <w:tcBorders>
              <w:top w:val="single" w:sz="4" w:space="0" w:color="auto"/>
              <w:left w:val="nil"/>
              <w:bottom w:val="nil"/>
              <w:right w:val="nil"/>
            </w:tcBorders>
            <w:vAlign w:val="bottom"/>
          </w:tcPr>
          <w:p w14:paraId="31FEFB43" w14:textId="77777777" w:rsidR="00620D4E" w:rsidRPr="008E2886" w:rsidRDefault="00620D4E" w:rsidP="00620D4E">
            <w:pPr>
              <w:pStyle w:val="TableText"/>
              <w:tabs>
                <w:tab w:val="left" w:pos="3306"/>
              </w:tabs>
              <w:spacing w:before="0"/>
              <w:jc w:val="right"/>
              <w:rPr>
                <w:rFonts w:cs="Calibri"/>
                <w:sz w:val="12"/>
                <w:szCs w:val="12"/>
              </w:rPr>
            </w:pPr>
          </w:p>
        </w:tc>
        <w:tc>
          <w:tcPr>
            <w:tcW w:w="992" w:type="dxa"/>
            <w:tcBorders>
              <w:top w:val="single" w:sz="4" w:space="0" w:color="auto"/>
              <w:left w:val="nil"/>
              <w:bottom w:val="nil"/>
              <w:right w:val="nil"/>
            </w:tcBorders>
            <w:vAlign w:val="bottom"/>
          </w:tcPr>
          <w:p w14:paraId="1DFA04B8" w14:textId="77777777" w:rsidR="00620D4E" w:rsidRPr="008E2886" w:rsidRDefault="00620D4E" w:rsidP="00620D4E">
            <w:pPr>
              <w:pStyle w:val="TableText"/>
              <w:tabs>
                <w:tab w:val="left" w:pos="3306"/>
              </w:tabs>
              <w:spacing w:before="0"/>
              <w:jc w:val="right"/>
              <w:rPr>
                <w:rFonts w:cs="Calibri"/>
                <w:sz w:val="12"/>
                <w:szCs w:val="12"/>
              </w:rPr>
            </w:pPr>
          </w:p>
        </w:tc>
        <w:tc>
          <w:tcPr>
            <w:tcW w:w="850" w:type="dxa"/>
            <w:tcBorders>
              <w:top w:val="single" w:sz="4" w:space="0" w:color="auto"/>
              <w:left w:val="nil"/>
              <w:bottom w:val="nil"/>
              <w:right w:val="nil"/>
            </w:tcBorders>
            <w:vAlign w:val="bottom"/>
          </w:tcPr>
          <w:p w14:paraId="1B93D658" w14:textId="77777777" w:rsidR="00620D4E" w:rsidRPr="008E2886" w:rsidRDefault="00620D4E" w:rsidP="00620D4E">
            <w:pPr>
              <w:pStyle w:val="TableText"/>
              <w:tabs>
                <w:tab w:val="left" w:pos="3306"/>
              </w:tabs>
              <w:spacing w:before="0"/>
              <w:jc w:val="right"/>
              <w:rPr>
                <w:rFonts w:cs="Calibri"/>
                <w:sz w:val="12"/>
                <w:szCs w:val="12"/>
              </w:rPr>
            </w:pPr>
          </w:p>
        </w:tc>
      </w:tr>
      <w:tr w:rsidR="00620D4E" w:rsidRPr="00CF7E1B" w14:paraId="4003B885" w14:textId="77777777" w:rsidTr="004D1EC6">
        <w:trPr>
          <w:cantSplit/>
          <w:trHeight w:val="20"/>
        </w:trPr>
        <w:tc>
          <w:tcPr>
            <w:tcW w:w="1478" w:type="dxa"/>
            <w:tcBorders>
              <w:top w:val="nil"/>
              <w:left w:val="single" w:sz="2" w:space="0" w:color="auto"/>
              <w:bottom w:val="nil"/>
              <w:right w:val="single" w:sz="2" w:space="0" w:color="auto"/>
            </w:tcBorders>
          </w:tcPr>
          <w:p w14:paraId="456D145D" w14:textId="77777777" w:rsidR="00620D4E" w:rsidRPr="008E2886" w:rsidRDefault="00620D4E" w:rsidP="00620D4E">
            <w:pPr>
              <w:pStyle w:val="TableReference"/>
              <w:tabs>
                <w:tab w:val="left" w:pos="3306"/>
              </w:tabs>
              <w:spacing w:before="60"/>
              <w:rPr>
                <w:rFonts w:cs="Calibri"/>
                <w:color w:val="7030A0"/>
                <w:sz w:val="14"/>
              </w:rPr>
            </w:pPr>
          </w:p>
        </w:tc>
        <w:tc>
          <w:tcPr>
            <w:tcW w:w="3260" w:type="dxa"/>
            <w:tcBorders>
              <w:top w:val="nil"/>
              <w:left w:val="single" w:sz="2" w:space="0" w:color="auto"/>
              <w:bottom w:val="nil"/>
              <w:right w:val="nil"/>
            </w:tcBorders>
          </w:tcPr>
          <w:p w14:paraId="04B31B0A" w14:textId="77777777" w:rsidR="00620D4E" w:rsidRPr="008E2886" w:rsidRDefault="00620D4E" w:rsidP="00620D4E">
            <w:pPr>
              <w:tabs>
                <w:tab w:val="left" w:pos="3306"/>
              </w:tabs>
              <w:spacing w:before="60" w:after="60"/>
              <w:rPr>
                <w:rFonts w:cs="Calibri"/>
                <w:b/>
                <w:sz w:val="18"/>
              </w:rPr>
            </w:pPr>
            <w:r w:rsidRPr="008E2886">
              <w:rPr>
                <w:rFonts w:cs="Calibri"/>
                <w:b/>
                <w:sz w:val="18"/>
              </w:rPr>
              <w:t>Comprehensive Income</w:t>
            </w:r>
          </w:p>
        </w:tc>
        <w:tc>
          <w:tcPr>
            <w:tcW w:w="709" w:type="dxa"/>
            <w:tcBorders>
              <w:top w:val="nil"/>
              <w:left w:val="nil"/>
              <w:bottom w:val="nil"/>
              <w:right w:val="nil"/>
            </w:tcBorders>
            <w:vAlign w:val="bottom"/>
          </w:tcPr>
          <w:p w14:paraId="66210DA5" w14:textId="77777777" w:rsidR="00620D4E" w:rsidRPr="008E2886" w:rsidRDefault="00620D4E" w:rsidP="00620D4E">
            <w:pPr>
              <w:pStyle w:val="TableText"/>
              <w:tabs>
                <w:tab w:val="left" w:pos="3306"/>
              </w:tabs>
              <w:jc w:val="center"/>
              <w:rPr>
                <w:rFonts w:cs="Calibri"/>
              </w:rPr>
            </w:pPr>
          </w:p>
        </w:tc>
        <w:tc>
          <w:tcPr>
            <w:tcW w:w="1134" w:type="dxa"/>
            <w:tcBorders>
              <w:top w:val="nil"/>
              <w:left w:val="nil"/>
              <w:bottom w:val="nil"/>
              <w:right w:val="nil"/>
            </w:tcBorders>
          </w:tcPr>
          <w:p w14:paraId="2ED21CEC" w14:textId="77777777" w:rsidR="00620D4E" w:rsidRPr="008E2886" w:rsidRDefault="00620D4E" w:rsidP="00620D4E">
            <w:pPr>
              <w:pStyle w:val="TableText"/>
              <w:tabs>
                <w:tab w:val="left" w:pos="3306"/>
              </w:tabs>
              <w:jc w:val="right"/>
              <w:rPr>
                <w:rFonts w:cs="Calibri"/>
              </w:rPr>
            </w:pPr>
          </w:p>
        </w:tc>
        <w:tc>
          <w:tcPr>
            <w:tcW w:w="1276" w:type="dxa"/>
            <w:tcBorders>
              <w:top w:val="nil"/>
              <w:left w:val="nil"/>
              <w:bottom w:val="nil"/>
              <w:right w:val="nil"/>
            </w:tcBorders>
            <w:vAlign w:val="bottom"/>
          </w:tcPr>
          <w:p w14:paraId="1D1569EE" w14:textId="0ACB2835" w:rsidR="00620D4E" w:rsidRPr="008E2886" w:rsidRDefault="00620D4E" w:rsidP="00620D4E">
            <w:pPr>
              <w:pStyle w:val="TableText"/>
              <w:tabs>
                <w:tab w:val="left" w:pos="3306"/>
              </w:tabs>
              <w:jc w:val="right"/>
              <w:rPr>
                <w:rFonts w:cs="Calibri"/>
              </w:rPr>
            </w:pPr>
          </w:p>
        </w:tc>
        <w:tc>
          <w:tcPr>
            <w:tcW w:w="1134" w:type="dxa"/>
            <w:tcBorders>
              <w:top w:val="nil"/>
              <w:left w:val="nil"/>
              <w:bottom w:val="nil"/>
              <w:right w:val="nil"/>
            </w:tcBorders>
            <w:vAlign w:val="bottom"/>
          </w:tcPr>
          <w:p w14:paraId="598D9405" w14:textId="77777777" w:rsidR="00620D4E" w:rsidRPr="008E2886" w:rsidRDefault="00620D4E" w:rsidP="00620D4E">
            <w:pPr>
              <w:pStyle w:val="TableText"/>
              <w:tabs>
                <w:tab w:val="left" w:pos="3306"/>
              </w:tabs>
              <w:jc w:val="right"/>
              <w:rPr>
                <w:rFonts w:cs="Calibri"/>
              </w:rPr>
            </w:pPr>
          </w:p>
        </w:tc>
        <w:tc>
          <w:tcPr>
            <w:tcW w:w="992" w:type="dxa"/>
            <w:tcBorders>
              <w:top w:val="nil"/>
              <w:left w:val="nil"/>
              <w:bottom w:val="nil"/>
              <w:right w:val="nil"/>
            </w:tcBorders>
            <w:vAlign w:val="bottom"/>
          </w:tcPr>
          <w:p w14:paraId="27746560" w14:textId="77777777" w:rsidR="00620D4E" w:rsidRPr="008E2886" w:rsidRDefault="00620D4E" w:rsidP="00620D4E">
            <w:pPr>
              <w:pStyle w:val="TableText"/>
              <w:tabs>
                <w:tab w:val="left" w:pos="3306"/>
              </w:tabs>
              <w:jc w:val="right"/>
              <w:rPr>
                <w:rFonts w:cs="Calibri"/>
              </w:rPr>
            </w:pPr>
          </w:p>
        </w:tc>
        <w:tc>
          <w:tcPr>
            <w:tcW w:w="850" w:type="dxa"/>
            <w:tcBorders>
              <w:top w:val="nil"/>
              <w:left w:val="nil"/>
              <w:bottom w:val="nil"/>
              <w:right w:val="nil"/>
            </w:tcBorders>
            <w:vAlign w:val="bottom"/>
          </w:tcPr>
          <w:p w14:paraId="3761DA62" w14:textId="77777777" w:rsidR="00620D4E" w:rsidRPr="008E2886" w:rsidRDefault="00620D4E" w:rsidP="00620D4E">
            <w:pPr>
              <w:pStyle w:val="TableText"/>
              <w:tabs>
                <w:tab w:val="left" w:pos="3306"/>
              </w:tabs>
              <w:jc w:val="right"/>
              <w:rPr>
                <w:rFonts w:cs="Calibri"/>
              </w:rPr>
            </w:pPr>
          </w:p>
        </w:tc>
      </w:tr>
      <w:tr w:rsidR="00620D4E" w:rsidRPr="00CF7E1B" w14:paraId="79B2BC1D" w14:textId="77777777" w:rsidTr="004D1EC6">
        <w:trPr>
          <w:cantSplit/>
          <w:trHeight w:val="20"/>
        </w:trPr>
        <w:tc>
          <w:tcPr>
            <w:tcW w:w="1478" w:type="dxa"/>
            <w:tcBorders>
              <w:top w:val="nil"/>
              <w:left w:val="single" w:sz="2" w:space="0" w:color="auto"/>
              <w:bottom w:val="nil"/>
              <w:right w:val="single" w:sz="2" w:space="0" w:color="auto"/>
            </w:tcBorders>
          </w:tcPr>
          <w:p w14:paraId="69CA94C4" w14:textId="77777777" w:rsidR="00620D4E" w:rsidRPr="008E2886" w:rsidRDefault="00620D4E" w:rsidP="00620D4E">
            <w:pPr>
              <w:pStyle w:val="TableReference"/>
              <w:tabs>
                <w:tab w:val="left" w:pos="3306"/>
              </w:tabs>
              <w:spacing w:before="60"/>
              <w:rPr>
                <w:rFonts w:cs="Calibri"/>
                <w:color w:val="7030A0"/>
                <w:sz w:val="14"/>
              </w:rPr>
            </w:pPr>
            <w:r w:rsidRPr="008E2886">
              <w:rPr>
                <w:rFonts w:cs="Calibri"/>
                <w:color w:val="7030A0"/>
                <w:sz w:val="14"/>
              </w:rPr>
              <w:t>AASB 101.106(d)(i)</w:t>
            </w:r>
          </w:p>
        </w:tc>
        <w:tc>
          <w:tcPr>
            <w:tcW w:w="3260" w:type="dxa"/>
            <w:tcBorders>
              <w:top w:val="nil"/>
              <w:left w:val="single" w:sz="2" w:space="0" w:color="auto"/>
              <w:bottom w:val="nil"/>
              <w:right w:val="nil"/>
            </w:tcBorders>
          </w:tcPr>
          <w:p w14:paraId="1BBA03DD" w14:textId="783BD852" w:rsidR="00620D4E" w:rsidRPr="008E2886" w:rsidRDefault="00620D4E" w:rsidP="00620D4E">
            <w:pPr>
              <w:tabs>
                <w:tab w:val="left" w:pos="3306"/>
              </w:tabs>
              <w:spacing w:before="60" w:after="60"/>
              <w:rPr>
                <w:rFonts w:cs="Calibri"/>
                <w:sz w:val="18"/>
              </w:rPr>
            </w:pPr>
            <w:r w:rsidRPr="008E2886">
              <w:rPr>
                <w:rFonts w:cs="Calibri"/>
                <w:sz w:val="18"/>
              </w:rPr>
              <w:t xml:space="preserve">Operating </w:t>
            </w:r>
            <w:r w:rsidR="00C716AA" w:rsidRPr="008E2886">
              <w:rPr>
                <w:rFonts w:cs="Calibri"/>
                <w:sz w:val="18"/>
              </w:rPr>
              <w:t xml:space="preserve">Result </w:t>
            </w:r>
          </w:p>
        </w:tc>
        <w:tc>
          <w:tcPr>
            <w:tcW w:w="709" w:type="dxa"/>
            <w:tcBorders>
              <w:top w:val="nil"/>
              <w:left w:val="nil"/>
              <w:bottom w:val="nil"/>
              <w:right w:val="nil"/>
            </w:tcBorders>
            <w:vAlign w:val="bottom"/>
          </w:tcPr>
          <w:p w14:paraId="4A32F4E6" w14:textId="77777777" w:rsidR="00620D4E" w:rsidRPr="008E2886" w:rsidRDefault="00620D4E" w:rsidP="00620D4E">
            <w:pPr>
              <w:pStyle w:val="TableText"/>
              <w:tabs>
                <w:tab w:val="left" w:pos="3306"/>
              </w:tabs>
              <w:jc w:val="center"/>
              <w:rPr>
                <w:rFonts w:cs="Calibri"/>
              </w:rPr>
            </w:pPr>
          </w:p>
        </w:tc>
        <w:tc>
          <w:tcPr>
            <w:tcW w:w="1134" w:type="dxa"/>
            <w:tcBorders>
              <w:top w:val="nil"/>
              <w:left w:val="nil"/>
              <w:bottom w:val="nil"/>
              <w:right w:val="nil"/>
            </w:tcBorders>
          </w:tcPr>
          <w:p w14:paraId="665B73C4" w14:textId="77777777" w:rsidR="00620D4E" w:rsidRPr="008E2886" w:rsidRDefault="00620D4E" w:rsidP="00620D4E">
            <w:pPr>
              <w:pStyle w:val="TableText"/>
              <w:tabs>
                <w:tab w:val="left" w:pos="3306"/>
              </w:tabs>
              <w:jc w:val="right"/>
              <w:rPr>
                <w:rFonts w:cs="Calibri"/>
              </w:rPr>
            </w:pPr>
          </w:p>
        </w:tc>
        <w:tc>
          <w:tcPr>
            <w:tcW w:w="1276" w:type="dxa"/>
            <w:tcBorders>
              <w:top w:val="nil"/>
              <w:left w:val="nil"/>
              <w:bottom w:val="nil"/>
              <w:right w:val="nil"/>
            </w:tcBorders>
            <w:vAlign w:val="bottom"/>
          </w:tcPr>
          <w:p w14:paraId="1FE9FD90" w14:textId="4DAC4EE5" w:rsidR="00620D4E" w:rsidRPr="008E2886" w:rsidRDefault="00620D4E" w:rsidP="00620D4E">
            <w:pPr>
              <w:pStyle w:val="TableText"/>
              <w:tabs>
                <w:tab w:val="left" w:pos="3306"/>
              </w:tabs>
              <w:jc w:val="right"/>
              <w:rPr>
                <w:rFonts w:cs="Calibri"/>
              </w:rPr>
            </w:pPr>
          </w:p>
        </w:tc>
        <w:tc>
          <w:tcPr>
            <w:tcW w:w="1134" w:type="dxa"/>
            <w:tcBorders>
              <w:top w:val="nil"/>
              <w:left w:val="nil"/>
              <w:bottom w:val="nil"/>
              <w:right w:val="nil"/>
            </w:tcBorders>
            <w:vAlign w:val="bottom"/>
          </w:tcPr>
          <w:p w14:paraId="6EB14744" w14:textId="77777777" w:rsidR="00620D4E" w:rsidRPr="008E2886" w:rsidRDefault="00620D4E" w:rsidP="00620D4E">
            <w:pPr>
              <w:pStyle w:val="TableText"/>
              <w:tabs>
                <w:tab w:val="left" w:pos="3306"/>
              </w:tabs>
              <w:jc w:val="right"/>
              <w:rPr>
                <w:rFonts w:cs="Calibri"/>
              </w:rPr>
            </w:pPr>
          </w:p>
        </w:tc>
        <w:tc>
          <w:tcPr>
            <w:tcW w:w="992" w:type="dxa"/>
            <w:tcBorders>
              <w:top w:val="nil"/>
              <w:left w:val="nil"/>
              <w:bottom w:val="nil"/>
              <w:right w:val="nil"/>
            </w:tcBorders>
            <w:vAlign w:val="bottom"/>
          </w:tcPr>
          <w:p w14:paraId="2207E042" w14:textId="77777777" w:rsidR="00620D4E" w:rsidRPr="008E2886" w:rsidRDefault="00620D4E" w:rsidP="00620D4E">
            <w:pPr>
              <w:pStyle w:val="TableText"/>
              <w:tabs>
                <w:tab w:val="left" w:pos="3306"/>
              </w:tabs>
              <w:jc w:val="right"/>
              <w:rPr>
                <w:rFonts w:cs="Calibri"/>
              </w:rPr>
            </w:pPr>
          </w:p>
        </w:tc>
        <w:tc>
          <w:tcPr>
            <w:tcW w:w="850" w:type="dxa"/>
            <w:tcBorders>
              <w:top w:val="nil"/>
              <w:left w:val="nil"/>
              <w:bottom w:val="nil"/>
              <w:right w:val="nil"/>
            </w:tcBorders>
            <w:vAlign w:val="bottom"/>
          </w:tcPr>
          <w:p w14:paraId="233314D4" w14:textId="77777777" w:rsidR="00620D4E" w:rsidRPr="008E2886" w:rsidRDefault="00620D4E" w:rsidP="00620D4E">
            <w:pPr>
              <w:pStyle w:val="TableText"/>
              <w:tabs>
                <w:tab w:val="left" w:pos="3306"/>
              </w:tabs>
              <w:jc w:val="right"/>
              <w:rPr>
                <w:rFonts w:cs="Calibri"/>
              </w:rPr>
            </w:pPr>
          </w:p>
        </w:tc>
      </w:tr>
      <w:tr w:rsidR="00620D4E" w:rsidRPr="00CF7E1B" w14:paraId="1192C2B5" w14:textId="77777777" w:rsidTr="004D1EC6">
        <w:trPr>
          <w:cantSplit/>
          <w:trHeight w:val="20"/>
        </w:trPr>
        <w:tc>
          <w:tcPr>
            <w:tcW w:w="1478" w:type="dxa"/>
            <w:tcBorders>
              <w:top w:val="nil"/>
              <w:left w:val="single" w:sz="2" w:space="0" w:color="auto"/>
              <w:bottom w:val="nil"/>
              <w:right w:val="single" w:sz="2" w:space="0" w:color="auto"/>
            </w:tcBorders>
          </w:tcPr>
          <w:p w14:paraId="58E7A017" w14:textId="77777777" w:rsidR="00620D4E" w:rsidRPr="008E2886" w:rsidRDefault="00620D4E" w:rsidP="00620D4E">
            <w:pPr>
              <w:pStyle w:val="TableReference"/>
              <w:tabs>
                <w:tab w:val="left" w:pos="3306"/>
              </w:tabs>
              <w:spacing w:before="60"/>
              <w:rPr>
                <w:rFonts w:cs="Calibri"/>
                <w:color w:val="7030A0"/>
                <w:sz w:val="14"/>
              </w:rPr>
            </w:pPr>
            <w:r w:rsidRPr="008E2886">
              <w:rPr>
                <w:rFonts w:cs="Calibri"/>
                <w:color w:val="7030A0"/>
                <w:sz w:val="14"/>
              </w:rPr>
              <w:t>AASB 101.106(d)(ii)</w:t>
            </w:r>
          </w:p>
        </w:tc>
        <w:tc>
          <w:tcPr>
            <w:tcW w:w="3260" w:type="dxa"/>
            <w:tcBorders>
              <w:top w:val="nil"/>
              <w:left w:val="single" w:sz="2" w:space="0" w:color="auto"/>
              <w:bottom w:val="nil"/>
              <w:right w:val="nil"/>
            </w:tcBorders>
          </w:tcPr>
          <w:p w14:paraId="48F5806D" w14:textId="77777777" w:rsidR="00620D4E" w:rsidRPr="008E2886" w:rsidRDefault="00620D4E" w:rsidP="00620D4E">
            <w:pPr>
              <w:tabs>
                <w:tab w:val="left" w:pos="3306"/>
              </w:tabs>
              <w:spacing w:before="60" w:after="60"/>
              <w:rPr>
                <w:rFonts w:cs="Calibri"/>
                <w:sz w:val="18"/>
              </w:rPr>
            </w:pPr>
            <w:r w:rsidRPr="008E2886">
              <w:rPr>
                <w:rFonts w:cs="Calibri"/>
                <w:sz w:val="18"/>
              </w:rPr>
              <w:t>Increase/(Decrease) in the Asset Revaluation Surplus</w:t>
            </w:r>
          </w:p>
        </w:tc>
        <w:tc>
          <w:tcPr>
            <w:tcW w:w="709" w:type="dxa"/>
            <w:tcBorders>
              <w:top w:val="nil"/>
              <w:left w:val="nil"/>
              <w:bottom w:val="nil"/>
              <w:right w:val="nil"/>
            </w:tcBorders>
            <w:vAlign w:val="bottom"/>
          </w:tcPr>
          <w:p w14:paraId="0D4CA8EC" w14:textId="6E5A254C" w:rsidR="00620D4E" w:rsidRPr="008E2886" w:rsidRDefault="00620D4E" w:rsidP="00620D4E">
            <w:pPr>
              <w:pStyle w:val="TableText"/>
              <w:tabs>
                <w:tab w:val="left" w:pos="3306"/>
              </w:tabs>
              <w:jc w:val="center"/>
              <w:rPr>
                <w:rFonts w:cs="Calibri"/>
                <w:strike/>
                <w:szCs w:val="16"/>
              </w:rPr>
            </w:pPr>
          </w:p>
        </w:tc>
        <w:tc>
          <w:tcPr>
            <w:tcW w:w="1134" w:type="dxa"/>
            <w:tcBorders>
              <w:top w:val="nil"/>
              <w:left w:val="nil"/>
              <w:bottom w:val="nil"/>
              <w:right w:val="nil"/>
            </w:tcBorders>
          </w:tcPr>
          <w:p w14:paraId="70388D81" w14:textId="77777777" w:rsidR="00620D4E" w:rsidRPr="008E2886" w:rsidRDefault="00620D4E" w:rsidP="00620D4E">
            <w:pPr>
              <w:pStyle w:val="TableText"/>
              <w:tabs>
                <w:tab w:val="left" w:pos="3306"/>
              </w:tabs>
              <w:jc w:val="right"/>
              <w:rPr>
                <w:rFonts w:cs="Calibri"/>
              </w:rPr>
            </w:pPr>
          </w:p>
        </w:tc>
        <w:tc>
          <w:tcPr>
            <w:tcW w:w="1276" w:type="dxa"/>
            <w:tcBorders>
              <w:top w:val="nil"/>
              <w:left w:val="nil"/>
              <w:bottom w:val="nil"/>
              <w:right w:val="nil"/>
            </w:tcBorders>
            <w:vAlign w:val="bottom"/>
          </w:tcPr>
          <w:p w14:paraId="50F9189C" w14:textId="5D751878" w:rsidR="00620D4E" w:rsidRPr="008E2886" w:rsidRDefault="00620D4E" w:rsidP="00620D4E">
            <w:pPr>
              <w:pStyle w:val="TableText"/>
              <w:tabs>
                <w:tab w:val="left" w:pos="3306"/>
              </w:tabs>
              <w:jc w:val="right"/>
              <w:rPr>
                <w:rFonts w:cs="Calibri"/>
              </w:rPr>
            </w:pPr>
          </w:p>
        </w:tc>
        <w:tc>
          <w:tcPr>
            <w:tcW w:w="1134" w:type="dxa"/>
            <w:tcBorders>
              <w:top w:val="nil"/>
              <w:left w:val="nil"/>
              <w:bottom w:val="nil"/>
              <w:right w:val="nil"/>
            </w:tcBorders>
            <w:vAlign w:val="bottom"/>
          </w:tcPr>
          <w:p w14:paraId="7F31FF52" w14:textId="77777777" w:rsidR="00620D4E" w:rsidRPr="008E2886" w:rsidRDefault="00620D4E" w:rsidP="00620D4E">
            <w:pPr>
              <w:pStyle w:val="TableText"/>
              <w:tabs>
                <w:tab w:val="left" w:pos="3306"/>
              </w:tabs>
              <w:jc w:val="right"/>
              <w:rPr>
                <w:rFonts w:cs="Calibri"/>
              </w:rPr>
            </w:pPr>
          </w:p>
        </w:tc>
        <w:tc>
          <w:tcPr>
            <w:tcW w:w="992" w:type="dxa"/>
            <w:tcBorders>
              <w:top w:val="nil"/>
              <w:left w:val="nil"/>
              <w:bottom w:val="nil"/>
              <w:right w:val="nil"/>
            </w:tcBorders>
            <w:vAlign w:val="bottom"/>
          </w:tcPr>
          <w:p w14:paraId="3C1CE726" w14:textId="77777777" w:rsidR="00620D4E" w:rsidRPr="008E2886" w:rsidRDefault="00620D4E" w:rsidP="00620D4E">
            <w:pPr>
              <w:pStyle w:val="TableText"/>
              <w:tabs>
                <w:tab w:val="left" w:pos="3306"/>
              </w:tabs>
              <w:jc w:val="right"/>
              <w:rPr>
                <w:rFonts w:cs="Calibri"/>
              </w:rPr>
            </w:pPr>
          </w:p>
        </w:tc>
        <w:tc>
          <w:tcPr>
            <w:tcW w:w="850" w:type="dxa"/>
            <w:tcBorders>
              <w:top w:val="nil"/>
              <w:left w:val="nil"/>
              <w:bottom w:val="nil"/>
              <w:right w:val="nil"/>
            </w:tcBorders>
            <w:vAlign w:val="bottom"/>
          </w:tcPr>
          <w:p w14:paraId="3BDC681C" w14:textId="77777777" w:rsidR="00620D4E" w:rsidRPr="008E2886" w:rsidRDefault="00620D4E" w:rsidP="00620D4E">
            <w:pPr>
              <w:pStyle w:val="TableText"/>
              <w:tabs>
                <w:tab w:val="left" w:pos="3306"/>
              </w:tabs>
              <w:jc w:val="right"/>
              <w:rPr>
                <w:rFonts w:cs="Calibri"/>
              </w:rPr>
            </w:pPr>
          </w:p>
        </w:tc>
      </w:tr>
      <w:tr w:rsidR="00620D4E" w:rsidRPr="00CF7E1B" w14:paraId="748206C0" w14:textId="77777777" w:rsidTr="004D1EC6">
        <w:trPr>
          <w:cantSplit/>
          <w:trHeight w:val="20"/>
        </w:trPr>
        <w:tc>
          <w:tcPr>
            <w:tcW w:w="1478" w:type="dxa"/>
            <w:tcBorders>
              <w:top w:val="nil"/>
              <w:left w:val="single" w:sz="2" w:space="0" w:color="auto"/>
              <w:bottom w:val="nil"/>
              <w:right w:val="single" w:sz="2" w:space="0" w:color="auto"/>
            </w:tcBorders>
          </w:tcPr>
          <w:p w14:paraId="464446A3" w14:textId="77777777" w:rsidR="00620D4E" w:rsidRPr="008E2886" w:rsidRDefault="00620D4E" w:rsidP="00620D4E">
            <w:pPr>
              <w:pStyle w:val="TableReference"/>
              <w:tabs>
                <w:tab w:val="left" w:pos="3306"/>
              </w:tabs>
              <w:spacing w:before="60"/>
              <w:rPr>
                <w:rFonts w:cs="Calibri"/>
                <w:color w:val="7030A0"/>
                <w:sz w:val="14"/>
              </w:rPr>
            </w:pPr>
          </w:p>
        </w:tc>
        <w:tc>
          <w:tcPr>
            <w:tcW w:w="3260" w:type="dxa"/>
            <w:tcBorders>
              <w:top w:val="nil"/>
              <w:left w:val="single" w:sz="2" w:space="0" w:color="auto"/>
              <w:bottom w:val="nil"/>
              <w:right w:val="nil"/>
            </w:tcBorders>
          </w:tcPr>
          <w:p w14:paraId="4456AD7C" w14:textId="665713C6" w:rsidR="00620D4E" w:rsidRPr="008E2886" w:rsidRDefault="00620D4E" w:rsidP="00620D4E">
            <w:pPr>
              <w:tabs>
                <w:tab w:val="left" w:pos="3306"/>
              </w:tabs>
              <w:spacing w:before="60" w:after="60"/>
              <w:rPr>
                <w:rFonts w:cs="Calibri"/>
                <w:sz w:val="18"/>
              </w:rPr>
            </w:pPr>
            <w:r w:rsidRPr="008E2886">
              <w:rPr>
                <w:rFonts w:cs="Calibri"/>
                <w:sz w:val="18"/>
              </w:rPr>
              <w:t xml:space="preserve">Other Comprehensive </w:t>
            </w:r>
            <w:r w:rsidR="009E392C" w:rsidRPr="00E4228F">
              <w:rPr>
                <w:rFonts w:cs="Calibri"/>
                <w:sz w:val="18"/>
              </w:rPr>
              <w:t>Result</w:t>
            </w:r>
          </w:p>
        </w:tc>
        <w:tc>
          <w:tcPr>
            <w:tcW w:w="709" w:type="dxa"/>
            <w:tcBorders>
              <w:top w:val="nil"/>
              <w:left w:val="nil"/>
              <w:bottom w:val="nil"/>
              <w:right w:val="nil"/>
            </w:tcBorders>
            <w:vAlign w:val="bottom"/>
          </w:tcPr>
          <w:p w14:paraId="4C4A58D2" w14:textId="77777777" w:rsidR="00620D4E" w:rsidRPr="008E2886" w:rsidRDefault="00620D4E" w:rsidP="00620D4E">
            <w:pPr>
              <w:pStyle w:val="TableText"/>
              <w:tabs>
                <w:tab w:val="left" w:pos="3306"/>
              </w:tabs>
              <w:jc w:val="center"/>
              <w:rPr>
                <w:rFonts w:cs="Calibri"/>
                <w:strike/>
              </w:rPr>
            </w:pPr>
          </w:p>
        </w:tc>
        <w:tc>
          <w:tcPr>
            <w:tcW w:w="1134" w:type="dxa"/>
            <w:tcBorders>
              <w:top w:val="nil"/>
              <w:left w:val="nil"/>
              <w:bottom w:val="single" w:sz="4" w:space="0" w:color="auto"/>
              <w:right w:val="nil"/>
            </w:tcBorders>
          </w:tcPr>
          <w:p w14:paraId="51BDF5FE" w14:textId="77777777" w:rsidR="00620D4E" w:rsidRPr="008E2886" w:rsidRDefault="00620D4E" w:rsidP="00620D4E">
            <w:pPr>
              <w:pStyle w:val="TableText"/>
              <w:tabs>
                <w:tab w:val="left" w:pos="3306"/>
              </w:tabs>
              <w:jc w:val="right"/>
              <w:rPr>
                <w:rFonts w:cs="Calibri"/>
              </w:rPr>
            </w:pPr>
          </w:p>
        </w:tc>
        <w:tc>
          <w:tcPr>
            <w:tcW w:w="1276" w:type="dxa"/>
            <w:tcBorders>
              <w:top w:val="nil"/>
              <w:left w:val="nil"/>
              <w:bottom w:val="single" w:sz="4" w:space="0" w:color="auto"/>
              <w:right w:val="nil"/>
            </w:tcBorders>
            <w:vAlign w:val="bottom"/>
          </w:tcPr>
          <w:p w14:paraId="5B3E43E8" w14:textId="44998CDE" w:rsidR="00620D4E" w:rsidRPr="008E2886" w:rsidRDefault="00620D4E" w:rsidP="00620D4E">
            <w:pPr>
              <w:pStyle w:val="TableText"/>
              <w:tabs>
                <w:tab w:val="left" w:pos="3306"/>
              </w:tabs>
              <w:jc w:val="right"/>
              <w:rPr>
                <w:rFonts w:cs="Calibri"/>
              </w:rPr>
            </w:pPr>
          </w:p>
        </w:tc>
        <w:tc>
          <w:tcPr>
            <w:tcW w:w="1134" w:type="dxa"/>
            <w:tcBorders>
              <w:top w:val="nil"/>
              <w:left w:val="nil"/>
              <w:bottom w:val="single" w:sz="4" w:space="0" w:color="auto"/>
              <w:right w:val="nil"/>
            </w:tcBorders>
            <w:vAlign w:val="bottom"/>
          </w:tcPr>
          <w:p w14:paraId="7EC01064" w14:textId="77777777" w:rsidR="00620D4E" w:rsidRPr="008E2886" w:rsidRDefault="00620D4E" w:rsidP="00620D4E">
            <w:pPr>
              <w:pStyle w:val="TableText"/>
              <w:tabs>
                <w:tab w:val="left" w:pos="3306"/>
              </w:tabs>
              <w:jc w:val="right"/>
              <w:rPr>
                <w:rFonts w:cs="Calibri"/>
              </w:rPr>
            </w:pPr>
          </w:p>
        </w:tc>
        <w:tc>
          <w:tcPr>
            <w:tcW w:w="992" w:type="dxa"/>
            <w:tcBorders>
              <w:top w:val="nil"/>
              <w:left w:val="nil"/>
              <w:bottom w:val="single" w:sz="4" w:space="0" w:color="auto"/>
              <w:right w:val="nil"/>
            </w:tcBorders>
            <w:vAlign w:val="bottom"/>
          </w:tcPr>
          <w:p w14:paraId="2941C8DC" w14:textId="77777777" w:rsidR="00620D4E" w:rsidRPr="008E2886" w:rsidRDefault="00620D4E" w:rsidP="00620D4E">
            <w:pPr>
              <w:pStyle w:val="TableText"/>
              <w:tabs>
                <w:tab w:val="left" w:pos="3306"/>
              </w:tabs>
              <w:jc w:val="right"/>
              <w:rPr>
                <w:rFonts w:cs="Calibri"/>
              </w:rPr>
            </w:pPr>
          </w:p>
        </w:tc>
        <w:tc>
          <w:tcPr>
            <w:tcW w:w="850" w:type="dxa"/>
            <w:tcBorders>
              <w:top w:val="nil"/>
              <w:left w:val="nil"/>
              <w:bottom w:val="single" w:sz="4" w:space="0" w:color="auto"/>
              <w:right w:val="nil"/>
            </w:tcBorders>
            <w:vAlign w:val="bottom"/>
          </w:tcPr>
          <w:p w14:paraId="5BC37590" w14:textId="77777777" w:rsidR="00620D4E" w:rsidRPr="008E2886" w:rsidRDefault="00620D4E" w:rsidP="00620D4E">
            <w:pPr>
              <w:pStyle w:val="TableText"/>
              <w:tabs>
                <w:tab w:val="left" w:pos="3306"/>
              </w:tabs>
              <w:jc w:val="right"/>
              <w:rPr>
                <w:rFonts w:cs="Calibri"/>
              </w:rPr>
            </w:pPr>
          </w:p>
        </w:tc>
      </w:tr>
      <w:tr w:rsidR="00620D4E" w:rsidRPr="00CF7E1B" w14:paraId="287D966D" w14:textId="77777777" w:rsidTr="004D1EC6">
        <w:trPr>
          <w:cantSplit/>
          <w:trHeight w:val="20"/>
        </w:trPr>
        <w:tc>
          <w:tcPr>
            <w:tcW w:w="1478" w:type="dxa"/>
            <w:tcBorders>
              <w:top w:val="nil"/>
              <w:left w:val="single" w:sz="2" w:space="0" w:color="auto"/>
              <w:bottom w:val="nil"/>
              <w:right w:val="single" w:sz="2" w:space="0" w:color="auto"/>
            </w:tcBorders>
          </w:tcPr>
          <w:p w14:paraId="3B49F41A" w14:textId="77777777" w:rsidR="00620D4E" w:rsidRPr="008E2886" w:rsidRDefault="00620D4E" w:rsidP="00620D4E">
            <w:pPr>
              <w:pStyle w:val="TableReference"/>
              <w:tabs>
                <w:tab w:val="left" w:pos="3306"/>
              </w:tabs>
              <w:spacing w:before="60"/>
              <w:rPr>
                <w:rFonts w:cs="Calibri"/>
                <w:color w:val="7030A0"/>
                <w:sz w:val="14"/>
              </w:rPr>
            </w:pPr>
            <w:r w:rsidRPr="008E2886">
              <w:rPr>
                <w:rFonts w:cs="Calibri"/>
                <w:color w:val="7030A0"/>
                <w:sz w:val="14"/>
              </w:rPr>
              <w:t>AASB 101.106(a)</w:t>
            </w:r>
          </w:p>
        </w:tc>
        <w:tc>
          <w:tcPr>
            <w:tcW w:w="3260" w:type="dxa"/>
            <w:tcBorders>
              <w:top w:val="nil"/>
              <w:left w:val="single" w:sz="2" w:space="0" w:color="auto"/>
              <w:bottom w:val="nil"/>
              <w:right w:val="nil"/>
            </w:tcBorders>
          </w:tcPr>
          <w:p w14:paraId="1F266922" w14:textId="38BC2C42" w:rsidR="00620D4E" w:rsidRPr="008E2886" w:rsidRDefault="00620D4E" w:rsidP="00620D4E">
            <w:pPr>
              <w:tabs>
                <w:tab w:val="left" w:pos="3306"/>
              </w:tabs>
              <w:spacing w:before="60" w:after="60"/>
              <w:rPr>
                <w:rFonts w:cs="Calibri"/>
                <w:b/>
                <w:strike/>
                <w:sz w:val="18"/>
              </w:rPr>
            </w:pPr>
            <w:r w:rsidRPr="008E2886">
              <w:rPr>
                <w:rFonts w:cs="Calibri"/>
                <w:b/>
                <w:sz w:val="18"/>
              </w:rPr>
              <w:t xml:space="preserve">Total Comprehensive </w:t>
            </w:r>
            <w:r w:rsidR="009E392C" w:rsidRPr="00E4228F">
              <w:rPr>
                <w:rFonts w:cs="Calibri"/>
                <w:b/>
                <w:sz w:val="18"/>
              </w:rPr>
              <w:t xml:space="preserve">Result </w:t>
            </w:r>
          </w:p>
        </w:tc>
        <w:tc>
          <w:tcPr>
            <w:tcW w:w="709" w:type="dxa"/>
            <w:tcBorders>
              <w:top w:val="nil"/>
              <w:left w:val="nil"/>
              <w:bottom w:val="nil"/>
              <w:right w:val="nil"/>
            </w:tcBorders>
            <w:vAlign w:val="bottom"/>
          </w:tcPr>
          <w:p w14:paraId="1F9BEF1B" w14:textId="77777777" w:rsidR="00620D4E" w:rsidRPr="008E2886" w:rsidRDefault="00620D4E" w:rsidP="00620D4E">
            <w:pPr>
              <w:pStyle w:val="TableText"/>
              <w:tabs>
                <w:tab w:val="left" w:pos="3306"/>
              </w:tabs>
              <w:jc w:val="center"/>
              <w:rPr>
                <w:rFonts w:cs="Calibri"/>
                <w:b/>
                <w:strike/>
              </w:rPr>
            </w:pPr>
          </w:p>
        </w:tc>
        <w:tc>
          <w:tcPr>
            <w:tcW w:w="1134" w:type="dxa"/>
            <w:tcBorders>
              <w:top w:val="single" w:sz="4" w:space="0" w:color="auto"/>
              <w:left w:val="nil"/>
              <w:bottom w:val="single" w:sz="4" w:space="0" w:color="auto"/>
              <w:right w:val="nil"/>
            </w:tcBorders>
          </w:tcPr>
          <w:p w14:paraId="41AEB094" w14:textId="77777777" w:rsidR="00620D4E" w:rsidRPr="008E2886" w:rsidRDefault="00620D4E" w:rsidP="00620D4E">
            <w:pPr>
              <w:pStyle w:val="TableText"/>
              <w:tabs>
                <w:tab w:val="left" w:pos="3306"/>
              </w:tabs>
              <w:jc w:val="right"/>
              <w:rPr>
                <w:rFonts w:cs="Calibri"/>
                <w:b/>
              </w:rPr>
            </w:pPr>
          </w:p>
        </w:tc>
        <w:tc>
          <w:tcPr>
            <w:tcW w:w="1276" w:type="dxa"/>
            <w:tcBorders>
              <w:top w:val="single" w:sz="4" w:space="0" w:color="auto"/>
              <w:left w:val="nil"/>
              <w:bottom w:val="single" w:sz="4" w:space="0" w:color="auto"/>
              <w:right w:val="nil"/>
            </w:tcBorders>
            <w:vAlign w:val="bottom"/>
          </w:tcPr>
          <w:p w14:paraId="3C30A9AA" w14:textId="7F92E6D7" w:rsidR="00620D4E" w:rsidRPr="008E2886" w:rsidRDefault="00620D4E" w:rsidP="00620D4E">
            <w:pPr>
              <w:pStyle w:val="TableText"/>
              <w:tabs>
                <w:tab w:val="left" w:pos="3306"/>
              </w:tabs>
              <w:jc w:val="right"/>
              <w:rPr>
                <w:rFonts w:cs="Calibri"/>
                <w:b/>
              </w:rPr>
            </w:pPr>
          </w:p>
        </w:tc>
        <w:tc>
          <w:tcPr>
            <w:tcW w:w="1134" w:type="dxa"/>
            <w:tcBorders>
              <w:top w:val="single" w:sz="4" w:space="0" w:color="auto"/>
              <w:left w:val="nil"/>
              <w:bottom w:val="single" w:sz="4" w:space="0" w:color="auto"/>
              <w:right w:val="nil"/>
            </w:tcBorders>
            <w:vAlign w:val="bottom"/>
          </w:tcPr>
          <w:p w14:paraId="31E9A3D8" w14:textId="77777777" w:rsidR="00620D4E" w:rsidRPr="008E2886" w:rsidRDefault="00620D4E" w:rsidP="00620D4E">
            <w:pPr>
              <w:pStyle w:val="TableText"/>
              <w:tabs>
                <w:tab w:val="left" w:pos="3306"/>
              </w:tabs>
              <w:jc w:val="right"/>
              <w:rPr>
                <w:rFonts w:cs="Calibri"/>
                <w:b/>
              </w:rPr>
            </w:pPr>
          </w:p>
        </w:tc>
        <w:tc>
          <w:tcPr>
            <w:tcW w:w="992" w:type="dxa"/>
            <w:tcBorders>
              <w:top w:val="single" w:sz="4" w:space="0" w:color="auto"/>
              <w:left w:val="nil"/>
              <w:bottom w:val="single" w:sz="4" w:space="0" w:color="auto"/>
              <w:right w:val="nil"/>
            </w:tcBorders>
            <w:vAlign w:val="bottom"/>
          </w:tcPr>
          <w:p w14:paraId="6B3F5B13" w14:textId="77777777" w:rsidR="00620D4E" w:rsidRPr="008E2886" w:rsidRDefault="00620D4E" w:rsidP="00620D4E">
            <w:pPr>
              <w:pStyle w:val="TableText"/>
              <w:tabs>
                <w:tab w:val="left" w:pos="3306"/>
              </w:tabs>
              <w:jc w:val="right"/>
              <w:rPr>
                <w:rFonts w:cs="Calibri"/>
                <w:b/>
              </w:rPr>
            </w:pPr>
          </w:p>
        </w:tc>
        <w:tc>
          <w:tcPr>
            <w:tcW w:w="850" w:type="dxa"/>
            <w:tcBorders>
              <w:top w:val="single" w:sz="4" w:space="0" w:color="auto"/>
              <w:left w:val="nil"/>
              <w:bottom w:val="single" w:sz="4" w:space="0" w:color="auto"/>
              <w:right w:val="nil"/>
            </w:tcBorders>
            <w:vAlign w:val="bottom"/>
          </w:tcPr>
          <w:p w14:paraId="7895DE49" w14:textId="77777777" w:rsidR="00620D4E" w:rsidRPr="008E2886" w:rsidRDefault="00620D4E" w:rsidP="00620D4E">
            <w:pPr>
              <w:pStyle w:val="TableText"/>
              <w:tabs>
                <w:tab w:val="left" w:pos="3306"/>
              </w:tabs>
              <w:jc w:val="right"/>
              <w:rPr>
                <w:rFonts w:cs="Calibri"/>
                <w:b/>
              </w:rPr>
            </w:pPr>
          </w:p>
        </w:tc>
      </w:tr>
      <w:tr w:rsidR="00620D4E" w:rsidRPr="00CF7E1B" w14:paraId="23EC4252" w14:textId="77777777" w:rsidTr="004D1EC6">
        <w:trPr>
          <w:cantSplit/>
          <w:trHeight w:val="20"/>
        </w:trPr>
        <w:tc>
          <w:tcPr>
            <w:tcW w:w="1478" w:type="dxa"/>
            <w:tcBorders>
              <w:top w:val="nil"/>
              <w:left w:val="single" w:sz="2" w:space="0" w:color="auto"/>
              <w:bottom w:val="nil"/>
              <w:right w:val="single" w:sz="2" w:space="0" w:color="auto"/>
            </w:tcBorders>
          </w:tcPr>
          <w:p w14:paraId="75008978" w14:textId="77777777" w:rsidR="00620D4E" w:rsidRPr="008E2886" w:rsidRDefault="00620D4E" w:rsidP="006141B9">
            <w:pPr>
              <w:pStyle w:val="TableReference"/>
              <w:tabs>
                <w:tab w:val="left" w:pos="3306"/>
              </w:tabs>
              <w:spacing w:before="240" w:after="240"/>
              <w:rPr>
                <w:rFonts w:cs="Calibri"/>
                <w:strike/>
                <w:color w:val="7030A0"/>
                <w:sz w:val="14"/>
              </w:rPr>
            </w:pPr>
          </w:p>
        </w:tc>
        <w:tc>
          <w:tcPr>
            <w:tcW w:w="3260" w:type="dxa"/>
            <w:tcBorders>
              <w:top w:val="nil"/>
              <w:left w:val="single" w:sz="2" w:space="0" w:color="auto"/>
              <w:bottom w:val="nil"/>
              <w:right w:val="nil"/>
            </w:tcBorders>
            <w:vAlign w:val="bottom"/>
          </w:tcPr>
          <w:p w14:paraId="30A6B170" w14:textId="297C51E4" w:rsidR="00620D4E" w:rsidRPr="00C93ED0" w:rsidRDefault="00620D4E" w:rsidP="006141B9">
            <w:pPr>
              <w:tabs>
                <w:tab w:val="left" w:pos="3306"/>
              </w:tabs>
              <w:spacing w:before="240" w:after="240"/>
              <w:rPr>
                <w:rFonts w:cs="Calibri"/>
                <w:strike/>
                <w:sz w:val="18"/>
              </w:rPr>
            </w:pPr>
            <w:r w:rsidRPr="00C93ED0">
              <w:rPr>
                <w:rFonts w:cs="Calibri"/>
                <w:sz w:val="18"/>
              </w:rPr>
              <w:t xml:space="preserve">Transfers </w:t>
            </w:r>
            <w:r w:rsidR="001846F5" w:rsidRPr="00C93ED0">
              <w:rPr>
                <w:rFonts w:cs="Calibri"/>
                <w:sz w:val="18"/>
              </w:rPr>
              <w:t>to</w:t>
            </w:r>
            <w:r w:rsidR="001846F5" w:rsidRPr="007E2DE2">
              <w:rPr>
                <w:rFonts w:cs="Calibri"/>
                <w:sz w:val="18"/>
              </w:rPr>
              <w:t xml:space="preserve">/(from) </w:t>
            </w:r>
            <w:r w:rsidRPr="00C93ED0">
              <w:rPr>
                <w:rFonts w:cs="Calibri"/>
                <w:sz w:val="18"/>
              </w:rPr>
              <w:t>reserves</w:t>
            </w:r>
          </w:p>
        </w:tc>
        <w:tc>
          <w:tcPr>
            <w:tcW w:w="709" w:type="dxa"/>
            <w:tcBorders>
              <w:top w:val="nil"/>
              <w:left w:val="nil"/>
              <w:bottom w:val="nil"/>
              <w:right w:val="nil"/>
            </w:tcBorders>
            <w:vAlign w:val="bottom"/>
          </w:tcPr>
          <w:p w14:paraId="05F1DE72" w14:textId="77777777" w:rsidR="00620D4E" w:rsidRPr="008E2886" w:rsidRDefault="00620D4E" w:rsidP="006141B9">
            <w:pPr>
              <w:pStyle w:val="TableText"/>
              <w:tabs>
                <w:tab w:val="left" w:pos="3306"/>
              </w:tabs>
              <w:spacing w:before="240" w:after="240"/>
              <w:rPr>
                <w:rFonts w:cs="Calibri"/>
                <w:strike/>
              </w:rPr>
            </w:pPr>
          </w:p>
        </w:tc>
        <w:tc>
          <w:tcPr>
            <w:tcW w:w="1134" w:type="dxa"/>
            <w:tcBorders>
              <w:top w:val="single" w:sz="4" w:space="0" w:color="auto"/>
              <w:left w:val="nil"/>
              <w:bottom w:val="nil"/>
              <w:right w:val="nil"/>
            </w:tcBorders>
            <w:vAlign w:val="bottom"/>
          </w:tcPr>
          <w:p w14:paraId="04A67F7C" w14:textId="77777777" w:rsidR="00620D4E" w:rsidRPr="008E2886" w:rsidRDefault="00620D4E" w:rsidP="006141B9">
            <w:pPr>
              <w:pStyle w:val="TableText"/>
              <w:tabs>
                <w:tab w:val="left" w:pos="3306"/>
              </w:tabs>
              <w:spacing w:before="240" w:after="240"/>
              <w:rPr>
                <w:rFonts w:cs="Calibri"/>
              </w:rPr>
            </w:pPr>
          </w:p>
        </w:tc>
        <w:tc>
          <w:tcPr>
            <w:tcW w:w="1276" w:type="dxa"/>
            <w:tcBorders>
              <w:top w:val="single" w:sz="4" w:space="0" w:color="auto"/>
              <w:left w:val="nil"/>
              <w:bottom w:val="nil"/>
              <w:right w:val="nil"/>
            </w:tcBorders>
            <w:vAlign w:val="bottom"/>
          </w:tcPr>
          <w:p w14:paraId="2AEF7D34" w14:textId="65B8FBF3" w:rsidR="00620D4E" w:rsidRPr="008E2886" w:rsidRDefault="00620D4E" w:rsidP="006141B9">
            <w:pPr>
              <w:pStyle w:val="TableText"/>
              <w:tabs>
                <w:tab w:val="left" w:pos="3306"/>
              </w:tabs>
              <w:spacing w:before="240" w:after="240"/>
              <w:rPr>
                <w:rFonts w:cs="Calibri"/>
              </w:rPr>
            </w:pPr>
          </w:p>
        </w:tc>
        <w:tc>
          <w:tcPr>
            <w:tcW w:w="1134" w:type="dxa"/>
            <w:tcBorders>
              <w:top w:val="single" w:sz="4" w:space="0" w:color="auto"/>
              <w:left w:val="nil"/>
              <w:bottom w:val="nil"/>
              <w:right w:val="nil"/>
            </w:tcBorders>
            <w:vAlign w:val="bottom"/>
          </w:tcPr>
          <w:p w14:paraId="40A2F9CD" w14:textId="77777777" w:rsidR="00620D4E" w:rsidRPr="008E2886" w:rsidRDefault="00620D4E" w:rsidP="006141B9">
            <w:pPr>
              <w:pStyle w:val="TableText"/>
              <w:tabs>
                <w:tab w:val="left" w:pos="3306"/>
              </w:tabs>
              <w:spacing w:before="240" w:after="240"/>
              <w:rPr>
                <w:rFonts w:cs="Calibri"/>
              </w:rPr>
            </w:pPr>
          </w:p>
        </w:tc>
        <w:tc>
          <w:tcPr>
            <w:tcW w:w="992" w:type="dxa"/>
            <w:tcBorders>
              <w:top w:val="single" w:sz="4" w:space="0" w:color="auto"/>
              <w:left w:val="nil"/>
              <w:bottom w:val="nil"/>
              <w:right w:val="nil"/>
            </w:tcBorders>
            <w:vAlign w:val="bottom"/>
          </w:tcPr>
          <w:p w14:paraId="4755F302" w14:textId="77777777" w:rsidR="00620D4E" w:rsidRPr="008E2886" w:rsidRDefault="00620D4E" w:rsidP="006141B9">
            <w:pPr>
              <w:pStyle w:val="TableText"/>
              <w:tabs>
                <w:tab w:val="left" w:pos="3306"/>
              </w:tabs>
              <w:spacing w:before="240" w:after="240"/>
              <w:rPr>
                <w:rFonts w:cs="Calibri"/>
              </w:rPr>
            </w:pPr>
          </w:p>
        </w:tc>
        <w:tc>
          <w:tcPr>
            <w:tcW w:w="850" w:type="dxa"/>
            <w:tcBorders>
              <w:top w:val="single" w:sz="4" w:space="0" w:color="auto"/>
              <w:left w:val="nil"/>
              <w:bottom w:val="nil"/>
              <w:right w:val="nil"/>
            </w:tcBorders>
            <w:vAlign w:val="bottom"/>
          </w:tcPr>
          <w:p w14:paraId="47585CC8" w14:textId="77777777" w:rsidR="00620D4E" w:rsidRPr="008E2886" w:rsidRDefault="00620D4E" w:rsidP="006141B9">
            <w:pPr>
              <w:pStyle w:val="TableText"/>
              <w:tabs>
                <w:tab w:val="left" w:pos="3306"/>
              </w:tabs>
              <w:spacing w:before="240" w:after="240"/>
              <w:rPr>
                <w:rFonts w:cs="Calibri"/>
              </w:rPr>
            </w:pPr>
          </w:p>
        </w:tc>
      </w:tr>
      <w:tr w:rsidR="00620D4E" w:rsidRPr="00CF7E1B" w14:paraId="500201FC" w14:textId="77777777" w:rsidTr="004D1EC6">
        <w:trPr>
          <w:cantSplit/>
          <w:trHeight w:val="20"/>
        </w:trPr>
        <w:tc>
          <w:tcPr>
            <w:tcW w:w="1478" w:type="dxa"/>
            <w:tcBorders>
              <w:top w:val="nil"/>
              <w:left w:val="single" w:sz="2" w:space="0" w:color="auto"/>
              <w:bottom w:val="nil"/>
              <w:right w:val="single" w:sz="2" w:space="0" w:color="auto"/>
            </w:tcBorders>
          </w:tcPr>
          <w:p w14:paraId="39B8F937" w14:textId="77777777" w:rsidR="00620D4E" w:rsidRPr="008E2886" w:rsidRDefault="00620D4E" w:rsidP="00620D4E">
            <w:pPr>
              <w:pStyle w:val="TableReference"/>
              <w:tabs>
                <w:tab w:val="left" w:pos="3306"/>
              </w:tabs>
              <w:spacing w:before="40"/>
              <w:rPr>
                <w:rFonts w:cs="Calibri"/>
                <w:color w:val="7030A0"/>
                <w:sz w:val="14"/>
              </w:rPr>
            </w:pPr>
          </w:p>
        </w:tc>
        <w:tc>
          <w:tcPr>
            <w:tcW w:w="3260" w:type="dxa"/>
            <w:tcBorders>
              <w:top w:val="nil"/>
              <w:left w:val="single" w:sz="2" w:space="0" w:color="auto"/>
              <w:bottom w:val="nil"/>
              <w:right w:val="nil"/>
            </w:tcBorders>
          </w:tcPr>
          <w:p w14:paraId="083D7A04" w14:textId="77777777" w:rsidR="00620D4E" w:rsidRPr="00C93ED0" w:rsidRDefault="00620D4E" w:rsidP="00620D4E">
            <w:pPr>
              <w:tabs>
                <w:tab w:val="left" w:pos="3306"/>
              </w:tabs>
              <w:spacing w:before="60" w:after="60"/>
              <w:rPr>
                <w:rFonts w:cs="Calibri"/>
                <w:b/>
                <w:iCs/>
                <w:sz w:val="18"/>
              </w:rPr>
            </w:pPr>
            <w:r w:rsidRPr="00C93ED0">
              <w:rPr>
                <w:rFonts w:cs="Calibri"/>
                <w:b/>
                <w:iCs/>
                <w:sz w:val="18"/>
              </w:rPr>
              <w:t>Transactions Involving Owners Affecting Accumulated Funds</w:t>
            </w:r>
          </w:p>
        </w:tc>
        <w:tc>
          <w:tcPr>
            <w:tcW w:w="709" w:type="dxa"/>
            <w:tcBorders>
              <w:top w:val="nil"/>
              <w:left w:val="nil"/>
              <w:bottom w:val="nil"/>
              <w:right w:val="nil"/>
            </w:tcBorders>
            <w:vAlign w:val="bottom"/>
          </w:tcPr>
          <w:p w14:paraId="397EA66C" w14:textId="77777777" w:rsidR="00620D4E" w:rsidRPr="008E2886" w:rsidRDefault="00620D4E" w:rsidP="00620D4E">
            <w:pPr>
              <w:pStyle w:val="TableText"/>
              <w:tabs>
                <w:tab w:val="left" w:pos="3306"/>
              </w:tabs>
              <w:jc w:val="center"/>
              <w:rPr>
                <w:rFonts w:cs="Calibri"/>
                <w:strike/>
              </w:rPr>
            </w:pPr>
          </w:p>
        </w:tc>
        <w:tc>
          <w:tcPr>
            <w:tcW w:w="1134" w:type="dxa"/>
            <w:tcBorders>
              <w:top w:val="nil"/>
              <w:left w:val="nil"/>
              <w:bottom w:val="nil"/>
              <w:right w:val="nil"/>
            </w:tcBorders>
          </w:tcPr>
          <w:p w14:paraId="6C465563" w14:textId="77777777" w:rsidR="00620D4E" w:rsidRPr="008E2886" w:rsidRDefault="00620D4E" w:rsidP="00620D4E">
            <w:pPr>
              <w:pStyle w:val="TableText"/>
              <w:tabs>
                <w:tab w:val="left" w:pos="3306"/>
              </w:tabs>
              <w:jc w:val="right"/>
              <w:rPr>
                <w:rFonts w:cs="Calibri"/>
              </w:rPr>
            </w:pPr>
          </w:p>
        </w:tc>
        <w:tc>
          <w:tcPr>
            <w:tcW w:w="1276" w:type="dxa"/>
            <w:tcBorders>
              <w:top w:val="nil"/>
              <w:left w:val="nil"/>
              <w:bottom w:val="nil"/>
              <w:right w:val="nil"/>
            </w:tcBorders>
            <w:vAlign w:val="bottom"/>
          </w:tcPr>
          <w:p w14:paraId="4AC35533" w14:textId="0275623C" w:rsidR="00620D4E" w:rsidRPr="008E2886" w:rsidRDefault="00620D4E" w:rsidP="00620D4E">
            <w:pPr>
              <w:pStyle w:val="TableText"/>
              <w:tabs>
                <w:tab w:val="left" w:pos="3306"/>
              </w:tabs>
              <w:jc w:val="right"/>
              <w:rPr>
                <w:rFonts w:cs="Calibri"/>
              </w:rPr>
            </w:pPr>
          </w:p>
        </w:tc>
        <w:tc>
          <w:tcPr>
            <w:tcW w:w="1134" w:type="dxa"/>
            <w:tcBorders>
              <w:top w:val="nil"/>
              <w:left w:val="nil"/>
              <w:bottom w:val="nil"/>
              <w:right w:val="nil"/>
            </w:tcBorders>
            <w:vAlign w:val="bottom"/>
          </w:tcPr>
          <w:p w14:paraId="42A868CF" w14:textId="77777777" w:rsidR="00620D4E" w:rsidRPr="008E2886" w:rsidRDefault="00620D4E" w:rsidP="00620D4E">
            <w:pPr>
              <w:pStyle w:val="TableText"/>
              <w:tabs>
                <w:tab w:val="left" w:pos="3306"/>
              </w:tabs>
              <w:jc w:val="right"/>
              <w:rPr>
                <w:rFonts w:cs="Calibri"/>
              </w:rPr>
            </w:pPr>
          </w:p>
        </w:tc>
        <w:tc>
          <w:tcPr>
            <w:tcW w:w="992" w:type="dxa"/>
            <w:tcBorders>
              <w:top w:val="nil"/>
              <w:left w:val="nil"/>
              <w:bottom w:val="nil"/>
              <w:right w:val="nil"/>
            </w:tcBorders>
            <w:vAlign w:val="bottom"/>
          </w:tcPr>
          <w:p w14:paraId="51C99A86" w14:textId="77777777" w:rsidR="00620D4E" w:rsidRPr="008E2886" w:rsidRDefault="00620D4E" w:rsidP="00620D4E">
            <w:pPr>
              <w:pStyle w:val="TableText"/>
              <w:tabs>
                <w:tab w:val="left" w:pos="3306"/>
              </w:tabs>
              <w:jc w:val="right"/>
              <w:rPr>
                <w:rFonts w:cs="Calibri"/>
              </w:rPr>
            </w:pPr>
          </w:p>
        </w:tc>
        <w:tc>
          <w:tcPr>
            <w:tcW w:w="850" w:type="dxa"/>
            <w:tcBorders>
              <w:top w:val="nil"/>
              <w:left w:val="nil"/>
              <w:bottom w:val="nil"/>
              <w:right w:val="nil"/>
            </w:tcBorders>
            <w:vAlign w:val="bottom"/>
          </w:tcPr>
          <w:p w14:paraId="3E39F1E7" w14:textId="77777777" w:rsidR="00620D4E" w:rsidRPr="008E2886" w:rsidRDefault="00620D4E" w:rsidP="00620D4E">
            <w:pPr>
              <w:pStyle w:val="TableText"/>
              <w:tabs>
                <w:tab w:val="left" w:pos="3306"/>
              </w:tabs>
              <w:jc w:val="right"/>
              <w:rPr>
                <w:rFonts w:cs="Calibri"/>
              </w:rPr>
            </w:pPr>
          </w:p>
        </w:tc>
      </w:tr>
      <w:tr w:rsidR="00620D4E" w:rsidRPr="00CF7E1B" w14:paraId="01A185AE" w14:textId="77777777" w:rsidTr="004D1EC6">
        <w:trPr>
          <w:cantSplit/>
          <w:trHeight w:val="20"/>
        </w:trPr>
        <w:tc>
          <w:tcPr>
            <w:tcW w:w="1478" w:type="dxa"/>
            <w:tcBorders>
              <w:top w:val="nil"/>
              <w:left w:val="single" w:sz="2" w:space="0" w:color="auto"/>
              <w:bottom w:val="nil"/>
              <w:right w:val="single" w:sz="2" w:space="0" w:color="auto"/>
            </w:tcBorders>
          </w:tcPr>
          <w:p w14:paraId="7812FCEE" w14:textId="77777777" w:rsidR="00620D4E" w:rsidRPr="008E2886" w:rsidRDefault="00620D4E" w:rsidP="00620D4E">
            <w:pPr>
              <w:pStyle w:val="TableReference"/>
              <w:tabs>
                <w:tab w:val="left" w:pos="3306"/>
              </w:tabs>
              <w:spacing w:before="60"/>
              <w:rPr>
                <w:rFonts w:cs="Calibri"/>
                <w:color w:val="7030A0"/>
                <w:sz w:val="14"/>
              </w:rPr>
            </w:pPr>
            <w:r w:rsidRPr="008E2886">
              <w:rPr>
                <w:rFonts w:cs="Calibri"/>
                <w:color w:val="7030A0"/>
                <w:sz w:val="14"/>
              </w:rPr>
              <w:t>AASB 101.106(d)(iii)</w:t>
            </w:r>
          </w:p>
        </w:tc>
        <w:tc>
          <w:tcPr>
            <w:tcW w:w="3260" w:type="dxa"/>
            <w:tcBorders>
              <w:top w:val="nil"/>
              <w:left w:val="single" w:sz="2" w:space="0" w:color="auto"/>
              <w:bottom w:val="nil"/>
              <w:right w:val="nil"/>
            </w:tcBorders>
          </w:tcPr>
          <w:p w14:paraId="0B7E353E" w14:textId="77777777" w:rsidR="00620D4E" w:rsidRPr="00C93ED0" w:rsidRDefault="00620D4E" w:rsidP="00181096">
            <w:pPr>
              <w:tabs>
                <w:tab w:val="left" w:pos="3306"/>
              </w:tabs>
              <w:spacing w:before="60" w:after="60"/>
              <w:rPr>
                <w:rFonts w:cs="Calibri"/>
                <w:sz w:val="18"/>
              </w:rPr>
            </w:pPr>
            <w:r w:rsidRPr="00C93ED0">
              <w:rPr>
                <w:rFonts w:cs="Calibri"/>
                <w:sz w:val="18"/>
              </w:rPr>
              <w:t>Capital Injections</w:t>
            </w:r>
          </w:p>
        </w:tc>
        <w:tc>
          <w:tcPr>
            <w:tcW w:w="709" w:type="dxa"/>
            <w:tcBorders>
              <w:top w:val="nil"/>
              <w:left w:val="nil"/>
              <w:bottom w:val="nil"/>
              <w:right w:val="nil"/>
            </w:tcBorders>
            <w:vAlign w:val="bottom"/>
          </w:tcPr>
          <w:p w14:paraId="03CD4BE4" w14:textId="6D5C4E2E" w:rsidR="00620D4E" w:rsidRPr="008E2886" w:rsidRDefault="00181096" w:rsidP="00181096">
            <w:pPr>
              <w:pStyle w:val="TableText"/>
              <w:tabs>
                <w:tab w:val="left" w:pos="3306"/>
              </w:tabs>
              <w:spacing w:before="60" w:after="60"/>
              <w:jc w:val="center"/>
              <w:rPr>
                <w:rFonts w:cs="Calibri"/>
                <w:strike/>
              </w:rPr>
            </w:pPr>
            <w:r w:rsidRPr="00E4228F">
              <w:rPr>
                <w:rFonts w:cs="Calibri"/>
                <w:strike/>
              </w:rPr>
              <w:t>#</w:t>
            </w:r>
          </w:p>
        </w:tc>
        <w:tc>
          <w:tcPr>
            <w:tcW w:w="1134" w:type="dxa"/>
            <w:tcBorders>
              <w:top w:val="nil"/>
              <w:left w:val="nil"/>
              <w:bottom w:val="nil"/>
              <w:right w:val="nil"/>
            </w:tcBorders>
          </w:tcPr>
          <w:p w14:paraId="6CF44313" w14:textId="77777777" w:rsidR="00620D4E" w:rsidRPr="008E2886" w:rsidRDefault="00620D4E" w:rsidP="00620D4E">
            <w:pPr>
              <w:pStyle w:val="TableText"/>
              <w:tabs>
                <w:tab w:val="left" w:pos="3306"/>
              </w:tabs>
              <w:jc w:val="right"/>
              <w:rPr>
                <w:rFonts w:cs="Calibri"/>
              </w:rPr>
            </w:pPr>
          </w:p>
        </w:tc>
        <w:tc>
          <w:tcPr>
            <w:tcW w:w="1276" w:type="dxa"/>
            <w:tcBorders>
              <w:top w:val="nil"/>
              <w:left w:val="nil"/>
              <w:bottom w:val="nil"/>
              <w:right w:val="nil"/>
            </w:tcBorders>
            <w:vAlign w:val="bottom"/>
          </w:tcPr>
          <w:p w14:paraId="75E51E6D" w14:textId="61469CA5" w:rsidR="00620D4E" w:rsidRPr="008E2886" w:rsidRDefault="00620D4E" w:rsidP="00620D4E">
            <w:pPr>
              <w:pStyle w:val="TableText"/>
              <w:tabs>
                <w:tab w:val="left" w:pos="3306"/>
              </w:tabs>
              <w:jc w:val="right"/>
              <w:rPr>
                <w:rFonts w:cs="Calibri"/>
              </w:rPr>
            </w:pPr>
          </w:p>
        </w:tc>
        <w:tc>
          <w:tcPr>
            <w:tcW w:w="1134" w:type="dxa"/>
            <w:tcBorders>
              <w:top w:val="nil"/>
              <w:left w:val="nil"/>
              <w:bottom w:val="nil"/>
              <w:right w:val="nil"/>
            </w:tcBorders>
            <w:vAlign w:val="bottom"/>
          </w:tcPr>
          <w:p w14:paraId="71CD2911" w14:textId="77777777" w:rsidR="00620D4E" w:rsidRPr="008E2886" w:rsidRDefault="00620D4E" w:rsidP="00620D4E">
            <w:pPr>
              <w:pStyle w:val="TableText"/>
              <w:tabs>
                <w:tab w:val="left" w:pos="3306"/>
              </w:tabs>
              <w:jc w:val="right"/>
              <w:rPr>
                <w:rFonts w:cs="Calibri"/>
              </w:rPr>
            </w:pPr>
          </w:p>
        </w:tc>
        <w:tc>
          <w:tcPr>
            <w:tcW w:w="992" w:type="dxa"/>
            <w:tcBorders>
              <w:top w:val="nil"/>
              <w:left w:val="nil"/>
              <w:bottom w:val="nil"/>
              <w:right w:val="nil"/>
            </w:tcBorders>
            <w:vAlign w:val="bottom"/>
          </w:tcPr>
          <w:p w14:paraId="66AD598D" w14:textId="77777777" w:rsidR="00620D4E" w:rsidRPr="008E2886" w:rsidRDefault="00620D4E" w:rsidP="00620D4E">
            <w:pPr>
              <w:pStyle w:val="TableText"/>
              <w:tabs>
                <w:tab w:val="left" w:pos="3306"/>
              </w:tabs>
              <w:jc w:val="right"/>
              <w:rPr>
                <w:rFonts w:cs="Calibri"/>
              </w:rPr>
            </w:pPr>
          </w:p>
        </w:tc>
        <w:tc>
          <w:tcPr>
            <w:tcW w:w="850" w:type="dxa"/>
            <w:tcBorders>
              <w:top w:val="nil"/>
              <w:left w:val="nil"/>
              <w:bottom w:val="nil"/>
              <w:right w:val="nil"/>
            </w:tcBorders>
            <w:vAlign w:val="bottom"/>
          </w:tcPr>
          <w:p w14:paraId="2351511D" w14:textId="77777777" w:rsidR="00620D4E" w:rsidRPr="008E2886" w:rsidRDefault="00620D4E" w:rsidP="00620D4E">
            <w:pPr>
              <w:pStyle w:val="TableText"/>
              <w:tabs>
                <w:tab w:val="left" w:pos="3306"/>
              </w:tabs>
              <w:jc w:val="right"/>
              <w:rPr>
                <w:rFonts w:cs="Calibri"/>
              </w:rPr>
            </w:pPr>
          </w:p>
        </w:tc>
      </w:tr>
      <w:tr w:rsidR="00620D4E" w:rsidRPr="00CF7E1B" w14:paraId="2A537C56" w14:textId="77777777" w:rsidTr="004D1EC6">
        <w:trPr>
          <w:cantSplit/>
          <w:trHeight w:val="20"/>
        </w:trPr>
        <w:tc>
          <w:tcPr>
            <w:tcW w:w="1478" w:type="dxa"/>
            <w:tcBorders>
              <w:top w:val="nil"/>
              <w:left w:val="single" w:sz="2" w:space="0" w:color="auto"/>
              <w:bottom w:val="nil"/>
              <w:right w:val="single" w:sz="2" w:space="0" w:color="auto"/>
            </w:tcBorders>
          </w:tcPr>
          <w:p w14:paraId="2C9203E8" w14:textId="77777777" w:rsidR="00620D4E" w:rsidRPr="008E2886" w:rsidRDefault="00620D4E" w:rsidP="00620D4E">
            <w:pPr>
              <w:pStyle w:val="TableReference"/>
              <w:tabs>
                <w:tab w:val="left" w:pos="3306"/>
              </w:tabs>
              <w:spacing w:before="60"/>
              <w:rPr>
                <w:rFonts w:cs="Calibri"/>
                <w:color w:val="7030A0"/>
                <w:sz w:val="14"/>
              </w:rPr>
            </w:pPr>
            <w:r w:rsidRPr="008E2886">
              <w:rPr>
                <w:rFonts w:cs="Calibri"/>
                <w:color w:val="7030A0"/>
                <w:sz w:val="14"/>
              </w:rPr>
              <w:t>AASB 101.106(d)(iii)</w:t>
            </w:r>
          </w:p>
        </w:tc>
        <w:tc>
          <w:tcPr>
            <w:tcW w:w="3260" w:type="dxa"/>
            <w:tcBorders>
              <w:top w:val="nil"/>
              <w:left w:val="single" w:sz="2" w:space="0" w:color="auto"/>
              <w:bottom w:val="nil"/>
              <w:right w:val="nil"/>
            </w:tcBorders>
          </w:tcPr>
          <w:p w14:paraId="78ACAEC0" w14:textId="3DB49062" w:rsidR="00620D4E" w:rsidRPr="00C93ED0" w:rsidRDefault="00620D4E" w:rsidP="00181096">
            <w:pPr>
              <w:tabs>
                <w:tab w:val="left" w:pos="3306"/>
              </w:tabs>
              <w:spacing w:before="60" w:after="60"/>
              <w:rPr>
                <w:rFonts w:cs="Calibri"/>
                <w:sz w:val="18"/>
              </w:rPr>
            </w:pPr>
            <w:r w:rsidRPr="00C93ED0">
              <w:rPr>
                <w:rFonts w:cs="Calibri"/>
                <w:sz w:val="18"/>
              </w:rPr>
              <w:t>Capital Distributions</w:t>
            </w:r>
          </w:p>
        </w:tc>
        <w:tc>
          <w:tcPr>
            <w:tcW w:w="709" w:type="dxa"/>
            <w:tcBorders>
              <w:top w:val="nil"/>
              <w:left w:val="nil"/>
              <w:bottom w:val="nil"/>
              <w:right w:val="nil"/>
            </w:tcBorders>
            <w:vAlign w:val="bottom"/>
          </w:tcPr>
          <w:p w14:paraId="13B8EE6E" w14:textId="77777777" w:rsidR="00620D4E" w:rsidRPr="008E2886" w:rsidRDefault="00620D4E" w:rsidP="00181096">
            <w:pPr>
              <w:pStyle w:val="TableText"/>
              <w:tabs>
                <w:tab w:val="left" w:pos="3306"/>
              </w:tabs>
              <w:spacing w:before="60" w:after="60"/>
              <w:jc w:val="center"/>
              <w:rPr>
                <w:rFonts w:cs="Calibri"/>
                <w:strike/>
              </w:rPr>
            </w:pPr>
          </w:p>
        </w:tc>
        <w:tc>
          <w:tcPr>
            <w:tcW w:w="1134" w:type="dxa"/>
            <w:tcBorders>
              <w:top w:val="nil"/>
              <w:left w:val="nil"/>
              <w:bottom w:val="nil"/>
              <w:right w:val="nil"/>
            </w:tcBorders>
          </w:tcPr>
          <w:p w14:paraId="27037C3F" w14:textId="77777777" w:rsidR="00620D4E" w:rsidRPr="008E2886" w:rsidRDefault="00620D4E" w:rsidP="00620D4E">
            <w:pPr>
              <w:pStyle w:val="TableText"/>
              <w:tabs>
                <w:tab w:val="left" w:pos="3306"/>
              </w:tabs>
              <w:jc w:val="right"/>
              <w:rPr>
                <w:rFonts w:cs="Calibri"/>
              </w:rPr>
            </w:pPr>
          </w:p>
        </w:tc>
        <w:tc>
          <w:tcPr>
            <w:tcW w:w="1276" w:type="dxa"/>
            <w:tcBorders>
              <w:top w:val="nil"/>
              <w:left w:val="nil"/>
              <w:bottom w:val="nil"/>
              <w:right w:val="nil"/>
            </w:tcBorders>
            <w:vAlign w:val="bottom"/>
          </w:tcPr>
          <w:p w14:paraId="389FB8C5" w14:textId="71BE27A3" w:rsidR="00620D4E" w:rsidRPr="008E2886" w:rsidRDefault="00620D4E" w:rsidP="00620D4E">
            <w:pPr>
              <w:pStyle w:val="TableText"/>
              <w:tabs>
                <w:tab w:val="left" w:pos="3306"/>
              </w:tabs>
              <w:jc w:val="right"/>
              <w:rPr>
                <w:rFonts w:cs="Calibri"/>
              </w:rPr>
            </w:pPr>
          </w:p>
        </w:tc>
        <w:tc>
          <w:tcPr>
            <w:tcW w:w="1134" w:type="dxa"/>
            <w:tcBorders>
              <w:top w:val="nil"/>
              <w:left w:val="nil"/>
              <w:bottom w:val="nil"/>
              <w:right w:val="nil"/>
            </w:tcBorders>
            <w:vAlign w:val="bottom"/>
          </w:tcPr>
          <w:p w14:paraId="628029FE" w14:textId="77777777" w:rsidR="00620D4E" w:rsidRPr="008E2886" w:rsidRDefault="00620D4E" w:rsidP="00620D4E">
            <w:pPr>
              <w:pStyle w:val="TableText"/>
              <w:tabs>
                <w:tab w:val="left" w:pos="3306"/>
              </w:tabs>
              <w:jc w:val="right"/>
              <w:rPr>
                <w:rFonts w:cs="Calibri"/>
              </w:rPr>
            </w:pPr>
          </w:p>
        </w:tc>
        <w:tc>
          <w:tcPr>
            <w:tcW w:w="992" w:type="dxa"/>
            <w:tcBorders>
              <w:top w:val="nil"/>
              <w:left w:val="nil"/>
              <w:bottom w:val="nil"/>
              <w:right w:val="nil"/>
            </w:tcBorders>
            <w:vAlign w:val="bottom"/>
          </w:tcPr>
          <w:p w14:paraId="69D7D99A" w14:textId="77777777" w:rsidR="00620D4E" w:rsidRPr="008E2886" w:rsidRDefault="00620D4E" w:rsidP="00620D4E">
            <w:pPr>
              <w:pStyle w:val="TableText"/>
              <w:tabs>
                <w:tab w:val="left" w:pos="3306"/>
              </w:tabs>
              <w:jc w:val="right"/>
              <w:rPr>
                <w:rFonts w:cs="Calibri"/>
              </w:rPr>
            </w:pPr>
          </w:p>
        </w:tc>
        <w:tc>
          <w:tcPr>
            <w:tcW w:w="850" w:type="dxa"/>
            <w:tcBorders>
              <w:top w:val="nil"/>
              <w:left w:val="nil"/>
              <w:bottom w:val="nil"/>
              <w:right w:val="nil"/>
            </w:tcBorders>
            <w:vAlign w:val="bottom"/>
          </w:tcPr>
          <w:p w14:paraId="18C3CB1B" w14:textId="77777777" w:rsidR="00620D4E" w:rsidRPr="008E2886" w:rsidRDefault="00620D4E" w:rsidP="00620D4E">
            <w:pPr>
              <w:pStyle w:val="TableText"/>
              <w:tabs>
                <w:tab w:val="left" w:pos="3306"/>
              </w:tabs>
              <w:jc w:val="right"/>
              <w:rPr>
                <w:rFonts w:cs="Calibri"/>
              </w:rPr>
            </w:pPr>
          </w:p>
        </w:tc>
      </w:tr>
      <w:tr w:rsidR="00BB28D1" w:rsidRPr="00CF7E1B" w14:paraId="440C71BE" w14:textId="77777777" w:rsidTr="004D1EC6">
        <w:trPr>
          <w:cantSplit/>
          <w:trHeight w:val="20"/>
        </w:trPr>
        <w:tc>
          <w:tcPr>
            <w:tcW w:w="1478" w:type="dxa"/>
            <w:tcBorders>
              <w:top w:val="nil"/>
              <w:left w:val="single" w:sz="2" w:space="0" w:color="auto"/>
              <w:bottom w:val="nil"/>
              <w:right w:val="single" w:sz="2" w:space="0" w:color="auto"/>
            </w:tcBorders>
          </w:tcPr>
          <w:p w14:paraId="4780F6BA" w14:textId="77777777" w:rsidR="00BB28D1" w:rsidRPr="00E4228F" w:rsidRDefault="00BB28D1" w:rsidP="00BB28D1">
            <w:pPr>
              <w:pStyle w:val="TableReference"/>
              <w:tabs>
                <w:tab w:val="left" w:pos="3306"/>
              </w:tabs>
              <w:spacing w:before="60"/>
              <w:rPr>
                <w:rFonts w:cs="Calibri"/>
                <w:color w:val="7030A0"/>
                <w:sz w:val="14"/>
              </w:rPr>
            </w:pPr>
            <w:r w:rsidRPr="00E4228F">
              <w:rPr>
                <w:rFonts w:cs="Calibri"/>
                <w:color w:val="7030A0"/>
                <w:sz w:val="14"/>
              </w:rPr>
              <w:t>AASB 101.106(d)(iii)</w:t>
            </w:r>
          </w:p>
          <w:p w14:paraId="5FD5CB8D" w14:textId="39861E3B" w:rsidR="00BB28D1" w:rsidRPr="00E4228F" w:rsidRDefault="00BB28D1" w:rsidP="00BB28D1">
            <w:pPr>
              <w:pStyle w:val="TableReference"/>
              <w:tabs>
                <w:tab w:val="left" w:pos="3306"/>
              </w:tabs>
              <w:spacing w:before="60"/>
              <w:rPr>
                <w:rFonts w:cs="Calibri"/>
                <w:color w:val="7030A0"/>
                <w:sz w:val="14"/>
              </w:rPr>
            </w:pPr>
            <w:r w:rsidRPr="00E4228F">
              <w:rPr>
                <w:rFonts w:cs="Calibri"/>
                <w:color w:val="7030A0"/>
                <w:sz w:val="14"/>
              </w:rPr>
              <w:t>AASB 1004.48</w:t>
            </w:r>
          </w:p>
        </w:tc>
        <w:tc>
          <w:tcPr>
            <w:tcW w:w="3260" w:type="dxa"/>
            <w:tcBorders>
              <w:top w:val="nil"/>
              <w:left w:val="single" w:sz="2" w:space="0" w:color="auto"/>
              <w:bottom w:val="nil"/>
              <w:right w:val="nil"/>
            </w:tcBorders>
          </w:tcPr>
          <w:p w14:paraId="27EED809" w14:textId="77777777" w:rsidR="00BB28D1" w:rsidRPr="008E2886" w:rsidRDefault="00BB28D1" w:rsidP="00BB28D1">
            <w:pPr>
              <w:tabs>
                <w:tab w:val="left" w:pos="3306"/>
              </w:tabs>
              <w:spacing w:before="60" w:after="60"/>
              <w:rPr>
                <w:rFonts w:cs="Calibri"/>
                <w:sz w:val="18"/>
              </w:rPr>
            </w:pPr>
            <w:r w:rsidRPr="008E2886">
              <w:rPr>
                <w:rFonts w:cs="Calibri"/>
                <w:sz w:val="18"/>
              </w:rPr>
              <w:t>Net Assets transferred in as part of an Administrative Restructure</w:t>
            </w:r>
          </w:p>
        </w:tc>
        <w:tc>
          <w:tcPr>
            <w:tcW w:w="709" w:type="dxa"/>
            <w:tcBorders>
              <w:top w:val="nil"/>
              <w:left w:val="nil"/>
              <w:bottom w:val="nil"/>
              <w:right w:val="nil"/>
            </w:tcBorders>
          </w:tcPr>
          <w:p w14:paraId="10E295C2" w14:textId="15B2EF93" w:rsidR="00BB28D1" w:rsidRPr="007E2DE2" w:rsidRDefault="00BB28D1" w:rsidP="00BB28D1">
            <w:pPr>
              <w:pStyle w:val="TableText"/>
              <w:tabs>
                <w:tab w:val="left" w:pos="3306"/>
              </w:tabs>
              <w:spacing w:before="60" w:after="60"/>
              <w:jc w:val="center"/>
              <w:rPr>
                <w:rFonts w:cs="Calibri"/>
                <w:strike/>
              </w:rPr>
            </w:pPr>
            <w:r w:rsidRPr="007E2DE2">
              <w:rPr>
                <w:rFonts w:cs="Calibri"/>
              </w:rPr>
              <w:t>29</w:t>
            </w:r>
          </w:p>
        </w:tc>
        <w:tc>
          <w:tcPr>
            <w:tcW w:w="1134" w:type="dxa"/>
            <w:tcBorders>
              <w:top w:val="nil"/>
              <w:left w:val="nil"/>
              <w:bottom w:val="nil"/>
              <w:right w:val="nil"/>
            </w:tcBorders>
          </w:tcPr>
          <w:p w14:paraId="769A90DD" w14:textId="77777777" w:rsidR="00BB28D1" w:rsidRPr="008E2886" w:rsidRDefault="00BB28D1" w:rsidP="00BB28D1">
            <w:pPr>
              <w:pStyle w:val="TableText"/>
              <w:tabs>
                <w:tab w:val="left" w:pos="3306"/>
              </w:tabs>
              <w:jc w:val="right"/>
              <w:rPr>
                <w:rFonts w:cs="Calibri"/>
              </w:rPr>
            </w:pPr>
          </w:p>
        </w:tc>
        <w:tc>
          <w:tcPr>
            <w:tcW w:w="1276" w:type="dxa"/>
            <w:tcBorders>
              <w:top w:val="nil"/>
              <w:left w:val="nil"/>
              <w:bottom w:val="nil"/>
              <w:right w:val="nil"/>
            </w:tcBorders>
            <w:vAlign w:val="bottom"/>
          </w:tcPr>
          <w:p w14:paraId="5F97E7B3" w14:textId="4BC2433E" w:rsidR="00BB28D1" w:rsidRPr="008E2886" w:rsidRDefault="00BB28D1" w:rsidP="00BB28D1">
            <w:pPr>
              <w:pStyle w:val="TableText"/>
              <w:tabs>
                <w:tab w:val="left" w:pos="3306"/>
              </w:tabs>
              <w:jc w:val="right"/>
              <w:rPr>
                <w:rFonts w:cs="Calibri"/>
              </w:rPr>
            </w:pPr>
          </w:p>
        </w:tc>
        <w:tc>
          <w:tcPr>
            <w:tcW w:w="1134" w:type="dxa"/>
            <w:tcBorders>
              <w:top w:val="nil"/>
              <w:left w:val="nil"/>
              <w:bottom w:val="nil"/>
              <w:right w:val="nil"/>
            </w:tcBorders>
            <w:vAlign w:val="bottom"/>
          </w:tcPr>
          <w:p w14:paraId="61A0AF04" w14:textId="77777777" w:rsidR="00BB28D1" w:rsidRPr="008E2886" w:rsidRDefault="00BB28D1" w:rsidP="00BB28D1">
            <w:pPr>
              <w:pStyle w:val="TableText"/>
              <w:tabs>
                <w:tab w:val="left" w:pos="3306"/>
              </w:tabs>
              <w:jc w:val="right"/>
              <w:rPr>
                <w:rFonts w:cs="Calibri"/>
              </w:rPr>
            </w:pPr>
          </w:p>
        </w:tc>
        <w:tc>
          <w:tcPr>
            <w:tcW w:w="992" w:type="dxa"/>
            <w:tcBorders>
              <w:top w:val="nil"/>
              <w:left w:val="nil"/>
              <w:bottom w:val="nil"/>
              <w:right w:val="nil"/>
            </w:tcBorders>
            <w:vAlign w:val="bottom"/>
          </w:tcPr>
          <w:p w14:paraId="6C67295B" w14:textId="77777777" w:rsidR="00BB28D1" w:rsidRPr="008E2886" w:rsidRDefault="00BB28D1" w:rsidP="00BB28D1">
            <w:pPr>
              <w:pStyle w:val="TableText"/>
              <w:tabs>
                <w:tab w:val="left" w:pos="3306"/>
              </w:tabs>
              <w:jc w:val="right"/>
              <w:rPr>
                <w:rFonts w:cs="Calibri"/>
              </w:rPr>
            </w:pPr>
          </w:p>
        </w:tc>
        <w:tc>
          <w:tcPr>
            <w:tcW w:w="850" w:type="dxa"/>
            <w:tcBorders>
              <w:top w:val="nil"/>
              <w:left w:val="nil"/>
              <w:bottom w:val="nil"/>
              <w:right w:val="nil"/>
            </w:tcBorders>
            <w:vAlign w:val="bottom"/>
          </w:tcPr>
          <w:p w14:paraId="4CAA8065" w14:textId="77777777" w:rsidR="00BB28D1" w:rsidRPr="008E2886" w:rsidRDefault="00BB28D1" w:rsidP="00BB28D1">
            <w:pPr>
              <w:pStyle w:val="TableText"/>
              <w:tabs>
                <w:tab w:val="left" w:pos="3306"/>
              </w:tabs>
              <w:jc w:val="right"/>
              <w:rPr>
                <w:rFonts w:cs="Calibri"/>
              </w:rPr>
            </w:pPr>
          </w:p>
        </w:tc>
      </w:tr>
      <w:tr w:rsidR="00BB28D1" w:rsidRPr="00CF7E1B" w14:paraId="520172F0" w14:textId="77777777" w:rsidTr="004D1EC6">
        <w:trPr>
          <w:cantSplit/>
          <w:trHeight w:val="20"/>
        </w:trPr>
        <w:tc>
          <w:tcPr>
            <w:tcW w:w="1478" w:type="dxa"/>
            <w:tcBorders>
              <w:top w:val="nil"/>
              <w:left w:val="single" w:sz="2" w:space="0" w:color="auto"/>
              <w:bottom w:val="nil"/>
              <w:right w:val="single" w:sz="2" w:space="0" w:color="auto"/>
            </w:tcBorders>
          </w:tcPr>
          <w:p w14:paraId="5F0538FF" w14:textId="77777777" w:rsidR="00BB28D1" w:rsidRPr="00E4228F" w:rsidRDefault="00BB28D1" w:rsidP="00BB28D1">
            <w:pPr>
              <w:pStyle w:val="TableReference"/>
              <w:tabs>
                <w:tab w:val="left" w:pos="3306"/>
              </w:tabs>
              <w:spacing w:before="60"/>
              <w:rPr>
                <w:rFonts w:cs="Calibri"/>
                <w:color w:val="7030A0"/>
                <w:sz w:val="14"/>
              </w:rPr>
            </w:pPr>
            <w:r w:rsidRPr="00E4228F">
              <w:rPr>
                <w:rFonts w:cs="Calibri"/>
                <w:color w:val="7030A0"/>
                <w:sz w:val="14"/>
              </w:rPr>
              <w:t>AASB 101.106(d)(iii)</w:t>
            </w:r>
          </w:p>
          <w:p w14:paraId="2C7451B4" w14:textId="666885B2" w:rsidR="00BB28D1" w:rsidRPr="00E4228F" w:rsidRDefault="00BB28D1" w:rsidP="00BB28D1">
            <w:pPr>
              <w:pStyle w:val="TableReference"/>
              <w:tabs>
                <w:tab w:val="left" w:pos="3306"/>
              </w:tabs>
              <w:spacing w:before="60"/>
              <w:rPr>
                <w:rFonts w:cs="Calibri"/>
                <w:color w:val="7030A0"/>
                <w:sz w:val="14"/>
              </w:rPr>
            </w:pPr>
            <w:r w:rsidRPr="00E4228F">
              <w:rPr>
                <w:rFonts w:cs="Calibri"/>
                <w:color w:val="7030A0"/>
                <w:sz w:val="14"/>
              </w:rPr>
              <w:t>AASB 1004.49</w:t>
            </w:r>
          </w:p>
        </w:tc>
        <w:tc>
          <w:tcPr>
            <w:tcW w:w="3260" w:type="dxa"/>
            <w:tcBorders>
              <w:top w:val="nil"/>
              <w:left w:val="single" w:sz="2" w:space="0" w:color="auto"/>
              <w:bottom w:val="nil"/>
              <w:right w:val="nil"/>
            </w:tcBorders>
          </w:tcPr>
          <w:p w14:paraId="056F2B67" w14:textId="77777777" w:rsidR="00BB28D1" w:rsidRPr="008E2886" w:rsidRDefault="00BB28D1" w:rsidP="00BB28D1">
            <w:pPr>
              <w:tabs>
                <w:tab w:val="left" w:pos="3306"/>
              </w:tabs>
              <w:spacing w:before="60" w:after="60"/>
              <w:rPr>
                <w:rFonts w:cs="Calibri"/>
                <w:sz w:val="18"/>
                <w:highlight w:val="cyan"/>
              </w:rPr>
            </w:pPr>
            <w:r w:rsidRPr="008E2886">
              <w:rPr>
                <w:rFonts w:cs="Calibri"/>
                <w:sz w:val="18"/>
              </w:rPr>
              <w:t>Net Assets transferred out as part of an Administrative Restructure</w:t>
            </w:r>
          </w:p>
        </w:tc>
        <w:tc>
          <w:tcPr>
            <w:tcW w:w="709" w:type="dxa"/>
            <w:tcBorders>
              <w:top w:val="nil"/>
              <w:left w:val="nil"/>
              <w:bottom w:val="nil"/>
              <w:right w:val="nil"/>
            </w:tcBorders>
          </w:tcPr>
          <w:p w14:paraId="14E0CD10" w14:textId="1524ADB9" w:rsidR="00BB28D1" w:rsidRPr="007E2DE2" w:rsidRDefault="00BB28D1" w:rsidP="00BB28D1">
            <w:pPr>
              <w:pStyle w:val="TableText"/>
              <w:tabs>
                <w:tab w:val="left" w:pos="3306"/>
              </w:tabs>
              <w:spacing w:before="60" w:after="60"/>
              <w:jc w:val="center"/>
              <w:rPr>
                <w:rFonts w:cs="Calibri"/>
                <w:strike/>
                <w:highlight w:val="cyan"/>
              </w:rPr>
            </w:pPr>
            <w:r w:rsidRPr="007E2DE2">
              <w:rPr>
                <w:rFonts w:cs="Calibri"/>
              </w:rPr>
              <w:t>29</w:t>
            </w:r>
          </w:p>
        </w:tc>
        <w:tc>
          <w:tcPr>
            <w:tcW w:w="1134" w:type="dxa"/>
            <w:tcBorders>
              <w:top w:val="nil"/>
              <w:left w:val="nil"/>
              <w:bottom w:val="nil"/>
              <w:right w:val="nil"/>
            </w:tcBorders>
          </w:tcPr>
          <w:p w14:paraId="7E86C896" w14:textId="77777777" w:rsidR="00BB28D1" w:rsidRPr="008E2886" w:rsidRDefault="00BB28D1" w:rsidP="00BB28D1">
            <w:pPr>
              <w:pStyle w:val="TableText"/>
              <w:tabs>
                <w:tab w:val="left" w:pos="3306"/>
              </w:tabs>
              <w:jc w:val="right"/>
              <w:rPr>
                <w:rFonts w:cs="Calibri"/>
              </w:rPr>
            </w:pPr>
          </w:p>
        </w:tc>
        <w:tc>
          <w:tcPr>
            <w:tcW w:w="1276" w:type="dxa"/>
            <w:tcBorders>
              <w:top w:val="nil"/>
              <w:left w:val="nil"/>
              <w:bottom w:val="nil"/>
              <w:right w:val="nil"/>
            </w:tcBorders>
            <w:vAlign w:val="bottom"/>
          </w:tcPr>
          <w:p w14:paraId="0F278C99" w14:textId="22B46B58" w:rsidR="00BB28D1" w:rsidRPr="008E2886" w:rsidRDefault="00BB28D1" w:rsidP="00BB28D1">
            <w:pPr>
              <w:pStyle w:val="TableText"/>
              <w:tabs>
                <w:tab w:val="left" w:pos="3306"/>
              </w:tabs>
              <w:jc w:val="right"/>
              <w:rPr>
                <w:rFonts w:cs="Calibri"/>
              </w:rPr>
            </w:pPr>
          </w:p>
        </w:tc>
        <w:tc>
          <w:tcPr>
            <w:tcW w:w="1134" w:type="dxa"/>
            <w:tcBorders>
              <w:top w:val="nil"/>
              <w:left w:val="nil"/>
              <w:bottom w:val="nil"/>
              <w:right w:val="nil"/>
            </w:tcBorders>
            <w:vAlign w:val="bottom"/>
          </w:tcPr>
          <w:p w14:paraId="7B497C61" w14:textId="77777777" w:rsidR="00BB28D1" w:rsidRPr="008E2886" w:rsidRDefault="00BB28D1" w:rsidP="00BB28D1">
            <w:pPr>
              <w:pStyle w:val="TableText"/>
              <w:tabs>
                <w:tab w:val="left" w:pos="3306"/>
              </w:tabs>
              <w:jc w:val="right"/>
              <w:rPr>
                <w:rFonts w:cs="Calibri"/>
              </w:rPr>
            </w:pPr>
          </w:p>
        </w:tc>
        <w:tc>
          <w:tcPr>
            <w:tcW w:w="992" w:type="dxa"/>
            <w:tcBorders>
              <w:top w:val="nil"/>
              <w:left w:val="nil"/>
              <w:bottom w:val="nil"/>
              <w:right w:val="nil"/>
            </w:tcBorders>
            <w:vAlign w:val="bottom"/>
          </w:tcPr>
          <w:p w14:paraId="4D359B49" w14:textId="77777777" w:rsidR="00BB28D1" w:rsidRPr="008E2886" w:rsidRDefault="00BB28D1" w:rsidP="00BB28D1">
            <w:pPr>
              <w:pStyle w:val="TableText"/>
              <w:tabs>
                <w:tab w:val="left" w:pos="3306"/>
              </w:tabs>
              <w:jc w:val="right"/>
              <w:rPr>
                <w:rFonts w:cs="Calibri"/>
              </w:rPr>
            </w:pPr>
          </w:p>
        </w:tc>
        <w:tc>
          <w:tcPr>
            <w:tcW w:w="850" w:type="dxa"/>
            <w:tcBorders>
              <w:top w:val="nil"/>
              <w:left w:val="nil"/>
              <w:bottom w:val="nil"/>
              <w:right w:val="nil"/>
            </w:tcBorders>
            <w:vAlign w:val="bottom"/>
          </w:tcPr>
          <w:p w14:paraId="1C9317B6" w14:textId="77777777" w:rsidR="00BB28D1" w:rsidRPr="008E2886" w:rsidRDefault="00BB28D1" w:rsidP="00BB28D1">
            <w:pPr>
              <w:pStyle w:val="TableText"/>
              <w:tabs>
                <w:tab w:val="left" w:pos="3306"/>
              </w:tabs>
              <w:jc w:val="right"/>
              <w:rPr>
                <w:rFonts w:cs="Calibri"/>
              </w:rPr>
            </w:pPr>
          </w:p>
        </w:tc>
      </w:tr>
      <w:tr w:rsidR="005C6F51" w:rsidRPr="00CF7E1B" w14:paraId="75D8D529" w14:textId="77777777" w:rsidTr="004D1EC6">
        <w:trPr>
          <w:cantSplit/>
          <w:trHeight w:val="20"/>
        </w:trPr>
        <w:tc>
          <w:tcPr>
            <w:tcW w:w="1478" w:type="dxa"/>
            <w:tcBorders>
              <w:top w:val="nil"/>
              <w:left w:val="single" w:sz="2" w:space="0" w:color="auto"/>
              <w:bottom w:val="nil"/>
              <w:right w:val="single" w:sz="2" w:space="0" w:color="auto"/>
            </w:tcBorders>
          </w:tcPr>
          <w:p w14:paraId="1FF73809" w14:textId="70FA8A9E" w:rsidR="005C6F51" w:rsidRPr="00E4228F" w:rsidRDefault="005C6F51" w:rsidP="005C6F51">
            <w:pPr>
              <w:pStyle w:val="TableReference"/>
              <w:tabs>
                <w:tab w:val="left" w:pos="3306"/>
              </w:tabs>
              <w:spacing w:before="60"/>
              <w:rPr>
                <w:rFonts w:cs="Calibri"/>
                <w:color w:val="7030A0"/>
                <w:sz w:val="14"/>
              </w:rPr>
            </w:pPr>
            <w:r w:rsidRPr="00E4228F">
              <w:rPr>
                <w:rFonts w:cs="Calibri"/>
                <w:color w:val="7030A0"/>
                <w:sz w:val="14"/>
              </w:rPr>
              <w:t>AASB 101.106(d)(iii)</w:t>
            </w:r>
          </w:p>
        </w:tc>
        <w:tc>
          <w:tcPr>
            <w:tcW w:w="3260" w:type="dxa"/>
            <w:tcBorders>
              <w:top w:val="nil"/>
              <w:left w:val="single" w:sz="2" w:space="0" w:color="auto"/>
              <w:bottom w:val="nil"/>
              <w:right w:val="nil"/>
            </w:tcBorders>
          </w:tcPr>
          <w:p w14:paraId="6A2D87BC" w14:textId="5D855246" w:rsidR="005C6F51" w:rsidRPr="008E2886" w:rsidRDefault="009D4A70" w:rsidP="005C6F51">
            <w:pPr>
              <w:tabs>
                <w:tab w:val="left" w:pos="3306"/>
              </w:tabs>
              <w:spacing w:before="60" w:after="60"/>
              <w:rPr>
                <w:rFonts w:cs="Calibri"/>
                <w:sz w:val="18"/>
              </w:rPr>
            </w:pPr>
            <w:r w:rsidRPr="00E4228F">
              <w:rPr>
                <w:rFonts w:cs="Calibri"/>
                <w:sz w:val="18"/>
              </w:rPr>
              <w:t xml:space="preserve">Net Assets </w:t>
            </w:r>
            <w:r w:rsidRPr="007E2DE2">
              <w:rPr>
                <w:rFonts w:cs="Calibri"/>
                <w:sz w:val="18"/>
              </w:rPr>
              <w:t xml:space="preserve">transferred </w:t>
            </w:r>
            <w:r w:rsidR="00E4228F" w:rsidRPr="007E2DE2">
              <w:rPr>
                <w:rFonts w:cs="Calibri"/>
                <w:sz w:val="18"/>
              </w:rPr>
              <w:t xml:space="preserve">from/(to) </w:t>
            </w:r>
            <w:r w:rsidRPr="007E2DE2">
              <w:rPr>
                <w:rFonts w:cs="Calibri"/>
                <w:sz w:val="18"/>
              </w:rPr>
              <w:t xml:space="preserve">Other </w:t>
            </w:r>
            <w:r w:rsidRPr="00E4228F">
              <w:rPr>
                <w:rFonts w:cs="Calibri"/>
                <w:sz w:val="18"/>
              </w:rPr>
              <w:t>Agencies</w:t>
            </w:r>
          </w:p>
        </w:tc>
        <w:tc>
          <w:tcPr>
            <w:tcW w:w="709" w:type="dxa"/>
            <w:tcBorders>
              <w:top w:val="nil"/>
              <w:left w:val="nil"/>
              <w:bottom w:val="nil"/>
              <w:right w:val="nil"/>
            </w:tcBorders>
          </w:tcPr>
          <w:p w14:paraId="6FBD28A9" w14:textId="77777777" w:rsidR="005C6F51" w:rsidRPr="008E2886" w:rsidRDefault="005C6F51" w:rsidP="005C6F51">
            <w:pPr>
              <w:pStyle w:val="TableText"/>
              <w:tabs>
                <w:tab w:val="left" w:pos="3306"/>
              </w:tabs>
              <w:spacing w:before="60" w:after="60"/>
              <w:jc w:val="center"/>
              <w:rPr>
                <w:rFonts w:cs="Calibri"/>
              </w:rPr>
            </w:pPr>
          </w:p>
        </w:tc>
        <w:tc>
          <w:tcPr>
            <w:tcW w:w="1134" w:type="dxa"/>
            <w:tcBorders>
              <w:top w:val="nil"/>
              <w:left w:val="nil"/>
              <w:bottom w:val="nil"/>
              <w:right w:val="nil"/>
            </w:tcBorders>
          </w:tcPr>
          <w:p w14:paraId="46CDD4C7" w14:textId="77777777" w:rsidR="005C6F51" w:rsidRPr="008E2886" w:rsidRDefault="005C6F51" w:rsidP="005C6F51">
            <w:pPr>
              <w:pStyle w:val="TableText"/>
              <w:tabs>
                <w:tab w:val="left" w:pos="3306"/>
              </w:tabs>
              <w:jc w:val="right"/>
              <w:rPr>
                <w:rFonts w:cs="Calibri"/>
              </w:rPr>
            </w:pPr>
          </w:p>
        </w:tc>
        <w:tc>
          <w:tcPr>
            <w:tcW w:w="1276" w:type="dxa"/>
            <w:tcBorders>
              <w:top w:val="nil"/>
              <w:left w:val="nil"/>
              <w:bottom w:val="nil"/>
              <w:right w:val="nil"/>
            </w:tcBorders>
            <w:vAlign w:val="bottom"/>
          </w:tcPr>
          <w:p w14:paraId="6168BA05" w14:textId="77777777" w:rsidR="005C6F51" w:rsidRPr="008E2886" w:rsidRDefault="005C6F51" w:rsidP="005C6F51">
            <w:pPr>
              <w:pStyle w:val="TableText"/>
              <w:tabs>
                <w:tab w:val="left" w:pos="3306"/>
              </w:tabs>
              <w:jc w:val="right"/>
              <w:rPr>
                <w:rFonts w:cs="Calibri"/>
              </w:rPr>
            </w:pPr>
          </w:p>
        </w:tc>
        <w:tc>
          <w:tcPr>
            <w:tcW w:w="1134" w:type="dxa"/>
            <w:tcBorders>
              <w:top w:val="nil"/>
              <w:left w:val="nil"/>
              <w:bottom w:val="nil"/>
              <w:right w:val="nil"/>
            </w:tcBorders>
            <w:vAlign w:val="bottom"/>
          </w:tcPr>
          <w:p w14:paraId="09B548F5" w14:textId="77777777" w:rsidR="005C6F51" w:rsidRPr="008E2886" w:rsidRDefault="005C6F51" w:rsidP="005C6F51">
            <w:pPr>
              <w:pStyle w:val="TableText"/>
              <w:tabs>
                <w:tab w:val="left" w:pos="3306"/>
              </w:tabs>
              <w:jc w:val="right"/>
              <w:rPr>
                <w:rFonts w:cs="Calibri"/>
              </w:rPr>
            </w:pPr>
          </w:p>
        </w:tc>
        <w:tc>
          <w:tcPr>
            <w:tcW w:w="992" w:type="dxa"/>
            <w:tcBorders>
              <w:top w:val="nil"/>
              <w:left w:val="nil"/>
              <w:bottom w:val="nil"/>
              <w:right w:val="nil"/>
            </w:tcBorders>
            <w:vAlign w:val="bottom"/>
          </w:tcPr>
          <w:p w14:paraId="0ABC8B24" w14:textId="77777777" w:rsidR="005C6F51" w:rsidRPr="008E2886" w:rsidRDefault="005C6F51" w:rsidP="005C6F51">
            <w:pPr>
              <w:pStyle w:val="TableText"/>
              <w:tabs>
                <w:tab w:val="left" w:pos="3306"/>
              </w:tabs>
              <w:jc w:val="right"/>
              <w:rPr>
                <w:rFonts w:cs="Calibri"/>
              </w:rPr>
            </w:pPr>
          </w:p>
        </w:tc>
        <w:tc>
          <w:tcPr>
            <w:tcW w:w="850" w:type="dxa"/>
            <w:tcBorders>
              <w:top w:val="nil"/>
              <w:left w:val="nil"/>
              <w:bottom w:val="nil"/>
              <w:right w:val="nil"/>
            </w:tcBorders>
            <w:vAlign w:val="bottom"/>
          </w:tcPr>
          <w:p w14:paraId="7E329707" w14:textId="77777777" w:rsidR="005C6F51" w:rsidRPr="008E2886" w:rsidRDefault="005C6F51" w:rsidP="005C6F51">
            <w:pPr>
              <w:pStyle w:val="TableText"/>
              <w:tabs>
                <w:tab w:val="left" w:pos="3306"/>
              </w:tabs>
              <w:jc w:val="right"/>
              <w:rPr>
                <w:rFonts w:cs="Calibri"/>
              </w:rPr>
            </w:pPr>
          </w:p>
        </w:tc>
      </w:tr>
      <w:tr w:rsidR="00620D4E" w:rsidRPr="00CF7E1B" w14:paraId="2A415F70" w14:textId="77777777" w:rsidTr="004D1EC6">
        <w:trPr>
          <w:cantSplit/>
          <w:trHeight w:val="274"/>
        </w:trPr>
        <w:tc>
          <w:tcPr>
            <w:tcW w:w="1478" w:type="dxa"/>
            <w:tcBorders>
              <w:top w:val="nil"/>
              <w:left w:val="single" w:sz="2" w:space="0" w:color="auto"/>
              <w:bottom w:val="nil"/>
              <w:right w:val="single" w:sz="2" w:space="0" w:color="auto"/>
            </w:tcBorders>
          </w:tcPr>
          <w:p w14:paraId="1CA34884" w14:textId="77777777" w:rsidR="00620D4E" w:rsidRPr="008E2886" w:rsidRDefault="00620D4E" w:rsidP="00620D4E">
            <w:pPr>
              <w:pStyle w:val="TableReference"/>
              <w:tabs>
                <w:tab w:val="left" w:pos="3306"/>
              </w:tabs>
              <w:rPr>
                <w:rFonts w:cs="Calibri"/>
                <w:color w:val="7030A0"/>
                <w:sz w:val="14"/>
              </w:rPr>
            </w:pPr>
            <w:r w:rsidRPr="008E2886">
              <w:rPr>
                <w:rFonts w:cs="Calibri"/>
                <w:color w:val="7030A0"/>
                <w:sz w:val="14"/>
              </w:rPr>
              <w:t>AASB 101.107</w:t>
            </w:r>
          </w:p>
          <w:p w14:paraId="3F21B5F0" w14:textId="77777777" w:rsidR="00620D4E" w:rsidRPr="008E2886" w:rsidRDefault="00620D4E" w:rsidP="00620D4E">
            <w:pPr>
              <w:pStyle w:val="TableReference"/>
              <w:tabs>
                <w:tab w:val="left" w:pos="3306"/>
              </w:tabs>
              <w:rPr>
                <w:rFonts w:cs="Calibri"/>
                <w:color w:val="7030A0"/>
                <w:sz w:val="14"/>
              </w:rPr>
            </w:pPr>
            <w:r w:rsidRPr="008E2886">
              <w:rPr>
                <w:rFonts w:cs="Calibri"/>
                <w:color w:val="7030A0"/>
                <w:sz w:val="14"/>
              </w:rPr>
              <w:t>AASB 101.106(d)(iii)</w:t>
            </w:r>
          </w:p>
        </w:tc>
        <w:tc>
          <w:tcPr>
            <w:tcW w:w="3260" w:type="dxa"/>
            <w:tcBorders>
              <w:top w:val="nil"/>
              <w:left w:val="single" w:sz="2" w:space="0" w:color="auto"/>
              <w:bottom w:val="nil"/>
              <w:right w:val="nil"/>
            </w:tcBorders>
          </w:tcPr>
          <w:p w14:paraId="0B4D84B1" w14:textId="218D2B86" w:rsidR="00620D4E" w:rsidRPr="008E2886" w:rsidRDefault="00620D4E" w:rsidP="00181096">
            <w:pPr>
              <w:tabs>
                <w:tab w:val="left" w:pos="3306"/>
              </w:tabs>
              <w:spacing w:before="60" w:after="60"/>
              <w:rPr>
                <w:rFonts w:cs="Calibri"/>
                <w:sz w:val="18"/>
              </w:rPr>
            </w:pPr>
            <w:r w:rsidRPr="009F31C7">
              <w:rPr>
                <w:rFonts w:cs="Calibri"/>
                <w:color w:val="2E74B5" w:themeColor="accent1" w:themeShade="BF"/>
                <w:sz w:val="18"/>
                <w:szCs w:val="18"/>
              </w:rPr>
              <w:t>Dividend Approved</w:t>
            </w:r>
          </w:p>
        </w:tc>
        <w:tc>
          <w:tcPr>
            <w:tcW w:w="709" w:type="dxa"/>
            <w:tcBorders>
              <w:top w:val="nil"/>
              <w:left w:val="nil"/>
              <w:bottom w:val="nil"/>
              <w:right w:val="nil"/>
            </w:tcBorders>
            <w:vAlign w:val="bottom"/>
          </w:tcPr>
          <w:p w14:paraId="37E83F3C" w14:textId="77777777" w:rsidR="00620D4E" w:rsidRPr="008E2886" w:rsidRDefault="00620D4E" w:rsidP="00181096">
            <w:pPr>
              <w:pStyle w:val="TableText"/>
              <w:tabs>
                <w:tab w:val="left" w:pos="3306"/>
              </w:tabs>
              <w:spacing w:before="60" w:after="60"/>
              <w:jc w:val="center"/>
              <w:rPr>
                <w:rFonts w:cs="Calibri"/>
                <w:strike/>
              </w:rPr>
            </w:pPr>
          </w:p>
        </w:tc>
        <w:tc>
          <w:tcPr>
            <w:tcW w:w="1134" w:type="dxa"/>
            <w:tcBorders>
              <w:top w:val="nil"/>
              <w:left w:val="nil"/>
              <w:bottom w:val="single" w:sz="4" w:space="0" w:color="auto"/>
              <w:right w:val="nil"/>
            </w:tcBorders>
          </w:tcPr>
          <w:p w14:paraId="4ACD4D6A" w14:textId="77777777" w:rsidR="00620D4E" w:rsidRPr="008E2886" w:rsidRDefault="00620D4E" w:rsidP="00620D4E">
            <w:pPr>
              <w:pStyle w:val="TableText"/>
              <w:tabs>
                <w:tab w:val="left" w:pos="3306"/>
              </w:tabs>
              <w:spacing w:before="0"/>
              <w:jc w:val="right"/>
              <w:rPr>
                <w:rFonts w:cs="Calibri"/>
              </w:rPr>
            </w:pPr>
          </w:p>
        </w:tc>
        <w:tc>
          <w:tcPr>
            <w:tcW w:w="1276" w:type="dxa"/>
            <w:tcBorders>
              <w:top w:val="nil"/>
              <w:left w:val="nil"/>
              <w:bottom w:val="single" w:sz="4" w:space="0" w:color="auto"/>
              <w:right w:val="nil"/>
            </w:tcBorders>
            <w:vAlign w:val="bottom"/>
          </w:tcPr>
          <w:p w14:paraId="63CEBED4" w14:textId="13CA167C" w:rsidR="00620D4E" w:rsidRPr="008E2886" w:rsidRDefault="00620D4E" w:rsidP="00620D4E">
            <w:pPr>
              <w:pStyle w:val="TableText"/>
              <w:tabs>
                <w:tab w:val="left" w:pos="3306"/>
              </w:tabs>
              <w:spacing w:before="0"/>
              <w:jc w:val="right"/>
              <w:rPr>
                <w:rFonts w:cs="Calibri"/>
              </w:rPr>
            </w:pPr>
          </w:p>
        </w:tc>
        <w:tc>
          <w:tcPr>
            <w:tcW w:w="1134" w:type="dxa"/>
            <w:tcBorders>
              <w:top w:val="nil"/>
              <w:left w:val="nil"/>
              <w:bottom w:val="single" w:sz="4" w:space="0" w:color="auto"/>
              <w:right w:val="nil"/>
            </w:tcBorders>
            <w:vAlign w:val="bottom"/>
          </w:tcPr>
          <w:p w14:paraId="0D7BC9A6" w14:textId="77777777" w:rsidR="00620D4E" w:rsidRPr="008E2886" w:rsidRDefault="00620D4E" w:rsidP="00620D4E">
            <w:pPr>
              <w:pStyle w:val="TableText"/>
              <w:tabs>
                <w:tab w:val="left" w:pos="3306"/>
              </w:tabs>
              <w:spacing w:before="0"/>
              <w:jc w:val="right"/>
              <w:rPr>
                <w:rFonts w:cs="Calibri"/>
              </w:rPr>
            </w:pPr>
          </w:p>
        </w:tc>
        <w:tc>
          <w:tcPr>
            <w:tcW w:w="992" w:type="dxa"/>
            <w:tcBorders>
              <w:top w:val="nil"/>
              <w:left w:val="nil"/>
              <w:bottom w:val="single" w:sz="4" w:space="0" w:color="auto"/>
              <w:right w:val="nil"/>
            </w:tcBorders>
            <w:vAlign w:val="bottom"/>
          </w:tcPr>
          <w:p w14:paraId="60F397BB" w14:textId="77777777" w:rsidR="00620D4E" w:rsidRPr="008E2886" w:rsidRDefault="00620D4E" w:rsidP="00620D4E">
            <w:pPr>
              <w:pStyle w:val="TableText"/>
              <w:tabs>
                <w:tab w:val="left" w:pos="3306"/>
              </w:tabs>
              <w:spacing w:before="0"/>
              <w:jc w:val="right"/>
              <w:rPr>
                <w:rFonts w:cs="Calibri"/>
              </w:rPr>
            </w:pPr>
          </w:p>
        </w:tc>
        <w:tc>
          <w:tcPr>
            <w:tcW w:w="850" w:type="dxa"/>
            <w:tcBorders>
              <w:top w:val="nil"/>
              <w:left w:val="nil"/>
              <w:bottom w:val="single" w:sz="4" w:space="0" w:color="auto"/>
              <w:right w:val="nil"/>
            </w:tcBorders>
            <w:vAlign w:val="bottom"/>
          </w:tcPr>
          <w:p w14:paraId="7C10C423" w14:textId="77777777" w:rsidR="00620D4E" w:rsidRPr="008E2886" w:rsidRDefault="00620D4E" w:rsidP="00620D4E">
            <w:pPr>
              <w:pStyle w:val="TableText"/>
              <w:tabs>
                <w:tab w:val="left" w:pos="3306"/>
              </w:tabs>
              <w:spacing w:before="0"/>
              <w:jc w:val="right"/>
              <w:rPr>
                <w:rFonts w:cs="Calibri"/>
              </w:rPr>
            </w:pPr>
          </w:p>
        </w:tc>
      </w:tr>
      <w:tr w:rsidR="00620D4E" w:rsidRPr="00CF7E1B" w14:paraId="2F939BB5" w14:textId="77777777" w:rsidTr="004D1EC6">
        <w:trPr>
          <w:cantSplit/>
          <w:trHeight w:val="383"/>
        </w:trPr>
        <w:tc>
          <w:tcPr>
            <w:tcW w:w="1478" w:type="dxa"/>
            <w:tcBorders>
              <w:top w:val="nil"/>
              <w:left w:val="single" w:sz="2" w:space="0" w:color="auto"/>
              <w:bottom w:val="nil"/>
              <w:right w:val="single" w:sz="2" w:space="0" w:color="auto"/>
            </w:tcBorders>
          </w:tcPr>
          <w:p w14:paraId="28F714BF" w14:textId="77777777" w:rsidR="00620D4E" w:rsidRPr="008E2886" w:rsidRDefault="00620D4E" w:rsidP="00620D4E">
            <w:pPr>
              <w:pStyle w:val="TableReference"/>
              <w:tabs>
                <w:tab w:val="left" w:pos="3306"/>
              </w:tabs>
              <w:spacing w:before="40"/>
              <w:rPr>
                <w:rFonts w:cs="Calibri"/>
                <w:color w:val="7030A0"/>
                <w:sz w:val="16"/>
                <w:szCs w:val="16"/>
              </w:rPr>
            </w:pPr>
          </w:p>
        </w:tc>
        <w:tc>
          <w:tcPr>
            <w:tcW w:w="3260" w:type="dxa"/>
            <w:tcBorders>
              <w:top w:val="nil"/>
              <w:left w:val="single" w:sz="2" w:space="0" w:color="auto"/>
              <w:bottom w:val="nil"/>
              <w:right w:val="nil"/>
            </w:tcBorders>
          </w:tcPr>
          <w:p w14:paraId="29E39AAF" w14:textId="77777777" w:rsidR="00620D4E" w:rsidRPr="008E2886" w:rsidRDefault="00620D4E" w:rsidP="00620D4E">
            <w:pPr>
              <w:pStyle w:val="TableReference"/>
              <w:rPr>
                <w:rFonts w:cs="Calibri"/>
                <w:b/>
                <w:color w:val="auto"/>
                <w:sz w:val="18"/>
                <w:szCs w:val="18"/>
              </w:rPr>
            </w:pPr>
            <w:r w:rsidRPr="008E2886">
              <w:rPr>
                <w:rFonts w:cs="Calibri"/>
                <w:b/>
                <w:iCs/>
                <w:color w:val="auto"/>
                <w:sz w:val="18"/>
                <w:szCs w:val="16"/>
              </w:rPr>
              <w:t>Total Transactions Involving Owners Affecting Accumulated Funds</w:t>
            </w:r>
          </w:p>
        </w:tc>
        <w:tc>
          <w:tcPr>
            <w:tcW w:w="709" w:type="dxa"/>
            <w:tcBorders>
              <w:top w:val="nil"/>
              <w:left w:val="nil"/>
              <w:bottom w:val="nil"/>
              <w:right w:val="nil"/>
            </w:tcBorders>
            <w:vAlign w:val="bottom"/>
          </w:tcPr>
          <w:p w14:paraId="1BB2075D" w14:textId="77777777" w:rsidR="00620D4E" w:rsidRPr="008E2886" w:rsidRDefault="00620D4E" w:rsidP="00620D4E">
            <w:pPr>
              <w:pStyle w:val="TableReference"/>
              <w:rPr>
                <w:rFonts w:cs="Calibri"/>
                <w:color w:val="auto"/>
              </w:rPr>
            </w:pPr>
          </w:p>
        </w:tc>
        <w:tc>
          <w:tcPr>
            <w:tcW w:w="1134" w:type="dxa"/>
            <w:tcBorders>
              <w:top w:val="single" w:sz="4" w:space="0" w:color="auto"/>
              <w:left w:val="nil"/>
              <w:bottom w:val="single" w:sz="4" w:space="0" w:color="auto"/>
              <w:right w:val="nil"/>
            </w:tcBorders>
          </w:tcPr>
          <w:p w14:paraId="7B59E806" w14:textId="77777777" w:rsidR="00620D4E" w:rsidRPr="008E2886" w:rsidRDefault="00620D4E" w:rsidP="00F70B16">
            <w:pPr>
              <w:pStyle w:val="TableText"/>
              <w:tabs>
                <w:tab w:val="left" w:pos="3306"/>
              </w:tabs>
              <w:spacing w:before="0"/>
              <w:jc w:val="right"/>
              <w:rPr>
                <w:rFonts w:cs="Calibri"/>
                <w:b/>
                <w:highlight w:val="cyan"/>
              </w:rPr>
            </w:pPr>
          </w:p>
        </w:tc>
        <w:tc>
          <w:tcPr>
            <w:tcW w:w="1276" w:type="dxa"/>
            <w:tcBorders>
              <w:top w:val="single" w:sz="4" w:space="0" w:color="auto"/>
              <w:left w:val="nil"/>
              <w:bottom w:val="single" w:sz="4" w:space="0" w:color="auto"/>
              <w:right w:val="nil"/>
            </w:tcBorders>
          </w:tcPr>
          <w:p w14:paraId="17D141D2" w14:textId="411FC874" w:rsidR="00620D4E" w:rsidRPr="008E2886" w:rsidRDefault="00620D4E" w:rsidP="00F70B16">
            <w:pPr>
              <w:pStyle w:val="TableText"/>
              <w:tabs>
                <w:tab w:val="left" w:pos="3306"/>
              </w:tabs>
              <w:spacing w:before="0"/>
              <w:jc w:val="right"/>
              <w:rPr>
                <w:rFonts w:cs="Calibri"/>
                <w:b/>
                <w:highlight w:val="cyan"/>
              </w:rPr>
            </w:pPr>
          </w:p>
        </w:tc>
        <w:tc>
          <w:tcPr>
            <w:tcW w:w="1134" w:type="dxa"/>
            <w:tcBorders>
              <w:top w:val="single" w:sz="4" w:space="0" w:color="auto"/>
              <w:left w:val="nil"/>
              <w:bottom w:val="single" w:sz="4" w:space="0" w:color="auto"/>
              <w:right w:val="nil"/>
            </w:tcBorders>
          </w:tcPr>
          <w:p w14:paraId="51D6D042" w14:textId="77777777" w:rsidR="00620D4E" w:rsidRPr="008E2886" w:rsidRDefault="00620D4E" w:rsidP="00F70B16">
            <w:pPr>
              <w:pStyle w:val="TableText"/>
              <w:tabs>
                <w:tab w:val="left" w:pos="3306"/>
              </w:tabs>
              <w:spacing w:before="0"/>
              <w:jc w:val="right"/>
              <w:rPr>
                <w:rFonts w:cs="Calibri"/>
                <w:b/>
                <w:highlight w:val="cyan"/>
              </w:rPr>
            </w:pPr>
          </w:p>
        </w:tc>
        <w:tc>
          <w:tcPr>
            <w:tcW w:w="992" w:type="dxa"/>
            <w:tcBorders>
              <w:top w:val="single" w:sz="4" w:space="0" w:color="auto"/>
              <w:left w:val="nil"/>
              <w:bottom w:val="single" w:sz="4" w:space="0" w:color="auto"/>
              <w:right w:val="nil"/>
            </w:tcBorders>
          </w:tcPr>
          <w:p w14:paraId="39004BF1" w14:textId="77777777" w:rsidR="00620D4E" w:rsidRPr="008E2886" w:rsidRDefault="00620D4E" w:rsidP="00F70B16">
            <w:pPr>
              <w:pStyle w:val="TableText"/>
              <w:tabs>
                <w:tab w:val="left" w:pos="3306"/>
              </w:tabs>
              <w:spacing w:before="0"/>
              <w:jc w:val="right"/>
              <w:rPr>
                <w:rFonts w:cs="Calibri"/>
                <w:b/>
                <w:highlight w:val="cyan"/>
              </w:rPr>
            </w:pPr>
          </w:p>
        </w:tc>
        <w:tc>
          <w:tcPr>
            <w:tcW w:w="850" w:type="dxa"/>
            <w:tcBorders>
              <w:top w:val="single" w:sz="4" w:space="0" w:color="auto"/>
              <w:left w:val="nil"/>
              <w:bottom w:val="single" w:sz="4" w:space="0" w:color="auto"/>
              <w:right w:val="nil"/>
            </w:tcBorders>
          </w:tcPr>
          <w:p w14:paraId="5B6E3FD4" w14:textId="77777777" w:rsidR="00620D4E" w:rsidRPr="008E2886" w:rsidRDefault="00620D4E" w:rsidP="00F70B16">
            <w:pPr>
              <w:pStyle w:val="TableText"/>
              <w:tabs>
                <w:tab w:val="left" w:pos="3306"/>
              </w:tabs>
              <w:spacing w:before="0"/>
              <w:jc w:val="right"/>
              <w:rPr>
                <w:rFonts w:cs="Calibri"/>
                <w:b/>
                <w:highlight w:val="cyan"/>
              </w:rPr>
            </w:pPr>
          </w:p>
        </w:tc>
      </w:tr>
      <w:tr w:rsidR="00620D4E" w:rsidRPr="00CF7E1B" w14:paraId="3CFB514C" w14:textId="77777777" w:rsidTr="004D1EC6">
        <w:trPr>
          <w:cantSplit/>
          <w:trHeight w:val="20"/>
        </w:trPr>
        <w:tc>
          <w:tcPr>
            <w:tcW w:w="1478" w:type="dxa"/>
            <w:tcBorders>
              <w:top w:val="nil"/>
              <w:left w:val="single" w:sz="2" w:space="0" w:color="auto"/>
              <w:bottom w:val="nil"/>
              <w:right w:val="single" w:sz="2" w:space="0" w:color="auto"/>
            </w:tcBorders>
          </w:tcPr>
          <w:p w14:paraId="4CC9339D" w14:textId="77777777" w:rsidR="00620D4E" w:rsidRPr="008E2886" w:rsidRDefault="00620D4E" w:rsidP="00620D4E">
            <w:pPr>
              <w:pStyle w:val="TableReference"/>
              <w:tabs>
                <w:tab w:val="left" w:pos="3306"/>
              </w:tabs>
              <w:spacing w:before="40"/>
              <w:rPr>
                <w:rFonts w:cs="Calibri"/>
                <w:color w:val="7030A0"/>
                <w:sz w:val="16"/>
                <w:szCs w:val="16"/>
              </w:rPr>
            </w:pPr>
          </w:p>
        </w:tc>
        <w:tc>
          <w:tcPr>
            <w:tcW w:w="3260" w:type="dxa"/>
            <w:tcBorders>
              <w:top w:val="nil"/>
              <w:left w:val="single" w:sz="2" w:space="0" w:color="auto"/>
              <w:bottom w:val="nil"/>
              <w:right w:val="nil"/>
            </w:tcBorders>
            <w:vAlign w:val="bottom"/>
          </w:tcPr>
          <w:p w14:paraId="5DCDE51A" w14:textId="77777777" w:rsidR="00620D4E" w:rsidRPr="008E2886" w:rsidRDefault="00620D4E" w:rsidP="00620D4E">
            <w:pPr>
              <w:pStyle w:val="TableText"/>
              <w:tabs>
                <w:tab w:val="left" w:pos="3306"/>
              </w:tabs>
              <w:rPr>
                <w:rFonts w:cs="Calibri"/>
                <w:b/>
                <w:bCs/>
                <w:highlight w:val="cyan"/>
              </w:rPr>
            </w:pPr>
          </w:p>
        </w:tc>
        <w:tc>
          <w:tcPr>
            <w:tcW w:w="709" w:type="dxa"/>
            <w:tcBorders>
              <w:top w:val="nil"/>
              <w:left w:val="nil"/>
              <w:bottom w:val="nil"/>
              <w:right w:val="nil"/>
            </w:tcBorders>
            <w:vAlign w:val="bottom"/>
          </w:tcPr>
          <w:p w14:paraId="3EDAF2D5" w14:textId="77777777" w:rsidR="00620D4E" w:rsidRPr="008E2886" w:rsidRDefault="00620D4E" w:rsidP="00620D4E">
            <w:pPr>
              <w:pStyle w:val="TableText"/>
              <w:tabs>
                <w:tab w:val="left" w:pos="3306"/>
              </w:tabs>
              <w:jc w:val="center"/>
              <w:rPr>
                <w:rFonts w:cs="Calibri"/>
              </w:rPr>
            </w:pPr>
          </w:p>
        </w:tc>
        <w:tc>
          <w:tcPr>
            <w:tcW w:w="1134" w:type="dxa"/>
            <w:tcBorders>
              <w:top w:val="single" w:sz="4" w:space="0" w:color="auto"/>
              <w:left w:val="nil"/>
              <w:bottom w:val="single" w:sz="4" w:space="0" w:color="auto"/>
              <w:right w:val="nil"/>
            </w:tcBorders>
          </w:tcPr>
          <w:p w14:paraId="4ED8320B" w14:textId="77777777" w:rsidR="00620D4E" w:rsidRPr="008E2886" w:rsidRDefault="00620D4E" w:rsidP="00620D4E">
            <w:pPr>
              <w:pStyle w:val="TableText"/>
              <w:tabs>
                <w:tab w:val="left" w:pos="3306"/>
              </w:tabs>
              <w:jc w:val="right"/>
              <w:rPr>
                <w:rFonts w:cs="Calibri"/>
                <w:b/>
                <w:bCs/>
                <w:highlight w:val="cyan"/>
              </w:rPr>
            </w:pPr>
          </w:p>
        </w:tc>
        <w:tc>
          <w:tcPr>
            <w:tcW w:w="1276" w:type="dxa"/>
            <w:tcBorders>
              <w:top w:val="single" w:sz="4" w:space="0" w:color="auto"/>
              <w:left w:val="nil"/>
              <w:bottom w:val="single" w:sz="4" w:space="0" w:color="auto"/>
              <w:right w:val="nil"/>
            </w:tcBorders>
            <w:vAlign w:val="bottom"/>
          </w:tcPr>
          <w:p w14:paraId="70A2ADCB" w14:textId="43271EDF" w:rsidR="00620D4E" w:rsidRPr="008E2886" w:rsidRDefault="00620D4E" w:rsidP="00620D4E">
            <w:pPr>
              <w:pStyle w:val="TableText"/>
              <w:tabs>
                <w:tab w:val="left" w:pos="3306"/>
              </w:tabs>
              <w:jc w:val="right"/>
              <w:rPr>
                <w:rFonts w:cs="Calibri"/>
                <w:b/>
                <w:bCs/>
                <w:highlight w:val="cyan"/>
              </w:rPr>
            </w:pPr>
          </w:p>
        </w:tc>
        <w:tc>
          <w:tcPr>
            <w:tcW w:w="1134" w:type="dxa"/>
            <w:tcBorders>
              <w:top w:val="single" w:sz="4" w:space="0" w:color="auto"/>
              <w:left w:val="nil"/>
              <w:bottom w:val="single" w:sz="4" w:space="0" w:color="auto"/>
              <w:right w:val="nil"/>
            </w:tcBorders>
            <w:vAlign w:val="bottom"/>
          </w:tcPr>
          <w:p w14:paraId="2BF22B79" w14:textId="77777777" w:rsidR="00620D4E" w:rsidRPr="008E2886" w:rsidRDefault="00620D4E" w:rsidP="00620D4E">
            <w:pPr>
              <w:pStyle w:val="TableText"/>
              <w:tabs>
                <w:tab w:val="left" w:pos="3306"/>
              </w:tabs>
              <w:jc w:val="right"/>
              <w:rPr>
                <w:rFonts w:cs="Calibri"/>
                <w:b/>
                <w:bCs/>
                <w:highlight w:val="cyan"/>
              </w:rPr>
            </w:pPr>
          </w:p>
        </w:tc>
        <w:tc>
          <w:tcPr>
            <w:tcW w:w="992" w:type="dxa"/>
            <w:tcBorders>
              <w:top w:val="single" w:sz="4" w:space="0" w:color="auto"/>
              <w:left w:val="nil"/>
              <w:bottom w:val="single" w:sz="4" w:space="0" w:color="auto"/>
              <w:right w:val="nil"/>
            </w:tcBorders>
            <w:vAlign w:val="bottom"/>
          </w:tcPr>
          <w:p w14:paraId="047A9C00" w14:textId="77777777" w:rsidR="00620D4E" w:rsidRPr="008E2886" w:rsidRDefault="00620D4E" w:rsidP="00620D4E">
            <w:pPr>
              <w:pStyle w:val="TableText"/>
              <w:tabs>
                <w:tab w:val="left" w:pos="3306"/>
              </w:tabs>
              <w:jc w:val="right"/>
              <w:rPr>
                <w:rFonts w:cs="Calibri"/>
                <w:b/>
                <w:bCs/>
                <w:highlight w:val="cyan"/>
              </w:rPr>
            </w:pPr>
          </w:p>
        </w:tc>
        <w:tc>
          <w:tcPr>
            <w:tcW w:w="850" w:type="dxa"/>
            <w:tcBorders>
              <w:top w:val="single" w:sz="4" w:space="0" w:color="auto"/>
              <w:left w:val="nil"/>
              <w:bottom w:val="single" w:sz="4" w:space="0" w:color="auto"/>
              <w:right w:val="nil"/>
            </w:tcBorders>
            <w:vAlign w:val="bottom"/>
          </w:tcPr>
          <w:p w14:paraId="6EBF53B6" w14:textId="77777777" w:rsidR="00620D4E" w:rsidRPr="008E2886" w:rsidRDefault="00620D4E" w:rsidP="00620D4E">
            <w:pPr>
              <w:pStyle w:val="TableText"/>
              <w:tabs>
                <w:tab w:val="left" w:pos="3306"/>
              </w:tabs>
              <w:jc w:val="right"/>
              <w:rPr>
                <w:rFonts w:cs="Calibri"/>
                <w:b/>
                <w:bCs/>
                <w:highlight w:val="cyan"/>
              </w:rPr>
            </w:pPr>
          </w:p>
        </w:tc>
      </w:tr>
      <w:tr w:rsidR="00620D4E" w:rsidRPr="00CF7E1B" w14:paraId="0F41A988" w14:textId="77777777" w:rsidTr="004D1EC6">
        <w:trPr>
          <w:cantSplit/>
          <w:trHeight w:val="20"/>
        </w:trPr>
        <w:tc>
          <w:tcPr>
            <w:tcW w:w="1478" w:type="dxa"/>
            <w:tcBorders>
              <w:top w:val="nil"/>
              <w:left w:val="single" w:sz="2" w:space="0" w:color="auto"/>
              <w:bottom w:val="nil"/>
              <w:right w:val="single" w:sz="2" w:space="0" w:color="auto"/>
            </w:tcBorders>
          </w:tcPr>
          <w:p w14:paraId="106AA4E8" w14:textId="77777777" w:rsidR="00620D4E" w:rsidRPr="008E2886" w:rsidRDefault="00620D4E" w:rsidP="00620D4E">
            <w:pPr>
              <w:pStyle w:val="TableReference"/>
              <w:tabs>
                <w:tab w:val="left" w:pos="3306"/>
              </w:tabs>
              <w:spacing w:before="40"/>
              <w:rPr>
                <w:rFonts w:cs="Calibri"/>
                <w:color w:val="7030A0"/>
                <w:sz w:val="16"/>
                <w:szCs w:val="16"/>
              </w:rPr>
            </w:pPr>
            <w:r w:rsidRPr="008E2886">
              <w:rPr>
                <w:rFonts w:cs="Calibri"/>
                <w:color w:val="7030A0"/>
                <w:sz w:val="16"/>
                <w:szCs w:val="16"/>
              </w:rPr>
              <w:t xml:space="preserve"> </w:t>
            </w:r>
          </w:p>
        </w:tc>
        <w:tc>
          <w:tcPr>
            <w:tcW w:w="3260" w:type="dxa"/>
            <w:tcBorders>
              <w:top w:val="nil"/>
              <w:left w:val="single" w:sz="2" w:space="0" w:color="auto"/>
              <w:bottom w:val="nil"/>
              <w:right w:val="nil"/>
            </w:tcBorders>
            <w:vAlign w:val="bottom"/>
          </w:tcPr>
          <w:p w14:paraId="66451904" w14:textId="4BC53BB0" w:rsidR="00620D4E" w:rsidRPr="008E2886" w:rsidRDefault="00620D4E" w:rsidP="00620D4E">
            <w:pPr>
              <w:pStyle w:val="TableText"/>
              <w:tabs>
                <w:tab w:val="left" w:pos="3306"/>
              </w:tabs>
              <w:rPr>
                <w:rFonts w:cs="Calibri"/>
                <w:b/>
                <w:bCs/>
              </w:rPr>
            </w:pPr>
            <w:r w:rsidRPr="008E2886">
              <w:rPr>
                <w:rFonts w:cs="Calibri"/>
                <w:b/>
                <w:bCs/>
              </w:rPr>
              <w:t xml:space="preserve">Balance </w:t>
            </w:r>
            <w:proofErr w:type="gramStart"/>
            <w:r w:rsidRPr="008E2886">
              <w:rPr>
                <w:rFonts w:cs="Calibri"/>
                <w:b/>
                <w:bCs/>
              </w:rPr>
              <w:t>at</w:t>
            </w:r>
            <w:proofErr w:type="gramEnd"/>
            <w:r w:rsidRPr="008E2886">
              <w:rPr>
                <w:rFonts w:cs="Calibri"/>
                <w:b/>
                <w:bCs/>
              </w:rPr>
              <w:t xml:space="preserve"> 30 June 202</w:t>
            </w:r>
            <w:r w:rsidR="00AB559F">
              <w:rPr>
                <w:rFonts w:cs="Calibri"/>
                <w:b/>
                <w:bCs/>
              </w:rPr>
              <w:t>5</w:t>
            </w:r>
          </w:p>
        </w:tc>
        <w:tc>
          <w:tcPr>
            <w:tcW w:w="709" w:type="dxa"/>
            <w:tcBorders>
              <w:top w:val="nil"/>
              <w:left w:val="nil"/>
              <w:bottom w:val="nil"/>
              <w:right w:val="nil"/>
            </w:tcBorders>
            <w:vAlign w:val="bottom"/>
          </w:tcPr>
          <w:p w14:paraId="03DDAC43" w14:textId="77777777" w:rsidR="00620D4E" w:rsidRPr="008E2886" w:rsidRDefault="00620D4E" w:rsidP="00620D4E">
            <w:pPr>
              <w:pStyle w:val="TableText"/>
              <w:tabs>
                <w:tab w:val="left" w:pos="3306"/>
              </w:tabs>
              <w:jc w:val="center"/>
              <w:rPr>
                <w:rFonts w:cs="Calibri"/>
              </w:rPr>
            </w:pPr>
          </w:p>
        </w:tc>
        <w:tc>
          <w:tcPr>
            <w:tcW w:w="1134" w:type="dxa"/>
            <w:tcBorders>
              <w:top w:val="single" w:sz="4" w:space="0" w:color="auto"/>
              <w:left w:val="nil"/>
              <w:bottom w:val="double" w:sz="4" w:space="0" w:color="auto"/>
              <w:right w:val="nil"/>
            </w:tcBorders>
          </w:tcPr>
          <w:p w14:paraId="6A3ED98A" w14:textId="77777777" w:rsidR="00620D4E" w:rsidRPr="008E2886" w:rsidRDefault="00620D4E" w:rsidP="00620D4E">
            <w:pPr>
              <w:pStyle w:val="TableText"/>
              <w:tabs>
                <w:tab w:val="left" w:pos="3306"/>
              </w:tabs>
              <w:jc w:val="right"/>
              <w:rPr>
                <w:rFonts w:cs="Calibri"/>
                <w:b/>
                <w:bCs/>
              </w:rPr>
            </w:pPr>
          </w:p>
        </w:tc>
        <w:tc>
          <w:tcPr>
            <w:tcW w:w="1276" w:type="dxa"/>
            <w:tcBorders>
              <w:top w:val="single" w:sz="4" w:space="0" w:color="auto"/>
              <w:left w:val="nil"/>
              <w:bottom w:val="double" w:sz="4" w:space="0" w:color="auto"/>
              <w:right w:val="nil"/>
            </w:tcBorders>
            <w:vAlign w:val="bottom"/>
          </w:tcPr>
          <w:p w14:paraId="6A2638D7" w14:textId="5704B273" w:rsidR="00620D4E" w:rsidRPr="008E2886" w:rsidRDefault="00620D4E" w:rsidP="00620D4E">
            <w:pPr>
              <w:pStyle w:val="TableText"/>
              <w:tabs>
                <w:tab w:val="left" w:pos="3306"/>
              </w:tabs>
              <w:jc w:val="right"/>
              <w:rPr>
                <w:rFonts w:cs="Calibri"/>
                <w:b/>
                <w:bCs/>
              </w:rPr>
            </w:pPr>
          </w:p>
        </w:tc>
        <w:tc>
          <w:tcPr>
            <w:tcW w:w="1134" w:type="dxa"/>
            <w:tcBorders>
              <w:top w:val="single" w:sz="4" w:space="0" w:color="auto"/>
              <w:left w:val="nil"/>
              <w:bottom w:val="double" w:sz="4" w:space="0" w:color="auto"/>
              <w:right w:val="nil"/>
            </w:tcBorders>
            <w:vAlign w:val="bottom"/>
          </w:tcPr>
          <w:p w14:paraId="575F7A47" w14:textId="77777777" w:rsidR="00620D4E" w:rsidRPr="008E2886" w:rsidRDefault="00620D4E" w:rsidP="00620D4E">
            <w:pPr>
              <w:pStyle w:val="TableText"/>
              <w:tabs>
                <w:tab w:val="left" w:pos="3306"/>
              </w:tabs>
              <w:jc w:val="right"/>
              <w:rPr>
                <w:rFonts w:cs="Calibri"/>
                <w:b/>
                <w:bCs/>
              </w:rPr>
            </w:pPr>
          </w:p>
        </w:tc>
        <w:tc>
          <w:tcPr>
            <w:tcW w:w="992" w:type="dxa"/>
            <w:tcBorders>
              <w:top w:val="single" w:sz="4" w:space="0" w:color="auto"/>
              <w:left w:val="nil"/>
              <w:bottom w:val="double" w:sz="4" w:space="0" w:color="auto"/>
              <w:right w:val="nil"/>
            </w:tcBorders>
            <w:vAlign w:val="bottom"/>
          </w:tcPr>
          <w:p w14:paraId="04E2DE66" w14:textId="77777777" w:rsidR="00620D4E" w:rsidRPr="008E2886" w:rsidRDefault="00620D4E" w:rsidP="00620D4E">
            <w:pPr>
              <w:pStyle w:val="TableText"/>
              <w:tabs>
                <w:tab w:val="left" w:pos="3306"/>
              </w:tabs>
              <w:jc w:val="right"/>
              <w:rPr>
                <w:rFonts w:cs="Calibri"/>
                <w:b/>
                <w:bCs/>
              </w:rPr>
            </w:pPr>
          </w:p>
        </w:tc>
        <w:tc>
          <w:tcPr>
            <w:tcW w:w="850" w:type="dxa"/>
            <w:tcBorders>
              <w:top w:val="single" w:sz="4" w:space="0" w:color="auto"/>
              <w:left w:val="nil"/>
              <w:bottom w:val="double" w:sz="4" w:space="0" w:color="auto"/>
              <w:right w:val="nil"/>
            </w:tcBorders>
            <w:vAlign w:val="bottom"/>
          </w:tcPr>
          <w:p w14:paraId="0E7A920D" w14:textId="77777777" w:rsidR="00620D4E" w:rsidRPr="008E2886" w:rsidRDefault="00620D4E" w:rsidP="00620D4E">
            <w:pPr>
              <w:pStyle w:val="TableText"/>
              <w:tabs>
                <w:tab w:val="left" w:pos="3306"/>
              </w:tabs>
              <w:jc w:val="right"/>
              <w:rPr>
                <w:rFonts w:cs="Calibri"/>
                <w:b/>
                <w:bCs/>
              </w:rPr>
            </w:pPr>
          </w:p>
        </w:tc>
      </w:tr>
      <w:tr w:rsidR="00620D4E" w:rsidRPr="00CF7E1B" w14:paraId="7361E010" w14:textId="77777777" w:rsidTr="004D1EC6">
        <w:trPr>
          <w:cantSplit/>
          <w:trHeight w:val="20"/>
        </w:trPr>
        <w:tc>
          <w:tcPr>
            <w:tcW w:w="1478" w:type="dxa"/>
            <w:tcBorders>
              <w:top w:val="nil"/>
              <w:left w:val="single" w:sz="2" w:space="0" w:color="auto"/>
              <w:bottom w:val="nil"/>
              <w:right w:val="single" w:sz="2" w:space="0" w:color="auto"/>
            </w:tcBorders>
          </w:tcPr>
          <w:p w14:paraId="651191B5" w14:textId="77777777" w:rsidR="00620D4E" w:rsidRPr="008E2886" w:rsidRDefault="00620D4E" w:rsidP="00620D4E">
            <w:pPr>
              <w:pStyle w:val="TableReference"/>
              <w:tabs>
                <w:tab w:val="left" w:pos="3306"/>
              </w:tabs>
              <w:rPr>
                <w:rFonts w:cs="Calibri"/>
                <w:color w:val="7030A0"/>
                <w:sz w:val="16"/>
                <w:szCs w:val="16"/>
              </w:rPr>
            </w:pPr>
          </w:p>
        </w:tc>
        <w:tc>
          <w:tcPr>
            <w:tcW w:w="3260" w:type="dxa"/>
            <w:tcBorders>
              <w:top w:val="nil"/>
              <w:left w:val="single" w:sz="2" w:space="0" w:color="auto"/>
              <w:bottom w:val="nil"/>
              <w:right w:val="nil"/>
            </w:tcBorders>
            <w:vAlign w:val="bottom"/>
          </w:tcPr>
          <w:p w14:paraId="6E0FBBA5" w14:textId="77777777" w:rsidR="00620D4E" w:rsidRPr="008E2886" w:rsidRDefault="00620D4E" w:rsidP="00620D4E">
            <w:pPr>
              <w:pStyle w:val="TableText"/>
              <w:tabs>
                <w:tab w:val="left" w:pos="3306"/>
              </w:tabs>
              <w:spacing w:before="0"/>
              <w:rPr>
                <w:rFonts w:cs="Calibri"/>
                <w:b/>
                <w:bCs/>
                <w:sz w:val="12"/>
              </w:rPr>
            </w:pPr>
          </w:p>
        </w:tc>
        <w:tc>
          <w:tcPr>
            <w:tcW w:w="709" w:type="dxa"/>
            <w:tcBorders>
              <w:top w:val="nil"/>
              <w:left w:val="nil"/>
              <w:bottom w:val="nil"/>
              <w:right w:val="nil"/>
            </w:tcBorders>
            <w:vAlign w:val="bottom"/>
          </w:tcPr>
          <w:p w14:paraId="6C9EA28C" w14:textId="77777777" w:rsidR="00620D4E" w:rsidRPr="008E2886" w:rsidRDefault="00620D4E" w:rsidP="00620D4E">
            <w:pPr>
              <w:pStyle w:val="TableText"/>
              <w:tabs>
                <w:tab w:val="left" w:pos="3306"/>
              </w:tabs>
              <w:spacing w:before="0"/>
              <w:jc w:val="center"/>
              <w:rPr>
                <w:rFonts w:cs="Calibri"/>
                <w:sz w:val="12"/>
              </w:rPr>
            </w:pPr>
          </w:p>
        </w:tc>
        <w:tc>
          <w:tcPr>
            <w:tcW w:w="1134" w:type="dxa"/>
            <w:tcBorders>
              <w:top w:val="double" w:sz="4" w:space="0" w:color="auto"/>
              <w:left w:val="nil"/>
              <w:bottom w:val="nil"/>
              <w:right w:val="nil"/>
            </w:tcBorders>
          </w:tcPr>
          <w:p w14:paraId="2C9DC419" w14:textId="77777777" w:rsidR="00620D4E" w:rsidRPr="008E2886" w:rsidRDefault="00620D4E" w:rsidP="00620D4E">
            <w:pPr>
              <w:pStyle w:val="TableText"/>
              <w:tabs>
                <w:tab w:val="left" w:pos="3306"/>
              </w:tabs>
              <w:spacing w:before="0"/>
              <w:jc w:val="right"/>
              <w:rPr>
                <w:rFonts w:cs="Calibri"/>
                <w:b/>
                <w:bCs/>
                <w:sz w:val="12"/>
              </w:rPr>
            </w:pPr>
          </w:p>
        </w:tc>
        <w:tc>
          <w:tcPr>
            <w:tcW w:w="1276" w:type="dxa"/>
            <w:tcBorders>
              <w:top w:val="double" w:sz="4" w:space="0" w:color="auto"/>
              <w:left w:val="nil"/>
              <w:bottom w:val="nil"/>
              <w:right w:val="nil"/>
            </w:tcBorders>
            <w:vAlign w:val="bottom"/>
          </w:tcPr>
          <w:p w14:paraId="1CCECD92" w14:textId="082C7554" w:rsidR="00620D4E" w:rsidRPr="008E2886" w:rsidRDefault="00620D4E" w:rsidP="00620D4E">
            <w:pPr>
              <w:pStyle w:val="TableText"/>
              <w:tabs>
                <w:tab w:val="left" w:pos="3306"/>
              </w:tabs>
              <w:spacing w:before="0"/>
              <w:jc w:val="right"/>
              <w:rPr>
                <w:rFonts w:cs="Calibri"/>
                <w:b/>
                <w:bCs/>
                <w:sz w:val="12"/>
              </w:rPr>
            </w:pPr>
          </w:p>
        </w:tc>
        <w:tc>
          <w:tcPr>
            <w:tcW w:w="1134" w:type="dxa"/>
            <w:tcBorders>
              <w:top w:val="double" w:sz="4" w:space="0" w:color="auto"/>
              <w:left w:val="nil"/>
              <w:bottom w:val="nil"/>
              <w:right w:val="nil"/>
            </w:tcBorders>
            <w:vAlign w:val="bottom"/>
          </w:tcPr>
          <w:p w14:paraId="44B1257E" w14:textId="77777777" w:rsidR="00620D4E" w:rsidRPr="008E2886" w:rsidRDefault="00620D4E" w:rsidP="00620D4E">
            <w:pPr>
              <w:pStyle w:val="TableText"/>
              <w:tabs>
                <w:tab w:val="left" w:pos="3306"/>
              </w:tabs>
              <w:spacing w:before="0"/>
              <w:jc w:val="right"/>
              <w:rPr>
                <w:rFonts w:cs="Calibri"/>
                <w:b/>
                <w:bCs/>
                <w:sz w:val="12"/>
              </w:rPr>
            </w:pPr>
          </w:p>
        </w:tc>
        <w:tc>
          <w:tcPr>
            <w:tcW w:w="992" w:type="dxa"/>
            <w:tcBorders>
              <w:top w:val="double" w:sz="4" w:space="0" w:color="auto"/>
              <w:left w:val="nil"/>
              <w:bottom w:val="nil"/>
              <w:right w:val="nil"/>
            </w:tcBorders>
            <w:vAlign w:val="bottom"/>
          </w:tcPr>
          <w:p w14:paraId="5AF8293D" w14:textId="77777777" w:rsidR="00620D4E" w:rsidRPr="008E2886" w:rsidRDefault="00620D4E" w:rsidP="00620D4E">
            <w:pPr>
              <w:pStyle w:val="TableText"/>
              <w:tabs>
                <w:tab w:val="left" w:pos="3306"/>
              </w:tabs>
              <w:spacing w:before="0"/>
              <w:jc w:val="right"/>
              <w:rPr>
                <w:rFonts w:cs="Calibri"/>
                <w:b/>
                <w:bCs/>
                <w:sz w:val="12"/>
              </w:rPr>
            </w:pPr>
          </w:p>
        </w:tc>
        <w:tc>
          <w:tcPr>
            <w:tcW w:w="850" w:type="dxa"/>
            <w:tcBorders>
              <w:top w:val="double" w:sz="4" w:space="0" w:color="auto"/>
              <w:left w:val="nil"/>
              <w:bottom w:val="nil"/>
              <w:right w:val="nil"/>
            </w:tcBorders>
            <w:vAlign w:val="bottom"/>
          </w:tcPr>
          <w:p w14:paraId="7D52FA86" w14:textId="77777777" w:rsidR="00620D4E" w:rsidRPr="008E2886" w:rsidRDefault="00620D4E" w:rsidP="00620D4E">
            <w:pPr>
              <w:pStyle w:val="TableText"/>
              <w:tabs>
                <w:tab w:val="left" w:pos="3306"/>
              </w:tabs>
              <w:spacing w:before="0"/>
              <w:jc w:val="right"/>
              <w:rPr>
                <w:rFonts w:cs="Calibri"/>
                <w:b/>
                <w:bCs/>
                <w:sz w:val="12"/>
              </w:rPr>
            </w:pPr>
          </w:p>
        </w:tc>
      </w:tr>
      <w:tr w:rsidR="00491C20" w:rsidRPr="00CF7E1B" w14:paraId="0380F86D" w14:textId="77777777" w:rsidTr="00DF1D7E">
        <w:trPr>
          <w:cantSplit/>
          <w:trHeight w:val="80"/>
        </w:trPr>
        <w:tc>
          <w:tcPr>
            <w:tcW w:w="1478" w:type="dxa"/>
            <w:tcBorders>
              <w:top w:val="nil"/>
              <w:left w:val="single" w:sz="2" w:space="0" w:color="auto"/>
              <w:bottom w:val="nil"/>
              <w:right w:val="single" w:sz="2" w:space="0" w:color="auto"/>
            </w:tcBorders>
          </w:tcPr>
          <w:p w14:paraId="709BB49C" w14:textId="77777777" w:rsidR="00491C20" w:rsidRPr="008E2886" w:rsidRDefault="00491C20" w:rsidP="00491C20">
            <w:pPr>
              <w:pStyle w:val="TableReference"/>
              <w:tabs>
                <w:tab w:val="left" w:pos="3306"/>
              </w:tabs>
              <w:rPr>
                <w:rFonts w:cs="Calibri"/>
                <w:color w:val="7030A0"/>
                <w:sz w:val="16"/>
                <w:szCs w:val="16"/>
              </w:rPr>
            </w:pPr>
          </w:p>
        </w:tc>
        <w:tc>
          <w:tcPr>
            <w:tcW w:w="9355" w:type="dxa"/>
            <w:gridSpan w:val="7"/>
            <w:tcBorders>
              <w:top w:val="nil"/>
              <w:left w:val="single" w:sz="2" w:space="0" w:color="auto"/>
              <w:bottom w:val="nil"/>
              <w:right w:val="nil"/>
            </w:tcBorders>
          </w:tcPr>
          <w:p w14:paraId="206CA84B" w14:textId="0AF7A3A5" w:rsidR="00491C20" w:rsidRPr="008E2886" w:rsidRDefault="00491C20" w:rsidP="00491C20">
            <w:pPr>
              <w:pStyle w:val="TableText"/>
              <w:tabs>
                <w:tab w:val="left" w:pos="3306"/>
              </w:tabs>
              <w:spacing w:before="0"/>
              <w:rPr>
                <w:rFonts w:cs="Calibri"/>
                <w:bCs/>
              </w:rPr>
            </w:pPr>
            <w:r w:rsidRPr="008E2886">
              <w:rPr>
                <w:rFonts w:cs="Calibri"/>
                <w:bCs/>
              </w:rPr>
              <w:t xml:space="preserve">The above Statement of Changes in Equity is to read in conjunction with the accompanying </w:t>
            </w:r>
            <w:r w:rsidRPr="00DF1D7E">
              <w:rPr>
                <w:rFonts w:cs="Calibri"/>
                <w:bCs/>
              </w:rPr>
              <w:t>notes.</w:t>
            </w:r>
          </w:p>
        </w:tc>
      </w:tr>
      <w:tr w:rsidR="00181096" w:rsidRPr="00CF7E1B" w14:paraId="6C7960E7" w14:textId="77777777" w:rsidTr="00DF1D7E">
        <w:trPr>
          <w:cantSplit/>
          <w:trHeight w:val="80"/>
        </w:trPr>
        <w:tc>
          <w:tcPr>
            <w:tcW w:w="1478" w:type="dxa"/>
            <w:tcBorders>
              <w:top w:val="nil"/>
              <w:left w:val="single" w:sz="2" w:space="0" w:color="auto"/>
              <w:bottom w:val="nil"/>
              <w:right w:val="single" w:sz="2" w:space="0" w:color="auto"/>
            </w:tcBorders>
          </w:tcPr>
          <w:p w14:paraId="1412B0E9" w14:textId="77777777" w:rsidR="00181096" w:rsidRPr="008E2886" w:rsidRDefault="00181096" w:rsidP="00491C20">
            <w:pPr>
              <w:pStyle w:val="TableReference"/>
              <w:tabs>
                <w:tab w:val="left" w:pos="3306"/>
              </w:tabs>
              <w:rPr>
                <w:rFonts w:cs="Calibri"/>
                <w:color w:val="7030A0"/>
                <w:sz w:val="16"/>
                <w:szCs w:val="16"/>
              </w:rPr>
            </w:pPr>
          </w:p>
        </w:tc>
        <w:tc>
          <w:tcPr>
            <w:tcW w:w="9355" w:type="dxa"/>
            <w:gridSpan w:val="7"/>
            <w:tcBorders>
              <w:top w:val="nil"/>
              <w:left w:val="single" w:sz="2" w:space="0" w:color="auto"/>
              <w:bottom w:val="nil"/>
              <w:right w:val="nil"/>
            </w:tcBorders>
          </w:tcPr>
          <w:p w14:paraId="2C199517" w14:textId="77777777" w:rsidR="00181096" w:rsidRPr="008E2886" w:rsidRDefault="00181096" w:rsidP="00491C20">
            <w:pPr>
              <w:pStyle w:val="TableText"/>
              <w:tabs>
                <w:tab w:val="left" w:pos="3306"/>
              </w:tabs>
              <w:spacing w:before="0"/>
              <w:rPr>
                <w:rFonts w:cs="Calibri"/>
                <w:bCs/>
              </w:rPr>
            </w:pPr>
          </w:p>
        </w:tc>
      </w:tr>
      <w:tr w:rsidR="00181096" w:rsidRPr="00CF7E1B" w14:paraId="49BEBFF8" w14:textId="77777777" w:rsidTr="00DF1D7E">
        <w:trPr>
          <w:cantSplit/>
          <w:trHeight w:val="80"/>
        </w:trPr>
        <w:tc>
          <w:tcPr>
            <w:tcW w:w="1478" w:type="dxa"/>
            <w:tcBorders>
              <w:top w:val="nil"/>
              <w:left w:val="single" w:sz="2" w:space="0" w:color="auto"/>
              <w:bottom w:val="nil"/>
              <w:right w:val="single" w:sz="2" w:space="0" w:color="auto"/>
            </w:tcBorders>
          </w:tcPr>
          <w:p w14:paraId="489EEB22" w14:textId="77777777" w:rsidR="00181096" w:rsidRPr="008E2886" w:rsidRDefault="00181096" w:rsidP="00491C20">
            <w:pPr>
              <w:pStyle w:val="TableReference"/>
              <w:tabs>
                <w:tab w:val="left" w:pos="3306"/>
              </w:tabs>
              <w:rPr>
                <w:rFonts w:cs="Calibri"/>
                <w:color w:val="7030A0"/>
                <w:sz w:val="16"/>
                <w:szCs w:val="16"/>
              </w:rPr>
            </w:pPr>
          </w:p>
        </w:tc>
        <w:tc>
          <w:tcPr>
            <w:tcW w:w="9355" w:type="dxa"/>
            <w:gridSpan w:val="7"/>
            <w:tcBorders>
              <w:top w:val="nil"/>
              <w:left w:val="single" w:sz="2" w:space="0" w:color="auto"/>
              <w:bottom w:val="nil"/>
              <w:right w:val="nil"/>
            </w:tcBorders>
          </w:tcPr>
          <w:p w14:paraId="13AF5E3B" w14:textId="0D33CC11" w:rsidR="00181096" w:rsidRPr="00E4228F" w:rsidRDefault="00181096" w:rsidP="00491C20">
            <w:pPr>
              <w:pStyle w:val="TableText"/>
              <w:tabs>
                <w:tab w:val="left" w:pos="3306"/>
              </w:tabs>
              <w:spacing w:before="0"/>
              <w:rPr>
                <w:rFonts w:cs="Calibri"/>
                <w:bCs/>
              </w:rPr>
            </w:pPr>
            <w:r w:rsidRPr="00E4228F">
              <w:rPr>
                <w:rFonts w:cs="Calibri"/>
                <w:sz w:val="16"/>
              </w:rPr>
              <w:t># Refer to the Statement of Appropriation.</w:t>
            </w:r>
          </w:p>
        </w:tc>
      </w:tr>
    </w:tbl>
    <w:p w14:paraId="47809684" w14:textId="77777777" w:rsidR="00AD56C6" w:rsidRDefault="00AD56C6" w:rsidP="00DE21F8">
      <w:pPr>
        <w:sectPr w:rsidR="00AD56C6" w:rsidSect="00DB5571">
          <w:headerReference w:type="default" r:id="rId28"/>
          <w:footnotePr>
            <w:numRestart w:val="eachPage"/>
          </w:footnotePr>
          <w:pgSz w:w="11907" w:h="16840" w:code="9"/>
          <w:pgMar w:top="567" w:right="680" w:bottom="1134" w:left="680" w:header="284" w:footer="284" w:gutter="0"/>
          <w:cols w:space="720"/>
        </w:sectPr>
      </w:pPr>
    </w:p>
    <w:tbl>
      <w:tblPr>
        <w:tblW w:w="5000" w:type="pct"/>
        <w:shd w:val="clear" w:color="auto" w:fill="CCFFCC"/>
        <w:tblLook w:val="00A0" w:firstRow="1" w:lastRow="0" w:firstColumn="1" w:lastColumn="0" w:noHBand="0" w:noVBand="0"/>
      </w:tblPr>
      <w:tblGrid>
        <w:gridCol w:w="1557"/>
        <w:gridCol w:w="8987"/>
      </w:tblGrid>
      <w:tr w:rsidR="006A4E19" w:rsidRPr="00CF7E1B" w14:paraId="0E0CB91D" w14:textId="77777777" w:rsidTr="004D1EC6">
        <w:trPr>
          <w:cantSplit/>
          <w:trHeight w:val="20"/>
        </w:trPr>
        <w:tc>
          <w:tcPr>
            <w:tcW w:w="1557" w:type="dxa"/>
            <w:tcBorders>
              <w:left w:val="single" w:sz="2" w:space="0" w:color="auto"/>
              <w:right w:val="single" w:sz="2" w:space="0" w:color="auto"/>
            </w:tcBorders>
          </w:tcPr>
          <w:p w14:paraId="4DA4BDA1" w14:textId="77777777" w:rsidR="006A4E19" w:rsidRPr="008E2886" w:rsidRDefault="000413B6" w:rsidP="00C9212B">
            <w:pPr>
              <w:pStyle w:val="CommentaryTitle"/>
              <w:spacing w:before="240" w:after="240"/>
              <w:rPr>
                <w:rFonts w:cs="Calibri"/>
                <w:color w:val="7030A0"/>
              </w:rPr>
            </w:pPr>
            <w:r w:rsidRPr="008E2886">
              <w:rPr>
                <w:rFonts w:cs="Calibri"/>
                <w:color w:val="7030A0"/>
              </w:rPr>
              <w:lastRenderedPageBreak/>
              <w:t>Reference</w:t>
            </w:r>
          </w:p>
        </w:tc>
        <w:tc>
          <w:tcPr>
            <w:tcW w:w="8987" w:type="dxa"/>
            <w:tcBorders>
              <w:left w:val="single" w:sz="2" w:space="0" w:color="auto"/>
            </w:tcBorders>
            <w:shd w:val="clear" w:color="auto" w:fill="7030A0"/>
          </w:tcPr>
          <w:p w14:paraId="440BA6D9" w14:textId="77777777" w:rsidR="006A4E19" w:rsidRPr="008E2886" w:rsidRDefault="006A4E19" w:rsidP="00C9212B">
            <w:pPr>
              <w:pStyle w:val="CommentaryTitle"/>
              <w:spacing w:before="240" w:after="240"/>
              <w:rPr>
                <w:rFonts w:cs="Calibri"/>
                <w:color w:val="FFFFFF" w:themeColor="background1"/>
                <w:sz w:val="28"/>
                <w:szCs w:val="28"/>
              </w:rPr>
            </w:pPr>
            <w:r w:rsidRPr="008E2886">
              <w:rPr>
                <w:rFonts w:cs="Calibri"/>
                <w:color w:val="FFFFFF" w:themeColor="background1"/>
                <w:sz w:val="28"/>
                <w:szCs w:val="28"/>
              </w:rPr>
              <w:t xml:space="preserve">Commentary </w:t>
            </w:r>
            <w:r w:rsidRPr="008E2886">
              <w:rPr>
                <w:rFonts w:cs="Calibri"/>
                <w:color w:val="FFFFFF" w:themeColor="background1"/>
                <w:sz w:val="28"/>
                <w:szCs w:val="28"/>
              </w:rPr>
              <w:sym w:font="Symbol" w:char="F02D"/>
            </w:r>
            <w:r w:rsidRPr="008E2886">
              <w:rPr>
                <w:rFonts w:cs="Calibri"/>
                <w:color w:val="FFFFFF" w:themeColor="background1"/>
                <w:sz w:val="28"/>
                <w:szCs w:val="28"/>
              </w:rPr>
              <w:t xml:space="preserve"> Statement of Changes in Equity</w:t>
            </w:r>
          </w:p>
        </w:tc>
      </w:tr>
      <w:tr w:rsidR="006A4E19" w:rsidRPr="00CF7E1B" w14:paraId="48B91277" w14:textId="77777777" w:rsidTr="004D1EC6">
        <w:trPr>
          <w:cantSplit/>
          <w:trHeight w:val="20"/>
        </w:trPr>
        <w:tc>
          <w:tcPr>
            <w:tcW w:w="1557" w:type="dxa"/>
            <w:tcBorders>
              <w:left w:val="single" w:sz="2" w:space="0" w:color="auto"/>
              <w:right w:val="single" w:sz="2" w:space="0" w:color="auto"/>
            </w:tcBorders>
          </w:tcPr>
          <w:p w14:paraId="09F22287" w14:textId="77777777" w:rsidR="006A4E19" w:rsidRPr="008E2886" w:rsidRDefault="006A4E19" w:rsidP="006A4E19">
            <w:pPr>
              <w:pStyle w:val="TableReference"/>
              <w:tabs>
                <w:tab w:val="left" w:pos="3306"/>
              </w:tabs>
              <w:rPr>
                <w:rFonts w:cs="Calibri"/>
                <w:color w:val="7030A0"/>
                <w:sz w:val="14"/>
              </w:rPr>
            </w:pPr>
          </w:p>
        </w:tc>
        <w:tc>
          <w:tcPr>
            <w:tcW w:w="8987" w:type="dxa"/>
            <w:tcBorders>
              <w:left w:val="single" w:sz="2" w:space="0" w:color="auto"/>
            </w:tcBorders>
            <w:shd w:val="clear" w:color="auto" w:fill="7030A0"/>
          </w:tcPr>
          <w:p w14:paraId="29234274" w14:textId="77777777" w:rsidR="006A4E19" w:rsidRPr="008E2886" w:rsidRDefault="006A4E19" w:rsidP="00CC1E25">
            <w:pPr>
              <w:pStyle w:val="CommentaryReference"/>
              <w:spacing w:after="40"/>
              <w:jc w:val="both"/>
              <w:rPr>
                <w:rFonts w:cs="Calibri"/>
                <w:b/>
                <w:bCs/>
                <w:color w:val="FFFFFF" w:themeColor="background1"/>
                <w:sz w:val="18"/>
              </w:rPr>
            </w:pPr>
            <w:r w:rsidRPr="00F40D88">
              <w:rPr>
                <w:rFonts w:cs="Calibri"/>
                <w:b/>
                <w:bCs/>
                <w:color w:val="FFFFFF" w:themeColor="background1"/>
                <w:sz w:val="20"/>
                <w:szCs w:val="20"/>
              </w:rPr>
              <w:t>Format</w:t>
            </w:r>
          </w:p>
        </w:tc>
      </w:tr>
      <w:tr w:rsidR="006A4E19" w:rsidRPr="00CF7E1B" w14:paraId="1A8BE178" w14:textId="77777777" w:rsidTr="004D1EC6">
        <w:trPr>
          <w:cantSplit/>
          <w:trHeight w:val="20"/>
        </w:trPr>
        <w:tc>
          <w:tcPr>
            <w:tcW w:w="1557" w:type="dxa"/>
            <w:tcBorders>
              <w:left w:val="single" w:sz="2" w:space="0" w:color="auto"/>
              <w:right w:val="single" w:sz="2" w:space="0" w:color="auto"/>
            </w:tcBorders>
          </w:tcPr>
          <w:p w14:paraId="7F062D27" w14:textId="77777777" w:rsidR="006A4E19" w:rsidRPr="008E2886" w:rsidRDefault="006A4E19" w:rsidP="006A4E19">
            <w:pPr>
              <w:pStyle w:val="TableReference"/>
              <w:tabs>
                <w:tab w:val="left" w:pos="3306"/>
              </w:tabs>
              <w:spacing w:before="60"/>
              <w:rPr>
                <w:rFonts w:cs="Calibri"/>
                <w:color w:val="7030A0"/>
                <w:sz w:val="14"/>
              </w:rPr>
            </w:pPr>
            <w:r w:rsidRPr="008E2886">
              <w:rPr>
                <w:rFonts w:cs="Calibri"/>
                <w:color w:val="7030A0"/>
                <w:sz w:val="14"/>
              </w:rPr>
              <w:t>AASB 101</w:t>
            </w:r>
            <w:r w:rsidR="00D001B7" w:rsidRPr="008E2886">
              <w:rPr>
                <w:rFonts w:cs="Calibri"/>
                <w:color w:val="7030A0"/>
                <w:sz w:val="14"/>
              </w:rPr>
              <w:t>.</w:t>
            </w:r>
            <w:r w:rsidRPr="008E2886">
              <w:rPr>
                <w:rFonts w:cs="Calibri"/>
                <w:color w:val="7030A0"/>
                <w:sz w:val="14"/>
              </w:rPr>
              <w:t>106 – 110</w:t>
            </w:r>
          </w:p>
        </w:tc>
        <w:tc>
          <w:tcPr>
            <w:tcW w:w="8987" w:type="dxa"/>
            <w:tcBorders>
              <w:left w:val="single" w:sz="2" w:space="0" w:color="auto"/>
            </w:tcBorders>
            <w:shd w:val="clear" w:color="auto" w:fill="7030A0"/>
          </w:tcPr>
          <w:p w14:paraId="2AFF2DC6" w14:textId="24B48F97" w:rsidR="006A4E19" w:rsidRPr="008E2886" w:rsidRDefault="006141B9" w:rsidP="006A4E19">
            <w:pPr>
              <w:pStyle w:val="CommentaryText"/>
              <w:rPr>
                <w:rFonts w:cs="Calibri"/>
                <w:color w:val="FFFFFF" w:themeColor="background1"/>
                <w:sz w:val="18"/>
                <w:szCs w:val="18"/>
              </w:rPr>
            </w:pPr>
            <w:r w:rsidRPr="008E2886">
              <w:rPr>
                <w:rFonts w:cs="Calibri"/>
                <w:color w:val="FFFFFF" w:themeColor="background1"/>
                <w:sz w:val="18"/>
                <w:szCs w:val="18"/>
              </w:rPr>
              <w:t>T</w:t>
            </w:r>
            <w:r w:rsidR="006A4E19" w:rsidRPr="008E2886">
              <w:rPr>
                <w:rFonts w:cs="Calibri"/>
                <w:color w:val="FFFFFF" w:themeColor="background1"/>
                <w:sz w:val="18"/>
                <w:szCs w:val="18"/>
              </w:rPr>
              <w:t xml:space="preserve">he Statement of Changes in Equity, </w:t>
            </w:r>
            <w:r w:rsidRPr="008E2886">
              <w:rPr>
                <w:rFonts w:cs="Calibri"/>
                <w:color w:val="FFFFFF" w:themeColor="background1"/>
                <w:sz w:val="18"/>
                <w:szCs w:val="18"/>
              </w:rPr>
              <w:t xml:space="preserve">must </w:t>
            </w:r>
            <w:r w:rsidR="006A4E19" w:rsidRPr="008E2886">
              <w:rPr>
                <w:rFonts w:cs="Calibri"/>
                <w:color w:val="FFFFFF" w:themeColor="background1"/>
                <w:sz w:val="18"/>
                <w:szCs w:val="18"/>
              </w:rPr>
              <w:t>includ</w:t>
            </w:r>
            <w:r w:rsidRPr="008E2886">
              <w:rPr>
                <w:rFonts w:cs="Calibri"/>
                <w:color w:val="FFFFFF" w:themeColor="background1"/>
                <w:sz w:val="18"/>
                <w:szCs w:val="18"/>
              </w:rPr>
              <w:t>e</w:t>
            </w:r>
            <w:r w:rsidR="006A4E19" w:rsidRPr="008E2886">
              <w:rPr>
                <w:rFonts w:cs="Calibri"/>
                <w:color w:val="FFFFFF" w:themeColor="background1"/>
                <w:sz w:val="18"/>
                <w:szCs w:val="18"/>
              </w:rPr>
              <w:t xml:space="preserve"> certain line items.</w:t>
            </w:r>
          </w:p>
        </w:tc>
      </w:tr>
      <w:tr w:rsidR="00CA71BB" w:rsidRPr="00CF7E1B" w14:paraId="30557CD6" w14:textId="77777777" w:rsidTr="004D1EC6">
        <w:trPr>
          <w:cantSplit/>
          <w:trHeight w:val="20"/>
        </w:trPr>
        <w:tc>
          <w:tcPr>
            <w:tcW w:w="1557" w:type="dxa"/>
            <w:tcBorders>
              <w:left w:val="single" w:sz="2" w:space="0" w:color="auto"/>
              <w:right w:val="single" w:sz="2" w:space="0" w:color="auto"/>
            </w:tcBorders>
          </w:tcPr>
          <w:p w14:paraId="03557896" w14:textId="77777777" w:rsidR="00CA71BB" w:rsidRPr="008E2886" w:rsidRDefault="00CA71BB" w:rsidP="00CA71BB">
            <w:pPr>
              <w:pStyle w:val="TableReference"/>
              <w:tabs>
                <w:tab w:val="left" w:pos="3306"/>
              </w:tabs>
              <w:spacing w:before="60"/>
              <w:ind w:left="-63" w:firstLine="63"/>
              <w:rPr>
                <w:rFonts w:cs="Calibri"/>
                <w:color w:val="7030A0"/>
                <w:sz w:val="14"/>
              </w:rPr>
            </w:pPr>
            <w:r w:rsidRPr="008E2886">
              <w:rPr>
                <w:rFonts w:cs="Calibri"/>
                <w:color w:val="7030A0"/>
                <w:sz w:val="14"/>
              </w:rPr>
              <w:t>AASB 101</w:t>
            </w:r>
            <w:r w:rsidR="00D65811" w:rsidRPr="008E2886">
              <w:rPr>
                <w:rFonts w:cs="Calibri"/>
                <w:color w:val="7030A0"/>
                <w:sz w:val="14"/>
              </w:rPr>
              <w:t>.</w:t>
            </w:r>
            <w:r w:rsidRPr="008E2886">
              <w:rPr>
                <w:rFonts w:cs="Calibri"/>
                <w:color w:val="7030A0"/>
                <w:sz w:val="14"/>
              </w:rPr>
              <w:t xml:space="preserve">106 </w:t>
            </w:r>
          </w:p>
          <w:p w14:paraId="00FFCA9E" w14:textId="77777777" w:rsidR="00CA71BB" w:rsidRPr="008E2886" w:rsidRDefault="00CA71BB" w:rsidP="00CA71BB">
            <w:pPr>
              <w:pStyle w:val="TableReference"/>
              <w:tabs>
                <w:tab w:val="left" w:pos="3306"/>
              </w:tabs>
              <w:ind w:left="-63" w:firstLine="63"/>
              <w:rPr>
                <w:rFonts w:cs="Calibri"/>
                <w:color w:val="7030A0"/>
                <w:sz w:val="14"/>
              </w:rPr>
            </w:pPr>
          </w:p>
          <w:p w14:paraId="700CC4BF" w14:textId="77777777" w:rsidR="00CA71BB" w:rsidRPr="008E2886" w:rsidRDefault="00CA71BB" w:rsidP="00CA71BB">
            <w:pPr>
              <w:pStyle w:val="TableReference"/>
              <w:tabs>
                <w:tab w:val="left" w:pos="3306"/>
              </w:tabs>
              <w:ind w:left="-63" w:firstLine="63"/>
              <w:rPr>
                <w:rFonts w:cs="Calibri"/>
                <w:color w:val="7030A0"/>
                <w:sz w:val="14"/>
              </w:rPr>
            </w:pPr>
          </w:p>
          <w:p w14:paraId="34E4B9D1" w14:textId="77777777" w:rsidR="00CA71BB" w:rsidRPr="008E2886" w:rsidRDefault="00CA71BB" w:rsidP="00CA71BB">
            <w:pPr>
              <w:pStyle w:val="TableReference"/>
              <w:tabs>
                <w:tab w:val="left" w:pos="3306"/>
              </w:tabs>
              <w:ind w:left="-63" w:firstLine="63"/>
              <w:rPr>
                <w:rFonts w:cs="Calibri"/>
                <w:color w:val="7030A0"/>
                <w:sz w:val="14"/>
              </w:rPr>
            </w:pPr>
          </w:p>
          <w:p w14:paraId="45B951A1" w14:textId="77777777" w:rsidR="00CA71BB" w:rsidRPr="008E2886" w:rsidRDefault="00CA71BB" w:rsidP="00CA71BB">
            <w:pPr>
              <w:pStyle w:val="TableReference"/>
              <w:tabs>
                <w:tab w:val="left" w:pos="3306"/>
              </w:tabs>
              <w:ind w:left="-63" w:firstLine="63"/>
              <w:rPr>
                <w:rFonts w:cs="Calibri"/>
                <w:color w:val="7030A0"/>
                <w:sz w:val="14"/>
              </w:rPr>
            </w:pPr>
          </w:p>
          <w:p w14:paraId="717D6AFF" w14:textId="77777777" w:rsidR="00CA71BB" w:rsidRPr="008E2886" w:rsidRDefault="00CA71BB" w:rsidP="00CA71BB">
            <w:pPr>
              <w:pStyle w:val="TableReference"/>
              <w:tabs>
                <w:tab w:val="left" w:pos="3306"/>
              </w:tabs>
              <w:ind w:left="-63" w:firstLine="63"/>
              <w:rPr>
                <w:rFonts w:cs="Calibri"/>
                <w:color w:val="7030A0"/>
                <w:sz w:val="14"/>
              </w:rPr>
            </w:pPr>
          </w:p>
          <w:p w14:paraId="737EACD9" w14:textId="77777777" w:rsidR="00CA71BB" w:rsidRPr="008E2886" w:rsidRDefault="00CA71BB" w:rsidP="00CA71BB">
            <w:pPr>
              <w:pStyle w:val="TableReference"/>
              <w:tabs>
                <w:tab w:val="left" w:pos="3306"/>
              </w:tabs>
              <w:ind w:left="-63" w:firstLine="63"/>
              <w:rPr>
                <w:rFonts w:cs="Calibri"/>
                <w:color w:val="7030A0"/>
                <w:sz w:val="14"/>
              </w:rPr>
            </w:pPr>
          </w:p>
          <w:p w14:paraId="5DB9F68B" w14:textId="77777777" w:rsidR="00CA71BB" w:rsidRPr="008E2886" w:rsidRDefault="00CA71BB" w:rsidP="00CA71BB">
            <w:pPr>
              <w:pStyle w:val="TableReference"/>
              <w:tabs>
                <w:tab w:val="left" w:pos="3306"/>
              </w:tabs>
              <w:ind w:left="-63" w:firstLine="63"/>
              <w:rPr>
                <w:rFonts w:cs="Calibri"/>
                <w:color w:val="7030A0"/>
                <w:sz w:val="14"/>
              </w:rPr>
            </w:pPr>
          </w:p>
          <w:p w14:paraId="42341A1F" w14:textId="77777777" w:rsidR="00CA71BB" w:rsidRPr="008E2886" w:rsidRDefault="00CA71BB" w:rsidP="00CA71BB">
            <w:pPr>
              <w:pStyle w:val="TableReference"/>
              <w:tabs>
                <w:tab w:val="left" w:pos="3306"/>
              </w:tabs>
              <w:ind w:left="-63" w:firstLine="63"/>
              <w:rPr>
                <w:rFonts w:cs="Calibri"/>
                <w:color w:val="7030A0"/>
                <w:sz w:val="14"/>
              </w:rPr>
            </w:pPr>
          </w:p>
          <w:p w14:paraId="63DAF91E" w14:textId="77777777" w:rsidR="00CA71BB" w:rsidRPr="008E2886" w:rsidRDefault="00CA71BB" w:rsidP="00CA71BB">
            <w:pPr>
              <w:pStyle w:val="TableReference"/>
              <w:tabs>
                <w:tab w:val="left" w:pos="3306"/>
              </w:tabs>
              <w:ind w:left="-63" w:firstLine="63"/>
              <w:rPr>
                <w:rFonts w:cs="Calibri"/>
                <w:color w:val="7030A0"/>
                <w:sz w:val="14"/>
              </w:rPr>
            </w:pPr>
          </w:p>
          <w:p w14:paraId="6293D647" w14:textId="77777777" w:rsidR="00CA71BB" w:rsidRPr="008E2886" w:rsidRDefault="00CA71BB" w:rsidP="00CA71BB">
            <w:pPr>
              <w:pStyle w:val="TableReference"/>
              <w:tabs>
                <w:tab w:val="left" w:pos="3306"/>
              </w:tabs>
              <w:ind w:left="-63" w:firstLine="63"/>
              <w:rPr>
                <w:rFonts w:cs="Calibri"/>
                <w:color w:val="7030A0"/>
                <w:sz w:val="14"/>
              </w:rPr>
            </w:pPr>
          </w:p>
          <w:p w14:paraId="5C904E96" w14:textId="77777777" w:rsidR="00CA71BB" w:rsidRPr="008E2886" w:rsidRDefault="00CA71BB" w:rsidP="00CA71BB">
            <w:pPr>
              <w:pStyle w:val="TableReference"/>
              <w:tabs>
                <w:tab w:val="left" w:pos="3306"/>
              </w:tabs>
              <w:ind w:left="-63" w:firstLine="63"/>
              <w:rPr>
                <w:rFonts w:cs="Calibri"/>
                <w:color w:val="7030A0"/>
                <w:sz w:val="14"/>
              </w:rPr>
            </w:pPr>
          </w:p>
          <w:p w14:paraId="2723C6CE" w14:textId="77777777" w:rsidR="00CA71BB" w:rsidRPr="008E2886" w:rsidRDefault="00CA71BB" w:rsidP="00CA71BB">
            <w:pPr>
              <w:pStyle w:val="TableReference"/>
              <w:tabs>
                <w:tab w:val="left" w:pos="3306"/>
              </w:tabs>
              <w:ind w:left="-63" w:firstLine="63"/>
              <w:rPr>
                <w:rFonts w:cs="Calibri"/>
                <w:color w:val="7030A0"/>
                <w:sz w:val="14"/>
              </w:rPr>
            </w:pPr>
          </w:p>
          <w:p w14:paraId="228E9F69" w14:textId="77777777" w:rsidR="00CA71BB" w:rsidRPr="008E2886" w:rsidRDefault="00CA71BB" w:rsidP="00CA71BB">
            <w:pPr>
              <w:pStyle w:val="TableReference"/>
              <w:tabs>
                <w:tab w:val="left" w:pos="3306"/>
              </w:tabs>
              <w:ind w:left="-63" w:firstLine="63"/>
              <w:rPr>
                <w:rFonts w:cs="Calibri"/>
                <w:color w:val="7030A0"/>
                <w:sz w:val="14"/>
              </w:rPr>
            </w:pPr>
          </w:p>
        </w:tc>
        <w:tc>
          <w:tcPr>
            <w:tcW w:w="8987" w:type="dxa"/>
            <w:tcBorders>
              <w:left w:val="single" w:sz="2" w:space="0" w:color="auto"/>
            </w:tcBorders>
            <w:shd w:val="clear" w:color="auto" w:fill="7030A0"/>
          </w:tcPr>
          <w:p w14:paraId="54863910" w14:textId="77777777" w:rsidR="00CA71BB" w:rsidRPr="008E2886" w:rsidRDefault="00CA71BB" w:rsidP="00CA71BB">
            <w:pPr>
              <w:pStyle w:val="Default"/>
              <w:ind w:left="-63" w:firstLine="63"/>
              <w:rPr>
                <w:rFonts w:ascii="Calibri" w:hAnsi="Calibri" w:cs="Calibri"/>
                <w:bCs/>
                <w:color w:val="FFFFFF" w:themeColor="background1"/>
                <w:sz w:val="18"/>
                <w:szCs w:val="18"/>
                <w:lang w:eastAsia="en-US"/>
              </w:rPr>
            </w:pPr>
            <w:r w:rsidRPr="008E2886">
              <w:rPr>
                <w:rFonts w:ascii="Calibri" w:hAnsi="Calibri" w:cs="Calibri"/>
                <w:bCs/>
                <w:color w:val="FFFFFF" w:themeColor="background1"/>
                <w:sz w:val="18"/>
                <w:szCs w:val="18"/>
                <w:lang w:eastAsia="en-US"/>
              </w:rPr>
              <w:t xml:space="preserve">An agency shall present a Statement of Changes in Equity showing in the statement: </w:t>
            </w:r>
          </w:p>
          <w:p w14:paraId="3C480450" w14:textId="77777777" w:rsidR="00CA71BB" w:rsidRPr="008E2886" w:rsidRDefault="00CA71BB" w:rsidP="001D4C66">
            <w:pPr>
              <w:pStyle w:val="Commentary-Bullet"/>
              <w:tabs>
                <w:tab w:val="clear" w:pos="502"/>
              </w:tabs>
              <w:ind w:left="604" w:hanging="462"/>
              <w:rPr>
                <w:rFonts w:cs="Calibri"/>
                <w:color w:val="FFFFFF" w:themeColor="background1"/>
                <w:sz w:val="18"/>
                <w:szCs w:val="18"/>
              </w:rPr>
            </w:pPr>
            <w:r w:rsidRPr="008E2886">
              <w:rPr>
                <w:rFonts w:cs="Calibri"/>
                <w:color w:val="FFFFFF" w:themeColor="background1"/>
                <w:sz w:val="18"/>
                <w:szCs w:val="18"/>
              </w:rPr>
              <w:t xml:space="preserve">total Comprehensive Income for the </w:t>
            </w:r>
            <w:proofErr w:type="gramStart"/>
            <w:r w:rsidRPr="008E2886">
              <w:rPr>
                <w:rFonts w:cs="Calibri"/>
                <w:color w:val="FFFFFF" w:themeColor="background1"/>
                <w:sz w:val="18"/>
                <w:szCs w:val="18"/>
              </w:rPr>
              <w:t>period;</w:t>
            </w:r>
            <w:proofErr w:type="gramEnd"/>
            <w:r w:rsidRPr="008E2886">
              <w:rPr>
                <w:rFonts w:cs="Calibri"/>
                <w:color w:val="FFFFFF" w:themeColor="background1"/>
                <w:sz w:val="18"/>
                <w:szCs w:val="18"/>
              </w:rPr>
              <w:t xml:space="preserve"> </w:t>
            </w:r>
          </w:p>
          <w:p w14:paraId="31DA4150" w14:textId="05A7D47A" w:rsidR="00CA71BB" w:rsidRPr="008E2886" w:rsidRDefault="00CA71BB" w:rsidP="001D4C66">
            <w:pPr>
              <w:pStyle w:val="Commentary-Bullet"/>
              <w:tabs>
                <w:tab w:val="clear" w:pos="502"/>
              </w:tabs>
              <w:ind w:left="604" w:hanging="462"/>
              <w:rPr>
                <w:rFonts w:cs="Calibri"/>
                <w:color w:val="FFFFFF" w:themeColor="background1"/>
                <w:sz w:val="18"/>
                <w:szCs w:val="18"/>
              </w:rPr>
            </w:pPr>
            <w:r w:rsidRPr="008E2886">
              <w:rPr>
                <w:rFonts w:cs="Calibri"/>
                <w:color w:val="FFFFFF" w:themeColor="background1"/>
                <w:sz w:val="18"/>
                <w:szCs w:val="18"/>
              </w:rPr>
              <w:t xml:space="preserve">for each component of equity (i.e. </w:t>
            </w:r>
            <w:r w:rsidR="00D41F42" w:rsidRPr="008E2886">
              <w:rPr>
                <w:rFonts w:cs="Calibri"/>
                <w:color w:val="FFFFFF" w:themeColor="background1"/>
                <w:sz w:val="18"/>
                <w:szCs w:val="18"/>
              </w:rPr>
              <w:t>a</w:t>
            </w:r>
            <w:r w:rsidRPr="008E2886">
              <w:rPr>
                <w:rFonts w:cs="Calibri"/>
                <w:color w:val="FFFFFF" w:themeColor="background1"/>
                <w:sz w:val="18"/>
                <w:szCs w:val="18"/>
              </w:rPr>
              <w:t>ccumulated funds, reserves and contributed equity), the effects of retrospective application or retrospective restatement recognised in accordance with AASB 108</w:t>
            </w:r>
            <w:r w:rsidR="007C43C1">
              <w:rPr>
                <w:rFonts w:cs="Calibri"/>
                <w:color w:val="FFFFFF" w:themeColor="background1"/>
                <w:sz w:val="18"/>
                <w:szCs w:val="18"/>
              </w:rPr>
              <w:t xml:space="preserve"> </w:t>
            </w:r>
            <w:r w:rsidR="007C43C1" w:rsidRPr="00573D4E">
              <w:rPr>
                <w:rFonts w:cs="Calibri"/>
                <w:i/>
                <w:iCs/>
                <w:color w:val="FFFFFF" w:themeColor="background1"/>
                <w:sz w:val="18"/>
                <w:szCs w:val="18"/>
              </w:rPr>
              <w:t>Accounting Policies, Changes in Accounting Estimates and Errors</w:t>
            </w:r>
            <w:r w:rsidRPr="008E2886">
              <w:rPr>
                <w:rFonts w:cs="Calibri"/>
                <w:color w:val="FFFFFF" w:themeColor="background1"/>
                <w:sz w:val="18"/>
                <w:szCs w:val="18"/>
              </w:rPr>
              <w:t xml:space="preserve">; and </w:t>
            </w:r>
          </w:p>
          <w:p w14:paraId="1D086225" w14:textId="77777777" w:rsidR="00CA71BB" w:rsidRPr="008E2886" w:rsidRDefault="00CA71BB" w:rsidP="001D4C66">
            <w:pPr>
              <w:pStyle w:val="Commentary-Bullet"/>
              <w:tabs>
                <w:tab w:val="clear" w:pos="502"/>
              </w:tabs>
              <w:ind w:left="604" w:hanging="462"/>
              <w:rPr>
                <w:rFonts w:cs="Calibri"/>
                <w:color w:val="FFFFFF" w:themeColor="background1"/>
                <w:sz w:val="18"/>
                <w:szCs w:val="18"/>
              </w:rPr>
            </w:pPr>
            <w:r w:rsidRPr="008E2886">
              <w:rPr>
                <w:rFonts w:cs="Calibri"/>
                <w:color w:val="FFFFFF" w:themeColor="background1"/>
                <w:sz w:val="18"/>
                <w:szCs w:val="18"/>
              </w:rPr>
              <w:t xml:space="preserve">for each component of equity, a reconciliation between the carrying amount at the beginning and the end of the period, separately disclosing changes resulting from: </w:t>
            </w:r>
          </w:p>
          <w:p w14:paraId="65A9F53D" w14:textId="77777777" w:rsidR="00CA71BB" w:rsidRPr="008E2886" w:rsidRDefault="00CA71BB" w:rsidP="009568AD">
            <w:pPr>
              <w:pStyle w:val="Default"/>
              <w:numPr>
                <w:ilvl w:val="1"/>
                <w:numId w:val="23"/>
              </w:numPr>
              <w:tabs>
                <w:tab w:val="clear" w:pos="674"/>
              </w:tabs>
              <w:spacing w:after="60"/>
              <w:ind w:left="888" w:hanging="283"/>
              <w:jc w:val="both"/>
              <w:rPr>
                <w:rFonts w:ascii="Calibri" w:hAnsi="Calibri" w:cs="Calibri"/>
                <w:color w:val="FFFFFF" w:themeColor="background1"/>
                <w:sz w:val="18"/>
                <w:szCs w:val="18"/>
                <w:lang w:eastAsia="en-US"/>
              </w:rPr>
            </w:pPr>
            <w:r w:rsidRPr="008E2886">
              <w:rPr>
                <w:rFonts w:ascii="Calibri" w:hAnsi="Calibri" w:cs="Calibri"/>
                <w:color w:val="FFFFFF" w:themeColor="background1"/>
                <w:sz w:val="18"/>
                <w:szCs w:val="18"/>
                <w:lang w:eastAsia="en-US"/>
              </w:rPr>
              <w:t xml:space="preserve">profit or </w:t>
            </w:r>
            <w:proofErr w:type="gramStart"/>
            <w:r w:rsidRPr="008E2886">
              <w:rPr>
                <w:rFonts w:ascii="Calibri" w:hAnsi="Calibri" w:cs="Calibri"/>
                <w:color w:val="FFFFFF" w:themeColor="background1"/>
                <w:sz w:val="18"/>
                <w:szCs w:val="18"/>
                <w:lang w:eastAsia="en-US"/>
              </w:rPr>
              <w:t>loss;</w:t>
            </w:r>
            <w:proofErr w:type="gramEnd"/>
          </w:p>
          <w:p w14:paraId="44321028" w14:textId="77777777" w:rsidR="00CA71BB" w:rsidRPr="008E2886" w:rsidRDefault="00CA71BB" w:rsidP="009568AD">
            <w:pPr>
              <w:pStyle w:val="Default"/>
              <w:numPr>
                <w:ilvl w:val="1"/>
                <w:numId w:val="23"/>
              </w:numPr>
              <w:tabs>
                <w:tab w:val="clear" w:pos="674"/>
              </w:tabs>
              <w:spacing w:after="60"/>
              <w:ind w:left="888" w:hanging="283"/>
              <w:jc w:val="both"/>
              <w:rPr>
                <w:rFonts w:ascii="Calibri" w:hAnsi="Calibri" w:cs="Calibri"/>
                <w:color w:val="FFFFFF" w:themeColor="background1"/>
                <w:sz w:val="18"/>
                <w:szCs w:val="18"/>
                <w:lang w:eastAsia="en-US"/>
              </w:rPr>
            </w:pPr>
            <w:r w:rsidRPr="008E2886">
              <w:rPr>
                <w:rFonts w:ascii="Calibri" w:hAnsi="Calibri" w:cs="Calibri"/>
                <w:color w:val="FFFFFF" w:themeColor="background1"/>
                <w:sz w:val="18"/>
                <w:szCs w:val="18"/>
                <w:lang w:eastAsia="en-US"/>
              </w:rPr>
              <w:t xml:space="preserve">other comprehensive income; and </w:t>
            </w:r>
          </w:p>
          <w:p w14:paraId="4FA2B70E" w14:textId="77777777" w:rsidR="00CA71BB" w:rsidRPr="008E2886" w:rsidRDefault="00CA71BB" w:rsidP="009568AD">
            <w:pPr>
              <w:pStyle w:val="Default"/>
              <w:numPr>
                <w:ilvl w:val="1"/>
                <w:numId w:val="23"/>
              </w:numPr>
              <w:tabs>
                <w:tab w:val="clear" w:pos="674"/>
              </w:tabs>
              <w:spacing w:after="60"/>
              <w:ind w:left="888" w:hanging="283"/>
              <w:jc w:val="both"/>
              <w:rPr>
                <w:rFonts w:ascii="Calibri" w:hAnsi="Calibri" w:cs="Calibri"/>
                <w:color w:val="FFFFFF" w:themeColor="background1"/>
                <w:sz w:val="18"/>
                <w:szCs w:val="18"/>
                <w:lang w:eastAsia="en-US"/>
              </w:rPr>
            </w:pPr>
            <w:r w:rsidRPr="008E2886">
              <w:rPr>
                <w:rFonts w:ascii="Calibri" w:hAnsi="Calibri" w:cs="Calibri"/>
                <w:color w:val="FFFFFF" w:themeColor="background1"/>
                <w:sz w:val="18"/>
                <w:szCs w:val="18"/>
                <w:lang w:eastAsia="en-US"/>
              </w:rPr>
              <w:t>transactions with owners in their capacity as owners, showing separately contributions by and distributions to owners and changes in ownership interests in subsidiaries that do not result in a loss of control.</w:t>
            </w:r>
          </w:p>
        </w:tc>
      </w:tr>
      <w:tr w:rsidR="006A4E19" w:rsidRPr="00CF7E1B" w14:paraId="4C62E194" w14:textId="77777777" w:rsidTr="004D1EC6">
        <w:trPr>
          <w:cantSplit/>
          <w:trHeight w:val="20"/>
        </w:trPr>
        <w:tc>
          <w:tcPr>
            <w:tcW w:w="1557" w:type="dxa"/>
            <w:tcBorders>
              <w:left w:val="single" w:sz="2" w:space="0" w:color="auto"/>
              <w:right w:val="single" w:sz="2" w:space="0" w:color="auto"/>
            </w:tcBorders>
          </w:tcPr>
          <w:p w14:paraId="5AA2F508" w14:textId="77777777" w:rsidR="006A4E19" w:rsidRPr="008E2886" w:rsidRDefault="006A4E19" w:rsidP="006A4E19">
            <w:pPr>
              <w:pStyle w:val="TableReference"/>
              <w:tabs>
                <w:tab w:val="left" w:pos="3306"/>
              </w:tabs>
              <w:rPr>
                <w:rFonts w:cs="Calibri"/>
                <w:color w:val="7030A0"/>
                <w:sz w:val="14"/>
              </w:rPr>
            </w:pPr>
          </w:p>
        </w:tc>
        <w:tc>
          <w:tcPr>
            <w:tcW w:w="8987" w:type="dxa"/>
            <w:tcBorders>
              <w:left w:val="single" w:sz="2" w:space="0" w:color="auto"/>
            </w:tcBorders>
            <w:shd w:val="clear" w:color="auto" w:fill="7030A0"/>
          </w:tcPr>
          <w:p w14:paraId="389F2533" w14:textId="77777777" w:rsidR="006A4E19" w:rsidRPr="008E2886" w:rsidRDefault="006A4E19" w:rsidP="006A4E19">
            <w:pPr>
              <w:pStyle w:val="CommentaryText"/>
              <w:tabs>
                <w:tab w:val="left" w:pos="3306"/>
              </w:tabs>
              <w:rPr>
                <w:rFonts w:cs="Calibri"/>
                <w:color w:val="FFFFFF" w:themeColor="background1"/>
                <w:sz w:val="18"/>
                <w:szCs w:val="18"/>
              </w:rPr>
            </w:pPr>
            <w:r w:rsidRPr="008E2886">
              <w:rPr>
                <w:rFonts w:cs="Calibri"/>
                <w:color w:val="FFFFFF" w:themeColor="background1"/>
                <w:sz w:val="18"/>
                <w:szCs w:val="18"/>
              </w:rPr>
              <w:t xml:space="preserve">Note that where </w:t>
            </w:r>
            <w:r w:rsidR="00A728B9" w:rsidRPr="008E2886">
              <w:rPr>
                <w:rFonts w:cs="Calibri"/>
                <w:color w:val="FFFFFF" w:themeColor="background1"/>
                <w:sz w:val="18"/>
                <w:szCs w:val="18"/>
              </w:rPr>
              <w:t>an a</w:t>
            </w:r>
            <w:r w:rsidRPr="008E2886">
              <w:rPr>
                <w:rFonts w:cs="Calibri"/>
                <w:color w:val="FFFFFF" w:themeColor="background1"/>
                <w:sz w:val="18"/>
                <w:szCs w:val="18"/>
              </w:rPr>
              <w:t>gency has no amounts applicable to any individual line item, that line item should not be included in the Statement of Changes in Equity.</w:t>
            </w:r>
          </w:p>
        </w:tc>
      </w:tr>
      <w:tr w:rsidR="006A4E19" w:rsidRPr="00CF7E1B" w14:paraId="50E78BF3" w14:textId="77777777" w:rsidTr="004D1EC6">
        <w:trPr>
          <w:cantSplit/>
          <w:trHeight w:val="20"/>
        </w:trPr>
        <w:tc>
          <w:tcPr>
            <w:tcW w:w="1557" w:type="dxa"/>
            <w:tcBorders>
              <w:left w:val="single" w:sz="2" w:space="0" w:color="auto"/>
              <w:right w:val="single" w:sz="2" w:space="0" w:color="auto"/>
            </w:tcBorders>
          </w:tcPr>
          <w:p w14:paraId="19ACB6DC" w14:textId="11EFCAD3" w:rsidR="001D66DB" w:rsidRDefault="001D66DB" w:rsidP="006A4E19">
            <w:pPr>
              <w:pStyle w:val="TableReference"/>
              <w:tabs>
                <w:tab w:val="left" w:pos="3306"/>
              </w:tabs>
              <w:spacing w:before="60"/>
              <w:rPr>
                <w:rFonts w:cs="Calibri"/>
                <w:color w:val="7030A0"/>
                <w:sz w:val="14"/>
              </w:rPr>
            </w:pPr>
            <w:r w:rsidRPr="008E2886">
              <w:rPr>
                <w:rFonts w:cs="Calibri"/>
                <w:color w:val="7030A0"/>
                <w:sz w:val="14"/>
              </w:rPr>
              <w:t>AASB 101.51(c), 51(e) &amp; 53</w:t>
            </w:r>
          </w:p>
          <w:p w14:paraId="728DC08B" w14:textId="52477051" w:rsidR="006A4E19" w:rsidRPr="008E2886" w:rsidRDefault="006A4E19" w:rsidP="006A4E19">
            <w:pPr>
              <w:pStyle w:val="TableReference"/>
              <w:tabs>
                <w:tab w:val="left" w:pos="3306"/>
              </w:tabs>
              <w:spacing w:before="60"/>
              <w:rPr>
                <w:rFonts w:cs="Calibri"/>
                <w:color w:val="7030A0"/>
                <w:sz w:val="14"/>
              </w:rPr>
            </w:pPr>
            <w:r w:rsidRPr="008E2886">
              <w:rPr>
                <w:rFonts w:cs="Calibri"/>
                <w:color w:val="7030A0"/>
                <w:sz w:val="14"/>
              </w:rPr>
              <w:t>AASB 101</w:t>
            </w:r>
            <w:r w:rsidR="00D65811" w:rsidRPr="008E2886">
              <w:rPr>
                <w:rFonts w:cs="Calibri"/>
                <w:color w:val="7030A0"/>
                <w:sz w:val="14"/>
              </w:rPr>
              <w:t>.</w:t>
            </w:r>
            <w:r w:rsidRPr="008E2886">
              <w:rPr>
                <w:rFonts w:cs="Calibri"/>
                <w:color w:val="7030A0"/>
                <w:sz w:val="14"/>
              </w:rPr>
              <w:t>113</w:t>
            </w:r>
          </w:p>
        </w:tc>
        <w:tc>
          <w:tcPr>
            <w:tcW w:w="8987" w:type="dxa"/>
            <w:tcBorders>
              <w:left w:val="single" w:sz="2" w:space="0" w:color="auto"/>
            </w:tcBorders>
            <w:shd w:val="clear" w:color="auto" w:fill="7030A0"/>
          </w:tcPr>
          <w:p w14:paraId="0A8EF3A0" w14:textId="2924F461" w:rsidR="001D66DB" w:rsidRDefault="001D66DB" w:rsidP="00552ECB">
            <w:pPr>
              <w:pStyle w:val="CommentaryReference"/>
              <w:spacing w:after="120"/>
              <w:jc w:val="both"/>
              <w:rPr>
                <w:rFonts w:cs="Calibri"/>
                <w:color w:val="FFFFFF" w:themeColor="background1"/>
                <w:sz w:val="18"/>
                <w:szCs w:val="18"/>
              </w:rPr>
            </w:pPr>
            <w:r w:rsidRPr="008E2886">
              <w:rPr>
                <w:rFonts w:cs="Calibri"/>
                <w:color w:val="FFFFFF" w:themeColor="background1"/>
                <w:sz w:val="18"/>
                <w:szCs w:val="18"/>
              </w:rPr>
              <w:t>The reporting date and rounding used in the Statement of Changes in Equity must be identified.</w:t>
            </w:r>
          </w:p>
          <w:p w14:paraId="43208051" w14:textId="17EA175C" w:rsidR="006A4E19" w:rsidRPr="008E2886" w:rsidRDefault="006A4E19" w:rsidP="00552ECB">
            <w:pPr>
              <w:pStyle w:val="CommentaryReference"/>
              <w:spacing w:after="120"/>
              <w:jc w:val="both"/>
              <w:rPr>
                <w:rFonts w:cs="Calibri"/>
                <w:color w:val="FFFFFF" w:themeColor="background1"/>
                <w:sz w:val="18"/>
                <w:szCs w:val="18"/>
              </w:rPr>
            </w:pPr>
            <w:r w:rsidRPr="008E2886">
              <w:rPr>
                <w:rFonts w:cs="Calibri"/>
                <w:color w:val="FFFFFF" w:themeColor="background1"/>
                <w:sz w:val="18"/>
                <w:szCs w:val="18"/>
              </w:rPr>
              <w:t xml:space="preserve">The Statement of Changes in Equity must be cross-referenced to </w:t>
            </w:r>
            <w:r w:rsidR="00250F66" w:rsidRPr="008E2886">
              <w:rPr>
                <w:rFonts w:cs="Calibri"/>
                <w:color w:val="FFFFFF" w:themeColor="background1"/>
                <w:sz w:val="18"/>
                <w:szCs w:val="18"/>
              </w:rPr>
              <w:t xml:space="preserve">relevant </w:t>
            </w:r>
            <w:r w:rsidRPr="008E2886">
              <w:rPr>
                <w:rFonts w:cs="Calibri"/>
                <w:color w:val="FFFFFF" w:themeColor="background1"/>
                <w:sz w:val="18"/>
                <w:szCs w:val="18"/>
              </w:rPr>
              <w:t>notes</w:t>
            </w:r>
            <w:r w:rsidR="004A0F71" w:rsidRPr="008E2886">
              <w:rPr>
                <w:rFonts w:cs="Calibri"/>
                <w:color w:val="FFFFFF" w:themeColor="background1"/>
                <w:sz w:val="18"/>
                <w:szCs w:val="18"/>
              </w:rPr>
              <w:t xml:space="preserve"> included</w:t>
            </w:r>
            <w:r w:rsidR="00250F66" w:rsidRPr="008E2886">
              <w:rPr>
                <w:rFonts w:cs="Calibri"/>
                <w:color w:val="FFFFFF" w:themeColor="background1"/>
                <w:sz w:val="18"/>
                <w:szCs w:val="18"/>
              </w:rPr>
              <w:t>, based on materiality considerations</w:t>
            </w:r>
            <w:r w:rsidRPr="008E2886">
              <w:rPr>
                <w:rFonts w:cs="Calibri"/>
                <w:color w:val="FFFFFF" w:themeColor="background1"/>
                <w:sz w:val="18"/>
                <w:szCs w:val="18"/>
              </w:rPr>
              <w:t>.</w:t>
            </w:r>
          </w:p>
        </w:tc>
      </w:tr>
      <w:tr w:rsidR="006A4E19" w:rsidRPr="00CF7E1B" w14:paraId="0E5CD38A" w14:textId="77777777" w:rsidTr="004D1EC6">
        <w:trPr>
          <w:cantSplit/>
          <w:trHeight w:val="20"/>
        </w:trPr>
        <w:tc>
          <w:tcPr>
            <w:tcW w:w="1557" w:type="dxa"/>
            <w:tcBorders>
              <w:left w:val="single" w:sz="2" w:space="0" w:color="auto"/>
              <w:right w:val="single" w:sz="2" w:space="0" w:color="auto"/>
            </w:tcBorders>
          </w:tcPr>
          <w:p w14:paraId="5DF0D207" w14:textId="77777777" w:rsidR="00D67A5B" w:rsidRPr="008E2886" w:rsidRDefault="00E95147" w:rsidP="00FE0856">
            <w:pPr>
              <w:pStyle w:val="TableReference"/>
              <w:tabs>
                <w:tab w:val="left" w:pos="3306"/>
              </w:tabs>
              <w:spacing w:before="60"/>
              <w:rPr>
                <w:rFonts w:cs="Calibri"/>
                <w:color w:val="7030A0"/>
                <w:sz w:val="14"/>
              </w:rPr>
            </w:pPr>
            <w:r w:rsidRPr="008E2886">
              <w:rPr>
                <w:rFonts w:cs="Calibri"/>
                <w:color w:val="7030A0"/>
                <w:sz w:val="14"/>
              </w:rPr>
              <w:t>AASB 101</w:t>
            </w:r>
            <w:r w:rsidR="003C43EB" w:rsidRPr="008E2886">
              <w:rPr>
                <w:rFonts w:cs="Calibri"/>
                <w:color w:val="7030A0"/>
                <w:sz w:val="14"/>
              </w:rPr>
              <w:t>.106</w:t>
            </w:r>
            <w:r w:rsidR="00C65C27" w:rsidRPr="008E2886">
              <w:rPr>
                <w:rFonts w:cs="Calibri"/>
                <w:color w:val="7030A0"/>
                <w:sz w:val="14"/>
              </w:rPr>
              <w:t>,</w:t>
            </w:r>
            <w:r w:rsidRPr="008E2886">
              <w:rPr>
                <w:rFonts w:cs="Calibri"/>
                <w:color w:val="7030A0"/>
                <w:sz w:val="14"/>
              </w:rPr>
              <w:t>106A</w:t>
            </w:r>
          </w:p>
          <w:p w14:paraId="7AB62DD5" w14:textId="40F6AD26" w:rsidR="00E95147" w:rsidRPr="008E2886" w:rsidRDefault="00E95147" w:rsidP="00FE0856">
            <w:pPr>
              <w:pStyle w:val="TableReference"/>
              <w:tabs>
                <w:tab w:val="left" w:pos="3306"/>
              </w:tabs>
              <w:spacing w:before="60"/>
              <w:rPr>
                <w:rFonts w:cs="Calibri"/>
                <w:strike/>
                <w:color w:val="7030A0"/>
                <w:sz w:val="14"/>
              </w:rPr>
            </w:pPr>
          </w:p>
        </w:tc>
        <w:tc>
          <w:tcPr>
            <w:tcW w:w="8987" w:type="dxa"/>
            <w:tcBorders>
              <w:left w:val="single" w:sz="2" w:space="0" w:color="auto"/>
            </w:tcBorders>
            <w:shd w:val="clear" w:color="auto" w:fill="7030A0"/>
          </w:tcPr>
          <w:p w14:paraId="3A0935AC" w14:textId="3BB7226F" w:rsidR="006A4E19" w:rsidRPr="008E2886" w:rsidRDefault="00E95147" w:rsidP="00DA7FF4">
            <w:pPr>
              <w:pStyle w:val="CommentaryReference"/>
              <w:spacing w:after="120"/>
              <w:jc w:val="both"/>
              <w:rPr>
                <w:rFonts w:cs="Calibri"/>
                <w:color w:val="FFFFFF" w:themeColor="background1"/>
                <w:sz w:val="18"/>
                <w:szCs w:val="18"/>
              </w:rPr>
            </w:pPr>
            <w:r w:rsidRPr="008E2886">
              <w:rPr>
                <w:rFonts w:cs="Calibri"/>
                <w:color w:val="FFFFFF" w:themeColor="background1"/>
                <w:sz w:val="18"/>
                <w:szCs w:val="18"/>
              </w:rPr>
              <w:t xml:space="preserve">AASB 101 </w:t>
            </w:r>
            <w:r w:rsidR="008F7CAB" w:rsidRPr="00B60B68">
              <w:rPr>
                <w:rFonts w:cs="Calibri"/>
                <w:i/>
                <w:iCs/>
                <w:color w:val="FFFFFF" w:themeColor="background1"/>
                <w:sz w:val="18"/>
                <w:szCs w:val="18"/>
              </w:rPr>
              <w:t>Presentation of Financial Statements</w:t>
            </w:r>
            <w:r w:rsidR="008F7CAB" w:rsidRPr="00B60B68">
              <w:rPr>
                <w:rFonts w:cs="Calibri"/>
                <w:color w:val="FFFFFF" w:themeColor="background1"/>
                <w:sz w:val="18"/>
                <w:szCs w:val="18"/>
              </w:rPr>
              <w:t xml:space="preserve"> </w:t>
            </w:r>
            <w:r w:rsidRPr="008E2886">
              <w:rPr>
                <w:rFonts w:cs="Calibri"/>
                <w:color w:val="FFFFFF" w:themeColor="background1"/>
                <w:sz w:val="18"/>
                <w:szCs w:val="18"/>
              </w:rPr>
              <w:t xml:space="preserve">allows for the reconciliation </w:t>
            </w:r>
            <w:r w:rsidR="00D67A5B" w:rsidRPr="008E2886">
              <w:rPr>
                <w:rFonts w:cs="Calibri"/>
                <w:color w:val="FFFFFF" w:themeColor="background1"/>
                <w:sz w:val="18"/>
                <w:szCs w:val="18"/>
              </w:rPr>
              <w:t>of items</w:t>
            </w:r>
            <w:r w:rsidRPr="008E2886">
              <w:rPr>
                <w:rFonts w:cs="Calibri"/>
                <w:color w:val="FFFFFF" w:themeColor="background1"/>
                <w:sz w:val="18"/>
                <w:szCs w:val="18"/>
              </w:rPr>
              <w:t xml:space="preserve"> of other comprehensive income to be presented either in the Statement of Changes in Equity or in the notes.</w:t>
            </w:r>
            <w:r w:rsidR="00FA7C77">
              <w:rPr>
                <w:rFonts w:cs="Calibri"/>
                <w:color w:val="FFFFFF" w:themeColor="background1"/>
                <w:sz w:val="18"/>
                <w:szCs w:val="18"/>
              </w:rPr>
              <w:t xml:space="preserve"> </w:t>
            </w:r>
          </w:p>
        </w:tc>
      </w:tr>
      <w:tr w:rsidR="006141B9" w:rsidRPr="00CF7E1B" w14:paraId="4C35EC73" w14:textId="77777777" w:rsidTr="004D1EC6">
        <w:trPr>
          <w:cantSplit/>
          <w:trHeight w:val="20"/>
        </w:trPr>
        <w:tc>
          <w:tcPr>
            <w:tcW w:w="1557" w:type="dxa"/>
            <w:tcBorders>
              <w:left w:val="single" w:sz="2" w:space="0" w:color="auto"/>
              <w:right w:val="single" w:sz="2" w:space="0" w:color="auto"/>
            </w:tcBorders>
          </w:tcPr>
          <w:p w14:paraId="68E50818" w14:textId="77777777" w:rsidR="006141B9" w:rsidRPr="008E2886" w:rsidRDefault="006141B9" w:rsidP="00FE0856">
            <w:pPr>
              <w:pStyle w:val="TableReference"/>
              <w:tabs>
                <w:tab w:val="left" w:pos="3306"/>
              </w:tabs>
              <w:spacing w:before="60"/>
              <w:rPr>
                <w:rFonts w:cs="Calibri"/>
                <w:color w:val="7030A0"/>
                <w:sz w:val="14"/>
              </w:rPr>
            </w:pPr>
          </w:p>
        </w:tc>
        <w:tc>
          <w:tcPr>
            <w:tcW w:w="8987" w:type="dxa"/>
            <w:tcBorders>
              <w:left w:val="single" w:sz="2" w:space="0" w:color="auto"/>
            </w:tcBorders>
            <w:shd w:val="clear" w:color="auto" w:fill="7030A0"/>
          </w:tcPr>
          <w:p w14:paraId="35745D8E" w14:textId="534D4777" w:rsidR="006141B9" w:rsidRPr="007402D3" w:rsidRDefault="006141B9" w:rsidP="00CC1E25">
            <w:pPr>
              <w:pStyle w:val="CommentaryReference"/>
              <w:spacing w:after="40"/>
              <w:jc w:val="both"/>
              <w:rPr>
                <w:rFonts w:cs="Calibri"/>
                <w:b/>
                <w:bCs/>
                <w:color w:val="FFFFFF" w:themeColor="background1"/>
                <w:sz w:val="20"/>
                <w:szCs w:val="20"/>
              </w:rPr>
            </w:pPr>
            <w:r w:rsidRPr="007402D3">
              <w:rPr>
                <w:rFonts w:cs="Calibri"/>
                <w:b/>
                <w:bCs/>
                <w:color w:val="FFFFFF" w:themeColor="background1"/>
                <w:sz w:val="20"/>
                <w:szCs w:val="20"/>
              </w:rPr>
              <w:t>Budget</w:t>
            </w:r>
          </w:p>
        </w:tc>
      </w:tr>
      <w:tr w:rsidR="006141B9" w:rsidRPr="00CF7E1B" w14:paraId="1115DC91" w14:textId="77777777" w:rsidTr="004D1EC6">
        <w:trPr>
          <w:cantSplit/>
          <w:trHeight w:val="20"/>
        </w:trPr>
        <w:tc>
          <w:tcPr>
            <w:tcW w:w="1557" w:type="dxa"/>
            <w:tcBorders>
              <w:left w:val="single" w:sz="2" w:space="0" w:color="auto"/>
              <w:right w:val="single" w:sz="2" w:space="0" w:color="auto"/>
            </w:tcBorders>
          </w:tcPr>
          <w:p w14:paraId="213A6E82" w14:textId="669872DD" w:rsidR="006141B9" w:rsidRPr="008E2886" w:rsidRDefault="006141B9" w:rsidP="006141B9">
            <w:pPr>
              <w:pStyle w:val="TableReference"/>
              <w:tabs>
                <w:tab w:val="left" w:pos="3306"/>
              </w:tabs>
              <w:spacing w:before="60"/>
              <w:rPr>
                <w:rFonts w:cs="Calibri"/>
                <w:color w:val="7030A0"/>
                <w:sz w:val="14"/>
              </w:rPr>
            </w:pPr>
            <w:r w:rsidRPr="008E2886">
              <w:rPr>
                <w:rFonts w:cs="Calibri"/>
                <w:color w:val="7030A0"/>
                <w:sz w:val="14"/>
              </w:rPr>
              <w:t>FMA Sec 27(2)</w:t>
            </w:r>
          </w:p>
          <w:p w14:paraId="286CA229" w14:textId="4A5717B2" w:rsidR="006141B9" w:rsidRPr="008E2886" w:rsidRDefault="006141B9" w:rsidP="006141B9">
            <w:pPr>
              <w:pStyle w:val="TableReference"/>
              <w:tabs>
                <w:tab w:val="left" w:pos="3306"/>
              </w:tabs>
              <w:spacing w:before="60"/>
              <w:rPr>
                <w:rFonts w:cs="Calibri"/>
                <w:strike/>
                <w:color w:val="7030A0"/>
                <w:sz w:val="14"/>
              </w:rPr>
            </w:pPr>
            <w:r w:rsidRPr="008E2886">
              <w:rPr>
                <w:rFonts w:cs="Calibri"/>
                <w:color w:val="7030A0"/>
                <w:sz w:val="14"/>
              </w:rPr>
              <w:t xml:space="preserve">FMA </w:t>
            </w:r>
            <w:r w:rsidR="00E511B1" w:rsidRPr="00573D4E">
              <w:rPr>
                <w:rFonts w:cs="Calibri"/>
                <w:color w:val="7030A0"/>
                <w:sz w:val="14"/>
              </w:rPr>
              <w:t>Sec</w:t>
            </w:r>
            <w:r w:rsidR="00E511B1" w:rsidRPr="008E2886">
              <w:rPr>
                <w:rFonts w:cs="Calibri"/>
                <w:color w:val="7030A0"/>
                <w:sz w:val="14"/>
              </w:rPr>
              <w:t xml:space="preserve"> </w:t>
            </w:r>
            <w:r w:rsidRPr="008E2886">
              <w:rPr>
                <w:rFonts w:cs="Calibri"/>
                <w:color w:val="7030A0"/>
                <w:sz w:val="14"/>
              </w:rPr>
              <w:t>63(2)</w:t>
            </w:r>
          </w:p>
        </w:tc>
        <w:tc>
          <w:tcPr>
            <w:tcW w:w="8987" w:type="dxa"/>
            <w:tcBorders>
              <w:left w:val="single" w:sz="2" w:space="0" w:color="auto"/>
            </w:tcBorders>
            <w:shd w:val="clear" w:color="auto" w:fill="7030A0"/>
          </w:tcPr>
          <w:p w14:paraId="6A95D4E9" w14:textId="0380DA5D" w:rsidR="006141B9" w:rsidRPr="008E2886" w:rsidRDefault="006141B9" w:rsidP="006141B9">
            <w:pPr>
              <w:pStyle w:val="CommentaryText"/>
              <w:tabs>
                <w:tab w:val="left" w:pos="3306"/>
              </w:tabs>
              <w:rPr>
                <w:rFonts w:cs="Calibri"/>
                <w:color w:val="FFFFFF" w:themeColor="background1"/>
                <w:sz w:val="18"/>
                <w:szCs w:val="18"/>
              </w:rPr>
            </w:pPr>
            <w:r w:rsidRPr="008E2886">
              <w:rPr>
                <w:rFonts w:cs="Calibri"/>
                <w:color w:val="FFFFFF" w:themeColor="background1"/>
                <w:sz w:val="18"/>
                <w:szCs w:val="18"/>
              </w:rPr>
              <w:t xml:space="preserve">The budget numbers appearing in the Statement of Changes in Equity are </w:t>
            </w:r>
            <w:r w:rsidR="00F036D9" w:rsidRPr="00AB559F">
              <w:rPr>
                <w:rFonts w:cs="Calibri"/>
                <w:color w:val="FFFFFF" w:themeColor="background1"/>
                <w:sz w:val="18"/>
                <w:szCs w:val="18"/>
              </w:rPr>
              <w:t xml:space="preserve">the original budget </w:t>
            </w:r>
            <w:r w:rsidRPr="008E2886">
              <w:rPr>
                <w:rFonts w:cs="Calibri"/>
                <w:color w:val="FFFFFF" w:themeColor="background1"/>
                <w:sz w:val="18"/>
                <w:szCs w:val="18"/>
              </w:rPr>
              <w:t xml:space="preserve">numbers </w:t>
            </w:r>
            <w:r w:rsidR="00F036D9" w:rsidRPr="00AB559F">
              <w:rPr>
                <w:rFonts w:cs="Calibri"/>
                <w:color w:val="FFFFFF" w:themeColor="background1"/>
                <w:sz w:val="18"/>
                <w:szCs w:val="18"/>
              </w:rPr>
              <w:t xml:space="preserve">as </w:t>
            </w:r>
            <w:r w:rsidRPr="008E2886">
              <w:rPr>
                <w:rFonts w:cs="Calibri"/>
                <w:color w:val="FFFFFF" w:themeColor="background1"/>
                <w:sz w:val="18"/>
                <w:szCs w:val="18"/>
              </w:rPr>
              <w:t>published in the 202</w:t>
            </w:r>
            <w:r w:rsidR="00AB559F">
              <w:rPr>
                <w:rFonts w:cs="Calibri"/>
                <w:color w:val="FFFFFF" w:themeColor="background1"/>
                <w:sz w:val="18"/>
                <w:szCs w:val="18"/>
              </w:rPr>
              <w:t>5</w:t>
            </w:r>
            <w:r w:rsidR="00090F32">
              <w:rPr>
                <w:rFonts w:cs="Calibri"/>
                <w:color w:val="FFFFFF" w:themeColor="background1"/>
                <w:sz w:val="18"/>
                <w:szCs w:val="18"/>
              </w:rPr>
              <w:noBreakHyphen/>
            </w:r>
            <w:r w:rsidRPr="008E2886">
              <w:rPr>
                <w:rFonts w:cs="Calibri"/>
                <w:color w:val="FFFFFF" w:themeColor="background1"/>
                <w:sz w:val="18"/>
                <w:szCs w:val="18"/>
              </w:rPr>
              <w:t>2</w:t>
            </w:r>
            <w:r w:rsidR="00AB559F">
              <w:rPr>
                <w:rFonts w:cs="Calibri"/>
                <w:color w:val="FFFFFF" w:themeColor="background1"/>
                <w:sz w:val="18"/>
                <w:szCs w:val="18"/>
              </w:rPr>
              <w:t>6</w:t>
            </w:r>
            <w:r w:rsidR="00090F32">
              <w:rPr>
                <w:rFonts w:cs="Calibri"/>
                <w:color w:val="FFFFFF" w:themeColor="background1"/>
                <w:sz w:val="18"/>
                <w:szCs w:val="18"/>
              </w:rPr>
              <w:t> </w:t>
            </w:r>
            <w:r w:rsidRPr="008E2886">
              <w:rPr>
                <w:rFonts w:cs="Calibri"/>
                <w:color w:val="FFFFFF" w:themeColor="background1"/>
                <w:sz w:val="18"/>
                <w:szCs w:val="18"/>
              </w:rPr>
              <w:t>Budget</w:t>
            </w:r>
            <w:r w:rsidR="00090F32">
              <w:rPr>
                <w:rFonts w:cs="Calibri"/>
                <w:color w:val="FFFFFF" w:themeColor="background1"/>
                <w:sz w:val="18"/>
                <w:szCs w:val="18"/>
              </w:rPr>
              <w:t> </w:t>
            </w:r>
            <w:r w:rsidRPr="008E2886">
              <w:rPr>
                <w:rFonts w:cs="Calibri"/>
                <w:color w:val="FFFFFF" w:themeColor="background1"/>
                <w:sz w:val="18"/>
                <w:szCs w:val="18"/>
              </w:rPr>
              <w:t>Papers</w:t>
            </w:r>
            <w:r w:rsidR="003C253B" w:rsidRPr="006335F4">
              <w:rPr>
                <w:rFonts w:cs="Calibri"/>
                <w:color w:val="FF0000"/>
                <w:sz w:val="18"/>
                <w:szCs w:val="18"/>
                <w:highlight w:val="cyan"/>
              </w:rPr>
              <w:t>/2025-26 Budget Addendum</w:t>
            </w:r>
            <w:r w:rsidR="0086084E" w:rsidRPr="00A254CC">
              <w:rPr>
                <w:rFonts w:cs="Calibri"/>
                <w:color w:val="FF0000"/>
                <w:sz w:val="18"/>
                <w:szCs w:val="18"/>
              </w:rPr>
              <w:t xml:space="preserve"> </w:t>
            </w:r>
            <w:r w:rsidR="0086084E" w:rsidRPr="00AB559F">
              <w:rPr>
                <w:rFonts w:cs="Calibri"/>
                <w:color w:val="FFFFFF" w:themeColor="background1"/>
                <w:sz w:val="18"/>
                <w:szCs w:val="18"/>
              </w:rPr>
              <w:t xml:space="preserve">or as corrected in </w:t>
            </w:r>
            <w:r w:rsidR="00DF24F9" w:rsidRPr="00AB559F">
              <w:rPr>
                <w:rFonts w:cs="Calibri"/>
                <w:color w:val="FFFFFF" w:themeColor="background1"/>
                <w:sz w:val="18"/>
                <w:szCs w:val="18"/>
              </w:rPr>
              <w:t>a</w:t>
            </w:r>
            <w:r w:rsidR="0086084E" w:rsidRPr="00AB559F">
              <w:rPr>
                <w:rFonts w:cs="Calibri"/>
                <w:color w:val="FFFFFF" w:themeColor="background1"/>
                <w:sz w:val="18"/>
                <w:szCs w:val="18"/>
              </w:rPr>
              <w:t xml:space="preserve"> corrigendum</w:t>
            </w:r>
            <w:r w:rsidRPr="00AB559F">
              <w:rPr>
                <w:rFonts w:cs="Calibri"/>
                <w:color w:val="FFFFFF" w:themeColor="background1"/>
                <w:sz w:val="18"/>
                <w:szCs w:val="18"/>
              </w:rPr>
              <w:t xml:space="preserve">. </w:t>
            </w:r>
            <w:r w:rsidR="0045623B" w:rsidRPr="00AB559F">
              <w:rPr>
                <w:rFonts w:cs="Calibri"/>
                <w:color w:val="FFFFFF" w:themeColor="background1"/>
                <w:sz w:val="18"/>
                <w:szCs w:val="18"/>
              </w:rPr>
              <w:t>T</w:t>
            </w:r>
            <w:r w:rsidRPr="008E2886">
              <w:rPr>
                <w:rFonts w:cs="Calibri"/>
                <w:color w:val="FFFFFF" w:themeColor="background1"/>
                <w:sz w:val="18"/>
                <w:szCs w:val="18"/>
              </w:rPr>
              <w:t xml:space="preserve">erritory </w:t>
            </w:r>
            <w:r w:rsidR="001D4C66">
              <w:rPr>
                <w:rFonts w:cs="Calibri"/>
                <w:color w:val="FFFFFF" w:themeColor="background1"/>
                <w:sz w:val="18"/>
                <w:szCs w:val="18"/>
              </w:rPr>
              <w:t>a</w:t>
            </w:r>
            <w:r w:rsidRPr="008E2886">
              <w:rPr>
                <w:rFonts w:cs="Calibri"/>
                <w:color w:val="FFFFFF" w:themeColor="background1"/>
                <w:sz w:val="18"/>
                <w:szCs w:val="18"/>
              </w:rPr>
              <w:t xml:space="preserve">uthorities budget numbers appearing in the Statement of Changes in Equity </w:t>
            </w:r>
            <w:r w:rsidRPr="00AB559F">
              <w:rPr>
                <w:rFonts w:cs="Calibri"/>
                <w:color w:val="FFFFFF" w:themeColor="background1"/>
                <w:sz w:val="18"/>
                <w:szCs w:val="18"/>
              </w:rPr>
              <w:t xml:space="preserve">are </w:t>
            </w:r>
            <w:r w:rsidRPr="008E2886">
              <w:rPr>
                <w:rFonts w:cs="Calibri"/>
                <w:color w:val="FFFFFF" w:themeColor="background1"/>
                <w:sz w:val="18"/>
                <w:szCs w:val="18"/>
              </w:rPr>
              <w:t xml:space="preserve">the </w:t>
            </w:r>
            <w:r w:rsidR="00F036D9" w:rsidRPr="00AB559F">
              <w:rPr>
                <w:rFonts w:cs="Calibri"/>
                <w:color w:val="FFFFFF" w:themeColor="background1"/>
                <w:sz w:val="18"/>
                <w:szCs w:val="18"/>
              </w:rPr>
              <w:t xml:space="preserve">original budget numbers as published in the </w:t>
            </w:r>
            <w:r w:rsidRPr="008E2886">
              <w:rPr>
                <w:rFonts w:cs="Calibri"/>
                <w:color w:val="FFFFFF" w:themeColor="background1"/>
                <w:sz w:val="18"/>
                <w:szCs w:val="18"/>
              </w:rPr>
              <w:t xml:space="preserve">authority’s Statement of Intent included in the </w:t>
            </w:r>
            <w:r w:rsidR="001846F5" w:rsidRPr="00977BA7">
              <w:rPr>
                <w:rFonts w:cs="Calibri"/>
                <w:color w:val="FFFFFF" w:themeColor="background1"/>
                <w:sz w:val="18"/>
                <w:szCs w:val="18"/>
              </w:rPr>
              <w:t>202</w:t>
            </w:r>
            <w:r w:rsidR="00AB559F">
              <w:rPr>
                <w:rFonts w:cs="Calibri"/>
                <w:color w:val="FFFFFF" w:themeColor="background1"/>
                <w:sz w:val="18"/>
                <w:szCs w:val="18"/>
              </w:rPr>
              <w:t>5</w:t>
            </w:r>
            <w:r w:rsidR="001846F5" w:rsidRPr="00977BA7">
              <w:rPr>
                <w:rFonts w:cs="Calibri"/>
                <w:color w:val="FFFFFF" w:themeColor="background1"/>
                <w:sz w:val="18"/>
                <w:szCs w:val="18"/>
              </w:rPr>
              <w:t>-2</w:t>
            </w:r>
            <w:r w:rsidR="00AB559F">
              <w:rPr>
                <w:rFonts w:cs="Calibri"/>
                <w:color w:val="FFFFFF" w:themeColor="background1"/>
                <w:sz w:val="18"/>
                <w:szCs w:val="18"/>
              </w:rPr>
              <w:t>6</w:t>
            </w:r>
            <w:r w:rsidR="001846F5" w:rsidRPr="00977BA7">
              <w:rPr>
                <w:rFonts w:cs="Calibri"/>
                <w:color w:val="FFFFFF" w:themeColor="background1"/>
                <w:sz w:val="18"/>
                <w:szCs w:val="18"/>
              </w:rPr>
              <w:t xml:space="preserve"> </w:t>
            </w:r>
            <w:r w:rsidRPr="008E2886">
              <w:rPr>
                <w:rFonts w:cs="Calibri"/>
                <w:color w:val="FFFFFF" w:themeColor="background1"/>
                <w:sz w:val="18"/>
                <w:szCs w:val="18"/>
              </w:rPr>
              <w:t>Budget Papers</w:t>
            </w:r>
            <w:r w:rsidR="0086084E" w:rsidRPr="00A254CC">
              <w:rPr>
                <w:rFonts w:cs="Calibri"/>
                <w:color w:val="FF0000"/>
                <w:sz w:val="18"/>
                <w:szCs w:val="18"/>
              </w:rPr>
              <w:t xml:space="preserve"> </w:t>
            </w:r>
            <w:r w:rsidR="0086084E" w:rsidRPr="00AB559F">
              <w:rPr>
                <w:rFonts w:cs="Calibri"/>
                <w:color w:val="FFFFFF" w:themeColor="background1"/>
                <w:sz w:val="18"/>
                <w:szCs w:val="18"/>
              </w:rPr>
              <w:t xml:space="preserve">or as corrected in </w:t>
            </w:r>
            <w:r w:rsidR="00DF24F9" w:rsidRPr="00AB559F">
              <w:rPr>
                <w:rFonts w:cs="Calibri"/>
                <w:color w:val="FFFFFF" w:themeColor="background1"/>
                <w:sz w:val="18"/>
                <w:szCs w:val="18"/>
              </w:rPr>
              <w:t>a</w:t>
            </w:r>
            <w:r w:rsidR="0086084E" w:rsidRPr="00AB559F">
              <w:rPr>
                <w:rFonts w:cs="Calibri"/>
                <w:color w:val="FFFFFF" w:themeColor="background1"/>
                <w:sz w:val="18"/>
                <w:szCs w:val="18"/>
              </w:rPr>
              <w:t xml:space="preserve"> corrigendum</w:t>
            </w:r>
            <w:r w:rsidRPr="00AB559F">
              <w:rPr>
                <w:rFonts w:cs="Calibri"/>
                <w:color w:val="FFFFFF" w:themeColor="background1"/>
                <w:sz w:val="18"/>
                <w:szCs w:val="18"/>
              </w:rPr>
              <w:t>.</w:t>
            </w:r>
            <w:r w:rsidR="0086084E" w:rsidRPr="00AB559F">
              <w:rPr>
                <w:rFonts w:cs="Calibri"/>
                <w:color w:val="FFFFFF" w:themeColor="background1"/>
                <w:sz w:val="18"/>
                <w:szCs w:val="18"/>
              </w:rPr>
              <w:t xml:space="preserve"> In limited circumstances it may be appropriate to combine related budget balances (that appeared in the Budget Papers) on the face of the </w:t>
            </w:r>
            <w:r w:rsidR="007C6FA1" w:rsidRPr="00AB559F">
              <w:rPr>
                <w:rFonts w:cs="Calibri"/>
                <w:color w:val="FFFFFF" w:themeColor="background1"/>
                <w:sz w:val="18"/>
                <w:szCs w:val="18"/>
              </w:rPr>
              <w:t>Statement of Changes in Equity</w:t>
            </w:r>
            <w:r w:rsidR="0086084E" w:rsidRPr="00AB559F">
              <w:rPr>
                <w:rFonts w:cs="Calibri"/>
                <w:color w:val="FFFFFF" w:themeColor="background1"/>
                <w:sz w:val="18"/>
                <w:szCs w:val="18"/>
              </w:rPr>
              <w:t xml:space="preserve"> in the Financial Statements.</w:t>
            </w:r>
            <w:r w:rsidR="00373059" w:rsidRPr="00AB559F">
              <w:rPr>
                <w:rFonts w:cs="Calibri"/>
                <w:color w:val="FFFFFF" w:themeColor="background1"/>
                <w:sz w:val="18"/>
                <w:szCs w:val="18"/>
              </w:rPr>
              <w:t xml:space="preserve"> Where this is the </w:t>
            </w:r>
            <w:proofErr w:type="gramStart"/>
            <w:r w:rsidR="00373059" w:rsidRPr="00AB559F">
              <w:rPr>
                <w:rFonts w:cs="Calibri"/>
                <w:color w:val="FFFFFF" w:themeColor="background1"/>
                <w:sz w:val="18"/>
                <w:szCs w:val="18"/>
              </w:rPr>
              <w:t>case</w:t>
            </w:r>
            <w:proofErr w:type="gramEnd"/>
            <w:r w:rsidR="00373059" w:rsidRPr="00AB559F">
              <w:rPr>
                <w:rFonts w:cs="Calibri"/>
                <w:color w:val="FFFFFF" w:themeColor="background1"/>
                <w:sz w:val="18"/>
                <w:szCs w:val="18"/>
              </w:rPr>
              <w:t xml:space="preserve"> a footnote should be included outlining the numbers which have been combined.</w:t>
            </w:r>
          </w:p>
        </w:tc>
      </w:tr>
      <w:tr w:rsidR="006141B9" w:rsidRPr="00CF7E1B" w14:paraId="5BFD85C0" w14:textId="77777777" w:rsidTr="004D1EC6">
        <w:trPr>
          <w:cantSplit/>
          <w:trHeight w:val="20"/>
        </w:trPr>
        <w:tc>
          <w:tcPr>
            <w:tcW w:w="1557" w:type="dxa"/>
            <w:tcBorders>
              <w:left w:val="single" w:sz="2" w:space="0" w:color="auto"/>
              <w:right w:val="single" w:sz="2" w:space="0" w:color="auto"/>
            </w:tcBorders>
          </w:tcPr>
          <w:p w14:paraId="34A856D3" w14:textId="77777777" w:rsidR="006141B9" w:rsidRPr="008E2886" w:rsidRDefault="006141B9" w:rsidP="006141B9">
            <w:pPr>
              <w:pStyle w:val="TableReference"/>
              <w:tabs>
                <w:tab w:val="left" w:pos="3306"/>
              </w:tabs>
              <w:spacing w:before="60"/>
              <w:rPr>
                <w:rFonts w:cs="Calibri"/>
                <w:color w:val="7030A0"/>
                <w:sz w:val="14"/>
              </w:rPr>
            </w:pPr>
          </w:p>
        </w:tc>
        <w:tc>
          <w:tcPr>
            <w:tcW w:w="8987" w:type="dxa"/>
            <w:tcBorders>
              <w:left w:val="single" w:sz="2" w:space="0" w:color="auto"/>
            </w:tcBorders>
            <w:shd w:val="clear" w:color="auto" w:fill="7030A0"/>
          </w:tcPr>
          <w:p w14:paraId="3917AABA" w14:textId="77777777" w:rsidR="006141B9" w:rsidRPr="00FA7C77" w:rsidRDefault="006141B9" w:rsidP="00CC1E25">
            <w:pPr>
              <w:pStyle w:val="CommentaryHeading"/>
              <w:spacing w:before="0" w:after="40"/>
              <w:rPr>
                <w:rFonts w:cs="Calibri"/>
                <w:color w:val="FFFFFF" w:themeColor="background1"/>
                <w:szCs w:val="20"/>
              </w:rPr>
            </w:pPr>
            <w:r w:rsidRPr="00FA7C77">
              <w:rPr>
                <w:rFonts w:cs="Calibri"/>
                <w:color w:val="FFFFFF" w:themeColor="background1"/>
                <w:szCs w:val="20"/>
              </w:rPr>
              <w:t>Dividend</w:t>
            </w:r>
          </w:p>
        </w:tc>
      </w:tr>
      <w:tr w:rsidR="006141B9" w:rsidRPr="00CF7E1B" w14:paraId="43416758" w14:textId="77777777" w:rsidTr="004D1EC6">
        <w:trPr>
          <w:cantSplit/>
          <w:trHeight w:val="20"/>
        </w:trPr>
        <w:tc>
          <w:tcPr>
            <w:tcW w:w="1557" w:type="dxa"/>
            <w:tcBorders>
              <w:left w:val="single" w:sz="2" w:space="0" w:color="auto"/>
              <w:right w:val="single" w:sz="2" w:space="0" w:color="auto"/>
            </w:tcBorders>
          </w:tcPr>
          <w:p w14:paraId="2800EAF9" w14:textId="77777777" w:rsidR="006141B9" w:rsidRPr="008E2886" w:rsidRDefault="006141B9" w:rsidP="006141B9">
            <w:pPr>
              <w:pStyle w:val="TableReference"/>
              <w:tabs>
                <w:tab w:val="left" w:pos="3306"/>
              </w:tabs>
              <w:spacing w:before="60"/>
              <w:rPr>
                <w:rFonts w:cs="Calibri"/>
                <w:color w:val="7030A0"/>
                <w:sz w:val="14"/>
              </w:rPr>
            </w:pPr>
            <w:r w:rsidRPr="008E2886">
              <w:rPr>
                <w:rFonts w:cs="Calibri"/>
                <w:color w:val="7030A0"/>
                <w:sz w:val="14"/>
              </w:rPr>
              <w:t>AASB 101.107</w:t>
            </w:r>
          </w:p>
          <w:p w14:paraId="46430C3A" w14:textId="77777777" w:rsidR="006141B9" w:rsidRPr="008E2886" w:rsidRDefault="006141B9" w:rsidP="006141B9">
            <w:pPr>
              <w:pStyle w:val="TableReference"/>
              <w:tabs>
                <w:tab w:val="left" w:pos="3306"/>
              </w:tabs>
              <w:spacing w:before="60"/>
              <w:rPr>
                <w:rFonts w:cs="Calibri"/>
                <w:color w:val="7030A0"/>
                <w:sz w:val="14"/>
              </w:rPr>
            </w:pPr>
            <w:r w:rsidRPr="008E2886">
              <w:rPr>
                <w:rFonts w:cs="Calibri"/>
                <w:color w:val="7030A0"/>
                <w:sz w:val="14"/>
              </w:rPr>
              <w:t>ACT Disclosure Policy</w:t>
            </w:r>
          </w:p>
        </w:tc>
        <w:tc>
          <w:tcPr>
            <w:tcW w:w="8987" w:type="dxa"/>
            <w:tcBorders>
              <w:left w:val="single" w:sz="2" w:space="0" w:color="auto"/>
            </w:tcBorders>
            <w:shd w:val="clear" w:color="auto" w:fill="7030A0"/>
          </w:tcPr>
          <w:p w14:paraId="1538E8A3" w14:textId="3EF82BA4" w:rsidR="006141B9" w:rsidRPr="008E2886" w:rsidRDefault="001846F5" w:rsidP="006141B9">
            <w:pPr>
              <w:pStyle w:val="CommentaryText"/>
              <w:rPr>
                <w:rFonts w:cs="Calibri"/>
                <w:color w:val="FFFFFF" w:themeColor="background1"/>
                <w:sz w:val="18"/>
                <w:szCs w:val="18"/>
              </w:rPr>
            </w:pPr>
            <w:r w:rsidRPr="00977BA7">
              <w:rPr>
                <w:rFonts w:cs="Calibri"/>
                <w:color w:val="FFFFFF" w:themeColor="background1"/>
                <w:sz w:val="18"/>
                <w:szCs w:val="18"/>
              </w:rPr>
              <w:t>The accounting standards require that d</w:t>
            </w:r>
            <w:r w:rsidR="006141B9" w:rsidRPr="00977BA7">
              <w:rPr>
                <w:rFonts w:cs="Calibri"/>
                <w:color w:val="FFFFFF" w:themeColor="background1"/>
                <w:sz w:val="18"/>
                <w:szCs w:val="18"/>
              </w:rPr>
              <w:t>i</w:t>
            </w:r>
            <w:r w:rsidR="006141B9" w:rsidRPr="008E2886">
              <w:rPr>
                <w:rFonts w:cs="Calibri"/>
                <w:color w:val="FFFFFF" w:themeColor="background1"/>
                <w:sz w:val="18"/>
                <w:szCs w:val="18"/>
              </w:rPr>
              <w:t xml:space="preserve">vidends recognised as distributions to owners during the year </w:t>
            </w:r>
            <w:r w:rsidR="00CF6845" w:rsidRPr="008E2886">
              <w:rPr>
                <w:rFonts w:cs="Calibri"/>
                <w:color w:val="FFFFFF" w:themeColor="background1"/>
                <w:sz w:val="18"/>
                <w:szCs w:val="18"/>
              </w:rPr>
              <w:t xml:space="preserve">must </w:t>
            </w:r>
            <w:r w:rsidR="006141B9" w:rsidRPr="008E2886">
              <w:rPr>
                <w:rFonts w:cs="Calibri"/>
                <w:color w:val="FFFFFF" w:themeColor="background1"/>
                <w:sz w:val="18"/>
                <w:szCs w:val="18"/>
              </w:rPr>
              <w:t>be disclosed in the Statement of Changes in Equity or in the notes.</w:t>
            </w:r>
            <w:r w:rsidR="00FA7C77">
              <w:rPr>
                <w:rFonts w:cs="Calibri"/>
                <w:color w:val="FFFFFF" w:themeColor="background1"/>
                <w:sz w:val="18"/>
                <w:szCs w:val="18"/>
              </w:rPr>
              <w:t xml:space="preserve"> </w:t>
            </w:r>
            <w:r w:rsidR="006141B9" w:rsidRPr="008E2886">
              <w:rPr>
                <w:rFonts w:cs="Calibri"/>
                <w:color w:val="FFFFFF" w:themeColor="background1"/>
                <w:sz w:val="18"/>
                <w:szCs w:val="18"/>
              </w:rPr>
              <w:t>ACT Disclosure policy requires that agencies include dividends in the Statement of Changes in Equity.</w:t>
            </w:r>
          </w:p>
        </w:tc>
      </w:tr>
      <w:tr w:rsidR="006141B9" w:rsidRPr="00CF7E1B" w14:paraId="2AC58EC1" w14:textId="77777777" w:rsidTr="004D1EC6">
        <w:trPr>
          <w:cantSplit/>
          <w:trHeight w:val="20"/>
        </w:trPr>
        <w:tc>
          <w:tcPr>
            <w:tcW w:w="1557" w:type="dxa"/>
            <w:tcBorders>
              <w:left w:val="single" w:sz="2" w:space="0" w:color="auto"/>
              <w:right w:val="single" w:sz="2" w:space="0" w:color="auto"/>
            </w:tcBorders>
          </w:tcPr>
          <w:p w14:paraId="692AD98F" w14:textId="77777777" w:rsidR="006141B9" w:rsidRPr="008E2886" w:rsidRDefault="006141B9" w:rsidP="006141B9">
            <w:pPr>
              <w:pStyle w:val="TableReference"/>
              <w:tabs>
                <w:tab w:val="left" w:pos="3306"/>
              </w:tabs>
              <w:spacing w:before="60"/>
              <w:rPr>
                <w:rFonts w:cs="Calibri"/>
                <w:color w:val="7030A0"/>
                <w:sz w:val="14"/>
              </w:rPr>
            </w:pPr>
          </w:p>
        </w:tc>
        <w:tc>
          <w:tcPr>
            <w:tcW w:w="8987" w:type="dxa"/>
            <w:tcBorders>
              <w:left w:val="single" w:sz="2" w:space="0" w:color="auto"/>
            </w:tcBorders>
            <w:shd w:val="clear" w:color="auto" w:fill="7030A0"/>
          </w:tcPr>
          <w:p w14:paraId="2BE9288E" w14:textId="77777777" w:rsidR="006141B9" w:rsidRPr="00FA7C77" w:rsidRDefault="006141B9" w:rsidP="00390C01">
            <w:pPr>
              <w:pStyle w:val="CommentaryHeading"/>
              <w:spacing w:before="0" w:after="40"/>
              <w:rPr>
                <w:rFonts w:cs="Calibri"/>
                <w:color w:val="FFFFFF" w:themeColor="background1"/>
                <w:szCs w:val="20"/>
              </w:rPr>
            </w:pPr>
            <w:r w:rsidRPr="00FA7C77">
              <w:rPr>
                <w:rFonts w:cs="Calibri"/>
                <w:color w:val="FFFFFF" w:themeColor="background1"/>
                <w:szCs w:val="20"/>
              </w:rPr>
              <w:t>Materiality and Aggregation</w:t>
            </w:r>
          </w:p>
        </w:tc>
      </w:tr>
      <w:tr w:rsidR="006141B9" w:rsidRPr="00CF7E1B" w14:paraId="462590BD" w14:textId="77777777" w:rsidTr="004D1EC6">
        <w:trPr>
          <w:cantSplit/>
          <w:trHeight w:val="20"/>
        </w:trPr>
        <w:tc>
          <w:tcPr>
            <w:tcW w:w="1557" w:type="dxa"/>
            <w:tcBorders>
              <w:left w:val="single" w:sz="2" w:space="0" w:color="auto"/>
              <w:right w:val="single" w:sz="2" w:space="0" w:color="auto"/>
            </w:tcBorders>
          </w:tcPr>
          <w:p w14:paraId="78023A4E" w14:textId="77777777" w:rsidR="006141B9" w:rsidRPr="008E2886" w:rsidRDefault="006141B9" w:rsidP="006141B9">
            <w:pPr>
              <w:pStyle w:val="TableReference"/>
              <w:tabs>
                <w:tab w:val="left" w:pos="3306"/>
              </w:tabs>
              <w:spacing w:before="80"/>
              <w:rPr>
                <w:rFonts w:cs="Calibri"/>
                <w:color w:val="7030A0"/>
                <w:sz w:val="14"/>
              </w:rPr>
            </w:pPr>
            <w:r w:rsidRPr="008E2886">
              <w:rPr>
                <w:rFonts w:cs="Calibri"/>
                <w:color w:val="7030A0"/>
                <w:sz w:val="14"/>
              </w:rPr>
              <w:t>AASB 101.30A</w:t>
            </w:r>
          </w:p>
          <w:p w14:paraId="2C627E03" w14:textId="4CA96DAF" w:rsidR="006141B9" w:rsidRPr="008E2886" w:rsidRDefault="006141B9" w:rsidP="006141B9">
            <w:pPr>
              <w:pStyle w:val="TableReference"/>
              <w:tabs>
                <w:tab w:val="left" w:pos="3306"/>
              </w:tabs>
              <w:spacing w:before="60"/>
              <w:rPr>
                <w:rFonts w:cs="Calibri"/>
                <w:color w:val="7030A0"/>
                <w:sz w:val="14"/>
              </w:rPr>
            </w:pPr>
          </w:p>
        </w:tc>
        <w:tc>
          <w:tcPr>
            <w:tcW w:w="8987" w:type="dxa"/>
            <w:tcBorders>
              <w:left w:val="single" w:sz="2" w:space="0" w:color="auto"/>
            </w:tcBorders>
            <w:shd w:val="clear" w:color="auto" w:fill="7030A0"/>
          </w:tcPr>
          <w:p w14:paraId="44E2A6CB" w14:textId="2AA79C88" w:rsidR="006141B9" w:rsidRPr="008E2886" w:rsidRDefault="006141B9" w:rsidP="006141B9">
            <w:pPr>
              <w:pStyle w:val="CommentaryText"/>
              <w:tabs>
                <w:tab w:val="left" w:pos="3306"/>
              </w:tabs>
              <w:rPr>
                <w:rFonts w:cs="Calibri"/>
                <w:color w:val="FFFFFF" w:themeColor="background1"/>
                <w:sz w:val="18"/>
                <w:szCs w:val="18"/>
              </w:rPr>
            </w:pPr>
            <w:r w:rsidRPr="008E2886">
              <w:rPr>
                <w:rFonts w:cs="Calibri"/>
                <w:color w:val="FFFFFF" w:themeColor="background1"/>
                <w:sz w:val="18"/>
                <w:szCs w:val="18"/>
              </w:rPr>
              <w:t>Agencies need to consider the Materiality Guidance under Section 1.2 Materiality Guidance. An agency should decide, taking into consideration all relevant facts and circumstances, how it aggregates information in the Statement of Changes in Equity, which includes the notes.</w:t>
            </w:r>
            <w:r w:rsidR="00FA7C77">
              <w:rPr>
                <w:rFonts w:cs="Calibri"/>
                <w:color w:val="FFFFFF" w:themeColor="background1"/>
                <w:sz w:val="18"/>
                <w:szCs w:val="18"/>
              </w:rPr>
              <w:t xml:space="preserve"> </w:t>
            </w:r>
            <w:r w:rsidRPr="008E2886">
              <w:rPr>
                <w:rFonts w:cs="Calibri"/>
                <w:color w:val="FFFFFF" w:themeColor="background1"/>
                <w:sz w:val="18"/>
                <w:szCs w:val="18"/>
              </w:rPr>
              <w:t>It must not reduce the understandability of its financial statements by obscuring material information with immaterial information or by aggregating material items that have different natures or functions.</w:t>
            </w:r>
          </w:p>
        </w:tc>
      </w:tr>
    </w:tbl>
    <w:p w14:paraId="0D4DD06E" w14:textId="77777777" w:rsidR="00AD56C6" w:rsidRDefault="00AD56C6" w:rsidP="00DD1275">
      <w:pPr>
        <w:pStyle w:val="TableReference"/>
        <w:tabs>
          <w:tab w:val="left" w:pos="3306"/>
        </w:tabs>
        <w:spacing w:before="80"/>
        <w:rPr>
          <w:rFonts w:cs="Calibri"/>
          <w:color w:val="auto"/>
          <w:sz w:val="16"/>
          <w:szCs w:val="16"/>
        </w:rPr>
        <w:sectPr w:rsidR="00AD56C6" w:rsidSect="00DB5571">
          <w:footnotePr>
            <w:numRestart w:val="eachPage"/>
          </w:footnotePr>
          <w:pgSz w:w="11907" w:h="16840" w:code="9"/>
          <w:pgMar w:top="567" w:right="680" w:bottom="851" w:left="680" w:header="284" w:footer="284" w:gutter="0"/>
          <w:cols w:space="720"/>
        </w:sectPr>
      </w:pPr>
    </w:p>
    <w:p w14:paraId="603CE7A2" w14:textId="154392B5" w:rsidR="000144FF" w:rsidRPr="00C022D8" w:rsidRDefault="000144FF" w:rsidP="00FD12D2">
      <w:pPr>
        <w:spacing w:line="400" w:lineRule="exact"/>
        <w:jc w:val="center"/>
        <w:rPr>
          <w:rFonts w:asciiTheme="minorHAnsi" w:hAnsiTheme="minorHAnsi" w:cstheme="minorHAnsi"/>
          <w:b/>
          <w:sz w:val="32"/>
          <w:szCs w:val="32"/>
        </w:rPr>
      </w:pPr>
      <w:bookmarkStart w:id="233" w:name="_Toc194918642"/>
      <w:r w:rsidRPr="00C022D8">
        <w:rPr>
          <w:rFonts w:asciiTheme="minorHAnsi" w:hAnsiTheme="minorHAnsi" w:cstheme="minorHAnsi"/>
          <w:b/>
          <w:sz w:val="32"/>
          <w:szCs w:val="32"/>
        </w:rPr>
        <w:lastRenderedPageBreak/>
        <w:t>‘</w:t>
      </w:r>
      <w:r w:rsidR="002F67B3" w:rsidRPr="00C022D8">
        <w:rPr>
          <w:rFonts w:asciiTheme="minorHAnsi" w:hAnsiTheme="minorHAnsi" w:cstheme="minorHAnsi"/>
          <w:b/>
          <w:sz w:val="32"/>
          <w:szCs w:val="32"/>
        </w:rPr>
        <w:t xml:space="preserve">Burley Griffin </w:t>
      </w:r>
      <w:r w:rsidR="00CA68F4" w:rsidRPr="00C022D8">
        <w:rPr>
          <w:rFonts w:asciiTheme="minorHAnsi" w:hAnsiTheme="minorHAnsi" w:cstheme="minorHAnsi"/>
          <w:b/>
          <w:sz w:val="32"/>
          <w:szCs w:val="32"/>
        </w:rPr>
        <w:t>Agency</w:t>
      </w:r>
      <w:r w:rsidRPr="00C022D8">
        <w:rPr>
          <w:rFonts w:asciiTheme="minorHAnsi" w:hAnsiTheme="minorHAnsi" w:cstheme="minorHAnsi"/>
          <w:b/>
          <w:sz w:val="32"/>
          <w:szCs w:val="32"/>
        </w:rPr>
        <w:t>’</w:t>
      </w:r>
      <w:bookmarkEnd w:id="233"/>
    </w:p>
    <w:p w14:paraId="1B8F0998" w14:textId="642FDC82" w:rsidR="000144FF" w:rsidRPr="00C022D8" w:rsidRDefault="00217D36" w:rsidP="00FD12D2">
      <w:pPr>
        <w:pStyle w:val="Subtitle"/>
        <w:spacing w:line="400" w:lineRule="exact"/>
        <w:rPr>
          <w:rFonts w:asciiTheme="minorHAnsi" w:hAnsiTheme="minorHAnsi" w:cstheme="minorHAnsi"/>
          <w:sz w:val="32"/>
          <w:szCs w:val="32"/>
        </w:rPr>
      </w:pPr>
      <w:bookmarkStart w:id="234" w:name="_Toc223710600"/>
      <w:r w:rsidRPr="00C022D8">
        <w:rPr>
          <w:rFonts w:asciiTheme="minorHAnsi" w:hAnsiTheme="minorHAnsi" w:cstheme="minorHAnsi"/>
          <w:sz w:val="32"/>
          <w:szCs w:val="32"/>
        </w:rPr>
        <w:t>Statement of Cash Flows</w:t>
      </w:r>
      <w:bookmarkEnd w:id="234"/>
    </w:p>
    <w:p w14:paraId="596FDA98" w14:textId="017732AE" w:rsidR="000144FF" w:rsidRPr="008E2886" w:rsidRDefault="000144FF" w:rsidP="00FD12D2">
      <w:pPr>
        <w:spacing w:line="400" w:lineRule="exact"/>
        <w:jc w:val="center"/>
        <w:rPr>
          <w:rFonts w:asciiTheme="minorHAnsi" w:hAnsiTheme="minorHAnsi" w:cstheme="minorHAnsi"/>
          <w:b/>
          <w:sz w:val="40"/>
          <w:szCs w:val="40"/>
        </w:rPr>
      </w:pPr>
      <w:bookmarkStart w:id="235" w:name="_Toc48468224"/>
      <w:bookmarkStart w:id="236" w:name="_Toc49155416"/>
      <w:r w:rsidRPr="00C022D8">
        <w:rPr>
          <w:rFonts w:asciiTheme="minorHAnsi" w:hAnsiTheme="minorHAnsi" w:cstheme="minorHAnsi"/>
          <w:b/>
          <w:sz w:val="32"/>
          <w:szCs w:val="32"/>
        </w:rPr>
        <w:t xml:space="preserve">For the Year Ended 30 June </w:t>
      </w:r>
      <w:bookmarkEnd w:id="235"/>
      <w:bookmarkEnd w:id="236"/>
      <w:r w:rsidR="00C66E0D" w:rsidRPr="00C022D8">
        <w:rPr>
          <w:rFonts w:asciiTheme="minorHAnsi" w:hAnsiTheme="minorHAnsi" w:cstheme="minorHAnsi"/>
          <w:b/>
          <w:sz w:val="32"/>
          <w:szCs w:val="32"/>
        </w:rPr>
        <w:t>202</w:t>
      </w:r>
      <w:r w:rsidR="00FA1F0D">
        <w:rPr>
          <w:rFonts w:asciiTheme="minorHAnsi" w:hAnsiTheme="minorHAnsi" w:cstheme="minorHAnsi"/>
          <w:b/>
          <w:sz w:val="32"/>
          <w:szCs w:val="32"/>
        </w:rPr>
        <w:t>6</w:t>
      </w:r>
    </w:p>
    <w:tbl>
      <w:tblPr>
        <w:tblW w:w="4976"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3"/>
        <w:gridCol w:w="5244"/>
        <w:gridCol w:w="709"/>
        <w:gridCol w:w="992"/>
        <w:gridCol w:w="993"/>
        <w:gridCol w:w="992"/>
      </w:tblGrid>
      <w:tr w:rsidR="000144FF" w:rsidRPr="00CF7E1B" w14:paraId="7345E23C" w14:textId="77777777" w:rsidTr="004D1EC6">
        <w:trPr>
          <w:trHeight w:val="105"/>
        </w:trPr>
        <w:tc>
          <w:tcPr>
            <w:tcW w:w="1563" w:type="dxa"/>
            <w:tcBorders>
              <w:top w:val="nil"/>
              <w:left w:val="single" w:sz="2" w:space="0" w:color="auto"/>
              <w:bottom w:val="nil"/>
              <w:right w:val="single" w:sz="2" w:space="0" w:color="auto"/>
            </w:tcBorders>
          </w:tcPr>
          <w:p w14:paraId="3321D2E9" w14:textId="77777777" w:rsidR="000144FF" w:rsidRPr="00F70B16" w:rsidRDefault="000144FF">
            <w:pPr>
              <w:pStyle w:val="Reference"/>
              <w:tabs>
                <w:tab w:val="left" w:pos="3306"/>
              </w:tabs>
              <w:rPr>
                <w:rFonts w:cs="Calibri"/>
                <w:color w:val="7030A0"/>
                <w:sz w:val="22"/>
                <w:szCs w:val="22"/>
              </w:rPr>
            </w:pPr>
            <w:bookmarkStart w:id="237" w:name="_Toc48468225"/>
            <w:bookmarkStart w:id="238" w:name="_Toc49155417"/>
            <w:bookmarkStart w:id="239" w:name="_Toc49223865"/>
            <w:r w:rsidRPr="00F70B16">
              <w:rPr>
                <w:rFonts w:cs="Calibri"/>
                <w:color w:val="7030A0"/>
                <w:sz w:val="22"/>
                <w:szCs w:val="22"/>
              </w:rPr>
              <w:t>Reference</w:t>
            </w:r>
            <w:bookmarkEnd w:id="237"/>
            <w:bookmarkEnd w:id="238"/>
            <w:bookmarkEnd w:id="239"/>
          </w:p>
        </w:tc>
        <w:tc>
          <w:tcPr>
            <w:tcW w:w="5244" w:type="dxa"/>
            <w:tcBorders>
              <w:top w:val="nil"/>
              <w:left w:val="single" w:sz="2" w:space="0" w:color="auto"/>
              <w:bottom w:val="nil"/>
              <w:right w:val="nil"/>
            </w:tcBorders>
            <w:vAlign w:val="bottom"/>
          </w:tcPr>
          <w:p w14:paraId="33A4F861" w14:textId="77777777" w:rsidR="000144FF" w:rsidRPr="00F70B16" w:rsidRDefault="000144FF">
            <w:pPr>
              <w:pStyle w:val="TableTitle"/>
              <w:tabs>
                <w:tab w:val="left" w:pos="3306"/>
              </w:tabs>
              <w:rPr>
                <w:rFonts w:cs="Calibri"/>
              </w:rPr>
            </w:pPr>
          </w:p>
        </w:tc>
        <w:tc>
          <w:tcPr>
            <w:tcW w:w="709" w:type="dxa"/>
            <w:tcBorders>
              <w:top w:val="nil"/>
              <w:left w:val="nil"/>
              <w:bottom w:val="nil"/>
              <w:right w:val="nil"/>
            </w:tcBorders>
            <w:vAlign w:val="bottom"/>
          </w:tcPr>
          <w:p w14:paraId="5AD982DE" w14:textId="77777777" w:rsidR="000144FF" w:rsidRPr="00F70B16" w:rsidRDefault="000144FF">
            <w:pPr>
              <w:pStyle w:val="TableTitle"/>
              <w:tabs>
                <w:tab w:val="left" w:pos="3306"/>
              </w:tabs>
              <w:jc w:val="center"/>
              <w:rPr>
                <w:rFonts w:cs="Calibri"/>
              </w:rPr>
            </w:pPr>
            <w:r w:rsidRPr="00F70B16">
              <w:rPr>
                <w:rFonts w:cs="Calibri"/>
              </w:rPr>
              <w:t>Note No.</w:t>
            </w:r>
          </w:p>
        </w:tc>
        <w:tc>
          <w:tcPr>
            <w:tcW w:w="992" w:type="dxa"/>
            <w:tcBorders>
              <w:top w:val="nil"/>
              <w:left w:val="nil"/>
              <w:bottom w:val="nil"/>
              <w:right w:val="nil"/>
            </w:tcBorders>
            <w:vAlign w:val="bottom"/>
          </w:tcPr>
          <w:p w14:paraId="657E727C" w14:textId="77777777" w:rsidR="000144FF" w:rsidRPr="00F70B16" w:rsidRDefault="000144FF">
            <w:pPr>
              <w:pStyle w:val="TableTitle"/>
              <w:tabs>
                <w:tab w:val="left" w:pos="3306"/>
              </w:tabs>
              <w:rPr>
                <w:rFonts w:cs="Calibri"/>
              </w:rPr>
            </w:pPr>
            <w:r w:rsidRPr="00F70B16">
              <w:rPr>
                <w:rFonts w:cs="Calibri"/>
              </w:rPr>
              <w:t>Actual</w:t>
            </w:r>
          </w:p>
          <w:p w14:paraId="3C128662" w14:textId="2D18ED83" w:rsidR="001B231B" w:rsidRPr="00F70B16" w:rsidRDefault="001B231B" w:rsidP="001B231B">
            <w:pPr>
              <w:pStyle w:val="TableTitle"/>
              <w:tabs>
                <w:tab w:val="left" w:pos="3306"/>
              </w:tabs>
              <w:rPr>
                <w:rFonts w:cs="Calibri"/>
              </w:rPr>
            </w:pPr>
            <w:r w:rsidRPr="00F70B16">
              <w:rPr>
                <w:rFonts w:cs="Calibri"/>
              </w:rPr>
              <w:t>202</w:t>
            </w:r>
            <w:r w:rsidR="00FA1F0D">
              <w:rPr>
                <w:rFonts w:cs="Calibri"/>
              </w:rPr>
              <w:t>6</w:t>
            </w:r>
          </w:p>
          <w:p w14:paraId="3D10D814" w14:textId="77777777" w:rsidR="000144FF" w:rsidRPr="00F70B16" w:rsidRDefault="000144FF">
            <w:pPr>
              <w:pStyle w:val="TableTitle"/>
              <w:tabs>
                <w:tab w:val="left" w:pos="3306"/>
              </w:tabs>
              <w:rPr>
                <w:rFonts w:cs="Calibri"/>
              </w:rPr>
            </w:pPr>
            <w:r w:rsidRPr="00F70B16">
              <w:rPr>
                <w:rFonts w:cs="Calibri"/>
              </w:rPr>
              <w:t xml:space="preserve">$’000 </w:t>
            </w:r>
          </w:p>
        </w:tc>
        <w:tc>
          <w:tcPr>
            <w:tcW w:w="993" w:type="dxa"/>
            <w:tcBorders>
              <w:top w:val="nil"/>
              <w:left w:val="nil"/>
              <w:bottom w:val="nil"/>
              <w:right w:val="nil"/>
            </w:tcBorders>
            <w:vAlign w:val="bottom"/>
          </w:tcPr>
          <w:p w14:paraId="4A3E5467" w14:textId="77777777" w:rsidR="000144FF" w:rsidRPr="00F70B16" w:rsidRDefault="000144FF">
            <w:pPr>
              <w:pStyle w:val="TableTitle"/>
              <w:tabs>
                <w:tab w:val="left" w:pos="3306"/>
              </w:tabs>
              <w:rPr>
                <w:rFonts w:cs="Calibri"/>
              </w:rPr>
            </w:pPr>
            <w:r w:rsidRPr="00F70B16">
              <w:rPr>
                <w:rFonts w:cs="Calibri"/>
              </w:rPr>
              <w:t>Original</w:t>
            </w:r>
          </w:p>
          <w:p w14:paraId="5438C4CA" w14:textId="77777777" w:rsidR="000144FF" w:rsidRPr="00F70B16" w:rsidRDefault="000144FF">
            <w:pPr>
              <w:pStyle w:val="TableTitle"/>
              <w:tabs>
                <w:tab w:val="left" w:pos="3306"/>
              </w:tabs>
              <w:rPr>
                <w:rFonts w:cs="Calibri"/>
              </w:rPr>
            </w:pPr>
            <w:r w:rsidRPr="00F70B16">
              <w:rPr>
                <w:rFonts w:cs="Calibri"/>
              </w:rPr>
              <w:t xml:space="preserve">Budget </w:t>
            </w:r>
          </w:p>
          <w:p w14:paraId="2DBA2AA1" w14:textId="65F16898" w:rsidR="001B231B" w:rsidRPr="00F70B16" w:rsidRDefault="001B231B" w:rsidP="001B231B">
            <w:pPr>
              <w:pStyle w:val="TableTitle"/>
              <w:tabs>
                <w:tab w:val="left" w:pos="3306"/>
              </w:tabs>
              <w:rPr>
                <w:rFonts w:cs="Calibri"/>
              </w:rPr>
            </w:pPr>
            <w:r w:rsidRPr="00F70B16">
              <w:rPr>
                <w:rFonts w:cs="Calibri"/>
              </w:rPr>
              <w:t>202</w:t>
            </w:r>
            <w:r w:rsidR="00FA1F0D">
              <w:rPr>
                <w:rFonts w:cs="Calibri"/>
              </w:rPr>
              <w:t>6</w:t>
            </w:r>
          </w:p>
          <w:p w14:paraId="2720B20D" w14:textId="77777777" w:rsidR="000144FF" w:rsidRPr="00F70B16" w:rsidRDefault="000144FF">
            <w:pPr>
              <w:pStyle w:val="TableTitle"/>
              <w:tabs>
                <w:tab w:val="left" w:pos="3306"/>
              </w:tabs>
              <w:rPr>
                <w:rFonts w:cs="Calibri"/>
              </w:rPr>
            </w:pPr>
            <w:r w:rsidRPr="00F70B16">
              <w:rPr>
                <w:rFonts w:cs="Calibri"/>
              </w:rPr>
              <w:t>$’000</w:t>
            </w:r>
          </w:p>
        </w:tc>
        <w:tc>
          <w:tcPr>
            <w:tcW w:w="992" w:type="dxa"/>
            <w:tcBorders>
              <w:top w:val="nil"/>
              <w:left w:val="nil"/>
              <w:bottom w:val="nil"/>
              <w:right w:val="nil"/>
            </w:tcBorders>
            <w:vAlign w:val="bottom"/>
          </w:tcPr>
          <w:p w14:paraId="2C5B66FA" w14:textId="77777777" w:rsidR="000144FF" w:rsidRPr="00F70B16" w:rsidRDefault="000144FF">
            <w:pPr>
              <w:pStyle w:val="TableTitle"/>
              <w:tabs>
                <w:tab w:val="left" w:pos="3306"/>
              </w:tabs>
              <w:rPr>
                <w:rFonts w:cs="Calibri"/>
              </w:rPr>
            </w:pPr>
            <w:r w:rsidRPr="00F70B16">
              <w:rPr>
                <w:rFonts w:cs="Calibri"/>
              </w:rPr>
              <w:t>Actual</w:t>
            </w:r>
          </w:p>
          <w:p w14:paraId="498A5EE2" w14:textId="20EAEB93" w:rsidR="000144FF" w:rsidRPr="00F70B16" w:rsidRDefault="00620D4E">
            <w:pPr>
              <w:pStyle w:val="TableTitle"/>
              <w:tabs>
                <w:tab w:val="left" w:pos="3306"/>
              </w:tabs>
              <w:rPr>
                <w:rFonts w:cs="Calibri"/>
              </w:rPr>
            </w:pPr>
            <w:r w:rsidRPr="00F70B16">
              <w:rPr>
                <w:rFonts w:cs="Calibri"/>
              </w:rPr>
              <w:t>202</w:t>
            </w:r>
            <w:r w:rsidR="00FA1F0D">
              <w:rPr>
                <w:rFonts w:cs="Calibri"/>
              </w:rPr>
              <w:t>5</w:t>
            </w:r>
          </w:p>
          <w:p w14:paraId="5C66EAAD" w14:textId="77777777" w:rsidR="000144FF" w:rsidRPr="00F70B16" w:rsidRDefault="000144FF">
            <w:pPr>
              <w:pStyle w:val="TableTitle"/>
              <w:tabs>
                <w:tab w:val="left" w:pos="3306"/>
              </w:tabs>
              <w:rPr>
                <w:rFonts w:cs="Calibri"/>
              </w:rPr>
            </w:pPr>
            <w:r w:rsidRPr="00F70B16">
              <w:rPr>
                <w:rFonts w:cs="Calibri"/>
              </w:rPr>
              <w:t>$’000</w:t>
            </w:r>
          </w:p>
        </w:tc>
      </w:tr>
      <w:tr w:rsidR="000144FF" w:rsidRPr="00CF7E1B" w14:paraId="2A783966" w14:textId="77777777" w:rsidTr="004D1EC6">
        <w:trPr>
          <w:trHeight w:val="258"/>
        </w:trPr>
        <w:tc>
          <w:tcPr>
            <w:tcW w:w="1563" w:type="dxa"/>
            <w:tcBorders>
              <w:top w:val="nil"/>
              <w:left w:val="single" w:sz="2" w:space="0" w:color="auto"/>
              <w:bottom w:val="nil"/>
              <w:right w:val="single" w:sz="2" w:space="0" w:color="auto"/>
            </w:tcBorders>
          </w:tcPr>
          <w:p w14:paraId="5B050D82" w14:textId="77777777" w:rsidR="000144FF" w:rsidRPr="00F70B16" w:rsidRDefault="000144FF">
            <w:pPr>
              <w:pStyle w:val="TableReference"/>
              <w:tabs>
                <w:tab w:val="left" w:pos="3306"/>
              </w:tabs>
              <w:spacing w:before="6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10</w:t>
            </w:r>
          </w:p>
        </w:tc>
        <w:tc>
          <w:tcPr>
            <w:tcW w:w="5244" w:type="dxa"/>
            <w:tcBorders>
              <w:top w:val="nil"/>
              <w:left w:val="single" w:sz="2" w:space="0" w:color="auto"/>
              <w:bottom w:val="nil"/>
              <w:right w:val="nil"/>
            </w:tcBorders>
            <w:vAlign w:val="bottom"/>
          </w:tcPr>
          <w:p w14:paraId="6BE41BDA" w14:textId="77777777" w:rsidR="000144FF" w:rsidRPr="00F70B16" w:rsidRDefault="000144FF">
            <w:pPr>
              <w:pStyle w:val="TableText"/>
              <w:tabs>
                <w:tab w:val="left" w:pos="3306"/>
              </w:tabs>
              <w:rPr>
                <w:rFonts w:cs="Calibri"/>
                <w:b/>
                <w:bCs/>
              </w:rPr>
            </w:pPr>
            <w:bookmarkStart w:id="240" w:name="_Toc48468226"/>
            <w:bookmarkStart w:id="241" w:name="_Toc49155418"/>
            <w:bookmarkStart w:id="242" w:name="_Toc49223866"/>
            <w:r w:rsidRPr="00F70B16">
              <w:rPr>
                <w:rFonts w:cs="Calibri"/>
                <w:b/>
                <w:bCs/>
              </w:rPr>
              <w:t>Cash Flows from Operating Activities</w:t>
            </w:r>
            <w:bookmarkEnd w:id="240"/>
            <w:bookmarkEnd w:id="241"/>
            <w:bookmarkEnd w:id="242"/>
          </w:p>
        </w:tc>
        <w:tc>
          <w:tcPr>
            <w:tcW w:w="709" w:type="dxa"/>
            <w:tcBorders>
              <w:top w:val="nil"/>
              <w:left w:val="nil"/>
              <w:bottom w:val="nil"/>
              <w:right w:val="nil"/>
            </w:tcBorders>
            <w:vAlign w:val="bottom"/>
          </w:tcPr>
          <w:p w14:paraId="290D5C0E"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00914142" w14:textId="77777777" w:rsidR="000144FF" w:rsidRPr="00F70B16" w:rsidRDefault="000144FF">
            <w:pPr>
              <w:pStyle w:val="TableText"/>
              <w:tabs>
                <w:tab w:val="left" w:pos="3306"/>
              </w:tabs>
              <w:jc w:val="right"/>
              <w:rPr>
                <w:rFonts w:cs="Calibri"/>
                <w:b/>
                <w:bCs/>
              </w:rPr>
            </w:pPr>
          </w:p>
        </w:tc>
        <w:tc>
          <w:tcPr>
            <w:tcW w:w="993" w:type="dxa"/>
            <w:tcBorders>
              <w:top w:val="nil"/>
              <w:left w:val="nil"/>
              <w:bottom w:val="nil"/>
              <w:right w:val="nil"/>
            </w:tcBorders>
            <w:vAlign w:val="bottom"/>
          </w:tcPr>
          <w:p w14:paraId="5F812EFB" w14:textId="77777777" w:rsidR="000144FF" w:rsidRPr="00F70B16" w:rsidRDefault="000144FF">
            <w:pPr>
              <w:pStyle w:val="TableText"/>
              <w:tabs>
                <w:tab w:val="left" w:pos="3306"/>
              </w:tabs>
              <w:jc w:val="right"/>
              <w:rPr>
                <w:rFonts w:cs="Calibri"/>
                <w:b/>
                <w:bCs/>
              </w:rPr>
            </w:pPr>
          </w:p>
        </w:tc>
        <w:tc>
          <w:tcPr>
            <w:tcW w:w="992" w:type="dxa"/>
            <w:tcBorders>
              <w:top w:val="nil"/>
              <w:left w:val="nil"/>
              <w:bottom w:val="nil"/>
              <w:right w:val="nil"/>
            </w:tcBorders>
            <w:vAlign w:val="bottom"/>
          </w:tcPr>
          <w:p w14:paraId="79F44140" w14:textId="77777777" w:rsidR="000144FF" w:rsidRPr="00F70B16" w:rsidRDefault="000144FF">
            <w:pPr>
              <w:pStyle w:val="TableText"/>
              <w:tabs>
                <w:tab w:val="left" w:pos="3306"/>
              </w:tabs>
              <w:jc w:val="right"/>
              <w:rPr>
                <w:rFonts w:cs="Calibri"/>
                <w:b/>
                <w:bCs/>
              </w:rPr>
            </w:pPr>
          </w:p>
        </w:tc>
      </w:tr>
      <w:tr w:rsidR="000144FF" w:rsidRPr="00CF7E1B" w14:paraId="111B9C01" w14:textId="77777777" w:rsidTr="004D1EC6">
        <w:tc>
          <w:tcPr>
            <w:tcW w:w="1563" w:type="dxa"/>
            <w:tcBorders>
              <w:top w:val="nil"/>
              <w:left w:val="single" w:sz="2" w:space="0" w:color="auto"/>
              <w:bottom w:val="nil"/>
              <w:right w:val="single" w:sz="2" w:space="0" w:color="auto"/>
            </w:tcBorders>
          </w:tcPr>
          <w:p w14:paraId="613ECF5A" w14:textId="77777777" w:rsidR="000144FF" w:rsidRPr="00F70B16" w:rsidRDefault="000144FF">
            <w:pPr>
              <w:pStyle w:val="TableReference"/>
              <w:tabs>
                <w:tab w:val="left" w:pos="3306"/>
              </w:tabs>
              <w:spacing w:before="40"/>
              <w:rPr>
                <w:rFonts w:cs="Calibri"/>
                <w:color w:val="7030A0"/>
                <w:sz w:val="14"/>
              </w:rPr>
            </w:pPr>
          </w:p>
        </w:tc>
        <w:tc>
          <w:tcPr>
            <w:tcW w:w="5244" w:type="dxa"/>
            <w:tcBorders>
              <w:top w:val="nil"/>
              <w:left w:val="single" w:sz="2" w:space="0" w:color="auto"/>
              <w:bottom w:val="nil"/>
              <w:right w:val="nil"/>
            </w:tcBorders>
            <w:vAlign w:val="bottom"/>
          </w:tcPr>
          <w:p w14:paraId="41A58C9B" w14:textId="77777777" w:rsidR="000144FF" w:rsidRPr="00F70B16" w:rsidRDefault="000144FF">
            <w:pPr>
              <w:pStyle w:val="TableText"/>
              <w:tabs>
                <w:tab w:val="left" w:pos="3306"/>
              </w:tabs>
              <w:rPr>
                <w:rFonts w:cs="Calibri"/>
                <w:b/>
                <w:bCs/>
              </w:rPr>
            </w:pPr>
            <w:bookmarkStart w:id="243" w:name="_Toc48468227"/>
            <w:bookmarkStart w:id="244" w:name="_Toc49223867"/>
            <w:r w:rsidRPr="00F70B16">
              <w:rPr>
                <w:rFonts w:cs="Calibri"/>
                <w:b/>
                <w:bCs/>
              </w:rPr>
              <w:t>Receipts</w:t>
            </w:r>
            <w:bookmarkEnd w:id="243"/>
            <w:bookmarkEnd w:id="244"/>
          </w:p>
        </w:tc>
        <w:tc>
          <w:tcPr>
            <w:tcW w:w="709" w:type="dxa"/>
            <w:tcBorders>
              <w:top w:val="nil"/>
              <w:left w:val="nil"/>
              <w:bottom w:val="nil"/>
              <w:right w:val="nil"/>
            </w:tcBorders>
            <w:vAlign w:val="bottom"/>
          </w:tcPr>
          <w:p w14:paraId="070FF925"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0AD5A3F6"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40FFCB97"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303234AD" w14:textId="77777777" w:rsidR="000144FF" w:rsidRPr="00F70B16" w:rsidRDefault="000144FF">
            <w:pPr>
              <w:pStyle w:val="TableText"/>
              <w:tabs>
                <w:tab w:val="left" w:pos="3306"/>
              </w:tabs>
              <w:jc w:val="right"/>
              <w:rPr>
                <w:rFonts w:cs="Calibri"/>
              </w:rPr>
            </w:pPr>
          </w:p>
        </w:tc>
      </w:tr>
      <w:tr w:rsidR="000144FF" w:rsidRPr="00CF7E1B" w14:paraId="6181F048" w14:textId="77777777" w:rsidTr="004D1EC6">
        <w:tc>
          <w:tcPr>
            <w:tcW w:w="1563" w:type="dxa"/>
            <w:tcBorders>
              <w:top w:val="nil"/>
              <w:left w:val="single" w:sz="2" w:space="0" w:color="auto"/>
              <w:bottom w:val="nil"/>
              <w:right w:val="single" w:sz="2" w:space="0" w:color="auto"/>
            </w:tcBorders>
          </w:tcPr>
          <w:p w14:paraId="6B3C8CF4" w14:textId="77777777" w:rsidR="000144FF" w:rsidRPr="00F70B16" w:rsidRDefault="000144FF">
            <w:pPr>
              <w:pStyle w:val="TableReference"/>
              <w:tabs>
                <w:tab w:val="left" w:pos="3306"/>
              </w:tabs>
              <w:spacing w:before="6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14</w:t>
            </w:r>
            <w:r w:rsidR="00D001B7" w:rsidRPr="00F70B16">
              <w:rPr>
                <w:rFonts w:cs="Calibri"/>
                <w:color w:val="7030A0"/>
                <w:sz w:val="14"/>
              </w:rPr>
              <w:t>(</w:t>
            </w:r>
            <w:r w:rsidRPr="00F70B16">
              <w:rPr>
                <w:rFonts w:cs="Calibri"/>
                <w:color w:val="7030A0"/>
                <w:sz w:val="14"/>
              </w:rPr>
              <w:t>a)</w:t>
            </w:r>
          </w:p>
        </w:tc>
        <w:tc>
          <w:tcPr>
            <w:tcW w:w="5244" w:type="dxa"/>
            <w:tcBorders>
              <w:top w:val="nil"/>
              <w:left w:val="single" w:sz="2" w:space="0" w:color="auto"/>
              <w:bottom w:val="nil"/>
              <w:right w:val="nil"/>
            </w:tcBorders>
            <w:vAlign w:val="bottom"/>
          </w:tcPr>
          <w:p w14:paraId="0CF86E7F" w14:textId="77777777" w:rsidR="000144FF" w:rsidRPr="00F70B16" w:rsidRDefault="00952378">
            <w:pPr>
              <w:pStyle w:val="TableText"/>
              <w:tabs>
                <w:tab w:val="left" w:pos="3306"/>
              </w:tabs>
              <w:rPr>
                <w:rFonts w:cs="Calibri"/>
                <w:b/>
                <w:bCs/>
                <w:strike/>
              </w:rPr>
            </w:pPr>
            <w:r w:rsidRPr="00F70B16">
              <w:rPr>
                <w:rFonts w:cs="Calibri"/>
              </w:rPr>
              <w:t>Controlled Recurrent Payments</w:t>
            </w:r>
          </w:p>
        </w:tc>
        <w:tc>
          <w:tcPr>
            <w:tcW w:w="709" w:type="dxa"/>
            <w:tcBorders>
              <w:top w:val="nil"/>
              <w:left w:val="nil"/>
              <w:bottom w:val="nil"/>
              <w:right w:val="nil"/>
            </w:tcBorders>
            <w:vAlign w:val="bottom"/>
          </w:tcPr>
          <w:p w14:paraId="31B3A95F"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547573EF"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38ED6A2C"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070EE55E" w14:textId="77777777" w:rsidR="000144FF" w:rsidRPr="00F70B16" w:rsidRDefault="000144FF">
            <w:pPr>
              <w:pStyle w:val="TableText"/>
              <w:tabs>
                <w:tab w:val="left" w:pos="3306"/>
              </w:tabs>
              <w:jc w:val="right"/>
              <w:rPr>
                <w:rFonts w:cs="Calibri"/>
              </w:rPr>
            </w:pPr>
          </w:p>
        </w:tc>
      </w:tr>
      <w:tr w:rsidR="00776995" w:rsidRPr="00CF7E1B" w14:paraId="05E4518F" w14:textId="77777777" w:rsidTr="004D1EC6">
        <w:tc>
          <w:tcPr>
            <w:tcW w:w="1563" w:type="dxa"/>
            <w:tcBorders>
              <w:top w:val="nil"/>
              <w:left w:val="single" w:sz="2" w:space="0" w:color="auto"/>
              <w:bottom w:val="nil"/>
              <w:right w:val="single" w:sz="2" w:space="0" w:color="auto"/>
            </w:tcBorders>
          </w:tcPr>
          <w:p w14:paraId="1D473775" w14:textId="04E43D3D" w:rsidR="00776995" w:rsidRPr="00F70B16" w:rsidRDefault="009271AD">
            <w:pPr>
              <w:pStyle w:val="TableReference"/>
              <w:tabs>
                <w:tab w:val="left" w:pos="3306"/>
              </w:tabs>
              <w:spacing w:before="60"/>
              <w:rPr>
                <w:rFonts w:cs="Calibri"/>
                <w:color w:val="7030A0"/>
                <w:sz w:val="14"/>
              </w:rPr>
            </w:pPr>
            <w:r w:rsidRPr="00F70B16">
              <w:rPr>
                <w:rFonts w:cs="Calibri"/>
                <w:color w:val="7030A0"/>
                <w:sz w:val="14"/>
              </w:rPr>
              <w:t>AASB 107.14(a)</w:t>
            </w:r>
          </w:p>
        </w:tc>
        <w:tc>
          <w:tcPr>
            <w:tcW w:w="5244" w:type="dxa"/>
            <w:tcBorders>
              <w:top w:val="nil"/>
              <w:left w:val="single" w:sz="2" w:space="0" w:color="auto"/>
              <w:bottom w:val="nil"/>
              <w:right w:val="nil"/>
            </w:tcBorders>
            <w:vAlign w:val="bottom"/>
          </w:tcPr>
          <w:p w14:paraId="50274BA9" w14:textId="23198164" w:rsidR="00776995" w:rsidRPr="00F70B16" w:rsidRDefault="00776995" w:rsidP="00F6748F">
            <w:pPr>
              <w:pStyle w:val="TableText"/>
              <w:tabs>
                <w:tab w:val="left" w:pos="3306"/>
              </w:tabs>
              <w:rPr>
                <w:rFonts w:cs="Calibri"/>
              </w:rPr>
            </w:pPr>
            <w:r w:rsidRPr="00F70B16">
              <w:rPr>
                <w:rFonts w:cs="Calibri"/>
              </w:rPr>
              <w:t>Sales of Goods and Services from Contracts with Customers</w:t>
            </w:r>
          </w:p>
        </w:tc>
        <w:tc>
          <w:tcPr>
            <w:tcW w:w="709" w:type="dxa"/>
            <w:tcBorders>
              <w:top w:val="nil"/>
              <w:left w:val="nil"/>
              <w:bottom w:val="nil"/>
              <w:right w:val="nil"/>
            </w:tcBorders>
            <w:vAlign w:val="bottom"/>
          </w:tcPr>
          <w:p w14:paraId="0E8E692A" w14:textId="77777777" w:rsidR="00776995" w:rsidRPr="00F70B16" w:rsidRDefault="00776995">
            <w:pPr>
              <w:pStyle w:val="TableText"/>
              <w:tabs>
                <w:tab w:val="left" w:pos="3306"/>
              </w:tabs>
              <w:jc w:val="center"/>
              <w:rPr>
                <w:rFonts w:cs="Calibri"/>
              </w:rPr>
            </w:pPr>
          </w:p>
        </w:tc>
        <w:tc>
          <w:tcPr>
            <w:tcW w:w="992" w:type="dxa"/>
            <w:tcBorders>
              <w:top w:val="nil"/>
              <w:left w:val="nil"/>
              <w:bottom w:val="nil"/>
              <w:right w:val="nil"/>
            </w:tcBorders>
            <w:vAlign w:val="bottom"/>
          </w:tcPr>
          <w:p w14:paraId="086530C6" w14:textId="77777777" w:rsidR="00776995" w:rsidRPr="00F70B16" w:rsidRDefault="00776995" w:rsidP="00FE11F7">
            <w:pPr>
              <w:pStyle w:val="TableText"/>
              <w:tabs>
                <w:tab w:val="left" w:pos="3306"/>
              </w:tabs>
              <w:jc w:val="right"/>
              <w:rPr>
                <w:rFonts w:cs="Calibri"/>
                <w:strike/>
              </w:rPr>
            </w:pPr>
          </w:p>
        </w:tc>
        <w:tc>
          <w:tcPr>
            <w:tcW w:w="993" w:type="dxa"/>
            <w:tcBorders>
              <w:top w:val="nil"/>
              <w:left w:val="nil"/>
              <w:bottom w:val="nil"/>
              <w:right w:val="nil"/>
            </w:tcBorders>
            <w:vAlign w:val="bottom"/>
          </w:tcPr>
          <w:p w14:paraId="2D0CDE78" w14:textId="77777777" w:rsidR="00776995" w:rsidRPr="00F70B16" w:rsidRDefault="00776995">
            <w:pPr>
              <w:pStyle w:val="TableText"/>
              <w:tabs>
                <w:tab w:val="left" w:pos="3306"/>
              </w:tabs>
              <w:jc w:val="right"/>
              <w:rPr>
                <w:rFonts w:cs="Calibri"/>
                <w:strike/>
              </w:rPr>
            </w:pPr>
          </w:p>
        </w:tc>
        <w:tc>
          <w:tcPr>
            <w:tcW w:w="992" w:type="dxa"/>
            <w:tcBorders>
              <w:top w:val="nil"/>
              <w:left w:val="nil"/>
              <w:bottom w:val="nil"/>
              <w:right w:val="nil"/>
            </w:tcBorders>
            <w:vAlign w:val="bottom"/>
          </w:tcPr>
          <w:p w14:paraId="61BF6075" w14:textId="77777777" w:rsidR="00776995" w:rsidRPr="00F70B16" w:rsidRDefault="00776995">
            <w:pPr>
              <w:pStyle w:val="TableText"/>
              <w:tabs>
                <w:tab w:val="left" w:pos="3306"/>
              </w:tabs>
              <w:jc w:val="right"/>
              <w:rPr>
                <w:rFonts w:cs="Calibri"/>
                <w:strike/>
              </w:rPr>
            </w:pPr>
          </w:p>
        </w:tc>
      </w:tr>
      <w:tr w:rsidR="00776995" w:rsidRPr="00CF7E1B" w14:paraId="1B3642CB" w14:textId="77777777" w:rsidTr="004D1EC6">
        <w:tc>
          <w:tcPr>
            <w:tcW w:w="1563" w:type="dxa"/>
            <w:tcBorders>
              <w:top w:val="nil"/>
              <w:left w:val="single" w:sz="2" w:space="0" w:color="auto"/>
              <w:bottom w:val="nil"/>
              <w:right w:val="single" w:sz="2" w:space="0" w:color="auto"/>
            </w:tcBorders>
          </w:tcPr>
          <w:p w14:paraId="44D4F6BA" w14:textId="77777777" w:rsidR="00776995" w:rsidRPr="00F70B16" w:rsidRDefault="00776995">
            <w:pPr>
              <w:pStyle w:val="TableReference"/>
              <w:tabs>
                <w:tab w:val="left" w:pos="3306"/>
              </w:tabs>
              <w:spacing w:before="60"/>
              <w:rPr>
                <w:rFonts w:cs="Calibri"/>
                <w:color w:val="7030A0"/>
                <w:sz w:val="14"/>
              </w:rPr>
            </w:pPr>
          </w:p>
        </w:tc>
        <w:tc>
          <w:tcPr>
            <w:tcW w:w="5244" w:type="dxa"/>
            <w:tcBorders>
              <w:top w:val="nil"/>
              <w:left w:val="single" w:sz="2" w:space="0" w:color="auto"/>
              <w:bottom w:val="nil"/>
              <w:right w:val="nil"/>
            </w:tcBorders>
            <w:vAlign w:val="bottom"/>
          </w:tcPr>
          <w:p w14:paraId="390A1E27" w14:textId="2B45A094" w:rsidR="00776995" w:rsidRPr="00F70B16" w:rsidRDefault="00776995" w:rsidP="00F6748F">
            <w:pPr>
              <w:pStyle w:val="TableText"/>
              <w:tabs>
                <w:tab w:val="left" w:pos="3306"/>
              </w:tabs>
              <w:rPr>
                <w:rFonts w:cs="Calibri"/>
              </w:rPr>
            </w:pPr>
            <w:r w:rsidRPr="00F70B16">
              <w:rPr>
                <w:rFonts w:cs="Calibri"/>
              </w:rPr>
              <w:t>Grants and Contributions</w:t>
            </w:r>
            <w:r w:rsidR="00CF6845" w:rsidRPr="00F70B16">
              <w:rPr>
                <w:rFonts w:cs="Calibri"/>
              </w:rPr>
              <w:t xml:space="preserve"> Receipts</w:t>
            </w:r>
          </w:p>
        </w:tc>
        <w:tc>
          <w:tcPr>
            <w:tcW w:w="709" w:type="dxa"/>
            <w:tcBorders>
              <w:top w:val="nil"/>
              <w:left w:val="nil"/>
              <w:bottom w:val="nil"/>
              <w:right w:val="nil"/>
            </w:tcBorders>
            <w:vAlign w:val="bottom"/>
          </w:tcPr>
          <w:p w14:paraId="54339D2D" w14:textId="77777777" w:rsidR="00776995" w:rsidRPr="00F70B16" w:rsidRDefault="00776995">
            <w:pPr>
              <w:pStyle w:val="TableText"/>
              <w:tabs>
                <w:tab w:val="left" w:pos="3306"/>
              </w:tabs>
              <w:jc w:val="center"/>
              <w:rPr>
                <w:rFonts w:cs="Calibri"/>
              </w:rPr>
            </w:pPr>
          </w:p>
        </w:tc>
        <w:tc>
          <w:tcPr>
            <w:tcW w:w="992" w:type="dxa"/>
            <w:tcBorders>
              <w:top w:val="nil"/>
              <w:left w:val="nil"/>
              <w:bottom w:val="nil"/>
              <w:right w:val="nil"/>
            </w:tcBorders>
            <w:vAlign w:val="bottom"/>
          </w:tcPr>
          <w:p w14:paraId="5B21AD79" w14:textId="77777777" w:rsidR="00776995" w:rsidRPr="00F70B16" w:rsidRDefault="00776995" w:rsidP="00FE11F7">
            <w:pPr>
              <w:pStyle w:val="TableText"/>
              <w:tabs>
                <w:tab w:val="left" w:pos="3306"/>
              </w:tabs>
              <w:jc w:val="right"/>
              <w:rPr>
                <w:rFonts w:cs="Calibri"/>
                <w:strike/>
              </w:rPr>
            </w:pPr>
          </w:p>
        </w:tc>
        <w:tc>
          <w:tcPr>
            <w:tcW w:w="993" w:type="dxa"/>
            <w:tcBorders>
              <w:top w:val="nil"/>
              <w:left w:val="nil"/>
              <w:bottom w:val="nil"/>
              <w:right w:val="nil"/>
            </w:tcBorders>
            <w:vAlign w:val="bottom"/>
          </w:tcPr>
          <w:p w14:paraId="3608EAE7" w14:textId="77777777" w:rsidR="00776995" w:rsidRPr="00F70B16" w:rsidRDefault="00776995">
            <w:pPr>
              <w:pStyle w:val="TableText"/>
              <w:tabs>
                <w:tab w:val="left" w:pos="3306"/>
              </w:tabs>
              <w:jc w:val="right"/>
              <w:rPr>
                <w:rFonts w:cs="Calibri"/>
                <w:strike/>
              </w:rPr>
            </w:pPr>
          </w:p>
        </w:tc>
        <w:tc>
          <w:tcPr>
            <w:tcW w:w="992" w:type="dxa"/>
            <w:tcBorders>
              <w:top w:val="nil"/>
              <w:left w:val="nil"/>
              <w:bottom w:val="nil"/>
              <w:right w:val="nil"/>
            </w:tcBorders>
            <w:vAlign w:val="bottom"/>
          </w:tcPr>
          <w:p w14:paraId="0F2861A2" w14:textId="77777777" w:rsidR="00776995" w:rsidRPr="00F70B16" w:rsidRDefault="00776995">
            <w:pPr>
              <w:pStyle w:val="TableText"/>
              <w:tabs>
                <w:tab w:val="left" w:pos="3306"/>
              </w:tabs>
              <w:jc w:val="right"/>
              <w:rPr>
                <w:rFonts w:cs="Calibri"/>
                <w:strike/>
              </w:rPr>
            </w:pPr>
          </w:p>
        </w:tc>
      </w:tr>
      <w:tr w:rsidR="00AA468F" w:rsidRPr="00E117EE" w14:paraId="7E0E0B5C" w14:textId="77777777" w:rsidTr="004D1EC6">
        <w:tc>
          <w:tcPr>
            <w:tcW w:w="1563" w:type="dxa"/>
            <w:tcBorders>
              <w:top w:val="nil"/>
              <w:left w:val="single" w:sz="2" w:space="0" w:color="auto"/>
              <w:bottom w:val="nil"/>
              <w:right w:val="single" w:sz="2" w:space="0" w:color="auto"/>
            </w:tcBorders>
          </w:tcPr>
          <w:p w14:paraId="5FFDA22F" w14:textId="77777777" w:rsidR="00AA468F" w:rsidRPr="00F70B16" w:rsidRDefault="00AA468F" w:rsidP="009A0F2F">
            <w:pPr>
              <w:pStyle w:val="TableReference"/>
              <w:tabs>
                <w:tab w:val="left" w:pos="3306"/>
              </w:tabs>
              <w:spacing w:before="60"/>
              <w:rPr>
                <w:rFonts w:cs="Calibri"/>
                <w:color w:val="7030A0"/>
                <w:sz w:val="14"/>
              </w:rPr>
            </w:pPr>
          </w:p>
        </w:tc>
        <w:tc>
          <w:tcPr>
            <w:tcW w:w="5244" w:type="dxa"/>
            <w:tcBorders>
              <w:top w:val="nil"/>
              <w:left w:val="single" w:sz="2" w:space="0" w:color="auto"/>
              <w:bottom w:val="nil"/>
              <w:right w:val="nil"/>
            </w:tcBorders>
            <w:vAlign w:val="bottom"/>
          </w:tcPr>
          <w:p w14:paraId="2043C8CE" w14:textId="77777777" w:rsidR="00AA468F" w:rsidRPr="00F70B16" w:rsidRDefault="00AA468F" w:rsidP="009A0F2F">
            <w:pPr>
              <w:pStyle w:val="TableText"/>
              <w:tabs>
                <w:tab w:val="left" w:pos="3306"/>
              </w:tabs>
              <w:rPr>
                <w:rFonts w:cs="Calibri"/>
              </w:rPr>
            </w:pPr>
            <w:r w:rsidRPr="00F70B16">
              <w:rPr>
                <w:rFonts w:cs="Calibri"/>
              </w:rPr>
              <w:t>Investment Receipts</w:t>
            </w:r>
          </w:p>
        </w:tc>
        <w:tc>
          <w:tcPr>
            <w:tcW w:w="709" w:type="dxa"/>
            <w:tcBorders>
              <w:top w:val="nil"/>
              <w:left w:val="nil"/>
              <w:bottom w:val="nil"/>
              <w:right w:val="nil"/>
            </w:tcBorders>
            <w:vAlign w:val="bottom"/>
          </w:tcPr>
          <w:p w14:paraId="637B579B" w14:textId="77777777" w:rsidR="00AA468F" w:rsidRPr="00F70B16" w:rsidRDefault="00AA468F" w:rsidP="009A0F2F">
            <w:pPr>
              <w:pStyle w:val="TableText"/>
              <w:tabs>
                <w:tab w:val="left" w:pos="3306"/>
              </w:tabs>
              <w:jc w:val="center"/>
              <w:rPr>
                <w:rFonts w:cs="Calibri"/>
              </w:rPr>
            </w:pPr>
          </w:p>
        </w:tc>
        <w:tc>
          <w:tcPr>
            <w:tcW w:w="992" w:type="dxa"/>
            <w:tcBorders>
              <w:top w:val="nil"/>
              <w:left w:val="nil"/>
              <w:bottom w:val="nil"/>
              <w:right w:val="nil"/>
            </w:tcBorders>
            <w:vAlign w:val="bottom"/>
          </w:tcPr>
          <w:p w14:paraId="0DDCCE2C" w14:textId="77777777" w:rsidR="00AA468F" w:rsidRPr="00F70B16" w:rsidRDefault="00AA468F" w:rsidP="009A0F2F">
            <w:pPr>
              <w:pStyle w:val="TableText"/>
              <w:tabs>
                <w:tab w:val="left" w:pos="3306"/>
              </w:tabs>
              <w:jc w:val="right"/>
              <w:rPr>
                <w:rFonts w:cs="Calibri"/>
                <w:strike/>
              </w:rPr>
            </w:pPr>
          </w:p>
        </w:tc>
        <w:tc>
          <w:tcPr>
            <w:tcW w:w="993" w:type="dxa"/>
            <w:tcBorders>
              <w:top w:val="nil"/>
              <w:left w:val="nil"/>
              <w:bottom w:val="nil"/>
              <w:right w:val="nil"/>
            </w:tcBorders>
            <w:vAlign w:val="bottom"/>
          </w:tcPr>
          <w:p w14:paraId="6ADE20EF" w14:textId="77777777" w:rsidR="00AA468F" w:rsidRPr="00F70B16" w:rsidRDefault="00AA468F" w:rsidP="009A0F2F">
            <w:pPr>
              <w:pStyle w:val="TableText"/>
              <w:tabs>
                <w:tab w:val="left" w:pos="3306"/>
              </w:tabs>
              <w:jc w:val="right"/>
              <w:rPr>
                <w:rFonts w:cs="Calibri"/>
                <w:strike/>
              </w:rPr>
            </w:pPr>
          </w:p>
        </w:tc>
        <w:tc>
          <w:tcPr>
            <w:tcW w:w="992" w:type="dxa"/>
            <w:tcBorders>
              <w:top w:val="nil"/>
              <w:left w:val="nil"/>
              <w:bottom w:val="nil"/>
              <w:right w:val="nil"/>
            </w:tcBorders>
            <w:vAlign w:val="bottom"/>
          </w:tcPr>
          <w:p w14:paraId="66A25E71" w14:textId="77777777" w:rsidR="00AA468F" w:rsidRPr="00F70B16" w:rsidRDefault="00AA468F" w:rsidP="009A0F2F">
            <w:pPr>
              <w:pStyle w:val="TableText"/>
              <w:tabs>
                <w:tab w:val="left" w:pos="3306"/>
              </w:tabs>
              <w:jc w:val="right"/>
              <w:rPr>
                <w:rFonts w:cs="Calibri"/>
                <w:strike/>
              </w:rPr>
            </w:pPr>
          </w:p>
        </w:tc>
      </w:tr>
      <w:tr w:rsidR="000144FF" w:rsidRPr="00CF7E1B" w14:paraId="7DD29012" w14:textId="77777777" w:rsidTr="004D1EC6">
        <w:tc>
          <w:tcPr>
            <w:tcW w:w="1563" w:type="dxa"/>
            <w:tcBorders>
              <w:top w:val="nil"/>
              <w:left w:val="single" w:sz="2" w:space="0" w:color="auto"/>
              <w:bottom w:val="nil"/>
              <w:right w:val="single" w:sz="2" w:space="0" w:color="auto"/>
            </w:tcBorders>
          </w:tcPr>
          <w:p w14:paraId="4BCC82F3" w14:textId="77777777" w:rsidR="000144FF" w:rsidRPr="00F70B16" w:rsidRDefault="000144FF">
            <w:pPr>
              <w:pStyle w:val="TableReference"/>
              <w:tabs>
                <w:tab w:val="left" w:pos="3306"/>
              </w:tabs>
              <w:spacing w:before="6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31</w:t>
            </w:r>
          </w:p>
        </w:tc>
        <w:tc>
          <w:tcPr>
            <w:tcW w:w="5244" w:type="dxa"/>
            <w:tcBorders>
              <w:top w:val="nil"/>
              <w:left w:val="single" w:sz="2" w:space="0" w:color="auto"/>
              <w:bottom w:val="nil"/>
              <w:right w:val="nil"/>
            </w:tcBorders>
            <w:vAlign w:val="bottom"/>
          </w:tcPr>
          <w:p w14:paraId="7FC87B44" w14:textId="77777777" w:rsidR="000144FF" w:rsidRPr="00F70B16" w:rsidRDefault="000144FF">
            <w:pPr>
              <w:pStyle w:val="TableText"/>
              <w:tabs>
                <w:tab w:val="left" w:pos="3306"/>
              </w:tabs>
              <w:rPr>
                <w:rFonts w:cs="Calibri"/>
              </w:rPr>
            </w:pPr>
            <w:r w:rsidRPr="00F70B16">
              <w:rPr>
                <w:rFonts w:cs="Calibri"/>
              </w:rPr>
              <w:t>Interest Received</w:t>
            </w:r>
          </w:p>
        </w:tc>
        <w:tc>
          <w:tcPr>
            <w:tcW w:w="709" w:type="dxa"/>
            <w:tcBorders>
              <w:top w:val="nil"/>
              <w:left w:val="nil"/>
              <w:bottom w:val="nil"/>
              <w:right w:val="nil"/>
            </w:tcBorders>
            <w:vAlign w:val="bottom"/>
          </w:tcPr>
          <w:p w14:paraId="492DDB7C"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7F4A0094" w14:textId="77777777" w:rsidR="000144FF" w:rsidRPr="00F70B16" w:rsidRDefault="000144FF">
            <w:pPr>
              <w:pStyle w:val="TableText"/>
              <w:tabs>
                <w:tab w:val="left" w:pos="3306"/>
              </w:tabs>
              <w:jc w:val="right"/>
              <w:rPr>
                <w:rFonts w:cs="Calibri"/>
                <w:strike/>
              </w:rPr>
            </w:pPr>
          </w:p>
        </w:tc>
        <w:tc>
          <w:tcPr>
            <w:tcW w:w="993" w:type="dxa"/>
            <w:tcBorders>
              <w:top w:val="nil"/>
              <w:left w:val="nil"/>
              <w:bottom w:val="nil"/>
              <w:right w:val="nil"/>
            </w:tcBorders>
            <w:vAlign w:val="bottom"/>
          </w:tcPr>
          <w:p w14:paraId="55053A7B" w14:textId="77777777" w:rsidR="000144FF" w:rsidRPr="00F70B16" w:rsidRDefault="000144FF">
            <w:pPr>
              <w:pStyle w:val="TableText"/>
              <w:tabs>
                <w:tab w:val="left" w:pos="3306"/>
              </w:tabs>
              <w:jc w:val="right"/>
              <w:rPr>
                <w:rFonts w:cs="Calibri"/>
                <w:strike/>
              </w:rPr>
            </w:pPr>
          </w:p>
        </w:tc>
        <w:tc>
          <w:tcPr>
            <w:tcW w:w="992" w:type="dxa"/>
            <w:tcBorders>
              <w:top w:val="nil"/>
              <w:left w:val="nil"/>
              <w:bottom w:val="nil"/>
              <w:right w:val="nil"/>
            </w:tcBorders>
            <w:vAlign w:val="bottom"/>
          </w:tcPr>
          <w:p w14:paraId="44A15F51" w14:textId="77777777" w:rsidR="000144FF" w:rsidRPr="00F70B16" w:rsidRDefault="000144FF" w:rsidP="00EE6F97">
            <w:pPr>
              <w:pStyle w:val="TableText"/>
              <w:tabs>
                <w:tab w:val="left" w:pos="3306"/>
              </w:tabs>
              <w:jc w:val="right"/>
              <w:rPr>
                <w:rFonts w:cs="Calibri"/>
                <w:strike/>
              </w:rPr>
            </w:pPr>
          </w:p>
        </w:tc>
      </w:tr>
      <w:tr w:rsidR="000144FF" w:rsidRPr="00CF7E1B" w14:paraId="0DB578CB" w14:textId="77777777" w:rsidTr="004D1EC6">
        <w:tc>
          <w:tcPr>
            <w:tcW w:w="1563" w:type="dxa"/>
            <w:tcBorders>
              <w:top w:val="nil"/>
              <w:left w:val="single" w:sz="2" w:space="0" w:color="auto"/>
              <w:bottom w:val="nil"/>
              <w:right w:val="single" w:sz="2" w:space="0" w:color="auto"/>
            </w:tcBorders>
          </w:tcPr>
          <w:p w14:paraId="6B7DCA77" w14:textId="77777777" w:rsidR="000144FF" w:rsidRPr="00F70B16" w:rsidRDefault="000144FF">
            <w:pPr>
              <w:pStyle w:val="TableReference"/>
              <w:tabs>
                <w:tab w:val="left" w:pos="3306"/>
              </w:tabs>
              <w:spacing w:before="6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31</w:t>
            </w:r>
          </w:p>
        </w:tc>
        <w:tc>
          <w:tcPr>
            <w:tcW w:w="5244" w:type="dxa"/>
            <w:tcBorders>
              <w:top w:val="nil"/>
              <w:left w:val="single" w:sz="2" w:space="0" w:color="auto"/>
              <w:bottom w:val="nil"/>
              <w:right w:val="nil"/>
            </w:tcBorders>
            <w:vAlign w:val="bottom"/>
          </w:tcPr>
          <w:p w14:paraId="53CD2B85" w14:textId="77777777" w:rsidR="000144FF" w:rsidRPr="00F70B16" w:rsidRDefault="000144FF">
            <w:pPr>
              <w:pStyle w:val="TableText"/>
              <w:tabs>
                <w:tab w:val="left" w:pos="3306"/>
              </w:tabs>
              <w:rPr>
                <w:rFonts w:cs="Calibri"/>
              </w:rPr>
            </w:pPr>
            <w:r w:rsidRPr="00F70B16">
              <w:rPr>
                <w:rFonts w:cs="Calibri"/>
              </w:rPr>
              <w:t>Dividends Received</w:t>
            </w:r>
          </w:p>
        </w:tc>
        <w:tc>
          <w:tcPr>
            <w:tcW w:w="709" w:type="dxa"/>
            <w:tcBorders>
              <w:top w:val="nil"/>
              <w:left w:val="nil"/>
              <w:bottom w:val="nil"/>
              <w:right w:val="nil"/>
            </w:tcBorders>
            <w:vAlign w:val="bottom"/>
          </w:tcPr>
          <w:p w14:paraId="010B6390"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2CF7416A"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24953888"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0BA68127" w14:textId="77777777" w:rsidR="000144FF" w:rsidRPr="00F70B16" w:rsidRDefault="000144FF">
            <w:pPr>
              <w:pStyle w:val="TableText"/>
              <w:tabs>
                <w:tab w:val="left" w:pos="3306"/>
              </w:tabs>
              <w:jc w:val="right"/>
              <w:rPr>
                <w:rFonts w:cs="Calibri"/>
              </w:rPr>
            </w:pPr>
          </w:p>
        </w:tc>
      </w:tr>
      <w:tr w:rsidR="000144FF" w:rsidRPr="00CF7E1B" w14:paraId="5B71F3D0" w14:textId="77777777" w:rsidTr="004D1EC6">
        <w:tc>
          <w:tcPr>
            <w:tcW w:w="1563" w:type="dxa"/>
            <w:tcBorders>
              <w:top w:val="nil"/>
              <w:left w:val="single" w:sz="2" w:space="0" w:color="auto"/>
              <w:bottom w:val="nil"/>
              <w:right w:val="single" w:sz="2" w:space="0" w:color="auto"/>
            </w:tcBorders>
          </w:tcPr>
          <w:p w14:paraId="05E7C7BF" w14:textId="77777777" w:rsidR="000144FF" w:rsidRPr="00F70B16" w:rsidRDefault="000144FF">
            <w:pPr>
              <w:pStyle w:val="TableReference"/>
              <w:tabs>
                <w:tab w:val="left" w:pos="3306"/>
              </w:tabs>
              <w:spacing w:before="6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38</w:t>
            </w:r>
          </w:p>
        </w:tc>
        <w:tc>
          <w:tcPr>
            <w:tcW w:w="5244" w:type="dxa"/>
            <w:tcBorders>
              <w:top w:val="nil"/>
              <w:left w:val="single" w:sz="2" w:space="0" w:color="auto"/>
              <w:bottom w:val="nil"/>
              <w:right w:val="nil"/>
            </w:tcBorders>
            <w:vAlign w:val="bottom"/>
          </w:tcPr>
          <w:p w14:paraId="27E6AADD" w14:textId="77777777" w:rsidR="000144FF" w:rsidRPr="00F70B16" w:rsidRDefault="000144FF">
            <w:pPr>
              <w:pStyle w:val="TableText"/>
              <w:tabs>
                <w:tab w:val="left" w:pos="3306"/>
              </w:tabs>
              <w:rPr>
                <w:rFonts w:cs="Calibri"/>
                <w:b/>
                <w:bCs/>
              </w:rPr>
            </w:pPr>
            <w:r w:rsidRPr="00F70B16">
              <w:rPr>
                <w:rFonts w:cs="Calibri"/>
              </w:rPr>
              <w:t>Distribution from Joint Ventures</w:t>
            </w:r>
          </w:p>
        </w:tc>
        <w:tc>
          <w:tcPr>
            <w:tcW w:w="709" w:type="dxa"/>
            <w:tcBorders>
              <w:top w:val="nil"/>
              <w:left w:val="nil"/>
              <w:bottom w:val="nil"/>
              <w:right w:val="nil"/>
            </w:tcBorders>
            <w:vAlign w:val="bottom"/>
          </w:tcPr>
          <w:p w14:paraId="5735B285"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420E6C6C"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3E625422"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5D428194" w14:textId="77777777" w:rsidR="000144FF" w:rsidRPr="00F70B16" w:rsidRDefault="000144FF">
            <w:pPr>
              <w:pStyle w:val="TableText"/>
              <w:tabs>
                <w:tab w:val="left" w:pos="3306"/>
              </w:tabs>
              <w:jc w:val="right"/>
              <w:rPr>
                <w:rFonts w:cs="Calibri"/>
              </w:rPr>
            </w:pPr>
          </w:p>
        </w:tc>
      </w:tr>
      <w:tr w:rsidR="000144FF" w:rsidRPr="00CF7E1B" w14:paraId="25C1E283" w14:textId="77777777" w:rsidTr="004D1EC6">
        <w:tc>
          <w:tcPr>
            <w:tcW w:w="1563" w:type="dxa"/>
            <w:tcBorders>
              <w:top w:val="nil"/>
              <w:left w:val="single" w:sz="2" w:space="0" w:color="auto"/>
              <w:bottom w:val="nil"/>
              <w:right w:val="single" w:sz="2" w:space="0" w:color="auto"/>
            </w:tcBorders>
          </w:tcPr>
          <w:p w14:paraId="3DA365BA" w14:textId="77777777" w:rsidR="000144FF" w:rsidRPr="00F70B16" w:rsidRDefault="000144FF">
            <w:pPr>
              <w:pStyle w:val="TableReference"/>
              <w:tabs>
                <w:tab w:val="left" w:pos="3306"/>
              </w:tabs>
              <w:spacing w:before="60"/>
              <w:rPr>
                <w:rFonts w:cs="Calibri"/>
                <w:color w:val="7030A0"/>
                <w:sz w:val="14"/>
              </w:rPr>
            </w:pPr>
          </w:p>
        </w:tc>
        <w:tc>
          <w:tcPr>
            <w:tcW w:w="5244" w:type="dxa"/>
            <w:tcBorders>
              <w:top w:val="nil"/>
              <w:left w:val="single" w:sz="2" w:space="0" w:color="auto"/>
              <w:bottom w:val="nil"/>
              <w:right w:val="nil"/>
            </w:tcBorders>
            <w:vAlign w:val="bottom"/>
          </w:tcPr>
          <w:p w14:paraId="40827161" w14:textId="77777777" w:rsidR="000144FF" w:rsidRPr="00F70B16" w:rsidRDefault="000144FF" w:rsidP="00CF6845">
            <w:pPr>
              <w:pStyle w:val="TableText"/>
              <w:tabs>
                <w:tab w:val="left" w:pos="3306"/>
              </w:tabs>
              <w:ind w:left="179" w:hanging="179"/>
              <w:rPr>
                <w:rFonts w:cs="Calibri"/>
              </w:rPr>
            </w:pPr>
            <w:bookmarkStart w:id="245" w:name="_Hlk104883285"/>
            <w:r w:rsidRPr="00F70B16">
              <w:rPr>
                <w:rFonts w:cs="Calibri"/>
              </w:rPr>
              <w:t>Goods and Services Tax Input Tax Credits from the Australian Taxation Office</w:t>
            </w:r>
            <w:bookmarkEnd w:id="245"/>
          </w:p>
        </w:tc>
        <w:tc>
          <w:tcPr>
            <w:tcW w:w="709" w:type="dxa"/>
            <w:tcBorders>
              <w:top w:val="nil"/>
              <w:left w:val="nil"/>
              <w:bottom w:val="nil"/>
              <w:right w:val="nil"/>
            </w:tcBorders>
            <w:vAlign w:val="bottom"/>
          </w:tcPr>
          <w:p w14:paraId="674463C9"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45B51626"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4F1F7A82"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05ABAABE" w14:textId="77777777" w:rsidR="000144FF" w:rsidRPr="00F70B16" w:rsidRDefault="000144FF">
            <w:pPr>
              <w:pStyle w:val="TableText"/>
              <w:tabs>
                <w:tab w:val="left" w:pos="3306"/>
              </w:tabs>
              <w:jc w:val="right"/>
              <w:rPr>
                <w:rFonts w:cs="Calibri"/>
              </w:rPr>
            </w:pPr>
          </w:p>
        </w:tc>
      </w:tr>
      <w:tr w:rsidR="000144FF" w:rsidRPr="00CF7E1B" w14:paraId="21A62A36" w14:textId="77777777" w:rsidTr="004D1EC6">
        <w:tc>
          <w:tcPr>
            <w:tcW w:w="1563" w:type="dxa"/>
            <w:tcBorders>
              <w:top w:val="nil"/>
              <w:left w:val="single" w:sz="2" w:space="0" w:color="auto"/>
              <w:bottom w:val="nil"/>
              <w:right w:val="single" w:sz="2" w:space="0" w:color="auto"/>
            </w:tcBorders>
          </w:tcPr>
          <w:p w14:paraId="1A1B8ADE" w14:textId="77777777" w:rsidR="000144FF" w:rsidRPr="00F70B16" w:rsidRDefault="000144FF">
            <w:pPr>
              <w:pStyle w:val="TableReference"/>
              <w:tabs>
                <w:tab w:val="left" w:pos="3306"/>
              </w:tabs>
              <w:spacing w:before="60"/>
              <w:rPr>
                <w:rFonts w:cs="Calibri"/>
                <w:color w:val="7030A0"/>
                <w:sz w:val="14"/>
              </w:rPr>
            </w:pPr>
          </w:p>
        </w:tc>
        <w:tc>
          <w:tcPr>
            <w:tcW w:w="5244" w:type="dxa"/>
            <w:tcBorders>
              <w:top w:val="nil"/>
              <w:left w:val="single" w:sz="2" w:space="0" w:color="auto"/>
              <w:bottom w:val="nil"/>
              <w:right w:val="nil"/>
            </w:tcBorders>
            <w:vAlign w:val="bottom"/>
          </w:tcPr>
          <w:p w14:paraId="2DAB20DF" w14:textId="77777777" w:rsidR="000144FF" w:rsidRPr="00F70B16" w:rsidRDefault="000144FF">
            <w:pPr>
              <w:pStyle w:val="TableText"/>
              <w:tabs>
                <w:tab w:val="left" w:pos="3306"/>
              </w:tabs>
              <w:rPr>
                <w:rFonts w:cs="Calibri"/>
              </w:rPr>
            </w:pPr>
            <w:r w:rsidRPr="00F70B16">
              <w:rPr>
                <w:rFonts w:cs="Calibri"/>
              </w:rPr>
              <w:t>Goods and Services Tax Collected from Customers</w:t>
            </w:r>
          </w:p>
        </w:tc>
        <w:tc>
          <w:tcPr>
            <w:tcW w:w="709" w:type="dxa"/>
            <w:tcBorders>
              <w:top w:val="nil"/>
              <w:left w:val="nil"/>
              <w:bottom w:val="nil"/>
              <w:right w:val="nil"/>
            </w:tcBorders>
            <w:vAlign w:val="bottom"/>
          </w:tcPr>
          <w:p w14:paraId="1918C3A9"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6616EA28"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1821F07A"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69133A08" w14:textId="77777777" w:rsidR="000144FF" w:rsidRPr="00F70B16" w:rsidRDefault="000144FF">
            <w:pPr>
              <w:pStyle w:val="TableText"/>
              <w:tabs>
                <w:tab w:val="left" w:pos="3306"/>
              </w:tabs>
              <w:jc w:val="right"/>
              <w:rPr>
                <w:rFonts w:cs="Calibri"/>
              </w:rPr>
            </w:pPr>
          </w:p>
        </w:tc>
      </w:tr>
      <w:tr w:rsidR="000144FF" w:rsidRPr="00CF7E1B" w14:paraId="4379FC40" w14:textId="77777777" w:rsidTr="004D1EC6">
        <w:tc>
          <w:tcPr>
            <w:tcW w:w="1563" w:type="dxa"/>
            <w:tcBorders>
              <w:top w:val="nil"/>
              <w:left w:val="single" w:sz="2" w:space="0" w:color="auto"/>
              <w:bottom w:val="nil"/>
              <w:right w:val="single" w:sz="2" w:space="0" w:color="auto"/>
            </w:tcBorders>
          </w:tcPr>
          <w:p w14:paraId="7EAE2345" w14:textId="77777777" w:rsidR="000144FF" w:rsidRPr="00F70B16" w:rsidRDefault="000144FF">
            <w:pPr>
              <w:pStyle w:val="TableReference"/>
              <w:tabs>
                <w:tab w:val="left" w:pos="3306"/>
              </w:tabs>
              <w:spacing w:before="6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14</w:t>
            </w:r>
            <w:r w:rsidR="00D001B7" w:rsidRPr="00F70B16">
              <w:rPr>
                <w:rFonts w:cs="Calibri"/>
                <w:color w:val="7030A0"/>
                <w:sz w:val="14"/>
              </w:rPr>
              <w:t>(</w:t>
            </w:r>
            <w:r w:rsidRPr="00F70B16">
              <w:rPr>
                <w:rFonts w:cs="Calibri"/>
                <w:color w:val="7030A0"/>
                <w:sz w:val="14"/>
              </w:rPr>
              <w:t>b)</w:t>
            </w:r>
          </w:p>
        </w:tc>
        <w:tc>
          <w:tcPr>
            <w:tcW w:w="5244" w:type="dxa"/>
            <w:tcBorders>
              <w:top w:val="nil"/>
              <w:left w:val="single" w:sz="2" w:space="0" w:color="auto"/>
              <w:bottom w:val="nil"/>
              <w:right w:val="nil"/>
            </w:tcBorders>
            <w:vAlign w:val="bottom"/>
          </w:tcPr>
          <w:p w14:paraId="798BFD1B" w14:textId="77777777" w:rsidR="000144FF" w:rsidRPr="00F70B16" w:rsidRDefault="000144FF">
            <w:pPr>
              <w:pStyle w:val="TableText"/>
              <w:tabs>
                <w:tab w:val="left" w:pos="3306"/>
              </w:tabs>
              <w:rPr>
                <w:rFonts w:cs="Calibri"/>
              </w:rPr>
            </w:pPr>
            <w:r w:rsidRPr="00F70B16">
              <w:rPr>
                <w:rFonts w:cs="Calibri"/>
              </w:rPr>
              <w:t>Other</w:t>
            </w:r>
          </w:p>
        </w:tc>
        <w:tc>
          <w:tcPr>
            <w:tcW w:w="709" w:type="dxa"/>
            <w:tcBorders>
              <w:top w:val="nil"/>
              <w:left w:val="nil"/>
              <w:bottom w:val="nil"/>
              <w:right w:val="nil"/>
            </w:tcBorders>
            <w:vAlign w:val="bottom"/>
          </w:tcPr>
          <w:p w14:paraId="0A79FC82"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04D8B8E8"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093A602C"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1F881AD4" w14:textId="77777777" w:rsidR="000144FF" w:rsidRPr="00F70B16" w:rsidRDefault="000144FF">
            <w:pPr>
              <w:pStyle w:val="TableText"/>
              <w:tabs>
                <w:tab w:val="left" w:pos="3306"/>
              </w:tabs>
              <w:jc w:val="right"/>
              <w:rPr>
                <w:rFonts w:cs="Calibri"/>
              </w:rPr>
            </w:pPr>
          </w:p>
        </w:tc>
      </w:tr>
      <w:tr w:rsidR="000144FF" w:rsidRPr="00CF7E1B" w14:paraId="6CD06284" w14:textId="77777777" w:rsidTr="004D1EC6">
        <w:trPr>
          <w:trHeight w:val="234"/>
        </w:trPr>
        <w:tc>
          <w:tcPr>
            <w:tcW w:w="1563" w:type="dxa"/>
            <w:tcBorders>
              <w:top w:val="nil"/>
              <w:left w:val="single" w:sz="2" w:space="0" w:color="auto"/>
              <w:bottom w:val="nil"/>
              <w:right w:val="single" w:sz="2" w:space="0" w:color="auto"/>
            </w:tcBorders>
          </w:tcPr>
          <w:p w14:paraId="39CEF6CC" w14:textId="77777777" w:rsidR="000144FF" w:rsidRPr="00F70B16" w:rsidRDefault="000144FF">
            <w:pPr>
              <w:pStyle w:val="TableReference"/>
              <w:tabs>
                <w:tab w:val="left" w:pos="3306"/>
              </w:tabs>
              <w:spacing w:before="40"/>
              <w:rPr>
                <w:rFonts w:cs="Calibri"/>
                <w:color w:val="7030A0"/>
                <w:sz w:val="14"/>
              </w:rPr>
            </w:pPr>
          </w:p>
        </w:tc>
        <w:tc>
          <w:tcPr>
            <w:tcW w:w="5244" w:type="dxa"/>
            <w:tcBorders>
              <w:top w:val="nil"/>
              <w:left w:val="single" w:sz="2" w:space="0" w:color="auto"/>
              <w:bottom w:val="nil"/>
              <w:right w:val="nil"/>
            </w:tcBorders>
            <w:vAlign w:val="bottom"/>
          </w:tcPr>
          <w:p w14:paraId="53DEB7E4" w14:textId="77777777" w:rsidR="000144FF" w:rsidRPr="00F70B16" w:rsidRDefault="000144FF">
            <w:pPr>
              <w:pStyle w:val="TableText"/>
              <w:tabs>
                <w:tab w:val="left" w:pos="3306"/>
              </w:tabs>
              <w:rPr>
                <w:rFonts w:cs="Calibri"/>
                <w:b/>
                <w:bCs/>
              </w:rPr>
            </w:pPr>
            <w:bookmarkStart w:id="246" w:name="_Toc48468228"/>
            <w:bookmarkStart w:id="247" w:name="_Toc49155419"/>
            <w:bookmarkStart w:id="248" w:name="_Toc49223868"/>
            <w:r w:rsidRPr="00F70B16">
              <w:rPr>
                <w:rFonts w:cs="Calibri"/>
                <w:b/>
                <w:bCs/>
              </w:rPr>
              <w:t>Total Receipts from Operating Activities</w:t>
            </w:r>
            <w:bookmarkEnd w:id="246"/>
            <w:bookmarkEnd w:id="247"/>
            <w:bookmarkEnd w:id="248"/>
          </w:p>
        </w:tc>
        <w:tc>
          <w:tcPr>
            <w:tcW w:w="709" w:type="dxa"/>
            <w:tcBorders>
              <w:top w:val="nil"/>
              <w:left w:val="nil"/>
              <w:bottom w:val="nil"/>
              <w:right w:val="nil"/>
            </w:tcBorders>
            <w:vAlign w:val="bottom"/>
          </w:tcPr>
          <w:p w14:paraId="2241801E" w14:textId="77777777" w:rsidR="000144FF" w:rsidRPr="00F70B16" w:rsidRDefault="000144FF">
            <w:pPr>
              <w:pStyle w:val="TableText"/>
              <w:tabs>
                <w:tab w:val="left" w:pos="3306"/>
              </w:tabs>
              <w:jc w:val="center"/>
              <w:rPr>
                <w:rFonts w:cs="Calibri"/>
              </w:rPr>
            </w:pPr>
          </w:p>
        </w:tc>
        <w:tc>
          <w:tcPr>
            <w:tcW w:w="992" w:type="dxa"/>
            <w:tcBorders>
              <w:top w:val="single" w:sz="2" w:space="0" w:color="003366"/>
              <w:left w:val="nil"/>
              <w:bottom w:val="nil"/>
              <w:right w:val="nil"/>
            </w:tcBorders>
            <w:vAlign w:val="bottom"/>
          </w:tcPr>
          <w:p w14:paraId="45DCD404" w14:textId="77777777" w:rsidR="000144FF" w:rsidRPr="00F70B16" w:rsidRDefault="000144FF">
            <w:pPr>
              <w:pStyle w:val="TableText"/>
              <w:tabs>
                <w:tab w:val="left" w:pos="3306"/>
              </w:tabs>
              <w:jc w:val="right"/>
              <w:rPr>
                <w:rFonts w:cs="Calibri"/>
                <w:b/>
                <w:bCs/>
              </w:rPr>
            </w:pPr>
          </w:p>
        </w:tc>
        <w:tc>
          <w:tcPr>
            <w:tcW w:w="993" w:type="dxa"/>
            <w:tcBorders>
              <w:top w:val="single" w:sz="2" w:space="0" w:color="003366"/>
              <w:left w:val="nil"/>
              <w:bottom w:val="nil"/>
              <w:right w:val="nil"/>
            </w:tcBorders>
            <w:vAlign w:val="bottom"/>
          </w:tcPr>
          <w:p w14:paraId="43BE847B" w14:textId="77777777" w:rsidR="000144FF" w:rsidRPr="00F70B16" w:rsidRDefault="000144FF">
            <w:pPr>
              <w:pStyle w:val="TableText"/>
              <w:tabs>
                <w:tab w:val="left" w:pos="3306"/>
              </w:tabs>
              <w:jc w:val="right"/>
              <w:rPr>
                <w:rFonts w:cs="Calibri"/>
                <w:b/>
                <w:bCs/>
              </w:rPr>
            </w:pPr>
          </w:p>
        </w:tc>
        <w:tc>
          <w:tcPr>
            <w:tcW w:w="992" w:type="dxa"/>
            <w:tcBorders>
              <w:top w:val="single" w:sz="2" w:space="0" w:color="003366"/>
              <w:left w:val="nil"/>
              <w:bottom w:val="nil"/>
              <w:right w:val="nil"/>
            </w:tcBorders>
            <w:vAlign w:val="bottom"/>
          </w:tcPr>
          <w:p w14:paraId="7EED3327" w14:textId="77777777" w:rsidR="000144FF" w:rsidRPr="00F70B16" w:rsidRDefault="000144FF">
            <w:pPr>
              <w:pStyle w:val="TableText"/>
              <w:tabs>
                <w:tab w:val="left" w:pos="3306"/>
              </w:tabs>
              <w:jc w:val="right"/>
              <w:rPr>
                <w:rFonts w:cs="Calibri"/>
                <w:b/>
                <w:bCs/>
              </w:rPr>
            </w:pPr>
          </w:p>
        </w:tc>
      </w:tr>
      <w:tr w:rsidR="000144FF" w:rsidRPr="00616F81" w14:paraId="0F03B31C" w14:textId="77777777" w:rsidTr="004D1EC6">
        <w:trPr>
          <w:trHeight w:val="63"/>
        </w:trPr>
        <w:tc>
          <w:tcPr>
            <w:tcW w:w="1563" w:type="dxa"/>
            <w:tcBorders>
              <w:top w:val="nil"/>
              <w:left w:val="single" w:sz="2" w:space="0" w:color="auto"/>
              <w:bottom w:val="nil"/>
              <w:right w:val="single" w:sz="2" w:space="0" w:color="auto"/>
            </w:tcBorders>
          </w:tcPr>
          <w:p w14:paraId="11604BD4" w14:textId="77777777" w:rsidR="000144FF" w:rsidRPr="00F70B16" w:rsidRDefault="000144FF" w:rsidP="00616F81">
            <w:pPr>
              <w:pStyle w:val="TableReference"/>
              <w:tabs>
                <w:tab w:val="left" w:pos="3306"/>
              </w:tabs>
              <w:rPr>
                <w:rFonts w:cs="Calibri"/>
                <w:color w:val="7030A0"/>
                <w:sz w:val="10"/>
                <w:szCs w:val="10"/>
              </w:rPr>
            </w:pPr>
          </w:p>
        </w:tc>
        <w:tc>
          <w:tcPr>
            <w:tcW w:w="5244" w:type="dxa"/>
            <w:tcBorders>
              <w:top w:val="nil"/>
              <w:left w:val="single" w:sz="2" w:space="0" w:color="auto"/>
              <w:bottom w:val="nil"/>
              <w:right w:val="nil"/>
            </w:tcBorders>
            <w:vAlign w:val="bottom"/>
          </w:tcPr>
          <w:p w14:paraId="3649D0D1" w14:textId="77777777" w:rsidR="000144FF" w:rsidRPr="00F70B16" w:rsidRDefault="000144FF" w:rsidP="00616F81">
            <w:pPr>
              <w:pStyle w:val="TableText"/>
              <w:tabs>
                <w:tab w:val="left" w:pos="3306"/>
              </w:tabs>
              <w:spacing w:before="0"/>
              <w:rPr>
                <w:rFonts w:cs="Calibri"/>
                <w:sz w:val="4"/>
                <w:szCs w:val="4"/>
              </w:rPr>
            </w:pPr>
          </w:p>
        </w:tc>
        <w:tc>
          <w:tcPr>
            <w:tcW w:w="709" w:type="dxa"/>
            <w:tcBorders>
              <w:top w:val="nil"/>
              <w:left w:val="nil"/>
              <w:bottom w:val="nil"/>
              <w:right w:val="nil"/>
            </w:tcBorders>
            <w:vAlign w:val="bottom"/>
          </w:tcPr>
          <w:p w14:paraId="48DCC2BC" w14:textId="77777777" w:rsidR="000144FF" w:rsidRPr="00F70B16" w:rsidRDefault="000144FF" w:rsidP="00616F81">
            <w:pPr>
              <w:pStyle w:val="TableText"/>
              <w:tabs>
                <w:tab w:val="left" w:pos="3306"/>
              </w:tabs>
              <w:spacing w:before="0"/>
              <w:jc w:val="center"/>
              <w:rPr>
                <w:rFonts w:cs="Calibri"/>
                <w:sz w:val="10"/>
                <w:szCs w:val="10"/>
              </w:rPr>
            </w:pPr>
          </w:p>
        </w:tc>
        <w:tc>
          <w:tcPr>
            <w:tcW w:w="992" w:type="dxa"/>
            <w:tcBorders>
              <w:top w:val="nil"/>
              <w:left w:val="nil"/>
              <w:bottom w:val="nil"/>
              <w:right w:val="nil"/>
            </w:tcBorders>
            <w:vAlign w:val="bottom"/>
          </w:tcPr>
          <w:p w14:paraId="582773D9" w14:textId="77777777" w:rsidR="000144FF" w:rsidRPr="00F70B16" w:rsidRDefault="000144FF" w:rsidP="00616F81">
            <w:pPr>
              <w:pStyle w:val="TableText"/>
              <w:tabs>
                <w:tab w:val="left" w:pos="3306"/>
              </w:tabs>
              <w:spacing w:before="0"/>
              <w:jc w:val="right"/>
              <w:rPr>
                <w:rFonts w:cs="Calibri"/>
                <w:b/>
                <w:bCs/>
                <w:sz w:val="10"/>
                <w:szCs w:val="10"/>
              </w:rPr>
            </w:pPr>
          </w:p>
        </w:tc>
        <w:tc>
          <w:tcPr>
            <w:tcW w:w="993" w:type="dxa"/>
            <w:tcBorders>
              <w:top w:val="nil"/>
              <w:left w:val="nil"/>
              <w:bottom w:val="nil"/>
              <w:right w:val="nil"/>
            </w:tcBorders>
            <w:vAlign w:val="bottom"/>
          </w:tcPr>
          <w:p w14:paraId="7C942598" w14:textId="77777777" w:rsidR="000144FF" w:rsidRPr="00F70B16" w:rsidRDefault="000144FF" w:rsidP="00616F81">
            <w:pPr>
              <w:pStyle w:val="TableText"/>
              <w:tabs>
                <w:tab w:val="left" w:pos="3306"/>
              </w:tabs>
              <w:spacing w:before="0"/>
              <w:jc w:val="right"/>
              <w:rPr>
                <w:rFonts w:cs="Calibri"/>
                <w:b/>
                <w:bCs/>
                <w:sz w:val="10"/>
                <w:szCs w:val="10"/>
              </w:rPr>
            </w:pPr>
          </w:p>
        </w:tc>
        <w:tc>
          <w:tcPr>
            <w:tcW w:w="992" w:type="dxa"/>
            <w:tcBorders>
              <w:top w:val="nil"/>
              <w:left w:val="nil"/>
              <w:bottom w:val="nil"/>
              <w:right w:val="nil"/>
            </w:tcBorders>
            <w:vAlign w:val="bottom"/>
          </w:tcPr>
          <w:p w14:paraId="5A732949" w14:textId="77777777" w:rsidR="000144FF" w:rsidRPr="00F70B16" w:rsidRDefault="000144FF" w:rsidP="00616F81">
            <w:pPr>
              <w:pStyle w:val="TableText"/>
              <w:tabs>
                <w:tab w:val="left" w:pos="3306"/>
              </w:tabs>
              <w:spacing w:before="0"/>
              <w:jc w:val="right"/>
              <w:rPr>
                <w:rFonts w:cs="Calibri"/>
                <w:b/>
                <w:bCs/>
                <w:sz w:val="10"/>
                <w:szCs w:val="10"/>
              </w:rPr>
            </w:pPr>
          </w:p>
        </w:tc>
      </w:tr>
      <w:tr w:rsidR="000144FF" w:rsidRPr="00CF7E1B" w14:paraId="39B12400" w14:textId="77777777" w:rsidTr="004D1EC6">
        <w:tc>
          <w:tcPr>
            <w:tcW w:w="1563" w:type="dxa"/>
            <w:tcBorders>
              <w:top w:val="nil"/>
              <w:left w:val="single" w:sz="2" w:space="0" w:color="auto"/>
              <w:bottom w:val="nil"/>
              <w:right w:val="single" w:sz="2" w:space="0" w:color="auto"/>
            </w:tcBorders>
          </w:tcPr>
          <w:p w14:paraId="1BFAE7A1" w14:textId="77777777" w:rsidR="000144FF" w:rsidRPr="00F70B16" w:rsidRDefault="000144FF">
            <w:pPr>
              <w:pStyle w:val="TableReference"/>
              <w:tabs>
                <w:tab w:val="left" w:pos="3306"/>
              </w:tabs>
              <w:spacing w:before="40"/>
              <w:rPr>
                <w:rFonts w:cs="Calibri"/>
                <w:color w:val="7030A0"/>
                <w:sz w:val="14"/>
              </w:rPr>
            </w:pPr>
          </w:p>
        </w:tc>
        <w:tc>
          <w:tcPr>
            <w:tcW w:w="5244" w:type="dxa"/>
            <w:tcBorders>
              <w:top w:val="nil"/>
              <w:left w:val="single" w:sz="2" w:space="0" w:color="auto"/>
              <w:bottom w:val="nil"/>
              <w:right w:val="nil"/>
            </w:tcBorders>
            <w:vAlign w:val="bottom"/>
          </w:tcPr>
          <w:p w14:paraId="0394D6A5" w14:textId="77777777" w:rsidR="000144FF" w:rsidRPr="00F70B16" w:rsidRDefault="000144FF" w:rsidP="00AA468F">
            <w:pPr>
              <w:pStyle w:val="TableText"/>
              <w:tabs>
                <w:tab w:val="left" w:pos="3306"/>
              </w:tabs>
              <w:spacing w:before="0"/>
              <w:rPr>
                <w:rFonts w:cs="Calibri"/>
                <w:b/>
                <w:bCs/>
              </w:rPr>
            </w:pPr>
            <w:bookmarkStart w:id="249" w:name="_Toc48468229"/>
            <w:bookmarkStart w:id="250" w:name="_Toc49155420"/>
            <w:bookmarkStart w:id="251" w:name="_Toc49223869"/>
            <w:r w:rsidRPr="00F70B16">
              <w:rPr>
                <w:rFonts w:cs="Calibri"/>
                <w:b/>
                <w:bCs/>
              </w:rPr>
              <w:t>Payments</w:t>
            </w:r>
            <w:bookmarkEnd w:id="249"/>
            <w:bookmarkEnd w:id="250"/>
            <w:bookmarkEnd w:id="251"/>
          </w:p>
        </w:tc>
        <w:tc>
          <w:tcPr>
            <w:tcW w:w="709" w:type="dxa"/>
            <w:tcBorders>
              <w:top w:val="nil"/>
              <w:left w:val="nil"/>
              <w:bottom w:val="nil"/>
              <w:right w:val="nil"/>
            </w:tcBorders>
            <w:vAlign w:val="bottom"/>
          </w:tcPr>
          <w:p w14:paraId="7FFB3288"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62CE8D41" w14:textId="77777777" w:rsidR="000144FF" w:rsidRPr="00F70B16" w:rsidRDefault="000144FF">
            <w:pPr>
              <w:pStyle w:val="TableText"/>
              <w:tabs>
                <w:tab w:val="left" w:pos="3306"/>
              </w:tabs>
              <w:jc w:val="right"/>
              <w:rPr>
                <w:rFonts w:cs="Calibri"/>
                <w:b/>
                <w:bCs/>
              </w:rPr>
            </w:pPr>
          </w:p>
        </w:tc>
        <w:tc>
          <w:tcPr>
            <w:tcW w:w="993" w:type="dxa"/>
            <w:tcBorders>
              <w:top w:val="nil"/>
              <w:left w:val="nil"/>
              <w:bottom w:val="nil"/>
              <w:right w:val="nil"/>
            </w:tcBorders>
            <w:vAlign w:val="bottom"/>
          </w:tcPr>
          <w:p w14:paraId="290DEE93" w14:textId="77777777" w:rsidR="000144FF" w:rsidRPr="00F70B16" w:rsidRDefault="000144FF">
            <w:pPr>
              <w:pStyle w:val="TableText"/>
              <w:tabs>
                <w:tab w:val="left" w:pos="3306"/>
              </w:tabs>
              <w:jc w:val="right"/>
              <w:rPr>
                <w:rFonts w:cs="Calibri"/>
                <w:b/>
                <w:bCs/>
              </w:rPr>
            </w:pPr>
          </w:p>
        </w:tc>
        <w:tc>
          <w:tcPr>
            <w:tcW w:w="992" w:type="dxa"/>
            <w:tcBorders>
              <w:top w:val="nil"/>
              <w:left w:val="nil"/>
              <w:bottom w:val="nil"/>
              <w:right w:val="nil"/>
            </w:tcBorders>
            <w:vAlign w:val="bottom"/>
          </w:tcPr>
          <w:p w14:paraId="16864FD4" w14:textId="77777777" w:rsidR="000144FF" w:rsidRPr="00F70B16" w:rsidRDefault="000144FF">
            <w:pPr>
              <w:pStyle w:val="TableText"/>
              <w:tabs>
                <w:tab w:val="left" w:pos="3306"/>
              </w:tabs>
              <w:jc w:val="right"/>
              <w:rPr>
                <w:rFonts w:cs="Calibri"/>
                <w:b/>
                <w:bCs/>
              </w:rPr>
            </w:pPr>
          </w:p>
        </w:tc>
      </w:tr>
      <w:tr w:rsidR="000144FF" w:rsidRPr="00CF7E1B" w14:paraId="5CC5146E" w14:textId="77777777" w:rsidTr="004D1EC6">
        <w:tc>
          <w:tcPr>
            <w:tcW w:w="1563" w:type="dxa"/>
            <w:tcBorders>
              <w:top w:val="nil"/>
              <w:left w:val="single" w:sz="2" w:space="0" w:color="auto"/>
              <w:bottom w:val="nil"/>
              <w:right w:val="single" w:sz="2" w:space="0" w:color="auto"/>
            </w:tcBorders>
          </w:tcPr>
          <w:p w14:paraId="5BBEDF60" w14:textId="77777777" w:rsidR="000144FF" w:rsidRPr="00F70B16" w:rsidRDefault="000144FF" w:rsidP="00181096">
            <w:pPr>
              <w:pStyle w:val="TableReference"/>
              <w:tabs>
                <w:tab w:val="left" w:pos="3306"/>
              </w:tabs>
              <w:spacing w:before="4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14</w:t>
            </w:r>
            <w:r w:rsidR="00D001B7" w:rsidRPr="00F70B16">
              <w:rPr>
                <w:rFonts w:cs="Calibri"/>
                <w:color w:val="7030A0"/>
                <w:sz w:val="14"/>
              </w:rPr>
              <w:t>(</w:t>
            </w:r>
            <w:r w:rsidRPr="00F70B16">
              <w:rPr>
                <w:rFonts w:cs="Calibri"/>
                <w:color w:val="7030A0"/>
                <w:sz w:val="14"/>
              </w:rPr>
              <w:t>d)</w:t>
            </w:r>
          </w:p>
        </w:tc>
        <w:tc>
          <w:tcPr>
            <w:tcW w:w="5244" w:type="dxa"/>
            <w:tcBorders>
              <w:top w:val="nil"/>
              <w:left w:val="single" w:sz="2" w:space="0" w:color="auto"/>
              <w:bottom w:val="nil"/>
              <w:right w:val="nil"/>
            </w:tcBorders>
            <w:vAlign w:val="bottom"/>
          </w:tcPr>
          <w:p w14:paraId="448C5BBD" w14:textId="6A58325B" w:rsidR="000144FF" w:rsidRPr="00F70B16" w:rsidRDefault="000144FF" w:rsidP="00181096">
            <w:pPr>
              <w:pStyle w:val="TableText"/>
              <w:tabs>
                <w:tab w:val="left" w:pos="3306"/>
              </w:tabs>
              <w:rPr>
                <w:rFonts w:cs="Calibri"/>
                <w:b/>
                <w:bCs/>
              </w:rPr>
            </w:pPr>
            <w:r w:rsidRPr="00B73007">
              <w:rPr>
                <w:rFonts w:cs="Calibri"/>
              </w:rPr>
              <w:t>Employee</w:t>
            </w:r>
            <w:r w:rsidR="00F9568D" w:rsidRPr="00B73007">
              <w:rPr>
                <w:rFonts w:cs="Calibri"/>
              </w:rPr>
              <w:t xml:space="preserve"> </w:t>
            </w:r>
            <w:r w:rsidR="00F9568D" w:rsidRPr="00977BA7">
              <w:rPr>
                <w:rFonts w:cs="Calibri"/>
              </w:rPr>
              <w:t>Payments</w:t>
            </w:r>
          </w:p>
        </w:tc>
        <w:tc>
          <w:tcPr>
            <w:tcW w:w="709" w:type="dxa"/>
            <w:tcBorders>
              <w:top w:val="nil"/>
              <w:left w:val="nil"/>
              <w:bottom w:val="nil"/>
              <w:right w:val="nil"/>
            </w:tcBorders>
            <w:vAlign w:val="bottom"/>
          </w:tcPr>
          <w:p w14:paraId="57A830C9"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6A6461AA"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28039E03"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2DD1981B" w14:textId="77777777" w:rsidR="000144FF" w:rsidRPr="00F70B16" w:rsidRDefault="000144FF">
            <w:pPr>
              <w:pStyle w:val="TableText"/>
              <w:tabs>
                <w:tab w:val="left" w:pos="3306"/>
              </w:tabs>
              <w:jc w:val="right"/>
              <w:rPr>
                <w:rFonts w:cs="Calibri"/>
              </w:rPr>
            </w:pPr>
          </w:p>
        </w:tc>
      </w:tr>
      <w:tr w:rsidR="000144FF" w:rsidRPr="00CF7E1B" w14:paraId="40D34E52" w14:textId="77777777" w:rsidTr="004D1EC6">
        <w:tc>
          <w:tcPr>
            <w:tcW w:w="1563" w:type="dxa"/>
            <w:tcBorders>
              <w:top w:val="nil"/>
              <w:left w:val="single" w:sz="2" w:space="0" w:color="auto"/>
              <w:bottom w:val="nil"/>
              <w:right w:val="single" w:sz="2" w:space="0" w:color="auto"/>
            </w:tcBorders>
          </w:tcPr>
          <w:p w14:paraId="4B1A10C4" w14:textId="77777777" w:rsidR="000144FF" w:rsidRPr="00F70B16" w:rsidRDefault="000144FF" w:rsidP="00181096">
            <w:pPr>
              <w:pStyle w:val="TableReference"/>
              <w:tabs>
                <w:tab w:val="left" w:pos="3306"/>
              </w:tabs>
              <w:spacing w:before="4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14</w:t>
            </w:r>
            <w:r w:rsidR="00D001B7" w:rsidRPr="00F70B16">
              <w:rPr>
                <w:rFonts w:cs="Calibri"/>
                <w:color w:val="7030A0"/>
                <w:sz w:val="14"/>
              </w:rPr>
              <w:t>(</w:t>
            </w:r>
            <w:r w:rsidRPr="00F70B16">
              <w:rPr>
                <w:rFonts w:cs="Calibri"/>
                <w:color w:val="7030A0"/>
                <w:sz w:val="14"/>
              </w:rPr>
              <w:t>c)</w:t>
            </w:r>
          </w:p>
        </w:tc>
        <w:tc>
          <w:tcPr>
            <w:tcW w:w="5244" w:type="dxa"/>
            <w:tcBorders>
              <w:top w:val="nil"/>
              <w:left w:val="single" w:sz="2" w:space="0" w:color="auto"/>
              <w:bottom w:val="nil"/>
              <w:right w:val="nil"/>
            </w:tcBorders>
            <w:vAlign w:val="bottom"/>
          </w:tcPr>
          <w:p w14:paraId="42020020" w14:textId="77777777" w:rsidR="000144FF" w:rsidRPr="00F70B16" w:rsidRDefault="000144FF" w:rsidP="00181096">
            <w:pPr>
              <w:pStyle w:val="TableText"/>
              <w:tabs>
                <w:tab w:val="left" w:pos="3306"/>
              </w:tabs>
              <w:rPr>
                <w:rFonts w:cs="Calibri"/>
              </w:rPr>
            </w:pPr>
            <w:r w:rsidRPr="00F70B16">
              <w:rPr>
                <w:rFonts w:cs="Calibri"/>
              </w:rPr>
              <w:t>Supplies and Services</w:t>
            </w:r>
          </w:p>
        </w:tc>
        <w:tc>
          <w:tcPr>
            <w:tcW w:w="709" w:type="dxa"/>
            <w:tcBorders>
              <w:top w:val="nil"/>
              <w:left w:val="nil"/>
              <w:bottom w:val="nil"/>
              <w:right w:val="nil"/>
            </w:tcBorders>
            <w:vAlign w:val="bottom"/>
          </w:tcPr>
          <w:p w14:paraId="61CBAC0E" w14:textId="77777777" w:rsidR="000144FF" w:rsidRPr="00F70B16" w:rsidRDefault="000144FF" w:rsidP="00181096">
            <w:pPr>
              <w:pStyle w:val="TableText"/>
              <w:tabs>
                <w:tab w:val="left" w:pos="3306"/>
              </w:tabs>
              <w:spacing w:before="0"/>
              <w:jc w:val="center"/>
              <w:rPr>
                <w:rFonts w:cs="Calibri"/>
              </w:rPr>
            </w:pPr>
          </w:p>
        </w:tc>
        <w:tc>
          <w:tcPr>
            <w:tcW w:w="992" w:type="dxa"/>
            <w:tcBorders>
              <w:top w:val="nil"/>
              <w:left w:val="nil"/>
              <w:bottom w:val="nil"/>
              <w:right w:val="nil"/>
            </w:tcBorders>
            <w:vAlign w:val="bottom"/>
          </w:tcPr>
          <w:p w14:paraId="5D948C85" w14:textId="77777777" w:rsidR="000144FF" w:rsidRPr="00F70B16" w:rsidRDefault="000144FF" w:rsidP="00181096">
            <w:pPr>
              <w:pStyle w:val="TableText"/>
              <w:tabs>
                <w:tab w:val="left" w:pos="3306"/>
              </w:tabs>
              <w:spacing w:before="0"/>
              <w:jc w:val="right"/>
              <w:rPr>
                <w:rFonts w:cs="Calibri"/>
              </w:rPr>
            </w:pPr>
          </w:p>
        </w:tc>
        <w:tc>
          <w:tcPr>
            <w:tcW w:w="993" w:type="dxa"/>
            <w:tcBorders>
              <w:top w:val="nil"/>
              <w:left w:val="nil"/>
              <w:bottom w:val="nil"/>
              <w:right w:val="nil"/>
            </w:tcBorders>
            <w:vAlign w:val="bottom"/>
          </w:tcPr>
          <w:p w14:paraId="26DFB8B0" w14:textId="77777777" w:rsidR="000144FF" w:rsidRPr="00F70B16" w:rsidRDefault="000144FF" w:rsidP="00181096">
            <w:pPr>
              <w:pStyle w:val="TableText"/>
              <w:tabs>
                <w:tab w:val="left" w:pos="3306"/>
              </w:tabs>
              <w:spacing w:before="0"/>
              <w:jc w:val="right"/>
              <w:rPr>
                <w:rFonts w:cs="Calibri"/>
              </w:rPr>
            </w:pPr>
          </w:p>
        </w:tc>
        <w:tc>
          <w:tcPr>
            <w:tcW w:w="992" w:type="dxa"/>
            <w:tcBorders>
              <w:top w:val="nil"/>
              <w:left w:val="nil"/>
              <w:bottom w:val="nil"/>
              <w:right w:val="nil"/>
            </w:tcBorders>
            <w:vAlign w:val="bottom"/>
          </w:tcPr>
          <w:p w14:paraId="6FBD00C4" w14:textId="77777777" w:rsidR="000144FF" w:rsidRPr="00F70B16" w:rsidRDefault="000144FF" w:rsidP="00181096">
            <w:pPr>
              <w:pStyle w:val="TableText"/>
              <w:tabs>
                <w:tab w:val="left" w:pos="3306"/>
              </w:tabs>
              <w:spacing w:before="0"/>
              <w:jc w:val="right"/>
              <w:rPr>
                <w:rFonts w:cs="Calibri"/>
              </w:rPr>
            </w:pPr>
          </w:p>
        </w:tc>
      </w:tr>
      <w:tr w:rsidR="00411D5C" w:rsidRPr="00CF7E1B" w14:paraId="23954EFC" w14:textId="77777777" w:rsidTr="004D1EC6">
        <w:tc>
          <w:tcPr>
            <w:tcW w:w="1563" w:type="dxa"/>
            <w:tcBorders>
              <w:top w:val="nil"/>
              <w:left w:val="single" w:sz="2" w:space="0" w:color="auto"/>
              <w:bottom w:val="nil"/>
              <w:right w:val="single" w:sz="2" w:space="0" w:color="auto"/>
            </w:tcBorders>
          </w:tcPr>
          <w:p w14:paraId="01A9D3B0" w14:textId="77777777" w:rsidR="00411D5C" w:rsidRPr="00F70B16" w:rsidRDefault="00411D5C" w:rsidP="00181096">
            <w:pPr>
              <w:pStyle w:val="TableReference"/>
              <w:tabs>
                <w:tab w:val="left" w:pos="3306"/>
              </w:tabs>
              <w:spacing w:before="40"/>
              <w:rPr>
                <w:rFonts w:cs="Calibri"/>
                <w:color w:val="7030A0"/>
                <w:sz w:val="14"/>
              </w:rPr>
            </w:pPr>
          </w:p>
        </w:tc>
        <w:tc>
          <w:tcPr>
            <w:tcW w:w="5244" w:type="dxa"/>
            <w:tcBorders>
              <w:top w:val="nil"/>
              <w:left w:val="single" w:sz="2" w:space="0" w:color="auto"/>
              <w:bottom w:val="nil"/>
              <w:right w:val="nil"/>
            </w:tcBorders>
            <w:vAlign w:val="bottom"/>
          </w:tcPr>
          <w:p w14:paraId="6B2AB850" w14:textId="5AC583D8" w:rsidR="00411D5C" w:rsidRPr="00F70B16" w:rsidRDefault="00411D5C" w:rsidP="00181096">
            <w:pPr>
              <w:pStyle w:val="TableText"/>
              <w:tabs>
                <w:tab w:val="left" w:pos="3306"/>
              </w:tabs>
              <w:rPr>
                <w:rFonts w:cs="Calibri"/>
              </w:rPr>
            </w:pPr>
            <w:r w:rsidRPr="00F70B16">
              <w:rPr>
                <w:rFonts w:cs="Calibri"/>
              </w:rPr>
              <w:t>Related to Cost of Goods Sold</w:t>
            </w:r>
          </w:p>
        </w:tc>
        <w:tc>
          <w:tcPr>
            <w:tcW w:w="709" w:type="dxa"/>
            <w:tcBorders>
              <w:top w:val="nil"/>
              <w:left w:val="nil"/>
              <w:bottom w:val="nil"/>
              <w:right w:val="nil"/>
            </w:tcBorders>
            <w:vAlign w:val="bottom"/>
          </w:tcPr>
          <w:p w14:paraId="60EDC9CD" w14:textId="77777777" w:rsidR="00411D5C" w:rsidRPr="00F70B16" w:rsidRDefault="00411D5C">
            <w:pPr>
              <w:pStyle w:val="TableText"/>
              <w:tabs>
                <w:tab w:val="left" w:pos="3306"/>
              </w:tabs>
              <w:jc w:val="center"/>
              <w:rPr>
                <w:rFonts w:cs="Calibri"/>
              </w:rPr>
            </w:pPr>
          </w:p>
        </w:tc>
        <w:tc>
          <w:tcPr>
            <w:tcW w:w="992" w:type="dxa"/>
            <w:tcBorders>
              <w:top w:val="nil"/>
              <w:left w:val="nil"/>
              <w:bottom w:val="nil"/>
              <w:right w:val="nil"/>
            </w:tcBorders>
            <w:vAlign w:val="bottom"/>
          </w:tcPr>
          <w:p w14:paraId="1D63A2B4" w14:textId="77777777" w:rsidR="00411D5C" w:rsidRPr="00F70B16" w:rsidRDefault="00411D5C">
            <w:pPr>
              <w:pStyle w:val="TableText"/>
              <w:tabs>
                <w:tab w:val="left" w:pos="3306"/>
              </w:tabs>
              <w:jc w:val="right"/>
              <w:rPr>
                <w:rFonts w:cs="Calibri"/>
              </w:rPr>
            </w:pPr>
          </w:p>
        </w:tc>
        <w:tc>
          <w:tcPr>
            <w:tcW w:w="993" w:type="dxa"/>
            <w:tcBorders>
              <w:top w:val="nil"/>
              <w:left w:val="nil"/>
              <w:bottom w:val="nil"/>
              <w:right w:val="nil"/>
            </w:tcBorders>
            <w:vAlign w:val="bottom"/>
          </w:tcPr>
          <w:p w14:paraId="12659614" w14:textId="77777777" w:rsidR="00411D5C" w:rsidRPr="00F70B16" w:rsidRDefault="00411D5C">
            <w:pPr>
              <w:pStyle w:val="TableText"/>
              <w:tabs>
                <w:tab w:val="left" w:pos="3306"/>
              </w:tabs>
              <w:jc w:val="right"/>
              <w:rPr>
                <w:rFonts w:cs="Calibri"/>
              </w:rPr>
            </w:pPr>
          </w:p>
        </w:tc>
        <w:tc>
          <w:tcPr>
            <w:tcW w:w="992" w:type="dxa"/>
            <w:tcBorders>
              <w:top w:val="nil"/>
              <w:left w:val="nil"/>
              <w:bottom w:val="nil"/>
              <w:right w:val="nil"/>
            </w:tcBorders>
            <w:vAlign w:val="bottom"/>
          </w:tcPr>
          <w:p w14:paraId="5E3B4A11" w14:textId="77777777" w:rsidR="00411D5C" w:rsidRPr="00F70B16" w:rsidRDefault="00411D5C">
            <w:pPr>
              <w:pStyle w:val="TableText"/>
              <w:tabs>
                <w:tab w:val="left" w:pos="3306"/>
              </w:tabs>
              <w:jc w:val="right"/>
              <w:rPr>
                <w:rFonts w:cs="Calibri"/>
              </w:rPr>
            </w:pPr>
          </w:p>
        </w:tc>
      </w:tr>
      <w:tr w:rsidR="000144FF" w:rsidRPr="00CF7E1B" w14:paraId="62D6D69F" w14:textId="77777777" w:rsidTr="004D1EC6">
        <w:tc>
          <w:tcPr>
            <w:tcW w:w="1563" w:type="dxa"/>
            <w:tcBorders>
              <w:top w:val="nil"/>
              <w:left w:val="single" w:sz="2" w:space="0" w:color="auto"/>
              <w:bottom w:val="nil"/>
              <w:right w:val="single" w:sz="2" w:space="0" w:color="auto"/>
            </w:tcBorders>
          </w:tcPr>
          <w:p w14:paraId="05708805" w14:textId="77777777" w:rsidR="000144FF" w:rsidRPr="00F70B16" w:rsidRDefault="000144FF" w:rsidP="00181096">
            <w:pPr>
              <w:pStyle w:val="TableReference"/>
              <w:tabs>
                <w:tab w:val="left" w:pos="3306"/>
              </w:tabs>
              <w:spacing w:before="40"/>
              <w:rPr>
                <w:rFonts w:cs="Calibri"/>
                <w:color w:val="7030A0"/>
                <w:sz w:val="14"/>
              </w:rPr>
            </w:pPr>
          </w:p>
        </w:tc>
        <w:tc>
          <w:tcPr>
            <w:tcW w:w="5244" w:type="dxa"/>
            <w:tcBorders>
              <w:top w:val="nil"/>
              <w:left w:val="single" w:sz="2" w:space="0" w:color="auto"/>
              <w:bottom w:val="nil"/>
              <w:right w:val="nil"/>
            </w:tcBorders>
            <w:vAlign w:val="bottom"/>
          </w:tcPr>
          <w:p w14:paraId="491ECE54" w14:textId="77777777" w:rsidR="000144FF" w:rsidRPr="00F70B16" w:rsidRDefault="000144FF" w:rsidP="00181096">
            <w:pPr>
              <w:pStyle w:val="TableText"/>
              <w:tabs>
                <w:tab w:val="left" w:pos="3306"/>
              </w:tabs>
              <w:rPr>
                <w:rFonts w:cs="Calibri"/>
              </w:rPr>
            </w:pPr>
            <w:r w:rsidRPr="00F70B16">
              <w:rPr>
                <w:rFonts w:cs="Calibri"/>
              </w:rPr>
              <w:t>Grants and Purchased Services</w:t>
            </w:r>
          </w:p>
        </w:tc>
        <w:tc>
          <w:tcPr>
            <w:tcW w:w="709" w:type="dxa"/>
            <w:tcBorders>
              <w:top w:val="nil"/>
              <w:left w:val="nil"/>
              <w:bottom w:val="nil"/>
              <w:right w:val="nil"/>
            </w:tcBorders>
            <w:vAlign w:val="bottom"/>
          </w:tcPr>
          <w:p w14:paraId="3DDE544B"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15548AAE"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6758E8FC"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58EEF917" w14:textId="77777777" w:rsidR="000144FF" w:rsidRPr="00F70B16" w:rsidRDefault="000144FF">
            <w:pPr>
              <w:pStyle w:val="TableText"/>
              <w:tabs>
                <w:tab w:val="left" w:pos="3306"/>
              </w:tabs>
              <w:jc w:val="right"/>
              <w:rPr>
                <w:rFonts w:cs="Calibri"/>
              </w:rPr>
            </w:pPr>
          </w:p>
        </w:tc>
      </w:tr>
      <w:tr w:rsidR="000144FF" w:rsidRPr="00CF7E1B" w14:paraId="31AFA497" w14:textId="77777777" w:rsidTr="004D1EC6">
        <w:tc>
          <w:tcPr>
            <w:tcW w:w="1563" w:type="dxa"/>
            <w:tcBorders>
              <w:top w:val="nil"/>
              <w:left w:val="single" w:sz="2" w:space="0" w:color="auto"/>
              <w:bottom w:val="nil"/>
              <w:right w:val="single" w:sz="2" w:space="0" w:color="auto"/>
            </w:tcBorders>
          </w:tcPr>
          <w:p w14:paraId="66F487D9" w14:textId="77777777" w:rsidR="000144FF" w:rsidRPr="00F70B16" w:rsidRDefault="000144FF" w:rsidP="00181096">
            <w:pPr>
              <w:pStyle w:val="TableReference"/>
              <w:tabs>
                <w:tab w:val="left" w:pos="3306"/>
              </w:tabs>
              <w:spacing w:before="4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31</w:t>
            </w:r>
          </w:p>
        </w:tc>
        <w:tc>
          <w:tcPr>
            <w:tcW w:w="5244" w:type="dxa"/>
            <w:tcBorders>
              <w:top w:val="nil"/>
              <w:left w:val="single" w:sz="2" w:space="0" w:color="auto"/>
              <w:bottom w:val="nil"/>
              <w:right w:val="nil"/>
            </w:tcBorders>
            <w:vAlign w:val="bottom"/>
          </w:tcPr>
          <w:p w14:paraId="4E0C73DC" w14:textId="77777777" w:rsidR="000144FF" w:rsidRPr="00F70B16" w:rsidRDefault="000144FF" w:rsidP="00181096">
            <w:pPr>
              <w:pStyle w:val="TableText"/>
              <w:tabs>
                <w:tab w:val="left" w:pos="3306"/>
              </w:tabs>
              <w:rPr>
                <w:rFonts w:cs="Calibri"/>
              </w:rPr>
            </w:pPr>
            <w:r w:rsidRPr="00F70B16">
              <w:rPr>
                <w:rFonts w:cs="Calibri"/>
              </w:rPr>
              <w:t>Borrowing Costs</w:t>
            </w:r>
          </w:p>
        </w:tc>
        <w:tc>
          <w:tcPr>
            <w:tcW w:w="709" w:type="dxa"/>
            <w:tcBorders>
              <w:top w:val="nil"/>
              <w:left w:val="nil"/>
              <w:bottom w:val="nil"/>
              <w:right w:val="nil"/>
            </w:tcBorders>
            <w:vAlign w:val="bottom"/>
          </w:tcPr>
          <w:p w14:paraId="4EC5AB91"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1053C20E"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78484788"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07ED324F" w14:textId="77777777" w:rsidR="000144FF" w:rsidRPr="00F70B16" w:rsidRDefault="000144FF">
            <w:pPr>
              <w:pStyle w:val="TableText"/>
              <w:tabs>
                <w:tab w:val="left" w:pos="3306"/>
              </w:tabs>
              <w:jc w:val="right"/>
              <w:rPr>
                <w:rFonts w:cs="Calibri"/>
              </w:rPr>
            </w:pPr>
          </w:p>
        </w:tc>
      </w:tr>
      <w:tr w:rsidR="00411D5C" w:rsidRPr="00CF7E1B" w14:paraId="75C08E84" w14:textId="77777777" w:rsidTr="004D1EC6">
        <w:tc>
          <w:tcPr>
            <w:tcW w:w="1563" w:type="dxa"/>
            <w:tcBorders>
              <w:top w:val="nil"/>
              <w:left w:val="single" w:sz="2" w:space="0" w:color="auto"/>
              <w:bottom w:val="nil"/>
              <w:right w:val="single" w:sz="2" w:space="0" w:color="auto"/>
            </w:tcBorders>
          </w:tcPr>
          <w:p w14:paraId="4B2C126F" w14:textId="77777777" w:rsidR="00411D5C" w:rsidRPr="00F70B16" w:rsidRDefault="00411D5C" w:rsidP="00181096">
            <w:pPr>
              <w:pStyle w:val="TableReference"/>
              <w:tabs>
                <w:tab w:val="left" w:pos="3306"/>
              </w:tabs>
              <w:spacing w:before="40"/>
              <w:rPr>
                <w:rFonts w:cs="Calibri"/>
                <w:color w:val="7030A0"/>
                <w:sz w:val="14"/>
              </w:rPr>
            </w:pPr>
          </w:p>
        </w:tc>
        <w:tc>
          <w:tcPr>
            <w:tcW w:w="5244" w:type="dxa"/>
            <w:tcBorders>
              <w:top w:val="nil"/>
              <w:left w:val="single" w:sz="2" w:space="0" w:color="auto"/>
              <w:bottom w:val="nil"/>
              <w:right w:val="nil"/>
            </w:tcBorders>
            <w:vAlign w:val="bottom"/>
          </w:tcPr>
          <w:p w14:paraId="74CC11A0" w14:textId="2779A6E3" w:rsidR="00411D5C" w:rsidRPr="009F31C7" w:rsidRDefault="00411D5C" w:rsidP="00181096">
            <w:pPr>
              <w:tabs>
                <w:tab w:val="left" w:pos="3306"/>
              </w:tabs>
              <w:spacing w:before="40"/>
              <w:rPr>
                <w:rFonts w:cs="Calibri"/>
                <w:color w:val="2E74B5" w:themeColor="accent1" w:themeShade="BF"/>
                <w:sz w:val="18"/>
                <w:szCs w:val="18"/>
              </w:rPr>
            </w:pPr>
            <w:bookmarkStart w:id="252" w:name="_Hlk104882508"/>
            <w:r w:rsidRPr="009F31C7">
              <w:rPr>
                <w:rFonts w:cs="Calibri"/>
                <w:color w:val="2E74B5" w:themeColor="accent1" w:themeShade="BF"/>
                <w:sz w:val="18"/>
                <w:szCs w:val="18"/>
              </w:rPr>
              <w:t>Goods and Services Tax Remitted to the Australian Taxation Office</w:t>
            </w:r>
            <w:bookmarkEnd w:id="252"/>
          </w:p>
        </w:tc>
        <w:tc>
          <w:tcPr>
            <w:tcW w:w="709" w:type="dxa"/>
            <w:tcBorders>
              <w:top w:val="nil"/>
              <w:left w:val="nil"/>
              <w:bottom w:val="nil"/>
              <w:right w:val="nil"/>
            </w:tcBorders>
            <w:vAlign w:val="bottom"/>
          </w:tcPr>
          <w:p w14:paraId="53CD1724" w14:textId="77777777" w:rsidR="00411D5C" w:rsidRPr="009F31C7" w:rsidRDefault="00411D5C" w:rsidP="00181096">
            <w:pPr>
              <w:tabs>
                <w:tab w:val="left" w:pos="3306"/>
              </w:tabs>
              <w:rPr>
                <w:rFonts w:cs="Calibri"/>
                <w:color w:val="2E74B5" w:themeColor="accent1" w:themeShade="BF"/>
                <w:sz w:val="18"/>
                <w:szCs w:val="18"/>
              </w:rPr>
            </w:pPr>
          </w:p>
        </w:tc>
        <w:tc>
          <w:tcPr>
            <w:tcW w:w="992" w:type="dxa"/>
            <w:tcBorders>
              <w:top w:val="nil"/>
              <w:left w:val="nil"/>
              <w:bottom w:val="nil"/>
              <w:right w:val="nil"/>
            </w:tcBorders>
            <w:vAlign w:val="bottom"/>
          </w:tcPr>
          <w:p w14:paraId="7DFDAF31" w14:textId="77777777" w:rsidR="00411D5C" w:rsidRPr="00F70B16" w:rsidRDefault="00411D5C" w:rsidP="00181096">
            <w:pPr>
              <w:pStyle w:val="TableText"/>
              <w:tabs>
                <w:tab w:val="left" w:pos="3306"/>
              </w:tabs>
              <w:spacing w:before="0"/>
              <w:jc w:val="right"/>
              <w:rPr>
                <w:rFonts w:cs="Calibri"/>
              </w:rPr>
            </w:pPr>
          </w:p>
        </w:tc>
        <w:tc>
          <w:tcPr>
            <w:tcW w:w="993" w:type="dxa"/>
            <w:tcBorders>
              <w:top w:val="nil"/>
              <w:left w:val="nil"/>
              <w:bottom w:val="nil"/>
              <w:right w:val="nil"/>
            </w:tcBorders>
            <w:vAlign w:val="bottom"/>
          </w:tcPr>
          <w:p w14:paraId="0836F951" w14:textId="77777777" w:rsidR="00411D5C" w:rsidRPr="00F70B16" w:rsidRDefault="00411D5C" w:rsidP="00181096">
            <w:pPr>
              <w:pStyle w:val="TableText"/>
              <w:tabs>
                <w:tab w:val="left" w:pos="3306"/>
              </w:tabs>
              <w:spacing w:before="0"/>
              <w:jc w:val="right"/>
              <w:rPr>
                <w:rFonts w:cs="Calibri"/>
              </w:rPr>
            </w:pPr>
          </w:p>
        </w:tc>
        <w:tc>
          <w:tcPr>
            <w:tcW w:w="992" w:type="dxa"/>
            <w:tcBorders>
              <w:top w:val="nil"/>
              <w:left w:val="nil"/>
              <w:bottom w:val="nil"/>
              <w:right w:val="nil"/>
            </w:tcBorders>
            <w:vAlign w:val="bottom"/>
          </w:tcPr>
          <w:p w14:paraId="40075E7C" w14:textId="77777777" w:rsidR="00411D5C" w:rsidRPr="00F70B16" w:rsidRDefault="00411D5C" w:rsidP="00181096">
            <w:pPr>
              <w:pStyle w:val="TableText"/>
              <w:tabs>
                <w:tab w:val="left" w:pos="3306"/>
              </w:tabs>
              <w:spacing w:before="0"/>
              <w:jc w:val="right"/>
              <w:rPr>
                <w:rFonts w:cs="Calibri"/>
              </w:rPr>
            </w:pPr>
          </w:p>
        </w:tc>
      </w:tr>
      <w:tr w:rsidR="000144FF" w:rsidRPr="00CF7E1B" w14:paraId="7829D063" w14:textId="77777777" w:rsidTr="004D1EC6">
        <w:tc>
          <w:tcPr>
            <w:tcW w:w="1563" w:type="dxa"/>
            <w:tcBorders>
              <w:top w:val="nil"/>
              <w:left w:val="single" w:sz="2" w:space="0" w:color="auto"/>
              <w:bottom w:val="nil"/>
              <w:right w:val="single" w:sz="2" w:space="0" w:color="auto"/>
            </w:tcBorders>
          </w:tcPr>
          <w:p w14:paraId="3A4A0EEC" w14:textId="77777777" w:rsidR="000144FF" w:rsidRPr="00F70B16" w:rsidRDefault="000144FF" w:rsidP="00181096">
            <w:pPr>
              <w:pStyle w:val="TableReference"/>
              <w:tabs>
                <w:tab w:val="left" w:pos="3306"/>
              </w:tabs>
              <w:spacing w:before="40"/>
              <w:rPr>
                <w:rFonts w:cs="Calibri"/>
                <w:color w:val="7030A0"/>
                <w:sz w:val="14"/>
              </w:rPr>
            </w:pPr>
          </w:p>
        </w:tc>
        <w:tc>
          <w:tcPr>
            <w:tcW w:w="5244" w:type="dxa"/>
            <w:tcBorders>
              <w:top w:val="nil"/>
              <w:left w:val="single" w:sz="2" w:space="0" w:color="auto"/>
              <w:bottom w:val="nil"/>
              <w:right w:val="nil"/>
            </w:tcBorders>
            <w:vAlign w:val="bottom"/>
          </w:tcPr>
          <w:p w14:paraId="462B33F3" w14:textId="77777777" w:rsidR="000144FF" w:rsidRPr="00F70B16" w:rsidRDefault="000144FF" w:rsidP="00181096">
            <w:pPr>
              <w:pStyle w:val="TableText"/>
              <w:tabs>
                <w:tab w:val="left" w:pos="3306"/>
              </w:tabs>
              <w:rPr>
                <w:rFonts w:cs="Calibri"/>
              </w:rPr>
            </w:pPr>
            <w:r w:rsidRPr="00F70B16">
              <w:rPr>
                <w:rFonts w:cs="Calibri"/>
              </w:rPr>
              <w:t>Goods and Services Tax Paid to Suppliers</w:t>
            </w:r>
          </w:p>
        </w:tc>
        <w:tc>
          <w:tcPr>
            <w:tcW w:w="709" w:type="dxa"/>
            <w:tcBorders>
              <w:top w:val="nil"/>
              <w:left w:val="nil"/>
              <w:bottom w:val="nil"/>
              <w:right w:val="nil"/>
            </w:tcBorders>
            <w:vAlign w:val="bottom"/>
          </w:tcPr>
          <w:p w14:paraId="0274BE4F" w14:textId="77777777" w:rsidR="000144FF" w:rsidRPr="00F70B16" w:rsidRDefault="000144FF" w:rsidP="00181096">
            <w:pPr>
              <w:pStyle w:val="TableText"/>
              <w:tabs>
                <w:tab w:val="left" w:pos="3306"/>
              </w:tabs>
              <w:spacing w:before="0"/>
              <w:jc w:val="center"/>
              <w:rPr>
                <w:rFonts w:cs="Calibri"/>
              </w:rPr>
            </w:pPr>
          </w:p>
        </w:tc>
        <w:tc>
          <w:tcPr>
            <w:tcW w:w="992" w:type="dxa"/>
            <w:tcBorders>
              <w:top w:val="nil"/>
              <w:left w:val="nil"/>
              <w:bottom w:val="nil"/>
              <w:right w:val="nil"/>
            </w:tcBorders>
            <w:vAlign w:val="bottom"/>
          </w:tcPr>
          <w:p w14:paraId="53B585AF" w14:textId="77777777" w:rsidR="000144FF" w:rsidRPr="00F70B16" w:rsidRDefault="000144FF" w:rsidP="00181096">
            <w:pPr>
              <w:pStyle w:val="TableText"/>
              <w:tabs>
                <w:tab w:val="left" w:pos="3306"/>
              </w:tabs>
              <w:spacing w:before="0"/>
              <w:jc w:val="right"/>
              <w:rPr>
                <w:rFonts w:cs="Calibri"/>
              </w:rPr>
            </w:pPr>
          </w:p>
        </w:tc>
        <w:tc>
          <w:tcPr>
            <w:tcW w:w="993" w:type="dxa"/>
            <w:tcBorders>
              <w:top w:val="nil"/>
              <w:left w:val="nil"/>
              <w:bottom w:val="nil"/>
              <w:right w:val="nil"/>
            </w:tcBorders>
            <w:vAlign w:val="bottom"/>
          </w:tcPr>
          <w:p w14:paraId="75D67220" w14:textId="77777777" w:rsidR="000144FF" w:rsidRPr="00F70B16" w:rsidRDefault="000144FF" w:rsidP="00181096">
            <w:pPr>
              <w:pStyle w:val="TableText"/>
              <w:tabs>
                <w:tab w:val="left" w:pos="3306"/>
              </w:tabs>
              <w:spacing w:before="0"/>
              <w:jc w:val="right"/>
              <w:rPr>
                <w:rFonts w:cs="Calibri"/>
              </w:rPr>
            </w:pPr>
          </w:p>
        </w:tc>
        <w:tc>
          <w:tcPr>
            <w:tcW w:w="992" w:type="dxa"/>
            <w:tcBorders>
              <w:top w:val="nil"/>
              <w:left w:val="nil"/>
              <w:bottom w:val="nil"/>
              <w:right w:val="nil"/>
            </w:tcBorders>
            <w:vAlign w:val="bottom"/>
          </w:tcPr>
          <w:p w14:paraId="3EE52784" w14:textId="77777777" w:rsidR="000144FF" w:rsidRPr="00F70B16" w:rsidRDefault="000144FF" w:rsidP="00181096">
            <w:pPr>
              <w:pStyle w:val="TableText"/>
              <w:tabs>
                <w:tab w:val="left" w:pos="3306"/>
              </w:tabs>
              <w:spacing w:before="0"/>
              <w:jc w:val="right"/>
              <w:rPr>
                <w:rFonts w:cs="Calibri"/>
              </w:rPr>
            </w:pPr>
          </w:p>
        </w:tc>
      </w:tr>
      <w:tr w:rsidR="00411D5C" w:rsidRPr="00CF7E1B" w14:paraId="058DF4F1" w14:textId="77777777" w:rsidTr="004D1EC6">
        <w:tc>
          <w:tcPr>
            <w:tcW w:w="1563" w:type="dxa"/>
            <w:tcBorders>
              <w:top w:val="nil"/>
              <w:left w:val="single" w:sz="2" w:space="0" w:color="auto"/>
              <w:bottom w:val="nil"/>
              <w:right w:val="single" w:sz="2" w:space="0" w:color="auto"/>
            </w:tcBorders>
          </w:tcPr>
          <w:p w14:paraId="39541FE9" w14:textId="76425171" w:rsidR="00411D5C" w:rsidRPr="00F70B16" w:rsidRDefault="00411D5C" w:rsidP="00181096">
            <w:pPr>
              <w:pStyle w:val="TableReference"/>
              <w:tabs>
                <w:tab w:val="left" w:pos="3306"/>
              </w:tabs>
              <w:spacing w:before="40"/>
              <w:rPr>
                <w:rFonts w:cs="Calibri"/>
                <w:color w:val="7030A0"/>
                <w:sz w:val="14"/>
              </w:rPr>
            </w:pPr>
            <w:r w:rsidRPr="00F70B16">
              <w:rPr>
                <w:rFonts w:cs="Calibri"/>
                <w:color w:val="7030A0"/>
                <w:sz w:val="14"/>
              </w:rPr>
              <w:t>AASB 107.35</w:t>
            </w:r>
          </w:p>
        </w:tc>
        <w:tc>
          <w:tcPr>
            <w:tcW w:w="5244" w:type="dxa"/>
            <w:tcBorders>
              <w:top w:val="nil"/>
              <w:left w:val="single" w:sz="2" w:space="0" w:color="auto"/>
              <w:bottom w:val="nil"/>
              <w:right w:val="nil"/>
            </w:tcBorders>
            <w:vAlign w:val="bottom"/>
          </w:tcPr>
          <w:p w14:paraId="6B58F9EB" w14:textId="6FC742C1" w:rsidR="00411D5C" w:rsidRPr="00F70B16" w:rsidRDefault="00411D5C" w:rsidP="00181096">
            <w:pPr>
              <w:tabs>
                <w:tab w:val="left" w:pos="3306"/>
              </w:tabs>
              <w:spacing w:before="40"/>
              <w:rPr>
                <w:rFonts w:cs="Calibri"/>
              </w:rPr>
            </w:pPr>
            <w:r w:rsidRPr="009F31C7">
              <w:rPr>
                <w:rFonts w:cs="Calibri"/>
                <w:color w:val="2E74B5" w:themeColor="accent1" w:themeShade="BF"/>
                <w:sz w:val="18"/>
                <w:szCs w:val="18"/>
              </w:rPr>
              <w:t>National Tax Equivalent Payments</w:t>
            </w:r>
          </w:p>
        </w:tc>
        <w:tc>
          <w:tcPr>
            <w:tcW w:w="709" w:type="dxa"/>
            <w:tcBorders>
              <w:top w:val="nil"/>
              <w:left w:val="nil"/>
              <w:bottom w:val="nil"/>
              <w:right w:val="nil"/>
            </w:tcBorders>
            <w:vAlign w:val="bottom"/>
          </w:tcPr>
          <w:p w14:paraId="4F78A920" w14:textId="77777777" w:rsidR="00411D5C" w:rsidRPr="00F70B16" w:rsidRDefault="00411D5C" w:rsidP="00181096">
            <w:pPr>
              <w:pStyle w:val="TableText"/>
              <w:tabs>
                <w:tab w:val="left" w:pos="3306"/>
              </w:tabs>
              <w:spacing w:before="0"/>
              <w:jc w:val="center"/>
              <w:rPr>
                <w:rFonts w:cs="Calibri"/>
              </w:rPr>
            </w:pPr>
          </w:p>
        </w:tc>
        <w:tc>
          <w:tcPr>
            <w:tcW w:w="992" w:type="dxa"/>
            <w:tcBorders>
              <w:top w:val="nil"/>
              <w:left w:val="nil"/>
              <w:bottom w:val="nil"/>
              <w:right w:val="nil"/>
            </w:tcBorders>
            <w:vAlign w:val="bottom"/>
          </w:tcPr>
          <w:p w14:paraId="62FD1B19" w14:textId="77777777" w:rsidR="00411D5C" w:rsidRPr="00F70B16" w:rsidRDefault="00411D5C" w:rsidP="00181096">
            <w:pPr>
              <w:pStyle w:val="TableText"/>
              <w:tabs>
                <w:tab w:val="left" w:pos="3306"/>
              </w:tabs>
              <w:spacing w:before="0"/>
              <w:jc w:val="right"/>
              <w:rPr>
                <w:rFonts w:cs="Calibri"/>
              </w:rPr>
            </w:pPr>
          </w:p>
        </w:tc>
        <w:tc>
          <w:tcPr>
            <w:tcW w:w="993" w:type="dxa"/>
            <w:tcBorders>
              <w:top w:val="nil"/>
              <w:left w:val="nil"/>
              <w:bottom w:val="nil"/>
              <w:right w:val="nil"/>
            </w:tcBorders>
            <w:vAlign w:val="bottom"/>
          </w:tcPr>
          <w:p w14:paraId="23056C32" w14:textId="77777777" w:rsidR="00411D5C" w:rsidRPr="00F70B16" w:rsidRDefault="00411D5C" w:rsidP="00181096">
            <w:pPr>
              <w:pStyle w:val="TableText"/>
              <w:tabs>
                <w:tab w:val="left" w:pos="3306"/>
              </w:tabs>
              <w:spacing w:before="0"/>
              <w:jc w:val="right"/>
              <w:rPr>
                <w:rFonts w:cs="Calibri"/>
              </w:rPr>
            </w:pPr>
          </w:p>
        </w:tc>
        <w:tc>
          <w:tcPr>
            <w:tcW w:w="992" w:type="dxa"/>
            <w:tcBorders>
              <w:top w:val="nil"/>
              <w:left w:val="nil"/>
              <w:bottom w:val="nil"/>
              <w:right w:val="nil"/>
            </w:tcBorders>
            <w:vAlign w:val="bottom"/>
          </w:tcPr>
          <w:p w14:paraId="22147309" w14:textId="77777777" w:rsidR="00411D5C" w:rsidRPr="00F70B16" w:rsidRDefault="00411D5C" w:rsidP="00181096">
            <w:pPr>
              <w:pStyle w:val="TableText"/>
              <w:tabs>
                <w:tab w:val="left" w:pos="3306"/>
              </w:tabs>
              <w:spacing w:before="0"/>
              <w:jc w:val="right"/>
              <w:rPr>
                <w:rFonts w:cs="Calibri"/>
              </w:rPr>
            </w:pPr>
          </w:p>
        </w:tc>
      </w:tr>
      <w:tr w:rsidR="000144FF" w:rsidRPr="00CF7E1B" w14:paraId="31BAB8C1" w14:textId="77777777" w:rsidTr="004D1EC6">
        <w:tc>
          <w:tcPr>
            <w:tcW w:w="1563" w:type="dxa"/>
            <w:tcBorders>
              <w:top w:val="nil"/>
              <w:left w:val="single" w:sz="2" w:space="0" w:color="auto"/>
              <w:bottom w:val="nil"/>
              <w:right w:val="single" w:sz="2" w:space="0" w:color="auto"/>
            </w:tcBorders>
          </w:tcPr>
          <w:p w14:paraId="772C5335" w14:textId="760B030C" w:rsidR="000144FF" w:rsidRPr="00F70B16" w:rsidRDefault="00FA7C77" w:rsidP="00181096">
            <w:pPr>
              <w:pStyle w:val="TableReference"/>
              <w:tabs>
                <w:tab w:val="left" w:pos="3306"/>
              </w:tabs>
              <w:spacing w:before="40"/>
              <w:rPr>
                <w:rFonts w:cs="Calibri"/>
                <w:color w:val="7030A0"/>
                <w:sz w:val="14"/>
              </w:rPr>
            </w:pPr>
            <w:r>
              <w:rPr>
                <w:rFonts w:cs="Calibri"/>
                <w:color w:val="7030A0"/>
                <w:sz w:val="14"/>
              </w:rPr>
              <w:t xml:space="preserve"> </w:t>
            </w:r>
            <w:r w:rsidR="000144FF" w:rsidRPr="00F70B16">
              <w:rPr>
                <w:rFonts w:cs="Calibri"/>
                <w:color w:val="7030A0"/>
                <w:sz w:val="14"/>
              </w:rPr>
              <w:t xml:space="preserve"> </w:t>
            </w:r>
          </w:p>
        </w:tc>
        <w:tc>
          <w:tcPr>
            <w:tcW w:w="5244" w:type="dxa"/>
            <w:tcBorders>
              <w:top w:val="nil"/>
              <w:left w:val="single" w:sz="2" w:space="0" w:color="auto"/>
              <w:bottom w:val="nil"/>
              <w:right w:val="nil"/>
            </w:tcBorders>
            <w:vAlign w:val="bottom"/>
          </w:tcPr>
          <w:p w14:paraId="7A811229" w14:textId="77777777" w:rsidR="000144FF" w:rsidRPr="00F70B16" w:rsidRDefault="000144FF" w:rsidP="00181096">
            <w:pPr>
              <w:pStyle w:val="TableText"/>
              <w:tabs>
                <w:tab w:val="left" w:pos="3306"/>
              </w:tabs>
              <w:rPr>
                <w:rFonts w:cs="Calibri"/>
              </w:rPr>
            </w:pPr>
            <w:r w:rsidRPr="00F70B16">
              <w:rPr>
                <w:rFonts w:cs="Calibri"/>
              </w:rPr>
              <w:t>Other</w:t>
            </w:r>
          </w:p>
        </w:tc>
        <w:tc>
          <w:tcPr>
            <w:tcW w:w="709" w:type="dxa"/>
            <w:tcBorders>
              <w:top w:val="nil"/>
              <w:left w:val="nil"/>
              <w:bottom w:val="nil"/>
              <w:right w:val="nil"/>
            </w:tcBorders>
            <w:vAlign w:val="bottom"/>
          </w:tcPr>
          <w:p w14:paraId="44A29D1D" w14:textId="77777777" w:rsidR="000144FF" w:rsidRPr="00F70B16" w:rsidRDefault="000144FF" w:rsidP="00181096">
            <w:pPr>
              <w:pStyle w:val="TableText"/>
              <w:tabs>
                <w:tab w:val="left" w:pos="3306"/>
              </w:tabs>
              <w:spacing w:before="0"/>
              <w:jc w:val="center"/>
              <w:rPr>
                <w:rFonts w:cs="Calibri"/>
              </w:rPr>
            </w:pPr>
          </w:p>
        </w:tc>
        <w:tc>
          <w:tcPr>
            <w:tcW w:w="992" w:type="dxa"/>
            <w:tcBorders>
              <w:top w:val="nil"/>
              <w:left w:val="nil"/>
              <w:bottom w:val="single" w:sz="2" w:space="0" w:color="auto"/>
              <w:right w:val="nil"/>
            </w:tcBorders>
            <w:vAlign w:val="bottom"/>
          </w:tcPr>
          <w:p w14:paraId="2D7242DE" w14:textId="77777777" w:rsidR="000144FF" w:rsidRPr="00F70B16" w:rsidRDefault="000144FF" w:rsidP="00181096">
            <w:pPr>
              <w:pStyle w:val="TableText"/>
              <w:tabs>
                <w:tab w:val="left" w:pos="3306"/>
              </w:tabs>
              <w:spacing w:before="0"/>
              <w:jc w:val="right"/>
              <w:rPr>
                <w:rFonts w:cs="Calibri"/>
              </w:rPr>
            </w:pPr>
          </w:p>
        </w:tc>
        <w:tc>
          <w:tcPr>
            <w:tcW w:w="993" w:type="dxa"/>
            <w:tcBorders>
              <w:top w:val="nil"/>
              <w:left w:val="nil"/>
              <w:bottom w:val="single" w:sz="2" w:space="0" w:color="auto"/>
              <w:right w:val="nil"/>
            </w:tcBorders>
            <w:vAlign w:val="bottom"/>
          </w:tcPr>
          <w:p w14:paraId="137C169E" w14:textId="77777777" w:rsidR="000144FF" w:rsidRPr="00F70B16" w:rsidRDefault="000144FF" w:rsidP="00181096">
            <w:pPr>
              <w:pStyle w:val="TableText"/>
              <w:tabs>
                <w:tab w:val="left" w:pos="3306"/>
              </w:tabs>
              <w:spacing w:before="0"/>
              <w:jc w:val="right"/>
              <w:rPr>
                <w:rFonts w:cs="Calibri"/>
              </w:rPr>
            </w:pPr>
          </w:p>
        </w:tc>
        <w:tc>
          <w:tcPr>
            <w:tcW w:w="992" w:type="dxa"/>
            <w:tcBorders>
              <w:top w:val="nil"/>
              <w:left w:val="nil"/>
              <w:bottom w:val="single" w:sz="2" w:space="0" w:color="auto"/>
              <w:right w:val="nil"/>
            </w:tcBorders>
            <w:vAlign w:val="bottom"/>
          </w:tcPr>
          <w:p w14:paraId="1A7C6851" w14:textId="77777777" w:rsidR="000144FF" w:rsidRPr="00F70B16" w:rsidRDefault="000144FF" w:rsidP="00181096">
            <w:pPr>
              <w:pStyle w:val="TableText"/>
              <w:tabs>
                <w:tab w:val="left" w:pos="3306"/>
              </w:tabs>
              <w:spacing w:before="0"/>
              <w:jc w:val="right"/>
              <w:rPr>
                <w:rFonts w:cs="Calibri"/>
              </w:rPr>
            </w:pPr>
          </w:p>
        </w:tc>
      </w:tr>
      <w:tr w:rsidR="000144FF" w:rsidRPr="00CF7E1B" w14:paraId="1FE889D4" w14:textId="77777777" w:rsidTr="004D1EC6">
        <w:tc>
          <w:tcPr>
            <w:tcW w:w="1563" w:type="dxa"/>
            <w:tcBorders>
              <w:top w:val="nil"/>
              <w:left w:val="single" w:sz="2" w:space="0" w:color="auto"/>
              <w:bottom w:val="nil"/>
              <w:right w:val="single" w:sz="2" w:space="0" w:color="auto"/>
            </w:tcBorders>
          </w:tcPr>
          <w:p w14:paraId="634E88F8" w14:textId="77777777" w:rsidR="000144FF" w:rsidRPr="00F70B16" w:rsidRDefault="000144FF">
            <w:pPr>
              <w:pStyle w:val="TableReference"/>
              <w:tabs>
                <w:tab w:val="left" w:pos="3306"/>
              </w:tabs>
              <w:spacing w:before="40"/>
              <w:rPr>
                <w:rFonts w:cs="Calibri"/>
                <w:color w:val="7030A0"/>
                <w:sz w:val="14"/>
              </w:rPr>
            </w:pPr>
          </w:p>
        </w:tc>
        <w:tc>
          <w:tcPr>
            <w:tcW w:w="5244" w:type="dxa"/>
            <w:tcBorders>
              <w:top w:val="nil"/>
              <w:left w:val="single" w:sz="2" w:space="0" w:color="auto"/>
              <w:bottom w:val="nil"/>
              <w:right w:val="nil"/>
            </w:tcBorders>
            <w:vAlign w:val="bottom"/>
          </w:tcPr>
          <w:p w14:paraId="56E98F86" w14:textId="77777777" w:rsidR="000144FF" w:rsidRPr="00F70B16" w:rsidRDefault="000144FF">
            <w:pPr>
              <w:pStyle w:val="TableText"/>
              <w:tabs>
                <w:tab w:val="left" w:pos="3306"/>
              </w:tabs>
              <w:rPr>
                <w:rFonts w:cs="Calibri"/>
                <w:b/>
                <w:bCs/>
              </w:rPr>
            </w:pPr>
            <w:r w:rsidRPr="00F70B16">
              <w:rPr>
                <w:rFonts w:cs="Calibri"/>
                <w:b/>
                <w:bCs/>
              </w:rPr>
              <w:t xml:space="preserve">Total Payments </w:t>
            </w:r>
            <w:r w:rsidR="0088484B" w:rsidRPr="00F70B16">
              <w:rPr>
                <w:rFonts w:cs="Calibri"/>
                <w:b/>
                <w:bCs/>
              </w:rPr>
              <w:t xml:space="preserve">from </w:t>
            </w:r>
            <w:r w:rsidRPr="00F70B16">
              <w:rPr>
                <w:rFonts w:cs="Calibri"/>
                <w:b/>
                <w:bCs/>
              </w:rPr>
              <w:t>Operating Activities</w:t>
            </w:r>
          </w:p>
        </w:tc>
        <w:tc>
          <w:tcPr>
            <w:tcW w:w="709" w:type="dxa"/>
            <w:tcBorders>
              <w:top w:val="nil"/>
              <w:left w:val="nil"/>
              <w:bottom w:val="nil"/>
              <w:right w:val="nil"/>
            </w:tcBorders>
            <w:vAlign w:val="bottom"/>
          </w:tcPr>
          <w:p w14:paraId="5933E411" w14:textId="77777777" w:rsidR="000144FF" w:rsidRPr="00F70B16" w:rsidRDefault="000144FF">
            <w:pPr>
              <w:pStyle w:val="TableText"/>
              <w:tabs>
                <w:tab w:val="left" w:pos="3306"/>
              </w:tabs>
              <w:jc w:val="center"/>
              <w:rPr>
                <w:rFonts w:cs="Calibri"/>
              </w:rPr>
            </w:pPr>
          </w:p>
        </w:tc>
        <w:tc>
          <w:tcPr>
            <w:tcW w:w="992" w:type="dxa"/>
            <w:tcBorders>
              <w:top w:val="single" w:sz="2" w:space="0" w:color="auto"/>
              <w:left w:val="nil"/>
              <w:bottom w:val="single" w:sz="2" w:space="0" w:color="auto"/>
              <w:right w:val="nil"/>
            </w:tcBorders>
            <w:vAlign w:val="bottom"/>
          </w:tcPr>
          <w:p w14:paraId="36C13898" w14:textId="77777777" w:rsidR="000144FF" w:rsidRPr="00F70B16" w:rsidRDefault="000144FF">
            <w:pPr>
              <w:pStyle w:val="TableText"/>
              <w:tabs>
                <w:tab w:val="left" w:pos="3306"/>
              </w:tabs>
              <w:jc w:val="right"/>
              <w:rPr>
                <w:rFonts w:cs="Calibri"/>
                <w:b/>
                <w:bCs/>
              </w:rPr>
            </w:pPr>
          </w:p>
        </w:tc>
        <w:tc>
          <w:tcPr>
            <w:tcW w:w="993" w:type="dxa"/>
            <w:tcBorders>
              <w:top w:val="single" w:sz="2" w:space="0" w:color="auto"/>
              <w:left w:val="nil"/>
              <w:bottom w:val="single" w:sz="2" w:space="0" w:color="auto"/>
              <w:right w:val="nil"/>
            </w:tcBorders>
            <w:vAlign w:val="bottom"/>
          </w:tcPr>
          <w:p w14:paraId="2DA4DF95" w14:textId="77777777" w:rsidR="000144FF" w:rsidRPr="00F70B16" w:rsidRDefault="000144FF">
            <w:pPr>
              <w:pStyle w:val="TableText"/>
              <w:tabs>
                <w:tab w:val="left" w:pos="3306"/>
              </w:tabs>
              <w:jc w:val="right"/>
              <w:rPr>
                <w:rFonts w:cs="Calibri"/>
                <w:b/>
                <w:bCs/>
              </w:rPr>
            </w:pPr>
          </w:p>
        </w:tc>
        <w:tc>
          <w:tcPr>
            <w:tcW w:w="992" w:type="dxa"/>
            <w:tcBorders>
              <w:top w:val="single" w:sz="2" w:space="0" w:color="auto"/>
              <w:left w:val="nil"/>
              <w:bottom w:val="single" w:sz="2" w:space="0" w:color="auto"/>
              <w:right w:val="nil"/>
            </w:tcBorders>
            <w:vAlign w:val="bottom"/>
          </w:tcPr>
          <w:p w14:paraId="29223218" w14:textId="77777777" w:rsidR="000144FF" w:rsidRPr="00F70B16" w:rsidRDefault="000144FF">
            <w:pPr>
              <w:pStyle w:val="TableText"/>
              <w:tabs>
                <w:tab w:val="left" w:pos="3306"/>
              </w:tabs>
              <w:jc w:val="right"/>
              <w:rPr>
                <w:rFonts w:cs="Calibri"/>
                <w:b/>
                <w:bCs/>
              </w:rPr>
            </w:pPr>
          </w:p>
        </w:tc>
      </w:tr>
      <w:tr w:rsidR="000144FF" w:rsidRPr="00CF7E1B" w14:paraId="2154B298" w14:textId="77777777" w:rsidTr="004D1EC6">
        <w:tc>
          <w:tcPr>
            <w:tcW w:w="1563" w:type="dxa"/>
            <w:tcBorders>
              <w:top w:val="nil"/>
              <w:left w:val="single" w:sz="2" w:space="0" w:color="auto"/>
              <w:bottom w:val="nil"/>
              <w:right w:val="single" w:sz="2" w:space="0" w:color="auto"/>
            </w:tcBorders>
          </w:tcPr>
          <w:p w14:paraId="376C78E7" w14:textId="77777777" w:rsidR="000144FF" w:rsidRPr="00F70B16" w:rsidRDefault="000144FF">
            <w:pPr>
              <w:pStyle w:val="TableReference"/>
              <w:tabs>
                <w:tab w:val="left" w:pos="3306"/>
              </w:tabs>
              <w:spacing w:before="40"/>
              <w:rPr>
                <w:rFonts w:cs="Calibri"/>
                <w:color w:val="7030A0"/>
                <w:sz w:val="14"/>
              </w:rPr>
            </w:pPr>
          </w:p>
        </w:tc>
        <w:tc>
          <w:tcPr>
            <w:tcW w:w="5244" w:type="dxa"/>
            <w:tcBorders>
              <w:top w:val="nil"/>
              <w:left w:val="single" w:sz="2" w:space="0" w:color="auto"/>
              <w:bottom w:val="nil"/>
              <w:right w:val="nil"/>
            </w:tcBorders>
            <w:vAlign w:val="bottom"/>
          </w:tcPr>
          <w:p w14:paraId="5766FFA5" w14:textId="77777777" w:rsidR="000144FF" w:rsidRPr="00F70B16" w:rsidRDefault="000144FF">
            <w:pPr>
              <w:pStyle w:val="TableText"/>
              <w:tabs>
                <w:tab w:val="left" w:pos="3306"/>
              </w:tabs>
              <w:rPr>
                <w:rFonts w:cs="Calibri"/>
                <w:b/>
                <w:bCs/>
              </w:rPr>
            </w:pPr>
            <w:bookmarkStart w:id="253" w:name="_Toc48468230"/>
            <w:bookmarkStart w:id="254" w:name="_Toc49155421"/>
            <w:bookmarkStart w:id="255" w:name="_Toc49223870"/>
            <w:r w:rsidRPr="00F70B16">
              <w:rPr>
                <w:rFonts w:cs="Calibri"/>
                <w:b/>
                <w:bCs/>
              </w:rPr>
              <w:t>Net Cash Inflows</w:t>
            </w:r>
            <w:r w:rsidR="00FD1B64" w:rsidRPr="00F70B16">
              <w:rPr>
                <w:rFonts w:cs="Calibri"/>
                <w:b/>
                <w:bCs/>
              </w:rPr>
              <w:t xml:space="preserve">/(Outflows) </w:t>
            </w:r>
            <w:r w:rsidRPr="00F70B16">
              <w:rPr>
                <w:rFonts w:cs="Calibri"/>
                <w:b/>
                <w:bCs/>
              </w:rPr>
              <w:t>from Operating Activities</w:t>
            </w:r>
            <w:bookmarkEnd w:id="253"/>
            <w:bookmarkEnd w:id="254"/>
            <w:bookmarkEnd w:id="255"/>
          </w:p>
        </w:tc>
        <w:tc>
          <w:tcPr>
            <w:tcW w:w="709" w:type="dxa"/>
            <w:tcBorders>
              <w:top w:val="nil"/>
              <w:left w:val="nil"/>
              <w:bottom w:val="nil"/>
              <w:right w:val="nil"/>
            </w:tcBorders>
            <w:vAlign w:val="bottom"/>
          </w:tcPr>
          <w:p w14:paraId="256A52F5" w14:textId="7C4C78B4" w:rsidR="000144FF" w:rsidRPr="00F70B16" w:rsidRDefault="009F31C7" w:rsidP="00F923AC">
            <w:pPr>
              <w:pStyle w:val="TableText"/>
              <w:tabs>
                <w:tab w:val="left" w:pos="3306"/>
              </w:tabs>
              <w:jc w:val="center"/>
              <w:rPr>
                <w:rFonts w:cs="Calibri"/>
              </w:rPr>
            </w:pPr>
            <w:r w:rsidRPr="008C3A72">
              <w:rPr>
                <w:rFonts w:cs="Calibri"/>
              </w:rPr>
              <w:t>15</w:t>
            </w:r>
          </w:p>
        </w:tc>
        <w:tc>
          <w:tcPr>
            <w:tcW w:w="992" w:type="dxa"/>
            <w:tcBorders>
              <w:top w:val="single" w:sz="2" w:space="0" w:color="auto"/>
              <w:left w:val="nil"/>
              <w:bottom w:val="single" w:sz="2" w:space="0" w:color="auto"/>
              <w:right w:val="nil"/>
            </w:tcBorders>
            <w:vAlign w:val="bottom"/>
          </w:tcPr>
          <w:p w14:paraId="7AFD37B3" w14:textId="77777777" w:rsidR="000144FF" w:rsidRPr="00F70B16" w:rsidRDefault="000144FF">
            <w:pPr>
              <w:pStyle w:val="TableText"/>
              <w:tabs>
                <w:tab w:val="left" w:pos="3306"/>
              </w:tabs>
              <w:jc w:val="right"/>
              <w:rPr>
                <w:rFonts w:cs="Calibri"/>
                <w:b/>
                <w:bCs/>
              </w:rPr>
            </w:pPr>
          </w:p>
        </w:tc>
        <w:tc>
          <w:tcPr>
            <w:tcW w:w="993" w:type="dxa"/>
            <w:tcBorders>
              <w:top w:val="single" w:sz="2" w:space="0" w:color="auto"/>
              <w:left w:val="nil"/>
              <w:bottom w:val="single" w:sz="2" w:space="0" w:color="auto"/>
              <w:right w:val="nil"/>
            </w:tcBorders>
            <w:vAlign w:val="bottom"/>
          </w:tcPr>
          <w:p w14:paraId="5F4EBECB" w14:textId="77777777" w:rsidR="000144FF" w:rsidRPr="00F70B16" w:rsidRDefault="000144FF">
            <w:pPr>
              <w:pStyle w:val="TableText"/>
              <w:tabs>
                <w:tab w:val="left" w:pos="3306"/>
              </w:tabs>
              <w:jc w:val="right"/>
              <w:rPr>
                <w:rFonts w:cs="Calibri"/>
                <w:b/>
                <w:bCs/>
              </w:rPr>
            </w:pPr>
          </w:p>
        </w:tc>
        <w:tc>
          <w:tcPr>
            <w:tcW w:w="992" w:type="dxa"/>
            <w:tcBorders>
              <w:top w:val="single" w:sz="2" w:space="0" w:color="auto"/>
              <w:left w:val="nil"/>
              <w:bottom w:val="single" w:sz="2" w:space="0" w:color="auto"/>
              <w:right w:val="nil"/>
            </w:tcBorders>
            <w:vAlign w:val="bottom"/>
          </w:tcPr>
          <w:p w14:paraId="6AFA59D2" w14:textId="77777777" w:rsidR="000144FF" w:rsidRPr="00F70B16" w:rsidRDefault="000144FF">
            <w:pPr>
              <w:pStyle w:val="TableText"/>
              <w:tabs>
                <w:tab w:val="left" w:pos="3306"/>
              </w:tabs>
              <w:jc w:val="right"/>
              <w:rPr>
                <w:rFonts w:cs="Calibri"/>
                <w:b/>
                <w:bCs/>
              </w:rPr>
            </w:pPr>
          </w:p>
        </w:tc>
      </w:tr>
      <w:tr w:rsidR="005B695A" w:rsidRPr="00AA468F" w14:paraId="2F00F831" w14:textId="77777777" w:rsidTr="004D1EC6">
        <w:trPr>
          <w:trHeight w:val="63"/>
        </w:trPr>
        <w:tc>
          <w:tcPr>
            <w:tcW w:w="1563" w:type="dxa"/>
            <w:tcBorders>
              <w:top w:val="nil"/>
              <w:left w:val="single" w:sz="2" w:space="0" w:color="auto"/>
              <w:bottom w:val="nil"/>
              <w:right w:val="single" w:sz="2" w:space="0" w:color="auto"/>
            </w:tcBorders>
          </w:tcPr>
          <w:p w14:paraId="3CDB9FC3" w14:textId="77777777" w:rsidR="005B695A" w:rsidRPr="00F70B16" w:rsidRDefault="005B695A" w:rsidP="005B695A">
            <w:pPr>
              <w:pStyle w:val="TableReference"/>
              <w:tabs>
                <w:tab w:val="left" w:pos="3306"/>
              </w:tabs>
              <w:rPr>
                <w:rFonts w:cs="Calibri"/>
                <w:color w:val="7030A0"/>
                <w:sz w:val="4"/>
                <w:szCs w:val="4"/>
              </w:rPr>
            </w:pPr>
          </w:p>
        </w:tc>
        <w:tc>
          <w:tcPr>
            <w:tcW w:w="5244" w:type="dxa"/>
            <w:tcBorders>
              <w:top w:val="nil"/>
              <w:left w:val="single" w:sz="2" w:space="0" w:color="auto"/>
              <w:bottom w:val="nil"/>
              <w:right w:val="nil"/>
            </w:tcBorders>
            <w:vAlign w:val="bottom"/>
          </w:tcPr>
          <w:p w14:paraId="508CCB30" w14:textId="77777777" w:rsidR="005B695A" w:rsidRPr="00F70B16" w:rsidRDefault="005B695A" w:rsidP="005B695A">
            <w:pPr>
              <w:pStyle w:val="TableText"/>
              <w:tabs>
                <w:tab w:val="left" w:pos="3306"/>
              </w:tabs>
              <w:spacing w:before="0"/>
              <w:rPr>
                <w:rFonts w:cs="Calibri"/>
                <w:b/>
                <w:bCs/>
                <w:sz w:val="4"/>
                <w:szCs w:val="4"/>
              </w:rPr>
            </w:pPr>
          </w:p>
        </w:tc>
        <w:tc>
          <w:tcPr>
            <w:tcW w:w="709" w:type="dxa"/>
            <w:tcBorders>
              <w:top w:val="nil"/>
              <w:left w:val="nil"/>
              <w:bottom w:val="nil"/>
              <w:right w:val="nil"/>
            </w:tcBorders>
            <w:vAlign w:val="bottom"/>
          </w:tcPr>
          <w:p w14:paraId="445BD7FD" w14:textId="77777777" w:rsidR="005B695A" w:rsidRPr="00F70B16" w:rsidRDefault="005B695A" w:rsidP="005B695A">
            <w:pPr>
              <w:pStyle w:val="TableText"/>
              <w:tabs>
                <w:tab w:val="left" w:pos="3306"/>
              </w:tabs>
              <w:spacing w:before="0"/>
              <w:jc w:val="center"/>
              <w:rPr>
                <w:rFonts w:cs="Calibri"/>
                <w:sz w:val="4"/>
                <w:szCs w:val="4"/>
              </w:rPr>
            </w:pPr>
          </w:p>
        </w:tc>
        <w:tc>
          <w:tcPr>
            <w:tcW w:w="992" w:type="dxa"/>
            <w:tcBorders>
              <w:top w:val="single" w:sz="2" w:space="0" w:color="auto"/>
              <w:left w:val="nil"/>
              <w:bottom w:val="nil"/>
              <w:right w:val="nil"/>
            </w:tcBorders>
            <w:vAlign w:val="bottom"/>
          </w:tcPr>
          <w:p w14:paraId="1279DFCD" w14:textId="77777777" w:rsidR="005B695A" w:rsidRPr="00F70B16" w:rsidRDefault="005B695A" w:rsidP="005B695A">
            <w:pPr>
              <w:pStyle w:val="TableText"/>
              <w:tabs>
                <w:tab w:val="left" w:pos="3306"/>
              </w:tabs>
              <w:spacing w:before="0"/>
              <w:jc w:val="right"/>
              <w:rPr>
                <w:rFonts w:cs="Calibri"/>
                <w:b/>
                <w:bCs/>
                <w:sz w:val="4"/>
                <w:szCs w:val="4"/>
              </w:rPr>
            </w:pPr>
          </w:p>
        </w:tc>
        <w:tc>
          <w:tcPr>
            <w:tcW w:w="993" w:type="dxa"/>
            <w:tcBorders>
              <w:top w:val="single" w:sz="2" w:space="0" w:color="auto"/>
              <w:left w:val="nil"/>
              <w:bottom w:val="nil"/>
              <w:right w:val="nil"/>
            </w:tcBorders>
            <w:vAlign w:val="bottom"/>
          </w:tcPr>
          <w:p w14:paraId="688B7B9C" w14:textId="77777777" w:rsidR="005B695A" w:rsidRPr="00F70B16" w:rsidRDefault="005B695A" w:rsidP="005B695A">
            <w:pPr>
              <w:pStyle w:val="TableText"/>
              <w:tabs>
                <w:tab w:val="left" w:pos="3306"/>
              </w:tabs>
              <w:spacing w:before="0"/>
              <w:jc w:val="right"/>
              <w:rPr>
                <w:rFonts w:cs="Calibri"/>
                <w:b/>
                <w:bCs/>
                <w:sz w:val="4"/>
                <w:szCs w:val="4"/>
              </w:rPr>
            </w:pPr>
          </w:p>
        </w:tc>
        <w:tc>
          <w:tcPr>
            <w:tcW w:w="992" w:type="dxa"/>
            <w:tcBorders>
              <w:top w:val="single" w:sz="2" w:space="0" w:color="auto"/>
              <w:left w:val="nil"/>
              <w:bottom w:val="nil"/>
              <w:right w:val="nil"/>
            </w:tcBorders>
            <w:vAlign w:val="bottom"/>
          </w:tcPr>
          <w:p w14:paraId="4A11FC18" w14:textId="77777777" w:rsidR="005B695A" w:rsidRPr="00F70B16" w:rsidRDefault="005B695A" w:rsidP="005B695A">
            <w:pPr>
              <w:pStyle w:val="TableText"/>
              <w:tabs>
                <w:tab w:val="left" w:pos="3306"/>
              </w:tabs>
              <w:spacing w:before="0"/>
              <w:jc w:val="right"/>
              <w:rPr>
                <w:rFonts w:cs="Calibri"/>
                <w:b/>
                <w:bCs/>
                <w:sz w:val="4"/>
                <w:szCs w:val="4"/>
              </w:rPr>
            </w:pPr>
          </w:p>
        </w:tc>
      </w:tr>
      <w:tr w:rsidR="000144FF" w:rsidRPr="00CF7E1B" w14:paraId="6B536B58" w14:textId="77777777" w:rsidTr="004D1EC6">
        <w:tc>
          <w:tcPr>
            <w:tcW w:w="1563" w:type="dxa"/>
            <w:tcBorders>
              <w:top w:val="nil"/>
              <w:left w:val="single" w:sz="2" w:space="0" w:color="auto"/>
              <w:bottom w:val="nil"/>
              <w:right w:val="single" w:sz="2" w:space="0" w:color="auto"/>
            </w:tcBorders>
          </w:tcPr>
          <w:p w14:paraId="49543ADF" w14:textId="77777777" w:rsidR="000144FF" w:rsidRPr="00F70B16" w:rsidRDefault="000144FF" w:rsidP="009E392C">
            <w:pPr>
              <w:pStyle w:val="TableReference"/>
              <w:tabs>
                <w:tab w:val="left" w:pos="3306"/>
              </w:tabs>
              <w:spacing w:before="24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10</w:t>
            </w:r>
          </w:p>
        </w:tc>
        <w:tc>
          <w:tcPr>
            <w:tcW w:w="5244" w:type="dxa"/>
            <w:tcBorders>
              <w:top w:val="nil"/>
              <w:left w:val="single" w:sz="2" w:space="0" w:color="auto"/>
              <w:bottom w:val="nil"/>
              <w:right w:val="nil"/>
            </w:tcBorders>
            <w:vAlign w:val="bottom"/>
          </w:tcPr>
          <w:p w14:paraId="3F636C0E" w14:textId="77777777" w:rsidR="000144FF" w:rsidRPr="00F70B16" w:rsidRDefault="000144FF" w:rsidP="009E392C">
            <w:pPr>
              <w:pStyle w:val="TableText"/>
              <w:tabs>
                <w:tab w:val="left" w:pos="3306"/>
              </w:tabs>
              <w:spacing w:before="180"/>
              <w:rPr>
                <w:rFonts w:cs="Calibri"/>
                <w:b/>
                <w:bCs/>
              </w:rPr>
            </w:pPr>
            <w:r w:rsidRPr="00F70B16">
              <w:rPr>
                <w:rFonts w:cs="Calibri"/>
                <w:b/>
                <w:bCs/>
              </w:rPr>
              <w:t>Cash Flows from Investing Activities</w:t>
            </w:r>
          </w:p>
        </w:tc>
        <w:tc>
          <w:tcPr>
            <w:tcW w:w="709" w:type="dxa"/>
            <w:tcBorders>
              <w:top w:val="nil"/>
              <w:left w:val="nil"/>
              <w:bottom w:val="nil"/>
              <w:right w:val="nil"/>
            </w:tcBorders>
            <w:vAlign w:val="bottom"/>
          </w:tcPr>
          <w:p w14:paraId="64353644" w14:textId="77777777" w:rsidR="000144FF" w:rsidRPr="00F70B16" w:rsidRDefault="000144FF" w:rsidP="009E392C">
            <w:pPr>
              <w:pStyle w:val="TableText"/>
              <w:tabs>
                <w:tab w:val="left" w:pos="3306"/>
              </w:tabs>
              <w:spacing w:before="120"/>
              <w:jc w:val="center"/>
              <w:rPr>
                <w:rFonts w:cs="Calibri"/>
              </w:rPr>
            </w:pPr>
          </w:p>
        </w:tc>
        <w:tc>
          <w:tcPr>
            <w:tcW w:w="992" w:type="dxa"/>
            <w:tcBorders>
              <w:top w:val="nil"/>
              <w:left w:val="nil"/>
              <w:bottom w:val="nil"/>
              <w:right w:val="nil"/>
            </w:tcBorders>
            <w:vAlign w:val="bottom"/>
          </w:tcPr>
          <w:p w14:paraId="686FBF18" w14:textId="77777777" w:rsidR="000144FF" w:rsidRPr="00F70B16" w:rsidRDefault="000144FF" w:rsidP="009E392C">
            <w:pPr>
              <w:pStyle w:val="TableText"/>
              <w:tabs>
                <w:tab w:val="left" w:pos="3306"/>
              </w:tabs>
              <w:spacing w:before="120"/>
              <w:jc w:val="right"/>
              <w:rPr>
                <w:rFonts w:cs="Calibri"/>
                <w:b/>
                <w:bCs/>
              </w:rPr>
            </w:pPr>
          </w:p>
        </w:tc>
        <w:tc>
          <w:tcPr>
            <w:tcW w:w="993" w:type="dxa"/>
            <w:tcBorders>
              <w:top w:val="nil"/>
              <w:left w:val="nil"/>
              <w:bottom w:val="nil"/>
              <w:right w:val="nil"/>
            </w:tcBorders>
            <w:vAlign w:val="bottom"/>
          </w:tcPr>
          <w:p w14:paraId="2202E73E" w14:textId="77777777" w:rsidR="000144FF" w:rsidRPr="00F70B16" w:rsidRDefault="000144FF" w:rsidP="009E392C">
            <w:pPr>
              <w:pStyle w:val="TableText"/>
              <w:tabs>
                <w:tab w:val="left" w:pos="3306"/>
              </w:tabs>
              <w:spacing w:before="120"/>
              <w:jc w:val="right"/>
              <w:rPr>
                <w:rFonts w:cs="Calibri"/>
                <w:b/>
                <w:bCs/>
              </w:rPr>
            </w:pPr>
          </w:p>
        </w:tc>
        <w:tc>
          <w:tcPr>
            <w:tcW w:w="992" w:type="dxa"/>
            <w:tcBorders>
              <w:top w:val="nil"/>
              <w:left w:val="nil"/>
              <w:bottom w:val="nil"/>
              <w:right w:val="nil"/>
            </w:tcBorders>
            <w:vAlign w:val="bottom"/>
          </w:tcPr>
          <w:p w14:paraId="646E0219" w14:textId="77777777" w:rsidR="000144FF" w:rsidRPr="00F70B16" w:rsidRDefault="000144FF" w:rsidP="009E392C">
            <w:pPr>
              <w:pStyle w:val="TableText"/>
              <w:tabs>
                <w:tab w:val="left" w:pos="3306"/>
              </w:tabs>
              <w:spacing w:before="120"/>
              <w:jc w:val="right"/>
              <w:rPr>
                <w:rFonts w:cs="Calibri"/>
                <w:b/>
                <w:bCs/>
              </w:rPr>
            </w:pPr>
          </w:p>
        </w:tc>
      </w:tr>
      <w:tr w:rsidR="000144FF" w:rsidRPr="00CF7E1B" w14:paraId="3CF3DB11" w14:textId="77777777" w:rsidTr="004D1EC6">
        <w:tc>
          <w:tcPr>
            <w:tcW w:w="1563" w:type="dxa"/>
            <w:tcBorders>
              <w:top w:val="nil"/>
              <w:left w:val="single" w:sz="2" w:space="0" w:color="auto"/>
              <w:bottom w:val="nil"/>
              <w:right w:val="single" w:sz="2" w:space="0" w:color="auto"/>
            </w:tcBorders>
          </w:tcPr>
          <w:p w14:paraId="7A4A0F3E" w14:textId="77777777" w:rsidR="000144FF" w:rsidRPr="00F70B16" w:rsidRDefault="000144FF">
            <w:pPr>
              <w:pStyle w:val="TableReference"/>
              <w:tabs>
                <w:tab w:val="left" w:pos="3306"/>
              </w:tabs>
              <w:spacing w:before="60"/>
              <w:rPr>
                <w:rFonts w:cs="Calibri"/>
                <w:color w:val="7030A0"/>
                <w:sz w:val="14"/>
              </w:rPr>
            </w:pPr>
          </w:p>
        </w:tc>
        <w:tc>
          <w:tcPr>
            <w:tcW w:w="5244" w:type="dxa"/>
            <w:tcBorders>
              <w:top w:val="nil"/>
              <w:left w:val="single" w:sz="2" w:space="0" w:color="auto"/>
              <w:bottom w:val="nil"/>
              <w:right w:val="nil"/>
            </w:tcBorders>
            <w:vAlign w:val="bottom"/>
          </w:tcPr>
          <w:p w14:paraId="0637BC88" w14:textId="77777777" w:rsidR="000144FF" w:rsidRPr="00F70B16" w:rsidRDefault="000144FF">
            <w:pPr>
              <w:pStyle w:val="TableText"/>
              <w:tabs>
                <w:tab w:val="left" w:pos="3306"/>
              </w:tabs>
              <w:rPr>
                <w:rFonts w:cs="Calibri"/>
                <w:b/>
                <w:bCs/>
              </w:rPr>
            </w:pPr>
            <w:bookmarkStart w:id="256" w:name="_Toc48468231"/>
            <w:bookmarkStart w:id="257" w:name="_Toc49155422"/>
            <w:bookmarkStart w:id="258" w:name="_Toc49223871"/>
            <w:r w:rsidRPr="00F70B16">
              <w:rPr>
                <w:rFonts w:cs="Calibri"/>
                <w:b/>
                <w:bCs/>
              </w:rPr>
              <w:t>Receipts</w:t>
            </w:r>
            <w:bookmarkEnd w:id="256"/>
            <w:bookmarkEnd w:id="257"/>
            <w:bookmarkEnd w:id="258"/>
          </w:p>
        </w:tc>
        <w:tc>
          <w:tcPr>
            <w:tcW w:w="709" w:type="dxa"/>
            <w:tcBorders>
              <w:top w:val="nil"/>
              <w:left w:val="nil"/>
              <w:bottom w:val="nil"/>
              <w:right w:val="nil"/>
            </w:tcBorders>
            <w:vAlign w:val="bottom"/>
          </w:tcPr>
          <w:p w14:paraId="23485C63"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2A0D1789" w14:textId="77777777" w:rsidR="000144FF" w:rsidRPr="00F70B16" w:rsidRDefault="000144FF">
            <w:pPr>
              <w:pStyle w:val="TableText"/>
              <w:tabs>
                <w:tab w:val="left" w:pos="3306"/>
              </w:tabs>
              <w:jc w:val="right"/>
              <w:rPr>
                <w:rFonts w:cs="Calibri"/>
                <w:b/>
                <w:bCs/>
              </w:rPr>
            </w:pPr>
          </w:p>
        </w:tc>
        <w:tc>
          <w:tcPr>
            <w:tcW w:w="993" w:type="dxa"/>
            <w:tcBorders>
              <w:top w:val="nil"/>
              <w:left w:val="nil"/>
              <w:bottom w:val="nil"/>
              <w:right w:val="nil"/>
            </w:tcBorders>
            <w:vAlign w:val="bottom"/>
          </w:tcPr>
          <w:p w14:paraId="534CA6E1" w14:textId="77777777" w:rsidR="000144FF" w:rsidRPr="00F70B16" w:rsidRDefault="000144FF">
            <w:pPr>
              <w:pStyle w:val="TableText"/>
              <w:tabs>
                <w:tab w:val="left" w:pos="3306"/>
              </w:tabs>
              <w:jc w:val="right"/>
              <w:rPr>
                <w:rFonts w:cs="Calibri"/>
                <w:b/>
                <w:bCs/>
              </w:rPr>
            </w:pPr>
          </w:p>
        </w:tc>
        <w:tc>
          <w:tcPr>
            <w:tcW w:w="992" w:type="dxa"/>
            <w:tcBorders>
              <w:top w:val="nil"/>
              <w:left w:val="nil"/>
              <w:bottom w:val="nil"/>
              <w:right w:val="nil"/>
            </w:tcBorders>
            <w:vAlign w:val="bottom"/>
          </w:tcPr>
          <w:p w14:paraId="3EAAE3D9" w14:textId="77777777" w:rsidR="000144FF" w:rsidRPr="00F70B16" w:rsidRDefault="000144FF">
            <w:pPr>
              <w:pStyle w:val="TableText"/>
              <w:tabs>
                <w:tab w:val="left" w:pos="3306"/>
              </w:tabs>
              <w:jc w:val="right"/>
              <w:rPr>
                <w:rFonts w:cs="Calibri"/>
                <w:b/>
                <w:bCs/>
              </w:rPr>
            </w:pPr>
          </w:p>
        </w:tc>
      </w:tr>
      <w:tr w:rsidR="000144FF" w:rsidRPr="00CF7E1B" w14:paraId="3D22C091" w14:textId="77777777" w:rsidTr="004D1EC6">
        <w:tc>
          <w:tcPr>
            <w:tcW w:w="1563" w:type="dxa"/>
            <w:tcBorders>
              <w:top w:val="nil"/>
              <w:left w:val="single" w:sz="2" w:space="0" w:color="auto"/>
              <w:bottom w:val="nil"/>
              <w:right w:val="single" w:sz="2" w:space="0" w:color="auto"/>
            </w:tcBorders>
          </w:tcPr>
          <w:p w14:paraId="7227EFD8" w14:textId="77777777" w:rsidR="000144FF" w:rsidRPr="00F70B16" w:rsidRDefault="000144FF">
            <w:pPr>
              <w:pStyle w:val="TableReference"/>
              <w:tabs>
                <w:tab w:val="left" w:pos="3306"/>
              </w:tabs>
              <w:spacing w:before="6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16</w:t>
            </w:r>
            <w:r w:rsidR="00D001B7" w:rsidRPr="00F70B16">
              <w:rPr>
                <w:rFonts w:cs="Calibri"/>
                <w:color w:val="7030A0"/>
                <w:sz w:val="14"/>
              </w:rPr>
              <w:t>(</w:t>
            </w:r>
            <w:r w:rsidRPr="00F70B16">
              <w:rPr>
                <w:rFonts w:cs="Calibri"/>
                <w:color w:val="7030A0"/>
                <w:sz w:val="14"/>
              </w:rPr>
              <w:t>b)</w:t>
            </w:r>
          </w:p>
        </w:tc>
        <w:tc>
          <w:tcPr>
            <w:tcW w:w="5244" w:type="dxa"/>
            <w:tcBorders>
              <w:top w:val="nil"/>
              <w:left w:val="single" w:sz="2" w:space="0" w:color="auto"/>
              <w:bottom w:val="nil"/>
              <w:right w:val="nil"/>
            </w:tcBorders>
            <w:vAlign w:val="bottom"/>
          </w:tcPr>
          <w:p w14:paraId="0129150D" w14:textId="77777777" w:rsidR="000144FF" w:rsidRPr="00F70B16" w:rsidRDefault="000144FF">
            <w:pPr>
              <w:pStyle w:val="TableText"/>
              <w:tabs>
                <w:tab w:val="left" w:pos="3306"/>
              </w:tabs>
              <w:rPr>
                <w:rFonts w:cs="Calibri"/>
                <w:b/>
                <w:bCs/>
              </w:rPr>
            </w:pPr>
            <w:r w:rsidRPr="00F70B16">
              <w:rPr>
                <w:rFonts w:cs="Calibri"/>
              </w:rPr>
              <w:t xml:space="preserve">Proceeds from </w:t>
            </w:r>
            <w:smartTag w:uri="urn:schemas-microsoft-com:office:smarttags" w:element="City">
              <w:smartTag w:uri="urn:schemas-microsoft-com:office:smarttags" w:element="place">
                <w:r w:rsidRPr="00F70B16">
                  <w:rPr>
                    <w:rFonts w:cs="Calibri"/>
                  </w:rPr>
                  <w:t>Sale</w:t>
                </w:r>
              </w:smartTag>
            </w:smartTag>
            <w:r w:rsidRPr="00F70B16">
              <w:rPr>
                <w:rFonts w:cs="Calibri"/>
              </w:rPr>
              <w:t xml:space="preserve"> of Property, Plant and Equipment</w:t>
            </w:r>
          </w:p>
        </w:tc>
        <w:tc>
          <w:tcPr>
            <w:tcW w:w="709" w:type="dxa"/>
            <w:tcBorders>
              <w:top w:val="nil"/>
              <w:left w:val="nil"/>
              <w:bottom w:val="nil"/>
              <w:right w:val="nil"/>
            </w:tcBorders>
            <w:vAlign w:val="bottom"/>
          </w:tcPr>
          <w:p w14:paraId="201956A3"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071D6690" w14:textId="77777777" w:rsidR="000144FF" w:rsidRPr="00F70B16" w:rsidRDefault="000144FF" w:rsidP="00327366">
            <w:pPr>
              <w:pStyle w:val="TableText"/>
              <w:tabs>
                <w:tab w:val="left" w:pos="3306"/>
              </w:tabs>
              <w:ind w:right="-172"/>
              <w:jc w:val="right"/>
              <w:rPr>
                <w:rFonts w:cs="Calibri"/>
              </w:rPr>
            </w:pPr>
          </w:p>
        </w:tc>
        <w:tc>
          <w:tcPr>
            <w:tcW w:w="993" w:type="dxa"/>
            <w:tcBorders>
              <w:top w:val="nil"/>
              <w:left w:val="nil"/>
              <w:bottom w:val="nil"/>
              <w:right w:val="nil"/>
            </w:tcBorders>
            <w:vAlign w:val="bottom"/>
          </w:tcPr>
          <w:p w14:paraId="0DF45BE6"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72763D83" w14:textId="77777777" w:rsidR="000144FF" w:rsidRPr="00F70B16" w:rsidRDefault="000144FF">
            <w:pPr>
              <w:pStyle w:val="TableText"/>
              <w:tabs>
                <w:tab w:val="left" w:pos="3306"/>
              </w:tabs>
              <w:jc w:val="right"/>
              <w:rPr>
                <w:rFonts w:cs="Calibri"/>
              </w:rPr>
            </w:pPr>
          </w:p>
        </w:tc>
      </w:tr>
      <w:tr w:rsidR="000144FF" w:rsidRPr="00CF7E1B" w14:paraId="7C614DC5" w14:textId="77777777" w:rsidTr="004D1EC6">
        <w:tc>
          <w:tcPr>
            <w:tcW w:w="1563" w:type="dxa"/>
            <w:tcBorders>
              <w:top w:val="nil"/>
              <w:left w:val="single" w:sz="2" w:space="0" w:color="auto"/>
              <w:bottom w:val="nil"/>
              <w:right w:val="single" w:sz="2" w:space="0" w:color="auto"/>
            </w:tcBorders>
          </w:tcPr>
          <w:p w14:paraId="7942412E" w14:textId="77777777" w:rsidR="000144FF" w:rsidRPr="00F70B16" w:rsidRDefault="000144FF">
            <w:pPr>
              <w:pStyle w:val="TableReference"/>
              <w:tabs>
                <w:tab w:val="left" w:pos="3306"/>
              </w:tabs>
              <w:spacing w:before="60"/>
              <w:rPr>
                <w:rFonts w:cs="Calibri"/>
                <w:color w:val="7030A0"/>
                <w:sz w:val="14"/>
              </w:rPr>
            </w:pPr>
          </w:p>
        </w:tc>
        <w:tc>
          <w:tcPr>
            <w:tcW w:w="5244" w:type="dxa"/>
            <w:tcBorders>
              <w:top w:val="nil"/>
              <w:left w:val="single" w:sz="2" w:space="0" w:color="auto"/>
              <w:bottom w:val="nil"/>
              <w:right w:val="nil"/>
            </w:tcBorders>
            <w:vAlign w:val="bottom"/>
          </w:tcPr>
          <w:p w14:paraId="7DCB7EFD" w14:textId="77777777" w:rsidR="000144FF" w:rsidRPr="00F70B16" w:rsidRDefault="000144FF" w:rsidP="00181096">
            <w:pPr>
              <w:pStyle w:val="TableText"/>
              <w:tabs>
                <w:tab w:val="left" w:pos="3306"/>
              </w:tabs>
              <w:rPr>
                <w:rFonts w:cs="Calibri"/>
              </w:rPr>
            </w:pPr>
            <w:r w:rsidRPr="00F70B16">
              <w:rPr>
                <w:rFonts w:cs="Calibri"/>
              </w:rPr>
              <w:t xml:space="preserve">Proceeds from </w:t>
            </w:r>
            <w:smartTag w:uri="urn:schemas-microsoft-com:office:smarttags" w:element="City">
              <w:smartTag w:uri="urn:schemas-microsoft-com:office:smarttags" w:element="place">
                <w:r w:rsidRPr="00F70B16">
                  <w:rPr>
                    <w:rFonts w:cs="Calibri"/>
                  </w:rPr>
                  <w:t>Sale</w:t>
                </w:r>
              </w:smartTag>
            </w:smartTag>
            <w:r w:rsidRPr="00F70B16">
              <w:rPr>
                <w:rFonts w:cs="Calibri"/>
              </w:rPr>
              <w:t xml:space="preserve"> of Investment Property</w:t>
            </w:r>
          </w:p>
        </w:tc>
        <w:tc>
          <w:tcPr>
            <w:tcW w:w="709" w:type="dxa"/>
            <w:tcBorders>
              <w:top w:val="nil"/>
              <w:left w:val="nil"/>
              <w:bottom w:val="nil"/>
              <w:right w:val="nil"/>
            </w:tcBorders>
            <w:vAlign w:val="bottom"/>
          </w:tcPr>
          <w:p w14:paraId="02D3A4BA"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0C632DF1"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53E63D22"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42C4363B" w14:textId="77777777" w:rsidR="000144FF" w:rsidRPr="00F70B16" w:rsidRDefault="000144FF">
            <w:pPr>
              <w:pStyle w:val="TableText"/>
              <w:tabs>
                <w:tab w:val="left" w:pos="3306"/>
              </w:tabs>
              <w:jc w:val="right"/>
              <w:rPr>
                <w:rFonts w:cs="Calibri"/>
              </w:rPr>
            </w:pPr>
          </w:p>
        </w:tc>
      </w:tr>
      <w:tr w:rsidR="000144FF" w:rsidRPr="00CF7E1B" w14:paraId="21F54B93" w14:textId="77777777" w:rsidTr="004D1EC6">
        <w:tc>
          <w:tcPr>
            <w:tcW w:w="1563" w:type="dxa"/>
            <w:tcBorders>
              <w:top w:val="nil"/>
              <w:left w:val="single" w:sz="2" w:space="0" w:color="auto"/>
              <w:bottom w:val="nil"/>
              <w:right w:val="single" w:sz="2" w:space="0" w:color="auto"/>
            </w:tcBorders>
          </w:tcPr>
          <w:p w14:paraId="3BF184B0" w14:textId="77777777" w:rsidR="000144FF" w:rsidRPr="00F70B16" w:rsidRDefault="000144FF">
            <w:pPr>
              <w:pStyle w:val="TableReference"/>
              <w:tabs>
                <w:tab w:val="left" w:pos="3306"/>
              </w:tabs>
              <w:spacing w:before="6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16</w:t>
            </w:r>
            <w:r w:rsidR="00D001B7" w:rsidRPr="00F70B16">
              <w:rPr>
                <w:rFonts w:cs="Calibri"/>
                <w:color w:val="7030A0"/>
                <w:sz w:val="14"/>
              </w:rPr>
              <w:t>(</w:t>
            </w:r>
            <w:r w:rsidRPr="00F70B16">
              <w:rPr>
                <w:rFonts w:cs="Calibri"/>
                <w:color w:val="7030A0"/>
                <w:sz w:val="14"/>
              </w:rPr>
              <w:t>b)</w:t>
            </w:r>
          </w:p>
        </w:tc>
        <w:tc>
          <w:tcPr>
            <w:tcW w:w="5244" w:type="dxa"/>
            <w:tcBorders>
              <w:top w:val="nil"/>
              <w:left w:val="single" w:sz="2" w:space="0" w:color="auto"/>
              <w:bottom w:val="nil"/>
              <w:right w:val="nil"/>
            </w:tcBorders>
            <w:vAlign w:val="bottom"/>
          </w:tcPr>
          <w:p w14:paraId="3B7C332C" w14:textId="77777777" w:rsidR="000144FF" w:rsidRPr="00F70B16" w:rsidRDefault="000144FF" w:rsidP="00181096">
            <w:pPr>
              <w:pStyle w:val="TableText"/>
              <w:tabs>
                <w:tab w:val="left" w:pos="3306"/>
              </w:tabs>
              <w:rPr>
                <w:rFonts w:cs="Calibri"/>
                <w:b/>
                <w:bCs/>
              </w:rPr>
            </w:pPr>
            <w:r w:rsidRPr="00F70B16">
              <w:rPr>
                <w:rFonts w:cs="Calibri"/>
              </w:rPr>
              <w:t>Proceeds from Sale/Maturity of Investments</w:t>
            </w:r>
          </w:p>
        </w:tc>
        <w:tc>
          <w:tcPr>
            <w:tcW w:w="709" w:type="dxa"/>
            <w:tcBorders>
              <w:top w:val="nil"/>
              <w:left w:val="nil"/>
              <w:bottom w:val="nil"/>
              <w:right w:val="nil"/>
            </w:tcBorders>
            <w:vAlign w:val="bottom"/>
          </w:tcPr>
          <w:p w14:paraId="26C3F3A8"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4667313F"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7FD92715"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48BD51BB" w14:textId="77777777" w:rsidR="000144FF" w:rsidRPr="00F70B16" w:rsidRDefault="000144FF">
            <w:pPr>
              <w:pStyle w:val="TableText"/>
              <w:tabs>
                <w:tab w:val="left" w:pos="3306"/>
              </w:tabs>
              <w:jc w:val="right"/>
              <w:rPr>
                <w:rFonts w:cs="Calibri"/>
              </w:rPr>
            </w:pPr>
          </w:p>
        </w:tc>
      </w:tr>
      <w:tr w:rsidR="000144FF" w:rsidRPr="00CF7E1B" w14:paraId="2C0C2EC5" w14:textId="77777777" w:rsidTr="004D1EC6">
        <w:tc>
          <w:tcPr>
            <w:tcW w:w="1563" w:type="dxa"/>
            <w:tcBorders>
              <w:top w:val="nil"/>
              <w:left w:val="single" w:sz="2" w:space="0" w:color="auto"/>
              <w:bottom w:val="nil"/>
              <w:right w:val="single" w:sz="2" w:space="0" w:color="auto"/>
            </w:tcBorders>
          </w:tcPr>
          <w:p w14:paraId="5A611BAB" w14:textId="77777777" w:rsidR="000144FF" w:rsidRPr="00F70B16" w:rsidRDefault="000144FF">
            <w:pPr>
              <w:pStyle w:val="TableReference"/>
              <w:tabs>
                <w:tab w:val="left" w:pos="3306"/>
              </w:tabs>
              <w:spacing w:before="6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16</w:t>
            </w:r>
            <w:r w:rsidR="00D001B7" w:rsidRPr="00F70B16">
              <w:rPr>
                <w:rFonts w:cs="Calibri"/>
                <w:color w:val="7030A0"/>
                <w:sz w:val="14"/>
              </w:rPr>
              <w:t>(</w:t>
            </w:r>
            <w:r w:rsidRPr="00F70B16">
              <w:rPr>
                <w:rFonts w:cs="Calibri"/>
                <w:color w:val="7030A0"/>
                <w:sz w:val="14"/>
              </w:rPr>
              <w:t>d)</w:t>
            </w:r>
          </w:p>
        </w:tc>
        <w:tc>
          <w:tcPr>
            <w:tcW w:w="5244" w:type="dxa"/>
            <w:tcBorders>
              <w:top w:val="nil"/>
              <w:left w:val="single" w:sz="2" w:space="0" w:color="auto"/>
              <w:bottom w:val="nil"/>
              <w:right w:val="nil"/>
            </w:tcBorders>
            <w:vAlign w:val="bottom"/>
          </w:tcPr>
          <w:p w14:paraId="5A6F6415" w14:textId="77777777" w:rsidR="000144FF" w:rsidRPr="00F70B16" w:rsidRDefault="000144FF" w:rsidP="00181096">
            <w:pPr>
              <w:pStyle w:val="TableText"/>
              <w:tabs>
                <w:tab w:val="left" w:pos="3306"/>
              </w:tabs>
              <w:rPr>
                <w:rFonts w:cs="Calibri"/>
              </w:rPr>
            </w:pPr>
            <w:bookmarkStart w:id="259" w:name="_Toc48468232"/>
            <w:bookmarkStart w:id="260" w:name="_Toc49155423"/>
            <w:bookmarkStart w:id="261" w:name="_Toc49223872"/>
            <w:r w:rsidRPr="00F70B16">
              <w:rPr>
                <w:rFonts w:cs="Calibri"/>
              </w:rPr>
              <w:t xml:space="preserve">Proceeds from </w:t>
            </w:r>
            <w:smartTag w:uri="urn:schemas-microsoft-com:office:smarttags" w:element="City">
              <w:smartTag w:uri="urn:schemas-microsoft-com:office:smarttags" w:element="place">
                <w:r w:rsidRPr="00F70B16">
                  <w:rPr>
                    <w:rFonts w:cs="Calibri"/>
                  </w:rPr>
                  <w:t>Sale</w:t>
                </w:r>
              </w:smartTag>
            </w:smartTag>
            <w:r w:rsidRPr="00F70B16">
              <w:rPr>
                <w:rFonts w:cs="Calibri"/>
              </w:rPr>
              <w:t xml:space="preserve"> of Investment in Joint Venture</w:t>
            </w:r>
            <w:bookmarkEnd w:id="259"/>
            <w:bookmarkEnd w:id="260"/>
            <w:bookmarkEnd w:id="261"/>
          </w:p>
        </w:tc>
        <w:tc>
          <w:tcPr>
            <w:tcW w:w="709" w:type="dxa"/>
            <w:tcBorders>
              <w:top w:val="nil"/>
              <w:left w:val="nil"/>
              <w:bottom w:val="nil"/>
              <w:right w:val="nil"/>
            </w:tcBorders>
            <w:vAlign w:val="bottom"/>
          </w:tcPr>
          <w:p w14:paraId="7E5F6838"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2D2E3072"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600541E1" w14:textId="77777777" w:rsidR="000144FF" w:rsidRPr="00F70B16" w:rsidRDefault="000144FF">
            <w:pPr>
              <w:pStyle w:val="TableText"/>
              <w:tabs>
                <w:tab w:val="left" w:pos="3306"/>
              </w:tabs>
              <w:jc w:val="right"/>
              <w:rPr>
                <w:rFonts w:cs="Calibri"/>
                <w:b/>
                <w:bCs/>
              </w:rPr>
            </w:pPr>
          </w:p>
        </w:tc>
        <w:tc>
          <w:tcPr>
            <w:tcW w:w="992" w:type="dxa"/>
            <w:tcBorders>
              <w:top w:val="nil"/>
              <w:left w:val="nil"/>
              <w:bottom w:val="nil"/>
              <w:right w:val="nil"/>
            </w:tcBorders>
            <w:vAlign w:val="bottom"/>
          </w:tcPr>
          <w:p w14:paraId="44BD44FB" w14:textId="77777777" w:rsidR="000144FF" w:rsidRPr="00F70B16" w:rsidRDefault="000144FF">
            <w:pPr>
              <w:pStyle w:val="TableText"/>
              <w:tabs>
                <w:tab w:val="left" w:pos="3306"/>
              </w:tabs>
              <w:jc w:val="right"/>
              <w:rPr>
                <w:rFonts w:cs="Calibri"/>
              </w:rPr>
            </w:pPr>
          </w:p>
        </w:tc>
      </w:tr>
      <w:tr w:rsidR="000144FF" w:rsidRPr="00CF7E1B" w14:paraId="5A465520" w14:textId="77777777" w:rsidTr="004D1EC6">
        <w:tc>
          <w:tcPr>
            <w:tcW w:w="1563" w:type="dxa"/>
            <w:tcBorders>
              <w:top w:val="nil"/>
              <w:left w:val="single" w:sz="2" w:space="0" w:color="auto"/>
              <w:bottom w:val="nil"/>
              <w:right w:val="single" w:sz="2" w:space="0" w:color="auto"/>
            </w:tcBorders>
          </w:tcPr>
          <w:p w14:paraId="6A6B1062" w14:textId="77777777" w:rsidR="000144FF" w:rsidRPr="00F70B16" w:rsidRDefault="00CF2697">
            <w:pPr>
              <w:pStyle w:val="TableReference"/>
              <w:tabs>
                <w:tab w:val="left" w:pos="3306"/>
              </w:tabs>
              <w:spacing w:before="6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16</w:t>
            </w:r>
            <w:r w:rsidR="00D001B7" w:rsidRPr="00F70B16">
              <w:rPr>
                <w:rFonts w:cs="Calibri"/>
                <w:color w:val="7030A0"/>
                <w:sz w:val="14"/>
              </w:rPr>
              <w:t>(</w:t>
            </w:r>
            <w:r w:rsidRPr="00F70B16">
              <w:rPr>
                <w:rFonts w:cs="Calibri"/>
                <w:color w:val="7030A0"/>
                <w:sz w:val="14"/>
              </w:rPr>
              <w:t>f)</w:t>
            </w:r>
          </w:p>
        </w:tc>
        <w:tc>
          <w:tcPr>
            <w:tcW w:w="5244" w:type="dxa"/>
            <w:tcBorders>
              <w:top w:val="nil"/>
              <w:left w:val="single" w:sz="2" w:space="0" w:color="auto"/>
              <w:bottom w:val="nil"/>
              <w:right w:val="nil"/>
            </w:tcBorders>
            <w:vAlign w:val="bottom"/>
          </w:tcPr>
          <w:p w14:paraId="2860711F" w14:textId="77777777" w:rsidR="000144FF" w:rsidRPr="00F70B16" w:rsidRDefault="000144FF">
            <w:pPr>
              <w:pStyle w:val="TableText"/>
              <w:tabs>
                <w:tab w:val="left" w:pos="3306"/>
              </w:tabs>
              <w:rPr>
                <w:rFonts w:cs="Calibri"/>
              </w:rPr>
            </w:pPr>
            <w:r w:rsidRPr="00F70B16">
              <w:rPr>
                <w:rFonts w:cs="Calibri"/>
              </w:rPr>
              <w:t>Loan Receivable Repayment Received</w:t>
            </w:r>
          </w:p>
        </w:tc>
        <w:tc>
          <w:tcPr>
            <w:tcW w:w="709" w:type="dxa"/>
            <w:tcBorders>
              <w:top w:val="nil"/>
              <w:left w:val="nil"/>
              <w:bottom w:val="nil"/>
              <w:right w:val="nil"/>
            </w:tcBorders>
            <w:vAlign w:val="bottom"/>
          </w:tcPr>
          <w:p w14:paraId="16E06CDC" w14:textId="77777777" w:rsidR="000144FF" w:rsidRPr="00F70B16" w:rsidRDefault="000144FF">
            <w:pPr>
              <w:pStyle w:val="TableText"/>
              <w:tabs>
                <w:tab w:val="left" w:pos="3306"/>
              </w:tabs>
              <w:jc w:val="center"/>
              <w:rPr>
                <w:rFonts w:cs="Calibri"/>
              </w:rPr>
            </w:pPr>
          </w:p>
        </w:tc>
        <w:tc>
          <w:tcPr>
            <w:tcW w:w="992" w:type="dxa"/>
            <w:tcBorders>
              <w:top w:val="nil"/>
              <w:left w:val="nil"/>
              <w:bottom w:val="single" w:sz="2" w:space="0" w:color="auto"/>
              <w:right w:val="nil"/>
            </w:tcBorders>
            <w:vAlign w:val="bottom"/>
          </w:tcPr>
          <w:p w14:paraId="3ABCE90C" w14:textId="77777777" w:rsidR="000144FF" w:rsidRPr="00F70B16" w:rsidRDefault="000144FF">
            <w:pPr>
              <w:pStyle w:val="TableText"/>
              <w:tabs>
                <w:tab w:val="left" w:pos="3306"/>
              </w:tabs>
              <w:jc w:val="right"/>
              <w:rPr>
                <w:rFonts w:cs="Calibri"/>
              </w:rPr>
            </w:pPr>
          </w:p>
        </w:tc>
        <w:tc>
          <w:tcPr>
            <w:tcW w:w="993" w:type="dxa"/>
            <w:tcBorders>
              <w:top w:val="nil"/>
              <w:left w:val="nil"/>
              <w:bottom w:val="single" w:sz="2" w:space="0" w:color="auto"/>
              <w:right w:val="nil"/>
            </w:tcBorders>
            <w:vAlign w:val="bottom"/>
          </w:tcPr>
          <w:p w14:paraId="7C4542E1" w14:textId="77777777" w:rsidR="000144FF" w:rsidRPr="00F70B16" w:rsidRDefault="000144FF">
            <w:pPr>
              <w:pStyle w:val="TableText"/>
              <w:tabs>
                <w:tab w:val="left" w:pos="3306"/>
              </w:tabs>
              <w:jc w:val="right"/>
              <w:rPr>
                <w:rFonts w:cs="Calibri"/>
              </w:rPr>
            </w:pPr>
          </w:p>
        </w:tc>
        <w:tc>
          <w:tcPr>
            <w:tcW w:w="992" w:type="dxa"/>
            <w:tcBorders>
              <w:top w:val="nil"/>
              <w:left w:val="nil"/>
              <w:bottom w:val="single" w:sz="2" w:space="0" w:color="auto"/>
              <w:right w:val="nil"/>
            </w:tcBorders>
            <w:vAlign w:val="bottom"/>
          </w:tcPr>
          <w:p w14:paraId="0823A38F" w14:textId="77777777" w:rsidR="000144FF" w:rsidRPr="00F70B16" w:rsidRDefault="000144FF">
            <w:pPr>
              <w:pStyle w:val="TableText"/>
              <w:tabs>
                <w:tab w:val="left" w:pos="3306"/>
              </w:tabs>
              <w:jc w:val="right"/>
              <w:rPr>
                <w:rFonts w:cs="Calibri"/>
              </w:rPr>
            </w:pPr>
          </w:p>
        </w:tc>
      </w:tr>
      <w:tr w:rsidR="00616F81" w:rsidRPr="00CF7E1B" w14:paraId="2A16A292" w14:textId="77777777" w:rsidTr="004D1EC6">
        <w:tc>
          <w:tcPr>
            <w:tcW w:w="1563" w:type="dxa"/>
            <w:tcBorders>
              <w:top w:val="nil"/>
              <w:left w:val="single" w:sz="2" w:space="0" w:color="auto"/>
              <w:bottom w:val="nil"/>
              <w:right w:val="single" w:sz="2" w:space="0" w:color="auto"/>
            </w:tcBorders>
          </w:tcPr>
          <w:p w14:paraId="573CA4F5" w14:textId="77777777" w:rsidR="00616F81" w:rsidRPr="00F70B16" w:rsidRDefault="00616F81" w:rsidP="00616F81">
            <w:pPr>
              <w:pStyle w:val="TableReference"/>
              <w:tabs>
                <w:tab w:val="left" w:pos="3306"/>
              </w:tabs>
              <w:spacing w:before="40"/>
              <w:rPr>
                <w:rFonts w:cs="Calibri"/>
                <w:color w:val="7030A0"/>
                <w:sz w:val="14"/>
              </w:rPr>
            </w:pPr>
          </w:p>
        </w:tc>
        <w:tc>
          <w:tcPr>
            <w:tcW w:w="5244" w:type="dxa"/>
            <w:tcBorders>
              <w:top w:val="nil"/>
              <w:left w:val="single" w:sz="2" w:space="0" w:color="auto"/>
              <w:bottom w:val="nil"/>
              <w:right w:val="nil"/>
            </w:tcBorders>
            <w:vAlign w:val="bottom"/>
          </w:tcPr>
          <w:p w14:paraId="4C914044" w14:textId="77777777" w:rsidR="00616F81" w:rsidRPr="00F70B16" w:rsidRDefault="00616F81" w:rsidP="009E392C">
            <w:pPr>
              <w:pStyle w:val="TableText"/>
              <w:tabs>
                <w:tab w:val="left" w:pos="3306"/>
              </w:tabs>
              <w:rPr>
                <w:rFonts w:cs="Calibri"/>
                <w:b/>
                <w:bCs/>
              </w:rPr>
            </w:pPr>
            <w:bookmarkStart w:id="262" w:name="_Toc48468233"/>
            <w:bookmarkStart w:id="263" w:name="_Toc49155424"/>
            <w:bookmarkStart w:id="264" w:name="_Toc49223873"/>
            <w:r w:rsidRPr="00F70B16">
              <w:rPr>
                <w:rFonts w:cs="Calibri"/>
                <w:b/>
                <w:bCs/>
              </w:rPr>
              <w:t>Total Receipts from Investing Activities</w:t>
            </w:r>
            <w:bookmarkEnd w:id="262"/>
            <w:bookmarkEnd w:id="263"/>
            <w:bookmarkEnd w:id="264"/>
          </w:p>
        </w:tc>
        <w:tc>
          <w:tcPr>
            <w:tcW w:w="709" w:type="dxa"/>
            <w:tcBorders>
              <w:top w:val="nil"/>
              <w:left w:val="nil"/>
              <w:bottom w:val="nil"/>
              <w:right w:val="nil"/>
            </w:tcBorders>
            <w:vAlign w:val="bottom"/>
          </w:tcPr>
          <w:p w14:paraId="7B5B54CE" w14:textId="77777777" w:rsidR="00616F81" w:rsidRPr="00F70B16" w:rsidRDefault="00616F81" w:rsidP="00616F81">
            <w:pPr>
              <w:pStyle w:val="TableText"/>
              <w:tabs>
                <w:tab w:val="left" w:pos="3306"/>
              </w:tabs>
              <w:jc w:val="center"/>
              <w:rPr>
                <w:rFonts w:cs="Calibri"/>
              </w:rPr>
            </w:pPr>
          </w:p>
        </w:tc>
        <w:tc>
          <w:tcPr>
            <w:tcW w:w="992" w:type="dxa"/>
            <w:tcBorders>
              <w:top w:val="single" w:sz="2" w:space="0" w:color="auto"/>
              <w:left w:val="nil"/>
              <w:bottom w:val="nil"/>
              <w:right w:val="nil"/>
            </w:tcBorders>
            <w:vAlign w:val="bottom"/>
          </w:tcPr>
          <w:p w14:paraId="79D15672" w14:textId="77777777" w:rsidR="00616F81" w:rsidRPr="00F70B16" w:rsidRDefault="00616F81" w:rsidP="00616F81">
            <w:pPr>
              <w:pStyle w:val="TableText"/>
              <w:tabs>
                <w:tab w:val="left" w:pos="3306"/>
              </w:tabs>
              <w:jc w:val="right"/>
              <w:rPr>
                <w:rFonts w:cs="Calibri"/>
                <w:b/>
                <w:bCs/>
              </w:rPr>
            </w:pPr>
          </w:p>
        </w:tc>
        <w:tc>
          <w:tcPr>
            <w:tcW w:w="993" w:type="dxa"/>
            <w:tcBorders>
              <w:top w:val="single" w:sz="2" w:space="0" w:color="auto"/>
              <w:left w:val="nil"/>
              <w:bottom w:val="nil"/>
              <w:right w:val="nil"/>
            </w:tcBorders>
            <w:vAlign w:val="bottom"/>
          </w:tcPr>
          <w:p w14:paraId="6EEE5E1B" w14:textId="77777777" w:rsidR="00616F81" w:rsidRPr="00F70B16" w:rsidRDefault="00616F81" w:rsidP="00616F81">
            <w:pPr>
              <w:pStyle w:val="TableText"/>
              <w:tabs>
                <w:tab w:val="left" w:pos="3306"/>
              </w:tabs>
              <w:jc w:val="right"/>
              <w:rPr>
                <w:rFonts w:cs="Calibri"/>
                <w:b/>
                <w:bCs/>
              </w:rPr>
            </w:pPr>
          </w:p>
        </w:tc>
        <w:tc>
          <w:tcPr>
            <w:tcW w:w="992" w:type="dxa"/>
            <w:tcBorders>
              <w:top w:val="single" w:sz="2" w:space="0" w:color="auto"/>
              <w:left w:val="nil"/>
              <w:bottom w:val="nil"/>
              <w:right w:val="nil"/>
            </w:tcBorders>
            <w:vAlign w:val="bottom"/>
          </w:tcPr>
          <w:p w14:paraId="499D140A" w14:textId="77777777" w:rsidR="00616F81" w:rsidRPr="00F70B16" w:rsidRDefault="00616F81" w:rsidP="00616F81">
            <w:pPr>
              <w:pStyle w:val="TableText"/>
              <w:tabs>
                <w:tab w:val="left" w:pos="3306"/>
              </w:tabs>
              <w:jc w:val="right"/>
              <w:rPr>
                <w:rFonts w:cs="Calibri"/>
                <w:b/>
                <w:bCs/>
              </w:rPr>
            </w:pPr>
          </w:p>
        </w:tc>
      </w:tr>
      <w:tr w:rsidR="00616F81" w:rsidRPr="00AA468F" w14:paraId="560D5E2D" w14:textId="77777777" w:rsidTr="004D1EC6">
        <w:trPr>
          <w:trHeight w:val="114"/>
        </w:trPr>
        <w:tc>
          <w:tcPr>
            <w:tcW w:w="1563" w:type="dxa"/>
            <w:tcBorders>
              <w:top w:val="nil"/>
              <w:left w:val="single" w:sz="2" w:space="0" w:color="auto"/>
              <w:bottom w:val="nil"/>
              <w:right w:val="single" w:sz="2" w:space="0" w:color="auto"/>
            </w:tcBorders>
          </w:tcPr>
          <w:p w14:paraId="416773D6" w14:textId="77777777" w:rsidR="00616F81" w:rsidRPr="00F70B16" w:rsidRDefault="00616F81" w:rsidP="00616F81">
            <w:pPr>
              <w:pStyle w:val="TableReference"/>
              <w:tabs>
                <w:tab w:val="left" w:pos="3306"/>
              </w:tabs>
              <w:rPr>
                <w:rFonts w:cs="Calibri"/>
                <w:color w:val="7030A0"/>
                <w:sz w:val="4"/>
                <w:szCs w:val="4"/>
              </w:rPr>
            </w:pPr>
          </w:p>
        </w:tc>
        <w:tc>
          <w:tcPr>
            <w:tcW w:w="5244" w:type="dxa"/>
            <w:tcBorders>
              <w:top w:val="nil"/>
              <w:left w:val="single" w:sz="2" w:space="0" w:color="auto"/>
              <w:bottom w:val="nil"/>
              <w:right w:val="nil"/>
            </w:tcBorders>
          </w:tcPr>
          <w:p w14:paraId="38D3A672" w14:textId="77777777" w:rsidR="00616F81" w:rsidRPr="00F70B16" w:rsidRDefault="00616F81" w:rsidP="00616F81">
            <w:pPr>
              <w:pStyle w:val="TableText"/>
              <w:tabs>
                <w:tab w:val="left" w:pos="3306"/>
              </w:tabs>
              <w:spacing w:before="0"/>
              <w:rPr>
                <w:rFonts w:cs="Calibri"/>
                <w:sz w:val="4"/>
                <w:szCs w:val="4"/>
              </w:rPr>
            </w:pPr>
          </w:p>
        </w:tc>
        <w:tc>
          <w:tcPr>
            <w:tcW w:w="709" w:type="dxa"/>
            <w:tcBorders>
              <w:top w:val="nil"/>
              <w:left w:val="nil"/>
              <w:bottom w:val="nil"/>
              <w:right w:val="nil"/>
            </w:tcBorders>
          </w:tcPr>
          <w:p w14:paraId="2AA524C1" w14:textId="77777777" w:rsidR="00616F81" w:rsidRPr="00F70B16" w:rsidRDefault="00616F81" w:rsidP="00616F81">
            <w:pPr>
              <w:pStyle w:val="TableText"/>
              <w:tabs>
                <w:tab w:val="left" w:pos="3306"/>
              </w:tabs>
              <w:spacing w:before="0"/>
              <w:rPr>
                <w:rFonts w:cs="Calibri"/>
                <w:sz w:val="4"/>
                <w:szCs w:val="4"/>
              </w:rPr>
            </w:pPr>
          </w:p>
        </w:tc>
        <w:tc>
          <w:tcPr>
            <w:tcW w:w="992" w:type="dxa"/>
            <w:tcBorders>
              <w:top w:val="nil"/>
              <w:left w:val="nil"/>
              <w:bottom w:val="nil"/>
              <w:right w:val="nil"/>
            </w:tcBorders>
          </w:tcPr>
          <w:p w14:paraId="1C7FC294" w14:textId="77777777" w:rsidR="00616F81" w:rsidRPr="00F70B16" w:rsidRDefault="00616F81" w:rsidP="00616F81">
            <w:pPr>
              <w:pStyle w:val="TableText"/>
              <w:tabs>
                <w:tab w:val="left" w:pos="3306"/>
              </w:tabs>
              <w:spacing w:before="0"/>
              <w:rPr>
                <w:rFonts w:cs="Calibri"/>
                <w:b/>
                <w:bCs/>
                <w:sz w:val="4"/>
                <w:szCs w:val="4"/>
              </w:rPr>
            </w:pPr>
          </w:p>
        </w:tc>
        <w:tc>
          <w:tcPr>
            <w:tcW w:w="993" w:type="dxa"/>
            <w:tcBorders>
              <w:top w:val="nil"/>
              <w:left w:val="nil"/>
              <w:bottom w:val="nil"/>
              <w:right w:val="nil"/>
            </w:tcBorders>
          </w:tcPr>
          <w:p w14:paraId="6C585FA9" w14:textId="77777777" w:rsidR="00616F81" w:rsidRPr="00F70B16" w:rsidRDefault="00616F81" w:rsidP="00616F81">
            <w:pPr>
              <w:pStyle w:val="TableText"/>
              <w:tabs>
                <w:tab w:val="left" w:pos="3306"/>
              </w:tabs>
              <w:spacing w:before="0"/>
              <w:rPr>
                <w:rFonts w:cs="Calibri"/>
                <w:b/>
                <w:bCs/>
                <w:sz w:val="4"/>
                <w:szCs w:val="4"/>
              </w:rPr>
            </w:pPr>
          </w:p>
        </w:tc>
        <w:tc>
          <w:tcPr>
            <w:tcW w:w="992" w:type="dxa"/>
            <w:tcBorders>
              <w:top w:val="nil"/>
              <w:left w:val="nil"/>
              <w:bottom w:val="nil"/>
              <w:right w:val="nil"/>
            </w:tcBorders>
          </w:tcPr>
          <w:p w14:paraId="155AC391" w14:textId="77777777" w:rsidR="00616F81" w:rsidRPr="00F70B16" w:rsidRDefault="00616F81" w:rsidP="00616F81">
            <w:pPr>
              <w:pStyle w:val="TableText"/>
              <w:tabs>
                <w:tab w:val="left" w:pos="3306"/>
              </w:tabs>
              <w:spacing w:before="0"/>
              <w:rPr>
                <w:rFonts w:cs="Calibri"/>
                <w:b/>
                <w:bCs/>
                <w:sz w:val="4"/>
                <w:szCs w:val="4"/>
              </w:rPr>
            </w:pPr>
          </w:p>
        </w:tc>
      </w:tr>
      <w:tr w:rsidR="00616F81" w:rsidRPr="00CF7E1B" w14:paraId="4C5C97A0" w14:textId="77777777" w:rsidTr="004D1EC6">
        <w:trPr>
          <w:trHeight w:val="204"/>
        </w:trPr>
        <w:tc>
          <w:tcPr>
            <w:tcW w:w="1563" w:type="dxa"/>
            <w:tcBorders>
              <w:top w:val="nil"/>
              <w:left w:val="single" w:sz="2" w:space="0" w:color="auto"/>
              <w:bottom w:val="nil"/>
              <w:right w:val="single" w:sz="2" w:space="0" w:color="auto"/>
            </w:tcBorders>
          </w:tcPr>
          <w:p w14:paraId="59E2CFA5" w14:textId="77777777" w:rsidR="00616F81" w:rsidRPr="00F70B16" w:rsidRDefault="00616F81" w:rsidP="00AA468F">
            <w:pPr>
              <w:pStyle w:val="TableReference"/>
              <w:tabs>
                <w:tab w:val="left" w:pos="3306"/>
              </w:tabs>
              <w:rPr>
                <w:rFonts w:cs="Calibri"/>
                <w:color w:val="7030A0"/>
                <w:sz w:val="14"/>
              </w:rPr>
            </w:pPr>
          </w:p>
        </w:tc>
        <w:tc>
          <w:tcPr>
            <w:tcW w:w="5244" w:type="dxa"/>
            <w:tcBorders>
              <w:top w:val="nil"/>
              <w:left w:val="single" w:sz="2" w:space="0" w:color="auto"/>
              <w:bottom w:val="nil"/>
              <w:right w:val="nil"/>
            </w:tcBorders>
            <w:vAlign w:val="bottom"/>
          </w:tcPr>
          <w:p w14:paraId="6D44CAF9" w14:textId="77777777" w:rsidR="00616F81" w:rsidRPr="00F70B16" w:rsidRDefault="00616F81" w:rsidP="009E392C">
            <w:pPr>
              <w:pStyle w:val="TableText"/>
              <w:tabs>
                <w:tab w:val="left" w:pos="3306"/>
              </w:tabs>
              <w:spacing w:before="60"/>
              <w:rPr>
                <w:rFonts w:cs="Calibri"/>
                <w:b/>
                <w:bCs/>
              </w:rPr>
            </w:pPr>
            <w:bookmarkStart w:id="265" w:name="_Toc48468234"/>
            <w:bookmarkStart w:id="266" w:name="_Toc49155425"/>
            <w:bookmarkStart w:id="267" w:name="_Toc49223874"/>
            <w:r w:rsidRPr="00F70B16">
              <w:rPr>
                <w:rFonts w:cs="Calibri"/>
                <w:b/>
                <w:bCs/>
              </w:rPr>
              <w:t>Payments</w:t>
            </w:r>
            <w:bookmarkEnd w:id="265"/>
            <w:bookmarkEnd w:id="266"/>
            <w:bookmarkEnd w:id="267"/>
          </w:p>
        </w:tc>
        <w:tc>
          <w:tcPr>
            <w:tcW w:w="709" w:type="dxa"/>
            <w:tcBorders>
              <w:top w:val="nil"/>
              <w:left w:val="nil"/>
              <w:bottom w:val="nil"/>
              <w:right w:val="nil"/>
            </w:tcBorders>
            <w:vAlign w:val="bottom"/>
          </w:tcPr>
          <w:p w14:paraId="032BB117" w14:textId="77777777" w:rsidR="00616F81" w:rsidRPr="00F70B16" w:rsidRDefault="00616F81" w:rsidP="00AA468F">
            <w:pPr>
              <w:pStyle w:val="TableText"/>
              <w:tabs>
                <w:tab w:val="left" w:pos="3306"/>
              </w:tabs>
              <w:spacing w:before="0"/>
              <w:jc w:val="center"/>
              <w:rPr>
                <w:rFonts w:cs="Calibri"/>
              </w:rPr>
            </w:pPr>
          </w:p>
        </w:tc>
        <w:tc>
          <w:tcPr>
            <w:tcW w:w="992" w:type="dxa"/>
            <w:tcBorders>
              <w:top w:val="nil"/>
              <w:left w:val="nil"/>
              <w:bottom w:val="nil"/>
              <w:right w:val="nil"/>
            </w:tcBorders>
            <w:vAlign w:val="bottom"/>
          </w:tcPr>
          <w:p w14:paraId="3E3571EF" w14:textId="77777777" w:rsidR="00616F81" w:rsidRPr="00F70B16" w:rsidRDefault="00616F81" w:rsidP="00AA468F">
            <w:pPr>
              <w:pStyle w:val="TableText"/>
              <w:tabs>
                <w:tab w:val="left" w:pos="3306"/>
              </w:tabs>
              <w:spacing w:before="0"/>
              <w:jc w:val="right"/>
              <w:rPr>
                <w:rFonts w:cs="Calibri"/>
                <w:b/>
                <w:bCs/>
              </w:rPr>
            </w:pPr>
          </w:p>
        </w:tc>
        <w:tc>
          <w:tcPr>
            <w:tcW w:w="993" w:type="dxa"/>
            <w:tcBorders>
              <w:top w:val="nil"/>
              <w:left w:val="nil"/>
              <w:bottom w:val="nil"/>
              <w:right w:val="nil"/>
            </w:tcBorders>
            <w:vAlign w:val="bottom"/>
          </w:tcPr>
          <w:p w14:paraId="2360A89B" w14:textId="77777777" w:rsidR="00616F81" w:rsidRPr="00F70B16" w:rsidRDefault="00616F81" w:rsidP="00AA468F">
            <w:pPr>
              <w:pStyle w:val="TableText"/>
              <w:tabs>
                <w:tab w:val="left" w:pos="3306"/>
              </w:tabs>
              <w:spacing w:before="0"/>
              <w:jc w:val="right"/>
              <w:rPr>
                <w:rFonts w:cs="Calibri"/>
                <w:b/>
                <w:bCs/>
              </w:rPr>
            </w:pPr>
          </w:p>
        </w:tc>
        <w:tc>
          <w:tcPr>
            <w:tcW w:w="992" w:type="dxa"/>
            <w:tcBorders>
              <w:top w:val="nil"/>
              <w:left w:val="nil"/>
              <w:bottom w:val="nil"/>
              <w:right w:val="nil"/>
            </w:tcBorders>
            <w:vAlign w:val="bottom"/>
          </w:tcPr>
          <w:p w14:paraId="4E31176D" w14:textId="77777777" w:rsidR="00616F81" w:rsidRPr="00F70B16" w:rsidRDefault="00616F81" w:rsidP="00AA468F">
            <w:pPr>
              <w:pStyle w:val="TableText"/>
              <w:tabs>
                <w:tab w:val="left" w:pos="3306"/>
              </w:tabs>
              <w:spacing w:before="0"/>
              <w:jc w:val="right"/>
              <w:rPr>
                <w:rFonts w:cs="Calibri"/>
                <w:b/>
                <w:bCs/>
              </w:rPr>
            </w:pPr>
          </w:p>
        </w:tc>
      </w:tr>
      <w:tr w:rsidR="00616F81" w:rsidRPr="00CF7E1B" w14:paraId="6F06FB0F" w14:textId="77777777" w:rsidTr="004D1EC6">
        <w:tc>
          <w:tcPr>
            <w:tcW w:w="1563" w:type="dxa"/>
            <w:tcBorders>
              <w:top w:val="nil"/>
              <w:left w:val="single" w:sz="2" w:space="0" w:color="auto"/>
              <w:bottom w:val="nil"/>
              <w:right w:val="single" w:sz="2" w:space="0" w:color="auto"/>
            </w:tcBorders>
          </w:tcPr>
          <w:p w14:paraId="1731A59A" w14:textId="6E7D846D" w:rsidR="00616F81" w:rsidRPr="00F70B16" w:rsidRDefault="00616F81" w:rsidP="00616F81">
            <w:pPr>
              <w:pStyle w:val="TableReference"/>
              <w:tabs>
                <w:tab w:val="left" w:pos="3306"/>
              </w:tabs>
              <w:spacing w:before="60"/>
              <w:rPr>
                <w:rFonts w:cs="Calibri"/>
                <w:color w:val="7030A0"/>
                <w:sz w:val="14"/>
              </w:rPr>
            </w:pPr>
            <w:bookmarkStart w:id="268" w:name="OLE_LINK11"/>
            <w:r w:rsidRPr="00F70B16">
              <w:rPr>
                <w:rFonts w:cs="Calibri"/>
                <w:color w:val="7030A0"/>
                <w:sz w:val="14"/>
              </w:rPr>
              <w:t>AASB 107.16(a)</w:t>
            </w:r>
            <w:bookmarkEnd w:id="268"/>
          </w:p>
        </w:tc>
        <w:tc>
          <w:tcPr>
            <w:tcW w:w="5244" w:type="dxa"/>
            <w:tcBorders>
              <w:top w:val="nil"/>
              <w:left w:val="single" w:sz="2" w:space="0" w:color="auto"/>
              <w:bottom w:val="nil"/>
              <w:right w:val="nil"/>
            </w:tcBorders>
            <w:vAlign w:val="bottom"/>
          </w:tcPr>
          <w:p w14:paraId="66AABB91" w14:textId="77777777" w:rsidR="00616F81" w:rsidRPr="00F70B16" w:rsidRDefault="00616F81" w:rsidP="00616F81">
            <w:pPr>
              <w:pStyle w:val="TableText"/>
              <w:tabs>
                <w:tab w:val="left" w:pos="3306"/>
              </w:tabs>
              <w:rPr>
                <w:rFonts w:cs="Calibri"/>
                <w:b/>
                <w:bCs/>
              </w:rPr>
            </w:pPr>
            <w:r w:rsidRPr="00F70B16">
              <w:rPr>
                <w:rFonts w:cs="Calibri"/>
              </w:rPr>
              <w:t>Purchase of Property, Plant and Equipment</w:t>
            </w:r>
          </w:p>
        </w:tc>
        <w:tc>
          <w:tcPr>
            <w:tcW w:w="709" w:type="dxa"/>
            <w:tcBorders>
              <w:top w:val="nil"/>
              <w:left w:val="nil"/>
              <w:bottom w:val="nil"/>
              <w:right w:val="nil"/>
            </w:tcBorders>
            <w:vAlign w:val="bottom"/>
          </w:tcPr>
          <w:p w14:paraId="3EEA937A" w14:textId="77777777" w:rsidR="00616F81" w:rsidRPr="00F70B16" w:rsidRDefault="00616F81" w:rsidP="00616F81">
            <w:pPr>
              <w:pStyle w:val="TableText"/>
              <w:tabs>
                <w:tab w:val="left" w:pos="3306"/>
              </w:tabs>
              <w:jc w:val="center"/>
              <w:rPr>
                <w:rFonts w:cs="Calibri"/>
              </w:rPr>
            </w:pPr>
          </w:p>
        </w:tc>
        <w:tc>
          <w:tcPr>
            <w:tcW w:w="992" w:type="dxa"/>
            <w:tcBorders>
              <w:top w:val="nil"/>
              <w:left w:val="nil"/>
              <w:bottom w:val="nil"/>
              <w:right w:val="nil"/>
            </w:tcBorders>
            <w:vAlign w:val="bottom"/>
          </w:tcPr>
          <w:p w14:paraId="48287514" w14:textId="77777777" w:rsidR="00616F81" w:rsidRPr="00F70B16" w:rsidRDefault="00616F81" w:rsidP="00616F81">
            <w:pPr>
              <w:pStyle w:val="TableText"/>
              <w:tabs>
                <w:tab w:val="left" w:pos="3306"/>
              </w:tabs>
              <w:jc w:val="right"/>
              <w:rPr>
                <w:rFonts w:cs="Calibri"/>
              </w:rPr>
            </w:pPr>
          </w:p>
        </w:tc>
        <w:tc>
          <w:tcPr>
            <w:tcW w:w="993" w:type="dxa"/>
            <w:tcBorders>
              <w:top w:val="nil"/>
              <w:left w:val="nil"/>
              <w:bottom w:val="nil"/>
              <w:right w:val="nil"/>
            </w:tcBorders>
            <w:vAlign w:val="bottom"/>
          </w:tcPr>
          <w:p w14:paraId="53205E3A" w14:textId="77777777" w:rsidR="00616F81" w:rsidRPr="00F70B16" w:rsidRDefault="00616F81" w:rsidP="00616F81">
            <w:pPr>
              <w:pStyle w:val="TableText"/>
              <w:tabs>
                <w:tab w:val="left" w:pos="3306"/>
              </w:tabs>
              <w:jc w:val="right"/>
              <w:rPr>
                <w:rFonts w:cs="Calibri"/>
              </w:rPr>
            </w:pPr>
          </w:p>
        </w:tc>
        <w:tc>
          <w:tcPr>
            <w:tcW w:w="992" w:type="dxa"/>
            <w:tcBorders>
              <w:top w:val="nil"/>
              <w:left w:val="nil"/>
              <w:bottom w:val="nil"/>
              <w:right w:val="nil"/>
            </w:tcBorders>
            <w:vAlign w:val="bottom"/>
          </w:tcPr>
          <w:p w14:paraId="1BCBA85F" w14:textId="77777777" w:rsidR="00616F81" w:rsidRPr="00F70B16" w:rsidRDefault="00616F81" w:rsidP="00616F81">
            <w:pPr>
              <w:pStyle w:val="TableText"/>
              <w:tabs>
                <w:tab w:val="left" w:pos="3306"/>
              </w:tabs>
              <w:jc w:val="right"/>
              <w:rPr>
                <w:rFonts w:cs="Calibri"/>
              </w:rPr>
            </w:pPr>
          </w:p>
        </w:tc>
      </w:tr>
      <w:tr w:rsidR="00126B18" w:rsidRPr="00CF7E1B" w14:paraId="2696E430" w14:textId="77777777" w:rsidTr="004D1EC6">
        <w:tc>
          <w:tcPr>
            <w:tcW w:w="1563" w:type="dxa"/>
            <w:tcBorders>
              <w:top w:val="nil"/>
              <w:left w:val="single" w:sz="2" w:space="0" w:color="auto"/>
              <w:bottom w:val="nil"/>
              <w:right w:val="single" w:sz="2" w:space="0" w:color="auto"/>
            </w:tcBorders>
          </w:tcPr>
          <w:p w14:paraId="023D8AA6" w14:textId="7815D51E" w:rsidR="00126B18" w:rsidRPr="00977BA7" w:rsidRDefault="00126B18" w:rsidP="00126B18">
            <w:pPr>
              <w:pStyle w:val="TableReference"/>
              <w:tabs>
                <w:tab w:val="left" w:pos="3306"/>
              </w:tabs>
              <w:spacing w:before="60"/>
              <w:rPr>
                <w:rFonts w:cs="Calibri"/>
                <w:color w:val="7030A0"/>
                <w:sz w:val="14"/>
              </w:rPr>
            </w:pPr>
            <w:r w:rsidRPr="00977BA7">
              <w:rPr>
                <w:rFonts w:cs="Calibri"/>
                <w:color w:val="7030A0"/>
                <w:sz w:val="14"/>
              </w:rPr>
              <w:t>AASB 107.16(a)</w:t>
            </w:r>
          </w:p>
        </w:tc>
        <w:tc>
          <w:tcPr>
            <w:tcW w:w="5244" w:type="dxa"/>
            <w:tcBorders>
              <w:top w:val="nil"/>
              <w:left w:val="single" w:sz="2" w:space="0" w:color="auto"/>
              <w:bottom w:val="nil"/>
              <w:right w:val="nil"/>
            </w:tcBorders>
            <w:vAlign w:val="bottom"/>
          </w:tcPr>
          <w:p w14:paraId="0DFCBFF9" w14:textId="4B98DAA8" w:rsidR="00126B18" w:rsidRPr="00977BA7" w:rsidRDefault="00126B18" w:rsidP="00126B18">
            <w:pPr>
              <w:pStyle w:val="TableText"/>
              <w:tabs>
                <w:tab w:val="left" w:pos="3306"/>
              </w:tabs>
              <w:rPr>
                <w:rFonts w:cs="Calibri"/>
              </w:rPr>
            </w:pPr>
            <w:r w:rsidRPr="00977BA7">
              <w:rPr>
                <w:rFonts w:cs="Calibri"/>
              </w:rPr>
              <w:t>Purchase of Capital Works</w:t>
            </w:r>
          </w:p>
        </w:tc>
        <w:tc>
          <w:tcPr>
            <w:tcW w:w="709" w:type="dxa"/>
            <w:tcBorders>
              <w:top w:val="nil"/>
              <w:left w:val="nil"/>
              <w:bottom w:val="nil"/>
              <w:right w:val="nil"/>
            </w:tcBorders>
            <w:vAlign w:val="bottom"/>
          </w:tcPr>
          <w:p w14:paraId="345D79BE" w14:textId="77777777" w:rsidR="00126B18" w:rsidRPr="00F70B16" w:rsidRDefault="00126B18" w:rsidP="00126B18">
            <w:pPr>
              <w:pStyle w:val="TableText"/>
              <w:tabs>
                <w:tab w:val="left" w:pos="3306"/>
              </w:tabs>
              <w:jc w:val="center"/>
              <w:rPr>
                <w:rFonts w:cs="Calibri"/>
              </w:rPr>
            </w:pPr>
          </w:p>
        </w:tc>
        <w:tc>
          <w:tcPr>
            <w:tcW w:w="992" w:type="dxa"/>
            <w:tcBorders>
              <w:top w:val="nil"/>
              <w:left w:val="nil"/>
              <w:bottom w:val="nil"/>
              <w:right w:val="nil"/>
            </w:tcBorders>
            <w:vAlign w:val="bottom"/>
          </w:tcPr>
          <w:p w14:paraId="0114470B" w14:textId="77777777" w:rsidR="00126B18" w:rsidRPr="00F70B16" w:rsidRDefault="00126B18" w:rsidP="00126B18">
            <w:pPr>
              <w:pStyle w:val="TableText"/>
              <w:tabs>
                <w:tab w:val="left" w:pos="3306"/>
              </w:tabs>
              <w:jc w:val="right"/>
              <w:rPr>
                <w:rFonts w:cs="Calibri"/>
              </w:rPr>
            </w:pPr>
          </w:p>
        </w:tc>
        <w:tc>
          <w:tcPr>
            <w:tcW w:w="993" w:type="dxa"/>
            <w:tcBorders>
              <w:top w:val="nil"/>
              <w:left w:val="nil"/>
              <w:bottom w:val="nil"/>
              <w:right w:val="nil"/>
            </w:tcBorders>
            <w:vAlign w:val="bottom"/>
          </w:tcPr>
          <w:p w14:paraId="01F61C62" w14:textId="77777777" w:rsidR="00126B18" w:rsidRPr="00F70B16" w:rsidRDefault="00126B18" w:rsidP="00126B18">
            <w:pPr>
              <w:pStyle w:val="TableText"/>
              <w:tabs>
                <w:tab w:val="left" w:pos="3306"/>
              </w:tabs>
              <w:jc w:val="right"/>
              <w:rPr>
                <w:rFonts w:cs="Calibri"/>
              </w:rPr>
            </w:pPr>
          </w:p>
        </w:tc>
        <w:tc>
          <w:tcPr>
            <w:tcW w:w="992" w:type="dxa"/>
            <w:tcBorders>
              <w:top w:val="nil"/>
              <w:left w:val="nil"/>
              <w:bottom w:val="nil"/>
              <w:right w:val="nil"/>
            </w:tcBorders>
            <w:vAlign w:val="bottom"/>
          </w:tcPr>
          <w:p w14:paraId="59AB9599" w14:textId="77777777" w:rsidR="00126B18" w:rsidRPr="00F70B16" w:rsidRDefault="00126B18" w:rsidP="00126B18">
            <w:pPr>
              <w:pStyle w:val="TableText"/>
              <w:tabs>
                <w:tab w:val="left" w:pos="3306"/>
              </w:tabs>
              <w:jc w:val="right"/>
              <w:rPr>
                <w:rFonts w:cs="Calibri"/>
              </w:rPr>
            </w:pPr>
          </w:p>
        </w:tc>
      </w:tr>
      <w:tr w:rsidR="00126B18" w:rsidRPr="00CF7E1B" w14:paraId="6249B674" w14:textId="77777777" w:rsidTr="004D1EC6">
        <w:tc>
          <w:tcPr>
            <w:tcW w:w="1563" w:type="dxa"/>
            <w:tcBorders>
              <w:top w:val="nil"/>
              <w:left w:val="single" w:sz="2" w:space="0" w:color="auto"/>
              <w:bottom w:val="nil"/>
              <w:right w:val="single" w:sz="2" w:space="0" w:color="auto"/>
            </w:tcBorders>
          </w:tcPr>
          <w:p w14:paraId="795FD02A" w14:textId="789DE0B2" w:rsidR="00126B18" w:rsidRPr="00977BA7" w:rsidRDefault="00126B18" w:rsidP="00126B18">
            <w:pPr>
              <w:pStyle w:val="TableReference"/>
              <w:tabs>
                <w:tab w:val="left" w:pos="3306"/>
              </w:tabs>
              <w:spacing w:before="60"/>
              <w:rPr>
                <w:rFonts w:cs="Calibri"/>
                <w:color w:val="7030A0"/>
                <w:sz w:val="14"/>
              </w:rPr>
            </w:pPr>
            <w:r w:rsidRPr="00977BA7">
              <w:rPr>
                <w:rFonts w:cs="Calibri"/>
                <w:color w:val="7030A0"/>
                <w:sz w:val="14"/>
              </w:rPr>
              <w:t>AASB 107.16(a)</w:t>
            </w:r>
          </w:p>
        </w:tc>
        <w:tc>
          <w:tcPr>
            <w:tcW w:w="5244" w:type="dxa"/>
            <w:tcBorders>
              <w:top w:val="nil"/>
              <w:left w:val="single" w:sz="2" w:space="0" w:color="auto"/>
              <w:bottom w:val="nil"/>
              <w:right w:val="nil"/>
            </w:tcBorders>
            <w:vAlign w:val="bottom"/>
          </w:tcPr>
          <w:p w14:paraId="6BC1E08E" w14:textId="431AC906" w:rsidR="00126B18" w:rsidRPr="00977BA7" w:rsidRDefault="00126B18" w:rsidP="00126B18">
            <w:pPr>
              <w:pStyle w:val="TableText"/>
              <w:tabs>
                <w:tab w:val="left" w:pos="3306"/>
              </w:tabs>
              <w:rPr>
                <w:rFonts w:cs="Calibri"/>
              </w:rPr>
            </w:pPr>
            <w:r w:rsidRPr="00977BA7">
              <w:rPr>
                <w:rFonts w:cs="Calibri"/>
              </w:rPr>
              <w:t>Purchase of Intangibles</w:t>
            </w:r>
          </w:p>
        </w:tc>
        <w:tc>
          <w:tcPr>
            <w:tcW w:w="709" w:type="dxa"/>
            <w:tcBorders>
              <w:top w:val="nil"/>
              <w:left w:val="nil"/>
              <w:bottom w:val="nil"/>
              <w:right w:val="nil"/>
            </w:tcBorders>
            <w:vAlign w:val="bottom"/>
          </w:tcPr>
          <w:p w14:paraId="07D086D3" w14:textId="77777777" w:rsidR="00126B18" w:rsidRPr="00F70B16" w:rsidRDefault="00126B18" w:rsidP="00126B18">
            <w:pPr>
              <w:pStyle w:val="TableText"/>
              <w:tabs>
                <w:tab w:val="left" w:pos="3306"/>
              </w:tabs>
              <w:jc w:val="center"/>
              <w:rPr>
                <w:rFonts w:cs="Calibri"/>
              </w:rPr>
            </w:pPr>
          </w:p>
        </w:tc>
        <w:tc>
          <w:tcPr>
            <w:tcW w:w="992" w:type="dxa"/>
            <w:tcBorders>
              <w:top w:val="nil"/>
              <w:left w:val="nil"/>
              <w:bottom w:val="nil"/>
              <w:right w:val="nil"/>
            </w:tcBorders>
            <w:vAlign w:val="bottom"/>
          </w:tcPr>
          <w:p w14:paraId="65D0FB08" w14:textId="77777777" w:rsidR="00126B18" w:rsidRPr="00F70B16" w:rsidRDefault="00126B18" w:rsidP="00126B18">
            <w:pPr>
              <w:pStyle w:val="TableText"/>
              <w:tabs>
                <w:tab w:val="left" w:pos="3306"/>
              </w:tabs>
              <w:jc w:val="right"/>
              <w:rPr>
                <w:rFonts w:cs="Calibri"/>
              </w:rPr>
            </w:pPr>
          </w:p>
        </w:tc>
        <w:tc>
          <w:tcPr>
            <w:tcW w:w="993" w:type="dxa"/>
            <w:tcBorders>
              <w:top w:val="nil"/>
              <w:left w:val="nil"/>
              <w:bottom w:val="nil"/>
              <w:right w:val="nil"/>
            </w:tcBorders>
            <w:vAlign w:val="bottom"/>
          </w:tcPr>
          <w:p w14:paraId="1D3B4C75" w14:textId="77777777" w:rsidR="00126B18" w:rsidRPr="00F70B16" w:rsidRDefault="00126B18" w:rsidP="00126B18">
            <w:pPr>
              <w:pStyle w:val="TableText"/>
              <w:tabs>
                <w:tab w:val="left" w:pos="3306"/>
              </w:tabs>
              <w:jc w:val="right"/>
              <w:rPr>
                <w:rFonts w:cs="Calibri"/>
              </w:rPr>
            </w:pPr>
          </w:p>
        </w:tc>
        <w:tc>
          <w:tcPr>
            <w:tcW w:w="992" w:type="dxa"/>
            <w:tcBorders>
              <w:top w:val="nil"/>
              <w:left w:val="nil"/>
              <w:bottom w:val="nil"/>
              <w:right w:val="nil"/>
            </w:tcBorders>
            <w:vAlign w:val="bottom"/>
          </w:tcPr>
          <w:p w14:paraId="06F0E339" w14:textId="77777777" w:rsidR="00126B18" w:rsidRPr="00F70B16" w:rsidRDefault="00126B18" w:rsidP="00126B18">
            <w:pPr>
              <w:pStyle w:val="TableText"/>
              <w:tabs>
                <w:tab w:val="left" w:pos="3306"/>
              </w:tabs>
              <w:jc w:val="right"/>
              <w:rPr>
                <w:rFonts w:cs="Calibri"/>
              </w:rPr>
            </w:pPr>
          </w:p>
        </w:tc>
      </w:tr>
      <w:tr w:rsidR="00126B18" w:rsidRPr="00CF7E1B" w14:paraId="74136448" w14:textId="77777777" w:rsidTr="004D1EC6">
        <w:tc>
          <w:tcPr>
            <w:tcW w:w="1563" w:type="dxa"/>
            <w:tcBorders>
              <w:top w:val="nil"/>
              <w:left w:val="single" w:sz="2" w:space="0" w:color="auto"/>
              <w:bottom w:val="nil"/>
              <w:right w:val="single" w:sz="2" w:space="0" w:color="auto"/>
            </w:tcBorders>
          </w:tcPr>
          <w:p w14:paraId="79DA5147" w14:textId="77777777" w:rsidR="00126B18" w:rsidRPr="00F70B16" w:rsidRDefault="00126B18" w:rsidP="00126B18">
            <w:pPr>
              <w:pStyle w:val="TableReference"/>
              <w:tabs>
                <w:tab w:val="left" w:pos="3306"/>
              </w:tabs>
              <w:spacing w:before="60"/>
              <w:rPr>
                <w:rFonts w:cs="Calibri"/>
                <w:color w:val="7030A0"/>
                <w:sz w:val="14"/>
              </w:rPr>
            </w:pPr>
          </w:p>
        </w:tc>
        <w:tc>
          <w:tcPr>
            <w:tcW w:w="5244" w:type="dxa"/>
            <w:tcBorders>
              <w:top w:val="nil"/>
              <w:left w:val="single" w:sz="2" w:space="0" w:color="auto"/>
              <w:bottom w:val="nil"/>
              <w:right w:val="nil"/>
            </w:tcBorders>
            <w:vAlign w:val="bottom"/>
          </w:tcPr>
          <w:p w14:paraId="476D011C" w14:textId="77777777" w:rsidR="00126B18" w:rsidRPr="00F70B16" w:rsidRDefault="00126B18" w:rsidP="00126B18">
            <w:pPr>
              <w:pStyle w:val="TableText"/>
              <w:tabs>
                <w:tab w:val="left" w:pos="3306"/>
              </w:tabs>
              <w:rPr>
                <w:rFonts w:cs="Calibri"/>
              </w:rPr>
            </w:pPr>
            <w:r w:rsidRPr="00F70B16">
              <w:rPr>
                <w:rFonts w:cs="Calibri"/>
              </w:rPr>
              <w:t>Purchase of Investment Property</w:t>
            </w:r>
          </w:p>
        </w:tc>
        <w:tc>
          <w:tcPr>
            <w:tcW w:w="709" w:type="dxa"/>
            <w:tcBorders>
              <w:top w:val="nil"/>
              <w:left w:val="nil"/>
              <w:bottom w:val="nil"/>
              <w:right w:val="nil"/>
            </w:tcBorders>
            <w:vAlign w:val="bottom"/>
          </w:tcPr>
          <w:p w14:paraId="3BD073CD" w14:textId="77777777" w:rsidR="00126B18" w:rsidRPr="00F70B16" w:rsidRDefault="00126B18" w:rsidP="00126B18">
            <w:pPr>
              <w:pStyle w:val="TableText"/>
              <w:tabs>
                <w:tab w:val="left" w:pos="3306"/>
              </w:tabs>
              <w:jc w:val="center"/>
              <w:rPr>
                <w:rFonts w:cs="Calibri"/>
              </w:rPr>
            </w:pPr>
          </w:p>
        </w:tc>
        <w:tc>
          <w:tcPr>
            <w:tcW w:w="992" w:type="dxa"/>
            <w:tcBorders>
              <w:top w:val="nil"/>
              <w:left w:val="nil"/>
              <w:bottom w:val="nil"/>
              <w:right w:val="nil"/>
            </w:tcBorders>
            <w:vAlign w:val="bottom"/>
          </w:tcPr>
          <w:p w14:paraId="46F75723" w14:textId="77777777" w:rsidR="00126B18" w:rsidRPr="00F70B16" w:rsidRDefault="00126B18" w:rsidP="00126B18">
            <w:pPr>
              <w:pStyle w:val="TableText"/>
              <w:tabs>
                <w:tab w:val="left" w:pos="3306"/>
              </w:tabs>
              <w:jc w:val="right"/>
              <w:rPr>
                <w:rFonts w:cs="Calibri"/>
              </w:rPr>
            </w:pPr>
          </w:p>
        </w:tc>
        <w:tc>
          <w:tcPr>
            <w:tcW w:w="993" w:type="dxa"/>
            <w:tcBorders>
              <w:top w:val="nil"/>
              <w:left w:val="nil"/>
              <w:bottom w:val="nil"/>
              <w:right w:val="nil"/>
            </w:tcBorders>
            <w:vAlign w:val="bottom"/>
          </w:tcPr>
          <w:p w14:paraId="19D6C77D" w14:textId="77777777" w:rsidR="00126B18" w:rsidRPr="00F70B16" w:rsidRDefault="00126B18" w:rsidP="00126B18">
            <w:pPr>
              <w:pStyle w:val="TableText"/>
              <w:tabs>
                <w:tab w:val="left" w:pos="3306"/>
              </w:tabs>
              <w:jc w:val="right"/>
              <w:rPr>
                <w:rFonts w:cs="Calibri"/>
              </w:rPr>
            </w:pPr>
          </w:p>
        </w:tc>
        <w:tc>
          <w:tcPr>
            <w:tcW w:w="992" w:type="dxa"/>
            <w:tcBorders>
              <w:top w:val="nil"/>
              <w:left w:val="nil"/>
              <w:bottom w:val="nil"/>
              <w:right w:val="nil"/>
            </w:tcBorders>
            <w:vAlign w:val="bottom"/>
          </w:tcPr>
          <w:p w14:paraId="5FAFBDDB" w14:textId="77777777" w:rsidR="00126B18" w:rsidRPr="00F70B16" w:rsidRDefault="00126B18" w:rsidP="00126B18">
            <w:pPr>
              <w:pStyle w:val="TableText"/>
              <w:tabs>
                <w:tab w:val="left" w:pos="3306"/>
              </w:tabs>
              <w:jc w:val="right"/>
              <w:rPr>
                <w:rFonts w:cs="Calibri"/>
              </w:rPr>
            </w:pPr>
          </w:p>
        </w:tc>
      </w:tr>
      <w:tr w:rsidR="00126B18" w:rsidRPr="00CF7E1B" w14:paraId="19594D49" w14:textId="77777777" w:rsidTr="004D1EC6">
        <w:tc>
          <w:tcPr>
            <w:tcW w:w="1563" w:type="dxa"/>
            <w:tcBorders>
              <w:top w:val="nil"/>
              <w:left w:val="single" w:sz="2" w:space="0" w:color="auto"/>
              <w:bottom w:val="nil"/>
              <w:right w:val="single" w:sz="2" w:space="0" w:color="auto"/>
            </w:tcBorders>
          </w:tcPr>
          <w:p w14:paraId="26FB0350" w14:textId="07C8DACB" w:rsidR="00126B18" w:rsidRPr="00F70B16" w:rsidRDefault="00126B18" w:rsidP="00126B18">
            <w:pPr>
              <w:pStyle w:val="TableReference"/>
              <w:tabs>
                <w:tab w:val="left" w:pos="3306"/>
              </w:tabs>
              <w:spacing w:before="60"/>
              <w:rPr>
                <w:rFonts w:cs="Calibri"/>
                <w:color w:val="7030A0"/>
                <w:sz w:val="14"/>
              </w:rPr>
            </w:pPr>
            <w:r w:rsidRPr="00F70B16">
              <w:rPr>
                <w:rFonts w:cs="Calibri"/>
                <w:color w:val="7030A0"/>
                <w:sz w:val="14"/>
              </w:rPr>
              <w:t>AASB 107.16(</w:t>
            </w:r>
            <w:r>
              <w:rPr>
                <w:rFonts w:cs="Calibri"/>
                <w:color w:val="7030A0"/>
                <w:sz w:val="14"/>
              </w:rPr>
              <w:t>c</w:t>
            </w:r>
            <w:r w:rsidRPr="00F70B16">
              <w:rPr>
                <w:rFonts w:cs="Calibri"/>
                <w:color w:val="7030A0"/>
                <w:sz w:val="14"/>
              </w:rPr>
              <w:t>)</w:t>
            </w:r>
          </w:p>
        </w:tc>
        <w:tc>
          <w:tcPr>
            <w:tcW w:w="5244" w:type="dxa"/>
            <w:tcBorders>
              <w:top w:val="nil"/>
              <w:left w:val="single" w:sz="2" w:space="0" w:color="auto"/>
              <w:bottom w:val="nil"/>
              <w:right w:val="nil"/>
            </w:tcBorders>
            <w:vAlign w:val="bottom"/>
          </w:tcPr>
          <w:p w14:paraId="06BACFEF" w14:textId="77777777" w:rsidR="00126B18" w:rsidRPr="00F70B16" w:rsidRDefault="00126B18" w:rsidP="00126B18">
            <w:pPr>
              <w:pStyle w:val="TableText"/>
              <w:tabs>
                <w:tab w:val="left" w:pos="3306"/>
              </w:tabs>
              <w:rPr>
                <w:rFonts w:cs="Calibri"/>
                <w:b/>
                <w:bCs/>
              </w:rPr>
            </w:pPr>
            <w:r w:rsidRPr="00F70B16">
              <w:rPr>
                <w:rFonts w:cs="Calibri"/>
              </w:rPr>
              <w:t>Purchase of Investments</w:t>
            </w:r>
          </w:p>
        </w:tc>
        <w:tc>
          <w:tcPr>
            <w:tcW w:w="709" w:type="dxa"/>
            <w:tcBorders>
              <w:top w:val="nil"/>
              <w:left w:val="nil"/>
              <w:bottom w:val="nil"/>
              <w:right w:val="nil"/>
            </w:tcBorders>
            <w:vAlign w:val="bottom"/>
          </w:tcPr>
          <w:p w14:paraId="47C7BC52" w14:textId="77777777" w:rsidR="00126B18" w:rsidRPr="00F70B16" w:rsidRDefault="00126B18" w:rsidP="00126B18">
            <w:pPr>
              <w:pStyle w:val="TableText"/>
              <w:tabs>
                <w:tab w:val="left" w:pos="3306"/>
              </w:tabs>
              <w:jc w:val="center"/>
              <w:rPr>
                <w:rFonts w:cs="Calibri"/>
              </w:rPr>
            </w:pPr>
          </w:p>
        </w:tc>
        <w:tc>
          <w:tcPr>
            <w:tcW w:w="992" w:type="dxa"/>
            <w:tcBorders>
              <w:top w:val="nil"/>
              <w:left w:val="nil"/>
              <w:bottom w:val="nil"/>
              <w:right w:val="nil"/>
            </w:tcBorders>
            <w:vAlign w:val="bottom"/>
          </w:tcPr>
          <w:p w14:paraId="54906DFB" w14:textId="77777777" w:rsidR="00126B18" w:rsidRPr="00F70B16" w:rsidRDefault="00126B18" w:rsidP="00126B18">
            <w:pPr>
              <w:pStyle w:val="TableText"/>
              <w:tabs>
                <w:tab w:val="left" w:pos="3306"/>
              </w:tabs>
              <w:jc w:val="right"/>
              <w:rPr>
                <w:rFonts w:cs="Calibri"/>
              </w:rPr>
            </w:pPr>
          </w:p>
        </w:tc>
        <w:tc>
          <w:tcPr>
            <w:tcW w:w="993" w:type="dxa"/>
            <w:tcBorders>
              <w:top w:val="nil"/>
              <w:left w:val="nil"/>
              <w:bottom w:val="nil"/>
              <w:right w:val="nil"/>
            </w:tcBorders>
            <w:vAlign w:val="bottom"/>
          </w:tcPr>
          <w:p w14:paraId="43D80801" w14:textId="77777777" w:rsidR="00126B18" w:rsidRPr="00F70B16" w:rsidRDefault="00126B18" w:rsidP="00126B18">
            <w:pPr>
              <w:pStyle w:val="TableText"/>
              <w:tabs>
                <w:tab w:val="left" w:pos="3306"/>
              </w:tabs>
              <w:jc w:val="right"/>
              <w:rPr>
                <w:rFonts w:cs="Calibri"/>
              </w:rPr>
            </w:pPr>
          </w:p>
        </w:tc>
        <w:tc>
          <w:tcPr>
            <w:tcW w:w="992" w:type="dxa"/>
            <w:tcBorders>
              <w:top w:val="nil"/>
              <w:left w:val="nil"/>
              <w:bottom w:val="nil"/>
              <w:right w:val="nil"/>
            </w:tcBorders>
            <w:vAlign w:val="bottom"/>
          </w:tcPr>
          <w:p w14:paraId="51B7F5B0" w14:textId="77777777" w:rsidR="00126B18" w:rsidRPr="00F70B16" w:rsidRDefault="00126B18" w:rsidP="00126B18">
            <w:pPr>
              <w:pStyle w:val="TableText"/>
              <w:tabs>
                <w:tab w:val="left" w:pos="3306"/>
              </w:tabs>
              <w:jc w:val="right"/>
              <w:rPr>
                <w:rFonts w:cs="Calibri"/>
                <w:strike/>
              </w:rPr>
            </w:pPr>
          </w:p>
        </w:tc>
      </w:tr>
      <w:tr w:rsidR="00126B18" w:rsidRPr="00CF7E1B" w14:paraId="02922B86" w14:textId="77777777" w:rsidTr="004D1EC6">
        <w:tc>
          <w:tcPr>
            <w:tcW w:w="1563" w:type="dxa"/>
            <w:tcBorders>
              <w:top w:val="nil"/>
              <w:left w:val="single" w:sz="2" w:space="0" w:color="auto"/>
              <w:bottom w:val="nil"/>
              <w:right w:val="single" w:sz="2" w:space="0" w:color="auto"/>
            </w:tcBorders>
          </w:tcPr>
          <w:p w14:paraId="11F6B606" w14:textId="77777777" w:rsidR="00126B18" w:rsidRPr="00F70B16" w:rsidRDefault="00126B18" w:rsidP="00126B18">
            <w:pPr>
              <w:pStyle w:val="TableReference"/>
              <w:tabs>
                <w:tab w:val="left" w:pos="3306"/>
              </w:tabs>
              <w:spacing w:before="60"/>
              <w:rPr>
                <w:rFonts w:cs="Calibri"/>
                <w:color w:val="7030A0"/>
                <w:sz w:val="14"/>
              </w:rPr>
            </w:pPr>
            <w:r w:rsidRPr="00F70B16">
              <w:rPr>
                <w:rFonts w:cs="Calibri"/>
                <w:color w:val="7030A0"/>
                <w:sz w:val="14"/>
              </w:rPr>
              <w:t>AASB 107.16(c)</w:t>
            </w:r>
          </w:p>
        </w:tc>
        <w:tc>
          <w:tcPr>
            <w:tcW w:w="5244" w:type="dxa"/>
            <w:tcBorders>
              <w:top w:val="nil"/>
              <w:left w:val="single" w:sz="2" w:space="0" w:color="auto"/>
              <w:bottom w:val="nil"/>
              <w:right w:val="nil"/>
            </w:tcBorders>
            <w:vAlign w:val="bottom"/>
          </w:tcPr>
          <w:p w14:paraId="40B1C91D" w14:textId="77777777" w:rsidR="00126B18" w:rsidRPr="00F70B16" w:rsidRDefault="00126B18" w:rsidP="00126B18">
            <w:pPr>
              <w:pStyle w:val="TableText"/>
              <w:tabs>
                <w:tab w:val="left" w:pos="3306"/>
              </w:tabs>
              <w:rPr>
                <w:rFonts w:cs="Calibri"/>
              </w:rPr>
            </w:pPr>
            <w:r w:rsidRPr="00F70B16">
              <w:rPr>
                <w:rFonts w:cs="Calibri"/>
              </w:rPr>
              <w:t>Purchase of Investment in Joint Venture</w:t>
            </w:r>
          </w:p>
        </w:tc>
        <w:tc>
          <w:tcPr>
            <w:tcW w:w="709" w:type="dxa"/>
            <w:tcBorders>
              <w:top w:val="nil"/>
              <w:left w:val="nil"/>
              <w:bottom w:val="nil"/>
              <w:right w:val="nil"/>
            </w:tcBorders>
            <w:vAlign w:val="bottom"/>
          </w:tcPr>
          <w:p w14:paraId="7F7D3B91" w14:textId="77777777" w:rsidR="00126B18" w:rsidRPr="00F70B16" w:rsidRDefault="00126B18" w:rsidP="00126B18">
            <w:pPr>
              <w:pStyle w:val="TableText"/>
              <w:tabs>
                <w:tab w:val="left" w:pos="3306"/>
              </w:tabs>
              <w:jc w:val="center"/>
              <w:rPr>
                <w:rFonts w:cs="Calibri"/>
              </w:rPr>
            </w:pPr>
          </w:p>
        </w:tc>
        <w:tc>
          <w:tcPr>
            <w:tcW w:w="992" w:type="dxa"/>
            <w:tcBorders>
              <w:top w:val="nil"/>
              <w:left w:val="nil"/>
              <w:bottom w:val="nil"/>
              <w:right w:val="nil"/>
            </w:tcBorders>
            <w:vAlign w:val="bottom"/>
          </w:tcPr>
          <w:p w14:paraId="0263284F" w14:textId="77777777" w:rsidR="00126B18" w:rsidRPr="00F70B16" w:rsidRDefault="00126B18" w:rsidP="00126B18">
            <w:pPr>
              <w:pStyle w:val="TableText"/>
              <w:tabs>
                <w:tab w:val="left" w:pos="3306"/>
              </w:tabs>
              <w:jc w:val="right"/>
              <w:rPr>
                <w:rFonts w:cs="Calibri"/>
              </w:rPr>
            </w:pPr>
          </w:p>
        </w:tc>
        <w:tc>
          <w:tcPr>
            <w:tcW w:w="993" w:type="dxa"/>
            <w:tcBorders>
              <w:top w:val="nil"/>
              <w:left w:val="nil"/>
              <w:bottom w:val="nil"/>
              <w:right w:val="nil"/>
            </w:tcBorders>
            <w:vAlign w:val="bottom"/>
          </w:tcPr>
          <w:p w14:paraId="310E1147" w14:textId="77777777" w:rsidR="00126B18" w:rsidRPr="00F70B16" w:rsidRDefault="00126B18" w:rsidP="00126B18">
            <w:pPr>
              <w:pStyle w:val="TableText"/>
              <w:tabs>
                <w:tab w:val="left" w:pos="3306"/>
              </w:tabs>
              <w:jc w:val="right"/>
              <w:rPr>
                <w:rFonts w:cs="Calibri"/>
              </w:rPr>
            </w:pPr>
          </w:p>
        </w:tc>
        <w:tc>
          <w:tcPr>
            <w:tcW w:w="992" w:type="dxa"/>
            <w:tcBorders>
              <w:top w:val="nil"/>
              <w:left w:val="nil"/>
              <w:bottom w:val="nil"/>
              <w:right w:val="nil"/>
            </w:tcBorders>
            <w:vAlign w:val="bottom"/>
          </w:tcPr>
          <w:p w14:paraId="03B99B94" w14:textId="77777777" w:rsidR="00126B18" w:rsidRPr="00F70B16" w:rsidRDefault="00126B18" w:rsidP="00126B18">
            <w:pPr>
              <w:pStyle w:val="TableText"/>
              <w:tabs>
                <w:tab w:val="left" w:pos="3306"/>
              </w:tabs>
              <w:jc w:val="right"/>
              <w:rPr>
                <w:rFonts w:cs="Calibri"/>
              </w:rPr>
            </w:pPr>
          </w:p>
        </w:tc>
      </w:tr>
      <w:tr w:rsidR="00126B18" w:rsidRPr="00CF7E1B" w14:paraId="221E6683" w14:textId="77777777" w:rsidTr="004D1EC6">
        <w:tc>
          <w:tcPr>
            <w:tcW w:w="1563" w:type="dxa"/>
            <w:tcBorders>
              <w:top w:val="nil"/>
              <w:left w:val="single" w:sz="2" w:space="0" w:color="auto"/>
              <w:bottom w:val="nil"/>
              <w:right w:val="single" w:sz="2" w:space="0" w:color="auto"/>
            </w:tcBorders>
          </w:tcPr>
          <w:p w14:paraId="3C9C7458" w14:textId="77777777" w:rsidR="00126B18" w:rsidRPr="00F70B16" w:rsidRDefault="00126B18" w:rsidP="00126B18">
            <w:pPr>
              <w:pStyle w:val="TableReference"/>
              <w:tabs>
                <w:tab w:val="left" w:pos="3306"/>
              </w:tabs>
              <w:spacing w:before="60"/>
              <w:rPr>
                <w:rFonts w:cs="Calibri"/>
                <w:color w:val="7030A0"/>
                <w:sz w:val="14"/>
              </w:rPr>
            </w:pPr>
            <w:r w:rsidRPr="00F70B16">
              <w:rPr>
                <w:rFonts w:cs="Calibri"/>
                <w:color w:val="7030A0"/>
                <w:sz w:val="14"/>
              </w:rPr>
              <w:t>AASB 107.16(e)</w:t>
            </w:r>
          </w:p>
        </w:tc>
        <w:tc>
          <w:tcPr>
            <w:tcW w:w="5244" w:type="dxa"/>
            <w:tcBorders>
              <w:top w:val="nil"/>
              <w:left w:val="single" w:sz="2" w:space="0" w:color="auto"/>
              <w:bottom w:val="nil"/>
              <w:right w:val="nil"/>
            </w:tcBorders>
            <w:vAlign w:val="bottom"/>
          </w:tcPr>
          <w:p w14:paraId="59282471" w14:textId="331F2918" w:rsidR="00126B18" w:rsidRPr="00F70B16" w:rsidRDefault="00126B18" w:rsidP="00126B18">
            <w:pPr>
              <w:pStyle w:val="TableText"/>
              <w:tabs>
                <w:tab w:val="left" w:pos="3306"/>
              </w:tabs>
              <w:rPr>
                <w:rFonts w:cs="Calibri"/>
              </w:rPr>
            </w:pPr>
            <w:r w:rsidRPr="00F70B16">
              <w:rPr>
                <w:rFonts w:cs="Calibri"/>
              </w:rPr>
              <w:t>Loans Receivable Provided</w:t>
            </w:r>
          </w:p>
        </w:tc>
        <w:tc>
          <w:tcPr>
            <w:tcW w:w="709" w:type="dxa"/>
            <w:tcBorders>
              <w:top w:val="nil"/>
              <w:left w:val="nil"/>
              <w:bottom w:val="nil"/>
              <w:right w:val="nil"/>
            </w:tcBorders>
            <w:vAlign w:val="bottom"/>
          </w:tcPr>
          <w:p w14:paraId="740AF709" w14:textId="77777777" w:rsidR="00126B18" w:rsidRPr="00F70B16" w:rsidRDefault="00126B18" w:rsidP="00126B18">
            <w:pPr>
              <w:pStyle w:val="TableText"/>
              <w:tabs>
                <w:tab w:val="left" w:pos="3306"/>
              </w:tabs>
              <w:jc w:val="center"/>
              <w:rPr>
                <w:rFonts w:cs="Calibri"/>
              </w:rPr>
            </w:pPr>
          </w:p>
        </w:tc>
        <w:tc>
          <w:tcPr>
            <w:tcW w:w="992" w:type="dxa"/>
            <w:tcBorders>
              <w:top w:val="nil"/>
              <w:left w:val="nil"/>
              <w:bottom w:val="single" w:sz="2" w:space="0" w:color="auto"/>
              <w:right w:val="nil"/>
            </w:tcBorders>
            <w:vAlign w:val="bottom"/>
          </w:tcPr>
          <w:p w14:paraId="63B41B5D" w14:textId="77777777" w:rsidR="00126B18" w:rsidRPr="00F70B16" w:rsidRDefault="00126B18" w:rsidP="00126B18">
            <w:pPr>
              <w:pStyle w:val="TableText"/>
              <w:tabs>
                <w:tab w:val="left" w:pos="3306"/>
              </w:tabs>
              <w:jc w:val="right"/>
              <w:rPr>
                <w:rFonts w:cs="Calibri"/>
              </w:rPr>
            </w:pPr>
          </w:p>
        </w:tc>
        <w:tc>
          <w:tcPr>
            <w:tcW w:w="993" w:type="dxa"/>
            <w:tcBorders>
              <w:top w:val="nil"/>
              <w:left w:val="nil"/>
              <w:bottom w:val="single" w:sz="2" w:space="0" w:color="auto"/>
              <w:right w:val="nil"/>
            </w:tcBorders>
            <w:vAlign w:val="bottom"/>
          </w:tcPr>
          <w:p w14:paraId="0F8AABCF" w14:textId="77777777" w:rsidR="00126B18" w:rsidRPr="00F70B16" w:rsidRDefault="00126B18" w:rsidP="00126B18">
            <w:pPr>
              <w:pStyle w:val="TableText"/>
              <w:tabs>
                <w:tab w:val="left" w:pos="3306"/>
              </w:tabs>
              <w:jc w:val="right"/>
              <w:rPr>
                <w:rFonts w:cs="Calibri"/>
              </w:rPr>
            </w:pPr>
          </w:p>
        </w:tc>
        <w:tc>
          <w:tcPr>
            <w:tcW w:w="992" w:type="dxa"/>
            <w:tcBorders>
              <w:top w:val="nil"/>
              <w:left w:val="nil"/>
              <w:bottom w:val="single" w:sz="2" w:space="0" w:color="auto"/>
              <w:right w:val="nil"/>
            </w:tcBorders>
            <w:vAlign w:val="bottom"/>
          </w:tcPr>
          <w:p w14:paraId="55EDE2B0" w14:textId="77777777" w:rsidR="00126B18" w:rsidRPr="00F70B16" w:rsidRDefault="00126B18" w:rsidP="00126B18">
            <w:pPr>
              <w:pStyle w:val="TableText"/>
              <w:tabs>
                <w:tab w:val="left" w:pos="3306"/>
              </w:tabs>
              <w:jc w:val="right"/>
              <w:rPr>
                <w:rFonts w:cs="Calibri"/>
              </w:rPr>
            </w:pPr>
          </w:p>
        </w:tc>
      </w:tr>
      <w:tr w:rsidR="00126B18" w:rsidRPr="00CF7E1B" w14:paraId="069A82C2" w14:textId="77777777" w:rsidTr="004D1EC6">
        <w:tc>
          <w:tcPr>
            <w:tcW w:w="1563" w:type="dxa"/>
            <w:tcBorders>
              <w:top w:val="nil"/>
              <w:left w:val="single" w:sz="2" w:space="0" w:color="auto"/>
              <w:bottom w:val="nil"/>
              <w:right w:val="single" w:sz="2" w:space="0" w:color="auto"/>
            </w:tcBorders>
          </w:tcPr>
          <w:p w14:paraId="034F6AA3" w14:textId="77777777" w:rsidR="00126B18" w:rsidRPr="00F70B16" w:rsidRDefault="00126B18" w:rsidP="00126B18">
            <w:pPr>
              <w:pStyle w:val="TableReference"/>
              <w:tabs>
                <w:tab w:val="left" w:pos="3306"/>
              </w:tabs>
              <w:spacing w:before="40"/>
              <w:rPr>
                <w:rFonts w:cs="Calibri"/>
                <w:color w:val="7030A0"/>
                <w:sz w:val="16"/>
                <w:szCs w:val="16"/>
              </w:rPr>
            </w:pPr>
          </w:p>
        </w:tc>
        <w:tc>
          <w:tcPr>
            <w:tcW w:w="5244" w:type="dxa"/>
            <w:tcBorders>
              <w:top w:val="nil"/>
              <w:left w:val="single" w:sz="2" w:space="0" w:color="auto"/>
              <w:bottom w:val="nil"/>
              <w:right w:val="nil"/>
            </w:tcBorders>
            <w:vAlign w:val="bottom"/>
          </w:tcPr>
          <w:p w14:paraId="18BAA7CA" w14:textId="77777777" w:rsidR="00126B18" w:rsidRPr="00F70B16" w:rsidRDefault="00126B18" w:rsidP="00126B18">
            <w:pPr>
              <w:pStyle w:val="TableText"/>
              <w:tabs>
                <w:tab w:val="left" w:pos="3306"/>
              </w:tabs>
              <w:rPr>
                <w:rFonts w:cs="Calibri"/>
                <w:b/>
                <w:bCs/>
              </w:rPr>
            </w:pPr>
            <w:r w:rsidRPr="00F70B16">
              <w:rPr>
                <w:rFonts w:cs="Calibri"/>
                <w:b/>
                <w:bCs/>
              </w:rPr>
              <w:t>Total Payments from Investing Activities</w:t>
            </w:r>
          </w:p>
        </w:tc>
        <w:tc>
          <w:tcPr>
            <w:tcW w:w="709" w:type="dxa"/>
            <w:tcBorders>
              <w:top w:val="nil"/>
              <w:left w:val="nil"/>
              <w:bottom w:val="nil"/>
              <w:right w:val="nil"/>
            </w:tcBorders>
            <w:vAlign w:val="bottom"/>
          </w:tcPr>
          <w:p w14:paraId="4BC3A92E" w14:textId="77777777" w:rsidR="00126B18" w:rsidRPr="00F70B16" w:rsidRDefault="00126B18" w:rsidP="00126B18">
            <w:pPr>
              <w:pStyle w:val="TableText"/>
              <w:tabs>
                <w:tab w:val="left" w:pos="3306"/>
              </w:tabs>
              <w:jc w:val="center"/>
              <w:rPr>
                <w:rFonts w:cs="Calibri"/>
              </w:rPr>
            </w:pPr>
          </w:p>
        </w:tc>
        <w:tc>
          <w:tcPr>
            <w:tcW w:w="992" w:type="dxa"/>
            <w:tcBorders>
              <w:top w:val="single" w:sz="2" w:space="0" w:color="auto"/>
              <w:left w:val="nil"/>
              <w:bottom w:val="single" w:sz="2" w:space="0" w:color="auto"/>
              <w:right w:val="nil"/>
            </w:tcBorders>
            <w:vAlign w:val="bottom"/>
          </w:tcPr>
          <w:p w14:paraId="2C3E2E6B" w14:textId="77777777" w:rsidR="00126B18" w:rsidRPr="00F70B16" w:rsidRDefault="00126B18" w:rsidP="00126B18">
            <w:pPr>
              <w:pStyle w:val="TableText"/>
              <w:tabs>
                <w:tab w:val="left" w:pos="3306"/>
              </w:tabs>
              <w:jc w:val="right"/>
              <w:rPr>
                <w:rFonts w:cs="Calibri"/>
                <w:b/>
                <w:bCs/>
                <w:strike/>
              </w:rPr>
            </w:pPr>
          </w:p>
        </w:tc>
        <w:tc>
          <w:tcPr>
            <w:tcW w:w="993" w:type="dxa"/>
            <w:tcBorders>
              <w:top w:val="single" w:sz="2" w:space="0" w:color="auto"/>
              <w:left w:val="nil"/>
              <w:bottom w:val="single" w:sz="2" w:space="0" w:color="auto"/>
              <w:right w:val="nil"/>
            </w:tcBorders>
            <w:vAlign w:val="bottom"/>
          </w:tcPr>
          <w:p w14:paraId="68877724" w14:textId="77777777" w:rsidR="00126B18" w:rsidRPr="00F70B16" w:rsidRDefault="00126B18" w:rsidP="00126B18">
            <w:pPr>
              <w:pStyle w:val="TableText"/>
              <w:tabs>
                <w:tab w:val="left" w:pos="3306"/>
              </w:tabs>
              <w:jc w:val="right"/>
              <w:rPr>
                <w:rFonts w:cs="Calibri"/>
                <w:b/>
                <w:bCs/>
                <w:strike/>
              </w:rPr>
            </w:pPr>
          </w:p>
        </w:tc>
        <w:tc>
          <w:tcPr>
            <w:tcW w:w="992" w:type="dxa"/>
            <w:tcBorders>
              <w:top w:val="single" w:sz="2" w:space="0" w:color="auto"/>
              <w:left w:val="nil"/>
              <w:bottom w:val="single" w:sz="2" w:space="0" w:color="auto"/>
              <w:right w:val="nil"/>
            </w:tcBorders>
            <w:vAlign w:val="bottom"/>
          </w:tcPr>
          <w:p w14:paraId="2FF289BA" w14:textId="77777777" w:rsidR="00126B18" w:rsidRPr="00F70B16" w:rsidRDefault="00126B18" w:rsidP="00126B18">
            <w:pPr>
              <w:pStyle w:val="TableText"/>
              <w:tabs>
                <w:tab w:val="left" w:pos="3306"/>
              </w:tabs>
              <w:jc w:val="right"/>
              <w:rPr>
                <w:rFonts w:cs="Calibri"/>
                <w:b/>
                <w:bCs/>
                <w:strike/>
              </w:rPr>
            </w:pPr>
          </w:p>
        </w:tc>
      </w:tr>
      <w:tr w:rsidR="00126B18" w:rsidRPr="00CF7E1B" w14:paraId="22994822" w14:textId="77777777" w:rsidTr="00634C5A">
        <w:tc>
          <w:tcPr>
            <w:tcW w:w="1563" w:type="dxa"/>
            <w:tcBorders>
              <w:top w:val="nil"/>
              <w:left w:val="single" w:sz="2" w:space="0" w:color="auto"/>
              <w:bottom w:val="nil"/>
              <w:right w:val="single" w:sz="2" w:space="0" w:color="auto"/>
            </w:tcBorders>
          </w:tcPr>
          <w:p w14:paraId="70970C50" w14:textId="77777777" w:rsidR="00126B18" w:rsidRPr="00F70B16" w:rsidRDefault="00126B18" w:rsidP="00126B18">
            <w:pPr>
              <w:pStyle w:val="TableReference"/>
              <w:tabs>
                <w:tab w:val="left" w:pos="3306"/>
              </w:tabs>
              <w:spacing w:before="40"/>
              <w:rPr>
                <w:rFonts w:cs="Calibri"/>
                <w:color w:val="7030A0"/>
                <w:sz w:val="16"/>
                <w:szCs w:val="16"/>
              </w:rPr>
            </w:pPr>
          </w:p>
        </w:tc>
        <w:tc>
          <w:tcPr>
            <w:tcW w:w="5244" w:type="dxa"/>
            <w:tcBorders>
              <w:top w:val="nil"/>
              <w:left w:val="single" w:sz="2" w:space="0" w:color="auto"/>
              <w:bottom w:val="nil"/>
              <w:right w:val="nil"/>
            </w:tcBorders>
            <w:vAlign w:val="bottom"/>
          </w:tcPr>
          <w:p w14:paraId="6DC04FF9" w14:textId="77777777" w:rsidR="00126B18" w:rsidRPr="00F70B16" w:rsidRDefault="00126B18" w:rsidP="00126B18">
            <w:pPr>
              <w:pStyle w:val="TableText"/>
              <w:tabs>
                <w:tab w:val="left" w:pos="3306"/>
              </w:tabs>
              <w:rPr>
                <w:rFonts w:cs="Calibri"/>
                <w:b/>
                <w:bCs/>
              </w:rPr>
            </w:pPr>
            <w:r w:rsidRPr="00F70B16">
              <w:rPr>
                <w:rFonts w:cs="Calibri"/>
                <w:b/>
                <w:bCs/>
              </w:rPr>
              <w:t>Net Cash Inflows/(Outflows) from Investing Activities</w:t>
            </w:r>
          </w:p>
        </w:tc>
        <w:tc>
          <w:tcPr>
            <w:tcW w:w="709" w:type="dxa"/>
            <w:tcBorders>
              <w:top w:val="nil"/>
              <w:left w:val="nil"/>
              <w:bottom w:val="nil"/>
              <w:right w:val="nil"/>
            </w:tcBorders>
            <w:vAlign w:val="bottom"/>
          </w:tcPr>
          <w:p w14:paraId="05C8E77D" w14:textId="598C5A1B" w:rsidR="00126B18" w:rsidRPr="00F70B16" w:rsidRDefault="00126B18" w:rsidP="00126B18">
            <w:pPr>
              <w:pStyle w:val="TableText"/>
              <w:tabs>
                <w:tab w:val="left" w:pos="3306"/>
              </w:tabs>
              <w:jc w:val="center"/>
              <w:rPr>
                <w:rFonts w:cs="Calibri"/>
              </w:rPr>
            </w:pPr>
          </w:p>
        </w:tc>
        <w:tc>
          <w:tcPr>
            <w:tcW w:w="992" w:type="dxa"/>
            <w:tcBorders>
              <w:top w:val="single" w:sz="2" w:space="0" w:color="auto"/>
              <w:left w:val="nil"/>
              <w:bottom w:val="single" w:sz="2" w:space="0" w:color="auto"/>
              <w:right w:val="nil"/>
            </w:tcBorders>
            <w:vAlign w:val="bottom"/>
          </w:tcPr>
          <w:p w14:paraId="07656CC6" w14:textId="77777777" w:rsidR="00126B18" w:rsidRPr="00F70B16" w:rsidRDefault="00126B18" w:rsidP="00126B18">
            <w:pPr>
              <w:pStyle w:val="TableText"/>
              <w:tabs>
                <w:tab w:val="left" w:pos="3306"/>
              </w:tabs>
              <w:jc w:val="right"/>
              <w:rPr>
                <w:rFonts w:cs="Calibri"/>
                <w:b/>
                <w:bCs/>
              </w:rPr>
            </w:pPr>
          </w:p>
        </w:tc>
        <w:tc>
          <w:tcPr>
            <w:tcW w:w="993" w:type="dxa"/>
            <w:tcBorders>
              <w:top w:val="single" w:sz="2" w:space="0" w:color="auto"/>
              <w:left w:val="nil"/>
              <w:bottom w:val="single" w:sz="2" w:space="0" w:color="auto"/>
              <w:right w:val="nil"/>
            </w:tcBorders>
            <w:vAlign w:val="bottom"/>
          </w:tcPr>
          <w:p w14:paraId="590A8A8C" w14:textId="77777777" w:rsidR="00126B18" w:rsidRPr="00F70B16" w:rsidRDefault="00126B18" w:rsidP="00126B18">
            <w:pPr>
              <w:pStyle w:val="TableText"/>
              <w:tabs>
                <w:tab w:val="left" w:pos="3306"/>
              </w:tabs>
              <w:jc w:val="right"/>
              <w:rPr>
                <w:rFonts w:cs="Calibri"/>
                <w:b/>
                <w:bCs/>
              </w:rPr>
            </w:pPr>
          </w:p>
        </w:tc>
        <w:tc>
          <w:tcPr>
            <w:tcW w:w="992" w:type="dxa"/>
            <w:tcBorders>
              <w:top w:val="single" w:sz="2" w:space="0" w:color="auto"/>
              <w:left w:val="nil"/>
              <w:bottom w:val="single" w:sz="2" w:space="0" w:color="auto"/>
              <w:right w:val="nil"/>
            </w:tcBorders>
            <w:vAlign w:val="bottom"/>
          </w:tcPr>
          <w:p w14:paraId="0471F38E" w14:textId="77777777" w:rsidR="00126B18" w:rsidRPr="00F70B16" w:rsidRDefault="00126B18" w:rsidP="00126B18">
            <w:pPr>
              <w:pStyle w:val="TableText"/>
              <w:tabs>
                <w:tab w:val="left" w:pos="3306"/>
              </w:tabs>
              <w:jc w:val="right"/>
              <w:rPr>
                <w:rFonts w:cs="Calibri"/>
                <w:b/>
                <w:bCs/>
              </w:rPr>
            </w:pPr>
          </w:p>
        </w:tc>
      </w:tr>
    </w:tbl>
    <w:p w14:paraId="2479F184" w14:textId="56DA92C3" w:rsidR="00574DE1" w:rsidRPr="00C022D8" w:rsidRDefault="0019122B" w:rsidP="00A26DB2">
      <w:pPr>
        <w:jc w:val="center"/>
        <w:rPr>
          <w:rFonts w:asciiTheme="minorHAnsi" w:hAnsiTheme="minorHAnsi" w:cstheme="minorHAnsi"/>
          <w:b/>
          <w:sz w:val="32"/>
          <w:szCs w:val="32"/>
        </w:rPr>
      </w:pPr>
      <w:r w:rsidRPr="00CF7E1B">
        <w:rPr>
          <w:rFonts w:cs="Calibri"/>
        </w:rPr>
        <w:br w:type="page"/>
      </w:r>
      <w:r w:rsidR="00574DE1" w:rsidRPr="00C022D8">
        <w:rPr>
          <w:rFonts w:cs="Calibri"/>
          <w:sz w:val="32"/>
          <w:szCs w:val="32"/>
        </w:rPr>
        <w:lastRenderedPageBreak/>
        <w:t xml:space="preserve"> </w:t>
      </w:r>
      <w:bookmarkStart w:id="269" w:name="_Toc253495256"/>
      <w:bookmarkStart w:id="270" w:name="_Toc257295331"/>
      <w:r w:rsidR="00574DE1" w:rsidRPr="00C022D8">
        <w:rPr>
          <w:rFonts w:asciiTheme="minorHAnsi" w:hAnsiTheme="minorHAnsi" w:cstheme="minorHAnsi"/>
          <w:b/>
          <w:sz w:val="32"/>
          <w:szCs w:val="32"/>
        </w:rPr>
        <w:t>‘</w:t>
      </w:r>
      <w:r w:rsidR="00CB5FDC" w:rsidRPr="00C022D8">
        <w:rPr>
          <w:rFonts w:asciiTheme="minorHAnsi" w:hAnsiTheme="minorHAnsi" w:cstheme="minorHAnsi"/>
          <w:b/>
          <w:sz w:val="32"/>
          <w:szCs w:val="32"/>
        </w:rPr>
        <w:t xml:space="preserve">Burley Griffin </w:t>
      </w:r>
      <w:r w:rsidR="00574DE1" w:rsidRPr="00C022D8">
        <w:rPr>
          <w:rFonts w:asciiTheme="minorHAnsi" w:hAnsiTheme="minorHAnsi" w:cstheme="minorHAnsi"/>
          <w:b/>
          <w:sz w:val="32"/>
          <w:szCs w:val="32"/>
        </w:rPr>
        <w:t>Agency’</w:t>
      </w:r>
    </w:p>
    <w:p w14:paraId="6BF19263" w14:textId="0B284F61" w:rsidR="0019122B" w:rsidRPr="00C022D8" w:rsidRDefault="00217D36" w:rsidP="005C5347">
      <w:pPr>
        <w:pStyle w:val="Subtitle"/>
        <w:spacing w:line="400" w:lineRule="exact"/>
        <w:rPr>
          <w:rFonts w:asciiTheme="minorHAnsi" w:hAnsiTheme="minorHAnsi" w:cstheme="minorHAnsi"/>
          <w:sz w:val="32"/>
          <w:szCs w:val="32"/>
        </w:rPr>
      </w:pPr>
      <w:bookmarkStart w:id="271" w:name="_Toc98763028"/>
      <w:bookmarkStart w:id="272" w:name="_Toc127733813"/>
      <w:bookmarkStart w:id="273" w:name="_Toc131164466"/>
      <w:bookmarkStart w:id="274" w:name="_Toc131591731"/>
      <w:bookmarkStart w:id="275" w:name="_Toc132743766"/>
      <w:bookmarkStart w:id="276" w:name="_Toc153227352"/>
      <w:bookmarkStart w:id="277" w:name="_Toc161761558"/>
      <w:bookmarkStart w:id="278" w:name="_Toc161763382"/>
      <w:bookmarkStart w:id="279" w:name="_Toc161768055"/>
      <w:bookmarkStart w:id="280" w:name="_Toc161768658"/>
      <w:bookmarkStart w:id="281" w:name="_Toc185230765"/>
      <w:bookmarkStart w:id="282" w:name="_Toc197519609"/>
      <w:bookmarkStart w:id="283" w:name="_Toc215695576"/>
      <w:bookmarkStart w:id="284" w:name="_Toc215695912"/>
      <w:bookmarkStart w:id="285" w:name="_Toc223710601"/>
      <w:r w:rsidRPr="00C022D8">
        <w:rPr>
          <w:rFonts w:asciiTheme="minorHAnsi" w:hAnsiTheme="minorHAnsi" w:cstheme="minorHAnsi"/>
          <w:sz w:val="32"/>
          <w:szCs w:val="32"/>
        </w:rPr>
        <w:t>Statement of Cash Flows</w:t>
      </w:r>
      <w:r w:rsidR="007E0503" w:rsidRPr="00C022D8">
        <w:rPr>
          <w:rFonts w:asciiTheme="minorHAnsi" w:hAnsiTheme="minorHAnsi" w:cstheme="minorHAnsi"/>
          <w:sz w:val="32"/>
          <w:szCs w:val="32"/>
        </w:rPr>
        <w:t xml:space="preserve"> –</w:t>
      </w:r>
      <w:r w:rsidR="0019122B" w:rsidRPr="00C022D8">
        <w:rPr>
          <w:rFonts w:asciiTheme="minorHAnsi" w:hAnsiTheme="minorHAnsi" w:cstheme="minorHAnsi"/>
          <w:sz w:val="32"/>
          <w:szCs w:val="32"/>
        </w:rPr>
        <w:t xml:space="preserve"> Continued</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sidR="007E0503" w:rsidRPr="00C022D8">
        <w:rPr>
          <w:rFonts w:asciiTheme="minorHAnsi" w:hAnsiTheme="minorHAnsi" w:cstheme="minorHAnsi"/>
          <w:sz w:val="32"/>
          <w:szCs w:val="32"/>
        </w:rPr>
        <w:t xml:space="preserve"> </w:t>
      </w:r>
    </w:p>
    <w:p w14:paraId="2D89DD2C" w14:textId="3F13F379" w:rsidR="0019122B" w:rsidRPr="00411D5C" w:rsidRDefault="0019122B" w:rsidP="005C5347">
      <w:pPr>
        <w:spacing w:line="400" w:lineRule="exact"/>
        <w:jc w:val="center"/>
        <w:rPr>
          <w:rFonts w:asciiTheme="minorHAnsi" w:hAnsiTheme="minorHAnsi" w:cstheme="minorHAnsi"/>
        </w:rPr>
      </w:pPr>
      <w:r w:rsidRPr="00C022D8">
        <w:rPr>
          <w:rFonts w:asciiTheme="minorHAnsi" w:hAnsiTheme="minorHAnsi" w:cstheme="minorHAnsi"/>
          <w:b/>
          <w:sz w:val="32"/>
          <w:szCs w:val="32"/>
        </w:rPr>
        <w:t xml:space="preserve">For the Year Ended 30 June </w:t>
      </w:r>
      <w:r w:rsidR="00C66E0D" w:rsidRPr="00C022D8">
        <w:rPr>
          <w:rFonts w:asciiTheme="minorHAnsi" w:hAnsiTheme="minorHAnsi" w:cstheme="minorHAnsi"/>
          <w:b/>
          <w:sz w:val="32"/>
          <w:szCs w:val="32"/>
        </w:rPr>
        <w:t>202</w:t>
      </w:r>
      <w:r w:rsidR="00FA1F0D">
        <w:rPr>
          <w:rFonts w:asciiTheme="minorHAnsi" w:hAnsiTheme="minorHAnsi" w:cstheme="minorHAnsi"/>
          <w:b/>
          <w:sz w:val="32"/>
          <w:szCs w:val="32"/>
        </w:rPr>
        <w:t>6</w:t>
      </w:r>
    </w:p>
    <w:tbl>
      <w:tblPr>
        <w:tblW w:w="4976"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3"/>
        <w:gridCol w:w="5103"/>
        <w:gridCol w:w="850"/>
        <w:gridCol w:w="992"/>
        <w:gridCol w:w="993"/>
        <w:gridCol w:w="992"/>
      </w:tblGrid>
      <w:tr w:rsidR="0019122B" w:rsidRPr="00CF7E1B" w14:paraId="7E445141" w14:textId="77777777" w:rsidTr="00FA1F0D">
        <w:trPr>
          <w:trHeight w:val="105"/>
        </w:trPr>
        <w:tc>
          <w:tcPr>
            <w:tcW w:w="1563" w:type="dxa"/>
            <w:tcBorders>
              <w:top w:val="nil"/>
              <w:left w:val="single" w:sz="2" w:space="0" w:color="auto"/>
              <w:bottom w:val="nil"/>
              <w:right w:val="single" w:sz="2" w:space="0" w:color="auto"/>
            </w:tcBorders>
          </w:tcPr>
          <w:p w14:paraId="1CF6A88B" w14:textId="77777777" w:rsidR="0019122B" w:rsidRPr="00A26DB2" w:rsidRDefault="0019122B" w:rsidP="0019122B">
            <w:pPr>
              <w:pStyle w:val="Reference"/>
              <w:tabs>
                <w:tab w:val="left" w:pos="3306"/>
              </w:tabs>
              <w:rPr>
                <w:rFonts w:cs="Calibri"/>
                <w:color w:val="7030A0"/>
                <w:sz w:val="22"/>
                <w:szCs w:val="22"/>
              </w:rPr>
            </w:pPr>
            <w:r w:rsidRPr="00A26DB2">
              <w:rPr>
                <w:rFonts w:cs="Calibri"/>
                <w:color w:val="7030A0"/>
                <w:sz w:val="22"/>
                <w:szCs w:val="22"/>
              </w:rPr>
              <w:t>Reference</w:t>
            </w:r>
          </w:p>
        </w:tc>
        <w:tc>
          <w:tcPr>
            <w:tcW w:w="5103" w:type="dxa"/>
            <w:tcBorders>
              <w:top w:val="nil"/>
              <w:left w:val="single" w:sz="2" w:space="0" w:color="auto"/>
              <w:bottom w:val="nil"/>
              <w:right w:val="nil"/>
            </w:tcBorders>
            <w:vAlign w:val="bottom"/>
          </w:tcPr>
          <w:p w14:paraId="3DACA1E1" w14:textId="77777777" w:rsidR="0019122B" w:rsidRPr="00A26DB2" w:rsidRDefault="0019122B" w:rsidP="0019122B">
            <w:pPr>
              <w:pStyle w:val="TableTitle"/>
              <w:tabs>
                <w:tab w:val="left" w:pos="3306"/>
              </w:tabs>
              <w:rPr>
                <w:rFonts w:cs="Calibri"/>
              </w:rPr>
            </w:pPr>
          </w:p>
        </w:tc>
        <w:tc>
          <w:tcPr>
            <w:tcW w:w="850" w:type="dxa"/>
            <w:tcBorders>
              <w:top w:val="nil"/>
              <w:left w:val="nil"/>
              <w:bottom w:val="nil"/>
              <w:right w:val="nil"/>
            </w:tcBorders>
            <w:vAlign w:val="bottom"/>
          </w:tcPr>
          <w:p w14:paraId="22CB1639" w14:textId="77777777" w:rsidR="0019122B" w:rsidRPr="00A26DB2" w:rsidRDefault="0019122B" w:rsidP="0019122B">
            <w:pPr>
              <w:pStyle w:val="TableTitle"/>
              <w:tabs>
                <w:tab w:val="left" w:pos="3306"/>
              </w:tabs>
              <w:jc w:val="center"/>
              <w:rPr>
                <w:rFonts w:cs="Calibri"/>
              </w:rPr>
            </w:pPr>
            <w:r w:rsidRPr="00A26DB2">
              <w:rPr>
                <w:rFonts w:cs="Calibri"/>
              </w:rPr>
              <w:t>Note No.</w:t>
            </w:r>
          </w:p>
        </w:tc>
        <w:tc>
          <w:tcPr>
            <w:tcW w:w="992" w:type="dxa"/>
            <w:tcBorders>
              <w:top w:val="nil"/>
              <w:left w:val="nil"/>
              <w:bottom w:val="nil"/>
              <w:right w:val="nil"/>
            </w:tcBorders>
            <w:vAlign w:val="bottom"/>
          </w:tcPr>
          <w:p w14:paraId="6420483F" w14:textId="77777777" w:rsidR="0019122B" w:rsidRPr="00A26DB2" w:rsidRDefault="0019122B" w:rsidP="0019122B">
            <w:pPr>
              <w:pStyle w:val="TableTitle"/>
              <w:tabs>
                <w:tab w:val="left" w:pos="3306"/>
              </w:tabs>
              <w:rPr>
                <w:rFonts w:cs="Calibri"/>
              </w:rPr>
            </w:pPr>
            <w:r w:rsidRPr="00A26DB2">
              <w:rPr>
                <w:rFonts w:cs="Calibri"/>
              </w:rPr>
              <w:t>Actual</w:t>
            </w:r>
          </w:p>
          <w:p w14:paraId="5A0231D6" w14:textId="1EA2480F" w:rsidR="001B231B" w:rsidRPr="00A26DB2" w:rsidRDefault="001B231B" w:rsidP="001B231B">
            <w:pPr>
              <w:pStyle w:val="TableTitle"/>
              <w:tabs>
                <w:tab w:val="left" w:pos="3306"/>
              </w:tabs>
              <w:rPr>
                <w:rFonts w:cs="Calibri"/>
              </w:rPr>
            </w:pPr>
            <w:r w:rsidRPr="00A26DB2">
              <w:rPr>
                <w:rFonts w:cs="Calibri"/>
              </w:rPr>
              <w:t>202</w:t>
            </w:r>
            <w:r w:rsidR="00FA1F0D">
              <w:rPr>
                <w:rFonts w:cs="Calibri"/>
              </w:rPr>
              <w:t>6</w:t>
            </w:r>
          </w:p>
          <w:p w14:paraId="6BEC192C" w14:textId="77777777" w:rsidR="0019122B" w:rsidRPr="00A26DB2" w:rsidRDefault="0019122B" w:rsidP="0019122B">
            <w:pPr>
              <w:pStyle w:val="TableTitle"/>
              <w:tabs>
                <w:tab w:val="left" w:pos="3306"/>
              </w:tabs>
              <w:rPr>
                <w:rFonts w:cs="Calibri"/>
              </w:rPr>
            </w:pPr>
            <w:r w:rsidRPr="00A26DB2">
              <w:rPr>
                <w:rFonts w:cs="Calibri"/>
              </w:rPr>
              <w:t xml:space="preserve">$’000 </w:t>
            </w:r>
          </w:p>
        </w:tc>
        <w:tc>
          <w:tcPr>
            <w:tcW w:w="993" w:type="dxa"/>
            <w:tcBorders>
              <w:top w:val="nil"/>
              <w:left w:val="nil"/>
              <w:bottom w:val="nil"/>
              <w:right w:val="nil"/>
            </w:tcBorders>
            <w:vAlign w:val="bottom"/>
          </w:tcPr>
          <w:p w14:paraId="5B8E912A" w14:textId="77777777" w:rsidR="0019122B" w:rsidRPr="00A26DB2" w:rsidRDefault="0019122B" w:rsidP="0019122B">
            <w:pPr>
              <w:pStyle w:val="TableTitle"/>
              <w:tabs>
                <w:tab w:val="left" w:pos="3306"/>
              </w:tabs>
              <w:rPr>
                <w:rFonts w:cs="Calibri"/>
              </w:rPr>
            </w:pPr>
            <w:r w:rsidRPr="00A26DB2">
              <w:rPr>
                <w:rFonts w:cs="Calibri"/>
              </w:rPr>
              <w:t>Original</w:t>
            </w:r>
          </w:p>
          <w:p w14:paraId="0763CC8E" w14:textId="77777777" w:rsidR="0019122B" w:rsidRPr="00A26DB2" w:rsidRDefault="0019122B" w:rsidP="0019122B">
            <w:pPr>
              <w:pStyle w:val="TableTitle"/>
              <w:tabs>
                <w:tab w:val="left" w:pos="3306"/>
              </w:tabs>
              <w:rPr>
                <w:rFonts w:cs="Calibri"/>
              </w:rPr>
            </w:pPr>
            <w:r w:rsidRPr="00A26DB2">
              <w:rPr>
                <w:rFonts w:cs="Calibri"/>
              </w:rPr>
              <w:t xml:space="preserve">Budget </w:t>
            </w:r>
          </w:p>
          <w:p w14:paraId="213EC64C" w14:textId="3BCC4B64" w:rsidR="001B231B" w:rsidRPr="00A26DB2" w:rsidRDefault="001B231B" w:rsidP="001B231B">
            <w:pPr>
              <w:pStyle w:val="TableTitle"/>
              <w:tabs>
                <w:tab w:val="left" w:pos="3306"/>
              </w:tabs>
              <w:rPr>
                <w:rFonts w:cs="Calibri"/>
              </w:rPr>
            </w:pPr>
            <w:r w:rsidRPr="00A26DB2">
              <w:rPr>
                <w:rFonts w:cs="Calibri"/>
              </w:rPr>
              <w:t>202</w:t>
            </w:r>
            <w:r w:rsidR="00FA1F0D">
              <w:rPr>
                <w:rFonts w:cs="Calibri"/>
              </w:rPr>
              <w:t>6</w:t>
            </w:r>
          </w:p>
          <w:p w14:paraId="329D5B98" w14:textId="77777777" w:rsidR="0019122B" w:rsidRPr="00A26DB2" w:rsidRDefault="0019122B" w:rsidP="0019122B">
            <w:pPr>
              <w:pStyle w:val="TableTitle"/>
              <w:tabs>
                <w:tab w:val="left" w:pos="3306"/>
              </w:tabs>
              <w:rPr>
                <w:rFonts w:cs="Calibri"/>
              </w:rPr>
            </w:pPr>
            <w:r w:rsidRPr="00A26DB2">
              <w:rPr>
                <w:rFonts w:cs="Calibri"/>
              </w:rPr>
              <w:t>$’000</w:t>
            </w:r>
          </w:p>
        </w:tc>
        <w:tc>
          <w:tcPr>
            <w:tcW w:w="992" w:type="dxa"/>
            <w:tcBorders>
              <w:top w:val="nil"/>
              <w:left w:val="nil"/>
              <w:bottom w:val="nil"/>
              <w:right w:val="nil"/>
            </w:tcBorders>
            <w:vAlign w:val="bottom"/>
          </w:tcPr>
          <w:p w14:paraId="59CFAF15" w14:textId="77777777" w:rsidR="0019122B" w:rsidRPr="00A26DB2" w:rsidRDefault="0019122B" w:rsidP="0019122B">
            <w:pPr>
              <w:pStyle w:val="TableTitle"/>
              <w:tabs>
                <w:tab w:val="left" w:pos="3306"/>
              </w:tabs>
              <w:rPr>
                <w:rFonts w:cs="Calibri"/>
              </w:rPr>
            </w:pPr>
            <w:r w:rsidRPr="00A26DB2">
              <w:rPr>
                <w:rFonts w:cs="Calibri"/>
              </w:rPr>
              <w:t>Actual</w:t>
            </w:r>
          </w:p>
          <w:p w14:paraId="795E606B" w14:textId="51B4248D" w:rsidR="00620D4E" w:rsidRPr="00A26DB2" w:rsidRDefault="00620D4E" w:rsidP="00620D4E">
            <w:pPr>
              <w:pStyle w:val="TableTitle"/>
              <w:tabs>
                <w:tab w:val="left" w:pos="3306"/>
              </w:tabs>
              <w:rPr>
                <w:rFonts w:cs="Calibri"/>
              </w:rPr>
            </w:pPr>
            <w:r w:rsidRPr="00A26DB2">
              <w:rPr>
                <w:rFonts w:cs="Calibri"/>
              </w:rPr>
              <w:t>202</w:t>
            </w:r>
            <w:r w:rsidR="00FA1F0D">
              <w:rPr>
                <w:rFonts w:cs="Calibri"/>
              </w:rPr>
              <w:t>5</w:t>
            </w:r>
          </w:p>
          <w:p w14:paraId="3B7E7B13" w14:textId="77777777" w:rsidR="0019122B" w:rsidRPr="00A26DB2" w:rsidRDefault="0019122B" w:rsidP="0019122B">
            <w:pPr>
              <w:pStyle w:val="TableTitle"/>
              <w:tabs>
                <w:tab w:val="left" w:pos="3306"/>
              </w:tabs>
              <w:rPr>
                <w:rFonts w:cs="Calibri"/>
              </w:rPr>
            </w:pPr>
            <w:r w:rsidRPr="00A26DB2">
              <w:rPr>
                <w:rFonts w:cs="Calibri"/>
              </w:rPr>
              <w:t>$’000</w:t>
            </w:r>
          </w:p>
        </w:tc>
      </w:tr>
      <w:tr w:rsidR="0019122B" w:rsidRPr="00CF7E1B" w14:paraId="2C09BECC" w14:textId="77777777" w:rsidTr="00FA1F0D">
        <w:trPr>
          <w:trHeight w:val="145"/>
        </w:trPr>
        <w:tc>
          <w:tcPr>
            <w:tcW w:w="1563" w:type="dxa"/>
            <w:tcBorders>
              <w:top w:val="nil"/>
              <w:left w:val="single" w:sz="2" w:space="0" w:color="auto"/>
              <w:bottom w:val="nil"/>
              <w:right w:val="single" w:sz="2" w:space="0" w:color="auto"/>
            </w:tcBorders>
          </w:tcPr>
          <w:p w14:paraId="1DEE2426" w14:textId="77777777" w:rsidR="0019122B" w:rsidRPr="00A26DB2" w:rsidRDefault="0019122B">
            <w:pPr>
              <w:pStyle w:val="TableReference"/>
              <w:tabs>
                <w:tab w:val="left" w:pos="3306"/>
              </w:tabs>
              <w:spacing w:before="40"/>
              <w:rPr>
                <w:rFonts w:cs="Calibri"/>
                <w:color w:val="7030A0"/>
                <w:sz w:val="14"/>
              </w:rPr>
            </w:pPr>
          </w:p>
        </w:tc>
        <w:tc>
          <w:tcPr>
            <w:tcW w:w="5103" w:type="dxa"/>
            <w:tcBorders>
              <w:top w:val="nil"/>
              <w:left w:val="single" w:sz="2" w:space="0" w:color="auto"/>
              <w:bottom w:val="nil"/>
              <w:right w:val="nil"/>
            </w:tcBorders>
            <w:vAlign w:val="bottom"/>
          </w:tcPr>
          <w:p w14:paraId="53ED9142" w14:textId="77777777" w:rsidR="0019122B" w:rsidRPr="00A26DB2" w:rsidRDefault="0019122B">
            <w:pPr>
              <w:pStyle w:val="TableText"/>
              <w:tabs>
                <w:tab w:val="left" w:pos="3306"/>
              </w:tabs>
              <w:rPr>
                <w:rFonts w:cs="Calibri"/>
                <w:b/>
                <w:bCs/>
              </w:rPr>
            </w:pPr>
          </w:p>
        </w:tc>
        <w:tc>
          <w:tcPr>
            <w:tcW w:w="850" w:type="dxa"/>
            <w:tcBorders>
              <w:top w:val="nil"/>
              <w:left w:val="nil"/>
              <w:bottom w:val="nil"/>
              <w:right w:val="nil"/>
            </w:tcBorders>
            <w:vAlign w:val="bottom"/>
          </w:tcPr>
          <w:p w14:paraId="5BEA6771" w14:textId="77777777" w:rsidR="0019122B" w:rsidRPr="00A26DB2" w:rsidRDefault="0019122B">
            <w:pPr>
              <w:pStyle w:val="TableText"/>
              <w:tabs>
                <w:tab w:val="left" w:pos="3306"/>
              </w:tabs>
              <w:jc w:val="center"/>
              <w:rPr>
                <w:rFonts w:cs="Calibri"/>
              </w:rPr>
            </w:pPr>
          </w:p>
        </w:tc>
        <w:tc>
          <w:tcPr>
            <w:tcW w:w="992" w:type="dxa"/>
            <w:tcBorders>
              <w:top w:val="nil"/>
              <w:left w:val="nil"/>
              <w:bottom w:val="nil"/>
              <w:right w:val="nil"/>
            </w:tcBorders>
            <w:vAlign w:val="bottom"/>
          </w:tcPr>
          <w:p w14:paraId="4A8F4B6B" w14:textId="77777777" w:rsidR="0019122B" w:rsidRPr="00A26DB2" w:rsidRDefault="0019122B">
            <w:pPr>
              <w:pStyle w:val="TableText"/>
              <w:tabs>
                <w:tab w:val="left" w:pos="3306"/>
              </w:tabs>
              <w:jc w:val="right"/>
              <w:rPr>
                <w:rFonts w:cs="Calibri"/>
                <w:b/>
                <w:bCs/>
              </w:rPr>
            </w:pPr>
          </w:p>
        </w:tc>
        <w:tc>
          <w:tcPr>
            <w:tcW w:w="993" w:type="dxa"/>
            <w:tcBorders>
              <w:top w:val="nil"/>
              <w:left w:val="nil"/>
              <w:bottom w:val="nil"/>
              <w:right w:val="nil"/>
            </w:tcBorders>
            <w:vAlign w:val="bottom"/>
          </w:tcPr>
          <w:p w14:paraId="764D1AE3" w14:textId="77777777" w:rsidR="0019122B" w:rsidRPr="00A26DB2" w:rsidRDefault="0019122B">
            <w:pPr>
              <w:pStyle w:val="TableText"/>
              <w:tabs>
                <w:tab w:val="left" w:pos="3306"/>
              </w:tabs>
              <w:jc w:val="right"/>
              <w:rPr>
                <w:rFonts w:cs="Calibri"/>
                <w:b/>
                <w:bCs/>
              </w:rPr>
            </w:pPr>
          </w:p>
        </w:tc>
        <w:tc>
          <w:tcPr>
            <w:tcW w:w="992" w:type="dxa"/>
            <w:tcBorders>
              <w:top w:val="nil"/>
              <w:left w:val="nil"/>
              <w:bottom w:val="nil"/>
              <w:right w:val="nil"/>
            </w:tcBorders>
            <w:vAlign w:val="bottom"/>
          </w:tcPr>
          <w:p w14:paraId="070D8090" w14:textId="77777777" w:rsidR="0019122B" w:rsidRPr="00A26DB2" w:rsidRDefault="0019122B">
            <w:pPr>
              <w:pStyle w:val="TableText"/>
              <w:tabs>
                <w:tab w:val="left" w:pos="3306"/>
              </w:tabs>
              <w:jc w:val="right"/>
              <w:rPr>
                <w:rFonts w:cs="Calibri"/>
                <w:b/>
                <w:bCs/>
              </w:rPr>
            </w:pPr>
          </w:p>
        </w:tc>
      </w:tr>
      <w:tr w:rsidR="000144FF" w:rsidRPr="00CF7E1B" w14:paraId="7952423E" w14:textId="77777777" w:rsidTr="00FA1F0D">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trHeight w:val="105"/>
        </w:trPr>
        <w:tc>
          <w:tcPr>
            <w:tcW w:w="1563" w:type="dxa"/>
            <w:tcBorders>
              <w:left w:val="single" w:sz="2" w:space="0" w:color="auto"/>
              <w:right w:val="single" w:sz="2" w:space="0" w:color="auto"/>
            </w:tcBorders>
          </w:tcPr>
          <w:p w14:paraId="0CE97194" w14:textId="77777777" w:rsidR="000144FF" w:rsidRPr="00A26DB2" w:rsidRDefault="000144FF" w:rsidP="0077272D">
            <w:pPr>
              <w:pStyle w:val="TableReference"/>
              <w:tabs>
                <w:tab w:val="left" w:pos="3306"/>
              </w:tabs>
              <w:spacing w:before="40"/>
              <w:rPr>
                <w:rFonts w:cs="Calibri"/>
                <w:color w:val="7030A0"/>
                <w:sz w:val="14"/>
              </w:rPr>
            </w:pPr>
            <w:r w:rsidRPr="00A26DB2">
              <w:rPr>
                <w:rFonts w:cs="Calibri"/>
                <w:color w:val="7030A0"/>
                <w:sz w:val="14"/>
              </w:rPr>
              <w:t>AASB 107</w:t>
            </w:r>
            <w:r w:rsidR="00D65811" w:rsidRPr="00A26DB2">
              <w:rPr>
                <w:rFonts w:cs="Calibri"/>
                <w:color w:val="7030A0"/>
                <w:sz w:val="14"/>
              </w:rPr>
              <w:t>.</w:t>
            </w:r>
            <w:r w:rsidRPr="00A26DB2">
              <w:rPr>
                <w:rFonts w:cs="Calibri"/>
                <w:color w:val="7030A0"/>
                <w:sz w:val="14"/>
              </w:rPr>
              <w:t>10</w:t>
            </w:r>
          </w:p>
        </w:tc>
        <w:tc>
          <w:tcPr>
            <w:tcW w:w="5103" w:type="dxa"/>
            <w:tcBorders>
              <w:top w:val="nil"/>
              <w:left w:val="single" w:sz="2" w:space="0" w:color="auto"/>
            </w:tcBorders>
            <w:vAlign w:val="bottom"/>
          </w:tcPr>
          <w:p w14:paraId="72B6E998" w14:textId="77777777" w:rsidR="000144FF" w:rsidRPr="00A26DB2" w:rsidRDefault="000144FF" w:rsidP="0077272D">
            <w:pPr>
              <w:pStyle w:val="TableText"/>
              <w:tabs>
                <w:tab w:val="left" w:pos="3306"/>
              </w:tabs>
              <w:spacing w:before="0"/>
              <w:rPr>
                <w:rFonts w:cs="Calibri"/>
                <w:b/>
                <w:bCs/>
              </w:rPr>
            </w:pPr>
            <w:r w:rsidRPr="00A26DB2">
              <w:rPr>
                <w:rFonts w:cs="Calibri"/>
                <w:b/>
                <w:bCs/>
              </w:rPr>
              <w:t>Cash Flows from Financing Activities</w:t>
            </w:r>
          </w:p>
        </w:tc>
        <w:tc>
          <w:tcPr>
            <w:tcW w:w="850" w:type="dxa"/>
            <w:tcBorders>
              <w:top w:val="nil"/>
            </w:tcBorders>
            <w:vAlign w:val="bottom"/>
          </w:tcPr>
          <w:p w14:paraId="6E2C5A36" w14:textId="77777777" w:rsidR="000144FF" w:rsidRPr="00A26DB2" w:rsidRDefault="000144FF">
            <w:pPr>
              <w:pStyle w:val="TableText"/>
              <w:tabs>
                <w:tab w:val="left" w:pos="3306"/>
              </w:tabs>
              <w:jc w:val="center"/>
              <w:rPr>
                <w:rFonts w:cs="Calibri"/>
              </w:rPr>
            </w:pPr>
          </w:p>
        </w:tc>
        <w:tc>
          <w:tcPr>
            <w:tcW w:w="992" w:type="dxa"/>
            <w:tcBorders>
              <w:top w:val="nil"/>
            </w:tcBorders>
            <w:vAlign w:val="bottom"/>
          </w:tcPr>
          <w:p w14:paraId="368DBC55" w14:textId="77777777" w:rsidR="000144FF" w:rsidRPr="00A26DB2" w:rsidRDefault="000144FF">
            <w:pPr>
              <w:pStyle w:val="TableText"/>
              <w:tabs>
                <w:tab w:val="left" w:pos="3306"/>
              </w:tabs>
              <w:jc w:val="right"/>
              <w:rPr>
                <w:rFonts w:cs="Calibri"/>
              </w:rPr>
            </w:pPr>
          </w:p>
        </w:tc>
        <w:tc>
          <w:tcPr>
            <w:tcW w:w="993" w:type="dxa"/>
            <w:tcBorders>
              <w:top w:val="nil"/>
            </w:tcBorders>
            <w:vAlign w:val="bottom"/>
          </w:tcPr>
          <w:p w14:paraId="767EE650" w14:textId="77777777" w:rsidR="000144FF" w:rsidRPr="00A26DB2" w:rsidRDefault="000144FF">
            <w:pPr>
              <w:pStyle w:val="TableText"/>
              <w:tabs>
                <w:tab w:val="left" w:pos="3306"/>
              </w:tabs>
              <w:jc w:val="right"/>
              <w:rPr>
                <w:rFonts w:cs="Calibri"/>
              </w:rPr>
            </w:pPr>
          </w:p>
        </w:tc>
        <w:tc>
          <w:tcPr>
            <w:tcW w:w="992" w:type="dxa"/>
            <w:tcBorders>
              <w:top w:val="nil"/>
              <w:right w:val="nil"/>
            </w:tcBorders>
            <w:vAlign w:val="bottom"/>
          </w:tcPr>
          <w:p w14:paraId="7D56784E" w14:textId="77777777" w:rsidR="000144FF" w:rsidRPr="00A26DB2" w:rsidRDefault="000144FF">
            <w:pPr>
              <w:pStyle w:val="TableText"/>
              <w:tabs>
                <w:tab w:val="left" w:pos="3306"/>
              </w:tabs>
              <w:jc w:val="right"/>
              <w:rPr>
                <w:rFonts w:cs="Calibri"/>
              </w:rPr>
            </w:pPr>
          </w:p>
        </w:tc>
      </w:tr>
      <w:tr w:rsidR="000144FF" w:rsidRPr="00CF7E1B" w14:paraId="3A019CA7" w14:textId="77777777" w:rsidTr="00FA1F0D">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trHeight w:val="105"/>
        </w:trPr>
        <w:tc>
          <w:tcPr>
            <w:tcW w:w="1563" w:type="dxa"/>
            <w:tcBorders>
              <w:left w:val="single" w:sz="2" w:space="0" w:color="auto"/>
              <w:right w:val="single" w:sz="2" w:space="0" w:color="auto"/>
            </w:tcBorders>
          </w:tcPr>
          <w:p w14:paraId="63C432BE" w14:textId="77777777" w:rsidR="000144FF" w:rsidRPr="00A26DB2" w:rsidRDefault="000144FF" w:rsidP="0077272D">
            <w:pPr>
              <w:pStyle w:val="TableReference"/>
              <w:tabs>
                <w:tab w:val="left" w:pos="3306"/>
              </w:tabs>
              <w:spacing w:before="40"/>
              <w:rPr>
                <w:rFonts w:cs="Calibri"/>
                <w:color w:val="7030A0"/>
                <w:sz w:val="14"/>
              </w:rPr>
            </w:pPr>
          </w:p>
        </w:tc>
        <w:tc>
          <w:tcPr>
            <w:tcW w:w="5103" w:type="dxa"/>
            <w:tcBorders>
              <w:top w:val="nil"/>
              <w:left w:val="single" w:sz="2" w:space="0" w:color="auto"/>
            </w:tcBorders>
            <w:vAlign w:val="bottom"/>
          </w:tcPr>
          <w:p w14:paraId="78DB845A" w14:textId="77777777" w:rsidR="000144FF" w:rsidRPr="00A26DB2" w:rsidRDefault="000144FF" w:rsidP="0077272D">
            <w:pPr>
              <w:pStyle w:val="TableText"/>
              <w:tabs>
                <w:tab w:val="left" w:pos="3306"/>
              </w:tabs>
              <w:rPr>
                <w:rFonts w:cs="Calibri"/>
                <w:b/>
                <w:bCs/>
              </w:rPr>
            </w:pPr>
            <w:bookmarkStart w:id="286" w:name="_Toc48468236"/>
            <w:bookmarkStart w:id="287" w:name="_Toc49155427"/>
            <w:bookmarkStart w:id="288" w:name="_Toc49223876"/>
            <w:r w:rsidRPr="00A26DB2">
              <w:rPr>
                <w:rFonts w:cs="Calibri"/>
                <w:b/>
                <w:bCs/>
              </w:rPr>
              <w:t>Receipts</w:t>
            </w:r>
            <w:bookmarkEnd w:id="286"/>
            <w:bookmarkEnd w:id="287"/>
            <w:bookmarkEnd w:id="288"/>
          </w:p>
        </w:tc>
        <w:tc>
          <w:tcPr>
            <w:tcW w:w="850" w:type="dxa"/>
            <w:tcBorders>
              <w:top w:val="nil"/>
            </w:tcBorders>
            <w:vAlign w:val="bottom"/>
          </w:tcPr>
          <w:p w14:paraId="18716F07" w14:textId="77777777" w:rsidR="000144FF" w:rsidRPr="00A26DB2" w:rsidRDefault="000144FF">
            <w:pPr>
              <w:pStyle w:val="TableText"/>
              <w:tabs>
                <w:tab w:val="left" w:pos="3306"/>
              </w:tabs>
              <w:jc w:val="center"/>
              <w:rPr>
                <w:rFonts w:cs="Calibri"/>
              </w:rPr>
            </w:pPr>
          </w:p>
        </w:tc>
        <w:tc>
          <w:tcPr>
            <w:tcW w:w="992" w:type="dxa"/>
            <w:tcBorders>
              <w:top w:val="nil"/>
            </w:tcBorders>
            <w:vAlign w:val="bottom"/>
          </w:tcPr>
          <w:p w14:paraId="52BD1C9C" w14:textId="77777777" w:rsidR="000144FF" w:rsidRPr="00A26DB2" w:rsidRDefault="000144FF">
            <w:pPr>
              <w:pStyle w:val="TableText"/>
              <w:tabs>
                <w:tab w:val="left" w:pos="3306"/>
              </w:tabs>
              <w:jc w:val="right"/>
              <w:rPr>
                <w:rFonts w:cs="Calibri"/>
              </w:rPr>
            </w:pPr>
          </w:p>
        </w:tc>
        <w:tc>
          <w:tcPr>
            <w:tcW w:w="993" w:type="dxa"/>
            <w:tcBorders>
              <w:top w:val="nil"/>
            </w:tcBorders>
            <w:vAlign w:val="bottom"/>
          </w:tcPr>
          <w:p w14:paraId="3BFF67EF" w14:textId="77777777" w:rsidR="000144FF" w:rsidRPr="00A26DB2" w:rsidRDefault="000144FF">
            <w:pPr>
              <w:pStyle w:val="TableText"/>
              <w:tabs>
                <w:tab w:val="left" w:pos="3306"/>
              </w:tabs>
              <w:jc w:val="right"/>
              <w:rPr>
                <w:rFonts w:cs="Calibri"/>
              </w:rPr>
            </w:pPr>
          </w:p>
        </w:tc>
        <w:tc>
          <w:tcPr>
            <w:tcW w:w="992" w:type="dxa"/>
            <w:tcBorders>
              <w:top w:val="nil"/>
              <w:right w:val="nil"/>
            </w:tcBorders>
            <w:vAlign w:val="bottom"/>
          </w:tcPr>
          <w:p w14:paraId="50431ECE" w14:textId="77777777" w:rsidR="000144FF" w:rsidRPr="00A26DB2" w:rsidRDefault="000144FF">
            <w:pPr>
              <w:pStyle w:val="TableText"/>
              <w:tabs>
                <w:tab w:val="left" w:pos="3306"/>
              </w:tabs>
              <w:jc w:val="right"/>
              <w:rPr>
                <w:rFonts w:cs="Calibri"/>
              </w:rPr>
            </w:pPr>
          </w:p>
        </w:tc>
      </w:tr>
      <w:tr w:rsidR="000144FF" w:rsidRPr="00CF7E1B" w14:paraId="4A240669" w14:textId="77777777" w:rsidTr="00FA1F0D">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trHeight w:val="105"/>
        </w:trPr>
        <w:tc>
          <w:tcPr>
            <w:tcW w:w="1563" w:type="dxa"/>
            <w:tcBorders>
              <w:left w:val="single" w:sz="2" w:space="0" w:color="auto"/>
              <w:right w:val="single" w:sz="2" w:space="0" w:color="auto"/>
            </w:tcBorders>
          </w:tcPr>
          <w:p w14:paraId="6AE38802" w14:textId="77777777" w:rsidR="000144FF" w:rsidRPr="00A26DB2" w:rsidRDefault="000144FF">
            <w:pPr>
              <w:pStyle w:val="TableReference"/>
              <w:tabs>
                <w:tab w:val="left" w:pos="3306"/>
              </w:tabs>
              <w:spacing w:before="40"/>
              <w:rPr>
                <w:rFonts w:cs="Calibri"/>
                <w:color w:val="7030A0"/>
                <w:sz w:val="14"/>
              </w:rPr>
            </w:pPr>
          </w:p>
        </w:tc>
        <w:tc>
          <w:tcPr>
            <w:tcW w:w="5103" w:type="dxa"/>
            <w:tcBorders>
              <w:top w:val="nil"/>
              <w:left w:val="single" w:sz="2" w:space="0" w:color="auto"/>
            </w:tcBorders>
            <w:vAlign w:val="bottom"/>
          </w:tcPr>
          <w:p w14:paraId="35E5B0A9" w14:textId="77777777" w:rsidR="000144FF" w:rsidRPr="00A26DB2" w:rsidRDefault="000144FF">
            <w:pPr>
              <w:pStyle w:val="TableText"/>
              <w:tabs>
                <w:tab w:val="left" w:pos="3306"/>
              </w:tabs>
              <w:rPr>
                <w:rFonts w:cs="Calibri"/>
              </w:rPr>
            </w:pPr>
            <w:r w:rsidRPr="00A26DB2">
              <w:rPr>
                <w:rFonts w:cs="Calibri"/>
              </w:rPr>
              <w:t>Capital Injections</w:t>
            </w:r>
          </w:p>
        </w:tc>
        <w:tc>
          <w:tcPr>
            <w:tcW w:w="850" w:type="dxa"/>
            <w:tcBorders>
              <w:top w:val="nil"/>
            </w:tcBorders>
            <w:vAlign w:val="bottom"/>
          </w:tcPr>
          <w:p w14:paraId="47B707A7" w14:textId="77777777" w:rsidR="000144FF" w:rsidRPr="00A26DB2" w:rsidRDefault="000144FF">
            <w:pPr>
              <w:pStyle w:val="TableText"/>
              <w:tabs>
                <w:tab w:val="left" w:pos="3306"/>
              </w:tabs>
              <w:jc w:val="center"/>
              <w:rPr>
                <w:rFonts w:cs="Calibri"/>
              </w:rPr>
            </w:pPr>
          </w:p>
        </w:tc>
        <w:tc>
          <w:tcPr>
            <w:tcW w:w="992" w:type="dxa"/>
            <w:tcBorders>
              <w:top w:val="nil"/>
            </w:tcBorders>
            <w:vAlign w:val="bottom"/>
          </w:tcPr>
          <w:p w14:paraId="53AD7DB7" w14:textId="77777777" w:rsidR="000144FF" w:rsidRPr="00A26DB2" w:rsidRDefault="000144FF">
            <w:pPr>
              <w:pStyle w:val="TableText"/>
              <w:tabs>
                <w:tab w:val="left" w:pos="3306"/>
              </w:tabs>
              <w:jc w:val="right"/>
              <w:rPr>
                <w:rFonts w:cs="Calibri"/>
              </w:rPr>
            </w:pPr>
          </w:p>
        </w:tc>
        <w:tc>
          <w:tcPr>
            <w:tcW w:w="993" w:type="dxa"/>
            <w:tcBorders>
              <w:top w:val="nil"/>
            </w:tcBorders>
            <w:vAlign w:val="bottom"/>
          </w:tcPr>
          <w:p w14:paraId="41BCAC79" w14:textId="77777777" w:rsidR="000144FF" w:rsidRPr="00A26DB2" w:rsidRDefault="000144FF">
            <w:pPr>
              <w:pStyle w:val="TableText"/>
              <w:tabs>
                <w:tab w:val="left" w:pos="3306"/>
              </w:tabs>
              <w:jc w:val="right"/>
              <w:rPr>
                <w:rFonts w:cs="Calibri"/>
              </w:rPr>
            </w:pPr>
          </w:p>
        </w:tc>
        <w:tc>
          <w:tcPr>
            <w:tcW w:w="992" w:type="dxa"/>
            <w:tcBorders>
              <w:top w:val="nil"/>
              <w:right w:val="nil"/>
            </w:tcBorders>
            <w:vAlign w:val="bottom"/>
          </w:tcPr>
          <w:p w14:paraId="7E31735F" w14:textId="77777777" w:rsidR="000144FF" w:rsidRPr="00A26DB2" w:rsidRDefault="000144FF">
            <w:pPr>
              <w:pStyle w:val="TableText"/>
              <w:tabs>
                <w:tab w:val="left" w:pos="3306"/>
              </w:tabs>
              <w:jc w:val="right"/>
              <w:rPr>
                <w:rFonts w:cs="Calibri"/>
              </w:rPr>
            </w:pPr>
          </w:p>
        </w:tc>
      </w:tr>
      <w:tr w:rsidR="000144FF" w:rsidRPr="00CF7E1B" w14:paraId="3165BFE6" w14:textId="77777777" w:rsidTr="00FA1F0D">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trHeight w:val="105"/>
        </w:trPr>
        <w:tc>
          <w:tcPr>
            <w:tcW w:w="1563" w:type="dxa"/>
            <w:tcBorders>
              <w:left w:val="single" w:sz="2" w:space="0" w:color="auto"/>
              <w:right w:val="single" w:sz="2" w:space="0" w:color="auto"/>
            </w:tcBorders>
          </w:tcPr>
          <w:p w14:paraId="6316D092" w14:textId="77777777" w:rsidR="000144FF" w:rsidRPr="00A26DB2" w:rsidRDefault="000144FF">
            <w:pPr>
              <w:pStyle w:val="TableReference"/>
              <w:tabs>
                <w:tab w:val="left" w:pos="3306"/>
              </w:tabs>
              <w:spacing w:before="60"/>
              <w:rPr>
                <w:rFonts w:cs="Calibri"/>
                <w:color w:val="7030A0"/>
                <w:sz w:val="14"/>
              </w:rPr>
            </w:pPr>
            <w:r w:rsidRPr="00A26DB2">
              <w:rPr>
                <w:rFonts w:cs="Calibri"/>
                <w:color w:val="7030A0"/>
                <w:sz w:val="14"/>
              </w:rPr>
              <w:t>AASB 107</w:t>
            </w:r>
            <w:r w:rsidR="00D65811" w:rsidRPr="00A26DB2">
              <w:rPr>
                <w:rFonts w:cs="Calibri"/>
                <w:color w:val="7030A0"/>
                <w:sz w:val="14"/>
              </w:rPr>
              <w:t>.</w:t>
            </w:r>
            <w:r w:rsidRPr="00A26DB2">
              <w:rPr>
                <w:rFonts w:cs="Calibri"/>
                <w:color w:val="7030A0"/>
                <w:sz w:val="14"/>
              </w:rPr>
              <w:t>17</w:t>
            </w:r>
            <w:r w:rsidR="00D001B7" w:rsidRPr="00A26DB2">
              <w:rPr>
                <w:rFonts w:cs="Calibri"/>
                <w:color w:val="7030A0"/>
                <w:sz w:val="14"/>
              </w:rPr>
              <w:t>(</w:t>
            </w:r>
            <w:r w:rsidRPr="00A26DB2">
              <w:rPr>
                <w:rFonts w:cs="Calibri"/>
                <w:color w:val="7030A0"/>
                <w:sz w:val="14"/>
              </w:rPr>
              <w:t>c)</w:t>
            </w:r>
          </w:p>
        </w:tc>
        <w:tc>
          <w:tcPr>
            <w:tcW w:w="5103" w:type="dxa"/>
            <w:tcBorders>
              <w:top w:val="nil"/>
              <w:left w:val="single" w:sz="2" w:space="0" w:color="auto"/>
            </w:tcBorders>
            <w:vAlign w:val="bottom"/>
          </w:tcPr>
          <w:p w14:paraId="7D4C567D" w14:textId="77777777" w:rsidR="000144FF" w:rsidRPr="00A26DB2" w:rsidRDefault="000144FF">
            <w:pPr>
              <w:pStyle w:val="TableText"/>
              <w:tabs>
                <w:tab w:val="left" w:pos="3306"/>
              </w:tabs>
              <w:rPr>
                <w:rFonts w:cs="Calibri"/>
              </w:rPr>
            </w:pPr>
            <w:r w:rsidRPr="00A26DB2">
              <w:rPr>
                <w:rFonts w:cs="Calibri"/>
              </w:rPr>
              <w:t>Proceeds from Borrowings</w:t>
            </w:r>
          </w:p>
        </w:tc>
        <w:tc>
          <w:tcPr>
            <w:tcW w:w="850" w:type="dxa"/>
            <w:tcBorders>
              <w:top w:val="nil"/>
            </w:tcBorders>
            <w:vAlign w:val="bottom"/>
          </w:tcPr>
          <w:p w14:paraId="749EF75D" w14:textId="77777777" w:rsidR="000144FF" w:rsidRPr="00A26DB2" w:rsidRDefault="000144FF">
            <w:pPr>
              <w:pStyle w:val="TableText"/>
              <w:tabs>
                <w:tab w:val="left" w:pos="3306"/>
              </w:tabs>
              <w:jc w:val="center"/>
              <w:rPr>
                <w:rFonts w:cs="Calibri"/>
              </w:rPr>
            </w:pPr>
          </w:p>
        </w:tc>
        <w:tc>
          <w:tcPr>
            <w:tcW w:w="992" w:type="dxa"/>
            <w:tcBorders>
              <w:top w:val="nil"/>
              <w:bottom w:val="nil"/>
            </w:tcBorders>
            <w:vAlign w:val="bottom"/>
          </w:tcPr>
          <w:p w14:paraId="118491AA" w14:textId="77777777" w:rsidR="000144FF" w:rsidRPr="00A26DB2" w:rsidRDefault="000144FF">
            <w:pPr>
              <w:pStyle w:val="TableText"/>
              <w:tabs>
                <w:tab w:val="left" w:pos="3306"/>
              </w:tabs>
              <w:jc w:val="right"/>
              <w:rPr>
                <w:rFonts w:cs="Calibri"/>
              </w:rPr>
            </w:pPr>
          </w:p>
        </w:tc>
        <w:tc>
          <w:tcPr>
            <w:tcW w:w="993" w:type="dxa"/>
            <w:tcBorders>
              <w:top w:val="nil"/>
              <w:bottom w:val="nil"/>
            </w:tcBorders>
            <w:vAlign w:val="bottom"/>
          </w:tcPr>
          <w:p w14:paraId="25D4E95F" w14:textId="77777777" w:rsidR="000144FF" w:rsidRPr="00A26DB2" w:rsidRDefault="000144FF">
            <w:pPr>
              <w:pStyle w:val="TableText"/>
              <w:tabs>
                <w:tab w:val="left" w:pos="3306"/>
              </w:tabs>
              <w:jc w:val="right"/>
              <w:rPr>
                <w:rFonts w:cs="Calibri"/>
              </w:rPr>
            </w:pPr>
          </w:p>
        </w:tc>
        <w:tc>
          <w:tcPr>
            <w:tcW w:w="992" w:type="dxa"/>
            <w:tcBorders>
              <w:top w:val="nil"/>
              <w:bottom w:val="nil"/>
              <w:right w:val="nil"/>
            </w:tcBorders>
            <w:vAlign w:val="bottom"/>
          </w:tcPr>
          <w:p w14:paraId="7409A758" w14:textId="77777777" w:rsidR="000144FF" w:rsidRPr="00A26DB2" w:rsidRDefault="000144FF">
            <w:pPr>
              <w:pStyle w:val="TableText"/>
              <w:tabs>
                <w:tab w:val="left" w:pos="3306"/>
              </w:tabs>
              <w:jc w:val="right"/>
              <w:rPr>
                <w:rFonts w:cs="Calibri"/>
              </w:rPr>
            </w:pPr>
          </w:p>
        </w:tc>
      </w:tr>
      <w:tr w:rsidR="000144FF" w:rsidRPr="00CF7E1B" w14:paraId="38B89C29" w14:textId="77777777" w:rsidTr="00FA1F0D">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trHeight w:val="105"/>
        </w:trPr>
        <w:tc>
          <w:tcPr>
            <w:tcW w:w="1563" w:type="dxa"/>
            <w:tcBorders>
              <w:left w:val="single" w:sz="2" w:space="0" w:color="auto"/>
              <w:right w:val="single" w:sz="2" w:space="0" w:color="auto"/>
            </w:tcBorders>
          </w:tcPr>
          <w:p w14:paraId="277FA7CF" w14:textId="77777777" w:rsidR="000144FF" w:rsidRPr="00A26DB2" w:rsidRDefault="000144FF">
            <w:pPr>
              <w:pStyle w:val="TableReference"/>
              <w:tabs>
                <w:tab w:val="left" w:pos="3306"/>
              </w:tabs>
              <w:spacing w:before="40"/>
              <w:rPr>
                <w:rFonts w:cs="Calibri"/>
                <w:color w:val="7030A0"/>
                <w:sz w:val="14"/>
              </w:rPr>
            </w:pPr>
          </w:p>
        </w:tc>
        <w:tc>
          <w:tcPr>
            <w:tcW w:w="5103" w:type="dxa"/>
            <w:tcBorders>
              <w:top w:val="nil"/>
              <w:left w:val="single" w:sz="2" w:space="0" w:color="auto"/>
            </w:tcBorders>
            <w:vAlign w:val="bottom"/>
          </w:tcPr>
          <w:p w14:paraId="67556E17" w14:textId="77777777" w:rsidR="000144FF" w:rsidRPr="00A26DB2" w:rsidRDefault="000144FF">
            <w:pPr>
              <w:pStyle w:val="TableText"/>
              <w:tabs>
                <w:tab w:val="left" w:pos="3306"/>
              </w:tabs>
              <w:rPr>
                <w:rFonts w:cs="Calibri"/>
              </w:rPr>
            </w:pPr>
            <w:r w:rsidRPr="00A26DB2">
              <w:rPr>
                <w:rFonts w:cs="Calibri"/>
              </w:rPr>
              <w:t>Receipts of Transferred Cash Balances</w:t>
            </w:r>
          </w:p>
        </w:tc>
        <w:tc>
          <w:tcPr>
            <w:tcW w:w="850" w:type="dxa"/>
            <w:tcBorders>
              <w:top w:val="nil"/>
            </w:tcBorders>
            <w:vAlign w:val="bottom"/>
          </w:tcPr>
          <w:p w14:paraId="536D438B" w14:textId="77777777" w:rsidR="000144FF" w:rsidRPr="00A26DB2" w:rsidRDefault="000144FF">
            <w:pPr>
              <w:pStyle w:val="TableText"/>
              <w:tabs>
                <w:tab w:val="left" w:pos="3306"/>
              </w:tabs>
              <w:jc w:val="center"/>
              <w:rPr>
                <w:rFonts w:cs="Calibri"/>
              </w:rPr>
            </w:pPr>
          </w:p>
        </w:tc>
        <w:tc>
          <w:tcPr>
            <w:tcW w:w="992" w:type="dxa"/>
            <w:tcBorders>
              <w:top w:val="nil"/>
              <w:bottom w:val="single" w:sz="4" w:space="0" w:color="auto"/>
            </w:tcBorders>
            <w:vAlign w:val="bottom"/>
          </w:tcPr>
          <w:p w14:paraId="21C50783" w14:textId="77777777" w:rsidR="000144FF" w:rsidRPr="00A26DB2" w:rsidRDefault="000144FF">
            <w:pPr>
              <w:pStyle w:val="TableText"/>
              <w:tabs>
                <w:tab w:val="left" w:pos="3306"/>
              </w:tabs>
              <w:jc w:val="right"/>
              <w:rPr>
                <w:rFonts w:cs="Calibri"/>
              </w:rPr>
            </w:pPr>
          </w:p>
        </w:tc>
        <w:tc>
          <w:tcPr>
            <w:tcW w:w="993" w:type="dxa"/>
            <w:tcBorders>
              <w:top w:val="nil"/>
              <w:bottom w:val="single" w:sz="4" w:space="0" w:color="auto"/>
            </w:tcBorders>
            <w:vAlign w:val="bottom"/>
          </w:tcPr>
          <w:p w14:paraId="1EBDE22A" w14:textId="77777777" w:rsidR="000144FF" w:rsidRPr="00A26DB2" w:rsidRDefault="000144FF">
            <w:pPr>
              <w:pStyle w:val="TableText"/>
              <w:tabs>
                <w:tab w:val="left" w:pos="3306"/>
              </w:tabs>
              <w:jc w:val="right"/>
              <w:rPr>
                <w:rFonts w:cs="Calibri"/>
              </w:rPr>
            </w:pPr>
          </w:p>
        </w:tc>
        <w:tc>
          <w:tcPr>
            <w:tcW w:w="992" w:type="dxa"/>
            <w:tcBorders>
              <w:top w:val="nil"/>
              <w:bottom w:val="single" w:sz="4" w:space="0" w:color="auto"/>
              <w:right w:val="nil"/>
            </w:tcBorders>
            <w:vAlign w:val="bottom"/>
          </w:tcPr>
          <w:p w14:paraId="759A3A39" w14:textId="77777777" w:rsidR="000144FF" w:rsidRPr="00A26DB2" w:rsidRDefault="000144FF">
            <w:pPr>
              <w:pStyle w:val="TableText"/>
              <w:tabs>
                <w:tab w:val="left" w:pos="3306"/>
              </w:tabs>
              <w:jc w:val="right"/>
              <w:rPr>
                <w:rFonts w:cs="Calibri"/>
              </w:rPr>
            </w:pPr>
          </w:p>
        </w:tc>
      </w:tr>
      <w:tr w:rsidR="000144FF" w:rsidRPr="00CF7E1B" w14:paraId="4EC542B8" w14:textId="77777777" w:rsidTr="00FA1F0D">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trHeight w:val="105"/>
        </w:trPr>
        <w:tc>
          <w:tcPr>
            <w:tcW w:w="1563" w:type="dxa"/>
            <w:tcBorders>
              <w:left w:val="single" w:sz="2" w:space="0" w:color="auto"/>
              <w:right w:val="single" w:sz="2" w:space="0" w:color="auto"/>
            </w:tcBorders>
          </w:tcPr>
          <w:p w14:paraId="1D4BA9B0" w14:textId="77777777" w:rsidR="000144FF" w:rsidRPr="00A26DB2" w:rsidRDefault="000144FF">
            <w:pPr>
              <w:pStyle w:val="TableReference"/>
              <w:tabs>
                <w:tab w:val="left" w:pos="3306"/>
              </w:tabs>
              <w:spacing w:before="40"/>
              <w:rPr>
                <w:rFonts w:cs="Calibri"/>
                <w:color w:val="7030A0"/>
                <w:sz w:val="14"/>
              </w:rPr>
            </w:pPr>
          </w:p>
        </w:tc>
        <w:tc>
          <w:tcPr>
            <w:tcW w:w="5103" w:type="dxa"/>
            <w:tcBorders>
              <w:top w:val="nil"/>
              <w:left w:val="single" w:sz="2" w:space="0" w:color="auto"/>
            </w:tcBorders>
            <w:vAlign w:val="bottom"/>
          </w:tcPr>
          <w:p w14:paraId="7AB981C7" w14:textId="77777777" w:rsidR="000144FF" w:rsidRPr="00A26DB2" w:rsidRDefault="000144FF" w:rsidP="005B695A">
            <w:pPr>
              <w:pStyle w:val="TableText"/>
              <w:tabs>
                <w:tab w:val="left" w:pos="3306"/>
              </w:tabs>
              <w:spacing w:after="120"/>
              <w:rPr>
                <w:rFonts w:cs="Calibri"/>
                <w:b/>
                <w:bCs/>
              </w:rPr>
            </w:pPr>
            <w:r w:rsidRPr="00A26DB2">
              <w:rPr>
                <w:rFonts w:cs="Calibri"/>
                <w:b/>
                <w:bCs/>
              </w:rPr>
              <w:t>Total Receipts from Financing Activities</w:t>
            </w:r>
          </w:p>
        </w:tc>
        <w:tc>
          <w:tcPr>
            <w:tcW w:w="850" w:type="dxa"/>
            <w:tcBorders>
              <w:top w:val="nil"/>
            </w:tcBorders>
            <w:vAlign w:val="bottom"/>
          </w:tcPr>
          <w:p w14:paraId="39B49C04" w14:textId="77777777" w:rsidR="000144FF" w:rsidRPr="00A26DB2" w:rsidRDefault="000144FF">
            <w:pPr>
              <w:pStyle w:val="TableText"/>
              <w:tabs>
                <w:tab w:val="left" w:pos="3306"/>
              </w:tabs>
              <w:jc w:val="center"/>
              <w:rPr>
                <w:rFonts w:cs="Calibri"/>
              </w:rPr>
            </w:pPr>
          </w:p>
        </w:tc>
        <w:tc>
          <w:tcPr>
            <w:tcW w:w="992" w:type="dxa"/>
            <w:tcBorders>
              <w:top w:val="single" w:sz="4" w:space="0" w:color="auto"/>
            </w:tcBorders>
            <w:vAlign w:val="bottom"/>
          </w:tcPr>
          <w:p w14:paraId="60D20E82" w14:textId="77777777" w:rsidR="000144FF" w:rsidRPr="00A26DB2" w:rsidRDefault="000144FF">
            <w:pPr>
              <w:pStyle w:val="TableText"/>
              <w:tabs>
                <w:tab w:val="left" w:pos="3306"/>
              </w:tabs>
              <w:jc w:val="right"/>
              <w:rPr>
                <w:rFonts w:cs="Calibri"/>
                <w:b/>
                <w:bCs/>
              </w:rPr>
            </w:pPr>
          </w:p>
        </w:tc>
        <w:tc>
          <w:tcPr>
            <w:tcW w:w="993" w:type="dxa"/>
            <w:tcBorders>
              <w:top w:val="single" w:sz="4" w:space="0" w:color="auto"/>
            </w:tcBorders>
            <w:vAlign w:val="bottom"/>
          </w:tcPr>
          <w:p w14:paraId="75836EE2" w14:textId="77777777" w:rsidR="000144FF" w:rsidRPr="00A26DB2" w:rsidRDefault="000144FF">
            <w:pPr>
              <w:pStyle w:val="TableText"/>
              <w:tabs>
                <w:tab w:val="left" w:pos="3306"/>
              </w:tabs>
              <w:jc w:val="right"/>
              <w:rPr>
                <w:rFonts w:cs="Calibri"/>
                <w:b/>
                <w:bCs/>
              </w:rPr>
            </w:pPr>
          </w:p>
        </w:tc>
        <w:tc>
          <w:tcPr>
            <w:tcW w:w="992" w:type="dxa"/>
            <w:tcBorders>
              <w:top w:val="single" w:sz="4" w:space="0" w:color="auto"/>
              <w:right w:val="nil"/>
            </w:tcBorders>
            <w:vAlign w:val="bottom"/>
          </w:tcPr>
          <w:p w14:paraId="4E41D640" w14:textId="77777777" w:rsidR="000144FF" w:rsidRPr="00A26DB2" w:rsidRDefault="000144FF">
            <w:pPr>
              <w:pStyle w:val="TableText"/>
              <w:tabs>
                <w:tab w:val="left" w:pos="3306"/>
              </w:tabs>
              <w:jc w:val="right"/>
              <w:rPr>
                <w:rFonts w:cs="Calibri"/>
                <w:b/>
                <w:bCs/>
              </w:rPr>
            </w:pPr>
          </w:p>
        </w:tc>
      </w:tr>
      <w:tr w:rsidR="000144FF" w:rsidRPr="00CF7E1B" w14:paraId="70723445" w14:textId="77777777" w:rsidTr="00FA1F0D">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c>
          <w:tcPr>
            <w:tcW w:w="1563" w:type="dxa"/>
            <w:tcBorders>
              <w:left w:val="single" w:sz="2" w:space="0" w:color="auto"/>
              <w:right w:val="single" w:sz="2" w:space="0" w:color="auto"/>
            </w:tcBorders>
          </w:tcPr>
          <w:p w14:paraId="009D7526" w14:textId="77777777" w:rsidR="000144FF" w:rsidRPr="00A26DB2" w:rsidRDefault="000144FF" w:rsidP="0019122B">
            <w:pPr>
              <w:rPr>
                <w:rFonts w:cs="Calibri"/>
                <w:color w:val="7030A0"/>
                <w:sz w:val="14"/>
                <w:szCs w:val="14"/>
              </w:rPr>
            </w:pPr>
          </w:p>
        </w:tc>
        <w:tc>
          <w:tcPr>
            <w:tcW w:w="5103" w:type="dxa"/>
            <w:tcBorders>
              <w:left w:val="single" w:sz="2" w:space="0" w:color="auto"/>
            </w:tcBorders>
            <w:vAlign w:val="bottom"/>
          </w:tcPr>
          <w:p w14:paraId="33A3E04A" w14:textId="77777777" w:rsidR="000144FF" w:rsidRPr="00A26DB2" w:rsidRDefault="000144FF">
            <w:pPr>
              <w:pStyle w:val="TableText"/>
              <w:tabs>
                <w:tab w:val="left" w:pos="3306"/>
              </w:tabs>
              <w:rPr>
                <w:rFonts w:cs="Calibri"/>
                <w:b/>
                <w:bCs/>
              </w:rPr>
            </w:pPr>
            <w:r w:rsidRPr="00A26DB2">
              <w:rPr>
                <w:rFonts w:cs="Calibri"/>
                <w:b/>
                <w:bCs/>
              </w:rPr>
              <w:t>Payments</w:t>
            </w:r>
          </w:p>
        </w:tc>
        <w:tc>
          <w:tcPr>
            <w:tcW w:w="850" w:type="dxa"/>
            <w:vAlign w:val="bottom"/>
          </w:tcPr>
          <w:p w14:paraId="30E0342D" w14:textId="77777777" w:rsidR="000144FF" w:rsidRPr="00A26DB2" w:rsidRDefault="000144FF">
            <w:pPr>
              <w:pStyle w:val="TableText"/>
              <w:tabs>
                <w:tab w:val="left" w:pos="3306"/>
              </w:tabs>
              <w:jc w:val="center"/>
              <w:rPr>
                <w:rFonts w:cs="Calibri"/>
              </w:rPr>
            </w:pPr>
          </w:p>
        </w:tc>
        <w:tc>
          <w:tcPr>
            <w:tcW w:w="992" w:type="dxa"/>
            <w:vAlign w:val="bottom"/>
          </w:tcPr>
          <w:p w14:paraId="243E77A8" w14:textId="77777777" w:rsidR="000144FF" w:rsidRPr="00A26DB2" w:rsidRDefault="000144FF">
            <w:pPr>
              <w:pStyle w:val="TableText"/>
              <w:tabs>
                <w:tab w:val="left" w:pos="3306"/>
              </w:tabs>
              <w:jc w:val="right"/>
              <w:rPr>
                <w:rFonts w:cs="Calibri"/>
              </w:rPr>
            </w:pPr>
          </w:p>
        </w:tc>
        <w:tc>
          <w:tcPr>
            <w:tcW w:w="993" w:type="dxa"/>
            <w:vAlign w:val="bottom"/>
          </w:tcPr>
          <w:p w14:paraId="0B8126F0" w14:textId="77777777" w:rsidR="000144FF" w:rsidRPr="00A26DB2" w:rsidRDefault="000144FF">
            <w:pPr>
              <w:pStyle w:val="TableText"/>
              <w:tabs>
                <w:tab w:val="left" w:pos="3306"/>
              </w:tabs>
              <w:jc w:val="right"/>
              <w:rPr>
                <w:rFonts w:cs="Calibri"/>
              </w:rPr>
            </w:pPr>
          </w:p>
        </w:tc>
        <w:tc>
          <w:tcPr>
            <w:tcW w:w="992" w:type="dxa"/>
            <w:tcBorders>
              <w:right w:val="nil"/>
            </w:tcBorders>
            <w:vAlign w:val="bottom"/>
          </w:tcPr>
          <w:p w14:paraId="74BF782C" w14:textId="77777777" w:rsidR="000144FF" w:rsidRPr="00A26DB2" w:rsidRDefault="000144FF">
            <w:pPr>
              <w:pStyle w:val="TableText"/>
              <w:tabs>
                <w:tab w:val="left" w:pos="3306"/>
              </w:tabs>
              <w:jc w:val="right"/>
              <w:rPr>
                <w:rFonts w:cs="Calibri"/>
              </w:rPr>
            </w:pPr>
          </w:p>
        </w:tc>
      </w:tr>
      <w:tr w:rsidR="000144FF" w:rsidRPr="00CF7E1B" w14:paraId="58F3E4A3" w14:textId="77777777" w:rsidTr="00FA1F0D">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c>
          <w:tcPr>
            <w:tcW w:w="1563" w:type="dxa"/>
            <w:tcBorders>
              <w:left w:val="single" w:sz="2" w:space="0" w:color="auto"/>
              <w:right w:val="single" w:sz="2" w:space="0" w:color="auto"/>
            </w:tcBorders>
          </w:tcPr>
          <w:p w14:paraId="684C1C19" w14:textId="77777777" w:rsidR="000144FF" w:rsidRPr="00A26DB2" w:rsidRDefault="000144FF">
            <w:pPr>
              <w:pStyle w:val="TableReference"/>
              <w:tabs>
                <w:tab w:val="left" w:pos="3306"/>
              </w:tabs>
              <w:spacing w:before="40"/>
              <w:rPr>
                <w:rFonts w:cs="Calibri"/>
                <w:color w:val="7030A0"/>
                <w:sz w:val="14"/>
              </w:rPr>
            </w:pPr>
          </w:p>
        </w:tc>
        <w:tc>
          <w:tcPr>
            <w:tcW w:w="5103" w:type="dxa"/>
            <w:tcBorders>
              <w:left w:val="single" w:sz="2" w:space="0" w:color="auto"/>
            </w:tcBorders>
            <w:vAlign w:val="bottom"/>
          </w:tcPr>
          <w:p w14:paraId="4ADECD9D" w14:textId="77777777" w:rsidR="000144FF" w:rsidRPr="00A26DB2" w:rsidRDefault="000144FF">
            <w:pPr>
              <w:pStyle w:val="TableText"/>
              <w:tabs>
                <w:tab w:val="left" w:pos="3306"/>
              </w:tabs>
              <w:rPr>
                <w:rFonts w:cs="Calibri"/>
              </w:rPr>
            </w:pPr>
            <w:r w:rsidRPr="00A26DB2">
              <w:rPr>
                <w:rFonts w:cs="Calibri"/>
              </w:rPr>
              <w:t>Distributions to Government</w:t>
            </w:r>
          </w:p>
        </w:tc>
        <w:tc>
          <w:tcPr>
            <w:tcW w:w="850" w:type="dxa"/>
            <w:vAlign w:val="bottom"/>
          </w:tcPr>
          <w:p w14:paraId="6082D467" w14:textId="77777777" w:rsidR="000144FF" w:rsidRPr="00A26DB2" w:rsidRDefault="000144FF">
            <w:pPr>
              <w:pStyle w:val="TableText"/>
              <w:tabs>
                <w:tab w:val="left" w:pos="3306"/>
              </w:tabs>
              <w:jc w:val="center"/>
              <w:rPr>
                <w:rFonts w:cs="Calibri"/>
              </w:rPr>
            </w:pPr>
          </w:p>
        </w:tc>
        <w:tc>
          <w:tcPr>
            <w:tcW w:w="992" w:type="dxa"/>
            <w:vAlign w:val="bottom"/>
          </w:tcPr>
          <w:p w14:paraId="161B617E" w14:textId="77777777" w:rsidR="000144FF" w:rsidRPr="00A26DB2" w:rsidRDefault="000144FF">
            <w:pPr>
              <w:pStyle w:val="TableText"/>
              <w:tabs>
                <w:tab w:val="left" w:pos="3306"/>
              </w:tabs>
              <w:jc w:val="right"/>
              <w:rPr>
                <w:rFonts w:cs="Calibri"/>
              </w:rPr>
            </w:pPr>
          </w:p>
        </w:tc>
        <w:tc>
          <w:tcPr>
            <w:tcW w:w="993" w:type="dxa"/>
            <w:vAlign w:val="bottom"/>
          </w:tcPr>
          <w:p w14:paraId="3377CBBB" w14:textId="77777777" w:rsidR="000144FF" w:rsidRPr="00A26DB2" w:rsidRDefault="000144FF">
            <w:pPr>
              <w:pStyle w:val="TableText"/>
              <w:tabs>
                <w:tab w:val="left" w:pos="3306"/>
              </w:tabs>
              <w:jc w:val="right"/>
              <w:rPr>
                <w:rFonts w:cs="Calibri"/>
              </w:rPr>
            </w:pPr>
          </w:p>
        </w:tc>
        <w:tc>
          <w:tcPr>
            <w:tcW w:w="992" w:type="dxa"/>
            <w:tcBorders>
              <w:right w:val="nil"/>
            </w:tcBorders>
            <w:vAlign w:val="bottom"/>
          </w:tcPr>
          <w:p w14:paraId="15CF9E2D" w14:textId="77777777" w:rsidR="000144FF" w:rsidRPr="00A26DB2" w:rsidRDefault="000144FF">
            <w:pPr>
              <w:pStyle w:val="TableText"/>
              <w:tabs>
                <w:tab w:val="left" w:pos="3306"/>
              </w:tabs>
              <w:jc w:val="right"/>
              <w:rPr>
                <w:rFonts w:cs="Calibri"/>
              </w:rPr>
            </w:pPr>
          </w:p>
        </w:tc>
      </w:tr>
      <w:tr w:rsidR="000144FF" w:rsidRPr="00CF7E1B" w14:paraId="7BF47CFF" w14:textId="77777777" w:rsidTr="00FA1F0D">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c>
          <w:tcPr>
            <w:tcW w:w="1563" w:type="dxa"/>
            <w:tcBorders>
              <w:left w:val="single" w:sz="2" w:space="0" w:color="auto"/>
              <w:right w:val="single" w:sz="2" w:space="0" w:color="auto"/>
            </w:tcBorders>
          </w:tcPr>
          <w:p w14:paraId="1F971536" w14:textId="77777777" w:rsidR="000144FF" w:rsidRPr="00A26DB2" w:rsidRDefault="000144FF">
            <w:pPr>
              <w:pStyle w:val="TableReference"/>
              <w:tabs>
                <w:tab w:val="left" w:pos="3306"/>
              </w:tabs>
              <w:spacing w:before="60"/>
              <w:rPr>
                <w:rFonts w:cs="Calibri"/>
                <w:color w:val="7030A0"/>
                <w:sz w:val="14"/>
              </w:rPr>
            </w:pPr>
            <w:r w:rsidRPr="00A26DB2">
              <w:rPr>
                <w:rFonts w:cs="Calibri"/>
                <w:color w:val="7030A0"/>
                <w:sz w:val="14"/>
              </w:rPr>
              <w:t>AASB 107</w:t>
            </w:r>
            <w:r w:rsidR="00D65811" w:rsidRPr="00A26DB2">
              <w:rPr>
                <w:rFonts w:cs="Calibri"/>
                <w:color w:val="7030A0"/>
                <w:sz w:val="14"/>
              </w:rPr>
              <w:t>.</w:t>
            </w:r>
            <w:r w:rsidRPr="00A26DB2">
              <w:rPr>
                <w:rFonts w:cs="Calibri"/>
                <w:color w:val="7030A0"/>
                <w:sz w:val="14"/>
              </w:rPr>
              <w:t>17</w:t>
            </w:r>
            <w:r w:rsidR="00D001B7" w:rsidRPr="00A26DB2">
              <w:rPr>
                <w:rFonts w:cs="Calibri"/>
                <w:color w:val="7030A0"/>
                <w:sz w:val="14"/>
              </w:rPr>
              <w:t>(</w:t>
            </w:r>
            <w:r w:rsidRPr="00A26DB2">
              <w:rPr>
                <w:rFonts w:cs="Calibri"/>
                <w:color w:val="7030A0"/>
                <w:sz w:val="14"/>
              </w:rPr>
              <w:t>d)</w:t>
            </w:r>
          </w:p>
        </w:tc>
        <w:tc>
          <w:tcPr>
            <w:tcW w:w="5103" w:type="dxa"/>
            <w:tcBorders>
              <w:left w:val="single" w:sz="2" w:space="0" w:color="auto"/>
            </w:tcBorders>
            <w:vAlign w:val="bottom"/>
          </w:tcPr>
          <w:p w14:paraId="021583D9" w14:textId="77777777" w:rsidR="000144FF" w:rsidRPr="00A26DB2" w:rsidRDefault="000144FF">
            <w:pPr>
              <w:pStyle w:val="TableText"/>
              <w:tabs>
                <w:tab w:val="left" w:pos="3306"/>
              </w:tabs>
              <w:rPr>
                <w:rFonts w:cs="Calibri"/>
              </w:rPr>
            </w:pPr>
            <w:r w:rsidRPr="00A26DB2">
              <w:rPr>
                <w:rFonts w:cs="Calibri"/>
              </w:rPr>
              <w:t>Repayment of Borrowings</w:t>
            </w:r>
          </w:p>
        </w:tc>
        <w:tc>
          <w:tcPr>
            <w:tcW w:w="850" w:type="dxa"/>
            <w:vAlign w:val="bottom"/>
          </w:tcPr>
          <w:p w14:paraId="0E6FDD66" w14:textId="77777777" w:rsidR="000144FF" w:rsidRPr="00A26DB2" w:rsidRDefault="000144FF">
            <w:pPr>
              <w:pStyle w:val="TableText"/>
              <w:tabs>
                <w:tab w:val="left" w:pos="3306"/>
              </w:tabs>
              <w:jc w:val="center"/>
              <w:rPr>
                <w:rFonts w:cs="Calibri"/>
              </w:rPr>
            </w:pPr>
          </w:p>
        </w:tc>
        <w:tc>
          <w:tcPr>
            <w:tcW w:w="992" w:type="dxa"/>
            <w:tcBorders>
              <w:bottom w:val="nil"/>
            </w:tcBorders>
            <w:vAlign w:val="bottom"/>
          </w:tcPr>
          <w:p w14:paraId="748D430F" w14:textId="77777777" w:rsidR="000144FF" w:rsidRPr="00A26DB2" w:rsidRDefault="000144FF">
            <w:pPr>
              <w:pStyle w:val="TableText"/>
              <w:tabs>
                <w:tab w:val="left" w:pos="3306"/>
              </w:tabs>
              <w:jc w:val="right"/>
              <w:rPr>
                <w:rFonts w:cs="Calibri"/>
              </w:rPr>
            </w:pPr>
          </w:p>
        </w:tc>
        <w:tc>
          <w:tcPr>
            <w:tcW w:w="993" w:type="dxa"/>
            <w:tcBorders>
              <w:bottom w:val="nil"/>
            </w:tcBorders>
            <w:vAlign w:val="bottom"/>
          </w:tcPr>
          <w:p w14:paraId="6A527F59" w14:textId="77777777" w:rsidR="000144FF" w:rsidRPr="00A26DB2" w:rsidRDefault="000144FF">
            <w:pPr>
              <w:pStyle w:val="TableText"/>
              <w:tabs>
                <w:tab w:val="left" w:pos="3306"/>
              </w:tabs>
              <w:jc w:val="right"/>
              <w:rPr>
                <w:rFonts w:cs="Calibri"/>
              </w:rPr>
            </w:pPr>
          </w:p>
        </w:tc>
        <w:tc>
          <w:tcPr>
            <w:tcW w:w="992" w:type="dxa"/>
            <w:tcBorders>
              <w:bottom w:val="nil"/>
              <w:right w:val="nil"/>
            </w:tcBorders>
            <w:vAlign w:val="bottom"/>
          </w:tcPr>
          <w:p w14:paraId="79EC5E8F" w14:textId="77777777" w:rsidR="000144FF" w:rsidRPr="00A26DB2" w:rsidRDefault="000144FF">
            <w:pPr>
              <w:pStyle w:val="TableText"/>
              <w:tabs>
                <w:tab w:val="left" w:pos="3306"/>
              </w:tabs>
              <w:jc w:val="right"/>
              <w:rPr>
                <w:rFonts w:cs="Calibri"/>
              </w:rPr>
            </w:pPr>
          </w:p>
        </w:tc>
      </w:tr>
      <w:tr w:rsidR="00970FDF" w:rsidRPr="00CF7E1B" w14:paraId="1DB49CB3" w14:textId="77777777" w:rsidTr="00FA1F0D">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c>
          <w:tcPr>
            <w:tcW w:w="1563" w:type="dxa"/>
            <w:tcBorders>
              <w:left w:val="single" w:sz="2" w:space="0" w:color="auto"/>
              <w:right w:val="single" w:sz="2" w:space="0" w:color="auto"/>
            </w:tcBorders>
          </w:tcPr>
          <w:p w14:paraId="4F15615A" w14:textId="77777777" w:rsidR="00970FDF" w:rsidRPr="00A26DB2" w:rsidRDefault="00970FDF" w:rsidP="00970FDF">
            <w:pPr>
              <w:pStyle w:val="TableReference"/>
              <w:tabs>
                <w:tab w:val="left" w:pos="3306"/>
              </w:tabs>
              <w:spacing w:before="60"/>
              <w:rPr>
                <w:rFonts w:cs="Calibri"/>
                <w:color w:val="7030A0"/>
                <w:sz w:val="14"/>
              </w:rPr>
            </w:pPr>
            <w:r w:rsidRPr="00A26DB2">
              <w:rPr>
                <w:rFonts w:cs="Calibri"/>
                <w:color w:val="7030A0"/>
                <w:sz w:val="14"/>
              </w:rPr>
              <w:t>AASB 107.17(e)</w:t>
            </w:r>
          </w:p>
          <w:p w14:paraId="02448AD9" w14:textId="77777777" w:rsidR="00D032F3" w:rsidRPr="00A26DB2" w:rsidRDefault="00D032F3" w:rsidP="00970FDF">
            <w:pPr>
              <w:pStyle w:val="TableReference"/>
              <w:tabs>
                <w:tab w:val="left" w:pos="3306"/>
              </w:tabs>
              <w:spacing w:before="60"/>
              <w:rPr>
                <w:rFonts w:cs="Calibri"/>
                <w:color w:val="7030A0"/>
                <w:sz w:val="14"/>
              </w:rPr>
            </w:pPr>
            <w:r w:rsidRPr="00A26DB2">
              <w:rPr>
                <w:rFonts w:cs="Calibri"/>
                <w:color w:val="7030A0"/>
                <w:sz w:val="14"/>
              </w:rPr>
              <w:t>AASB 16.50(a)</w:t>
            </w:r>
          </w:p>
        </w:tc>
        <w:tc>
          <w:tcPr>
            <w:tcW w:w="5103" w:type="dxa"/>
            <w:tcBorders>
              <w:left w:val="single" w:sz="2" w:space="0" w:color="auto"/>
            </w:tcBorders>
            <w:vAlign w:val="center"/>
          </w:tcPr>
          <w:p w14:paraId="1A8F4F72" w14:textId="3E240DF6" w:rsidR="00970FDF" w:rsidRPr="00A26DB2" w:rsidRDefault="00970FDF" w:rsidP="00126B18">
            <w:pPr>
              <w:pStyle w:val="TableText"/>
              <w:tabs>
                <w:tab w:val="left" w:pos="3306"/>
              </w:tabs>
              <w:rPr>
                <w:rFonts w:cs="Calibri"/>
              </w:rPr>
            </w:pPr>
            <w:r w:rsidRPr="00A26DB2">
              <w:rPr>
                <w:rFonts w:cs="Calibri"/>
              </w:rPr>
              <w:t xml:space="preserve">Repayment </w:t>
            </w:r>
            <w:r w:rsidR="00D30C12" w:rsidRPr="00A26DB2">
              <w:rPr>
                <w:rFonts w:cs="Calibri"/>
              </w:rPr>
              <w:t xml:space="preserve">of </w:t>
            </w:r>
            <w:r w:rsidRPr="00A26DB2">
              <w:rPr>
                <w:rFonts w:cs="Calibri"/>
              </w:rPr>
              <w:t>Lease Liabilities</w:t>
            </w:r>
            <w:r w:rsidR="00A21A66" w:rsidRPr="00A26DB2">
              <w:rPr>
                <w:rFonts w:cs="Calibri"/>
              </w:rPr>
              <w:t xml:space="preserve"> </w:t>
            </w:r>
            <w:r w:rsidR="00776995" w:rsidRPr="00A26DB2">
              <w:rPr>
                <w:rFonts w:cs="Calibri"/>
              </w:rPr>
              <w:t>–</w:t>
            </w:r>
            <w:r w:rsidR="00A21A66" w:rsidRPr="00A26DB2">
              <w:rPr>
                <w:rFonts w:cs="Calibri"/>
              </w:rPr>
              <w:t xml:space="preserve"> Principal</w:t>
            </w:r>
          </w:p>
        </w:tc>
        <w:tc>
          <w:tcPr>
            <w:tcW w:w="850" w:type="dxa"/>
            <w:vAlign w:val="bottom"/>
          </w:tcPr>
          <w:p w14:paraId="06E78D21" w14:textId="77777777" w:rsidR="00970FDF" w:rsidRPr="00A26DB2" w:rsidRDefault="00970FDF" w:rsidP="00970FDF">
            <w:pPr>
              <w:pStyle w:val="TableText"/>
              <w:tabs>
                <w:tab w:val="left" w:pos="3306"/>
              </w:tabs>
              <w:jc w:val="center"/>
              <w:rPr>
                <w:rFonts w:cs="Calibri"/>
              </w:rPr>
            </w:pPr>
          </w:p>
        </w:tc>
        <w:tc>
          <w:tcPr>
            <w:tcW w:w="992" w:type="dxa"/>
            <w:tcBorders>
              <w:bottom w:val="nil"/>
            </w:tcBorders>
            <w:vAlign w:val="bottom"/>
          </w:tcPr>
          <w:p w14:paraId="7C1DE4C1" w14:textId="77777777" w:rsidR="00970FDF" w:rsidRPr="00A26DB2" w:rsidRDefault="00970FDF" w:rsidP="00970FDF">
            <w:pPr>
              <w:pStyle w:val="TableText"/>
              <w:tabs>
                <w:tab w:val="left" w:pos="3306"/>
              </w:tabs>
              <w:jc w:val="right"/>
              <w:rPr>
                <w:rFonts w:cs="Calibri"/>
              </w:rPr>
            </w:pPr>
          </w:p>
        </w:tc>
        <w:tc>
          <w:tcPr>
            <w:tcW w:w="993" w:type="dxa"/>
            <w:tcBorders>
              <w:bottom w:val="nil"/>
            </w:tcBorders>
            <w:vAlign w:val="bottom"/>
          </w:tcPr>
          <w:p w14:paraId="21DDC20B" w14:textId="77777777" w:rsidR="00970FDF" w:rsidRPr="00A26DB2" w:rsidRDefault="00970FDF" w:rsidP="00970FDF">
            <w:pPr>
              <w:pStyle w:val="TableText"/>
              <w:tabs>
                <w:tab w:val="left" w:pos="3306"/>
              </w:tabs>
              <w:jc w:val="right"/>
              <w:rPr>
                <w:rFonts w:cs="Calibri"/>
              </w:rPr>
            </w:pPr>
          </w:p>
        </w:tc>
        <w:tc>
          <w:tcPr>
            <w:tcW w:w="992" w:type="dxa"/>
            <w:tcBorders>
              <w:bottom w:val="nil"/>
              <w:right w:val="nil"/>
            </w:tcBorders>
            <w:vAlign w:val="bottom"/>
          </w:tcPr>
          <w:p w14:paraId="5369D246" w14:textId="77777777" w:rsidR="00970FDF" w:rsidRPr="00A26DB2" w:rsidRDefault="00970FDF" w:rsidP="00970FDF">
            <w:pPr>
              <w:pStyle w:val="TableText"/>
              <w:tabs>
                <w:tab w:val="left" w:pos="3306"/>
              </w:tabs>
              <w:jc w:val="right"/>
              <w:rPr>
                <w:rFonts w:cs="Calibri"/>
              </w:rPr>
            </w:pPr>
          </w:p>
        </w:tc>
      </w:tr>
      <w:tr w:rsidR="00970FDF" w:rsidRPr="00CF7E1B" w14:paraId="54497EC1" w14:textId="77777777" w:rsidTr="00FA1F0D">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c>
          <w:tcPr>
            <w:tcW w:w="1563" w:type="dxa"/>
            <w:tcBorders>
              <w:left w:val="single" w:sz="2" w:space="0" w:color="auto"/>
              <w:right w:val="single" w:sz="2" w:space="0" w:color="auto"/>
            </w:tcBorders>
          </w:tcPr>
          <w:p w14:paraId="34EC4DA1" w14:textId="77777777" w:rsidR="00970FDF" w:rsidRPr="00A26DB2" w:rsidRDefault="00970FDF" w:rsidP="00970FDF">
            <w:pPr>
              <w:pStyle w:val="TableReference"/>
              <w:tabs>
                <w:tab w:val="left" w:pos="3306"/>
              </w:tabs>
              <w:spacing w:before="60"/>
              <w:rPr>
                <w:rFonts w:cs="Calibri"/>
                <w:color w:val="7030A0"/>
                <w:sz w:val="14"/>
              </w:rPr>
            </w:pPr>
            <w:r w:rsidRPr="00A26DB2">
              <w:rPr>
                <w:rFonts w:cs="Calibri"/>
                <w:color w:val="7030A0"/>
                <w:sz w:val="14"/>
              </w:rPr>
              <w:t>AASB 107.31</w:t>
            </w:r>
          </w:p>
        </w:tc>
        <w:tc>
          <w:tcPr>
            <w:tcW w:w="5103" w:type="dxa"/>
            <w:tcBorders>
              <w:left w:val="single" w:sz="2" w:space="0" w:color="auto"/>
            </w:tcBorders>
            <w:vAlign w:val="bottom"/>
          </w:tcPr>
          <w:p w14:paraId="686AE1B8" w14:textId="5401FDE3" w:rsidR="00970FDF" w:rsidRPr="00A26DB2" w:rsidRDefault="00970FDF" w:rsidP="00970FDF">
            <w:pPr>
              <w:pStyle w:val="TableText"/>
              <w:tabs>
                <w:tab w:val="left" w:pos="3306"/>
              </w:tabs>
              <w:rPr>
                <w:rFonts w:cs="Calibri"/>
              </w:rPr>
            </w:pPr>
            <w:r w:rsidRPr="00A26DB2">
              <w:rPr>
                <w:rFonts w:cs="Calibri"/>
              </w:rPr>
              <w:t>Payment of Dividend</w:t>
            </w:r>
            <w:r w:rsidR="00C022D8" w:rsidRPr="00EC447B">
              <w:rPr>
                <w:rFonts w:cs="Calibri"/>
              </w:rPr>
              <w:t>s</w:t>
            </w:r>
          </w:p>
        </w:tc>
        <w:tc>
          <w:tcPr>
            <w:tcW w:w="850" w:type="dxa"/>
            <w:vAlign w:val="bottom"/>
          </w:tcPr>
          <w:p w14:paraId="67622D94" w14:textId="77777777" w:rsidR="00970FDF" w:rsidRPr="00A26DB2" w:rsidRDefault="00970FDF" w:rsidP="00970FDF">
            <w:pPr>
              <w:pStyle w:val="TableText"/>
              <w:tabs>
                <w:tab w:val="left" w:pos="3306"/>
              </w:tabs>
              <w:jc w:val="center"/>
              <w:rPr>
                <w:rFonts w:cs="Calibri"/>
              </w:rPr>
            </w:pPr>
          </w:p>
        </w:tc>
        <w:tc>
          <w:tcPr>
            <w:tcW w:w="992" w:type="dxa"/>
            <w:tcBorders>
              <w:bottom w:val="single" w:sz="2" w:space="0" w:color="auto"/>
            </w:tcBorders>
            <w:vAlign w:val="bottom"/>
          </w:tcPr>
          <w:p w14:paraId="3C7B6986" w14:textId="77777777" w:rsidR="00970FDF" w:rsidRPr="00A26DB2" w:rsidRDefault="00970FDF" w:rsidP="00970FDF">
            <w:pPr>
              <w:pStyle w:val="TableText"/>
              <w:tabs>
                <w:tab w:val="left" w:pos="3306"/>
              </w:tabs>
              <w:jc w:val="right"/>
              <w:rPr>
                <w:rFonts w:cs="Calibri"/>
              </w:rPr>
            </w:pPr>
          </w:p>
        </w:tc>
        <w:tc>
          <w:tcPr>
            <w:tcW w:w="993" w:type="dxa"/>
            <w:tcBorders>
              <w:bottom w:val="single" w:sz="2" w:space="0" w:color="auto"/>
            </w:tcBorders>
            <w:vAlign w:val="bottom"/>
          </w:tcPr>
          <w:p w14:paraId="658BFC97" w14:textId="77777777" w:rsidR="00970FDF" w:rsidRPr="00A26DB2" w:rsidRDefault="00970FDF" w:rsidP="00970FDF">
            <w:pPr>
              <w:pStyle w:val="TableText"/>
              <w:tabs>
                <w:tab w:val="left" w:pos="3306"/>
              </w:tabs>
              <w:jc w:val="right"/>
              <w:rPr>
                <w:rFonts w:cs="Calibri"/>
              </w:rPr>
            </w:pPr>
          </w:p>
        </w:tc>
        <w:tc>
          <w:tcPr>
            <w:tcW w:w="992" w:type="dxa"/>
            <w:tcBorders>
              <w:bottom w:val="single" w:sz="2" w:space="0" w:color="auto"/>
              <w:right w:val="nil"/>
            </w:tcBorders>
            <w:vAlign w:val="bottom"/>
          </w:tcPr>
          <w:p w14:paraId="46660E90" w14:textId="77777777" w:rsidR="00970FDF" w:rsidRPr="00A26DB2" w:rsidRDefault="00970FDF" w:rsidP="00970FDF">
            <w:pPr>
              <w:pStyle w:val="TableText"/>
              <w:tabs>
                <w:tab w:val="left" w:pos="3306"/>
              </w:tabs>
              <w:jc w:val="right"/>
              <w:rPr>
                <w:rFonts w:cs="Calibri"/>
              </w:rPr>
            </w:pPr>
          </w:p>
        </w:tc>
      </w:tr>
      <w:tr w:rsidR="00970FDF" w:rsidRPr="00CF7E1B" w14:paraId="29D76B25" w14:textId="77777777" w:rsidTr="00FA1F0D">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c>
          <w:tcPr>
            <w:tcW w:w="1563" w:type="dxa"/>
            <w:tcBorders>
              <w:left w:val="single" w:sz="2" w:space="0" w:color="auto"/>
              <w:right w:val="single" w:sz="2" w:space="0" w:color="auto"/>
            </w:tcBorders>
          </w:tcPr>
          <w:p w14:paraId="2290A727" w14:textId="77777777" w:rsidR="00970FDF" w:rsidRPr="00A26DB2" w:rsidRDefault="00970FDF" w:rsidP="00970FDF">
            <w:pPr>
              <w:pStyle w:val="TableReference"/>
              <w:tabs>
                <w:tab w:val="left" w:pos="3306"/>
              </w:tabs>
              <w:spacing w:before="40"/>
              <w:rPr>
                <w:rFonts w:cs="Calibri"/>
                <w:color w:val="7030A0"/>
                <w:sz w:val="14"/>
              </w:rPr>
            </w:pPr>
          </w:p>
        </w:tc>
        <w:tc>
          <w:tcPr>
            <w:tcW w:w="5103" w:type="dxa"/>
            <w:tcBorders>
              <w:left w:val="single" w:sz="2" w:space="0" w:color="auto"/>
            </w:tcBorders>
            <w:vAlign w:val="bottom"/>
          </w:tcPr>
          <w:p w14:paraId="2269525F" w14:textId="77777777" w:rsidR="00970FDF" w:rsidRPr="00A26DB2" w:rsidRDefault="00970FDF" w:rsidP="00970FDF">
            <w:pPr>
              <w:pStyle w:val="TableText"/>
              <w:tabs>
                <w:tab w:val="left" w:pos="3306"/>
              </w:tabs>
              <w:rPr>
                <w:rFonts w:cs="Calibri"/>
                <w:b/>
                <w:bCs/>
              </w:rPr>
            </w:pPr>
            <w:bookmarkStart w:id="289" w:name="_Toc48468237"/>
            <w:bookmarkStart w:id="290" w:name="_Toc49155428"/>
            <w:bookmarkStart w:id="291" w:name="_Toc49223877"/>
            <w:r w:rsidRPr="00A26DB2">
              <w:rPr>
                <w:rFonts w:cs="Calibri"/>
                <w:b/>
                <w:bCs/>
              </w:rPr>
              <w:t>Total Payments from Financing Activities</w:t>
            </w:r>
            <w:bookmarkEnd w:id="289"/>
            <w:bookmarkEnd w:id="290"/>
            <w:bookmarkEnd w:id="291"/>
          </w:p>
        </w:tc>
        <w:tc>
          <w:tcPr>
            <w:tcW w:w="850" w:type="dxa"/>
            <w:vAlign w:val="bottom"/>
          </w:tcPr>
          <w:p w14:paraId="3D89B9C3" w14:textId="77777777" w:rsidR="00970FDF" w:rsidRPr="00A26DB2" w:rsidRDefault="00970FDF" w:rsidP="00970FDF">
            <w:pPr>
              <w:pStyle w:val="TableText"/>
              <w:tabs>
                <w:tab w:val="left" w:pos="3306"/>
              </w:tabs>
              <w:jc w:val="center"/>
              <w:rPr>
                <w:rFonts w:cs="Calibri"/>
              </w:rPr>
            </w:pPr>
          </w:p>
        </w:tc>
        <w:tc>
          <w:tcPr>
            <w:tcW w:w="992" w:type="dxa"/>
            <w:tcBorders>
              <w:top w:val="single" w:sz="2" w:space="0" w:color="auto"/>
              <w:bottom w:val="nil"/>
            </w:tcBorders>
            <w:vAlign w:val="bottom"/>
          </w:tcPr>
          <w:p w14:paraId="67A850F8" w14:textId="77777777" w:rsidR="00970FDF" w:rsidRPr="00A26DB2" w:rsidRDefault="00970FDF" w:rsidP="00970FDF">
            <w:pPr>
              <w:pStyle w:val="TableText"/>
              <w:tabs>
                <w:tab w:val="left" w:pos="3306"/>
              </w:tabs>
              <w:jc w:val="right"/>
              <w:rPr>
                <w:rFonts w:cs="Calibri"/>
                <w:b/>
                <w:bCs/>
              </w:rPr>
            </w:pPr>
          </w:p>
        </w:tc>
        <w:tc>
          <w:tcPr>
            <w:tcW w:w="993" w:type="dxa"/>
            <w:tcBorders>
              <w:top w:val="single" w:sz="2" w:space="0" w:color="auto"/>
              <w:bottom w:val="nil"/>
            </w:tcBorders>
            <w:vAlign w:val="bottom"/>
          </w:tcPr>
          <w:p w14:paraId="3F371FD9" w14:textId="77777777" w:rsidR="00970FDF" w:rsidRPr="00A26DB2" w:rsidRDefault="00970FDF" w:rsidP="00970FDF">
            <w:pPr>
              <w:pStyle w:val="TableText"/>
              <w:tabs>
                <w:tab w:val="left" w:pos="3306"/>
              </w:tabs>
              <w:jc w:val="right"/>
              <w:rPr>
                <w:rFonts w:cs="Calibri"/>
                <w:b/>
                <w:bCs/>
              </w:rPr>
            </w:pPr>
          </w:p>
        </w:tc>
        <w:tc>
          <w:tcPr>
            <w:tcW w:w="992" w:type="dxa"/>
            <w:tcBorders>
              <w:top w:val="single" w:sz="2" w:space="0" w:color="auto"/>
              <w:bottom w:val="nil"/>
              <w:right w:val="nil"/>
            </w:tcBorders>
            <w:vAlign w:val="bottom"/>
          </w:tcPr>
          <w:p w14:paraId="40CD94EF" w14:textId="77777777" w:rsidR="00970FDF" w:rsidRPr="00A26DB2" w:rsidRDefault="00970FDF" w:rsidP="00970FDF">
            <w:pPr>
              <w:pStyle w:val="TableText"/>
              <w:tabs>
                <w:tab w:val="left" w:pos="3306"/>
              </w:tabs>
              <w:jc w:val="right"/>
              <w:rPr>
                <w:rFonts w:cs="Calibri"/>
                <w:b/>
                <w:bCs/>
              </w:rPr>
            </w:pPr>
          </w:p>
        </w:tc>
      </w:tr>
      <w:tr w:rsidR="005B695A" w:rsidRPr="005B695A" w14:paraId="3A95424C" w14:textId="77777777" w:rsidTr="00FA1F0D">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c>
          <w:tcPr>
            <w:tcW w:w="1563" w:type="dxa"/>
            <w:tcBorders>
              <w:left w:val="single" w:sz="2" w:space="0" w:color="auto"/>
              <w:right w:val="single" w:sz="2" w:space="0" w:color="auto"/>
            </w:tcBorders>
          </w:tcPr>
          <w:p w14:paraId="06656350" w14:textId="77777777" w:rsidR="005B695A" w:rsidRPr="00A26DB2" w:rsidRDefault="005B695A" w:rsidP="00970FDF">
            <w:pPr>
              <w:pStyle w:val="TableReference"/>
              <w:tabs>
                <w:tab w:val="left" w:pos="3306"/>
              </w:tabs>
              <w:spacing w:before="40"/>
              <w:rPr>
                <w:rFonts w:cs="Calibri"/>
                <w:color w:val="7030A0"/>
                <w:sz w:val="6"/>
                <w:szCs w:val="6"/>
              </w:rPr>
            </w:pPr>
          </w:p>
        </w:tc>
        <w:tc>
          <w:tcPr>
            <w:tcW w:w="5103" w:type="dxa"/>
            <w:tcBorders>
              <w:left w:val="single" w:sz="2" w:space="0" w:color="auto"/>
            </w:tcBorders>
            <w:vAlign w:val="bottom"/>
          </w:tcPr>
          <w:p w14:paraId="7A9FA909" w14:textId="77777777" w:rsidR="005B695A" w:rsidRPr="00A26DB2" w:rsidRDefault="005B695A" w:rsidP="00970FDF">
            <w:pPr>
              <w:pStyle w:val="TableText"/>
              <w:tabs>
                <w:tab w:val="left" w:pos="3306"/>
              </w:tabs>
              <w:rPr>
                <w:rFonts w:cs="Calibri"/>
                <w:b/>
                <w:bCs/>
                <w:sz w:val="6"/>
                <w:szCs w:val="6"/>
              </w:rPr>
            </w:pPr>
          </w:p>
        </w:tc>
        <w:tc>
          <w:tcPr>
            <w:tcW w:w="850" w:type="dxa"/>
            <w:vAlign w:val="bottom"/>
          </w:tcPr>
          <w:p w14:paraId="5A24A838" w14:textId="77777777" w:rsidR="005B695A" w:rsidRPr="00A26DB2" w:rsidRDefault="005B695A" w:rsidP="00970FDF">
            <w:pPr>
              <w:pStyle w:val="TableText"/>
              <w:tabs>
                <w:tab w:val="left" w:pos="3306"/>
              </w:tabs>
              <w:jc w:val="center"/>
              <w:rPr>
                <w:rFonts w:cs="Calibri"/>
                <w:sz w:val="6"/>
                <w:szCs w:val="6"/>
              </w:rPr>
            </w:pPr>
          </w:p>
        </w:tc>
        <w:tc>
          <w:tcPr>
            <w:tcW w:w="992" w:type="dxa"/>
            <w:tcBorders>
              <w:top w:val="nil"/>
              <w:bottom w:val="single" w:sz="2" w:space="0" w:color="auto"/>
            </w:tcBorders>
            <w:vAlign w:val="bottom"/>
          </w:tcPr>
          <w:p w14:paraId="4B564030" w14:textId="77777777" w:rsidR="005B695A" w:rsidRPr="00A26DB2" w:rsidRDefault="005B695A" w:rsidP="00970FDF">
            <w:pPr>
              <w:pStyle w:val="TableText"/>
              <w:tabs>
                <w:tab w:val="left" w:pos="3306"/>
              </w:tabs>
              <w:jc w:val="right"/>
              <w:rPr>
                <w:rFonts w:cs="Calibri"/>
                <w:b/>
                <w:bCs/>
                <w:sz w:val="6"/>
                <w:szCs w:val="6"/>
              </w:rPr>
            </w:pPr>
          </w:p>
        </w:tc>
        <w:tc>
          <w:tcPr>
            <w:tcW w:w="993" w:type="dxa"/>
            <w:tcBorders>
              <w:top w:val="nil"/>
              <w:bottom w:val="single" w:sz="2" w:space="0" w:color="auto"/>
            </w:tcBorders>
            <w:vAlign w:val="bottom"/>
          </w:tcPr>
          <w:p w14:paraId="46E95518" w14:textId="77777777" w:rsidR="005B695A" w:rsidRPr="00A26DB2" w:rsidRDefault="005B695A" w:rsidP="00970FDF">
            <w:pPr>
              <w:pStyle w:val="TableText"/>
              <w:tabs>
                <w:tab w:val="left" w:pos="3306"/>
              </w:tabs>
              <w:jc w:val="right"/>
              <w:rPr>
                <w:rFonts w:cs="Calibri"/>
                <w:b/>
                <w:bCs/>
                <w:sz w:val="6"/>
                <w:szCs w:val="6"/>
              </w:rPr>
            </w:pPr>
          </w:p>
        </w:tc>
        <w:tc>
          <w:tcPr>
            <w:tcW w:w="992" w:type="dxa"/>
            <w:tcBorders>
              <w:top w:val="nil"/>
              <w:bottom w:val="single" w:sz="2" w:space="0" w:color="auto"/>
              <w:right w:val="nil"/>
            </w:tcBorders>
            <w:vAlign w:val="bottom"/>
          </w:tcPr>
          <w:p w14:paraId="00724387" w14:textId="77777777" w:rsidR="005B695A" w:rsidRPr="00A26DB2" w:rsidRDefault="005B695A" w:rsidP="00970FDF">
            <w:pPr>
              <w:pStyle w:val="TableText"/>
              <w:tabs>
                <w:tab w:val="left" w:pos="3306"/>
              </w:tabs>
              <w:jc w:val="right"/>
              <w:rPr>
                <w:rFonts w:cs="Calibri"/>
                <w:b/>
                <w:bCs/>
                <w:sz w:val="6"/>
                <w:szCs w:val="6"/>
              </w:rPr>
            </w:pPr>
          </w:p>
        </w:tc>
      </w:tr>
      <w:tr w:rsidR="00970FDF" w:rsidRPr="00CF7E1B" w14:paraId="0AE1F7F8" w14:textId="77777777" w:rsidTr="00FA1F0D">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c>
          <w:tcPr>
            <w:tcW w:w="1563" w:type="dxa"/>
            <w:tcBorders>
              <w:left w:val="single" w:sz="2" w:space="0" w:color="auto"/>
              <w:right w:val="single" w:sz="2" w:space="0" w:color="auto"/>
            </w:tcBorders>
          </w:tcPr>
          <w:p w14:paraId="48362782" w14:textId="77777777" w:rsidR="00970FDF" w:rsidRPr="00A26DB2" w:rsidRDefault="00970FDF" w:rsidP="00970FDF">
            <w:pPr>
              <w:pStyle w:val="TableReference"/>
              <w:tabs>
                <w:tab w:val="left" w:pos="3306"/>
              </w:tabs>
              <w:spacing w:before="40"/>
              <w:rPr>
                <w:rFonts w:cs="Calibri"/>
                <w:color w:val="7030A0"/>
                <w:sz w:val="14"/>
              </w:rPr>
            </w:pPr>
          </w:p>
        </w:tc>
        <w:tc>
          <w:tcPr>
            <w:tcW w:w="5103" w:type="dxa"/>
            <w:tcBorders>
              <w:left w:val="single" w:sz="2" w:space="0" w:color="auto"/>
            </w:tcBorders>
            <w:vAlign w:val="bottom"/>
          </w:tcPr>
          <w:p w14:paraId="6096817D" w14:textId="685D1999" w:rsidR="00970FDF" w:rsidRPr="00A26DB2" w:rsidRDefault="005B695A" w:rsidP="00970FDF">
            <w:pPr>
              <w:pStyle w:val="TableText"/>
              <w:tabs>
                <w:tab w:val="left" w:pos="3306"/>
              </w:tabs>
              <w:rPr>
                <w:rFonts w:cs="Calibri"/>
              </w:rPr>
            </w:pPr>
            <w:r w:rsidRPr="00A26DB2">
              <w:rPr>
                <w:rFonts w:cs="Calibri"/>
                <w:b/>
                <w:bCs/>
              </w:rPr>
              <w:t>Net Cash Inflows/(Outflows) from Financing Activities</w:t>
            </w:r>
          </w:p>
        </w:tc>
        <w:tc>
          <w:tcPr>
            <w:tcW w:w="850" w:type="dxa"/>
            <w:vAlign w:val="bottom"/>
          </w:tcPr>
          <w:p w14:paraId="08F27B65" w14:textId="77777777" w:rsidR="00970FDF" w:rsidRPr="00A26DB2" w:rsidRDefault="00970FDF" w:rsidP="00970FDF">
            <w:pPr>
              <w:pStyle w:val="TableText"/>
              <w:tabs>
                <w:tab w:val="left" w:pos="3306"/>
              </w:tabs>
              <w:jc w:val="center"/>
              <w:rPr>
                <w:rFonts w:cs="Calibri"/>
              </w:rPr>
            </w:pPr>
          </w:p>
        </w:tc>
        <w:tc>
          <w:tcPr>
            <w:tcW w:w="992" w:type="dxa"/>
            <w:tcBorders>
              <w:top w:val="single" w:sz="2" w:space="0" w:color="auto"/>
              <w:bottom w:val="single" w:sz="2" w:space="0" w:color="auto"/>
            </w:tcBorders>
            <w:vAlign w:val="bottom"/>
          </w:tcPr>
          <w:p w14:paraId="59748325" w14:textId="77777777" w:rsidR="00970FDF" w:rsidRPr="00A26DB2" w:rsidRDefault="00970FDF" w:rsidP="00970FDF">
            <w:pPr>
              <w:pStyle w:val="TableText"/>
              <w:tabs>
                <w:tab w:val="left" w:pos="3306"/>
              </w:tabs>
              <w:jc w:val="right"/>
              <w:rPr>
                <w:rFonts w:cs="Calibri"/>
              </w:rPr>
            </w:pPr>
          </w:p>
        </w:tc>
        <w:tc>
          <w:tcPr>
            <w:tcW w:w="993" w:type="dxa"/>
            <w:tcBorders>
              <w:top w:val="single" w:sz="2" w:space="0" w:color="auto"/>
              <w:bottom w:val="single" w:sz="2" w:space="0" w:color="auto"/>
            </w:tcBorders>
            <w:vAlign w:val="bottom"/>
          </w:tcPr>
          <w:p w14:paraId="65D7F7C8" w14:textId="77777777" w:rsidR="00970FDF" w:rsidRPr="00A26DB2" w:rsidRDefault="00970FDF" w:rsidP="00970FDF">
            <w:pPr>
              <w:pStyle w:val="TableText"/>
              <w:tabs>
                <w:tab w:val="left" w:pos="3306"/>
              </w:tabs>
              <w:jc w:val="right"/>
              <w:rPr>
                <w:rFonts w:cs="Calibri"/>
              </w:rPr>
            </w:pPr>
          </w:p>
        </w:tc>
        <w:tc>
          <w:tcPr>
            <w:tcW w:w="992" w:type="dxa"/>
            <w:tcBorders>
              <w:top w:val="single" w:sz="2" w:space="0" w:color="auto"/>
              <w:bottom w:val="single" w:sz="2" w:space="0" w:color="auto"/>
              <w:right w:val="nil"/>
            </w:tcBorders>
            <w:vAlign w:val="bottom"/>
          </w:tcPr>
          <w:p w14:paraId="2949AF97" w14:textId="77777777" w:rsidR="00970FDF" w:rsidRPr="00A26DB2" w:rsidRDefault="00970FDF" w:rsidP="00970FDF">
            <w:pPr>
              <w:pStyle w:val="TableText"/>
              <w:tabs>
                <w:tab w:val="left" w:pos="3306"/>
              </w:tabs>
              <w:jc w:val="center"/>
              <w:rPr>
                <w:rFonts w:cs="Calibri"/>
              </w:rPr>
            </w:pPr>
          </w:p>
        </w:tc>
      </w:tr>
      <w:tr w:rsidR="005B695A" w:rsidRPr="00CF7E1B" w14:paraId="43888B84" w14:textId="77777777" w:rsidTr="00FA1F0D">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c>
          <w:tcPr>
            <w:tcW w:w="1563" w:type="dxa"/>
            <w:tcBorders>
              <w:left w:val="single" w:sz="2" w:space="0" w:color="auto"/>
              <w:right w:val="single" w:sz="2" w:space="0" w:color="auto"/>
            </w:tcBorders>
          </w:tcPr>
          <w:p w14:paraId="1F77A6EF" w14:textId="77777777" w:rsidR="005B695A" w:rsidRPr="00A26DB2" w:rsidRDefault="005B695A" w:rsidP="00970FDF">
            <w:pPr>
              <w:pStyle w:val="TableReference"/>
              <w:tabs>
                <w:tab w:val="left" w:pos="3306"/>
              </w:tabs>
              <w:spacing w:before="40"/>
              <w:rPr>
                <w:rFonts w:cs="Calibri"/>
                <w:color w:val="7030A0"/>
                <w:sz w:val="14"/>
              </w:rPr>
            </w:pPr>
          </w:p>
        </w:tc>
        <w:tc>
          <w:tcPr>
            <w:tcW w:w="5103" w:type="dxa"/>
            <w:tcBorders>
              <w:left w:val="single" w:sz="2" w:space="0" w:color="auto"/>
            </w:tcBorders>
            <w:vAlign w:val="bottom"/>
          </w:tcPr>
          <w:p w14:paraId="4C4BED59" w14:textId="77777777" w:rsidR="005B695A" w:rsidRPr="00A26DB2" w:rsidRDefault="005B695A" w:rsidP="00970FDF">
            <w:pPr>
              <w:pStyle w:val="TableText"/>
              <w:tabs>
                <w:tab w:val="left" w:pos="3306"/>
              </w:tabs>
              <w:rPr>
                <w:rFonts w:cs="Calibri"/>
              </w:rPr>
            </w:pPr>
          </w:p>
        </w:tc>
        <w:tc>
          <w:tcPr>
            <w:tcW w:w="850" w:type="dxa"/>
            <w:vAlign w:val="bottom"/>
          </w:tcPr>
          <w:p w14:paraId="17DD56F6" w14:textId="77777777" w:rsidR="005B695A" w:rsidRPr="00A26DB2" w:rsidRDefault="005B695A" w:rsidP="00970FDF">
            <w:pPr>
              <w:pStyle w:val="TableText"/>
              <w:tabs>
                <w:tab w:val="left" w:pos="3306"/>
              </w:tabs>
              <w:jc w:val="center"/>
              <w:rPr>
                <w:rFonts w:cs="Calibri"/>
              </w:rPr>
            </w:pPr>
          </w:p>
        </w:tc>
        <w:tc>
          <w:tcPr>
            <w:tcW w:w="992" w:type="dxa"/>
            <w:tcBorders>
              <w:top w:val="single" w:sz="2" w:space="0" w:color="auto"/>
            </w:tcBorders>
            <w:vAlign w:val="bottom"/>
          </w:tcPr>
          <w:p w14:paraId="215DD6DD" w14:textId="77777777" w:rsidR="005B695A" w:rsidRPr="00A26DB2" w:rsidRDefault="005B695A" w:rsidP="00970FDF">
            <w:pPr>
              <w:pStyle w:val="TableText"/>
              <w:tabs>
                <w:tab w:val="left" w:pos="3306"/>
              </w:tabs>
              <w:jc w:val="right"/>
              <w:rPr>
                <w:rFonts w:cs="Calibri"/>
              </w:rPr>
            </w:pPr>
          </w:p>
        </w:tc>
        <w:tc>
          <w:tcPr>
            <w:tcW w:w="993" w:type="dxa"/>
            <w:tcBorders>
              <w:top w:val="single" w:sz="2" w:space="0" w:color="auto"/>
            </w:tcBorders>
            <w:vAlign w:val="bottom"/>
          </w:tcPr>
          <w:p w14:paraId="2808984E" w14:textId="77777777" w:rsidR="005B695A" w:rsidRPr="00A26DB2" w:rsidRDefault="005B695A" w:rsidP="00970FDF">
            <w:pPr>
              <w:pStyle w:val="TableText"/>
              <w:tabs>
                <w:tab w:val="left" w:pos="3306"/>
              </w:tabs>
              <w:jc w:val="right"/>
              <w:rPr>
                <w:rFonts w:cs="Calibri"/>
              </w:rPr>
            </w:pPr>
          </w:p>
        </w:tc>
        <w:tc>
          <w:tcPr>
            <w:tcW w:w="992" w:type="dxa"/>
            <w:tcBorders>
              <w:top w:val="single" w:sz="2" w:space="0" w:color="auto"/>
              <w:right w:val="nil"/>
            </w:tcBorders>
            <w:vAlign w:val="bottom"/>
          </w:tcPr>
          <w:p w14:paraId="6CC7AEC4" w14:textId="77777777" w:rsidR="005B695A" w:rsidRPr="00A26DB2" w:rsidRDefault="005B695A" w:rsidP="00970FDF">
            <w:pPr>
              <w:pStyle w:val="TableText"/>
              <w:tabs>
                <w:tab w:val="left" w:pos="3306"/>
              </w:tabs>
              <w:jc w:val="center"/>
              <w:rPr>
                <w:rFonts w:cs="Calibri"/>
              </w:rPr>
            </w:pPr>
          </w:p>
        </w:tc>
      </w:tr>
      <w:tr w:rsidR="00970FDF" w:rsidRPr="00CF7E1B" w14:paraId="53F35762" w14:textId="77777777" w:rsidTr="00FA1F0D">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c>
          <w:tcPr>
            <w:tcW w:w="1563" w:type="dxa"/>
            <w:tcBorders>
              <w:left w:val="single" w:sz="2" w:space="0" w:color="auto"/>
              <w:right w:val="single" w:sz="2" w:space="0" w:color="auto"/>
            </w:tcBorders>
          </w:tcPr>
          <w:p w14:paraId="19F29CD8" w14:textId="77777777" w:rsidR="00970FDF" w:rsidRPr="00A26DB2" w:rsidRDefault="00970FDF" w:rsidP="00970FDF">
            <w:pPr>
              <w:pStyle w:val="TableReference"/>
              <w:tabs>
                <w:tab w:val="left" w:pos="3306"/>
              </w:tabs>
              <w:spacing w:before="40"/>
              <w:rPr>
                <w:rFonts w:cs="Calibri"/>
                <w:color w:val="7030A0"/>
                <w:sz w:val="14"/>
              </w:rPr>
            </w:pPr>
          </w:p>
        </w:tc>
        <w:tc>
          <w:tcPr>
            <w:tcW w:w="5103" w:type="dxa"/>
            <w:tcBorders>
              <w:left w:val="single" w:sz="2" w:space="0" w:color="auto"/>
            </w:tcBorders>
            <w:vAlign w:val="bottom"/>
          </w:tcPr>
          <w:p w14:paraId="0B77C358" w14:textId="77777777" w:rsidR="00970FDF" w:rsidRPr="00A26DB2" w:rsidRDefault="00970FDF" w:rsidP="00970FDF">
            <w:pPr>
              <w:pStyle w:val="TableText"/>
              <w:tabs>
                <w:tab w:val="left" w:pos="3306"/>
              </w:tabs>
              <w:rPr>
                <w:rFonts w:cs="Calibri"/>
                <w:b/>
                <w:bCs/>
              </w:rPr>
            </w:pPr>
            <w:r w:rsidRPr="00A26DB2">
              <w:rPr>
                <w:rFonts w:cs="Calibri"/>
                <w:b/>
                <w:bCs/>
              </w:rPr>
              <w:t xml:space="preserve">Net Increase/(Decrease) in Cash and Cash Equivalents </w:t>
            </w:r>
          </w:p>
        </w:tc>
        <w:tc>
          <w:tcPr>
            <w:tcW w:w="850" w:type="dxa"/>
            <w:vAlign w:val="bottom"/>
          </w:tcPr>
          <w:p w14:paraId="0C8DB547" w14:textId="77777777" w:rsidR="00970FDF" w:rsidRPr="00A26DB2" w:rsidRDefault="00970FDF" w:rsidP="00970FDF">
            <w:pPr>
              <w:pStyle w:val="TableText"/>
              <w:tabs>
                <w:tab w:val="left" w:pos="3306"/>
              </w:tabs>
              <w:jc w:val="center"/>
              <w:rPr>
                <w:rFonts w:cs="Calibri"/>
              </w:rPr>
            </w:pPr>
          </w:p>
        </w:tc>
        <w:tc>
          <w:tcPr>
            <w:tcW w:w="992" w:type="dxa"/>
            <w:tcBorders>
              <w:bottom w:val="nil"/>
            </w:tcBorders>
            <w:vAlign w:val="bottom"/>
          </w:tcPr>
          <w:p w14:paraId="33702203" w14:textId="77777777" w:rsidR="00970FDF" w:rsidRPr="00A26DB2" w:rsidRDefault="00970FDF" w:rsidP="00970FDF">
            <w:pPr>
              <w:pStyle w:val="TableText"/>
              <w:tabs>
                <w:tab w:val="left" w:pos="3306"/>
              </w:tabs>
              <w:jc w:val="right"/>
              <w:rPr>
                <w:rFonts w:cs="Calibri"/>
                <w:b/>
                <w:bCs/>
              </w:rPr>
            </w:pPr>
          </w:p>
        </w:tc>
        <w:tc>
          <w:tcPr>
            <w:tcW w:w="993" w:type="dxa"/>
            <w:tcBorders>
              <w:bottom w:val="nil"/>
            </w:tcBorders>
            <w:vAlign w:val="bottom"/>
          </w:tcPr>
          <w:p w14:paraId="6FD58FEC" w14:textId="77777777" w:rsidR="00970FDF" w:rsidRPr="00A26DB2" w:rsidRDefault="00970FDF" w:rsidP="00970FDF">
            <w:pPr>
              <w:pStyle w:val="TableText"/>
              <w:tabs>
                <w:tab w:val="left" w:pos="3306"/>
              </w:tabs>
              <w:jc w:val="right"/>
              <w:rPr>
                <w:rFonts w:cs="Calibri"/>
                <w:b/>
                <w:bCs/>
              </w:rPr>
            </w:pPr>
          </w:p>
        </w:tc>
        <w:tc>
          <w:tcPr>
            <w:tcW w:w="992" w:type="dxa"/>
            <w:tcBorders>
              <w:bottom w:val="nil"/>
              <w:right w:val="nil"/>
            </w:tcBorders>
            <w:vAlign w:val="bottom"/>
          </w:tcPr>
          <w:p w14:paraId="6EFF51D5" w14:textId="77777777" w:rsidR="00970FDF" w:rsidRPr="00A26DB2" w:rsidRDefault="00970FDF" w:rsidP="00970FDF">
            <w:pPr>
              <w:pStyle w:val="TableText"/>
              <w:tabs>
                <w:tab w:val="left" w:pos="3306"/>
              </w:tabs>
              <w:jc w:val="right"/>
              <w:rPr>
                <w:rFonts w:cs="Calibri"/>
                <w:b/>
                <w:bCs/>
              </w:rPr>
            </w:pPr>
          </w:p>
        </w:tc>
      </w:tr>
      <w:tr w:rsidR="00970FDF" w:rsidRPr="00CF7E1B" w14:paraId="46D6697A" w14:textId="77777777" w:rsidTr="00FA1F0D">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c>
          <w:tcPr>
            <w:tcW w:w="1563" w:type="dxa"/>
            <w:tcBorders>
              <w:left w:val="single" w:sz="2" w:space="0" w:color="auto"/>
              <w:right w:val="single" w:sz="2" w:space="0" w:color="auto"/>
            </w:tcBorders>
          </w:tcPr>
          <w:p w14:paraId="396C1FF2" w14:textId="77777777" w:rsidR="00970FDF" w:rsidRPr="00A26DB2" w:rsidRDefault="00970FDF" w:rsidP="00970FDF">
            <w:pPr>
              <w:pStyle w:val="TableReference"/>
              <w:tabs>
                <w:tab w:val="left" w:pos="3306"/>
              </w:tabs>
              <w:spacing w:before="40"/>
              <w:rPr>
                <w:rFonts w:cs="Calibri"/>
                <w:color w:val="7030A0"/>
                <w:sz w:val="14"/>
              </w:rPr>
            </w:pPr>
            <w:r w:rsidRPr="00A26DB2">
              <w:rPr>
                <w:rFonts w:cs="Calibri"/>
                <w:color w:val="7030A0"/>
                <w:sz w:val="14"/>
              </w:rPr>
              <w:t xml:space="preserve"> </w:t>
            </w:r>
          </w:p>
        </w:tc>
        <w:tc>
          <w:tcPr>
            <w:tcW w:w="5103" w:type="dxa"/>
            <w:tcBorders>
              <w:left w:val="single" w:sz="2" w:space="0" w:color="auto"/>
              <w:bottom w:val="nil"/>
            </w:tcBorders>
            <w:vAlign w:val="bottom"/>
          </w:tcPr>
          <w:p w14:paraId="04125C7C" w14:textId="77777777" w:rsidR="00970FDF" w:rsidRPr="00A26DB2" w:rsidRDefault="00970FDF" w:rsidP="00970FDF">
            <w:pPr>
              <w:pStyle w:val="TableText"/>
              <w:tabs>
                <w:tab w:val="left" w:pos="3306"/>
              </w:tabs>
              <w:rPr>
                <w:rFonts w:cs="Calibri"/>
              </w:rPr>
            </w:pPr>
            <w:bookmarkStart w:id="292" w:name="_Toc48468238"/>
            <w:bookmarkStart w:id="293" w:name="_Toc49155429"/>
            <w:bookmarkStart w:id="294" w:name="_Toc49223878"/>
            <w:r w:rsidRPr="00A26DB2">
              <w:rPr>
                <w:rFonts w:cs="Calibri"/>
              </w:rPr>
              <w:t>Cash and Cash Equivalents at the Beginning of the Reporting Period</w:t>
            </w:r>
            <w:bookmarkEnd w:id="292"/>
            <w:bookmarkEnd w:id="293"/>
            <w:bookmarkEnd w:id="294"/>
          </w:p>
        </w:tc>
        <w:tc>
          <w:tcPr>
            <w:tcW w:w="850" w:type="dxa"/>
            <w:tcBorders>
              <w:bottom w:val="nil"/>
            </w:tcBorders>
            <w:vAlign w:val="bottom"/>
          </w:tcPr>
          <w:p w14:paraId="4F72C528" w14:textId="77777777" w:rsidR="00970FDF" w:rsidRPr="00A26DB2" w:rsidRDefault="00970FDF" w:rsidP="00970FDF">
            <w:pPr>
              <w:pStyle w:val="TableText"/>
              <w:tabs>
                <w:tab w:val="left" w:pos="3306"/>
              </w:tabs>
              <w:jc w:val="center"/>
              <w:rPr>
                <w:rFonts w:cs="Calibri"/>
              </w:rPr>
            </w:pPr>
          </w:p>
        </w:tc>
        <w:tc>
          <w:tcPr>
            <w:tcW w:w="992" w:type="dxa"/>
            <w:tcBorders>
              <w:bottom w:val="single" w:sz="2" w:space="0" w:color="auto"/>
            </w:tcBorders>
            <w:vAlign w:val="bottom"/>
          </w:tcPr>
          <w:p w14:paraId="01026DA5" w14:textId="77777777" w:rsidR="00970FDF" w:rsidRPr="00A26DB2" w:rsidRDefault="00970FDF" w:rsidP="00970FDF">
            <w:pPr>
              <w:pStyle w:val="TableText"/>
              <w:tabs>
                <w:tab w:val="left" w:pos="3306"/>
              </w:tabs>
              <w:jc w:val="right"/>
              <w:rPr>
                <w:rFonts w:cs="Calibri"/>
                <w:strike/>
              </w:rPr>
            </w:pPr>
          </w:p>
        </w:tc>
        <w:tc>
          <w:tcPr>
            <w:tcW w:w="993" w:type="dxa"/>
            <w:tcBorders>
              <w:bottom w:val="single" w:sz="2" w:space="0" w:color="auto"/>
            </w:tcBorders>
            <w:vAlign w:val="bottom"/>
          </w:tcPr>
          <w:p w14:paraId="55350BD0" w14:textId="77777777" w:rsidR="00970FDF" w:rsidRPr="00A26DB2" w:rsidRDefault="00970FDF" w:rsidP="00970FDF">
            <w:pPr>
              <w:pStyle w:val="TableText"/>
              <w:tabs>
                <w:tab w:val="left" w:pos="3306"/>
              </w:tabs>
              <w:jc w:val="right"/>
              <w:rPr>
                <w:rFonts w:cs="Calibri"/>
                <w:b/>
              </w:rPr>
            </w:pPr>
          </w:p>
        </w:tc>
        <w:tc>
          <w:tcPr>
            <w:tcW w:w="992" w:type="dxa"/>
            <w:tcBorders>
              <w:bottom w:val="single" w:sz="2" w:space="0" w:color="auto"/>
              <w:right w:val="nil"/>
            </w:tcBorders>
            <w:vAlign w:val="bottom"/>
          </w:tcPr>
          <w:p w14:paraId="6F12FF3B" w14:textId="77777777" w:rsidR="00970FDF" w:rsidRPr="00A26DB2" w:rsidRDefault="00970FDF" w:rsidP="00970FDF">
            <w:pPr>
              <w:pStyle w:val="TableText"/>
              <w:tabs>
                <w:tab w:val="left" w:pos="3306"/>
              </w:tabs>
              <w:jc w:val="right"/>
              <w:rPr>
                <w:rFonts w:cs="Calibri"/>
                <w:b/>
                <w:strike/>
              </w:rPr>
            </w:pPr>
          </w:p>
        </w:tc>
      </w:tr>
      <w:tr w:rsidR="00970FDF" w:rsidRPr="00D6399E" w14:paraId="17045AD9" w14:textId="77777777" w:rsidTr="00FA1F0D">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c>
          <w:tcPr>
            <w:tcW w:w="1563" w:type="dxa"/>
            <w:tcBorders>
              <w:left w:val="single" w:sz="2" w:space="0" w:color="auto"/>
              <w:right w:val="single" w:sz="2" w:space="0" w:color="auto"/>
            </w:tcBorders>
          </w:tcPr>
          <w:p w14:paraId="2A994EA7" w14:textId="77777777" w:rsidR="00970FDF" w:rsidRPr="00A26DB2" w:rsidRDefault="00970FDF" w:rsidP="00970FDF">
            <w:pPr>
              <w:pStyle w:val="TableReference"/>
              <w:tabs>
                <w:tab w:val="left" w:pos="3306"/>
              </w:tabs>
              <w:spacing w:before="40"/>
              <w:rPr>
                <w:rFonts w:cs="Calibri"/>
                <w:color w:val="7030A0"/>
                <w:sz w:val="14"/>
              </w:rPr>
            </w:pPr>
            <w:r w:rsidRPr="00A26DB2">
              <w:rPr>
                <w:rFonts w:cs="Calibri"/>
                <w:color w:val="7030A0"/>
                <w:sz w:val="14"/>
              </w:rPr>
              <w:t xml:space="preserve"> </w:t>
            </w:r>
          </w:p>
        </w:tc>
        <w:tc>
          <w:tcPr>
            <w:tcW w:w="5103" w:type="dxa"/>
            <w:tcBorders>
              <w:top w:val="nil"/>
              <w:left w:val="single" w:sz="2" w:space="0" w:color="auto"/>
              <w:bottom w:val="nil"/>
            </w:tcBorders>
            <w:vAlign w:val="bottom"/>
          </w:tcPr>
          <w:p w14:paraId="566B34A2" w14:textId="77777777" w:rsidR="00970FDF" w:rsidRPr="00A26DB2" w:rsidRDefault="00970FDF" w:rsidP="00970FDF">
            <w:pPr>
              <w:pStyle w:val="TableText"/>
              <w:tabs>
                <w:tab w:val="left" w:pos="3306"/>
              </w:tabs>
              <w:rPr>
                <w:rFonts w:cs="Calibri"/>
                <w:b/>
                <w:bCs/>
              </w:rPr>
            </w:pPr>
            <w:r w:rsidRPr="00A26DB2">
              <w:rPr>
                <w:rFonts w:cs="Calibri"/>
                <w:b/>
                <w:bCs/>
              </w:rPr>
              <w:t>Cash and Cash Equivalents at the End of the Reporting Period</w:t>
            </w:r>
          </w:p>
        </w:tc>
        <w:tc>
          <w:tcPr>
            <w:tcW w:w="850" w:type="dxa"/>
            <w:tcBorders>
              <w:top w:val="nil"/>
              <w:bottom w:val="nil"/>
            </w:tcBorders>
            <w:vAlign w:val="bottom"/>
          </w:tcPr>
          <w:p w14:paraId="69CF0E21" w14:textId="7869B671" w:rsidR="00970FDF" w:rsidRPr="00A26DB2" w:rsidRDefault="002B3D78" w:rsidP="00970FDF">
            <w:pPr>
              <w:pStyle w:val="TableText"/>
              <w:tabs>
                <w:tab w:val="left" w:pos="3306"/>
              </w:tabs>
              <w:jc w:val="center"/>
              <w:rPr>
                <w:rFonts w:cs="Calibri"/>
                <w:strike/>
              </w:rPr>
            </w:pPr>
            <w:r w:rsidRPr="00A26DB2">
              <w:rPr>
                <w:rFonts w:cs="Calibri"/>
              </w:rPr>
              <w:t>15</w:t>
            </w:r>
          </w:p>
        </w:tc>
        <w:tc>
          <w:tcPr>
            <w:tcW w:w="992" w:type="dxa"/>
            <w:tcBorders>
              <w:top w:val="single" w:sz="2" w:space="0" w:color="auto"/>
              <w:bottom w:val="double" w:sz="4" w:space="0" w:color="auto"/>
            </w:tcBorders>
            <w:vAlign w:val="bottom"/>
          </w:tcPr>
          <w:p w14:paraId="475DFBAD" w14:textId="77777777" w:rsidR="00970FDF" w:rsidRPr="00A26DB2" w:rsidRDefault="00970FDF" w:rsidP="00970FDF">
            <w:pPr>
              <w:pStyle w:val="TableText"/>
              <w:tabs>
                <w:tab w:val="left" w:pos="3306"/>
              </w:tabs>
              <w:ind w:left="123" w:hanging="123"/>
              <w:jc w:val="right"/>
              <w:rPr>
                <w:rFonts w:cs="Calibri"/>
                <w:b/>
                <w:bCs/>
                <w:strike/>
              </w:rPr>
            </w:pPr>
          </w:p>
        </w:tc>
        <w:tc>
          <w:tcPr>
            <w:tcW w:w="993" w:type="dxa"/>
            <w:tcBorders>
              <w:top w:val="single" w:sz="2" w:space="0" w:color="auto"/>
              <w:bottom w:val="double" w:sz="4" w:space="0" w:color="auto"/>
            </w:tcBorders>
            <w:vAlign w:val="bottom"/>
          </w:tcPr>
          <w:p w14:paraId="7B8D0711" w14:textId="77777777" w:rsidR="00970FDF" w:rsidRPr="00A26DB2" w:rsidRDefault="00970FDF" w:rsidP="00970FDF">
            <w:pPr>
              <w:pStyle w:val="TableText"/>
              <w:tabs>
                <w:tab w:val="left" w:pos="3306"/>
              </w:tabs>
              <w:jc w:val="right"/>
              <w:rPr>
                <w:rFonts w:cs="Calibri"/>
                <w:b/>
                <w:bCs/>
              </w:rPr>
            </w:pPr>
          </w:p>
        </w:tc>
        <w:tc>
          <w:tcPr>
            <w:tcW w:w="992" w:type="dxa"/>
            <w:tcBorders>
              <w:top w:val="single" w:sz="2" w:space="0" w:color="auto"/>
              <w:bottom w:val="double" w:sz="4" w:space="0" w:color="auto"/>
              <w:right w:val="nil"/>
            </w:tcBorders>
            <w:vAlign w:val="bottom"/>
          </w:tcPr>
          <w:p w14:paraId="6C55149A" w14:textId="77777777" w:rsidR="00970FDF" w:rsidRPr="00A26DB2" w:rsidRDefault="00970FDF" w:rsidP="00970FDF">
            <w:pPr>
              <w:pStyle w:val="TableText"/>
              <w:tabs>
                <w:tab w:val="left" w:pos="3306"/>
              </w:tabs>
              <w:jc w:val="right"/>
              <w:rPr>
                <w:rFonts w:cs="Calibri"/>
                <w:b/>
                <w:bCs/>
                <w:strike/>
              </w:rPr>
            </w:pPr>
          </w:p>
        </w:tc>
      </w:tr>
      <w:tr w:rsidR="00970FDF" w:rsidRPr="00CF7E1B" w14:paraId="4A3AAC35" w14:textId="77777777" w:rsidTr="00FA1F0D">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c>
          <w:tcPr>
            <w:tcW w:w="1563" w:type="dxa"/>
            <w:tcBorders>
              <w:left w:val="single" w:sz="2" w:space="0" w:color="auto"/>
              <w:bottom w:val="nil"/>
              <w:right w:val="single" w:sz="2" w:space="0" w:color="auto"/>
            </w:tcBorders>
          </w:tcPr>
          <w:p w14:paraId="1D1DF6E6" w14:textId="77777777" w:rsidR="00970FDF" w:rsidRPr="00A26DB2" w:rsidRDefault="00970FDF" w:rsidP="00970FDF">
            <w:pPr>
              <w:pStyle w:val="TableReference"/>
              <w:tabs>
                <w:tab w:val="left" w:pos="3306"/>
              </w:tabs>
              <w:spacing w:before="40"/>
              <w:rPr>
                <w:rFonts w:cs="Calibri"/>
                <w:color w:val="7030A0"/>
                <w:sz w:val="14"/>
              </w:rPr>
            </w:pPr>
          </w:p>
        </w:tc>
        <w:tc>
          <w:tcPr>
            <w:tcW w:w="5103" w:type="dxa"/>
            <w:tcBorders>
              <w:top w:val="nil"/>
              <w:left w:val="single" w:sz="2" w:space="0" w:color="auto"/>
              <w:bottom w:val="nil"/>
            </w:tcBorders>
            <w:vAlign w:val="bottom"/>
          </w:tcPr>
          <w:p w14:paraId="219594A6" w14:textId="77777777" w:rsidR="00970FDF" w:rsidRPr="00A26DB2" w:rsidRDefault="00970FDF" w:rsidP="00970FDF">
            <w:pPr>
              <w:pStyle w:val="TableText"/>
              <w:tabs>
                <w:tab w:val="left" w:pos="3306"/>
              </w:tabs>
              <w:rPr>
                <w:rFonts w:cs="Calibri"/>
                <w:b/>
                <w:bCs/>
              </w:rPr>
            </w:pPr>
          </w:p>
        </w:tc>
        <w:tc>
          <w:tcPr>
            <w:tcW w:w="850" w:type="dxa"/>
            <w:tcBorders>
              <w:top w:val="nil"/>
              <w:bottom w:val="nil"/>
            </w:tcBorders>
            <w:vAlign w:val="bottom"/>
          </w:tcPr>
          <w:p w14:paraId="02745589" w14:textId="77777777" w:rsidR="00970FDF" w:rsidRPr="00A26DB2" w:rsidRDefault="00970FDF" w:rsidP="00970FDF">
            <w:pPr>
              <w:pStyle w:val="TableText"/>
              <w:tabs>
                <w:tab w:val="left" w:pos="3306"/>
              </w:tabs>
              <w:jc w:val="center"/>
              <w:rPr>
                <w:rFonts w:cs="Calibri"/>
              </w:rPr>
            </w:pPr>
          </w:p>
        </w:tc>
        <w:tc>
          <w:tcPr>
            <w:tcW w:w="992" w:type="dxa"/>
            <w:tcBorders>
              <w:top w:val="double" w:sz="4" w:space="0" w:color="auto"/>
              <w:bottom w:val="nil"/>
            </w:tcBorders>
            <w:vAlign w:val="bottom"/>
          </w:tcPr>
          <w:p w14:paraId="44022935" w14:textId="77777777" w:rsidR="00970FDF" w:rsidRPr="00A26DB2" w:rsidRDefault="00970FDF" w:rsidP="00970FDF">
            <w:pPr>
              <w:pStyle w:val="TableText"/>
              <w:tabs>
                <w:tab w:val="left" w:pos="3306"/>
              </w:tabs>
              <w:jc w:val="right"/>
              <w:rPr>
                <w:rFonts w:cs="Calibri"/>
                <w:b/>
                <w:bCs/>
              </w:rPr>
            </w:pPr>
          </w:p>
        </w:tc>
        <w:tc>
          <w:tcPr>
            <w:tcW w:w="993" w:type="dxa"/>
            <w:tcBorders>
              <w:top w:val="double" w:sz="4" w:space="0" w:color="auto"/>
              <w:bottom w:val="nil"/>
            </w:tcBorders>
            <w:vAlign w:val="bottom"/>
          </w:tcPr>
          <w:p w14:paraId="21F3B831" w14:textId="77777777" w:rsidR="00970FDF" w:rsidRPr="00A26DB2" w:rsidRDefault="00970FDF" w:rsidP="00970FDF">
            <w:pPr>
              <w:pStyle w:val="TableText"/>
              <w:tabs>
                <w:tab w:val="left" w:pos="3306"/>
              </w:tabs>
              <w:jc w:val="right"/>
              <w:rPr>
                <w:rFonts w:cs="Calibri"/>
                <w:b/>
                <w:bCs/>
              </w:rPr>
            </w:pPr>
          </w:p>
        </w:tc>
        <w:tc>
          <w:tcPr>
            <w:tcW w:w="992" w:type="dxa"/>
            <w:tcBorders>
              <w:top w:val="double" w:sz="4" w:space="0" w:color="auto"/>
              <w:bottom w:val="nil"/>
              <w:right w:val="nil"/>
            </w:tcBorders>
            <w:vAlign w:val="bottom"/>
          </w:tcPr>
          <w:p w14:paraId="1DEDE36E" w14:textId="77777777" w:rsidR="00970FDF" w:rsidRPr="00A26DB2" w:rsidRDefault="00970FDF" w:rsidP="00970FDF">
            <w:pPr>
              <w:pStyle w:val="TableText"/>
              <w:tabs>
                <w:tab w:val="left" w:pos="3306"/>
              </w:tabs>
              <w:jc w:val="right"/>
              <w:rPr>
                <w:rFonts w:cs="Calibri"/>
                <w:b/>
                <w:bCs/>
              </w:rPr>
            </w:pPr>
          </w:p>
        </w:tc>
      </w:tr>
      <w:tr w:rsidR="00970FDF" w:rsidRPr="00CF7E1B" w14:paraId="079E1B68" w14:textId="77777777" w:rsidTr="00FA1F0D">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c>
          <w:tcPr>
            <w:tcW w:w="1563" w:type="dxa"/>
            <w:tcBorders>
              <w:left w:val="single" w:sz="2" w:space="0" w:color="auto"/>
              <w:bottom w:val="nil"/>
              <w:right w:val="single" w:sz="2" w:space="0" w:color="auto"/>
            </w:tcBorders>
          </w:tcPr>
          <w:p w14:paraId="47ED3E67" w14:textId="77777777" w:rsidR="00970FDF" w:rsidRPr="00A26DB2" w:rsidRDefault="00970FDF" w:rsidP="00970FDF">
            <w:pPr>
              <w:pStyle w:val="TableReference"/>
              <w:tabs>
                <w:tab w:val="left" w:pos="3306"/>
              </w:tabs>
              <w:spacing w:before="40"/>
              <w:rPr>
                <w:rFonts w:cs="Calibri"/>
                <w:color w:val="7030A0"/>
                <w:sz w:val="14"/>
              </w:rPr>
            </w:pPr>
          </w:p>
        </w:tc>
        <w:tc>
          <w:tcPr>
            <w:tcW w:w="8930" w:type="dxa"/>
            <w:gridSpan w:val="5"/>
            <w:tcBorders>
              <w:top w:val="nil"/>
              <w:left w:val="single" w:sz="2" w:space="0" w:color="auto"/>
              <w:bottom w:val="nil"/>
              <w:right w:val="nil"/>
            </w:tcBorders>
            <w:vAlign w:val="bottom"/>
          </w:tcPr>
          <w:p w14:paraId="737FC464" w14:textId="2EEEB9C1" w:rsidR="00970FDF" w:rsidRPr="00A26DB2" w:rsidRDefault="00970FDF" w:rsidP="00C0544A">
            <w:pPr>
              <w:pStyle w:val="CommentaryReference"/>
              <w:rPr>
                <w:rFonts w:cs="Calibri"/>
                <w:sz w:val="18"/>
                <w:szCs w:val="18"/>
              </w:rPr>
            </w:pPr>
            <w:r w:rsidRPr="00A26DB2">
              <w:rPr>
                <w:rFonts w:cs="Calibri"/>
                <w:sz w:val="18"/>
                <w:szCs w:val="18"/>
              </w:rPr>
              <w:t xml:space="preserve">The above </w:t>
            </w:r>
            <w:r w:rsidR="00C0544A" w:rsidRPr="00A26DB2">
              <w:rPr>
                <w:rFonts w:cs="Calibri"/>
                <w:sz w:val="18"/>
                <w:szCs w:val="18"/>
              </w:rPr>
              <w:t>Statement of Cash Flows</w:t>
            </w:r>
            <w:r w:rsidRPr="00A26DB2">
              <w:rPr>
                <w:rFonts w:cs="Calibri"/>
                <w:sz w:val="18"/>
                <w:szCs w:val="18"/>
              </w:rPr>
              <w:t xml:space="preserve"> is to be read in conjunction with the accompanying notes.</w:t>
            </w:r>
            <w:r w:rsidR="00FA7C77">
              <w:rPr>
                <w:rFonts w:cs="Calibri"/>
                <w:sz w:val="18"/>
                <w:szCs w:val="18"/>
              </w:rPr>
              <w:t xml:space="preserve"> </w:t>
            </w:r>
            <w:r w:rsidRPr="00A26DB2">
              <w:rPr>
                <w:rFonts w:cs="Calibri"/>
                <w:sz w:val="18"/>
                <w:szCs w:val="18"/>
              </w:rPr>
              <w:t xml:space="preserve"> </w:t>
            </w:r>
          </w:p>
        </w:tc>
      </w:tr>
      <w:tr w:rsidR="00A26DB2" w:rsidRPr="00CF7E1B" w14:paraId="76A9580F" w14:textId="77777777" w:rsidTr="00FA1F0D">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c>
          <w:tcPr>
            <w:tcW w:w="1563" w:type="dxa"/>
            <w:tcBorders>
              <w:left w:val="single" w:sz="2" w:space="0" w:color="auto"/>
              <w:bottom w:val="nil"/>
              <w:right w:val="single" w:sz="2" w:space="0" w:color="auto"/>
            </w:tcBorders>
          </w:tcPr>
          <w:p w14:paraId="7D1A07F2" w14:textId="77777777" w:rsidR="00A26DB2" w:rsidRPr="00A26DB2" w:rsidRDefault="00A26DB2" w:rsidP="00970FDF">
            <w:pPr>
              <w:pStyle w:val="TableReference"/>
              <w:tabs>
                <w:tab w:val="left" w:pos="3306"/>
              </w:tabs>
              <w:spacing w:before="40"/>
              <w:rPr>
                <w:rFonts w:cs="Calibri"/>
                <w:color w:val="7030A0"/>
                <w:sz w:val="14"/>
              </w:rPr>
            </w:pPr>
          </w:p>
        </w:tc>
        <w:tc>
          <w:tcPr>
            <w:tcW w:w="8930" w:type="dxa"/>
            <w:gridSpan w:val="5"/>
            <w:tcBorders>
              <w:top w:val="nil"/>
              <w:left w:val="single" w:sz="2" w:space="0" w:color="auto"/>
              <w:bottom w:val="nil"/>
              <w:right w:val="nil"/>
            </w:tcBorders>
            <w:vAlign w:val="bottom"/>
          </w:tcPr>
          <w:p w14:paraId="6AAFD5C8" w14:textId="77777777" w:rsidR="00A26DB2" w:rsidRPr="00DE21F8" w:rsidRDefault="00A26DB2" w:rsidP="00C0544A">
            <w:pPr>
              <w:pStyle w:val="CommentaryReference"/>
              <w:rPr>
                <w:rFonts w:cs="Calibri"/>
                <w:sz w:val="18"/>
                <w:szCs w:val="18"/>
              </w:rPr>
            </w:pPr>
          </w:p>
        </w:tc>
      </w:tr>
      <w:tr w:rsidR="000144FF" w:rsidRPr="00CF7E1B" w14:paraId="60E0C688" w14:textId="77777777" w:rsidTr="00FA1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3E7C7EF8" w14:textId="083F05B9" w:rsidR="000144FF" w:rsidRPr="00A26DB2" w:rsidRDefault="000144FF" w:rsidP="00C54DBF">
            <w:pPr>
              <w:pStyle w:val="TableReference"/>
              <w:tabs>
                <w:tab w:val="left" w:pos="3306"/>
              </w:tabs>
              <w:spacing w:before="120" w:after="240"/>
              <w:rPr>
                <w:rFonts w:cs="Calibri"/>
                <w:b/>
                <w:color w:val="7030A0"/>
                <w:sz w:val="22"/>
                <w:szCs w:val="22"/>
              </w:rPr>
            </w:pPr>
            <w:r w:rsidRPr="00A26DB2">
              <w:rPr>
                <w:rFonts w:cs="Calibri"/>
                <w:color w:val="7030A0"/>
                <w:sz w:val="22"/>
                <w:szCs w:val="22"/>
              </w:rPr>
              <w:br w:type="page"/>
            </w:r>
          </w:p>
        </w:tc>
        <w:tc>
          <w:tcPr>
            <w:tcW w:w="8930" w:type="dxa"/>
            <w:gridSpan w:val="5"/>
            <w:tcBorders>
              <w:left w:val="single" w:sz="2" w:space="0" w:color="auto"/>
            </w:tcBorders>
            <w:shd w:val="clear" w:color="auto" w:fill="7030A0"/>
          </w:tcPr>
          <w:p w14:paraId="491FB7F3" w14:textId="2DC96DBB" w:rsidR="000144FF" w:rsidRPr="00A26DB2" w:rsidRDefault="000144FF" w:rsidP="00C9212B">
            <w:pPr>
              <w:pStyle w:val="CommentaryTitle"/>
              <w:spacing w:before="240" w:after="240"/>
              <w:rPr>
                <w:rFonts w:cs="Calibri"/>
                <w:color w:val="FFFFFF" w:themeColor="background1"/>
                <w:sz w:val="28"/>
                <w:szCs w:val="28"/>
              </w:rPr>
            </w:pPr>
            <w:bookmarkStart w:id="295" w:name="_Toc50440316"/>
            <w:r w:rsidRPr="00A26DB2">
              <w:rPr>
                <w:rFonts w:cs="Calibri"/>
                <w:color w:val="FFFFFF" w:themeColor="background1"/>
                <w:sz w:val="28"/>
                <w:szCs w:val="28"/>
              </w:rPr>
              <w:t xml:space="preserve">Commentary </w:t>
            </w:r>
            <w:r w:rsidRPr="00A26DB2">
              <w:rPr>
                <w:rFonts w:cs="Calibri"/>
                <w:color w:val="FFFFFF" w:themeColor="background1"/>
                <w:sz w:val="28"/>
                <w:szCs w:val="28"/>
              </w:rPr>
              <w:sym w:font="Symbol" w:char="F02D"/>
            </w:r>
            <w:r w:rsidRPr="00A26DB2">
              <w:rPr>
                <w:rFonts w:cs="Calibri"/>
                <w:color w:val="FFFFFF" w:themeColor="background1"/>
                <w:sz w:val="28"/>
                <w:szCs w:val="28"/>
              </w:rPr>
              <w:t xml:space="preserve"> </w:t>
            </w:r>
            <w:bookmarkEnd w:id="295"/>
            <w:r w:rsidR="00C0544A" w:rsidRPr="00A26DB2">
              <w:rPr>
                <w:rFonts w:cs="Calibri"/>
                <w:color w:val="FFFFFF" w:themeColor="background1"/>
                <w:sz w:val="28"/>
                <w:szCs w:val="28"/>
              </w:rPr>
              <w:t>Statement of Cash Flows</w:t>
            </w:r>
          </w:p>
        </w:tc>
      </w:tr>
      <w:tr w:rsidR="000144FF" w:rsidRPr="00CF7E1B" w14:paraId="08AA618C" w14:textId="77777777" w:rsidTr="00FA1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77A8B1B8" w14:textId="77777777" w:rsidR="000144FF" w:rsidRPr="00A26DB2" w:rsidRDefault="000144FF">
            <w:pPr>
              <w:pStyle w:val="TableReference"/>
              <w:tabs>
                <w:tab w:val="left" w:pos="3306"/>
              </w:tabs>
              <w:rPr>
                <w:rFonts w:cs="Calibri"/>
                <w:color w:val="7030A0"/>
                <w:sz w:val="16"/>
                <w:szCs w:val="16"/>
              </w:rPr>
            </w:pPr>
          </w:p>
        </w:tc>
        <w:tc>
          <w:tcPr>
            <w:tcW w:w="8930" w:type="dxa"/>
            <w:gridSpan w:val="5"/>
            <w:tcBorders>
              <w:left w:val="single" w:sz="2" w:space="0" w:color="auto"/>
            </w:tcBorders>
            <w:shd w:val="clear" w:color="auto" w:fill="7030A0"/>
          </w:tcPr>
          <w:p w14:paraId="1DB6CB85" w14:textId="77777777" w:rsidR="000144FF" w:rsidRPr="00552ECB" w:rsidRDefault="000144FF" w:rsidP="00CC1E25">
            <w:pPr>
              <w:pStyle w:val="CommentaryHeading"/>
              <w:tabs>
                <w:tab w:val="left" w:pos="3306"/>
              </w:tabs>
              <w:spacing w:before="0" w:after="40"/>
              <w:rPr>
                <w:rFonts w:cs="Calibri"/>
                <w:color w:val="FFFFFF" w:themeColor="background1"/>
                <w:szCs w:val="20"/>
              </w:rPr>
            </w:pPr>
            <w:r w:rsidRPr="00552ECB">
              <w:rPr>
                <w:rFonts w:cs="Calibri"/>
                <w:color w:val="FFFFFF" w:themeColor="background1"/>
                <w:szCs w:val="20"/>
              </w:rPr>
              <w:t>Classification of Cash Flows</w:t>
            </w:r>
          </w:p>
        </w:tc>
      </w:tr>
      <w:tr w:rsidR="000144FF" w:rsidRPr="00CF7E1B" w14:paraId="7D5148C0" w14:textId="77777777" w:rsidTr="00FA1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09876B1F" w14:textId="7BBCD01A" w:rsidR="000144FF" w:rsidRPr="00A26DB2" w:rsidRDefault="000144FF" w:rsidP="00DA7FF4">
            <w:pPr>
              <w:pStyle w:val="TableReference"/>
              <w:tabs>
                <w:tab w:val="left" w:pos="3306"/>
              </w:tabs>
              <w:spacing w:before="60"/>
              <w:rPr>
                <w:rFonts w:cs="Calibri"/>
                <w:color w:val="7030A0"/>
                <w:sz w:val="14"/>
              </w:rPr>
            </w:pPr>
            <w:r w:rsidRPr="00A26DB2">
              <w:rPr>
                <w:rFonts w:cs="Calibri"/>
                <w:color w:val="7030A0"/>
                <w:sz w:val="14"/>
              </w:rPr>
              <w:t>AASB 107</w:t>
            </w:r>
            <w:r w:rsidR="00D65811" w:rsidRPr="00A26DB2">
              <w:rPr>
                <w:rFonts w:cs="Calibri"/>
                <w:color w:val="7030A0"/>
                <w:sz w:val="14"/>
              </w:rPr>
              <w:t>.</w:t>
            </w:r>
            <w:r w:rsidRPr="00A26DB2">
              <w:rPr>
                <w:rFonts w:cs="Calibri"/>
                <w:color w:val="7030A0"/>
                <w:sz w:val="14"/>
              </w:rPr>
              <w:t xml:space="preserve">10 </w:t>
            </w:r>
          </w:p>
        </w:tc>
        <w:tc>
          <w:tcPr>
            <w:tcW w:w="8930" w:type="dxa"/>
            <w:gridSpan w:val="5"/>
            <w:tcBorders>
              <w:left w:val="single" w:sz="2" w:space="0" w:color="auto"/>
            </w:tcBorders>
            <w:shd w:val="clear" w:color="auto" w:fill="7030A0"/>
          </w:tcPr>
          <w:p w14:paraId="41F20908" w14:textId="5177CB3D" w:rsidR="000144FF" w:rsidRPr="00A26DB2" w:rsidRDefault="000144FF" w:rsidP="00DA7FF4">
            <w:pPr>
              <w:pStyle w:val="CommentaryText"/>
              <w:tabs>
                <w:tab w:val="left" w:pos="3306"/>
              </w:tabs>
              <w:rPr>
                <w:rFonts w:cs="Calibri"/>
                <w:color w:val="FFFFFF" w:themeColor="background1"/>
                <w:sz w:val="18"/>
                <w:szCs w:val="18"/>
              </w:rPr>
            </w:pPr>
            <w:r w:rsidRPr="00A26DB2">
              <w:rPr>
                <w:rFonts w:cs="Calibri"/>
                <w:color w:val="FFFFFF" w:themeColor="background1"/>
                <w:sz w:val="18"/>
                <w:szCs w:val="18"/>
              </w:rPr>
              <w:t xml:space="preserve">AASB 107 </w:t>
            </w:r>
            <w:r w:rsidR="00D032F3" w:rsidRPr="00A26DB2">
              <w:rPr>
                <w:rFonts w:cs="Calibri"/>
                <w:i/>
                <w:iCs/>
                <w:color w:val="FFFFFF" w:themeColor="background1"/>
                <w:sz w:val="18"/>
                <w:szCs w:val="18"/>
              </w:rPr>
              <w:t>Statement of Cash Flows</w:t>
            </w:r>
            <w:r w:rsidR="00D032F3" w:rsidRPr="00A26DB2">
              <w:rPr>
                <w:rFonts w:cs="Calibri"/>
                <w:color w:val="FFFFFF" w:themeColor="background1"/>
                <w:sz w:val="18"/>
                <w:szCs w:val="18"/>
              </w:rPr>
              <w:t xml:space="preserve"> </w:t>
            </w:r>
            <w:r w:rsidRPr="00A26DB2">
              <w:rPr>
                <w:rFonts w:cs="Calibri"/>
                <w:color w:val="FFFFFF" w:themeColor="background1"/>
                <w:sz w:val="18"/>
                <w:szCs w:val="18"/>
              </w:rPr>
              <w:t>requires that cash flows be classified as arising from operating, investing or financi</w:t>
            </w:r>
            <w:r w:rsidR="00784BCE" w:rsidRPr="00A26DB2">
              <w:rPr>
                <w:rFonts w:cs="Calibri"/>
                <w:color w:val="FFFFFF" w:themeColor="background1"/>
                <w:sz w:val="18"/>
                <w:szCs w:val="18"/>
              </w:rPr>
              <w:t>ng</w:t>
            </w:r>
            <w:r w:rsidRPr="00A26DB2">
              <w:rPr>
                <w:rFonts w:cs="Calibri"/>
                <w:color w:val="FFFFFF" w:themeColor="background1"/>
                <w:sz w:val="18"/>
                <w:szCs w:val="18"/>
              </w:rPr>
              <w:t xml:space="preserve"> activities.</w:t>
            </w:r>
            <w:r w:rsidR="00EC03F8" w:rsidRPr="00A26DB2">
              <w:rPr>
                <w:rFonts w:cs="Calibri"/>
                <w:color w:val="FFFFFF" w:themeColor="background1"/>
                <w:sz w:val="18"/>
                <w:szCs w:val="18"/>
              </w:rPr>
              <w:t xml:space="preserve"> </w:t>
            </w:r>
          </w:p>
        </w:tc>
      </w:tr>
      <w:tr w:rsidR="00DA7FF4" w:rsidRPr="00CF7E1B" w14:paraId="08168974" w14:textId="77777777" w:rsidTr="00FA1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16751157" w14:textId="67548684" w:rsidR="00DA7FF4" w:rsidRPr="00A26DB2" w:rsidRDefault="00DA7FF4">
            <w:pPr>
              <w:pStyle w:val="TableReference"/>
              <w:tabs>
                <w:tab w:val="left" w:pos="3306"/>
              </w:tabs>
              <w:spacing w:before="60"/>
              <w:rPr>
                <w:rFonts w:cs="Calibri"/>
                <w:color w:val="7030A0"/>
                <w:sz w:val="14"/>
              </w:rPr>
            </w:pPr>
            <w:r w:rsidRPr="00A26DB2">
              <w:rPr>
                <w:rFonts w:cs="Calibri"/>
                <w:color w:val="7030A0"/>
                <w:sz w:val="14"/>
              </w:rPr>
              <w:t>AASB 107.31</w:t>
            </w:r>
          </w:p>
        </w:tc>
        <w:tc>
          <w:tcPr>
            <w:tcW w:w="8930" w:type="dxa"/>
            <w:gridSpan w:val="5"/>
            <w:tcBorders>
              <w:left w:val="single" w:sz="2" w:space="0" w:color="auto"/>
            </w:tcBorders>
            <w:shd w:val="clear" w:color="auto" w:fill="7030A0"/>
          </w:tcPr>
          <w:p w14:paraId="7C804981" w14:textId="77777777" w:rsidR="00DA7FF4" w:rsidRPr="00A26DB2" w:rsidRDefault="00DA7FF4" w:rsidP="00090F32">
            <w:pPr>
              <w:pStyle w:val="CommentaryText"/>
              <w:spacing w:after="40"/>
              <w:rPr>
                <w:rFonts w:cs="Calibri"/>
                <w:color w:val="FFFFFF" w:themeColor="background1"/>
                <w:sz w:val="18"/>
                <w:szCs w:val="18"/>
              </w:rPr>
            </w:pPr>
            <w:r w:rsidRPr="00A26DB2">
              <w:rPr>
                <w:rFonts w:cs="Calibri"/>
                <w:color w:val="FFFFFF" w:themeColor="background1"/>
                <w:sz w:val="18"/>
                <w:szCs w:val="18"/>
              </w:rPr>
              <w:t>AASB 107 also requires the following cash flows to be separately disclosed on the Statement of Cash Flows:</w:t>
            </w:r>
          </w:p>
          <w:p w14:paraId="6090C7EE" w14:textId="77777777" w:rsidR="00DA7FF4" w:rsidRPr="00A26DB2" w:rsidRDefault="00DA7FF4" w:rsidP="00090F32">
            <w:pPr>
              <w:pStyle w:val="Commentary-Bullet"/>
              <w:tabs>
                <w:tab w:val="clear" w:pos="502"/>
              </w:tabs>
              <w:spacing w:after="40"/>
              <w:ind w:left="604" w:hanging="462"/>
              <w:rPr>
                <w:rFonts w:cs="Calibri"/>
                <w:color w:val="FFFFFF" w:themeColor="background1"/>
                <w:sz w:val="18"/>
                <w:szCs w:val="18"/>
              </w:rPr>
            </w:pPr>
            <w:r w:rsidRPr="00A26DB2">
              <w:rPr>
                <w:rFonts w:cs="Calibri"/>
                <w:color w:val="FFFFFF" w:themeColor="background1"/>
                <w:sz w:val="18"/>
                <w:szCs w:val="18"/>
              </w:rPr>
              <w:t xml:space="preserve">interest </w:t>
            </w:r>
            <w:proofErr w:type="gramStart"/>
            <w:r w:rsidRPr="00A26DB2">
              <w:rPr>
                <w:rFonts w:cs="Calibri"/>
                <w:color w:val="FFFFFF" w:themeColor="background1"/>
                <w:sz w:val="18"/>
                <w:szCs w:val="18"/>
              </w:rPr>
              <w:t>received;</w:t>
            </w:r>
            <w:proofErr w:type="gramEnd"/>
          </w:p>
          <w:p w14:paraId="2D52EF39" w14:textId="77777777" w:rsidR="00DA7FF4" w:rsidRPr="00A26DB2" w:rsidRDefault="00DA7FF4" w:rsidP="00090F32">
            <w:pPr>
              <w:pStyle w:val="Commentary-Bullet"/>
              <w:tabs>
                <w:tab w:val="clear" w:pos="502"/>
              </w:tabs>
              <w:spacing w:after="40"/>
              <w:ind w:left="604" w:hanging="462"/>
              <w:rPr>
                <w:rFonts w:cs="Calibri"/>
                <w:color w:val="FFFFFF" w:themeColor="background1"/>
                <w:sz w:val="18"/>
                <w:szCs w:val="18"/>
              </w:rPr>
            </w:pPr>
            <w:r w:rsidRPr="00A26DB2">
              <w:rPr>
                <w:rFonts w:cs="Calibri"/>
                <w:color w:val="FFFFFF" w:themeColor="background1"/>
                <w:sz w:val="18"/>
                <w:szCs w:val="18"/>
              </w:rPr>
              <w:t xml:space="preserve">dividends </w:t>
            </w:r>
            <w:proofErr w:type="gramStart"/>
            <w:r w:rsidRPr="00A26DB2">
              <w:rPr>
                <w:rFonts w:cs="Calibri"/>
                <w:color w:val="FFFFFF" w:themeColor="background1"/>
                <w:sz w:val="18"/>
                <w:szCs w:val="18"/>
              </w:rPr>
              <w:t>received;</w:t>
            </w:r>
            <w:proofErr w:type="gramEnd"/>
          </w:p>
          <w:p w14:paraId="61B0178D" w14:textId="6033E67B" w:rsidR="00DA7FF4" w:rsidRPr="00A26DB2" w:rsidRDefault="00DA7FF4" w:rsidP="00090F32">
            <w:pPr>
              <w:pStyle w:val="Commentary-Bullet"/>
              <w:tabs>
                <w:tab w:val="clear" w:pos="502"/>
              </w:tabs>
              <w:spacing w:after="40"/>
              <w:ind w:left="604" w:hanging="462"/>
              <w:rPr>
                <w:rFonts w:cs="Calibri"/>
                <w:color w:val="FFFFFF" w:themeColor="background1"/>
                <w:sz w:val="18"/>
                <w:szCs w:val="18"/>
              </w:rPr>
            </w:pPr>
            <w:r w:rsidRPr="00A26DB2">
              <w:rPr>
                <w:rFonts w:cs="Calibri"/>
                <w:color w:val="FFFFFF" w:themeColor="background1"/>
                <w:sz w:val="18"/>
                <w:szCs w:val="18"/>
              </w:rPr>
              <w:t>dividends paid; and</w:t>
            </w:r>
          </w:p>
          <w:p w14:paraId="242705CF" w14:textId="3B845EC1" w:rsidR="00DA7FF4" w:rsidRPr="00A26DB2" w:rsidRDefault="00DA7FF4" w:rsidP="00090F32">
            <w:pPr>
              <w:pStyle w:val="Commentary-Bullet"/>
              <w:tabs>
                <w:tab w:val="clear" w:pos="502"/>
              </w:tabs>
              <w:spacing w:after="40"/>
              <w:ind w:left="604" w:hanging="462"/>
              <w:rPr>
                <w:rFonts w:cs="Calibri"/>
                <w:color w:val="FFFFFF" w:themeColor="background1"/>
                <w:sz w:val="18"/>
                <w:szCs w:val="18"/>
              </w:rPr>
            </w:pPr>
            <w:r w:rsidRPr="00A26DB2">
              <w:rPr>
                <w:rFonts w:cs="Calibri"/>
                <w:color w:val="FFFFFF" w:themeColor="background1"/>
                <w:sz w:val="18"/>
                <w:szCs w:val="18"/>
              </w:rPr>
              <w:t>borrowing costs.</w:t>
            </w:r>
          </w:p>
        </w:tc>
      </w:tr>
      <w:tr w:rsidR="000144FF" w:rsidRPr="00CF7E1B" w14:paraId="722D1E1D" w14:textId="77777777" w:rsidTr="00FA1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3260ED94" w14:textId="77777777" w:rsidR="000144FF" w:rsidRPr="00A26DB2" w:rsidRDefault="000144FF">
            <w:pPr>
              <w:pStyle w:val="TableReference"/>
              <w:tabs>
                <w:tab w:val="left" w:pos="3306"/>
              </w:tabs>
              <w:spacing w:before="60"/>
              <w:rPr>
                <w:rFonts w:cs="Calibri"/>
                <w:color w:val="7030A0"/>
                <w:sz w:val="14"/>
              </w:rPr>
            </w:pPr>
            <w:r w:rsidRPr="00A26DB2">
              <w:rPr>
                <w:rFonts w:cs="Calibri"/>
                <w:color w:val="7030A0"/>
                <w:sz w:val="14"/>
              </w:rPr>
              <w:t xml:space="preserve">ACT </w:t>
            </w:r>
            <w:r w:rsidR="00511FD1" w:rsidRPr="00A26DB2">
              <w:rPr>
                <w:rFonts w:cs="Calibri"/>
                <w:color w:val="7030A0"/>
                <w:sz w:val="14"/>
              </w:rPr>
              <w:t>Disclosure</w:t>
            </w:r>
            <w:r w:rsidRPr="00A26DB2">
              <w:rPr>
                <w:rFonts w:cs="Calibri"/>
                <w:color w:val="7030A0"/>
                <w:sz w:val="14"/>
              </w:rPr>
              <w:t xml:space="preserve"> Policy</w:t>
            </w:r>
          </w:p>
          <w:p w14:paraId="3F282A76" w14:textId="0F9F8559" w:rsidR="00A37D6A" w:rsidRPr="00A26DB2" w:rsidRDefault="000144FF" w:rsidP="00DA7FF4">
            <w:pPr>
              <w:pStyle w:val="TableReference"/>
              <w:tabs>
                <w:tab w:val="left" w:pos="3306"/>
              </w:tabs>
              <w:spacing w:after="120"/>
              <w:rPr>
                <w:rFonts w:cs="Calibri"/>
                <w:color w:val="7030A0"/>
                <w:sz w:val="14"/>
              </w:rPr>
            </w:pPr>
            <w:r w:rsidRPr="00A26DB2">
              <w:rPr>
                <w:rFonts w:cs="Calibri"/>
                <w:color w:val="7030A0"/>
                <w:sz w:val="14"/>
              </w:rPr>
              <w:t>AASB 107</w:t>
            </w:r>
            <w:r w:rsidR="00D65811" w:rsidRPr="00A26DB2">
              <w:rPr>
                <w:rFonts w:cs="Calibri"/>
                <w:color w:val="7030A0"/>
                <w:sz w:val="14"/>
              </w:rPr>
              <w:t>.</w:t>
            </w:r>
            <w:r w:rsidRPr="00A26DB2">
              <w:rPr>
                <w:rFonts w:cs="Calibri"/>
                <w:color w:val="7030A0"/>
                <w:sz w:val="14"/>
              </w:rPr>
              <w:t>33</w:t>
            </w:r>
          </w:p>
        </w:tc>
        <w:tc>
          <w:tcPr>
            <w:tcW w:w="8930" w:type="dxa"/>
            <w:gridSpan w:val="5"/>
            <w:tcBorders>
              <w:left w:val="single" w:sz="2" w:space="0" w:color="auto"/>
            </w:tcBorders>
            <w:shd w:val="clear" w:color="auto" w:fill="7030A0"/>
          </w:tcPr>
          <w:p w14:paraId="11C94A1E" w14:textId="1CAE1DF8" w:rsidR="000144FF" w:rsidRPr="00A26DB2" w:rsidRDefault="000144FF">
            <w:pPr>
              <w:pStyle w:val="CommentaryText"/>
              <w:tabs>
                <w:tab w:val="left" w:pos="3306"/>
              </w:tabs>
              <w:rPr>
                <w:rFonts w:cs="Calibri"/>
                <w:color w:val="FFFFFF" w:themeColor="background1"/>
                <w:sz w:val="18"/>
                <w:szCs w:val="18"/>
              </w:rPr>
            </w:pPr>
            <w:r w:rsidRPr="00A26DB2">
              <w:rPr>
                <w:rFonts w:cs="Calibri"/>
                <w:color w:val="FFFFFF" w:themeColor="background1"/>
                <w:sz w:val="18"/>
                <w:szCs w:val="18"/>
              </w:rPr>
              <w:t xml:space="preserve">For consistency across the ACT Government, </w:t>
            </w:r>
            <w:r w:rsidR="00D65811" w:rsidRPr="00A26DB2">
              <w:rPr>
                <w:rFonts w:cs="Calibri"/>
                <w:color w:val="FFFFFF" w:themeColor="background1"/>
                <w:sz w:val="18"/>
                <w:szCs w:val="18"/>
              </w:rPr>
              <w:t>a</w:t>
            </w:r>
            <w:r w:rsidR="00CA68F4" w:rsidRPr="00A26DB2">
              <w:rPr>
                <w:rFonts w:cs="Calibri"/>
                <w:color w:val="FFFFFF" w:themeColor="background1"/>
                <w:sz w:val="18"/>
                <w:szCs w:val="18"/>
              </w:rPr>
              <w:t xml:space="preserve">gencies </w:t>
            </w:r>
            <w:r w:rsidRPr="00A26DB2">
              <w:rPr>
                <w:rFonts w:cs="Calibri"/>
                <w:color w:val="FFFFFF" w:themeColor="background1"/>
                <w:sz w:val="18"/>
                <w:szCs w:val="18"/>
              </w:rPr>
              <w:t>should classify interest received and paid, and dividends received as an operating cash flow</w:t>
            </w:r>
            <w:r w:rsidR="00213494" w:rsidRPr="00A26DB2">
              <w:rPr>
                <w:rFonts w:cs="Calibri"/>
                <w:color w:val="FFFFFF" w:themeColor="background1"/>
                <w:sz w:val="18"/>
                <w:szCs w:val="18"/>
              </w:rPr>
              <w:t xml:space="preserve">. </w:t>
            </w:r>
          </w:p>
        </w:tc>
      </w:tr>
      <w:tr w:rsidR="00DA7FF4" w:rsidRPr="00CF7E1B" w14:paraId="1D0BE35A" w14:textId="77777777" w:rsidTr="00FA1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423BFB4A" w14:textId="77777777" w:rsidR="00DA7FF4" w:rsidRPr="00A26DB2" w:rsidRDefault="00DA7FF4" w:rsidP="00DA7FF4">
            <w:pPr>
              <w:pStyle w:val="TableReference"/>
              <w:tabs>
                <w:tab w:val="left" w:pos="3306"/>
              </w:tabs>
              <w:rPr>
                <w:rFonts w:cs="Calibri"/>
                <w:color w:val="7030A0"/>
                <w:sz w:val="14"/>
              </w:rPr>
            </w:pPr>
            <w:r w:rsidRPr="00A26DB2">
              <w:rPr>
                <w:rFonts w:cs="Calibri"/>
                <w:color w:val="7030A0"/>
                <w:sz w:val="14"/>
              </w:rPr>
              <w:t>AASB 107.34</w:t>
            </w:r>
          </w:p>
          <w:p w14:paraId="448BB02D" w14:textId="122424AC" w:rsidR="00DA7FF4" w:rsidRPr="00A26DB2" w:rsidRDefault="00DA7FF4" w:rsidP="00DA7FF4">
            <w:pPr>
              <w:pStyle w:val="TableReference"/>
              <w:tabs>
                <w:tab w:val="left" w:pos="3306"/>
              </w:tabs>
              <w:spacing w:before="60"/>
              <w:rPr>
                <w:rFonts w:cs="Calibri"/>
                <w:color w:val="7030A0"/>
                <w:sz w:val="14"/>
              </w:rPr>
            </w:pPr>
            <w:r w:rsidRPr="00A26DB2">
              <w:rPr>
                <w:rFonts w:cs="Calibri"/>
                <w:color w:val="7030A0"/>
                <w:sz w:val="14"/>
              </w:rPr>
              <w:t>ACT Disclosure Policy</w:t>
            </w:r>
          </w:p>
        </w:tc>
        <w:tc>
          <w:tcPr>
            <w:tcW w:w="8930" w:type="dxa"/>
            <w:gridSpan w:val="5"/>
            <w:tcBorders>
              <w:left w:val="single" w:sz="2" w:space="0" w:color="auto"/>
            </w:tcBorders>
            <w:shd w:val="clear" w:color="auto" w:fill="7030A0"/>
          </w:tcPr>
          <w:p w14:paraId="3DF28CAF" w14:textId="7CA8E9FA" w:rsidR="00DA7FF4" w:rsidRPr="00A26DB2" w:rsidRDefault="00DA7FF4">
            <w:pPr>
              <w:pStyle w:val="CommentaryText"/>
              <w:tabs>
                <w:tab w:val="left" w:pos="3306"/>
              </w:tabs>
              <w:rPr>
                <w:rFonts w:cs="Calibri"/>
                <w:color w:val="FFFFFF" w:themeColor="background1"/>
                <w:sz w:val="18"/>
                <w:szCs w:val="18"/>
              </w:rPr>
            </w:pPr>
            <w:r w:rsidRPr="00A26DB2">
              <w:rPr>
                <w:rFonts w:cs="Calibri"/>
                <w:color w:val="FFFFFF" w:themeColor="background1"/>
                <w:sz w:val="18"/>
                <w:szCs w:val="18"/>
              </w:rPr>
              <w:t>AASB 107 allows dividends paid to be classified as either a financing cash flow or an operating cash flow.</w:t>
            </w:r>
            <w:r w:rsidR="00FA7C77">
              <w:rPr>
                <w:rFonts w:cs="Calibri"/>
                <w:color w:val="FFFFFF" w:themeColor="background1"/>
                <w:sz w:val="18"/>
                <w:szCs w:val="18"/>
              </w:rPr>
              <w:t xml:space="preserve"> </w:t>
            </w:r>
            <w:r w:rsidRPr="00A26DB2">
              <w:rPr>
                <w:rFonts w:cs="Calibri"/>
                <w:color w:val="FFFFFF" w:themeColor="background1"/>
                <w:sz w:val="18"/>
                <w:szCs w:val="18"/>
              </w:rPr>
              <w:t>ACT Disclosure Policy requires agencies to classify dividends paid as a financing cash flow.</w:t>
            </w:r>
            <w:r w:rsidR="00FA7C77">
              <w:rPr>
                <w:rFonts w:cs="Calibri"/>
                <w:color w:val="FFFFFF" w:themeColor="background1"/>
                <w:sz w:val="18"/>
                <w:szCs w:val="18"/>
              </w:rPr>
              <w:t xml:space="preserve"> </w:t>
            </w:r>
          </w:p>
        </w:tc>
      </w:tr>
      <w:tr w:rsidR="00DA7FF4" w:rsidRPr="00CF7E1B" w14:paraId="63F823CB" w14:textId="77777777" w:rsidTr="00FA1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1E9798D2" w14:textId="77777777" w:rsidR="00DA7FF4" w:rsidRPr="00A26DB2" w:rsidRDefault="00DA7FF4" w:rsidP="009A0F2F">
            <w:pPr>
              <w:pStyle w:val="TableReference"/>
              <w:tabs>
                <w:tab w:val="left" w:pos="3306"/>
              </w:tabs>
              <w:rPr>
                <w:rFonts w:cs="Calibri"/>
                <w:color w:val="7030A0"/>
                <w:sz w:val="14"/>
              </w:rPr>
            </w:pPr>
            <w:r w:rsidRPr="00A26DB2">
              <w:rPr>
                <w:rFonts w:cs="Calibri"/>
                <w:color w:val="7030A0"/>
                <w:sz w:val="14"/>
              </w:rPr>
              <w:t>AASB 107.42A</w:t>
            </w:r>
          </w:p>
        </w:tc>
        <w:tc>
          <w:tcPr>
            <w:tcW w:w="8930" w:type="dxa"/>
            <w:gridSpan w:val="5"/>
            <w:tcBorders>
              <w:left w:val="single" w:sz="2" w:space="0" w:color="auto"/>
            </w:tcBorders>
            <w:shd w:val="clear" w:color="auto" w:fill="7030A0"/>
          </w:tcPr>
          <w:p w14:paraId="38CE78AC" w14:textId="77777777" w:rsidR="00DA7FF4" w:rsidRPr="00A26DB2" w:rsidRDefault="00DA7FF4" w:rsidP="00DA7FF4">
            <w:pPr>
              <w:pStyle w:val="CommentaryText"/>
              <w:tabs>
                <w:tab w:val="left" w:pos="3306"/>
              </w:tabs>
              <w:rPr>
                <w:rFonts w:cs="Calibri"/>
                <w:color w:val="FFFFFF" w:themeColor="background1"/>
                <w:sz w:val="18"/>
                <w:szCs w:val="18"/>
              </w:rPr>
            </w:pPr>
            <w:r w:rsidRPr="00A26DB2">
              <w:rPr>
                <w:rFonts w:cs="Calibri"/>
                <w:color w:val="FFFFFF" w:themeColor="background1"/>
                <w:sz w:val="18"/>
                <w:szCs w:val="18"/>
              </w:rPr>
              <w:t>Cash flows arising from changes in ownership interests where control is neither lost nor obtained are classified as financing transactions.</w:t>
            </w:r>
          </w:p>
        </w:tc>
      </w:tr>
      <w:tr w:rsidR="00DA7FF4" w:rsidRPr="00CF7E1B" w14:paraId="7EC255A9" w14:textId="77777777" w:rsidTr="00FA1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4181FD42" w14:textId="77777777" w:rsidR="00DA7FF4" w:rsidRPr="00A26DB2" w:rsidRDefault="00DA7FF4" w:rsidP="00DA7FF4">
            <w:pPr>
              <w:pStyle w:val="TableReference"/>
              <w:tabs>
                <w:tab w:val="left" w:pos="3306"/>
              </w:tabs>
              <w:rPr>
                <w:rFonts w:cs="Calibri"/>
                <w:color w:val="7030A0"/>
                <w:sz w:val="14"/>
              </w:rPr>
            </w:pPr>
          </w:p>
        </w:tc>
        <w:tc>
          <w:tcPr>
            <w:tcW w:w="8930" w:type="dxa"/>
            <w:gridSpan w:val="5"/>
            <w:tcBorders>
              <w:left w:val="single" w:sz="2" w:space="0" w:color="auto"/>
            </w:tcBorders>
            <w:shd w:val="clear" w:color="auto" w:fill="7030A0"/>
          </w:tcPr>
          <w:p w14:paraId="32DDB700" w14:textId="77777777" w:rsidR="00DA7FF4" w:rsidRPr="00A26DB2" w:rsidRDefault="00DA7FF4" w:rsidP="009A0F2F">
            <w:pPr>
              <w:pStyle w:val="CommentaryText"/>
              <w:tabs>
                <w:tab w:val="left" w:pos="3306"/>
              </w:tabs>
              <w:rPr>
                <w:rFonts w:cs="Calibri"/>
                <w:color w:val="FFFFFF" w:themeColor="background1"/>
                <w:sz w:val="18"/>
                <w:szCs w:val="18"/>
              </w:rPr>
            </w:pPr>
            <w:r w:rsidRPr="00A26DB2">
              <w:rPr>
                <w:rFonts w:cs="Calibri"/>
                <w:color w:val="FFFFFF" w:themeColor="background1"/>
                <w:sz w:val="18"/>
                <w:szCs w:val="18"/>
              </w:rPr>
              <w:t>Where an agency has no amounts applicable to any individual line item, these line items should not be included in the Statement of Cash Flows.</w:t>
            </w:r>
          </w:p>
        </w:tc>
      </w:tr>
      <w:tr w:rsidR="00DA0FB3" w:rsidRPr="00CF7E1B" w14:paraId="643381EB" w14:textId="77777777" w:rsidTr="00FA1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53818011" w14:textId="77777777" w:rsidR="00DA0FB3" w:rsidRPr="00A26DB2" w:rsidRDefault="00DA0FB3" w:rsidP="00DA7FF4">
            <w:pPr>
              <w:pStyle w:val="TableReference"/>
              <w:tabs>
                <w:tab w:val="left" w:pos="3306"/>
              </w:tabs>
              <w:rPr>
                <w:rFonts w:cs="Calibri"/>
                <w:color w:val="7030A0"/>
                <w:sz w:val="14"/>
              </w:rPr>
            </w:pPr>
          </w:p>
        </w:tc>
        <w:tc>
          <w:tcPr>
            <w:tcW w:w="8930" w:type="dxa"/>
            <w:gridSpan w:val="5"/>
            <w:tcBorders>
              <w:left w:val="single" w:sz="2" w:space="0" w:color="auto"/>
            </w:tcBorders>
            <w:shd w:val="clear" w:color="auto" w:fill="7030A0"/>
          </w:tcPr>
          <w:p w14:paraId="270BF974" w14:textId="58727D72" w:rsidR="00DA0FB3" w:rsidRPr="00FA1F0D" w:rsidRDefault="00DA0FB3" w:rsidP="0090508B">
            <w:pPr>
              <w:pStyle w:val="CommentaryText"/>
              <w:spacing w:after="60"/>
              <w:rPr>
                <w:rFonts w:cs="Calibri"/>
                <w:color w:val="FFFFFF" w:themeColor="background1"/>
                <w:sz w:val="18"/>
                <w:szCs w:val="18"/>
              </w:rPr>
            </w:pPr>
            <w:r w:rsidRPr="00FA1F0D">
              <w:rPr>
                <w:rFonts w:cs="Calibri"/>
                <w:color w:val="FFFFFF" w:themeColor="background1"/>
                <w:sz w:val="18"/>
                <w:szCs w:val="18"/>
              </w:rPr>
              <w:t xml:space="preserve">Where agencies have investing and/or financing cash flows, details of these items must be disclosed in the Investing Activities and/or Financing Activities section within the Statement of Cash Flows. Where there are no Investing or Financing items: </w:t>
            </w:r>
          </w:p>
          <w:p w14:paraId="116D8BE5" w14:textId="77777777" w:rsidR="00DA0FB3" w:rsidRPr="00FA1F0D" w:rsidRDefault="00DA0FB3" w:rsidP="00CA10E5">
            <w:pPr>
              <w:pStyle w:val="CommentaryText"/>
              <w:numPr>
                <w:ilvl w:val="0"/>
                <w:numId w:val="26"/>
              </w:numPr>
              <w:spacing w:after="60"/>
              <w:rPr>
                <w:rFonts w:cs="Calibri"/>
                <w:color w:val="FFFFFF" w:themeColor="background1"/>
                <w:sz w:val="18"/>
                <w:szCs w:val="18"/>
              </w:rPr>
            </w:pPr>
            <w:r w:rsidRPr="00FA1F0D">
              <w:rPr>
                <w:rFonts w:cs="Calibri"/>
                <w:color w:val="FFFFFF" w:themeColor="background1"/>
                <w:sz w:val="18"/>
                <w:szCs w:val="18"/>
              </w:rPr>
              <w:t xml:space="preserve">the Net Cash Inflows/(Outflows) from Investing Activities total line; and </w:t>
            </w:r>
          </w:p>
          <w:p w14:paraId="329C7EDF" w14:textId="77777777" w:rsidR="00DA0FB3" w:rsidRPr="00FA1F0D" w:rsidRDefault="00DA0FB3" w:rsidP="00CA10E5">
            <w:pPr>
              <w:pStyle w:val="CommentaryText"/>
              <w:numPr>
                <w:ilvl w:val="0"/>
                <w:numId w:val="26"/>
              </w:numPr>
              <w:spacing w:after="60"/>
              <w:rPr>
                <w:rFonts w:cs="Calibri"/>
                <w:color w:val="FFFFFF" w:themeColor="background1"/>
                <w:sz w:val="18"/>
                <w:szCs w:val="18"/>
              </w:rPr>
            </w:pPr>
            <w:r w:rsidRPr="00FA1F0D">
              <w:rPr>
                <w:rFonts w:cs="Calibri"/>
                <w:color w:val="FFFFFF" w:themeColor="background1"/>
                <w:sz w:val="18"/>
                <w:szCs w:val="18"/>
              </w:rPr>
              <w:t xml:space="preserve">the Net Cash Inflows/(Outflows) from Financing Activities total line. </w:t>
            </w:r>
          </w:p>
          <w:p w14:paraId="2A1AE0EC" w14:textId="3F8B4652" w:rsidR="00DA0FB3" w:rsidRPr="00A26DB2" w:rsidRDefault="00DA0FB3" w:rsidP="00CA10E5">
            <w:pPr>
              <w:pStyle w:val="CommentaryText"/>
              <w:tabs>
                <w:tab w:val="left" w:pos="3306"/>
              </w:tabs>
              <w:spacing w:after="60"/>
              <w:rPr>
                <w:rFonts w:cs="Calibri"/>
                <w:color w:val="FFFFFF" w:themeColor="background1"/>
                <w:sz w:val="18"/>
                <w:szCs w:val="18"/>
              </w:rPr>
            </w:pPr>
            <w:r w:rsidRPr="00FA1F0D">
              <w:rPr>
                <w:rFonts w:cs="Calibri"/>
                <w:color w:val="FFFFFF" w:themeColor="background1"/>
                <w:sz w:val="18"/>
                <w:szCs w:val="18"/>
              </w:rPr>
              <w:t>should still be disclosed.</w:t>
            </w:r>
          </w:p>
        </w:tc>
      </w:tr>
      <w:tr w:rsidR="00CA10E5" w:rsidRPr="00CF7E1B" w14:paraId="3DF63F3C" w14:textId="77777777" w:rsidTr="00FA1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6B88037D" w14:textId="76C34A70" w:rsidR="00CA10E5" w:rsidRPr="00A26DB2" w:rsidRDefault="00CA10E5" w:rsidP="0023113D">
            <w:pPr>
              <w:pStyle w:val="TableReference"/>
              <w:tabs>
                <w:tab w:val="left" w:pos="3306"/>
              </w:tabs>
              <w:spacing w:before="240" w:after="240"/>
              <w:rPr>
                <w:rFonts w:cs="Calibri"/>
                <w:color w:val="7030A0"/>
                <w:sz w:val="14"/>
              </w:rPr>
            </w:pPr>
            <w:r w:rsidRPr="00C54DBF">
              <w:rPr>
                <w:rFonts w:cs="Calibri"/>
                <w:b/>
                <w:color w:val="auto"/>
                <w:sz w:val="22"/>
                <w:szCs w:val="22"/>
              </w:rPr>
              <w:lastRenderedPageBreak/>
              <w:br w:type="page"/>
            </w:r>
            <w:r w:rsidRPr="00BB62BB">
              <w:rPr>
                <w:rFonts w:cs="Calibri"/>
                <w:b/>
                <w:color w:val="7030A0"/>
                <w:sz w:val="22"/>
                <w:szCs w:val="22"/>
              </w:rPr>
              <w:t>Reference</w:t>
            </w:r>
          </w:p>
        </w:tc>
        <w:tc>
          <w:tcPr>
            <w:tcW w:w="8930" w:type="dxa"/>
            <w:gridSpan w:val="5"/>
            <w:tcBorders>
              <w:left w:val="single" w:sz="2" w:space="0" w:color="auto"/>
            </w:tcBorders>
            <w:shd w:val="clear" w:color="auto" w:fill="7030A0"/>
          </w:tcPr>
          <w:p w14:paraId="5BFAC220" w14:textId="3D0BA3C6" w:rsidR="00CA10E5" w:rsidRPr="00A26DB2" w:rsidRDefault="00CA10E5" w:rsidP="0023113D">
            <w:pPr>
              <w:pStyle w:val="CommentaryText"/>
              <w:tabs>
                <w:tab w:val="left" w:pos="3306"/>
              </w:tabs>
              <w:spacing w:before="240" w:after="240"/>
              <w:rPr>
                <w:rFonts w:cs="Calibri"/>
                <w:color w:val="FFFFFF" w:themeColor="background1"/>
                <w:sz w:val="18"/>
                <w:szCs w:val="18"/>
              </w:rPr>
            </w:pPr>
            <w:r w:rsidRPr="003E6941">
              <w:rPr>
                <w:rFonts w:cs="Calibri"/>
                <w:b/>
                <w:color w:val="FFFFFF" w:themeColor="background1"/>
                <w:sz w:val="28"/>
                <w:szCs w:val="28"/>
              </w:rPr>
              <w:t xml:space="preserve">Commentary </w:t>
            </w:r>
            <w:r w:rsidRPr="003E6941">
              <w:rPr>
                <w:rFonts w:cs="Calibri"/>
                <w:b/>
                <w:color w:val="FFFFFF" w:themeColor="background1"/>
                <w:sz w:val="28"/>
                <w:szCs w:val="28"/>
              </w:rPr>
              <w:sym w:font="Symbol" w:char="F02D"/>
            </w:r>
            <w:r w:rsidRPr="003E6941">
              <w:rPr>
                <w:rFonts w:cs="Calibri"/>
                <w:b/>
                <w:color w:val="FFFFFF" w:themeColor="background1"/>
                <w:sz w:val="28"/>
                <w:szCs w:val="28"/>
              </w:rPr>
              <w:t xml:space="preserve"> Statement of Cash Flows – Continued</w:t>
            </w:r>
          </w:p>
        </w:tc>
      </w:tr>
      <w:tr w:rsidR="00CA10E5" w:rsidRPr="00CF7E1B" w14:paraId="47C02DE7" w14:textId="77777777" w:rsidTr="00FA1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005D2C5C" w14:textId="77777777" w:rsidR="00CA10E5" w:rsidRPr="00A26DB2" w:rsidRDefault="00CA10E5" w:rsidP="00CA10E5">
            <w:pPr>
              <w:pStyle w:val="TableReference"/>
              <w:tabs>
                <w:tab w:val="left" w:pos="3306"/>
              </w:tabs>
              <w:rPr>
                <w:rFonts w:cs="Calibri"/>
                <w:color w:val="7030A0"/>
                <w:sz w:val="14"/>
              </w:rPr>
            </w:pPr>
            <w:r w:rsidRPr="00A26DB2">
              <w:rPr>
                <w:rFonts w:cs="Calibri"/>
                <w:color w:val="7030A0"/>
                <w:sz w:val="14"/>
              </w:rPr>
              <w:t>AASB 101.51(c</w:t>
            </w:r>
            <w:proofErr w:type="gramStart"/>
            <w:r w:rsidRPr="00A26DB2">
              <w:rPr>
                <w:rFonts w:cs="Calibri"/>
                <w:color w:val="7030A0"/>
                <w:sz w:val="14"/>
              </w:rPr>
              <w:t>),(</w:t>
            </w:r>
            <w:proofErr w:type="gramEnd"/>
            <w:r w:rsidRPr="00A26DB2">
              <w:rPr>
                <w:rFonts w:cs="Calibri"/>
                <w:color w:val="7030A0"/>
                <w:sz w:val="14"/>
              </w:rPr>
              <w:t>e) &amp; 53</w:t>
            </w:r>
          </w:p>
        </w:tc>
        <w:tc>
          <w:tcPr>
            <w:tcW w:w="8930" w:type="dxa"/>
            <w:gridSpan w:val="5"/>
            <w:tcBorders>
              <w:left w:val="single" w:sz="2" w:space="0" w:color="auto"/>
            </w:tcBorders>
            <w:shd w:val="clear" w:color="auto" w:fill="7030A0"/>
          </w:tcPr>
          <w:p w14:paraId="117B718F" w14:textId="77777777" w:rsidR="00CA10E5" w:rsidRPr="00A26DB2" w:rsidRDefault="00CA10E5" w:rsidP="00CA10E5">
            <w:pPr>
              <w:pStyle w:val="CommentaryText"/>
              <w:tabs>
                <w:tab w:val="left" w:pos="3306"/>
              </w:tabs>
              <w:rPr>
                <w:rFonts w:cs="Calibri"/>
                <w:color w:val="FFFFFF" w:themeColor="background1"/>
                <w:sz w:val="18"/>
                <w:szCs w:val="18"/>
              </w:rPr>
            </w:pPr>
            <w:r w:rsidRPr="00A26DB2">
              <w:rPr>
                <w:rFonts w:cs="Calibri"/>
                <w:color w:val="FFFFFF" w:themeColor="background1"/>
                <w:sz w:val="18"/>
                <w:szCs w:val="18"/>
              </w:rPr>
              <w:t>The reporting date and rounding used in the Statement of Cash Flows must be identified.</w:t>
            </w:r>
          </w:p>
        </w:tc>
      </w:tr>
      <w:tr w:rsidR="00CA10E5" w:rsidRPr="00CF7E1B" w14:paraId="4332A2D0" w14:textId="77777777" w:rsidTr="00FA1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32ADCC8B" w14:textId="77777777" w:rsidR="00CA10E5" w:rsidRPr="00A26DB2" w:rsidRDefault="00CA10E5" w:rsidP="00CA10E5">
            <w:pPr>
              <w:pStyle w:val="TableReference"/>
              <w:tabs>
                <w:tab w:val="left" w:pos="3306"/>
              </w:tabs>
              <w:rPr>
                <w:rFonts w:cs="Calibri"/>
                <w:color w:val="7030A0"/>
                <w:sz w:val="14"/>
              </w:rPr>
            </w:pPr>
            <w:r w:rsidRPr="00A26DB2">
              <w:rPr>
                <w:rFonts w:cs="Calibri"/>
                <w:color w:val="7030A0"/>
                <w:sz w:val="14"/>
              </w:rPr>
              <w:t>AASB 101.113</w:t>
            </w:r>
          </w:p>
        </w:tc>
        <w:tc>
          <w:tcPr>
            <w:tcW w:w="8930" w:type="dxa"/>
            <w:gridSpan w:val="5"/>
            <w:tcBorders>
              <w:left w:val="single" w:sz="2" w:space="0" w:color="auto"/>
            </w:tcBorders>
            <w:shd w:val="clear" w:color="auto" w:fill="7030A0"/>
          </w:tcPr>
          <w:p w14:paraId="508CC371" w14:textId="77777777" w:rsidR="00CA10E5" w:rsidRPr="00A26DB2" w:rsidRDefault="00CA10E5" w:rsidP="00CA10E5">
            <w:pPr>
              <w:pStyle w:val="CommentaryText"/>
              <w:tabs>
                <w:tab w:val="left" w:pos="3306"/>
              </w:tabs>
              <w:rPr>
                <w:rFonts w:cs="Calibri"/>
                <w:color w:val="FFFFFF" w:themeColor="background1"/>
                <w:sz w:val="18"/>
                <w:szCs w:val="18"/>
              </w:rPr>
            </w:pPr>
            <w:r w:rsidRPr="00A26DB2">
              <w:rPr>
                <w:rFonts w:cs="Calibri"/>
                <w:color w:val="FFFFFF" w:themeColor="background1"/>
                <w:sz w:val="18"/>
                <w:szCs w:val="18"/>
              </w:rPr>
              <w:t>The Statement of Cash Flows must be cross-referenced to relevant notes included, depending upon materiality considerations.</w:t>
            </w:r>
          </w:p>
        </w:tc>
      </w:tr>
      <w:tr w:rsidR="000144FF" w:rsidRPr="00CF7E1B" w14:paraId="0F77689F" w14:textId="77777777" w:rsidTr="00FA1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5ECA684E" w14:textId="77777777" w:rsidR="000144FF" w:rsidRPr="00F22DB5" w:rsidRDefault="000144FF">
            <w:pPr>
              <w:pStyle w:val="TableReference"/>
              <w:tabs>
                <w:tab w:val="left" w:pos="3306"/>
              </w:tabs>
              <w:spacing w:before="60"/>
              <w:rPr>
                <w:rFonts w:cs="Calibri"/>
                <w:color w:val="auto"/>
                <w:sz w:val="14"/>
              </w:rPr>
            </w:pPr>
          </w:p>
        </w:tc>
        <w:tc>
          <w:tcPr>
            <w:tcW w:w="8930" w:type="dxa"/>
            <w:gridSpan w:val="5"/>
            <w:tcBorders>
              <w:left w:val="single" w:sz="2" w:space="0" w:color="auto"/>
            </w:tcBorders>
            <w:shd w:val="clear" w:color="auto" w:fill="7030A0"/>
          </w:tcPr>
          <w:p w14:paraId="16106ECD" w14:textId="77777777" w:rsidR="000144FF" w:rsidRPr="00552ECB" w:rsidRDefault="000144FF" w:rsidP="00CC1E25">
            <w:pPr>
              <w:pStyle w:val="CommentaryHeading"/>
              <w:spacing w:before="0" w:after="40"/>
              <w:rPr>
                <w:rFonts w:cs="Calibri"/>
                <w:color w:val="FFFFFF" w:themeColor="background1"/>
                <w:szCs w:val="20"/>
              </w:rPr>
            </w:pPr>
            <w:r w:rsidRPr="00552ECB">
              <w:rPr>
                <w:rFonts w:cs="Calibri"/>
                <w:color w:val="FFFFFF" w:themeColor="background1"/>
                <w:szCs w:val="20"/>
              </w:rPr>
              <w:t>Reporting of Cash Flows</w:t>
            </w:r>
          </w:p>
        </w:tc>
      </w:tr>
      <w:tr w:rsidR="000144FF" w:rsidRPr="00CF7E1B" w14:paraId="0AC10C7A" w14:textId="77777777" w:rsidTr="00FA1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72F54D70" w14:textId="77777777" w:rsidR="000144FF" w:rsidRPr="003E6941" w:rsidRDefault="000144FF">
            <w:pPr>
              <w:pStyle w:val="TableReference"/>
              <w:tabs>
                <w:tab w:val="left" w:pos="3306"/>
              </w:tabs>
              <w:spacing w:before="60"/>
              <w:rPr>
                <w:rFonts w:cs="Calibri"/>
                <w:color w:val="7030A0"/>
                <w:sz w:val="14"/>
              </w:rPr>
            </w:pPr>
            <w:r w:rsidRPr="003E6941">
              <w:rPr>
                <w:rFonts w:cs="Calibri"/>
                <w:color w:val="7030A0"/>
                <w:sz w:val="14"/>
              </w:rPr>
              <w:t>AASB 107</w:t>
            </w:r>
            <w:r w:rsidR="00D65811" w:rsidRPr="003E6941">
              <w:rPr>
                <w:rFonts w:cs="Calibri"/>
                <w:color w:val="7030A0"/>
                <w:sz w:val="14"/>
              </w:rPr>
              <w:t>.</w:t>
            </w:r>
            <w:r w:rsidRPr="003E6941">
              <w:rPr>
                <w:rFonts w:cs="Calibri"/>
                <w:color w:val="7030A0"/>
                <w:sz w:val="14"/>
              </w:rPr>
              <w:t>18 &amp; 21</w:t>
            </w:r>
          </w:p>
          <w:p w14:paraId="061F7722" w14:textId="3B0397C6" w:rsidR="000144FF" w:rsidRPr="003E6941" w:rsidRDefault="00EC3FF0" w:rsidP="00D15034">
            <w:pPr>
              <w:pStyle w:val="TableReference"/>
              <w:tabs>
                <w:tab w:val="left" w:pos="3306"/>
              </w:tabs>
              <w:spacing w:before="60"/>
              <w:rPr>
                <w:rFonts w:cs="Calibri"/>
                <w:color w:val="7030A0"/>
                <w:sz w:val="14"/>
              </w:rPr>
            </w:pPr>
            <w:r w:rsidRPr="003E6941">
              <w:rPr>
                <w:rFonts w:cs="Calibri"/>
                <w:color w:val="7030A0"/>
                <w:sz w:val="14"/>
              </w:rPr>
              <w:t xml:space="preserve">ACT </w:t>
            </w:r>
            <w:r w:rsidR="00770EA6" w:rsidRPr="003E6941">
              <w:rPr>
                <w:rFonts w:cs="Calibri"/>
                <w:color w:val="7030A0"/>
                <w:sz w:val="14"/>
              </w:rPr>
              <w:t>Disclosure</w:t>
            </w:r>
            <w:r w:rsidRPr="003E6941">
              <w:rPr>
                <w:rFonts w:cs="Calibri"/>
                <w:color w:val="7030A0"/>
                <w:sz w:val="14"/>
              </w:rPr>
              <w:t xml:space="preserve"> </w:t>
            </w:r>
            <w:r w:rsidR="00D44587" w:rsidRPr="003E6941">
              <w:rPr>
                <w:rFonts w:cs="Calibri"/>
                <w:color w:val="7030A0"/>
                <w:sz w:val="14"/>
              </w:rPr>
              <w:t>Policy</w:t>
            </w:r>
          </w:p>
        </w:tc>
        <w:tc>
          <w:tcPr>
            <w:tcW w:w="8930" w:type="dxa"/>
            <w:gridSpan w:val="5"/>
            <w:tcBorders>
              <w:left w:val="single" w:sz="2" w:space="0" w:color="auto"/>
            </w:tcBorders>
            <w:shd w:val="clear" w:color="auto" w:fill="7030A0"/>
          </w:tcPr>
          <w:p w14:paraId="1AD57A49" w14:textId="77619D86" w:rsidR="000144FF" w:rsidRPr="003E6941" w:rsidRDefault="00A02AD6" w:rsidP="00D15034">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AASB 107 allows cash flows arising from operating activities to be report</w:t>
            </w:r>
            <w:r w:rsidR="008202F0" w:rsidRPr="003E6941">
              <w:rPr>
                <w:rFonts w:cs="Calibri"/>
                <w:color w:val="FFFFFF" w:themeColor="background1"/>
                <w:sz w:val="18"/>
                <w:szCs w:val="18"/>
              </w:rPr>
              <w:t>ed</w:t>
            </w:r>
            <w:r w:rsidR="008F3F10" w:rsidRPr="003E6941">
              <w:rPr>
                <w:rFonts w:cs="Calibri"/>
                <w:color w:val="FFFFFF" w:themeColor="background1"/>
                <w:sz w:val="18"/>
                <w:szCs w:val="18"/>
              </w:rPr>
              <w:t xml:space="preserve"> in the </w:t>
            </w:r>
            <w:r w:rsidR="00C0544A" w:rsidRPr="003E6941">
              <w:rPr>
                <w:rFonts w:cs="Calibri"/>
                <w:color w:val="FFFFFF" w:themeColor="background1"/>
                <w:sz w:val="18"/>
                <w:szCs w:val="18"/>
              </w:rPr>
              <w:t>Statement of Cash Flows</w:t>
            </w:r>
            <w:r w:rsidRPr="003E6941">
              <w:rPr>
                <w:rFonts w:cs="Calibri"/>
                <w:color w:val="FFFFFF" w:themeColor="background1"/>
                <w:sz w:val="18"/>
                <w:szCs w:val="18"/>
              </w:rPr>
              <w:t xml:space="preserve"> using either the direct or in</w:t>
            </w:r>
            <w:r w:rsidR="00F12D36" w:rsidRPr="003E6941">
              <w:rPr>
                <w:rFonts w:cs="Calibri"/>
                <w:color w:val="FFFFFF" w:themeColor="background1"/>
                <w:sz w:val="18"/>
                <w:szCs w:val="18"/>
              </w:rPr>
              <w:t>direct method.</w:t>
            </w:r>
            <w:r w:rsidR="00FA7C77">
              <w:rPr>
                <w:rFonts w:cs="Calibri"/>
                <w:color w:val="FFFFFF" w:themeColor="background1"/>
                <w:sz w:val="18"/>
                <w:szCs w:val="18"/>
              </w:rPr>
              <w:t xml:space="preserve"> </w:t>
            </w:r>
            <w:r w:rsidR="00F12D36" w:rsidRPr="003E6941">
              <w:rPr>
                <w:rFonts w:cs="Calibri"/>
                <w:color w:val="FFFFFF" w:themeColor="background1"/>
                <w:sz w:val="18"/>
                <w:szCs w:val="18"/>
              </w:rPr>
              <w:t xml:space="preserve">ACT </w:t>
            </w:r>
            <w:r w:rsidR="00A67B85" w:rsidRPr="003E6941">
              <w:rPr>
                <w:rFonts w:cs="Calibri"/>
                <w:color w:val="FFFFFF" w:themeColor="background1"/>
                <w:sz w:val="18"/>
                <w:szCs w:val="18"/>
              </w:rPr>
              <w:t>Disclosure</w:t>
            </w:r>
            <w:r w:rsidR="00F12D36" w:rsidRPr="003E6941">
              <w:rPr>
                <w:rFonts w:cs="Calibri"/>
                <w:color w:val="FFFFFF" w:themeColor="background1"/>
                <w:sz w:val="18"/>
                <w:szCs w:val="18"/>
              </w:rPr>
              <w:t xml:space="preserve"> P</w:t>
            </w:r>
            <w:r w:rsidRPr="003E6941">
              <w:rPr>
                <w:rFonts w:cs="Calibri"/>
                <w:color w:val="FFFFFF" w:themeColor="background1"/>
                <w:sz w:val="18"/>
                <w:szCs w:val="18"/>
              </w:rPr>
              <w:t xml:space="preserve">olicy requires that </w:t>
            </w:r>
            <w:r w:rsidR="00D65811" w:rsidRPr="003E6941">
              <w:rPr>
                <w:rFonts w:cs="Calibri"/>
                <w:color w:val="FFFFFF" w:themeColor="background1"/>
                <w:sz w:val="18"/>
                <w:szCs w:val="18"/>
              </w:rPr>
              <w:t>a</w:t>
            </w:r>
            <w:r w:rsidR="002B361F" w:rsidRPr="003E6941">
              <w:rPr>
                <w:rFonts w:cs="Calibri"/>
                <w:color w:val="FFFFFF" w:themeColor="background1"/>
                <w:sz w:val="18"/>
                <w:szCs w:val="18"/>
              </w:rPr>
              <w:t xml:space="preserve">gencies </w:t>
            </w:r>
            <w:r w:rsidRPr="003E6941">
              <w:rPr>
                <w:rFonts w:cs="Calibri"/>
                <w:color w:val="FFFFFF" w:themeColor="background1"/>
                <w:sz w:val="18"/>
                <w:szCs w:val="18"/>
              </w:rPr>
              <w:t>u</w:t>
            </w:r>
            <w:r w:rsidR="000144FF" w:rsidRPr="003E6941">
              <w:rPr>
                <w:rFonts w:cs="Calibri"/>
                <w:color w:val="FFFFFF" w:themeColor="background1"/>
                <w:sz w:val="18"/>
                <w:szCs w:val="18"/>
              </w:rPr>
              <w:t>s</w:t>
            </w:r>
            <w:r w:rsidRPr="003E6941">
              <w:rPr>
                <w:rFonts w:cs="Calibri"/>
                <w:color w:val="FFFFFF" w:themeColor="background1"/>
                <w:sz w:val="18"/>
                <w:szCs w:val="18"/>
              </w:rPr>
              <w:t>e</w:t>
            </w:r>
            <w:r w:rsidR="000144FF" w:rsidRPr="003E6941">
              <w:rPr>
                <w:rFonts w:cs="Calibri"/>
                <w:color w:val="FFFFFF" w:themeColor="background1"/>
                <w:sz w:val="18"/>
                <w:szCs w:val="18"/>
              </w:rPr>
              <w:t xml:space="preserve"> the direct method, whereby major classes of gross cash receipts and gross cash payments are disclosed.</w:t>
            </w:r>
            <w:r w:rsidR="00FA7C77">
              <w:rPr>
                <w:rFonts w:cs="Calibri"/>
                <w:color w:val="FFFFFF" w:themeColor="background1"/>
                <w:sz w:val="18"/>
                <w:szCs w:val="18"/>
              </w:rPr>
              <w:t xml:space="preserve"> </w:t>
            </w:r>
            <w:r w:rsidR="000144FF" w:rsidRPr="003E6941">
              <w:rPr>
                <w:rFonts w:cs="Calibri"/>
                <w:color w:val="FFFFFF" w:themeColor="background1"/>
                <w:sz w:val="18"/>
                <w:szCs w:val="18"/>
              </w:rPr>
              <w:t>Major classes of investing and financing cash flows shall be presented on a gross basis.</w:t>
            </w:r>
          </w:p>
        </w:tc>
      </w:tr>
      <w:tr w:rsidR="00D15034" w:rsidRPr="00CF7E1B" w14:paraId="3327BD5D" w14:textId="77777777" w:rsidTr="00FA1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5D40D48A" w14:textId="565CBB9B" w:rsidR="00D15034" w:rsidRPr="003E6941" w:rsidRDefault="00D15034">
            <w:pPr>
              <w:pStyle w:val="TableReference"/>
              <w:tabs>
                <w:tab w:val="left" w:pos="3306"/>
              </w:tabs>
              <w:spacing w:before="60"/>
              <w:rPr>
                <w:rFonts w:cs="Calibri"/>
                <w:color w:val="7030A0"/>
                <w:sz w:val="14"/>
              </w:rPr>
            </w:pPr>
            <w:r w:rsidRPr="003E6941">
              <w:rPr>
                <w:rFonts w:cs="Calibri"/>
                <w:color w:val="7030A0"/>
                <w:sz w:val="14"/>
              </w:rPr>
              <w:t>AASB 107.22</w:t>
            </w:r>
          </w:p>
        </w:tc>
        <w:tc>
          <w:tcPr>
            <w:tcW w:w="8930" w:type="dxa"/>
            <w:gridSpan w:val="5"/>
            <w:tcBorders>
              <w:left w:val="single" w:sz="2" w:space="0" w:color="auto"/>
            </w:tcBorders>
            <w:shd w:val="clear" w:color="auto" w:fill="7030A0"/>
          </w:tcPr>
          <w:p w14:paraId="4AEE128B" w14:textId="77777777" w:rsidR="00D15034" w:rsidRPr="003E6941" w:rsidRDefault="00D15034" w:rsidP="00090F32">
            <w:pPr>
              <w:pStyle w:val="CommentaryText"/>
              <w:spacing w:after="40"/>
              <w:rPr>
                <w:rFonts w:cs="Calibri"/>
                <w:color w:val="FFFFFF" w:themeColor="background1"/>
                <w:sz w:val="18"/>
                <w:szCs w:val="18"/>
              </w:rPr>
            </w:pPr>
            <w:r w:rsidRPr="003E6941">
              <w:rPr>
                <w:rFonts w:cs="Calibri"/>
                <w:color w:val="FFFFFF" w:themeColor="background1"/>
                <w:sz w:val="18"/>
                <w:szCs w:val="18"/>
              </w:rPr>
              <w:t>However, the following items, may be reported on a net basis:</w:t>
            </w:r>
          </w:p>
          <w:p w14:paraId="2A4A333E" w14:textId="412825D5" w:rsidR="00D15034" w:rsidRPr="003E6941" w:rsidRDefault="00D15034" w:rsidP="00090F32">
            <w:pPr>
              <w:pStyle w:val="Commentary-Bullet"/>
              <w:tabs>
                <w:tab w:val="clear" w:pos="502"/>
              </w:tabs>
              <w:spacing w:after="40"/>
              <w:ind w:left="604" w:hanging="462"/>
              <w:rPr>
                <w:rFonts w:cs="Calibri"/>
                <w:color w:val="FFFFFF" w:themeColor="background1"/>
                <w:sz w:val="18"/>
                <w:szCs w:val="18"/>
              </w:rPr>
            </w:pPr>
            <w:r w:rsidRPr="003E6941">
              <w:rPr>
                <w:rFonts w:cs="Calibri"/>
                <w:color w:val="FFFFFF" w:themeColor="background1"/>
                <w:sz w:val="18"/>
                <w:szCs w:val="18"/>
              </w:rPr>
              <w:t>items where the agency is, in substance, holding or disbursing cash on behalf of its customers; and</w:t>
            </w:r>
          </w:p>
          <w:p w14:paraId="1B269B7D" w14:textId="7B9C95B4" w:rsidR="00D15034" w:rsidRPr="003E6941" w:rsidRDefault="00D15034" w:rsidP="00090F32">
            <w:pPr>
              <w:pStyle w:val="Commentary-Bullet"/>
              <w:tabs>
                <w:tab w:val="clear" w:pos="502"/>
              </w:tabs>
              <w:spacing w:after="40"/>
              <w:ind w:left="604" w:hanging="462"/>
              <w:rPr>
                <w:rFonts w:cs="Calibri"/>
                <w:color w:val="FFFFFF" w:themeColor="background1"/>
                <w:sz w:val="18"/>
                <w:szCs w:val="18"/>
              </w:rPr>
            </w:pPr>
            <w:r w:rsidRPr="003E6941">
              <w:rPr>
                <w:rFonts w:cs="Calibri"/>
                <w:color w:val="FFFFFF" w:themeColor="background1"/>
                <w:sz w:val="18"/>
                <w:szCs w:val="18"/>
              </w:rPr>
              <w:t>items where turnover is quick, the amounts are large, and the maturities are short i.e. less than 3 months.</w:t>
            </w:r>
          </w:p>
        </w:tc>
      </w:tr>
      <w:tr w:rsidR="000144FF" w:rsidRPr="00CF7E1B" w14:paraId="5EBC3E69" w14:textId="77777777" w:rsidTr="00FA1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2B086283" w14:textId="77777777" w:rsidR="000144FF" w:rsidRPr="003E6941" w:rsidRDefault="000144FF">
            <w:pPr>
              <w:pStyle w:val="TableReference"/>
              <w:tabs>
                <w:tab w:val="left" w:pos="3306"/>
              </w:tabs>
              <w:spacing w:before="60"/>
              <w:rPr>
                <w:rFonts w:cs="Calibri"/>
                <w:color w:val="7030A0"/>
                <w:sz w:val="14"/>
              </w:rPr>
            </w:pPr>
          </w:p>
        </w:tc>
        <w:tc>
          <w:tcPr>
            <w:tcW w:w="8930" w:type="dxa"/>
            <w:gridSpan w:val="5"/>
            <w:tcBorders>
              <w:left w:val="single" w:sz="2" w:space="0" w:color="auto"/>
            </w:tcBorders>
            <w:shd w:val="clear" w:color="auto" w:fill="7030A0"/>
          </w:tcPr>
          <w:p w14:paraId="7BB80C49" w14:textId="3D1DC4E0" w:rsidR="000144FF" w:rsidRPr="003E6941" w:rsidRDefault="000144FF" w:rsidP="00CA10E5">
            <w:pPr>
              <w:pStyle w:val="CommentaryText"/>
              <w:spacing w:before="60" w:after="60"/>
              <w:rPr>
                <w:rFonts w:cs="Calibri"/>
                <w:color w:val="FFFFFF" w:themeColor="background1"/>
                <w:sz w:val="18"/>
                <w:szCs w:val="18"/>
              </w:rPr>
            </w:pPr>
            <w:r w:rsidRPr="003E6941">
              <w:rPr>
                <w:rFonts w:cs="Calibri"/>
                <w:color w:val="FFFFFF" w:themeColor="background1"/>
                <w:sz w:val="18"/>
                <w:szCs w:val="18"/>
              </w:rPr>
              <w:t xml:space="preserve">These two situations will not apply to </w:t>
            </w:r>
            <w:r w:rsidR="00D65811" w:rsidRPr="003E6941">
              <w:rPr>
                <w:rFonts w:cs="Calibri"/>
                <w:color w:val="FFFFFF" w:themeColor="background1"/>
                <w:sz w:val="18"/>
                <w:szCs w:val="18"/>
              </w:rPr>
              <w:t>a</w:t>
            </w:r>
            <w:r w:rsidR="002B361F" w:rsidRPr="003E6941">
              <w:rPr>
                <w:rFonts w:cs="Calibri"/>
                <w:color w:val="FFFFFF" w:themeColor="background1"/>
                <w:sz w:val="18"/>
                <w:szCs w:val="18"/>
              </w:rPr>
              <w:t>gencies</w:t>
            </w:r>
            <w:r w:rsidR="0077272D">
              <w:rPr>
                <w:rFonts w:cs="Calibri"/>
                <w:color w:val="FFFFFF" w:themeColor="background1"/>
                <w:sz w:val="18"/>
                <w:szCs w:val="18"/>
              </w:rPr>
              <w:t>,</w:t>
            </w:r>
            <w:r w:rsidR="002B361F" w:rsidRPr="003E6941">
              <w:rPr>
                <w:rFonts w:cs="Calibri"/>
                <w:color w:val="FFFFFF" w:themeColor="background1"/>
                <w:sz w:val="18"/>
                <w:szCs w:val="18"/>
              </w:rPr>
              <w:t xml:space="preserve"> </w:t>
            </w:r>
            <w:proofErr w:type="gramStart"/>
            <w:r w:rsidRPr="003E6941">
              <w:rPr>
                <w:rFonts w:cs="Calibri"/>
                <w:color w:val="FFFFFF" w:themeColor="background1"/>
                <w:sz w:val="18"/>
                <w:szCs w:val="18"/>
              </w:rPr>
              <w:t>with the</w:t>
            </w:r>
            <w:r w:rsidR="00143D7D" w:rsidRPr="003E6941">
              <w:rPr>
                <w:rFonts w:cs="Calibri"/>
                <w:color w:val="FFFFFF" w:themeColor="background1"/>
                <w:sz w:val="18"/>
                <w:szCs w:val="18"/>
              </w:rPr>
              <w:t xml:space="preserve"> possible</w:t>
            </w:r>
            <w:r w:rsidRPr="003E6941">
              <w:rPr>
                <w:rFonts w:cs="Calibri"/>
                <w:color w:val="FFFFFF" w:themeColor="background1"/>
                <w:sz w:val="18"/>
                <w:szCs w:val="18"/>
              </w:rPr>
              <w:t xml:space="preserve"> exception of</w:t>
            </w:r>
            <w:proofErr w:type="gramEnd"/>
            <w:r w:rsidRPr="003E6941">
              <w:rPr>
                <w:rFonts w:cs="Calibri"/>
                <w:color w:val="FFFFFF" w:themeColor="background1"/>
                <w:sz w:val="18"/>
                <w:szCs w:val="18"/>
              </w:rPr>
              <w:t xml:space="preserve"> the </w:t>
            </w:r>
            <w:r w:rsidR="009B6BD6" w:rsidRPr="003E6941">
              <w:rPr>
                <w:rFonts w:cs="Calibri"/>
                <w:color w:val="FFFFFF" w:themeColor="background1"/>
                <w:sz w:val="18"/>
                <w:szCs w:val="18"/>
              </w:rPr>
              <w:t>Territory Banking Account</w:t>
            </w:r>
            <w:r w:rsidRPr="003E6941">
              <w:rPr>
                <w:rFonts w:cs="Calibri"/>
                <w:color w:val="FFFFFF" w:themeColor="background1"/>
                <w:sz w:val="18"/>
                <w:szCs w:val="18"/>
              </w:rPr>
              <w:t xml:space="preserve"> </w:t>
            </w:r>
            <w:r w:rsidR="00D65811" w:rsidRPr="003E6941">
              <w:rPr>
                <w:rFonts w:cs="Calibri"/>
                <w:color w:val="FFFFFF" w:themeColor="background1"/>
                <w:sz w:val="18"/>
                <w:szCs w:val="18"/>
              </w:rPr>
              <w:t>and/</w:t>
            </w:r>
            <w:r w:rsidRPr="003E6941">
              <w:rPr>
                <w:rFonts w:cs="Calibri"/>
                <w:color w:val="FFFFFF" w:themeColor="background1"/>
                <w:sz w:val="18"/>
                <w:szCs w:val="18"/>
              </w:rPr>
              <w:t xml:space="preserve">or the </w:t>
            </w:r>
            <w:r w:rsidR="00AB7939" w:rsidRPr="003E6941">
              <w:rPr>
                <w:rFonts w:cs="Calibri"/>
                <w:color w:val="FFFFFF" w:themeColor="background1"/>
                <w:sz w:val="18"/>
                <w:szCs w:val="18"/>
              </w:rPr>
              <w:t>Superannuation Provision Account</w:t>
            </w:r>
            <w:r w:rsidRPr="003E6941">
              <w:rPr>
                <w:rFonts w:cs="Calibri"/>
                <w:color w:val="FFFFFF" w:themeColor="background1"/>
                <w:sz w:val="18"/>
                <w:szCs w:val="18"/>
              </w:rPr>
              <w:t>.</w:t>
            </w:r>
          </w:p>
        </w:tc>
      </w:tr>
      <w:tr w:rsidR="000144FF" w:rsidRPr="00CF7E1B" w14:paraId="64C71937" w14:textId="77777777" w:rsidTr="00FA1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14927100" w14:textId="77777777" w:rsidR="000144FF" w:rsidRPr="003E6941" w:rsidRDefault="000144FF">
            <w:pPr>
              <w:pStyle w:val="TableReference"/>
              <w:tabs>
                <w:tab w:val="left" w:pos="3306"/>
              </w:tabs>
              <w:spacing w:before="60"/>
              <w:rPr>
                <w:rFonts w:cs="Calibri"/>
                <w:color w:val="7030A0"/>
                <w:sz w:val="14"/>
              </w:rPr>
            </w:pPr>
          </w:p>
        </w:tc>
        <w:tc>
          <w:tcPr>
            <w:tcW w:w="8930" w:type="dxa"/>
            <w:gridSpan w:val="5"/>
            <w:tcBorders>
              <w:left w:val="single" w:sz="2" w:space="0" w:color="auto"/>
            </w:tcBorders>
            <w:shd w:val="clear" w:color="auto" w:fill="7030A0"/>
          </w:tcPr>
          <w:p w14:paraId="5105C0ED" w14:textId="77777777" w:rsidR="000144FF" w:rsidRPr="00552ECB" w:rsidRDefault="000144FF" w:rsidP="00CC1E25">
            <w:pPr>
              <w:pStyle w:val="CommentaryHeading"/>
              <w:tabs>
                <w:tab w:val="left" w:pos="3306"/>
              </w:tabs>
              <w:spacing w:before="0" w:after="40"/>
              <w:rPr>
                <w:rFonts w:cs="Calibri"/>
                <w:color w:val="FFFFFF" w:themeColor="background1"/>
                <w:szCs w:val="20"/>
              </w:rPr>
            </w:pPr>
            <w:r w:rsidRPr="00552ECB">
              <w:rPr>
                <w:rFonts w:cs="Calibri"/>
                <w:color w:val="FFFFFF" w:themeColor="background1"/>
                <w:szCs w:val="20"/>
              </w:rPr>
              <w:t>Budget</w:t>
            </w:r>
          </w:p>
        </w:tc>
      </w:tr>
      <w:tr w:rsidR="006141B9" w:rsidRPr="00CF7E1B" w14:paraId="7A7C9483" w14:textId="77777777" w:rsidTr="00FA1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0591683A" w14:textId="6FD64443"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FMA Sec 27(2)</w:t>
            </w:r>
          </w:p>
          <w:p w14:paraId="451F3A02" w14:textId="6BFCBB39" w:rsidR="006141B9" w:rsidRPr="003E6941" w:rsidRDefault="006141B9" w:rsidP="006141B9">
            <w:pPr>
              <w:pStyle w:val="TableReference"/>
              <w:tabs>
                <w:tab w:val="left" w:pos="3306"/>
              </w:tabs>
              <w:spacing w:before="60"/>
              <w:rPr>
                <w:rFonts w:cs="Calibri"/>
                <w:strike/>
                <w:color w:val="7030A0"/>
                <w:sz w:val="14"/>
              </w:rPr>
            </w:pPr>
            <w:r w:rsidRPr="003E6941">
              <w:rPr>
                <w:rFonts w:cs="Calibri"/>
                <w:color w:val="7030A0"/>
                <w:sz w:val="14"/>
              </w:rPr>
              <w:t xml:space="preserve">FMA </w:t>
            </w:r>
            <w:r w:rsidR="00E511B1" w:rsidRPr="00EC447B">
              <w:rPr>
                <w:rFonts w:cs="Calibri"/>
                <w:color w:val="7030A0"/>
                <w:sz w:val="14"/>
              </w:rPr>
              <w:t>Sec</w:t>
            </w:r>
            <w:r w:rsidR="00E511B1" w:rsidRPr="003E6941">
              <w:rPr>
                <w:rFonts w:cs="Calibri"/>
                <w:color w:val="7030A0"/>
                <w:sz w:val="14"/>
              </w:rPr>
              <w:t xml:space="preserve"> </w:t>
            </w:r>
            <w:r w:rsidRPr="003E6941">
              <w:rPr>
                <w:rFonts w:cs="Calibri"/>
                <w:color w:val="7030A0"/>
                <w:sz w:val="14"/>
              </w:rPr>
              <w:t>63(2)</w:t>
            </w:r>
          </w:p>
        </w:tc>
        <w:tc>
          <w:tcPr>
            <w:tcW w:w="8930" w:type="dxa"/>
            <w:gridSpan w:val="5"/>
            <w:tcBorders>
              <w:left w:val="single" w:sz="2" w:space="0" w:color="auto"/>
            </w:tcBorders>
            <w:shd w:val="clear" w:color="auto" w:fill="7030A0"/>
          </w:tcPr>
          <w:p w14:paraId="5A012F33" w14:textId="1111812D" w:rsidR="006141B9" w:rsidRPr="003E6941" w:rsidRDefault="006141B9" w:rsidP="00686EC4">
            <w:pPr>
              <w:pStyle w:val="CommentaryText"/>
              <w:rPr>
                <w:rFonts w:cs="Calibri"/>
                <w:color w:val="FFFFFF" w:themeColor="background1"/>
                <w:sz w:val="18"/>
                <w:szCs w:val="18"/>
              </w:rPr>
            </w:pPr>
            <w:bookmarkStart w:id="296" w:name="_Hlk184673547"/>
            <w:r w:rsidRPr="003E6941">
              <w:rPr>
                <w:rFonts w:cs="Calibri"/>
                <w:color w:val="FFFFFF" w:themeColor="background1"/>
                <w:sz w:val="18"/>
                <w:szCs w:val="18"/>
              </w:rPr>
              <w:t xml:space="preserve">The budget numbers appearing in the Statement of Cash Flows are the </w:t>
            </w:r>
            <w:r w:rsidR="009F2680" w:rsidRPr="00FA1F0D">
              <w:rPr>
                <w:rFonts w:cs="Calibri"/>
                <w:color w:val="FFFFFF" w:themeColor="background1"/>
                <w:sz w:val="18"/>
                <w:szCs w:val="18"/>
              </w:rPr>
              <w:t xml:space="preserve">original budget </w:t>
            </w:r>
            <w:r w:rsidRPr="003E6941">
              <w:rPr>
                <w:rFonts w:cs="Calibri"/>
                <w:color w:val="FFFFFF" w:themeColor="background1"/>
                <w:sz w:val="18"/>
                <w:szCs w:val="18"/>
              </w:rPr>
              <w:t xml:space="preserve">numbers </w:t>
            </w:r>
            <w:r w:rsidR="00F036D9" w:rsidRPr="00FA1F0D">
              <w:rPr>
                <w:rFonts w:cs="Calibri"/>
                <w:color w:val="FFFFFF" w:themeColor="background1"/>
                <w:sz w:val="18"/>
                <w:szCs w:val="18"/>
              </w:rPr>
              <w:t xml:space="preserve">as </w:t>
            </w:r>
            <w:r w:rsidRPr="003E6941">
              <w:rPr>
                <w:rFonts w:cs="Calibri"/>
                <w:color w:val="FFFFFF" w:themeColor="background1"/>
                <w:sz w:val="18"/>
                <w:szCs w:val="18"/>
              </w:rPr>
              <w:t>published in the 202</w:t>
            </w:r>
            <w:r w:rsidR="00FA1F0D">
              <w:rPr>
                <w:rFonts w:cs="Calibri"/>
                <w:color w:val="FFFFFF" w:themeColor="background1"/>
                <w:sz w:val="18"/>
                <w:szCs w:val="18"/>
              </w:rPr>
              <w:t>5</w:t>
            </w:r>
            <w:r w:rsidR="00F81D26">
              <w:rPr>
                <w:rFonts w:cs="Calibri"/>
                <w:color w:val="FFFFFF" w:themeColor="background1"/>
                <w:sz w:val="18"/>
                <w:szCs w:val="18"/>
              </w:rPr>
              <w:noBreakHyphen/>
            </w:r>
            <w:r w:rsidRPr="003E6941">
              <w:rPr>
                <w:rFonts w:cs="Calibri"/>
                <w:color w:val="FFFFFF" w:themeColor="background1"/>
                <w:sz w:val="18"/>
                <w:szCs w:val="18"/>
              </w:rPr>
              <w:t>2</w:t>
            </w:r>
            <w:r w:rsidR="00FA1F0D">
              <w:rPr>
                <w:rFonts w:cs="Calibri"/>
                <w:color w:val="FFFFFF" w:themeColor="background1"/>
                <w:sz w:val="18"/>
                <w:szCs w:val="18"/>
              </w:rPr>
              <w:t>6</w:t>
            </w:r>
            <w:r w:rsidRPr="003E6941">
              <w:rPr>
                <w:rFonts w:cs="Calibri"/>
                <w:color w:val="FFFFFF" w:themeColor="background1"/>
                <w:sz w:val="18"/>
                <w:szCs w:val="18"/>
              </w:rPr>
              <w:t xml:space="preserve"> Budget Papers</w:t>
            </w:r>
            <w:r w:rsidR="003C253B" w:rsidRPr="006335F4">
              <w:rPr>
                <w:rFonts w:cs="Calibri"/>
                <w:color w:val="FF0000"/>
                <w:sz w:val="18"/>
                <w:szCs w:val="18"/>
                <w:highlight w:val="cyan"/>
              </w:rPr>
              <w:t>/2025-26 Budget Addendum</w:t>
            </w:r>
            <w:r w:rsidR="0086084E">
              <w:rPr>
                <w:rFonts w:cs="Calibri"/>
                <w:color w:val="FFFFFF" w:themeColor="background1"/>
                <w:sz w:val="18"/>
                <w:szCs w:val="18"/>
              </w:rPr>
              <w:t xml:space="preserve"> </w:t>
            </w:r>
            <w:r w:rsidR="0086084E" w:rsidRPr="00FA1F0D">
              <w:rPr>
                <w:rFonts w:cs="Calibri"/>
                <w:color w:val="FFFFFF" w:themeColor="background1"/>
                <w:sz w:val="18"/>
                <w:szCs w:val="18"/>
              </w:rPr>
              <w:t xml:space="preserve">or as corrected in </w:t>
            </w:r>
            <w:r w:rsidR="00DF24F9" w:rsidRPr="00FA1F0D">
              <w:rPr>
                <w:rFonts w:cs="Calibri"/>
                <w:color w:val="FFFFFF" w:themeColor="background1"/>
                <w:sz w:val="18"/>
                <w:szCs w:val="18"/>
              </w:rPr>
              <w:t>a</w:t>
            </w:r>
            <w:r w:rsidR="0086084E" w:rsidRPr="00FA1F0D">
              <w:rPr>
                <w:rFonts w:cs="Calibri"/>
                <w:color w:val="FFFFFF" w:themeColor="background1"/>
                <w:sz w:val="18"/>
                <w:szCs w:val="18"/>
              </w:rPr>
              <w:t xml:space="preserve"> corrigendum</w:t>
            </w:r>
            <w:r w:rsidRPr="00FA1F0D">
              <w:rPr>
                <w:rFonts w:cs="Calibri"/>
                <w:color w:val="FFFFFF" w:themeColor="background1"/>
                <w:sz w:val="18"/>
                <w:szCs w:val="18"/>
              </w:rPr>
              <w:t>.</w:t>
            </w:r>
            <w:r w:rsidR="00FA7C77" w:rsidRPr="00FA1F0D">
              <w:rPr>
                <w:rFonts w:cs="Calibri"/>
                <w:color w:val="FFFFFF" w:themeColor="background1"/>
                <w:sz w:val="18"/>
                <w:szCs w:val="18"/>
              </w:rPr>
              <w:t xml:space="preserve"> </w:t>
            </w:r>
            <w:r w:rsidR="0045623B" w:rsidRPr="00FA1F0D">
              <w:rPr>
                <w:rFonts w:cs="Calibri"/>
                <w:color w:val="FFFFFF" w:themeColor="background1"/>
                <w:sz w:val="18"/>
                <w:szCs w:val="18"/>
              </w:rPr>
              <w:t>T</w:t>
            </w:r>
            <w:r w:rsidRPr="00FA1F0D">
              <w:rPr>
                <w:rFonts w:cs="Calibri"/>
                <w:color w:val="FFFFFF" w:themeColor="background1"/>
                <w:sz w:val="18"/>
                <w:szCs w:val="18"/>
              </w:rPr>
              <w:t xml:space="preserve">erritory </w:t>
            </w:r>
            <w:r w:rsidR="00090F32">
              <w:rPr>
                <w:rFonts w:cs="Calibri"/>
                <w:color w:val="FFFFFF" w:themeColor="background1"/>
                <w:sz w:val="18"/>
                <w:szCs w:val="18"/>
              </w:rPr>
              <w:t>a</w:t>
            </w:r>
            <w:r w:rsidRPr="003E6941">
              <w:rPr>
                <w:rFonts w:cs="Calibri"/>
                <w:color w:val="FFFFFF" w:themeColor="background1"/>
                <w:sz w:val="18"/>
                <w:szCs w:val="18"/>
              </w:rPr>
              <w:t xml:space="preserve">uthorities budget numbers appearing in the Statement of Cash Flows </w:t>
            </w:r>
            <w:r w:rsidRPr="00FA1F0D">
              <w:rPr>
                <w:rFonts w:cs="Calibri"/>
                <w:color w:val="FFFFFF" w:themeColor="background1"/>
                <w:sz w:val="18"/>
                <w:szCs w:val="18"/>
              </w:rPr>
              <w:t xml:space="preserve">are </w:t>
            </w:r>
            <w:r w:rsidRPr="003E6941">
              <w:rPr>
                <w:rFonts w:cs="Calibri"/>
                <w:color w:val="FFFFFF" w:themeColor="background1"/>
                <w:sz w:val="18"/>
                <w:szCs w:val="18"/>
              </w:rPr>
              <w:t xml:space="preserve">the </w:t>
            </w:r>
            <w:r w:rsidR="009F2680" w:rsidRPr="00FA1F0D">
              <w:rPr>
                <w:rFonts w:cs="Calibri"/>
                <w:color w:val="FFFFFF" w:themeColor="background1"/>
                <w:sz w:val="18"/>
                <w:szCs w:val="18"/>
              </w:rPr>
              <w:t xml:space="preserve">original budget numbers </w:t>
            </w:r>
            <w:r w:rsidR="00F036D9" w:rsidRPr="00FA1F0D">
              <w:rPr>
                <w:rFonts w:cs="Calibri"/>
                <w:color w:val="FFFFFF" w:themeColor="background1"/>
                <w:sz w:val="18"/>
                <w:szCs w:val="18"/>
              </w:rPr>
              <w:t xml:space="preserve">as published in </w:t>
            </w:r>
            <w:r w:rsidR="00F81D26" w:rsidRPr="00FA1F0D">
              <w:rPr>
                <w:rFonts w:cs="Calibri"/>
                <w:color w:val="FFFFFF" w:themeColor="background1"/>
                <w:sz w:val="18"/>
                <w:szCs w:val="18"/>
              </w:rPr>
              <w:t xml:space="preserve">the </w:t>
            </w:r>
            <w:r w:rsidRPr="003E6941">
              <w:rPr>
                <w:rFonts w:cs="Calibri"/>
                <w:color w:val="FFFFFF" w:themeColor="background1"/>
                <w:sz w:val="18"/>
                <w:szCs w:val="18"/>
              </w:rPr>
              <w:t xml:space="preserve">authority’s Statement of Intent included in </w:t>
            </w:r>
            <w:r w:rsidRPr="00977BA7">
              <w:rPr>
                <w:rFonts w:cs="Calibri"/>
                <w:color w:val="FFFFFF" w:themeColor="background1"/>
                <w:sz w:val="18"/>
                <w:szCs w:val="18"/>
              </w:rPr>
              <w:t xml:space="preserve">the </w:t>
            </w:r>
            <w:r w:rsidR="0077272D" w:rsidRPr="00977BA7">
              <w:rPr>
                <w:rFonts w:cs="Calibri"/>
                <w:color w:val="FFFFFF" w:themeColor="background1"/>
                <w:sz w:val="18"/>
                <w:szCs w:val="18"/>
              </w:rPr>
              <w:t>202</w:t>
            </w:r>
            <w:r w:rsidR="00FA1F0D">
              <w:rPr>
                <w:rFonts w:cs="Calibri"/>
                <w:color w:val="FFFFFF" w:themeColor="background1"/>
                <w:sz w:val="18"/>
                <w:szCs w:val="18"/>
              </w:rPr>
              <w:t>5</w:t>
            </w:r>
            <w:r w:rsidR="0077272D" w:rsidRPr="00977BA7">
              <w:rPr>
                <w:rFonts w:cs="Calibri"/>
                <w:color w:val="FFFFFF" w:themeColor="background1"/>
                <w:sz w:val="18"/>
                <w:szCs w:val="18"/>
              </w:rPr>
              <w:t>-2</w:t>
            </w:r>
            <w:r w:rsidR="00FA1F0D">
              <w:rPr>
                <w:rFonts w:cs="Calibri"/>
                <w:color w:val="FFFFFF" w:themeColor="background1"/>
                <w:sz w:val="18"/>
                <w:szCs w:val="18"/>
              </w:rPr>
              <w:t>6</w:t>
            </w:r>
            <w:r w:rsidR="0077272D" w:rsidRPr="00977BA7">
              <w:rPr>
                <w:rFonts w:cs="Calibri"/>
                <w:color w:val="FFFFFF" w:themeColor="background1"/>
                <w:sz w:val="18"/>
                <w:szCs w:val="18"/>
              </w:rPr>
              <w:t xml:space="preserve"> </w:t>
            </w:r>
            <w:r w:rsidRPr="00977BA7">
              <w:rPr>
                <w:rFonts w:cs="Calibri"/>
                <w:color w:val="FFFFFF" w:themeColor="background1"/>
                <w:sz w:val="18"/>
                <w:szCs w:val="18"/>
              </w:rPr>
              <w:t xml:space="preserve">Budget </w:t>
            </w:r>
            <w:r w:rsidRPr="003E6941">
              <w:rPr>
                <w:rFonts w:cs="Calibri"/>
                <w:color w:val="FFFFFF" w:themeColor="background1"/>
                <w:sz w:val="18"/>
                <w:szCs w:val="18"/>
              </w:rPr>
              <w:t>Papers</w:t>
            </w:r>
            <w:r w:rsidR="0086084E" w:rsidRPr="00A254CC">
              <w:rPr>
                <w:rFonts w:cs="Calibri"/>
                <w:color w:val="FF0000"/>
                <w:sz w:val="18"/>
                <w:szCs w:val="18"/>
              </w:rPr>
              <w:t xml:space="preserve"> </w:t>
            </w:r>
            <w:r w:rsidR="0086084E" w:rsidRPr="00FA1F0D">
              <w:rPr>
                <w:rFonts w:cs="Calibri"/>
                <w:color w:val="FFFFFF" w:themeColor="background1"/>
                <w:sz w:val="18"/>
                <w:szCs w:val="18"/>
              </w:rPr>
              <w:t xml:space="preserve">or as corrected in </w:t>
            </w:r>
            <w:r w:rsidR="00DF24F9" w:rsidRPr="00FA1F0D">
              <w:rPr>
                <w:rFonts w:cs="Calibri"/>
                <w:color w:val="FFFFFF" w:themeColor="background1"/>
                <w:sz w:val="18"/>
                <w:szCs w:val="18"/>
              </w:rPr>
              <w:t>a</w:t>
            </w:r>
            <w:r w:rsidR="0086084E" w:rsidRPr="00FA1F0D">
              <w:rPr>
                <w:rFonts w:cs="Calibri"/>
                <w:color w:val="FFFFFF" w:themeColor="background1"/>
                <w:sz w:val="18"/>
                <w:szCs w:val="18"/>
              </w:rPr>
              <w:t xml:space="preserve"> corrigendum</w:t>
            </w:r>
            <w:r w:rsidRPr="00FA1F0D">
              <w:rPr>
                <w:rFonts w:cs="Calibri"/>
                <w:color w:val="FFFFFF" w:themeColor="background1"/>
                <w:sz w:val="18"/>
                <w:szCs w:val="18"/>
              </w:rPr>
              <w:t>.</w:t>
            </w:r>
            <w:bookmarkEnd w:id="296"/>
            <w:r w:rsidR="0086084E" w:rsidRPr="00FA1F0D">
              <w:rPr>
                <w:rFonts w:cs="Calibri"/>
                <w:color w:val="FFFFFF" w:themeColor="background1"/>
                <w:sz w:val="18"/>
                <w:szCs w:val="18"/>
              </w:rPr>
              <w:t xml:space="preserve"> In limited circumstances it may be appropriate to combine related budget balances (that appeared in the Budget Papers) on the face of the Statement of Cash Flows in the Financial Statements.</w:t>
            </w:r>
            <w:r w:rsidR="00373059" w:rsidRPr="00FA1F0D">
              <w:rPr>
                <w:rFonts w:cs="Calibri"/>
                <w:color w:val="FFFFFF" w:themeColor="background1"/>
                <w:sz w:val="18"/>
                <w:szCs w:val="18"/>
              </w:rPr>
              <w:t xml:space="preserve"> Where this is the </w:t>
            </w:r>
            <w:proofErr w:type="gramStart"/>
            <w:r w:rsidR="00373059" w:rsidRPr="00FA1F0D">
              <w:rPr>
                <w:rFonts w:cs="Calibri"/>
                <w:color w:val="FFFFFF" w:themeColor="background1"/>
                <w:sz w:val="18"/>
                <w:szCs w:val="18"/>
              </w:rPr>
              <w:t>case</w:t>
            </w:r>
            <w:proofErr w:type="gramEnd"/>
            <w:r w:rsidR="00373059" w:rsidRPr="00FA1F0D">
              <w:rPr>
                <w:rFonts w:cs="Calibri"/>
                <w:color w:val="FFFFFF" w:themeColor="background1"/>
                <w:sz w:val="18"/>
                <w:szCs w:val="18"/>
              </w:rPr>
              <w:t xml:space="preserve"> a footnote should be included outlining the numbers which have been combined.</w:t>
            </w:r>
          </w:p>
        </w:tc>
      </w:tr>
      <w:tr w:rsidR="006141B9" w:rsidRPr="00CF7E1B" w14:paraId="775720E9" w14:textId="77777777" w:rsidTr="00FA1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7FA723EF" w14:textId="77777777" w:rsidR="006141B9" w:rsidRPr="003E6941" w:rsidRDefault="006141B9" w:rsidP="006141B9">
            <w:pPr>
              <w:pStyle w:val="TableReference"/>
              <w:tabs>
                <w:tab w:val="left" w:pos="3306"/>
              </w:tabs>
              <w:rPr>
                <w:rFonts w:cs="Calibri"/>
                <w:color w:val="7030A0"/>
                <w:sz w:val="14"/>
              </w:rPr>
            </w:pPr>
          </w:p>
        </w:tc>
        <w:tc>
          <w:tcPr>
            <w:tcW w:w="8930" w:type="dxa"/>
            <w:gridSpan w:val="5"/>
            <w:tcBorders>
              <w:left w:val="single" w:sz="2" w:space="0" w:color="auto"/>
            </w:tcBorders>
            <w:shd w:val="clear" w:color="auto" w:fill="7030A0"/>
          </w:tcPr>
          <w:p w14:paraId="4A1A8B19" w14:textId="77777777" w:rsidR="006141B9" w:rsidRPr="00552ECB" w:rsidRDefault="006141B9" w:rsidP="00CC1E25">
            <w:pPr>
              <w:pStyle w:val="CommentaryHeading"/>
              <w:tabs>
                <w:tab w:val="left" w:pos="3306"/>
              </w:tabs>
              <w:spacing w:before="0" w:after="40"/>
              <w:rPr>
                <w:rFonts w:cs="Calibri"/>
                <w:color w:val="FFFFFF" w:themeColor="background1"/>
                <w:szCs w:val="20"/>
              </w:rPr>
            </w:pPr>
            <w:r w:rsidRPr="00552ECB">
              <w:rPr>
                <w:rFonts w:cs="Calibri"/>
                <w:color w:val="FFFFFF" w:themeColor="background1"/>
                <w:szCs w:val="20"/>
              </w:rPr>
              <w:t>Definitions</w:t>
            </w:r>
          </w:p>
        </w:tc>
      </w:tr>
      <w:tr w:rsidR="006141B9" w:rsidRPr="00CF7E1B" w14:paraId="08E06B49" w14:textId="77777777" w:rsidTr="00FA1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64967AE3" w14:textId="77777777"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AASB 107.6 &amp; 9</w:t>
            </w:r>
          </w:p>
        </w:tc>
        <w:tc>
          <w:tcPr>
            <w:tcW w:w="8930" w:type="dxa"/>
            <w:gridSpan w:val="5"/>
            <w:tcBorders>
              <w:left w:val="single" w:sz="2" w:space="0" w:color="auto"/>
            </w:tcBorders>
            <w:shd w:val="clear" w:color="auto" w:fill="7030A0"/>
          </w:tcPr>
          <w:p w14:paraId="7BF53432" w14:textId="5265FBBC" w:rsidR="006141B9" w:rsidRPr="003E6941" w:rsidRDefault="006141B9" w:rsidP="006141B9">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Cash flows are inflows and outflows of cash and cash equivalents.</w:t>
            </w:r>
            <w:r w:rsidR="00FA7C77">
              <w:rPr>
                <w:rFonts w:cs="Calibri"/>
                <w:color w:val="FFFFFF" w:themeColor="background1"/>
                <w:sz w:val="18"/>
                <w:szCs w:val="18"/>
              </w:rPr>
              <w:t xml:space="preserve"> </w:t>
            </w:r>
            <w:r w:rsidRPr="003E6941">
              <w:rPr>
                <w:rFonts w:cs="Calibri"/>
                <w:color w:val="FFFFFF" w:themeColor="background1"/>
                <w:sz w:val="18"/>
                <w:szCs w:val="18"/>
              </w:rPr>
              <w:t>Cash flows exclude movements between items that constitute cash or cash equivalents because these components are part of the cash management of an agency rather than part of its operating, investing and financing activities.</w:t>
            </w:r>
          </w:p>
        </w:tc>
      </w:tr>
      <w:tr w:rsidR="006141B9" w:rsidRPr="00CF7E1B" w14:paraId="6D72737A" w14:textId="77777777" w:rsidTr="00FA1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0D352CD6" w14:textId="106C6C0D"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AASB 107.6</w:t>
            </w:r>
          </w:p>
        </w:tc>
        <w:tc>
          <w:tcPr>
            <w:tcW w:w="8930" w:type="dxa"/>
            <w:gridSpan w:val="5"/>
            <w:tcBorders>
              <w:left w:val="single" w:sz="2" w:space="0" w:color="auto"/>
            </w:tcBorders>
            <w:shd w:val="clear" w:color="auto" w:fill="7030A0"/>
          </w:tcPr>
          <w:p w14:paraId="12374583" w14:textId="2F3AABD9" w:rsidR="006141B9" w:rsidRPr="003E6941" w:rsidRDefault="006141B9" w:rsidP="006141B9">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AASB 107 defines cash as cash on hand and demand deposits.</w:t>
            </w:r>
            <w:r w:rsidR="00FA7C77">
              <w:rPr>
                <w:rFonts w:cs="Calibri"/>
                <w:color w:val="FFFFFF" w:themeColor="background1"/>
                <w:sz w:val="18"/>
                <w:szCs w:val="18"/>
              </w:rPr>
              <w:t xml:space="preserve"> </w:t>
            </w:r>
            <w:r w:rsidRPr="003E6941">
              <w:rPr>
                <w:rFonts w:cs="Calibri"/>
                <w:color w:val="FFFFFF" w:themeColor="background1"/>
                <w:sz w:val="18"/>
                <w:szCs w:val="18"/>
              </w:rPr>
              <w:t>Cash on hand refers to notes and coins held on premises and demand deposits are deposits held at call with a financial institution.</w:t>
            </w:r>
            <w:r w:rsidR="00FA7C77">
              <w:rPr>
                <w:rFonts w:cs="Calibri"/>
                <w:color w:val="FFFFFF" w:themeColor="background1"/>
                <w:sz w:val="18"/>
                <w:szCs w:val="18"/>
              </w:rPr>
              <w:t xml:space="preserve"> </w:t>
            </w:r>
          </w:p>
        </w:tc>
      </w:tr>
      <w:tr w:rsidR="006141B9" w:rsidRPr="00CF7E1B" w14:paraId="76E939F3" w14:textId="77777777" w:rsidTr="00FA1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014EB3B1" w14:textId="1B9724D3"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AASB 107.6</w:t>
            </w:r>
          </w:p>
        </w:tc>
        <w:tc>
          <w:tcPr>
            <w:tcW w:w="8930" w:type="dxa"/>
            <w:gridSpan w:val="5"/>
            <w:tcBorders>
              <w:left w:val="single" w:sz="2" w:space="0" w:color="auto"/>
            </w:tcBorders>
            <w:shd w:val="clear" w:color="auto" w:fill="7030A0"/>
          </w:tcPr>
          <w:p w14:paraId="4350340A" w14:textId="298D8B99" w:rsidR="006141B9" w:rsidRPr="003E6941" w:rsidRDefault="006141B9" w:rsidP="006141B9">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 xml:space="preserve">Cash equivalents are highly liquid investments with short periods to </w:t>
            </w:r>
            <w:proofErr w:type="gramStart"/>
            <w:r w:rsidRPr="003E6941">
              <w:rPr>
                <w:rFonts w:cs="Calibri"/>
                <w:color w:val="FFFFFF" w:themeColor="background1"/>
                <w:sz w:val="18"/>
                <w:szCs w:val="18"/>
              </w:rPr>
              <w:t>maturity, and</w:t>
            </w:r>
            <w:proofErr w:type="gramEnd"/>
            <w:r w:rsidRPr="003E6941">
              <w:rPr>
                <w:rFonts w:cs="Calibri"/>
                <w:color w:val="FFFFFF" w:themeColor="background1"/>
                <w:sz w:val="18"/>
                <w:szCs w:val="18"/>
              </w:rPr>
              <w:t xml:space="preserve"> are subject to an insignificant risk of changes in value.</w:t>
            </w:r>
          </w:p>
        </w:tc>
      </w:tr>
      <w:tr w:rsidR="006141B9" w:rsidRPr="00CF7E1B" w14:paraId="1388761A" w14:textId="77777777" w:rsidTr="00FA1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5AC4F4B2" w14:textId="77777777"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AASB 107.6</w:t>
            </w:r>
          </w:p>
        </w:tc>
        <w:tc>
          <w:tcPr>
            <w:tcW w:w="8930" w:type="dxa"/>
            <w:gridSpan w:val="5"/>
            <w:tcBorders>
              <w:left w:val="single" w:sz="2" w:space="0" w:color="auto"/>
            </w:tcBorders>
            <w:shd w:val="clear" w:color="auto" w:fill="7030A0"/>
          </w:tcPr>
          <w:p w14:paraId="50EC47B9" w14:textId="444DDD60" w:rsidR="006141B9" w:rsidRPr="003E6941" w:rsidRDefault="006141B9" w:rsidP="006141B9">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 xml:space="preserve">Operating activities are the </w:t>
            </w:r>
            <w:r w:rsidR="008475E2" w:rsidRPr="003E6941">
              <w:rPr>
                <w:rFonts w:cs="Calibri"/>
                <w:color w:val="FFFFFF" w:themeColor="background1"/>
                <w:sz w:val="18"/>
                <w:szCs w:val="18"/>
              </w:rPr>
              <w:t>principal</w:t>
            </w:r>
            <w:r w:rsidRPr="003E6941">
              <w:rPr>
                <w:rFonts w:cs="Calibri"/>
                <w:color w:val="FFFFFF" w:themeColor="background1"/>
                <w:sz w:val="18"/>
                <w:szCs w:val="18"/>
              </w:rPr>
              <w:t xml:space="preserve"> revenue-producing activities of an agency and other activities that are not investing or financing activities.</w:t>
            </w:r>
          </w:p>
        </w:tc>
      </w:tr>
      <w:tr w:rsidR="006141B9" w:rsidRPr="00CF7E1B" w14:paraId="77E50312" w14:textId="77777777" w:rsidTr="00FA1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75277A84" w14:textId="77777777"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AASB 107.6</w:t>
            </w:r>
          </w:p>
        </w:tc>
        <w:tc>
          <w:tcPr>
            <w:tcW w:w="8930" w:type="dxa"/>
            <w:gridSpan w:val="5"/>
            <w:tcBorders>
              <w:left w:val="single" w:sz="2" w:space="0" w:color="auto"/>
            </w:tcBorders>
            <w:shd w:val="clear" w:color="auto" w:fill="7030A0"/>
          </w:tcPr>
          <w:p w14:paraId="06940734" w14:textId="77777777" w:rsidR="006141B9" w:rsidRPr="003E6941" w:rsidRDefault="006141B9" w:rsidP="006141B9">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Investing activities are the acquisition and disposal of long-term assets, and other investments not included in cash equivalents.</w:t>
            </w:r>
          </w:p>
        </w:tc>
      </w:tr>
      <w:tr w:rsidR="006141B9" w:rsidRPr="00CF7E1B" w14:paraId="286D4926" w14:textId="77777777" w:rsidTr="00FA1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27B3B7AF" w14:textId="77777777"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AASB 107.6</w:t>
            </w:r>
          </w:p>
        </w:tc>
        <w:tc>
          <w:tcPr>
            <w:tcW w:w="8930" w:type="dxa"/>
            <w:gridSpan w:val="5"/>
            <w:tcBorders>
              <w:left w:val="single" w:sz="2" w:space="0" w:color="auto"/>
            </w:tcBorders>
            <w:shd w:val="clear" w:color="auto" w:fill="7030A0"/>
          </w:tcPr>
          <w:p w14:paraId="349A8F04" w14:textId="77777777" w:rsidR="006141B9" w:rsidRPr="003E6941" w:rsidRDefault="006141B9" w:rsidP="00CA10E5">
            <w:pPr>
              <w:pStyle w:val="CommentaryText"/>
              <w:tabs>
                <w:tab w:val="left" w:pos="3306"/>
              </w:tabs>
              <w:spacing w:after="60"/>
              <w:rPr>
                <w:rFonts w:cs="Calibri"/>
                <w:color w:val="FFFFFF" w:themeColor="background1"/>
                <w:sz w:val="18"/>
                <w:szCs w:val="18"/>
              </w:rPr>
            </w:pPr>
            <w:r w:rsidRPr="003E6941">
              <w:rPr>
                <w:rFonts w:cs="Calibri"/>
                <w:color w:val="FFFFFF" w:themeColor="background1"/>
                <w:sz w:val="18"/>
                <w:szCs w:val="18"/>
              </w:rPr>
              <w:t>Financing activities are activities that relate to changes in the size and composition of the contributed capital (accumulated funds) and borrowings of the agency.</w:t>
            </w:r>
          </w:p>
        </w:tc>
      </w:tr>
      <w:tr w:rsidR="006141B9" w:rsidRPr="00CF7E1B" w14:paraId="640DF97C" w14:textId="77777777" w:rsidTr="00FA1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0A45BC64" w14:textId="77777777" w:rsidR="006141B9" w:rsidRPr="003E6941" w:rsidRDefault="006141B9" w:rsidP="006141B9">
            <w:pPr>
              <w:pStyle w:val="TableReference"/>
              <w:tabs>
                <w:tab w:val="left" w:pos="3306"/>
              </w:tabs>
              <w:spacing w:before="60"/>
              <w:rPr>
                <w:rFonts w:cs="Calibri"/>
                <w:color w:val="7030A0"/>
                <w:sz w:val="14"/>
              </w:rPr>
            </w:pPr>
          </w:p>
        </w:tc>
        <w:tc>
          <w:tcPr>
            <w:tcW w:w="8930" w:type="dxa"/>
            <w:gridSpan w:val="5"/>
            <w:tcBorders>
              <w:left w:val="single" w:sz="2" w:space="0" w:color="auto"/>
            </w:tcBorders>
            <w:shd w:val="clear" w:color="auto" w:fill="7030A0"/>
          </w:tcPr>
          <w:p w14:paraId="305911D6" w14:textId="77777777" w:rsidR="006141B9" w:rsidRPr="00552ECB" w:rsidRDefault="006141B9" w:rsidP="00CC1E25">
            <w:pPr>
              <w:pStyle w:val="CommentaryHeading"/>
              <w:spacing w:before="0" w:after="40"/>
              <w:rPr>
                <w:rFonts w:cs="Calibri"/>
                <w:color w:val="FFFFFF" w:themeColor="background1"/>
                <w:szCs w:val="20"/>
              </w:rPr>
            </w:pPr>
            <w:r w:rsidRPr="00552ECB">
              <w:rPr>
                <w:rFonts w:cs="Calibri"/>
                <w:color w:val="FFFFFF" w:themeColor="background1"/>
                <w:szCs w:val="20"/>
              </w:rPr>
              <w:t>Bank Overdraft</w:t>
            </w:r>
          </w:p>
        </w:tc>
      </w:tr>
      <w:tr w:rsidR="006141B9" w:rsidRPr="00CF7E1B" w14:paraId="33C11A5D" w14:textId="77777777" w:rsidTr="00FA1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0728F37A" w14:textId="77777777"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AASB 107.8</w:t>
            </w:r>
          </w:p>
        </w:tc>
        <w:tc>
          <w:tcPr>
            <w:tcW w:w="8930" w:type="dxa"/>
            <w:gridSpan w:val="5"/>
            <w:tcBorders>
              <w:left w:val="single" w:sz="2" w:space="0" w:color="auto"/>
            </w:tcBorders>
            <w:shd w:val="clear" w:color="auto" w:fill="7030A0"/>
          </w:tcPr>
          <w:p w14:paraId="4911323D" w14:textId="53593EE4" w:rsidR="006141B9" w:rsidRPr="003E6941" w:rsidRDefault="006141B9" w:rsidP="00CA10E5">
            <w:pPr>
              <w:pStyle w:val="CommentaryText"/>
              <w:tabs>
                <w:tab w:val="left" w:pos="3306"/>
              </w:tabs>
              <w:spacing w:after="60"/>
              <w:rPr>
                <w:rFonts w:cs="Calibri"/>
                <w:color w:val="FFFFFF" w:themeColor="background1"/>
                <w:sz w:val="18"/>
                <w:szCs w:val="18"/>
              </w:rPr>
            </w:pPr>
            <w:r w:rsidRPr="003E6941">
              <w:rPr>
                <w:rFonts w:cs="Calibri"/>
                <w:color w:val="FFFFFF" w:themeColor="background1"/>
                <w:sz w:val="18"/>
                <w:szCs w:val="18"/>
              </w:rPr>
              <w:t>Where a bank overdraft is repayable on demand and therefore forms an integral part of an agency’s cash management, these overdrafts are included as a component of cash and cash equivalents.</w:t>
            </w:r>
            <w:r w:rsidR="00FA7C77">
              <w:rPr>
                <w:rFonts w:cs="Calibri"/>
                <w:color w:val="FFFFFF" w:themeColor="background1"/>
                <w:sz w:val="18"/>
                <w:szCs w:val="18"/>
              </w:rPr>
              <w:t xml:space="preserve"> </w:t>
            </w:r>
            <w:r w:rsidRPr="003E6941">
              <w:rPr>
                <w:rFonts w:cs="Calibri"/>
                <w:color w:val="FFFFFF" w:themeColor="background1"/>
                <w:sz w:val="18"/>
                <w:szCs w:val="18"/>
              </w:rPr>
              <w:t>A characteristic of such banking arrangements is that the bank balance often fluctuates from being positive to overdrawn.</w:t>
            </w:r>
            <w:r w:rsidR="00FA7C77">
              <w:rPr>
                <w:rFonts w:cs="Calibri"/>
                <w:color w:val="FFFFFF" w:themeColor="background1"/>
                <w:sz w:val="18"/>
                <w:szCs w:val="18"/>
              </w:rPr>
              <w:t xml:space="preserve"> </w:t>
            </w:r>
            <w:r w:rsidRPr="003E6941">
              <w:rPr>
                <w:rFonts w:cs="Calibri"/>
                <w:color w:val="FFFFFF" w:themeColor="background1"/>
                <w:sz w:val="18"/>
                <w:szCs w:val="18"/>
              </w:rPr>
              <w:t>Where a bank overdraft is not repayable on demand</w:t>
            </w:r>
            <w:r w:rsidR="008475E2" w:rsidRPr="003E6941">
              <w:rPr>
                <w:rFonts w:cs="Calibri"/>
                <w:color w:val="FFFFFF" w:themeColor="background1"/>
                <w:sz w:val="18"/>
                <w:szCs w:val="18"/>
              </w:rPr>
              <w:t>,</w:t>
            </w:r>
            <w:r w:rsidRPr="003E6941">
              <w:rPr>
                <w:rFonts w:cs="Calibri"/>
                <w:color w:val="FFFFFF" w:themeColor="background1"/>
                <w:sz w:val="18"/>
                <w:szCs w:val="18"/>
              </w:rPr>
              <w:t xml:space="preserve"> it would </w:t>
            </w:r>
            <w:r w:rsidR="008475E2" w:rsidRPr="003E6941">
              <w:rPr>
                <w:rFonts w:cs="Calibri"/>
                <w:color w:val="FFFFFF" w:themeColor="background1"/>
                <w:sz w:val="18"/>
                <w:szCs w:val="18"/>
              </w:rPr>
              <w:t xml:space="preserve">be </w:t>
            </w:r>
            <w:r w:rsidRPr="003E6941">
              <w:rPr>
                <w:rFonts w:cs="Calibri"/>
                <w:color w:val="FFFFFF" w:themeColor="background1"/>
                <w:sz w:val="18"/>
                <w:szCs w:val="18"/>
              </w:rPr>
              <w:t>treated as a cash flow from financing activities.</w:t>
            </w:r>
          </w:p>
        </w:tc>
      </w:tr>
      <w:tr w:rsidR="006141B9" w:rsidRPr="00CF7E1B" w14:paraId="716F5422" w14:textId="77777777" w:rsidTr="00FA1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61C4D98A" w14:textId="77777777" w:rsidR="006141B9" w:rsidRPr="003E6941" w:rsidRDefault="006141B9" w:rsidP="006141B9">
            <w:pPr>
              <w:pStyle w:val="TableReference"/>
              <w:tabs>
                <w:tab w:val="left" w:pos="3306"/>
              </w:tabs>
              <w:spacing w:before="60"/>
              <w:rPr>
                <w:rFonts w:cs="Calibri"/>
                <w:color w:val="7030A0"/>
                <w:sz w:val="14"/>
              </w:rPr>
            </w:pPr>
          </w:p>
        </w:tc>
        <w:tc>
          <w:tcPr>
            <w:tcW w:w="8930" w:type="dxa"/>
            <w:gridSpan w:val="5"/>
            <w:tcBorders>
              <w:left w:val="single" w:sz="2" w:space="0" w:color="auto"/>
            </w:tcBorders>
            <w:shd w:val="clear" w:color="auto" w:fill="7030A0"/>
          </w:tcPr>
          <w:p w14:paraId="57DA6C08" w14:textId="77777777" w:rsidR="006141B9" w:rsidRPr="00552ECB" w:rsidRDefault="006141B9" w:rsidP="00CC1E25">
            <w:pPr>
              <w:pStyle w:val="CommentaryHeading"/>
              <w:spacing w:before="0" w:after="40"/>
              <w:rPr>
                <w:rFonts w:cs="Calibri"/>
                <w:color w:val="FFFFFF" w:themeColor="background1"/>
                <w:szCs w:val="20"/>
              </w:rPr>
            </w:pPr>
            <w:r w:rsidRPr="00552ECB">
              <w:rPr>
                <w:rFonts w:cs="Calibri"/>
                <w:color w:val="FFFFFF" w:themeColor="background1"/>
                <w:szCs w:val="20"/>
              </w:rPr>
              <w:t>Different Cash Flows in One Transaction</w:t>
            </w:r>
          </w:p>
        </w:tc>
      </w:tr>
      <w:tr w:rsidR="006141B9" w:rsidRPr="00CF7E1B" w14:paraId="5CF13DE4" w14:textId="77777777" w:rsidTr="00FA1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56FB8566" w14:textId="77777777"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AASB 107.12</w:t>
            </w:r>
          </w:p>
        </w:tc>
        <w:tc>
          <w:tcPr>
            <w:tcW w:w="8930" w:type="dxa"/>
            <w:gridSpan w:val="5"/>
            <w:tcBorders>
              <w:left w:val="single" w:sz="2" w:space="0" w:color="auto"/>
            </w:tcBorders>
            <w:shd w:val="clear" w:color="auto" w:fill="7030A0"/>
          </w:tcPr>
          <w:p w14:paraId="0A398D5F" w14:textId="32662FD2" w:rsidR="006141B9" w:rsidRPr="003E6941" w:rsidRDefault="006141B9" w:rsidP="00CA10E5">
            <w:pPr>
              <w:pStyle w:val="CommentaryText"/>
              <w:tabs>
                <w:tab w:val="left" w:pos="3306"/>
              </w:tabs>
              <w:spacing w:after="60"/>
              <w:rPr>
                <w:rFonts w:cs="Calibri"/>
                <w:color w:val="FFFFFF" w:themeColor="background1"/>
                <w:sz w:val="18"/>
                <w:szCs w:val="18"/>
              </w:rPr>
            </w:pPr>
            <w:r w:rsidRPr="003E6941">
              <w:rPr>
                <w:rFonts w:cs="Calibri"/>
                <w:color w:val="FFFFFF" w:themeColor="background1"/>
                <w:sz w:val="18"/>
                <w:szCs w:val="18"/>
              </w:rPr>
              <w:t>A single transaction may include cash flows that are classified differently. For example, when the cash repayment of a loan includes both an interest element and a capital element, the interest element may be classified as operating and the capital element as financing.</w:t>
            </w:r>
          </w:p>
        </w:tc>
      </w:tr>
      <w:tr w:rsidR="006141B9" w:rsidRPr="00CF7E1B" w14:paraId="36F412B5" w14:textId="77777777" w:rsidTr="00FA1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03219E21" w14:textId="77777777" w:rsidR="006141B9" w:rsidRPr="003E6941" w:rsidRDefault="006141B9" w:rsidP="006141B9">
            <w:pPr>
              <w:pStyle w:val="TableReference"/>
              <w:tabs>
                <w:tab w:val="left" w:pos="3306"/>
              </w:tabs>
              <w:rPr>
                <w:rFonts w:cs="Calibri"/>
                <w:color w:val="7030A0"/>
                <w:sz w:val="14"/>
              </w:rPr>
            </w:pPr>
          </w:p>
        </w:tc>
        <w:tc>
          <w:tcPr>
            <w:tcW w:w="8930" w:type="dxa"/>
            <w:gridSpan w:val="5"/>
            <w:tcBorders>
              <w:left w:val="single" w:sz="2" w:space="0" w:color="auto"/>
            </w:tcBorders>
            <w:shd w:val="clear" w:color="auto" w:fill="7030A0"/>
          </w:tcPr>
          <w:p w14:paraId="3BBC040C" w14:textId="4C97A928" w:rsidR="006141B9" w:rsidRPr="00552ECB" w:rsidRDefault="006141B9" w:rsidP="00CC1E25">
            <w:pPr>
              <w:pStyle w:val="CommentaryHeading"/>
              <w:tabs>
                <w:tab w:val="left" w:pos="3306"/>
              </w:tabs>
              <w:spacing w:before="0" w:after="40"/>
              <w:rPr>
                <w:rFonts w:cs="Calibri"/>
                <w:color w:val="FFFFFF" w:themeColor="background1"/>
                <w:szCs w:val="20"/>
              </w:rPr>
            </w:pPr>
            <w:r w:rsidRPr="00552ECB">
              <w:rPr>
                <w:rFonts w:cs="Calibri"/>
                <w:color w:val="FFFFFF" w:themeColor="background1"/>
                <w:szCs w:val="20"/>
              </w:rPr>
              <w:t>Goods and Services Tax</w:t>
            </w:r>
            <w:r w:rsidR="008475E2" w:rsidRPr="00552ECB">
              <w:rPr>
                <w:rFonts w:cs="Calibri"/>
                <w:color w:val="FFFFFF" w:themeColor="background1"/>
                <w:szCs w:val="20"/>
              </w:rPr>
              <w:t xml:space="preserve"> </w:t>
            </w:r>
            <w:r w:rsidRPr="00552ECB">
              <w:rPr>
                <w:rFonts w:cs="Calibri"/>
                <w:color w:val="FFFFFF" w:themeColor="background1"/>
                <w:szCs w:val="20"/>
              </w:rPr>
              <w:t>(GST)</w:t>
            </w:r>
          </w:p>
        </w:tc>
      </w:tr>
      <w:tr w:rsidR="006141B9" w:rsidRPr="00CF7E1B" w14:paraId="0E143EC2" w14:textId="77777777" w:rsidTr="00FA1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4C7E8C22" w14:textId="77777777"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Interpretation 1031.10</w:t>
            </w:r>
          </w:p>
        </w:tc>
        <w:tc>
          <w:tcPr>
            <w:tcW w:w="8930" w:type="dxa"/>
            <w:gridSpan w:val="5"/>
            <w:tcBorders>
              <w:left w:val="single" w:sz="2" w:space="0" w:color="auto"/>
            </w:tcBorders>
            <w:shd w:val="clear" w:color="auto" w:fill="7030A0"/>
          </w:tcPr>
          <w:p w14:paraId="2DD2E126" w14:textId="1BEF0F57" w:rsidR="006141B9" w:rsidRPr="003E6941" w:rsidRDefault="006141B9" w:rsidP="006141B9">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 xml:space="preserve">Cash flows relating to the GST must be included in the Statement of Cash Flows on a gross basis. </w:t>
            </w:r>
          </w:p>
        </w:tc>
      </w:tr>
      <w:tr w:rsidR="006141B9" w:rsidRPr="00CF7E1B" w14:paraId="5DF9340E" w14:textId="77777777" w:rsidTr="00FA1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39B844AF" w14:textId="77777777"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Interpretation 1031.11</w:t>
            </w:r>
          </w:p>
        </w:tc>
        <w:tc>
          <w:tcPr>
            <w:tcW w:w="8930" w:type="dxa"/>
            <w:gridSpan w:val="5"/>
            <w:tcBorders>
              <w:left w:val="single" w:sz="2" w:space="0" w:color="auto"/>
            </w:tcBorders>
            <w:shd w:val="clear" w:color="auto" w:fill="7030A0"/>
          </w:tcPr>
          <w:p w14:paraId="6D2FCDDB" w14:textId="77777777" w:rsidR="006141B9" w:rsidRPr="003E6941" w:rsidRDefault="006141B9" w:rsidP="00CA10E5">
            <w:pPr>
              <w:pStyle w:val="CommentaryText"/>
              <w:tabs>
                <w:tab w:val="left" w:pos="3306"/>
              </w:tabs>
              <w:spacing w:after="0"/>
              <w:rPr>
                <w:rFonts w:cs="Calibri"/>
                <w:color w:val="FFFFFF" w:themeColor="background1"/>
                <w:sz w:val="18"/>
                <w:szCs w:val="18"/>
              </w:rPr>
            </w:pPr>
            <w:r w:rsidRPr="003E6941">
              <w:rPr>
                <w:rFonts w:cs="Calibri"/>
                <w:color w:val="FFFFFF" w:themeColor="background1"/>
                <w:sz w:val="18"/>
                <w:szCs w:val="18"/>
              </w:rPr>
              <w:t>The GST component of cash flows arising from investing and financing activities which is recoverable from, or payable to, the taxation authority must be classified as operating cash flows.</w:t>
            </w:r>
          </w:p>
        </w:tc>
      </w:tr>
      <w:tr w:rsidR="006141B9" w:rsidRPr="00CF7E1B" w14:paraId="73A9567C" w14:textId="77777777" w:rsidTr="00FA1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4F6FE417" w14:textId="77777777" w:rsidR="006141B9" w:rsidRPr="003E6941" w:rsidRDefault="006141B9" w:rsidP="006141B9">
            <w:pPr>
              <w:pStyle w:val="TableReference"/>
              <w:tabs>
                <w:tab w:val="left" w:pos="3306"/>
              </w:tabs>
              <w:spacing w:before="60"/>
              <w:rPr>
                <w:rFonts w:cs="Calibri"/>
                <w:color w:val="7030A0"/>
                <w:sz w:val="14"/>
              </w:rPr>
            </w:pPr>
          </w:p>
        </w:tc>
        <w:tc>
          <w:tcPr>
            <w:tcW w:w="8930" w:type="dxa"/>
            <w:gridSpan w:val="5"/>
            <w:tcBorders>
              <w:left w:val="single" w:sz="2" w:space="0" w:color="auto"/>
            </w:tcBorders>
            <w:shd w:val="clear" w:color="auto" w:fill="7030A0"/>
          </w:tcPr>
          <w:p w14:paraId="128E2EE2" w14:textId="77777777" w:rsidR="006141B9" w:rsidRPr="00552ECB" w:rsidRDefault="006141B9" w:rsidP="00CC1E25">
            <w:pPr>
              <w:pStyle w:val="CommentaryHeading"/>
              <w:spacing w:after="40"/>
              <w:rPr>
                <w:rFonts w:cs="Calibri"/>
                <w:color w:val="FFFFFF" w:themeColor="background1"/>
                <w:szCs w:val="20"/>
              </w:rPr>
            </w:pPr>
            <w:r w:rsidRPr="00552ECB">
              <w:rPr>
                <w:rFonts w:cs="Calibri"/>
                <w:color w:val="FFFFFF" w:themeColor="background1"/>
                <w:szCs w:val="20"/>
              </w:rPr>
              <w:t>Interest in a Joint Venture</w:t>
            </w:r>
          </w:p>
        </w:tc>
      </w:tr>
      <w:tr w:rsidR="006141B9" w:rsidRPr="00CF7E1B" w14:paraId="55297BCE" w14:textId="77777777" w:rsidTr="00FA1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4267D0B4" w14:textId="77777777"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AASB 107.38</w:t>
            </w:r>
          </w:p>
        </w:tc>
        <w:tc>
          <w:tcPr>
            <w:tcW w:w="8930" w:type="dxa"/>
            <w:gridSpan w:val="5"/>
            <w:tcBorders>
              <w:left w:val="single" w:sz="2" w:space="0" w:color="auto"/>
            </w:tcBorders>
            <w:shd w:val="clear" w:color="auto" w:fill="7030A0"/>
          </w:tcPr>
          <w:p w14:paraId="23BE5465" w14:textId="23E64BFF" w:rsidR="006141B9" w:rsidRPr="003E6941" w:rsidRDefault="006141B9" w:rsidP="00CA10E5">
            <w:pPr>
              <w:pStyle w:val="CommentaryText"/>
              <w:tabs>
                <w:tab w:val="left" w:pos="3306"/>
              </w:tabs>
              <w:spacing w:after="40"/>
              <w:rPr>
                <w:rFonts w:cs="Calibri"/>
                <w:color w:val="FFFFFF" w:themeColor="background1"/>
                <w:sz w:val="18"/>
                <w:szCs w:val="18"/>
              </w:rPr>
            </w:pPr>
            <w:r w:rsidRPr="003E6941">
              <w:rPr>
                <w:rFonts w:cs="Calibri"/>
                <w:color w:val="FFFFFF" w:themeColor="background1"/>
                <w:sz w:val="18"/>
                <w:szCs w:val="18"/>
              </w:rPr>
              <w:t>Where applicable, an agency shall include the following cash flows, relating to a Joint Venture, in its Statement of Cash Flows:</w:t>
            </w:r>
          </w:p>
          <w:p w14:paraId="57B879B6" w14:textId="77777777" w:rsidR="006141B9" w:rsidRPr="003E6941" w:rsidRDefault="006141B9" w:rsidP="00CA10E5">
            <w:pPr>
              <w:pStyle w:val="Commentary-Bullet"/>
              <w:tabs>
                <w:tab w:val="clear" w:pos="502"/>
              </w:tabs>
              <w:ind w:left="601" w:hanging="459"/>
              <w:rPr>
                <w:rFonts w:cs="Calibri"/>
                <w:color w:val="FFFFFF" w:themeColor="background1"/>
                <w:sz w:val="18"/>
                <w:szCs w:val="18"/>
              </w:rPr>
            </w:pPr>
            <w:r w:rsidRPr="003E6941">
              <w:rPr>
                <w:rFonts w:cs="Calibri"/>
                <w:color w:val="FFFFFF" w:themeColor="background1"/>
                <w:sz w:val="18"/>
                <w:szCs w:val="18"/>
              </w:rPr>
              <w:t xml:space="preserve">its investment in the Joint </w:t>
            </w:r>
            <w:proofErr w:type="gramStart"/>
            <w:r w:rsidRPr="003E6941">
              <w:rPr>
                <w:rFonts w:cs="Calibri"/>
                <w:color w:val="FFFFFF" w:themeColor="background1"/>
                <w:sz w:val="18"/>
                <w:szCs w:val="18"/>
              </w:rPr>
              <w:t>Venture;</w:t>
            </w:r>
            <w:proofErr w:type="gramEnd"/>
          </w:p>
          <w:p w14:paraId="5B221ED8" w14:textId="77777777" w:rsidR="006141B9" w:rsidRPr="003E6941" w:rsidRDefault="006141B9" w:rsidP="00CA10E5">
            <w:pPr>
              <w:pStyle w:val="Commentary-Bullet"/>
              <w:tabs>
                <w:tab w:val="clear" w:pos="502"/>
              </w:tabs>
              <w:ind w:left="601" w:hanging="459"/>
              <w:rPr>
                <w:rFonts w:cs="Calibri"/>
                <w:color w:val="FFFFFF" w:themeColor="background1"/>
                <w:sz w:val="18"/>
                <w:szCs w:val="18"/>
              </w:rPr>
            </w:pPr>
            <w:r w:rsidRPr="003E6941">
              <w:rPr>
                <w:rFonts w:cs="Calibri"/>
                <w:color w:val="FFFFFF" w:themeColor="background1"/>
                <w:sz w:val="18"/>
                <w:szCs w:val="18"/>
              </w:rPr>
              <w:t>distributions from the Joint Venture; and</w:t>
            </w:r>
          </w:p>
          <w:p w14:paraId="47063B9B" w14:textId="55405C15" w:rsidR="00552ECB" w:rsidRPr="00552ECB" w:rsidRDefault="006141B9" w:rsidP="00CA10E5">
            <w:pPr>
              <w:pStyle w:val="Commentary-Bullet"/>
              <w:tabs>
                <w:tab w:val="clear" w:pos="502"/>
              </w:tabs>
              <w:spacing w:after="0"/>
              <w:ind w:left="601" w:hanging="459"/>
              <w:rPr>
                <w:rFonts w:cs="Calibri"/>
                <w:color w:val="FFFFFF" w:themeColor="background1"/>
                <w:sz w:val="18"/>
                <w:szCs w:val="18"/>
              </w:rPr>
            </w:pPr>
            <w:r w:rsidRPr="003E6941">
              <w:rPr>
                <w:rFonts w:cs="Calibri"/>
                <w:color w:val="FFFFFF" w:themeColor="background1"/>
                <w:sz w:val="18"/>
                <w:szCs w:val="18"/>
              </w:rPr>
              <w:t>other payments or receipts between it and the Joint Venture.</w:t>
            </w:r>
          </w:p>
        </w:tc>
      </w:tr>
      <w:tr w:rsidR="00552ECB" w:rsidRPr="00CF7E1B" w14:paraId="00218E09" w14:textId="77777777" w:rsidTr="00FA1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647761EA" w14:textId="00DEEEF3" w:rsidR="00552ECB" w:rsidRPr="003E6941" w:rsidRDefault="00552ECB" w:rsidP="00C9212B">
            <w:pPr>
              <w:pStyle w:val="TableReference"/>
              <w:tabs>
                <w:tab w:val="left" w:pos="3306"/>
              </w:tabs>
              <w:spacing w:before="240" w:after="240"/>
              <w:rPr>
                <w:rFonts w:cs="Calibri"/>
                <w:b/>
                <w:color w:val="7030A0"/>
                <w:sz w:val="22"/>
                <w:szCs w:val="22"/>
              </w:rPr>
            </w:pPr>
            <w:r>
              <w:lastRenderedPageBreak/>
              <w:br w:type="page"/>
            </w:r>
            <w:r w:rsidRPr="003E6941">
              <w:rPr>
                <w:rFonts w:cs="Calibri"/>
                <w:b/>
                <w:color w:val="7030A0"/>
                <w:sz w:val="22"/>
                <w:szCs w:val="22"/>
              </w:rPr>
              <w:br w:type="page"/>
              <w:t>Reference</w:t>
            </w:r>
          </w:p>
        </w:tc>
        <w:tc>
          <w:tcPr>
            <w:tcW w:w="8930" w:type="dxa"/>
            <w:gridSpan w:val="5"/>
            <w:tcBorders>
              <w:left w:val="single" w:sz="2" w:space="0" w:color="auto"/>
            </w:tcBorders>
            <w:shd w:val="clear" w:color="auto" w:fill="7030A0"/>
          </w:tcPr>
          <w:p w14:paraId="52F445AB" w14:textId="77777777" w:rsidR="00552ECB" w:rsidRPr="003E6941" w:rsidRDefault="00552ECB" w:rsidP="00C9212B">
            <w:pPr>
              <w:pStyle w:val="CommentaryText"/>
              <w:spacing w:before="240" w:after="240"/>
              <w:rPr>
                <w:rFonts w:cs="Calibri"/>
                <w:b/>
                <w:color w:val="FFFFFF" w:themeColor="background1"/>
                <w:sz w:val="28"/>
                <w:szCs w:val="28"/>
              </w:rPr>
            </w:pPr>
            <w:r w:rsidRPr="003E6941">
              <w:rPr>
                <w:rFonts w:cs="Calibri"/>
                <w:b/>
                <w:color w:val="FFFFFF" w:themeColor="background1"/>
                <w:sz w:val="28"/>
                <w:szCs w:val="28"/>
              </w:rPr>
              <w:t xml:space="preserve">Commentary Statement of Cash Flows – Continued </w:t>
            </w:r>
          </w:p>
        </w:tc>
      </w:tr>
      <w:tr w:rsidR="006141B9" w:rsidRPr="00CF7E1B" w14:paraId="043C27D3" w14:textId="77777777" w:rsidTr="00FA1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592A388F" w14:textId="6C8DCA5A" w:rsidR="006141B9" w:rsidRPr="003E6941" w:rsidRDefault="006141B9" w:rsidP="006141B9">
            <w:pPr>
              <w:pStyle w:val="TableReference"/>
              <w:tabs>
                <w:tab w:val="left" w:pos="3306"/>
              </w:tabs>
              <w:spacing w:before="60"/>
              <w:rPr>
                <w:rFonts w:cs="Calibri"/>
                <w:color w:val="7030A0"/>
                <w:sz w:val="14"/>
              </w:rPr>
            </w:pPr>
          </w:p>
        </w:tc>
        <w:tc>
          <w:tcPr>
            <w:tcW w:w="8930" w:type="dxa"/>
            <w:gridSpan w:val="5"/>
            <w:tcBorders>
              <w:left w:val="single" w:sz="2" w:space="0" w:color="auto"/>
            </w:tcBorders>
            <w:shd w:val="clear" w:color="auto" w:fill="7030A0"/>
          </w:tcPr>
          <w:p w14:paraId="43C8AA5A" w14:textId="77777777" w:rsidR="006141B9" w:rsidRPr="00552ECB" w:rsidRDefault="006141B9" w:rsidP="00CC1E25">
            <w:pPr>
              <w:pStyle w:val="CommentaryHeading"/>
              <w:spacing w:before="0" w:after="40"/>
              <w:rPr>
                <w:rFonts w:cs="Calibri"/>
                <w:color w:val="FFFFFF" w:themeColor="background1"/>
                <w:szCs w:val="20"/>
              </w:rPr>
            </w:pPr>
            <w:r w:rsidRPr="00552ECB">
              <w:rPr>
                <w:rFonts w:cs="Calibri"/>
                <w:color w:val="FFFFFF" w:themeColor="background1"/>
                <w:szCs w:val="20"/>
              </w:rPr>
              <w:t>Materiality and Aggregation</w:t>
            </w:r>
          </w:p>
        </w:tc>
      </w:tr>
      <w:tr w:rsidR="006141B9" w:rsidRPr="00CF7E1B" w14:paraId="65E5DBFE" w14:textId="77777777" w:rsidTr="00FA1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76D1988D" w14:textId="18B0A1D6"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AASB 101.30A</w:t>
            </w:r>
          </w:p>
        </w:tc>
        <w:tc>
          <w:tcPr>
            <w:tcW w:w="8930" w:type="dxa"/>
            <w:gridSpan w:val="5"/>
            <w:tcBorders>
              <w:left w:val="single" w:sz="2" w:space="0" w:color="auto"/>
            </w:tcBorders>
            <w:shd w:val="clear" w:color="auto" w:fill="7030A0"/>
          </w:tcPr>
          <w:p w14:paraId="6DEE314A" w14:textId="253F1554" w:rsidR="006141B9" w:rsidRPr="003E6941" w:rsidRDefault="006141B9" w:rsidP="006141B9">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Agencies need to consider the Materiality Guidance under Section 1.2 Materiality Guidance. An agency should decide, taking into consideration all relevant facts and circumstances, how it aggregates information in the Statement of Cash Flows, which includes the notes.</w:t>
            </w:r>
            <w:r w:rsidR="00FA7C77">
              <w:rPr>
                <w:rFonts w:cs="Calibri"/>
                <w:color w:val="FFFFFF" w:themeColor="background1"/>
                <w:sz w:val="18"/>
                <w:szCs w:val="18"/>
              </w:rPr>
              <w:t xml:space="preserve"> </w:t>
            </w:r>
            <w:r w:rsidRPr="003E6941">
              <w:rPr>
                <w:rFonts w:cs="Calibri"/>
                <w:color w:val="FFFFFF" w:themeColor="background1"/>
                <w:sz w:val="18"/>
                <w:szCs w:val="18"/>
              </w:rPr>
              <w:t>It must not reduce the understandability of its financial statements by obscuring material information with immaterial information or by aggregating material items that have different natures or functions.</w:t>
            </w:r>
          </w:p>
        </w:tc>
      </w:tr>
      <w:tr w:rsidR="006141B9" w:rsidRPr="00CF7E1B" w14:paraId="7E243738" w14:textId="77777777" w:rsidTr="00FA1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5E73A100" w14:textId="77777777" w:rsidR="006141B9" w:rsidRPr="003E6941" w:rsidRDefault="006141B9" w:rsidP="006141B9">
            <w:pPr>
              <w:pStyle w:val="TableReference"/>
              <w:tabs>
                <w:tab w:val="left" w:pos="3306"/>
              </w:tabs>
              <w:spacing w:before="60"/>
              <w:rPr>
                <w:rFonts w:cs="Calibri"/>
                <w:color w:val="7030A0"/>
                <w:sz w:val="14"/>
              </w:rPr>
            </w:pPr>
          </w:p>
        </w:tc>
        <w:tc>
          <w:tcPr>
            <w:tcW w:w="8930" w:type="dxa"/>
            <w:gridSpan w:val="5"/>
            <w:tcBorders>
              <w:left w:val="single" w:sz="2" w:space="0" w:color="auto"/>
            </w:tcBorders>
            <w:shd w:val="clear" w:color="auto" w:fill="7030A0"/>
          </w:tcPr>
          <w:p w14:paraId="14F4606F" w14:textId="2667ECEB" w:rsidR="006141B9" w:rsidRPr="00552ECB" w:rsidRDefault="006141B9" w:rsidP="00CC1E25">
            <w:pPr>
              <w:pStyle w:val="CommentaryText"/>
              <w:tabs>
                <w:tab w:val="left" w:pos="3306"/>
              </w:tabs>
              <w:spacing w:after="40"/>
              <w:rPr>
                <w:rFonts w:cs="Calibri"/>
                <w:b/>
                <w:bCs/>
                <w:color w:val="FFFFFF" w:themeColor="background1"/>
                <w:szCs w:val="20"/>
              </w:rPr>
            </w:pPr>
            <w:r w:rsidRPr="00552ECB">
              <w:rPr>
                <w:rFonts w:cs="Calibri"/>
                <w:b/>
                <w:bCs/>
                <w:color w:val="FFFFFF" w:themeColor="background1"/>
                <w:szCs w:val="20"/>
              </w:rPr>
              <w:t>Leases</w:t>
            </w:r>
          </w:p>
        </w:tc>
      </w:tr>
      <w:tr w:rsidR="006141B9" w:rsidRPr="00CF7E1B" w14:paraId="11B5D250" w14:textId="77777777" w:rsidTr="00FA1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rPr>
        <w:tc>
          <w:tcPr>
            <w:tcW w:w="1563" w:type="dxa"/>
            <w:tcBorders>
              <w:left w:val="single" w:sz="2" w:space="0" w:color="auto"/>
              <w:right w:val="single" w:sz="2" w:space="0" w:color="auto"/>
            </w:tcBorders>
          </w:tcPr>
          <w:p w14:paraId="75968104" w14:textId="77777777" w:rsidR="006141B9" w:rsidRPr="003E6941" w:rsidRDefault="006141B9" w:rsidP="006141B9">
            <w:pPr>
              <w:pStyle w:val="TableReference"/>
              <w:tabs>
                <w:tab w:val="left" w:pos="3306"/>
              </w:tabs>
              <w:spacing w:before="80"/>
              <w:rPr>
                <w:rFonts w:cs="Calibri"/>
                <w:color w:val="7030A0"/>
                <w:sz w:val="14"/>
              </w:rPr>
            </w:pPr>
            <w:r w:rsidRPr="003E6941">
              <w:rPr>
                <w:rFonts w:cs="Calibri"/>
                <w:color w:val="7030A0"/>
                <w:sz w:val="14"/>
              </w:rPr>
              <w:t>AASB 16.50(a)</w:t>
            </w:r>
          </w:p>
          <w:p w14:paraId="74A37ADC" w14:textId="389411A0" w:rsidR="006141B9" w:rsidRPr="003E6941" w:rsidRDefault="006141B9" w:rsidP="006141B9">
            <w:pPr>
              <w:pStyle w:val="TableReference"/>
              <w:tabs>
                <w:tab w:val="left" w:pos="3306"/>
              </w:tabs>
              <w:spacing w:before="80"/>
              <w:rPr>
                <w:rFonts w:cs="Calibri"/>
                <w:color w:val="7030A0"/>
                <w:sz w:val="14"/>
              </w:rPr>
            </w:pPr>
            <w:r w:rsidRPr="003E6941">
              <w:rPr>
                <w:rFonts w:cs="Calibri"/>
                <w:color w:val="7030A0"/>
                <w:sz w:val="14"/>
              </w:rPr>
              <w:t>AASB 16.50(b</w:t>
            </w:r>
            <w:r w:rsidR="00D80364">
              <w:rPr>
                <w:rFonts w:cs="Calibri"/>
                <w:color w:val="7030A0"/>
                <w:sz w:val="14"/>
              </w:rPr>
              <w:t>)</w:t>
            </w:r>
          </w:p>
        </w:tc>
        <w:tc>
          <w:tcPr>
            <w:tcW w:w="8930" w:type="dxa"/>
            <w:gridSpan w:val="5"/>
            <w:tcBorders>
              <w:left w:val="single" w:sz="2" w:space="0" w:color="auto"/>
            </w:tcBorders>
            <w:shd w:val="clear" w:color="auto" w:fill="7030A0"/>
          </w:tcPr>
          <w:p w14:paraId="039BF941" w14:textId="7379869C" w:rsidR="006141B9" w:rsidRPr="003E6941" w:rsidRDefault="006141B9" w:rsidP="00CC1E25">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If an agency is a lessee, they are required to classify cash payments for the principal portion of the lease liability within financing activities.</w:t>
            </w:r>
            <w:r w:rsidR="00FA7C77">
              <w:rPr>
                <w:rFonts w:cs="Calibri"/>
                <w:color w:val="FFFFFF" w:themeColor="background1"/>
                <w:sz w:val="18"/>
                <w:szCs w:val="18"/>
              </w:rPr>
              <w:t xml:space="preserve"> </w:t>
            </w:r>
            <w:r w:rsidRPr="003E6941">
              <w:rPr>
                <w:rFonts w:cs="Calibri"/>
                <w:color w:val="FFFFFF" w:themeColor="background1"/>
                <w:sz w:val="18"/>
                <w:szCs w:val="18"/>
              </w:rPr>
              <w:t>Cash payments for the interest portion of lease liability are classified as operating activities.</w:t>
            </w:r>
            <w:r w:rsidR="00FA7C77">
              <w:rPr>
                <w:rFonts w:cs="Calibri"/>
                <w:color w:val="FFFFFF" w:themeColor="background1"/>
                <w:sz w:val="18"/>
                <w:szCs w:val="18"/>
              </w:rPr>
              <w:t xml:space="preserve"> </w:t>
            </w:r>
          </w:p>
        </w:tc>
      </w:tr>
      <w:tr w:rsidR="006141B9" w:rsidRPr="00CF7E1B" w14:paraId="2E485AA4" w14:textId="77777777" w:rsidTr="00FA1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rPr>
        <w:tc>
          <w:tcPr>
            <w:tcW w:w="1563" w:type="dxa"/>
            <w:tcBorders>
              <w:left w:val="single" w:sz="2" w:space="0" w:color="auto"/>
              <w:right w:val="single" w:sz="2" w:space="0" w:color="auto"/>
            </w:tcBorders>
          </w:tcPr>
          <w:p w14:paraId="0908CEB5" w14:textId="77777777" w:rsidR="006141B9" w:rsidRPr="003E6941" w:rsidRDefault="006141B9" w:rsidP="006141B9">
            <w:pPr>
              <w:pStyle w:val="TableReference"/>
              <w:tabs>
                <w:tab w:val="left" w:pos="3306"/>
              </w:tabs>
              <w:spacing w:before="80"/>
              <w:rPr>
                <w:rFonts w:cs="Calibri"/>
                <w:color w:val="7030A0"/>
                <w:sz w:val="14"/>
              </w:rPr>
            </w:pPr>
            <w:r w:rsidRPr="003E6941">
              <w:rPr>
                <w:rFonts w:cs="Calibri"/>
                <w:color w:val="7030A0"/>
                <w:sz w:val="14"/>
              </w:rPr>
              <w:t>AASB 16.50(c)</w:t>
            </w:r>
          </w:p>
          <w:p w14:paraId="6300376B" w14:textId="77777777" w:rsidR="006141B9" w:rsidRPr="003E6941" w:rsidRDefault="006141B9" w:rsidP="006141B9">
            <w:pPr>
              <w:pStyle w:val="TableReference"/>
              <w:tabs>
                <w:tab w:val="left" w:pos="3306"/>
              </w:tabs>
              <w:spacing w:before="80"/>
              <w:rPr>
                <w:rFonts w:cs="Calibri"/>
                <w:color w:val="7030A0"/>
                <w:sz w:val="14"/>
              </w:rPr>
            </w:pPr>
          </w:p>
        </w:tc>
        <w:tc>
          <w:tcPr>
            <w:tcW w:w="8930" w:type="dxa"/>
            <w:gridSpan w:val="5"/>
            <w:tcBorders>
              <w:left w:val="single" w:sz="2" w:space="0" w:color="auto"/>
            </w:tcBorders>
            <w:shd w:val="clear" w:color="auto" w:fill="7030A0"/>
          </w:tcPr>
          <w:p w14:paraId="1A5AF3D1" w14:textId="421BE37B" w:rsidR="006141B9" w:rsidRPr="003E6941" w:rsidRDefault="006141B9" w:rsidP="006141B9">
            <w:pPr>
              <w:pStyle w:val="CommentaryText"/>
              <w:tabs>
                <w:tab w:val="left" w:pos="3306"/>
              </w:tabs>
              <w:spacing w:before="60"/>
              <w:rPr>
                <w:rFonts w:cs="Calibri"/>
                <w:color w:val="FFFFFF" w:themeColor="background1"/>
                <w:sz w:val="18"/>
                <w:szCs w:val="18"/>
              </w:rPr>
            </w:pPr>
            <w:r w:rsidRPr="003E6941">
              <w:rPr>
                <w:rFonts w:cs="Calibri"/>
                <w:color w:val="FFFFFF" w:themeColor="background1"/>
                <w:sz w:val="18"/>
                <w:szCs w:val="18"/>
              </w:rPr>
              <w:t>Short-term lease payments, payments for leases of low-value assets and variable lease payments not included in the measurement of the lease liability are classified within operating activities.</w:t>
            </w:r>
          </w:p>
        </w:tc>
      </w:tr>
      <w:tr w:rsidR="006141B9" w:rsidRPr="00CF7E1B" w14:paraId="41519A98" w14:textId="77777777" w:rsidTr="00FA1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rPr>
        <w:tc>
          <w:tcPr>
            <w:tcW w:w="1563" w:type="dxa"/>
            <w:tcBorders>
              <w:left w:val="single" w:sz="2" w:space="0" w:color="auto"/>
              <w:right w:val="single" w:sz="2" w:space="0" w:color="auto"/>
            </w:tcBorders>
          </w:tcPr>
          <w:p w14:paraId="703CBED1" w14:textId="77777777" w:rsidR="006141B9" w:rsidRPr="003E6941" w:rsidRDefault="006141B9" w:rsidP="006141B9">
            <w:pPr>
              <w:pStyle w:val="TableReference"/>
              <w:tabs>
                <w:tab w:val="left" w:pos="3306"/>
              </w:tabs>
              <w:spacing w:before="80"/>
              <w:rPr>
                <w:rFonts w:cs="Calibri"/>
                <w:color w:val="7030A0"/>
                <w:sz w:val="14"/>
              </w:rPr>
            </w:pPr>
            <w:r w:rsidRPr="003E6941">
              <w:rPr>
                <w:rFonts w:cs="Calibri"/>
                <w:color w:val="7030A0"/>
                <w:sz w:val="14"/>
              </w:rPr>
              <w:t>AASB 107.43</w:t>
            </w:r>
          </w:p>
          <w:p w14:paraId="4C9BC45A" w14:textId="65715906" w:rsidR="006141B9" w:rsidRPr="003E6941" w:rsidRDefault="006141B9" w:rsidP="006141B9">
            <w:pPr>
              <w:pStyle w:val="TableReference"/>
              <w:tabs>
                <w:tab w:val="left" w:pos="3306"/>
              </w:tabs>
              <w:spacing w:before="80"/>
              <w:rPr>
                <w:rFonts w:cs="Calibri"/>
                <w:color w:val="7030A0"/>
                <w:sz w:val="14"/>
              </w:rPr>
            </w:pPr>
            <w:r w:rsidRPr="003E6941">
              <w:rPr>
                <w:rFonts w:cs="Calibri"/>
                <w:color w:val="7030A0"/>
                <w:sz w:val="14"/>
              </w:rPr>
              <w:t>AASB 107.44</w:t>
            </w:r>
          </w:p>
        </w:tc>
        <w:tc>
          <w:tcPr>
            <w:tcW w:w="8930" w:type="dxa"/>
            <w:gridSpan w:val="5"/>
            <w:tcBorders>
              <w:left w:val="single" w:sz="2" w:space="0" w:color="auto"/>
            </w:tcBorders>
            <w:shd w:val="clear" w:color="auto" w:fill="7030A0"/>
          </w:tcPr>
          <w:p w14:paraId="0EC89D92" w14:textId="3665AE0C" w:rsidR="006141B9" w:rsidRPr="003E6941" w:rsidRDefault="006141B9" w:rsidP="006141B9">
            <w:pPr>
              <w:pStyle w:val="CommentaryText"/>
              <w:tabs>
                <w:tab w:val="left" w:pos="3306"/>
              </w:tabs>
              <w:spacing w:before="60"/>
              <w:rPr>
                <w:rFonts w:cs="Calibri"/>
                <w:color w:val="FFFFFF" w:themeColor="background1"/>
                <w:sz w:val="18"/>
                <w:szCs w:val="18"/>
              </w:rPr>
            </w:pPr>
            <w:r w:rsidRPr="003E6941">
              <w:rPr>
                <w:rFonts w:cs="Calibri"/>
                <w:color w:val="FFFFFF" w:themeColor="background1"/>
                <w:sz w:val="18"/>
                <w:szCs w:val="18"/>
              </w:rPr>
              <w:t>Non-cash investing and financing transactions (e.g. the initial recognition of the lease at commencement) should be excluded from the statement of cash flows.</w:t>
            </w:r>
            <w:r w:rsidR="00FA7C77">
              <w:rPr>
                <w:rFonts w:cs="Calibri"/>
                <w:color w:val="FFFFFF" w:themeColor="background1"/>
                <w:sz w:val="18"/>
                <w:szCs w:val="18"/>
              </w:rPr>
              <w:t xml:space="preserve"> </w:t>
            </w:r>
            <w:r w:rsidRPr="003E6941">
              <w:rPr>
                <w:rFonts w:cs="Calibri"/>
                <w:color w:val="FFFFFF" w:themeColor="background1"/>
                <w:sz w:val="18"/>
                <w:szCs w:val="18"/>
              </w:rPr>
              <w:t>Such transactions shall be disclosed elsewhere in the financial statements in a way that provides all the relevant information about these investing and financing activities.</w:t>
            </w:r>
          </w:p>
        </w:tc>
      </w:tr>
      <w:tr w:rsidR="006141B9" w:rsidRPr="00CF7E1B" w14:paraId="5D04EE50" w14:textId="77777777" w:rsidTr="00FA1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rPr>
        <w:tc>
          <w:tcPr>
            <w:tcW w:w="1563" w:type="dxa"/>
            <w:tcBorders>
              <w:left w:val="single" w:sz="2" w:space="0" w:color="auto"/>
              <w:right w:val="single" w:sz="2" w:space="0" w:color="auto"/>
            </w:tcBorders>
          </w:tcPr>
          <w:p w14:paraId="282CDEA6" w14:textId="16201266" w:rsidR="006141B9" w:rsidRPr="003E6941" w:rsidRDefault="006141B9" w:rsidP="006141B9">
            <w:pPr>
              <w:pStyle w:val="TableReference"/>
              <w:tabs>
                <w:tab w:val="left" w:pos="3306"/>
              </w:tabs>
              <w:spacing w:before="80"/>
              <w:rPr>
                <w:rFonts w:cs="Calibri"/>
                <w:color w:val="7030A0"/>
                <w:sz w:val="14"/>
              </w:rPr>
            </w:pPr>
          </w:p>
        </w:tc>
        <w:tc>
          <w:tcPr>
            <w:tcW w:w="8930" w:type="dxa"/>
            <w:gridSpan w:val="5"/>
            <w:tcBorders>
              <w:left w:val="single" w:sz="2" w:space="0" w:color="auto"/>
            </w:tcBorders>
            <w:shd w:val="clear" w:color="auto" w:fill="7030A0"/>
          </w:tcPr>
          <w:p w14:paraId="5C66562D" w14:textId="07DB832D" w:rsidR="006141B9" w:rsidRPr="00717BDB" w:rsidRDefault="006141B9" w:rsidP="00CC1E25">
            <w:pPr>
              <w:pStyle w:val="CommentaryText"/>
              <w:tabs>
                <w:tab w:val="left" w:pos="3306"/>
              </w:tabs>
              <w:spacing w:after="40"/>
              <w:rPr>
                <w:rFonts w:cs="Calibri"/>
                <w:b/>
                <w:bCs/>
                <w:color w:val="9CC2E5" w:themeColor="accent1" w:themeTint="99"/>
                <w:szCs w:val="20"/>
              </w:rPr>
            </w:pPr>
            <w:r w:rsidRPr="00717BDB">
              <w:rPr>
                <w:rFonts w:cs="Calibri"/>
                <w:b/>
                <w:bCs/>
                <w:color w:val="9CC2E5" w:themeColor="accent1" w:themeTint="99"/>
                <w:szCs w:val="20"/>
              </w:rPr>
              <w:t>Territory Authority Commentary</w:t>
            </w:r>
          </w:p>
        </w:tc>
      </w:tr>
      <w:tr w:rsidR="006141B9" w:rsidRPr="00CF7E1B" w14:paraId="4B9F2405" w14:textId="77777777" w:rsidTr="00FA1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rPr>
        <w:tc>
          <w:tcPr>
            <w:tcW w:w="1563" w:type="dxa"/>
            <w:tcBorders>
              <w:left w:val="single" w:sz="2" w:space="0" w:color="auto"/>
              <w:right w:val="single" w:sz="2" w:space="0" w:color="auto"/>
            </w:tcBorders>
          </w:tcPr>
          <w:p w14:paraId="1ED3AF7F" w14:textId="73989A9E" w:rsidR="006141B9" w:rsidRPr="003E6941" w:rsidRDefault="006141B9" w:rsidP="006141B9">
            <w:pPr>
              <w:pStyle w:val="TableReference"/>
              <w:tabs>
                <w:tab w:val="left" w:pos="3306"/>
              </w:tabs>
              <w:spacing w:before="120"/>
              <w:rPr>
                <w:rFonts w:cs="Calibri"/>
                <w:color w:val="7030A0"/>
                <w:sz w:val="14"/>
              </w:rPr>
            </w:pPr>
            <w:r w:rsidRPr="003E6941">
              <w:rPr>
                <w:rFonts w:cs="Calibri"/>
                <w:color w:val="7030A0"/>
                <w:sz w:val="14"/>
              </w:rPr>
              <w:t>AASB 107.14</w:t>
            </w:r>
            <w:r w:rsidR="00BF198F">
              <w:rPr>
                <w:rFonts w:cs="Calibri"/>
                <w:color w:val="7030A0"/>
                <w:sz w:val="14"/>
              </w:rPr>
              <w:t>(</w:t>
            </w:r>
            <w:r w:rsidRPr="003E6941">
              <w:rPr>
                <w:rFonts w:cs="Calibri"/>
                <w:color w:val="7030A0"/>
                <w:sz w:val="14"/>
              </w:rPr>
              <w:t>a)</w:t>
            </w:r>
          </w:p>
          <w:p w14:paraId="07A0554C" w14:textId="77777777" w:rsidR="006141B9" w:rsidRPr="003E6941" w:rsidRDefault="006141B9" w:rsidP="006141B9">
            <w:pPr>
              <w:pStyle w:val="TableReference"/>
              <w:tabs>
                <w:tab w:val="left" w:pos="3306"/>
              </w:tabs>
              <w:spacing w:before="80"/>
              <w:rPr>
                <w:rFonts w:cs="Calibri"/>
                <w:color w:val="7030A0"/>
                <w:sz w:val="14"/>
              </w:rPr>
            </w:pPr>
          </w:p>
        </w:tc>
        <w:tc>
          <w:tcPr>
            <w:tcW w:w="8930" w:type="dxa"/>
            <w:gridSpan w:val="5"/>
            <w:tcBorders>
              <w:left w:val="single" w:sz="2" w:space="0" w:color="auto"/>
            </w:tcBorders>
            <w:shd w:val="clear" w:color="auto" w:fill="7030A0"/>
          </w:tcPr>
          <w:p w14:paraId="2CF4EFC5" w14:textId="32906225" w:rsidR="006141B9" w:rsidRPr="00717BDB" w:rsidRDefault="006141B9" w:rsidP="006141B9">
            <w:pPr>
              <w:pStyle w:val="CommentaryText"/>
              <w:tabs>
                <w:tab w:val="left" w:pos="3306"/>
              </w:tabs>
              <w:rPr>
                <w:rFonts w:cs="Calibri"/>
                <w:color w:val="9CC2E5" w:themeColor="accent1" w:themeTint="99"/>
                <w:sz w:val="18"/>
                <w:szCs w:val="18"/>
              </w:rPr>
            </w:pPr>
            <w:r w:rsidRPr="00717BDB">
              <w:rPr>
                <w:rFonts w:cs="Calibri"/>
                <w:color w:val="9CC2E5" w:themeColor="accent1" w:themeTint="99"/>
                <w:sz w:val="18"/>
                <w:szCs w:val="18"/>
              </w:rPr>
              <w:t xml:space="preserve">In some </w:t>
            </w:r>
            <w:proofErr w:type="gramStart"/>
            <w:r w:rsidRPr="00717BDB">
              <w:rPr>
                <w:rFonts w:cs="Calibri"/>
                <w:color w:val="9CC2E5" w:themeColor="accent1" w:themeTint="99"/>
                <w:sz w:val="18"/>
                <w:szCs w:val="18"/>
              </w:rPr>
              <w:t>cases</w:t>
            </w:r>
            <w:proofErr w:type="gramEnd"/>
            <w:r w:rsidRPr="00717BDB">
              <w:rPr>
                <w:rFonts w:cs="Calibri"/>
                <w:color w:val="9CC2E5" w:themeColor="accent1" w:themeTint="99"/>
                <w:sz w:val="18"/>
                <w:szCs w:val="18"/>
              </w:rPr>
              <w:t xml:space="preserve"> it may be more appropriate to disclose different receipts and payments classes as needed on the Statement of Cash Flows.</w:t>
            </w:r>
            <w:r w:rsidR="00FA7C77" w:rsidRPr="00717BDB">
              <w:rPr>
                <w:rFonts w:cs="Calibri"/>
                <w:color w:val="9CC2E5" w:themeColor="accent1" w:themeTint="99"/>
                <w:sz w:val="18"/>
                <w:szCs w:val="18"/>
              </w:rPr>
              <w:t xml:space="preserve"> </w:t>
            </w:r>
            <w:r w:rsidRPr="00717BDB">
              <w:rPr>
                <w:rFonts w:cs="Calibri"/>
                <w:color w:val="9CC2E5" w:themeColor="accent1" w:themeTint="99"/>
                <w:sz w:val="18"/>
                <w:szCs w:val="18"/>
              </w:rPr>
              <w:t>For example, payments related to Cost of Goods Sold may be more appropriate to territory authorities.</w:t>
            </w:r>
          </w:p>
        </w:tc>
      </w:tr>
      <w:tr w:rsidR="006141B9" w:rsidRPr="00CF7E1B" w14:paraId="23046D60" w14:textId="77777777" w:rsidTr="00FA1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rPr>
        <w:tc>
          <w:tcPr>
            <w:tcW w:w="1563" w:type="dxa"/>
            <w:tcBorders>
              <w:left w:val="single" w:sz="2" w:space="0" w:color="auto"/>
              <w:right w:val="single" w:sz="2" w:space="0" w:color="auto"/>
            </w:tcBorders>
          </w:tcPr>
          <w:p w14:paraId="7C9797AD" w14:textId="40708DB1" w:rsidR="006141B9" w:rsidRPr="003E6941" w:rsidRDefault="006141B9" w:rsidP="006141B9">
            <w:pPr>
              <w:pStyle w:val="TableReference"/>
              <w:tabs>
                <w:tab w:val="left" w:pos="3306"/>
              </w:tabs>
              <w:spacing w:before="80"/>
              <w:rPr>
                <w:rFonts w:cs="Calibri"/>
                <w:color w:val="7030A0"/>
                <w:sz w:val="14"/>
              </w:rPr>
            </w:pPr>
            <w:r w:rsidRPr="003E6941">
              <w:rPr>
                <w:rFonts w:cs="Calibri"/>
                <w:color w:val="7030A0"/>
                <w:sz w:val="14"/>
              </w:rPr>
              <w:t>AASB 107.14(f)</w:t>
            </w:r>
          </w:p>
        </w:tc>
        <w:tc>
          <w:tcPr>
            <w:tcW w:w="8930" w:type="dxa"/>
            <w:gridSpan w:val="5"/>
            <w:tcBorders>
              <w:left w:val="single" w:sz="2" w:space="0" w:color="auto"/>
            </w:tcBorders>
            <w:shd w:val="clear" w:color="auto" w:fill="7030A0"/>
          </w:tcPr>
          <w:p w14:paraId="5EA2B4F1" w14:textId="3D323FB0" w:rsidR="006141B9" w:rsidRPr="00717BDB" w:rsidRDefault="006141B9" w:rsidP="006141B9">
            <w:pPr>
              <w:pStyle w:val="CommentaryText"/>
              <w:tabs>
                <w:tab w:val="left" w:pos="3306"/>
              </w:tabs>
              <w:rPr>
                <w:rFonts w:cs="Calibri"/>
                <w:color w:val="9CC2E5" w:themeColor="accent1" w:themeTint="99"/>
                <w:sz w:val="18"/>
                <w:szCs w:val="18"/>
              </w:rPr>
            </w:pPr>
            <w:r w:rsidRPr="00717BDB">
              <w:rPr>
                <w:rFonts w:cs="Calibri"/>
                <w:color w:val="9CC2E5" w:themeColor="accent1" w:themeTint="99"/>
                <w:sz w:val="18"/>
                <w:szCs w:val="18"/>
              </w:rPr>
              <w:t>Territory authorities will most likely need to include a payment line relating to GST remitted to the ATO.</w:t>
            </w:r>
            <w:r w:rsidR="00FA7C77" w:rsidRPr="00717BDB">
              <w:rPr>
                <w:rFonts w:cs="Calibri"/>
                <w:color w:val="9CC2E5" w:themeColor="accent1" w:themeTint="99"/>
                <w:sz w:val="18"/>
                <w:szCs w:val="18"/>
              </w:rPr>
              <w:t xml:space="preserve"> </w:t>
            </w:r>
            <w:r w:rsidRPr="00717BDB">
              <w:rPr>
                <w:rFonts w:cs="Calibri"/>
                <w:color w:val="9CC2E5" w:themeColor="accent1" w:themeTint="99"/>
                <w:sz w:val="18"/>
                <w:szCs w:val="18"/>
              </w:rPr>
              <w:t xml:space="preserve">Where payments are greater than any refunds for any given year, the line </w:t>
            </w:r>
            <w:r w:rsidR="00887107" w:rsidRPr="00717BDB">
              <w:rPr>
                <w:rFonts w:cs="Calibri"/>
                <w:color w:val="9CC2E5" w:themeColor="accent1" w:themeTint="99"/>
                <w:sz w:val="18"/>
                <w:szCs w:val="18"/>
              </w:rPr>
              <w:t>‘</w:t>
            </w:r>
            <w:r w:rsidRPr="00717BDB">
              <w:rPr>
                <w:rFonts w:cs="Calibri"/>
                <w:i/>
                <w:color w:val="9CC2E5" w:themeColor="accent1" w:themeTint="99"/>
                <w:sz w:val="18"/>
                <w:szCs w:val="18"/>
              </w:rPr>
              <w:t>Goods and Services Tax Remitted to the ATO</w:t>
            </w:r>
            <w:r w:rsidR="00887107" w:rsidRPr="00717BDB">
              <w:rPr>
                <w:rFonts w:cs="Calibri"/>
                <w:i/>
                <w:color w:val="9CC2E5" w:themeColor="accent1" w:themeTint="99"/>
                <w:sz w:val="18"/>
                <w:szCs w:val="18"/>
              </w:rPr>
              <w:t>’</w:t>
            </w:r>
            <w:r w:rsidRPr="00717BDB">
              <w:rPr>
                <w:rFonts w:cs="Calibri"/>
                <w:color w:val="9CC2E5" w:themeColor="accent1" w:themeTint="99"/>
                <w:sz w:val="18"/>
                <w:szCs w:val="18"/>
              </w:rPr>
              <w:t xml:space="preserve"> should replace the line</w:t>
            </w:r>
            <w:r w:rsidRPr="00717BDB">
              <w:rPr>
                <w:rFonts w:cs="Calibri"/>
                <w:i/>
                <w:color w:val="9CC2E5" w:themeColor="accent1" w:themeTint="99"/>
                <w:sz w:val="18"/>
                <w:szCs w:val="18"/>
              </w:rPr>
              <w:t xml:space="preserve"> </w:t>
            </w:r>
            <w:r w:rsidR="0077272D" w:rsidRPr="00717BDB">
              <w:rPr>
                <w:rFonts w:cs="Calibri"/>
                <w:i/>
                <w:color w:val="9CC2E5" w:themeColor="accent1" w:themeTint="99"/>
                <w:sz w:val="18"/>
                <w:szCs w:val="18"/>
              </w:rPr>
              <w:t>‘</w:t>
            </w:r>
            <w:r w:rsidRPr="00717BDB">
              <w:rPr>
                <w:rFonts w:cs="Calibri"/>
                <w:i/>
                <w:color w:val="9CC2E5" w:themeColor="accent1" w:themeTint="99"/>
                <w:sz w:val="18"/>
                <w:szCs w:val="18"/>
              </w:rPr>
              <w:t>Goods and Services Tax Input Tax Credits from the Australian Taxation Office</w:t>
            </w:r>
            <w:r w:rsidR="0077272D" w:rsidRPr="00717BDB">
              <w:rPr>
                <w:rFonts w:cs="Calibri"/>
                <w:i/>
                <w:color w:val="9CC2E5" w:themeColor="accent1" w:themeTint="99"/>
                <w:sz w:val="18"/>
                <w:szCs w:val="18"/>
              </w:rPr>
              <w:t>’</w:t>
            </w:r>
            <w:r w:rsidRPr="00717BDB">
              <w:rPr>
                <w:rFonts w:cs="Calibri"/>
                <w:color w:val="9CC2E5" w:themeColor="accent1" w:themeTint="99"/>
                <w:sz w:val="18"/>
                <w:szCs w:val="18"/>
              </w:rPr>
              <w:t>.</w:t>
            </w:r>
            <w:r w:rsidR="00FA7C77" w:rsidRPr="00717BDB">
              <w:rPr>
                <w:rFonts w:cs="Calibri"/>
                <w:color w:val="9CC2E5" w:themeColor="accent1" w:themeTint="99"/>
                <w:sz w:val="18"/>
                <w:szCs w:val="18"/>
              </w:rPr>
              <w:t xml:space="preserve"> </w:t>
            </w:r>
            <w:r w:rsidRPr="00717BDB">
              <w:rPr>
                <w:rFonts w:cs="Calibri"/>
                <w:color w:val="9CC2E5" w:themeColor="accent1" w:themeTint="99"/>
                <w:sz w:val="18"/>
                <w:szCs w:val="18"/>
              </w:rPr>
              <w:t>In most cases, an authority would have either a ‘</w:t>
            </w:r>
            <w:r w:rsidRPr="00717BDB">
              <w:rPr>
                <w:rFonts w:cs="Calibri"/>
                <w:i/>
                <w:color w:val="9CC2E5" w:themeColor="accent1" w:themeTint="99"/>
                <w:sz w:val="18"/>
                <w:szCs w:val="18"/>
              </w:rPr>
              <w:t>Goods and Services Tax Input Tax Credits from the Australian Taxation Office</w:t>
            </w:r>
            <w:r w:rsidRPr="00717BDB">
              <w:rPr>
                <w:rFonts w:cs="Calibri"/>
                <w:color w:val="9CC2E5" w:themeColor="accent1" w:themeTint="99"/>
                <w:sz w:val="18"/>
                <w:szCs w:val="18"/>
              </w:rPr>
              <w:t>’ line or a ‘</w:t>
            </w:r>
            <w:r w:rsidRPr="00717BDB">
              <w:rPr>
                <w:rFonts w:cs="Calibri"/>
                <w:i/>
                <w:color w:val="9CC2E5" w:themeColor="accent1" w:themeTint="99"/>
                <w:sz w:val="18"/>
                <w:szCs w:val="18"/>
              </w:rPr>
              <w:t xml:space="preserve">Goods and Services Tax Remitted to the Australian Taxation Office’ </w:t>
            </w:r>
            <w:r w:rsidRPr="00717BDB">
              <w:rPr>
                <w:rFonts w:cs="Calibri"/>
                <w:color w:val="9CC2E5" w:themeColor="accent1" w:themeTint="99"/>
                <w:sz w:val="18"/>
                <w:szCs w:val="18"/>
              </w:rPr>
              <w:t>depending on whether the authority generally is in a refund or payment situation with the ATO.</w:t>
            </w:r>
            <w:r w:rsidR="00FA7C77" w:rsidRPr="00717BDB">
              <w:rPr>
                <w:rFonts w:cs="Calibri"/>
                <w:color w:val="9CC2E5" w:themeColor="accent1" w:themeTint="99"/>
                <w:sz w:val="18"/>
                <w:szCs w:val="18"/>
              </w:rPr>
              <w:t xml:space="preserve"> </w:t>
            </w:r>
            <w:r w:rsidR="008475E2" w:rsidRPr="00717BDB">
              <w:rPr>
                <w:rFonts w:cs="Calibri"/>
                <w:color w:val="9CC2E5" w:themeColor="accent1" w:themeTint="99"/>
                <w:sz w:val="18"/>
                <w:szCs w:val="18"/>
              </w:rPr>
              <w:t>If</w:t>
            </w:r>
            <w:r w:rsidRPr="00717BDB">
              <w:rPr>
                <w:rFonts w:cs="Calibri"/>
                <w:color w:val="9CC2E5" w:themeColor="accent1" w:themeTint="99"/>
                <w:sz w:val="18"/>
                <w:szCs w:val="18"/>
              </w:rPr>
              <w:t xml:space="preserve"> refunds are greater one year and payments are greater the next (or vice versa) both lines will be required.</w:t>
            </w:r>
          </w:p>
        </w:tc>
      </w:tr>
      <w:tr w:rsidR="006141B9" w:rsidRPr="00CF7E1B" w14:paraId="6D77D667" w14:textId="77777777" w:rsidTr="00FA1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rPr>
        <w:tc>
          <w:tcPr>
            <w:tcW w:w="1563" w:type="dxa"/>
            <w:tcBorders>
              <w:left w:val="single" w:sz="2" w:space="0" w:color="auto"/>
              <w:right w:val="single" w:sz="2" w:space="0" w:color="auto"/>
            </w:tcBorders>
          </w:tcPr>
          <w:p w14:paraId="6446F160" w14:textId="77777777" w:rsidR="006141B9" w:rsidRPr="003E6941" w:rsidRDefault="006141B9" w:rsidP="006141B9">
            <w:pPr>
              <w:pStyle w:val="TableReference"/>
              <w:tabs>
                <w:tab w:val="left" w:pos="3306"/>
              </w:tabs>
              <w:spacing w:before="80"/>
              <w:rPr>
                <w:rFonts w:cs="Calibri"/>
                <w:color w:val="7030A0"/>
                <w:sz w:val="14"/>
              </w:rPr>
            </w:pPr>
          </w:p>
        </w:tc>
        <w:tc>
          <w:tcPr>
            <w:tcW w:w="8930" w:type="dxa"/>
            <w:gridSpan w:val="5"/>
            <w:tcBorders>
              <w:left w:val="single" w:sz="2" w:space="0" w:color="auto"/>
            </w:tcBorders>
            <w:shd w:val="clear" w:color="auto" w:fill="7030A0"/>
          </w:tcPr>
          <w:p w14:paraId="10A6E3A4" w14:textId="33FA676F" w:rsidR="006141B9" w:rsidRPr="00717BDB" w:rsidRDefault="006141B9" w:rsidP="00CC1E25">
            <w:pPr>
              <w:pStyle w:val="CommentaryText"/>
              <w:tabs>
                <w:tab w:val="left" w:pos="3306"/>
              </w:tabs>
              <w:spacing w:after="40"/>
              <w:rPr>
                <w:rFonts w:cs="Calibri"/>
                <w:i/>
                <w:iCs/>
                <w:color w:val="9CC2E5" w:themeColor="accent1" w:themeTint="99"/>
                <w:sz w:val="18"/>
                <w:szCs w:val="18"/>
              </w:rPr>
            </w:pPr>
            <w:r w:rsidRPr="00717BDB">
              <w:rPr>
                <w:rFonts w:cs="Calibri"/>
                <w:i/>
                <w:iCs/>
                <w:color w:val="9CC2E5" w:themeColor="accent1" w:themeTint="99"/>
                <w:sz w:val="18"/>
                <w:szCs w:val="18"/>
              </w:rPr>
              <w:t>Classification of Income Tax Cash Flows</w:t>
            </w:r>
          </w:p>
        </w:tc>
      </w:tr>
      <w:tr w:rsidR="006141B9" w:rsidRPr="00CF7E1B" w14:paraId="362290C2" w14:textId="77777777" w:rsidTr="00FA1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rPr>
        <w:tc>
          <w:tcPr>
            <w:tcW w:w="1563" w:type="dxa"/>
            <w:tcBorders>
              <w:left w:val="single" w:sz="2" w:space="0" w:color="auto"/>
              <w:right w:val="single" w:sz="2" w:space="0" w:color="auto"/>
            </w:tcBorders>
          </w:tcPr>
          <w:p w14:paraId="4D927666" w14:textId="71DB51F0" w:rsidR="006141B9" w:rsidRPr="003E6941" w:rsidRDefault="006141B9" w:rsidP="006141B9">
            <w:pPr>
              <w:pStyle w:val="TableReference"/>
              <w:tabs>
                <w:tab w:val="left" w:pos="3306"/>
              </w:tabs>
              <w:spacing w:before="80"/>
              <w:rPr>
                <w:rFonts w:cs="Calibri"/>
                <w:color w:val="7030A0"/>
                <w:sz w:val="14"/>
              </w:rPr>
            </w:pPr>
            <w:r w:rsidRPr="003E6941">
              <w:rPr>
                <w:rFonts w:cs="Calibri"/>
                <w:color w:val="7030A0"/>
                <w:sz w:val="14"/>
              </w:rPr>
              <w:t>AASB 107.35</w:t>
            </w:r>
          </w:p>
        </w:tc>
        <w:tc>
          <w:tcPr>
            <w:tcW w:w="8930" w:type="dxa"/>
            <w:gridSpan w:val="5"/>
            <w:tcBorders>
              <w:left w:val="single" w:sz="2" w:space="0" w:color="auto"/>
            </w:tcBorders>
            <w:shd w:val="clear" w:color="auto" w:fill="7030A0"/>
          </w:tcPr>
          <w:p w14:paraId="06D50B63" w14:textId="1C01682B" w:rsidR="006141B9" w:rsidRPr="00717BDB" w:rsidRDefault="006141B9" w:rsidP="006141B9">
            <w:pPr>
              <w:pStyle w:val="CommentaryText"/>
              <w:tabs>
                <w:tab w:val="left" w:pos="3306"/>
              </w:tabs>
              <w:rPr>
                <w:rFonts w:cs="Calibri"/>
                <w:color w:val="9CC2E5" w:themeColor="accent1" w:themeTint="99"/>
                <w:sz w:val="18"/>
                <w:szCs w:val="18"/>
              </w:rPr>
            </w:pPr>
            <w:r w:rsidRPr="00717BDB">
              <w:rPr>
                <w:rFonts w:cs="Calibri"/>
                <w:color w:val="9CC2E5" w:themeColor="accent1" w:themeTint="99"/>
                <w:sz w:val="18"/>
                <w:szCs w:val="18"/>
              </w:rPr>
              <w:t xml:space="preserve">Where an authority </w:t>
            </w:r>
            <w:proofErr w:type="gramStart"/>
            <w:r w:rsidRPr="00717BDB">
              <w:rPr>
                <w:rFonts w:cs="Calibri"/>
                <w:color w:val="9CC2E5" w:themeColor="accent1" w:themeTint="99"/>
                <w:sz w:val="18"/>
                <w:szCs w:val="18"/>
              </w:rPr>
              <w:t>has to</w:t>
            </w:r>
            <w:proofErr w:type="gramEnd"/>
            <w:r w:rsidRPr="00717BDB">
              <w:rPr>
                <w:rFonts w:cs="Calibri"/>
                <w:color w:val="9CC2E5" w:themeColor="accent1" w:themeTint="99"/>
                <w:sz w:val="18"/>
                <w:szCs w:val="18"/>
              </w:rPr>
              <w:t xml:space="preserve"> pay income tax (because of the National Tax Equivalents Regime), cash flows relating to income taxes shall be disclosed separately and classified as operating activities. </w:t>
            </w:r>
          </w:p>
        </w:tc>
      </w:tr>
    </w:tbl>
    <w:p w14:paraId="0751F42C" w14:textId="77777777" w:rsidR="000144FF" w:rsidRPr="00CF7E1B" w:rsidRDefault="000144FF" w:rsidP="0091493A">
      <w:pPr>
        <w:sectPr w:rsidR="000144FF" w:rsidRPr="00CF7E1B" w:rsidSect="00DB5571">
          <w:headerReference w:type="default" r:id="rId29"/>
          <w:footnotePr>
            <w:numRestart w:val="eachPage"/>
          </w:footnotePr>
          <w:pgSz w:w="11907" w:h="16840" w:code="9"/>
          <w:pgMar w:top="964" w:right="680" w:bottom="567" w:left="680" w:header="426" w:footer="387" w:gutter="0"/>
          <w:cols w:space="720"/>
        </w:sectPr>
      </w:pPr>
    </w:p>
    <w:p w14:paraId="1CBEFC86" w14:textId="56F590E1" w:rsidR="00D37A89" w:rsidRPr="00132535" w:rsidRDefault="00D37A89" w:rsidP="00574DE1">
      <w:pPr>
        <w:spacing w:line="400" w:lineRule="exact"/>
        <w:jc w:val="center"/>
        <w:rPr>
          <w:b/>
          <w:sz w:val="32"/>
          <w:szCs w:val="32"/>
        </w:rPr>
      </w:pPr>
      <w:bookmarkStart w:id="297" w:name="_Toc194918644"/>
      <w:r w:rsidRPr="00132535">
        <w:rPr>
          <w:b/>
          <w:sz w:val="32"/>
          <w:szCs w:val="32"/>
        </w:rPr>
        <w:lastRenderedPageBreak/>
        <w:t>‘</w:t>
      </w:r>
      <w:r w:rsidR="00CB5FDC" w:rsidRPr="00132535">
        <w:rPr>
          <w:rFonts w:asciiTheme="minorHAnsi" w:hAnsiTheme="minorHAnsi" w:cstheme="minorHAnsi"/>
          <w:b/>
          <w:bCs/>
          <w:sz w:val="32"/>
          <w:szCs w:val="32"/>
        </w:rPr>
        <w:t xml:space="preserve">Burley Griffin </w:t>
      </w:r>
      <w:r w:rsidRPr="00132535">
        <w:rPr>
          <w:b/>
          <w:sz w:val="32"/>
          <w:szCs w:val="32"/>
        </w:rPr>
        <w:t>Agency’</w:t>
      </w:r>
    </w:p>
    <w:p w14:paraId="65EA4F0F" w14:textId="4A938A66" w:rsidR="00D37A89" w:rsidRPr="00132535" w:rsidRDefault="00D37A89" w:rsidP="00574DE1">
      <w:pPr>
        <w:spacing w:line="400" w:lineRule="exact"/>
        <w:jc w:val="center"/>
        <w:outlineLvl w:val="0"/>
        <w:rPr>
          <w:rFonts w:asciiTheme="minorHAnsi" w:hAnsiTheme="minorHAnsi" w:cstheme="minorHAnsi"/>
          <w:b/>
          <w:sz w:val="32"/>
          <w:szCs w:val="32"/>
        </w:rPr>
      </w:pPr>
      <w:bookmarkStart w:id="298" w:name="_Toc48468264"/>
      <w:bookmarkStart w:id="299" w:name="_Toc49155443"/>
      <w:bookmarkStart w:id="300" w:name="_Toc49223907"/>
      <w:bookmarkStart w:id="301" w:name="_Toc50440323"/>
      <w:bookmarkStart w:id="302" w:name="_Toc400627316"/>
      <w:bookmarkStart w:id="303" w:name="_Toc223710602"/>
      <w:r w:rsidRPr="00132535">
        <w:rPr>
          <w:rFonts w:asciiTheme="minorHAnsi" w:hAnsiTheme="minorHAnsi" w:cstheme="minorHAnsi"/>
          <w:b/>
          <w:sz w:val="32"/>
          <w:szCs w:val="32"/>
        </w:rPr>
        <w:t>Statement of Appropriation</w:t>
      </w:r>
      <w:bookmarkEnd w:id="298"/>
      <w:bookmarkEnd w:id="299"/>
      <w:bookmarkEnd w:id="300"/>
      <w:bookmarkEnd w:id="301"/>
      <w:bookmarkEnd w:id="302"/>
      <w:bookmarkEnd w:id="303"/>
    </w:p>
    <w:p w14:paraId="68E7DCFF" w14:textId="3315435B" w:rsidR="00D37A89" w:rsidRPr="003E6941" w:rsidRDefault="00D37A89" w:rsidP="009F0413">
      <w:pPr>
        <w:spacing w:after="240" w:line="400" w:lineRule="exact"/>
        <w:jc w:val="center"/>
        <w:rPr>
          <w:b/>
          <w:snapToGrid w:val="0"/>
          <w:sz w:val="40"/>
          <w:szCs w:val="40"/>
        </w:rPr>
      </w:pPr>
      <w:bookmarkStart w:id="304" w:name="_Toc48468265"/>
      <w:bookmarkStart w:id="305" w:name="_Toc49155444"/>
      <w:r w:rsidRPr="00132535">
        <w:rPr>
          <w:b/>
          <w:sz w:val="32"/>
          <w:szCs w:val="32"/>
        </w:rPr>
        <w:t>For the Year</w:t>
      </w:r>
      <w:r w:rsidRPr="00132535">
        <w:rPr>
          <w:b/>
          <w:snapToGrid w:val="0"/>
          <w:sz w:val="32"/>
          <w:szCs w:val="32"/>
        </w:rPr>
        <w:t xml:space="preserve"> Ended 30 June </w:t>
      </w:r>
      <w:bookmarkEnd w:id="304"/>
      <w:bookmarkEnd w:id="305"/>
      <w:r w:rsidR="00C66E0D" w:rsidRPr="00132535">
        <w:rPr>
          <w:b/>
          <w:sz w:val="32"/>
          <w:szCs w:val="32"/>
        </w:rPr>
        <w:t>202</w:t>
      </w:r>
      <w:r w:rsidR="00747272">
        <w:rPr>
          <w:b/>
          <w:sz w:val="32"/>
          <w:szCs w:val="32"/>
        </w:rPr>
        <w:t>6</w:t>
      </w:r>
      <w:r w:rsidRPr="003E6941">
        <w:rPr>
          <w:b/>
          <w:snapToGrid w:val="0"/>
          <w:sz w:val="40"/>
          <w:szCs w:val="40"/>
        </w:rPr>
        <w:t xml:space="preserve"> </w:t>
      </w:r>
    </w:p>
    <w:tbl>
      <w:tblPr>
        <w:tblW w:w="5003" w:type="pct"/>
        <w:tblInd w:w="-6" w:type="dxa"/>
        <w:tblLayout w:type="fixed"/>
        <w:tblLook w:val="00A0" w:firstRow="1" w:lastRow="0" w:firstColumn="1" w:lastColumn="0" w:noHBand="0" w:noVBand="0"/>
      </w:tblPr>
      <w:tblGrid>
        <w:gridCol w:w="1563"/>
        <w:gridCol w:w="2720"/>
        <w:gridCol w:w="627"/>
        <w:gridCol w:w="1383"/>
        <w:gridCol w:w="1383"/>
        <w:gridCol w:w="1437"/>
        <w:gridCol w:w="1437"/>
      </w:tblGrid>
      <w:tr w:rsidR="00FA4CC1" w:rsidRPr="00D37A89" w14:paraId="3FFEDFFA" w14:textId="77777777" w:rsidTr="004D1EC6">
        <w:trPr>
          <w:cantSplit/>
        </w:trPr>
        <w:tc>
          <w:tcPr>
            <w:tcW w:w="1563" w:type="dxa"/>
            <w:tcBorders>
              <w:left w:val="single" w:sz="2" w:space="0" w:color="auto"/>
              <w:right w:val="single" w:sz="2" w:space="0" w:color="auto"/>
            </w:tcBorders>
            <w:tcMar>
              <w:left w:w="108" w:type="dxa"/>
              <w:right w:w="108" w:type="dxa"/>
            </w:tcMar>
          </w:tcPr>
          <w:p w14:paraId="36ACA40A" w14:textId="74887DC0" w:rsidR="00FA4CC1" w:rsidRPr="007E64C0" w:rsidRDefault="00FA4CC1" w:rsidP="00FA4CC1">
            <w:pPr>
              <w:tabs>
                <w:tab w:val="left" w:pos="3306"/>
              </w:tabs>
              <w:rPr>
                <w:rFonts w:cs="Calibri"/>
                <w:b/>
                <w:color w:val="7030A0"/>
                <w:szCs w:val="22"/>
              </w:rPr>
            </w:pPr>
            <w:bookmarkStart w:id="306" w:name="_Toc48468266"/>
            <w:bookmarkStart w:id="307" w:name="_Toc49155445"/>
            <w:bookmarkStart w:id="308" w:name="_Toc49223908"/>
            <w:r w:rsidRPr="007E64C0">
              <w:rPr>
                <w:rFonts w:cs="Calibri"/>
                <w:b/>
                <w:color w:val="7030A0"/>
                <w:szCs w:val="22"/>
              </w:rPr>
              <w:t>Reference</w:t>
            </w:r>
            <w:bookmarkEnd w:id="306"/>
            <w:bookmarkEnd w:id="307"/>
            <w:bookmarkEnd w:id="308"/>
          </w:p>
        </w:tc>
        <w:tc>
          <w:tcPr>
            <w:tcW w:w="8987" w:type="dxa"/>
            <w:gridSpan w:val="6"/>
            <w:tcBorders>
              <w:left w:val="single" w:sz="2" w:space="0" w:color="auto"/>
            </w:tcBorders>
            <w:tcMar>
              <w:left w:w="108" w:type="dxa"/>
              <w:right w:w="108" w:type="dxa"/>
            </w:tcMar>
          </w:tcPr>
          <w:p w14:paraId="127224EA" w14:textId="2130A291" w:rsidR="00FA4CC1" w:rsidRPr="007E64C0" w:rsidRDefault="00A737C0" w:rsidP="00A737C0">
            <w:pPr>
              <w:rPr>
                <w:b/>
                <w:bCs/>
                <w:sz w:val="18"/>
                <w:szCs w:val="18"/>
              </w:rPr>
            </w:pPr>
            <w:r w:rsidRPr="007E64C0">
              <w:rPr>
                <w:b/>
                <w:bCs/>
                <w:sz w:val="18"/>
                <w:szCs w:val="18"/>
              </w:rPr>
              <w:t xml:space="preserve">Description and Material Accounting Policies relating to </w:t>
            </w:r>
            <w:r w:rsidR="000356A2" w:rsidRPr="007E64C0">
              <w:rPr>
                <w:b/>
                <w:bCs/>
                <w:sz w:val="18"/>
                <w:szCs w:val="18"/>
              </w:rPr>
              <w:t xml:space="preserve">Controlled </w:t>
            </w:r>
            <w:r w:rsidRPr="007E64C0">
              <w:rPr>
                <w:b/>
                <w:bCs/>
                <w:sz w:val="18"/>
                <w:szCs w:val="18"/>
              </w:rPr>
              <w:t>Recurrent Payments</w:t>
            </w:r>
          </w:p>
        </w:tc>
      </w:tr>
      <w:tr w:rsidR="000C06DA" w:rsidRPr="00D37A89" w14:paraId="1C29DE05" w14:textId="77777777" w:rsidTr="004D1EC6">
        <w:trPr>
          <w:cantSplit/>
        </w:trPr>
        <w:tc>
          <w:tcPr>
            <w:tcW w:w="1563" w:type="dxa"/>
            <w:tcBorders>
              <w:left w:val="single" w:sz="2" w:space="0" w:color="auto"/>
              <w:right w:val="single" w:sz="2" w:space="0" w:color="auto"/>
            </w:tcBorders>
            <w:tcMar>
              <w:left w:w="108" w:type="dxa"/>
              <w:right w:w="108" w:type="dxa"/>
            </w:tcMar>
          </w:tcPr>
          <w:p w14:paraId="01AB9575" w14:textId="77777777" w:rsidR="000C06DA" w:rsidRPr="007E64C0" w:rsidRDefault="000C06DA" w:rsidP="00FA4CC1">
            <w:pPr>
              <w:tabs>
                <w:tab w:val="left" w:pos="3306"/>
              </w:tabs>
              <w:rPr>
                <w:rFonts w:cs="Calibri"/>
                <w:b/>
                <w:color w:val="7030A0"/>
                <w:sz w:val="14"/>
                <w:szCs w:val="14"/>
              </w:rPr>
            </w:pPr>
          </w:p>
        </w:tc>
        <w:tc>
          <w:tcPr>
            <w:tcW w:w="8987" w:type="dxa"/>
            <w:gridSpan w:val="6"/>
            <w:tcBorders>
              <w:left w:val="single" w:sz="2" w:space="0" w:color="auto"/>
            </w:tcBorders>
            <w:tcMar>
              <w:left w:w="108" w:type="dxa"/>
              <w:right w:w="108" w:type="dxa"/>
            </w:tcMar>
          </w:tcPr>
          <w:p w14:paraId="2E916DB1" w14:textId="12408514" w:rsidR="000C06DA" w:rsidRPr="007E64C0" w:rsidRDefault="000C06DA" w:rsidP="00A737C0">
            <w:pPr>
              <w:pStyle w:val="TableText"/>
              <w:spacing w:before="0" w:after="120"/>
              <w:jc w:val="both"/>
              <w:rPr>
                <w:rFonts w:cs="Calibri"/>
              </w:rPr>
            </w:pPr>
            <w:r w:rsidRPr="007E64C0">
              <w:rPr>
                <w:rFonts w:cs="Calibri"/>
              </w:rPr>
              <w:t>Controlled Recurrent Payments (CRP) are revenue received from the ACT Government to fund the costs of delivering outputs.</w:t>
            </w:r>
            <w:r w:rsidR="00FA7C77">
              <w:rPr>
                <w:rFonts w:cs="Calibri"/>
              </w:rPr>
              <w:t xml:space="preserve"> </w:t>
            </w:r>
            <w:r w:rsidR="00317818" w:rsidRPr="007E64C0">
              <w:rPr>
                <w:rFonts w:cs="Calibri"/>
              </w:rPr>
              <w:t xml:space="preserve">Community Service Obligations (CSO) are received by </w:t>
            </w:r>
            <w:r w:rsidR="00317818" w:rsidRPr="00977BA7">
              <w:rPr>
                <w:rFonts w:cs="Calibri"/>
              </w:rPr>
              <w:t xml:space="preserve">the </w:t>
            </w:r>
            <w:r w:rsidR="00A527D1" w:rsidRPr="00977BA7">
              <w:rPr>
                <w:rFonts w:cs="Calibri"/>
              </w:rPr>
              <w:t>‘Burley Griffin Agency’</w:t>
            </w:r>
            <w:r w:rsidR="00317818" w:rsidRPr="00977BA7">
              <w:rPr>
                <w:rFonts w:cs="Calibri"/>
              </w:rPr>
              <w:t xml:space="preserve"> </w:t>
            </w:r>
            <w:r w:rsidR="00317818" w:rsidRPr="007E64C0">
              <w:rPr>
                <w:rFonts w:cs="Calibri"/>
              </w:rPr>
              <w:t>for the provision of waste management services to the public at subsidised rates.</w:t>
            </w:r>
          </w:p>
        </w:tc>
      </w:tr>
      <w:tr w:rsidR="00D135C5" w:rsidRPr="00D37A89" w14:paraId="07D4A294" w14:textId="77777777" w:rsidTr="004D1EC6">
        <w:trPr>
          <w:cantSplit/>
        </w:trPr>
        <w:tc>
          <w:tcPr>
            <w:tcW w:w="1563" w:type="dxa"/>
            <w:tcBorders>
              <w:left w:val="single" w:sz="2" w:space="0" w:color="auto"/>
              <w:right w:val="single" w:sz="2" w:space="0" w:color="auto"/>
            </w:tcBorders>
            <w:tcMar>
              <w:left w:w="108" w:type="dxa"/>
              <w:right w:w="108" w:type="dxa"/>
            </w:tcMar>
          </w:tcPr>
          <w:p w14:paraId="0447071F" w14:textId="2B5E88C9" w:rsidR="00D135C5" w:rsidRPr="007E64C0" w:rsidRDefault="00D135C5" w:rsidP="00FA4CC1">
            <w:pPr>
              <w:tabs>
                <w:tab w:val="left" w:pos="3306"/>
              </w:tabs>
              <w:rPr>
                <w:rFonts w:cs="Calibri"/>
                <w:b/>
                <w:color w:val="7030A0"/>
                <w:sz w:val="14"/>
                <w:szCs w:val="14"/>
              </w:rPr>
            </w:pPr>
            <w:r w:rsidRPr="007E64C0">
              <w:rPr>
                <w:color w:val="7030A0"/>
                <w:sz w:val="14"/>
                <w:szCs w:val="14"/>
              </w:rPr>
              <w:t>AASB 1058.10</w:t>
            </w:r>
          </w:p>
        </w:tc>
        <w:tc>
          <w:tcPr>
            <w:tcW w:w="8987" w:type="dxa"/>
            <w:gridSpan w:val="6"/>
            <w:tcBorders>
              <w:left w:val="single" w:sz="2" w:space="0" w:color="auto"/>
            </w:tcBorders>
            <w:tcMar>
              <w:left w:w="108" w:type="dxa"/>
              <w:right w:w="108" w:type="dxa"/>
            </w:tcMar>
          </w:tcPr>
          <w:p w14:paraId="33E8DF8B" w14:textId="0D866B18" w:rsidR="00D135C5" w:rsidRPr="007E64C0" w:rsidRDefault="00D135C5" w:rsidP="00DB02DF">
            <w:pPr>
              <w:spacing w:after="120"/>
              <w:jc w:val="both"/>
              <w:rPr>
                <w:rFonts w:cs="Calibri"/>
                <w:sz w:val="18"/>
                <w:szCs w:val="18"/>
              </w:rPr>
            </w:pPr>
            <w:r w:rsidRPr="007E64C0">
              <w:rPr>
                <w:rFonts w:cs="Calibri"/>
                <w:sz w:val="18"/>
                <w:szCs w:val="18"/>
              </w:rPr>
              <w:t>CRP</w:t>
            </w:r>
            <w:r w:rsidR="00035826" w:rsidRPr="007E64C0">
              <w:rPr>
                <w:rFonts w:cs="Calibri"/>
                <w:sz w:val="18"/>
                <w:szCs w:val="18"/>
              </w:rPr>
              <w:t xml:space="preserve"> and CSO</w:t>
            </w:r>
            <w:r w:rsidRPr="007E64C0">
              <w:rPr>
                <w:rFonts w:cs="Calibri"/>
                <w:sz w:val="18"/>
                <w:szCs w:val="18"/>
              </w:rPr>
              <w:t xml:space="preserve"> </w:t>
            </w:r>
            <w:r w:rsidR="00035826" w:rsidRPr="007E64C0">
              <w:rPr>
                <w:rFonts w:cs="Calibri"/>
                <w:sz w:val="18"/>
                <w:szCs w:val="18"/>
              </w:rPr>
              <w:t>are</w:t>
            </w:r>
            <w:r w:rsidRPr="007E64C0">
              <w:rPr>
                <w:rFonts w:cs="Calibri"/>
                <w:sz w:val="18"/>
                <w:szCs w:val="18"/>
              </w:rPr>
              <w:t xml:space="preserve"> </w:t>
            </w:r>
            <w:r w:rsidR="00DB02DF" w:rsidRPr="007E64C0">
              <w:rPr>
                <w:rFonts w:cs="Calibri"/>
                <w:sz w:val="18"/>
                <w:szCs w:val="18"/>
              </w:rPr>
              <w:t>recognised when the Agency gains control over the funding which is obtained upon the receipt of cash, given they do not contain enforceable and sufficiently specific performance obligations as defined by AASB 15.</w:t>
            </w:r>
          </w:p>
        </w:tc>
      </w:tr>
      <w:tr w:rsidR="00DB02DF" w:rsidRPr="00D37A89" w14:paraId="2475E1DC" w14:textId="77777777" w:rsidTr="004D1EC6">
        <w:trPr>
          <w:cantSplit/>
        </w:trPr>
        <w:tc>
          <w:tcPr>
            <w:tcW w:w="1563" w:type="dxa"/>
            <w:tcBorders>
              <w:left w:val="single" w:sz="2" w:space="0" w:color="auto"/>
              <w:right w:val="single" w:sz="2" w:space="0" w:color="auto"/>
            </w:tcBorders>
            <w:tcMar>
              <w:left w:w="108" w:type="dxa"/>
              <w:right w:w="108" w:type="dxa"/>
            </w:tcMar>
          </w:tcPr>
          <w:p w14:paraId="19CE5B24" w14:textId="77777777" w:rsidR="00DB02DF" w:rsidRPr="007E64C0" w:rsidRDefault="00DB02DF" w:rsidP="00FA4CC1">
            <w:pPr>
              <w:tabs>
                <w:tab w:val="left" w:pos="3306"/>
              </w:tabs>
              <w:rPr>
                <w:color w:val="7030A0"/>
                <w:sz w:val="14"/>
                <w:szCs w:val="14"/>
              </w:rPr>
            </w:pPr>
          </w:p>
        </w:tc>
        <w:tc>
          <w:tcPr>
            <w:tcW w:w="8987" w:type="dxa"/>
            <w:gridSpan w:val="6"/>
            <w:tcBorders>
              <w:left w:val="single" w:sz="2" w:space="0" w:color="auto"/>
            </w:tcBorders>
            <w:tcMar>
              <w:left w:w="108" w:type="dxa"/>
              <w:right w:w="108" w:type="dxa"/>
            </w:tcMar>
          </w:tcPr>
          <w:p w14:paraId="1C8B3B7D" w14:textId="4A88AE16" w:rsidR="00DB02DF" w:rsidRPr="007E64C0" w:rsidRDefault="00DB02DF" w:rsidP="00DB02DF">
            <w:pPr>
              <w:jc w:val="both"/>
              <w:rPr>
                <w:rFonts w:cs="Calibri"/>
                <w:sz w:val="18"/>
                <w:szCs w:val="18"/>
              </w:rPr>
            </w:pPr>
            <w:r w:rsidRPr="007E64C0">
              <w:rPr>
                <w:rFonts w:cs="Calibri"/>
                <w:sz w:val="18"/>
                <w:szCs w:val="18"/>
              </w:rPr>
              <w:t xml:space="preserve">Capital injection appropriations are not recognised as </w:t>
            </w:r>
            <w:proofErr w:type="gramStart"/>
            <w:r w:rsidRPr="007E64C0">
              <w:rPr>
                <w:rFonts w:cs="Calibri"/>
                <w:sz w:val="18"/>
                <w:szCs w:val="18"/>
              </w:rPr>
              <w:t>income, but</w:t>
            </w:r>
            <w:proofErr w:type="gramEnd"/>
            <w:r w:rsidRPr="007E64C0">
              <w:rPr>
                <w:rFonts w:cs="Calibri"/>
                <w:sz w:val="18"/>
                <w:szCs w:val="18"/>
              </w:rPr>
              <w:t xml:space="preserve"> instead are recognised as </w:t>
            </w:r>
            <w:r w:rsidR="009271AD" w:rsidRPr="007E64C0">
              <w:rPr>
                <w:rFonts w:cs="Calibri"/>
                <w:sz w:val="18"/>
                <w:szCs w:val="18"/>
              </w:rPr>
              <w:t xml:space="preserve">equity </w:t>
            </w:r>
            <w:r w:rsidR="009271AD" w:rsidRPr="00FC7558">
              <w:rPr>
                <w:rFonts w:cs="Calibri"/>
                <w:sz w:val="18"/>
                <w:szCs w:val="18"/>
              </w:rPr>
              <w:t>injection</w:t>
            </w:r>
            <w:r w:rsidR="005D0A72" w:rsidRPr="00FC7558">
              <w:rPr>
                <w:rFonts w:cs="Calibri"/>
                <w:sz w:val="18"/>
                <w:szCs w:val="18"/>
              </w:rPr>
              <w:t>s</w:t>
            </w:r>
            <w:r w:rsidR="009271AD" w:rsidRPr="005D0A72">
              <w:rPr>
                <w:rFonts w:cs="Calibri"/>
                <w:color w:val="FF0000"/>
                <w:sz w:val="18"/>
                <w:szCs w:val="18"/>
              </w:rPr>
              <w:t xml:space="preserve"> </w:t>
            </w:r>
            <w:r w:rsidR="009271AD" w:rsidRPr="007E64C0">
              <w:rPr>
                <w:rFonts w:cs="Calibri"/>
                <w:sz w:val="18"/>
                <w:szCs w:val="18"/>
              </w:rPr>
              <w:t xml:space="preserve">and </w:t>
            </w:r>
            <w:r w:rsidRPr="007E64C0">
              <w:rPr>
                <w:rFonts w:cs="Calibri"/>
                <w:sz w:val="18"/>
                <w:szCs w:val="18"/>
              </w:rPr>
              <w:t>a cash inflow which is used to purchase/build an asset(s) or to reduce a liability(s).</w:t>
            </w:r>
          </w:p>
        </w:tc>
      </w:tr>
      <w:tr w:rsidR="00177D40" w:rsidRPr="00D37A89" w14:paraId="75DB59FB" w14:textId="77777777" w:rsidTr="004D1EC6">
        <w:trPr>
          <w:cantSplit/>
        </w:trPr>
        <w:tc>
          <w:tcPr>
            <w:tcW w:w="1563" w:type="dxa"/>
            <w:tcBorders>
              <w:left w:val="single" w:sz="2" w:space="0" w:color="auto"/>
              <w:right w:val="single" w:sz="2" w:space="0" w:color="auto"/>
            </w:tcBorders>
            <w:tcMar>
              <w:left w:w="108" w:type="dxa"/>
              <w:right w:w="108" w:type="dxa"/>
            </w:tcMar>
          </w:tcPr>
          <w:p w14:paraId="12253D6A" w14:textId="77777777" w:rsidR="00177D40" w:rsidRPr="007E64C0" w:rsidRDefault="00177D40" w:rsidP="00FA4CC1">
            <w:pPr>
              <w:tabs>
                <w:tab w:val="left" w:pos="3306"/>
              </w:tabs>
              <w:rPr>
                <w:color w:val="7030A0"/>
                <w:sz w:val="14"/>
                <w:szCs w:val="14"/>
              </w:rPr>
            </w:pPr>
          </w:p>
        </w:tc>
        <w:tc>
          <w:tcPr>
            <w:tcW w:w="8987" w:type="dxa"/>
            <w:gridSpan w:val="6"/>
            <w:tcBorders>
              <w:left w:val="single" w:sz="2" w:space="0" w:color="auto"/>
            </w:tcBorders>
            <w:tcMar>
              <w:left w:w="108" w:type="dxa"/>
              <w:right w:w="108" w:type="dxa"/>
            </w:tcMar>
          </w:tcPr>
          <w:p w14:paraId="48D1EBFD" w14:textId="6F8AAE53" w:rsidR="00177D40" w:rsidRPr="007E64C0" w:rsidRDefault="00177D40" w:rsidP="00177D40">
            <w:pPr>
              <w:spacing w:before="240" w:after="40"/>
              <w:jc w:val="both"/>
              <w:rPr>
                <w:b/>
                <w:sz w:val="18"/>
                <w:szCs w:val="18"/>
              </w:rPr>
            </w:pPr>
            <w:r w:rsidRPr="007E64C0">
              <w:rPr>
                <w:b/>
                <w:sz w:val="18"/>
                <w:szCs w:val="18"/>
              </w:rPr>
              <w:t>Column Heading Explanations</w:t>
            </w:r>
          </w:p>
          <w:p w14:paraId="02FF7720" w14:textId="77777777" w:rsidR="00177D40" w:rsidRPr="007E64C0" w:rsidRDefault="00177D40" w:rsidP="00177D40">
            <w:pPr>
              <w:spacing w:after="120"/>
              <w:jc w:val="both"/>
              <w:rPr>
                <w:sz w:val="18"/>
                <w:szCs w:val="18"/>
              </w:rPr>
            </w:pPr>
            <w:r w:rsidRPr="007E64C0">
              <w:rPr>
                <w:sz w:val="18"/>
                <w:szCs w:val="18"/>
              </w:rPr>
              <w:t xml:space="preserve">The </w:t>
            </w:r>
            <w:r w:rsidRPr="007E64C0">
              <w:rPr>
                <w:iCs/>
                <w:sz w:val="18"/>
                <w:szCs w:val="18"/>
              </w:rPr>
              <w:t>Original Budget</w:t>
            </w:r>
            <w:r w:rsidRPr="007E64C0">
              <w:rPr>
                <w:sz w:val="18"/>
                <w:szCs w:val="18"/>
              </w:rPr>
              <w:t xml:space="preserve"> column shows the amounts that appear in the </w:t>
            </w:r>
            <w:r w:rsidRPr="007E64C0">
              <w:rPr>
                <w:rFonts w:cs="Calibri"/>
                <w:sz w:val="18"/>
                <w:szCs w:val="18"/>
              </w:rPr>
              <w:t xml:space="preserve">Statement of Cash Flows </w:t>
            </w:r>
            <w:r w:rsidRPr="007E64C0">
              <w:rPr>
                <w:sz w:val="18"/>
                <w:szCs w:val="18"/>
              </w:rPr>
              <w:t xml:space="preserve">in the Budget Papers. This amount also appears in the </w:t>
            </w:r>
            <w:r w:rsidRPr="007E64C0">
              <w:rPr>
                <w:rFonts w:cs="Calibri"/>
                <w:sz w:val="18"/>
                <w:szCs w:val="18"/>
              </w:rPr>
              <w:t>Statement of Cash Flows.</w:t>
            </w:r>
          </w:p>
          <w:p w14:paraId="1D89C365" w14:textId="2A7D51F0" w:rsidR="00177D40" w:rsidRPr="007E64C0" w:rsidRDefault="00177D40" w:rsidP="00177D40">
            <w:pPr>
              <w:spacing w:after="120"/>
              <w:jc w:val="both"/>
              <w:rPr>
                <w:sz w:val="18"/>
                <w:szCs w:val="18"/>
              </w:rPr>
            </w:pPr>
            <w:r w:rsidRPr="007E64C0">
              <w:rPr>
                <w:sz w:val="18"/>
                <w:szCs w:val="18"/>
              </w:rPr>
              <w:t xml:space="preserve">The </w:t>
            </w:r>
            <w:r w:rsidRPr="007E64C0">
              <w:rPr>
                <w:iCs/>
                <w:sz w:val="18"/>
                <w:szCs w:val="18"/>
              </w:rPr>
              <w:t>Total Appropriated</w:t>
            </w:r>
            <w:r w:rsidRPr="007E64C0">
              <w:rPr>
                <w:sz w:val="18"/>
                <w:szCs w:val="18"/>
              </w:rPr>
              <w:t xml:space="preserve"> column is inclusive of all appropriation variations occurring after the Original Budget.</w:t>
            </w:r>
            <w:r w:rsidR="00FA7C77">
              <w:rPr>
                <w:sz w:val="18"/>
                <w:szCs w:val="18"/>
              </w:rPr>
              <w:t xml:space="preserve">   </w:t>
            </w:r>
          </w:p>
          <w:p w14:paraId="39B1D23E" w14:textId="4919B915" w:rsidR="00177D40" w:rsidRPr="007E64C0" w:rsidRDefault="00177D40" w:rsidP="00177D40">
            <w:pPr>
              <w:jc w:val="both"/>
              <w:rPr>
                <w:rFonts w:cs="Calibri"/>
                <w:sz w:val="18"/>
                <w:szCs w:val="18"/>
              </w:rPr>
            </w:pPr>
            <w:r w:rsidRPr="007E64C0">
              <w:rPr>
                <w:sz w:val="18"/>
                <w:szCs w:val="18"/>
              </w:rPr>
              <w:t xml:space="preserve">The </w:t>
            </w:r>
            <w:r w:rsidRPr="007E64C0">
              <w:rPr>
                <w:iCs/>
                <w:sz w:val="18"/>
                <w:szCs w:val="18"/>
              </w:rPr>
              <w:t>Appropriation Drawn</w:t>
            </w:r>
            <w:r w:rsidRPr="007E64C0">
              <w:rPr>
                <w:sz w:val="18"/>
                <w:szCs w:val="18"/>
              </w:rPr>
              <w:t xml:space="preserve"> is the total amount of appropriation received by the Agency during the year. This amount appears in the </w:t>
            </w:r>
            <w:r w:rsidRPr="007E64C0">
              <w:rPr>
                <w:rFonts w:cs="Calibri"/>
                <w:sz w:val="18"/>
                <w:szCs w:val="18"/>
              </w:rPr>
              <w:t>Statement of Cash Flows.</w:t>
            </w:r>
          </w:p>
        </w:tc>
      </w:tr>
      <w:tr w:rsidR="00FA4CC1" w:rsidRPr="00D37A89" w14:paraId="334B1117" w14:textId="77777777" w:rsidTr="004D1EC6">
        <w:trPr>
          <w:cantSplit/>
        </w:trPr>
        <w:tc>
          <w:tcPr>
            <w:tcW w:w="1563" w:type="dxa"/>
            <w:tcBorders>
              <w:left w:val="single" w:sz="2" w:space="0" w:color="auto"/>
              <w:right w:val="single" w:sz="2" w:space="0" w:color="auto"/>
            </w:tcBorders>
            <w:tcMar>
              <w:left w:w="108" w:type="dxa"/>
              <w:right w:w="108" w:type="dxa"/>
            </w:tcMar>
          </w:tcPr>
          <w:p w14:paraId="1F46AF03" w14:textId="77777777" w:rsidR="00FA4CC1" w:rsidRPr="007E64C0" w:rsidRDefault="00FA4CC1" w:rsidP="00FA4CC1">
            <w:pPr>
              <w:tabs>
                <w:tab w:val="left" w:pos="3306"/>
              </w:tabs>
              <w:rPr>
                <w:rFonts w:cs="Calibri"/>
                <w:b/>
                <w:color w:val="7030A0"/>
                <w:sz w:val="14"/>
                <w:szCs w:val="14"/>
              </w:rPr>
            </w:pPr>
          </w:p>
        </w:tc>
        <w:tc>
          <w:tcPr>
            <w:tcW w:w="2720" w:type="dxa"/>
            <w:tcBorders>
              <w:left w:val="single" w:sz="2" w:space="0" w:color="auto"/>
              <w:right w:val="nil"/>
            </w:tcBorders>
            <w:tcMar>
              <w:left w:w="108" w:type="dxa"/>
              <w:right w:w="108" w:type="dxa"/>
            </w:tcMar>
            <w:vAlign w:val="bottom"/>
          </w:tcPr>
          <w:p w14:paraId="75B4CA46" w14:textId="77777777" w:rsidR="00FA4CC1" w:rsidRPr="007E64C0" w:rsidRDefault="00FA4CC1" w:rsidP="00FA4CC1">
            <w:pPr>
              <w:tabs>
                <w:tab w:val="left" w:pos="3306"/>
              </w:tabs>
              <w:rPr>
                <w:rFonts w:cs="Calibri"/>
                <w:b/>
                <w:bCs/>
                <w:sz w:val="18"/>
                <w:szCs w:val="18"/>
              </w:rPr>
            </w:pPr>
          </w:p>
        </w:tc>
        <w:tc>
          <w:tcPr>
            <w:tcW w:w="627" w:type="dxa"/>
            <w:tcBorders>
              <w:left w:val="nil"/>
              <w:right w:val="nil"/>
            </w:tcBorders>
            <w:tcMar>
              <w:left w:w="108" w:type="dxa"/>
              <w:right w:w="108" w:type="dxa"/>
            </w:tcMar>
            <w:vAlign w:val="bottom"/>
          </w:tcPr>
          <w:p w14:paraId="33C0C482" w14:textId="77777777" w:rsidR="00FA4CC1" w:rsidRPr="007E64C0" w:rsidRDefault="00FA4CC1" w:rsidP="00FA4CC1">
            <w:pPr>
              <w:tabs>
                <w:tab w:val="left" w:pos="3306"/>
              </w:tabs>
              <w:jc w:val="center"/>
              <w:rPr>
                <w:rFonts w:cs="Calibri"/>
                <w:sz w:val="18"/>
                <w:szCs w:val="18"/>
              </w:rPr>
            </w:pPr>
          </w:p>
        </w:tc>
        <w:tc>
          <w:tcPr>
            <w:tcW w:w="1383" w:type="dxa"/>
            <w:tcBorders>
              <w:left w:val="nil"/>
              <w:right w:val="nil"/>
            </w:tcBorders>
            <w:tcMar>
              <w:left w:w="108" w:type="dxa"/>
              <w:right w:w="108" w:type="dxa"/>
            </w:tcMar>
            <w:vAlign w:val="bottom"/>
          </w:tcPr>
          <w:p w14:paraId="053F8A6B" w14:textId="77777777" w:rsidR="00FA4CC1" w:rsidRPr="007E64C0" w:rsidRDefault="00FA4CC1" w:rsidP="00FA4CC1">
            <w:pPr>
              <w:tabs>
                <w:tab w:val="left" w:pos="3306"/>
              </w:tabs>
              <w:jc w:val="right"/>
              <w:rPr>
                <w:rFonts w:cs="Calibri"/>
                <w:b/>
                <w:bCs/>
                <w:sz w:val="18"/>
                <w:szCs w:val="18"/>
              </w:rPr>
            </w:pPr>
          </w:p>
        </w:tc>
        <w:tc>
          <w:tcPr>
            <w:tcW w:w="1383" w:type="dxa"/>
            <w:tcBorders>
              <w:left w:val="nil"/>
              <w:right w:val="nil"/>
            </w:tcBorders>
            <w:tcMar>
              <w:left w:w="108" w:type="dxa"/>
              <w:right w:w="108" w:type="dxa"/>
            </w:tcMar>
            <w:vAlign w:val="bottom"/>
          </w:tcPr>
          <w:p w14:paraId="71ADE084" w14:textId="77777777" w:rsidR="00FA4CC1" w:rsidRPr="007E64C0" w:rsidRDefault="00FA4CC1" w:rsidP="00FA4CC1">
            <w:pPr>
              <w:tabs>
                <w:tab w:val="left" w:pos="3306"/>
              </w:tabs>
              <w:jc w:val="right"/>
              <w:rPr>
                <w:rFonts w:cs="Calibri"/>
                <w:b/>
                <w:bCs/>
                <w:sz w:val="18"/>
                <w:szCs w:val="18"/>
              </w:rPr>
            </w:pPr>
          </w:p>
        </w:tc>
        <w:tc>
          <w:tcPr>
            <w:tcW w:w="1437" w:type="dxa"/>
            <w:tcBorders>
              <w:left w:val="nil"/>
              <w:right w:val="nil"/>
            </w:tcBorders>
            <w:tcMar>
              <w:left w:w="108" w:type="dxa"/>
              <w:right w:w="108" w:type="dxa"/>
            </w:tcMar>
            <w:vAlign w:val="bottom"/>
          </w:tcPr>
          <w:p w14:paraId="368B2A41" w14:textId="77777777" w:rsidR="00FA4CC1" w:rsidRPr="007E64C0" w:rsidRDefault="00FA4CC1" w:rsidP="00FA4CC1">
            <w:pPr>
              <w:tabs>
                <w:tab w:val="left" w:pos="3306"/>
              </w:tabs>
              <w:jc w:val="right"/>
              <w:rPr>
                <w:rFonts w:cs="Calibri"/>
                <w:b/>
                <w:bCs/>
                <w:sz w:val="18"/>
                <w:szCs w:val="18"/>
              </w:rPr>
            </w:pPr>
          </w:p>
        </w:tc>
        <w:tc>
          <w:tcPr>
            <w:tcW w:w="1437" w:type="dxa"/>
            <w:tcBorders>
              <w:left w:val="nil"/>
            </w:tcBorders>
            <w:tcMar>
              <w:left w:w="108" w:type="dxa"/>
              <w:right w:w="108" w:type="dxa"/>
            </w:tcMar>
            <w:vAlign w:val="bottom"/>
          </w:tcPr>
          <w:p w14:paraId="13E0D4A9" w14:textId="77777777" w:rsidR="00FA4CC1" w:rsidRPr="007E64C0" w:rsidRDefault="00FA4CC1" w:rsidP="00FA4CC1">
            <w:pPr>
              <w:tabs>
                <w:tab w:val="left" w:pos="3306"/>
              </w:tabs>
              <w:jc w:val="right"/>
              <w:rPr>
                <w:rFonts w:cs="Calibri"/>
                <w:b/>
                <w:bCs/>
                <w:sz w:val="18"/>
                <w:szCs w:val="18"/>
              </w:rPr>
            </w:pPr>
          </w:p>
        </w:tc>
      </w:tr>
      <w:tr w:rsidR="00D37A89" w:rsidRPr="00D37A89" w14:paraId="4FDCDF78" w14:textId="77777777" w:rsidTr="004D1EC6">
        <w:trPr>
          <w:cantSplit/>
        </w:trPr>
        <w:tc>
          <w:tcPr>
            <w:tcW w:w="1563" w:type="dxa"/>
            <w:tcBorders>
              <w:left w:val="single" w:sz="2" w:space="0" w:color="auto"/>
              <w:right w:val="single" w:sz="2" w:space="0" w:color="auto"/>
            </w:tcBorders>
            <w:tcMar>
              <w:left w:w="108" w:type="dxa"/>
              <w:right w:w="108" w:type="dxa"/>
            </w:tcMar>
          </w:tcPr>
          <w:p w14:paraId="221607B8" w14:textId="0EE20E9E" w:rsidR="00D37A89" w:rsidRPr="007E64C0" w:rsidRDefault="00D37A89" w:rsidP="00D37A89">
            <w:pPr>
              <w:tabs>
                <w:tab w:val="left" w:pos="3306"/>
              </w:tabs>
              <w:spacing w:before="240"/>
              <w:rPr>
                <w:rFonts w:cs="Calibri"/>
                <w:b/>
                <w:color w:val="7030A0"/>
                <w:sz w:val="14"/>
                <w:szCs w:val="14"/>
              </w:rPr>
            </w:pPr>
          </w:p>
        </w:tc>
        <w:tc>
          <w:tcPr>
            <w:tcW w:w="2720" w:type="dxa"/>
            <w:tcBorders>
              <w:left w:val="single" w:sz="2" w:space="0" w:color="auto"/>
              <w:right w:val="nil"/>
            </w:tcBorders>
            <w:tcMar>
              <w:left w:w="108" w:type="dxa"/>
              <w:right w:w="108" w:type="dxa"/>
            </w:tcMar>
            <w:vAlign w:val="bottom"/>
          </w:tcPr>
          <w:p w14:paraId="4232D298" w14:textId="77777777" w:rsidR="00D37A89" w:rsidRPr="007E64C0" w:rsidRDefault="00D37A89" w:rsidP="00D37A89">
            <w:pPr>
              <w:tabs>
                <w:tab w:val="left" w:pos="3306"/>
              </w:tabs>
              <w:spacing w:before="40"/>
              <w:rPr>
                <w:rFonts w:cs="Calibri"/>
                <w:b/>
                <w:bCs/>
                <w:sz w:val="18"/>
                <w:szCs w:val="18"/>
              </w:rPr>
            </w:pPr>
          </w:p>
        </w:tc>
        <w:tc>
          <w:tcPr>
            <w:tcW w:w="627" w:type="dxa"/>
            <w:tcBorders>
              <w:left w:val="nil"/>
              <w:right w:val="nil"/>
            </w:tcBorders>
            <w:tcMar>
              <w:left w:w="108" w:type="dxa"/>
              <w:right w:w="108" w:type="dxa"/>
            </w:tcMar>
            <w:vAlign w:val="bottom"/>
          </w:tcPr>
          <w:p w14:paraId="32C5E643" w14:textId="77777777" w:rsidR="00D37A89" w:rsidRPr="007E64C0" w:rsidRDefault="00D37A89" w:rsidP="00D37A89">
            <w:pPr>
              <w:tabs>
                <w:tab w:val="left" w:pos="3306"/>
              </w:tabs>
              <w:spacing w:before="40"/>
              <w:jc w:val="center"/>
              <w:rPr>
                <w:rFonts w:cs="Calibri"/>
                <w:sz w:val="18"/>
                <w:szCs w:val="18"/>
              </w:rPr>
            </w:pPr>
          </w:p>
        </w:tc>
        <w:tc>
          <w:tcPr>
            <w:tcW w:w="1383" w:type="dxa"/>
            <w:tcBorders>
              <w:left w:val="nil"/>
              <w:right w:val="nil"/>
            </w:tcBorders>
            <w:tcMar>
              <w:left w:w="108" w:type="dxa"/>
              <w:right w:w="108" w:type="dxa"/>
            </w:tcMar>
            <w:vAlign w:val="bottom"/>
          </w:tcPr>
          <w:p w14:paraId="6D1F7865"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Original</w:t>
            </w:r>
          </w:p>
          <w:p w14:paraId="6B5AB5A5"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Budget</w:t>
            </w:r>
          </w:p>
          <w:p w14:paraId="004A0623" w14:textId="2CE6440C" w:rsidR="001B231B" w:rsidRPr="007E64C0" w:rsidRDefault="001B231B" w:rsidP="001B231B">
            <w:pPr>
              <w:pStyle w:val="TableTitle"/>
              <w:tabs>
                <w:tab w:val="left" w:pos="3306"/>
              </w:tabs>
              <w:rPr>
                <w:rFonts w:cs="Calibri"/>
              </w:rPr>
            </w:pPr>
            <w:r w:rsidRPr="007E64C0">
              <w:rPr>
                <w:rFonts w:cs="Calibri"/>
              </w:rPr>
              <w:t>202</w:t>
            </w:r>
            <w:r w:rsidR="00747272">
              <w:rPr>
                <w:rFonts w:cs="Calibri"/>
              </w:rPr>
              <w:t>6</w:t>
            </w:r>
          </w:p>
          <w:p w14:paraId="5EA94746"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$’000</w:t>
            </w:r>
          </w:p>
        </w:tc>
        <w:tc>
          <w:tcPr>
            <w:tcW w:w="1383" w:type="dxa"/>
            <w:tcBorders>
              <w:left w:val="nil"/>
              <w:right w:val="nil"/>
            </w:tcBorders>
            <w:tcMar>
              <w:left w:w="108" w:type="dxa"/>
              <w:right w:w="108" w:type="dxa"/>
            </w:tcMar>
            <w:vAlign w:val="bottom"/>
          </w:tcPr>
          <w:p w14:paraId="1F2025A5"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Total</w:t>
            </w:r>
          </w:p>
          <w:p w14:paraId="2F50DCEC"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Appropriated</w:t>
            </w:r>
          </w:p>
          <w:p w14:paraId="32DA2CDB" w14:textId="15725196" w:rsidR="001B231B" w:rsidRPr="007E64C0" w:rsidRDefault="001B231B" w:rsidP="001B231B">
            <w:pPr>
              <w:pStyle w:val="TableTitle"/>
              <w:tabs>
                <w:tab w:val="left" w:pos="3306"/>
              </w:tabs>
              <w:rPr>
                <w:rFonts w:cs="Calibri"/>
              </w:rPr>
            </w:pPr>
            <w:r w:rsidRPr="007E64C0">
              <w:rPr>
                <w:rFonts w:cs="Calibri"/>
              </w:rPr>
              <w:t>202</w:t>
            </w:r>
            <w:r w:rsidR="00747272">
              <w:rPr>
                <w:rFonts w:cs="Calibri"/>
              </w:rPr>
              <w:t>6</w:t>
            </w:r>
          </w:p>
          <w:p w14:paraId="1BDCE813"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$’000</w:t>
            </w:r>
          </w:p>
        </w:tc>
        <w:tc>
          <w:tcPr>
            <w:tcW w:w="1437" w:type="dxa"/>
            <w:tcBorders>
              <w:left w:val="nil"/>
              <w:right w:val="nil"/>
            </w:tcBorders>
            <w:tcMar>
              <w:left w:w="108" w:type="dxa"/>
              <w:right w:w="108" w:type="dxa"/>
            </w:tcMar>
            <w:vAlign w:val="bottom"/>
          </w:tcPr>
          <w:p w14:paraId="04BFE7A3"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Appropriation</w:t>
            </w:r>
          </w:p>
          <w:p w14:paraId="51261DAC"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Drawn</w:t>
            </w:r>
          </w:p>
          <w:p w14:paraId="76F7939D" w14:textId="5D4C95B6" w:rsidR="001B231B" w:rsidRPr="007E64C0" w:rsidRDefault="001B231B" w:rsidP="001B231B">
            <w:pPr>
              <w:pStyle w:val="TableTitle"/>
              <w:tabs>
                <w:tab w:val="left" w:pos="3306"/>
              </w:tabs>
              <w:rPr>
                <w:rFonts w:cs="Calibri"/>
              </w:rPr>
            </w:pPr>
            <w:r w:rsidRPr="007E64C0">
              <w:rPr>
                <w:rFonts w:cs="Calibri"/>
              </w:rPr>
              <w:t>202</w:t>
            </w:r>
            <w:r w:rsidR="00747272">
              <w:rPr>
                <w:rFonts w:cs="Calibri"/>
              </w:rPr>
              <w:t>6</w:t>
            </w:r>
          </w:p>
          <w:p w14:paraId="3367AD9B"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$’000</w:t>
            </w:r>
          </w:p>
        </w:tc>
        <w:tc>
          <w:tcPr>
            <w:tcW w:w="1437" w:type="dxa"/>
            <w:tcBorders>
              <w:left w:val="nil"/>
            </w:tcBorders>
            <w:tcMar>
              <w:left w:w="108" w:type="dxa"/>
              <w:right w:w="108" w:type="dxa"/>
            </w:tcMar>
            <w:vAlign w:val="bottom"/>
          </w:tcPr>
          <w:p w14:paraId="2B7BEEB9"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Appropriation</w:t>
            </w:r>
          </w:p>
          <w:p w14:paraId="4C81F9C3"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Drawn</w:t>
            </w:r>
          </w:p>
          <w:p w14:paraId="31577D6A" w14:textId="638C4828" w:rsidR="00D37A89" w:rsidRPr="007E64C0" w:rsidRDefault="00264852" w:rsidP="00D37A89">
            <w:pPr>
              <w:tabs>
                <w:tab w:val="left" w:pos="3306"/>
              </w:tabs>
              <w:jc w:val="right"/>
              <w:rPr>
                <w:rFonts w:cs="Calibri"/>
                <w:b/>
                <w:bCs/>
                <w:sz w:val="18"/>
                <w:szCs w:val="18"/>
              </w:rPr>
            </w:pPr>
            <w:r w:rsidRPr="007E64C0">
              <w:rPr>
                <w:rFonts w:cs="Calibri"/>
                <w:b/>
                <w:bCs/>
                <w:sz w:val="18"/>
                <w:szCs w:val="18"/>
              </w:rPr>
              <w:t>202</w:t>
            </w:r>
            <w:r w:rsidR="00747272">
              <w:rPr>
                <w:rFonts w:cs="Calibri"/>
                <w:b/>
                <w:bCs/>
                <w:sz w:val="18"/>
                <w:szCs w:val="18"/>
              </w:rPr>
              <w:t>5</w:t>
            </w:r>
          </w:p>
          <w:p w14:paraId="0473219B"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$’000</w:t>
            </w:r>
          </w:p>
        </w:tc>
      </w:tr>
      <w:tr w:rsidR="00D37A89" w:rsidRPr="00D37A89" w14:paraId="262F391B" w14:textId="77777777" w:rsidTr="004D1EC6">
        <w:trPr>
          <w:cantSplit/>
        </w:trPr>
        <w:tc>
          <w:tcPr>
            <w:tcW w:w="1563" w:type="dxa"/>
            <w:tcBorders>
              <w:left w:val="single" w:sz="2" w:space="0" w:color="auto"/>
              <w:bottom w:val="nil"/>
              <w:right w:val="single" w:sz="2" w:space="0" w:color="auto"/>
            </w:tcBorders>
            <w:tcMar>
              <w:left w:w="108" w:type="dxa"/>
              <w:right w:w="108" w:type="dxa"/>
            </w:tcMar>
          </w:tcPr>
          <w:p w14:paraId="6775E638" w14:textId="77777777" w:rsidR="00D37A89" w:rsidRPr="007E64C0" w:rsidRDefault="00D37A89" w:rsidP="00D37A89">
            <w:pPr>
              <w:tabs>
                <w:tab w:val="left" w:pos="3306"/>
              </w:tabs>
              <w:spacing w:before="40"/>
              <w:rPr>
                <w:rFonts w:cs="Calibri"/>
                <w:color w:val="7030A0"/>
                <w:sz w:val="14"/>
                <w:szCs w:val="14"/>
              </w:rPr>
            </w:pPr>
          </w:p>
        </w:tc>
        <w:tc>
          <w:tcPr>
            <w:tcW w:w="2720" w:type="dxa"/>
            <w:tcBorders>
              <w:left w:val="single" w:sz="2" w:space="0" w:color="auto"/>
              <w:bottom w:val="nil"/>
              <w:right w:val="nil"/>
            </w:tcBorders>
            <w:tcMar>
              <w:left w:w="108" w:type="dxa"/>
              <w:right w:w="108" w:type="dxa"/>
            </w:tcMar>
            <w:vAlign w:val="bottom"/>
          </w:tcPr>
          <w:p w14:paraId="310DD434" w14:textId="77777777" w:rsidR="00D37A89" w:rsidRPr="007E64C0" w:rsidRDefault="00D37A89" w:rsidP="00D37A89">
            <w:pPr>
              <w:tabs>
                <w:tab w:val="left" w:pos="3306"/>
              </w:tabs>
              <w:spacing w:before="40"/>
              <w:rPr>
                <w:rFonts w:cs="Calibri"/>
                <w:b/>
                <w:bCs/>
                <w:strike/>
                <w:sz w:val="18"/>
                <w:szCs w:val="18"/>
              </w:rPr>
            </w:pPr>
            <w:r w:rsidRPr="007E64C0">
              <w:rPr>
                <w:rFonts w:cs="Calibri"/>
                <w:b/>
                <w:bCs/>
                <w:sz w:val="18"/>
                <w:szCs w:val="18"/>
              </w:rPr>
              <w:t>Controlled</w:t>
            </w:r>
          </w:p>
        </w:tc>
        <w:tc>
          <w:tcPr>
            <w:tcW w:w="627" w:type="dxa"/>
            <w:tcBorders>
              <w:left w:val="nil"/>
              <w:bottom w:val="nil"/>
              <w:right w:val="nil"/>
            </w:tcBorders>
            <w:tcMar>
              <w:left w:w="108" w:type="dxa"/>
              <w:right w:w="108" w:type="dxa"/>
            </w:tcMar>
            <w:vAlign w:val="bottom"/>
          </w:tcPr>
          <w:p w14:paraId="7A928AE8" w14:textId="77777777" w:rsidR="00D37A89" w:rsidRPr="007E64C0" w:rsidRDefault="00D37A89" w:rsidP="00D37A89">
            <w:pPr>
              <w:tabs>
                <w:tab w:val="left" w:pos="3306"/>
              </w:tabs>
              <w:spacing w:before="40"/>
              <w:jc w:val="center"/>
              <w:rPr>
                <w:rFonts w:cs="Calibri"/>
                <w:sz w:val="18"/>
                <w:szCs w:val="18"/>
              </w:rPr>
            </w:pPr>
          </w:p>
        </w:tc>
        <w:tc>
          <w:tcPr>
            <w:tcW w:w="1383" w:type="dxa"/>
            <w:tcBorders>
              <w:left w:val="nil"/>
              <w:bottom w:val="nil"/>
              <w:right w:val="nil"/>
            </w:tcBorders>
            <w:tcMar>
              <w:left w:w="108" w:type="dxa"/>
              <w:right w:w="108" w:type="dxa"/>
            </w:tcMar>
            <w:vAlign w:val="bottom"/>
          </w:tcPr>
          <w:p w14:paraId="62E7D313" w14:textId="77777777" w:rsidR="00D37A89" w:rsidRPr="007E64C0" w:rsidRDefault="00D37A89" w:rsidP="00D37A89">
            <w:pPr>
              <w:tabs>
                <w:tab w:val="left" w:pos="3306"/>
              </w:tabs>
              <w:spacing w:before="40"/>
              <w:jc w:val="right"/>
              <w:rPr>
                <w:rFonts w:cs="Calibri"/>
                <w:sz w:val="18"/>
                <w:szCs w:val="18"/>
              </w:rPr>
            </w:pPr>
          </w:p>
        </w:tc>
        <w:tc>
          <w:tcPr>
            <w:tcW w:w="1383" w:type="dxa"/>
            <w:tcBorders>
              <w:left w:val="nil"/>
              <w:bottom w:val="nil"/>
              <w:right w:val="nil"/>
            </w:tcBorders>
            <w:tcMar>
              <w:left w:w="108" w:type="dxa"/>
              <w:right w:w="108" w:type="dxa"/>
            </w:tcMar>
            <w:vAlign w:val="bottom"/>
          </w:tcPr>
          <w:p w14:paraId="72997636" w14:textId="77777777" w:rsidR="00D37A89" w:rsidRPr="007E64C0" w:rsidRDefault="00D37A89" w:rsidP="00D37A89">
            <w:pPr>
              <w:tabs>
                <w:tab w:val="left" w:pos="3306"/>
              </w:tabs>
              <w:spacing w:before="40"/>
              <w:jc w:val="right"/>
              <w:rPr>
                <w:rFonts w:cs="Calibri"/>
                <w:sz w:val="18"/>
                <w:szCs w:val="18"/>
              </w:rPr>
            </w:pPr>
          </w:p>
        </w:tc>
        <w:tc>
          <w:tcPr>
            <w:tcW w:w="1437" w:type="dxa"/>
            <w:tcBorders>
              <w:left w:val="nil"/>
              <w:bottom w:val="nil"/>
              <w:right w:val="nil"/>
            </w:tcBorders>
            <w:tcMar>
              <w:left w:w="108" w:type="dxa"/>
              <w:right w:w="108" w:type="dxa"/>
            </w:tcMar>
            <w:vAlign w:val="bottom"/>
          </w:tcPr>
          <w:p w14:paraId="0458EE8E" w14:textId="77777777" w:rsidR="00D37A89" w:rsidRPr="007E64C0" w:rsidRDefault="00D37A89" w:rsidP="00D37A89">
            <w:pPr>
              <w:tabs>
                <w:tab w:val="left" w:pos="3306"/>
              </w:tabs>
              <w:spacing w:before="40"/>
              <w:jc w:val="right"/>
              <w:rPr>
                <w:rFonts w:cs="Calibri"/>
                <w:sz w:val="18"/>
                <w:szCs w:val="18"/>
              </w:rPr>
            </w:pPr>
          </w:p>
        </w:tc>
        <w:tc>
          <w:tcPr>
            <w:tcW w:w="1437" w:type="dxa"/>
            <w:tcBorders>
              <w:left w:val="nil"/>
              <w:bottom w:val="nil"/>
            </w:tcBorders>
            <w:tcMar>
              <w:left w:w="108" w:type="dxa"/>
              <w:right w:w="108" w:type="dxa"/>
            </w:tcMar>
            <w:vAlign w:val="bottom"/>
          </w:tcPr>
          <w:p w14:paraId="62C477A7" w14:textId="77777777" w:rsidR="00D37A89" w:rsidRPr="007E64C0" w:rsidRDefault="00D37A89" w:rsidP="00D37A89">
            <w:pPr>
              <w:tabs>
                <w:tab w:val="left" w:pos="3306"/>
              </w:tabs>
              <w:spacing w:before="40"/>
              <w:jc w:val="right"/>
              <w:rPr>
                <w:rFonts w:cs="Calibri"/>
                <w:sz w:val="18"/>
                <w:szCs w:val="18"/>
              </w:rPr>
            </w:pPr>
          </w:p>
        </w:tc>
      </w:tr>
      <w:tr w:rsidR="00D65994" w:rsidRPr="007E0503" w14:paraId="16695367" w14:textId="77777777" w:rsidTr="00D2487F">
        <w:trPr>
          <w:cantSplit/>
        </w:trPr>
        <w:tc>
          <w:tcPr>
            <w:tcW w:w="1563" w:type="dxa"/>
            <w:vMerge w:val="restart"/>
            <w:tcBorders>
              <w:top w:val="nil"/>
              <w:left w:val="single" w:sz="2" w:space="0" w:color="auto"/>
              <w:right w:val="single" w:sz="2" w:space="0" w:color="auto"/>
            </w:tcBorders>
            <w:tcMar>
              <w:left w:w="108" w:type="dxa"/>
              <w:right w:w="108" w:type="dxa"/>
            </w:tcMar>
          </w:tcPr>
          <w:p w14:paraId="4E88AFDC" w14:textId="0B350E0A" w:rsidR="00D65994" w:rsidRPr="007E64C0" w:rsidRDefault="00D65994" w:rsidP="00D37A89">
            <w:pPr>
              <w:tabs>
                <w:tab w:val="left" w:pos="3306"/>
              </w:tabs>
              <w:spacing w:before="60"/>
              <w:rPr>
                <w:rFonts w:cs="Calibri"/>
                <w:color w:val="7030A0"/>
                <w:sz w:val="14"/>
                <w:szCs w:val="14"/>
              </w:rPr>
            </w:pPr>
            <w:r w:rsidRPr="007E64C0">
              <w:rPr>
                <w:rFonts w:cs="Calibri"/>
                <w:color w:val="7030A0"/>
                <w:sz w:val="14"/>
                <w:szCs w:val="14"/>
              </w:rPr>
              <w:t>AASB 1058.26(c)</w:t>
            </w:r>
          </w:p>
          <w:p w14:paraId="3CA7C93D" w14:textId="77777777" w:rsidR="00D65994" w:rsidRPr="007E64C0" w:rsidRDefault="00D65994" w:rsidP="002147FC">
            <w:pPr>
              <w:tabs>
                <w:tab w:val="left" w:pos="3306"/>
              </w:tabs>
              <w:rPr>
                <w:rFonts w:cs="Calibri"/>
                <w:strike/>
                <w:color w:val="7030A0"/>
                <w:sz w:val="14"/>
                <w:szCs w:val="14"/>
                <w:highlight w:val="cyan"/>
              </w:rPr>
            </w:pPr>
            <w:r w:rsidRPr="007E64C0">
              <w:rPr>
                <w:rFonts w:cs="Calibri"/>
                <w:color w:val="7030A0"/>
                <w:sz w:val="14"/>
                <w:szCs w:val="14"/>
              </w:rPr>
              <w:t xml:space="preserve">AASB </w:t>
            </w:r>
            <w:r w:rsidRPr="00D65994">
              <w:rPr>
                <w:rFonts w:cs="Calibri"/>
                <w:color w:val="7030A0"/>
                <w:sz w:val="14"/>
                <w:szCs w:val="14"/>
              </w:rPr>
              <w:t>1058</w:t>
            </w:r>
            <w:r w:rsidRPr="007E64C0">
              <w:rPr>
                <w:rFonts w:cs="Calibri"/>
                <w:color w:val="7030A0"/>
                <w:sz w:val="14"/>
                <w:szCs w:val="14"/>
              </w:rPr>
              <w:t>.39</w:t>
            </w:r>
          </w:p>
          <w:p w14:paraId="0BDFFA29" w14:textId="77777777" w:rsidR="00D65994" w:rsidRPr="007E64C0" w:rsidRDefault="00D65994" w:rsidP="00D37A89">
            <w:pPr>
              <w:tabs>
                <w:tab w:val="left" w:pos="3306"/>
              </w:tabs>
              <w:spacing w:before="60"/>
              <w:rPr>
                <w:rFonts w:cs="Calibri"/>
                <w:color w:val="7030A0"/>
                <w:sz w:val="14"/>
                <w:szCs w:val="14"/>
              </w:rPr>
            </w:pPr>
            <w:r w:rsidRPr="007E64C0">
              <w:rPr>
                <w:rFonts w:cs="Calibri"/>
                <w:color w:val="7030A0"/>
                <w:sz w:val="14"/>
                <w:szCs w:val="14"/>
              </w:rPr>
              <w:t xml:space="preserve">ACT </w:t>
            </w:r>
            <w:r w:rsidRPr="007E64C0">
              <w:rPr>
                <w:rFonts w:cs="Calibri"/>
                <w:color w:val="7030A0"/>
                <w:sz w:val="14"/>
              </w:rPr>
              <w:t>Disclosure</w:t>
            </w:r>
            <w:r w:rsidRPr="007E64C0">
              <w:rPr>
                <w:rFonts w:cs="Calibri"/>
                <w:color w:val="7030A0"/>
                <w:sz w:val="14"/>
                <w:szCs w:val="14"/>
              </w:rPr>
              <w:t xml:space="preserve"> Policy</w:t>
            </w:r>
          </w:p>
          <w:p w14:paraId="7CAE88D0" w14:textId="2A8CB7EF" w:rsidR="00D65994" w:rsidRPr="007E64C0" w:rsidRDefault="00D65994" w:rsidP="0093771E">
            <w:pPr>
              <w:tabs>
                <w:tab w:val="left" w:pos="3306"/>
              </w:tabs>
              <w:spacing w:before="40"/>
              <w:rPr>
                <w:rFonts w:cs="Calibri"/>
                <w:strike/>
                <w:color w:val="7030A0"/>
                <w:sz w:val="14"/>
                <w:szCs w:val="14"/>
                <w:highlight w:val="cyan"/>
              </w:rPr>
            </w:pPr>
            <w:r w:rsidRPr="004D00F1">
              <w:rPr>
                <w:rFonts w:cs="Calibri"/>
                <w:strike/>
                <w:color w:val="FF0000"/>
                <w:sz w:val="14"/>
                <w:szCs w:val="14"/>
              </w:rPr>
              <w:t xml:space="preserve"> </w:t>
            </w:r>
          </w:p>
        </w:tc>
        <w:tc>
          <w:tcPr>
            <w:tcW w:w="2720" w:type="dxa"/>
            <w:tcBorders>
              <w:top w:val="nil"/>
              <w:left w:val="single" w:sz="2" w:space="0" w:color="auto"/>
              <w:bottom w:val="nil"/>
              <w:right w:val="nil"/>
            </w:tcBorders>
            <w:tcMar>
              <w:left w:w="108" w:type="dxa"/>
              <w:right w:w="108" w:type="dxa"/>
            </w:tcMar>
            <w:vAlign w:val="center"/>
          </w:tcPr>
          <w:p w14:paraId="4EC382C1" w14:textId="77777777" w:rsidR="00D65994" w:rsidRPr="007E64C0" w:rsidRDefault="00D65994" w:rsidP="009F0413">
            <w:pPr>
              <w:tabs>
                <w:tab w:val="left" w:pos="3306"/>
              </w:tabs>
              <w:spacing w:before="40"/>
              <w:rPr>
                <w:rFonts w:cs="Calibri"/>
                <w:strike/>
                <w:sz w:val="18"/>
                <w:szCs w:val="18"/>
              </w:rPr>
            </w:pPr>
            <w:r w:rsidRPr="007E64C0">
              <w:rPr>
                <w:rFonts w:cs="Calibri"/>
                <w:sz w:val="18"/>
                <w:szCs w:val="18"/>
              </w:rPr>
              <w:t>Controlled Recurrent Payments</w:t>
            </w:r>
          </w:p>
        </w:tc>
        <w:tc>
          <w:tcPr>
            <w:tcW w:w="627" w:type="dxa"/>
            <w:tcBorders>
              <w:top w:val="nil"/>
              <w:left w:val="nil"/>
              <w:bottom w:val="nil"/>
              <w:right w:val="nil"/>
            </w:tcBorders>
            <w:tcMar>
              <w:left w:w="108" w:type="dxa"/>
              <w:right w:w="108" w:type="dxa"/>
            </w:tcMar>
            <w:vAlign w:val="bottom"/>
          </w:tcPr>
          <w:p w14:paraId="3D7C153B" w14:textId="77777777" w:rsidR="00D65994" w:rsidRPr="007E64C0" w:rsidRDefault="00D65994" w:rsidP="00D37A89">
            <w:pPr>
              <w:tabs>
                <w:tab w:val="left" w:pos="3306"/>
              </w:tabs>
              <w:spacing w:before="40"/>
              <w:jc w:val="center"/>
              <w:rPr>
                <w:rFonts w:cs="Calibri"/>
                <w:sz w:val="18"/>
                <w:szCs w:val="18"/>
              </w:rPr>
            </w:pPr>
          </w:p>
        </w:tc>
        <w:tc>
          <w:tcPr>
            <w:tcW w:w="1383" w:type="dxa"/>
            <w:tcBorders>
              <w:top w:val="nil"/>
              <w:left w:val="nil"/>
              <w:right w:val="nil"/>
            </w:tcBorders>
            <w:tcMar>
              <w:left w:w="108" w:type="dxa"/>
              <w:right w:w="108" w:type="dxa"/>
            </w:tcMar>
            <w:vAlign w:val="bottom"/>
          </w:tcPr>
          <w:p w14:paraId="5C476095" w14:textId="77777777" w:rsidR="00D65994" w:rsidRPr="007E64C0" w:rsidRDefault="00D65994" w:rsidP="00D37A89">
            <w:pPr>
              <w:tabs>
                <w:tab w:val="left" w:pos="3306"/>
              </w:tabs>
              <w:spacing w:before="40"/>
              <w:jc w:val="right"/>
              <w:rPr>
                <w:rFonts w:cs="Calibri"/>
                <w:sz w:val="18"/>
                <w:szCs w:val="18"/>
              </w:rPr>
            </w:pPr>
          </w:p>
        </w:tc>
        <w:tc>
          <w:tcPr>
            <w:tcW w:w="1383" w:type="dxa"/>
            <w:tcBorders>
              <w:top w:val="nil"/>
              <w:left w:val="nil"/>
              <w:right w:val="nil"/>
            </w:tcBorders>
            <w:tcMar>
              <w:left w:w="108" w:type="dxa"/>
              <w:right w:w="108" w:type="dxa"/>
            </w:tcMar>
            <w:vAlign w:val="bottom"/>
          </w:tcPr>
          <w:p w14:paraId="39512067" w14:textId="77777777" w:rsidR="00D65994" w:rsidRPr="007E64C0" w:rsidRDefault="00D65994" w:rsidP="00D37A89">
            <w:pPr>
              <w:tabs>
                <w:tab w:val="left" w:pos="3306"/>
              </w:tabs>
              <w:spacing w:before="40"/>
              <w:jc w:val="right"/>
              <w:rPr>
                <w:rFonts w:cs="Calibri"/>
                <w:sz w:val="18"/>
                <w:szCs w:val="18"/>
              </w:rPr>
            </w:pPr>
          </w:p>
        </w:tc>
        <w:tc>
          <w:tcPr>
            <w:tcW w:w="1437" w:type="dxa"/>
            <w:tcBorders>
              <w:top w:val="nil"/>
              <w:left w:val="nil"/>
              <w:right w:val="nil"/>
            </w:tcBorders>
            <w:tcMar>
              <w:left w:w="108" w:type="dxa"/>
              <w:right w:w="108" w:type="dxa"/>
            </w:tcMar>
            <w:vAlign w:val="bottom"/>
          </w:tcPr>
          <w:p w14:paraId="7854D4F3" w14:textId="77777777" w:rsidR="00D65994" w:rsidRPr="007E64C0" w:rsidRDefault="00D65994" w:rsidP="00D37A89">
            <w:pPr>
              <w:tabs>
                <w:tab w:val="left" w:pos="3306"/>
              </w:tabs>
              <w:spacing w:before="40"/>
              <w:jc w:val="right"/>
              <w:rPr>
                <w:rFonts w:cs="Calibri"/>
                <w:sz w:val="18"/>
                <w:szCs w:val="18"/>
              </w:rPr>
            </w:pPr>
          </w:p>
        </w:tc>
        <w:tc>
          <w:tcPr>
            <w:tcW w:w="1437" w:type="dxa"/>
            <w:tcBorders>
              <w:top w:val="nil"/>
              <w:left w:val="nil"/>
            </w:tcBorders>
            <w:tcMar>
              <w:left w:w="108" w:type="dxa"/>
              <w:right w:w="108" w:type="dxa"/>
            </w:tcMar>
            <w:vAlign w:val="bottom"/>
          </w:tcPr>
          <w:p w14:paraId="697A5DB2" w14:textId="77777777" w:rsidR="00D65994" w:rsidRPr="007E64C0" w:rsidRDefault="00D65994" w:rsidP="00D37A89">
            <w:pPr>
              <w:tabs>
                <w:tab w:val="left" w:pos="3306"/>
              </w:tabs>
              <w:spacing w:before="40"/>
              <w:jc w:val="right"/>
              <w:rPr>
                <w:rFonts w:cs="Calibri"/>
                <w:sz w:val="18"/>
                <w:szCs w:val="18"/>
              </w:rPr>
            </w:pPr>
          </w:p>
        </w:tc>
      </w:tr>
      <w:tr w:rsidR="00D65994" w:rsidRPr="007E0503" w14:paraId="7E3A5599" w14:textId="77777777" w:rsidTr="00D2487F">
        <w:trPr>
          <w:cantSplit/>
        </w:trPr>
        <w:tc>
          <w:tcPr>
            <w:tcW w:w="1563" w:type="dxa"/>
            <w:vMerge/>
            <w:tcBorders>
              <w:left w:val="single" w:sz="2" w:space="0" w:color="auto"/>
              <w:right w:val="single" w:sz="2" w:space="0" w:color="auto"/>
            </w:tcBorders>
            <w:tcMar>
              <w:left w:w="108" w:type="dxa"/>
              <w:right w:w="108" w:type="dxa"/>
            </w:tcMar>
          </w:tcPr>
          <w:p w14:paraId="63FB6B69" w14:textId="281EB238" w:rsidR="00D65994" w:rsidRPr="007E64C0" w:rsidRDefault="00D65994" w:rsidP="0093771E">
            <w:pPr>
              <w:tabs>
                <w:tab w:val="left" w:pos="3306"/>
              </w:tabs>
              <w:spacing w:before="40"/>
              <w:rPr>
                <w:rFonts w:cs="Calibri"/>
                <w:color w:val="7030A0"/>
                <w:sz w:val="14"/>
                <w:szCs w:val="14"/>
              </w:rPr>
            </w:pPr>
          </w:p>
        </w:tc>
        <w:tc>
          <w:tcPr>
            <w:tcW w:w="2720" w:type="dxa"/>
            <w:tcBorders>
              <w:top w:val="nil"/>
              <w:left w:val="single" w:sz="2" w:space="0" w:color="auto"/>
              <w:bottom w:val="nil"/>
              <w:right w:val="nil"/>
            </w:tcBorders>
            <w:tcMar>
              <w:left w:w="108" w:type="dxa"/>
              <w:right w:w="108" w:type="dxa"/>
            </w:tcMar>
          </w:tcPr>
          <w:p w14:paraId="3F5484DE" w14:textId="311016EB" w:rsidR="00D65994" w:rsidRPr="007E64C0" w:rsidRDefault="00D65994" w:rsidP="00C0544A">
            <w:pPr>
              <w:tabs>
                <w:tab w:val="left" w:pos="3306"/>
              </w:tabs>
              <w:spacing w:before="40"/>
              <w:rPr>
                <w:rFonts w:cs="Calibri"/>
                <w:sz w:val="18"/>
                <w:szCs w:val="18"/>
              </w:rPr>
            </w:pPr>
            <w:r w:rsidRPr="007E64C0">
              <w:rPr>
                <w:rFonts w:cs="Calibri"/>
                <w:sz w:val="18"/>
                <w:szCs w:val="18"/>
              </w:rPr>
              <w:t>Community Service Obligations</w:t>
            </w:r>
          </w:p>
        </w:tc>
        <w:tc>
          <w:tcPr>
            <w:tcW w:w="627" w:type="dxa"/>
            <w:tcBorders>
              <w:top w:val="nil"/>
              <w:left w:val="nil"/>
              <w:bottom w:val="nil"/>
              <w:right w:val="nil"/>
            </w:tcBorders>
            <w:tcMar>
              <w:left w:w="108" w:type="dxa"/>
              <w:right w:w="108" w:type="dxa"/>
            </w:tcMar>
            <w:vAlign w:val="bottom"/>
          </w:tcPr>
          <w:p w14:paraId="287A1DCE" w14:textId="77777777" w:rsidR="00D65994" w:rsidRPr="007E64C0" w:rsidRDefault="00D65994" w:rsidP="00D37A89">
            <w:pPr>
              <w:tabs>
                <w:tab w:val="left" w:pos="3306"/>
              </w:tabs>
              <w:spacing w:before="40"/>
              <w:jc w:val="center"/>
              <w:rPr>
                <w:rFonts w:cs="Calibri"/>
                <w:sz w:val="18"/>
                <w:szCs w:val="18"/>
              </w:rPr>
            </w:pPr>
          </w:p>
        </w:tc>
        <w:tc>
          <w:tcPr>
            <w:tcW w:w="1383" w:type="dxa"/>
            <w:tcBorders>
              <w:top w:val="nil"/>
              <w:left w:val="nil"/>
              <w:right w:val="nil"/>
            </w:tcBorders>
            <w:tcMar>
              <w:left w:w="108" w:type="dxa"/>
              <w:right w:w="108" w:type="dxa"/>
            </w:tcMar>
            <w:vAlign w:val="bottom"/>
          </w:tcPr>
          <w:p w14:paraId="6FD6238D" w14:textId="77777777" w:rsidR="00D65994" w:rsidRPr="007E64C0" w:rsidRDefault="00D65994" w:rsidP="00D37A89">
            <w:pPr>
              <w:tabs>
                <w:tab w:val="left" w:pos="3306"/>
              </w:tabs>
              <w:spacing w:before="40"/>
              <w:jc w:val="right"/>
              <w:rPr>
                <w:rFonts w:cs="Calibri"/>
                <w:sz w:val="18"/>
                <w:szCs w:val="18"/>
              </w:rPr>
            </w:pPr>
          </w:p>
        </w:tc>
        <w:tc>
          <w:tcPr>
            <w:tcW w:w="1383" w:type="dxa"/>
            <w:tcBorders>
              <w:top w:val="nil"/>
              <w:left w:val="nil"/>
              <w:right w:val="nil"/>
            </w:tcBorders>
            <w:tcMar>
              <w:left w:w="108" w:type="dxa"/>
              <w:right w:w="108" w:type="dxa"/>
            </w:tcMar>
            <w:vAlign w:val="bottom"/>
          </w:tcPr>
          <w:p w14:paraId="051ECF83" w14:textId="77777777" w:rsidR="00D65994" w:rsidRPr="007E64C0" w:rsidRDefault="00D65994" w:rsidP="00D37A89">
            <w:pPr>
              <w:tabs>
                <w:tab w:val="left" w:pos="3306"/>
              </w:tabs>
              <w:spacing w:before="40"/>
              <w:jc w:val="right"/>
              <w:rPr>
                <w:rFonts w:cs="Calibri"/>
                <w:sz w:val="18"/>
                <w:szCs w:val="18"/>
              </w:rPr>
            </w:pPr>
          </w:p>
        </w:tc>
        <w:tc>
          <w:tcPr>
            <w:tcW w:w="1437" w:type="dxa"/>
            <w:tcBorders>
              <w:top w:val="nil"/>
              <w:left w:val="nil"/>
              <w:right w:val="nil"/>
            </w:tcBorders>
            <w:tcMar>
              <w:left w:w="108" w:type="dxa"/>
              <w:right w:w="108" w:type="dxa"/>
            </w:tcMar>
            <w:vAlign w:val="bottom"/>
          </w:tcPr>
          <w:p w14:paraId="0A0B8EAA" w14:textId="77777777" w:rsidR="00D65994" w:rsidRPr="007E64C0" w:rsidRDefault="00D65994" w:rsidP="00D37A89">
            <w:pPr>
              <w:tabs>
                <w:tab w:val="left" w:pos="3306"/>
              </w:tabs>
              <w:spacing w:before="40"/>
              <w:jc w:val="right"/>
              <w:rPr>
                <w:rFonts w:cs="Calibri"/>
                <w:sz w:val="18"/>
                <w:szCs w:val="18"/>
              </w:rPr>
            </w:pPr>
          </w:p>
        </w:tc>
        <w:tc>
          <w:tcPr>
            <w:tcW w:w="1437" w:type="dxa"/>
            <w:tcBorders>
              <w:top w:val="nil"/>
              <w:left w:val="nil"/>
            </w:tcBorders>
            <w:tcMar>
              <w:left w:w="108" w:type="dxa"/>
              <w:right w:w="108" w:type="dxa"/>
            </w:tcMar>
            <w:vAlign w:val="bottom"/>
          </w:tcPr>
          <w:p w14:paraId="786CBA77" w14:textId="77777777" w:rsidR="00D65994" w:rsidRPr="007E64C0" w:rsidRDefault="00D65994" w:rsidP="00D37A89">
            <w:pPr>
              <w:tabs>
                <w:tab w:val="left" w:pos="3306"/>
              </w:tabs>
              <w:spacing w:before="40"/>
              <w:jc w:val="right"/>
              <w:rPr>
                <w:rFonts w:cs="Calibri"/>
                <w:sz w:val="18"/>
                <w:szCs w:val="18"/>
              </w:rPr>
            </w:pPr>
          </w:p>
        </w:tc>
      </w:tr>
      <w:tr w:rsidR="00D65994" w:rsidRPr="007E0503" w14:paraId="73A1FDB1" w14:textId="77777777" w:rsidTr="00D2487F">
        <w:trPr>
          <w:cantSplit/>
        </w:trPr>
        <w:tc>
          <w:tcPr>
            <w:tcW w:w="1563" w:type="dxa"/>
            <w:vMerge/>
            <w:tcBorders>
              <w:left w:val="single" w:sz="2" w:space="0" w:color="auto"/>
              <w:bottom w:val="nil"/>
              <w:right w:val="single" w:sz="2" w:space="0" w:color="auto"/>
            </w:tcBorders>
            <w:tcMar>
              <w:left w:w="108" w:type="dxa"/>
              <w:right w:w="108" w:type="dxa"/>
            </w:tcMar>
          </w:tcPr>
          <w:p w14:paraId="61B152CF" w14:textId="21301A60" w:rsidR="00D65994" w:rsidRPr="004D00F1" w:rsidRDefault="00D65994" w:rsidP="0093771E">
            <w:pPr>
              <w:tabs>
                <w:tab w:val="left" w:pos="3306"/>
              </w:tabs>
              <w:spacing w:before="40"/>
              <w:rPr>
                <w:rFonts w:cs="Calibri"/>
                <w:strike/>
                <w:color w:val="7030A0"/>
                <w:sz w:val="14"/>
                <w:szCs w:val="14"/>
              </w:rPr>
            </w:pPr>
          </w:p>
        </w:tc>
        <w:tc>
          <w:tcPr>
            <w:tcW w:w="2720" w:type="dxa"/>
            <w:tcBorders>
              <w:top w:val="nil"/>
              <w:left w:val="single" w:sz="2" w:space="0" w:color="auto"/>
              <w:bottom w:val="nil"/>
              <w:right w:val="nil"/>
            </w:tcBorders>
            <w:tcMar>
              <w:left w:w="108" w:type="dxa"/>
              <w:right w:w="108" w:type="dxa"/>
            </w:tcMar>
            <w:vAlign w:val="bottom"/>
          </w:tcPr>
          <w:p w14:paraId="6AC2B879" w14:textId="77777777" w:rsidR="00D65994" w:rsidRPr="007E64C0" w:rsidRDefault="00D65994" w:rsidP="00D37A89">
            <w:pPr>
              <w:tabs>
                <w:tab w:val="left" w:pos="3306"/>
              </w:tabs>
              <w:spacing w:before="40"/>
              <w:rPr>
                <w:rFonts w:cs="Calibri"/>
                <w:sz w:val="18"/>
                <w:szCs w:val="18"/>
              </w:rPr>
            </w:pPr>
            <w:bookmarkStart w:id="309" w:name="_Toc48468271"/>
            <w:bookmarkStart w:id="310" w:name="_Toc49155450"/>
            <w:bookmarkStart w:id="311" w:name="_Toc49223913"/>
            <w:r w:rsidRPr="007E64C0">
              <w:rPr>
                <w:rFonts w:cs="Calibri"/>
                <w:sz w:val="18"/>
                <w:szCs w:val="18"/>
              </w:rPr>
              <w:t xml:space="preserve">Capital </w:t>
            </w:r>
            <w:bookmarkEnd w:id="309"/>
            <w:bookmarkEnd w:id="310"/>
            <w:bookmarkEnd w:id="311"/>
            <w:r w:rsidRPr="007E64C0">
              <w:rPr>
                <w:rFonts w:cs="Calibri"/>
                <w:sz w:val="18"/>
                <w:szCs w:val="18"/>
              </w:rPr>
              <w:t>Injections</w:t>
            </w:r>
          </w:p>
        </w:tc>
        <w:tc>
          <w:tcPr>
            <w:tcW w:w="627" w:type="dxa"/>
            <w:tcBorders>
              <w:top w:val="nil"/>
              <w:left w:val="nil"/>
              <w:bottom w:val="nil"/>
              <w:right w:val="nil"/>
            </w:tcBorders>
            <w:tcMar>
              <w:left w:w="108" w:type="dxa"/>
              <w:right w:w="108" w:type="dxa"/>
            </w:tcMar>
            <w:vAlign w:val="bottom"/>
          </w:tcPr>
          <w:p w14:paraId="4B2BDBAA" w14:textId="77777777" w:rsidR="00D65994" w:rsidRPr="007E64C0" w:rsidRDefault="00D65994" w:rsidP="00D37A89">
            <w:pPr>
              <w:tabs>
                <w:tab w:val="left" w:pos="3306"/>
              </w:tabs>
              <w:spacing w:before="40"/>
              <w:jc w:val="center"/>
              <w:rPr>
                <w:rFonts w:cs="Calibri"/>
                <w:sz w:val="18"/>
                <w:szCs w:val="18"/>
              </w:rPr>
            </w:pPr>
          </w:p>
        </w:tc>
        <w:tc>
          <w:tcPr>
            <w:tcW w:w="1383" w:type="dxa"/>
            <w:tcBorders>
              <w:top w:val="nil"/>
              <w:left w:val="nil"/>
              <w:bottom w:val="single" w:sz="4" w:space="0" w:color="auto"/>
              <w:right w:val="nil"/>
            </w:tcBorders>
            <w:tcMar>
              <w:left w:w="108" w:type="dxa"/>
              <w:right w:w="108" w:type="dxa"/>
            </w:tcMar>
            <w:vAlign w:val="bottom"/>
          </w:tcPr>
          <w:p w14:paraId="6C96DD33" w14:textId="77777777" w:rsidR="00D65994" w:rsidRPr="007E64C0" w:rsidRDefault="00D65994" w:rsidP="00D37A89">
            <w:pPr>
              <w:tabs>
                <w:tab w:val="left" w:pos="3306"/>
              </w:tabs>
              <w:spacing w:before="40"/>
              <w:jc w:val="right"/>
              <w:rPr>
                <w:rFonts w:cs="Calibri"/>
                <w:sz w:val="18"/>
                <w:szCs w:val="18"/>
              </w:rPr>
            </w:pPr>
          </w:p>
        </w:tc>
        <w:tc>
          <w:tcPr>
            <w:tcW w:w="1383" w:type="dxa"/>
            <w:tcBorders>
              <w:top w:val="nil"/>
              <w:left w:val="nil"/>
              <w:bottom w:val="single" w:sz="4" w:space="0" w:color="auto"/>
              <w:right w:val="nil"/>
            </w:tcBorders>
            <w:tcMar>
              <w:left w:w="108" w:type="dxa"/>
              <w:right w:w="108" w:type="dxa"/>
            </w:tcMar>
            <w:vAlign w:val="bottom"/>
          </w:tcPr>
          <w:p w14:paraId="72B0E290" w14:textId="77777777" w:rsidR="00D65994" w:rsidRPr="007E64C0" w:rsidRDefault="00D65994" w:rsidP="00D37A89">
            <w:pPr>
              <w:tabs>
                <w:tab w:val="left" w:pos="3306"/>
              </w:tabs>
              <w:spacing w:before="40"/>
              <w:jc w:val="right"/>
              <w:rPr>
                <w:rFonts w:cs="Calibri"/>
                <w:sz w:val="18"/>
                <w:szCs w:val="18"/>
              </w:rPr>
            </w:pPr>
          </w:p>
        </w:tc>
        <w:tc>
          <w:tcPr>
            <w:tcW w:w="1437" w:type="dxa"/>
            <w:tcBorders>
              <w:top w:val="nil"/>
              <w:left w:val="nil"/>
              <w:bottom w:val="single" w:sz="4" w:space="0" w:color="auto"/>
              <w:right w:val="nil"/>
            </w:tcBorders>
            <w:tcMar>
              <w:left w:w="108" w:type="dxa"/>
              <w:right w:w="108" w:type="dxa"/>
            </w:tcMar>
            <w:vAlign w:val="bottom"/>
          </w:tcPr>
          <w:p w14:paraId="06F0A407" w14:textId="77777777" w:rsidR="00D65994" w:rsidRPr="007E64C0" w:rsidRDefault="00D65994" w:rsidP="00D37A89">
            <w:pPr>
              <w:tabs>
                <w:tab w:val="left" w:pos="3306"/>
              </w:tabs>
              <w:spacing w:before="40"/>
              <w:jc w:val="right"/>
              <w:rPr>
                <w:rFonts w:cs="Calibri"/>
                <w:sz w:val="18"/>
                <w:szCs w:val="18"/>
              </w:rPr>
            </w:pPr>
          </w:p>
        </w:tc>
        <w:tc>
          <w:tcPr>
            <w:tcW w:w="1437" w:type="dxa"/>
            <w:tcBorders>
              <w:top w:val="nil"/>
              <w:left w:val="nil"/>
              <w:bottom w:val="single" w:sz="4" w:space="0" w:color="auto"/>
            </w:tcBorders>
            <w:tcMar>
              <w:left w:w="108" w:type="dxa"/>
              <w:right w:w="108" w:type="dxa"/>
            </w:tcMar>
            <w:vAlign w:val="bottom"/>
          </w:tcPr>
          <w:p w14:paraId="58D161CE" w14:textId="77777777" w:rsidR="00D65994" w:rsidRPr="007E64C0" w:rsidRDefault="00D65994" w:rsidP="00D37A89">
            <w:pPr>
              <w:tabs>
                <w:tab w:val="left" w:pos="3306"/>
              </w:tabs>
              <w:spacing w:before="40"/>
              <w:jc w:val="right"/>
              <w:rPr>
                <w:rFonts w:cs="Calibri"/>
                <w:sz w:val="18"/>
                <w:szCs w:val="18"/>
              </w:rPr>
            </w:pPr>
          </w:p>
        </w:tc>
      </w:tr>
      <w:tr w:rsidR="00D37A89" w:rsidRPr="007E0503" w14:paraId="543E0ABF" w14:textId="77777777" w:rsidTr="004D1EC6">
        <w:trPr>
          <w:cantSplit/>
        </w:trPr>
        <w:tc>
          <w:tcPr>
            <w:tcW w:w="1563" w:type="dxa"/>
            <w:tcBorders>
              <w:top w:val="nil"/>
              <w:left w:val="single" w:sz="2" w:space="0" w:color="auto"/>
              <w:bottom w:val="nil"/>
              <w:right w:val="single" w:sz="2" w:space="0" w:color="auto"/>
            </w:tcBorders>
            <w:tcMar>
              <w:left w:w="108" w:type="dxa"/>
              <w:right w:w="108" w:type="dxa"/>
            </w:tcMar>
          </w:tcPr>
          <w:p w14:paraId="288E51AF" w14:textId="44D57221" w:rsidR="00D37A89" w:rsidRPr="007E64C0" w:rsidRDefault="002147FC" w:rsidP="002147FC">
            <w:pPr>
              <w:tabs>
                <w:tab w:val="left" w:pos="3306"/>
              </w:tabs>
              <w:rPr>
                <w:rFonts w:cs="Calibri"/>
                <w:color w:val="7030A0"/>
                <w:sz w:val="14"/>
                <w:szCs w:val="14"/>
              </w:rPr>
            </w:pPr>
            <w:r w:rsidRPr="007E64C0">
              <w:rPr>
                <w:rFonts w:cs="Calibri"/>
                <w:color w:val="7030A0"/>
                <w:sz w:val="14"/>
                <w:szCs w:val="14"/>
              </w:rPr>
              <w:t xml:space="preserve">AASB </w:t>
            </w:r>
            <w:r w:rsidR="00D91E69" w:rsidRPr="00D65994">
              <w:rPr>
                <w:rFonts w:cs="Calibri"/>
                <w:color w:val="7030A0"/>
                <w:sz w:val="14"/>
                <w:szCs w:val="14"/>
              </w:rPr>
              <w:t>1058</w:t>
            </w:r>
            <w:r w:rsidRPr="007E64C0">
              <w:rPr>
                <w:rFonts w:cs="Calibri"/>
                <w:color w:val="7030A0"/>
                <w:sz w:val="14"/>
                <w:szCs w:val="14"/>
              </w:rPr>
              <w:t>.39</w:t>
            </w:r>
          </w:p>
        </w:tc>
        <w:tc>
          <w:tcPr>
            <w:tcW w:w="2720" w:type="dxa"/>
            <w:tcBorders>
              <w:left w:val="single" w:sz="2" w:space="0" w:color="auto"/>
              <w:right w:val="nil"/>
            </w:tcBorders>
            <w:tcMar>
              <w:left w:w="108" w:type="dxa"/>
              <w:right w:w="108" w:type="dxa"/>
            </w:tcMar>
            <w:vAlign w:val="bottom"/>
          </w:tcPr>
          <w:p w14:paraId="76E06D14" w14:textId="77777777" w:rsidR="00D37A89" w:rsidRPr="007E64C0" w:rsidRDefault="00D37A89" w:rsidP="00D37A89">
            <w:pPr>
              <w:tabs>
                <w:tab w:val="left" w:pos="3306"/>
              </w:tabs>
              <w:spacing w:before="40"/>
              <w:rPr>
                <w:rFonts w:cs="Calibri"/>
                <w:b/>
                <w:bCs/>
                <w:sz w:val="18"/>
                <w:szCs w:val="18"/>
              </w:rPr>
            </w:pPr>
            <w:r w:rsidRPr="007E64C0">
              <w:rPr>
                <w:rFonts w:cs="Calibri"/>
                <w:b/>
                <w:bCs/>
                <w:sz w:val="18"/>
                <w:szCs w:val="18"/>
              </w:rPr>
              <w:t>Total Controlled Appropriation</w:t>
            </w:r>
          </w:p>
        </w:tc>
        <w:tc>
          <w:tcPr>
            <w:tcW w:w="627" w:type="dxa"/>
            <w:tcBorders>
              <w:left w:val="nil"/>
              <w:right w:val="nil"/>
            </w:tcBorders>
            <w:tcMar>
              <w:left w:w="108" w:type="dxa"/>
              <w:right w:w="108" w:type="dxa"/>
            </w:tcMar>
            <w:vAlign w:val="bottom"/>
          </w:tcPr>
          <w:p w14:paraId="1AC5958C" w14:textId="77777777" w:rsidR="00D37A89" w:rsidRPr="007E64C0" w:rsidRDefault="00D37A89" w:rsidP="00D37A89">
            <w:pPr>
              <w:tabs>
                <w:tab w:val="left" w:pos="3306"/>
              </w:tabs>
              <w:spacing w:before="40"/>
              <w:jc w:val="center"/>
              <w:rPr>
                <w:rFonts w:cs="Calibri"/>
                <w:sz w:val="18"/>
                <w:szCs w:val="18"/>
              </w:rPr>
            </w:pPr>
          </w:p>
        </w:tc>
        <w:tc>
          <w:tcPr>
            <w:tcW w:w="1383" w:type="dxa"/>
            <w:tcBorders>
              <w:top w:val="single" w:sz="4" w:space="0" w:color="auto"/>
              <w:left w:val="nil"/>
              <w:bottom w:val="double" w:sz="4" w:space="0" w:color="auto"/>
              <w:right w:val="nil"/>
            </w:tcBorders>
            <w:tcMar>
              <w:left w:w="108" w:type="dxa"/>
              <w:right w:w="108" w:type="dxa"/>
            </w:tcMar>
            <w:vAlign w:val="bottom"/>
          </w:tcPr>
          <w:p w14:paraId="2906EA50" w14:textId="77777777" w:rsidR="00D37A89" w:rsidRPr="007E64C0" w:rsidRDefault="00D37A89" w:rsidP="00D37A89">
            <w:pPr>
              <w:tabs>
                <w:tab w:val="left" w:pos="3306"/>
              </w:tabs>
              <w:spacing w:before="40"/>
              <w:jc w:val="right"/>
              <w:rPr>
                <w:rFonts w:cs="Calibri"/>
                <w:b/>
                <w:bCs/>
                <w:sz w:val="18"/>
                <w:szCs w:val="18"/>
              </w:rPr>
            </w:pPr>
          </w:p>
        </w:tc>
        <w:tc>
          <w:tcPr>
            <w:tcW w:w="1383" w:type="dxa"/>
            <w:tcBorders>
              <w:top w:val="single" w:sz="4" w:space="0" w:color="auto"/>
              <w:left w:val="nil"/>
              <w:bottom w:val="double" w:sz="4" w:space="0" w:color="auto"/>
              <w:right w:val="nil"/>
            </w:tcBorders>
            <w:tcMar>
              <w:left w:w="108" w:type="dxa"/>
              <w:right w:w="108" w:type="dxa"/>
            </w:tcMar>
            <w:vAlign w:val="bottom"/>
          </w:tcPr>
          <w:p w14:paraId="0957B95C" w14:textId="77777777" w:rsidR="00D37A89" w:rsidRPr="007E64C0" w:rsidRDefault="00D37A89" w:rsidP="00D37A89">
            <w:pPr>
              <w:tabs>
                <w:tab w:val="left" w:pos="3306"/>
              </w:tabs>
              <w:spacing w:before="40"/>
              <w:jc w:val="right"/>
              <w:rPr>
                <w:rFonts w:cs="Calibri"/>
                <w:b/>
                <w:bCs/>
                <w:sz w:val="18"/>
                <w:szCs w:val="18"/>
              </w:rPr>
            </w:pPr>
          </w:p>
        </w:tc>
        <w:tc>
          <w:tcPr>
            <w:tcW w:w="1437" w:type="dxa"/>
            <w:tcBorders>
              <w:top w:val="single" w:sz="4" w:space="0" w:color="auto"/>
              <w:left w:val="nil"/>
              <w:bottom w:val="double" w:sz="4" w:space="0" w:color="auto"/>
              <w:right w:val="nil"/>
            </w:tcBorders>
            <w:tcMar>
              <w:left w:w="108" w:type="dxa"/>
              <w:right w:w="108" w:type="dxa"/>
            </w:tcMar>
            <w:vAlign w:val="bottom"/>
          </w:tcPr>
          <w:p w14:paraId="056EBE0A" w14:textId="77777777" w:rsidR="00D37A89" w:rsidRPr="007E64C0" w:rsidRDefault="00D37A89" w:rsidP="00D37A89">
            <w:pPr>
              <w:tabs>
                <w:tab w:val="left" w:pos="3306"/>
              </w:tabs>
              <w:spacing w:before="40"/>
              <w:jc w:val="right"/>
              <w:rPr>
                <w:rFonts w:cs="Calibri"/>
                <w:b/>
                <w:bCs/>
                <w:sz w:val="18"/>
                <w:szCs w:val="18"/>
              </w:rPr>
            </w:pPr>
          </w:p>
        </w:tc>
        <w:tc>
          <w:tcPr>
            <w:tcW w:w="1437" w:type="dxa"/>
            <w:tcBorders>
              <w:top w:val="single" w:sz="4" w:space="0" w:color="auto"/>
              <w:left w:val="nil"/>
              <w:bottom w:val="double" w:sz="4" w:space="0" w:color="auto"/>
            </w:tcBorders>
            <w:tcMar>
              <w:left w:w="108" w:type="dxa"/>
              <w:right w:w="108" w:type="dxa"/>
            </w:tcMar>
            <w:vAlign w:val="bottom"/>
          </w:tcPr>
          <w:p w14:paraId="047D4148" w14:textId="77777777" w:rsidR="00D37A89" w:rsidRPr="007E64C0" w:rsidRDefault="00D37A89" w:rsidP="00D37A89">
            <w:pPr>
              <w:tabs>
                <w:tab w:val="left" w:pos="3306"/>
              </w:tabs>
              <w:spacing w:before="40"/>
              <w:jc w:val="right"/>
              <w:rPr>
                <w:rFonts w:cs="Calibri"/>
                <w:b/>
                <w:bCs/>
                <w:sz w:val="18"/>
                <w:szCs w:val="18"/>
              </w:rPr>
            </w:pPr>
          </w:p>
        </w:tc>
      </w:tr>
      <w:tr w:rsidR="00D37A89" w:rsidRPr="007E0503" w14:paraId="4B5C2A13" w14:textId="77777777" w:rsidTr="004D1EC6">
        <w:trPr>
          <w:cantSplit/>
        </w:trPr>
        <w:tc>
          <w:tcPr>
            <w:tcW w:w="1563" w:type="dxa"/>
            <w:tcBorders>
              <w:top w:val="nil"/>
              <w:left w:val="single" w:sz="2" w:space="0" w:color="auto"/>
              <w:bottom w:val="nil"/>
              <w:right w:val="single" w:sz="2" w:space="0" w:color="auto"/>
            </w:tcBorders>
            <w:tcMar>
              <w:left w:w="108" w:type="dxa"/>
              <w:right w:w="108" w:type="dxa"/>
            </w:tcMar>
          </w:tcPr>
          <w:p w14:paraId="6B2F25F0" w14:textId="16601349" w:rsidR="00D37A89" w:rsidRPr="007E64C0" w:rsidRDefault="00D37A89" w:rsidP="002147FC">
            <w:pPr>
              <w:tabs>
                <w:tab w:val="left" w:pos="3306"/>
              </w:tabs>
              <w:rPr>
                <w:rFonts w:cs="Calibri"/>
                <w:color w:val="7030A0"/>
                <w:sz w:val="16"/>
              </w:rPr>
            </w:pPr>
          </w:p>
        </w:tc>
        <w:tc>
          <w:tcPr>
            <w:tcW w:w="2720" w:type="dxa"/>
            <w:tcBorders>
              <w:left w:val="single" w:sz="2" w:space="0" w:color="auto"/>
              <w:right w:val="nil"/>
            </w:tcBorders>
            <w:tcMar>
              <w:left w:w="108" w:type="dxa"/>
              <w:right w:w="108" w:type="dxa"/>
            </w:tcMar>
            <w:vAlign w:val="bottom"/>
          </w:tcPr>
          <w:p w14:paraId="0ACF5F41" w14:textId="77777777" w:rsidR="00D37A89" w:rsidRPr="007E64C0" w:rsidRDefault="00D37A89" w:rsidP="00D37A89">
            <w:pPr>
              <w:tabs>
                <w:tab w:val="left" w:pos="3306"/>
              </w:tabs>
              <w:spacing w:before="40"/>
              <w:rPr>
                <w:rFonts w:cs="Calibri"/>
                <w:sz w:val="18"/>
                <w:szCs w:val="18"/>
              </w:rPr>
            </w:pPr>
          </w:p>
        </w:tc>
        <w:tc>
          <w:tcPr>
            <w:tcW w:w="627" w:type="dxa"/>
            <w:tcBorders>
              <w:left w:val="nil"/>
              <w:right w:val="nil"/>
            </w:tcBorders>
            <w:tcMar>
              <w:left w:w="108" w:type="dxa"/>
              <w:right w:w="108" w:type="dxa"/>
            </w:tcMar>
            <w:vAlign w:val="bottom"/>
          </w:tcPr>
          <w:p w14:paraId="5085E5DA" w14:textId="77777777" w:rsidR="00D37A89" w:rsidRPr="007E64C0" w:rsidRDefault="00D37A89" w:rsidP="00D37A89">
            <w:pPr>
              <w:tabs>
                <w:tab w:val="left" w:pos="3306"/>
              </w:tabs>
              <w:spacing w:before="40"/>
              <w:jc w:val="center"/>
              <w:rPr>
                <w:rFonts w:cs="Calibri"/>
                <w:sz w:val="18"/>
                <w:szCs w:val="18"/>
              </w:rPr>
            </w:pPr>
          </w:p>
        </w:tc>
        <w:tc>
          <w:tcPr>
            <w:tcW w:w="1383" w:type="dxa"/>
            <w:tcBorders>
              <w:top w:val="double" w:sz="4" w:space="0" w:color="auto"/>
              <w:left w:val="nil"/>
              <w:right w:val="nil"/>
            </w:tcBorders>
            <w:tcMar>
              <w:left w:w="108" w:type="dxa"/>
              <w:right w:w="108" w:type="dxa"/>
            </w:tcMar>
            <w:vAlign w:val="bottom"/>
          </w:tcPr>
          <w:p w14:paraId="3BCFC09A" w14:textId="77777777" w:rsidR="00D37A89" w:rsidRPr="007E64C0" w:rsidRDefault="00D37A89" w:rsidP="00D37A89">
            <w:pPr>
              <w:tabs>
                <w:tab w:val="left" w:pos="3306"/>
              </w:tabs>
              <w:spacing w:before="40"/>
              <w:jc w:val="right"/>
              <w:rPr>
                <w:rFonts w:cs="Calibri"/>
                <w:sz w:val="18"/>
                <w:szCs w:val="18"/>
              </w:rPr>
            </w:pPr>
          </w:p>
        </w:tc>
        <w:tc>
          <w:tcPr>
            <w:tcW w:w="1383" w:type="dxa"/>
            <w:tcBorders>
              <w:top w:val="double" w:sz="4" w:space="0" w:color="auto"/>
              <w:left w:val="nil"/>
              <w:right w:val="nil"/>
            </w:tcBorders>
            <w:tcMar>
              <w:left w:w="108" w:type="dxa"/>
              <w:right w:w="108" w:type="dxa"/>
            </w:tcMar>
            <w:vAlign w:val="bottom"/>
          </w:tcPr>
          <w:p w14:paraId="2C1C96B5" w14:textId="77777777" w:rsidR="00D37A89" w:rsidRPr="007E64C0" w:rsidRDefault="00D37A89" w:rsidP="00D37A89">
            <w:pPr>
              <w:tabs>
                <w:tab w:val="left" w:pos="3306"/>
              </w:tabs>
              <w:spacing w:before="40"/>
              <w:jc w:val="right"/>
              <w:rPr>
                <w:rFonts w:cs="Calibri"/>
                <w:sz w:val="18"/>
                <w:szCs w:val="18"/>
              </w:rPr>
            </w:pPr>
          </w:p>
        </w:tc>
        <w:tc>
          <w:tcPr>
            <w:tcW w:w="1437" w:type="dxa"/>
            <w:tcBorders>
              <w:top w:val="double" w:sz="4" w:space="0" w:color="auto"/>
              <w:left w:val="nil"/>
              <w:right w:val="nil"/>
            </w:tcBorders>
            <w:tcMar>
              <w:left w:w="108" w:type="dxa"/>
              <w:right w:w="108" w:type="dxa"/>
            </w:tcMar>
            <w:vAlign w:val="bottom"/>
          </w:tcPr>
          <w:p w14:paraId="5FCE7186" w14:textId="77777777" w:rsidR="00D37A89" w:rsidRPr="007E64C0" w:rsidRDefault="00D37A89" w:rsidP="00D37A89">
            <w:pPr>
              <w:tabs>
                <w:tab w:val="left" w:pos="3306"/>
              </w:tabs>
              <w:spacing w:before="40"/>
              <w:jc w:val="right"/>
              <w:rPr>
                <w:rFonts w:cs="Calibri"/>
                <w:sz w:val="18"/>
                <w:szCs w:val="18"/>
              </w:rPr>
            </w:pPr>
          </w:p>
        </w:tc>
        <w:tc>
          <w:tcPr>
            <w:tcW w:w="1437" w:type="dxa"/>
            <w:tcBorders>
              <w:top w:val="double" w:sz="4" w:space="0" w:color="auto"/>
              <w:left w:val="nil"/>
            </w:tcBorders>
            <w:tcMar>
              <w:left w:w="108" w:type="dxa"/>
              <w:right w:w="108" w:type="dxa"/>
            </w:tcMar>
            <w:vAlign w:val="bottom"/>
          </w:tcPr>
          <w:p w14:paraId="0DE5FE5F" w14:textId="77777777" w:rsidR="00D37A89" w:rsidRPr="007E64C0" w:rsidRDefault="00D37A89" w:rsidP="00D37A89">
            <w:pPr>
              <w:tabs>
                <w:tab w:val="left" w:pos="3306"/>
              </w:tabs>
              <w:spacing w:before="40"/>
              <w:jc w:val="right"/>
              <w:rPr>
                <w:rFonts w:cs="Calibri"/>
                <w:sz w:val="18"/>
                <w:szCs w:val="18"/>
              </w:rPr>
            </w:pPr>
          </w:p>
        </w:tc>
      </w:tr>
      <w:tr w:rsidR="00D37A89" w:rsidRPr="007E0503" w14:paraId="2849214E" w14:textId="77777777" w:rsidTr="004D1EC6">
        <w:trPr>
          <w:cantSplit/>
        </w:trPr>
        <w:tc>
          <w:tcPr>
            <w:tcW w:w="1563" w:type="dxa"/>
            <w:tcBorders>
              <w:top w:val="nil"/>
              <w:left w:val="single" w:sz="2" w:space="0" w:color="auto"/>
              <w:bottom w:val="nil"/>
              <w:right w:val="single" w:sz="2" w:space="0" w:color="auto"/>
            </w:tcBorders>
            <w:tcMar>
              <w:left w:w="108" w:type="dxa"/>
              <w:right w:w="108" w:type="dxa"/>
            </w:tcMar>
          </w:tcPr>
          <w:p w14:paraId="29C6F126" w14:textId="77777777" w:rsidR="00D37A89" w:rsidRPr="007E64C0" w:rsidRDefault="00D37A89" w:rsidP="00D37A89">
            <w:pPr>
              <w:tabs>
                <w:tab w:val="left" w:pos="3306"/>
              </w:tabs>
              <w:spacing w:before="40"/>
              <w:rPr>
                <w:rFonts w:cs="Calibri"/>
                <w:color w:val="7030A0"/>
                <w:sz w:val="16"/>
              </w:rPr>
            </w:pPr>
          </w:p>
        </w:tc>
        <w:tc>
          <w:tcPr>
            <w:tcW w:w="8987" w:type="dxa"/>
            <w:gridSpan w:val="6"/>
            <w:tcBorders>
              <w:left w:val="single" w:sz="2" w:space="0" w:color="auto"/>
            </w:tcBorders>
            <w:tcMar>
              <w:left w:w="108" w:type="dxa"/>
              <w:right w:w="108" w:type="dxa"/>
            </w:tcMar>
            <w:vAlign w:val="bottom"/>
          </w:tcPr>
          <w:p w14:paraId="501DF4E7" w14:textId="2791BE6F" w:rsidR="00D37A89" w:rsidRPr="007E64C0" w:rsidRDefault="00D37A89" w:rsidP="00D37A89">
            <w:pPr>
              <w:rPr>
                <w:sz w:val="18"/>
                <w:szCs w:val="18"/>
              </w:rPr>
            </w:pPr>
            <w:r w:rsidRPr="007E64C0">
              <w:rPr>
                <w:sz w:val="18"/>
                <w:szCs w:val="18"/>
              </w:rPr>
              <w:t xml:space="preserve">The above Statement of Appropriation </w:t>
            </w:r>
            <w:r w:rsidR="00420AE1" w:rsidRPr="007E64C0">
              <w:rPr>
                <w:rFonts w:cs="Calibri"/>
                <w:sz w:val="18"/>
                <w:szCs w:val="18"/>
              </w:rPr>
              <w:t xml:space="preserve">is to </w:t>
            </w:r>
            <w:r w:rsidRPr="007E64C0">
              <w:rPr>
                <w:sz w:val="18"/>
                <w:szCs w:val="18"/>
              </w:rPr>
              <w:t>be read in conjunction with the accompanying notes.</w:t>
            </w:r>
          </w:p>
        </w:tc>
      </w:tr>
      <w:tr w:rsidR="00EB6844" w:rsidRPr="00633A3A" w14:paraId="76DDC3D7" w14:textId="77777777" w:rsidTr="004D1EC6">
        <w:tblPrEx>
          <w:tblBorders>
            <w:top w:val="single" w:sz="2" w:space="0" w:color="003366"/>
            <w:left w:val="single" w:sz="2" w:space="0" w:color="003366"/>
            <w:bottom w:val="single" w:sz="2" w:space="0" w:color="003366"/>
            <w:right w:val="single" w:sz="2" w:space="0" w:color="003366"/>
          </w:tblBorders>
        </w:tblPrEx>
        <w:trPr>
          <w:cantSplit/>
          <w:trHeight w:val="78"/>
        </w:trPr>
        <w:tc>
          <w:tcPr>
            <w:tcW w:w="1563" w:type="dxa"/>
            <w:tcBorders>
              <w:top w:val="nil"/>
              <w:left w:val="single" w:sz="2" w:space="0" w:color="auto"/>
              <w:bottom w:val="nil"/>
              <w:right w:val="single" w:sz="2" w:space="0" w:color="auto"/>
            </w:tcBorders>
          </w:tcPr>
          <w:p w14:paraId="42B77900" w14:textId="77777777" w:rsidR="00EB6844" w:rsidRPr="007E64C0" w:rsidRDefault="00EB6844" w:rsidP="00633A3A">
            <w:pPr>
              <w:tabs>
                <w:tab w:val="left" w:pos="3306"/>
              </w:tabs>
              <w:rPr>
                <w:rFonts w:cs="Calibri"/>
                <w:color w:val="7030A0"/>
                <w:sz w:val="16"/>
              </w:rPr>
            </w:pPr>
          </w:p>
        </w:tc>
        <w:tc>
          <w:tcPr>
            <w:tcW w:w="8987" w:type="dxa"/>
            <w:gridSpan w:val="6"/>
            <w:tcBorders>
              <w:top w:val="nil"/>
              <w:left w:val="single" w:sz="2" w:space="0" w:color="auto"/>
              <w:bottom w:val="nil"/>
              <w:right w:val="nil"/>
            </w:tcBorders>
          </w:tcPr>
          <w:p w14:paraId="13A9DF07" w14:textId="77777777" w:rsidR="00EB6844" w:rsidRPr="007E64C0" w:rsidRDefault="00EB6844" w:rsidP="00A81061">
            <w:pPr>
              <w:jc w:val="both"/>
              <w:rPr>
                <w:b/>
                <w:sz w:val="16"/>
              </w:rPr>
            </w:pPr>
          </w:p>
        </w:tc>
      </w:tr>
      <w:tr w:rsidR="00EB6844" w:rsidRPr="007E0503" w14:paraId="35F85CCF" w14:textId="77777777" w:rsidTr="004D1EC6">
        <w:tblPrEx>
          <w:tblBorders>
            <w:top w:val="single" w:sz="2" w:space="0" w:color="003366"/>
            <w:left w:val="single" w:sz="2" w:space="0" w:color="003366"/>
            <w:bottom w:val="single" w:sz="2" w:space="0" w:color="003366"/>
            <w:right w:val="single" w:sz="2" w:space="0" w:color="003366"/>
          </w:tblBorders>
        </w:tblPrEx>
        <w:trPr>
          <w:cantSplit/>
          <w:trHeight w:val="288"/>
        </w:trPr>
        <w:tc>
          <w:tcPr>
            <w:tcW w:w="1563" w:type="dxa"/>
            <w:tcBorders>
              <w:top w:val="nil"/>
              <w:left w:val="single" w:sz="2" w:space="0" w:color="auto"/>
              <w:bottom w:val="nil"/>
              <w:right w:val="single" w:sz="2" w:space="0" w:color="auto"/>
            </w:tcBorders>
          </w:tcPr>
          <w:p w14:paraId="064744CE" w14:textId="77777777" w:rsidR="00EB6844" w:rsidRPr="007E64C0" w:rsidRDefault="00EB6844" w:rsidP="00D37A89">
            <w:pPr>
              <w:tabs>
                <w:tab w:val="left" w:pos="3306"/>
              </w:tabs>
              <w:spacing w:before="40"/>
              <w:rPr>
                <w:rFonts w:cs="Calibri"/>
                <w:color w:val="7030A0"/>
                <w:sz w:val="16"/>
              </w:rPr>
            </w:pPr>
          </w:p>
        </w:tc>
        <w:tc>
          <w:tcPr>
            <w:tcW w:w="8987" w:type="dxa"/>
            <w:gridSpan w:val="6"/>
            <w:tcBorders>
              <w:top w:val="nil"/>
              <w:left w:val="single" w:sz="2" w:space="0" w:color="auto"/>
              <w:bottom w:val="nil"/>
              <w:right w:val="nil"/>
            </w:tcBorders>
            <w:vAlign w:val="bottom"/>
          </w:tcPr>
          <w:p w14:paraId="772733BA" w14:textId="253DB649" w:rsidR="00EB6844" w:rsidRPr="007E64C0" w:rsidRDefault="00EB6844" w:rsidP="00A81061">
            <w:pPr>
              <w:spacing w:after="120"/>
              <w:jc w:val="both"/>
              <w:rPr>
                <w:b/>
                <w:sz w:val="18"/>
                <w:szCs w:val="18"/>
              </w:rPr>
            </w:pPr>
            <w:r w:rsidRPr="007E64C0">
              <w:rPr>
                <w:b/>
                <w:bCs/>
                <w:sz w:val="18"/>
                <w:szCs w:val="18"/>
              </w:rPr>
              <w:t>Variances between ‘202</w:t>
            </w:r>
            <w:r w:rsidR="00747272">
              <w:rPr>
                <w:b/>
                <w:bCs/>
                <w:sz w:val="18"/>
                <w:szCs w:val="18"/>
              </w:rPr>
              <w:t>5</w:t>
            </w:r>
            <w:r w:rsidRPr="007E64C0">
              <w:rPr>
                <w:b/>
                <w:bCs/>
                <w:sz w:val="18"/>
                <w:szCs w:val="18"/>
              </w:rPr>
              <w:t>-2</w:t>
            </w:r>
            <w:r w:rsidR="00747272">
              <w:rPr>
                <w:b/>
                <w:bCs/>
                <w:sz w:val="18"/>
                <w:szCs w:val="18"/>
              </w:rPr>
              <w:t>6</w:t>
            </w:r>
            <w:r w:rsidRPr="007E64C0">
              <w:rPr>
                <w:b/>
                <w:bCs/>
                <w:sz w:val="18"/>
                <w:szCs w:val="18"/>
              </w:rPr>
              <w:t xml:space="preserve"> </w:t>
            </w:r>
            <w:r w:rsidR="00FA4CC1" w:rsidRPr="007E64C0">
              <w:rPr>
                <w:rFonts w:cs="Calibri"/>
                <w:b/>
                <w:bCs/>
                <w:sz w:val="18"/>
                <w:szCs w:val="18"/>
              </w:rPr>
              <w:t>Controlled Recurrent Payments</w:t>
            </w:r>
            <w:r w:rsidR="00FA4CC1" w:rsidRPr="007E64C0">
              <w:rPr>
                <w:b/>
                <w:bCs/>
                <w:sz w:val="18"/>
                <w:szCs w:val="18"/>
              </w:rPr>
              <w:t xml:space="preserve"> Appropriation Drawn</w:t>
            </w:r>
            <w:r w:rsidRPr="007E64C0">
              <w:rPr>
                <w:b/>
                <w:bCs/>
                <w:sz w:val="18"/>
                <w:szCs w:val="18"/>
              </w:rPr>
              <w:t>’ and ‘202</w:t>
            </w:r>
            <w:r w:rsidR="00747272">
              <w:rPr>
                <w:b/>
                <w:bCs/>
                <w:sz w:val="18"/>
                <w:szCs w:val="18"/>
              </w:rPr>
              <w:t>4</w:t>
            </w:r>
            <w:r w:rsidRPr="007E64C0">
              <w:rPr>
                <w:b/>
                <w:bCs/>
                <w:sz w:val="18"/>
                <w:szCs w:val="18"/>
              </w:rPr>
              <w:t>-2</w:t>
            </w:r>
            <w:r w:rsidR="00747272">
              <w:rPr>
                <w:b/>
                <w:bCs/>
                <w:sz w:val="18"/>
                <w:szCs w:val="18"/>
              </w:rPr>
              <w:t>5</w:t>
            </w:r>
            <w:r w:rsidRPr="007E64C0">
              <w:rPr>
                <w:b/>
                <w:bCs/>
                <w:sz w:val="18"/>
                <w:szCs w:val="18"/>
              </w:rPr>
              <w:t xml:space="preserve"> </w:t>
            </w:r>
            <w:r w:rsidR="00FA4CC1" w:rsidRPr="007E64C0">
              <w:rPr>
                <w:rFonts w:cs="Calibri"/>
                <w:b/>
                <w:bCs/>
                <w:sz w:val="18"/>
                <w:szCs w:val="18"/>
              </w:rPr>
              <w:t>Controlled Recurrent Payments</w:t>
            </w:r>
            <w:r w:rsidR="00FA4CC1" w:rsidRPr="007E64C0">
              <w:rPr>
                <w:b/>
                <w:bCs/>
                <w:sz w:val="18"/>
                <w:szCs w:val="18"/>
              </w:rPr>
              <w:t xml:space="preserve"> </w:t>
            </w:r>
            <w:r w:rsidRPr="007E64C0">
              <w:rPr>
                <w:b/>
                <w:bCs/>
                <w:sz w:val="18"/>
                <w:szCs w:val="18"/>
              </w:rPr>
              <w:t>Appropriation Drawn’</w:t>
            </w:r>
          </w:p>
        </w:tc>
      </w:tr>
      <w:tr w:rsidR="002A4BBE" w:rsidRPr="007E0503" w14:paraId="7115D781" w14:textId="77777777" w:rsidTr="004D1EC6">
        <w:tblPrEx>
          <w:tblBorders>
            <w:top w:val="single" w:sz="2" w:space="0" w:color="003366"/>
            <w:left w:val="single" w:sz="2" w:space="0" w:color="003366"/>
            <w:bottom w:val="single" w:sz="2" w:space="0" w:color="003366"/>
            <w:right w:val="single" w:sz="2" w:space="0" w:color="003366"/>
          </w:tblBorders>
        </w:tblPrEx>
        <w:trPr>
          <w:cantSplit/>
          <w:trHeight w:val="284"/>
        </w:trPr>
        <w:tc>
          <w:tcPr>
            <w:tcW w:w="1563" w:type="dxa"/>
            <w:tcBorders>
              <w:top w:val="nil"/>
              <w:left w:val="single" w:sz="2" w:space="0" w:color="auto"/>
              <w:bottom w:val="nil"/>
              <w:right w:val="single" w:sz="2" w:space="0" w:color="auto"/>
            </w:tcBorders>
          </w:tcPr>
          <w:p w14:paraId="348F08EB" w14:textId="77777777" w:rsidR="002A4BBE" w:rsidRPr="007E64C0" w:rsidRDefault="002A4BBE" w:rsidP="00D37A89">
            <w:pPr>
              <w:rPr>
                <w:rFonts w:cs="Calibri"/>
                <w:color w:val="7030A0"/>
                <w:sz w:val="16"/>
              </w:rPr>
            </w:pPr>
          </w:p>
        </w:tc>
        <w:tc>
          <w:tcPr>
            <w:tcW w:w="8987" w:type="dxa"/>
            <w:gridSpan w:val="6"/>
            <w:tcBorders>
              <w:top w:val="nil"/>
              <w:left w:val="single" w:sz="2" w:space="0" w:color="auto"/>
              <w:bottom w:val="nil"/>
              <w:right w:val="nil"/>
            </w:tcBorders>
            <w:vAlign w:val="bottom"/>
          </w:tcPr>
          <w:p w14:paraId="6E55EA99" w14:textId="753E1A19" w:rsidR="002A4BBE" w:rsidRPr="007E64C0" w:rsidRDefault="00EB6844" w:rsidP="00A81061">
            <w:pPr>
              <w:jc w:val="both"/>
              <w:rPr>
                <w:sz w:val="18"/>
                <w:szCs w:val="18"/>
              </w:rPr>
            </w:pPr>
            <w:r w:rsidRPr="007E64C0">
              <w:rPr>
                <w:rFonts w:cs="Calibri"/>
                <w:sz w:val="18"/>
                <w:szCs w:val="18"/>
              </w:rPr>
              <w:t>The increase in CRP was due to the transfer of the Heritage and Environment function from ABC</w:t>
            </w:r>
            <w:r w:rsidR="00FA4CC1" w:rsidRPr="007E64C0">
              <w:rPr>
                <w:rFonts w:cs="Calibri"/>
                <w:sz w:val="18"/>
                <w:szCs w:val="18"/>
              </w:rPr>
              <w:t xml:space="preserve"> Directorate</w:t>
            </w:r>
            <w:r w:rsidRPr="007E64C0">
              <w:rPr>
                <w:rFonts w:cs="Calibri"/>
                <w:sz w:val="18"/>
                <w:szCs w:val="18"/>
              </w:rPr>
              <w:t xml:space="preserve"> to ‘</w:t>
            </w:r>
            <w:r w:rsidR="00CB5FDC" w:rsidRPr="007E64C0">
              <w:rPr>
                <w:rFonts w:cs="Calibri"/>
                <w:sz w:val="18"/>
                <w:szCs w:val="18"/>
              </w:rPr>
              <w:t xml:space="preserve">Burley Griffin </w:t>
            </w:r>
            <w:r w:rsidRPr="007E64C0">
              <w:rPr>
                <w:rFonts w:cs="Calibri"/>
                <w:sz w:val="18"/>
                <w:szCs w:val="18"/>
              </w:rPr>
              <w:t>Agency’.</w:t>
            </w:r>
            <w:r w:rsidR="00FA7C77">
              <w:rPr>
                <w:rFonts w:cs="Calibri"/>
                <w:sz w:val="18"/>
                <w:szCs w:val="18"/>
              </w:rPr>
              <w:t xml:space="preserve"> </w:t>
            </w:r>
            <w:r w:rsidR="00D96A68">
              <w:rPr>
                <w:rFonts w:cs="Calibri"/>
                <w:sz w:val="18"/>
                <w:szCs w:val="18"/>
              </w:rPr>
              <w:t>R</w:t>
            </w:r>
            <w:r w:rsidRPr="007E64C0">
              <w:rPr>
                <w:rFonts w:cs="Calibri"/>
                <w:sz w:val="18"/>
                <w:szCs w:val="18"/>
              </w:rPr>
              <w:t xml:space="preserve">efer to Note </w:t>
            </w:r>
            <w:r w:rsidR="00BB28D1" w:rsidRPr="00D65994">
              <w:rPr>
                <w:rFonts w:cs="Calibri"/>
                <w:sz w:val="18"/>
                <w:szCs w:val="18"/>
              </w:rPr>
              <w:t>29</w:t>
            </w:r>
            <w:r w:rsidR="0093771E" w:rsidRPr="007E64C0">
              <w:rPr>
                <w:rFonts w:cs="Calibri"/>
                <w:sz w:val="18"/>
                <w:szCs w:val="18"/>
              </w:rPr>
              <w:t xml:space="preserve"> </w:t>
            </w:r>
            <w:r w:rsidRPr="007E64C0">
              <w:rPr>
                <w:rFonts w:cs="Calibri"/>
                <w:i/>
                <w:sz w:val="18"/>
                <w:szCs w:val="18"/>
              </w:rPr>
              <w:t>Restructure of Administrative Arrangements</w:t>
            </w:r>
            <w:r w:rsidRPr="007E64C0">
              <w:rPr>
                <w:rFonts w:cs="Calibri"/>
                <w:sz w:val="18"/>
                <w:szCs w:val="18"/>
              </w:rPr>
              <w:t xml:space="preserve"> for further details.</w:t>
            </w:r>
          </w:p>
        </w:tc>
      </w:tr>
    </w:tbl>
    <w:p w14:paraId="24D465BA" w14:textId="77777777" w:rsidR="00F2614A" w:rsidRDefault="00F2614A">
      <w:r>
        <w:br w:type="page"/>
      </w:r>
    </w:p>
    <w:p w14:paraId="358908F1" w14:textId="01A1EC07" w:rsidR="00F2614A" w:rsidRPr="00132535" w:rsidRDefault="00F2614A" w:rsidP="00F2614A">
      <w:pPr>
        <w:spacing w:line="400" w:lineRule="exact"/>
        <w:jc w:val="center"/>
        <w:rPr>
          <w:b/>
          <w:sz w:val="32"/>
          <w:szCs w:val="32"/>
        </w:rPr>
      </w:pPr>
      <w:r w:rsidRPr="00132535">
        <w:rPr>
          <w:b/>
          <w:sz w:val="32"/>
          <w:szCs w:val="32"/>
        </w:rPr>
        <w:lastRenderedPageBreak/>
        <w:t>‘</w:t>
      </w:r>
      <w:r w:rsidRPr="00132535">
        <w:rPr>
          <w:rFonts w:asciiTheme="minorHAnsi" w:hAnsiTheme="minorHAnsi" w:cstheme="minorHAnsi"/>
          <w:b/>
          <w:bCs/>
          <w:sz w:val="32"/>
          <w:szCs w:val="32"/>
        </w:rPr>
        <w:t xml:space="preserve">Burley Griffin </w:t>
      </w:r>
      <w:r w:rsidRPr="00132535">
        <w:rPr>
          <w:b/>
          <w:sz w:val="32"/>
          <w:szCs w:val="32"/>
        </w:rPr>
        <w:t>Agency’</w:t>
      </w:r>
    </w:p>
    <w:p w14:paraId="6528D7E5" w14:textId="3D2F754B" w:rsidR="00F2614A" w:rsidRPr="00132535" w:rsidRDefault="00F2614A" w:rsidP="00F2614A">
      <w:pPr>
        <w:spacing w:line="400" w:lineRule="exact"/>
        <w:jc w:val="center"/>
        <w:outlineLvl w:val="0"/>
        <w:rPr>
          <w:rFonts w:asciiTheme="minorHAnsi" w:hAnsiTheme="minorHAnsi" w:cstheme="minorHAnsi"/>
          <w:b/>
          <w:sz w:val="32"/>
          <w:szCs w:val="32"/>
        </w:rPr>
      </w:pPr>
      <w:bookmarkStart w:id="312" w:name="_Toc98763030"/>
      <w:bookmarkStart w:id="313" w:name="_Toc127733815"/>
      <w:bookmarkStart w:id="314" w:name="_Toc131164468"/>
      <w:bookmarkStart w:id="315" w:name="_Toc131591733"/>
      <w:bookmarkStart w:id="316" w:name="_Toc132743768"/>
      <w:bookmarkStart w:id="317" w:name="_Toc153227354"/>
      <w:bookmarkStart w:id="318" w:name="_Toc161761560"/>
      <w:bookmarkStart w:id="319" w:name="_Toc161763384"/>
      <w:bookmarkStart w:id="320" w:name="_Toc161768057"/>
      <w:bookmarkStart w:id="321" w:name="_Toc161768660"/>
      <w:bookmarkStart w:id="322" w:name="_Toc185230767"/>
      <w:bookmarkStart w:id="323" w:name="_Toc197519611"/>
      <w:bookmarkStart w:id="324" w:name="_Toc215695578"/>
      <w:bookmarkStart w:id="325" w:name="_Toc215695914"/>
      <w:bookmarkStart w:id="326" w:name="_Toc223710603"/>
      <w:r w:rsidRPr="00132535">
        <w:rPr>
          <w:rFonts w:asciiTheme="minorHAnsi" w:hAnsiTheme="minorHAnsi" w:cstheme="minorHAnsi"/>
          <w:b/>
          <w:sz w:val="32"/>
          <w:szCs w:val="32"/>
        </w:rPr>
        <w:t xml:space="preserve">Statement of Appropriation </w:t>
      </w:r>
      <w:r w:rsidR="007B316A" w:rsidRPr="00132535">
        <w:rPr>
          <w:rFonts w:asciiTheme="minorHAnsi" w:hAnsiTheme="minorHAnsi" w:cstheme="minorHAnsi"/>
          <w:b/>
          <w:sz w:val="32"/>
          <w:szCs w:val="32"/>
        </w:rPr>
        <w:t>–</w:t>
      </w:r>
      <w:r w:rsidRPr="00132535">
        <w:rPr>
          <w:rFonts w:asciiTheme="minorHAnsi" w:hAnsiTheme="minorHAnsi" w:cstheme="minorHAnsi"/>
          <w:b/>
          <w:sz w:val="32"/>
          <w:szCs w:val="32"/>
        </w:rPr>
        <w:t xml:space="preserve"> Continued</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r w:rsidR="007B316A" w:rsidRPr="00132535">
        <w:rPr>
          <w:rFonts w:asciiTheme="minorHAnsi" w:hAnsiTheme="minorHAnsi" w:cstheme="minorHAnsi"/>
          <w:b/>
          <w:sz w:val="32"/>
          <w:szCs w:val="32"/>
        </w:rPr>
        <w:t xml:space="preserve"> </w:t>
      </w:r>
    </w:p>
    <w:p w14:paraId="6AEF5DEE" w14:textId="0BD5C4ED" w:rsidR="00F2614A" w:rsidRPr="003E6941" w:rsidRDefault="00F2614A" w:rsidP="00F2614A">
      <w:pPr>
        <w:spacing w:after="240" w:line="400" w:lineRule="exact"/>
        <w:jc w:val="center"/>
        <w:rPr>
          <w:b/>
          <w:snapToGrid w:val="0"/>
          <w:sz w:val="40"/>
          <w:szCs w:val="40"/>
        </w:rPr>
      </w:pPr>
      <w:r w:rsidRPr="00132535">
        <w:rPr>
          <w:b/>
          <w:sz w:val="32"/>
          <w:szCs w:val="32"/>
        </w:rPr>
        <w:t>For the Year</w:t>
      </w:r>
      <w:r w:rsidRPr="00132535">
        <w:rPr>
          <w:b/>
          <w:snapToGrid w:val="0"/>
          <w:sz w:val="32"/>
          <w:szCs w:val="32"/>
        </w:rPr>
        <w:t xml:space="preserve"> Ended 30 June </w:t>
      </w:r>
      <w:r w:rsidRPr="00132535">
        <w:rPr>
          <w:b/>
          <w:sz w:val="32"/>
          <w:szCs w:val="32"/>
        </w:rPr>
        <w:t>202</w:t>
      </w:r>
      <w:r w:rsidR="00747272">
        <w:rPr>
          <w:b/>
          <w:sz w:val="32"/>
          <w:szCs w:val="32"/>
        </w:rPr>
        <w:t>6</w:t>
      </w:r>
    </w:p>
    <w:tbl>
      <w:tblPr>
        <w:tblW w:w="5003" w:type="pct"/>
        <w:tblInd w:w="-6" w:type="dxa"/>
        <w:tblBorders>
          <w:top w:val="single" w:sz="2" w:space="0" w:color="003366"/>
          <w:left w:val="single" w:sz="2" w:space="0" w:color="003366"/>
          <w:bottom w:val="single" w:sz="2" w:space="0" w:color="003366"/>
          <w:right w:val="single" w:sz="2" w:space="0" w:color="003366"/>
        </w:tblBorders>
        <w:tblLayout w:type="fixed"/>
        <w:tblLook w:val="00A0" w:firstRow="1" w:lastRow="0" w:firstColumn="1" w:lastColumn="0" w:noHBand="0" w:noVBand="0"/>
      </w:tblPr>
      <w:tblGrid>
        <w:gridCol w:w="1563"/>
        <w:gridCol w:w="5244"/>
        <w:gridCol w:w="1985"/>
        <w:gridCol w:w="1758"/>
      </w:tblGrid>
      <w:tr w:rsidR="00784D00" w:rsidRPr="007E0503" w14:paraId="54AB2D95" w14:textId="77777777" w:rsidTr="004D1EC6">
        <w:trPr>
          <w:cantSplit/>
          <w:trHeight w:val="284"/>
        </w:trPr>
        <w:tc>
          <w:tcPr>
            <w:tcW w:w="1563" w:type="dxa"/>
            <w:tcBorders>
              <w:top w:val="nil"/>
              <w:left w:val="single" w:sz="2" w:space="0" w:color="auto"/>
              <w:bottom w:val="nil"/>
              <w:right w:val="single" w:sz="2" w:space="0" w:color="auto"/>
            </w:tcBorders>
          </w:tcPr>
          <w:p w14:paraId="5D084EA1" w14:textId="4B99DDAA" w:rsidR="00784D00" w:rsidRPr="007E64C0" w:rsidRDefault="00784D00" w:rsidP="00784D00">
            <w:pPr>
              <w:rPr>
                <w:rFonts w:cs="Calibri"/>
                <w:color w:val="7030A0"/>
                <w:szCs w:val="22"/>
              </w:rPr>
            </w:pPr>
            <w:r w:rsidRPr="007E64C0">
              <w:rPr>
                <w:rFonts w:cs="Calibri"/>
                <w:b/>
                <w:color w:val="7030A0"/>
                <w:szCs w:val="22"/>
              </w:rPr>
              <w:t>Reference</w:t>
            </w:r>
          </w:p>
        </w:tc>
        <w:tc>
          <w:tcPr>
            <w:tcW w:w="8987" w:type="dxa"/>
            <w:gridSpan w:val="3"/>
            <w:tcBorders>
              <w:top w:val="nil"/>
              <w:left w:val="single" w:sz="2" w:space="0" w:color="auto"/>
              <w:bottom w:val="nil"/>
              <w:right w:val="nil"/>
            </w:tcBorders>
            <w:vAlign w:val="bottom"/>
          </w:tcPr>
          <w:p w14:paraId="1055097E" w14:textId="77777777" w:rsidR="00784D00" w:rsidRDefault="00784D00" w:rsidP="00784D00">
            <w:pPr>
              <w:rPr>
                <w:b/>
                <w:bCs/>
                <w:sz w:val="18"/>
                <w:szCs w:val="18"/>
              </w:rPr>
            </w:pPr>
            <w:r w:rsidRPr="007E64C0">
              <w:rPr>
                <w:b/>
                <w:bCs/>
                <w:sz w:val="18"/>
                <w:szCs w:val="18"/>
              </w:rPr>
              <w:t>Variances between ‘Original Budget’, ‘Total Appropriated’ and ‘Appropriation Drawn ‘</w:t>
            </w:r>
          </w:p>
          <w:p w14:paraId="22BD5679" w14:textId="7BB2AAF2" w:rsidR="00552ECB" w:rsidRPr="007E64C0" w:rsidRDefault="00552ECB" w:rsidP="00784D00">
            <w:pPr>
              <w:rPr>
                <w:b/>
                <w:bCs/>
                <w:sz w:val="18"/>
                <w:szCs w:val="18"/>
              </w:rPr>
            </w:pPr>
          </w:p>
        </w:tc>
      </w:tr>
      <w:tr w:rsidR="00784D00" w:rsidRPr="007E0503" w14:paraId="290D1578" w14:textId="77777777" w:rsidTr="004D1EC6">
        <w:trPr>
          <w:cantSplit/>
          <w:trHeight w:val="284"/>
        </w:trPr>
        <w:tc>
          <w:tcPr>
            <w:tcW w:w="1563" w:type="dxa"/>
            <w:tcBorders>
              <w:top w:val="nil"/>
              <w:left w:val="single" w:sz="2" w:space="0" w:color="auto"/>
              <w:bottom w:val="nil"/>
              <w:right w:val="single" w:sz="2" w:space="0" w:color="auto"/>
            </w:tcBorders>
          </w:tcPr>
          <w:p w14:paraId="55BFA381"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13D97D3B" w14:textId="77777777" w:rsidR="00784D00" w:rsidRPr="007E64C0" w:rsidRDefault="00784D00" w:rsidP="00784D00">
            <w:pPr>
              <w:rPr>
                <w:sz w:val="18"/>
                <w:szCs w:val="18"/>
              </w:rPr>
            </w:pPr>
          </w:p>
        </w:tc>
        <w:tc>
          <w:tcPr>
            <w:tcW w:w="1985" w:type="dxa"/>
            <w:tcBorders>
              <w:top w:val="nil"/>
              <w:left w:val="nil"/>
              <w:bottom w:val="nil"/>
              <w:right w:val="nil"/>
            </w:tcBorders>
            <w:vAlign w:val="bottom"/>
          </w:tcPr>
          <w:p w14:paraId="19A5F410" w14:textId="59F168D6" w:rsidR="00784D00" w:rsidRPr="007E64C0" w:rsidRDefault="00784D00" w:rsidP="00784D00">
            <w:pPr>
              <w:jc w:val="center"/>
              <w:rPr>
                <w:b/>
                <w:bCs/>
                <w:sz w:val="18"/>
                <w:szCs w:val="18"/>
                <w:lang w:eastAsia="en-AU"/>
              </w:rPr>
            </w:pPr>
            <w:r w:rsidRPr="007E64C0">
              <w:rPr>
                <w:b/>
                <w:bCs/>
                <w:sz w:val="18"/>
                <w:szCs w:val="18"/>
                <w:lang w:eastAsia="en-AU"/>
              </w:rPr>
              <w:t>Controlled Recurrent Payments (CRP)</w:t>
            </w:r>
          </w:p>
        </w:tc>
        <w:tc>
          <w:tcPr>
            <w:tcW w:w="1758" w:type="dxa"/>
            <w:tcBorders>
              <w:top w:val="nil"/>
              <w:left w:val="nil"/>
              <w:bottom w:val="nil"/>
              <w:right w:val="nil"/>
            </w:tcBorders>
            <w:vAlign w:val="bottom"/>
          </w:tcPr>
          <w:p w14:paraId="33F06986" w14:textId="44AC64AF" w:rsidR="00784D00" w:rsidRPr="007E64C0" w:rsidRDefault="00784D00" w:rsidP="00784D00">
            <w:pPr>
              <w:jc w:val="center"/>
              <w:rPr>
                <w:b/>
                <w:bCs/>
                <w:sz w:val="18"/>
                <w:szCs w:val="18"/>
                <w:lang w:eastAsia="en-AU"/>
              </w:rPr>
            </w:pPr>
            <w:r w:rsidRPr="007E64C0">
              <w:rPr>
                <w:b/>
                <w:bCs/>
                <w:sz w:val="18"/>
                <w:szCs w:val="18"/>
                <w:lang w:eastAsia="en-AU"/>
              </w:rPr>
              <w:t>Capital Injections</w:t>
            </w:r>
            <w:proofErr w:type="gramStart"/>
            <w:r w:rsidR="00FA7C77">
              <w:rPr>
                <w:b/>
                <w:bCs/>
                <w:sz w:val="18"/>
                <w:szCs w:val="18"/>
                <w:lang w:eastAsia="en-AU"/>
              </w:rPr>
              <w:t xml:space="preserve">   </w:t>
            </w:r>
            <w:r w:rsidRPr="007E64C0">
              <w:rPr>
                <w:b/>
                <w:bCs/>
                <w:sz w:val="18"/>
                <w:szCs w:val="18"/>
                <w:lang w:eastAsia="en-AU"/>
              </w:rPr>
              <w:t>(</w:t>
            </w:r>
            <w:proofErr w:type="gramEnd"/>
            <w:r w:rsidRPr="007E64C0">
              <w:rPr>
                <w:b/>
                <w:bCs/>
                <w:sz w:val="18"/>
                <w:szCs w:val="18"/>
                <w:lang w:eastAsia="en-AU"/>
              </w:rPr>
              <w:t>CI)</w:t>
            </w:r>
          </w:p>
        </w:tc>
      </w:tr>
      <w:tr w:rsidR="00784D00" w:rsidRPr="007E0503" w14:paraId="6189C9F4" w14:textId="77777777" w:rsidTr="004D1EC6">
        <w:trPr>
          <w:cantSplit/>
          <w:trHeight w:val="284"/>
        </w:trPr>
        <w:tc>
          <w:tcPr>
            <w:tcW w:w="1563" w:type="dxa"/>
            <w:tcBorders>
              <w:top w:val="nil"/>
              <w:left w:val="single" w:sz="2" w:space="0" w:color="auto"/>
              <w:bottom w:val="nil"/>
              <w:right w:val="single" w:sz="2" w:space="0" w:color="auto"/>
            </w:tcBorders>
          </w:tcPr>
          <w:p w14:paraId="1B0279A2"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49010D86" w14:textId="33199AF3" w:rsidR="00784D00" w:rsidRPr="007E64C0" w:rsidRDefault="00784D00" w:rsidP="00784D00">
            <w:pPr>
              <w:rPr>
                <w:sz w:val="18"/>
                <w:szCs w:val="18"/>
              </w:rPr>
            </w:pPr>
            <w:r w:rsidRPr="00A225E0">
              <w:rPr>
                <w:b/>
                <w:bCs/>
                <w:sz w:val="18"/>
                <w:szCs w:val="18"/>
                <w:lang w:eastAsia="en-AU"/>
              </w:rPr>
              <w:t>Reconciliation of Appropriation for 202</w:t>
            </w:r>
            <w:r w:rsidR="00747272">
              <w:rPr>
                <w:b/>
                <w:bCs/>
                <w:sz w:val="18"/>
                <w:szCs w:val="18"/>
                <w:lang w:eastAsia="en-AU"/>
              </w:rPr>
              <w:t>5</w:t>
            </w:r>
            <w:r w:rsidRPr="00A225E0">
              <w:rPr>
                <w:b/>
                <w:bCs/>
                <w:sz w:val="18"/>
                <w:szCs w:val="18"/>
                <w:lang w:eastAsia="en-AU"/>
              </w:rPr>
              <w:t>-2</w:t>
            </w:r>
            <w:r w:rsidR="00747272">
              <w:rPr>
                <w:b/>
                <w:bCs/>
                <w:sz w:val="18"/>
                <w:szCs w:val="18"/>
                <w:lang w:eastAsia="en-AU"/>
              </w:rPr>
              <w:t>6</w:t>
            </w:r>
          </w:p>
        </w:tc>
        <w:tc>
          <w:tcPr>
            <w:tcW w:w="1985" w:type="dxa"/>
            <w:tcBorders>
              <w:top w:val="nil"/>
              <w:left w:val="nil"/>
              <w:bottom w:val="nil"/>
              <w:right w:val="nil"/>
            </w:tcBorders>
            <w:vAlign w:val="bottom"/>
          </w:tcPr>
          <w:p w14:paraId="4870A712" w14:textId="38E4E39F" w:rsidR="00784D00" w:rsidRPr="007E64C0" w:rsidRDefault="00784D00" w:rsidP="00784D00">
            <w:pPr>
              <w:jc w:val="center"/>
              <w:rPr>
                <w:sz w:val="18"/>
                <w:szCs w:val="18"/>
              </w:rPr>
            </w:pPr>
            <w:r w:rsidRPr="007E64C0">
              <w:rPr>
                <w:b/>
                <w:bCs/>
                <w:sz w:val="18"/>
                <w:szCs w:val="18"/>
                <w:lang w:eastAsia="en-AU"/>
              </w:rPr>
              <w:t>$’000</w:t>
            </w:r>
          </w:p>
        </w:tc>
        <w:tc>
          <w:tcPr>
            <w:tcW w:w="1758" w:type="dxa"/>
            <w:tcBorders>
              <w:top w:val="nil"/>
              <w:left w:val="nil"/>
              <w:bottom w:val="nil"/>
              <w:right w:val="nil"/>
            </w:tcBorders>
            <w:vAlign w:val="bottom"/>
          </w:tcPr>
          <w:p w14:paraId="24C62BC4" w14:textId="09054191" w:rsidR="00784D00" w:rsidRPr="007E64C0" w:rsidRDefault="00784D00" w:rsidP="00784D00">
            <w:pPr>
              <w:jc w:val="center"/>
              <w:rPr>
                <w:sz w:val="18"/>
                <w:szCs w:val="18"/>
              </w:rPr>
            </w:pPr>
            <w:r w:rsidRPr="007E64C0">
              <w:rPr>
                <w:b/>
                <w:bCs/>
                <w:sz w:val="18"/>
                <w:szCs w:val="18"/>
                <w:lang w:eastAsia="en-AU"/>
              </w:rPr>
              <w:t>$’000</w:t>
            </w:r>
          </w:p>
        </w:tc>
      </w:tr>
      <w:tr w:rsidR="00784D00" w:rsidRPr="007E0503" w14:paraId="4DD9F02A" w14:textId="77777777" w:rsidTr="004D1EC6">
        <w:trPr>
          <w:cantSplit/>
          <w:trHeight w:val="284"/>
        </w:trPr>
        <w:tc>
          <w:tcPr>
            <w:tcW w:w="1563" w:type="dxa"/>
            <w:tcBorders>
              <w:top w:val="nil"/>
              <w:left w:val="single" w:sz="2" w:space="0" w:color="auto"/>
              <w:bottom w:val="nil"/>
              <w:right w:val="single" w:sz="2" w:space="0" w:color="auto"/>
            </w:tcBorders>
          </w:tcPr>
          <w:p w14:paraId="0E190AFA"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71C6DAC1" w14:textId="7510EFC6" w:rsidR="00784D00" w:rsidRPr="007E64C0" w:rsidRDefault="00784D00" w:rsidP="00784D00">
            <w:pPr>
              <w:rPr>
                <w:sz w:val="18"/>
                <w:szCs w:val="18"/>
              </w:rPr>
            </w:pPr>
            <w:r w:rsidRPr="007E64C0">
              <w:rPr>
                <w:sz w:val="18"/>
                <w:szCs w:val="18"/>
                <w:lang w:eastAsia="en-AU"/>
              </w:rPr>
              <w:t>Original Appropriation</w:t>
            </w:r>
          </w:p>
        </w:tc>
        <w:tc>
          <w:tcPr>
            <w:tcW w:w="1985" w:type="dxa"/>
            <w:tcBorders>
              <w:top w:val="nil"/>
              <w:left w:val="nil"/>
              <w:bottom w:val="nil"/>
              <w:right w:val="nil"/>
            </w:tcBorders>
            <w:vAlign w:val="bottom"/>
          </w:tcPr>
          <w:p w14:paraId="74C31852" w14:textId="77777777" w:rsidR="00784D00" w:rsidRPr="007E64C0" w:rsidRDefault="00784D00" w:rsidP="00784D00">
            <w:pPr>
              <w:rPr>
                <w:sz w:val="18"/>
                <w:szCs w:val="18"/>
              </w:rPr>
            </w:pPr>
          </w:p>
        </w:tc>
        <w:tc>
          <w:tcPr>
            <w:tcW w:w="1758" w:type="dxa"/>
            <w:tcBorders>
              <w:top w:val="nil"/>
              <w:left w:val="nil"/>
              <w:bottom w:val="nil"/>
              <w:right w:val="nil"/>
            </w:tcBorders>
            <w:vAlign w:val="bottom"/>
          </w:tcPr>
          <w:p w14:paraId="7B88E584" w14:textId="77777777" w:rsidR="00784D00" w:rsidRPr="007E64C0" w:rsidRDefault="00784D00" w:rsidP="00784D00">
            <w:pPr>
              <w:rPr>
                <w:sz w:val="18"/>
                <w:szCs w:val="18"/>
              </w:rPr>
            </w:pPr>
          </w:p>
        </w:tc>
      </w:tr>
      <w:tr w:rsidR="00784D00" w:rsidRPr="007E0503" w14:paraId="41EB1684" w14:textId="77777777" w:rsidTr="004D1EC6">
        <w:trPr>
          <w:cantSplit/>
          <w:trHeight w:val="284"/>
        </w:trPr>
        <w:tc>
          <w:tcPr>
            <w:tcW w:w="1563" w:type="dxa"/>
            <w:tcBorders>
              <w:top w:val="nil"/>
              <w:left w:val="single" w:sz="2" w:space="0" w:color="auto"/>
              <w:bottom w:val="nil"/>
              <w:right w:val="single" w:sz="2" w:space="0" w:color="auto"/>
            </w:tcBorders>
          </w:tcPr>
          <w:p w14:paraId="1D774B3C"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048DF9B8" w14:textId="460179D0" w:rsidR="00784D00" w:rsidRPr="007E64C0" w:rsidRDefault="00784D00" w:rsidP="00784D00">
            <w:pPr>
              <w:rPr>
                <w:sz w:val="18"/>
                <w:szCs w:val="18"/>
              </w:rPr>
            </w:pPr>
            <w:r w:rsidRPr="007E64C0">
              <w:rPr>
                <w:sz w:val="18"/>
                <w:szCs w:val="18"/>
                <w:lang w:eastAsia="en-AU"/>
              </w:rPr>
              <w:t>Supplementary Appropriation (</w:t>
            </w:r>
            <w:r w:rsidR="0081476E" w:rsidRPr="007E64C0">
              <w:rPr>
                <w:rFonts w:cs="Calibri"/>
                <w:sz w:val="18"/>
                <w:szCs w:val="18"/>
              </w:rPr>
              <w:t>Financial Management Act</w:t>
            </w:r>
            <w:r w:rsidR="0081476E" w:rsidRPr="007E64C0">
              <w:rPr>
                <w:rFonts w:cs="Calibri"/>
                <w:i/>
                <w:iCs/>
                <w:sz w:val="18"/>
                <w:szCs w:val="18"/>
              </w:rPr>
              <w:t xml:space="preserve"> </w:t>
            </w:r>
            <w:r w:rsidR="0081476E" w:rsidRPr="007E64C0">
              <w:rPr>
                <w:sz w:val="18"/>
                <w:szCs w:val="18"/>
                <w:lang w:eastAsia="en-AU"/>
              </w:rPr>
              <w:t>(</w:t>
            </w:r>
            <w:r w:rsidRPr="007E64C0">
              <w:rPr>
                <w:sz w:val="18"/>
                <w:szCs w:val="18"/>
                <w:lang w:eastAsia="en-AU"/>
              </w:rPr>
              <w:t>FMA</w:t>
            </w:r>
            <w:r w:rsidR="0081476E" w:rsidRPr="007E64C0">
              <w:rPr>
                <w:sz w:val="18"/>
                <w:szCs w:val="18"/>
                <w:lang w:eastAsia="en-AU"/>
              </w:rPr>
              <w:t>)</w:t>
            </w:r>
            <w:r w:rsidRPr="007E64C0">
              <w:rPr>
                <w:sz w:val="18"/>
                <w:szCs w:val="18"/>
                <w:lang w:eastAsia="en-AU"/>
              </w:rPr>
              <w:t xml:space="preserve"> s.13)</w:t>
            </w:r>
          </w:p>
        </w:tc>
        <w:tc>
          <w:tcPr>
            <w:tcW w:w="1985" w:type="dxa"/>
            <w:tcBorders>
              <w:top w:val="nil"/>
              <w:left w:val="nil"/>
              <w:bottom w:val="nil"/>
              <w:right w:val="nil"/>
            </w:tcBorders>
            <w:vAlign w:val="bottom"/>
          </w:tcPr>
          <w:p w14:paraId="55B1AECE" w14:textId="77777777" w:rsidR="00784D00" w:rsidRPr="007E64C0" w:rsidRDefault="00784D00" w:rsidP="00784D00">
            <w:pPr>
              <w:rPr>
                <w:sz w:val="18"/>
                <w:szCs w:val="18"/>
              </w:rPr>
            </w:pPr>
          </w:p>
        </w:tc>
        <w:tc>
          <w:tcPr>
            <w:tcW w:w="1758" w:type="dxa"/>
            <w:tcBorders>
              <w:top w:val="nil"/>
              <w:left w:val="nil"/>
              <w:bottom w:val="nil"/>
              <w:right w:val="nil"/>
            </w:tcBorders>
            <w:vAlign w:val="bottom"/>
          </w:tcPr>
          <w:p w14:paraId="1C8C0010" w14:textId="77777777" w:rsidR="00784D00" w:rsidRPr="007E64C0" w:rsidRDefault="00784D00" w:rsidP="00784D00">
            <w:pPr>
              <w:rPr>
                <w:sz w:val="18"/>
                <w:szCs w:val="18"/>
              </w:rPr>
            </w:pPr>
          </w:p>
        </w:tc>
      </w:tr>
      <w:tr w:rsidR="00784D00" w:rsidRPr="007E0503" w14:paraId="3A2DF42D" w14:textId="77777777" w:rsidTr="004D1EC6">
        <w:trPr>
          <w:cantSplit/>
          <w:trHeight w:val="284"/>
        </w:trPr>
        <w:tc>
          <w:tcPr>
            <w:tcW w:w="1563" w:type="dxa"/>
            <w:tcBorders>
              <w:top w:val="nil"/>
              <w:left w:val="single" w:sz="2" w:space="0" w:color="auto"/>
              <w:bottom w:val="nil"/>
              <w:right w:val="single" w:sz="2" w:space="0" w:color="auto"/>
            </w:tcBorders>
          </w:tcPr>
          <w:p w14:paraId="5044D4B3"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7BA0AC84" w14:textId="568F935F" w:rsidR="00784D00" w:rsidRPr="007E64C0" w:rsidRDefault="00784D00" w:rsidP="00784D00">
            <w:pPr>
              <w:rPr>
                <w:sz w:val="18"/>
                <w:szCs w:val="18"/>
              </w:rPr>
            </w:pPr>
            <w:r w:rsidRPr="007E64C0">
              <w:rPr>
                <w:sz w:val="18"/>
                <w:szCs w:val="18"/>
                <w:lang w:eastAsia="en-AU"/>
              </w:rPr>
              <w:t xml:space="preserve">Transfer of Appropriation from CRP to </w:t>
            </w:r>
            <w:r w:rsidR="00A2734A" w:rsidRPr="007E64C0">
              <w:rPr>
                <w:sz w:val="18"/>
                <w:szCs w:val="18"/>
                <w:lang w:eastAsia="en-AU"/>
              </w:rPr>
              <w:t>Expenses on Behalf of the Territory (E</w:t>
            </w:r>
            <w:r w:rsidRPr="007E64C0">
              <w:rPr>
                <w:sz w:val="18"/>
                <w:szCs w:val="18"/>
                <w:lang w:eastAsia="en-AU"/>
              </w:rPr>
              <w:t>BT</w:t>
            </w:r>
            <w:r w:rsidR="00A2734A" w:rsidRPr="007E64C0">
              <w:rPr>
                <w:sz w:val="18"/>
                <w:szCs w:val="18"/>
                <w:lang w:eastAsia="en-AU"/>
              </w:rPr>
              <w:t>)</w:t>
            </w:r>
            <w:r w:rsidRPr="007E64C0">
              <w:rPr>
                <w:sz w:val="18"/>
                <w:szCs w:val="18"/>
                <w:lang w:eastAsia="en-AU"/>
              </w:rPr>
              <w:t xml:space="preserve"> (FMA s.14)</w:t>
            </w:r>
          </w:p>
        </w:tc>
        <w:tc>
          <w:tcPr>
            <w:tcW w:w="1985" w:type="dxa"/>
            <w:tcBorders>
              <w:top w:val="nil"/>
              <w:left w:val="nil"/>
              <w:bottom w:val="nil"/>
              <w:right w:val="nil"/>
            </w:tcBorders>
            <w:vAlign w:val="bottom"/>
          </w:tcPr>
          <w:p w14:paraId="5E074DD2" w14:textId="77777777" w:rsidR="00784D00" w:rsidRPr="007E64C0" w:rsidRDefault="00784D00" w:rsidP="00784D00">
            <w:pPr>
              <w:rPr>
                <w:sz w:val="18"/>
                <w:szCs w:val="18"/>
              </w:rPr>
            </w:pPr>
          </w:p>
        </w:tc>
        <w:tc>
          <w:tcPr>
            <w:tcW w:w="1758" w:type="dxa"/>
            <w:tcBorders>
              <w:top w:val="nil"/>
              <w:left w:val="nil"/>
              <w:bottom w:val="nil"/>
              <w:right w:val="nil"/>
            </w:tcBorders>
            <w:vAlign w:val="bottom"/>
          </w:tcPr>
          <w:p w14:paraId="59415385" w14:textId="77777777" w:rsidR="00784D00" w:rsidRPr="007E64C0" w:rsidRDefault="00784D00" w:rsidP="00784D00">
            <w:pPr>
              <w:rPr>
                <w:sz w:val="18"/>
                <w:szCs w:val="18"/>
              </w:rPr>
            </w:pPr>
          </w:p>
        </w:tc>
      </w:tr>
      <w:tr w:rsidR="00784D00" w:rsidRPr="007E0503" w14:paraId="4DD6B375" w14:textId="77777777" w:rsidTr="004D1EC6">
        <w:trPr>
          <w:cantSplit/>
          <w:trHeight w:val="284"/>
        </w:trPr>
        <w:tc>
          <w:tcPr>
            <w:tcW w:w="1563" w:type="dxa"/>
            <w:tcBorders>
              <w:top w:val="nil"/>
              <w:left w:val="single" w:sz="2" w:space="0" w:color="auto"/>
              <w:bottom w:val="nil"/>
              <w:right w:val="single" w:sz="2" w:space="0" w:color="auto"/>
            </w:tcBorders>
          </w:tcPr>
          <w:p w14:paraId="438F70E8"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70EB4BB8" w14:textId="3137285E" w:rsidR="00784D00" w:rsidRPr="007E64C0" w:rsidRDefault="00784D00" w:rsidP="00784D00">
            <w:pPr>
              <w:rPr>
                <w:sz w:val="18"/>
                <w:szCs w:val="18"/>
              </w:rPr>
            </w:pPr>
            <w:r w:rsidRPr="007E64C0">
              <w:rPr>
                <w:sz w:val="18"/>
                <w:szCs w:val="18"/>
                <w:lang w:eastAsia="en-AU"/>
              </w:rPr>
              <w:t>Transfer of Appropriation from CI to CRP (FMA s.14A)</w:t>
            </w:r>
          </w:p>
        </w:tc>
        <w:tc>
          <w:tcPr>
            <w:tcW w:w="1985" w:type="dxa"/>
            <w:tcBorders>
              <w:top w:val="nil"/>
              <w:left w:val="nil"/>
              <w:bottom w:val="nil"/>
              <w:right w:val="nil"/>
            </w:tcBorders>
            <w:vAlign w:val="bottom"/>
          </w:tcPr>
          <w:p w14:paraId="0DC4D113" w14:textId="77777777" w:rsidR="00784D00" w:rsidRPr="007E64C0" w:rsidRDefault="00784D00" w:rsidP="00784D00">
            <w:pPr>
              <w:rPr>
                <w:sz w:val="18"/>
                <w:szCs w:val="18"/>
              </w:rPr>
            </w:pPr>
          </w:p>
        </w:tc>
        <w:tc>
          <w:tcPr>
            <w:tcW w:w="1758" w:type="dxa"/>
            <w:tcBorders>
              <w:top w:val="nil"/>
              <w:left w:val="nil"/>
              <w:bottom w:val="nil"/>
              <w:right w:val="nil"/>
            </w:tcBorders>
            <w:vAlign w:val="bottom"/>
          </w:tcPr>
          <w:p w14:paraId="529589DD" w14:textId="77777777" w:rsidR="00784D00" w:rsidRPr="007E64C0" w:rsidRDefault="00784D00" w:rsidP="00784D00">
            <w:pPr>
              <w:rPr>
                <w:sz w:val="18"/>
                <w:szCs w:val="18"/>
              </w:rPr>
            </w:pPr>
          </w:p>
        </w:tc>
      </w:tr>
      <w:tr w:rsidR="00784D00" w:rsidRPr="007E0503" w14:paraId="09D1C989" w14:textId="77777777" w:rsidTr="004D1EC6">
        <w:trPr>
          <w:cantSplit/>
          <w:trHeight w:val="284"/>
        </w:trPr>
        <w:tc>
          <w:tcPr>
            <w:tcW w:w="1563" w:type="dxa"/>
            <w:tcBorders>
              <w:top w:val="nil"/>
              <w:left w:val="single" w:sz="2" w:space="0" w:color="auto"/>
              <w:bottom w:val="nil"/>
              <w:right w:val="single" w:sz="2" w:space="0" w:color="auto"/>
            </w:tcBorders>
          </w:tcPr>
          <w:p w14:paraId="5B46B524"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42A01400" w14:textId="3B5F17BB" w:rsidR="00784D00" w:rsidRPr="007E64C0" w:rsidRDefault="00784D00" w:rsidP="00784D00">
            <w:pPr>
              <w:rPr>
                <w:sz w:val="18"/>
                <w:szCs w:val="18"/>
              </w:rPr>
            </w:pPr>
            <w:r w:rsidRPr="007E64C0">
              <w:rPr>
                <w:sz w:val="18"/>
                <w:szCs w:val="18"/>
                <w:lang w:eastAsia="en-AU"/>
              </w:rPr>
              <w:t>Transfer of Appropriation from EBT to CRP (FMA s.15A)</w:t>
            </w:r>
          </w:p>
        </w:tc>
        <w:tc>
          <w:tcPr>
            <w:tcW w:w="1985" w:type="dxa"/>
            <w:tcBorders>
              <w:top w:val="nil"/>
              <w:left w:val="nil"/>
              <w:bottom w:val="nil"/>
              <w:right w:val="nil"/>
            </w:tcBorders>
            <w:vAlign w:val="bottom"/>
          </w:tcPr>
          <w:p w14:paraId="122C0963" w14:textId="77777777" w:rsidR="00784D00" w:rsidRPr="007E64C0" w:rsidRDefault="00784D00" w:rsidP="00784D00">
            <w:pPr>
              <w:rPr>
                <w:sz w:val="18"/>
                <w:szCs w:val="18"/>
              </w:rPr>
            </w:pPr>
          </w:p>
        </w:tc>
        <w:tc>
          <w:tcPr>
            <w:tcW w:w="1758" w:type="dxa"/>
            <w:tcBorders>
              <w:top w:val="nil"/>
              <w:left w:val="nil"/>
              <w:bottom w:val="nil"/>
              <w:right w:val="nil"/>
            </w:tcBorders>
            <w:vAlign w:val="bottom"/>
          </w:tcPr>
          <w:p w14:paraId="3E70D615" w14:textId="77777777" w:rsidR="00784D00" w:rsidRPr="007E64C0" w:rsidRDefault="00784D00" w:rsidP="00784D00">
            <w:pPr>
              <w:rPr>
                <w:sz w:val="18"/>
                <w:szCs w:val="18"/>
              </w:rPr>
            </w:pPr>
          </w:p>
        </w:tc>
      </w:tr>
      <w:tr w:rsidR="00784D00" w:rsidRPr="007E0503" w14:paraId="5885C29C" w14:textId="77777777" w:rsidTr="004D1EC6">
        <w:trPr>
          <w:cantSplit/>
          <w:trHeight w:val="284"/>
        </w:trPr>
        <w:tc>
          <w:tcPr>
            <w:tcW w:w="1563" w:type="dxa"/>
            <w:tcBorders>
              <w:top w:val="nil"/>
              <w:left w:val="single" w:sz="2" w:space="0" w:color="auto"/>
              <w:bottom w:val="nil"/>
              <w:right w:val="single" w:sz="2" w:space="0" w:color="auto"/>
            </w:tcBorders>
          </w:tcPr>
          <w:p w14:paraId="778740B3"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1AC9FFAD" w14:textId="47BC1085" w:rsidR="00784D00" w:rsidRPr="007E64C0" w:rsidRDefault="00784D00" w:rsidP="00784D00">
            <w:pPr>
              <w:rPr>
                <w:sz w:val="18"/>
                <w:szCs w:val="18"/>
              </w:rPr>
            </w:pPr>
            <w:r w:rsidRPr="007E64C0">
              <w:rPr>
                <w:sz w:val="18"/>
                <w:szCs w:val="18"/>
                <w:lang w:eastAsia="en-AU"/>
              </w:rPr>
              <w:t>Administrative Arrangements Transfer (FMA s.16)</w:t>
            </w:r>
            <w:r w:rsidRPr="007E64C0">
              <w:rPr>
                <w:sz w:val="18"/>
                <w:szCs w:val="18"/>
                <w:vertAlign w:val="superscript"/>
                <w:lang w:eastAsia="en-AU"/>
              </w:rPr>
              <w:footnoteReference w:id="2"/>
            </w:r>
          </w:p>
        </w:tc>
        <w:tc>
          <w:tcPr>
            <w:tcW w:w="1985" w:type="dxa"/>
            <w:tcBorders>
              <w:top w:val="nil"/>
              <w:left w:val="nil"/>
              <w:bottom w:val="nil"/>
              <w:right w:val="nil"/>
            </w:tcBorders>
            <w:vAlign w:val="bottom"/>
          </w:tcPr>
          <w:p w14:paraId="52625202" w14:textId="77777777" w:rsidR="00784D00" w:rsidRPr="007E64C0" w:rsidRDefault="00784D00" w:rsidP="00784D00">
            <w:pPr>
              <w:rPr>
                <w:sz w:val="18"/>
                <w:szCs w:val="18"/>
              </w:rPr>
            </w:pPr>
          </w:p>
        </w:tc>
        <w:tc>
          <w:tcPr>
            <w:tcW w:w="1758" w:type="dxa"/>
            <w:tcBorders>
              <w:top w:val="nil"/>
              <w:left w:val="nil"/>
              <w:bottom w:val="nil"/>
              <w:right w:val="nil"/>
            </w:tcBorders>
            <w:vAlign w:val="bottom"/>
          </w:tcPr>
          <w:p w14:paraId="20F0FF7B" w14:textId="77777777" w:rsidR="00784D00" w:rsidRPr="007E64C0" w:rsidRDefault="00784D00" w:rsidP="00784D00">
            <w:pPr>
              <w:rPr>
                <w:sz w:val="18"/>
                <w:szCs w:val="18"/>
              </w:rPr>
            </w:pPr>
          </w:p>
        </w:tc>
      </w:tr>
      <w:tr w:rsidR="00784D00" w:rsidRPr="007E0503" w14:paraId="17340393" w14:textId="77777777" w:rsidTr="004D1EC6">
        <w:trPr>
          <w:cantSplit/>
          <w:trHeight w:val="284"/>
        </w:trPr>
        <w:tc>
          <w:tcPr>
            <w:tcW w:w="1563" w:type="dxa"/>
            <w:tcBorders>
              <w:top w:val="nil"/>
              <w:left w:val="single" w:sz="2" w:space="0" w:color="auto"/>
              <w:bottom w:val="nil"/>
              <w:right w:val="single" w:sz="2" w:space="0" w:color="auto"/>
            </w:tcBorders>
          </w:tcPr>
          <w:p w14:paraId="18A567A8"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1C865CAB" w14:textId="204CF1FD" w:rsidR="00784D00" w:rsidRPr="007E64C0" w:rsidRDefault="00784D00" w:rsidP="00784D00">
            <w:pPr>
              <w:rPr>
                <w:sz w:val="18"/>
                <w:szCs w:val="18"/>
              </w:rPr>
            </w:pPr>
            <w:r w:rsidRPr="007E64C0">
              <w:rPr>
                <w:sz w:val="18"/>
                <w:szCs w:val="18"/>
                <w:lang w:eastAsia="en-AU"/>
              </w:rPr>
              <w:t>Appropriation for accrued employee entitlements (FMA s.16A)</w:t>
            </w:r>
          </w:p>
        </w:tc>
        <w:tc>
          <w:tcPr>
            <w:tcW w:w="1985" w:type="dxa"/>
            <w:tcBorders>
              <w:top w:val="nil"/>
              <w:left w:val="nil"/>
              <w:bottom w:val="nil"/>
              <w:right w:val="nil"/>
            </w:tcBorders>
            <w:vAlign w:val="bottom"/>
          </w:tcPr>
          <w:p w14:paraId="699DCE48" w14:textId="77777777" w:rsidR="00784D00" w:rsidRPr="007E64C0" w:rsidRDefault="00784D00" w:rsidP="00784D00">
            <w:pPr>
              <w:rPr>
                <w:sz w:val="18"/>
                <w:szCs w:val="18"/>
              </w:rPr>
            </w:pPr>
          </w:p>
        </w:tc>
        <w:tc>
          <w:tcPr>
            <w:tcW w:w="1758" w:type="dxa"/>
            <w:tcBorders>
              <w:top w:val="nil"/>
              <w:left w:val="nil"/>
              <w:bottom w:val="nil"/>
              <w:right w:val="nil"/>
            </w:tcBorders>
            <w:vAlign w:val="bottom"/>
          </w:tcPr>
          <w:p w14:paraId="65FF88E7" w14:textId="77777777" w:rsidR="00784D00" w:rsidRPr="007E64C0" w:rsidRDefault="00784D00" w:rsidP="00784D00">
            <w:pPr>
              <w:rPr>
                <w:sz w:val="18"/>
                <w:szCs w:val="18"/>
              </w:rPr>
            </w:pPr>
          </w:p>
        </w:tc>
      </w:tr>
      <w:tr w:rsidR="00784D00" w:rsidRPr="007E0503" w14:paraId="730385A2" w14:textId="77777777" w:rsidTr="004D1EC6">
        <w:trPr>
          <w:cantSplit/>
          <w:trHeight w:val="284"/>
        </w:trPr>
        <w:tc>
          <w:tcPr>
            <w:tcW w:w="1563" w:type="dxa"/>
            <w:tcBorders>
              <w:top w:val="nil"/>
              <w:left w:val="single" w:sz="2" w:space="0" w:color="auto"/>
              <w:bottom w:val="nil"/>
              <w:right w:val="single" w:sz="2" w:space="0" w:color="auto"/>
            </w:tcBorders>
          </w:tcPr>
          <w:p w14:paraId="192FCDCB"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59F69B84" w14:textId="2336D5BE" w:rsidR="00784D00" w:rsidRPr="007E64C0" w:rsidRDefault="00784D00" w:rsidP="00784D00">
            <w:pPr>
              <w:rPr>
                <w:sz w:val="18"/>
                <w:szCs w:val="18"/>
              </w:rPr>
            </w:pPr>
            <w:r w:rsidRPr="007E64C0">
              <w:rPr>
                <w:sz w:val="18"/>
                <w:szCs w:val="18"/>
                <w:lang w:eastAsia="en-AU"/>
              </w:rPr>
              <w:t>Rollover of Undisbursed Appropriation (FMA s.16B)</w:t>
            </w:r>
            <w:r w:rsidR="00FA7C77">
              <w:rPr>
                <w:sz w:val="18"/>
                <w:szCs w:val="18"/>
                <w:lang w:eastAsia="en-AU"/>
              </w:rPr>
              <w:t xml:space="preserve">         </w:t>
            </w:r>
            <w:r w:rsidRPr="007E64C0">
              <w:rPr>
                <w:sz w:val="18"/>
                <w:szCs w:val="18"/>
                <w:lang w:eastAsia="en-AU"/>
              </w:rPr>
              <w:t xml:space="preserve"> </w:t>
            </w:r>
          </w:p>
        </w:tc>
        <w:tc>
          <w:tcPr>
            <w:tcW w:w="1985" w:type="dxa"/>
            <w:tcBorders>
              <w:top w:val="nil"/>
              <w:left w:val="nil"/>
              <w:bottom w:val="nil"/>
              <w:right w:val="nil"/>
            </w:tcBorders>
            <w:vAlign w:val="bottom"/>
          </w:tcPr>
          <w:p w14:paraId="64B90EB0" w14:textId="77777777" w:rsidR="00784D00" w:rsidRPr="007E64C0" w:rsidRDefault="00784D00" w:rsidP="00784D00">
            <w:pPr>
              <w:rPr>
                <w:sz w:val="18"/>
                <w:szCs w:val="18"/>
              </w:rPr>
            </w:pPr>
          </w:p>
        </w:tc>
        <w:tc>
          <w:tcPr>
            <w:tcW w:w="1758" w:type="dxa"/>
            <w:tcBorders>
              <w:top w:val="nil"/>
              <w:left w:val="nil"/>
              <w:bottom w:val="nil"/>
              <w:right w:val="nil"/>
            </w:tcBorders>
            <w:vAlign w:val="bottom"/>
          </w:tcPr>
          <w:p w14:paraId="2A7559D2" w14:textId="77777777" w:rsidR="00784D00" w:rsidRPr="007E64C0" w:rsidRDefault="00784D00" w:rsidP="00784D00">
            <w:pPr>
              <w:rPr>
                <w:sz w:val="18"/>
                <w:szCs w:val="18"/>
              </w:rPr>
            </w:pPr>
          </w:p>
        </w:tc>
      </w:tr>
      <w:tr w:rsidR="00784D00" w:rsidRPr="007E0503" w14:paraId="4FB77436" w14:textId="77777777" w:rsidTr="00A225E0">
        <w:trPr>
          <w:cantSplit/>
          <w:trHeight w:val="284"/>
        </w:trPr>
        <w:tc>
          <w:tcPr>
            <w:tcW w:w="1563" w:type="dxa"/>
            <w:tcBorders>
              <w:top w:val="nil"/>
              <w:left w:val="single" w:sz="2" w:space="0" w:color="auto"/>
              <w:bottom w:val="nil"/>
              <w:right w:val="single" w:sz="2" w:space="0" w:color="auto"/>
            </w:tcBorders>
          </w:tcPr>
          <w:p w14:paraId="191DC2D4"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25C7F112" w14:textId="769F3B99" w:rsidR="00784D00" w:rsidRPr="007E64C0" w:rsidRDefault="00784D00" w:rsidP="00784D00">
            <w:pPr>
              <w:rPr>
                <w:sz w:val="18"/>
                <w:szCs w:val="18"/>
              </w:rPr>
            </w:pPr>
            <w:r w:rsidRPr="007E64C0">
              <w:rPr>
                <w:sz w:val="18"/>
                <w:szCs w:val="18"/>
                <w:lang w:eastAsia="en-AU"/>
              </w:rPr>
              <w:t xml:space="preserve">Variation of </w:t>
            </w:r>
            <w:r w:rsidR="00D65994">
              <w:rPr>
                <w:sz w:val="18"/>
                <w:szCs w:val="18"/>
                <w:lang w:eastAsia="en-AU"/>
              </w:rPr>
              <w:t>A</w:t>
            </w:r>
            <w:r w:rsidRPr="007E64C0">
              <w:rPr>
                <w:sz w:val="18"/>
                <w:szCs w:val="18"/>
                <w:lang w:eastAsia="en-AU"/>
              </w:rPr>
              <w:t xml:space="preserve">ppropriations for Commonwealth </w:t>
            </w:r>
            <w:r w:rsidR="00D65994">
              <w:rPr>
                <w:sz w:val="18"/>
                <w:szCs w:val="18"/>
                <w:lang w:eastAsia="en-AU"/>
              </w:rPr>
              <w:t>G</w:t>
            </w:r>
            <w:r w:rsidRPr="007E64C0">
              <w:rPr>
                <w:sz w:val="18"/>
                <w:szCs w:val="18"/>
                <w:lang w:eastAsia="en-AU"/>
              </w:rPr>
              <w:t>rants (FMA s.17)</w:t>
            </w:r>
          </w:p>
        </w:tc>
        <w:tc>
          <w:tcPr>
            <w:tcW w:w="1985" w:type="dxa"/>
            <w:tcBorders>
              <w:top w:val="nil"/>
              <w:left w:val="nil"/>
              <w:bottom w:val="nil"/>
              <w:right w:val="nil"/>
            </w:tcBorders>
            <w:vAlign w:val="bottom"/>
          </w:tcPr>
          <w:p w14:paraId="0277FFE8" w14:textId="77777777" w:rsidR="00784D00" w:rsidRPr="007E64C0" w:rsidRDefault="00784D00" w:rsidP="00784D00">
            <w:pPr>
              <w:rPr>
                <w:sz w:val="18"/>
                <w:szCs w:val="18"/>
              </w:rPr>
            </w:pPr>
          </w:p>
        </w:tc>
        <w:tc>
          <w:tcPr>
            <w:tcW w:w="1758" w:type="dxa"/>
            <w:tcBorders>
              <w:top w:val="nil"/>
              <w:left w:val="nil"/>
              <w:bottom w:val="nil"/>
              <w:right w:val="nil"/>
            </w:tcBorders>
            <w:vAlign w:val="bottom"/>
          </w:tcPr>
          <w:p w14:paraId="50A11BE1" w14:textId="77777777" w:rsidR="00784D00" w:rsidRPr="007E64C0" w:rsidRDefault="00784D00" w:rsidP="00784D00">
            <w:pPr>
              <w:rPr>
                <w:sz w:val="18"/>
                <w:szCs w:val="18"/>
              </w:rPr>
            </w:pPr>
          </w:p>
        </w:tc>
      </w:tr>
      <w:tr w:rsidR="00784D00" w:rsidRPr="007E0503" w14:paraId="2D533F3B" w14:textId="77777777" w:rsidTr="00A225E0">
        <w:trPr>
          <w:cantSplit/>
          <w:trHeight w:val="284"/>
        </w:trPr>
        <w:tc>
          <w:tcPr>
            <w:tcW w:w="1563" w:type="dxa"/>
            <w:tcBorders>
              <w:top w:val="nil"/>
              <w:left w:val="single" w:sz="2" w:space="0" w:color="auto"/>
              <w:bottom w:val="nil"/>
              <w:right w:val="single" w:sz="2" w:space="0" w:color="auto"/>
            </w:tcBorders>
          </w:tcPr>
          <w:p w14:paraId="3F220479"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17126B9A" w14:textId="26F5624F" w:rsidR="00784D00" w:rsidRPr="007E64C0" w:rsidRDefault="00784D00" w:rsidP="00784D00">
            <w:pPr>
              <w:rPr>
                <w:sz w:val="18"/>
                <w:szCs w:val="18"/>
              </w:rPr>
            </w:pPr>
            <w:r w:rsidRPr="007E64C0">
              <w:rPr>
                <w:sz w:val="18"/>
                <w:szCs w:val="18"/>
                <w:lang w:eastAsia="en-AU"/>
              </w:rPr>
              <w:t>Treasurer's Advance (FMA s.18)</w:t>
            </w:r>
          </w:p>
        </w:tc>
        <w:tc>
          <w:tcPr>
            <w:tcW w:w="1985" w:type="dxa"/>
            <w:tcBorders>
              <w:top w:val="nil"/>
              <w:left w:val="nil"/>
              <w:bottom w:val="nil"/>
              <w:right w:val="nil"/>
            </w:tcBorders>
            <w:vAlign w:val="bottom"/>
          </w:tcPr>
          <w:p w14:paraId="38B6BE06" w14:textId="77777777" w:rsidR="00784D00" w:rsidRPr="007E64C0" w:rsidRDefault="00784D00" w:rsidP="00784D00">
            <w:pPr>
              <w:rPr>
                <w:sz w:val="18"/>
                <w:szCs w:val="18"/>
              </w:rPr>
            </w:pPr>
          </w:p>
        </w:tc>
        <w:tc>
          <w:tcPr>
            <w:tcW w:w="1758" w:type="dxa"/>
            <w:tcBorders>
              <w:top w:val="nil"/>
              <w:left w:val="nil"/>
              <w:bottom w:val="nil"/>
              <w:right w:val="nil"/>
            </w:tcBorders>
            <w:vAlign w:val="bottom"/>
          </w:tcPr>
          <w:p w14:paraId="55A4C62B" w14:textId="77777777" w:rsidR="00784D00" w:rsidRPr="007E64C0" w:rsidRDefault="00784D00" w:rsidP="00784D00">
            <w:pPr>
              <w:rPr>
                <w:sz w:val="18"/>
                <w:szCs w:val="18"/>
              </w:rPr>
            </w:pPr>
          </w:p>
        </w:tc>
      </w:tr>
      <w:tr w:rsidR="00784D00" w:rsidRPr="007E0503" w14:paraId="5916520D" w14:textId="77777777" w:rsidTr="004D1EC6">
        <w:trPr>
          <w:cantSplit/>
          <w:trHeight w:val="284"/>
        </w:trPr>
        <w:tc>
          <w:tcPr>
            <w:tcW w:w="1563" w:type="dxa"/>
            <w:tcBorders>
              <w:top w:val="nil"/>
              <w:left w:val="single" w:sz="2" w:space="0" w:color="auto"/>
              <w:bottom w:val="nil"/>
              <w:right w:val="single" w:sz="2" w:space="0" w:color="auto"/>
            </w:tcBorders>
          </w:tcPr>
          <w:p w14:paraId="47C56817"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7B370EDF" w14:textId="02ECC339" w:rsidR="00784D00" w:rsidRPr="007E64C0" w:rsidRDefault="00784D00" w:rsidP="00784D00">
            <w:pPr>
              <w:rPr>
                <w:b/>
                <w:bCs/>
                <w:sz w:val="18"/>
                <w:szCs w:val="18"/>
                <w:lang w:eastAsia="en-AU"/>
              </w:rPr>
            </w:pPr>
            <w:r w:rsidRPr="007E64C0">
              <w:rPr>
                <w:b/>
                <w:bCs/>
                <w:sz w:val="18"/>
                <w:szCs w:val="18"/>
                <w:lang w:eastAsia="en-AU"/>
              </w:rPr>
              <w:t>Total Appropriated</w:t>
            </w:r>
          </w:p>
        </w:tc>
        <w:tc>
          <w:tcPr>
            <w:tcW w:w="1985" w:type="dxa"/>
            <w:tcBorders>
              <w:top w:val="single" w:sz="2" w:space="0" w:color="auto"/>
              <w:left w:val="nil"/>
              <w:bottom w:val="single" w:sz="2" w:space="0" w:color="auto"/>
              <w:right w:val="nil"/>
            </w:tcBorders>
            <w:vAlign w:val="bottom"/>
          </w:tcPr>
          <w:p w14:paraId="0A427D06" w14:textId="77777777" w:rsidR="00784D00" w:rsidRPr="007E64C0" w:rsidRDefault="00784D00" w:rsidP="00784D00">
            <w:pPr>
              <w:rPr>
                <w:sz w:val="18"/>
                <w:szCs w:val="18"/>
              </w:rPr>
            </w:pPr>
          </w:p>
        </w:tc>
        <w:tc>
          <w:tcPr>
            <w:tcW w:w="1758" w:type="dxa"/>
            <w:tcBorders>
              <w:top w:val="single" w:sz="2" w:space="0" w:color="auto"/>
              <w:left w:val="nil"/>
              <w:bottom w:val="single" w:sz="2" w:space="0" w:color="auto"/>
              <w:right w:val="nil"/>
            </w:tcBorders>
            <w:vAlign w:val="bottom"/>
          </w:tcPr>
          <w:p w14:paraId="33C2F3F8" w14:textId="77777777" w:rsidR="00784D00" w:rsidRPr="007E64C0" w:rsidRDefault="00784D00" w:rsidP="00784D00">
            <w:pPr>
              <w:rPr>
                <w:sz w:val="18"/>
                <w:szCs w:val="18"/>
              </w:rPr>
            </w:pPr>
          </w:p>
        </w:tc>
      </w:tr>
      <w:tr w:rsidR="00784D00" w:rsidRPr="007E0503" w14:paraId="4D948DE4" w14:textId="77777777" w:rsidTr="004D1EC6">
        <w:trPr>
          <w:cantSplit/>
          <w:trHeight w:val="284"/>
        </w:trPr>
        <w:tc>
          <w:tcPr>
            <w:tcW w:w="1563" w:type="dxa"/>
            <w:tcBorders>
              <w:top w:val="nil"/>
              <w:left w:val="single" w:sz="2" w:space="0" w:color="auto"/>
              <w:bottom w:val="nil"/>
              <w:right w:val="single" w:sz="2" w:space="0" w:color="auto"/>
            </w:tcBorders>
          </w:tcPr>
          <w:p w14:paraId="5D37C09A"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3EE4CD54" w14:textId="14D2AB1E" w:rsidR="00784D00" w:rsidRPr="007E64C0" w:rsidRDefault="00784D00" w:rsidP="00784D00">
            <w:pPr>
              <w:rPr>
                <w:sz w:val="18"/>
                <w:szCs w:val="18"/>
                <w:lang w:eastAsia="en-AU"/>
              </w:rPr>
            </w:pPr>
            <w:r w:rsidRPr="007E64C0">
              <w:rPr>
                <w:sz w:val="18"/>
                <w:szCs w:val="18"/>
              </w:rPr>
              <w:t>Budget Rollovers</w:t>
            </w:r>
            <w:r w:rsidRPr="007E64C0">
              <w:rPr>
                <w:sz w:val="18"/>
                <w:szCs w:val="18"/>
                <w:vertAlign w:val="superscript"/>
              </w:rPr>
              <w:footnoteReference w:id="3"/>
            </w:r>
          </w:p>
        </w:tc>
        <w:tc>
          <w:tcPr>
            <w:tcW w:w="1985" w:type="dxa"/>
            <w:tcBorders>
              <w:top w:val="single" w:sz="2" w:space="0" w:color="auto"/>
              <w:left w:val="nil"/>
              <w:bottom w:val="single" w:sz="2" w:space="0" w:color="auto"/>
              <w:right w:val="nil"/>
            </w:tcBorders>
            <w:vAlign w:val="bottom"/>
          </w:tcPr>
          <w:p w14:paraId="6AA5F33E" w14:textId="77777777" w:rsidR="00784D00" w:rsidRPr="007E64C0" w:rsidRDefault="00784D00" w:rsidP="00784D00">
            <w:pPr>
              <w:rPr>
                <w:sz w:val="18"/>
                <w:szCs w:val="18"/>
              </w:rPr>
            </w:pPr>
          </w:p>
        </w:tc>
        <w:tc>
          <w:tcPr>
            <w:tcW w:w="1758" w:type="dxa"/>
            <w:tcBorders>
              <w:top w:val="single" w:sz="2" w:space="0" w:color="auto"/>
              <w:left w:val="nil"/>
              <w:bottom w:val="single" w:sz="2" w:space="0" w:color="auto"/>
              <w:right w:val="nil"/>
            </w:tcBorders>
            <w:vAlign w:val="bottom"/>
          </w:tcPr>
          <w:p w14:paraId="7B7188A8" w14:textId="77777777" w:rsidR="00784D00" w:rsidRPr="007E64C0" w:rsidRDefault="00784D00" w:rsidP="00784D00">
            <w:pPr>
              <w:rPr>
                <w:sz w:val="18"/>
                <w:szCs w:val="18"/>
              </w:rPr>
            </w:pPr>
          </w:p>
        </w:tc>
      </w:tr>
      <w:tr w:rsidR="00784D00" w:rsidRPr="007E0503" w14:paraId="151F4F03" w14:textId="77777777" w:rsidTr="00947CD5">
        <w:trPr>
          <w:cantSplit/>
          <w:trHeight w:val="284"/>
        </w:trPr>
        <w:tc>
          <w:tcPr>
            <w:tcW w:w="1563" w:type="dxa"/>
            <w:tcBorders>
              <w:top w:val="nil"/>
              <w:left w:val="single" w:sz="2" w:space="0" w:color="auto"/>
              <w:bottom w:val="nil"/>
              <w:right w:val="single" w:sz="2" w:space="0" w:color="auto"/>
            </w:tcBorders>
          </w:tcPr>
          <w:p w14:paraId="3851A1F2"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2EBE9104" w14:textId="74AD69B2" w:rsidR="00784D00" w:rsidRPr="007E64C0" w:rsidRDefault="00784D00" w:rsidP="00784D00">
            <w:pPr>
              <w:rPr>
                <w:b/>
                <w:bCs/>
                <w:sz w:val="18"/>
                <w:szCs w:val="18"/>
                <w:lang w:eastAsia="en-AU"/>
              </w:rPr>
            </w:pPr>
            <w:r w:rsidRPr="007E64C0">
              <w:rPr>
                <w:b/>
                <w:bCs/>
                <w:sz w:val="18"/>
                <w:szCs w:val="18"/>
              </w:rPr>
              <w:t>Controlled Appropriation Drawn</w:t>
            </w:r>
          </w:p>
        </w:tc>
        <w:tc>
          <w:tcPr>
            <w:tcW w:w="1985" w:type="dxa"/>
            <w:tcBorders>
              <w:top w:val="single" w:sz="2" w:space="0" w:color="auto"/>
              <w:left w:val="nil"/>
              <w:bottom w:val="double" w:sz="4" w:space="0" w:color="auto"/>
              <w:right w:val="nil"/>
            </w:tcBorders>
            <w:vAlign w:val="bottom"/>
          </w:tcPr>
          <w:p w14:paraId="5FCE0099" w14:textId="77777777" w:rsidR="00784D00" w:rsidRPr="007E64C0" w:rsidRDefault="00784D00" w:rsidP="00784D00">
            <w:pPr>
              <w:rPr>
                <w:sz w:val="18"/>
                <w:szCs w:val="18"/>
              </w:rPr>
            </w:pPr>
          </w:p>
        </w:tc>
        <w:tc>
          <w:tcPr>
            <w:tcW w:w="1758" w:type="dxa"/>
            <w:tcBorders>
              <w:top w:val="single" w:sz="2" w:space="0" w:color="auto"/>
              <w:left w:val="nil"/>
              <w:bottom w:val="double" w:sz="4" w:space="0" w:color="auto"/>
              <w:right w:val="nil"/>
            </w:tcBorders>
            <w:vAlign w:val="bottom"/>
          </w:tcPr>
          <w:p w14:paraId="7CF9C59F" w14:textId="77777777" w:rsidR="00784D00" w:rsidRPr="007E64C0" w:rsidRDefault="00784D00" w:rsidP="00784D00">
            <w:pPr>
              <w:rPr>
                <w:sz w:val="18"/>
                <w:szCs w:val="18"/>
              </w:rPr>
            </w:pPr>
          </w:p>
        </w:tc>
      </w:tr>
      <w:tr w:rsidR="00784D00" w:rsidRPr="007E0503" w14:paraId="55DD3F19" w14:textId="77777777" w:rsidTr="004D1EC6">
        <w:trPr>
          <w:cantSplit/>
          <w:trHeight w:val="284"/>
        </w:trPr>
        <w:tc>
          <w:tcPr>
            <w:tcW w:w="1563" w:type="dxa"/>
            <w:tcBorders>
              <w:top w:val="nil"/>
              <w:left w:val="single" w:sz="2" w:space="0" w:color="auto"/>
              <w:bottom w:val="nil"/>
              <w:right w:val="single" w:sz="2" w:space="0" w:color="auto"/>
            </w:tcBorders>
          </w:tcPr>
          <w:p w14:paraId="43E7DA08"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30A42DAA" w14:textId="77777777" w:rsidR="00784D00" w:rsidRPr="007E64C0" w:rsidRDefault="00784D00" w:rsidP="00784D00">
            <w:pPr>
              <w:rPr>
                <w:sz w:val="18"/>
                <w:szCs w:val="18"/>
              </w:rPr>
            </w:pPr>
          </w:p>
        </w:tc>
        <w:tc>
          <w:tcPr>
            <w:tcW w:w="1985" w:type="dxa"/>
            <w:tcBorders>
              <w:top w:val="double" w:sz="4" w:space="0" w:color="auto"/>
              <w:left w:val="nil"/>
              <w:bottom w:val="nil"/>
              <w:right w:val="nil"/>
            </w:tcBorders>
            <w:vAlign w:val="bottom"/>
          </w:tcPr>
          <w:p w14:paraId="2578948C" w14:textId="77777777" w:rsidR="00784D00" w:rsidRPr="007E64C0" w:rsidRDefault="00784D00" w:rsidP="00784D00">
            <w:pPr>
              <w:rPr>
                <w:sz w:val="18"/>
                <w:szCs w:val="18"/>
              </w:rPr>
            </w:pPr>
          </w:p>
        </w:tc>
        <w:tc>
          <w:tcPr>
            <w:tcW w:w="1758" w:type="dxa"/>
            <w:tcBorders>
              <w:top w:val="double" w:sz="4" w:space="0" w:color="auto"/>
              <w:left w:val="nil"/>
              <w:bottom w:val="nil"/>
              <w:right w:val="nil"/>
            </w:tcBorders>
            <w:vAlign w:val="bottom"/>
          </w:tcPr>
          <w:p w14:paraId="1DE784C5" w14:textId="77777777" w:rsidR="00784D00" w:rsidRPr="007E64C0" w:rsidRDefault="00784D00" w:rsidP="00784D00">
            <w:pPr>
              <w:rPr>
                <w:sz w:val="18"/>
                <w:szCs w:val="18"/>
              </w:rPr>
            </w:pPr>
          </w:p>
        </w:tc>
      </w:tr>
      <w:tr w:rsidR="00784D00" w:rsidRPr="00D37A89" w14:paraId="653BC3CA" w14:textId="77777777" w:rsidTr="004D1EC6">
        <w:trPr>
          <w:cantSplit/>
          <w:trHeight w:val="284"/>
        </w:trPr>
        <w:tc>
          <w:tcPr>
            <w:tcW w:w="1563" w:type="dxa"/>
            <w:tcBorders>
              <w:top w:val="nil"/>
              <w:left w:val="single" w:sz="2" w:space="0" w:color="auto"/>
              <w:bottom w:val="nil"/>
              <w:right w:val="single" w:sz="2" w:space="0" w:color="auto"/>
            </w:tcBorders>
          </w:tcPr>
          <w:p w14:paraId="1ED778F5" w14:textId="77777777" w:rsidR="00784D00" w:rsidRPr="007E64C0" w:rsidRDefault="00784D00" w:rsidP="00784D00">
            <w:pPr>
              <w:rPr>
                <w:rFonts w:cs="Calibri"/>
                <w:color w:val="7030A0"/>
                <w:sz w:val="16"/>
              </w:rPr>
            </w:pPr>
          </w:p>
        </w:tc>
        <w:tc>
          <w:tcPr>
            <w:tcW w:w="8987" w:type="dxa"/>
            <w:gridSpan w:val="3"/>
            <w:tcBorders>
              <w:top w:val="nil"/>
              <w:left w:val="single" w:sz="2" w:space="0" w:color="auto"/>
              <w:bottom w:val="nil"/>
              <w:right w:val="nil"/>
            </w:tcBorders>
            <w:vAlign w:val="bottom"/>
          </w:tcPr>
          <w:p w14:paraId="393C9C0F" w14:textId="3617A2E0" w:rsidR="00784D00" w:rsidRPr="007E64C0" w:rsidRDefault="00784D00" w:rsidP="002D13BE">
            <w:pPr>
              <w:spacing w:after="60"/>
              <w:jc w:val="both"/>
              <w:rPr>
                <w:sz w:val="18"/>
                <w:szCs w:val="18"/>
              </w:rPr>
            </w:pPr>
            <w:r w:rsidRPr="00DF1D7E">
              <w:rPr>
                <w:sz w:val="18"/>
                <w:szCs w:val="18"/>
                <w:vertAlign w:val="superscript"/>
              </w:rPr>
              <w:t>1.</w:t>
            </w:r>
            <w:r w:rsidRPr="007E64C0">
              <w:rPr>
                <w:sz w:val="18"/>
                <w:szCs w:val="18"/>
              </w:rPr>
              <w:t xml:space="preserve"> </w:t>
            </w:r>
            <w:r w:rsidR="002D4BD4" w:rsidRPr="00D65994">
              <w:rPr>
                <w:sz w:val="18"/>
                <w:szCs w:val="18"/>
              </w:rPr>
              <w:t>A</w:t>
            </w:r>
            <w:r w:rsidRPr="007E64C0">
              <w:rPr>
                <w:sz w:val="18"/>
                <w:szCs w:val="18"/>
              </w:rPr>
              <w:t xml:space="preserve">n </w:t>
            </w:r>
            <w:r w:rsidR="00035833">
              <w:rPr>
                <w:sz w:val="18"/>
                <w:szCs w:val="18"/>
              </w:rPr>
              <w:t>a</w:t>
            </w:r>
            <w:r w:rsidRPr="007E64C0">
              <w:rPr>
                <w:sz w:val="18"/>
                <w:szCs w:val="18"/>
              </w:rPr>
              <w:t xml:space="preserve">dministrative </w:t>
            </w:r>
            <w:r w:rsidR="00035833">
              <w:rPr>
                <w:sz w:val="18"/>
                <w:szCs w:val="18"/>
              </w:rPr>
              <w:t>a</w:t>
            </w:r>
            <w:r w:rsidRPr="007E64C0">
              <w:rPr>
                <w:sz w:val="18"/>
                <w:szCs w:val="18"/>
              </w:rPr>
              <w:t>rrangement occurred on 7 January 202</w:t>
            </w:r>
            <w:r w:rsidR="00747272">
              <w:rPr>
                <w:sz w:val="18"/>
                <w:szCs w:val="18"/>
              </w:rPr>
              <w:t>6</w:t>
            </w:r>
            <w:r w:rsidRPr="007E64C0">
              <w:rPr>
                <w:sz w:val="18"/>
                <w:szCs w:val="18"/>
              </w:rPr>
              <w:t>, where the Agency gained the Heritage and Environment Division from the ABC Directorate.</w:t>
            </w:r>
            <w:r w:rsidR="0057674E">
              <w:rPr>
                <w:sz w:val="18"/>
                <w:szCs w:val="18"/>
              </w:rPr>
              <w:t xml:space="preserve"> </w:t>
            </w:r>
            <w:r w:rsidRPr="007E64C0">
              <w:rPr>
                <w:sz w:val="18"/>
                <w:szCs w:val="18"/>
              </w:rPr>
              <w:t xml:space="preserve">For further details see Note </w:t>
            </w:r>
            <w:r w:rsidR="000A6D1B" w:rsidRPr="00D65994">
              <w:rPr>
                <w:rFonts w:cs="Calibri"/>
                <w:sz w:val="18"/>
                <w:szCs w:val="18"/>
              </w:rPr>
              <w:t>29</w:t>
            </w:r>
            <w:r w:rsidRPr="007E64C0">
              <w:rPr>
                <w:sz w:val="18"/>
                <w:szCs w:val="18"/>
              </w:rPr>
              <w:t xml:space="preserve"> </w:t>
            </w:r>
            <w:r w:rsidRPr="007E64C0">
              <w:rPr>
                <w:i/>
                <w:sz w:val="18"/>
                <w:szCs w:val="18"/>
              </w:rPr>
              <w:t>Restructure of Administrative Arrangements</w:t>
            </w:r>
            <w:r w:rsidRPr="007E64C0">
              <w:rPr>
                <w:sz w:val="18"/>
                <w:szCs w:val="18"/>
              </w:rPr>
              <w:t>.</w:t>
            </w:r>
            <w:r w:rsidR="00FA7C77">
              <w:rPr>
                <w:sz w:val="18"/>
                <w:szCs w:val="18"/>
              </w:rPr>
              <w:t xml:space="preserve"> </w:t>
            </w:r>
          </w:p>
        </w:tc>
      </w:tr>
      <w:tr w:rsidR="00784D00" w:rsidRPr="00D37A89" w14:paraId="78C86961" w14:textId="77777777" w:rsidTr="004D1EC6">
        <w:trPr>
          <w:cantSplit/>
          <w:trHeight w:val="284"/>
        </w:trPr>
        <w:tc>
          <w:tcPr>
            <w:tcW w:w="1563" w:type="dxa"/>
            <w:tcBorders>
              <w:top w:val="nil"/>
              <w:left w:val="single" w:sz="2" w:space="0" w:color="auto"/>
              <w:bottom w:val="nil"/>
              <w:right w:val="single" w:sz="2" w:space="0" w:color="auto"/>
            </w:tcBorders>
          </w:tcPr>
          <w:p w14:paraId="0C3052BC" w14:textId="77777777" w:rsidR="00784D00" w:rsidRPr="007E64C0" w:rsidRDefault="00784D00" w:rsidP="00784D00">
            <w:pPr>
              <w:rPr>
                <w:rFonts w:cs="Calibri"/>
                <w:color w:val="7030A0"/>
                <w:sz w:val="16"/>
              </w:rPr>
            </w:pPr>
          </w:p>
        </w:tc>
        <w:tc>
          <w:tcPr>
            <w:tcW w:w="8987" w:type="dxa"/>
            <w:gridSpan w:val="3"/>
            <w:tcBorders>
              <w:top w:val="nil"/>
              <w:left w:val="single" w:sz="2" w:space="0" w:color="auto"/>
              <w:bottom w:val="nil"/>
              <w:right w:val="nil"/>
            </w:tcBorders>
            <w:vAlign w:val="bottom"/>
          </w:tcPr>
          <w:p w14:paraId="34E2B862" w14:textId="6759D79B" w:rsidR="00784D00" w:rsidRPr="007E64C0" w:rsidRDefault="00784D00" w:rsidP="00784D00">
            <w:pPr>
              <w:jc w:val="both"/>
              <w:rPr>
                <w:sz w:val="18"/>
                <w:szCs w:val="18"/>
              </w:rPr>
            </w:pPr>
            <w:r w:rsidRPr="00DF1D7E">
              <w:rPr>
                <w:bCs/>
                <w:sz w:val="18"/>
                <w:szCs w:val="18"/>
                <w:vertAlign w:val="superscript"/>
              </w:rPr>
              <w:t>2.</w:t>
            </w:r>
            <w:r w:rsidRPr="007E64C0">
              <w:rPr>
                <w:bCs/>
                <w:sz w:val="18"/>
                <w:szCs w:val="18"/>
              </w:rPr>
              <w:t xml:space="preserve"> </w:t>
            </w:r>
            <w:r w:rsidR="004D2A3B" w:rsidRPr="00D65994">
              <w:rPr>
                <w:bCs/>
                <w:sz w:val="18"/>
                <w:szCs w:val="18"/>
              </w:rPr>
              <w:t>Funding was rolled over into future financial years</w:t>
            </w:r>
            <w:r w:rsidR="002D4BD4" w:rsidRPr="00D65994">
              <w:rPr>
                <w:bCs/>
                <w:sz w:val="18"/>
                <w:szCs w:val="18"/>
              </w:rPr>
              <w:t xml:space="preserve"> mainly</w:t>
            </w:r>
            <w:r w:rsidR="004D2A3B" w:rsidRPr="00D65994">
              <w:rPr>
                <w:bCs/>
                <w:sz w:val="18"/>
                <w:szCs w:val="18"/>
              </w:rPr>
              <w:t xml:space="preserve"> </w:t>
            </w:r>
            <w:r w:rsidRPr="007E64C0">
              <w:rPr>
                <w:bCs/>
                <w:sz w:val="18"/>
                <w:szCs w:val="18"/>
              </w:rPr>
              <w:t xml:space="preserve">due to design delays associated with a major project scheduled to commence </w:t>
            </w:r>
            <w:r w:rsidRPr="00442864">
              <w:rPr>
                <w:bCs/>
                <w:sz w:val="18"/>
                <w:szCs w:val="18"/>
              </w:rPr>
              <w:t xml:space="preserve">in </w:t>
            </w:r>
            <w:r w:rsidR="00EC6DF4" w:rsidRPr="00442864">
              <w:rPr>
                <w:bCs/>
                <w:sz w:val="18"/>
                <w:szCs w:val="18"/>
              </w:rPr>
              <w:t>202</w:t>
            </w:r>
            <w:r w:rsidR="00747272">
              <w:rPr>
                <w:bCs/>
                <w:sz w:val="18"/>
                <w:szCs w:val="18"/>
              </w:rPr>
              <w:t>5</w:t>
            </w:r>
            <w:r w:rsidR="00EC6DF4" w:rsidRPr="00442864">
              <w:rPr>
                <w:bCs/>
                <w:sz w:val="18"/>
                <w:szCs w:val="18"/>
              </w:rPr>
              <w:t>-2</w:t>
            </w:r>
            <w:r w:rsidR="00747272">
              <w:rPr>
                <w:bCs/>
                <w:sz w:val="18"/>
                <w:szCs w:val="18"/>
              </w:rPr>
              <w:t>6</w:t>
            </w:r>
            <w:r w:rsidRPr="007E64C0">
              <w:rPr>
                <w:bCs/>
                <w:sz w:val="18"/>
                <w:szCs w:val="18"/>
              </w:rPr>
              <w:t xml:space="preserve">. Appropriation was not drawn down for this project and has been rolled over to the following </w:t>
            </w:r>
            <w:r w:rsidRPr="007E64C0">
              <w:rPr>
                <w:sz w:val="18"/>
                <w:szCs w:val="18"/>
              </w:rPr>
              <w:t>reporting period</w:t>
            </w:r>
            <w:r w:rsidRPr="007E64C0">
              <w:rPr>
                <w:bCs/>
                <w:sz w:val="18"/>
                <w:szCs w:val="18"/>
              </w:rPr>
              <w:t>. ‘Project X’ ($xxx) was due to start in February 202</w:t>
            </w:r>
            <w:r w:rsidR="00747272">
              <w:rPr>
                <w:bCs/>
                <w:sz w:val="18"/>
                <w:szCs w:val="18"/>
              </w:rPr>
              <w:t>6</w:t>
            </w:r>
            <w:r w:rsidRPr="007E64C0">
              <w:rPr>
                <w:bCs/>
                <w:sz w:val="18"/>
                <w:szCs w:val="18"/>
              </w:rPr>
              <w:t>, however, it is expected that it will not commence until August 202</w:t>
            </w:r>
            <w:r w:rsidR="00747272">
              <w:rPr>
                <w:bCs/>
                <w:sz w:val="18"/>
                <w:szCs w:val="18"/>
              </w:rPr>
              <w:t>6</w:t>
            </w:r>
            <w:r w:rsidRPr="007E64C0">
              <w:rPr>
                <w:bCs/>
                <w:sz w:val="18"/>
                <w:szCs w:val="18"/>
              </w:rPr>
              <w:t>.</w:t>
            </w:r>
            <w:r w:rsidR="0057674E" w:rsidRPr="007E64C0">
              <w:rPr>
                <w:bCs/>
                <w:sz w:val="18"/>
                <w:szCs w:val="18"/>
              </w:rPr>
              <w:t xml:space="preserve"> This project has both recurrent</w:t>
            </w:r>
            <w:r w:rsidR="0057674E">
              <w:rPr>
                <w:bCs/>
                <w:sz w:val="18"/>
                <w:szCs w:val="18"/>
              </w:rPr>
              <w:t xml:space="preserve"> </w:t>
            </w:r>
            <w:r w:rsidR="0057674E" w:rsidRPr="007E64C0">
              <w:rPr>
                <w:bCs/>
                <w:sz w:val="18"/>
                <w:szCs w:val="18"/>
              </w:rPr>
              <w:t>and capital injection elements</w:t>
            </w:r>
            <w:r w:rsidR="0057674E">
              <w:rPr>
                <w:bCs/>
                <w:sz w:val="18"/>
                <w:szCs w:val="18"/>
              </w:rPr>
              <w:t>.</w:t>
            </w:r>
            <w:r w:rsidRPr="007E64C0">
              <w:rPr>
                <w:bCs/>
                <w:sz w:val="18"/>
                <w:szCs w:val="18"/>
              </w:rPr>
              <w:t xml:space="preserve"> </w:t>
            </w:r>
            <w:r w:rsidR="009F72E9">
              <w:rPr>
                <w:bCs/>
                <w:sz w:val="18"/>
                <w:szCs w:val="18"/>
              </w:rPr>
              <w:t xml:space="preserve">                                                                                                                                                                                                                                                                                                                                                                                                                                                                                                                                                                                                                                                                                                                                                                                                                                                                                                                                                                                                                                                                                                                                                                                         </w:t>
            </w:r>
          </w:p>
        </w:tc>
      </w:tr>
    </w:tbl>
    <w:p w14:paraId="18598011" w14:textId="77777777" w:rsidR="00D37A89" w:rsidRPr="00D37A89" w:rsidRDefault="00D37A89" w:rsidP="00D37A89">
      <w:r w:rsidRPr="00D37A89">
        <w:br w:type="page"/>
      </w:r>
    </w:p>
    <w:tbl>
      <w:tblPr>
        <w:tblW w:w="4976" w:type="pct"/>
        <w:tblInd w:w="-6" w:type="dxa"/>
        <w:tblBorders>
          <w:top w:val="single" w:sz="2" w:space="0" w:color="003366"/>
          <w:left w:val="single" w:sz="2" w:space="0" w:color="003366"/>
          <w:bottom w:val="single" w:sz="2" w:space="0" w:color="003366"/>
          <w:right w:val="single" w:sz="2" w:space="0" w:color="003366"/>
        </w:tblBorders>
        <w:tblLayout w:type="fixed"/>
        <w:tblLook w:val="00A0" w:firstRow="1" w:lastRow="0" w:firstColumn="1" w:lastColumn="0" w:noHBand="0" w:noVBand="0"/>
      </w:tblPr>
      <w:tblGrid>
        <w:gridCol w:w="1563"/>
        <w:gridCol w:w="8930"/>
      </w:tblGrid>
      <w:tr w:rsidR="00D37A89" w:rsidRPr="00D37A89" w14:paraId="1C078B10" w14:textId="77777777" w:rsidTr="004D1EC6">
        <w:trPr>
          <w:cantSplit/>
          <w:trHeight w:val="288"/>
        </w:trPr>
        <w:tc>
          <w:tcPr>
            <w:tcW w:w="1563" w:type="dxa"/>
            <w:tcBorders>
              <w:top w:val="nil"/>
              <w:left w:val="single" w:sz="2" w:space="0" w:color="auto"/>
              <w:bottom w:val="nil"/>
              <w:right w:val="single" w:sz="2" w:space="0" w:color="auto"/>
            </w:tcBorders>
          </w:tcPr>
          <w:p w14:paraId="68DCECA7" w14:textId="77777777" w:rsidR="00D37A89" w:rsidRPr="003E6941" w:rsidRDefault="00D37A89" w:rsidP="00C9212B">
            <w:pPr>
              <w:pStyle w:val="TableReference"/>
              <w:tabs>
                <w:tab w:val="left" w:pos="3306"/>
              </w:tabs>
              <w:spacing w:before="240" w:after="240"/>
              <w:rPr>
                <w:rFonts w:cs="Calibri"/>
                <w:b/>
                <w:color w:val="7030A0"/>
                <w:sz w:val="22"/>
                <w:szCs w:val="22"/>
              </w:rPr>
            </w:pPr>
            <w:r w:rsidRPr="003E6941">
              <w:rPr>
                <w:rFonts w:cs="Calibri"/>
                <w:b/>
                <w:color w:val="7030A0"/>
                <w:sz w:val="22"/>
                <w:szCs w:val="22"/>
              </w:rPr>
              <w:lastRenderedPageBreak/>
              <w:t>Reference</w:t>
            </w:r>
          </w:p>
        </w:tc>
        <w:tc>
          <w:tcPr>
            <w:tcW w:w="8930" w:type="dxa"/>
            <w:tcBorders>
              <w:top w:val="nil"/>
              <w:left w:val="single" w:sz="2" w:space="0" w:color="auto"/>
              <w:bottom w:val="nil"/>
              <w:right w:val="nil"/>
            </w:tcBorders>
            <w:shd w:val="clear" w:color="auto" w:fill="7030A0"/>
            <w:vAlign w:val="bottom"/>
          </w:tcPr>
          <w:p w14:paraId="7E6FA485" w14:textId="4E5D520F" w:rsidR="00D37A89" w:rsidRPr="008E0712" w:rsidRDefault="00D37A89" w:rsidP="00C9212B">
            <w:pPr>
              <w:pStyle w:val="TableReference"/>
              <w:tabs>
                <w:tab w:val="left" w:pos="3306"/>
              </w:tabs>
              <w:spacing w:before="240" w:after="240"/>
              <w:rPr>
                <w:rFonts w:cs="Calibri"/>
                <w:b/>
                <w:color w:val="auto"/>
                <w:sz w:val="28"/>
                <w:szCs w:val="28"/>
              </w:rPr>
            </w:pPr>
            <w:bookmarkStart w:id="327" w:name="_Toc50440328"/>
            <w:r w:rsidRPr="003E6941">
              <w:rPr>
                <w:rFonts w:cs="Calibri"/>
                <w:b/>
                <w:color w:val="FFFFFF" w:themeColor="background1"/>
                <w:sz w:val="28"/>
                <w:szCs w:val="28"/>
              </w:rPr>
              <w:t xml:space="preserve">Commentary </w:t>
            </w:r>
            <w:r w:rsidRPr="003E6941">
              <w:rPr>
                <w:rFonts w:cs="Calibri"/>
                <w:b/>
                <w:color w:val="FFFFFF" w:themeColor="background1"/>
                <w:sz w:val="28"/>
                <w:szCs w:val="28"/>
              </w:rPr>
              <w:sym w:font="Symbol" w:char="F02D"/>
            </w:r>
            <w:r w:rsidRPr="003E6941">
              <w:rPr>
                <w:rFonts w:cs="Calibri"/>
                <w:b/>
                <w:color w:val="FFFFFF" w:themeColor="background1"/>
                <w:sz w:val="28"/>
                <w:szCs w:val="28"/>
              </w:rPr>
              <w:t xml:space="preserve"> Statement of Appropriation</w:t>
            </w:r>
            <w:bookmarkEnd w:id="327"/>
          </w:p>
        </w:tc>
      </w:tr>
      <w:tr w:rsidR="00D37A89" w:rsidRPr="00D37A89" w14:paraId="75BEF932" w14:textId="77777777" w:rsidTr="004D1EC6">
        <w:trPr>
          <w:cantSplit/>
          <w:trHeight w:val="288"/>
        </w:trPr>
        <w:tc>
          <w:tcPr>
            <w:tcW w:w="1563" w:type="dxa"/>
            <w:tcBorders>
              <w:top w:val="nil"/>
              <w:left w:val="single" w:sz="2" w:space="0" w:color="auto"/>
              <w:bottom w:val="nil"/>
              <w:right w:val="single" w:sz="2" w:space="0" w:color="auto"/>
            </w:tcBorders>
          </w:tcPr>
          <w:p w14:paraId="0A0598A0" w14:textId="19A5651B" w:rsidR="00D37A89" w:rsidRPr="003E6941" w:rsidRDefault="00D37A89" w:rsidP="00A81061">
            <w:pPr>
              <w:tabs>
                <w:tab w:val="left" w:pos="3306"/>
              </w:tabs>
              <w:spacing w:before="60"/>
              <w:rPr>
                <w:rFonts w:cs="Calibri"/>
                <w:color w:val="7030A0"/>
                <w:sz w:val="14"/>
                <w:szCs w:val="14"/>
              </w:rPr>
            </w:pPr>
            <w:r w:rsidRPr="003E6941">
              <w:rPr>
                <w:rFonts w:cs="Calibri"/>
                <w:color w:val="7030A0"/>
                <w:sz w:val="14"/>
                <w:szCs w:val="14"/>
              </w:rPr>
              <w:t>FMA Sec 6</w:t>
            </w:r>
          </w:p>
          <w:p w14:paraId="4F0415E3" w14:textId="73FB63DE" w:rsidR="00D37A89" w:rsidRPr="003E6941" w:rsidRDefault="00D37A89" w:rsidP="00A81061">
            <w:pPr>
              <w:tabs>
                <w:tab w:val="left" w:pos="3306"/>
              </w:tabs>
              <w:spacing w:before="80"/>
              <w:rPr>
                <w:rFonts w:cs="Calibri"/>
                <w:color w:val="7030A0"/>
                <w:sz w:val="14"/>
                <w:szCs w:val="14"/>
              </w:rPr>
            </w:pPr>
          </w:p>
        </w:tc>
        <w:tc>
          <w:tcPr>
            <w:tcW w:w="8930" w:type="dxa"/>
            <w:tcBorders>
              <w:top w:val="nil"/>
              <w:left w:val="single" w:sz="2" w:space="0" w:color="auto"/>
              <w:bottom w:val="nil"/>
              <w:right w:val="nil"/>
            </w:tcBorders>
            <w:shd w:val="clear" w:color="auto" w:fill="7030A0"/>
          </w:tcPr>
          <w:p w14:paraId="6323F6C6" w14:textId="7F9B3203" w:rsidR="00D37A89" w:rsidRPr="003E6941" w:rsidRDefault="004B2ECC" w:rsidP="004622B3">
            <w:pPr>
              <w:jc w:val="both"/>
              <w:rPr>
                <w:rFonts w:cs="Calibri"/>
                <w:color w:val="FFFFFF" w:themeColor="background1"/>
                <w:sz w:val="18"/>
                <w:szCs w:val="18"/>
              </w:rPr>
            </w:pPr>
            <w:r w:rsidRPr="003E6941">
              <w:rPr>
                <w:rFonts w:cs="Calibri"/>
                <w:color w:val="FFFFFF" w:themeColor="background1"/>
                <w:sz w:val="18"/>
                <w:szCs w:val="18"/>
              </w:rPr>
              <w:t>N</w:t>
            </w:r>
            <w:r w:rsidR="00D37A89" w:rsidRPr="003E6941">
              <w:rPr>
                <w:rFonts w:cs="Calibri"/>
                <w:color w:val="FFFFFF" w:themeColor="background1"/>
                <w:sz w:val="18"/>
                <w:szCs w:val="18"/>
              </w:rPr>
              <w:t xml:space="preserve">o payment of public money </w:t>
            </w:r>
            <w:r w:rsidRPr="003E6941">
              <w:rPr>
                <w:rFonts w:cs="Calibri"/>
                <w:color w:val="FFFFFF" w:themeColor="background1"/>
                <w:sz w:val="18"/>
                <w:szCs w:val="18"/>
              </w:rPr>
              <w:t xml:space="preserve">can </w:t>
            </w:r>
            <w:r w:rsidR="00D37A89" w:rsidRPr="003E6941">
              <w:rPr>
                <w:rFonts w:cs="Calibri"/>
                <w:color w:val="FFFFFF" w:themeColor="background1"/>
                <w:sz w:val="18"/>
                <w:szCs w:val="18"/>
              </w:rPr>
              <w:t>be made other than in accordance with an appropriation.</w:t>
            </w:r>
            <w:r w:rsidR="00552ECB">
              <w:rPr>
                <w:rFonts w:cs="Calibri"/>
                <w:color w:val="FFFFFF" w:themeColor="background1"/>
                <w:sz w:val="18"/>
                <w:szCs w:val="18"/>
              </w:rPr>
              <w:t xml:space="preserve"> </w:t>
            </w:r>
            <w:r w:rsidR="00D37A89" w:rsidRPr="003E6941">
              <w:rPr>
                <w:rFonts w:cs="Calibri"/>
                <w:color w:val="FFFFFF" w:themeColor="background1"/>
                <w:sz w:val="18"/>
                <w:szCs w:val="18"/>
              </w:rPr>
              <w:t>Appropriation reconciliations are reconciliations of cash flow</w:t>
            </w:r>
            <w:r w:rsidR="007E0503" w:rsidRPr="003E6941">
              <w:rPr>
                <w:rFonts w:cs="Calibri"/>
                <w:color w:val="FFFFFF" w:themeColor="background1"/>
                <w:sz w:val="18"/>
                <w:szCs w:val="18"/>
              </w:rPr>
              <w:t>.</w:t>
            </w:r>
          </w:p>
        </w:tc>
      </w:tr>
      <w:tr w:rsidR="00A81061" w:rsidRPr="00D37A89" w14:paraId="4000B40F" w14:textId="77777777" w:rsidTr="004D1EC6">
        <w:trPr>
          <w:cantSplit/>
          <w:trHeight w:val="288"/>
        </w:trPr>
        <w:tc>
          <w:tcPr>
            <w:tcW w:w="1563" w:type="dxa"/>
            <w:tcBorders>
              <w:top w:val="nil"/>
              <w:left w:val="single" w:sz="2" w:space="0" w:color="auto"/>
              <w:bottom w:val="nil"/>
              <w:right w:val="single" w:sz="2" w:space="0" w:color="auto"/>
            </w:tcBorders>
          </w:tcPr>
          <w:p w14:paraId="1127820D" w14:textId="66D8AFF9" w:rsidR="00A81061" w:rsidRPr="003E6941" w:rsidRDefault="00A81061" w:rsidP="00D37A89">
            <w:pPr>
              <w:tabs>
                <w:tab w:val="left" w:pos="3306"/>
              </w:tabs>
              <w:spacing w:before="60"/>
              <w:rPr>
                <w:rFonts w:cs="Calibri"/>
                <w:color w:val="7030A0"/>
                <w:sz w:val="14"/>
                <w:szCs w:val="14"/>
              </w:rPr>
            </w:pPr>
            <w:r w:rsidRPr="003E6941">
              <w:rPr>
                <w:rFonts w:cs="Calibri"/>
                <w:color w:val="7030A0"/>
                <w:sz w:val="14"/>
                <w:szCs w:val="14"/>
              </w:rPr>
              <w:t>FMA Sec 8</w:t>
            </w:r>
          </w:p>
        </w:tc>
        <w:tc>
          <w:tcPr>
            <w:tcW w:w="8930" w:type="dxa"/>
            <w:tcBorders>
              <w:top w:val="nil"/>
              <w:left w:val="single" w:sz="2" w:space="0" w:color="auto"/>
              <w:bottom w:val="nil"/>
              <w:right w:val="nil"/>
            </w:tcBorders>
            <w:shd w:val="clear" w:color="auto" w:fill="7030A0"/>
            <w:vAlign w:val="bottom"/>
          </w:tcPr>
          <w:p w14:paraId="39E27CD3" w14:textId="14AF842D" w:rsidR="00B274F9" w:rsidRPr="003E6941" w:rsidRDefault="00B274F9" w:rsidP="004622B3">
            <w:pPr>
              <w:spacing w:after="40"/>
              <w:jc w:val="both"/>
              <w:rPr>
                <w:rFonts w:cs="Calibri"/>
                <w:color w:val="FFFFFF" w:themeColor="background1"/>
                <w:sz w:val="18"/>
                <w:szCs w:val="18"/>
              </w:rPr>
            </w:pPr>
            <w:r w:rsidRPr="003E6941">
              <w:rPr>
                <w:rFonts w:cs="Calibri"/>
                <w:color w:val="FFFFFF" w:themeColor="background1"/>
                <w:sz w:val="18"/>
                <w:szCs w:val="18"/>
              </w:rPr>
              <w:t xml:space="preserve">An Appropriation Act must make separate appropriations in relation to each </w:t>
            </w:r>
            <w:r w:rsidR="00086FDD">
              <w:rPr>
                <w:rFonts w:cs="Calibri"/>
                <w:color w:val="FFFFFF" w:themeColor="background1"/>
                <w:sz w:val="18"/>
                <w:szCs w:val="18"/>
              </w:rPr>
              <w:t>d</w:t>
            </w:r>
            <w:r w:rsidRPr="003E6941">
              <w:rPr>
                <w:rFonts w:cs="Calibri"/>
                <w:color w:val="FFFFFF" w:themeColor="background1"/>
                <w:sz w:val="18"/>
                <w:szCs w:val="18"/>
              </w:rPr>
              <w:t>irectorate for:</w:t>
            </w:r>
          </w:p>
          <w:p w14:paraId="40DB6BB1" w14:textId="541058A7" w:rsidR="00B274F9" w:rsidRPr="003E6941" w:rsidRDefault="00B274F9" w:rsidP="004622B3">
            <w:pPr>
              <w:pStyle w:val="Commentary-Bullet"/>
              <w:tabs>
                <w:tab w:val="clear" w:pos="502"/>
              </w:tabs>
              <w:spacing w:after="40"/>
              <w:ind w:left="604" w:hanging="462"/>
              <w:rPr>
                <w:rFonts w:cs="Calibri"/>
                <w:color w:val="FFFFFF" w:themeColor="background1"/>
                <w:sz w:val="18"/>
                <w:szCs w:val="18"/>
              </w:rPr>
            </w:pPr>
            <w:r w:rsidRPr="003E6941">
              <w:rPr>
                <w:rFonts w:cs="Calibri"/>
                <w:color w:val="FFFFFF" w:themeColor="background1"/>
                <w:sz w:val="18"/>
                <w:szCs w:val="18"/>
              </w:rPr>
              <w:t xml:space="preserve">any controlled recurrent payments to be provided to the </w:t>
            </w:r>
            <w:r w:rsidR="00086FDD">
              <w:rPr>
                <w:rFonts w:cs="Calibri"/>
                <w:color w:val="FFFFFF" w:themeColor="background1"/>
                <w:sz w:val="18"/>
                <w:szCs w:val="18"/>
              </w:rPr>
              <w:t>d</w:t>
            </w:r>
            <w:r w:rsidRPr="003E6941">
              <w:rPr>
                <w:rFonts w:cs="Calibri"/>
                <w:color w:val="FFFFFF" w:themeColor="background1"/>
                <w:sz w:val="18"/>
                <w:szCs w:val="18"/>
              </w:rPr>
              <w:t>irectorate; and</w:t>
            </w:r>
          </w:p>
          <w:p w14:paraId="33B4F3FB" w14:textId="5D6D50C6" w:rsidR="00A81061" w:rsidRPr="003E6941" w:rsidRDefault="00B274F9" w:rsidP="004622B3">
            <w:pPr>
              <w:pStyle w:val="Commentary-Bullet"/>
              <w:tabs>
                <w:tab w:val="clear" w:pos="502"/>
              </w:tabs>
              <w:spacing w:after="40"/>
              <w:ind w:left="604" w:hanging="462"/>
              <w:rPr>
                <w:rFonts w:cs="Calibri"/>
                <w:color w:val="FFFFFF" w:themeColor="background1"/>
                <w:sz w:val="18"/>
                <w:szCs w:val="18"/>
              </w:rPr>
            </w:pPr>
            <w:r w:rsidRPr="003E6941">
              <w:rPr>
                <w:rFonts w:cs="Calibri"/>
                <w:color w:val="FFFFFF" w:themeColor="background1"/>
                <w:sz w:val="18"/>
                <w:szCs w:val="18"/>
              </w:rPr>
              <w:t xml:space="preserve">any capital injection to be provided to the </w:t>
            </w:r>
            <w:r w:rsidR="00086FDD">
              <w:rPr>
                <w:rFonts w:cs="Calibri"/>
                <w:color w:val="FFFFFF" w:themeColor="background1"/>
                <w:sz w:val="18"/>
                <w:szCs w:val="18"/>
              </w:rPr>
              <w:t>d</w:t>
            </w:r>
            <w:r w:rsidRPr="003E6941">
              <w:rPr>
                <w:rFonts w:cs="Calibri"/>
                <w:color w:val="FFFFFF" w:themeColor="background1"/>
                <w:sz w:val="18"/>
                <w:szCs w:val="18"/>
              </w:rPr>
              <w:t>irectorate.</w:t>
            </w:r>
          </w:p>
        </w:tc>
      </w:tr>
      <w:tr w:rsidR="00912D1D" w:rsidRPr="00D37A89" w14:paraId="5D5E8826" w14:textId="77777777" w:rsidTr="004D1EC6">
        <w:trPr>
          <w:cantSplit/>
          <w:trHeight w:val="288"/>
        </w:trPr>
        <w:tc>
          <w:tcPr>
            <w:tcW w:w="1563" w:type="dxa"/>
            <w:tcBorders>
              <w:top w:val="nil"/>
              <w:left w:val="single" w:sz="2" w:space="0" w:color="auto"/>
              <w:bottom w:val="nil"/>
              <w:right w:val="single" w:sz="2" w:space="0" w:color="auto"/>
            </w:tcBorders>
          </w:tcPr>
          <w:p w14:paraId="4CB0AF24" w14:textId="77777777" w:rsidR="00912D1D" w:rsidRPr="003E6941" w:rsidRDefault="00912D1D" w:rsidP="00D37A89">
            <w:pPr>
              <w:tabs>
                <w:tab w:val="left" w:pos="3306"/>
              </w:tabs>
              <w:spacing w:before="60"/>
              <w:rPr>
                <w:rFonts w:cs="Calibri"/>
                <w:color w:val="7030A0"/>
                <w:sz w:val="14"/>
                <w:szCs w:val="14"/>
              </w:rPr>
            </w:pPr>
          </w:p>
        </w:tc>
        <w:tc>
          <w:tcPr>
            <w:tcW w:w="8930" w:type="dxa"/>
            <w:tcBorders>
              <w:top w:val="nil"/>
              <w:left w:val="single" w:sz="2" w:space="0" w:color="auto"/>
              <w:bottom w:val="nil"/>
              <w:right w:val="nil"/>
            </w:tcBorders>
            <w:shd w:val="clear" w:color="auto" w:fill="7030A0"/>
            <w:vAlign w:val="bottom"/>
          </w:tcPr>
          <w:p w14:paraId="313BC76E" w14:textId="3C3FE4B9" w:rsidR="00912D1D" w:rsidRPr="001F58A7" w:rsidRDefault="001F58A7" w:rsidP="001F58A7">
            <w:pPr>
              <w:spacing w:before="120" w:after="40"/>
              <w:jc w:val="both"/>
              <w:rPr>
                <w:rFonts w:cs="Calibri"/>
                <w:b/>
                <w:bCs/>
                <w:color w:val="FF0000"/>
                <w:sz w:val="20"/>
                <w:szCs w:val="20"/>
                <w:highlight w:val="cyan"/>
              </w:rPr>
            </w:pPr>
            <w:r w:rsidRPr="001F58A7">
              <w:rPr>
                <w:rFonts w:cs="Calibri"/>
                <w:b/>
                <w:bCs/>
                <w:color w:val="FF0000"/>
                <w:sz w:val="20"/>
                <w:szCs w:val="20"/>
                <w:highlight w:val="cyan"/>
              </w:rPr>
              <w:t xml:space="preserve">Variation </w:t>
            </w:r>
            <w:r w:rsidR="00912D1D" w:rsidRPr="001F58A7">
              <w:rPr>
                <w:rFonts w:cs="Calibri"/>
                <w:b/>
                <w:bCs/>
                <w:color w:val="FF0000"/>
                <w:sz w:val="20"/>
                <w:szCs w:val="20"/>
                <w:highlight w:val="cyan"/>
              </w:rPr>
              <w:t>of Appropriation</w:t>
            </w:r>
          </w:p>
        </w:tc>
      </w:tr>
      <w:tr w:rsidR="00912D1D" w:rsidRPr="00D37A89" w14:paraId="16FA6CC7" w14:textId="77777777" w:rsidTr="004D1EC6">
        <w:trPr>
          <w:cantSplit/>
          <w:trHeight w:val="288"/>
        </w:trPr>
        <w:tc>
          <w:tcPr>
            <w:tcW w:w="1563" w:type="dxa"/>
            <w:tcBorders>
              <w:top w:val="nil"/>
              <w:left w:val="single" w:sz="2" w:space="0" w:color="auto"/>
              <w:bottom w:val="nil"/>
              <w:right w:val="single" w:sz="2" w:space="0" w:color="auto"/>
            </w:tcBorders>
          </w:tcPr>
          <w:p w14:paraId="33E27850" w14:textId="77777777" w:rsidR="00912D1D" w:rsidRPr="003E6941" w:rsidRDefault="00912D1D" w:rsidP="00D37A89">
            <w:pPr>
              <w:tabs>
                <w:tab w:val="left" w:pos="3306"/>
              </w:tabs>
              <w:spacing w:before="60"/>
              <w:rPr>
                <w:rFonts w:cs="Calibri"/>
                <w:color w:val="7030A0"/>
                <w:sz w:val="14"/>
                <w:szCs w:val="14"/>
              </w:rPr>
            </w:pPr>
          </w:p>
        </w:tc>
        <w:tc>
          <w:tcPr>
            <w:tcW w:w="8930" w:type="dxa"/>
            <w:tcBorders>
              <w:top w:val="nil"/>
              <w:left w:val="single" w:sz="2" w:space="0" w:color="auto"/>
              <w:bottom w:val="nil"/>
              <w:right w:val="nil"/>
            </w:tcBorders>
            <w:shd w:val="clear" w:color="auto" w:fill="7030A0"/>
            <w:vAlign w:val="bottom"/>
          </w:tcPr>
          <w:p w14:paraId="122E5834" w14:textId="749D221F" w:rsidR="00912D1D" w:rsidRPr="00912D1D" w:rsidRDefault="00912D1D" w:rsidP="004622B3">
            <w:pPr>
              <w:spacing w:after="40"/>
              <w:jc w:val="both"/>
              <w:rPr>
                <w:rFonts w:cs="Calibri"/>
                <w:color w:val="FF0000"/>
                <w:sz w:val="18"/>
                <w:szCs w:val="18"/>
                <w:highlight w:val="cyan"/>
              </w:rPr>
            </w:pPr>
            <w:r w:rsidRPr="00912D1D">
              <w:rPr>
                <w:rFonts w:cs="Calibri"/>
                <w:color w:val="FF0000"/>
                <w:sz w:val="18"/>
                <w:szCs w:val="18"/>
                <w:highlight w:val="cyan"/>
              </w:rPr>
              <w:t>Variations to appropriation can be made via Financial Management Act Instruments.</w:t>
            </w:r>
            <w:r>
              <w:rPr>
                <w:rFonts w:cs="Calibri"/>
                <w:color w:val="FF0000"/>
                <w:sz w:val="18"/>
                <w:szCs w:val="18"/>
                <w:highlight w:val="cyan"/>
              </w:rPr>
              <w:t xml:space="preserve"> The instruments that can vary appropriations are </w:t>
            </w:r>
            <w:r w:rsidRPr="00912D1D">
              <w:rPr>
                <w:rFonts w:cs="Calibri"/>
                <w:color w:val="FF0000"/>
                <w:sz w:val="18"/>
                <w:szCs w:val="18"/>
                <w:highlight w:val="cyan"/>
              </w:rPr>
              <w:t>under Sections 14, 14A, 14B, 15A, 16, 16A, 17, 17A, 18, 18E and 19B</w:t>
            </w:r>
            <w:r w:rsidR="001F58A7">
              <w:rPr>
                <w:rFonts w:cs="Calibri"/>
                <w:color w:val="FF0000"/>
                <w:sz w:val="18"/>
                <w:szCs w:val="18"/>
                <w:highlight w:val="cyan"/>
              </w:rPr>
              <w:t xml:space="preserve"> of the Financial Management Act</w:t>
            </w:r>
            <w:r>
              <w:rPr>
                <w:rFonts w:cs="Calibri"/>
                <w:color w:val="FF0000"/>
                <w:sz w:val="18"/>
                <w:szCs w:val="18"/>
                <w:highlight w:val="cyan"/>
              </w:rPr>
              <w:t xml:space="preserve">. </w:t>
            </w:r>
            <w:r w:rsidR="001F58A7">
              <w:rPr>
                <w:rFonts w:cs="Calibri"/>
                <w:color w:val="FF0000"/>
                <w:sz w:val="18"/>
                <w:szCs w:val="18"/>
                <w:highlight w:val="cyan"/>
              </w:rPr>
              <w:t>T</w:t>
            </w:r>
            <w:r w:rsidR="001F58A7" w:rsidRPr="001F58A7">
              <w:rPr>
                <w:rFonts w:cs="Calibri"/>
                <w:color w:val="FF0000"/>
                <w:sz w:val="18"/>
                <w:szCs w:val="18"/>
                <w:highlight w:val="cyan"/>
              </w:rPr>
              <w:t xml:space="preserve">he rollover of appropriations </w:t>
            </w:r>
            <w:r w:rsidR="001F58A7">
              <w:rPr>
                <w:rFonts w:cs="Calibri"/>
                <w:color w:val="FF0000"/>
                <w:sz w:val="18"/>
                <w:szCs w:val="18"/>
                <w:highlight w:val="cyan"/>
              </w:rPr>
              <w:t xml:space="preserve">from one financial year to another can occur using a </w:t>
            </w:r>
            <w:r w:rsidR="001F58A7" w:rsidRPr="001F58A7">
              <w:rPr>
                <w:rFonts w:cs="Calibri"/>
                <w:color w:val="FF0000"/>
                <w:sz w:val="18"/>
                <w:szCs w:val="18"/>
                <w:highlight w:val="cyan"/>
              </w:rPr>
              <w:t>Section 16B</w:t>
            </w:r>
            <w:r w:rsidR="00AA2EBB">
              <w:rPr>
                <w:rFonts w:cs="Calibri"/>
                <w:color w:val="FF0000"/>
                <w:sz w:val="18"/>
                <w:szCs w:val="18"/>
                <w:highlight w:val="cyan"/>
              </w:rPr>
              <w:t xml:space="preserve"> Instrument</w:t>
            </w:r>
            <w:r w:rsidR="001F58A7">
              <w:rPr>
                <w:rFonts w:cs="Calibri"/>
                <w:color w:val="FF0000"/>
                <w:sz w:val="18"/>
                <w:szCs w:val="18"/>
                <w:highlight w:val="cyan"/>
              </w:rPr>
              <w:t xml:space="preserve">. </w:t>
            </w:r>
            <w:r w:rsidR="00B36E63">
              <w:rPr>
                <w:rFonts w:cs="Calibri"/>
                <w:color w:val="FF0000"/>
                <w:sz w:val="18"/>
                <w:szCs w:val="18"/>
                <w:highlight w:val="cyan"/>
              </w:rPr>
              <w:t>N</w:t>
            </w:r>
            <w:r w:rsidR="001F58A7">
              <w:rPr>
                <w:rFonts w:cs="Calibri"/>
                <w:color w:val="FF0000"/>
                <w:sz w:val="18"/>
                <w:szCs w:val="18"/>
                <w:highlight w:val="cyan"/>
              </w:rPr>
              <w:t>ote that some instruments can be used for the same purpose</w:t>
            </w:r>
            <w:r w:rsidR="00AA2EBB">
              <w:rPr>
                <w:rFonts w:cs="Calibri"/>
                <w:color w:val="FF0000"/>
                <w:sz w:val="18"/>
                <w:szCs w:val="18"/>
                <w:highlight w:val="cyan"/>
              </w:rPr>
              <w:t xml:space="preserve"> as other instruments</w:t>
            </w:r>
            <w:r w:rsidR="001F58A7">
              <w:rPr>
                <w:rFonts w:cs="Calibri"/>
                <w:color w:val="FF0000"/>
                <w:sz w:val="18"/>
                <w:szCs w:val="18"/>
                <w:highlight w:val="cyan"/>
              </w:rPr>
              <w:t xml:space="preserve">, for example, EBT appropriation can be moved to CRP appropriation within a directorate using a Section 14 Instrument or using a Section 15A Instrument.    </w:t>
            </w:r>
            <w:r>
              <w:rPr>
                <w:rFonts w:cs="Calibri"/>
                <w:color w:val="FF0000"/>
                <w:sz w:val="18"/>
                <w:szCs w:val="18"/>
                <w:highlight w:val="cyan"/>
              </w:rPr>
              <w:t xml:space="preserve"> </w:t>
            </w:r>
          </w:p>
        </w:tc>
      </w:tr>
      <w:tr w:rsidR="001F58A7" w:rsidRPr="00D37A89" w14:paraId="73402A8D" w14:textId="77777777" w:rsidTr="004D1EC6">
        <w:trPr>
          <w:cantSplit/>
          <w:trHeight w:val="288"/>
        </w:trPr>
        <w:tc>
          <w:tcPr>
            <w:tcW w:w="1563" w:type="dxa"/>
            <w:tcBorders>
              <w:top w:val="nil"/>
              <w:left w:val="single" w:sz="2" w:space="0" w:color="auto"/>
              <w:bottom w:val="nil"/>
              <w:right w:val="single" w:sz="2" w:space="0" w:color="auto"/>
            </w:tcBorders>
          </w:tcPr>
          <w:p w14:paraId="3DBB7D9A" w14:textId="77777777" w:rsidR="001F58A7" w:rsidRPr="003E6941" w:rsidRDefault="001F58A7" w:rsidP="00D37A89">
            <w:pPr>
              <w:tabs>
                <w:tab w:val="left" w:pos="3306"/>
              </w:tabs>
              <w:spacing w:before="60"/>
              <w:rPr>
                <w:rFonts w:cs="Calibri"/>
                <w:color w:val="7030A0"/>
                <w:sz w:val="14"/>
                <w:szCs w:val="14"/>
              </w:rPr>
            </w:pPr>
          </w:p>
        </w:tc>
        <w:tc>
          <w:tcPr>
            <w:tcW w:w="8930" w:type="dxa"/>
            <w:tcBorders>
              <w:top w:val="nil"/>
              <w:left w:val="single" w:sz="2" w:space="0" w:color="auto"/>
              <w:bottom w:val="nil"/>
              <w:right w:val="nil"/>
            </w:tcBorders>
            <w:shd w:val="clear" w:color="auto" w:fill="7030A0"/>
            <w:vAlign w:val="bottom"/>
          </w:tcPr>
          <w:p w14:paraId="5CCE592E" w14:textId="58E6E5F9" w:rsidR="001F58A7" w:rsidRPr="00912D1D" w:rsidRDefault="001F58A7" w:rsidP="001F58A7">
            <w:pPr>
              <w:spacing w:before="120" w:after="40"/>
              <w:jc w:val="both"/>
              <w:rPr>
                <w:rFonts w:cs="Calibri"/>
                <w:color w:val="FF0000"/>
                <w:sz w:val="18"/>
                <w:szCs w:val="18"/>
                <w:highlight w:val="cyan"/>
              </w:rPr>
            </w:pPr>
            <w:r w:rsidRPr="001F58A7">
              <w:rPr>
                <w:rFonts w:cs="Calibri"/>
                <w:b/>
                <w:bCs/>
                <w:color w:val="FF0000"/>
                <w:sz w:val="20"/>
                <w:szCs w:val="20"/>
                <w:highlight w:val="cyan"/>
              </w:rPr>
              <w:t>Excess Appropriation</w:t>
            </w:r>
          </w:p>
        </w:tc>
      </w:tr>
      <w:tr w:rsidR="00D37A89" w:rsidRPr="00D37A89" w14:paraId="499787F6" w14:textId="77777777" w:rsidTr="004D1EC6">
        <w:trPr>
          <w:cantSplit/>
          <w:trHeight w:val="288"/>
        </w:trPr>
        <w:tc>
          <w:tcPr>
            <w:tcW w:w="1563" w:type="dxa"/>
            <w:tcBorders>
              <w:top w:val="nil"/>
              <w:left w:val="single" w:sz="2" w:space="0" w:color="auto"/>
              <w:bottom w:val="nil"/>
              <w:right w:val="single" w:sz="2" w:space="0" w:color="auto"/>
            </w:tcBorders>
          </w:tcPr>
          <w:p w14:paraId="3A6AE940" w14:textId="0CC1ADC2" w:rsidR="00D37A89" w:rsidRPr="003E6941" w:rsidRDefault="00D37A89" w:rsidP="00D37A89">
            <w:pPr>
              <w:tabs>
                <w:tab w:val="left" w:pos="3306"/>
              </w:tabs>
              <w:spacing w:before="60"/>
              <w:rPr>
                <w:rFonts w:cs="Calibri"/>
                <w:color w:val="7030A0"/>
                <w:sz w:val="14"/>
                <w:szCs w:val="14"/>
              </w:rPr>
            </w:pPr>
            <w:r w:rsidRPr="003E6941">
              <w:rPr>
                <w:rFonts w:cs="Calibri"/>
                <w:color w:val="7030A0"/>
                <w:sz w:val="14"/>
                <w:szCs w:val="14"/>
              </w:rPr>
              <w:t>FMA Sec 37A</w:t>
            </w:r>
          </w:p>
          <w:p w14:paraId="32832048" w14:textId="77777777" w:rsidR="00D37A89" w:rsidRPr="003E6941" w:rsidRDefault="00D37A89" w:rsidP="00D37A89">
            <w:pPr>
              <w:tabs>
                <w:tab w:val="left" w:pos="3306"/>
              </w:tabs>
              <w:spacing w:before="60"/>
              <w:rPr>
                <w:rFonts w:cs="Calibri"/>
                <w:color w:val="7030A0"/>
                <w:sz w:val="14"/>
                <w:szCs w:val="14"/>
              </w:rPr>
            </w:pPr>
          </w:p>
          <w:p w14:paraId="6B7A3070" w14:textId="77777777" w:rsidR="00D37A89" w:rsidRPr="003E6941" w:rsidRDefault="00D37A89" w:rsidP="00D37A89">
            <w:pPr>
              <w:tabs>
                <w:tab w:val="left" w:pos="3306"/>
              </w:tabs>
              <w:spacing w:before="60"/>
              <w:rPr>
                <w:rFonts w:cs="Calibri"/>
                <w:color w:val="7030A0"/>
                <w:sz w:val="14"/>
                <w:szCs w:val="14"/>
              </w:rPr>
            </w:pPr>
          </w:p>
          <w:p w14:paraId="7DDE684C" w14:textId="77777777" w:rsidR="00D37A89" w:rsidRPr="003E6941" w:rsidRDefault="00D37A89" w:rsidP="00D37A89">
            <w:pPr>
              <w:tabs>
                <w:tab w:val="left" w:pos="3306"/>
              </w:tabs>
              <w:spacing w:before="60"/>
              <w:rPr>
                <w:rFonts w:cs="Calibri"/>
                <w:color w:val="7030A0"/>
                <w:sz w:val="14"/>
                <w:szCs w:val="14"/>
              </w:rPr>
            </w:pPr>
          </w:p>
        </w:tc>
        <w:tc>
          <w:tcPr>
            <w:tcW w:w="8930" w:type="dxa"/>
            <w:tcBorders>
              <w:top w:val="nil"/>
              <w:left w:val="single" w:sz="2" w:space="0" w:color="auto"/>
              <w:bottom w:val="nil"/>
              <w:right w:val="nil"/>
            </w:tcBorders>
            <w:shd w:val="clear" w:color="auto" w:fill="7030A0"/>
            <w:vAlign w:val="bottom"/>
          </w:tcPr>
          <w:p w14:paraId="564C564C" w14:textId="1B2E421B" w:rsidR="00D37A89" w:rsidRPr="003E6941" w:rsidRDefault="00D37A89" w:rsidP="004622B3">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If an agency receives an amount of appropriation that is excess to its requirements, it may repay the excess amount, or part of the excess amount, to the Territory Banking Account.</w:t>
            </w:r>
            <w:r w:rsidR="00FA7C77">
              <w:rPr>
                <w:rFonts w:cs="Calibri"/>
                <w:color w:val="FFFFFF" w:themeColor="background1"/>
                <w:sz w:val="18"/>
                <w:szCs w:val="18"/>
              </w:rPr>
              <w:t xml:space="preserve"> </w:t>
            </w:r>
            <w:r w:rsidRPr="003E6941">
              <w:rPr>
                <w:rFonts w:cs="Calibri"/>
                <w:color w:val="FFFFFF" w:themeColor="background1"/>
                <w:sz w:val="18"/>
                <w:szCs w:val="18"/>
              </w:rPr>
              <w:t xml:space="preserve">The appropriation from which the excess amount was paid to the agency is restored by the amount it repaid to the </w:t>
            </w:r>
            <w:r w:rsidR="004B2ECC" w:rsidRPr="003E6941">
              <w:rPr>
                <w:rFonts w:cs="Calibri"/>
                <w:color w:val="FFFFFF" w:themeColor="background1"/>
                <w:sz w:val="18"/>
                <w:szCs w:val="18"/>
              </w:rPr>
              <w:t>T</w:t>
            </w:r>
            <w:r w:rsidRPr="003E6941">
              <w:rPr>
                <w:rFonts w:cs="Calibri"/>
                <w:color w:val="FFFFFF" w:themeColor="background1"/>
                <w:sz w:val="18"/>
                <w:szCs w:val="18"/>
              </w:rPr>
              <w:t xml:space="preserve">erritory </w:t>
            </w:r>
            <w:r w:rsidR="004B2ECC" w:rsidRPr="003E6941">
              <w:rPr>
                <w:rFonts w:cs="Calibri"/>
                <w:color w:val="FFFFFF" w:themeColor="background1"/>
                <w:sz w:val="18"/>
                <w:szCs w:val="18"/>
              </w:rPr>
              <w:t>B</w:t>
            </w:r>
            <w:r w:rsidRPr="003E6941">
              <w:rPr>
                <w:rFonts w:cs="Calibri"/>
                <w:color w:val="FFFFFF" w:themeColor="background1"/>
                <w:sz w:val="18"/>
                <w:szCs w:val="18"/>
              </w:rPr>
              <w:t xml:space="preserve">anking </w:t>
            </w:r>
            <w:r w:rsidR="004B2ECC" w:rsidRPr="003E6941">
              <w:rPr>
                <w:rFonts w:cs="Calibri"/>
                <w:color w:val="FFFFFF" w:themeColor="background1"/>
                <w:sz w:val="18"/>
                <w:szCs w:val="18"/>
              </w:rPr>
              <w:t>A</w:t>
            </w:r>
            <w:r w:rsidRPr="003E6941">
              <w:rPr>
                <w:rFonts w:cs="Calibri"/>
                <w:color w:val="FFFFFF" w:themeColor="background1"/>
                <w:sz w:val="18"/>
                <w:szCs w:val="18"/>
              </w:rPr>
              <w:t>ccount.</w:t>
            </w:r>
            <w:r w:rsidR="00FA7C77">
              <w:rPr>
                <w:rFonts w:cs="Calibri"/>
                <w:color w:val="FFFFFF" w:themeColor="background1"/>
                <w:sz w:val="18"/>
                <w:szCs w:val="18"/>
              </w:rPr>
              <w:t xml:space="preserve"> </w:t>
            </w:r>
            <w:r w:rsidRPr="003E6941">
              <w:rPr>
                <w:rFonts w:cs="Calibri"/>
                <w:color w:val="FFFFFF" w:themeColor="background1"/>
                <w:sz w:val="18"/>
                <w:szCs w:val="18"/>
              </w:rPr>
              <w:t xml:space="preserve">The balance of the appropriation, including the amount repaid, may be applied for the purposes for which it was appropriated. </w:t>
            </w:r>
          </w:p>
        </w:tc>
      </w:tr>
      <w:tr w:rsidR="00A81061" w:rsidRPr="00D37A89" w14:paraId="2577E895" w14:textId="77777777" w:rsidTr="004D1EC6">
        <w:trPr>
          <w:cantSplit/>
          <w:trHeight w:val="288"/>
        </w:trPr>
        <w:tc>
          <w:tcPr>
            <w:tcW w:w="1563" w:type="dxa"/>
            <w:tcBorders>
              <w:top w:val="nil"/>
              <w:left w:val="single" w:sz="2" w:space="0" w:color="auto"/>
              <w:bottom w:val="nil"/>
              <w:right w:val="single" w:sz="2" w:space="0" w:color="auto"/>
            </w:tcBorders>
          </w:tcPr>
          <w:p w14:paraId="20075F69" w14:textId="77777777" w:rsidR="00A81061" w:rsidRPr="003E6941" w:rsidRDefault="00A81061" w:rsidP="00D37A89">
            <w:pPr>
              <w:tabs>
                <w:tab w:val="left" w:pos="3306"/>
              </w:tabs>
              <w:spacing w:before="60"/>
              <w:rPr>
                <w:rFonts w:cs="Calibri"/>
                <w:color w:val="7030A0"/>
                <w:sz w:val="14"/>
                <w:szCs w:val="14"/>
              </w:rPr>
            </w:pPr>
          </w:p>
        </w:tc>
        <w:tc>
          <w:tcPr>
            <w:tcW w:w="8930" w:type="dxa"/>
            <w:tcBorders>
              <w:top w:val="nil"/>
              <w:left w:val="single" w:sz="2" w:space="0" w:color="auto"/>
              <w:bottom w:val="nil"/>
              <w:right w:val="nil"/>
            </w:tcBorders>
            <w:shd w:val="clear" w:color="auto" w:fill="7030A0"/>
            <w:vAlign w:val="bottom"/>
          </w:tcPr>
          <w:p w14:paraId="55E3F697" w14:textId="502FCF96" w:rsidR="00A81061" w:rsidRPr="003E6941" w:rsidRDefault="009F0413" w:rsidP="004622B3">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Agencies should disclose appropriation amounts returned (if any) in a footnote to the ‘Appropriation Drawn’ in the Statement of Appropriation.</w:t>
            </w:r>
          </w:p>
        </w:tc>
      </w:tr>
      <w:tr w:rsidR="00A81061" w:rsidRPr="00D37A89" w14:paraId="53935918" w14:textId="77777777" w:rsidTr="004D1EC6">
        <w:trPr>
          <w:cantSplit/>
          <w:trHeight w:val="288"/>
        </w:trPr>
        <w:tc>
          <w:tcPr>
            <w:tcW w:w="1563" w:type="dxa"/>
            <w:tcBorders>
              <w:top w:val="nil"/>
              <w:left w:val="single" w:sz="2" w:space="0" w:color="auto"/>
              <w:bottom w:val="nil"/>
              <w:right w:val="single" w:sz="2" w:space="0" w:color="auto"/>
            </w:tcBorders>
          </w:tcPr>
          <w:p w14:paraId="7F6F7249" w14:textId="77777777" w:rsidR="009F0413" w:rsidRPr="003E6941" w:rsidRDefault="009F0413" w:rsidP="009F0413">
            <w:pPr>
              <w:tabs>
                <w:tab w:val="left" w:pos="3306"/>
              </w:tabs>
              <w:spacing w:before="60"/>
              <w:rPr>
                <w:rFonts w:cs="Calibri"/>
                <w:color w:val="7030A0"/>
                <w:sz w:val="14"/>
                <w:szCs w:val="14"/>
              </w:rPr>
            </w:pPr>
            <w:r w:rsidRPr="003E6941">
              <w:rPr>
                <w:rFonts w:cs="Calibri"/>
                <w:color w:val="7030A0"/>
                <w:sz w:val="14"/>
                <w:szCs w:val="14"/>
              </w:rPr>
              <w:t>AASB 1058.39</w:t>
            </w:r>
          </w:p>
          <w:p w14:paraId="15685F91" w14:textId="77777777" w:rsidR="00A81061" w:rsidRPr="003E6941" w:rsidRDefault="00A81061" w:rsidP="00D37A89">
            <w:pPr>
              <w:tabs>
                <w:tab w:val="left" w:pos="3306"/>
              </w:tabs>
              <w:spacing w:before="60"/>
              <w:rPr>
                <w:rFonts w:cs="Calibri"/>
                <w:color w:val="7030A0"/>
                <w:sz w:val="14"/>
                <w:szCs w:val="14"/>
              </w:rPr>
            </w:pPr>
          </w:p>
        </w:tc>
        <w:tc>
          <w:tcPr>
            <w:tcW w:w="8930" w:type="dxa"/>
            <w:tcBorders>
              <w:top w:val="nil"/>
              <w:left w:val="single" w:sz="2" w:space="0" w:color="auto"/>
              <w:bottom w:val="nil"/>
              <w:right w:val="nil"/>
            </w:tcBorders>
            <w:shd w:val="clear" w:color="auto" w:fill="7030A0"/>
            <w:vAlign w:val="bottom"/>
          </w:tcPr>
          <w:p w14:paraId="27337114" w14:textId="28BCD77B" w:rsidR="00A81061" w:rsidRPr="003E6941" w:rsidRDefault="00BB0270" w:rsidP="004622B3">
            <w:pPr>
              <w:tabs>
                <w:tab w:val="num" w:pos="348"/>
                <w:tab w:val="left" w:pos="3306"/>
              </w:tabs>
              <w:spacing w:after="40"/>
              <w:ind w:left="6"/>
              <w:jc w:val="both"/>
              <w:rPr>
                <w:rFonts w:cs="Calibri"/>
                <w:color w:val="FFFFFF" w:themeColor="background1"/>
                <w:sz w:val="18"/>
                <w:szCs w:val="18"/>
              </w:rPr>
            </w:pPr>
            <w:r w:rsidRPr="003E6941">
              <w:rPr>
                <w:rFonts w:cs="Calibri"/>
                <w:color w:val="FFFFFF" w:themeColor="background1"/>
                <w:sz w:val="18"/>
                <w:szCs w:val="18"/>
              </w:rPr>
              <w:t>T</w:t>
            </w:r>
            <w:r w:rsidR="00A81061" w:rsidRPr="003E6941">
              <w:rPr>
                <w:rFonts w:cs="Calibri"/>
                <w:color w:val="FFFFFF" w:themeColor="background1"/>
                <w:sz w:val="18"/>
                <w:szCs w:val="18"/>
              </w:rPr>
              <w:t xml:space="preserve">he following </w:t>
            </w:r>
            <w:r w:rsidRPr="003E6941">
              <w:rPr>
                <w:rFonts w:cs="Calibri"/>
                <w:color w:val="FFFFFF" w:themeColor="background1"/>
                <w:sz w:val="18"/>
                <w:szCs w:val="18"/>
              </w:rPr>
              <w:t xml:space="preserve">must </w:t>
            </w:r>
            <w:r w:rsidR="00A81061" w:rsidRPr="003E6941">
              <w:rPr>
                <w:rFonts w:cs="Calibri"/>
                <w:color w:val="FFFFFF" w:themeColor="background1"/>
                <w:sz w:val="18"/>
                <w:szCs w:val="18"/>
              </w:rPr>
              <w:t xml:space="preserve">be disclosed by a government </w:t>
            </w:r>
            <w:r w:rsidR="008475E2" w:rsidRPr="003E6941">
              <w:rPr>
                <w:rFonts w:cs="Calibri"/>
                <w:color w:val="FFFFFF" w:themeColor="background1"/>
                <w:sz w:val="18"/>
                <w:szCs w:val="18"/>
              </w:rPr>
              <w:t>d</w:t>
            </w:r>
            <w:r w:rsidR="00A81061" w:rsidRPr="003E6941">
              <w:rPr>
                <w:rFonts w:cs="Calibri"/>
                <w:color w:val="FFFFFF" w:themeColor="background1"/>
                <w:sz w:val="18"/>
                <w:szCs w:val="18"/>
              </w:rPr>
              <w:t xml:space="preserve">irectorate or other public sector entity that obtains part or </w:t>
            </w:r>
            <w:proofErr w:type="gramStart"/>
            <w:r w:rsidR="00A81061" w:rsidRPr="003E6941">
              <w:rPr>
                <w:rFonts w:cs="Calibri"/>
                <w:color w:val="FFFFFF" w:themeColor="background1"/>
                <w:sz w:val="18"/>
                <w:szCs w:val="18"/>
              </w:rPr>
              <w:t>all of</w:t>
            </w:r>
            <w:proofErr w:type="gramEnd"/>
            <w:r w:rsidR="00A81061" w:rsidRPr="003E6941">
              <w:rPr>
                <w:rFonts w:cs="Calibri"/>
                <w:color w:val="FFFFFF" w:themeColor="background1"/>
                <w:sz w:val="18"/>
                <w:szCs w:val="18"/>
              </w:rPr>
              <w:t xml:space="preserve"> their spending authority from a</w:t>
            </w:r>
            <w:r w:rsidRPr="003E6941">
              <w:rPr>
                <w:rFonts w:cs="Calibri"/>
                <w:color w:val="FFFFFF" w:themeColor="background1"/>
                <w:sz w:val="18"/>
                <w:szCs w:val="18"/>
              </w:rPr>
              <w:t>n</w:t>
            </w:r>
            <w:r w:rsidR="00A81061" w:rsidRPr="003E6941">
              <w:rPr>
                <w:rFonts w:cs="Calibri"/>
                <w:color w:val="FFFFFF" w:themeColor="background1"/>
                <w:sz w:val="18"/>
                <w:szCs w:val="18"/>
              </w:rPr>
              <w:t xml:space="preserve"> </w:t>
            </w:r>
            <w:r w:rsidRPr="003E6941">
              <w:rPr>
                <w:rFonts w:cs="Calibri"/>
                <w:color w:val="FFFFFF" w:themeColor="background1"/>
                <w:sz w:val="18"/>
                <w:szCs w:val="18"/>
              </w:rPr>
              <w:t xml:space="preserve">ACT Government </w:t>
            </w:r>
            <w:r w:rsidR="00A81061" w:rsidRPr="003E6941">
              <w:rPr>
                <w:rFonts w:cs="Calibri"/>
                <w:color w:val="FFFFFF" w:themeColor="background1"/>
                <w:sz w:val="18"/>
                <w:szCs w:val="18"/>
              </w:rPr>
              <w:t>appropriation:</w:t>
            </w:r>
          </w:p>
          <w:p w14:paraId="7B85DFCF" w14:textId="77777777" w:rsidR="00A81061" w:rsidRPr="003E6941" w:rsidRDefault="00A81061" w:rsidP="004622B3">
            <w:pPr>
              <w:pStyle w:val="Commentary-Bullet"/>
              <w:tabs>
                <w:tab w:val="clear" w:pos="502"/>
              </w:tabs>
              <w:spacing w:after="40"/>
              <w:ind w:left="604" w:hanging="462"/>
              <w:rPr>
                <w:rFonts w:cs="Calibri"/>
                <w:color w:val="FFFFFF" w:themeColor="background1"/>
                <w:sz w:val="18"/>
                <w:szCs w:val="18"/>
              </w:rPr>
            </w:pPr>
            <w:r w:rsidRPr="003E6941">
              <w:rPr>
                <w:rFonts w:cs="Calibri"/>
                <w:color w:val="FFFFFF" w:themeColor="background1"/>
                <w:sz w:val="18"/>
                <w:szCs w:val="18"/>
              </w:rPr>
              <w:t xml:space="preserve">a summary of the major categories of appropriations, disclosing separately the original amounts appropriated for the reporting period and the total amounts appropriated for the reporting </w:t>
            </w:r>
            <w:proofErr w:type="gramStart"/>
            <w:r w:rsidRPr="003E6941">
              <w:rPr>
                <w:rFonts w:cs="Calibri"/>
                <w:color w:val="FFFFFF" w:themeColor="background1"/>
                <w:sz w:val="18"/>
                <w:szCs w:val="18"/>
              </w:rPr>
              <w:t>period;</w:t>
            </w:r>
            <w:proofErr w:type="gramEnd"/>
          </w:p>
          <w:p w14:paraId="59E7F658" w14:textId="77777777" w:rsidR="00A81061" w:rsidRPr="003E6941" w:rsidRDefault="00A81061" w:rsidP="004622B3">
            <w:pPr>
              <w:pStyle w:val="Commentary-Bullet"/>
              <w:tabs>
                <w:tab w:val="clear" w:pos="502"/>
              </w:tabs>
              <w:spacing w:after="40"/>
              <w:ind w:left="604" w:hanging="462"/>
              <w:rPr>
                <w:rFonts w:cs="Calibri"/>
                <w:color w:val="FFFFFF" w:themeColor="background1"/>
                <w:sz w:val="18"/>
                <w:szCs w:val="18"/>
              </w:rPr>
            </w:pPr>
            <w:r w:rsidRPr="003E6941">
              <w:rPr>
                <w:rFonts w:cs="Calibri"/>
                <w:color w:val="FFFFFF" w:themeColor="background1"/>
                <w:sz w:val="18"/>
                <w:szCs w:val="18"/>
              </w:rPr>
              <w:t xml:space="preserve">the expenditures for the reporting period in respect of each of the above items; and </w:t>
            </w:r>
          </w:p>
          <w:p w14:paraId="60270262" w14:textId="32E26869" w:rsidR="00A81061" w:rsidRPr="003E6941" w:rsidRDefault="00A81061" w:rsidP="004622B3">
            <w:pPr>
              <w:pStyle w:val="Commentary-Bullet"/>
              <w:tabs>
                <w:tab w:val="clear" w:pos="502"/>
              </w:tabs>
              <w:spacing w:after="40"/>
              <w:ind w:left="604" w:hanging="462"/>
              <w:rPr>
                <w:rFonts w:cs="Calibri"/>
                <w:color w:val="FFFFFF" w:themeColor="background1"/>
                <w:sz w:val="18"/>
                <w:szCs w:val="18"/>
              </w:rPr>
            </w:pPr>
            <w:r w:rsidRPr="003E6941">
              <w:rPr>
                <w:rFonts w:cs="Calibri"/>
                <w:color w:val="FFFFFF" w:themeColor="background1"/>
                <w:sz w:val="18"/>
                <w:szCs w:val="18"/>
              </w:rPr>
              <w:t>any reasons for material variances between the amounts appropriated or otherwise authorised and the associated expenditures for the reporting period.</w:t>
            </w:r>
          </w:p>
        </w:tc>
      </w:tr>
      <w:tr w:rsidR="00D37A89" w:rsidRPr="00D37A89" w14:paraId="6925CEB5" w14:textId="77777777" w:rsidTr="004D1EC6">
        <w:trPr>
          <w:cantSplit/>
          <w:trHeight w:val="288"/>
        </w:trPr>
        <w:tc>
          <w:tcPr>
            <w:tcW w:w="1563" w:type="dxa"/>
            <w:tcBorders>
              <w:top w:val="nil"/>
              <w:left w:val="single" w:sz="2" w:space="0" w:color="auto"/>
              <w:bottom w:val="nil"/>
              <w:right w:val="single" w:sz="2" w:space="0" w:color="auto"/>
            </w:tcBorders>
          </w:tcPr>
          <w:p w14:paraId="5547C6DA" w14:textId="77777777" w:rsidR="00D37A89" w:rsidRPr="003E6941" w:rsidRDefault="00D37A89" w:rsidP="00D37A89">
            <w:pPr>
              <w:tabs>
                <w:tab w:val="left" w:pos="3306"/>
              </w:tabs>
              <w:spacing w:before="60"/>
              <w:rPr>
                <w:rFonts w:cs="Calibri"/>
                <w:color w:val="7030A0"/>
                <w:sz w:val="14"/>
                <w:szCs w:val="14"/>
              </w:rPr>
            </w:pPr>
          </w:p>
        </w:tc>
        <w:tc>
          <w:tcPr>
            <w:tcW w:w="8930" w:type="dxa"/>
            <w:tcBorders>
              <w:top w:val="nil"/>
              <w:left w:val="single" w:sz="2" w:space="0" w:color="auto"/>
              <w:bottom w:val="nil"/>
              <w:right w:val="nil"/>
            </w:tcBorders>
            <w:shd w:val="clear" w:color="auto" w:fill="7030A0"/>
            <w:vAlign w:val="bottom"/>
          </w:tcPr>
          <w:p w14:paraId="3DA474E8" w14:textId="77777777" w:rsidR="00D37A89" w:rsidRPr="003E6941" w:rsidRDefault="00D37A89" w:rsidP="004622B3">
            <w:pPr>
              <w:spacing w:after="120"/>
              <w:jc w:val="both"/>
              <w:rPr>
                <w:rFonts w:cs="Calibri"/>
                <w:color w:val="FFFFFF" w:themeColor="background1"/>
                <w:sz w:val="18"/>
                <w:szCs w:val="18"/>
              </w:rPr>
            </w:pPr>
            <w:r w:rsidRPr="003E6941">
              <w:rPr>
                <w:rFonts w:cs="Calibri"/>
                <w:color w:val="FFFFFF" w:themeColor="background1"/>
                <w:sz w:val="18"/>
                <w:szCs w:val="18"/>
              </w:rPr>
              <w:t>A tabular presentation of the variance explanation should be used if it would assist understanding of the reasons for the variance.</w:t>
            </w:r>
          </w:p>
        </w:tc>
      </w:tr>
      <w:tr w:rsidR="00F5529C" w:rsidRPr="00D37A89" w14:paraId="471E877F" w14:textId="77777777" w:rsidTr="004D1EC6">
        <w:trPr>
          <w:cantSplit/>
          <w:trHeight w:val="288"/>
        </w:trPr>
        <w:tc>
          <w:tcPr>
            <w:tcW w:w="1563" w:type="dxa"/>
            <w:tcBorders>
              <w:top w:val="nil"/>
              <w:left w:val="single" w:sz="2" w:space="0" w:color="auto"/>
              <w:bottom w:val="nil"/>
              <w:right w:val="single" w:sz="2" w:space="0" w:color="auto"/>
            </w:tcBorders>
          </w:tcPr>
          <w:p w14:paraId="2F0B1498" w14:textId="5F757443" w:rsidR="00F5529C" w:rsidRPr="003E6941" w:rsidRDefault="00F5529C" w:rsidP="00F5529C">
            <w:pPr>
              <w:tabs>
                <w:tab w:val="left" w:pos="3306"/>
              </w:tabs>
              <w:spacing w:before="60"/>
              <w:rPr>
                <w:rFonts w:cs="Calibri"/>
                <w:color w:val="7030A0"/>
                <w:sz w:val="14"/>
                <w:szCs w:val="14"/>
              </w:rPr>
            </w:pPr>
            <w:r w:rsidRPr="003E6941">
              <w:rPr>
                <w:rFonts w:cs="Calibri"/>
                <w:color w:val="7030A0"/>
                <w:sz w:val="14"/>
                <w:szCs w:val="14"/>
              </w:rPr>
              <w:t>ACT Disclosure Policy</w:t>
            </w:r>
          </w:p>
        </w:tc>
        <w:tc>
          <w:tcPr>
            <w:tcW w:w="8930" w:type="dxa"/>
            <w:tcBorders>
              <w:top w:val="nil"/>
              <w:left w:val="single" w:sz="2" w:space="0" w:color="auto"/>
              <w:bottom w:val="nil"/>
              <w:right w:val="nil"/>
            </w:tcBorders>
            <w:shd w:val="clear" w:color="auto" w:fill="7030A0"/>
          </w:tcPr>
          <w:p w14:paraId="5721CF67" w14:textId="2C1C6E75" w:rsidR="00F5529C" w:rsidRPr="003E6941" w:rsidRDefault="00F5529C" w:rsidP="004622B3">
            <w:pPr>
              <w:spacing w:after="120"/>
              <w:jc w:val="both"/>
              <w:rPr>
                <w:rFonts w:cs="Calibri"/>
                <w:color w:val="FFFFFF" w:themeColor="background1"/>
                <w:sz w:val="18"/>
                <w:szCs w:val="18"/>
              </w:rPr>
            </w:pPr>
            <w:r w:rsidRPr="003E6941">
              <w:rPr>
                <w:rFonts w:cs="Calibri"/>
                <w:color w:val="FFFFFF" w:themeColor="background1"/>
                <w:sz w:val="18"/>
                <w:szCs w:val="18"/>
              </w:rPr>
              <w:t xml:space="preserve">Although CSO revenue is not separately identified in the Appropriation Act, CSO revenue is an identifiable sub-category of CRP revenue and is separately disclosed in the </w:t>
            </w:r>
            <w:r w:rsidR="00F86F80" w:rsidRPr="003E6941">
              <w:rPr>
                <w:rFonts w:cs="Calibri"/>
                <w:color w:val="FFFFFF" w:themeColor="background1"/>
                <w:sz w:val="18"/>
                <w:szCs w:val="18"/>
              </w:rPr>
              <w:t>Statement of Appropriation</w:t>
            </w:r>
            <w:r w:rsidRPr="003E6941">
              <w:rPr>
                <w:rFonts w:cs="Calibri"/>
                <w:color w:val="FFFFFF" w:themeColor="background1"/>
                <w:sz w:val="18"/>
                <w:szCs w:val="18"/>
              </w:rPr>
              <w:t>.</w:t>
            </w:r>
            <w:r w:rsidR="00FA7C77">
              <w:rPr>
                <w:rFonts w:cs="Calibri"/>
                <w:color w:val="FFFFFF" w:themeColor="background1"/>
                <w:sz w:val="18"/>
                <w:szCs w:val="18"/>
              </w:rPr>
              <w:t xml:space="preserve"> </w:t>
            </w:r>
          </w:p>
        </w:tc>
      </w:tr>
      <w:tr w:rsidR="00F5529C" w:rsidRPr="00D37A89" w14:paraId="573036AF" w14:textId="77777777" w:rsidTr="004D1EC6">
        <w:trPr>
          <w:cantSplit/>
          <w:trHeight w:val="288"/>
        </w:trPr>
        <w:tc>
          <w:tcPr>
            <w:tcW w:w="1563" w:type="dxa"/>
            <w:tcBorders>
              <w:top w:val="nil"/>
              <w:left w:val="single" w:sz="2" w:space="0" w:color="auto"/>
              <w:bottom w:val="nil"/>
              <w:right w:val="single" w:sz="2" w:space="0" w:color="auto"/>
            </w:tcBorders>
          </w:tcPr>
          <w:p w14:paraId="2FF1BCFB" w14:textId="77777777" w:rsidR="00F5529C" w:rsidRPr="003E6941" w:rsidRDefault="00F5529C" w:rsidP="00F5529C">
            <w:pPr>
              <w:tabs>
                <w:tab w:val="left" w:pos="3306"/>
              </w:tabs>
              <w:spacing w:before="60"/>
              <w:rPr>
                <w:rFonts w:cs="Calibri"/>
                <w:color w:val="7030A0"/>
                <w:sz w:val="14"/>
                <w:szCs w:val="14"/>
              </w:rPr>
            </w:pPr>
          </w:p>
        </w:tc>
        <w:tc>
          <w:tcPr>
            <w:tcW w:w="8930" w:type="dxa"/>
            <w:tcBorders>
              <w:top w:val="nil"/>
              <w:left w:val="single" w:sz="2" w:space="0" w:color="auto"/>
              <w:bottom w:val="nil"/>
              <w:right w:val="nil"/>
            </w:tcBorders>
            <w:shd w:val="clear" w:color="auto" w:fill="7030A0"/>
            <w:vAlign w:val="bottom"/>
          </w:tcPr>
          <w:p w14:paraId="67EBABF1" w14:textId="6A08304D" w:rsidR="00F5529C" w:rsidRPr="00862B5B" w:rsidRDefault="00F5529C" w:rsidP="004622B3">
            <w:pPr>
              <w:spacing w:after="40"/>
              <w:jc w:val="both"/>
              <w:rPr>
                <w:rFonts w:cs="Calibri"/>
                <w:color w:val="9CC2E5" w:themeColor="accent1" w:themeTint="99"/>
                <w:sz w:val="20"/>
                <w:szCs w:val="20"/>
              </w:rPr>
            </w:pPr>
            <w:r w:rsidRPr="00862B5B">
              <w:rPr>
                <w:rFonts w:cs="Calibri"/>
                <w:b/>
                <w:bCs/>
                <w:color w:val="9CC2E5" w:themeColor="accent1" w:themeTint="99"/>
                <w:sz w:val="20"/>
                <w:szCs w:val="20"/>
              </w:rPr>
              <w:t>Territory Authority Commentary</w:t>
            </w:r>
          </w:p>
        </w:tc>
      </w:tr>
      <w:tr w:rsidR="00F5529C" w:rsidRPr="00D37A89" w14:paraId="057D53AB" w14:textId="77777777" w:rsidTr="004D1EC6">
        <w:trPr>
          <w:cantSplit/>
          <w:trHeight w:val="288"/>
        </w:trPr>
        <w:tc>
          <w:tcPr>
            <w:tcW w:w="1563" w:type="dxa"/>
            <w:tcBorders>
              <w:top w:val="nil"/>
              <w:left w:val="single" w:sz="2" w:space="0" w:color="auto"/>
              <w:bottom w:val="nil"/>
              <w:right w:val="single" w:sz="2" w:space="0" w:color="auto"/>
            </w:tcBorders>
          </w:tcPr>
          <w:p w14:paraId="3F581C2E" w14:textId="2A543315" w:rsidR="00F5529C" w:rsidRPr="003E6941" w:rsidRDefault="00F5529C" w:rsidP="00F5529C">
            <w:pPr>
              <w:pStyle w:val="TableReference"/>
              <w:tabs>
                <w:tab w:val="left" w:pos="3306"/>
              </w:tabs>
              <w:spacing w:before="40"/>
              <w:rPr>
                <w:rFonts w:cs="Calibri"/>
                <w:color w:val="7030A0"/>
                <w:sz w:val="14"/>
              </w:rPr>
            </w:pPr>
            <w:r w:rsidRPr="003E6941">
              <w:rPr>
                <w:rFonts w:cs="Calibri"/>
                <w:color w:val="7030A0"/>
                <w:sz w:val="14"/>
              </w:rPr>
              <w:t>AASB 107.14(a)</w:t>
            </w:r>
          </w:p>
          <w:p w14:paraId="2C7CFA6E" w14:textId="77777777" w:rsidR="00F5529C" w:rsidRPr="003E6941" w:rsidRDefault="00F5529C" w:rsidP="00F5529C">
            <w:pPr>
              <w:tabs>
                <w:tab w:val="left" w:pos="3306"/>
              </w:tabs>
              <w:spacing w:before="60"/>
              <w:rPr>
                <w:rFonts w:cs="Calibri"/>
                <w:color w:val="7030A0"/>
                <w:sz w:val="14"/>
                <w:szCs w:val="14"/>
              </w:rPr>
            </w:pPr>
          </w:p>
        </w:tc>
        <w:tc>
          <w:tcPr>
            <w:tcW w:w="8930" w:type="dxa"/>
            <w:tcBorders>
              <w:top w:val="nil"/>
              <w:left w:val="single" w:sz="2" w:space="0" w:color="auto"/>
              <w:bottom w:val="nil"/>
              <w:right w:val="nil"/>
            </w:tcBorders>
            <w:shd w:val="clear" w:color="auto" w:fill="7030A0"/>
            <w:vAlign w:val="bottom"/>
          </w:tcPr>
          <w:p w14:paraId="51A0161E" w14:textId="0249F366" w:rsidR="00F5529C" w:rsidRPr="00862B5B" w:rsidRDefault="007B6D4A" w:rsidP="004622B3">
            <w:pPr>
              <w:spacing w:after="120"/>
              <w:jc w:val="both"/>
              <w:rPr>
                <w:rFonts w:cs="Calibri"/>
                <w:color w:val="9CC2E5" w:themeColor="accent1" w:themeTint="99"/>
                <w:sz w:val="18"/>
                <w:szCs w:val="18"/>
              </w:rPr>
            </w:pPr>
            <w:r w:rsidRPr="00862B5B">
              <w:rPr>
                <w:color w:val="9CC2E5" w:themeColor="accent1" w:themeTint="99"/>
                <w:sz w:val="18"/>
                <w:szCs w:val="18"/>
              </w:rPr>
              <w:t xml:space="preserve">The </w:t>
            </w:r>
            <w:r w:rsidRPr="00862B5B">
              <w:rPr>
                <w:i/>
                <w:iCs/>
                <w:color w:val="9CC2E5" w:themeColor="accent1" w:themeTint="99"/>
                <w:sz w:val="18"/>
                <w:szCs w:val="18"/>
              </w:rPr>
              <w:t>Financial Management Act 1996</w:t>
            </w:r>
            <w:r w:rsidRPr="00862B5B">
              <w:rPr>
                <w:color w:val="9CC2E5" w:themeColor="accent1" w:themeTint="99"/>
                <w:sz w:val="18"/>
                <w:szCs w:val="18"/>
              </w:rPr>
              <w:t xml:space="preserve"> </w:t>
            </w:r>
            <w:r w:rsidR="002E2219" w:rsidRPr="00862B5B">
              <w:rPr>
                <w:color w:val="9CC2E5" w:themeColor="accent1" w:themeTint="99"/>
                <w:sz w:val="18"/>
                <w:szCs w:val="18"/>
              </w:rPr>
              <w:t xml:space="preserve">(FMA) </w:t>
            </w:r>
            <w:r w:rsidRPr="00862B5B">
              <w:rPr>
                <w:color w:val="9CC2E5" w:themeColor="accent1" w:themeTint="99"/>
                <w:sz w:val="18"/>
                <w:szCs w:val="18"/>
              </w:rPr>
              <w:t>allows some territory authorities to receive CRP directly from the ACT Government.</w:t>
            </w:r>
            <w:r w:rsidR="00FA7C77" w:rsidRPr="00862B5B">
              <w:rPr>
                <w:color w:val="9CC2E5" w:themeColor="accent1" w:themeTint="99"/>
                <w:sz w:val="18"/>
                <w:szCs w:val="18"/>
              </w:rPr>
              <w:t xml:space="preserve"> </w:t>
            </w:r>
            <w:r w:rsidRPr="00862B5B">
              <w:rPr>
                <w:color w:val="9CC2E5" w:themeColor="accent1" w:themeTint="99"/>
                <w:sz w:val="18"/>
                <w:szCs w:val="18"/>
              </w:rPr>
              <w:t>Territory authorities that receive CRP will need to include the Statement of Appropriation, as provided in the Model, in their Financial Statements.</w:t>
            </w:r>
            <w:r w:rsidR="00FA7C77" w:rsidRPr="00862B5B">
              <w:rPr>
                <w:color w:val="9CC2E5" w:themeColor="accent1" w:themeTint="99"/>
                <w:sz w:val="18"/>
                <w:szCs w:val="18"/>
              </w:rPr>
              <w:t xml:space="preserve"> </w:t>
            </w:r>
            <w:r w:rsidRPr="00862B5B">
              <w:rPr>
                <w:color w:val="9CC2E5" w:themeColor="accent1" w:themeTint="99"/>
                <w:sz w:val="18"/>
                <w:szCs w:val="18"/>
              </w:rPr>
              <w:t>Authorities that do not receive CRP are not required to include a Statement of Appropriation in their Financial Statements.</w:t>
            </w:r>
            <w:r w:rsidR="00FA7C77" w:rsidRPr="00862B5B">
              <w:rPr>
                <w:rFonts w:cs="Calibri"/>
                <w:color w:val="9CC2E5" w:themeColor="accent1" w:themeTint="99"/>
                <w:sz w:val="18"/>
                <w:szCs w:val="18"/>
              </w:rPr>
              <w:t xml:space="preserve"> </w:t>
            </w:r>
          </w:p>
        </w:tc>
      </w:tr>
    </w:tbl>
    <w:p w14:paraId="132157D9" w14:textId="77777777" w:rsidR="00D37A89" w:rsidRDefault="00D37A89" w:rsidP="00D37A89">
      <w:pPr>
        <w:rPr>
          <w:b/>
          <w:sz w:val="40"/>
          <w:szCs w:val="40"/>
        </w:rPr>
        <w:sectPr w:rsidR="00D37A89" w:rsidSect="00DB5571">
          <w:headerReference w:type="default" r:id="rId30"/>
          <w:footnotePr>
            <w:numRestart w:val="eachPage"/>
          </w:footnotePr>
          <w:pgSz w:w="11907" w:h="16840" w:code="9"/>
          <w:pgMar w:top="1134" w:right="680" w:bottom="567" w:left="680" w:header="720" w:footer="720" w:gutter="0"/>
          <w:cols w:space="720"/>
        </w:sectPr>
      </w:pPr>
    </w:p>
    <w:tbl>
      <w:tblPr>
        <w:tblW w:w="5131"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9"/>
        <w:gridCol w:w="8931"/>
      </w:tblGrid>
      <w:tr w:rsidR="000144FF" w:rsidRPr="00CF7E1B" w14:paraId="517CAB59" w14:textId="77777777" w:rsidTr="007744F3">
        <w:tc>
          <w:tcPr>
            <w:tcW w:w="747" w:type="pct"/>
            <w:tcBorders>
              <w:top w:val="nil"/>
              <w:left w:val="single" w:sz="2" w:space="0" w:color="auto"/>
              <w:bottom w:val="nil"/>
              <w:right w:val="single" w:sz="2" w:space="0" w:color="auto"/>
            </w:tcBorders>
          </w:tcPr>
          <w:p w14:paraId="61AC46C2" w14:textId="77777777" w:rsidR="000144FF" w:rsidRPr="009223E0" w:rsidRDefault="006C3782" w:rsidP="00611BD5">
            <w:pPr>
              <w:pStyle w:val="TableReference"/>
              <w:tabs>
                <w:tab w:val="left" w:pos="3306"/>
              </w:tabs>
              <w:spacing w:before="140" w:after="140"/>
              <w:rPr>
                <w:rFonts w:cs="Calibri"/>
                <w:b/>
                <w:color w:val="7030A0"/>
                <w:sz w:val="22"/>
                <w:szCs w:val="22"/>
              </w:rPr>
            </w:pPr>
            <w:bookmarkStart w:id="328" w:name="_Hlk177376024"/>
            <w:bookmarkEnd w:id="297"/>
            <w:r w:rsidRPr="009223E0">
              <w:rPr>
                <w:rFonts w:cs="Calibri"/>
                <w:b/>
                <w:color w:val="7030A0"/>
                <w:sz w:val="22"/>
                <w:szCs w:val="22"/>
              </w:rPr>
              <w:lastRenderedPageBreak/>
              <w:t>Reference</w:t>
            </w:r>
          </w:p>
        </w:tc>
        <w:tc>
          <w:tcPr>
            <w:tcW w:w="4253" w:type="pct"/>
            <w:tcBorders>
              <w:top w:val="nil"/>
              <w:left w:val="single" w:sz="2" w:space="0" w:color="auto"/>
              <w:bottom w:val="nil"/>
              <w:right w:val="nil"/>
            </w:tcBorders>
          </w:tcPr>
          <w:p w14:paraId="29237CEF" w14:textId="652AFF97" w:rsidR="000144FF" w:rsidRPr="00A353A5" w:rsidRDefault="007D50BC" w:rsidP="00611BD5">
            <w:pPr>
              <w:pStyle w:val="Heading1"/>
              <w:numPr>
                <w:ilvl w:val="0"/>
                <w:numId w:val="0"/>
              </w:numPr>
              <w:spacing w:before="140" w:after="140"/>
              <w:rPr>
                <w:rFonts w:asciiTheme="minorHAnsi" w:hAnsiTheme="minorHAnsi" w:cstheme="minorHAnsi"/>
                <w:sz w:val="28"/>
                <w:szCs w:val="28"/>
              </w:rPr>
            </w:pPr>
            <w:bookmarkStart w:id="329" w:name="_Toc49223953"/>
            <w:bookmarkStart w:id="330" w:name="_Ref50190270"/>
            <w:bookmarkStart w:id="331" w:name="_Toc50440332"/>
            <w:bookmarkStart w:id="332" w:name="_Ref50523783"/>
            <w:bookmarkStart w:id="333" w:name="_Toc400627318"/>
            <w:bookmarkStart w:id="334" w:name="ObjectivesExampleAgency"/>
            <w:bookmarkStart w:id="335" w:name="_Toc223710604"/>
            <w:r w:rsidRPr="00A353A5">
              <w:rPr>
                <w:rFonts w:asciiTheme="minorHAnsi" w:hAnsiTheme="minorHAnsi" w:cstheme="minorHAnsi"/>
                <w:sz w:val="28"/>
                <w:szCs w:val="28"/>
              </w:rPr>
              <w:t>N</w:t>
            </w:r>
            <w:r w:rsidR="00960982" w:rsidRPr="00A353A5">
              <w:rPr>
                <w:rFonts w:asciiTheme="minorHAnsi" w:hAnsiTheme="minorHAnsi" w:cstheme="minorHAnsi"/>
                <w:sz w:val="28"/>
                <w:szCs w:val="28"/>
              </w:rPr>
              <w:t>ote</w:t>
            </w:r>
            <w:r w:rsidRPr="00A353A5">
              <w:rPr>
                <w:rFonts w:asciiTheme="minorHAnsi" w:hAnsiTheme="minorHAnsi" w:cstheme="minorHAnsi"/>
                <w:sz w:val="28"/>
                <w:szCs w:val="28"/>
              </w:rPr>
              <w:t xml:space="preserve"> 1.</w:t>
            </w:r>
            <w:r w:rsidR="00FA7C77" w:rsidRPr="00A353A5">
              <w:rPr>
                <w:rFonts w:asciiTheme="minorHAnsi" w:hAnsiTheme="minorHAnsi" w:cstheme="minorHAnsi"/>
                <w:sz w:val="28"/>
                <w:szCs w:val="28"/>
              </w:rPr>
              <w:t xml:space="preserve"> </w:t>
            </w:r>
            <w:r w:rsidRPr="00A353A5">
              <w:rPr>
                <w:rFonts w:asciiTheme="minorHAnsi" w:hAnsiTheme="minorHAnsi" w:cstheme="minorHAnsi"/>
                <w:sz w:val="28"/>
                <w:szCs w:val="28"/>
              </w:rPr>
              <w:t xml:space="preserve"> </w:t>
            </w:r>
            <w:r w:rsidR="000144FF" w:rsidRPr="00A353A5">
              <w:rPr>
                <w:rFonts w:asciiTheme="minorHAnsi" w:hAnsiTheme="minorHAnsi" w:cstheme="minorHAnsi"/>
                <w:sz w:val="28"/>
                <w:szCs w:val="28"/>
              </w:rPr>
              <w:t>Objectives of ‘</w:t>
            </w:r>
            <w:r w:rsidR="001A6C09" w:rsidRPr="00A353A5">
              <w:rPr>
                <w:rFonts w:asciiTheme="minorHAnsi" w:hAnsiTheme="minorHAnsi" w:cstheme="minorHAnsi"/>
                <w:sz w:val="28"/>
                <w:szCs w:val="28"/>
              </w:rPr>
              <w:t xml:space="preserve">Burley Griffin </w:t>
            </w:r>
            <w:r w:rsidR="00347B17" w:rsidRPr="00A353A5">
              <w:rPr>
                <w:rFonts w:asciiTheme="minorHAnsi" w:hAnsiTheme="minorHAnsi" w:cstheme="minorHAnsi"/>
                <w:sz w:val="28"/>
                <w:szCs w:val="28"/>
              </w:rPr>
              <w:t>Agency</w:t>
            </w:r>
            <w:r w:rsidR="000144FF" w:rsidRPr="00A353A5">
              <w:rPr>
                <w:rFonts w:asciiTheme="minorHAnsi" w:hAnsiTheme="minorHAnsi" w:cstheme="minorHAnsi"/>
                <w:sz w:val="28"/>
                <w:szCs w:val="28"/>
              </w:rPr>
              <w:t>’</w:t>
            </w:r>
            <w:bookmarkEnd w:id="329"/>
            <w:bookmarkEnd w:id="330"/>
            <w:bookmarkEnd w:id="331"/>
            <w:bookmarkEnd w:id="332"/>
            <w:bookmarkEnd w:id="333"/>
            <w:bookmarkEnd w:id="334"/>
            <w:bookmarkEnd w:id="335"/>
          </w:p>
        </w:tc>
      </w:tr>
      <w:tr w:rsidR="000144FF" w:rsidRPr="00CF7E1B" w14:paraId="61613048" w14:textId="77777777" w:rsidTr="007744F3">
        <w:tc>
          <w:tcPr>
            <w:tcW w:w="747" w:type="pct"/>
            <w:tcBorders>
              <w:top w:val="nil"/>
              <w:left w:val="single" w:sz="2" w:space="0" w:color="auto"/>
              <w:bottom w:val="nil"/>
              <w:right w:val="single" w:sz="2" w:space="0" w:color="auto"/>
            </w:tcBorders>
          </w:tcPr>
          <w:p w14:paraId="0604CCD9" w14:textId="77777777" w:rsidR="009C3DB5" w:rsidRPr="009223E0" w:rsidRDefault="009C3DB5">
            <w:pPr>
              <w:pStyle w:val="TableReference"/>
              <w:tabs>
                <w:tab w:val="left" w:pos="3306"/>
              </w:tabs>
              <w:spacing w:before="60"/>
              <w:rPr>
                <w:rFonts w:cs="Calibri"/>
                <w:color w:val="7030A0"/>
                <w:sz w:val="14"/>
              </w:rPr>
            </w:pPr>
            <w:r w:rsidRPr="009223E0">
              <w:rPr>
                <w:rFonts w:cs="Calibri"/>
                <w:color w:val="7030A0"/>
                <w:sz w:val="14"/>
              </w:rPr>
              <w:t>AASB 1054.8(b)</w:t>
            </w:r>
          </w:p>
          <w:p w14:paraId="5CF6D689" w14:textId="6F24CE55" w:rsidR="00F97CA5" w:rsidRPr="00747272" w:rsidRDefault="00F97CA5">
            <w:pPr>
              <w:pStyle w:val="TableReference"/>
              <w:tabs>
                <w:tab w:val="left" w:pos="3306"/>
              </w:tabs>
              <w:spacing w:before="60"/>
              <w:rPr>
                <w:rFonts w:cs="Calibri"/>
                <w:color w:val="7030A0"/>
                <w:sz w:val="14"/>
              </w:rPr>
            </w:pPr>
            <w:r w:rsidRPr="00747272">
              <w:rPr>
                <w:rFonts w:cs="Calibri"/>
                <w:color w:val="7030A0"/>
                <w:sz w:val="14"/>
              </w:rPr>
              <w:t>ACT Disclosure Policy</w:t>
            </w:r>
          </w:p>
          <w:p w14:paraId="01335177" w14:textId="540EF5C1" w:rsidR="000144FF" w:rsidRPr="009223E0" w:rsidRDefault="000144FF">
            <w:pPr>
              <w:pStyle w:val="TableReference"/>
              <w:tabs>
                <w:tab w:val="left" w:pos="3306"/>
              </w:tabs>
              <w:spacing w:before="60"/>
              <w:rPr>
                <w:rFonts w:cs="Calibri"/>
                <w:color w:val="7030A0"/>
                <w:sz w:val="14"/>
              </w:rPr>
            </w:pPr>
            <w:r w:rsidRPr="009223E0">
              <w:rPr>
                <w:rFonts w:cs="Calibri"/>
                <w:color w:val="7030A0"/>
                <w:sz w:val="14"/>
              </w:rPr>
              <w:t>AASB 101</w:t>
            </w:r>
            <w:r w:rsidR="00D65811" w:rsidRPr="009223E0">
              <w:rPr>
                <w:rFonts w:cs="Calibri"/>
                <w:color w:val="7030A0"/>
                <w:sz w:val="14"/>
              </w:rPr>
              <w:t>.</w:t>
            </w:r>
            <w:r w:rsidR="00B06495" w:rsidRPr="009223E0">
              <w:rPr>
                <w:rFonts w:cs="Calibri"/>
                <w:color w:val="7030A0"/>
                <w:sz w:val="14"/>
              </w:rPr>
              <w:t>138</w:t>
            </w:r>
            <w:r w:rsidR="00D001B7" w:rsidRPr="009223E0">
              <w:rPr>
                <w:rFonts w:cs="Calibri"/>
                <w:color w:val="7030A0"/>
                <w:sz w:val="14"/>
              </w:rPr>
              <w:t>(</w:t>
            </w:r>
            <w:r w:rsidRPr="009223E0">
              <w:rPr>
                <w:rFonts w:cs="Calibri"/>
                <w:color w:val="7030A0"/>
                <w:sz w:val="14"/>
              </w:rPr>
              <w:t>b)</w:t>
            </w:r>
          </w:p>
          <w:p w14:paraId="28C8F14A" w14:textId="77777777" w:rsidR="000144FF" w:rsidRPr="009223E0" w:rsidRDefault="009D5779">
            <w:pPr>
              <w:pStyle w:val="TableReference"/>
              <w:tabs>
                <w:tab w:val="left" w:pos="3306"/>
              </w:tabs>
              <w:spacing w:before="60"/>
              <w:rPr>
                <w:rFonts w:cs="Calibri"/>
                <w:color w:val="7030A0"/>
                <w:sz w:val="16"/>
                <w:szCs w:val="16"/>
              </w:rPr>
            </w:pPr>
            <w:r w:rsidRPr="009223E0">
              <w:rPr>
                <w:rFonts w:cs="Calibri"/>
                <w:color w:val="7030A0"/>
                <w:sz w:val="14"/>
              </w:rPr>
              <w:t>AASB 1052</w:t>
            </w:r>
            <w:r w:rsidR="00D65811" w:rsidRPr="009223E0">
              <w:rPr>
                <w:rFonts w:cs="Calibri"/>
                <w:color w:val="7030A0"/>
                <w:sz w:val="14"/>
              </w:rPr>
              <w:t>.</w:t>
            </w:r>
            <w:r w:rsidRPr="009223E0">
              <w:rPr>
                <w:rFonts w:cs="Calibri"/>
                <w:color w:val="7030A0"/>
                <w:sz w:val="14"/>
              </w:rPr>
              <w:t>15(b</w:t>
            </w:r>
            <w:r w:rsidRPr="009223E0">
              <w:rPr>
                <w:rFonts w:cs="Calibri"/>
                <w:color w:val="7030A0"/>
                <w:sz w:val="16"/>
                <w:szCs w:val="16"/>
              </w:rPr>
              <w:t>)</w:t>
            </w:r>
          </w:p>
        </w:tc>
        <w:tc>
          <w:tcPr>
            <w:tcW w:w="4253" w:type="pct"/>
            <w:tcBorders>
              <w:top w:val="nil"/>
              <w:left w:val="single" w:sz="2" w:space="0" w:color="auto"/>
              <w:bottom w:val="nil"/>
              <w:right w:val="nil"/>
            </w:tcBorders>
          </w:tcPr>
          <w:p w14:paraId="29D4BCF1" w14:textId="52B710DE" w:rsidR="000144FF" w:rsidRPr="009223E0" w:rsidRDefault="000144FF">
            <w:pPr>
              <w:pStyle w:val="CommentaryText"/>
              <w:tabs>
                <w:tab w:val="left" w:pos="3306"/>
              </w:tabs>
              <w:rPr>
                <w:rFonts w:cs="Calibri"/>
                <w:sz w:val="18"/>
                <w:szCs w:val="18"/>
              </w:rPr>
            </w:pPr>
            <w:r w:rsidRPr="009223E0">
              <w:rPr>
                <w:rFonts w:cs="Calibri"/>
                <w:sz w:val="18"/>
                <w:szCs w:val="18"/>
              </w:rPr>
              <w:t xml:space="preserve">The </w:t>
            </w:r>
            <w:r w:rsidR="00347B17" w:rsidRPr="009223E0">
              <w:rPr>
                <w:rFonts w:cs="Calibri"/>
                <w:sz w:val="18"/>
                <w:szCs w:val="18"/>
              </w:rPr>
              <w:t>Agency</w:t>
            </w:r>
            <w:r w:rsidRPr="009223E0">
              <w:rPr>
                <w:rFonts w:cs="Calibri"/>
                <w:sz w:val="18"/>
                <w:szCs w:val="18"/>
              </w:rPr>
              <w:t xml:space="preserve"> </w:t>
            </w:r>
            <w:r w:rsidR="009C3DB5" w:rsidRPr="009223E0">
              <w:rPr>
                <w:rFonts w:cs="Calibri"/>
                <w:sz w:val="18"/>
                <w:szCs w:val="18"/>
              </w:rPr>
              <w:t xml:space="preserve">is a not-for-profit ACT Government </w:t>
            </w:r>
            <w:r w:rsidR="009C3DB5" w:rsidRPr="00747272">
              <w:rPr>
                <w:rFonts w:cs="Calibri"/>
                <w:sz w:val="18"/>
                <w:szCs w:val="18"/>
              </w:rPr>
              <w:t xml:space="preserve">entity </w:t>
            </w:r>
            <w:r w:rsidR="00F97CA5" w:rsidRPr="00747272">
              <w:rPr>
                <w:rFonts w:cs="Calibri"/>
                <w:sz w:val="18"/>
                <w:szCs w:val="18"/>
              </w:rPr>
              <w:t xml:space="preserve">in the General Government Sector </w:t>
            </w:r>
            <w:r w:rsidR="009C3DB5" w:rsidRPr="009223E0">
              <w:rPr>
                <w:rFonts w:cs="Calibri"/>
                <w:sz w:val="18"/>
                <w:szCs w:val="18"/>
              </w:rPr>
              <w:t xml:space="preserve">that </w:t>
            </w:r>
            <w:r w:rsidR="00AE507E" w:rsidRPr="009223E0">
              <w:rPr>
                <w:rFonts w:cs="Calibri"/>
                <w:sz w:val="18"/>
                <w:szCs w:val="18"/>
              </w:rPr>
              <w:t>aims to be</w:t>
            </w:r>
            <w:r w:rsidR="00F637F8" w:rsidRPr="009223E0">
              <w:rPr>
                <w:sz w:val="18"/>
                <w:szCs w:val="18"/>
              </w:rPr>
              <w:t xml:space="preserve"> innovative and </w:t>
            </w:r>
            <w:r w:rsidR="00AE507E" w:rsidRPr="009223E0">
              <w:rPr>
                <w:sz w:val="18"/>
                <w:szCs w:val="18"/>
              </w:rPr>
              <w:t xml:space="preserve">that </w:t>
            </w:r>
            <w:r w:rsidR="00F637F8" w:rsidRPr="009223E0">
              <w:rPr>
                <w:sz w:val="18"/>
                <w:szCs w:val="18"/>
              </w:rPr>
              <w:t>contributes to the</w:t>
            </w:r>
            <w:r w:rsidR="00B152B9" w:rsidRPr="009223E0">
              <w:rPr>
                <w:sz w:val="18"/>
                <w:szCs w:val="18"/>
              </w:rPr>
              <w:t xml:space="preserve"> long-term growth and</w:t>
            </w:r>
            <w:r w:rsidR="00F637F8" w:rsidRPr="009223E0">
              <w:rPr>
                <w:sz w:val="18"/>
                <w:szCs w:val="18"/>
              </w:rPr>
              <w:t xml:space="preserve"> liveability of Canberra.</w:t>
            </w:r>
            <w:r w:rsidR="00FA7C77">
              <w:rPr>
                <w:rFonts w:cs="Calibri"/>
                <w:sz w:val="18"/>
                <w:szCs w:val="18"/>
              </w:rPr>
              <w:t xml:space="preserve"> </w:t>
            </w:r>
            <w:r w:rsidR="002F35DF" w:rsidRPr="009223E0">
              <w:rPr>
                <w:rFonts w:cs="Calibri"/>
                <w:sz w:val="18"/>
                <w:szCs w:val="18"/>
              </w:rPr>
              <w:t xml:space="preserve">The </w:t>
            </w:r>
            <w:r w:rsidR="00294AB5">
              <w:rPr>
                <w:rFonts w:cs="Calibri"/>
                <w:sz w:val="18"/>
                <w:szCs w:val="18"/>
              </w:rPr>
              <w:t>A</w:t>
            </w:r>
            <w:r w:rsidR="002F35DF" w:rsidRPr="009223E0">
              <w:rPr>
                <w:rFonts w:cs="Calibri"/>
                <w:sz w:val="18"/>
                <w:szCs w:val="18"/>
              </w:rPr>
              <w:t xml:space="preserve">gency </w:t>
            </w:r>
            <w:r w:rsidR="00AE507E" w:rsidRPr="009223E0">
              <w:rPr>
                <w:rFonts w:cs="Calibri"/>
                <w:sz w:val="18"/>
                <w:szCs w:val="18"/>
              </w:rPr>
              <w:t>provid</w:t>
            </w:r>
            <w:r w:rsidR="00DE7DDC" w:rsidRPr="009223E0">
              <w:rPr>
                <w:rFonts w:cs="Calibri"/>
                <w:sz w:val="18"/>
                <w:szCs w:val="18"/>
              </w:rPr>
              <w:t>es</w:t>
            </w:r>
            <w:r w:rsidRPr="009223E0">
              <w:rPr>
                <w:rFonts w:cs="Calibri"/>
                <w:sz w:val="18"/>
                <w:szCs w:val="18"/>
              </w:rPr>
              <w:t xml:space="preserve"> </w:t>
            </w:r>
            <w:r w:rsidR="00F637F8" w:rsidRPr="009223E0">
              <w:rPr>
                <w:rFonts w:cs="Calibri"/>
                <w:sz w:val="18"/>
                <w:szCs w:val="18"/>
              </w:rPr>
              <w:t xml:space="preserve">a </w:t>
            </w:r>
            <w:r w:rsidR="00FD0E66" w:rsidRPr="009223E0">
              <w:rPr>
                <w:rFonts w:cs="Calibri"/>
                <w:sz w:val="18"/>
                <w:szCs w:val="18"/>
              </w:rPr>
              <w:t xml:space="preserve">wide </w:t>
            </w:r>
            <w:r w:rsidR="00F637F8" w:rsidRPr="009223E0">
              <w:rPr>
                <w:rFonts w:cs="Calibri"/>
                <w:sz w:val="18"/>
                <w:szCs w:val="18"/>
              </w:rPr>
              <w:t xml:space="preserve">range of </w:t>
            </w:r>
            <w:r w:rsidRPr="009223E0">
              <w:rPr>
                <w:rFonts w:cs="Calibri"/>
                <w:sz w:val="18"/>
                <w:szCs w:val="18"/>
              </w:rPr>
              <w:t xml:space="preserve">services to the ACT community </w:t>
            </w:r>
            <w:r w:rsidR="00AE507E" w:rsidRPr="009223E0">
              <w:rPr>
                <w:rFonts w:cs="Calibri"/>
                <w:sz w:val="18"/>
                <w:szCs w:val="18"/>
              </w:rPr>
              <w:t>as well as exploring ways in which its service delivery can be improved.</w:t>
            </w:r>
            <w:r w:rsidR="00FA7C77">
              <w:rPr>
                <w:rFonts w:cs="Calibri"/>
                <w:sz w:val="18"/>
                <w:szCs w:val="18"/>
              </w:rPr>
              <w:t xml:space="preserve"> </w:t>
            </w:r>
            <w:r w:rsidR="00AE507E" w:rsidRPr="009223E0">
              <w:rPr>
                <w:rFonts w:cs="Calibri"/>
                <w:sz w:val="18"/>
                <w:szCs w:val="18"/>
              </w:rPr>
              <w:t xml:space="preserve">The </w:t>
            </w:r>
            <w:r w:rsidR="00E84C97" w:rsidRPr="009223E0">
              <w:rPr>
                <w:rFonts w:cs="Calibri"/>
                <w:sz w:val="18"/>
                <w:szCs w:val="18"/>
              </w:rPr>
              <w:t>services provided</w:t>
            </w:r>
            <w:r w:rsidR="00AE507E" w:rsidRPr="009223E0">
              <w:rPr>
                <w:rFonts w:cs="Calibri"/>
                <w:sz w:val="18"/>
                <w:szCs w:val="18"/>
              </w:rPr>
              <w:t xml:space="preserve"> </w:t>
            </w:r>
            <w:r w:rsidRPr="009223E0">
              <w:rPr>
                <w:rFonts w:cs="Calibri"/>
                <w:sz w:val="18"/>
                <w:szCs w:val="18"/>
              </w:rPr>
              <w:t>includ</w:t>
            </w:r>
            <w:r w:rsidR="00E84C97" w:rsidRPr="009223E0">
              <w:rPr>
                <w:rFonts w:cs="Calibri"/>
                <w:sz w:val="18"/>
                <w:szCs w:val="18"/>
              </w:rPr>
              <w:t>e</w:t>
            </w:r>
            <w:r w:rsidRPr="009223E0">
              <w:rPr>
                <w:rFonts w:cs="Calibri"/>
                <w:sz w:val="18"/>
                <w:szCs w:val="18"/>
              </w:rPr>
              <w:t xml:space="preserve"> municipal services,</w:t>
            </w:r>
            <w:r w:rsidR="00595110" w:rsidRPr="009223E0">
              <w:rPr>
                <w:rFonts w:cs="Calibri"/>
                <w:sz w:val="18"/>
                <w:szCs w:val="18"/>
              </w:rPr>
              <w:t xml:space="preserve"> public transport,</w:t>
            </w:r>
            <w:r w:rsidR="00406899" w:rsidRPr="009223E0">
              <w:rPr>
                <w:rFonts w:cs="Calibri"/>
                <w:sz w:val="18"/>
                <w:szCs w:val="18"/>
              </w:rPr>
              <w:t xml:space="preserve"> court and tribunal services</w:t>
            </w:r>
            <w:r w:rsidR="004E7AC3" w:rsidRPr="009223E0">
              <w:rPr>
                <w:rFonts w:cs="Calibri"/>
                <w:sz w:val="18"/>
                <w:szCs w:val="18"/>
              </w:rPr>
              <w:t>,</w:t>
            </w:r>
            <w:r w:rsidRPr="009223E0">
              <w:rPr>
                <w:rFonts w:cs="Calibri"/>
                <w:sz w:val="18"/>
                <w:szCs w:val="18"/>
              </w:rPr>
              <w:t xml:space="preserve"> </w:t>
            </w:r>
            <w:r w:rsidR="004E7AC3" w:rsidRPr="009223E0">
              <w:rPr>
                <w:rFonts w:cs="Calibri"/>
                <w:sz w:val="18"/>
                <w:szCs w:val="18"/>
              </w:rPr>
              <w:t xml:space="preserve">land sales, </w:t>
            </w:r>
            <w:r w:rsidRPr="009223E0">
              <w:rPr>
                <w:rFonts w:cs="Calibri"/>
                <w:sz w:val="18"/>
                <w:szCs w:val="18"/>
              </w:rPr>
              <w:t xml:space="preserve">land information, procurement and property services, undertaking, promoting and coordinating the development and management of land and the provision and maintenance of major infrastructure such as </w:t>
            </w:r>
            <w:r w:rsidR="00406899" w:rsidRPr="009223E0">
              <w:rPr>
                <w:rFonts w:cs="Calibri"/>
                <w:sz w:val="18"/>
                <w:szCs w:val="18"/>
              </w:rPr>
              <w:t xml:space="preserve">roads, </w:t>
            </w:r>
            <w:r w:rsidR="00206B5F" w:rsidRPr="009223E0">
              <w:rPr>
                <w:rFonts w:cs="Calibri"/>
                <w:sz w:val="18"/>
                <w:szCs w:val="18"/>
              </w:rPr>
              <w:t>bridges</w:t>
            </w:r>
            <w:r w:rsidRPr="009223E0">
              <w:rPr>
                <w:rFonts w:cs="Calibri"/>
                <w:sz w:val="18"/>
                <w:szCs w:val="18"/>
              </w:rPr>
              <w:t>, streetlights and stormwater drains.</w:t>
            </w:r>
            <w:r w:rsidR="00FA7C77">
              <w:rPr>
                <w:rFonts w:cs="Calibri"/>
                <w:sz w:val="18"/>
                <w:szCs w:val="18"/>
              </w:rPr>
              <w:t xml:space="preserve"> </w:t>
            </w:r>
          </w:p>
        </w:tc>
      </w:tr>
      <w:tr w:rsidR="00572938" w:rsidRPr="00CF7E1B" w14:paraId="28DD422D" w14:textId="77777777" w:rsidTr="007744F3">
        <w:tc>
          <w:tcPr>
            <w:tcW w:w="747" w:type="pct"/>
            <w:tcBorders>
              <w:top w:val="nil"/>
              <w:left w:val="single" w:sz="2" w:space="0" w:color="auto"/>
              <w:bottom w:val="nil"/>
              <w:right w:val="single" w:sz="2" w:space="0" w:color="auto"/>
            </w:tcBorders>
          </w:tcPr>
          <w:p w14:paraId="23A0D58F" w14:textId="77777777" w:rsidR="00572938" w:rsidRPr="009223E0" w:rsidRDefault="00572938">
            <w:pPr>
              <w:pStyle w:val="TableReference"/>
              <w:tabs>
                <w:tab w:val="left" w:pos="3306"/>
              </w:tabs>
              <w:spacing w:before="60"/>
              <w:rPr>
                <w:rFonts w:cs="Calibri"/>
                <w:color w:val="7030A0"/>
                <w:sz w:val="14"/>
              </w:rPr>
            </w:pPr>
          </w:p>
        </w:tc>
        <w:tc>
          <w:tcPr>
            <w:tcW w:w="4253" w:type="pct"/>
            <w:tcBorders>
              <w:top w:val="nil"/>
              <w:left w:val="single" w:sz="2" w:space="0" w:color="auto"/>
              <w:bottom w:val="nil"/>
              <w:right w:val="nil"/>
            </w:tcBorders>
          </w:tcPr>
          <w:p w14:paraId="6C2D81E6" w14:textId="191AF0D4" w:rsidR="009A44B1" w:rsidRPr="009223E0" w:rsidRDefault="00572938">
            <w:pPr>
              <w:pStyle w:val="CommentaryText"/>
              <w:tabs>
                <w:tab w:val="left" w:pos="3306"/>
              </w:tabs>
              <w:rPr>
                <w:rFonts w:cs="Calibri"/>
                <w:sz w:val="18"/>
                <w:szCs w:val="18"/>
              </w:rPr>
            </w:pPr>
            <w:r w:rsidRPr="009223E0">
              <w:rPr>
                <w:rFonts w:cs="Calibri"/>
                <w:sz w:val="18"/>
                <w:szCs w:val="18"/>
              </w:rPr>
              <w:t>The Agency provides policy advice to Government on land use planning and environmental impacts, urban infrastructure, strategic management of ACT land and property and municipal services.</w:t>
            </w:r>
            <w:r w:rsidR="00FA7C77">
              <w:rPr>
                <w:rFonts w:cs="Calibri"/>
                <w:sz w:val="18"/>
                <w:szCs w:val="18"/>
              </w:rPr>
              <w:t xml:space="preserve"> </w:t>
            </w:r>
            <w:r w:rsidRPr="009223E0">
              <w:rPr>
                <w:rFonts w:cs="Calibri"/>
                <w:sz w:val="18"/>
                <w:szCs w:val="18"/>
              </w:rPr>
              <w:t xml:space="preserve">The Agency also collects </w:t>
            </w:r>
            <w:proofErr w:type="gramStart"/>
            <w:r w:rsidRPr="009223E0">
              <w:rPr>
                <w:rFonts w:cs="Calibri"/>
                <w:sz w:val="18"/>
                <w:szCs w:val="18"/>
              </w:rPr>
              <w:t>a number of</w:t>
            </w:r>
            <w:proofErr w:type="gramEnd"/>
            <w:r w:rsidRPr="009223E0">
              <w:rPr>
                <w:rFonts w:cs="Calibri"/>
                <w:sz w:val="18"/>
                <w:szCs w:val="18"/>
              </w:rPr>
              <w:t xml:space="preserve"> different taxes,</w:t>
            </w:r>
            <w:r w:rsidR="004E7AC3" w:rsidRPr="009223E0">
              <w:rPr>
                <w:rFonts w:cs="Calibri"/>
                <w:sz w:val="18"/>
                <w:szCs w:val="18"/>
              </w:rPr>
              <w:t xml:space="preserve"> licences,</w:t>
            </w:r>
            <w:r w:rsidRPr="009223E0">
              <w:rPr>
                <w:rFonts w:cs="Calibri"/>
                <w:sz w:val="18"/>
                <w:szCs w:val="18"/>
              </w:rPr>
              <w:t xml:space="preserve"> fees and fines for the ACT Government.</w:t>
            </w:r>
            <w:r w:rsidR="00FA7C77">
              <w:rPr>
                <w:rFonts w:cs="Calibri"/>
                <w:sz w:val="18"/>
                <w:szCs w:val="18"/>
              </w:rPr>
              <w:t xml:space="preserve"> </w:t>
            </w:r>
          </w:p>
        </w:tc>
      </w:tr>
      <w:bookmarkEnd w:id="328"/>
      <w:tr w:rsidR="00953876" w:rsidRPr="00CF7E1B" w14:paraId="6C0B8C93" w14:textId="77777777" w:rsidTr="007744F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3"/>
        </w:trPr>
        <w:tc>
          <w:tcPr>
            <w:tcW w:w="747" w:type="pct"/>
            <w:tcBorders>
              <w:left w:val="single" w:sz="2" w:space="0" w:color="auto"/>
              <w:right w:val="single" w:sz="2" w:space="0" w:color="auto"/>
            </w:tcBorders>
          </w:tcPr>
          <w:p w14:paraId="2547805B" w14:textId="77777777" w:rsidR="00953876" w:rsidRPr="009223E0" w:rsidRDefault="00953876" w:rsidP="00611BD5">
            <w:pPr>
              <w:pStyle w:val="TableReference"/>
              <w:tabs>
                <w:tab w:val="left" w:pos="3306"/>
              </w:tabs>
              <w:spacing w:before="120" w:after="120"/>
              <w:rPr>
                <w:rFonts w:cs="Calibri"/>
                <w:color w:val="7030A0"/>
                <w:sz w:val="16"/>
                <w:szCs w:val="16"/>
              </w:rPr>
            </w:pPr>
          </w:p>
        </w:tc>
        <w:tc>
          <w:tcPr>
            <w:tcW w:w="4253" w:type="pct"/>
            <w:tcBorders>
              <w:left w:val="single" w:sz="2" w:space="0" w:color="auto"/>
            </w:tcBorders>
            <w:shd w:val="clear" w:color="auto" w:fill="7030A0"/>
          </w:tcPr>
          <w:p w14:paraId="4313DCD4" w14:textId="7A573D09" w:rsidR="00953876" w:rsidRPr="009223E0" w:rsidRDefault="00953876" w:rsidP="00611BD5">
            <w:pPr>
              <w:pStyle w:val="CommentaryTitle"/>
              <w:spacing w:after="120"/>
              <w:rPr>
                <w:rFonts w:cs="Calibri"/>
                <w:color w:val="FFFFFF" w:themeColor="background1"/>
                <w:sz w:val="28"/>
                <w:szCs w:val="28"/>
              </w:rPr>
            </w:pPr>
            <w:bookmarkStart w:id="336" w:name="_Toc50440333"/>
            <w:bookmarkStart w:id="337" w:name="_Toc163106304"/>
            <w:r w:rsidRPr="009223E0">
              <w:rPr>
                <w:rFonts w:cs="Calibri"/>
                <w:color w:val="FFFFFF" w:themeColor="background1"/>
                <w:sz w:val="28"/>
                <w:szCs w:val="28"/>
              </w:rPr>
              <w:t xml:space="preserve">Commentary </w:t>
            </w:r>
            <w:r w:rsidRPr="009223E0">
              <w:rPr>
                <w:rFonts w:cs="Calibri"/>
                <w:color w:val="FFFFFF" w:themeColor="background1"/>
                <w:sz w:val="28"/>
                <w:szCs w:val="28"/>
              </w:rPr>
              <w:sym w:font="Symbol" w:char="F02D"/>
            </w:r>
            <w:r w:rsidRPr="009223E0">
              <w:rPr>
                <w:rFonts w:cs="Calibri"/>
                <w:color w:val="FFFFFF" w:themeColor="background1"/>
                <w:sz w:val="28"/>
                <w:szCs w:val="28"/>
              </w:rPr>
              <w:t xml:space="preserve"> Note 1: Objectives</w:t>
            </w:r>
            <w:bookmarkEnd w:id="336"/>
            <w:r w:rsidRPr="009223E0">
              <w:rPr>
                <w:rFonts w:cs="Calibri"/>
                <w:color w:val="FFFFFF" w:themeColor="background1"/>
                <w:sz w:val="28"/>
                <w:szCs w:val="28"/>
              </w:rPr>
              <w:t xml:space="preserve"> of ‘</w:t>
            </w:r>
            <w:r w:rsidR="001A6C09" w:rsidRPr="009223E0">
              <w:rPr>
                <w:rFonts w:cs="Calibri"/>
                <w:color w:val="FFFFFF" w:themeColor="background1"/>
                <w:sz w:val="28"/>
                <w:szCs w:val="28"/>
              </w:rPr>
              <w:t xml:space="preserve">Burley Griffin </w:t>
            </w:r>
            <w:r w:rsidRPr="009223E0">
              <w:rPr>
                <w:rFonts w:cs="Calibri"/>
                <w:color w:val="FFFFFF" w:themeColor="background1"/>
                <w:sz w:val="28"/>
                <w:szCs w:val="28"/>
              </w:rPr>
              <w:t>Agency’</w:t>
            </w:r>
            <w:bookmarkEnd w:id="337"/>
          </w:p>
        </w:tc>
      </w:tr>
      <w:tr w:rsidR="00953876" w:rsidRPr="00CF7E1B" w14:paraId="3C515C66" w14:textId="77777777" w:rsidTr="007744F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3"/>
        </w:trPr>
        <w:tc>
          <w:tcPr>
            <w:tcW w:w="747" w:type="pct"/>
            <w:tcBorders>
              <w:left w:val="single" w:sz="2" w:space="0" w:color="auto"/>
              <w:right w:val="single" w:sz="2" w:space="0" w:color="auto"/>
            </w:tcBorders>
          </w:tcPr>
          <w:p w14:paraId="06499FB8" w14:textId="4AB91D81" w:rsidR="00145F59" w:rsidRPr="00747272" w:rsidRDefault="00953876" w:rsidP="00145F59">
            <w:pPr>
              <w:pStyle w:val="TableReference"/>
              <w:tabs>
                <w:tab w:val="left" w:pos="3306"/>
              </w:tabs>
              <w:spacing w:before="60"/>
              <w:rPr>
                <w:rFonts w:cs="Calibri"/>
                <w:color w:val="7030A0"/>
                <w:sz w:val="14"/>
              </w:rPr>
            </w:pPr>
            <w:r w:rsidRPr="009223E0">
              <w:rPr>
                <w:rFonts w:cs="Calibri"/>
                <w:color w:val="7030A0"/>
                <w:sz w:val="14"/>
              </w:rPr>
              <w:t>AASB 1054.8(</w:t>
            </w:r>
            <w:proofErr w:type="gramStart"/>
            <w:r w:rsidRPr="009223E0">
              <w:rPr>
                <w:rFonts w:cs="Calibri"/>
                <w:color w:val="7030A0"/>
                <w:sz w:val="14"/>
              </w:rPr>
              <w:t>b)</w:t>
            </w:r>
            <w:r w:rsidR="00145F59">
              <w:rPr>
                <w:rFonts w:cs="Calibri"/>
                <w:color w:val="7030A0"/>
                <w:sz w:val="14"/>
              </w:rPr>
              <w:t xml:space="preserve">   </w:t>
            </w:r>
            <w:proofErr w:type="gramEnd"/>
            <w:r w:rsidR="00145F59">
              <w:rPr>
                <w:rFonts w:cs="Calibri"/>
                <w:color w:val="7030A0"/>
                <w:sz w:val="14"/>
              </w:rPr>
              <w:t xml:space="preserve">     </w:t>
            </w:r>
            <w:r w:rsidR="00145F59" w:rsidRPr="00145F59">
              <w:rPr>
                <w:rFonts w:cs="Calibri"/>
                <w:color w:val="FF0000"/>
                <w:sz w:val="14"/>
              </w:rPr>
              <w:t>ACT Disclosure Policy</w:t>
            </w:r>
          </w:p>
          <w:p w14:paraId="5E5AA8E0" w14:textId="518102BA" w:rsidR="00953876" w:rsidRPr="009223E0" w:rsidRDefault="00953876" w:rsidP="005F2842">
            <w:pPr>
              <w:pStyle w:val="TableReference"/>
              <w:tabs>
                <w:tab w:val="left" w:pos="3306"/>
              </w:tabs>
              <w:rPr>
                <w:rFonts w:cs="Calibri"/>
                <w:color w:val="7030A0"/>
                <w:sz w:val="14"/>
              </w:rPr>
            </w:pPr>
          </w:p>
        </w:tc>
        <w:tc>
          <w:tcPr>
            <w:tcW w:w="4253" w:type="pct"/>
            <w:tcBorders>
              <w:left w:val="single" w:sz="2" w:space="0" w:color="auto"/>
            </w:tcBorders>
            <w:shd w:val="clear" w:color="auto" w:fill="7030A0"/>
          </w:tcPr>
          <w:p w14:paraId="570D826C" w14:textId="006D6D66" w:rsidR="00953876" w:rsidRPr="009223E0" w:rsidRDefault="00953876" w:rsidP="00C9212B">
            <w:pPr>
              <w:pStyle w:val="CommentaryTitle"/>
              <w:spacing w:before="0" w:after="120"/>
              <w:rPr>
                <w:rFonts w:cs="Calibri"/>
                <w:color w:val="FFFFFF" w:themeColor="background1"/>
                <w:sz w:val="18"/>
                <w:szCs w:val="18"/>
              </w:rPr>
            </w:pPr>
            <w:r w:rsidRPr="009223E0">
              <w:rPr>
                <w:rFonts w:cs="Calibri"/>
                <w:b w:val="0"/>
                <w:bCs w:val="0"/>
                <w:color w:val="FFFFFF" w:themeColor="background1"/>
                <w:sz w:val="18"/>
                <w:szCs w:val="18"/>
              </w:rPr>
              <w:t>An agency shall disclose in the notes</w:t>
            </w:r>
            <w:r w:rsidR="002F35DF" w:rsidRPr="009223E0">
              <w:rPr>
                <w:rFonts w:cs="Calibri"/>
                <w:b w:val="0"/>
                <w:bCs w:val="0"/>
                <w:color w:val="FFFFFF" w:themeColor="background1"/>
                <w:sz w:val="18"/>
                <w:szCs w:val="18"/>
              </w:rPr>
              <w:t xml:space="preserve"> to its financial statements</w:t>
            </w:r>
            <w:r w:rsidRPr="009223E0">
              <w:rPr>
                <w:rFonts w:cs="Calibri"/>
                <w:b w:val="0"/>
                <w:bCs w:val="0"/>
                <w:color w:val="FFFFFF" w:themeColor="background1"/>
                <w:sz w:val="18"/>
                <w:szCs w:val="18"/>
              </w:rPr>
              <w:t xml:space="preserve"> whether it is a for</w:t>
            </w:r>
            <w:r w:rsidRPr="009223E0">
              <w:rPr>
                <w:rFonts w:cs="Calibri"/>
                <w:b w:val="0"/>
                <w:bCs w:val="0"/>
                <w:color w:val="FFFFFF" w:themeColor="background1"/>
                <w:sz w:val="18"/>
                <w:szCs w:val="18"/>
              </w:rPr>
              <w:noBreakHyphen/>
              <w:t>profit or not-for-profit entity</w:t>
            </w:r>
            <w:r w:rsidR="00145F59" w:rsidRPr="00145F59">
              <w:rPr>
                <w:rFonts w:cs="Calibri"/>
                <w:b w:val="0"/>
                <w:bCs w:val="0"/>
                <w:color w:val="FF0000"/>
                <w:sz w:val="18"/>
                <w:szCs w:val="18"/>
                <w:highlight w:val="cyan"/>
              </w:rPr>
              <w:t>, and whether it is in the General Government Sector or in the Public Non-Financial Corporations Sector</w:t>
            </w:r>
            <w:r w:rsidRPr="009223E0">
              <w:rPr>
                <w:rFonts w:cs="Calibri"/>
                <w:b w:val="0"/>
                <w:bCs w:val="0"/>
                <w:color w:val="FFFFFF" w:themeColor="background1"/>
                <w:sz w:val="18"/>
                <w:szCs w:val="18"/>
              </w:rPr>
              <w:t>.</w:t>
            </w:r>
          </w:p>
        </w:tc>
      </w:tr>
      <w:tr w:rsidR="00953876" w:rsidRPr="00CF7E1B" w14:paraId="66B65AB4" w14:textId="77777777" w:rsidTr="007744F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3"/>
        </w:trPr>
        <w:tc>
          <w:tcPr>
            <w:tcW w:w="747" w:type="pct"/>
            <w:tcBorders>
              <w:left w:val="single" w:sz="2" w:space="0" w:color="auto"/>
              <w:right w:val="single" w:sz="2" w:space="0" w:color="auto"/>
            </w:tcBorders>
          </w:tcPr>
          <w:p w14:paraId="62C757F8" w14:textId="3B2A09F6" w:rsidR="00953876" w:rsidRPr="009223E0" w:rsidRDefault="00953876" w:rsidP="005F2842">
            <w:pPr>
              <w:pStyle w:val="TableReference"/>
              <w:tabs>
                <w:tab w:val="left" w:pos="3306"/>
              </w:tabs>
              <w:spacing w:before="60"/>
              <w:rPr>
                <w:rFonts w:cs="Calibri"/>
                <w:color w:val="7030A0"/>
                <w:sz w:val="14"/>
              </w:rPr>
            </w:pPr>
            <w:r w:rsidRPr="009223E0">
              <w:rPr>
                <w:rFonts w:cs="Calibri"/>
                <w:color w:val="7030A0"/>
                <w:sz w:val="14"/>
              </w:rPr>
              <w:t>AASB 1052.15(b)</w:t>
            </w:r>
          </w:p>
          <w:p w14:paraId="1486B94F" w14:textId="15A18711" w:rsidR="00953876" w:rsidRPr="009223E0" w:rsidRDefault="00953876" w:rsidP="005F2842">
            <w:pPr>
              <w:pStyle w:val="TableReference"/>
              <w:tabs>
                <w:tab w:val="left" w:pos="3306"/>
              </w:tabs>
              <w:spacing w:before="60"/>
              <w:rPr>
                <w:rFonts w:cs="Calibri"/>
                <w:color w:val="7030A0"/>
                <w:sz w:val="14"/>
              </w:rPr>
            </w:pPr>
          </w:p>
        </w:tc>
        <w:tc>
          <w:tcPr>
            <w:tcW w:w="4253" w:type="pct"/>
            <w:tcBorders>
              <w:left w:val="single" w:sz="2" w:space="0" w:color="auto"/>
            </w:tcBorders>
            <w:shd w:val="clear" w:color="auto" w:fill="7030A0"/>
          </w:tcPr>
          <w:p w14:paraId="24E455A5" w14:textId="3E95CE20" w:rsidR="00953876" w:rsidRPr="009223E0" w:rsidRDefault="002F35DF" w:rsidP="00572938">
            <w:pPr>
              <w:pStyle w:val="CommentaryText"/>
              <w:tabs>
                <w:tab w:val="left" w:pos="3306"/>
              </w:tabs>
              <w:rPr>
                <w:rFonts w:cs="Calibri"/>
                <w:color w:val="FFFFFF" w:themeColor="background1"/>
                <w:sz w:val="18"/>
                <w:szCs w:val="18"/>
              </w:rPr>
            </w:pPr>
            <w:r w:rsidRPr="009223E0">
              <w:rPr>
                <w:rFonts w:cs="Calibri"/>
                <w:color w:val="FFFFFF" w:themeColor="background1"/>
                <w:sz w:val="18"/>
                <w:szCs w:val="18"/>
              </w:rPr>
              <w:t>D</w:t>
            </w:r>
            <w:r w:rsidR="00953876" w:rsidRPr="009223E0">
              <w:rPr>
                <w:rFonts w:cs="Calibri"/>
                <w:color w:val="FFFFFF" w:themeColor="background1"/>
                <w:sz w:val="18"/>
                <w:szCs w:val="18"/>
              </w:rPr>
              <w:t xml:space="preserve">irectorates </w:t>
            </w:r>
            <w:r w:rsidRPr="009223E0">
              <w:rPr>
                <w:rFonts w:cs="Calibri"/>
                <w:color w:val="FFFFFF" w:themeColor="background1"/>
                <w:sz w:val="18"/>
                <w:szCs w:val="18"/>
              </w:rPr>
              <w:t xml:space="preserve">are required </w:t>
            </w:r>
            <w:r w:rsidR="00953876" w:rsidRPr="009223E0">
              <w:rPr>
                <w:rFonts w:cs="Calibri"/>
                <w:color w:val="FFFFFF" w:themeColor="background1"/>
                <w:sz w:val="18"/>
                <w:szCs w:val="18"/>
              </w:rPr>
              <w:t>to disclose their objectives if this information has not been disclosed elsewhere in the Annual Report.</w:t>
            </w:r>
            <w:r w:rsidR="00FA7C77">
              <w:rPr>
                <w:rFonts w:cs="Calibri"/>
                <w:color w:val="FFFFFF" w:themeColor="background1"/>
                <w:sz w:val="18"/>
                <w:szCs w:val="18"/>
              </w:rPr>
              <w:t xml:space="preserve"> </w:t>
            </w:r>
            <w:r w:rsidR="00953876" w:rsidRPr="009223E0">
              <w:rPr>
                <w:rFonts w:cs="Calibri"/>
                <w:color w:val="FFFFFF" w:themeColor="background1"/>
                <w:sz w:val="18"/>
                <w:szCs w:val="18"/>
              </w:rPr>
              <w:t>Territory authorities should also provide a note disclosing their objectives.</w:t>
            </w:r>
          </w:p>
        </w:tc>
      </w:tr>
      <w:tr w:rsidR="00953876" w:rsidRPr="00CF7E1B" w14:paraId="4A72DFA8" w14:textId="77777777" w:rsidTr="007744F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3"/>
        </w:trPr>
        <w:tc>
          <w:tcPr>
            <w:tcW w:w="747" w:type="pct"/>
            <w:tcBorders>
              <w:left w:val="single" w:sz="2" w:space="0" w:color="auto"/>
              <w:right w:val="single" w:sz="2" w:space="0" w:color="auto"/>
            </w:tcBorders>
          </w:tcPr>
          <w:p w14:paraId="08C87457" w14:textId="77777777" w:rsidR="001D66DB" w:rsidRPr="009223E0" w:rsidRDefault="001D66DB" w:rsidP="001D66DB">
            <w:pPr>
              <w:pStyle w:val="TableReference"/>
              <w:tabs>
                <w:tab w:val="left" w:pos="3306"/>
              </w:tabs>
              <w:rPr>
                <w:rFonts w:cs="Calibri"/>
                <w:color w:val="7030A0"/>
                <w:sz w:val="14"/>
              </w:rPr>
            </w:pPr>
            <w:r w:rsidRPr="009223E0">
              <w:rPr>
                <w:rFonts w:cs="Calibri"/>
                <w:color w:val="7030A0"/>
                <w:sz w:val="14"/>
              </w:rPr>
              <w:t>AASB 101.138(b)</w:t>
            </w:r>
          </w:p>
          <w:p w14:paraId="6E6E5C11" w14:textId="77777777" w:rsidR="001D66DB" w:rsidRDefault="001D66DB" w:rsidP="005F2842">
            <w:pPr>
              <w:pStyle w:val="TableReference"/>
              <w:tabs>
                <w:tab w:val="left" w:pos="3306"/>
              </w:tabs>
              <w:spacing w:before="60"/>
              <w:rPr>
                <w:rFonts w:cs="Calibri"/>
                <w:color w:val="7030A0"/>
                <w:sz w:val="14"/>
              </w:rPr>
            </w:pPr>
          </w:p>
          <w:p w14:paraId="7FAE99B8" w14:textId="67D4EBFE" w:rsidR="00953876" w:rsidRPr="009223E0" w:rsidRDefault="00572938" w:rsidP="005F2842">
            <w:pPr>
              <w:pStyle w:val="TableReference"/>
              <w:tabs>
                <w:tab w:val="left" w:pos="3306"/>
              </w:tabs>
              <w:spacing w:before="60"/>
              <w:rPr>
                <w:rFonts w:cs="Calibri"/>
                <w:color w:val="7030A0"/>
                <w:sz w:val="14"/>
              </w:rPr>
            </w:pPr>
            <w:r w:rsidRPr="009223E0">
              <w:rPr>
                <w:rFonts w:cs="Calibri"/>
                <w:color w:val="7030A0"/>
                <w:sz w:val="14"/>
              </w:rPr>
              <w:t>Chief Minister’s Annual Report Directions</w:t>
            </w:r>
          </w:p>
        </w:tc>
        <w:tc>
          <w:tcPr>
            <w:tcW w:w="4253" w:type="pct"/>
            <w:tcBorders>
              <w:left w:val="single" w:sz="2" w:space="0" w:color="auto"/>
            </w:tcBorders>
            <w:shd w:val="clear" w:color="auto" w:fill="7030A0"/>
          </w:tcPr>
          <w:p w14:paraId="3392119E" w14:textId="05BABC42" w:rsidR="001D66DB" w:rsidRDefault="001D66DB" w:rsidP="005F2842">
            <w:pPr>
              <w:pStyle w:val="CommentaryText"/>
              <w:tabs>
                <w:tab w:val="left" w:pos="3306"/>
              </w:tabs>
              <w:rPr>
                <w:rFonts w:cs="Calibri"/>
                <w:color w:val="FFFFFF" w:themeColor="background1"/>
                <w:sz w:val="18"/>
                <w:szCs w:val="18"/>
              </w:rPr>
            </w:pPr>
            <w:r w:rsidRPr="009223E0">
              <w:rPr>
                <w:rFonts w:cs="Calibri"/>
                <w:color w:val="FFFFFF" w:themeColor="background1"/>
                <w:sz w:val="18"/>
                <w:szCs w:val="18"/>
              </w:rPr>
              <w:t>Agencies need to provide a description of the nature of the agency’s operations and its principal activities.</w:t>
            </w:r>
          </w:p>
          <w:p w14:paraId="684C1948" w14:textId="2EEF7617" w:rsidR="00953876" w:rsidRPr="009223E0" w:rsidRDefault="00572938" w:rsidP="005F2842">
            <w:pPr>
              <w:pStyle w:val="CommentaryText"/>
              <w:tabs>
                <w:tab w:val="left" w:pos="3306"/>
              </w:tabs>
              <w:rPr>
                <w:rFonts w:cs="Calibri"/>
                <w:color w:val="FFFFFF" w:themeColor="background1"/>
                <w:sz w:val="18"/>
                <w:szCs w:val="18"/>
              </w:rPr>
            </w:pPr>
            <w:r w:rsidRPr="009223E0">
              <w:rPr>
                <w:rFonts w:cs="Calibri"/>
                <w:color w:val="FFFFFF" w:themeColor="background1"/>
                <w:sz w:val="18"/>
                <w:szCs w:val="18"/>
              </w:rPr>
              <w:t xml:space="preserve">As the Chief Minister’s Annual Report Directions require details of the organisation and its major achievements to appear elsewhere within the Annual Report, </w:t>
            </w:r>
            <w:proofErr w:type="gramStart"/>
            <w:r w:rsidRPr="009223E0">
              <w:rPr>
                <w:rFonts w:cs="Calibri"/>
                <w:color w:val="FFFFFF" w:themeColor="background1"/>
                <w:sz w:val="18"/>
                <w:szCs w:val="18"/>
              </w:rPr>
              <w:t>Note</w:t>
            </w:r>
            <w:proofErr w:type="gramEnd"/>
            <w:r w:rsidRPr="009223E0">
              <w:rPr>
                <w:rFonts w:cs="Calibri"/>
                <w:color w:val="FFFFFF" w:themeColor="background1"/>
                <w:sz w:val="18"/>
                <w:szCs w:val="18"/>
              </w:rPr>
              <w:t xml:space="preserve"> 1 can be simplified and be more concise.</w:t>
            </w:r>
            <w:r w:rsidR="00FA7C77">
              <w:rPr>
                <w:rFonts w:cs="Calibri"/>
                <w:color w:val="FFFFFF" w:themeColor="background1"/>
                <w:sz w:val="18"/>
                <w:szCs w:val="18"/>
              </w:rPr>
              <w:t xml:space="preserve"> </w:t>
            </w:r>
            <w:r w:rsidRPr="009223E0">
              <w:rPr>
                <w:rFonts w:cs="Calibri"/>
                <w:color w:val="FFFFFF" w:themeColor="background1"/>
                <w:sz w:val="18"/>
                <w:szCs w:val="18"/>
              </w:rPr>
              <w:t>The information required by the Directions includes details of the reporting entity and its organisational profile.</w:t>
            </w:r>
          </w:p>
        </w:tc>
      </w:tr>
      <w:tr w:rsidR="00E21512" w:rsidRPr="00CF7E1B" w14:paraId="7AC7A86B" w14:textId="77777777" w:rsidTr="007744F3">
        <w:tc>
          <w:tcPr>
            <w:tcW w:w="747" w:type="pct"/>
            <w:tcBorders>
              <w:top w:val="nil"/>
              <w:left w:val="single" w:sz="2" w:space="0" w:color="auto"/>
              <w:bottom w:val="nil"/>
              <w:right w:val="single" w:sz="2" w:space="0" w:color="auto"/>
            </w:tcBorders>
          </w:tcPr>
          <w:p w14:paraId="7BA28246" w14:textId="47616E32" w:rsidR="00E21512" w:rsidRPr="009223E0" w:rsidRDefault="00E21512" w:rsidP="00611BD5">
            <w:pPr>
              <w:pStyle w:val="TableReference"/>
              <w:tabs>
                <w:tab w:val="left" w:pos="3306"/>
              </w:tabs>
              <w:spacing w:before="200" w:after="140"/>
              <w:rPr>
                <w:rFonts w:cs="Calibri"/>
                <w:color w:val="7030A0"/>
                <w:sz w:val="16"/>
                <w:szCs w:val="16"/>
              </w:rPr>
            </w:pPr>
          </w:p>
        </w:tc>
        <w:tc>
          <w:tcPr>
            <w:tcW w:w="4253" w:type="pct"/>
            <w:tcBorders>
              <w:top w:val="nil"/>
              <w:left w:val="single" w:sz="2" w:space="0" w:color="auto"/>
              <w:bottom w:val="nil"/>
              <w:right w:val="nil"/>
            </w:tcBorders>
          </w:tcPr>
          <w:p w14:paraId="246CBE27" w14:textId="0A1F06C8" w:rsidR="00E21512" w:rsidRPr="00A353A5" w:rsidRDefault="001B17A3" w:rsidP="00611BD5">
            <w:pPr>
              <w:pStyle w:val="Heading1"/>
              <w:numPr>
                <w:ilvl w:val="0"/>
                <w:numId w:val="0"/>
              </w:numPr>
              <w:spacing w:before="200" w:after="140"/>
              <w:jc w:val="both"/>
              <w:rPr>
                <w:rFonts w:asciiTheme="minorHAnsi" w:hAnsiTheme="minorHAnsi" w:cstheme="minorHAnsi"/>
                <w:sz w:val="28"/>
                <w:szCs w:val="28"/>
              </w:rPr>
            </w:pPr>
            <w:bookmarkStart w:id="338" w:name="_Toc223710605"/>
            <w:r w:rsidRPr="00A353A5">
              <w:rPr>
                <w:rFonts w:asciiTheme="minorHAnsi" w:hAnsiTheme="minorHAnsi" w:cstheme="minorHAnsi"/>
                <w:sz w:val="28"/>
                <w:szCs w:val="28"/>
              </w:rPr>
              <w:t xml:space="preserve">Note 2. </w:t>
            </w:r>
            <w:r w:rsidR="00837B44" w:rsidRPr="00A353A5">
              <w:rPr>
                <w:rFonts w:asciiTheme="minorHAnsi" w:hAnsiTheme="minorHAnsi" w:cstheme="minorHAnsi"/>
                <w:sz w:val="28"/>
                <w:szCs w:val="28"/>
              </w:rPr>
              <w:t>Basis of Preparation of the Financial</w:t>
            </w:r>
            <w:r w:rsidR="00E35CD2" w:rsidRPr="00A353A5">
              <w:rPr>
                <w:rFonts w:asciiTheme="minorHAnsi" w:hAnsiTheme="minorHAnsi" w:cstheme="minorHAnsi"/>
                <w:sz w:val="28"/>
                <w:szCs w:val="28"/>
              </w:rPr>
              <w:t xml:space="preserve"> </w:t>
            </w:r>
            <w:r w:rsidR="00837B44" w:rsidRPr="00A353A5">
              <w:rPr>
                <w:rFonts w:asciiTheme="minorHAnsi" w:hAnsiTheme="minorHAnsi" w:cstheme="minorHAnsi"/>
                <w:sz w:val="28"/>
                <w:szCs w:val="28"/>
              </w:rPr>
              <w:t>Statements</w:t>
            </w:r>
            <w:bookmarkEnd w:id="338"/>
          </w:p>
        </w:tc>
      </w:tr>
      <w:tr w:rsidR="00E21512" w:rsidRPr="00CF7E1B" w14:paraId="2DC05FBD" w14:textId="77777777" w:rsidTr="007744F3">
        <w:tc>
          <w:tcPr>
            <w:tcW w:w="747" w:type="pct"/>
            <w:tcBorders>
              <w:top w:val="nil"/>
              <w:left w:val="single" w:sz="2" w:space="0" w:color="auto"/>
              <w:bottom w:val="nil"/>
              <w:right w:val="single" w:sz="2" w:space="0" w:color="auto"/>
            </w:tcBorders>
          </w:tcPr>
          <w:p w14:paraId="4993361B" w14:textId="77777777" w:rsidR="00E21512" w:rsidRPr="009223E0" w:rsidRDefault="00E21512">
            <w:pPr>
              <w:pStyle w:val="TableReference"/>
              <w:tabs>
                <w:tab w:val="left" w:pos="3306"/>
              </w:tabs>
              <w:spacing w:before="60"/>
              <w:rPr>
                <w:rFonts w:cs="Calibri"/>
                <w:color w:val="7030A0"/>
                <w:sz w:val="16"/>
                <w:szCs w:val="16"/>
              </w:rPr>
            </w:pPr>
          </w:p>
        </w:tc>
        <w:tc>
          <w:tcPr>
            <w:tcW w:w="4253" w:type="pct"/>
            <w:tcBorders>
              <w:top w:val="nil"/>
              <w:left w:val="single" w:sz="2" w:space="0" w:color="auto"/>
              <w:bottom w:val="nil"/>
              <w:right w:val="nil"/>
            </w:tcBorders>
          </w:tcPr>
          <w:p w14:paraId="2F8F7676" w14:textId="036DA3B1" w:rsidR="00E21512" w:rsidRPr="009223E0" w:rsidRDefault="00837B44">
            <w:pPr>
              <w:pStyle w:val="CommentaryText"/>
              <w:tabs>
                <w:tab w:val="left" w:pos="3306"/>
              </w:tabs>
              <w:rPr>
                <w:rFonts w:cs="Calibri"/>
                <w:b/>
                <w:bCs/>
                <w:szCs w:val="20"/>
              </w:rPr>
            </w:pPr>
            <w:r w:rsidRPr="009223E0">
              <w:rPr>
                <w:rFonts w:cs="Calibri"/>
                <w:b/>
                <w:bCs/>
                <w:szCs w:val="20"/>
              </w:rPr>
              <w:t>Legislative Requirements</w:t>
            </w:r>
          </w:p>
        </w:tc>
      </w:tr>
      <w:tr w:rsidR="00E21512" w:rsidRPr="00CF7E1B" w14:paraId="2D479387" w14:textId="77777777" w:rsidTr="007744F3">
        <w:tc>
          <w:tcPr>
            <w:tcW w:w="747" w:type="pct"/>
            <w:tcBorders>
              <w:top w:val="nil"/>
              <w:left w:val="single" w:sz="2" w:space="0" w:color="auto"/>
              <w:bottom w:val="nil"/>
              <w:right w:val="single" w:sz="2" w:space="0" w:color="auto"/>
            </w:tcBorders>
          </w:tcPr>
          <w:p w14:paraId="12A1658F" w14:textId="2E169581" w:rsidR="00E21512" w:rsidRPr="009223E0" w:rsidRDefault="004D22C6" w:rsidP="00A229DC">
            <w:pPr>
              <w:pStyle w:val="TableReference"/>
              <w:tabs>
                <w:tab w:val="left" w:pos="3306"/>
              </w:tabs>
              <w:spacing w:before="60"/>
              <w:rPr>
                <w:color w:val="7030A0"/>
                <w:sz w:val="14"/>
              </w:rPr>
            </w:pPr>
            <w:r w:rsidRPr="009223E0">
              <w:rPr>
                <w:color w:val="7030A0"/>
                <w:sz w:val="14"/>
              </w:rPr>
              <w:t>AASB 101.10(e), FMA</w:t>
            </w:r>
            <w:r w:rsidR="00E511B1">
              <w:rPr>
                <w:color w:val="7030A0"/>
                <w:sz w:val="14"/>
              </w:rPr>
              <w:t xml:space="preserve"> </w:t>
            </w:r>
            <w:r w:rsidR="00E511B1" w:rsidRPr="00356A44">
              <w:rPr>
                <w:color w:val="7030A0"/>
                <w:sz w:val="14"/>
              </w:rPr>
              <w:t>Sec</w:t>
            </w:r>
            <w:r w:rsidRPr="009223E0">
              <w:rPr>
                <w:color w:val="7030A0"/>
                <w:sz w:val="14"/>
              </w:rPr>
              <w:t xml:space="preserve"> 27(1) &amp; (3), FMA </w:t>
            </w:r>
            <w:r w:rsidR="00E511B1" w:rsidRPr="00356A44">
              <w:rPr>
                <w:color w:val="7030A0"/>
                <w:sz w:val="14"/>
              </w:rPr>
              <w:t>Sec</w:t>
            </w:r>
            <w:r w:rsidR="00E511B1" w:rsidRPr="009223E0">
              <w:rPr>
                <w:color w:val="7030A0"/>
                <w:sz w:val="14"/>
              </w:rPr>
              <w:t xml:space="preserve"> </w:t>
            </w:r>
            <w:r w:rsidRPr="009223E0">
              <w:rPr>
                <w:color w:val="7030A0"/>
                <w:sz w:val="14"/>
              </w:rPr>
              <w:t xml:space="preserve">63(1) &amp; (3), Financial Management (Periodic &amp; Annual Financial Statements) Guidelines </w:t>
            </w:r>
            <w:r w:rsidR="002712C9" w:rsidRPr="009223E0">
              <w:rPr>
                <w:color w:val="7030A0"/>
                <w:sz w:val="14"/>
              </w:rPr>
              <w:t>2016</w:t>
            </w:r>
          </w:p>
        </w:tc>
        <w:tc>
          <w:tcPr>
            <w:tcW w:w="4253" w:type="pct"/>
            <w:tcBorders>
              <w:top w:val="nil"/>
              <w:left w:val="single" w:sz="2" w:space="0" w:color="auto"/>
              <w:bottom w:val="nil"/>
              <w:right w:val="nil"/>
            </w:tcBorders>
          </w:tcPr>
          <w:p w14:paraId="3604859E" w14:textId="77777777" w:rsidR="008E62D1" w:rsidRDefault="00727200" w:rsidP="00837B44">
            <w:pPr>
              <w:jc w:val="both"/>
              <w:rPr>
                <w:sz w:val="18"/>
                <w:szCs w:val="18"/>
              </w:rPr>
            </w:pPr>
            <w:r w:rsidRPr="009223E0">
              <w:rPr>
                <w:sz w:val="18"/>
                <w:szCs w:val="18"/>
              </w:rPr>
              <w:t>WORDING FOR DIRECTO</w:t>
            </w:r>
            <w:r w:rsidR="00E35CD2">
              <w:rPr>
                <w:sz w:val="18"/>
                <w:szCs w:val="18"/>
              </w:rPr>
              <w:t>R</w:t>
            </w:r>
            <w:r w:rsidRPr="009223E0">
              <w:rPr>
                <w:sz w:val="18"/>
                <w:szCs w:val="18"/>
              </w:rPr>
              <w:t xml:space="preserve">ATES </w:t>
            </w:r>
          </w:p>
          <w:p w14:paraId="064D151A" w14:textId="4758D587" w:rsidR="00837B44" w:rsidRPr="009223E0" w:rsidRDefault="00727200" w:rsidP="00837B44">
            <w:pPr>
              <w:jc w:val="both"/>
              <w:rPr>
                <w:sz w:val="18"/>
                <w:szCs w:val="18"/>
              </w:rPr>
            </w:pPr>
            <w:r w:rsidRPr="009223E0">
              <w:rPr>
                <w:sz w:val="18"/>
                <w:szCs w:val="18"/>
              </w:rPr>
              <w:t>[</w:t>
            </w:r>
            <w:r w:rsidR="00837B44" w:rsidRPr="009223E0">
              <w:rPr>
                <w:sz w:val="18"/>
                <w:szCs w:val="18"/>
              </w:rPr>
              <w:t xml:space="preserve">The </w:t>
            </w:r>
            <w:r w:rsidR="00837B44" w:rsidRPr="009223E0">
              <w:rPr>
                <w:i/>
                <w:iCs/>
                <w:sz w:val="18"/>
                <w:szCs w:val="18"/>
              </w:rPr>
              <w:t>Financial Management Act 1996</w:t>
            </w:r>
            <w:r w:rsidR="00837B44" w:rsidRPr="009223E0">
              <w:rPr>
                <w:sz w:val="18"/>
                <w:szCs w:val="18"/>
              </w:rPr>
              <w:t xml:space="preserve"> (FMA) requires the preparation of annual financial statements for ACT Government </w:t>
            </w:r>
            <w:r w:rsidR="00923913" w:rsidRPr="009223E0">
              <w:rPr>
                <w:sz w:val="18"/>
                <w:szCs w:val="18"/>
              </w:rPr>
              <w:t>directorates</w:t>
            </w:r>
            <w:r w:rsidR="00837B44" w:rsidRPr="009223E0">
              <w:rPr>
                <w:sz w:val="18"/>
                <w:szCs w:val="18"/>
              </w:rPr>
              <w:t>.</w:t>
            </w:r>
            <w:r w:rsidR="00FA7C77">
              <w:rPr>
                <w:sz w:val="18"/>
                <w:szCs w:val="18"/>
              </w:rPr>
              <w:t xml:space="preserve"> </w:t>
            </w:r>
            <w:r w:rsidR="00837B44" w:rsidRPr="009223E0">
              <w:rPr>
                <w:rFonts w:cs="Calibri"/>
                <w:sz w:val="18"/>
                <w:szCs w:val="18"/>
              </w:rPr>
              <w:t xml:space="preserve">The FMA and the </w:t>
            </w:r>
            <w:r w:rsidR="00837B44" w:rsidRPr="009223E0">
              <w:rPr>
                <w:rFonts w:cs="Calibri"/>
                <w:i/>
                <w:iCs/>
                <w:sz w:val="18"/>
                <w:szCs w:val="18"/>
              </w:rPr>
              <w:t>Financial Management Guidelines</w:t>
            </w:r>
            <w:r w:rsidR="00837B44" w:rsidRPr="009223E0">
              <w:rPr>
                <w:rFonts w:cs="Calibri"/>
                <w:sz w:val="18"/>
                <w:szCs w:val="18"/>
              </w:rPr>
              <w:t xml:space="preserve"> issued under the Act, requires a </w:t>
            </w:r>
            <w:r w:rsidR="00923913" w:rsidRPr="009223E0">
              <w:rPr>
                <w:sz w:val="18"/>
                <w:szCs w:val="18"/>
              </w:rPr>
              <w:t>directorate’s</w:t>
            </w:r>
            <w:r w:rsidR="00923913" w:rsidRPr="009223E0">
              <w:rPr>
                <w:rFonts w:cs="Calibri"/>
                <w:sz w:val="18"/>
                <w:szCs w:val="18"/>
              </w:rPr>
              <w:t xml:space="preserve"> </w:t>
            </w:r>
            <w:r w:rsidR="00837B44" w:rsidRPr="009223E0">
              <w:rPr>
                <w:rFonts w:cs="Calibri"/>
                <w:sz w:val="18"/>
                <w:szCs w:val="18"/>
              </w:rPr>
              <w:t>financial statements to include:</w:t>
            </w:r>
          </w:p>
          <w:p w14:paraId="562F4981" w14:textId="77777777" w:rsidR="00837B44" w:rsidRPr="009223E0" w:rsidRDefault="00837B44" w:rsidP="00C8308B">
            <w:pPr>
              <w:pStyle w:val="NotesNumber"/>
              <w:numPr>
                <w:ilvl w:val="0"/>
                <w:numId w:val="34"/>
              </w:numPr>
              <w:tabs>
                <w:tab w:val="num" w:pos="567"/>
                <w:tab w:val="left" w:pos="3306"/>
              </w:tabs>
              <w:jc w:val="both"/>
              <w:rPr>
                <w:rFonts w:cs="Calibri"/>
                <w:sz w:val="18"/>
                <w:szCs w:val="18"/>
              </w:rPr>
            </w:pPr>
            <w:r w:rsidRPr="009223E0">
              <w:rPr>
                <w:rFonts w:cs="Calibri"/>
                <w:sz w:val="18"/>
                <w:szCs w:val="18"/>
              </w:rPr>
              <w:t xml:space="preserve">an Operating Statement for the </w:t>
            </w:r>
            <w:proofErr w:type="gramStart"/>
            <w:r w:rsidRPr="009223E0">
              <w:rPr>
                <w:rFonts w:cs="Calibri"/>
                <w:sz w:val="18"/>
                <w:szCs w:val="18"/>
              </w:rPr>
              <w:t>year;</w:t>
            </w:r>
            <w:proofErr w:type="gramEnd"/>
          </w:p>
          <w:p w14:paraId="6F23C981" w14:textId="77777777" w:rsidR="00837B44" w:rsidRPr="009223E0" w:rsidRDefault="00837B44" w:rsidP="00C8308B">
            <w:pPr>
              <w:pStyle w:val="NotesNumber"/>
              <w:numPr>
                <w:ilvl w:val="0"/>
                <w:numId w:val="34"/>
              </w:numPr>
              <w:tabs>
                <w:tab w:val="left" w:pos="531"/>
              </w:tabs>
              <w:jc w:val="both"/>
              <w:rPr>
                <w:sz w:val="18"/>
                <w:szCs w:val="18"/>
              </w:rPr>
            </w:pPr>
            <w:r w:rsidRPr="009223E0">
              <w:rPr>
                <w:sz w:val="18"/>
                <w:szCs w:val="18"/>
              </w:rPr>
              <w:t xml:space="preserve">a Balance Sheet at the end of the </w:t>
            </w:r>
            <w:proofErr w:type="gramStart"/>
            <w:r w:rsidRPr="009223E0">
              <w:rPr>
                <w:sz w:val="18"/>
                <w:szCs w:val="18"/>
              </w:rPr>
              <w:t>year;</w:t>
            </w:r>
            <w:proofErr w:type="gramEnd"/>
          </w:p>
          <w:p w14:paraId="4AF64C6E" w14:textId="77777777" w:rsidR="00837B44" w:rsidRPr="009223E0" w:rsidRDefault="00837B44" w:rsidP="00C8308B">
            <w:pPr>
              <w:pStyle w:val="NotesNumber"/>
              <w:numPr>
                <w:ilvl w:val="0"/>
                <w:numId w:val="34"/>
              </w:numPr>
              <w:tabs>
                <w:tab w:val="left" w:pos="531"/>
              </w:tabs>
              <w:jc w:val="both"/>
              <w:rPr>
                <w:sz w:val="18"/>
                <w:szCs w:val="18"/>
              </w:rPr>
            </w:pPr>
            <w:r w:rsidRPr="009223E0">
              <w:rPr>
                <w:sz w:val="18"/>
                <w:szCs w:val="18"/>
              </w:rPr>
              <w:t xml:space="preserve">a Statement of Changes in Equity for the </w:t>
            </w:r>
            <w:proofErr w:type="gramStart"/>
            <w:r w:rsidRPr="009223E0">
              <w:rPr>
                <w:sz w:val="18"/>
                <w:szCs w:val="18"/>
              </w:rPr>
              <w:t>year;</w:t>
            </w:r>
            <w:proofErr w:type="gramEnd"/>
          </w:p>
          <w:p w14:paraId="65DEE775" w14:textId="77777777" w:rsidR="00837B44" w:rsidRPr="009223E0" w:rsidRDefault="00837B44" w:rsidP="00C8308B">
            <w:pPr>
              <w:pStyle w:val="NotesNumber"/>
              <w:numPr>
                <w:ilvl w:val="0"/>
                <w:numId w:val="34"/>
              </w:numPr>
              <w:tabs>
                <w:tab w:val="left" w:pos="531"/>
              </w:tabs>
              <w:jc w:val="both"/>
              <w:rPr>
                <w:sz w:val="18"/>
                <w:szCs w:val="18"/>
              </w:rPr>
            </w:pPr>
            <w:r w:rsidRPr="009223E0">
              <w:rPr>
                <w:sz w:val="18"/>
                <w:szCs w:val="18"/>
              </w:rPr>
              <w:t xml:space="preserve">a </w:t>
            </w:r>
            <w:r w:rsidRPr="009223E0">
              <w:rPr>
                <w:rFonts w:cs="Calibri"/>
                <w:sz w:val="18"/>
                <w:szCs w:val="18"/>
              </w:rPr>
              <w:t xml:space="preserve">Statement of Cash Flows </w:t>
            </w:r>
            <w:r w:rsidRPr="009223E0">
              <w:rPr>
                <w:sz w:val="18"/>
                <w:szCs w:val="18"/>
              </w:rPr>
              <w:t xml:space="preserve">for the </w:t>
            </w:r>
            <w:proofErr w:type="gramStart"/>
            <w:r w:rsidRPr="009223E0">
              <w:rPr>
                <w:sz w:val="18"/>
                <w:szCs w:val="18"/>
              </w:rPr>
              <w:t>year;</w:t>
            </w:r>
            <w:proofErr w:type="gramEnd"/>
          </w:p>
          <w:p w14:paraId="336268FE" w14:textId="77777777" w:rsidR="00837B44" w:rsidRPr="009223E0" w:rsidRDefault="00837B44" w:rsidP="00C8308B">
            <w:pPr>
              <w:pStyle w:val="NotesNumber"/>
              <w:numPr>
                <w:ilvl w:val="0"/>
                <w:numId w:val="34"/>
              </w:numPr>
              <w:tabs>
                <w:tab w:val="left" w:pos="531"/>
              </w:tabs>
              <w:jc w:val="both"/>
              <w:rPr>
                <w:sz w:val="18"/>
                <w:szCs w:val="18"/>
              </w:rPr>
            </w:pPr>
            <w:r w:rsidRPr="009223E0">
              <w:rPr>
                <w:sz w:val="18"/>
                <w:szCs w:val="18"/>
              </w:rPr>
              <w:t xml:space="preserve">a Statement of Appropriation for the </w:t>
            </w:r>
            <w:proofErr w:type="gramStart"/>
            <w:r w:rsidRPr="009223E0">
              <w:rPr>
                <w:sz w:val="18"/>
                <w:szCs w:val="18"/>
              </w:rPr>
              <w:t>year;</w:t>
            </w:r>
            <w:proofErr w:type="gramEnd"/>
          </w:p>
          <w:p w14:paraId="6162AAEB" w14:textId="29E4F8D6" w:rsidR="00837B44" w:rsidRPr="009223E0" w:rsidRDefault="00837B44" w:rsidP="00C8308B">
            <w:pPr>
              <w:pStyle w:val="NotesNumber"/>
              <w:numPr>
                <w:ilvl w:val="0"/>
                <w:numId w:val="34"/>
              </w:numPr>
              <w:tabs>
                <w:tab w:val="left" w:pos="531"/>
              </w:tabs>
              <w:jc w:val="both"/>
              <w:rPr>
                <w:sz w:val="18"/>
                <w:szCs w:val="18"/>
              </w:rPr>
            </w:pPr>
            <w:r w:rsidRPr="009223E0">
              <w:rPr>
                <w:sz w:val="18"/>
                <w:szCs w:val="18"/>
              </w:rPr>
              <w:t>an Operating Statement for each class of output for the year</w:t>
            </w:r>
            <w:r w:rsidR="009A6FC9" w:rsidRPr="009223E0">
              <w:rPr>
                <w:sz w:val="18"/>
                <w:szCs w:val="18"/>
              </w:rPr>
              <w:t xml:space="preserve"> (excluding Other Comprehensive Income</w:t>
            </w:r>
            <w:proofErr w:type="gramStart"/>
            <w:r w:rsidR="009A6FC9" w:rsidRPr="009223E0">
              <w:rPr>
                <w:sz w:val="18"/>
                <w:szCs w:val="18"/>
              </w:rPr>
              <w:t>)</w:t>
            </w:r>
            <w:r w:rsidRPr="009223E0">
              <w:rPr>
                <w:sz w:val="18"/>
                <w:szCs w:val="18"/>
              </w:rPr>
              <w:t>;</w:t>
            </w:r>
            <w:proofErr w:type="gramEnd"/>
          </w:p>
          <w:p w14:paraId="2143E0A0" w14:textId="6D20EEFF" w:rsidR="00837B44" w:rsidRDefault="00837B44" w:rsidP="00C8308B">
            <w:pPr>
              <w:pStyle w:val="NotesNumber"/>
              <w:numPr>
                <w:ilvl w:val="0"/>
                <w:numId w:val="34"/>
              </w:numPr>
              <w:tabs>
                <w:tab w:val="left" w:pos="531"/>
              </w:tabs>
              <w:jc w:val="both"/>
              <w:rPr>
                <w:sz w:val="18"/>
                <w:szCs w:val="18"/>
              </w:rPr>
            </w:pPr>
            <w:r w:rsidRPr="009223E0">
              <w:rPr>
                <w:sz w:val="18"/>
                <w:szCs w:val="18"/>
              </w:rPr>
              <w:t xml:space="preserve">the </w:t>
            </w:r>
            <w:r w:rsidR="003401FB" w:rsidRPr="009223E0">
              <w:rPr>
                <w:sz w:val="18"/>
                <w:szCs w:val="18"/>
              </w:rPr>
              <w:t xml:space="preserve">material </w:t>
            </w:r>
            <w:r w:rsidRPr="009223E0">
              <w:rPr>
                <w:sz w:val="18"/>
                <w:szCs w:val="18"/>
              </w:rPr>
              <w:t>accounting policies adopted for the year; and</w:t>
            </w:r>
          </w:p>
          <w:p w14:paraId="54C1E3A8" w14:textId="38DDBD42" w:rsidR="004D22C6" w:rsidRPr="009223E0" w:rsidRDefault="00837B44" w:rsidP="00C8308B">
            <w:pPr>
              <w:pStyle w:val="NotesNumber"/>
              <w:numPr>
                <w:ilvl w:val="0"/>
                <w:numId w:val="34"/>
              </w:numPr>
              <w:tabs>
                <w:tab w:val="left" w:pos="531"/>
              </w:tabs>
              <w:jc w:val="both"/>
              <w:rPr>
                <w:sz w:val="18"/>
                <w:szCs w:val="18"/>
              </w:rPr>
            </w:pPr>
            <w:r w:rsidRPr="009223E0">
              <w:rPr>
                <w:rFonts w:cs="Calibri"/>
                <w:sz w:val="18"/>
                <w:szCs w:val="18"/>
              </w:rPr>
              <w:t>other statements as necessary to fairly reflect the financial operations of the agency during the year and its financial position at the end of the year.</w:t>
            </w:r>
            <w:r w:rsidR="008E62D1">
              <w:rPr>
                <w:rFonts w:cs="Calibri"/>
                <w:sz w:val="18"/>
                <w:szCs w:val="18"/>
              </w:rPr>
              <w:t>]</w:t>
            </w:r>
            <w:r w:rsidRPr="009223E0">
              <w:rPr>
                <w:rFonts w:cs="Calibri"/>
                <w:sz w:val="18"/>
                <w:szCs w:val="18"/>
              </w:rPr>
              <w:t xml:space="preserve"> </w:t>
            </w:r>
          </w:p>
        </w:tc>
      </w:tr>
      <w:tr w:rsidR="00727200" w:rsidRPr="00CF7E1B" w14:paraId="77AF9225" w14:textId="77777777" w:rsidTr="007744F3">
        <w:tc>
          <w:tcPr>
            <w:tcW w:w="747" w:type="pct"/>
            <w:tcBorders>
              <w:top w:val="nil"/>
              <w:left w:val="single" w:sz="2" w:space="0" w:color="auto"/>
              <w:bottom w:val="nil"/>
              <w:right w:val="single" w:sz="2" w:space="0" w:color="auto"/>
            </w:tcBorders>
          </w:tcPr>
          <w:p w14:paraId="42F03DBB" w14:textId="77777777" w:rsidR="00727200" w:rsidRPr="009223E0" w:rsidRDefault="00727200" w:rsidP="00A229DC">
            <w:pPr>
              <w:pStyle w:val="TableReference"/>
              <w:tabs>
                <w:tab w:val="left" w:pos="3306"/>
              </w:tabs>
              <w:spacing w:before="60"/>
              <w:rPr>
                <w:color w:val="7030A0"/>
                <w:sz w:val="14"/>
              </w:rPr>
            </w:pPr>
          </w:p>
        </w:tc>
        <w:tc>
          <w:tcPr>
            <w:tcW w:w="4253" w:type="pct"/>
            <w:tcBorders>
              <w:top w:val="nil"/>
              <w:left w:val="single" w:sz="2" w:space="0" w:color="auto"/>
              <w:bottom w:val="nil"/>
              <w:right w:val="nil"/>
            </w:tcBorders>
          </w:tcPr>
          <w:p w14:paraId="36B3FD3B" w14:textId="77777777" w:rsidR="008E62D1" w:rsidRDefault="00727200" w:rsidP="00727200">
            <w:pPr>
              <w:jc w:val="both"/>
              <w:rPr>
                <w:color w:val="2E74B5" w:themeColor="accent1" w:themeShade="BF"/>
                <w:sz w:val="18"/>
                <w:szCs w:val="18"/>
              </w:rPr>
            </w:pPr>
            <w:r w:rsidRPr="009223E0">
              <w:rPr>
                <w:color w:val="2E74B5" w:themeColor="accent1" w:themeShade="BF"/>
                <w:sz w:val="18"/>
                <w:szCs w:val="18"/>
              </w:rPr>
              <w:t xml:space="preserve">WORDING FOR TERRITORY AUTHORITIES </w:t>
            </w:r>
          </w:p>
          <w:p w14:paraId="4ECC2303" w14:textId="00FAF5CA" w:rsidR="00727200" w:rsidRPr="009223E0" w:rsidRDefault="00727200" w:rsidP="00727200">
            <w:pPr>
              <w:jc w:val="both"/>
              <w:rPr>
                <w:color w:val="2E74B5" w:themeColor="accent1" w:themeShade="BF"/>
                <w:sz w:val="18"/>
                <w:szCs w:val="18"/>
              </w:rPr>
            </w:pPr>
            <w:r w:rsidRPr="009223E0">
              <w:rPr>
                <w:color w:val="2E74B5" w:themeColor="accent1" w:themeShade="BF"/>
                <w:sz w:val="18"/>
                <w:szCs w:val="18"/>
              </w:rPr>
              <w:t xml:space="preserve">[The </w:t>
            </w:r>
            <w:r w:rsidRPr="009223E0">
              <w:rPr>
                <w:i/>
                <w:iCs/>
                <w:color w:val="2E74B5" w:themeColor="accent1" w:themeShade="BF"/>
                <w:sz w:val="18"/>
                <w:szCs w:val="18"/>
              </w:rPr>
              <w:t>Financial Management Act 1996</w:t>
            </w:r>
            <w:r w:rsidRPr="009223E0">
              <w:rPr>
                <w:color w:val="2E74B5" w:themeColor="accent1" w:themeShade="BF"/>
                <w:sz w:val="18"/>
                <w:szCs w:val="18"/>
              </w:rPr>
              <w:t xml:space="preserve"> (FMA) requires the preparation of annual financial statements for ACT Government territory authorities.</w:t>
            </w:r>
            <w:r w:rsidR="00FA7C77">
              <w:rPr>
                <w:color w:val="2E74B5" w:themeColor="accent1" w:themeShade="BF"/>
                <w:sz w:val="18"/>
                <w:szCs w:val="18"/>
              </w:rPr>
              <w:t xml:space="preserve"> </w:t>
            </w:r>
            <w:r w:rsidRPr="009223E0">
              <w:rPr>
                <w:rFonts w:cs="Calibri"/>
                <w:color w:val="2E74B5" w:themeColor="accent1" w:themeShade="BF"/>
                <w:sz w:val="18"/>
                <w:szCs w:val="18"/>
              </w:rPr>
              <w:t xml:space="preserve">The FMA and the </w:t>
            </w:r>
            <w:r w:rsidRPr="009223E0">
              <w:rPr>
                <w:rFonts w:cs="Calibri"/>
                <w:i/>
                <w:iCs/>
                <w:color w:val="2E74B5" w:themeColor="accent1" w:themeShade="BF"/>
                <w:sz w:val="18"/>
                <w:szCs w:val="18"/>
              </w:rPr>
              <w:t>Financial Management Guidelines</w:t>
            </w:r>
            <w:r w:rsidRPr="009223E0">
              <w:rPr>
                <w:rFonts w:cs="Calibri"/>
                <w:color w:val="2E74B5" w:themeColor="accent1" w:themeShade="BF"/>
                <w:sz w:val="18"/>
                <w:szCs w:val="18"/>
              </w:rPr>
              <w:t xml:space="preserve"> issued under the Act, requires a territory authority</w:t>
            </w:r>
            <w:r w:rsidRPr="009223E0">
              <w:rPr>
                <w:color w:val="2E74B5" w:themeColor="accent1" w:themeShade="BF"/>
                <w:sz w:val="18"/>
                <w:szCs w:val="18"/>
              </w:rPr>
              <w:t>’s</w:t>
            </w:r>
            <w:r w:rsidRPr="009223E0">
              <w:rPr>
                <w:rFonts w:cs="Calibri"/>
                <w:color w:val="2E74B5" w:themeColor="accent1" w:themeShade="BF"/>
                <w:sz w:val="18"/>
                <w:szCs w:val="18"/>
              </w:rPr>
              <w:t xml:space="preserve"> financial statements to include:</w:t>
            </w:r>
          </w:p>
          <w:p w14:paraId="086817B7" w14:textId="77777777" w:rsidR="00727200" w:rsidRPr="009223E0" w:rsidRDefault="00727200" w:rsidP="00C8308B">
            <w:pPr>
              <w:pStyle w:val="NotesNumber"/>
              <w:numPr>
                <w:ilvl w:val="0"/>
                <w:numId w:val="65"/>
              </w:numPr>
              <w:tabs>
                <w:tab w:val="left" w:pos="3306"/>
              </w:tabs>
              <w:jc w:val="both"/>
              <w:rPr>
                <w:rFonts w:cs="Calibri"/>
                <w:color w:val="2E74B5" w:themeColor="accent1" w:themeShade="BF"/>
                <w:sz w:val="18"/>
                <w:szCs w:val="18"/>
              </w:rPr>
            </w:pPr>
            <w:r w:rsidRPr="009223E0">
              <w:rPr>
                <w:rFonts w:cs="Calibri"/>
                <w:color w:val="2E74B5" w:themeColor="accent1" w:themeShade="BF"/>
                <w:sz w:val="18"/>
                <w:szCs w:val="18"/>
              </w:rPr>
              <w:t xml:space="preserve">an Operating Statement for the </w:t>
            </w:r>
            <w:proofErr w:type="gramStart"/>
            <w:r w:rsidRPr="009223E0">
              <w:rPr>
                <w:rFonts w:cs="Calibri"/>
                <w:color w:val="2E74B5" w:themeColor="accent1" w:themeShade="BF"/>
                <w:sz w:val="18"/>
                <w:szCs w:val="18"/>
              </w:rPr>
              <w:t>year;</w:t>
            </w:r>
            <w:proofErr w:type="gramEnd"/>
          </w:p>
          <w:p w14:paraId="1C6270FE" w14:textId="77777777" w:rsidR="00727200" w:rsidRPr="009223E0" w:rsidRDefault="00727200" w:rsidP="00C8308B">
            <w:pPr>
              <w:pStyle w:val="NotesNumber"/>
              <w:numPr>
                <w:ilvl w:val="0"/>
                <w:numId w:val="65"/>
              </w:numPr>
              <w:tabs>
                <w:tab w:val="left" w:pos="531"/>
              </w:tabs>
              <w:jc w:val="both"/>
              <w:rPr>
                <w:color w:val="2E74B5" w:themeColor="accent1" w:themeShade="BF"/>
                <w:sz w:val="18"/>
                <w:szCs w:val="18"/>
              </w:rPr>
            </w:pPr>
            <w:r w:rsidRPr="009223E0">
              <w:rPr>
                <w:color w:val="2E74B5" w:themeColor="accent1" w:themeShade="BF"/>
                <w:sz w:val="18"/>
                <w:szCs w:val="18"/>
              </w:rPr>
              <w:t xml:space="preserve">a Balance Sheet at the end of the </w:t>
            </w:r>
            <w:proofErr w:type="gramStart"/>
            <w:r w:rsidRPr="009223E0">
              <w:rPr>
                <w:color w:val="2E74B5" w:themeColor="accent1" w:themeShade="BF"/>
                <w:sz w:val="18"/>
                <w:szCs w:val="18"/>
              </w:rPr>
              <w:t>year;</w:t>
            </w:r>
            <w:proofErr w:type="gramEnd"/>
          </w:p>
          <w:p w14:paraId="07958BE1" w14:textId="77777777" w:rsidR="00727200" w:rsidRPr="009223E0" w:rsidRDefault="00727200" w:rsidP="00C8308B">
            <w:pPr>
              <w:pStyle w:val="NotesNumber"/>
              <w:numPr>
                <w:ilvl w:val="0"/>
                <w:numId w:val="65"/>
              </w:numPr>
              <w:tabs>
                <w:tab w:val="left" w:pos="531"/>
              </w:tabs>
              <w:jc w:val="both"/>
              <w:rPr>
                <w:color w:val="2E74B5" w:themeColor="accent1" w:themeShade="BF"/>
                <w:sz w:val="18"/>
                <w:szCs w:val="18"/>
              </w:rPr>
            </w:pPr>
            <w:r w:rsidRPr="009223E0">
              <w:rPr>
                <w:color w:val="2E74B5" w:themeColor="accent1" w:themeShade="BF"/>
                <w:sz w:val="18"/>
                <w:szCs w:val="18"/>
              </w:rPr>
              <w:t xml:space="preserve">a Statement of Changes in Equity for the </w:t>
            </w:r>
            <w:proofErr w:type="gramStart"/>
            <w:r w:rsidRPr="009223E0">
              <w:rPr>
                <w:color w:val="2E74B5" w:themeColor="accent1" w:themeShade="BF"/>
                <w:sz w:val="18"/>
                <w:szCs w:val="18"/>
              </w:rPr>
              <w:t>year;</w:t>
            </w:r>
            <w:proofErr w:type="gramEnd"/>
          </w:p>
          <w:p w14:paraId="0F23F4C8" w14:textId="77777777" w:rsidR="00727200" w:rsidRPr="009223E0" w:rsidRDefault="00727200" w:rsidP="00C8308B">
            <w:pPr>
              <w:pStyle w:val="NotesNumber"/>
              <w:numPr>
                <w:ilvl w:val="0"/>
                <w:numId w:val="65"/>
              </w:numPr>
              <w:tabs>
                <w:tab w:val="left" w:pos="531"/>
              </w:tabs>
              <w:jc w:val="both"/>
              <w:rPr>
                <w:color w:val="2E74B5" w:themeColor="accent1" w:themeShade="BF"/>
                <w:sz w:val="18"/>
                <w:szCs w:val="18"/>
              </w:rPr>
            </w:pPr>
            <w:r w:rsidRPr="009223E0">
              <w:rPr>
                <w:color w:val="2E74B5" w:themeColor="accent1" w:themeShade="BF"/>
                <w:sz w:val="18"/>
                <w:szCs w:val="18"/>
              </w:rPr>
              <w:t xml:space="preserve">a </w:t>
            </w:r>
            <w:r w:rsidRPr="009223E0">
              <w:rPr>
                <w:rFonts w:cs="Calibri"/>
                <w:color w:val="2E74B5" w:themeColor="accent1" w:themeShade="BF"/>
                <w:sz w:val="18"/>
                <w:szCs w:val="18"/>
              </w:rPr>
              <w:t xml:space="preserve">Statement of Cash Flows </w:t>
            </w:r>
            <w:r w:rsidRPr="009223E0">
              <w:rPr>
                <w:color w:val="2E74B5" w:themeColor="accent1" w:themeShade="BF"/>
                <w:sz w:val="18"/>
                <w:szCs w:val="18"/>
              </w:rPr>
              <w:t xml:space="preserve">for the </w:t>
            </w:r>
            <w:proofErr w:type="gramStart"/>
            <w:r w:rsidRPr="009223E0">
              <w:rPr>
                <w:color w:val="2E74B5" w:themeColor="accent1" w:themeShade="BF"/>
                <w:sz w:val="18"/>
                <w:szCs w:val="18"/>
              </w:rPr>
              <w:t>year;</w:t>
            </w:r>
            <w:proofErr w:type="gramEnd"/>
          </w:p>
          <w:p w14:paraId="71725F6A" w14:textId="64DACFA7" w:rsidR="00727200" w:rsidRPr="009223E0" w:rsidRDefault="00727200" w:rsidP="00C8308B">
            <w:pPr>
              <w:pStyle w:val="NotesNumber"/>
              <w:numPr>
                <w:ilvl w:val="0"/>
                <w:numId w:val="65"/>
              </w:numPr>
              <w:tabs>
                <w:tab w:val="left" w:pos="531"/>
              </w:tabs>
              <w:jc w:val="both"/>
              <w:rPr>
                <w:color w:val="2E74B5" w:themeColor="accent1" w:themeShade="BF"/>
                <w:sz w:val="18"/>
                <w:szCs w:val="18"/>
              </w:rPr>
            </w:pPr>
            <w:r w:rsidRPr="009223E0">
              <w:rPr>
                <w:color w:val="2E74B5" w:themeColor="accent1" w:themeShade="BF"/>
                <w:sz w:val="18"/>
                <w:szCs w:val="18"/>
              </w:rPr>
              <w:t xml:space="preserve">a Statement of Appropriation for the year </w:t>
            </w:r>
            <w:r w:rsidR="0083392E" w:rsidRPr="009223E0">
              <w:rPr>
                <w:color w:val="2E74B5" w:themeColor="accent1" w:themeShade="BF"/>
                <w:sz w:val="18"/>
                <w:szCs w:val="18"/>
              </w:rPr>
              <w:t>[</w:t>
            </w:r>
            <w:r w:rsidRPr="009223E0">
              <w:rPr>
                <w:color w:val="2E74B5" w:themeColor="accent1" w:themeShade="BF"/>
                <w:sz w:val="18"/>
                <w:szCs w:val="18"/>
              </w:rPr>
              <w:t>where relevant</w:t>
            </w:r>
            <w:proofErr w:type="gramStart"/>
            <w:r w:rsidRPr="009223E0">
              <w:rPr>
                <w:color w:val="2E74B5" w:themeColor="accent1" w:themeShade="BF"/>
                <w:sz w:val="18"/>
                <w:szCs w:val="18"/>
              </w:rPr>
              <w:t>];</w:t>
            </w:r>
            <w:proofErr w:type="gramEnd"/>
          </w:p>
          <w:p w14:paraId="4BC35FA4" w14:textId="51799516" w:rsidR="00727200" w:rsidRDefault="00727200" w:rsidP="00C8308B">
            <w:pPr>
              <w:pStyle w:val="NotesNumber"/>
              <w:numPr>
                <w:ilvl w:val="0"/>
                <w:numId w:val="65"/>
              </w:numPr>
              <w:tabs>
                <w:tab w:val="left" w:pos="531"/>
              </w:tabs>
              <w:jc w:val="both"/>
              <w:rPr>
                <w:color w:val="2E74B5" w:themeColor="accent1" w:themeShade="BF"/>
                <w:sz w:val="18"/>
                <w:szCs w:val="18"/>
              </w:rPr>
            </w:pPr>
            <w:r w:rsidRPr="009223E0">
              <w:rPr>
                <w:color w:val="2E74B5" w:themeColor="accent1" w:themeShade="BF"/>
                <w:sz w:val="18"/>
                <w:szCs w:val="18"/>
              </w:rPr>
              <w:t xml:space="preserve">an Operating Statement for each class of output for the year (excluding Other Comprehensive Income) [where the </w:t>
            </w:r>
            <w:r w:rsidR="00995417">
              <w:rPr>
                <w:color w:val="2E74B5" w:themeColor="accent1" w:themeShade="BF"/>
                <w:sz w:val="18"/>
                <w:szCs w:val="18"/>
              </w:rPr>
              <w:t>a</w:t>
            </w:r>
            <w:r w:rsidRPr="009223E0">
              <w:rPr>
                <w:color w:val="2E74B5" w:themeColor="accent1" w:themeShade="BF"/>
                <w:sz w:val="18"/>
                <w:szCs w:val="18"/>
              </w:rPr>
              <w:t xml:space="preserve">uthority is a prescribed </w:t>
            </w:r>
            <w:r w:rsidR="00995417">
              <w:rPr>
                <w:color w:val="2E74B5" w:themeColor="accent1" w:themeShade="BF"/>
                <w:sz w:val="18"/>
                <w:szCs w:val="18"/>
              </w:rPr>
              <w:t>t</w:t>
            </w:r>
            <w:r w:rsidRPr="009223E0">
              <w:rPr>
                <w:color w:val="2E74B5" w:themeColor="accent1" w:themeShade="BF"/>
                <w:sz w:val="18"/>
                <w:szCs w:val="18"/>
              </w:rPr>
              <w:t xml:space="preserve">erritory </w:t>
            </w:r>
            <w:r w:rsidR="00995417">
              <w:rPr>
                <w:color w:val="2E74B5" w:themeColor="accent1" w:themeShade="BF"/>
                <w:sz w:val="18"/>
                <w:szCs w:val="18"/>
              </w:rPr>
              <w:t>a</w:t>
            </w:r>
            <w:r w:rsidRPr="009223E0">
              <w:rPr>
                <w:color w:val="2E74B5" w:themeColor="accent1" w:themeShade="BF"/>
                <w:sz w:val="18"/>
                <w:szCs w:val="18"/>
              </w:rPr>
              <w:t>uthority]; and</w:t>
            </w:r>
          </w:p>
          <w:p w14:paraId="157D0182" w14:textId="4E17AB2A" w:rsidR="00727200" w:rsidRPr="009223E0" w:rsidRDefault="00727200" w:rsidP="00C8308B">
            <w:pPr>
              <w:pStyle w:val="NotesNumber"/>
              <w:numPr>
                <w:ilvl w:val="0"/>
                <w:numId w:val="65"/>
              </w:numPr>
              <w:tabs>
                <w:tab w:val="left" w:pos="531"/>
              </w:tabs>
              <w:spacing w:after="120"/>
              <w:ind w:left="357" w:hanging="357"/>
              <w:jc w:val="both"/>
              <w:rPr>
                <w:color w:val="2E74B5" w:themeColor="accent1" w:themeShade="BF"/>
                <w:sz w:val="18"/>
                <w:szCs w:val="18"/>
              </w:rPr>
            </w:pPr>
            <w:r w:rsidRPr="009223E0">
              <w:rPr>
                <w:rFonts w:cs="Calibri"/>
                <w:color w:val="2E74B5" w:themeColor="accent1" w:themeShade="BF"/>
                <w:sz w:val="18"/>
                <w:szCs w:val="18"/>
              </w:rPr>
              <w:t>other statements as necessary to fairly reflect the financial operations of the agency during the year and its financial position at the end of the year.]</w:t>
            </w:r>
          </w:p>
        </w:tc>
      </w:tr>
      <w:tr w:rsidR="00572938" w:rsidRPr="00CF7E1B" w14:paraId="488A5230" w14:textId="77777777" w:rsidTr="007744F3">
        <w:tc>
          <w:tcPr>
            <w:tcW w:w="747" w:type="pct"/>
            <w:tcBorders>
              <w:top w:val="nil"/>
              <w:left w:val="single" w:sz="2" w:space="0" w:color="auto"/>
              <w:bottom w:val="nil"/>
              <w:right w:val="single" w:sz="2" w:space="0" w:color="auto"/>
            </w:tcBorders>
          </w:tcPr>
          <w:p w14:paraId="79A96F6F" w14:textId="3D42C013" w:rsidR="00572938" w:rsidRPr="009223E0" w:rsidRDefault="00572938">
            <w:pPr>
              <w:pStyle w:val="TableReference"/>
              <w:tabs>
                <w:tab w:val="left" w:pos="3306"/>
              </w:tabs>
              <w:spacing w:before="60"/>
              <w:rPr>
                <w:color w:val="7030A0"/>
                <w:sz w:val="14"/>
              </w:rPr>
            </w:pPr>
            <w:r w:rsidRPr="009223E0">
              <w:rPr>
                <w:color w:val="7030A0"/>
                <w:sz w:val="14"/>
              </w:rPr>
              <w:t xml:space="preserve">AASB 101.10(e), AASB 1054.7 &amp; 9, FMA </w:t>
            </w:r>
            <w:r w:rsidR="00CF16F3" w:rsidRPr="00356A44">
              <w:rPr>
                <w:color w:val="7030A0"/>
                <w:sz w:val="14"/>
              </w:rPr>
              <w:t>Sec</w:t>
            </w:r>
            <w:r w:rsidR="00CF16F3">
              <w:rPr>
                <w:color w:val="7030A0"/>
                <w:sz w:val="14"/>
              </w:rPr>
              <w:t xml:space="preserve"> </w:t>
            </w:r>
            <w:r w:rsidRPr="009223E0">
              <w:rPr>
                <w:color w:val="7030A0"/>
                <w:sz w:val="14"/>
              </w:rPr>
              <w:t xml:space="preserve">27(2) &amp; </w:t>
            </w:r>
            <w:r w:rsidR="00CF16F3" w:rsidRPr="00356A44">
              <w:rPr>
                <w:color w:val="7030A0"/>
                <w:sz w:val="14"/>
              </w:rPr>
              <w:t>Sec</w:t>
            </w:r>
            <w:r w:rsidR="00CF16F3" w:rsidRPr="009223E0">
              <w:rPr>
                <w:color w:val="7030A0"/>
                <w:sz w:val="14"/>
              </w:rPr>
              <w:t xml:space="preserve"> </w:t>
            </w:r>
            <w:r w:rsidRPr="009223E0">
              <w:rPr>
                <w:color w:val="7030A0"/>
                <w:sz w:val="14"/>
              </w:rPr>
              <w:t>63(2)</w:t>
            </w:r>
          </w:p>
        </w:tc>
        <w:tc>
          <w:tcPr>
            <w:tcW w:w="4253" w:type="pct"/>
            <w:tcBorders>
              <w:top w:val="nil"/>
              <w:left w:val="single" w:sz="2" w:space="0" w:color="auto"/>
              <w:bottom w:val="nil"/>
              <w:right w:val="nil"/>
            </w:tcBorders>
          </w:tcPr>
          <w:p w14:paraId="13D491F0" w14:textId="3AE7BD05" w:rsidR="00572938" w:rsidRPr="00611BD5" w:rsidRDefault="00572938" w:rsidP="00611BD5">
            <w:pPr>
              <w:jc w:val="both"/>
              <w:rPr>
                <w:sz w:val="18"/>
                <w:szCs w:val="18"/>
              </w:rPr>
            </w:pPr>
            <w:r w:rsidRPr="009223E0">
              <w:rPr>
                <w:sz w:val="18"/>
                <w:szCs w:val="18"/>
              </w:rPr>
              <w:t xml:space="preserve">These </w:t>
            </w:r>
            <w:proofErr w:type="gramStart"/>
            <w:r w:rsidRPr="009223E0">
              <w:rPr>
                <w:sz w:val="18"/>
                <w:szCs w:val="18"/>
              </w:rPr>
              <w:t>general purpose</w:t>
            </w:r>
            <w:proofErr w:type="gramEnd"/>
            <w:r w:rsidRPr="009223E0">
              <w:rPr>
                <w:sz w:val="18"/>
                <w:szCs w:val="18"/>
              </w:rPr>
              <w:t xml:space="preserve"> financial statements have been prepared in accordance with</w:t>
            </w:r>
            <w:r w:rsidRPr="008868E1">
              <w:rPr>
                <w:strike/>
                <w:color w:val="FF0000"/>
                <w:sz w:val="18"/>
                <w:szCs w:val="18"/>
              </w:rPr>
              <w:t>:</w:t>
            </w:r>
            <w:r w:rsidRPr="009223E0">
              <w:rPr>
                <w:sz w:val="18"/>
                <w:szCs w:val="18"/>
              </w:rPr>
              <w:t xml:space="preserve"> </w:t>
            </w:r>
            <w:r w:rsidR="008868E1" w:rsidRPr="008868E1">
              <w:rPr>
                <w:rFonts w:cs="Calibri"/>
                <w:strike/>
                <w:color w:val="FF0000"/>
                <w:sz w:val="18"/>
                <w:szCs w:val="18"/>
              </w:rPr>
              <w:t>(i)</w:t>
            </w:r>
            <w:r w:rsidRPr="009223E0">
              <w:rPr>
                <w:rFonts w:cs="Calibri"/>
                <w:sz w:val="18"/>
                <w:szCs w:val="18"/>
              </w:rPr>
              <w:t>Australian Accounting Standards (as required by the FMA)</w:t>
            </w:r>
            <w:r w:rsidR="008868E1">
              <w:rPr>
                <w:rFonts w:cs="Calibri"/>
                <w:sz w:val="18"/>
                <w:szCs w:val="18"/>
              </w:rPr>
              <w:t xml:space="preserve">, </w:t>
            </w:r>
            <w:r w:rsidR="008868E1" w:rsidRPr="008868E1">
              <w:rPr>
                <w:rFonts w:cs="Calibri"/>
                <w:color w:val="FF0000"/>
                <w:sz w:val="18"/>
                <w:szCs w:val="18"/>
              </w:rPr>
              <w:t xml:space="preserve">supplemented by </w:t>
            </w:r>
            <w:r w:rsidR="00777F7D">
              <w:rPr>
                <w:rFonts w:cs="Calibri"/>
                <w:color w:val="FF0000"/>
                <w:sz w:val="18"/>
                <w:szCs w:val="18"/>
              </w:rPr>
              <w:t xml:space="preserve">following </w:t>
            </w:r>
            <w:r w:rsidR="008868E1" w:rsidRPr="008868E1">
              <w:rPr>
                <w:rFonts w:cs="Calibri"/>
                <w:color w:val="FF0000"/>
                <w:sz w:val="18"/>
                <w:szCs w:val="18"/>
              </w:rPr>
              <w:t xml:space="preserve">the </w:t>
            </w:r>
            <w:r w:rsidR="00611BD5" w:rsidRPr="00611BD5">
              <w:rPr>
                <w:rFonts w:cs="Calibri"/>
                <w:strike/>
                <w:color w:val="FF0000"/>
                <w:sz w:val="18"/>
                <w:szCs w:val="18"/>
              </w:rPr>
              <w:t>(i</w:t>
            </w:r>
            <w:r w:rsidR="00611BD5">
              <w:rPr>
                <w:rFonts w:cs="Calibri"/>
                <w:strike/>
                <w:color w:val="FF0000"/>
                <w:sz w:val="18"/>
                <w:szCs w:val="18"/>
              </w:rPr>
              <w:t>i</w:t>
            </w:r>
            <w:r w:rsidR="00611BD5" w:rsidRPr="00611BD5">
              <w:rPr>
                <w:rFonts w:cs="Calibri"/>
                <w:strike/>
                <w:color w:val="FF0000"/>
                <w:sz w:val="18"/>
                <w:szCs w:val="18"/>
              </w:rPr>
              <w:t>i)</w:t>
            </w:r>
            <w:r w:rsidR="008868E1" w:rsidRPr="008868E1">
              <w:rPr>
                <w:rFonts w:cs="Calibri"/>
                <w:color w:val="538135" w:themeColor="accent6" w:themeShade="BF"/>
                <w:sz w:val="18"/>
                <w:szCs w:val="18"/>
              </w:rPr>
              <w:t>ACT Accounting and Disclosure Policies</w:t>
            </w:r>
            <w:proofErr w:type="gramStart"/>
            <w:r w:rsidR="008868E1">
              <w:rPr>
                <w:rFonts w:cs="Calibri"/>
                <w:color w:val="538135" w:themeColor="accent6" w:themeShade="BF"/>
                <w:sz w:val="18"/>
                <w:szCs w:val="18"/>
              </w:rPr>
              <w:t>.</w:t>
            </w:r>
            <w:r w:rsidRPr="008868E1">
              <w:rPr>
                <w:rFonts w:cs="Calibri"/>
                <w:color w:val="FF0000"/>
                <w:sz w:val="18"/>
                <w:szCs w:val="18"/>
              </w:rPr>
              <w:t>;</w:t>
            </w:r>
            <w:proofErr w:type="gramEnd"/>
            <w:r w:rsidRPr="008868E1">
              <w:rPr>
                <w:rFonts w:cs="Calibri"/>
                <w:color w:val="FF0000"/>
                <w:sz w:val="18"/>
                <w:szCs w:val="18"/>
              </w:rPr>
              <w:t xml:space="preserve"> </w:t>
            </w:r>
          </w:p>
          <w:p w14:paraId="4408A38B" w14:textId="7E54C0E7" w:rsidR="00B83C0F" w:rsidRPr="00B83C0F" w:rsidRDefault="00B83C0F" w:rsidP="008868E1">
            <w:pPr>
              <w:pStyle w:val="NotesNumber"/>
              <w:numPr>
                <w:ilvl w:val="0"/>
                <w:numId w:val="0"/>
              </w:numPr>
              <w:tabs>
                <w:tab w:val="left" w:pos="457"/>
                <w:tab w:val="left" w:pos="1026"/>
              </w:tabs>
              <w:jc w:val="both"/>
              <w:rPr>
                <w:rFonts w:cs="Calibri"/>
                <w:color w:val="FF0000"/>
                <w:sz w:val="18"/>
                <w:szCs w:val="18"/>
              </w:rPr>
            </w:pPr>
            <w:r w:rsidRPr="00B83C0F">
              <w:rPr>
                <w:color w:val="FF0000"/>
                <w:sz w:val="18"/>
                <w:szCs w:val="18"/>
              </w:rPr>
              <w:t>WORDING FOR FOR-PROFIT ENTITIES</w:t>
            </w:r>
          </w:p>
          <w:p w14:paraId="77F206D8" w14:textId="1AFD72F9" w:rsidR="00B83C0F" w:rsidRDefault="00B83C0F" w:rsidP="00C8308B">
            <w:pPr>
              <w:pStyle w:val="NotesNumber"/>
              <w:numPr>
                <w:ilvl w:val="0"/>
                <w:numId w:val="0"/>
              </w:numPr>
              <w:tabs>
                <w:tab w:val="left" w:pos="457"/>
                <w:tab w:val="left" w:pos="1026"/>
              </w:tabs>
              <w:jc w:val="both"/>
              <w:rPr>
                <w:rFonts w:cs="Calibri"/>
                <w:color w:val="538135" w:themeColor="accent6" w:themeShade="BF"/>
                <w:sz w:val="18"/>
                <w:szCs w:val="18"/>
              </w:rPr>
            </w:pPr>
            <w:r w:rsidRPr="00B83C0F">
              <w:rPr>
                <w:color w:val="538135" w:themeColor="accent6" w:themeShade="BF"/>
                <w:sz w:val="18"/>
                <w:szCs w:val="18"/>
              </w:rPr>
              <w:t xml:space="preserve">These </w:t>
            </w:r>
            <w:proofErr w:type="gramStart"/>
            <w:r w:rsidRPr="00B83C0F">
              <w:rPr>
                <w:color w:val="538135" w:themeColor="accent6" w:themeShade="BF"/>
                <w:sz w:val="18"/>
                <w:szCs w:val="18"/>
              </w:rPr>
              <w:t>general purpose</w:t>
            </w:r>
            <w:proofErr w:type="gramEnd"/>
            <w:r w:rsidRPr="00B83C0F">
              <w:rPr>
                <w:color w:val="538135" w:themeColor="accent6" w:themeShade="BF"/>
                <w:sz w:val="18"/>
                <w:szCs w:val="18"/>
              </w:rPr>
              <w:t xml:space="preserve"> financial statements have been prepared in accordance with</w:t>
            </w:r>
            <w:r>
              <w:rPr>
                <w:color w:val="538135" w:themeColor="accent6" w:themeShade="BF"/>
                <w:sz w:val="18"/>
                <w:szCs w:val="18"/>
              </w:rPr>
              <w:t>:</w:t>
            </w:r>
            <w:r w:rsidRPr="00B83C0F">
              <w:rPr>
                <w:rFonts w:cs="Calibri"/>
                <w:color w:val="538135" w:themeColor="accent6" w:themeShade="BF"/>
                <w:sz w:val="18"/>
                <w:szCs w:val="18"/>
              </w:rPr>
              <w:t xml:space="preserve"> </w:t>
            </w:r>
          </w:p>
          <w:p w14:paraId="5CEF7077" w14:textId="2D58A4B3" w:rsidR="00572938" w:rsidRPr="00C8308B" w:rsidRDefault="00B83C0F" w:rsidP="00C8308B">
            <w:pPr>
              <w:pStyle w:val="NotesNumber"/>
              <w:numPr>
                <w:ilvl w:val="0"/>
                <w:numId w:val="85"/>
              </w:numPr>
              <w:tabs>
                <w:tab w:val="left" w:pos="457"/>
                <w:tab w:val="left" w:pos="1026"/>
              </w:tabs>
              <w:ind w:left="457"/>
              <w:jc w:val="both"/>
              <w:rPr>
                <w:rFonts w:cs="Calibri"/>
                <w:color w:val="538135" w:themeColor="accent6" w:themeShade="BF"/>
                <w:sz w:val="18"/>
                <w:szCs w:val="18"/>
              </w:rPr>
            </w:pPr>
            <w:r w:rsidRPr="00B83C0F">
              <w:rPr>
                <w:rFonts w:cs="Calibri"/>
                <w:color w:val="538135" w:themeColor="accent6" w:themeShade="BF"/>
                <w:sz w:val="18"/>
                <w:szCs w:val="18"/>
              </w:rPr>
              <w:t>Australian Accounting Standards (as required by the FMA),</w:t>
            </w:r>
            <w:r>
              <w:rPr>
                <w:rFonts w:cs="Calibri"/>
                <w:sz w:val="18"/>
                <w:szCs w:val="18"/>
              </w:rPr>
              <w:t xml:space="preserve"> </w:t>
            </w:r>
            <w:r w:rsidR="008868E1" w:rsidRPr="008868E1">
              <w:rPr>
                <w:rFonts w:cs="Calibri"/>
                <w:color w:val="FF0000"/>
                <w:sz w:val="18"/>
                <w:szCs w:val="18"/>
              </w:rPr>
              <w:t>supplemented by</w:t>
            </w:r>
            <w:r w:rsidR="00777F7D">
              <w:rPr>
                <w:rFonts w:cs="Calibri"/>
                <w:color w:val="FF0000"/>
                <w:sz w:val="18"/>
                <w:szCs w:val="18"/>
              </w:rPr>
              <w:t xml:space="preserve"> following</w:t>
            </w:r>
            <w:r w:rsidR="008868E1" w:rsidRPr="008868E1">
              <w:rPr>
                <w:rFonts w:cs="Calibri"/>
                <w:color w:val="FF0000"/>
                <w:sz w:val="18"/>
                <w:szCs w:val="18"/>
              </w:rPr>
              <w:t xml:space="preserve"> the ACT Accounting and Disclosure Policies</w:t>
            </w:r>
            <w:r w:rsidR="00572938" w:rsidRPr="009223E0">
              <w:rPr>
                <w:sz w:val="18"/>
                <w:szCs w:val="18"/>
              </w:rPr>
              <w:t>;</w:t>
            </w:r>
            <w:r w:rsidR="00A229DC" w:rsidRPr="009223E0">
              <w:rPr>
                <w:rFonts w:cs="Calibri"/>
                <w:sz w:val="18"/>
                <w:szCs w:val="18"/>
              </w:rPr>
              <w:t xml:space="preserve"> and</w:t>
            </w:r>
          </w:p>
          <w:p w14:paraId="1CA6CA9C" w14:textId="21C7BA71" w:rsidR="00C8308B" w:rsidRPr="002712C9" w:rsidRDefault="00C8308B" w:rsidP="00C8308B">
            <w:pPr>
              <w:pStyle w:val="NotesNumber"/>
              <w:numPr>
                <w:ilvl w:val="0"/>
                <w:numId w:val="85"/>
              </w:numPr>
              <w:tabs>
                <w:tab w:val="left" w:pos="457"/>
                <w:tab w:val="left" w:pos="1026"/>
              </w:tabs>
              <w:ind w:left="457"/>
              <w:jc w:val="both"/>
              <w:rPr>
                <w:rFonts w:cs="Calibri"/>
                <w:color w:val="538135" w:themeColor="accent6" w:themeShade="BF"/>
                <w:sz w:val="18"/>
                <w:szCs w:val="18"/>
              </w:rPr>
            </w:pPr>
            <w:r w:rsidRPr="009223E0">
              <w:rPr>
                <w:color w:val="2E74B5" w:themeColor="accent1" w:themeShade="BF"/>
                <w:sz w:val="18"/>
                <w:szCs w:val="18"/>
              </w:rPr>
              <w:t>International Financial Reporting Standards</w:t>
            </w:r>
            <w:r w:rsidR="00611BD5">
              <w:rPr>
                <w:color w:val="2E74B5" w:themeColor="accent1" w:themeShade="BF"/>
                <w:sz w:val="18"/>
                <w:szCs w:val="18"/>
              </w:rPr>
              <w:t xml:space="preserve"> </w:t>
            </w:r>
            <w:r w:rsidR="00611BD5" w:rsidRPr="00611BD5">
              <w:rPr>
                <w:rFonts w:cs="Calibri"/>
                <w:strike/>
                <w:color w:val="FF0000"/>
                <w:sz w:val="18"/>
                <w:szCs w:val="18"/>
              </w:rPr>
              <w:t>[Only relates to For-Profit Entities]</w:t>
            </w:r>
            <w:r w:rsidRPr="00611BD5">
              <w:rPr>
                <w:color w:val="FF0000"/>
                <w:sz w:val="18"/>
                <w:szCs w:val="18"/>
              </w:rPr>
              <w:t>.</w:t>
            </w:r>
          </w:p>
          <w:p w14:paraId="7424F2FA" w14:textId="379DF785" w:rsidR="00572938" w:rsidRPr="002712C9" w:rsidRDefault="008868E1" w:rsidP="008868E1">
            <w:pPr>
              <w:pStyle w:val="NotesNumber"/>
              <w:numPr>
                <w:ilvl w:val="0"/>
                <w:numId w:val="0"/>
              </w:numPr>
              <w:tabs>
                <w:tab w:val="left" w:pos="457"/>
                <w:tab w:val="left" w:pos="1026"/>
              </w:tabs>
              <w:jc w:val="both"/>
              <w:rPr>
                <w:rFonts w:cs="Calibri"/>
                <w:color w:val="538135" w:themeColor="accent6" w:themeShade="BF"/>
                <w:sz w:val="18"/>
                <w:szCs w:val="18"/>
              </w:rPr>
            </w:pPr>
            <w:r w:rsidRPr="008868E1">
              <w:rPr>
                <w:rFonts w:cs="Calibri"/>
                <w:strike/>
                <w:color w:val="FF0000"/>
                <w:sz w:val="18"/>
                <w:szCs w:val="18"/>
              </w:rPr>
              <w:t>(iii)</w:t>
            </w:r>
            <w:r>
              <w:rPr>
                <w:rFonts w:cs="Calibri"/>
                <w:strike/>
                <w:color w:val="538135" w:themeColor="accent6" w:themeShade="BF"/>
                <w:sz w:val="18"/>
                <w:szCs w:val="18"/>
              </w:rPr>
              <w:t xml:space="preserve"> </w:t>
            </w:r>
            <w:r w:rsidR="00572938" w:rsidRPr="008868E1">
              <w:rPr>
                <w:rFonts w:cs="Calibri"/>
                <w:strike/>
                <w:color w:val="538135" w:themeColor="accent6" w:themeShade="BF"/>
                <w:sz w:val="18"/>
                <w:szCs w:val="18"/>
              </w:rPr>
              <w:t>ACT Accounting and Disclosure Policies</w:t>
            </w:r>
            <w:r w:rsidR="00572938" w:rsidRPr="009223E0">
              <w:rPr>
                <w:rFonts w:cs="Calibri"/>
                <w:sz w:val="18"/>
                <w:szCs w:val="18"/>
              </w:rPr>
              <w:t>.</w:t>
            </w:r>
          </w:p>
        </w:tc>
      </w:tr>
      <w:tr w:rsidR="00020D40" w:rsidRPr="00CF7E1B" w14:paraId="1AA33C60" w14:textId="77777777" w:rsidTr="007744F3">
        <w:tc>
          <w:tcPr>
            <w:tcW w:w="747" w:type="pct"/>
            <w:tcBorders>
              <w:top w:val="nil"/>
              <w:left w:val="single" w:sz="2" w:space="0" w:color="auto"/>
              <w:bottom w:val="nil"/>
              <w:right w:val="single" w:sz="2" w:space="0" w:color="auto"/>
            </w:tcBorders>
          </w:tcPr>
          <w:p w14:paraId="1C350C86" w14:textId="2B5AD29B" w:rsidR="00020D40" w:rsidRPr="007D393C" w:rsidRDefault="00020D40" w:rsidP="00C9212B">
            <w:pPr>
              <w:pStyle w:val="TableReference"/>
              <w:tabs>
                <w:tab w:val="left" w:pos="3306"/>
              </w:tabs>
              <w:spacing w:before="240" w:after="240"/>
              <w:rPr>
                <w:rFonts w:cs="Calibri"/>
                <w:color w:val="auto"/>
                <w:sz w:val="14"/>
              </w:rPr>
            </w:pPr>
            <w:bookmarkStart w:id="339" w:name="_Hlk190245822"/>
            <w:r w:rsidRPr="009223E0">
              <w:rPr>
                <w:rFonts w:cs="Calibri"/>
                <w:b/>
                <w:color w:val="7030A0"/>
                <w:sz w:val="22"/>
                <w:szCs w:val="22"/>
              </w:rPr>
              <w:lastRenderedPageBreak/>
              <w:t>Reference</w:t>
            </w:r>
          </w:p>
        </w:tc>
        <w:tc>
          <w:tcPr>
            <w:tcW w:w="4253" w:type="pct"/>
            <w:tcBorders>
              <w:top w:val="nil"/>
              <w:left w:val="single" w:sz="2" w:space="0" w:color="auto"/>
              <w:bottom w:val="nil"/>
              <w:right w:val="nil"/>
            </w:tcBorders>
          </w:tcPr>
          <w:p w14:paraId="3A2E3B3C" w14:textId="6EEA8FC0" w:rsidR="00020D40" w:rsidRPr="00A353A5" w:rsidRDefault="00020D40" w:rsidP="002D37D5">
            <w:pPr>
              <w:pStyle w:val="Heading2"/>
              <w:numPr>
                <w:ilvl w:val="0"/>
                <w:numId w:val="0"/>
              </w:numPr>
              <w:rPr>
                <w:rFonts w:asciiTheme="minorHAnsi" w:hAnsiTheme="minorHAnsi" w:cstheme="minorHAnsi"/>
              </w:rPr>
            </w:pPr>
            <w:bookmarkStart w:id="340" w:name="_Toc98763038"/>
            <w:bookmarkStart w:id="341" w:name="_Toc127733823"/>
            <w:bookmarkStart w:id="342" w:name="_Toc131164476"/>
            <w:bookmarkStart w:id="343" w:name="_Toc131591741"/>
            <w:bookmarkStart w:id="344" w:name="_Toc132743776"/>
            <w:bookmarkStart w:id="345" w:name="_Toc153227362"/>
            <w:bookmarkStart w:id="346" w:name="_Toc161761568"/>
            <w:bookmarkStart w:id="347" w:name="_Toc161763392"/>
            <w:bookmarkStart w:id="348" w:name="_Toc161768065"/>
            <w:bookmarkStart w:id="349" w:name="_Toc161768668"/>
            <w:bookmarkStart w:id="350" w:name="_Toc185230770"/>
            <w:bookmarkStart w:id="351" w:name="_Toc197519614"/>
            <w:bookmarkStart w:id="352" w:name="_Toc215695581"/>
            <w:bookmarkStart w:id="353" w:name="_Toc215695917"/>
            <w:bookmarkStart w:id="354" w:name="_Toc223710606"/>
            <w:r w:rsidRPr="00A353A5">
              <w:rPr>
                <w:rFonts w:asciiTheme="minorHAnsi" w:hAnsiTheme="minorHAnsi" w:cstheme="minorHAnsi"/>
              </w:rPr>
              <w:t>Note 2. Basis of Preparation of the Financial Statements</w:t>
            </w:r>
            <w:r w:rsidR="003E4058" w:rsidRPr="00A353A5">
              <w:rPr>
                <w:rFonts w:asciiTheme="minorHAnsi" w:hAnsiTheme="minorHAnsi" w:cstheme="minorHAnsi"/>
              </w:rPr>
              <w:t xml:space="preserve"> –</w:t>
            </w:r>
            <w:r w:rsidRPr="00A353A5">
              <w:rPr>
                <w:rFonts w:asciiTheme="minorHAnsi" w:hAnsiTheme="minorHAnsi" w:cstheme="minorHAnsi"/>
              </w:rPr>
              <w:t xml:space="preserve"> Continued</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rsidR="003E4058" w:rsidRPr="00A353A5">
              <w:rPr>
                <w:rFonts w:asciiTheme="minorHAnsi" w:hAnsiTheme="minorHAnsi" w:cstheme="minorHAnsi"/>
              </w:rPr>
              <w:t xml:space="preserve"> </w:t>
            </w:r>
          </w:p>
        </w:tc>
      </w:tr>
      <w:bookmarkEnd w:id="339"/>
      <w:tr w:rsidR="00837B44" w:rsidRPr="00CF7E1B" w14:paraId="41632920" w14:textId="77777777" w:rsidTr="007744F3">
        <w:tc>
          <w:tcPr>
            <w:tcW w:w="747" w:type="pct"/>
            <w:tcBorders>
              <w:top w:val="nil"/>
              <w:left w:val="single" w:sz="2" w:space="0" w:color="auto"/>
              <w:bottom w:val="nil"/>
              <w:right w:val="single" w:sz="2" w:space="0" w:color="auto"/>
            </w:tcBorders>
          </w:tcPr>
          <w:p w14:paraId="722C1171" w14:textId="77777777" w:rsidR="00837B44" w:rsidRPr="007D393C" w:rsidRDefault="00837B44">
            <w:pPr>
              <w:pStyle w:val="TableReference"/>
              <w:tabs>
                <w:tab w:val="left" w:pos="3306"/>
              </w:tabs>
              <w:spacing w:before="60"/>
              <w:rPr>
                <w:rFonts w:cs="Calibri"/>
                <w:color w:val="auto"/>
                <w:sz w:val="14"/>
              </w:rPr>
            </w:pPr>
          </w:p>
        </w:tc>
        <w:tc>
          <w:tcPr>
            <w:tcW w:w="4253" w:type="pct"/>
            <w:tcBorders>
              <w:top w:val="nil"/>
              <w:left w:val="single" w:sz="2" w:space="0" w:color="auto"/>
              <w:bottom w:val="nil"/>
              <w:right w:val="nil"/>
            </w:tcBorders>
          </w:tcPr>
          <w:p w14:paraId="1FA6143D" w14:textId="25890458" w:rsidR="00837B44" w:rsidRPr="00020D40" w:rsidRDefault="004D22C6" w:rsidP="006B6955">
            <w:pPr>
              <w:jc w:val="both"/>
              <w:rPr>
                <w:sz w:val="18"/>
                <w:szCs w:val="18"/>
              </w:rPr>
            </w:pPr>
            <w:r w:rsidRPr="00020D40">
              <w:rPr>
                <w:rFonts w:cs="Calibri"/>
                <w:b/>
                <w:bCs/>
                <w:sz w:val="18"/>
                <w:szCs w:val="18"/>
              </w:rPr>
              <w:t>Accrual Accounting</w:t>
            </w:r>
          </w:p>
        </w:tc>
      </w:tr>
      <w:tr w:rsidR="004D22C6" w:rsidRPr="00CF7E1B" w14:paraId="6CA79737" w14:textId="77777777" w:rsidTr="007744F3">
        <w:tc>
          <w:tcPr>
            <w:tcW w:w="747" w:type="pct"/>
            <w:tcBorders>
              <w:top w:val="nil"/>
              <w:left w:val="single" w:sz="2" w:space="0" w:color="auto"/>
              <w:bottom w:val="nil"/>
              <w:right w:val="single" w:sz="2" w:space="0" w:color="auto"/>
            </w:tcBorders>
          </w:tcPr>
          <w:p w14:paraId="398E7D6D" w14:textId="368CD5B2" w:rsidR="004D22C6" w:rsidRPr="00020D40" w:rsidRDefault="004D22C6">
            <w:pPr>
              <w:pStyle w:val="TableReference"/>
              <w:tabs>
                <w:tab w:val="left" w:pos="3306"/>
              </w:tabs>
              <w:spacing w:before="60"/>
              <w:rPr>
                <w:rFonts w:cs="Calibri"/>
                <w:color w:val="7030A0"/>
                <w:sz w:val="14"/>
              </w:rPr>
            </w:pPr>
            <w:r w:rsidRPr="00020D40">
              <w:rPr>
                <w:color w:val="7030A0"/>
                <w:sz w:val="14"/>
              </w:rPr>
              <w:t>AASB 101.27, AASB 101.17(a)</w:t>
            </w:r>
          </w:p>
        </w:tc>
        <w:tc>
          <w:tcPr>
            <w:tcW w:w="4253" w:type="pct"/>
            <w:tcBorders>
              <w:top w:val="nil"/>
              <w:left w:val="single" w:sz="2" w:space="0" w:color="auto"/>
              <w:bottom w:val="nil"/>
              <w:right w:val="nil"/>
            </w:tcBorders>
          </w:tcPr>
          <w:p w14:paraId="2A6E8315" w14:textId="4CD75DE7" w:rsidR="004D22C6" w:rsidRPr="00020D40" w:rsidRDefault="004D22C6" w:rsidP="004D22C6">
            <w:pPr>
              <w:spacing w:after="120"/>
              <w:jc w:val="both"/>
              <w:rPr>
                <w:iCs/>
                <w:sz w:val="18"/>
                <w:szCs w:val="18"/>
              </w:rPr>
            </w:pPr>
            <w:r w:rsidRPr="00020D40">
              <w:rPr>
                <w:iCs/>
                <w:sz w:val="18"/>
                <w:szCs w:val="18"/>
              </w:rPr>
              <w:t>The financial statements have been prepared using the accrual basis of accounting.</w:t>
            </w:r>
            <w:r w:rsidR="00FA7C77">
              <w:rPr>
                <w:iCs/>
                <w:sz w:val="18"/>
                <w:szCs w:val="18"/>
              </w:rPr>
              <w:t xml:space="preserve"> </w:t>
            </w:r>
            <w:r w:rsidRPr="00020D40">
              <w:rPr>
                <w:iCs/>
                <w:sz w:val="18"/>
                <w:szCs w:val="18"/>
              </w:rPr>
              <w:t>The financial statements are prepared according to historical cost convention, except for non-current assets held for sale, property, plant and equipment and financial instruments which are valued at fair value in accordance with (re)valuation policies applicable to the Agency during the reporting period</w:t>
            </w:r>
            <w:r w:rsidR="003F3191" w:rsidRPr="00020D40">
              <w:rPr>
                <w:iCs/>
                <w:sz w:val="18"/>
                <w:szCs w:val="18"/>
              </w:rPr>
              <w:t>.</w:t>
            </w:r>
          </w:p>
        </w:tc>
      </w:tr>
      <w:tr w:rsidR="003F3191" w:rsidRPr="00CF7E1B" w14:paraId="157CD552" w14:textId="77777777" w:rsidTr="007744F3">
        <w:tc>
          <w:tcPr>
            <w:tcW w:w="747" w:type="pct"/>
            <w:tcBorders>
              <w:top w:val="nil"/>
              <w:left w:val="single" w:sz="2" w:space="0" w:color="auto"/>
              <w:bottom w:val="nil"/>
              <w:right w:val="single" w:sz="2" w:space="0" w:color="auto"/>
            </w:tcBorders>
          </w:tcPr>
          <w:p w14:paraId="5CF5C951" w14:textId="77777777" w:rsidR="003F3191" w:rsidRPr="00020D40" w:rsidRDefault="003F3191">
            <w:pPr>
              <w:pStyle w:val="TableReference"/>
              <w:tabs>
                <w:tab w:val="left" w:pos="3306"/>
              </w:tabs>
              <w:spacing w:before="60"/>
              <w:rPr>
                <w:color w:val="7030A0"/>
                <w:sz w:val="14"/>
              </w:rPr>
            </w:pPr>
          </w:p>
        </w:tc>
        <w:tc>
          <w:tcPr>
            <w:tcW w:w="4253" w:type="pct"/>
            <w:tcBorders>
              <w:top w:val="nil"/>
              <w:left w:val="single" w:sz="2" w:space="0" w:color="auto"/>
              <w:bottom w:val="nil"/>
              <w:right w:val="nil"/>
            </w:tcBorders>
          </w:tcPr>
          <w:p w14:paraId="5C3918E4" w14:textId="178FAF23" w:rsidR="003F3191" w:rsidRPr="00020D40" w:rsidRDefault="003F3191" w:rsidP="006B6955">
            <w:pPr>
              <w:jc w:val="both"/>
              <w:rPr>
                <w:iCs/>
                <w:sz w:val="18"/>
                <w:szCs w:val="18"/>
              </w:rPr>
            </w:pPr>
            <w:r w:rsidRPr="00020D40">
              <w:rPr>
                <w:rFonts w:cs="Calibri"/>
                <w:b/>
                <w:bCs/>
                <w:sz w:val="18"/>
                <w:szCs w:val="18"/>
              </w:rPr>
              <w:t>Currency</w:t>
            </w:r>
          </w:p>
        </w:tc>
      </w:tr>
      <w:tr w:rsidR="004D22C6" w:rsidRPr="00CF7E1B" w14:paraId="5E9FCC2E" w14:textId="77777777" w:rsidTr="007744F3">
        <w:tc>
          <w:tcPr>
            <w:tcW w:w="747" w:type="pct"/>
            <w:tcBorders>
              <w:top w:val="nil"/>
              <w:left w:val="single" w:sz="2" w:space="0" w:color="auto"/>
              <w:bottom w:val="nil"/>
              <w:right w:val="single" w:sz="2" w:space="0" w:color="auto"/>
            </w:tcBorders>
          </w:tcPr>
          <w:p w14:paraId="60831C72" w14:textId="536D73ED" w:rsidR="004D22C6" w:rsidRPr="00020D40" w:rsidRDefault="003F3191">
            <w:pPr>
              <w:pStyle w:val="TableReference"/>
              <w:tabs>
                <w:tab w:val="left" w:pos="3306"/>
              </w:tabs>
              <w:spacing w:before="60"/>
              <w:rPr>
                <w:rFonts w:cs="Calibri"/>
                <w:color w:val="7030A0"/>
                <w:sz w:val="14"/>
              </w:rPr>
            </w:pPr>
            <w:r w:rsidRPr="00020D40">
              <w:rPr>
                <w:color w:val="7030A0"/>
                <w:sz w:val="14"/>
              </w:rPr>
              <w:t>AASB 101.51(d)</w:t>
            </w:r>
          </w:p>
        </w:tc>
        <w:tc>
          <w:tcPr>
            <w:tcW w:w="4253" w:type="pct"/>
            <w:tcBorders>
              <w:top w:val="nil"/>
              <w:left w:val="single" w:sz="2" w:space="0" w:color="auto"/>
              <w:bottom w:val="nil"/>
              <w:right w:val="nil"/>
            </w:tcBorders>
          </w:tcPr>
          <w:p w14:paraId="20E725BF" w14:textId="23BA4DB1" w:rsidR="004D22C6" w:rsidRPr="00020D40" w:rsidRDefault="004D22C6" w:rsidP="003F3191">
            <w:pPr>
              <w:spacing w:after="120"/>
              <w:jc w:val="both"/>
              <w:rPr>
                <w:iCs/>
                <w:sz w:val="18"/>
                <w:szCs w:val="18"/>
              </w:rPr>
            </w:pPr>
            <w:r w:rsidRPr="00020D40">
              <w:rPr>
                <w:iCs/>
                <w:sz w:val="18"/>
                <w:szCs w:val="18"/>
              </w:rPr>
              <w:t>These financial statements are presented in Australian dollars, which is the Agency’s functional currency</w:t>
            </w:r>
            <w:r w:rsidR="003F3191" w:rsidRPr="00020D40">
              <w:rPr>
                <w:iCs/>
                <w:sz w:val="18"/>
                <w:szCs w:val="18"/>
              </w:rPr>
              <w:t>.</w:t>
            </w:r>
          </w:p>
        </w:tc>
      </w:tr>
      <w:tr w:rsidR="003F3191" w:rsidRPr="00CF7E1B" w14:paraId="5F7423F8" w14:textId="77777777" w:rsidTr="007744F3">
        <w:tc>
          <w:tcPr>
            <w:tcW w:w="747" w:type="pct"/>
            <w:tcBorders>
              <w:top w:val="nil"/>
              <w:left w:val="single" w:sz="2" w:space="0" w:color="auto"/>
              <w:bottom w:val="nil"/>
              <w:right w:val="single" w:sz="2" w:space="0" w:color="auto"/>
            </w:tcBorders>
          </w:tcPr>
          <w:p w14:paraId="35604251" w14:textId="77777777" w:rsidR="003F3191" w:rsidRPr="00020D40" w:rsidRDefault="003F3191">
            <w:pPr>
              <w:pStyle w:val="TableReference"/>
              <w:tabs>
                <w:tab w:val="left" w:pos="3306"/>
              </w:tabs>
              <w:spacing w:before="60"/>
              <w:rPr>
                <w:color w:val="7030A0"/>
                <w:sz w:val="14"/>
              </w:rPr>
            </w:pPr>
          </w:p>
        </w:tc>
        <w:tc>
          <w:tcPr>
            <w:tcW w:w="4253" w:type="pct"/>
            <w:tcBorders>
              <w:top w:val="nil"/>
              <w:left w:val="single" w:sz="2" w:space="0" w:color="auto"/>
              <w:bottom w:val="nil"/>
              <w:right w:val="nil"/>
            </w:tcBorders>
          </w:tcPr>
          <w:p w14:paraId="48DCF371" w14:textId="31C312F0" w:rsidR="003F3191" w:rsidRPr="00020D40" w:rsidRDefault="003F3191" w:rsidP="006B6955">
            <w:pPr>
              <w:jc w:val="both"/>
              <w:rPr>
                <w:iCs/>
                <w:sz w:val="18"/>
                <w:szCs w:val="18"/>
              </w:rPr>
            </w:pPr>
            <w:r w:rsidRPr="00020D40">
              <w:rPr>
                <w:rFonts w:cs="Calibri"/>
                <w:b/>
                <w:bCs/>
                <w:sz w:val="18"/>
                <w:szCs w:val="18"/>
              </w:rPr>
              <w:t>Individual Not-for-Profit Reporting Entity</w:t>
            </w:r>
          </w:p>
        </w:tc>
      </w:tr>
      <w:tr w:rsidR="004D22C6" w:rsidRPr="00CF7E1B" w14:paraId="18EE6E29" w14:textId="77777777" w:rsidTr="007744F3">
        <w:tc>
          <w:tcPr>
            <w:tcW w:w="747" w:type="pct"/>
            <w:tcBorders>
              <w:top w:val="nil"/>
              <w:left w:val="single" w:sz="2" w:space="0" w:color="auto"/>
              <w:bottom w:val="nil"/>
              <w:right w:val="single" w:sz="2" w:space="0" w:color="auto"/>
            </w:tcBorders>
          </w:tcPr>
          <w:p w14:paraId="0ED4C0AA" w14:textId="36E61AFA" w:rsidR="004D22C6" w:rsidRPr="00020D40" w:rsidRDefault="003F3191">
            <w:pPr>
              <w:pStyle w:val="TableReference"/>
              <w:tabs>
                <w:tab w:val="left" w:pos="3306"/>
              </w:tabs>
              <w:spacing w:before="60"/>
              <w:rPr>
                <w:rFonts w:cs="Calibri"/>
                <w:color w:val="7030A0"/>
                <w:sz w:val="14"/>
              </w:rPr>
            </w:pPr>
            <w:r w:rsidRPr="00020D40">
              <w:rPr>
                <w:color w:val="7030A0"/>
                <w:sz w:val="14"/>
              </w:rPr>
              <w:t>AASB 101.51(b), AASB 1054.8(b)</w:t>
            </w:r>
          </w:p>
        </w:tc>
        <w:tc>
          <w:tcPr>
            <w:tcW w:w="4253" w:type="pct"/>
            <w:tcBorders>
              <w:top w:val="nil"/>
              <w:left w:val="single" w:sz="2" w:space="0" w:color="auto"/>
              <w:bottom w:val="nil"/>
              <w:right w:val="nil"/>
            </w:tcBorders>
            <w:vAlign w:val="center"/>
          </w:tcPr>
          <w:p w14:paraId="12EFE9F1" w14:textId="1FDA65D1" w:rsidR="004D22C6" w:rsidRPr="00964AB4" w:rsidRDefault="00A02D04" w:rsidP="006A4081">
            <w:pPr>
              <w:spacing w:after="120"/>
              <w:rPr>
                <w:iCs/>
                <w:sz w:val="18"/>
                <w:szCs w:val="18"/>
              </w:rPr>
            </w:pPr>
            <w:r w:rsidRPr="00964AB4">
              <w:rPr>
                <w:iCs/>
                <w:sz w:val="18"/>
                <w:szCs w:val="18"/>
              </w:rPr>
              <w:t xml:space="preserve">‘Burley Griffin Agency’ </w:t>
            </w:r>
            <w:r w:rsidR="004D22C6" w:rsidRPr="00964AB4">
              <w:rPr>
                <w:iCs/>
                <w:sz w:val="18"/>
                <w:szCs w:val="18"/>
              </w:rPr>
              <w:t>is an individual not-for-profit reporting entity.</w:t>
            </w:r>
          </w:p>
        </w:tc>
      </w:tr>
      <w:tr w:rsidR="00837B44" w:rsidRPr="00CF7E1B" w14:paraId="5894E2CE" w14:textId="77777777" w:rsidTr="007744F3">
        <w:tc>
          <w:tcPr>
            <w:tcW w:w="747" w:type="pct"/>
            <w:tcBorders>
              <w:top w:val="nil"/>
              <w:left w:val="single" w:sz="2" w:space="0" w:color="auto"/>
              <w:bottom w:val="nil"/>
              <w:right w:val="single" w:sz="2" w:space="0" w:color="auto"/>
            </w:tcBorders>
          </w:tcPr>
          <w:p w14:paraId="4D2F2C4E" w14:textId="77777777" w:rsidR="00837B44" w:rsidRPr="00020D40" w:rsidRDefault="00837B44">
            <w:pPr>
              <w:pStyle w:val="TableReference"/>
              <w:tabs>
                <w:tab w:val="left" w:pos="3306"/>
              </w:tabs>
              <w:spacing w:before="60"/>
              <w:rPr>
                <w:rFonts w:cs="Calibri"/>
                <w:color w:val="7030A0"/>
                <w:sz w:val="16"/>
                <w:szCs w:val="16"/>
              </w:rPr>
            </w:pPr>
          </w:p>
        </w:tc>
        <w:tc>
          <w:tcPr>
            <w:tcW w:w="4253" w:type="pct"/>
            <w:tcBorders>
              <w:top w:val="nil"/>
              <w:left w:val="single" w:sz="2" w:space="0" w:color="auto"/>
              <w:bottom w:val="nil"/>
              <w:right w:val="nil"/>
            </w:tcBorders>
          </w:tcPr>
          <w:p w14:paraId="25C38368" w14:textId="3DCC2D3E" w:rsidR="00837B44" w:rsidRPr="00020D40" w:rsidRDefault="003F3191" w:rsidP="006B6955">
            <w:pPr>
              <w:jc w:val="both"/>
              <w:rPr>
                <w:sz w:val="18"/>
                <w:szCs w:val="18"/>
              </w:rPr>
            </w:pPr>
            <w:r w:rsidRPr="00020D40">
              <w:rPr>
                <w:rFonts w:cs="Calibri"/>
                <w:b/>
                <w:bCs/>
                <w:sz w:val="18"/>
                <w:szCs w:val="18"/>
              </w:rPr>
              <w:t>Controlled and Territorial Items</w:t>
            </w:r>
          </w:p>
        </w:tc>
      </w:tr>
      <w:tr w:rsidR="003F3191" w:rsidRPr="00CF7E1B" w14:paraId="5D622639" w14:textId="77777777" w:rsidTr="007744F3">
        <w:tc>
          <w:tcPr>
            <w:tcW w:w="747" w:type="pct"/>
            <w:tcBorders>
              <w:top w:val="nil"/>
              <w:left w:val="single" w:sz="2" w:space="0" w:color="auto"/>
              <w:bottom w:val="nil"/>
              <w:right w:val="single" w:sz="2" w:space="0" w:color="auto"/>
            </w:tcBorders>
          </w:tcPr>
          <w:p w14:paraId="4870AA49" w14:textId="77777777" w:rsidR="003F3191" w:rsidRPr="00020D40" w:rsidRDefault="003F3191">
            <w:pPr>
              <w:pStyle w:val="TableReference"/>
              <w:tabs>
                <w:tab w:val="left" w:pos="3306"/>
              </w:tabs>
              <w:spacing w:before="60"/>
              <w:rPr>
                <w:rFonts w:cs="Calibri"/>
                <w:color w:val="7030A0"/>
                <w:sz w:val="16"/>
                <w:szCs w:val="16"/>
              </w:rPr>
            </w:pPr>
          </w:p>
        </w:tc>
        <w:tc>
          <w:tcPr>
            <w:tcW w:w="4253" w:type="pct"/>
            <w:tcBorders>
              <w:top w:val="nil"/>
              <w:left w:val="single" w:sz="2" w:space="0" w:color="auto"/>
              <w:bottom w:val="nil"/>
              <w:right w:val="nil"/>
            </w:tcBorders>
          </w:tcPr>
          <w:p w14:paraId="25418398" w14:textId="682D98A4" w:rsidR="003F3191" w:rsidRPr="00020D40" w:rsidRDefault="003F3191" w:rsidP="00E16D69">
            <w:pPr>
              <w:spacing w:after="120"/>
              <w:jc w:val="both"/>
              <w:rPr>
                <w:sz w:val="18"/>
                <w:szCs w:val="18"/>
              </w:rPr>
            </w:pPr>
            <w:r w:rsidRPr="00020D40">
              <w:rPr>
                <w:iCs/>
                <w:sz w:val="18"/>
                <w:szCs w:val="18"/>
              </w:rPr>
              <w:t>The Agency produces Controlled and Territorial financial statements.</w:t>
            </w:r>
            <w:r w:rsidR="00FA7C77">
              <w:rPr>
                <w:iCs/>
                <w:sz w:val="18"/>
                <w:szCs w:val="18"/>
              </w:rPr>
              <w:t xml:space="preserve"> </w:t>
            </w:r>
            <w:r w:rsidRPr="00020D40">
              <w:rPr>
                <w:iCs/>
                <w:sz w:val="18"/>
                <w:szCs w:val="18"/>
              </w:rPr>
              <w:t>The Controlled financial statements include income, expenses, assets and liabilities over which the Agency has control.</w:t>
            </w:r>
            <w:r w:rsidR="00FA7C77">
              <w:rPr>
                <w:iCs/>
                <w:sz w:val="18"/>
                <w:szCs w:val="18"/>
              </w:rPr>
              <w:t xml:space="preserve"> </w:t>
            </w:r>
            <w:r w:rsidRPr="00020D40">
              <w:rPr>
                <w:iCs/>
                <w:sz w:val="18"/>
                <w:szCs w:val="18"/>
              </w:rPr>
              <w:t xml:space="preserve">The Territorial financial statements include income, expenses, assets and liabilities that the Agency administers on behalf of the ACT </w:t>
            </w:r>
            <w:proofErr w:type="gramStart"/>
            <w:r w:rsidRPr="00020D40">
              <w:rPr>
                <w:iCs/>
                <w:sz w:val="18"/>
                <w:szCs w:val="18"/>
              </w:rPr>
              <w:t>Government, but</w:t>
            </w:r>
            <w:proofErr w:type="gramEnd"/>
            <w:r w:rsidRPr="00020D40">
              <w:rPr>
                <w:iCs/>
                <w:sz w:val="18"/>
                <w:szCs w:val="18"/>
              </w:rPr>
              <w:t xml:space="preserve"> does not control.</w:t>
            </w:r>
          </w:p>
        </w:tc>
      </w:tr>
      <w:tr w:rsidR="00E16D69" w:rsidRPr="00CF7E1B" w14:paraId="799F37C7" w14:textId="77777777" w:rsidTr="007744F3">
        <w:tc>
          <w:tcPr>
            <w:tcW w:w="747" w:type="pct"/>
            <w:tcBorders>
              <w:top w:val="nil"/>
              <w:left w:val="single" w:sz="2" w:space="0" w:color="auto"/>
              <w:bottom w:val="nil"/>
              <w:right w:val="single" w:sz="2" w:space="0" w:color="auto"/>
            </w:tcBorders>
          </w:tcPr>
          <w:p w14:paraId="3021D12A" w14:textId="77777777" w:rsidR="00E16D69" w:rsidRPr="00020D40" w:rsidRDefault="00E16D69">
            <w:pPr>
              <w:pStyle w:val="TableReference"/>
              <w:tabs>
                <w:tab w:val="left" w:pos="3306"/>
              </w:tabs>
              <w:spacing w:before="60"/>
              <w:rPr>
                <w:rFonts w:cs="Calibri"/>
                <w:color w:val="7030A0"/>
                <w:sz w:val="16"/>
                <w:szCs w:val="16"/>
              </w:rPr>
            </w:pPr>
          </w:p>
        </w:tc>
        <w:tc>
          <w:tcPr>
            <w:tcW w:w="4253" w:type="pct"/>
            <w:tcBorders>
              <w:top w:val="nil"/>
              <w:left w:val="single" w:sz="2" w:space="0" w:color="auto"/>
              <w:bottom w:val="nil"/>
              <w:right w:val="nil"/>
            </w:tcBorders>
          </w:tcPr>
          <w:p w14:paraId="1C6213D3" w14:textId="24F2810E" w:rsidR="00E16D69" w:rsidRPr="00020D40" w:rsidRDefault="00E16D69" w:rsidP="00E16D69">
            <w:pPr>
              <w:spacing w:after="120"/>
              <w:jc w:val="both"/>
              <w:rPr>
                <w:iCs/>
                <w:sz w:val="18"/>
                <w:szCs w:val="18"/>
              </w:rPr>
            </w:pPr>
            <w:r w:rsidRPr="00020D40">
              <w:rPr>
                <w:iCs/>
                <w:sz w:val="18"/>
                <w:szCs w:val="18"/>
              </w:rPr>
              <w:t xml:space="preserve">The purpose of the distinction between Controlled and Territorial is to enable an assessment of the Agency’s performance against the decisions it has made in relation to the resources it controls, while maintaining </w:t>
            </w:r>
            <w:proofErr w:type="gramStart"/>
            <w:r w:rsidRPr="00020D40">
              <w:rPr>
                <w:iCs/>
                <w:sz w:val="18"/>
                <w:szCs w:val="18"/>
              </w:rPr>
              <w:t>accountability</w:t>
            </w:r>
            <w:proofErr w:type="gramEnd"/>
            <w:r w:rsidRPr="00020D40">
              <w:rPr>
                <w:iCs/>
                <w:sz w:val="18"/>
                <w:szCs w:val="18"/>
              </w:rPr>
              <w:t xml:space="preserve"> for all resources under its responsibility. </w:t>
            </w:r>
          </w:p>
        </w:tc>
      </w:tr>
      <w:tr w:rsidR="00E16D69" w:rsidRPr="00CF7E1B" w14:paraId="50331EEA" w14:textId="77777777" w:rsidTr="007744F3">
        <w:tc>
          <w:tcPr>
            <w:tcW w:w="747" w:type="pct"/>
            <w:tcBorders>
              <w:top w:val="nil"/>
              <w:left w:val="single" w:sz="2" w:space="0" w:color="auto"/>
              <w:bottom w:val="nil"/>
              <w:right w:val="single" w:sz="2" w:space="0" w:color="auto"/>
            </w:tcBorders>
          </w:tcPr>
          <w:p w14:paraId="0A49270E" w14:textId="77777777" w:rsidR="00E16D69" w:rsidRPr="00020D40" w:rsidRDefault="00E16D69">
            <w:pPr>
              <w:pStyle w:val="TableReference"/>
              <w:tabs>
                <w:tab w:val="left" w:pos="3306"/>
              </w:tabs>
              <w:spacing w:before="60"/>
              <w:rPr>
                <w:rFonts w:cs="Calibri"/>
                <w:color w:val="7030A0"/>
                <w:sz w:val="16"/>
                <w:szCs w:val="16"/>
              </w:rPr>
            </w:pPr>
          </w:p>
        </w:tc>
        <w:tc>
          <w:tcPr>
            <w:tcW w:w="4253" w:type="pct"/>
            <w:tcBorders>
              <w:top w:val="nil"/>
              <w:left w:val="single" w:sz="2" w:space="0" w:color="auto"/>
              <w:bottom w:val="nil"/>
              <w:right w:val="nil"/>
            </w:tcBorders>
          </w:tcPr>
          <w:p w14:paraId="336BF8C3" w14:textId="0677B2AA" w:rsidR="00E16D69" w:rsidRPr="00020D40" w:rsidRDefault="00E16D69" w:rsidP="006E5FFB">
            <w:pPr>
              <w:spacing w:after="120"/>
              <w:jc w:val="both"/>
              <w:rPr>
                <w:iCs/>
                <w:sz w:val="18"/>
                <w:szCs w:val="18"/>
              </w:rPr>
            </w:pPr>
            <w:r w:rsidRPr="00020D40">
              <w:rPr>
                <w:iCs/>
                <w:sz w:val="18"/>
                <w:szCs w:val="18"/>
              </w:rPr>
              <w:t>The basis of preparation described applies to both Controlled and Territorial financial statements except where specified otherwise</w:t>
            </w:r>
            <w:r w:rsidR="00A230E9" w:rsidRPr="00020D40">
              <w:rPr>
                <w:iCs/>
                <w:sz w:val="18"/>
                <w:szCs w:val="18"/>
              </w:rPr>
              <w:t>.</w:t>
            </w:r>
          </w:p>
        </w:tc>
      </w:tr>
      <w:tr w:rsidR="003F3191" w:rsidRPr="00CF7E1B" w14:paraId="6EADE92E" w14:textId="77777777" w:rsidTr="007744F3">
        <w:tc>
          <w:tcPr>
            <w:tcW w:w="747" w:type="pct"/>
            <w:tcBorders>
              <w:top w:val="nil"/>
              <w:left w:val="single" w:sz="2" w:space="0" w:color="auto"/>
              <w:bottom w:val="nil"/>
              <w:right w:val="single" w:sz="2" w:space="0" w:color="auto"/>
            </w:tcBorders>
          </w:tcPr>
          <w:p w14:paraId="2D221BEE" w14:textId="77777777" w:rsidR="003F3191" w:rsidRPr="00020D40" w:rsidRDefault="003F3191">
            <w:pPr>
              <w:pStyle w:val="TableReference"/>
              <w:tabs>
                <w:tab w:val="left" w:pos="3306"/>
              </w:tabs>
              <w:spacing w:before="60"/>
              <w:rPr>
                <w:rFonts w:cs="Calibri"/>
                <w:color w:val="7030A0"/>
                <w:sz w:val="14"/>
              </w:rPr>
            </w:pPr>
          </w:p>
        </w:tc>
        <w:tc>
          <w:tcPr>
            <w:tcW w:w="4253" w:type="pct"/>
            <w:tcBorders>
              <w:top w:val="nil"/>
              <w:left w:val="single" w:sz="2" w:space="0" w:color="auto"/>
              <w:bottom w:val="nil"/>
              <w:right w:val="nil"/>
            </w:tcBorders>
          </w:tcPr>
          <w:p w14:paraId="10963CF9" w14:textId="3C44E327" w:rsidR="003F3191" w:rsidRPr="00020D40" w:rsidRDefault="006F09CF" w:rsidP="00837B44">
            <w:pPr>
              <w:jc w:val="both"/>
              <w:rPr>
                <w:sz w:val="18"/>
                <w:szCs w:val="18"/>
              </w:rPr>
            </w:pPr>
            <w:r w:rsidRPr="00020D40">
              <w:rPr>
                <w:rFonts w:cs="Calibri"/>
                <w:b/>
                <w:bCs/>
                <w:sz w:val="18"/>
                <w:szCs w:val="18"/>
              </w:rPr>
              <w:t>Reporting Period</w:t>
            </w:r>
          </w:p>
        </w:tc>
      </w:tr>
      <w:tr w:rsidR="003F3191" w:rsidRPr="00CF7E1B" w14:paraId="26D9D1FC" w14:textId="77777777" w:rsidTr="007744F3">
        <w:tc>
          <w:tcPr>
            <w:tcW w:w="747" w:type="pct"/>
            <w:tcBorders>
              <w:top w:val="nil"/>
              <w:left w:val="single" w:sz="2" w:space="0" w:color="auto"/>
              <w:bottom w:val="nil"/>
              <w:right w:val="single" w:sz="2" w:space="0" w:color="auto"/>
            </w:tcBorders>
          </w:tcPr>
          <w:p w14:paraId="3960BD52" w14:textId="77E5368A" w:rsidR="003F3191" w:rsidRPr="00020D40" w:rsidRDefault="006F09CF">
            <w:pPr>
              <w:pStyle w:val="TableReference"/>
              <w:tabs>
                <w:tab w:val="left" w:pos="3306"/>
              </w:tabs>
              <w:spacing w:before="60"/>
              <w:rPr>
                <w:rFonts w:cs="Calibri"/>
                <w:color w:val="7030A0"/>
                <w:sz w:val="14"/>
              </w:rPr>
            </w:pPr>
            <w:r w:rsidRPr="00020D40">
              <w:rPr>
                <w:color w:val="7030A0"/>
                <w:sz w:val="14"/>
              </w:rPr>
              <w:t>AASB 101.51(c)</w:t>
            </w:r>
          </w:p>
        </w:tc>
        <w:tc>
          <w:tcPr>
            <w:tcW w:w="4253" w:type="pct"/>
            <w:tcBorders>
              <w:top w:val="nil"/>
              <w:left w:val="single" w:sz="2" w:space="0" w:color="auto"/>
              <w:bottom w:val="nil"/>
              <w:right w:val="nil"/>
            </w:tcBorders>
          </w:tcPr>
          <w:p w14:paraId="4F4BB7DF" w14:textId="0A322736" w:rsidR="003F3191" w:rsidRPr="00020D40" w:rsidRDefault="006F09CF" w:rsidP="006E5FFB">
            <w:pPr>
              <w:spacing w:after="120"/>
              <w:jc w:val="both"/>
              <w:rPr>
                <w:iCs/>
                <w:sz w:val="18"/>
                <w:szCs w:val="18"/>
              </w:rPr>
            </w:pPr>
            <w:r w:rsidRPr="00020D40">
              <w:rPr>
                <w:iCs/>
                <w:sz w:val="18"/>
                <w:szCs w:val="18"/>
              </w:rPr>
              <w:t xml:space="preserve">These financial statements state the financial performance, changes in equity and cash flows of the Agency for the year ended 30 June </w:t>
            </w:r>
            <w:r w:rsidR="007D393C" w:rsidRPr="00020D40">
              <w:rPr>
                <w:iCs/>
                <w:sz w:val="18"/>
                <w:szCs w:val="18"/>
              </w:rPr>
              <w:t>202</w:t>
            </w:r>
            <w:r w:rsidR="008D28E6">
              <w:rPr>
                <w:iCs/>
                <w:sz w:val="18"/>
                <w:szCs w:val="18"/>
              </w:rPr>
              <w:t>6</w:t>
            </w:r>
            <w:r w:rsidRPr="00020D40">
              <w:rPr>
                <w:iCs/>
                <w:sz w:val="18"/>
                <w:szCs w:val="18"/>
              </w:rPr>
              <w:t xml:space="preserve"> together with the financial position of the Agency as </w:t>
            </w:r>
            <w:proofErr w:type="gramStart"/>
            <w:r w:rsidRPr="00020D40">
              <w:rPr>
                <w:iCs/>
                <w:sz w:val="18"/>
                <w:szCs w:val="18"/>
              </w:rPr>
              <w:t>at</w:t>
            </w:r>
            <w:proofErr w:type="gramEnd"/>
            <w:r w:rsidRPr="00020D40">
              <w:rPr>
                <w:iCs/>
                <w:sz w:val="18"/>
                <w:szCs w:val="18"/>
              </w:rPr>
              <w:t xml:space="preserve"> 30 June </w:t>
            </w:r>
            <w:r w:rsidR="007D393C" w:rsidRPr="00020D40">
              <w:rPr>
                <w:iCs/>
                <w:sz w:val="18"/>
                <w:szCs w:val="18"/>
              </w:rPr>
              <w:t>202</w:t>
            </w:r>
            <w:r w:rsidR="008D28E6">
              <w:rPr>
                <w:iCs/>
                <w:sz w:val="18"/>
                <w:szCs w:val="18"/>
              </w:rPr>
              <w:t>6</w:t>
            </w:r>
            <w:r w:rsidRPr="00020D40">
              <w:rPr>
                <w:iCs/>
                <w:sz w:val="18"/>
                <w:szCs w:val="18"/>
              </w:rPr>
              <w:t>.</w:t>
            </w:r>
          </w:p>
        </w:tc>
      </w:tr>
      <w:tr w:rsidR="003F3191" w:rsidRPr="00CF7E1B" w14:paraId="7A65430E" w14:textId="77777777" w:rsidTr="007744F3">
        <w:tc>
          <w:tcPr>
            <w:tcW w:w="747" w:type="pct"/>
            <w:tcBorders>
              <w:top w:val="nil"/>
              <w:left w:val="single" w:sz="2" w:space="0" w:color="auto"/>
              <w:bottom w:val="nil"/>
              <w:right w:val="single" w:sz="2" w:space="0" w:color="auto"/>
            </w:tcBorders>
          </w:tcPr>
          <w:p w14:paraId="5DE1CC01" w14:textId="77777777" w:rsidR="003F3191" w:rsidRPr="00020D40" w:rsidRDefault="003F3191">
            <w:pPr>
              <w:pStyle w:val="TableReference"/>
              <w:tabs>
                <w:tab w:val="left" w:pos="3306"/>
              </w:tabs>
              <w:spacing w:before="60"/>
              <w:rPr>
                <w:rFonts w:cs="Calibri"/>
                <w:color w:val="7030A0"/>
                <w:sz w:val="14"/>
              </w:rPr>
            </w:pPr>
          </w:p>
        </w:tc>
        <w:tc>
          <w:tcPr>
            <w:tcW w:w="4253" w:type="pct"/>
            <w:tcBorders>
              <w:top w:val="nil"/>
              <w:left w:val="single" w:sz="2" w:space="0" w:color="auto"/>
              <w:bottom w:val="nil"/>
              <w:right w:val="nil"/>
            </w:tcBorders>
          </w:tcPr>
          <w:p w14:paraId="3A5C1A2F" w14:textId="007F8412" w:rsidR="003F3191" w:rsidRPr="00020D40" w:rsidRDefault="006F09CF" w:rsidP="00837B44">
            <w:pPr>
              <w:jc w:val="both"/>
              <w:rPr>
                <w:sz w:val="18"/>
                <w:szCs w:val="18"/>
              </w:rPr>
            </w:pPr>
            <w:r w:rsidRPr="00020D40">
              <w:rPr>
                <w:rFonts w:cs="Calibri"/>
                <w:b/>
                <w:bCs/>
                <w:sz w:val="18"/>
                <w:szCs w:val="18"/>
              </w:rPr>
              <w:t>Comparative Figures</w:t>
            </w:r>
          </w:p>
        </w:tc>
      </w:tr>
      <w:tr w:rsidR="006F09CF" w:rsidRPr="00CF7E1B" w14:paraId="5239E979" w14:textId="77777777" w:rsidTr="007744F3">
        <w:tc>
          <w:tcPr>
            <w:tcW w:w="747" w:type="pct"/>
            <w:tcBorders>
              <w:top w:val="nil"/>
              <w:left w:val="single" w:sz="2" w:space="0" w:color="auto"/>
              <w:bottom w:val="nil"/>
              <w:right w:val="single" w:sz="2" w:space="0" w:color="auto"/>
            </w:tcBorders>
          </w:tcPr>
          <w:p w14:paraId="23EACA7A" w14:textId="77777777" w:rsidR="006F09CF" w:rsidRPr="00020D40" w:rsidRDefault="006F09CF">
            <w:pPr>
              <w:pStyle w:val="TableReference"/>
              <w:tabs>
                <w:tab w:val="left" w:pos="3306"/>
              </w:tabs>
              <w:spacing w:before="60"/>
              <w:rPr>
                <w:rFonts w:cs="Calibri"/>
                <w:color w:val="7030A0"/>
                <w:sz w:val="14"/>
              </w:rPr>
            </w:pPr>
          </w:p>
        </w:tc>
        <w:tc>
          <w:tcPr>
            <w:tcW w:w="4253" w:type="pct"/>
            <w:tcBorders>
              <w:top w:val="nil"/>
              <w:left w:val="single" w:sz="2" w:space="0" w:color="auto"/>
              <w:bottom w:val="nil"/>
              <w:right w:val="nil"/>
            </w:tcBorders>
          </w:tcPr>
          <w:p w14:paraId="01667241" w14:textId="1E5B781E" w:rsidR="006F09CF" w:rsidRPr="00020D40" w:rsidRDefault="006F09CF" w:rsidP="00837B44">
            <w:pPr>
              <w:jc w:val="both"/>
              <w:rPr>
                <w:i/>
                <w:iCs/>
                <w:sz w:val="18"/>
                <w:szCs w:val="18"/>
              </w:rPr>
            </w:pPr>
            <w:r w:rsidRPr="00020D40">
              <w:rPr>
                <w:i/>
                <w:iCs/>
                <w:sz w:val="18"/>
                <w:szCs w:val="18"/>
              </w:rPr>
              <w:t>Budget Figures</w:t>
            </w:r>
          </w:p>
        </w:tc>
      </w:tr>
      <w:tr w:rsidR="006F09CF" w:rsidRPr="00CF7E1B" w14:paraId="129E5C46" w14:textId="77777777" w:rsidTr="007744F3">
        <w:tc>
          <w:tcPr>
            <w:tcW w:w="747" w:type="pct"/>
            <w:tcBorders>
              <w:top w:val="nil"/>
              <w:left w:val="single" w:sz="2" w:space="0" w:color="auto"/>
              <w:bottom w:val="nil"/>
              <w:right w:val="single" w:sz="2" w:space="0" w:color="auto"/>
            </w:tcBorders>
          </w:tcPr>
          <w:p w14:paraId="0738AC29" w14:textId="290C2A08" w:rsidR="006F09CF" w:rsidRPr="00020D40" w:rsidRDefault="006F09CF">
            <w:pPr>
              <w:pStyle w:val="TableReference"/>
              <w:tabs>
                <w:tab w:val="left" w:pos="3306"/>
              </w:tabs>
              <w:spacing w:before="60"/>
              <w:rPr>
                <w:rFonts w:cs="Calibri"/>
                <w:color w:val="7030A0"/>
                <w:sz w:val="14"/>
              </w:rPr>
            </w:pPr>
            <w:r w:rsidRPr="00020D40">
              <w:rPr>
                <w:color w:val="7030A0"/>
                <w:sz w:val="14"/>
              </w:rPr>
              <w:t xml:space="preserve">FMA </w:t>
            </w:r>
            <w:r w:rsidR="004D00F1" w:rsidRPr="00356A44">
              <w:rPr>
                <w:color w:val="7030A0"/>
                <w:sz w:val="14"/>
              </w:rPr>
              <w:t>Sec</w:t>
            </w:r>
            <w:r w:rsidR="004D00F1">
              <w:rPr>
                <w:color w:val="7030A0"/>
                <w:sz w:val="14"/>
              </w:rPr>
              <w:t xml:space="preserve"> </w:t>
            </w:r>
            <w:r w:rsidRPr="00020D40">
              <w:rPr>
                <w:color w:val="7030A0"/>
                <w:sz w:val="14"/>
              </w:rPr>
              <w:t xml:space="preserve">27(2) &amp; </w:t>
            </w:r>
            <w:r w:rsidR="004D00F1" w:rsidRPr="00356A44">
              <w:rPr>
                <w:color w:val="7030A0"/>
                <w:sz w:val="14"/>
              </w:rPr>
              <w:t>Sec</w:t>
            </w:r>
            <w:r w:rsidR="004D00F1">
              <w:rPr>
                <w:color w:val="7030A0"/>
                <w:sz w:val="14"/>
              </w:rPr>
              <w:t xml:space="preserve"> </w:t>
            </w:r>
            <w:r w:rsidRPr="00020D40">
              <w:rPr>
                <w:color w:val="7030A0"/>
                <w:sz w:val="14"/>
              </w:rPr>
              <w:t>63(2)</w:t>
            </w:r>
          </w:p>
        </w:tc>
        <w:tc>
          <w:tcPr>
            <w:tcW w:w="4253" w:type="pct"/>
            <w:tcBorders>
              <w:top w:val="nil"/>
              <w:left w:val="single" w:sz="2" w:space="0" w:color="auto"/>
              <w:bottom w:val="nil"/>
              <w:right w:val="nil"/>
            </w:tcBorders>
          </w:tcPr>
          <w:p w14:paraId="0D714CD8" w14:textId="58DC3FC1" w:rsidR="00A230E9" w:rsidRPr="00020D40" w:rsidRDefault="00A230E9" w:rsidP="007E174D">
            <w:pPr>
              <w:spacing w:after="60"/>
              <w:jc w:val="both"/>
              <w:rPr>
                <w:sz w:val="18"/>
                <w:szCs w:val="18"/>
              </w:rPr>
            </w:pPr>
            <w:r w:rsidRPr="00020D40">
              <w:rPr>
                <w:sz w:val="18"/>
                <w:szCs w:val="18"/>
              </w:rPr>
              <w:t>WORDING FOR DIRECTO</w:t>
            </w:r>
            <w:r w:rsidR="008E62D1">
              <w:rPr>
                <w:sz w:val="18"/>
                <w:szCs w:val="18"/>
              </w:rPr>
              <w:t>R</w:t>
            </w:r>
            <w:r w:rsidRPr="00020D40">
              <w:rPr>
                <w:sz w:val="18"/>
                <w:szCs w:val="18"/>
              </w:rPr>
              <w:t>ATES [</w:t>
            </w:r>
            <w:r w:rsidR="006F09CF" w:rsidRPr="00020D40">
              <w:rPr>
                <w:sz w:val="18"/>
                <w:szCs w:val="18"/>
              </w:rPr>
              <w:t xml:space="preserve">To facilitate a comparison with the Budget Papers, as required by the FMA, budget information for </w:t>
            </w:r>
            <w:r w:rsidR="007D393C" w:rsidRPr="00020D40">
              <w:rPr>
                <w:sz w:val="18"/>
                <w:szCs w:val="18"/>
              </w:rPr>
              <w:t>202</w:t>
            </w:r>
            <w:r w:rsidR="008D28E6">
              <w:rPr>
                <w:sz w:val="18"/>
                <w:szCs w:val="18"/>
              </w:rPr>
              <w:t>5</w:t>
            </w:r>
            <w:r w:rsidR="007D393C" w:rsidRPr="00020D40">
              <w:rPr>
                <w:sz w:val="18"/>
                <w:szCs w:val="18"/>
              </w:rPr>
              <w:t>-2</w:t>
            </w:r>
            <w:r w:rsidR="008D28E6">
              <w:rPr>
                <w:sz w:val="18"/>
                <w:szCs w:val="18"/>
              </w:rPr>
              <w:t>6</w:t>
            </w:r>
            <w:r w:rsidR="007D393C" w:rsidRPr="00020D40">
              <w:rPr>
                <w:sz w:val="18"/>
                <w:szCs w:val="18"/>
              </w:rPr>
              <w:t xml:space="preserve"> </w:t>
            </w:r>
            <w:r w:rsidR="006F09CF" w:rsidRPr="00020D40">
              <w:rPr>
                <w:sz w:val="18"/>
                <w:szCs w:val="18"/>
              </w:rPr>
              <w:t>has been presented in the financial statements.</w:t>
            </w:r>
            <w:r w:rsidR="00FA7C77">
              <w:rPr>
                <w:sz w:val="18"/>
                <w:szCs w:val="18"/>
              </w:rPr>
              <w:t xml:space="preserve"> </w:t>
            </w:r>
            <w:r w:rsidR="006F09CF" w:rsidRPr="00020D40">
              <w:rPr>
                <w:sz w:val="18"/>
                <w:szCs w:val="18"/>
              </w:rPr>
              <w:t>Budget numbers in the financial statements are the original budget numbers that appear in the Budget Papers</w:t>
            </w:r>
            <w:r w:rsidR="00002875" w:rsidRPr="00B317E5">
              <w:rPr>
                <w:color w:val="FF0000"/>
                <w:sz w:val="18"/>
                <w:szCs w:val="18"/>
              </w:rPr>
              <w:t>/Budget Addendum</w:t>
            </w:r>
            <w:r w:rsidR="006F09CF" w:rsidRPr="00020D40">
              <w:rPr>
                <w:sz w:val="18"/>
                <w:szCs w:val="18"/>
              </w:rPr>
              <w:t>.</w:t>
            </w:r>
            <w:r w:rsidRPr="00020D40">
              <w:rPr>
                <w:sz w:val="18"/>
                <w:szCs w:val="18"/>
              </w:rPr>
              <w:t>]</w:t>
            </w:r>
            <w:r w:rsidR="00FA7C77">
              <w:rPr>
                <w:sz w:val="18"/>
                <w:szCs w:val="18"/>
              </w:rPr>
              <w:t xml:space="preserve"> </w:t>
            </w:r>
          </w:p>
          <w:p w14:paraId="24314E87" w14:textId="692C4E9B" w:rsidR="006F09CF" w:rsidRPr="008E62D1" w:rsidRDefault="00A230E9" w:rsidP="007E174D">
            <w:pPr>
              <w:spacing w:after="60"/>
              <w:jc w:val="both"/>
              <w:rPr>
                <w:color w:val="2E74B5" w:themeColor="accent1" w:themeShade="BF"/>
                <w:sz w:val="18"/>
                <w:szCs w:val="18"/>
              </w:rPr>
            </w:pPr>
            <w:r w:rsidRPr="00020D40">
              <w:rPr>
                <w:color w:val="2E74B5" w:themeColor="accent1" w:themeShade="BF"/>
                <w:sz w:val="18"/>
                <w:szCs w:val="18"/>
              </w:rPr>
              <w:t>WORDING FOR TERRITORY AUTHORITIES [To facilitate a comparison with the Budget Papers, as required by the FMA, budget information for 202</w:t>
            </w:r>
            <w:r w:rsidR="008D28E6">
              <w:rPr>
                <w:color w:val="2E74B5" w:themeColor="accent1" w:themeShade="BF"/>
                <w:sz w:val="18"/>
                <w:szCs w:val="18"/>
              </w:rPr>
              <w:t>5</w:t>
            </w:r>
            <w:r w:rsidRPr="00020D40">
              <w:rPr>
                <w:color w:val="2E74B5" w:themeColor="accent1" w:themeShade="BF"/>
                <w:sz w:val="18"/>
                <w:szCs w:val="18"/>
              </w:rPr>
              <w:t>-2</w:t>
            </w:r>
            <w:r w:rsidR="008D28E6">
              <w:rPr>
                <w:color w:val="2E74B5" w:themeColor="accent1" w:themeShade="BF"/>
                <w:sz w:val="18"/>
                <w:szCs w:val="18"/>
              </w:rPr>
              <w:t>6</w:t>
            </w:r>
            <w:r w:rsidRPr="00020D40">
              <w:rPr>
                <w:color w:val="2E74B5" w:themeColor="accent1" w:themeShade="BF"/>
                <w:sz w:val="18"/>
                <w:szCs w:val="18"/>
              </w:rPr>
              <w:t xml:space="preserve"> has been presented in the financial statements.</w:t>
            </w:r>
            <w:r w:rsidR="00FA7C77">
              <w:rPr>
                <w:color w:val="2E74B5" w:themeColor="accent1" w:themeShade="BF"/>
                <w:sz w:val="18"/>
                <w:szCs w:val="18"/>
              </w:rPr>
              <w:t xml:space="preserve"> </w:t>
            </w:r>
            <w:r w:rsidRPr="00020D40">
              <w:rPr>
                <w:color w:val="2E74B5" w:themeColor="accent1" w:themeShade="BF"/>
                <w:sz w:val="18"/>
                <w:szCs w:val="18"/>
              </w:rPr>
              <w:t>Budget numbers in the financial statements are the original budget numbers that appear in the Statement of Intent.]</w:t>
            </w:r>
          </w:p>
        </w:tc>
      </w:tr>
      <w:tr w:rsidR="006F09CF" w:rsidRPr="00CF7E1B" w14:paraId="5698DA34" w14:textId="77777777" w:rsidTr="007744F3">
        <w:tc>
          <w:tcPr>
            <w:tcW w:w="747" w:type="pct"/>
            <w:tcBorders>
              <w:top w:val="nil"/>
              <w:left w:val="single" w:sz="2" w:space="0" w:color="auto"/>
              <w:bottom w:val="nil"/>
              <w:right w:val="single" w:sz="2" w:space="0" w:color="auto"/>
            </w:tcBorders>
          </w:tcPr>
          <w:p w14:paraId="28FC2651" w14:textId="77777777" w:rsidR="006F09CF" w:rsidRPr="00020D40" w:rsidRDefault="006F09CF">
            <w:pPr>
              <w:pStyle w:val="TableReference"/>
              <w:tabs>
                <w:tab w:val="left" w:pos="3306"/>
              </w:tabs>
              <w:spacing w:before="60"/>
              <w:rPr>
                <w:color w:val="7030A0"/>
                <w:sz w:val="14"/>
              </w:rPr>
            </w:pPr>
          </w:p>
        </w:tc>
        <w:tc>
          <w:tcPr>
            <w:tcW w:w="4253" w:type="pct"/>
            <w:tcBorders>
              <w:top w:val="nil"/>
              <w:left w:val="single" w:sz="2" w:space="0" w:color="auto"/>
              <w:bottom w:val="nil"/>
              <w:right w:val="nil"/>
            </w:tcBorders>
          </w:tcPr>
          <w:p w14:paraId="6C56BCE0" w14:textId="4022CD07" w:rsidR="006F09CF" w:rsidRPr="00020D40" w:rsidRDefault="006F09CF" w:rsidP="006F09CF">
            <w:pPr>
              <w:jc w:val="both"/>
              <w:rPr>
                <w:i/>
                <w:iCs/>
                <w:sz w:val="18"/>
                <w:szCs w:val="18"/>
              </w:rPr>
            </w:pPr>
            <w:r w:rsidRPr="00020D40">
              <w:rPr>
                <w:i/>
                <w:iCs/>
                <w:sz w:val="18"/>
                <w:szCs w:val="18"/>
              </w:rPr>
              <w:t>Prior Year Comparatives</w:t>
            </w:r>
          </w:p>
        </w:tc>
      </w:tr>
      <w:tr w:rsidR="006F09CF" w:rsidRPr="00CF7E1B" w14:paraId="7A62191F" w14:textId="77777777" w:rsidTr="007744F3">
        <w:tc>
          <w:tcPr>
            <w:tcW w:w="747" w:type="pct"/>
            <w:tcBorders>
              <w:top w:val="nil"/>
              <w:left w:val="single" w:sz="2" w:space="0" w:color="auto"/>
              <w:bottom w:val="nil"/>
              <w:right w:val="single" w:sz="2" w:space="0" w:color="auto"/>
            </w:tcBorders>
          </w:tcPr>
          <w:p w14:paraId="4CF7EBA3" w14:textId="77777777" w:rsidR="006F09CF" w:rsidRPr="00020D40" w:rsidRDefault="006F09CF" w:rsidP="006F09CF">
            <w:pPr>
              <w:pStyle w:val="TableReference"/>
              <w:tabs>
                <w:tab w:val="left" w:pos="3306"/>
              </w:tabs>
              <w:rPr>
                <w:color w:val="7030A0"/>
                <w:sz w:val="14"/>
              </w:rPr>
            </w:pPr>
            <w:r w:rsidRPr="00020D40">
              <w:rPr>
                <w:color w:val="7030A0"/>
                <w:sz w:val="14"/>
              </w:rPr>
              <w:t xml:space="preserve">AASB 101.38 </w:t>
            </w:r>
          </w:p>
          <w:p w14:paraId="273FAF54" w14:textId="77777777" w:rsidR="00AE0B56" w:rsidRPr="00020D40" w:rsidRDefault="00AE0B56" w:rsidP="006F09CF">
            <w:pPr>
              <w:pStyle w:val="TableReference"/>
              <w:tabs>
                <w:tab w:val="left" w:pos="3306"/>
              </w:tabs>
              <w:rPr>
                <w:color w:val="7030A0"/>
                <w:sz w:val="14"/>
              </w:rPr>
            </w:pPr>
          </w:p>
          <w:p w14:paraId="55B205D1" w14:textId="63D7FCC2" w:rsidR="006F09CF" w:rsidRPr="00020D40" w:rsidRDefault="006F09CF" w:rsidP="006F09CF">
            <w:pPr>
              <w:pStyle w:val="TableReference"/>
              <w:tabs>
                <w:tab w:val="left" w:pos="3306"/>
              </w:tabs>
              <w:rPr>
                <w:rFonts w:cs="Calibri"/>
                <w:color w:val="7030A0"/>
                <w:sz w:val="14"/>
              </w:rPr>
            </w:pPr>
          </w:p>
        </w:tc>
        <w:tc>
          <w:tcPr>
            <w:tcW w:w="4253" w:type="pct"/>
            <w:tcBorders>
              <w:top w:val="nil"/>
              <w:left w:val="single" w:sz="2" w:space="0" w:color="auto"/>
              <w:bottom w:val="nil"/>
              <w:right w:val="nil"/>
            </w:tcBorders>
          </w:tcPr>
          <w:p w14:paraId="2995FEF0" w14:textId="088ED253" w:rsidR="006F09CF" w:rsidRPr="00020D40" w:rsidRDefault="006F09CF" w:rsidP="007E174D">
            <w:pPr>
              <w:spacing w:after="60"/>
              <w:jc w:val="both"/>
              <w:rPr>
                <w:sz w:val="18"/>
                <w:szCs w:val="18"/>
              </w:rPr>
            </w:pPr>
            <w:r w:rsidRPr="00020D40">
              <w:rPr>
                <w:sz w:val="18"/>
                <w:szCs w:val="18"/>
              </w:rPr>
              <w:t xml:space="preserve">Comparative information has been disclosed in respect of the previous period for amounts reported in the financial statements, except where an Australian Accounting Standard does not require comparative information to be disclosed. </w:t>
            </w:r>
          </w:p>
        </w:tc>
      </w:tr>
      <w:tr w:rsidR="00E16D69" w:rsidRPr="00CF7E1B" w14:paraId="1548E1E6" w14:textId="77777777" w:rsidTr="007744F3">
        <w:tc>
          <w:tcPr>
            <w:tcW w:w="747" w:type="pct"/>
            <w:tcBorders>
              <w:top w:val="nil"/>
              <w:left w:val="single" w:sz="2" w:space="0" w:color="auto"/>
              <w:bottom w:val="nil"/>
              <w:right w:val="single" w:sz="2" w:space="0" w:color="auto"/>
            </w:tcBorders>
          </w:tcPr>
          <w:p w14:paraId="2AB797BE" w14:textId="77777777" w:rsidR="00E16D69" w:rsidRPr="00020D40" w:rsidRDefault="00E16D69" w:rsidP="00E16D69">
            <w:pPr>
              <w:pStyle w:val="TableReference"/>
              <w:tabs>
                <w:tab w:val="left" w:pos="3306"/>
              </w:tabs>
              <w:rPr>
                <w:color w:val="7030A0"/>
                <w:sz w:val="14"/>
              </w:rPr>
            </w:pPr>
            <w:r w:rsidRPr="00020D40">
              <w:rPr>
                <w:color w:val="7030A0"/>
                <w:sz w:val="14"/>
              </w:rPr>
              <w:t xml:space="preserve">AASB 101.41 </w:t>
            </w:r>
          </w:p>
          <w:p w14:paraId="1241EB56" w14:textId="77777777" w:rsidR="00E16D69" w:rsidRPr="00020D40" w:rsidRDefault="00E16D69" w:rsidP="006F09CF">
            <w:pPr>
              <w:pStyle w:val="TableReference"/>
              <w:tabs>
                <w:tab w:val="left" w:pos="3306"/>
              </w:tabs>
              <w:rPr>
                <w:color w:val="7030A0"/>
                <w:sz w:val="14"/>
              </w:rPr>
            </w:pPr>
          </w:p>
        </w:tc>
        <w:tc>
          <w:tcPr>
            <w:tcW w:w="4253" w:type="pct"/>
            <w:tcBorders>
              <w:top w:val="nil"/>
              <w:left w:val="single" w:sz="2" w:space="0" w:color="auto"/>
              <w:bottom w:val="nil"/>
              <w:right w:val="nil"/>
            </w:tcBorders>
          </w:tcPr>
          <w:p w14:paraId="05EDF7D2" w14:textId="6757E6A6" w:rsidR="00E16D69" w:rsidRPr="00020D40" w:rsidRDefault="00E16D69" w:rsidP="007E174D">
            <w:pPr>
              <w:spacing w:after="60"/>
              <w:jc w:val="both"/>
              <w:rPr>
                <w:rFonts w:cs="Calibri"/>
                <w:sz w:val="18"/>
                <w:szCs w:val="18"/>
              </w:rPr>
            </w:pPr>
            <w:r w:rsidRPr="00020D40">
              <w:rPr>
                <w:rFonts w:cs="Calibri"/>
                <w:sz w:val="18"/>
                <w:szCs w:val="18"/>
              </w:rPr>
              <w:t>Where the presentation or classification of items in the financial statements is amended, the comparative amounts have been reclassified where practical.</w:t>
            </w:r>
            <w:r w:rsidR="00FA7C77">
              <w:rPr>
                <w:rFonts w:cs="Calibri"/>
                <w:sz w:val="18"/>
                <w:szCs w:val="18"/>
              </w:rPr>
              <w:t xml:space="preserve"> </w:t>
            </w:r>
            <w:r w:rsidRPr="00020D40">
              <w:rPr>
                <w:rFonts w:cs="Calibri"/>
                <w:sz w:val="18"/>
                <w:szCs w:val="18"/>
              </w:rPr>
              <w:t>Where a reclassification has occurred, the nature, amount and reason for the reclassification is provided.</w:t>
            </w:r>
          </w:p>
        </w:tc>
      </w:tr>
      <w:tr w:rsidR="006F09CF" w:rsidRPr="00CF7E1B" w14:paraId="7B3D8983" w14:textId="77777777" w:rsidTr="007744F3">
        <w:tc>
          <w:tcPr>
            <w:tcW w:w="747" w:type="pct"/>
            <w:tcBorders>
              <w:top w:val="nil"/>
              <w:left w:val="single" w:sz="2" w:space="0" w:color="auto"/>
              <w:bottom w:val="nil"/>
              <w:right w:val="single" w:sz="2" w:space="0" w:color="auto"/>
            </w:tcBorders>
          </w:tcPr>
          <w:p w14:paraId="1CD2F246" w14:textId="77777777" w:rsidR="00AE0B56" w:rsidRPr="00020D40" w:rsidRDefault="00AE0B56">
            <w:pPr>
              <w:pStyle w:val="TableReference"/>
              <w:tabs>
                <w:tab w:val="left" w:pos="3306"/>
              </w:tabs>
              <w:spacing w:before="60"/>
              <w:rPr>
                <w:color w:val="7030A0"/>
                <w:sz w:val="14"/>
              </w:rPr>
            </w:pPr>
          </w:p>
          <w:p w14:paraId="74A1B732" w14:textId="5135ED06" w:rsidR="006F09CF" w:rsidRPr="00020D40" w:rsidRDefault="006F09CF">
            <w:pPr>
              <w:pStyle w:val="TableReference"/>
              <w:tabs>
                <w:tab w:val="left" w:pos="3306"/>
              </w:tabs>
              <w:spacing w:before="60"/>
              <w:rPr>
                <w:rFonts w:cs="Calibri"/>
                <w:color w:val="7030A0"/>
                <w:sz w:val="14"/>
              </w:rPr>
            </w:pPr>
            <w:r w:rsidRPr="00020D40">
              <w:rPr>
                <w:color w:val="7030A0"/>
                <w:sz w:val="14"/>
              </w:rPr>
              <w:t>AASB 101.51(e) &amp; 53</w:t>
            </w:r>
          </w:p>
        </w:tc>
        <w:tc>
          <w:tcPr>
            <w:tcW w:w="4253" w:type="pct"/>
            <w:tcBorders>
              <w:top w:val="nil"/>
              <w:left w:val="single" w:sz="2" w:space="0" w:color="auto"/>
              <w:bottom w:val="nil"/>
              <w:right w:val="nil"/>
            </w:tcBorders>
          </w:tcPr>
          <w:p w14:paraId="51AD7C44" w14:textId="77777777" w:rsidR="006F09CF" w:rsidRPr="00300CA1" w:rsidRDefault="006F09CF" w:rsidP="006F09CF">
            <w:pPr>
              <w:jc w:val="both"/>
              <w:rPr>
                <w:rFonts w:cs="Calibri"/>
                <w:b/>
                <w:bCs/>
                <w:sz w:val="18"/>
                <w:szCs w:val="18"/>
              </w:rPr>
            </w:pPr>
            <w:r w:rsidRPr="00300CA1">
              <w:rPr>
                <w:b/>
                <w:bCs/>
                <w:sz w:val="18"/>
                <w:szCs w:val="18"/>
              </w:rPr>
              <w:t>Rounding</w:t>
            </w:r>
            <w:r w:rsidRPr="00300CA1">
              <w:rPr>
                <w:rFonts w:cs="Calibri"/>
                <w:b/>
                <w:bCs/>
                <w:sz w:val="18"/>
                <w:szCs w:val="18"/>
              </w:rPr>
              <w:t xml:space="preserve"> </w:t>
            </w:r>
          </w:p>
          <w:p w14:paraId="7AFDF218" w14:textId="3998470A" w:rsidR="006F09CF" w:rsidRPr="00020D40" w:rsidRDefault="006F09CF" w:rsidP="00E46026">
            <w:pPr>
              <w:spacing w:after="120"/>
              <w:jc w:val="both"/>
              <w:rPr>
                <w:rFonts w:cs="Calibri"/>
                <w:sz w:val="18"/>
                <w:szCs w:val="18"/>
              </w:rPr>
            </w:pPr>
            <w:r w:rsidRPr="00020D40">
              <w:rPr>
                <w:rFonts w:cs="Calibri"/>
                <w:sz w:val="18"/>
                <w:szCs w:val="18"/>
              </w:rPr>
              <w:t>All amounts in the financial statements have been rounded to the nearest thousand dollars ($’000).</w:t>
            </w:r>
            <w:r w:rsidR="00FA7C77">
              <w:rPr>
                <w:rFonts w:cs="Calibri"/>
                <w:sz w:val="18"/>
                <w:szCs w:val="18"/>
              </w:rPr>
              <w:t xml:space="preserve"> </w:t>
            </w:r>
            <w:r w:rsidRPr="00020D40">
              <w:rPr>
                <w:rFonts w:cs="Calibri"/>
                <w:sz w:val="18"/>
                <w:szCs w:val="18"/>
              </w:rPr>
              <w:t>Use of “</w:t>
            </w:r>
            <w:r w:rsidRPr="00020D40">
              <w:rPr>
                <w:rFonts w:cs="Calibri"/>
                <w:sz w:val="18"/>
                <w:szCs w:val="18"/>
              </w:rPr>
              <w:noBreakHyphen/>
              <w:t>” represents zero amounts or amounts rounded down to zero.</w:t>
            </w:r>
          </w:p>
        </w:tc>
      </w:tr>
      <w:tr w:rsidR="006F09CF" w:rsidRPr="00CF7E1B" w14:paraId="3A2F4F83" w14:textId="77777777" w:rsidTr="007744F3">
        <w:tc>
          <w:tcPr>
            <w:tcW w:w="747" w:type="pct"/>
            <w:tcBorders>
              <w:top w:val="nil"/>
              <w:left w:val="single" w:sz="2" w:space="0" w:color="auto"/>
              <w:bottom w:val="nil"/>
              <w:right w:val="single" w:sz="2" w:space="0" w:color="auto"/>
            </w:tcBorders>
          </w:tcPr>
          <w:p w14:paraId="3A0C54E0" w14:textId="77777777" w:rsidR="006F09CF" w:rsidRPr="00020D40" w:rsidRDefault="006F09CF">
            <w:pPr>
              <w:pStyle w:val="TableReference"/>
              <w:tabs>
                <w:tab w:val="left" w:pos="3306"/>
              </w:tabs>
              <w:spacing w:before="60"/>
              <w:rPr>
                <w:rFonts w:cs="Calibri"/>
                <w:color w:val="7030A0"/>
                <w:sz w:val="14"/>
              </w:rPr>
            </w:pPr>
            <w:bookmarkStart w:id="355" w:name="_Hlk197975236"/>
          </w:p>
        </w:tc>
        <w:tc>
          <w:tcPr>
            <w:tcW w:w="4253" w:type="pct"/>
            <w:tcBorders>
              <w:top w:val="nil"/>
              <w:left w:val="single" w:sz="2" w:space="0" w:color="auto"/>
              <w:bottom w:val="nil"/>
              <w:right w:val="nil"/>
            </w:tcBorders>
          </w:tcPr>
          <w:p w14:paraId="0620FA4F" w14:textId="154365C0" w:rsidR="006F09CF" w:rsidRPr="00020D40" w:rsidRDefault="006F09CF" w:rsidP="00837B44">
            <w:pPr>
              <w:jc w:val="both"/>
              <w:rPr>
                <w:sz w:val="18"/>
                <w:szCs w:val="18"/>
              </w:rPr>
            </w:pPr>
            <w:r w:rsidRPr="00020D40">
              <w:rPr>
                <w:rFonts w:cs="Calibri"/>
                <w:b/>
                <w:bCs/>
                <w:sz w:val="18"/>
                <w:szCs w:val="18"/>
              </w:rPr>
              <w:t>Going Concern</w:t>
            </w:r>
          </w:p>
        </w:tc>
      </w:tr>
      <w:tr w:rsidR="006F09CF" w:rsidRPr="00CF7E1B" w14:paraId="2663DD52" w14:textId="77777777" w:rsidTr="007744F3">
        <w:tc>
          <w:tcPr>
            <w:tcW w:w="747" w:type="pct"/>
            <w:tcBorders>
              <w:top w:val="nil"/>
              <w:left w:val="single" w:sz="2" w:space="0" w:color="auto"/>
              <w:bottom w:val="nil"/>
              <w:right w:val="single" w:sz="2" w:space="0" w:color="auto"/>
            </w:tcBorders>
          </w:tcPr>
          <w:p w14:paraId="6E51CED2" w14:textId="77777777" w:rsidR="00DD7CBD" w:rsidRPr="00020D40" w:rsidRDefault="00DD7CBD">
            <w:pPr>
              <w:pStyle w:val="TableReference"/>
              <w:tabs>
                <w:tab w:val="left" w:pos="3306"/>
              </w:tabs>
              <w:spacing w:before="60"/>
              <w:rPr>
                <w:color w:val="7030A0"/>
                <w:sz w:val="14"/>
                <w:lang w:bidi="en-US"/>
              </w:rPr>
            </w:pPr>
            <w:r w:rsidRPr="00020D40">
              <w:rPr>
                <w:color w:val="7030A0"/>
                <w:sz w:val="14"/>
              </w:rPr>
              <w:t>ACT Treasury Directorate Finance Memorandum 2006/11</w:t>
            </w:r>
            <w:r w:rsidRPr="00020D40">
              <w:rPr>
                <w:color w:val="7030A0"/>
                <w:sz w:val="14"/>
                <w:lang w:bidi="en-US"/>
              </w:rPr>
              <w:t xml:space="preserve"> </w:t>
            </w:r>
          </w:p>
          <w:p w14:paraId="3F6B8F13" w14:textId="517E1E00" w:rsidR="006F09CF" w:rsidRPr="00020D40" w:rsidRDefault="00DD7CBD">
            <w:pPr>
              <w:pStyle w:val="TableReference"/>
              <w:tabs>
                <w:tab w:val="left" w:pos="3306"/>
              </w:tabs>
              <w:spacing w:before="60"/>
              <w:rPr>
                <w:rFonts w:cs="Calibri"/>
                <w:color w:val="7030A0"/>
                <w:sz w:val="14"/>
              </w:rPr>
            </w:pPr>
            <w:r w:rsidRPr="00020D40">
              <w:rPr>
                <w:color w:val="7030A0"/>
                <w:sz w:val="14"/>
                <w:lang w:bidi="en-US"/>
              </w:rPr>
              <w:t>AASB 101.25-26</w:t>
            </w:r>
          </w:p>
        </w:tc>
        <w:tc>
          <w:tcPr>
            <w:tcW w:w="4253" w:type="pct"/>
            <w:tcBorders>
              <w:top w:val="nil"/>
              <w:left w:val="single" w:sz="2" w:space="0" w:color="auto"/>
              <w:bottom w:val="nil"/>
              <w:right w:val="nil"/>
            </w:tcBorders>
          </w:tcPr>
          <w:p w14:paraId="1C5C9243" w14:textId="7CA63637" w:rsidR="003B085C" w:rsidRPr="00020D40" w:rsidRDefault="00020D40" w:rsidP="00E16D69">
            <w:pPr>
              <w:spacing w:after="120"/>
              <w:jc w:val="both"/>
              <w:rPr>
                <w:rFonts w:cs="Calibri"/>
                <w:strike/>
                <w:sz w:val="18"/>
                <w:szCs w:val="18"/>
              </w:rPr>
            </w:pPr>
            <w:r w:rsidRPr="00020D40">
              <w:rPr>
                <w:rFonts w:cs="Calibri"/>
                <w:sz w:val="18"/>
                <w:szCs w:val="18"/>
              </w:rPr>
              <w:t>The 202</w:t>
            </w:r>
            <w:r w:rsidR="008D28E6">
              <w:rPr>
                <w:rFonts w:cs="Calibri"/>
                <w:sz w:val="18"/>
                <w:szCs w:val="18"/>
              </w:rPr>
              <w:t>5</w:t>
            </w:r>
            <w:r w:rsidRPr="00020D40">
              <w:rPr>
                <w:rFonts w:cs="Calibri"/>
                <w:sz w:val="18"/>
                <w:szCs w:val="18"/>
              </w:rPr>
              <w:t>-2</w:t>
            </w:r>
            <w:r w:rsidR="008D28E6">
              <w:rPr>
                <w:rFonts w:cs="Calibri"/>
                <w:sz w:val="18"/>
                <w:szCs w:val="18"/>
              </w:rPr>
              <w:t>6</w:t>
            </w:r>
            <w:r w:rsidRPr="00020D40">
              <w:rPr>
                <w:rFonts w:cs="Calibri"/>
                <w:sz w:val="18"/>
                <w:szCs w:val="18"/>
              </w:rPr>
              <w:t xml:space="preserve"> financial statements have been prepared on a going concern basis as ‘Burley Griffin Agency’ has been funded in </w:t>
            </w:r>
            <w:r w:rsidR="00687AD5">
              <w:rPr>
                <w:rFonts w:cs="Calibri"/>
                <w:sz w:val="18"/>
                <w:szCs w:val="18"/>
              </w:rPr>
              <w:t xml:space="preserve">the </w:t>
            </w:r>
            <w:r w:rsidRPr="00020D40">
              <w:rPr>
                <w:rFonts w:cs="Calibri"/>
                <w:sz w:val="18"/>
                <w:szCs w:val="18"/>
              </w:rPr>
              <w:t>ACT Government 202</w:t>
            </w:r>
            <w:r w:rsidR="008D28E6">
              <w:rPr>
                <w:rFonts w:cs="Calibri"/>
                <w:sz w:val="18"/>
                <w:szCs w:val="18"/>
              </w:rPr>
              <w:t>6</w:t>
            </w:r>
            <w:r w:rsidRPr="00020D40">
              <w:rPr>
                <w:rFonts w:cs="Calibri"/>
                <w:sz w:val="18"/>
                <w:szCs w:val="18"/>
              </w:rPr>
              <w:t>-2</w:t>
            </w:r>
            <w:r w:rsidR="008D28E6">
              <w:rPr>
                <w:rFonts w:cs="Calibri"/>
                <w:sz w:val="18"/>
                <w:szCs w:val="18"/>
              </w:rPr>
              <w:t>7</w:t>
            </w:r>
            <w:r w:rsidRPr="00020D40">
              <w:rPr>
                <w:rFonts w:cs="Calibri"/>
                <w:sz w:val="18"/>
                <w:szCs w:val="18"/>
              </w:rPr>
              <w:t xml:space="preserve"> Budget and the Budget Papers include forward estimates for ‘Burley Griffin Agency’.</w:t>
            </w:r>
          </w:p>
        </w:tc>
      </w:tr>
      <w:tr w:rsidR="00574DE1" w:rsidRPr="00CF7E1B" w14:paraId="2D6E32D8" w14:textId="77777777" w:rsidTr="007744F3">
        <w:tc>
          <w:tcPr>
            <w:tcW w:w="747" w:type="pct"/>
            <w:tcBorders>
              <w:top w:val="nil"/>
              <w:left w:val="single" w:sz="2" w:space="0" w:color="auto"/>
              <w:bottom w:val="nil"/>
              <w:right w:val="single" w:sz="2" w:space="0" w:color="auto"/>
            </w:tcBorders>
          </w:tcPr>
          <w:p w14:paraId="176C84C2" w14:textId="77777777" w:rsidR="00574DE1" w:rsidRPr="00020D40" w:rsidRDefault="00574DE1">
            <w:pPr>
              <w:pStyle w:val="TableReference"/>
              <w:tabs>
                <w:tab w:val="left" w:pos="3306"/>
              </w:tabs>
              <w:spacing w:before="60"/>
              <w:rPr>
                <w:color w:val="7030A0"/>
                <w:sz w:val="14"/>
              </w:rPr>
            </w:pPr>
            <w:bookmarkStart w:id="356" w:name="_Hlk190245872"/>
            <w:bookmarkEnd w:id="355"/>
          </w:p>
        </w:tc>
        <w:tc>
          <w:tcPr>
            <w:tcW w:w="4253" w:type="pct"/>
            <w:tcBorders>
              <w:top w:val="nil"/>
              <w:left w:val="single" w:sz="2" w:space="0" w:color="auto"/>
              <w:bottom w:val="nil"/>
              <w:right w:val="nil"/>
            </w:tcBorders>
          </w:tcPr>
          <w:p w14:paraId="392DCF15" w14:textId="0F7ACFBF" w:rsidR="00574DE1" w:rsidRPr="00763AF2" w:rsidRDefault="00574DE1" w:rsidP="006E5FFB">
            <w:pPr>
              <w:spacing w:after="40"/>
              <w:jc w:val="both"/>
              <w:rPr>
                <w:rFonts w:cs="Calibri"/>
                <w:strike/>
                <w:color w:val="FF0000"/>
                <w:sz w:val="18"/>
                <w:szCs w:val="18"/>
              </w:rPr>
            </w:pPr>
          </w:p>
        </w:tc>
      </w:tr>
      <w:bookmarkEnd w:id="356"/>
    </w:tbl>
    <w:p w14:paraId="7936E652" w14:textId="77777777" w:rsidR="007744F3" w:rsidRDefault="007744F3"/>
    <w:p w14:paraId="776E235D" w14:textId="77777777" w:rsidR="00063576" w:rsidRDefault="00063576"/>
    <w:tbl>
      <w:tblPr>
        <w:tblW w:w="5131" w:type="pct"/>
        <w:tblInd w:w="-6" w:type="dxa"/>
        <w:shd w:val="clear" w:color="auto" w:fill="CCFFCC"/>
        <w:tblLook w:val="00A0" w:firstRow="1" w:lastRow="0" w:firstColumn="1" w:lastColumn="0" w:noHBand="0" w:noVBand="0"/>
      </w:tblPr>
      <w:tblGrid>
        <w:gridCol w:w="1569"/>
        <w:gridCol w:w="8931"/>
      </w:tblGrid>
      <w:tr w:rsidR="00BF34A3" w:rsidRPr="00CF7E1B" w14:paraId="5BA3D02A" w14:textId="77777777" w:rsidTr="00BA0E29">
        <w:trPr>
          <w:cantSplit/>
          <w:trHeight w:val="23"/>
        </w:trPr>
        <w:tc>
          <w:tcPr>
            <w:tcW w:w="747" w:type="pct"/>
            <w:tcBorders>
              <w:left w:val="single" w:sz="2" w:space="0" w:color="auto"/>
              <w:right w:val="single" w:sz="2" w:space="0" w:color="auto"/>
            </w:tcBorders>
          </w:tcPr>
          <w:p w14:paraId="35105327" w14:textId="7C32FB83" w:rsidR="00BF34A3" w:rsidRPr="00550735" w:rsidRDefault="00E16D69" w:rsidP="00963C9D">
            <w:pPr>
              <w:pStyle w:val="TableReference"/>
              <w:keepNext/>
              <w:keepLines/>
              <w:tabs>
                <w:tab w:val="left" w:pos="3306"/>
              </w:tabs>
              <w:spacing w:before="180" w:after="180"/>
              <w:rPr>
                <w:rFonts w:cs="Calibri"/>
                <w:color w:val="7030A0"/>
                <w:sz w:val="22"/>
                <w:szCs w:val="22"/>
              </w:rPr>
            </w:pPr>
            <w:r w:rsidRPr="00550735">
              <w:rPr>
                <w:rFonts w:cs="Calibri"/>
                <w:b/>
                <w:color w:val="7030A0"/>
                <w:sz w:val="22"/>
                <w:szCs w:val="22"/>
              </w:rPr>
              <w:lastRenderedPageBreak/>
              <w:t>Reference</w:t>
            </w:r>
          </w:p>
        </w:tc>
        <w:tc>
          <w:tcPr>
            <w:tcW w:w="4253" w:type="pct"/>
            <w:tcBorders>
              <w:left w:val="single" w:sz="2" w:space="0" w:color="auto"/>
            </w:tcBorders>
            <w:shd w:val="clear" w:color="auto" w:fill="7030A0"/>
          </w:tcPr>
          <w:p w14:paraId="4E52DAE1" w14:textId="651B420A" w:rsidR="00BF34A3" w:rsidRPr="00550735" w:rsidRDefault="00953876" w:rsidP="00963C9D">
            <w:pPr>
              <w:pStyle w:val="CommentaryTitle"/>
              <w:keepNext/>
              <w:keepLines/>
              <w:spacing w:before="180" w:after="180"/>
              <w:rPr>
                <w:rFonts w:cs="Calibri"/>
                <w:color w:val="E7E6E6" w:themeColor="background2"/>
              </w:rPr>
            </w:pPr>
            <w:r w:rsidRPr="008D28E6">
              <w:rPr>
                <w:rFonts w:cs="Calibri"/>
                <w:color w:val="FFFFFF" w:themeColor="background1"/>
                <w:sz w:val="28"/>
                <w:szCs w:val="28"/>
              </w:rPr>
              <w:t xml:space="preserve">Commentary </w:t>
            </w:r>
            <w:r w:rsidRPr="008D28E6">
              <w:rPr>
                <w:rFonts w:cs="Calibri"/>
                <w:color w:val="FFFFFF" w:themeColor="background1"/>
                <w:sz w:val="28"/>
                <w:szCs w:val="28"/>
              </w:rPr>
              <w:sym w:font="Symbol" w:char="F02D"/>
            </w:r>
            <w:r w:rsidRPr="008D28E6">
              <w:rPr>
                <w:rFonts w:cs="Calibri"/>
                <w:color w:val="FFFFFF" w:themeColor="background1"/>
                <w:sz w:val="28"/>
                <w:szCs w:val="28"/>
              </w:rPr>
              <w:t xml:space="preserve"> Note 2: Basis of Preparation of the Financial Statements</w:t>
            </w:r>
          </w:p>
        </w:tc>
      </w:tr>
      <w:tr w:rsidR="00136C28" w:rsidRPr="00CF7E1B" w14:paraId="1184FE04" w14:textId="77777777" w:rsidTr="00BA0E29">
        <w:trPr>
          <w:cantSplit/>
          <w:trHeight w:val="23"/>
        </w:trPr>
        <w:tc>
          <w:tcPr>
            <w:tcW w:w="747" w:type="pct"/>
            <w:tcBorders>
              <w:left w:val="single" w:sz="2" w:space="0" w:color="auto"/>
              <w:right w:val="single" w:sz="2" w:space="0" w:color="auto"/>
            </w:tcBorders>
          </w:tcPr>
          <w:p w14:paraId="1FB0ACB6" w14:textId="77777777" w:rsidR="00136C28" w:rsidRPr="00550735" w:rsidRDefault="00136C28" w:rsidP="00963C9D">
            <w:pPr>
              <w:pStyle w:val="TableReference"/>
              <w:keepNext/>
              <w:keepLines/>
              <w:tabs>
                <w:tab w:val="left" w:pos="3306"/>
              </w:tabs>
              <w:rPr>
                <w:rFonts w:cs="Calibri"/>
                <w:b/>
                <w:color w:val="7030A0"/>
                <w:sz w:val="14"/>
              </w:rPr>
            </w:pPr>
          </w:p>
        </w:tc>
        <w:tc>
          <w:tcPr>
            <w:tcW w:w="4253" w:type="pct"/>
            <w:tcBorders>
              <w:left w:val="single" w:sz="2" w:space="0" w:color="auto"/>
            </w:tcBorders>
            <w:shd w:val="clear" w:color="auto" w:fill="7030A0"/>
          </w:tcPr>
          <w:p w14:paraId="57DE9849" w14:textId="263C8F62" w:rsidR="00136C28" w:rsidRPr="00FC54D8" w:rsidRDefault="00136C28" w:rsidP="00963C9D">
            <w:pPr>
              <w:pStyle w:val="CommentaryTitle"/>
              <w:keepNext/>
              <w:keepLines/>
              <w:spacing w:before="0" w:after="120"/>
              <w:rPr>
                <w:rFonts w:cs="Calibri"/>
                <w:b w:val="0"/>
                <w:bCs w:val="0"/>
                <w:color w:val="FFFFFF" w:themeColor="background1"/>
                <w:sz w:val="18"/>
                <w:szCs w:val="18"/>
              </w:rPr>
            </w:pPr>
            <w:r w:rsidRPr="00FC54D8">
              <w:rPr>
                <w:rFonts w:cs="Calibri"/>
                <w:b w:val="0"/>
                <w:bCs w:val="0"/>
                <w:color w:val="FFFFFF" w:themeColor="background1"/>
                <w:sz w:val="18"/>
                <w:szCs w:val="18"/>
              </w:rPr>
              <w:t xml:space="preserve">There are </w:t>
            </w:r>
            <w:proofErr w:type="gramStart"/>
            <w:r w:rsidRPr="00FC54D8">
              <w:rPr>
                <w:rFonts w:cs="Calibri"/>
                <w:b w:val="0"/>
                <w:bCs w:val="0"/>
                <w:color w:val="FFFFFF" w:themeColor="background1"/>
                <w:sz w:val="18"/>
                <w:szCs w:val="18"/>
              </w:rPr>
              <w:t>a number of</w:t>
            </w:r>
            <w:proofErr w:type="gramEnd"/>
            <w:r w:rsidRPr="00FC54D8">
              <w:rPr>
                <w:rFonts w:cs="Calibri"/>
                <w:b w:val="0"/>
                <w:bCs w:val="0"/>
                <w:color w:val="FFFFFF" w:themeColor="background1"/>
                <w:sz w:val="18"/>
                <w:szCs w:val="18"/>
              </w:rPr>
              <w:t xml:space="preserve"> general requirements in relation to the presentation and disclosure of financial statements.</w:t>
            </w:r>
          </w:p>
        </w:tc>
      </w:tr>
      <w:tr w:rsidR="00136C28" w:rsidRPr="00CF7E1B" w14:paraId="2942DE5A" w14:textId="77777777" w:rsidTr="00BA0E29">
        <w:trPr>
          <w:cantSplit/>
          <w:trHeight w:val="23"/>
        </w:trPr>
        <w:tc>
          <w:tcPr>
            <w:tcW w:w="747" w:type="pct"/>
            <w:tcBorders>
              <w:left w:val="single" w:sz="2" w:space="0" w:color="auto"/>
              <w:right w:val="single" w:sz="2" w:space="0" w:color="auto"/>
            </w:tcBorders>
          </w:tcPr>
          <w:p w14:paraId="43B39729" w14:textId="60C60918" w:rsidR="00136C28" w:rsidRPr="00A30F1E" w:rsidRDefault="00A30F1E" w:rsidP="00963C9D">
            <w:pPr>
              <w:pStyle w:val="TableReference"/>
              <w:keepNext/>
              <w:keepLines/>
              <w:tabs>
                <w:tab w:val="left" w:pos="3306"/>
              </w:tabs>
              <w:rPr>
                <w:color w:val="7030A0"/>
                <w:sz w:val="14"/>
              </w:rPr>
            </w:pPr>
            <w:r w:rsidRPr="00A30F1E">
              <w:rPr>
                <w:color w:val="538135" w:themeColor="accent6" w:themeShade="BF"/>
                <w:sz w:val="14"/>
              </w:rPr>
              <w:t>AASB 101.36</w:t>
            </w:r>
          </w:p>
        </w:tc>
        <w:tc>
          <w:tcPr>
            <w:tcW w:w="4253" w:type="pct"/>
            <w:tcBorders>
              <w:left w:val="single" w:sz="2" w:space="0" w:color="auto"/>
            </w:tcBorders>
            <w:shd w:val="clear" w:color="auto" w:fill="7030A0"/>
          </w:tcPr>
          <w:p w14:paraId="5BBAD323" w14:textId="5110A8BD" w:rsidR="00136C28" w:rsidRPr="00FC54D8" w:rsidRDefault="00136C28" w:rsidP="00963C9D">
            <w:pPr>
              <w:pStyle w:val="CommentaryText"/>
              <w:keepNext/>
              <w:keepLines/>
              <w:tabs>
                <w:tab w:val="left" w:pos="3306"/>
              </w:tabs>
              <w:rPr>
                <w:rFonts w:cs="Calibri"/>
                <w:color w:val="FFFFFF" w:themeColor="background1"/>
                <w:sz w:val="18"/>
                <w:szCs w:val="18"/>
              </w:rPr>
            </w:pPr>
            <w:r w:rsidRPr="00FC54D8">
              <w:rPr>
                <w:color w:val="FFFFFF" w:themeColor="background1"/>
                <w:sz w:val="18"/>
                <w:szCs w:val="18"/>
              </w:rPr>
              <w:t xml:space="preserve">AASB 101 </w:t>
            </w:r>
            <w:r w:rsidRPr="00FC54D8">
              <w:rPr>
                <w:i/>
                <w:iCs/>
                <w:color w:val="FFFFFF" w:themeColor="background1"/>
                <w:sz w:val="18"/>
                <w:szCs w:val="18"/>
              </w:rPr>
              <w:t>Presentation of Financial Statements</w:t>
            </w:r>
            <w:r w:rsidRPr="00FC54D8">
              <w:rPr>
                <w:color w:val="FFFFFF" w:themeColor="background1"/>
                <w:sz w:val="18"/>
                <w:szCs w:val="18"/>
              </w:rPr>
              <w:t xml:space="preserve"> requires the following:</w:t>
            </w:r>
          </w:p>
        </w:tc>
      </w:tr>
      <w:tr w:rsidR="00136C28" w:rsidRPr="00CF7E1B" w14:paraId="6704A5F2" w14:textId="77777777" w:rsidTr="00BA0E29">
        <w:trPr>
          <w:cantSplit/>
          <w:trHeight w:val="23"/>
        </w:trPr>
        <w:tc>
          <w:tcPr>
            <w:tcW w:w="747" w:type="pct"/>
            <w:tcBorders>
              <w:left w:val="single" w:sz="2" w:space="0" w:color="auto"/>
              <w:right w:val="single" w:sz="2" w:space="0" w:color="auto"/>
            </w:tcBorders>
          </w:tcPr>
          <w:p w14:paraId="1171D677" w14:textId="77777777" w:rsidR="00136C28" w:rsidRPr="00550735" w:rsidRDefault="00136C28" w:rsidP="00963C9D">
            <w:pPr>
              <w:pStyle w:val="TableReference"/>
              <w:keepNext/>
              <w:keepLines/>
              <w:tabs>
                <w:tab w:val="left" w:pos="3306"/>
              </w:tabs>
              <w:rPr>
                <w:rFonts w:cs="Calibri"/>
                <w:b/>
                <w:color w:val="7030A0"/>
                <w:sz w:val="14"/>
              </w:rPr>
            </w:pPr>
          </w:p>
        </w:tc>
        <w:tc>
          <w:tcPr>
            <w:tcW w:w="4253" w:type="pct"/>
            <w:tcBorders>
              <w:left w:val="single" w:sz="2" w:space="0" w:color="auto"/>
            </w:tcBorders>
            <w:shd w:val="clear" w:color="auto" w:fill="7030A0"/>
          </w:tcPr>
          <w:p w14:paraId="573D5577" w14:textId="32A67D81" w:rsidR="00136C28" w:rsidRPr="00FC54D8" w:rsidRDefault="00136C28" w:rsidP="00C8308B">
            <w:pPr>
              <w:pStyle w:val="CommentaryText"/>
              <w:keepNext/>
              <w:keepLines/>
              <w:numPr>
                <w:ilvl w:val="0"/>
                <w:numId w:val="63"/>
              </w:numPr>
              <w:tabs>
                <w:tab w:val="left" w:pos="3306"/>
              </w:tabs>
              <w:spacing w:after="80"/>
              <w:ind w:left="448" w:hanging="357"/>
              <w:rPr>
                <w:rFonts w:cs="Calibri"/>
                <w:color w:val="FFFFFF" w:themeColor="background1"/>
                <w:sz w:val="18"/>
                <w:szCs w:val="18"/>
              </w:rPr>
            </w:pPr>
            <w:r w:rsidRPr="00FC54D8">
              <w:rPr>
                <w:rFonts w:cs="Calibri"/>
                <w:color w:val="FFFFFF" w:themeColor="background1"/>
                <w:sz w:val="18"/>
                <w:szCs w:val="18"/>
              </w:rPr>
              <w:t xml:space="preserve">financial statements should be presented on an annual basis. However, where an agency’s reporting period changes and where the financial period for the current or prior year covered in the financial statements is less, or more, than 12 months, the agency must disclose the reason for a period other than 12 months being used and that comparative amounts are not entirely comparable </w:t>
            </w:r>
            <w:r w:rsidRPr="001F2D9A">
              <w:rPr>
                <w:rFonts w:cs="Calibri"/>
                <w:strike/>
                <w:color w:val="538135" w:themeColor="accent6" w:themeShade="BF"/>
                <w:sz w:val="18"/>
                <w:szCs w:val="18"/>
                <w:highlight w:val="cyan"/>
              </w:rPr>
              <w:t>(AASB 101.36)</w:t>
            </w:r>
            <w:r w:rsidRPr="00FC54D8">
              <w:rPr>
                <w:rFonts w:cs="Calibri"/>
                <w:color w:val="FFFFFF" w:themeColor="background1"/>
                <w:sz w:val="18"/>
                <w:szCs w:val="18"/>
              </w:rPr>
              <w:t>; and</w:t>
            </w:r>
          </w:p>
        </w:tc>
      </w:tr>
      <w:tr w:rsidR="00136C28" w:rsidRPr="00CF7E1B" w14:paraId="417BE6A8" w14:textId="77777777" w:rsidTr="00BA0E29">
        <w:trPr>
          <w:cantSplit/>
          <w:trHeight w:val="23"/>
        </w:trPr>
        <w:tc>
          <w:tcPr>
            <w:tcW w:w="747" w:type="pct"/>
            <w:tcBorders>
              <w:left w:val="single" w:sz="2" w:space="0" w:color="auto"/>
              <w:right w:val="single" w:sz="2" w:space="0" w:color="auto"/>
            </w:tcBorders>
          </w:tcPr>
          <w:p w14:paraId="2C3BAC6C" w14:textId="77777777" w:rsidR="00A30F1E" w:rsidRPr="00A30F1E" w:rsidRDefault="00A30F1E" w:rsidP="00136C28">
            <w:pPr>
              <w:pStyle w:val="TableReference"/>
              <w:tabs>
                <w:tab w:val="left" w:pos="3306"/>
              </w:tabs>
              <w:rPr>
                <w:color w:val="538135" w:themeColor="accent6" w:themeShade="BF"/>
                <w:sz w:val="14"/>
              </w:rPr>
            </w:pPr>
          </w:p>
          <w:p w14:paraId="3C2AE755" w14:textId="77777777" w:rsidR="00A30F1E" w:rsidRDefault="00A30F1E" w:rsidP="00136C28">
            <w:pPr>
              <w:pStyle w:val="TableReference"/>
              <w:tabs>
                <w:tab w:val="left" w:pos="3306"/>
              </w:tabs>
              <w:rPr>
                <w:color w:val="538135" w:themeColor="accent6" w:themeShade="BF"/>
                <w:sz w:val="14"/>
              </w:rPr>
            </w:pPr>
          </w:p>
          <w:p w14:paraId="7BBA5DFA" w14:textId="77777777" w:rsidR="00136C28" w:rsidRDefault="00A30F1E" w:rsidP="00136C28">
            <w:pPr>
              <w:pStyle w:val="TableReference"/>
              <w:tabs>
                <w:tab w:val="left" w:pos="3306"/>
              </w:tabs>
              <w:rPr>
                <w:color w:val="538135" w:themeColor="accent6" w:themeShade="BF"/>
                <w:sz w:val="14"/>
              </w:rPr>
            </w:pPr>
            <w:r w:rsidRPr="00A30F1E">
              <w:rPr>
                <w:color w:val="538135" w:themeColor="accent6" w:themeShade="BF"/>
                <w:sz w:val="14"/>
              </w:rPr>
              <w:t>AASB 101.45 (a)</w:t>
            </w:r>
          </w:p>
          <w:p w14:paraId="19BE0FDB" w14:textId="77777777" w:rsidR="00A30F1E" w:rsidRPr="00A30F1E" w:rsidRDefault="00A30F1E" w:rsidP="00136C28">
            <w:pPr>
              <w:pStyle w:val="TableReference"/>
              <w:tabs>
                <w:tab w:val="left" w:pos="3306"/>
              </w:tabs>
              <w:rPr>
                <w:color w:val="538135" w:themeColor="accent6" w:themeShade="BF"/>
                <w:sz w:val="14"/>
              </w:rPr>
            </w:pPr>
          </w:p>
          <w:p w14:paraId="35F0F40B" w14:textId="77777777" w:rsidR="00A30F1E" w:rsidRPr="00A30F1E" w:rsidRDefault="00A30F1E" w:rsidP="00136C28">
            <w:pPr>
              <w:pStyle w:val="TableReference"/>
              <w:tabs>
                <w:tab w:val="left" w:pos="3306"/>
              </w:tabs>
              <w:rPr>
                <w:color w:val="538135" w:themeColor="accent6" w:themeShade="BF"/>
                <w:sz w:val="14"/>
              </w:rPr>
            </w:pPr>
          </w:p>
          <w:p w14:paraId="6025DFD8" w14:textId="77777777" w:rsidR="00A30F1E" w:rsidRPr="00A30F1E" w:rsidRDefault="00A30F1E" w:rsidP="00136C28">
            <w:pPr>
              <w:pStyle w:val="TableReference"/>
              <w:tabs>
                <w:tab w:val="left" w:pos="3306"/>
              </w:tabs>
              <w:rPr>
                <w:color w:val="538135" w:themeColor="accent6" w:themeShade="BF"/>
                <w:sz w:val="14"/>
              </w:rPr>
            </w:pPr>
          </w:p>
          <w:p w14:paraId="463BAC6A" w14:textId="28094E7E" w:rsidR="00A30F1E" w:rsidRPr="00A30F1E" w:rsidRDefault="00A30F1E" w:rsidP="00136C28">
            <w:pPr>
              <w:pStyle w:val="TableReference"/>
              <w:tabs>
                <w:tab w:val="left" w:pos="3306"/>
              </w:tabs>
              <w:rPr>
                <w:color w:val="538135" w:themeColor="accent6" w:themeShade="BF"/>
                <w:sz w:val="14"/>
              </w:rPr>
            </w:pPr>
            <w:r w:rsidRPr="00A30F1E">
              <w:rPr>
                <w:color w:val="538135" w:themeColor="accent6" w:themeShade="BF"/>
                <w:sz w:val="14"/>
              </w:rPr>
              <w:t>AASB 101.45 (b)</w:t>
            </w:r>
          </w:p>
        </w:tc>
        <w:tc>
          <w:tcPr>
            <w:tcW w:w="4253" w:type="pct"/>
            <w:tcBorders>
              <w:left w:val="single" w:sz="2" w:space="0" w:color="auto"/>
            </w:tcBorders>
            <w:shd w:val="clear" w:color="auto" w:fill="7030A0"/>
          </w:tcPr>
          <w:p w14:paraId="2A92E639" w14:textId="624E94EE" w:rsidR="00136C28" w:rsidRPr="00FC54D8" w:rsidRDefault="00FC54D8" w:rsidP="00C8308B">
            <w:pPr>
              <w:pStyle w:val="BodyText"/>
              <w:numPr>
                <w:ilvl w:val="0"/>
                <w:numId w:val="63"/>
              </w:numPr>
              <w:spacing w:after="40"/>
              <w:ind w:left="453" w:hanging="357"/>
              <w:rPr>
                <w:rFonts w:cs="Calibri"/>
                <w:color w:val="FFFFFF" w:themeColor="background1"/>
                <w:sz w:val="18"/>
                <w:szCs w:val="18"/>
              </w:rPr>
            </w:pPr>
            <w:r w:rsidRPr="00FC54D8">
              <w:rPr>
                <w:rFonts w:cs="Calibri"/>
                <w:color w:val="FFFFFF" w:themeColor="background1"/>
                <w:sz w:val="18"/>
                <w:szCs w:val="18"/>
              </w:rPr>
              <w:t>p</w:t>
            </w:r>
            <w:r w:rsidR="00136C28" w:rsidRPr="00FC54D8">
              <w:rPr>
                <w:rFonts w:cs="Calibri"/>
                <w:color w:val="FFFFFF" w:themeColor="background1"/>
                <w:sz w:val="18"/>
                <w:szCs w:val="18"/>
              </w:rPr>
              <w:t>resentation and classification of items is retained from one period to the next unless:</w:t>
            </w:r>
          </w:p>
          <w:p w14:paraId="6096D82B" w14:textId="24A39E7E" w:rsidR="00136C28" w:rsidRPr="00FC54D8" w:rsidRDefault="00136C28" w:rsidP="00C8308B">
            <w:pPr>
              <w:pStyle w:val="BodyText"/>
              <w:numPr>
                <w:ilvl w:val="2"/>
                <w:numId w:val="64"/>
              </w:numPr>
              <w:spacing w:after="40"/>
              <w:ind w:left="877" w:hanging="357"/>
              <w:rPr>
                <w:rFonts w:cs="Calibri"/>
                <w:color w:val="FFFFFF" w:themeColor="background1"/>
                <w:sz w:val="18"/>
                <w:szCs w:val="18"/>
              </w:rPr>
            </w:pPr>
            <w:r w:rsidRPr="00FC54D8">
              <w:rPr>
                <w:rFonts w:cs="Calibri"/>
                <w:color w:val="FFFFFF" w:themeColor="background1"/>
                <w:sz w:val="18"/>
                <w:szCs w:val="18"/>
              </w:rPr>
              <w:t>it is apparent, following a significant change in the nature of the operations of the agency, that another presentation or classification would be more appropriate (having regard to the requirement in AASB 108</w:t>
            </w:r>
            <w:r w:rsidR="007C43C1">
              <w:rPr>
                <w:rFonts w:cs="Calibri"/>
                <w:color w:val="FFFFFF" w:themeColor="background1"/>
                <w:sz w:val="18"/>
                <w:szCs w:val="18"/>
              </w:rPr>
              <w:t xml:space="preserve"> </w:t>
            </w:r>
            <w:r w:rsidR="007C43C1" w:rsidRPr="007744F3">
              <w:rPr>
                <w:rFonts w:cs="Calibri"/>
                <w:i/>
                <w:iCs/>
                <w:color w:val="FFFFFF" w:themeColor="background1"/>
                <w:sz w:val="18"/>
                <w:szCs w:val="18"/>
              </w:rPr>
              <w:t>Accounting Policies, Changes in Accounting Estimates and Errors</w:t>
            </w:r>
            <w:r w:rsidRPr="00FC54D8">
              <w:rPr>
                <w:rFonts w:cs="Calibri"/>
                <w:color w:val="FFFFFF" w:themeColor="background1"/>
                <w:sz w:val="18"/>
                <w:szCs w:val="18"/>
              </w:rPr>
              <w:t xml:space="preserve">) </w:t>
            </w:r>
            <w:r w:rsidRPr="001F2D9A">
              <w:rPr>
                <w:rFonts w:cs="Calibri"/>
                <w:strike/>
                <w:color w:val="538135" w:themeColor="accent6" w:themeShade="BF"/>
                <w:sz w:val="18"/>
                <w:szCs w:val="18"/>
                <w:highlight w:val="cyan"/>
              </w:rPr>
              <w:t>(AASB 101.45 (a))</w:t>
            </w:r>
            <w:r w:rsidRPr="00FC54D8">
              <w:rPr>
                <w:rFonts w:cs="Calibri"/>
                <w:color w:val="FFFFFF" w:themeColor="background1"/>
                <w:sz w:val="18"/>
                <w:szCs w:val="18"/>
              </w:rPr>
              <w:t>; or</w:t>
            </w:r>
          </w:p>
          <w:p w14:paraId="7A524708" w14:textId="15EFE40F" w:rsidR="00136C28" w:rsidRPr="00FC54D8" w:rsidRDefault="00136C28" w:rsidP="00C8308B">
            <w:pPr>
              <w:pStyle w:val="BodyText"/>
              <w:numPr>
                <w:ilvl w:val="2"/>
                <w:numId w:val="64"/>
              </w:numPr>
              <w:spacing w:after="40"/>
              <w:ind w:left="877" w:hanging="357"/>
              <w:rPr>
                <w:rFonts w:cs="Calibri"/>
                <w:color w:val="FFFFFF" w:themeColor="background1"/>
                <w:sz w:val="18"/>
                <w:szCs w:val="18"/>
              </w:rPr>
            </w:pPr>
            <w:r w:rsidRPr="00FC54D8">
              <w:rPr>
                <w:rFonts w:cs="Calibri"/>
                <w:color w:val="FFFFFF" w:themeColor="background1"/>
                <w:sz w:val="18"/>
                <w:szCs w:val="18"/>
              </w:rPr>
              <w:t xml:space="preserve">a change in presentation or classification is required by Australian Accounting Standards </w:t>
            </w:r>
            <w:r w:rsidRPr="001F2D9A">
              <w:rPr>
                <w:rFonts w:cs="Calibri"/>
                <w:strike/>
                <w:color w:val="538135" w:themeColor="accent6" w:themeShade="BF"/>
                <w:sz w:val="18"/>
                <w:szCs w:val="18"/>
                <w:highlight w:val="cyan"/>
              </w:rPr>
              <w:t>(AASB 101.45 (b))</w:t>
            </w:r>
            <w:r w:rsidRPr="00FC54D8">
              <w:rPr>
                <w:rFonts w:cs="Calibri"/>
                <w:color w:val="FFFFFF" w:themeColor="background1"/>
                <w:sz w:val="18"/>
                <w:szCs w:val="18"/>
              </w:rPr>
              <w:t>.</w:t>
            </w:r>
          </w:p>
        </w:tc>
      </w:tr>
      <w:tr w:rsidR="00136C28" w:rsidRPr="00CF7E1B" w14:paraId="68A4FB93" w14:textId="77777777" w:rsidTr="00BA0E29">
        <w:trPr>
          <w:cantSplit/>
          <w:trHeight w:val="23"/>
        </w:trPr>
        <w:tc>
          <w:tcPr>
            <w:tcW w:w="747" w:type="pct"/>
            <w:tcBorders>
              <w:left w:val="single" w:sz="2" w:space="0" w:color="auto"/>
              <w:right w:val="single" w:sz="2" w:space="0" w:color="auto"/>
            </w:tcBorders>
          </w:tcPr>
          <w:p w14:paraId="2C77909A" w14:textId="77777777" w:rsidR="00136C28" w:rsidRPr="00A30F1E" w:rsidRDefault="00136C28" w:rsidP="00136C28">
            <w:pPr>
              <w:pStyle w:val="TableReference"/>
              <w:tabs>
                <w:tab w:val="left" w:pos="3306"/>
              </w:tabs>
              <w:rPr>
                <w:color w:val="538135" w:themeColor="accent6" w:themeShade="BF"/>
                <w:sz w:val="14"/>
              </w:rPr>
            </w:pPr>
          </w:p>
        </w:tc>
        <w:tc>
          <w:tcPr>
            <w:tcW w:w="4253" w:type="pct"/>
            <w:tcBorders>
              <w:left w:val="single" w:sz="2" w:space="0" w:color="auto"/>
            </w:tcBorders>
            <w:shd w:val="clear" w:color="auto" w:fill="7030A0"/>
          </w:tcPr>
          <w:p w14:paraId="01F32A28" w14:textId="69412363" w:rsidR="00136C28" w:rsidRPr="00FC54D8" w:rsidRDefault="00136C28" w:rsidP="00686EC4">
            <w:pPr>
              <w:pStyle w:val="CommentaryText"/>
              <w:tabs>
                <w:tab w:val="left" w:pos="3306"/>
              </w:tabs>
              <w:spacing w:after="80"/>
              <w:rPr>
                <w:rFonts w:cs="Calibri"/>
                <w:b/>
                <w:bCs/>
                <w:color w:val="FFFFFF" w:themeColor="background1"/>
                <w:sz w:val="18"/>
                <w:szCs w:val="18"/>
              </w:rPr>
            </w:pPr>
            <w:r w:rsidRPr="00FC54D8">
              <w:rPr>
                <w:rFonts w:cs="Calibri"/>
                <w:color w:val="FFFFFF" w:themeColor="background1"/>
                <w:sz w:val="18"/>
                <w:szCs w:val="18"/>
              </w:rPr>
              <w:t>ACT Disclosure Policy requires all agencies to use the English language and Australian currency in the presentation of their financial statements.</w:t>
            </w:r>
          </w:p>
        </w:tc>
      </w:tr>
      <w:tr w:rsidR="00136C28" w:rsidRPr="00CF7E1B" w14:paraId="32D66EAC" w14:textId="77777777" w:rsidTr="00BA0E29">
        <w:trPr>
          <w:cantSplit/>
          <w:trHeight w:val="23"/>
        </w:trPr>
        <w:tc>
          <w:tcPr>
            <w:tcW w:w="747" w:type="pct"/>
            <w:tcBorders>
              <w:left w:val="single" w:sz="2" w:space="0" w:color="auto"/>
              <w:right w:val="single" w:sz="2" w:space="0" w:color="auto"/>
            </w:tcBorders>
          </w:tcPr>
          <w:p w14:paraId="6D446C57" w14:textId="77777777" w:rsidR="00136C28" w:rsidRPr="00550735" w:rsidRDefault="00136C28" w:rsidP="00136C28">
            <w:pPr>
              <w:pStyle w:val="TableReference"/>
              <w:tabs>
                <w:tab w:val="left" w:pos="3306"/>
              </w:tabs>
              <w:rPr>
                <w:rFonts w:cs="Calibri"/>
                <w:b/>
                <w:color w:val="7030A0"/>
                <w:sz w:val="14"/>
              </w:rPr>
            </w:pPr>
          </w:p>
        </w:tc>
        <w:tc>
          <w:tcPr>
            <w:tcW w:w="4253" w:type="pct"/>
            <w:tcBorders>
              <w:left w:val="single" w:sz="2" w:space="0" w:color="auto"/>
            </w:tcBorders>
            <w:shd w:val="clear" w:color="auto" w:fill="7030A0"/>
          </w:tcPr>
          <w:p w14:paraId="40F2FED0" w14:textId="77777777" w:rsidR="00136C28" w:rsidRPr="00FC54D8" w:rsidRDefault="00136C28" w:rsidP="008E62D1">
            <w:pPr>
              <w:spacing w:after="40"/>
              <w:rPr>
                <w:color w:val="FFFFFF" w:themeColor="background1"/>
                <w:sz w:val="18"/>
                <w:szCs w:val="18"/>
              </w:rPr>
            </w:pPr>
            <w:r w:rsidRPr="00FC54D8">
              <w:rPr>
                <w:color w:val="FFFFFF" w:themeColor="background1"/>
                <w:sz w:val="18"/>
                <w:szCs w:val="18"/>
              </w:rPr>
              <w:t>Amounts may be rounded to the nearest $1,000 in the financial statements, provided:</w:t>
            </w:r>
          </w:p>
          <w:p w14:paraId="4526507F" w14:textId="3602945B" w:rsidR="00136C28" w:rsidRPr="00FC54D8" w:rsidRDefault="00136C28" w:rsidP="008E62D1">
            <w:pPr>
              <w:pStyle w:val="Commentary-Bullet"/>
              <w:tabs>
                <w:tab w:val="clear" w:pos="502"/>
              </w:tabs>
              <w:spacing w:after="40"/>
              <w:ind w:left="604" w:hanging="462"/>
              <w:rPr>
                <w:rFonts w:cs="Calibri"/>
                <w:color w:val="FFFFFF" w:themeColor="background1"/>
                <w:sz w:val="18"/>
                <w:szCs w:val="18"/>
              </w:rPr>
            </w:pPr>
            <w:r w:rsidRPr="00FC54D8">
              <w:rPr>
                <w:rFonts w:cs="Calibri"/>
                <w:color w:val="FFFFFF" w:themeColor="background1"/>
                <w:sz w:val="18"/>
                <w:szCs w:val="18"/>
              </w:rPr>
              <w:t>rounding is applied consistently; and</w:t>
            </w:r>
          </w:p>
          <w:p w14:paraId="74FD41E9" w14:textId="69EAF74B" w:rsidR="00136C28" w:rsidRPr="00FC54D8" w:rsidRDefault="00136C28" w:rsidP="008E62D1">
            <w:pPr>
              <w:pStyle w:val="Commentary-Bullet"/>
              <w:tabs>
                <w:tab w:val="clear" w:pos="502"/>
              </w:tabs>
              <w:spacing w:after="40"/>
              <w:ind w:left="604" w:hanging="462"/>
              <w:rPr>
                <w:rFonts w:cs="Calibri"/>
                <w:color w:val="FFFFFF" w:themeColor="background1"/>
                <w:sz w:val="18"/>
                <w:szCs w:val="18"/>
              </w:rPr>
            </w:pPr>
            <w:r w:rsidRPr="00FC54D8">
              <w:rPr>
                <w:rFonts w:cs="Calibri"/>
                <w:color w:val="FFFFFF" w:themeColor="background1"/>
                <w:sz w:val="18"/>
                <w:szCs w:val="18"/>
              </w:rPr>
              <w:t>the level of rounding is clearly indicated.</w:t>
            </w:r>
          </w:p>
        </w:tc>
      </w:tr>
      <w:tr w:rsidR="00136C28" w:rsidRPr="00CF7E1B" w14:paraId="3662251D" w14:textId="77777777" w:rsidTr="00BA0E29">
        <w:trPr>
          <w:cantSplit/>
          <w:trHeight w:val="23"/>
        </w:trPr>
        <w:tc>
          <w:tcPr>
            <w:tcW w:w="747" w:type="pct"/>
            <w:tcBorders>
              <w:left w:val="single" w:sz="2" w:space="0" w:color="auto"/>
              <w:right w:val="single" w:sz="2" w:space="0" w:color="auto"/>
            </w:tcBorders>
          </w:tcPr>
          <w:p w14:paraId="6FDB4CAF" w14:textId="77777777" w:rsidR="00136C28" w:rsidRPr="00550735" w:rsidRDefault="00136C28" w:rsidP="00136C28">
            <w:pPr>
              <w:pStyle w:val="TableReference"/>
              <w:tabs>
                <w:tab w:val="left" w:pos="3306"/>
              </w:tabs>
              <w:rPr>
                <w:rFonts w:cs="Calibri"/>
                <w:b/>
                <w:color w:val="7030A0"/>
                <w:sz w:val="14"/>
              </w:rPr>
            </w:pPr>
          </w:p>
        </w:tc>
        <w:tc>
          <w:tcPr>
            <w:tcW w:w="4253" w:type="pct"/>
            <w:tcBorders>
              <w:left w:val="single" w:sz="2" w:space="0" w:color="auto"/>
            </w:tcBorders>
            <w:shd w:val="clear" w:color="auto" w:fill="7030A0"/>
          </w:tcPr>
          <w:p w14:paraId="4B19C332" w14:textId="4F11E031" w:rsidR="00136C28" w:rsidRPr="00FC54D8" w:rsidRDefault="00136C28" w:rsidP="00686EC4">
            <w:pPr>
              <w:pStyle w:val="CommentaryText"/>
              <w:tabs>
                <w:tab w:val="left" w:pos="3306"/>
              </w:tabs>
              <w:spacing w:after="80"/>
              <w:rPr>
                <w:rFonts w:cs="Calibri"/>
                <w:b/>
                <w:bCs/>
                <w:color w:val="FFFFFF" w:themeColor="background1"/>
                <w:sz w:val="18"/>
                <w:szCs w:val="18"/>
              </w:rPr>
            </w:pPr>
            <w:r w:rsidRPr="00FC54D8">
              <w:rPr>
                <w:rFonts w:cs="Calibri"/>
                <w:color w:val="FFFFFF" w:themeColor="background1"/>
                <w:sz w:val="18"/>
                <w:szCs w:val="18"/>
              </w:rPr>
              <w:t>Rounding of amounts for financial statement purposes should not alter actual amounts in agencies’ financial systems.</w:t>
            </w:r>
          </w:p>
        </w:tc>
      </w:tr>
      <w:tr w:rsidR="00136C28" w:rsidRPr="00CF7E1B" w14:paraId="103ED18F" w14:textId="77777777" w:rsidTr="00BA0E29">
        <w:trPr>
          <w:cantSplit/>
          <w:trHeight w:val="23"/>
        </w:trPr>
        <w:tc>
          <w:tcPr>
            <w:tcW w:w="747" w:type="pct"/>
            <w:tcBorders>
              <w:left w:val="single" w:sz="2" w:space="0" w:color="auto"/>
              <w:right w:val="single" w:sz="2" w:space="0" w:color="auto"/>
            </w:tcBorders>
          </w:tcPr>
          <w:p w14:paraId="29939F80" w14:textId="11448008" w:rsidR="00136C28" w:rsidRPr="00AE4D57" w:rsidRDefault="00FC54D8" w:rsidP="00136C28">
            <w:pPr>
              <w:pStyle w:val="TableReference"/>
              <w:tabs>
                <w:tab w:val="left" w:pos="3306"/>
              </w:tabs>
              <w:rPr>
                <w:color w:val="7030A0"/>
                <w:sz w:val="14"/>
              </w:rPr>
            </w:pPr>
            <w:r w:rsidRPr="00AE4D57">
              <w:rPr>
                <w:color w:val="7030A0"/>
                <w:sz w:val="14"/>
              </w:rPr>
              <w:t>FMA sec 27(2)</w:t>
            </w:r>
          </w:p>
          <w:p w14:paraId="0C6FA7F3" w14:textId="021C465F" w:rsidR="00FC54D8" w:rsidRPr="00AE4D57" w:rsidRDefault="00FC54D8" w:rsidP="00136C28">
            <w:pPr>
              <w:pStyle w:val="TableReference"/>
              <w:tabs>
                <w:tab w:val="left" w:pos="3306"/>
              </w:tabs>
              <w:rPr>
                <w:color w:val="7030A0"/>
                <w:sz w:val="14"/>
              </w:rPr>
            </w:pPr>
            <w:r w:rsidRPr="00AE4D57">
              <w:rPr>
                <w:color w:val="7030A0"/>
                <w:sz w:val="14"/>
              </w:rPr>
              <w:t>FMA sec 63 (2)</w:t>
            </w:r>
          </w:p>
        </w:tc>
        <w:tc>
          <w:tcPr>
            <w:tcW w:w="4253" w:type="pct"/>
            <w:tcBorders>
              <w:left w:val="single" w:sz="2" w:space="0" w:color="auto"/>
            </w:tcBorders>
            <w:shd w:val="clear" w:color="auto" w:fill="7030A0"/>
          </w:tcPr>
          <w:p w14:paraId="328AC1F0" w14:textId="5A81FA10" w:rsidR="00136C28" w:rsidRPr="00FC54D8" w:rsidRDefault="00136C28" w:rsidP="00686EC4">
            <w:pPr>
              <w:pStyle w:val="CommentaryText"/>
              <w:tabs>
                <w:tab w:val="left" w:pos="3306"/>
              </w:tabs>
              <w:spacing w:after="80"/>
              <w:rPr>
                <w:rFonts w:cs="Calibri"/>
                <w:b/>
                <w:bCs/>
                <w:color w:val="FFFFFF" w:themeColor="background1"/>
                <w:sz w:val="18"/>
                <w:szCs w:val="18"/>
              </w:rPr>
            </w:pPr>
            <w:r w:rsidRPr="00FC54D8">
              <w:rPr>
                <w:rFonts w:cs="Calibri"/>
                <w:color w:val="FFFFFF" w:themeColor="background1"/>
                <w:sz w:val="18"/>
                <w:szCs w:val="18"/>
              </w:rPr>
              <w:t xml:space="preserve">Directorates and territory authorities must also prepare financial statements in a form that facilitates a comparison with the budget contained in the Budget Papers for directorates </w:t>
            </w:r>
            <w:r w:rsidRPr="00C9508B">
              <w:rPr>
                <w:rFonts w:cs="Calibri"/>
                <w:color w:val="FFFFFF" w:themeColor="background1"/>
                <w:sz w:val="18"/>
                <w:szCs w:val="18"/>
              </w:rPr>
              <w:t xml:space="preserve">and with the budget information contained in a </w:t>
            </w:r>
            <w:r w:rsidR="00995417" w:rsidRPr="00C9508B">
              <w:rPr>
                <w:rFonts w:cs="Calibri"/>
                <w:color w:val="FFFFFF" w:themeColor="background1"/>
                <w:sz w:val="18"/>
                <w:szCs w:val="18"/>
              </w:rPr>
              <w:t>t</w:t>
            </w:r>
            <w:r w:rsidRPr="00C9508B">
              <w:rPr>
                <w:rFonts w:cs="Calibri"/>
                <w:color w:val="FFFFFF" w:themeColor="background1"/>
                <w:sz w:val="18"/>
                <w:szCs w:val="18"/>
              </w:rPr>
              <w:t xml:space="preserve">erritory </w:t>
            </w:r>
            <w:r w:rsidR="00995417" w:rsidRPr="00C9508B">
              <w:rPr>
                <w:rFonts w:cs="Calibri"/>
                <w:color w:val="FFFFFF" w:themeColor="background1"/>
                <w:sz w:val="18"/>
                <w:szCs w:val="18"/>
              </w:rPr>
              <w:t>a</w:t>
            </w:r>
            <w:r w:rsidRPr="00C9508B">
              <w:rPr>
                <w:rFonts w:cs="Calibri"/>
                <w:color w:val="FFFFFF" w:themeColor="background1"/>
                <w:sz w:val="18"/>
                <w:szCs w:val="18"/>
              </w:rPr>
              <w:t>uthority’s Statement of Intent for</w:t>
            </w:r>
            <w:r w:rsidRPr="00FC54D8">
              <w:rPr>
                <w:rFonts w:cs="Calibri"/>
                <w:color w:val="FFFFFF" w:themeColor="background1"/>
                <w:sz w:val="18"/>
                <w:szCs w:val="18"/>
              </w:rPr>
              <w:t xml:space="preserve"> authorities.</w:t>
            </w:r>
            <w:r w:rsidR="006B2ED3">
              <w:rPr>
                <w:rFonts w:cs="Calibri"/>
                <w:color w:val="FFFFFF" w:themeColor="background1"/>
                <w:sz w:val="18"/>
                <w:szCs w:val="18"/>
              </w:rPr>
              <w:t xml:space="preserve"> </w:t>
            </w:r>
            <w:r w:rsidR="006B2ED3" w:rsidRPr="008D28E6">
              <w:rPr>
                <w:rFonts w:cs="Calibri"/>
                <w:color w:val="FFFFFF" w:themeColor="background1"/>
                <w:sz w:val="18"/>
                <w:szCs w:val="18"/>
              </w:rPr>
              <w:t>The original budget numbers as appearing in the Budget Paper</w:t>
            </w:r>
            <w:r w:rsidR="007C6FA1" w:rsidRPr="008D28E6">
              <w:rPr>
                <w:rFonts w:cs="Calibri"/>
                <w:color w:val="FFFFFF" w:themeColor="background1"/>
                <w:sz w:val="18"/>
                <w:szCs w:val="18"/>
              </w:rPr>
              <w:t>s for</w:t>
            </w:r>
            <w:r w:rsidR="009F2680" w:rsidRPr="008D28E6">
              <w:rPr>
                <w:rFonts w:cs="Calibri"/>
                <w:color w:val="FFFFFF" w:themeColor="background1"/>
                <w:sz w:val="18"/>
                <w:szCs w:val="18"/>
              </w:rPr>
              <w:t xml:space="preserve"> directorates or the Statement of Intent</w:t>
            </w:r>
            <w:r w:rsidR="007C6FA1" w:rsidRPr="008D28E6">
              <w:rPr>
                <w:rFonts w:cs="Calibri"/>
                <w:color w:val="FFFFFF" w:themeColor="background1"/>
                <w:sz w:val="18"/>
                <w:szCs w:val="18"/>
              </w:rPr>
              <w:t xml:space="preserve"> for </w:t>
            </w:r>
            <w:r w:rsidR="009F2680" w:rsidRPr="008D28E6">
              <w:rPr>
                <w:rFonts w:cs="Calibri"/>
                <w:color w:val="FFFFFF" w:themeColor="background1"/>
                <w:sz w:val="18"/>
                <w:szCs w:val="18"/>
              </w:rPr>
              <w:t xml:space="preserve">authorities should be included on the face of the financial statements unless the original budget figures have been corrected in a </w:t>
            </w:r>
            <w:bookmarkStart w:id="357" w:name="_Hlk184673749"/>
            <w:r w:rsidR="009F2680" w:rsidRPr="008D28E6">
              <w:rPr>
                <w:rFonts w:cs="Calibri"/>
                <w:color w:val="FFFFFF" w:themeColor="background1"/>
                <w:sz w:val="18"/>
                <w:szCs w:val="18"/>
              </w:rPr>
              <w:t>corrigendum</w:t>
            </w:r>
            <w:bookmarkEnd w:id="357"/>
            <w:r w:rsidR="009F2680" w:rsidRPr="008D28E6">
              <w:rPr>
                <w:rFonts w:cs="Calibri"/>
                <w:color w:val="FFFFFF" w:themeColor="background1"/>
                <w:sz w:val="18"/>
                <w:szCs w:val="18"/>
              </w:rPr>
              <w:t xml:space="preserve"> or </w:t>
            </w:r>
            <w:bookmarkStart w:id="358" w:name="_Hlk184674983"/>
            <w:r w:rsidR="009F2680" w:rsidRPr="008D28E6">
              <w:rPr>
                <w:rFonts w:cs="Calibri"/>
                <w:color w:val="FFFFFF" w:themeColor="background1"/>
                <w:sz w:val="18"/>
                <w:szCs w:val="18"/>
              </w:rPr>
              <w:t>in limited circumstances where it is appropriate to combine related budget balances on the face of the financial statements.</w:t>
            </w:r>
            <w:bookmarkEnd w:id="358"/>
            <w:r w:rsidR="00655C5E" w:rsidRPr="008D28E6">
              <w:rPr>
                <w:rFonts w:cs="Calibri"/>
                <w:color w:val="FFFFFF" w:themeColor="background1"/>
                <w:sz w:val="18"/>
                <w:szCs w:val="18"/>
              </w:rPr>
              <w:t xml:space="preserve"> Where this is the </w:t>
            </w:r>
            <w:proofErr w:type="gramStart"/>
            <w:r w:rsidR="00655C5E" w:rsidRPr="008D28E6">
              <w:rPr>
                <w:rFonts w:cs="Calibri"/>
                <w:color w:val="FFFFFF" w:themeColor="background1"/>
                <w:sz w:val="18"/>
                <w:szCs w:val="18"/>
              </w:rPr>
              <w:t>case</w:t>
            </w:r>
            <w:proofErr w:type="gramEnd"/>
            <w:r w:rsidR="00655C5E" w:rsidRPr="008D28E6">
              <w:rPr>
                <w:rFonts w:cs="Calibri"/>
                <w:color w:val="FFFFFF" w:themeColor="background1"/>
                <w:sz w:val="18"/>
                <w:szCs w:val="18"/>
              </w:rPr>
              <w:t xml:space="preserve"> a footnote should be included outlining the numbers which have been combined.</w:t>
            </w:r>
            <w:r w:rsidR="009F2680" w:rsidRPr="008D28E6">
              <w:rPr>
                <w:rFonts w:cs="Calibri"/>
                <w:color w:val="FFFFFF" w:themeColor="background1"/>
                <w:sz w:val="18"/>
                <w:szCs w:val="18"/>
              </w:rPr>
              <w:t xml:space="preserve"> </w:t>
            </w:r>
            <w:r w:rsidR="006B2ED3" w:rsidRPr="008D28E6">
              <w:rPr>
                <w:rFonts w:cs="Calibri"/>
                <w:color w:val="FFFFFF" w:themeColor="background1"/>
                <w:sz w:val="18"/>
                <w:szCs w:val="18"/>
              </w:rPr>
              <w:t xml:space="preserve"> </w:t>
            </w:r>
          </w:p>
        </w:tc>
      </w:tr>
      <w:tr w:rsidR="00545E95" w:rsidRPr="00CF7E1B" w14:paraId="532D7225" w14:textId="77777777" w:rsidTr="00BA0E29">
        <w:trPr>
          <w:cantSplit/>
          <w:trHeight w:val="23"/>
        </w:trPr>
        <w:tc>
          <w:tcPr>
            <w:tcW w:w="747" w:type="pct"/>
            <w:tcBorders>
              <w:left w:val="single" w:sz="2" w:space="0" w:color="auto"/>
              <w:right w:val="single" w:sz="2" w:space="0" w:color="auto"/>
            </w:tcBorders>
          </w:tcPr>
          <w:p w14:paraId="3A1034C0" w14:textId="4E6459B0" w:rsidR="00545E95" w:rsidRPr="00550735" w:rsidRDefault="00545E95" w:rsidP="00545E95">
            <w:pPr>
              <w:pStyle w:val="TableReference"/>
              <w:tabs>
                <w:tab w:val="left" w:pos="3306"/>
              </w:tabs>
              <w:spacing w:before="60"/>
              <w:rPr>
                <w:color w:val="7030A0"/>
                <w:sz w:val="14"/>
              </w:rPr>
            </w:pPr>
            <w:r w:rsidRPr="00550735">
              <w:rPr>
                <w:color w:val="7030A0"/>
                <w:sz w:val="14"/>
              </w:rPr>
              <w:t xml:space="preserve">FMA </w:t>
            </w:r>
            <w:r w:rsidR="00FC54D8" w:rsidRPr="00AE4D57">
              <w:rPr>
                <w:color w:val="7030A0"/>
                <w:sz w:val="14"/>
              </w:rPr>
              <w:t>sec</w:t>
            </w:r>
            <w:r w:rsidR="00FC54D8" w:rsidRPr="00C9508B">
              <w:rPr>
                <w:color w:val="7030A0"/>
                <w:sz w:val="14"/>
              </w:rPr>
              <w:t xml:space="preserve"> </w:t>
            </w:r>
            <w:r w:rsidRPr="00C9508B">
              <w:rPr>
                <w:color w:val="7030A0"/>
                <w:sz w:val="14"/>
              </w:rPr>
              <w:t xml:space="preserve">27(3)(c) &amp; (d), FMA </w:t>
            </w:r>
            <w:r w:rsidR="00FC54D8" w:rsidRPr="00AE4D57">
              <w:rPr>
                <w:color w:val="7030A0"/>
                <w:sz w:val="14"/>
              </w:rPr>
              <w:t>sec</w:t>
            </w:r>
            <w:r w:rsidR="00FC54D8">
              <w:rPr>
                <w:color w:val="7030A0"/>
                <w:sz w:val="14"/>
              </w:rPr>
              <w:t xml:space="preserve"> </w:t>
            </w:r>
            <w:r w:rsidRPr="00550735">
              <w:rPr>
                <w:color w:val="7030A0"/>
                <w:sz w:val="14"/>
              </w:rPr>
              <w:t>63(3)(c)</w:t>
            </w:r>
          </w:p>
          <w:p w14:paraId="6A0BB27B" w14:textId="77777777" w:rsidR="00545E95" w:rsidRPr="00AE4D57" w:rsidRDefault="00545E95" w:rsidP="00136C28">
            <w:pPr>
              <w:pStyle w:val="TableReference"/>
              <w:tabs>
                <w:tab w:val="left" w:pos="3306"/>
              </w:tabs>
              <w:rPr>
                <w:color w:val="7030A0"/>
                <w:sz w:val="14"/>
              </w:rPr>
            </w:pPr>
          </w:p>
        </w:tc>
        <w:tc>
          <w:tcPr>
            <w:tcW w:w="4253" w:type="pct"/>
            <w:tcBorders>
              <w:left w:val="single" w:sz="2" w:space="0" w:color="auto"/>
            </w:tcBorders>
            <w:shd w:val="clear" w:color="auto" w:fill="7030A0"/>
          </w:tcPr>
          <w:p w14:paraId="5DCB1690" w14:textId="5B7A52E1" w:rsidR="00545E95" w:rsidRPr="00FC54D8" w:rsidRDefault="00545E95" w:rsidP="00686EC4">
            <w:pPr>
              <w:pStyle w:val="CommentaryText"/>
              <w:tabs>
                <w:tab w:val="left" w:pos="3306"/>
              </w:tabs>
              <w:spacing w:after="80"/>
              <w:rPr>
                <w:rFonts w:cs="Calibri"/>
                <w:color w:val="FFFFFF" w:themeColor="background1"/>
                <w:sz w:val="18"/>
                <w:szCs w:val="18"/>
              </w:rPr>
            </w:pPr>
            <w:r w:rsidRPr="00FC54D8">
              <w:rPr>
                <w:color w:val="FFFFFF" w:themeColor="background1"/>
                <w:sz w:val="18"/>
                <w:szCs w:val="18"/>
              </w:rPr>
              <w:t>The annual financial statements must include a statement of the accounting policies adopted by the agency and such other statements as are necessary to fairly reflect the financial operations of the agency during the year and its financial position at the end of the year.</w:t>
            </w:r>
          </w:p>
        </w:tc>
      </w:tr>
      <w:tr w:rsidR="00545E95" w:rsidRPr="00CF7E1B" w14:paraId="251AF5A8" w14:textId="77777777" w:rsidTr="00BA0E29">
        <w:trPr>
          <w:cantSplit/>
          <w:trHeight w:val="23"/>
        </w:trPr>
        <w:tc>
          <w:tcPr>
            <w:tcW w:w="747" w:type="pct"/>
            <w:tcBorders>
              <w:left w:val="single" w:sz="2" w:space="0" w:color="auto"/>
              <w:right w:val="single" w:sz="2" w:space="0" w:color="auto"/>
            </w:tcBorders>
          </w:tcPr>
          <w:p w14:paraId="170725C9" w14:textId="77777777" w:rsidR="00545E95" w:rsidRPr="00550735" w:rsidRDefault="00545E95" w:rsidP="00545E95">
            <w:pPr>
              <w:pStyle w:val="TableReference"/>
              <w:tabs>
                <w:tab w:val="left" w:pos="3306"/>
              </w:tabs>
              <w:spacing w:before="60"/>
              <w:rPr>
                <w:color w:val="7030A0"/>
                <w:sz w:val="14"/>
              </w:rPr>
            </w:pPr>
            <w:r w:rsidRPr="00550735">
              <w:rPr>
                <w:color w:val="7030A0"/>
                <w:sz w:val="14"/>
              </w:rPr>
              <w:t xml:space="preserve">AASB 101.10(e), AASB 101.17 </w:t>
            </w:r>
          </w:p>
          <w:p w14:paraId="094C5FEA" w14:textId="77777777" w:rsidR="00545E95" w:rsidRPr="00550735" w:rsidRDefault="00545E95" w:rsidP="00545E95">
            <w:pPr>
              <w:pStyle w:val="TableReference"/>
              <w:tabs>
                <w:tab w:val="left" w:pos="3306"/>
              </w:tabs>
              <w:spacing w:before="60"/>
              <w:rPr>
                <w:color w:val="7030A0"/>
                <w:sz w:val="14"/>
              </w:rPr>
            </w:pPr>
          </w:p>
        </w:tc>
        <w:tc>
          <w:tcPr>
            <w:tcW w:w="4253" w:type="pct"/>
            <w:tcBorders>
              <w:left w:val="single" w:sz="2" w:space="0" w:color="auto"/>
            </w:tcBorders>
            <w:shd w:val="clear" w:color="auto" w:fill="7030A0"/>
          </w:tcPr>
          <w:p w14:paraId="520857BE" w14:textId="106CA0A4" w:rsidR="00545E95" w:rsidRPr="00FC54D8" w:rsidRDefault="00545E95" w:rsidP="00686EC4">
            <w:pPr>
              <w:pStyle w:val="CommentaryText"/>
              <w:tabs>
                <w:tab w:val="left" w:pos="3306"/>
              </w:tabs>
              <w:spacing w:after="80"/>
              <w:rPr>
                <w:color w:val="FFFFFF" w:themeColor="background1"/>
                <w:sz w:val="18"/>
                <w:szCs w:val="18"/>
              </w:rPr>
            </w:pPr>
            <w:r w:rsidRPr="00FC54D8">
              <w:rPr>
                <w:rFonts w:cs="Calibri"/>
                <w:color w:val="FFFFFF" w:themeColor="background1"/>
                <w:sz w:val="18"/>
              </w:rPr>
              <w:t>Material accounting policies must be presented in the notes to the financial statements.</w:t>
            </w:r>
            <w:r w:rsidR="00FA7C77" w:rsidRPr="00FC54D8">
              <w:rPr>
                <w:rFonts w:cs="Calibri"/>
                <w:color w:val="FFFFFF" w:themeColor="background1"/>
                <w:sz w:val="18"/>
              </w:rPr>
              <w:t xml:space="preserve"> </w:t>
            </w:r>
            <w:r w:rsidRPr="00FC54D8">
              <w:rPr>
                <w:rFonts w:cs="Calibri"/>
                <w:color w:val="FFFFFF" w:themeColor="background1"/>
                <w:sz w:val="18"/>
              </w:rPr>
              <w:t>The material accounting policies must include the measurement basis used in preparing the financial statements and the other accounting policies used that are relevant to an understanding of the financial statements.</w:t>
            </w:r>
          </w:p>
        </w:tc>
      </w:tr>
      <w:tr w:rsidR="00545E95" w:rsidRPr="00CF7E1B" w14:paraId="1D859570" w14:textId="77777777" w:rsidTr="00BA0E29">
        <w:trPr>
          <w:cantSplit/>
          <w:trHeight w:val="23"/>
        </w:trPr>
        <w:tc>
          <w:tcPr>
            <w:tcW w:w="747" w:type="pct"/>
            <w:tcBorders>
              <w:left w:val="single" w:sz="2" w:space="0" w:color="auto"/>
              <w:right w:val="single" w:sz="2" w:space="0" w:color="auto"/>
            </w:tcBorders>
          </w:tcPr>
          <w:p w14:paraId="58F054C1" w14:textId="77777777" w:rsidR="00AF59A3" w:rsidRPr="00550735" w:rsidRDefault="00AF59A3" w:rsidP="00AF59A3">
            <w:pPr>
              <w:pStyle w:val="TableReference"/>
              <w:tabs>
                <w:tab w:val="left" w:pos="3306"/>
              </w:tabs>
              <w:spacing w:before="60"/>
              <w:rPr>
                <w:color w:val="7030A0"/>
                <w:sz w:val="14"/>
              </w:rPr>
            </w:pPr>
            <w:r w:rsidRPr="00550735">
              <w:rPr>
                <w:color w:val="7030A0"/>
                <w:sz w:val="14"/>
              </w:rPr>
              <w:t xml:space="preserve">AASB 1054.7 &amp; 9 </w:t>
            </w:r>
          </w:p>
          <w:p w14:paraId="377A0D3F" w14:textId="77777777" w:rsidR="00545E95" w:rsidRPr="00550735" w:rsidRDefault="00545E95" w:rsidP="00545E95">
            <w:pPr>
              <w:pStyle w:val="TableReference"/>
              <w:tabs>
                <w:tab w:val="left" w:pos="3306"/>
              </w:tabs>
              <w:spacing w:before="60"/>
              <w:rPr>
                <w:color w:val="7030A0"/>
                <w:sz w:val="14"/>
              </w:rPr>
            </w:pPr>
          </w:p>
        </w:tc>
        <w:tc>
          <w:tcPr>
            <w:tcW w:w="4253" w:type="pct"/>
            <w:tcBorders>
              <w:left w:val="single" w:sz="2" w:space="0" w:color="auto"/>
            </w:tcBorders>
            <w:shd w:val="clear" w:color="auto" w:fill="7030A0"/>
          </w:tcPr>
          <w:p w14:paraId="605AFC15" w14:textId="30B2FC24" w:rsidR="00545E95" w:rsidRPr="00FC54D8" w:rsidRDefault="00AF59A3" w:rsidP="00686EC4">
            <w:pPr>
              <w:pStyle w:val="CommentaryText"/>
              <w:tabs>
                <w:tab w:val="left" w:pos="3306"/>
              </w:tabs>
              <w:spacing w:after="80"/>
              <w:rPr>
                <w:color w:val="FFFFFF" w:themeColor="background1"/>
                <w:sz w:val="18"/>
                <w:szCs w:val="18"/>
              </w:rPr>
            </w:pPr>
            <w:r w:rsidRPr="00FC54D8">
              <w:rPr>
                <w:rFonts w:cs="Calibri"/>
                <w:bCs/>
                <w:color w:val="FFFFFF" w:themeColor="background1"/>
                <w:sz w:val="18"/>
                <w:szCs w:val="18"/>
              </w:rPr>
              <w:t>The notes must also include a statement that the financial statements are general-purpose financial statements and a statement as to whether the financial statements have been prepared in accordance with Australian Accounting Standards.</w:t>
            </w:r>
          </w:p>
        </w:tc>
      </w:tr>
      <w:tr w:rsidR="00545E95" w:rsidRPr="00CF7E1B" w14:paraId="6CC05040" w14:textId="77777777" w:rsidTr="00BA0E29">
        <w:trPr>
          <w:cantSplit/>
          <w:trHeight w:val="23"/>
        </w:trPr>
        <w:tc>
          <w:tcPr>
            <w:tcW w:w="747" w:type="pct"/>
            <w:tcBorders>
              <w:left w:val="single" w:sz="2" w:space="0" w:color="auto"/>
              <w:right w:val="single" w:sz="2" w:space="0" w:color="auto"/>
            </w:tcBorders>
          </w:tcPr>
          <w:p w14:paraId="188177DB" w14:textId="77777777" w:rsidR="00AF59A3" w:rsidRPr="00550735" w:rsidRDefault="00AF59A3" w:rsidP="00AF59A3">
            <w:pPr>
              <w:pStyle w:val="TableReference"/>
              <w:tabs>
                <w:tab w:val="left" w:pos="3306"/>
              </w:tabs>
              <w:spacing w:before="60"/>
              <w:rPr>
                <w:color w:val="7030A0"/>
                <w:sz w:val="14"/>
              </w:rPr>
            </w:pPr>
            <w:r w:rsidRPr="00550735">
              <w:rPr>
                <w:color w:val="7030A0"/>
                <w:sz w:val="14"/>
              </w:rPr>
              <w:t xml:space="preserve">AASB 1054.8(a) </w:t>
            </w:r>
            <w:r w:rsidRPr="00EF59A3">
              <w:rPr>
                <w:color w:val="7030A0"/>
                <w:sz w:val="14"/>
              </w:rPr>
              <w:t xml:space="preserve">&amp; (b) </w:t>
            </w:r>
          </w:p>
          <w:p w14:paraId="39CB043C" w14:textId="77777777" w:rsidR="00545E95" w:rsidRPr="00550735" w:rsidRDefault="00545E95" w:rsidP="00545E95">
            <w:pPr>
              <w:pStyle w:val="TableReference"/>
              <w:tabs>
                <w:tab w:val="left" w:pos="3306"/>
              </w:tabs>
              <w:spacing w:before="60"/>
              <w:rPr>
                <w:color w:val="7030A0"/>
                <w:sz w:val="14"/>
              </w:rPr>
            </w:pPr>
          </w:p>
        </w:tc>
        <w:tc>
          <w:tcPr>
            <w:tcW w:w="4253" w:type="pct"/>
            <w:tcBorders>
              <w:left w:val="single" w:sz="2" w:space="0" w:color="auto"/>
            </w:tcBorders>
            <w:shd w:val="clear" w:color="auto" w:fill="7030A0"/>
          </w:tcPr>
          <w:p w14:paraId="3C6E40FF" w14:textId="499DF90F" w:rsidR="00545E95" w:rsidRPr="00145F59" w:rsidRDefault="00AF59A3" w:rsidP="00686EC4">
            <w:pPr>
              <w:pStyle w:val="CommentaryText"/>
              <w:tabs>
                <w:tab w:val="left" w:pos="3306"/>
              </w:tabs>
              <w:spacing w:after="80"/>
              <w:rPr>
                <w:color w:val="FF0000"/>
                <w:sz w:val="18"/>
                <w:szCs w:val="18"/>
              </w:rPr>
            </w:pPr>
            <w:r w:rsidRPr="00FC54D8">
              <w:rPr>
                <w:rFonts w:cs="Calibri"/>
                <w:bCs/>
                <w:color w:val="FFFFFF" w:themeColor="background1"/>
                <w:sz w:val="18"/>
                <w:szCs w:val="18"/>
              </w:rPr>
              <w:t xml:space="preserve">In addition to the above mandatory disclosure requirements, the commentary in the standards indicate that it may also be appropriate to indicate the relevant statutory and other requirements adopted in the preparation of the financial statements, such as compliance with the FMA. </w:t>
            </w:r>
            <w:r w:rsidRPr="00EF59A3">
              <w:rPr>
                <w:rFonts w:cs="Calibri"/>
                <w:bCs/>
                <w:color w:val="FFFFFF" w:themeColor="background1"/>
                <w:sz w:val="18"/>
                <w:szCs w:val="18"/>
              </w:rPr>
              <w:t xml:space="preserve">The notes should also disclose </w:t>
            </w:r>
            <w:proofErr w:type="gramStart"/>
            <w:r w:rsidRPr="00EF59A3">
              <w:rPr>
                <w:rFonts w:cs="Calibri"/>
                <w:bCs/>
                <w:color w:val="FFFFFF" w:themeColor="background1"/>
                <w:sz w:val="18"/>
                <w:szCs w:val="18"/>
              </w:rPr>
              <w:t>whether,</w:t>
            </w:r>
            <w:proofErr w:type="gramEnd"/>
            <w:r w:rsidRPr="00EF59A3">
              <w:rPr>
                <w:rFonts w:cs="Calibri"/>
                <w:bCs/>
                <w:color w:val="FFFFFF" w:themeColor="background1"/>
                <w:sz w:val="18"/>
                <w:szCs w:val="18"/>
              </w:rPr>
              <w:t xml:space="preserve"> for the purpose of preparing the financial statements, the agency is a for-profit or not-for-profit entity.</w:t>
            </w:r>
          </w:p>
        </w:tc>
      </w:tr>
      <w:tr w:rsidR="00545E95" w:rsidRPr="00CF7E1B" w14:paraId="5EF37985" w14:textId="77777777" w:rsidTr="00BA0E29">
        <w:trPr>
          <w:cantSplit/>
          <w:trHeight w:val="23"/>
        </w:trPr>
        <w:tc>
          <w:tcPr>
            <w:tcW w:w="747" w:type="pct"/>
            <w:tcBorders>
              <w:left w:val="single" w:sz="2" w:space="0" w:color="auto"/>
              <w:right w:val="single" w:sz="2" w:space="0" w:color="auto"/>
            </w:tcBorders>
          </w:tcPr>
          <w:p w14:paraId="541CE191" w14:textId="77777777" w:rsidR="00AF59A3" w:rsidRPr="00550735" w:rsidRDefault="00AF59A3" w:rsidP="00AF59A3">
            <w:pPr>
              <w:pStyle w:val="TableReference"/>
              <w:tabs>
                <w:tab w:val="left" w:pos="3306"/>
              </w:tabs>
              <w:spacing w:before="60"/>
              <w:rPr>
                <w:color w:val="7030A0"/>
                <w:sz w:val="14"/>
              </w:rPr>
            </w:pPr>
            <w:r w:rsidRPr="00550735">
              <w:rPr>
                <w:color w:val="7030A0"/>
                <w:sz w:val="14"/>
              </w:rPr>
              <w:t>AASB 108.10</w:t>
            </w:r>
          </w:p>
          <w:p w14:paraId="220646DD" w14:textId="77777777" w:rsidR="00545E95" w:rsidRPr="00550735" w:rsidRDefault="00545E95" w:rsidP="00545E95">
            <w:pPr>
              <w:pStyle w:val="TableReference"/>
              <w:tabs>
                <w:tab w:val="left" w:pos="3306"/>
              </w:tabs>
              <w:spacing w:before="60"/>
              <w:rPr>
                <w:color w:val="7030A0"/>
                <w:sz w:val="14"/>
              </w:rPr>
            </w:pPr>
          </w:p>
        </w:tc>
        <w:tc>
          <w:tcPr>
            <w:tcW w:w="4253" w:type="pct"/>
            <w:tcBorders>
              <w:left w:val="single" w:sz="2" w:space="0" w:color="auto"/>
            </w:tcBorders>
            <w:shd w:val="clear" w:color="auto" w:fill="7030A0"/>
          </w:tcPr>
          <w:p w14:paraId="65D95DE1" w14:textId="0ADEDA81" w:rsidR="00545E95" w:rsidRPr="00FC54D8" w:rsidRDefault="00AF59A3" w:rsidP="00686EC4">
            <w:pPr>
              <w:pStyle w:val="CommentaryText"/>
              <w:tabs>
                <w:tab w:val="left" w:pos="3306"/>
              </w:tabs>
              <w:spacing w:after="80"/>
              <w:rPr>
                <w:color w:val="FFFFFF" w:themeColor="background1"/>
                <w:sz w:val="18"/>
                <w:szCs w:val="18"/>
              </w:rPr>
            </w:pPr>
            <w:r w:rsidRPr="00FC54D8">
              <w:rPr>
                <w:rFonts w:cs="Calibri"/>
                <w:bCs/>
                <w:color w:val="FFFFFF" w:themeColor="background1"/>
                <w:sz w:val="18"/>
                <w:szCs w:val="18"/>
              </w:rPr>
              <w:t>Where there is no accounting standard or accounting interpretation, the disclosures should focus on explaining why the policy applied ensures that relevant and reliable information is presented in the financial statements.</w:t>
            </w:r>
          </w:p>
        </w:tc>
      </w:tr>
      <w:tr w:rsidR="009E2F17" w:rsidRPr="00CF7E1B" w14:paraId="3FF0477B" w14:textId="77777777" w:rsidTr="00BA0E29">
        <w:trPr>
          <w:cantSplit/>
          <w:trHeight w:val="23"/>
        </w:trPr>
        <w:tc>
          <w:tcPr>
            <w:tcW w:w="747" w:type="pct"/>
            <w:vMerge w:val="restart"/>
            <w:tcBorders>
              <w:left w:val="single" w:sz="2" w:space="0" w:color="auto"/>
              <w:right w:val="single" w:sz="2" w:space="0" w:color="auto"/>
            </w:tcBorders>
          </w:tcPr>
          <w:p w14:paraId="54C2D095" w14:textId="0160E040" w:rsidR="009E2F17" w:rsidRPr="00550735" w:rsidRDefault="009E2F17" w:rsidP="00AF59A3">
            <w:pPr>
              <w:pStyle w:val="TableReference"/>
              <w:tabs>
                <w:tab w:val="left" w:pos="3306"/>
              </w:tabs>
              <w:spacing w:before="60"/>
              <w:rPr>
                <w:color w:val="7030A0"/>
                <w:sz w:val="14"/>
              </w:rPr>
            </w:pPr>
            <w:r w:rsidRPr="00550735">
              <w:rPr>
                <w:color w:val="7030A0"/>
                <w:sz w:val="14"/>
              </w:rPr>
              <w:t>Model Financial Statement 1. Application –</w:t>
            </w:r>
            <w:r w:rsidR="002D6063">
              <w:rPr>
                <w:color w:val="7030A0"/>
                <w:sz w:val="14"/>
              </w:rPr>
              <w:t xml:space="preserve"> </w:t>
            </w:r>
            <w:r w:rsidRPr="00550735">
              <w:rPr>
                <w:color w:val="7030A0"/>
                <w:sz w:val="14"/>
              </w:rPr>
              <w:t>ACT Disclosure Policy</w:t>
            </w:r>
          </w:p>
        </w:tc>
        <w:tc>
          <w:tcPr>
            <w:tcW w:w="4253" w:type="pct"/>
            <w:tcBorders>
              <w:left w:val="single" w:sz="2" w:space="0" w:color="auto"/>
            </w:tcBorders>
            <w:shd w:val="clear" w:color="auto" w:fill="7030A0"/>
          </w:tcPr>
          <w:p w14:paraId="50C8BC65" w14:textId="50AFD038" w:rsidR="009E2F17" w:rsidRPr="00FC54D8" w:rsidRDefault="009E2F17" w:rsidP="00686EC4">
            <w:pPr>
              <w:pStyle w:val="CommentaryText"/>
              <w:tabs>
                <w:tab w:val="left" w:pos="3306"/>
              </w:tabs>
              <w:spacing w:after="80"/>
              <w:rPr>
                <w:rFonts w:cs="Calibri"/>
                <w:bCs/>
                <w:color w:val="FFFFFF" w:themeColor="background1"/>
                <w:sz w:val="18"/>
                <w:szCs w:val="18"/>
              </w:rPr>
            </w:pPr>
            <w:r w:rsidRPr="00FC54D8">
              <w:rPr>
                <w:rFonts w:cs="Calibri"/>
                <w:bCs/>
                <w:color w:val="FFFFFF" w:themeColor="background1"/>
                <w:sz w:val="18"/>
                <w:szCs w:val="18"/>
              </w:rPr>
              <w:t>Disclosures should only be included where the item is materially relevant to the Agency.</w:t>
            </w:r>
          </w:p>
        </w:tc>
      </w:tr>
      <w:tr w:rsidR="009E2F17" w:rsidRPr="00CF7E1B" w14:paraId="11EAECB0" w14:textId="77777777" w:rsidTr="00BA0E29">
        <w:trPr>
          <w:cantSplit/>
          <w:trHeight w:val="360"/>
        </w:trPr>
        <w:tc>
          <w:tcPr>
            <w:tcW w:w="747" w:type="pct"/>
            <w:vMerge/>
            <w:tcBorders>
              <w:left w:val="single" w:sz="2" w:space="0" w:color="auto"/>
              <w:right w:val="single" w:sz="2" w:space="0" w:color="auto"/>
            </w:tcBorders>
          </w:tcPr>
          <w:p w14:paraId="01B2AEE7" w14:textId="77777777" w:rsidR="009E2F17" w:rsidRPr="00550735" w:rsidRDefault="009E2F17" w:rsidP="00AF59A3">
            <w:pPr>
              <w:pStyle w:val="TableReference"/>
              <w:tabs>
                <w:tab w:val="left" w:pos="3306"/>
              </w:tabs>
              <w:spacing w:before="60"/>
              <w:rPr>
                <w:color w:val="7030A0"/>
                <w:sz w:val="14"/>
              </w:rPr>
            </w:pPr>
          </w:p>
        </w:tc>
        <w:tc>
          <w:tcPr>
            <w:tcW w:w="4253" w:type="pct"/>
            <w:tcBorders>
              <w:left w:val="single" w:sz="2" w:space="0" w:color="auto"/>
            </w:tcBorders>
            <w:shd w:val="clear" w:color="auto" w:fill="7030A0"/>
            <w:vAlign w:val="center"/>
          </w:tcPr>
          <w:p w14:paraId="3EEC7FAD" w14:textId="018A915E" w:rsidR="009E2F17" w:rsidRPr="00FC54D8" w:rsidRDefault="009E2F17" w:rsidP="00DF0C8B">
            <w:pPr>
              <w:pStyle w:val="CommentaryText"/>
              <w:tabs>
                <w:tab w:val="left" w:pos="3306"/>
              </w:tabs>
              <w:spacing w:after="0"/>
              <w:jc w:val="left"/>
              <w:rPr>
                <w:rFonts w:cs="Calibri"/>
                <w:bCs/>
                <w:color w:val="FFFFFF" w:themeColor="background1"/>
                <w:szCs w:val="20"/>
              </w:rPr>
            </w:pPr>
            <w:r w:rsidRPr="00FC54D8">
              <w:rPr>
                <w:rFonts w:cs="Calibri"/>
                <w:b/>
                <w:bCs/>
                <w:color w:val="FFFFFF" w:themeColor="background1"/>
                <w:szCs w:val="20"/>
              </w:rPr>
              <w:t>Assets and Liabilities</w:t>
            </w:r>
          </w:p>
        </w:tc>
      </w:tr>
      <w:tr w:rsidR="00AF59A3" w:rsidRPr="00CF7E1B" w14:paraId="4C5705F2" w14:textId="77777777" w:rsidTr="00BA0E29">
        <w:trPr>
          <w:cantSplit/>
          <w:trHeight w:val="23"/>
        </w:trPr>
        <w:tc>
          <w:tcPr>
            <w:tcW w:w="747" w:type="pct"/>
            <w:tcBorders>
              <w:left w:val="single" w:sz="2" w:space="0" w:color="auto"/>
              <w:right w:val="single" w:sz="2" w:space="0" w:color="auto"/>
            </w:tcBorders>
          </w:tcPr>
          <w:p w14:paraId="5E711497" w14:textId="5133EBB8" w:rsidR="00AF59A3" w:rsidRPr="00550735" w:rsidRDefault="00AF59A3" w:rsidP="00AF59A3">
            <w:pPr>
              <w:pStyle w:val="TableReference"/>
              <w:tabs>
                <w:tab w:val="left" w:pos="3306"/>
              </w:tabs>
              <w:spacing w:before="60"/>
              <w:rPr>
                <w:rFonts w:cs="Calibri"/>
                <w:color w:val="7030A0"/>
                <w:sz w:val="14"/>
              </w:rPr>
            </w:pPr>
            <w:r w:rsidRPr="00550735">
              <w:rPr>
                <w:color w:val="7030A0"/>
                <w:sz w:val="14"/>
              </w:rPr>
              <w:t>AASB 101.125, AASB 101.127</w:t>
            </w:r>
          </w:p>
        </w:tc>
        <w:tc>
          <w:tcPr>
            <w:tcW w:w="4253" w:type="pct"/>
            <w:tcBorders>
              <w:left w:val="single" w:sz="2" w:space="0" w:color="auto"/>
            </w:tcBorders>
            <w:shd w:val="clear" w:color="auto" w:fill="7030A0"/>
          </w:tcPr>
          <w:p w14:paraId="332FD04E" w14:textId="77F1F13A" w:rsidR="00AF59A3" w:rsidRPr="00FC54D8" w:rsidRDefault="00AF59A3" w:rsidP="00686EC4">
            <w:pPr>
              <w:pStyle w:val="CommentaryText"/>
              <w:tabs>
                <w:tab w:val="left" w:pos="3306"/>
              </w:tabs>
              <w:spacing w:after="80"/>
              <w:rPr>
                <w:rFonts w:cs="Calibri"/>
                <w:b/>
                <w:bCs/>
                <w:color w:val="FFFFFF" w:themeColor="background1"/>
                <w:sz w:val="18"/>
                <w:szCs w:val="18"/>
              </w:rPr>
            </w:pPr>
            <w:r w:rsidRPr="00FC54D8">
              <w:rPr>
                <w:rFonts w:cs="Calibri"/>
                <w:color w:val="FFFFFF" w:themeColor="background1"/>
                <w:sz w:val="18"/>
                <w:szCs w:val="18"/>
              </w:rPr>
              <w:t>All key assumptions concerning the future, that have a significant risk of causing material adjustments to carrying amounts of assets and liabilities within the next reporting period, must be disclosed.</w:t>
            </w:r>
            <w:r w:rsidR="00FA7C77" w:rsidRPr="00FC54D8">
              <w:rPr>
                <w:rFonts w:cs="Calibri"/>
                <w:color w:val="FFFFFF" w:themeColor="background1"/>
                <w:sz w:val="18"/>
                <w:szCs w:val="18"/>
              </w:rPr>
              <w:t xml:space="preserve"> </w:t>
            </w:r>
            <w:r w:rsidRPr="00FC54D8">
              <w:rPr>
                <w:rFonts w:cs="Calibri"/>
                <w:color w:val="FFFFFF" w:themeColor="background1"/>
                <w:sz w:val="18"/>
                <w:szCs w:val="18"/>
              </w:rPr>
              <w:t>This disclosure will contain details of their nature and their carrying amounts as at the reporting date. The assumptions and other sources of estimation uncertainty disclosed in accordance with AASB 101.125 relate to the estimates that require management’s most difficult, subjective or complex judgements.</w:t>
            </w:r>
          </w:p>
        </w:tc>
      </w:tr>
      <w:tr w:rsidR="00AF59A3" w:rsidRPr="00CF7E1B" w14:paraId="6E3A5694" w14:textId="77777777" w:rsidTr="00BA0E29">
        <w:trPr>
          <w:cantSplit/>
          <w:trHeight w:val="23"/>
        </w:trPr>
        <w:tc>
          <w:tcPr>
            <w:tcW w:w="747" w:type="pct"/>
            <w:tcBorders>
              <w:left w:val="single" w:sz="2" w:space="0" w:color="auto"/>
              <w:right w:val="single" w:sz="2" w:space="0" w:color="auto"/>
            </w:tcBorders>
          </w:tcPr>
          <w:p w14:paraId="441BEF77" w14:textId="77777777" w:rsidR="00AF59A3" w:rsidRPr="00550735" w:rsidRDefault="00AF59A3" w:rsidP="00AF59A3">
            <w:pPr>
              <w:pStyle w:val="TableReference"/>
              <w:tabs>
                <w:tab w:val="left" w:pos="3306"/>
              </w:tabs>
              <w:spacing w:before="60"/>
              <w:rPr>
                <w:rFonts w:cs="Calibri"/>
                <w:color w:val="7030A0"/>
                <w:sz w:val="14"/>
              </w:rPr>
            </w:pPr>
          </w:p>
        </w:tc>
        <w:tc>
          <w:tcPr>
            <w:tcW w:w="4253" w:type="pct"/>
            <w:tcBorders>
              <w:left w:val="single" w:sz="2" w:space="0" w:color="auto"/>
            </w:tcBorders>
            <w:shd w:val="clear" w:color="auto" w:fill="7030A0"/>
          </w:tcPr>
          <w:p w14:paraId="7EBE867D" w14:textId="095B9889" w:rsidR="00AF59A3" w:rsidRPr="00FC54D8" w:rsidRDefault="00AF59A3" w:rsidP="00CC1E25">
            <w:pPr>
              <w:pStyle w:val="CommentaryText"/>
              <w:tabs>
                <w:tab w:val="left" w:pos="3306"/>
              </w:tabs>
              <w:spacing w:after="40"/>
              <w:rPr>
                <w:rFonts w:cs="Calibri"/>
                <w:color w:val="FFFFFF" w:themeColor="background1"/>
                <w:szCs w:val="20"/>
              </w:rPr>
            </w:pPr>
            <w:r w:rsidRPr="00FC54D8">
              <w:rPr>
                <w:rFonts w:cs="Calibri"/>
                <w:b/>
                <w:bCs/>
                <w:color w:val="FFFFFF" w:themeColor="background1"/>
                <w:szCs w:val="20"/>
              </w:rPr>
              <w:t>Other Judgements and Estimates</w:t>
            </w:r>
          </w:p>
        </w:tc>
      </w:tr>
      <w:tr w:rsidR="00AF59A3" w:rsidRPr="00CF7E1B" w14:paraId="6F99CA76" w14:textId="77777777" w:rsidTr="00BA0E29">
        <w:trPr>
          <w:cantSplit/>
          <w:trHeight w:val="23"/>
        </w:trPr>
        <w:tc>
          <w:tcPr>
            <w:tcW w:w="747" w:type="pct"/>
            <w:tcBorders>
              <w:left w:val="single" w:sz="2" w:space="0" w:color="auto"/>
              <w:right w:val="single" w:sz="2" w:space="0" w:color="auto"/>
            </w:tcBorders>
          </w:tcPr>
          <w:p w14:paraId="4B1BD455" w14:textId="77777777" w:rsidR="00AF59A3" w:rsidRPr="00550735" w:rsidRDefault="00AF59A3" w:rsidP="00AF59A3">
            <w:pPr>
              <w:pStyle w:val="TableReference"/>
              <w:tabs>
                <w:tab w:val="left" w:pos="3306"/>
              </w:tabs>
              <w:spacing w:before="60"/>
              <w:rPr>
                <w:rFonts w:cs="Calibri"/>
                <w:color w:val="7030A0"/>
                <w:sz w:val="14"/>
              </w:rPr>
            </w:pPr>
          </w:p>
        </w:tc>
        <w:tc>
          <w:tcPr>
            <w:tcW w:w="4253" w:type="pct"/>
            <w:tcBorders>
              <w:left w:val="single" w:sz="2" w:space="0" w:color="auto"/>
            </w:tcBorders>
            <w:shd w:val="clear" w:color="auto" w:fill="7030A0"/>
          </w:tcPr>
          <w:p w14:paraId="05AD9780" w14:textId="467225F8" w:rsidR="00AF59A3" w:rsidRPr="00FC54D8" w:rsidRDefault="00AF59A3" w:rsidP="008E62D1">
            <w:pPr>
              <w:pStyle w:val="CommentaryText"/>
              <w:tabs>
                <w:tab w:val="left" w:pos="3306"/>
              </w:tabs>
              <w:spacing w:after="40"/>
              <w:rPr>
                <w:rFonts w:cs="Calibri"/>
                <w:b/>
                <w:bCs/>
                <w:color w:val="FFFFFF" w:themeColor="background1"/>
                <w:sz w:val="18"/>
                <w:szCs w:val="18"/>
              </w:rPr>
            </w:pPr>
            <w:r w:rsidRPr="00FC54D8">
              <w:rPr>
                <w:rFonts w:cs="Calibri"/>
                <w:color w:val="FFFFFF" w:themeColor="background1"/>
                <w:sz w:val="18"/>
                <w:szCs w:val="18"/>
              </w:rPr>
              <w:t>For other significant accounting judgements and estimates they will be specific to each agency.</w:t>
            </w:r>
            <w:r w:rsidR="00FA7C77" w:rsidRPr="00FC54D8">
              <w:rPr>
                <w:rFonts w:cs="Calibri"/>
                <w:color w:val="FFFFFF" w:themeColor="background1"/>
                <w:sz w:val="18"/>
                <w:szCs w:val="18"/>
              </w:rPr>
              <w:t xml:space="preserve"> </w:t>
            </w:r>
            <w:r w:rsidRPr="00FC54D8">
              <w:rPr>
                <w:color w:val="FFFFFF" w:themeColor="background1"/>
                <w:sz w:val="18"/>
                <w:szCs w:val="18"/>
              </w:rPr>
              <w:t>Where an agency has made a specific significant accounting judgement or estimate this must be disclosed. For example, the Superannuation Provision Account makes significant accounting estimates in relation to the superannuation liability</w:t>
            </w:r>
            <w:r w:rsidRPr="008E62D1">
              <w:rPr>
                <w:rFonts w:cs="Calibri"/>
                <w:bCs/>
                <w:color w:val="FFFFFF" w:themeColor="background1"/>
                <w:sz w:val="18"/>
                <w:szCs w:val="18"/>
              </w:rPr>
              <w:t>.</w:t>
            </w:r>
          </w:p>
        </w:tc>
      </w:tr>
      <w:tr w:rsidR="00AF59A3" w:rsidRPr="00CF7E1B" w14:paraId="1F5B19FB" w14:textId="77777777" w:rsidTr="00BA0E29">
        <w:trPr>
          <w:cantSplit/>
          <w:trHeight w:val="23"/>
        </w:trPr>
        <w:tc>
          <w:tcPr>
            <w:tcW w:w="747" w:type="pct"/>
            <w:tcBorders>
              <w:left w:val="single" w:sz="2" w:space="0" w:color="auto"/>
              <w:right w:val="single" w:sz="2" w:space="0" w:color="auto"/>
            </w:tcBorders>
          </w:tcPr>
          <w:p w14:paraId="41960767" w14:textId="77777777" w:rsidR="00AF59A3" w:rsidRPr="00550735" w:rsidRDefault="00AF59A3" w:rsidP="00AF59A3">
            <w:pPr>
              <w:pStyle w:val="TableReference"/>
              <w:tabs>
                <w:tab w:val="left" w:pos="3306"/>
              </w:tabs>
              <w:spacing w:before="60"/>
              <w:rPr>
                <w:rFonts w:cs="Calibri"/>
                <w:color w:val="7030A0"/>
                <w:sz w:val="14"/>
              </w:rPr>
            </w:pPr>
          </w:p>
        </w:tc>
        <w:tc>
          <w:tcPr>
            <w:tcW w:w="4253" w:type="pct"/>
            <w:tcBorders>
              <w:left w:val="single" w:sz="2" w:space="0" w:color="auto"/>
            </w:tcBorders>
            <w:shd w:val="clear" w:color="auto" w:fill="7030A0"/>
          </w:tcPr>
          <w:p w14:paraId="33A6C187" w14:textId="1C7F202D" w:rsidR="00AF59A3" w:rsidRPr="00FC54D8" w:rsidRDefault="00AF59A3" w:rsidP="00063576">
            <w:pPr>
              <w:pStyle w:val="CommentaryText"/>
              <w:tabs>
                <w:tab w:val="left" w:pos="3306"/>
              </w:tabs>
              <w:spacing w:before="60" w:after="0"/>
              <w:rPr>
                <w:rFonts w:cs="Calibri"/>
                <w:b/>
                <w:bCs/>
                <w:color w:val="FFFFFF" w:themeColor="background1"/>
                <w:szCs w:val="20"/>
              </w:rPr>
            </w:pPr>
            <w:r w:rsidRPr="00FC54D8">
              <w:rPr>
                <w:rFonts w:cs="Calibri"/>
                <w:b/>
                <w:bCs/>
                <w:color w:val="FFFFFF" w:themeColor="background1"/>
                <w:szCs w:val="20"/>
              </w:rPr>
              <w:t>Going Concern</w:t>
            </w:r>
          </w:p>
        </w:tc>
      </w:tr>
      <w:tr w:rsidR="00AF59A3" w:rsidRPr="00CF7E1B" w14:paraId="6D9C19D8" w14:textId="77777777" w:rsidTr="00BA0E29">
        <w:trPr>
          <w:cantSplit/>
          <w:trHeight w:val="23"/>
        </w:trPr>
        <w:tc>
          <w:tcPr>
            <w:tcW w:w="747" w:type="pct"/>
            <w:tcBorders>
              <w:left w:val="single" w:sz="2" w:space="0" w:color="auto"/>
              <w:right w:val="single" w:sz="2" w:space="0" w:color="auto"/>
            </w:tcBorders>
          </w:tcPr>
          <w:p w14:paraId="29CAE011" w14:textId="6857CE99" w:rsidR="00AF59A3" w:rsidRPr="00550735" w:rsidRDefault="00AF59A3" w:rsidP="00E35CD2">
            <w:pPr>
              <w:pStyle w:val="TableReference"/>
              <w:tabs>
                <w:tab w:val="left" w:pos="3306"/>
              </w:tabs>
              <w:spacing w:before="60" w:after="40"/>
              <w:rPr>
                <w:rFonts w:cs="Calibri"/>
                <w:color w:val="7030A0"/>
                <w:sz w:val="14"/>
              </w:rPr>
            </w:pPr>
            <w:r w:rsidRPr="00550735">
              <w:rPr>
                <w:color w:val="7030A0"/>
                <w:sz w:val="14"/>
              </w:rPr>
              <w:t>AASB 101.25</w:t>
            </w:r>
            <w:r w:rsidR="00E13AF4">
              <w:rPr>
                <w:color w:val="7030A0"/>
                <w:sz w:val="14"/>
              </w:rPr>
              <w:t>, AASB 101.</w:t>
            </w:r>
            <w:r w:rsidRPr="00550735">
              <w:rPr>
                <w:color w:val="7030A0"/>
                <w:sz w:val="14"/>
              </w:rPr>
              <w:t>26</w:t>
            </w:r>
          </w:p>
        </w:tc>
        <w:tc>
          <w:tcPr>
            <w:tcW w:w="4253" w:type="pct"/>
            <w:tcBorders>
              <w:left w:val="single" w:sz="2" w:space="0" w:color="auto"/>
            </w:tcBorders>
            <w:shd w:val="clear" w:color="auto" w:fill="7030A0"/>
          </w:tcPr>
          <w:p w14:paraId="6702B30E" w14:textId="386197DD" w:rsidR="00AF59A3" w:rsidRPr="00FC54D8" w:rsidRDefault="00AF59A3" w:rsidP="00686EC4">
            <w:pPr>
              <w:pStyle w:val="CommentaryText"/>
              <w:tabs>
                <w:tab w:val="left" w:pos="3306"/>
              </w:tabs>
              <w:spacing w:after="0"/>
              <w:rPr>
                <w:rFonts w:cs="Calibri"/>
                <w:b/>
                <w:bCs/>
                <w:color w:val="FFFFFF" w:themeColor="background1"/>
                <w:sz w:val="18"/>
                <w:szCs w:val="18"/>
              </w:rPr>
            </w:pPr>
            <w:r w:rsidRPr="00FC54D8">
              <w:rPr>
                <w:color w:val="FFFFFF" w:themeColor="background1"/>
                <w:sz w:val="18"/>
                <w:szCs w:val="18"/>
              </w:rPr>
              <w:t xml:space="preserve">When preparing financial statements, management shall </w:t>
            </w:r>
            <w:proofErr w:type="gramStart"/>
            <w:r w:rsidRPr="00FC54D8">
              <w:rPr>
                <w:color w:val="FFFFFF" w:themeColor="background1"/>
                <w:sz w:val="18"/>
                <w:szCs w:val="18"/>
              </w:rPr>
              <w:t>make an assessment of</w:t>
            </w:r>
            <w:proofErr w:type="gramEnd"/>
            <w:r w:rsidRPr="00FC54D8">
              <w:rPr>
                <w:color w:val="FFFFFF" w:themeColor="background1"/>
                <w:sz w:val="18"/>
                <w:szCs w:val="18"/>
              </w:rPr>
              <w:t xml:space="preserve"> the agency’s ability to continue as a going concern.</w:t>
            </w:r>
            <w:r w:rsidR="00FA7C77" w:rsidRPr="00FC54D8">
              <w:rPr>
                <w:color w:val="FFFFFF" w:themeColor="background1"/>
                <w:sz w:val="18"/>
                <w:szCs w:val="18"/>
              </w:rPr>
              <w:t xml:space="preserve"> </w:t>
            </w:r>
            <w:r w:rsidRPr="00FC54D8">
              <w:rPr>
                <w:color w:val="FFFFFF" w:themeColor="background1"/>
                <w:sz w:val="18"/>
                <w:szCs w:val="18"/>
              </w:rPr>
              <w:t>The general presumption for government agencies is that they will continue to perform their current functions and activities.</w:t>
            </w:r>
            <w:r w:rsidR="00FA7C77" w:rsidRPr="00FC54D8">
              <w:rPr>
                <w:color w:val="FFFFFF" w:themeColor="background1"/>
                <w:sz w:val="18"/>
                <w:szCs w:val="18"/>
              </w:rPr>
              <w:t xml:space="preserve"> </w:t>
            </w:r>
            <w:r w:rsidRPr="00FC54D8">
              <w:rPr>
                <w:color w:val="FFFFFF" w:themeColor="background1"/>
                <w:sz w:val="18"/>
                <w:szCs w:val="18"/>
              </w:rPr>
              <w:t xml:space="preserve"> </w:t>
            </w:r>
          </w:p>
        </w:tc>
      </w:tr>
      <w:tr w:rsidR="009E2F17" w:rsidRPr="00CF7E1B" w14:paraId="4F00291A" w14:textId="77777777" w:rsidTr="00BA0E29">
        <w:trPr>
          <w:trHeight w:val="23"/>
        </w:trPr>
        <w:tc>
          <w:tcPr>
            <w:tcW w:w="747" w:type="pct"/>
            <w:tcBorders>
              <w:left w:val="single" w:sz="2" w:space="0" w:color="auto"/>
              <w:right w:val="single" w:sz="2" w:space="0" w:color="auto"/>
            </w:tcBorders>
          </w:tcPr>
          <w:p w14:paraId="7E778F62" w14:textId="77777777" w:rsidR="009E2F17" w:rsidRPr="00550735" w:rsidRDefault="009E2F17" w:rsidP="00C913F6">
            <w:pPr>
              <w:pStyle w:val="TableReference"/>
              <w:tabs>
                <w:tab w:val="left" w:pos="3306"/>
              </w:tabs>
              <w:spacing w:before="240" w:after="120"/>
              <w:rPr>
                <w:rFonts w:cs="Calibri"/>
                <w:color w:val="7030A0"/>
                <w:sz w:val="22"/>
                <w:szCs w:val="22"/>
              </w:rPr>
            </w:pPr>
            <w:r w:rsidRPr="00550735">
              <w:rPr>
                <w:rFonts w:cs="Calibri"/>
                <w:b/>
                <w:color w:val="7030A0"/>
                <w:sz w:val="22"/>
                <w:szCs w:val="22"/>
              </w:rPr>
              <w:lastRenderedPageBreak/>
              <w:t>Reference</w:t>
            </w:r>
          </w:p>
        </w:tc>
        <w:tc>
          <w:tcPr>
            <w:tcW w:w="4253" w:type="pct"/>
            <w:tcBorders>
              <w:left w:val="single" w:sz="2" w:space="0" w:color="auto"/>
            </w:tcBorders>
            <w:shd w:val="clear" w:color="auto" w:fill="7030A0"/>
          </w:tcPr>
          <w:p w14:paraId="4BC4911F" w14:textId="4EF53CEC" w:rsidR="009E2F17" w:rsidRPr="00550735" w:rsidRDefault="009E2F17" w:rsidP="00C913F6">
            <w:pPr>
              <w:pStyle w:val="CommentaryTitle"/>
              <w:spacing w:before="240" w:after="120"/>
              <w:rPr>
                <w:rFonts w:cs="Calibri"/>
                <w:color w:val="E7E6E6" w:themeColor="background2"/>
              </w:rPr>
            </w:pPr>
            <w:r w:rsidRPr="00B104F4">
              <w:rPr>
                <w:rFonts w:cs="Calibri"/>
                <w:color w:val="FFFFFF" w:themeColor="background1"/>
                <w:sz w:val="28"/>
                <w:szCs w:val="28"/>
              </w:rPr>
              <w:t xml:space="preserve">Commentary </w:t>
            </w:r>
            <w:r w:rsidRPr="00B104F4">
              <w:rPr>
                <w:rFonts w:cs="Calibri"/>
                <w:color w:val="FFFFFF" w:themeColor="background1"/>
                <w:sz w:val="28"/>
                <w:szCs w:val="28"/>
              </w:rPr>
              <w:sym w:font="Symbol" w:char="F02D"/>
            </w:r>
            <w:r w:rsidRPr="00B104F4">
              <w:rPr>
                <w:rFonts w:cs="Calibri"/>
                <w:color w:val="FFFFFF" w:themeColor="background1"/>
                <w:sz w:val="28"/>
                <w:szCs w:val="28"/>
              </w:rPr>
              <w:t xml:space="preserve"> Note 2: Basis of Preparation of the Financial Statements </w:t>
            </w:r>
            <w:r w:rsidR="00AC471F" w:rsidRPr="00B104F4">
              <w:rPr>
                <w:rFonts w:cs="Calibri"/>
                <w:color w:val="FFFFFF" w:themeColor="background1"/>
                <w:sz w:val="28"/>
                <w:szCs w:val="28"/>
              </w:rPr>
              <w:t>–</w:t>
            </w:r>
            <w:r w:rsidRPr="00B104F4">
              <w:rPr>
                <w:rFonts w:cs="Calibri"/>
                <w:color w:val="FFFFFF" w:themeColor="background1"/>
                <w:sz w:val="28"/>
                <w:szCs w:val="28"/>
              </w:rPr>
              <w:t xml:space="preserve"> Continued</w:t>
            </w:r>
            <w:r w:rsidR="00AC471F">
              <w:rPr>
                <w:rFonts w:cs="Calibri"/>
                <w:b w:val="0"/>
                <w:bCs w:val="0"/>
                <w:color w:val="E7E6E6" w:themeColor="background2"/>
                <w:sz w:val="28"/>
                <w:szCs w:val="28"/>
              </w:rPr>
              <w:t xml:space="preserve"> </w:t>
            </w:r>
          </w:p>
        </w:tc>
      </w:tr>
      <w:tr w:rsidR="007C3EDD" w:rsidRPr="00CF7E1B" w14:paraId="504DC3B8" w14:textId="77777777" w:rsidTr="00BA0E29">
        <w:trPr>
          <w:trHeight w:val="23"/>
        </w:trPr>
        <w:tc>
          <w:tcPr>
            <w:tcW w:w="747" w:type="pct"/>
            <w:tcBorders>
              <w:left w:val="single" w:sz="2" w:space="0" w:color="auto"/>
              <w:right w:val="single" w:sz="2" w:space="0" w:color="auto"/>
            </w:tcBorders>
          </w:tcPr>
          <w:p w14:paraId="7A76012A" w14:textId="77777777" w:rsidR="007C3EDD" w:rsidRPr="00550735" w:rsidRDefault="007C3EDD" w:rsidP="009A0F2F">
            <w:pPr>
              <w:pStyle w:val="TableReference"/>
              <w:tabs>
                <w:tab w:val="left" w:pos="3306"/>
              </w:tabs>
              <w:spacing w:before="60"/>
              <w:rPr>
                <w:rFonts w:cs="Calibri"/>
                <w:b/>
                <w:color w:val="7030A0"/>
                <w:sz w:val="22"/>
                <w:szCs w:val="22"/>
              </w:rPr>
            </w:pPr>
          </w:p>
        </w:tc>
        <w:tc>
          <w:tcPr>
            <w:tcW w:w="4253" w:type="pct"/>
            <w:tcBorders>
              <w:left w:val="single" w:sz="2" w:space="0" w:color="auto"/>
            </w:tcBorders>
            <w:shd w:val="clear" w:color="auto" w:fill="7030A0"/>
          </w:tcPr>
          <w:p w14:paraId="1C1798CD" w14:textId="41D4D7A8" w:rsidR="007C3EDD" w:rsidRPr="00AC471F" w:rsidRDefault="007C3EDD" w:rsidP="00072A48">
            <w:pPr>
              <w:pStyle w:val="CommentaryTitle"/>
              <w:spacing w:before="60" w:after="120"/>
              <w:rPr>
                <w:rFonts w:cs="Calibri"/>
                <w:b w:val="0"/>
                <w:bCs w:val="0"/>
                <w:color w:val="FFFFFF" w:themeColor="background1"/>
                <w:sz w:val="18"/>
                <w:szCs w:val="18"/>
              </w:rPr>
            </w:pPr>
            <w:r w:rsidRPr="00AC471F">
              <w:rPr>
                <w:rFonts w:cs="Calibri"/>
                <w:b w:val="0"/>
                <w:bCs w:val="0"/>
                <w:color w:val="FFFFFF" w:themeColor="background1"/>
                <w:sz w:val="18"/>
                <w:szCs w:val="18"/>
              </w:rPr>
              <w:t xml:space="preserve">Where current assets and current liabilities are assessed </w:t>
            </w:r>
            <w:r w:rsidRPr="00AE4D57">
              <w:rPr>
                <w:rFonts w:cs="Calibri"/>
                <w:b w:val="0"/>
                <w:bCs w:val="0"/>
                <w:color w:val="FFFFFF" w:themeColor="background1"/>
                <w:sz w:val="18"/>
                <w:szCs w:val="18"/>
              </w:rPr>
              <w:t xml:space="preserve">by </w:t>
            </w:r>
            <w:r w:rsidR="008A46C8" w:rsidRPr="00AE4D57">
              <w:rPr>
                <w:rFonts w:cs="Calibri"/>
                <w:b w:val="0"/>
                <w:bCs w:val="0"/>
                <w:color w:val="FFFFFF" w:themeColor="background1"/>
                <w:sz w:val="18"/>
                <w:szCs w:val="18"/>
              </w:rPr>
              <w:t xml:space="preserve">territory </w:t>
            </w:r>
            <w:r w:rsidRPr="00AC471F">
              <w:rPr>
                <w:rFonts w:cs="Calibri"/>
                <w:b w:val="0"/>
                <w:bCs w:val="0"/>
                <w:color w:val="FFFFFF" w:themeColor="background1"/>
                <w:sz w:val="18"/>
                <w:szCs w:val="18"/>
              </w:rPr>
              <w:t>authorities and territory</w:t>
            </w:r>
            <w:r w:rsidR="008A46C8" w:rsidRPr="00AE4D57">
              <w:rPr>
                <w:rFonts w:cs="Calibri"/>
                <w:b w:val="0"/>
                <w:bCs w:val="0"/>
                <w:color w:val="FFFFFF" w:themeColor="background1"/>
                <w:sz w:val="18"/>
                <w:szCs w:val="18"/>
              </w:rPr>
              <w:t>-</w:t>
            </w:r>
            <w:r w:rsidRPr="00AC471F">
              <w:rPr>
                <w:rFonts w:cs="Calibri"/>
                <w:b w:val="0"/>
                <w:bCs w:val="0"/>
                <w:color w:val="FFFFFF" w:themeColor="background1"/>
                <w:sz w:val="18"/>
                <w:szCs w:val="18"/>
              </w:rPr>
              <w:t xml:space="preserve">owned corporations as part of a going concern analysis, </w:t>
            </w:r>
            <w:r w:rsidR="006034B1" w:rsidRPr="00AC471F">
              <w:rPr>
                <w:rFonts w:cs="Calibri"/>
                <w:b w:val="0"/>
                <w:bCs w:val="0"/>
                <w:color w:val="FFFFFF" w:themeColor="background1"/>
                <w:sz w:val="18"/>
                <w:szCs w:val="18"/>
              </w:rPr>
              <w:t>disclosure</w:t>
            </w:r>
            <w:r w:rsidRPr="00AC471F">
              <w:rPr>
                <w:rFonts w:cs="Calibri"/>
                <w:b w:val="0"/>
                <w:bCs w:val="0"/>
                <w:color w:val="FFFFFF" w:themeColor="background1"/>
                <w:sz w:val="18"/>
                <w:szCs w:val="18"/>
              </w:rPr>
              <w:t xml:space="preserve"> of the of the analysis</w:t>
            </w:r>
            <w:r w:rsidR="00483CC4" w:rsidRPr="00AC471F">
              <w:rPr>
                <w:rFonts w:cs="Calibri"/>
                <w:b w:val="0"/>
                <w:bCs w:val="0"/>
                <w:color w:val="FFFFFF" w:themeColor="background1"/>
                <w:sz w:val="18"/>
                <w:szCs w:val="18"/>
              </w:rPr>
              <w:t xml:space="preserve"> should be </w:t>
            </w:r>
            <w:r w:rsidR="00687AD5" w:rsidRPr="00AC471F">
              <w:rPr>
                <w:rFonts w:cs="Calibri"/>
                <w:b w:val="0"/>
                <w:bCs w:val="0"/>
                <w:color w:val="FFFFFF" w:themeColor="background1"/>
                <w:sz w:val="18"/>
                <w:szCs w:val="18"/>
              </w:rPr>
              <w:t>included</w:t>
            </w:r>
            <w:r w:rsidR="00483CC4" w:rsidRPr="00AC471F">
              <w:rPr>
                <w:rFonts w:cs="Calibri"/>
                <w:b w:val="0"/>
                <w:bCs w:val="0"/>
                <w:color w:val="FFFFFF" w:themeColor="background1"/>
                <w:sz w:val="18"/>
                <w:szCs w:val="18"/>
              </w:rPr>
              <w:t>.</w:t>
            </w:r>
          </w:p>
        </w:tc>
      </w:tr>
      <w:tr w:rsidR="009E2F17" w:rsidRPr="00CF7E1B" w14:paraId="17259233" w14:textId="77777777" w:rsidTr="00BA0E29">
        <w:trPr>
          <w:trHeight w:val="23"/>
        </w:trPr>
        <w:tc>
          <w:tcPr>
            <w:tcW w:w="747" w:type="pct"/>
            <w:tcBorders>
              <w:left w:val="single" w:sz="2" w:space="0" w:color="auto"/>
              <w:right w:val="single" w:sz="2" w:space="0" w:color="auto"/>
            </w:tcBorders>
          </w:tcPr>
          <w:p w14:paraId="4F144D8F" w14:textId="77777777" w:rsidR="009E2F17" w:rsidRPr="00550735" w:rsidRDefault="009E2F17" w:rsidP="00AF59A3">
            <w:pPr>
              <w:pStyle w:val="TableReference"/>
              <w:tabs>
                <w:tab w:val="left" w:pos="3306"/>
              </w:tabs>
              <w:spacing w:before="60"/>
              <w:rPr>
                <w:color w:val="7030A0"/>
                <w:sz w:val="14"/>
              </w:rPr>
            </w:pPr>
          </w:p>
        </w:tc>
        <w:tc>
          <w:tcPr>
            <w:tcW w:w="4253" w:type="pct"/>
            <w:tcBorders>
              <w:left w:val="single" w:sz="2" w:space="0" w:color="auto"/>
            </w:tcBorders>
            <w:shd w:val="clear" w:color="auto" w:fill="7030A0"/>
          </w:tcPr>
          <w:p w14:paraId="58F05624" w14:textId="30B793AB" w:rsidR="009E2F17" w:rsidRPr="008A46C8" w:rsidRDefault="009E2F17" w:rsidP="007B013F">
            <w:pPr>
              <w:pStyle w:val="CommentaryText"/>
              <w:tabs>
                <w:tab w:val="left" w:pos="3306"/>
              </w:tabs>
              <w:spacing w:after="0"/>
              <w:rPr>
                <w:color w:val="FFFFFF" w:themeColor="background1"/>
                <w:sz w:val="18"/>
                <w:szCs w:val="18"/>
              </w:rPr>
            </w:pPr>
            <w:r w:rsidRPr="008A46C8">
              <w:rPr>
                <w:color w:val="FFFFFF" w:themeColor="background1"/>
                <w:sz w:val="18"/>
                <w:szCs w:val="18"/>
              </w:rPr>
              <w:t>From time to time, the government may decide through an administrative arrangement change, or similar event, to move functions across agencies and/or create new agencies (or more rarely cease an agency’s activities or sell off an agency).</w:t>
            </w:r>
            <w:r w:rsidR="00FA7C77" w:rsidRPr="008A46C8">
              <w:rPr>
                <w:color w:val="FFFFFF" w:themeColor="background1"/>
                <w:sz w:val="18"/>
                <w:szCs w:val="18"/>
              </w:rPr>
              <w:t xml:space="preserve"> </w:t>
            </w:r>
            <w:r w:rsidRPr="008A46C8">
              <w:rPr>
                <w:color w:val="FFFFFF" w:themeColor="background1"/>
                <w:sz w:val="18"/>
                <w:szCs w:val="18"/>
              </w:rPr>
              <w:t>Agencies should disclose where it is known they will cease to be a separate reporting entity, due to an administrative arrangement change, or similar event.</w:t>
            </w:r>
            <w:r w:rsidR="00FA7C77" w:rsidRPr="008A46C8">
              <w:rPr>
                <w:color w:val="FFFFFF" w:themeColor="background1"/>
                <w:sz w:val="18"/>
                <w:szCs w:val="18"/>
              </w:rPr>
              <w:t xml:space="preserve"> </w:t>
            </w:r>
            <w:r w:rsidRPr="008A46C8">
              <w:rPr>
                <w:color w:val="FFFFFF" w:themeColor="background1"/>
                <w:sz w:val="18"/>
                <w:szCs w:val="18"/>
              </w:rPr>
              <w:t xml:space="preserve"> An example disclosure would read</w:t>
            </w:r>
            <w:r w:rsidR="00FA7C77" w:rsidRPr="008A46C8">
              <w:rPr>
                <w:color w:val="FFFFFF" w:themeColor="background1"/>
                <w:sz w:val="18"/>
                <w:szCs w:val="18"/>
              </w:rPr>
              <w:t xml:space="preserve"> </w:t>
            </w:r>
            <w:r w:rsidRPr="008A46C8">
              <w:rPr>
                <w:color w:val="FFFFFF" w:themeColor="background1"/>
                <w:sz w:val="18"/>
                <w:szCs w:val="18"/>
              </w:rPr>
              <w:t>“As a result of Administrative Arrangement 20X</w:t>
            </w:r>
            <w:r w:rsidR="00675CFE">
              <w:rPr>
                <w:color w:val="FFFFFF" w:themeColor="background1"/>
                <w:sz w:val="18"/>
                <w:szCs w:val="18"/>
              </w:rPr>
              <w:t>X</w:t>
            </w:r>
            <w:r w:rsidRPr="008A46C8">
              <w:rPr>
                <w:color w:val="FFFFFF" w:themeColor="background1"/>
                <w:sz w:val="18"/>
                <w:szCs w:val="18"/>
              </w:rPr>
              <w:t xml:space="preserve"> (No.1), notifiable instrument NI 20X</w:t>
            </w:r>
            <w:r w:rsidR="00675CFE">
              <w:rPr>
                <w:color w:val="FFFFFF" w:themeColor="background1"/>
                <w:sz w:val="18"/>
                <w:szCs w:val="18"/>
              </w:rPr>
              <w:t>X</w:t>
            </w:r>
            <w:r w:rsidRPr="008A46C8">
              <w:rPr>
                <w:color w:val="FFFFFF" w:themeColor="background1"/>
                <w:sz w:val="18"/>
                <w:szCs w:val="18"/>
              </w:rPr>
              <w:t>-XXX, announced on 30 May 20X</w:t>
            </w:r>
            <w:r w:rsidR="00675CFE">
              <w:rPr>
                <w:color w:val="FFFFFF" w:themeColor="background1"/>
                <w:sz w:val="18"/>
                <w:szCs w:val="18"/>
              </w:rPr>
              <w:t>X</w:t>
            </w:r>
            <w:r w:rsidRPr="008A46C8">
              <w:rPr>
                <w:color w:val="FFFFFF" w:themeColor="background1"/>
                <w:sz w:val="18"/>
                <w:szCs w:val="18"/>
              </w:rPr>
              <w:t xml:space="preserve"> ‘Burley Griffin Agency’ ceases as a separate reporting entity on 1 July 20XX. ‘Burley Griffin Agency’s’ functions were transferred to ‘New Agency’</w:t>
            </w:r>
            <w:r w:rsidR="00887107">
              <w:rPr>
                <w:color w:val="FFFFFF" w:themeColor="background1"/>
                <w:sz w:val="18"/>
                <w:szCs w:val="18"/>
              </w:rPr>
              <w:t>”</w:t>
            </w:r>
            <w:r w:rsidRPr="008A46C8">
              <w:rPr>
                <w:color w:val="FFFFFF" w:themeColor="background1"/>
                <w:sz w:val="18"/>
                <w:szCs w:val="18"/>
              </w:rPr>
              <w:t>.</w:t>
            </w:r>
          </w:p>
        </w:tc>
      </w:tr>
      <w:tr w:rsidR="009E2F17" w:rsidRPr="00CF7E1B" w14:paraId="470AAFB1" w14:textId="77777777" w:rsidTr="00BA0E29">
        <w:trPr>
          <w:trHeight w:val="23"/>
        </w:trPr>
        <w:tc>
          <w:tcPr>
            <w:tcW w:w="747" w:type="pct"/>
            <w:tcBorders>
              <w:left w:val="single" w:sz="2" w:space="0" w:color="auto"/>
              <w:right w:val="single" w:sz="2" w:space="0" w:color="auto"/>
            </w:tcBorders>
          </w:tcPr>
          <w:p w14:paraId="0B04F5EE" w14:textId="77777777" w:rsidR="009E2F17" w:rsidRPr="009E2F17" w:rsidRDefault="009E2F17" w:rsidP="00AF59A3">
            <w:pPr>
              <w:pStyle w:val="TableReference"/>
              <w:tabs>
                <w:tab w:val="left" w:pos="3306"/>
              </w:tabs>
              <w:spacing w:before="60"/>
              <w:rPr>
                <w:color w:val="7030A0"/>
                <w:sz w:val="14"/>
              </w:rPr>
            </w:pPr>
          </w:p>
        </w:tc>
        <w:tc>
          <w:tcPr>
            <w:tcW w:w="4253" w:type="pct"/>
            <w:tcBorders>
              <w:left w:val="single" w:sz="2" w:space="0" w:color="auto"/>
            </w:tcBorders>
            <w:shd w:val="clear" w:color="auto" w:fill="7030A0"/>
          </w:tcPr>
          <w:p w14:paraId="585B70FE" w14:textId="77897EDA" w:rsidR="009E2F17" w:rsidRPr="008A46C8" w:rsidRDefault="009E2F17" w:rsidP="00CC1E25">
            <w:pPr>
              <w:pStyle w:val="CommentaryText"/>
              <w:tabs>
                <w:tab w:val="left" w:pos="3306"/>
              </w:tabs>
              <w:spacing w:before="120" w:after="40"/>
              <w:rPr>
                <w:color w:val="FFFFFF" w:themeColor="background1"/>
                <w:szCs w:val="20"/>
              </w:rPr>
            </w:pPr>
            <w:r w:rsidRPr="008E62D1">
              <w:rPr>
                <w:b/>
                <w:bCs/>
                <w:color w:val="FFFFFF" w:themeColor="background1"/>
                <w:szCs w:val="20"/>
              </w:rPr>
              <w:t>Statement of Compliance with International Financial Reporting Standards (IFRSs)</w:t>
            </w:r>
          </w:p>
        </w:tc>
      </w:tr>
      <w:tr w:rsidR="009E2F17" w:rsidRPr="00CF7E1B" w14:paraId="1A8002DA" w14:textId="77777777" w:rsidTr="00BA0E29">
        <w:trPr>
          <w:trHeight w:val="23"/>
        </w:trPr>
        <w:tc>
          <w:tcPr>
            <w:tcW w:w="747" w:type="pct"/>
            <w:tcBorders>
              <w:left w:val="single" w:sz="2" w:space="0" w:color="auto"/>
              <w:right w:val="single" w:sz="2" w:space="0" w:color="auto"/>
            </w:tcBorders>
          </w:tcPr>
          <w:p w14:paraId="5822F7EC" w14:textId="77777777" w:rsidR="009E2F17" w:rsidRPr="009E2F17" w:rsidRDefault="009E2F17" w:rsidP="009E2F17">
            <w:pPr>
              <w:pStyle w:val="TableReference"/>
              <w:tabs>
                <w:tab w:val="left" w:pos="3306"/>
              </w:tabs>
              <w:spacing w:before="60"/>
              <w:rPr>
                <w:color w:val="7030A0"/>
                <w:sz w:val="14"/>
              </w:rPr>
            </w:pPr>
            <w:r w:rsidRPr="009E2F17">
              <w:rPr>
                <w:color w:val="7030A0"/>
                <w:sz w:val="14"/>
              </w:rPr>
              <w:t xml:space="preserve">AASB 101.16 </w:t>
            </w:r>
          </w:p>
          <w:p w14:paraId="70EADE88" w14:textId="508E06A7" w:rsidR="009E2F17" w:rsidRPr="009E2F17" w:rsidRDefault="009E2F17" w:rsidP="009E2F17">
            <w:pPr>
              <w:pStyle w:val="TableReference"/>
              <w:tabs>
                <w:tab w:val="left" w:pos="3306"/>
              </w:tabs>
              <w:spacing w:before="60"/>
              <w:rPr>
                <w:color w:val="7030A0"/>
                <w:sz w:val="14"/>
              </w:rPr>
            </w:pPr>
            <w:r w:rsidRPr="009E2F17">
              <w:rPr>
                <w:color w:val="7030A0"/>
                <w:sz w:val="14"/>
              </w:rPr>
              <w:t>AASB 101.Aus16.3</w:t>
            </w:r>
          </w:p>
        </w:tc>
        <w:tc>
          <w:tcPr>
            <w:tcW w:w="4253" w:type="pct"/>
            <w:tcBorders>
              <w:left w:val="single" w:sz="2" w:space="0" w:color="auto"/>
            </w:tcBorders>
            <w:shd w:val="clear" w:color="auto" w:fill="7030A0"/>
          </w:tcPr>
          <w:p w14:paraId="7D680475" w14:textId="6CC0A13F" w:rsidR="009E2F17" w:rsidRPr="008A46C8" w:rsidRDefault="009E2F17" w:rsidP="001D66DB">
            <w:pPr>
              <w:pStyle w:val="CommentaryText"/>
              <w:tabs>
                <w:tab w:val="left" w:pos="3306"/>
              </w:tabs>
              <w:spacing w:before="40"/>
              <w:rPr>
                <w:color w:val="FFFFFF" w:themeColor="background1"/>
                <w:sz w:val="18"/>
                <w:szCs w:val="18"/>
              </w:rPr>
            </w:pPr>
            <w:r w:rsidRPr="008A46C8">
              <w:rPr>
                <w:color w:val="FFFFFF" w:themeColor="background1"/>
                <w:sz w:val="18"/>
                <w:szCs w:val="18"/>
              </w:rPr>
              <w:t>For-profit authorities are required to make an explicit and unreserved statement of compliance with IFRS in the notes where their financial statements comply with IFRSs. Compliance with Australian Accounting Standards by for-profit agencies will not necessarily lead to compliance with IFRSs.</w:t>
            </w:r>
          </w:p>
        </w:tc>
      </w:tr>
      <w:tr w:rsidR="008F0EBD" w:rsidRPr="00CF7E1B" w14:paraId="2ADBF5E2" w14:textId="77777777" w:rsidTr="00BA0E29">
        <w:trPr>
          <w:trHeight w:val="23"/>
        </w:trPr>
        <w:tc>
          <w:tcPr>
            <w:tcW w:w="747" w:type="pct"/>
            <w:tcBorders>
              <w:left w:val="single" w:sz="2" w:space="0" w:color="auto"/>
              <w:right w:val="single" w:sz="2" w:space="0" w:color="auto"/>
            </w:tcBorders>
          </w:tcPr>
          <w:p w14:paraId="0BBBBED4" w14:textId="77777777" w:rsidR="008F0EBD" w:rsidRPr="009E2F17" w:rsidRDefault="008F0EBD" w:rsidP="009E2F17">
            <w:pPr>
              <w:pStyle w:val="TableReference"/>
              <w:tabs>
                <w:tab w:val="left" w:pos="3306"/>
              </w:tabs>
              <w:spacing w:before="60"/>
              <w:rPr>
                <w:color w:val="7030A0"/>
                <w:sz w:val="14"/>
              </w:rPr>
            </w:pPr>
          </w:p>
        </w:tc>
        <w:tc>
          <w:tcPr>
            <w:tcW w:w="4253" w:type="pct"/>
            <w:tcBorders>
              <w:left w:val="single" w:sz="2" w:space="0" w:color="auto"/>
            </w:tcBorders>
            <w:shd w:val="clear" w:color="auto" w:fill="7030A0"/>
          </w:tcPr>
          <w:p w14:paraId="3C949319" w14:textId="0ADDF3A9" w:rsidR="008F0EBD" w:rsidRPr="008F0EBD" w:rsidRDefault="008F0EBD" w:rsidP="001D66DB">
            <w:pPr>
              <w:pStyle w:val="CommentaryText"/>
              <w:tabs>
                <w:tab w:val="left" w:pos="3306"/>
              </w:tabs>
              <w:spacing w:before="40"/>
              <w:rPr>
                <w:color w:val="FF0000"/>
                <w:sz w:val="18"/>
                <w:szCs w:val="18"/>
                <w:highlight w:val="cyan"/>
              </w:rPr>
            </w:pPr>
            <w:r w:rsidRPr="008F0EBD">
              <w:rPr>
                <w:b/>
                <w:bCs/>
                <w:color w:val="FF0000"/>
                <w:szCs w:val="20"/>
                <w:highlight w:val="cyan"/>
              </w:rPr>
              <w:t>Comparative Figures</w:t>
            </w:r>
          </w:p>
        </w:tc>
      </w:tr>
      <w:tr w:rsidR="008F0EBD" w:rsidRPr="00CF7E1B" w14:paraId="57F0704A" w14:textId="77777777" w:rsidTr="00BA0E29">
        <w:trPr>
          <w:trHeight w:val="23"/>
        </w:trPr>
        <w:tc>
          <w:tcPr>
            <w:tcW w:w="747" w:type="pct"/>
            <w:tcBorders>
              <w:left w:val="single" w:sz="2" w:space="0" w:color="auto"/>
              <w:right w:val="single" w:sz="2" w:space="0" w:color="auto"/>
            </w:tcBorders>
          </w:tcPr>
          <w:p w14:paraId="5C41576B" w14:textId="2C9C8DBF" w:rsidR="008F0EBD" w:rsidRPr="009E2F17" w:rsidRDefault="00EF59A3" w:rsidP="009E2F17">
            <w:pPr>
              <w:pStyle w:val="TableReference"/>
              <w:tabs>
                <w:tab w:val="left" w:pos="3306"/>
              </w:tabs>
              <w:spacing w:before="60"/>
              <w:rPr>
                <w:color w:val="7030A0"/>
                <w:sz w:val="14"/>
              </w:rPr>
            </w:pPr>
            <w:r w:rsidRPr="00EF59A3">
              <w:rPr>
                <w:color w:val="FF0000"/>
                <w:sz w:val="14"/>
              </w:rPr>
              <w:t>AASB 101.41</w:t>
            </w:r>
          </w:p>
        </w:tc>
        <w:tc>
          <w:tcPr>
            <w:tcW w:w="4253" w:type="pct"/>
            <w:tcBorders>
              <w:left w:val="single" w:sz="2" w:space="0" w:color="auto"/>
            </w:tcBorders>
            <w:shd w:val="clear" w:color="auto" w:fill="7030A0"/>
          </w:tcPr>
          <w:p w14:paraId="51C399CF" w14:textId="0FF944E9" w:rsidR="00423120" w:rsidRPr="00C75678" w:rsidRDefault="008F0EBD" w:rsidP="00C75678">
            <w:pPr>
              <w:pStyle w:val="CommentaryText"/>
              <w:tabs>
                <w:tab w:val="left" w:pos="3306"/>
              </w:tabs>
              <w:spacing w:before="40" w:after="80"/>
              <w:rPr>
                <w:rFonts w:cs="Calibri"/>
                <w:color w:val="FF0000"/>
                <w:sz w:val="18"/>
                <w:szCs w:val="18"/>
                <w:highlight w:val="cyan"/>
              </w:rPr>
            </w:pPr>
            <w:r w:rsidRPr="008F0EBD">
              <w:rPr>
                <w:rFonts w:cs="Calibri"/>
                <w:color w:val="FF0000"/>
                <w:sz w:val="18"/>
                <w:szCs w:val="18"/>
                <w:highlight w:val="cyan"/>
              </w:rPr>
              <w:t xml:space="preserve">Where the presentation or classification of items in the financial statements </w:t>
            </w:r>
            <w:r w:rsidR="004C0EA0">
              <w:rPr>
                <w:rFonts w:cs="Calibri"/>
                <w:color w:val="FF0000"/>
                <w:sz w:val="18"/>
                <w:szCs w:val="18"/>
                <w:highlight w:val="cyan"/>
              </w:rPr>
              <w:t>are</w:t>
            </w:r>
            <w:r w:rsidRPr="008F0EBD">
              <w:rPr>
                <w:rFonts w:cs="Calibri"/>
                <w:color w:val="FF0000"/>
                <w:sz w:val="18"/>
                <w:szCs w:val="18"/>
                <w:highlight w:val="cyan"/>
              </w:rPr>
              <w:t xml:space="preserve"> amended, the comparative amounts </w:t>
            </w:r>
            <w:r w:rsidR="006D788D">
              <w:rPr>
                <w:rFonts w:cs="Calibri"/>
                <w:color w:val="FF0000"/>
                <w:sz w:val="18"/>
                <w:szCs w:val="18"/>
                <w:highlight w:val="cyan"/>
              </w:rPr>
              <w:t xml:space="preserve">should be </w:t>
            </w:r>
            <w:r w:rsidRPr="008F0EBD">
              <w:rPr>
                <w:rFonts w:cs="Calibri"/>
                <w:color w:val="FF0000"/>
                <w:sz w:val="18"/>
                <w:szCs w:val="18"/>
                <w:highlight w:val="cyan"/>
              </w:rPr>
              <w:t>reclassified where practical</w:t>
            </w:r>
            <w:r w:rsidR="000F0B22">
              <w:rPr>
                <w:rFonts w:cs="Calibri"/>
                <w:color w:val="FF0000"/>
                <w:sz w:val="18"/>
                <w:szCs w:val="18"/>
                <w:highlight w:val="cyan"/>
              </w:rPr>
              <w:t>.</w:t>
            </w:r>
            <w:r w:rsidR="000F0B22" w:rsidRPr="000F0B22">
              <w:rPr>
                <w:rFonts w:cs="Calibri"/>
                <w:color w:val="FF0000"/>
                <w:sz w:val="18"/>
                <w:szCs w:val="18"/>
                <w:highlight w:val="cyan"/>
              </w:rPr>
              <w:t xml:space="preserve"> </w:t>
            </w:r>
            <w:r w:rsidR="00F526E1">
              <w:rPr>
                <w:rFonts w:cs="Calibri"/>
                <w:color w:val="FF0000"/>
                <w:sz w:val="18"/>
                <w:szCs w:val="18"/>
                <w:highlight w:val="cyan"/>
              </w:rPr>
              <w:t xml:space="preserve">This ensures comparability between reporting periods. </w:t>
            </w:r>
            <w:r w:rsidRPr="008F0EBD">
              <w:rPr>
                <w:rFonts w:cs="Calibri"/>
                <w:color w:val="FF0000"/>
                <w:sz w:val="18"/>
                <w:szCs w:val="18"/>
                <w:highlight w:val="cyan"/>
              </w:rPr>
              <w:t xml:space="preserve">Where a reclassification has occurred, the nature, amount and reason for the reclassification </w:t>
            </w:r>
            <w:r w:rsidR="006D788D">
              <w:rPr>
                <w:rFonts w:cs="Calibri"/>
                <w:color w:val="FF0000"/>
                <w:sz w:val="18"/>
                <w:szCs w:val="18"/>
                <w:highlight w:val="cyan"/>
              </w:rPr>
              <w:t xml:space="preserve">should be </w:t>
            </w:r>
            <w:r w:rsidRPr="008F0EBD">
              <w:rPr>
                <w:rFonts w:cs="Calibri"/>
                <w:color w:val="FF0000"/>
                <w:sz w:val="18"/>
                <w:szCs w:val="18"/>
                <w:highlight w:val="cyan"/>
              </w:rPr>
              <w:t>provided</w:t>
            </w:r>
            <w:r w:rsidR="00032A71">
              <w:rPr>
                <w:rFonts w:cs="Calibri"/>
                <w:color w:val="FF0000"/>
                <w:sz w:val="18"/>
                <w:szCs w:val="18"/>
                <w:highlight w:val="cyan"/>
              </w:rPr>
              <w:t xml:space="preserve"> (see additional guidance in the Commentary to Note </w:t>
            </w:r>
            <w:r w:rsidR="00032A71" w:rsidRPr="00032A71">
              <w:rPr>
                <w:rFonts w:cs="Calibri"/>
                <w:color w:val="FF0000"/>
                <w:sz w:val="18"/>
                <w:szCs w:val="18"/>
                <w:highlight w:val="cyan"/>
              </w:rPr>
              <w:t xml:space="preserve">4 </w:t>
            </w:r>
            <w:r w:rsidR="00032A71" w:rsidRPr="00032A71">
              <w:rPr>
                <w:rFonts w:cs="Calibri"/>
                <w:i/>
                <w:iCs/>
                <w:color w:val="FF0000"/>
                <w:sz w:val="18"/>
                <w:szCs w:val="18"/>
                <w:highlight w:val="cyan"/>
              </w:rPr>
              <w:t>Changes in Accounting Policy and Accounting Estimates</w:t>
            </w:r>
            <w:r w:rsidR="00032A71">
              <w:rPr>
                <w:rFonts w:cs="Calibri"/>
                <w:i/>
                <w:iCs/>
                <w:color w:val="FF0000"/>
                <w:sz w:val="18"/>
                <w:szCs w:val="18"/>
                <w:highlight w:val="cyan"/>
              </w:rPr>
              <w:t>,</w:t>
            </w:r>
            <w:r w:rsidR="00032A71" w:rsidRPr="00032A71">
              <w:rPr>
                <w:rFonts w:cs="Calibri"/>
                <w:i/>
                <w:iCs/>
                <w:color w:val="FF0000"/>
                <w:sz w:val="18"/>
                <w:szCs w:val="18"/>
                <w:highlight w:val="cyan"/>
              </w:rPr>
              <w:t xml:space="preserve"> Correction of Prior Period Errors and Reclassifications</w:t>
            </w:r>
            <w:r w:rsidR="001818C3">
              <w:rPr>
                <w:rFonts w:cs="Calibri"/>
                <w:i/>
                <w:iCs/>
                <w:color w:val="FF0000"/>
                <w:sz w:val="18"/>
                <w:szCs w:val="18"/>
                <w:highlight w:val="cyan"/>
              </w:rPr>
              <w:t xml:space="preserve"> </w:t>
            </w:r>
            <w:r w:rsidR="001818C3">
              <w:rPr>
                <w:rFonts w:cs="Calibri"/>
                <w:color w:val="FF0000"/>
                <w:sz w:val="18"/>
                <w:szCs w:val="18"/>
                <w:highlight w:val="cyan"/>
              </w:rPr>
              <w:t>under the ‘</w:t>
            </w:r>
            <w:r w:rsidR="001818C3" w:rsidRPr="001818C3">
              <w:rPr>
                <w:rFonts w:cs="Calibri"/>
                <w:color w:val="FF0000"/>
                <w:sz w:val="18"/>
                <w:szCs w:val="18"/>
                <w:highlight w:val="cyan"/>
              </w:rPr>
              <w:t>Material Reclassifications</w:t>
            </w:r>
            <w:r w:rsidR="001818C3">
              <w:rPr>
                <w:rFonts w:cs="Calibri"/>
                <w:color w:val="FF0000"/>
                <w:sz w:val="18"/>
                <w:szCs w:val="18"/>
                <w:highlight w:val="cyan"/>
              </w:rPr>
              <w:t>’</w:t>
            </w:r>
            <w:r w:rsidR="001818C3" w:rsidRPr="001818C3">
              <w:rPr>
                <w:rFonts w:cs="Calibri"/>
                <w:color w:val="FF0000"/>
                <w:sz w:val="18"/>
                <w:szCs w:val="18"/>
                <w:highlight w:val="cyan"/>
              </w:rPr>
              <w:t xml:space="preserve"> heading</w:t>
            </w:r>
            <w:r w:rsidR="00032A71" w:rsidRPr="00032A71">
              <w:rPr>
                <w:rFonts w:cs="Calibri"/>
                <w:color w:val="FF0000"/>
                <w:sz w:val="18"/>
                <w:szCs w:val="18"/>
                <w:highlight w:val="cyan"/>
              </w:rPr>
              <w:t>)</w:t>
            </w:r>
            <w:r w:rsidRPr="00032A71">
              <w:rPr>
                <w:rFonts w:cs="Calibri"/>
                <w:color w:val="FF0000"/>
                <w:sz w:val="18"/>
                <w:szCs w:val="18"/>
                <w:highlight w:val="cyan"/>
              </w:rPr>
              <w:t>.</w:t>
            </w:r>
          </w:p>
        </w:tc>
      </w:tr>
      <w:tr w:rsidR="00C75678" w:rsidRPr="00CF7E1B" w14:paraId="65C59D05" w14:textId="77777777" w:rsidTr="00BA0E29">
        <w:trPr>
          <w:trHeight w:val="23"/>
        </w:trPr>
        <w:tc>
          <w:tcPr>
            <w:tcW w:w="747" w:type="pct"/>
            <w:tcBorders>
              <w:left w:val="single" w:sz="2" w:space="0" w:color="auto"/>
              <w:right w:val="single" w:sz="2" w:space="0" w:color="auto"/>
            </w:tcBorders>
          </w:tcPr>
          <w:p w14:paraId="7EF79E8C" w14:textId="17CAC2A0" w:rsidR="00C75678" w:rsidRPr="00EF59A3" w:rsidRDefault="00C75678" w:rsidP="00C75678">
            <w:pPr>
              <w:pStyle w:val="TableReference"/>
              <w:tabs>
                <w:tab w:val="left" w:pos="3306"/>
              </w:tabs>
              <w:spacing w:before="60"/>
              <w:rPr>
                <w:color w:val="FF0000"/>
                <w:sz w:val="14"/>
              </w:rPr>
            </w:pPr>
            <w:r>
              <w:rPr>
                <w:color w:val="FF0000"/>
                <w:sz w:val="14"/>
              </w:rPr>
              <w:t>AASB 101.42</w:t>
            </w:r>
          </w:p>
        </w:tc>
        <w:tc>
          <w:tcPr>
            <w:tcW w:w="4253" w:type="pct"/>
            <w:tcBorders>
              <w:left w:val="single" w:sz="2" w:space="0" w:color="auto"/>
            </w:tcBorders>
            <w:shd w:val="clear" w:color="auto" w:fill="7030A0"/>
          </w:tcPr>
          <w:p w14:paraId="7C8A6EB2" w14:textId="58993F80" w:rsidR="00C75678" w:rsidRPr="008F0EBD" w:rsidRDefault="00C75678" w:rsidP="00C75678">
            <w:pPr>
              <w:pStyle w:val="CommentaryText"/>
              <w:tabs>
                <w:tab w:val="left" w:pos="3306"/>
              </w:tabs>
              <w:spacing w:before="40" w:after="80"/>
              <w:rPr>
                <w:rFonts w:cs="Calibri"/>
                <w:color w:val="FF0000"/>
                <w:sz w:val="18"/>
                <w:szCs w:val="18"/>
                <w:highlight w:val="cyan"/>
              </w:rPr>
            </w:pPr>
            <w:r w:rsidRPr="00C913F6">
              <w:rPr>
                <w:rFonts w:cs="Calibri"/>
                <w:color w:val="FF0000"/>
                <w:sz w:val="18"/>
                <w:szCs w:val="18"/>
                <w:highlight w:val="cyan"/>
              </w:rPr>
              <w:t xml:space="preserve">When it is impracticable to reclassify comparative amounts, an </w:t>
            </w:r>
            <w:r>
              <w:rPr>
                <w:rFonts w:cs="Calibri"/>
                <w:color w:val="FF0000"/>
                <w:sz w:val="18"/>
                <w:szCs w:val="18"/>
                <w:highlight w:val="cyan"/>
              </w:rPr>
              <w:t>agency</w:t>
            </w:r>
            <w:r w:rsidRPr="00C913F6">
              <w:rPr>
                <w:rFonts w:cs="Calibri"/>
                <w:color w:val="FF0000"/>
                <w:sz w:val="18"/>
                <w:szCs w:val="18"/>
                <w:highlight w:val="cyan"/>
              </w:rPr>
              <w:t xml:space="preserve"> shall disclose the reason for not reclassifying the amounts, and the nature of the adjustments that would have been made if the amounts had been reclassified.</w:t>
            </w:r>
          </w:p>
        </w:tc>
      </w:tr>
      <w:tr w:rsidR="00481C7E" w:rsidRPr="00CF7E1B" w14:paraId="3DBCD016" w14:textId="77777777" w:rsidTr="00481C7E">
        <w:trPr>
          <w:trHeight w:val="23"/>
        </w:trPr>
        <w:tc>
          <w:tcPr>
            <w:tcW w:w="747" w:type="pct"/>
            <w:tcBorders>
              <w:left w:val="single" w:sz="2" w:space="0" w:color="auto"/>
              <w:right w:val="single" w:sz="2" w:space="0" w:color="auto"/>
            </w:tcBorders>
          </w:tcPr>
          <w:p w14:paraId="1A8EDD4C" w14:textId="77777777" w:rsidR="00481C7E" w:rsidRDefault="00481C7E" w:rsidP="00C75678">
            <w:pPr>
              <w:pStyle w:val="TableReference"/>
              <w:tabs>
                <w:tab w:val="left" w:pos="3306"/>
              </w:tabs>
              <w:spacing w:before="60"/>
              <w:rPr>
                <w:color w:val="FF0000"/>
                <w:sz w:val="14"/>
              </w:rPr>
            </w:pPr>
          </w:p>
        </w:tc>
        <w:tc>
          <w:tcPr>
            <w:tcW w:w="4253" w:type="pct"/>
            <w:tcBorders>
              <w:left w:val="single" w:sz="2" w:space="0" w:color="auto"/>
            </w:tcBorders>
          </w:tcPr>
          <w:p w14:paraId="75CC67F3" w14:textId="77777777" w:rsidR="00481C7E" w:rsidRPr="00481C7E" w:rsidRDefault="00481C7E" w:rsidP="00C75678">
            <w:pPr>
              <w:pStyle w:val="CommentaryText"/>
              <w:tabs>
                <w:tab w:val="left" w:pos="3306"/>
              </w:tabs>
              <w:spacing w:before="40" w:after="80"/>
              <w:rPr>
                <w:rFonts w:cs="Calibri"/>
                <w:color w:val="FF0000"/>
                <w:sz w:val="18"/>
                <w:szCs w:val="18"/>
              </w:rPr>
            </w:pPr>
          </w:p>
        </w:tc>
      </w:tr>
      <w:tr w:rsidR="00481C7E" w:rsidRPr="00CF7E1B" w14:paraId="20C8B9FA" w14:textId="77777777" w:rsidTr="00481C7E">
        <w:trPr>
          <w:trHeight w:val="23"/>
        </w:trPr>
        <w:tc>
          <w:tcPr>
            <w:tcW w:w="747" w:type="pct"/>
            <w:tcBorders>
              <w:left w:val="single" w:sz="2" w:space="0" w:color="auto"/>
              <w:right w:val="single" w:sz="2" w:space="0" w:color="auto"/>
            </w:tcBorders>
          </w:tcPr>
          <w:p w14:paraId="5176AE97" w14:textId="77777777" w:rsidR="00481C7E" w:rsidRDefault="00481C7E" w:rsidP="00C75678">
            <w:pPr>
              <w:pStyle w:val="TableReference"/>
              <w:tabs>
                <w:tab w:val="left" w:pos="3306"/>
              </w:tabs>
              <w:spacing w:before="60"/>
              <w:rPr>
                <w:color w:val="FF0000"/>
                <w:sz w:val="14"/>
              </w:rPr>
            </w:pPr>
          </w:p>
        </w:tc>
        <w:tc>
          <w:tcPr>
            <w:tcW w:w="4253" w:type="pct"/>
            <w:tcBorders>
              <w:left w:val="single" w:sz="2" w:space="0" w:color="auto"/>
            </w:tcBorders>
          </w:tcPr>
          <w:p w14:paraId="5114A9F3" w14:textId="77777777" w:rsidR="00481C7E" w:rsidRPr="00481C7E" w:rsidRDefault="00481C7E" w:rsidP="00C75678">
            <w:pPr>
              <w:pStyle w:val="CommentaryText"/>
              <w:tabs>
                <w:tab w:val="left" w:pos="3306"/>
              </w:tabs>
              <w:spacing w:before="40" w:after="80"/>
              <w:rPr>
                <w:rFonts w:cs="Calibri"/>
                <w:color w:val="FF0000"/>
                <w:sz w:val="18"/>
                <w:szCs w:val="18"/>
              </w:rPr>
            </w:pPr>
          </w:p>
        </w:tc>
      </w:tr>
      <w:tr w:rsidR="00C75678" w:rsidRPr="00CF7E1B" w14:paraId="3562C08E" w14:textId="77777777" w:rsidTr="00BA0E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747" w:type="pct"/>
            <w:tcBorders>
              <w:top w:val="nil"/>
              <w:left w:val="single" w:sz="2" w:space="0" w:color="auto"/>
              <w:bottom w:val="nil"/>
              <w:right w:val="single" w:sz="2" w:space="0" w:color="auto"/>
            </w:tcBorders>
          </w:tcPr>
          <w:p w14:paraId="5177F450" w14:textId="49405F44" w:rsidR="00C75678" w:rsidRPr="009E2F17" w:rsidRDefault="00BA0E29" w:rsidP="00BA0E29">
            <w:pPr>
              <w:pStyle w:val="TableReference"/>
              <w:tabs>
                <w:tab w:val="left" w:pos="3306"/>
              </w:tabs>
              <w:spacing w:before="240" w:after="240"/>
              <w:rPr>
                <w:rFonts w:cs="Calibri"/>
                <w:color w:val="7030A0"/>
                <w:sz w:val="22"/>
                <w:szCs w:val="22"/>
                <w:highlight w:val="yellow"/>
              </w:rPr>
            </w:pPr>
            <w:r>
              <w:br w:type="page"/>
            </w:r>
          </w:p>
        </w:tc>
        <w:tc>
          <w:tcPr>
            <w:tcW w:w="4253" w:type="pct"/>
            <w:tcBorders>
              <w:top w:val="nil"/>
              <w:left w:val="single" w:sz="2" w:space="0" w:color="auto"/>
              <w:bottom w:val="nil"/>
              <w:right w:val="nil"/>
            </w:tcBorders>
          </w:tcPr>
          <w:p w14:paraId="01E47B81" w14:textId="35D0921B" w:rsidR="00C75678" w:rsidRPr="00A353A5" w:rsidRDefault="00C75678" w:rsidP="00C75678">
            <w:pPr>
              <w:pStyle w:val="Heading1"/>
              <w:numPr>
                <w:ilvl w:val="0"/>
                <w:numId w:val="0"/>
              </w:numPr>
              <w:rPr>
                <w:rFonts w:asciiTheme="minorHAnsi" w:hAnsiTheme="minorHAnsi" w:cstheme="minorHAnsi"/>
                <w:sz w:val="28"/>
                <w:szCs w:val="28"/>
                <w:highlight w:val="yellow"/>
              </w:rPr>
            </w:pPr>
            <w:bookmarkStart w:id="359" w:name="_Toc48468325"/>
            <w:bookmarkStart w:id="360" w:name="_Toc49155492"/>
            <w:bookmarkStart w:id="361" w:name="_Toc49223954"/>
            <w:bookmarkStart w:id="362" w:name="_Ref50257711"/>
            <w:bookmarkStart w:id="363" w:name="_Toc50440334"/>
            <w:bookmarkStart w:id="364" w:name="_Ref50523801"/>
            <w:bookmarkStart w:id="365" w:name="_Toc123096415"/>
            <w:bookmarkStart w:id="366" w:name="_Toc400627319"/>
            <w:bookmarkStart w:id="367" w:name="SummarySignificantAccPolicies"/>
            <w:bookmarkStart w:id="368" w:name="_Toc223710607"/>
            <w:r w:rsidRPr="00A353A5">
              <w:rPr>
                <w:rFonts w:asciiTheme="minorHAnsi" w:hAnsiTheme="minorHAnsi" w:cstheme="minorHAnsi"/>
                <w:sz w:val="28"/>
                <w:szCs w:val="28"/>
              </w:rPr>
              <w:t>Note 3.  Impact of Accounting Standards Issued But Yet to Be Applied</w:t>
            </w:r>
            <w:bookmarkEnd w:id="359"/>
            <w:bookmarkEnd w:id="360"/>
            <w:bookmarkEnd w:id="361"/>
            <w:bookmarkEnd w:id="362"/>
            <w:bookmarkEnd w:id="363"/>
            <w:bookmarkEnd w:id="364"/>
            <w:bookmarkEnd w:id="365"/>
            <w:bookmarkEnd w:id="366"/>
            <w:bookmarkEnd w:id="367"/>
            <w:bookmarkEnd w:id="368"/>
          </w:p>
        </w:tc>
      </w:tr>
      <w:tr w:rsidR="00C75678" w:rsidRPr="00725106" w14:paraId="75E693C4" w14:textId="77777777" w:rsidTr="00BA0E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747" w:type="pct"/>
            <w:tcBorders>
              <w:top w:val="nil"/>
              <w:left w:val="single" w:sz="2" w:space="0" w:color="auto"/>
              <w:bottom w:val="nil"/>
              <w:right w:val="single" w:sz="2" w:space="0" w:color="auto"/>
            </w:tcBorders>
          </w:tcPr>
          <w:p w14:paraId="2CBF3E45" w14:textId="77777777" w:rsidR="00C75678" w:rsidRPr="00BC5ED3" w:rsidRDefault="00C75678" w:rsidP="00C75678">
            <w:pPr>
              <w:pStyle w:val="TableReference"/>
              <w:tabs>
                <w:tab w:val="left" w:pos="3306"/>
              </w:tabs>
              <w:spacing w:before="80"/>
              <w:rPr>
                <w:rFonts w:cs="Calibri"/>
                <w:strike/>
                <w:color w:val="FF0000"/>
                <w:sz w:val="14"/>
              </w:rPr>
            </w:pPr>
          </w:p>
        </w:tc>
        <w:tc>
          <w:tcPr>
            <w:tcW w:w="4253" w:type="pct"/>
            <w:tcBorders>
              <w:top w:val="nil"/>
              <w:left w:val="single" w:sz="2" w:space="0" w:color="auto"/>
              <w:bottom w:val="nil"/>
              <w:right w:val="nil"/>
            </w:tcBorders>
          </w:tcPr>
          <w:p w14:paraId="3FC4A479" w14:textId="53F8D245" w:rsidR="00C75678" w:rsidRPr="00BC5ED3" w:rsidRDefault="00C75678" w:rsidP="00C75678">
            <w:pPr>
              <w:pStyle w:val="CommentText"/>
              <w:spacing w:line="276" w:lineRule="auto"/>
              <w:jc w:val="both"/>
              <w:rPr>
                <w:rFonts w:cs="Calibri"/>
                <w:strike/>
                <w:color w:val="FF0000"/>
                <w:sz w:val="18"/>
                <w:szCs w:val="18"/>
              </w:rPr>
            </w:pPr>
            <w:r w:rsidRPr="00937529">
              <w:rPr>
                <w:sz w:val="18"/>
                <w:szCs w:val="18"/>
              </w:rPr>
              <w:t xml:space="preserve">{Once released, Agencies should include the wording from AADP </w:t>
            </w:r>
            <w:r w:rsidRPr="00B104F4">
              <w:rPr>
                <w:color w:val="FF0000"/>
                <w:sz w:val="18"/>
                <w:szCs w:val="18"/>
              </w:rPr>
              <w:t>3</w:t>
            </w:r>
            <w:r>
              <w:rPr>
                <w:color w:val="FF0000"/>
                <w:sz w:val="18"/>
                <w:szCs w:val="18"/>
              </w:rPr>
              <w:t>1</w:t>
            </w:r>
            <w:r w:rsidRPr="00B104F4">
              <w:rPr>
                <w:color w:val="FF0000"/>
                <w:sz w:val="18"/>
                <w:szCs w:val="18"/>
              </w:rPr>
              <w:t>1</w:t>
            </w:r>
            <w:r>
              <w:rPr>
                <w:color w:val="FF0000"/>
                <w:sz w:val="18"/>
                <w:szCs w:val="18"/>
              </w:rPr>
              <w:t xml:space="preserve"> </w:t>
            </w:r>
            <w:r w:rsidRPr="00B104F4">
              <w:rPr>
                <w:strike/>
                <w:color w:val="FF0000"/>
                <w:sz w:val="18"/>
                <w:szCs w:val="18"/>
              </w:rPr>
              <w:t>310</w:t>
            </w:r>
            <w:r w:rsidRPr="00937529">
              <w:rPr>
                <w:i/>
                <w:iCs/>
                <w:color w:val="FF0000"/>
                <w:sz w:val="18"/>
                <w:szCs w:val="18"/>
              </w:rPr>
              <w:t xml:space="preserve"> </w:t>
            </w:r>
            <w:r w:rsidRPr="00937529">
              <w:rPr>
                <w:i/>
                <w:iCs/>
                <w:sz w:val="18"/>
                <w:szCs w:val="18"/>
              </w:rPr>
              <w:t>ACT Accounting Disclosure Paper on the 202</w:t>
            </w:r>
            <w:r>
              <w:rPr>
                <w:i/>
                <w:iCs/>
                <w:sz w:val="18"/>
                <w:szCs w:val="18"/>
              </w:rPr>
              <w:t>5</w:t>
            </w:r>
            <w:r>
              <w:rPr>
                <w:i/>
                <w:iCs/>
                <w:sz w:val="18"/>
                <w:szCs w:val="18"/>
              </w:rPr>
              <w:noBreakHyphen/>
            </w:r>
            <w:r w:rsidRPr="00937529">
              <w:rPr>
                <w:i/>
                <w:iCs/>
                <w:sz w:val="18"/>
                <w:szCs w:val="18"/>
              </w:rPr>
              <w:t>2</w:t>
            </w:r>
            <w:r>
              <w:rPr>
                <w:i/>
                <w:iCs/>
                <w:sz w:val="18"/>
                <w:szCs w:val="18"/>
              </w:rPr>
              <w:t>6</w:t>
            </w:r>
            <w:r w:rsidRPr="00937529">
              <w:rPr>
                <w:i/>
                <w:iCs/>
                <w:sz w:val="18"/>
                <w:szCs w:val="18"/>
              </w:rPr>
              <w:t xml:space="preserve"> AASB Standards Issued </w:t>
            </w:r>
            <w:proofErr w:type="gramStart"/>
            <w:r w:rsidRPr="00937529">
              <w:rPr>
                <w:i/>
                <w:iCs/>
                <w:sz w:val="18"/>
                <w:szCs w:val="18"/>
              </w:rPr>
              <w:t>but yet</w:t>
            </w:r>
            <w:proofErr w:type="gramEnd"/>
            <w:r w:rsidRPr="00937529">
              <w:rPr>
                <w:i/>
                <w:iCs/>
                <w:sz w:val="18"/>
                <w:szCs w:val="18"/>
              </w:rPr>
              <w:t xml:space="preserve"> to be Applied</w:t>
            </w:r>
            <w:r w:rsidRPr="00937529">
              <w:rPr>
                <w:sz w:val="18"/>
                <w:szCs w:val="18"/>
              </w:rPr>
              <w:t xml:space="preserve"> in this note.}</w:t>
            </w:r>
            <w:r w:rsidRPr="00937529">
              <w:t xml:space="preserve">  </w:t>
            </w:r>
          </w:p>
        </w:tc>
      </w:tr>
      <w:tr w:rsidR="00C75678" w:rsidRPr="00C913F6" w14:paraId="4082236B" w14:textId="77777777" w:rsidTr="00BA0E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747" w:type="pct"/>
            <w:tcBorders>
              <w:top w:val="nil"/>
              <w:left w:val="single" w:sz="2" w:space="0" w:color="auto"/>
              <w:bottom w:val="nil"/>
              <w:right w:val="single" w:sz="2" w:space="0" w:color="auto"/>
            </w:tcBorders>
          </w:tcPr>
          <w:p w14:paraId="131CF416" w14:textId="77777777" w:rsidR="00C75678" w:rsidRPr="00C913F6" w:rsidRDefault="00C75678" w:rsidP="00C75678">
            <w:pPr>
              <w:pStyle w:val="TableReference"/>
              <w:tabs>
                <w:tab w:val="left" w:pos="3306"/>
              </w:tabs>
              <w:rPr>
                <w:color w:val="7030A0"/>
                <w:szCs w:val="12"/>
              </w:rPr>
            </w:pPr>
          </w:p>
        </w:tc>
        <w:tc>
          <w:tcPr>
            <w:tcW w:w="4253" w:type="pct"/>
            <w:tcBorders>
              <w:top w:val="nil"/>
              <w:left w:val="single" w:sz="2" w:space="0" w:color="auto"/>
              <w:bottom w:val="nil"/>
              <w:right w:val="nil"/>
            </w:tcBorders>
          </w:tcPr>
          <w:p w14:paraId="58CCB680" w14:textId="77777777" w:rsidR="00C75678" w:rsidRPr="00C913F6" w:rsidRDefault="00C75678" w:rsidP="00C75678">
            <w:pPr>
              <w:jc w:val="both"/>
              <w:rPr>
                <w:sz w:val="12"/>
                <w:szCs w:val="12"/>
              </w:rPr>
            </w:pPr>
          </w:p>
        </w:tc>
      </w:tr>
      <w:tr w:rsidR="00C75678" w:rsidRPr="007E0503" w14:paraId="61A16F13" w14:textId="77777777" w:rsidTr="00BA0E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747" w:type="pct"/>
            <w:tcBorders>
              <w:top w:val="nil"/>
              <w:left w:val="single" w:sz="2" w:space="0" w:color="auto"/>
              <w:bottom w:val="nil"/>
              <w:right w:val="single" w:sz="2" w:space="0" w:color="auto"/>
            </w:tcBorders>
          </w:tcPr>
          <w:p w14:paraId="1CC34646" w14:textId="06D25836" w:rsidR="00C75678" w:rsidRPr="009E2F17" w:rsidRDefault="00C75678" w:rsidP="00C75678">
            <w:pPr>
              <w:pStyle w:val="TableReference"/>
              <w:tabs>
                <w:tab w:val="left" w:pos="3306"/>
              </w:tabs>
              <w:spacing w:before="240" w:after="120"/>
              <w:rPr>
                <w:rFonts w:cs="Calibri"/>
                <w:color w:val="7030A0"/>
                <w:sz w:val="14"/>
              </w:rPr>
            </w:pPr>
            <w:bookmarkStart w:id="369" w:name="_Hlk153137739"/>
            <w:bookmarkStart w:id="370" w:name="_Hlk153134552"/>
            <w:r w:rsidRPr="009E2F17">
              <w:rPr>
                <w:rFonts w:cs="Calibri"/>
                <w:color w:val="7030A0"/>
                <w:sz w:val="14"/>
              </w:rPr>
              <w:br w:type="page"/>
            </w:r>
            <w:r w:rsidRPr="009E2F17">
              <w:rPr>
                <w:rFonts w:cs="Calibri"/>
                <w:color w:val="7030A0"/>
                <w:sz w:val="14"/>
              </w:rPr>
              <w:br w:type="page"/>
            </w:r>
          </w:p>
        </w:tc>
        <w:tc>
          <w:tcPr>
            <w:tcW w:w="4253" w:type="pct"/>
            <w:tcBorders>
              <w:top w:val="nil"/>
              <w:left w:val="single" w:sz="2" w:space="0" w:color="auto"/>
              <w:bottom w:val="nil"/>
              <w:right w:val="nil"/>
            </w:tcBorders>
            <w:shd w:val="clear" w:color="auto" w:fill="7030A0"/>
          </w:tcPr>
          <w:p w14:paraId="0A6BB8E9" w14:textId="10EBF8FC" w:rsidR="00C75678" w:rsidRPr="009E2F17" w:rsidRDefault="00C75678" w:rsidP="00C75678">
            <w:pPr>
              <w:pStyle w:val="CommentaryTitle"/>
              <w:spacing w:before="240" w:after="120"/>
              <w:rPr>
                <w:bCs w:val="0"/>
                <w:color w:val="FFFFFF" w:themeColor="background1"/>
                <w:sz w:val="28"/>
                <w:szCs w:val="28"/>
              </w:rPr>
            </w:pPr>
            <w:r w:rsidRPr="009E2F17">
              <w:rPr>
                <w:rFonts w:cs="Calibri"/>
                <w:bCs w:val="0"/>
                <w:color w:val="FFFFFF" w:themeColor="background1"/>
                <w:sz w:val="28"/>
                <w:szCs w:val="28"/>
              </w:rPr>
              <w:t xml:space="preserve">Commentary – Note 3: Impact of Accounting Standards Issued </w:t>
            </w:r>
            <w:proofErr w:type="gramStart"/>
            <w:r w:rsidRPr="009E2F17">
              <w:rPr>
                <w:rFonts w:cs="Calibri"/>
                <w:bCs w:val="0"/>
                <w:color w:val="FFFFFF" w:themeColor="background1"/>
                <w:sz w:val="28"/>
                <w:szCs w:val="28"/>
              </w:rPr>
              <w:t>but yet</w:t>
            </w:r>
            <w:proofErr w:type="gramEnd"/>
            <w:r w:rsidRPr="009E2F17">
              <w:rPr>
                <w:rFonts w:cs="Calibri"/>
                <w:bCs w:val="0"/>
                <w:color w:val="FFFFFF" w:themeColor="background1"/>
                <w:sz w:val="28"/>
                <w:szCs w:val="28"/>
              </w:rPr>
              <w:t xml:space="preserve"> to be Applied</w:t>
            </w:r>
          </w:p>
        </w:tc>
      </w:tr>
      <w:tr w:rsidR="00C75678" w:rsidRPr="0003539E" w14:paraId="679B336F" w14:textId="77777777" w:rsidTr="00BA0E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747" w:type="pct"/>
            <w:tcBorders>
              <w:top w:val="nil"/>
              <w:left w:val="single" w:sz="2" w:space="0" w:color="auto"/>
              <w:bottom w:val="nil"/>
              <w:right w:val="single" w:sz="2" w:space="0" w:color="auto"/>
            </w:tcBorders>
          </w:tcPr>
          <w:p w14:paraId="6FD85E3D" w14:textId="77777777" w:rsidR="00C75678" w:rsidRPr="009E2F17" w:rsidRDefault="00C75678" w:rsidP="00C75678">
            <w:pPr>
              <w:pStyle w:val="TableReference"/>
              <w:tabs>
                <w:tab w:val="left" w:pos="3306"/>
              </w:tabs>
              <w:spacing w:before="80"/>
              <w:rPr>
                <w:rFonts w:cs="Calibri"/>
                <w:color w:val="7030A0"/>
                <w:sz w:val="14"/>
              </w:rPr>
            </w:pPr>
          </w:p>
        </w:tc>
        <w:tc>
          <w:tcPr>
            <w:tcW w:w="4253" w:type="pct"/>
            <w:tcBorders>
              <w:top w:val="nil"/>
              <w:left w:val="single" w:sz="2" w:space="0" w:color="auto"/>
              <w:bottom w:val="nil"/>
              <w:right w:val="nil"/>
            </w:tcBorders>
            <w:shd w:val="clear" w:color="auto" w:fill="7030A0"/>
          </w:tcPr>
          <w:p w14:paraId="5AA42E90" w14:textId="12B90555" w:rsidR="00C75678" w:rsidRPr="00850C2E" w:rsidRDefault="00C75678" w:rsidP="00C75678">
            <w:pPr>
              <w:spacing w:after="120"/>
              <w:jc w:val="both"/>
              <w:rPr>
                <w:color w:val="FFFFFF" w:themeColor="background1"/>
                <w:sz w:val="18"/>
                <w:szCs w:val="18"/>
              </w:rPr>
            </w:pPr>
            <w:r w:rsidRPr="00937529">
              <w:rPr>
                <w:color w:val="FFFFFF" w:themeColor="background1"/>
                <w:sz w:val="18"/>
                <w:szCs w:val="18"/>
              </w:rPr>
              <w:t xml:space="preserve">Wording to be included in this note will be provided to agencies in AADP </w:t>
            </w:r>
            <w:r w:rsidRPr="00B04F5F">
              <w:rPr>
                <w:color w:val="FF0000"/>
                <w:sz w:val="18"/>
                <w:szCs w:val="18"/>
                <w:highlight w:val="cyan"/>
              </w:rPr>
              <w:t xml:space="preserve">311 </w:t>
            </w:r>
            <w:r w:rsidRPr="00B04F5F">
              <w:rPr>
                <w:strike/>
                <w:color w:val="FF0000"/>
                <w:sz w:val="18"/>
                <w:szCs w:val="18"/>
                <w:highlight w:val="cyan"/>
              </w:rPr>
              <w:t>310</w:t>
            </w:r>
            <w:r w:rsidRPr="00937529">
              <w:rPr>
                <w:color w:val="FF0000"/>
                <w:sz w:val="18"/>
                <w:szCs w:val="18"/>
              </w:rPr>
              <w:t xml:space="preserve"> </w:t>
            </w:r>
            <w:r w:rsidRPr="00937529">
              <w:rPr>
                <w:i/>
                <w:iCs/>
                <w:color w:val="FFFFFF" w:themeColor="background1"/>
                <w:sz w:val="18"/>
                <w:szCs w:val="18"/>
              </w:rPr>
              <w:t>ACT Accounting Disclosure Paper on the 202</w:t>
            </w:r>
            <w:r>
              <w:rPr>
                <w:i/>
                <w:iCs/>
                <w:color w:val="FFFFFF" w:themeColor="background1"/>
                <w:sz w:val="18"/>
                <w:szCs w:val="18"/>
              </w:rPr>
              <w:t>5</w:t>
            </w:r>
            <w:r w:rsidRPr="00937529">
              <w:rPr>
                <w:i/>
                <w:iCs/>
                <w:color w:val="FFFFFF" w:themeColor="background1"/>
                <w:sz w:val="18"/>
                <w:szCs w:val="18"/>
              </w:rPr>
              <w:t>-2</w:t>
            </w:r>
            <w:r>
              <w:rPr>
                <w:i/>
                <w:iCs/>
                <w:color w:val="FFFFFF" w:themeColor="background1"/>
                <w:sz w:val="18"/>
                <w:szCs w:val="18"/>
              </w:rPr>
              <w:t>6</w:t>
            </w:r>
            <w:r w:rsidRPr="00937529">
              <w:rPr>
                <w:i/>
                <w:iCs/>
                <w:color w:val="FFFFFF" w:themeColor="background1"/>
                <w:sz w:val="18"/>
                <w:szCs w:val="18"/>
              </w:rPr>
              <w:t xml:space="preserve"> AASB Standards Issued </w:t>
            </w:r>
            <w:proofErr w:type="gramStart"/>
            <w:r w:rsidRPr="00937529">
              <w:rPr>
                <w:i/>
                <w:iCs/>
                <w:color w:val="FFFFFF" w:themeColor="background1"/>
                <w:sz w:val="18"/>
                <w:szCs w:val="18"/>
              </w:rPr>
              <w:t>but yet</w:t>
            </w:r>
            <w:proofErr w:type="gramEnd"/>
            <w:r w:rsidRPr="00937529">
              <w:rPr>
                <w:i/>
                <w:iCs/>
                <w:color w:val="FFFFFF" w:themeColor="background1"/>
                <w:sz w:val="18"/>
                <w:szCs w:val="18"/>
              </w:rPr>
              <w:t xml:space="preserve"> to be Applied</w:t>
            </w:r>
            <w:r w:rsidRPr="00937529">
              <w:rPr>
                <w:color w:val="FFFFFF" w:themeColor="background1"/>
                <w:sz w:val="18"/>
                <w:szCs w:val="18"/>
              </w:rPr>
              <w:t xml:space="preserve"> which will be released in June/July this year</w:t>
            </w:r>
            <w:r w:rsidRPr="00B104F4">
              <w:rPr>
                <w:color w:val="FFFFFF" w:themeColor="background1"/>
                <w:sz w:val="18"/>
                <w:szCs w:val="18"/>
              </w:rPr>
              <w:t xml:space="preserve">. </w:t>
            </w:r>
            <w:r w:rsidRPr="00937529">
              <w:rPr>
                <w:color w:val="FFFFFF" w:themeColor="background1"/>
                <w:sz w:val="18"/>
                <w:szCs w:val="18"/>
              </w:rPr>
              <w:t xml:space="preserve">Using the guidance included in </w:t>
            </w:r>
            <w:proofErr w:type="gramStart"/>
            <w:r w:rsidRPr="00B104F4">
              <w:rPr>
                <w:color w:val="FFFFFF" w:themeColor="background1"/>
                <w:sz w:val="18"/>
                <w:szCs w:val="18"/>
              </w:rPr>
              <w:t>this paper</w:t>
            </w:r>
            <w:r w:rsidRPr="00B104F4">
              <w:rPr>
                <w:strike/>
                <w:color w:val="FFFFFF" w:themeColor="background1"/>
                <w:sz w:val="18"/>
                <w:szCs w:val="18"/>
              </w:rPr>
              <w:t>s</w:t>
            </w:r>
            <w:proofErr w:type="gramEnd"/>
            <w:r w:rsidRPr="00937529">
              <w:rPr>
                <w:color w:val="FFFFFF" w:themeColor="background1"/>
                <w:sz w:val="18"/>
                <w:szCs w:val="18"/>
              </w:rPr>
              <w:t xml:space="preserve">, </w:t>
            </w:r>
            <w:r>
              <w:rPr>
                <w:color w:val="FFFFFF" w:themeColor="background1"/>
                <w:sz w:val="18"/>
                <w:szCs w:val="18"/>
              </w:rPr>
              <w:t>a</w:t>
            </w:r>
            <w:r w:rsidRPr="007937C9">
              <w:rPr>
                <w:color w:val="FFFFFF" w:themeColor="background1"/>
                <w:sz w:val="18"/>
                <w:szCs w:val="18"/>
              </w:rPr>
              <w:t>gencies should make their own assessment on the impact and relevance of the standards, bearing in mind that they should only disclose those standards and amending standards that are expected to have a material impact on them or where they have not yet assessed their impact.</w:t>
            </w:r>
          </w:p>
        </w:tc>
      </w:tr>
      <w:tr w:rsidR="00C75678" w:rsidRPr="0003539E" w14:paraId="7C244F24" w14:textId="77777777" w:rsidTr="00BA0E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747" w:type="pct"/>
            <w:tcBorders>
              <w:top w:val="nil"/>
              <w:left w:val="single" w:sz="2" w:space="0" w:color="auto"/>
              <w:bottom w:val="nil"/>
              <w:right w:val="single" w:sz="2" w:space="0" w:color="auto"/>
            </w:tcBorders>
          </w:tcPr>
          <w:p w14:paraId="092F2118" w14:textId="77777777" w:rsidR="00C75678" w:rsidRPr="009E2F17" w:rsidRDefault="00C75678" w:rsidP="00C75678">
            <w:pPr>
              <w:pStyle w:val="TableReference"/>
              <w:tabs>
                <w:tab w:val="left" w:pos="3306"/>
              </w:tabs>
              <w:spacing w:before="80"/>
              <w:rPr>
                <w:rFonts w:cs="Calibri"/>
                <w:color w:val="7030A0"/>
                <w:sz w:val="14"/>
              </w:rPr>
            </w:pPr>
          </w:p>
        </w:tc>
        <w:tc>
          <w:tcPr>
            <w:tcW w:w="4253" w:type="pct"/>
            <w:tcBorders>
              <w:top w:val="nil"/>
              <w:left w:val="single" w:sz="2" w:space="0" w:color="auto"/>
              <w:bottom w:val="nil"/>
              <w:right w:val="nil"/>
            </w:tcBorders>
            <w:shd w:val="clear" w:color="auto" w:fill="7030A0"/>
          </w:tcPr>
          <w:p w14:paraId="70154C7D" w14:textId="2AB9B9CD" w:rsidR="00C75678" w:rsidRPr="00B73007" w:rsidRDefault="00C75678" w:rsidP="00C75678">
            <w:pPr>
              <w:spacing w:after="120"/>
              <w:jc w:val="both"/>
              <w:rPr>
                <w:b/>
                <w:bCs/>
                <w:color w:val="FFFFFF" w:themeColor="background1"/>
                <w:sz w:val="18"/>
                <w:szCs w:val="18"/>
              </w:rPr>
            </w:pPr>
            <w:r w:rsidRPr="007937C9">
              <w:rPr>
                <w:color w:val="FFFFFF" w:themeColor="background1"/>
                <w:sz w:val="18"/>
                <w:szCs w:val="18"/>
              </w:rPr>
              <w:t xml:space="preserve">Where ‘Standards Issued but Yet to be Applied’ are not applicable to agencies (e.g. AASB 129 </w:t>
            </w:r>
            <w:r w:rsidRPr="007937C9">
              <w:rPr>
                <w:i/>
                <w:iCs/>
                <w:color w:val="FFFFFF" w:themeColor="background1"/>
                <w:sz w:val="18"/>
                <w:szCs w:val="18"/>
              </w:rPr>
              <w:t>Financial Reporting in Hyperinflationary Economies</w:t>
            </w:r>
            <w:r w:rsidRPr="007937C9">
              <w:rPr>
                <w:color w:val="FFFFFF" w:themeColor="background1"/>
                <w:sz w:val="18"/>
                <w:szCs w:val="18"/>
              </w:rPr>
              <w:t xml:space="preserve">), or if applicable, will not have a material financial effect, these standards do not have to be individually listed in this note.  </w:t>
            </w:r>
          </w:p>
        </w:tc>
      </w:tr>
      <w:tr w:rsidR="00C75678" w:rsidRPr="0003539E" w14:paraId="519750D6" w14:textId="77777777" w:rsidTr="00BA0E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95"/>
        </w:trPr>
        <w:tc>
          <w:tcPr>
            <w:tcW w:w="747" w:type="pct"/>
            <w:tcBorders>
              <w:top w:val="nil"/>
              <w:left w:val="single" w:sz="2" w:space="0" w:color="auto"/>
              <w:bottom w:val="nil"/>
              <w:right w:val="single" w:sz="2" w:space="0" w:color="auto"/>
            </w:tcBorders>
          </w:tcPr>
          <w:p w14:paraId="7886FB28" w14:textId="77777777" w:rsidR="00C75678" w:rsidRPr="009E2F17" w:rsidRDefault="00C75678" w:rsidP="00C75678">
            <w:pPr>
              <w:pStyle w:val="TableReference"/>
              <w:tabs>
                <w:tab w:val="left" w:pos="3306"/>
              </w:tabs>
              <w:spacing w:before="80"/>
              <w:rPr>
                <w:rFonts w:cs="Calibri"/>
                <w:color w:val="7030A0"/>
                <w:sz w:val="14"/>
              </w:rPr>
            </w:pPr>
          </w:p>
        </w:tc>
        <w:tc>
          <w:tcPr>
            <w:tcW w:w="4253" w:type="pct"/>
            <w:tcBorders>
              <w:top w:val="nil"/>
              <w:left w:val="single" w:sz="2" w:space="0" w:color="auto"/>
              <w:bottom w:val="nil"/>
              <w:right w:val="nil"/>
            </w:tcBorders>
            <w:shd w:val="clear" w:color="auto" w:fill="7030A0"/>
          </w:tcPr>
          <w:p w14:paraId="6D5E3154" w14:textId="04C99FB0" w:rsidR="00C75678" w:rsidRPr="003D1339" w:rsidRDefault="00C75678" w:rsidP="00C75678">
            <w:pPr>
              <w:jc w:val="both"/>
              <w:rPr>
                <w:strike/>
                <w:color w:val="538135" w:themeColor="accent6" w:themeShade="BF"/>
                <w:sz w:val="18"/>
                <w:szCs w:val="18"/>
              </w:rPr>
            </w:pPr>
            <w:r w:rsidRPr="007937C9">
              <w:rPr>
                <w:color w:val="FFFFFF" w:themeColor="background1"/>
                <w:sz w:val="18"/>
                <w:szCs w:val="18"/>
              </w:rPr>
              <w:t xml:space="preserve">It is recommended that agencies review all the standards issued </w:t>
            </w:r>
            <w:proofErr w:type="gramStart"/>
            <w:r w:rsidRPr="007937C9">
              <w:rPr>
                <w:color w:val="FFFFFF" w:themeColor="background1"/>
                <w:sz w:val="18"/>
                <w:szCs w:val="18"/>
              </w:rPr>
              <w:t>but yet</w:t>
            </w:r>
            <w:proofErr w:type="gramEnd"/>
            <w:r w:rsidRPr="007937C9">
              <w:rPr>
                <w:color w:val="FFFFFF" w:themeColor="background1"/>
                <w:sz w:val="18"/>
                <w:szCs w:val="18"/>
              </w:rPr>
              <w:t xml:space="preserve"> to be applied to ensure these standards do not apply to them or they do not have a material financial impact.</w:t>
            </w:r>
          </w:p>
        </w:tc>
      </w:tr>
      <w:bookmarkEnd w:id="369"/>
      <w:bookmarkEnd w:id="370"/>
    </w:tbl>
    <w:p w14:paraId="4AC92CA6" w14:textId="77777777" w:rsidR="00BA0E29" w:rsidRDefault="00BA0E29">
      <w:r>
        <w:rPr>
          <w:b/>
          <w:bCs/>
        </w:rPr>
        <w:br w:type="page"/>
      </w:r>
    </w:p>
    <w:tbl>
      <w:tblPr>
        <w:tblW w:w="5217"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3"/>
        <w:gridCol w:w="8938"/>
        <w:gridCol w:w="175"/>
      </w:tblGrid>
      <w:tr w:rsidR="00C75678" w:rsidRPr="00CF7E1B" w14:paraId="226E5FE7" w14:textId="77777777" w:rsidTr="00C75678">
        <w:trPr>
          <w:gridAfter w:val="1"/>
          <w:wAfter w:w="82" w:type="pct"/>
        </w:trPr>
        <w:tc>
          <w:tcPr>
            <w:tcW w:w="732" w:type="pct"/>
            <w:tcBorders>
              <w:top w:val="nil"/>
              <w:left w:val="single" w:sz="2" w:space="0" w:color="auto"/>
              <w:bottom w:val="nil"/>
              <w:right w:val="single" w:sz="2" w:space="0" w:color="auto"/>
            </w:tcBorders>
          </w:tcPr>
          <w:p w14:paraId="5B922006" w14:textId="58D3A761" w:rsidR="00C75678" w:rsidRPr="000A1595" w:rsidRDefault="00C75678" w:rsidP="00C75678">
            <w:pPr>
              <w:pStyle w:val="Reference"/>
              <w:tabs>
                <w:tab w:val="left" w:pos="3306"/>
              </w:tabs>
              <w:spacing w:before="240" w:after="240"/>
              <w:rPr>
                <w:rFonts w:cs="Calibri"/>
                <w:color w:val="7030A0"/>
                <w:sz w:val="22"/>
                <w:szCs w:val="22"/>
              </w:rPr>
            </w:pPr>
            <w:r w:rsidRPr="00550735">
              <w:rPr>
                <w:rFonts w:cs="Calibri"/>
                <w:color w:val="7030A0"/>
                <w:sz w:val="22"/>
                <w:szCs w:val="22"/>
              </w:rPr>
              <w:lastRenderedPageBreak/>
              <w:t>Reference</w:t>
            </w:r>
          </w:p>
        </w:tc>
        <w:tc>
          <w:tcPr>
            <w:tcW w:w="4183" w:type="pct"/>
            <w:tcBorders>
              <w:top w:val="nil"/>
              <w:left w:val="single" w:sz="2" w:space="0" w:color="auto"/>
              <w:bottom w:val="nil"/>
              <w:right w:val="nil"/>
            </w:tcBorders>
          </w:tcPr>
          <w:p w14:paraId="0FE36A36" w14:textId="2CED4B87" w:rsidR="00C75678" w:rsidRPr="00A353A5" w:rsidRDefault="00C75678" w:rsidP="00C75678">
            <w:pPr>
              <w:pStyle w:val="Heading1"/>
              <w:numPr>
                <w:ilvl w:val="0"/>
                <w:numId w:val="0"/>
              </w:numPr>
              <w:ind w:left="34"/>
              <w:rPr>
                <w:rFonts w:asciiTheme="minorHAnsi" w:hAnsiTheme="minorHAnsi" w:cstheme="minorHAnsi"/>
                <w:sz w:val="28"/>
                <w:szCs w:val="28"/>
              </w:rPr>
            </w:pPr>
            <w:bookmarkStart w:id="371" w:name="changeaccpolicyesterror"/>
            <w:bookmarkStart w:id="372" w:name="_Toc223710608"/>
            <w:r w:rsidRPr="00A353A5">
              <w:rPr>
                <w:rFonts w:asciiTheme="minorHAnsi" w:hAnsiTheme="minorHAnsi" w:cstheme="minorHAnsi"/>
                <w:sz w:val="28"/>
                <w:szCs w:val="28"/>
              </w:rPr>
              <w:t xml:space="preserve">Note 4. Change in Accounting Policy and Accounting Estimates, </w:t>
            </w:r>
            <w:r w:rsidRPr="00B74237">
              <w:rPr>
                <w:rFonts w:asciiTheme="minorHAnsi" w:hAnsiTheme="minorHAnsi" w:cstheme="minorHAnsi"/>
                <w:strike/>
                <w:color w:val="FF0000"/>
                <w:sz w:val="28"/>
                <w:szCs w:val="28"/>
              </w:rPr>
              <w:t>and</w:t>
            </w:r>
            <w:r w:rsidRPr="00A353A5">
              <w:rPr>
                <w:rFonts w:asciiTheme="minorHAnsi" w:hAnsiTheme="minorHAnsi" w:cstheme="minorHAnsi"/>
                <w:sz w:val="28"/>
                <w:szCs w:val="28"/>
              </w:rPr>
              <w:t xml:space="preserve"> Correction of a Prior Period Error</w:t>
            </w:r>
            <w:bookmarkEnd w:id="371"/>
            <w:r>
              <w:rPr>
                <w:rFonts w:asciiTheme="minorHAnsi" w:hAnsiTheme="minorHAnsi" w:cstheme="minorHAnsi"/>
                <w:sz w:val="28"/>
                <w:szCs w:val="28"/>
              </w:rPr>
              <w:t xml:space="preserve"> </w:t>
            </w:r>
            <w:r w:rsidRPr="00667E19">
              <w:rPr>
                <w:rFonts w:asciiTheme="minorHAnsi" w:hAnsiTheme="minorHAnsi" w:cstheme="minorHAnsi"/>
                <w:color w:val="FF0000"/>
                <w:sz w:val="28"/>
                <w:szCs w:val="28"/>
              </w:rPr>
              <w:t>and Reclassifications</w:t>
            </w:r>
            <w:bookmarkEnd w:id="372"/>
          </w:p>
        </w:tc>
      </w:tr>
      <w:tr w:rsidR="00C75678" w:rsidRPr="00CF7E1B" w14:paraId="2DCDF4FD" w14:textId="77777777" w:rsidTr="00C75678">
        <w:trPr>
          <w:gridAfter w:val="1"/>
          <w:wAfter w:w="82" w:type="pct"/>
        </w:trPr>
        <w:tc>
          <w:tcPr>
            <w:tcW w:w="732" w:type="pct"/>
            <w:tcBorders>
              <w:top w:val="nil"/>
              <w:left w:val="single" w:sz="2" w:space="0" w:color="auto"/>
              <w:bottom w:val="nil"/>
              <w:right w:val="single" w:sz="2" w:space="0" w:color="auto"/>
            </w:tcBorders>
          </w:tcPr>
          <w:p w14:paraId="2EFA6764" w14:textId="76F0F8B2" w:rsidR="00C75678" w:rsidRPr="000A1595" w:rsidRDefault="00C75678" w:rsidP="00C75678">
            <w:pPr>
              <w:pStyle w:val="TableReference"/>
              <w:tabs>
                <w:tab w:val="left" w:pos="3306"/>
              </w:tabs>
              <w:spacing w:before="60"/>
              <w:rPr>
                <w:rFonts w:cs="Calibri"/>
                <w:color w:val="7030A0"/>
                <w:sz w:val="14"/>
              </w:rPr>
            </w:pPr>
            <w:r w:rsidRPr="000A1595">
              <w:rPr>
                <w:rFonts w:cs="Calibri"/>
                <w:color w:val="7030A0"/>
                <w:sz w:val="14"/>
              </w:rPr>
              <w:t>AASB 101.10(e)</w:t>
            </w:r>
          </w:p>
        </w:tc>
        <w:tc>
          <w:tcPr>
            <w:tcW w:w="4183" w:type="pct"/>
            <w:tcBorders>
              <w:top w:val="nil"/>
              <w:left w:val="single" w:sz="2" w:space="0" w:color="auto"/>
              <w:bottom w:val="nil"/>
              <w:right w:val="nil"/>
            </w:tcBorders>
          </w:tcPr>
          <w:p w14:paraId="575D352D" w14:textId="7663BA8F" w:rsidR="00C75678" w:rsidRPr="000A1595" w:rsidRDefault="00C75678" w:rsidP="00C75678">
            <w:pPr>
              <w:pStyle w:val="TableText"/>
              <w:rPr>
                <w:rFonts w:cs="Calibri"/>
                <w:bCs/>
                <w:strike/>
                <w:sz w:val="20"/>
                <w:szCs w:val="20"/>
              </w:rPr>
            </w:pPr>
            <w:r w:rsidRPr="000A1595">
              <w:rPr>
                <w:b/>
                <w:bCs/>
              </w:rPr>
              <w:t>Change in Accounting Policy</w:t>
            </w:r>
          </w:p>
        </w:tc>
      </w:tr>
      <w:tr w:rsidR="00C75678" w:rsidRPr="00CF7E1B" w14:paraId="029C2AEA" w14:textId="77777777" w:rsidTr="00C75678">
        <w:trPr>
          <w:gridAfter w:val="1"/>
          <w:wAfter w:w="82" w:type="pct"/>
        </w:trPr>
        <w:tc>
          <w:tcPr>
            <w:tcW w:w="732" w:type="pct"/>
            <w:tcBorders>
              <w:top w:val="nil"/>
              <w:left w:val="single" w:sz="2" w:space="0" w:color="auto"/>
              <w:bottom w:val="nil"/>
              <w:right w:val="single" w:sz="2" w:space="0" w:color="auto"/>
            </w:tcBorders>
          </w:tcPr>
          <w:p w14:paraId="0A57DDD6" w14:textId="77777777" w:rsidR="00C75678" w:rsidRPr="000A1595" w:rsidRDefault="00C75678" w:rsidP="00C75678">
            <w:pPr>
              <w:pStyle w:val="TableReference"/>
              <w:tabs>
                <w:tab w:val="left" w:pos="3306"/>
              </w:tabs>
              <w:spacing w:before="60"/>
              <w:rPr>
                <w:rFonts w:cs="Calibri"/>
                <w:color w:val="7030A0"/>
                <w:sz w:val="14"/>
              </w:rPr>
            </w:pPr>
          </w:p>
        </w:tc>
        <w:tc>
          <w:tcPr>
            <w:tcW w:w="4183" w:type="pct"/>
            <w:tcBorders>
              <w:top w:val="nil"/>
              <w:left w:val="single" w:sz="2" w:space="0" w:color="auto"/>
              <w:bottom w:val="nil"/>
              <w:right w:val="nil"/>
            </w:tcBorders>
          </w:tcPr>
          <w:p w14:paraId="67E62166" w14:textId="2B838A19" w:rsidR="00C75678" w:rsidRPr="00AE4D57" w:rsidRDefault="00C75678" w:rsidP="00C75678">
            <w:pPr>
              <w:spacing w:before="60" w:after="240"/>
              <w:rPr>
                <w:sz w:val="18"/>
                <w:szCs w:val="18"/>
              </w:rPr>
            </w:pPr>
            <w:r>
              <w:rPr>
                <w:sz w:val="18"/>
                <w:szCs w:val="18"/>
              </w:rPr>
              <w:t>{</w:t>
            </w:r>
            <w:r w:rsidRPr="00AE4D57">
              <w:rPr>
                <w:sz w:val="18"/>
                <w:szCs w:val="18"/>
              </w:rPr>
              <w:t>Agencies are to insert any changes in accounting policy where relevant.</w:t>
            </w:r>
            <w:r>
              <w:rPr>
                <w:sz w:val="18"/>
                <w:szCs w:val="18"/>
              </w:rPr>
              <w:t>}</w:t>
            </w:r>
            <w:r w:rsidRPr="009F2F6B">
              <w:rPr>
                <w:color w:val="FF0000"/>
              </w:rPr>
              <w:t xml:space="preserve">  </w:t>
            </w:r>
          </w:p>
        </w:tc>
      </w:tr>
      <w:tr w:rsidR="00C75678" w:rsidRPr="000A1595" w14:paraId="2A06EBC6" w14:textId="77777777" w:rsidTr="00C75678">
        <w:trPr>
          <w:gridAfter w:val="1"/>
          <w:wAfter w:w="82" w:type="pct"/>
        </w:trPr>
        <w:tc>
          <w:tcPr>
            <w:tcW w:w="732" w:type="pct"/>
            <w:tcBorders>
              <w:top w:val="nil"/>
              <w:left w:val="single" w:sz="2" w:space="0" w:color="auto"/>
              <w:bottom w:val="nil"/>
              <w:right w:val="single" w:sz="2" w:space="0" w:color="auto"/>
            </w:tcBorders>
          </w:tcPr>
          <w:p w14:paraId="798C5369" w14:textId="77777777" w:rsidR="00C75678" w:rsidRPr="000A1595" w:rsidRDefault="00C75678" w:rsidP="00C75678">
            <w:pPr>
              <w:pStyle w:val="TableReference"/>
              <w:tabs>
                <w:tab w:val="left" w:pos="3306"/>
              </w:tabs>
              <w:spacing w:before="60"/>
              <w:rPr>
                <w:rFonts w:cs="Calibri"/>
                <w:color w:val="7030A0"/>
                <w:sz w:val="14"/>
              </w:rPr>
            </w:pPr>
          </w:p>
        </w:tc>
        <w:tc>
          <w:tcPr>
            <w:tcW w:w="4183" w:type="pct"/>
            <w:tcBorders>
              <w:top w:val="nil"/>
              <w:left w:val="single" w:sz="2" w:space="0" w:color="auto"/>
              <w:bottom w:val="nil"/>
              <w:right w:val="nil"/>
            </w:tcBorders>
          </w:tcPr>
          <w:p w14:paraId="1768C980" w14:textId="67BA20EB" w:rsidR="00C75678" w:rsidRPr="000A1595" w:rsidRDefault="00C75678" w:rsidP="00C75678">
            <w:pPr>
              <w:rPr>
                <w:b/>
                <w:bCs/>
                <w:sz w:val="18"/>
                <w:szCs w:val="18"/>
              </w:rPr>
            </w:pPr>
            <w:r w:rsidRPr="000A1595">
              <w:rPr>
                <w:b/>
                <w:bCs/>
                <w:sz w:val="18"/>
                <w:szCs w:val="18"/>
              </w:rPr>
              <w:t>Change in Accounting Estimates</w:t>
            </w:r>
          </w:p>
        </w:tc>
      </w:tr>
      <w:tr w:rsidR="00C75678" w:rsidRPr="000A1595" w14:paraId="7699A851" w14:textId="77777777" w:rsidTr="00C75678">
        <w:trPr>
          <w:gridAfter w:val="1"/>
          <w:wAfter w:w="82" w:type="pct"/>
        </w:trPr>
        <w:tc>
          <w:tcPr>
            <w:tcW w:w="732" w:type="pct"/>
            <w:tcBorders>
              <w:top w:val="nil"/>
              <w:left w:val="single" w:sz="2" w:space="0" w:color="auto"/>
              <w:bottom w:val="nil"/>
              <w:right w:val="single" w:sz="2" w:space="0" w:color="auto"/>
            </w:tcBorders>
          </w:tcPr>
          <w:p w14:paraId="44C3EF1D" w14:textId="77777777" w:rsidR="00C75678" w:rsidRPr="000A1595" w:rsidRDefault="00C75678" w:rsidP="00C75678">
            <w:pPr>
              <w:pStyle w:val="TableReference"/>
              <w:tabs>
                <w:tab w:val="left" w:pos="3306"/>
              </w:tabs>
              <w:spacing w:before="60"/>
              <w:rPr>
                <w:rFonts w:cs="Calibri"/>
                <w:color w:val="7030A0"/>
                <w:sz w:val="14"/>
              </w:rPr>
            </w:pPr>
          </w:p>
        </w:tc>
        <w:tc>
          <w:tcPr>
            <w:tcW w:w="4183" w:type="pct"/>
            <w:tcBorders>
              <w:top w:val="nil"/>
              <w:left w:val="single" w:sz="2" w:space="0" w:color="auto"/>
              <w:bottom w:val="nil"/>
              <w:right w:val="nil"/>
            </w:tcBorders>
          </w:tcPr>
          <w:p w14:paraId="2BB9164F" w14:textId="4CEC6929" w:rsidR="00C75678" w:rsidRPr="000A1595" w:rsidRDefault="00C75678" w:rsidP="00C75678">
            <w:pPr>
              <w:spacing w:after="120"/>
              <w:jc w:val="both"/>
              <w:rPr>
                <w:rFonts w:asciiTheme="minorHAnsi" w:hAnsiTheme="minorHAnsi" w:cstheme="minorHAnsi"/>
                <w:sz w:val="18"/>
                <w:szCs w:val="18"/>
              </w:rPr>
            </w:pPr>
            <w:r w:rsidRPr="000A1595">
              <w:rPr>
                <w:rFonts w:asciiTheme="minorHAnsi" w:hAnsiTheme="minorHAnsi" w:cstheme="minorHAnsi"/>
                <w:sz w:val="18"/>
                <w:szCs w:val="18"/>
              </w:rPr>
              <w:t>‘</w:t>
            </w:r>
            <w:r w:rsidRPr="000A1595">
              <w:rPr>
                <w:sz w:val="18"/>
                <w:szCs w:val="18"/>
              </w:rPr>
              <w:t>Burley Griffin</w:t>
            </w:r>
            <w:r w:rsidRPr="000A1595">
              <w:rPr>
                <w:rFonts w:asciiTheme="minorHAnsi" w:hAnsiTheme="minorHAnsi" w:cstheme="minorHAnsi"/>
                <w:sz w:val="18"/>
                <w:szCs w:val="18"/>
              </w:rPr>
              <w:t xml:space="preserve"> Agency’ had the following changes in accounting estimates during the reporting period.</w:t>
            </w:r>
          </w:p>
        </w:tc>
      </w:tr>
      <w:tr w:rsidR="00C75678" w:rsidRPr="000A1595" w14:paraId="0574668B" w14:textId="77777777" w:rsidTr="00C75678">
        <w:trPr>
          <w:gridAfter w:val="1"/>
          <w:wAfter w:w="82" w:type="pct"/>
        </w:trPr>
        <w:tc>
          <w:tcPr>
            <w:tcW w:w="732" w:type="pct"/>
            <w:tcBorders>
              <w:top w:val="nil"/>
              <w:left w:val="single" w:sz="2" w:space="0" w:color="auto"/>
              <w:bottom w:val="nil"/>
              <w:right w:val="single" w:sz="2" w:space="0" w:color="auto"/>
            </w:tcBorders>
          </w:tcPr>
          <w:p w14:paraId="4140D94A" w14:textId="77777777" w:rsidR="00C75678" w:rsidRPr="000A1595" w:rsidRDefault="00C75678" w:rsidP="00C75678">
            <w:pPr>
              <w:pStyle w:val="TableReference"/>
              <w:tabs>
                <w:tab w:val="left" w:pos="3306"/>
              </w:tabs>
              <w:spacing w:before="60"/>
              <w:rPr>
                <w:rFonts w:cs="Calibri"/>
                <w:color w:val="7030A0"/>
                <w:sz w:val="14"/>
              </w:rPr>
            </w:pPr>
          </w:p>
        </w:tc>
        <w:tc>
          <w:tcPr>
            <w:tcW w:w="4183" w:type="pct"/>
            <w:tcBorders>
              <w:top w:val="nil"/>
              <w:left w:val="single" w:sz="2" w:space="0" w:color="auto"/>
              <w:bottom w:val="nil"/>
              <w:right w:val="nil"/>
            </w:tcBorders>
          </w:tcPr>
          <w:p w14:paraId="6FDCD215" w14:textId="3CE1BCD1" w:rsidR="00C75678" w:rsidRPr="000A1595" w:rsidRDefault="00C75678" w:rsidP="00C75678">
            <w:pPr>
              <w:jc w:val="both"/>
              <w:rPr>
                <w:rFonts w:asciiTheme="minorHAnsi" w:hAnsiTheme="minorHAnsi" w:cstheme="minorHAnsi"/>
                <w:i/>
                <w:iCs/>
                <w:strike/>
                <w:sz w:val="18"/>
                <w:szCs w:val="18"/>
              </w:rPr>
            </w:pPr>
            <w:r w:rsidRPr="000A1595">
              <w:rPr>
                <w:rFonts w:asciiTheme="minorHAnsi" w:hAnsiTheme="minorHAnsi" w:cstheme="minorHAnsi"/>
                <w:i/>
                <w:iCs/>
                <w:sz w:val="18"/>
                <w:szCs w:val="18"/>
              </w:rPr>
              <w:t>Revisions of Useful Lives and Residual Values</w:t>
            </w:r>
          </w:p>
        </w:tc>
      </w:tr>
      <w:tr w:rsidR="00C75678" w:rsidRPr="000A1595" w14:paraId="2DE9EE9F" w14:textId="77777777" w:rsidTr="00C75678">
        <w:trPr>
          <w:gridAfter w:val="1"/>
          <w:wAfter w:w="82" w:type="pct"/>
        </w:trPr>
        <w:tc>
          <w:tcPr>
            <w:tcW w:w="732" w:type="pct"/>
            <w:tcBorders>
              <w:top w:val="nil"/>
              <w:left w:val="single" w:sz="2" w:space="0" w:color="auto"/>
              <w:bottom w:val="nil"/>
              <w:right w:val="single" w:sz="2" w:space="0" w:color="auto"/>
            </w:tcBorders>
          </w:tcPr>
          <w:p w14:paraId="3C9E06E3" w14:textId="06E93C8F" w:rsidR="00C75678" w:rsidRPr="000A1595" w:rsidRDefault="00C75678" w:rsidP="00C75678">
            <w:pPr>
              <w:pStyle w:val="TableReference"/>
              <w:tabs>
                <w:tab w:val="left" w:pos="3306"/>
              </w:tabs>
              <w:spacing w:before="60"/>
              <w:rPr>
                <w:rFonts w:cs="Calibri"/>
                <w:color w:val="7030A0"/>
                <w:sz w:val="14"/>
              </w:rPr>
            </w:pPr>
            <w:r w:rsidRPr="000A1595">
              <w:rPr>
                <w:color w:val="7030A0"/>
                <w:sz w:val="14"/>
              </w:rPr>
              <w:t>AASB 108.34 &amp; 39</w:t>
            </w:r>
          </w:p>
        </w:tc>
        <w:tc>
          <w:tcPr>
            <w:tcW w:w="4183" w:type="pct"/>
            <w:tcBorders>
              <w:top w:val="nil"/>
              <w:left w:val="single" w:sz="2" w:space="0" w:color="auto"/>
              <w:bottom w:val="nil"/>
              <w:right w:val="nil"/>
            </w:tcBorders>
          </w:tcPr>
          <w:p w14:paraId="157B1539" w14:textId="496E9237" w:rsidR="00C75678" w:rsidRPr="000A1595" w:rsidRDefault="00C75678" w:rsidP="00C75678">
            <w:pPr>
              <w:spacing w:after="120"/>
              <w:jc w:val="both"/>
              <w:rPr>
                <w:rFonts w:asciiTheme="minorHAnsi" w:hAnsiTheme="minorHAnsi" w:cstheme="minorHAnsi"/>
                <w:sz w:val="18"/>
                <w:szCs w:val="18"/>
              </w:rPr>
            </w:pPr>
            <w:r w:rsidRPr="000A1595">
              <w:rPr>
                <w:rFonts w:asciiTheme="minorHAnsi" w:hAnsiTheme="minorHAnsi" w:cstheme="minorHAnsi"/>
                <w:sz w:val="18"/>
                <w:szCs w:val="18"/>
              </w:rPr>
              <w:t>‘</w:t>
            </w:r>
            <w:r w:rsidRPr="000A1595">
              <w:rPr>
                <w:sz w:val="18"/>
                <w:szCs w:val="18"/>
              </w:rPr>
              <w:t>Burley Griffin</w:t>
            </w:r>
            <w:r w:rsidRPr="000A1595">
              <w:rPr>
                <w:rFonts w:asciiTheme="minorHAnsi" w:hAnsiTheme="minorHAnsi" w:cstheme="minorHAnsi"/>
                <w:sz w:val="18"/>
                <w:szCs w:val="18"/>
              </w:rPr>
              <w:t xml:space="preserve"> Agency’ reviewed the useful lives and residual values of its property, plant and equipment at the end of the reporting period.</w:t>
            </w:r>
            <w:r>
              <w:rPr>
                <w:rFonts w:asciiTheme="minorHAnsi" w:hAnsiTheme="minorHAnsi" w:cstheme="minorHAnsi"/>
                <w:sz w:val="18"/>
                <w:szCs w:val="18"/>
              </w:rPr>
              <w:t xml:space="preserve"> </w:t>
            </w:r>
            <w:r w:rsidRPr="000A1595">
              <w:rPr>
                <w:rFonts w:asciiTheme="minorHAnsi" w:hAnsiTheme="minorHAnsi" w:cstheme="minorHAnsi"/>
                <w:sz w:val="18"/>
                <w:szCs w:val="18"/>
              </w:rPr>
              <w:t xml:space="preserve">This review resulted in the adjustment to the useful lives of some </w:t>
            </w:r>
            <w:r w:rsidRPr="00AE4D57">
              <w:rPr>
                <w:rFonts w:asciiTheme="minorHAnsi" w:hAnsiTheme="minorHAnsi" w:cstheme="minorHAnsi"/>
                <w:sz w:val="18"/>
                <w:szCs w:val="18"/>
              </w:rPr>
              <w:t xml:space="preserve">heritage </w:t>
            </w:r>
            <w:r w:rsidRPr="00AE4D57">
              <w:rPr>
                <w:rFonts w:cs="Calibri"/>
                <w:sz w:val="18"/>
                <w:szCs w:val="18"/>
              </w:rPr>
              <w:t xml:space="preserve">and community </w:t>
            </w:r>
            <w:r w:rsidRPr="000A1595">
              <w:rPr>
                <w:rFonts w:asciiTheme="minorHAnsi" w:hAnsiTheme="minorHAnsi" w:cstheme="minorHAnsi"/>
                <w:sz w:val="18"/>
                <w:szCs w:val="18"/>
              </w:rPr>
              <w:t xml:space="preserve">assets and the increase of the residual value of some plant and equipment, for details see Note 19 </w:t>
            </w:r>
            <w:r w:rsidRPr="00AB1649">
              <w:rPr>
                <w:rFonts w:asciiTheme="minorHAnsi" w:hAnsiTheme="minorHAnsi" w:cstheme="minorHAnsi"/>
                <w:i/>
                <w:iCs/>
                <w:sz w:val="18"/>
                <w:szCs w:val="18"/>
              </w:rPr>
              <w:t>Property, Plant and Equipment.</w:t>
            </w:r>
          </w:p>
        </w:tc>
      </w:tr>
      <w:tr w:rsidR="00C75678" w:rsidRPr="000A1595" w14:paraId="06224995" w14:textId="77777777" w:rsidTr="00C75678">
        <w:trPr>
          <w:gridAfter w:val="1"/>
          <w:wAfter w:w="82" w:type="pct"/>
        </w:trPr>
        <w:tc>
          <w:tcPr>
            <w:tcW w:w="732" w:type="pct"/>
            <w:tcBorders>
              <w:top w:val="nil"/>
              <w:left w:val="single" w:sz="2" w:space="0" w:color="auto"/>
              <w:bottom w:val="nil"/>
              <w:right w:val="single" w:sz="2" w:space="0" w:color="auto"/>
            </w:tcBorders>
          </w:tcPr>
          <w:p w14:paraId="545EC5DE" w14:textId="77777777" w:rsidR="00C75678" w:rsidRPr="000A1595" w:rsidRDefault="00C75678" w:rsidP="00C75678">
            <w:pPr>
              <w:pStyle w:val="TableReference"/>
              <w:tabs>
                <w:tab w:val="left" w:pos="3306"/>
              </w:tabs>
              <w:spacing w:before="60"/>
              <w:rPr>
                <w:rFonts w:cs="Calibri"/>
                <w:color w:val="7030A0"/>
                <w:sz w:val="16"/>
                <w:szCs w:val="16"/>
              </w:rPr>
            </w:pPr>
          </w:p>
        </w:tc>
        <w:tc>
          <w:tcPr>
            <w:tcW w:w="4183" w:type="pct"/>
            <w:tcBorders>
              <w:top w:val="nil"/>
              <w:left w:val="single" w:sz="2" w:space="0" w:color="auto"/>
              <w:bottom w:val="nil"/>
              <w:right w:val="nil"/>
            </w:tcBorders>
          </w:tcPr>
          <w:p w14:paraId="52D9BC86" w14:textId="3B4CA223" w:rsidR="00C75678" w:rsidRPr="000A1595" w:rsidRDefault="00C75678" w:rsidP="00C75678">
            <w:pPr>
              <w:pStyle w:val="TableText"/>
              <w:spacing w:before="0"/>
              <w:rPr>
                <w:rFonts w:asciiTheme="minorHAnsi" w:hAnsiTheme="minorHAnsi" w:cstheme="minorHAnsi"/>
                <w:i/>
                <w:iCs/>
                <w:strike/>
              </w:rPr>
            </w:pPr>
            <w:r w:rsidRPr="000A1595">
              <w:rPr>
                <w:rFonts w:asciiTheme="minorHAnsi" w:hAnsiTheme="minorHAnsi" w:cstheme="minorHAnsi"/>
                <w:i/>
                <w:iCs/>
              </w:rPr>
              <w:t>Revision of Restructuring Provision</w:t>
            </w:r>
          </w:p>
        </w:tc>
      </w:tr>
      <w:tr w:rsidR="00C75678" w:rsidRPr="000A1595" w14:paraId="47A8D70B" w14:textId="77777777" w:rsidTr="00C75678">
        <w:trPr>
          <w:gridAfter w:val="1"/>
          <w:wAfter w:w="82" w:type="pct"/>
        </w:trPr>
        <w:tc>
          <w:tcPr>
            <w:tcW w:w="732" w:type="pct"/>
            <w:tcBorders>
              <w:top w:val="nil"/>
              <w:left w:val="single" w:sz="2" w:space="0" w:color="auto"/>
              <w:bottom w:val="nil"/>
              <w:right w:val="single" w:sz="2" w:space="0" w:color="auto"/>
            </w:tcBorders>
          </w:tcPr>
          <w:p w14:paraId="5A225876" w14:textId="77777777" w:rsidR="00C75678" w:rsidRPr="000A1595" w:rsidRDefault="00C75678" w:rsidP="00C75678">
            <w:pPr>
              <w:pStyle w:val="TableReference"/>
              <w:tabs>
                <w:tab w:val="left" w:pos="3306"/>
              </w:tabs>
              <w:spacing w:before="60"/>
              <w:rPr>
                <w:rFonts w:cs="Calibri"/>
                <w:color w:val="7030A0"/>
                <w:sz w:val="16"/>
                <w:szCs w:val="16"/>
              </w:rPr>
            </w:pPr>
          </w:p>
        </w:tc>
        <w:tc>
          <w:tcPr>
            <w:tcW w:w="4183" w:type="pct"/>
            <w:tcBorders>
              <w:top w:val="nil"/>
              <w:left w:val="single" w:sz="2" w:space="0" w:color="auto"/>
              <w:bottom w:val="nil"/>
              <w:right w:val="nil"/>
            </w:tcBorders>
          </w:tcPr>
          <w:p w14:paraId="72A88FFD" w14:textId="35E61614" w:rsidR="00C75678" w:rsidRPr="000A1595" w:rsidRDefault="00C75678" w:rsidP="00C75678">
            <w:pPr>
              <w:spacing w:after="240"/>
              <w:jc w:val="both"/>
              <w:rPr>
                <w:rFonts w:asciiTheme="minorHAnsi" w:hAnsiTheme="minorHAnsi" w:cstheme="minorHAnsi"/>
                <w:sz w:val="18"/>
                <w:szCs w:val="18"/>
              </w:rPr>
            </w:pPr>
            <w:r w:rsidRPr="000A1595">
              <w:rPr>
                <w:rFonts w:asciiTheme="minorHAnsi" w:hAnsiTheme="minorHAnsi" w:cstheme="minorHAnsi"/>
                <w:sz w:val="18"/>
                <w:szCs w:val="18"/>
              </w:rPr>
              <w:t>‘</w:t>
            </w:r>
            <w:r w:rsidRPr="000A1595">
              <w:rPr>
                <w:sz w:val="18"/>
                <w:szCs w:val="18"/>
              </w:rPr>
              <w:t xml:space="preserve">Burley Griffin </w:t>
            </w:r>
            <w:r w:rsidRPr="000A1595">
              <w:rPr>
                <w:rFonts w:asciiTheme="minorHAnsi" w:hAnsiTheme="minorHAnsi" w:cstheme="minorHAnsi"/>
                <w:sz w:val="18"/>
                <w:szCs w:val="18"/>
              </w:rPr>
              <w:t>Agency’ reviewed its provision for the restructuring of a maintenance division at the end of the reporting period.</w:t>
            </w:r>
            <w:r>
              <w:rPr>
                <w:rFonts w:asciiTheme="minorHAnsi" w:hAnsiTheme="minorHAnsi" w:cstheme="minorHAnsi"/>
                <w:sz w:val="18"/>
                <w:szCs w:val="18"/>
              </w:rPr>
              <w:t xml:space="preserve"> </w:t>
            </w:r>
            <w:r w:rsidRPr="000A1595">
              <w:rPr>
                <w:rFonts w:asciiTheme="minorHAnsi" w:hAnsiTheme="minorHAnsi" w:cstheme="minorHAnsi"/>
                <w:sz w:val="18"/>
                <w:szCs w:val="18"/>
              </w:rPr>
              <w:t xml:space="preserve">It was determined that the initial amount estimated for the dismantling and disposing of plant and equipment was overstated and as such has been reduced, for details see Note </w:t>
            </w:r>
            <w:r w:rsidRPr="00072A48">
              <w:rPr>
                <w:rFonts w:asciiTheme="minorHAnsi" w:hAnsiTheme="minorHAnsi" w:cstheme="minorHAnsi"/>
                <w:sz w:val="18"/>
                <w:szCs w:val="18"/>
              </w:rPr>
              <w:t>27</w:t>
            </w:r>
            <w:r w:rsidRPr="000A1595">
              <w:rPr>
                <w:rFonts w:asciiTheme="minorHAnsi" w:hAnsiTheme="minorHAnsi" w:cstheme="minorHAnsi"/>
                <w:sz w:val="18"/>
                <w:szCs w:val="18"/>
              </w:rPr>
              <w:t xml:space="preserve"> </w:t>
            </w:r>
            <w:r w:rsidRPr="00072A48">
              <w:rPr>
                <w:sz w:val="18"/>
                <w:szCs w:val="18"/>
              </w:rPr>
              <w:t>Other Provisions</w:t>
            </w:r>
            <w:r w:rsidRPr="00AB1649">
              <w:rPr>
                <w:rFonts w:asciiTheme="minorHAnsi" w:hAnsiTheme="minorHAnsi" w:cstheme="minorHAnsi"/>
                <w:i/>
                <w:iCs/>
                <w:sz w:val="18"/>
                <w:szCs w:val="18"/>
              </w:rPr>
              <w:t>.</w:t>
            </w:r>
            <w:r w:rsidRPr="000A1595">
              <w:rPr>
                <w:rFonts w:asciiTheme="minorHAnsi" w:hAnsiTheme="minorHAnsi" w:cstheme="minorHAnsi"/>
                <w:sz w:val="18"/>
                <w:szCs w:val="18"/>
              </w:rPr>
              <w:t xml:space="preserve"> </w:t>
            </w:r>
          </w:p>
        </w:tc>
      </w:tr>
      <w:tr w:rsidR="00C75678" w:rsidRPr="000A1595" w14:paraId="22077DAB" w14:textId="77777777" w:rsidTr="00C75678">
        <w:trPr>
          <w:gridAfter w:val="1"/>
          <w:wAfter w:w="82" w:type="pct"/>
          <w:trHeight w:val="93"/>
        </w:trPr>
        <w:tc>
          <w:tcPr>
            <w:tcW w:w="732" w:type="pct"/>
            <w:tcBorders>
              <w:top w:val="nil"/>
              <w:left w:val="single" w:sz="2" w:space="0" w:color="auto"/>
              <w:bottom w:val="nil"/>
              <w:right w:val="single" w:sz="2" w:space="0" w:color="auto"/>
            </w:tcBorders>
          </w:tcPr>
          <w:p w14:paraId="60026017" w14:textId="77777777" w:rsidR="00C75678" w:rsidRPr="000A1595" w:rsidRDefault="00C75678" w:rsidP="00C75678">
            <w:pPr>
              <w:pStyle w:val="TableReference"/>
              <w:tabs>
                <w:tab w:val="left" w:pos="3306"/>
              </w:tabs>
              <w:spacing w:before="60"/>
              <w:rPr>
                <w:rFonts w:cs="Calibri"/>
                <w:color w:val="7030A0"/>
                <w:sz w:val="16"/>
                <w:szCs w:val="16"/>
              </w:rPr>
            </w:pPr>
          </w:p>
        </w:tc>
        <w:tc>
          <w:tcPr>
            <w:tcW w:w="4183" w:type="pct"/>
            <w:tcBorders>
              <w:top w:val="nil"/>
              <w:left w:val="single" w:sz="2" w:space="0" w:color="auto"/>
              <w:bottom w:val="nil"/>
              <w:right w:val="nil"/>
            </w:tcBorders>
          </w:tcPr>
          <w:p w14:paraId="562D46F1" w14:textId="56C4A6D1" w:rsidR="00C75678" w:rsidRPr="000A1595" w:rsidRDefault="00C75678" w:rsidP="00C75678">
            <w:pPr>
              <w:rPr>
                <w:b/>
                <w:bCs/>
                <w:strike/>
                <w:sz w:val="18"/>
                <w:szCs w:val="18"/>
              </w:rPr>
            </w:pPr>
            <w:r w:rsidRPr="000A1595">
              <w:rPr>
                <w:b/>
                <w:bCs/>
                <w:sz w:val="18"/>
                <w:szCs w:val="18"/>
              </w:rPr>
              <w:t>Correction of Prior Period Errors</w:t>
            </w:r>
          </w:p>
        </w:tc>
      </w:tr>
      <w:tr w:rsidR="00C75678" w:rsidRPr="00E02536" w14:paraId="1C47328F" w14:textId="77777777" w:rsidTr="00C75678">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jc w:val="center"/>
        </w:trPr>
        <w:tc>
          <w:tcPr>
            <w:tcW w:w="732" w:type="pct"/>
            <w:tcBorders>
              <w:left w:val="single" w:sz="2" w:space="0" w:color="auto"/>
              <w:right w:val="single" w:sz="2" w:space="0" w:color="auto"/>
            </w:tcBorders>
          </w:tcPr>
          <w:p w14:paraId="7CE01547" w14:textId="77777777" w:rsidR="00C75678" w:rsidRPr="000A1595" w:rsidRDefault="00C75678" w:rsidP="00C75678">
            <w:pPr>
              <w:pStyle w:val="TableText"/>
              <w:tabs>
                <w:tab w:val="left" w:pos="3306"/>
              </w:tabs>
              <w:spacing w:before="0"/>
              <w:rPr>
                <w:rFonts w:cs="Calibri"/>
                <w:color w:val="7030A0"/>
              </w:rPr>
            </w:pPr>
          </w:p>
        </w:tc>
        <w:tc>
          <w:tcPr>
            <w:tcW w:w="4265" w:type="pct"/>
            <w:gridSpan w:val="2"/>
            <w:tcBorders>
              <w:left w:val="single" w:sz="2" w:space="0" w:color="auto"/>
            </w:tcBorders>
            <w:vAlign w:val="bottom"/>
          </w:tcPr>
          <w:p w14:paraId="3B9D4AB1" w14:textId="1BC23085" w:rsidR="00C75678" w:rsidRPr="009415D8" w:rsidRDefault="00C75678" w:rsidP="00C75678">
            <w:pPr>
              <w:pStyle w:val="TableText"/>
              <w:tabs>
                <w:tab w:val="left" w:pos="3306"/>
              </w:tabs>
              <w:spacing w:before="0"/>
              <w:jc w:val="both"/>
              <w:rPr>
                <w:rFonts w:cs="Calibri"/>
              </w:rPr>
            </w:pPr>
            <w:r>
              <w:t>{</w:t>
            </w:r>
            <w:r w:rsidRPr="000E497A">
              <w:t>Agencies are to insert any prior period errors where relevant.</w:t>
            </w:r>
            <w:r>
              <w:t>}</w:t>
            </w:r>
          </w:p>
        </w:tc>
      </w:tr>
      <w:tr w:rsidR="00C75678" w:rsidRPr="00E02536" w14:paraId="289B21C2" w14:textId="77777777" w:rsidTr="00C75678">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jc w:val="center"/>
        </w:trPr>
        <w:tc>
          <w:tcPr>
            <w:tcW w:w="732" w:type="pct"/>
            <w:tcBorders>
              <w:left w:val="single" w:sz="2" w:space="0" w:color="auto"/>
              <w:right w:val="single" w:sz="2" w:space="0" w:color="auto"/>
            </w:tcBorders>
          </w:tcPr>
          <w:p w14:paraId="7DE75C6F" w14:textId="77777777" w:rsidR="00C75678" w:rsidRPr="000A1595" w:rsidRDefault="00C75678" w:rsidP="00C75678">
            <w:pPr>
              <w:pStyle w:val="TableText"/>
              <w:tabs>
                <w:tab w:val="left" w:pos="3306"/>
              </w:tabs>
              <w:spacing w:before="0"/>
              <w:rPr>
                <w:rFonts w:cs="Calibri"/>
                <w:color w:val="7030A0"/>
              </w:rPr>
            </w:pPr>
          </w:p>
        </w:tc>
        <w:tc>
          <w:tcPr>
            <w:tcW w:w="4265" w:type="pct"/>
            <w:gridSpan w:val="2"/>
            <w:tcBorders>
              <w:left w:val="single" w:sz="2" w:space="0" w:color="auto"/>
            </w:tcBorders>
            <w:vAlign w:val="bottom"/>
          </w:tcPr>
          <w:p w14:paraId="2FD20F21" w14:textId="77777777" w:rsidR="00C75678" w:rsidRDefault="00C75678" w:rsidP="00C75678">
            <w:pPr>
              <w:pStyle w:val="TableText"/>
              <w:tabs>
                <w:tab w:val="left" w:pos="3306"/>
              </w:tabs>
              <w:spacing w:before="0"/>
              <w:jc w:val="both"/>
            </w:pPr>
          </w:p>
        </w:tc>
      </w:tr>
      <w:tr w:rsidR="00C75678" w:rsidRPr="00E02536" w14:paraId="7DFB0EEF" w14:textId="77777777" w:rsidTr="00C75678">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jc w:val="center"/>
        </w:trPr>
        <w:tc>
          <w:tcPr>
            <w:tcW w:w="732" w:type="pct"/>
            <w:tcBorders>
              <w:left w:val="single" w:sz="2" w:space="0" w:color="auto"/>
              <w:right w:val="single" w:sz="2" w:space="0" w:color="auto"/>
            </w:tcBorders>
          </w:tcPr>
          <w:p w14:paraId="310FEA24" w14:textId="77777777" w:rsidR="00C75678" w:rsidRPr="000A1595" w:rsidRDefault="00C75678" w:rsidP="00C75678">
            <w:pPr>
              <w:pStyle w:val="TableText"/>
              <w:tabs>
                <w:tab w:val="left" w:pos="3306"/>
              </w:tabs>
              <w:spacing w:before="0"/>
              <w:rPr>
                <w:rFonts w:cs="Calibri"/>
                <w:color w:val="7030A0"/>
              </w:rPr>
            </w:pPr>
          </w:p>
        </w:tc>
        <w:tc>
          <w:tcPr>
            <w:tcW w:w="4265" w:type="pct"/>
            <w:gridSpan w:val="2"/>
            <w:tcBorders>
              <w:left w:val="single" w:sz="2" w:space="0" w:color="auto"/>
            </w:tcBorders>
            <w:vAlign w:val="bottom"/>
          </w:tcPr>
          <w:p w14:paraId="4A962AF6" w14:textId="4525A5A7" w:rsidR="00C75678" w:rsidRPr="009C4F14" w:rsidRDefault="00C75678" w:rsidP="00C75678">
            <w:pPr>
              <w:pStyle w:val="TableText"/>
              <w:tabs>
                <w:tab w:val="left" w:pos="3306"/>
              </w:tabs>
              <w:spacing w:before="0"/>
              <w:jc w:val="both"/>
              <w:rPr>
                <w:b/>
                <w:bCs/>
                <w:color w:val="FF0000"/>
              </w:rPr>
            </w:pPr>
            <w:r w:rsidRPr="009C4F14">
              <w:rPr>
                <w:b/>
                <w:bCs/>
                <w:color w:val="FF0000"/>
              </w:rPr>
              <w:t>Reclassification</w:t>
            </w:r>
          </w:p>
        </w:tc>
      </w:tr>
      <w:tr w:rsidR="00C75678" w:rsidRPr="00A93107" w14:paraId="69B2FAC0" w14:textId="77777777" w:rsidTr="00C75678">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jc w:val="center"/>
        </w:trPr>
        <w:tc>
          <w:tcPr>
            <w:tcW w:w="732" w:type="pct"/>
            <w:tcBorders>
              <w:left w:val="single" w:sz="2" w:space="0" w:color="auto"/>
              <w:right w:val="single" w:sz="2" w:space="0" w:color="auto"/>
            </w:tcBorders>
          </w:tcPr>
          <w:p w14:paraId="4972638A" w14:textId="77777777" w:rsidR="00C75678" w:rsidRPr="00A93107" w:rsidRDefault="00C75678" w:rsidP="00C75678">
            <w:pPr>
              <w:pStyle w:val="TableText"/>
              <w:tabs>
                <w:tab w:val="left" w:pos="3306"/>
              </w:tabs>
              <w:spacing w:before="0"/>
              <w:rPr>
                <w:rFonts w:cs="Calibri"/>
                <w:color w:val="7030A0"/>
              </w:rPr>
            </w:pPr>
          </w:p>
        </w:tc>
        <w:tc>
          <w:tcPr>
            <w:tcW w:w="4265" w:type="pct"/>
            <w:gridSpan w:val="2"/>
            <w:tcBorders>
              <w:left w:val="single" w:sz="2" w:space="0" w:color="auto"/>
            </w:tcBorders>
            <w:vAlign w:val="bottom"/>
          </w:tcPr>
          <w:p w14:paraId="4461742F" w14:textId="7FB9B730" w:rsidR="00C75678" w:rsidRPr="009C4F14" w:rsidRDefault="00C75678" w:rsidP="00C75678">
            <w:pPr>
              <w:pStyle w:val="TableText"/>
              <w:tabs>
                <w:tab w:val="left" w:pos="3306"/>
              </w:tabs>
              <w:spacing w:before="0" w:after="120"/>
              <w:jc w:val="both"/>
              <w:rPr>
                <w:rFonts w:cs="Calibri"/>
                <w:color w:val="FF0000"/>
              </w:rPr>
            </w:pPr>
            <w:r w:rsidRPr="009C4F14">
              <w:rPr>
                <w:color w:val="FF0000"/>
              </w:rPr>
              <w:t xml:space="preserve">{Agencies are to insert any </w:t>
            </w:r>
            <w:r>
              <w:rPr>
                <w:color w:val="FF0000"/>
              </w:rPr>
              <w:t xml:space="preserve">material reclassifications </w:t>
            </w:r>
            <w:r w:rsidRPr="009C4F14">
              <w:rPr>
                <w:color w:val="FF0000"/>
              </w:rPr>
              <w:t>where relevant.}</w:t>
            </w:r>
          </w:p>
        </w:tc>
      </w:tr>
      <w:tr w:rsidR="00C75678" w:rsidRPr="00707D70" w14:paraId="634A8C92" w14:textId="77777777" w:rsidTr="00C75678">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jc w:val="center"/>
        </w:trPr>
        <w:tc>
          <w:tcPr>
            <w:tcW w:w="732" w:type="pct"/>
            <w:tcBorders>
              <w:left w:val="single" w:sz="2" w:space="0" w:color="auto"/>
              <w:right w:val="single" w:sz="2" w:space="0" w:color="auto"/>
            </w:tcBorders>
          </w:tcPr>
          <w:p w14:paraId="4EC8F92E" w14:textId="77777777" w:rsidR="00C75678" w:rsidRPr="00707D70" w:rsidRDefault="00C75678" w:rsidP="00C75678">
            <w:pPr>
              <w:pStyle w:val="TableText"/>
              <w:tabs>
                <w:tab w:val="left" w:pos="3306"/>
              </w:tabs>
              <w:spacing w:before="0"/>
              <w:rPr>
                <w:rFonts w:cs="Calibri"/>
                <w:color w:val="7030A0"/>
                <w:sz w:val="12"/>
                <w:szCs w:val="12"/>
              </w:rPr>
            </w:pPr>
          </w:p>
        </w:tc>
        <w:tc>
          <w:tcPr>
            <w:tcW w:w="4265" w:type="pct"/>
            <w:gridSpan w:val="2"/>
            <w:tcBorders>
              <w:left w:val="single" w:sz="2" w:space="0" w:color="auto"/>
              <w:bottom w:val="single" w:sz="2" w:space="0" w:color="7030A0"/>
            </w:tcBorders>
            <w:vAlign w:val="bottom"/>
          </w:tcPr>
          <w:p w14:paraId="0F0C3B45" w14:textId="77777777" w:rsidR="00C75678" w:rsidRPr="00707D70" w:rsidRDefault="00C75678" w:rsidP="00C75678">
            <w:pPr>
              <w:pStyle w:val="TableText"/>
              <w:tabs>
                <w:tab w:val="left" w:pos="3306"/>
              </w:tabs>
              <w:spacing w:before="0"/>
              <w:jc w:val="both"/>
              <w:rPr>
                <w:rFonts w:cs="Calibri"/>
                <w:sz w:val="12"/>
                <w:szCs w:val="12"/>
              </w:rPr>
            </w:pPr>
          </w:p>
        </w:tc>
      </w:tr>
      <w:tr w:rsidR="00C75678" w:rsidRPr="00355BA5" w14:paraId="6558C2FD" w14:textId="77777777" w:rsidTr="00C75678">
        <w:tc>
          <w:tcPr>
            <w:tcW w:w="732" w:type="pct"/>
            <w:tcBorders>
              <w:top w:val="nil"/>
              <w:left w:val="single" w:sz="2" w:space="0" w:color="auto"/>
              <w:bottom w:val="nil"/>
              <w:right w:val="single" w:sz="2" w:space="0" w:color="auto"/>
            </w:tcBorders>
          </w:tcPr>
          <w:p w14:paraId="437C2ACB" w14:textId="179D3217" w:rsidR="00C75678" w:rsidRPr="000A1595" w:rsidRDefault="00C75678" w:rsidP="00C75678">
            <w:pPr>
              <w:pStyle w:val="TableReference"/>
              <w:tabs>
                <w:tab w:val="left" w:pos="3306"/>
              </w:tabs>
              <w:spacing w:before="180" w:after="180"/>
              <w:rPr>
                <w:rFonts w:cs="Calibri"/>
                <w:color w:val="7030A0"/>
                <w:sz w:val="14"/>
              </w:rPr>
            </w:pPr>
            <w:r w:rsidRPr="000A1595">
              <w:rPr>
                <w:rFonts w:cs="Calibri"/>
                <w:color w:val="7030A0"/>
                <w:sz w:val="14"/>
              </w:rPr>
              <w:br w:type="page"/>
            </w:r>
            <w:r w:rsidRPr="000A1595">
              <w:rPr>
                <w:rFonts w:cs="Calibri"/>
                <w:color w:val="7030A0"/>
                <w:sz w:val="14"/>
              </w:rPr>
              <w:br w:type="page"/>
            </w:r>
          </w:p>
        </w:tc>
        <w:tc>
          <w:tcPr>
            <w:tcW w:w="4265" w:type="pct"/>
            <w:gridSpan w:val="2"/>
            <w:tcBorders>
              <w:top w:val="single" w:sz="2" w:space="0" w:color="7030A0"/>
              <w:left w:val="single" w:sz="2" w:space="0" w:color="auto"/>
              <w:bottom w:val="single" w:sz="2" w:space="0" w:color="7030A0"/>
              <w:right w:val="single" w:sz="2" w:space="0" w:color="7030A0"/>
            </w:tcBorders>
            <w:shd w:val="clear" w:color="auto" w:fill="7030A0"/>
          </w:tcPr>
          <w:p w14:paraId="0D829347" w14:textId="708C9085" w:rsidR="00C75678" w:rsidRPr="000A1595" w:rsidRDefault="00C75678" w:rsidP="00C75678">
            <w:pPr>
              <w:pStyle w:val="CommentaryTitle"/>
              <w:spacing w:before="180" w:after="180"/>
              <w:rPr>
                <w:bCs w:val="0"/>
                <w:color w:val="FFFFFF" w:themeColor="background1"/>
                <w:sz w:val="28"/>
                <w:szCs w:val="28"/>
              </w:rPr>
            </w:pPr>
            <w:r w:rsidRPr="000A1595">
              <w:rPr>
                <w:rFonts w:cs="Calibri"/>
                <w:bCs w:val="0"/>
                <w:color w:val="FFFFFF" w:themeColor="background1"/>
                <w:sz w:val="28"/>
                <w:szCs w:val="28"/>
              </w:rPr>
              <w:t xml:space="preserve">Commentary – Note 4: Change in Accounting Policy and Accounting Estimates, </w:t>
            </w:r>
            <w:r w:rsidRPr="00B74237">
              <w:rPr>
                <w:rFonts w:cs="Calibri"/>
                <w:bCs w:val="0"/>
                <w:strike/>
                <w:color w:val="FF0000"/>
                <w:sz w:val="28"/>
                <w:szCs w:val="28"/>
                <w:highlight w:val="cyan"/>
              </w:rPr>
              <w:t>and</w:t>
            </w:r>
            <w:r w:rsidRPr="000A1595">
              <w:rPr>
                <w:rFonts w:cs="Calibri"/>
                <w:bCs w:val="0"/>
                <w:color w:val="FFFFFF" w:themeColor="background1"/>
                <w:sz w:val="28"/>
                <w:szCs w:val="28"/>
              </w:rPr>
              <w:t xml:space="preserve"> Correction of a Prior Period Error</w:t>
            </w:r>
            <w:r>
              <w:rPr>
                <w:rFonts w:cs="Calibri"/>
                <w:bCs w:val="0"/>
                <w:color w:val="FFFFFF" w:themeColor="background1"/>
                <w:sz w:val="28"/>
                <w:szCs w:val="28"/>
              </w:rPr>
              <w:t xml:space="preserve"> </w:t>
            </w:r>
            <w:r w:rsidRPr="00B74237">
              <w:rPr>
                <w:rFonts w:cs="Calibri"/>
                <w:bCs w:val="0"/>
                <w:color w:val="FF0000"/>
                <w:sz w:val="28"/>
                <w:szCs w:val="28"/>
                <w:highlight w:val="cyan"/>
              </w:rPr>
              <w:t>and Reclassifications</w:t>
            </w:r>
          </w:p>
        </w:tc>
      </w:tr>
      <w:tr w:rsidR="00C75678" w:rsidRPr="00355BA5" w14:paraId="050F7828" w14:textId="77777777" w:rsidTr="00C75678">
        <w:tc>
          <w:tcPr>
            <w:tcW w:w="732" w:type="pct"/>
            <w:tcBorders>
              <w:top w:val="nil"/>
              <w:left w:val="single" w:sz="2" w:space="0" w:color="auto"/>
              <w:bottom w:val="nil"/>
              <w:right w:val="single" w:sz="2" w:space="0" w:color="auto"/>
            </w:tcBorders>
          </w:tcPr>
          <w:p w14:paraId="0120108F" w14:textId="77777777" w:rsidR="00C75678" w:rsidRPr="000A1595" w:rsidRDefault="00C75678" w:rsidP="00C75678">
            <w:pPr>
              <w:pStyle w:val="TableReference"/>
              <w:tabs>
                <w:tab w:val="left" w:pos="3306"/>
              </w:tabs>
              <w:spacing w:before="80"/>
              <w:rPr>
                <w:rFonts w:cs="Calibri"/>
                <w:color w:val="7030A0"/>
                <w:sz w:val="14"/>
              </w:rPr>
            </w:pPr>
          </w:p>
        </w:tc>
        <w:tc>
          <w:tcPr>
            <w:tcW w:w="4265" w:type="pct"/>
            <w:gridSpan w:val="2"/>
            <w:tcBorders>
              <w:top w:val="single" w:sz="2" w:space="0" w:color="7030A0"/>
              <w:left w:val="single" w:sz="2" w:space="0" w:color="auto"/>
              <w:bottom w:val="single" w:sz="2" w:space="0" w:color="7030A0"/>
              <w:right w:val="single" w:sz="2" w:space="0" w:color="7030A0"/>
            </w:tcBorders>
            <w:shd w:val="clear" w:color="auto" w:fill="7030A0"/>
          </w:tcPr>
          <w:p w14:paraId="4627EF2D" w14:textId="1B2E9E25" w:rsidR="00C75678" w:rsidRPr="00E17229" w:rsidRDefault="00C75678" w:rsidP="00C75678">
            <w:pPr>
              <w:spacing w:after="40"/>
              <w:jc w:val="both"/>
              <w:rPr>
                <w:color w:val="FFFFFF" w:themeColor="background1"/>
                <w:sz w:val="20"/>
                <w:szCs w:val="20"/>
              </w:rPr>
            </w:pPr>
            <w:r w:rsidRPr="00E17229">
              <w:rPr>
                <w:rFonts w:cs="Calibri"/>
                <w:b/>
                <w:bCs/>
                <w:color w:val="FFFFFF" w:themeColor="background1"/>
                <w:sz w:val="20"/>
                <w:szCs w:val="20"/>
              </w:rPr>
              <w:t>Change in Accounting Policy</w:t>
            </w:r>
          </w:p>
        </w:tc>
      </w:tr>
      <w:tr w:rsidR="00C75678" w:rsidRPr="00735CA8" w14:paraId="4A6BA31F" w14:textId="77777777" w:rsidTr="00C75678">
        <w:tc>
          <w:tcPr>
            <w:tcW w:w="732" w:type="pct"/>
            <w:tcBorders>
              <w:top w:val="nil"/>
              <w:left w:val="single" w:sz="2" w:space="0" w:color="auto"/>
              <w:bottom w:val="nil"/>
              <w:right w:val="single" w:sz="2" w:space="0" w:color="auto"/>
            </w:tcBorders>
          </w:tcPr>
          <w:p w14:paraId="45510EE9" w14:textId="77777777" w:rsidR="00C75678" w:rsidRPr="000A1595" w:rsidRDefault="00C75678" w:rsidP="00C75678">
            <w:pPr>
              <w:pStyle w:val="TableReference"/>
              <w:tabs>
                <w:tab w:val="left" w:pos="3306"/>
              </w:tabs>
              <w:spacing w:before="80"/>
              <w:rPr>
                <w:rFonts w:cs="Calibri"/>
                <w:color w:val="7030A0"/>
                <w:sz w:val="14"/>
              </w:rPr>
            </w:pPr>
          </w:p>
        </w:tc>
        <w:tc>
          <w:tcPr>
            <w:tcW w:w="4265" w:type="pct"/>
            <w:gridSpan w:val="2"/>
            <w:tcBorders>
              <w:top w:val="single" w:sz="2" w:space="0" w:color="7030A0"/>
              <w:left w:val="single" w:sz="2" w:space="0" w:color="auto"/>
              <w:bottom w:val="single" w:sz="2" w:space="0" w:color="7030A0"/>
              <w:right w:val="single" w:sz="2" w:space="0" w:color="7030A0"/>
            </w:tcBorders>
            <w:shd w:val="clear" w:color="auto" w:fill="7030A0"/>
          </w:tcPr>
          <w:p w14:paraId="51B5E6FF" w14:textId="594A5C85" w:rsidR="00C75678" w:rsidRPr="000A1595" w:rsidRDefault="00C75678" w:rsidP="00C75678">
            <w:pPr>
              <w:spacing w:after="80"/>
              <w:jc w:val="both"/>
              <w:rPr>
                <w:color w:val="FFFFFF" w:themeColor="background1"/>
                <w:sz w:val="18"/>
                <w:szCs w:val="18"/>
              </w:rPr>
            </w:pPr>
            <w:r w:rsidRPr="000A1595">
              <w:rPr>
                <w:rFonts w:cs="Calibri"/>
                <w:color w:val="FFFFFF" w:themeColor="background1"/>
                <w:sz w:val="18"/>
                <w:szCs w:val="18"/>
              </w:rPr>
              <w:t>For information concerning the treatment and disclosure of a Change in Accounting Policy refer to the</w:t>
            </w:r>
            <w:r>
              <w:rPr>
                <w:rFonts w:cs="Calibri"/>
                <w:color w:val="FFFFFF" w:themeColor="background1"/>
                <w:sz w:val="18"/>
                <w:szCs w:val="18"/>
              </w:rPr>
              <w:t xml:space="preserve"> </w:t>
            </w:r>
            <w:r w:rsidRPr="002D6063">
              <w:rPr>
                <w:rFonts w:cs="Calibri"/>
                <w:color w:val="FFFFFF" w:themeColor="background1"/>
                <w:sz w:val="18"/>
                <w:szCs w:val="18"/>
              </w:rPr>
              <w:t xml:space="preserve">AADP 301 </w:t>
            </w:r>
            <w:r w:rsidRPr="00072A48">
              <w:rPr>
                <w:rFonts w:cs="Calibri"/>
                <w:i/>
                <w:iCs/>
                <w:color w:val="FFFFFF" w:themeColor="background1"/>
                <w:sz w:val="18"/>
                <w:szCs w:val="18"/>
              </w:rPr>
              <w:t>ACT Accounting Disclosure Paper on Accounting for Changes in Accounting Policy and Accounting Estimates</w:t>
            </w:r>
            <w:r w:rsidR="00E52A70" w:rsidRPr="00E52A70">
              <w:rPr>
                <w:rFonts w:cs="Calibri"/>
                <w:i/>
                <w:iCs/>
                <w:color w:val="FF0000"/>
                <w:sz w:val="18"/>
                <w:szCs w:val="18"/>
                <w:highlight w:val="cyan"/>
              </w:rPr>
              <w:t>,</w:t>
            </w:r>
            <w:r w:rsidRPr="00E52A70">
              <w:rPr>
                <w:rFonts w:cs="Calibri"/>
                <w:i/>
                <w:iCs/>
                <w:color w:val="FF0000"/>
                <w:sz w:val="18"/>
                <w:szCs w:val="18"/>
                <w:highlight w:val="cyan"/>
              </w:rPr>
              <w:t xml:space="preserve"> </w:t>
            </w:r>
            <w:r w:rsidRPr="00E52A70">
              <w:rPr>
                <w:rFonts w:cs="Calibri"/>
                <w:i/>
                <w:iCs/>
                <w:strike/>
                <w:color w:val="FF0000"/>
                <w:sz w:val="18"/>
                <w:szCs w:val="18"/>
                <w:highlight w:val="cyan"/>
              </w:rPr>
              <w:t>and</w:t>
            </w:r>
            <w:r w:rsidRPr="00072A48">
              <w:rPr>
                <w:rFonts w:cs="Calibri"/>
                <w:i/>
                <w:iCs/>
                <w:color w:val="FFFFFF" w:themeColor="background1"/>
                <w:sz w:val="18"/>
                <w:szCs w:val="18"/>
              </w:rPr>
              <w:t xml:space="preserve"> Correction of Prior Period Errors</w:t>
            </w:r>
            <w:r w:rsidR="002A1B5D">
              <w:rPr>
                <w:rFonts w:cs="Calibri"/>
                <w:i/>
                <w:iCs/>
                <w:color w:val="FFFFFF" w:themeColor="background1"/>
                <w:sz w:val="18"/>
                <w:szCs w:val="18"/>
              </w:rPr>
              <w:t xml:space="preserve"> </w:t>
            </w:r>
            <w:r w:rsidR="002A1B5D" w:rsidRPr="002A1B5D">
              <w:rPr>
                <w:rFonts w:cs="Calibri"/>
                <w:i/>
                <w:iCs/>
                <w:color w:val="FF0000"/>
                <w:sz w:val="18"/>
                <w:szCs w:val="18"/>
                <w:highlight w:val="cyan"/>
              </w:rPr>
              <w:t>and Reclassifications</w:t>
            </w:r>
            <w:r w:rsidRPr="002A1B5D">
              <w:rPr>
                <w:rFonts w:cs="Calibri"/>
                <w:color w:val="FF0000"/>
                <w:sz w:val="18"/>
                <w:szCs w:val="18"/>
              </w:rPr>
              <w:t xml:space="preserve"> </w:t>
            </w:r>
            <w:r w:rsidRPr="000E497A">
              <w:rPr>
                <w:rFonts w:cs="Calibri"/>
                <w:iCs/>
                <w:color w:val="FFFFFF" w:themeColor="background1"/>
                <w:sz w:val="18"/>
                <w:szCs w:val="18"/>
              </w:rPr>
              <w:t xml:space="preserve">on the ACT Accounting website at </w:t>
            </w:r>
            <w:hyperlink r:id="rId31" w:history="1">
              <w:r w:rsidRPr="000E497A">
                <w:rPr>
                  <w:rStyle w:val="Hyperlink"/>
                  <w:rFonts w:cs="Calibri"/>
                  <w:color w:val="FFFFFF" w:themeColor="background1"/>
                  <w:sz w:val="18"/>
                  <w:szCs w:val="18"/>
                  <w:u w:val="none"/>
                </w:rPr>
                <w:t>h</w:t>
              </w:r>
              <w:r w:rsidRPr="000E497A">
                <w:rPr>
                  <w:iCs/>
                  <w:color w:val="FFFFFF" w:themeColor="background1"/>
                  <w:sz w:val="18"/>
                  <w:szCs w:val="18"/>
                </w:rPr>
                <w:t>ttps://treasury.act.gov.au/accounting</w:t>
              </w:r>
            </w:hyperlink>
            <w:r w:rsidRPr="000E497A">
              <w:rPr>
                <w:rFonts w:cs="Calibri"/>
                <w:color w:val="FFFFFF" w:themeColor="background1"/>
                <w:sz w:val="18"/>
                <w:szCs w:val="18"/>
              </w:rPr>
              <w:t>.</w:t>
            </w:r>
            <w:r w:rsidRPr="000E497A">
              <w:rPr>
                <w:rFonts w:cs="Calibri"/>
                <w:iCs/>
                <w:color w:val="FFFFFF" w:themeColor="background1"/>
                <w:sz w:val="18"/>
                <w:szCs w:val="18"/>
              </w:rPr>
              <w:t xml:space="preserve"> This is a separate supplementary paper to this Model.</w:t>
            </w:r>
          </w:p>
        </w:tc>
      </w:tr>
      <w:tr w:rsidR="00C75678" w:rsidRPr="00735CA8" w14:paraId="37EE0346" w14:textId="77777777" w:rsidTr="00C75678">
        <w:tc>
          <w:tcPr>
            <w:tcW w:w="732" w:type="pct"/>
            <w:tcBorders>
              <w:top w:val="nil"/>
              <w:left w:val="single" w:sz="2" w:space="0" w:color="auto"/>
              <w:bottom w:val="nil"/>
              <w:right w:val="single" w:sz="2" w:space="0" w:color="auto"/>
            </w:tcBorders>
          </w:tcPr>
          <w:p w14:paraId="26E0936A" w14:textId="77777777" w:rsidR="00C75678" w:rsidRPr="000A1595" w:rsidRDefault="00C75678" w:rsidP="00C75678">
            <w:pPr>
              <w:pStyle w:val="TableReference"/>
              <w:tabs>
                <w:tab w:val="left" w:pos="3306"/>
              </w:tabs>
              <w:spacing w:before="80"/>
              <w:rPr>
                <w:rFonts w:cs="Calibri"/>
                <w:color w:val="7030A0"/>
                <w:sz w:val="14"/>
                <w:highlight w:val="yellow"/>
              </w:rPr>
            </w:pPr>
          </w:p>
        </w:tc>
        <w:tc>
          <w:tcPr>
            <w:tcW w:w="4265" w:type="pct"/>
            <w:gridSpan w:val="2"/>
            <w:tcBorders>
              <w:top w:val="single" w:sz="2" w:space="0" w:color="7030A0"/>
              <w:left w:val="single" w:sz="2" w:space="0" w:color="auto"/>
              <w:bottom w:val="single" w:sz="2" w:space="0" w:color="7030A0"/>
              <w:right w:val="single" w:sz="2" w:space="0" w:color="7030A0"/>
            </w:tcBorders>
            <w:shd w:val="clear" w:color="auto" w:fill="7030A0"/>
          </w:tcPr>
          <w:p w14:paraId="108420E1" w14:textId="36A27CBE" w:rsidR="00C75678" w:rsidRPr="000A1595" w:rsidRDefault="00C75678" w:rsidP="00C75678">
            <w:pPr>
              <w:spacing w:after="80"/>
              <w:jc w:val="both"/>
              <w:rPr>
                <w:rFonts w:cs="Calibri"/>
                <w:color w:val="FFFFFF" w:themeColor="background1"/>
                <w:sz w:val="18"/>
                <w:szCs w:val="18"/>
              </w:rPr>
            </w:pPr>
            <w:r w:rsidRPr="000A1595">
              <w:rPr>
                <w:rFonts w:cs="Calibri"/>
                <w:color w:val="FFFFFF" w:themeColor="background1"/>
                <w:sz w:val="18"/>
                <w:szCs w:val="18"/>
              </w:rPr>
              <w:t>Only affected line items are included in the Operating Statement and Balance Sheet table.</w:t>
            </w:r>
          </w:p>
        </w:tc>
      </w:tr>
      <w:tr w:rsidR="00C75678" w:rsidRPr="00355BA5" w14:paraId="39D67AA4" w14:textId="77777777" w:rsidTr="00C75678">
        <w:tc>
          <w:tcPr>
            <w:tcW w:w="732" w:type="pct"/>
            <w:tcBorders>
              <w:top w:val="nil"/>
              <w:left w:val="single" w:sz="2" w:space="0" w:color="auto"/>
              <w:bottom w:val="nil"/>
              <w:right w:val="single" w:sz="2" w:space="0" w:color="auto"/>
            </w:tcBorders>
          </w:tcPr>
          <w:p w14:paraId="63F39E34" w14:textId="77777777" w:rsidR="00C75678" w:rsidRPr="000A1595" w:rsidRDefault="00C75678" w:rsidP="00C75678">
            <w:pPr>
              <w:pStyle w:val="TableReference"/>
              <w:tabs>
                <w:tab w:val="left" w:pos="3306"/>
              </w:tabs>
              <w:spacing w:before="80"/>
              <w:rPr>
                <w:rFonts w:cs="Calibri"/>
                <w:color w:val="7030A0"/>
                <w:sz w:val="14"/>
                <w:highlight w:val="yellow"/>
              </w:rPr>
            </w:pPr>
          </w:p>
        </w:tc>
        <w:tc>
          <w:tcPr>
            <w:tcW w:w="4265" w:type="pct"/>
            <w:gridSpan w:val="2"/>
            <w:tcBorders>
              <w:top w:val="single" w:sz="2" w:space="0" w:color="7030A0"/>
              <w:left w:val="single" w:sz="2" w:space="0" w:color="auto"/>
              <w:bottom w:val="single" w:sz="2" w:space="0" w:color="7030A0"/>
              <w:right w:val="single" w:sz="2" w:space="0" w:color="7030A0"/>
            </w:tcBorders>
            <w:shd w:val="clear" w:color="auto" w:fill="7030A0"/>
          </w:tcPr>
          <w:p w14:paraId="14090A22" w14:textId="4362A452" w:rsidR="00C75678" w:rsidRPr="000A1595" w:rsidRDefault="00C75678" w:rsidP="00C75678">
            <w:pPr>
              <w:spacing w:after="120"/>
              <w:jc w:val="both"/>
              <w:rPr>
                <w:rFonts w:cs="Calibri"/>
                <w:color w:val="FFFFFF" w:themeColor="background1"/>
                <w:sz w:val="18"/>
                <w:szCs w:val="18"/>
              </w:rPr>
            </w:pPr>
            <w:r w:rsidRPr="000A1595">
              <w:rPr>
                <w:rFonts w:cs="Calibri"/>
                <w:color w:val="FFFFFF" w:themeColor="background1"/>
                <w:sz w:val="18"/>
                <w:szCs w:val="18"/>
              </w:rPr>
              <w:t>If the impact on the Statement of Cash Flows is material, then a table showing the changes (</w:t>
            </w:r>
            <w:proofErr w:type="gramStart"/>
            <w:r w:rsidRPr="000A1595">
              <w:rPr>
                <w:rFonts w:cs="Calibri"/>
                <w:color w:val="FFFFFF" w:themeColor="background1"/>
                <w:sz w:val="18"/>
                <w:szCs w:val="18"/>
              </w:rPr>
              <w:t>similar to</w:t>
            </w:r>
            <w:proofErr w:type="gramEnd"/>
            <w:r w:rsidRPr="000A1595">
              <w:rPr>
                <w:rFonts w:cs="Calibri"/>
                <w:color w:val="FFFFFF" w:themeColor="background1"/>
                <w:sz w:val="18"/>
                <w:szCs w:val="18"/>
              </w:rPr>
              <w:t xml:space="preserve"> the operating statement and the balance sheet) should be included.</w:t>
            </w:r>
          </w:p>
        </w:tc>
      </w:tr>
      <w:tr w:rsidR="00C75678" w:rsidRPr="00355BA5" w14:paraId="5490AB90" w14:textId="77777777" w:rsidTr="00C75678">
        <w:tc>
          <w:tcPr>
            <w:tcW w:w="732" w:type="pct"/>
            <w:tcBorders>
              <w:top w:val="nil"/>
              <w:left w:val="single" w:sz="2" w:space="0" w:color="auto"/>
              <w:bottom w:val="nil"/>
              <w:right w:val="single" w:sz="2" w:space="0" w:color="auto"/>
            </w:tcBorders>
          </w:tcPr>
          <w:p w14:paraId="00CC9B61" w14:textId="77777777" w:rsidR="00C75678" w:rsidRPr="000A1595" w:rsidRDefault="00C75678" w:rsidP="00C75678">
            <w:pPr>
              <w:pStyle w:val="TableReference"/>
              <w:tabs>
                <w:tab w:val="left" w:pos="3306"/>
              </w:tabs>
              <w:spacing w:before="80"/>
              <w:rPr>
                <w:rFonts w:cs="Calibri"/>
                <w:color w:val="7030A0"/>
                <w:sz w:val="14"/>
                <w:highlight w:val="yellow"/>
              </w:rPr>
            </w:pPr>
          </w:p>
        </w:tc>
        <w:tc>
          <w:tcPr>
            <w:tcW w:w="4265" w:type="pct"/>
            <w:gridSpan w:val="2"/>
            <w:tcBorders>
              <w:top w:val="single" w:sz="2" w:space="0" w:color="7030A0"/>
              <w:left w:val="single" w:sz="2" w:space="0" w:color="auto"/>
              <w:bottom w:val="single" w:sz="2" w:space="0" w:color="7030A0"/>
              <w:right w:val="single" w:sz="2" w:space="0" w:color="7030A0"/>
            </w:tcBorders>
            <w:shd w:val="clear" w:color="auto" w:fill="7030A0"/>
          </w:tcPr>
          <w:p w14:paraId="447195E8" w14:textId="52C5F6F9" w:rsidR="00C75678" w:rsidRPr="00C913F6" w:rsidRDefault="00C75678" w:rsidP="00C75678">
            <w:pPr>
              <w:spacing w:after="40"/>
              <w:jc w:val="both"/>
              <w:rPr>
                <w:rFonts w:cs="Calibri"/>
                <w:b/>
                <w:bCs/>
                <w:strike/>
                <w:color w:val="FF0000"/>
                <w:sz w:val="20"/>
                <w:szCs w:val="20"/>
                <w:highlight w:val="cyan"/>
              </w:rPr>
            </w:pPr>
            <w:r w:rsidRPr="00C913F6">
              <w:rPr>
                <w:rFonts w:cs="Calibri"/>
                <w:b/>
                <w:bCs/>
                <w:strike/>
                <w:color w:val="FF0000"/>
                <w:sz w:val="20"/>
                <w:szCs w:val="20"/>
                <w:highlight w:val="cyan"/>
              </w:rPr>
              <w:t>Change in the Flextime Accounting Policy</w:t>
            </w:r>
          </w:p>
        </w:tc>
      </w:tr>
      <w:tr w:rsidR="00C75678" w:rsidRPr="00355BA5" w14:paraId="00140BCC" w14:textId="77777777" w:rsidTr="00C75678">
        <w:tc>
          <w:tcPr>
            <w:tcW w:w="732" w:type="pct"/>
            <w:vMerge w:val="restart"/>
            <w:tcBorders>
              <w:top w:val="nil"/>
              <w:left w:val="single" w:sz="2" w:space="0" w:color="auto"/>
              <w:right w:val="single" w:sz="2" w:space="0" w:color="auto"/>
            </w:tcBorders>
          </w:tcPr>
          <w:p w14:paraId="20A7C5A4" w14:textId="7B9D8348" w:rsidR="00C75678" w:rsidRPr="007931FE" w:rsidRDefault="00C75678" w:rsidP="00C75678">
            <w:pPr>
              <w:pStyle w:val="TableReference"/>
              <w:tabs>
                <w:tab w:val="left" w:pos="3306"/>
              </w:tabs>
              <w:spacing w:before="80"/>
              <w:rPr>
                <w:rFonts w:cs="Calibri"/>
                <w:strike/>
                <w:color w:val="7030A0"/>
                <w:sz w:val="14"/>
                <w:highlight w:val="yellow"/>
              </w:rPr>
            </w:pPr>
            <w:r w:rsidRPr="007931FE">
              <w:rPr>
                <w:strike/>
                <w:color w:val="FF0000"/>
                <w:sz w:val="14"/>
              </w:rPr>
              <w:t>AAPP 110 - ACT Accounting Policy Paper on Employee Benefits</w:t>
            </w:r>
          </w:p>
        </w:tc>
        <w:tc>
          <w:tcPr>
            <w:tcW w:w="4265" w:type="pct"/>
            <w:gridSpan w:val="2"/>
            <w:tcBorders>
              <w:top w:val="single" w:sz="2" w:space="0" w:color="7030A0"/>
              <w:left w:val="single" w:sz="2" w:space="0" w:color="auto"/>
              <w:bottom w:val="single" w:sz="2" w:space="0" w:color="7030A0"/>
              <w:right w:val="single" w:sz="2" w:space="0" w:color="7030A0"/>
            </w:tcBorders>
            <w:shd w:val="clear" w:color="auto" w:fill="7030A0"/>
          </w:tcPr>
          <w:p w14:paraId="5F55F7E6" w14:textId="36046A7C" w:rsidR="00C75678" w:rsidRPr="00C913F6" w:rsidRDefault="00C75678" w:rsidP="00C75678">
            <w:pPr>
              <w:spacing w:after="80"/>
              <w:jc w:val="both"/>
              <w:rPr>
                <w:strike/>
                <w:color w:val="FF0000"/>
                <w:sz w:val="18"/>
                <w:szCs w:val="18"/>
                <w:highlight w:val="cyan"/>
              </w:rPr>
            </w:pPr>
            <w:r w:rsidRPr="00C913F6">
              <w:rPr>
                <w:strike/>
                <w:color w:val="FF0000"/>
                <w:sz w:val="18"/>
                <w:szCs w:val="18"/>
                <w:highlight w:val="cyan"/>
              </w:rPr>
              <w:t xml:space="preserve">The methodology is outlined in AAPP 110 </w:t>
            </w:r>
            <w:r w:rsidRPr="00C913F6">
              <w:rPr>
                <w:i/>
                <w:iCs/>
                <w:strike/>
                <w:color w:val="FF0000"/>
                <w:sz w:val="18"/>
                <w:szCs w:val="18"/>
                <w:highlight w:val="cyan"/>
              </w:rPr>
              <w:t>ACT Accounting Policy Paper on Employee Benefits</w:t>
            </w:r>
            <w:r w:rsidRPr="00C913F6">
              <w:rPr>
                <w:strike/>
                <w:color w:val="FF0000"/>
                <w:sz w:val="18"/>
                <w:szCs w:val="18"/>
                <w:highlight w:val="cyan"/>
              </w:rPr>
              <w:t xml:space="preserve"> for calculating an agency’s Flextime liability has been changed for the 2024-25 financial year onwards.</w:t>
            </w:r>
          </w:p>
        </w:tc>
      </w:tr>
      <w:tr w:rsidR="00C75678" w:rsidRPr="00355BA5" w14:paraId="60894BD6" w14:textId="77777777" w:rsidTr="00C75678">
        <w:tc>
          <w:tcPr>
            <w:tcW w:w="732" w:type="pct"/>
            <w:vMerge/>
            <w:tcBorders>
              <w:left w:val="single" w:sz="2" w:space="0" w:color="auto"/>
              <w:bottom w:val="nil"/>
              <w:right w:val="single" w:sz="2" w:space="0" w:color="auto"/>
            </w:tcBorders>
          </w:tcPr>
          <w:p w14:paraId="4A660DF8" w14:textId="77777777" w:rsidR="00C75678" w:rsidRPr="000A1595" w:rsidRDefault="00C75678" w:rsidP="00C75678">
            <w:pPr>
              <w:pStyle w:val="TableReference"/>
              <w:tabs>
                <w:tab w:val="left" w:pos="3306"/>
              </w:tabs>
              <w:spacing w:before="80"/>
              <w:rPr>
                <w:rFonts w:cs="Calibri"/>
                <w:color w:val="7030A0"/>
                <w:sz w:val="14"/>
                <w:highlight w:val="yellow"/>
              </w:rPr>
            </w:pPr>
            <w:bookmarkStart w:id="373" w:name="_Hlk195540119"/>
          </w:p>
        </w:tc>
        <w:tc>
          <w:tcPr>
            <w:tcW w:w="4265" w:type="pct"/>
            <w:gridSpan w:val="2"/>
            <w:tcBorders>
              <w:top w:val="single" w:sz="2" w:space="0" w:color="7030A0"/>
              <w:left w:val="single" w:sz="2" w:space="0" w:color="auto"/>
              <w:bottom w:val="single" w:sz="2" w:space="0" w:color="7030A0"/>
              <w:right w:val="single" w:sz="2" w:space="0" w:color="7030A0"/>
            </w:tcBorders>
            <w:shd w:val="clear" w:color="auto" w:fill="7030A0"/>
          </w:tcPr>
          <w:p w14:paraId="4832D103" w14:textId="2893ADC7" w:rsidR="00C75678" w:rsidRPr="00C913F6" w:rsidRDefault="00C75678" w:rsidP="00C75678">
            <w:pPr>
              <w:spacing w:after="80"/>
              <w:jc w:val="both"/>
              <w:rPr>
                <w:strike/>
                <w:color w:val="FF0000"/>
                <w:sz w:val="18"/>
                <w:szCs w:val="18"/>
                <w:highlight w:val="cyan"/>
              </w:rPr>
            </w:pPr>
            <w:r w:rsidRPr="00C913F6">
              <w:rPr>
                <w:strike/>
                <w:color w:val="FF0000"/>
                <w:sz w:val="18"/>
                <w:szCs w:val="18"/>
                <w:highlight w:val="cyan"/>
              </w:rPr>
              <w:t>Previously, an agency had to initially undertake an assessment to determine whether their Flextime liability was likely to be material, and where this was the case the actual Flextime liability had to be ascertained. However, where it was initially determined that the Flextime liability was likely to be immaterial, then an agency did not have to recognise a Flextime liability.</w:t>
            </w:r>
          </w:p>
        </w:tc>
      </w:tr>
      <w:tr w:rsidR="00C75678" w:rsidRPr="00355BA5" w14:paraId="65E3C4BD" w14:textId="77777777" w:rsidTr="00C75678">
        <w:tc>
          <w:tcPr>
            <w:tcW w:w="732" w:type="pct"/>
            <w:tcBorders>
              <w:top w:val="nil"/>
              <w:left w:val="single" w:sz="2" w:space="0" w:color="auto"/>
              <w:bottom w:val="nil"/>
              <w:right w:val="single" w:sz="2" w:space="0" w:color="auto"/>
            </w:tcBorders>
          </w:tcPr>
          <w:p w14:paraId="2BA1EF83" w14:textId="77777777" w:rsidR="00C75678" w:rsidRPr="000A1595" w:rsidRDefault="00C75678" w:rsidP="00C75678">
            <w:pPr>
              <w:pStyle w:val="TableReference"/>
              <w:tabs>
                <w:tab w:val="left" w:pos="3306"/>
              </w:tabs>
              <w:spacing w:before="80"/>
              <w:rPr>
                <w:rFonts w:cs="Calibri"/>
                <w:color w:val="7030A0"/>
                <w:sz w:val="14"/>
                <w:highlight w:val="yellow"/>
              </w:rPr>
            </w:pPr>
          </w:p>
        </w:tc>
        <w:tc>
          <w:tcPr>
            <w:tcW w:w="4265" w:type="pct"/>
            <w:gridSpan w:val="2"/>
            <w:tcBorders>
              <w:top w:val="single" w:sz="2" w:space="0" w:color="7030A0"/>
              <w:left w:val="single" w:sz="2" w:space="0" w:color="auto"/>
              <w:bottom w:val="single" w:sz="2" w:space="0" w:color="7030A0"/>
              <w:right w:val="single" w:sz="2" w:space="0" w:color="7030A0"/>
            </w:tcBorders>
            <w:shd w:val="clear" w:color="auto" w:fill="7030A0"/>
          </w:tcPr>
          <w:p w14:paraId="7E6E3B3E" w14:textId="4CAB4153" w:rsidR="00C75678" w:rsidRPr="00C913F6" w:rsidRDefault="00C75678" w:rsidP="00C75678">
            <w:pPr>
              <w:spacing w:after="80"/>
              <w:jc w:val="both"/>
              <w:rPr>
                <w:strike/>
                <w:color w:val="FF0000"/>
                <w:sz w:val="18"/>
                <w:szCs w:val="18"/>
                <w:highlight w:val="cyan"/>
              </w:rPr>
            </w:pPr>
            <w:r w:rsidRPr="00C913F6">
              <w:rPr>
                <w:strike/>
                <w:color w:val="FF0000"/>
                <w:sz w:val="18"/>
                <w:szCs w:val="18"/>
                <w:highlight w:val="cyan"/>
              </w:rPr>
              <w:t>ACT Government policy now requires that an agency’s Flextime liability should be calculated using the ACT Government’s ‘Flextime Shorthand Method’ where that agency does not have the capability to reasonably capture flextime balances for staff.  Where an agency can reasonably capture flextime balances for staff, then that agency should calculate the actual Flextime liability. There is no initial assessment that now needs to be undertaken.</w:t>
            </w:r>
          </w:p>
        </w:tc>
      </w:tr>
      <w:bookmarkEnd w:id="373"/>
      <w:tr w:rsidR="00C75678" w:rsidRPr="00355BA5" w14:paraId="7CEA95CE" w14:textId="77777777" w:rsidTr="00C75678">
        <w:tc>
          <w:tcPr>
            <w:tcW w:w="732" w:type="pct"/>
            <w:tcBorders>
              <w:top w:val="nil"/>
              <w:left w:val="single" w:sz="2" w:space="0" w:color="auto"/>
              <w:bottom w:val="nil"/>
              <w:right w:val="single" w:sz="2" w:space="0" w:color="auto"/>
            </w:tcBorders>
          </w:tcPr>
          <w:p w14:paraId="7CC272F8" w14:textId="77777777" w:rsidR="00C75678" w:rsidRPr="000A1595" w:rsidRDefault="00C75678" w:rsidP="00C75678">
            <w:pPr>
              <w:pStyle w:val="TableReference"/>
              <w:tabs>
                <w:tab w:val="left" w:pos="3306"/>
              </w:tabs>
              <w:spacing w:before="80"/>
              <w:rPr>
                <w:rFonts w:cs="Calibri"/>
                <w:color w:val="7030A0"/>
                <w:sz w:val="14"/>
                <w:highlight w:val="yellow"/>
              </w:rPr>
            </w:pPr>
          </w:p>
        </w:tc>
        <w:tc>
          <w:tcPr>
            <w:tcW w:w="4265" w:type="pct"/>
            <w:gridSpan w:val="2"/>
            <w:tcBorders>
              <w:top w:val="single" w:sz="2" w:space="0" w:color="7030A0"/>
              <w:left w:val="single" w:sz="2" w:space="0" w:color="auto"/>
              <w:bottom w:val="single" w:sz="2" w:space="0" w:color="7030A0"/>
              <w:right w:val="single" w:sz="2" w:space="0" w:color="7030A0"/>
            </w:tcBorders>
            <w:shd w:val="clear" w:color="auto" w:fill="7030A0"/>
          </w:tcPr>
          <w:p w14:paraId="4AC183D0" w14:textId="0C572C7A" w:rsidR="00C75678" w:rsidRPr="00C913F6" w:rsidRDefault="00C75678" w:rsidP="00C75678">
            <w:pPr>
              <w:spacing w:after="80"/>
              <w:jc w:val="both"/>
              <w:rPr>
                <w:strike/>
                <w:color w:val="FF0000"/>
                <w:sz w:val="18"/>
                <w:szCs w:val="18"/>
                <w:highlight w:val="cyan"/>
              </w:rPr>
            </w:pPr>
            <w:r w:rsidRPr="00C913F6">
              <w:rPr>
                <w:strike/>
                <w:color w:val="FF0000"/>
                <w:sz w:val="18"/>
                <w:szCs w:val="18"/>
                <w:highlight w:val="cyan"/>
              </w:rPr>
              <w:t xml:space="preserve">The Any change in methodology for calculating a Flextime liability is not likely to be considered a material change in accounting policy for most agencies and as such no change in accounting policy disclosure has been included above in Note 4. Note, however, if the Flextime liability/expense is material then an agency will have to include a material change in accounting policy disclosure in Note 4. In addition, the relevant comparatives would need to be restated in the agency’s financial statements. Where this is the case, agencies should refer to AADP 301 </w:t>
            </w:r>
            <w:r w:rsidRPr="00C913F6">
              <w:rPr>
                <w:i/>
                <w:iCs/>
                <w:strike/>
                <w:color w:val="FF0000"/>
                <w:sz w:val="18"/>
                <w:szCs w:val="18"/>
                <w:highlight w:val="cyan"/>
              </w:rPr>
              <w:t>ACT Accounting Disclosure Paper on Accounting for Changes in Accounting Policy and Accounting Estimates and Correction of Prior Period Errors</w:t>
            </w:r>
            <w:r w:rsidRPr="00C913F6">
              <w:rPr>
                <w:strike/>
                <w:color w:val="FF0000"/>
                <w:sz w:val="18"/>
                <w:szCs w:val="18"/>
                <w:highlight w:val="cyan"/>
              </w:rPr>
              <w:t>.</w:t>
            </w:r>
          </w:p>
        </w:tc>
      </w:tr>
    </w:tbl>
    <w:p w14:paraId="4779ED93" w14:textId="77777777" w:rsidR="00B74237" w:rsidRDefault="00B74237"/>
    <w:tbl>
      <w:tblPr>
        <w:tblW w:w="5218"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
        <w:gridCol w:w="1563"/>
        <w:gridCol w:w="9104"/>
      </w:tblGrid>
      <w:tr w:rsidR="00B74237" w:rsidRPr="00355BA5" w14:paraId="6882C81C" w14:textId="77777777" w:rsidTr="00B74237">
        <w:trPr>
          <w:gridBefore w:val="1"/>
          <w:wBefore w:w="4" w:type="pct"/>
        </w:trPr>
        <w:tc>
          <w:tcPr>
            <w:tcW w:w="732" w:type="pct"/>
            <w:tcBorders>
              <w:top w:val="nil"/>
              <w:left w:val="single" w:sz="2" w:space="0" w:color="auto"/>
              <w:bottom w:val="nil"/>
              <w:right w:val="single" w:sz="2" w:space="0" w:color="auto"/>
            </w:tcBorders>
          </w:tcPr>
          <w:p w14:paraId="25C477A0" w14:textId="77777777" w:rsidR="00B74237" w:rsidRPr="00B74237" w:rsidRDefault="00B74237" w:rsidP="00B74237">
            <w:pPr>
              <w:spacing w:before="240" w:after="240"/>
              <w:rPr>
                <w:color w:val="7030A0"/>
                <w:sz w:val="14"/>
                <w:szCs w:val="14"/>
              </w:rPr>
            </w:pPr>
            <w:r w:rsidRPr="00B74237">
              <w:rPr>
                <w:rFonts w:cs="Calibri"/>
                <w:b/>
                <w:color w:val="7030A0"/>
                <w:szCs w:val="22"/>
              </w:rPr>
              <w:lastRenderedPageBreak/>
              <w:t>Reference</w:t>
            </w:r>
          </w:p>
        </w:tc>
        <w:tc>
          <w:tcPr>
            <w:tcW w:w="4264" w:type="pct"/>
            <w:tcBorders>
              <w:top w:val="single" w:sz="2" w:space="0" w:color="7030A0"/>
              <w:left w:val="single" w:sz="2" w:space="0" w:color="auto"/>
              <w:bottom w:val="single" w:sz="2" w:space="0" w:color="7030A0"/>
              <w:right w:val="single" w:sz="2" w:space="0" w:color="7030A0"/>
            </w:tcBorders>
            <w:shd w:val="clear" w:color="auto" w:fill="7030A0"/>
          </w:tcPr>
          <w:p w14:paraId="7D2DFE54" w14:textId="77777777" w:rsidR="00B74237" w:rsidRPr="00B74237" w:rsidRDefault="00B74237" w:rsidP="00B74237">
            <w:pPr>
              <w:spacing w:before="240" w:after="240"/>
              <w:jc w:val="both"/>
              <w:rPr>
                <w:rFonts w:cs="Calibri"/>
                <w:b/>
                <w:bCs/>
                <w:color w:val="FFFFFF" w:themeColor="background1"/>
                <w:sz w:val="20"/>
                <w:szCs w:val="20"/>
              </w:rPr>
            </w:pPr>
            <w:r w:rsidRPr="00B74237">
              <w:rPr>
                <w:rFonts w:cs="Calibri"/>
                <w:b/>
                <w:color w:val="FFFFFF" w:themeColor="background1"/>
                <w:sz w:val="28"/>
                <w:szCs w:val="28"/>
              </w:rPr>
              <w:t xml:space="preserve">Commentary – Note 4: Change in Accounting Policy and Accounting Estimates, </w:t>
            </w:r>
            <w:r w:rsidRPr="00B74237">
              <w:rPr>
                <w:rFonts w:cs="Calibri"/>
                <w:b/>
                <w:strike/>
                <w:color w:val="FF0000"/>
                <w:sz w:val="28"/>
                <w:szCs w:val="28"/>
                <w:highlight w:val="cyan"/>
              </w:rPr>
              <w:t>and</w:t>
            </w:r>
            <w:r w:rsidRPr="00B74237">
              <w:rPr>
                <w:rFonts w:cs="Calibri"/>
                <w:b/>
                <w:color w:val="FFFFFF" w:themeColor="background1"/>
                <w:sz w:val="28"/>
                <w:szCs w:val="28"/>
              </w:rPr>
              <w:t xml:space="preserve"> Correction of a Prior Period Error </w:t>
            </w:r>
            <w:r w:rsidRPr="00B74237">
              <w:rPr>
                <w:rFonts w:cs="Calibri"/>
                <w:b/>
                <w:color w:val="FF0000"/>
                <w:sz w:val="28"/>
                <w:szCs w:val="28"/>
                <w:highlight w:val="cyan"/>
              </w:rPr>
              <w:t>and Reclassifications</w:t>
            </w:r>
            <w:r w:rsidRPr="00B74237">
              <w:rPr>
                <w:rFonts w:cs="Calibri"/>
                <w:b/>
                <w:color w:val="FFFFFF" w:themeColor="background1"/>
                <w:sz w:val="28"/>
                <w:szCs w:val="28"/>
              </w:rPr>
              <w:t xml:space="preserve"> - Continued</w:t>
            </w:r>
          </w:p>
        </w:tc>
      </w:tr>
      <w:tr w:rsidR="00937529" w:rsidRPr="00355BA5" w14:paraId="3E84A227" w14:textId="77777777" w:rsidTr="00B74237">
        <w:trPr>
          <w:gridBefore w:val="1"/>
          <w:wBefore w:w="4" w:type="pct"/>
        </w:trPr>
        <w:tc>
          <w:tcPr>
            <w:tcW w:w="732" w:type="pct"/>
            <w:tcBorders>
              <w:top w:val="nil"/>
              <w:left w:val="single" w:sz="2" w:space="0" w:color="auto"/>
              <w:bottom w:val="nil"/>
              <w:right w:val="single" w:sz="2" w:space="0" w:color="auto"/>
            </w:tcBorders>
          </w:tcPr>
          <w:p w14:paraId="4F989209" w14:textId="77777777" w:rsidR="00937529" w:rsidRDefault="00937529" w:rsidP="00937529">
            <w:pPr>
              <w:rPr>
                <w:color w:val="7030A0"/>
                <w:sz w:val="14"/>
                <w:szCs w:val="14"/>
              </w:rPr>
            </w:pPr>
          </w:p>
          <w:p w14:paraId="1F0F026D" w14:textId="77777777" w:rsidR="00937529" w:rsidRDefault="00937529" w:rsidP="00937529">
            <w:pPr>
              <w:rPr>
                <w:color w:val="7030A0"/>
                <w:sz w:val="14"/>
                <w:szCs w:val="14"/>
              </w:rPr>
            </w:pPr>
          </w:p>
          <w:p w14:paraId="0A1BE850" w14:textId="2B2755B0" w:rsidR="00937529" w:rsidRPr="000A1595" w:rsidRDefault="00937529" w:rsidP="00937529">
            <w:pPr>
              <w:rPr>
                <w:rFonts w:cs="Calibri"/>
                <w:color w:val="7030A0"/>
                <w:sz w:val="14"/>
                <w:szCs w:val="14"/>
              </w:rPr>
            </w:pPr>
            <w:r w:rsidRPr="000A1595">
              <w:rPr>
                <w:color w:val="7030A0"/>
                <w:sz w:val="14"/>
                <w:szCs w:val="14"/>
              </w:rPr>
              <w:t>AASB 108.36</w:t>
            </w:r>
          </w:p>
        </w:tc>
        <w:tc>
          <w:tcPr>
            <w:tcW w:w="4264" w:type="pct"/>
            <w:tcBorders>
              <w:top w:val="single" w:sz="2" w:space="0" w:color="7030A0"/>
              <w:left w:val="single" w:sz="2" w:space="0" w:color="auto"/>
              <w:bottom w:val="single" w:sz="2" w:space="0" w:color="7030A0"/>
              <w:right w:val="single" w:sz="2" w:space="0" w:color="7030A0"/>
            </w:tcBorders>
            <w:shd w:val="clear" w:color="auto" w:fill="7030A0"/>
          </w:tcPr>
          <w:p w14:paraId="2B662275" w14:textId="2FD38E49" w:rsidR="00937529" w:rsidRPr="001D66DB" w:rsidRDefault="00937529" w:rsidP="00F82DAA">
            <w:pPr>
              <w:spacing w:after="40"/>
              <w:jc w:val="both"/>
              <w:rPr>
                <w:rFonts w:cs="Calibri"/>
                <w:b/>
                <w:bCs/>
                <w:color w:val="FFFFFF" w:themeColor="background1"/>
                <w:sz w:val="20"/>
                <w:szCs w:val="20"/>
              </w:rPr>
            </w:pPr>
            <w:r w:rsidRPr="00BD4AA8">
              <w:rPr>
                <w:rFonts w:cs="Calibri"/>
                <w:b/>
                <w:bCs/>
                <w:color w:val="FFFFFF" w:themeColor="background1"/>
                <w:sz w:val="20"/>
                <w:szCs w:val="20"/>
              </w:rPr>
              <w:t>Change in Accounting Estimate</w:t>
            </w:r>
          </w:p>
          <w:p w14:paraId="03F3097B" w14:textId="70208A4A" w:rsidR="00937529" w:rsidRPr="000A1595" w:rsidRDefault="00937529" w:rsidP="00937529">
            <w:pPr>
              <w:spacing w:after="40"/>
              <w:jc w:val="both"/>
              <w:rPr>
                <w:rFonts w:cs="Calibri"/>
                <w:color w:val="FFFFFF" w:themeColor="background1"/>
                <w:sz w:val="18"/>
                <w:szCs w:val="18"/>
              </w:rPr>
            </w:pPr>
            <w:r w:rsidRPr="000A1595">
              <w:rPr>
                <w:rFonts w:cs="Calibri"/>
                <w:color w:val="FFFFFF" w:themeColor="background1"/>
                <w:sz w:val="18"/>
                <w:szCs w:val="18"/>
              </w:rPr>
              <w:t>The effect of a change in an accounting estimate shall be recognised prospectively in the Operating Statement in:</w:t>
            </w:r>
          </w:p>
          <w:p w14:paraId="1DBF5FD2" w14:textId="77777777" w:rsidR="00937529" w:rsidRPr="000A1595" w:rsidRDefault="00937529" w:rsidP="00C8308B">
            <w:pPr>
              <w:numPr>
                <w:ilvl w:val="0"/>
                <w:numId w:val="38"/>
              </w:numPr>
              <w:spacing w:after="40"/>
              <w:ind w:left="593" w:hanging="425"/>
              <w:jc w:val="both"/>
              <w:rPr>
                <w:rFonts w:cs="Calibri"/>
                <w:color w:val="FFFFFF" w:themeColor="background1"/>
                <w:sz w:val="18"/>
                <w:szCs w:val="18"/>
              </w:rPr>
            </w:pPr>
            <w:r w:rsidRPr="000A1595">
              <w:rPr>
                <w:rFonts w:cs="Calibri"/>
                <w:color w:val="FFFFFF" w:themeColor="background1"/>
                <w:sz w:val="18"/>
                <w:szCs w:val="18"/>
              </w:rPr>
              <w:t>the period of the change, if the change affects that period only; or</w:t>
            </w:r>
          </w:p>
          <w:p w14:paraId="6BABF28B" w14:textId="3625D8BA" w:rsidR="00937529" w:rsidRPr="000A1595" w:rsidRDefault="00937529" w:rsidP="00C8308B">
            <w:pPr>
              <w:numPr>
                <w:ilvl w:val="0"/>
                <w:numId w:val="38"/>
              </w:numPr>
              <w:spacing w:after="40"/>
              <w:ind w:left="593" w:hanging="425"/>
              <w:jc w:val="both"/>
              <w:rPr>
                <w:rFonts w:cs="Calibri"/>
                <w:color w:val="FFFFFF" w:themeColor="background1"/>
                <w:sz w:val="18"/>
                <w:szCs w:val="18"/>
              </w:rPr>
            </w:pPr>
            <w:r w:rsidRPr="000A1595">
              <w:rPr>
                <w:rFonts w:cs="Calibri"/>
                <w:color w:val="FFFFFF" w:themeColor="background1"/>
                <w:sz w:val="18"/>
                <w:szCs w:val="18"/>
              </w:rPr>
              <w:t>the period of the change and future periods, if the change affects both.</w:t>
            </w:r>
          </w:p>
        </w:tc>
      </w:tr>
      <w:tr w:rsidR="00937529" w:rsidRPr="00355BA5" w14:paraId="58C5C074" w14:textId="77777777" w:rsidTr="00B74237">
        <w:trPr>
          <w:gridBefore w:val="1"/>
          <w:wBefore w:w="4" w:type="pct"/>
        </w:trPr>
        <w:tc>
          <w:tcPr>
            <w:tcW w:w="732" w:type="pct"/>
            <w:tcBorders>
              <w:top w:val="nil"/>
              <w:left w:val="single" w:sz="2" w:space="0" w:color="auto"/>
              <w:bottom w:val="nil"/>
              <w:right w:val="single" w:sz="2" w:space="0" w:color="auto"/>
            </w:tcBorders>
          </w:tcPr>
          <w:p w14:paraId="3AB1C178" w14:textId="40FC520F" w:rsidR="00937529" w:rsidRPr="000A1595" w:rsidRDefault="00937529" w:rsidP="00937529">
            <w:pPr>
              <w:rPr>
                <w:rFonts w:cs="Calibri"/>
                <w:color w:val="7030A0"/>
                <w:sz w:val="14"/>
                <w:szCs w:val="14"/>
              </w:rPr>
            </w:pPr>
            <w:r w:rsidRPr="000A1595">
              <w:rPr>
                <w:rFonts w:cs="Calibri"/>
                <w:color w:val="7030A0"/>
                <w:sz w:val="14"/>
                <w:szCs w:val="14"/>
              </w:rPr>
              <w:t>AASB 108.37</w:t>
            </w:r>
          </w:p>
        </w:tc>
        <w:tc>
          <w:tcPr>
            <w:tcW w:w="4264" w:type="pct"/>
            <w:tcBorders>
              <w:top w:val="single" w:sz="2" w:space="0" w:color="7030A0"/>
              <w:left w:val="single" w:sz="2" w:space="0" w:color="auto"/>
              <w:bottom w:val="single" w:sz="2" w:space="0" w:color="7030A0"/>
              <w:right w:val="single" w:sz="2" w:space="0" w:color="7030A0"/>
            </w:tcBorders>
            <w:shd w:val="clear" w:color="auto" w:fill="7030A0"/>
          </w:tcPr>
          <w:p w14:paraId="5057F102" w14:textId="27BF4235" w:rsidR="00937529" w:rsidRPr="000A1595" w:rsidRDefault="00937529" w:rsidP="0023766D">
            <w:pPr>
              <w:spacing w:after="80"/>
              <w:jc w:val="both"/>
              <w:rPr>
                <w:rFonts w:cs="Calibri"/>
                <w:color w:val="FFFFFF" w:themeColor="background1"/>
                <w:sz w:val="18"/>
                <w:szCs w:val="18"/>
              </w:rPr>
            </w:pPr>
            <w:r w:rsidRPr="000A1595">
              <w:rPr>
                <w:rFonts w:cs="Calibri"/>
                <w:color w:val="FFFFFF" w:themeColor="background1"/>
                <w:sz w:val="18"/>
                <w:szCs w:val="18"/>
              </w:rPr>
              <w:t>Except to the extent that a change in an accounting estimate gives rise to changes in assets and liabilities, or relates to an item of equity, it shall be recognised by adjusting the carrying amount of the related asset, liability or equity item in the reporting period of the change.</w:t>
            </w:r>
          </w:p>
        </w:tc>
      </w:tr>
      <w:tr w:rsidR="00937529" w:rsidRPr="00355BA5" w14:paraId="5C2EE03B" w14:textId="77777777" w:rsidTr="00B74237">
        <w:trPr>
          <w:gridBefore w:val="1"/>
          <w:wBefore w:w="4" w:type="pct"/>
        </w:trPr>
        <w:tc>
          <w:tcPr>
            <w:tcW w:w="732" w:type="pct"/>
            <w:tcBorders>
              <w:top w:val="nil"/>
              <w:left w:val="single" w:sz="2" w:space="0" w:color="auto"/>
              <w:bottom w:val="nil"/>
              <w:right w:val="single" w:sz="2" w:space="0" w:color="auto"/>
            </w:tcBorders>
          </w:tcPr>
          <w:p w14:paraId="3FE2964A" w14:textId="3197A871" w:rsidR="00937529" w:rsidRPr="000A1595" w:rsidRDefault="00937529" w:rsidP="00937529">
            <w:pPr>
              <w:rPr>
                <w:rFonts w:cs="Calibri"/>
                <w:color w:val="7030A0"/>
                <w:sz w:val="14"/>
                <w:szCs w:val="14"/>
              </w:rPr>
            </w:pPr>
            <w:r w:rsidRPr="000A1595">
              <w:rPr>
                <w:color w:val="7030A0"/>
                <w:sz w:val="14"/>
                <w:szCs w:val="14"/>
              </w:rPr>
              <w:t>AASB 108.39, AASB 108.40</w:t>
            </w:r>
          </w:p>
        </w:tc>
        <w:tc>
          <w:tcPr>
            <w:tcW w:w="4264" w:type="pct"/>
            <w:tcBorders>
              <w:top w:val="single" w:sz="2" w:space="0" w:color="7030A0"/>
              <w:left w:val="single" w:sz="2" w:space="0" w:color="auto"/>
              <w:bottom w:val="single" w:sz="2" w:space="0" w:color="7030A0"/>
              <w:right w:val="single" w:sz="2" w:space="0" w:color="7030A0"/>
            </w:tcBorders>
            <w:shd w:val="clear" w:color="auto" w:fill="7030A0"/>
          </w:tcPr>
          <w:p w14:paraId="72AC6F18" w14:textId="440E9308" w:rsidR="00937529" w:rsidRPr="000A1595" w:rsidRDefault="00937529" w:rsidP="0023766D">
            <w:pPr>
              <w:spacing w:after="80"/>
              <w:jc w:val="both"/>
              <w:rPr>
                <w:rFonts w:cs="Calibri"/>
                <w:color w:val="FFFFFF" w:themeColor="background1"/>
                <w:sz w:val="18"/>
                <w:szCs w:val="18"/>
              </w:rPr>
            </w:pPr>
            <w:r w:rsidRPr="000A1595">
              <w:rPr>
                <w:rFonts w:cs="Calibri"/>
                <w:color w:val="FFFFFF" w:themeColor="background1"/>
                <w:sz w:val="18"/>
                <w:szCs w:val="18"/>
              </w:rPr>
              <w:t>Agencies are required to disclose the nature and amount of a change in an accounting estimate that has an effect in the current reporting period or is expected to have an effect in future reporting periods, except for the disclosure of the effect on future reporting periods when it is impracticable to estimate that effect.</w:t>
            </w:r>
            <w:r>
              <w:rPr>
                <w:rFonts w:cs="Calibri"/>
                <w:color w:val="FFFFFF" w:themeColor="background1"/>
                <w:sz w:val="18"/>
                <w:szCs w:val="18"/>
              </w:rPr>
              <w:t xml:space="preserve"> </w:t>
            </w:r>
            <w:r w:rsidRPr="000A1595">
              <w:rPr>
                <w:rFonts w:cs="Calibri"/>
                <w:color w:val="FFFFFF" w:themeColor="background1"/>
                <w:sz w:val="18"/>
                <w:szCs w:val="18"/>
              </w:rPr>
              <w:t>If the amount of the effect in future periods is not disclosed because estimating it is impracticable, that fact shall be disclosed.</w:t>
            </w:r>
          </w:p>
        </w:tc>
      </w:tr>
      <w:tr w:rsidR="003B1E1B" w:rsidRPr="00355BA5" w14:paraId="170A6848" w14:textId="77777777" w:rsidTr="00B74237">
        <w:tc>
          <w:tcPr>
            <w:tcW w:w="736" w:type="pct"/>
            <w:gridSpan w:val="2"/>
            <w:tcBorders>
              <w:top w:val="nil"/>
              <w:left w:val="single" w:sz="2" w:space="0" w:color="auto"/>
              <w:bottom w:val="nil"/>
              <w:right w:val="single" w:sz="2" w:space="0" w:color="auto"/>
            </w:tcBorders>
          </w:tcPr>
          <w:p w14:paraId="193D4698" w14:textId="77777777" w:rsidR="003B1E1B" w:rsidRPr="000A1595" w:rsidRDefault="003B1E1B" w:rsidP="003B1E1B">
            <w:pPr>
              <w:pStyle w:val="TableReference"/>
              <w:tabs>
                <w:tab w:val="left" w:pos="3306"/>
              </w:tabs>
              <w:spacing w:before="80"/>
              <w:rPr>
                <w:rFonts w:cs="Calibri"/>
                <w:color w:val="7030A0"/>
                <w:sz w:val="14"/>
              </w:rPr>
            </w:pPr>
          </w:p>
        </w:tc>
        <w:tc>
          <w:tcPr>
            <w:tcW w:w="4264" w:type="pct"/>
            <w:tcBorders>
              <w:top w:val="single" w:sz="2" w:space="0" w:color="7030A0"/>
              <w:left w:val="single" w:sz="2" w:space="0" w:color="auto"/>
              <w:bottom w:val="single" w:sz="2" w:space="0" w:color="7030A0"/>
              <w:right w:val="single" w:sz="2" w:space="0" w:color="7030A0"/>
            </w:tcBorders>
            <w:shd w:val="clear" w:color="auto" w:fill="7030A0"/>
          </w:tcPr>
          <w:p w14:paraId="0A512257" w14:textId="77777777" w:rsidR="003B1E1B" w:rsidRPr="000A1595" w:rsidRDefault="003B1E1B" w:rsidP="0023766D">
            <w:pPr>
              <w:spacing w:after="40"/>
              <w:jc w:val="both"/>
              <w:rPr>
                <w:rFonts w:cs="Calibri"/>
                <w:color w:val="FFFFFF" w:themeColor="background1"/>
                <w:sz w:val="18"/>
                <w:szCs w:val="18"/>
              </w:rPr>
            </w:pPr>
            <w:r w:rsidRPr="000A1595">
              <w:rPr>
                <w:rFonts w:cs="Calibri"/>
                <w:color w:val="FFFFFF" w:themeColor="background1"/>
                <w:sz w:val="18"/>
                <w:szCs w:val="18"/>
              </w:rPr>
              <w:t>For property, plant and equipment, disclosure of a change in an accounting estimate may arise from changes in estimates with respect to:</w:t>
            </w:r>
          </w:p>
          <w:p w14:paraId="659F0BD7" w14:textId="77777777" w:rsidR="003B1E1B" w:rsidRPr="000A1595" w:rsidRDefault="003B1E1B" w:rsidP="00C8308B">
            <w:pPr>
              <w:numPr>
                <w:ilvl w:val="0"/>
                <w:numId w:val="38"/>
              </w:numPr>
              <w:spacing w:after="20"/>
              <w:ind w:left="601" w:hanging="420"/>
              <w:jc w:val="both"/>
              <w:rPr>
                <w:rFonts w:cs="Calibri"/>
                <w:color w:val="FFFFFF" w:themeColor="background1"/>
                <w:sz w:val="18"/>
                <w:szCs w:val="18"/>
              </w:rPr>
            </w:pPr>
            <w:r w:rsidRPr="000A1595">
              <w:rPr>
                <w:rFonts w:cs="Calibri"/>
                <w:color w:val="FFFFFF" w:themeColor="background1"/>
                <w:sz w:val="18"/>
                <w:szCs w:val="18"/>
              </w:rPr>
              <w:t xml:space="preserve">residual </w:t>
            </w:r>
            <w:proofErr w:type="gramStart"/>
            <w:r w:rsidRPr="000A1595">
              <w:rPr>
                <w:rFonts w:cs="Calibri"/>
                <w:color w:val="FFFFFF" w:themeColor="background1"/>
                <w:sz w:val="18"/>
                <w:szCs w:val="18"/>
              </w:rPr>
              <w:t>values;</w:t>
            </w:r>
            <w:proofErr w:type="gramEnd"/>
          </w:p>
          <w:p w14:paraId="219625B4" w14:textId="77777777" w:rsidR="003B1E1B" w:rsidRPr="000A1595" w:rsidRDefault="003B1E1B" w:rsidP="00C8308B">
            <w:pPr>
              <w:numPr>
                <w:ilvl w:val="0"/>
                <w:numId w:val="38"/>
              </w:numPr>
              <w:spacing w:after="20"/>
              <w:ind w:left="601" w:hanging="420"/>
              <w:jc w:val="both"/>
              <w:rPr>
                <w:rFonts w:cs="Calibri"/>
                <w:color w:val="FFFFFF" w:themeColor="background1"/>
                <w:sz w:val="18"/>
                <w:szCs w:val="18"/>
              </w:rPr>
            </w:pPr>
            <w:r w:rsidRPr="000A1595">
              <w:rPr>
                <w:rFonts w:cs="Calibri"/>
                <w:color w:val="FFFFFF" w:themeColor="background1"/>
                <w:sz w:val="18"/>
                <w:szCs w:val="18"/>
              </w:rPr>
              <w:t xml:space="preserve">the estimated costs of dismantling, removing or restoring items of property, plant and </w:t>
            </w:r>
            <w:proofErr w:type="gramStart"/>
            <w:r w:rsidRPr="000A1595">
              <w:rPr>
                <w:rFonts w:cs="Calibri"/>
                <w:color w:val="FFFFFF" w:themeColor="background1"/>
                <w:sz w:val="18"/>
                <w:szCs w:val="18"/>
              </w:rPr>
              <w:t>equipment;</w:t>
            </w:r>
            <w:proofErr w:type="gramEnd"/>
          </w:p>
          <w:p w14:paraId="183121C4" w14:textId="1C61687F" w:rsidR="003B1E1B" w:rsidRPr="000A1595" w:rsidRDefault="003B1E1B" w:rsidP="00C8308B">
            <w:pPr>
              <w:numPr>
                <w:ilvl w:val="0"/>
                <w:numId w:val="38"/>
              </w:numPr>
              <w:spacing w:after="20"/>
              <w:ind w:left="601" w:hanging="420"/>
              <w:jc w:val="both"/>
              <w:rPr>
                <w:rFonts w:cs="Calibri"/>
                <w:color w:val="FFFFFF" w:themeColor="background1"/>
                <w:sz w:val="18"/>
                <w:szCs w:val="18"/>
              </w:rPr>
            </w:pPr>
            <w:r w:rsidRPr="000A1595">
              <w:rPr>
                <w:rFonts w:cs="Calibri"/>
                <w:color w:val="FFFFFF" w:themeColor="background1"/>
                <w:sz w:val="18"/>
                <w:szCs w:val="18"/>
              </w:rPr>
              <w:t>useful lives; and</w:t>
            </w:r>
          </w:p>
          <w:p w14:paraId="043597BA" w14:textId="2FE91899" w:rsidR="003B1E1B" w:rsidRPr="000A1595" w:rsidRDefault="003B1E1B" w:rsidP="00C8308B">
            <w:pPr>
              <w:numPr>
                <w:ilvl w:val="0"/>
                <w:numId w:val="38"/>
              </w:numPr>
              <w:ind w:left="601" w:hanging="420"/>
              <w:jc w:val="both"/>
              <w:rPr>
                <w:rFonts w:cs="Calibri"/>
                <w:color w:val="FFFFFF" w:themeColor="background1"/>
                <w:sz w:val="18"/>
                <w:szCs w:val="18"/>
              </w:rPr>
            </w:pPr>
            <w:r w:rsidRPr="000A1595">
              <w:rPr>
                <w:rFonts w:cs="Calibri"/>
                <w:color w:val="FFFFFF" w:themeColor="background1"/>
                <w:sz w:val="18"/>
                <w:szCs w:val="18"/>
              </w:rPr>
              <w:t>depreciation methods.</w:t>
            </w:r>
          </w:p>
        </w:tc>
      </w:tr>
      <w:tr w:rsidR="007836C9" w:rsidRPr="00355BA5" w14:paraId="61BFDA0F" w14:textId="77777777" w:rsidTr="00B74237">
        <w:tc>
          <w:tcPr>
            <w:tcW w:w="736" w:type="pct"/>
            <w:gridSpan w:val="2"/>
            <w:tcBorders>
              <w:top w:val="nil"/>
              <w:left w:val="single" w:sz="2" w:space="0" w:color="auto"/>
              <w:bottom w:val="nil"/>
              <w:right w:val="single" w:sz="2" w:space="0" w:color="auto"/>
            </w:tcBorders>
          </w:tcPr>
          <w:p w14:paraId="20959553" w14:textId="77777777" w:rsidR="007836C9" w:rsidRPr="000A1595" w:rsidRDefault="007836C9" w:rsidP="007836C9">
            <w:pPr>
              <w:pStyle w:val="TableReference"/>
              <w:tabs>
                <w:tab w:val="left" w:pos="3306"/>
              </w:tabs>
              <w:spacing w:before="80"/>
              <w:rPr>
                <w:rFonts w:cs="Calibri"/>
                <w:color w:val="7030A0"/>
                <w:sz w:val="14"/>
              </w:rPr>
            </w:pPr>
          </w:p>
        </w:tc>
        <w:tc>
          <w:tcPr>
            <w:tcW w:w="4264" w:type="pct"/>
            <w:tcBorders>
              <w:top w:val="single" w:sz="2" w:space="0" w:color="7030A0"/>
              <w:left w:val="single" w:sz="2" w:space="0" w:color="auto"/>
              <w:bottom w:val="nil"/>
              <w:right w:val="nil"/>
            </w:tcBorders>
            <w:shd w:val="clear" w:color="auto" w:fill="7030A0"/>
          </w:tcPr>
          <w:p w14:paraId="258E5E2E" w14:textId="502737E4" w:rsidR="007836C9" w:rsidRPr="000A1595" w:rsidRDefault="007836C9" w:rsidP="00B74237">
            <w:pPr>
              <w:spacing w:before="120" w:after="40"/>
              <w:jc w:val="both"/>
              <w:rPr>
                <w:rFonts w:cs="Calibri"/>
                <w:color w:val="FFFFFF" w:themeColor="background1"/>
                <w:sz w:val="18"/>
                <w:szCs w:val="18"/>
              </w:rPr>
            </w:pPr>
            <w:r w:rsidRPr="000A1595">
              <w:rPr>
                <w:rFonts w:cs="Calibri"/>
                <w:color w:val="FFFFFF" w:themeColor="background1"/>
                <w:sz w:val="18"/>
                <w:szCs w:val="18"/>
              </w:rPr>
              <w:t xml:space="preserve">For further information concerning the treatment and disclosure of a Change in Accounting Estimate refer to the </w:t>
            </w:r>
            <w:r w:rsidRPr="00072A48">
              <w:rPr>
                <w:rFonts w:cs="Calibri"/>
                <w:color w:val="FFFFFF" w:themeColor="background1"/>
                <w:sz w:val="18"/>
                <w:szCs w:val="18"/>
              </w:rPr>
              <w:t xml:space="preserve">AADP 301 </w:t>
            </w:r>
            <w:r w:rsidRPr="00072A48">
              <w:rPr>
                <w:rFonts w:cs="Calibri"/>
                <w:i/>
                <w:iCs/>
                <w:color w:val="FFFFFF" w:themeColor="background1"/>
                <w:sz w:val="18"/>
                <w:szCs w:val="18"/>
              </w:rPr>
              <w:t>ACT Accounting Disclosure Paper on Accounting for Changes in Accounting Policy and Accounting Estimates</w:t>
            </w:r>
            <w:r w:rsidR="002A1B5D" w:rsidRPr="002A1B5D">
              <w:rPr>
                <w:rFonts w:cs="Calibri"/>
                <w:i/>
                <w:iCs/>
                <w:color w:val="FF0000"/>
                <w:sz w:val="18"/>
                <w:szCs w:val="18"/>
                <w:highlight w:val="cyan"/>
              </w:rPr>
              <w:t>,</w:t>
            </w:r>
            <w:r w:rsidRPr="002A1B5D">
              <w:rPr>
                <w:rFonts w:cs="Calibri"/>
                <w:i/>
                <w:iCs/>
                <w:color w:val="FF0000"/>
                <w:sz w:val="18"/>
                <w:szCs w:val="18"/>
                <w:highlight w:val="cyan"/>
              </w:rPr>
              <w:t xml:space="preserve"> </w:t>
            </w:r>
            <w:r w:rsidRPr="002A1B5D">
              <w:rPr>
                <w:rFonts w:cs="Calibri"/>
                <w:i/>
                <w:iCs/>
                <w:strike/>
                <w:color w:val="FF0000"/>
                <w:sz w:val="18"/>
                <w:szCs w:val="18"/>
                <w:highlight w:val="cyan"/>
              </w:rPr>
              <w:t>and</w:t>
            </w:r>
            <w:r w:rsidRPr="002A1B5D">
              <w:rPr>
                <w:rFonts w:cs="Calibri"/>
                <w:i/>
                <w:iCs/>
                <w:color w:val="FF0000"/>
                <w:sz w:val="18"/>
                <w:szCs w:val="18"/>
              </w:rPr>
              <w:t xml:space="preserve"> </w:t>
            </w:r>
            <w:r w:rsidRPr="00072A48">
              <w:rPr>
                <w:rFonts w:cs="Calibri"/>
                <w:i/>
                <w:iCs/>
                <w:color w:val="FFFFFF" w:themeColor="background1"/>
                <w:sz w:val="18"/>
                <w:szCs w:val="18"/>
              </w:rPr>
              <w:t>Correction of Prior Period Errors</w:t>
            </w:r>
            <w:r w:rsidR="002A1B5D">
              <w:rPr>
                <w:rFonts w:cs="Calibri"/>
                <w:i/>
                <w:iCs/>
                <w:color w:val="FFFFFF" w:themeColor="background1"/>
                <w:sz w:val="18"/>
                <w:szCs w:val="18"/>
              </w:rPr>
              <w:t xml:space="preserve"> </w:t>
            </w:r>
            <w:r w:rsidR="002A1B5D" w:rsidRPr="002A1B5D">
              <w:rPr>
                <w:rFonts w:cs="Calibri"/>
                <w:i/>
                <w:iCs/>
                <w:color w:val="FF0000"/>
                <w:sz w:val="18"/>
                <w:szCs w:val="18"/>
                <w:highlight w:val="cyan"/>
              </w:rPr>
              <w:t>and Reclassifications</w:t>
            </w:r>
            <w:r w:rsidRPr="00072A48">
              <w:rPr>
                <w:rFonts w:cs="Calibri"/>
                <w:color w:val="FFFFFF" w:themeColor="background1"/>
                <w:sz w:val="18"/>
                <w:szCs w:val="18"/>
              </w:rPr>
              <w:t xml:space="preserve"> </w:t>
            </w:r>
            <w:r w:rsidRPr="000E497A">
              <w:rPr>
                <w:rFonts w:cs="Calibri"/>
                <w:iCs/>
                <w:color w:val="FFFFFF" w:themeColor="background1"/>
                <w:sz w:val="18"/>
                <w:szCs w:val="18"/>
              </w:rPr>
              <w:t xml:space="preserve">on the ACT Accounting website at </w:t>
            </w:r>
            <w:hyperlink r:id="rId32" w:history="1">
              <w:r w:rsidRPr="000E497A">
                <w:rPr>
                  <w:rStyle w:val="Hyperlink"/>
                  <w:rFonts w:cs="Calibri"/>
                  <w:color w:val="FFFFFF" w:themeColor="background1"/>
                  <w:sz w:val="18"/>
                  <w:szCs w:val="18"/>
                  <w:u w:val="none"/>
                </w:rPr>
                <w:t>h</w:t>
              </w:r>
              <w:r w:rsidRPr="000E497A">
                <w:rPr>
                  <w:iCs/>
                  <w:color w:val="FFFFFF" w:themeColor="background1"/>
                  <w:sz w:val="18"/>
                  <w:szCs w:val="18"/>
                </w:rPr>
                <w:t>ttps://treasury.act.gov.au/accounting</w:t>
              </w:r>
            </w:hyperlink>
            <w:r w:rsidRPr="000E497A">
              <w:rPr>
                <w:rFonts w:cs="Calibri"/>
                <w:color w:val="FFFFFF" w:themeColor="background1"/>
                <w:sz w:val="18"/>
                <w:szCs w:val="18"/>
              </w:rPr>
              <w:t>.</w:t>
            </w:r>
            <w:r w:rsidRPr="000E497A">
              <w:rPr>
                <w:rFonts w:cs="Calibri"/>
                <w:iCs/>
                <w:color w:val="FFFFFF" w:themeColor="background1"/>
                <w:sz w:val="18"/>
                <w:szCs w:val="18"/>
              </w:rPr>
              <w:t xml:space="preserve"> This is a separate supplementary paper to this Model.</w:t>
            </w:r>
          </w:p>
        </w:tc>
      </w:tr>
      <w:tr w:rsidR="00B74237" w:rsidRPr="00355BA5" w14:paraId="37DEB491" w14:textId="77777777" w:rsidTr="00B74237">
        <w:tc>
          <w:tcPr>
            <w:tcW w:w="736" w:type="pct"/>
            <w:gridSpan w:val="2"/>
            <w:tcBorders>
              <w:top w:val="nil"/>
              <w:left w:val="single" w:sz="2" w:space="0" w:color="auto"/>
              <w:bottom w:val="nil"/>
              <w:right w:val="single" w:sz="2" w:space="0" w:color="auto"/>
            </w:tcBorders>
          </w:tcPr>
          <w:p w14:paraId="0ADD5145" w14:textId="77777777" w:rsidR="00B74237" w:rsidRPr="000A1595" w:rsidRDefault="00B74237" w:rsidP="007836C9">
            <w:pPr>
              <w:pStyle w:val="TableReference"/>
              <w:tabs>
                <w:tab w:val="left" w:pos="3306"/>
              </w:tabs>
              <w:spacing w:before="80"/>
              <w:rPr>
                <w:rFonts w:cs="Calibri"/>
                <w:color w:val="7030A0"/>
                <w:sz w:val="14"/>
              </w:rPr>
            </w:pPr>
          </w:p>
        </w:tc>
        <w:tc>
          <w:tcPr>
            <w:tcW w:w="4264" w:type="pct"/>
            <w:tcBorders>
              <w:top w:val="single" w:sz="2" w:space="0" w:color="7030A0"/>
              <w:left w:val="single" w:sz="2" w:space="0" w:color="auto"/>
              <w:bottom w:val="nil"/>
              <w:right w:val="nil"/>
            </w:tcBorders>
            <w:shd w:val="clear" w:color="auto" w:fill="7030A0"/>
          </w:tcPr>
          <w:p w14:paraId="67836C4D" w14:textId="33C4E12A" w:rsidR="00B74237" w:rsidRPr="003F0CAE" w:rsidRDefault="007E398F" w:rsidP="00B74237">
            <w:pPr>
              <w:spacing w:before="120" w:after="40"/>
              <w:jc w:val="both"/>
              <w:rPr>
                <w:rFonts w:cs="Calibri"/>
                <w:color w:val="FF0000"/>
                <w:sz w:val="18"/>
                <w:szCs w:val="18"/>
                <w:highlight w:val="cyan"/>
              </w:rPr>
            </w:pPr>
            <w:r>
              <w:rPr>
                <w:rFonts w:cs="Calibri"/>
                <w:b/>
                <w:bCs/>
                <w:color w:val="FF0000"/>
                <w:sz w:val="20"/>
                <w:szCs w:val="20"/>
                <w:highlight w:val="cyan"/>
              </w:rPr>
              <w:t xml:space="preserve">Material </w:t>
            </w:r>
            <w:r w:rsidR="00B74237" w:rsidRPr="003F0CAE">
              <w:rPr>
                <w:rFonts w:cs="Calibri"/>
                <w:b/>
                <w:bCs/>
                <w:color w:val="FF0000"/>
                <w:sz w:val="20"/>
                <w:szCs w:val="20"/>
                <w:highlight w:val="cyan"/>
              </w:rPr>
              <w:t>Reclassifications</w:t>
            </w:r>
          </w:p>
        </w:tc>
      </w:tr>
      <w:tr w:rsidR="00B74237" w:rsidRPr="00355BA5" w14:paraId="3E9F737B" w14:textId="77777777" w:rsidTr="00B74237">
        <w:tc>
          <w:tcPr>
            <w:tcW w:w="736" w:type="pct"/>
            <w:gridSpan w:val="2"/>
            <w:tcBorders>
              <w:top w:val="nil"/>
              <w:left w:val="single" w:sz="2" w:space="0" w:color="auto"/>
              <w:bottom w:val="nil"/>
              <w:right w:val="single" w:sz="2" w:space="0" w:color="auto"/>
            </w:tcBorders>
          </w:tcPr>
          <w:p w14:paraId="6A915D17" w14:textId="68FB772B" w:rsidR="00B74237" w:rsidRPr="000A1595" w:rsidRDefault="00004891" w:rsidP="007836C9">
            <w:pPr>
              <w:pStyle w:val="TableReference"/>
              <w:tabs>
                <w:tab w:val="left" w:pos="3306"/>
              </w:tabs>
              <w:spacing w:before="80"/>
              <w:rPr>
                <w:rFonts w:cs="Calibri"/>
                <w:color w:val="7030A0"/>
                <w:sz w:val="14"/>
              </w:rPr>
            </w:pPr>
            <w:r w:rsidRPr="00AB5494">
              <w:rPr>
                <w:rFonts w:cs="Calibri"/>
                <w:color w:val="FF0000"/>
                <w:sz w:val="14"/>
              </w:rPr>
              <w:t>ACT Disclosure Policy</w:t>
            </w:r>
          </w:p>
        </w:tc>
        <w:tc>
          <w:tcPr>
            <w:tcW w:w="4264" w:type="pct"/>
            <w:tcBorders>
              <w:top w:val="single" w:sz="2" w:space="0" w:color="7030A0"/>
              <w:left w:val="single" w:sz="2" w:space="0" w:color="auto"/>
              <w:bottom w:val="nil"/>
              <w:right w:val="nil"/>
            </w:tcBorders>
            <w:shd w:val="clear" w:color="auto" w:fill="7030A0"/>
          </w:tcPr>
          <w:p w14:paraId="2235CE06" w14:textId="31C686D1" w:rsidR="00AB5494" w:rsidRDefault="00B74237" w:rsidP="00615D29">
            <w:pPr>
              <w:spacing w:after="40"/>
              <w:jc w:val="both"/>
              <w:rPr>
                <w:rFonts w:cs="Calibri"/>
                <w:color w:val="FF0000"/>
                <w:sz w:val="18"/>
                <w:szCs w:val="18"/>
                <w:highlight w:val="cyan"/>
              </w:rPr>
            </w:pPr>
            <w:r w:rsidRPr="003F0CAE">
              <w:rPr>
                <w:rFonts w:cs="Calibri"/>
                <w:color w:val="FF0000"/>
                <w:sz w:val="18"/>
                <w:szCs w:val="18"/>
                <w:highlight w:val="cyan"/>
              </w:rPr>
              <w:t xml:space="preserve">Where an agency makes a material </w:t>
            </w:r>
            <w:r w:rsidR="007E398F">
              <w:rPr>
                <w:rFonts w:cs="Calibri"/>
                <w:color w:val="FF0000"/>
                <w:sz w:val="18"/>
                <w:szCs w:val="18"/>
                <w:highlight w:val="cyan"/>
              </w:rPr>
              <w:t>r</w:t>
            </w:r>
            <w:r w:rsidRPr="003F0CAE">
              <w:rPr>
                <w:rFonts w:cs="Calibri"/>
                <w:color w:val="FF0000"/>
                <w:sz w:val="18"/>
                <w:szCs w:val="18"/>
                <w:highlight w:val="cyan"/>
              </w:rPr>
              <w:t>eclassification</w:t>
            </w:r>
            <w:r w:rsidR="00B177BA" w:rsidRPr="003F0CAE">
              <w:rPr>
                <w:rFonts w:cs="Calibri"/>
                <w:color w:val="FF0000"/>
                <w:sz w:val="18"/>
                <w:szCs w:val="18"/>
                <w:highlight w:val="cyan"/>
              </w:rPr>
              <w:t xml:space="preserve">, a brief description of this reclassification </w:t>
            </w:r>
            <w:r w:rsidR="00AB5494">
              <w:rPr>
                <w:rFonts w:cs="Calibri"/>
                <w:color w:val="FF0000"/>
                <w:sz w:val="18"/>
                <w:szCs w:val="18"/>
                <w:highlight w:val="cyan"/>
              </w:rPr>
              <w:t>should be</w:t>
            </w:r>
            <w:r w:rsidR="00B177BA" w:rsidRPr="003F0CAE">
              <w:rPr>
                <w:rFonts w:cs="Calibri"/>
                <w:color w:val="FF0000"/>
                <w:sz w:val="18"/>
                <w:szCs w:val="18"/>
                <w:highlight w:val="cyan"/>
              </w:rPr>
              <w:t xml:space="preserve"> included in </w:t>
            </w:r>
            <w:r w:rsidRPr="003F0CAE">
              <w:rPr>
                <w:rFonts w:cs="Calibri"/>
                <w:color w:val="FF0000"/>
                <w:sz w:val="18"/>
                <w:szCs w:val="18"/>
                <w:highlight w:val="cyan"/>
              </w:rPr>
              <w:t>Note 4</w:t>
            </w:r>
            <w:r w:rsidR="00B177BA" w:rsidRPr="003F0CAE">
              <w:rPr>
                <w:rFonts w:cs="Calibri"/>
                <w:color w:val="FF0000"/>
                <w:sz w:val="18"/>
                <w:szCs w:val="18"/>
                <w:highlight w:val="cyan"/>
              </w:rPr>
              <w:t xml:space="preserve"> </w:t>
            </w:r>
            <w:r w:rsidR="00B177BA" w:rsidRPr="003F0CAE">
              <w:rPr>
                <w:rFonts w:cs="Calibri"/>
                <w:i/>
                <w:iCs/>
                <w:color w:val="FF0000"/>
                <w:sz w:val="18"/>
                <w:szCs w:val="18"/>
                <w:highlight w:val="cyan"/>
              </w:rPr>
              <w:t>Change in Accounting Policy and Accounting Estimates, Correction of a Prior Period Error and Reclassifications</w:t>
            </w:r>
            <w:r w:rsidRPr="003F0CAE">
              <w:rPr>
                <w:color w:val="FF0000"/>
                <w:highlight w:val="cyan"/>
              </w:rPr>
              <w:t>.</w:t>
            </w:r>
            <w:r w:rsidR="00B177BA" w:rsidRPr="003F0CAE">
              <w:rPr>
                <w:rFonts w:cs="Calibri"/>
                <w:color w:val="FF0000"/>
                <w:sz w:val="18"/>
                <w:szCs w:val="18"/>
                <w:highlight w:val="cyan"/>
              </w:rPr>
              <w:t xml:space="preserve"> </w:t>
            </w:r>
            <w:r w:rsidR="00AB5494" w:rsidRPr="00AB5494">
              <w:rPr>
                <w:rFonts w:cs="Calibri"/>
                <w:color w:val="FF0000"/>
                <w:sz w:val="18"/>
                <w:szCs w:val="18"/>
                <w:highlight w:val="cyan"/>
              </w:rPr>
              <w:t xml:space="preserve">The brief description only needs to be a sentence or two highlighting that a material reclassification has been made in the financial statements, the reason why it has occurred and the statements/notes impacted by the reclassification along with a </w:t>
            </w:r>
            <w:r w:rsidR="00D80902">
              <w:rPr>
                <w:rFonts w:cs="Calibri"/>
                <w:color w:val="FF0000"/>
                <w:sz w:val="18"/>
                <w:szCs w:val="18"/>
                <w:highlight w:val="cyan"/>
              </w:rPr>
              <w:t xml:space="preserve">reference to the fact that users can obtain further information from </w:t>
            </w:r>
            <w:r w:rsidR="00AB5494" w:rsidRPr="00AB5494">
              <w:rPr>
                <w:rFonts w:cs="Calibri"/>
                <w:color w:val="FF0000"/>
                <w:sz w:val="18"/>
                <w:szCs w:val="18"/>
                <w:highlight w:val="cyan"/>
              </w:rPr>
              <w:t>these statements/notes. Only a brief explanation is needed in Note 4 given most</w:t>
            </w:r>
            <w:r w:rsidR="00AB5494">
              <w:rPr>
                <w:rFonts w:cs="Calibri"/>
                <w:color w:val="FF0000"/>
                <w:sz w:val="18"/>
                <w:szCs w:val="18"/>
                <w:highlight w:val="cyan"/>
              </w:rPr>
              <w:t xml:space="preserve"> </w:t>
            </w:r>
            <w:r w:rsidR="00AB5494" w:rsidRPr="00AB5494">
              <w:rPr>
                <w:rFonts w:cs="Calibri"/>
                <w:color w:val="FF0000"/>
                <w:sz w:val="18"/>
                <w:szCs w:val="18"/>
                <w:highlight w:val="cyan"/>
              </w:rPr>
              <w:t xml:space="preserve">of the information about the reclassification should be included in the impacted </w:t>
            </w:r>
            <w:r w:rsidR="00AB5494">
              <w:rPr>
                <w:rFonts w:cs="Calibri"/>
                <w:color w:val="FF0000"/>
                <w:sz w:val="18"/>
                <w:szCs w:val="18"/>
                <w:highlight w:val="cyan"/>
              </w:rPr>
              <w:t>statements/</w:t>
            </w:r>
            <w:r w:rsidR="00AB5494" w:rsidRPr="00AB5494">
              <w:rPr>
                <w:rFonts w:cs="Calibri"/>
                <w:color w:val="FF0000"/>
                <w:sz w:val="18"/>
                <w:szCs w:val="18"/>
                <w:highlight w:val="cyan"/>
              </w:rPr>
              <w:t>notes</w:t>
            </w:r>
            <w:r w:rsidR="00AB5494">
              <w:rPr>
                <w:rFonts w:cs="Calibri"/>
                <w:color w:val="FF0000"/>
                <w:sz w:val="18"/>
                <w:szCs w:val="18"/>
                <w:highlight w:val="cyan"/>
              </w:rPr>
              <w:t>.</w:t>
            </w:r>
          </w:p>
          <w:p w14:paraId="65AD2634" w14:textId="0F0DCD98" w:rsidR="00B74237" w:rsidRPr="003F0CAE" w:rsidRDefault="00B74237" w:rsidP="003F0CAE">
            <w:pPr>
              <w:spacing w:before="120" w:after="40"/>
              <w:jc w:val="both"/>
              <w:rPr>
                <w:rFonts w:cs="Calibri"/>
                <w:color w:val="FF0000"/>
                <w:sz w:val="18"/>
                <w:szCs w:val="18"/>
                <w:highlight w:val="cyan"/>
              </w:rPr>
            </w:pPr>
            <w:r w:rsidRPr="003F0CAE">
              <w:rPr>
                <w:rFonts w:cs="Calibri"/>
                <w:color w:val="FF0000"/>
                <w:sz w:val="18"/>
                <w:szCs w:val="18"/>
                <w:highlight w:val="cyan"/>
              </w:rPr>
              <w:t xml:space="preserve">A </w:t>
            </w:r>
            <w:r w:rsidR="003F0CAE">
              <w:rPr>
                <w:rFonts w:cs="Calibri"/>
                <w:color w:val="FF0000"/>
                <w:sz w:val="18"/>
                <w:szCs w:val="18"/>
                <w:highlight w:val="cyan"/>
              </w:rPr>
              <w:t>m</w:t>
            </w:r>
            <w:r w:rsidRPr="003F0CAE">
              <w:rPr>
                <w:rFonts w:cs="Calibri"/>
                <w:color w:val="FF0000"/>
                <w:sz w:val="18"/>
                <w:szCs w:val="18"/>
                <w:highlight w:val="cyan"/>
              </w:rPr>
              <w:t xml:space="preserve">aterial </w:t>
            </w:r>
            <w:r w:rsidR="007E398F">
              <w:rPr>
                <w:rFonts w:cs="Calibri"/>
                <w:color w:val="FF0000"/>
                <w:sz w:val="18"/>
                <w:szCs w:val="18"/>
                <w:highlight w:val="cyan"/>
              </w:rPr>
              <w:t>r</w:t>
            </w:r>
            <w:r w:rsidRPr="003F0CAE">
              <w:rPr>
                <w:rFonts w:cs="Calibri"/>
                <w:color w:val="FF0000"/>
                <w:sz w:val="18"/>
                <w:szCs w:val="18"/>
                <w:highlight w:val="cyan"/>
              </w:rPr>
              <w:t xml:space="preserve">eclassification in this context means that an agency will </w:t>
            </w:r>
            <w:r w:rsidR="007E398F">
              <w:rPr>
                <w:rFonts w:cs="Calibri"/>
                <w:color w:val="FF0000"/>
                <w:sz w:val="18"/>
                <w:szCs w:val="18"/>
                <w:highlight w:val="cyan"/>
              </w:rPr>
              <w:t>change</w:t>
            </w:r>
            <w:r w:rsidRPr="003F0CAE">
              <w:rPr>
                <w:rFonts w:cs="Calibri"/>
                <w:color w:val="FF0000"/>
                <w:sz w:val="18"/>
                <w:szCs w:val="18"/>
                <w:highlight w:val="cyan"/>
              </w:rPr>
              <w:t xml:space="preserve"> how </w:t>
            </w:r>
            <w:r w:rsidR="007E398F">
              <w:rPr>
                <w:rFonts w:cs="Calibri"/>
                <w:color w:val="FF0000"/>
                <w:sz w:val="18"/>
                <w:szCs w:val="18"/>
                <w:highlight w:val="cyan"/>
              </w:rPr>
              <w:t>information</w:t>
            </w:r>
            <w:r w:rsidRPr="003F0CAE">
              <w:rPr>
                <w:rFonts w:cs="Calibri"/>
                <w:color w:val="FF0000"/>
                <w:sz w:val="18"/>
                <w:szCs w:val="18"/>
                <w:highlight w:val="cyan"/>
              </w:rPr>
              <w:t xml:space="preserve"> was classified/disclosed in prior years. Reclassifications in this sense do not result in changes to the Net Assets or Operating Result of an </w:t>
            </w:r>
            <w:proofErr w:type="gramStart"/>
            <w:r w:rsidRPr="003F0CAE">
              <w:rPr>
                <w:rFonts w:cs="Calibri"/>
                <w:color w:val="FF0000"/>
                <w:sz w:val="18"/>
                <w:szCs w:val="18"/>
                <w:highlight w:val="cyan"/>
              </w:rPr>
              <w:t>Agency, but</w:t>
            </w:r>
            <w:proofErr w:type="gramEnd"/>
            <w:r w:rsidRPr="003F0CAE">
              <w:rPr>
                <w:rFonts w:cs="Calibri"/>
                <w:color w:val="FF0000"/>
                <w:sz w:val="18"/>
                <w:szCs w:val="18"/>
                <w:highlight w:val="cyan"/>
              </w:rPr>
              <w:t xml:space="preserve"> rather involves </w:t>
            </w:r>
            <w:r w:rsidR="007E398F">
              <w:rPr>
                <w:rFonts w:cs="Calibri"/>
                <w:color w:val="FF0000"/>
                <w:sz w:val="18"/>
                <w:szCs w:val="18"/>
                <w:highlight w:val="cyan"/>
              </w:rPr>
              <w:t xml:space="preserve">changing where line items are disclosed </w:t>
            </w:r>
            <w:r w:rsidRPr="003F0CAE">
              <w:rPr>
                <w:rFonts w:cs="Calibri"/>
                <w:color w:val="FF0000"/>
                <w:sz w:val="18"/>
                <w:szCs w:val="18"/>
                <w:highlight w:val="cyan"/>
              </w:rPr>
              <w:t>within the financial statements.</w:t>
            </w:r>
          </w:p>
        </w:tc>
      </w:tr>
      <w:tr w:rsidR="007836C9" w:rsidRPr="00355BA5" w14:paraId="383E798C" w14:textId="77777777" w:rsidTr="00B74237">
        <w:tc>
          <w:tcPr>
            <w:tcW w:w="736" w:type="pct"/>
            <w:gridSpan w:val="2"/>
            <w:tcBorders>
              <w:top w:val="nil"/>
              <w:left w:val="single" w:sz="2" w:space="0" w:color="auto"/>
              <w:bottom w:val="nil"/>
              <w:right w:val="single" w:sz="2" w:space="0" w:color="auto"/>
            </w:tcBorders>
          </w:tcPr>
          <w:p w14:paraId="38C4F810" w14:textId="77777777" w:rsidR="007836C9" w:rsidRPr="000A1595" w:rsidRDefault="007836C9" w:rsidP="007836C9">
            <w:pPr>
              <w:pStyle w:val="TableReference"/>
              <w:tabs>
                <w:tab w:val="left" w:pos="3306"/>
              </w:tabs>
              <w:spacing w:before="80"/>
              <w:rPr>
                <w:rFonts w:cs="Calibri"/>
                <w:color w:val="7030A0"/>
                <w:sz w:val="14"/>
              </w:rPr>
            </w:pPr>
          </w:p>
        </w:tc>
        <w:tc>
          <w:tcPr>
            <w:tcW w:w="4264" w:type="pct"/>
            <w:tcBorders>
              <w:top w:val="nil"/>
              <w:left w:val="single" w:sz="2" w:space="0" w:color="auto"/>
              <w:bottom w:val="nil"/>
              <w:right w:val="nil"/>
            </w:tcBorders>
            <w:shd w:val="clear" w:color="auto" w:fill="7030A0"/>
          </w:tcPr>
          <w:p w14:paraId="776D540D" w14:textId="3770C6B0" w:rsidR="007836C9" w:rsidRPr="00E17229" w:rsidRDefault="007836C9" w:rsidP="007836C9">
            <w:pPr>
              <w:spacing w:before="80"/>
              <w:jc w:val="both"/>
              <w:rPr>
                <w:rFonts w:cs="Calibri"/>
                <w:b/>
                <w:bCs/>
                <w:color w:val="FFFFFF" w:themeColor="background1"/>
                <w:sz w:val="20"/>
                <w:szCs w:val="20"/>
              </w:rPr>
            </w:pPr>
            <w:r w:rsidRPr="00E17229">
              <w:rPr>
                <w:rFonts w:cs="Calibri"/>
                <w:b/>
                <w:bCs/>
                <w:color w:val="FFFFFF" w:themeColor="background1"/>
                <w:sz w:val="20"/>
                <w:szCs w:val="20"/>
              </w:rPr>
              <w:t>Correction of Prior Period Errors</w:t>
            </w:r>
          </w:p>
        </w:tc>
      </w:tr>
      <w:tr w:rsidR="007836C9" w:rsidRPr="00355BA5" w14:paraId="3FFC3E4E" w14:textId="77777777" w:rsidTr="00B74237">
        <w:tc>
          <w:tcPr>
            <w:tcW w:w="736" w:type="pct"/>
            <w:gridSpan w:val="2"/>
            <w:tcBorders>
              <w:top w:val="nil"/>
              <w:left w:val="single" w:sz="2" w:space="0" w:color="auto"/>
              <w:bottom w:val="nil"/>
              <w:right w:val="single" w:sz="2" w:space="0" w:color="auto"/>
            </w:tcBorders>
          </w:tcPr>
          <w:p w14:paraId="5847292B" w14:textId="77777777" w:rsidR="007836C9" w:rsidRPr="000A1595" w:rsidRDefault="007836C9" w:rsidP="007836C9">
            <w:pPr>
              <w:pStyle w:val="TableReference"/>
              <w:tabs>
                <w:tab w:val="left" w:pos="3306"/>
              </w:tabs>
              <w:spacing w:before="80"/>
              <w:rPr>
                <w:rFonts w:cs="Calibri"/>
                <w:color w:val="7030A0"/>
                <w:sz w:val="14"/>
              </w:rPr>
            </w:pPr>
          </w:p>
        </w:tc>
        <w:tc>
          <w:tcPr>
            <w:tcW w:w="4264" w:type="pct"/>
            <w:tcBorders>
              <w:top w:val="nil"/>
              <w:left w:val="single" w:sz="2" w:space="0" w:color="auto"/>
              <w:bottom w:val="nil"/>
              <w:right w:val="nil"/>
            </w:tcBorders>
            <w:shd w:val="clear" w:color="auto" w:fill="7030A0"/>
          </w:tcPr>
          <w:p w14:paraId="3D033B07" w14:textId="6549AB9D" w:rsidR="007836C9" w:rsidRPr="000A1595" w:rsidRDefault="007836C9" w:rsidP="007836C9">
            <w:pPr>
              <w:spacing w:after="40"/>
              <w:jc w:val="both"/>
              <w:rPr>
                <w:rFonts w:cs="Calibri"/>
                <w:color w:val="FFFFFF" w:themeColor="background1"/>
                <w:sz w:val="18"/>
                <w:szCs w:val="18"/>
              </w:rPr>
            </w:pPr>
            <w:r w:rsidRPr="000A1595">
              <w:rPr>
                <w:rFonts w:cs="Calibri"/>
                <w:color w:val="FFFFFF" w:themeColor="background1"/>
                <w:sz w:val="18"/>
                <w:szCs w:val="18"/>
              </w:rPr>
              <w:t xml:space="preserve">For information concerning the treatment and disclosure of a correction of a prior period error, </w:t>
            </w:r>
            <w:r w:rsidRPr="009415D8">
              <w:rPr>
                <w:rFonts w:cs="Calibri"/>
                <w:color w:val="FFFFFF" w:themeColor="background1"/>
                <w:sz w:val="18"/>
                <w:szCs w:val="18"/>
              </w:rPr>
              <w:t xml:space="preserve">refer to the </w:t>
            </w:r>
            <w:r w:rsidRPr="00072A48">
              <w:rPr>
                <w:rFonts w:cs="Calibri"/>
                <w:color w:val="FFFFFF" w:themeColor="background1"/>
                <w:sz w:val="18"/>
                <w:szCs w:val="18"/>
              </w:rPr>
              <w:t xml:space="preserve">AADP 301 </w:t>
            </w:r>
            <w:r w:rsidRPr="00072A48">
              <w:rPr>
                <w:rFonts w:cs="Calibri"/>
                <w:i/>
                <w:iCs/>
                <w:color w:val="FFFFFF" w:themeColor="background1"/>
                <w:sz w:val="18"/>
                <w:szCs w:val="18"/>
              </w:rPr>
              <w:t>ACT Accounting Disclosure Paper on Accounting for Changes in Accounting Policy and Accounting Estimates</w:t>
            </w:r>
            <w:r w:rsidR="002A1B5D" w:rsidRPr="002A1B5D">
              <w:rPr>
                <w:rFonts w:cs="Calibri"/>
                <w:i/>
                <w:iCs/>
                <w:color w:val="FF0000"/>
                <w:sz w:val="18"/>
                <w:szCs w:val="18"/>
                <w:highlight w:val="cyan"/>
              </w:rPr>
              <w:t>,</w:t>
            </w:r>
            <w:r w:rsidRPr="002A1B5D">
              <w:rPr>
                <w:rFonts w:cs="Calibri"/>
                <w:i/>
                <w:iCs/>
                <w:color w:val="FF0000"/>
                <w:sz w:val="18"/>
                <w:szCs w:val="18"/>
                <w:highlight w:val="cyan"/>
              </w:rPr>
              <w:t xml:space="preserve"> </w:t>
            </w:r>
            <w:r w:rsidRPr="002A1B5D">
              <w:rPr>
                <w:rFonts w:cs="Calibri"/>
                <w:i/>
                <w:iCs/>
                <w:strike/>
                <w:color w:val="FF0000"/>
                <w:sz w:val="18"/>
                <w:szCs w:val="18"/>
                <w:highlight w:val="cyan"/>
              </w:rPr>
              <w:t>and</w:t>
            </w:r>
            <w:r w:rsidRPr="002A1B5D">
              <w:rPr>
                <w:rFonts w:cs="Calibri"/>
                <w:i/>
                <w:iCs/>
                <w:color w:val="FF0000"/>
                <w:sz w:val="18"/>
                <w:szCs w:val="18"/>
              </w:rPr>
              <w:t xml:space="preserve"> </w:t>
            </w:r>
            <w:r w:rsidRPr="00072A48">
              <w:rPr>
                <w:rFonts w:cs="Calibri"/>
                <w:i/>
                <w:iCs/>
                <w:color w:val="FFFFFF" w:themeColor="background1"/>
                <w:sz w:val="18"/>
                <w:szCs w:val="18"/>
              </w:rPr>
              <w:t>Correction of Prior Period Errors</w:t>
            </w:r>
            <w:r w:rsidR="002A1B5D">
              <w:rPr>
                <w:rFonts w:cs="Calibri"/>
                <w:i/>
                <w:iCs/>
                <w:color w:val="FFFFFF" w:themeColor="background1"/>
                <w:sz w:val="18"/>
                <w:szCs w:val="18"/>
              </w:rPr>
              <w:t xml:space="preserve"> </w:t>
            </w:r>
            <w:r w:rsidR="002A1B5D" w:rsidRPr="002A1B5D">
              <w:rPr>
                <w:rFonts w:cs="Calibri"/>
                <w:i/>
                <w:iCs/>
                <w:color w:val="FF0000"/>
                <w:sz w:val="18"/>
                <w:szCs w:val="18"/>
                <w:highlight w:val="cyan"/>
              </w:rPr>
              <w:t>and Reclassifications</w:t>
            </w:r>
            <w:r w:rsidRPr="002A1B5D">
              <w:rPr>
                <w:rFonts w:cs="Calibri"/>
                <w:color w:val="FF0000"/>
                <w:sz w:val="18"/>
                <w:szCs w:val="18"/>
              </w:rPr>
              <w:t xml:space="preserve"> </w:t>
            </w:r>
            <w:r w:rsidRPr="000E497A">
              <w:rPr>
                <w:rFonts w:cs="Calibri"/>
                <w:iCs/>
                <w:color w:val="FFFFFF" w:themeColor="background1"/>
                <w:sz w:val="18"/>
                <w:szCs w:val="18"/>
              </w:rPr>
              <w:t xml:space="preserve">on the ACT Accounting website at </w:t>
            </w:r>
            <w:hyperlink r:id="rId33" w:history="1">
              <w:r w:rsidRPr="000E497A">
                <w:rPr>
                  <w:rStyle w:val="Hyperlink"/>
                  <w:rFonts w:cs="Calibri"/>
                  <w:color w:val="FFFFFF" w:themeColor="background1"/>
                  <w:sz w:val="18"/>
                  <w:szCs w:val="18"/>
                  <w:u w:val="none"/>
                </w:rPr>
                <w:t>h</w:t>
              </w:r>
              <w:r w:rsidRPr="000E497A">
                <w:rPr>
                  <w:iCs/>
                  <w:color w:val="FFFFFF" w:themeColor="background1"/>
                  <w:sz w:val="18"/>
                  <w:szCs w:val="18"/>
                </w:rPr>
                <w:t>ttps://treasury.act.gov.au/accounting</w:t>
              </w:r>
            </w:hyperlink>
            <w:r w:rsidRPr="000E497A">
              <w:rPr>
                <w:rFonts w:cs="Calibri"/>
                <w:color w:val="FFFFFF" w:themeColor="background1"/>
                <w:sz w:val="18"/>
                <w:szCs w:val="18"/>
              </w:rPr>
              <w:t>.</w:t>
            </w:r>
            <w:r w:rsidRPr="000E497A">
              <w:rPr>
                <w:rFonts w:cs="Calibri"/>
                <w:i/>
                <w:iCs/>
                <w:color w:val="FFFFFF" w:themeColor="background1"/>
                <w:sz w:val="18"/>
                <w:szCs w:val="18"/>
              </w:rPr>
              <w:t xml:space="preserve"> </w:t>
            </w:r>
            <w:r w:rsidRPr="000E497A">
              <w:rPr>
                <w:rFonts w:cs="Calibri"/>
                <w:iCs/>
                <w:color w:val="FFFFFF" w:themeColor="background1"/>
                <w:sz w:val="18"/>
                <w:szCs w:val="18"/>
              </w:rPr>
              <w:t>This is a separate supplementary paper to this Model.</w:t>
            </w:r>
          </w:p>
        </w:tc>
      </w:tr>
      <w:tr w:rsidR="007836C9" w:rsidRPr="00355BA5" w14:paraId="70D07B85" w14:textId="77777777" w:rsidTr="00B74237">
        <w:tc>
          <w:tcPr>
            <w:tcW w:w="736" w:type="pct"/>
            <w:gridSpan w:val="2"/>
            <w:tcBorders>
              <w:top w:val="nil"/>
              <w:left w:val="single" w:sz="2" w:space="0" w:color="auto"/>
              <w:bottom w:val="nil"/>
              <w:right w:val="single" w:sz="2" w:space="0" w:color="auto"/>
            </w:tcBorders>
          </w:tcPr>
          <w:p w14:paraId="09389A78" w14:textId="77777777" w:rsidR="007836C9" w:rsidRPr="000A1595" w:rsidRDefault="007836C9" w:rsidP="007836C9">
            <w:pPr>
              <w:pStyle w:val="TableReference"/>
              <w:tabs>
                <w:tab w:val="left" w:pos="3306"/>
              </w:tabs>
              <w:spacing w:before="80"/>
              <w:rPr>
                <w:rFonts w:cs="Calibri"/>
                <w:color w:val="7030A0"/>
                <w:sz w:val="14"/>
              </w:rPr>
            </w:pPr>
          </w:p>
        </w:tc>
        <w:tc>
          <w:tcPr>
            <w:tcW w:w="4264" w:type="pct"/>
            <w:tcBorders>
              <w:top w:val="nil"/>
              <w:left w:val="single" w:sz="2" w:space="0" w:color="auto"/>
              <w:bottom w:val="nil"/>
              <w:right w:val="nil"/>
            </w:tcBorders>
            <w:shd w:val="clear" w:color="auto" w:fill="7030A0"/>
          </w:tcPr>
          <w:p w14:paraId="5B8AA45D" w14:textId="0B73E7CD" w:rsidR="007836C9" w:rsidRPr="00E17229" w:rsidRDefault="007836C9" w:rsidP="007836C9">
            <w:pPr>
              <w:spacing w:before="80"/>
              <w:jc w:val="both"/>
              <w:rPr>
                <w:rFonts w:cs="Calibri"/>
                <w:color w:val="FFFFFF" w:themeColor="background1"/>
                <w:sz w:val="20"/>
                <w:szCs w:val="20"/>
              </w:rPr>
            </w:pPr>
            <w:r w:rsidRPr="00E17229">
              <w:rPr>
                <w:rFonts w:cs="Calibri"/>
                <w:b/>
                <w:bCs/>
                <w:color w:val="FFFFFF" w:themeColor="background1"/>
                <w:sz w:val="20"/>
                <w:szCs w:val="20"/>
              </w:rPr>
              <w:t>Modification</w:t>
            </w:r>
          </w:p>
        </w:tc>
      </w:tr>
      <w:tr w:rsidR="007836C9" w:rsidRPr="00355BA5" w14:paraId="4D7F8412" w14:textId="77777777" w:rsidTr="00B74237">
        <w:tc>
          <w:tcPr>
            <w:tcW w:w="736" w:type="pct"/>
            <w:gridSpan w:val="2"/>
            <w:tcBorders>
              <w:top w:val="nil"/>
              <w:left w:val="single" w:sz="2" w:space="0" w:color="auto"/>
              <w:bottom w:val="nil"/>
              <w:right w:val="single" w:sz="2" w:space="0" w:color="auto"/>
            </w:tcBorders>
          </w:tcPr>
          <w:p w14:paraId="5EEE5C3A" w14:textId="77777777" w:rsidR="007836C9" w:rsidRPr="000A1595" w:rsidRDefault="007836C9" w:rsidP="007836C9">
            <w:pPr>
              <w:pStyle w:val="TableReference"/>
              <w:tabs>
                <w:tab w:val="left" w:pos="3306"/>
              </w:tabs>
              <w:spacing w:before="80"/>
              <w:rPr>
                <w:rFonts w:cs="Calibri"/>
                <w:color w:val="7030A0"/>
                <w:sz w:val="14"/>
              </w:rPr>
            </w:pPr>
          </w:p>
        </w:tc>
        <w:tc>
          <w:tcPr>
            <w:tcW w:w="4264" w:type="pct"/>
            <w:tcBorders>
              <w:top w:val="nil"/>
              <w:left w:val="single" w:sz="2" w:space="0" w:color="auto"/>
              <w:bottom w:val="nil"/>
              <w:right w:val="nil"/>
            </w:tcBorders>
            <w:shd w:val="clear" w:color="auto" w:fill="7030A0"/>
          </w:tcPr>
          <w:p w14:paraId="795503CB" w14:textId="6A3DCAE5" w:rsidR="007836C9" w:rsidRPr="000A1595" w:rsidRDefault="007836C9" w:rsidP="007836C9">
            <w:pPr>
              <w:spacing w:after="120"/>
              <w:jc w:val="both"/>
              <w:rPr>
                <w:rFonts w:cs="Calibri"/>
                <w:color w:val="FFFFFF" w:themeColor="background1"/>
                <w:sz w:val="18"/>
                <w:szCs w:val="18"/>
              </w:rPr>
            </w:pPr>
            <w:r w:rsidRPr="000A1595">
              <w:rPr>
                <w:rFonts w:cs="Calibri"/>
                <w:color w:val="FFFFFF" w:themeColor="background1"/>
                <w:sz w:val="18"/>
                <w:szCs w:val="18"/>
              </w:rPr>
              <w:t xml:space="preserve">Agencies should modify this note to their </w:t>
            </w:r>
            <w:proofErr w:type="gramStart"/>
            <w:r w:rsidRPr="000A1595">
              <w:rPr>
                <w:rFonts w:cs="Calibri"/>
                <w:color w:val="FFFFFF" w:themeColor="background1"/>
                <w:sz w:val="18"/>
                <w:szCs w:val="18"/>
              </w:rPr>
              <w:t>particular requirements</w:t>
            </w:r>
            <w:proofErr w:type="gramEnd"/>
            <w:r w:rsidRPr="000A1595">
              <w:rPr>
                <w:rFonts w:cs="Calibri"/>
                <w:color w:val="FFFFFF" w:themeColor="background1"/>
                <w:sz w:val="18"/>
                <w:szCs w:val="18"/>
              </w:rPr>
              <w:t>.</w:t>
            </w:r>
            <w:r>
              <w:rPr>
                <w:rFonts w:cs="Calibri"/>
                <w:color w:val="FFFFFF" w:themeColor="background1"/>
                <w:sz w:val="18"/>
                <w:szCs w:val="18"/>
              </w:rPr>
              <w:t xml:space="preserve"> </w:t>
            </w:r>
            <w:r w:rsidRPr="000A1595">
              <w:rPr>
                <w:rFonts w:cs="Calibri"/>
                <w:color w:val="FFFFFF" w:themeColor="background1"/>
                <w:sz w:val="18"/>
                <w:szCs w:val="18"/>
              </w:rPr>
              <w:t xml:space="preserve">For example, if an agency only has a change in accounting policy and no corrections of errors </w:t>
            </w:r>
            <w:r w:rsidRPr="002A1B5D">
              <w:rPr>
                <w:rFonts w:cs="Calibri"/>
                <w:i/>
                <w:iCs/>
                <w:color w:val="FFFFFF" w:themeColor="background1"/>
                <w:sz w:val="18"/>
                <w:szCs w:val="18"/>
              </w:rPr>
              <w:t>or</w:t>
            </w:r>
            <w:r w:rsidRPr="000A1595">
              <w:rPr>
                <w:rFonts w:cs="Calibri"/>
                <w:color w:val="FFFFFF" w:themeColor="background1"/>
                <w:sz w:val="18"/>
                <w:szCs w:val="18"/>
              </w:rPr>
              <w:t xml:space="preserve"> change in accounting estimates, then only the section on changes in accounting policy is required.</w:t>
            </w:r>
            <w:r>
              <w:rPr>
                <w:rFonts w:cs="Calibri"/>
                <w:color w:val="FFFFFF" w:themeColor="background1"/>
                <w:sz w:val="18"/>
                <w:szCs w:val="18"/>
              </w:rPr>
              <w:t xml:space="preserve"> </w:t>
            </w:r>
            <w:r w:rsidRPr="000A1595">
              <w:rPr>
                <w:rFonts w:cs="Calibri"/>
                <w:color w:val="FFFFFF" w:themeColor="background1"/>
                <w:sz w:val="18"/>
                <w:szCs w:val="18"/>
              </w:rPr>
              <w:t>The note title should only reflect what the note contains.</w:t>
            </w:r>
            <w:r>
              <w:rPr>
                <w:rFonts w:cs="Calibri"/>
                <w:color w:val="FFFFFF" w:themeColor="background1"/>
                <w:sz w:val="18"/>
                <w:szCs w:val="18"/>
              </w:rPr>
              <w:t xml:space="preserve"> </w:t>
            </w:r>
            <w:r w:rsidRPr="000A1595">
              <w:rPr>
                <w:rFonts w:cs="Calibri"/>
                <w:color w:val="FFFFFF" w:themeColor="background1"/>
                <w:sz w:val="18"/>
                <w:szCs w:val="18"/>
              </w:rPr>
              <w:t xml:space="preserve"> </w:t>
            </w:r>
          </w:p>
        </w:tc>
      </w:tr>
      <w:tr w:rsidR="007836C9" w:rsidRPr="00355BA5" w14:paraId="4E60285D" w14:textId="77777777" w:rsidTr="00B74237">
        <w:tc>
          <w:tcPr>
            <w:tcW w:w="736" w:type="pct"/>
            <w:gridSpan w:val="2"/>
            <w:tcBorders>
              <w:top w:val="nil"/>
              <w:left w:val="single" w:sz="2" w:space="0" w:color="auto"/>
              <w:bottom w:val="nil"/>
              <w:right w:val="single" w:sz="2" w:space="0" w:color="auto"/>
            </w:tcBorders>
          </w:tcPr>
          <w:p w14:paraId="44F634EA" w14:textId="77777777" w:rsidR="007836C9" w:rsidRPr="000A1595" w:rsidRDefault="007836C9" w:rsidP="007836C9">
            <w:pPr>
              <w:pStyle w:val="TableReference"/>
              <w:tabs>
                <w:tab w:val="left" w:pos="3306"/>
              </w:tabs>
              <w:spacing w:before="80"/>
              <w:rPr>
                <w:rFonts w:cs="Calibri"/>
                <w:color w:val="7030A0"/>
                <w:sz w:val="14"/>
              </w:rPr>
            </w:pPr>
          </w:p>
        </w:tc>
        <w:tc>
          <w:tcPr>
            <w:tcW w:w="4264" w:type="pct"/>
            <w:tcBorders>
              <w:top w:val="nil"/>
              <w:left w:val="single" w:sz="2" w:space="0" w:color="auto"/>
              <w:bottom w:val="nil"/>
              <w:right w:val="nil"/>
            </w:tcBorders>
            <w:shd w:val="clear" w:color="auto" w:fill="7030A0"/>
          </w:tcPr>
          <w:p w14:paraId="3458D13F" w14:textId="7DAFEBFB" w:rsidR="007836C9" w:rsidRPr="000A1595" w:rsidRDefault="007836C9" w:rsidP="007836C9">
            <w:pPr>
              <w:spacing w:after="80"/>
              <w:jc w:val="both"/>
              <w:rPr>
                <w:rFonts w:cs="Calibri"/>
                <w:color w:val="FFFFFF" w:themeColor="background1"/>
                <w:sz w:val="18"/>
                <w:szCs w:val="18"/>
              </w:rPr>
            </w:pPr>
            <w:proofErr w:type="gramStart"/>
            <w:r w:rsidRPr="000A1595">
              <w:rPr>
                <w:rFonts w:cs="Calibri"/>
                <w:color w:val="FFFFFF" w:themeColor="background1"/>
                <w:sz w:val="18"/>
                <w:szCs w:val="18"/>
              </w:rPr>
              <w:t>In the event that</w:t>
            </w:r>
            <w:proofErr w:type="gramEnd"/>
            <w:r w:rsidRPr="000A1595">
              <w:rPr>
                <w:rFonts w:cs="Calibri"/>
                <w:color w:val="FFFFFF" w:themeColor="background1"/>
                <w:sz w:val="18"/>
                <w:szCs w:val="18"/>
              </w:rPr>
              <w:t xml:space="preserve"> an agency has none of the</w:t>
            </w:r>
            <w:r>
              <w:rPr>
                <w:rFonts w:cs="Calibri"/>
                <w:color w:val="FFFFFF" w:themeColor="background1"/>
                <w:sz w:val="18"/>
                <w:szCs w:val="18"/>
              </w:rPr>
              <w:t>se</w:t>
            </w:r>
            <w:r w:rsidRPr="000A1595">
              <w:rPr>
                <w:rFonts w:cs="Calibri"/>
                <w:color w:val="FFFFFF" w:themeColor="background1"/>
                <w:sz w:val="18"/>
                <w:szCs w:val="18"/>
              </w:rPr>
              <w:t xml:space="preserve"> items to report, then the note should be omitted in its entirety.</w:t>
            </w:r>
          </w:p>
        </w:tc>
      </w:tr>
    </w:tbl>
    <w:p w14:paraId="55195AD0" w14:textId="77777777" w:rsidR="00551AFA" w:rsidRDefault="00551AFA">
      <w:r>
        <w:rPr>
          <w:b/>
          <w:bCs/>
        </w:rPr>
        <w:br w:type="page"/>
      </w:r>
    </w:p>
    <w:tbl>
      <w:tblPr>
        <w:tblW w:w="5218"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6"/>
        <w:gridCol w:w="9102"/>
      </w:tblGrid>
      <w:tr w:rsidR="007836C9" w:rsidRPr="00CF7E1B" w14:paraId="56E935FB" w14:textId="77777777" w:rsidTr="00551AFA">
        <w:tc>
          <w:tcPr>
            <w:tcW w:w="738" w:type="pct"/>
            <w:tcBorders>
              <w:top w:val="nil"/>
              <w:left w:val="single" w:sz="2" w:space="0" w:color="auto"/>
              <w:bottom w:val="nil"/>
              <w:right w:val="single" w:sz="2" w:space="0" w:color="auto"/>
            </w:tcBorders>
            <w:vAlign w:val="center"/>
          </w:tcPr>
          <w:p w14:paraId="60BABEAE" w14:textId="103605E4" w:rsidR="007836C9" w:rsidRPr="000A1595" w:rsidRDefault="00551AFA" w:rsidP="007836C9">
            <w:pPr>
              <w:pStyle w:val="Reference"/>
              <w:tabs>
                <w:tab w:val="left" w:pos="3306"/>
              </w:tabs>
              <w:rPr>
                <w:rFonts w:cs="Calibri"/>
                <w:color w:val="7030A0"/>
                <w:sz w:val="22"/>
                <w:szCs w:val="22"/>
              </w:rPr>
            </w:pPr>
            <w:r w:rsidRPr="00551AFA">
              <w:rPr>
                <w:rFonts w:cs="Calibri"/>
                <w:bCs w:val="0"/>
                <w:color w:val="7030A0"/>
                <w:sz w:val="22"/>
                <w:szCs w:val="22"/>
              </w:rPr>
              <w:lastRenderedPageBreak/>
              <w:t>Reference</w:t>
            </w:r>
          </w:p>
        </w:tc>
        <w:tc>
          <w:tcPr>
            <w:tcW w:w="4262" w:type="pct"/>
            <w:tcBorders>
              <w:top w:val="nil"/>
              <w:left w:val="single" w:sz="2" w:space="0" w:color="auto"/>
              <w:bottom w:val="nil"/>
              <w:right w:val="nil"/>
            </w:tcBorders>
          </w:tcPr>
          <w:p w14:paraId="773211FE" w14:textId="12247AEE" w:rsidR="007836C9" w:rsidRPr="00A353A5" w:rsidRDefault="007836C9" w:rsidP="007836C9">
            <w:pPr>
              <w:pStyle w:val="Heading1"/>
              <w:numPr>
                <w:ilvl w:val="0"/>
                <w:numId w:val="0"/>
              </w:numPr>
              <w:spacing w:after="60"/>
              <w:ind w:left="1134" w:hanging="1134"/>
              <w:rPr>
                <w:rFonts w:asciiTheme="minorHAnsi" w:hAnsiTheme="minorHAnsi" w:cstheme="minorHAnsi"/>
                <w:szCs w:val="32"/>
              </w:rPr>
            </w:pPr>
            <w:bookmarkStart w:id="374" w:name="_Toc153227365"/>
            <w:bookmarkStart w:id="375" w:name="_Toc223710609"/>
            <w:r w:rsidRPr="00A353A5">
              <w:rPr>
                <w:rFonts w:asciiTheme="minorHAnsi" w:hAnsiTheme="minorHAnsi" w:cstheme="minorHAnsi"/>
                <w:szCs w:val="32"/>
              </w:rPr>
              <w:t>Income Notes</w:t>
            </w:r>
            <w:bookmarkEnd w:id="374"/>
            <w:bookmarkEnd w:id="375"/>
            <w:r w:rsidRPr="00A353A5">
              <w:rPr>
                <w:rFonts w:asciiTheme="minorHAnsi" w:hAnsiTheme="minorHAnsi" w:cstheme="minorHAnsi"/>
                <w:szCs w:val="32"/>
              </w:rPr>
              <w:t xml:space="preserve">                             </w:t>
            </w:r>
          </w:p>
        </w:tc>
      </w:tr>
      <w:tr w:rsidR="007836C9" w:rsidRPr="00CF7E1B" w14:paraId="2DFDDC06" w14:textId="77777777" w:rsidTr="00551AFA">
        <w:tc>
          <w:tcPr>
            <w:tcW w:w="738" w:type="pct"/>
            <w:tcBorders>
              <w:top w:val="nil"/>
              <w:left w:val="single" w:sz="2" w:space="0" w:color="auto"/>
              <w:bottom w:val="nil"/>
              <w:right w:val="single" w:sz="2" w:space="0" w:color="auto"/>
            </w:tcBorders>
          </w:tcPr>
          <w:p w14:paraId="3413011E" w14:textId="77777777" w:rsidR="007836C9" w:rsidRPr="000A1595" w:rsidRDefault="007836C9" w:rsidP="007836C9">
            <w:pPr>
              <w:pStyle w:val="Reference"/>
              <w:tabs>
                <w:tab w:val="left" w:pos="3306"/>
              </w:tabs>
              <w:rPr>
                <w:rFonts w:cs="Calibri"/>
                <w:color w:val="7030A0"/>
                <w:sz w:val="14"/>
                <w:szCs w:val="14"/>
              </w:rPr>
            </w:pPr>
          </w:p>
        </w:tc>
        <w:tc>
          <w:tcPr>
            <w:tcW w:w="4262" w:type="pct"/>
            <w:tcBorders>
              <w:top w:val="nil"/>
              <w:left w:val="single" w:sz="2" w:space="0" w:color="auto"/>
              <w:bottom w:val="nil"/>
              <w:right w:val="nil"/>
            </w:tcBorders>
          </w:tcPr>
          <w:p w14:paraId="581EBB22" w14:textId="4EE7D768" w:rsidR="007836C9" w:rsidRPr="00387B17" w:rsidRDefault="007836C9" w:rsidP="007836C9">
            <w:pPr>
              <w:pStyle w:val="NormalSFLeadIn"/>
              <w:spacing w:before="0" w:after="0"/>
              <w:rPr>
                <w:rFonts w:asciiTheme="minorHAnsi" w:hAnsiTheme="minorHAnsi" w:cstheme="minorHAnsi"/>
                <w:b/>
                <w:bCs/>
                <w:sz w:val="18"/>
                <w:szCs w:val="18"/>
              </w:rPr>
            </w:pPr>
            <w:bookmarkStart w:id="376" w:name="_Toc131164480"/>
            <w:bookmarkStart w:id="377" w:name="_Toc131591745"/>
            <w:bookmarkStart w:id="378" w:name="_Toc132743780"/>
            <w:bookmarkStart w:id="379" w:name="_Toc153227366"/>
            <w:bookmarkStart w:id="380" w:name="_Toc161761572"/>
            <w:r w:rsidRPr="00387B17">
              <w:rPr>
                <w:b/>
                <w:bCs/>
                <w:sz w:val="18"/>
                <w:szCs w:val="18"/>
              </w:rPr>
              <w:t>Material Accounting Policies – Income</w:t>
            </w:r>
            <w:bookmarkEnd w:id="376"/>
            <w:bookmarkEnd w:id="377"/>
            <w:bookmarkEnd w:id="378"/>
            <w:bookmarkEnd w:id="379"/>
            <w:bookmarkEnd w:id="380"/>
            <w:r w:rsidRPr="00387B17">
              <w:rPr>
                <w:b/>
                <w:bCs/>
                <w:sz w:val="18"/>
                <w:szCs w:val="18"/>
              </w:rPr>
              <w:t xml:space="preserve"> </w:t>
            </w:r>
          </w:p>
        </w:tc>
      </w:tr>
      <w:tr w:rsidR="007836C9" w:rsidRPr="00CF7E1B" w14:paraId="1AB2C7EA" w14:textId="77777777" w:rsidTr="00551AFA">
        <w:tc>
          <w:tcPr>
            <w:tcW w:w="738" w:type="pct"/>
            <w:tcBorders>
              <w:top w:val="nil"/>
              <w:left w:val="single" w:sz="2" w:space="0" w:color="auto"/>
              <w:bottom w:val="nil"/>
              <w:right w:val="single" w:sz="2" w:space="0" w:color="auto"/>
            </w:tcBorders>
          </w:tcPr>
          <w:p w14:paraId="7098AAD6" w14:textId="77777777" w:rsidR="007836C9" w:rsidRPr="000A1595" w:rsidRDefault="007836C9" w:rsidP="007836C9">
            <w:pPr>
              <w:pStyle w:val="Reference"/>
              <w:tabs>
                <w:tab w:val="left" w:pos="3306"/>
              </w:tabs>
              <w:rPr>
                <w:rFonts w:cs="Calibri"/>
                <w:color w:val="7030A0"/>
                <w:sz w:val="14"/>
                <w:szCs w:val="14"/>
              </w:rPr>
            </w:pPr>
          </w:p>
        </w:tc>
        <w:tc>
          <w:tcPr>
            <w:tcW w:w="4262" w:type="pct"/>
            <w:tcBorders>
              <w:top w:val="nil"/>
              <w:left w:val="single" w:sz="2" w:space="0" w:color="auto"/>
              <w:bottom w:val="nil"/>
              <w:right w:val="nil"/>
            </w:tcBorders>
          </w:tcPr>
          <w:p w14:paraId="2BDEBAD8" w14:textId="4243400D" w:rsidR="007836C9" w:rsidRPr="00387B17" w:rsidRDefault="007836C9" w:rsidP="007836C9">
            <w:pPr>
              <w:pStyle w:val="NormalSFLeadIn"/>
              <w:spacing w:before="40" w:after="0"/>
              <w:rPr>
                <w:b/>
                <w:bCs/>
                <w:caps/>
                <w:sz w:val="18"/>
                <w:szCs w:val="18"/>
              </w:rPr>
            </w:pPr>
            <w:bookmarkStart w:id="381" w:name="_Toc131164481"/>
            <w:bookmarkStart w:id="382" w:name="_Toc131591746"/>
            <w:bookmarkStart w:id="383" w:name="_Toc132743781"/>
            <w:bookmarkStart w:id="384" w:name="_Toc153227367"/>
            <w:bookmarkStart w:id="385" w:name="_Toc161761573"/>
            <w:r w:rsidRPr="00387B17">
              <w:rPr>
                <w:b/>
                <w:bCs/>
                <w:sz w:val="18"/>
                <w:szCs w:val="18"/>
              </w:rPr>
              <w:t>Income Recognition</w:t>
            </w:r>
            <w:bookmarkEnd w:id="381"/>
            <w:bookmarkEnd w:id="382"/>
            <w:bookmarkEnd w:id="383"/>
            <w:bookmarkEnd w:id="384"/>
            <w:bookmarkEnd w:id="385"/>
          </w:p>
        </w:tc>
      </w:tr>
      <w:tr w:rsidR="007836C9" w:rsidRPr="00CF7E1B" w14:paraId="7580C682" w14:textId="77777777" w:rsidTr="00551AFA">
        <w:tc>
          <w:tcPr>
            <w:tcW w:w="738" w:type="pct"/>
            <w:tcBorders>
              <w:top w:val="nil"/>
              <w:left w:val="single" w:sz="2" w:space="0" w:color="auto"/>
              <w:bottom w:val="nil"/>
              <w:right w:val="single" w:sz="2" w:space="0" w:color="auto"/>
            </w:tcBorders>
          </w:tcPr>
          <w:p w14:paraId="3533C4AE" w14:textId="77777777" w:rsidR="007836C9" w:rsidRPr="000A1595" w:rsidRDefault="007836C9" w:rsidP="007836C9">
            <w:pPr>
              <w:pStyle w:val="TableReference"/>
              <w:tabs>
                <w:tab w:val="left" w:pos="3306"/>
              </w:tabs>
              <w:spacing w:before="60"/>
              <w:rPr>
                <w:rFonts w:cs="Calibri"/>
                <w:color w:val="7030A0"/>
                <w:sz w:val="14"/>
              </w:rPr>
            </w:pPr>
          </w:p>
        </w:tc>
        <w:tc>
          <w:tcPr>
            <w:tcW w:w="4262" w:type="pct"/>
            <w:tcBorders>
              <w:top w:val="nil"/>
              <w:left w:val="single" w:sz="2" w:space="0" w:color="auto"/>
              <w:bottom w:val="nil"/>
              <w:right w:val="nil"/>
            </w:tcBorders>
          </w:tcPr>
          <w:p w14:paraId="7302E0CE" w14:textId="0FF1CD2C" w:rsidR="007836C9" w:rsidRPr="000A1595" w:rsidRDefault="007836C9" w:rsidP="007836C9">
            <w:pPr>
              <w:jc w:val="both"/>
              <w:rPr>
                <w:sz w:val="18"/>
                <w:szCs w:val="18"/>
              </w:rPr>
            </w:pPr>
            <w:r w:rsidRPr="000A1595">
              <w:rPr>
                <w:sz w:val="18"/>
                <w:szCs w:val="18"/>
              </w:rPr>
              <w:t xml:space="preserve">Revenue is recognised in accordance with AASB 15 </w:t>
            </w:r>
            <w:r w:rsidRPr="000A1595">
              <w:rPr>
                <w:i/>
                <w:iCs/>
                <w:sz w:val="18"/>
                <w:szCs w:val="18"/>
              </w:rPr>
              <w:t>Revenue from Contracts with Customers</w:t>
            </w:r>
            <w:r w:rsidRPr="000A1595">
              <w:rPr>
                <w:sz w:val="18"/>
                <w:szCs w:val="18"/>
              </w:rPr>
              <w:t xml:space="preserve"> where the contract is enforceable and contains sufficiently specific performance obligations, otherwise </w:t>
            </w:r>
            <w:r w:rsidRPr="00BD4AA8">
              <w:rPr>
                <w:sz w:val="18"/>
                <w:szCs w:val="18"/>
              </w:rPr>
              <w:t>income</w:t>
            </w:r>
            <w:r w:rsidRPr="000A1595">
              <w:rPr>
                <w:sz w:val="18"/>
                <w:szCs w:val="18"/>
              </w:rPr>
              <w:t xml:space="preserve"> is in the scope of AASB 1058 </w:t>
            </w:r>
            <w:r w:rsidRPr="00E17229">
              <w:rPr>
                <w:i/>
                <w:iCs/>
                <w:sz w:val="18"/>
                <w:szCs w:val="18"/>
              </w:rPr>
              <w:t>Income of Not-for-Profit Entities</w:t>
            </w:r>
            <w:r w:rsidRPr="000A1595">
              <w:rPr>
                <w:sz w:val="18"/>
                <w:szCs w:val="18"/>
              </w:rPr>
              <w:t>.</w:t>
            </w:r>
          </w:p>
          <w:p w14:paraId="1E0D0B8C" w14:textId="30D0BC54" w:rsidR="007836C9" w:rsidRPr="000A1595" w:rsidRDefault="007836C9" w:rsidP="007836C9">
            <w:pPr>
              <w:spacing w:after="60"/>
              <w:jc w:val="both"/>
              <w:rPr>
                <w:sz w:val="18"/>
                <w:szCs w:val="18"/>
              </w:rPr>
            </w:pPr>
          </w:p>
        </w:tc>
      </w:tr>
      <w:tr w:rsidR="007836C9" w:rsidRPr="00CF7E1B" w14:paraId="34ABC141" w14:textId="77777777" w:rsidTr="00551AFA">
        <w:tc>
          <w:tcPr>
            <w:tcW w:w="738" w:type="pct"/>
            <w:tcBorders>
              <w:top w:val="nil"/>
              <w:left w:val="single" w:sz="2" w:space="0" w:color="auto"/>
              <w:bottom w:val="nil"/>
              <w:right w:val="single" w:sz="2" w:space="0" w:color="auto"/>
            </w:tcBorders>
          </w:tcPr>
          <w:p w14:paraId="395B6B70" w14:textId="7BEB2A38" w:rsidR="007836C9" w:rsidRPr="00C9212B" w:rsidRDefault="007836C9" w:rsidP="003F4BB2">
            <w:pPr>
              <w:pStyle w:val="TableText"/>
              <w:tabs>
                <w:tab w:val="left" w:pos="3306"/>
              </w:tabs>
              <w:spacing w:before="140" w:after="140"/>
              <w:rPr>
                <w:rFonts w:cs="Calibri"/>
                <w:b/>
                <w:bCs/>
                <w:color w:val="7030A0"/>
                <w:sz w:val="22"/>
                <w:szCs w:val="22"/>
              </w:rPr>
            </w:pPr>
          </w:p>
        </w:tc>
        <w:tc>
          <w:tcPr>
            <w:tcW w:w="4262" w:type="pct"/>
            <w:tcBorders>
              <w:top w:val="nil"/>
              <w:left w:val="single" w:sz="2" w:space="0" w:color="auto"/>
              <w:bottom w:val="nil"/>
              <w:right w:val="nil"/>
            </w:tcBorders>
            <w:shd w:val="clear" w:color="auto" w:fill="7030A0"/>
          </w:tcPr>
          <w:p w14:paraId="033573E5" w14:textId="5645CBA0" w:rsidR="007836C9" w:rsidRPr="000A1595" w:rsidRDefault="007836C9" w:rsidP="003F4BB2">
            <w:pPr>
              <w:spacing w:before="140" w:after="140"/>
              <w:jc w:val="both"/>
              <w:rPr>
                <w:rFonts w:cs="Calibri"/>
                <w:bCs/>
                <w:color w:val="FFFFFF" w:themeColor="background1"/>
                <w:sz w:val="28"/>
                <w:szCs w:val="28"/>
              </w:rPr>
            </w:pPr>
            <w:r w:rsidRPr="000A1595">
              <w:rPr>
                <w:rFonts w:cs="Calibri"/>
                <w:b/>
                <w:color w:val="FFFFFF" w:themeColor="background1"/>
                <w:sz w:val="28"/>
                <w:szCs w:val="28"/>
              </w:rPr>
              <w:t>Commentary – Income Notes</w:t>
            </w:r>
          </w:p>
        </w:tc>
      </w:tr>
      <w:tr w:rsidR="007836C9" w:rsidRPr="00CF7E1B" w14:paraId="2F99BA0E" w14:textId="77777777" w:rsidTr="00551AFA">
        <w:tc>
          <w:tcPr>
            <w:tcW w:w="738" w:type="pct"/>
            <w:tcBorders>
              <w:top w:val="nil"/>
              <w:left w:val="single" w:sz="2" w:space="0" w:color="auto"/>
              <w:bottom w:val="nil"/>
              <w:right w:val="single" w:sz="2" w:space="0" w:color="auto"/>
            </w:tcBorders>
          </w:tcPr>
          <w:p w14:paraId="3C21A2C6" w14:textId="45F1B0FE" w:rsidR="007836C9" w:rsidRPr="009415D8" w:rsidRDefault="007836C9" w:rsidP="007836C9">
            <w:pPr>
              <w:pStyle w:val="TableReference"/>
              <w:tabs>
                <w:tab w:val="left" w:pos="3306"/>
              </w:tabs>
              <w:spacing w:after="120"/>
              <w:rPr>
                <w:rFonts w:cs="Calibri"/>
                <w:color w:val="FF0000"/>
                <w:sz w:val="14"/>
              </w:rPr>
            </w:pPr>
            <w:r w:rsidRPr="000E497A">
              <w:rPr>
                <w:color w:val="7030A0"/>
                <w:sz w:val="14"/>
              </w:rPr>
              <w:t>AASB 15.114</w:t>
            </w:r>
          </w:p>
        </w:tc>
        <w:tc>
          <w:tcPr>
            <w:tcW w:w="4262" w:type="pct"/>
            <w:tcBorders>
              <w:top w:val="nil"/>
              <w:left w:val="single" w:sz="2" w:space="0" w:color="auto"/>
              <w:bottom w:val="nil"/>
              <w:right w:val="nil"/>
            </w:tcBorders>
            <w:shd w:val="clear" w:color="auto" w:fill="7030A0"/>
          </w:tcPr>
          <w:p w14:paraId="716E4D55" w14:textId="2CF147B0" w:rsidR="007836C9" w:rsidRPr="000A1595" w:rsidRDefault="007836C9" w:rsidP="007836C9">
            <w:pPr>
              <w:spacing w:after="80"/>
              <w:jc w:val="both"/>
              <w:rPr>
                <w:color w:val="FFFFFF" w:themeColor="background1"/>
                <w:sz w:val="20"/>
                <w:szCs w:val="20"/>
              </w:rPr>
            </w:pPr>
            <w:r w:rsidRPr="000A1595">
              <w:rPr>
                <w:color w:val="FFFFFF" w:themeColor="background1"/>
                <w:sz w:val="18"/>
                <w:szCs w:val="18"/>
              </w:rPr>
              <w:t xml:space="preserve">An agency shall disaggregate revenue recognised under AASB 15 </w:t>
            </w:r>
            <w:r w:rsidRPr="005603F1">
              <w:rPr>
                <w:i/>
                <w:iCs/>
                <w:color w:val="FFFFFF" w:themeColor="background1"/>
                <w:sz w:val="18"/>
                <w:szCs w:val="18"/>
              </w:rPr>
              <w:t>Revenue from Contracts with Customers</w:t>
            </w:r>
            <w:r w:rsidRPr="005603F1">
              <w:rPr>
                <w:color w:val="FFFFFF" w:themeColor="background1"/>
                <w:sz w:val="18"/>
                <w:szCs w:val="18"/>
              </w:rPr>
              <w:t xml:space="preserve"> </w:t>
            </w:r>
            <w:r w:rsidRPr="000A1595">
              <w:rPr>
                <w:color w:val="FFFFFF" w:themeColor="background1"/>
                <w:sz w:val="18"/>
                <w:szCs w:val="18"/>
              </w:rPr>
              <w:t>and AASB 1058</w:t>
            </w:r>
            <w:r>
              <w:rPr>
                <w:color w:val="FFFFFF" w:themeColor="background1"/>
                <w:sz w:val="18"/>
                <w:szCs w:val="18"/>
              </w:rPr>
              <w:t xml:space="preserve"> </w:t>
            </w:r>
            <w:r w:rsidRPr="005603F1">
              <w:rPr>
                <w:i/>
                <w:iCs/>
                <w:color w:val="FFFFFF" w:themeColor="background1"/>
                <w:sz w:val="18"/>
                <w:szCs w:val="18"/>
              </w:rPr>
              <w:t>Income of Not-for-Profit Entities</w:t>
            </w:r>
            <w:r w:rsidRPr="005603F1">
              <w:rPr>
                <w:color w:val="FFFFFF" w:themeColor="background1"/>
                <w:sz w:val="18"/>
                <w:szCs w:val="18"/>
              </w:rPr>
              <w:t xml:space="preserve"> </w:t>
            </w:r>
            <w:r w:rsidRPr="000A1595">
              <w:rPr>
                <w:color w:val="FFFFFF" w:themeColor="background1"/>
                <w:sz w:val="18"/>
                <w:szCs w:val="18"/>
              </w:rPr>
              <w:t>into categories that depict how the nature, amount, timing and uncertainty of revenue and cash flows are affected by economic factors.</w:t>
            </w:r>
          </w:p>
        </w:tc>
      </w:tr>
      <w:tr w:rsidR="007836C9" w:rsidRPr="006572B8" w14:paraId="3A542077" w14:textId="77777777" w:rsidTr="00551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80"/>
        </w:trPr>
        <w:tc>
          <w:tcPr>
            <w:tcW w:w="738" w:type="pct"/>
            <w:tcBorders>
              <w:left w:val="single" w:sz="2" w:space="0" w:color="auto"/>
              <w:right w:val="single" w:sz="2" w:space="0" w:color="auto"/>
            </w:tcBorders>
          </w:tcPr>
          <w:p w14:paraId="3FEB8C1B" w14:textId="77777777" w:rsidR="007836C9" w:rsidRPr="000A1595" w:rsidRDefault="007836C9" w:rsidP="007836C9">
            <w:pPr>
              <w:pStyle w:val="TableReference"/>
              <w:tabs>
                <w:tab w:val="left" w:pos="3306"/>
              </w:tabs>
              <w:spacing w:after="120"/>
              <w:rPr>
                <w:rFonts w:cs="Calibri"/>
                <w:color w:val="7030A0"/>
                <w:sz w:val="16"/>
                <w:szCs w:val="16"/>
              </w:rPr>
            </w:pPr>
          </w:p>
        </w:tc>
        <w:tc>
          <w:tcPr>
            <w:tcW w:w="4262" w:type="pct"/>
            <w:tcBorders>
              <w:left w:val="single" w:sz="2" w:space="0" w:color="auto"/>
            </w:tcBorders>
            <w:shd w:val="clear" w:color="auto" w:fill="7030A0"/>
          </w:tcPr>
          <w:p w14:paraId="7943D520" w14:textId="44ABC823" w:rsidR="007836C9" w:rsidRPr="000A1595" w:rsidRDefault="007836C9" w:rsidP="007836C9">
            <w:pPr>
              <w:pStyle w:val="CommentaryText"/>
              <w:tabs>
                <w:tab w:val="left" w:pos="3306"/>
              </w:tabs>
              <w:spacing w:after="80"/>
              <w:rPr>
                <w:rFonts w:cs="Calibri"/>
                <w:color w:val="FFFFFF" w:themeColor="background1"/>
                <w:sz w:val="18"/>
                <w:szCs w:val="18"/>
              </w:rPr>
            </w:pPr>
            <w:r w:rsidRPr="000A1595">
              <w:rPr>
                <w:color w:val="FFFFFF" w:themeColor="background1"/>
                <w:sz w:val="18"/>
                <w:szCs w:val="18"/>
              </w:rPr>
              <w:t xml:space="preserve">A not-for-profit agency shall assess </w:t>
            </w:r>
            <w:r w:rsidRPr="00BD4AA8">
              <w:rPr>
                <w:color w:val="FFFFFF" w:themeColor="background1"/>
                <w:sz w:val="18"/>
                <w:szCs w:val="18"/>
              </w:rPr>
              <w:t xml:space="preserve">which </w:t>
            </w:r>
            <w:r w:rsidRPr="000A1595">
              <w:rPr>
                <w:color w:val="FFFFFF" w:themeColor="background1"/>
                <w:sz w:val="18"/>
                <w:szCs w:val="18"/>
              </w:rPr>
              <w:t>standard is applicable to its income streams. For a not</w:t>
            </w:r>
            <w:r w:rsidRPr="000A1595">
              <w:rPr>
                <w:color w:val="FFFFFF" w:themeColor="background1"/>
                <w:sz w:val="18"/>
                <w:szCs w:val="18"/>
              </w:rPr>
              <w:noBreakHyphen/>
              <w:t>for</w:t>
            </w:r>
            <w:r w:rsidRPr="000A1595">
              <w:rPr>
                <w:color w:val="FFFFFF" w:themeColor="background1"/>
                <w:sz w:val="18"/>
                <w:szCs w:val="18"/>
              </w:rPr>
              <w:noBreakHyphen/>
              <w:t xml:space="preserve">profit agency, </w:t>
            </w:r>
            <w:proofErr w:type="gramStart"/>
            <w:r w:rsidRPr="000A1595">
              <w:rPr>
                <w:color w:val="FFFFFF" w:themeColor="background1"/>
                <w:sz w:val="18"/>
                <w:szCs w:val="18"/>
              </w:rPr>
              <w:t>the majority of</w:t>
            </w:r>
            <w:proofErr w:type="gramEnd"/>
            <w:r w:rsidRPr="000A1595">
              <w:rPr>
                <w:color w:val="FFFFFF" w:themeColor="background1"/>
                <w:sz w:val="18"/>
                <w:szCs w:val="18"/>
              </w:rPr>
              <w:t xml:space="preserve"> income streams are likely to be under either AASB 15</w:t>
            </w:r>
            <w:r>
              <w:rPr>
                <w:color w:val="FFFFFF" w:themeColor="background1"/>
                <w:sz w:val="18"/>
                <w:szCs w:val="18"/>
              </w:rPr>
              <w:t xml:space="preserve"> </w:t>
            </w:r>
            <w:r w:rsidRPr="005603F1">
              <w:rPr>
                <w:i/>
                <w:iCs/>
                <w:color w:val="FFFFFF" w:themeColor="background1"/>
                <w:sz w:val="18"/>
                <w:szCs w:val="18"/>
              </w:rPr>
              <w:t>Revenue from Contracts with Customers</w:t>
            </w:r>
            <w:r w:rsidRPr="005603F1">
              <w:rPr>
                <w:color w:val="FFFFFF" w:themeColor="background1"/>
                <w:sz w:val="18"/>
                <w:szCs w:val="18"/>
              </w:rPr>
              <w:t xml:space="preserve"> </w:t>
            </w:r>
            <w:r w:rsidRPr="000A1595">
              <w:rPr>
                <w:color w:val="FFFFFF" w:themeColor="background1"/>
                <w:sz w:val="18"/>
                <w:szCs w:val="18"/>
              </w:rPr>
              <w:t>or AASB 1058</w:t>
            </w:r>
            <w:r>
              <w:rPr>
                <w:color w:val="FFFFFF" w:themeColor="background1"/>
                <w:sz w:val="18"/>
                <w:szCs w:val="18"/>
              </w:rPr>
              <w:t xml:space="preserve"> </w:t>
            </w:r>
            <w:r w:rsidRPr="005603F1">
              <w:rPr>
                <w:i/>
                <w:iCs/>
                <w:color w:val="FFFFFF" w:themeColor="background1"/>
                <w:sz w:val="18"/>
                <w:szCs w:val="18"/>
              </w:rPr>
              <w:t>Income of Not-for-Profit Entities</w:t>
            </w:r>
            <w:r w:rsidRPr="000A1595">
              <w:rPr>
                <w:color w:val="FFFFFF" w:themeColor="background1"/>
                <w:sz w:val="18"/>
                <w:szCs w:val="18"/>
              </w:rPr>
              <w:t xml:space="preserve">. Because AASB 1058 </w:t>
            </w:r>
            <w:r w:rsidRPr="005603F1">
              <w:rPr>
                <w:i/>
                <w:iCs/>
                <w:color w:val="FFFFFF" w:themeColor="background1"/>
                <w:sz w:val="18"/>
                <w:szCs w:val="18"/>
              </w:rPr>
              <w:t>Income of Not-for-Profit Entities</w:t>
            </w:r>
            <w:r w:rsidRPr="005603F1">
              <w:rPr>
                <w:color w:val="FFFFFF" w:themeColor="background1"/>
                <w:sz w:val="18"/>
                <w:szCs w:val="18"/>
              </w:rPr>
              <w:t xml:space="preserve"> undertakes </w:t>
            </w:r>
            <w:r w:rsidRPr="000A1595">
              <w:rPr>
                <w:color w:val="FFFFFF" w:themeColor="background1"/>
                <w:sz w:val="18"/>
                <w:szCs w:val="18"/>
              </w:rPr>
              <w:t xml:space="preserve">a residual approach, an agency should assess the applicability of AASB 15 </w:t>
            </w:r>
            <w:r w:rsidRPr="005603F1">
              <w:rPr>
                <w:i/>
                <w:iCs/>
                <w:color w:val="FFFFFF" w:themeColor="background1"/>
                <w:sz w:val="18"/>
                <w:szCs w:val="18"/>
              </w:rPr>
              <w:t>Revenue from Contracts with Customers</w:t>
            </w:r>
            <w:r w:rsidRPr="005603F1">
              <w:rPr>
                <w:color w:val="FFFFFF" w:themeColor="background1"/>
                <w:sz w:val="18"/>
                <w:szCs w:val="18"/>
              </w:rPr>
              <w:t xml:space="preserve"> </w:t>
            </w:r>
            <w:r w:rsidRPr="000A1595">
              <w:rPr>
                <w:color w:val="FFFFFF" w:themeColor="background1"/>
                <w:sz w:val="18"/>
                <w:szCs w:val="18"/>
              </w:rPr>
              <w:t>before it considers the application of AASB 1058</w:t>
            </w:r>
            <w:r>
              <w:rPr>
                <w:color w:val="FFFFFF" w:themeColor="background1"/>
                <w:sz w:val="18"/>
                <w:szCs w:val="18"/>
              </w:rPr>
              <w:t xml:space="preserve"> </w:t>
            </w:r>
            <w:r w:rsidRPr="005603F1">
              <w:rPr>
                <w:i/>
                <w:iCs/>
                <w:color w:val="FFFFFF" w:themeColor="background1"/>
                <w:sz w:val="18"/>
                <w:szCs w:val="18"/>
              </w:rPr>
              <w:t>Income of Not-for-Profit Entities</w:t>
            </w:r>
            <w:r w:rsidRPr="000A1595">
              <w:rPr>
                <w:color w:val="FFFFFF" w:themeColor="background1"/>
                <w:sz w:val="18"/>
                <w:szCs w:val="18"/>
              </w:rPr>
              <w:t>.</w:t>
            </w:r>
          </w:p>
        </w:tc>
      </w:tr>
      <w:tr w:rsidR="007836C9" w:rsidRPr="006572B8" w14:paraId="39085547" w14:textId="77777777" w:rsidTr="00551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80"/>
        </w:trPr>
        <w:tc>
          <w:tcPr>
            <w:tcW w:w="738" w:type="pct"/>
            <w:tcBorders>
              <w:left w:val="single" w:sz="2" w:space="0" w:color="auto"/>
              <w:right w:val="single" w:sz="2" w:space="0" w:color="auto"/>
            </w:tcBorders>
          </w:tcPr>
          <w:p w14:paraId="486E482D" w14:textId="77777777" w:rsidR="007836C9" w:rsidRPr="000A1595" w:rsidRDefault="007836C9" w:rsidP="007836C9">
            <w:pPr>
              <w:pStyle w:val="TableReference"/>
              <w:tabs>
                <w:tab w:val="left" w:pos="3306"/>
              </w:tabs>
              <w:spacing w:after="120"/>
              <w:rPr>
                <w:color w:val="7030A0"/>
                <w:sz w:val="14"/>
              </w:rPr>
            </w:pPr>
            <w:r w:rsidRPr="000A1595">
              <w:rPr>
                <w:color w:val="7030A0"/>
                <w:sz w:val="14"/>
              </w:rPr>
              <w:t>AASB 15.9</w:t>
            </w:r>
          </w:p>
          <w:p w14:paraId="5BF0DE10" w14:textId="172E22F8" w:rsidR="007836C9" w:rsidRPr="000A1595" w:rsidRDefault="007836C9" w:rsidP="007836C9">
            <w:pPr>
              <w:pStyle w:val="TableReference"/>
              <w:tabs>
                <w:tab w:val="left" w:pos="3306"/>
              </w:tabs>
              <w:spacing w:after="120"/>
              <w:rPr>
                <w:color w:val="7030A0"/>
                <w:sz w:val="14"/>
              </w:rPr>
            </w:pPr>
            <w:r w:rsidRPr="000A1595">
              <w:rPr>
                <w:color w:val="7030A0"/>
                <w:sz w:val="14"/>
              </w:rPr>
              <w:t xml:space="preserve">AASB </w:t>
            </w:r>
            <w:proofErr w:type="gramStart"/>
            <w:r w:rsidRPr="000A1595">
              <w:rPr>
                <w:color w:val="7030A0"/>
                <w:sz w:val="14"/>
              </w:rPr>
              <w:t>15.Aus</w:t>
            </w:r>
            <w:proofErr w:type="gramEnd"/>
            <w:r w:rsidRPr="000A1595">
              <w:rPr>
                <w:color w:val="7030A0"/>
                <w:sz w:val="14"/>
              </w:rPr>
              <w:t>9</w:t>
            </w:r>
            <w:r>
              <w:rPr>
                <w:color w:val="7030A0"/>
                <w:sz w:val="14"/>
              </w:rPr>
              <w:t>.</w:t>
            </w:r>
            <w:r w:rsidRPr="000A1595">
              <w:rPr>
                <w:color w:val="7030A0"/>
                <w:sz w:val="14"/>
              </w:rPr>
              <w:t>1</w:t>
            </w:r>
          </w:p>
        </w:tc>
        <w:tc>
          <w:tcPr>
            <w:tcW w:w="4262" w:type="pct"/>
            <w:tcBorders>
              <w:left w:val="single" w:sz="2" w:space="0" w:color="auto"/>
            </w:tcBorders>
            <w:shd w:val="clear" w:color="auto" w:fill="7030A0"/>
          </w:tcPr>
          <w:p w14:paraId="5DA5B472" w14:textId="3AC95711" w:rsidR="007836C9" w:rsidRPr="000A1595" w:rsidRDefault="007836C9" w:rsidP="007836C9">
            <w:pPr>
              <w:spacing w:after="40"/>
              <w:jc w:val="both"/>
              <w:rPr>
                <w:rFonts w:cs="Calibri"/>
                <w:color w:val="FFFFFF" w:themeColor="background1"/>
                <w:sz w:val="18"/>
                <w:szCs w:val="18"/>
              </w:rPr>
            </w:pPr>
            <w:r w:rsidRPr="000A1595">
              <w:rPr>
                <w:color w:val="FFFFFF" w:themeColor="background1"/>
                <w:sz w:val="18"/>
                <w:szCs w:val="18"/>
              </w:rPr>
              <w:t xml:space="preserve">AASB 15 </w:t>
            </w:r>
            <w:r w:rsidRPr="005603F1">
              <w:rPr>
                <w:i/>
                <w:iCs/>
                <w:color w:val="FFFFFF" w:themeColor="background1"/>
                <w:sz w:val="18"/>
                <w:szCs w:val="18"/>
              </w:rPr>
              <w:t>Revenue from Contracts with Customers</w:t>
            </w:r>
            <w:r w:rsidRPr="005603F1">
              <w:rPr>
                <w:color w:val="FFFFFF" w:themeColor="background1"/>
                <w:sz w:val="18"/>
                <w:szCs w:val="18"/>
              </w:rPr>
              <w:t xml:space="preserve"> </w:t>
            </w:r>
            <w:r w:rsidRPr="000A1595">
              <w:rPr>
                <w:color w:val="FFFFFF" w:themeColor="background1"/>
                <w:sz w:val="18"/>
                <w:szCs w:val="18"/>
              </w:rPr>
              <w:t xml:space="preserve">applies to contracts with customers that are enforceable and sufficiently specific. If the contract does not meet these criteria, an agency shall consider the requirements of AASB 1058 </w:t>
            </w:r>
            <w:r w:rsidRPr="005603F1">
              <w:rPr>
                <w:i/>
                <w:iCs/>
                <w:color w:val="FFFFFF" w:themeColor="background1"/>
                <w:sz w:val="18"/>
                <w:szCs w:val="18"/>
              </w:rPr>
              <w:t>Income of Not-for-Profit Entities</w:t>
            </w:r>
            <w:r w:rsidRPr="000A1595">
              <w:rPr>
                <w:color w:val="FFFFFF" w:themeColor="background1"/>
                <w:sz w:val="18"/>
                <w:szCs w:val="18"/>
              </w:rPr>
              <w:t xml:space="preserve"> in accounting for such contracts.</w:t>
            </w:r>
          </w:p>
        </w:tc>
      </w:tr>
    </w:tbl>
    <w:p w14:paraId="63A52800" w14:textId="77777777" w:rsidR="00551AFA" w:rsidRDefault="00551AFA">
      <w:r>
        <w:br w:type="page"/>
      </w:r>
    </w:p>
    <w:tbl>
      <w:tblPr>
        <w:tblW w:w="5218"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6"/>
        <w:gridCol w:w="9102"/>
      </w:tblGrid>
      <w:tr w:rsidR="007836C9" w:rsidRPr="007E0503" w14:paraId="4835D4B8" w14:textId="77777777" w:rsidTr="00551AFA">
        <w:tc>
          <w:tcPr>
            <w:tcW w:w="738" w:type="pct"/>
            <w:tcBorders>
              <w:top w:val="nil"/>
              <w:left w:val="single" w:sz="2" w:space="0" w:color="auto"/>
              <w:bottom w:val="nil"/>
              <w:right w:val="single" w:sz="2" w:space="0" w:color="auto"/>
            </w:tcBorders>
          </w:tcPr>
          <w:p w14:paraId="32296642" w14:textId="7B2AE23E" w:rsidR="00045F0D" w:rsidRPr="00551AFA" w:rsidRDefault="00551AFA" w:rsidP="00551AFA">
            <w:pPr>
              <w:spacing w:before="180" w:after="240"/>
              <w:rPr>
                <w:rFonts w:cs="Calibri"/>
                <w:b/>
                <w:color w:val="7030A0"/>
                <w:szCs w:val="22"/>
              </w:rPr>
            </w:pPr>
            <w:r w:rsidRPr="00551AFA">
              <w:rPr>
                <w:rFonts w:cs="Calibri"/>
                <w:b/>
                <w:color w:val="7030A0"/>
                <w:szCs w:val="22"/>
              </w:rPr>
              <w:lastRenderedPageBreak/>
              <w:t>Reference</w:t>
            </w:r>
          </w:p>
          <w:p w14:paraId="1F08CE6B" w14:textId="0A27C125" w:rsidR="007836C9" w:rsidRPr="000A1595" w:rsidRDefault="007836C9" w:rsidP="007836C9">
            <w:pPr>
              <w:rPr>
                <w:color w:val="7030A0"/>
                <w:sz w:val="14"/>
                <w:szCs w:val="14"/>
              </w:rPr>
            </w:pPr>
            <w:r w:rsidRPr="000A1595">
              <w:rPr>
                <w:color w:val="7030A0"/>
                <w:sz w:val="14"/>
                <w:szCs w:val="14"/>
              </w:rPr>
              <w:t>AASB 15.113(a)</w:t>
            </w:r>
          </w:p>
        </w:tc>
        <w:tc>
          <w:tcPr>
            <w:tcW w:w="4262" w:type="pct"/>
            <w:tcBorders>
              <w:top w:val="nil"/>
              <w:left w:val="single" w:sz="2" w:space="0" w:color="auto"/>
              <w:bottom w:val="nil"/>
              <w:right w:val="nil"/>
            </w:tcBorders>
          </w:tcPr>
          <w:p w14:paraId="2FE390C6" w14:textId="195F81F9" w:rsidR="007836C9" w:rsidRPr="00A353A5" w:rsidRDefault="007836C9" w:rsidP="00551AFA">
            <w:pPr>
              <w:pStyle w:val="Heading1"/>
              <w:numPr>
                <w:ilvl w:val="0"/>
                <w:numId w:val="0"/>
              </w:numPr>
              <w:spacing w:before="180" w:after="180"/>
              <w:jc w:val="both"/>
              <w:rPr>
                <w:rFonts w:asciiTheme="minorHAnsi" w:hAnsiTheme="minorHAnsi" w:cstheme="minorHAnsi"/>
                <w:sz w:val="28"/>
                <w:szCs w:val="28"/>
              </w:rPr>
            </w:pPr>
            <w:bookmarkStart w:id="386" w:name="_Toc48468421"/>
            <w:bookmarkStart w:id="387" w:name="_Toc49155540"/>
            <w:bookmarkStart w:id="388" w:name="_Toc49223996"/>
            <w:bookmarkStart w:id="389" w:name="_Ref50257799"/>
            <w:bookmarkStart w:id="390" w:name="_Toc50440340"/>
            <w:bookmarkStart w:id="391" w:name="_Ref50523876"/>
            <w:bookmarkStart w:id="392" w:name="_Toc400627322"/>
            <w:bookmarkStart w:id="393" w:name="_Toc223710610"/>
            <w:r w:rsidRPr="00A353A5">
              <w:rPr>
                <w:rFonts w:asciiTheme="minorHAnsi" w:hAnsiTheme="minorHAnsi" w:cstheme="minorHAnsi"/>
                <w:sz w:val="28"/>
                <w:szCs w:val="28"/>
              </w:rPr>
              <w:t xml:space="preserve">Note 5. </w:t>
            </w:r>
            <w:bookmarkEnd w:id="386"/>
            <w:bookmarkEnd w:id="387"/>
            <w:bookmarkEnd w:id="388"/>
            <w:bookmarkEnd w:id="389"/>
            <w:bookmarkEnd w:id="390"/>
            <w:bookmarkEnd w:id="391"/>
            <w:bookmarkEnd w:id="392"/>
            <w:r w:rsidRPr="00A353A5">
              <w:rPr>
                <w:rFonts w:asciiTheme="minorHAnsi" w:hAnsiTheme="minorHAnsi" w:cstheme="minorHAnsi"/>
                <w:sz w:val="28"/>
                <w:szCs w:val="28"/>
              </w:rPr>
              <w:t>Sales of Goods and Services from Contracts with Customers</w:t>
            </w:r>
            <w:bookmarkEnd w:id="393"/>
          </w:p>
        </w:tc>
      </w:tr>
      <w:tr w:rsidR="007836C9" w:rsidRPr="007E0503" w14:paraId="11B17732" w14:textId="77777777" w:rsidTr="00551AFA">
        <w:trPr>
          <w:trHeight w:val="200"/>
        </w:trPr>
        <w:tc>
          <w:tcPr>
            <w:tcW w:w="738" w:type="pct"/>
            <w:tcBorders>
              <w:top w:val="nil"/>
              <w:left w:val="single" w:sz="2" w:space="0" w:color="auto"/>
              <w:bottom w:val="nil"/>
              <w:right w:val="single" w:sz="2" w:space="0" w:color="auto"/>
            </w:tcBorders>
          </w:tcPr>
          <w:p w14:paraId="679921E8" w14:textId="77777777" w:rsidR="007836C9" w:rsidRPr="000A1595" w:rsidRDefault="007836C9" w:rsidP="007836C9">
            <w:pPr>
              <w:pStyle w:val="TableText"/>
              <w:tabs>
                <w:tab w:val="left" w:pos="3306"/>
              </w:tabs>
              <w:spacing w:before="120"/>
              <w:rPr>
                <w:rFonts w:cs="Calibri"/>
                <w:b/>
                <w:bCs/>
                <w:color w:val="7030A0"/>
                <w:sz w:val="14"/>
                <w:szCs w:val="14"/>
              </w:rPr>
            </w:pPr>
          </w:p>
        </w:tc>
        <w:tc>
          <w:tcPr>
            <w:tcW w:w="4262" w:type="pct"/>
            <w:tcBorders>
              <w:top w:val="nil"/>
              <w:left w:val="single" w:sz="2" w:space="0" w:color="auto"/>
              <w:bottom w:val="nil"/>
              <w:right w:val="nil"/>
            </w:tcBorders>
          </w:tcPr>
          <w:p w14:paraId="78B6A3A9" w14:textId="64C1D757" w:rsidR="007836C9" w:rsidRPr="002D37D5" w:rsidRDefault="007836C9" w:rsidP="007836C9">
            <w:pPr>
              <w:rPr>
                <w:b/>
                <w:bCs/>
                <w:sz w:val="18"/>
                <w:szCs w:val="18"/>
              </w:rPr>
            </w:pPr>
            <w:bookmarkStart w:id="394" w:name="_Toc98763045"/>
            <w:r w:rsidRPr="002D37D5">
              <w:rPr>
                <w:b/>
                <w:bCs/>
                <w:sz w:val="18"/>
                <w:szCs w:val="18"/>
              </w:rPr>
              <w:t>Description and Material Accounting Policies relating to the Sale of Goods and Services</w:t>
            </w:r>
            <w:bookmarkEnd w:id="394"/>
          </w:p>
        </w:tc>
      </w:tr>
      <w:tr w:rsidR="007836C9" w:rsidRPr="007E0503" w14:paraId="47759BF5" w14:textId="77777777" w:rsidTr="00551AFA">
        <w:tc>
          <w:tcPr>
            <w:tcW w:w="738" w:type="pct"/>
            <w:tcBorders>
              <w:top w:val="nil"/>
              <w:left w:val="single" w:sz="2" w:space="0" w:color="auto"/>
              <w:bottom w:val="nil"/>
              <w:right w:val="single" w:sz="2" w:space="0" w:color="auto"/>
            </w:tcBorders>
          </w:tcPr>
          <w:p w14:paraId="7B7AD114" w14:textId="77777777" w:rsidR="007836C9" w:rsidRPr="000A1595" w:rsidRDefault="007836C9" w:rsidP="007836C9">
            <w:pPr>
              <w:rPr>
                <w:color w:val="7030A0"/>
              </w:rPr>
            </w:pPr>
            <w:bookmarkStart w:id="395" w:name="_Hlk83757828"/>
          </w:p>
          <w:p w14:paraId="348D25C3" w14:textId="4EB7C7DA" w:rsidR="007836C9" w:rsidRPr="000A1595" w:rsidRDefault="007836C9" w:rsidP="007836C9">
            <w:pPr>
              <w:pStyle w:val="TableReference"/>
              <w:tabs>
                <w:tab w:val="left" w:pos="3306"/>
              </w:tabs>
              <w:spacing w:before="60"/>
              <w:rPr>
                <w:color w:val="7030A0"/>
              </w:rPr>
            </w:pPr>
          </w:p>
        </w:tc>
        <w:tc>
          <w:tcPr>
            <w:tcW w:w="4262" w:type="pct"/>
            <w:tcBorders>
              <w:top w:val="nil"/>
              <w:left w:val="single" w:sz="2" w:space="0" w:color="auto"/>
              <w:bottom w:val="nil"/>
              <w:right w:val="nil"/>
            </w:tcBorders>
          </w:tcPr>
          <w:p w14:paraId="25EE7119" w14:textId="635B21E8" w:rsidR="007836C9" w:rsidRPr="002D37D5" w:rsidRDefault="007836C9" w:rsidP="007836C9">
            <w:pPr>
              <w:spacing w:after="120"/>
              <w:jc w:val="both"/>
              <w:rPr>
                <w:sz w:val="18"/>
                <w:szCs w:val="18"/>
              </w:rPr>
            </w:pPr>
            <w:bookmarkStart w:id="396" w:name="_Toc98763046"/>
            <w:r w:rsidRPr="002D37D5">
              <w:rPr>
                <w:sz w:val="18"/>
                <w:szCs w:val="18"/>
              </w:rPr>
              <w:t xml:space="preserve">‘Burley Griffin Agency’ earns revenue from providing goods and services to other ACT Government agencies, private sector consumers and to the public. This revenue is legally retained by the Agency and driven by consumer demand. </w:t>
            </w:r>
            <w:bookmarkEnd w:id="396"/>
            <w:r w:rsidRPr="00093519">
              <w:rPr>
                <w:sz w:val="18"/>
                <w:szCs w:val="18"/>
              </w:rPr>
              <w:t xml:space="preserve">Where payment is not received at the time of purchase, payments from customers are generally required within </w:t>
            </w:r>
            <w:r w:rsidRPr="00093519">
              <w:rPr>
                <w:rFonts w:cs="Calibri"/>
                <w:color w:val="C45911" w:themeColor="accent2" w:themeShade="BF"/>
                <w:sz w:val="18"/>
                <w:szCs w:val="18"/>
              </w:rPr>
              <w:t>&lt;xx&gt;</w:t>
            </w:r>
            <w:r w:rsidRPr="00093519">
              <w:rPr>
                <w:sz w:val="18"/>
                <w:szCs w:val="18"/>
              </w:rPr>
              <w:t xml:space="preserve"> days of the provision of services. </w:t>
            </w:r>
            <w:r w:rsidRPr="002D37D5">
              <w:rPr>
                <w:sz w:val="18"/>
                <w:szCs w:val="18"/>
              </w:rPr>
              <w:t xml:space="preserve"> </w:t>
            </w:r>
          </w:p>
        </w:tc>
      </w:tr>
      <w:tr w:rsidR="007836C9" w:rsidRPr="007E0503" w14:paraId="5B0D4949" w14:textId="77777777" w:rsidTr="00551AFA">
        <w:tc>
          <w:tcPr>
            <w:tcW w:w="738" w:type="pct"/>
            <w:tcBorders>
              <w:top w:val="nil"/>
              <w:left w:val="single" w:sz="2" w:space="0" w:color="auto"/>
              <w:bottom w:val="nil"/>
              <w:right w:val="single" w:sz="2" w:space="0" w:color="auto"/>
            </w:tcBorders>
          </w:tcPr>
          <w:p w14:paraId="11BF9DC7" w14:textId="77777777" w:rsidR="007836C9" w:rsidRDefault="007836C9" w:rsidP="007836C9">
            <w:pPr>
              <w:rPr>
                <w:rFonts w:cs="Calibri"/>
                <w:color w:val="7030A0"/>
                <w:sz w:val="14"/>
                <w:szCs w:val="14"/>
              </w:rPr>
            </w:pPr>
          </w:p>
          <w:p w14:paraId="71C86D10" w14:textId="00BA9A57" w:rsidR="007836C9" w:rsidRPr="000A1595" w:rsidRDefault="007836C9" w:rsidP="007836C9">
            <w:pPr>
              <w:rPr>
                <w:color w:val="7030A0"/>
              </w:rPr>
            </w:pPr>
            <w:r w:rsidRPr="000A1595">
              <w:rPr>
                <w:rFonts w:cs="Calibri"/>
                <w:color w:val="7030A0"/>
                <w:sz w:val="14"/>
                <w:szCs w:val="14"/>
              </w:rPr>
              <w:t>AASB 15.123</w:t>
            </w:r>
          </w:p>
        </w:tc>
        <w:tc>
          <w:tcPr>
            <w:tcW w:w="4262" w:type="pct"/>
            <w:tcBorders>
              <w:top w:val="nil"/>
              <w:left w:val="single" w:sz="2" w:space="0" w:color="auto"/>
              <w:bottom w:val="nil"/>
              <w:right w:val="nil"/>
            </w:tcBorders>
          </w:tcPr>
          <w:p w14:paraId="310D01DD" w14:textId="4677099B" w:rsidR="007836C9" w:rsidRPr="002D37D5" w:rsidRDefault="007836C9" w:rsidP="007836C9">
            <w:pPr>
              <w:spacing w:after="120"/>
              <w:jc w:val="both"/>
              <w:rPr>
                <w:b/>
                <w:bCs/>
                <w:caps/>
                <w:sz w:val="18"/>
                <w:szCs w:val="18"/>
              </w:rPr>
            </w:pPr>
            <w:bookmarkStart w:id="397" w:name="_Hlk83757845"/>
            <w:bookmarkStart w:id="398" w:name="_Toc98763047"/>
            <w:r w:rsidRPr="002D37D5">
              <w:rPr>
                <w:sz w:val="18"/>
                <w:szCs w:val="18"/>
              </w:rPr>
              <w:t>‘Burley Griffin Agency’ assesses its revenue from contracts with customers and uses key judgements in determining the satisfaction of performance obligations. Key judgements are also used in determining the transaction price and the amounts allocated to performance obligations.</w:t>
            </w:r>
            <w:bookmarkEnd w:id="397"/>
            <w:bookmarkEnd w:id="398"/>
          </w:p>
        </w:tc>
      </w:tr>
      <w:bookmarkEnd w:id="395"/>
      <w:tr w:rsidR="00045F0D" w:rsidRPr="007E0503" w14:paraId="3438EBB3" w14:textId="77777777" w:rsidTr="00551AFA">
        <w:trPr>
          <w:trHeight w:val="60"/>
        </w:trPr>
        <w:tc>
          <w:tcPr>
            <w:tcW w:w="738" w:type="pct"/>
            <w:tcBorders>
              <w:top w:val="nil"/>
              <w:left w:val="single" w:sz="2" w:space="0" w:color="auto"/>
              <w:bottom w:val="nil"/>
              <w:right w:val="single" w:sz="2" w:space="0" w:color="auto"/>
            </w:tcBorders>
          </w:tcPr>
          <w:p w14:paraId="62AD42FF" w14:textId="77777777" w:rsidR="00045F0D" w:rsidRPr="000A1595" w:rsidRDefault="00045F0D" w:rsidP="00551AFA">
            <w:pPr>
              <w:pStyle w:val="TableText"/>
              <w:tabs>
                <w:tab w:val="left" w:pos="3306"/>
              </w:tabs>
              <w:spacing w:before="0"/>
              <w:rPr>
                <w:rFonts w:cs="Calibri"/>
                <w:b/>
                <w:bCs/>
                <w:color w:val="7030A0"/>
                <w:sz w:val="14"/>
                <w:szCs w:val="14"/>
              </w:rPr>
            </w:pPr>
          </w:p>
        </w:tc>
        <w:tc>
          <w:tcPr>
            <w:tcW w:w="4262" w:type="pct"/>
            <w:tcBorders>
              <w:top w:val="nil"/>
              <w:left w:val="single" w:sz="2" w:space="0" w:color="auto"/>
              <w:bottom w:val="nil"/>
              <w:right w:val="nil"/>
            </w:tcBorders>
          </w:tcPr>
          <w:p w14:paraId="2BF013EB" w14:textId="27305CBF" w:rsidR="00045F0D" w:rsidRPr="002D37D5" w:rsidRDefault="00045F0D" w:rsidP="00551AFA">
            <w:pPr>
              <w:jc w:val="both"/>
              <w:rPr>
                <w:b/>
                <w:bCs/>
                <w:i/>
                <w:iCs/>
                <w:caps/>
                <w:sz w:val="18"/>
                <w:szCs w:val="18"/>
              </w:rPr>
            </w:pPr>
            <w:bookmarkStart w:id="399" w:name="_Toc98763048"/>
            <w:r w:rsidRPr="002D37D5">
              <w:rPr>
                <w:i/>
                <w:iCs/>
                <w:sz w:val="18"/>
                <w:szCs w:val="18"/>
              </w:rPr>
              <w:t>Sale of Goods</w:t>
            </w:r>
            <w:bookmarkEnd w:id="399"/>
          </w:p>
        </w:tc>
      </w:tr>
      <w:tr w:rsidR="00045F0D" w:rsidRPr="007E0503" w14:paraId="6B70CC6D" w14:textId="77777777" w:rsidTr="00551AFA">
        <w:tc>
          <w:tcPr>
            <w:tcW w:w="738" w:type="pct"/>
            <w:tcBorders>
              <w:top w:val="nil"/>
              <w:left w:val="single" w:sz="2" w:space="0" w:color="auto"/>
              <w:bottom w:val="nil"/>
              <w:right w:val="single" w:sz="2" w:space="0" w:color="auto"/>
            </w:tcBorders>
          </w:tcPr>
          <w:p w14:paraId="01D94DD0" w14:textId="77777777" w:rsidR="00045F0D" w:rsidRPr="000A1595" w:rsidRDefault="00045F0D" w:rsidP="00045F0D">
            <w:pPr>
              <w:pStyle w:val="TableReference"/>
              <w:tabs>
                <w:tab w:val="left" w:pos="3306"/>
              </w:tabs>
              <w:spacing w:before="60"/>
              <w:rPr>
                <w:rFonts w:cs="Calibri"/>
                <w:color w:val="7030A0"/>
                <w:sz w:val="14"/>
                <w:szCs w:val="18"/>
              </w:rPr>
            </w:pPr>
            <w:r w:rsidRPr="000A1595">
              <w:rPr>
                <w:rFonts w:cs="Calibri"/>
                <w:color w:val="7030A0"/>
                <w:sz w:val="14"/>
              </w:rPr>
              <w:t>AASB 15.119</w:t>
            </w:r>
            <w:r w:rsidRPr="000A1595">
              <w:rPr>
                <w:rFonts w:cs="Calibri"/>
                <w:color w:val="7030A0"/>
                <w:sz w:val="14"/>
                <w:szCs w:val="18"/>
              </w:rPr>
              <w:t xml:space="preserve"> </w:t>
            </w:r>
          </w:p>
          <w:p w14:paraId="74DC5B90" w14:textId="088ACEC0" w:rsidR="00045F0D" w:rsidRPr="000A1595" w:rsidRDefault="00045F0D" w:rsidP="00045F0D">
            <w:pPr>
              <w:pStyle w:val="TableText"/>
              <w:tabs>
                <w:tab w:val="left" w:pos="3306"/>
              </w:tabs>
              <w:spacing w:before="120"/>
              <w:rPr>
                <w:rFonts w:cs="Calibri"/>
                <w:b/>
                <w:bCs/>
                <w:color w:val="7030A0"/>
                <w:sz w:val="14"/>
                <w:szCs w:val="14"/>
              </w:rPr>
            </w:pPr>
            <w:r w:rsidRPr="000A1595">
              <w:rPr>
                <w:rFonts w:cs="Calibri"/>
                <w:color w:val="7030A0"/>
                <w:sz w:val="14"/>
              </w:rPr>
              <w:t>AASB 15.125</w:t>
            </w:r>
          </w:p>
        </w:tc>
        <w:tc>
          <w:tcPr>
            <w:tcW w:w="4262" w:type="pct"/>
            <w:tcBorders>
              <w:top w:val="nil"/>
              <w:left w:val="single" w:sz="2" w:space="0" w:color="auto"/>
              <w:bottom w:val="nil"/>
              <w:right w:val="nil"/>
            </w:tcBorders>
          </w:tcPr>
          <w:p w14:paraId="44B19368" w14:textId="51D88E12" w:rsidR="00045F0D" w:rsidRPr="002D37D5" w:rsidRDefault="00045F0D" w:rsidP="00045F0D">
            <w:pPr>
              <w:spacing w:after="120"/>
              <w:jc w:val="both"/>
              <w:rPr>
                <w:b/>
                <w:bCs/>
                <w:caps/>
                <w:sz w:val="18"/>
                <w:szCs w:val="18"/>
              </w:rPr>
            </w:pPr>
            <w:bookmarkStart w:id="400" w:name="_Toc98763049"/>
            <w:r w:rsidRPr="002D37D5">
              <w:rPr>
                <w:sz w:val="18"/>
                <w:szCs w:val="18"/>
              </w:rPr>
              <w:t>This revenue stream relates to ‘Burley Griffin Agency’ selling various ACT environmental merchandising to tourists visiting Canberra and to the ACT community. Revenue is recognised at the transaction price when ‘Burley Griffin Agency’ transfers control of the goods to customers. This occurs when the environmental merchandising is sold to the customer and the transfer of physical possession to the customer occurs. No volume discount is provided. Merchandising sold comes with the ability to return it within a 7-day period. Given historical data shows that there is an immaterial amount of refunds for returned goods, the full selling price is recognised as revenue.</w:t>
            </w:r>
            <w:bookmarkEnd w:id="400"/>
          </w:p>
        </w:tc>
      </w:tr>
      <w:tr w:rsidR="00045F0D" w:rsidRPr="007E0503" w14:paraId="2AAFB98A" w14:textId="77777777" w:rsidTr="00551AFA">
        <w:trPr>
          <w:trHeight w:val="228"/>
        </w:trPr>
        <w:tc>
          <w:tcPr>
            <w:tcW w:w="738" w:type="pct"/>
            <w:tcBorders>
              <w:top w:val="nil"/>
              <w:left w:val="single" w:sz="2" w:space="0" w:color="auto"/>
              <w:bottom w:val="nil"/>
              <w:right w:val="single" w:sz="2" w:space="0" w:color="auto"/>
            </w:tcBorders>
          </w:tcPr>
          <w:p w14:paraId="4C41905E" w14:textId="77777777" w:rsidR="00045F0D" w:rsidRPr="000A1595" w:rsidRDefault="00045F0D" w:rsidP="00551AFA">
            <w:pPr>
              <w:pStyle w:val="TableText"/>
              <w:tabs>
                <w:tab w:val="left" w:pos="3306"/>
              </w:tabs>
              <w:spacing w:before="0"/>
              <w:rPr>
                <w:rFonts w:cs="Calibri"/>
                <w:b/>
                <w:bCs/>
                <w:color w:val="7030A0"/>
                <w:sz w:val="14"/>
                <w:szCs w:val="14"/>
              </w:rPr>
            </w:pPr>
          </w:p>
        </w:tc>
        <w:tc>
          <w:tcPr>
            <w:tcW w:w="4262" w:type="pct"/>
            <w:tcBorders>
              <w:top w:val="nil"/>
              <w:left w:val="single" w:sz="2" w:space="0" w:color="auto"/>
              <w:bottom w:val="nil"/>
              <w:right w:val="nil"/>
            </w:tcBorders>
          </w:tcPr>
          <w:p w14:paraId="0A4C42EA" w14:textId="2F559959" w:rsidR="00045F0D" w:rsidRPr="002D37D5" w:rsidRDefault="00045F0D" w:rsidP="00045F0D">
            <w:pPr>
              <w:jc w:val="both"/>
              <w:rPr>
                <w:b/>
                <w:bCs/>
                <w:i/>
                <w:iCs/>
                <w:caps/>
                <w:sz w:val="18"/>
                <w:szCs w:val="18"/>
              </w:rPr>
            </w:pPr>
            <w:bookmarkStart w:id="401" w:name="_Toc98763050"/>
            <w:r w:rsidRPr="002D37D5">
              <w:rPr>
                <w:i/>
                <w:iCs/>
                <w:sz w:val="18"/>
                <w:szCs w:val="18"/>
              </w:rPr>
              <w:t>Sale of Land</w:t>
            </w:r>
            <w:bookmarkEnd w:id="401"/>
          </w:p>
        </w:tc>
      </w:tr>
      <w:tr w:rsidR="00045F0D" w:rsidRPr="007E0503" w14:paraId="47062AA2" w14:textId="77777777" w:rsidTr="00551AFA">
        <w:tc>
          <w:tcPr>
            <w:tcW w:w="738" w:type="pct"/>
            <w:tcBorders>
              <w:top w:val="nil"/>
              <w:left w:val="single" w:sz="2" w:space="0" w:color="auto"/>
              <w:bottom w:val="nil"/>
              <w:right w:val="single" w:sz="2" w:space="0" w:color="auto"/>
            </w:tcBorders>
          </w:tcPr>
          <w:p w14:paraId="2515F45C" w14:textId="77777777" w:rsidR="00045F0D" w:rsidRPr="000A1595" w:rsidRDefault="00045F0D" w:rsidP="00045F0D">
            <w:pPr>
              <w:pStyle w:val="TableText"/>
              <w:tabs>
                <w:tab w:val="left" w:pos="3306"/>
              </w:tabs>
              <w:spacing w:before="120"/>
              <w:rPr>
                <w:rFonts w:cs="Calibri"/>
                <w:b/>
                <w:bCs/>
                <w:color w:val="7030A0"/>
                <w:sz w:val="14"/>
                <w:szCs w:val="14"/>
              </w:rPr>
            </w:pPr>
          </w:p>
        </w:tc>
        <w:tc>
          <w:tcPr>
            <w:tcW w:w="4262" w:type="pct"/>
            <w:tcBorders>
              <w:top w:val="nil"/>
              <w:left w:val="single" w:sz="2" w:space="0" w:color="auto"/>
              <w:bottom w:val="nil"/>
              <w:right w:val="nil"/>
            </w:tcBorders>
          </w:tcPr>
          <w:p w14:paraId="564C4529" w14:textId="1F0CDA27" w:rsidR="00045F0D" w:rsidRPr="002D37D5" w:rsidRDefault="00045F0D" w:rsidP="00045F0D">
            <w:pPr>
              <w:spacing w:after="120"/>
              <w:jc w:val="both"/>
              <w:rPr>
                <w:b/>
                <w:bCs/>
                <w:caps/>
                <w:sz w:val="18"/>
                <w:szCs w:val="18"/>
              </w:rPr>
            </w:pPr>
            <w:bookmarkStart w:id="402" w:name="_Toc98763051"/>
            <w:r w:rsidRPr="002D37D5">
              <w:rPr>
                <w:sz w:val="18"/>
                <w:szCs w:val="18"/>
              </w:rPr>
              <w:t xml:space="preserve">This revenue stream relates to ‘Burley Griffin Agency’ selling residential land to the public, selling commercial and industrial land to businesses and selling community land to community groups operating in the ACT. Revenue is recognised by ‘Burley Griffin Agency’ when settlement occurs, because the purchaser has control of the land </w:t>
            </w:r>
            <w:proofErr w:type="gramStart"/>
            <w:r w:rsidRPr="002D37D5">
              <w:rPr>
                <w:sz w:val="18"/>
                <w:szCs w:val="18"/>
              </w:rPr>
              <w:t>at this point in time</w:t>
            </w:r>
            <w:proofErr w:type="gramEnd"/>
            <w:r w:rsidRPr="002D37D5">
              <w:rPr>
                <w:sz w:val="18"/>
                <w:szCs w:val="18"/>
              </w:rPr>
              <w:t xml:space="preserve">. That is, at settlement, the purchaser has legal title to the land, they obtain all the risks and rewards of ownership of the </w:t>
            </w:r>
            <w:proofErr w:type="gramStart"/>
            <w:r w:rsidRPr="002D37D5">
              <w:rPr>
                <w:sz w:val="18"/>
                <w:szCs w:val="18"/>
              </w:rPr>
              <w:t>land</w:t>
            </w:r>
            <w:proofErr w:type="gramEnd"/>
            <w:r w:rsidRPr="002D37D5">
              <w:rPr>
                <w:sz w:val="18"/>
                <w:szCs w:val="18"/>
              </w:rPr>
              <w:t xml:space="preserve"> and the purchaser can prevent others from accessing and directing the use of the land.</w:t>
            </w:r>
            <w:bookmarkEnd w:id="402"/>
          </w:p>
        </w:tc>
      </w:tr>
      <w:tr w:rsidR="00045F0D" w:rsidRPr="007E0503" w14:paraId="3B5BA76F" w14:textId="77777777" w:rsidTr="00551AFA">
        <w:trPr>
          <w:cantSplit/>
        </w:trPr>
        <w:tc>
          <w:tcPr>
            <w:tcW w:w="738" w:type="pct"/>
            <w:tcBorders>
              <w:top w:val="nil"/>
              <w:left w:val="single" w:sz="2" w:space="0" w:color="auto"/>
              <w:bottom w:val="nil"/>
              <w:right w:val="single" w:sz="2" w:space="0" w:color="auto"/>
            </w:tcBorders>
          </w:tcPr>
          <w:p w14:paraId="67B3E9A1" w14:textId="77777777" w:rsidR="00045F0D" w:rsidRPr="000A1595" w:rsidRDefault="00045F0D" w:rsidP="00045F0D">
            <w:pPr>
              <w:pStyle w:val="TableText"/>
              <w:tabs>
                <w:tab w:val="left" w:pos="3306"/>
              </w:tabs>
              <w:spacing w:before="0"/>
              <w:rPr>
                <w:rFonts w:cs="Calibri"/>
                <w:color w:val="7030A0"/>
                <w:sz w:val="14"/>
              </w:rPr>
            </w:pPr>
            <w:r w:rsidRPr="000A1595">
              <w:rPr>
                <w:rFonts w:cs="Calibri"/>
                <w:color w:val="7030A0"/>
                <w:sz w:val="14"/>
              </w:rPr>
              <w:t>AASB 15.119</w:t>
            </w:r>
          </w:p>
          <w:p w14:paraId="7C16B427" w14:textId="77777777" w:rsidR="00045F0D" w:rsidRPr="000A1595" w:rsidRDefault="00045F0D" w:rsidP="00045F0D">
            <w:pPr>
              <w:pStyle w:val="TableText"/>
              <w:tabs>
                <w:tab w:val="left" w:pos="3306"/>
              </w:tabs>
              <w:spacing w:before="0"/>
              <w:rPr>
                <w:rFonts w:cs="Calibri"/>
                <w:b/>
                <w:bCs/>
                <w:color w:val="7030A0"/>
                <w:sz w:val="14"/>
                <w:szCs w:val="14"/>
              </w:rPr>
            </w:pPr>
            <w:r w:rsidRPr="000A1595">
              <w:rPr>
                <w:rFonts w:cs="Calibri"/>
                <w:color w:val="7030A0"/>
                <w:sz w:val="14"/>
              </w:rPr>
              <w:t>AASB 15.124</w:t>
            </w:r>
          </w:p>
        </w:tc>
        <w:tc>
          <w:tcPr>
            <w:tcW w:w="4262" w:type="pct"/>
            <w:tcBorders>
              <w:top w:val="nil"/>
              <w:left w:val="single" w:sz="2" w:space="0" w:color="auto"/>
              <w:bottom w:val="nil"/>
              <w:right w:val="nil"/>
            </w:tcBorders>
          </w:tcPr>
          <w:p w14:paraId="0E0A473D" w14:textId="77777777" w:rsidR="00045F0D" w:rsidRPr="002D37D5" w:rsidRDefault="00045F0D" w:rsidP="00B04F5F">
            <w:pPr>
              <w:spacing w:before="60"/>
              <w:jc w:val="both"/>
              <w:rPr>
                <w:b/>
                <w:bCs/>
                <w:i/>
                <w:iCs/>
                <w:caps/>
                <w:sz w:val="18"/>
                <w:szCs w:val="18"/>
              </w:rPr>
            </w:pPr>
            <w:bookmarkStart w:id="403" w:name="_Toc98763053"/>
            <w:r w:rsidRPr="002D37D5">
              <w:rPr>
                <w:i/>
                <w:iCs/>
                <w:sz w:val="18"/>
                <w:szCs w:val="18"/>
              </w:rPr>
              <w:t>Services Revenue</w:t>
            </w:r>
            <w:bookmarkEnd w:id="403"/>
          </w:p>
        </w:tc>
      </w:tr>
      <w:tr w:rsidR="00045F0D" w:rsidRPr="007E0503" w14:paraId="1973CDC3" w14:textId="77777777" w:rsidTr="00551AFA">
        <w:trPr>
          <w:cantSplit/>
        </w:trPr>
        <w:tc>
          <w:tcPr>
            <w:tcW w:w="738" w:type="pct"/>
            <w:tcBorders>
              <w:top w:val="nil"/>
              <w:left w:val="single" w:sz="2" w:space="0" w:color="auto"/>
              <w:bottom w:val="nil"/>
              <w:right w:val="single" w:sz="2" w:space="0" w:color="auto"/>
            </w:tcBorders>
          </w:tcPr>
          <w:p w14:paraId="4633109C" w14:textId="77777777" w:rsidR="00045F0D" w:rsidRPr="000A1595" w:rsidRDefault="00045F0D" w:rsidP="00045F0D">
            <w:pPr>
              <w:pStyle w:val="TableText"/>
              <w:tabs>
                <w:tab w:val="left" w:pos="3306"/>
              </w:tabs>
              <w:spacing w:before="0"/>
              <w:rPr>
                <w:rFonts w:cs="Calibri"/>
                <w:b/>
                <w:bCs/>
                <w:color w:val="7030A0"/>
                <w:sz w:val="14"/>
                <w:szCs w:val="14"/>
              </w:rPr>
            </w:pPr>
          </w:p>
        </w:tc>
        <w:tc>
          <w:tcPr>
            <w:tcW w:w="4262" w:type="pct"/>
            <w:tcBorders>
              <w:top w:val="nil"/>
              <w:left w:val="single" w:sz="2" w:space="0" w:color="auto"/>
              <w:bottom w:val="nil"/>
              <w:right w:val="nil"/>
            </w:tcBorders>
          </w:tcPr>
          <w:p w14:paraId="30110EDC" w14:textId="77777777" w:rsidR="00045F0D" w:rsidRPr="002D37D5" w:rsidRDefault="00045F0D" w:rsidP="00045F0D">
            <w:pPr>
              <w:jc w:val="both"/>
              <w:rPr>
                <w:b/>
                <w:bCs/>
                <w:i/>
                <w:iCs/>
                <w:caps/>
                <w:sz w:val="18"/>
                <w:szCs w:val="18"/>
              </w:rPr>
            </w:pPr>
            <w:bookmarkStart w:id="404" w:name="_Toc98763054"/>
            <w:r w:rsidRPr="002D37D5">
              <w:rPr>
                <w:i/>
                <w:iCs/>
                <w:sz w:val="18"/>
                <w:szCs w:val="18"/>
              </w:rPr>
              <w:t>Property Management Services</w:t>
            </w:r>
            <w:bookmarkEnd w:id="404"/>
          </w:p>
        </w:tc>
      </w:tr>
      <w:tr w:rsidR="00045F0D" w:rsidRPr="007E0503" w14:paraId="30100CDB" w14:textId="77777777" w:rsidTr="00551AFA">
        <w:trPr>
          <w:cantSplit/>
        </w:trPr>
        <w:tc>
          <w:tcPr>
            <w:tcW w:w="738" w:type="pct"/>
            <w:tcBorders>
              <w:top w:val="nil"/>
              <w:left w:val="single" w:sz="2" w:space="0" w:color="auto"/>
              <w:bottom w:val="nil"/>
              <w:right w:val="single" w:sz="2" w:space="0" w:color="auto"/>
            </w:tcBorders>
          </w:tcPr>
          <w:p w14:paraId="0AA98264" w14:textId="77777777" w:rsidR="00045F0D" w:rsidRPr="000A1595" w:rsidRDefault="00045F0D" w:rsidP="00045F0D">
            <w:pPr>
              <w:pStyle w:val="TableReference"/>
              <w:tabs>
                <w:tab w:val="left" w:pos="3306"/>
              </w:tabs>
              <w:spacing w:before="60"/>
              <w:rPr>
                <w:rFonts w:cs="Calibri"/>
                <w:color w:val="7030A0"/>
                <w:sz w:val="14"/>
              </w:rPr>
            </w:pPr>
            <w:r w:rsidRPr="000A1595">
              <w:rPr>
                <w:rFonts w:cs="Calibri"/>
                <w:color w:val="7030A0"/>
                <w:sz w:val="14"/>
              </w:rPr>
              <w:t>AASB 15.119</w:t>
            </w:r>
          </w:p>
          <w:p w14:paraId="23FBF3EC" w14:textId="77777777" w:rsidR="00045F0D" w:rsidRPr="000A1595" w:rsidRDefault="00045F0D" w:rsidP="00045F0D">
            <w:pPr>
              <w:pStyle w:val="TableText"/>
              <w:tabs>
                <w:tab w:val="left" w:pos="3306"/>
              </w:tabs>
              <w:spacing w:before="120"/>
              <w:rPr>
                <w:rFonts w:cs="Calibri"/>
                <w:b/>
                <w:bCs/>
                <w:color w:val="7030A0"/>
                <w:sz w:val="14"/>
                <w:szCs w:val="14"/>
              </w:rPr>
            </w:pPr>
            <w:r w:rsidRPr="000A1595">
              <w:rPr>
                <w:rFonts w:cs="Calibri"/>
                <w:color w:val="7030A0"/>
                <w:sz w:val="14"/>
              </w:rPr>
              <w:t>AASB 15.125</w:t>
            </w:r>
          </w:p>
        </w:tc>
        <w:tc>
          <w:tcPr>
            <w:tcW w:w="4262" w:type="pct"/>
            <w:tcBorders>
              <w:top w:val="nil"/>
              <w:left w:val="single" w:sz="2" w:space="0" w:color="auto"/>
              <w:bottom w:val="nil"/>
              <w:right w:val="nil"/>
            </w:tcBorders>
          </w:tcPr>
          <w:p w14:paraId="13C9640D" w14:textId="13988407" w:rsidR="00045F0D" w:rsidRPr="002D37D5" w:rsidRDefault="00045F0D" w:rsidP="00045F0D">
            <w:pPr>
              <w:spacing w:after="120"/>
              <w:jc w:val="both"/>
              <w:rPr>
                <w:b/>
                <w:bCs/>
                <w:caps/>
                <w:sz w:val="18"/>
                <w:szCs w:val="18"/>
              </w:rPr>
            </w:pPr>
            <w:bookmarkStart w:id="405" w:name="_Hlk90623795"/>
            <w:bookmarkStart w:id="406" w:name="_Toc98763055"/>
            <w:r>
              <w:rPr>
                <w:sz w:val="18"/>
                <w:szCs w:val="18"/>
              </w:rPr>
              <w:t>P</w:t>
            </w:r>
            <w:r w:rsidRPr="002D37D5">
              <w:rPr>
                <w:sz w:val="18"/>
                <w:szCs w:val="18"/>
              </w:rPr>
              <w:t xml:space="preserve">roperty management services </w:t>
            </w:r>
            <w:r w:rsidRPr="00F25462">
              <w:rPr>
                <w:sz w:val="18"/>
                <w:szCs w:val="18"/>
              </w:rPr>
              <w:t xml:space="preserve">revenue is earned from </w:t>
            </w:r>
            <w:r w:rsidRPr="0043639D">
              <w:rPr>
                <w:sz w:val="18"/>
                <w:szCs w:val="18"/>
              </w:rPr>
              <w:t>the</w:t>
            </w:r>
            <w:r w:rsidRPr="002D37D5">
              <w:rPr>
                <w:sz w:val="18"/>
                <w:szCs w:val="18"/>
              </w:rPr>
              <w:t xml:space="preserve"> management of government owned commercial buildings, government office accommodation, multi-purpose buildings and leases of commercial buildings on behalf of the Territory.</w:t>
            </w:r>
            <w:bookmarkEnd w:id="405"/>
            <w:r w:rsidRPr="002D37D5">
              <w:rPr>
                <w:sz w:val="18"/>
                <w:szCs w:val="18"/>
              </w:rPr>
              <w:t xml:space="preserve"> The contracts outline that the property management service revenue stream is made up of </w:t>
            </w:r>
            <w:proofErr w:type="gramStart"/>
            <w:r w:rsidRPr="002D37D5">
              <w:rPr>
                <w:sz w:val="18"/>
                <w:szCs w:val="18"/>
              </w:rPr>
              <w:t>a number of</w:t>
            </w:r>
            <w:proofErr w:type="gramEnd"/>
            <w:r w:rsidRPr="002D37D5">
              <w:rPr>
                <w:sz w:val="18"/>
                <w:szCs w:val="18"/>
              </w:rPr>
              <w:t xml:space="preserve"> activities comprising maintenance, cleaning, security and landscaping. ‘Burley Griffin Agency’ concluded that these activities are not distinct within the context of the contract because the performance obligation is to ensure the property is open and operating as intended each month over the term of the contract. The other ACT Government agencies that are obtaining these property management services receive and consume the benefits of each activity when they are provided </w:t>
            </w:r>
            <w:proofErr w:type="gramStart"/>
            <w:r w:rsidRPr="002D37D5">
              <w:rPr>
                <w:sz w:val="18"/>
                <w:szCs w:val="18"/>
              </w:rPr>
              <w:t>on a monthly basis</w:t>
            </w:r>
            <w:proofErr w:type="gramEnd"/>
            <w:r w:rsidRPr="002D37D5">
              <w:rPr>
                <w:sz w:val="18"/>
                <w:szCs w:val="18"/>
              </w:rPr>
              <w:t xml:space="preserve">, and as such, revenue is recognised </w:t>
            </w:r>
            <w:proofErr w:type="gramStart"/>
            <w:r w:rsidRPr="002D37D5">
              <w:rPr>
                <w:sz w:val="18"/>
                <w:szCs w:val="18"/>
              </w:rPr>
              <w:t>on a monthly basis</w:t>
            </w:r>
            <w:proofErr w:type="gramEnd"/>
            <w:r w:rsidRPr="002D37D5">
              <w:rPr>
                <w:sz w:val="18"/>
                <w:szCs w:val="18"/>
              </w:rPr>
              <w:t>.</w:t>
            </w:r>
            <w:bookmarkEnd w:id="406"/>
          </w:p>
        </w:tc>
      </w:tr>
      <w:tr w:rsidR="00045F0D" w:rsidRPr="007E0503" w14:paraId="1337F93D" w14:textId="77777777" w:rsidTr="00551AFA">
        <w:trPr>
          <w:cantSplit/>
        </w:trPr>
        <w:tc>
          <w:tcPr>
            <w:tcW w:w="738" w:type="pct"/>
            <w:tcBorders>
              <w:top w:val="nil"/>
              <w:left w:val="single" w:sz="2" w:space="0" w:color="auto"/>
              <w:bottom w:val="nil"/>
              <w:right w:val="single" w:sz="2" w:space="0" w:color="auto"/>
            </w:tcBorders>
          </w:tcPr>
          <w:p w14:paraId="72CA07FF" w14:textId="77777777" w:rsidR="00045F0D" w:rsidRPr="00DB02DF" w:rsidRDefault="00045F0D" w:rsidP="00045F0D">
            <w:pPr>
              <w:pStyle w:val="TableText"/>
              <w:tabs>
                <w:tab w:val="left" w:pos="3306"/>
              </w:tabs>
              <w:spacing w:before="0"/>
              <w:rPr>
                <w:rFonts w:cs="Calibri"/>
                <w:b/>
                <w:bCs/>
                <w:sz w:val="14"/>
                <w:szCs w:val="14"/>
              </w:rPr>
            </w:pPr>
          </w:p>
        </w:tc>
        <w:tc>
          <w:tcPr>
            <w:tcW w:w="4262" w:type="pct"/>
            <w:tcBorders>
              <w:top w:val="nil"/>
              <w:left w:val="single" w:sz="2" w:space="0" w:color="auto"/>
              <w:bottom w:val="nil"/>
              <w:right w:val="nil"/>
            </w:tcBorders>
          </w:tcPr>
          <w:p w14:paraId="4BA1A4B1" w14:textId="77777777" w:rsidR="00045F0D" w:rsidRPr="002D37D5" w:rsidRDefault="00045F0D" w:rsidP="00045F0D">
            <w:pPr>
              <w:jc w:val="both"/>
              <w:rPr>
                <w:b/>
                <w:bCs/>
                <w:i/>
                <w:iCs/>
                <w:caps/>
                <w:sz w:val="18"/>
                <w:szCs w:val="18"/>
              </w:rPr>
            </w:pPr>
            <w:bookmarkStart w:id="407" w:name="_Toc98763056"/>
            <w:r w:rsidRPr="002D37D5">
              <w:rPr>
                <w:i/>
                <w:iCs/>
                <w:sz w:val="18"/>
                <w:szCs w:val="18"/>
              </w:rPr>
              <w:t>Facilities Management Services Revenue</w:t>
            </w:r>
            <w:bookmarkEnd w:id="407"/>
          </w:p>
        </w:tc>
      </w:tr>
      <w:tr w:rsidR="00045F0D" w:rsidRPr="007E0503" w14:paraId="36F26E18" w14:textId="77777777" w:rsidTr="00551AFA">
        <w:trPr>
          <w:cantSplit/>
        </w:trPr>
        <w:tc>
          <w:tcPr>
            <w:tcW w:w="738" w:type="pct"/>
            <w:tcBorders>
              <w:top w:val="nil"/>
              <w:left w:val="single" w:sz="2" w:space="0" w:color="auto"/>
              <w:bottom w:val="nil"/>
              <w:right w:val="single" w:sz="2" w:space="0" w:color="auto"/>
            </w:tcBorders>
          </w:tcPr>
          <w:p w14:paraId="656151F4" w14:textId="77777777" w:rsidR="00045F0D" w:rsidRPr="00DB02DF" w:rsidRDefault="00045F0D" w:rsidP="00045F0D">
            <w:pPr>
              <w:pStyle w:val="TableText"/>
              <w:tabs>
                <w:tab w:val="left" w:pos="3306"/>
              </w:tabs>
              <w:spacing w:before="120"/>
              <w:rPr>
                <w:rFonts w:cs="Calibri"/>
                <w:b/>
                <w:bCs/>
                <w:sz w:val="14"/>
                <w:szCs w:val="14"/>
              </w:rPr>
            </w:pPr>
          </w:p>
        </w:tc>
        <w:tc>
          <w:tcPr>
            <w:tcW w:w="4262" w:type="pct"/>
            <w:tcBorders>
              <w:top w:val="nil"/>
              <w:left w:val="single" w:sz="2" w:space="0" w:color="auto"/>
              <w:bottom w:val="nil"/>
              <w:right w:val="nil"/>
            </w:tcBorders>
          </w:tcPr>
          <w:p w14:paraId="6191F1B4" w14:textId="77777777" w:rsidR="00045F0D" w:rsidRPr="002D37D5" w:rsidRDefault="00045F0D" w:rsidP="00045F0D">
            <w:pPr>
              <w:spacing w:after="120"/>
              <w:jc w:val="both"/>
              <w:rPr>
                <w:b/>
                <w:bCs/>
                <w:caps/>
                <w:sz w:val="18"/>
                <w:szCs w:val="18"/>
              </w:rPr>
            </w:pPr>
            <w:bookmarkStart w:id="408" w:name="_Toc98763057"/>
            <w:r w:rsidRPr="002D37D5">
              <w:rPr>
                <w:sz w:val="18"/>
                <w:szCs w:val="18"/>
              </w:rPr>
              <w:t>This revenue stream relates to facilities management services provided to private sector clients. Facilities management services involve building and equipment maintenance. Control of the performance obligation is transferred at a point in time when the work is complete.</w:t>
            </w:r>
            <w:bookmarkEnd w:id="408"/>
          </w:p>
        </w:tc>
      </w:tr>
      <w:tr w:rsidR="00045F0D" w:rsidRPr="007E0503" w14:paraId="3B2E174C" w14:textId="77777777" w:rsidTr="00551AFA">
        <w:trPr>
          <w:cantSplit/>
        </w:trPr>
        <w:tc>
          <w:tcPr>
            <w:tcW w:w="738" w:type="pct"/>
            <w:tcBorders>
              <w:top w:val="nil"/>
              <w:left w:val="single" w:sz="2" w:space="0" w:color="auto"/>
              <w:bottom w:val="nil"/>
              <w:right w:val="single" w:sz="2" w:space="0" w:color="auto"/>
            </w:tcBorders>
          </w:tcPr>
          <w:p w14:paraId="6F714D39" w14:textId="14FEDFFF" w:rsidR="00045F0D" w:rsidRPr="00A35C64" w:rsidRDefault="00045F0D" w:rsidP="00045F0D">
            <w:pPr>
              <w:pStyle w:val="TableText"/>
              <w:tabs>
                <w:tab w:val="left" w:pos="3306"/>
              </w:tabs>
              <w:rPr>
                <w:rFonts w:cs="Calibri"/>
                <w:b/>
                <w:bCs/>
                <w:color w:val="7030A0"/>
                <w:sz w:val="14"/>
                <w:szCs w:val="14"/>
              </w:rPr>
            </w:pPr>
            <w:r>
              <w:t xml:space="preserve"> </w:t>
            </w:r>
            <w:r w:rsidRPr="00A35C64">
              <w:rPr>
                <w:color w:val="7030A0"/>
                <w:sz w:val="14"/>
                <w:szCs w:val="14"/>
              </w:rPr>
              <w:t>AASB 15.113(a)</w:t>
            </w:r>
          </w:p>
        </w:tc>
        <w:tc>
          <w:tcPr>
            <w:tcW w:w="4262" w:type="pct"/>
            <w:tcBorders>
              <w:top w:val="nil"/>
              <w:left w:val="single" w:sz="2" w:space="0" w:color="auto"/>
              <w:bottom w:val="nil"/>
              <w:right w:val="nil"/>
            </w:tcBorders>
          </w:tcPr>
          <w:p w14:paraId="68AC75BF" w14:textId="77777777" w:rsidR="00045F0D" w:rsidRPr="009B2E93" w:rsidRDefault="00045F0D" w:rsidP="00045F0D">
            <w:pPr>
              <w:jc w:val="both"/>
              <w:rPr>
                <w:b/>
                <w:bCs/>
                <w:i/>
                <w:iCs/>
                <w:caps/>
                <w:sz w:val="18"/>
                <w:szCs w:val="18"/>
              </w:rPr>
            </w:pPr>
            <w:bookmarkStart w:id="409" w:name="_Toc98763058"/>
            <w:r w:rsidRPr="009B2E93">
              <w:rPr>
                <w:i/>
                <w:iCs/>
                <w:sz w:val="18"/>
                <w:szCs w:val="18"/>
              </w:rPr>
              <w:t>Event Revenue</w:t>
            </w:r>
            <w:bookmarkEnd w:id="409"/>
          </w:p>
        </w:tc>
      </w:tr>
      <w:tr w:rsidR="00045F0D" w:rsidRPr="007E0503" w14:paraId="5F07FD7B" w14:textId="77777777" w:rsidTr="00551AFA">
        <w:trPr>
          <w:cantSplit/>
        </w:trPr>
        <w:tc>
          <w:tcPr>
            <w:tcW w:w="738" w:type="pct"/>
            <w:tcBorders>
              <w:top w:val="nil"/>
              <w:left w:val="single" w:sz="2" w:space="0" w:color="auto"/>
              <w:bottom w:val="nil"/>
              <w:right w:val="single" w:sz="2" w:space="0" w:color="auto"/>
            </w:tcBorders>
          </w:tcPr>
          <w:p w14:paraId="7240A290" w14:textId="77777777" w:rsidR="00045F0D" w:rsidRPr="00A35C64" w:rsidRDefault="00045F0D" w:rsidP="00045F0D">
            <w:pPr>
              <w:pStyle w:val="TableText"/>
              <w:tabs>
                <w:tab w:val="left" w:pos="3306"/>
              </w:tabs>
              <w:spacing w:before="120"/>
              <w:rPr>
                <w:rFonts w:cs="Calibri"/>
                <w:b/>
                <w:bCs/>
                <w:color w:val="7030A0"/>
                <w:sz w:val="14"/>
                <w:szCs w:val="14"/>
              </w:rPr>
            </w:pPr>
          </w:p>
        </w:tc>
        <w:tc>
          <w:tcPr>
            <w:tcW w:w="4262" w:type="pct"/>
            <w:tcBorders>
              <w:top w:val="nil"/>
              <w:left w:val="single" w:sz="2" w:space="0" w:color="auto"/>
              <w:bottom w:val="nil"/>
              <w:right w:val="nil"/>
            </w:tcBorders>
          </w:tcPr>
          <w:p w14:paraId="34A953FE" w14:textId="58B0559B" w:rsidR="00045F0D" w:rsidRPr="002D37D5" w:rsidRDefault="00045F0D" w:rsidP="00045F0D">
            <w:pPr>
              <w:spacing w:after="120"/>
              <w:jc w:val="both"/>
              <w:rPr>
                <w:b/>
                <w:bCs/>
                <w:caps/>
                <w:sz w:val="18"/>
                <w:szCs w:val="18"/>
              </w:rPr>
            </w:pPr>
            <w:bookmarkStart w:id="410" w:name="_Toc98763059"/>
            <w:r w:rsidRPr="00F25462">
              <w:rPr>
                <w:sz w:val="18"/>
                <w:szCs w:val="18"/>
              </w:rPr>
              <w:t xml:space="preserve">Event revenue is earned from the </w:t>
            </w:r>
            <w:r w:rsidRPr="002D37D5">
              <w:rPr>
                <w:sz w:val="18"/>
                <w:szCs w:val="18"/>
              </w:rPr>
              <w:t xml:space="preserve">promotion and management of major sporting events at venues including ‘Example Stadium’ and ‘Example Oval’. A major event </w:t>
            </w:r>
            <w:proofErr w:type="gramStart"/>
            <w:r w:rsidRPr="002D37D5">
              <w:rPr>
                <w:sz w:val="18"/>
                <w:szCs w:val="18"/>
              </w:rPr>
              <w:t>is considered to be</w:t>
            </w:r>
            <w:proofErr w:type="gramEnd"/>
            <w:r w:rsidRPr="002D37D5">
              <w:rPr>
                <w:sz w:val="18"/>
                <w:szCs w:val="18"/>
              </w:rPr>
              <w:t xml:space="preserve"> a match or feature that is a national or international fixture. All contracts </w:t>
            </w:r>
            <w:r w:rsidRPr="00B04F5F">
              <w:rPr>
                <w:sz w:val="18"/>
                <w:szCs w:val="18"/>
              </w:rPr>
              <w:t>for major e</w:t>
            </w:r>
            <w:r w:rsidRPr="00A25493">
              <w:rPr>
                <w:sz w:val="18"/>
                <w:szCs w:val="18"/>
              </w:rPr>
              <w:t>vents</w:t>
            </w:r>
            <w:r w:rsidRPr="00A25493">
              <w:rPr>
                <w:color w:val="FF0000"/>
                <w:sz w:val="18"/>
                <w:szCs w:val="18"/>
              </w:rPr>
              <w:t xml:space="preserve"> </w:t>
            </w:r>
            <w:r w:rsidRPr="002D37D5">
              <w:rPr>
                <w:sz w:val="18"/>
                <w:szCs w:val="18"/>
              </w:rPr>
              <w:t>have similar terms and conditions</w:t>
            </w:r>
            <w:r>
              <w:rPr>
                <w:sz w:val="18"/>
                <w:szCs w:val="18"/>
              </w:rPr>
              <w:t>.</w:t>
            </w:r>
            <w:bookmarkEnd w:id="410"/>
            <w:r w:rsidRPr="002D37D5">
              <w:rPr>
                <w:sz w:val="18"/>
                <w:szCs w:val="18"/>
              </w:rPr>
              <w:t xml:space="preserve"> </w:t>
            </w:r>
          </w:p>
        </w:tc>
      </w:tr>
      <w:tr w:rsidR="00B04F5F" w:rsidRPr="007E0503" w14:paraId="763BE82E" w14:textId="77777777" w:rsidTr="00551AFA">
        <w:trPr>
          <w:cantSplit/>
        </w:trPr>
        <w:tc>
          <w:tcPr>
            <w:tcW w:w="738" w:type="pct"/>
            <w:tcBorders>
              <w:top w:val="nil"/>
              <w:left w:val="single" w:sz="2" w:space="0" w:color="auto"/>
              <w:bottom w:val="nil"/>
              <w:right w:val="single" w:sz="2" w:space="0" w:color="auto"/>
            </w:tcBorders>
          </w:tcPr>
          <w:p w14:paraId="034685A8" w14:textId="77777777" w:rsidR="00B04F5F" w:rsidRPr="00A35C64" w:rsidRDefault="00B04F5F" w:rsidP="00CD2290">
            <w:pPr>
              <w:pStyle w:val="TableText"/>
              <w:tabs>
                <w:tab w:val="left" w:pos="3306"/>
              </w:tabs>
              <w:spacing w:before="120"/>
              <w:rPr>
                <w:rFonts w:cs="Calibri"/>
                <w:b/>
                <w:bCs/>
                <w:color w:val="7030A0"/>
                <w:sz w:val="14"/>
                <w:szCs w:val="14"/>
              </w:rPr>
            </w:pPr>
            <w:bookmarkStart w:id="411" w:name="UserChg" w:colFirst="1" w:colLast="1"/>
          </w:p>
        </w:tc>
        <w:tc>
          <w:tcPr>
            <w:tcW w:w="4262" w:type="pct"/>
            <w:tcBorders>
              <w:top w:val="nil"/>
              <w:left w:val="single" w:sz="2" w:space="0" w:color="auto"/>
              <w:bottom w:val="nil"/>
              <w:right w:val="nil"/>
            </w:tcBorders>
          </w:tcPr>
          <w:p w14:paraId="43823BC6" w14:textId="77777777" w:rsidR="00B04F5F" w:rsidRPr="002D37D5" w:rsidRDefault="00B04F5F" w:rsidP="00CD2290">
            <w:pPr>
              <w:spacing w:after="120"/>
              <w:jc w:val="both"/>
              <w:rPr>
                <w:b/>
                <w:bCs/>
                <w:caps/>
                <w:sz w:val="18"/>
                <w:szCs w:val="18"/>
              </w:rPr>
            </w:pPr>
            <w:r w:rsidRPr="002D37D5">
              <w:rPr>
                <w:sz w:val="18"/>
                <w:szCs w:val="18"/>
              </w:rPr>
              <w:t>Event revenue contracts contain four performance obligations, each of which are satisfied at a point in time upon completion. The first performance obligation is upon signing the contract to run a major event and at this point 10% of the contract revenue is payable to ‘Burley Griffin Agency’ so this revenue is recognised at this point. The second performance obligation is upon the completion of signage negotiations which is required to be completed two weeks before the event. At this point a further 20% of contract revenue is recognised. The third performance obligation relates to ticketing and advertising and is required to commence one month from the event and finish the day before the event. At this point a further 30% of contract revenue is recognised evenly over this one-month period. The fourth performance obligation relates to the game day logistics, catering and cleaning. The final 40% of the contract revenue is recognised on the day of the event.</w:t>
            </w:r>
          </w:p>
        </w:tc>
      </w:tr>
      <w:tr w:rsidR="00B04F5F" w:rsidRPr="007E0503" w14:paraId="0B5125C4" w14:textId="77777777" w:rsidTr="00551AFA">
        <w:trPr>
          <w:cantSplit/>
        </w:trPr>
        <w:tc>
          <w:tcPr>
            <w:tcW w:w="738" w:type="pct"/>
            <w:tcBorders>
              <w:top w:val="nil"/>
              <w:left w:val="single" w:sz="2" w:space="0" w:color="auto"/>
              <w:bottom w:val="nil"/>
              <w:right w:val="single" w:sz="2" w:space="0" w:color="auto"/>
            </w:tcBorders>
          </w:tcPr>
          <w:p w14:paraId="734727F7" w14:textId="77777777" w:rsidR="00B04F5F" w:rsidRPr="00A35C64" w:rsidRDefault="00B04F5F" w:rsidP="00CD2290">
            <w:pPr>
              <w:pStyle w:val="TableText"/>
              <w:tabs>
                <w:tab w:val="left" w:pos="3306"/>
              </w:tabs>
              <w:spacing w:before="0"/>
              <w:rPr>
                <w:rFonts w:cs="Calibri"/>
                <w:b/>
                <w:bCs/>
                <w:color w:val="7030A0"/>
                <w:sz w:val="14"/>
                <w:szCs w:val="14"/>
              </w:rPr>
            </w:pPr>
          </w:p>
        </w:tc>
        <w:tc>
          <w:tcPr>
            <w:tcW w:w="4262" w:type="pct"/>
            <w:tcBorders>
              <w:top w:val="nil"/>
              <w:left w:val="single" w:sz="2" w:space="0" w:color="auto"/>
              <w:bottom w:val="nil"/>
              <w:right w:val="nil"/>
            </w:tcBorders>
          </w:tcPr>
          <w:p w14:paraId="0BD5274B" w14:textId="77777777" w:rsidR="00B04F5F" w:rsidRPr="009B2E93" w:rsidRDefault="00B04F5F" w:rsidP="00CD2290">
            <w:pPr>
              <w:jc w:val="both"/>
              <w:rPr>
                <w:b/>
                <w:bCs/>
                <w:i/>
                <w:iCs/>
                <w:caps/>
                <w:sz w:val="18"/>
                <w:szCs w:val="18"/>
              </w:rPr>
            </w:pPr>
            <w:r w:rsidRPr="009B2E93">
              <w:rPr>
                <w:i/>
                <w:iCs/>
                <w:sz w:val="18"/>
                <w:szCs w:val="18"/>
              </w:rPr>
              <w:t>Fare Revenue</w:t>
            </w:r>
          </w:p>
        </w:tc>
      </w:tr>
      <w:tr w:rsidR="00B04F5F" w:rsidRPr="007E0503" w14:paraId="2BD84963" w14:textId="77777777" w:rsidTr="00551AFA">
        <w:trPr>
          <w:cantSplit/>
        </w:trPr>
        <w:tc>
          <w:tcPr>
            <w:tcW w:w="738" w:type="pct"/>
            <w:tcBorders>
              <w:top w:val="nil"/>
              <w:left w:val="single" w:sz="2" w:space="0" w:color="auto"/>
              <w:bottom w:val="nil"/>
              <w:right w:val="single" w:sz="2" w:space="0" w:color="auto"/>
            </w:tcBorders>
          </w:tcPr>
          <w:p w14:paraId="4322888D" w14:textId="77777777" w:rsidR="00B04F5F" w:rsidRPr="00A35C64" w:rsidRDefault="00B04F5F" w:rsidP="00CD2290">
            <w:pPr>
              <w:pStyle w:val="TableText"/>
              <w:tabs>
                <w:tab w:val="left" w:pos="3306"/>
              </w:tabs>
              <w:spacing w:before="120"/>
              <w:rPr>
                <w:rFonts w:cs="Calibri"/>
                <w:b/>
                <w:bCs/>
                <w:color w:val="7030A0"/>
                <w:sz w:val="14"/>
                <w:szCs w:val="14"/>
              </w:rPr>
            </w:pPr>
          </w:p>
        </w:tc>
        <w:tc>
          <w:tcPr>
            <w:tcW w:w="4262" w:type="pct"/>
            <w:tcBorders>
              <w:top w:val="nil"/>
              <w:left w:val="single" w:sz="2" w:space="0" w:color="auto"/>
              <w:bottom w:val="nil"/>
              <w:right w:val="nil"/>
            </w:tcBorders>
          </w:tcPr>
          <w:p w14:paraId="1EDD537B" w14:textId="77777777" w:rsidR="00B04F5F" w:rsidRPr="002D37D5" w:rsidRDefault="00B04F5F" w:rsidP="00CD2290">
            <w:pPr>
              <w:spacing w:after="120"/>
              <w:jc w:val="both"/>
              <w:rPr>
                <w:sz w:val="18"/>
                <w:szCs w:val="18"/>
              </w:rPr>
            </w:pPr>
            <w:r>
              <w:rPr>
                <w:sz w:val="18"/>
                <w:szCs w:val="18"/>
              </w:rPr>
              <w:t>F</w:t>
            </w:r>
            <w:r w:rsidRPr="002D37D5">
              <w:rPr>
                <w:sz w:val="18"/>
                <w:szCs w:val="18"/>
              </w:rPr>
              <w:t xml:space="preserve">are </w:t>
            </w:r>
            <w:r w:rsidRPr="00F25462">
              <w:rPr>
                <w:sz w:val="18"/>
                <w:szCs w:val="18"/>
              </w:rPr>
              <w:t xml:space="preserve">revenue is earned from </w:t>
            </w:r>
            <w:r w:rsidRPr="002D37D5">
              <w:rPr>
                <w:sz w:val="18"/>
                <w:szCs w:val="18"/>
              </w:rPr>
              <w:t>the provision of public transport services. ‘Burley Griffin Agency’ recognises fare revenue from buses but has provided ‘Example Metro’ with a right to charge third-party users of the light rail and as such ‘Burley Griffin Agency’ does not recognise revenue from light rail services. The performance obligation is the provision of public transport services to the customer. Fares revenue is recognised when customers board the bus.</w:t>
            </w:r>
          </w:p>
        </w:tc>
      </w:tr>
    </w:tbl>
    <w:p w14:paraId="4C4DB160" w14:textId="09268812" w:rsidR="00EC2F33" w:rsidRDefault="00EC2F33">
      <w:r>
        <w:br w:type="page"/>
      </w:r>
    </w:p>
    <w:tbl>
      <w:tblPr>
        <w:tblW w:w="5198"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1"/>
        <w:gridCol w:w="6665"/>
        <w:gridCol w:w="1276"/>
        <w:gridCol w:w="257"/>
        <w:gridCol w:w="734"/>
        <w:gridCol w:w="134"/>
      </w:tblGrid>
      <w:tr w:rsidR="00EC2F33" w:rsidRPr="007E0503" w14:paraId="56BC4A3B" w14:textId="77777777" w:rsidTr="00883C5F">
        <w:trPr>
          <w:cantSplit/>
        </w:trPr>
        <w:tc>
          <w:tcPr>
            <w:tcW w:w="738" w:type="pct"/>
            <w:tcBorders>
              <w:top w:val="nil"/>
              <w:left w:val="single" w:sz="2" w:space="0" w:color="auto"/>
              <w:bottom w:val="nil"/>
              <w:right w:val="single" w:sz="2" w:space="0" w:color="auto"/>
            </w:tcBorders>
          </w:tcPr>
          <w:p w14:paraId="3A725487" w14:textId="40A9C740" w:rsidR="00EC2F33" w:rsidRPr="00DA5048" w:rsidRDefault="00EC2F33" w:rsidP="00883C5F">
            <w:pPr>
              <w:pStyle w:val="TableText"/>
              <w:tabs>
                <w:tab w:val="left" w:pos="3306"/>
              </w:tabs>
              <w:spacing w:before="240" w:after="240"/>
              <w:rPr>
                <w:rFonts w:cs="Calibri"/>
                <w:b/>
                <w:bCs/>
                <w:color w:val="7030A0"/>
                <w:sz w:val="22"/>
                <w:szCs w:val="22"/>
              </w:rPr>
            </w:pPr>
            <w:r w:rsidRPr="00A35C64">
              <w:rPr>
                <w:rFonts w:cs="Calibri"/>
                <w:b/>
                <w:bCs/>
                <w:color w:val="7030A0"/>
                <w:sz w:val="22"/>
                <w:szCs w:val="22"/>
              </w:rPr>
              <w:lastRenderedPageBreak/>
              <w:t>Reference</w:t>
            </w:r>
          </w:p>
        </w:tc>
        <w:tc>
          <w:tcPr>
            <w:tcW w:w="4262" w:type="pct"/>
            <w:gridSpan w:val="5"/>
            <w:tcBorders>
              <w:top w:val="nil"/>
              <w:left w:val="single" w:sz="2" w:space="0" w:color="auto"/>
              <w:bottom w:val="nil"/>
              <w:right w:val="nil"/>
            </w:tcBorders>
          </w:tcPr>
          <w:p w14:paraId="4F219775" w14:textId="5D8F7652" w:rsidR="00EC2F33" w:rsidRPr="00A353A5" w:rsidRDefault="00EC2F33" w:rsidP="00883C5F">
            <w:pPr>
              <w:pStyle w:val="Heading2"/>
              <w:numPr>
                <w:ilvl w:val="0"/>
                <w:numId w:val="0"/>
              </w:numPr>
              <w:spacing w:after="240"/>
              <w:jc w:val="both"/>
              <w:rPr>
                <w:rFonts w:ascii="Calibri" w:hAnsi="Calibri" w:cs="Calibri"/>
                <w:b w:val="0"/>
                <w:bCs w:val="0"/>
                <w:i/>
                <w:iCs/>
                <w:caps w:val="0"/>
              </w:rPr>
            </w:pPr>
            <w:bookmarkStart w:id="412" w:name="_Toc98763052"/>
            <w:bookmarkStart w:id="413" w:name="_Toc127733830"/>
            <w:bookmarkStart w:id="414" w:name="_Toc131164483"/>
            <w:bookmarkStart w:id="415" w:name="_Toc131591748"/>
            <w:bookmarkStart w:id="416" w:name="_Toc132743783"/>
            <w:bookmarkStart w:id="417" w:name="_Toc153227369"/>
            <w:bookmarkStart w:id="418" w:name="_Toc161761575"/>
            <w:bookmarkStart w:id="419" w:name="_Toc161763397"/>
            <w:bookmarkStart w:id="420" w:name="_Toc161768070"/>
            <w:bookmarkStart w:id="421" w:name="_Toc161768673"/>
            <w:bookmarkStart w:id="422" w:name="_Toc185230775"/>
            <w:bookmarkStart w:id="423" w:name="_Toc197519619"/>
            <w:bookmarkStart w:id="424" w:name="_Toc215695922"/>
            <w:bookmarkStart w:id="425" w:name="_Toc223710611"/>
            <w:r w:rsidRPr="00A353A5">
              <w:rPr>
                <w:rFonts w:asciiTheme="minorHAnsi" w:hAnsiTheme="minorHAnsi" w:cstheme="minorHAnsi"/>
              </w:rPr>
              <w:t>Note 5. Sale</w:t>
            </w:r>
            <w:r w:rsidR="00EC1A8A" w:rsidRPr="00A353A5">
              <w:rPr>
                <w:rFonts w:asciiTheme="minorHAnsi" w:hAnsiTheme="minorHAnsi" w:cstheme="minorHAnsi"/>
              </w:rPr>
              <w:t>s</w:t>
            </w:r>
            <w:r w:rsidRPr="00A353A5">
              <w:rPr>
                <w:rFonts w:asciiTheme="minorHAnsi" w:hAnsiTheme="minorHAnsi" w:cstheme="minorHAnsi"/>
              </w:rPr>
              <w:t xml:space="preserve"> of Goods and Services from Contracts with Customers – Continued</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tc>
      </w:tr>
      <w:tr w:rsidR="00516DE8" w:rsidRPr="00516DE8" w14:paraId="597A2ACE" w14:textId="77777777" w:rsidTr="00883C5F">
        <w:trPr>
          <w:cantSplit/>
        </w:trPr>
        <w:tc>
          <w:tcPr>
            <w:tcW w:w="738" w:type="pct"/>
            <w:tcBorders>
              <w:top w:val="nil"/>
              <w:left w:val="single" w:sz="2" w:space="0" w:color="auto"/>
              <w:bottom w:val="nil"/>
              <w:right w:val="single" w:sz="2" w:space="0" w:color="auto"/>
            </w:tcBorders>
          </w:tcPr>
          <w:p w14:paraId="676E6435" w14:textId="77777777" w:rsidR="00516DE8" w:rsidRPr="00516DE8" w:rsidRDefault="00516DE8" w:rsidP="00516DE8">
            <w:pPr>
              <w:pStyle w:val="TableText"/>
              <w:tabs>
                <w:tab w:val="left" w:pos="3306"/>
              </w:tabs>
              <w:spacing w:before="0"/>
              <w:rPr>
                <w:rFonts w:cs="Calibri"/>
                <w:b/>
                <w:bCs/>
                <w:color w:val="7030A0"/>
              </w:rPr>
            </w:pPr>
          </w:p>
        </w:tc>
        <w:tc>
          <w:tcPr>
            <w:tcW w:w="4262" w:type="pct"/>
            <w:gridSpan w:val="5"/>
            <w:tcBorders>
              <w:top w:val="nil"/>
              <w:left w:val="single" w:sz="2" w:space="0" w:color="auto"/>
              <w:bottom w:val="nil"/>
              <w:right w:val="nil"/>
            </w:tcBorders>
          </w:tcPr>
          <w:p w14:paraId="11072098" w14:textId="6DE001EC" w:rsidR="00516DE8" w:rsidRPr="00516DE8" w:rsidRDefault="00516DE8" w:rsidP="00516DE8">
            <w:pPr>
              <w:rPr>
                <w:rFonts w:asciiTheme="minorHAnsi" w:hAnsiTheme="minorHAnsi" w:cstheme="minorHAnsi"/>
              </w:rPr>
            </w:pPr>
            <w:r w:rsidRPr="00516DE8">
              <w:rPr>
                <w:b/>
                <w:bCs/>
                <w:sz w:val="18"/>
                <w:szCs w:val="18"/>
              </w:rPr>
              <w:t>Description and Material Accounting Policies relating to the Sale of Goods and Services</w:t>
            </w:r>
            <w:r>
              <w:rPr>
                <w:b/>
                <w:bCs/>
                <w:sz w:val="18"/>
                <w:szCs w:val="18"/>
              </w:rPr>
              <w:t xml:space="preserve"> - continued</w:t>
            </w:r>
          </w:p>
        </w:tc>
      </w:tr>
      <w:tr w:rsidR="00551AFA" w:rsidRPr="007E0503" w14:paraId="5FFCBDBC" w14:textId="77777777" w:rsidTr="00883C5F">
        <w:trPr>
          <w:gridAfter w:val="2"/>
          <w:wAfter w:w="408" w:type="pct"/>
          <w:cantSplit/>
        </w:trPr>
        <w:tc>
          <w:tcPr>
            <w:tcW w:w="738" w:type="pct"/>
            <w:tcBorders>
              <w:top w:val="nil"/>
              <w:left w:val="single" w:sz="2" w:space="0" w:color="auto"/>
              <w:bottom w:val="nil"/>
              <w:right w:val="single" w:sz="2" w:space="0" w:color="auto"/>
            </w:tcBorders>
          </w:tcPr>
          <w:p w14:paraId="3CFDFAB7" w14:textId="77777777" w:rsidR="00551AFA" w:rsidRPr="00A35C64" w:rsidRDefault="00551AFA" w:rsidP="00E8607C">
            <w:pPr>
              <w:pStyle w:val="TableText"/>
              <w:tabs>
                <w:tab w:val="left" w:pos="3306"/>
              </w:tabs>
              <w:spacing w:before="0"/>
              <w:rPr>
                <w:rFonts w:cs="Calibri"/>
                <w:b/>
                <w:bCs/>
                <w:color w:val="7030A0"/>
                <w:sz w:val="14"/>
                <w:szCs w:val="14"/>
              </w:rPr>
            </w:pPr>
          </w:p>
        </w:tc>
        <w:tc>
          <w:tcPr>
            <w:tcW w:w="3854" w:type="pct"/>
            <w:gridSpan w:val="3"/>
            <w:tcBorders>
              <w:top w:val="nil"/>
              <w:left w:val="single" w:sz="2" w:space="0" w:color="auto"/>
              <w:bottom w:val="nil"/>
              <w:right w:val="nil"/>
            </w:tcBorders>
          </w:tcPr>
          <w:p w14:paraId="768824E8" w14:textId="77777777" w:rsidR="00551AFA" w:rsidRPr="00B04F5F" w:rsidRDefault="00551AFA" w:rsidP="00E8607C">
            <w:pPr>
              <w:jc w:val="both"/>
              <w:rPr>
                <w:i/>
                <w:iCs/>
                <w:sz w:val="18"/>
                <w:szCs w:val="18"/>
              </w:rPr>
            </w:pPr>
            <w:r w:rsidRPr="00B04F5F">
              <w:rPr>
                <w:i/>
                <w:iCs/>
                <w:sz w:val="18"/>
                <w:szCs w:val="18"/>
              </w:rPr>
              <w:t>Waste Fees</w:t>
            </w:r>
          </w:p>
        </w:tc>
      </w:tr>
      <w:tr w:rsidR="00551AFA" w:rsidRPr="007E0503" w14:paraId="40935191" w14:textId="77777777" w:rsidTr="00883C5F">
        <w:trPr>
          <w:cantSplit/>
        </w:trPr>
        <w:tc>
          <w:tcPr>
            <w:tcW w:w="738" w:type="pct"/>
            <w:tcBorders>
              <w:top w:val="nil"/>
              <w:left w:val="single" w:sz="2" w:space="0" w:color="auto"/>
              <w:bottom w:val="nil"/>
              <w:right w:val="single" w:sz="2" w:space="0" w:color="auto"/>
            </w:tcBorders>
          </w:tcPr>
          <w:p w14:paraId="7E07AD09" w14:textId="77777777" w:rsidR="00551AFA" w:rsidRPr="00A35C64" w:rsidRDefault="00551AFA" w:rsidP="00E8607C">
            <w:pPr>
              <w:pStyle w:val="TableText"/>
              <w:tabs>
                <w:tab w:val="left" w:pos="3306"/>
              </w:tabs>
              <w:spacing w:before="120"/>
              <w:rPr>
                <w:rFonts w:cs="Calibri"/>
                <w:b/>
                <w:bCs/>
                <w:color w:val="7030A0"/>
                <w:sz w:val="14"/>
                <w:szCs w:val="14"/>
              </w:rPr>
            </w:pPr>
            <w:r w:rsidRPr="00B04F5F">
              <w:rPr>
                <w:rFonts w:cs="Calibri"/>
                <w:b/>
                <w:bCs/>
                <w:color w:val="7030A0"/>
                <w:sz w:val="14"/>
                <w:szCs w:val="14"/>
              </w:rPr>
              <w:t>AASB 15.119</w:t>
            </w:r>
          </w:p>
        </w:tc>
        <w:tc>
          <w:tcPr>
            <w:tcW w:w="4262" w:type="pct"/>
            <w:gridSpan w:val="5"/>
            <w:tcBorders>
              <w:top w:val="nil"/>
              <w:left w:val="single" w:sz="2" w:space="0" w:color="auto"/>
              <w:bottom w:val="nil"/>
              <w:right w:val="nil"/>
            </w:tcBorders>
          </w:tcPr>
          <w:p w14:paraId="07862703" w14:textId="77777777" w:rsidR="00551AFA" w:rsidRPr="00B04F5F" w:rsidRDefault="00551AFA" w:rsidP="00883C5F">
            <w:pPr>
              <w:spacing w:after="240"/>
              <w:jc w:val="both"/>
              <w:rPr>
                <w:sz w:val="18"/>
                <w:szCs w:val="18"/>
              </w:rPr>
            </w:pPr>
            <w:r w:rsidRPr="00F25462">
              <w:rPr>
                <w:sz w:val="18"/>
                <w:szCs w:val="18"/>
              </w:rPr>
              <w:t xml:space="preserve">Waste fees are charged where </w:t>
            </w:r>
            <w:r w:rsidRPr="002D37D5">
              <w:rPr>
                <w:sz w:val="18"/>
                <w:szCs w:val="18"/>
              </w:rPr>
              <w:t>certain types of waste require special burial arrangements. This waste includes oil, batteries, paint and asbestos. The performance obligation is the provision of landfill site access to a customer. Revenue is recognised at the time of disposal of contaminated waste at the landfill sites.</w:t>
            </w:r>
          </w:p>
        </w:tc>
      </w:tr>
      <w:tr w:rsidR="00483BA4" w:rsidRPr="007E0503" w14:paraId="37F70CA5" w14:textId="77777777" w:rsidTr="00516DE8">
        <w:tc>
          <w:tcPr>
            <w:tcW w:w="738" w:type="pct"/>
            <w:tcBorders>
              <w:top w:val="nil"/>
              <w:left w:val="single" w:sz="2" w:space="0" w:color="auto"/>
              <w:bottom w:val="nil"/>
              <w:right w:val="single" w:sz="2" w:space="0" w:color="auto"/>
            </w:tcBorders>
          </w:tcPr>
          <w:p w14:paraId="542E7A0C" w14:textId="77777777" w:rsidR="00483BA4" w:rsidRPr="00A35C64" w:rsidRDefault="00483BA4" w:rsidP="00483BA4">
            <w:pPr>
              <w:pStyle w:val="TableReference"/>
              <w:tabs>
                <w:tab w:val="left" w:pos="3306"/>
              </w:tabs>
              <w:rPr>
                <w:rFonts w:cs="Calibri"/>
                <w:color w:val="7030A0"/>
                <w:sz w:val="16"/>
                <w:szCs w:val="16"/>
              </w:rPr>
            </w:pPr>
            <w:bookmarkStart w:id="426" w:name="_Hlk79155686"/>
            <w:bookmarkEnd w:id="411"/>
          </w:p>
        </w:tc>
        <w:tc>
          <w:tcPr>
            <w:tcW w:w="3133" w:type="pct"/>
            <w:tcBorders>
              <w:top w:val="nil"/>
              <w:left w:val="single" w:sz="2" w:space="0" w:color="auto"/>
              <w:bottom w:val="nil"/>
              <w:right w:val="nil"/>
            </w:tcBorders>
            <w:vAlign w:val="bottom"/>
          </w:tcPr>
          <w:p w14:paraId="160D0B15" w14:textId="77777777" w:rsidR="00483BA4" w:rsidRPr="00A35C64" w:rsidRDefault="00483BA4" w:rsidP="00483BA4">
            <w:pPr>
              <w:pStyle w:val="TableTitle"/>
              <w:tabs>
                <w:tab w:val="left" w:pos="3306"/>
              </w:tabs>
              <w:rPr>
                <w:rFonts w:cs="Calibri"/>
              </w:rPr>
            </w:pPr>
          </w:p>
        </w:tc>
        <w:tc>
          <w:tcPr>
            <w:tcW w:w="600" w:type="pct"/>
            <w:tcBorders>
              <w:top w:val="nil"/>
              <w:left w:val="nil"/>
              <w:bottom w:val="nil"/>
              <w:right w:val="nil"/>
            </w:tcBorders>
            <w:vAlign w:val="bottom"/>
          </w:tcPr>
          <w:p w14:paraId="0D6EED9D" w14:textId="4C0CAEFE" w:rsidR="00483BA4" w:rsidRPr="00A35C64" w:rsidRDefault="00483BA4" w:rsidP="00483BA4">
            <w:pPr>
              <w:pStyle w:val="TableTitle"/>
              <w:tabs>
                <w:tab w:val="left" w:pos="3306"/>
              </w:tabs>
              <w:rPr>
                <w:rFonts w:cs="Calibri"/>
              </w:rPr>
            </w:pPr>
            <w:r w:rsidRPr="00A35C64">
              <w:rPr>
                <w:rFonts w:cs="Calibri"/>
              </w:rPr>
              <w:t>202</w:t>
            </w:r>
            <w:r w:rsidR="00B04F5F">
              <w:rPr>
                <w:rFonts w:cs="Calibri"/>
              </w:rPr>
              <w:t>6</w:t>
            </w:r>
          </w:p>
          <w:p w14:paraId="739E505C" w14:textId="77777777" w:rsidR="00483BA4" w:rsidRPr="00A35C64" w:rsidRDefault="00483BA4" w:rsidP="00483BA4">
            <w:pPr>
              <w:pStyle w:val="TableTitle"/>
              <w:tabs>
                <w:tab w:val="left" w:pos="3306"/>
              </w:tabs>
              <w:rPr>
                <w:rFonts w:cs="Calibri"/>
              </w:rPr>
            </w:pPr>
            <w:r w:rsidRPr="00A35C64">
              <w:rPr>
                <w:rFonts w:cs="Calibri"/>
              </w:rPr>
              <w:t>$’000</w:t>
            </w:r>
          </w:p>
        </w:tc>
        <w:tc>
          <w:tcPr>
            <w:tcW w:w="529" w:type="pct"/>
            <w:gridSpan w:val="3"/>
            <w:tcBorders>
              <w:top w:val="nil"/>
              <w:left w:val="nil"/>
              <w:bottom w:val="nil"/>
              <w:right w:val="nil"/>
            </w:tcBorders>
            <w:vAlign w:val="bottom"/>
          </w:tcPr>
          <w:p w14:paraId="1B7DDFB2" w14:textId="6ED9742A" w:rsidR="00483BA4" w:rsidRPr="00A35C64" w:rsidRDefault="00483BA4" w:rsidP="00483BA4">
            <w:pPr>
              <w:pStyle w:val="TableTitle"/>
              <w:tabs>
                <w:tab w:val="left" w:pos="3306"/>
              </w:tabs>
              <w:rPr>
                <w:rFonts w:cs="Calibri"/>
              </w:rPr>
            </w:pPr>
            <w:r w:rsidRPr="001952F7">
              <w:rPr>
                <w:rFonts w:cs="Calibri"/>
              </w:rPr>
              <w:t>202</w:t>
            </w:r>
            <w:r w:rsidR="00B04F5F">
              <w:rPr>
                <w:rFonts w:cs="Calibri"/>
              </w:rPr>
              <w:t>5</w:t>
            </w:r>
          </w:p>
          <w:p w14:paraId="46FB7652" w14:textId="77777777" w:rsidR="00483BA4" w:rsidRPr="00A35C64" w:rsidRDefault="00483BA4" w:rsidP="00483BA4">
            <w:pPr>
              <w:pStyle w:val="TableTitle"/>
              <w:tabs>
                <w:tab w:val="left" w:pos="3306"/>
              </w:tabs>
              <w:rPr>
                <w:rFonts w:cs="Calibri"/>
              </w:rPr>
            </w:pPr>
            <w:r w:rsidRPr="00A35C64">
              <w:rPr>
                <w:rFonts w:cs="Calibri"/>
              </w:rPr>
              <w:t>$’000</w:t>
            </w:r>
          </w:p>
        </w:tc>
      </w:tr>
      <w:bookmarkEnd w:id="426"/>
      <w:tr w:rsidR="00483BA4" w:rsidRPr="007E0503" w14:paraId="2B36C778" w14:textId="77777777" w:rsidTr="00516DE8">
        <w:tc>
          <w:tcPr>
            <w:tcW w:w="738" w:type="pct"/>
            <w:tcBorders>
              <w:top w:val="nil"/>
              <w:left w:val="single" w:sz="2" w:space="0" w:color="auto"/>
              <w:bottom w:val="nil"/>
              <w:right w:val="single" w:sz="2" w:space="0" w:color="auto"/>
            </w:tcBorders>
          </w:tcPr>
          <w:p w14:paraId="3C7A4DEE" w14:textId="2AC7CC51" w:rsidR="00483BA4" w:rsidRPr="00A35C64" w:rsidRDefault="00483BA4" w:rsidP="00483BA4">
            <w:pPr>
              <w:pStyle w:val="TableReference"/>
              <w:tabs>
                <w:tab w:val="left" w:pos="3306"/>
              </w:tabs>
              <w:spacing w:before="60"/>
              <w:rPr>
                <w:rFonts w:cs="Calibri"/>
                <w:strike/>
                <w:color w:val="7030A0"/>
                <w:sz w:val="16"/>
                <w:szCs w:val="16"/>
              </w:rPr>
            </w:pPr>
            <w:r w:rsidRPr="00A35C64">
              <w:rPr>
                <w:color w:val="7030A0"/>
                <w:sz w:val="14"/>
              </w:rPr>
              <w:t>AASB 15.114</w:t>
            </w:r>
          </w:p>
        </w:tc>
        <w:tc>
          <w:tcPr>
            <w:tcW w:w="3133" w:type="pct"/>
            <w:tcBorders>
              <w:top w:val="nil"/>
              <w:left w:val="single" w:sz="2" w:space="0" w:color="auto"/>
              <w:bottom w:val="nil"/>
              <w:right w:val="nil"/>
            </w:tcBorders>
            <w:vAlign w:val="bottom"/>
          </w:tcPr>
          <w:p w14:paraId="3B0C6C11" w14:textId="4C151A63" w:rsidR="00483BA4" w:rsidRPr="009415D8" w:rsidRDefault="00483BA4" w:rsidP="00483BA4">
            <w:pPr>
              <w:pStyle w:val="TableText"/>
              <w:tabs>
                <w:tab w:val="left" w:pos="3306"/>
              </w:tabs>
              <w:rPr>
                <w:rFonts w:cs="Calibri"/>
                <w:b/>
                <w:bCs/>
              </w:rPr>
            </w:pPr>
            <w:r w:rsidRPr="009415D8">
              <w:rPr>
                <w:rFonts w:cs="Calibri"/>
              </w:rPr>
              <w:t>Sale of Goods</w:t>
            </w:r>
            <w:r w:rsidR="00FA7C77" w:rsidRPr="009415D8">
              <w:rPr>
                <w:rFonts w:cs="Calibri"/>
              </w:rPr>
              <w:t xml:space="preserve"> </w:t>
            </w:r>
            <w:r w:rsidRPr="009415D8">
              <w:rPr>
                <w:rFonts w:cs="Calibri"/>
              </w:rPr>
              <w:t xml:space="preserve"> </w:t>
            </w:r>
          </w:p>
        </w:tc>
        <w:tc>
          <w:tcPr>
            <w:tcW w:w="600" w:type="pct"/>
            <w:tcBorders>
              <w:top w:val="nil"/>
              <w:left w:val="nil"/>
              <w:bottom w:val="nil"/>
              <w:right w:val="nil"/>
            </w:tcBorders>
            <w:vAlign w:val="bottom"/>
          </w:tcPr>
          <w:p w14:paraId="669AA263" w14:textId="77777777" w:rsidR="00483BA4" w:rsidRPr="009415D8" w:rsidRDefault="00483BA4" w:rsidP="00483BA4">
            <w:pPr>
              <w:pStyle w:val="TableText"/>
              <w:tabs>
                <w:tab w:val="left" w:pos="3306"/>
              </w:tabs>
              <w:jc w:val="right"/>
              <w:rPr>
                <w:rFonts w:cs="Calibri"/>
              </w:rPr>
            </w:pPr>
          </w:p>
        </w:tc>
        <w:tc>
          <w:tcPr>
            <w:tcW w:w="529" w:type="pct"/>
            <w:gridSpan w:val="3"/>
            <w:tcBorders>
              <w:top w:val="nil"/>
              <w:left w:val="nil"/>
              <w:bottom w:val="nil"/>
              <w:right w:val="nil"/>
            </w:tcBorders>
            <w:vAlign w:val="bottom"/>
          </w:tcPr>
          <w:p w14:paraId="5554A47A" w14:textId="77777777" w:rsidR="00483BA4" w:rsidRPr="009415D8" w:rsidRDefault="00483BA4" w:rsidP="00483BA4">
            <w:pPr>
              <w:pStyle w:val="TableText"/>
              <w:tabs>
                <w:tab w:val="left" w:pos="3306"/>
              </w:tabs>
              <w:jc w:val="right"/>
              <w:rPr>
                <w:rFonts w:cs="Calibri"/>
              </w:rPr>
            </w:pPr>
          </w:p>
        </w:tc>
      </w:tr>
      <w:tr w:rsidR="00483BA4" w:rsidRPr="007E0503" w14:paraId="234666F9" w14:textId="77777777" w:rsidTr="00516DE8">
        <w:tc>
          <w:tcPr>
            <w:tcW w:w="738" w:type="pct"/>
            <w:tcBorders>
              <w:top w:val="nil"/>
              <w:left w:val="single" w:sz="2" w:space="0" w:color="auto"/>
              <w:bottom w:val="nil"/>
              <w:right w:val="single" w:sz="2" w:space="0" w:color="auto"/>
            </w:tcBorders>
          </w:tcPr>
          <w:p w14:paraId="66F4D251" w14:textId="20F76D8E" w:rsidR="00483BA4" w:rsidRPr="00A35C64" w:rsidRDefault="00483BA4" w:rsidP="00483BA4">
            <w:pPr>
              <w:pStyle w:val="TableReference"/>
              <w:tabs>
                <w:tab w:val="left" w:pos="3306"/>
              </w:tabs>
              <w:spacing w:before="40"/>
              <w:rPr>
                <w:color w:val="7030A0"/>
                <w:sz w:val="14"/>
              </w:rPr>
            </w:pPr>
            <w:r w:rsidRPr="00A35C64">
              <w:rPr>
                <w:color w:val="7030A0"/>
                <w:sz w:val="14"/>
              </w:rPr>
              <w:t>AASB 15.114</w:t>
            </w:r>
          </w:p>
        </w:tc>
        <w:tc>
          <w:tcPr>
            <w:tcW w:w="3133" w:type="pct"/>
            <w:tcBorders>
              <w:top w:val="nil"/>
              <w:left w:val="single" w:sz="2" w:space="0" w:color="auto"/>
              <w:bottom w:val="nil"/>
              <w:right w:val="nil"/>
            </w:tcBorders>
            <w:vAlign w:val="bottom"/>
          </w:tcPr>
          <w:p w14:paraId="5935617D" w14:textId="553BC750" w:rsidR="00483BA4" w:rsidRPr="009415D8" w:rsidRDefault="00483BA4" w:rsidP="00483BA4">
            <w:pPr>
              <w:pStyle w:val="TableText"/>
              <w:tabs>
                <w:tab w:val="left" w:pos="3306"/>
              </w:tabs>
              <w:rPr>
                <w:rFonts w:cs="Calibri"/>
              </w:rPr>
            </w:pPr>
            <w:r w:rsidRPr="009415D8">
              <w:rPr>
                <w:rFonts w:cs="Calibri"/>
              </w:rPr>
              <w:t>Sale of Land</w:t>
            </w:r>
          </w:p>
        </w:tc>
        <w:tc>
          <w:tcPr>
            <w:tcW w:w="600" w:type="pct"/>
            <w:tcBorders>
              <w:top w:val="nil"/>
              <w:left w:val="nil"/>
              <w:bottom w:val="nil"/>
              <w:right w:val="nil"/>
            </w:tcBorders>
            <w:vAlign w:val="bottom"/>
          </w:tcPr>
          <w:p w14:paraId="6FE9E01C" w14:textId="77777777" w:rsidR="00483BA4" w:rsidRPr="009415D8" w:rsidRDefault="00483BA4" w:rsidP="00483BA4">
            <w:pPr>
              <w:pStyle w:val="TableText"/>
              <w:tabs>
                <w:tab w:val="left" w:pos="3306"/>
              </w:tabs>
              <w:jc w:val="right"/>
              <w:rPr>
                <w:rFonts w:cs="Calibri"/>
              </w:rPr>
            </w:pPr>
          </w:p>
        </w:tc>
        <w:tc>
          <w:tcPr>
            <w:tcW w:w="529" w:type="pct"/>
            <w:gridSpan w:val="3"/>
            <w:tcBorders>
              <w:top w:val="nil"/>
              <w:left w:val="nil"/>
              <w:bottom w:val="nil"/>
              <w:right w:val="nil"/>
            </w:tcBorders>
            <w:vAlign w:val="bottom"/>
          </w:tcPr>
          <w:p w14:paraId="7A477AFE" w14:textId="77777777" w:rsidR="00483BA4" w:rsidRPr="009415D8" w:rsidRDefault="00483BA4" w:rsidP="00483BA4">
            <w:pPr>
              <w:pStyle w:val="TableText"/>
              <w:tabs>
                <w:tab w:val="left" w:pos="3306"/>
              </w:tabs>
              <w:jc w:val="right"/>
              <w:rPr>
                <w:rFonts w:cs="Calibri"/>
              </w:rPr>
            </w:pPr>
          </w:p>
        </w:tc>
      </w:tr>
      <w:tr w:rsidR="00483BA4" w:rsidRPr="007E0503" w14:paraId="323D8080" w14:textId="77777777" w:rsidTr="00516DE8">
        <w:tc>
          <w:tcPr>
            <w:tcW w:w="738" w:type="pct"/>
            <w:tcBorders>
              <w:top w:val="nil"/>
              <w:left w:val="single" w:sz="2" w:space="0" w:color="auto"/>
              <w:bottom w:val="nil"/>
              <w:right w:val="single" w:sz="2" w:space="0" w:color="auto"/>
            </w:tcBorders>
          </w:tcPr>
          <w:p w14:paraId="407F9012" w14:textId="3292A814" w:rsidR="00483BA4" w:rsidRPr="00A35C64" w:rsidRDefault="00483BA4" w:rsidP="00483BA4">
            <w:pPr>
              <w:pStyle w:val="TableReference"/>
              <w:tabs>
                <w:tab w:val="left" w:pos="3306"/>
              </w:tabs>
              <w:spacing w:before="40"/>
              <w:rPr>
                <w:rFonts w:cs="Calibri"/>
                <w:color w:val="7030A0"/>
                <w:sz w:val="16"/>
                <w:szCs w:val="16"/>
              </w:rPr>
            </w:pPr>
            <w:r w:rsidRPr="00A35C64">
              <w:rPr>
                <w:color w:val="7030A0"/>
                <w:sz w:val="14"/>
              </w:rPr>
              <w:t>AASB 15.114</w:t>
            </w:r>
          </w:p>
        </w:tc>
        <w:tc>
          <w:tcPr>
            <w:tcW w:w="3133" w:type="pct"/>
            <w:tcBorders>
              <w:top w:val="nil"/>
              <w:left w:val="single" w:sz="2" w:space="0" w:color="auto"/>
              <w:bottom w:val="nil"/>
              <w:right w:val="nil"/>
            </w:tcBorders>
            <w:vAlign w:val="bottom"/>
          </w:tcPr>
          <w:p w14:paraId="78C6E1EB" w14:textId="3A590A7E" w:rsidR="00483BA4" w:rsidRPr="009415D8" w:rsidRDefault="00483BA4" w:rsidP="00483BA4">
            <w:pPr>
              <w:pStyle w:val="TableText"/>
              <w:tabs>
                <w:tab w:val="left" w:pos="3306"/>
              </w:tabs>
              <w:rPr>
                <w:rFonts w:cs="Calibri"/>
              </w:rPr>
            </w:pPr>
            <w:r w:rsidRPr="009415D8">
              <w:rPr>
                <w:rFonts w:cs="Calibri"/>
              </w:rPr>
              <w:t>Service Revenue</w:t>
            </w:r>
          </w:p>
        </w:tc>
        <w:tc>
          <w:tcPr>
            <w:tcW w:w="600" w:type="pct"/>
            <w:tcBorders>
              <w:top w:val="nil"/>
              <w:left w:val="nil"/>
              <w:bottom w:val="nil"/>
              <w:right w:val="nil"/>
            </w:tcBorders>
            <w:vAlign w:val="bottom"/>
          </w:tcPr>
          <w:p w14:paraId="00D5FD58" w14:textId="77777777" w:rsidR="00483BA4" w:rsidRPr="009415D8" w:rsidRDefault="00483BA4" w:rsidP="00483BA4">
            <w:pPr>
              <w:pStyle w:val="TableText"/>
              <w:tabs>
                <w:tab w:val="left" w:pos="3306"/>
              </w:tabs>
              <w:jc w:val="right"/>
              <w:rPr>
                <w:rFonts w:cs="Calibri"/>
              </w:rPr>
            </w:pPr>
          </w:p>
        </w:tc>
        <w:tc>
          <w:tcPr>
            <w:tcW w:w="529" w:type="pct"/>
            <w:gridSpan w:val="3"/>
            <w:tcBorders>
              <w:top w:val="nil"/>
              <w:left w:val="nil"/>
              <w:bottom w:val="nil"/>
              <w:right w:val="nil"/>
            </w:tcBorders>
            <w:vAlign w:val="bottom"/>
          </w:tcPr>
          <w:p w14:paraId="2C64CDF2" w14:textId="77777777" w:rsidR="00483BA4" w:rsidRPr="009415D8" w:rsidRDefault="00483BA4" w:rsidP="00483BA4">
            <w:pPr>
              <w:pStyle w:val="TableText"/>
              <w:tabs>
                <w:tab w:val="left" w:pos="3306"/>
              </w:tabs>
              <w:jc w:val="right"/>
              <w:rPr>
                <w:rFonts w:cs="Calibri"/>
              </w:rPr>
            </w:pPr>
          </w:p>
        </w:tc>
      </w:tr>
      <w:tr w:rsidR="00842B5D" w:rsidRPr="007E0503" w14:paraId="7D647250" w14:textId="77777777" w:rsidTr="00516DE8">
        <w:tc>
          <w:tcPr>
            <w:tcW w:w="738" w:type="pct"/>
            <w:tcBorders>
              <w:top w:val="nil"/>
              <w:left w:val="single" w:sz="2" w:space="0" w:color="auto"/>
              <w:bottom w:val="nil"/>
              <w:right w:val="single" w:sz="2" w:space="0" w:color="auto"/>
            </w:tcBorders>
          </w:tcPr>
          <w:p w14:paraId="29924C0A" w14:textId="3E078638" w:rsidR="00842B5D" w:rsidRPr="00A35C64" w:rsidRDefault="00842B5D" w:rsidP="00483BA4">
            <w:pPr>
              <w:pStyle w:val="TableReference"/>
              <w:tabs>
                <w:tab w:val="left" w:pos="3306"/>
              </w:tabs>
              <w:spacing w:before="40"/>
              <w:rPr>
                <w:color w:val="7030A0"/>
                <w:sz w:val="14"/>
              </w:rPr>
            </w:pPr>
            <w:r w:rsidRPr="00A35C64">
              <w:rPr>
                <w:color w:val="7030A0"/>
                <w:sz w:val="14"/>
              </w:rPr>
              <w:t xml:space="preserve">AASB </w:t>
            </w:r>
            <w:proofErr w:type="gramStart"/>
            <w:r w:rsidRPr="00A35C64">
              <w:rPr>
                <w:color w:val="7030A0"/>
                <w:sz w:val="14"/>
              </w:rPr>
              <w:t>15</w:t>
            </w:r>
            <w:r w:rsidR="00275474">
              <w:rPr>
                <w:color w:val="7030A0"/>
                <w:sz w:val="14"/>
              </w:rPr>
              <w:t>.</w:t>
            </w:r>
            <w:r w:rsidRPr="00A35C64">
              <w:rPr>
                <w:color w:val="7030A0"/>
                <w:sz w:val="14"/>
              </w:rPr>
              <w:t>B</w:t>
            </w:r>
            <w:proofErr w:type="gramEnd"/>
            <w:r w:rsidRPr="00A35C64">
              <w:rPr>
                <w:color w:val="7030A0"/>
                <w:sz w:val="14"/>
              </w:rPr>
              <w:t>89</w:t>
            </w:r>
          </w:p>
        </w:tc>
        <w:tc>
          <w:tcPr>
            <w:tcW w:w="3133" w:type="pct"/>
            <w:tcBorders>
              <w:top w:val="nil"/>
              <w:left w:val="single" w:sz="2" w:space="0" w:color="auto"/>
              <w:bottom w:val="nil"/>
              <w:right w:val="nil"/>
            </w:tcBorders>
            <w:vAlign w:val="bottom"/>
          </w:tcPr>
          <w:p w14:paraId="6C7BEAFB" w14:textId="0226E001" w:rsidR="00842B5D" w:rsidRPr="009415D8" w:rsidRDefault="00FA7C77" w:rsidP="00842B5D">
            <w:pPr>
              <w:pStyle w:val="TableText"/>
              <w:tabs>
                <w:tab w:val="left" w:pos="3306"/>
              </w:tabs>
              <w:rPr>
                <w:rFonts w:cs="Calibri"/>
              </w:rPr>
            </w:pPr>
            <w:r w:rsidRPr="009415D8">
              <w:rPr>
                <w:rFonts w:cs="Calibri"/>
              </w:rPr>
              <w:t xml:space="preserve">  </w:t>
            </w:r>
            <w:r w:rsidR="00842B5D" w:rsidRPr="009415D8">
              <w:rPr>
                <w:rFonts w:cs="Calibri"/>
              </w:rPr>
              <w:t xml:space="preserve"> - Property Management Services</w:t>
            </w:r>
            <w:r w:rsidR="00C5083D" w:rsidRPr="009415D8">
              <w:rPr>
                <w:rFonts w:cs="Calibri"/>
              </w:rPr>
              <w:t xml:space="preserve"> </w:t>
            </w:r>
            <w:r w:rsidR="00C5083D" w:rsidRPr="000E497A">
              <w:rPr>
                <w:rFonts w:cs="Calibri"/>
              </w:rPr>
              <w:t>Revenue</w:t>
            </w:r>
            <w:r w:rsidR="00842B5D" w:rsidRPr="000E497A">
              <w:rPr>
                <w:rFonts w:cs="Calibri"/>
                <w:vertAlign w:val="superscript"/>
              </w:rPr>
              <w:t>a</w:t>
            </w:r>
          </w:p>
        </w:tc>
        <w:tc>
          <w:tcPr>
            <w:tcW w:w="600" w:type="pct"/>
            <w:tcBorders>
              <w:top w:val="nil"/>
              <w:left w:val="nil"/>
              <w:bottom w:val="nil"/>
              <w:right w:val="nil"/>
            </w:tcBorders>
            <w:vAlign w:val="bottom"/>
          </w:tcPr>
          <w:p w14:paraId="68F286BB" w14:textId="77777777" w:rsidR="00842B5D" w:rsidRPr="009415D8" w:rsidRDefault="00842B5D" w:rsidP="00483BA4">
            <w:pPr>
              <w:pStyle w:val="TableText"/>
              <w:tabs>
                <w:tab w:val="left" w:pos="3306"/>
              </w:tabs>
              <w:jc w:val="right"/>
              <w:rPr>
                <w:rFonts w:cs="Calibri"/>
              </w:rPr>
            </w:pPr>
          </w:p>
        </w:tc>
        <w:tc>
          <w:tcPr>
            <w:tcW w:w="529" w:type="pct"/>
            <w:gridSpan w:val="3"/>
            <w:tcBorders>
              <w:top w:val="nil"/>
              <w:left w:val="nil"/>
              <w:bottom w:val="nil"/>
              <w:right w:val="nil"/>
            </w:tcBorders>
            <w:vAlign w:val="bottom"/>
          </w:tcPr>
          <w:p w14:paraId="3B27B556" w14:textId="77777777" w:rsidR="00842B5D" w:rsidRPr="009415D8" w:rsidRDefault="00842B5D" w:rsidP="00483BA4">
            <w:pPr>
              <w:pStyle w:val="TableText"/>
              <w:tabs>
                <w:tab w:val="left" w:pos="3306"/>
              </w:tabs>
              <w:jc w:val="right"/>
              <w:rPr>
                <w:rFonts w:cs="Calibri"/>
              </w:rPr>
            </w:pPr>
          </w:p>
        </w:tc>
      </w:tr>
      <w:tr w:rsidR="00483BA4" w:rsidRPr="007E0503" w14:paraId="43C464BB" w14:textId="77777777" w:rsidTr="00516DE8">
        <w:tc>
          <w:tcPr>
            <w:tcW w:w="738" w:type="pct"/>
            <w:tcBorders>
              <w:top w:val="nil"/>
              <w:left w:val="single" w:sz="2" w:space="0" w:color="auto"/>
              <w:bottom w:val="nil"/>
              <w:right w:val="single" w:sz="2" w:space="0" w:color="auto"/>
            </w:tcBorders>
          </w:tcPr>
          <w:p w14:paraId="34B48ED5" w14:textId="41B4F6F9" w:rsidR="00483BA4" w:rsidRPr="00A35C64" w:rsidRDefault="00483BA4" w:rsidP="00483BA4">
            <w:pPr>
              <w:pStyle w:val="TableReference"/>
              <w:tabs>
                <w:tab w:val="left" w:pos="3306"/>
              </w:tabs>
              <w:spacing w:before="40"/>
              <w:rPr>
                <w:rFonts w:cs="Calibri"/>
                <w:color w:val="7030A0"/>
                <w:sz w:val="16"/>
                <w:szCs w:val="16"/>
              </w:rPr>
            </w:pPr>
            <w:r w:rsidRPr="00A35C64">
              <w:rPr>
                <w:color w:val="7030A0"/>
                <w:sz w:val="14"/>
              </w:rPr>
              <w:t xml:space="preserve">AASB </w:t>
            </w:r>
            <w:proofErr w:type="gramStart"/>
            <w:r w:rsidRPr="00A35C64">
              <w:rPr>
                <w:color w:val="7030A0"/>
                <w:sz w:val="14"/>
              </w:rPr>
              <w:t>15</w:t>
            </w:r>
            <w:r w:rsidR="00275474">
              <w:rPr>
                <w:color w:val="7030A0"/>
                <w:sz w:val="14"/>
              </w:rPr>
              <w:t>.</w:t>
            </w:r>
            <w:r w:rsidRPr="00A35C64">
              <w:rPr>
                <w:color w:val="7030A0"/>
                <w:sz w:val="14"/>
              </w:rPr>
              <w:t>B</w:t>
            </w:r>
            <w:proofErr w:type="gramEnd"/>
            <w:r w:rsidRPr="00A35C64">
              <w:rPr>
                <w:color w:val="7030A0"/>
                <w:sz w:val="14"/>
              </w:rPr>
              <w:t>89</w:t>
            </w:r>
          </w:p>
        </w:tc>
        <w:tc>
          <w:tcPr>
            <w:tcW w:w="3133" w:type="pct"/>
            <w:tcBorders>
              <w:top w:val="nil"/>
              <w:left w:val="single" w:sz="2" w:space="0" w:color="auto"/>
              <w:bottom w:val="nil"/>
              <w:right w:val="nil"/>
            </w:tcBorders>
            <w:vAlign w:val="bottom"/>
          </w:tcPr>
          <w:p w14:paraId="0DD86231" w14:textId="5E7CA675" w:rsidR="007B013F" w:rsidRPr="009415D8" w:rsidRDefault="00FA7C77" w:rsidP="007B013F">
            <w:pPr>
              <w:pStyle w:val="TableText"/>
              <w:tabs>
                <w:tab w:val="left" w:pos="3306"/>
              </w:tabs>
              <w:rPr>
                <w:rFonts w:cs="Calibri"/>
              </w:rPr>
            </w:pPr>
            <w:r w:rsidRPr="009415D8">
              <w:rPr>
                <w:rFonts w:cs="Calibri"/>
              </w:rPr>
              <w:t xml:space="preserve">  </w:t>
            </w:r>
            <w:r w:rsidR="00483BA4" w:rsidRPr="009415D8">
              <w:rPr>
                <w:rFonts w:cs="Calibri"/>
              </w:rPr>
              <w:t xml:space="preserve"> - Facilities Management Services Revenue</w:t>
            </w:r>
          </w:p>
        </w:tc>
        <w:tc>
          <w:tcPr>
            <w:tcW w:w="600" w:type="pct"/>
            <w:tcBorders>
              <w:top w:val="nil"/>
              <w:left w:val="nil"/>
              <w:bottom w:val="nil"/>
              <w:right w:val="nil"/>
            </w:tcBorders>
            <w:vAlign w:val="bottom"/>
          </w:tcPr>
          <w:p w14:paraId="413BA47D" w14:textId="77777777" w:rsidR="00483BA4" w:rsidRPr="009415D8" w:rsidRDefault="00483BA4" w:rsidP="00483BA4">
            <w:pPr>
              <w:pStyle w:val="TableText"/>
              <w:tabs>
                <w:tab w:val="left" w:pos="3306"/>
              </w:tabs>
              <w:jc w:val="right"/>
              <w:rPr>
                <w:rFonts w:cs="Calibri"/>
              </w:rPr>
            </w:pPr>
          </w:p>
        </w:tc>
        <w:tc>
          <w:tcPr>
            <w:tcW w:w="529" w:type="pct"/>
            <w:gridSpan w:val="3"/>
            <w:tcBorders>
              <w:top w:val="nil"/>
              <w:left w:val="nil"/>
              <w:bottom w:val="nil"/>
              <w:right w:val="nil"/>
            </w:tcBorders>
            <w:vAlign w:val="bottom"/>
          </w:tcPr>
          <w:p w14:paraId="282237D3" w14:textId="77777777" w:rsidR="00483BA4" w:rsidRPr="009415D8" w:rsidRDefault="00483BA4" w:rsidP="00483BA4">
            <w:pPr>
              <w:pStyle w:val="TableText"/>
              <w:tabs>
                <w:tab w:val="left" w:pos="3306"/>
              </w:tabs>
              <w:jc w:val="right"/>
              <w:rPr>
                <w:rFonts w:cs="Calibri"/>
              </w:rPr>
            </w:pPr>
          </w:p>
        </w:tc>
      </w:tr>
      <w:tr w:rsidR="00483BA4" w:rsidRPr="007E0503" w14:paraId="409AEE7B" w14:textId="77777777" w:rsidTr="00516DE8">
        <w:tc>
          <w:tcPr>
            <w:tcW w:w="738" w:type="pct"/>
            <w:tcBorders>
              <w:top w:val="nil"/>
              <w:left w:val="single" w:sz="2" w:space="0" w:color="auto"/>
              <w:bottom w:val="nil"/>
              <w:right w:val="single" w:sz="2" w:space="0" w:color="auto"/>
            </w:tcBorders>
          </w:tcPr>
          <w:p w14:paraId="6D5C45E8" w14:textId="5673861F" w:rsidR="00483BA4" w:rsidRPr="00A35C64" w:rsidRDefault="00483BA4" w:rsidP="00483BA4">
            <w:pPr>
              <w:pStyle w:val="TableReference"/>
              <w:tabs>
                <w:tab w:val="left" w:pos="3306"/>
              </w:tabs>
              <w:spacing w:before="40"/>
              <w:rPr>
                <w:rFonts w:cs="Calibri"/>
                <w:color w:val="7030A0"/>
                <w:sz w:val="16"/>
                <w:szCs w:val="16"/>
              </w:rPr>
            </w:pPr>
            <w:r w:rsidRPr="00A35C64">
              <w:rPr>
                <w:color w:val="7030A0"/>
                <w:sz w:val="14"/>
              </w:rPr>
              <w:t xml:space="preserve">AASB </w:t>
            </w:r>
            <w:proofErr w:type="gramStart"/>
            <w:r w:rsidRPr="00A35C64">
              <w:rPr>
                <w:color w:val="7030A0"/>
                <w:sz w:val="14"/>
              </w:rPr>
              <w:t>15</w:t>
            </w:r>
            <w:r w:rsidR="00275474">
              <w:rPr>
                <w:color w:val="7030A0"/>
                <w:sz w:val="14"/>
              </w:rPr>
              <w:t>.</w:t>
            </w:r>
            <w:r w:rsidRPr="00A35C64">
              <w:rPr>
                <w:color w:val="7030A0"/>
                <w:sz w:val="14"/>
              </w:rPr>
              <w:t>B</w:t>
            </w:r>
            <w:proofErr w:type="gramEnd"/>
            <w:r w:rsidRPr="00A35C64">
              <w:rPr>
                <w:color w:val="7030A0"/>
                <w:sz w:val="14"/>
              </w:rPr>
              <w:t>89</w:t>
            </w:r>
          </w:p>
        </w:tc>
        <w:tc>
          <w:tcPr>
            <w:tcW w:w="3133" w:type="pct"/>
            <w:tcBorders>
              <w:top w:val="nil"/>
              <w:left w:val="single" w:sz="2" w:space="0" w:color="auto"/>
              <w:bottom w:val="nil"/>
              <w:right w:val="nil"/>
            </w:tcBorders>
            <w:vAlign w:val="bottom"/>
          </w:tcPr>
          <w:p w14:paraId="07F2D497" w14:textId="1D9E0BA5" w:rsidR="00483BA4" w:rsidRPr="009415D8" w:rsidRDefault="007B013F" w:rsidP="007B013F">
            <w:pPr>
              <w:pStyle w:val="TableText"/>
              <w:tabs>
                <w:tab w:val="left" w:pos="3306"/>
              </w:tabs>
              <w:rPr>
                <w:rFonts w:cs="Calibri"/>
              </w:rPr>
            </w:pPr>
            <w:r w:rsidRPr="009415D8">
              <w:rPr>
                <w:rFonts w:cs="Calibri"/>
              </w:rPr>
              <w:t xml:space="preserve">   - </w:t>
            </w:r>
            <w:r w:rsidR="00483BA4" w:rsidRPr="009415D8">
              <w:rPr>
                <w:rFonts w:cs="Calibri"/>
              </w:rPr>
              <w:t>Event Revenue</w:t>
            </w:r>
          </w:p>
        </w:tc>
        <w:tc>
          <w:tcPr>
            <w:tcW w:w="600" w:type="pct"/>
            <w:tcBorders>
              <w:top w:val="nil"/>
              <w:left w:val="nil"/>
              <w:bottom w:val="nil"/>
              <w:right w:val="nil"/>
            </w:tcBorders>
            <w:vAlign w:val="bottom"/>
          </w:tcPr>
          <w:p w14:paraId="09D24959" w14:textId="77777777" w:rsidR="00483BA4" w:rsidRPr="009415D8" w:rsidRDefault="00483BA4" w:rsidP="00483BA4">
            <w:pPr>
              <w:pStyle w:val="TableText"/>
              <w:tabs>
                <w:tab w:val="left" w:pos="3306"/>
              </w:tabs>
              <w:jc w:val="right"/>
              <w:rPr>
                <w:rFonts w:cs="Calibri"/>
              </w:rPr>
            </w:pPr>
          </w:p>
        </w:tc>
        <w:tc>
          <w:tcPr>
            <w:tcW w:w="529" w:type="pct"/>
            <w:gridSpan w:val="3"/>
            <w:tcBorders>
              <w:top w:val="nil"/>
              <w:left w:val="nil"/>
              <w:bottom w:val="nil"/>
              <w:right w:val="nil"/>
            </w:tcBorders>
            <w:vAlign w:val="bottom"/>
          </w:tcPr>
          <w:p w14:paraId="6354A06A" w14:textId="77777777" w:rsidR="00483BA4" w:rsidRPr="009415D8" w:rsidRDefault="00483BA4" w:rsidP="00483BA4">
            <w:pPr>
              <w:pStyle w:val="TableText"/>
              <w:tabs>
                <w:tab w:val="left" w:pos="3306"/>
              </w:tabs>
              <w:jc w:val="right"/>
              <w:rPr>
                <w:rFonts w:cs="Calibri"/>
              </w:rPr>
            </w:pPr>
          </w:p>
        </w:tc>
      </w:tr>
      <w:tr w:rsidR="00483BA4" w:rsidRPr="007E0503" w14:paraId="429EFFE9" w14:textId="77777777" w:rsidTr="00516DE8">
        <w:tc>
          <w:tcPr>
            <w:tcW w:w="738" w:type="pct"/>
            <w:tcBorders>
              <w:top w:val="nil"/>
              <w:left w:val="single" w:sz="2" w:space="0" w:color="auto"/>
              <w:bottom w:val="nil"/>
              <w:right w:val="single" w:sz="2" w:space="0" w:color="auto"/>
            </w:tcBorders>
          </w:tcPr>
          <w:p w14:paraId="69B759BD" w14:textId="28ED4109" w:rsidR="00483BA4" w:rsidRPr="00A35C64" w:rsidRDefault="00483BA4" w:rsidP="00483BA4">
            <w:pPr>
              <w:pStyle w:val="TableReference"/>
              <w:tabs>
                <w:tab w:val="left" w:pos="3306"/>
              </w:tabs>
              <w:spacing w:before="40"/>
              <w:rPr>
                <w:color w:val="7030A0"/>
                <w:sz w:val="14"/>
              </w:rPr>
            </w:pPr>
            <w:r w:rsidRPr="00A35C64">
              <w:rPr>
                <w:color w:val="7030A0"/>
                <w:sz w:val="14"/>
              </w:rPr>
              <w:t xml:space="preserve">AASB </w:t>
            </w:r>
            <w:proofErr w:type="gramStart"/>
            <w:r w:rsidRPr="00A35C64">
              <w:rPr>
                <w:color w:val="7030A0"/>
                <w:sz w:val="14"/>
              </w:rPr>
              <w:t>15</w:t>
            </w:r>
            <w:r w:rsidR="00275474">
              <w:rPr>
                <w:color w:val="7030A0"/>
                <w:sz w:val="14"/>
              </w:rPr>
              <w:t>.</w:t>
            </w:r>
            <w:r w:rsidRPr="00A35C64">
              <w:rPr>
                <w:color w:val="7030A0"/>
                <w:sz w:val="14"/>
              </w:rPr>
              <w:t>B</w:t>
            </w:r>
            <w:proofErr w:type="gramEnd"/>
            <w:r w:rsidRPr="00A35C64">
              <w:rPr>
                <w:color w:val="7030A0"/>
                <w:sz w:val="14"/>
              </w:rPr>
              <w:t>89</w:t>
            </w:r>
          </w:p>
        </w:tc>
        <w:tc>
          <w:tcPr>
            <w:tcW w:w="3133" w:type="pct"/>
            <w:tcBorders>
              <w:top w:val="nil"/>
              <w:left w:val="single" w:sz="2" w:space="0" w:color="auto"/>
              <w:bottom w:val="nil"/>
              <w:right w:val="nil"/>
            </w:tcBorders>
            <w:vAlign w:val="bottom"/>
          </w:tcPr>
          <w:p w14:paraId="39FA920F" w14:textId="75DD94B7" w:rsidR="00483BA4" w:rsidRPr="009415D8" w:rsidRDefault="00FA7C77" w:rsidP="00483BA4">
            <w:pPr>
              <w:pStyle w:val="TableText"/>
              <w:tabs>
                <w:tab w:val="left" w:pos="3306"/>
              </w:tabs>
              <w:rPr>
                <w:rFonts w:cs="Calibri"/>
              </w:rPr>
            </w:pPr>
            <w:r w:rsidRPr="009415D8">
              <w:rPr>
                <w:rFonts w:cs="Calibri"/>
              </w:rPr>
              <w:t xml:space="preserve">  </w:t>
            </w:r>
            <w:r w:rsidR="00483BA4" w:rsidRPr="009415D8">
              <w:rPr>
                <w:rFonts w:cs="Calibri"/>
              </w:rPr>
              <w:t xml:space="preserve"> - Fare Revenue</w:t>
            </w:r>
          </w:p>
        </w:tc>
        <w:tc>
          <w:tcPr>
            <w:tcW w:w="600" w:type="pct"/>
            <w:tcBorders>
              <w:top w:val="nil"/>
              <w:left w:val="nil"/>
              <w:bottom w:val="nil"/>
              <w:right w:val="nil"/>
            </w:tcBorders>
            <w:vAlign w:val="bottom"/>
          </w:tcPr>
          <w:p w14:paraId="5CC22097" w14:textId="77777777" w:rsidR="00483BA4" w:rsidRPr="009415D8" w:rsidRDefault="00483BA4" w:rsidP="00483BA4">
            <w:pPr>
              <w:pStyle w:val="TableText"/>
              <w:tabs>
                <w:tab w:val="left" w:pos="3306"/>
              </w:tabs>
              <w:jc w:val="right"/>
              <w:rPr>
                <w:rFonts w:cs="Calibri"/>
              </w:rPr>
            </w:pPr>
          </w:p>
        </w:tc>
        <w:tc>
          <w:tcPr>
            <w:tcW w:w="529" w:type="pct"/>
            <w:gridSpan w:val="3"/>
            <w:tcBorders>
              <w:top w:val="nil"/>
              <w:left w:val="nil"/>
              <w:bottom w:val="nil"/>
              <w:right w:val="nil"/>
            </w:tcBorders>
            <w:vAlign w:val="bottom"/>
          </w:tcPr>
          <w:p w14:paraId="1E692436" w14:textId="77777777" w:rsidR="00483BA4" w:rsidRPr="009415D8" w:rsidRDefault="00483BA4" w:rsidP="00483BA4">
            <w:pPr>
              <w:pStyle w:val="TableText"/>
              <w:tabs>
                <w:tab w:val="left" w:pos="3306"/>
              </w:tabs>
              <w:jc w:val="right"/>
              <w:rPr>
                <w:rFonts w:cs="Calibri"/>
              </w:rPr>
            </w:pPr>
          </w:p>
        </w:tc>
      </w:tr>
      <w:tr w:rsidR="00483BA4" w:rsidRPr="007E0503" w14:paraId="4DE49282" w14:textId="77777777" w:rsidTr="00516DE8">
        <w:tc>
          <w:tcPr>
            <w:tcW w:w="738" w:type="pct"/>
            <w:tcBorders>
              <w:top w:val="nil"/>
              <w:left w:val="single" w:sz="2" w:space="0" w:color="auto"/>
              <w:bottom w:val="nil"/>
              <w:right w:val="single" w:sz="2" w:space="0" w:color="auto"/>
            </w:tcBorders>
          </w:tcPr>
          <w:p w14:paraId="4EC561D2" w14:textId="2201289A" w:rsidR="00483BA4" w:rsidRPr="00A35C64" w:rsidRDefault="00483BA4" w:rsidP="00483BA4">
            <w:pPr>
              <w:pStyle w:val="TableReference"/>
              <w:tabs>
                <w:tab w:val="left" w:pos="3306"/>
              </w:tabs>
              <w:spacing w:before="40"/>
              <w:rPr>
                <w:color w:val="7030A0"/>
                <w:sz w:val="14"/>
              </w:rPr>
            </w:pPr>
            <w:r w:rsidRPr="00A35C64">
              <w:rPr>
                <w:color w:val="7030A0"/>
                <w:sz w:val="14"/>
              </w:rPr>
              <w:t>AASB 15.114</w:t>
            </w:r>
          </w:p>
        </w:tc>
        <w:tc>
          <w:tcPr>
            <w:tcW w:w="3133" w:type="pct"/>
            <w:tcBorders>
              <w:top w:val="nil"/>
              <w:left w:val="single" w:sz="2" w:space="0" w:color="auto"/>
              <w:bottom w:val="nil"/>
              <w:right w:val="nil"/>
            </w:tcBorders>
            <w:vAlign w:val="bottom"/>
          </w:tcPr>
          <w:p w14:paraId="05469640" w14:textId="620085B7" w:rsidR="00483BA4" w:rsidRPr="009415D8" w:rsidRDefault="00483BA4" w:rsidP="00483BA4">
            <w:pPr>
              <w:pStyle w:val="TableText"/>
              <w:tabs>
                <w:tab w:val="left" w:pos="3306"/>
              </w:tabs>
              <w:rPr>
                <w:rFonts w:cs="Calibri"/>
              </w:rPr>
            </w:pPr>
            <w:r w:rsidRPr="009415D8">
              <w:rPr>
                <w:rFonts w:cs="Calibri"/>
              </w:rPr>
              <w:t>Waste Fees</w:t>
            </w:r>
          </w:p>
        </w:tc>
        <w:tc>
          <w:tcPr>
            <w:tcW w:w="600" w:type="pct"/>
            <w:tcBorders>
              <w:top w:val="nil"/>
              <w:left w:val="nil"/>
              <w:bottom w:val="nil"/>
              <w:right w:val="nil"/>
            </w:tcBorders>
            <w:vAlign w:val="bottom"/>
          </w:tcPr>
          <w:p w14:paraId="7FFECA5F" w14:textId="77777777" w:rsidR="00483BA4" w:rsidRPr="009415D8" w:rsidRDefault="00483BA4" w:rsidP="00483BA4">
            <w:pPr>
              <w:pStyle w:val="TableText"/>
              <w:tabs>
                <w:tab w:val="left" w:pos="3306"/>
              </w:tabs>
              <w:jc w:val="right"/>
              <w:rPr>
                <w:rFonts w:cs="Calibri"/>
              </w:rPr>
            </w:pPr>
          </w:p>
        </w:tc>
        <w:tc>
          <w:tcPr>
            <w:tcW w:w="529" w:type="pct"/>
            <w:gridSpan w:val="3"/>
            <w:tcBorders>
              <w:top w:val="nil"/>
              <w:left w:val="nil"/>
              <w:bottom w:val="nil"/>
              <w:right w:val="nil"/>
            </w:tcBorders>
            <w:vAlign w:val="bottom"/>
          </w:tcPr>
          <w:p w14:paraId="6CA69665" w14:textId="77777777" w:rsidR="00483BA4" w:rsidRPr="009415D8" w:rsidRDefault="00483BA4" w:rsidP="00483BA4">
            <w:pPr>
              <w:pStyle w:val="TableText"/>
              <w:tabs>
                <w:tab w:val="left" w:pos="3306"/>
              </w:tabs>
              <w:jc w:val="right"/>
              <w:rPr>
                <w:rFonts w:cs="Calibri"/>
              </w:rPr>
            </w:pPr>
          </w:p>
        </w:tc>
      </w:tr>
      <w:tr w:rsidR="00483BA4" w:rsidRPr="007E0503" w14:paraId="4534FA8E" w14:textId="77777777" w:rsidTr="00516DE8">
        <w:tc>
          <w:tcPr>
            <w:tcW w:w="738" w:type="pct"/>
            <w:tcBorders>
              <w:top w:val="nil"/>
              <w:left w:val="single" w:sz="2" w:space="0" w:color="auto"/>
              <w:bottom w:val="nil"/>
              <w:right w:val="single" w:sz="2" w:space="0" w:color="auto"/>
            </w:tcBorders>
          </w:tcPr>
          <w:p w14:paraId="7C778DB1" w14:textId="77777777" w:rsidR="00483BA4" w:rsidRPr="00A35C64" w:rsidRDefault="00483BA4" w:rsidP="00483BA4">
            <w:pPr>
              <w:pStyle w:val="TableReference"/>
              <w:tabs>
                <w:tab w:val="left" w:pos="3306"/>
              </w:tabs>
              <w:spacing w:before="40"/>
              <w:rPr>
                <w:rFonts w:cs="Calibri"/>
                <w:color w:val="7030A0"/>
                <w:sz w:val="16"/>
                <w:szCs w:val="16"/>
              </w:rPr>
            </w:pPr>
          </w:p>
        </w:tc>
        <w:tc>
          <w:tcPr>
            <w:tcW w:w="3133" w:type="pct"/>
            <w:tcBorders>
              <w:top w:val="nil"/>
              <w:left w:val="single" w:sz="2" w:space="0" w:color="auto"/>
              <w:bottom w:val="nil"/>
              <w:right w:val="nil"/>
            </w:tcBorders>
            <w:vAlign w:val="bottom"/>
          </w:tcPr>
          <w:p w14:paraId="1183CA09" w14:textId="77777777" w:rsidR="00483BA4" w:rsidRPr="009415D8" w:rsidRDefault="00483BA4" w:rsidP="00483BA4">
            <w:pPr>
              <w:pStyle w:val="TableText"/>
              <w:tabs>
                <w:tab w:val="left" w:pos="3306"/>
              </w:tabs>
              <w:rPr>
                <w:rFonts w:cs="Calibri"/>
              </w:rPr>
            </w:pPr>
            <w:r w:rsidRPr="009415D8">
              <w:rPr>
                <w:rFonts w:cs="Calibri"/>
              </w:rPr>
              <w:t>Other</w:t>
            </w:r>
          </w:p>
        </w:tc>
        <w:tc>
          <w:tcPr>
            <w:tcW w:w="600" w:type="pct"/>
            <w:tcBorders>
              <w:top w:val="nil"/>
              <w:left w:val="nil"/>
              <w:bottom w:val="single" w:sz="2" w:space="0" w:color="auto"/>
              <w:right w:val="nil"/>
            </w:tcBorders>
            <w:vAlign w:val="bottom"/>
          </w:tcPr>
          <w:p w14:paraId="07EA6768" w14:textId="77777777" w:rsidR="00483BA4" w:rsidRPr="009415D8" w:rsidRDefault="00483BA4" w:rsidP="00483BA4">
            <w:pPr>
              <w:pStyle w:val="TableText"/>
              <w:tabs>
                <w:tab w:val="left" w:pos="3306"/>
              </w:tabs>
              <w:jc w:val="right"/>
              <w:rPr>
                <w:rFonts w:cs="Calibri"/>
              </w:rPr>
            </w:pPr>
          </w:p>
        </w:tc>
        <w:tc>
          <w:tcPr>
            <w:tcW w:w="529" w:type="pct"/>
            <w:gridSpan w:val="3"/>
            <w:tcBorders>
              <w:top w:val="nil"/>
              <w:left w:val="nil"/>
              <w:bottom w:val="single" w:sz="2" w:space="0" w:color="auto"/>
              <w:right w:val="nil"/>
            </w:tcBorders>
            <w:vAlign w:val="bottom"/>
          </w:tcPr>
          <w:p w14:paraId="468DB3BB" w14:textId="77777777" w:rsidR="00483BA4" w:rsidRPr="009415D8" w:rsidRDefault="00483BA4" w:rsidP="00483BA4">
            <w:pPr>
              <w:pStyle w:val="TableText"/>
              <w:tabs>
                <w:tab w:val="left" w:pos="3306"/>
              </w:tabs>
              <w:jc w:val="right"/>
              <w:rPr>
                <w:rFonts w:cs="Calibri"/>
              </w:rPr>
            </w:pPr>
          </w:p>
        </w:tc>
      </w:tr>
      <w:tr w:rsidR="00483BA4" w:rsidRPr="007E0503" w14:paraId="72E7ADD1" w14:textId="77777777" w:rsidTr="00516DE8">
        <w:tc>
          <w:tcPr>
            <w:tcW w:w="738" w:type="pct"/>
            <w:tcBorders>
              <w:top w:val="nil"/>
              <w:left w:val="single" w:sz="2" w:space="0" w:color="auto"/>
              <w:bottom w:val="nil"/>
              <w:right w:val="single" w:sz="2" w:space="0" w:color="auto"/>
            </w:tcBorders>
          </w:tcPr>
          <w:p w14:paraId="03C29A5D" w14:textId="77777777" w:rsidR="00483BA4" w:rsidRPr="00A35C64" w:rsidRDefault="00483BA4" w:rsidP="00483BA4">
            <w:pPr>
              <w:pStyle w:val="TableReference"/>
              <w:tabs>
                <w:tab w:val="left" w:pos="3306"/>
              </w:tabs>
              <w:spacing w:before="40"/>
              <w:rPr>
                <w:rFonts w:cs="Calibri"/>
                <w:color w:val="7030A0"/>
                <w:sz w:val="16"/>
                <w:szCs w:val="16"/>
              </w:rPr>
            </w:pPr>
          </w:p>
        </w:tc>
        <w:tc>
          <w:tcPr>
            <w:tcW w:w="3133" w:type="pct"/>
            <w:tcBorders>
              <w:top w:val="nil"/>
              <w:left w:val="single" w:sz="2" w:space="0" w:color="auto"/>
              <w:bottom w:val="nil"/>
              <w:right w:val="nil"/>
            </w:tcBorders>
            <w:vAlign w:val="bottom"/>
          </w:tcPr>
          <w:p w14:paraId="5BA88959" w14:textId="5AD9DFF1" w:rsidR="00483BA4" w:rsidRPr="009415D8" w:rsidRDefault="00483BA4" w:rsidP="00483BA4">
            <w:pPr>
              <w:pStyle w:val="TableText"/>
              <w:tabs>
                <w:tab w:val="left" w:pos="3306"/>
              </w:tabs>
              <w:rPr>
                <w:rFonts w:cs="Calibri"/>
                <w:b/>
                <w:bCs/>
              </w:rPr>
            </w:pPr>
            <w:bookmarkStart w:id="427" w:name="_Toc48468427"/>
            <w:bookmarkStart w:id="428" w:name="_Toc49155546"/>
            <w:bookmarkStart w:id="429" w:name="_Toc49224002"/>
            <w:r w:rsidRPr="009415D8">
              <w:rPr>
                <w:rFonts w:cs="Calibri"/>
                <w:b/>
                <w:bCs/>
              </w:rPr>
              <w:t>Total Sales of Goods and Services</w:t>
            </w:r>
            <w:bookmarkEnd w:id="427"/>
            <w:bookmarkEnd w:id="428"/>
            <w:bookmarkEnd w:id="429"/>
            <w:r w:rsidRPr="009415D8">
              <w:rPr>
                <w:rFonts w:cs="Calibri"/>
                <w:b/>
                <w:bCs/>
              </w:rPr>
              <w:t xml:space="preserve"> from Cont</w:t>
            </w:r>
            <w:r w:rsidR="00C5083D" w:rsidRPr="009415D8">
              <w:rPr>
                <w:rFonts w:cs="Calibri"/>
                <w:b/>
                <w:bCs/>
              </w:rPr>
              <w:t>r</w:t>
            </w:r>
            <w:r w:rsidRPr="009415D8">
              <w:rPr>
                <w:rFonts w:cs="Calibri"/>
                <w:b/>
                <w:bCs/>
              </w:rPr>
              <w:t>acts with Customers</w:t>
            </w:r>
          </w:p>
        </w:tc>
        <w:tc>
          <w:tcPr>
            <w:tcW w:w="600" w:type="pct"/>
            <w:tcBorders>
              <w:top w:val="single" w:sz="2" w:space="0" w:color="auto"/>
              <w:left w:val="nil"/>
              <w:bottom w:val="double" w:sz="4" w:space="0" w:color="auto"/>
              <w:right w:val="nil"/>
            </w:tcBorders>
            <w:vAlign w:val="bottom"/>
          </w:tcPr>
          <w:p w14:paraId="6BA9F192" w14:textId="77777777" w:rsidR="00483BA4" w:rsidRPr="009415D8" w:rsidRDefault="00483BA4" w:rsidP="00483BA4">
            <w:pPr>
              <w:pStyle w:val="TableText"/>
              <w:tabs>
                <w:tab w:val="left" w:pos="3306"/>
              </w:tabs>
              <w:jc w:val="right"/>
              <w:rPr>
                <w:rFonts w:cs="Calibri"/>
                <w:b/>
                <w:bCs/>
              </w:rPr>
            </w:pPr>
          </w:p>
        </w:tc>
        <w:tc>
          <w:tcPr>
            <w:tcW w:w="529" w:type="pct"/>
            <w:gridSpan w:val="3"/>
            <w:tcBorders>
              <w:top w:val="single" w:sz="2" w:space="0" w:color="auto"/>
              <w:left w:val="nil"/>
              <w:bottom w:val="double" w:sz="4" w:space="0" w:color="auto"/>
              <w:right w:val="nil"/>
            </w:tcBorders>
            <w:vAlign w:val="bottom"/>
          </w:tcPr>
          <w:p w14:paraId="71A570DC" w14:textId="77777777" w:rsidR="00483BA4" w:rsidRPr="009415D8" w:rsidRDefault="00483BA4" w:rsidP="00483BA4">
            <w:pPr>
              <w:pStyle w:val="TableText"/>
              <w:tabs>
                <w:tab w:val="left" w:pos="3306"/>
              </w:tabs>
              <w:jc w:val="right"/>
              <w:rPr>
                <w:rFonts w:cs="Calibri"/>
                <w:b/>
                <w:bCs/>
              </w:rPr>
            </w:pPr>
          </w:p>
        </w:tc>
      </w:tr>
      <w:tr w:rsidR="00483BA4" w:rsidRPr="007E0503" w14:paraId="3818444F" w14:textId="77777777" w:rsidTr="00516DE8">
        <w:tc>
          <w:tcPr>
            <w:tcW w:w="738" w:type="pct"/>
            <w:tcBorders>
              <w:top w:val="nil"/>
              <w:left w:val="single" w:sz="2" w:space="0" w:color="auto"/>
              <w:bottom w:val="nil"/>
              <w:right w:val="single" w:sz="2" w:space="0" w:color="auto"/>
            </w:tcBorders>
          </w:tcPr>
          <w:p w14:paraId="0785C94D" w14:textId="77777777" w:rsidR="00483BA4" w:rsidRPr="00A35C64" w:rsidRDefault="00483BA4" w:rsidP="00483BA4">
            <w:pPr>
              <w:pStyle w:val="TableReference"/>
              <w:tabs>
                <w:tab w:val="left" w:pos="3306"/>
              </w:tabs>
              <w:spacing w:before="40"/>
              <w:rPr>
                <w:rFonts w:cs="Calibri"/>
                <w:color w:val="7030A0"/>
                <w:sz w:val="16"/>
                <w:szCs w:val="16"/>
              </w:rPr>
            </w:pPr>
          </w:p>
        </w:tc>
        <w:tc>
          <w:tcPr>
            <w:tcW w:w="3133" w:type="pct"/>
            <w:tcBorders>
              <w:top w:val="nil"/>
              <w:left w:val="single" w:sz="2" w:space="0" w:color="auto"/>
              <w:bottom w:val="nil"/>
              <w:right w:val="nil"/>
            </w:tcBorders>
            <w:vAlign w:val="bottom"/>
          </w:tcPr>
          <w:p w14:paraId="32884419" w14:textId="77777777" w:rsidR="00483BA4" w:rsidRPr="009415D8" w:rsidRDefault="00483BA4" w:rsidP="00483BA4">
            <w:pPr>
              <w:pStyle w:val="TableText"/>
              <w:tabs>
                <w:tab w:val="left" w:pos="3306"/>
              </w:tabs>
              <w:rPr>
                <w:rFonts w:cs="Calibri"/>
                <w:b/>
                <w:bCs/>
              </w:rPr>
            </w:pPr>
          </w:p>
        </w:tc>
        <w:tc>
          <w:tcPr>
            <w:tcW w:w="600" w:type="pct"/>
            <w:tcBorders>
              <w:top w:val="double" w:sz="4" w:space="0" w:color="auto"/>
              <w:left w:val="nil"/>
              <w:bottom w:val="nil"/>
              <w:right w:val="nil"/>
            </w:tcBorders>
            <w:vAlign w:val="bottom"/>
          </w:tcPr>
          <w:p w14:paraId="30A9449B" w14:textId="77777777" w:rsidR="00483BA4" w:rsidRPr="009415D8" w:rsidRDefault="00483BA4" w:rsidP="00483BA4">
            <w:pPr>
              <w:pStyle w:val="TableText"/>
              <w:tabs>
                <w:tab w:val="left" w:pos="3306"/>
              </w:tabs>
              <w:jc w:val="right"/>
              <w:rPr>
                <w:rFonts w:cs="Calibri"/>
                <w:b/>
                <w:bCs/>
              </w:rPr>
            </w:pPr>
          </w:p>
        </w:tc>
        <w:tc>
          <w:tcPr>
            <w:tcW w:w="529" w:type="pct"/>
            <w:gridSpan w:val="3"/>
            <w:tcBorders>
              <w:top w:val="double" w:sz="4" w:space="0" w:color="auto"/>
              <w:left w:val="nil"/>
              <w:bottom w:val="nil"/>
              <w:right w:val="nil"/>
            </w:tcBorders>
            <w:vAlign w:val="bottom"/>
          </w:tcPr>
          <w:p w14:paraId="68B9B9C2" w14:textId="77777777" w:rsidR="00483BA4" w:rsidRPr="009415D8" w:rsidRDefault="00483BA4" w:rsidP="00483BA4">
            <w:pPr>
              <w:pStyle w:val="TableText"/>
              <w:tabs>
                <w:tab w:val="left" w:pos="3306"/>
              </w:tabs>
              <w:jc w:val="right"/>
              <w:rPr>
                <w:rFonts w:cs="Calibri"/>
                <w:b/>
                <w:bCs/>
              </w:rPr>
            </w:pPr>
          </w:p>
        </w:tc>
      </w:tr>
      <w:tr w:rsidR="008E1728" w:rsidRPr="007E0503" w14:paraId="440DFF5A" w14:textId="77777777" w:rsidTr="00883C5F">
        <w:tc>
          <w:tcPr>
            <w:tcW w:w="738" w:type="pct"/>
            <w:tcBorders>
              <w:top w:val="nil"/>
              <w:left w:val="single" w:sz="2" w:space="0" w:color="auto"/>
              <w:bottom w:val="nil"/>
              <w:right w:val="single" w:sz="2" w:space="0" w:color="auto"/>
            </w:tcBorders>
          </w:tcPr>
          <w:p w14:paraId="6BA969BB" w14:textId="77777777" w:rsidR="008E1728" w:rsidRPr="00A35C64" w:rsidRDefault="008E1728" w:rsidP="008E1728">
            <w:pPr>
              <w:pStyle w:val="TableReference"/>
              <w:tabs>
                <w:tab w:val="left" w:pos="3306"/>
              </w:tabs>
              <w:spacing w:before="40"/>
              <w:rPr>
                <w:rFonts w:cs="Calibri"/>
                <w:color w:val="7030A0"/>
                <w:sz w:val="16"/>
                <w:szCs w:val="16"/>
              </w:rPr>
            </w:pPr>
          </w:p>
        </w:tc>
        <w:tc>
          <w:tcPr>
            <w:tcW w:w="4262" w:type="pct"/>
            <w:gridSpan w:val="5"/>
            <w:tcBorders>
              <w:top w:val="nil"/>
              <w:left w:val="single" w:sz="2" w:space="0" w:color="auto"/>
              <w:bottom w:val="nil"/>
              <w:right w:val="nil"/>
            </w:tcBorders>
            <w:vAlign w:val="bottom"/>
          </w:tcPr>
          <w:p w14:paraId="1069C096" w14:textId="32ECCE5E" w:rsidR="008E1728" w:rsidRPr="009415D8" w:rsidRDefault="008E1728" w:rsidP="008E1728">
            <w:pPr>
              <w:pStyle w:val="TableText"/>
              <w:spacing w:before="0" w:after="120"/>
              <w:ind w:left="321" w:hanging="321"/>
              <w:jc w:val="both"/>
              <w:rPr>
                <w:rFonts w:cs="Calibri"/>
                <w:b/>
                <w:bCs/>
              </w:rPr>
            </w:pPr>
            <w:r w:rsidRPr="009415D8">
              <w:rPr>
                <w:rFonts w:cs="Calibri"/>
              </w:rPr>
              <w:t>a)</w:t>
            </w:r>
            <w:r w:rsidRPr="009415D8">
              <w:rPr>
                <w:rFonts w:cs="Calibri"/>
              </w:rPr>
              <w:tab/>
              <w:t xml:space="preserve">The increase </w:t>
            </w:r>
            <w:r w:rsidR="007A1C58" w:rsidRPr="009415D8">
              <w:rPr>
                <w:rFonts w:cs="Calibri"/>
              </w:rPr>
              <w:t xml:space="preserve">in Property Management </w:t>
            </w:r>
            <w:r w:rsidR="00C5083D" w:rsidRPr="000E497A">
              <w:rPr>
                <w:rFonts w:cs="Calibri"/>
              </w:rPr>
              <w:t xml:space="preserve">Service Revenue </w:t>
            </w:r>
            <w:r w:rsidR="007A1C58" w:rsidRPr="009415D8">
              <w:rPr>
                <w:rFonts w:cs="Calibri"/>
              </w:rPr>
              <w:t xml:space="preserve">of $xxx is mainly due to </w:t>
            </w:r>
            <w:r w:rsidRPr="009415D8">
              <w:rPr>
                <w:rFonts w:cs="Calibri"/>
              </w:rPr>
              <w:t>the rise in rental prices in the ACT</w:t>
            </w:r>
            <w:r w:rsidR="00882962" w:rsidRPr="009415D8">
              <w:rPr>
                <w:rFonts w:cs="Calibri"/>
              </w:rPr>
              <w:t>,</w:t>
            </w:r>
            <w:r w:rsidRPr="009415D8">
              <w:rPr>
                <w:rFonts w:cs="Calibri"/>
              </w:rPr>
              <w:t xml:space="preserve"> </w:t>
            </w:r>
            <w:r w:rsidR="007A1C58" w:rsidRPr="009415D8">
              <w:rPr>
                <w:rFonts w:cs="Calibri"/>
              </w:rPr>
              <w:t xml:space="preserve">with </w:t>
            </w:r>
            <w:r w:rsidRPr="009415D8">
              <w:rPr>
                <w:rFonts w:cs="Calibri"/>
              </w:rPr>
              <w:t xml:space="preserve">the property management fees charged as a percentage of the rent. </w:t>
            </w:r>
          </w:p>
        </w:tc>
      </w:tr>
      <w:tr w:rsidR="000144FF" w:rsidRPr="00CF7E1B" w14:paraId="3DFF3457" w14:textId="77777777" w:rsidTr="00516DE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2" w:type="pct"/>
          <w:trHeight w:val="257"/>
        </w:trPr>
        <w:tc>
          <w:tcPr>
            <w:tcW w:w="738" w:type="pct"/>
            <w:tcBorders>
              <w:left w:val="single" w:sz="2" w:space="0" w:color="auto"/>
              <w:right w:val="single" w:sz="2" w:space="0" w:color="auto"/>
            </w:tcBorders>
          </w:tcPr>
          <w:p w14:paraId="0075C55F" w14:textId="6591BAD3" w:rsidR="000144FF" w:rsidRPr="00985A9F" w:rsidRDefault="00E95471" w:rsidP="000159C3">
            <w:pPr>
              <w:pStyle w:val="TableReference"/>
              <w:tabs>
                <w:tab w:val="left" w:pos="3306"/>
              </w:tabs>
              <w:spacing w:before="240" w:after="240"/>
              <w:rPr>
                <w:rFonts w:cs="Calibri"/>
                <w:b/>
                <w:color w:val="7030A0"/>
                <w:sz w:val="22"/>
                <w:szCs w:val="22"/>
              </w:rPr>
            </w:pPr>
            <w:r w:rsidRPr="00985A9F">
              <w:rPr>
                <w:color w:val="7030A0"/>
              </w:rPr>
              <w:br w:type="page"/>
            </w:r>
            <w:r w:rsidR="000144FF" w:rsidRPr="00985A9F">
              <w:rPr>
                <w:rFonts w:cs="Calibri"/>
                <w:b/>
                <w:color w:val="7030A0"/>
                <w:sz w:val="22"/>
                <w:szCs w:val="22"/>
              </w:rPr>
              <w:br w:type="page"/>
            </w:r>
          </w:p>
        </w:tc>
        <w:tc>
          <w:tcPr>
            <w:tcW w:w="4199" w:type="pct"/>
            <w:gridSpan w:val="4"/>
            <w:tcBorders>
              <w:left w:val="single" w:sz="2" w:space="0" w:color="auto"/>
            </w:tcBorders>
            <w:shd w:val="clear" w:color="auto" w:fill="7030A0"/>
          </w:tcPr>
          <w:p w14:paraId="4121852F" w14:textId="29168CC7" w:rsidR="005C7A5C" w:rsidRPr="00985A9F" w:rsidRDefault="000144FF" w:rsidP="00F25462">
            <w:pPr>
              <w:pStyle w:val="CommentaryTitle"/>
              <w:spacing w:before="240" w:after="120"/>
              <w:rPr>
                <w:rFonts w:cs="Calibri"/>
                <w:bCs w:val="0"/>
                <w:color w:val="FFFFFF" w:themeColor="background1"/>
                <w:sz w:val="28"/>
                <w:szCs w:val="28"/>
              </w:rPr>
            </w:pPr>
            <w:bookmarkStart w:id="430" w:name="_Toc50440341"/>
            <w:bookmarkStart w:id="431" w:name="_Toc163106313"/>
            <w:bookmarkStart w:id="432" w:name="_Toc194977568"/>
            <w:r w:rsidRPr="00985A9F">
              <w:rPr>
                <w:rFonts w:cs="Calibri"/>
                <w:bCs w:val="0"/>
                <w:color w:val="FFFFFF" w:themeColor="background1"/>
                <w:sz w:val="28"/>
                <w:szCs w:val="28"/>
              </w:rPr>
              <w:t xml:space="preserve">Commentary – Note 5: </w:t>
            </w:r>
            <w:bookmarkEnd w:id="430"/>
            <w:bookmarkEnd w:id="431"/>
            <w:bookmarkEnd w:id="432"/>
            <w:r w:rsidR="00E95471" w:rsidRPr="00985A9F">
              <w:rPr>
                <w:rFonts w:cs="Calibri"/>
                <w:bCs w:val="0"/>
                <w:color w:val="FFFFFF" w:themeColor="background1"/>
                <w:sz w:val="28"/>
                <w:szCs w:val="28"/>
              </w:rPr>
              <w:t>Sales of Goods and Services from Contracts with Customers</w:t>
            </w:r>
          </w:p>
        </w:tc>
      </w:tr>
      <w:tr w:rsidR="0032435F" w:rsidRPr="00CF7E1B" w14:paraId="78F8CE2F" w14:textId="77777777" w:rsidTr="00516DE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2" w:type="pct"/>
          <w:trHeight w:val="20"/>
        </w:trPr>
        <w:tc>
          <w:tcPr>
            <w:tcW w:w="738" w:type="pct"/>
            <w:tcBorders>
              <w:left w:val="single" w:sz="2" w:space="0" w:color="auto"/>
              <w:right w:val="single" w:sz="2" w:space="0" w:color="auto"/>
            </w:tcBorders>
          </w:tcPr>
          <w:p w14:paraId="0287D1DD" w14:textId="77777777" w:rsidR="0032435F" w:rsidRPr="00985A9F" w:rsidRDefault="0032435F">
            <w:pPr>
              <w:pStyle w:val="TableReference"/>
              <w:tabs>
                <w:tab w:val="left" w:pos="3306"/>
              </w:tabs>
              <w:spacing w:before="60"/>
              <w:rPr>
                <w:rFonts w:cs="Calibri"/>
                <w:color w:val="7030A0"/>
                <w:sz w:val="16"/>
                <w:szCs w:val="16"/>
              </w:rPr>
            </w:pPr>
          </w:p>
        </w:tc>
        <w:tc>
          <w:tcPr>
            <w:tcW w:w="4199" w:type="pct"/>
            <w:gridSpan w:val="4"/>
            <w:tcBorders>
              <w:left w:val="single" w:sz="2" w:space="0" w:color="auto"/>
            </w:tcBorders>
            <w:shd w:val="clear" w:color="auto" w:fill="7030A0"/>
          </w:tcPr>
          <w:p w14:paraId="2F8AC01C" w14:textId="07E84C6F" w:rsidR="0032435F" w:rsidRPr="00985A9F" w:rsidRDefault="0032435F" w:rsidP="00645854">
            <w:pPr>
              <w:pStyle w:val="CommentaryText"/>
              <w:tabs>
                <w:tab w:val="left" w:pos="3306"/>
              </w:tabs>
              <w:rPr>
                <w:rFonts w:cs="Calibri"/>
                <w:color w:val="FFFFFF" w:themeColor="background1"/>
                <w:sz w:val="18"/>
                <w:szCs w:val="18"/>
              </w:rPr>
            </w:pPr>
            <w:r w:rsidRPr="00985A9F">
              <w:rPr>
                <w:rFonts w:cs="Calibri"/>
                <w:color w:val="FFFFFF" w:themeColor="background1"/>
                <w:sz w:val="18"/>
                <w:szCs w:val="18"/>
              </w:rPr>
              <w:t xml:space="preserve">Revenue recorded in this note is within the scope of AASB 15 </w:t>
            </w:r>
            <w:r w:rsidR="00AC1F6F" w:rsidRPr="00985A9F">
              <w:rPr>
                <w:rFonts w:cs="Calibri"/>
                <w:i/>
                <w:iCs/>
                <w:color w:val="FFFFFF" w:themeColor="background1"/>
                <w:sz w:val="18"/>
                <w:szCs w:val="18"/>
              </w:rPr>
              <w:t>Revenue from C</w:t>
            </w:r>
            <w:r w:rsidRPr="00985A9F">
              <w:rPr>
                <w:rFonts w:cs="Calibri"/>
                <w:i/>
                <w:iCs/>
                <w:color w:val="FFFFFF" w:themeColor="background1"/>
                <w:sz w:val="18"/>
                <w:szCs w:val="18"/>
              </w:rPr>
              <w:t>ontracts with Customers</w:t>
            </w:r>
            <w:r w:rsidRPr="00985A9F">
              <w:rPr>
                <w:rFonts w:cs="Calibri"/>
                <w:color w:val="FFFFFF" w:themeColor="background1"/>
                <w:sz w:val="18"/>
                <w:szCs w:val="18"/>
              </w:rPr>
              <w:t>, i.e. exists within an enforceable contract with sufficiently specific performance obligations.</w:t>
            </w:r>
          </w:p>
        </w:tc>
      </w:tr>
      <w:tr w:rsidR="004D4D37" w:rsidRPr="00CF7E1B" w14:paraId="45C12C44" w14:textId="77777777" w:rsidTr="00516DE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2" w:type="pct"/>
          <w:trHeight w:val="20"/>
        </w:trPr>
        <w:tc>
          <w:tcPr>
            <w:tcW w:w="738" w:type="pct"/>
            <w:tcBorders>
              <w:left w:val="single" w:sz="2" w:space="0" w:color="auto"/>
              <w:right w:val="single" w:sz="2" w:space="0" w:color="auto"/>
            </w:tcBorders>
          </w:tcPr>
          <w:p w14:paraId="0F38B070" w14:textId="77777777" w:rsidR="004D4D37" w:rsidRPr="00985A9F" w:rsidRDefault="004D4D37" w:rsidP="004D4D37">
            <w:pPr>
              <w:pStyle w:val="TableReference"/>
              <w:tabs>
                <w:tab w:val="left" w:pos="3306"/>
              </w:tabs>
              <w:spacing w:before="60"/>
              <w:rPr>
                <w:rFonts w:cs="Calibri"/>
                <w:color w:val="7030A0"/>
                <w:sz w:val="14"/>
              </w:rPr>
            </w:pPr>
            <w:r w:rsidRPr="00985A9F">
              <w:rPr>
                <w:rFonts w:cs="Calibri"/>
                <w:color w:val="7030A0"/>
                <w:sz w:val="14"/>
              </w:rPr>
              <w:t xml:space="preserve">AASB </w:t>
            </w:r>
            <w:proofErr w:type="gramStart"/>
            <w:r w:rsidRPr="00985A9F">
              <w:rPr>
                <w:rFonts w:cs="Calibri"/>
                <w:color w:val="7030A0"/>
                <w:sz w:val="14"/>
              </w:rPr>
              <w:t>15.114,B</w:t>
            </w:r>
            <w:proofErr w:type="gramEnd"/>
            <w:r w:rsidRPr="00985A9F">
              <w:rPr>
                <w:rFonts w:cs="Calibri"/>
                <w:color w:val="7030A0"/>
                <w:sz w:val="14"/>
              </w:rPr>
              <w:t>87-89</w:t>
            </w:r>
          </w:p>
          <w:p w14:paraId="0CD57C6D" w14:textId="77777777" w:rsidR="004D4D37" w:rsidRPr="00985A9F" w:rsidRDefault="004D4D37" w:rsidP="004D4D37">
            <w:pPr>
              <w:pStyle w:val="TableReference"/>
              <w:tabs>
                <w:tab w:val="left" w:pos="3306"/>
              </w:tabs>
              <w:spacing w:before="60"/>
              <w:rPr>
                <w:rFonts w:cs="Calibri"/>
                <w:color w:val="7030A0"/>
                <w:sz w:val="14"/>
              </w:rPr>
            </w:pPr>
            <w:r w:rsidRPr="00985A9F">
              <w:rPr>
                <w:rFonts w:cs="Calibri"/>
                <w:color w:val="7030A0"/>
                <w:sz w:val="14"/>
              </w:rPr>
              <w:t>ACT Disclosure Policy</w:t>
            </w:r>
          </w:p>
          <w:p w14:paraId="3A60C78E" w14:textId="77777777" w:rsidR="004D4D37" w:rsidRPr="00985A9F" w:rsidRDefault="004D4D37">
            <w:pPr>
              <w:pStyle w:val="TableReference"/>
              <w:tabs>
                <w:tab w:val="left" w:pos="3306"/>
              </w:tabs>
              <w:spacing w:before="60"/>
              <w:rPr>
                <w:rFonts w:cs="Calibri"/>
                <w:color w:val="7030A0"/>
                <w:sz w:val="14"/>
              </w:rPr>
            </w:pPr>
          </w:p>
        </w:tc>
        <w:tc>
          <w:tcPr>
            <w:tcW w:w="4199" w:type="pct"/>
            <w:gridSpan w:val="4"/>
            <w:tcBorders>
              <w:left w:val="single" w:sz="2" w:space="0" w:color="auto"/>
            </w:tcBorders>
            <w:shd w:val="clear" w:color="auto" w:fill="7030A0"/>
          </w:tcPr>
          <w:p w14:paraId="2DD454AD" w14:textId="2EEC9E6F" w:rsidR="004D4D37" w:rsidRPr="00985A9F" w:rsidRDefault="00A35910" w:rsidP="004D4D37">
            <w:pPr>
              <w:pStyle w:val="CommentaryText"/>
              <w:tabs>
                <w:tab w:val="left" w:pos="3306"/>
              </w:tabs>
              <w:rPr>
                <w:rFonts w:cs="Calibri"/>
                <w:color w:val="FFFFFF" w:themeColor="background1"/>
                <w:sz w:val="18"/>
                <w:szCs w:val="18"/>
              </w:rPr>
            </w:pPr>
            <w:r w:rsidRPr="00985A9F">
              <w:rPr>
                <w:rFonts w:cs="Calibri"/>
                <w:color w:val="FFFFFF" w:themeColor="background1"/>
                <w:sz w:val="18"/>
                <w:szCs w:val="18"/>
              </w:rPr>
              <w:t xml:space="preserve">The disaggregation shown in this note is by type of </w:t>
            </w:r>
            <w:proofErr w:type="gramStart"/>
            <w:r w:rsidRPr="00985A9F">
              <w:rPr>
                <w:rFonts w:cs="Calibri"/>
                <w:color w:val="FFFFFF" w:themeColor="background1"/>
                <w:sz w:val="18"/>
                <w:szCs w:val="18"/>
              </w:rPr>
              <w:t>revenue</w:t>
            </w:r>
            <w:proofErr w:type="gramEnd"/>
            <w:r w:rsidRPr="00985A9F">
              <w:rPr>
                <w:rFonts w:cs="Calibri"/>
                <w:color w:val="FFFFFF" w:themeColor="background1"/>
                <w:sz w:val="18"/>
                <w:szCs w:val="18"/>
              </w:rPr>
              <w:t xml:space="preserve"> </w:t>
            </w:r>
            <w:r w:rsidR="00A35C64" w:rsidRPr="00985A9F">
              <w:rPr>
                <w:rFonts w:cs="Calibri"/>
                <w:color w:val="FFFFFF" w:themeColor="background1"/>
                <w:sz w:val="18"/>
                <w:szCs w:val="18"/>
              </w:rPr>
              <w:t xml:space="preserve">but this </w:t>
            </w:r>
            <w:r w:rsidR="004D4D37" w:rsidRPr="00985A9F">
              <w:rPr>
                <w:rFonts w:cs="Calibri"/>
                <w:color w:val="FFFFFF" w:themeColor="background1"/>
                <w:sz w:val="18"/>
                <w:szCs w:val="18"/>
              </w:rPr>
              <w:t>breakdown is an example only.</w:t>
            </w:r>
            <w:r w:rsidR="00FA7C77">
              <w:rPr>
                <w:rFonts w:cs="Calibri"/>
                <w:color w:val="FFFFFF" w:themeColor="background1"/>
                <w:sz w:val="18"/>
                <w:szCs w:val="18"/>
              </w:rPr>
              <w:t xml:space="preserve"> </w:t>
            </w:r>
            <w:r w:rsidR="004D4D37" w:rsidRPr="00985A9F">
              <w:rPr>
                <w:rFonts w:cs="Calibri"/>
                <w:color w:val="FFFFFF" w:themeColor="background1"/>
                <w:sz w:val="18"/>
                <w:szCs w:val="18"/>
              </w:rPr>
              <w:t xml:space="preserve">Agencies </w:t>
            </w:r>
            <w:r w:rsidR="006E6744" w:rsidRPr="00985A9F">
              <w:rPr>
                <w:rFonts w:cs="Calibri"/>
                <w:color w:val="FFFFFF" w:themeColor="background1"/>
                <w:sz w:val="18"/>
                <w:szCs w:val="18"/>
              </w:rPr>
              <w:t xml:space="preserve">need to include a breakdown of all material </w:t>
            </w:r>
            <w:r w:rsidR="004D4D37" w:rsidRPr="00985A9F">
              <w:rPr>
                <w:rFonts w:cs="Calibri"/>
                <w:color w:val="FFFFFF" w:themeColor="background1"/>
                <w:sz w:val="18"/>
                <w:szCs w:val="18"/>
              </w:rPr>
              <w:t xml:space="preserve">revenue </w:t>
            </w:r>
            <w:r w:rsidR="006E6744" w:rsidRPr="00985A9F">
              <w:rPr>
                <w:rFonts w:cs="Calibri"/>
                <w:color w:val="FFFFFF" w:themeColor="background1"/>
                <w:sz w:val="18"/>
                <w:szCs w:val="18"/>
              </w:rPr>
              <w:t xml:space="preserve">line items </w:t>
            </w:r>
            <w:r w:rsidR="004D4D37" w:rsidRPr="00985A9F">
              <w:rPr>
                <w:rFonts w:cs="Calibri"/>
                <w:color w:val="FFFFFF" w:themeColor="background1"/>
                <w:sz w:val="18"/>
                <w:szCs w:val="18"/>
              </w:rPr>
              <w:t>from contracts with customers into categories that depict how the nature, amount, timing, and uncertainty of revenue and cash flows are affected by economic factors.</w:t>
            </w:r>
            <w:r w:rsidR="00FA7C77">
              <w:rPr>
                <w:rFonts w:cs="Calibri"/>
                <w:color w:val="FFFFFF" w:themeColor="background1"/>
                <w:sz w:val="18"/>
                <w:szCs w:val="18"/>
              </w:rPr>
              <w:t xml:space="preserve"> </w:t>
            </w:r>
          </w:p>
        </w:tc>
      </w:tr>
      <w:tr w:rsidR="00F777FA" w:rsidRPr="00CF7E1B" w14:paraId="41969C61" w14:textId="77777777" w:rsidTr="00516DE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2" w:type="pct"/>
          <w:trHeight w:val="20"/>
        </w:trPr>
        <w:tc>
          <w:tcPr>
            <w:tcW w:w="738" w:type="pct"/>
            <w:tcBorders>
              <w:left w:val="single" w:sz="2" w:space="0" w:color="auto"/>
              <w:right w:val="single" w:sz="2" w:space="0" w:color="auto"/>
            </w:tcBorders>
          </w:tcPr>
          <w:p w14:paraId="1840F789" w14:textId="77777777" w:rsidR="00F777FA" w:rsidRPr="00985A9F" w:rsidRDefault="00F777FA" w:rsidP="00F777FA">
            <w:pPr>
              <w:pStyle w:val="TableReference"/>
              <w:tabs>
                <w:tab w:val="left" w:pos="3306"/>
              </w:tabs>
              <w:spacing w:before="60"/>
              <w:rPr>
                <w:rFonts w:cs="Calibri"/>
                <w:color w:val="7030A0"/>
                <w:sz w:val="14"/>
              </w:rPr>
            </w:pPr>
            <w:r w:rsidRPr="00985A9F">
              <w:rPr>
                <w:rFonts w:cs="Calibri"/>
                <w:color w:val="7030A0"/>
                <w:sz w:val="14"/>
              </w:rPr>
              <w:t>ACT Disclosure Policy</w:t>
            </w:r>
          </w:p>
          <w:p w14:paraId="063A076F" w14:textId="77777777" w:rsidR="00F777FA" w:rsidRPr="00985A9F" w:rsidRDefault="00F777FA" w:rsidP="004D4D37">
            <w:pPr>
              <w:pStyle w:val="TableReference"/>
              <w:tabs>
                <w:tab w:val="left" w:pos="3306"/>
              </w:tabs>
              <w:spacing w:before="60"/>
              <w:rPr>
                <w:rFonts w:cs="Calibri"/>
                <w:color w:val="7030A0"/>
                <w:sz w:val="14"/>
              </w:rPr>
            </w:pPr>
          </w:p>
        </w:tc>
        <w:tc>
          <w:tcPr>
            <w:tcW w:w="4199" w:type="pct"/>
            <w:gridSpan w:val="4"/>
            <w:tcBorders>
              <w:left w:val="single" w:sz="2" w:space="0" w:color="auto"/>
            </w:tcBorders>
            <w:shd w:val="clear" w:color="auto" w:fill="7030A0"/>
          </w:tcPr>
          <w:p w14:paraId="7B3BD63B" w14:textId="6112873C" w:rsidR="00F777FA" w:rsidRPr="00985A9F" w:rsidRDefault="00F777FA" w:rsidP="004D4D37">
            <w:pPr>
              <w:pStyle w:val="CommentaryText"/>
              <w:tabs>
                <w:tab w:val="left" w:pos="3306"/>
              </w:tabs>
              <w:rPr>
                <w:rFonts w:cs="Calibri"/>
                <w:color w:val="FFFFFF" w:themeColor="background1"/>
                <w:sz w:val="18"/>
                <w:szCs w:val="18"/>
              </w:rPr>
            </w:pPr>
            <w:r w:rsidRPr="00985A9F">
              <w:rPr>
                <w:rFonts w:cs="Calibri"/>
                <w:color w:val="FFFFFF" w:themeColor="background1"/>
                <w:sz w:val="18"/>
                <w:szCs w:val="18"/>
              </w:rPr>
              <w:t xml:space="preserve">In addition, agencies should modify the length of the description and material </w:t>
            </w:r>
            <w:r w:rsidR="00A35910" w:rsidRPr="00985A9F">
              <w:rPr>
                <w:rFonts w:cs="Calibri"/>
                <w:color w:val="FFFFFF" w:themeColor="background1"/>
                <w:sz w:val="18"/>
                <w:szCs w:val="18"/>
              </w:rPr>
              <w:t>a</w:t>
            </w:r>
            <w:r w:rsidRPr="00985A9F">
              <w:rPr>
                <w:rFonts w:cs="Calibri"/>
                <w:color w:val="FFFFFF" w:themeColor="background1"/>
                <w:sz w:val="18"/>
                <w:szCs w:val="18"/>
              </w:rPr>
              <w:t xml:space="preserve">ccounting </w:t>
            </w:r>
            <w:r w:rsidR="00A35910" w:rsidRPr="00985A9F">
              <w:rPr>
                <w:rFonts w:cs="Calibri"/>
                <w:color w:val="FFFFFF" w:themeColor="background1"/>
                <w:sz w:val="18"/>
                <w:szCs w:val="18"/>
              </w:rPr>
              <w:t>p</w:t>
            </w:r>
            <w:r w:rsidRPr="00985A9F">
              <w:rPr>
                <w:rFonts w:cs="Calibri"/>
                <w:color w:val="FFFFFF" w:themeColor="background1"/>
                <w:sz w:val="18"/>
                <w:szCs w:val="18"/>
              </w:rPr>
              <w:t>olicies provided for each revenue type based on the materiality and complexity of that revenue type.</w:t>
            </w:r>
            <w:r w:rsidR="00FA7C77">
              <w:rPr>
                <w:rFonts w:cs="Calibri"/>
                <w:color w:val="FFFFFF" w:themeColor="background1"/>
                <w:sz w:val="18"/>
                <w:szCs w:val="18"/>
              </w:rPr>
              <w:t xml:space="preserve"> </w:t>
            </w:r>
            <w:r w:rsidRPr="00985A9F">
              <w:rPr>
                <w:rFonts w:cs="Calibri"/>
                <w:color w:val="FFFFFF" w:themeColor="background1"/>
                <w:sz w:val="18"/>
                <w:szCs w:val="18"/>
              </w:rPr>
              <w:t xml:space="preserve">That is, the more material and complex the revenue type, the </w:t>
            </w:r>
            <w:r w:rsidR="00882962" w:rsidRPr="001952F7">
              <w:rPr>
                <w:rFonts w:cs="Calibri"/>
                <w:color w:val="FFFFFF" w:themeColor="background1"/>
                <w:sz w:val="18"/>
                <w:szCs w:val="18"/>
              </w:rPr>
              <w:t>more detailed</w:t>
            </w:r>
            <w:r w:rsidRPr="001952F7">
              <w:rPr>
                <w:rFonts w:cs="Calibri"/>
                <w:color w:val="FFFFFF" w:themeColor="background1"/>
                <w:sz w:val="18"/>
                <w:szCs w:val="18"/>
              </w:rPr>
              <w:t xml:space="preserve"> </w:t>
            </w:r>
            <w:r w:rsidRPr="009415D8">
              <w:rPr>
                <w:rFonts w:cs="Calibri"/>
                <w:color w:val="FFFFFF" w:themeColor="background1"/>
                <w:sz w:val="18"/>
                <w:szCs w:val="18"/>
              </w:rPr>
              <w:t>the description and accounting policy should be for that revenue type.</w:t>
            </w:r>
            <w:r w:rsidR="00FA7C77" w:rsidRPr="009415D8">
              <w:rPr>
                <w:rFonts w:cs="Calibri"/>
                <w:color w:val="FFFFFF" w:themeColor="background1"/>
                <w:sz w:val="18"/>
                <w:szCs w:val="18"/>
              </w:rPr>
              <w:t xml:space="preserve"> </w:t>
            </w:r>
            <w:r w:rsidRPr="009415D8">
              <w:rPr>
                <w:rFonts w:cs="Calibri"/>
                <w:color w:val="FFFFFF" w:themeColor="background1"/>
                <w:sz w:val="18"/>
                <w:szCs w:val="18"/>
              </w:rPr>
              <w:t xml:space="preserve">The less material and complex the revenue type, the </w:t>
            </w:r>
            <w:r w:rsidR="00882962" w:rsidRPr="001952F7">
              <w:rPr>
                <w:rFonts w:cs="Calibri"/>
                <w:color w:val="FFFFFF" w:themeColor="background1"/>
                <w:sz w:val="18"/>
                <w:szCs w:val="18"/>
              </w:rPr>
              <w:t xml:space="preserve">less detailed </w:t>
            </w:r>
            <w:r w:rsidRPr="001952F7">
              <w:rPr>
                <w:rFonts w:cs="Calibri"/>
                <w:color w:val="FFFFFF" w:themeColor="background1"/>
                <w:sz w:val="18"/>
                <w:szCs w:val="18"/>
              </w:rPr>
              <w:t xml:space="preserve">the </w:t>
            </w:r>
            <w:r w:rsidRPr="00985A9F">
              <w:rPr>
                <w:rFonts w:cs="Calibri"/>
                <w:color w:val="FFFFFF" w:themeColor="background1"/>
                <w:sz w:val="18"/>
                <w:szCs w:val="18"/>
              </w:rPr>
              <w:t>description and accounting policy should be for that revenue type.</w:t>
            </w:r>
          </w:p>
        </w:tc>
      </w:tr>
      <w:tr w:rsidR="00F777FA" w:rsidRPr="00CF7E1B" w14:paraId="77222300" w14:textId="77777777" w:rsidTr="00516DE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2" w:type="pct"/>
          <w:trHeight w:val="20"/>
        </w:trPr>
        <w:tc>
          <w:tcPr>
            <w:tcW w:w="738" w:type="pct"/>
            <w:tcBorders>
              <w:left w:val="single" w:sz="2" w:space="0" w:color="auto"/>
              <w:right w:val="single" w:sz="2" w:space="0" w:color="auto"/>
            </w:tcBorders>
          </w:tcPr>
          <w:p w14:paraId="698A1004" w14:textId="77777777" w:rsidR="00F777FA" w:rsidRPr="00985A9F" w:rsidRDefault="00F777FA" w:rsidP="00F777FA">
            <w:pPr>
              <w:pStyle w:val="TableReference"/>
              <w:tabs>
                <w:tab w:val="left" w:pos="3306"/>
              </w:tabs>
              <w:spacing w:before="60"/>
              <w:rPr>
                <w:rFonts w:cs="Calibri"/>
                <w:color w:val="7030A0"/>
                <w:sz w:val="14"/>
              </w:rPr>
            </w:pPr>
            <w:r w:rsidRPr="00985A9F">
              <w:rPr>
                <w:rFonts w:cs="Calibri"/>
                <w:color w:val="7030A0"/>
                <w:sz w:val="14"/>
              </w:rPr>
              <w:t>ACT Disclosure Policy</w:t>
            </w:r>
          </w:p>
          <w:p w14:paraId="02430F61" w14:textId="77777777" w:rsidR="00F777FA" w:rsidRPr="00985A9F" w:rsidRDefault="00F777FA" w:rsidP="004D4D37">
            <w:pPr>
              <w:pStyle w:val="TableReference"/>
              <w:tabs>
                <w:tab w:val="left" w:pos="3306"/>
              </w:tabs>
              <w:spacing w:before="60"/>
              <w:rPr>
                <w:rFonts w:cs="Calibri"/>
                <w:color w:val="7030A0"/>
                <w:sz w:val="14"/>
              </w:rPr>
            </w:pPr>
          </w:p>
        </w:tc>
        <w:tc>
          <w:tcPr>
            <w:tcW w:w="4199" w:type="pct"/>
            <w:gridSpan w:val="4"/>
            <w:tcBorders>
              <w:left w:val="single" w:sz="2" w:space="0" w:color="auto"/>
            </w:tcBorders>
            <w:shd w:val="clear" w:color="auto" w:fill="7030A0"/>
          </w:tcPr>
          <w:p w14:paraId="61B1A55F" w14:textId="5EA3EDAC" w:rsidR="00F777FA" w:rsidRPr="00985A9F" w:rsidRDefault="00F777FA" w:rsidP="00CC1E25">
            <w:pPr>
              <w:pStyle w:val="CommentaryText"/>
              <w:tabs>
                <w:tab w:val="left" w:pos="3306"/>
              </w:tabs>
              <w:spacing w:after="0"/>
              <w:rPr>
                <w:rFonts w:cs="Calibri"/>
                <w:color w:val="FFFFFF" w:themeColor="background1"/>
                <w:sz w:val="18"/>
                <w:szCs w:val="18"/>
              </w:rPr>
            </w:pPr>
            <w:r w:rsidRPr="00985A9F">
              <w:rPr>
                <w:rFonts w:cs="Calibri"/>
                <w:color w:val="FFFFFF" w:themeColor="background1"/>
                <w:sz w:val="18"/>
                <w:szCs w:val="18"/>
              </w:rPr>
              <w:t>For example, in the Model Financial Statements, a detailed description and accounting policy has been included for Events Revenue as, for ‘</w:t>
            </w:r>
            <w:r w:rsidR="00AA0B6B" w:rsidRPr="00985A9F">
              <w:rPr>
                <w:color w:val="FFFFFF" w:themeColor="background1"/>
                <w:sz w:val="18"/>
                <w:szCs w:val="18"/>
              </w:rPr>
              <w:t>Burley Griffin</w:t>
            </w:r>
            <w:r w:rsidRPr="00985A9F">
              <w:rPr>
                <w:rFonts w:cs="Calibri"/>
                <w:color w:val="FFFFFF" w:themeColor="background1"/>
                <w:sz w:val="18"/>
                <w:szCs w:val="18"/>
              </w:rPr>
              <w:t xml:space="preserve"> Agency’, this revenue type is both material and complex.</w:t>
            </w:r>
            <w:r w:rsidR="00FA7C77">
              <w:rPr>
                <w:rFonts w:cs="Calibri"/>
                <w:color w:val="FFFFFF" w:themeColor="background1"/>
                <w:sz w:val="18"/>
                <w:szCs w:val="18"/>
              </w:rPr>
              <w:t xml:space="preserve"> </w:t>
            </w:r>
            <w:r w:rsidRPr="00985A9F">
              <w:rPr>
                <w:rFonts w:cs="Calibri"/>
                <w:color w:val="FFFFFF" w:themeColor="background1"/>
                <w:sz w:val="18"/>
                <w:szCs w:val="18"/>
              </w:rPr>
              <w:t>However, for agencies that have ‘Events Revenue’ that is less material and complex, it is expected that agencies would shorten the wording to be less descriptive.</w:t>
            </w:r>
            <w:r w:rsidR="00FA7C77">
              <w:rPr>
                <w:rFonts w:cs="Calibri"/>
                <w:color w:val="FFFFFF" w:themeColor="background1"/>
                <w:sz w:val="18"/>
                <w:szCs w:val="18"/>
              </w:rPr>
              <w:t xml:space="preserve"> </w:t>
            </w:r>
            <w:r w:rsidRPr="00985A9F">
              <w:rPr>
                <w:rFonts w:cs="Calibri"/>
                <w:color w:val="FFFFFF" w:themeColor="background1"/>
                <w:sz w:val="18"/>
                <w:szCs w:val="18"/>
              </w:rPr>
              <w:t xml:space="preserve">On the other hand, in the Model Financial Statements, a less detailed description and accounting policy has been included </w:t>
            </w:r>
            <w:r w:rsidRPr="001952F7">
              <w:rPr>
                <w:rFonts w:cs="Calibri"/>
                <w:color w:val="FFFFFF" w:themeColor="background1"/>
                <w:sz w:val="18"/>
                <w:szCs w:val="18"/>
              </w:rPr>
              <w:t xml:space="preserve">for </w:t>
            </w:r>
            <w:r w:rsidR="0076487A" w:rsidRPr="001952F7">
              <w:rPr>
                <w:rFonts w:cs="Calibri"/>
                <w:color w:val="FFFFFF" w:themeColor="background1"/>
                <w:sz w:val="18"/>
                <w:szCs w:val="18"/>
              </w:rPr>
              <w:t>‘</w:t>
            </w:r>
            <w:r w:rsidRPr="001952F7">
              <w:rPr>
                <w:rFonts w:cs="Calibri"/>
                <w:color w:val="FFFFFF" w:themeColor="background1"/>
                <w:sz w:val="18"/>
                <w:szCs w:val="18"/>
              </w:rPr>
              <w:t>Waste</w:t>
            </w:r>
            <w:r w:rsidR="00A35910" w:rsidRPr="001952F7">
              <w:rPr>
                <w:rFonts w:cs="Calibri"/>
                <w:color w:val="FFFFFF" w:themeColor="background1"/>
                <w:sz w:val="18"/>
                <w:szCs w:val="18"/>
              </w:rPr>
              <w:t xml:space="preserve"> </w:t>
            </w:r>
            <w:r w:rsidR="00A35910" w:rsidRPr="00985A9F">
              <w:rPr>
                <w:rFonts w:cs="Calibri"/>
                <w:color w:val="FFFFFF" w:themeColor="background1"/>
                <w:sz w:val="18"/>
                <w:szCs w:val="18"/>
              </w:rPr>
              <w:t>Fee</w:t>
            </w:r>
            <w:r w:rsidRPr="00985A9F">
              <w:rPr>
                <w:rFonts w:cs="Calibri"/>
                <w:color w:val="FFFFFF" w:themeColor="background1"/>
                <w:sz w:val="18"/>
                <w:szCs w:val="18"/>
              </w:rPr>
              <w:t xml:space="preserve"> Revenue</w:t>
            </w:r>
            <w:r w:rsidR="0076487A" w:rsidRPr="001952F7">
              <w:rPr>
                <w:rFonts w:cs="Calibri"/>
                <w:color w:val="FFFFFF" w:themeColor="background1"/>
                <w:sz w:val="18"/>
                <w:szCs w:val="18"/>
              </w:rPr>
              <w:t>’</w:t>
            </w:r>
            <w:r w:rsidRPr="001952F7">
              <w:rPr>
                <w:rFonts w:cs="Calibri"/>
                <w:color w:val="FFFFFF" w:themeColor="background1"/>
                <w:sz w:val="18"/>
                <w:szCs w:val="18"/>
              </w:rPr>
              <w:t xml:space="preserve"> </w:t>
            </w:r>
            <w:r w:rsidRPr="00985A9F">
              <w:rPr>
                <w:rFonts w:cs="Calibri"/>
                <w:color w:val="FFFFFF" w:themeColor="background1"/>
                <w:sz w:val="18"/>
                <w:szCs w:val="18"/>
              </w:rPr>
              <w:t>as, for ‘</w:t>
            </w:r>
            <w:r w:rsidR="00AA0B6B" w:rsidRPr="00985A9F">
              <w:rPr>
                <w:color w:val="FFFFFF" w:themeColor="background1"/>
                <w:sz w:val="18"/>
                <w:szCs w:val="18"/>
              </w:rPr>
              <w:t>Burley Griffin</w:t>
            </w:r>
            <w:r w:rsidRPr="00985A9F">
              <w:rPr>
                <w:rFonts w:cs="Calibri"/>
                <w:color w:val="FFFFFF" w:themeColor="background1"/>
                <w:sz w:val="18"/>
                <w:szCs w:val="18"/>
              </w:rPr>
              <w:t xml:space="preserve"> Agency’, this revenue type is both less material and less complex.</w:t>
            </w:r>
            <w:r w:rsidR="00FA7C77">
              <w:rPr>
                <w:rFonts w:cs="Calibri"/>
                <w:color w:val="FFFFFF" w:themeColor="background1"/>
                <w:sz w:val="18"/>
                <w:szCs w:val="18"/>
              </w:rPr>
              <w:t xml:space="preserve"> </w:t>
            </w:r>
            <w:r w:rsidRPr="00985A9F">
              <w:rPr>
                <w:rFonts w:cs="Calibri"/>
                <w:color w:val="FFFFFF" w:themeColor="background1"/>
                <w:sz w:val="18"/>
                <w:szCs w:val="18"/>
              </w:rPr>
              <w:t xml:space="preserve">However, for agencies that have ‘Waste Revenue’ that is more material and complex, it is expected that agencies would lengthen the wording to be </w:t>
            </w:r>
            <w:r w:rsidR="00A35910" w:rsidRPr="00985A9F">
              <w:rPr>
                <w:rFonts w:cs="Calibri"/>
                <w:color w:val="FFFFFF" w:themeColor="background1"/>
                <w:sz w:val="18"/>
                <w:szCs w:val="18"/>
              </w:rPr>
              <w:t>more</w:t>
            </w:r>
            <w:r w:rsidRPr="00985A9F">
              <w:rPr>
                <w:rFonts w:cs="Calibri"/>
                <w:color w:val="FFFFFF" w:themeColor="background1"/>
                <w:sz w:val="18"/>
                <w:szCs w:val="18"/>
              </w:rPr>
              <w:t xml:space="preserve"> descriptive.</w:t>
            </w:r>
            <w:r w:rsidR="00FA7C77">
              <w:rPr>
                <w:rFonts w:cs="Calibri"/>
                <w:color w:val="FFFFFF" w:themeColor="background1"/>
                <w:sz w:val="18"/>
                <w:szCs w:val="18"/>
              </w:rPr>
              <w:t xml:space="preserve">   </w:t>
            </w:r>
            <w:r w:rsidRPr="00985A9F">
              <w:rPr>
                <w:rFonts w:cs="Calibri"/>
                <w:color w:val="FFFFFF" w:themeColor="background1"/>
                <w:sz w:val="18"/>
                <w:szCs w:val="18"/>
              </w:rPr>
              <w:t xml:space="preserve"> </w:t>
            </w:r>
          </w:p>
        </w:tc>
      </w:tr>
      <w:tr w:rsidR="00F25462" w:rsidRPr="00CF7E1B" w14:paraId="24ACE215" w14:textId="77777777" w:rsidTr="00516DE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2" w:type="pct"/>
          <w:trHeight w:val="20"/>
        </w:trPr>
        <w:tc>
          <w:tcPr>
            <w:tcW w:w="738" w:type="pct"/>
            <w:tcBorders>
              <w:left w:val="single" w:sz="2" w:space="0" w:color="auto"/>
              <w:right w:val="single" w:sz="2" w:space="0" w:color="auto"/>
            </w:tcBorders>
          </w:tcPr>
          <w:p w14:paraId="1D5A97BC" w14:textId="77777777" w:rsidR="00F25462" w:rsidRPr="00985A9F" w:rsidRDefault="00F25462" w:rsidP="00F25462">
            <w:pPr>
              <w:pStyle w:val="TableReference"/>
              <w:tabs>
                <w:tab w:val="left" w:pos="3306"/>
              </w:tabs>
              <w:spacing w:before="60"/>
              <w:rPr>
                <w:rFonts w:cs="Calibri"/>
                <w:color w:val="7030A0"/>
                <w:sz w:val="14"/>
              </w:rPr>
            </w:pPr>
          </w:p>
        </w:tc>
        <w:tc>
          <w:tcPr>
            <w:tcW w:w="4199" w:type="pct"/>
            <w:gridSpan w:val="4"/>
            <w:tcBorders>
              <w:left w:val="single" w:sz="2" w:space="0" w:color="auto"/>
            </w:tcBorders>
            <w:shd w:val="clear" w:color="auto" w:fill="7030A0"/>
          </w:tcPr>
          <w:p w14:paraId="377BD526" w14:textId="39F221C7" w:rsidR="00F25462" w:rsidRPr="00CC1E25" w:rsidRDefault="00F25462" w:rsidP="00F25462">
            <w:pPr>
              <w:pStyle w:val="CommentaryText"/>
              <w:tabs>
                <w:tab w:val="left" w:pos="3306"/>
              </w:tabs>
              <w:spacing w:before="120" w:after="40"/>
              <w:rPr>
                <w:rFonts w:cs="Calibri"/>
                <w:b/>
                <w:bCs/>
                <w:color w:val="FFFFFF" w:themeColor="background1"/>
                <w:szCs w:val="20"/>
              </w:rPr>
            </w:pPr>
            <w:r w:rsidRPr="00CC1E25">
              <w:rPr>
                <w:rFonts w:cs="Calibri"/>
                <w:b/>
                <w:bCs/>
                <w:color w:val="FFFFFF" w:themeColor="background1"/>
                <w:szCs w:val="20"/>
              </w:rPr>
              <w:t>Revenue Recognition</w:t>
            </w:r>
          </w:p>
        </w:tc>
      </w:tr>
      <w:tr w:rsidR="00F25462" w:rsidRPr="00CF7E1B" w14:paraId="43AF2AAD" w14:textId="77777777" w:rsidTr="00516DE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2" w:type="pct"/>
          <w:trHeight w:val="1561"/>
        </w:trPr>
        <w:tc>
          <w:tcPr>
            <w:tcW w:w="738" w:type="pct"/>
            <w:tcBorders>
              <w:left w:val="single" w:sz="2" w:space="0" w:color="auto"/>
              <w:right w:val="single" w:sz="2" w:space="0" w:color="auto"/>
            </w:tcBorders>
          </w:tcPr>
          <w:p w14:paraId="1A19C949" w14:textId="77777777" w:rsidR="00F25462" w:rsidRPr="00985A9F" w:rsidRDefault="00F25462" w:rsidP="00F25462">
            <w:pPr>
              <w:pStyle w:val="TableReference"/>
              <w:tabs>
                <w:tab w:val="left" w:pos="3306"/>
              </w:tabs>
              <w:spacing w:before="60"/>
              <w:rPr>
                <w:rFonts w:cs="Calibri"/>
                <w:color w:val="7030A0"/>
                <w:sz w:val="14"/>
              </w:rPr>
            </w:pPr>
            <w:r w:rsidRPr="00985A9F">
              <w:rPr>
                <w:rFonts w:cs="Calibri"/>
                <w:color w:val="7030A0"/>
                <w:sz w:val="14"/>
              </w:rPr>
              <w:t>AASB 15.9-90</w:t>
            </w:r>
          </w:p>
          <w:p w14:paraId="6A4BA8EB" w14:textId="77777777" w:rsidR="00F25462" w:rsidRPr="00985A9F" w:rsidRDefault="00F25462" w:rsidP="00F25462">
            <w:pPr>
              <w:pStyle w:val="TableReference"/>
              <w:tabs>
                <w:tab w:val="left" w:pos="3306"/>
              </w:tabs>
              <w:spacing w:before="60"/>
              <w:rPr>
                <w:rFonts w:cs="Calibri"/>
                <w:color w:val="7030A0"/>
                <w:sz w:val="14"/>
              </w:rPr>
            </w:pPr>
          </w:p>
          <w:p w14:paraId="739C306F" w14:textId="77777777" w:rsidR="00F25462" w:rsidRPr="00985A9F" w:rsidRDefault="00F25462" w:rsidP="00F25462">
            <w:pPr>
              <w:pStyle w:val="TableReference"/>
              <w:tabs>
                <w:tab w:val="left" w:pos="3306"/>
              </w:tabs>
              <w:spacing w:before="60"/>
              <w:rPr>
                <w:rFonts w:cs="Calibri"/>
                <w:color w:val="7030A0"/>
                <w:sz w:val="14"/>
              </w:rPr>
            </w:pPr>
          </w:p>
          <w:p w14:paraId="49FB1633" w14:textId="77777777" w:rsidR="00F25462" w:rsidRPr="00985A9F" w:rsidRDefault="00F25462" w:rsidP="00F25462">
            <w:pPr>
              <w:pStyle w:val="TableReference"/>
              <w:tabs>
                <w:tab w:val="left" w:pos="3306"/>
              </w:tabs>
              <w:spacing w:before="60"/>
              <w:rPr>
                <w:rFonts w:cs="Calibri"/>
                <w:color w:val="7030A0"/>
                <w:sz w:val="14"/>
              </w:rPr>
            </w:pPr>
          </w:p>
          <w:p w14:paraId="408F7061" w14:textId="77777777" w:rsidR="00F25462" w:rsidRPr="00985A9F" w:rsidRDefault="00F25462" w:rsidP="00F25462">
            <w:pPr>
              <w:pStyle w:val="TableReference"/>
              <w:tabs>
                <w:tab w:val="left" w:pos="3306"/>
              </w:tabs>
              <w:spacing w:before="60"/>
              <w:rPr>
                <w:rFonts w:cs="Calibri"/>
                <w:color w:val="7030A0"/>
                <w:sz w:val="14"/>
              </w:rPr>
            </w:pPr>
          </w:p>
          <w:p w14:paraId="26C074DD" w14:textId="77777777" w:rsidR="00F25462" w:rsidRPr="00985A9F" w:rsidRDefault="00F25462" w:rsidP="00F25462">
            <w:pPr>
              <w:pStyle w:val="TableReference"/>
              <w:tabs>
                <w:tab w:val="left" w:pos="3306"/>
              </w:tabs>
              <w:spacing w:before="60"/>
              <w:rPr>
                <w:rFonts w:cs="Calibri"/>
                <w:color w:val="7030A0"/>
                <w:sz w:val="14"/>
              </w:rPr>
            </w:pPr>
          </w:p>
          <w:p w14:paraId="5A627FAB" w14:textId="583A5774" w:rsidR="00F25462" w:rsidRPr="00985A9F" w:rsidRDefault="00F25462" w:rsidP="00F25462">
            <w:pPr>
              <w:pStyle w:val="TableReference"/>
              <w:tabs>
                <w:tab w:val="left" w:pos="3306"/>
              </w:tabs>
              <w:spacing w:before="60"/>
              <w:rPr>
                <w:rFonts w:cs="Calibri"/>
                <w:color w:val="7030A0"/>
                <w:sz w:val="14"/>
              </w:rPr>
            </w:pPr>
          </w:p>
        </w:tc>
        <w:tc>
          <w:tcPr>
            <w:tcW w:w="4199" w:type="pct"/>
            <w:gridSpan w:val="4"/>
            <w:tcBorders>
              <w:left w:val="single" w:sz="2" w:space="0" w:color="auto"/>
            </w:tcBorders>
            <w:shd w:val="clear" w:color="auto" w:fill="7030A0"/>
          </w:tcPr>
          <w:p w14:paraId="4F9B6034" w14:textId="74FC1637" w:rsidR="00F25462" w:rsidRPr="00985A9F" w:rsidRDefault="00F25462" w:rsidP="00F25462">
            <w:pPr>
              <w:pStyle w:val="CommentaryText"/>
              <w:tabs>
                <w:tab w:val="left" w:pos="3306"/>
              </w:tabs>
              <w:spacing w:after="40"/>
              <w:rPr>
                <w:rFonts w:cs="Calibri"/>
                <w:color w:val="FFFFFF" w:themeColor="background1"/>
                <w:sz w:val="18"/>
                <w:szCs w:val="18"/>
              </w:rPr>
            </w:pPr>
            <w:r w:rsidRPr="00985A9F">
              <w:rPr>
                <w:rFonts w:cs="Calibri"/>
                <w:color w:val="FFFFFF" w:themeColor="background1"/>
                <w:sz w:val="18"/>
                <w:szCs w:val="18"/>
              </w:rPr>
              <w:t>To determine whether to recognise revenue under AASB 15</w:t>
            </w:r>
            <w:r w:rsidRPr="00985A9F">
              <w:rPr>
                <w:rFonts w:cs="Calibri"/>
                <w:i/>
                <w:iCs/>
                <w:color w:val="FFFFFF" w:themeColor="background1"/>
                <w:sz w:val="18"/>
                <w:szCs w:val="18"/>
              </w:rPr>
              <w:t xml:space="preserve"> </w:t>
            </w:r>
            <w:r w:rsidRPr="00772B8E">
              <w:rPr>
                <w:rFonts w:cs="Calibri"/>
                <w:i/>
                <w:iCs/>
                <w:color w:val="FFFFFF" w:themeColor="background1"/>
                <w:sz w:val="18"/>
                <w:szCs w:val="18"/>
              </w:rPr>
              <w:t>Revenue from Contracts with Customers</w:t>
            </w:r>
            <w:r w:rsidRPr="00985A9F">
              <w:rPr>
                <w:rFonts w:cs="Calibri"/>
                <w:color w:val="FFFFFF" w:themeColor="background1"/>
                <w:sz w:val="18"/>
                <w:szCs w:val="18"/>
              </w:rPr>
              <w:t>, agencies must follow a five-step process:</w:t>
            </w:r>
          </w:p>
          <w:p w14:paraId="16C6936B" w14:textId="77777777" w:rsidR="00F25462" w:rsidRPr="00EC2F33" w:rsidRDefault="00F25462" w:rsidP="00C8308B">
            <w:pPr>
              <w:numPr>
                <w:ilvl w:val="0"/>
                <w:numId w:val="38"/>
              </w:numPr>
              <w:spacing w:after="40"/>
              <w:ind w:left="604" w:hanging="421"/>
              <w:jc w:val="both"/>
              <w:rPr>
                <w:rFonts w:cs="Calibri"/>
                <w:color w:val="FFFFFF" w:themeColor="background1"/>
                <w:sz w:val="18"/>
                <w:szCs w:val="18"/>
              </w:rPr>
            </w:pPr>
            <w:r w:rsidRPr="00EC2F33">
              <w:rPr>
                <w:rFonts w:cs="Calibri"/>
                <w:color w:val="FFFFFF" w:themeColor="background1"/>
                <w:sz w:val="18"/>
                <w:szCs w:val="18"/>
              </w:rPr>
              <w:t xml:space="preserve">identifying the contract with a </w:t>
            </w:r>
            <w:proofErr w:type="gramStart"/>
            <w:r w:rsidRPr="00EC2F33">
              <w:rPr>
                <w:rFonts w:cs="Calibri"/>
                <w:color w:val="FFFFFF" w:themeColor="background1"/>
                <w:sz w:val="18"/>
                <w:szCs w:val="18"/>
              </w:rPr>
              <w:t>customer;</w:t>
            </w:r>
            <w:proofErr w:type="gramEnd"/>
          </w:p>
          <w:p w14:paraId="5B123242" w14:textId="1D7A6B7D" w:rsidR="00F25462" w:rsidRPr="00EC2F33" w:rsidRDefault="00F25462" w:rsidP="00C8308B">
            <w:pPr>
              <w:numPr>
                <w:ilvl w:val="0"/>
                <w:numId w:val="38"/>
              </w:numPr>
              <w:spacing w:after="40"/>
              <w:ind w:left="604" w:hanging="421"/>
              <w:jc w:val="both"/>
              <w:rPr>
                <w:rFonts w:cs="Calibri"/>
                <w:color w:val="FFFFFF" w:themeColor="background1"/>
                <w:sz w:val="18"/>
                <w:szCs w:val="18"/>
              </w:rPr>
            </w:pPr>
            <w:r w:rsidRPr="00EC2F33">
              <w:rPr>
                <w:rFonts w:cs="Calibri"/>
                <w:color w:val="FFFFFF" w:themeColor="background1"/>
                <w:sz w:val="18"/>
                <w:szCs w:val="18"/>
              </w:rPr>
              <w:t xml:space="preserve">identifying the performance </w:t>
            </w:r>
            <w:proofErr w:type="gramStart"/>
            <w:r w:rsidRPr="00EC2F33">
              <w:rPr>
                <w:rFonts w:cs="Calibri"/>
                <w:color w:val="FFFFFF" w:themeColor="background1"/>
                <w:sz w:val="18"/>
                <w:szCs w:val="18"/>
              </w:rPr>
              <w:t>obligations;</w:t>
            </w:r>
            <w:proofErr w:type="gramEnd"/>
          </w:p>
          <w:p w14:paraId="641EE544" w14:textId="77777777" w:rsidR="00F25462" w:rsidRPr="00EC2F33" w:rsidRDefault="00F25462" w:rsidP="00C8308B">
            <w:pPr>
              <w:numPr>
                <w:ilvl w:val="0"/>
                <w:numId w:val="38"/>
              </w:numPr>
              <w:spacing w:after="40"/>
              <w:ind w:left="604" w:hanging="421"/>
              <w:jc w:val="both"/>
              <w:rPr>
                <w:rFonts w:cs="Calibri"/>
                <w:color w:val="FFFFFF" w:themeColor="background1"/>
                <w:sz w:val="18"/>
                <w:szCs w:val="18"/>
              </w:rPr>
            </w:pPr>
            <w:r w:rsidRPr="00EC2F33">
              <w:rPr>
                <w:rFonts w:cs="Calibri"/>
                <w:color w:val="FFFFFF" w:themeColor="background1"/>
                <w:sz w:val="18"/>
                <w:szCs w:val="18"/>
              </w:rPr>
              <w:t xml:space="preserve">determining the transaction </w:t>
            </w:r>
            <w:proofErr w:type="gramStart"/>
            <w:r w:rsidRPr="00EC2F33">
              <w:rPr>
                <w:rFonts w:cs="Calibri"/>
                <w:color w:val="FFFFFF" w:themeColor="background1"/>
                <w:sz w:val="18"/>
                <w:szCs w:val="18"/>
              </w:rPr>
              <w:t>price;</w:t>
            </w:r>
            <w:proofErr w:type="gramEnd"/>
          </w:p>
          <w:p w14:paraId="104E52FF" w14:textId="77777777" w:rsidR="00F25462" w:rsidRPr="00EC2F33" w:rsidRDefault="00F25462" w:rsidP="00C8308B">
            <w:pPr>
              <w:numPr>
                <w:ilvl w:val="0"/>
                <w:numId w:val="38"/>
              </w:numPr>
              <w:spacing w:after="40"/>
              <w:ind w:left="604" w:hanging="421"/>
              <w:jc w:val="both"/>
              <w:rPr>
                <w:rFonts w:cs="Calibri"/>
                <w:color w:val="FFFFFF" w:themeColor="background1"/>
                <w:sz w:val="18"/>
                <w:szCs w:val="18"/>
              </w:rPr>
            </w:pPr>
            <w:r w:rsidRPr="00EC2F33">
              <w:rPr>
                <w:rFonts w:cs="Calibri"/>
                <w:color w:val="FFFFFF" w:themeColor="background1"/>
                <w:sz w:val="18"/>
                <w:szCs w:val="18"/>
              </w:rPr>
              <w:t>allocating the transaction price to the performance obligations; and</w:t>
            </w:r>
          </w:p>
          <w:p w14:paraId="66180CC7" w14:textId="606D0E98" w:rsidR="00F25462" w:rsidRPr="00985A9F" w:rsidRDefault="00F25462" w:rsidP="00C8308B">
            <w:pPr>
              <w:numPr>
                <w:ilvl w:val="0"/>
                <w:numId w:val="38"/>
              </w:numPr>
              <w:spacing w:after="60"/>
              <w:ind w:left="601" w:hanging="420"/>
              <w:jc w:val="both"/>
              <w:rPr>
                <w:color w:val="FFFFFF" w:themeColor="background1"/>
                <w:sz w:val="18"/>
                <w:szCs w:val="18"/>
              </w:rPr>
            </w:pPr>
            <w:r w:rsidRPr="00EC2F33">
              <w:rPr>
                <w:rFonts w:cs="Calibri"/>
                <w:color w:val="FFFFFF" w:themeColor="background1"/>
                <w:sz w:val="18"/>
                <w:szCs w:val="18"/>
              </w:rPr>
              <w:t>recognising revenue when/as performance obligations are satisfied.</w:t>
            </w:r>
          </w:p>
        </w:tc>
      </w:tr>
      <w:tr w:rsidR="00F25462" w:rsidRPr="00CF7E1B" w14:paraId="2610B855" w14:textId="77777777" w:rsidTr="00516DE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2" w:type="pct"/>
          <w:trHeight w:val="20"/>
        </w:trPr>
        <w:tc>
          <w:tcPr>
            <w:tcW w:w="738" w:type="pct"/>
            <w:tcBorders>
              <w:left w:val="single" w:sz="2" w:space="0" w:color="auto"/>
              <w:right w:val="single" w:sz="2" w:space="0" w:color="auto"/>
            </w:tcBorders>
          </w:tcPr>
          <w:p w14:paraId="66C7B0C4" w14:textId="77777777" w:rsidR="00F25462" w:rsidRPr="00985A9F" w:rsidRDefault="00F25462" w:rsidP="00F25462">
            <w:pPr>
              <w:pStyle w:val="TableReference"/>
              <w:tabs>
                <w:tab w:val="left" w:pos="3306"/>
              </w:tabs>
              <w:spacing w:before="60"/>
              <w:rPr>
                <w:rFonts w:cs="Calibri"/>
                <w:color w:val="7030A0"/>
                <w:sz w:val="14"/>
              </w:rPr>
            </w:pPr>
            <w:r w:rsidRPr="00985A9F">
              <w:rPr>
                <w:rFonts w:cs="Calibri"/>
                <w:color w:val="7030A0"/>
                <w:sz w:val="14"/>
              </w:rPr>
              <w:t>AASB 15.31-32</w:t>
            </w:r>
          </w:p>
          <w:p w14:paraId="38FFB3D3" w14:textId="77777777" w:rsidR="00F25462" w:rsidRPr="00985A9F" w:rsidRDefault="00F25462" w:rsidP="00F25462">
            <w:pPr>
              <w:pStyle w:val="TableReference"/>
              <w:tabs>
                <w:tab w:val="left" w:pos="3306"/>
              </w:tabs>
              <w:spacing w:before="60"/>
              <w:rPr>
                <w:rFonts w:cs="Calibri"/>
                <w:color w:val="7030A0"/>
                <w:sz w:val="14"/>
              </w:rPr>
            </w:pPr>
          </w:p>
        </w:tc>
        <w:tc>
          <w:tcPr>
            <w:tcW w:w="4199" w:type="pct"/>
            <w:gridSpan w:val="4"/>
            <w:tcBorders>
              <w:left w:val="single" w:sz="2" w:space="0" w:color="auto"/>
            </w:tcBorders>
            <w:shd w:val="clear" w:color="auto" w:fill="7030A0"/>
          </w:tcPr>
          <w:p w14:paraId="44A26BDC" w14:textId="7AFF4FA7" w:rsidR="00F25462" w:rsidRPr="00985A9F" w:rsidRDefault="00F25462" w:rsidP="00F25462">
            <w:pPr>
              <w:pStyle w:val="CommentaryText"/>
              <w:tabs>
                <w:tab w:val="left" w:pos="3306"/>
              </w:tabs>
              <w:spacing w:before="40"/>
              <w:rPr>
                <w:rFonts w:cs="Calibri"/>
                <w:color w:val="FFFFFF" w:themeColor="background1"/>
                <w:sz w:val="18"/>
                <w:szCs w:val="18"/>
              </w:rPr>
            </w:pPr>
            <w:r w:rsidRPr="00985A9F">
              <w:rPr>
                <w:rFonts w:cs="Calibri"/>
                <w:color w:val="FFFFFF" w:themeColor="background1"/>
                <w:sz w:val="18"/>
                <w:szCs w:val="18"/>
              </w:rPr>
              <w:t>Revenue is recognised when (or as) an agency satisfies performance obligations by transferring a promised good or service to a customer.</w:t>
            </w:r>
            <w:r>
              <w:rPr>
                <w:rFonts w:cs="Calibri"/>
                <w:color w:val="FFFFFF" w:themeColor="background1"/>
                <w:sz w:val="18"/>
                <w:szCs w:val="18"/>
              </w:rPr>
              <w:t xml:space="preserve"> </w:t>
            </w:r>
            <w:r w:rsidRPr="00985A9F">
              <w:rPr>
                <w:rFonts w:cs="Calibri"/>
                <w:color w:val="FFFFFF" w:themeColor="background1"/>
                <w:sz w:val="18"/>
                <w:szCs w:val="18"/>
              </w:rPr>
              <w:t>Agencies need to consider the pattern of revenue recognition for each revenue type and for each performance obligation, to determine whether contract revenue is recognised over time or at a point in time.</w:t>
            </w:r>
          </w:p>
        </w:tc>
      </w:tr>
    </w:tbl>
    <w:p w14:paraId="22768D28" w14:textId="3855CE45" w:rsidR="00D974A4" w:rsidRDefault="00D974A4"/>
    <w:tbl>
      <w:tblPr>
        <w:tblW w:w="5133" w:type="pct"/>
        <w:tblInd w:w="-8" w:type="dxa"/>
        <w:shd w:val="clear" w:color="auto" w:fill="CCFFCC"/>
        <w:tblLook w:val="00A0" w:firstRow="1" w:lastRow="0" w:firstColumn="1" w:lastColumn="0" w:noHBand="0" w:noVBand="0"/>
      </w:tblPr>
      <w:tblGrid>
        <w:gridCol w:w="1563"/>
        <w:gridCol w:w="8941"/>
      </w:tblGrid>
      <w:tr w:rsidR="00D974A4" w:rsidRPr="00CF7E1B" w14:paraId="3D9175E4" w14:textId="77777777" w:rsidTr="00D974A4">
        <w:trPr>
          <w:trHeight w:val="20"/>
        </w:trPr>
        <w:tc>
          <w:tcPr>
            <w:tcW w:w="744" w:type="pct"/>
            <w:tcBorders>
              <w:left w:val="single" w:sz="2" w:space="0" w:color="auto"/>
              <w:right w:val="single" w:sz="2" w:space="0" w:color="auto"/>
            </w:tcBorders>
          </w:tcPr>
          <w:p w14:paraId="5E731B05" w14:textId="07B72261" w:rsidR="00D974A4" w:rsidRPr="00985A9F" w:rsidRDefault="00D974A4" w:rsidP="00D974A4">
            <w:pPr>
              <w:pStyle w:val="TableReference"/>
              <w:tabs>
                <w:tab w:val="left" w:pos="3306"/>
              </w:tabs>
              <w:spacing w:before="240" w:after="240"/>
              <w:rPr>
                <w:color w:val="7030A0"/>
                <w:sz w:val="14"/>
              </w:rPr>
            </w:pPr>
            <w:r w:rsidRPr="00985A9F">
              <w:rPr>
                <w:color w:val="7030A0"/>
              </w:rPr>
              <w:br w:type="page"/>
            </w:r>
            <w:r w:rsidRPr="00985A9F">
              <w:rPr>
                <w:rFonts w:cs="Calibri"/>
                <w:b/>
                <w:color w:val="7030A0"/>
                <w:sz w:val="22"/>
                <w:szCs w:val="22"/>
              </w:rPr>
              <w:t>Reference</w:t>
            </w:r>
          </w:p>
        </w:tc>
        <w:tc>
          <w:tcPr>
            <w:tcW w:w="4256" w:type="pct"/>
            <w:tcBorders>
              <w:left w:val="single" w:sz="2" w:space="0" w:color="auto"/>
            </w:tcBorders>
            <w:shd w:val="clear" w:color="auto" w:fill="7030A0"/>
            <w:vAlign w:val="center"/>
          </w:tcPr>
          <w:p w14:paraId="00E07266" w14:textId="17AE9020" w:rsidR="00D974A4" w:rsidRPr="00985A9F" w:rsidRDefault="00D974A4" w:rsidP="00D974A4">
            <w:pPr>
              <w:pStyle w:val="CommentaryText"/>
              <w:tabs>
                <w:tab w:val="left" w:pos="3306"/>
              </w:tabs>
              <w:spacing w:before="240" w:after="240"/>
              <w:rPr>
                <w:color w:val="FFFFFF" w:themeColor="background1"/>
                <w:sz w:val="18"/>
                <w:szCs w:val="18"/>
              </w:rPr>
            </w:pPr>
            <w:r w:rsidRPr="00F25462">
              <w:rPr>
                <w:rFonts w:cs="Calibri"/>
                <w:b/>
                <w:color w:val="FFFFFF" w:themeColor="background1"/>
                <w:sz w:val="28"/>
                <w:szCs w:val="28"/>
              </w:rPr>
              <w:t>Commentary – Note 5: Sales of Goods and Services from Contracts with Customers – Continued</w:t>
            </w:r>
            <w:r>
              <w:rPr>
                <w:rFonts w:cs="Calibri"/>
                <w:color w:val="FFFFFF" w:themeColor="background1"/>
                <w:sz w:val="28"/>
                <w:szCs w:val="28"/>
              </w:rPr>
              <w:t xml:space="preserve"> </w:t>
            </w:r>
          </w:p>
        </w:tc>
      </w:tr>
      <w:tr w:rsidR="00D974A4" w:rsidRPr="00CF7E1B" w14:paraId="3E46C918" w14:textId="77777777" w:rsidTr="00D974A4">
        <w:trPr>
          <w:trHeight w:val="20"/>
        </w:trPr>
        <w:tc>
          <w:tcPr>
            <w:tcW w:w="744" w:type="pct"/>
            <w:tcBorders>
              <w:left w:val="single" w:sz="2" w:space="0" w:color="auto"/>
              <w:right w:val="single" w:sz="2" w:space="0" w:color="auto"/>
            </w:tcBorders>
          </w:tcPr>
          <w:p w14:paraId="12C7D4F0" w14:textId="77777777" w:rsidR="00D974A4" w:rsidRPr="00985A9F" w:rsidRDefault="00D974A4" w:rsidP="00D974A4">
            <w:pPr>
              <w:pStyle w:val="TableReference"/>
              <w:tabs>
                <w:tab w:val="left" w:pos="3306"/>
              </w:tabs>
              <w:spacing w:before="60"/>
              <w:rPr>
                <w:color w:val="7030A0"/>
                <w:sz w:val="14"/>
              </w:rPr>
            </w:pPr>
            <w:r w:rsidRPr="00985A9F">
              <w:rPr>
                <w:color w:val="7030A0"/>
                <w:sz w:val="14"/>
              </w:rPr>
              <w:t>AASB 15.31</w:t>
            </w:r>
          </w:p>
          <w:p w14:paraId="5ABFC373" w14:textId="77777777" w:rsidR="00D974A4" w:rsidRPr="00985A9F" w:rsidRDefault="00D974A4" w:rsidP="00D974A4">
            <w:pPr>
              <w:pStyle w:val="TableReference"/>
              <w:tabs>
                <w:tab w:val="left" w:pos="3306"/>
              </w:tabs>
              <w:spacing w:before="60"/>
              <w:rPr>
                <w:rFonts w:cs="Calibri"/>
                <w:color w:val="7030A0"/>
                <w:sz w:val="14"/>
              </w:rPr>
            </w:pPr>
          </w:p>
        </w:tc>
        <w:tc>
          <w:tcPr>
            <w:tcW w:w="4256" w:type="pct"/>
            <w:tcBorders>
              <w:left w:val="single" w:sz="2" w:space="0" w:color="auto"/>
            </w:tcBorders>
            <w:shd w:val="clear" w:color="auto" w:fill="7030A0"/>
          </w:tcPr>
          <w:p w14:paraId="09B9F709" w14:textId="1724E797" w:rsidR="00D974A4" w:rsidRPr="00985A9F" w:rsidRDefault="00D974A4" w:rsidP="00D974A4">
            <w:pPr>
              <w:pStyle w:val="CommentaryText"/>
              <w:tabs>
                <w:tab w:val="left" w:pos="3306"/>
              </w:tabs>
              <w:rPr>
                <w:rFonts w:cs="Calibri"/>
                <w:color w:val="FFFFFF" w:themeColor="background1"/>
                <w:sz w:val="18"/>
                <w:szCs w:val="18"/>
              </w:rPr>
            </w:pPr>
            <w:r w:rsidRPr="00985A9F">
              <w:rPr>
                <w:color w:val="FFFFFF" w:themeColor="background1"/>
                <w:sz w:val="18"/>
                <w:szCs w:val="18"/>
              </w:rPr>
              <w:t>According to AASB 15</w:t>
            </w:r>
            <w:r w:rsidRPr="007411E6">
              <w:rPr>
                <w:rFonts w:cs="Calibri"/>
                <w:i/>
                <w:iCs/>
                <w:color w:val="FF0000"/>
                <w:sz w:val="18"/>
                <w:szCs w:val="18"/>
              </w:rPr>
              <w:t xml:space="preserve"> </w:t>
            </w:r>
            <w:r w:rsidRPr="00772B8E">
              <w:rPr>
                <w:rFonts w:cs="Calibri"/>
                <w:i/>
                <w:iCs/>
                <w:color w:val="FFFFFF" w:themeColor="background1"/>
                <w:sz w:val="18"/>
                <w:szCs w:val="18"/>
              </w:rPr>
              <w:t>Revenue from Contracts with Customers</w:t>
            </w:r>
            <w:r w:rsidRPr="00985A9F">
              <w:rPr>
                <w:color w:val="FFFFFF" w:themeColor="background1"/>
                <w:sz w:val="18"/>
                <w:szCs w:val="18"/>
              </w:rPr>
              <w:t xml:space="preserve">, revenue shall be recognised when the agency satisfies a performance obligation by transferring a promised good or service (i.e. an asset) to a customer. An asset is transferred </w:t>
            </w:r>
            <w:r w:rsidRPr="00413CF0">
              <w:rPr>
                <w:color w:val="FFFFFF" w:themeColor="background1"/>
                <w:sz w:val="18"/>
                <w:szCs w:val="18"/>
              </w:rPr>
              <w:t>when (or as) the customer obtains control of that asset:</w:t>
            </w:r>
            <w:r w:rsidRPr="00985A9F">
              <w:rPr>
                <w:color w:val="FFFFFF" w:themeColor="background1"/>
                <w:sz w:val="18"/>
                <w:szCs w:val="18"/>
              </w:rPr>
              <w:t xml:space="preserve"> </w:t>
            </w:r>
          </w:p>
        </w:tc>
      </w:tr>
      <w:tr w:rsidR="00D974A4" w:rsidRPr="00CF7E1B" w14:paraId="29B4C0FF" w14:textId="77777777" w:rsidTr="00D974A4">
        <w:trPr>
          <w:trHeight w:val="20"/>
        </w:trPr>
        <w:tc>
          <w:tcPr>
            <w:tcW w:w="744" w:type="pct"/>
            <w:tcBorders>
              <w:left w:val="single" w:sz="2" w:space="0" w:color="auto"/>
              <w:right w:val="single" w:sz="2" w:space="0" w:color="auto"/>
            </w:tcBorders>
          </w:tcPr>
          <w:p w14:paraId="7AD26E7B" w14:textId="77777777" w:rsidR="00D974A4" w:rsidRPr="00985A9F" w:rsidRDefault="00D974A4" w:rsidP="00D974A4">
            <w:pPr>
              <w:pStyle w:val="TableReference"/>
              <w:tabs>
                <w:tab w:val="left" w:pos="3306"/>
              </w:tabs>
              <w:spacing w:before="60"/>
              <w:rPr>
                <w:color w:val="7030A0"/>
                <w:sz w:val="14"/>
              </w:rPr>
            </w:pPr>
            <w:r w:rsidRPr="00985A9F">
              <w:rPr>
                <w:color w:val="7030A0"/>
                <w:sz w:val="14"/>
              </w:rPr>
              <w:t>AASB 15.32</w:t>
            </w:r>
          </w:p>
          <w:p w14:paraId="75E57092" w14:textId="77777777" w:rsidR="00D974A4" w:rsidRPr="00985A9F" w:rsidRDefault="00D974A4" w:rsidP="00D974A4">
            <w:pPr>
              <w:pStyle w:val="TableReference"/>
              <w:tabs>
                <w:tab w:val="left" w:pos="3306"/>
              </w:tabs>
              <w:spacing w:before="60"/>
              <w:rPr>
                <w:rFonts w:cs="Calibri"/>
                <w:color w:val="7030A0"/>
                <w:sz w:val="14"/>
              </w:rPr>
            </w:pPr>
          </w:p>
        </w:tc>
        <w:tc>
          <w:tcPr>
            <w:tcW w:w="4256" w:type="pct"/>
            <w:tcBorders>
              <w:left w:val="single" w:sz="2" w:space="0" w:color="auto"/>
            </w:tcBorders>
            <w:shd w:val="clear" w:color="auto" w:fill="7030A0"/>
          </w:tcPr>
          <w:p w14:paraId="7E1C9609" w14:textId="77777777" w:rsidR="00D974A4" w:rsidRPr="00985A9F" w:rsidRDefault="00D974A4" w:rsidP="00C8308B">
            <w:pPr>
              <w:pStyle w:val="CommentaryText"/>
              <w:numPr>
                <w:ilvl w:val="0"/>
                <w:numId w:val="57"/>
              </w:numPr>
              <w:tabs>
                <w:tab w:val="left" w:pos="3306"/>
              </w:tabs>
              <w:spacing w:after="40"/>
              <w:ind w:left="601" w:hanging="471"/>
              <w:rPr>
                <w:rFonts w:cs="Calibri"/>
                <w:color w:val="FFFFFF" w:themeColor="background1"/>
                <w:sz w:val="18"/>
                <w:szCs w:val="18"/>
              </w:rPr>
            </w:pPr>
            <w:r w:rsidRPr="00985A9F">
              <w:rPr>
                <w:color w:val="FFFFFF" w:themeColor="background1"/>
                <w:sz w:val="18"/>
                <w:szCs w:val="18"/>
              </w:rPr>
              <w:t>for each performance obligation identified in a contract, an agency shall determine at contract inception whether it satisfies the performance obligation over time or satisfies the performance obligation at a point in time;</w:t>
            </w:r>
          </w:p>
        </w:tc>
      </w:tr>
      <w:tr w:rsidR="00D974A4" w:rsidRPr="00CF7E1B" w14:paraId="32839551" w14:textId="77777777" w:rsidTr="00D974A4">
        <w:trPr>
          <w:trHeight w:val="20"/>
        </w:trPr>
        <w:tc>
          <w:tcPr>
            <w:tcW w:w="744" w:type="pct"/>
            <w:tcBorders>
              <w:left w:val="single" w:sz="2" w:space="0" w:color="auto"/>
              <w:right w:val="single" w:sz="2" w:space="0" w:color="auto"/>
            </w:tcBorders>
          </w:tcPr>
          <w:p w14:paraId="0B73011C" w14:textId="77777777" w:rsidR="00D974A4" w:rsidRPr="00EC2F33" w:rsidRDefault="00D974A4" w:rsidP="00D974A4">
            <w:pPr>
              <w:pStyle w:val="TableReference"/>
              <w:tabs>
                <w:tab w:val="left" w:pos="3306"/>
              </w:tabs>
              <w:spacing w:before="60"/>
              <w:rPr>
                <w:rFonts w:cs="Calibri"/>
                <w:color w:val="7030A0"/>
                <w:sz w:val="14"/>
              </w:rPr>
            </w:pPr>
            <w:r w:rsidRPr="00EC2F33">
              <w:rPr>
                <w:rFonts w:cs="Calibri"/>
                <w:color w:val="7030A0"/>
                <w:sz w:val="14"/>
              </w:rPr>
              <w:t>AASB 15.35</w:t>
            </w:r>
          </w:p>
          <w:p w14:paraId="3199E062" w14:textId="77777777" w:rsidR="00D974A4" w:rsidRPr="00985A9F" w:rsidRDefault="00D974A4" w:rsidP="00D974A4">
            <w:pPr>
              <w:pStyle w:val="TableReference"/>
              <w:tabs>
                <w:tab w:val="left" w:pos="3306"/>
              </w:tabs>
              <w:spacing w:before="60"/>
              <w:rPr>
                <w:rFonts w:cs="Calibri"/>
                <w:color w:val="7030A0"/>
                <w:sz w:val="14"/>
              </w:rPr>
            </w:pPr>
          </w:p>
        </w:tc>
        <w:tc>
          <w:tcPr>
            <w:tcW w:w="4256" w:type="pct"/>
            <w:tcBorders>
              <w:left w:val="single" w:sz="2" w:space="0" w:color="auto"/>
            </w:tcBorders>
            <w:shd w:val="clear" w:color="auto" w:fill="7030A0"/>
          </w:tcPr>
          <w:p w14:paraId="7741CDDD" w14:textId="55FE3DC7" w:rsidR="00D974A4" w:rsidRPr="00985A9F" w:rsidRDefault="00D974A4" w:rsidP="00C8308B">
            <w:pPr>
              <w:numPr>
                <w:ilvl w:val="0"/>
                <w:numId w:val="38"/>
              </w:numPr>
              <w:spacing w:after="40"/>
              <w:ind w:left="601" w:hanging="471"/>
              <w:jc w:val="both"/>
              <w:rPr>
                <w:rFonts w:cs="Calibri"/>
                <w:color w:val="FFFFFF" w:themeColor="background1"/>
                <w:sz w:val="18"/>
                <w:szCs w:val="18"/>
              </w:rPr>
            </w:pPr>
            <w:r w:rsidRPr="00EC2F33">
              <w:rPr>
                <w:rFonts w:cs="Calibri"/>
                <w:color w:val="FFFFFF" w:themeColor="background1"/>
                <w:sz w:val="18"/>
                <w:szCs w:val="18"/>
              </w:rPr>
              <w:t>an agency transfers control of a good or service over time and, therefore, satisfies a performance obligation and recognises revenue over time, if one of the following criteria is met: (a) the customer simultaneously receives and consumes the benefits provided by the agency’s performance as the agency performs; (b) the agency’s performance creates or enhances an asset (for example, work in progress) that the customer controls as the asset is created or enhanced; or (c) the agency’s performance does not create an asset with an alternative use to the agency and the agency has an enforceable right to payment for performance completed to date;</w:t>
            </w:r>
          </w:p>
        </w:tc>
      </w:tr>
      <w:tr w:rsidR="00D974A4" w:rsidRPr="00CF7E1B" w14:paraId="3511CF60" w14:textId="77777777" w:rsidTr="00D974A4">
        <w:trPr>
          <w:trHeight w:val="20"/>
        </w:trPr>
        <w:tc>
          <w:tcPr>
            <w:tcW w:w="744" w:type="pct"/>
            <w:tcBorders>
              <w:left w:val="single" w:sz="2" w:space="0" w:color="auto"/>
              <w:right w:val="single" w:sz="2" w:space="0" w:color="auto"/>
            </w:tcBorders>
          </w:tcPr>
          <w:p w14:paraId="1594D463" w14:textId="77777777" w:rsidR="00D974A4" w:rsidRPr="00EC2F33" w:rsidRDefault="00D974A4" w:rsidP="00D974A4">
            <w:pPr>
              <w:pStyle w:val="TableReference"/>
              <w:tabs>
                <w:tab w:val="left" w:pos="3306"/>
              </w:tabs>
              <w:spacing w:before="60"/>
              <w:rPr>
                <w:rFonts w:cs="Calibri"/>
                <w:color w:val="7030A0"/>
                <w:sz w:val="14"/>
              </w:rPr>
            </w:pPr>
            <w:r w:rsidRPr="00EC2F33">
              <w:rPr>
                <w:rFonts w:cs="Calibri"/>
                <w:color w:val="7030A0"/>
                <w:sz w:val="14"/>
              </w:rPr>
              <w:t>AASB 15.39</w:t>
            </w:r>
          </w:p>
          <w:p w14:paraId="7817E703" w14:textId="77777777" w:rsidR="00D974A4" w:rsidRPr="00985A9F" w:rsidRDefault="00D974A4" w:rsidP="00D974A4">
            <w:pPr>
              <w:pStyle w:val="TableReference"/>
              <w:tabs>
                <w:tab w:val="left" w:pos="3306"/>
              </w:tabs>
              <w:spacing w:before="60"/>
              <w:rPr>
                <w:rFonts w:cs="Calibri"/>
                <w:color w:val="7030A0"/>
                <w:sz w:val="14"/>
              </w:rPr>
            </w:pPr>
          </w:p>
        </w:tc>
        <w:tc>
          <w:tcPr>
            <w:tcW w:w="4256" w:type="pct"/>
            <w:tcBorders>
              <w:left w:val="single" w:sz="2" w:space="0" w:color="auto"/>
            </w:tcBorders>
            <w:shd w:val="clear" w:color="auto" w:fill="7030A0"/>
          </w:tcPr>
          <w:p w14:paraId="48064F02" w14:textId="09A48C52" w:rsidR="00D974A4" w:rsidRPr="00985A9F" w:rsidRDefault="00D974A4" w:rsidP="00C8308B">
            <w:pPr>
              <w:numPr>
                <w:ilvl w:val="0"/>
                <w:numId w:val="38"/>
              </w:numPr>
              <w:spacing w:after="40"/>
              <w:ind w:left="601" w:hanging="471"/>
              <w:jc w:val="both"/>
              <w:rPr>
                <w:rFonts w:cs="Calibri"/>
                <w:color w:val="FFFFFF" w:themeColor="background1"/>
                <w:sz w:val="18"/>
                <w:szCs w:val="18"/>
              </w:rPr>
            </w:pPr>
            <w:r w:rsidRPr="00EC2F33">
              <w:rPr>
                <w:rFonts w:cs="Calibri"/>
                <w:color w:val="FFFFFF" w:themeColor="background1"/>
                <w:sz w:val="18"/>
                <w:szCs w:val="18"/>
              </w:rPr>
              <w:t>for each performance obligation satisfied over time, an agency shall recognise revenue over time by measuring the progress towards complete satisfaction of that performance obligation. The objective when measuring progress is to depict an agency’s performance in transferring control of goods or services promised to a customer (i.e. the satisfaction of an agency’s performance obligation);</w:t>
            </w:r>
          </w:p>
        </w:tc>
      </w:tr>
      <w:tr w:rsidR="00D974A4" w:rsidRPr="00CF7E1B" w14:paraId="742A2B07" w14:textId="77777777" w:rsidTr="00D974A4">
        <w:trPr>
          <w:trHeight w:val="20"/>
        </w:trPr>
        <w:tc>
          <w:tcPr>
            <w:tcW w:w="744" w:type="pct"/>
            <w:tcBorders>
              <w:left w:val="single" w:sz="2" w:space="0" w:color="auto"/>
              <w:right w:val="single" w:sz="2" w:space="0" w:color="auto"/>
            </w:tcBorders>
          </w:tcPr>
          <w:p w14:paraId="01E3E87D" w14:textId="08A7DBAB" w:rsidR="00D974A4" w:rsidRPr="00985A9F" w:rsidRDefault="00D974A4" w:rsidP="00D974A4">
            <w:pPr>
              <w:pStyle w:val="TableReference"/>
              <w:tabs>
                <w:tab w:val="left" w:pos="3306"/>
              </w:tabs>
              <w:spacing w:before="60"/>
              <w:rPr>
                <w:rFonts w:cs="Calibri"/>
                <w:color w:val="7030A0"/>
                <w:sz w:val="14"/>
              </w:rPr>
            </w:pPr>
            <w:r w:rsidRPr="00EC2F33">
              <w:rPr>
                <w:rFonts w:cs="Calibri"/>
                <w:color w:val="7030A0"/>
                <w:sz w:val="14"/>
              </w:rPr>
              <w:t>AASB 15.40</w:t>
            </w:r>
          </w:p>
        </w:tc>
        <w:tc>
          <w:tcPr>
            <w:tcW w:w="4256" w:type="pct"/>
            <w:tcBorders>
              <w:left w:val="single" w:sz="2" w:space="0" w:color="auto"/>
            </w:tcBorders>
            <w:shd w:val="clear" w:color="auto" w:fill="7030A0"/>
          </w:tcPr>
          <w:p w14:paraId="1F5AA9A0" w14:textId="2C039614" w:rsidR="00D974A4" w:rsidRPr="00985A9F" w:rsidRDefault="00D974A4" w:rsidP="00C8308B">
            <w:pPr>
              <w:numPr>
                <w:ilvl w:val="0"/>
                <w:numId w:val="38"/>
              </w:numPr>
              <w:spacing w:after="40"/>
              <w:ind w:left="601" w:hanging="471"/>
              <w:jc w:val="both"/>
              <w:rPr>
                <w:rFonts w:cs="Calibri"/>
                <w:color w:val="FFFFFF" w:themeColor="background1"/>
                <w:sz w:val="18"/>
                <w:szCs w:val="18"/>
              </w:rPr>
            </w:pPr>
            <w:r w:rsidRPr="00EC2F33">
              <w:rPr>
                <w:rFonts w:cs="Calibri"/>
                <w:color w:val="FFFFFF" w:themeColor="background1"/>
                <w:sz w:val="18"/>
                <w:szCs w:val="18"/>
              </w:rPr>
              <w:t>an agency shall apply a single method of measuring progress for each performance obligation satisfied over time and the agency shall apply that method consistently to similar performance obligations and in similar circumstances. At the end of each reporting period, an agency shall remeasure its progress towards complete satisfaction of a performance obligation satisfied over time; and</w:t>
            </w:r>
          </w:p>
        </w:tc>
      </w:tr>
      <w:tr w:rsidR="00D974A4" w:rsidRPr="00CF7E1B" w14:paraId="6442E2B4" w14:textId="77777777" w:rsidTr="00D974A4">
        <w:trPr>
          <w:trHeight w:val="20"/>
        </w:trPr>
        <w:tc>
          <w:tcPr>
            <w:tcW w:w="744" w:type="pct"/>
            <w:tcBorders>
              <w:left w:val="single" w:sz="2" w:space="0" w:color="auto"/>
              <w:right w:val="single" w:sz="2" w:space="0" w:color="auto"/>
            </w:tcBorders>
          </w:tcPr>
          <w:p w14:paraId="0ECD4198" w14:textId="438E93C4" w:rsidR="00D974A4" w:rsidRPr="00985A9F" w:rsidRDefault="00D974A4" w:rsidP="00D974A4">
            <w:pPr>
              <w:pStyle w:val="TableReference"/>
              <w:tabs>
                <w:tab w:val="left" w:pos="3306"/>
              </w:tabs>
              <w:spacing w:before="60"/>
              <w:rPr>
                <w:rFonts w:cs="Calibri"/>
                <w:color w:val="7030A0"/>
                <w:sz w:val="14"/>
              </w:rPr>
            </w:pPr>
            <w:r w:rsidRPr="00EC2F33">
              <w:rPr>
                <w:rFonts w:cs="Calibri"/>
                <w:color w:val="7030A0"/>
                <w:sz w:val="14"/>
              </w:rPr>
              <w:t>AASB 15.38</w:t>
            </w:r>
          </w:p>
        </w:tc>
        <w:tc>
          <w:tcPr>
            <w:tcW w:w="4256" w:type="pct"/>
            <w:tcBorders>
              <w:left w:val="single" w:sz="2" w:space="0" w:color="auto"/>
            </w:tcBorders>
            <w:shd w:val="clear" w:color="auto" w:fill="7030A0"/>
          </w:tcPr>
          <w:p w14:paraId="735A24CE" w14:textId="390522CF" w:rsidR="00D974A4" w:rsidRPr="00985A9F" w:rsidRDefault="00D974A4" w:rsidP="00C8308B">
            <w:pPr>
              <w:numPr>
                <w:ilvl w:val="0"/>
                <w:numId w:val="38"/>
              </w:numPr>
              <w:spacing w:after="40"/>
              <w:ind w:left="601" w:hanging="471"/>
              <w:jc w:val="both"/>
              <w:rPr>
                <w:rFonts w:cs="Calibri"/>
                <w:color w:val="FFFFFF" w:themeColor="background1"/>
                <w:sz w:val="18"/>
                <w:szCs w:val="18"/>
              </w:rPr>
            </w:pPr>
            <w:r w:rsidRPr="00EC2F33">
              <w:rPr>
                <w:rFonts w:cs="Calibri"/>
                <w:color w:val="FFFFFF" w:themeColor="background1"/>
                <w:sz w:val="18"/>
                <w:szCs w:val="18"/>
              </w:rPr>
              <w:t>if a performance obligation is not satisfied over time, an agency satisfies the performance obligation at a point in time. Revenue should be recognised at the point in time at which a customer obtains control of a promised asset and the agency satisfies a performance obligation.</w:t>
            </w:r>
          </w:p>
        </w:tc>
      </w:tr>
      <w:tr w:rsidR="00D974A4" w:rsidRPr="00CF7E1B" w14:paraId="54EC29B9" w14:textId="77777777" w:rsidTr="00D974A4">
        <w:trPr>
          <w:trHeight w:val="20"/>
        </w:trPr>
        <w:tc>
          <w:tcPr>
            <w:tcW w:w="744" w:type="pct"/>
            <w:tcBorders>
              <w:left w:val="single" w:sz="2" w:space="0" w:color="auto"/>
              <w:right w:val="single" w:sz="2" w:space="0" w:color="auto"/>
            </w:tcBorders>
          </w:tcPr>
          <w:p w14:paraId="01E10CB6" w14:textId="77777777" w:rsidR="00D974A4" w:rsidRPr="00985A9F" w:rsidRDefault="00D974A4" w:rsidP="00D974A4">
            <w:pPr>
              <w:pStyle w:val="TableReference"/>
              <w:tabs>
                <w:tab w:val="left" w:pos="3306"/>
              </w:tabs>
              <w:spacing w:before="60"/>
              <w:rPr>
                <w:rFonts w:cs="Calibri"/>
                <w:color w:val="7030A0"/>
                <w:sz w:val="14"/>
              </w:rPr>
            </w:pPr>
            <w:r w:rsidRPr="00985A9F">
              <w:rPr>
                <w:rFonts w:cs="Calibri"/>
                <w:color w:val="7030A0"/>
                <w:sz w:val="14"/>
              </w:rPr>
              <w:t xml:space="preserve">AASB 15.124(a)&amp;(b) </w:t>
            </w:r>
          </w:p>
          <w:p w14:paraId="774B1F8F" w14:textId="31B1421D" w:rsidR="00D974A4" w:rsidRPr="00EC2F33" w:rsidRDefault="00D974A4" w:rsidP="00D974A4">
            <w:pPr>
              <w:pStyle w:val="TableReference"/>
              <w:tabs>
                <w:tab w:val="left" w:pos="3306"/>
              </w:tabs>
              <w:spacing w:before="60"/>
              <w:rPr>
                <w:rFonts w:cs="Calibri"/>
                <w:color w:val="7030A0"/>
                <w:sz w:val="14"/>
              </w:rPr>
            </w:pPr>
            <w:r w:rsidRPr="00985A9F">
              <w:rPr>
                <w:rFonts w:cs="Calibri"/>
                <w:color w:val="7030A0"/>
                <w:sz w:val="14"/>
              </w:rPr>
              <w:t>AASB 15.125</w:t>
            </w:r>
          </w:p>
        </w:tc>
        <w:tc>
          <w:tcPr>
            <w:tcW w:w="4256" w:type="pct"/>
            <w:tcBorders>
              <w:left w:val="single" w:sz="2" w:space="0" w:color="auto"/>
            </w:tcBorders>
            <w:shd w:val="clear" w:color="auto" w:fill="7030A0"/>
          </w:tcPr>
          <w:p w14:paraId="1806B8CC" w14:textId="1A57980B" w:rsidR="00D974A4" w:rsidRPr="00985A9F" w:rsidRDefault="00D974A4" w:rsidP="00D974A4">
            <w:pPr>
              <w:pStyle w:val="CommentaryText"/>
              <w:tabs>
                <w:tab w:val="left" w:pos="3306"/>
              </w:tabs>
              <w:rPr>
                <w:color w:val="FFFFFF" w:themeColor="background1"/>
                <w:sz w:val="18"/>
                <w:szCs w:val="18"/>
              </w:rPr>
            </w:pPr>
            <w:r w:rsidRPr="00985A9F">
              <w:rPr>
                <w:rFonts w:cs="Calibri"/>
                <w:color w:val="FFFFFF" w:themeColor="background1"/>
                <w:sz w:val="18"/>
                <w:szCs w:val="18"/>
              </w:rPr>
              <w:t>For performance obligations that the agency satisfies over time it shall disclose the methods used to recognise revenue, for example a description of the output methods or input methods used and how they are applied and an explanation of why the methods used provide a faithful depiction of the transfer of goods or services.</w:t>
            </w:r>
            <w:r>
              <w:rPr>
                <w:rFonts w:cs="Calibri"/>
                <w:color w:val="FFFFFF" w:themeColor="background1"/>
                <w:sz w:val="18"/>
                <w:szCs w:val="18"/>
              </w:rPr>
              <w:t xml:space="preserve"> </w:t>
            </w:r>
            <w:r w:rsidRPr="00985A9F">
              <w:rPr>
                <w:rFonts w:cs="Calibri"/>
                <w:color w:val="FFFFFF" w:themeColor="background1"/>
                <w:sz w:val="18"/>
                <w:szCs w:val="18"/>
              </w:rPr>
              <w:t>For performance obligations that are satisfied at a point in time, agencies shall disclose the significant judgements made in evaluating when a customer obtains control of the goods or services.</w:t>
            </w:r>
          </w:p>
        </w:tc>
      </w:tr>
      <w:tr w:rsidR="00D974A4" w:rsidRPr="006572B8" w14:paraId="485321EA" w14:textId="77777777" w:rsidTr="00D974A4">
        <w:trPr>
          <w:trHeight w:val="80"/>
        </w:trPr>
        <w:tc>
          <w:tcPr>
            <w:tcW w:w="744" w:type="pct"/>
            <w:tcBorders>
              <w:left w:val="single" w:sz="2" w:space="0" w:color="auto"/>
              <w:right w:val="single" w:sz="2" w:space="0" w:color="auto"/>
            </w:tcBorders>
          </w:tcPr>
          <w:p w14:paraId="5D12E5F7" w14:textId="77777777" w:rsidR="00D974A4" w:rsidRPr="00985A9F" w:rsidRDefault="00D974A4" w:rsidP="00D974A4">
            <w:pPr>
              <w:pStyle w:val="TableReference"/>
              <w:tabs>
                <w:tab w:val="left" w:pos="3306"/>
              </w:tabs>
              <w:spacing w:before="60"/>
              <w:rPr>
                <w:rFonts w:cs="Calibri"/>
                <w:color w:val="7030A0"/>
                <w:sz w:val="14"/>
              </w:rPr>
            </w:pPr>
            <w:bookmarkStart w:id="433" w:name="Interest" w:colFirst="1" w:colLast="1"/>
          </w:p>
        </w:tc>
        <w:tc>
          <w:tcPr>
            <w:tcW w:w="4256" w:type="pct"/>
            <w:tcBorders>
              <w:left w:val="single" w:sz="2" w:space="0" w:color="auto"/>
            </w:tcBorders>
            <w:shd w:val="clear" w:color="auto" w:fill="7030A0"/>
          </w:tcPr>
          <w:p w14:paraId="390D250C" w14:textId="7029F2A2" w:rsidR="00D974A4" w:rsidRPr="00795261" w:rsidRDefault="00D974A4" w:rsidP="00D974A4">
            <w:pPr>
              <w:spacing w:after="40"/>
              <w:rPr>
                <w:b/>
                <w:bCs/>
                <w:strike/>
                <w:color w:val="FFFFFF" w:themeColor="background1"/>
                <w:sz w:val="20"/>
                <w:szCs w:val="20"/>
              </w:rPr>
            </w:pPr>
            <w:r w:rsidRPr="00795261">
              <w:rPr>
                <w:rFonts w:cs="Calibri"/>
                <w:b/>
                <w:bCs/>
                <w:color w:val="FFFFFF" w:themeColor="background1"/>
                <w:sz w:val="20"/>
                <w:szCs w:val="20"/>
              </w:rPr>
              <w:t>Significant Accounting Judgement and Estimates – Revenue from Contracts</w:t>
            </w:r>
          </w:p>
        </w:tc>
      </w:tr>
      <w:tr w:rsidR="00D974A4" w:rsidRPr="006572B8" w14:paraId="19F62F2A" w14:textId="77777777" w:rsidTr="00D974A4">
        <w:trPr>
          <w:trHeight w:val="80"/>
        </w:trPr>
        <w:tc>
          <w:tcPr>
            <w:tcW w:w="744" w:type="pct"/>
            <w:tcBorders>
              <w:left w:val="single" w:sz="2" w:space="0" w:color="auto"/>
              <w:right w:val="single" w:sz="2" w:space="0" w:color="auto"/>
            </w:tcBorders>
          </w:tcPr>
          <w:p w14:paraId="1EF794EA" w14:textId="77777777" w:rsidR="00D974A4" w:rsidRPr="00985A9F" w:rsidRDefault="00D974A4" w:rsidP="00D974A4">
            <w:pPr>
              <w:pStyle w:val="TableReference"/>
              <w:tabs>
                <w:tab w:val="left" w:pos="3306"/>
              </w:tabs>
              <w:spacing w:before="60"/>
              <w:rPr>
                <w:rFonts w:cs="Calibri"/>
                <w:color w:val="7030A0"/>
                <w:sz w:val="14"/>
              </w:rPr>
            </w:pPr>
          </w:p>
        </w:tc>
        <w:tc>
          <w:tcPr>
            <w:tcW w:w="4256" w:type="pct"/>
            <w:tcBorders>
              <w:left w:val="single" w:sz="2" w:space="0" w:color="auto"/>
            </w:tcBorders>
            <w:shd w:val="clear" w:color="auto" w:fill="7030A0"/>
          </w:tcPr>
          <w:p w14:paraId="1B189AC5" w14:textId="64D78A7E" w:rsidR="00D974A4" w:rsidRPr="009415D8" w:rsidRDefault="00D974A4" w:rsidP="00D974A4">
            <w:pPr>
              <w:spacing w:after="120"/>
              <w:jc w:val="both"/>
              <w:rPr>
                <w:b/>
                <w:bCs/>
                <w:strike/>
                <w:color w:val="FFFFFF" w:themeColor="background1"/>
                <w:sz w:val="18"/>
                <w:szCs w:val="18"/>
              </w:rPr>
            </w:pPr>
            <w:r w:rsidRPr="009415D8">
              <w:rPr>
                <w:rFonts w:cs="Calibri"/>
                <w:color w:val="FFFFFF" w:themeColor="background1"/>
                <w:sz w:val="18"/>
                <w:szCs w:val="18"/>
              </w:rPr>
              <w:t xml:space="preserve">Agencies should ensure that they refer to </w:t>
            </w:r>
            <w:r w:rsidRPr="00FD7080">
              <w:rPr>
                <w:rFonts w:cs="Calibri"/>
                <w:color w:val="FFFFFF" w:themeColor="background1"/>
                <w:sz w:val="18"/>
                <w:szCs w:val="18"/>
              </w:rPr>
              <w:t xml:space="preserve">all significant </w:t>
            </w:r>
            <w:r w:rsidRPr="009415D8">
              <w:rPr>
                <w:rFonts w:cs="Calibri"/>
                <w:color w:val="FFFFFF" w:themeColor="background1"/>
                <w:sz w:val="18"/>
                <w:szCs w:val="18"/>
              </w:rPr>
              <w:t xml:space="preserve">judgements and estimates made in applying AASB 15 </w:t>
            </w:r>
            <w:r w:rsidRPr="00413CF0">
              <w:rPr>
                <w:rFonts w:cs="Calibri"/>
                <w:i/>
                <w:iCs/>
                <w:color w:val="FFFFFF" w:themeColor="background1"/>
                <w:sz w:val="18"/>
                <w:szCs w:val="18"/>
              </w:rPr>
              <w:t>Revenue from Contracts with Customers</w:t>
            </w:r>
            <w:r w:rsidRPr="00413CF0">
              <w:rPr>
                <w:rFonts w:cs="Calibri"/>
                <w:color w:val="FFFFFF" w:themeColor="background1"/>
                <w:sz w:val="18"/>
                <w:szCs w:val="18"/>
              </w:rPr>
              <w:t xml:space="preserve"> and AASB 1058 </w:t>
            </w:r>
            <w:r w:rsidRPr="00413CF0">
              <w:rPr>
                <w:i/>
                <w:iCs/>
                <w:color w:val="FFFFFF" w:themeColor="background1"/>
                <w:sz w:val="18"/>
                <w:szCs w:val="18"/>
              </w:rPr>
              <w:t>Income of Not-for-Profit Entities</w:t>
            </w:r>
            <w:r w:rsidRPr="009415D8">
              <w:rPr>
                <w:rFonts w:cs="Calibri"/>
                <w:color w:val="FFFFFF" w:themeColor="background1"/>
                <w:sz w:val="18"/>
                <w:szCs w:val="18"/>
              </w:rPr>
              <w:t xml:space="preserve">, including determining the appropriate accounting standard, performance obligations and the pattern </w:t>
            </w:r>
            <w:r w:rsidRPr="00FD7080">
              <w:rPr>
                <w:rFonts w:cs="Calibri"/>
                <w:color w:val="FFFFFF" w:themeColor="background1"/>
                <w:sz w:val="18"/>
                <w:szCs w:val="18"/>
              </w:rPr>
              <w:t xml:space="preserve">of when </w:t>
            </w:r>
            <w:r w:rsidRPr="009415D8">
              <w:rPr>
                <w:rFonts w:cs="Calibri"/>
                <w:color w:val="FFFFFF" w:themeColor="background1"/>
                <w:sz w:val="18"/>
                <w:szCs w:val="18"/>
              </w:rPr>
              <w:t xml:space="preserve">control </w:t>
            </w:r>
            <w:r w:rsidRPr="00FD7080">
              <w:rPr>
                <w:rFonts w:cs="Calibri"/>
                <w:color w:val="FFFFFF" w:themeColor="background1"/>
                <w:sz w:val="18"/>
                <w:szCs w:val="18"/>
              </w:rPr>
              <w:t>of goods and services is transferred</w:t>
            </w:r>
            <w:r w:rsidRPr="009415D8">
              <w:rPr>
                <w:rFonts w:cs="Calibri"/>
                <w:color w:val="FFFFFF" w:themeColor="background1"/>
                <w:sz w:val="18"/>
                <w:szCs w:val="18"/>
              </w:rPr>
              <w:t>. These disclosures should be specific to the agency.</w:t>
            </w:r>
          </w:p>
        </w:tc>
      </w:tr>
      <w:tr w:rsidR="00D974A4" w:rsidRPr="006572B8" w14:paraId="32FECFF7" w14:textId="77777777" w:rsidTr="00D974A4">
        <w:trPr>
          <w:trHeight w:val="80"/>
        </w:trPr>
        <w:tc>
          <w:tcPr>
            <w:tcW w:w="744" w:type="pct"/>
            <w:tcBorders>
              <w:left w:val="single" w:sz="2" w:space="0" w:color="auto"/>
              <w:right w:val="single" w:sz="2" w:space="0" w:color="auto"/>
            </w:tcBorders>
          </w:tcPr>
          <w:p w14:paraId="442845A2" w14:textId="153B892A" w:rsidR="00D974A4" w:rsidRPr="00985A9F" w:rsidRDefault="00D974A4" w:rsidP="00D974A4">
            <w:pPr>
              <w:pStyle w:val="TableReference"/>
              <w:tabs>
                <w:tab w:val="left" w:pos="3306"/>
              </w:tabs>
              <w:spacing w:before="60"/>
              <w:rPr>
                <w:rFonts w:cs="Calibri"/>
                <w:color w:val="7030A0"/>
                <w:sz w:val="14"/>
              </w:rPr>
            </w:pPr>
            <w:r w:rsidRPr="00985A9F">
              <w:rPr>
                <w:rFonts w:cs="Calibri"/>
                <w:color w:val="7030A0"/>
                <w:sz w:val="14"/>
              </w:rPr>
              <w:t>AASB 15.123</w:t>
            </w:r>
          </w:p>
        </w:tc>
        <w:tc>
          <w:tcPr>
            <w:tcW w:w="4256" w:type="pct"/>
            <w:tcBorders>
              <w:left w:val="single" w:sz="2" w:space="0" w:color="auto"/>
            </w:tcBorders>
            <w:shd w:val="clear" w:color="auto" w:fill="7030A0"/>
          </w:tcPr>
          <w:p w14:paraId="58042B52" w14:textId="34695265" w:rsidR="00D974A4" w:rsidRPr="009415D8" w:rsidRDefault="00D974A4" w:rsidP="00D974A4">
            <w:pPr>
              <w:spacing w:after="120"/>
              <w:jc w:val="both"/>
              <w:rPr>
                <w:b/>
                <w:bCs/>
                <w:strike/>
                <w:color w:val="FFFFFF" w:themeColor="background1"/>
                <w:sz w:val="18"/>
                <w:szCs w:val="18"/>
              </w:rPr>
            </w:pPr>
            <w:r w:rsidRPr="00FD7080">
              <w:rPr>
                <w:rFonts w:cs="Calibri"/>
                <w:color w:val="FFFFFF" w:themeColor="background1"/>
                <w:sz w:val="18"/>
                <w:szCs w:val="18"/>
              </w:rPr>
              <w:t xml:space="preserve">Significant judgements </w:t>
            </w:r>
            <w:r w:rsidRPr="009415D8">
              <w:rPr>
                <w:rFonts w:cs="Calibri"/>
                <w:color w:val="FFFFFF" w:themeColor="background1"/>
                <w:sz w:val="18"/>
                <w:szCs w:val="18"/>
              </w:rPr>
              <w:t xml:space="preserve">include determining the timing of revenue from contracts with customers in terms of timing of satisfaction of performance </w:t>
            </w:r>
            <w:r w:rsidRPr="00FD7080">
              <w:rPr>
                <w:rFonts w:cs="Calibri"/>
                <w:color w:val="FFFFFF" w:themeColor="background1"/>
                <w:sz w:val="18"/>
                <w:szCs w:val="18"/>
              </w:rPr>
              <w:t xml:space="preserve">obligations, determining </w:t>
            </w:r>
            <w:r w:rsidRPr="009415D8">
              <w:rPr>
                <w:rFonts w:cs="Calibri"/>
                <w:color w:val="FFFFFF" w:themeColor="background1"/>
                <w:sz w:val="18"/>
                <w:szCs w:val="18"/>
              </w:rPr>
              <w:t>the transaction price and the amounts allocated to performance obligations.</w:t>
            </w:r>
          </w:p>
        </w:tc>
      </w:tr>
      <w:tr w:rsidR="00D974A4" w:rsidRPr="006572B8" w14:paraId="4428D609" w14:textId="77777777" w:rsidTr="00D974A4">
        <w:trPr>
          <w:trHeight w:val="722"/>
        </w:trPr>
        <w:tc>
          <w:tcPr>
            <w:tcW w:w="744" w:type="pct"/>
            <w:tcBorders>
              <w:left w:val="single" w:sz="2" w:space="0" w:color="auto"/>
              <w:right w:val="single" w:sz="2" w:space="0" w:color="auto"/>
            </w:tcBorders>
          </w:tcPr>
          <w:p w14:paraId="1CE58F99" w14:textId="77777777" w:rsidR="00D974A4" w:rsidRPr="00985A9F" w:rsidRDefault="00D974A4" w:rsidP="00D974A4">
            <w:pPr>
              <w:pStyle w:val="TableReference"/>
              <w:tabs>
                <w:tab w:val="left" w:pos="3306"/>
              </w:tabs>
              <w:spacing w:before="60"/>
              <w:rPr>
                <w:rFonts w:cs="Calibri"/>
                <w:color w:val="7030A0"/>
                <w:sz w:val="14"/>
              </w:rPr>
            </w:pPr>
          </w:p>
          <w:p w14:paraId="2DC291E3" w14:textId="77777777" w:rsidR="00D974A4" w:rsidRPr="00985A9F" w:rsidRDefault="00D974A4" w:rsidP="00D974A4">
            <w:pPr>
              <w:pStyle w:val="TableReference"/>
              <w:tabs>
                <w:tab w:val="left" w:pos="3306"/>
              </w:tabs>
              <w:spacing w:before="60"/>
              <w:rPr>
                <w:rFonts w:cs="Calibri"/>
                <w:color w:val="7030A0"/>
                <w:sz w:val="14"/>
              </w:rPr>
            </w:pPr>
          </w:p>
          <w:p w14:paraId="391CE68C" w14:textId="77777777" w:rsidR="00D974A4" w:rsidRPr="00985A9F" w:rsidRDefault="00D974A4" w:rsidP="00D974A4">
            <w:pPr>
              <w:pStyle w:val="TableReference"/>
              <w:tabs>
                <w:tab w:val="left" w:pos="3306"/>
              </w:tabs>
              <w:spacing w:before="60"/>
              <w:rPr>
                <w:rFonts w:cs="Calibri"/>
                <w:color w:val="7030A0"/>
                <w:sz w:val="14"/>
              </w:rPr>
            </w:pPr>
          </w:p>
        </w:tc>
        <w:tc>
          <w:tcPr>
            <w:tcW w:w="4256" w:type="pct"/>
            <w:tcBorders>
              <w:left w:val="single" w:sz="2" w:space="0" w:color="auto"/>
            </w:tcBorders>
            <w:shd w:val="clear" w:color="auto" w:fill="7030A0"/>
          </w:tcPr>
          <w:p w14:paraId="24C567B8" w14:textId="36BA40F8" w:rsidR="00D974A4" w:rsidRPr="00985A9F" w:rsidRDefault="00D974A4" w:rsidP="00D974A4">
            <w:pPr>
              <w:jc w:val="both"/>
              <w:rPr>
                <w:b/>
                <w:bCs/>
                <w:strike/>
                <w:color w:val="FFFFFF" w:themeColor="background1"/>
                <w:sz w:val="18"/>
                <w:szCs w:val="18"/>
              </w:rPr>
            </w:pPr>
            <w:r w:rsidRPr="00985A9F">
              <w:rPr>
                <w:rFonts w:cs="Calibri"/>
                <w:color w:val="FFFFFF" w:themeColor="background1"/>
                <w:sz w:val="18"/>
                <w:szCs w:val="18"/>
              </w:rPr>
              <w:t>Estimation uncertainty includes determining the transaction price (estimating variable consideration, adjusting the consideration for the time value of money and measuring non-cash considerations), allocating the transaction price, including estimating standalone selling prices and allocating discounts and variable consideration.</w:t>
            </w:r>
          </w:p>
        </w:tc>
      </w:tr>
      <w:bookmarkEnd w:id="433"/>
      <w:tr w:rsidR="00D974A4" w:rsidRPr="006572B8" w14:paraId="46CD3F62" w14:textId="77777777" w:rsidTr="00D974A4">
        <w:trPr>
          <w:trHeight w:val="80"/>
        </w:trPr>
        <w:tc>
          <w:tcPr>
            <w:tcW w:w="744" w:type="pct"/>
            <w:tcBorders>
              <w:left w:val="single" w:sz="2" w:space="0" w:color="auto"/>
              <w:right w:val="single" w:sz="2" w:space="0" w:color="auto"/>
            </w:tcBorders>
          </w:tcPr>
          <w:p w14:paraId="190B16EA" w14:textId="77777777" w:rsidR="00D974A4" w:rsidRPr="00985A9F" w:rsidRDefault="00D974A4" w:rsidP="00D974A4">
            <w:pPr>
              <w:pStyle w:val="TableReference"/>
              <w:tabs>
                <w:tab w:val="left" w:pos="3306"/>
              </w:tabs>
              <w:rPr>
                <w:rFonts w:cs="Calibri"/>
                <w:color w:val="7030A0"/>
                <w:sz w:val="14"/>
              </w:rPr>
            </w:pPr>
            <w:r w:rsidRPr="00985A9F">
              <w:rPr>
                <w:rFonts w:cs="Calibri"/>
                <w:color w:val="7030A0"/>
                <w:sz w:val="14"/>
              </w:rPr>
              <w:t>AASB 15.114</w:t>
            </w:r>
          </w:p>
          <w:p w14:paraId="597AD224" w14:textId="77777777" w:rsidR="00D974A4" w:rsidRPr="00985A9F" w:rsidRDefault="00D974A4" w:rsidP="00D974A4">
            <w:pPr>
              <w:pStyle w:val="TableReference"/>
              <w:tabs>
                <w:tab w:val="left" w:pos="3306"/>
              </w:tabs>
              <w:rPr>
                <w:rFonts w:cs="Calibri"/>
                <w:color w:val="7030A0"/>
                <w:sz w:val="14"/>
              </w:rPr>
            </w:pPr>
            <w:r w:rsidRPr="00985A9F">
              <w:rPr>
                <w:rFonts w:cs="Calibri"/>
                <w:color w:val="7030A0"/>
                <w:sz w:val="14"/>
              </w:rPr>
              <w:t xml:space="preserve">AASB 1058.24 </w:t>
            </w:r>
          </w:p>
        </w:tc>
        <w:tc>
          <w:tcPr>
            <w:tcW w:w="4256" w:type="pct"/>
            <w:tcBorders>
              <w:left w:val="single" w:sz="2" w:space="0" w:color="auto"/>
            </w:tcBorders>
            <w:shd w:val="clear" w:color="auto" w:fill="7030A0"/>
            <w:vAlign w:val="bottom"/>
          </w:tcPr>
          <w:p w14:paraId="57DCA5B0" w14:textId="3D416608" w:rsidR="00D974A4" w:rsidRPr="00795261" w:rsidRDefault="00D974A4" w:rsidP="00D974A4">
            <w:pPr>
              <w:spacing w:after="40"/>
              <w:rPr>
                <w:b/>
                <w:bCs/>
                <w:color w:val="FFFFFF" w:themeColor="background1"/>
                <w:sz w:val="20"/>
                <w:szCs w:val="20"/>
              </w:rPr>
            </w:pPr>
            <w:r w:rsidRPr="00795261">
              <w:rPr>
                <w:b/>
                <w:bCs/>
                <w:color w:val="FFFFFF" w:themeColor="background1"/>
                <w:sz w:val="20"/>
                <w:szCs w:val="20"/>
              </w:rPr>
              <w:t>Revenue Categories</w:t>
            </w:r>
          </w:p>
        </w:tc>
      </w:tr>
      <w:tr w:rsidR="00D974A4" w:rsidRPr="006572B8" w14:paraId="2299B140" w14:textId="77777777" w:rsidTr="00D974A4">
        <w:trPr>
          <w:trHeight w:val="266"/>
        </w:trPr>
        <w:tc>
          <w:tcPr>
            <w:tcW w:w="744" w:type="pct"/>
            <w:tcBorders>
              <w:left w:val="single" w:sz="2" w:space="0" w:color="auto"/>
              <w:right w:val="single" w:sz="2" w:space="0" w:color="auto"/>
            </w:tcBorders>
          </w:tcPr>
          <w:p w14:paraId="4B056266" w14:textId="77777777" w:rsidR="00D974A4" w:rsidRPr="00985A9F" w:rsidRDefault="00D974A4" w:rsidP="00D974A4">
            <w:pPr>
              <w:pStyle w:val="TableReference"/>
              <w:tabs>
                <w:tab w:val="left" w:pos="3306"/>
              </w:tabs>
              <w:spacing w:before="60"/>
              <w:rPr>
                <w:rFonts w:cs="Calibri"/>
                <w:color w:val="7030A0"/>
                <w:sz w:val="14"/>
              </w:rPr>
            </w:pPr>
          </w:p>
        </w:tc>
        <w:tc>
          <w:tcPr>
            <w:tcW w:w="4256" w:type="pct"/>
            <w:tcBorders>
              <w:left w:val="single" w:sz="2" w:space="0" w:color="auto"/>
            </w:tcBorders>
            <w:shd w:val="clear" w:color="auto" w:fill="7030A0"/>
          </w:tcPr>
          <w:p w14:paraId="289CCE0E" w14:textId="6FCCF0FC" w:rsidR="00D974A4" w:rsidRPr="00413CF0" w:rsidRDefault="00D974A4" w:rsidP="00D974A4">
            <w:pPr>
              <w:spacing w:after="40"/>
              <w:jc w:val="both"/>
              <w:rPr>
                <w:color w:val="FFFFFF" w:themeColor="background1"/>
                <w:sz w:val="18"/>
                <w:szCs w:val="18"/>
              </w:rPr>
            </w:pPr>
            <w:r w:rsidRPr="00413CF0">
              <w:rPr>
                <w:color w:val="FFFFFF" w:themeColor="background1"/>
                <w:sz w:val="18"/>
                <w:szCs w:val="18"/>
              </w:rPr>
              <w:t xml:space="preserve">Revenue from contracts with customers under AASB 15 </w:t>
            </w:r>
            <w:r w:rsidRPr="00413CF0">
              <w:rPr>
                <w:rFonts w:cs="Calibri"/>
                <w:i/>
                <w:iCs/>
                <w:color w:val="FFFFFF" w:themeColor="background1"/>
                <w:sz w:val="18"/>
                <w:szCs w:val="18"/>
              </w:rPr>
              <w:t>Revenue from Contracts with Customers</w:t>
            </w:r>
            <w:r w:rsidRPr="00413CF0">
              <w:rPr>
                <w:color w:val="FFFFFF" w:themeColor="background1"/>
                <w:sz w:val="18"/>
                <w:szCs w:val="18"/>
              </w:rPr>
              <w:t xml:space="preserve"> must be disclosed separately from other sources of revenue.</w:t>
            </w:r>
          </w:p>
        </w:tc>
      </w:tr>
      <w:tr w:rsidR="00D974A4" w:rsidRPr="006572B8" w14:paraId="0989FAE8" w14:textId="77777777" w:rsidTr="00D974A4">
        <w:trPr>
          <w:trHeight w:val="80"/>
        </w:trPr>
        <w:tc>
          <w:tcPr>
            <w:tcW w:w="744" w:type="pct"/>
            <w:tcBorders>
              <w:left w:val="single" w:sz="2" w:space="0" w:color="auto"/>
              <w:right w:val="single" w:sz="2" w:space="0" w:color="auto"/>
            </w:tcBorders>
          </w:tcPr>
          <w:p w14:paraId="7D31A6A2" w14:textId="77777777" w:rsidR="00D974A4" w:rsidRPr="00985A9F" w:rsidRDefault="00D974A4" w:rsidP="00D974A4">
            <w:pPr>
              <w:pStyle w:val="TableReference"/>
              <w:tabs>
                <w:tab w:val="left" w:pos="3306"/>
              </w:tabs>
              <w:spacing w:before="60"/>
              <w:rPr>
                <w:rFonts w:cs="Calibri"/>
                <w:color w:val="7030A0"/>
                <w:sz w:val="14"/>
              </w:rPr>
            </w:pPr>
            <w:r w:rsidRPr="00985A9F">
              <w:rPr>
                <w:rFonts w:cs="Calibri"/>
                <w:color w:val="7030A0"/>
                <w:sz w:val="14"/>
              </w:rPr>
              <w:t>AASB 15.113(a)</w:t>
            </w:r>
          </w:p>
          <w:p w14:paraId="74D29281" w14:textId="77777777" w:rsidR="00D974A4" w:rsidRPr="00985A9F" w:rsidRDefault="00D974A4" w:rsidP="00D974A4">
            <w:pPr>
              <w:pStyle w:val="TableReference"/>
              <w:tabs>
                <w:tab w:val="left" w:pos="3306"/>
              </w:tabs>
              <w:spacing w:before="60"/>
              <w:rPr>
                <w:rFonts w:cs="Calibri"/>
                <w:color w:val="7030A0"/>
                <w:sz w:val="14"/>
              </w:rPr>
            </w:pPr>
          </w:p>
          <w:p w14:paraId="4D4B503B" w14:textId="77777777" w:rsidR="00D974A4" w:rsidRPr="00985A9F" w:rsidRDefault="00D974A4" w:rsidP="00D974A4">
            <w:pPr>
              <w:pStyle w:val="TableReference"/>
              <w:tabs>
                <w:tab w:val="left" w:pos="3306"/>
              </w:tabs>
              <w:spacing w:before="60"/>
              <w:rPr>
                <w:rFonts w:cs="Calibri"/>
                <w:color w:val="7030A0"/>
                <w:sz w:val="14"/>
              </w:rPr>
            </w:pPr>
            <w:r w:rsidRPr="00985A9F">
              <w:rPr>
                <w:rFonts w:cs="Calibri"/>
                <w:color w:val="7030A0"/>
                <w:sz w:val="14"/>
              </w:rPr>
              <w:t>AASB 15.B89</w:t>
            </w:r>
          </w:p>
          <w:p w14:paraId="5D51BA87" w14:textId="77777777" w:rsidR="00D974A4" w:rsidRPr="00985A9F" w:rsidRDefault="00D974A4" w:rsidP="00D974A4">
            <w:pPr>
              <w:pStyle w:val="TableReference"/>
              <w:tabs>
                <w:tab w:val="left" w:pos="3306"/>
              </w:tabs>
              <w:spacing w:before="60"/>
              <w:rPr>
                <w:rFonts w:cs="Calibri"/>
                <w:color w:val="7030A0"/>
                <w:sz w:val="14"/>
              </w:rPr>
            </w:pPr>
          </w:p>
        </w:tc>
        <w:tc>
          <w:tcPr>
            <w:tcW w:w="4256" w:type="pct"/>
            <w:tcBorders>
              <w:left w:val="single" w:sz="2" w:space="0" w:color="auto"/>
            </w:tcBorders>
            <w:shd w:val="clear" w:color="auto" w:fill="7030A0"/>
          </w:tcPr>
          <w:p w14:paraId="236DB7BE" w14:textId="0303D44B" w:rsidR="00D974A4" w:rsidRPr="00413CF0" w:rsidRDefault="00D974A4" w:rsidP="00D974A4">
            <w:pPr>
              <w:spacing w:after="40"/>
              <w:jc w:val="both"/>
              <w:rPr>
                <w:color w:val="FFFFFF" w:themeColor="background1"/>
                <w:sz w:val="18"/>
                <w:szCs w:val="18"/>
              </w:rPr>
            </w:pPr>
            <w:r w:rsidRPr="00413CF0">
              <w:rPr>
                <w:color w:val="FFFFFF" w:themeColor="background1"/>
                <w:sz w:val="18"/>
                <w:szCs w:val="18"/>
              </w:rPr>
              <w:t xml:space="preserve">Examples of categories of revenue within the scope of AASB 15 </w:t>
            </w:r>
            <w:r w:rsidRPr="00413CF0">
              <w:rPr>
                <w:rFonts w:cs="Calibri"/>
                <w:i/>
                <w:iCs/>
                <w:color w:val="FFFFFF" w:themeColor="background1"/>
                <w:sz w:val="18"/>
                <w:szCs w:val="18"/>
              </w:rPr>
              <w:t>Revenue from Contracts with Customers</w:t>
            </w:r>
            <w:r w:rsidRPr="00413CF0">
              <w:rPr>
                <w:color w:val="FFFFFF" w:themeColor="background1"/>
                <w:sz w:val="18"/>
                <w:szCs w:val="18"/>
              </w:rPr>
              <w:t xml:space="preserve"> that might be appropriate include, but are not limited to, </w:t>
            </w:r>
            <w:proofErr w:type="gramStart"/>
            <w:r w:rsidRPr="00413CF0">
              <w:rPr>
                <w:color w:val="FFFFFF" w:themeColor="background1"/>
                <w:sz w:val="18"/>
                <w:szCs w:val="18"/>
              </w:rPr>
              <w:t>all of</w:t>
            </w:r>
            <w:proofErr w:type="gramEnd"/>
            <w:r w:rsidRPr="00413CF0">
              <w:rPr>
                <w:color w:val="FFFFFF" w:themeColor="background1"/>
                <w:sz w:val="18"/>
                <w:szCs w:val="18"/>
              </w:rPr>
              <w:t xml:space="preserve"> the following: </w:t>
            </w:r>
          </w:p>
          <w:p w14:paraId="432EC0AD" w14:textId="77777777" w:rsidR="00D974A4" w:rsidRPr="00413CF0" w:rsidRDefault="00D974A4" w:rsidP="00C8308B">
            <w:pPr>
              <w:numPr>
                <w:ilvl w:val="0"/>
                <w:numId w:val="38"/>
              </w:numPr>
              <w:spacing w:after="40"/>
              <w:ind w:left="604" w:hanging="421"/>
              <w:jc w:val="both"/>
              <w:rPr>
                <w:rFonts w:cs="Calibri"/>
                <w:color w:val="FFFFFF" w:themeColor="background1"/>
                <w:sz w:val="18"/>
                <w:szCs w:val="18"/>
              </w:rPr>
            </w:pPr>
            <w:r w:rsidRPr="00413CF0">
              <w:rPr>
                <w:rFonts w:cs="Calibri"/>
                <w:color w:val="FFFFFF" w:themeColor="background1"/>
                <w:sz w:val="18"/>
                <w:szCs w:val="18"/>
              </w:rPr>
              <w:t>type of good or service (for example, major product lines</w:t>
            </w:r>
            <w:proofErr w:type="gramStart"/>
            <w:r w:rsidRPr="00413CF0">
              <w:rPr>
                <w:rFonts w:cs="Calibri"/>
                <w:color w:val="FFFFFF" w:themeColor="background1"/>
                <w:sz w:val="18"/>
                <w:szCs w:val="18"/>
              </w:rPr>
              <w:t>);</w:t>
            </w:r>
            <w:proofErr w:type="gramEnd"/>
            <w:r w:rsidRPr="00413CF0">
              <w:rPr>
                <w:rFonts w:cs="Calibri"/>
                <w:color w:val="FFFFFF" w:themeColor="background1"/>
                <w:sz w:val="18"/>
                <w:szCs w:val="18"/>
              </w:rPr>
              <w:t xml:space="preserve"> </w:t>
            </w:r>
          </w:p>
          <w:p w14:paraId="73A27FB7" w14:textId="77777777" w:rsidR="00D974A4" w:rsidRPr="00413CF0" w:rsidRDefault="00D974A4" w:rsidP="00C8308B">
            <w:pPr>
              <w:numPr>
                <w:ilvl w:val="0"/>
                <w:numId w:val="38"/>
              </w:numPr>
              <w:spacing w:after="40"/>
              <w:ind w:left="604" w:hanging="421"/>
              <w:jc w:val="both"/>
              <w:rPr>
                <w:rFonts w:cs="Calibri"/>
                <w:color w:val="FFFFFF" w:themeColor="background1"/>
                <w:sz w:val="18"/>
                <w:szCs w:val="18"/>
              </w:rPr>
            </w:pPr>
            <w:r w:rsidRPr="00413CF0">
              <w:rPr>
                <w:rFonts w:cs="Calibri"/>
                <w:color w:val="FFFFFF" w:themeColor="background1"/>
                <w:sz w:val="18"/>
                <w:szCs w:val="18"/>
              </w:rPr>
              <w:t>geographical region (for example, country or region</w:t>
            </w:r>
            <w:proofErr w:type="gramStart"/>
            <w:r w:rsidRPr="00413CF0">
              <w:rPr>
                <w:rFonts w:cs="Calibri"/>
                <w:color w:val="FFFFFF" w:themeColor="background1"/>
                <w:sz w:val="18"/>
                <w:szCs w:val="18"/>
              </w:rPr>
              <w:t>);</w:t>
            </w:r>
            <w:proofErr w:type="gramEnd"/>
          </w:p>
          <w:p w14:paraId="3C0A8BA3" w14:textId="77777777" w:rsidR="00D974A4" w:rsidRPr="00413CF0" w:rsidRDefault="00D974A4" w:rsidP="00C8308B">
            <w:pPr>
              <w:numPr>
                <w:ilvl w:val="0"/>
                <w:numId w:val="38"/>
              </w:numPr>
              <w:spacing w:after="40"/>
              <w:ind w:left="604" w:hanging="421"/>
              <w:jc w:val="both"/>
              <w:rPr>
                <w:rFonts w:cs="Calibri"/>
                <w:color w:val="FFFFFF" w:themeColor="background1"/>
                <w:sz w:val="18"/>
                <w:szCs w:val="18"/>
              </w:rPr>
            </w:pPr>
            <w:r w:rsidRPr="00413CF0">
              <w:rPr>
                <w:rFonts w:cs="Calibri"/>
                <w:color w:val="FFFFFF" w:themeColor="background1"/>
                <w:sz w:val="18"/>
                <w:szCs w:val="18"/>
              </w:rPr>
              <w:t>market or type of customer (for example, government and non-government customers</w:t>
            </w:r>
            <w:proofErr w:type="gramStart"/>
            <w:r w:rsidRPr="00413CF0">
              <w:rPr>
                <w:rFonts w:cs="Calibri"/>
                <w:color w:val="FFFFFF" w:themeColor="background1"/>
                <w:sz w:val="18"/>
                <w:szCs w:val="18"/>
              </w:rPr>
              <w:t>);</w:t>
            </w:r>
            <w:proofErr w:type="gramEnd"/>
            <w:r w:rsidRPr="00413CF0">
              <w:rPr>
                <w:rFonts w:cs="Calibri"/>
                <w:color w:val="FFFFFF" w:themeColor="background1"/>
                <w:sz w:val="18"/>
                <w:szCs w:val="18"/>
              </w:rPr>
              <w:t xml:space="preserve"> </w:t>
            </w:r>
          </w:p>
          <w:p w14:paraId="7B9BC54D" w14:textId="77777777" w:rsidR="00D974A4" w:rsidRPr="00413CF0" w:rsidRDefault="00D974A4" w:rsidP="00C8308B">
            <w:pPr>
              <w:numPr>
                <w:ilvl w:val="0"/>
                <w:numId w:val="38"/>
              </w:numPr>
              <w:spacing w:after="40"/>
              <w:ind w:left="604" w:hanging="421"/>
              <w:jc w:val="both"/>
              <w:rPr>
                <w:rFonts w:cs="Calibri"/>
                <w:color w:val="FFFFFF" w:themeColor="background1"/>
                <w:sz w:val="18"/>
                <w:szCs w:val="18"/>
              </w:rPr>
            </w:pPr>
            <w:r w:rsidRPr="00413CF0">
              <w:rPr>
                <w:rFonts w:cs="Calibri"/>
                <w:color w:val="FFFFFF" w:themeColor="background1"/>
                <w:sz w:val="18"/>
                <w:szCs w:val="18"/>
              </w:rPr>
              <w:t>type of contract (for example, fixed-price and time-and-materials contracts</w:t>
            </w:r>
            <w:proofErr w:type="gramStart"/>
            <w:r w:rsidRPr="00413CF0">
              <w:rPr>
                <w:rFonts w:cs="Calibri"/>
                <w:color w:val="FFFFFF" w:themeColor="background1"/>
                <w:sz w:val="18"/>
                <w:szCs w:val="18"/>
              </w:rPr>
              <w:t>);</w:t>
            </w:r>
            <w:proofErr w:type="gramEnd"/>
            <w:r w:rsidRPr="00413CF0">
              <w:rPr>
                <w:rFonts w:cs="Calibri"/>
                <w:color w:val="FFFFFF" w:themeColor="background1"/>
                <w:sz w:val="18"/>
                <w:szCs w:val="18"/>
              </w:rPr>
              <w:t xml:space="preserve"> </w:t>
            </w:r>
          </w:p>
          <w:p w14:paraId="21ED1A0E" w14:textId="77777777" w:rsidR="00D974A4" w:rsidRPr="00413CF0" w:rsidRDefault="00D974A4" w:rsidP="00C8308B">
            <w:pPr>
              <w:numPr>
                <w:ilvl w:val="0"/>
                <w:numId w:val="38"/>
              </w:numPr>
              <w:spacing w:after="40"/>
              <w:ind w:left="604" w:hanging="421"/>
              <w:jc w:val="both"/>
              <w:rPr>
                <w:rFonts w:cs="Calibri"/>
                <w:color w:val="FFFFFF" w:themeColor="background1"/>
                <w:sz w:val="18"/>
                <w:szCs w:val="18"/>
              </w:rPr>
            </w:pPr>
            <w:r w:rsidRPr="00413CF0">
              <w:rPr>
                <w:rFonts w:cs="Calibri"/>
                <w:color w:val="FFFFFF" w:themeColor="background1"/>
                <w:sz w:val="18"/>
                <w:szCs w:val="18"/>
              </w:rPr>
              <w:t>contract duration (for example, short-term and long-term contracts</w:t>
            </w:r>
            <w:proofErr w:type="gramStart"/>
            <w:r w:rsidRPr="00413CF0">
              <w:rPr>
                <w:rFonts w:cs="Calibri"/>
                <w:color w:val="FFFFFF" w:themeColor="background1"/>
                <w:sz w:val="18"/>
                <w:szCs w:val="18"/>
              </w:rPr>
              <w:t>);</w:t>
            </w:r>
            <w:proofErr w:type="gramEnd"/>
          </w:p>
          <w:p w14:paraId="200D40F6" w14:textId="77777777" w:rsidR="00D974A4" w:rsidRPr="00413CF0" w:rsidRDefault="00D974A4" w:rsidP="00C8308B">
            <w:pPr>
              <w:numPr>
                <w:ilvl w:val="0"/>
                <w:numId w:val="38"/>
              </w:numPr>
              <w:spacing w:after="40"/>
              <w:ind w:left="604" w:hanging="421"/>
              <w:jc w:val="both"/>
              <w:rPr>
                <w:rFonts w:cs="Calibri"/>
                <w:color w:val="FFFFFF" w:themeColor="background1"/>
                <w:sz w:val="18"/>
                <w:szCs w:val="18"/>
              </w:rPr>
            </w:pPr>
            <w:r w:rsidRPr="00413CF0">
              <w:rPr>
                <w:rFonts w:cs="Calibri"/>
                <w:color w:val="FFFFFF" w:themeColor="background1"/>
                <w:sz w:val="18"/>
                <w:szCs w:val="18"/>
              </w:rPr>
              <w:t>timing of transfer of goods or services (for example, revenue from goods or services transferred to customers at a point in time and revenue from goods or services transferred over time); and</w:t>
            </w:r>
          </w:p>
          <w:p w14:paraId="0DA83871" w14:textId="5B56C8C7" w:rsidR="00D974A4" w:rsidRPr="00413CF0" w:rsidRDefault="00D974A4" w:rsidP="00C8308B">
            <w:pPr>
              <w:numPr>
                <w:ilvl w:val="0"/>
                <w:numId w:val="38"/>
              </w:numPr>
              <w:spacing w:after="40"/>
              <w:ind w:left="604" w:hanging="421"/>
              <w:jc w:val="both"/>
              <w:rPr>
                <w:color w:val="FFFFFF" w:themeColor="background1"/>
                <w:sz w:val="18"/>
                <w:szCs w:val="18"/>
              </w:rPr>
            </w:pPr>
            <w:r w:rsidRPr="00413CF0">
              <w:rPr>
                <w:rFonts w:cs="Calibri"/>
                <w:color w:val="FFFFFF" w:themeColor="background1"/>
                <w:sz w:val="18"/>
                <w:szCs w:val="18"/>
              </w:rPr>
              <w:t>sales channels (for example, goods sold directly to consumers and goods sold through intermediaries).</w:t>
            </w:r>
          </w:p>
        </w:tc>
      </w:tr>
      <w:tr w:rsidR="003F6881" w:rsidRPr="006572B8" w14:paraId="3DDE87DF" w14:textId="77777777" w:rsidTr="003F6881">
        <w:trPr>
          <w:trHeight w:val="722"/>
        </w:trPr>
        <w:tc>
          <w:tcPr>
            <w:tcW w:w="744" w:type="pct"/>
            <w:tcBorders>
              <w:left w:val="single" w:sz="2" w:space="0" w:color="auto"/>
              <w:right w:val="single" w:sz="2" w:space="0" w:color="auto"/>
            </w:tcBorders>
          </w:tcPr>
          <w:p w14:paraId="71731499" w14:textId="77777777" w:rsidR="003F6881" w:rsidRPr="00985A9F" w:rsidRDefault="003F6881" w:rsidP="00CD2290">
            <w:pPr>
              <w:pStyle w:val="TableReference"/>
              <w:tabs>
                <w:tab w:val="left" w:pos="3306"/>
              </w:tabs>
              <w:spacing w:before="240" w:after="240"/>
              <w:rPr>
                <w:rFonts w:cs="Calibri"/>
                <w:color w:val="7030A0"/>
                <w:sz w:val="14"/>
              </w:rPr>
            </w:pPr>
            <w:r w:rsidRPr="00985A9F">
              <w:rPr>
                <w:color w:val="7030A0"/>
              </w:rPr>
              <w:lastRenderedPageBreak/>
              <w:br w:type="page"/>
            </w:r>
            <w:r w:rsidRPr="00985A9F">
              <w:rPr>
                <w:rFonts w:cs="Calibri"/>
                <w:b/>
                <w:color w:val="7030A0"/>
                <w:sz w:val="22"/>
                <w:szCs w:val="22"/>
              </w:rPr>
              <w:t>Reference</w:t>
            </w:r>
          </w:p>
        </w:tc>
        <w:tc>
          <w:tcPr>
            <w:tcW w:w="4256" w:type="pct"/>
            <w:tcBorders>
              <w:left w:val="single" w:sz="2" w:space="0" w:color="auto"/>
            </w:tcBorders>
            <w:shd w:val="clear" w:color="auto" w:fill="7030A0"/>
            <w:vAlign w:val="center"/>
          </w:tcPr>
          <w:p w14:paraId="66EA196E" w14:textId="77777777" w:rsidR="003F6881" w:rsidRPr="00985A9F" w:rsidRDefault="003F6881" w:rsidP="00CD2290">
            <w:pPr>
              <w:spacing w:before="240" w:after="240"/>
              <w:jc w:val="both"/>
              <w:rPr>
                <w:rFonts w:cs="Calibri"/>
                <w:color w:val="FFFFFF" w:themeColor="background1"/>
                <w:sz w:val="18"/>
                <w:szCs w:val="18"/>
              </w:rPr>
            </w:pPr>
            <w:r w:rsidRPr="00413CF0">
              <w:rPr>
                <w:rFonts w:cs="Calibri"/>
                <w:b/>
                <w:color w:val="FFFFFF" w:themeColor="background1"/>
                <w:sz w:val="28"/>
                <w:szCs w:val="28"/>
              </w:rPr>
              <w:t>Commentary – Note 5: Sales of Goods and Services from Contracts with Customers – Continued</w:t>
            </w:r>
            <w:r>
              <w:rPr>
                <w:rFonts w:cs="Calibri"/>
                <w:color w:val="FFFFFF" w:themeColor="background1"/>
                <w:sz w:val="28"/>
                <w:szCs w:val="28"/>
              </w:rPr>
              <w:t xml:space="preserve"> </w:t>
            </w:r>
          </w:p>
        </w:tc>
      </w:tr>
      <w:tr w:rsidR="00D974A4" w:rsidRPr="006572B8" w14:paraId="4ACA8EA5" w14:textId="77777777" w:rsidTr="00D974A4">
        <w:trPr>
          <w:trHeight w:val="80"/>
        </w:trPr>
        <w:tc>
          <w:tcPr>
            <w:tcW w:w="744" w:type="pct"/>
            <w:tcBorders>
              <w:left w:val="single" w:sz="2" w:space="0" w:color="auto"/>
              <w:right w:val="single" w:sz="2" w:space="0" w:color="auto"/>
            </w:tcBorders>
          </w:tcPr>
          <w:p w14:paraId="0D6B3E12" w14:textId="77777777" w:rsidR="00D974A4" w:rsidRPr="00985A9F" w:rsidRDefault="00D974A4" w:rsidP="00D974A4">
            <w:pPr>
              <w:pStyle w:val="TableReference"/>
              <w:tabs>
                <w:tab w:val="left" w:pos="3306"/>
              </w:tabs>
              <w:rPr>
                <w:rFonts w:cs="Calibri"/>
                <w:color w:val="7030A0"/>
                <w:sz w:val="14"/>
              </w:rPr>
            </w:pPr>
          </w:p>
          <w:p w14:paraId="6638FD52" w14:textId="77777777" w:rsidR="00D974A4" w:rsidRPr="00985A9F" w:rsidRDefault="00D974A4" w:rsidP="00D974A4">
            <w:pPr>
              <w:pStyle w:val="TableReference"/>
              <w:tabs>
                <w:tab w:val="left" w:pos="3306"/>
              </w:tabs>
              <w:rPr>
                <w:rFonts w:cs="Calibri"/>
                <w:color w:val="7030A0"/>
                <w:sz w:val="14"/>
              </w:rPr>
            </w:pPr>
          </w:p>
          <w:p w14:paraId="335B2940" w14:textId="77777777" w:rsidR="00D974A4" w:rsidRPr="00985A9F" w:rsidRDefault="00D974A4" w:rsidP="00D974A4">
            <w:pPr>
              <w:pStyle w:val="TableReference"/>
              <w:tabs>
                <w:tab w:val="left" w:pos="3306"/>
              </w:tabs>
              <w:rPr>
                <w:rFonts w:cs="Calibri"/>
                <w:color w:val="7030A0"/>
                <w:sz w:val="14"/>
              </w:rPr>
            </w:pPr>
          </w:p>
          <w:p w14:paraId="4B4A5CC2" w14:textId="77777777" w:rsidR="00D974A4" w:rsidRPr="00985A9F" w:rsidRDefault="00D974A4" w:rsidP="00D974A4">
            <w:pPr>
              <w:pStyle w:val="TableReference"/>
              <w:tabs>
                <w:tab w:val="left" w:pos="3306"/>
              </w:tabs>
              <w:rPr>
                <w:rFonts w:cs="Calibri"/>
                <w:color w:val="7030A0"/>
                <w:sz w:val="14"/>
              </w:rPr>
            </w:pPr>
          </w:p>
          <w:p w14:paraId="7ED55684" w14:textId="77777777" w:rsidR="00D974A4" w:rsidRPr="00985A9F" w:rsidRDefault="00D974A4" w:rsidP="00D974A4">
            <w:pPr>
              <w:pStyle w:val="TableReference"/>
              <w:tabs>
                <w:tab w:val="left" w:pos="3306"/>
              </w:tabs>
              <w:rPr>
                <w:rFonts w:cs="Calibri"/>
                <w:color w:val="7030A0"/>
                <w:sz w:val="14"/>
              </w:rPr>
            </w:pPr>
            <w:r w:rsidRPr="00985A9F">
              <w:rPr>
                <w:rFonts w:cs="Calibri"/>
                <w:color w:val="7030A0"/>
                <w:sz w:val="14"/>
              </w:rPr>
              <w:t>AASB 1058.26</w:t>
            </w:r>
          </w:p>
        </w:tc>
        <w:tc>
          <w:tcPr>
            <w:tcW w:w="4256" w:type="pct"/>
            <w:tcBorders>
              <w:left w:val="single" w:sz="2" w:space="0" w:color="auto"/>
            </w:tcBorders>
            <w:shd w:val="clear" w:color="auto" w:fill="7030A0"/>
          </w:tcPr>
          <w:p w14:paraId="5964F033" w14:textId="70665C2C" w:rsidR="00D974A4" w:rsidRPr="00985A9F" w:rsidRDefault="00D974A4" w:rsidP="00D974A4">
            <w:pPr>
              <w:jc w:val="both"/>
              <w:rPr>
                <w:color w:val="FFFFFF" w:themeColor="background1"/>
                <w:sz w:val="18"/>
                <w:szCs w:val="18"/>
              </w:rPr>
            </w:pPr>
            <w:r w:rsidRPr="00985A9F">
              <w:rPr>
                <w:color w:val="FFFFFF" w:themeColor="background1"/>
                <w:sz w:val="18"/>
                <w:szCs w:val="18"/>
              </w:rPr>
              <w:t xml:space="preserve">Examples of categories of income within the scope of AASB 1058 </w:t>
            </w:r>
            <w:r w:rsidRPr="00413CF0">
              <w:rPr>
                <w:i/>
                <w:iCs/>
                <w:color w:val="FFFFFF" w:themeColor="background1"/>
                <w:sz w:val="18"/>
                <w:szCs w:val="18"/>
              </w:rPr>
              <w:t>Income of Not-for-Profit Entities</w:t>
            </w:r>
            <w:r w:rsidRPr="00413CF0">
              <w:rPr>
                <w:color w:val="FFFFFF" w:themeColor="background1"/>
                <w:sz w:val="18"/>
                <w:szCs w:val="18"/>
              </w:rPr>
              <w:t xml:space="preserve"> </w:t>
            </w:r>
            <w:r w:rsidRPr="00985A9F">
              <w:rPr>
                <w:color w:val="FFFFFF" w:themeColor="background1"/>
                <w:sz w:val="18"/>
                <w:szCs w:val="18"/>
              </w:rPr>
              <w:t xml:space="preserve">that might be appropriate include, but are not limited to, </w:t>
            </w:r>
            <w:proofErr w:type="gramStart"/>
            <w:r w:rsidRPr="00985A9F">
              <w:rPr>
                <w:color w:val="FFFFFF" w:themeColor="background1"/>
                <w:sz w:val="18"/>
                <w:szCs w:val="18"/>
              </w:rPr>
              <w:t>all of</w:t>
            </w:r>
            <w:proofErr w:type="gramEnd"/>
            <w:r w:rsidRPr="00985A9F">
              <w:rPr>
                <w:color w:val="FFFFFF" w:themeColor="background1"/>
                <w:sz w:val="18"/>
                <w:szCs w:val="18"/>
              </w:rPr>
              <w:t xml:space="preserve"> the following: </w:t>
            </w:r>
          </w:p>
          <w:p w14:paraId="105FC440" w14:textId="77777777" w:rsidR="00D974A4" w:rsidRPr="00EC2F33" w:rsidRDefault="00D974A4" w:rsidP="00C8308B">
            <w:pPr>
              <w:numPr>
                <w:ilvl w:val="0"/>
                <w:numId w:val="38"/>
              </w:numPr>
              <w:ind w:left="604" w:hanging="421"/>
              <w:jc w:val="both"/>
              <w:rPr>
                <w:rFonts w:cs="Calibri"/>
                <w:color w:val="FFFFFF" w:themeColor="background1"/>
                <w:sz w:val="18"/>
                <w:szCs w:val="18"/>
              </w:rPr>
            </w:pPr>
            <w:r w:rsidRPr="00EC2F33">
              <w:rPr>
                <w:rFonts w:cs="Calibri"/>
                <w:color w:val="FFFFFF" w:themeColor="background1"/>
                <w:sz w:val="18"/>
                <w:szCs w:val="18"/>
              </w:rPr>
              <w:t xml:space="preserve">grants, bequests and donations of cash, other financial assets and </w:t>
            </w:r>
            <w:proofErr w:type="gramStart"/>
            <w:r w:rsidRPr="00EC2F33">
              <w:rPr>
                <w:rFonts w:cs="Calibri"/>
                <w:color w:val="FFFFFF" w:themeColor="background1"/>
                <w:sz w:val="18"/>
                <w:szCs w:val="18"/>
              </w:rPr>
              <w:t>goods;</w:t>
            </w:r>
            <w:proofErr w:type="gramEnd"/>
            <w:r w:rsidRPr="00EC2F33">
              <w:rPr>
                <w:rFonts w:cs="Calibri"/>
                <w:color w:val="FFFFFF" w:themeColor="background1"/>
                <w:sz w:val="18"/>
                <w:szCs w:val="18"/>
              </w:rPr>
              <w:t xml:space="preserve"> </w:t>
            </w:r>
          </w:p>
          <w:p w14:paraId="44F8780F" w14:textId="77777777" w:rsidR="00D974A4" w:rsidRPr="00EC2F33" w:rsidRDefault="00D974A4" w:rsidP="00C8308B">
            <w:pPr>
              <w:numPr>
                <w:ilvl w:val="0"/>
                <w:numId w:val="38"/>
              </w:numPr>
              <w:ind w:left="604" w:hanging="421"/>
              <w:jc w:val="both"/>
              <w:rPr>
                <w:rFonts w:cs="Calibri"/>
                <w:color w:val="FFFFFF" w:themeColor="background1"/>
                <w:sz w:val="18"/>
                <w:szCs w:val="18"/>
              </w:rPr>
            </w:pPr>
            <w:r w:rsidRPr="00EC2F33">
              <w:rPr>
                <w:rFonts w:cs="Calibri"/>
                <w:color w:val="FFFFFF" w:themeColor="background1"/>
                <w:sz w:val="18"/>
                <w:szCs w:val="18"/>
              </w:rPr>
              <w:t>recognised volunteer services; and</w:t>
            </w:r>
          </w:p>
          <w:p w14:paraId="0B22A2C1" w14:textId="05B04785" w:rsidR="00D974A4" w:rsidRPr="00985A9F" w:rsidRDefault="00D974A4" w:rsidP="00C8308B">
            <w:pPr>
              <w:numPr>
                <w:ilvl w:val="0"/>
                <w:numId w:val="38"/>
              </w:numPr>
              <w:spacing w:after="120"/>
              <w:ind w:left="601" w:hanging="420"/>
              <w:jc w:val="both"/>
              <w:rPr>
                <w:color w:val="FFFFFF" w:themeColor="background1"/>
                <w:sz w:val="18"/>
                <w:szCs w:val="18"/>
              </w:rPr>
            </w:pPr>
            <w:r w:rsidRPr="00EC2F33">
              <w:rPr>
                <w:rFonts w:cs="Calibri"/>
                <w:color w:val="FFFFFF" w:themeColor="background1"/>
                <w:sz w:val="18"/>
                <w:szCs w:val="18"/>
              </w:rPr>
              <w:t>appropriation income.</w:t>
            </w:r>
            <w:r>
              <w:rPr>
                <w:color w:val="FFFFFF" w:themeColor="background1"/>
                <w:sz w:val="18"/>
                <w:szCs w:val="18"/>
              </w:rPr>
              <w:t xml:space="preserve"> </w:t>
            </w:r>
          </w:p>
        </w:tc>
      </w:tr>
      <w:tr w:rsidR="00D974A4" w:rsidRPr="006572B8" w14:paraId="597ACAF7" w14:textId="77777777" w:rsidTr="00D974A4">
        <w:trPr>
          <w:trHeight w:val="80"/>
        </w:trPr>
        <w:tc>
          <w:tcPr>
            <w:tcW w:w="744" w:type="pct"/>
            <w:tcBorders>
              <w:left w:val="single" w:sz="2" w:space="0" w:color="auto"/>
              <w:right w:val="single" w:sz="2" w:space="0" w:color="auto"/>
            </w:tcBorders>
          </w:tcPr>
          <w:p w14:paraId="698931A9" w14:textId="7051FA38" w:rsidR="00D974A4" w:rsidRPr="00985A9F" w:rsidRDefault="00D974A4" w:rsidP="00D974A4">
            <w:pPr>
              <w:pStyle w:val="TableReference"/>
              <w:tabs>
                <w:tab w:val="left" w:pos="3306"/>
              </w:tabs>
              <w:spacing w:before="60"/>
              <w:rPr>
                <w:rFonts w:cs="Calibri"/>
                <w:color w:val="7030A0"/>
                <w:sz w:val="14"/>
              </w:rPr>
            </w:pPr>
          </w:p>
        </w:tc>
        <w:tc>
          <w:tcPr>
            <w:tcW w:w="4256" w:type="pct"/>
            <w:tcBorders>
              <w:left w:val="single" w:sz="2" w:space="0" w:color="auto"/>
            </w:tcBorders>
            <w:shd w:val="clear" w:color="auto" w:fill="7030A0"/>
          </w:tcPr>
          <w:p w14:paraId="4F430745" w14:textId="3F9F8986" w:rsidR="00D974A4" w:rsidRPr="00795261" w:rsidRDefault="00D974A4" w:rsidP="00D974A4">
            <w:pPr>
              <w:spacing w:after="40"/>
              <w:rPr>
                <w:b/>
                <w:bCs/>
                <w:color w:val="FFFFFF" w:themeColor="background1"/>
                <w:sz w:val="20"/>
                <w:szCs w:val="20"/>
              </w:rPr>
            </w:pPr>
            <w:r w:rsidRPr="00795261">
              <w:rPr>
                <w:b/>
                <w:bCs/>
                <w:color w:val="FFFFFF" w:themeColor="background1"/>
                <w:sz w:val="20"/>
                <w:szCs w:val="20"/>
              </w:rPr>
              <w:t>User Charge Revenue</w:t>
            </w:r>
          </w:p>
        </w:tc>
      </w:tr>
      <w:tr w:rsidR="00D974A4" w:rsidRPr="006572B8" w14:paraId="7CC6194C" w14:textId="77777777" w:rsidTr="00D974A4">
        <w:trPr>
          <w:trHeight w:val="727"/>
        </w:trPr>
        <w:tc>
          <w:tcPr>
            <w:tcW w:w="744" w:type="pct"/>
            <w:tcBorders>
              <w:left w:val="single" w:sz="2" w:space="0" w:color="auto"/>
              <w:right w:val="single" w:sz="2" w:space="0" w:color="auto"/>
            </w:tcBorders>
          </w:tcPr>
          <w:p w14:paraId="2B6AFE30" w14:textId="77777777" w:rsidR="00D974A4" w:rsidRPr="00985A9F" w:rsidRDefault="00D974A4" w:rsidP="00D974A4">
            <w:pPr>
              <w:pStyle w:val="TableReference"/>
              <w:tabs>
                <w:tab w:val="left" w:pos="3306"/>
              </w:tabs>
              <w:spacing w:before="60"/>
              <w:rPr>
                <w:rFonts w:cs="Calibri"/>
                <w:color w:val="7030A0"/>
                <w:sz w:val="14"/>
              </w:rPr>
            </w:pPr>
          </w:p>
        </w:tc>
        <w:tc>
          <w:tcPr>
            <w:tcW w:w="4256" w:type="pct"/>
            <w:tcBorders>
              <w:left w:val="single" w:sz="2" w:space="0" w:color="auto"/>
            </w:tcBorders>
            <w:shd w:val="clear" w:color="auto" w:fill="7030A0"/>
            <w:vAlign w:val="bottom"/>
          </w:tcPr>
          <w:p w14:paraId="42A63182" w14:textId="1EA3C388" w:rsidR="00D974A4" w:rsidRPr="00985A9F" w:rsidRDefault="00D974A4" w:rsidP="003F6881">
            <w:pPr>
              <w:spacing w:after="40"/>
              <w:jc w:val="both"/>
              <w:rPr>
                <w:color w:val="FFFFFF" w:themeColor="background1"/>
                <w:sz w:val="18"/>
                <w:szCs w:val="18"/>
              </w:rPr>
            </w:pPr>
            <w:r w:rsidRPr="00985A9F">
              <w:rPr>
                <w:color w:val="FFFFFF" w:themeColor="background1"/>
                <w:sz w:val="18"/>
                <w:szCs w:val="18"/>
              </w:rPr>
              <w:t>User charge revenue relates to the sale of goods or provision of services to other entities (including ACT Government Entities). User charges are generated by consumer demand, are market related and have a commercial nature. They are non-regulatory in nature, in that they are not a policy instrument that government uses to regulate an activity.</w:t>
            </w:r>
          </w:p>
        </w:tc>
      </w:tr>
      <w:tr w:rsidR="00D974A4" w:rsidRPr="006572B8" w14:paraId="00A78322" w14:textId="77777777" w:rsidTr="00D974A4">
        <w:trPr>
          <w:trHeight w:val="80"/>
        </w:trPr>
        <w:tc>
          <w:tcPr>
            <w:tcW w:w="744" w:type="pct"/>
            <w:tcBorders>
              <w:left w:val="single" w:sz="2" w:space="0" w:color="auto"/>
              <w:right w:val="single" w:sz="2" w:space="0" w:color="auto"/>
            </w:tcBorders>
          </w:tcPr>
          <w:p w14:paraId="140C464A" w14:textId="77777777" w:rsidR="00D974A4" w:rsidRPr="00985A9F" w:rsidRDefault="00D974A4" w:rsidP="00D974A4">
            <w:pPr>
              <w:pStyle w:val="TableReference"/>
              <w:tabs>
                <w:tab w:val="left" w:pos="3306"/>
              </w:tabs>
              <w:spacing w:before="60"/>
              <w:rPr>
                <w:rFonts w:cs="Calibri"/>
                <w:color w:val="7030A0"/>
                <w:sz w:val="14"/>
              </w:rPr>
            </w:pPr>
          </w:p>
        </w:tc>
        <w:tc>
          <w:tcPr>
            <w:tcW w:w="4256" w:type="pct"/>
            <w:tcBorders>
              <w:left w:val="single" w:sz="2" w:space="0" w:color="auto"/>
            </w:tcBorders>
            <w:shd w:val="clear" w:color="auto" w:fill="7030A0"/>
          </w:tcPr>
          <w:p w14:paraId="35F12F12" w14:textId="4648BC93" w:rsidR="00D974A4" w:rsidRPr="00795261" w:rsidRDefault="00D974A4" w:rsidP="00D974A4">
            <w:pPr>
              <w:spacing w:before="120" w:after="40"/>
              <w:rPr>
                <w:b/>
                <w:bCs/>
                <w:color w:val="FFFFFF" w:themeColor="background1"/>
                <w:sz w:val="20"/>
                <w:szCs w:val="20"/>
              </w:rPr>
            </w:pPr>
            <w:r w:rsidRPr="00795261">
              <w:rPr>
                <w:b/>
                <w:bCs/>
                <w:color w:val="FFFFFF" w:themeColor="background1"/>
                <w:sz w:val="20"/>
                <w:szCs w:val="20"/>
              </w:rPr>
              <w:t>Transaction Price</w:t>
            </w:r>
          </w:p>
        </w:tc>
      </w:tr>
      <w:tr w:rsidR="00D974A4" w:rsidRPr="006572B8" w14:paraId="41E11F19" w14:textId="77777777" w:rsidTr="00D974A4">
        <w:trPr>
          <w:trHeight w:val="136"/>
        </w:trPr>
        <w:tc>
          <w:tcPr>
            <w:tcW w:w="744" w:type="pct"/>
            <w:tcBorders>
              <w:left w:val="single" w:sz="2" w:space="0" w:color="auto"/>
              <w:right w:val="single" w:sz="2" w:space="0" w:color="auto"/>
            </w:tcBorders>
          </w:tcPr>
          <w:p w14:paraId="21260202" w14:textId="77777777" w:rsidR="00D974A4" w:rsidRPr="00985A9F" w:rsidRDefault="00D974A4" w:rsidP="00D974A4">
            <w:pPr>
              <w:pStyle w:val="TableReference"/>
              <w:tabs>
                <w:tab w:val="left" w:pos="3306"/>
              </w:tabs>
              <w:spacing w:before="60"/>
              <w:rPr>
                <w:color w:val="7030A0"/>
                <w:sz w:val="14"/>
              </w:rPr>
            </w:pPr>
            <w:r w:rsidRPr="00985A9F">
              <w:rPr>
                <w:color w:val="7030A0"/>
                <w:sz w:val="14"/>
              </w:rPr>
              <w:t>AASB 15.46</w:t>
            </w:r>
          </w:p>
          <w:p w14:paraId="4A27BA5A" w14:textId="77777777" w:rsidR="00D974A4" w:rsidRPr="00985A9F" w:rsidRDefault="00D974A4" w:rsidP="00D974A4">
            <w:pPr>
              <w:pStyle w:val="TableReference"/>
              <w:tabs>
                <w:tab w:val="left" w:pos="3306"/>
              </w:tabs>
              <w:spacing w:before="60"/>
              <w:rPr>
                <w:color w:val="7030A0"/>
                <w:sz w:val="14"/>
              </w:rPr>
            </w:pPr>
            <w:r w:rsidRPr="00985A9F">
              <w:rPr>
                <w:color w:val="7030A0"/>
                <w:sz w:val="14"/>
              </w:rPr>
              <w:t>AASB 15.48</w:t>
            </w:r>
          </w:p>
          <w:p w14:paraId="7124EE4D" w14:textId="77777777" w:rsidR="00D974A4" w:rsidRPr="00985A9F" w:rsidRDefault="00D974A4" w:rsidP="00D974A4">
            <w:pPr>
              <w:pStyle w:val="TableReference"/>
              <w:tabs>
                <w:tab w:val="left" w:pos="3306"/>
              </w:tabs>
              <w:spacing w:before="60"/>
              <w:rPr>
                <w:color w:val="7030A0"/>
                <w:sz w:val="14"/>
              </w:rPr>
            </w:pPr>
          </w:p>
        </w:tc>
        <w:tc>
          <w:tcPr>
            <w:tcW w:w="4256" w:type="pct"/>
            <w:tcBorders>
              <w:left w:val="single" w:sz="2" w:space="0" w:color="auto"/>
            </w:tcBorders>
            <w:shd w:val="clear" w:color="auto" w:fill="7030A0"/>
          </w:tcPr>
          <w:p w14:paraId="30D6F77C" w14:textId="060F176D" w:rsidR="00D974A4" w:rsidRPr="00985A9F" w:rsidRDefault="00D974A4" w:rsidP="00D974A4">
            <w:pPr>
              <w:pStyle w:val="CommentaryText"/>
              <w:tabs>
                <w:tab w:val="left" w:pos="3306"/>
              </w:tabs>
              <w:rPr>
                <w:rFonts w:cs="Calibri"/>
                <w:color w:val="FFFFFF" w:themeColor="background1"/>
                <w:sz w:val="18"/>
                <w:szCs w:val="18"/>
              </w:rPr>
            </w:pPr>
            <w:r w:rsidRPr="00985A9F">
              <w:rPr>
                <w:color w:val="FFFFFF" w:themeColor="background1"/>
                <w:sz w:val="18"/>
                <w:szCs w:val="18"/>
              </w:rPr>
              <w:t xml:space="preserve">AASB 15 </w:t>
            </w:r>
            <w:r w:rsidRPr="00413CF0">
              <w:rPr>
                <w:rFonts w:cs="Calibri"/>
                <w:i/>
                <w:iCs/>
                <w:color w:val="FFFFFF" w:themeColor="background1"/>
                <w:sz w:val="18"/>
                <w:szCs w:val="18"/>
              </w:rPr>
              <w:t>Revenue from Contracts with Customers</w:t>
            </w:r>
            <w:r w:rsidRPr="00413CF0">
              <w:rPr>
                <w:color w:val="FFFFFF" w:themeColor="background1"/>
                <w:sz w:val="18"/>
                <w:szCs w:val="18"/>
              </w:rPr>
              <w:t xml:space="preserve"> </w:t>
            </w:r>
            <w:r w:rsidRPr="00985A9F">
              <w:rPr>
                <w:color w:val="FFFFFF" w:themeColor="background1"/>
                <w:sz w:val="18"/>
                <w:szCs w:val="18"/>
              </w:rPr>
              <w:t>requires recognition of revenue at the amount of the transaction price that is allocated to the performance obligation(s). When determining the transaction price, an agency shall consider the effects of variable consideration, constraining estimates of variable consideration, the existence of a significant financing component in the contract, non</w:t>
            </w:r>
            <w:r>
              <w:rPr>
                <w:color w:val="FFFFFF" w:themeColor="background1"/>
                <w:sz w:val="18"/>
                <w:szCs w:val="18"/>
              </w:rPr>
              <w:noBreakHyphen/>
            </w:r>
            <w:r w:rsidRPr="00985A9F">
              <w:rPr>
                <w:color w:val="FFFFFF" w:themeColor="background1"/>
                <w:sz w:val="18"/>
                <w:szCs w:val="18"/>
              </w:rPr>
              <w:t>cash consideration, and consideration payable to a customer.</w:t>
            </w:r>
          </w:p>
        </w:tc>
      </w:tr>
      <w:tr w:rsidR="00D974A4" w:rsidRPr="006572B8" w14:paraId="19EB29AE" w14:textId="77777777" w:rsidTr="00D974A4">
        <w:trPr>
          <w:trHeight w:val="136"/>
        </w:trPr>
        <w:tc>
          <w:tcPr>
            <w:tcW w:w="744" w:type="pct"/>
            <w:tcBorders>
              <w:left w:val="single" w:sz="2" w:space="0" w:color="auto"/>
              <w:right w:val="single" w:sz="2" w:space="0" w:color="auto"/>
            </w:tcBorders>
          </w:tcPr>
          <w:p w14:paraId="2C391D0B" w14:textId="77777777" w:rsidR="00D974A4" w:rsidRPr="00985A9F" w:rsidRDefault="00D974A4" w:rsidP="00D974A4">
            <w:pPr>
              <w:pStyle w:val="TableReference"/>
              <w:tabs>
                <w:tab w:val="left" w:pos="3306"/>
              </w:tabs>
              <w:spacing w:before="60"/>
              <w:rPr>
                <w:color w:val="7030A0"/>
                <w:sz w:val="14"/>
              </w:rPr>
            </w:pPr>
          </w:p>
        </w:tc>
        <w:tc>
          <w:tcPr>
            <w:tcW w:w="4256" w:type="pct"/>
            <w:tcBorders>
              <w:left w:val="single" w:sz="2" w:space="0" w:color="auto"/>
            </w:tcBorders>
            <w:shd w:val="clear" w:color="auto" w:fill="7030A0"/>
          </w:tcPr>
          <w:p w14:paraId="261BF74E" w14:textId="412E59DC" w:rsidR="00D974A4" w:rsidRPr="00985A9F" w:rsidRDefault="00D974A4" w:rsidP="00D974A4">
            <w:pPr>
              <w:pStyle w:val="CommentaryText"/>
              <w:tabs>
                <w:tab w:val="left" w:pos="3306"/>
              </w:tabs>
              <w:rPr>
                <w:color w:val="FFFFFF" w:themeColor="background1"/>
                <w:sz w:val="18"/>
                <w:szCs w:val="18"/>
              </w:rPr>
            </w:pPr>
            <w:r w:rsidRPr="00985A9F">
              <w:rPr>
                <w:color w:val="FFFFFF" w:themeColor="background1"/>
                <w:sz w:val="18"/>
                <w:szCs w:val="18"/>
              </w:rPr>
              <w:t xml:space="preserve">For further information </w:t>
            </w:r>
            <w:r w:rsidRPr="009415D8">
              <w:rPr>
                <w:color w:val="FFFFFF" w:themeColor="background1"/>
                <w:sz w:val="18"/>
                <w:szCs w:val="18"/>
              </w:rPr>
              <w:t xml:space="preserve">see </w:t>
            </w:r>
            <w:r w:rsidRPr="00413CF0">
              <w:rPr>
                <w:color w:val="FFFFFF" w:themeColor="background1"/>
                <w:sz w:val="18"/>
                <w:szCs w:val="18"/>
              </w:rPr>
              <w:t>AADP 306 - ACT Accounting Disclosure Paper on Revenue Disclosures and Workpapers</w:t>
            </w:r>
            <w:r w:rsidRPr="00413CF0">
              <w:rPr>
                <w:color w:val="FFFFFF" w:themeColor="background1"/>
              </w:rPr>
              <w:t xml:space="preserve"> </w:t>
            </w:r>
            <w:r w:rsidRPr="00FD7080">
              <w:rPr>
                <w:color w:val="FFFFFF" w:themeColor="background1"/>
                <w:sz w:val="18"/>
                <w:szCs w:val="18"/>
              </w:rPr>
              <w:t xml:space="preserve">on the ACT Accounting website at </w:t>
            </w:r>
            <w:hyperlink r:id="rId34" w:history="1">
              <w:r w:rsidRPr="003F6881">
                <w:rPr>
                  <w:rStyle w:val="Hyperlink"/>
                  <w:rFonts w:cs="Calibri"/>
                  <w:color w:val="FFFFFF" w:themeColor="background1"/>
                  <w:sz w:val="18"/>
                  <w:szCs w:val="18"/>
                  <w:u w:val="none"/>
                </w:rPr>
                <w:t>https://treasury.act.gov.au/accounting</w:t>
              </w:r>
            </w:hyperlink>
            <w:r w:rsidRPr="00FD7080">
              <w:rPr>
                <w:color w:val="FFFFFF" w:themeColor="background1"/>
                <w:sz w:val="18"/>
                <w:szCs w:val="18"/>
              </w:rPr>
              <w:t>.</w:t>
            </w:r>
          </w:p>
        </w:tc>
      </w:tr>
      <w:tr w:rsidR="00D974A4" w:rsidRPr="00CF7E1B" w14:paraId="03637591" w14:textId="77777777" w:rsidTr="00D974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744" w:type="pct"/>
            <w:tcBorders>
              <w:top w:val="nil"/>
              <w:left w:val="single" w:sz="2" w:space="0" w:color="auto"/>
              <w:bottom w:val="nil"/>
              <w:right w:val="single" w:sz="2" w:space="0" w:color="auto"/>
            </w:tcBorders>
          </w:tcPr>
          <w:p w14:paraId="036DB92B" w14:textId="44265464" w:rsidR="00D974A4" w:rsidRPr="00AC0200" w:rsidRDefault="00D974A4" w:rsidP="00D974A4">
            <w:pPr>
              <w:pStyle w:val="TableReference"/>
              <w:tabs>
                <w:tab w:val="left" w:pos="3306"/>
              </w:tabs>
              <w:spacing w:before="240" w:after="240"/>
              <w:rPr>
                <w:rFonts w:cs="Calibri"/>
                <w:b/>
                <w:color w:val="7030A0"/>
                <w:sz w:val="22"/>
                <w:szCs w:val="22"/>
              </w:rPr>
            </w:pPr>
            <w:r w:rsidRPr="00AC0200">
              <w:rPr>
                <w:rFonts w:cs="Calibri"/>
                <w:b/>
                <w:color w:val="7030A0"/>
                <w:sz w:val="20"/>
                <w:szCs w:val="20"/>
              </w:rPr>
              <w:br w:type="page"/>
            </w:r>
          </w:p>
        </w:tc>
        <w:tc>
          <w:tcPr>
            <w:tcW w:w="4256" w:type="pct"/>
            <w:tcBorders>
              <w:top w:val="nil"/>
              <w:left w:val="single" w:sz="2" w:space="0" w:color="auto"/>
              <w:bottom w:val="nil"/>
              <w:right w:val="nil"/>
            </w:tcBorders>
          </w:tcPr>
          <w:p w14:paraId="236561BE" w14:textId="2553586C" w:rsidR="00D974A4" w:rsidRPr="00FD6B05" w:rsidRDefault="00D974A4" w:rsidP="00D974A4">
            <w:pPr>
              <w:pStyle w:val="Heading1"/>
              <w:numPr>
                <w:ilvl w:val="0"/>
                <w:numId w:val="0"/>
              </w:numPr>
              <w:spacing w:before="360" w:after="120"/>
              <w:ind w:left="1134" w:hanging="1134"/>
              <w:rPr>
                <w:rFonts w:asciiTheme="minorHAnsi" w:hAnsiTheme="minorHAnsi" w:cstheme="minorHAnsi"/>
                <w:sz w:val="28"/>
                <w:szCs w:val="28"/>
              </w:rPr>
            </w:pPr>
            <w:bookmarkStart w:id="434" w:name="_Toc223710612"/>
            <w:r w:rsidRPr="00FD6B05">
              <w:rPr>
                <w:rFonts w:asciiTheme="minorHAnsi" w:hAnsiTheme="minorHAnsi" w:cstheme="minorHAnsi"/>
                <w:sz w:val="28"/>
                <w:szCs w:val="28"/>
              </w:rPr>
              <w:t xml:space="preserve">Note 6.  Grants and contributions </w:t>
            </w:r>
            <w:r w:rsidRPr="003F6881">
              <w:rPr>
                <w:rFonts w:asciiTheme="minorHAnsi" w:hAnsiTheme="minorHAnsi" w:cstheme="minorHAnsi"/>
                <w:sz w:val="28"/>
                <w:szCs w:val="28"/>
              </w:rPr>
              <w:t>Income</w:t>
            </w:r>
            <w:bookmarkEnd w:id="434"/>
          </w:p>
        </w:tc>
      </w:tr>
      <w:tr w:rsidR="00D974A4" w:rsidRPr="00CF7E1B" w14:paraId="38467109" w14:textId="77777777" w:rsidTr="00D974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744" w:type="pct"/>
            <w:tcBorders>
              <w:top w:val="nil"/>
              <w:left w:val="single" w:sz="2" w:space="0" w:color="auto"/>
              <w:bottom w:val="nil"/>
              <w:right w:val="single" w:sz="2" w:space="0" w:color="auto"/>
            </w:tcBorders>
          </w:tcPr>
          <w:p w14:paraId="5FE31DA8" w14:textId="77777777" w:rsidR="00D974A4" w:rsidRPr="00AC0200" w:rsidRDefault="00D974A4" w:rsidP="00D974A4">
            <w:pPr>
              <w:pStyle w:val="TableReference"/>
              <w:tabs>
                <w:tab w:val="left" w:pos="3306"/>
              </w:tabs>
              <w:rPr>
                <w:rFonts w:cs="Calibri"/>
                <w:b/>
                <w:color w:val="7030A0"/>
                <w:sz w:val="14"/>
              </w:rPr>
            </w:pPr>
          </w:p>
        </w:tc>
        <w:tc>
          <w:tcPr>
            <w:tcW w:w="4256" w:type="pct"/>
            <w:tcBorders>
              <w:top w:val="nil"/>
              <w:left w:val="single" w:sz="2" w:space="0" w:color="auto"/>
              <w:bottom w:val="nil"/>
              <w:right w:val="nil"/>
            </w:tcBorders>
          </w:tcPr>
          <w:p w14:paraId="26F5A1A1" w14:textId="6B7CE99D" w:rsidR="00D974A4" w:rsidRPr="00AC0200" w:rsidRDefault="00D974A4" w:rsidP="00D974A4">
            <w:pPr>
              <w:jc w:val="both"/>
              <w:rPr>
                <w:rFonts w:cs="Calibri"/>
                <w:b/>
                <w:bCs/>
                <w:sz w:val="18"/>
                <w:szCs w:val="18"/>
              </w:rPr>
            </w:pPr>
            <w:r w:rsidRPr="00FD4D1A">
              <w:rPr>
                <w:rFonts w:cs="Calibri"/>
                <w:b/>
                <w:bCs/>
                <w:sz w:val="18"/>
                <w:szCs w:val="18"/>
              </w:rPr>
              <w:t xml:space="preserve">Description and Material Accounting Policies relating to </w:t>
            </w:r>
            <w:bookmarkStart w:id="435" w:name="_Hlk96499529"/>
            <w:r w:rsidRPr="00FD4D1A">
              <w:rPr>
                <w:rFonts w:cs="Calibri"/>
                <w:b/>
                <w:bCs/>
                <w:sz w:val="18"/>
                <w:szCs w:val="18"/>
              </w:rPr>
              <w:t xml:space="preserve">Grants and </w:t>
            </w:r>
            <w:r w:rsidRPr="003F6881">
              <w:rPr>
                <w:rFonts w:cs="Calibri"/>
                <w:b/>
                <w:bCs/>
                <w:sz w:val="18"/>
                <w:szCs w:val="18"/>
              </w:rPr>
              <w:t>Contributions</w:t>
            </w:r>
            <w:r w:rsidRPr="003F6881">
              <w:rPr>
                <w:rFonts w:cs="Calibri"/>
              </w:rPr>
              <w:t xml:space="preserve"> </w:t>
            </w:r>
            <w:r w:rsidRPr="003F6881">
              <w:rPr>
                <w:rFonts w:cs="Calibri"/>
                <w:b/>
                <w:bCs/>
                <w:sz w:val="18"/>
                <w:szCs w:val="18"/>
              </w:rPr>
              <w:t>Income</w:t>
            </w:r>
            <w:bookmarkEnd w:id="435"/>
          </w:p>
        </w:tc>
      </w:tr>
      <w:tr w:rsidR="00D974A4" w:rsidRPr="00CF7E1B" w14:paraId="69FBC7CD" w14:textId="77777777" w:rsidTr="00D974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744" w:type="pct"/>
            <w:tcBorders>
              <w:top w:val="nil"/>
              <w:left w:val="single" w:sz="2" w:space="0" w:color="auto"/>
              <w:bottom w:val="nil"/>
              <w:right w:val="single" w:sz="2" w:space="0" w:color="auto"/>
            </w:tcBorders>
          </w:tcPr>
          <w:p w14:paraId="67346FB2" w14:textId="77777777" w:rsidR="00D974A4" w:rsidRPr="00AC0200" w:rsidRDefault="00D974A4" w:rsidP="00D974A4">
            <w:pPr>
              <w:pStyle w:val="TableReference"/>
              <w:tabs>
                <w:tab w:val="left" w:pos="3306"/>
              </w:tabs>
              <w:rPr>
                <w:rFonts w:cs="Calibri"/>
                <w:b/>
                <w:color w:val="7030A0"/>
                <w:sz w:val="14"/>
              </w:rPr>
            </w:pPr>
          </w:p>
        </w:tc>
        <w:tc>
          <w:tcPr>
            <w:tcW w:w="4256" w:type="pct"/>
            <w:tcBorders>
              <w:top w:val="nil"/>
              <w:left w:val="single" w:sz="2" w:space="0" w:color="auto"/>
              <w:bottom w:val="nil"/>
              <w:right w:val="nil"/>
            </w:tcBorders>
          </w:tcPr>
          <w:p w14:paraId="61ADF779" w14:textId="345CC965" w:rsidR="00D974A4" w:rsidRPr="00AC0200" w:rsidRDefault="00D974A4" w:rsidP="00D974A4">
            <w:pPr>
              <w:spacing w:before="60"/>
              <w:jc w:val="both"/>
              <w:rPr>
                <w:rFonts w:cs="Calibri"/>
                <w:b/>
                <w:bCs/>
                <w:sz w:val="18"/>
                <w:szCs w:val="18"/>
              </w:rPr>
            </w:pPr>
            <w:r w:rsidRPr="00B73007">
              <w:rPr>
                <w:rFonts w:cs="Calibri"/>
                <w:i/>
                <w:iCs/>
                <w:sz w:val="18"/>
                <w:szCs w:val="18"/>
              </w:rPr>
              <w:t>General Grant</w:t>
            </w:r>
            <w:r w:rsidRPr="00FD7080">
              <w:rPr>
                <w:rFonts w:cs="Calibri"/>
                <w:i/>
                <w:iCs/>
                <w:sz w:val="18"/>
                <w:szCs w:val="18"/>
              </w:rPr>
              <w:t>s</w:t>
            </w:r>
            <w:r w:rsidRPr="00B73007">
              <w:rPr>
                <w:rFonts w:cs="Calibri"/>
                <w:i/>
                <w:iCs/>
                <w:sz w:val="18"/>
                <w:szCs w:val="18"/>
              </w:rPr>
              <w:t xml:space="preserve"> and</w:t>
            </w:r>
            <w:r w:rsidRPr="00AC0200">
              <w:rPr>
                <w:rFonts w:cs="Calibri"/>
                <w:i/>
                <w:iCs/>
                <w:sz w:val="18"/>
                <w:szCs w:val="18"/>
              </w:rPr>
              <w:t xml:space="preserve"> Contributions Accounting Policy</w:t>
            </w:r>
          </w:p>
        </w:tc>
      </w:tr>
      <w:tr w:rsidR="00D974A4" w:rsidRPr="00CF7E1B" w14:paraId="165AEA64" w14:textId="77777777" w:rsidTr="00D974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744" w:type="pct"/>
            <w:tcBorders>
              <w:top w:val="nil"/>
              <w:left w:val="single" w:sz="2" w:space="0" w:color="auto"/>
              <w:bottom w:val="nil"/>
              <w:right w:val="single" w:sz="2" w:space="0" w:color="auto"/>
            </w:tcBorders>
          </w:tcPr>
          <w:p w14:paraId="5496E288" w14:textId="7285F7A3" w:rsidR="00D974A4" w:rsidRPr="00AC0200" w:rsidRDefault="00D974A4" w:rsidP="00D974A4">
            <w:pPr>
              <w:pStyle w:val="TableReference"/>
              <w:tabs>
                <w:tab w:val="left" w:pos="3306"/>
              </w:tabs>
              <w:rPr>
                <w:color w:val="7030A0"/>
                <w:sz w:val="14"/>
              </w:rPr>
            </w:pPr>
            <w:r w:rsidRPr="00AC0200">
              <w:rPr>
                <w:color w:val="7030A0"/>
                <w:sz w:val="14"/>
              </w:rPr>
              <w:t>AASB 1058.9</w:t>
            </w:r>
            <w:r>
              <w:rPr>
                <w:color w:val="7030A0"/>
                <w:sz w:val="14"/>
              </w:rPr>
              <w:t xml:space="preserve"> </w:t>
            </w:r>
          </w:p>
          <w:p w14:paraId="3B7D4D61" w14:textId="77777777" w:rsidR="00D974A4" w:rsidRPr="00AC0200" w:rsidRDefault="00D974A4" w:rsidP="00D974A4">
            <w:pPr>
              <w:pStyle w:val="TableReference"/>
              <w:tabs>
                <w:tab w:val="left" w:pos="3306"/>
              </w:tabs>
              <w:rPr>
                <w:color w:val="7030A0"/>
                <w:sz w:val="14"/>
              </w:rPr>
            </w:pPr>
            <w:r w:rsidRPr="00AC0200">
              <w:rPr>
                <w:color w:val="7030A0"/>
                <w:sz w:val="14"/>
              </w:rPr>
              <w:t xml:space="preserve">AASB 1058.18 </w:t>
            </w:r>
          </w:p>
          <w:p w14:paraId="510E5123" w14:textId="77777777" w:rsidR="00D974A4" w:rsidRPr="00AC0200" w:rsidRDefault="00D974A4" w:rsidP="00D974A4">
            <w:pPr>
              <w:pStyle w:val="TableReference"/>
              <w:tabs>
                <w:tab w:val="left" w:pos="3306"/>
              </w:tabs>
              <w:rPr>
                <w:rFonts w:cs="Calibri"/>
                <w:b/>
                <w:color w:val="7030A0"/>
                <w:sz w:val="14"/>
              </w:rPr>
            </w:pPr>
            <w:r w:rsidRPr="00AC0200">
              <w:rPr>
                <w:color w:val="7030A0"/>
                <w:sz w:val="14"/>
              </w:rPr>
              <w:t>AASB 1058.15</w:t>
            </w:r>
          </w:p>
        </w:tc>
        <w:tc>
          <w:tcPr>
            <w:tcW w:w="4256" w:type="pct"/>
            <w:tcBorders>
              <w:top w:val="nil"/>
              <w:left w:val="single" w:sz="2" w:space="0" w:color="auto"/>
              <w:bottom w:val="nil"/>
              <w:right w:val="nil"/>
            </w:tcBorders>
          </w:tcPr>
          <w:p w14:paraId="46D9388A" w14:textId="1356D480" w:rsidR="00D974A4" w:rsidRPr="00AC0200" w:rsidRDefault="00D974A4" w:rsidP="00D974A4">
            <w:pPr>
              <w:spacing w:after="80"/>
              <w:jc w:val="both"/>
              <w:rPr>
                <w:sz w:val="18"/>
                <w:szCs w:val="18"/>
              </w:rPr>
            </w:pPr>
            <w:r w:rsidRPr="00AC0200">
              <w:rPr>
                <w:sz w:val="18"/>
                <w:szCs w:val="18"/>
              </w:rPr>
              <w:t xml:space="preserve">Where ‘Burley Griffin Agency’ receives an asset or services for significantly less than fair value then the transaction is in the scope of AASB 1058 </w:t>
            </w:r>
            <w:r w:rsidRPr="00FD4D1A">
              <w:rPr>
                <w:i/>
                <w:iCs/>
                <w:sz w:val="18"/>
                <w:szCs w:val="18"/>
              </w:rPr>
              <w:t>Income of Not-for-Profit Entities</w:t>
            </w:r>
            <w:r w:rsidRPr="00FD4D1A">
              <w:rPr>
                <w:sz w:val="18"/>
                <w:szCs w:val="18"/>
              </w:rPr>
              <w:t xml:space="preserve"> </w:t>
            </w:r>
            <w:r w:rsidRPr="00AC0200">
              <w:rPr>
                <w:sz w:val="18"/>
                <w:szCs w:val="18"/>
              </w:rPr>
              <w:t xml:space="preserve">and </w:t>
            </w:r>
            <w:r w:rsidRPr="003F6881">
              <w:rPr>
                <w:sz w:val="18"/>
                <w:szCs w:val="18"/>
              </w:rPr>
              <w:t>income</w:t>
            </w:r>
            <w:r w:rsidRPr="00AC0200">
              <w:rPr>
                <w:sz w:val="18"/>
                <w:szCs w:val="18"/>
              </w:rPr>
              <w:t xml:space="preserve"> is recognised on receipt of the asset/services. The related expense </w:t>
            </w:r>
            <w:r>
              <w:rPr>
                <w:sz w:val="18"/>
                <w:szCs w:val="18"/>
              </w:rPr>
              <w:t xml:space="preserve">and/or asset </w:t>
            </w:r>
            <w:r w:rsidRPr="00AC0200">
              <w:rPr>
                <w:sz w:val="18"/>
                <w:szCs w:val="18"/>
              </w:rPr>
              <w:t>is recognised in the line item to which it relates, when the services are received.</w:t>
            </w:r>
          </w:p>
        </w:tc>
      </w:tr>
      <w:tr w:rsidR="00D974A4" w:rsidRPr="00CF7E1B" w14:paraId="12F753A1" w14:textId="77777777" w:rsidTr="00D974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744" w:type="pct"/>
            <w:tcBorders>
              <w:top w:val="nil"/>
              <w:left w:val="single" w:sz="2" w:space="0" w:color="auto"/>
              <w:bottom w:val="nil"/>
              <w:right w:val="single" w:sz="2" w:space="0" w:color="auto"/>
            </w:tcBorders>
          </w:tcPr>
          <w:p w14:paraId="35B64B9D" w14:textId="77777777" w:rsidR="00D974A4" w:rsidRPr="00AC0200" w:rsidRDefault="00D974A4" w:rsidP="00D974A4">
            <w:pPr>
              <w:pStyle w:val="TableReference"/>
              <w:tabs>
                <w:tab w:val="left" w:pos="3306"/>
              </w:tabs>
              <w:rPr>
                <w:rFonts w:cs="Calibri"/>
                <w:b/>
                <w:color w:val="7030A0"/>
                <w:sz w:val="14"/>
              </w:rPr>
            </w:pPr>
          </w:p>
        </w:tc>
        <w:tc>
          <w:tcPr>
            <w:tcW w:w="4256" w:type="pct"/>
            <w:tcBorders>
              <w:top w:val="nil"/>
              <w:left w:val="single" w:sz="2" w:space="0" w:color="auto"/>
              <w:bottom w:val="nil"/>
              <w:right w:val="nil"/>
            </w:tcBorders>
          </w:tcPr>
          <w:p w14:paraId="340F4F1C" w14:textId="18A656D2" w:rsidR="00D974A4" w:rsidRPr="00AC0200" w:rsidRDefault="00D974A4" w:rsidP="00D974A4">
            <w:pPr>
              <w:spacing w:after="80"/>
              <w:jc w:val="both"/>
              <w:rPr>
                <w:sz w:val="18"/>
                <w:szCs w:val="18"/>
              </w:rPr>
            </w:pPr>
            <w:r w:rsidRPr="00AC0200">
              <w:rPr>
                <w:sz w:val="18"/>
                <w:szCs w:val="18"/>
              </w:rPr>
              <w:t xml:space="preserve">Goods and services received free of charge from ACT Government agencies are recognised as resources received free of charge, whereas goods and services received free of charge from entities external to the ACT Government are recognised as grants, donations or contributions. </w:t>
            </w:r>
          </w:p>
          <w:p w14:paraId="2D7F9802" w14:textId="61F3F643" w:rsidR="00D974A4" w:rsidRPr="00AC0200" w:rsidRDefault="00D974A4" w:rsidP="00D974A4">
            <w:pPr>
              <w:jc w:val="both"/>
              <w:rPr>
                <w:rFonts w:cs="Calibri"/>
                <w:b/>
                <w:bCs/>
                <w:sz w:val="18"/>
                <w:szCs w:val="18"/>
              </w:rPr>
            </w:pPr>
            <w:r>
              <w:rPr>
                <w:sz w:val="18"/>
                <w:szCs w:val="18"/>
              </w:rPr>
              <w:t>All the s</w:t>
            </w:r>
            <w:r w:rsidRPr="00AC0200">
              <w:rPr>
                <w:sz w:val="18"/>
                <w:szCs w:val="18"/>
              </w:rPr>
              <w:t xml:space="preserve">ervices </w:t>
            </w:r>
            <w:r>
              <w:rPr>
                <w:sz w:val="18"/>
                <w:szCs w:val="18"/>
              </w:rPr>
              <w:t xml:space="preserve">listed below are recognised </w:t>
            </w:r>
            <w:r w:rsidRPr="00AC0200">
              <w:rPr>
                <w:sz w:val="18"/>
                <w:szCs w:val="18"/>
              </w:rPr>
              <w:t>in the Operating Statement</w:t>
            </w:r>
            <w:r>
              <w:rPr>
                <w:sz w:val="18"/>
                <w:szCs w:val="18"/>
              </w:rPr>
              <w:t xml:space="preserve"> or Balance Sheet as appropriate as services </w:t>
            </w:r>
            <w:r w:rsidRPr="00AC0200">
              <w:rPr>
                <w:sz w:val="18"/>
                <w:szCs w:val="18"/>
              </w:rPr>
              <w:t xml:space="preserve">received free of charge </w:t>
            </w:r>
            <w:proofErr w:type="gramStart"/>
            <w:r>
              <w:rPr>
                <w:sz w:val="18"/>
                <w:szCs w:val="18"/>
              </w:rPr>
              <w:t>given</w:t>
            </w:r>
            <w:proofErr w:type="gramEnd"/>
            <w:r>
              <w:rPr>
                <w:sz w:val="18"/>
                <w:szCs w:val="18"/>
              </w:rPr>
              <w:t xml:space="preserve"> they are </w:t>
            </w:r>
            <w:r w:rsidRPr="00AC0200">
              <w:rPr>
                <w:sz w:val="18"/>
                <w:szCs w:val="18"/>
              </w:rPr>
              <w:t>reliably measur</w:t>
            </w:r>
            <w:r>
              <w:rPr>
                <w:sz w:val="18"/>
                <w:szCs w:val="18"/>
              </w:rPr>
              <w:t>able</w:t>
            </w:r>
            <w:r w:rsidRPr="00AC0200">
              <w:rPr>
                <w:sz w:val="18"/>
                <w:szCs w:val="18"/>
              </w:rPr>
              <w:t xml:space="preserve"> and would have been purchased if not provided to the Agency free of charge.</w:t>
            </w:r>
          </w:p>
        </w:tc>
      </w:tr>
      <w:tr w:rsidR="00D974A4" w:rsidRPr="00CF7E1B" w14:paraId="69761C13" w14:textId="77777777" w:rsidTr="00D974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744" w:type="pct"/>
            <w:tcBorders>
              <w:top w:val="nil"/>
              <w:left w:val="single" w:sz="2" w:space="0" w:color="auto"/>
              <w:bottom w:val="nil"/>
              <w:right w:val="single" w:sz="2" w:space="0" w:color="auto"/>
            </w:tcBorders>
          </w:tcPr>
          <w:p w14:paraId="45B75772" w14:textId="77777777" w:rsidR="00D974A4" w:rsidRPr="00AC0200" w:rsidRDefault="00D974A4" w:rsidP="00D974A4">
            <w:pPr>
              <w:pStyle w:val="TableReference"/>
              <w:tabs>
                <w:tab w:val="left" w:pos="3306"/>
              </w:tabs>
              <w:rPr>
                <w:rFonts w:cs="Calibri"/>
                <w:b/>
                <w:color w:val="7030A0"/>
                <w:sz w:val="14"/>
              </w:rPr>
            </w:pPr>
          </w:p>
        </w:tc>
        <w:tc>
          <w:tcPr>
            <w:tcW w:w="4256" w:type="pct"/>
            <w:tcBorders>
              <w:top w:val="nil"/>
              <w:left w:val="single" w:sz="2" w:space="0" w:color="auto"/>
              <w:bottom w:val="nil"/>
              <w:right w:val="nil"/>
            </w:tcBorders>
          </w:tcPr>
          <w:p w14:paraId="25A2968B" w14:textId="1AE7B4E8" w:rsidR="00D974A4" w:rsidRPr="00AC0200" w:rsidRDefault="00D974A4" w:rsidP="00D974A4">
            <w:pPr>
              <w:spacing w:before="120"/>
              <w:jc w:val="both"/>
              <w:rPr>
                <w:rFonts w:cs="Calibri"/>
                <w:i/>
                <w:iCs/>
                <w:sz w:val="18"/>
                <w:szCs w:val="18"/>
              </w:rPr>
            </w:pPr>
            <w:r w:rsidRPr="00AC0200">
              <w:rPr>
                <w:rFonts w:cs="Calibri"/>
                <w:i/>
                <w:iCs/>
                <w:sz w:val="18"/>
                <w:szCs w:val="18"/>
              </w:rPr>
              <w:t>Legal Services</w:t>
            </w:r>
          </w:p>
        </w:tc>
      </w:tr>
      <w:tr w:rsidR="00D974A4" w:rsidRPr="00CF7E1B" w14:paraId="059B5513" w14:textId="77777777" w:rsidTr="00D974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744" w:type="pct"/>
            <w:tcBorders>
              <w:top w:val="nil"/>
              <w:left w:val="single" w:sz="2" w:space="0" w:color="auto"/>
              <w:bottom w:val="nil"/>
              <w:right w:val="single" w:sz="2" w:space="0" w:color="auto"/>
            </w:tcBorders>
          </w:tcPr>
          <w:p w14:paraId="6B248DAC" w14:textId="131FE576" w:rsidR="00D974A4" w:rsidRPr="00AC0200" w:rsidRDefault="00D974A4" w:rsidP="00D974A4">
            <w:pPr>
              <w:pStyle w:val="TableReference"/>
              <w:tabs>
                <w:tab w:val="left" w:pos="3306"/>
              </w:tabs>
              <w:rPr>
                <w:rFonts w:cs="Calibri"/>
                <w:b/>
                <w:color w:val="7030A0"/>
                <w:sz w:val="14"/>
              </w:rPr>
            </w:pPr>
            <w:r w:rsidRPr="00AC0200">
              <w:rPr>
                <w:color w:val="7030A0"/>
                <w:sz w:val="14"/>
              </w:rPr>
              <w:t>AASB 1058.18</w:t>
            </w:r>
          </w:p>
        </w:tc>
        <w:tc>
          <w:tcPr>
            <w:tcW w:w="4256" w:type="pct"/>
            <w:tcBorders>
              <w:top w:val="nil"/>
              <w:left w:val="single" w:sz="2" w:space="0" w:color="auto"/>
              <w:bottom w:val="nil"/>
              <w:right w:val="nil"/>
            </w:tcBorders>
          </w:tcPr>
          <w:p w14:paraId="745BECE0" w14:textId="3565AE9A" w:rsidR="00D974A4" w:rsidRPr="00AC0200" w:rsidRDefault="00D974A4" w:rsidP="00D974A4">
            <w:pPr>
              <w:jc w:val="both"/>
              <w:rPr>
                <w:sz w:val="18"/>
                <w:szCs w:val="18"/>
              </w:rPr>
            </w:pPr>
            <w:r w:rsidRPr="00AC0200">
              <w:rPr>
                <w:rFonts w:cs="Calibri"/>
                <w:sz w:val="18"/>
                <w:szCs w:val="18"/>
              </w:rPr>
              <w:t>Legal Services were received free of charge from the ACT Government Solicitor’s Office (GSO) due to legal action resulting from ‘</w:t>
            </w:r>
            <w:r w:rsidRPr="00AC0200">
              <w:rPr>
                <w:sz w:val="18"/>
                <w:szCs w:val="18"/>
              </w:rPr>
              <w:t>Burley Griffin</w:t>
            </w:r>
            <w:r w:rsidRPr="00AC0200">
              <w:rPr>
                <w:rFonts w:cs="Calibri"/>
                <w:sz w:val="18"/>
                <w:szCs w:val="18"/>
              </w:rPr>
              <w:t xml:space="preserve"> Agency’ burying waste material in landfill which then leaked and </w:t>
            </w:r>
            <w:bookmarkStart w:id="436" w:name="_Hlk72697464"/>
            <w:r w:rsidRPr="00AC0200">
              <w:rPr>
                <w:rFonts w:cs="Calibri"/>
                <w:sz w:val="18"/>
                <w:szCs w:val="18"/>
              </w:rPr>
              <w:t>contaminated</w:t>
            </w:r>
            <w:bookmarkEnd w:id="436"/>
            <w:r w:rsidRPr="00AC0200">
              <w:rPr>
                <w:rFonts w:cs="Calibri"/>
                <w:sz w:val="18"/>
                <w:szCs w:val="18"/>
              </w:rPr>
              <w:t xml:space="preserve"> the area and nearby farmland.</w:t>
            </w:r>
            <w:r>
              <w:rPr>
                <w:rFonts w:cs="Calibri"/>
                <w:sz w:val="18"/>
                <w:szCs w:val="18"/>
              </w:rPr>
              <w:t xml:space="preserve"> </w:t>
            </w:r>
            <w:r w:rsidRPr="00FD7080">
              <w:rPr>
                <w:rFonts w:cs="Calibri"/>
                <w:sz w:val="18"/>
                <w:szCs w:val="18"/>
              </w:rPr>
              <w:t>The GSO provided the directorate with the fair value of the services provided.</w:t>
            </w:r>
          </w:p>
        </w:tc>
      </w:tr>
      <w:tr w:rsidR="00D974A4" w:rsidRPr="00CF7E1B" w14:paraId="1D8AA99F" w14:textId="77777777" w:rsidTr="00D974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744" w:type="pct"/>
            <w:tcBorders>
              <w:top w:val="nil"/>
              <w:left w:val="single" w:sz="2" w:space="0" w:color="auto"/>
              <w:bottom w:val="nil"/>
              <w:right w:val="single" w:sz="2" w:space="0" w:color="auto"/>
            </w:tcBorders>
          </w:tcPr>
          <w:p w14:paraId="42B32CBF" w14:textId="77777777" w:rsidR="00D974A4" w:rsidRPr="00AC0200" w:rsidRDefault="00D974A4" w:rsidP="00D974A4">
            <w:pPr>
              <w:pStyle w:val="TableReference"/>
              <w:tabs>
                <w:tab w:val="left" w:pos="3306"/>
              </w:tabs>
              <w:rPr>
                <w:color w:val="7030A0"/>
                <w:sz w:val="14"/>
              </w:rPr>
            </w:pPr>
          </w:p>
        </w:tc>
        <w:tc>
          <w:tcPr>
            <w:tcW w:w="4256" w:type="pct"/>
            <w:tcBorders>
              <w:top w:val="nil"/>
              <w:left w:val="single" w:sz="2" w:space="0" w:color="auto"/>
              <w:bottom w:val="nil"/>
              <w:right w:val="nil"/>
            </w:tcBorders>
          </w:tcPr>
          <w:p w14:paraId="6EC8845C" w14:textId="706C7239" w:rsidR="00D974A4" w:rsidRPr="00AC0200" w:rsidRDefault="00D974A4" w:rsidP="002B7743">
            <w:pPr>
              <w:spacing w:before="60"/>
              <w:jc w:val="both"/>
              <w:rPr>
                <w:rFonts w:cs="Calibri"/>
                <w:sz w:val="18"/>
                <w:szCs w:val="18"/>
              </w:rPr>
            </w:pPr>
            <w:r w:rsidRPr="00AC0200">
              <w:rPr>
                <w:i/>
                <w:iCs/>
                <w:sz w:val="18"/>
                <w:szCs w:val="18"/>
              </w:rPr>
              <w:t xml:space="preserve">Chief Minister, Treasury and Economic Development Directorate (CMTEDD) </w:t>
            </w:r>
            <w:r w:rsidRPr="00AC0200">
              <w:rPr>
                <w:rFonts w:cs="Calibri"/>
                <w:i/>
                <w:iCs/>
                <w:sz w:val="18"/>
                <w:szCs w:val="18"/>
              </w:rPr>
              <w:t>Resource Received Free of Charge</w:t>
            </w:r>
            <w:r>
              <w:rPr>
                <w:i/>
                <w:iCs/>
                <w:sz w:val="20"/>
              </w:rPr>
              <w:t xml:space="preserve"> </w:t>
            </w:r>
          </w:p>
        </w:tc>
      </w:tr>
      <w:tr w:rsidR="00D974A4" w:rsidRPr="00CF7E1B" w14:paraId="5519AB25" w14:textId="77777777" w:rsidTr="00D974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744" w:type="pct"/>
            <w:tcBorders>
              <w:top w:val="nil"/>
              <w:left w:val="single" w:sz="2" w:space="0" w:color="auto"/>
              <w:bottom w:val="nil"/>
              <w:right w:val="single" w:sz="2" w:space="0" w:color="auto"/>
            </w:tcBorders>
          </w:tcPr>
          <w:p w14:paraId="1C4D921A" w14:textId="77777777" w:rsidR="00D974A4" w:rsidRPr="00AC0200" w:rsidRDefault="00D974A4" w:rsidP="00D974A4">
            <w:pPr>
              <w:pStyle w:val="TableReference"/>
              <w:tabs>
                <w:tab w:val="left" w:pos="3306"/>
              </w:tabs>
              <w:rPr>
                <w:rFonts w:cs="Calibri"/>
                <w:b/>
                <w:color w:val="7030A0"/>
                <w:sz w:val="14"/>
              </w:rPr>
            </w:pPr>
          </w:p>
        </w:tc>
        <w:tc>
          <w:tcPr>
            <w:tcW w:w="4256" w:type="pct"/>
            <w:tcBorders>
              <w:top w:val="nil"/>
              <w:left w:val="single" w:sz="2" w:space="0" w:color="auto"/>
              <w:bottom w:val="nil"/>
              <w:right w:val="nil"/>
            </w:tcBorders>
          </w:tcPr>
          <w:p w14:paraId="66EAB474" w14:textId="0E0653AE" w:rsidR="00D974A4" w:rsidRPr="00AC0200" w:rsidRDefault="00D974A4" w:rsidP="00D974A4">
            <w:pPr>
              <w:spacing w:before="40" w:after="40"/>
              <w:ind w:left="321"/>
              <w:jc w:val="both"/>
              <w:rPr>
                <w:rFonts w:cs="Calibri"/>
                <w:i/>
                <w:iCs/>
                <w:sz w:val="18"/>
                <w:szCs w:val="18"/>
              </w:rPr>
            </w:pPr>
            <w:r w:rsidRPr="00AC0200">
              <w:rPr>
                <w:rFonts w:cs="Calibri"/>
                <w:i/>
                <w:iCs/>
                <w:sz w:val="18"/>
                <w:szCs w:val="18"/>
              </w:rPr>
              <w:t xml:space="preserve"> Shared Services Resource Received Free of Charge</w:t>
            </w:r>
          </w:p>
        </w:tc>
      </w:tr>
      <w:tr w:rsidR="00D974A4" w:rsidRPr="00CF7E1B" w14:paraId="521C2D7F" w14:textId="77777777" w:rsidTr="00D974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744" w:type="pct"/>
            <w:tcBorders>
              <w:top w:val="nil"/>
              <w:left w:val="single" w:sz="2" w:space="0" w:color="auto"/>
              <w:bottom w:val="nil"/>
              <w:right w:val="single" w:sz="2" w:space="0" w:color="auto"/>
            </w:tcBorders>
          </w:tcPr>
          <w:p w14:paraId="63594AC1" w14:textId="77777777" w:rsidR="00D974A4" w:rsidRPr="00AC0200" w:rsidRDefault="00D974A4" w:rsidP="00D974A4">
            <w:pPr>
              <w:pStyle w:val="TableReference"/>
              <w:tabs>
                <w:tab w:val="left" w:pos="3306"/>
              </w:tabs>
              <w:rPr>
                <w:rFonts w:cs="Calibri"/>
                <w:b/>
                <w:color w:val="7030A0"/>
                <w:sz w:val="14"/>
              </w:rPr>
            </w:pPr>
          </w:p>
        </w:tc>
        <w:tc>
          <w:tcPr>
            <w:tcW w:w="4256" w:type="pct"/>
            <w:tcBorders>
              <w:top w:val="nil"/>
              <w:left w:val="single" w:sz="2" w:space="0" w:color="auto"/>
              <w:bottom w:val="nil"/>
              <w:right w:val="nil"/>
            </w:tcBorders>
          </w:tcPr>
          <w:p w14:paraId="7395BA62" w14:textId="174949C0" w:rsidR="00D974A4" w:rsidRPr="00AC0200" w:rsidRDefault="00D974A4" w:rsidP="00D974A4">
            <w:pPr>
              <w:spacing w:after="60"/>
              <w:ind w:left="323"/>
              <w:jc w:val="both"/>
              <w:rPr>
                <w:sz w:val="18"/>
                <w:szCs w:val="18"/>
              </w:rPr>
            </w:pPr>
            <w:r w:rsidRPr="00AC0200">
              <w:rPr>
                <w:rFonts w:cs="Calibri"/>
                <w:sz w:val="18"/>
                <w:szCs w:val="18"/>
              </w:rPr>
              <w:t>‘</w:t>
            </w:r>
            <w:r w:rsidRPr="00AC0200">
              <w:rPr>
                <w:sz w:val="18"/>
                <w:szCs w:val="18"/>
              </w:rPr>
              <w:t>Burley Griffin</w:t>
            </w:r>
            <w:r w:rsidRPr="00AC0200">
              <w:rPr>
                <w:rFonts w:cs="Calibri"/>
                <w:sz w:val="18"/>
                <w:szCs w:val="18"/>
              </w:rPr>
              <w:t xml:space="preserve"> Agency’ is required by the ACT Government to use Shared Services for its financial and HR processing.</w:t>
            </w:r>
            <w:r>
              <w:rPr>
                <w:rFonts w:cs="Calibri"/>
                <w:sz w:val="18"/>
                <w:szCs w:val="18"/>
              </w:rPr>
              <w:t xml:space="preserve"> </w:t>
            </w:r>
            <w:bookmarkStart w:id="437" w:name="_Hlk107524302"/>
            <w:r w:rsidRPr="00AC0200">
              <w:rPr>
                <w:rFonts w:cs="Calibri"/>
                <w:sz w:val="18"/>
                <w:szCs w:val="18"/>
              </w:rPr>
              <w:t>Shared Services is part of CMTEDD.</w:t>
            </w:r>
            <w:r>
              <w:rPr>
                <w:rFonts w:cs="Calibri"/>
                <w:sz w:val="18"/>
                <w:szCs w:val="18"/>
              </w:rPr>
              <w:t xml:space="preserve"> </w:t>
            </w:r>
            <w:bookmarkEnd w:id="437"/>
            <w:r w:rsidRPr="00AC0200">
              <w:rPr>
                <w:rFonts w:cs="Calibri"/>
                <w:sz w:val="18"/>
                <w:szCs w:val="18"/>
              </w:rPr>
              <w:t>Given Shared Services is directly appropriated by the ACT Government to provide certain services at a fixed cost to ‘</w:t>
            </w:r>
            <w:r w:rsidRPr="00AC0200">
              <w:rPr>
                <w:sz w:val="18"/>
                <w:szCs w:val="18"/>
              </w:rPr>
              <w:t>Burley Griffin</w:t>
            </w:r>
            <w:r w:rsidRPr="00AC0200">
              <w:rPr>
                <w:rFonts w:cs="Calibri"/>
                <w:sz w:val="18"/>
                <w:szCs w:val="18"/>
              </w:rPr>
              <w:t xml:space="preserve"> Agency’, it means that the Agency does not have to pay for these services.</w:t>
            </w:r>
            <w:r>
              <w:rPr>
                <w:rFonts w:cs="Calibri"/>
                <w:sz w:val="18"/>
                <w:szCs w:val="18"/>
              </w:rPr>
              <w:t xml:space="preserve"> </w:t>
            </w:r>
          </w:p>
        </w:tc>
      </w:tr>
      <w:tr w:rsidR="00D974A4" w:rsidRPr="00CF7E1B" w14:paraId="2E33DBE0" w14:textId="77777777" w:rsidTr="00D974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744" w:type="pct"/>
            <w:tcBorders>
              <w:top w:val="nil"/>
              <w:left w:val="single" w:sz="2" w:space="0" w:color="auto"/>
              <w:bottom w:val="nil"/>
              <w:right w:val="single" w:sz="2" w:space="0" w:color="auto"/>
            </w:tcBorders>
          </w:tcPr>
          <w:p w14:paraId="4D356356" w14:textId="77777777" w:rsidR="00D974A4" w:rsidRPr="00AC0200" w:rsidRDefault="00D974A4" w:rsidP="00D974A4">
            <w:pPr>
              <w:pStyle w:val="TableReference"/>
              <w:tabs>
                <w:tab w:val="left" w:pos="3306"/>
              </w:tabs>
              <w:rPr>
                <w:rFonts w:cs="Calibri"/>
                <w:b/>
                <w:color w:val="7030A0"/>
                <w:sz w:val="14"/>
              </w:rPr>
            </w:pPr>
          </w:p>
        </w:tc>
        <w:tc>
          <w:tcPr>
            <w:tcW w:w="4256" w:type="pct"/>
            <w:tcBorders>
              <w:top w:val="nil"/>
              <w:left w:val="single" w:sz="2" w:space="0" w:color="auto"/>
              <w:bottom w:val="nil"/>
              <w:right w:val="nil"/>
            </w:tcBorders>
          </w:tcPr>
          <w:p w14:paraId="1430C64B" w14:textId="00868E69" w:rsidR="00D974A4" w:rsidRPr="00AC0200" w:rsidRDefault="00D974A4" w:rsidP="00D974A4">
            <w:pPr>
              <w:ind w:left="321"/>
              <w:jc w:val="both"/>
              <w:rPr>
                <w:rFonts w:cs="Calibri"/>
                <w:i/>
                <w:iCs/>
                <w:sz w:val="18"/>
                <w:szCs w:val="18"/>
              </w:rPr>
            </w:pPr>
            <w:r w:rsidRPr="00AC0200">
              <w:rPr>
                <w:i/>
                <w:iCs/>
                <w:sz w:val="18"/>
                <w:szCs w:val="18"/>
              </w:rPr>
              <w:t xml:space="preserve">Professional Standards Unit (PSU) </w:t>
            </w:r>
          </w:p>
        </w:tc>
      </w:tr>
      <w:tr w:rsidR="00D974A4" w:rsidRPr="00CF7E1B" w14:paraId="4A2F5240" w14:textId="77777777" w:rsidTr="00D974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744" w:type="pct"/>
            <w:tcBorders>
              <w:top w:val="nil"/>
              <w:left w:val="single" w:sz="2" w:space="0" w:color="auto"/>
              <w:bottom w:val="nil"/>
              <w:right w:val="single" w:sz="2" w:space="0" w:color="auto"/>
            </w:tcBorders>
          </w:tcPr>
          <w:p w14:paraId="4D7EF130" w14:textId="77777777" w:rsidR="00D974A4" w:rsidRPr="00AC0200" w:rsidRDefault="00D974A4" w:rsidP="00D974A4">
            <w:pPr>
              <w:pStyle w:val="TableReference"/>
              <w:tabs>
                <w:tab w:val="left" w:pos="3306"/>
              </w:tabs>
              <w:rPr>
                <w:rFonts w:cs="Calibri"/>
                <w:b/>
                <w:color w:val="7030A0"/>
                <w:sz w:val="14"/>
              </w:rPr>
            </w:pPr>
          </w:p>
        </w:tc>
        <w:tc>
          <w:tcPr>
            <w:tcW w:w="4256" w:type="pct"/>
            <w:tcBorders>
              <w:top w:val="nil"/>
              <w:left w:val="single" w:sz="2" w:space="0" w:color="auto"/>
              <w:bottom w:val="nil"/>
              <w:right w:val="nil"/>
            </w:tcBorders>
          </w:tcPr>
          <w:p w14:paraId="19F79582" w14:textId="707714AD" w:rsidR="00D974A4" w:rsidRPr="00554556" w:rsidRDefault="00D974A4" w:rsidP="00D974A4">
            <w:pPr>
              <w:spacing w:after="60"/>
              <w:ind w:left="323"/>
              <w:jc w:val="both"/>
              <w:rPr>
                <w:rFonts w:cs="Calibri"/>
                <w:sz w:val="18"/>
                <w:szCs w:val="18"/>
              </w:rPr>
            </w:pPr>
            <w:r w:rsidRPr="00CD2764">
              <w:rPr>
                <w:rFonts w:cs="Calibri"/>
                <w:sz w:val="18"/>
                <w:szCs w:val="18"/>
              </w:rPr>
              <w:t>Professional Standards Unit (PSU) is part of CMTEDD and provides investigation services regarding misconduct and other complaints relating to employees across the ACT Public Service. In addition to investigating complaints, PSU, through the office of the Public Sector Standards Commissioner also advises the Chief Minister on matters arising from investigations conducted.</w:t>
            </w:r>
          </w:p>
        </w:tc>
      </w:tr>
      <w:tr w:rsidR="00D974A4" w:rsidRPr="00CF7E1B" w14:paraId="758A66D8" w14:textId="77777777" w:rsidTr="00D974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744" w:type="pct"/>
            <w:tcBorders>
              <w:top w:val="nil"/>
              <w:left w:val="single" w:sz="2" w:space="0" w:color="auto"/>
              <w:bottom w:val="nil"/>
              <w:right w:val="single" w:sz="2" w:space="0" w:color="auto"/>
            </w:tcBorders>
          </w:tcPr>
          <w:p w14:paraId="6C3F2B12" w14:textId="77777777" w:rsidR="00D974A4" w:rsidRPr="00AC0200" w:rsidRDefault="00D974A4" w:rsidP="00D974A4">
            <w:pPr>
              <w:pStyle w:val="TableReference"/>
              <w:tabs>
                <w:tab w:val="left" w:pos="3306"/>
              </w:tabs>
              <w:rPr>
                <w:rFonts w:cs="Calibri"/>
                <w:b/>
                <w:color w:val="7030A0"/>
                <w:sz w:val="14"/>
              </w:rPr>
            </w:pPr>
          </w:p>
        </w:tc>
        <w:tc>
          <w:tcPr>
            <w:tcW w:w="4256" w:type="pct"/>
            <w:tcBorders>
              <w:top w:val="nil"/>
              <w:left w:val="single" w:sz="2" w:space="0" w:color="auto"/>
              <w:bottom w:val="nil"/>
              <w:right w:val="nil"/>
            </w:tcBorders>
          </w:tcPr>
          <w:p w14:paraId="4E643678" w14:textId="0D8974C7" w:rsidR="00D974A4" w:rsidRPr="00AC0200" w:rsidRDefault="00D974A4" w:rsidP="00D974A4">
            <w:pPr>
              <w:ind w:left="327"/>
              <w:jc w:val="both"/>
              <w:rPr>
                <w:sz w:val="18"/>
                <w:szCs w:val="18"/>
              </w:rPr>
            </w:pPr>
            <w:r w:rsidRPr="00AC0200">
              <w:rPr>
                <w:rFonts w:cs="Calibri"/>
                <w:sz w:val="18"/>
                <w:szCs w:val="18"/>
              </w:rPr>
              <w:t>Given PSU is directly appropriated by the ACT Government, ‘Burley Griffin Agency’ does not have to pay for these services.</w:t>
            </w:r>
            <w:r>
              <w:rPr>
                <w:sz w:val="18"/>
                <w:szCs w:val="18"/>
              </w:rPr>
              <w:t xml:space="preserve"> </w:t>
            </w:r>
            <w:r w:rsidRPr="00AC0200">
              <w:rPr>
                <w:rFonts w:cs="Calibri"/>
                <w:sz w:val="18"/>
                <w:szCs w:val="18"/>
              </w:rPr>
              <w:t>CMTEDD provided ‘Burley Griffin Agency’ with the fair value of the services provided.</w:t>
            </w:r>
          </w:p>
        </w:tc>
      </w:tr>
    </w:tbl>
    <w:p w14:paraId="38C9723B" w14:textId="055717D7" w:rsidR="00514430" w:rsidRDefault="00514430">
      <w:r>
        <w:br w:type="page"/>
      </w:r>
    </w:p>
    <w:tbl>
      <w:tblPr>
        <w:tblW w:w="5133"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3"/>
        <w:gridCol w:w="6651"/>
        <w:gridCol w:w="13"/>
        <w:gridCol w:w="1134"/>
        <w:gridCol w:w="21"/>
        <w:gridCol w:w="223"/>
        <w:gridCol w:w="899"/>
      </w:tblGrid>
      <w:tr w:rsidR="002B7743" w:rsidRPr="00CF7E1B" w14:paraId="2854856A" w14:textId="77777777" w:rsidTr="00D974A4">
        <w:tc>
          <w:tcPr>
            <w:tcW w:w="744" w:type="pct"/>
            <w:tcBorders>
              <w:top w:val="nil"/>
              <w:left w:val="single" w:sz="2" w:space="0" w:color="auto"/>
              <w:bottom w:val="nil"/>
              <w:right w:val="single" w:sz="2" w:space="0" w:color="auto"/>
            </w:tcBorders>
          </w:tcPr>
          <w:p w14:paraId="25AE24AA" w14:textId="2160317F" w:rsidR="002B7743" w:rsidRPr="00AC0200" w:rsidRDefault="002B7743" w:rsidP="002B7743">
            <w:pPr>
              <w:pStyle w:val="TableReference"/>
              <w:tabs>
                <w:tab w:val="left" w:pos="3306"/>
              </w:tabs>
              <w:spacing w:before="240" w:after="240"/>
              <w:rPr>
                <w:rFonts w:cs="Calibri"/>
                <w:b/>
                <w:color w:val="7030A0"/>
                <w:sz w:val="14"/>
              </w:rPr>
            </w:pPr>
            <w:r>
              <w:lastRenderedPageBreak/>
              <w:br w:type="page"/>
            </w:r>
            <w:r w:rsidRPr="00AC0200">
              <w:rPr>
                <w:rFonts w:cs="Calibri"/>
                <w:b/>
                <w:color w:val="7030A0"/>
                <w:sz w:val="20"/>
                <w:szCs w:val="20"/>
              </w:rPr>
              <w:br w:type="page"/>
            </w:r>
            <w:r w:rsidRPr="00985A9F">
              <w:rPr>
                <w:rFonts w:cs="Calibri"/>
                <w:b/>
                <w:color w:val="7030A0"/>
                <w:sz w:val="22"/>
                <w:szCs w:val="22"/>
              </w:rPr>
              <w:t>Reference</w:t>
            </w:r>
          </w:p>
        </w:tc>
        <w:tc>
          <w:tcPr>
            <w:tcW w:w="4256" w:type="pct"/>
            <w:gridSpan w:val="6"/>
            <w:tcBorders>
              <w:top w:val="nil"/>
              <w:left w:val="single" w:sz="2" w:space="0" w:color="auto"/>
              <w:bottom w:val="nil"/>
              <w:right w:val="nil"/>
            </w:tcBorders>
          </w:tcPr>
          <w:p w14:paraId="24C157DD" w14:textId="7A6E4BBC" w:rsidR="002B7743" w:rsidRPr="00AC0200" w:rsidRDefault="002B7743" w:rsidP="002B7743">
            <w:pPr>
              <w:spacing w:before="240" w:after="240"/>
              <w:ind w:left="327"/>
              <w:jc w:val="both"/>
              <w:rPr>
                <w:rFonts w:cs="Calibri"/>
                <w:sz w:val="18"/>
                <w:szCs w:val="18"/>
              </w:rPr>
            </w:pPr>
            <w:bookmarkStart w:id="438" w:name="_Toc161761578"/>
            <w:bookmarkStart w:id="439" w:name="_Toc161763400"/>
            <w:bookmarkStart w:id="440" w:name="_Toc161768073"/>
            <w:bookmarkStart w:id="441" w:name="_Toc161768676"/>
            <w:r w:rsidRPr="00FD4D1A">
              <w:rPr>
                <w:rFonts w:asciiTheme="minorHAnsi" w:hAnsiTheme="minorHAnsi" w:cstheme="minorHAnsi"/>
                <w:b/>
                <w:bCs/>
                <w:caps/>
                <w:sz w:val="28"/>
                <w:szCs w:val="28"/>
              </w:rPr>
              <w:t xml:space="preserve">Note 6.  Grants and contributions </w:t>
            </w:r>
            <w:r w:rsidRPr="002B7743">
              <w:rPr>
                <w:rFonts w:asciiTheme="minorHAnsi" w:hAnsiTheme="minorHAnsi" w:cstheme="minorHAnsi"/>
                <w:b/>
                <w:bCs/>
                <w:caps/>
                <w:sz w:val="28"/>
                <w:szCs w:val="28"/>
              </w:rPr>
              <w:t>Income</w:t>
            </w:r>
            <w:r w:rsidRPr="00B32F45">
              <w:rPr>
                <w:rFonts w:asciiTheme="minorHAnsi" w:hAnsiTheme="minorHAnsi" w:cstheme="minorHAnsi"/>
                <w:b/>
                <w:bCs/>
                <w:caps/>
                <w:color w:val="FF0000"/>
                <w:sz w:val="28"/>
                <w:szCs w:val="28"/>
              </w:rPr>
              <w:t xml:space="preserve"> </w:t>
            </w:r>
            <w:r w:rsidRPr="00FD4D1A">
              <w:rPr>
                <w:rFonts w:asciiTheme="minorHAnsi" w:hAnsiTheme="minorHAnsi" w:cstheme="minorHAnsi"/>
                <w:b/>
                <w:bCs/>
                <w:caps/>
                <w:sz w:val="28"/>
                <w:szCs w:val="28"/>
              </w:rPr>
              <w:t>– Continued</w:t>
            </w:r>
            <w:bookmarkEnd w:id="438"/>
            <w:bookmarkEnd w:id="439"/>
            <w:bookmarkEnd w:id="440"/>
            <w:bookmarkEnd w:id="441"/>
            <w:r w:rsidRPr="00FD4D1A">
              <w:rPr>
                <w:rFonts w:asciiTheme="minorHAnsi" w:hAnsiTheme="minorHAnsi" w:cstheme="minorHAnsi"/>
                <w:b/>
                <w:bCs/>
                <w:caps/>
                <w:sz w:val="28"/>
                <w:szCs w:val="28"/>
              </w:rPr>
              <w:t xml:space="preserve"> </w:t>
            </w:r>
          </w:p>
        </w:tc>
      </w:tr>
      <w:tr w:rsidR="00EB0024" w:rsidRPr="00CF7E1B" w14:paraId="74D15664" w14:textId="77777777" w:rsidTr="00EB0024">
        <w:trPr>
          <w:gridAfter w:val="1"/>
          <w:wAfter w:w="428" w:type="pct"/>
        </w:trPr>
        <w:tc>
          <w:tcPr>
            <w:tcW w:w="744" w:type="pct"/>
            <w:tcBorders>
              <w:top w:val="nil"/>
              <w:left w:val="single" w:sz="2" w:space="0" w:color="auto"/>
              <w:bottom w:val="nil"/>
              <w:right w:val="single" w:sz="2" w:space="0" w:color="auto"/>
            </w:tcBorders>
          </w:tcPr>
          <w:p w14:paraId="45D26AAC" w14:textId="77777777" w:rsidR="00EB0024" w:rsidRPr="00AC0200" w:rsidRDefault="00EB0024" w:rsidP="00EB0024">
            <w:pPr>
              <w:pStyle w:val="TableReference"/>
              <w:tabs>
                <w:tab w:val="left" w:pos="3306"/>
              </w:tabs>
              <w:spacing w:after="60"/>
              <w:rPr>
                <w:rFonts w:cs="Calibri"/>
                <w:b/>
                <w:color w:val="7030A0"/>
                <w:sz w:val="14"/>
              </w:rPr>
            </w:pPr>
          </w:p>
        </w:tc>
        <w:tc>
          <w:tcPr>
            <w:tcW w:w="3828" w:type="pct"/>
            <w:gridSpan w:val="5"/>
            <w:tcBorders>
              <w:top w:val="nil"/>
              <w:left w:val="single" w:sz="2" w:space="0" w:color="auto"/>
              <w:bottom w:val="nil"/>
              <w:right w:val="nil"/>
            </w:tcBorders>
          </w:tcPr>
          <w:p w14:paraId="34532579" w14:textId="72AE1D01" w:rsidR="00EB0024" w:rsidRPr="00AC0200" w:rsidRDefault="00EB0024" w:rsidP="00EB0024">
            <w:pPr>
              <w:spacing w:after="60"/>
              <w:jc w:val="both"/>
              <w:rPr>
                <w:rFonts w:cs="Calibri"/>
                <w:b/>
                <w:bCs/>
                <w:sz w:val="18"/>
                <w:szCs w:val="18"/>
              </w:rPr>
            </w:pPr>
            <w:r w:rsidRPr="00FD4D1A">
              <w:rPr>
                <w:rFonts w:cs="Calibri"/>
                <w:b/>
                <w:bCs/>
                <w:sz w:val="18"/>
                <w:szCs w:val="18"/>
              </w:rPr>
              <w:t xml:space="preserve">Description and Material Accounting Policies relating to Grants and </w:t>
            </w:r>
            <w:r w:rsidRPr="003F6881">
              <w:rPr>
                <w:rFonts w:cs="Calibri"/>
                <w:b/>
                <w:bCs/>
                <w:sz w:val="18"/>
                <w:szCs w:val="18"/>
              </w:rPr>
              <w:t>Contributions</w:t>
            </w:r>
            <w:r w:rsidRPr="003F6881">
              <w:rPr>
                <w:rFonts w:cs="Calibri"/>
              </w:rPr>
              <w:t xml:space="preserve"> </w:t>
            </w:r>
            <w:r w:rsidRPr="003F6881">
              <w:rPr>
                <w:rFonts w:cs="Calibri"/>
                <w:b/>
                <w:bCs/>
                <w:sz w:val="18"/>
                <w:szCs w:val="18"/>
              </w:rPr>
              <w:t>Income</w:t>
            </w:r>
            <w:r>
              <w:rPr>
                <w:rFonts w:cs="Calibri"/>
                <w:b/>
                <w:bCs/>
                <w:sz w:val="18"/>
                <w:szCs w:val="18"/>
              </w:rPr>
              <w:t xml:space="preserve"> - continued</w:t>
            </w:r>
          </w:p>
        </w:tc>
      </w:tr>
      <w:tr w:rsidR="002B7743" w:rsidRPr="00CF7E1B" w14:paraId="58710F89" w14:textId="77777777" w:rsidTr="00D974A4">
        <w:tc>
          <w:tcPr>
            <w:tcW w:w="744" w:type="pct"/>
            <w:tcBorders>
              <w:top w:val="nil"/>
              <w:left w:val="single" w:sz="2" w:space="0" w:color="auto"/>
              <w:bottom w:val="nil"/>
              <w:right w:val="single" w:sz="2" w:space="0" w:color="auto"/>
            </w:tcBorders>
          </w:tcPr>
          <w:p w14:paraId="69F9730E" w14:textId="77777777" w:rsidR="002B7743" w:rsidRPr="00AC0200" w:rsidRDefault="002B7743" w:rsidP="002B7743">
            <w:pPr>
              <w:pStyle w:val="TableReference"/>
              <w:tabs>
                <w:tab w:val="left" w:pos="3306"/>
              </w:tabs>
              <w:rPr>
                <w:rFonts w:cs="Calibri"/>
                <w:b/>
                <w:color w:val="7030A0"/>
                <w:sz w:val="14"/>
              </w:rPr>
            </w:pPr>
          </w:p>
        </w:tc>
        <w:tc>
          <w:tcPr>
            <w:tcW w:w="4256" w:type="pct"/>
            <w:gridSpan w:val="6"/>
            <w:tcBorders>
              <w:top w:val="nil"/>
              <w:left w:val="single" w:sz="2" w:space="0" w:color="auto"/>
              <w:bottom w:val="nil"/>
              <w:right w:val="nil"/>
            </w:tcBorders>
          </w:tcPr>
          <w:p w14:paraId="21BFDC3F" w14:textId="588B423A" w:rsidR="002B7743" w:rsidRPr="00AC0200" w:rsidRDefault="002B7743" w:rsidP="00514430">
            <w:pPr>
              <w:ind w:left="323"/>
              <w:jc w:val="both"/>
              <w:rPr>
                <w:rFonts w:cs="Calibri"/>
                <w:sz w:val="18"/>
                <w:szCs w:val="18"/>
              </w:rPr>
            </w:pPr>
            <w:r w:rsidRPr="00AC0200">
              <w:rPr>
                <w:i/>
                <w:iCs/>
                <w:sz w:val="18"/>
                <w:szCs w:val="18"/>
              </w:rPr>
              <w:t>Territory Records Office (TRO)</w:t>
            </w:r>
          </w:p>
        </w:tc>
      </w:tr>
      <w:tr w:rsidR="002B7743" w:rsidRPr="00CF7E1B" w14:paraId="6CE70F3C" w14:textId="77777777" w:rsidTr="00D974A4">
        <w:tc>
          <w:tcPr>
            <w:tcW w:w="744" w:type="pct"/>
            <w:tcBorders>
              <w:top w:val="nil"/>
              <w:left w:val="single" w:sz="2" w:space="0" w:color="auto"/>
              <w:bottom w:val="nil"/>
              <w:right w:val="single" w:sz="2" w:space="0" w:color="auto"/>
            </w:tcBorders>
          </w:tcPr>
          <w:p w14:paraId="0642FBF4" w14:textId="77777777" w:rsidR="002B7743" w:rsidRPr="00AC0200" w:rsidRDefault="002B7743" w:rsidP="002B7743">
            <w:pPr>
              <w:pStyle w:val="TableReference"/>
              <w:tabs>
                <w:tab w:val="left" w:pos="3306"/>
              </w:tabs>
              <w:rPr>
                <w:rFonts w:cs="Calibri"/>
                <w:b/>
                <w:color w:val="7030A0"/>
                <w:sz w:val="14"/>
              </w:rPr>
            </w:pPr>
          </w:p>
        </w:tc>
        <w:tc>
          <w:tcPr>
            <w:tcW w:w="4256" w:type="pct"/>
            <w:gridSpan w:val="6"/>
            <w:tcBorders>
              <w:top w:val="nil"/>
              <w:left w:val="single" w:sz="2" w:space="0" w:color="auto"/>
              <w:bottom w:val="nil"/>
              <w:right w:val="nil"/>
            </w:tcBorders>
          </w:tcPr>
          <w:p w14:paraId="52C86567" w14:textId="6C54E61A" w:rsidR="002B7743" w:rsidRPr="0084018F" w:rsidRDefault="002B7743" w:rsidP="0084018F">
            <w:pPr>
              <w:spacing w:after="60"/>
              <w:ind w:left="323"/>
              <w:jc w:val="both"/>
              <w:rPr>
                <w:sz w:val="18"/>
                <w:szCs w:val="18"/>
              </w:rPr>
            </w:pPr>
            <w:r w:rsidRPr="00FD4D1A">
              <w:rPr>
                <w:sz w:val="18"/>
                <w:szCs w:val="18"/>
              </w:rPr>
              <w:t>TRO provides record management services to ‘Burley Griffin Agency’ free of charge.</w:t>
            </w:r>
            <w:r w:rsidRPr="00FD4D1A">
              <w:rPr>
                <w:rFonts w:cs="Calibri"/>
                <w:sz w:val="18"/>
                <w:szCs w:val="18"/>
              </w:rPr>
              <w:t xml:space="preserve"> TRO is directly appropriated to provide these services across the ACT Government and as such, ‘Burley Griffin Agency’ is required to use these services. CMTEDD provided ‘Burley Griffin Agency’ with the fair value of the services provided. TRO</w:t>
            </w:r>
            <w:r w:rsidRPr="00FD4D1A">
              <w:rPr>
                <w:sz w:val="18"/>
                <w:szCs w:val="18"/>
              </w:rPr>
              <w:t xml:space="preserve"> is part of CMTEDD.</w:t>
            </w:r>
          </w:p>
        </w:tc>
      </w:tr>
      <w:tr w:rsidR="0084018F" w:rsidRPr="00CF7E1B" w14:paraId="6A2A3A2D" w14:textId="77777777" w:rsidTr="00D974A4">
        <w:tc>
          <w:tcPr>
            <w:tcW w:w="744" w:type="pct"/>
            <w:tcBorders>
              <w:top w:val="nil"/>
              <w:left w:val="single" w:sz="2" w:space="0" w:color="auto"/>
              <w:bottom w:val="nil"/>
              <w:right w:val="single" w:sz="2" w:space="0" w:color="auto"/>
            </w:tcBorders>
          </w:tcPr>
          <w:p w14:paraId="33E86206" w14:textId="77777777" w:rsidR="0084018F" w:rsidRPr="00AC0200" w:rsidRDefault="0084018F" w:rsidP="002B7743">
            <w:pPr>
              <w:pStyle w:val="TableReference"/>
              <w:tabs>
                <w:tab w:val="left" w:pos="3306"/>
              </w:tabs>
              <w:rPr>
                <w:rFonts w:cs="Calibri"/>
                <w:b/>
                <w:color w:val="7030A0"/>
                <w:sz w:val="14"/>
              </w:rPr>
            </w:pPr>
          </w:p>
        </w:tc>
        <w:tc>
          <w:tcPr>
            <w:tcW w:w="4256" w:type="pct"/>
            <w:gridSpan w:val="6"/>
            <w:tcBorders>
              <w:top w:val="nil"/>
              <w:left w:val="single" w:sz="2" w:space="0" w:color="auto"/>
              <w:bottom w:val="nil"/>
              <w:right w:val="nil"/>
            </w:tcBorders>
          </w:tcPr>
          <w:p w14:paraId="75055F69" w14:textId="71B57B16" w:rsidR="0084018F" w:rsidRPr="00FD4D1A" w:rsidRDefault="0084018F" w:rsidP="0084018F">
            <w:pPr>
              <w:spacing w:after="60"/>
              <w:jc w:val="both"/>
              <w:rPr>
                <w:sz w:val="18"/>
                <w:szCs w:val="18"/>
              </w:rPr>
            </w:pPr>
            <w:r w:rsidRPr="0084018F">
              <w:rPr>
                <w:rFonts w:cs="Calibri"/>
                <w:i/>
                <w:iCs/>
                <w:color w:val="FF0000"/>
                <w:sz w:val="18"/>
                <w:szCs w:val="18"/>
              </w:rPr>
              <w:t>Digital Canberra</w:t>
            </w:r>
            <w:r>
              <w:rPr>
                <w:rFonts w:cs="Calibri"/>
                <w:i/>
                <w:iCs/>
                <w:color w:val="FF0000"/>
                <w:sz w:val="18"/>
                <w:szCs w:val="18"/>
              </w:rPr>
              <w:t xml:space="preserve"> (DC</w:t>
            </w:r>
            <w:r w:rsidR="00447D49">
              <w:rPr>
                <w:rFonts w:cs="Calibri"/>
                <w:i/>
                <w:iCs/>
                <w:color w:val="FF0000"/>
                <w:sz w:val="18"/>
                <w:szCs w:val="18"/>
              </w:rPr>
              <w:t>BR</w:t>
            </w:r>
            <w:r>
              <w:rPr>
                <w:rFonts w:cs="Calibri"/>
                <w:i/>
                <w:iCs/>
                <w:color w:val="FF0000"/>
                <w:sz w:val="18"/>
                <w:szCs w:val="18"/>
              </w:rPr>
              <w:t>)</w:t>
            </w:r>
            <w:r w:rsidRPr="0084018F">
              <w:rPr>
                <w:rFonts w:cs="Calibri"/>
                <w:i/>
                <w:iCs/>
                <w:color w:val="FF0000"/>
                <w:sz w:val="18"/>
                <w:szCs w:val="18"/>
              </w:rPr>
              <w:t xml:space="preserve"> </w:t>
            </w:r>
            <w:r w:rsidRPr="0084018F">
              <w:rPr>
                <w:rFonts w:cs="Calibri"/>
                <w:i/>
                <w:iCs/>
                <w:strike/>
                <w:color w:val="FF0000"/>
                <w:sz w:val="18"/>
                <w:szCs w:val="18"/>
              </w:rPr>
              <w:t>Digital, Data and Technology Solutions Group (DDTS)</w:t>
            </w:r>
          </w:p>
        </w:tc>
      </w:tr>
      <w:tr w:rsidR="002B7743" w:rsidRPr="00CF7E1B" w14:paraId="2B5FCEAA" w14:textId="77777777" w:rsidTr="00D974A4">
        <w:tc>
          <w:tcPr>
            <w:tcW w:w="744" w:type="pct"/>
            <w:tcBorders>
              <w:top w:val="nil"/>
              <w:left w:val="single" w:sz="2" w:space="0" w:color="auto"/>
              <w:bottom w:val="nil"/>
              <w:right w:val="single" w:sz="2" w:space="0" w:color="auto"/>
            </w:tcBorders>
          </w:tcPr>
          <w:p w14:paraId="46191BFA" w14:textId="77777777" w:rsidR="002B7743" w:rsidRPr="00AC0200" w:rsidRDefault="002B7743" w:rsidP="002B7743">
            <w:pPr>
              <w:pStyle w:val="TableReference"/>
              <w:tabs>
                <w:tab w:val="left" w:pos="3306"/>
              </w:tabs>
              <w:rPr>
                <w:rFonts w:cs="Calibri"/>
                <w:b/>
                <w:color w:val="7030A0"/>
                <w:sz w:val="14"/>
              </w:rPr>
            </w:pPr>
          </w:p>
        </w:tc>
        <w:tc>
          <w:tcPr>
            <w:tcW w:w="4256" w:type="pct"/>
            <w:gridSpan w:val="6"/>
            <w:tcBorders>
              <w:top w:val="nil"/>
              <w:left w:val="single" w:sz="2" w:space="0" w:color="auto"/>
              <w:bottom w:val="nil"/>
              <w:right w:val="nil"/>
            </w:tcBorders>
          </w:tcPr>
          <w:p w14:paraId="44A865FC" w14:textId="0B66B8F0" w:rsidR="002B7743" w:rsidRPr="00FD4D1A" w:rsidRDefault="002B7743" w:rsidP="0084018F">
            <w:pPr>
              <w:spacing w:after="60"/>
              <w:jc w:val="both"/>
              <w:rPr>
                <w:sz w:val="18"/>
                <w:szCs w:val="18"/>
              </w:rPr>
            </w:pPr>
            <w:r w:rsidRPr="0084018F">
              <w:rPr>
                <w:strike/>
                <w:color w:val="FF0000"/>
                <w:sz w:val="18"/>
                <w:szCs w:val="18"/>
              </w:rPr>
              <w:t>The DDTS group in CMTEDD</w:t>
            </w:r>
            <w:r w:rsidRPr="0084018F">
              <w:rPr>
                <w:color w:val="FF0000"/>
                <w:sz w:val="18"/>
                <w:szCs w:val="18"/>
              </w:rPr>
              <w:t xml:space="preserve"> </w:t>
            </w:r>
            <w:r w:rsidR="0084018F" w:rsidRPr="0084018F">
              <w:rPr>
                <w:color w:val="FF0000"/>
                <w:sz w:val="18"/>
                <w:szCs w:val="18"/>
              </w:rPr>
              <w:t>DC</w:t>
            </w:r>
            <w:r w:rsidR="00447D49">
              <w:rPr>
                <w:color w:val="FF0000"/>
                <w:sz w:val="18"/>
                <w:szCs w:val="18"/>
              </w:rPr>
              <w:t>BR</w:t>
            </w:r>
            <w:r w:rsidR="0084018F">
              <w:rPr>
                <w:sz w:val="18"/>
                <w:szCs w:val="18"/>
              </w:rPr>
              <w:t xml:space="preserve"> </w:t>
            </w:r>
            <w:r w:rsidRPr="00FD4D1A">
              <w:rPr>
                <w:sz w:val="18"/>
                <w:szCs w:val="18"/>
              </w:rPr>
              <w:t xml:space="preserve">provides information and communication technology (ICT) services to ‘Burley Griffin Agency’. </w:t>
            </w:r>
            <w:r w:rsidRPr="0084018F">
              <w:rPr>
                <w:strike/>
                <w:color w:val="FF0000"/>
                <w:sz w:val="18"/>
                <w:szCs w:val="18"/>
              </w:rPr>
              <w:t>DDTS</w:t>
            </w:r>
            <w:r w:rsidRPr="00FD4D1A">
              <w:rPr>
                <w:sz w:val="18"/>
                <w:szCs w:val="18"/>
              </w:rPr>
              <w:t xml:space="preserve"> </w:t>
            </w:r>
            <w:r w:rsidR="0084018F" w:rsidRPr="0084018F">
              <w:rPr>
                <w:color w:val="FF0000"/>
                <w:sz w:val="18"/>
                <w:szCs w:val="18"/>
              </w:rPr>
              <w:t>DC</w:t>
            </w:r>
            <w:r w:rsidR="00447D49">
              <w:rPr>
                <w:color w:val="FF0000"/>
                <w:sz w:val="18"/>
                <w:szCs w:val="18"/>
              </w:rPr>
              <w:t>BR</w:t>
            </w:r>
            <w:r w:rsidR="0084018F">
              <w:rPr>
                <w:sz w:val="18"/>
                <w:szCs w:val="18"/>
              </w:rPr>
              <w:t xml:space="preserve"> </w:t>
            </w:r>
            <w:r w:rsidRPr="00FD4D1A">
              <w:rPr>
                <w:sz w:val="18"/>
                <w:szCs w:val="18"/>
              </w:rPr>
              <w:t xml:space="preserve">is </w:t>
            </w:r>
            <w:r w:rsidRPr="00FD4D1A">
              <w:rPr>
                <w:rFonts w:cs="Calibri"/>
                <w:sz w:val="18"/>
                <w:szCs w:val="18"/>
              </w:rPr>
              <w:t>directly appropriated by the ACT Government to provide these ICT services to ‘</w:t>
            </w:r>
            <w:r w:rsidRPr="00FD4D1A">
              <w:rPr>
                <w:sz w:val="18"/>
                <w:szCs w:val="18"/>
              </w:rPr>
              <w:t>Burley Griffin</w:t>
            </w:r>
            <w:r w:rsidRPr="00FD4D1A">
              <w:rPr>
                <w:rFonts w:cs="Calibri"/>
                <w:sz w:val="18"/>
                <w:szCs w:val="18"/>
              </w:rPr>
              <w:t xml:space="preserve"> Agency’ </w:t>
            </w:r>
            <w:r w:rsidRPr="00FD4D1A">
              <w:rPr>
                <w:sz w:val="18"/>
                <w:szCs w:val="18"/>
              </w:rPr>
              <w:t xml:space="preserve">and as such the Agency receives these services free of charge. </w:t>
            </w:r>
          </w:p>
          <w:p w14:paraId="4C531BD6" w14:textId="44A8BB49" w:rsidR="002B7743" w:rsidRPr="00FD4D1A" w:rsidRDefault="002B7743" w:rsidP="0084018F">
            <w:pPr>
              <w:jc w:val="both"/>
              <w:rPr>
                <w:sz w:val="18"/>
                <w:szCs w:val="18"/>
              </w:rPr>
            </w:pPr>
            <w:r w:rsidRPr="00FD4D1A">
              <w:rPr>
                <w:sz w:val="18"/>
                <w:szCs w:val="18"/>
              </w:rPr>
              <w:t xml:space="preserve">‘Burley Griffin Agency’ is required by the ACT Government to use </w:t>
            </w:r>
            <w:r w:rsidR="0084018F" w:rsidRPr="0084018F">
              <w:rPr>
                <w:color w:val="FF0000"/>
                <w:sz w:val="18"/>
                <w:szCs w:val="18"/>
              </w:rPr>
              <w:t>DC</w:t>
            </w:r>
            <w:r w:rsidR="00447D49">
              <w:rPr>
                <w:color w:val="FF0000"/>
                <w:sz w:val="18"/>
                <w:szCs w:val="18"/>
              </w:rPr>
              <w:t>BR</w:t>
            </w:r>
            <w:r w:rsidR="0084018F">
              <w:rPr>
                <w:sz w:val="18"/>
                <w:szCs w:val="18"/>
              </w:rPr>
              <w:t xml:space="preserve"> </w:t>
            </w:r>
            <w:r w:rsidRPr="0084018F">
              <w:rPr>
                <w:strike/>
                <w:color w:val="FF0000"/>
                <w:sz w:val="18"/>
                <w:szCs w:val="18"/>
              </w:rPr>
              <w:t>DDTS</w:t>
            </w:r>
            <w:r w:rsidRPr="00FD4D1A">
              <w:rPr>
                <w:sz w:val="18"/>
                <w:szCs w:val="18"/>
              </w:rPr>
              <w:t xml:space="preserve"> for these services.</w:t>
            </w:r>
          </w:p>
        </w:tc>
      </w:tr>
      <w:tr w:rsidR="002B7743" w:rsidRPr="00CF7E1B" w14:paraId="49EFF287" w14:textId="77777777" w:rsidTr="00D974A4">
        <w:trPr>
          <w:cantSplit/>
        </w:trPr>
        <w:tc>
          <w:tcPr>
            <w:tcW w:w="744" w:type="pct"/>
            <w:tcBorders>
              <w:top w:val="nil"/>
              <w:left w:val="single" w:sz="2" w:space="0" w:color="auto"/>
              <w:bottom w:val="nil"/>
              <w:right w:val="single" w:sz="2" w:space="0" w:color="auto"/>
            </w:tcBorders>
          </w:tcPr>
          <w:p w14:paraId="67100A79" w14:textId="77777777" w:rsidR="002B7743" w:rsidRDefault="002B7743" w:rsidP="002B7743">
            <w:pPr>
              <w:pStyle w:val="TableReference"/>
              <w:tabs>
                <w:tab w:val="left" w:pos="3306"/>
              </w:tabs>
            </w:pPr>
          </w:p>
        </w:tc>
        <w:tc>
          <w:tcPr>
            <w:tcW w:w="4256" w:type="pct"/>
            <w:gridSpan w:val="6"/>
            <w:tcBorders>
              <w:top w:val="nil"/>
              <w:left w:val="single" w:sz="2" w:space="0" w:color="auto"/>
              <w:bottom w:val="nil"/>
              <w:right w:val="nil"/>
            </w:tcBorders>
          </w:tcPr>
          <w:p w14:paraId="3FEFCEB4" w14:textId="60F35741" w:rsidR="002B7743" w:rsidRDefault="002B7743" w:rsidP="002B7743">
            <w:pPr>
              <w:spacing w:before="120"/>
              <w:jc w:val="both"/>
              <w:rPr>
                <w:rFonts w:cs="Calibri"/>
                <w:i/>
                <w:iCs/>
                <w:sz w:val="18"/>
                <w:szCs w:val="18"/>
              </w:rPr>
            </w:pPr>
            <w:r w:rsidRPr="00CD2764">
              <w:rPr>
                <w:rFonts w:cs="Calibri"/>
                <w:i/>
                <w:iCs/>
                <w:sz w:val="18"/>
                <w:szCs w:val="18"/>
              </w:rPr>
              <w:t xml:space="preserve">Project Management Services provided </w:t>
            </w:r>
            <w:r w:rsidRPr="00514430">
              <w:rPr>
                <w:rFonts w:cs="Calibri"/>
                <w:i/>
                <w:iCs/>
                <w:sz w:val="18"/>
                <w:szCs w:val="18"/>
              </w:rPr>
              <w:t>by Infrastructure Canberra (iCBR)</w:t>
            </w:r>
          </w:p>
          <w:p w14:paraId="6D6EAD01" w14:textId="0FCD9FBB" w:rsidR="002B7743" w:rsidRPr="00F452DA" w:rsidRDefault="002B7743" w:rsidP="002B7743">
            <w:pPr>
              <w:jc w:val="both"/>
              <w:rPr>
                <w:rFonts w:asciiTheme="minorHAnsi" w:hAnsiTheme="minorHAnsi" w:cstheme="minorHAnsi"/>
              </w:rPr>
            </w:pPr>
            <w:r w:rsidRPr="00514430">
              <w:rPr>
                <w:sz w:val="18"/>
                <w:szCs w:val="18"/>
              </w:rPr>
              <w:t xml:space="preserve">iCBR provides procurement and infrastructure delivery services to ‘Burley Griffin Agency’ free of charge. iCBR is directly </w:t>
            </w:r>
            <w:r w:rsidRPr="004C05E4">
              <w:rPr>
                <w:sz w:val="18"/>
                <w:szCs w:val="18"/>
              </w:rPr>
              <w:t>appropriated to deliver these services and as such, ‘Burley Griffin Agency’ is required to use these services. The fair value of these services provided are capitalised on the Balance Sheet as they are directly attributable to the creation of the assets for which the service is provided.</w:t>
            </w:r>
          </w:p>
        </w:tc>
      </w:tr>
      <w:tr w:rsidR="002B7743" w:rsidRPr="00CF7E1B" w14:paraId="0279AED5" w14:textId="77777777" w:rsidTr="00D974A4">
        <w:trPr>
          <w:cantSplit/>
        </w:trPr>
        <w:tc>
          <w:tcPr>
            <w:tcW w:w="744" w:type="pct"/>
            <w:tcBorders>
              <w:top w:val="nil"/>
              <w:left w:val="single" w:sz="2" w:space="0" w:color="auto"/>
              <w:bottom w:val="nil"/>
              <w:right w:val="single" w:sz="2" w:space="0" w:color="auto"/>
            </w:tcBorders>
          </w:tcPr>
          <w:p w14:paraId="153D71AB" w14:textId="6D51A665" w:rsidR="002B7743" w:rsidRPr="00AC0200" w:rsidRDefault="002B7743" w:rsidP="002B7743">
            <w:pPr>
              <w:pStyle w:val="TableReference"/>
              <w:tabs>
                <w:tab w:val="left" w:pos="3306"/>
              </w:tabs>
              <w:rPr>
                <w:rFonts w:cs="Calibri"/>
                <w:b/>
                <w:color w:val="7030A0"/>
                <w:sz w:val="14"/>
              </w:rPr>
            </w:pPr>
            <w:bookmarkStart w:id="442" w:name="_Hlk103330243"/>
          </w:p>
        </w:tc>
        <w:tc>
          <w:tcPr>
            <w:tcW w:w="4256" w:type="pct"/>
            <w:gridSpan w:val="6"/>
            <w:tcBorders>
              <w:top w:val="nil"/>
              <w:left w:val="single" w:sz="2" w:space="0" w:color="auto"/>
              <w:bottom w:val="nil"/>
              <w:right w:val="nil"/>
            </w:tcBorders>
          </w:tcPr>
          <w:p w14:paraId="713E6A1C" w14:textId="797DF0AF" w:rsidR="002B7743" w:rsidRPr="00AC0200" w:rsidRDefault="002B7743" w:rsidP="002B7743">
            <w:pPr>
              <w:spacing w:before="60"/>
              <w:jc w:val="both"/>
              <w:rPr>
                <w:rFonts w:cs="Calibri"/>
                <w:sz w:val="18"/>
                <w:szCs w:val="18"/>
              </w:rPr>
            </w:pPr>
            <w:r w:rsidRPr="00AC0200">
              <w:rPr>
                <w:rFonts w:cs="Calibri"/>
                <w:i/>
                <w:iCs/>
                <w:sz w:val="18"/>
                <w:szCs w:val="18"/>
              </w:rPr>
              <w:t>Volunteer Services Received Free of Charge</w:t>
            </w:r>
          </w:p>
        </w:tc>
      </w:tr>
      <w:tr w:rsidR="002B7743" w:rsidRPr="00CF7E1B" w14:paraId="227CBE0D" w14:textId="77777777" w:rsidTr="00D974A4">
        <w:trPr>
          <w:cantSplit/>
        </w:trPr>
        <w:tc>
          <w:tcPr>
            <w:tcW w:w="744" w:type="pct"/>
            <w:tcBorders>
              <w:top w:val="nil"/>
              <w:left w:val="single" w:sz="2" w:space="0" w:color="auto"/>
              <w:bottom w:val="nil"/>
              <w:right w:val="single" w:sz="2" w:space="0" w:color="auto"/>
            </w:tcBorders>
          </w:tcPr>
          <w:p w14:paraId="6666F103" w14:textId="77777777" w:rsidR="002B7743" w:rsidRPr="00AC0200" w:rsidRDefault="002B7743" w:rsidP="002B7743">
            <w:pPr>
              <w:pStyle w:val="TableReference"/>
              <w:tabs>
                <w:tab w:val="left" w:pos="3306"/>
              </w:tabs>
              <w:rPr>
                <w:rFonts w:cs="Calibri"/>
                <w:b/>
                <w:color w:val="7030A0"/>
                <w:sz w:val="14"/>
              </w:rPr>
            </w:pPr>
          </w:p>
        </w:tc>
        <w:tc>
          <w:tcPr>
            <w:tcW w:w="4256" w:type="pct"/>
            <w:gridSpan w:val="6"/>
            <w:tcBorders>
              <w:top w:val="nil"/>
              <w:left w:val="single" w:sz="2" w:space="0" w:color="auto"/>
              <w:bottom w:val="nil"/>
              <w:right w:val="nil"/>
            </w:tcBorders>
          </w:tcPr>
          <w:p w14:paraId="1638F787" w14:textId="56E428F1" w:rsidR="002B7743" w:rsidRPr="00AC0200" w:rsidRDefault="002B7743" w:rsidP="002B7743">
            <w:pPr>
              <w:spacing w:after="60"/>
              <w:jc w:val="both"/>
              <w:rPr>
                <w:sz w:val="18"/>
                <w:szCs w:val="18"/>
              </w:rPr>
            </w:pPr>
            <w:r w:rsidRPr="00AC0200">
              <w:rPr>
                <w:rFonts w:cs="Calibri"/>
                <w:sz w:val="18"/>
                <w:szCs w:val="18"/>
              </w:rPr>
              <w:t>Each financial year ‘</w:t>
            </w:r>
            <w:r w:rsidRPr="00AC0200">
              <w:rPr>
                <w:sz w:val="18"/>
                <w:szCs w:val="18"/>
              </w:rPr>
              <w:t>Burley Griffin</w:t>
            </w:r>
            <w:r w:rsidRPr="00AC0200">
              <w:rPr>
                <w:rFonts w:cs="Calibri"/>
                <w:sz w:val="18"/>
                <w:szCs w:val="18"/>
              </w:rPr>
              <w:t xml:space="preserve"> Agency’ runs ‘Example Multicultural Festival’.</w:t>
            </w:r>
            <w:r>
              <w:rPr>
                <w:rFonts w:cs="Calibri"/>
                <w:sz w:val="18"/>
                <w:szCs w:val="18"/>
              </w:rPr>
              <w:t xml:space="preserve"> </w:t>
            </w:r>
            <w:r w:rsidRPr="00AC0200">
              <w:rPr>
                <w:rFonts w:cs="Calibri"/>
                <w:sz w:val="18"/>
                <w:szCs w:val="18"/>
              </w:rPr>
              <w:t xml:space="preserve">As part of the festival approximately 130 staff from within the ACT Government volunteered to </w:t>
            </w:r>
            <w:proofErr w:type="gramStart"/>
            <w:r w:rsidRPr="00AC0200">
              <w:rPr>
                <w:rFonts w:cs="Calibri"/>
                <w:sz w:val="18"/>
                <w:szCs w:val="18"/>
              </w:rPr>
              <w:t>help out</w:t>
            </w:r>
            <w:proofErr w:type="gramEnd"/>
            <w:r w:rsidRPr="00AC0200">
              <w:rPr>
                <w:rFonts w:cs="Calibri"/>
                <w:sz w:val="18"/>
                <w:szCs w:val="18"/>
              </w:rPr>
              <w:t xml:space="preserve"> and undertake tasks such as Area Wardens, Reception</w:t>
            </w:r>
            <w:r>
              <w:rPr>
                <w:rFonts w:cs="Calibri"/>
                <w:sz w:val="18"/>
                <w:szCs w:val="18"/>
              </w:rPr>
              <w:t xml:space="preserve"> </w:t>
            </w:r>
            <w:r w:rsidRPr="00FD7080">
              <w:rPr>
                <w:rFonts w:cs="Calibri"/>
                <w:sz w:val="18"/>
                <w:szCs w:val="18"/>
              </w:rPr>
              <w:t>Assistants,</w:t>
            </w:r>
            <w:r w:rsidRPr="00AC0200">
              <w:rPr>
                <w:rFonts w:cs="Calibri"/>
                <w:sz w:val="18"/>
                <w:szCs w:val="18"/>
              </w:rPr>
              <w:t xml:space="preserve"> Festival Information Tent Officers, VIP Welcome Assistants and Logistics Radio Officers. In addition, approximately 40 volunteers external to the ACT Government also assisted in the running of the festival.</w:t>
            </w:r>
            <w:r>
              <w:rPr>
                <w:rFonts w:cs="Calibri"/>
                <w:sz w:val="18"/>
                <w:szCs w:val="18"/>
              </w:rPr>
              <w:t xml:space="preserve"> </w:t>
            </w:r>
          </w:p>
        </w:tc>
      </w:tr>
      <w:tr w:rsidR="002B7743" w:rsidRPr="00CF7E1B" w14:paraId="73F352F0" w14:textId="77777777" w:rsidTr="00D974A4">
        <w:trPr>
          <w:cantSplit/>
        </w:trPr>
        <w:tc>
          <w:tcPr>
            <w:tcW w:w="744" w:type="pct"/>
            <w:tcBorders>
              <w:top w:val="nil"/>
              <w:left w:val="single" w:sz="2" w:space="0" w:color="auto"/>
              <w:bottom w:val="nil"/>
              <w:right w:val="single" w:sz="2" w:space="0" w:color="auto"/>
            </w:tcBorders>
          </w:tcPr>
          <w:p w14:paraId="46F9117E" w14:textId="77777777" w:rsidR="002B7743" w:rsidRPr="00AC0200" w:rsidRDefault="002B7743" w:rsidP="002B7743">
            <w:pPr>
              <w:pStyle w:val="TableReference"/>
              <w:tabs>
                <w:tab w:val="left" w:pos="3306"/>
              </w:tabs>
              <w:spacing w:before="240"/>
              <w:rPr>
                <w:rFonts w:cs="Calibri"/>
                <w:b/>
                <w:color w:val="7030A0"/>
                <w:sz w:val="20"/>
                <w:szCs w:val="20"/>
              </w:rPr>
            </w:pPr>
          </w:p>
        </w:tc>
        <w:tc>
          <w:tcPr>
            <w:tcW w:w="4256" w:type="pct"/>
            <w:gridSpan w:val="6"/>
            <w:tcBorders>
              <w:top w:val="nil"/>
              <w:left w:val="single" w:sz="2" w:space="0" w:color="auto"/>
              <w:bottom w:val="nil"/>
              <w:right w:val="nil"/>
            </w:tcBorders>
          </w:tcPr>
          <w:p w14:paraId="5C20DE0C" w14:textId="2AEFA93C" w:rsidR="002B7743" w:rsidRPr="00AC0200" w:rsidRDefault="002B7743" w:rsidP="002B7743">
            <w:pPr>
              <w:pStyle w:val="Normal1"/>
              <w:spacing w:after="120"/>
              <w:jc w:val="both"/>
              <w:rPr>
                <w:rFonts w:eastAsia="Times New Roman" w:cs="Calibri"/>
                <w:noProof w:val="0"/>
                <w:kern w:val="0"/>
                <w:sz w:val="18"/>
                <w:szCs w:val="18"/>
                <w:lang w:eastAsia="en-US"/>
              </w:rPr>
            </w:pPr>
            <w:r w:rsidRPr="00AC0200">
              <w:rPr>
                <w:rFonts w:eastAsia="Times New Roman" w:cs="Calibri"/>
                <w:noProof w:val="0"/>
                <w:kern w:val="0"/>
                <w:sz w:val="18"/>
                <w:szCs w:val="18"/>
                <w:lang w:eastAsia="en-US"/>
              </w:rPr>
              <w:t>The value of these volunteers’ time can be reliably measured by ‘</w:t>
            </w:r>
            <w:r w:rsidRPr="00AC0200">
              <w:rPr>
                <w:sz w:val="18"/>
                <w:szCs w:val="18"/>
              </w:rPr>
              <w:t xml:space="preserve">Burley Griffin </w:t>
            </w:r>
            <w:r w:rsidRPr="00AC0200">
              <w:rPr>
                <w:rFonts w:eastAsia="Times New Roman" w:cs="Calibri"/>
                <w:noProof w:val="0"/>
                <w:kern w:val="0"/>
                <w:sz w:val="18"/>
                <w:szCs w:val="18"/>
                <w:lang w:eastAsia="en-US"/>
              </w:rPr>
              <w:t xml:space="preserve">Agency’ as </w:t>
            </w:r>
            <w:proofErr w:type="gramStart"/>
            <w:r w:rsidRPr="00AC0200">
              <w:rPr>
                <w:rFonts w:eastAsia="Times New Roman" w:cs="Calibri"/>
                <w:noProof w:val="0"/>
                <w:kern w:val="0"/>
                <w:sz w:val="18"/>
                <w:szCs w:val="18"/>
                <w:lang w:eastAsia="en-US"/>
              </w:rPr>
              <w:t>a number of</w:t>
            </w:r>
            <w:proofErr w:type="gramEnd"/>
            <w:r w:rsidRPr="00AC0200">
              <w:rPr>
                <w:rFonts w:eastAsia="Times New Roman" w:cs="Calibri"/>
                <w:noProof w:val="0"/>
                <w:kern w:val="0"/>
                <w:sz w:val="18"/>
                <w:szCs w:val="18"/>
                <w:lang w:eastAsia="en-US"/>
              </w:rPr>
              <w:t xml:space="preserve"> quotes were obtained from the private sector to provide services for the festival, however these services were ultimately undertaken by volunteers.</w:t>
            </w:r>
            <w:r>
              <w:rPr>
                <w:rFonts w:eastAsia="Times New Roman" w:cs="Calibri"/>
                <w:noProof w:val="0"/>
                <w:kern w:val="0"/>
                <w:sz w:val="18"/>
                <w:szCs w:val="18"/>
                <w:lang w:eastAsia="en-US"/>
              </w:rPr>
              <w:t xml:space="preserve"> </w:t>
            </w:r>
          </w:p>
        </w:tc>
      </w:tr>
      <w:tr w:rsidR="002B7743" w:rsidRPr="00CF7E1B" w14:paraId="6D405B62" w14:textId="77777777" w:rsidTr="00D974A4">
        <w:trPr>
          <w:cantSplit/>
        </w:trPr>
        <w:tc>
          <w:tcPr>
            <w:tcW w:w="744" w:type="pct"/>
            <w:tcBorders>
              <w:top w:val="nil"/>
              <w:left w:val="single" w:sz="2" w:space="0" w:color="auto"/>
              <w:bottom w:val="nil"/>
              <w:right w:val="single" w:sz="2" w:space="0" w:color="auto"/>
            </w:tcBorders>
          </w:tcPr>
          <w:p w14:paraId="0FDD049C" w14:textId="77777777" w:rsidR="002B7743" w:rsidRPr="00AC0200" w:rsidRDefault="002B7743" w:rsidP="002B7743">
            <w:pPr>
              <w:pStyle w:val="TableReference"/>
              <w:tabs>
                <w:tab w:val="left" w:pos="3306"/>
              </w:tabs>
              <w:rPr>
                <w:rFonts w:cs="Calibri"/>
                <w:b/>
                <w:color w:val="7030A0"/>
                <w:sz w:val="20"/>
                <w:szCs w:val="20"/>
              </w:rPr>
            </w:pPr>
          </w:p>
        </w:tc>
        <w:tc>
          <w:tcPr>
            <w:tcW w:w="4256" w:type="pct"/>
            <w:gridSpan w:val="6"/>
            <w:tcBorders>
              <w:top w:val="nil"/>
              <w:left w:val="single" w:sz="2" w:space="0" w:color="auto"/>
              <w:bottom w:val="nil"/>
              <w:right w:val="nil"/>
            </w:tcBorders>
          </w:tcPr>
          <w:p w14:paraId="2D067EEF" w14:textId="47738170" w:rsidR="002B7743" w:rsidRPr="00FD7080" w:rsidRDefault="002B7743" w:rsidP="002B7743">
            <w:pPr>
              <w:jc w:val="both"/>
              <w:rPr>
                <w:i/>
                <w:iCs/>
                <w:sz w:val="18"/>
                <w:szCs w:val="18"/>
              </w:rPr>
            </w:pPr>
            <w:r w:rsidRPr="00FD7080">
              <w:rPr>
                <w:i/>
                <w:iCs/>
                <w:sz w:val="18"/>
                <w:szCs w:val="18"/>
              </w:rPr>
              <w:t>Concessional Loan Discount Income</w:t>
            </w:r>
          </w:p>
        </w:tc>
      </w:tr>
      <w:tr w:rsidR="002B7743" w:rsidRPr="00CF7E1B" w14:paraId="26601349" w14:textId="77777777" w:rsidTr="00D974A4">
        <w:trPr>
          <w:cantSplit/>
        </w:trPr>
        <w:tc>
          <w:tcPr>
            <w:tcW w:w="744" w:type="pct"/>
            <w:tcBorders>
              <w:top w:val="nil"/>
              <w:left w:val="single" w:sz="2" w:space="0" w:color="auto"/>
              <w:bottom w:val="nil"/>
              <w:right w:val="single" w:sz="2" w:space="0" w:color="auto"/>
            </w:tcBorders>
          </w:tcPr>
          <w:p w14:paraId="1676EDE1" w14:textId="77777777" w:rsidR="002B7743" w:rsidRPr="00AC0200" w:rsidRDefault="002B7743" w:rsidP="002B7743">
            <w:pPr>
              <w:pStyle w:val="TableReference"/>
              <w:tabs>
                <w:tab w:val="left" w:pos="3306"/>
              </w:tabs>
              <w:rPr>
                <w:rFonts w:cs="Calibri"/>
                <w:b/>
                <w:color w:val="7030A0"/>
                <w:sz w:val="20"/>
                <w:szCs w:val="20"/>
              </w:rPr>
            </w:pPr>
          </w:p>
        </w:tc>
        <w:tc>
          <w:tcPr>
            <w:tcW w:w="4256" w:type="pct"/>
            <w:gridSpan w:val="6"/>
            <w:tcBorders>
              <w:top w:val="nil"/>
              <w:left w:val="single" w:sz="2" w:space="0" w:color="auto"/>
              <w:bottom w:val="nil"/>
              <w:right w:val="nil"/>
            </w:tcBorders>
          </w:tcPr>
          <w:p w14:paraId="35398B97" w14:textId="15811803" w:rsidR="002B7743" w:rsidRPr="00FD7080" w:rsidRDefault="002B7743" w:rsidP="002B7743">
            <w:pPr>
              <w:spacing w:after="60"/>
              <w:jc w:val="both"/>
              <w:rPr>
                <w:sz w:val="18"/>
                <w:szCs w:val="18"/>
              </w:rPr>
            </w:pPr>
            <w:r w:rsidRPr="00FD7080">
              <w:rPr>
                <w:sz w:val="18"/>
                <w:szCs w:val="18"/>
              </w:rPr>
              <w:t>In July 202</w:t>
            </w:r>
            <w:r w:rsidR="00514430">
              <w:rPr>
                <w:sz w:val="18"/>
                <w:szCs w:val="18"/>
              </w:rPr>
              <w:t>5</w:t>
            </w:r>
            <w:r w:rsidRPr="00FD7080">
              <w:rPr>
                <w:sz w:val="18"/>
                <w:szCs w:val="18"/>
              </w:rPr>
              <w:t xml:space="preserve"> ‘Burley Griffin Agency’ received a concessional loan from the</w:t>
            </w:r>
            <w:r w:rsidR="00514430">
              <w:rPr>
                <w:sz w:val="18"/>
                <w:szCs w:val="18"/>
              </w:rPr>
              <w:t xml:space="preserve"> </w:t>
            </w:r>
            <w:r w:rsidR="00514430" w:rsidRPr="00514430">
              <w:rPr>
                <w:color w:val="FF0000"/>
                <w:sz w:val="18"/>
                <w:szCs w:val="18"/>
              </w:rPr>
              <w:t>City and Environment</w:t>
            </w:r>
            <w:r w:rsidRPr="00514430">
              <w:rPr>
                <w:color w:val="FF0000"/>
                <w:sz w:val="18"/>
                <w:szCs w:val="18"/>
              </w:rPr>
              <w:t xml:space="preserve"> </w:t>
            </w:r>
            <w:r w:rsidR="00514430" w:rsidRPr="00514430">
              <w:rPr>
                <w:color w:val="FF0000"/>
                <w:sz w:val="18"/>
                <w:szCs w:val="18"/>
              </w:rPr>
              <w:t>Directorate</w:t>
            </w:r>
            <w:r w:rsidR="00514430">
              <w:rPr>
                <w:sz w:val="18"/>
                <w:szCs w:val="18"/>
              </w:rPr>
              <w:t xml:space="preserve"> </w:t>
            </w:r>
            <w:r w:rsidRPr="00514430">
              <w:rPr>
                <w:strike/>
                <w:color w:val="FF0000"/>
                <w:sz w:val="18"/>
                <w:szCs w:val="18"/>
              </w:rPr>
              <w:t>Environment, Planning and Sustainable Development Directorate</w:t>
            </w:r>
            <w:r w:rsidRPr="00FD7080">
              <w:rPr>
                <w:sz w:val="18"/>
                <w:szCs w:val="18"/>
              </w:rPr>
              <w:t xml:space="preserve"> under the ‘Zero Emissions Government Fund’. Under this scheme, loans are provided to other ACT Government agencies to undertake larger scale energy and resource efficient projects to reduce greenhouse gas emissions and to reduce the impacts of rising utility costs. For further details in relation to this concessional loan scheme refer to Note </w:t>
            </w:r>
            <w:r>
              <w:rPr>
                <w:sz w:val="18"/>
                <w:szCs w:val="18"/>
              </w:rPr>
              <w:t>24</w:t>
            </w:r>
            <w:r w:rsidRPr="00FD7080">
              <w:rPr>
                <w:sz w:val="18"/>
                <w:szCs w:val="18"/>
              </w:rPr>
              <w:t xml:space="preserve"> </w:t>
            </w:r>
            <w:r w:rsidRPr="00FD7080">
              <w:rPr>
                <w:i/>
                <w:iCs/>
                <w:sz w:val="18"/>
                <w:szCs w:val="18"/>
              </w:rPr>
              <w:t>Borrowings</w:t>
            </w:r>
            <w:r w:rsidRPr="00FD7080">
              <w:rPr>
                <w:sz w:val="18"/>
                <w:szCs w:val="18"/>
              </w:rPr>
              <w:t>.</w:t>
            </w:r>
          </w:p>
          <w:p w14:paraId="6B90A03C" w14:textId="7BACFAE4" w:rsidR="002B7743" w:rsidRPr="00FD7080" w:rsidRDefault="002B7743" w:rsidP="002B7743">
            <w:pPr>
              <w:spacing w:after="120"/>
              <w:jc w:val="both"/>
              <w:rPr>
                <w:i/>
                <w:iCs/>
                <w:sz w:val="18"/>
                <w:szCs w:val="18"/>
              </w:rPr>
            </w:pPr>
            <w:r w:rsidRPr="00FD7080">
              <w:rPr>
                <w:sz w:val="18"/>
                <w:szCs w:val="18"/>
              </w:rPr>
              <w:t>Concessional Loan Discount Income is recognised at the commencement of the concessional loan and is measured as the difference between the present value of the loan calculated using the concessional rate (face value) and the present value of the loan calculated using the market rate (fair value).</w:t>
            </w:r>
          </w:p>
        </w:tc>
      </w:tr>
      <w:tr w:rsidR="002B7743" w:rsidRPr="00CF7E1B" w14:paraId="100DAFFA" w14:textId="77777777" w:rsidTr="00D974A4">
        <w:trPr>
          <w:cantSplit/>
        </w:trPr>
        <w:tc>
          <w:tcPr>
            <w:tcW w:w="744" w:type="pct"/>
            <w:tcBorders>
              <w:top w:val="nil"/>
              <w:left w:val="single" w:sz="2" w:space="0" w:color="auto"/>
              <w:bottom w:val="nil"/>
              <w:right w:val="single" w:sz="2" w:space="0" w:color="auto"/>
            </w:tcBorders>
          </w:tcPr>
          <w:p w14:paraId="0C9136AD" w14:textId="77777777" w:rsidR="002B7743" w:rsidRPr="00AC0200" w:rsidRDefault="002B7743" w:rsidP="002B7743">
            <w:pPr>
              <w:pStyle w:val="TableReference"/>
              <w:tabs>
                <w:tab w:val="left" w:pos="3306"/>
              </w:tabs>
              <w:rPr>
                <w:rFonts w:cs="Calibri"/>
                <w:b/>
                <w:color w:val="7030A0"/>
                <w:sz w:val="20"/>
                <w:szCs w:val="20"/>
              </w:rPr>
            </w:pPr>
          </w:p>
        </w:tc>
        <w:tc>
          <w:tcPr>
            <w:tcW w:w="4256" w:type="pct"/>
            <w:gridSpan w:val="6"/>
            <w:tcBorders>
              <w:top w:val="nil"/>
              <w:left w:val="single" w:sz="2" w:space="0" w:color="auto"/>
              <w:bottom w:val="nil"/>
              <w:right w:val="nil"/>
            </w:tcBorders>
          </w:tcPr>
          <w:p w14:paraId="39EB399B" w14:textId="31946E90" w:rsidR="002B7743" w:rsidRPr="00B73007" w:rsidRDefault="002B7743" w:rsidP="002B7743">
            <w:pPr>
              <w:jc w:val="both"/>
              <w:rPr>
                <w:b/>
                <w:bCs/>
                <w:i/>
                <w:iCs/>
                <w:caps/>
                <w:color w:val="538135" w:themeColor="accent6" w:themeShade="BF"/>
                <w:sz w:val="18"/>
                <w:szCs w:val="18"/>
              </w:rPr>
            </w:pPr>
            <w:bookmarkStart w:id="443" w:name="_Toc98763066"/>
            <w:r w:rsidRPr="00FD7080">
              <w:rPr>
                <w:i/>
                <w:iCs/>
                <w:sz w:val="18"/>
                <w:szCs w:val="18"/>
              </w:rPr>
              <w:t>Grants with Sufficiently Specific Performance Obligations</w:t>
            </w:r>
            <w:bookmarkEnd w:id="443"/>
          </w:p>
        </w:tc>
      </w:tr>
      <w:tr w:rsidR="002B7743" w:rsidRPr="00CF7E1B" w14:paraId="74BFE3A4" w14:textId="77777777" w:rsidTr="00D974A4">
        <w:trPr>
          <w:cantSplit/>
        </w:trPr>
        <w:tc>
          <w:tcPr>
            <w:tcW w:w="744" w:type="pct"/>
            <w:tcBorders>
              <w:top w:val="nil"/>
              <w:left w:val="single" w:sz="2" w:space="0" w:color="auto"/>
              <w:bottom w:val="nil"/>
              <w:right w:val="single" w:sz="2" w:space="0" w:color="auto"/>
            </w:tcBorders>
          </w:tcPr>
          <w:p w14:paraId="0191F3EE" w14:textId="77777777" w:rsidR="002B7743" w:rsidRPr="00AC0200" w:rsidRDefault="002B7743" w:rsidP="002B7743">
            <w:pPr>
              <w:pStyle w:val="TableReference"/>
              <w:tabs>
                <w:tab w:val="left" w:pos="3306"/>
              </w:tabs>
              <w:rPr>
                <w:rFonts w:cs="Calibri"/>
                <w:b/>
                <w:color w:val="7030A0"/>
                <w:sz w:val="20"/>
                <w:szCs w:val="20"/>
              </w:rPr>
            </w:pPr>
          </w:p>
        </w:tc>
        <w:tc>
          <w:tcPr>
            <w:tcW w:w="4256" w:type="pct"/>
            <w:gridSpan w:val="6"/>
            <w:tcBorders>
              <w:top w:val="nil"/>
              <w:left w:val="single" w:sz="2" w:space="0" w:color="auto"/>
              <w:bottom w:val="nil"/>
              <w:right w:val="nil"/>
            </w:tcBorders>
          </w:tcPr>
          <w:p w14:paraId="5747B38C" w14:textId="78EEB330" w:rsidR="002B7743" w:rsidRPr="00B73007" w:rsidRDefault="002B7743" w:rsidP="002B7743">
            <w:pPr>
              <w:jc w:val="both"/>
              <w:rPr>
                <w:b/>
                <w:bCs/>
                <w:caps/>
                <w:sz w:val="18"/>
                <w:szCs w:val="18"/>
              </w:rPr>
            </w:pPr>
            <w:bookmarkStart w:id="444" w:name="_Toc98763067"/>
            <w:r w:rsidRPr="00B73007">
              <w:rPr>
                <w:sz w:val="18"/>
                <w:szCs w:val="18"/>
              </w:rPr>
              <w:t xml:space="preserve">‘Grants with Sufficiently Specific Performance Obligations’ are recognised as revenue over time in accordance with AASB 15 </w:t>
            </w:r>
            <w:r w:rsidRPr="000B34CA">
              <w:rPr>
                <w:rFonts w:cs="Calibri"/>
                <w:i/>
                <w:iCs/>
                <w:sz w:val="18"/>
                <w:szCs w:val="18"/>
              </w:rPr>
              <w:t>Revenue from Contracts with Customers</w:t>
            </w:r>
            <w:r w:rsidRPr="000B34CA">
              <w:rPr>
                <w:sz w:val="18"/>
                <w:szCs w:val="18"/>
              </w:rPr>
              <w:t xml:space="preserve"> </w:t>
            </w:r>
            <w:r w:rsidRPr="00B73007">
              <w:rPr>
                <w:sz w:val="18"/>
                <w:szCs w:val="18"/>
              </w:rPr>
              <w:t>when ‘Burley Griffin Agency’ satisfies the milestones contained in the funding agreement relating to the conduct of relevant ecological surveys for ‘Example Commonwealth Department’. The funding payments are normally received in advance however are not recognised as revenue until after the relevant obligation is satisfied.</w:t>
            </w:r>
            <w:bookmarkEnd w:id="444"/>
          </w:p>
        </w:tc>
      </w:tr>
      <w:tr w:rsidR="002B7743" w:rsidRPr="00CF7E1B" w14:paraId="207BE08A" w14:textId="77777777" w:rsidTr="00D974A4">
        <w:trPr>
          <w:cantSplit/>
        </w:trPr>
        <w:tc>
          <w:tcPr>
            <w:tcW w:w="744" w:type="pct"/>
            <w:tcBorders>
              <w:top w:val="nil"/>
              <w:left w:val="single" w:sz="2" w:space="0" w:color="auto"/>
              <w:bottom w:val="nil"/>
              <w:right w:val="single" w:sz="2" w:space="0" w:color="auto"/>
            </w:tcBorders>
          </w:tcPr>
          <w:p w14:paraId="0F8A08E9" w14:textId="77777777" w:rsidR="002B7743" w:rsidRPr="00AC0200" w:rsidRDefault="002B7743" w:rsidP="002B7743">
            <w:pPr>
              <w:pStyle w:val="TableReference"/>
              <w:keepNext/>
              <w:keepLines/>
              <w:tabs>
                <w:tab w:val="left" w:pos="3306"/>
              </w:tabs>
              <w:rPr>
                <w:rFonts w:cs="Calibri"/>
                <w:b/>
                <w:color w:val="7030A0"/>
                <w:sz w:val="20"/>
                <w:szCs w:val="20"/>
              </w:rPr>
            </w:pPr>
          </w:p>
        </w:tc>
        <w:tc>
          <w:tcPr>
            <w:tcW w:w="4256" w:type="pct"/>
            <w:gridSpan w:val="6"/>
            <w:tcBorders>
              <w:top w:val="nil"/>
              <w:left w:val="single" w:sz="2" w:space="0" w:color="auto"/>
              <w:bottom w:val="nil"/>
              <w:right w:val="nil"/>
            </w:tcBorders>
          </w:tcPr>
          <w:p w14:paraId="3D8488AB" w14:textId="4C2A3669" w:rsidR="002B7743" w:rsidRPr="00B73007" w:rsidRDefault="002B7743" w:rsidP="00D81DB1">
            <w:pPr>
              <w:keepNext/>
              <w:keepLines/>
              <w:spacing w:before="120"/>
              <w:jc w:val="both"/>
              <w:rPr>
                <w:sz w:val="18"/>
                <w:szCs w:val="18"/>
              </w:rPr>
            </w:pPr>
            <w:r w:rsidRPr="00FD7080">
              <w:rPr>
                <w:i/>
                <w:iCs/>
                <w:sz w:val="18"/>
                <w:szCs w:val="18"/>
              </w:rPr>
              <w:t>Other Grants and Contributions</w:t>
            </w:r>
            <w:r>
              <w:rPr>
                <w:i/>
                <w:iCs/>
                <w:sz w:val="18"/>
                <w:szCs w:val="18"/>
              </w:rPr>
              <w:t xml:space="preserve"> </w:t>
            </w:r>
            <w:r w:rsidRPr="00D81DB1">
              <w:rPr>
                <w:i/>
                <w:iCs/>
                <w:sz w:val="18"/>
                <w:szCs w:val="18"/>
              </w:rPr>
              <w:t>Income</w:t>
            </w:r>
          </w:p>
        </w:tc>
      </w:tr>
      <w:tr w:rsidR="002B7743" w:rsidRPr="00CF7E1B" w14:paraId="629C4097" w14:textId="77777777" w:rsidTr="00D974A4">
        <w:trPr>
          <w:cantSplit/>
          <w:trHeight w:val="1619"/>
        </w:trPr>
        <w:tc>
          <w:tcPr>
            <w:tcW w:w="744" w:type="pct"/>
            <w:tcBorders>
              <w:top w:val="nil"/>
              <w:left w:val="single" w:sz="2" w:space="0" w:color="auto"/>
              <w:bottom w:val="nil"/>
              <w:right w:val="single" w:sz="2" w:space="0" w:color="auto"/>
            </w:tcBorders>
          </w:tcPr>
          <w:p w14:paraId="7D54EC6F" w14:textId="77777777" w:rsidR="002B7743" w:rsidRDefault="002B7743" w:rsidP="002B7743">
            <w:pPr>
              <w:pStyle w:val="TableReference"/>
              <w:tabs>
                <w:tab w:val="left" w:pos="3306"/>
              </w:tabs>
              <w:rPr>
                <w:color w:val="7030A0"/>
                <w:sz w:val="14"/>
              </w:rPr>
            </w:pPr>
          </w:p>
          <w:p w14:paraId="04FA438D" w14:textId="228C5992" w:rsidR="002B7743" w:rsidRPr="00AC0200" w:rsidRDefault="002B7743" w:rsidP="002B7743">
            <w:pPr>
              <w:pStyle w:val="TableReference"/>
              <w:tabs>
                <w:tab w:val="left" w:pos="3306"/>
              </w:tabs>
              <w:rPr>
                <w:color w:val="7030A0"/>
                <w:sz w:val="14"/>
              </w:rPr>
            </w:pPr>
            <w:r w:rsidRPr="00AC0200">
              <w:rPr>
                <w:color w:val="7030A0"/>
                <w:sz w:val="14"/>
              </w:rPr>
              <w:t xml:space="preserve">AASB 15.31 </w:t>
            </w:r>
          </w:p>
          <w:p w14:paraId="0FFE1F43" w14:textId="77777777" w:rsidR="002B7743" w:rsidRPr="00AC0200" w:rsidRDefault="002B7743" w:rsidP="002B7743">
            <w:pPr>
              <w:pStyle w:val="TableReference"/>
              <w:tabs>
                <w:tab w:val="left" w:pos="3306"/>
              </w:tabs>
              <w:rPr>
                <w:color w:val="7030A0"/>
                <w:sz w:val="14"/>
              </w:rPr>
            </w:pPr>
            <w:r w:rsidRPr="00AC0200">
              <w:rPr>
                <w:color w:val="7030A0"/>
                <w:sz w:val="14"/>
              </w:rPr>
              <w:t>AASB 1058.16</w:t>
            </w:r>
          </w:p>
          <w:p w14:paraId="5408CF1B" w14:textId="2302192B" w:rsidR="002B7743" w:rsidRPr="00AC0200" w:rsidRDefault="002B7743" w:rsidP="002B7743">
            <w:pPr>
              <w:pStyle w:val="TableReference"/>
              <w:tabs>
                <w:tab w:val="left" w:pos="3306"/>
              </w:tabs>
              <w:rPr>
                <w:rFonts w:cs="Calibri"/>
                <w:b/>
                <w:color w:val="7030A0"/>
                <w:sz w:val="14"/>
              </w:rPr>
            </w:pPr>
            <w:r w:rsidRPr="00AC0200">
              <w:rPr>
                <w:color w:val="7030A0"/>
                <w:sz w:val="14"/>
              </w:rPr>
              <w:t>AASB 1058.35</w:t>
            </w:r>
          </w:p>
        </w:tc>
        <w:tc>
          <w:tcPr>
            <w:tcW w:w="4256" w:type="pct"/>
            <w:gridSpan w:val="6"/>
            <w:tcBorders>
              <w:top w:val="nil"/>
              <w:left w:val="single" w:sz="2" w:space="0" w:color="auto"/>
              <w:bottom w:val="nil"/>
              <w:right w:val="nil"/>
            </w:tcBorders>
          </w:tcPr>
          <w:p w14:paraId="70FE309F" w14:textId="740D06B0" w:rsidR="002B7743" w:rsidRPr="00FD7080" w:rsidRDefault="002B7743" w:rsidP="002B7743">
            <w:pPr>
              <w:spacing w:after="60"/>
              <w:jc w:val="both"/>
              <w:rPr>
                <w:rFonts w:cs="Calibri"/>
                <w:sz w:val="18"/>
                <w:szCs w:val="18"/>
              </w:rPr>
            </w:pPr>
            <w:r w:rsidRPr="00FD7080">
              <w:rPr>
                <w:rFonts w:cs="Calibri"/>
                <w:sz w:val="18"/>
                <w:szCs w:val="18"/>
              </w:rPr>
              <w:t>With the exception of the ‘</w:t>
            </w:r>
            <w:r w:rsidRPr="00FD7080">
              <w:rPr>
                <w:sz w:val="18"/>
                <w:szCs w:val="18"/>
              </w:rPr>
              <w:t>Concessional Loan Discount Income’ and the</w:t>
            </w:r>
            <w:r w:rsidRPr="00FD7080">
              <w:rPr>
                <w:rFonts w:cs="Calibri"/>
                <w:sz w:val="18"/>
                <w:szCs w:val="18"/>
              </w:rPr>
              <w:t xml:space="preserve"> ‘Grants with Sufficiently Specific Performance Obligations’ line items, ‘</w:t>
            </w:r>
            <w:r w:rsidRPr="00FD7080">
              <w:rPr>
                <w:sz w:val="18"/>
                <w:szCs w:val="18"/>
              </w:rPr>
              <w:t>Burley Griffin</w:t>
            </w:r>
            <w:r w:rsidRPr="00FD7080">
              <w:rPr>
                <w:rFonts w:cs="Calibri"/>
                <w:sz w:val="18"/>
                <w:szCs w:val="18"/>
              </w:rPr>
              <w:t xml:space="preserve"> Agency’ has determined that the agreements/arrangements relating to ‘Other Grants and Contributions</w:t>
            </w:r>
            <w:r>
              <w:rPr>
                <w:rFonts w:cs="Calibri"/>
                <w:sz w:val="18"/>
                <w:szCs w:val="18"/>
              </w:rPr>
              <w:t xml:space="preserve"> </w:t>
            </w:r>
            <w:r w:rsidRPr="00D81DB1">
              <w:rPr>
                <w:rFonts w:cs="Calibri"/>
                <w:sz w:val="18"/>
                <w:szCs w:val="18"/>
              </w:rPr>
              <w:t>Income</w:t>
            </w:r>
            <w:r w:rsidRPr="00FD7080">
              <w:rPr>
                <w:rFonts w:cs="Calibri"/>
                <w:sz w:val="18"/>
                <w:szCs w:val="18"/>
              </w:rPr>
              <w:t>’ line items included in this note are not enforceable and they do not contain sufficiently specific performance obligations for recognising revenue from contracts with customers under AASB 15</w:t>
            </w:r>
            <w:r w:rsidRPr="007411E6">
              <w:rPr>
                <w:rFonts w:cs="Calibri"/>
                <w:i/>
                <w:iCs/>
                <w:color w:val="FF0000"/>
                <w:sz w:val="18"/>
                <w:szCs w:val="18"/>
              </w:rPr>
              <w:t xml:space="preserve"> </w:t>
            </w:r>
            <w:r w:rsidRPr="000B34CA">
              <w:rPr>
                <w:rFonts w:cs="Calibri"/>
                <w:i/>
                <w:iCs/>
                <w:sz w:val="18"/>
                <w:szCs w:val="18"/>
              </w:rPr>
              <w:t>Revenue from Contracts with Customers</w:t>
            </w:r>
            <w:r w:rsidRPr="000B34CA">
              <w:rPr>
                <w:rFonts w:cs="Calibri"/>
                <w:sz w:val="18"/>
                <w:szCs w:val="18"/>
              </w:rPr>
              <w:t>.</w:t>
            </w:r>
            <w:r w:rsidRPr="00FD7080">
              <w:rPr>
                <w:rFonts w:cs="Calibri"/>
                <w:sz w:val="18"/>
                <w:szCs w:val="18"/>
              </w:rPr>
              <w:t xml:space="preserve"> </w:t>
            </w:r>
            <w:bookmarkStart w:id="445" w:name="_Hlk107524637"/>
            <w:r w:rsidRPr="00FD7080">
              <w:rPr>
                <w:rFonts w:cs="Calibri"/>
                <w:sz w:val="18"/>
                <w:szCs w:val="18"/>
              </w:rPr>
              <w:t xml:space="preserve">This is because </w:t>
            </w:r>
            <w:bookmarkEnd w:id="445"/>
            <w:r w:rsidRPr="00FD7080">
              <w:rPr>
                <w:rFonts w:cs="Calibri"/>
                <w:sz w:val="18"/>
                <w:szCs w:val="18"/>
              </w:rPr>
              <w:t xml:space="preserve">none of the arrangements require ‘Burley Griffin Agency’ to provide an equal amount in return for the consideration received. As such, AASB 1058 </w:t>
            </w:r>
            <w:r w:rsidRPr="000B34CA">
              <w:rPr>
                <w:i/>
                <w:iCs/>
                <w:sz w:val="18"/>
                <w:szCs w:val="18"/>
              </w:rPr>
              <w:t>Income of Not-for-Profit Entities</w:t>
            </w:r>
            <w:r w:rsidRPr="000B34CA">
              <w:rPr>
                <w:rFonts w:cs="Calibri"/>
                <w:sz w:val="18"/>
                <w:szCs w:val="18"/>
              </w:rPr>
              <w:t xml:space="preserve"> </w:t>
            </w:r>
            <w:r w:rsidRPr="00FD7080">
              <w:rPr>
                <w:rFonts w:cs="Calibri"/>
                <w:sz w:val="18"/>
                <w:szCs w:val="18"/>
              </w:rPr>
              <w:t xml:space="preserve">has been applied for recognising this revenue. This revenue is recognised upon receipt of the donation, the grant funding or restructure fund receipts, </w:t>
            </w:r>
            <w:proofErr w:type="gramStart"/>
            <w:r w:rsidRPr="00FD7080">
              <w:rPr>
                <w:rFonts w:cs="Calibri"/>
                <w:sz w:val="18"/>
                <w:szCs w:val="18"/>
              </w:rPr>
              <w:t>with the exception of</w:t>
            </w:r>
            <w:proofErr w:type="gramEnd"/>
            <w:r w:rsidRPr="00FD7080">
              <w:rPr>
                <w:rFonts w:cs="Calibri"/>
                <w:sz w:val="18"/>
                <w:szCs w:val="18"/>
              </w:rPr>
              <w:t xml:space="preserve"> the ‘Grants to Acquire or Construct Assets to be Controlled by the Agency’ line item. </w:t>
            </w:r>
          </w:p>
        </w:tc>
      </w:tr>
      <w:tr w:rsidR="002B7743" w:rsidRPr="00CF7E1B" w14:paraId="4F21E3F6" w14:textId="77777777" w:rsidTr="00D974A4">
        <w:trPr>
          <w:cantSplit/>
        </w:trPr>
        <w:tc>
          <w:tcPr>
            <w:tcW w:w="744" w:type="pct"/>
            <w:tcBorders>
              <w:top w:val="nil"/>
              <w:left w:val="single" w:sz="2" w:space="0" w:color="auto"/>
              <w:bottom w:val="nil"/>
              <w:right w:val="single" w:sz="2" w:space="0" w:color="auto"/>
            </w:tcBorders>
          </w:tcPr>
          <w:p w14:paraId="1278C867" w14:textId="77777777" w:rsidR="002B7743" w:rsidRPr="00AC0200" w:rsidRDefault="002B7743" w:rsidP="002B7743">
            <w:pPr>
              <w:pStyle w:val="TableReference"/>
              <w:tabs>
                <w:tab w:val="left" w:pos="3306"/>
              </w:tabs>
              <w:rPr>
                <w:rFonts w:cs="Calibri"/>
                <w:b/>
                <w:color w:val="7030A0"/>
                <w:sz w:val="20"/>
                <w:szCs w:val="20"/>
              </w:rPr>
            </w:pPr>
          </w:p>
          <w:p w14:paraId="0560CB55" w14:textId="77777777" w:rsidR="002B7743" w:rsidRPr="00AC0200" w:rsidRDefault="002B7743" w:rsidP="002B7743">
            <w:pPr>
              <w:pStyle w:val="TableReference"/>
              <w:tabs>
                <w:tab w:val="left" w:pos="3306"/>
              </w:tabs>
              <w:rPr>
                <w:rFonts w:cs="Calibri"/>
                <w:b/>
                <w:color w:val="7030A0"/>
                <w:sz w:val="20"/>
                <w:szCs w:val="20"/>
              </w:rPr>
            </w:pPr>
          </w:p>
          <w:p w14:paraId="57AEAD30" w14:textId="3EACC726" w:rsidR="002B7743" w:rsidRPr="00AC0200" w:rsidRDefault="002B7743" w:rsidP="002B7743">
            <w:pPr>
              <w:pStyle w:val="TableReference"/>
              <w:tabs>
                <w:tab w:val="left" w:pos="3306"/>
              </w:tabs>
              <w:rPr>
                <w:rFonts w:cs="Calibri"/>
                <w:b/>
                <w:color w:val="7030A0"/>
                <w:sz w:val="20"/>
                <w:szCs w:val="20"/>
              </w:rPr>
            </w:pPr>
          </w:p>
        </w:tc>
        <w:tc>
          <w:tcPr>
            <w:tcW w:w="4256" w:type="pct"/>
            <w:gridSpan w:val="6"/>
            <w:tcBorders>
              <w:top w:val="nil"/>
              <w:left w:val="single" w:sz="2" w:space="0" w:color="auto"/>
              <w:bottom w:val="nil"/>
              <w:right w:val="nil"/>
            </w:tcBorders>
          </w:tcPr>
          <w:p w14:paraId="216783F9" w14:textId="0861D5DA" w:rsidR="002B7743" w:rsidRPr="00FD7080" w:rsidRDefault="002B7743" w:rsidP="002B7743">
            <w:pPr>
              <w:jc w:val="both"/>
              <w:rPr>
                <w:rFonts w:asciiTheme="minorHAnsi" w:hAnsiTheme="minorHAnsi" w:cstheme="minorHAnsi"/>
                <w:b/>
                <w:bCs/>
                <w:caps/>
                <w:sz w:val="18"/>
                <w:szCs w:val="18"/>
              </w:rPr>
            </w:pPr>
            <w:bookmarkStart w:id="446" w:name="_Toc98763068"/>
            <w:r w:rsidRPr="00FD7080">
              <w:rPr>
                <w:sz w:val="18"/>
                <w:szCs w:val="18"/>
              </w:rPr>
              <w:t>Where</w:t>
            </w:r>
            <w:r w:rsidRPr="00FD7080">
              <w:rPr>
                <w:rFonts w:asciiTheme="minorHAnsi" w:hAnsiTheme="minorHAnsi" w:cstheme="minorHAnsi"/>
                <w:sz w:val="18"/>
                <w:szCs w:val="18"/>
              </w:rPr>
              <w:t xml:space="preserve"> </w:t>
            </w:r>
            <w:r w:rsidRPr="00FD7080">
              <w:rPr>
                <w:sz w:val="18"/>
                <w:szCs w:val="18"/>
              </w:rPr>
              <w:t>‘Burley Griffin Agency’</w:t>
            </w:r>
            <w:r w:rsidRPr="00FD7080">
              <w:rPr>
                <w:rFonts w:asciiTheme="minorHAnsi" w:hAnsiTheme="minorHAnsi" w:cstheme="minorHAnsi"/>
                <w:sz w:val="18"/>
                <w:szCs w:val="18"/>
              </w:rPr>
              <w:t xml:space="preserve"> </w:t>
            </w:r>
            <w:r w:rsidRPr="00FD7080">
              <w:rPr>
                <w:sz w:val="18"/>
                <w:szCs w:val="18"/>
              </w:rPr>
              <w:t>receives</w:t>
            </w:r>
            <w:r w:rsidRPr="00FD7080">
              <w:rPr>
                <w:rFonts w:asciiTheme="minorHAnsi" w:hAnsiTheme="minorHAnsi" w:cstheme="minorHAnsi"/>
                <w:sz w:val="18"/>
                <w:szCs w:val="18"/>
              </w:rPr>
              <w:t xml:space="preserve"> </w:t>
            </w:r>
            <w:r w:rsidRPr="00FD7080">
              <w:rPr>
                <w:sz w:val="18"/>
                <w:szCs w:val="18"/>
              </w:rPr>
              <w:t>‘Grants to Acquire or Construct Assets to be Controlled by the Agency’</w:t>
            </w:r>
            <w:r w:rsidRPr="00FD7080">
              <w:rPr>
                <w:rFonts w:asciiTheme="minorHAnsi" w:hAnsiTheme="minorHAnsi" w:cstheme="minorHAnsi"/>
                <w:sz w:val="18"/>
                <w:szCs w:val="18"/>
              </w:rPr>
              <w:t xml:space="preserve"> </w:t>
            </w:r>
            <w:r w:rsidRPr="00FD7080">
              <w:rPr>
                <w:sz w:val="18"/>
                <w:szCs w:val="18"/>
              </w:rPr>
              <w:t>that meet the following criteria</w:t>
            </w:r>
            <w:r w:rsidRPr="00FD7080">
              <w:rPr>
                <w:rFonts w:asciiTheme="minorHAnsi" w:hAnsiTheme="minorHAnsi" w:cstheme="minorHAnsi"/>
                <w:sz w:val="18"/>
                <w:szCs w:val="18"/>
              </w:rPr>
              <w:t>:</w:t>
            </w:r>
            <w:bookmarkEnd w:id="446"/>
          </w:p>
          <w:p w14:paraId="1B3EACEB" w14:textId="77777777" w:rsidR="002B7743" w:rsidRPr="00FD7080" w:rsidRDefault="002B7743" w:rsidP="00C8308B">
            <w:pPr>
              <w:pStyle w:val="ListParagraph"/>
              <w:numPr>
                <w:ilvl w:val="0"/>
                <w:numId w:val="77"/>
              </w:numPr>
              <w:contextualSpacing w:val="0"/>
              <w:jc w:val="both"/>
              <w:rPr>
                <w:sz w:val="18"/>
                <w:szCs w:val="18"/>
              </w:rPr>
            </w:pPr>
            <w:r w:rsidRPr="00FD7080">
              <w:rPr>
                <w:sz w:val="18"/>
                <w:szCs w:val="18"/>
              </w:rPr>
              <w:t xml:space="preserve">the contract is </w:t>
            </w:r>
            <w:proofErr w:type="gramStart"/>
            <w:r w:rsidRPr="00FD7080">
              <w:rPr>
                <w:sz w:val="18"/>
                <w:szCs w:val="18"/>
              </w:rPr>
              <w:t>enforceable;</w:t>
            </w:r>
            <w:proofErr w:type="gramEnd"/>
          </w:p>
          <w:p w14:paraId="4E7C7575" w14:textId="1095B4BB" w:rsidR="002B7743" w:rsidRPr="00FD7080" w:rsidRDefault="002B7743" w:rsidP="00C8308B">
            <w:pPr>
              <w:pStyle w:val="ListParagraph"/>
              <w:numPr>
                <w:ilvl w:val="0"/>
                <w:numId w:val="77"/>
              </w:numPr>
              <w:contextualSpacing w:val="0"/>
              <w:jc w:val="both"/>
              <w:rPr>
                <w:sz w:val="18"/>
                <w:szCs w:val="18"/>
              </w:rPr>
            </w:pPr>
            <w:r w:rsidRPr="00FD7080">
              <w:rPr>
                <w:sz w:val="18"/>
                <w:szCs w:val="18"/>
              </w:rPr>
              <w:t>the financial asset is to be used to acquire or construct a non-financial asset which will be recognised by the agency; and</w:t>
            </w:r>
          </w:p>
          <w:p w14:paraId="6336FA01" w14:textId="17B2EB4A" w:rsidR="002B7743" w:rsidRPr="00FD7080" w:rsidRDefault="002B7743" w:rsidP="00C8308B">
            <w:pPr>
              <w:pStyle w:val="ListParagraph"/>
              <w:numPr>
                <w:ilvl w:val="0"/>
                <w:numId w:val="77"/>
              </w:numPr>
              <w:contextualSpacing w:val="0"/>
              <w:jc w:val="both"/>
              <w:rPr>
                <w:sz w:val="18"/>
                <w:szCs w:val="18"/>
              </w:rPr>
            </w:pPr>
            <w:r w:rsidRPr="00FD7080">
              <w:rPr>
                <w:sz w:val="18"/>
                <w:szCs w:val="18"/>
              </w:rPr>
              <w:t>the asset is not required to be transferred to any other party;</w:t>
            </w:r>
          </w:p>
        </w:tc>
      </w:tr>
      <w:tr w:rsidR="002B7743" w:rsidRPr="00CF7E1B" w14:paraId="490580F9" w14:textId="77777777" w:rsidTr="00D974A4">
        <w:trPr>
          <w:cantSplit/>
        </w:trPr>
        <w:tc>
          <w:tcPr>
            <w:tcW w:w="744" w:type="pct"/>
            <w:tcBorders>
              <w:top w:val="nil"/>
              <w:left w:val="single" w:sz="2" w:space="0" w:color="auto"/>
              <w:bottom w:val="nil"/>
              <w:right w:val="single" w:sz="2" w:space="0" w:color="auto"/>
            </w:tcBorders>
          </w:tcPr>
          <w:p w14:paraId="12CFB819" w14:textId="6D66D761" w:rsidR="002B7743" w:rsidRPr="00AC0200" w:rsidRDefault="002B7743" w:rsidP="002B7743">
            <w:pPr>
              <w:pStyle w:val="TableReference"/>
              <w:tabs>
                <w:tab w:val="left" w:pos="3306"/>
              </w:tabs>
              <w:rPr>
                <w:rFonts w:cs="Calibri"/>
                <w:b/>
                <w:color w:val="7030A0"/>
                <w:sz w:val="20"/>
                <w:szCs w:val="20"/>
              </w:rPr>
            </w:pPr>
          </w:p>
        </w:tc>
        <w:tc>
          <w:tcPr>
            <w:tcW w:w="4256" w:type="pct"/>
            <w:gridSpan w:val="6"/>
            <w:tcBorders>
              <w:top w:val="nil"/>
              <w:left w:val="single" w:sz="2" w:space="0" w:color="auto"/>
              <w:bottom w:val="nil"/>
              <w:right w:val="nil"/>
            </w:tcBorders>
          </w:tcPr>
          <w:p w14:paraId="45D64AEF" w14:textId="0FDE09B4" w:rsidR="002B7743" w:rsidRPr="00EC1A8A" w:rsidRDefault="002B7743" w:rsidP="002B7743">
            <w:pPr>
              <w:spacing w:after="120"/>
              <w:jc w:val="both"/>
              <w:rPr>
                <w:rFonts w:cs="Calibri"/>
                <w:sz w:val="18"/>
                <w:szCs w:val="18"/>
              </w:rPr>
            </w:pPr>
            <w:r w:rsidRPr="00EC1A8A">
              <w:rPr>
                <w:sz w:val="18"/>
                <w:szCs w:val="18"/>
              </w:rPr>
              <w:t xml:space="preserve">then a liability is recognised on receipt of funds </w:t>
            </w:r>
            <w:r w:rsidRPr="00D81DB1">
              <w:rPr>
                <w:sz w:val="18"/>
                <w:szCs w:val="18"/>
              </w:rPr>
              <w:t xml:space="preserve">and income is recognised </w:t>
            </w:r>
            <w:r w:rsidRPr="00EC1A8A">
              <w:rPr>
                <w:sz w:val="18"/>
                <w:szCs w:val="18"/>
              </w:rPr>
              <w:t xml:space="preserve">as the acquisition or construction occurs, </w:t>
            </w:r>
            <w:r w:rsidRPr="00EC1A8A">
              <w:rPr>
                <w:rFonts w:cs="Calibri"/>
                <w:sz w:val="18"/>
                <w:szCs w:val="18"/>
              </w:rPr>
              <w:t>using a progressive percentage of costs incurred because this most closely reflects the progress to completion</w:t>
            </w:r>
            <w:r w:rsidRPr="00EC1A8A">
              <w:rPr>
                <w:sz w:val="18"/>
                <w:szCs w:val="18"/>
              </w:rPr>
              <w:t xml:space="preserve">. </w:t>
            </w:r>
          </w:p>
        </w:tc>
      </w:tr>
      <w:tr w:rsidR="00D81DB1" w:rsidRPr="00CF7E1B" w14:paraId="3B0D9C9E" w14:textId="77777777" w:rsidTr="00D81DB1">
        <w:tc>
          <w:tcPr>
            <w:tcW w:w="744" w:type="pct"/>
            <w:tcBorders>
              <w:top w:val="nil"/>
              <w:left w:val="single" w:sz="2" w:space="0" w:color="auto"/>
              <w:bottom w:val="nil"/>
              <w:right w:val="single" w:sz="2" w:space="0" w:color="auto"/>
            </w:tcBorders>
          </w:tcPr>
          <w:p w14:paraId="25B940BE" w14:textId="77777777" w:rsidR="00D81DB1" w:rsidRPr="00AC0200" w:rsidRDefault="00D81DB1" w:rsidP="00CD2290">
            <w:pPr>
              <w:pStyle w:val="TableReference"/>
              <w:keepNext/>
              <w:keepLines/>
              <w:tabs>
                <w:tab w:val="left" w:pos="3306"/>
              </w:tabs>
              <w:spacing w:before="240" w:after="240"/>
              <w:rPr>
                <w:rFonts w:cs="Calibri"/>
                <w:b/>
                <w:color w:val="7030A0"/>
                <w:sz w:val="22"/>
                <w:szCs w:val="22"/>
              </w:rPr>
            </w:pPr>
            <w:r w:rsidRPr="00AC0200">
              <w:rPr>
                <w:rFonts w:cs="Calibri"/>
                <w:b/>
                <w:color w:val="7030A0"/>
                <w:sz w:val="20"/>
                <w:szCs w:val="20"/>
              </w:rPr>
              <w:lastRenderedPageBreak/>
              <w:br w:type="page"/>
            </w:r>
            <w:r w:rsidRPr="00985A9F">
              <w:rPr>
                <w:rFonts w:cs="Calibri"/>
                <w:b/>
                <w:color w:val="7030A0"/>
                <w:sz w:val="22"/>
                <w:szCs w:val="22"/>
              </w:rPr>
              <w:t>Reference</w:t>
            </w:r>
          </w:p>
        </w:tc>
        <w:tc>
          <w:tcPr>
            <w:tcW w:w="4256" w:type="pct"/>
            <w:gridSpan w:val="6"/>
            <w:tcBorders>
              <w:top w:val="nil"/>
              <w:left w:val="single" w:sz="2" w:space="0" w:color="auto"/>
              <w:bottom w:val="nil"/>
              <w:right w:val="nil"/>
            </w:tcBorders>
          </w:tcPr>
          <w:p w14:paraId="4EF57EC8" w14:textId="4711B91B" w:rsidR="00D81DB1" w:rsidRPr="00FD6B05" w:rsidRDefault="00D81DB1" w:rsidP="00CD2290">
            <w:pPr>
              <w:pStyle w:val="Heading1"/>
              <w:keepLines/>
              <w:numPr>
                <w:ilvl w:val="0"/>
                <w:numId w:val="0"/>
              </w:numPr>
              <w:rPr>
                <w:rFonts w:asciiTheme="minorHAnsi" w:hAnsiTheme="minorHAnsi" w:cstheme="minorHAnsi"/>
                <w:sz w:val="28"/>
                <w:szCs w:val="28"/>
              </w:rPr>
            </w:pPr>
            <w:bookmarkStart w:id="447" w:name="_Toc185230777"/>
            <w:bookmarkStart w:id="448" w:name="_Toc197519621"/>
            <w:bookmarkStart w:id="449" w:name="_Toc215695924"/>
            <w:bookmarkStart w:id="450" w:name="_Toc223710613"/>
            <w:r w:rsidRPr="00FD6B05">
              <w:rPr>
                <w:rFonts w:asciiTheme="minorHAnsi" w:hAnsiTheme="minorHAnsi" w:cstheme="minorHAnsi"/>
                <w:sz w:val="28"/>
                <w:szCs w:val="28"/>
              </w:rPr>
              <w:t xml:space="preserve">Note 6.  Grants and </w:t>
            </w:r>
            <w:r w:rsidRPr="00D81DB1">
              <w:rPr>
                <w:rFonts w:asciiTheme="minorHAnsi" w:hAnsiTheme="minorHAnsi" w:cstheme="minorHAnsi"/>
                <w:sz w:val="28"/>
                <w:szCs w:val="28"/>
              </w:rPr>
              <w:t xml:space="preserve">contributions Income </w:t>
            </w:r>
            <w:r w:rsidRPr="00FD6B05">
              <w:rPr>
                <w:rFonts w:asciiTheme="minorHAnsi" w:hAnsiTheme="minorHAnsi" w:cstheme="minorHAnsi"/>
                <w:sz w:val="28"/>
                <w:szCs w:val="28"/>
              </w:rPr>
              <w:t>– Continued</w:t>
            </w:r>
            <w:bookmarkEnd w:id="447"/>
            <w:bookmarkEnd w:id="448"/>
            <w:bookmarkEnd w:id="449"/>
            <w:bookmarkEnd w:id="450"/>
            <w:r w:rsidRPr="00FD6B05">
              <w:rPr>
                <w:rFonts w:asciiTheme="minorHAnsi" w:hAnsiTheme="minorHAnsi" w:cstheme="minorHAnsi"/>
                <w:sz w:val="28"/>
                <w:szCs w:val="28"/>
              </w:rPr>
              <w:t xml:space="preserve"> </w:t>
            </w:r>
          </w:p>
        </w:tc>
      </w:tr>
      <w:bookmarkEnd w:id="442"/>
      <w:tr w:rsidR="002B7743" w:rsidRPr="00F14B06" w14:paraId="20E69E27" w14:textId="77777777" w:rsidTr="003F6881">
        <w:tc>
          <w:tcPr>
            <w:tcW w:w="744" w:type="pct"/>
            <w:tcBorders>
              <w:top w:val="nil"/>
              <w:left w:val="single" w:sz="2" w:space="0" w:color="auto"/>
              <w:bottom w:val="nil"/>
              <w:right w:val="single" w:sz="2" w:space="0" w:color="auto"/>
            </w:tcBorders>
          </w:tcPr>
          <w:p w14:paraId="68776EC1" w14:textId="48C7E40A" w:rsidR="002B7743" w:rsidRPr="00B73007" w:rsidRDefault="002B7743" w:rsidP="002B7743">
            <w:pPr>
              <w:pStyle w:val="TableReference"/>
              <w:tabs>
                <w:tab w:val="left" w:pos="3306"/>
              </w:tabs>
              <w:spacing w:before="40"/>
              <w:rPr>
                <w:rFonts w:cs="Calibri"/>
                <w:strike/>
                <w:color w:val="7030A0"/>
                <w:sz w:val="14"/>
              </w:rPr>
            </w:pPr>
          </w:p>
        </w:tc>
        <w:tc>
          <w:tcPr>
            <w:tcW w:w="3166" w:type="pct"/>
            <w:tcBorders>
              <w:top w:val="nil"/>
              <w:left w:val="single" w:sz="2" w:space="0" w:color="auto"/>
              <w:bottom w:val="nil"/>
              <w:right w:val="nil"/>
            </w:tcBorders>
            <w:vAlign w:val="bottom"/>
          </w:tcPr>
          <w:p w14:paraId="48E0C458" w14:textId="77777777" w:rsidR="002B7743" w:rsidRPr="00B73007" w:rsidRDefault="002B7743" w:rsidP="002B7743">
            <w:pPr>
              <w:pStyle w:val="TableText"/>
              <w:tabs>
                <w:tab w:val="left" w:pos="3306"/>
              </w:tabs>
              <w:rPr>
                <w:rFonts w:cs="Calibri"/>
                <w:b/>
                <w:bCs/>
              </w:rPr>
            </w:pPr>
          </w:p>
        </w:tc>
        <w:tc>
          <w:tcPr>
            <w:tcW w:w="556" w:type="pct"/>
            <w:gridSpan w:val="3"/>
            <w:tcBorders>
              <w:top w:val="nil"/>
              <w:left w:val="nil"/>
              <w:bottom w:val="nil"/>
              <w:right w:val="nil"/>
            </w:tcBorders>
            <w:vAlign w:val="bottom"/>
          </w:tcPr>
          <w:p w14:paraId="71D942D3" w14:textId="4580FB2B" w:rsidR="002B7743" w:rsidRPr="00AC0200" w:rsidRDefault="002B7743" w:rsidP="002B7743">
            <w:pPr>
              <w:pStyle w:val="TableTitle"/>
              <w:tabs>
                <w:tab w:val="left" w:pos="3306"/>
              </w:tabs>
              <w:rPr>
                <w:rFonts w:cs="Calibri"/>
              </w:rPr>
            </w:pPr>
            <w:r w:rsidRPr="00AC0200">
              <w:rPr>
                <w:rFonts w:cs="Calibri"/>
              </w:rPr>
              <w:t>202</w:t>
            </w:r>
            <w:r w:rsidR="00D81DB1">
              <w:rPr>
                <w:rFonts w:cs="Calibri"/>
              </w:rPr>
              <w:t>6</w:t>
            </w:r>
          </w:p>
        </w:tc>
        <w:tc>
          <w:tcPr>
            <w:tcW w:w="534" w:type="pct"/>
            <w:gridSpan w:val="2"/>
            <w:tcBorders>
              <w:top w:val="nil"/>
              <w:left w:val="nil"/>
              <w:bottom w:val="nil"/>
              <w:right w:val="nil"/>
            </w:tcBorders>
            <w:vAlign w:val="bottom"/>
          </w:tcPr>
          <w:p w14:paraId="36E59735" w14:textId="61327761" w:rsidR="002B7743" w:rsidRPr="00AC0200" w:rsidRDefault="002B7743" w:rsidP="002B7743">
            <w:pPr>
              <w:pStyle w:val="TableTitle"/>
              <w:tabs>
                <w:tab w:val="left" w:pos="3306"/>
              </w:tabs>
              <w:ind w:left="-3516" w:right="60"/>
              <w:rPr>
                <w:rFonts w:cs="Calibri"/>
              </w:rPr>
            </w:pPr>
            <w:r w:rsidRPr="00AC0200">
              <w:rPr>
                <w:rFonts w:cs="Calibri"/>
              </w:rPr>
              <w:t>202</w:t>
            </w:r>
            <w:r w:rsidR="00D81DB1">
              <w:rPr>
                <w:rFonts w:cs="Calibri"/>
              </w:rPr>
              <w:t>5</w:t>
            </w:r>
          </w:p>
        </w:tc>
      </w:tr>
      <w:tr w:rsidR="002B7743" w:rsidRPr="00F14B06" w14:paraId="5B067E64" w14:textId="77777777" w:rsidTr="003F6881">
        <w:tc>
          <w:tcPr>
            <w:tcW w:w="744" w:type="pct"/>
            <w:tcBorders>
              <w:top w:val="nil"/>
              <w:left w:val="single" w:sz="2" w:space="0" w:color="auto"/>
              <w:bottom w:val="nil"/>
              <w:right w:val="single" w:sz="2" w:space="0" w:color="auto"/>
            </w:tcBorders>
          </w:tcPr>
          <w:p w14:paraId="2DE44E4B" w14:textId="77777777" w:rsidR="002B7743" w:rsidRPr="00B73007" w:rsidRDefault="002B7743" w:rsidP="002B7743">
            <w:pPr>
              <w:pStyle w:val="TableReference"/>
              <w:tabs>
                <w:tab w:val="left" w:pos="3306"/>
              </w:tabs>
              <w:spacing w:before="40"/>
              <w:rPr>
                <w:rFonts w:cs="Calibri"/>
                <w:color w:val="7030A0"/>
                <w:sz w:val="14"/>
              </w:rPr>
            </w:pPr>
          </w:p>
        </w:tc>
        <w:tc>
          <w:tcPr>
            <w:tcW w:w="3166" w:type="pct"/>
            <w:tcBorders>
              <w:top w:val="nil"/>
              <w:left w:val="single" w:sz="2" w:space="0" w:color="auto"/>
              <w:bottom w:val="nil"/>
              <w:right w:val="nil"/>
            </w:tcBorders>
            <w:vAlign w:val="bottom"/>
          </w:tcPr>
          <w:p w14:paraId="2A9C5BDA" w14:textId="77777777" w:rsidR="002B7743" w:rsidRPr="00B73007" w:rsidRDefault="002B7743" w:rsidP="002B7743">
            <w:pPr>
              <w:pStyle w:val="TableText"/>
              <w:tabs>
                <w:tab w:val="left" w:pos="3306"/>
              </w:tabs>
              <w:rPr>
                <w:rFonts w:cs="Calibri"/>
                <w:b/>
                <w:bCs/>
              </w:rPr>
            </w:pPr>
          </w:p>
        </w:tc>
        <w:tc>
          <w:tcPr>
            <w:tcW w:w="556" w:type="pct"/>
            <w:gridSpan w:val="3"/>
            <w:tcBorders>
              <w:top w:val="nil"/>
              <w:left w:val="nil"/>
              <w:bottom w:val="nil"/>
              <w:right w:val="nil"/>
            </w:tcBorders>
            <w:vAlign w:val="bottom"/>
          </w:tcPr>
          <w:p w14:paraId="4B7C9469" w14:textId="29E2172C" w:rsidR="002B7743" w:rsidRPr="00AC0200" w:rsidRDefault="002B7743" w:rsidP="002B7743">
            <w:pPr>
              <w:pStyle w:val="TableTitle"/>
              <w:tabs>
                <w:tab w:val="left" w:pos="3306"/>
              </w:tabs>
              <w:rPr>
                <w:rFonts w:cs="Calibri"/>
              </w:rPr>
            </w:pPr>
            <w:r w:rsidRPr="00AC0200">
              <w:rPr>
                <w:rFonts w:cs="Calibri"/>
              </w:rPr>
              <w:t>$’000</w:t>
            </w:r>
          </w:p>
        </w:tc>
        <w:tc>
          <w:tcPr>
            <w:tcW w:w="534" w:type="pct"/>
            <w:gridSpan w:val="2"/>
            <w:tcBorders>
              <w:top w:val="nil"/>
              <w:left w:val="nil"/>
              <w:bottom w:val="nil"/>
              <w:right w:val="nil"/>
            </w:tcBorders>
            <w:vAlign w:val="bottom"/>
          </w:tcPr>
          <w:p w14:paraId="05564E4C" w14:textId="619FC69A" w:rsidR="002B7743" w:rsidRPr="00AC0200" w:rsidRDefault="002B7743" w:rsidP="002B7743">
            <w:pPr>
              <w:pStyle w:val="TableTitle"/>
              <w:tabs>
                <w:tab w:val="left" w:pos="3306"/>
              </w:tabs>
              <w:ind w:left="-3516" w:right="60"/>
              <w:rPr>
                <w:rFonts w:cs="Calibri"/>
              </w:rPr>
            </w:pPr>
            <w:r w:rsidRPr="00AC0200">
              <w:rPr>
                <w:rFonts w:cs="Calibri"/>
              </w:rPr>
              <w:t>$’000</w:t>
            </w:r>
          </w:p>
        </w:tc>
      </w:tr>
      <w:tr w:rsidR="002B7743" w:rsidRPr="00F14B06" w14:paraId="525A6648" w14:textId="77777777" w:rsidTr="003F6881">
        <w:tc>
          <w:tcPr>
            <w:tcW w:w="744" w:type="pct"/>
            <w:tcBorders>
              <w:top w:val="nil"/>
              <w:left w:val="single" w:sz="2" w:space="0" w:color="auto"/>
              <w:bottom w:val="nil"/>
              <w:right w:val="single" w:sz="2" w:space="0" w:color="auto"/>
            </w:tcBorders>
          </w:tcPr>
          <w:p w14:paraId="1D73D95C" w14:textId="77777777" w:rsidR="002B7743" w:rsidRPr="00B73007" w:rsidRDefault="002B7743" w:rsidP="002B7743">
            <w:pPr>
              <w:pStyle w:val="TableReference"/>
              <w:tabs>
                <w:tab w:val="left" w:pos="3306"/>
              </w:tabs>
              <w:spacing w:before="40"/>
              <w:rPr>
                <w:rFonts w:cs="Calibri"/>
                <w:color w:val="7030A0"/>
                <w:sz w:val="14"/>
              </w:rPr>
            </w:pPr>
          </w:p>
        </w:tc>
        <w:tc>
          <w:tcPr>
            <w:tcW w:w="3166" w:type="pct"/>
            <w:tcBorders>
              <w:top w:val="nil"/>
              <w:left w:val="single" w:sz="2" w:space="0" w:color="auto"/>
              <w:bottom w:val="nil"/>
              <w:right w:val="nil"/>
            </w:tcBorders>
            <w:vAlign w:val="bottom"/>
          </w:tcPr>
          <w:p w14:paraId="00667079" w14:textId="4992F70F" w:rsidR="002B7743" w:rsidRPr="00B73007" w:rsidRDefault="002B7743" w:rsidP="002B7743">
            <w:pPr>
              <w:pStyle w:val="TableText"/>
              <w:tabs>
                <w:tab w:val="left" w:pos="3306"/>
              </w:tabs>
              <w:rPr>
                <w:rFonts w:cs="Calibri"/>
                <w:b/>
                <w:bCs/>
              </w:rPr>
            </w:pPr>
            <w:r w:rsidRPr="00B73007">
              <w:rPr>
                <w:rFonts w:cs="Calibri"/>
                <w:b/>
                <w:bCs/>
              </w:rPr>
              <w:t>Resources Received Free of Charge</w:t>
            </w:r>
          </w:p>
        </w:tc>
        <w:tc>
          <w:tcPr>
            <w:tcW w:w="556" w:type="pct"/>
            <w:gridSpan w:val="3"/>
            <w:tcBorders>
              <w:top w:val="nil"/>
              <w:left w:val="nil"/>
              <w:bottom w:val="nil"/>
              <w:right w:val="nil"/>
            </w:tcBorders>
            <w:vAlign w:val="bottom"/>
          </w:tcPr>
          <w:p w14:paraId="74F58175" w14:textId="77777777" w:rsidR="002B7743" w:rsidRPr="00AC0200" w:rsidRDefault="002B7743" w:rsidP="002B7743">
            <w:pPr>
              <w:pStyle w:val="TableTitle"/>
              <w:tabs>
                <w:tab w:val="left" w:pos="3306"/>
              </w:tabs>
              <w:rPr>
                <w:rFonts w:cs="Calibri"/>
              </w:rPr>
            </w:pPr>
          </w:p>
        </w:tc>
        <w:tc>
          <w:tcPr>
            <w:tcW w:w="534" w:type="pct"/>
            <w:gridSpan w:val="2"/>
            <w:tcBorders>
              <w:top w:val="nil"/>
              <w:left w:val="nil"/>
              <w:bottom w:val="nil"/>
              <w:right w:val="nil"/>
            </w:tcBorders>
            <w:vAlign w:val="bottom"/>
          </w:tcPr>
          <w:p w14:paraId="09746BDB" w14:textId="77777777" w:rsidR="002B7743" w:rsidRPr="00AC0200" w:rsidRDefault="002B7743" w:rsidP="002B7743">
            <w:pPr>
              <w:pStyle w:val="TableTitle"/>
              <w:tabs>
                <w:tab w:val="left" w:pos="3306"/>
              </w:tabs>
              <w:ind w:left="-3516" w:right="60"/>
              <w:rPr>
                <w:rFonts w:cs="Calibri"/>
              </w:rPr>
            </w:pPr>
          </w:p>
        </w:tc>
      </w:tr>
      <w:tr w:rsidR="002B7743" w:rsidRPr="00F14B06" w14:paraId="74A1BD28" w14:textId="77777777" w:rsidTr="003F6881">
        <w:tc>
          <w:tcPr>
            <w:tcW w:w="744" w:type="pct"/>
            <w:tcBorders>
              <w:top w:val="nil"/>
              <w:left w:val="single" w:sz="2" w:space="0" w:color="auto"/>
              <w:bottom w:val="nil"/>
              <w:right w:val="single" w:sz="2" w:space="0" w:color="auto"/>
            </w:tcBorders>
          </w:tcPr>
          <w:p w14:paraId="49143B8F" w14:textId="77777777" w:rsidR="002B7743" w:rsidRPr="00B73007" w:rsidRDefault="002B7743" w:rsidP="002B7743">
            <w:pPr>
              <w:pStyle w:val="TableReference"/>
              <w:tabs>
                <w:tab w:val="left" w:pos="3306"/>
              </w:tabs>
              <w:spacing w:before="40"/>
              <w:rPr>
                <w:rFonts w:cs="Calibri"/>
                <w:color w:val="7030A0"/>
                <w:sz w:val="14"/>
              </w:rPr>
            </w:pPr>
          </w:p>
        </w:tc>
        <w:tc>
          <w:tcPr>
            <w:tcW w:w="3166" w:type="pct"/>
            <w:tcBorders>
              <w:top w:val="nil"/>
              <w:left w:val="single" w:sz="2" w:space="0" w:color="auto"/>
              <w:bottom w:val="nil"/>
              <w:right w:val="nil"/>
            </w:tcBorders>
            <w:vAlign w:val="bottom"/>
          </w:tcPr>
          <w:p w14:paraId="283DBC8F" w14:textId="261CD09E" w:rsidR="002B7743" w:rsidRPr="00B73007" w:rsidRDefault="002B7743" w:rsidP="002B7743">
            <w:pPr>
              <w:pStyle w:val="TableText"/>
              <w:tabs>
                <w:tab w:val="left" w:pos="3306"/>
              </w:tabs>
              <w:rPr>
                <w:rFonts w:cs="Calibri"/>
                <w:b/>
                <w:bCs/>
              </w:rPr>
            </w:pPr>
            <w:r w:rsidRPr="00B73007">
              <w:rPr>
                <w:rFonts w:cs="Calibri"/>
              </w:rPr>
              <w:t xml:space="preserve">Legal </w:t>
            </w:r>
            <w:proofErr w:type="spellStart"/>
            <w:r w:rsidRPr="00B73007">
              <w:rPr>
                <w:rFonts w:cs="Calibri"/>
              </w:rPr>
              <w:t>Services</w:t>
            </w:r>
            <w:r w:rsidRPr="00B73007">
              <w:rPr>
                <w:rFonts w:cs="Calibri"/>
                <w:vertAlign w:val="superscript"/>
              </w:rPr>
              <w:t>a</w:t>
            </w:r>
            <w:proofErr w:type="spellEnd"/>
            <w:r w:rsidRPr="00B73007">
              <w:rPr>
                <w:rFonts w:cs="Calibri"/>
                <w:vertAlign w:val="superscript"/>
              </w:rPr>
              <w:t xml:space="preserve"> </w:t>
            </w:r>
          </w:p>
        </w:tc>
        <w:tc>
          <w:tcPr>
            <w:tcW w:w="556" w:type="pct"/>
            <w:gridSpan w:val="3"/>
            <w:tcBorders>
              <w:top w:val="nil"/>
              <w:left w:val="nil"/>
              <w:bottom w:val="nil"/>
              <w:right w:val="nil"/>
            </w:tcBorders>
            <w:vAlign w:val="bottom"/>
          </w:tcPr>
          <w:p w14:paraId="63778B18" w14:textId="77777777" w:rsidR="002B7743" w:rsidRPr="00AC0200" w:rsidRDefault="002B7743" w:rsidP="002B7743">
            <w:pPr>
              <w:pStyle w:val="TableTitle"/>
              <w:tabs>
                <w:tab w:val="left" w:pos="3306"/>
              </w:tabs>
              <w:rPr>
                <w:rFonts w:cs="Calibri"/>
              </w:rPr>
            </w:pPr>
          </w:p>
        </w:tc>
        <w:tc>
          <w:tcPr>
            <w:tcW w:w="534" w:type="pct"/>
            <w:gridSpan w:val="2"/>
            <w:tcBorders>
              <w:top w:val="nil"/>
              <w:left w:val="nil"/>
              <w:bottom w:val="nil"/>
              <w:right w:val="nil"/>
            </w:tcBorders>
            <w:vAlign w:val="bottom"/>
          </w:tcPr>
          <w:p w14:paraId="7C200D0E" w14:textId="77777777" w:rsidR="002B7743" w:rsidRPr="00AC0200" w:rsidRDefault="002B7743" w:rsidP="002B7743">
            <w:pPr>
              <w:pStyle w:val="TableTitle"/>
              <w:tabs>
                <w:tab w:val="left" w:pos="3306"/>
              </w:tabs>
              <w:ind w:left="-3516" w:right="60"/>
              <w:rPr>
                <w:rFonts w:cs="Calibri"/>
              </w:rPr>
            </w:pPr>
          </w:p>
        </w:tc>
      </w:tr>
      <w:tr w:rsidR="002B7743" w:rsidRPr="00F14B06" w14:paraId="0F092F93" w14:textId="77777777" w:rsidTr="003F6881">
        <w:tc>
          <w:tcPr>
            <w:tcW w:w="744" w:type="pct"/>
            <w:tcBorders>
              <w:top w:val="nil"/>
              <w:left w:val="single" w:sz="2" w:space="0" w:color="auto"/>
              <w:bottom w:val="nil"/>
              <w:right w:val="single" w:sz="2" w:space="0" w:color="auto"/>
            </w:tcBorders>
          </w:tcPr>
          <w:p w14:paraId="1BF5570D" w14:textId="77777777" w:rsidR="002B7743" w:rsidRPr="00B73007" w:rsidRDefault="002B7743" w:rsidP="002B7743">
            <w:pPr>
              <w:pStyle w:val="TableReference"/>
              <w:tabs>
                <w:tab w:val="left" w:pos="3306"/>
              </w:tabs>
              <w:spacing w:before="40"/>
              <w:rPr>
                <w:rFonts w:cs="Calibri"/>
                <w:color w:val="7030A0"/>
                <w:sz w:val="14"/>
              </w:rPr>
            </w:pPr>
          </w:p>
        </w:tc>
        <w:tc>
          <w:tcPr>
            <w:tcW w:w="3166" w:type="pct"/>
            <w:tcBorders>
              <w:top w:val="nil"/>
              <w:left w:val="single" w:sz="2" w:space="0" w:color="auto"/>
              <w:bottom w:val="nil"/>
              <w:right w:val="nil"/>
            </w:tcBorders>
            <w:vAlign w:val="bottom"/>
          </w:tcPr>
          <w:p w14:paraId="2E1960F8" w14:textId="3A7C12E4" w:rsidR="002B7743" w:rsidRPr="00B73007" w:rsidRDefault="002B7743" w:rsidP="002B7743">
            <w:pPr>
              <w:pStyle w:val="TableText"/>
              <w:tabs>
                <w:tab w:val="left" w:pos="3306"/>
              </w:tabs>
              <w:rPr>
                <w:rFonts w:cs="Calibri"/>
                <w:b/>
                <w:bCs/>
              </w:rPr>
            </w:pPr>
            <w:r w:rsidRPr="00B73007">
              <w:rPr>
                <w:rFonts w:cs="Calibri"/>
              </w:rPr>
              <w:t xml:space="preserve">Financial Services provided by Shared Services </w:t>
            </w:r>
          </w:p>
        </w:tc>
        <w:tc>
          <w:tcPr>
            <w:tcW w:w="556" w:type="pct"/>
            <w:gridSpan w:val="3"/>
            <w:tcBorders>
              <w:top w:val="nil"/>
              <w:left w:val="nil"/>
              <w:bottom w:val="nil"/>
              <w:right w:val="nil"/>
            </w:tcBorders>
            <w:vAlign w:val="bottom"/>
          </w:tcPr>
          <w:p w14:paraId="1EA9DC5E" w14:textId="77777777" w:rsidR="002B7743" w:rsidRPr="00AC0200" w:rsidRDefault="002B7743" w:rsidP="002B7743">
            <w:pPr>
              <w:pStyle w:val="TableTitle"/>
              <w:tabs>
                <w:tab w:val="left" w:pos="3306"/>
              </w:tabs>
              <w:rPr>
                <w:rFonts w:cs="Calibri"/>
              </w:rPr>
            </w:pPr>
          </w:p>
        </w:tc>
        <w:tc>
          <w:tcPr>
            <w:tcW w:w="534" w:type="pct"/>
            <w:gridSpan w:val="2"/>
            <w:tcBorders>
              <w:top w:val="nil"/>
              <w:left w:val="nil"/>
              <w:bottom w:val="nil"/>
              <w:right w:val="nil"/>
            </w:tcBorders>
            <w:vAlign w:val="bottom"/>
          </w:tcPr>
          <w:p w14:paraId="7577C68E" w14:textId="77777777" w:rsidR="002B7743" w:rsidRPr="00AC0200" w:rsidRDefault="002B7743" w:rsidP="002B7743">
            <w:pPr>
              <w:pStyle w:val="TableTitle"/>
              <w:tabs>
                <w:tab w:val="left" w:pos="3306"/>
              </w:tabs>
              <w:ind w:left="-3516" w:right="60"/>
              <w:rPr>
                <w:rFonts w:cs="Calibri"/>
              </w:rPr>
            </w:pPr>
          </w:p>
        </w:tc>
      </w:tr>
      <w:tr w:rsidR="002B7743" w:rsidRPr="00F14B06" w14:paraId="0AF67D6B" w14:textId="77777777" w:rsidTr="003F6881">
        <w:tc>
          <w:tcPr>
            <w:tcW w:w="744" w:type="pct"/>
            <w:tcBorders>
              <w:top w:val="nil"/>
              <w:left w:val="single" w:sz="2" w:space="0" w:color="auto"/>
              <w:bottom w:val="nil"/>
              <w:right w:val="single" w:sz="2" w:space="0" w:color="auto"/>
            </w:tcBorders>
          </w:tcPr>
          <w:p w14:paraId="64B9519A" w14:textId="77777777" w:rsidR="002B7743" w:rsidRPr="00B73007" w:rsidRDefault="002B7743" w:rsidP="002B7743">
            <w:pPr>
              <w:pStyle w:val="TableReference"/>
              <w:tabs>
                <w:tab w:val="left" w:pos="3306"/>
              </w:tabs>
              <w:spacing w:before="40"/>
              <w:rPr>
                <w:rFonts w:cs="Calibri"/>
                <w:color w:val="7030A0"/>
                <w:sz w:val="14"/>
              </w:rPr>
            </w:pPr>
          </w:p>
        </w:tc>
        <w:tc>
          <w:tcPr>
            <w:tcW w:w="3166" w:type="pct"/>
            <w:tcBorders>
              <w:top w:val="nil"/>
              <w:left w:val="single" w:sz="2" w:space="0" w:color="auto"/>
              <w:bottom w:val="nil"/>
              <w:right w:val="nil"/>
            </w:tcBorders>
            <w:vAlign w:val="bottom"/>
          </w:tcPr>
          <w:p w14:paraId="347C680C" w14:textId="44ED9855" w:rsidR="002B7743" w:rsidRPr="00B73007" w:rsidRDefault="002B7743" w:rsidP="002B7743">
            <w:pPr>
              <w:pStyle w:val="TableText"/>
              <w:tabs>
                <w:tab w:val="left" w:pos="3306"/>
              </w:tabs>
              <w:rPr>
                <w:rFonts w:cs="Calibri"/>
                <w:b/>
                <w:bCs/>
              </w:rPr>
            </w:pPr>
            <w:r w:rsidRPr="00B73007">
              <w:rPr>
                <w:rFonts w:cs="Calibri"/>
              </w:rPr>
              <w:t xml:space="preserve">Human Resources Services provided by Shared Services </w:t>
            </w:r>
          </w:p>
        </w:tc>
        <w:tc>
          <w:tcPr>
            <w:tcW w:w="556" w:type="pct"/>
            <w:gridSpan w:val="3"/>
            <w:tcBorders>
              <w:top w:val="nil"/>
              <w:left w:val="nil"/>
              <w:bottom w:val="nil"/>
              <w:right w:val="nil"/>
            </w:tcBorders>
            <w:vAlign w:val="bottom"/>
          </w:tcPr>
          <w:p w14:paraId="23B06BCE" w14:textId="77777777" w:rsidR="002B7743" w:rsidRPr="00AC0200" w:rsidRDefault="002B7743" w:rsidP="002B7743">
            <w:pPr>
              <w:pStyle w:val="TableTitle"/>
              <w:tabs>
                <w:tab w:val="left" w:pos="3306"/>
              </w:tabs>
              <w:rPr>
                <w:rFonts w:cs="Calibri"/>
              </w:rPr>
            </w:pPr>
          </w:p>
        </w:tc>
        <w:tc>
          <w:tcPr>
            <w:tcW w:w="534" w:type="pct"/>
            <w:gridSpan w:val="2"/>
            <w:tcBorders>
              <w:top w:val="nil"/>
              <w:left w:val="nil"/>
              <w:bottom w:val="nil"/>
              <w:right w:val="nil"/>
            </w:tcBorders>
            <w:vAlign w:val="bottom"/>
          </w:tcPr>
          <w:p w14:paraId="42247056" w14:textId="77777777" w:rsidR="002B7743" w:rsidRPr="00AC0200" w:rsidRDefault="002B7743" w:rsidP="002B7743">
            <w:pPr>
              <w:pStyle w:val="TableTitle"/>
              <w:tabs>
                <w:tab w:val="left" w:pos="3306"/>
              </w:tabs>
              <w:ind w:left="-3516" w:right="60"/>
              <w:rPr>
                <w:rFonts w:cs="Calibri"/>
              </w:rPr>
            </w:pPr>
          </w:p>
        </w:tc>
      </w:tr>
      <w:tr w:rsidR="002B7743" w:rsidRPr="00F14B06" w14:paraId="3E1C9C82" w14:textId="77777777" w:rsidTr="003F6881">
        <w:tc>
          <w:tcPr>
            <w:tcW w:w="744" w:type="pct"/>
            <w:tcBorders>
              <w:top w:val="nil"/>
              <w:left w:val="single" w:sz="2" w:space="0" w:color="auto"/>
              <w:bottom w:val="nil"/>
              <w:right w:val="single" w:sz="2" w:space="0" w:color="auto"/>
            </w:tcBorders>
          </w:tcPr>
          <w:p w14:paraId="3628CA2A" w14:textId="77777777" w:rsidR="002B7743" w:rsidRPr="00B73007" w:rsidRDefault="002B7743" w:rsidP="002B7743">
            <w:pPr>
              <w:pStyle w:val="TableReference"/>
              <w:tabs>
                <w:tab w:val="left" w:pos="3306"/>
              </w:tabs>
              <w:spacing w:before="40"/>
              <w:rPr>
                <w:rFonts w:cs="Calibri"/>
                <w:color w:val="7030A0"/>
                <w:sz w:val="14"/>
              </w:rPr>
            </w:pPr>
          </w:p>
        </w:tc>
        <w:tc>
          <w:tcPr>
            <w:tcW w:w="3166" w:type="pct"/>
            <w:tcBorders>
              <w:top w:val="nil"/>
              <w:left w:val="single" w:sz="2" w:space="0" w:color="auto"/>
              <w:bottom w:val="nil"/>
              <w:right w:val="nil"/>
            </w:tcBorders>
            <w:vAlign w:val="bottom"/>
          </w:tcPr>
          <w:p w14:paraId="55E0775C" w14:textId="69F9D71C" w:rsidR="002B7743" w:rsidRPr="00952308" w:rsidRDefault="002B7743" w:rsidP="002B7743">
            <w:pPr>
              <w:pStyle w:val="TableText"/>
              <w:tabs>
                <w:tab w:val="left" w:pos="3306"/>
              </w:tabs>
              <w:rPr>
                <w:rFonts w:cs="Calibri"/>
                <w:b/>
                <w:bCs/>
              </w:rPr>
            </w:pPr>
            <w:r w:rsidRPr="00952308">
              <w:rPr>
                <w:rFonts w:cs="Calibri"/>
              </w:rPr>
              <w:t>Record Management Services provided by the Territory Records Office</w:t>
            </w:r>
          </w:p>
        </w:tc>
        <w:tc>
          <w:tcPr>
            <w:tcW w:w="556" w:type="pct"/>
            <w:gridSpan w:val="3"/>
            <w:tcBorders>
              <w:top w:val="nil"/>
              <w:left w:val="nil"/>
              <w:bottom w:val="nil"/>
              <w:right w:val="nil"/>
            </w:tcBorders>
            <w:vAlign w:val="bottom"/>
          </w:tcPr>
          <w:p w14:paraId="1F4FF6EA" w14:textId="77777777" w:rsidR="002B7743" w:rsidRPr="00AC0200" w:rsidRDefault="002B7743" w:rsidP="002B7743">
            <w:pPr>
              <w:pStyle w:val="TableTitle"/>
              <w:tabs>
                <w:tab w:val="left" w:pos="3306"/>
              </w:tabs>
              <w:rPr>
                <w:rFonts w:cs="Calibri"/>
              </w:rPr>
            </w:pPr>
          </w:p>
        </w:tc>
        <w:tc>
          <w:tcPr>
            <w:tcW w:w="534" w:type="pct"/>
            <w:gridSpan w:val="2"/>
            <w:tcBorders>
              <w:top w:val="nil"/>
              <w:left w:val="nil"/>
              <w:bottom w:val="nil"/>
              <w:right w:val="nil"/>
            </w:tcBorders>
            <w:vAlign w:val="bottom"/>
          </w:tcPr>
          <w:p w14:paraId="59C03776" w14:textId="77777777" w:rsidR="002B7743" w:rsidRPr="00AC0200" w:rsidRDefault="002B7743" w:rsidP="002B7743">
            <w:pPr>
              <w:pStyle w:val="TableTitle"/>
              <w:tabs>
                <w:tab w:val="left" w:pos="3306"/>
              </w:tabs>
              <w:ind w:left="-3516" w:right="60"/>
              <w:rPr>
                <w:rFonts w:cs="Calibri"/>
              </w:rPr>
            </w:pPr>
          </w:p>
        </w:tc>
      </w:tr>
      <w:tr w:rsidR="002B7743" w:rsidRPr="00F14B06" w14:paraId="45C53525" w14:textId="77777777" w:rsidTr="003F6881">
        <w:tc>
          <w:tcPr>
            <w:tcW w:w="744" w:type="pct"/>
            <w:tcBorders>
              <w:top w:val="nil"/>
              <w:left w:val="single" w:sz="2" w:space="0" w:color="auto"/>
              <w:bottom w:val="nil"/>
              <w:right w:val="single" w:sz="2" w:space="0" w:color="auto"/>
            </w:tcBorders>
          </w:tcPr>
          <w:p w14:paraId="070AC66A" w14:textId="77777777" w:rsidR="002B7743" w:rsidRPr="00B73007" w:rsidRDefault="002B7743" w:rsidP="002B7743">
            <w:pPr>
              <w:pStyle w:val="TableReference"/>
              <w:tabs>
                <w:tab w:val="left" w:pos="3306"/>
              </w:tabs>
              <w:spacing w:before="40"/>
              <w:rPr>
                <w:rFonts w:cs="Calibri"/>
                <w:color w:val="7030A0"/>
                <w:sz w:val="14"/>
              </w:rPr>
            </w:pPr>
          </w:p>
        </w:tc>
        <w:tc>
          <w:tcPr>
            <w:tcW w:w="3166" w:type="pct"/>
            <w:tcBorders>
              <w:top w:val="nil"/>
              <w:left w:val="single" w:sz="2" w:space="0" w:color="auto"/>
              <w:bottom w:val="nil"/>
              <w:right w:val="nil"/>
            </w:tcBorders>
            <w:vAlign w:val="bottom"/>
          </w:tcPr>
          <w:p w14:paraId="436A7453" w14:textId="30BE2C08" w:rsidR="002B7743" w:rsidRPr="00952308" w:rsidRDefault="002B7743" w:rsidP="002B7743">
            <w:pPr>
              <w:pStyle w:val="TableText"/>
              <w:tabs>
                <w:tab w:val="left" w:pos="3306"/>
              </w:tabs>
              <w:rPr>
                <w:rFonts w:cs="Calibri"/>
                <w:b/>
                <w:bCs/>
              </w:rPr>
            </w:pPr>
            <w:r w:rsidRPr="00952308">
              <w:rPr>
                <w:rFonts w:cs="Calibri"/>
              </w:rPr>
              <w:t>Investigation Services provided by the Professional Standards Unit</w:t>
            </w:r>
          </w:p>
        </w:tc>
        <w:tc>
          <w:tcPr>
            <w:tcW w:w="556" w:type="pct"/>
            <w:gridSpan w:val="3"/>
            <w:tcBorders>
              <w:top w:val="nil"/>
              <w:left w:val="nil"/>
              <w:bottom w:val="nil"/>
              <w:right w:val="nil"/>
            </w:tcBorders>
            <w:vAlign w:val="bottom"/>
          </w:tcPr>
          <w:p w14:paraId="65FD673F" w14:textId="77777777" w:rsidR="002B7743" w:rsidRPr="00AC0200" w:rsidRDefault="002B7743" w:rsidP="002B7743">
            <w:pPr>
              <w:pStyle w:val="TableTitle"/>
              <w:tabs>
                <w:tab w:val="left" w:pos="3306"/>
              </w:tabs>
              <w:rPr>
                <w:rFonts w:cs="Calibri"/>
              </w:rPr>
            </w:pPr>
          </w:p>
        </w:tc>
        <w:tc>
          <w:tcPr>
            <w:tcW w:w="534" w:type="pct"/>
            <w:gridSpan w:val="2"/>
            <w:tcBorders>
              <w:top w:val="nil"/>
              <w:left w:val="nil"/>
              <w:bottom w:val="nil"/>
              <w:right w:val="nil"/>
            </w:tcBorders>
            <w:vAlign w:val="bottom"/>
          </w:tcPr>
          <w:p w14:paraId="456EC696" w14:textId="77777777" w:rsidR="002B7743" w:rsidRPr="00AC0200" w:rsidRDefault="002B7743" w:rsidP="002B7743">
            <w:pPr>
              <w:pStyle w:val="TableTitle"/>
              <w:tabs>
                <w:tab w:val="left" w:pos="3306"/>
              </w:tabs>
              <w:ind w:left="-3516" w:right="60"/>
              <w:rPr>
                <w:rFonts w:cs="Calibri"/>
              </w:rPr>
            </w:pPr>
          </w:p>
        </w:tc>
      </w:tr>
      <w:tr w:rsidR="002B7743" w:rsidRPr="00F14B06" w14:paraId="250BDACD" w14:textId="77777777" w:rsidTr="003F6881">
        <w:tc>
          <w:tcPr>
            <w:tcW w:w="744" w:type="pct"/>
            <w:tcBorders>
              <w:top w:val="nil"/>
              <w:left w:val="single" w:sz="2" w:space="0" w:color="auto"/>
              <w:bottom w:val="nil"/>
              <w:right w:val="single" w:sz="2" w:space="0" w:color="auto"/>
            </w:tcBorders>
          </w:tcPr>
          <w:p w14:paraId="72BF94C6" w14:textId="77777777" w:rsidR="002B7743" w:rsidRPr="00B73007" w:rsidRDefault="002B7743" w:rsidP="002B7743">
            <w:pPr>
              <w:pStyle w:val="TableReference"/>
              <w:tabs>
                <w:tab w:val="left" w:pos="3306"/>
              </w:tabs>
              <w:spacing w:before="40"/>
              <w:rPr>
                <w:rFonts w:cs="Calibri"/>
                <w:color w:val="7030A0"/>
                <w:sz w:val="14"/>
              </w:rPr>
            </w:pPr>
          </w:p>
        </w:tc>
        <w:tc>
          <w:tcPr>
            <w:tcW w:w="3166" w:type="pct"/>
            <w:tcBorders>
              <w:top w:val="nil"/>
              <w:left w:val="single" w:sz="2" w:space="0" w:color="auto"/>
              <w:bottom w:val="nil"/>
              <w:right w:val="nil"/>
            </w:tcBorders>
            <w:vAlign w:val="bottom"/>
          </w:tcPr>
          <w:p w14:paraId="3ABB6BF0" w14:textId="048A4462" w:rsidR="002B7743" w:rsidRPr="00952308" w:rsidRDefault="002B7743" w:rsidP="002B7743">
            <w:pPr>
              <w:pStyle w:val="TableText"/>
              <w:tabs>
                <w:tab w:val="left" w:pos="3306"/>
              </w:tabs>
              <w:rPr>
                <w:rFonts w:cs="Calibri"/>
              </w:rPr>
            </w:pPr>
            <w:r w:rsidRPr="000B34CA">
              <w:t xml:space="preserve">Information and Communication Technology services provided by </w:t>
            </w:r>
            <w:r w:rsidR="0084018F" w:rsidRPr="0084018F">
              <w:rPr>
                <w:color w:val="FF0000"/>
              </w:rPr>
              <w:t xml:space="preserve">Digital Canberra </w:t>
            </w:r>
            <w:r w:rsidR="0084018F" w:rsidRPr="0084018F">
              <w:rPr>
                <w:strike/>
                <w:color w:val="FF0000"/>
              </w:rPr>
              <w:t>the</w:t>
            </w:r>
            <w:r w:rsidR="0084018F" w:rsidRPr="0084018F">
              <w:rPr>
                <w:rFonts w:cs="Calibri"/>
                <w:strike/>
                <w:color w:val="FF0000"/>
              </w:rPr>
              <w:t xml:space="preserve"> </w:t>
            </w:r>
            <w:r w:rsidRPr="0084018F">
              <w:rPr>
                <w:rFonts w:cs="Calibri"/>
                <w:strike/>
                <w:color w:val="FF0000"/>
              </w:rPr>
              <w:t>Digital, Data and Technology Solutions Group</w:t>
            </w:r>
          </w:p>
        </w:tc>
        <w:tc>
          <w:tcPr>
            <w:tcW w:w="556" w:type="pct"/>
            <w:gridSpan w:val="3"/>
            <w:tcBorders>
              <w:top w:val="nil"/>
              <w:left w:val="nil"/>
              <w:bottom w:val="nil"/>
              <w:right w:val="nil"/>
            </w:tcBorders>
            <w:vAlign w:val="bottom"/>
          </w:tcPr>
          <w:p w14:paraId="4328A157" w14:textId="77777777" w:rsidR="002B7743" w:rsidRPr="00AC0200" w:rsidRDefault="002B7743" w:rsidP="002B7743">
            <w:pPr>
              <w:pStyle w:val="TableTitle"/>
              <w:tabs>
                <w:tab w:val="left" w:pos="3306"/>
              </w:tabs>
              <w:rPr>
                <w:rFonts w:cs="Calibri"/>
              </w:rPr>
            </w:pPr>
          </w:p>
        </w:tc>
        <w:tc>
          <w:tcPr>
            <w:tcW w:w="534" w:type="pct"/>
            <w:gridSpan w:val="2"/>
            <w:tcBorders>
              <w:top w:val="nil"/>
              <w:left w:val="nil"/>
              <w:bottom w:val="nil"/>
              <w:right w:val="nil"/>
            </w:tcBorders>
            <w:vAlign w:val="bottom"/>
          </w:tcPr>
          <w:p w14:paraId="08C26791" w14:textId="77777777" w:rsidR="002B7743" w:rsidRPr="00AC0200" w:rsidRDefault="002B7743" w:rsidP="002B7743">
            <w:pPr>
              <w:pStyle w:val="TableTitle"/>
              <w:tabs>
                <w:tab w:val="left" w:pos="3306"/>
              </w:tabs>
              <w:ind w:left="-3516" w:right="60"/>
              <w:rPr>
                <w:rFonts w:cs="Calibri"/>
              </w:rPr>
            </w:pPr>
          </w:p>
        </w:tc>
      </w:tr>
      <w:tr w:rsidR="002B7743" w:rsidRPr="00F14B06" w14:paraId="160AE5C9" w14:textId="77777777" w:rsidTr="003F6881">
        <w:tc>
          <w:tcPr>
            <w:tcW w:w="744" w:type="pct"/>
            <w:tcBorders>
              <w:top w:val="nil"/>
              <w:left w:val="single" w:sz="2" w:space="0" w:color="auto"/>
              <w:bottom w:val="nil"/>
              <w:right w:val="single" w:sz="2" w:space="0" w:color="auto"/>
            </w:tcBorders>
          </w:tcPr>
          <w:p w14:paraId="63333931" w14:textId="77777777" w:rsidR="002B7743" w:rsidRPr="00B73007" w:rsidRDefault="002B7743" w:rsidP="002B7743">
            <w:pPr>
              <w:pStyle w:val="TableReference"/>
              <w:tabs>
                <w:tab w:val="left" w:pos="3306"/>
              </w:tabs>
              <w:spacing w:before="40"/>
              <w:rPr>
                <w:rFonts w:cs="Calibri"/>
                <w:color w:val="7030A0"/>
                <w:sz w:val="14"/>
              </w:rPr>
            </w:pPr>
          </w:p>
        </w:tc>
        <w:tc>
          <w:tcPr>
            <w:tcW w:w="3166" w:type="pct"/>
            <w:tcBorders>
              <w:top w:val="nil"/>
              <w:left w:val="single" w:sz="2" w:space="0" w:color="auto"/>
              <w:bottom w:val="nil"/>
              <w:right w:val="nil"/>
            </w:tcBorders>
            <w:vAlign w:val="bottom"/>
          </w:tcPr>
          <w:p w14:paraId="3F25FBB2" w14:textId="4A715BA8" w:rsidR="002B7743" w:rsidRPr="00952308" w:rsidRDefault="002B7743" w:rsidP="002B7743">
            <w:pPr>
              <w:pStyle w:val="TableText"/>
              <w:tabs>
                <w:tab w:val="left" w:pos="3306"/>
              </w:tabs>
              <w:rPr>
                <w:rFonts w:cs="Calibri"/>
                <w:b/>
                <w:bCs/>
              </w:rPr>
            </w:pPr>
            <w:r w:rsidRPr="00952308">
              <w:rPr>
                <w:rFonts w:cs="Calibri"/>
              </w:rPr>
              <w:t xml:space="preserve">Project Management Services provided by </w:t>
            </w:r>
            <w:r w:rsidRPr="00D81DB1">
              <w:rPr>
                <w:rFonts w:cs="Calibri"/>
              </w:rPr>
              <w:t>Infrastructure C</w:t>
            </w:r>
            <w:r w:rsidRPr="00952308">
              <w:rPr>
                <w:rFonts w:cs="Calibri"/>
              </w:rPr>
              <w:t>anberra</w:t>
            </w:r>
          </w:p>
        </w:tc>
        <w:tc>
          <w:tcPr>
            <w:tcW w:w="556" w:type="pct"/>
            <w:gridSpan w:val="3"/>
            <w:tcBorders>
              <w:top w:val="nil"/>
              <w:left w:val="nil"/>
              <w:bottom w:val="nil"/>
              <w:right w:val="nil"/>
            </w:tcBorders>
            <w:vAlign w:val="bottom"/>
          </w:tcPr>
          <w:p w14:paraId="2F35AEE9" w14:textId="77777777" w:rsidR="002B7743" w:rsidRPr="00AC0200" w:rsidRDefault="002B7743" w:rsidP="002B7743">
            <w:pPr>
              <w:pStyle w:val="TableTitle"/>
              <w:tabs>
                <w:tab w:val="left" w:pos="3306"/>
              </w:tabs>
              <w:rPr>
                <w:rFonts w:cs="Calibri"/>
              </w:rPr>
            </w:pPr>
          </w:p>
        </w:tc>
        <w:tc>
          <w:tcPr>
            <w:tcW w:w="534" w:type="pct"/>
            <w:gridSpan w:val="2"/>
            <w:tcBorders>
              <w:top w:val="nil"/>
              <w:left w:val="nil"/>
              <w:bottom w:val="nil"/>
              <w:right w:val="nil"/>
            </w:tcBorders>
            <w:vAlign w:val="bottom"/>
          </w:tcPr>
          <w:p w14:paraId="3983F2EB" w14:textId="77777777" w:rsidR="002B7743" w:rsidRPr="00AC0200" w:rsidRDefault="002B7743" w:rsidP="002B7743">
            <w:pPr>
              <w:pStyle w:val="TableTitle"/>
              <w:tabs>
                <w:tab w:val="left" w:pos="3306"/>
              </w:tabs>
              <w:ind w:left="-3516" w:right="60"/>
              <w:rPr>
                <w:rFonts w:cs="Calibri"/>
              </w:rPr>
            </w:pPr>
          </w:p>
        </w:tc>
      </w:tr>
      <w:tr w:rsidR="002B7743" w:rsidRPr="00F14B06" w14:paraId="0A6D0AC4" w14:textId="77777777" w:rsidTr="003F6881">
        <w:tc>
          <w:tcPr>
            <w:tcW w:w="744" w:type="pct"/>
            <w:tcBorders>
              <w:top w:val="nil"/>
              <w:left w:val="single" w:sz="2" w:space="0" w:color="auto"/>
              <w:bottom w:val="nil"/>
              <w:right w:val="single" w:sz="2" w:space="0" w:color="auto"/>
            </w:tcBorders>
          </w:tcPr>
          <w:p w14:paraId="34B92B78" w14:textId="00D05440" w:rsidR="002B7743" w:rsidRPr="00B73007" w:rsidRDefault="002B7743" w:rsidP="002B7743">
            <w:pPr>
              <w:pStyle w:val="TableReference"/>
              <w:tabs>
                <w:tab w:val="left" w:pos="3306"/>
              </w:tabs>
              <w:spacing w:before="40"/>
              <w:rPr>
                <w:rFonts w:cs="Calibri"/>
                <w:color w:val="7030A0"/>
                <w:sz w:val="14"/>
              </w:rPr>
            </w:pPr>
            <w:r w:rsidRPr="00B73007">
              <w:rPr>
                <w:rFonts w:cs="Calibri"/>
                <w:color w:val="7030A0"/>
                <w:sz w:val="14"/>
              </w:rPr>
              <w:t>AASB 1058.22</w:t>
            </w:r>
          </w:p>
        </w:tc>
        <w:tc>
          <w:tcPr>
            <w:tcW w:w="3166" w:type="pct"/>
            <w:tcBorders>
              <w:top w:val="nil"/>
              <w:left w:val="single" w:sz="2" w:space="0" w:color="auto"/>
              <w:bottom w:val="nil"/>
              <w:right w:val="nil"/>
            </w:tcBorders>
            <w:vAlign w:val="bottom"/>
          </w:tcPr>
          <w:p w14:paraId="3EC56EE3" w14:textId="533CBADE" w:rsidR="002B7743" w:rsidRPr="00952308" w:rsidRDefault="002B7743" w:rsidP="002B7743">
            <w:pPr>
              <w:pStyle w:val="TableText"/>
              <w:tabs>
                <w:tab w:val="left" w:pos="3306"/>
              </w:tabs>
              <w:rPr>
                <w:rFonts w:cs="Calibri"/>
                <w:b/>
                <w:bCs/>
              </w:rPr>
            </w:pPr>
            <w:r w:rsidRPr="00952308">
              <w:rPr>
                <w:rFonts w:cs="Calibri"/>
                <w:b/>
                <w:bCs/>
              </w:rPr>
              <w:t>Total Resources Received Free of Charge</w:t>
            </w:r>
          </w:p>
        </w:tc>
        <w:tc>
          <w:tcPr>
            <w:tcW w:w="556" w:type="pct"/>
            <w:gridSpan w:val="3"/>
            <w:tcBorders>
              <w:top w:val="single" w:sz="4" w:space="0" w:color="auto"/>
              <w:left w:val="nil"/>
              <w:bottom w:val="single" w:sz="4" w:space="0" w:color="auto"/>
              <w:right w:val="nil"/>
            </w:tcBorders>
            <w:vAlign w:val="bottom"/>
          </w:tcPr>
          <w:p w14:paraId="373BE191" w14:textId="77777777" w:rsidR="002B7743" w:rsidRPr="00AC0200" w:rsidRDefault="002B7743" w:rsidP="002B7743">
            <w:pPr>
              <w:pStyle w:val="TableTitle"/>
              <w:tabs>
                <w:tab w:val="left" w:pos="3306"/>
              </w:tabs>
              <w:rPr>
                <w:rFonts w:cs="Calibri"/>
              </w:rPr>
            </w:pPr>
          </w:p>
        </w:tc>
        <w:tc>
          <w:tcPr>
            <w:tcW w:w="534" w:type="pct"/>
            <w:gridSpan w:val="2"/>
            <w:tcBorders>
              <w:top w:val="single" w:sz="4" w:space="0" w:color="auto"/>
              <w:left w:val="nil"/>
              <w:bottom w:val="single" w:sz="4" w:space="0" w:color="auto"/>
              <w:right w:val="nil"/>
            </w:tcBorders>
            <w:vAlign w:val="bottom"/>
          </w:tcPr>
          <w:p w14:paraId="0F494F1F" w14:textId="77777777" w:rsidR="002B7743" w:rsidRPr="00AC0200" w:rsidRDefault="002B7743" w:rsidP="002B7743">
            <w:pPr>
              <w:pStyle w:val="TableTitle"/>
              <w:tabs>
                <w:tab w:val="left" w:pos="3306"/>
              </w:tabs>
              <w:ind w:left="-3516" w:right="60"/>
              <w:rPr>
                <w:rFonts w:cs="Calibri"/>
              </w:rPr>
            </w:pPr>
          </w:p>
        </w:tc>
      </w:tr>
      <w:tr w:rsidR="002B7743" w:rsidRPr="00F14B06" w14:paraId="56E725CF" w14:textId="77777777" w:rsidTr="003F6881">
        <w:tc>
          <w:tcPr>
            <w:tcW w:w="744" w:type="pct"/>
            <w:tcBorders>
              <w:top w:val="nil"/>
              <w:left w:val="single" w:sz="2" w:space="0" w:color="auto"/>
              <w:bottom w:val="nil"/>
              <w:right w:val="single" w:sz="2" w:space="0" w:color="auto"/>
            </w:tcBorders>
          </w:tcPr>
          <w:p w14:paraId="6DB5528D" w14:textId="77777777" w:rsidR="002B7743" w:rsidRPr="00B73007" w:rsidRDefault="002B7743" w:rsidP="002B7743">
            <w:pPr>
              <w:pStyle w:val="TableReference"/>
              <w:tabs>
                <w:tab w:val="left" w:pos="3306"/>
              </w:tabs>
              <w:rPr>
                <w:rFonts w:cs="Calibri"/>
                <w:color w:val="7030A0"/>
                <w:sz w:val="14"/>
              </w:rPr>
            </w:pPr>
          </w:p>
        </w:tc>
        <w:tc>
          <w:tcPr>
            <w:tcW w:w="3166" w:type="pct"/>
            <w:tcBorders>
              <w:top w:val="nil"/>
              <w:left w:val="single" w:sz="2" w:space="0" w:color="auto"/>
              <w:bottom w:val="nil"/>
              <w:right w:val="nil"/>
            </w:tcBorders>
            <w:vAlign w:val="bottom"/>
          </w:tcPr>
          <w:p w14:paraId="602CEB20" w14:textId="77777777" w:rsidR="002B7743" w:rsidRPr="00952308" w:rsidRDefault="002B7743" w:rsidP="002B7743">
            <w:pPr>
              <w:pStyle w:val="TableText"/>
              <w:tabs>
                <w:tab w:val="left" w:pos="3306"/>
              </w:tabs>
              <w:spacing w:before="0"/>
              <w:rPr>
                <w:rFonts w:cs="Calibri"/>
                <w:b/>
                <w:bCs/>
              </w:rPr>
            </w:pPr>
          </w:p>
        </w:tc>
        <w:tc>
          <w:tcPr>
            <w:tcW w:w="556" w:type="pct"/>
            <w:gridSpan w:val="3"/>
            <w:tcBorders>
              <w:top w:val="single" w:sz="4" w:space="0" w:color="auto"/>
              <w:left w:val="nil"/>
              <w:bottom w:val="nil"/>
              <w:right w:val="nil"/>
            </w:tcBorders>
            <w:vAlign w:val="bottom"/>
          </w:tcPr>
          <w:p w14:paraId="364506DD" w14:textId="77777777" w:rsidR="002B7743" w:rsidRPr="00AC0200" w:rsidRDefault="002B7743" w:rsidP="002B7743">
            <w:pPr>
              <w:pStyle w:val="TableTitle"/>
              <w:tabs>
                <w:tab w:val="left" w:pos="3306"/>
              </w:tabs>
              <w:rPr>
                <w:rFonts w:cs="Calibri"/>
              </w:rPr>
            </w:pPr>
          </w:p>
        </w:tc>
        <w:tc>
          <w:tcPr>
            <w:tcW w:w="534" w:type="pct"/>
            <w:gridSpan w:val="2"/>
            <w:tcBorders>
              <w:top w:val="single" w:sz="4" w:space="0" w:color="auto"/>
              <w:left w:val="nil"/>
              <w:bottom w:val="nil"/>
              <w:right w:val="nil"/>
            </w:tcBorders>
            <w:vAlign w:val="bottom"/>
          </w:tcPr>
          <w:p w14:paraId="112516C4" w14:textId="77777777" w:rsidR="002B7743" w:rsidRPr="00AC0200" w:rsidRDefault="002B7743" w:rsidP="002B7743">
            <w:pPr>
              <w:pStyle w:val="TableTitle"/>
              <w:tabs>
                <w:tab w:val="left" w:pos="3306"/>
              </w:tabs>
              <w:ind w:left="-3516" w:right="60"/>
              <w:rPr>
                <w:rFonts w:cs="Calibri"/>
              </w:rPr>
            </w:pPr>
          </w:p>
        </w:tc>
      </w:tr>
      <w:tr w:rsidR="002B7743" w:rsidRPr="00F14B06" w14:paraId="7D484237" w14:textId="77777777" w:rsidTr="003F6881">
        <w:tc>
          <w:tcPr>
            <w:tcW w:w="744" w:type="pct"/>
            <w:tcBorders>
              <w:top w:val="nil"/>
              <w:left w:val="single" w:sz="2" w:space="0" w:color="auto"/>
              <w:bottom w:val="nil"/>
              <w:right w:val="single" w:sz="2" w:space="0" w:color="auto"/>
            </w:tcBorders>
          </w:tcPr>
          <w:p w14:paraId="31B0D2EB" w14:textId="202E3E5D" w:rsidR="002B7743" w:rsidRPr="00B73007" w:rsidRDefault="002B7743" w:rsidP="002B7743">
            <w:pPr>
              <w:pStyle w:val="TableReference"/>
              <w:tabs>
                <w:tab w:val="left" w:pos="3306"/>
              </w:tabs>
              <w:spacing w:before="40"/>
              <w:rPr>
                <w:rFonts w:cs="Calibri"/>
                <w:color w:val="7030A0"/>
                <w:sz w:val="14"/>
              </w:rPr>
            </w:pPr>
            <w:bookmarkStart w:id="451" w:name="_Hlk103330664"/>
          </w:p>
        </w:tc>
        <w:tc>
          <w:tcPr>
            <w:tcW w:w="3166" w:type="pct"/>
            <w:tcBorders>
              <w:top w:val="nil"/>
              <w:left w:val="single" w:sz="2" w:space="0" w:color="auto"/>
              <w:bottom w:val="nil"/>
              <w:right w:val="nil"/>
            </w:tcBorders>
            <w:vAlign w:val="bottom"/>
          </w:tcPr>
          <w:p w14:paraId="679854C4" w14:textId="0094438B" w:rsidR="002B7743" w:rsidRPr="00952308" w:rsidRDefault="002B7743" w:rsidP="002B7743">
            <w:pPr>
              <w:pStyle w:val="TableText"/>
              <w:tabs>
                <w:tab w:val="left" w:pos="3306"/>
              </w:tabs>
              <w:rPr>
                <w:rFonts w:cs="Calibri"/>
              </w:rPr>
            </w:pPr>
            <w:r w:rsidRPr="00952308">
              <w:rPr>
                <w:rFonts w:cs="Calibri"/>
                <w:b/>
                <w:bCs/>
              </w:rPr>
              <w:t xml:space="preserve">Other Grants and </w:t>
            </w:r>
            <w:r w:rsidRPr="00D81DB1">
              <w:rPr>
                <w:rFonts w:cs="Calibri"/>
                <w:b/>
                <w:bCs/>
              </w:rPr>
              <w:t>Contributions Income</w:t>
            </w:r>
          </w:p>
        </w:tc>
        <w:tc>
          <w:tcPr>
            <w:tcW w:w="556" w:type="pct"/>
            <w:gridSpan w:val="3"/>
            <w:tcBorders>
              <w:top w:val="nil"/>
              <w:left w:val="nil"/>
              <w:bottom w:val="nil"/>
              <w:right w:val="nil"/>
            </w:tcBorders>
            <w:vAlign w:val="bottom"/>
          </w:tcPr>
          <w:p w14:paraId="59F8C369" w14:textId="6A10CF41" w:rsidR="002B7743" w:rsidRPr="00AC0200" w:rsidRDefault="002B7743" w:rsidP="002B7743">
            <w:pPr>
              <w:pStyle w:val="TableTitle"/>
              <w:tabs>
                <w:tab w:val="left" w:pos="3306"/>
              </w:tabs>
              <w:rPr>
                <w:rFonts w:cs="Calibri"/>
              </w:rPr>
            </w:pPr>
          </w:p>
        </w:tc>
        <w:tc>
          <w:tcPr>
            <w:tcW w:w="534" w:type="pct"/>
            <w:gridSpan w:val="2"/>
            <w:tcBorders>
              <w:top w:val="nil"/>
              <w:left w:val="nil"/>
              <w:bottom w:val="nil"/>
              <w:right w:val="nil"/>
            </w:tcBorders>
            <w:vAlign w:val="bottom"/>
          </w:tcPr>
          <w:p w14:paraId="376D75AD" w14:textId="57866588" w:rsidR="002B7743" w:rsidRPr="00AC0200" w:rsidRDefault="002B7743" w:rsidP="002B7743">
            <w:pPr>
              <w:pStyle w:val="TableTitle"/>
              <w:tabs>
                <w:tab w:val="left" w:pos="3306"/>
              </w:tabs>
              <w:ind w:left="-3516" w:right="60"/>
              <w:rPr>
                <w:rFonts w:cs="Calibri"/>
              </w:rPr>
            </w:pPr>
          </w:p>
        </w:tc>
      </w:tr>
      <w:bookmarkEnd w:id="451"/>
      <w:tr w:rsidR="002B7743" w:rsidRPr="00F14B06" w14:paraId="4E65794B" w14:textId="77777777" w:rsidTr="003F6881">
        <w:tc>
          <w:tcPr>
            <w:tcW w:w="744" w:type="pct"/>
            <w:tcBorders>
              <w:top w:val="nil"/>
              <w:left w:val="single" w:sz="2" w:space="0" w:color="auto"/>
              <w:bottom w:val="nil"/>
              <w:right w:val="single" w:sz="2" w:space="0" w:color="auto"/>
            </w:tcBorders>
          </w:tcPr>
          <w:p w14:paraId="79E55BBB" w14:textId="77777777" w:rsidR="002B7743" w:rsidRPr="00B73007" w:rsidRDefault="002B7743" w:rsidP="002B7743">
            <w:pPr>
              <w:pStyle w:val="TableReference"/>
              <w:tabs>
                <w:tab w:val="left" w:pos="3306"/>
              </w:tabs>
              <w:spacing w:before="40"/>
              <w:rPr>
                <w:rFonts w:cs="Calibri"/>
                <w:color w:val="7030A0"/>
                <w:sz w:val="14"/>
              </w:rPr>
            </w:pPr>
          </w:p>
        </w:tc>
        <w:tc>
          <w:tcPr>
            <w:tcW w:w="3166" w:type="pct"/>
            <w:tcBorders>
              <w:top w:val="nil"/>
              <w:left w:val="single" w:sz="2" w:space="0" w:color="auto"/>
              <w:bottom w:val="nil"/>
              <w:right w:val="nil"/>
            </w:tcBorders>
          </w:tcPr>
          <w:p w14:paraId="6EFD0433" w14:textId="0CB678D0" w:rsidR="002B7743" w:rsidRPr="00952308" w:rsidRDefault="002B7743" w:rsidP="002B7743">
            <w:pPr>
              <w:pStyle w:val="TableText"/>
              <w:tabs>
                <w:tab w:val="left" w:pos="3306"/>
              </w:tabs>
              <w:rPr>
                <w:rFonts w:cs="Calibri"/>
                <w:b/>
                <w:bCs/>
              </w:rPr>
            </w:pPr>
            <w:r w:rsidRPr="00952308">
              <w:rPr>
                <w:rFonts w:cs="Calibri"/>
              </w:rPr>
              <w:t>Concessional Loan Discount Income</w:t>
            </w:r>
          </w:p>
        </w:tc>
        <w:tc>
          <w:tcPr>
            <w:tcW w:w="556" w:type="pct"/>
            <w:gridSpan w:val="3"/>
            <w:tcBorders>
              <w:top w:val="nil"/>
              <w:left w:val="nil"/>
              <w:bottom w:val="nil"/>
              <w:right w:val="nil"/>
            </w:tcBorders>
            <w:vAlign w:val="bottom"/>
          </w:tcPr>
          <w:p w14:paraId="7B970EB0" w14:textId="77777777" w:rsidR="002B7743" w:rsidRPr="00AC0200" w:rsidRDefault="002B7743" w:rsidP="002B7743">
            <w:pPr>
              <w:pStyle w:val="TableTitle"/>
              <w:tabs>
                <w:tab w:val="left" w:pos="3306"/>
              </w:tabs>
              <w:rPr>
                <w:rFonts w:cs="Calibri"/>
              </w:rPr>
            </w:pPr>
          </w:p>
        </w:tc>
        <w:tc>
          <w:tcPr>
            <w:tcW w:w="534" w:type="pct"/>
            <w:gridSpan w:val="2"/>
            <w:tcBorders>
              <w:top w:val="nil"/>
              <w:left w:val="nil"/>
              <w:bottom w:val="nil"/>
              <w:right w:val="nil"/>
            </w:tcBorders>
            <w:vAlign w:val="bottom"/>
          </w:tcPr>
          <w:p w14:paraId="6D1B6102" w14:textId="77777777" w:rsidR="002B7743" w:rsidRPr="00AC0200" w:rsidRDefault="002B7743" w:rsidP="002B7743">
            <w:pPr>
              <w:pStyle w:val="TableTitle"/>
              <w:tabs>
                <w:tab w:val="left" w:pos="3306"/>
              </w:tabs>
              <w:ind w:left="-3516" w:right="60"/>
              <w:rPr>
                <w:rFonts w:cs="Calibri"/>
              </w:rPr>
            </w:pPr>
          </w:p>
        </w:tc>
      </w:tr>
      <w:tr w:rsidR="002B7743" w:rsidRPr="00F14B06" w14:paraId="637125AB" w14:textId="77777777" w:rsidTr="003F6881">
        <w:tc>
          <w:tcPr>
            <w:tcW w:w="744" w:type="pct"/>
            <w:tcBorders>
              <w:top w:val="nil"/>
              <w:left w:val="single" w:sz="2" w:space="0" w:color="auto"/>
              <w:bottom w:val="nil"/>
              <w:right w:val="single" w:sz="2" w:space="0" w:color="auto"/>
            </w:tcBorders>
          </w:tcPr>
          <w:p w14:paraId="3C5E62A5" w14:textId="77777777" w:rsidR="002B7743" w:rsidRDefault="002B7743" w:rsidP="002B7743">
            <w:pPr>
              <w:pStyle w:val="TableReference"/>
              <w:tabs>
                <w:tab w:val="left" w:pos="3306"/>
              </w:tabs>
              <w:spacing w:before="40"/>
              <w:rPr>
                <w:rFonts w:cs="Calibri"/>
                <w:color w:val="7030A0"/>
                <w:sz w:val="14"/>
              </w:rPr>
            </w:pPr>
            <w:r w:rsidRPr="00AC0200">
              <w:rPr>
                <w:rFonts w:cs="Calibri"/>
                <w:color w:val="7030A0"/>
                <w:sz w:val="14"/>
              </w:rPr>
              <w:t xml:space="preserve">AASB 15.113(a) </w:t>
            </w:r>
          </w:p>
          <w:p w14:paraId="1613B037" w14:textId="27672E0D" w:rsidR="002B7743" w:rsidRPr="00AC0200" w:rsidRDefault="002B7743" w:rsidP="002B7743">
            <w:pPr>
              <w:pStyle w:val="TableReference"/>
              <w:tabs>
                <w:tab w:val="left" w:pos="3306"/>
              </w:tabs>
              <w:spacing w:before="40"/>
              <w:rPr>
                <w:rFonts w:cs="Calibri"/>
                <w:color w:val="7030A0"/>
                <w:sz w:val="14"/>
              </w:rPr>
            </w:pPr>
            <w:r w:rsidRPr="00AC0200">
              <w:rPr>
                <w:rFonts w:cs="Calibri"/>
                <w:color w:val="7030A0"/>
                <w:sz w:val="14"/>
              </w:rPr>
              <w:t>AASB 15.114</w:t>
            </w:r>
          </w:p>
        </w:tc>
        <w:tc>
          <w:tcPr>
            <w:tcW w:w="3166" w:type="pct"/>
            <w:tcBorders>
              <w:top w:val="nil"/>
              <w:left w:val="single" w:sz="2" w:space="0" w:color="auto"/>
              <w:bottom w:val="nil"/>
              <w:right w:val="nil"/>
            </w:tcBorders>
            <w:vAlign w:val="center"/>
          </w:tcPr>
          <w:p w14:paraId="0C5BF145" w14:textId="6B587BC6" w:rsidR="002B7743" w:rsidRPr="00AC0200" w:rsidRDefault="002B7743" w:rsidP="002B7743">
            <w:pPr>
              <w:pStyle w:val="TableText"/>
              <w:tabs>
                <w:tab w:val="left" w:pos="3306"/>
              </w:tabs>
              <w:rPr>
                <w:rFonts w:cs="Calibri"/>
                <w:b/>
                <w:bCs/>
              </w:rPr>
            </w:pPr>
            <w:r w:rsidRPr="00AC0200">
              <w:t>Grants with Sufficiently Specific Performance Obligations</w:t>
            </w:r>
          </w:p>
        </w:tc>
        <w:tc>
          <w:tcPr>
            <w:tcW w:w="556" w:type="pct"/>
            <w:gridSpan w:val="3"/>
            <w:tcBorders>
              <w:top w:val="nil"/>
              <w:left w:val="nil"/>
              <w:bottom w:val="nil"/>
              <w:right w:val="nil"/>
            </w:tcBorders>
            <w:vAlign w:val="bottom"/>
          </w:tcPr>
          <w:p w14:paraId="3E439BE3" w14:textId="77777777" w:rsidR="002B7743" w:rsidRPr="00AC0200" w:rsidRDefault="002B7743" w:rsidP="002B7743">
            <w:pPr>
              <w:pStyle w:val="TableTitle"/>
              <w:tabs>
                <w:tab w:val="left" w:pos="3306"/>
              </w:tabs>
              <w:rPr>
                <w:rFonts w:cs="Calibri"/>
              </w:rPr>
            </w:pPr>
          </w:p>
        </w:tc>
        <w:tc>
          <w:tcPr>
            <w:tcW w:w="534" w:type="pct"/>
            <w:gridSpan w:val="2"/>
            <w:tcBorders>
              <w:top w:val="nil"/>
              <w:left w:val="nil"/>
              <w:bottom w:val="nil"/>
              <w:right w:val="nil"/>
            </w:tcBorders>
            <w:vAlign w:val="bottom"/>
          </w:tcPr>
          <w:p w14:paraId="42C039AB" w14:textId="77777777" w:rsidR="002B7743" w:rsidRPr="00AC0200" w:rsidRDefault="002B7743" w:rsidP="002B7743">
            <w:pPr>
              <w:pStyle w:val="TableTitle"/>
              <w:tabs>
                <w:tab w:val="left" w:pos="3306"/>
              </w:tabs>
              <w:ind w:left="-3516" w:right="60"/>
              <w:rPr>
                <w:rFonts w:cs="Calibri"/>
              </w:rPr>
            </w:pPr>
          </w:p>
        </w:tc>
      </w:tr>
      <w:tr w:rsidR="002B7743" w:rsidRPr="00F14B06" w14:paraId="35AECEFA" w14:textId="77777777" w:rsidTr="003F6881">
        <w:tc>
          <w:tcPr>
            <w:tcW w:w="744" w:type="pct"/>
            <w:tcBorders>
              <w:top w:val="nil"/>
              <w:left w:val="single" w:sz="2" w:space="0" w:color="auto"/>
              <w:bottom w:val="nil"/>
              <w:right w:val="single" w:sz="2" w:space="0" w:color="auto"/>
            </w:tcBorders>
          </w:tcPr>
          <w:p w14:paraId="5821260D" w14:textId="00EEF938" w:rsidR="002B7743" w:rsidRPr="00AC0200" w:rsidRDefault="002B7743" w:rsidP="002B7743">
            <w:pPr>
              <w:pStyle w:val="TableReference"/>
              <w:tabs>
                <w:tab w:val="left" w:pos="3306"/>
              </w:tabs>
              <w:spacing w:before="60"/>
              <w:rPr>
                <w:rFonts w:cs="Calibri"/>
                <w:color w:val="7030A0"/>
                <w:sz w:val="14"/>
              </w:rPr>
            </w:pPr>
            <w:r w:rsidRPr="00AC0200">
              <w:rPr>
                <w:rFonts w:cs="Calibri"/>
                <w:color w:val="7030A0"/>
                <w:sz w:val="14"/>
              </w:rPr>
              <w:t>AASB 1058.10</w:t>
            </w:r>
          </w:p>
        </w:tc>
        <w:tc>
          <w:tcPr>
            <w:tcW w:w="3166" w:type="pct"/>
            <w:tcBorders>
              <w:top w:val="nil"/>
              <w:left w:val="single" w:sz="2" w:space="0" w:color="auto"/>
              <w:bottom w:val="nil"/>
              <w:right w:val="nil"/>
            </w:tcBorders>
            <w:vAlign w:val="bottom"/>
          </w:tcPr>
          <w:p w14:paraId="0ABD941F" w14:textId="103C1B04" w:rsidR="002B7743" w:rsidRPr="00AC0200" w:rsidRDefault="002B7743" w:rsidP="002B7743">
            <w:pPr>
              <w:pStyle w:val="TableText"/>
              <w:tabs>
                <w:tab w:val="left" w:pos="3306"/>
              </w:tabs>
              <w:rPr>
                <w:rFonts w:cs="Calibri"/>
                <w:strike/>
              </w:rPr>
            </w:pPr>
            <w:r w:rsidRPr="00AC0200">
              <w:rPr>
                <w:rFonts w:cs="Calibri"/>
              </w:rPr>
              <w:t>Grants without Sufficient Performance Obligations</w:t>
            </w:r>
            <w:r w:rsidRPr="0009580B">
              <w:rPr>
                <w:rFonts w:cs="Calibri"/>
              </w:rPr>
              <w:t xml:space="preserve"> </w:t>
            </w:r>
          </w:p>
        </w:tc>
        <w:tc>
          <w:tcPr>
            <w:tcW w:w="556" w:type="pct"/>
            <w:gridSpan w:val="3"/>
            <w:tcBorders>
              <w:top w:val="nil"/>
              <w:left w:val="nil"/>
              <w:bottom w:val="nil"/>
              <w:right w:val="nil"/>
            </w:tcBorders>
            <w:vAlign w:val="bottom"/>
          </w:tcPr>
          <w:p w14:paraId="25E8231C" w14:textId="77777777" w:rsidR="002B7743" w:rsidRPr="00AC0200" w:rsidRDefault="002B7743" w:rsidP="002B7743">
            <w:pPr>
              <w:pStyle w:val="TableText"/>
              <w:tabs>
                <w:tab w:val="left" w:pos="3306"/>
              </w:tabs>
              <w:jc w:val="right"/>
              <w:rPr>
                <w:rFonts w:cs="Calibri"/>
              </w:rPr>
            </w:pPr>
          </w:p>
        </w:tc>
        <w:tc>
          <w:tcPr>
            <w:tcW w:w="534" w:type="pct"/>
            <w:gridSpan w:val="2"/>
            <w:tcBorders>
              <w:top w:val="nil"/>
              <w:left w:val="nil"/>
              <w:bottom w:val="nil"/>
              <w:right w:val="nil"/>
            </w:tcBorders>
            <w:vAlign w:val="bottom"/>
          </w:tcPr>
          <w:p w14:paraId="5597A557" w14:textId="77777777" w:rsidR="002B7743" w:rsidRPr="00AC0200" w:rsidRDefault="002B7743" w:rsidP="002B7743">
            <w:pPr>
              <w:pStyle w:val="TableText"/>
              <w:tabs>
                <w:tab w:val="left" w:pos="3306"/>
              </w:tabs>
              <w:jc w:val="right"/>
              <w:rPr>
                <w:rFonts w:cs="Calibri"/>
              </w:rPr>
            </w:pPr>
          </w:p>
        </w:tc>
      </w:tr>
      <w:tr w:rsidR="002B7743" w:rsidRPr="00F14B06" w14:paraId="268D4686" w14:textId="77777777" w:rsidTr="003F6881">
        <w:tc>
          <w:tcPr>
            <w:tcW w:w="744" w:type="pct"/>
            <w:tcBorders>
              <w:top w:val="nil"/>
              <w:left w:val="single" w:sz="2" w:space="0" w:color="auto"/>
              <w:bottom w:val="nil"/>
              <w:right w:val="single" w:sz="2" w:space="0" w:color="auto"/>
            </w:tcBorders>
          </w:tcPr>
          <w:p w14:paraId="0E471488" w14:textId="6343C1E9" w:rsidR="002B7743" w:rsidRPr="00AC0200" w:rsidRDefault="002B7743" w:rsidP="002B7743">
            <w:pPr>
              <w:pStyle w:val="TableReference"/>
              <w:tabs>
                <w:tab w:val="left" w:pos="3306"/>
              </w:tabs>
              <w:spacing w:before="60"/>
              <w:rPr>
                <w:rFonts w:cs="Calibri"/>
                <w:color w:val="7030A0"/>
                <w:sz w:val="14"/>
              </w:rPr>
            </w:pPr>
            <w:r w:rsidRPr="00AC0200">
              <w:rPr>
                <w:rFonts w:cs="Calibri"/>
                <w:color w:val="7030A0"/>
                <w:sz w:val="14"/>
              </w:rPr>
              <w:t>AASB 1058.31</w:t>
            </w:r>
          </w:p>
        </w:tc>
        <w:tc>
          <w:tcPr>
            <w:tcW w:w="3166" w:type="pct"/>
            <w:tcBorders>
              <w:top w:val="nil"/>
              <w:left w:val="single" w:sz="2" w:space="0" w:color="auto"/>
              <w:bottom w:val="nil"/>
              <w:right w:val="nil"/>
            </w:tcBorders>
            <w:vAlign w:val="bottom"/>
          </w:tcPr>
          <w:p w14:paraId="57EB525D" w14:textId="36EAEA00" w:rsidR="002B7743" w:rsidRPr="00AC0200" w:rsidRDefault="002B7743" w:rsidP="002B7743">
            <w:pPr>
              <w:pStyle w:val="TableText"/>
              <w:tabs>
                <w:tab w:val="left" w:pos="3306"/>
              </w:tabs>
              <w:rPr>
                <w:rFonts w:cs="Calibri"/>
              </w:rPr>
            </w:pPr>
            <w:r w:rsidRPr="00AC0200">
              <w:rPr>
                <w:rFonts w:cs="Calibri"/>
              </w:rPr>
              <w:t>Grants to Acquire or Construct Assets to be Controlled by the Agency</w:t>
            </w:r>
          </w:p>
        </w:tc>
        <w:tc>
          <w:tcPr>
            <w:tcW w:w="556" w:type="pct"/>
            <w:gridSpan w:val="3"/>
            <w:tcBorders>
              <w:top w:val="nil"/>
              <w:left w:val="nil"/>
              <w:bottom w:val="nil"/>
              <w:right w:val="nil"/>
            </w:tcBorders>
            <w:vAlign w:val="bottom"/>
          </w:tcPr>
          <w:p w14:paraId="79C39306" w14:textId="77777777" w:rsidR="002B7743" w:rsidRPr="00AC0200" w:rsidRDefault="002B7743" w:rsidP="002B7743">
            <w:pPr>
              <w:pStyle w:val="TableText"/>
              <w:tabs>
                <w:tab w:val="left" w:pos="3306"/>
              </w:tabs>
              <w:jc w:val="right"/>
              <w:rPr>
                <w:rFonts w:cs="Calibri"/>
              </w:rPr>
            </w:pPr>
          </w:p>
        </w:tc>
        <w:tc>
          <w:tcPr>
            <w:tcW w:w="534" w:type="pct"/>
            <w:gridSpan w:val="2"/>
            <w:tcBorders>
              <w:top w:val="nil"/>
              <w:left w:val="nil"/>
              <w:bottom w:val="nil"/>
              <w:right w:val="nil"/>
            </w:tcBorders>
            <w:vAlign w:val="bottom"/>
          </w:tcPr>
          <w:p w14:paraId="5EEC33D4" w14:textId="77777777" w:rsidR="002B7743" w:rsidRPr="00AC0200" w:rsidRDefault="002B7743" w:rsidP="002B7743">
            <w:pPr>
              <w:pStyle w:val="TableText"/>
              <w:tabs>
                <w:tab w:val="left" w:pos="3306"/>
              </w:tabs>
              <w:jc w:val="right"/>
              <w:rPr>
                <w:rFonts w:cs="Calibri"/>
              </w:rPr>
            </w:pPr>
          </w:p>
        </w:tc>
      </w:tr>
      <w:tr w:rsidR="002B7743" w:rsidRPr="00F14B06" w14:paraId="59D8C808" w14:textId="77777777" w:rsidTr="003F6881">
        <w:tc>
          <w:tcPr>
            <w:tcW w:w="744" w:type="pct"/>
            <w:tcBorders>
              <w:top w:val="nil"/>
              <w:left w:val="single" w:sz="2" w:space="0" w:color="auto"/>
              <w:bottom w:val="nil"/>
              <w:right w:val="single" w:sz="2" w:space="0" w:color="auto"/>
            </w:tcBorders>
          </w:tcPr>
          <w:p w14:paraId="14D75BD9" w14:textId="397DDEA4" w:rsidR="002B7743" w:rsidRPr="00AC0200" w:rsidRDefault="002B7743" w:rsidP="002B7743">
            <w:pPr>
              <w:pStyle w:val="TableReference"/>
              <w:tabs>
                <w:tab w:val="left" w:pos="3306"/>
              </w:tabs>
              <w:spacing w:before="60"/>
              <w:rPr>
                <w:rFonts w:cs="Calibri"/>
                <w:color w:val="7030A0"/>
                <w:sz w:val="14"/>
              </w:rPr>
            </w:pPr>
            <w:r w:rsidRPr="00AC0200">
              <w:rPr>
                <w:rFonts w:cs="Calibri"/>
                <w:color w:val="7030A0"/>
                <w:sz w:val="14"/>
              </w:rPr>
              <w:t>AASB 1058.26(a)</w:t>
            </w:r>
          </w:p>
        </w:tc>
        <w:tc>
          <w:tcPr>
            <w:tcW w:w="3166" w:type="pct"/>
            <w:tcBorders>
              <w:top w:val="nil"/>
              <w:left w:val="single" w:sz="2" w:space="0" w:color="auto"/>
              <w:bottom w:val="nil"/>
              <w:right w:val="nil"/>
            </w:tcBorders>
            <w:vAlign w:val="bottom"/>
          </w:tcPr>
          <w:p w14:paraId="24EB4D27" w14:textId="5B7FF527" w:rsidR="002B7743" w:rsidRPr="00AC0200" w:rsidRDefault="002B7743" w:rsidP="002B7743">
            <w:pPr>
              <w:pStyle w:val="TableText"/>
              <w:tabs>
                <w:tab w:val="left" w:pos="3306"/>
              </w:tabs>
              <w:rPr>
                <w:rFonts w:cs="Calibri"/>
              </w:rPr>
            </w:pPr>
            <w:r w:rsidRPr="00AC0200">
              <w:rPr>
                <w:rFonts w:cs="Calibri"/>
              </w:rPr>
              <w:t>Donations</w:t>
            </w:r>
            <w:r>
              <w:rPr>
                <w:rFonts w:cs="Calibri"/>
              </w:rPr>
              <w:t xml:space="preserve"> </w:t>
            </w:r>
          </w:p>
        </w:tc>
        <w:tc>
          <w:tcPr>
            <w:tcW w:w="556" w:type="pct"/>
            <w:gridSpan w:val="3"/>
            <w:tcBorders>
              <w:top w:val="nil"/>
              <w:left w:val="nil"/>
              <w:bottom w:val="nil"/>
              <w:right w:val="nil"/>
            </w:tcBorders>
            <w:vAlign w:val="bottom"/>
          </w:tcPr>
          <w:p w14:paraId="71FBA948" w14:textId="77777777" w:rsidR="002B7743" w:rsidRPr="00AC0200" w:rsidRDefault="002B7743" w:rsidP="002B7743">
            <w:pPr>
              <w:pStyle w:val="TableText"/>
              <w:tabs>
                <w:tab w:val="left" w:pos="3306"/>
              </w:tabs>
              <w:jc w:val="right"/>
              <w:rPr>
                <w:rFonts w:cs="Calibri"/>
              </w:rPr>
            </w:pPr>
          </w:p>
        </w:tc>
        <w:tc>
          <w:tcPr>
            <w:tcW w:w="534" w:type="pct"/>
            <w:gridSpan w:val="2"/>
            <w:tcBorders>
              <w:top w:val="nil"/>
              <w:left w:val="nil"/>
              <w:bottom w:val="nil"/>
              <w:right w:val="nil"/>
            </w:tcBorders>
            <w:vAlign w:val="bottom"/>
          </w:tcPr>
          <w:p w14:paraId="5E9A205F" w14:textId="77777777" w:rsidR="002B7743" w:rsidRPr="00AC0200" w:rsidRDefault="002B7743" w:rsidP="002B7743">
            <w:pPr>
              <w:pStyle w:val="TableText"/>
              <w:tabs>
                <w:tab w:val="left" w:pos="3306"/>
              </w:tabs>
              <w:jc w:val="right"/>
              <w:rPr>
                <w:rFonts w:cs="Calibri"/>
              </w:rPr>
            </w:pPr>
          </w:p>
        </w:tc>
      </w:tr>
      <w:tr w:rsidR="002B7743" w:rsidRPr="00F14B06" w14:paraId="1CF34DEF" w14:textId="77777777" w:rsidTr="003F6881">
        <w:tc>
          <w:tcPr>
            <w:tcW w:w="744" w:type="pct"/>
            <w:tcBorders>
              <w:top w:val="nil"/>
              <w:left w:val="single" w:sz="2" w:space="0" w:color="auto"/>
              <w:bottom w:val="nil"/>
              <w:right w:val="single" w:sz="2" w:space="0" w:color="auto"/>
            </w:tcBorders>
          </w:tcPr>
          <w:p w14:paraId="2A37C2DF" w14:textId="77777777" w:rsidR="002B7743" w:rsidRPr="00AC0200" w:rsidRDefault="002B7743" w:rsidP="002B7743">
            <w:pPr>
              <w:pStyle w:val="TableReference"/>
              <w:tabs>
                <w:tab w:val="left" w:pos="3306"/>
              </w:tabs>
              <w:spacing w:before="60"/>
              <w:rPr>
                <w:rFonts w:cs="Calibri"/>
                <w:color w:val="7030A0"/>
                <w:sz w:val="14"/>
              </w:rPr>
            </w:pPr>
          </w:p>
        </w:tc>
        <w:tc>
          <w:tcPr>
            <w:tcW w:w="3166" w:type="pct"/>
            <w:tcBorders>
              <w:top w:val="nil"/>
              <w:left w:val="single" w:sz="2" w:space="0" w:color="auto"/>
              <w:bottom w:val="nil"/>
              <w:right w:val="nil"/>
            </w:tcBorders>
            <w:vAlign w:val="bottom"/>
          </w:tcPr>
          <w:p w14:paraId="383BB603" w14:textId="53EC4AC2" w:rsidR="002B7743" w:rsidRPr="00AC0200" w:rsidRDefault="002B7743" w:rsidP="002B7743">
            <w:pPr>
              <w:pStyle w:val="TableText"/>
              <w:tabs>
                <w:tab w:val="left" w:pos="3306"/>
              </w:tabs>
              <w:rPr>
                <w:rFonts w:cs="Calibri"/>
              </w:rPr>
            </w:pPr>
            <w:bookmarkStart w:id="452" w:name="_Hlk95075481"/>
            <w:r w:rsidRPr="00AC0200">
              <w:rPr>
                <w:rFonts w:cs="Calibri"/>
              </w:rPr>
              <w:t>Gain Arising from the Contribution of Assets</w:t>
            </w:r>
            <w:r>
              <w:rPr>
                <w:rFonts w:cs="Calibri"/>
              </w:rPr>
              <w:t xml:space="preserve"> </w:t>
            </w:r>
            <w:bookmarkEnd w:id="452"/>
          </w:p>
        </w:tc>
        <w:tc>
          <w:tcPr>
            <w:tcW w:w="556" w:type="pct"/>
            <w:gridSpan w:val="3"/>
            <w:tcBorders>
              <w:top w:val="nil"/>
              <w:left w:val="nil"/>
              <w:bottom w:val="nil"/>
              <w:right w:val="nil"/>
            </w:tcBorders>
            <w:vAlign w:val="bottom"/>
          </w:tcPr>
          <w:p w14:paraId="65C25220" w14:textId="77777777" w:rsidR="002B7743" w:rsidRPr="00AC0200" w:rsidRDefault="002B7743" w:rsidP="002B7743">
            <w:pPr>
              <w:pStyle w:val="TableText"/>
              <w:tabs>
                <w:tab w:val="left" w:pos="3306"/>
              </w:tabs>
              <w:jc w:val="right"/>
              <w:rPr>
                <w:rFonts w:cs="Calibri"/>
              </w:rPr>
            </w:pPr>
          </w:p>
        </w:tc>
        <w:tc>
          <w:tcPr>
            <w:tcW w:w="534" w:type="pct"/>
            <w:gridSpan w:val="2"/>
            <w:tcBorders>
              <w:top w:val="nil"/>
              <w:left w:val="nil"/>
              <w:bottom w:val="nil"/>
              <w:right w:val="nil"/>
            </w:tcBorders>
            <w:vAlign w:val="bottom"/>
          </w:tcPr>
          <w:p w14:paraId="6AD588F0" w14:textId="77777777" w:rsidR="002B7743" w:rsidRPr="00AC0200" w:rsidRDefault="002B7743" w:rsidP="002B7743">
            <w:pPr>
              <w:pStyle w:val="TableText"/>
              <w:tabs>
                <w:tab w:val="left" w:pos="3306"/>
              </w:tabs>
              <w:jc w:val="right"/>
              <w:rPr>
                <w:rFonts w:cs="Calibri"/>
              </w:rPr>
            </w:pPr>
          </w:p>
        </w:tc>
      </w:tr>
      <w:tr w:rsidR="002B7743" w:rsidRPr="00F14B06" w14:paraId="289EF623" w14:textId="77777777" w:rsidTr="003F6881">
        <w:tc>
          <w:tcPr>
            <w:tcW w:w="744" w:type="pct"/>
            <w:tcBorders>
              <w:top w:val="nil"/>
              <w:left w:val="single" w:sz="2" w:space="0" w:color="auto"/>
              <w:bottom w:val="nil"/>
              <w:right w:val="single" w:sz="2" w:space="0" w:color="auto"/>
            </w:tcBorders>
          </w:tcPr>
          <w:p w14:paraId="6C7ECDD8" w14:textId="77777777" w:rsidR="002B7743" w:rsidRPr="00AC0200" w:rsidRDefault="002B7743" w:rsidP="002B7743">
            <w:pPr>
              <w:pStyle w:val="TableReference"/>
              <w:tabs>
                <w:tab w:val="left" w:pos="3306"/>
              </w:tabs>
              <w:spacing w:before="60"/>
              <w:rPr>
                <w:rFonts w:cs="Calibri"/>
                <w:color w:val="7030A0"/>
                <w:sz w:val="14"/>
              </w:rPr>
            </w:pPr>
          </w:p>
        </w:tc>
        <w:tc>
          <w:tcPr>
            <w:tcW w:w="3166" w:type="pct"/>
            <w:tcBorders>
              <w:top w:val="nil"/>
              <w:left w:val="single" w:sz="2" w:space="0" w:color="auto"/>
              <w:bottom w:val="nil"/>
              <w:right w:val="nil"/>
            </w:tcBorders>
            <w:vAlign w:val="bottom"/>
          </w:tcPr>
          <w:p w14:paraId="57ABC9BC" w14:textId="60C9630D" w:rsidR="002B7743" w:rsidRPr="00AC0200" w:rsidRDefault="002B7743" w:rsidP="002B7743">
            <w:pPr>
              <w:pStyle w:val="TableText"/>
              <w:tabs>
                <w:tab w:val="left" w:pos="3306"/>
              </w:tabs>
              <w:rPr>
                <w:rFonts w:cs="Calibri"/>
              </w:rPr>
            </w:pPr>
            <w:r w:rsidRPr="00AC0200">
              <w:rPr>
                <w:rFonts w:cs="Calibri"/>
              </w:rPr>
              <w:t>Donations of Property, Plant and Equipment</w:t>
            </w:r>
            <w:r>
              <w:rPr>
                <w:rFonts w:cs="Calibri"/>
              </w:rPr>
              <w:t xml:space="preserve"> </w:t>
            </w:r>
          </w:p>
        </w:tc>
        <w:tc>
          <w:tcPr>
            <w:tcW w:w="556" w:type="pct"/>
            <w:gridSpan w:val="3"/>
            <w:tcBorders>
              <w:top w:val="nil"/>
              <w:left w:val="nil"/>
              <w:bottom w:val="nil"/>
              <w:right w:val="nil"/>
            </w:tcBorders>
            <w:vAlign w:val="bottom"/>
          </w:tcPr>
          <w:p w14:paraId="74670B48" w14:textId="77777777" w:rsidR="002B7743" w:rsidRPr="00AC0200" w:rsidRDefault="002B7743" w:rsidP="002B7743">
            <w:pPr>
              <w:pStyle w:val="TableText"/>
              <w:tabs>
                <w:tab w:val="left" w:pos="3306"/>
              </w:tabs>
              <w:jc w:val="right"/>
              <w:rPr>
                <w:rFonts w:cs="Calibri"/>
              </w:rPr>
            </w:pPr>
          </w:p>
        </w:tc>
        <w:tc>
          <w:tcPr>
            <w:tcW w:w="534" w:type="pct"/>
            <w:gridSpan w:val="2"/>
            <w:tcBorders>
              <w:top w:val="nil"/>
              <w:left w:val="nil"/>
              <w:bottom w:val="nil"/>
              <w:right w:val="nil"/>
            </w:tcBorders>
            <w:vAlign w:val="bottom"/>
          </w:tcPr>
          <w:p w14:paraId="3028CF21" w14:textId="77777777" w:rsidR="002B7743" w:rsidRPr="00AC0200" w:rsidRDefault="002B7743" w:rsidP="002B7743">
            <w:pPr>
              <w:pStyle w:val="TableText"/>
              <w:tabs>
                <w:tab w:val="left" w:pos="3306"/>
              </w:tabs>
              <w:jc w:val="right"/>
              <w:rPr>
                <w:rFonts w:cs="Calibri"/>
              </w:rPr>
            </w:pPr>
          </w:p>
        </w:tc>
      </w:tr>
      <w:tr w:rsidR="002B7743" w:rsidRPr="00F14B06" w14:paraId="63B9A803" w14:textId="77777777" w:rsidTr="003F6881">
        <w:tc>
          <w:tcPr>
            <w:tcW w:w="744" w:type="pct"/>
            <w:tcBorders>
              <w:top w:val="nil"/>
              <w:left w:val="single" w:sz="2" w:space="0" w:color="auto"/>
              <w:bottom w:val="nil"/>
              <w:right w:val="single" w:sz="2" w:space="0" w:color="auto"/>
            </w:tcBorders>
          </w:tcPr>
          <w:p w14:paraId="75556BB0" w14:textId="77777777" w:rsidR="002B7743" w:rsidRPr="00AC0200" w:rsidRDefault="002B7743" w:rsidP="002B7743">
            <w:pPr>
              <w:pStyle w:val="TableReference"/>
              <w:tabs>
                <w:tab w:val="left" w:pos="3306"/>
              </w:tabs>
              <w:spacing w:before="60"/>
              <w:rPr>
                <w:rFonts w:cs="Calibri"/>
                <w:color w:val="7030A0"/>
                <w:sz w:val="14"/>
              </w:rPr>
            </w:pPr>
          </w:p>
        </w:tc>
        <w:tc>
          <w:tcPr>
            <w:tcW w:w="3166" w:type="pct"/>
            <w:tcBorders>
              <w:top w:val="nil"/>
              <w:left w:val="single" w:sz="2" w:space="0" w:color="auto"/>
              <w:bottom w:val="nil"/>
              <w:right w:val="nil"/>
            </w:tcBorders>
            <w:vAlign w:val="bottom"/>
          </w:tcPr>
          <w:p w14:paraId="69112A02" w14:textId="38FBA393" w:rsidR="002B7743" w:rsidRPr="00AC0200" w:rsidRDefault="002B7743" w:rsidP="002B7743">
            <w:pPr>
              <w:pStyle w:val="TableText"/>
              <w:tabs>
                <w:tab w:val="left" w:pos="3306"/>
              </w:tabs>
              <w:rPr>
                <w:rFonts w:cs="Calibri"/>
              </w:rPr>
            </w:pPr>
            <w:r w:rsidRPr="00AC0200">
              <w:rPr>
                <w:rFonts w:cs="Calibri"/>
              </w:rPr>
              <w:t xml:space="preserve">Restructure Fund Receipts </w:t>
            </w:r>
          </w:p>
        </w:tc>
        <w:tc>
          <w:tcPr>
            <w:tcW w:w="556" w:type="pct"/>
            <w:gridSpan w:val="3"/>
            <w:tcBorders>
              <w:top w:val="nil"/>
              <w:left w:val="nil"/>
              <w:bottom w:val="nil"/>
              <w:right w:val="nil"/>
            </w:tcBorders>
            <w:vAlign w:val="bottom"/>
          </w:tcPr>
          <w:p w14:paraId="52857E4B" w14:textId="77777777" w:rsidR="002B7743" w:rsidRPr="00AC0200" w:rsidRDefault="002B7743" w:rsidP="002B7743">
            <w:pPr>
              <w:pStyle w:val="TableText"/>
              <w:tabs>
                <w:tab w:val="left" w:pos="3306"/>
              </w:tabs>
              <w:jc w:val="right"/>
              <w:rPr>
                <w:rFonts w:cs="Calibri"/>
              </w:rPr>
            </w:pPr>
          </w:p>
        </w:tc>
        <w:tc>
          <w:tcPr>
            <w:tcW w:w="534" w:type="pct"/>
            <w:gridSpan w:val="2"/>
            <w:tcBorders>
              <w:top w:val="nil"/>
              <w:left w:val="nil"/>
              <w:bottom w:val="nil"/>
              <w:right w:val="nil"/>
            </w:tcBorders>
            <w:vAlign w:val="bottom"/>
          </w:tcPr>
          <w:p w14:paraId="664AEED7" w14:textId="77777777" w:rsidR="002B7743" w:rsidRPr="00AC0200" w:rsidRDefault="002B7743" w:rsidP="002B7743">
            <w:pPr>
              <w:pStyle w:val="TableText"/>
              <w:tabs>
                <w:tab w:val="left" w:pos="3306"/>
              </w:tabs>
              <w:jc w:val="right"/>
              <w:rPr>
                <w:rFonts w:cs="Calibri"/>
              </w:rPr>
            </w:pPr>
          </w:p>
        </w:tc>
      </w:tr>
      <w:tr w:rsidR="002B7743" w:rsidRPr="00F14B06" w14:paraId="593DDEDB" w14:textId="77777777" w:rsidTr="003F6881">
        <w:tc>
          <w:tcPr>
            <w:tcW w:w="744" w:type="pct"/>
            <w:tcBorders>
              <w:top w:val="nil"/>
              <w:left w:val="single" w:sz="2" w:space="0" w:color="auto"/>
              <w:bottom w:val="nil"/>
              <w:right w:val="single" w:sz="2" w:space="0" w:color="auto"/>
            </w:tcBorders>
          </w:tcPr>
          <w:p w14:paraId="4299EAFD" w14:textId="531F3C2E" w:rsidR="002B7743" w:rsidRPr="00AC0200" w:rsidRDefault="002B7743" w:rsidP="002B7743">
            <w:pPr>
              <w:pStyle w:val="TableReference"/>
              <w:tabs>
                <w:tab w:val="left" w:pos="3306"/>
              </w:tabs>
              <w:spacing w:before="60"/>
              <w:rPr>
                <w:rFonts w:cs="Calibri"/>
                <w:color w:val="7030A0"/>
                <w:sz w:val="14"/>
              </w:rPr>
            </w:pPr>
            <w:r w:rsidRPr="00AC0200">
              <w:rPr>
                <w:rFonts w:cs="Calibri"/>
                <w:color w:val="7030A0"/>
                <w:sz w:val="14"/>
              </w:rPr>
              <w:t>AASB 1058.26(b)</w:t>
            </w:r>
          </w:p>
        </w:tc>
        <w:tc>
          <w:tcPr>
            <w:tcW w:w="3166" w:type="pct"/>
            <w:tcBorders>
              <w:top w:val="nil"/>
              <w:left w:val="single" w:sz="2" w:space="0" w:color="auto"/>
              <w:bottom w:val="nil"/>
              <w:right w:val="nil"/>
            </w:tcBorders>
            <w:vAlign w:val="bottom"/>
          </w:tcPr>
          <w:p w14:paraId="25D8CE11" w14:textId="5A174259" w:rsidR="002B7743" w:rsidRPr="00AC0200" w:rsidRDefault="002B7743" w:rsidP="002B7743">
            <w:pPr>
              <w:pStyle w:val="TableText"/>
              <w:tabs>
                <w:tab w:val="left" w:pos="3306"/>
              </w:tabs>
              <w:rPr>
                <w:rFonts w:cs="Calibri"/>
              </w:rPr>
            </w:pPr>
            <w:r w:rsidRPr="00AC0200">
              <w:rPr>
                <w:rFonts w:cs="Calibri"/>
              </w:rPr>
              <w:t>Volunteer Services – External Volunteers</w:t>
            </w:r>
          </w:p>
        </w:tc>
        <w:tc>
          <w:tcPr>
            <w:tcW w:w="556" w:type="pct"/>
            <w:gridSpan w:val="3"/>
            <w:tcBorders>
              <w:top w:val="nil"/>
              <w:left w:val="nil"/>
              <w:bottom w:val="single" w:sz="2" w:space="0" w:color="auto"/>
              <w:right w:val="nil"/>
            </w:tcBorders>
            <w:vAlign w:val="bottom"/>
          </w:tcPr>
          <w:p w14:paraId="09663A12" w14:textId="77777777" w:rsidR="002B7743" w:rsidRPr="00AC0200" w:rsidRDefault="002B7743" w:rsidP="002B7743">
            <w:pPr>
              <w:pStyle w:val="TableText"/>
              <w:tabs>
                <w:tab w:val="left" w:pos="3306"/>
              </w:tabs>
              <w:jc w:val="right"/>
              <w:rPr>
                <w:rFonts w:cs="Calibri"/>
              </w:rPr>
            </w:pPr>
          </w:p>
        </w:tc>
        <w:tc>
          <w:tcPr>
            <w:tcW w:w="534" w:type="pct"/>
            <w:gridSpan w:val="2"/>
            <w:tcBorders>
              <w:top w:val="nil"/>
              <w:left w:val="nil"/>
              <w:bottom w:val="single" w:sz="2" w:space="0" w:color="auto"/>
              <w:right w:val="nil"/>
            </w:tcBorders>
            <w:vAlign w:val="bottom"/>
          </w:tcPr>
          <w:p w14:paraId="31CE7A7D" w14:textId="77777777" w:rsidR="002B7743" w:rsidRPr="00AC0200" w:rsidRDefault="002B7743" w:rsidP="002B7743">
            <w:pPr>
              <w:pStyle w:val="TableText"/>
              <w:tabs>
                <w:tab w:val="left" w:pos="3306"/>
              </w:tabs>
              <w:jc w:val="right"/>
              <w:rPr>
                <w:rFonts w:cs="Calibri"/>
              </w:rPr>
            </w:pPr>
          </w:p>
        </w:tc>
      </w:tr>
      <w:tr w:rsidR="002B7743" w:rsidRPr="00F14B06" w14:paraId="53686400" w14:textId="77777777" w:rsidTr="003F6881">
        <w:tc>
          <w:tcPr>
            <w:tcW w:w="744" w:type="pct"/>
            <w:tcBorders>
              <w:top w:val="nil"/>
              <w:left w:val="single" w:sz="2" w:space="0" w:color="auto"/>
              <w:bottom w:val="nil"/>
              <w:right w:val="single" w:sz="2" w:space="0" w:color="auto"/>
            </w:tcBorders>
          </w:tcPr>
          <w:p w14:paraId="646F693C" w14:textId="77777777" w:rsidR="002B7743" w:rsidRPr="00AC0200" w:rsidRDefault="002B7743" w:rsidP="002B7743">
            <w:pPr>
              <w:pStyle w:val="TableReference"/>
              <w:tabs>
                <w:tab w:val="left" w:pos="3306"/>
              </w:tabs>
              <w:spacing w:before="60"/>
              <w:rPr>
                <w:rFonts w:cs="Calibri"/>
                <w:color w:val="7030A0"/>
                <w:sz w:val="14"/>
              </w:rPr>
            </w:pPr>
          </w:p>
        </w:tc>
        <w:tc>
          <w:tcPr>
            <w:tcW w:w="3166" w:type="pct"/>
            <w:tcBorders>
              <w:top w:val="nil"/>
              <w:left w:val="single" w:sz="2" w:space="0" w:color="auto"/>
              <w:bottom w:val="nil"/>
              <w:right w:val="nil"/>
            </w:tcBorders>
            <w:vAlign w:val="bottom"/>
          </w:tcPr>
          <w:p w14:paraId="2124FD16" w14:textId="6C932D6C" w:rsidR="002B7743" w:rsidRPr="00D81DB1" w:rsidRDefault="002B7743" w:rsidP="002B7743">
            <w:pPr>
              <w:pStyle w:val="TableText"/>
              <w:tabs>
                <w:tab w:val="left" w:pos="3306"/>
              </w:tabs>
              <w:rPr>
                <w:rFonts w:cs="Calibri"/>
                <w:b/>
                <w:bCs/>
              </w:rPr>
            </w:pPr>
            <w:r w:rsidRPr="00D81DB1">
              <w:rPr>
                <w:rFonts w:cs="Calibri"/>
                <w:b/>
                <w:bCs/>
              </w:rPr>
              <w:t>Total Other Grants and Contributions Income</w:t>
            </w:r>
          </w:p>
        </w:tc>
        <w:tc>
          <w:tcPr>
            <w:tcW w:w="556" w:type="pct"/>
            <w:gridSpan w:val="3"/>
            <w:tcBorders>
              <w:top w:val="single" w:sz="2" w:space="0" w:color="auto"/>
              <w:left w:val="nil"/>
              <w:bottom w:val="single" w:sz="4" w:space="0" w:color="auto"/>
              <w:right w:val="nil"/>
            </w:tcBorders>
            <w:vAlign w:val="bottom"/>
          </w:tcPr>
          <w:p w14:paraId="230E0A1D" w14:textId="77777777" w:rsidR="002B7743" w:rsidRPr="00D81DB1" w:rsidRDefault="002B7743" w:rsidP="002B7743">
            <w:pPr>
              <w:pStyle w:val="TableText"/>
              <w:tabs>
                <w:tab w:val="left" w:pos="3306"/>
              </w:tabs>
              <w:jc w:val="right"/>
              <w:rPr>
                <w:rFonts w:cs="Calibri"/>
                <w:b/>
                <w:bCs/>
              </w:rPr>
            </w:pPr>
          </w:p>
        </w:tc>
        <w:tc>
          <w:tcPr>
            <w:tcW w:w="534" w:type="pct"/>
            <w:gridSpan w:val="2"/>
            <w:tcBorders>
              <w:top w:val="single" w:sz="2" w:space="0" w:color="auto"/>
              <w:left w:val="nil"/>
              <w:bottom w:val="single" w:sz="4" w:space="0" w:color="auto"/>
              <w:right w:val="nil"/>
            </w:tcBorders>
            <w:vAlign w:val="bottom"/>
          </w:tcPr>
          <w:p w14:paraId="6CA6BB32" w14:textId="77777777" w:rsidR="002B7743" w:rsidRPr="00AC0200" w:rsidRDefault="002B7743" w:rsidP="002B7743">
            <w:pPr>
              <w:pStyle w:val="TableText"/>
              <w:tabs>
                <w:tab w:val="left" w:pos="3306"/>
              </w:tabs>
              <w:jc w:val="right"/>
              <w:rPr>
                <w:rFonts w:cs="Calibri"/>
              </w:rPr>
            </w:pPr>
          </w:p>
        </w:tc>
      </w:tr>
      <w:tr w:rsidR="002B7743" w:rsidRPr="00F14B06" w14:paraId="2C915777" w14:textId="77777777" w:rsidTr="003F6881">
        <w:tc>
          <w:tcPr>
            <w:tcW w:w="744" w:type="pct"/>
            <w:tcBorders>
              <w:top w:val="nil"/>
              <w:left w:val="single" w:sz="2" w:space="0" w:color="auto"/>
              <w:bottom w:val="nil"/>
              <w:right w:val="single" w:sz="2" w:space="0" w:color="auto"/>
            </w:tcBorders>
          </w:tcPr>
          <w:p w14:paraId="66D13122" w14:textId="4B14C3EE" w:rsidR="002B7743" w:rsidRPr="00AC0200" w:rsidRDefault="002B7743" w:rsidP="002B7743">
            <w:pPr>
              <w:pStyle w:val="TableReference"/>
              <w:tabs>
                <w:tab w:val="left" w:pos="3306"/>
              </w:tabs>
              <w:spacing w:before="40"/>
              <w:rPr>
                <w:rFonts w:cs="Calibri"/>
                <w:color w:val="7030A0"/>
                <w:sz w:val="14"/>
              </w:rPr>
            </w:pPr>
            <w:r w:rsidRPr="00AC0200">
              <w:rPr>
                <w:rFonts w:cs="Calibri"/>
                <w:color w:val="7030A0"/>
                <w:sz w:val="14"/>
              </w:rPr>
              <w:t>AASB 1058.22</w:t>
            </w:r>
          </w:p>
        </w:tc>
        <w:tc>
          <w:tcPr>
            <w:tcW w:w="3172" w:type="pct"/>
            <w:gridSpan w:val="2"/>
            <w:tcBorders>
              <w:top w:val="nil"/>
              <w:left w:val="single" w:sz="2" w:space="0" w:color="auto"/>
              <w:bottom w:val="nil"/>
              <w:right w:val="nil"/>
            </w:tcBorders>
            <w:vAlign w:val="bottom"/>
          </w:tcPr>
          <w:p w14:paraId="0256DD17" w14:textId="569E143E" w:rsidR="002B7743" w:rsidRPr="00D81DB1" w:rsidRDefault="002B7743" w:rsidP="002B7743">
            <w:pPr>
              <w:pStyle w:val="TableText"/>
              <w:tabs>
                <w:tab w:val="left" w:pos="3306"/>
              </w:tabs>
              <w:rPr>
                <w:rFonts w:cs="Calibri"/>
                <w:b/>
                <w:bCs/>
              </w:rPr>
            </w:pPr>
            <w:r w:rsidRPr="00D81DB1">
              <w:rPr>
                <w:rFonts w:cs="Calibri"/>
                <w:b/>
                <w:bCs/>
              </w:rPr>
              <w:t>Total Grants and Contributions Income</w:t>
            </w:r>
          </w:p>
        </w:tc>
        <w:tc>
          <w:tcPr>
            <w:tcW w:w="550" w:type="pct"/>
            <w:gridSpan w:val="2"/>
            <w:tcBorders>
              <w:top w:val="single" w:sz="4" w:space="0" w:color="auto"/>
              <w:left w:val="nil"/>
              <w:bottom w:val="double" w:sz="4" w:space="0" w:color="auto"/>
              <w:right w:val="nil"/>
            </w:tcBorders>
            <w:vAlign w:val="bottom"/>
          </w:tcPr>
          <w:p w14:paraId="596C78DF" w14:textId="77777777" w:rsidR="002B7743" w:rsidRPr="00AC0200" w:rsidRDefault="002B7743" w:rsidP="002B7743">
            <w:pPr>
              <w:pStyle w:val="TableText"/>
              <w:tabs>
                <w:tab w:val="left" w:pos="3306"/>
              </w:tabs>
              <w:jc w:val="right"/>
              <w:rPr>
                <w:rFonts w:cs="Calibri"/>
                <w:b/>
                <w:bCs/>
              </w:rPr>
            </w:pPr>
          </w:p>
        </w:tc>
        <w:tc>
          <w:tcPr>
            <w:tcW w:w="534" w:type="pct"/>
            <w:gridSpan w:val="2"/>
            <w:tcBorders>
              <w:top w:val="single" w:sz="4" w:space="0" w:color="auto"/>
              <w:left w:val="nil"/>
              <w:bottom w:val="double" w:sz="4" w:space="0" w:color="auto"/>
              <w:right w:val="nil"/>
            </w:tcBorders>
            <w:vAlign w:val="bottom"/>
          </w:tcPr>
          <w:p w14:paraId="3165E1BA" w14:textId="77777777" w:rsidR="002B7743" w:rsidRPr="00AC0200" w:rsidRDefault="002B7743" w:rsidP="002B7743">
            <w:pPr>
              <w:pStyle w:val="TableText"/>
              <w:tabs>
                <w:tab w:val="left" w:pos="3306"/>
              </w:tabs>
              <w:jc w:val="right"/>
              <w:rPr>
                <w:rFonts w:cs="Calibri"/>
                <w:b/>
                <w:bCs/>
              </w:rPr>
            </w:pPr>
          </w:p>
        </w:tc>
      </w:tr>
      <w:tr w:rsidR="002B7743" w:rsidRPr="000B34CA" w14:paraId="0BF42FE9" w14:textId="77777777" w:rsidTr="00D974A4">
        <w:trPr>
          <w:trHeight w:val="150"/>
        </w:trPr>
        <w:tc>
          <w:tcPr>
            <w:tcW w:w="744" w:type="pct"/>
            <w:tcBorders>
              <w:top w:val="nil"/>
              <w:left w:val="single" w:sz="2" w:space="0" w:color="auto"/>
              <w:bottom w:val="nil"/>
              <w:right w:val="single" w:sz="2" w:space="0" w:color="auto"/>
            </w:tcBorders>
          </w:tcPr>
          <w:p w14:paraId="47358004" w14:textId="77777777" w:rsidR="002B7743" w:rsidRPr="000B34CA" w:rsidRDefault="002B7743" w:rsidP="002B7743">
            <w:pPr>
              <w:pStyle w:val="TableText"/>
              <w:tabs>
                <w:tab w:val="left" w:pos="3306"/>
              </w:tabs>
              <w:spacing w:before="0"/>
              <w:jc w:val="both"/>
              <w:rPr>
                <w:rFonts w:cs="Calibri"/>
                <w:sz w:val="20"/>
                <w:szCs w:val="20"/>
              </w:rPr>
            </w:pPr>
          </w:p>
        </w:tc>
        <w:tc>
          <w:tcPr>
            <w:tcW w:w="3172" w:type="pct"/>
            <w:gridSpan w:val="2"/>
            <w:tcBorders>
              <w:top w:val="nil"/>
              <w:left w:val="single" w:sz="2" w:space="0" w:color="auto"/>
              <w:bottom w:val="nil"/>
              <w:right w:val="nil"/>
            </w:tcBorders>
          </w:tcPr>
          <w:p w14:paraId="58CBB082" w14:textId="2A96D9DA" w:rsidR="002B7743" w:rsidRPr="000B34CA" w:rsidRDefault="002B7743" w:rsidP="002B7743">
            <w:pPr>
              <w:rPr>
                <w:sz w:val="20"/>
                <w:szCs w:val="20"/>
              </w:rPr>
            </w:pPr>
          </w:p>
        </w:tc>
        <w:tc>
          <w:tcPr>
            <w:tcW w:w="1084" w:type="pct"/>
            <w:gridSpan w:val="4"/>
            <w:tcBorders>
              <w:top w:val="double" w:sz="4" w:space="0" w:color="auto"/>
              <w:left w:val="nil"/>
              <w:bottom w:val="nil"/>
              <w:right w:val="nil"/>
            </w:tcBorders>
          </w:tcPr>
          <w:p w14:paraId="36343579" w14:textId="42CD4B39" w:rsidR="002B7743" w:rsidRPr="000B34CA" w:rsidRDefault="002B7743" w:rsidP="002B7743">
            <w:pPr>
              <w:pStyle w:val="TableText"/>
              <w:tabs>
                <w:tab w:val="left" w:pos="3306"/>
              </w:tabs>
              <w:spacing w:before="0"/>
              <w:jc w:val="both"/>
              <w:rPr>
                <w:rFonts w:cs="Calibri"/>
                <w:sz w:val="20"/>
                <w:szCs w:val="20"/>
              </w:rPr>
            </w:pPr>
          </w:p>
        </w:tc>
      </w:tr>
      <w:tr w:rsidR="002B7743" w:rsidRPr="0080666E" w14:paraId="6278511E" w14:textId="77777777" w:rsidTr="00D974A4">
        <w:trPr>
          <w:trHeight w:val="150"/>
        </w:trPr>
        <w:tc>
          <w:tcPr>
            <w:tcW w:w="744" w:type="pct"/>
            <w:tcBorders>
              <w:top w:val="nil"/>
              <w:left w:val="single" w:sz="2" w:space="0" w:color="auto"/>
              <w:bottom w:val="nil"/>
              <w:right w:val="single" w:sz="2" w:space="0" w:color="auto"/>
            </w:tcBorders>
          </w:tcPr>
          <w:p w14:paraId="61939D26" w14:textId="77777777" w:rsidR="002B7743" w:rsidRPr="00AC0200" w:rsidRDefault="002B7743" w:rsidP="002B7743">
            <w:pPr>
              <w:pStyle w:val="TableText"/>
              <w:tabs>
                <w:tab w:val="left" w:pos="3306"/>
              </w:tabs>
              <w:spacing w:before="0"/>
              <w:jc w:val="both"/>
              <w:rPr>
                <w:rFonts w:cs="Calibri"/>
                <w:sz w:val="20"/>
                <w:szCs w:val="20"/>
              </w:rPr>
            </w:pPr>
          </w:p>
        </w:tc>
        <w:tc>
          <w:tcPr>
            <w:tcW w:w="4256" w:type="pct"/>
            <w:gridSpan w:val="6"/>
            <w:tcBorders>
              <w:top w:val="nil"/>
              <w:left w:val="single" w:sz="2" w:space="0" w:color="auto"/>
              <w:bottom w:val="nil"/>
              <w:right w:val="nil"/>
            </w:tcBorders>
          </w:tcPr>
          <w:p w14:paraId="6ED452C5" w14:textId="361B7C06" w:rsidR="002B7743" w:rsidRPr="00AC0200" w:rsidRDefault="002B7743" w:rsidP="002B7743">
            <w:pPr>
              <w:pStyle w:val="TableText"/>
              <w:tabs>
                <w:tab w:val="left" w:pos="3306"/>
              </w:tabs>
              <w:spacing w:before="0"/>
              <w:jc w:val="both"/>
              <w:rPr>
                <w:rFonts w:cs="Calibri"/>
                <w:sz w:val="20"/>
                <w:szCs w:val="20"/>
              </w:rPr>
            </w:pPr>
            <w:r w:rsidRPr="00952308">
              <w:rPr>
                <w:rFonts w:cs="Calibri"/>
              </w:rPr>
              <w:t>a)</w:t>
            </w:r>
            <w:r w:rsidRPr="00947CD5">
              <w:rPr>
                <w:rFonts w:cs="Calibri"/>
                <w:color w:val="FF0000"/>
              </w:rPr>
              <w:t xml:space="preserve"> </w:t>
            </w:r>
            <w:r w:rsidRPr="00AC0200">
              <w:rPr>
                <w:rFonts w:cs="Calibri"/>
              </w:rPr>
              <w:t>The increase in legal services of $</w:t>
            </w:r>
            <w:r>
              <w:rPr>
                <w:rFonts w:cs="Calibri"/>
              </w:rPr>
              <w:t>xxx</w:t>
            </w:r>
            <w:r w:rsidRPr="00AC0200">
              <w:rPr>
                <w:rFonts w:cs="Calibri"/>
              </w:rPr>
              <w:t xml:space="preserve"> was due to the litigation arising from </w:t>
            </w:r>
            <w:r w:rsidRPr="00AC0200">
              <w:rPr>
                <w:rFonts w:asciiTheme="minorHAnsi" w:hAnsiTheme="minorHAnsi" w:cs="Calibri"/>
              </w:rPr>
              <w:t>contamination caused by ‘</w:t>
            </w:r>
            <w:r w:rsidRPr="00AC0200">
              <w:t>Burley Griffin</w:t>
            </w:r>
            <w:r w:rsidRPr="00AC0200">
              <w:rPr>
                <w:rFonts w:asciiTheme="minorHAnsi" w:hAnsiTheme="minorHAnsi" w:cs="Calibri"/>
              </w:rPr>
              <w:t xml:space="preserve"> Agency’.</w:t>
            </w:r>
            <w:r>
              <w:rPr>
                <w:rFonts w:asciiTheme="minorHAnsi" w:hAnsiTheme="minorHAnsi" w:cs="Calibri"/>
              </w:rPr>
              <w:t xml:space="preserve"> </w:t>
            </w:r>
            <w:r w:rsidRPr="000B34CA">
              <w:rPr>
                <w:rFonts w:asciiTheme="minorHAnsi" w:hAnsiTheme="minorHAnsi" w:cs="Calibri"/>
              </w:rPr>
              <w:t xml:space="preserve">For further information regarding the contamination caused by the agency refer to Note 32 </w:t>
            </w:r>
            <w:r w:rsidRPr="000B34CA">
              <w:rPr>
                <w:rFonts w:asciiTheme="minorHAnsi" w:hAnsiTheme="minorHAnsi" w:cs="Calibri"/>
                <w:i/>
                <w:iCs/>
              </w:rPr>
              <w:t>Contingent Liabilities and Contingent Assets</w:t>
            </w:r>
            <w:r w:rsidRPr="000B34CA">
              <w:rPr>
                <w:rFonts w:cs="Calibri"/>
              </w:rPr>
              <w:t>.</w:t>
            </w:r>
          </w:p>
        </w:tc>
      </w:tr>
      <w:tr w:rsidR="002B7743" w:rsidRPr="000B34CA" w14:paraId="0A2BCDB9" w14:textId="77777777" w:rsidTr="00D974A4">
        <w:trPr>
          <w:trHeight w:val="150"/>
        </w:trPr>
        <w:tc>
          <w:tcPr>
            <w:tcW w:w="744" w:type="pct"/>
            <w:tcBorders>
              <w:top w:val="nil"/>
              <w:left w:val="single" w:sz="2" w:space="0" w:color="auto"/>
              <w:bottom w:val="nil"/>
              <w:right w:val="single" w:sz="2" w:space="0" w:color="auto"/>
            </w:tcBorders>
          </w:tcPr>
          <w:p w14:paraId="4B302975" w14:textId="77777777" w:rsidR="002B7743" w:rsidRPr="000B34CA" w:rsidRDefault="002B7743" w:rsidP="002B7743">
            <w:pPr>
              <w:pStyle w:val="TableText"/>
              <w:tabs>
                <w:tab w:val="left" w:pos="3306"/>
              </w:tabs>
              <w:spacing w:before="0"/>
              <w:jc w:val="both"/>
              <w:rPr>
                <w:rFonts w:cs="Calibri"/>
                <w:sz w:val="20"/>
                <w:szCs w:val="20"/>
              </w:rPr>
            </w:pPr>
          </w:p>
        </w:tc>
        <w:tc>
          <w:tcPr>
            <w:tcW w:w="3172" w:type="pct"/>
            <w:gridSpan w:val="2"/>
            <w:tcBorders>
              <w:top w:val="nil"/>
              <w:left w:val="single" w:sz="2" w:space="0" w:color="auto"/>
              <w:bottom w:val="nil"/>
              <w:right w:val="nil"/>
            </w:tcBorders>
          </w:tcPr>
          <w:p w14:paraId="11B35236" w14:textId="77777777" w:rsidR="002B7743" w:rsidRPr="000B34CA" w:rsidRDefault="002B7743" w:rsidP="002B7743">
            <w:pPr>
              <w:pStyle w:val="TableText"/>
              <w:tabs>
                <w:tab w:val="left" w:pos="3306"/>
              </w:tabs>
              <w:spacing w:before="0"/>
              <w:jc w:val="both"/>
              <w:rPr>
                <w:rFonts w:cs="Calibri"/>
                <w:b/>
                <w:bCs/>
                <w:color w:val="FF0000"/>
                <w:sz w:val="20"/>
                <w:szCs w:val="20"/>
              </w:rPr>
            </w:pPr>
          </w:p>
        </w:tc>
        <w:tc>
          <w:tcPr>
            <w:tcW w:w="540" w:type="pct"/>
            <w:tcBorders>
              <w:top w:val="nil"/>
              <w:left w:val="nil"/>
              <w:bottom w:val="nil"/>
              <w:right w:val="nil"/>
            </w:tcBorders>
          </w:tcPr>
          <w:p w14:paraId="276599E4" w14:textId="77777777" w:rsidR="002B7743" w:rsidRPr="000B34CA" w:rsidRDefault="002B7743" w:rsidP="002B7743">
            <w:pPr>
              <w:pStyle w:val="TableText"/>
              <w:tabs>
                <w:tab w:val="left" w:pos="3306"/>
              </w:tabs>
              <w:spacing w:before="0"/>
              <w:jc w:val="both"/>
              <w:rPr>
                <w:rFonts w:cs="Calibri"/>
                <w:sz w:val="20"/>
                <w:szCs w:val="20"/>
              </w:rPr>
            </w:pPr>
          </w:p>
        </w:tc>
        <w:tc>
          <w:tcPr>
            <w:tcW w:w="544" w:type="pct"/>
            <w:gridSpan w:val="3"/>
            <w:tcBorders>
              <w:top w:val="nil"/>
              <w:left w:val="nil"/>
              <w:bottom w:val="nil"/>
              <w:right w:val="nil"/>
            </w:tcBorders>
          </w:tcPr>
          <w:p w14:paraId="7FCD831C" w14:textId="77777777" w:rsidR="002B7743" w:rsidRPr="000B34CA" w:rsidRDefault="002B7743" w:rsidP="002B7743">
            <w:pPr>
              <w:pStyle w:val="TableText"/>
              <w:tabs>
                <w:tab w:val="left" w:pos="3306"/>
              </w:tabs>
              <w:spacing w:before="0"/>
              <w:jc w:val="both"/>
              <w:rPr>
                <w:rFonts w:cs="Calibri"/>
                <w:sz w:val="20"/>
                <w:szCs w:val="20"/>
              </w:rPr>
            </w:pPr>
          </w:p>
        </w:tc>
      </w:tr>
      <w:tr w:rsidR="002B7743" w:rsidRPr="0080666E" w14:paraId="7B82D200" w14:textId="77777777" w:rsidTr="00D974A4">
        <w:trPr>
          <w:trHeight w:val="150"/>
        </w:trPr>
        <w:tc>
          <w:tcPr>
            <w:tcW w:w="744" w:type="pct"/>
            <w:tcBorders>
              <w:top w:val="nil"/>
              <w:left w:val="single" w:sz="2" w:space="0" w:color="auto"/>
              <w:bottom w:val="nil"/>
              <w:right w:val="single" w:sz="2" w:space="0" w:color="auto"/>
            </w:tcBorders>
          </w:tcPr>
          <w:p w14:paraId="1B00C5B1" w14:textId="77777777" w:rsidR="002B7743" w:rsidRPr="00AC0200" w:rsidRDefault="002B7743" w:rsidP="002B7743">
            <w:pPr>
              <w:pStyle w:val="TableText"/>
              <w:tabs>
                <w:tab w:val="left" w:pos="3306"/>
              </w:tabs>
              <w:spacing w:before="0"/>
              <w:jc w:val="both"/>
              <w:rPr>
                <w:rFonts w:cs="Calibri"/>
                <w:sz w:val="20"/>
                <w:szCs w:val="20"/>
              </w:rPr>
            </w:pPr>
          </w:p>
        </w:tc>
        <w:tc>
          <w:tcPr>
            <w:tcW w:w="3172" w:type="pct"/>
            <w:gridSpan w:val="2"/>
            <w:tcBorders>
              <w:top w:val="nil"/>
              <w:left w:val="single" w:sz="2" w:space="0" w:color="auto"/>
              <w:bottom w:val="nil"/>
              <w:right w:val="nil"/>
            </w:tcBorders>
          </w:tcPr>
          <w:p w14:paraId="07ACCDED" w14:textId="30837F26" w:rsidR="002B7743" w:rsidRPr="00952308" w:rsidRDefault="002B7743" w:rsidP="002B7743">
            <w:pPr>
              <w:pStyle w:val="TableText"/>
              <w:tabs>
                <w:tab w:val="left" w:pos="3306"/>
              </w:tabs>
              <w:spacing w:before="0"/>
              <w:jc w:val="both"/>
              <w:rPr>
                <w:rFonts w:cs="Calibri"/>
                <w:b/>
                <w:bCs/>
              </w:rPr>
            </w:pPr>
            <w:r w:rsidRPr="00952308">
              <w:rPr>
                <w:b/>
                <w:bCs/>
              </w:rPr>
              <w:t>Resource Provided Free of Charge</w:t>
            </w:r>
          </w:p>
        </w:tc>
        <w:tc>
          <w:tcPr>
            <w:tcW w:w="540" w:type="pct"/>
            <w:tcBorders>
              <w:top w:val="nil"/>
              <w:left w:val="nil"/>
              <w:bottom w:val="nil"/>
              <w:right w:val="nil"/>
            </w:tcBorders>
          </w:tcPr>
          <w:p w14:paraId="0B64C089" w14:textId="77777777" w:rsidR="002B7743" w:rsidRPr="00AC0200" w:rsidRDefault="002B7743" w:rsidP="002B7743">
            <w:pPr>
              <w:pStyle w:val="TableText"/>
              <w:tabs>
                <w:tab w:val="left" w:pos="3306"/>
              </w:tabs>
              <w:spacing w:before="0"/>
              <w:jc w:val="both"/>
              <w:rPr>
                <w:rFonts w:cs="Calibri"/>
                <w:sz w:val="20"/>
                <w:szCs w:val="20"/>
              </w:rPr>
            </w:pPr>
          </w:p>
        </w:tc>
        <w:tc>
          <w:tcPr>
            <w:tcW w:w="544" w:type="pct"/>
            <w:gridSpan w:val="3"/>
            <w:tcBorders>
              <w:top w:val="nil"/>
              <w:left w:val="nil"/>
              <w:bottom w:val="nil"/>
              <w:right w:val="nil"/>
            </w:tcBorders>
          </w:tcPr>
          <w:p w14:paraId="333B0D87" w14:textId="77777777" w:rsidR="002B7743" w:rsidRPr="00AC0200" w:rsidRDefault="002B7743" w:rsidP="002B7743">
            <w:pPr>
              <w:pStyle w:val="TableText"/>
              <w:tabs>
                <w:tab w:val="left" w:pos="3306"/>
              </w:tabs>
              <w:spacing w:before="0"/>
              <w:jc w:val="both"/>
              <w:rPr>
                <w:rFonts w:cs="Calibri"/>
                <w:sz w:val="20"/>
                <w:szCs w:val="20"/>
              </w:rPr>
            </w:pPr>
          </w:p>
        </w:tc>
      </w:tr>
      <w:tr w:rsidR="002B7743" w:rsidRPr="0080666E" w14:paraId="1E790A74" w14:textId="77777777" w:rsidTr="00D974A4">
        <w:trPr>
          <w:trHeight w:val="150"/>
        </w:trPr>
        <w:tc>
          <w:tcPr>
            <w:tcW w:w="744" w:type="pct"/>
            <w:tcBorders>
              <w:top w:val="nil"/>
              <w:left w:val="single" w:sz="2" w:space="0" w:color="auto"/>
              <w:bottom w:val="nil"/>
              <w:right w:val="single" w:sz="2" w:space="0" w:color="auto"/>
            </w:tcBorders>
          </w:tcPr>
          <w:p w14:paraId="6644F5B6" w14:textId="77777777" w:rsidR="002B7743" w:rsidRPr="00AC0200" w:rsidRDefault="002B7743" w:rsidP="002B7743">
            <w:pPr>
              <w:pStyle w:val="TableText"/>
              <w:tabs>
                <w:tab w:val="left" w:pos="3306"/>
              </w:tabs>
              <w:spacing w:before="0"/>
              <w:jc w:val="both"/>
              <w:rPr>
                <w:rFonts w:cs="Calibri"/>
                <w:sz w:val="20"/>
                <w:szCs w:val="20"/>
              </w:rPr>
            </w:pPr>
          </w:p>
        </w:tc>
        <w:tc>
          <w:tcPr>
            <w:tcW w:w="4256" w:type="pct"/>
            <w:gridSpan w:val="6"/>
            <w:tcBorders>
              <w:top w:val="nil"/>
              <w:left w:val="single" w:sz="2" w:space="0" w:color="auto"/>
              <w:bottom w:val="nil"/>
              <w:right w:val="nil"/>
            </w:tcBorders>
          </w:tcPr>
          <w:p w14:paraId="2BDED408" w14:textId="20CE4365" w:rsidR="002B7743" w:rsidRPr="00952308" w:rsidRDefault="002B7743" w:rsidP="002B7743">
            <w:pPr>
              <w:pStyle w:val="TableText"/>
              <w:tabs>
                <w:tab w:val="left" w:pos="3306"/>
              </w:tabs>
              <w:spacing w:before="0"/>
              <w:jc w:val="both"/>
              <w:rPr>
                <w:rFonts w:cs="Calibri"/>
                <w:sz w:val="20"/>
                <w:szCs w:val="20"/>
              </w:rPr>
            </w:pPr>
            <w:r w:rsidRPr="00952308">
              <w:t xml:space="preserve">‘Burley Griffin Agency’ provided various services free of charge to other ACT Government agencies throughout the financial year. These services have been recognised in ‘Burley Griffin Agency’s’ Operating Statement as expenses in the relevant expense line items. Therefore, the figures included in this note are disclosures only and the total Resources Provided Free of Charge does not appear as a separate line item in the Operating Statement.  </w:t>
            </w:r>
          </w:p>
        </w:tc>
      </w:tr>
      <w:tr w:rsidR="002B7743" w:rsidRPr="0080666E" w14:paraId="06442177" w14:textId="77777777" w:rsidTr="00D974A4">
        <w:trPr>
          <w:trHeight w:val="150"/>
        </w:trPr>
        <w:tc>
          <w:tcPr>
            <w:tcW w:w="744" w:type="pct"/>
            <w:tcBorders>
              <w:top w:val="nil"/>
              <w:left w:val="single" w:sz="2" w:space="0" w:color="auto"/>
              <w:bottom w:val="nil"/>
              <w:right w:val="single" w:sz="2" w:space="0" w:color="auto"/>
            </w:tcBorders>
          </w:tcPr>
          <w:p w14:paraId="49B3BF9C" w14:textId="77777777" w:rsidR="002B7743" w:rsidRPr="00AC0200" w:rsidRDefault="002B7743" w:rsidP="002B7743">
            <w:pPr>
              <w:pStyle w:val="TableText"/>
              <w:tabs>
                <w:tab w:val="left" w:pos="3306"/>
              </w:tabs>
              <w:spacing w:before="0"/>
              <w:jc w:val="both"/>
              <w:rPr>
                <w:rFonts w:cs="Calibri"/>
                <w:sz w:val="20"/>
                <w:szCs w:val="20"/>
              </w:rPr>
            </w:pPr>
          </w:p>
        </w:tc>
        <w:tc>
          <w:tcPr>
            <w:tcW w:w="3172" w:type="pct"/>
            <w:gridSpan w:val="2"/>
            <w:tcBorders>
              <w:top w:val="nil"/>
              <w:left w:val="single" w:sz="2" w:space="0" w:color="auto"/>
              <w:bottom w:val="nil"/>
              <w:right w:val="nil"/>
            </w:tcBorders>
          </w:tcPr>
          <w:p w14:paraId="0FCA957F" w14:textId="77777777" w:rsidR="002B7743" w:rsidRPr="00952308" w:rsidRDefault="002B7743" w:rsidP="002B7743">
            <w:pPr>
              <w:pStyle w:val="TableText"/>
              <w:tabs>
                <w:tab w:val="left" w:pos="3306"/>
              </w:tabs>
              <w:spacing w:before="0"/>
              <w:jc w:val="both"/>
              <w:rPr>
                <w:rFonts w:cs="Calibri"/>
                <w:b/>
                <w:bCs/>
              </w:rPr>
            </w:pPr>
          </w:p>
        </w:tc>
        <w:tc>
          <w:tcPr>
            <w:tcW w:w="540" w:type="pct"/>
            <w:tcBorders>
              <w:top w:val="nil"/>
              <w:left w:val="nil"/>
              <w:bottom w:val="nil"/>
              <w:right w:val="nil"/>
            </w:tcBorders>
            <w:vAlign w:val="bottom"/>
          </w:tcPr>
          <w:p w14:paraId="69D5EA19" w14:textId="5F6A7AE4" w:rsidR="002B7743" w:rsidRPr="001815D1" w:rsidRDefault="002B7743" w:rsidP="00D81DB1">
            <w:pPr>
              <w:pStyle w:val="TableText"/>
              <w:tabs>
                <w:tab w:val="left" w:pos="3306"/>
              </w:tabs>
              <w:jc w:val="right"/>
              <w:rPr>
                <w:rFonts w:cs="Calibri"/>
                <w:b/>
                <w:bCs/>
                <w:sz w:val="20"/>
                <w:szCs w:val="20"/>
              </w:rPr>
            </w:pPr>
            <w:r w:rsidRPr="001815D1">
              <w:rPr>
                <w:rFonts w:cs="Calibri"/>
                <w:b/>
                <w:bCs/>
              </w:rPr>
              <w:t>202</w:t>
            </w:r>
            <w:r w:rsidR="00D81DB1">
              <w:rPr>
                <w:rFonts w:cs="Calibri"/>
                <w:b/>
                <w:bCs/>
              </w:rPr>
              <w:t>6</w:t>
            </w:r>
          </w:p>
        </w:tc>
        <w:tc>
          <w:tcPr>
            <w:tcW w:w="544" w:type="pct"/>
            <w:gridSpan w:val="3"/>
            <w:tcBorders>
              <w:top w:val="nil"/>
              <w:left w:val="nil"/>
              <w:bottom w:val="nil"/>
              <w:right w:val="nil"/>
            </w:tcBorders>
            <w:vAlign w:val="bottom"/>
          </w:tcPr>
          <w:p w14:paraId="4E82AD6E" w14:textId="05A66B75" w:rsidR="002B7743" w:rsidRPr="001815D1" w:rsidRDefault="002B7743" w:rsidP="00D81DB1">
            <w:pPr>
              <w:pStyle w:val="TableText"/>
              <w:tabs>
                <w:tab w:val="left" w:pos="3306"/>
              </w:tabs>
              <w:jc w:val="right"/>
              <w:rPr>
                <w:rFonts w:cs="Calibri"/>
                <w:b/>
                <w:bCs/>
                <w:sz w:val="20"/>
                <w:szCs w:val="20"/>
              </w:rPr>
            </w:pPr>
            <w:r w:rsidRPr="001815D1">
              <w:rPr>
                <w:rFonts w:cs="Calibri"/>
                <w:b/>
                <w:bCs/>
              </w:rPr>
              <w:t>202</w:t>
            </w:r>
            <w:r w:rsidR="00D81DB1">
              <w:rPr>
                <w:rFonts w:cs="Calibri"/>
                <w:b/>
                <w:bCs/>
              </w:rPr>
              <w:t>5</w:t>
            </w:r>
          </w:p>
        </w:tc>
      </w:tr>
      <w:tr w:rsidR="002B7743" w:rsidRPr="0080666E" w14:paraId="0783DDCE" w14:textId="77777777" w:rsidTr="00D974A4">
        <w:trPr>
          <w:trHeight w:val="150"/>
        </w:trPr>
        <w:tc>
          <w:tcPr>
            <w:tcW w:w="744" w:type="pct"/>
            <w:tcBorders>
              <w:top w:val="nil"/>
              <w:left w:val="single" w:sz="2" w:space="0" w:color="auto"/>
              <w:bottom w:val="nil"/>
              <w:right w:val="single" w:sz="2" w:space="0" w:color="auto"/>
            </w:tcBorders>
          </w:tcPr>
          <w:p w14:paraId="676FF09D" w14:textId="77777777" w:rsidR="002B7743" w:rsidRPr="00AC0200" w:rsidRDefault="002B7743" w:rsidP="002B7743">
            <w:pPr>
              <w:pStyle w:val="TableText"/>
              <w:tabs>
                <w:tab w:val="left" w:pos="3306"/>
              </w:tabs>
              <w:spacing w:before="0"/>
              <w:jc w:val="both"/>
              <w:rPr>
                <w:rFonts w:cs="Calibri"/>
                <w:sz w:val="20"/>
                <w:szCs w:val="20"/>
              </w:rPr>
            </w:pPr>
          </w:p>
        </w:tc>
        <w:tc>
          <w:tcPr>
            <w:tcW w:w="3172" w:type="pct"/>
            <w:gridSpan w:val="2"/>
            <w:tcBorders>
              <w:top w:val="nil"/>
              <w:left w:val="single" w:sz="2" w:space="0" w:color="auto"/>
              <w:bottom w:val="nil"/>
              <w:right w:val="nil"/>
            </w:tcBorders>
          </w:tcPr>
          <w:p w14:paraId="4C6EA1CF" w14:textId="77777777" w:rsidR="002B7743" w:rsidRPr="00952308" w:rsidRDefault="002B7743" w:rsidP="002B7743">
            <w:pPr>
              <w:pStyle w:val="TableText"/>
              <w:tabs>
                <w:tab w:val="left" w:pos="3306"/>
              </w:tabs>
              <w:spacing w:before="0"/>
              <w:jc w:val="both"/>
              <w:rPr>
                <w:rFonts w:cs="Calibri"/>
                <w:b/>
                <w:bCs/>
              </w:rPr>
            </w:pPr>
          </w:p>
        </w:tc>
        <w:tc>
          <w:tcPr>
            <w:tcW w:w="540" w:type="pct"/>
            <w:tcBorders>
              <w:top w:val="nil"/>
              <w:left w:val="nil"/>
              <w:bottom w:val="nil"/>
              <w:right w:val="nil"/>
            </w:tcBorders>
            <w:vAlign w:val="bottom"/>
          </w:tcPr>
          <w:p w14:paraId="4B4255D2" w14:textId="567CA63E" w:rsidR="002B7743" w:rsidRPr="001815D1" w:rsidRDefault="002B7743" w:rsidP="002B7743">
            <w:pPr>
              <w:pStyle w:val="TableText"/>
              <w:tabs>
                <w:tab w:val="left" w:pos="3306"/>
              </w:tabs>
              <w:spacing w:before="0"/>
              <w:jc w:val="right"/>
              <w:rPr>
                <w:rFonts w:cs="Calibri"/>
                <w:b/>
                <w:bCs/>
                <w:sz w:val="20"/>
                <w:szCs w:val="20"/>
              </w:rPr>
            </w:pPr>
            <w:r w:rsidRPr="001815D1">
              <w:rPr>
                <w:rFonts w:cs="Calibri"/>
                <w:b/>
                <w:bCs/>
              </w:rPr>
              <w:t>$’000</w:t>
            </w:r>
          </w:p>
        </w:tc>
        <w:tc>
          <w:tcPr>
            <w:tcW w:w="544" w:type="pct"/>
            <w:gridSpan w:val="3"/>
            <w:tcBorders>
              <w:top w:val="nil"/>
              <w:left w:val="nil"/>
              <w:bottom w:val="nil"/>
              <w:right w:val="nil"/>
            </w:tcBorders>
            <w:vAlign w:val="bottom"/>
          </w:tcPr>
          <w:p w14:paraId="4AE3280A" w14:textId="07027A75" w:rsidR="002B7743" w:rsidRPr="001815D1" w:rsidRDefault="002B7743" w:rsidP="002B7743">
            <w:pPr>
              <w:pStyle w:val="TableText"/>
              <w:tabs>
                <w:tab w:val="left" w:pos="3306"/>
              </w:tabs>
              <w:spacing w:before="0"/>
              <w:jc w:val="right"/>
              <w:rPr>
                <w:rFonts w:cs="Calibri"/>
                <w:b/>
                <w:bCs/>
                <w:sz w:val="20"/>
                <w:szCs w:val="20"/>
              </w:rPr>
            </w:pPr>
            <w:r w:rsidRPr="001815D1">
              <w:rPr>
                <w:rFonts w:cs="Calibri"/>
                <w:b/>
                <w:bCs/>
              </w:rPr>
              <w:t>$’000</w:t>
            </w:r>
          </w:p>
        </w:tc>
      </w:tr>
      <w:tr w:rsidR="002B7743" w:rsidRPr="0080666E" w14:paraId="5581A3D7" w14:textId="77777777" w:rsidTr="00D974A4">
        <w:trPr>
          <w:trHeight w:val="150"/>
        </w:trPr>
        <w:tc>
          <w:tcPr>
            <w:tcW w:w="744" w:type="pct"/>
            <w:tcBorders>
              <w:top w:val="nil"/>
              <w:left w:val="single" w:sz="2" w:space="0" w:color="auto"/>
              <w:bottom w:val="nil"/>
              <w:right w:val="single" w:sz="2" w:space="0" w:color="auto"/>
            </w:tcBorders>
          </w:tcPr>
          <w:p w14:paraId="62E43582" w14:textId="77777777" w:rsidR="002B7743" w:rsidRPr="00AC0200" w:rsidRDefault="002B7743" w:rsidP="002B7743">
            <w:pPr>
              <w:pStyle w:val="TableText"/>
              <w:tabs>
                <w:tab w:val="left" w:pos="3306"/>
              </w:tabs>
              <w:spacing w:before="0"/>
              <w:jc w:val="both"/>
              <w:rPr>
                <w:rFonts w:cs="Calibri"/>
                <w:sz w:val="20"/>
                <w:szCs w:val="20"/>
              </w:rPr>
            </w:pPr>
          </w:p>
        </w:tc>
        <w:tc>
          <w:tcPr>
            <w:tcW w:w="3172" w:type="pct"/>
            <w:gridSpan w:val="2"/>
            <w:tcBorders>
              <w:top w:val="nil"/>
              <w:left w:val="single" w:sz="2" w:space="0" w:color="auto"/>
              <w:bottom w:val="nil"/>
              <w:right w:val="nil"/>
            </w:tcBorders>
          </w:tcPr>
          <w:p w14:paraId="67E5AB91" w14:textId="7830389D" w:rsidR="002B7743" w:rsidRPr="00952308" w:rsidRDefault="002B7743" w:rsidP="002B7743">
            <w:pPr>
              <w:pStyle w:val="TableText"/>
              <w:tabs>
                <w:tab w:val="left" w:pos="3306"/>
              </w:tabs>
              <w:spacing w:before="0"/>
              <w:jc w:val="both"/>
              <w:rPr>
                <w:rFonts w:cs="Calibri"/>
              </w:rPr>
            </w:pPr>
            <w:r w:rsidRPr="00952308">
              <w:rPr>
                <w:rFonts w:cs="Calibri"/>
                <w:b/>
                <w:bCs/>
              </w:rPr>
              <w:t>Resources Provided Free of Charge</w:t>
            </w:r>
          </w:p>
        </w:tc>
        <w:tc>
          <w:tcPr>
            <w:tcW w:w="540" w:type="pct"/>
            <w:tcBorders>
              <w:top w:val="nil"/>
              <w:left w:val="nil"/>
              <w:bottom w:val="nil"/>
              <w:right w:val="nil"/>
            </w:tcBorders>
          </w:tcPr>
          <w:p w14:paraId="5117AC46" w14:textId="77777777" w:rsidR="002B7743" w:rsidRPr="00AC0200" w:rsidRDefault="002B7743" w:rsidP="002B7743">
            <w:pPr>
              <w:pStyle w:val="TableText"/>
              <w:tabs>
                <w:tab w:val="left" w:pos="3306"/>
              </w:tabs>
              <w:spacing w:before="0"/>
              <w:jc w:val="both"/>
              <w:rPr>
                <w:rFonts w:cs="Calibri"/>
                <w:sz w:val="20"/>
                <w:szCs w:val="20"/>
              </w:rPr>
            </w:pPr>
          </w:p>
        </w:tc>
        <w:tc>
          <w:tcPr>
            <w:tcW w:w="544" w:type="pct"/>
            <w:gridSpan w:val="3"/>
            <w:tcBorders>
              <w:top w:val="nil"/>
              <w:left w:val="nil"/>
              <w:bottom w:val="nil"/>
              <w:right w:val="nil"/>
            </w:tcBorders>
          </w:tcPr>
          <w:p w14:paraId="70F3D6BA" w14:textId="46A207F2" w:rsidR="002B7743" w:rsidRPr="00AC0200" w:rsidRDefault="002B7743" w:rsidP="002B7743">
            <w:pPr>
              <w:pStyle w:val="TableText"/>
              <w:tabs>
                <w:tab w:val="left" w:pos="3306"/>
              </w:tabs>
              <w:spacing w:before="0"/>
              <w:jc w:val="both"/>
              <w:rPr>
                <w:rFonts w:cs="Calibri"/>
                <w:sz w:val="20"/>
                <w:szCs w:val="20"/>
              </w:rPr>
            </w:pPr>
          </w:p>
        </w:tc>
      </w:tr>
      <w:tr w:rsidR="002B7743" w:rsidRPr="0080666E" w14:paraId="6DC1AE93" w14:textId="77777777" w:rsidTr="00D974A4">
        <w:trPr>
          <w:trHeight w:val="150"/>
        </w:trPr>
        <w:tc>
          <w:tcPr>
            <w:tcW w:w="744" w:type="pct"/>
            <w:tcBorders>
              <w:top w:val="nil"/>
              <w:left w:val="single" w:sz="2" w:space="0" w:color="auto"/>
              <w:bottom w:val="nil"/>
              <w:right w:val="single" w:sz="2" w:space="0" w:color="auto"/>
            </w:tcBorders>
          </w:tcPr>
          <w:p w14:paraId="14B40232" w14:textId="77777777" w:rsidR="002B7743" w:rsidRPr="00AC0200" w:rsidRDefault="002B7743" w:rsidP="002B7743">
            <w:pPr>
              <w:pStyle w:val="TableText"/>
              <w:tabs>
                <w:tab w:val="left" w:pos="3306"/>
              </w:tabs>
              <w:spacing w:before="0"/>
              <w:jc w:val="both"/>
              <w:rPr>
                <w:rFonts w:cs="Calibri"/>
                <w:sz w:val="20"/>
                <w:szCs w:val="20"/>
              </w:rPr>
            </w:pPr>
          </w:p>
        </w:tc>
        <w:tc>
          <w:tcPr>
            <w:tcW w:w="3172" w:type="pct"/>
            <w:gridSpan w:val="2"/>
            <w:tcBorders>
              <w:top w:val="nil"/>
              <w:left w:val="single" w:sz="2" w:space="0" w:color="auto"/>
              <w:bottom w:val="nil"/>
              <w:right w:val="nil"/>
            </w:tcBorders>
          </w:tcPr>
          <w:p w14:paraId="58C5009E" w14:textId="7B85F024" w:rsidR="002B7743" w:rsidRPr="00952308" w:rsidRDefault="002B7743" w:rsidP="002B7743">
            <w:pPr>
              <w:pStyle w:val="TableText"/>
              <w:tabs>
                <w:tab w:val="left" w:pos="3306"/>
              </w:tabs>
              <w:spacing w:before="60" w:after="60"/>
              <w:jc w:val="both"/>
              <w:rPr>
                <w:rFonts w:cs="Calibri"/>
              </w:rPr>
            </w:pPr>
            <w:r w:rsidRPr="00952308">
              <w:rPr>
                <w:rFonts w:cs="Calibri"/>
              </w:rPr>
              <w:t>Publication Services</w:t>
            </w:r>
          </w:p>
        </w:tc>
        <w:tc>
          <w:tcPr>
            <w:tcW w:w="540" w:type="pct"/>
            <w:tcBorders>
              <w:top w:val="nil"/>
              <w:left w:val="nil"/>
              <w:bottom w:val="nil"/>
              <w:right w:val="nil"/>
            </w:tcBorders>
          </w:tcPr>
          <w:p w14:paraId="18B5A00B" w14:textId="77777777" w:rsidR="002B7743" w:rsidRPr="00AC0200" w:rsidRDefault="002B7743" w:rsidP="002B7743">
            <w:pPr>
              <w:pStyle w:val="TableText"/>
              <w:tabs>
                <w:tab w:val="left" w:pos="3306"/>
              </w:tabs>
              <w:spacing w:before="0"/>
              <w:jc w:val="both"/>
              <w:rPr>
                <w:rFonts w:cs="Calibri"/>
                <w:sz w:val="20"/>
                <w:szCs w:val="20"/>
              </w:rPr>
            </w:pPr>
          </w:p>
        </w:tc>
        <w:tc>
          <w:tcPr>
            <w:tcW w:w="544" w:type="pct"/>
            <w:gridSpan w:val="3"/>
            <w:tcBorders>
              <w:top w:val="nil"/>
              <w:left w:val="nil"/>
              <w:bottom w:val="nil"/>
              <w:right w:val="nil"/>
            </w:tcBorders>
          </w:tcPr>
          <w:p w14:paraId="0AC97607" w14:textId="77777777" w:rsidR="002B7743" w:rsidRPr="00AC0200" w:rsidRDefault="002B7743" w:rsidP="002B7743">
            <w:pPr>
              <w:pStyle w:val="TableText"/>
              <w:tabs>
                <w:tab w:val="left" w:pos="3306"/>
              </w:tabs>
              <w:spacing w:before="0"/>
              <w:jc w:val="both"/>
              <w:rPr>
                <w:rFonts w:cs="Calibri"/>
                <w:sz w:val="20"/>
                <w:szCs w:val="20"/>
              </w:rPr>
            </w:pPr>
          </w:p>
        </w:tc>
      </w:tr>
      <w:tr w:rsidR="002B7743" w:rsidRPr="0080666E" w14:paraId="50979BD2" w14:textId="77777777" w:rsidTr="00D974A4">
        <w:trPr>
          <w:trHeight w:val="150"/>
        </w:trPr>
        <w:tc>
          <w:tcPr>
            <w:tcW w:w="744" w:type="pct"/>
            <w:tcBorders>
              <w:top w:val="nil"/>
              <w:left w:val="single" w:sz="2" w:space="0" w:color="auto"/>
              <w:bottom w:val="nil"/>
              <w:right w:val="single" w:sz="2" w:space="0" w:color="auto"/>
            </w:tcBorders>
          </w:tcPr>
          <w:p w14:paraId="67730FB1" w14:textId="77777777" w:rsidR="002B7743" w:rsidRPr="00AC0200" w:rsidRDefault="002B7743" w:rsidP="002B7743">
            <w:pPr>
              <w:pStyle w:val="TableText"/>
              <w:tabs>
                <w:tab w:val="left" w:pos="3306"/>
              </w:tabs>
              <w:spacing w:before="0"/>
              <w:jc w:val="both"/>
              <w:rPr>
                <w:rFonts w:cs="Calibri"/>
                <w:sz w:val="20"/>
                <w:szCs w:val="20"/>
              </w:rPr>
            </w:pPr>
          </w:p>
        </w:tc>
        <w:tc>
          <w:tcPr>
            <w:tcW w:w="3172" w:type="pct"/>
            <w:gridSpan w:val="2"/>
            <w:tcBorders>
              <w:top w:val="nil"/>
              <w:left w:val="single" w:sz="2" w:space="0" w:color="auto"/>
              <w:bottom w:val="nil"/>
              <w:right w:val="nil"/>
            </w:tcBorders>
          </w:tcPr>
          <w:p w14:paraId="442DF6CE" w14:textId="1B990A00" w:rsidR="002B7743" w:rsidRPr="00952308" w:rsidRDefault="002B7743" w:rsidP="002B7743">
            <w:pPr>
              <w:pStyle w:val="TableText"/>
              <w:tabs>
                <w:tab w:val="left" w:pos="3306"/>
              </w:tabs>
              <w:spacing w:before="0"/>
              <w:jc w:val="both"/>
              <w:rPr>
                <w:rFonts w:cs="Calibri"/>
                <w:b/>
                <w:bCs/>
              </w:rPr>
            </w:pPr>
            <w:r w:rsidRPr="00952308">
              <w:rPr>
                <w:rFonts w:cs="Calibri"/>
                <w:b/>
                <w:bCs/>
              </w:rPr>
              <w:t>Total Resources Provided Free of Charge</w:t>
            </w:r>
          </w:p>
        </w:tc>
        <w:tc>
          <w:tcPr>
            <w:tcW w:w="540" w:type="pct"/>
            <w:tcBorders>
              <w:top w:val="single" w:sz="4" w:space="0" w:color="auto"/>
              <w:left w:val="nil"/>
              <w:bottom w:val="double" w:sz="4" w:space="0" w:color="auto"/>
              <w:right w:val="nil"/>
            </w:tcBorders>
          </w:tcPr>
          <w:p w14:paraId="32622031" w14:textId="77777777" w:rsidR="002B7743" w:rsidRPr="00AC0200" w:rsidRDefault="002B7743" w:rsidP="002B7743">
            <w:pPr>
              <w:pStyle w:val="TableText"/>
              <w:tabs>
                <w:tab w:val="left" w:pos="3306"/>
              </w:tabs>
              <w:spacing w:before="0"/>
              <w:jc w:val="both"/>
              <w:rPr>
                <w:rFonts w:cs="Calibri"/>
                <w:sz w:val="20"/>
                <w:szCs w:val="20"/>
              </w:rPr>
            </w:pPr>
          </w:p>
        </w:tc>
        <w:tc>
          <w:tcPr>
            <w:tcW w:w="544" w:type="pct"/>
            <w:gridSpan w:val="3"/>
            <w:tcBorders>
              <w:top w:val="single" w:sz="4" w:space="0" w:color="auto"/>
              <w:left w:val="nil"/>
              <w:bottom w:val="double" w:sz="4" w:space="0" w:color="auto"/>
              <w:right w:val="nil"/>
            </w:tcBorders>
          </w:tcPr>
          <w:p w14:paraId="7979CC18" w14:textId="77777777" w:rsidR="002B7743" w:rsidRPr="00AC0200" w:rsidRDefault="002B7743" w:rsidP="002B7743">
            <w:pPr>
              <w:pStyle w:val="TableText"/>
              <w:tabs>
                <w:tab w:val="left" w:pos="3306"/>
              </w:tabs>
              <w:spacing w:before="0"/>
              <w:jc w:val="both"/>
              <w:rPr>
                <w:rFonts w:cs="Calibri"/>
                <w:sz w:val="20"/>
                <w:szCs w:val="20"/>
              </w:rPr>
            </w:pPr>
          </w:p>
        </w:tc>
      </w:tr>
      <w:tr w:rsidR="002B7743" w:rsidRPr="00D81DB1" w14:paraId="01E3A651" w14:textId="77777777" w:rsidTr="00D974A4">
        <w:trPr>
          <w:trHeight w:val="150"/>
        </w:trPr>
        <w:tc>
          <w:tcPr>
            <w:tcW w:w="744" w:type="pct"/>
            <w:tcBorders>
              <w:top w:val="nil"/>
              <w:left w:val="single" w:sz="2" w:space="0" w:color="auto"/>
              <w:bottom w:val="nil"/>
              <w:right w:val="single" w:sz="2" w:space="0" w:color="auto"/>
            </w:tcBorders>
          </w:tcPr>
          <w:p w14:paraId="12F4712F" w14:textId="77777777" w:rsidR="002B7743" w:rsidRPr="00D81DB1" w:rsidRDefault="002B7743" w:rsidP="002B7743">
            <w:pPr>
              <w:pStyle w:val="TableText"/>
              <w:tabs>
                <w:tab w:val="left" w:pos="3306"/>
              </w:tabs>
              <w:spacing w:before="0"/>
              <w:jc w:val="both"/>
              <w:rPr>
                <w:rFonts w:cs="Calibri"/>
                <w:sz w:val="16"/>
                <w:szCs w:val="16"/>
              </w:rPr>
            </w:pPr>
          </w:p>
        </w:tc>
        <w:tc>
          <w:tcPr>
            <w:tcW w:w="3172" w:type="pct"/>
            <w:gridSpan w:val="2"/>
            <w:tcBorders>
              <w:top w:val="nil"/>
              <w:left w:val="single" w:sz="2" w:space="0" w:color="auto"/>
              <w:bottom w:val="nil"/>
              <w:right w:val="nil"/>
            </w:tcBorders>
          </w:tcPr>
          <w:p w14:paraId="46A6DAAF" w14:textId="77777777" w:rsidR="002B7743" w:rsidRPr="00D81DB1" w:rsidRDefault="002B7743" w:rsidP="002B7743">
            <w:pPr>
              <w:pStyle w:val="TableText"/>
              <w:tabs>
                <w:tab w:val="left" w:pos="3306"/>
              </w:tabs>
              <w:spacing w:before="0"/>
              <w:jc w:val="both"/>
              <w:rPr>
                <w:rFonts w:cs="Calibri"/>
                <w:sz w:val="16"/>
                <w:szCs w:val="16"/>
              </w:rPr>
            </w:pPr>
          </w:p>
        </w:tc>
        <w:tc>
          <w:tcPr>
            <w:tcW w:w="540" w:type="pct"/>
            <w:tcBorders>
              <w:top w:val="double" w:sz="4" w:space="0" w:color="auto"/>
              <w:left w:val="nil"/>
              <w:bottom w:val="nil"/>
              <w:right w:val="nil"/>
            </w:tcBorders>
          </w:tcPr>
          <w:p w14:paraId="0A2057C6" w14:textId="77777777" w:rsidR="002B7743" w:rsidRPr="00D81DB1" w:rsidRDefault="002B7743" w:rsidP="002B7743">
            <w:pPr>
              <w:pStyle w:val="TableText"/>
              <w:tabs>
                <w:tab w:val="left" w:pos="3306"/>
              </w:tabs>
              <w:spacing w:before="0"/>
              <w:jc w:val="both"/>
              <w:rPr>
                <w:rFonts w:cs="Calibri"/>
                <w:sz w:val="16"/>
                <w:szCs w:val="16"/>
              </w:rPr>
            </w:pPr>
          </w:p>
        </w:tc>
        <w:tc>
          <w:tcPr>
            <w:tcW w:w="544" w:type="pct"/>
            <w:gridSpan w:val="3"/>
            <w:tcBorders>
              <w:top w:val="double" w:sz="4" w:space="0" w:color="auto"/>
              <w:left w:val="nil"/>
              <w:bottom w:val="nil"/>
              <w:right w:val="nil"/>
            </w:tcBorders>
          </w:tcPr>
          <w:p w14:paraId="15D4057F" w14:textId="77777777" w:rsidR="002B7743" w:rsidRPr="00D81DB1" w:rsidRDefault="002B7743" w:rsidP="002B7743">
            <w:pPr>
              <w:pStyle w:val="TableText"/>
              <w:tabs>
                <w:tab w:val="left" w:pos="3306"/>
              </w:tabs>
              <w:spacing w:before="0"/>
              <w:jc w:val="both"/>
              <w:rPr>
                <w:rFonts w:cs="Calibri"/>
                <w:sz w:val="16"/>
                <w:szCs w:val="16"/>
              </w:rPr>
            </w:pPr>
          </w:p>
        </w:tc>
      </w:tr>
      <w:tr w:rsidR="002B7743" w:rsidRPr="00CF7E1B" w14:paraId="3C1D9D9A" w14:textId="77777777" w:rsidTr="00D974A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57"/>
          <w:tblHeader/>
        </w:trPr>
        <w:tc>
          <w:tcPr>
            <w:tcW w:w="744" w:type="pct"/>
            <w:tcBorders>
              <w:left w:val="single" w:sz="2" w:space="0" w:color="auto"/>
              <w:right w:val="single" w:sz="2" w:space="0" w:color="auto"/>
            </w:tcBorders>
          </w:tcPr>
          <w:p w14:paraId="529F51C7" w14:textId="6825984E" w:rsidR="002B7743" w:rsidRPr="00AC0200" w:rsidRDefault="002B7743" w:rsidP="002B7743">
            <w:pPr>
              <w:pStyle w:val="TableReference"/>
              <w:tabs>
                <w:tab w:val="left" w:pos="3306"/>
              </w:tabs>
              <w:spacing w:before="240" w:after="240"/>
              <w:rPr>
                <w:rFonts w:cs="Calibri"/>
                <w:b/>
                <w:color w:val="7030A0"/>
                <w:sz w:val="14"/>
              </w:rPr>
            </w:pPr>
          </w:p>
        </w:tc>
        <w:tc>
          <w:tcPr>
            <w:tcW w:w="4256" w:type="pct"/>
            <w:gridSpan w:val="6"/>
            <w:tcBorders>
              <w:left w:val="single" w:sz="2" w:space="0" w:color="auto"/>
            </w:tcBorders>
            <w:shd w:val="clear" w:color="auto" w:fill="7030A0"/>
          </w:tcPr>
          <w:p w14:paraId="451119F5" w14:textId="07BB937F" w:rsidR="002B7743" w:rsidRPr="00AC0200" w:rsidRDefault="002B7743" w:rsidP="002B7743">
            <w:pPr>
              <w:pStyle w:val="CommentaryTitle"/>
              <w:spacing w:before="240" w:after="240"/>
              <w:rPr>
                <w:rFonts w:cs="Calibri"/>
                <w:bCs w:val="0"/>
                <w:color w:val="FFFFFF" w:themeColor="background1"/>
                <w:sz w:val="28"/>
                <w:szCs w:val="28"/>
              </w:rPr>
            </w:pPr>
            <w:r w:rsidRPr="00AC0200">
              <w:rPr>
                <w:rFonts w:cs="Calibri"/>
                <w:bCs w:val="0"/>
                <w:color w:val="FFFFFF" w:themeColor="background1"/>
                <w:sz w:val="28"/>
                <w:szCs w:val="28"/>
              </w:rPr>
              <w:t xml:space="preserve">Commentary – Note 6: Grants and </w:t>
            </w:r>
            <w:r w:rsidRPr="00D81DB1">
              <w:rPr>
                <w:rFonts w:cs="Calibri"/>
                <w:bCs w:val="0"/>
                <w:color w:val="FFFFFF" w:themeColor="background1"/>
                <w:sz w:val="28"/>
                <w:szCs w:val="28"/>
              </w:rPr>
              <w:t>Contributions Income</w:t>
            </w:r>
          </w:p>
        </w:tc>
      </w:tr>
      <w:tr w:rsidR="002B7743" w:rsidRPr="00AB2101" w14:paraId="626AED28" w14:textId="77777777" w:rsidTr="00D974A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4" w:type="pct"/>
            <w:tcBorders>
              <w:left w:val="single" w:sz="2" w:space="0" w:color="auto"/>
              <w:right w:val="single" w:sz="2" w:space="0" w:color="auto"/>
            </w:tcBorders>
          </w:tcPr>
          <w:p w14:paraId="29973EB1" w14:textId="77777777" w:rsidR="002B7743" w:rsidRPr="00AC0200" w:rsidRDefault="002B7743" w:rsidP="002B7743">
            <w:pPr>
              <w:pStyle w:val="TableReference"/>
              <w:tabs>
                <w:tab w:val="left" w:pos="3306"/>
              </w:tabs>
              <w:spacing w:before="60"/>
              <w:rPr>
                <w:rFonts w:cs="Calibri"/>
                <w:color w:val="7030A0"/>
                <w:sz w:val="14"/>
              </w:rPr>
            </w:pPr>
          </w:p>
        </w:tc>
        <w:tc>
          <w:tcPr>
            <w:tcW w:w="4256" w:type="pct"/>
            <w:gridSpan w:val="6"/>
            <w:tcBorders>
              <w:left w:val="single" w:sz="2" w:space="0" w:color="auto"/>
            </w:tcBorders>
            <w:shd w:val="clear" w:color="auto" w:fill="7030A0"/>
          </w:tcPr>
          <w:p w14:paraId="2A4CE145" w14:textId="58762F5C" w:rsidR="002B7743" w:rsidRPr="006B168B" w:rsidRDefault="002B7743" w:rsidP="002B7743">
            <w:pPr>
              <w:pStyle w:val="CommentaryText"/>
              <w:tabs>
                <w:tab w:val="left" w:pos="3306"/>
              </w:tabs>
              <w:spacing w:after="40"/>
              <w:rPr>
                <w:rFonts w:cs="Calibri"/>
                <w:strike/>
                <w:color w:val="FFFFFF" w:themeColor="background1"/>
                <w:szCs w:val="20"/>
              </w:rPr>
            </w:pPr>
            <w:r w:rsidRPr="006B168B">
              <w:rPr>
                <w:rFonts w:cs="Calibri"/>
                <w:b/>
                <w:bCs/>
                <w:color w:val="FFFFFF" w:themeColor="background1"/>
                <w:szCs w:val="20"/>
              </w:rPr>
              <w:t>AASB 1058 Income of Not-for-Profit Entities</w:t>
            </w:r>
          </w:p>
        </w:tc>
      </w:tr>
      <w:tr w:rsidR="002B7743" w:rsidRPr="00AB2101" w14:paraId="0482E233" w14:textId="77777777" w:rsidTr="00D974A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4" w:type="pct"/>
            <w:tcBorders>
              <w:left w:val="single" w:sz="2" w:space="0" w:color="auto"/>
              <w:right w:val="single" w:sz="2" w:space="0" w:color="auto"/>
            </w:tcBorders>
          </w:tcPr>
          <w:p w14:paraId="4903CE16" w14:textId="77777777" w:rsidR="002B7743" w:rsidRPr="00AC0200" w:rsidRDefault="002B7743" w:rsidP="002B7743">
            <w:pPr>
              <w:pStyle w:val="TableReference"/>
              <w:tabs>
                <w:tab w:val="left" w:pos="3306"/>
              </w:tabs>
              <w:spacing w:before="60"/>
              <w:rPr>
                <w:color w:val="7030A0"/>
                <w:sz w:val="14"/>
              </w:rPr>
            </w:pPr>
            <w:r w:rsidRPr="00AC0200">
              <w:rPr>
                <w:color w:val="7030A0"/>
                <w:sz w:val="14"/>
              </w:rPr>
              <w:t>AASB 1058.1</w:t>
            </w:r>
          </w:p>
          <w:p w14:paraId="6F1B0643" w14:textId="77777777" w:rsidR="002B7743" w:rsidRPr="00AC0200" w:rsidRDefault="002B7743" w:rsidP="002B7743">
            <w:pPr>
              <w:pStyle w:val="TableReference"/>
              <w:tabs>
                <w:tab w:val="left" w:pos="3306"/>
              </w:tabs>
              <w:spacing w:before="60"/>
              <w:rPr>
                <w:rFonts w:cs="Calibri"/>
                <w:color w:val="7030A0"/>
                <w:sz w:val="14"/>
              </w:rPr>
            </w:pPr>
          </w:p>
        </w:tc>
        <w:tc>
          <w:tcPr>
            <w:tcW w:w="4256" w:type="pct"/>
            <w:gridSpan w:val="6"/>
            <w:tcBorders>
              <w:left w:val="single" w:sz="2" w:space="0" w:color="auto"/>
            </w:tcBorders>
            <w:shd w:val="clear" w:color="auto" w:fill="7030A0"/>
          </w:tcPr>
          <w:p w14:paraId="7ACC23B5" w14:textId="258EE803" w:rsidR="002B7743" w:rsidRPr="00AC0200" w:rsidRDefault="002B7743" w:rsidP="002B7743">
            <w:pPr>
              <w:pStyle w:val="CommentaryText"/>
              <w:tabs>
                <w:tab w:val="left" w:pos="3306"/>
              </w:tabs>
              <w:rPr>
                <w:rFonts w:cs="Calibri"/>
                <w:strike/>
                <w:color w:val="FFFFFF" w:themeColor="background1"/>
                <w:sz w:val="18"/>
                <w:szCs w:val="18"/>
              </w:rPr>
            </w:pPr>
            <w:r w:rsidRPr="00AC0200">
              <w:rPr>
                <w:color w:val="FFFFFF" w:themeColor="background1"/>
                <w:sz w:val="18"/>
                <w:szCs w:val="18"/>
              </w:rPr>
              <w:t xml:space="preserve">AASB 1058 </w:t>
            </w:r>
            <w:r w:rsidRPr="001815D1">
              <w:rPr>
                <w:i/>
                <w:iCs/>
                <w:color w:val="FFFFFF" w:themeColor="background1"/>
                <w:sz w:val="18"/>
                <w:szCs w:val="18"/>
              </w:rPr>
              <w:t>Income of Not-for-Profit Entities</w:t>
            </w:r>
            <w:r w:rsidRPr="001815D1">
              <w:rPr>
                <w:color w:val="FFFFFF" w:themeColor="background1"/>
                <w:sz w:val="18"/>
                <w:szCs w:val="18"/>
              </w:rPr>
              <w:t xml:space="preserve"> </w:t>
            </w:r>
            <w:r w:rsidRPr="00AC0200">
              <w:rPr>
                <w:color w:val="FFFFFF" w:themeColor="background1"/>
                <w:sz w:val="18"/>
                <w:szCs w:val="18"/>
              </w:rPr>
              <w:t>applies to transactions where the consideration to acquire an asset is significantly less than fair value principally to enable a not-for-profit agency to further its objectives (i.e. transactions with a donation nature) and the receipt of volunteer services.</w:t>
            </w:r>
          </w:p>
        </w:tc>
      </w:tr>
      <w:tr w:rsidR="002B7743" w:rsidRPr="00AB2101" w14:paraId="1E7D67AA" w14:textId="77777777" w:rsidTr="00D974A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4" w:type="pct"/>
            <w:tcBorders>
              <w:left w:val="single" w:sz="2" w:space="0" w:color="auto"/>
              <w:right w:val="single" w:sz="2" w:space="0" w:color="auto"/>
            </w:tcBorders>
          </w:tcPr>
          <w:p w14:paraId="2DC2A7B6" w14:textId="77777777" w:rsidR="002B7743" w:rsidRPr="00AC0200" w:rsidRDefault="002B7743" w:rsidP="002B7743">
            <w:pPr>
              <w:pStyle w:val="TableReference"/>
              <w:tabs>
                <w:tab w:val="left" w:pos="3306"/>
              </w:tabs>
              <w:spacing w:before="60"/>
              <w:rPr>
                <w:color w:val="7030A0"/>
                <w:sz w:val="14"/>
              </w:rPr>
            </w:pPr>
            <w:r w:rsidRPr="00AC0200">
              <w:rPr>
                <w:color w:val="7030A0"/>
                <w:sz w:val="14"/>
              </w:rPr>
              <w:t>AASB 1058.8</w:t>
            </w:r>
          </w:p>
          <w:p w14:paraId="1FA8C364" w14:textId="77777777" w:rsidR="002B7743" w:rsidRPr="00AC0200" w:rsidRDefault="002B7743" w:rsidP="002B7743">
            <w:pPr>
              <w:pStyle w:val="TableReference"/>
              <w:tabs>
                <w:tab w:val="left" w:pos="3306"/>
              </w:tabs>
              <w:spacing w:before="60"/>
              <w:rPr>
                <w:color w:val="7030A0"/>
                <w:sz w:val="14"/>
              </w:rPr>
            </w:pPr>
            <w:r w:rsidRPr="00AC0200">
              <w:rPr>
                <w:color w:val="7030A0"/>
                <w:sz w:val="14"/>
              </w:rPr>
              <w:t>AASB 1058.9</w:t>
            </w:r>
          </w:p>
          <w:p w14:paraId="03A1DD46" w14:textId="77777777" w:rsidR="002B7743" w:rsidRPr="00AC0200" w:rsidRDefault="002B7743" w:rsidP="002B7743">
            <w:pPr>
              <w:pStyle w:val="TableReference"/>
              <w:tabs>
                <w:tab w:val="left" w:pos="3306"/>
              </w:tabs>
              <w:spacing w:before="60"/>
              <w:rPr>
                <w:rFonts w:cs="Calibri"/>
                <w:color w:val="7030A0"/>
                <w:sz w:val="14"/>
              </w:rPr>
            </w:pPr>
          </w:p>
        </w:tc>
        <w:tc>
          <w:tcPr>
            <w:tcW w:w="4256" w:type="pct"/>
            <w:gridSpan w:val="6"/>
            <w:tcBorders>
              <w:left w:val="single" w:sz="2" w:space="0" w:color="auto"/>
            </w:tcBorders>
            <w:shd w:val="clear" w:color="auto" w:fill="7030A0"/>
          </w:tcPr>
          <w:p w14:paraId="73B26945" w14:textId="052F83C8" w:rsidR="002B7743" w:rsidRPr="00AC0200" w:rsidRDefault="002B7743" w:rsidP="00D81DB1">
            <w:pPr>
              <w:pStyle w:val="CommentaryText"/>
              <w:tabs>
                <w:tab w:val="left" w:pos="3306"/>
              </w:tabs>
              <w:spacing w:after="60"/>
              <w:rPr>
                <w:rFonts w:cs="Calibri"/>
                <w:strike/>
                <w:color w:val="FFFFFF" w:themeColor="background1"/>
                <w:sz w:val="18"/>
                <w:szCs w:val="18"/>
              </w:rPr>
            </w:pPr>
            <w:r w:rsidRPr="00AC0200">
              <w:rPr>
                <w:color w:val="FFFFFF" w:themeColor="background1"/>
                <w:sz w:val="18"/>
                <w:szCs w:val="18"/>
              </w:rPr>
              <w:t xml:space="preserve">According to AASB </w:t>
            </w:r>
            <w:r w:rsidRPr="001815D1">
              <w:rPr>
                <w:color w:val="FFFFFF" w:themeColor="background1"/>
                <w:sz w:val="18"/>
                <w:szCs w:val="18"/>
              </w:rPr>
              <w:t>1058</w:t>
            </w:r>
            <w:r w:rsidRPr="001815D1">
              <w:rPr>
                <w:i/>
                <w:iCs/>
                <w:color w:val="FFFFFF" w:themeColor="background1"/>
                <w:sz w:val="18"/>
                <w:szCs w:val="18"/>
              </w:rPr>
              <w:t xml:space="preserve"> Income of Not-for-Profit Entities</w:t>
            </w:r>
            <w:r w:rsidRPr="00AC0200">
              <w:rPr>
                <w:color w:val="FFFFFF" w:themeColor="background1"/>
                <w:sz w:val="18"/>
                <w:szCs w:val="18"/>
              </w:rPr>
              <w:t xml:space="preserve">, an agency shall apply the requirements of other Australian Accounting Standards (as relevant) to an asset arising from a transaction (e.g. AASB 9 </w:t>
            </w:r>
            <w:r w:rsidRPr="00AC0200">
              <w:rPr>
                <w:i/>
                <w:iCs/>
                <w:color w:val="FFFFFF" w:themeColor="background1"/>
                <w:sz w:val="18"/>
                <w:szCs w:val="18"/>
              </w:rPr>
              <w:t>Financial Instruments</w:t>
            </w:r>
            <w:r w:rsidRPr="00AC0200">
              <w:rPr>
                <w:color w:val="FFFFFF" w:themeColor="background1"/>
                <w:sz w:val="18"/>
                <w:szCs w:val="18"/>
              </w:rPr>
              <w:t xml:space="preserve"> for cash received). On initial recognition of the asset, an agency shall recognise any related contributions by owners, increases in liabilities, decreases in assets (‘related amounts</w:t>
            </w:r>
            <w:r>
              <w:rPr>
                <w:color w:val="FFFFFF" w:themeColor="background1"/>
                <w:sz w:val="18"/>
                <w:szCs w:val="18"/>
              </w:rPr>
              <w:t>’</w:t>
            </w:r>
            <w:r w:rsidRPr="00AC0200">
              <w:rPr>
                <w:color w:val="FFFFFF" w:themeColor="background1"/>
                <w:sz w:val="18"/>
                <w:szCs w:val="18"/>
              </w:rPr>
              <w:t>), and revenue in accordance with other Australian Accounting Standards.</w:t>
            </w:r>
            <w:r>
              <w:rPr>
                <w:color w:val="FFFFFF" w:themeColor="background1"/>
                <w:sz w:val="18"/>
                <w:szCs w:val="18"/>
              </w:rPr>
              <w:t xml:space="preserve"> </w:t>
            </w:r>
          </w:p>
        </w:tc>
      </w:tr>
      <w:tr w:rsidR="00D81DB1" w:rsidRPr="00AB2101" w14:paraId="043934CB" w14:textId="77777777" w:rsidTr="00D81DB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4" w:type="pct"/>
            <w:tcBorders>
              <w:left w:val="single" w:sz="2" w:space="0" w:color="auto"/>
              <w:right w:val="single" w:sz="2" w:space="0" w:color="auto"/>
            </w:tcBorders>
          </w:tcPr>
          <w:p w14:paraId="7DDC4B7A" w14:textId="77777777" w:rsidR="00D81DB1" w:rsidRPr="00AC0200" w:rsidRDefault="00D81DB1" w:rsidP="00CD2290">
            <w:pPr>
              <w:pStyle w:val="TableReference"/>
              <w:tabs>
                <w:tab w:val="left" w:pos="3306"/>
              </w:tabs>
              <w:spacing w:before="240" w:after="240"/>
              <w:rPr>
                <w:rFonts w:cs="Calibri"/>
                <w:color w:val="7030A0"/>
                <w:sz w:val="14"/>
              </w:rPr>
            </w:pPr>
            <w:r w:rsidRPr="00AC0200">
              <w:rPr>
                <w:rFonts w:cs="Calibri"/>
                <w:b/>
                <w:color w:val="7030A0"/>
                <w:sz w:val="20"/>
                <w:szCs w:val="20"/>
              </w:rPr>
              <w:lastRenderedPageBreak/>
              <w:br w:type="page"/>
            </w:r>
            <w:r w:rsidRPr="00985A9F">
              <w:rPr>
                <w:rFonts w:cs="Calibri"/>
                <w:b/>
                <w:color w:val="7030A0"/>
                <w:sz w:val="22"/>
                <w:szCs w:val="22"/>
              </w:rPr>
              <w:t>Reference</w:t>
            </w:r>
          </w:p>
        </w:tc>
        <w:tc>
          <w:tcPr>
            <w:tcW w:w="4256" w:type="pct"/>
            <w:gridSpan w:val="6"/>
            <w:tcBorders>
              <w:left w:val="single" w:sz="2" w:space="0" w:color="auto"/>
            </w:tcBorders>
            <w:shd w:val="clear" w:color="auto" w:fill="7030A0"/>
          </w:tcPr>
          <w:p w14:paraId="07488594" w14:textId="15291998" w:rsidR="00D81DB1" w:rsidRPr="00AC0200" w:rsidRDefault="00D81DB1" w:rsidP="00CD2290">
            <w:pPr>
              <w:pStyle w:val="CommentaryText"/>
              <w:tabs>
                <w:tab w:val="left" w:pos="3306"/>
              </w:tabs>
              <w:spacing w:before="240" w:after="240"/>
              <w:rPr>
                <w:rFonts w:cs="Calibri"/>
                <w:b/>
                <w:bCs/>
                <w:color w:val="FFFFFF" w:themeColor="background1"/>
              </w:rPr>
            </w:pPr>
            <w:r w:rsidRPr="001815D1">
              <w:rPr>
                <w:rFonts w:cs="Calibri"/>
                <w:b/>
                <w:color w:val="FFFFFF" w:themeColor="background1"/>
                <w:sz w:val="28"/>
                <w:szCs w:val="28"/>
              </w:rPr>
              <w:t xml:space="preserve">Commentary – Note 6: Grants and </w:t>
            </w:r>
            <w:r w:rsidRPr="00D81DB1">
              <w:rPr>
                <w:rFonts w:cs="Calibri"/>
                <w:b/>
                <w:color w:val="FFFFFF" w:themeColor="background1"/>
                <w:sz w:val="28"/>
                <w:szCs w:val="28"/>
              </w:rPr>
              <w:t>Contributions Income - Continued</w:t>
            </w:r>
          </w:p>
        </w:tc>
      </w:tr>
      <w:tr w:rsidR="002B7743" w:rsidRPr="00AB2101" w14:paraId="78F703DC" w14:textId="77777777" w:rsidTr="00D974A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4" w:type="pct"/>
            <w:tcBorders>
              <w:left w:val="single" w:sz="2" w:space="0" w:color="auto"/>
              <w:right w:val="single" w:sz="2" w:space="0" w:color="auto"/>
            </w:tcBorders>
          </w:tcPr>
          <w:p w14:paraId="03360149" w14:textId="77777777" w:rsidR="002B7743" w:rsidRPr="00AC0200" w:rsidRDefault="002B7743" w:rsidP="002B7743">
            <w:pPr>
              <w:pStyle w:val="TableReference"/>
              <w:tabs>
                <w:tab w:val="left" w:pos="3306"/>
              </w:tabs>
              <w:spacing w:before="60"/>
              <w:rPr>
                <w:color w:val="7030A0"/>
                <w:sz w:val="14"/>
              </w:rPr>
            </w:pPr>
            <w:r w:rsidRPr="00AC0200">
              <w:rPr>
                <w:color w:val="7030A0"/>
                <w:sz w:val="14"/>
              </w:rPr>
              <w:t>AASB 1058.10</w:t>
            </w:r>
          </w:p>
          <w:p w14:paraId="49DBF5E8" w14:textId="77777777" w:rsidR="002B7743" w:rsidRPr="00AC0200" w:rsidRDefault="002B7743" w:rsidP="002B7743">
            <w:pPr>
              <w:pStyle w:val="TableReference"/>
              <w:tabs>
                <w:tab w:val="left" w:pos="3306"/>
              </w:tabs>
              <w:spacing w:before="60"/>
              <w:rPr>
                <w:color w:val="7030A0"/>
                <w:sz w:val="14"/>
              </w:rPr>
            </w:pPr>
          </w:p>
          <w:p w14:paraId="60904E46" w14:textId="16759B74" w:rsidR="002B7743" w:rsidRPr="00AC0200" w:rsidRDefault="002B7743" w:rsidP="002B7743">
            <w:pPr>
              <w:pStyle w:val="TableReference"/>
              <w:tabs>
                <w:tab w:val="left" w:pos="3306"/>
              </w:tabs>
              <w:spacing w:before="60"/>
              <w:rPr>
                <w:rFonts w:cs="Calibri"/>
                <w:color w:val="7030A0"/>
                <w:sz w:val="14"/>
              </w:rPr>
            </w:pPr>
            <w:r w:rsidRPr="00AC0200">
              <w:rPr>
                <w:color w:val="7030A0"/>
                <w:sz w:val="14"/>
              </w:rPr>
              <w:t>AASB 1058.15</w:t>
            </w:r>
          </w:p>
        </w:tc>
        <w:tc>
          <w:tcPr>
            <w:tcW w:w="4256" w:type="pct"/>
            <w:gridSpan w:val="6"/>
            <w:tcBorders>
              <w:left w:val="single" w:sz="2" w:space="0" w:color="auto"/>
            </w:tcBorders>
            <w:shd w:val="clear" w:color="auto" w:fill="7030A0"/>
          </w:tcPr>
          <w:p w14:paraId="1B17BE94" w14:textId="0DE44267" w:rsidR="002B7743" w:rsidRPr="00AC0200" w:rsidRDefault="002B7743" w:rsidP="002B7743">
            <w:pPr>
              <w:pStyle w:val="CommentaryText"/>
              <w:tabs>
                <w:tab w:val="left" w:pos="3306"/>
              </w:tabs>
              <w:rPr>
                <w:rFonts w:cs="Calibri"/>
                <w:strike/>
                <w:color w:val="FFFFFF" w:themeColor="background1"/>
                <w:sz w:val="18"/>
                <w:szCs w:val="18"/>
              </w:rPr>
            </w:pPr>
            <w:r w:rsidRPr="00AC0200">
              <w:rPr>
                <w:color w:val="FFFFFF" w:themeColor="background1"/>
                <w:sz w:val="18"/>
                <w:szCs w:val="18"/>
              </w:rPr>
              <w:t>For transactions within the scope of AASB 1058</w:t>
            </w:r>
            <w:r w:rsidRPr="007C43C1">
              <w:rPr>
                <w:i/>
                <w:iCs/>
                <w:color w:val="FF0000"/>
                <w:sz w:val="18"/>
                <w:szCs w:val="18"/>
              </w:rPr>
              <w:t xml:space="preserve"> </w:t>
            </w:r>
            <w:r w:rsidRPr="001815D1">
              <w:rPr>
                <w:i/>
                <w:iCs/>
                <w:color w:val="FFFFFF" w:themeColor="background1"/>
                <w:sz w:val="18"/>
                <w:szCs w:val="18"/>
              </w:rPr>
              <w:t>Income of Not-for-Profit Entities</w:t>
            </w:r>
            <w:r w:rsidRPr="00AC0200">
              <w:rPr>
                <w:color w:val="FFFFFF" w:themeColor="background1"/>
                <w:sz w:val="18"/>
                <w:szCs w:val="18"/>
              </w:rPr>
              <w:t>, an agency shall recognise income immediately in profit or loss for the excess of the initial carrying amount of an asset over the related amounts recognised in accordance with the other standards (referred to above).</w:t>
            </w:r>
          </w:p>
        </w:tc>
      </w:tr>
      <w:tr w:rsidR="002B7743" w:rsidRPr="00AB2101" w14:paraId="560D7649" w14:textId="77777777" w:rsidTr="00D974A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4" w:type="pct"/>
            <w:tcBorders>
              <w:left w:val="single" w:sz="2" w:space="0" w:color="auto"/>
              <w:right w:val="single" w:sz="2" w:space="0" w:color="auto"/>
            </w:tcBorders>
          </w:tcPr>
          <w:p w14:paraId="07AD9977" w14:textId="09C192DF" w:rsidR="002B7743" w:rsidRPr="00AC0200" w:rsidRDefault="002B7743" w:rsidP="002B7743">
            <w:pPr>
              <w:pStyle w:val="TableReference"/>
              <w:tabs>
                <w:tab w:val="left" w:pos="3306"/>
              </w:tabs>
              <w:spacing w:before="60"/>
              <w:rPr>
                <w:rFonts w:cs="Calibri"/>
                <w:color w:val="7030A0"/>
                <w:sz w:val="14"/>
              </w:rPr>
            </w:pPr>
            <w:r w:rsidRPr="00AC0200">
              <w:rPr>
                <w:rFonts w:cs="Calibri"/>
                <w:color w:val="7030A0"/>
                <w:sz w:val="14"/>
              </w:rPr>
              <w:t>AASB 1058.16</w:t>
            </w:r>
          </w:p>
        </w:tc>
        <w:tc>
          <w:tcPr>
            <w:tcW w:w="4256" w:type="pct"/>
            <w:gridSpan w:val="6"/>
            <w:tcBorders>
              <w:left w:val="single" w:sz="2" w:space="0" w:color="auto"/>
            </w:tcBorders>
            <w:shd w:val="clear" w:color="auto" w:fill="7030A0"/>
          </w:tcPr>
          <w:p w14:paraId="622C31B4" w14:textId="0F781DA1" w:rsidR="002B7743" w:rsidRPr="00AC0200" w:rsidRDefault="002B7743" w:rsidP="002B7743">
            <w:pPr>
              <w:spacing w:after="40"/>
              <w:jc w:val="both"/>
              <w:rPr>
                <w:color w:val="FFFFFF" w:themeColor="background1"/>
                <w:sz w:val="18"/>
                <w:szCs w:val="18"/>
              </w:rPr>
            </w:pPr>
            <w:r w:rsidRPr="00AC0200">
              <w:rPr>
                <w:color w:val="FFFFFF" w:themeColor="background1"/>
                <w:sz w:val="18"/>
                <w:szCs w:val="18"/>
              </w:rPr>
              <w:t>There is an exception where a transfer of a financial asset is to enable an agency to acquire or construct a recognisable non-financial asset that will be controlled by the agency.</w:t>
            </w:r>
            <w:r>
              <w:rPr>
                <w:color w:val="FFFFFF" w:themeColor="background1"/>
                <w:sz w:val="18"/>
                <w:szCs w:val="18"/>
              </w:rPr>
              <w:t xml:space="preserve"> </w:t>
            </w:r>
            <w:r w:rsidRPr="00AC0200">
              <w:rPr>
                <w:color w:val="FFFFFF" w:themeColor="background1"/>
                <w:sz w:val="18"/>
                <w:szCs w:val="18"/>
              </w:rPr>
              <w:t xml:space="preserve">This exception applies to a transfer that: </w:t>
            </w:r>
          </w:p>
          <w:p w14:paraId="547BA52D" w14:textId="77777777" w:rsidR="002B7743" w:rsidRPr="006B168B" w:rsidRDefault="002B7743" w:rsidP="00C8308B">
            <w:pPr>
              <w:numPr>
                <w:ilvl w:val="0"/>
                <w:numId w:val="38"/>
              </w:numPr>
              <w:spacing w:after="40"/>
              <w:ind w:left="604" w:hanging="421"/>
              <w:jc w:val="both"/>
              <w:rPr>
                <w:rFonts w:cs="Calibri"/>
                <w:color w:val="FFFFFF" w:themeColor="background1"/>
                <w:sz w:val="18"/>
                <w:szCs w:val="18"/>
              </w:rPr>
            </w:pPr>
            <w:r w:rsidRPr="006B168B">
              <w:rPr>
                <w:rFonts w:cs="Calibri"/>
                <w:color w:val="FFFFFF" w:themeColor="background1"/>
                <w:sz w:val="18"/>
                <w:szCs w:val="18"/>
              </w:rPr>
              <w:t xml:space="preserve">requires the agency to use that financial asset to acquire or construct a recognisable non-financial asset to identified </w:t>
            </w:r>
            <w:proofErr w:type="gramStart"/>
            <w:r w:rsidRPr="006B168B">
              <w:rPr>
                <w:rFonts w:cs="Calibri"/>
                <w:color w:val="FFFFFF" w:themeColor="background1"/>
                <w:sz w:val="18"/>
                <w:szCs w:val="18"/>
              </w:rPr>
              <w:t>specifications;</w:t>
            </w:r>
            <w:proofErr w:type="gramEnd"/>
            <w:r w:rsidRPr="006B168B">
              <w:rPr>
                <w:rFonts w:cs="Calibri"/>
                <w:color w:val="FFFFFF" w:themeColor="background1"/>
                <w:sz w:val="18"/>
                <w:szCs w:val="18"/>
              </w:rPr>
              <w:t xml:space="preserve"> </w:t>
            </w:r>
          </w:p>
          <w:p w14:paraId="267C8092" w14:textId="77777777" w:rsidR="002B7743" w:rsidRPr="006B168B" w:rsidRDefault="002B7743" w:rsidP="00C8308B">
            <w:pPr>
              <w:numPr>
                <w:ilvl w:val="0"/>
                <w:numId w:val="38"/>
              </w:numPr>
              <w:spacing w:after="40"/>
              <w:ind w:left="604" w:hanging="421"/>
              <w:jc w:val="both"/>
              <w:rPr>
                <w:rFonts w:cs="Calibri"/>
                <w:color w:val="FFFFFF" w:themeColor="background1"/>
                <w:sz w:val="18"/>
                <w:szCs w:val="18"/>
              </w:rPr>
            </w:pPr>
            <w:r w:rsidRPr="006B168B">
              <w:rPr>
                <w:rFonts w:cs="Calibri"/>
                <w:color w:val="FFFFFF" w:themeColor="background1"/>
                <w:sz w:val="18"/>
                <w:szCs w:val="18"/>
              </w:rPr>
              <w:t xml:space="preserve">does not require the agency to transfer the non-financial asset to the transferor or other parties; and </w:t>
            </w:r>
          </w:p>
          <w:p w14:paraId="29E5201B" w14:textId="2C138D39" w:rsidR="002B7743" w:rsidRPr="00AC0200" w:rsidRDefault="002B7743" w:rsidP="00C8308B">
            <w:pPr>
              <w:numPr>
                <w:ilvl w:val="0"/>
                <w:numId w:val="38"/>
              </w:numPr>
              <w:spacing w:after="40"/>
              <w:ind w:left="604" w:hanging="421"/>
              <w:jc w:val="both"/>
              <w:rPr>
                <w:color w:val="FFFFFF" w:themeColor="background1"/>
                <w:sz w:val="18"/>
                <w:szCs w:val="18"/>
              </w:rPr>
            </w:pPr>
            <w:r w:rsidRPr="006B168B">
              <w:rPr>
                <w:rFonts w:cs="Calibri"/>
                <w:color w:val="FFFFFF" w:themeColor="background1"/>
                <w:sz w:val="18"/>
                <w:szCs w:val="18"/>
              </w:rPr>
              <w:t>occurs under an enforceable agreement.</w:t>
            </w:r>
          </w:p>
        </w:tc>
      </w:tr>
      <w:tr w:rsidR="002B7743" w:rsidRPr="00AB2101" w14:paraId="0927DBBD" w14:textId="77777777" w:rsidTr="00D974A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4" w:type="pct"/>
            <w:tcBorders>
              <w:left w:val="single" w:sz="2" w:space="0" w:color="auto"/>
              <w:right w:val="single" w:sz="2" w:space="0" w:color="auto"/>
            </w:tcBorders>
          </w:tcPr>
          <w:p w14:paraId="286AD18E" w14:textId="77777777" w:rsidR="002B7743" w:rsidRPr="00AC0200" w:rsidRDefault="002B7743" w:rsidP="002B7743">
            <w:pPr>
              <w:pStyle w:val="TableReference"/>
              <w:tabs>
                <w:tab w:val="left" w:pos="3306"/>
              </w:tabs>
              <w:spacing w:before="60"/>
              <w:rPr>
                <w:rFonts w:cs="Calibri"/>
                <w:color w:val="7030A0"/>
                <w:sz w:val="14"/>
              </w:rPr>
            </w:pPr>
          </w:p>
        </w:tc>
        <w:tc>
          <w:tcPr>
            <w:tcW w:w="4256" w:type="pct"/>
            <w:gridSpan w:val="6"/>
            <w:tcBorders>
              <w:left w:val="single" w:sz="2" w:space="0" w:color="auto"/>
            </w:tcBorders>
            <w:shd w:val="clear" w:color="auto" w:fill="7030A0"/>
          </w:tcPr>
          <w:p w14:paraId="24F5EA3D" w14:textId="28C6EAA6" w:rsidR="002B7743" w:rsidRPr="00AC0200" w:rsidRDefault="002B7743" w:rsidP="002B7743">
            <w:pPr>
              <w:pStyle w:val="CommentaryText"/>
              <w:tabs>
                <w:tab w:val="left" w:pos="3306"/>
              </w:tabs>
              <w:rPr>
                <w:rFonts w:cs="Calibri"/>
                <w:strike/>
                <w:color w:val="FFFFFF" w:themeColor="background1"/>
                <w:sz w:val="18"/>
                <w:szCs w:val="18"/>
              </w:rPr>
            </w:pPr>
            <w:r w:rsidRPr="00AC0200">
              <w:rPr>
                <w:color w:val="FFFFFF" w:themeColor="background1"/>
                <w:sz w:val="18"/>
                <w:szCs w:val="18"/>
              </w:rPr>
              <w:t>An agency shall recognise a liability for the excess of the initial carrying amount of a financial asset received in such a transfer over any related amounts recognised. The agency shall recognise income in profit or loss when the agency satisfies its obligations under the transfer.</w:t>
            </w:r>
          </w:p>
        </w:tc>
      </w:tr>
      <w:tr w:rsidR="002B7743" w:rsidRPr="00AB2101" w14:paraId="04A7A956" w14:textId="77777777" w:rsidTr="00D974A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4" w:type="pct"/>
            <w:tcBorders>
              <w:left w:val="single" w:sz="2" w:space="0" w:color="auto"/>
              <w:right w:val="single" w:sz="2" w:space="0" w:color="auto"/>
            </w:tcBorders>
          </w:tcPr>
          <w:p w14:paraId="7C75868E" w14:textId="77777777" w:rsidR="002B7743" w:rsidRPr="00AC0200" w:rsidRDefault="002B7743" w:rsidP="002B7743">
            <w:pPr>
              <w:pStyle w:val="TableReference"/>
              <w:tabs>
                <w:tab w:val="left" w:pos="3306"/>
              </w:tabs>
              <w:spacing w:before="60"/>
              <w:rPr>
                <w:rFonts w:cs="Calibri"/>
                <w:color w:val="7030A0"/>
                <w:sz w:val="14"/>
              </w:rPr>
            </w:pPr>
          </w:p>
        </w:tc>
        <w:tc>
          <w:tcPr>
            <w:tcW w:w="4256" w:type="pct"/>
            <w:gridSpan w:val="6"/>
            <w:tcBorders>
              <w:left w:val="single" w:sz="2" w:space="0" w:color="auto"/>
            </w:tcBorders>
            <w:shd w:val="clear" w:color="auto" w:fill="7030A0"/>
          </w:tcPr>
          <w:p w14:paraId="43B7FE68" w14:textId="046D037A" w:rsidR="002B7743" w:rsidRPr="00CC1E25" w:rsidRDefault="002B7743" w:rsidP="002B7743">
            <w:pPr>
              <w:pStyle w:val="CommentaryText"/>
              <w:tabs>
                <w:tab w:val="left" w:pos="3306"/>
              </w:tabs>
              <w:spacing w:after="40"/>
              <w:rPr>
                <w:rFonts w:cs="Calibri"/>
                <w:b/>
                <w:bCs/>
                <w:strike/>
                <w:color w:val="FFFFFF" w:themeColor="background1"/>
                <w:szCs w:val="20"/>
              </w:rPr>
            </w:pPr>
            <w:r w:rsidRPr="00CC1E25">
              <w:rPr>
                <w:rFonts w:cs="Calibri"/>
                <w:b/>
                <w:bCs/>
                <w:color w:val="FFFFFF" w:themeColor="background1"/>
                <w:szCs w:val="20"/>
              </w:rPr>
              <w:t>Contribution of Services</w:t>
            </w:r>
          </w:p>
        </w:tc>
      </w:tr>
      <w:tr w:rsidR="002B7743" w:rsidRPr="00AB2101" w14:paraId="720A8EF5" w14:textId="77777777" w:rsidTr="00D974A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4" w:type="pct"/>
            <w:tcBorders>
              <w:left w:val="single" w:sz="2" w:space="0" w:color="auto"/>
              <w:right w:val="single" w:sz="2" w:space="0" w:color="auto"/>
            </w:tcBorders>
          </w:tcPr>
          <w:p w14:paraId="5733EF5E" w14:textId="36CC9B73" w:rsidR="002B7743" w:rsidRPr="0009580B" w:rsidRDefault="002B7743" w:rsidP="002B7743">
            <w:pPr>
              <w:pStyle w:val="TableReference"/>
              <w:tabs>
                <w:tab w:val="left" w:pos="3306"/>
              </w:tabs>
              <w:spacing w:before="60"/>
              <w:rPr>
                <w:rFonts w:cs="Calibri"/>
                <w:color w:val="7030A0"/>
                <w:sz w:val="14"/>
              </w:rPr>
            </w:pPr>
            <w:r w:rsidRPr="00AC0200">
              <w:rPr>
                <w:rFonts w:cs="Calibri"/>
                <w:color w:val="7030A0"/>
                <w:sz w:val="14"/>
              </w:rPr>
              <w:t>AASB 1058.18 &amp;22</w:t>
            </w:r>
          </w:p>
          <w:p w14:paraId="7E72BB7E" w14:textId="77777777" w:rsidR="002B7743" w:rsidRPr="00AC0200" w:rsidRDefault="002B7743" w:rsidP="002B7743">
            <w:pPr>
              <w:pStyle w:val="TableReference"/>
              <w:tabs>
                <w:tab w:val="left" w:pos="3306"/>
              </w:tabs>
              <w:spacing w:before="60"/>
              <w:rPr>
                <w:rFonts w:cs="Calibri"/>
                <w:color w:val="7030A0"/>
                <w:sz w:val="14"/>
              </w:rPr>
            </w:pPr>
            <w:r w:rsidRPr="00AC0200">
              <w:rPr>
                <w:rFonts w:cs="Calibri"/>
                <w:color w:val="7030A0"/>
                <w:sz w:val="14"/>
              </w:rPr>
              <w:t>ACT Disclosure Policy</w:t>
            </w:r>
          </w:p>
          <w:p w14:paraId="46C1058B" w14:textId="5492A88D" w:rsidR="002B7743" w:rsidRPr="00AC0200" w:rsidRDefault="002B7743" w:rsidP="002B7743">
            <w:pPr>
              <w:pStyle w:val="TableReference"/>
              <w:tabs>
                <w:tab w:val="left" w:pos="3306"/>
              </w:tabs>
              <w:rPr>
                <w:rFonts w:cs="Calibri"/>
                <w:color w:val="7030A0"/>
                <w:sz w:val="14"/>
              </w:rPr>
            </w:pPr>
          </w:p>
        </w:tc>
        <w:tc>
          <w:tcPr>
            <w:tcW w:w="4256" w:type="pct"/>
            <w:gridSpan w:val="6"/>
            <w:tcBorders>
              <w:left w:val="single" w:sz="2" w:space="0" w:color="auto"/>
            </w:tcBorders>
            <w:shd w:val="clear" w:color="auto" w:fill="7030A0"/>
          </w:tcPr>
          <w:p w14:paraId="75FE818B" w14:textId="0DAEB4C7" w:rsidR="002B7743" w:rsidRPr="00AC0200" w:rsidRDefault="002B7743" w:rsidP="002B7743">
            <w:pPr>
              <w:pStyle w:val="CommentaryText"/>
              <w:tabs>
                <w:tab w:val="left" w:pos="3306"/>
              </w:tabs>
              <w:spacing w:after="40"/>
              <w:rPr>
                <w:rFonts w:cs="Calibri"/>
                <w:color w:val="FFFFFF" w:themeColor="background1"/>
                <w:sz w:val="18"/>
                <w:szCs w:val="18"/>
              </w:rPr>
            </w:pPr>
            <w:r w:rsidRPr="00AC0200">
              <w:rPr>
                <w:rFonts w:cs="Calibri"/>
                <w:color w:val="FFFFFF" w:themeColor="background1"/>
                <w:sz w:val="18"/>
                <w:szCs w:val="18"/>
              </w:rPr>
              <w:t>Contribution of services (resources received free of charge) must be recognised at their fair value if:</w:t>
            </w:r>
          </w:p>
          <w:p w14:paraId="3FBCA423" w14:textId="350BC084" w:rsidR="002B7743" w:rsidRPr="00AC0200" w:rsidRDefault="002B7743" w:rsidP="00C8308B">
            <w:pPr>
              <w:numPr>
                <w:ilvl w:val="0"/>
                <w:numId w:val="38"/>
              </w:numPr>
              <w:spacing w:after="40"/>
              <w:ind w:left="604" w:hanging="421"/>
              <w:jc w:val="both"/>
              <w:rPr>
                <w:rFonts w:cs="Calibri"/>
                <w:color w:val="FFFFFF" w:themeColor="background1"/>
                <w:sz w:val="18"/>
                <w:szCs w:val="18"/>
              </w:rPr>
            </w:pPr>
            <w:r w:rsidRPr="00AC0200">
              <w:rPr>
                <w:rFonts w:cs="Calibri"/>
                <w:color w:val="FFFFFF" w:themeColor="background1"/>
                <w:sz w:val="18"/>
                <w:szCs w:val="18"/>
              </w:rPr>
              <w:t>the fair value can be reliably measured</w:t>
            </w:r>
            <w:r>
              <w:rPr>
                <w:rFonts w:cs="Calibri"/>
                <w:color w:val="FFFFFF" w:themeColor="background1"/>
                <w:sz w:val="18"/>
                <w:szCs w:val="18"/>
              </w:rPr>
              <w:t>;</w:t>
            </w:r>
            <w:r w:rsidRPr="00AC0200">
              <w:rPr>
                <w:rFonts w:cs="Calibri"/>
                <w:color w:val="FFFFFF" w:themeColor="background1"/>
                <w:sz w:val="18"/>
                <w:szCs w:val="18"/>
              </w:rPr>
              <w:t xml:space="preserve"> and</w:t>
            </w:r>
          </w:p>
          <w:p w14:paraId="2566C118" w14:textId="42708BBE" w:rsidR="002B7743" w:rsidRPr="009F2F6B" w:rsidRDefault="002B7743" w:rsidP="00C8308B">
            <w:pPr>
              <w:numPr>
                <w:ilvl w:val="0"/>
                <w:numId w:val="38"/>
              </w:numPr>
              <w:spacing w:after="40"/>
              <w:ind w:left="604" w:hanging="421"/>
              <w:jc w:val="both"/>
              <w:rPr>
                <w:rFonts w:cs="Calibri"/>
                <w:color w:val="FFFFFF" w:themeColor="background1"/>
                <w:sz w:val="18"/>
                <w:szCs w:val="18"/>
              </w:rPr>
            </w:pPr>
            <w:r w:rsidRPr="00AC0200">
              <w:rPr>
                <w:rFonts w:cs="Calibri"/>
                <w:color w:val="FFFFFF" w:themeColor="background1"/>
                <w:sz w:val="18"/>
                <w:szCs w:val="18"/>
              </w:rPr>
              <w:t>the services would have been purchased if not received free of charge.</w:t>
            </w:r>
          </w:p>
        </w:tc>
      </w:tr>
      <w:tr w:rsidR="002B7743" w:rsidRPr="00AB2101" w14:paraId="0CB6875F" w14:textId="77777777" w:rsidTr="00D974A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4" w:type="pct"/>
            <w:tcBorders>
              <w:left w:val="single" w:sz="2" w:space="0" w:color="auto"/>
              <w:right w:val="single" w:sz="2" w:space="0" w:color="auto"/>
            </w:tcBorders>
          </w:tcPr>
          <w:p w14:paraId="636B21DB" w14:textId="77777777" w:rsidR="002B7743" w:rsidRPr="00AC0200" w:rsidRDefault="002B7743" w:rsidP="002B7743">
            <w:pPr>
              <w:pStyle w:val="TableReference"/>
              <w:tabs>
                <w:tab w:val="left" w:pos="3306"/>
              </w:tabs>
              <w:spacing w:before="60"/>
              <w:rPr>
                <w:rFonts w:cs="Calibri"/>
                <w:color w:val="7030A0"/>
                <w:sz w:val="14"/>
              </w:rPr>
            </w:pPr>
          </w:p>
        </w:tc>
        <w:tc>
          <w:tcPr>
            <w:tcW w:w="4256" w:type="pct"/>
            <w:gridSpan w:val="6"/>
            <w:tcBorders>
              <w:left w:val="single" w:sz="2" w:space="0" w:color="auto"/>
            </w:tcBorders>
            <w:shd w:val="clear" w:color="auto" w:fill="7030A0"/>
          </w:tcPr>
          <w:p w14:paraId="1FFECACB" w14:textId="2DD8CA1E" w:rsidR="002B7743" w:rsidRPr="00AC0200" w:rsidRDefault="002B7743" w:rsidP="002B7743">
            <w:pPr>
              <w:pStyle w:val="CommentaryText"/>
              <w:tabs>
                <w:tab w:val="left" w:pos="3306"/>
              </w:tabs>
              <w:rPr>
                <w:rFonts w:cs="Calibri"/>
                <w:color w:val="FFFFFF" w:themeColor="background1"/>
                <w:sz w:val="18"/>
                <w:szCs w:val="18"/>
              </w:rPr>
            </w:pPr>
            <w:bookmarkStart w:id="453" w:name="_Hlk103333616"/>
            <w:r w:rsidRPr="00AC0200">
              <w:rPr>
                <w:rFonts w:cs="Calibri"/>
                <w:color w:val="FFFFFF" w:themeColor="background1"/>
                <w:sz w:val="18"/>
                <w:szCs w:val="18"/>
              </w:rPr>
              <w:t>Resources received free of charge comprise resources received from other ACT Government agencies.</w:t>
            </w:r>
            <w:r>
              <w:rPr>
                <w:rFonts w:cs="Calibri"/>
                <w:color w:val="FFFFFF" w:themeColor="background1"/>
                <w:sz w:val="18"/>
                <w:szCs w:val="18"/>
              </w:rPr>
              <w:t xml:space="preserve"> </w:t>
            </w:r>
            <w:r w:rsidRPr="00AC0200">
              <w:rPr>
                <w:rFonts w:cs="Calibri"/>
                <w:color w:val="FFFFFF" w:themeColor="background1"/>
                <w:sz w:val="18"/>
                <w:szCs w:val="18"/>
              </w:rPr>
              <w:t>It does not include resources received from external parties.</w:t>
            </w:r>
            <w:bookmarkEnd w:id="453"/>
          </w:p>
        </w:tc>
      </w:tr>
      <w:tr w:rsidR="002B7743" w:rsidRPr="00AB2101" w14:paraId="4883AB19" w14:textId="77777777" w:rsidTr="00D974A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4" w:type="pct"/>
            <w:tcBorders>
              <w:left w:val="single" w:sz="2" w:space="0" w:color="auto"/>
              <w:right w:val="single" w:sz="2" w:space="0" w:color="auto"/>
            </w:tcBorders>
          </w:tcPr>
          <w:p w14:paraId="265CAF95" w14:textId="25BF147A" w:rsidR="002B7743" w:rsidRPr="00AC0200" w:rsidRDefault="002B7743" w:rsidP="002B7743">
            <w:pPr>
              <w:pStyle w:val="TableReference"/>
              <w:tabs>
                <w:tab w:val="left" w:pos="3306"/>
              </w:tabs>
              <w:spacing w:before="60"/>
              <w:rPr>
                <w:rFonts w:cs="Calibri"/>
                <w:color w:val="7030A0"/>
                <w:sz w:val="14"/>
              </w:rPr>
            </w:pPr>
            <w:r w:rsidRPr="00AC0200">
              <w:rPr>
                <w:rFonts w:cs="Calibri"/>
                <w:color w:val="7030A0"/>
                <w:sz w:val="14"/>
              </w:rPr>
              <w:t>AASB 1058.27</w:t>
            </w:r>
          </w:p>
        </w:tc>
        <w:tc>
          <w:tcPr>
            <w:tcW w:w="4256" w:type="pct"/>
            <w:gridSpan w:val="6"/>
            <w:tcBorders>
              <w:left w:val="single" w:sz="2" w:space="0" w:color="auto"/>
            </w:tcBorders>
            <w:shd w:val="clear" w:color="auto" w:fill="7030A0"/>
          </w:tcPr>
          <w:p w14:paraId="4CC8A58B" w14:textId="7B574E32" w:rsidR="002B7743" w:rsidRPr="00AC0200" w:rsidRDefault="002B7743" w:rsidP="002B7743">
            <w:pPr>
              <w:pStyle w:val="CommentaryText"/>
              <w:tabs>
                <w:tab w:val="left" w:pos="3306"/>
              </w:tabs>
              <w:rPr>
                <w:rFonts w:cs="Calibri"/>
                <w:color w:val="FFFFFF" w:themeColor="background1"/>
                <w:sz w:val="18"/>
                <w:szCs w:val="18"/>
              </w:rPr>
            </w:pPr>
            <w:r w:rsidRPr="00AC0200">
              <w:rPr>
                <w:rFonts w:cs="Calibri"/>
                <w:color w:val="FFFFFF" w:themeColor="background1"/>
                <w:sz w:val="18"/>
                <w:szCs w:val="18"/>
              </w:rPr>
              <w:t xml:space="preserve">Where </w:t>
            </w:r>
            <w:r w:rsidRPr="005E60FF">
              <w:rPr>
                <w:rFonts w:cs="Calibri"/>
                <w:color w:val="FFFFFF" w:themeColor="background1"/>
                <w:sz w:val="18"/>
                <w:szCs w:val="18"/>
              </w:rPr>
              <w:t xml:space="preserve">income </w:t>
            </w:r>
            <w:r w:rsidRPr="00AC0200">
              <w:rPr>
                <w:rFonts w:cs="Calibri"/>
                <w:color w:val="FFFFFF" w:themeColor="background1"/>
                <w:sz w:val="18"/>
                <w:szCs w:val="18"/>
              </w:rPr>
              <w:t xml:space="preserve">is recognised through a contract which is not enforceable or does not contain sufficiently specific performance obligations then it is within the scope of AASB 1058 </w:t>
            </w:r>
            <w:r w:rsidRPr="001815D1">
              <w:rPr>
                <w:i/>
                <w:iCs/>
                <w:color w:val="FFFFFF" w:themeColor="background1"/>
                <w:sz w:val="18"/>
                <w:szCs w:val="18"/>
              </w:rPr>
              <w:t>Income of Not-for-Profit Entities</w:t>
            </w:r>
            <w:r w:rsidRPr="001815D1">
              <w:rPr>
                <w:rFonts w:cs="Calibri"/>
                <w:color w:val="FFFFFF" w:themeColor="background1"/>
                <w:sz w:val="18"/>
                <w:szCs w:val="18"/>
              </w:rPr>
              <w:t xml:space="preserve"> and should </w:t>
            </w:r>
            <w:r w:rsidRPr="00AC0200">
              <w:rPr>
                <w:rFonts w:cs="Calibri"/>
                <w:color w:val="FFFFFF" w:themeColor="background1"/>
                <w:sz w:val="18"/>
                <w:szCs w:val="18"/>
              </w:rPr>
              <w:t>be included within this note.</w:t>
            </w:r>
          </w:p>
        </w:tc>
      </w:tr>
      <w:tr w:rsidR="002B7743" w:rsidRPr="00AB2101" w14:paraId="21F42E94" w14:textId="77777777" w:rsidTr="00D974A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4" w:type="pct"/>
            <w:tcBorders>
              <w:left w:val="single" w:sz="2" w:space="0" w:color="auto"/>
              <w:right w:val="single" w:sz="2" w:space="0" w:color="auto"/>
            </w:tcBorders>
          </w:tcPr>
          <w:p w14:paraId="38868796" w14:textId="77777777" w:rsidR="002B7743" w:rsidRPr="00AC0200" w:rsidRDefault="002B7743" w:rsidP="002B7743">
            <w:pPr>
              <w:pStyle w:val="TableReference"/>
              <w:tabs>
                <w:tab w:val="left" w:pos="3306"/>
              </w:tabs>
              <w:spacing w:before="60"/>
              <w:rPr>
                <w:rFonts w:cs="Calibri"/>
                <w:color w:val="7030A0"/>
                <w:sz w:val="14"/>
              </w:rPr>
            </w:pPr>
          </w:p>
        </w:tc>
        <w:tc>
          <w:tcPr>
            <w:tcW w:w="4256" w:type="pct"/>
            <w:gridSpan w:val="6"/>
            <w:tcBorders>
              <w:left w:val="single" w:sz="2" w:space="0" w:color="auto"/>
            </w:tcBorders>
            <w:shd w:val="clear" w:color="auto" w:fill="7030A0"/>
          </w:tcPr>
          <w:p w14:paraId="1C0C610F" w14:textId="2AC82854" w:rsidR="002B7743" w:rsidRPr="00AC0200" w:rsidRDefault="002B7743" w:rsidP="002B7743">
            <w:pPr>
              <w:pStyle w:val="CommentaryText"/>
              <w:tabs>
                <w:tab w:val="left" w:pos="3306"/>
              </w:tabs>
              <w:rPr>
                <w:rFonts w:cs="Calibri"/>
                <w:color w:val="FFFFFF" w:themeColor="background1"/>
                <w:sz w:val="18"/>
                <w:szCs w:val="18"/>
              </w:rPr>
            </w:pPr>
            <w:r w:rsidRPr="00AC0200">
              <w:rPr>
                <w:rFonts w:cs="Calibri"/>
                <w:color w:val="FFFFFF" w:themeColor="background1"/>
                <w:sz w:val="18"/>
                <w:szCs w:val="18"/>
              </w:rPr>
              <w:t>Disclosure should be included regarding the extent of volunteer services used regardless of whether the value of the services has been recognised.</w:t>
            </w:r>
          </w:p>
        </w:tc>
      </w:tr>
      <w:tr w:rsidR="002B7743" w:rsidRPr="00AB2101" w14:paraId="45EFE366" w14:textId="77777777" w:rsidTr="00D974A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4" w:type="pct"/>
            <w:tcBorders>
              <w:left w:val="single" w:sz="2" w:space="0" w:color="auto"/>
              <w:right w:val="single" w:sz="2" w:space="0" w:color="auto"/>
            </w:tcBorders>
          </w:tcPr>
          <w:p w14:paraId="0E3C55AA" w14:textId="77777777" w:rsidR="002B7743" w:rsidRPr="00AC0200" w:rsidRDefault="002B7743" w:rsidP="002B7743">
            <w:pPr>
              <w:pStyle w:val="TableReference"/>
              <w:tabs>
                <w:tab w:val="left" w:pos="3306"/>
              </w:tabs>
              <w:spacing w:before="60"/>
              <w:rPr>
                <w:rFonts w:cs="Calibri"/>
                <w:color w:val="7030A0"/>
                <w:sz w:val="14"/>
              </w:rPr>
            </w:pPr>
          </w:p>
        </w:tc>
        <w:tc>
          <w:tcPr>
            <w:tcW w:w="4256" w:type="pct"/>
            <w:gridSpan w:val="6"/>
            <w:tcBorders>
              <w:left w:val="single" w:sz="2" w:space="0" w:color="auto"/>
            </w:tcBorders>
            <w:shd w:val="clear" w:color="auto" w:fill="7030A0"/>
          </w:tcPr>
          <w:p w14:paraId="657EEAD7" w14:textId="77777777" w:rsidR="002B7743" w:rsidRPr="00AC0200" w:rsidRDefault="002B7743" w:rsidP="002B7743">
            <w:pPr>
              <w:pStyle w:val="CommentaryText"/>
              <w:keepNext/>
              <w:keepLines/>
              <w:tabs>
                <w:tab w:val="left" w:pos="3306"/>
              </w:tabs>
              <w:spacing w:after="40"/>
              <w:rPr>
                <w:rFonts w:cs="Calibri"/>
                <w:color w:val="FFFFFF" w:themeColor="background1"/>
                <w:sz w:val="18"/>
                <w:szCs w:val="18"/>
              </w:rPr>
            </w:pPr>
            <w:r w:rsidRPr="00AC0200">
              <w:rPr>
                <w:rFonts w:cs="Calibri"/>
                <w:color w:val="FFFFFF" w:themeColor="background1"/>
                <w:sz w:val="18"/>
                <w:szCs w:val="18"/>
              </w:rPr>
              <w:t>Where Agencies receive capital grants that meet the following:</w:t>
            </w:r>
          </w:p>
          <w:p w14:paraId="510430DE" w14:textId="725CBD62" w:rsidR="002B7743" w:rsidRPr="00AC0200" w:rsidRDefault="002B7743" w:rsidP="00C8308B">
            <w:pPr>
              <w:pStyle w:val="CommentaryText"/>
              <w:keepNext/>
              <w:keepLines/>
              <w:numPr>
                <w:ilvl w:val="0"/>
                <w:numId w:val="45"/>
              </w:numPr>
              <w:tabs>
                <w:tab w:val="left" w:pos="3306"/>
              </w:tabs>
              <w:spacing w:after="40"/>
              <w:ind w:left="604" w:hanging="501"/>
              <w:rPr>
                <w:rFonts w:cs="Calibri"/>
                <w:color w:val="FFFFFF" w:themeColor="background1"/>
                <w:sz w:val="18"/>
                <w:szCs w:val="18"/>
              </w:rPr>
            </w:pPr>
            <w:r w:rsidRPr="00AC0200">
              <w:rPr>
                <w:rFonts w:cs="Calibri"/>
                <w:color w:val="FFFFFF" w:themeColor="background1"/>
                <w:sz w:val="18"/>
                <w:szCs w:val="18"/>
              </w:rPr>
              <w:t xml:space="preserve">the contract is </w:t>
            </w:r>
            <w:proofErr w:type="gramStart"/>
            <w:r w:rsidRPr="00AC0200">
              <w:rPr>
                <w:rFonts w:cs="Calibri"/>
                <w:color w:val="FFFFFF" w:themeColor="background1"/>
                <w:sz w:val="18"/>
                <w:szCs w:val="18"/>
              </w:rPr>
              <w:t>enforceable;</w:t>
            </w:r>
            <w:proofErr w:type="gramEnd"/>
          </w:p>
          <w:p w14:paraId="28D38AAB" w14:textId="77F0D538" w:rsidR="002B7743" w:rsidRPr="00AC0200" w:rsidRDefault="002B7743" w:rsidP="00C8308B">
            <w:pPr>
              <w:pStyle w:val="CommentaryText"/>
              <w:keepNext/>
              <w:keepLines/>
              <w:numPr>
                <w:ilvl w:val="0"/>
                <w:numId w:val="45"/>
              </w:numPr>
              <w:tabs>
                <w:tab w:val="left" w:pos="3306"/>
              </w:tabs>
              <w:spacing w:after="40"/>
              <w:ind w:left="604" w:hanging="501"/>
              <w:rPr>
                <w:rFonts w:cs="Calibri"/>
                <w:color w:val="FFFFFF" w:themeColor="background1"/>
                <w:sz w:val="18"/>
                <w:szCs w:val="18"/>
              </w:rPr>
            </w:pPr>
            <w:r w:rsidRPr="00AC0200">
              <w:rPr>
                <w:rFonts w:cs="Calibri"/>
                <w:color w:val="FFFFFF" w:themeColor="background1"/>
                <w:sz w:val="18"/>
                <w:szCs w:val="18"/>
              </w:rPr>
              <w:t>the financial assets are to be used to acquire or construct a non-financial asset which will be recognised on the agency’s books; and</w:t>
            </w:r>
          </w:p>
          <w:p w14:paraId="567B89AD" w14:textId="22F454FE" w:rsidR="002B7743" w:rsidRPr="00AC0200" w:rsidRDefault="002B7743" w:rsidP="00C8308B">
            <w:pPr>
              <w:pStyle w:val="CommentaryText"/>
              <w:numPr>
                <w:ilvl w:val="0"/>
                <w:numId w:val="45"/>
              </w:numPr>
              <w:tabs>
                <w:tab w:val="left" w:pos="3306"/>
              </w:tabs>
              <w:spacing w:after="40"/>
              <w:ind w:left="604" w:hanging="501"/>
              <w:rPr>
                <w:rFonts w:cs="Calibri"/>
                <w:color w:val="FFFFFF" w:themeColor="background1"/>
                <w:sz w:val="18"/>
                <w:szCs w:val="18"/>
              </w:rPr>
            </w:pPr>
            <w:r w:rsidRPr="00AC0200">
              <w:rPr>
                <w:rFonts w:cs="Calibri"/>
                <w:color w:val="FFFFFF" w:themeColor="background1"/>
                <w:sz w:val="18"/>
                <w:szCs w:val="18"/>
              </w:rPr>
              <w:t>the asset is not required to be transferred to any other party</w:t>
            </w:r>
            <w:r>
              <w:rPr>
                <w:rFonts w:cs="Calibri"/>
                <w:color w:val="FFFFFF" w:themeColor="background1"/>
                <w:sz w:val="18"/>
                <w:szCs w:val="18"/>
              </w:rPr>
              <w:t>.</w:t>
            </w:r>
          </w:p>
          <w:p w14:paraId="3BAF0F6F" w14:textId="4FEA317A" w:rsidR="002B7743" w:rsidRPr="00AC0200" w:rsidRDefault="002B7743" w:rsidP="002B7743">
            <w:pPr>
              <w:pStyle w:val="CommentaryText"/>
              <w:tabs>
                <w:tab w:val="left" w:pos="3306"/>
              </w:tabs>
              <w:rPr>
                <w:rFonts w:cs="Calibri"/>
                <w:color w:val="FFFFFF" w:themeColor="background1"/>
                <w:sz w:val="18"/>
                <w:szCs w:val="18"/>
              </w:rPr>
            </w:pPr>
            <w:r w:rsidRPr="00AC0200">
              <w:rPr>
                <w:rFonts w:cs="Calibri"/>
                <w:color w:val="FFFFFF" w:themeColor="background1"/>
                <w:sz w:val="18"/>
                <w:szCs w:val="18"/>
              </w:rPr>
              <w:t xml:space="preserve">then this transaction is separately identified as the </w:t>
            </w:r>
            <w:r w:rsidRPr="005E60FF">
              <w:rPr>
                <w:rFonts w:cs="Calibri"/>
                <w:color w:val="FFFFFF" w:themeColor="background1"/>
                <w:sz w:val="18"/>
                <w:szCs w:val="18"/>
              </w:rPr>
              <w:t xml:space="preserve">income </w:t>
            </w:r>
            <w:r w:rsidRPr="00AC0200">
              <w:rPr>
                <w:rFonts w:cs="Calibri"/>
                <w:color w:val="FFFFFF" w:themeColor="background1"/>
                <w:sz w:val="18"/>
                <w:szCs w:val="18"/>
              </w:rPr>
              <w:t xml:space="preserve">is recognised as the asset is constructed or acquired rather than on receipt of the funds. </w:t>
            </w:r>
          </w:p>
        </w:tc>
      </w:tr>
      <w:tr w:rsidR="002B7743" w:rsidRPr="00AB2101" w14:paraId="4F9C8E6C" w14:textId="77777777" w:rsidTr="00D974A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4" w:type="pct"/>
            <w:tcBorders>
              <w:left w:val="single" w:sz="2" w:space="0" w:color="auto"/>
              <w:right w:val="single" w:sz="2" w:space="0" w:color="auto"/>
            </w:tcBorders>
          </w:tcPr>
          <w:p w14:paraId="76658324" w14:textId="77777777" w:rsidR="002B7743" w:rsidRPr="00AC0200" w:rsidRDefault="002B7743" w:rsidP="002B7743">
            <w:pPr>
              <w:pStyle w:val="TableReference"/>
              <w:tabs>
                <w:tab w:val="left" w:pos="3306"/>
              </w:tabs>
              <w:spacing w:before="60"/>
              <w:rPr>
                <w:rFonts w:cs="Calibri"/>
                <w:color w:val="7030A0"/>
                <w:sz w:val="14"/>
              </w:rPr>
            </w:pPr>
          </w:p>
        </w:tc>
        <w:tc>
          <w:tcPr>
            <w:tcW w:w="4256" w:type="pct"/>
            <w:gridSpan w:val="6"/>
            <w:tcBorders>
              <w:left w:val="single" w:sz="2" w:space="0" w:color="auto"/>
            </w:tcBorders>
            <w:shd w:val="clear" w:color="auto" w:fill="7030A0"/>
          </w:tcPr>
          <w:p w14:paraId="2F64F876" w14:textId="11428FA4" w:rsidR="002B7743" w:rsidRPr="00AC0200" w:rsidRDefault="002B7743" w:rsidP="002B7743">
            <w:pPr>
              <w:pStyle w:val="CommentaryText"/>
              <w:tabs>
                <w:tab w:val="left" w:pos="3306"/>
              </w:tabs>
              <w:rPr>
                <w:rFonts w:cs="Calibri"/>
                <w:color w:val="FFFFFF" w:themeColor="background1"/>
                <w:sz w:val="18"/>
                <w:szCs w:val="18"/>
              </w:rPr>
            </w:pPr>
            <w:r w:rsidRPr="00AC0200">
              <w:rPr>
                <w:rFonts w:cs="Calibri"/>
                <w:color w:val="FFFFFF" w:themeColor="background1"/>
                <w:sz w:val="18"/>
                <w:szCs w:val="18"/>
              </w:rPr>
              <w:t>Restructure Fund Receipts should be classified as Contributions and should be shown gross rather than netted off against the related termination expense.</w:t>
            </w:r>
          </w:p>
        </w:tc>
      </w:tr>
      <w:tr w:rsidR="002B7743" w:rsidRPr="00AB2101" w14:paraId="567EACDD" w14:textId="77777777" w:rsidTr="00D974A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4" w:type="pct"/>
            <w:tcBorders>
              <w:left w:val="single" w:sz="2" w:space="0" w:color="auto"/>
              <w:right w:val="single" w:sz="2" w:space="0" w:color="auto"/>
            </w:tcBorders>
          </w:tcPr>
          <w:p w14:paraId="56890C29" w14:textId="77777777" w:rsidR="002B7743" w:rsidRPr="00AC0200" w:rsidRDefault="002B7743" w:rsidP="002B7743">
            <w:pPr>
              <w:pStyle w:val="TableReference"/>
              <w:tabs>
                <w:tab w:val="left" w:pos="3306"/>
              </w:tabs>
              <w:spacing w:before="60"/>
              <w:rPr>
                <w:rFonts w:cs="Calibri"/>
                <w:color w:val="7030A0"/>
                <w:sz w:val="14"/>
              </w:rPr>
            </w:pPr>
          </w:p>
        </w:tc>
        <w:tc>
          <w:tcPr>
            <w:tcW w:w="4256" w:type="pct"/>
            <w:gridSpan w:val="6"/>
            <w:tcBorders>
              <w:left w:val="single" w:sz="2" w:space="0" w:color="auto"/>
            </w:tcBorders>
            <w:shd w:val="clear" w:color="auto" w:fill="7030A0"/>
          </w:tcPr>
          <w:p w14:paraId="62A45C88" w14:textId="3A315E91" w:rsidR="002B7743" w:rsidRPr="00AC0200" w:rsidRDefault="002B7743" w:rsidP="002B7743">
            <w:pPr>
              <w:pStyle w:val="CommentaryText"/>
              <w:tabs>
                <w:tab w:val="left" w:pos="3306"/>
              </w:tabs>
              <w:spacing w:after="40"/>
              <w:rPr>
                <w:rFonts w:cs="Calibri"/>
                <w:b/>
                <w:bCs/>
                <w:color w:val="FFFFFF" w:themeColor="background1"/>
                <w:sz w:val="18"/>
                <w:szCs w:val="18"/>
              </w:rPr>
            </w:pPr>
            <w:r w:rsidRPr="00AC0200">
              <w:rPr>
                <w:rFonts w:cs="Calibri"/>
                <w:b/>
                <w:bCs/>
                <w:color w:val="FFFFFF" w:themeColor="background1"/>
              </w:rPr>
              <w:t>Legal Services</w:t>
            </w:r>
          </w:p>
        </w:tc>
      </w:tr>
      <w:tr w:rsidR="002B7743" w:rsidRPr="00AB2101" w14:paraId="7485965C" w14:textId="77777777" w:rsidTr="00D974A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4" w:type="pct"/>
            <w:tcBorders>
              <w:left w:val="single" w:sz="2" w:space="0" w:color="auto"/>
              <w:right w:val="single" w:sz="2" w:space="0" w:color="auto"/>
            </w:tcBorders>
          </w:tcPr>
          <w:p w14:paraId="52E580E3" w14:textId="77777777" w:rsidR="002B7743" w:rsidRPr="00AC0200" w:rsidRDefault="002B7743" w:rsidP="002B7743">
            <w:pPr>
              <w:pStyle w:val="TableReference"/>
              <w:tabs>
                <w:tab w:val="left" w:pos="3306"/>
              </w:tabs>
              <w:spacing w:before="60"/>
              <w:rPr>
                <w:rFonts w:cs="Calibri"/>
                <w:color w:val="7030A0"/>
                <w:sz w:val="14"/>
              </w:rPr>
            </w:pPr>
          </w:p>
        </w:tc>
        <w:tc>
          <w:tcPr>
            <w:tcW w:w="4256" w:type="pct"/>
            <w:gridSpan w:val="6"/>
            <w:tcBorders>
              <w:left w:val="single" w:sz="2" w:space="0" w:color="auto"/>
            </w:tcBorders>
            <w:shd w:val="clear" w:color="auto" w:fill="7030A0"/>
          </w:tcPr>
          <w:p w14:paraId="45D81496" w14:textId="758904E6" w:rsidR="002B7743" w:rsidRPr="00AC0200" w:rsidRDefault="002B7743" w:rsidP="002B7743">
            <w:pPr>
              <w:pStyle w:val="CommentaryText"/>
              <w:tabs>
                <w:tab w:val="left" w:pos="3306"/>
              </w:tabs>
              <w:rPr>
                <w:rFonts w:cs="Calibri"/>
                <w:color w:val="FFFFFF" w:themeColor="background1"/>
                <w:sz w:val="18"/>
                <w:szCs w:val="18"/>
              </w:rPr>
            </w:pPr>
            <w:r w:rsidRPr="00AC0200">
              <w:rPr>
                <w:rFonts w:cs="Calibri"/>
                <w:color w:val="FFFFFF" w:themeColor="background1"/>
                <w:sz w:val="18"/>
                <w:szCs w:val="18"/>
              </w:rPr>
              <w:t xml:space="preserve">The Government Solicitors Office will provide agencies with the </w:t>
            </w:r>
            <w:proofErr w:type="gramStart"/>
            <w:r w:rsidRPr="00AC0200">
              <w:rPr>
                <w:rFonts w:cs="Calibri"/>
                <w:color w:val="FFFFFF" w:themeColor="background1"/>
                <w:sz w:val="18"/>
                <w:szCs w:val="18"/>
              </w:rPr>
              <w:t>amount</w:t>
            </w:r>
            <w:proofErr w:type="gramEnd"/>
            <w:r w:rsidRPr="00AC0200">
              <w:rPr>
                <w:rFonts w:cs="Calibri"/>
                <w:color w:val="FFFFFF" w:themeColor="background1"/>
                <w:sz w:val="18"/>
                <w:szCs w:val="18"/>
              </w:rPr>
              <w:t xml:space="preserve"> of resources that they have provided free of charge in the financial year.</w:t>
            </w:r>
          </w:p>
          <w:p w14:paraId="498E55FD" w14:textId="48917850" w:rsidR="002B7743" w:rsidRPr="00AC0200" w:rsidRDefault="002B7743" w:rsidP="002B7743">
            <w:pPr>
              <w:pStyle w:val="CommentaryText"/>
              <w:tabs>
                <w:tab w:val="left" w:pos="3306"/>
              </w:tabs>
              <w:rPr>
                <w:rFonts w:cs="Calibri"/>
                <w:color w:val="FFFFFF" w:themeColor="background1"/>
                <w:sz w:val="18"/>
                <w:szCs w:val="18"/>
              </w:rPr>
            </w:pPr>
            <w:r w:rsidRPr="00AC0200">
              <w:rPr>
                <w:rFonts w:cs="Calibri"/>
                <w:color w:val="FFFFFF" w:themeColor="background1"/>
                <w:sz w:val="18"/>
                <w:szCs w:val="18"/>
              </w:rPr>
              <w:t>Agencies need to ensure they do not disclose legally sensitive information.</w:t>
            </w:r>
            <w:r>
              <w:rPr>
                <w:rFonts w:cs="Calibri"/>
                <w:color w:val="FFFFFF" w:themeColor="background1"/>
                <w:sz w:val="18"/>
                <w:szCs w:val="18"/>
              </w:rPr>
              <w:t xml:space="preserve"> </w:t>
            </w:r>
          </w:p>
        </w:tc>
      </w:tr>
      <w:tr w:rsidR="002B7743" w:rsidRPr="00AB2101" w14:paraId="6DE84990" w14:textId="77777777" w:rsidTr="00D974A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4" w:type="pct"/>
            <w:tcBorders>
              <w:left w:val="single" w:sz="2" w:space="0" w:color="auto"/>
              <w:right w:val="single" w:sz="2" w:space="0" w:color="auto"/>
            </w:tcBorders>
          </w:tcPr>
          <w:p w14:paraId="0C165379" w14:textId="77777777" w:rsidR="002B7743" w:rsidRPr="00AC0200" w:rsidRDefault="002B7743" w:rsidP="002B7743">
            <w:pPr>
              <w:pStyle w:val="TableReference"/>
              <w:tabs>
                <w:tab w:val="left" w:pos="3306"/>
              </w:tabs>
              <w:spacing w:before="60"/>
              <w:rPr>
                <w:rFonts w:cs="Calibri"/>
                <w:color w:val="7030A0"/>
                <w:sz w:val="14"/>
              </w:rPr>
            </w:pPr>
          </w:p>
        </w:tc>
        <w:tc>
          <w:tcPr>
            <w:tcW w:w="4256" w:type="pct"/>
            <w:gridSpan w:val="6"/>
            <w:tcBorders>
              <w:left w:val="single" w:sz="2" w:space="0" w:color="auto"/>
            </w:tcBorders>
            <w:shd w:val="clear" w:color="auto" w:fill="7030A0"/>
          </w:tcPr>
          <w:p w14:paraId="4F8CF6E3" w14:textId="7562D193" w:rsidR="002B7743" w:rsidRPr="00952308" w:rsidRDefault="002B7743" w:rsidP="002B7743">
            <w:pPr>
              <w:pStyle w:val="CommentaryText"/>
              <w:tabs>
                <w:tab w:val="left" w:pos="3306"/>
              </w:tabs>
              <w:spacing w:after="0"/>
              <w:rPr>
                <w:rFonts w:cs="Calibri"/>
                <w:b/>
                <w:bCs/>
                <w:color w:val="FFFFFF" w:themeColor="background1"/>
                <w:szCs w:val="20"/>
              </w:rPr>
            </w:pPr>
            <w:r w:rsidRPr="00952308">
              <w:rPr>
                <w:rFonts w:cs="Calibri"/>
                <w:b/>
                <w:bCs/>
                <w:color w:val="FFFFFF" w:themeColor="background1"/>
                <w:szCs w:val="20"/>
              </w:rPr>
              <w:t>Resources Provided Free of Charge</w:t>
            </w:r>
          </w:p>
        </w:tc>
      </w:tr>
      <w:tr w:rsidR="002B7743" w:rsidRPr="00AB2101" w14:paraId="150AF4FA" w14:textId="77777777" w:rsidTr="00D974A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4" w:type="pct"/>
            <w:tcBorders>
              <w:left w:val="single" w:sz="2" w:space="0" w:color="auto"/>
              <w:right w:val="single" w:sz="2" w:space="0" w:color="auto"/>
            </w:tcBorders>
          </w:tcPr>
          <w:p w14:paraId="767EDE3E" w14:textId="77777777" w:rsidR="002B7743" w:rsidRPr="00AC0200" w:rsidRDefault="002B7743" w:rsidP="002B7743">
            <w:pPr>
              <w:pStyle w:val="TableReference"/>
              <w:tabs>
                <w:tab w:val="left" w:pos="3306"/>
              </w:tabs>
              <w:spacing w:before="60"/>
              <w:rPr>
                <w:rFonts w:cs="Calibri"/>
                <w:color w:val="7030A0"/>
                <w:sz w:val="14"/>
              </w:rPr>
            </w:pPr>
          </w:p>
        </w:tc>
        <w:tc>
          <w:tcPr>
            <w:tcW w:w="4256" w:type="pct"/>
            <w:gridSpan w:val="6"/>
            <w:tcBorders>
              <w:left w:val="single" w:sz="2" w:space="0" w:color="auto"/>
            </w:tcBorders>
            <w:shd w:val="clear" w:color="auto" w:fill="7030A0"/>
          </w:tcPr>
          <w:p w14:paraId="7C20E555" w14:textId="415BCDB1" w:rsidR="002B7743" w:rsidRPr="00952308" w:rsidRDefault="002B7743" w:rsidP="002B7743">
            <w:pPr>
              <w:pStyle w:val="CommentaryText"/>
              <w:tabs>
                <w:tab w:val="left" w:pos="3306"/>
              </w:tabs>
              <w:rPr>
                <w:rFonts w:cs="Calibri"/>
                <w:b/>
                <w:bCs/>
                <w:color w:val="FFFFFF" w:themeColor="background1"/>
                <w:sz w:val="18"/>
                <w:szCs w:val="18"/>
              </w:rPr>
            </w:pPr>
            <w:r w:rsidRPr="00952308">
              <w:rPr>
                <w:color w:val="FFFFFF" w:themeColor="background1"/>
                <w:sz w:val="18"/>
                <w:szCs w:val="18"/>
              </w:rPr>
              <w:t xml:space="preserve">The Resources Provided Free of Charge information included in this note is a disclosure only.  That is, all the expenses which are incurred in providing the resources free of charge to other ACT Agencies are included as expenses in the expense line items to which they relate on the face of the Operating Statement. Therefore, the total Resources Provided Free of Charge figure does not appear as a separate line item on the face of the Operating Statement (i.e. the total Resources Provided Free of Charge figure cannot be matched back to one single figure on the Operating Statement).  </w:t>
            </w:r>
          </w:p>
        </w:tc>
      </w:tr>
      <w:tr w:rsidR="002B7743" w:rsidRPr="00AB2101" w14:paraId="652FB433" w14:textId="77777777" w:rsidTr="00D974A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4" w:type="pct"/>
            <w:tcBorders>
              <w:left w:val="single" w:sz="2" w:space="0" w:color="auto"/>
              <w:right w:val="single" w:sz="2" w:space="0" w:color="auto"/>
            </w:tcBorders>
          </w:tcPr>
          <w:p w14:paraId="337B6B8E" w14:textId="77777777" w:rsidR="002B7743" w:rsidRPr="00AC0200" w:rsidRDefault="002B7743" w:rsidP="002B7743">
            <w:pPr>
              <w:pStyle w:val="TableReference"/>
              <w:tabs>
                <w:tab w:val="left" w:pos="3306"/>
              </w:tabs>
              <w:spacing w:before="60"/>
              <w:rPr>
                <w:rFonts w:cs="Calibri"/>
                <w:color w:val="7030A0"/>
                <w:sz w:val="14"/>
              </w:rPr>
            </w:pPr>
          </w:p>
        </w:tc>
        <w:tc>
          <w:tcPr>
            <w:tcW w:w="4256" w:type="pct"/>
            <w:gridSpan w:val="6"/>
            <w:tcBorders>
              <w:left w:val="single" w:sz="2" w:space="0" w:color="auto"/>
            </w:tcBorders>
            <w:shd w:val="clear" w:color="auto" w:fill="7030A0"/>
          </w:tcPr>
          <w:p w14:paraId="20D9F8EF" w14:textId="2BEF28D3" w:rsidR="002B7743" w:rsidRPr="00952308" w:rsidRDefault="002B7743" w:rsidP="002B7743">
            <w:pPr>
              <w:pStyle w:val="CommentaryText"/>
              <w:tabs>
                <w:tab w:val="left" w:pos="3306"/>
              </w:tabs>
              <w:rPr>
                <w:rFonts w:cs="Calibri"/>
                <w:color w:val="FFFFFF" w:themeColor="background1"/>
                <w:sz w:val="18"/>
                <w:szCs w:val="18"/>
              </w:rPr>
            </w:pPr>
            <w:r w:rsidRPr="00952308">
              <w:rPr>
                <w:rFonts w:cs="Calibri"/>
                <w:color w:val="FFFFFF" w:themeColor="background1"/>
                <w:sz w:val="18"/>
                <w:szCs w:val="18"/>
              </w:rPr>
              <w:t xml:space="preserve">In the situation where an agency has an immaterial amount of Grants and Contributions </w:t>
            </w:r>
            <w:r w:rsidRPr="005E60FF">
              <w:rPr>
                <w:rFonts w:cs="Calibri"/>
                <w:color w:val="FFFFFF" w:themeColor="background1"/>
                <w:sz w:val="18"/>
                <w:szCs w:val="18"/>
              </w:rPr>
              <w:t xml:space="preserve">Income </w:t>
            </w:r>
            <w:r w:rsidRPr="00952308">
              <w:rPr>
                <w:rFonts w:cs="Calibri"/>
                <w:color w:val="FFFFFF" w:themeColor="background1"/>
                <w:sz w:val="18"/>
                <w:szCs w:val="18"/>
              </w:rPr>
              <w:t xml:space="preserve">and therefore does not include a ‘Grants and </w:t>
            </w:r>
            <w:r w:rsidRPr="005E60FF">
              <w:rPr>
                <w:rFonts w:cs="Calibri"/>
                <w:color w:val="FFFFFF" w:themeColor="background1"/>
                <w:sz w:val="18"/>
                <w:szCs w:val="18"/>
              </w:rPr>
              <w:t xml:space="preserve">Contributions Income’ </w:t>
            </w:r>
            <w:r w:rsidRPr="00952308">
              <w:rPr>
                <w:rFonts w:cs="Calibri"/>
                <w:color w:val="FFFFFF" w:themeColor="background1"/>
                <w:sz w:val="18"/>
                <w:szCs w:val="18"/>
              </w:rPr>
              <w:t xml:space="preserve">note in their financial statements but has a material amount of </w:t>
            </w:r>
            <w:r w:rsidRPr="00952308">
              <w:rPr>
                <w:color w:val="FFFFFF" w:themeColor="background1"/>
                <w:sz w:val="18"/>
                <w:szCs w:val="18"/>
              </w:rPr>
              <w:t>Resource</w:t>
            </w:r>
            <w:r w:rsidRPr="009965D3">
              <w:rPr>
                <w:color w:val="FFFFFF" w:themeColor="background1"/>
                <w:sz w:val="18"/>
                <w:szCs w:val="18"/>
              </w:rPr>
              <w:t>s</w:t>
            </w:r>
            <w:r w:rsidRPr="00952308">
              <w:rPr>
                <w:color w:val="FFFFFF" w:themeColor="background1"/>
                <w:sz w:val="18"/>
                <w:szCs w:val="18"/>
              </w:rPr>
              <w:t xml:space="preserve"> Provided Free of Charge, it is suggested that the agency include a separate note after the ‘Other Expenses’ note titled ‘Resource Provided Free of Charge’.</w:t>
            </w:r>
          </w:p>
        </w:tc>
      </w:tr>
    </w:tbl>
    <w:p w14:paraId="1ED14E24" w14:textId="77777777" w:rsidR="005E60FF" w:rsidRDefault="005E60FF">
      <w:r>
        <w:br w:type="page"/>
      </w:r>
    </w:p>
    <w:tbl>
      <w:tblPr>
        <w:tblW w:w="5133"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3"/>
        <w:gridCol w:w="6178"/>
        <w:gridCol w:w="1250"/>
        <w:gridCol w:w="1513"/>
      </w:tblGrid>
      <w:tr w:rsidR="002B7743" w:rsidRPr="00CF7E1B" w14:paraId="6B8307C4" w14:textId="77777777" w:rsidTr="00D974A4">
        <w:trPr>
          <w:trHeight w:val="119"/>
        </w:trPr>
        <w:tc>
          <w:tcPr>
            <w:tcW w:w="744" w:type="pct"/>
            <w:tcBorders>
              <w:top w:val="nil"/>
              <w:left w:val="single" w:sz="2" w:space="0" w:color="auto"/>
              <w:bottom w:val="nil"/>
              <w:right w:val="single" w:sz="2" w:space="0" w:color="auto"/>
            </w:tcBorders>
          </w:tcPr>
          <w:p w14:paraId="09BE7DF7" w14:textId="0B874B62" w:rsidR="002B7743" w:rsidRPr="00EB525E" w:rsidRDefault="002B7743" w:rsidP="002B7743">
            <w:pPr>
              <w:pStyle w:val="TableReference"/>
              <w:tabs>
                <w:tab w:val="left" w:pos="3306"/>
              </w:tabs>
              <w:spacing w:before="240" w:after="240"/>
              <w:rPr>
                <w:rFonts w:cs="Calibri"/>
                <w:b/>
                <w:color w:val="7030A0"/>
                <w:sz w:val="22"/>
                <w:szCs w:val="22"/>
              </w:rPr>
            </w:pPr>
            <w:r>
              <w:lastRenderedPageBreak/>
              <w:br w:type="page"/>
            </w:r>
            <w:r w:rsidRPr="00EB525E">
              <w:rPr>
                <w:color w:val="7030A0"/>
              </w:rPr>
              <w:br w:type="page"/>
            </w:r>
            <w:r w:rsidR="005E60FF" w:rsidRPr="00985A9F">
              <w:rPr>
                <w:rFonts w:cs="Calibri"/>
                <w:b/>
                <w:color w:val="7030A0"/>
                <w:sz w:val="22"/>
                <w:szCs w:val="22"/>
              </w:rPr>
              <w:t>Reference</w:t>
            </w:r>
          </w:p>
        </w:tc>
        <w:tc>
          <w:tcPr>
            <w:tcW w:w="4256" w:type="pct"/>
            <w:gridSpan w:val="3"/>
            <w:tcBorders>
              <w:top w:val="nil"/>
              <w:left w:val="single" w:sz="2" w:space="0" w:color="auto"/>
              <w:bottom w:val="nil"/>
              <w:right w:val="nil"/>
            </w:tcBorders>
            <w:vAlign w:val="bottom"/>
          </w:tcPr>
          <w:p w14:paraId="6BF32FF0" w14:textId="0CFEAC1E" w:rsidR="002B7743" w:rsidRPr="00FD6B05" w:rsidRDefault="002B7743" w:rsidP="002B7743">
            <w:pPr>
              <w:pStyle w:val="Heading1"/>
              <w:numPr>
                <w:ilvl w:val="0"/>
                <w:numId w:val="0"/>
              </w:numPr>
              <w:ind w:left="1134" w:hanging="1134"/>
              <w:rPr>
                <w:rFonts w:asciiTheme="minorHAnsi" w:hAnsiTheme="minorHAnsi" w:cstheme="minorHAnsi"/>
                <w:sz w:val="28"/>
                <w:szCs w:val="28"/>
              </w:rPr>
            </w:pPr>
            <w:bookmarkStart w:id="454" w:name="_Toc223710614"/>
            <w:bookmarkStart w:id="455" w:name="_Toc400627324"/>
            <w:bookmarkStart w:id="456" w:name="DistInvwithTBA"/>
            <w:r w:rsidRPr="00771036">
              <w:rPr>
                <w:rFonts w:asciiTheme="minorHAnsi" w:hAnsiTheme="minorHAnsi" w:cstheme="minorHAnsi"/>
                <w:sz w:val="28"/>
                <w:szCs w:val="28"/>
              </w:rPr>
              <w:t>Note 7.  Investment and Interest Revenue</w:t>
            </w:r>
            <w:bookmarkEnd w:id="454"/>
            <w:r w:rsidRPr="00FD6B05">
              <w:rPr>
                <w:rFonts w:asciiTheme="minorHAnsi" w:hAnsiTheme="minorHAnsi" w:cstheme="minorHAnsi"/>
                <w:sz w:val="28"/>
                <w:szCs w:val="28"/>
              </w:rPr>
              <w:t xml:space="preserve"> </w:t>
            </w:r>
            <w:bookmarkEnd w:id="455"/>
            <w:bookmarkEnd w:id="456"/>
          </w:p>
        </w:tc>
      </w:tr>
      <w:tr w:rsidR="002B7743" w:rsidRPr="00CF7E1B" w14:paraId="1F09267F" w14:textId="77777777" w:rsidTr="00D974A4">
        <w:trPr>
          <w:trHeight w:val="119"/>
        </w:trPr>
        <w:tc>
          <w:tcPr>
            <w:tcW w:w="744" w:type="pct"/>
            <w:tcBorders>
              <w:top w:val="nil"/>
              <w:left w:val="single" w:sz="2" w:space="0" w:color="auto"/>
              <w:bottom w:val="nil"/>
              <w:right w:val="single" w:sz="2" w:space="0" w:color="auto"/>
            </w:tcBorders>
          </w:tcPr>
          <w:p w14:paraId="4B4B9AF3" w14:textId="77777777" w:rsidR="002B7743" w:rsidRPr="00EB525E" w:rsidRDefault="002B7743" w:rsidP="002B7743">
            <w:pPr>
              <w:pStyle w:val="TableReference"/>
              <w:tabs>
                <w:tab w:val="left" w:pos="3306"/>
              </w:tabs>
              <w:spacing w:after="120"/>
              <w:rPr>
                <w:rFonts w:cs="Calibri"/>
                <w:b/>
                <w:color w:val="7030A0"/>
                <w:sz w:val="14"/>
              </w:rPr>
            </w:pPr>
          </w:p>
        </w:tc>
        <w:tc>
          <w:tcPr>
            <w:tcW w:w="4256" w:type="pct"/>
            <w:gridSpan w:val="3"/>
            <w:tcBorders>
              <w:top w:val="nil"/>
              <w:left w:val="single" w:sz="2" w:space="0" w:color="auto"/>
              <w:bottom w:val="nil"/>
              <w:right w:val="nil"/>
            </w:tcBorders>
            <w:vAlign w:val="bottom"/>
          </w:tcPr>
          <w:p w14:paraId="2E842842" w14:textId="1F04A602" w:rsidR="002B7743" w:rsidRPr="009B2E93" w:rsidRDefault="002B7743" w:rsidP="002B7743">
            <w:pPr>
              <w:jc w:val="both"/>
              <w:rPr>
                <w:b/>
                <w:bCs/>
                <w:caps/>
                <w:sz w:val="18"/>
                <w:szCs w:val="18"/>
              </w:rPr>
            </w:pPr>
            <w:bookmarkStart w:id="457" w:name="_Toc98763071"/>
            <w:r w:rsidRPr="009B2E93">
              <w:rPr>
                <w:b/>
                <w:bCs/>
                <w:sz w:val="18"/>
                <w:szCs w:val="18"/>
              </w:rPr>
              <w:t>Description and Material Accounting Policies relating to Investment and Interest Revenue</w:t>
            </w:r>
            <w:bookmarkEnd w:id="457"/>
          </w:p>
        </w:tc>
      </w:tr>
      <w:tr w:rsidR="002B7743" w:rsidRPr="00CF7E1B" w14:paraId="585755E0" w14:textId="77777777" w:rsidTr="00D974A4">
        <w:trPr>
          <w:trHeight w:val="119"/>
        </w:trPr>
        <w:tc>
          <w:tcPr>
            <w:tcW w:w="744" w:type="pct"/>
            <w:tcBorders>
              <w:top w:val="nil"/>
              <w:left w:val="single" w:sz="2" w:space="0" w:color="auto"/>
              <w:bottom w:val="nil"/>
              <w:right w:val="single" w:sz="2" w:space="0" w:color="auto"/>
            </w:tcBorders>
          </w:tcPr>
          <w:p w14:paraId="3BB7CB42" w14:textId="77777777" w:rsidR="002B7743" w:rsidRPr="00EB525E" w:rsidRDefault="002B7743" w:rsidP="002B7743">
            <w:pPr>
              <w:pStyle w:val="TableReference"/>
              <w:tabs>
                <w:tab w:val="left" w:pos="3306"/>
              </w:tabs>
              <w:spacing w:after="120"/>
              <w:rPr>
                <w:color w:val="7030A0"/>
                <w:sz w:val="14"/>
              </w:rPr>
            </w:pPr>
          </w:p>
        </w:tc>
        <w:tc>
          <w:tcPr>
            <w:tcW w:w="4256" w:type="pct"/>
            <w:gridSpan w:val="3"/>
            <w:tcBorders>
              <w:top w:val="nil"/>
              <w:left w:val="single" w:sz="2" w:space="0" w:color="auto"/>
              <w:bottom w:val="nil"/>
              <w:right w:val="nil"/>
            </w:tcBorders>
          </w:tcPr>
          <w:p w14:paraId="14FD66A4" w14:textId="4D7FECC4" w:rsidR="002B7743" w:rsidRPr="00EB525E" w:rsidRDefault="002B7743" w:rsidP="002B7743">
            <w:pPr>
              <w:spacing w:before="60"/>
              <w:rPr>
                <w:i/>
                <w:iCs/>
                <w:sz w:val="18"/>
                <w:szCs w:val="18"/>
              </w:rPr>
            </w:pPr>
            <w:r w:rsidRPr="00EB525E">
              <w:rPr>
                <w:i/>
                <w:iCs/>
                <w:sz w:val="18"/>
                <w:szCs w:val="18"/>
              </w:rPr>
              <w:t xml:space="preserve">Distribution </w:t>
            </w:r>
            <w:r>
              <w:rPr>
                <w:i/>
                <w:iCs/>
                <w:sz w:val="18"/>
                <w:szCs w:val="18"/>
              </w:rPr>
              <w:t>R</w:t>
            </w:r>
            <w:r w:rsidRPr="00EB525E">
              <w:rPr>
                <w:i/>
                <w:iCs/>
                <w:sz w:val="18"/>
                <w:szCs w:val="18"/>
              </w:rPr>
              <w:t>evenue</w:t>
            </w:r>
          </w:p>
        </w:tc>
      </w:tr>
      <w:tr w:rsidR="002B7743" w:rsidRPr="00CF7E1B" w14:paraId="3AAFAA1B" w14:textId="77777777" w:rsidTr="00D974A4">
        <w:trPr>
          <w:trHeight w:val="119"/>
        </w:trPr>
        <w:tc>
          <w:tcPr>
            <w:tcW w:w="744" w:type="pct"/>
            <w:tcBorders>
              <w:top w:val="nil"/>
              <w:left w:val="single" w:sz="2" w:space="0" w:color="auto"/>
              <w:bottom w:val="nil"/>
              <w:right w:val="single" w:sz="2" w:space="0" w:color="auto"/>
            </w:tcBorders>
          </w:tcPr>
          <w:p w14:paraId="4FD11499" w14:textId="77777777" w:rsidR="002B7743" w:rsidRPr="00EB525E" w:rsidRDefault="002B7743" w:rsidP="002B7743">
            <w:pPr>
              <w:pStyle w:val="TableReference"/>
              <w:tabs>
                <w:tab w:val="left" w:pos="3306"/>
              </w:tabs>
              <w:spacing w:after="120"/>
              <w:rPr>
                <w:color w:val="7030A0"/>
                <w:sz w:val="14"/>
              </w:rPr>
            </w:pPr>
          </w:p>
        </w:tc>
        <w:tc>
          <w:tcPr>
            <w:tcW w:w="4256" w:type="pct"/>
            <w:gridSpan w:val="3"/>
            <w:tcBorders>
              <w:top w:val="nil"/>
              <w:left w:val="single" w:sz="2" w:space="0" w:color="auto"/>
              <w:bottom w:val="nil"/>
              <w:right w:val="nil"/>
            </w:tcBorders>
          </w:tcPr>
          <w:p w14:paraId="231012D8" w14:textId="640FD5F8" w:rsidR="002B7743" w:rsidRPr="00EB525E" w:rsidRDefault="002B7743" w:rsidP="002B7743">
            <w:pPr>
              <w:jc w:val="both"/>
              <w:rPr>
                <w:sz w:val="18"/>
                <w:szCs w:val="18"/>
              </w:rPr>
            </w:pPr>
            <w:r w:rsidRPr="00EB525E">
              <w:rPr>
                <w:sz w:val="18"/>
                <w:szCs w:val="18"/>
              </w:rPr>
              <w:t>‘</w:t>
            </w:r>
            <w:bookmarkStart w:id="458" w:name="_Hlk90623924"/>
            <w:r w:rsidRPr="00EB525E">
              <w:rPr>
                <w:sz w:val="18"/>
                <w:szCs w:val="18"/>
              </w:rPr>
              <w:t>Burley Griffin Agency’ has ‘Investment Unit Holdings’ with the Territory Banking Account for which it receives a distribution</w:t>
            </w:r>
            <w:bookmarkEnd w:id="458"/>
            <w:r w:rsidRPr="00EB525E">
              <w:rPr>
                <w:sz w:val="18"/>
                <w:szCs w:val="18"/>
              </w:rPr>
              <w:t>.</w:t>
            </w:r>
            <w:r>
              <w:rPr>
                <w:sz w:val="18"/>
                <w:szCs w:val="18"/>
              </w:rPr>
              <w:t xml:space="preserve"> </w:t>
            </w:r>
            <w:r w:rsidRPr="00EB525E">
              <w:rPr>
                <w:sz w:val="18"/>
                <w:szCs w:val="18"/>
              </w:rPr>
              <w:t>This is recognised when the Agency’s right to receive payment is established.</w:t>
            </w:r>
          </w:p>
        </w:tc>
      </w:tr>
      <w:tr w:rsidR="002B7743" w:rsidRPr="00CF7E1B" w14:paraId="37EE9039" w14:textId="77777777" w:rsidTr="00D974A4">
        <w:trPr>
          <w:trHeight w:val="119"/>
        </w:trPr>
        <w:tc>
          <w:tcPr>
            <w:tcW w:w="744" w:type="pct"/>
            <w:tcBorders>
              <w:top w:val="nil"/>
              <w:left w:val="single" w:sz="2" w:space="0" w:color="auto"/>
              <w:bottom w:val="nil"/>
              <w:right w:val="single" w:sz="2" w:space="0" w:color="auto"/>
            </w:tcBorders>
          </w:tcPr>
          <w:p w14:paraId="03C10D37" w14:textId="77777777" w:rsidR="002B7743" w:rsidRPr="00EB525E" w:rsidRDefault="002B7743" w:rsidP="002B7743">
            <w:pPr>
              <w:pStyle w:val="TableReference"/>
              <w:tabs>
                <w:tab w:val="left" w:pos="3306"/>
              </w:tabs>
              <w:spacing w:after="120"/>
              <w:rPr>
                <w:color w:val="7030A0"/>
                <w:sz w:val="14"/>
              </w:rPr>
            </w:pPr>
          </w:p>
        </w:tc>
        <w:tc>
          <w:tcPr>
            <w:tcW w:w="4256" w:type="pct"/>
            <w:gridSpan w:val="3"/>
            <w:tcBorders>
              <w:top w:val="nil"/>
              <w:left w:val="single" w:sz="2" w:space="0" w:color="auto"/>
              <w:bottom w:val="nil"/>
              <w:right w:val="nil"/>
            </w:tcBorders>
          </w:tcPr>
          <w:p w14:paraId="20249ED8" w14:textId="50374AD1" w:rsidR="002B7743" w:rsidRPr="00EB525E" w:rsidRDefault="002B7743" w:rsidP="002B7743">
            <w:pPr>
              <w:spacing w:before="120"/>
              <w:jc w:val="both"/>
              <w:rPr>
                <w:i/>
                <w:iCs/>
                <w:sz w:val="18"/>
                <w:szCs w:val="18"/>
              </w:rPr>
            </w:pPr>
            <w:r w:rsidRPr="00EB525E">
              <w:rPr>
                <w:i/>
                <w:iCs/>
                <w:sz w:val="18"/>
                <w:szCs w:val="18"/>
              </w:rPr>
              <w:t xml:space="preserve">Dividend </w:t>
            </w:r>
            <w:r>
              <w:rPr>
                <w:i/>
                <w:iCs/>
                <w:sz w:val="18"/>
                <w:szCs w:val="18"/>
              </w:rPr>
              <w:t>R</w:t>
            </w:r>
            <w:r w:rsidRPr="00EB525E">
              <w:rPr>
                <w:i/>
                <w:iCs/>
                <w:sz w:val="18"/>
                <w:szCs w:val="18"/>
              </w:rPr>
              <w:t>evenue</w:t>
            </w:r>
          </w:p>
        </w:tc>
      </w:tr>
      <w:tr w:rsidR="002B7743" w:rsidRPr="00CF7E1B" w14:paraId="450DDE04" w14:textId="77777777" w:rsidTr="00D974A4">
        <w:trPr>
          <w:trHeight w:val="119"/>
        </w:trPr>
        <w:tc>
          <w:tcPr>
            <w:tcW w:w="744" w:type="pct"/>
            <w:tcBorders>
              <w:top w:val="nil"/>
              <w:left w:val="single" w:sz="2" w:space="0" w:color="auto"/>
              <w:bottom w:val="nil"/>
              <w:right w:val="single" w:sz="2" w:space="0" w:color="auto"/>
            </w:tcBorders>
          </w:tcPr>
          <w:p w14:paraId="3AF0177A" w14:textId="46E9AD73" w:rsidR="002B7743" w:rsidRPr="00EB525E" w:rsidRDefault="002B7743" w:rsidP="002B7743">
            <w:pPr>
              <w:pStyle w:val="TableReference"/>
              <w:tabs>
                <w:tab w:val="left" w:pos="3306"/>
              </w:tabs>
              <w:rPr>
                <w:color w:val="7030A0"/>
                <w:sz w:val="14"/>
              </w:rPr>
            </w:pPr>
            <w:r w:rsidRPr="00EB525E">
              <w:rPr>
                <w:color w:val="7030A0"/>
                <w:sz w:val="14"/>
              </w:rPr>
              <w:t>AASB 9.5.7.1A (a)(</w:t>
            </w:r>
            <w:proofErr w:type="gramStart"/>
            <w:r w:rsidRPr="00EB525E">
              <w:rPr>
                <w:color w:val="7030A0"/>
                <w:sz w:val="14"/>
              </w:rPr>
              <w:t>b)&amp;</w:t>
            </w:r>
            <w:proofErr w:type="gramEnd"/>
            <w:r w:rsidRPr="00EB525E">
              <w:rPr>
                <w:color w:val="7030A0"/>
                <w:sz w:val="14"/>
              </w:rPr>
              <w:t>(c)</w:t>
            </w:r>
          </w:p>
        </w:tc>
        <w:tc>
          <w:tcPr>
            <w:tcW w:w="4256" w:type="pct"/>
            <w:gridSpan w:val="3"/>
            <w:tcBorders>
              <w:top w:val="nil"/>
              <w:left w:val="single" w:sz="2" w:space="0" w:color="auto"/>
              <w:bottom w:val="nil"/>
              <w:right w:val="nil"/>
            </w:tcBorders>
          </w:tcPr>
          <w:p w14:paraId="27C17E0F" w14:textId="359A4C8B" w:rsidR="002B7743" w:rsidRPr="00EB525E" w:rsidRDefault="002B7743" w:rsidP="002B7743">
            <w:pPr>
              <w:spacing w:after="120"/>
              <w:jc w:val="both"/>
              <w:rPr>
                <w:sz w:val="18"/>
                <w:szCs w:val="18"/>
              </w:rPr>
            </w:pPr>
            <w:r w:rsidRPr="00EB525E">
              <w:rPr>
                <w:sz w:val="18"/>
                <w:szCs w:val="18"/>
              </w:rPr>
              <w:t>‘Burley Griffin Agency’ recognises dividend revenue when the Agency’s right to receive payment is established.</w:t>
            </w:r>
          </w:p>
        </w:tc>
      </w:tr>
      <w:tr w:rsidR="002B7743" w:rsidRPr="00CF7E1B" w14:paraId="538375F5" w14:textId="77777777" w:rsidTr="00D974A4">
        <w:trPr>
          <w:trHeight w:val="119"/>
        </w:trPr>
        <w:tc>
          <w:tcPr>
            <w:tcW w:w="744" w:type="pct"/>
            <w:tcBorders>
              <w:top w:val="nil"/>
              <w:left w:val="single" w:sz="2" w:space="0" w:color="auto"/>
              <w:bottom w:val="nil"/>
              <w:right w:val="single" w:sz="2" w:space="0" w:color="auto"/>
            </w:tcBorders>
          </w:tcPr>
          <w:p w14:paraId="481DD1DB" w14:textId="77777777" w:rsidR="002B7743" w:rsidRPr="00EB525E" w:rsidRDefault="002B7743" w:rsidP="002B7743">
            <w:pPr>
              <w:pStyle w:val="TableReference"/>
              <w:tabs>
                <w:tab w:val="left" w:pos="3306"/>
              </w:tabs>
              <w:rPr>
                <w:color w:val="7030A0"/>
                <w:sz w:val="14"/>
              </w:rPr>
            </w:pPr>
          </w:p>
        </w:tc>
        <w:tc>
          <w:tcPr>
            <w:tcW w:w="4256" w:type="pct"/>
            <w:gridSpan w:val="3"/>
            <w:tcBorders>
              <w:top w:val="nil"/>
              <w:left w:val="single" w:sz="2" w:space="0" w:color="auto"/>
              <w:bottom w:val="nil"/>
              <w:right w:val="nil"/>
            </w:tcBorders>
          </w:tcPr>
          <w:p w14:paraId="3B089686" w14:textId="110F13A9" w:rsidR="002B7743" w:rsidRPr="00EB525E" w:rsidRDefault="002B7743" w:rsidP="002B7743">
            <w:pPr>
              <w:jc w:val="both"/>
              <w:rPr>
                <w:i/>
                <w:iCs/>
                <w:sz w:val="18"/>
                <w:szCs w:val="18"/>
              </w:rPr>
            </w:pPr>
            <w:r w:rsidRPr="00EB525E">
              <w:rPr>
                <w:i/>
                <w:iCs/>
                <w:sz w:val="18"/>
                <w:szCs w:val="18"/>
              </w:rPr>
              <w:t xml:space="preserve">Rental </w:t>
            </w:r>
            <w:r>
              <w:rPr>
                <w:i/>
                <w:iCs/>
                <w:sz w:val="18"/>
                <w:szCs w:val="18"/>
              </w:rPr>
              <w:t>I</w:t>
            </w:r>
            <w:r w:rsidRPr="00EB525E">
              <w:rPr>
                <w:i/>
                <w:iCs/>
                <w:sz w:val="18"/>
                <w:szCs w:val="18"/>
              </w:rPr>
              <w:t>ncome</w:t>
            </w:r>
          </w:p>
        </w:tc>
      </w:tr>
      <w:tr w:rsidR="002B7743" w:rsidRPr="00CF7E1B" w14:paraId="18FBCE18" w14:textId="77777777" w:rsidTr="00D974A4">
        <w:trPr>
          <w:trHeight w:val="119"/>
        </w:trPr>
        <w:tc>
          <w:tcPr>
            <w:tcW w:w="744" w:type="pct"/>
            <w:tcBorders>
              <w:top w:val="nil"/>
              <w:left w:val="single" w:sz="2" w:space="0" w:color="auto"/>
              <w:bottom w:val="nil"/>
              <w:right w:val="single" w:sz="2" w:space="0" w:color="auto"/>
            </w:tcBorders>
          </w:tcPr>
          <w:p w14:paraId="7409688A" w14:textId="77777777" w:rsidR="002B7743" w:rsidRPr="00EB525E" w:rsidRDefault="002B7743" w:rsidP="002B7743">
            <w:pPr>
              <w:pStyle w:val="TableReference"/>
              <w:tabs>
                <w:tab w:val="left" w:pos="3306"/>
              </w:tabs>
              <w:rPr>
                <w:color w:val="7030A0"/>
                <w:sz w:val="14"/>
              </w:rPr>
            </w:pPr>
          </w:p>
        </w:tc>
        <w:tc>
          <w:tcPr>
            <w:tcW w:w="4256" w:type="pct"/>
            <w:gridSpan w:val="3"/>
            <w:tcBorders>
              <w:top w:val="nil"/>
              <w:left w:val="single" w:sz="2" w:space="0" w:color="auto"/>
              <w:bottom w:val="nil"/>
              <w:right w:val="nil"/>
            </w:tcBorders>
          </w:tcPr>
          <w:p w14:paraId="27FC66AD" w14:textId="3F64BF3A" w:rsidR="002B7743" w:rsidRPr="00EB525E" w:rsidRDefault="002B7743" w:rsidP="002B7743">
            <w:pPr>
              <w:ind w:left="172"/>
              <w:jc w:val="both"/>
              <w:rPr>
                <w:i/>
                <w:iCs/>
                <w:sz w:val="18"/>
                <w:szCs w:val="18"/>
              </w:rPr>
            </w:pPr>
            <w:r w:rsidRPr="00EB525E">
              <w:rPr>
                <w:i/>
                <w:iCs/>
                <w:sz w:val="18"/>
                <w:szCs w:val="18"/>
              </w:rPr>
              <w:t xml:space="preserve">Rental </w:t>
            </w:r>
            <w:r>
              <w:rPr>
                <w:i/>
                <w:iCs/>
                <w:sz w:val="18"/>
                <w:szCs w:val="18"/>
              </w:rPr>
              <w:t>I</w:t>
            </w:r>
            <w:r w:rsidRPr="00EB525E">
              <w:rPr>
                <w:i/>
                <w:iCs/>
                <w:sz w:val="18"/>
                <w:szCs w:val="18"/>
              </w:rPr>
              <w:t>ncome from Operating Leases</w:t>
            </w:r>
          </w:p>
        </w:tc>
      </w:tr>
      <w:tr w:rsidR="002B7743" w:rsidRPr="00CF7E1B" w14:paraId="49BA7063" w14:textId="77777777" w:rsidTr="00D974A4">
        <w:trPr>
          <w:trHeight w:val="119"/>
        </w:trPr>
        <w:tc>
          <w:tcPr>
            <w:tcW w:w="744" w:type="pct"/>
            <w:tcBorders>
              <w:top w:val="nil"/>
              <w:left w:val="single" w:sz="2" w:space="0" w:color="auto"/>
              <w:bottom w:val="nil"/>
              <w:right w:val="single" w:sz="2" w:space="0" w:color="auto"/>
            </w:tcBorders>
          </w:tcPr>
          <w:p w14:paraId="71B4BBD2" w14:textId="5855B198" w:rsidR="002B7743" w:rsidRPr="00EB525E" w:rsidRDefault="002B7743" w:rsidP="002B7743">
            <w:pPr>
              <w:pStyle w:val="TableReference"/>
              <w:tabs>
                <w:tab w:val="left" w:pos="3306"/>
              </w:tabs>
              <w:rPr>
                <w:color w:val="7030A0"/>
                <w:sz w:val="14"/>
              </w:rPr>
            </w:pPr>
            <w:r w:rsidRPr="00EB525E">
              <w:rPr>
                <w:color w:val="7030A0"/>
                <w:sz w:val="14"/>
              </w:rPr>
              <w:t>AASB 16.81</w:t>
            </w:r>
          </w:p>
        </w:tc>
        <w:tc>
          <w:tcPr>
            <w:tcW w:w="4256" w:type="pct"/>
            <w:gridSpan w:val="3"/>
            <w:tcBorders>
              <w:top w:val="nil"/>
              <w:left w:val="single" w:sz="2" w:space="0" w:color="auto"/>
              <w:bottom w:val="nil"/>
              <w:right w:val="nil"/>
            </w:tcBorders>
          </w:tcPr>
          <w:p w14:paraId="3D964AA5" w14:textId="7D27568E" w:rsidR="002B7743" w:rsidRPr="00EB525E" w:rsidRDefault="002B7743" w:rsidP="002B7743">
            <w:pPr>
              <w:spacing w:after="60"/>
              <w:ind w:left="170"/>
              <w:jc w:val="both"/>
              <w:rPr>
                <w:i/>
                <w:iCs/>
                <w:sz w:val="18"/>
                <w:szCs w:val="18"/>
              </w:rPr>
            </w:pPr>
            <w:r w:rsidRPr="00EB525E">
              <w:rPr>
                <w:sz w:val="18"/>
                <w:szCs w:val="18"/>
              </w:rPr>
              <w:t>‘Burley Griffin Agency’ holds buildings as investment properties for which it collects a commercial market rent.</w:t>
            </w:r>
            <w:r>
              <w:rPr>
                <w:sz w:val="18"/>
                <w:szCs w:val="18"/>
              </w:rPr>
              <w:t xml:space="preserve"> </w:t>
            </w:r>
            <w:r w:rsidRPr="00EB525E">
              <w:rPr>
                <w:sz w:val="18"/>
                <w:szCs w:val="18"/>
              </w:rPr>
              <w:t>As a lessor of investment properties, the Agency leases to commercial and community tenants under an operating lease.</w:t>
            </w:r>
            <w:r>
              <w:rPr>
                <w:sz w:val="18"/>
                <w:szCs w:val="18"/>
              </w:rPr>
              <w:t xml:space="preserve"> </w:t>
            </w:r>
            <w:r w:rsidRPr="00EB525E">
              <w:rPr>
                <w:bCs/>
                <w:sz w:val="18"/>
                <w:szCs w:val="18"/>
              </w:rPr>
              <w:t>The lease income from operating leases is recognised on a straight</w:t>
            </w:r>
            <w:r w:rsidRPr="0089568E">
              <w:rPr>
                <w:bCs/>
                <w:color w:val="FF0000"/>
                <w:sz w:val="18"/>
                <w:szCs w:val="18"/>
              </w:rPr>
              <w:t>-</w:t>
            </w:r>
            <w:r w:rsidRPr="00EB525E">
              <w:rPr>
                <w:bCs/>
                <w:sz w:val="18"/>
                <w:szCs w:val="18"/>
              </w:rPr>
              <w:t>line basis over the lease term</w:t>
            </w:r>
            <w:r w:rsidRPr="00EB525E">
              <w:rPr>
                <w:sz w:val="18"/>
                <w:szCs w:val="18"/>
              </w:rPr>
              <w:t>.</w:t>
            </w:r>
            <w:r>
              <w:rPr>
                <w:sz w:val="18"/>
                <w:szCs w:val="18"/>
              </w:rPr>
              <w:t xml:space="preserve"> </w:t>
            </w:r>
          </w:p>
        </w:tc>
      </w:tr>
      <w:tr w:rsidR="002B7743" w:rsidRPr="00CF7E1B" w14:paraId="40374A6A" w14:textId="77777777" w:rsidTr="00D974A4">
        <w:trPr>
          <w:trHeight w:val="119"/>
        </w:trPr>
        <w:tc>
          <w:tcPr>
            <w:tcW w:w="744" w:type="pct"/>
            <w:tcBorders>
              <w:top w:val="nil"/>
              <w:left w:val="single" w:sz="2" w:space="0" w:color="auto"/>
              <w:bottom w:val="nil"/>
              <w:right w:val="single" w:sz="2" w:space="0" w:color="auto"/>
            </w:tcBorders>
          </w:tcPr>
          <w:p w14:paraId="23F94882" w14:textId="77777777" w:rsidR="002B7743" w:rsidRPr="00EB525E" w:rsidRDefault="002B7743" w:rsidP="002B7743">
            <w:pPr>
              <w:pStyle w:val="TableReference"/>
              <w:tabs>
                <w:tab w:val="left" w:pos="3306"/>
              </w:tabs>
              <w:rPr>
                <w:color w:val="7030A0"/>
                <w:sz w:val="14"/>
              </w:rPr>
            </w:pPr>
          </w:p>
        </w:tc>
        <w:tc>
          <w:tcPr>
            <w:tcW w:w="4256" w:type="pct"/>
            <w:gridSpan w:val="3"/>
            <w:tcBorders>
              <w:top w:val="nil"/>
              <w:left w:val="single" w:sz="2" w:space="0" w:color="auto"/>
              <w:bottom w:val="nil"/>
              <w:right w:val="nil"/>
            </w:tcBorders>
          </w:tcPr>
          <w:p w14:paraId="2D5F6876" w14:textId="33055623" w:rsidR="002B7743" w:rsidRPr="00EB525E" w:rsidRDefault="002B7743" w:rsidP="002B7743">
            <w:pPr>
              <w:ind w:left="172"/>
              <w:jc w:val="both"/>
              <w:rPr>
                <w:sz w:val="18"/>
                <w:szCs w:val="18"/>
              </w:rPr>
            </w:pPr>
            <w:r w:rsidRPr="00EB525E">
              <w:rPr>
                <w:rFonts w:cs="Calibri"/>
                <w:sz w:val="18"/>
                <w:szCs w:val="18"/>
              </w:rPr>
              <w:t>Contingent rents are recognised as revenue in the period in which they are earned.</w:t>
            </w:r>
          </w:p>
        </w:tc>
      </w:tr>
      <w:tr w:rsidR="002B7743" w:rsidRPr="00CF7E1B" w14:paraId="6324C37D" w14:textId="77777777" w:rsidTr="00D974A4">
        <w:trPr>
          <w:trHeight w:val="119"/>
        </w:trPr>
        <w:tc>
          <w:tcPr>
            <w:tcW w:w="744" w:type="pct"/>
            <w:tcBorders>
              <w:top w:val="nil"/>
              <w:left w:val="single" w:sz="2" w:space="0" w:color="auto"/>
              <w:bottom w:val="nil"/>
              <w:right w:val="single" w:sz="2" w:space="0" w:color="auto"/>
            </w:tcBorders>
          </w:tcPr>
          <w:p w14:paraId="1B4F78AE" w14:textId="77777777" w:rsidR="002B7743" w:rsidRPr="00EB525E" w:rsidRDefault="002B7743" w:rsidP="002B7743">
            <w:pPr>
              <w:pStyle w:val="TableReference"/>
              <w:tabs>
                <w:tab w:val="left" w:pos="3306"/>
              </w:tabs>
              <w:rPr>
                <w:color w:val="7030A0"/>
                <w:sz w:val="14"/>
              </w:rPr>
            </w:pPr>
          </w:p>
        </w:tc>
        <w:tc>
          <w:tcPr>
            <w:tcW w:w="4256" w:type="pct"/>
            <w:gridSpan w:val="3"/>
            <w:tcBorders>
              <w:top w:val="nil"/>
              <w:left w:val="single" w:sz="2" w:space="0" w:color="auto"/>
              <w:bottom w:val="nil"/>
              <w:right w:val="nil"/>
            </w:tcBorders>
          </w:tcPr>
          <w:p w14:paraId="52D57CE2" w14:textId="23EF8E3E" w:rsidR="002B7743" w:rsidRPr="00EB525E" w:rsidRDefault="002B7743" w:rsidP="002B7743">
            <w:pPr>
              <w:spacing w:before="120"/>
              <w:ind w:left="172"/>
              <w:jc w:val="both"/>
              <w:rPr>
                <w:sz w:val="18"/>
                <w:szCs w:val="18"/>
              </w:rPr>
            </w:pPr>
            <w:r w:rsidRPr="00EB525E">
              <w:rPr>
                <w:i/>
                <w:iCs/>
                <w:sz w:val="18"/>
                <w:szCs w:val="18"/>
              </w:rPr>
              <w:t xml:space="preserve">Rental </w:t>
            </w:r>
            <w:r>
              <w:rPr>
                <w:i/>
                <w:iCs/>
                <w:sz w:val="18"/>
                <w:szCs w:val="18"/>
              </w:rPr>
              <w:t>I</w:t>
            </w:r>
            <w:r w:rsidRPr="00EB525E">
              <w:rPr>
                <w:i/>
                <w:iCs/>
                <w:sz w:val="18"/>
                <w:szCs w:val="18"/>
              </w:rPr>
              <w:t>ncome from Financing Leases</w:t>
            </w:r>
          </w:p>
        </w:tc>
      </w:tr>
      <w:tr w:rsidR="002B7743" w:rsidRPr="00CF7E1B" w14:paraId="4B2A1C40" w14:textId="77777777" w:rsidTr="00D974A4">
        <w:trPr>
          <w:trHeight w:val="119"/>
        </w:trPr>
        <w:tc>
          <w:tcPr>
            <w:tcW w:w="744" w:type="pct"/>
            <w:tcBorders>
              <w:top w:val="nil"/>
              <w:left w:val="single" w:sz="2" w:space="0" w:color="auto"/>
              <w:bottom w:val="nil"/>
              <w:right w:val="single" w:sz="2" w:space="0" w:color="auto"/>
            </w:tcBorders>
          </w:tcPr>
          <w:p w14:paraId="7C165131" w14:textId="77777777" w:rsidR="002B7743" w:rsidRPr="00EB525E" w:rsidRDefault="002B7743" w:rsidP="002B7743">
            <w:pPr>
              <w:pStyle w:val="TableReference"/>
              <w:tabs>
                <w:tab w:val="left" w:pos="3306"/>
              </w:tabs>
              <w:rPr>
                <w:color w:val="7030A0"/>
                <w:sz w:val="14"/>
              </w:rPr>
            </w:pPr>
          </w:p>
        </w:tc>
        <w:tc>
          <w:tcPr>
            <w:tcW w:w="4256" w:type="pct"/>
            <w:gridSpan w:val="3"/>
            <w:tcBorders>
              <w:top w:val="nil"/>
              <w:left w:val="single" w:sz="2" w:space="0" w:color="auto"/>
              <w:bottom w:val="nil"/>
              <w:right w:val="nil"/>
            </w:tcBorders>
          </w:tcPr>
          <w:p w14:paraId="7F35B9E9" w14:textId="6D10B73B" w:rsidR="002B7743" w:rsidRPr="00EB525E" w:rsidRDefault="002B7743" w:rsidP="002B7743">
            <w:pPr>
              <w:spacing w:after="120"/>
              <w:ind w:left="172"/>
              <w:jc w:val="both"/>
              <w:rPr>
                <w:sz w:val="18"/>
                <w:szCs w:val="18"/>
              </w:rPr>
            </w:pPr>
            <w:r w:rsidRPr="00EB525E">
              <w:rPr>
                <w:sz w:val="18"/>
                <w:szCs w:val="18"/>
              </w:rPr>
              <w:t>The Agency has excess capacity in leased storage facility properties under a head lease.</w:t>
            </w:r>
            <w:r>
              <w:rPr>
                <w:sz w:val="18"/>
                <w:szCs w:val="18"/>
              </w:rPr>
              <w:t xml:space="preserve"> </w:t>
            </w:r>
            <w:r w:rsidRPr="00EB525E">
              <w:rPr>
                <w:sz w:val="18"/>
                <w:szCs w:val="18"/>
              </w:rPr>
              <w:t>As such, ‘Burley Griffin Agency’ has sub-leased this excess capacity.</w:t>
            </w:r>
            <w:r>
              <w:rPr>
                <w:sz w:val="18"/>
                <w:szCs w:val="18"/>
              </w:rPr>
              <w:t xml:space="preserve"> </w:t>
            </w:r>
            <w:r w:rsidRPr="00EB525E">
              <w:rPr>
                <w:sz w:val="18"/>
                <w:szCs w:val="18"/>
              </w:rPr>
              <w:t>As a lessor, ‘Burley Griffin Agency’ has accounted for these leases as a finance lease.</w:t>
            </w:r>
            <w:r>
              <w:rPr>
                <w:sz w:val="18"/>
                <w:szCs w:val="18"/>
              </w:rPr>
              <w:t xml:space="preserve"> </w:t>
            </w:r>
            <w:r w:rsidRPr="00EB525E">
              <w:rPr>
                <w:bCs/>
                <w:sz w:val="18"/>
                <w:szCs w:val="18"/>
              </w:rPr>
              <w:t>Income under a finance lease is recognised based on a constant periodic rate of return on the Agency’s net investment in the lease.</w:t>
            </w:r>
            <w:r>
              <w:rPr>
                <w:rFonts w:cs="Calibri"/>
                <w:sz w:val="18"/>
                <w:szCs w:val="18"/>
              </w:rPr>
              <w:t xml:space="preserve"> </w:t>
            </w:r>
          </w:p>
        </w:tc>
      </w:tr>
      <w:tr w:rsidR="002B7743" w:rsidRPr="00CF7E1B" w14:paraId="47E64E27" w14:textId="77777777" w:rsidTr="00D974A4">
        <w:trPr>
          <w:trHeight w:val="119"/>
        </w:trPr>
        <w:tc>
          <w:tcPr>
            <w:tcW w:w="744" w:type="pct"/>
            <w:tcBorders>
              <w:top w:val="nil"/>
              <w:left w:val="single" w:sz="2" w:space="0" w:color="auto"/>
              <w:bottom w:val="nil"/>
              <w:right w:val="single" w:sz="2" w:space="0" w:color="auto"/>
            </w:tcBorders>
          </w:tcPr>
          <w:p w14:paraId="160E6776" w14:textId="77777777" w:rsidR="002B7743" w:rsidRPr="00EB525E" w:rsidRDefault="002B7743" w:rsidP="002B7743">
            <w:pPr>
              <w:pStyle w:val="TableReference"/>
              <w:tabs>
                <w:tab w:val="left" w:pos="3306"/>
              </w:tabs>
              <w:rPr>
                <w:color w:val="7030A0"/>
                <w:sz w:val="14"/>
              </w:rPr>
            </w:pPr>
          </w:p>
        </w:tc>
        <w:tc>
          <w:tcPr>
            <w:tcW w:w="4256" w:type="pct"/>
            <w:gridSpan w:val="3"/>
            <w:tcBorders>
              <w:top w:val="nil"/>
              <w:left w:val="single" w:sz="2" w:space="0" w:color="auto"/>
              <w:bottom w:val="nil"/>
              <w:right w:val="nil"/>
            </w:tcBorders>
          </w:tcPr>
          <w:p w14:paraId="41A3E71E" w14:textId="320DF405" w:rsidR="002B7743" w:rsidRPr="00EB525E" w:rsidRDefault="002B7743" w:rsidP="002B7743">
            <w:pPr>
              <w:jc w:val="both"/>
              <w:rPr>
                <w:sz w:val="18"/>
                <w:szCs w:val="18"/>
              </w:rPr>
            </w:pPr>
            <w:r w:rsidRPr="00EB525E">
              <w:rPr>
                <w:bCs/>
                <w:sz w:val="18"/>
                <w:szCs w:val="18"/>
              </w:rPr>
              <w:t xml:space="preserve">If any lease contains lease and non-lease components, then the non-lease components are accounted for in accordance with AASB 15 </w:t>
            </w:r>
            <w:r w:rsidRPr="00EB525E">
              <w:rPr>
                <w:bCs/>
                <w:i/>
                <w:iCs/>
                <w:sz w:val="18"/>
                <w:szCs w:val="18"/>
              </w:rPr>
              <w:t>Revenue from Contracts with Customers</w:t>
            </w:r>
            <w:r w:rsidRPr="00EB525E">
              <w:rPr>
                <w:bCs/>
                <w:sz w:val="18"/>
                <w:szCs w:val="18"/>
              </w:rPr>
              <w:t>.</w:t>
            </w:r>
          </w:p>
        </w:tc>
      </w:tr>
      <w:tr w:rsidR="002B7743" w:rsidRPr="00CF7E1B" w14:paraId="50342EE2" w14:textId="77777777" w:rsidTr="00D974A4">
        <w:trPr>
          <w:trHeight w:val="119"/>
        </w:trPr>
        <w:tc>
          <w:tcPr>
            <w:tcW w:w="744" w:type="pct"/>
            <w:tcBorders>
              <w:top w:val="nil"/>
              <w:left w:val="single" w:sz="2" w:space="0" w:color="auto"/>
              <w:bottom w:val="nil"/>
              <w:right w:val="single" w:sz="2" w:space="0" w:color="auto"/>
            </w:tcBorders>
          </w:tcPr>
          <w:p w14:paraId="026C358D" w14:textId="77777777" w:rsidR="002B7743" w:rsidRPr="00EB525E" w:rsidRDefault="002B7743" w:rsidP="002B7743">
            <w:pPr>
              <w:pStyle w:val="TableReference"/>
              <w:tabs>
                <w:tab w:val="left" w:pos="3306"/>
              </w:tabs>
              <w:rPr>
                <w:color w:val="7030A0"/>
                <w:sz w:val="14"/>
              </w:rPr>
            </w:pPr>
            <w:bookmarkStart w:id="459" w:name="_Hlk125376810"/>
          </w:p>
        </w:tc>
        <w:tc>
          <w:tcPr>
            <w:tcW w:w="4256" w:type="pct"/>
            <w:gridSpan w:val="3"/>
            <w:tcBorders>
              <w:top w:val="nil"/>
              <w:left w:val="single" w:sz="2" w:space="0" w:color="auto"/>
              <w:bottom w:val="nil"/>
              <w:right w:val="nil"/>
            </w:tcBorders>
          </w:tcPr>
          <w:p w14:paraId="0C4F1062" w14:textId="24B99C5B" w:rsidR="002B7743" w:rsidRPr="001D1A7B" w:rsidRDefault="002B7743" w:rsidP="002B7743">
            <w:pPr>
              <w:spacing w:before="120"/>
              <w:rPr>
                <w:i/>
                <w:iCs/>
                <w:sz w:val="18"/>
                <w:szCs w:val="18"/>
              </w:rPr>
            </w:pPr>
            <w:r w:rsidRPr="001D1A7B">
              <w:rPr>
                <w:i/>
                <w:iCs/>
                <w:sz w:val="18"/>
                <w:szCs w:val="18"/>
              </w:rPr>
              <w:t>Interest Revenue from Concessional Loan</w:t>
            </w:r>
            <w:r w:rsidRPr="001D1A7B">
              <w:rPr>
                <w:rFonts w:cs="Calibri"/>
                <w:sz w:val="18"/>
                <w:szCs w:val="18"/>
              </w:rPr>
              <w:t xml:space="preserve">s </w:t>
            </w:r>
          </w:p>
        </w:tc>
      </w:tr>
      <w:tr w:rsidR="002B7743" w:rsidRPr="00CF7E1B" w14:paraId="11F3680F" w14:textId="77777777" w:rsidTr="00D974A4">
        <w:trPr>
          <w:trHeight w:val="119"/>
        </w:trPr>
        <w:tc>
          <w:tcPr>
            <w:tcW w:w="744" w:type="pct"/>
            <w:tcBorders>
              <w:top w:val="nil"/>
              <w:left w:val="single" w:sz="2" w:space="0" w:color="auto"/>
              <w:bottom w:val="nil"/>
              <w:right w:val="single" w:sz="2" w:space="0" w:color="auto"/>
            </w:tcBorders>
          </w:tcPr>
          <w:p w14:paraId="445DA6E1" w14:textId="77777777" w:rsidR="002B7743" w:rsidRPr="008A6781" w:rsidRDefault="002B7743" w:rsidP="002B7743">
            <w:pPr>
              <w:pStyle w:val="TableReference"/>
              <w:tabs>
                <w:tab w:val="left" w:pos="3306"/>
              </w:tabs>
              <w:rPr>
                <w:color w:val="7030A0"/>
                <w:sz w:val="14"/>
              </w:rPr>
            </w:pPr>
          </w:p>
        </w:tc>
        <w:tc>
          <w:tcPr>
            <w:tcW w:w="4256" w:type="pct"/>
            <w:gridSpan w:val="3"/>
            <w:tcBorders>
              <w:top w:val="nil"/>
              <w:left w:val="single" w:sz="2" w:space="0" w:color="auto"/>
              <w:bottom w:val="nil"/>
              <w:right w:val="nil"/>
            </w:tcBorders>
          </w:tcPr>
          <w:p w14:paraId="4FA58A89" w14:textId="35A33F38" w:rsidR="002B7743" w:rsidRPr="001D1A7B" w:rsidRDefault="002B7743" w:rsidP="002B7743">
            <w:pPr>
              <w:jc w:val="both"/>
              <w:rPr>
                <w:sz w:val="18"/>
                <w:szCs w:val="18"/>
              </w:rPr>
            </w:pPr>
            <w:r w:rsidRPr="001D1A7B">
              <w:rPr>
                <w:sz w:val="18"/>
                <w:szCs w:val="18"/>
              </w:rPr>
              <w:t xml:space="preserve">‘Burley Griffin Agency’ provides concessional loans under the ‘Example Home Loan Scheme’ to ACT residents. For further details in relation to this concessional loan scheme refer to Note 16 </w:t>
            </w:r>
            <w:r w:rsidRPr="001D1A7B">
              <w:rPr>
                <w:i/>
                <w:iCs/>
                <w:sz w:val="18"/>
                <w:szCs w:val="18"/>
              </w:rPr>
              <w:t>Receivables</w:t>
            </w:r>
            <w:r>
              <w:rPr>
                <w:i/>
                <w:iCs/>
                <w:sz w:val="18"/>
                <w:szCs w:val="18"/>
              </w:rPr>
              <w:t xml:space="preserve"> </w:t>
            </w:r>
            <w:r w:rsidRPr="001815D1">
              <w:rPr>
                <w:i/>
                <w:iCs/>
                <w:sz w:val="18"/>
                <w:szCs w:val="18"/>
              </w:rPr>
              <w:t>and Contract Assets</w:t>
            </w:r>
            <w:r w:rsidRPr="001815D1">
              <w:rPr>
                <w:sz w:val="18"/>
                <w:szCs w:val="18"/>
              </w:rPr>
              <w:t xml:space="preserve">. </w:t>
            </w:r>
          </w:p>
          <w:p w14:paraId="71F29190" w14:textId="7CAE3DAC" w:rsidR="002B7743" w:rsidRPr="001D1A7B" w:rsidRDefault="002B7743" w:rsidP="002B7743">
            <w:pPr>
              <w:spacing w:before="60" w:after="60"/>
              <w:jc w:val="both"/>
              <w:rPr>
                <w:rFonts w:cs="Calibri"/>
                <w:sz w:val="18"/>
                <w:szCs w:val="18"/>
              </w:rPr>
            </w:pPr>
            <w:r w:rsidRPr="001D1A7B">
              <w:rPr>
                <w:sz w:val="18"/>
                <w:szCs w:val="18"/>
              </w:rPr>
              <w:t>‘Interest Revenue from Concessional Loan</w:t>
            </w:r>
            <w:r w:rsidRPr="001D1A7B">
              <w:rPr>
                <w:rFonts w:cs="Calibri"/>
                <w:sz w:val="18"/>
                <w:szCs w:val="18"/>
              </w:rPr>
              <w:t>s’ is made up of both the interest received from borrowers and</w:t>
            </w:r>
            <w:r w:rsidRPr="001D1A7B">
              <w:rPr>
                <w:sz w:val="18"/>
                <w:szCs w:val="18"/>
              </w:rPr>
              <w:t xml:space="preserve"> the ‘Revenue from the Unwinding of Concessional Loan Discount Expense’. These elements are outlined below:</w:t>
            </w:r>
            <w:r w:rsidRPr="001D1A7B">
              <w:rPr>
                <w:rFonts w:cs="Calibri"/>
                <w:sz w:val="18"/>
                <w:szCs w:val="18"/>
              </w:rPr>
              <w:t xml:space="preserve"> </w:t>
            </w:r>
          </w:p>
          <w:p w14:paraId="1984EF61" w14:textId="7E9062A8" w:rsidR="002B7743" w:rsidRPr="001D1A7B" w:rsidRDefault="002B7743" w:rsidP="00C8308B">
            <w:pPr>
              <w:pStyle w:val="ListParagraph"/>
              <w:numPr>
                <w:ilvl w:val="0"/>
                <w:numId w:val="76"/>
              </w:numPr>
              <w:spacing w:after="60"/>
              <w:ind w:left="714" w:hanging="357"/>
              <w:contextualSpacing w:val="0"/>
              <w:jc w:val="both"/>
              <w:rPr>
                <w:i/>
                <w:iCs/>
                <w:sz w:val="18"/>
                <w:szCs w:val="18"/>
              </w:rPr>
            </w:pPr>
            <w:r w:rsidRPr="001D1A7B">
              <w:rPr>
                <w:sz w:val="18"/>
                <w:szCs w:val="18"/>
              </w:rPr>
              <w:t>Interest received from borrowers is the interest portion of their total loan repayments which is calculated based on the concessional interest rate; and</w:t>
            </w:r>
          </w:p>
          <w:p w14:paraId="57D7EEDD" w14:textId="603E4303" w:rsidR="002B7743" w:rsidRPr="001D1A7B" w:rsidRDefault="002B7743" w:rsidP="00C8308B">
            <w:pPr>
              <w:pStyle w:val="ListParagraph"/>
              <w:numPr>
                <w:ilvl w:val="0"/>
                <w:numId w:val="74"/>
              </w:numPr>
              <w:spacing w:before="60"/>
              <w:ind w:left="714" w:hanging="357"/>
              <w:contextualSpacing w:val="0"/>
              <w:jc w:val="both"/>
              <w:rPr>
                <w:sz w:val="18"/>
                <w:szCs w:val="18"/>
              </w:rPr>
            </w:pPr>
            <w:r w:rsidRPr="001D1A7B">
              <w:rPr>
                <w:sz w:val="18"/>
                <w:szCs w:val="18"/>
              </w:rPr>
              <w:t>The ‘Concessional Loan Discount Expense’ is recognised at the commencement of the concessional loan and is initially calculated as the difference between the loan’s nominal value at the concessional rate and fair value at the market rate. Then ‘Burley Griffin Agency’ unwinds this expense over the term of the loan on a straight-line basis which is recognised each year as the ‘Revenue from the Unwinding of Concessional Loan Discount Expense’.</w:t>
            </w:r>
          </w:p>
        </w:tc>
      </w:tr>
      <w:bookmarkEnd w:id="459"/>
      <w:tr w:rsidR="002B7743" w:rsidRPr="00CF7E1B" w14:paraId="57268235" w14:textId="77777777" w:rsidTr="00D974A4">
        <w:trPr>
          <w:cantSplit/>
        </w:trPr>
        <w:tc>
          <w:tcPr>
            <w:tcW w:w="744" w:type="pct"/>
            <w:tcBorders>
              <w:top w:val="nil"/>
              <w:left w:val="single" w:sz="2" w:space="0" w:color="auto"/>
              <w:bottom w:val="nil"/>
              <w:right w:val="single" w:sz="2" w:space="0" w:color="auto"/>
            </w:tcBorders>
          </w:tcPr>
          <w:p w14:paraId="1CCDD487" w14:textId="29A1AF60" w:rsidR="002B7743" w:rsidRPr="008A6781" w:rsidRDefault="002B7743" w:rsidP="002B7743">
            <w:pPr>
              <w:pStyle w:val="TableReference"/>
              <w:keepNext/>
              <w:keepLines/>
              <w:tabs>
                <w:tab w:val="left" w:pos="3306"/>
              </w:tabs>
              <w:spacing w:before="120"/>
              <w:rPr>
                <w:rFonts w:cs="Calibri"/>
                <w:strike/>
                <w:color w:val="7030A0"/>
                <w:sz w:val="14"/>
              </w:rPr>
            </w:pPr>
          </w:p>
        </w:tc>
        <w:tc>
          <w:tcPr>
            <w:tcW w:w="2941" w:type="pct"/>
            <w:tcBorders>
              <w:top w:val="nil"/>
              <w:left w:val="single" w:sz="2" w:space="0" w:color="auto"/>
              <w:bottom w:val="nil"/>
              <w:right w:val="nil"/>
            </w:tcBorders>
            <w:vAlign w:val="center"/>
          </w:tcPr>
          <w:p w14:paraId="1F5F0F4B" w14:textId="26BFDD83" w:rsidR="002B7743" w:rsidRPr="008A6781" w:rsidRDefault="002B7743" w:rsidP="002B7743">
            <w:pPr>
              <w:pStyle w:val="TableText"/>
              <w:keepNext/>
              <w:keepLines/>
              <w:tabs>
                <w:tab w:val="left" w:pos="3306"/>
              </w:tabs>
              <w:rPr>
                <w:rFonts w:cs="Calibri"/>
                <w:strike/>
              </w:rPr>
            </w:pPr>
          </w:p>
        </w:tc>
        <w:tc>
          <w:tcPr>
            <w:tcW w:w="595" w:type="pct"/>
            <w:tcBorders>
              <w:top w:val="nil"/>
              <w:left w:val="nil"/>
              <w:bottom w:val="nil"/>
              <w:right w:val="nil"/>
            </w:tcBorders>
          </w:tcPr>
          <w:p w14:paraId="115D6B38" w14:textId="0EAD958E" w:rsidR="002B7743" w:rsidRPr="00EB525E" w:rsidRDefault="002B7743" w:rsidP="002B7743">
            <w:pPr>
              <w:pStyle w:val="TableTitle"/>
              <w:keepNext/>
              <w:keepLines/>
              <w:tabs>
                <w:tab w:val="left" w:pos="3306"/>
              </w:tabs>
              <w:rPr>
                <w:rFonts w:cs="Calibri"/>
              </w:rPr>
            </w:pPr>
            <w:r w:rsidRPr="00EB525E">
              <w:rPr>
                <w:rFonts w:cs="Calibri"/>
              </w:rPr>
              <w:t>202</w:t>
            </w:r>
            <w:r w:rsidR="00771036">
              <w:rPr>
                <w:rFonts w:cs="Calibri"/>
              </w:rPr>
              <w:t>6</w:t>
            </w:r>
          </w:p>
          <w:p w14:paraId="0446FE51" w14:textId="77777777" w:rsidR="002B7743" w:rsidRPr="00EB525E" w:rsidRDefault="002B7743" w:rsidP="002B7743">
            <w:pPr>
              <w:pStyle w:val="TableTitle"/>
              <w:keepNext/>
              <w:keepLines/>
              <w:tabs>
                <w:tab w:val="left" w:pos="2904"/>
              </w:tabs>
              <w:rPr>
                <w:rFonts w:cs="Calibri"/>
              </w:rPr>
            </w:pPr>
            <w:r w:rsidRPr="00EB525E">
              <w:rPr>
                <w:rFonts w:cs="Calibri"/>
              </w:rPr>
              <w:t>$’000</w:t>
            </w:r>
          </w:p>
        </w:tc>
        <w:tc>
          <w:tcPr>
            <w:tcW w:w="720" w:type="pct"/>
            <w:tcBorders>
              <w:top w:val="nil"/>
              <w:left w:val="nil"/>
              <w:bottom w:val="nil"/>
              <w:right w:val="nil"/>
            </w:tcBorders>
          </w:tcPr>
          <w:p w14:paraId="32972E10" w14:textId="5A14020F" w:rsidR="002B7743" w:rsidRPr="00EB525E" w:rsidRDefault="002B7743" w:rsidP="002B7743">
            <w:pPr>
              <w:pStyle w:val="TableTitle"/>
              <w:keepNext/>
              <w:keepLines/>
              <w:tabs>
                <w:tab w:val="left" w:pos="2904"/>
              </w:tabs>
              <w:rPr>
                <w:rFonts w:cs="Calibri"/>
              </w:rPr>
            </w:pPr>
            <w:r w:rsidRPr="00EB525E">
              <w:rPr>
                <w:rFonts w:cs="Calibri"/>
              </w:rPr>
              <w:t>202</w:t>
            </w:r>
            <w:r w:rsidR="00771036">
              <w:rPr>
                <w:rFonts w:cs="Calibri"/>
              </w:rPr>
              <w:t>5</w:t>
            </w:r>
          </w:p>
          <w:p w14:paraId="6CCEDDF9" w14:textId="77777777" w:rsidR="002B7743" w:rsidRPr="00EB525E" w:rsidRDefault="002B7743" w:rsidP="002B7743">
            <w:pPr>
              <w:pStyle w:val="TableTitle"/>
              <w:keepNext/>
              <w:keepLines/>
              <w:tabs>
                <w:tab w:val="left" w:pos="2904"/>
              </w:tabs>
              <w:rPr>
                <w:rFonts w:cs="Calibri"/>
              </w:rPr>
            </w:pPr>
            <w:r w:rsidRPr="00EB525E">
              <w:rPr>
                <w:rFonts w:cs="Calibri"/>
              </w:rPr>
              <w:t>$’000</w:t>
            </w:r>
          </w:p>
        </w:tc>
      </w:tr>
      <w:tr w:rsidR="002B7743" w:rsidRPr="00CF7E1B" w14:paraId="44FB5D9B" w14:textId="77777777" w:rsidTr="00D974A4">
        <w:trPr>
          <w:cantSplit/>
        </w:trPr>
        <w:tc>
          <w:tcPr>
            <w:tcW w:w="744" w:type="pct"/>
            <w:tcBorders>
              <w:top w:val="nil"/>
              <w:left w:val="single" w:sz="2" w:space="0" w:color="auto"/>
              <w:bottom w:val="nil"/>
              <w:right w:val="single" w:sz="2" w:space="0" w:color="auto"/>
            </w:tcBorders>
          </w:tcPr>
          <w:p w14:paraId="120316FF" w14:textId="77777777" w:rsidR="002B7743" w:rsidRPr="008A6781" w:rsidRDefault="002B7743" w:rsidP="002B7743">
            <w:pPr>
              <w:pStyle w:val="TableReference"/>
              <w:tabs>
                <w:tab w:val="left" w:pos="3306"/>
              </w:tabs>
              <w:spacing w:before="60"/>
              <w:rPr>
                <w:rFonts w:cs="Calibri"/>
                <w:color w:val="7030A0"/>
                <w:sz w:val="14"/>
              </w:rPr>
            </w:pPr>
          </w:p>
        </w:tc>
        <w:tc>
          <w:tcPr>
            <w:tcW w:w="2941" w:type="pct"/>
            <w:tcBorders>
              <w:top w:val="nil"/>
              <w:left w:val="single" w:sz="2" w:space="0" w:color="auto"/>
              <w:bottom w:val="nil"/>
              <w:right w:val="nil"/>
            </w:tcBorders>
            <w:vAlign w:val="bottom"/>
          </w:tcPr>
          <w:p w14:paraId="1B95EE8F" w14:textId="37DAA522" w:rsidR="002B7743" w:rsidRPr="008A6781" w:rsidRDefault="002B7743" w:rsidP="002B7743">
            <w:pPr>
              <w:pStyle w:val="TableText"/>
              <w:tabs>
                <w:tab w:val="left" w:pos="3306"/>
              </w:tabs>
              <w:rPr>
                <w:rFonts w:cs="Calibri"/>
              </w:rPr>
            </w:pPr>
            <w:r w:rsidRPr="008A6781">
              <w:rPr>
                <w:rFonts w:cs="Calibri"/>
              </w:rPr>
              <w:t>Distribution from Investments with the Territory Banking Account</w:t>
            </w:r>
          </w:p>
        </w:tc>
        <w:tc>
          <w:tcPr>
            <w:tcW w:w="595" w:type="pct"/>
            <w:tcBorders>
              <w:top w:val="nil"/>
              <w:left w:val="nil"/>
              <w:bottom w:val="nil"/>
              <w:right w:val="nil"/>
            </w:tcBorders>
            <w:vAlign w:val="bottom"/>
          </w:tcPr>
          <w:p w14:paraId="61EDA715" w14:textId="77777777" w:rsidR="002B7743" w:rsidRPr="00EB525E" w:rsidRDefault="002B7743" w:rsidP="002B7743">
            <w:pPr>
              <w:pStyle w:val="TableText"/>
              <w:tabs>
                <w:tab w:val="left" w:pos="2904"/>
              </w:tabs>
              <w:jc w:val="right"/>
              <w:rPr>
                <w:rFonts w:cs="Calibri"/>
              </w:rPr>
            </w:pPr>
          </w:p>
        </w:tc>
        <w:tc>
          <w:tcPr>
            <w:tcW w:w="720" w:type="pct"/>
            <w:tcBorders>
              <w:top w:val="nil"/>
              <w:left w:val="nil"/>
              <w:bottom w:val="nil"/>
              <w:right w:val="nil"/>
            </w:tcBorders>
            <w:vAlign w:val="bottom"/>
          </w:tcPr>
          <w:p w14:paraId="752FC73D" w14:textId="77777777" w:rsidR="002B7743" w:rsidRPr="00EB525E" w:rsidRDefault="002B7743" w:rsidP="002B7743">
            <w:pPr>
              <w:pStyle w:val="TableText"/>
              <w:tabs>
                <w:tab w:val="left" w:pos="2904"/>
              </w:tabs>
              <w:jc w:val="right"/>
              <w:rPr>
                <w:rFonts w:cs="Calibri"/>
              </w:rPr>
            </w:pPr>
          </w:p>
        </w:tc>
      </w:tr>
      <w:tr w:rsidR="002B7743" w:rsidRPr="00CF7E1B" w14:paraId="6231134D" w14:textId="77777777" w:rsidTr="00D974A4">
        <w:trPr>
          <w:cantSplit/>
        </w:trPr>
        <w:tc>
          <w:tcPr>
            <w:tcW w:w="744" w:type="pct"/>
            <w:tcBorders>
              <w:top w:val="nil"/>
              <w:left w:val="single" w:sz="2" w:space="0" w:color="auto"/>
              <w:bottom w:val="nil"/>
              <w:right w:val="single" w:sz="2" w:space="0" w:color="auto"/>
            </w:tcBorders>
          </w:tcPr>
          <w:p w14:paraId="1FD83FC8" w14:textId="77777777" w:rsidR="002B7743" w:rsidRPr="008A6781" w:rsidRDefault="002B7743" w:rsidP="002B7743">
            <w:pPr>
              <w:pStyle w:val="TableReference"/>
              <w:tabs>
                <w:tab w:val="left" w:pos="3306"/>
              </w:tabs>
              <w:spacing w:before="60"/>
              <w:rPr>
                <w:rFonts w:cs="Calibri"/>
                <w:color w:val="7030A0"/>
                <w:sz w:val="14"/>
              </w:rPr>
            </w:pPr>
          </w:p>
        </w:tc>
        <w:tc>
          <w:tcPr>
            <w:tcW w:w="2941" w:type="pct"/>
            <w:tcBorders>
              <w:top w:val="nil"/>
              <w:left w:val="single" w:sz="2" w:space="0" w:color="auto"/>
              <w:bottom w:val="nil"/>
              <w:right w:val="nil"/>
            </w:tcBorders>
            <w:vAlign w:val="bottom"/>
          </w:tcPr>
          <w:p w14:paraId="4613AB3B" w14:textId="4F2B6168" w:rsidR="002B7743" w:rsidRPr="008A6781" w:rsidRDefault="002B7743" w:rsidP="002B7743">
            <w:pPr>
              <w:pStyle w:val="TableText"/>
              <w:tabs>
                <w:tab w:val="left" w:pos="3306"/>
              </w:tabs>
              <w:rPr>
                <w:rFonts w:cs="Calibri"/>
              </w:rPr>
            </w:pPr>
            <w:r w:rsidRPr="008A6781">
              <w:rPr>
                <w:rFonts w:cs="Calibri"/>
              </w:rPr>
              <w:t>Dividends</w:t>
            </w:r>
          </w:p>
        </w:tc>
        <w:tc>
          <w:tcPr>
            <w:tcW w:w="595" w:type="pct"/>
            <w:tcBorders>
              <w:top w:val="nil"/>
              <w:left w:val="nil"/>
              <w:bottom w:val="nil"/>
              <w:right w:val="nil"/>
            </w:tcBorders>
            <w:vAlign w:val="bottom"/>
          </w:tcPr>
          <w:p w14:paraId="7B9CCC86" w14:textId="77777777" w:rsidR="002B7743" w:rsidRPr="00EB525E" w:rsidRDefault="002B7743" w:rsidP="002B7743">
            <w:pPr>
              <w:pStyle w:val="TableText"/>
              <w:tabs>
                <w:tab w:val="left" w:pos="2904"/>
              </w:tabs>
              <w:jc w:val="right"/>
              <w:rPr>
                <w:rFonts w:cs="Calibri"/>
              </w:rPr>
            </w:pPr>
          </w:p>
        </w:tc>
        <w:tc>
          <w:tcPr>
            <w:tcW w:w="720" w:type="pct"/>
            <w:tcBorders>
              <w:top w:val="nil"/>
              <w:left w:val="nil"/>
              <w:bottom w:val="nil"/>
              <w:right w:val="nil"/>
            </w:tcBorders>
            <w:vAlign w:val="bottom"/>
          </w:tcPr>
          <w:p w14:paraId="495F2591" w14:textId="77777777" w:rsidR="002B7743" w:rsidRPr="00EB525E" w:rsidRDefault="002B7743" w:rsidP="002B7743">
            <w:pPr>
              <w:pStyle w:val="TableText"/>
              <w:tabs>
                <w:tab w:val="left" w:pos="2904"/>
              </w:tabs>
              <w:jc w:val="right"/>
              <w:rPr>
                <w:rFonts w:cs="Calibri"/>
              </w:rPr>
            </w:pPr>
          </w:p>
        </w:tc>
      </w:tr>
      <w:tr w:rsidR="002B7743" w:rsidRPr="00CF7E1B" w14:paraId="34958A1C" w14:textId="77777777" w:rsidTr="00D974A4">
        <w:trPr>
          <w:cantSplit/>
        </w:trPr>
        <w:tc>
          <w:tcPr>
            <w:tcW w:w="744" w:type="pct"/>
            <w:tcBorders>
              <w:top w:val="nil"/>
              <w:left w:val="single" w:sz="2" w:space="0" w:color="auto"/>
              <w:bottom w:val="nil"/>
              <w:right w:val="single" w:sz="2" w:space="0" w:color="auto"/>
            </w:tcBorders>
          </w:tcPr>
          <w:p w14:paraId="77D0293D" w14:textId="77777777" w:rsidR="002B7743" w:rsidRPr="008A6781" w:rsidRDefault="002B7743" w:rsidP="002B7743">
            <w:pPr>
              <w:pStyle w:val="TableReference"/>
              <w:tabs>
                <w:tab w:val="left" w:pos="3306"/>
              </w:tabs>
              <w:rPr>
                <w:rFonts w:cs="Calibri"/>
                <w:color w:val="7030A0"/>
                <w:sz w:val="14"/>
              </w:rPr>
            </w:pPr>
            <w:r w:rsidRPr="008A6781">
              <w:rPr>
                <w:rFonts w:cs="Calibri"/>
                <w:color w:val="7030A0"/>
                <w:sz w:val="14"/>
              </w:rPr>
              <w:t xml:space="preserve">AASB 16.90(b) </w:t>
            </w:r>
          </w:p>
          <w:p w14:paraId="3FD787CD" w14:textId="07CAFF67" w:rsidR="002B7743" w:rsidRPr="008A6781" w:rsidRDefault="002B7743" w:rsidP="002B7743">
            <w:pPr>
              <w:pStyle w:val="TableReference"/>
              <w:tabs>
                <w:tab w:val="left" w:pos="3306"/>
              </w:tabs>
              <w:rPr>
                <w:rFonts w:cs="Calibri"/>
                <w:color w:val="7030A0"/>
                <w:sz w:val="14"/>
              </w:rPr>
            </w:pPr>
            <w:r w:rsidRPr="008A6781">
              <w:rPr>
                <w:rFonts w:cs="Calibri"/>
                <w:color w:val="7030A0"/>
                <w:sz w:val="14"/>
              </w:rPr>
              <w:t>AASB 140.75(f)(i)</w:t>
            </w:r>
          </w:p>
        </w:tc>
        <w:tc>
          <w:tcPr>
            <w:tcW w:w="2941" w:type="pct"/>
            <w:tcBorders>
              <w:top w:val="nil"/>
              <w:left w:val="single" w:sz="2" w:space="0" w:color="auto"/>
              <w:bottom w:val="nil"/>
              <w:right w:val="nil"/>
            </w:tcBorders>
            <w:vAlign w:val="center"/>
          </w:tcPr>
          <w:p w14:paraId="4A819BD0" w14:textId="11B4B7CF" w:rsidR="002B7743" w:rsidRPr="008A6781" w:rsidRDefault="002B7743" w:rsidP="002B7743">
            <w:pPr>
              <w:pStyle w:val="TableText"/>
              <w:tabs>
                <w:tab w:val="left" w:pos="3306"/>
              </w:tabs>
              <w:rPr>
                <w:rFonts w:cs="Calibri"/>
              </w:rPr>
            </w:pPr>
            <w:r w:rsidRPr="008A6781">
              <w:rPr>
                <w:rFonts w:cs="Calibri"/>
                <w:bCs/>
              </w:rPr>
              <w:t xml:space="preserve">Operating Lease Rental Income from Investment Property </w:t>
            </w:r>
          </w:p>
        </w:tc>
        <w:tc>
          <w:tcPr>
            <w:tcW w:w="595" w:type="pct"/>
            <w:tcBorders>
              <w:top w:val="nil"/>
              <w:left w:val="nil"/>
              <w:bottom w:val="nil"/>
              <w:right w:val="nil"/>
            </w:tcBorders>
            <w:vAlign w:val="bottom"/>
          </w:tcPr>
          <w:p w14:paraId="69435A52" w14:textId="77777777" w:rsidR="002B7743" w:rsidRPr="00EB525E" w:rsidRDefault="002B7743" w:rsidP="002B7743">
            <w:pPr>
              <w:pStyle w:val="TableText"/>
              <w:tabs>
                <w:tab w:val="left" w:pos="2904"/>
              </w:tabs>
              <w:jc w:val="right"/>
              <w:rPr>
                <w:rFonts w:cs="Calibri"/>
              </w:rPr>
            </w:pPr>
          </w:p>
        </w:tc>
        <w:tc>
          <w:tcPr>
            <w:tcW w:w="720" w:type="pct"/>
            <w:tcBorders>
              <w:top w:val="nil"/>
              <w:left w:val="nil"/>
              <w:bottom w:val="nil"/>
              <w:right w:val="nil"/>
            </w:tcBorders>
            <w:vAlign w:val="bottom"/>
          </w:tcPr>
          <w:p w14:paraId="57ECDADF" w14:textId="77777777" w:rsidR="002B7743" w:rsidRPr="00EB525E" w:rsidRDefault="002B7743" w:rsidP="002B7743">
            <w:pPr>
              <w:pStyle w:val="TableText"/>
              <w:tabs>
                <w:tab w:val="left" w:pos="2904"/>
              </w:tabs>
              <w:jc w:val="right"/>
              <w:rPr>
                <w:rFonts w:cs="Calibri"/>
              </w:rPr>
            </w:pPr>
          </w:p>
        </w:tc>
      </w:tr>
      <w:tr w:rsidR="002B7743" w:rsidRPr="00CF7E1B" w14:paraId="23950744" w14:textId="77777777" w:rsidTr="00D974A4">
        <w:trPr>
          <w:cantSplit/>
        </w:trPr>
        <w:tc>
          <w:tcPr>
            <w:tcW w:w="744" w:type="pct"/>
            <w:tcBorders>
              <w:top w:val="nil"/>
              <w:left w:val="single" w:sz="2" w:space="0" w:color="auto"/>
              <w:bottom w:val="nil"/>
              <w:right w:val="single" w:sz="2" w:space="0" w:color="auto"/>
            </w:tcBorders>
          </w:tcPr>
          <w:p w14:paraId="5CFC4C2D" w14:textId="77777777" w:rsidR="002B7743" w:rsidRPr="008A6781" w:rsidRDefault="002B7743" w:rsidP="002B7743">
            <w:pPr>
              <w:pStyle w:val="TableReference"/>
              <w:tabs>
                <w:tab w:val="left" w:pos="3306"/>
              </w:tabs>
              <w:rPr>
                <w:rFonts w:cs="Calibri"/>
                <w:color w:val="7030A0"/>
                <w:sz w:val="14"/>
              </w:rPr>
            </w:pPr>
            <w:r w:rsidRPr="008A6781">
              <w:rPr>
                <w:rFonts w:cs="Calibri"/>
                <w:color w:val="7030A0"/>
                <w:sz w:val="14"/>
              </w:rPr>
              <w:t xml:space="preserve">AASB 16.53(f) </w:t>
            </w:r>
          </w:p>
          <w:p w14:paraId="7B5E02B1" w14:textId="56033B3B" w:rsidR="002B7743" w:rsidRPr="008A6781" w:rsidRDefault="002B7743" w:rsidP="002B7743">
            <w:pPr>
              <w:pStyle w:val="TableReference"/>
              <w:tabs>
                <w:tab w:val="left" w:pos="3306"/>
              </w:tabs>
              <w:rPr>
                <w:rFonts w:cs="Calibri"/>
                <w:color w:val="7030A0"/>
                <w:sz w:val="14"/>
              </w:rPr>
            </w:pPr>
            <w:r w:rsidRPr="008A6781">
              <w:rPr>
                <w:rFonts w:cs="Calibri"/>
                <w:color w:val="7030A0"/>
                <w:sz w:val="14"/>
              </w:rPr>
              <w:t>AASB 16.90(a)(ii)</w:t>
            </w:r>
          </w:p>
        </w:tc>
        <w:tc>
          <w:tcPr>
            <w:tcW w:w="2941" w:type="pct"/>
            <w:tcBorders>
              <w:top w:val="nil"/>
              <w:left w:val="single" w:sz="2" w:space="0" w:color="auto"/>
              <w:bottom w:val="nil"/>
              <w:right w:val="nil"/>
            </w:tcBorders>
            <w:vAlign w:val="center"/>
          </w:tcPr>
          <w:p w14:paraId="609A3F87" w14:textId="513E9A06" w:rsidR="002B7743" w:rsidRPr="008A6781" w:rsidRDefault="002B7743" w:rsidP="002B7743">
            <w:pPr>
              <w:pStyle w:val="TableText"/>
              <w:tabs>
                <w:tab w:val="left" w:pos="3306"/>
              </w:tabs>
              <w:rPr>
                <w:rFonts w:cs="Calibri"/>
              </w:rPr>
            </w:pPr>
            <w:r w:rsidRPr="008A6781">
              <w:rPr>
                <w:rFonts w:cs="Calibri"/>
                <w:bCs/>
              </w:rPr>
              <w:t xml:space="preserve">Finance Lease </w:t>
            </w:r>
            <w:r w:rsidRPr="008A6781">
              <w:rPr>
                <w:rFonts w:cstheme="minorHAnsi"/>
              </w:rPr>
              <w:t>Rental Income from Sub-leasing Right-of-Use Assets</w:t>
            </w:r>
          </w:p>
        </w:tc>
        <w:tc>
          <w:tcPr>
            <w:tcW w:w="595" w:type="pct"/>
            <w:tcBorders>
              <w:top w:val="nil"/>
              <w:left w:val="nil"/>
              <w:bottom w:val="nil"/>
              <w:right w:val="nil"/>
            </w:tcBorders>
            <w:vAlign w:val="bottom"/>
          </w:tcPr>
          <w:p w14:paraId="1884085E" w14:textId="61312B84" w:rsidR="002B7743" w:rsidRPr="00EB525E" w:rsidRDefault="002B7743" w:rsidP="002B7743">
            <w:pPr>
              <w:pStyle w:val="TableText"/>
              <w:tabs>
                <w:tab w:val="left" w:pos="2904"/>
              </w:tabs>
              <w:jc w:val="right"/>
              <w:rPr>
                <w:rFonts w:cs="Calibri"/>
              </w:rPr>
            </w:pPr>
          </w:p>
        </w:tc>
        <w:tc>
          <w:tcPr>
            <w:tcW w:w="720" w:type="pct"/>
            <w:tcBorders>
              <w:top w:val="nil"/>
              <w:left w:val="nil"/>
              <w:bottom w:val="nil"/>
              <w:right w:val="nil"/>
            </w:tcBorders>
            <w:vAlign w:val="bottom"/>
          </w:tcPr>
          <w:p w14:paraId="1C41CE53" w14:textId="7A246485" w:rsidR="002B7743" w:rsidRPr="00EB525E" w:rsidRDefault="002B7743" w:rsidP="002B7743">
            <w:pPr>
              <w:pStyle w:val="TableText"/>
              <w:tabs>
                <w:tab w:val="left" w:pos="2904"/>
              </w:tabs>
              <w:jc w:val="right"/>
              <w:rPr>
                <w:rFonts w:cs="Calibri"/>
              </w:rPr>
            </w:pPr>
          </w:p>
        </w:tc>
      </w:tr>
      <w:tr w:rsidR="002B7743" w:rsidRPr="00CF7E1B" w14:paraId="34B190C7" w14:textId="77777777" w:rsidTr="00D974A4">
        <w:trPr>
          <w:cantSplit/>
        </w:trPr>
        <w:tc>
          <w:tcPr>
            <w:tcW w:w="744" w:type="pct"/>
            <w:tcBorders>
              <w:top w:val="nil"/>
              <w:left w:val="single" w:sz="2" w:space="0" w:color="auto"/>
              <w:bottom w:val="nil"/>
              <w:right w:val="single" w:sz="2" w:space="0" w:color="auto"/>
            </w:tcBorders>
          </w:tcPr>
          <w:p w14:paraId="013B6F9D" w14:textId="77777777" w:rsidR="002B7743" w:rsidRPr="008A6781" w:rsidRDefault="002B7743" w:rsidP="002B7743">
            <w:pPr>
              <w:pStyle w:val="TableReference"/>
              <w:tabs>
                <w:tab w:val="left" w:pos="3306"/>
              </w:tabs>
              <w:spacing w:before="60"/>
              <w:rPr>
                <w:rFonts w:cs="Calibri"/>
                <w:color w:val="7030A0"/>
                <w:sz w:val="14"/>
              </w:rPr>
            </w:pPr>
          </w:p>
        </w:tc>
        <w:tc>
          <w:tcPr>
            <w:tcW w:w="2941" w:type="pct"/>
            <w:tcBorders>
              <w:top w:val="nil"/>
              <w:left w:val="single" w:sz="2" w:space="0" w:color="auto"/>
              <w:bottom w:val="nil"/>
              <w:right w:val="nil"/>
            </w:tcBorders>
            <w:vAlign w:val="bottom"/>
          </w:tcPr>
          <w:p w14:paraId="60359860" w14:textId="703EE9C9" w:rsidR="002B7743" w:rsidRPr="008A6781" w:rsidRDefault="002B7743" w:rsidP="002B7743">
            <w:pPr>
              <w:pStyle w:val="TableText"/>
              <w:tabs>
                <w:tab w:val="left" w:pos="3306"/>
              </w:tabs>
              <w:spacing w:before="0"/>
              <w:rPr>
                <w:rFonts w:cs="Calibri"/>
                <w:b/>
                <w:strike/>
              </w:rPr>
            </w:pPr>
            <w:r w:rsidRPr="001D1A7B">
              <w:t xml:space="preserve">Interest Revenue from </w:t>
            </w:r>
            <w:r w:rsidRPr="001D1A7B">
              <w:rPr>
                <w:rFonts w:cs="Calibri"/>
              </w:rPr>
              <w:t xml:space="preserve">Concessional Loans </w:t>
            </w:r>
          </w:p>
        </w:tc>
        <w:tc>
          <w:tcPr>
            <w:tcW w:w="595" w:type="pct"/>
            <w:tcBorders>
              <w:top w:val="nil"/>
              <w:left w:val="nil"/>
              <w:bottom w:val="nil"/>
              <w:right w:val="nil"/>
            </w:tcBorders>
            <w:vAlign w:val="bottom"/>
          </w:tcPr>
          <w:p w14:paraId="03237984" w14:textId="77777777" w:rsidR="002B7743" w:rsidRPr="00EB525E" w:rsidRDefault="002B7743" w:rsidP="002B7743">
            <w:pPr>
              <w:pStyle w:val="TableText"/>
              <w:tabs>
                <w:tab w:val="left" w:pos="2904"/>
              </w:tabs>
              <w:jc w:val="right"/>
              <w:rPr>
                <w:rFonts w:cs="Calibri"/>
              </w:rPr>
            </w:pPr>
          </w:p>
        </w:tc>
        <w:tc>
          <w:tcPr>
            <w:tcW w:w="720" w:type="pct"/>
            <w:tcBorders>
              <w:top w:val="nil"/>
              <w:left w:val="nil"/>
              <w:bottom w:val="nil"/>
              <w:right w:val="nil"/>
            </w:tcBorders>
            <w:vAlign w:val="bottom"/>
          </w:tcPr>
          <w:p w14:paraId="02F96558" w14:textId="77777777" w:rsidR="002B7743" w:rsidRPr="00EB525E" w:rsidRDefault="002B7743" w:rsidP="002B7743">
            <w:pPr>
              <w:pStyle w:val="TableText"/>
              <w:tabs>
                <w:tab w:val="left" w:pos="2904"/>
              </w:tabs>
              <w:jc w:val="right"/>
              <w:rPr>
                <w:rFonts w:cs="Calibri"/>
              </w:rPr>
            </w:pPr>
          </w:p>
        </w:tc>
      </w:tr>
      <w:tr w:rsidR="002B7743" w:rsidRPr="00CF7E1B" w14:paraId="02E4E2CE" w14:textId="77777777" w:rsidTr="00D974A4">
        <w:trPr>
          <w:cantSplit/>
        </w:trPr>
        <w:tc>
          <w:tcPr>
            <w:tcW w:w="744" w:type="pct"/>
            <w:tcBorders>
              <w:top w:val="nil"/>
              <w:left w:val="single" w:sz="2" w:space="0" w:color="auto"/>
              <w:bottom w:val="nil"/>
              <w:right w:val="single" w:sz="2" w:space="0" w:color="auto"/>
            </w:tcBorders>
          </w:tcPr>
          <w:p w14:paraId="79B52582" w14:textId="451991F1" w:rsidR="002B7743" w:rsidRPr="008A6781" w:rsidRDefault="002B7743" w:rsidP="002B7743">
            <w:pPr>
              <w:pStyle w:val="TableReference"/>
              <w:tabs>
                <w:tab w:val="left" w:pos="3306"/>
              </w:tabs>
              <w:spacing w:before="60"/>
              <w:rPr>
                <w:rFonts w:cs="Calibri"/>
                <w:color w:val="7030A0"/>
                <w:sz w:val="14"/>
              </w:rPr>
            </w:pPr>
            <w:r w:rsidRPr="008A6781">
              <w:rPr>
                <w:rFonts w:cs="Calibri"/>
                <w:color w:val="7030A0"/>
                <w:sz w:val="14"/>
              </w:rPr>
              <w:t>AASB 15.58</w:t>
            </w:r>
          </w:p>
        </w:tc>
        <w:tc>
          <w:tcPr>
            <w:tcW w:w="2941" w:type="pct"/>
            <w:tcBorders>
              <w:top w:val="nil"/>
              <w:left w:val="single" w:sz="2" w:space="0" w:color="auto"/>
              <w:bottom w:val="nil"/>
              <w:right w:val="nil"/>
            </w:tcBorders>
            <w:vAlign w:val="center"/>
          </w:tcPr>
          <w:p w14:paraId="356CD820" w14:textId="0938B753" w:rsidR="002B7743" w:rsidRPr="008A6781" w:rsidRDefault="002B7743" w:rsidP="002B7743">
            <w:pPr>
              <w:pStyle w:val="TableText"/>
              <w:tabs>
                <w:tab w:val="left" w:pos="3306"/>
              </w:tabs>
              <w:rPr>
                <w:rFonts w:cs="Calibri"/>
                <w:b/>
                <w:strike/>
              </w:rPr>
            </w:pPr>
            <w:r w:rsidRPr="008A6781">
              <w:rPr>
                <w:rFonts w:cs="Calibri"/>
                <w:bCs/>
              </w:rPr>
              <w:t>Royalties</w:t>
            </w:r>
          </w:p>
        </w:tc>
        <w:tc>
          <w:tcPr>
            <w:tcW w:w="595" w:type="pct"/>
            <w:tcBorders>
              <w:top w:val="nil"/>
              <w:left w:val="nil"/>
              <w:bottom w:val="nil"/>
              <w:right w:val="nil"/>
            </w:tcBorders>
            <w:vAlign w:val="bottom"/>
          </w:tcPr>
          <w:p w14:paraId="2BAC0CAF" w14:textId="77777777" w:rsidR="002B7743" w:rsidRPr="00EB525E" w:rsidRDefault="002B7743" w:rsidP="002B7743">
            <w:pPr>
              <w:pStyle w:val="TableText"/>
              <w:tabs>
                <w:tab w:val="left" w:pos="2904"/>
              </w:tabs>
              <w:jc w:val="right"/>
              <w:rPr>
                <w:rFonts w:cs="Calibri"/>
              </w:rPr>
            </w:pPr>
          </w:p>
        </w:tc>
        <w:tc>
          <w:tcPr>
            <w:tcW w:w="720" w:type="pct"/>
            <w:tcBorders>
              <w:top w:val="nil"/>
              <w:left w:val="nil"/>
              <w:bottom w:val="nil"/>
              <w:right w:val="nil"/>
            </w:tcBorders>
            <w:vAlign w:val="bottom"/>
          </w:tcPr>
          <w:p w14:paraId="026F4CE0" w14:textId="77777777" w:rsidR="002B7743" w:rsidRPr="00EB525E" w:rsidRDefault="002B7743" w:rsidP="002B7743">
            <w:pPr>
              <w:pStyle w:val="TableText"/>
              <w:tabs>
                <w:tab w:val="left" w:pos="2904"/>
              </w:tabs>
              <w:jc w:val="right"/>
              <w:rPr>
                <w:rFonts w:cs="Calibri"/>
              </w:rPr>
            </w:pPr>
          </w:p>
        </w:tc>
      </w:tr>
      <w:tr w:rsidR="002B7743" w:rsidRPr="00CF7E1B" w14:paraId="21F3CB27" w14:textId="77777777" w:rsidTr="00D974A4">
        <w:trPr>
          <w:cantSplit/>
        </w:trPr>
        <w:tc>
          <w:tcPr>
            <w:tcW w:w="744" w:type="pct"/>
            <w:tcBorders>
              <w:top w:val="nil"/>
              <w:left w:val="single" w:sz="2" w:space="0" w:color="auto"/>
              <w:bottom w:val="nil"/>
              <w:right w:val="single" w:sz="2" w:space="0" w:color="auto"/>
            </w:tcBorders>
          </w:tcPr>
          <w:p w14:paraId="07E19361" w14:textId="389BB59D" w:rsidR="002B7743" w:rsidRPr="008A6781" w:rsidRDefault="002B7743" w:rsidP="002B7743">
            <w:pPr>
              <w:pStyle w:val="TableReference"/>
              <w:tabs>
                <w:tab w:val="left" w:pos="3306"/>
              </w:tabs>
              <w:spacing w:before="60"/>
              <w:rPr>
                <w:rFonts w:cs="Calibri"/>
                <w:strike/>
                <w:color w:val="7030A0"/>
                <w:sz w:val="14"/>
              </w:rPr>
            </w:pPr>
          </w:p>
        </w:tc>
        <w:tc>
          <w:tcPr>
            <w:tcW w:w="2941" w:type="pct"/>
            <w:tcBorders>
              <w:top w:val="nil"/>
              <w:left w:val="single" w:sz="2" w:space="0" w:color="auto"/>
              <w:bottom w:val="nil"/>
              <w:right w:val="nil"/>
            </w:tcBorders>
            <w:vAlign w:val="bottom"/>
          </w:tcPr>
          <w:p w14:paraId="73DF99D2" w14:textId="48D7BCF3" w:rsidR="002B7743" w:rsidRPr="008A6781" w:rsidRDefault="002B7743" w:rsidP="002B7743">
            <w:pPr>
              <w:pStyle w:val="TableText"/>
              <w:tabs>
                <w:tab w:val="left" w:pos="3306"/>
              </w:tabs>
              <w:rPr>
                <w:rFonts w:cs="Calibri"/>
                <w:b/>
                <w:strike/>
              </w:rPr>
            </w:pPr>
            <w:r w:rsidRPr="008A6781">
              <w:rPr>
                <w:rFonts w:cs="Calibri"/>
                <w:bCs/>
              </w:rPr>
              <w:t xml:space="preserve">Other Interest Revenue </w:t>
            </w:r>
          </w:p>
        </w:tc>
        <w:tc>
          <w:tcPr>
            <w:tcW w:w="595" w:type="pct"/>
            <w:tcBorders>
              <w:top w:val="nil"/>
              <w:left w:val="nil"/>
              <w:bottom w:val="single" w:sz="4" w:space="0" w:color="auto"/>
              <w:right w:val="nil"/>
            </w:tcBorders>
            <w:vAlign w:val="bottom"/>
          </w:tcPr>
          <w:p w14:paraId="641D0639" w14:textId="77777777" w:rsidR="002B7743" w:rsidRPr="00EB525E" w:rsidRDefault="002B7743" w:rsidP="002B7743">
            <w:pPr>
              <w:pStyle w:val="TableText"/>
              <w:tabs>
                <w:tab w:val="left" w:pos="2904"/>
              </w:tabs>
              <w:jc w:val="right"/>
              <w:rPr>
                <w:rFonts w:cs="Calibri"/>
              </w:rPr>
            </w:pPr>
          </w:p>
        </w:tc>
        <w:tc>
          <w:tcPr>
            <w:tcW w:w="720" w:type="pct"/>
            <w:tcBorders>
              <w:top w:val="nil"/>
              <w:left w:val="nil"/>
              <w:bottom w:val="single" w:sz="4" w:space="0" w:color="auto"/>
              <w:right w:val="nil"/>
            </w:tcBorders>
            <w:vAlign w:val="bottom"/>
          </w:tcPr>
          <w:p w14:paraId="48849924" w14:textId="77777777" w:rsidR="002B7743" w:rsidRPr="00EB525E" w:rsidRDefault="002B7743" w:rsidP="002B7743">
            <w:pPr>
              <w:pStyle w:val="TableText"/>
              <w:tabs>
                <w:tab w:val="left" w:pos="2904"/>
              </w:tabs>
              <w:jc w:val="right"/>
              <w:rPr>
                <w:rFonts w:cs="Calibri"/>
              </w:rPr>
            </w:pPr>
          </w:p>
        </w:tc>
      </w:tr>
      <w:tr w:rsidR="002B7743" w:rsidRPr="00CF7E1B" w14:paraId="37154E67" w14:textId="77777777" w:rsidTr="00D974A4">
        <w:trPr>
          <w:cantSplit/>
        </w:trPr>
        <w:tc>
          <w:tcPr>
            <w:tcW w:w="744" w:type="pct"/>
            <w:tcBorders>
              <w:top w:val="nil"/>
              <w:left w:val="single" w:sz="2" w:space="0" w:color="auto"/>
              <w:bottom w:val="nil"/>
              <w:right w:val="single" w:sz="2" w:space="0" w:color="auto"/>
            </w:tcBorders>
          </w:tcPr>
          <w:p w14:paraId="38C1E336" w14:textId="784BE435" w:rsidR="002B7743" w:rsidRPr="00EB525E" w:rsidRDefault="002B7743" w:rsidP="002B7743">
            <w:pPr>
              <w:pStyle w:val="TableReference"/>
              <w:tabs>
                <w:tab w:val="left" w:pos="3306"/>
              </w:tabs>
              <w:spacing w:before="60"/>
              <w:rPr>
                <w:rFonts w:cs="Calibri"/>
                <w:color w:val="7030A0"/>
                <w:sz w:val="14"/>
              </w:rPr>
            </w:pPr>
            <w:r w:rsidRPr="00EB525E">
              <w:rPr>
                <w:rFonts w:cs="Calibri"/>
                <w:color w:val="7030A0"/>
                <w:sz w:val="14"/>
              </w:rPr>
              <w:t>AASB 101.82(a)</w:t>
            </w:r>
          </w:p>
        </w:tc>
        <w:tc>
          <w:tcPr>
            <w:tcW w:w="2941" w:type="pct"/>
            <w:tcBorders>
              <w:top w:val="nil"/>
              <w:left w:val="single" w:sz="2" w:space="0" w:color="auto"/>
              <w:bottom w:val="nil"/>
              <w:right w:val="nil"/>
            </w:tcBorders>
          </w:tcPr>
          <w:p w14:paraId="01365893" w14:textId="0D8AD2BC" w:rsidR="002B7743" w:rsidRPr="00EB525E" w:rsidRDefault="002B7743" w:rsidP="002B7743">
            <w:pPr>
              <w:pStyle w:val="TableText"/>
              <w:tabs>
                <w:tab w:val="left" w:pos="3306"/>
              </w:tabs>
              <w:rPr>
                <w:rFonts w:cs="Calibri"/>
                <w:b/>
              </w:rPr>
            </w:pPr>
            <w:r w:rsidRPr="00EB525E">
              <w:rPr>
                <w:rFonts w:cs="Calibri"/>
                <w:b/>
              </w:rPr>
              <w:t>Total Investment and Interest Revenue</w:t>
            </w:r>
          </w:p>
        </w:tc>
        <w:tc>
          <w:tcPr>
            <w:tcW w:w="595" w:type="pct"/>
            <w:tcBorders>
              <w:top w:val="single" w:sz="4" w:space="0" w:color="auto"/>
              <w:left w:val="nil"/>
              <w:bottom w:val="double" w:sz="4" w:space="0" w:color="auto"/>
              <w:right w:val="nil"/>
            </w:tcBorders>
            <w:vAlign w:val="bottom"/>
          </w:tcPr>
          <w:p w14:paraId="1CF0BD98" w14:textId="77777777" w:rsidR="002B7743" w:rsidRPr="00EB525E" w:rsidRDefault="002B7743" w:rsidP="002B7743">
            <w:pPr>
              <w:pStyle w:val="TableText"/>
              <w:tabs>
                <w:tab w:val="left" w:pos="2904"/>
              </w:tabs>
              <w:jc w:val="right"/>
              <w:rPr>
                <w:rFonts w:cs="Calibri"/>
              </w:rPr>
            </w:pPr>
          </w:p>
        </w:tc>
        <w:tc>
          <w:tcPr>
            <w:tcW w:w="720" w:type="pct"/>
            <w:tcBorders>
              <w:top w:val="single" w:sz="4" w:space="0" w:color="auto"/>
              <w:left w:val="nil"/>
              <w:bottom w:val="double" w:sz="4" w:space="0" w:color="auto"/>
              <w:right w:val="nil"/>
            </w:tcBorders>
            <w:vAlign w:val="bottom"/>
          </w:tcPr>
          <w:p w14:paraId="5AA640EB" w14:textId="77777777" w:rsidR="002B7743" w:rsidRPr="00EB525E" w:rsidRDefault="002B7743" w:rsidP="002B7743">
            <w:pPr>
              <w:pStyle w:val="TableText"/>
              <w:tabs>
                <w:tab w:val="left" w:pos="2904"/>
              </w:tabs>
              <w:jc w:val="right"/>
              <w:rPr>
                <w:rFonts w:cs="Calibri"/>
              </w:rPr>
            </w:pPr>
          </w:p>
        </w:tc>
      </w:tr>
      <w:tr w:rsidR="002B7743" w:rsidRPr="00407912" w14:paraId="06D4B2CF" w14:textId="77777777" w:rsidTr="00D974A4">
        <w:trPr>
          <w:cantSplit/>
        </w:trPr>
        <w:tc>
          <w:tcPr>
            <w:tcW w:w="744" w:type="pct"/>
            <w:tcBorders>
              <w:top w:val="nil"/>
              <w:left w:val="single" w:sz="2" w:space="0" w:color="auto"/>
              <w:bottom w:val="nil"/>
              <w:right w:val="single" w:sz="2" w:space="0" w:color="auto"/>
            </w:tcBorders>
          </w:tcPr>
          <w:p w14:paraId="11FE1A6C" w14:textId="77777777" w:rsidR="002B7743" w:rsidRPr="00EB525E" w:rsidRDefault="002B7743" w:rsidP="002B7743">
            <w:pPr>
              <w:pStyle w:val="TableReference"/>
              <w:tabs>
                <w:tab w:val="left" w:pos="3306"/>
              </w:tabs>
              <w:rPr>
                <w:rFonts w:cs="Calibri"/>
                <w:color w:val="7030A0"/>
                <w:sz w:val="14"/>
              </w:rPr>
            </w:pPr>
          </w:p>
        </w:tc>
        <w:tc>
          <w:tcPr>
            <w:tcW w:w="2941" w:type="pct"/>
            <w:tcBorders>
              <w:top w:val="nil"/>
              <w:left w:val="single" w:sz="2" w:space="0" w:color="auto"/>
              <w:bottom w:val="nil"/>
              <w:right w:val="nil"/>
            </w:tcBorders>
          </w:tcPr>
          <w:p w14:paraId="5C486651" w14:textId="77777777" w:rsidR="002B7743" w:rsidRPr="00EB525E" w:rsidRDefault="002B7743" w:rsidP="002B7743">
            <w:pPr>
              <w:pStyle w:val="TableText"/>
              <w:tabs>
                <w:tab w:val="left" w:pos="3306"/>
              </w:tabs>
              <w:spacing w:before="0"/>
              <w:rPr>
                <w:rFonts w:cs="Calibri"/>
                <w:b/>
                <w:sz w:val="14"/>
                <w:szCs w:val="14"/>
              </w:rPr>
            </w:pPr>
          </w:p>
        </w:tc>
        <w:tc>
          <w:tcPr>
            <w:tcW w:w="595" w:type="pct"/>
            <w:tcBorders>
              <w:top w:val="nil"/>
              <w:left w:val="nil"/>
              <w:bottom w:val="nil"/>
              <w:right w:val="nil"/>
            </w:tcBorders>
            <w:vAlign w:val="bottom"/>
          </w:tcPr>
          <w:p w14:paraId="608A1D65" w14:textId="77777777" w:rsidR="002B7743" w:rsidRPr="00EB525E" w:rsidRDefault="002B7743" w:rsidP="002B7743">
            <w:pPr>
              <w:pStyle w:val="TableText"/>
              <w:tabs>
                <w:tab w:val="left" w:pos="2904"/>
              </w:tabs>
              <w:spacing w:before="0"/>
              <w:jc w:val="right"/>
              <w:rPr>
                <w:rFonts w:cs="Calibri"/>
                <w:sz w:val="14"/>
                <w:szCs w:val="14"/>
              </w:rPr>
            </w:pPr>
          </w:p>
        </w:tc>
        <w:tc>
          <w:tcPr>
            <w:tcW w:w="720" w:type="pct"/>
            <w:tcBorders>
              <w:top w:val="nil"/>
              <w:left w:val="nil"/>
              <w:bottom w:val="nil"/>
              <w:right w:val="nil"/>
            </w:tcBorders>
            <w:vAlign w:val="bottom"/>
          </w:tcPr>
          <w:p w14:paraId="2D96A214" w14:textId="77777777" w:rsidR="002B7743" w:rsidRPr="00EB525E" w:rsidRDefault="002B7743" w:rsidP="002B7743">
            <w:pPr>
              <w:pStyle w:val="TableText"/>
              <w:tabs>
                <w:tab w:val="left" w:pos="2904"/>
              </w:tabs>
              <w:spacing w:before="0"/>
              <w:jc w:val="right"/>
              <w:rPr>
                <w:rFonts w:cs="Calibri"/>
                <w:sz w:val="14"/>
                <w:szCs w:val="14"/>
              </w:rPr>
            </w:pPr>
          </w:p>
        </w:tc>
      </w:tr>
      <w:tr w:rsidR="002B7743" w:rsidRPr="00407912" w14:paraId="21CF8466" w14:textId="77777777" w:rsidTr="00D974A4">
        <w:trPr>
          <w:cantSplit/>
        </w:trPr>
        <w:tc>
          <w:tcPr>
            <w:tcW w:w="744" w:type="pct"/>
            <w:tcBorders>
              <w:top w:val="nil"/>
              <w:left w:val="single" w:sz="2" w:space="0" w:color="auto"/>
              <w:bottom w:val="nil"/>
              <w:right w:val="single" w:sz="2" w:space="0" w:color="auto"/>
            </w:tcBorders>
          </w:tcPr>
          <w:p w14:paraId="36FF01F7" w14:textId="77777777" w:rsidR="002B7743" w:rsidRPr="00EB525E" w:rsidRDefault="002B7743" w:rsidP="002B7743">
            <w:pPr>
              <w:pStyle w:val="TableReference"/>
              <w:tabs>
                <w:tab w:val="left" w:pos="3306"/>
              </w:tabs>
              <w:rPr>
                <w:rFonts w:cs="Calibri"/>
                <w:color w:val="7030A0"/>
                <w:sz w:val="14"/>
              </w:rPr>
            </w:pPr>
          </w:p>
        </w:tc>
        <w:tc>
          <w:tcPr>
            <w:tcW w:w="2941" w:type="pct"/>
            <w:tcBorders>
              <w:top w:val="nil"/>
              <w:left w:val="single" w:sz="2" w:space="0" w:color="auto"/>
              <w:bottom w:val="nil"/>
              <w:right w:val="nil"/>
            </w:tcBorders>
          </w:tcPr>
          <w:p w14:paraId="6FFB2A62" w14:textId="77777777" w:rsidR="002B7743" w:rsidRPr="00EB525E" w:rsidRDefault="002B7743" w:rsidP="002B7743">
            <w:pPr>
              <w:pStyle w:val="TableText"/>
              <w:tabs>
                <w:tab w:val="left" w:pos="3306"/>
              </w:tabs>
              <w:spacing w:before="0"/>
              <w:rPr>
                <w:rFonts w:cs="Calibri"/>
                <w:b/>
                <w:sz w:val="14"/>
                <w:szCs w:val="14"/>
              </w:rPr>
            </w:pPr>
          </w:p>
        </w:tc>
        <w:tc>
          <w:tcPr>
            <w:tcW w:w="595" w:type="pct"/>
            <w:tcBorders>
              <w:top w:val="nil"/>
              <w:left w:val="nil"/>
              <w:bottom w:val="nil"/>
              <w:right w:val="nil"/>
            </w:tcBorders>
            <w:vAlign w:val="bottom"/>
          </w:tcPr>
          <w:p w14:paraId="1195E0A6" w14:textId="77777777" w:rsidR="002B7743" w:rsidRPr="00EB525E" w:rsidRDefault="002B7743" w:rsidP="002B7743">
            <w:pPr>
              <w:pStyle w:val="TableText"/>
              <w:tabs>
                <w:tab w:val="left" w:pos="2904"/>
              </w:tabs>
              <w:spacing w:before="0"/>
              <w:jc w:val="right"/>
              <w:rPr>
                <w:rFonts w:cs="Calibri"/>
                <w:sz w:val="14"/>
                <w:szCs w:val="14"/>
              </w:rPr>
            </w:pPr>
          </w:p>
        </w:tc>
        <w:tc>
          <w:tcPr>
            <w:tcW w:w="720" w:type="pct"/>
            <w:tcBorders>
              <w:top w:val="nil"/>
              <w:left w:val="nil"/>
              <w:bottom w:val="nil"/>
              <w:right w:val="nil"/>
            </w:tcBorders>
            <w:vAlign w:val="bottom"/>
          </w:tcPr>
          <w:p w14:paraId="3DD7FB46" w14:textId="77777777" w:rsidR="002B7743" w:rsidRPr="00EB525E" w:rsidRDefault="002B7743" w:rsidP="002B7743">
            <w:pPr>
              <w:pStyle w:val="TableText"/>
              <w:tabs>
                <w:tab w:val="left" w:pos="2904"/>
              </w:tabs>
              <w:spacing w:before="0"/>
              <w:jc w:val="right"/>
              <w:rPr>
                <w:rFonts w:cs="Calibri"/>
                <w:sz w:val="14"/>
                <w:szCs w:val="14"/>
              </w:rPr>
            </w:pPr>
          </w:p>
        </w:tc>
      </w:tr>
      <w:tr w:rsidR="002B7743" w:rsidRPr="00407912" w14:paraId="797FAC5F" w14:textId="77777777" w:rsidTr="00D974A4">
        <w:trPr>
          <w:cantSplit/>
        </w:trPr>
        <w:tc>
          <w:tcPr>
            <w:tcW w:w="744" w:type="pct"/>
            <w:tcBorders>
              <w:top w:val="nil"/>
              <w:left w:val="single" w:sz="2" w:space="0" w:color="auto"/>
              <w:bottom w:val="nil"/>
              <w:right w:val="single" w:sz="2" w:space="0" w:color="auto"/>
            </w:tcBorders>
          </w:tcPr>
          <w:p w14:paraId="19294DA8" w14:textId="77777777" w:rsidR="002B7743" w:rsidRPr="00EB525E" w:rsidRDefault="002B7743" w:rsidP="002B7743">
            <w:pPr>
              <w:pStyle w:val="TableReference"/>
              <w:tabs>
                <w:tab w:val="left" w:pos="3306"/>
              </w:tabs>
              <w:rPr>
                <w:rFonts w:cs="Calibri"/>
                <w:color w:val="7030A0"/>
                <w:sz w:val="14"/>
              </w:rPr>
            </w:pPr>
          </w:p>
        </w:tc>
        <w:tc>
          <w:tcPr>
            <w:tcW w:w="2941" w:type="pct"/>
            <w:tcBorders>
              <w:top w:val="nil"/>
              <w:left w:val="single" w:sz="2" w:space="0" w:color="auto"/>
              <w:bottom w:val="nil"/>
              <w:right w:val="nil"/>
            </w:tcBorders>
          </w:tcPr>
          <w:p w14:paraId="6094DFE0" w14:textId="2AB7F3DC" w:rsidR="002B7743" w:rsidRPr="00EB525E" w:rsidRDefault="002B7743" w:rsidP="002B7743">
            <w:pPr>
              <w:pStyle w:val="TableText"/>
              <w:tabs>
                <w:tab w:val="left" w:pos="3306"/>
              </w:tabs>
              <w:rPr>
                <w:rFonts w:cs="Calibri"/>
                <w:b/>
              </w:rPr>
            </w:pPr>
            <w:r w:rsidRPr="00EB525E">
              <w:rPr>
                <w:rFonts w:cs="Calibri"/>
                <w:b/>
                <w:bCs/>
              </w:rPr>
              <w:t>Split of Investment and Interest Revenue</w:t>
            </w:r>
          </w:p>
        </w:tc>
        <w:tc>
          <w:tcPr>
            <w:tcW w:w="595" w:type="pct"/>
            <w:tcBorders>
              <w:top w:val="nil"/>
              <w:left w:val="nil"/>
              <w:bottom w:val="nil"/>
              <w:right w:val="nil"/>
            </w:tcBorders>
            <w:vAlign w:val="bottom"/>
          </w:tcPr>
          <w:p w14:paraId="4A5D76E8" w14:textId="77777777" w:rsidR="002B7743" w:rsidRPr="00EB525E" w:rsidRDefault="002B7743" w:rsidP="002B7743">
            <w:pPr>
              <w:pStyle w:val="TableText"/>
              <w:tabs>
                <w:tab w:val="left" w:pos="2904"/>
              </w:tabs>
              <w:spacing w:before="0"/>
              <w:jc w:val="right"/>
              <w:rPr>
                <w:rFonts w:cs="Calibri"/>
              </w:rPr>
            </w:pPr>
          </w:p>
        </w:tc>
        <w:tc>
          <w:tcPr>
            <w:tcW w:w="720" w:type="pct"/>
            <w:tcBorders>
              <w:top w:val="nil"/>
              <w:left w:val="nil"/>
              <w:bottom w:val="nil"/>
              <w:right w:val="nil"/>
            </w:tcBorders>
            <w:vAlign w:val="bottom"/>
          </w:tcPr>
          <w:p w14:paraId="7EA776A6" w14:textId="77777777" w:rsidR="002B7743" w:rsidRPr="00EB525E" w:rsidRDefault="002B7743" w:rsidP="002B7743">
            <w:pPr>
              <w:pStyle w:val="TableText"/>
              <w:tabs>
                <w:tab w:val="left" w:pos="2904"/>
              </w:tabs>
              <w:spacing w:before="0"/>
              <w:jc w:val="right"/>
              <w:rPr>
                <w:rFonts w:cs="Calibri"/>
              </w:rPr>
            </w:pPr>
          </w:p>
        </w:tc>
      </w:tr>
      <w:tr w:rsidR="002B7743" w:rsidRPr="00407912" w14:paraId="1A36AA79" w14:textId="77777777" w:rsidTr="00D974A4">
        <w:trPr>
          <w:cantSplit/>
        </w:trPr>
        <w:tc>
          <w:tcPr>
            <w:tcW w:w="744" w:type="pct"/>
            <w:tcBorders>
              <w:top w:val="nil"/>
              <w:left w:val="single" w:sz="2" w:space="0" w:color="auto"/>
              <w:bottom w:val="nil"/>
              <w:right w:val="single" w:sz="2" w:space="0" w:color="auto"/>
            </w:tcBorders>
          </w:tcPr>
          <w:p w14:paraId="042573C5" w14:textId="77777777" w:rsidR="002B7743" w:rsidRPr="00EB525E" w:rsidRDefault="002B7743" w:rsidP="002B7743">
            <w:pPr>
              <w:pStyle w:val="TableReference"/>
              <w:tabs>
                <w:tab w:val="left" w:pos="3306"/>
              </w:tabs>
              <w:rPr>
                <w:rFonts w:cs="Calibri"/>
                <w:color w:val="7030A0"/>
                <w:sz w:val="14"/>
              </w:rPr>
            </w:pPr>
          </w:p>
        </w:tc>
        <w:tc>
          <w:tcPr>
            <w:tcW w:w="2941" w:type="pct"/>
            <w:tcBorders>
              <w:top w:val="nil"/>
              <w:left w:val="single" w:sz="2" w:space="0" w:color="auto"/>
              <w:bottom w:val="nil"/>
              <w:right w:val="nil"/>
            </w:tcBorders>
          </w:tcPr>
          <w:p w14:paraId="2BD6F6AD" w14:textId="1BCCB067" w:rsidR="002B7743" w:rsidRPr="00EB525E" w:rsidRDefault="002B7743" w:rsidP="002B7743">
            <w:pPr>
              <w:pStyle w:val="TableText"/>
              <w:tabs>
                <w:tab w:val="left" w:pos="3306"/>
              </w:tabs>
              <w:rPr>
                <w:rFonts w:cs="Calibri"/>
                <w:bCs/>
              </w:rPr>
            </w:pPr>
            <w:r w:rsidRPr="00EB525E">
              <w:rPr>
                <w:rFonts w:cs="Calibri"/>
                <w:bCs/>
              </w:rPr>
              <w:t>Investment Revenue</w:t>
            </w:r>
          </w:p>
        </w:tc>
        <w:tc>
          <w:tcPr>
            <w:tcW w:w="595" w:type="pct"/>
            <w:tcBorders>
              <w:top w:val="nil"/>
              <w:left w:val="nil"/>
              <w:bottom w:val="nil"/>
              <w:right w:val="nil"/>
            </w:tcBorders>
            <w:vAlign w:val="bottom"/>
          </w:tcPr>
          <w:p w14:paraId="70C227D5" w14:textId="77777777" w:rsidR="002B7743" w:rsidRPr="00EB525E" w:rsidRDefault="002B7743" w:rsidP="002B7743">
            <w:pPr>
              <w:pStyle w:val="TableText"/>
              <w:tabs>
                <w:tab w:val="left" w:pos="2904"/>
              </w:tabs>
              <w:spacing w:before="0"/>
              <w:jc w:val="right"/>
              <w:rPr>
                <w:rFonts w:cs="Calibri"/>
              </w:rPr>
            </w:pPr>
          </w:p>
        </w:tc>
        <w:tc>
          <w:tcPr>
            <w:tcW w:w="720" w:type="pct"/>
            <w:tcBorders>
              <w:top w:val="nil"/>
              <w:left w:val="nil"/>
              <w:bottom w:val="nil"/>
              <w:right w:val="nil"/>
            </w:tcBorders>
            <w:vAlign w:val="bottom"/>
          </w:tcPr>
          <w:p w14:paraId="637F002D" w14:textId="77777777" w:rsidR="002B7743" w:rsidRPr="00EB525E" w:rsidRDefault="002B7743" w:rsidP="002B7743">
            <w:pPr>
              <w:pStyle w:val="TableText"/>
              <w:tabs>
                <w:tab w:val="left" w:pos="2904"/>
              </w:tabs>
              <w:spacing w:before="0"/>
              <w:jc w:val="right"/>
              <w:rPr>
                <w:rFonts w:cs="Calibri"/>
              </w:rPr>
            </w:pPr>
          </w:p>
        </w:tc>
      </w:tr>
      <w:tr w:rsidR="002B7743" w:rsidRPr="00407912" w14:paraId="6161FEDF" w14:textId="77777777" w:rsidTr="00D974A4">
        <w:trPr>
          <w:cantSplit/>
        </w:trPr>
        <w:tc>
          <w:tcPr>
            <w:tcW w:w="744" w:type="pct"/>
            <w:tcBorders>
              <w:top w:val="nil"/>
              <w:left w:val="single" w:sz="2" w:space="0" w:color="auto"/>
              <w:bottom w:val="nil"/>
              <w:right w:val="single" w:sz="2" w:space="0" w:color="auto"/>
            </w:tcBorders>
          </w:tcPr>
          <w:p w14:paraId="6932D4BA" w14:textId="27E4DD0D" w:rsidR="002B7743" w:rsidRPr="008A6781" w:rsidRDefault="002B7743" w:rsidP="002B7743">
            <w:pPr>
              <w:pStyle w:val="TableReference"/>
              <w:tabs>
                <w:tab w:val="left" w:pos="3306"/>
              </w:tabs>
              <w:rPr>
                <w:rFonts w:cs="Calibri"/>
                <w:color w:val="7030A0"/>
                <w:sz w:val="14"/>
              </w:rPr>
            </w:pPr>
            <w:r w:rsidRPr="001D1A7B">
              <w:rPr>
                <w:rFonts w:cs="Calibri"/>
                <w:color w:val="7030A0"/>
                <w:sz w:val="14"/>
              </w:rPr>
              <w:t>AASB 7.20(b)</w:t>
            </w:r>
          </w:p>
        </w:tc>
        <w:tc>
          <w:tcPr>
            <w:tcW w:w="2941" w:type="pct"/>
            <w:tcBorders>
              <w:top w:val="nil"/>
              <w:left w:val="single" w:sz="2" w:space="0" w:color="auto"/>
              <w:bottom w:val="nil"/>
              <w:right w:val="nil"/>
            </w:tcBorders>
          </w:tcPr>
          <w:p w14:paraId="5E17E3EC" w14:textId="3DF02AA3" w:rsidR="002B7743" w:rsidRPr="008A6781" w:rsidRDefault="002B7743" w:rsidP="002B7743">
            <w:pPr>
              <w:pStyle w:val="TableText"/>
              <w:tabs>
                <w:tab w:val="left" w:pos="3306"/>
              </w:tabs>
              <w:rPr>
                <w:rFonts w:cs="Calibri"/>
                <w:bCs/>
              </w:rPr>
            </w:pPr>
            <w:r w:rsidRPr="008A6781">
              <w:rPr>
                <w:rFonts w:cs="Calibri"/>
                <w:bCs/>
              </w:rPr>
              <w:t>Interest Revenue</w:t>
            </w:r>
          </w:p>
        </w:tc>
        <w:tc>
          <w:tcPr>
            <w:tcW w:w="595" w:type="pct"/>
            <w:tcBorders>
              <w:top w:val="nil"/>
              <w:left w:val="nil"/>
              <w:bottom w:val="single" w:sz="2" w:space="0" w:color="auto"/>
              <w:right w:val="nil"/>
            </w:tcBorders>
            <w:vAlign w:val="bottom"/>
          </w:tcPr>
          <w:p w14:paraId="558FB458" w14:textId="77777777" w:rsidR="002B7743" w:rsidRPr="008A6781" w:rsidRDefault="002B7743" w:rsidP="002B7743">
            <w:pPr>
              <w:pStyle w:val="TableText"/>
              <w:tabs>
                <w:tab w:val="left" w:pos="2904"/>
              </w:tabs>
              <w:spacing w:before="0"/>
              <w:jc w:val="right"/>
              <w:rPr>
                <w:rFonts w:cs="Calibri"/>
              </w:rPr>
            </w:pPr>
          </w:p>
        </w:tc>
        <w:tc>
          <w:tcPr>
            <w:tcW w:w="720" w:type="pct"/>
            <w:tcBorders>
              <w:top w:val="nil"/>
              <w:left w:val="nil"/>
              <w:bottom w:val="single" w:sz="2" w:space="0" w:color="auto"/>
              <w:right w:val="nil"/>
            </w:tcBorders>
            <w:vAlign w:val="bottom"/>
          </w:tcPr>
          <w:p w14:paraId="0506651F" w14:textId="77777777" w:rsidR="002B7743" w:rsidRPr="008A6781" w:rsidRDefault="002B7743" w:rsidP="002B7743">
            <w:pPr>
              <w:pStyle w:val="TableText"/>
              <w:tabs>
                <w:tab w:val="left" w:pos="2904"/>
              </w:tabs>
              <w:spacing w:before="0"/>
              <w:jc w:val="right"/>
              <w:rPr>
                <w:rFonts w:cs="Calibri"/>
              </w:rPr>
            </w:pPr>
          </w:p>
        </w:tc>
      </w:tr>
      <w:tr w:rsidR="002B7743" w:rsidRPr="00407912" w14:paraId="774AA884" w14:textId="77777777" w:rsidTr="00D974A4">
        <w:trPr>
          <w:cantSplit/>
        </w:trPr>
        <w:tc>
          <w:tcPr>
            <w:tcW w:w="744" w:type="pct"/>
            <w:tcBorders>
              <w:top w:val="nil"/>
              <w:left w:val="single" w:sz="2" w:space="0" w:color="auto"/>
              <w:bottom w:val="nil"/>
              <w:right w:val="single" w:sz="2" w:space="0" w:color="auto"/>
            </w:tcBorders>
          </w:tcPr>
          <w:p w14:paraId="5BC1DE9D" w14:textId="77777777" w:rsidR="002B7743" w:rsidRPr="008A6781" w:rsidRDefault="002B7743" w:rsidP="002B7743">
            <w:pPr>
              <w:pStyle w:val="TableReference"/>
              <w:tabs>
                <w:tab w:val="left" w:pos="3306"/>
              </w:tabs>
              <w:rPr>
                <w:rFonts w:cs="Calibri"/>
                <w:color w:val="7030A0"/>
                <w:sz w:val="14"/>
              </w:rPr>
            </w:pPr>
          </w:p>
        </w:tc>
        <w:tc>
          <w:tcPr>
            <w:tcW w:w="2941" w:type="pct"/>
            <w:tcBorders>
              <w:top w:val="nil"/>
              <w:left w:val="single" w:sz="2" w:space="0" w:color="auto"/>
              <w:bottom w:val="nil"/>
              <w:right w:val="nil"/>
            </w:tcBorders>
          </w:tcPr>
          <w:p w14:paraId="37860AC5" w14:textId="538D2BF6" w:rsidR="002B7743" w:rsidRPr="008A6781" w:rsidRDefault="002B7743" w:rsidP="002B7743">
            <w:pPr>
              <w:pStyle w:val="TableText"/>
              <w:tabs>
                <w:tab w:val="left" w:pos="3306"/>
              </w:tabs>
              <w:rPr>
                <w:rFonts w:cs="Calibri"/>
                <w:b/>
              </w:rPr>
            </w:pPr>
            <w:r w:rsidRPr="008A6781">
              <w:rPr>
                <w:rFonts w:cs="Calibri"/>
                <w:b/>
              </w:rPr>
              <w:t>Total Investment and Interest Revenue</w:t>
            </w:r>
          </w:p>
        </w:tc>
        <w:tc>
          <w:tcPr>
            <w:tcW w:w="595" w:type="pct"/>
            <w:tcBorders>
              <w:top w:val="single" w:sz="2" w:space="0" w:color="auto"/>
              <w:left w:val="nil"/>
              <w:bottom w:val="double" w:sz="4" w:space="0" w:color="auto"/>
              <w:right w:val="nil"/>
            </w:tcBorders>
            <w:vAlign w:val="bottom"/>
          </w:tcPr>
          <w:p w14:paraId="2C580A53" w14:textId="77777777" w:rsidR="002B7743" w:rsidRPr="008A6781" w:rsidRDefault="002B7743" w:rsidP="002B7743">
            <w:pPr>
              <w:pStyle w:val="TableText"/>
              <w:tabs>
                <w:tab w:val="left" w:pos="2904"/>
              </w:tabs>
              <w:spacing w:before="0"/>
              <w:jc w:val="right"/>
              <w:rPr>
                <w:rFonts w:cs="Calibri"/>
              </w:rPr>
            </w:pPr>
          </w:p>
        </w:tc>
        <w:tc>
          <w:tcPr>
            <w:tcW w:w="720" w:type="pct"/>
            <w:tcBorders>
              <w:top w:val="single" w:sz="2" w:space="0" w:color="auto"/>
              <w:left w:val="nil"/>
              <w:bottom w:val="double" w:sz="4" w:space="0" w:color="auto"/>
              <w:right w:val="nil"/>
            </w:tcBorders>
            <w:vAlign w:val="bottom"/>
          </w:tcPr>
          <w:p w14:paraId="4890D510" w14:textId="77777777" w:rsidR="002B7743" w:rsidRPr="008A6781" w:rsidRDefault="002B7743" w:rsidP="002B7743">
            <w:pPr>
              <w:pStyle w:val="TableText"/>
              <w:tabs>
                <w:tab w:val="left" w:pos="2904"/>
              </w:tabs>
              <w:spacing w:before="0"/>
              <w:jc w:val="right"/>
              <w:rPr>
                <w:rFonts w:cs="Calibri"/>
              </w:rPr>
            </w:pPr>
          </w:p>
        </w:tc>
      </w:tr>
      <w:tr w:rsidR="002B7743" w:rsidRPr="00407912" w14:paraId="06CB088E" w14:textId="77777777" w:rsidTr="00D974A4">
        <w:trPr>
          <w:cantSplit/>
        </w:trPr>
        <w:tc>
          <w:tcPr>
            <w:tcW w:w="744" w:type="pct"/>
            <w:tcBorders>
              <w:top w:val="nil"/>
              <w:left w:val="single" w:sz="2" w:space="0" w:color="auto"/>
              <w:bottom w:val="nil"/>
              <w:right w:val="single" w:sz="2" w:space="0" w:color="auto"/>
            </w:tcBorders>
          </w:tcPr>
          <w:p w14:paraId="03C8B43F" w14:textId="77777777" w:rsidR="002B7743" w:rsidRPr="008A6781" w:rsidRDefault="002B7743" w:rsidP="002B7743">
            <w:pPr>
              <w:pStyle w:val="TableReference"/>
              <w:tabs>
                <w:tab w:val="left" w:pos="3306"/>
              </w:tabs>
              <w:rPr>
                <w:rFonts w:cs="Calibri"/>
                <w:color w:val="7030A0"/>
                <w:sz w:val="14"/>
              </w:rPr>
            </w:pPr>
          </w:p>
        </w:tc>
        <w:tc>
          <w:tcPr>
            <w:tcW w:w="2941" w:type="pct"/>
            <w:tcBorders>
              <w:top w:val="nil"/>
              <w:left w:val="single" w:sz="2" w:space="0" w:color="auto"/>
              <w:bottom w:val="nil"/>
              <w:right w:val="nil"/>
            </w:tcBorders>
          </w:tcPr>
          <w:p w14:paraId="45B78690" w14:textId="77777777" w:rsidR="002B7743" w:rsidRPr="008A6781" w:rsidRDefault="002B7743" w:rsidP="002B7743">
            <w:pPr>
              <w:pStyle w:val="TableText"/>
              <w:tabs>
                <w:tab w:val="left" w:pos="3306"/>
              </w:tabs>
              <w:spacing w:before="0"/>
              <w:rPr>
                <w:rFonts w:cs="Calibri"/>
                <w:b/>
              </w:rPr>
            </w:pPr>
          </w:p>
        </w:tc>
        <w:tc>
          <w:tcPr>
            <w:tcW w:w="595" w:type="pct"/>
            <w:tcBorders>
              <w:top w:val="double" w:sz="4" w:space="0" w:color="auto"/>
              <w:left w:val="nil"/>
              <w:bottom w:val="nil"/>
              <w:right w:val="nil"/>
            </w:tcBorders>
            <w:vAlign w:val="bottom"/>
          </w:tcPr>
          <w:p w14:paraId="2CB22C90" w14:textId="77777777" w:rsidR="002B7743" w:rsidRPr="008A6781" w:rsidRDefault="002B7743" w:rsidP="002B7743">
            <w:pPr>
              <w:pStyle w:val="TableText"/>
              <w:tabs>
                <w:tab w:val="left" w:pos="2904"/>
              </w:tabs>
              <w:spacing w:before="0"/>
              <w:jc w:val="right"/>
              <w:rPr>
                <w:rFonts w:cs="Calibri"/>
              </w:rPr>
            </w:pPr>
          </w:p>
        </w:tc>
        <w:tc>
          <w:tcPr>
            <w:tcW w:w="720" w:type="pct"/>
            <w:tcBorders>
              <w:top w:val="double" w:sz="4" w:space="0" w:color="auto"/>
              <w:left w:val="nil"/>
              <w:bottom w:val="nil"/>
              <w:right w:val="nil"/>
            </w:tcBorders>
            <w:vAlign w:val="bottom"/>
          </w:tcPr>
          <w:p w14:paraId="4A645984" w14:textId="77777777" w:rsidR="002B7743" w:rsidRPr="008A6781" w:rsidRDefault="002B7743" w:rsidP="002B7743">
            <w:pPr>
              <w:pStyle w:val="TableText"/>
              <w:tabs>
                <w:tab w:val="left" w:pos="2904"/>
              </w:tabs>
              <w:spacing w:before="0"/>
              <w:jc w:val="right"/>
              <w:rPr>
                <w:rFonts w:cs="Calibri"/>
              </w:rPr>
            </w:pPr>
          </w:p>
        </w:tc>
      </w:tr>
      <w:tr w:rsidR="002B7743" w:rsidRPr="00CF7E1B" w14:paraId="4BDBA295" w14:textId="77777777" w:rsidTr="00D974A4">
        <w:trPr>
          <w:cantSplit/>
        </w:trPr>
        <w:tc>
          <w:tcPr>
            <w:tcW w:w="744" w:type="pct"/>
            <w:tcBorders>
              <w:top w:val="nil"/>
              <w:left w:val="single" w:sz="2" w:space="0" w:color="auto"/>
              <w:bottom w:val="nil"/>
              <w:right w:val="single" w:sz="2" w:space="0" w:color="auto"/>
            </w:tcBorders>
          </w:tcPr>
          <w:p w14:paraId="6B3A327F" w14:textId="6B6CBCD3" w:rsidR="002B7743" w:rsidRPr="008A6781" w:rsidRDefault="002B7743" w:rsidP="002B7743">
            <w:pPr>
              <w:pStyle w:val="TableReference"/>
              <w:tabs>
                <w:tab w:val="left" w:pos="3306"/>
              </w:tabs>
              <w:spacing w:before="60"/>
              <w:rPr>
                <w:rFonts w:cs="Calibri"/>
                <w:color w:val="7030A0"/>
                <w:sz w:val="14"/>
              </w:rPr>
            </w:pPr>
            <w:r w:rsidRPr="008A6781">
              <w:rPr>
                <w:rFonts w:cs="Calibri"/>
                <w:color w:val="7030A0"/>
                <w:sz w:val="14"/>
              </w:rPr>
              <w:t>AASB 16.90(b)</w:t>
            </w:r>
          </w:p>
        </w:tc>
        <w:tc>
          <w:tcPr>
            <w:tcW w:w="2941" w:type="pct"/>
            <w:tcBorders>
              <w:top w:val="nil"/>
              <w:left w:val="single" w:sz="2" w:space="0" w:color="auto"/>
              <w:bottom w:val="nil"/>
              <w:right w:val="nil"/>
            </w:tcBorders>
            <w:vAlign w:val="bottom"/>
          </w:tcPr>
          <w:p w14:paraId="32B01498" w14:textId="63C12DE2" w:rsidR="002B7743" w:rsidRPr="008A6781" w:rsidRDefault="002B7743" w:rsidP="002B7743">
            <w:pPr>
              <w:pStyle w:val="TableText"/>
              <w:tabs>
                <w:tab w:val="left" w:pos="2904"/>
              </w:tabs>
              <w:spacing w:after="120"/>
              <w:rPr>
                <w:rFonts w:cs="Calibri"/>
                <w:bCs/>
              </w:rPr>
            </w:pPr>
            <w:r w:rsidRPr="008A6781">
              <w:rPr>
                <w:rFonts w:cstheme="minorHAnsi"/>
              </w:rPr>
              <w:t>Operating Lease income relating to variable lease payments not dependent on an index or a rate</w:t>
            </w:r>
          </w:p>
        </w:tc>
        <w:tc>
          <w:tcPr>
            <w:tcW w:w="595" w:type="pct"/>
            <w:tcBorders>
              <w:top w:val="nil"/>
              <w:left w:val="nil"/>
              <w:bottom w:val="nil"/>
              <w:right w:val="nil"/>
            </w:tcBorders>
            <w:vAlign w:val="bottom"/>
          </w:tcPr>
          <w:p w14:paraId="2812D8C5" w14:textId="77777777" w:rsidR="002B7743" w:rsidRPr="008A6781" w:rsidRDefault="002B7743" w:rsidP="002B7743">
            <w:pPr>
              <w:pStyle w:val="TableText"/>
              <w:tabs>
                <w:tab w:val="left" w:pos="2904"/>
              </w:tabs>
              <w:spacing w:after="120"/>
              <w:rPr>
                <w:rFonts w:cs="Calibri"/>
                <w:bCs/>
              </w:rPr>
            </w:pPr>
          </w:p>
        </w:tc>
        <w:tc>
          <w:tcPr>
            <w:tcW w:w="720" w:type="pct"/>
            <w:tcBorders>
              <w:top w:val="nil"/>
              <w:left w:val="nil"/>
              <w:bottom w:val="nil"/>
              <w:right w:val="nil"/>
            </w:tcBorders>
            <w:vAlign w:val="bottom"/>
          </w:tcPr>
          <w:p w14:paraId="7612D754" w14:textId="77777777" w:rsidR="002B7743" w:rsidRPr="008A6781" w:rsidRDefault="002B7743" w:rsidP="002B7743">
            <w:pPr>
              <w:pStyle w:val="TableText"/>
              <w:tabs>
                <w:tab w:val="left" w:pos="2904"/>
              </w:tabs>
              <w:spacing w:after="120"/>
              <w:rPr>
                <w:rFonts w:cs="Calibri"/>
                <w:bCs/>
              </w:rPr>
            </w:pPr>
          </w:p>
        </w:tc>
      </w:tr>
      <w:tr w:rsidR="002B7743" w:rsidRPr="00CF7E1B" w14:paraId="5F22C268" w14:textId="77777777" w:rsidTr="00D974A4">
        <w:trPr>
          <w:cantSplit/>
        </w:trPr>
        <w:tc>
          <w:tcPr>
            <w:tcW w:w="744" w:type="pct"/>
            <w:tcBorders>
              <w:top w:val="nil"/>
              <w:left w:val="single" w:sz="2" w:space="0" w:color="auto"/>
              <w:bottom w:val="nil"/>
              <w:right w:val="single" w:sz="2" w:space="0" w:color="auto"/>
            </w:tcBorders>
          </w:tcPr>
          <w:p w14:paraId="502A0039" w14:textId="77777777" w:rsidR="002B7743" w:rsidRPr="008A6781" w:rsidRDefault="002B7743" w:rsidP="002B7743">
            <w:pPr>
              <w:pStyle w:val="TableReference"/>
              <w:tabs>
                <w:tab w:val="left" w:pos="3306"/>
              </w:tabs>
              <w:spacing w:before="60"/>
              <w:rPr>
                <w:rFonts w:cs="Calibri"/>
                <w:color w:val="7030A0"/>
                <w:sz w:val="14"/>
              </w:rPr>
            </w:pPr>
          </w:p>
        </w:tc>
        <w:tc>
          <w:tcPr>
            <w:tcW w:w="4256" w:type="pct"/>
            <w:gridSpan w:val="3"/>
            <w:tcBorders>
              <w:top w:val="nil"/>
              <w:left w:val="single" w:sz="2" w:space="0" w:color="auto"/>
              <w:bottom w:val="nil"/>
              <w:right w:val="nil"/>
            </w:tcBorders>
            <w:vAlign w:val="bottom"/>
          </w:tcPr>
          <w:p w14:paraId="746844C2" w14:textId="23AC1300" w:rsidR="002B7743" w:rsidRPr="008A6781" w:rsidRDefault="002B7743" w:rsidP="002B7743">
            <w:pPr>
              <w:pStyle w:val="TableText"/>
              <w:tabs>
                <w:tab w:val="left" w:pos="2904"/>
              </w:tabs>
              <w:jc w:val="both"/>
              <w:rPr>
                <w:sz w:val="20"/>
                <w:szCs w:val="20"/>
              </w:rPr>
            </w:pPr>
          </w:p>
        </w:tc>
      </w:tr>
      <w:tr w:rsidR="002B7743" w:rsidRPr="00CF7E1B" w14:paraId="0E6BFB2F" w14:textId="77777777" w:rsidTr="00D974A4">
        <w:trPr>
          <w:cantSplit/>
          <w:trHeight w:val="566"/>
        </w:trPr>
        <w:tc>
          <w:tcPr>
            <w:tcW w:w="744" w:type="pct"/>
            <w:tcBorders>
              <w:top w:val="nil"/>
              <w:left w:val="single" w:sz="2" w:space="0" w:color="auto"/>
              <w:bottom w:val="nil"/>
              <w:right w:val="single" w:sz="2" w:space="0" w:color="auto"/>
            </w:tcBorders>
          </w:tcPr>
          <w:p w14:paraId="2960CE13" w14:textId="2CA6C54D" w:rsidR="002B7743" w:rsidRPr="008A6781" w:rsidRDefault="00F43692" w:rsidP="002B7743">
            <w:pPr>
              <w:pStyle w:val="TableReference"/>
              <w:tabs>
                <w:tab w:val="left" w:pos="3306"/>
              </w:tabs>
              <w:spacing w:before="240" w:after="240"/>
              <w:rPr>
                <w:strike/>
                <w:color w:val="7030A0"/>
                <w:sz w:val="20"/>
                <w:szCs w:val="20"/>
              </w:rPr>
            </w:pPr>
            <w:r w:rsidRPr="00985A9F">
              <w:rPr>
                <w:rFonts w:cs="Calibri"/>
                <w:b/>
                <w:color w:val="7030A0"/>
                <w:sz w:val="22"/>
                <w:szCs w:val="22"/>
              </w:rPr>
              <w:lastRenderedPageBreak/>
              <w:t>Reference</w:t>
            </w:r>
          </w:p>
        </w:tc>
        <w:tc>
          <w:tcPr>
            <w:tcW w:w="4256" w:type="pct"/>
            <w:gridSpan w:val="3"/>
            <w:tcBorders>
              <w:top w:val="nil"/>
              <w:left w:val="single" w:sz="2" w:space="0" w:color="auto"/>
              <w:bottom w:val="nil"/>
              <w:right w:val="nil"/>
            </w:tcBorders>
            <w:shd w:val="clear" w:color="auto" w:fill="7030A0"/>
          </w:tcPr>
          <w:p w14:paraId="5AEE98E2" w14:textId="1B4E01BC" w:rsidR="002B7743" w:rsidRPr="008A6781" w:rsidRDefault="002B7743" w:rsidP="002B7743">
            <w:pPr>
              <w:pStyle w:val="TableText"/>
              <w:tabs>
                <w:tab w:val="left" w:pos="2904"/>
              </w:tabs>
              <w:spacing w:before="240" w:after="240"/>
              <w:rPr>
                <w:rFonts w:cs="Calibri"/>
                <w:b/>
                <w:bCs/>
                <w:color w:val="FFFFFF" w:themeColor="background1"/>
                <w:sz w:val="28"/>
                <w:szCs w:val="28"/>
              </w:rPr>
            </w:pPr>
            <w:r w:rsidRPr="008A6781">
              <w:rPr>
                <w:rFonts w:cs="Calibri"/>
                <w:b/>
                <w:bCs/>
                <w:color w:val="FFFFFF" w:themeColor="background1"/>
                <w:sz w:val="28"/>
                <w:szCs w:val="28"/>
              </w:rPr>
              <w:t>Commentary – Note 7: Investment and Interest Revenue</w:t>
            </w:r>
          </w:p>
        </w:tc>
      </w:tr>
      <w:tr w:rsidR="002B7743" w:rsidRPr="00CF7E1B" w14:paraId="02BFBD22" w14:textId="77777777" w:rsidTr="00D974A4">
        <w:trPr>
          <w:cantSplit/>
        </w:trPr>
        <w:tc>
          <w:tcPr>
            <w:tcW w:w="744" w:type="pct"/>
            <w:tcBorders>
              <w:top w:val="nil"/>
              <w:left w:val="single" w:sz="2" w:space="0" w:color="auto"/>
              <w:bottom w:val="nil"/>
              <w:right w:val="single" w:sz="2" w:space="0" w:color="auto"/>
            </w:tcBorders>
          </w:tcPr>
          <w:p w14:paraId="254D6E8D" w14:textId="77777777" w:rsidR="002B7743" w:rsidRPr="008A6781" w:rsidRDefault="002B7743" w:rsidP="002B7743">
            <w:pPr>
              <w:pStyle w:val="TableReference"/>
              <w:tabs>
                <w:tab w:val="left" w:pos="3306"/>
              </w:tabs>
              <w:spacing w:before="60"/>
              <w:rPr>
                <w:rFonts w:cs="Calibri"/>
                <w:color w:val="7030A0"/>
                <w:sz w:val="14"/>
              </w:rPr>
            </w:pPr>
          </w:p>
        </w:tc>
        <w:tc>
          <w:tcPr>
            <w:tcW w:w="4256" w:type="pct"/>
            <w:gridSpan w:val="3"/>
            <w:tcBorders>
              <w:top w:val="nil"/>
              <w:left w:val="single" w:sz="2" w:space="0" w:color="auto"/>
              <w:bottom w:val="nil"/>
              <w:right w:val="nil"/>
            </w:tcBorders>
            <w:shd w:val="clear" w:color="auto" w:fill="7030A0"/>
            <w:vAlign w:val="bottom"/>
          </w:tcPr>
          <w:p w14:paraId="2696D03F" w14:textId="6305CD0B" w:rsidR="002B7743" w:rsidRPr="00650B1E" w:rsidRDefault="002B7743" w:rsidP="002B7743">
            <w:pPr>
              <w:spacing w:after="40"/>
              <w:jc w:val="both"/>
              <w:rPr>
                <w:b/>
                <w:bCs/>
                <w:strike/>
                <w:color w:val="FFFFFF" w:themeColor="background1"/>
                <w:sz w:val="20"/>
                <w:szCs w:val="20"/>
              </w:rPr>
            </w:pPr>
            <w:r w:rsidRPr="00650B1E">
              <w:rPr>
                <w:b/>
                <w:bCs/>
                <w:color w:val="FFFFFF" w:themeColor="background1"/>
                <w:sz w:val="20"/>
                <w:szCs w:val="20"/>
              </w:rPr>
              <w:t>Interest Revenue on Bank Accounts</w:t>
            </w:r>
          </w:p>
        </w:tc>
      </w:tr>
      <w:tr w:rsidR="002B7743" w:rsidRPr="00CF7E1B" w14:paraId="4F039A9C" w14:textId="77777777" w:rsidTr="00D974A4">
        <w:trPr>
          <w:cantSplit/>
        </w:trPr>
        <w:tc>
          <w:tcPr>
            <w:tcW w:w="744" w:type="pct"/>
            <w:tcBorders>
              <w:top w:val="nil"/>
              <w:left w:val="single" w:sz="2" w:space="0" w:color="auto"/>
              <w:bottom w:val="nil"/>
              <w:right w:val="single" w:sz="2" w:space="0" w:color="auto"/>
            </w:tcBorders>
          </w:tcPr>
          <w:p w14:paraId="0ED33CCE" w14:textId="31E4EEDF" w:rsidR="002B7743" w:rsidRPr="008A6781" w:rsidRDefault="002B7743" w:rsidP="002B7743">
            <w:pPr>
              <w:pStyle w:val="TableReference"/>
              <w:tabs>
                <w:tab w:val="left" w:pos="3306"/>
              </w:tabs>
              <w:spacing w:before="60"/>
              <w:rPr>
                <w:rFonts w:cs="Calibri"/>
                <w:color w:val="7030A0"/>
                <w:sz w:val="14"/>
              </w:rPr>
            </w:pPr>
            <w:r w:rsidRPr="008A6781">
              <w:rPr>
                <w:rFonts w:cs="Calibri"/>
                <w:color w:val="7030A0"/>
                <w:sz w:val="14"/>
              </w:rPr>
              <w:t>AASB 9.5.4.1</w:t>
            </w:r>
          </w:p>
        </w:tc>
        <w:tc>
          <w:tcPr>
            <w:tcW w:w="4256" w:type="pct"/>
            <w:gridSpan w:val="3"/>
            <w:tcBorders>
              <w:top w:val="nil"/>
              <w:left w:val="single" w:sz="2" w:space="0" w:color="auto"/>
              <w:bottom w:val="nil"/>
              <w:right w:val="nil"/>
            </w:tcBorders>
            <w:shd w:val="clear" w:color="auto" w:fill="7030A0"/>
            <w:vAlign w:val="bottom"/>
          </w:tcPr>
          <w:p w14:paraId="58D06D72" w14:textId="709811B5" w:rsidR="002B7743" w:rsidRPr="00650B1E" w:rsidRDefault="002B7743" w:rsidP="002B7743">
            <w:pPr>
              <w:spacing w:after="120"/>
              <w:jc w:val="both"/>
              <w:rPr>
                <w:strike/>
                <w:color w:val="FFFFFF" w:themeColor="background1"/>
                <w:sz w:val="18"/>
                <w:szCs w:val="18"/>
              </w:rPr>
            </w:pPr>
            <w:r w:rsidRPr="00650B1E">
              <w:rPr>
                <w:color w:val="FFFFFF" w:themeColor="background1"/>
                <w:sz w:val="18"/>
                <w:szCs w:val="18"/>
              </w:rPr>
              <w:t>Agencies should measure interest revenue using the effective interest method and should disclose this fact under the ‘Description and Material Accounting Policies relating to Investment and Interest Revenue’ heading in the Investment and Interest Revenue Note.</w:t>
            </w:r>
          </w:p>
        </w:tc>
      </w:tr>
      <w:tr w:rsidR="002B7743" w:rsidRPr="00CF7E1B" w14:paraId="52FC3D5F" w14:textId="77777777" w:rsidTr="00D974A4">
        <w:trPr>
          <w:cantSplit/>
        </w:trPr>
        <w:tc>
          <w:tcPr>
            <w:tcW w:w="744" w:type="pct"/>
            <w:tcBorders>
              <w:top w:val="nil"/>
              <w:left w:val="single" w:sz="2" w:space="0" w:color="auto"/>
              <w:bottom w:val="nil"/>
              <w:right w:val="single" w:sz="2" w:space="0" w:color="auto"/>
            </w:tcBorders>
          </w:tcPr>
          <w:p w14:paraId="06A33043" w14:textId="77777777" w:rsidR="002B7743" w:rsidRPr="008A6781" w:rsidRDefault="002B7743" w:rsidP="002B7743">
            <w:pPr>
              <w:pStyle w:val="TableReference"/>
              <w:tabs>
                <w:tab w:val="left" w:pos="3306"/>
              </w:tabs>
              <w:spacing w:before="60"/>
              <w:jc w:val="both"/>
              <w:rPr>
                <w:rFonts w:cs="Calibri"/>
                <w:color w:val="FF0000"/>
                <w:sz w:val="14"/>
              </w:rPr>
            </w:pPr>
          </w:p>
        </w:tc>
        <w:tc>
          <w:tcPr>
            <w:tcW w:w="4256" w:type="pct"/>
            <w:gridSpan w:val="3"/>
            <w:tcBorders>
              <w:top w:val="nil"/>
              <w:left w:val="single" w:sz="2" w:space="0" w:color="auto"/>
              <w:bottom w:val="nil"/>
              <w:right w:val="nil"/>
            </w:tcBorders>
            <w:shd w:val="clear" w:color="auto" w:fill="7030A0"/>
            <w:vAlign w:val="bottom"/>
          </w:tcPr>
          <w:p w14:paraId="3D7F2D5E" w14:textId="19B04239" w:rsidR="002B7743" w:rsidRPr="001D1A7B" w:rsidRDefault="002B7743" w:rsidP="002B7743">
            <w:pPr>
              <w:spacing w:after="120"/>
              <w:jc w:val="both"/>
              <w:rPr>
                <w:b/>
                <w:bCs/>
                <w:color w:val="FFFFFF" w:themeColor="background1"/>
                <w:sz w:val="20"/>
                <w:szCs w:val="20"/>
              </w:rPr>
            </w:pPr>
            <w:r w:rsidRPr="00650B1E">
              <w:rPr>
                <w:color w:val="FFFFFF" w:themeColor="background1"/>
                <w:sz w:val="18"/>
                <w:szCs w:val="18"/>
              </w:rPr>
              <w:t>The Effective Interest Rate Method is a method of calculating the amortised cost of a financial asset and allocating the interest revenue over the relevant period using the effective interest rate. The effective interest rate is the rate that discounts the contracted principal and interest receipts over the expected life of the asset back to the asset’s gross carrying amount.</w:t>
            </w:r>
          </w:p>
        </w:tc>
      </w:tr>
      <w:tr w:rsidR="002B7743" w:rsidRPr="00CF7E1B" w14:paraId="11C6A0AC" w14:textId="77777777" w:rsidTr="00D974A4">
        <w:trPr>
          <w:cantSplit/>
        </w:trPr>
        <w:tc>
          <w:tcPr>
            <w:tcW w:w="744" w:type="pct"/>
            <w:tcBorders>
              <w:top w:val="nil"/>
              <w:left w:val="single" w:sz="2" w:space="0" w:color="auto"/>
              <w:bottom w:val="nil"/>
              <w:right w:val="single" w:sz="2" w:space="0" w:color="auto"/>
            </w:tcBorders>
          </w:tcPr>
          <w:p w14:paraId="7D2AD876" w14:textId="77777777" w:rsidR="002B7743" w:rsidRPr="008A6781" w:rsidRDefault="002B7743" w:rsidP="002B7743">
            <w:pPr>
              <w:pStyle w:val="TableReference"/>
              <w:tabs>
                <w:tab w:val="left" w:pos="3306"/>
              </w:tabs>
              <w:spacing w:before="60"/>
              <w:jc w:val="both"/>
              <w:rPr>
                <w:rFonts w:cs="Calibri"/>
                <w:color w:val="FF0000"/>
                <w:sz w:val="14"/>
              </w:rPr>
            </w:pPr>
          </w:p>
        </w:tc>
        <w:tc>
          <w:tcPr>
            <w:tcW w:w="4256" w:type="pct"/>
            <w:gridSpan w:val="3"/>
            <w:tcBorders>
              <w:top w:val="nil"/>
              <w:left w:val="single" w:sz="2" w:space="0" w:color="auto"/>
              <w:bottom w:val="nil"/>
              <w:right w:val="nil"/>
            </w:tcBorders>
            <w:shd w:val="clear" w:color="auto" w:fill="7030A0"/>
            <w:vAlign w:val="bottom"/>
          </w:tcPr>
          <w:p w14:paraId="6FBF1CF4" w14:textId="6F28BD8F" w:rsidR="002B7743" w:rsidRPr="001D1A7B" w:rsidRDefault="002B7743" w:rsidP="002B7743">
            <w:pPr>
              <w:jc w:val="both"/>
              <w:rPr>
                <w:color w:val="FFFFFF" w:themeColor="background1"/>
                <w:sz w:val="18"/>
                <w:szCs w:val="18"/>
              </w:rPr>
            </w:pPr>
            <w:r w:rsidRPr="001D1A7B">
              <w:rPr>
                <w:b/>
                <w:bCs/>
                <w:color w:val="FFFFFF" w:themeColor="background1"/>
                <w:sz w:val="20"/>
                <w:szCs w:val="20"/>
              </w:rPr>
              <w:t>Split of Investment and Interest Revenue</w:t>
            </w:r>
          </w:p>
        </w:tc>
      </w:tr>
      <w:tr w:rsidR="002B7743" w:rsidRPr="00CF7E1B" w14:paraId="225475C6" w14:textId="77777777" w:rsidTr="00D974A4">
        <w:trPr>
          <w:cantSplit/>
        </w:trPr>
        <w:tc>
          <w:tcPr>
            <w:tcW w:w="744" w:type="pct"/>
            <w:tcBorders>
              <w:top w:val="nil"/>
              <w:left w:val="single" w:sz="2" w:space="0" w:color="auto"/>
              <w:bottom w:val="nil"/>
              <w:right w:val="single" w:sz="2" w:space="0" w:color="auto"/>
            </w:tcBorders>
          </w:tcPr>
          <w:p w14:paraId="14DB2D18" w14:textId="3E64F5DE" w:rsidR="002B7743" w:rsidRPr="008A6781" w:rsidRDefault="002B7743" w:rsidP="002B7743">
            <w:pPr>
              <w:pStyle w:val="TableReference"/>
              <w:tabs>
                <w:tab w:val="left" w:pos="3306"/>
              </w:tabs>
              <w:spacing w:before="60"/>
              <w:jc w:val="both"/>
              <w:rPr>
                <w:rFonts w:cs="Calibri"/>
                <w:color w:val="FF0000"/>
                <w:sz w:val="14"/>
              </w:rPr>
            </w:pPr>
            <w:r w:rsidRPr="001D1A7B">
              <w:rPr>
                <w:rFonts w:cs="Calibri"/>
                <w:color w:val="7030A0"/>
                <w:sz w:val="14"/>
              </w:rPr>
              <w:t>AASB 101</w:t>
            </w:r>
            <w:r>
              <w:rPr>
                <w:rFonts w:cs="Calibri"/>
                <w:color w:val="7030A0"/>
                <w:sz w:val="14"/>
              </w:rPr>
              <w:t>.</w:t>
            </w:r>
            <w:r w:rsidRPr="001D1A7B">
              <w:rPr>
                <w:rFonts w:cs="Calibri"/>
                <w:color w:val="7030A0"/>
                <w:sz w:val="14"/>
              </w:rPr>
              <w:t>82(a)</w:t>
            </w:r>
          </w:p>
        </w:tc>
        <w:tc>
          <w:tcPr>
            <w:tcW w:w="4256" w:type="pct"/>
            <w:gridSpan w:val="3"/>
            <w:tcBorders>
              <w:top w:val="nil"/>
              <w:left w:val="single" w:sz="2" w:space="0" w:color="auto"/>
              <w:bottom w:val="nil"/>
              <w:right w:val="nil"/>
            </w:tcBorders>
            <w:shd w:val="clear" w:color="auto" w:fill="7030A0"/>
            <w:vAlign w:val="bottom"/>
          </w:tcPr>
          <w:p w14:paraId="375DBE25" w14:textId="165C6D48" w:rsidR="002B7743" w:rsidRPr="001D1A7B" w:rsidRDefault="002B7743" w:rsidP="002B7743">
            <w:pPr>
              <w:spacing w:after="120"/>
              <w:jc w:val="both"/>
              <w:rPr>
                <w:color w:val="FFFFFF" w:themeColor="background1"/>
                <w:sz w:val="18"/>
                <w:szCs w:val="18"/>
              </w:rPr>
            </w:pPr>
            <w:r w:rsidRPr="001D1A7B">
              <w:rPr>
                <w:color w:val="FFFFFF" w:themeColor="background1"/>
                <w:sz w:val="18"/>
                <w:szCs w:val="18"/>
              </w:rPr>
              <w:t>The amount included in the ‘Interest Revenue’ sub-total under the ‘Split of Investment and Interest Revenue’ heading in this note should only include interest revenue which has been calculated using the effective interest rate method.  All other revenue amounts should be included in the ‘Investment Revenue’ sub-total under the ‘Split of Investment and Interest Revenue’ heading.</w:t>
            </w:r>
          </w:p>
        </w:tc>
      </w:tr>
      <w:tr w:rsidR="002B7743" w:rsidRPr="00CF7E1B" w14:paraId="00B87BA5" w14:textId="77777777" w:rsidTr="00D974A4">
        <w:trPr>
          <w:cantSplit/>
        </w:trPr>
        <w:tc>
          <w:tcPr>
            <w:tcW w:w="744" w:type="pct"/>
            <w:tcBorders>
              <w:top w:val="nil"/>
              <w:left w:val="single" w:sz="2" w:space="0" w:color="auto"/>
              <w:bottom w:val="nil"/>
              <w:right w:val="single" w:sz="2" w:space="0" w:color="auto"/>
            </w:tcBorders>
          </w:tcPr>
          <w:p w14:paraId="59B15797" w14:textId="77777777" w:rsidR="002B7743" w:rsidRPr="00685DB3" w:rsidRDefault="002B7743" w:rsidP="002B7743">
            <w:pPr>
              <w:pStyle w:val="TableReference"/>
              <w:tabs>
                <w:tab w:val="left" w:pos="3306"/>
              </w:tabs>
              <w:spacing w:before="60"/>
              <w:rPr>
                <w:rFonts w:cs="Calibri"/>
                <w:color w:val="7030A0"/>
                <w:sz w:val="14"/>
              </w:rPr>
            </w:pPr>
          </w:p>
        </w:tc>
        <w:tc>
          <w:tcPr>
            <w:tcW w:w="4256" w:type="pct"/>
            <w:gridSpan w:val="3"/>
            <w:tcBorders>
              <w:top w:val="nil"/>
              <w:left w:val="single" w:sz="2" w:space="0" w:color="auto"/>
              <w:bottom w:val="nil"/>
              <w:right w:val="nil"/>
            </w:tcBorders>
            <w:shd w:val="clear" w:color="auto" w:fill="7030A0"/>
            <w:vAlign w:val="bottom"/>
          </w:tcPr>
          <w:p w14:paraId="037A2A61" w14:textId="6EA4C99E" w:rsidR="002B7743" w:rsidRPr="00C34A6F" w:rsidRDefault="002B7743" w:rsidP="002B7743">
            <w:pPr>
              <w:spacing w:after="40"/>
              <w:jc w:val="both"/>
              <w:rPr>
                <w:b/>
                <w:bCs/>
                <w:color w:val="FFFFFF" w:themeColor="background1"/>
                <w:sz w:val="20"/>
                <w:szCs w:val="20"/>
              </w:rPr>
            </w:pPr>
            <w:r w:rsidRPr="00C34A6F">
              <w:rPr>
                <w:rFonts w:cs="Calibri"/>
                <w:b/>
                <w:bCs/>
                <w:color w:val="FFFFFF" w:themeColor="background1"/>
                <w:sz w:val="20"/>
                <w:szCs w:val="20"/>
              </w:rPr>
              <w:t>Income from Investment Property</w:t>
            </w:r>
          </w:p>
        </w:tc>
      </w:tr>
      <w:tr w:rsidR="002B7743" w:rsidRPr="00CF7E1B" w14:paraId="05686A7C" w14:textId="77777777" w:rsidTr="00D974A4">
        <w:trPr>
          <w:cantSplit/>
        </w:trPr>
        <w:tc>
          <w:tcPr>
            <w:tcW w:w="744" w:type="pct"/>
            <w:tcBorders>
              <w:top w:val="nil"/>
              <w:left w:val="single" w:sz="2" w:space="0" w:color="auto"/>
              <w:bottom w:val="nil"/>
              <w:right w:val="single" w:sz="2" w:space="0" w:color="auto"/>
            </w:tcBorders>
          </w:tcPr>
          <w:p w14:paraId="6D0A983B" w14:textId="64E1D6C4" w:rsidR="002B7743" w:rsidRPr="00685DB3" w:rsidRDefault="002B7743" w:rsidP="002B7743">
            <w:pPr>
              <w:pStyle w:val="TableReference"/>
              <w:tabs>
                <w:tab w:val="left" w:pos="3306"/>
              </w:tabs>
              <w:spacing w:before="60"/>
              <w:rPr>
                <w:rFonts w:cs="Calibri"/>
                <w:color w:val="7030A0"/>
                <w:sz w:val="14"/>
              </w:rPr>
            </w:pPr>
            <w:r w:rsidRPr="00685DB3">
              <w:rPr>
                <w:rFonts w:cs="Calibri"/>
                <w:color w:val="7030A0"/>
                <w:sz w:val="14"/>
              </w:rPr>
              <w:t>ACT Disclosure Policy</w:t>
            </w:r>
          </w:p>
        </w:tc>
        <w:tc>
          <w:tcPr>
            <w:tcW w:w="4256" w:type="pct"/>
            <w:gridSpan w:val="3"/>
            <w:tcBorders>
              <w:top w:val="nil"/>
              <w:left w:val="single" w:sz="2" w:space="0" w:color="auto"/>
              <w:bottom w:val="nil"/>
              <w:right w:val="nil"/>
            </w:tcBorders>
            <w:shd w:val="clear" w:color="auto" w:fill="7030A0"/>
          </w:tcPr>
          <w:p w14:paraId="4A7F0179" w14:textId="41CEEB8C" w:rsidR="002B7743" w:rsidRPr="00685DB3" w:rsidRDefault="002B7743" w:rsidP="002B7743">
            <w:pPr>
              <w:spacing w:after="120"/>
              <w:jc w:val="both"/>
              <w:rPr>
                <w:strike/>
                <w:color w:val="FFFFFF" w:themeColor="background1"/>
                <w:sz w:val="18"/>
                <w:szCs w:val="18"/>
              </w:rPr>
            </w:pPr>
            <w:r w:rsidRPr="00685DB3">
              <w:rPr>
                <w:rFonts w:cs="Calibri"/>
                <w:color w:val="FFFFFF" w:themeColor="background1"/>
                <w:sz w:val="18"/>
                <w:szCs w:val="18"/>
              </w:rPr>
              <w:t>This note includes income earned from both owned investment property through head leases and income earned through sub-lease arrangements.</w:t>
            </w:r>
          </w:p>
        </w:tc>
      </w:tr>
    </w:tbl>
    <w:p w14:paraId="7B602C87" w14:textId="33993A8B" w:rsidR="008D4A5F" w:rsidRDefault="008D4A5F"/>
    <w:p w14:paraId="1867B7F2" w14:textId="2ACCB595" w:rsidR="008D4A5F" w:rsidRDefault="008D4A5F">
      <w:r>
        <w:br w:type="page"/>
      </w:r>
    </w:p>
    <w:tbl>
      <w:tblPr>
        <w:tblW w:w="5130" w:type="pct"/>
        <w:tblInd w:w="-8" w:type="dxa"/>
        <w:tblLook w:val="00A0" w:firstRow="1" w:lastRow="0" w:firstColumn="1" w:lastColumn="0" w:noHBand="0" w:noVBand="0"/>
      </w:tblPr>
      <w:tblGrid>
        <w:gridCol w:w="1565"/>
        <w:gridCol w:w="6376"/>
        <w:gridCol w:w="134"/>
        <w:gridCol w:w="1140"/>
        <w:gridCol w:w="1283"/>
      </w:tblGrid>
      <w:tr w:rsidR="00765778" w:rsidRPr="00CF7E1B" w14:paraId="715FD196" w14:textId="77777777" w:rsidTr="00947CD5">
        <w:trPr>
          <w:cantSplit/>
        </w:trPr>
        <w:tc>
          <w:tcPr>
            <w:tcW w:w="745" w:type="pct"/>
            <w:tcBorders>
              <w:left w:val="single" w:sz="2" w:space="0" w:color="auto"/>
              <w:right w:val="single" w:sz="2" w:space="0" w:color="auto"/>
            </w:tcBorders>
          </w:tcPr>
          <w:p w14:paraId="01D1B3AB" w14:textId="4690B7CF" w:rsidR="00765778" w:rsidRPr="00685DB3" w:rsidRDefault="00765778" w:rsidP="00765778">
            <w:pPr>
              <w:pStyle w:val="TableReference"/>
              <w:tabs>
                <w:tab w:val="left" w:pos="3306"/>
              </w:tabs>
              <w:spacing w:before="240" w:after="240"/>
              <w:rPr>
                <w:rFonts w:cs="Calibri"/>
                <w:b/>
                <w:color w:val="7030A0"/>
                <w:sz w:val="22"/>
                <w:szCs w:val="22"/>
              </w:rPr>
            </w:pPr>
            <w:bookmarkStart w:id="460" w:name="InvGains" w:colFirst="1" w:colLast="1"/>
            <w:r w:rsidRPr="00685DB3">
              <w:rPr>
                <w:rFonts w:cs="Calibri"/>
                <w:b/>
                <w:color w:val="7030A0"/>
                <w:sz w:val="22"/>
                <w:szCs w:val="22"/>
              </w:rPr>
              <w:lastRenderedPageBreak/>
              <w:t>Reference</w:t>
            </w:r>
          </w:p>
        </w:tc>
        <w:tc>
          <w:tcPr>
            <w:tcW w:w="4255" w:type="pct"/>
            <w:gridSpan w:val="4"/>
            <w:tcBorders>
              <w:left w:val="single" w:sz="2" w:space="0" w:color="auto"/>
            </w:tcBorders>
          </w:tcPr>
          <w:p w14:paraId="64E647DD" w14:textId="4784C1B0" w:rsidR="00765778" w:rsidRPr="00574E89" w:rsidRDefault="00765778" w:rsidP="00765778">
            <w:pPr>
              <w:pStyle w:val="Heading1"/>
              <w:numPr>
                <w:ilvl w:val="0"/>
                <w:numId w:val="0"/>
              </w:numPr>
              <w:rPr>
                <w:rFonts w:asciiTheme="minorHAnsi" w:hAnsiTheme="minorHAnsi" w:cstheme="minorHAnsi"/>
                <w:sz w:val="28"/>
                <w:szCs w:val="28"/>
              </w:rPr>
            </w:pPr>
            <w:bookmarkStart w:id="461" w:name="OLE_LINK13"/>
            <w:bookmarkStart w:id="462" w:name="_Toc400627327"/>
            <w:bookmarkStart w:id="463" w:name="_Toc223710615"/>
            <w:r w:rsidRPr="00574E89">
              <w:rPr>
                <w:rFonts w:asciiTheme="minorHAnsi" w:hAnsiTheme="minorHAnsi" w:cstheme="minorHAnsi"/>
                <w:sz w:val="28"/>
                <w:szCs w:val="28"/>
              </w:rPr>
              <w:t>Note 8.  Gains</w:t>
            </w:r>
            <w:bookmarkEnd w:id="461"/>
            <w:bookmarkEnd w:id="462"/>
            <w:r w:rsidRPr="00574E89">
              <w:rPr>
                <w:rFonts w:asciiTheme="minorHAnsi" w:hAnsiTheme="minorHAnsi" w:cstheme="minorHAnsi"/>
                <w:sz w:val="28"/>
                <w:szCs w:val="28"/>
              </w:rPr>
              <w:t xml:space="preserve"> from Disposals, DeRecognition and ReMeasurement of Assets</w:t>
            </w:r>
            <w:bookmarkEnd w:id="463"/>
          </w:p>
        </w:tc>
      </w:tr>
      <w:tr w:rsidR="00765778" w:rsidRPr="00F95AFF" w14:paraId="1BDC9C5C" w14:textId="77777777" w:rsidTr="00947CD5">
        <w:trPr>
          <w:cantSplit/>
        </w:trPr>
        <w:tc>
          <w:tcPr>
            <w:tcW w:w="745" w:type="pct"/>
            <w:tcBorders>
              <w:left w:val="single" w:sz="2" w:space="0" w:color="auto"/>
              <w:right w:val="single" w:sz="2" w:space="0" w:color="auto"/>
            </w:tcBorders>
          </w:tcPr>
          <w:p w14:paraId="63A068F6" w14:textId="77777777" w:rsidR="00765778" w:rsidRPr="00685DB3" w:rsidRDefault="00765778" w:rsidP="00765778">
            <w:pPr>
              <w:pStyle w:val="TableReference"/>
              <w:tabs>
                <w:tab w:val="left" w:pos="3306"/>
              </w:tabs>
              <w:rPr>
                <w:rFonts w:cs="Calibri"/>
                <w:color w:val="7030A0"/>
                <w:sz w:val="18"/>
                <w:szCs w:val="18"/>
              </w:rPr>
            </w:pPr>
          </w:p>
        </w:tc>
        <w:tc>
          <w:tcPr>
            <w:tcW w:w="4255" w:type="pct"/>
            <w:gridSpan w:val="4"/>
            <w:tcBorders>
              <w:left w:val="single" w:sz="2" w:space="0" w:color="auto"/>
            </w:tcBorders>
          </w:tcPr>
          <w:p w14:paraId="1BE784C1" w14:textId="5008B5B0" w:rsidR="00765778" w:rsidRPr="009B2E93" w:rsidRDefault="00765778" w:rsidP="00765778">
            <w:pPr>
              <w:jc w:val="both"/>
              <w:rPr>
                <w:rFonts w:cs="Calibri"/>
                <w:b/>
                <w:bCs/>
                <w:i/>
                <w:iCs/>
                <w:caps/>
                <w:sz w:val="18"/>
                <w:szCs w:val="18"/>
              </w:rPr>
            </w:pPr>
            <w:bookmarkStart w:id="464" w:name="_Toc98763074"/>
            <w:r w:rsidRPr="009B2E93">
              <w:rPr>
                <w:b/>
                <w:bCs/>
                <w:sz w:val="18"/>
                <w:szCs w:val="18"/>
              </w:rPr>
              <w:t xml:space="preserve">Description and Material Accounting Policies Relating to </w:t>
            </w:r>
            <w:bookmarkStart w:id="465" w:name="_Hlk90635608"/>
            <w:r w:rsidRPr="009B2E93">
              <w:rPr>
                <w:b/>
                <w:bCs/>
                <w:sz w:val="18"/>
                <w:szCs w:val="18"/>
              </w:rPr>
              <w:t>Gains from Disposals, Derecognition and Remeasurement of Assets</w:t>
            </w:r>
            <w:bookmarkEnd w:id="464"/>
            <w:bookmarkEnd w:id="465"/>
          </w:p>
        </w:tc>
      </w:tr>
      <w:tr w:rsidR="00765778" w:rsidRPr="00F95AFF" w14:paraId="0B048C21" w14:textId="77777777" w:rsidTr="00947CD5">
        <w:trPr>
          <w:cantSplit/>
        </w:trPr>
        <w:tc>
          <w:tcPr>
            <w:tcW w:w="745" w:type="pct"/>
            <w:tcBorders>
              <w:left w:val="single" w:sz="2" w:space="0" w:color="auto"/>
              <w:right w:val="single" w:sz="2" w:space="0" w:color="auto"/>
            </w:tcBorders>
          </w:tcPr>
          <w:p w14:paraId="127D85D6" w14:textId="77777777" w:rsidR="00765778" w:rsidRPr="00685DB3" w:rsidRDefault="00765778" w:rsidP="00765778">
            <w:pPr>
              <w:pStyle w:val="TableReference"/>
              <w:tabs>
                <w:tab w:val="left" w:pos="3306"/>
              </w:tabs>
              <w:rPr>
                <w:rFonts w:cs="Calibri"/>
                <w:color w:val="7030A0"/>
                <w:sz w:val="18"/>
                <w:szCs w:val="18"/>
              </w:rPr>
            </w:pPr>
          </w:p>
        </w:tc>
        <w:tc>
          <w:tcPr>
            <w:tcW w:w="4255" w:type="pct"/>
            <w:gridSpan w:val="4"/>
            <w:tcBorders>
              <w:left w:val="single" w:sz="2" w:space="0" w:color="auto"/>
            </w:tcBorders>
          </w:tcPr>
          <w:p w14:paraId="74841AC9" w14:textId="1A757F83" w:rsidR="00765778" w:rsidRPr="00136827" w:rsidRDefault="00765778" w:rsidP="00765778">
            <w:pPr>
              <w:jc w:val="both"/>
              <w:rPr>
                <w:b/>
                <w:bCs/>
                <w:i/>
                <w:iCs/>
                <w:caps/>
                <w:sz w:val="18"/>
                <w:szCs w:val="18"/>
              </w:rPr>
            </w:pPr>
            <w:bookmarkStart w:id="466" w:name="_Toc98763075"/>
            <w:r w:rsidRPr="00136827">
              <w:rPr>
                <w:i/>
                <w:iCs/>
                <w:sz w:val="18"/>
                <w:szCs w:val="18"/>
              </w:rPr>
              <w:t>Gains from the Forgiveness of Liabilities</w:t>
            </w:r>
            <w:bookmarkEnd w:id="466"/>
          </w:p>
        </w:tc>
      </w:tr>
      <w:bookmarkEnd w:id="460"/>
      <w:tr w:rsidR="00574E89" w:rsidRPr="00F95AFF" w14:paraId="60C59034" w14:textId="77777777" w:rsidTr="00947CD5">
        <w:trPr>
          <w:cantSplit/>
        </w:trPr>
        <w:tc>
          <w:tcPr>
            <w:tcW w:w="745" w:type="pct"/>
            <w:tcBorders>
              <w:left w:val="single" w:sz="2" w:space="0" w:color="auto"/>
              <w:right w:val="single" w:sz="2" w:space="0" w:color="auto"/>
            </w:tcBorders>
          </w:tcPr>
          <w:p w14:paraId="7058ADEB" w14:textId="327D19F7" w:rsidR="00574E89" w:rsidRPr="00685DB3" w:rsidRDefault="00574E89" w:rsidP="00574E89">
            <w:pPr>
              <w:pStyle w:val="TableReference"/>
              <w:tabs>
                <w:tab w:val="left" w:pos="3306"/>
              </w:tabs>
              <w:rPr>
                <w:rFonts w:cs="Calibri"/>
                <w:color w:val="7030A0"/>
                <w:sz w:val="18"/>
                <w:szCs w:val="18"/>
              </w:rPr>
            </w:pPr>
            <w:r w:rsidRPr="00685DB3">
              <w:rPr>
                <w:rFonts w:cs="Calibri"/>
                <w:color w:val="7030A0"/>
                <w:sz w:val="14"/>
              </w:rPr>
              <w:t>AASB 1004.39</w:t>
            </w:r>
          </w:p>
        </w:tc>
        <w:tc>
          <w:tcPr>
            <w:tcW w:w="4255" w:type="pct"/>
            <w:gridSpan w:val="4"/>
            <w:tcBorders>
              <w:left w:val="single" w:sz="2" w:space="0" w:color="auto"/>
            </w:tcBorders>
          </w:tcPr>
          <w:p w14:paraId="1514F9F3" w14:textId="0459F229" w:rsidR="00574E89" w:rsidRPr="00136827" w:rsidRDefault="00574E89" w:rsidP="00574E89">
            <w:pPr>
              <w:jc w:val="both"/>
              <w:rPr>
                <w:i/>
                <w:iCs/>
                <w:sz w:val="18"/>
                <w:szCs w:val="18"/>
              </w:rPr>
            </w:pPr>
            <w:bookmarkStart w:id="467" w:name="_Toc98763076"/>
            <w:r w:rsidRPr="00136827">
              <w:rPr>
                <w:sz w:val="18"/>
                <w:szCs w:val="18"/>
              </w:rPr>
              <w:t>Gains from the Forgiveness of Liabilities are recognised as income and recorded at the carrying amount.</w:t>
            </w:r>
            <w:bookmarkEnd w:id="467"/>
          </w:p>
        </w:tc>
      </w:tr>
      <w:tr w:rsidR="00574E89" w:rsidRPr="00F95AFF" w14:paraId="0E2AE107" w14:textId="77777777" w:rsidTr="00947CD5">
        <w:trPr>
          <w:cantSplit/>
        </w:trPr>
        <w:tc>
          <w:tcPr>
            <w:tcW w:w="745" w:type="pct"/>
            <w:tcBorders>
              <w:left w:val="single" w:sz="2" w:space="0" w:color="auto"/>
              <w:right w:val="single" w:sz="2" w:space="0" w:color="auto"/>
            </w:tcBorders>
          </w:tcPr>
          <w:p w14:paraId="7ED9CEE3" w14:textId="77777777" w:rsidR="00574E89" w:rsidRPr="00685DB3" w:rsidRDefault="00574E89" w:rsidP="00574E89">
            <w:pPr>
              <w:pStyle w:val="TableReference"/>
              <w:tabs>
                <w:tab w:val="left" w:pos="3306"/>
              </w:tabs>
              <w:rPr>
                <w:rFonts w:cs="Calibri"/>
                <w:color w:val="7030A0"/>
                <w:sz w:val="14"/>
              </w:rPr>
            </w:pPr>
          </w:p>
        </w:tc>
        <w:tc>
          <w:tcPr>
            <w:tcW w:w="4255" w:type="pct"/>
            <w:gridSpan w:val="4"/>
            <w:tcBorders>
              <w:left w:val="single" w:sz="2" w:space="0" w:color="auto"/>
            </w:tcBorders>
          </w:tcPr>
          <w:p w14:paraId="04E2DC52" w14:textId="3E220300" w:rsidR="00574E89" w:rsidRPr="00650B1E" w:rsidRDefault="00574E89" w:rsidP="00574E89">
            <w:pPr>
              <w:spacing w:before="120"/>
              <w:jc w:val="both"/>
              <w:rPr>
                <w:sz w:val="18"/>
                <w:szCs w:val="18"/>
              </w:rPr>
            </w:pPr>
            <w:r w:rsidRPr="00650B1E">
              <w:rPr>
                <w:i/>
                <w:iCs/>
                <w:sz w:val="18"/>
                <w:szCs w:val="18"/>
              </w:rPr>
              <w:t xml:space="preserve">Gains on Disposal </w:t>
            </w:r>
            <w:r w:rsidR="00325040" w:rsidRPr="00650B1E">
              <w:rPr>
                <w:i/>
                <w:iCs/>
                <w:sz w:val="18"/>
                <w:szCs w:val="18"/>
              </w:rPr>
              <w:t xml:space="preserve">and Remeasurement </w:t>
            </w:r>
            <w:r w:rsidRPr="00650B1E">
              <w:rPr>
                <w:i/>
                <w:iCs/>
                <w:sz w:val="18"/>
                <w:szCs w:val="18"/>
              </w:rPr>
              <w:t>of Investments</w:t>
            </w:r>
          </w:p>
        </w:tc>
      </w:tr>
      <w:tr w:rsidR="00574E89" w:rsidRPr="00F95AFF" w14:paraId="52CBA563" w14:textId="77777777" w:rsidTr="00947CD5">
        <w:trPr>
          <w:cantSplit/>
        </w:trPr>
        <w:tc>
          <w:tcPr>
            <w:tcW w:w="745" w:type="pct"/>
            <w:tcBorders>
              <w:left w:val="single" w:sz="2" w:space="0" w:color="auto"/>
              <w:right w:val="single" w:sz="2" w:space="0" w:color="auto"/>
            </w:tcBorders>
          </w:tcPr>
          <w:p w14:paraId="1E85846E" w14:textId="77777777" w:rsidR="00574E89" w:rsidRPr="00685DB3" w:rsidRDefault="00574E89" w:rsidP="00574E89">
            <w:pPr>
              <w:pStyle w:val="TableReference"/>
              <w:tabs>
                <w:tab w:val="left" w:pos="3306"/>
              </w:tabs>
              <w:rPr>
                <w:rFonts w:cs="Calibri"/>
                <w:color w:val="7030A0"/>
                <w:sz w:val="14"/>
              </w:rPr>
            </w:pPr>
          </w:p>
        </w:tc>
        <w:tc>
          <w:tcPr>
            <w:tcW w:w="4255" w:type="pct"/>
            <w:gridSpan w:val="4"/>
            <w:tcBorders>
              <w:left w:val="single" w:sz="2" w:space="0" w:color="auto"/>
            </w:tcBorders>
          </w:tcPr>
          <w:p w14:paraId="03363CEB" w14:textId="74B45752" w:rsidR="00574E89" w:rsidRPr="00650B1E" w:rsidRDefault="00325040" w:rsidP="00574E89">
            <w:pPr>
              <w:jc w:val="both"/>
              <w:rPr>
                <w:sz w:val="18"/>
                <w:szCs w:val="18"/>
              </w:rPr>
            </w:pPr>
            <w:r w:rsidRPr="00650B1E">
              <w:rPr>
                <w:sz w:val="18"/>
                <w:szCs w:val="18"/>
              </w:rPr>
              <w:t xml:space="preserve">For the accounting policy relating to gains on disposal and remeasurement of investments refer to Note 15 </w:t>
            </w:r>
            <w:r w:rsidRPr="00650B1E">
              <w:rPr>
                <w:i/>
                <w:iCs/>
                <w:sz w:val="18"/>
                <w:szCs w:val="18"/>
              </w:rPr>
              <w:t>Cash and Investments</w:t>
            </w:r>
            <w:r w:rsidRPr="00650B1E">
              <w:rPr>
                <w:sz w:val="18"/>
                <w:szCs w:val="18"/>
              </w:rPr>
              <w:t>.</w:t>
            </w:r>
          </w:p>
        </w:tc>
      </w:tr>
      <w:tr w:rsidR="00F65FF8" w:rsidRPr="00F95AFF" w14:paraId="0415EF14" w14:textId="77777777" w:rsidTr="00947CD5">
        <w:trPr>
          <w:cantSplit/>
        </w:trPr>
        <w:tc>
          <w:tcPr>
            <w:tcW w:w="745" w:type="pct"/>
            <w:tcBorders>
              <w:left w:val="single" w:sz="2" w:space="0" w:color="auto"/>
              <w:right w:val="single" w:sz="2" w:space="0" w:color="auto"/>
            </w:tcBorders>
          </w:tcPr>
          <w:p w14:paraId="67C67FF0" w14:textId="77777777" w:rsidR="00F65FF8" w:rsidRPr="00685DB3" w:rsidRDefault="00F65FF8" w:rsidP="00574E89">
            <w:pPr>
              <w:pStyle w:val="TableReference"/>
              <w:tabs>
                <w:tab w:val="left" w:pos="3306"/>
              </w:tabs>
              <w:rPr>
                <w:rFonts w:cs="Calibri"/>
                <w:color w:val="7030A0"/>
                <w:sz w:val="14"/>
              </w:rPr>
            </w:pPr>
          </w:p>
        </w:tc>
        <w:tc>
          <w:tcPr>
            <w:tcW w:w="4255" w:type="pct"/>
            <w:gridSpan w:val="4"/>
            <w:tcBorders>
              <w:left w:val="single" w:sz="2" w:space="0" w:color="auto"/>
            </w:tcBorders>
          </w:tcPr>
          <w:p w14:paraId="4526FF1E" w14:textId="42ACDC06" w:rsidR="00F65FF8" w:rsidRPr="00650B1E" w:rsidRDefault="00F65FF8" w:rsidP="00F65FF8">
            <w:pPr>
              <w:spacing w:before="120"/>
              <w:jc w:val="both"/>
              <w:rPr>
                <w:sz w:val="18"/>
                <w:szCs w:val="18"/>
              </w:rPr>
            </w:pPr>
            <w:r w:rsidRPr="00650B1E">
              <w:rPr>
                <w:i/>
                <w:iCs/>
                <w:sz w:val="18"/>
                <w:szCs w:val="18"/>
              </w:rPr>
              <w:t>Gains from the Sale of Assets</w:t>
            </w:r>
          </w:p>
        </w:tc>
      </w:tr>
      <w:tr w:rsidR="00F65FF8" w:rsidRPr="00F95AFF" w14:paraId="4F130355" w14:textId="77777777" w:rsidTr="00947CD5">
        <w:trPr>
          <w:cantSplit/>
        </w:trPr>
        <w:tc>
          <w:tcPr>
            <w:tcW w:w="745" w:type="pct"/>
            <w:tcBorders>
              <w:left w:val="single" w:sz="2" w:space="0" w:color="auto"/>
              <w:right w:val="single" w:sz="2" w:space="0" w:color="auto"/>
            </w:tcBorders>
          </w:tcPr>
          <w:p w14:paraId="70F12A12" w14:textId="77777777" w:rsidR="00F65FF8" w:rsidRPr="00685DB3" w:rsidRDefault="00F65FF8" w:rsidP="00574E89">
            <w:pPr>
              <w:pStyle w:val="TableReference"/>
              <w:tabs>
                <w:tab w:val="left" w:pos="3306"/>
              </w:tabs>
              <w:rPr>
                <w:rFonts w:cs="Calibri"/>
                <w:color w:val="7030A0"/>
                <w:sz w:val="14"/>
              </w:rPr>
            </w:pPr>
          </w:p>
        </w:tc>
        <w:tc>
          <w:tcPr>
            <w:tcW w:w="4255" w:type="pct"/>
            <w:gridSpan w:val="4"/>
            <w:tcBorders>
              <w:left w:val="single" w:sz="2" w:space="0" w:color="auto"/>
            </w:tcBorders>
          </w:tcPr>
          <w:p w14:paraId="6EE7D63E" w14:textId="60C71024" w:rsidR="00F65FF8" w:rsidRPr="00650B1E" w:rsidRDefault="00F65FF8" w:rsidP="00574E89">
            <w:pPr>
              <w:jc w:val="both"/>
              <w:rPr>
                <w:rFonts w:cs="Calibri"/>
              </w:rPr>
            </w:pPr>
            <w:r w:rsidRPr="00650B1E">
              <w:rPr>
                <w:sz w:val="18"/>
                <w:szCs w:val="18"/>
              </w:rPr>
              <w:t>Gains from the sale of assets are recognised at the time of the sale and measured by taking the net carrying amount of the asset</w:t>
            </w:r>
            <w:r w:rsidR="00325040" w:rsidRPr="00650B1E">
              <w:rPr>
                <w:sz w:val="18"/>
                <w:szCs w:val="18"/>
              </w:rPr>
              <w:t>,</w:t>
            </w:r>
            <w:r w:rsidRPr="00650B1E">
              <w:rPr>
                <w:sz w:val="18"/>
                <w:szCs w:val="18"/>
              </w:rPr>
              <w:t xml:space="preserve"> and related selling expenses</w:t>
            </w:r>
            <w:r w:rsidR="00325040" w:rsidRPr="00650B1E">
              <w:rPr>
                <w:sz w:val="18"/>
                <w:szCs w:val="18"/>
              </w:rPr>
              <w:t>,</w:t>
            </w:r>
            <w:r w:rsidRPr="00650B1E">
              <w:rPr>
                <w:sz w:val="18"/>
                <w:szCs w:val="18"/>
              </w:rPr>
              <w:t xml:space="preserve"> away from the sales proceeds. </w:t>
            </w:r>
          </w:p>
        </w:tc>
      </w:tr>
      <w:tr w:rsidR="00574E89" w:rsidRPr="00F95AFF" w14:paraId="4CF00E83" w14:textId="77777777" w:rsidTr="00947CD5">
        <w:trPr>
          <w:cantSplit/>
        </w:trPr>
        <w:tc>
          <w:tcPr>
            <w:tcW w:w="745" w:type="pct"/>
            <w:tcBorders>
              <w:left w:val="single" w:sz="2" w:space="0" w:color="auto"/>
              <w:right w:val="single" w:sz="2" w:space="0" w:color="auto"/>
            </w:tcBorders>
          </w:tcPr>
          <w:p w14:paraId="21F327FE" w14:textId="77777777" w:rsidR="00574E89" w:rsidRPr="00685DB3" w:rsidRDefault="00574E89" w:rsidP="00574E89">
            <w:pPr>
              <w:pStyle w:val="TableReference"/>
              <w:tabs>
                <w:tab w:val="left" w:pos="3306"/>
              </w:tabs>
              <w:rPr>
                <w:rFonts w:cs="Calibri"/>
                <w:color w:val="7030A0"/>
                <w:sz w:val="18"/>
                <w:szCs w:val="18"/>
              </w:rPr>
            </w:pPr>
          </w:p>
        </w:tc>
        <w:tc>
          <w:tcPr>
            <w:tcW w:w="4255" w:type="pct"/>
            <w:gridSpan w:val="4"/>
            <w:tcBorders>
              <w:left w:val="single" w:sz="2" w:space="0" w:color="auto"/>
            </w:tcBorders>
          </w:tcPr>
          <w:p w14:paraId="085200A9" w14:textId="206869F2" w:rsidR="00574E89" w:rsidRPr="00650B1E" w:rsidRDefault="00574E89" w:rsidP="00574E89">
            <w:pPr>
              <w:spacing w:before="120"/>
              <w:jc w:val="both"/>
              <w:rPr>
                <w:i/>
                <w:iCs/>
                <w:sz w:val="18"/>
                <w:szCs w:val="18"/>
              </w:rPr>
            </w:pPr>
            <w:r w:rsidRPr="00650B1E">
              <w:rPr>
                <w:i/>
                <w:iCs/>
                <w:sz w:val="18"/>
                <w:szCs w:val="18"/>
              </w:rPr>
              <w:t>Gains from the Revaluation of Investment Properties</w:t>
            </w:r>
          </w:p>
        </w:tc>
      </w:tr>
      <w:tr w:rsidR="00574E89" w:rsidRPr="00F95AFF" w14:paraId="4A2829F3" w14:textId="77777777" w:rsidTr="00947CD5">
        <w:trPr>
          <w:cantSplit/>
        </w:trPr>
        <w:tc>
          <w:tcPr>
            <w:tcW w:w="745" w:type="pct"/>
            <w:tcBorders>
              <w:left w:val="single" w:sz="2" w:space="0" w:color="auto"/>
              <w:right w:val="single" w:sz="2" w:space="0" w:color="auto"/>
            </w:tcBorders>
          </w:tcPr>
          <w:p w14:paraId="15EA1B0C" w14:textId="63C80F1C" w:rsidR="00574E89" w:rsidRPr="00685DB3" w:rsidRDefault="00574E89" w:rsidP="00574E89">
            <w:pPr>
              <w:pStyle w:val="TableReference"/>
              <w:tabs>
                <w:tab w:val="left" w:pos="3306"/>
              </w:tabs>
              <w:rPr>
                <w:rFonts w:cs="Calibri"/>
                <w:color w:val="7030A0"/>
                <w:sz w:val="14"/>
              </w:rPr>
            </w:pPr>
          </w:p>
        </w:tc>
        <w:tc>
          <w:tcPr>
            <w:tcW w:w="4255" w:type="pct"/>
            <w:gridSpan w:val="4"/>
            <w:tcBorders>
              <w:left w:val="single" w:sz="2" w:space="0" w:color="auto"/>
            </w:tcBorders>
          </w:tcPr>
          <w:p w14:paraId="511C6A55" w14:textId="74247D36" w:rsidR="00574E89" w:rsidRPr="00650B1E" w:rsidRDefault="00574E89" w:rsidP="00574E89">
            <w:pPr>
              <w:jc w:val="both"/>
              <w:rPr>
                <w:b/>
                <w:bCs/>
                <w:caps/>
                <w:sz w:val="18"/>
                <w:szCs w:val="18"/>
              </w:rPr>
            </w:pPr>
            <w:r w:rsidRPr="00650B1E">
              <w:rPr>
                <w:sz w:val="18"/>
                <w:szCs w:val="18"/>
              </w:rPr>
              <w:t>Gains arising from changes in the fair value of investment properties are recognised in the period in which they arise.</w:t>
            </w:r>
          </w:p>
        </w:tc>
      </w:tr>
      <w:tr w:rsidR="00574E89" w:rsidRPr="00CF7E1B" w14:paraId="74A27155"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03F85258" w14:textId="77777777" w:rsidR="00574E89" w:rsidRPr="00685DB3" w:rsidRDefault="00574E89" w:rsidP="00574E89">
            <w:pPr>
              <w:pStyle w:val="TableReference"/>
              <w:tabs>
                <w:tab w:val="left" w:pos="3306"/>
              </w:tabs>
              <w:rPr>
                <w:rFonts w:cs="Calibri"/>
                <w:color w:val="7030A0"/>
                <w:sz w:val="16"/>
                <w:szCs w:val="16"/>
              </w:rPr>
            </w:pPr>
          </w:p>
        </w:tc>
        <w:tc>
          <w:tcPr>
            <w:tcW w:w="3101" w:type="pct"/>
            <w:gridSpan w:val="2"/>
            <w:tcBorders>
              <w:top w:val="nil"/>
              <w:left w:val="single" w:sz="2" w:space="0" w:color="auto"/>
              <w:bottom w:val="nil"/>
              <w:right w:val="nil"/>
            </w:tcBorders>
            <w:vAlign w:val="bottom"/>
          </w:tcPr>
          <w:p w14:paraId="687BAE57" w14:textId="77777777" w:rsidR="00574E89" w:rsidRPr="00685DB3" w:rsidRDefault="00574E89" w:rsidP="00574E89"/>
        </w:tc>
        <w:tc>
          <w:tcPr>
            <w:tcW w:w="543" w:type="pct"/>
            <w:tcBorders>
              <w:top w:val="nil"/>
              <w:left w:val="nil"/>
              <w:bottom w:val="nil"/>
              <w:right w:val="nil"/>
            </w:tcBorders>
            <w:vAlign w:val="bottom"/>
          </w:tcPr>
          <w:p w14:paraId="6BDC3E88" w14:textId="25499310" w:rsidR="00574E89" w:rsidRPr="00685DB3" w:rsidRDefault="00574E89" w:rsidP="00574E89">
            <w:pPr>
              <w:pStyle w:val="TableTitle"/>
              <w:tabs>
                <w:tab w:val="left" w:pos="3306"/>
              </w:tabs>
              <w:rPr>
                <w:rFonts w:cs="Calibri"/>
              </w:rPr>
            </w:pPr>
            <w:r w:rsidRPr="00685DB3">
              <w:rPr>
                <w:rFonts w:cs="Calibri"/>
              </w:rPr>
              <w:t>202</w:t>
            </w:r>
            <w:r w:rsidR="00771036">
              <w:rPr>
                <w:rFonts w:cs="Calibri"/>
              </w:rPr>
              <w:t>6</w:t>
            </w:r>
          </w:p>
        </w:tc>
        <w:tc>
          <w:tcPr>
            <w:tcW w:w="611" w:type="pct"/>
            <w:tcBorders>
              <w:top w:val="nil"/>
              <w:left w:val="nil"/>
              <w:bottom w:val="nil"/>
              <w:right w:val="nil"/>
            </w:tcBorders>
            <w:vAlign w:val="bottom"/>
          </w:tcPr>
          <w:p w14:paraId="7B57DC11" w14:textId="74055800" w:rsidR="00574E89" w:rsidRPr="00685DB3" w:rsidRDefault="00574E89" w:rsidP="00574E89">
            <w:pPr>
              <w:pStyle w:val="TableTitle"/>
              <w:tabs>
                <w:tab w:val="left" w:pos="3306"/>
              </w:tabs>
              <w:rPr>
                <w:rFonts w:cs="Calibri"/>
              </w:rPr>
            </w:pPr>
            <w:r w:rsidRPr="00685DB3">
              <w:rPr>
                <w:rFonts w:cs="Calibri"/>
              </w:rPr>
              <w:t>202</w:t>
            </w:r>
            <w:r w:rsidR="00771036">
              <w:rPr>
                <w:rFonts w:cs="Calibri"/>
              </w:rPr>
              <w:t>5</w:t>
            </w:r>
          </w:p>
        </w:tc>
      </w:tr>
      <w:tr w:rsidR="00574E89" w:rsidRPr="00CF7E1B" w14:paraId="0F7B392D"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16E2BF25" w14:textId="77777777" w:rsidR="00574E89" w:rsidRPr="00685DB3" w:rsidRDefault="00574E89" w:rsidP="00574E89">
            <w:pPr>
              <w:pStyle w:val="TableReference"/>
              <w:tabs>
                <w:tab w:val="left" w:pos="3306"/>
              </w:tabs>
              <w:rPr>
                <w:rFonts w:cs="Calibri"/>
                <w:color w:val="7030A0"/>
                <w:sz w:val="16"/>
                <w:szCs w:val="16"/>
              </w:rPr>
            </w:pPr>
          </w:p>
        </w:tc>
        <w:tc>
          <w:tcPr>
            <w:tcW w:w="3101" w:type="pct"/>
            <w:gridSpan w:val="2"/>
            <w:tcBorders>
              <w:top w:val="nil"/>
              <w:left w:val="single" w:sz="2" w:space="0" w:color="auto"/>
              <w:bottom w:val="nil"/>
              <w:right w:val="nil"/>
            </w:tcBorders>
            <w:vAlign w:val="bottom"/>
          </w:tcPr>
          <w:p w14:paraId="13CBAC43" w14:textId="77777777" w:rsidR="00574E89" w:rsidRPr="00685DB3" w:rsidRDefault="00574E89" w:rsidP="00574E89"/>
        </w:tc>
        <w:tc>
          <w:tcPr>
            <w:tcW w:w="543" w:type="pct"/>
            <w:tcBorders>
              <w:top w:val="nil"/>
              <w:left w:val="nil"/>
              <w:bottom w:val="nil"/>
              <w:right w:val="nil"/>
            </w:tcBorders>
            <w:vAlign w:val="bottom"/>
          </w:tcPr>
          <w:p w14:paraId="079C3433" w14:textId="77777777" w:rsidR="00574E89" w:rsidRPr="00685DB3" w:rsidRDefault="00574E89" w:rsidP="00574E89">
            <w:pPr>
              <w:pStyle w:val="TableTitle"/>
              <w:tabs>
                <w:tab w:val="left" w:pos="3306"/>
              </w:tabs>
              <w:rPr>
                <w:rFonts w:cs="Calibri"/>
              </w:rPr>
            </w:pPr>
            <w:r w:rsidRPr="00685DB3">
              <w:rPr>
                <w:rFonts w:cs="Calibri"/>
              </w:rPr>
              <w:t>$’000</w:t>
            </w:r>
          </w:p>
        </w:tc>
        <w:tc>
          <w:tcPr>
            <w:tcW w:w="611" w:type="pct"/>
            <w:tcBorders>
              <w:top w:val="nil"/>
              <w:left w:val="nil"/>
              <w:bottom w:val="nil"/>
              <w:right w:val="nil"/>
            </w:tcBorders>
            <w:vAlign w:val="bottom"/>
          </w:tcPr>
          <w:p w14:paraId="0E8B424D" w14:textId="77777777" w:rsidR="00574E89" w:rsidRPr="00685DB3" w:rsidRDefault="00574E89" w:rsidP="00574E89">
            <w:pPr>
              <w:pStyle w:val="TableTitle"/>
              <w:tabs>
                <w:tab w:val="left" w:pos="3306"/>
              </w:tabs>
              <w:rPr>
                <w:rFonts w:cs="Calibri"/>
              </w:rPr>
            </w:pPr>
            <w:r w:rsidRPr="00685DB3">
              <w:rPr>
                <w:rFonts w:cs="Calibri"/>
              </w:rPr>
              <w:t>$’000</w:t>
            </w:r>
          </w:p>
        </w:tc>
      </w:tr>
      <w:tr w:rsidR="00574E89" w:rsidRPr="00C64581" w14:paraId="48F7A359"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380F1E35" w14:textId="77777777" w:rsidR="00574E89" w:rsidRPr="00685DB3" w:rsidRDefault="00574E89" w:rsidP="00574E89">
            <w:pPr>
              <w:pStyle w:val="TableReference"/>
              <w:tabs>
                <w:tab w:val="left" w:pos="3306"/>
              </w:tabs>
              <w:spacing w:before="40"/>
              <w:rPr>
                <w:rFonts w:cs="Calibri"/>
                <w:color w:val="7030A0"/>
                <w:sz w:val="14"/>
              </w:rPr>
            </w:pPr>
          </w:p>
        </w:tc>
        <w:tc>
          <w:tcPr>
            <w:tcW w:w="4255" w:type="pct"/>
            <w:gridSpan w:val="4"/>
            <w:tcBorders>
              <w:top w:val="nil"/>
              <w:left w:val="single" w:sz="2" w:space="0" w:color="auto"/>
              <w:bottom w:val="nil"/>
              <w:right w:val="nil"/>
            </w:tcBorders>
            <w:vAlign w:val="bottom"/>
          </w:tcPr>
          <w:p w14:paraId="2D664F29" w14:textId="1EB5C74B" w:rsidR="00574E89" w:rsidRPr="009B2E93" w:rsidRDefault="00574E89" w:rsidP="00574E89">
            <w:pPr>
              <w:jc w:val="both"/>
              <w:rPr>
                <w:b/>
                <w:bCs/>
                <w:sz w:val="18"/>
                <w:szCs w:val="18"/>
              </w:rPr>
            </w:pPr>
            <w:r w:rsidRPr="009B2E93">
              <w:rPr>
                <w:b/>
                <w:bCs/>
                <w:sz w:val="18"/>
                <w:szCs w:val="18"/>
              </w:rPr>
              <w:t>Gains on Disposal and Derecognition of Assets</w:t>
            </w:r>
          </w:p>
        </w:tc>
      </w:tr>
      <w:tr w:rsidR="00574E89" w:rsidRPr="00CF7E1B" w14:paraId="1383A131"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054D257B" w14:textId="77777777" w:rsidR="00574E89" w:rsidRPr="00685DB3" w:rsidRDefault="00574E89" w:rsidP="00574E89">
            <w:pPr>
              <w:pStyle w:val="TableReference"/>
              <w:tabs>
                <w:tab w:val="left" w:pos="3306"/>
              </w:tabs>
              <w:spacing w:before="40"/>
              <w:rPr>
                <w:rFonts w:cs="Calibri"/>
                <w:color w:val="7030A0"/>
                <w:sz w:val="14"/>
              </w:rPr>
            </w:pPr>
            <w:r w:rsidRPr="00685DB3">
              <w:rPr>
                <w:rFonts w:cs="Calibri"/>
                <w:color w:val="7030A0"/>
                <w:sz w:val="14"/>
              </w:rPr>
              <w:t>AASB 7.20(a)</w:t>
            </w:r>
          </w:p>
        </w:tc>
        <w:tc>
          <w:tcPr>
            <w:tcW w:w="3101" w:type="pct"/>
            <w:gridSpan w:val="2"/>
            <w:tcBorders>
              <w:top w:val="nil"/>
              <w:left w:val="single" w:sz="2" w:space="0" w:color="auto"/>
              <w:bottom w:val="nil"/>
              <w:right w:val="nil"/>
            </w:tcBorders>
            <w:vAlign w:val="bottom"/>
          </w:tcPr>
          <w:p w14:paraId="7BA380A6" w14:textId="3EA34ACC" w:rsidR="00574E89" w:rsidRPr="00685DB3" w:rsidRDefault="00574E89" w:rsidP="00574E89">
            <w:pPr>
              <w:pStyle w:val="TableText"/>
              <w:tabs>
                <w:tab w:val="left" w:pos="3306"/>
              </w:tabs>
              <w:rPr>
                <w:rFonts w:cs="Calibri"/>
              </w:rPr>
            </w:pPr>
            <w:r w:rsidRPr="00685DB3">
              <w:rPr>
                <w:rFonts w:cs="Calibri"/>
              </w:rPr>
              <w:t xml:space="preserve">Gains on Disposal of </w:t>
            </w:r>
            <w:proofErr w:type="spellStart"/>
            <w:r w:rsidRPr="00685DB3">
              <w:rPr>
                <w:rFonts w:cs="Calibri"/>
              </w:rPr>
              <w:t>Investments</w:t>
            </w:r>
            <w:r w:rsidRPr="00685DB3">
              <w:rPr>
                <w:rFonts w:cs="Calibri"/>
                <w:vertAlign w:val="superscript"/>
              </w:rPr>
              <w:t>a</w:t>
            </w:r>
            <w:proofErr w:type="spellEnd"/>
          </w:p>
        </w:tc>
        <w:tc>
          <w:tcPr>
            <w:tcW w:w="543" w:type="pct"/>
            <w:tcBorders>
              <w:top w:val="nil"/>
              <w:left w:val="nil"/>
              <w:bottom w:val="nil"/>
              <w:right w:val="nil"/>
            </w:tcBorders>
            <w:vAlign w:val="bottom"/>
          </w:tcPr>
          <w:p w14:paraId="4A8B5D82" w14:textId="2D173DB0" w:rsidR="00574E89" w:rsidRPr="00685DB3" w:rsidRDefault="00574E89" w:rsidP="00574E89">
            <w:pPr>
              <w:pStyle w:val="TableText"/>
              <w:tabs>
                <w:tab w:val="left" w:pos="3306"/>
              </w:tabs>
              <w:jc w:val="right"/>
              <w:rPr>
                <w:rFonts w:cs="Calibri"/>
                <w:strike/>
              </w:rPr>
            </w:pPr>
          </w:p>
        </w:tc>
        <w:tc>
          <w:tcPr>
            <w:tcW w:w="611" w:type="pct"/>
            <w:tcBorders>
              <w:top w:val="nil"/>
              <w:left w:val="nil"/>
              <w:bottom w:val="nil"/>
              <w:right w:val="nil"/>
            </w:tcBorders>
            <w:vAlign w:val="bottom"/>
          </w:tcPr>
          <w:p w14:paraId="5F8F3225" w14:textId="332BA9A0" w:rsidR="00574E89" w:rsidRPr="00685DB3" w:rsidRDefault="00574E89" w:rsidP="00574E89">
            <w:pPr>
              <w:pStyle w:val="TableText"/>
              <w:tabs>
                <w:tab w:val="left" w:pos="3306"/>
              </w:tabs>
              <w:jc w:val="right"/>
              <w:rPr>
                <w:rFonts w:cs="Calibri"/>
                <w:strike/>
              </w:rPr>
            </w:pPr>
          </w:p>
        </w:tc>
      </w:tr>
      <w:tr w:rsidR="00574E89" w:rsidRPr="00CF7E1B" w14:paraId="77721CE8"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11DC768A" w14:textId="4D063B5C" w:rsidR="00574E89" w:rsidRPr="00685DB3" w:rsidRDefault="00574E89" w:rsidP="00574E89">
            <w:pPr>
              <w:pStyle w:val="TableReference"/>
              <w:tabs>
                <w:tab w:val="left" w:pos="3306"/>
              </w:tabs>
              <w:spacing w:before="40"/>
              <w:rPr>
                <w:rFonts w:cs="Calibri"/>
                <w:color w:val="7030A0"/>
                <w:sz w:val="14"/>
              </w:rPr>
            </w:pPr>
            <w:r w:rsidRPr="00685DB3">
              <w:rPr>
                <w:rFonts w:cs="Calibri"/>
                <w:color w:val="7030A0"/>
                <w:sz w:val="14"/>
              </w:rPr>
              <w:t>AASB 7.20(a)</w:t>
            </w:r>
          </w:p>
        </w:tc>
        <w:tc>
          <w:tcPr>
            <w:tcW w:w="3101" w:type="pct"/>
            <w:gridSpan w:val="2"/>
            <w:tcBorders>
              <w:top w:val="nil"/>
              <w:left w:val="single" w:sz="2" w:space="0" w:color="auto"/>
              <w:bottom w:val="nil"/>
              <w:right w:val="nil"/>
            </w:tcBorders>
            <w:vAlign w:val="bottom"/>
          </w:tcPr>
          <w:p w14:paraId="51BC46BA" w14:textId="63241C9D" w:rsidR="00574E89" w:rsidRPr="00685DB3" w:rsidRDefault="00574E89" w:rsidP="00574E89">
            <w:pPr>
              <w:pStyle w:val="TableText"/>
              <w:tabs>
                <w:tab w:val="left" w:pos="3306"/>
              </w:tabs>
              <w:rPr>
                <w:rFonts w:cs="Calibri"/>
              </w:rPr>
            </w:pPr>
            <w:r w:rsidRPr="00685DB3">
              <w:rPr>
                <w:rFonts w:cs="Calibri"/>
              </w:rPr>
              <w:t>Gains from the Forgiveness of Liabilities</w:t>
            </w:r>
          </w:p>
        </w:tc>
        <w:tc>
          <w:tcPr>
            <w:tcW w:w="543" w:type="pct"/>
            <w:tcBorders>
              <w:top w:val="nil"/>
              <w:left w:val="nil"/>
              <w:bottom w:val="nil"/>
              <w:right w:val="nil"/>
            </w:tcBorders>
            <w:vAlign w:val="bottom"/>
          </w:tcPr>
          <w:p w14:paraId="3EF2290F" w14:textId="77777777" w:rsidR="00574E89" w:rsidRPr="00685DB3" w:rsidRDefault="00574E89" w:rsidP="00574E89">
            <w:pPr>
              <w:pStyle w:val="TableText"/>
              <w:tabs>
                <w:tab w:val="left" w:pos="3306"/>
              </w:tabs>
              <w:jc w:val="right"/>
              <w:rPr>
                <w:rFonts w:cs="Calibri"/>
              </w:rPr>
            </w:pPr>
          </w:p>
        </w:tc>
        <w:tc>
          <w:tcPr>
            <w:tcW w:w="611" w:type="pct"/>
            <w:tcBorders>
              <w:top w:val="nil"/>
              <w:left w:val="nil"/>
              <w:bottom w:val="nil"/>
              <w:right w:val="nil"/>
            </w:tcBorders>
            <w:vAlign w:val="bottom"/>
          </w:tcPr>
          <w:p w14:paraId="6B1DF5F8" w14:textId="77777777" w:rsidR="00574E89" w:rsidRPr="00685DB3" w:rsidRDefault="00574E89" w:rsidP="00574E89">
            <w:pPr>
              <w:pStyle w:val="TableText"/>
              <w:tabs>
                <w:tab w:val="left" w:pos="3306"/>
              </w:tabs>
              <w:jc w:val="right"/>
              <w:rPr>
                <w:rFonts w:cs="Calibri"/>
              </w:rPr>
            </w:pPr>
          </w:p>
        </w:tc>
      </w:tr>
      <w:tr w:rsidR="00574E89" w:rsidRPr="00CF7E1B" w14:paraId="6E97BF3B"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43C2D8FB" w14:textId="77777777" w:rsidR="00574E89" w:rsidRPr="00685DB3" w:rsidRDefault="00574E89" w:rsidP="00574E89">
            <w:pPr>
              <w:pStyle w:val="TableReference"/>
              <w:tabs>
                <w:tab w:val="left" w:pos="3306"/>
              </w:tabs>
              <w:spacing w:before="40"/>
              <w:rPr>
                <w:rFonts w:cs="Calibri"/>
                <w:color w:val="7030A0"/>
                <w:sz w:val="14"/>
              </w:rPr>
            </w:pPr>
          </w:p>
        </w:tc>
        <w:tc>
          <w:tcPr>
            <w:tcW w:w="3101" w:type="pct"/>
            <w:gridSpan w:val="2"/>
            <w:tcBorders>
              <w:top w:val="nil"/>
              <w:left w:val="single" w:sz="2" w:space="0" w:color="auto"/>
              <w:bottom w:val="nil"/>
              <w:right w:val="nil"/>
            </w:tcBorders>
            <w:vAlign w:val="bottom"/>
          </w:tcPr>
          <w:p w14:paraId="250AF22C" w14:textId="7AF4A2FC" w:rsidR="00574E89" w:rsidRPr="00685DB3" w:rsidRDefault="00574E89" w:rsidP="00574E89">
            <w:pPr>
              <w:pStyle w:val="TableText"/>
              <w:tabs>
                <w:tab w:val="left" w:pos="3306"/>
              </w:tabs>
              <w:rPr>
                <w:rFonts w:cs="Calibri"/>
              </w:rPr>
            </w:pPr>
            <w:r w:rsidRPr="00685DB3">
              <w:rPr>
                <w:rFonts w:cs="Calibri"/>
              </w:rPr>
              <w:t>Gains from the Sale of Assets</w:t>
            </w:r>
            <w:r>
              <w:rPr>
                <w:rFonts w:cs="Calibri"/>
              </w:rPr>
              <w:t xml:space="preserve"> </w:t>
            </w:r>
          </w:p>
        </w:tc>
        <w:tc>
          <w:tcPr>
            <w:tcW w:w="543" w:type="pct"/>
            <w:tcBorders>
              <w:top w:val="nil"/>
              <w:left w:val="nil"/>
              <w:bottom w:val="nil"/>
              <w:right w:val="nil"/>
            </w:tcBorders>
            <w:vAlign w:val="bottom"/>
          </w:tcPr>
          <w:p w14:paraId="2FF9456C" w14:textId="77777777" w:rsidR="00574E89" w:rsidRPr="00685DB3" w:rsidRDefault="00574E89" w:rsidP="00574E89">
            <w:pPr>
              <w:pStyle w:val="TableText"/>
              <w:tabs>
                <w:tab w:val="left" w:pos="3306"/>
              </w:tabs>
              <w:jc w:val="right"/>
              <w:rPr>
                <w:rFonts w:cs="Calibri"/>
              </w:rPr>
            </w:pPr>
          </w:p>
        </w:tc>
        <w:tc>
          <w:tcPr>
            <w:tcW w:w="611" w:type="pct"/>
            <w:tcBorders>
              <w:top w:val="nil"/>
              <w:left w:val="nil"/>
              <w:bottom w:val="nil"/>
              <w:right w:val="nil"/>
            </w:tcBorders>
            <w:vAlign w:val="bottom"/>
          </w:tcPr>
          <w:p w14:paraId="08E905FF" w14:textId="77777777" w:rsidR="00574E89" w:rsidRPr="00685DB3" w:rsidRDefault="00574E89" w:rsidP="00574E89">
            <w:pPr>
              <w:pStyle w:val="TableText"/>
              <w:tabs>
                <w:tab w:val="left" w:pos="3306"/>
              </w:tabs>
              <w:jc w:val="right"/>
              <w:rPr>
                <w:rFonts w:cs="Calibri"/>
              </w:rPr>
            </w:pPr>
          </w:p>
        </w:tc>
      </w:tr>
      <w:tr w:rsidR="00574E89" w:rsidRPr="00CF7E1B" w14:paraId="6A66258B"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622554B9" w14:textId="778B1D6D" w:rsidR="00574E89" w:rsidRPr="00685DB3" w:rsidRDefault="00574E89" w:rsidP="00574E89">
            <w:pPr>
              <w:pStyle w:val="TableReference"/>
              <w:tabs>
                <w:tab w:val="left" w:pos="3306"/>
              </w:tabs>
              <w:spacing w:before="40"/>
              <w:rPr>
                <w:rFonts w:cs="Calibri"/>
                <w:color w:val="7030A0"/>
                <w:sz w:val="14"/>
              </w:rPr>
            </w:pPr>
            <w:r w:rsidRPr="00685DB3">
              <w:rPr>
                <w:color w:val="7030A0"/>
                <w:sz w:val="14"/>
              </w:rPr>
              <w:t>AASB 16.53(i)</w:t>
            </w:r>
          </w:p>
        </w:tc>
        <w:tc>
          <w:tcPr>
            <w:tcW w:w="3101" w:type="pct"/>
            <w:gridSpan w:val="2"/>
            <w:tcBorders>
              <w:top w:val="nil"/>
              <w:left w:val="single" w:sz="2" w:space="0" w:color="auto"/>
              <w:bottom w:val="nil"/>
              <w:right w:val="nil"/>
            </w:tcBorders>
          </w:tcPr>
          <w:p w14:paraId="4D301F70" w14:textId="68CA625B" w:rsidR="00574E89" w:rsidRPr="00685DB3" w:rsidRDefault="00574E89" w:rsidP="00574E89">
            <w:pPr>
              <w:pStyle w:val="TableText"/>
              <w:tabs>
                <w:tab w:val="left" w:pos="3306"/>
              </w:tabs>
              <w:rPr>
                <w:rFonts w:cs="Calibri"/>
              </w:rPr>
            </w:pPr>
            <w:r w:rsidRPr="00685DB3">
              <w:t>Gains arising from Sale and Leaseback Arrangements</w:t>
            </w:r>
          </w:p>
        </w:tc>
        <w:tc>
          <w:tcPr>
            <w:tcW w:w="543" w:type="pct"/>
            <w:tcBorders>
              <w:top w:val="nil"/>
              <w:left w:val="nil"/>
              <w:bottom w:val="single" w:sz="4" w:space="0" w:color="auto"/>
              <w:right w:val="nil"/>
            </w:tcBorders>
            <w:vAlign w:val="bottom"/>
          </w:tcPr>
          <w:p w14:paraId="4A32EA8C" w14:textId="77777777" w:rsidR="00574E89" w:rsidRPr="00685DB3" w:rsidRDefault="00574E89" w:rsidP="00574E89">
            <w:pPr>
              <w:pStyle w:val="TableText"/>
              <w:tabs>
                <w:tab w:val="left" w:pos="3306"/>
              </w:tabs>
              <w:jc w:val="right"/>
              <w:rPr>
                <w:rFonts w:cs="Calibri"/>
              </w:rPr>
            </w:pPr>
          </w:p>
        </w:tc>
        <w:tc>
          <w:tcPr>
            <w:tcW w:w="611" w:type="pct"/>
            <w:tcBorders>
              <w:top w:val="nil"/>
              <w:left w:val="nil"/>
              <w:bottom w:val="single" w:sz="4" w:space="0" w:color="auto"/>
              <w:right w:val="nil"/>
            </w:tcBorders>
            <w:vAlign w:val="bottom"/>
          </w:tcPr>
          <w:p w14:paraId="1E5CD50D" w14:textId="77777777" w:rsidR="00574E89" w:rsidRPr="00685DB3" w:rsidRDefault="00574E89" w:rsidP="00574E89">
            <w:pPr>
              <w:pStyle w:val="TableText"/>
              <w:tabs>
                <w:tab w:val="left" w:pos="3306"/>
              </w:tabs>
              <w:jc w:val="right"/>
              <w:rPr>
                <w:rFonts w:cs="Calibri"/>
              </w:rPr>
            </w:pPr>
          </w:p>
        </w:tc>
      </w:tr>
      <w:tr w:rsidR="00574E89" w:rsidRPr="00CF7E1B" w14:paraId="5C1F0AC5"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5DA04EEE" w14:textId="77777777" w:rsidR="00574E89" w:rsidRPr="00685DB3" w:rsidRDefault="00574E89" w:rsidP="00574E89">
            <w:pPr>
              <w:pStyle w:val="TableReference"/>
              <w:tabs>
                <w:tab w:val="left" w:pos="3306"/>
              </w:tabs>
              <w:spacing w:before="40"/>
              <w:rPr>
                <w:rFonts w:cs="Calibri"/>
                <w:color w:val="7030A0"/>
                <w:sz w:val="14"/>
              </w:rPr>
            </w:pPr>
          </w:p>
        </w:tc>
        <w:tc>
          <w:tcPr>
            <w:tcW w:w="3101" w:type="pct"/>
            <w:gridSpan w:val="2"/>
            <w:tcBorders>
              <w:top w:val="nil"/>
              <w:left w:val="single" w:sz="2" w:space="0" w:color="auto"/>
              <w:bottom w:val="nil"/>
              <w:right w:val="nil"/>
            </w:tcBorders>
            <w:vAlign w:val="bottom"/>
          </w:tcPr>
          <w:p w14:paraId="6A00E191" w14:textId="07A0A638" w:rsidR="00574E89" w:rsidRPr="009B2E93" w:rsidRDefault="00574E89" w:rsidP="00574E89">
            <w:pPr>
              <w:jc w:val="both"/>
              <w:rPr>
                <w:b/>
                <w:bCs/>
                <w:sz w:val="18"/>
                <w:szCs w:val="18"/>
              </w:rPr>
            </w:pPr>
            <w:r w:rsidRPr="009B2E93">
              <w:rPr>
                <w:b/>
                <w:bCs/>
                <w:sz w:val="18"/>
                <w:szCs w:val="18"/>
              </w:rPr>
              <w:t>Total Gains on Disposal and Derecognition of Assets</w:t>
            </w:r>
          </w:p>
        </w:tc>
        <w:tc>
          <w:tcPr>
            <w:tcW w:w="543" w:type="pct"/>
            <w:tcBorders>
              <w:top w:val="single" w:sz="4" w:space="0" w:color="auto"/>
              <w:left w:val="nil"/>
              <w:bottom w:val="single" w:sz="4" w:space="0" w:color="auto"/>
              <w:right w:val="nil"/>
            </w:tcBorders>
            <w:vAlign w:val="bottom"/>
          </w:tcPr>
          <w:p w14:paraId="3EDA611A" w14:textId="346C1FF1" w:rsidR="00574E89" w:rsidRPr="00685DB3" w:rsidRDefault="00574E89" w:rsidP="00574E89">
            <w:pPr>
              <w:pStyle w:val="TableText"/>
              <w:tabs>
                <w:tab w:val="left" w:pos="3306"/>
              </w:tabs>
              <w:jc w:val="right"/>
              <w:rPr>
                <w:rFonts w:cs="Calibri"/>
              </w:rPr>
            </w:pPr>
          </w:p>
        </w:tc>
        <w:tc>
          <w:tcPr>
            <w:tcW w:w="611" w:type="pct"/>
            <w:tcBorders>
              <w:top w:val="single" w:sz="4" w:space="0" w:color="auto"/>
              <w:left w:val="nil"/>
              <w:bottom w:val="single" w:sz="4" w:space="0" w:color="auto"/>
              <w:right w:val="nil"/>
            </w:tcBorders>
            <w:vAlign w:val="bottom"/>
          </w:tcPr>
          <w:p w14:paraId="5ACBEBB9" w14:textId="54B810DF" w:rsidR="00574E89" w:rsidRPr="00685DB3" w:rsidRDefault="00574E89" w:rsidP="00574E89">
            <w:pPr>
              <w:pStyle w:val="TableText"/>
              <w:tabs>
                <w:tab w:val="left" w:pos="3306"/>
              </w:tabs>
              <w:jc w:val="right"/>
              <w:rPr>
                <w:rFonts w:cs="Calibri"/>
              </w:rPr>
            </w:pPr>
          </w:p>
        </w:tc>
      </w:tr>
      <w:tr w:rsidR="00574E89" w:rsidRPr="00CF7E1B" w14:paraId="0C843780"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5D2602F5" w14:textId="77777777" w:rsidR="00574E89" w:rsidRPr="00685DB3" w:rsidRDefault="00574E89" w:rsidP="00574E89">
            <w:pPr>
              <w:pStyle w:val="TableReference"/>
              <w:tabs>
                <w:tab w:val="left" w:pos="3306"/>
              </w:tabs>
              <w:spacing w:before="40"/>
              <w:rPr>
                <w:rFonts w:cs="Calibri"/>
                <w:color w:val="7030A0"/>
                <w:sz w:val="14"/>
              </w:rPr>
            </w:pPr>
          </w:p>
        </w:tc>
        <w:tc>
          <w:tcPr>
            <w:tcW w:w="3101" w:type="pct"/>
            <w:gridSpan w:val="2"/>
            <w:tcBorders>
              <w:top w:val="nil"/>
              <w:left w:val="single" w:sz="2" w:space="0" w:color="auto"/>
              <w:bottom w:val="nil"/>
              <w:right w:val="nil"/>
            </w:tcBorders>
            <w:vAlign w:val="bottom"/>
          </w:tcPr>
          <w:p w14:paraId="164C4CF2" w14:textId="77777777" w:rsidR="00574E89" w:rsidRPr="00685DB3" w:rsidRDefault="00574E89" w:rsidP="00574E89">
            <w:pPr>
              <w:pStyle w:val="TableText"/>
              <w:tabs>
                <w:tab w:val="left" w:pos="3306"/>
              </w:tabs>
              <w:rPr>
                <w:rFonts w:cs="Calibri"/>
                <w:b/>
                <w:bCs/>
              </w:rPr>
            </w:pPr>
          </w:p>
        </w:tc>
        <w:tc>
          <w:tcPr>
            <w:tcW w:w="543" w:type="pct"/>
            <w:tcBorders>
              <w:top w:val="single" w:sz="4" w:space="0" w:color="auto"/>
              <w:left w:val="nil"/>
              <w:bottom w:val="nil"/>
              <w:right w:val="nil"/>
            </w:tcBorders>
            <w:vAlign w:val="bottom"/>
          </w:tcPr>
          <w:p w14:paraId="08308E86" w14:textId="77777777" w:rsidR="00574E89" w:rsidRPr="00685DB3" w:rsidRDefault="00574E89" w:rsidP="00574E89">
            <w:pPr>
              <w:pStyle w:val="TableText"/>
              <w:tabs>
                <w:tab w:val="left" w:pos="3306"/>
              </w:tabs>
              <w:jc w:val="right"/>
              <w:rPr>
                <w:rFonts w:cs="Calibri"/>
              </w:rPr>
            </w:pPr>
          </w:p>
        </w:tc>
        <w:tc>
          <w:tcPr>
            <w:tcW w:w="611" w:type="pct"/>
            <w:tcBorders>
              <w:top w:val="single" w:sz="4" w:space="0" w:color="auto"/>
              <w:left w:val="nil"/>
              <w:bottom w:val="nil"/>
              <w:right w:val="nil"/>
            </w:tcBorders>
            <w:vAlign w:val="bottom"/>
          </w:tcPr>
          <w:p w14:paraId="49D85D68" w14:textId="77777777" w:rsidR="00574E89" w:rsidRPr="00685DB3" w:rsidRDefault="00574E89" w:rsidP="00574E89">
            <w:pPr>
              <w:pStyle w:val="TableText"/>
              <w:tabs>
                <w:tab w:val="left" w:pos="3306"/>
              </w:tabs>
              <w:jc w:val="right"/>
              <w:rPr>
                <w:rFonts w:cs="Calibri"/>
              </w:rPr>
            </w:pPr>
          </w:p>
        </w:tc>
      </w:tr>
      <w:tr w:rsidR="00574E89" w:rsidRPr="00CF7E1B" w14:paraId="6673F082"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04AC97ED" w14:textId="77777777" w:rsidR="00574E89" w:rsidRPr="00685DB3" w:rsidRDefault="00574E89" w:rsidP="00574E89">
            <w:pPr>
              <w:pStyle w:val="TableReference"/>
              <w:tabs>
                <w:tab w:val="left" w:pos="3306"/>
              </w:tabs>
              <w:spacing w:before="40"/>
              <w:rPr>
                <w:rFonts w:cs="Calibri"/>
                <w:color w:val="7030A0"/>
                <w:sz w:val="14"/>
              </w:rPr>
            </w:pPr>
          </w:p>
        </w:tc>
        <w:tc>
          <w:tcPr>
            <w:tcW w:w="3101" w:type="pct"/>
            <w:gridSpan w:val="2"/>
            <w:tcBorders>
              <w:top w:val="nil"/>
              <w:left w:val="single" w:sz="2" w:space="0" w:color="auto"/>
              <w:bottom w:val="nil"/>
              <w:right w:val="nil"/>
            </w:tcBorders>
            <w:vAlign w:val="bottom"/>
          </w:tcPr>
          <w:p w14:paraId="6C4D1E69" w14:textId="598B6CAD" w:rsidR="00574E89" w:rsidRPr="009B2E93" w:rsidRDefault="00574E89" w:rsidP="00574E89">
            <w:pPr>
              <w:jc w:val="both"/>
              <w:rPr>
                <w:b/>
                <w:bCs/>
                <w:sz w:val="18"/>
                <w:szCs w:val="18"/>
              </w:rPr>
            </w:pPr>
            <w:r w:rsidRPr="009B2E93">
              <w:rPr>
                <w:b/>
                <w:bCs/>
                <w:sz w:val="18"/>
                <w:szCs w:val="18"/>
              </w:rPr>
              <w:t>Gains on Remeasurement of Assets</w:t>
            </w:r>
          </w:p>
        </w:tc>
        <w:tc>
          <w:tcPr>
            <w:tcW w:w="543" w:type="pct"/>
            <w:tcBorders>
              <w:top w:val="nil"/>
              <w:left w:val="nil"/>
              <w:bottom w:val="nil"/>
              <w:right w:val="nil"/>
            </w:tcBorders>
            <w:vAlign w:val="bottom"/>
          </w:tcPr>
          <w:p w14:paraId="65948EA4" w14:textId="77777777" w:rsidR="00574E89" w:rsidRPr="00685DB3" w:rsidRDefault="00574E89" w:rsidP="00574E89">
            <w:pPr>
              <w:pStyle w:val="TableText"/>
              <w:tabs>
                <w:tab w:val="left" w:pos="3306"/>
              </w:tabs>
              <w:jc w:val="right"/>
              <w:rPr>
                <w:rFonts w:cs="Calibri"/>
              </w:rPr>
            </w:pPr>
          </w:p>
        </w:tc>
        <w:tc>
          <w:tcPr>
            <w:tcW w:w="611" w:type="pct"/>
            <w:tcBorders>
              <w:top w:val="nil"/>
              <w:left w:val="nil"/>
              <w:bottom w:val="nil"/>
              <w:right w:val="nil"/>
            </w:tcBorders>
            <w:vAlign w:val="bottom"/>
          </w:tcPr>
          <w:p w14:paraId="0F310405" w14:textId="77777777" w:rsidR="00574E89" w:rsidRPr="00685DB3" w:rsidRDefault="00574E89" w:rsidP="00574E89">
            <w:pPr>
              <w:pStyle w:val="TableText"/>
              <w:tabs>
                <w:tab w:val="left" w:pos="3306"/>
              </w:tabs>
              <w:jc w:val="right"/>
              <w:rPr>
                <w:rFonts w:cs="Calibri"/>
              </w:rPr>
            </w:pPr>
          </w:p>
        </w:tc>
      </w:tr>
      <w:tr w:rsidR="00574E89" w:rsidRPr="00CF7E1B" w14:paraId="630467D0"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3D4D21E9" w14:textId="04EB956C" w:rsidR="00574E89" w:rsidRPr="00685DB3" w:rsidRDefault="00574E89" w:rsidP="00574E89">
            <w:pPr>
              <w:pStyle w:val="TableReference"/>
              <w:tabs>
                <w:tab w:val="left" w:pos="3306"/>
              </w:tabs>
              <w:spacing w:before="40"/>
              <w:rPr>
                <w:rFonts w:cs="Calibri"/>
                <w:color w:val="7030A0"/>
                <w:sz w:val="14"/>
              </w:rPr>
            </w:pPr>
            <w:r w:rsidRPr="00685DB3">
              <w:rPr>
                <w:rFonts w:cs="Calibri"/>
                <w:color w:val="7030A0"/>
                <w:sz w:val="14"/>
              </w:rPr>
              <w:t>AASB 102.36(f)</w:t>
            </w:r>
          </w:p>
        </w:tc>
        <w:tc>
          <w:tcPr>
            <w:tcW w:w="3101" w:type="pct"/>
            <w:gridSpan w:val="2"/>
            <w:tcBorders>
              <w:top w:val="nil"/>
              <w:left w:val="single" w:sz="2" w:space="0" w:color="auto"/>
              <w:bottom w:val="nil"/>
              <w:right w:val="nil"/>
            </w:tcBorders>
            <w:vAlign w:val="bottom"/>
          </w:tcPr>
          <w:p w14:paraId="531AAB9B" w14:textId="08A1476E" w:rsidR="00574E89" w:rsidRPr="00685DB3" w:rsidRDefault="00574E89" w:rsidP="00574E89">
            <w:pPr>
              <w:pStyle w:val="TableText"/>
              <w:tabs>
                <w:tab w:val="left" w:pos="3306"/>
              </w:tabs>
              <w:rPr>
                <w:rFonts w:cs="Calibri"/>
              </w:rPr>
            </w:pPr>
            <w:r w:rsidRPr="00685DB3">
              <w:rPr>
                <w:rFonts w:cs="Calibri"/>
              </w:rPr>
              <w:t xml:space="preserve">Reversal of the Write-down in </w:t>
            </w:r>
            <w:proofErr w:type="spellStart"/>
            <w:r w:rsidRPr="00685DB3">
              <w:rPr>
                <w:rFonts w:cs="Calibri"/>
              </w:rPr>
              <w:t>Inventory</w:t>
            </w:r>
            <w:r w:rsidRPr="00685DB3">
              <w:rPr>
                <w:rFonts w:cs="Calibri"/>
                <w:vertAlign w:val="superscript"/>
              </w:rPr>
              <w:t>b</w:t>
            </w:r>
            <w:proofErr w:type="spellEnd"/>
            <w:r>
              <w:rPr>
                <w:rFonts w:cs="Calibri"/>
              </w:rPr>
              <w:t xml:space="preserve"> </w:t>
            </w:r>
          </w:p>
        </w:tc>
        <w:tc>
          <w:tcPr>
            <w:tcW w:w="543" w:type="pct"/>
            <w:tcBorders>
              <w:top w:val="nil"/>
              <w:left w:val="nil"/>
              <w:bottom w:val="nil"/>
              <w:right w:val="nil"/>
            </w:tcBorders>
            <w:vAlign w:val="bottom"/>
          </w:tcPr>
          <w:p w14:paraId="4136297B" w14:textId="77777777" w:rsidR="00574E89" w:rsidRPr="00685DB3" w:rsidRDefault="00574E89" w:rsidP="00574E89">
            <w:pPr>
              <w:pStyle w:val="TableText"/>
              <w:tabs>
                <w:tab w:val="left" w:pos="3306"/>
              </w:tabs>
              <w:jc w:val="right"/>
              <w:rPr>
                <w:rFonts w:cs="Calibri"/>
              </w:rPr>
            </w:pPr>
          </w:p>
        </w:tc>
        <w:tc>
          <w:tcPr>
            <w:tcW w:w="611" w:type="pct"/>
            <w:tcBorders>
              <w:top w:val="nil"/>
              <w:left w:val="nil"/>
              <w:bottom w:val="nil"/>
              <w:right w:val="nil"/>
            </w:tcBorders>
            <w:vAlign w:val="bottom"/>
          </w:tcPr>
          <w:p w14:paraId="55E23B29" w14:textId="77777777" w:rsidR="00574E89" w:rsidRPr="00685DB3" w:rsidRDefault="00574E89" w:rsidP="00574E89">
            <w:pPr>
              <w:pStyle w:val="TableText"/>
              <w:tabs>
                <w:tab w:val="left" w:pos="3306"/>
              </w:tabs>
              <w:jc w:val="right"/>
              <w:rPr>
                <w:rFonts w:cs="Calibri"/>
              </w:rPr>
            </w:pPr>
          </w:p>
        </w:tc>
      </w:tr>
      <w:tr w:rsidR="00574E89" w:rsidRPr="00CF7E1B" w14:paraId="1EEB055E"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130E2029" w14:textId="77777777" w:rsidR="00574E89" w:rsidRPr="00685DB3" w:rsidRDefault="00574E89" w:rsidP="00574E89">
            <w:pPr>
              <w:pStyle w:val="TableReference"/>
              <w:tabs>
                <w:tab w:val="left" w:pos="3306"/>
              </w:tabs>
              <w:spacing w:before="40"/>
              <w:rPr>
                <w:rFonts w:cs="Calibri"/>
                <w:color w:val="7030A0"/>
                <w:sz w:val="14"/>
              </w:rPr>
            </w:pPr>
          </w:p>
        </w:tc>
        <w:tc>
          <w:tcPr>
            <w:tcW w:w="3101" w:type="pct"/>
            <w:gridSpan w:val="2"/>
            <w:tcBorders>
              <w:top w:val="nil"/>
              <w:left w:val="single" w:sz="2" w:space="0" w:color="auto"/>
              <w:bottom w:val="nil"/>
              <w:right w:val="nil"/>
            </w:tcBorders>
            <w:vAlign w:val="bottom"/>
          </w:tcPr>
          <w:p w14:paraId="1FF47B4B" w14:textId="342B102E" w:rsidR="00574E89" w:rsidRPr="00685DB3" w:rsidRDefault="00574E89" w:rsidP="00574E89">
            <w:pPr>
              <w:pStyle w:val="TableText"/>
              <w:tabs>
                <w:tab w:val="left" w:pos="3306"/>
              </w:tabs>
              <w:rPr>
                <w:rFonts w:cs="Calibri"/>
              </w:rPr>
            </w:pPr>
            <w:r w:rsidRPr="00685DB3">
              <w:t>Gains on Remeasurement of Investments</w:t>
            </w:r>
          </w:p>
        </w:tc>
        <w:tc>
          <w:tcPr>
            <w:tcW w:w="543" w:type="pct"/>
            <w:tcBorders>
              <w:top w:val="nil"/>
              <w:left w:val="nil"/>
              <w:bottom w:val="nil"/>
              <w:right w:val="nil"/>
            </w:tcBorders>
            <w:vAlign w:val="bottom"/>
          </w:tcPr>
          <w:p w14:paraId="012AC125" w14:textId="77777777" w:rsidR="00574E89" w:rsidRPr="00685DB3" w:rsidRDefault="00574E89" w:rsidP="00574E89">
            <w:pPr>
              <w:pStyle w:val="TableText"/>
              <w:tabs>
                <w:tab w:val="left" w:pos="3306"/>
              </w:tabs>
              <w:jc w:val="right"/>
              <w:rPr>
                <w:rFonts w:cs="Calibri"/>
              </w:rPr>
            </w:pPr>
          </w:p>
        </w:tc>
        <w:tc>
          <w:tcPr>
            <w:tcW w:w="611" w:type="pct"/>
            <w:tcBorders>
              <w:top w:val="nil"/>
              <w:left w:val="nil"/>
              <w:bottom w:val="nil"/>
              <w:right w:val="nil"/>
            </w:tcBorders>
            <w:vAlign w:val="bottom"/>
          </w:tcPr>
          <w:p w14:paraId="60405433" w14:textId="77777777" w:rsidR="00574E89" w:rsidRPr="00685DB3" w:rsidRDefault="00574E89" w:rsidP="00574E89">
            <w:pPr>
              <w:pStyle w:val="TableText"/>
              <w:tabs>
                <w:tab w:val="left" w:pos="3306"/>
              </w:tabs>
              <w:jc w:val="right"/>
              <w:rPr>
                <w:rFonts w:cs="Calibri"/>
              </w:rPr>
            </w:pPr>
          </w:p>
        </w:tc>
      </w:tr>
      <w:tr w:rsidR="00574E89" w:rsidRPr="00CF7E1B" w14:paraId="50E4BE6A"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57C76268" w14:textId="2A9F02D2" w:rsidR="00574E89" w:rsidRPr="00685DB3" w:rsidRDefault="00574E89" w:rsidP="00574E89">
            <w:pPr>
              <w:pStyle w:val="TableReference"/>
              <w:tabs>
                <w:tab w:val="left" w:pos="3306"/>
              </w:tabs>
              <w:spacing w:before="40"/>
              <w:rPr>
                <w:rFonts w:cs="Calibri"/>
                <w:color w:val="7030A0"/>
                <w:sz w:val="14"/>
              </w:rPr>
            </w:pPr>
            <w:r w:rsidRPr="00685DB3">
              <w:rPr>
                <w:rFonts w:cs="Calibri"/>
                <w:color w:val="7030A0"/>
                <w:sz w:val="14"/>
              </w:rPr>
              <w:t>AASB</w:t>
            </w:r>
            <w:r w:rsidR="00FE24FB">
              <w:rPr>
                <w:rFonts w:cs="Calibri"/>
                <w:color w:val="7030A0"/>
                <w:sz w:val="14"/>
              </w:rPr>
              <w:t xml:space="preserve"> </w:t>
            </w:r>
            <w:r w:rsidRPr="00685DB3">
              <w:rPr>
                <w:rFonts w:cs="Calibri"/>
                <w:color w:val="7030A0"/>
                <w:sz w:val="14"/>
              </w:rPr>
              <w:t>140.76(d)</w:t>
            </w:r>
          </w:p>
        </w:tc>
        <w:tc>
          <w:tcPr>
            <w:tcW w:w="3101" w:type="pct"/>
            <w:gridSpan w:val="2"/>
            <w:tcBorders>
              <w:top w:val="nil"/>
              <w:left w:val="single" w:sz="2" w:space="0" w:color="auto"/>
              <w:bottom w:val="nil"/>
              <w:right w:val="nil"/>
            </w:tcBorders>
            <w:vAlign w:val="bottom"/>
          </w:tcPr>
          <w:p w14:paraId="171701C1" w14:textId="1AFF8963" w:rsidR="00574E89" w:rsidRPr="00685DB3" w:rsidRDefault="00574E89" w:rsidP="00574E89">
            <w:pPr>
              <w:pStyle w:val="TableText"/>
              <w:tabs>
                <w:tab w:val="left" w:pos="3306"/>
              </w:tabs>
              <w:rPr>
                <w:rFonts w:cs="Calibri"/>
              </w:rPr>
            </w:pPr>
            <w:r w:rsidRPr="00685DB3">
              <w:rPr>
                <w:rFonts w:cs="Calibri"/>
              </w:rPr>
              <w:t>Gains from the Revaluation of Investment Properties</w:t>
            </w:r>
            <w:r>
              <w:rPr>
                <w:rFonts w:cs="Calibri"/>
              </w:rPr>
              <w:t xml:space="preserve"> </w:t>
            </w:r>
          </w:p>
        </w:tc>
        <w:tc>
          <w:tcPr>
            <w:tcW w:w="543" w:type="pct"/>
            <w:tcBorders>
              <w:top w:val="nil"/>
              <w:left w:val="nil"/>
              <w:bottom w:val="single" w:sz="4" w:space="0" w:color="auto"/>
              <w:right w:val="nil"/>
            </w:tcBorders>
            <w:vAlign w:val="bottom"/>
          </w:tcPr>
          <w:p w14:paraId="68AB1803" w14:textId="77777777" w:rsidR="00574E89" w:rsidRPr="00685DB3" w:rsidRDefault="00574E89" w:rsidP="00574E89">
            <w:pPr>
              <w:pStyle w:val="TableText"/>
              <w:tabs>
                <w:tab w:val="left" w:pos="3306"/>
              </w:tabs>
              <w:jc w:val="right"/>
              <w:rPr>
                <w:rFonts w:cs="Calibri"/>
              </w:rPr>
            </w:pPr>
          </w:p>
        </w:tc>
        <w:tc>
          <w:tcPr>
            <w:tcW w:w="611" w:type="pct"/>
            <w:tcBorders>
              <w:top w:val="nil"/>
              <w:left w:val="nil"/>
              <w:bottom w:val="single" w:sz="4" w:space="0" w:color="auto"/>
              <w:right w:val="nil"/>
            </w:tcBorders>
            <w:vAlign w:val="bottom"/>
          </w:tcPr>
          <w:p w14:paraId="06C50F33" w14:textId="77777777" w:rsidR="00574E89" w:rsidRPr="00685DB3" w:rsidRDefault="00574E89" w:rsidP="00574E89">
            <w:pPr>
              <w:pStyle w:val="TableText"/>
              <w:tabs>
                <w:tab w:val="left" w:pos="3306"/>
              </w:tabs>
              <w:jc w:val="right"/>
              <w:rPr>
                <w:rFonts w:cs="Calibri"/>
              </w:rPr>
            </w:pPr>
          </w:p>
        </w:tc>
      </w:tr>
      <w:tr w:rsidR="00574E89" w:rsidRPr="00CF7E1B" w14:paraId="4DE4D34A"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2F061DA9" w14:textId="77777777" w:rsidR="00574E89" w:rsidRPr="00685DB3" w:rsidRDefault="00574E89" w:rsidP="00574E89">
            <w:pPr>
              <w:pStyle w:val="TableReference"/>
              <w:tabs>
                <w:tab w:val="left" w:pos="3306"/>
              </w:tabs>
              <w:spacing w:before="40"/>
              <w:rPr>
                <w:rFonts w:cs="Calibri"/>
                <w:color w:val="7030A0"/>
                <w:sz w:val="14"/>
              </w:rPr>
            </w:pPr>
          </w:p>
        </w:tc>
        <w:tc>
          <w:tcPr>
            <w:tcW w:w="3101" w:type="pct"/>
            <w:gridSpan w:val="2"/>
            <w:tcBorders>
              <w:top w:val="nil"/>
              <w:left w:val="single" w:sz="2" w:space="0" w:color="auto"/>
              <w:bottom w:val="nil"/>
              <w:right w:val="nil"/>
            </w:tcBorders>
            <w:vAlign w:val="bottom"/>
          </w:tcPr>
          <w:p w14:paraId="18ACB962" w14:textId="4EABF653" w:rsidR="00574E89" w:rsidRPr="009B2E93" w:rsidRDefault="00574E89" w:rsidP="00574E89">
            <w:pPr>
              <w:jc w:val="both"/>
              <w:rPr>
                <w:b/>
                <w:bCs/>
                <w:sz w:val="18"/>
                <w:szCs w:val="18"/>
              </w:rPr>
            </w:pPr>
            <w:r w:rsidRPr="009B2E93">
              <w:rPr>
                <w:b/>
                <w:bCs/>
                <w:sz w:val="18"/>
                <w:szCs w:val="18"/>
              </w:rPr>
              <w:t>Total Gains on Remeasurement of Assets</w:t>
            </w:r>
          </w:p>
        </w:tc>
        <w:tc>
          <w:tcPr>
            <w:tcW w:w="543" w:type="pct"/>
            <w:tcBorders>
              <w:top w:val="single" w:sz="4" w:space="0" w:color="auto"/>
              <w:left w:val="nil"/>
              <w:bottom w:val="single" w:sz="4" w:space="0" w:color="auto"/>
              <w:right w:val="nil"/>
            </w:tcBorders>
            <w:vAlign w:val="bottom"/>
          </w:tcPr>
          <w:p w14:paraId="3550A80A" w14:textId="77777777" w:rsidR="00574E89" w:rsidRPr="00685DB3" w:rsidRDefault="00574E89" w:rsidP="00574E89">
            <w:pPr>
              <w:pStyle w:val="TableText"/>
              <w:tabs>
                <w:tab w:val="left" w:pos="3306"/>
              </w:tabs>
              <w:jc w:val="right"/>
              <w:rPr>
                <w:rFonts w:cs="Calibri"/>
              </w:rPr>
            </w:pPr>
          </w:p>
        </w:tc>
        <w:tc>
          <w:tcPr>
            <w:tcW w:w="611" w:type="pct"/>
            <w:tcBorders>
              <w:top w:val="single" w:sz="4" w:space="0" w:color="auto"/>
              <w:left w:val="nil"/>
              <w:bottom w:val="single" w:sz="4" w:space="0" w:color="auto"/>
              <w:right w:val="nil"/>
            </w:tcBorders>
            <w:vAlign w:val="bottom"/>
          </w:tcPr>
          <w:p w14:paraId="724B4D63" w14:textId="77777777" w:rsidR="00574E89" w:rsidRPr="00685DB3" w:rsidRDefault="00574E89" w:rsidP="00574E89">
            <w:pPr>
              <w:pStyle w:val="TableText"/>
              <w:tabs>
                <w:tab w:val="left" w:pos="3306"/>
              </w:tabs>
              <w:jc w:val="right"/>
              <w:rPr>
                <w:rFonts w:cs="Calibri"/>
              </w:rPr>
            </w:pPr>
          </w:p>
        </w:tc>
      </w:tr>
      <w:tr w:rsidR="00574E89" w:rsidRPr="00CF7E1B" w14:paraId="088F501B"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6D192289" w14:textId="77777777" w:rsidR="00574E89" w:rsidRPr="00685DB3" w:rsidRDefault="00574E89" w:rsidP="00574E89">
            <w:pPr>
              <w:pStyle w:val="TableReference"/>
              <w:tabs>
                <w:tab w:val="left" w:pos="3306"/>
              </w:tabs>
              <w:spacing w:before="40"/>
              <w:rPr>
                <w:rFonts w:cs="Calibri"/>
                <w:color w:val="7030A0"/>
                <w:sz w:val="14"/>
              </w:rPr>
            </w:pPr>
          </w:p>
        </w:tc>
        <w:tc>
          <w:tcPr>
            <w:tcW w:w="3101" w:type="pct"/>
            <w:gridSpan w:val="2"/>
            <w:tcBorders>
              <w:top w:val="nil"/>
              <w:left w:val="single" w:sz="2" w:space="0" w:color="auto"/>
              <w:bottom w:val="nil"/>
              <w:right w:val="nil"/>
            </w:tcBorders>
            <w:vAlign w:val="bottom"/>
          </w:tcPr>
          <w:p w14:paraId="784EE198" w14:textId="77777777" w:rsidR="00574E89" w:rsidRPr="00685DB3" w:rsidRDefault="00574E89" w:rsidP="00574E89">
            <w:pPr>
              <w:pStyle w:val="TableText"/>
              <w:tabs>
                <w:tab w:val="left" w:pos="3306"/>
              </w:tabs>
              <w:rPr>
                <w:rFonts w:cs="Calibri"/>
              </w:rPr>
            </w:pPr>
          </w:p>
        </w:tc>
        <w:tc>
          <w:tcPr>
            <w:tcW w:w="543" w:type="pct"/>
            <w:tcBorders>
              <w:top w:val="single" w:sz="4" w:space="0" w:color="auto"/>
              <w:left w:val="nil"/>
              <w:bottom w:val="single" w:sz="4" w:space="0" w:color="auto"/>
              <w:right w:val="nil"/>
            </w:tcBorders>
            <w:vAlign w:val="bottom"/>
          </w:tcPr>
          <w:p w14:paraId="05317FEE" w14:textId="77777777" w:rsidR="00574E89" w:rsidRPr="00685DB3" w:rsidRDefault="00574E89" w:rsidP="00574E89">
            <w:pPr>
              <w:pStyle w:val="TableText"/>
              <w:tabs>
                <w:tab w:val="left" w:pos="3306"/>
              </w:tabs>
              <w:jc w:val="right"/>
              <w:rPr>
                <w:rFonts w:cs="Calibri"/>
              </w:rPr>
            </w:pPr>
          </w:p>
        </w:tc>
        <w:tc>
          <w:tcPr>
            <w:tcW w:w="611" w:type="pct"/>
            <w:tcBorders>
              <w:top w:val="single" w:sz="4" w:space="0" w:color="auto"/>
              <w:left w:val="nil"/>
              <w:bottom w:val="single" w:sz="4" w:space="0" w:color="auto"/>
              <w:right w:val="nil"/>
            </w:tcBorders>
            <w:vAlign w:val="bottom"/>
          </w:tcPr>
          <w:p w14:paraId="57057CBD" w14:textId="77777777" w:rsidR="00574E89" w:rsidRPr="00685DB3" w:rsidRDefault="00574E89" w:rsidP="00574E89">
            <w:pPr>
              <w:pStyle w:val="TableText"/>
              <w:tabs>
                <w:tab w:val="left" w:pos="3306"/>
              </w:tabs>
              <w:jc w:val="right"/>
              <w:rPr>
                <w:rFonts w:cs="Calibri"/>
              </w:rPr>
            </w:pPr>
          </w:p>
        </w:tc>
      </w:tr>
      <w:tr w:rsidR="00574E89" w:rsidRPr="00CF7E1B" w14:paraId="4DC8F14D"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3BCB8FEB" w14:textId="77777777" w:rsidR="00574E89" w:rsidRPr="00685DB3" w:rsidRDefault="00574E89" w:rsidP="00574E89">
            <w:pPr>
              <w:pStyle w:val="TableReference"/>
              <w:tabs>
                <w:tab w:val="left" w:pos="3306"/>
              </w:tabs>
              <w:spacing w:before="40"/>
              <w:rPr>
                <w:rFonts w:cs="Calibri"/>
                <w:color w:val="7030A0"/>
                <w:sz w:val="14"/>
              </w:rPr>
            </w:pPr>
          </w:p>
        </w:tc>
        <w:tc>
          <w:tcPr>
            <w:tcW w:w="3101" w:type="pct"/>
            <w:gridSpan w:val="2"/>
            <w:tcBorders>
              <w:top w:val="nil"/>
              <w:left w:val="single" w:sz="2" w:space="0" w:color="auto"/>
              <w:bottom w:val="nil"/>
              <w:right w:val="nil"/>
            </w:tcBorders>
            <w:vAlign w:val="bottom"/>
          </w:tcPr>
          <w:p w14:paraId="0B5D1047" w14:textId="21D49C21" w:rsidR="00574E89" w:rsidRPr="009B2E93" w:rsidRDefault="00574E89" w:rsidP="00574E89">
            <w:pPr>
              <w:jc w:val="both"/>
              <w:rPr>
                <w:b/>
                <w:bCs/>
                <w:sz w:val="18"/>
                <w:szCs w:val="18"/>
              </w:rPr>
            </w:pPr>
            <w:r w:rsidRPr="009B2E93">
              <w:rPr>
                <w:b/>
                <w:bCs/>
                <w:sz w:val="18"/>
                <w:szCs w:val="18"/>
              </w:rPr>
              <w:t>Total Gains from Disposal, Derecognition and Remeasurement of Assets</w:t>
            </w:r>
          </w:p>
        </w:tc>
        <w:tc>
          <w:tcPr>
            <w:tcW w:w="543" w:type="pct"/>
            <w:tcBorders>
              <w:top w:val="single" w:sz="4" w:space="0" w:color="auto"/>
              <w:left w:val="nil"/>
              <w:bottom w:val="double" w:sz="4" w:space="0" w:color="auto"/>
              <w:right w:val="nil"/>
            </w:tcBorders>
            <w:vAlign w:val="bottom"/>
          </w:tcPr>
          <w:p w14:paraId="0C462879" w14:textId="5B7115DB" w:rsidR="00574E89" w:rsidRPr="00685DB3" w:rsidRDefault="00574E89" w:rsidP="00574E89">
            <w:pPr>
              <w:pStyle w:val="TableText"/>
              <w:tabs>
                <w:tab w:val="left" w:pos="3306"/>
              </w:tabs>
              <w:jc w:val="right"/>
              <w:rPr>
                <w:rFonts w:cs="Calibri"/>
                <w:b/>
                <w:bCs/>
              </w:rPr>
            </w:pPr>
          </w:p>
        </w:tc>
        <w:tc>
          <w:tcPr>
            <w:tcW w:w="611" w:type="pct"/>
            <w:tcBorders>
              <w:top w:val="single" w:sz="4" w:space="0" w:color="auto"/>
              <w:left w:val="nil"/>
              <w:bottom w:val="double" w:sz="4" w:space="0" w:color="auto"/>
              <w:right w:val="nil"/>
            </w:tcBorders>
            <w:vAlign w:val="bottom"/>
          </w:tcPr>
          <w:p w14:paraId="7A8B51AA" w14:textId="33122DBA" w:rsidR="00574E89" w:rsidRPr="00685DB3" w:rsidRDefault="00574E89" w:rsidP="00574E89">
            <w:pPr>
              <w:pStyle w:val="TableText"/>
              <w:tabs>
                <w:tab w:val="left" w:pos="3306"/>
              </w:tabs>
              <w:jc w:val="right"/>
              <w:rPr>
                <w:rFonts w:cs="Calibri"/>
                <w:b/>
                <w:bCs/>
              </w:rPr>
            </w:pPr>
          </w:p>
        </w:tc>
      </w:tr>
      <w:tr w:rsidR="00574E89" w:rsidRPr="00CF7E1B" w14:paraId="68EB5734"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30DDEB45" w14:textId="77777777" w:rsidR="00574E89" w:rsidRPr="00685DB3" w:rsidRDefault="00574E89" w:rsidP="00574E89">
            <w:pPr>
              <w:pStyle w:val="TableReference"/>
              <w:tabs>
                <w:tab w:val="left" w:pos="3306"/>
              </w:tabs>
              <w:spacing w:before="40"/>
              <w:rPr>
                <w:rFonts w:cs="Calibri"/>
                <w:color w:val="7030A0"/>
                <w:sz w:val="14"/>
              </w:rPr>
            </w:pPr>
          </w:p>
        </w:tc>
        <w:tc>
          <w:tcPr>
            <w:tcW w:w="3101" w:type="pct"/>
            <w:gridSpan w:val="2"/>
            <w:tcBorders>
              <w:top w:val="nil"/>
              <w:left w:val="single" w:sz="2" w:space="0" w:color="auto"/>
              <w:bottom w:val="nil"/>
              <w:right w:val="nil"/>
            </w:tcBorders>
            <w:vAlign w:val="bottom"/>
          </w:tcPr>
          <w:p w14:paraId="4C9776CE" w14:textId="77777777" w:rsidR="00574E89" w:rsidRPr="00685DB3" w:rsidRDefault="00574E89" w:rsidP="00574E89">
            <w:pPr>
              <w:pStyle w:val="TableText"/>
              <w:tabs>
                <w:tab w:val="left" w:pos="3306"/>
              </w:tabs>
              <w:rPr>
                <w:rFonts w:cs="Calibri"/>
              </w:rPr>
            </w:pPr>
          </w:p>
        </w:tc>
        <w:tc>
          <w:tcPr>
            <w:tcW w:w="543" w:type="pct"/>
            <w:tcBorders>
              <w:top w:val="double" w:sz="4" w:space="0" w:color="auto"/>
              <w:left w:val="nil"/>
              <w:bottom w:val="nil"/>
              <w:right w:val="nil"/>
            </w:tcBorders>
            <w:vAlign w:val="bottom"/>
          </w:tcPr>
          <w:p w14:paraId="69B59446" w14:textId="77777777" w:rsidR="00574E89" w:rsidRPr="00685DB3" w:rsidRDefault="00574E89" w:rsidP="00574E89">
            <w:pPr>
              <w:pStyle w:val="TableText"/>
              <w:tabs>
                <w:tab w:val="left" w:pos="3306"/>
              </w:tabs>
              <w:jc w:val="right"/>
              <w:rPr>
                <w:rFonts w:cs="Calibri"/>
              </w:rPr>
            </w:pPr>
          </w:p>
        </w:tc>
        <w:tc>
          <w:tcPr>
            <w:tcW w:w="611" w:type="pct"/>
            <w:tcBorders>
              <w:top w:val="double" w:sz="4" w:space="0" w:color="auto"/>
              <w:left w:val="nil"/>
              <w:bottom w:val="nil"/>
              <w:right w:val="nil"/>
            </w:tcBorders>
            <w:vAlign w:val="bottom"/>
          </w:tcPr>
          <w:p w14:paraId="760640A8" w14:textId="77777777" w:rsidR="00574E89" w:rsidRPr="00685DB3" w:rsidRDefault="00574E89" w:rsidP="00574E89">
            <w:pPr>
              <w:pStyle w:val="TableText"/>
              <w:tabs>
                <w:tab w:val="left" w:pos="3306"/>
              </w:tabs>
              <w:jc w:val="right"/>
              <w:rPr>
                <w:rFonts w:cs="Calibri"/>
              </w:rPr>
            </w:pPr>
          </w:p>
        </w:tc>
      </w:tr>
      <w:tr w:rsidR="00574E89" w:rsidRPr="00CF7E1B" w14:paraId="4D338C0D"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38247CA3" w14:textId="362081AB" w:rsidR="00574E89" w:rsidRPr="00685DB3" w:rsidRDefault="00574E89" w:rsidP="00574E89">
            <w:pPr>
              <w:pStyle w:val="TableReference"/>
              <w:tabs>
                <w:tab w:val="left" w:pos="3306"/>
              </w:tabs>
              <w:spacing w:before="40"/>
              <w:rPr>
                <w:rFonts w:cs="Calibri"/>
                <w:color w:val="7030A0"/>
                <w:sz w:val="14"/>
              </w:rPr>
            </w:pPr>
            <w:r w:rsidRPr="00685DB3">
              <w:rPr>
                <w:rFonts w:cs="Calibri"/>
                <w:color w:val="7030A0"/>
                <w:sz w:val="14"/>
              </w:rPr>
              <w:t>AASB 102.36(g)</w:t>
            </w:r>
          </w:p>
          <w:p w14:paraId="277D4E91" w14:textId="2E10088B" w:rsidR="00574E89" w:rsidRPr="00685DB3" w:rsidRDefault="00574E89" w:rsidP="00574E89">
            <w:pPr>
              <w:pStyle w:val="TableReference"/>
              <w:tabs>
                <w:tab w:val="left" w:pos="3306"/>
              </w:tabs>
              <w:spacing w:before="40"/>
              <w:rPr>
                <w:rFonts w:cs="Calibri"/>
                <w:color w:val="7030A0"/>
                <w:sz w:val="14"/>
              </w:rPr>
            </w:pPr>
          </w:p>
        </w:tc>
        <w:tc>
          <w:tcPr>
            <w:tcW w:w="4255" w:type="pct"/>
            <w:gridSpan w:val="4"/>
            <w:tcBorders>
              <w:top w:val="nil"/>
              <w:left w:val="single" w:sz="2" w:space="0" w:color="auto"/>
              <w:bottom w:val="nil"/>
              <w:right w:val="nil"/>
            </w:tcBorders>
            <w:vAlign w:val="bottom"/>
          </w:tcPr>
          <w:p w14:paraId="59333141" w14:textId="61512924" w:rsidR="00574E89" w:rsidRPr="00685DB3" w:rsidRDefault="00574E89" w:rsidP="00C8308B">
            <w:pPr>
              <w:pStyle w:val="TableText"/>
              <w:numPr>
                <w:ilvl w:val="0"/>
                <w:numId w:val="47"/>
              </w:numPr>
              <w:tabs>
                <w:tab w:val="clear" w:pos="2082"/>
                <w:tab w:val="left" w:pos="3306"/>
              </w:tabs>
              <w:spacing w:before="0" w:after="120"/>
              <w:ind w:left="351"/>
              <w:jc w:val="both"/>
              <w:rPr>
                <w:rFonts w:cs="Calibri"/>
              </w:rPr>
            </w:pPr>
            <w:r w:rsidRPr="00685DB3">
              <w:rPr>
                <w:rFonts w:cs="Calibri"/>
              </w:rPr>
              <w:t>The decrease in Gains on Disposal of Investments of $</w:t>
            </w:r>
            <w:r>
              <w:rPr>
                <w:rFonts w:cs="Calibri"/>
              </w:rPr>
              <w:t>xxx</w:t>
            </w:r>
            <w:r w:rsidRPr="00685DB3">
              <w:rPr>
                <w:rFonts w:cs="Calibri"/>
              </w:rPr>
              <w:t xml:space="preserve"> is due to ‘</w:t>
            </w:r>
            <w:r w:rsidRPr="00685DB3">
              <w:t xml:space="preserve">Burley Griffin </w:t>
            </w:r>
            <w:r w:rsidRPr="00685DB3">
              <w:rPr>
                <w:rFonts w:cs="Calibri"/>
              </w:rPr>
              <w:t>Agency’ having fewer investments in 202</w:t>
            </w:r>
            <w:r w:rsidR="001F4345">
              <w:rPr>
                <w:rFonts w:cs="Calibri"/>
              </w:rPr>
              <w:t>5</w:t>
            </w:r>
            <w:r w:rsidRPr="00685DB3">
              <w:rPr>
                <w:rFonts w:cs="Calibri"/>
              </w:rPr>
              <w:t>-2</w:t>
            </w:r>
            <w:r w:rsidR="001F4345">
              <w:rPr>
                <w:rFonts w:cs="Calibri"/>
              </w:rPr>
              <w:t>6</w:t>
            </w:r>
            <w:r w:rsidRPr="00685DB3">
              <w:rPr>
                <w:rFonts w:cs="Calibri"/>
                <w:lang w:val="en-US"/>
              </w:rPr>
              <w:t>.</w:t>
            </w:r>
            <w:r w:rsidRPr="00685DB3">
              <w:rPr>
                <w:rFonts w:cs="Calibri"/>
              </w:rPr>
              <w:t xml:space="preserve"> </w:t>
            </w:r>
          </w:p>
          <w:p w14:paraId="0D3BE101" w14:textId="2B839F3B" w:rsidR="00574E89" w:rsidRPr="00685DB3" w:rsidRDefault="00574E89" w:rsidP="00C8308B">
            <w:pPr>
              <w:pStyle w:val="ListParagraph"/>
              <w:numPr>
                <w:ilvl w:val="0"/>
                <w:numId w:val="47"/>
              </w:numPr>
              <w:tabs>
                <w:tab w:val="clear" w:pos="2082"/>
              </w:tabs>
              <w:ind w:left="351"/>
              <w:rPr>
                <w:sz w:val="20"/>
                <w:szCs w:val="20"/>
              </w:rPr>
            </w:pPr>
            <w:r w:rsidRPr="00685DB3">
              <w:rPr>
                <w:sz w:val="18"/>
                <w:szCs w:val="18"/>
              </w:rPr>
              <w:t xml:space="preserve">The reversal of the write-down of inventory </w:t>
            </w:r>
            <w:r w:rsidRPr="00685DB3">
              <w:rPr>
                <w:rFonts w:cs="Calibri"/>
                <w:sz w:val="18"/>
                <w:szCs w:val="18"/>
              </w:rPr>
              <w:t>of $</w:t>
            </w:r>
            <w:r>
              <w:rPr>
                <w:rFonts w:cs="Calibri"/>
                <w:sz w:val="18"/>
                <w:szCs w:val="18"/>
              </w:rPr>
              <w:t>xxx</w:t>
            </w:r>
            <w:r w:rsidRPr="00685DB3">
              <w:rPr>
                <w:sz w:val="18"/>
                <w:szCs w:val="18"/>
              </w:rPr>
              <w:t xml:space="preserve"> was due to a reassessment of the net realisable value of that inventory.</w:t>
            </w:r>
          </w:p>
        </w:tc>
      </w:tr>
      <w:tr w:rsidR="00574E89" w:rsidRPr="00CF7E1B" w14:paraId="5C0DE79F"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45709EDD" w14:textId="77777777" w:rsidR="00574E89" w:rsidRPr="00685DB3" w:rsidRDefault="00574E89" w:rsidP="00574E89">
            <w:pPr>
              <w:pStyle w:val="TableReference"/>
              <w:tabs>
                <w:tab w:val="left" w:pos="3306"/>
              </w:tabs>
              <w:spacing w:before="40"/>
              <w:rPr>
                <w:rFonts w:cs="Calibri"/>
                <w:color w:val="7030A0"/>
                <w:sz w:val="14"/>
              </w:rPr>
            </w:pPr>
          </w:p>
        </w:tc>
        <w:tc>
          <w:tcPr>
            <w:tcW w:w="4255" w:type="pct"/>
            <w:gridSpan w:val="4"/>
            <w:tcBorders>
              <w:top w:val="nil"/>
              <w:left w:val="single" w:sz="2" w:space="0" w:color="auto"/>
              <w:bottom w:val="nil"/>
              <w:right w:val="nil"/>
            </w:tcBorders>
            <w:vAlign w:val="bottom"/>
          </w:tcPr>
          <w:p w14:paraId="0C8B6E2A" w14:textId="77777777" w:rsidR="00574E89" w:rsidRPr="00F14B06" w:rsidRDefault="00574E89" w:rsidP="00574E89">
            <w:pPr>
              <w:pStyle w:val="TableText"/>
              <w:tabs>
                <w:tab w:val="left" w:pos="3306"/>
              </w:tabs>
              <w:spacing w:before="0" w:after="120"/>
              <w:jc w:val="both"/>
              <w:rPr>
                <w:rFonts w:cs="Calibri"/>
              </w:rPr>
            </w:pPr>
          </w:p>
        </w:tc>
      </w:tr>
      <w:tr w:rsidR="00574E89" w:rsidRPr="00CF7E1B" w14:paraId="324F089A"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4D909A66" w14:textId="01A24610" w:rsidR="00574E89" w:rsidRPr="00685DB3" w:rsidRDefault="00574E89" w:rsidP="00574E89">
            <w:pPr>
              <w:pStyle w:val="TableReference"/>
              <w:tabs>
                <w:tab w:val="left" w:pos="3306"/>
              </w:tabs>
              <w:spacing w:before="240" w:after="240"/>
              <w:rPr>
                <w:rFonts w:cs="Calibri"/>
                <w:b/>
                <w:color w:val="7030A0"/>
                <w:sz w:val="14"/>
              </w:rPr>
            </w:pPr>
            <w:r w:rsidRPr="00685DB3">
              <w:rPr>
                <w:color w:val="7030A0"/>
                <w:sz w:val="14"/>
              </w:rPr>
              <w:br w:type="page"/>
            </w:r>
            <w:r w:rsidRPr="00685DB3">
              <w:rPr>
                <w:color w:val="7030A0"/>
                <w:sz w:val="14"/>
              </w:rPr>
              <w:br w:type="page"/>
            </w:r>
            <w:r w:rsidRPr="00685DB3">
              <w:rPr>
                <w:rFonts w:cs="Calibri"/>
                <w:b/>
                <w:color w:val="7030A0"/>
                <w:sz w:val="14"/>
              </w:rPr>
              <w:br w:type="page"/>
            </w:r>
          </w:p>
        </w:tc>
        <w:tc>
          <w:tcPr>
            <w:tcW w:w="4255" w:type="pct"/>
            <w:gridSpan w:val="4"/>
            <w:tcBorders>
              <w:top w:val="nil"/>
              <w:left w:val="single" w:sz="2" w:space="0" w:color="auto"/>
              <w:bottom w:val="nil"/>
              <w:right w:val="nil"/>
            </w:tcBorders>
            <w:shd w:val="clear" w:color="auto" w:fill="7030A0"/>
          </w:tcPr>
          <w:p w14:paraId="3F80266D" w14:textId="38E86C2C" w:rsidR="00574E89" w:rsidRPr="00685DB3" w:rsidRDefault="00574E89" w:rsidP="00963E63">
            <w:pPr>
              <w:pStyle w:val="CommentaryTitle"/>
              <w:spacing w:before="180" w:after="240"/>
              <w:rPr>
                <w:rFonts w:cs="Calibri"/>
                <w:bCs w:val="0"/>
                <w:color w:val="FFFFFF" w:themeColor="background1"/>
                <w:sz w:val="28"/>
                <w:szCs w:val="28"/>
              </w:rPr>
            </w:pPr>
            <w:bookmarkStart w:id="468" w:name="_Toc163106320"/>
            <w:bookmarkStart w:id="469" w:name="_Toc194977575"/>
            <w:r w:rsidRPr="00685DB3">
              <w:rPr>
                <w:rFonts w:cs="Calibri"/>
                <w:bCs w:val="0"/>
                <w:color w:val="FFFFFF" w:themeColor="background1"/>
                <w:sz w:val="28"/>
                <w:szCs w:val="28"/>
              </w:rPr>
              <w:t xml:space="preserve">Commentary – Note 8: Gains </w:t>
            </w:r>
            <w:bookmarkEnd w:id="468"/>
            <w:bookmarkEnd w:id="469"/>
            <w:r w:rsidRPr="00685DB3">
              <w:rPr>
                <w:rFonts w:cs="Calibri"/>
                <w:bCs w:val="0"/>
                <w:color w:val="FFFFFF" w:themeColor="background1"/>
                <w:sz w:val="28"/>
                <w:szCs w:val="28"/>
              </w:rPr>
              <w:t xml:space="preserve">from Disposal, Derecognition and Remeasurement of Assets </w:t>
            </w:r>
          </w:p>
        </w:tc>
      </w:tr>
      <w:tr w:rsidR="00574E89" w:rsidRPr="00CF7E1B" w14:paraId="6503CA9B"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77490A59" w14:textId="77777777" w:rsidR="00574E89" w:rsidRPr="00685DB3" w:rsidRDefault="00574E89" w:rsidP="00574E89">
            <w:pPr>
              <w:pStyle w:val="TableReference"/>
              <w:tabs>
                <w:tab w:val="left" w:pos="3306"/>
              </w:tabs>
              <w:rPr>
                <w:rFonts w:cs="Calibri"/>
                <w:color w:val="7030A0"/>
                <w:sz w:val="14"/>
              </w:rPr>
            </w:pPr>
          </w:p>
        </w:tc>
        <w:tc>
          <w:tcPr>
            <w:tcW w:w="4255" w:type="pct"/>
            <w:gridSpan w:val="4"/>
            <w:tcBorders>
              <w:top w:val="nil"/>
              <w:left w:val="single" w:sz="2" w:space="0" w:color="auto"/>
              <w:bottom w:val="nil"/>
              <w:right w:val="nil"/>
            </w:tcBorders>
            <w:shd w:val="clear" w:color="auto" w:fill="7030A0"/>
          </w:tcPr>
          <w:p w14:paraId="481EEA00" w14:textId="59F7118A" w:rsidR="00574E89" w:rsidRPr="00685DB3" w:rsidRDefault="00574E89" w:rsidP="00574E89">
            <w:pPr>
              <w:pStyle w:val="CommentaryText"/>
              <w:rPr>
                <w:rFonts w:cs="Calibri"/>
                <w:strike/>
                <w:color w:val="FFFFFF" w:themeColor="background1"/>
                <w:sz w:val="18"/>
                <w:szCs w:val="18"/>
              </w:rPr>
            </w:pPr>
            <w:r w:rsidRPr="00685DB3">
              <w:rPr>
                <w:rFonts w:cs="Calibri"/>
                <w:color w:val="FFFFFF" w:themeColor="background1"/>
                <w:sz w:val="18"/>
                <w:szCs w:val="18"/>
              </w:rPr>
              <w:t>The breakdown shown in this note disclosure is an example only.</w:t>
            </w:r>
            <w:r>
              <w:rPr>
                <w:rFonts w:cs="Calibri"/>
                <w:color w:val="FFFFFF" w:themeColor="background1"/>
                <w:sz w:val="18"/>
                <w:szCs w:val="18"/>
              </w:rPr>
              <w:t xml:space="preserve"> </w:t>
            </w:r>
            <w:r w:rsidRPr="00685DB3">
              <w:rPr>
                <w:rFonts w:cs="Calibri"/>
                <w:color w:val="FFFFFF" w:themeColor="background1"/>
                <w:sz w:val="18"/>
                <w:szCs w:val="18"/>
              </w:rPr>
              <w:t xml:space="preserve">Agencies should only include line items that are applicable to them </w:t>
            </w:r>
            <w:proofErr w:type="gramStart"/>
            <w:r w:rsidRPr="00685DB3">
              <w:rPr>
                <w:rFonts w:cs="Calibri"/>
                <w:color w:val="FFFFFF" w:themeColor="background1"/>
                <w:sz w:val="18"/>
                <w:szCs w:val="18"/>
              </w:rPr>
              <w:t>where</w:t>
            </w:r>
            <w:proofErr w:type="gramEnd"/>
            <w:r w:rsidRPr="00685DB3">
              <w:rPr>
                <w:rFonts w:cs="Calibri"/>
                <w:color w:val="FFFFFF" w:themeColor="background1"/>
                <w:sz w:val="18"/>
                <w:szCs w:val="18"/>
              </w:rPr>
              <w:t xml:space="preserve"> material.</w:t>
            </w:r>
            <w:r>
              <w:rPr>
                <w:rFonts w:cs="Calibri"/>
                <w:color w:val="FFFFFF" w:themeColor="background1"/>
                <w:sz w:val="18"/>
                <w:szCs w:val="18"/>
              </w:rPr>
              <w:t xml:space="preserve"> </w:t>
            </w:r>
          </w:p>
        </w:tc>
      </w:tr>
      <w:tr w:rsidR="00574E89" w:rsidRPr="00CF7E1B" w14:paraId="0A75AAC8"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4E16F8C3" w14:textId="4597EDB4" w:rsidR="00574E89" w:rsidRPr="00685DB3" w:rsidRDefault="00574E89" w:rsidP="00574E89">
            <w:pPr>
              <w:pStyle w:val="TableReference"/>
              <w:tabs>
                <w:tab w:val="left" w:pos="3306"/>
              </w:tabs>
              <w:spacing w:before="120"/>
              <w:rPr>
                <w:rFonts w:cs="Calibri"/>
                <w:color w:val="7030A0"/>
                <w:sz w:val="14"/>
              </w:rPr>
            </w:pPr>
            <w:r w:rsidRPr="00685DB3">
              <w:rPr>
                <w:rFonts w:cs="Calibri"/>
                <w:color w:val="7030A0"/>
                <w:sz w:val="14"/>
              </w:rPr>
              <w:t>AASB 101.35</w:t>
            </w:r>
          </w:p>
          <w:p w14:paraId="3B57E396" w14:textId="77777777" w:rsidR="00574E89" w:rsidRPr="00685DB3" w:rsidRDefault="00574E89" w:rsidP="00574E89">
            <w:pPr>
              <w:pStyle w:val="TableReference"/>
              <w:tabs>
                <w:tab w:val="left" w:pos="3306"/>
              </w:tabs>
              <w:spacing w:before="60"/>
              <w:rPr>
                <w:rFonts w:cs="Calibri"/>
                <w:color w:val="7030A0"/>
                <w:sz w:val="14"/>
              </w:rPr>
            </w:pPr>
          </w:p>
        </w:tc>
        <w:tc>
          <w:tcPr>
            <w:tcW w:w="4255" w:type="pct"/>
            <w:gridSpan w:val="4"/>
            <w:tcBorders>
              <w:top w:val="nil"/>
              <w:left w:val="single" w:sz="2" w:space="0" w:color="auto"/>
              <w:bottom w:val="nil"/>
              <w:right w:val="nil"/>
            </w:tcBorders>
            <w:shd w:val="clear" w:color="auto" w:fill="7030A0"/>
          </w:tcPr>
          <w:p w14:paraId="35C2BA66" w14:textId="2BB9B1B2" w:rsidR="00574E89" w:rsidRPr="00685DB3" w:rsidRDefault="00574E89" w:rsidP="00574E89">
            <w:pPr>
              <w:pStyle w:val="CommentaryText"/>
              <w:rPr>
                <w:rFonts w:cs="Calibri"/>
                <w:color w:val="FFFFFF" w:themeColor="background1"/>
                <w:sz w:val="18"/>
                <w:szCs w:val="18"/>
              </w:rPr>
            </w:pPr>
            <w:r w:rsidRPr="00685DB3">
              <w:rPr>
                <w:rFonts w:cs="Calibri"/>
                <w:color w:val="FFFFFF" w:themeColor="background1"/>
                <w:sz w:val="18"/>
                <w:szCs w:val="18"/>
              </w:rPr>
              <w:t>Gains and losses arising from a group of similar transactions should be reported on a net basis.</w:t>
            </w:r>
            <w:r>
              <w:rPr>
                <w:rFonts w:cs="Calibri"/>
                <w:color w:val="FFFFFF" w:themeColor="background1"/>
                <w:sz w:val="18"/>
                <w:szCs w:val="18"/>
              </w:rPr>
              <w:t xml:space="preserve"> </w:t>
            </w:r>
            <w:r w:rsidRPr="00685DB3">
              <w:rPr>
                <w:rFonts w:cs="Calibri"/>
                <w:color w:val="FFFFFF" w:themeColor="background1"/>
                <w:sz w:val="18"/>
                <w:szCs w:val="18"/>
              </w:rPr>
              <w:t xml:space="preserve">However, if the gains and losses are material they should be reported separately, except for the </w:t>
            </w:r>
            <w:bookmarkStart w:id="470" w:name="_Hlk91001179"/>
            <w:r w:rsidRPr="00685DB3">
              <w:rPr>
                <w:rFonts w:cs="Calibri"/>
                <w:color w:val="FFFFFF" w:themeColor="background1"/>
                <w:sz w:val="18"/>
                <w:szCs w:val="18"/>
              </w:rPr>
              <w:t>Territory Banking Account who will show all gains and losses resulting from financial assets on a net basis.</w:t>
            </w:r>
            <w:bookmarkEnd w:id="470"/>
          </w:p>
        </w:tc>
      </w:tr>
      <w:tr w:rsidR="00574E89" w:rsidRPr="00CF7E1B" w14:paraId="48249D6A"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456201EF" w14:textId="77777777" w:rsidR="00574E89" w:rsidRPr="00685DB3" w:rsidRDefault="00574E89" w:rsidP="00574E89">
            <w:pPr>
              <w:pStyle w:val="TableReference"/>
              <w:tabs>
                <w:tab w:val="left" w:pos="3306"/>
              </w:tabs>
              <w:spacing w:before="60"/>
              <w:rPr>
                <w:rFonts w:cs="Calibri"/>
                <w:color w:val="7030A0"/>
                <w:sz w:val="14"/>
              </w:rPr>
            </w:pPr>
          </w:p>
        </w:tc>
        <w:tc>
          <w:tcPr>
            <w:tcW w:w="4255" w:type="pct"/>
            <w:gridSpan w:val="4"/>
            <w:tcBorders>
              <w:top w:val="nil"/>
              <w:left w:val="single" w:sz="2" w:space="0" w:color="auto"/>
              <w:bottom w:val="nil"/>
              <w:right w:val="nil"/>
            </w:tcBorders>
            <w:shd w:val="clear" w:color="auto" w:fill="7030A0"/>
          </w:tcPr>
          <w:p w14:paraId="5BF1039E" w14:textId="0251F579" w:rsidR="00574E89" w:rsidRPr="00685DB3" w:rsidRDefault="00574E89" w:rsidP="00574E89">
            <w:pPr>
              <w:pStyle w:val="CommentaryText"/>
              <w:rPr>
                <w:rFonts w:cs="Calibri"/>
                <w:color w:val="FFFFFF" w:themeColor="background1"/>
                <w:sz w:val="18"/>
                <w:szCs w:val="18"/>
              </w:rPr>
            </w:pPr>
            <w:r w:rsidRPr="00685DB3">
              <w:rPr>
                <w:rFonts w:cs="Calibri"/>
                <w:color w:val="FFFFFF" w:themeColor="background1"/>
                <w:sz w:val="18"/>
                <w:szCs w:val="18"/>
              </w:rPr>
              <w:t xml:space="preserve">If an agency has made a net gain on investments held with the Territory Banking Account or on the Sale of Assets this is presented in </w:t>
            </w:r>
            <w:r w:rsidRPr="00685DB3">
              <w:rPr>
                <w:rFonts w:cs="Calibri"/>
                <w:i/>
                <w:iCs/>
                <w:color w:val="FFFFFF" w:themeColor="background1"/>
                <w:sz w:val="18"/>
                <w:szCs w:val="18"/>
              </w:rPr>
              <w:t>Gains from Disposal, Derecognition and Remeasurement of Assets</w:t>
            </w:r>
            <w:r w:rsidRPr="00685DB3">
              <w:rPr>
                <w:rFonts w:cs="Calibri"/>
                <w:color w:val="FFFFFF" w:themeColor="background1"/>
                <w:sz w:val="18"/>
                <w:szCs w:val="18"/>
              </w:rPr>
              <w:t xml:space="preserve">. If an agency makes a net loss on investments with the Territory Banking Account or on the Sale of Assets, this amount will appear in Note 14 </w:t>
            </w:r>
            <w:r w:rsidRPr="00685DB3">
              <w:rPr>
                <w:rFonts w:cs="Calibri"/>
                <w:i/>
                <w:iCs/>
                <w:color w:val="FFFFFF" w:themeColor="background1"/>
                <w:sz w:val="18"/>
                <w:szCs w:val="18"/>
              </w:rPr>
              <w:t>Other Expenses</w:t>
            </w:r>
            <w:r w:rsidRPr="00685DB3">
              <w:rPr>
                <w:rFonts w:cs="Calibri"/>
                <w:color w:val="FFFFFF" w:themeColor="background1"/>
                <w:sz w:val="18"/>
                <w:szCs w:val="18"/>
              </w:rPr>
              <w:t>.</w:t>
            </w:r>
          </w:p>
        </w:tc>
      </w:tr>
      <w:tr w:rsidR="00574E89" w:rsidRPr="00CF7E1B" w14:paraId="27F65296"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1436864D" w14:textId="77777777" w:rsidR="00574E89" w:rsidRPr="00685DB3" w:rsidRDefault="00574E89" w:rsidP="00574E89">
            <w:pPr>
              <w:pStyle w:val="TableReference"/>
              <w:tabs>
                <w:tab w:val="left" w:pos="3306"/>
              </w:tabs>
              <w:spacing w:before="60"/>
              <w:rPr>
                <w:rFonts w:cs="Calibri"/>
                <w:color w:val="7030A0"/>
                <w:sz w:val="14"/>
              </w:rPr>
            </w:pPr>
          </w:p>
        </w:tc>
        <w:tc>
          <w:tcPr>
            <w:tcW w:w="4255" w:type="pct"/>
            <w:gridSpan w:val="4"/>
            <w:tcBorders>
              <w:top w:val="nil"/>
              <w:left w:val="single" w:sz="2" w:space="0" w:color="auto"/>
              <w:bottom w:val="nil"/>
              <w:right w:val="nil"/>
            </w:tcBorders>
            <w:shd w:val="clear" w:color="auto" w:fill="7030A0"/>
          </w:tcPr>
          <w:p w14:paraId="37E6955E" w14:textId="642B5DEE" w:rsidR="00574E89" w:rsidRPr="00BF0188" w:rsidRDefault="00574E89" w:rsidP="00574E89">
            <w:pPr>
              <w:pStyle w:val="CommentaryText"/>
              <w:spacing w:after="40"/>
              <w:rPr>
                <w:rFonts w:cs="Calibri"/>
                <w:color w:val="FFFFFF" w:themeColor="background1"/>
                <w:sz w:val="18"/>
                <w:szCs w:val="18"/>
              </w:rPr>
            </w:pPr>
            <w:r w:rsidRPr="00BF0188">
              <w:rPr>
                <w:rFonts w:cs="Calibri"/>
                <w:color w:val="FFFFFF" w:themeColor="background1"/>
                <w:sz w:val="18"/>
                <w:szCs w:val="18"/>
              </w:rPr>
              <w:t xml:space="preserve">Agencies should be aware that if they have material amounts against the line items listed below, they should be included in Note 9 </w:t>
            </w:r>
            <w:r w:rsidRPr="00BF0188">
              <w:rPr>
                <w:rFonts w:cs="Calibri"/>
                <w:i/>
                <w:iCs/>
                <w:color w:val="FFFFFF" w:themeColor="background1"/>
                <w:sz w:val="18"/>
                <w:szCs w:val="18"/>
              </w:rPr>
              <w:t>Other Income</w:t>
            </w:r>
            <w:r w:rsidRPr="00BF0188">
              <w:rPr>
                <w:rFonts w:cs="Calibri"/>
                <w:color w:val="FFFFFF" w:themeColor="background1"/>
                <w:sz w:val="18"/>
                <w:szCs w:val="18"/>
              </w:rPr>
              <w:t>:</w:t>
            </w:r>
          </w:p>
          <w:p w14:paraId="27F416CD" w14:textId="37DA4B39" w:rsidR="00574E89" w:rsidRPr="00BF0188" w:rsidRDefault="00574E89"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BF0188">
              <w:rPr>
                <w:rFonts w:cs="Calibri"/>
                <w:color w:val="FFFFFF" w:themeColor="background1"/>
                <w:sz w:val="18"/>
                <w:szCs w:val="18"/>
              </w:rPr>
              <w:t>reversal of asset revaluation decrements previously expensed, or</w:t>
            </w:r>
          </w:p>
          <w:p w14:paraId="0ACAFA70" w14:textId="3E955CD0" w:rsidR="00574E89" w:rsidRPr="00BF0188" w:rsidRDefault="00574E89"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BF0188">
              <w:rPr>
                <w:rFonts w:cs="Calibri"/>
                <w:color w:val="FFFFFF" w:themeColor="background1"/>
                <w:sz w:val="18"/>
                <w:szCs w:val="18"/>
              </w:rPr>
              <w:t>re-recognition of assets previously written off.</w:t>
            </w:r>
          </w:p>
        </w:tc>
      </w:tr>
      <w:tr w:rsidR="00325040" w:rsidRPr="00CF7E1B" w14:paraId="624EBFEA" w14:textId="77777777" w:rsidTr="003250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7C0C558A" w14:textId="6EFEDE48" w:rsidR="00325040" w:rsidRPr="00685DB3" w:rsidRDefault="00325040" w:rsidP="00FD4153">
            <w:pPr>
              <w:pStyle w:val="TableReference"/>
              <w:tabs>
                <w:tab w:val="left" w:pos="3306"/>
              </w:tabs>
              <w:spacing w:before="240" w:after="240"/>
              <w:rPr>
                <w:rFonts w:cs="Calibri"/>
                <w:b/>
                <w:color w:val="7030A0"/>
                <w:sz w:val="14"/>
              </w:rPr>
            </w:pPr>
            <w:r w:rsidRPr="00685DB3">
              <w:rPr>
                <w:color w:val="7030A0"/>
                <w:sz w:val="14"/>
              </w:rPr>
              <w:lastRenderedPageBreak/>
              <w:br w:type="page"/>
            </w:r>
            <w:r w:rsidRPr="00685DB3">
              <w:rPr>
                <w:color w:val="7030A0"/>
                <w:sz w:val="14"/>
              </w:rPr>
              <w:br w:type="page"/>
            </w:r>
            <w:r w:rsidRPr="00685DB3">
              <w:rPr>
                <w:rFonts w:cs="Calibri"/>
                <w:b/>
                <w:color w:val="7030A0"/>
                <w:sz w:val="14"/>
              </w:rPr>
              <w:br w:type="page"/>
            </w:r>
            <w:r w:rsidRPr="0046400A">
              <w:rPr>
                <w:rFonts w:cs="Calibri"/>
                <w:b/>
                <w:color w:val="7030A0"/>
                <w:sz w:val="22"/>
                <w:szCs w:val="22"/>
              </w:rPr>
              <w:t>Reference</w:t>
            </w:r>
          </w:p>
        </w:tc>
        <w:tc>
          <w:tcPr>
            <w:tcW w:w="4255" w:type="pct"/>
            <w:gridSpan w:val="4"/>
            <w:tcBorders>
              <w:top w:val="nil"/>
              <w:left w:val="single" w:sz="2" w:space="0" w:color="auto"/>
              <w:bottom w:val="nil"/>
              <w:right w:val="nil"/>
            </w:tcBorders>
            <w:shd w:val="clear" w:color="auto" w:fill="7030A0"/>
          </w:tcPr>
          <w:p w14:paraId="003A940F" w14:textId="72D8A86E" w:rsidR="00325040" w:rsidRPr="00685DB3" w:rsidRDefault="00325040" w:rsidP="00FD4153">
            <w:pPr>
              <w:pStyle w:val="CommentaryTitle"/>
              <w:spacing w:before="240" w:after="240"/>
              <w:rPr>
                <w:rFonts w:cs="Calibri"/>
                <w:bCs w:val="0"/>
                <w:color w:val="FFFFFF" w:themeColor="background1"/>
                <w:sz w:val="28"/>
                <w:szCs w:val="28"/>
              </w:rPr>
            </w:pPr>
            <w:r w:rsidRPr="00685DB3">
              <w:rPr>
                <w:rFonts w:cs="Calibri"/>
                <w:bCs w:val="0"/>
                <w:color w:val="FFFFFF" w:themeColor="background1"/>
                <w:sz w:val="28"/>
                <w:szCs w:val="28"/>
              </w:rPr>
              <w:t xml:space="preserve">Commentary – Note 8: Gains from Disposal, Derecognition and Remeasurement of Assets </w:t>
            </w:r>
            <w:r w:rsidR="005762E5">
              <w:rPr>
                <w:rFonts w:cs="Calibri"/>
                <w:bCs w:val="0"/>
                <w:color w:val="FFFFFF" w:themeColor="background1"/>
                <w:sz w:val="28"/>
                <w:szCs w:val="28"/>
              </w:rPr>
              <w:t>- continued</w:t>
            </w:r>
          </w:p>
        </w:tc>
      </w:tr>
      <w:tr w:rsidR="00574E89" w:rsidRPr="00CF7E1B" w14:paraId="47561C92"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408EFEA4" w14:textId="77777777" w:rsidR="00574E89" w:rsidRPr="00685DB3" w:rsidRDefault="00574E89" w:rsidP="00325040">
            <w:pPr>
              <w:pStyle w:val="TableReference"/>
              <w:tabs>
                <w:tab w:val="left" w:pos="3306"/>
              </w:tabs>
              <w:rPr>
                <w:rFonts w:cs="Calibri"/>
                <w:color w:val="7030A0"/>
                <w:sz w:val="14"/>
              </w:rPr>
            </w:pPr>
          </w:p>
        </w:tc>
        <w:tc>
          <w:tcPr>
            <w:tcW w:w="4255" w:type="pct"/>
            <w:gridSpan w:val="4"/>
            <w:tcBorders>
              <w:top w:val="nil"/>
              <w:left w:val="single" w:sz="2" w:space="0" w:color="auto"/>
              <w:bottom w:val="nil"/>
              <w:right w:val="nil"/>
            </w:tcBorders>
            <w:shd w:val="clear" w:color="auto" w:fill="7030A0"/>
          </w:tcPr>
          <w:p w14:paraId="48CBA3C2" w14:textId="46D78F57" w:rsidR="00574E89" w:rsidRPr="00BF0188" w:rsidRDefault="00574E89" w:rsidP="00325040">
            <w:pPr>
              <w:pStyle w:val="CommentaryText"/>
              <w:spacing w:after="0"/>
              <w:rPr>
                <w:rFonts w:cs="Calibri"/>
                <w:strike/>
                <w:color w:val="FFFFFF" w:themeColor="background1"/>
                <w:szCs w:val="20"/>
              </w:rPr>
            </w:pPr>
            <w:r w:rsidRPr="00BF0188">
              <w:rPr>
                <w:rFonts w:cs="Calibri"/>
                <w:b/>
                <w:bCs/>
                <w:color w:val="FFFFFF" w:themeColor="background1"/>
                <w:szCs w:val="20"/>
              </w:rPr>
              <w:t>Reversal of Impairment Loss</w:t>
            </w:r>
          </w:p>
        </w:tc>
      </w:tr>
      <w:tr w:rsidR="00574E89" w:rsidRPr="00CF7E1B" w14:paraId="3A3A96F9"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302A5F0A" w14:textId="77777777" w:rsidR="00574E89" w:rsidRPr="00685DB3" w:rsidRDefault="00574E89" w:rsidP="00574E89">
            <w:pPr>
              <w:pStyle w:val="TableReference"/>
              <w:tabs>
                <w:tab w:val="left" w:pos="3306"/>
              </w:tabs>
              <w:spacing w:before="120"/>
              <w:rPr>
                <w:rFonts w:cs="Calibri"/>
                <w:color w:val="7030A0"/>
                <w:sz w:val="14"/>
              </w:rPr>
            </w:pPr>
            <w:r w:rsidRPr="00685DB3">
              <w:rPr>
                <w:rFonts w:cs="Calibri"/>
                <w:color w:val="7030A0"/>
                <w:sz w:val="14"/>
              </w:rPr>
              <w:t>AASB 136.126(b)</w:t>
            </w:r>
          </w:p>
          <w:p w14:paraId="33BDCF1F" w14:textId="77777777" w:rsidR="00574E89" w:rsidRPr="00685DB3" w:rsidRDefault="00574E89" w:rsidP="00574E89">
            <w:pPr>
              <w:pStyle w:val="TableReference"/>
              <w:tabs>
                <w:tab w:val="left" w:pos="3306"/>
              </w:tabs>
              <w:spacing w:before="60"/>
              <w:rPr>
                <w:rFonts w:cs="Calibri"/>
                <w:color w:val="7030A0"/>
                <w:sz w:val="14"/>
              </w:rPr>
            </w:pPr>
          </w:p>
        </w:tc>
        <w:tc>
          <w:tcPr>
            <w:tcW w:w="4255" w:type="pct"/>
            <w:gridSpan w:val="4"/>
            <w:tcBorders>
              <w:top w:val="nil"/>
              <w:left w:val="single" w:sz="2" w:space="0" w:color="auto"/>
              <w:bottom w:val="nil"/>
              <w:right w:val="nil"/>
            </w:tcBorders>
            <w:shd w:val="clear" w:color="auto" w:fill="7030A0"/>
          </w:tcPr>
          <w:p w14:paraId="13BFA571" w14:textId="5CE6ADD4" w:rsidR="00574E89" w:rsidRPr="00BF0188" w:rsidRDefault="00574E89" w:rsidP="00574E89">
            <w:pPr>
              <w:pStyle w:val="CommentaryText"/>
              <w:rPr>
                <w:rFonts w:cs="Calibri"/>
                <w:strike/>
                <w:color w:val="FFFFFF" w:themeColor="background1"/>
                <w:sz w:val="18"/>
                <w:szCs w:val="18"/>
              </w:rPr>
            </w:pPr>
            <w:r w:rsidRPr="00BF0188">
              <w:rPr>
                <w:rFonts w:cs="Calibri"/>
                <w:color w:val="FFFFFF" w:themeColor="background1"/>
                <w:sz w:val="18"/>
                <w:szCs w:val="18"/>
              </w:rPr>
              <w:t xml:space="preserve">An agency shall disclose, for each asset class, the </w:t>
            </w:r>
            <w:proofErr w:type="gramStart"/>
            <w:r w:rsidRPr="00BF0188">
              <w:rPr>
                <w:rFonts w:cs="Calibri"/>
                <w:color w:val="FFFFFF" w:themeColor="background1"/>
                <w:sz w:val="18"/>
                <w:szCs w:val="18"/>
              </w:rPr>
              <w:t>amount</w:t>
            </w:r>
            <w:proofErr w:type="gramEnd"/>
            <w:r w:rsidRPr="00BF0188">
              <w:rPr>
                <w:rFonts w:cs="Calibri"/>
                <w:color w:val="FFFFFF" w:themeColor="background1"/>
                <w:sz w:val="18"/>
                <w:szCs w:val="18"/>
              </w:rPr>
              <w:t xml:space="preserve"> of reversals of impairment losses recognised in the Operating Statement during the reporting period and the line item(s) of the Operating Statement in which those impairment losses are reversed. However, given that agencies are required to measure most Property, Plant and Equipment at fair value, most reversals of impairment losses will go through the Asset Revaluation Surplus. Any balance not able to be met by the Asset Revaluation Surplus would be recognised in the Operating Statement.</w:t>
            </w:r>
          </w:p>
        </w:tc>
      </w:tr>
      <w:tr w:rsidR="00574E89" w:rsidRPr="00732D84" w14:paraId="6BE89732"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32C02D23" w14:textId="01AADC3B" w:rsidR="00574E89" w:rsidRPr="0046400A" w:rsidRDefault="00574E89" w:rsidP="00574E89">
            <w:pPr>
              <w:pStyle w:val="TableReference"/>
              <w:tabs>
                <w:tab w:val="left" w:pos="3306"/>
              </w:tabs>
              <w:spacing w:before="240" w:after="240"/>
              <w:rPr>
                <w:rFonts w:cs="Calibri"/>
                <w:b/>
                <w:color w:val="7030A0"/>
                <w:sz w:val="22"/>
                <w:szCs w:val="22"/>
              </w:rPr>
            </w:pPr>
            <w:bookmarkStart w:id="471" w:name="GainsOther" w:colFirst="1" w:colLast="1"/>
            <w:r w:rsidRPr="0046400A">
              <w:rPr>
                <w:color w:val="7030A0"/>
              </w:rPr>
              <w:br w:type="page"/>
            </w:r>
          </w:p>
        </w:tc>
        <w:tc>
          <w:tcPr>
            <w:tcW w:w="4255" w:type="pct"/>
            <w:gridSpan w:val="4"/>
            <w:tcBorders>
              <w:top w:val="nil"/>
              <w:left w:val="single" w:sz="2" w:space="0" w:color="auto"/>
              <w:bottom w:val="nil"/>
              <w:right w:val="nil"/>
            </w:tcBorders>
          </w:tcPr>
          <w:p w14:paraId="119067BE" w14:textId="118C96AF" w:rsidR="00574E89" w:rsidRPr="00963E63" w:rsidRDefault="00574E89" w:rsidP="00574E89">
            <w:pPr>
              <w:pStyle w:val="Heading1"/>
              <w:numPr>
                <w:ilvl w:val="0"/>
                <w:numId w:val="0"/>
              </w:numPr>
              <w:rPr>
                <w:rFonts w:asciiTheme="minorHAnsi" w:hAnsiTheme="minorHAnsi" w:cstheme="minorHAnsi"/>
                <w:sz w:val="28"/>
                <w:szCs w:val="28"/>
              </w:rPr>
            </w:pPr>
            <w:bookmarkStart w:id="472" w:name="OLE_LINK14"/>
            <w:bookmarkStart w:id="473" w:name="_Toc400627328"/>
            <w:bookmarkStart w:id="474" w:name="_Toc223710616"/>
            <w:r w:rsidRPr="00963E63">
              <w:rPr>
                <w:rFonts w:asciiTheme="minorHAnsi" w:hAnsiTheme="minorHAnsi" w:cstheme="minorHAnsi"/>
                <w:sz w:val="28"/>
                <w:szCs w:val="28"/>
              </w:rPr>
              <w:t>Note 9.  Other Income</w:t>
            </w:r>
            <w:bookmarkEnd w:id="472"/>
            <w:bookmarkEnd w:id="473"/>
            <w:bookmarkEnd w:id="474"/>
            <w:r w:rsidRPr="00963E63">
              <w:rPr>
                <w:rFonts w:asciiTheme="minorHAnsi" w:hAnsiTheme="minorHAnsi" w:cstheme="minorHAnsi"/>
                <w:sz w:val="28"/>
                <w:szCs w:val="28"/>
              </w:rPr>
              <w:t xml:space="preserve"> </w:t>
            </w:r>
          </w:p>
        </w:tc>
      </w:tr>
      <w:tr w:rsidR="00574E89" w:rsidRPr="00732D84" w14:paraId="3276128A"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730EBE26" w14:textId="77777777" w:rsidR="00574E89" w:rsidRPr="0046400A" w:rsidRDefault="00574E89" w:rsidP="00574E89">
            <w:pPr>
              <w:pStyle w:val="TableReference"/>
              <w:tabs>
                <w:tab w:val="left" w:pos="3306"/>
              </w:tabs>
              <w:rPr>
                <w:color w:val="7030A0"/>
                <w:sz w:val="14"/>
              </w:rPr>
            </w:pPr>
          </w:p>
        </w:tc>
        <w:tc>
          <w:tcPr>
            <w:tcW w:w="4255" w:type="pct"/>
            <w:gridSpan w:val="4"/>
            <w:tcBorders>
              <w:top w:val="nil"/>
              <w:left w:val="single" w:sz="2" w:space="0" w:color="auto"/>
              <w:bottom w:val="nil"/>
              <w:right w:val="nil"/>
            </w:tcBorders>
          </w:tcPr>
          <w:p w14:paraId="17A1BA55" w14:textId="3AB621B7" w:rsidR="00574E89" w:rsidRPr="009B2E93" w:rsidRDefault="00574E89" w:rsidP="00574E89">
            <w:pPr>
              <w:spacing w:after="40"/>
              <w:jc w:val="both"/>
              <w:rPr>
                <w:rFonts w:cs="Calibri"/>
                <w:b/>
                <w:bCs/>
                <w:caps/>
                <w:sz w:val="18"/>
                <w:szCs w:val="18"/>
              </w:rPr>
            </w:pPr>
            <w:bookmarkStart w:id="475" w:name="_Toc98763078"/>
            <w:r w:rsidRPr="009B2E93">
              <w:rPr>
                <w:rFonts w:cs="Calibri"/>
                <w:b/>
                <w:bCs/>
                <w:sz w:val="18"/>
                <w:szCs w:val="18"/>
              </w:rPr>
              <w:t>Description</w:t>
            </w:r>
            <w:r w:rsidRPr="009B2E93">
              <w:rPr>
                <w:b/>
                <w:bCs/>
                <w:sz w:val="18"/>
                <w:szCs w:val="18"/>
              </w:rPr>
              <w:t xml:space="preserve"> and Material Accounting Policies Relating to Other Income</w:t>
            </w:r>
            <w:bookmarkEnd w:id="475"/>
          </w:p>
        </w:tc>
      </w:tr>
      <w:tr w:rsidR="00574E89" w:rsidRPr="00732D84" w14:paraId="638B6B8A"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1484D60A" w14:textId="77777777" w:rsidR="00574E89" w:rsidRPr="0046400A" w:rsidRDefault="00574E89" w:rsidP="00574E89">
            <w:pPr>
              <w:pStyle w:val="TableReference"/>
              <w:tabs>
                <w:tab w:val="left" w:pos="3306"/>
              </w:tabs>
              <w:rPr>
                <w:color w:val="7030A0"/>
                <w:sz w:val="14"/>
              </w:rPr>
            </w:pPr>
          </w:p>
        </w:tc>
        <w:tc>
          <w:tcPr>
            <w:tcW w:w="4255" w:type="pct"/>
            <w:gridSpan w:val="4"/>
            <w:tcBorders>
              <w:top w:val="nil"/>
              <w:left w:val="single" w:sz="2" w:space="0" w:color="auto"/>
              <w:bottom w:val="nil"/>
              <w:right w:val="nil"/>
            </w:tcBorders>
          </w:tcPr>
          <w:p w14:paraId="4713F42E" w14:textId="0BF226C2" w:rsidR="00574E89" w:rsidRPr="009B2E93" w:rsidRDefault="00574E89" w:rsidP="00574E89">
            <w:pPr>
              <w:jc w:val="both"/>
              <w:rPr>
                <w:i/>
                <w:iCs/>
                <w:caps/>
                <w:sz w:val="18"/>
                <w:szCs w:val="18"/>
              </w:rPr>
            </w:pPr>
            <w:bookmarkStart w:id="476" w:name="_Toc98763079"/>
            <w:r w:rsidRPr="009B2E93">
              <w:rPr>
                <w:i/>
                <w:iCs/>
                <w:sz w:val="18"/>
                <w:szCs w:val="18"/>
              </w:rPr>
              <w:t>Revenue from Service Concession Arrangements</w:t>
            </w:r>
            <w:bookmarkEnd w:id="476"/>
          </w:p>
        </w:tc>
      </w:tr>
      <w:tr w:rsidR="00574E89" w:rsidRPr="009B2E93" w14:paraId="263283F3"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2E1DFDE8" w14:textId="77777777" w:rsidR="00574E89" w:rsidRPr="0046400A" w:rsidRDefault="00574E89" w:rsidP="00574E89">
            <w:pPr>
              <w:pStyle w:val="TableReference"/>
              <w:tabs>
                <w:tab w:val="left" w:pos="3306"/>
              </w:tabs>
              <w:rPr>
                <w:color w:val="7030A0"/>
                <w:sz w:val="14"/>
              </w:rPr>
            </w:pPr>
          </w:p>
        </w:tc>
        <w:tc>
          <w:tcPr>
            <w:tcW w:w="4255" w:type="pct"/>
            <w:gridSpan w:val="4"/>
            <w:tcBorders>
              <w:top w:val="nil"/>
              <w:left w:val="single" w:sz="2" w:space="0" w:color="auto"/>
              <w:bottom w:val="nil"/>
              <w:right w:val="nil"/>
            </w:tcBorders>
          </w:tcPr>
          <w:p w14:paraId="4FA2736A" w14:textId="7964A6D2" w:rsidR="00574E89" w:rsidRPr="009B2E93" w:rsidRDefault="00574E89" w:rsidP="00574E89">
            <w:pPr>
              <w:spacing w:after="120"/>
              <w:jc w:val="both"/>
              <w:rPr>
                <w:caps/>
                <w:sz w:val="18"/>
                <w:szCs w:val="18"/>
              </w:rPr>
            </w:pPr>
            <w:bookmarkStart w:id="477" w:name="_Toc98763080"/>
            <w:r w:rsidRPr="009B2E93">
              <w:rPr>
                <w:sz w:val="18"/>
                <w:szCs w:val="18"/>
              </w:rPr>
              <w:t xml:space="preserve">Revenue from Service Concession Arrangements is revenue that is recognised over time as the corresponding ‘Grant of a Right to Operate’ liability reduces over the remaining period of the Service Concession Arrangement. For more information in relation to service concession arrangements refer to Note </w:t>
            </w:r>
            <w:r w:rsidRPr="00650B1E">
              <w:rPr>
                <w:sz w:val="18"/>
                <w:szCs w:val="18"/>
              </w:rPr>
              <w:t>38</w:t>
            </w:r>
            <w:r w:rsidRPr="009B2E93">
              <w:rPr>
                <w:sz w:val="18"/>
                <w:szCs w:val="18"/>
              </w:rPr>
              <w:t xml:space="preserve"> </w:t>
            </w:r>
            <w:r w:rsidRPr="009B2E93">
              <w:rPr>
                <w:i/>
                <w:iCs/>
                <w:sz w:val="18"/>
                <w:szCs w:val="18"/>
              </w:rPr>
              <w:t>Service Concession Arrangements</w:t>
            </w:r>
            <w:r w:rsidRPr="009B2E93">
              <w:rPr>
                <w:sz w:val="18"/>
                <w:szCs w:val="18"/>
              </w:rPr>
              <w:t>.</w:t>
            </w:r>
            <w:bookmarkEnd w:id="477"/>
          </w:p>
        </w:tc>
      </w:tr>
      <w:tr w:rsidR="00574E89" w:rsidRPr="00732D84" w14:paraId="6993868D"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66B99D63" w14:textId="77777777" w:rsidR="00574E89" w:rsidRPr="0046400A" w:rsidRDefault="00574E89" w:rsidP="00574E89">
            <w:pPr>
              <w:pStyle w:val="TableReference"/>
              <w:tabs>
                <w:tab w:val="left" w:pos="3306"/>
              </w:tabs>
              <w:rPr>
                <w:color w:val="7030A0"/>
                <w:sz w:val="14"/>
              </w:rPr>
            </w:pPr>
          </w:p>
        </w:tc>
        <w:tc>
          <w:tcPr>
            <w:tcW w:w="4255" w:type="pct"/>
            <w:gridSpan w:val="4"/>
            <w:tcBorders>
              <w:top w:val="nil"/>
              <w:left w:val="single" w:sz="2" w:space="0" w:color="auto"/>
              <w:bottom w:val="nil"/>
              <w:right w:val="nil"/>
            </w:tcBorders>
          </w:tcPr>
          <w:p w14:paraId="79D7DF04" w14:textId="3F80E21F" w:rsidR="00574E89" w:rsidRPr="009B2E93" w:rsidRDefault="00574E89" w:rsidP="00574E89">
            <w:pPr>
              <w:jc w:val="both"/>
              <w:rPr>
                <w:b/>
                <w:bCs/>
                <w:i/>
                <w:iCs/>
                <w:caps/>
                <w:sz w:val="18"/>
                <w:szCs w:val="18"/>
              </w:rPr>
            </w:pPr>
            <w:bookmarkStart w:id="478" w:name="_Toc98763081"/>
            <w:r w:rsidRPr="009B2E93">
              <w:rPr>
                <w:i/>
                <w:iCs/>
                <w:sz w:val="18"/>
                <w:szCs w:val="18"/>
              </w:rPr>
              <w:t>Other Revenue and Other Gains</w:t>
            </w:r>
            <w:bookmarkEnd w:id="478"/>
          </w:p>
        </w:tc>
      </w:tr>
      <w:tr w:rsidR="00574E89" w:rsidRPr="00732D84" w14:paraId="2696DB41"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51D6B064" w14:textId="77777777" w:rsidR="00574E89" w:rsidRPr="0046400A" w:rsidRDefault="00574E89" w:rsidP="00574E89">
            <w:pPr>
              <w:pStyle w:val="TableReference"/>
              <w:tabs>
                <w:tab w:val="left" w:pos="3306"/>
              </w:tabs>
              <w:rPr>
                <w:color w:val="7030A0"/>
                <w:sz w:val="14"/>
              </w:rPr>
            </w:pPr>
          </w:p>
        </w:tc>
        <w:tc>
          <w:tcPr>
            <w:tcW w:w="4255" w:type="pct"/>
            <w:gridSpan w:val="4"/>
            <w:tcBorders>
              <w:top w:val="nil"/>
              <w:left w:val="single" w:sz="2" w:space="0" w:color="auto"/>
              <w:bottom w:val="nil"/>
              <w:right w:val="nil"/>
            </w:tcBorders>
          </w:tcPr>
          <w:p w14:paraId="3439C066" w14:textId="329D9678" w:rsidR="00574E89" w:rsidRPr="009B2E93" w:rsidRDefault="00574E89" w:rsidP="00574E89">
            <w:pPr>
              <w:rPr>
                <w:b/>
                <w:bCs/>
                <w:caps/>
                <w:sz w:val="18"/>
                <w:szCs w:val="18"/>
              </w:rPr>
            </w:pPr>
            <w:bookmarkStart w:id="479" w:name="_Toc98763082"/>
            <w:r w:rsidRPr="009B2E93">
              <w:rPr>
                <w:sz w:val="18"/>
                <w:szCs w:val="18"/>
              </w:rPr>
              <w:t>Other Revenue arises from the core activities of ‘Burley Griffin Agency’, whereas Other Gains are transactions that are not part of the Agency’s core activities and tend to be one off.</w:t>
            </w:r>
            <w:bookmarkEnd w:id="479"/>
            <w:r w:rsidRPr="009B2E93">
              <w:rPr>
                <w:sz w:val="18"/>
                <w:szCs w:val="18"/>
              </w:rPr>
              <w:t xml:space="preserve"> </w:t>
            </w:r>
          </w:p>
        </w:tc>
      </w:tr>
      <w:bookmarkEnd w:id="471"/>
      <w:tr w:rsidR="00574E89" w:rsidRPr="00CF7E1B" w14:paraId="372A98D1"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4035F481" w14:textId="77777777" w:rsidR="00574E89" w:rsidRPr="0046400A" w:rsidRDefault="00574E89" w:rsidP="00574E89">
            <w:pPr>
              <w:pStyle w:val="TableReference"/>
              <w:tabs>
                <w:tab w:val="left" w:pos="3306"/>
              </w:tabs>
              <w:spacing w:before="40"/>
              <w:rPr>
                <w:rFonts w:cs="Calibri"/>
                <w:color w:val="7030A0"/>
                <w:sz w:val="14"/>
              </w:rPr>
            </w:pPr>
          </w:p>
        </w:tc>
        <w:tc>
          <w:tcPr>
            <w:tcW w:w="3037" w:type="pct"/>
            <w:tcBorders>
              <w:top w:val="nil"/>
              <w:left w:val="single" w:sz="2" w:space="0" w:color="auto"/>
              <w:bottom w:val="nil"/>
              <w:right w:val="nil"/>
            </w:tcBorders>
            <w:vAlign w:val="bottom"/>
          </w:tcPr>
          <w:p w14:paraId="70F1CB5B" w14:textId="77777777" w:rsidR="00574E89" w:rsidRPr="0046400A" w:rsidRDefault="00574E89" w:rsidP="00574E89">
            <w:pPr>
              <w:pStyle w:val="TableTitle"/>
              <w:tabs>
                <w:tab w:val="left" w:pos="3306"/>
              </w:tabs>
              <w:jc w:val="left"/>
              <w:rPr>
                <w:rFonts w:cs="Calibri"/>
              </w:rPr>
            </w:pPr>
          </w:p>
        </w:tc>
        <w:tc>
          <w:tcPr>
            <w:tcW w:w="607" w:type="pct"/>
            <w:gridSpan w:val="2"/>
            <w:tcBorders>
              <w:top w:val="nil"/>
              <w:left w:val="nil"/>
              <w:bottom w:val="nil"/>
              <w:right w:val="nil"/>
            </w:tcBorders>
            <w:vAlign w:val="bottom"/>
          </w:tcPr>
          <w:p w14:paraId="071361BD" w14:textId="42DC4AA3" w:rsidR="00574E89" w:rsidRPr="0009580B" w:rsidRDefault="00574E89" w:rsidP="00574E89">
            <w:pPr>
              <w:pStyle w:val="TableTitle"/>
              <w:tabs>
                <w:tab w:val="left" w:pos="3306"/>
              </w:tabs>
              <w:rPr>
                <w:rFonts w:cs="Calibri"/>
              </w:rPr>
            </w:pPr>
            <w:r w:rsidRPr="0046400A">
              <w:rPr>
                <w:rFonts w:cs="Calibri"/>
              </w:rPr>
              <w:t>202</w:t>
            </w:r>
            <w:r w:rsidR="001F4345">
              <w:rPr>
                <w:rFonts w:cs="Calibri"/>
              </w:rPr>
              <w:t>6</w:t>
            </w:r>
          </w:p>
          <w:p w14:paraId="0D9956EC" w14:textId="77777777" w:rsidR="00574E89" w:rsidRPr="0046400A" w:rsidRDefault="00574E89" w:rsidP="00574E89">
            <w:pPr>
              <w:pStyle w:val="TableTitle"/>
              <w:tabs>
                <w:tab w:val="left" w:pos="3306"/>
              </w:tabs>
              <w:rPr>
                <w:rFonts w:cs="Calibri"/>
              </w:rPr>
            </w:pPr>
            <w:r w:rsidRPr="0046400A">
              <w:rPr>
                <w:rFonts w:cs="Calibri"/>
              </w:rPr>
              <w:t>$’000</w:t>
            </w:r>
          </w:p>
        </w:tc>
        <w:tc>
          <w:tcPr>
            <w:tcW w:w="611" w:type="pct"/>
            <w:tcBorders>
              <w:top w:val="nil"/>
              <w:left w:val="nil"/>
              <w:bottom w:val="nil"/>
              <w:right w:val="nil"/>
            </w:tcBorders>
            <w:vAlign w:val="bottom"/>
          </w:tcPr>
          <w:p w14:paraId="33C16CD3" w14:textId="5755C44F" w:rsidR="00574E89" w:rsidRDefault="00574E89" w:rsidP="00574E89">
            <w:pPr>
              <w:pStyle w:val="TableTitle"/>
              <w:tabs>
                <w:tab w:val="left" w:pos="3306"/>
              </w:tabs>
              <w:rPr>
                <w:rFonts w:cs="Calibri"/>
              </w:rPr>
            </w:pPr>
            <w:r w:rsidRPr="0046400A">
              <w:rPr>
                <w:rFonts w:cs="Calibri"/>
              </w:rPr>
              <w:t>202</w:t>
            </w:r>
            <w:r w:rsidR="001F4345">
              <w:rPr>
                <w:rFonts w:cs="Calibri"/>
              </w:rPr>
              <w:t>5</w:t>
            </w:r>
            <w:r>
              <w:rPr>
                <w:rFonts w:cs="Calibri"/>
              </w:rPr>
              <w:t xml:space="preserve">    </w:t>
            </w:r>
          </w:p>
          <w:p w14:paraId="28754D7E" w14:textId="6B764852" w:rsidR="00574E89" w:rsidRPr="0046400A" w:rsidRDefault="00574E89" w:rsidP="00574E89">
            <w:pPr>
              <w:pStyle w:val="TableTitle"/>
              <w:tabs>
                <w:tab w:val="left" w:pos="3306"/>
              </w:tabs>
              <w:rPr>
                <w:rFonts w:cs="Calibri"/>
                <w:strike/>
              </w:rPr>
            </w:pPr>
            <w:r w:rsidRPr="0046400A">
              <w:rPr>
                <w:rFonts w:cs="Calibri"/>
              </w:rPr>
              <w:t>$’000</w:t>
            </w:r>
          </w:p>
        </w:tc>
      </w:tr>
      <w:tr w:rsidR="00574E89" w:rsidRPr="00CF7E1B" w14:paraId="25B37ED3"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7D038FBB" w14:textId="77777777" w:rsidR="00574E89" w:rsidRPr="0046400A" w:rsidRDefault="00574E89" w:rsidP="00574E89">
            <w:pPr>
              <w:pStyle w:val="TableReference"/>
              <w:tabs>
                <w:tab w:val="left" w:pos="3306"/>
              </w:tabs>
              <w:spacing w:before="40"/>
              <w:rPr>
                <w:rFonts w:cs="Calibri"/>
                <w:color w:val="7030A0"/>
                <w:sz w:val="14"/>
              </w:rPr>
            </w:pPr>
          </w:p>
        </w:tc>
        <w:tc>
          <w:tcPr>
            <w:tcW w:w="3037" w:type="pct"/>
            <w:tcBorders>
              <w:top w:val="nil"/>
              <w:left w:val="single" w:sz="2" w:space="0" w:color="auto"/>
              <w:bottom w:val="nil"/>
              <w:right w:val="nil"/>
            </w:tcBorders>
            <w:vAlign w:val="bottom"/>
          </w:tcPr>
          <w:p w14:paraId="0CADFA7D" w14:textId="4C5ACCEF" w:rsidR="00574E89" w:rsidRPr="0046400A" w:rsidRDefault="00574E89" w:rsidP="00574E89">
            <w:pPr>
              <w:pStyle w:val="TableTitle"/>
              <w:tabs>
                <w:tab w:val="left" w:pos="3306"/>
              </w:tabs>
              <w:spacing w:before="60"/>
              <w:jc w:val="left"/>
              <w:rPr>
                <w:rFonts w:cs="Calibri"/>
              </w:rPr>
            </w:pPr>
            <w:r w:rsidRPr="0046400A">
              <w:rPr>
                <w:rFonts w:cs="Calibri"/>
              </w:rPr>
              <w:t>Other Revenue</w:t>
            </w:r>
          </w:p>
        </w:tc>
        <w:tc>
          <w:tcPr>
            <w:tcW w:w="607" w:type="pct"/>
            <w:gridSpan w:val="2"/>
            <w:tcBorders>
              <w:top w:val="nil"/>
              <w:left w:val="nil"/>
              <w:bottom w:val="nil"/>
              <w:right w:val="nil"/>
            </w:tcBorders>
            <w:vAlign w:val="bottom"/>
          </w:tcPr>
          <w:p w14:paraId="096F4323" w14:textId="77777777" w:rsidR="00574E89" w:rsidRPr="0046400A" w:rsidRDefault="00574E89" w:rsidP="00574E89">
            <w:pPr>
              <w:pStyle w:val="TableTitle"/>
              <w:tabs>
                <w:tab w:val="left" w:pos="3306"/>
              </w:tabs>
              <w:rPr>
                <w:rFonts w:cs="Calibri"/>
              </w:rPr>
            </w:pPr>
          </w:p>
        </w:tc>
        <w:tc>
          <w:tcPr>
            <w:tcW w:w="611" w:type="pct"/>
            <w:tcBorders>
              <w:top w:val="nil"/>
              <w:left w:val="nil"/>
              <w:bottom w:val="nil"/>
              <w:right w:val="nil"/>
            </w:tcBorders>
            <w:vAlign w:val="bottom"/>
          </w:tcPr>
          <w:p w14:paraId="0C6F5243" w14:textId="77777777" w:rsidR="00574E89" w:rsidRPr="0046400A" w:rsidRDefault="00574E89" w:rsidP="00574E89">
            <w:pPr>
              <w:pStyle w:val="TableTitle"/>
              <w:tabs>
                <w:tab w:val="left" w:pos="3306"/>
              </w:tabs>
              <w:rPr>
                <w:rFonts w:cs="Calibri"/>
              </w:rPr>
            </w:pPr>
          </w:p>
        </w:tc>
      </w:tr>
      <w:tr w:rsidR="00574E89" w:rsidRPr="00CF7E1B" w14:paraId="63B09F66"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762778D5" w14:textId="62E0E9B7" w:rsidR="00574E89" w:rsidRPr="0046400A" w:rsidRDefault="00574E89" w:rsidP="00574E89">
            <w:pPr>
              <w:pStyle w:val="TableReference"/>
              <w:tabs>
                <w:tab w:val="left" w:pos="3306"/>
              </w:tabs>
              <w:spacing w:before="40"/>
              <w:rPr>
                <w:rFonts w:cs="Calibri"/>
                <w:strike/>
                <w:color w:val="7030A0"/>
                <w:sz w:val="14"/>
              </w:rPr>
            </w:pPr>
            <w:r w:rsidRPr="0046400A">
              <w:rPr>
                <w:color w:val="7030A0"/>
                <w:sz w:val="14"/>
              </w:rPr>
              <w:t>AASB 1059.21-23</w:t>
            </w:r>
          </w:p>
        </w:tc>
        <w:tc>
          <w:tcPr>
            <w:tcW w:w="3037" w:type="pct"/>
            <w:tcBorders>
              <w:top w:val="nil"/>
              <w:left w:val="single" w:sz="2" w:space="0" w:color="auto"/>
              <w:bottom w:val="nil"/>
              <w:right w:val="nil"/>
            </w:tcBorders>
          </w:tcPr>
          <w:p w14:paraId="63538394" w14:textId="6972ED0A" w:rsidR="00574E89" w:rsidRPr="004504B0" w:rsidRDefault="00574E89" w:rsidP="00574E89">
            <w:pPr>
              <w:pStyle w:val="TableTitle"/>
              <w:tabs>
                <w:tab w:val="left" w:pos="3306"/>
              </w:tabs>
              <w:spacing w:before="40"/>
              <w:jc w:val="left"/>
              <w:rPr>
                <w:rFonts w:cs="Calibri"/>
                <w:b w:val="0"/>
                <w:bCs w:val="0"/>
              </w:rPr>
            </w:pPr>
            <w:r w:rsidRPr="0046400A">
              <w:rPr>
                <w:rFonts w:cs="Calibri"/>
                <w:b w:val="0"/>
                <w:bCs w:val="0"/>
              </w:rPr>
              <w:t>Revenue from Service Concession Arrangements</w:t>
            </w:r>
          </w:p>
        </w:tc>
        <w:tc>
          <w:tcPr>
            <w:tcW w:w="607" w:type="pct"/>
            <w:gridSpan w:val="2"/>
            <w:tcBorders>
              <w:top w:val="nil"/>
              <w:left w:val="nil"/>
              <w:bottom w:val="nil"/>
              <w:right w:val="nil"/>
            </w:tcBorders>
            <w:vAlign w:val="bottom"/>
          </w:tcPr>
          <w:p w14:paraId="15EBBCE1" w14:textId="77777777" w:rsidR="00574E89" w:rsidRPr="0046400A" w:rsidRDefault="00574E89" w:rsidP="00574E89">
            <w:pPr>
              <w:pStyle w:val="TableTitle"/>
              <w:tabs>
                <w:tab w:val="left" w:pos="3306"/>
              </w:tabs>
              <w:rPr>
                <w:rFonts w:cs="Calibri"/>
              </w:rPr>
            </w:pPr>
          </w:p>
        </w:tc>
        <w:tc>
          <w:tcPr>
            <w:tcW w:w="611" w:type="pct"/>
            <w:tcBorders>
              <w:top w:val="nil"/>
              <w:left w:val="nil"/>
              <w:bottom w:val="nil"/>
              <w:right w:val="nil"/>
            </w:tcBorders>
            <w:vAlign w:val="bottom"/>
          </w:tcPr>
          <w:p w14:paraId="0FB9BDBC" w14:textId="77777777" w:rsidR="00574E89" w:rsidRPr="0046400A" w:rsidRDefault="00574E89" w:rsidP="00574E89">
            <w:pPr>
              <w:pStyle w:val="TableTitle"/>
              <w:tabs>
                <w:tab w:val="left" w:pos="3306"/>
              </w:tabs>
              <w:rPr>
                <w:rFonts w:cs="Calibri"/>
              </w:rPr>
            </w:pPr>
          </w:p>
        </w:tc>
      </w:tr>
      <w:tr w:rsidR="00574E89" w:rsidRPr="00CF7E1B" w14:paraId="53CFF58A"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40B94579" w14:textId="779D88D9" w:rsidR="00574E89" w:rsidRPr="003A0BDF" w:rsidRDefault="00574E89" w:rsidP="00574E89">
            <w:pPr>
              <w:pStyle w:val="TableReference"/>
              <w:tabs>
                <w:tab w:val="left" w:pos="3306"/>
              </w:tabs>
              <w:spacing w:before="40"/>
              <w:rPr>
                <w:rFonts w:cs="Calibri"/>
                <w:color w:val="7030A0"/>
                <w:sz w:val="14"/>
              </w:rPr>
            </w:pPr>
            <w:r w:rsidRPr="00BF0188">
              <w:rPr>
                <w:color w:val="7030A0"/>
                <w:sz w:val="14"/>
              </w:rPr>
              <w:t>ACT Disclosure Policy</w:t>
            </w:r>
          </w:p>
        </w:tc>
        <w:tc>
          <w:tcPr>
            <w:tcW w:w="3037" w:type="pct"/>
            <w:tcBorders>
              <w:top w:val="nil"/>
              <w:left w:val="single" w:sz="2" w:space="0" w:color="auto"/>
              <w:bottom w:val="nil"/>
              <w:right w:val="nil"/>
            </w:tcBorders>
            <w:vAlign w:val="bottom"/>
          </w:tcPr>
          <w:p w14:paraId="1EAB1664" w14:textId="23119026" w:rsidR="00574E89" w:rsidRPr="004504B0" w:rsidRDefault="00574E89" w:rsidP="00574E89">
            <w:pPr>
              <w:pStyle w:val="TableTitle"/>
              <w:tabs>
                <w:tab w:val="left" w:pos="3306"/>
              </w:tabs>
              <w:spacing w:before="40"/>
              <w:jc w:val="left"/>
              <w:rPr>
                <w:rFonts w:cs="Calibri"/>
                <w:b w:val="0"/>
                <w:bCs w:val="0"/>
              </w:rPr>
            </w:pPr>
            <w:r w:rsidRPr="0046400A">
              <w:rPr>
                <w:rFonts w:cs="Calibri"/>
                <w:b w:val="0"/>
                <w:bCs w:val="0"/>
              </w:rPr>
              <w:t>Insurance Recoveries from the ACT Insurance Authority</w:t>
            </w:r>
          </w:p>
        </w:tc>
        <w:tc>
          <w:tcPr>
            <w:tcW w:w="607" w:type="pct"/>
            <w:gridSpan w:val="2"/>
            <w:tcBorders>
              <w:top w:val="nil"/>
              <w:left w:val="nil"/>
              <w:bottom w:val="nil"/>
              <w:right w:val="nil"/>
            </w:tcBorders>
            <w:vAlign w:val="bottom"/>
          </w:tcPr>
          <w:p w14:paraId="2486AF3B" w14:textId="77777777" w:rsidR="00574E89" w:rsidRPr="0046400A" w:rsidRDefault="00574E89" w:rsidP="00574E89">
            <w:pPr>
              <w:pStyle w:val="TableTitle"/>
              <w:tabs>
                <w:tab w:val="left" w:pos="3306"/>
              </w:tabs>
              <w:rPr>
                <w:rFonts w:cs="Calibri"/>
              </w:rPr>
            </w:pPr>
          </w:p>
        </w:tc>
        <w:tc>
          <w:tcPr>
            <w:tcW w:w="611" w:type="pct"/>
            <w:tcBorders>
              <w:top w:val="nil"/>
              <w:left w:val="nil"/>
              <w:bottom w:val="nil"/>
              <w:right w:val="nil"/>
            </w:tcBorders>
            <w:vAlign w:val="bottom"/>
          </w:tcPr>
          <w:p w14:paraId="5DFD270D" w14:textId="77777777" w:rsidR="00574E89" w:rsidRPr="0046400A" w:rsidRDefault="00574E89" w:rsidP="00574E89">
            <w:pPr>
              <w:pStyle w:val="TableTitle"/>
              <w:tabs>
                <w:tab w:val="left" w:pos="3306"/>
              </w:tabs>
              <w:rPr>
                <w:rFonts w:cs="Calibri"/>
              </w:rPr>
            </w:pPr>
          </w:p>
        </w:tc>
      </w:tr>
      <w:tr w:rsidR="00574E89" w:rsidRPr="00CF7E1B" w14:paraId="33F47D8A"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4EB1A223" w14:textId="77777777" w:rsidR="00574E89" w:rsidRPr="0046400A" w:rsidRDefault="00574E89" w:rsidP="00574E89">
            <w:pPr>
              <w:pStyle w:val="TableReference"/>
              <w:tabs>
                <w:tab w:val="left" w:pos="3306"/>
              </w:tabs>
              <w:spacing w:before="40"/>
              <w:rPr>
                <w:rFonts w:cs="Calibri"/>
                <w:color w:val="7030A0"/>
                <w:sz w:val="14"/>
              </w:rPr>
            </w:pPr>
          </w:p>
        </w:tc>
        <w:tc>
          <w:tcPr>
            <w:tcW w:w="3037" w:type="pct"/>
            <w:tcBorders>
              <w:top w:val="nil"/>
              <w:left w:val="single" w:sz="2" w:space="0" w:color="auto"/>
              <w:bottom w:val="nil"/>
              <w:right w:val="nil"/>
            </w:tcBorders>
            <w:vAlign w:val="bottom"/>
          </w:tcPr>
          <w:p w14:paraId="0FA5FA5A" w14:textId="5D9E989B" w:rsidR="00574E89" w:rsidRPr="0046400A" w:rsidRDefault="00574E89" w:rsidP="00574E89">
            <w:pPr>
              <w:pStyle w:val="TableTitle"/>
              <w:tabs>
                <w:tab w:val="left" w:pos="3306"/>
              </w:tabs>
              <w:spacing w:before="40"/>
              <w:jc w:val="left"/>
              <w:rPr>
                <w:rFonts w:cs="Calibri"/>
                <w:b w:val="0"/>
                <w:bCs w:val="0"/>
              </w:rPr>
            </w:pPr>
            <w:r w:rsidRPr="0046400A">
              <w:rPr>
                <w:rFonts w:cs="Calibri"/>
                <w:b w:val="0"/>
                <w:bCs w:val="0"/>
              </w:rPr>
              <w:t>Other Revenue</w:t>
            </w:r>
          </w:p>
        </w:tc>
        <w:tc>
          <w:tcPr>
            <w:tcW w:w="607" w:type="pct"/>
            <w:gridSpan w:val="2"/>
            <w:tcBorders>
              <w:top w:val="nil"/>
              <w:left w:val="nil"/>
              <w:bottom w:val="single" w:sz="4" w:space="0" w:color="auto"/>
              <w:right w:val="nil"/>
            </w:tcBorders>
            <w:vAlign w:val="bottom"/>
          </w:tcPr>
          <w:p w14:paraId="6D81F5CE" w14:textId="77777777" w:rsidR="00574E89" w:rsidRPr="0046400A" w:rsidRDefault="00574E89" w:rsidP="00574E89">
            <w:pPr>
              <w:pStyle w:val="TableTitle"/>
              <w:tabs>
                <w:tab w:val="left" w:pos="3306"/>
              </w:tabs>
              <w:rPr>
                <w:rFonts w:cs="Calibri"/>
              </w:rPr>
            </w:pPr>
          </w:p>
        </w:tc>
        <w:tc>
          <w:tcPr>
            <w:tcW w:w="611" w:type="pct"/>
            <w:tcBorders>
              <w:top w:val="nil"/>
              <w:left w:val="nil"/>
              <w:bottom w:val="single" w:sz="4" w:space="0" w:color="auto"/>
              <w:right w:val="nil"/>
            </w:tcBorders>
            <w:vAlign w:val="bottom"/>
          </w:tcPr>
          <w:p w14:paraId="2DBFD8FF" w14:textId="77777777" w:rsidR="00574E89" w:rsidRPr="0046400A" w:rsidRDefault="00574E89" w:rsidP="00574E89">
            <w:pPr>
              <w:pStyle w:val="TableTitle"/>
              <w:tabs>
                <w:tab w:val="left" w:pos="3306"/>
              </w:tabs>
              <w:rPr>
                <w:rFonts w:cs="Calibri"/>
              </w:rPr>
            </w:pPr>
          </w:p>
        </w:tc>
      </w:tr>
      <w:tr w:rsidR="00574E89" w:rsidRPr="00CF7E1B" w14:paraId="0ACD2792"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5CD42E3F" w14:textId="77777777" w:rsidR="00574E89" w:rsidRPr="0046400A" w:rsidRDefault="00574E89" w:rsidP="00574E89">
            <w:pPr>
              <w:pStyle w:val="TableReference"/>
              <w:tabs>
                <w:tab w:val="left" w:pos="3306"/>
              </w:tabs>
              <w:spacing w:before="40"/>
              <w:rPr>
                <w:rFonts w:cs="Calibri"/>
                <w:color w:val="7030A0"/>
                <w:sz w:val="14"/>
              </w:rPr>
            </w:pPr>
          </w:p>
        </w:tc>
        <w:tc>
          <w:tcPr>
            <w:tcW w:w="3037" w:type="pct"/>
            <w:tcBorders>
              <w:top w:val="nil"/>
              <w:left w:val="single" w:sz="2" w:space="0" w:color="auto"/>
              <w:bottom w:val="nil"/>
              <w:right w:val="nil"/>
            </w:tcBorders>
            <w:vAlign w:val="bottom"/>
          </w:tcPr>
          <w:p w14:paraId="52FF09B7" w14:textId="58C510FE" w:rsidR="00574E89" w:rsidRPr="0046400A" w:rsidRDefault="00574E89" w:rsidP="00574E89">
            <w:pPr>
              <w:pStyle w:val="TableTitle"/>
              <w:tabs>
                <w:tab w:val="left" w:pos="3306"/>
              </w:tabs>
              <w:spacing w:before="120"/>
              <w:jc w:val="left"/>
              <w:rPr>
                <w:rFonts w:cs="Calibri"/>
              </w:rPr>
            </w:pPr>
            <w:r w:rsidRPr="0046400A">
              <w:rPr>
                <w:rFonts w:cs="Calibri"/>
              </w:rPr>
              <w:t>Total Other Revenue</w:t>
            </w:r>
          </w:p>
        </w:tc>
        <w:tc>
          <w:tcPr>
            <w:tcW w:w="607" w:type="pct"/>
            <w:gridSpan w:val="2"/>
            <w:tcBorders>
              <w:top w:val="single" w:sz="4" w:space="0" w:color="auto"/>
              <w:left w:val="nil"/>
              <w:bottom w:val="single" w:sz="4" w:space="0" w:color="auto"/>
              <w:right w:val="nil"/>
            </w:tcBorders>
            <w:vAlign w:val="bottom"/>
          </w:tcPr>
          <w:p w14:paraId="1D24A1BA" w14:textId="77777777" w:rsidR="00574E89" w:rsidRPr="0046400A" w:rsidRDefault="00574E89" w:rsidP="00574E89">
            <w:pPr>
              <w:pStyle w:val="TableTitle"/>
              <w:tabs>
                <w:tab w:val="left" w:pos="3306"/>
              </w:tabs>
              <w:rPr>
                <w:rFonts w:cs="Calibri"/>
              </w:rPr>
            </w:pPr>
          </w:p>
        </w:tc>
        <w:tc>
          <w:tcPr>
            <w:tcW w:w="611" w:type="pct"/>
            <w:tcBorders>
              <w:top w:val="single" w:sz="4" w:space="0" w:color="auto"/>
              <w:left w:val="nil"/>
              <w:bottom w:val="single" w:sz="4" w:space="0" w:color="auto"/>
              <w:right w:val="nil"/>
            </w:tcBorders>
            <w:vAlign w:val="bottom"/>
          </w:tcPr>
          <w:p w14:paraId="215D13CB" w14:textId="77777777" w:rsidR="00574E89" w:rsidRPr="0046400A" w:rsidRDefault="00574E89" w:rsidP="00574E89">
            <w:pPr>
              <w:pStyle w:val="TableTitle"/>
              <w:tabs>
                <w:tab w:val="left" w:pos="3306"/>
              </w:tabs>
              <w:rPr>
                <w:rFonts w:cs="Calibri"/>
              </w:rPr>
            </w:pPr>
          </w:p>
        </w:tc>
      </w:tr>
      <w:tr w:rsidR="00574E89" w:rsidRPr="00CF7E1B" w14:paraId="603B649F"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53D09E47" w14:textId="77777777" w:rsidR="00574E89" w:rsidRPr="0046400A" w:rsidRDefault="00574E89" w:rsidP="00574E89">
            <w:pPr>
              <w:pStyle w:val="TableReference"/>
              <w:tabs>
                <w:tab w:val="left" w:pos="3306"/>
              </w:tabs>
              <w:spacing w:before="40"/>
              <w:rPr>
                <w:rFonts w:cs="Calibri"/>
                <w:color w:val="7030A0"/>
                <w:sz w:val="14"/>
              </w:rPr>
            </w:pPr>
          </w:p>
        </w:tc>
        <w:tc>
          <w:tcPr>
            <w:tcW w:w="3037" w:type="pct"/>
            <w:tcBorders>
              <w:top w:val="nil"/>
              <w:left w:val="single" w:sz="2" w:space="0" w:color="auto"/>
              <w:bottom w:val="nil"/>
              <w:right w:val="nil"/>
            </w:tcBorders>
            <w:vAlign w:val="bottom"/>
          </w:tcPr>
          <w:p w14:paraId="0554DA58" w14:textId="77777777" w:rsidR="00574E89" w:rsidRPr="0046400A" w:rsidRDefault="00574E89" w:rsidP="00574E89">
            <w:pPr>
              <w:pStyle w:val="TableTitle"/>
              <w:tabs>
                <w:tab w:val="left" w:pos="3306"/>
              </w:tabs>
              <w:jc w:val="left"/>
              <w:rPr>
                <w:rFonts w:cs="Calibri"/>
              </w:rPr>
            </w:pPr>
          </w:p>
        </w:tc>
        <w:tc>
          <w:tcPr>
            <w:tcW w:w="607" w:type="pct"/>
            <w:gridSpan w:val="2"/>
            <w:tcBorders>
              <w:top w:val="single" w:sz="4" w:space="0" w:color="auto"/>
              <w:left w:val="nil"/>
              <w:bottom w:val="nil"/>
              <w:right w:val="nil"/>
            </w:tcBorders>
            <w:vAlign w:val="bottom"/>
          </w:tcPr>
          <w:p w14:paraId="23491F90" w14:textId="77777777" w:rsidR="00574E89" w:rsidRPr="0046400A" w:rsidRDefault="00574E89" w:rsidP="00574E89">
            <w:pPr>
              <w:pStyle w:val="TableTitle"/>
              <w:tabs>
                <w:tab w:val="left" w:pos="3306"/>
              </w:tabs>
              <w:jc w:val="left"/>
              <w:rPr>
                <w:rFonts w:cs="Calibri"/>
              </w:rPr>
            </w:pPr>
          </w:p>
        </w:tc>
        <w:tc>
          <w:tcPr>
            <w:tcW w:w="611" w:type="pct"/>
            <w:tcBorders>
              <w:top w:val="single" w:sz="4" w:space="0" w:color="auto"/>
              <w:left w:val="nil"/>
              <w:bottom w:val="nil"/>
              <w:right w:val="nil"/>
            </w:tcBorders>
            <w:vAlign w:val="bottom"/>
          </w:tcPr>
          <w:p w14:paraId="474C96A0" w14:textId="77777777" w:rsidR="00574E89" w:rsidRPr="0046400A" w:rsidRDefault="00574E89" w:rsidP="00574E89">
            <w:pPr>
              <w:pStyle w:val="TableTitle"/>
              <w:tabs>
                <w:tab w:val="left" w:pos="3306"/>
              </w:tabs>
              <w:rPr>
                <w:rFonts w:cs="Calibri"/>
              </w:rPr>
            </w:pPr>
          </w:p>
        </w:tc>
      </w:tr>
      <w:tr w:rsidR="00574E89" w:rsidRPr="00CF7E1B" w14:paraId="219BD4FE"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69666902" w14:textId="77777777" w:rsidR="00574E89" w:rsidRPr="0046400A" w:rsidRDefault="00574E89" w:rsidP="00574E89">
            <w:pPr>
              <w:pStyle w:val="TableReference"/>
              <w:tabs>
                <w:tab w:val="left" w:pos="3306"/>
              </w:tabs>
              <w:spacing w:before="40"/>
              <w:rPr>
                <w:rFonts w:cs="Calibri"/>
                <w:color w:val="7030A0"/>
                <w:sz w:val="14"/>
              </w:rPr>
            </w:pPr>
          </w:p>
        </w:tc>
        <w:tc>
          <w:tcPr>
            <w:tcW w:w="3037" w:type="pct"/>
            <w:tcBorders>
              <w:top w:val="nil"/>
              <w:left w:val="single" w:sz="2" w:space="0" w:color="auto"/>
              <w:bottom w:val="nil"/>
              <w:right w:val="nil"/>
            </w:tcBorders>
            <w:vAlign w:val="bottom"/>
          </w:tcPr>
          <w:p w14:paraId="18D76019" w14:textId="41A2C2DE" w:rsidR="00574E89" w:rsidRPr="0046400A" w:rsidRDefault="00574E89" w:rsidP="00574E89">
            <w:pPr>
              <w:pStyle w:val="TableTitle"/>
              <w:tabs>
                <w:tab w:val="left" w:pos="3306"/>
              </w:tabs>
              <w:jc w:val="left"/>
              <w:rPr>
                <w:rFonts w:cs="Calibri"/>
              </w:rPr>
            </w:pPr>
            <w:r w:rsidRPr="0046400A">
              <w:rPr>
                <w:rFonts w:cs="Calibri"/>
              </w:rPr>
              <w:t>Other Gains</w:t>
            </w:r>
          </w:p>
        </w:tc>
        <w:tc>
          <w:tcPr>
            <w:tcW w:w="607" w:type="pct"/>
            <w:gridSpan w:val="2"/>
            <w:tcBorders>
              <w:top w:val="nil"/>
              <w:left w:val="nil"/>
              <w:bottom w:val="nil"/>
              <w:right w:val="nil"/>
            </w:tcBorders>
            <w:vAlign w:val="bottom"/>
          </w:tcPr>
          <w:p w14:paraId="198E67EA" w14:textId="77777777" w:rsidR="00574E89" w:rsidRPr="0046400A" w:rsidRDefault="00574E89" w:rsidP="00574E89">
            <w:pPr>
              <w:pStyle w:val="TableTitle"/>
              <w:tabs>
                <w:tab w:val="left" w:pos="3306"/>
              </w:tabs>
              <w:rPr>
                <w:rFonts w:cs="Calibri"/>
              </w:rPr>
            </w:pPr>
          </w:p>
        </w:tc>
        <w:tc>
          <w:tcPr>
            <w:tcW w:w="611" w:type="pct"/>
            <w:tcBorders>
              <w:top w:val="nil"/>
              <w:left w:val="nil"/>
              <w:bottom w:val="nil"/>
              <w:right w:val="nil"/>
            </w:tcBorders>
            <w:vAlign w:val="bottom"/>
          </w:tcPr>
          <w:p w14:paraId="073544C4" w14:textId="77777777" w:rsidR="00574E89" w:rsidRPr="0046400A" w:rsidRDefault="00574E89" w:rsidP="00574E89">
            <w:pPr>
              <w:pStyle w:val="TableTitle"/>
              <w:tabs>
                <w:tab w:val="left" w:pos="3306"/>
              </w:tabs>
              <w:rPr>
                <w:rFonts w:cs="Calibri"/>
              </w:rPr>
            </w:pPr>
          </w:p>
        </w:tc>
      </w:tr>
      <w:tr w:rsidR="00574E89" w:rsidRPr="00F14B06" w14:paraId="101A1D10"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57A71ED9" w14:textId="04682CC8" w:rsidR="00574E89" w:rsidRPr="0046400A" w:rsidRDefault="00574E89" w:rsidP="00574E89">
            <w:pPr>
              <w:pStyle w:val="TableReference"/>
              <w:tabs>
                <w:tab w:val="left" w:pos="3306"/>
              </w:tabs>
              <w:spacing w:before="60"/>
              <w:rPr>
                <w:rFonts w:cs="Calibri"/>
                <w:color w:val="7030A0"/>
                <w:sz w:val="14"/>
              </w:rPr>
            </w:pPr>
            <w:r w:rsidRPr="0046400A">
              <w:rPr>
                <w:rFonts w:cs="Calibri"/>
                <w:color w:val="7030A0"/>
                <w:sz w:val="14"/>
              </w:rPr>
              <w:t>AASB 101.97</w:t>
            </w:r>
            <w:r w:rsidR="00FE24FB">
              <w:rPr>
                <w:rFonts w:cs="Calibri"/>
                <w:color w:val="7030A0"/>
                <w:sz w:val="14"/>
              </w:rPr>
              <w:t xml:space="preserve"> &amp; </w:t>
            </w:r>
            <w:r w:rsidRPr="0046400A">
              <w:rPr>
                <w:rFonts w:cs="Calibri"/>
                <w:color w:val="7030A0"/>
                <w:sz w:val="14"/>
              </w:rPr>
              <w:t>98</w:t>
            </w:r>
          </w:p>
        </w:tc>
        <w:tc>
          <w:tcPr>
            <w:tcW w:w="3037" w:type="pct"/>
            <w:tcBorders>
              <w:top w:val="nil"/>
              <w:left w:val="single" w:sz="2" w:space="0" w:color="auto"/>
              <w:bottom w:val="nil"/>
              <w:right w:val="nil"/>
            </w:tcBorders>
          </w:tcPr>
          <w:p w14:paraId="41573C94" w14:textId="1479226F" w:rsidR="00574E89" w:rsidRPr="0046400A" w:rsidRDefault="00574E89" w:rsidP="00574E89">
            <w:pPr>
              <w:pStyle w:val="TableText"/>
              <w:tabs>
                <w:tab w:val="left" w:pos="3306"/>
              </w:tabs>
              <w:rPr>
                <w:rFonts w:cs="Calibri"/>
              </w:rPr>
            </w:pPr>
            <w:r w:rsidRPr="0046400A">
              <w:rPr>
                <w:rFonts w:cs="Calibri"/>
              </w:rPr>
              <w:t>Reversal of Asset Revaluation Decrements Previously Expensed</w:t>
            </w:r>
          </w:p>
        </w:tc>
        <w:tc>
          <w:tcPr>
            <w:tcW w:w="607" w:type="pct"/>
            <w:gridSpan w:val="2"/>
            <w:tcBorders>
              <w:top w:val="nil"/>
              <w:left w:val="nil"/>
              <w:bottom w:val="nil"/>
              <w:right w:val="nil"/>
            </w:tcBorders>
            <w:vAlign w:val="bottom"/>
          </w:tcPr>
          <w:p w14:paraId="4ABBDA20" w14:textId="77777777" w:rsidR="00574E89" w:rsidRPr="0046400A" w:rsidRDefault="00574E89" w:rsidP="00574E89">
            <w:pPr>
              <w:pStyle w:val="TableText"/>
              <w:tabs>
                <w:tab w:val="left" w:pos="3306"/>
              </w:tabs>
              <w:jc w:val="right"/>
              <w:rPr>
                <w:rFonts w:cs="Calibri"/>
                <w:strike/>
              </w:rPr>
            </w:pPr>
          </w:p>
        </w:tc>
        <w:tc>
          <w:tcPr>
            <w:tcW w:w="611" w:type="pct"/>
            <w:tcBorders>
              <w:top w:val="nil"/>
              <w:left w:val="nil"/>
              <w:bottom w:val="nil"/>
              <w:right w:val="nil"/>
            </w:tcBorders>
            <w:vAlign w:val="bottom"/>
          </w:tcPr>
          <w:p w14:paraId="23ABC7BB" w14:textId="77777777" w:rsidR="00574E89" w:rsidRPr="0046400A" w:rsidRDefault="00574E89" w:rsidP="00574E89">
            <w:pPr>
              <w:pStyle w:val="TableText"/>
              <w:tabs>
                <w:tab w:val="left" w:pos="3306"/>
              </w:tabs>
              <w:jc w:val="right"/>
              <w:rPr>
                <w:rFonts w:cs="Calibri"/>
                <w:strike/>
              </w:rPr>
            </w:pPr>
          </w:p>
        </w:tc>
      </w:tr>
      <w:tr w:rsidR="00574E89" w:rsidRPr="00F14B06" w14:paraId="78D73BF7"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51CE1A0A" w14:textId="1F3A827F" w:rsidR="00574E89" w:rsidRPr="0046400A" w:rsidRDefault="00574E89" w:rsidP="00574E89">
            <w:pPr>
              <w:pStyle w:val="TableReference"/>
              <w:tabs>
                <w:tab w:val="left" w:pos="3306"/>
              </w:tabs>
              <w:spacing w:before="60"/>
              <w:rPr>
                <w:rFonts w:cs="Calibri"/>
                <w:color w:val="7030A0"/>
                <w:sz w:val="14"/>
              </w:rPr>
            </w:pPr>
            <w:r w:rsidRPr="0046400A">
              <w:rPr>
                <w:rFonts w:cs="Calibri"/>
                <w:color w:val="7030A0"/>
                <w:sz w:val="14"/>
              </w:rPr>
              <w:t>AASB 101.97</w:t>
            </w:r>
            <w:r w:rsidR="00FE24FB">
              <w:rPr>
                <w:rFonts w:cs="Calibri"/>
                <w:color w:val="7030A0"/>
                <w:sz w:val="14"/>
              </w:rPr>
              <w:t xml:space="preserve"> &amp; </w:t>
            </w:r>
            <w:r w:rsidRPr="0046400A">
              <w:rPr>
                <w:rFonts w:cs="Calibri"/>
                <w:color w:val="7030A0"/>
                <w:sz w:val="14"/>
              </w:rPr>
              <w:t>98</w:t>
            </w:r>
          </w:p>
        </w:tc>
        <w:tc>
          <w:tcPr>
            <w:tcW w:w="3037" w:type="pct"/>
            <w:tcBorders>
              <w:top w:val="nil"/>
              <w:left w:val="single" w:sz="2" w:space="0" w:color="auto"/>
              <w:bottom w:val="nil"/>
              <w:right w:val="nil"/>
            </w:tcBorders>
          </w:tcPr>
          <w:p w14:paraId="6AC9E2D9" w14:textId="06E80204" w:rsidR="00574E89" w:rsidRPr="0046400A" w:rsidRDefault="00574E89" w:rsidP="00574E89">
            <w:pPr>
              <w:pStyle w:val="TableText"/>
              <w:tabs>
                <w:tab w:val="left" w:pos="3306"/>
              </w:tabs>
              <w:rPr>
                <w:rFonts w:cs="Calibri"/>
              </w:rPr>
            </w:pPr>
            <w:r w:rsidRPr="0046400A">
              <w:rPr>
                <w:rFonts w:cs="Calibri"/>
              </w:rPr>
              <w:t>Recognition of Assets Previously Written Off</w:t>
            </w:r>
          </w:p>
        </w:tc>
        <w:tc>
          <w:tcPr>
            <w:tcW w:w="607" w:type="pct"/>
            <w:gridSpan w:val="2"/>
            <w:tcBorders>
              <w:top w:val="nil"/>
              <w:left w:val="nil"/>
              <w:bottom w:val="nil"/>
              <w:right w:val="nil"/>
            </w:tcBorders>
            <w:vAlign w:val="bottom"/>
          </w:tcPr>
          <w:p w14:paraId="5E108A47" w14:textId="77777777" w:rsidR="00574E89" w:rsidRPr="0046400A" w:rsidRDefault="00574E89" w:rsidP="00574E89">
            <w:pPr>
              <w:pStyle w:val="TableText"/>
              <w:tabs>
                <w:tab w:val="left" w:pos="3306"/>
              </w:tabs>
              <w:jc w:val="right"/>
              <w:rPr>
                <w:rFonts w:cs="Calibri"/>
                <w:strike/>
              </w:rPr>
            </w:pPr>
          </w:p>
        </w:tc>
        <w:tc>
          <w:tcPr>
            <w:tcW w:w="611" w:type="pct"/>
            <w:tcBorders>
              <w:top w:val="nil"/>
              <w:left w:val="nil"/>
              <w:bottom w:val="nil"/>
              <w:right w:val="nil"/>
            </w:tcBorders>
            <w:vAlign w:val="bottom"/>
          </w:tcPr>
          <w:p w14:paraId="3B95B1EA" w14:textId="77777777" w:rsidR="00574E89" w:rsidRPr="0046400A" w:rsidRDefault="00574E89" w:rsidP="00574E89">
            <w:pPr>
              <w:pStyle w:val="TableText"/>
              <w:tabs>
                <w:tab w:val="left" w:pos="3306"/>
              </w:tabs>
              <w:jc w:val="right"/>
              <w:rPr>
                <w:rFonts w:cs="Calibri"/>
                <w:strike/>
              </w:rPr>
            </w:pPr>
          </w:p>
        </w:tc>
      </w:tr>
      <w:tr w:rsidR="003B2DC8" w:rsidRPr="00CF7E1B" w14:paraId="0C5A8832" w14:textId="77777777" w:rsidTr="00947CD5">
        <w:tc>
          <w:tcPr>
            <w:tcW w:w="745" w:type="pct"/>
            <w:tcBorders>
              <w:top w:val="nil"/>
              <w:left w:val="single" w:sz="2" w:space="0" w:color="auto"/>
              <w:bottom w:val="nil"/>
              <w:right w:val="single" w:sz="2" w:space="0" w:color="auto"/>
            </w:tcBorders>
          </w:tcPr>
          <w:p w14:paraId="49E6004A" w14:textId="77777777" w:rsidR="003B2DC8" w:rsidRPr="0046400A" w:rsidRDefault="003B2DC8" w:rsidP="003B2DC8">
            <w:pPr>
              <w:pStyle w:val="TableReference"/>
              <w:tabs>
                <w:tab w:val="left" w:pos="3306"/>
              </w:tabs>
              <w:spacing w:before="40"/>
              <w:rPr>
                <w:rFonts w:cs="Calibri"/>
                <w:color w:val="7030A0"/>
                <w:sz w:val="14"/>
              </w:rPr>
            </w:pPr>
          </w:p>
        </w:tc>
        <w:tc>
          <w:tcPr>
            <w:tcW w:w="3037" w:type="pct"/>
            <w:tcBorders>
              <w:left w:val="single" w:sz="2" w:space="0" w:color="auto"/>
              <w:right w:val="nil"/>
            </w:tcBorders>
            <w:vAlign w:val="bottom"/>
          </w:tcPr>
          <w:p w14:paraId="17A5E543" w14:textId="4ED839AD" w:rsidR="003B2DC8" w:rsidRPr="0046400A" w:rsidRDefault="003B2DC8" w:rsidP="003B2DC8">
            <w:pPr>
              <w:pStyle w:val="TableText"/>
              <w:rPr>
                <w:rFonts w:cs="Calibri"/>
              </w:rPr>
            </w:pPr>
            <w:r w:rsidRPr="0046400A">
              <w:rPr>
                <w:rFonts w:cs="Calibri"/>
              </w:rPr>
              <w:t xml:space="preserve">Other </w:t>
            </w:r>
          </w:p>
        </w:tc>
        <w:tc>
          <w:tcPr>
            <w:tcW w:w="607" w:type="pct"/>
            <w:gridSpan w:val="2"/>
            <w:tcBorders>
              <w:left w:val="nil"/>
              <w:bottom w:val="single" w:sz="4" w:space="0" w:color="auto"/>
              <w:right w:val="nil"/>
            </w:tcBorders>
            <w:vAlign w:val="bottom"/>
          </w:tcPr>
          <w:p w14:paraId="5258EEAA" w14:textId="77777777" w:rsidR="003B2DC8" w:rsidRPr="0046400A" w:rsidRDefault="003B2DC8" w:rsidP="003B2DC8">
            <w:pPr>
              <w:pStyle w:val="TableText"/>
              <w:tabs>
                <w:tab w:val="left" w:pos="3306"/>
              </w:tabs>
              <w:jc w:val="right"/>
              <w:rPr>
                <w:rFonts w:cs="Calibri"/>
                <w:strike/>
              </w:rPr>
            </w:pPr>
          </w:p>
        </w:tc>
        <w:tc>
          <w:tcPr>
            <w:tcW w:w="611" w:type="pct"/>
            <w:tcBorders>
              <w:left w:val="nil"/>
              <w:bottom w:val="single" w:sz="4" w:space="0" w:color="auto"/>
            </w:tcBorders>
            <w:vAlign w:val="bottom"/>
          </w:tcPr>
          <w:p w14:paraId="38C8D9DB" w14:textId="77777777" w:rsidR="003B2DC8" w:rsidRPr="0046400A" w:rsidRDefault="003B2DC8" w:rsidP="003B2DC8">
            <w:pPr>
              <w:pStyle w:val="TableText"/>
              <w:tabs>
                <w:tab w:val="left" w:pos="3306"/>
              </w:tabs>
              <w:jc w:val="right"/>
              <w:rPr>
                <w:rFonts w:cs="Calibri"/>
                <w:strike/>
              </w:rPr>
            </w:pPr>
          </w:p>
        </w:tc>
      </w:tr>
      <w:tr w:rsidR="003B2DC8" w:rsidRPr="00CF7E1B" w14:paraId="584EE9B4" w14:textId="77777777" w:rsidTr="00947CD5">
        <w:tc>
          <w:tcPr>
            <w:tcW w:w="745" w:type="pct"/>
            <w:tcBorders>
              <w:top w:val="nil"/>
              <w:left w:val="single" w:sz="2" w:space="0" w:color="auto"/>
              <w:right w:val="single" w:sz="2" w:space="0" w:color="auto"/>
            </w:tcBorders>
          </w:tcPr>
          <w:p w14:paraId="08278D48" w14:textId="77777777" w:rsidR="003B2DC8" w:rsidRPr="0046400A" w:rsidRDefault="003B2DC8" w:rsidP="003B2DC8">
            <w:pPr>
              <w:pStyle w:val="TableReference"/>
              <w:tabs>
                <w:tab w:val="left" w:pos="3306"/>
              </w:tabs>
              <w:spacing w:before="40"/>
              <w:rPr>
                <w:rFonts w:cs="Calibri"/>
                <w:color w:val="7030A0"/>
                <w:sz w:val="14"/>
              </w:rPr>
            </w:pPr>
          </w:p>
        </w:tc>
        <w:tc>
          <w:tcPr>
            <w:tcW w:w="3037" w:type="pct"/>
            <w:tcBorders>
              <w:left w:val="single" w:sz="2" w:space="0" w:color="auto"/>
              <w:right w:val="nil"/>
            </w:tcBorders>
            <w:vAlign w:val="bottom"/>
          </w:tcPr>
          <w:p w14:paraId="7063AF96" w14:textId="77777777" w:rsidR="003B2DC8" w:rsidRPr="0046400A" w:rsidRDefault="003B2DC8" w:rsidP="003B2DC8">
            <w:pPr>
              <w:pStyle w:val="TableText"/>
              <w:tabs>
                <w:tab w:val="left" w:pos="3306"/>
              </w:tabs>
              <w:spacing w:before="120"/>
              <w:rPr>
                <w:rFonts w:cs="Calibri"/>
                <w:b/>
                <w:bCs/>
              </w:rPr>
            </w:pPr>
            <w:r w:rsidRPr="0046400A">
              <w:rPr>
                <w:rFonts w:cs="Calibri"/>
                <w:b/>
                <w:bCs/>
              </w:rPr>
              <w:t>Total Other Gains</w:t>
            </w:r>
          </w:p>
        </w:tc>
        <w:tc>
          <w:tcPr>
            <w:tcW w:w="607" w:type="pct"/>
            <w:gridSpan w:val="2"/>
            <w:tcBorders>
              <w:top w:val="single" w:sz="4" w:space="0" w:color="auto"/>
              <w:left w:val="nil"/>
              <w:bottom w:val="single" w:sz="4" w:space="0" w:color="auto"/>
              <w:right w:val="nil"/>
            </w:tcBorders>
            <w:vAlign w:val="bottom"/>
          </w:tcPr>
          <w:p w14:paraId="3B5402AE" w14:textId="77777777" w:rsidR="003B2DC8" w:rsidRPr="0046400A" w:rsidRDefault="003B2DC8" w:rsidP="003B2DC8">
            <w:pPr>
              <w:pStyle w:val="TableText"/>
              <w:tabs>
                <w:tab w:val="left" w:pos="3306"/>
              </w:tabs>
              <w:jc w:val="right"/>
              <w:rPr>
                <w:rFonts w:cs="Calibri"/>
                <w:b/>
                <w:bCs/>
                <w:strike/>
              </w:rPr>
            </w:pPr>
          </w:p>
        </w:tc>
        <w:tc>
          <w:tcPr>
            <w:tcW w:w="611" w:type="pct"/>
            <w:tcBorders>
              <w:top w:val="single" w:sz="4" w:space="0" w:color="auto"/>
              <w:left w:val="nil"/>
              <w:bottom w:val="single" w:sz="4" w:space="0" w:color="auto"/>
            </w:tcBorders>
            <w:vAlign w:val="bottom"/>
          </w:tcPr>
          <w:p w14:paraId="20F7AA59" w14:textId="77777777" w:rsidR="003B2DC8" w:rsidRPr="0046400A" w:rsidRDefault="003B2DC8" w:rsidP="003B2DC8">
            <w:pPr>
              <w:pStyle w:val="TableText"/>
              <w:tabs>
                <w:tab w:val="left" w:pos="3306"/>
              </w:tabs>
              <w:jc w:val="right"/>
              <w:rPr>
                <w:rFonts w:cs="Calibri"/>
                <w:b/>
                <w:bCs/>
                <w:strike/>
              </w:rPr>
            </w:pPr>
          </w:p>
        </w:tc>
      </w:tr>
      <w:tr w:rsidR="003B2DC8" w:rsidRPr="00CF7E1B" w14:paraId="615BB915" w14:textId="77777777" w:rsidTr="00947CD5">
        <w:tc>
          <w:tcPr>
            <w:tcW w:w="745" w:type="pct"/>
            <w:tcBorders>
              <w:top w:val="nil"/>
              <w:left w:val="single" w:sz="2" w:space="0" w:color="auto"/>
              <w:right w:val="single" w:sz="2" w:space="0" w:color="auto"/>
            </w:tcBorders>
          </w:tcPr>
          <w:p w14:paraId="75D44C60" w14:textId="77777777" w:rsidR="003B2DC8" w:rsidRPr="0046400A" w:rsidRDefault="003B2DC8" w:rsidP="003B2DC8">
            <w:pPr>
              <w:pStyle w:val="TableReference"/>
              <w:tabs>
                <w:tab w:val="left" w:pos="3306"/>
              </w:tabs>
              <w:spacing w:before="40"/>
              <w:rPr>
                <w:rFonts w:cs="Calibri"/>
                <w:color w:val="7030A0"/>
                <w:sz w:val="14"/>
              </w:rPr>
            </w:pPr>
          </w:p>
        </w:tc>
        <w:tc>
          <w:tcPr>
            <w:tcW w:w="3037" w:type="pct"/>
            <w:tcBorders>
              <w:left w:val="single" w:sz="2" w:space="0" w:color="auto"/>
              <w:right w:val="nil"/>
            </w:tcBorders>
            <w:vAlign w:val="bottom"/>
          </w:tcPr>
          <w:p w14:paraId="6C82F064" w14:textId="77777777" w:rsidR="003B2DC8" w:rsidRPr="0046400A" w:rsidRDefault="003B2DC8" w:rsidP="003B2DC8">
            <w:pPr>
              <w:pStyle w:val="TableText"/>
              <w:tabs>
                <w:tab w:val="left" w:pos="3306"/>
              </w:tabs>
              <w:rPr>
                <w:rFonts w:cs="Calibri"/>
                <w:b/>
                <w:bCs/>
              </w:rPr>
            </w:pPr>
          </w:p>
        </w:tc>
        <w:tc>
          <w:tcPr>
            <w:tcW w:w="607" w:type="pct"/>
            <w:gridSpan w:val="2"/>
            <w:tcBorders>
              <w:top w:val="single" w:sz="4" w:space="0" w:color="auto"/>
              <w:left w:val="nil"/>
              <w:bottom w:val="single" w:sz="4" w:space="0" w:color="auto"/>
              <w:right w:val="nil"/>
            </w:tcBorders>
            <w:vAlign w:val="bottom"/>
          </w:tcPr>
          <w:p w14:paraId="764D0D5B" w14:textId="77777777" w:rsidR="003B2DC8" w:rsidRPr="0046400A" w:rsidRDefault="003B2DC8" w:rsidP="003B2DC8">
            <w:pPr>
              <w:pStyle w:val="TableText"/>
              <w:tabs>
                <w:tab w:val="left" w:pos="3306"/>
              </w:tabs>
              <w:jc w:val="right"/>
              <w:rPr>
                <w:rFonts w:cs="Calibri"/>
                <w:b/>
                <w:bCs/>
                <w:strike/>
              </w:rPr>
            </w:pPr>
          </w:p>
        </w:tc>
        <w:tc>
          <w:tcPr>
            <w:tcW w:w="611" w:type="pct"/>
            <w:tcBorders>
              <w:top w:val="single" w:sz="4" w:space="0" w:color="auto"/>
              <w:left w:val="nil"/>
              <w:bottom w:val="single" w:sz="4" w:space="0" w:color="auto"/>
            </w:tcBorders>
            <w:vAlign w:val="bottom"/>
          </w:tcPr>
          <w:p w14:paraId="050664F5" w14:textId="77777777" w:rsidR="003B2DC8" w:rsidRPr="0046400A" w:rsidRDefault="003B2DC8" w:rsidP="003B2DC8">
            <w:pPr>
              <w:pStyle w:val="TableText"/>
              <w:tabs>
                <w:tab w:val="left" w:pos="3306"/>
              </w:tabs>
              <w:jc w:val="right"/>
              <w:rPr>
                <w:rFonts w:cs="Calibri"/>
                <w:b/>
                <w:bCs/>
                <w:strike/>
              </w:rPr>
            </w:pPr>
          </w:p>
        </w:tc>
      </w:tr>
      <w:tr w:rsidR="003B2DC8" w:rsidRPr="00CF7E1B" w14:paraId="76D8126E" w14:textId="77777777" w:rsidTr="00947CD5">
        <w:tc>
          <w:tcPr>
            <w:tcW w:w="745" w:type="pct"/>
            <w:tcBorders>
              <w:top w:val="nil"/>
              <w:left w:val="single" w:sz="2" w:space="0" w:color="auto"/>
              <w:right w:val="single" w:sz="2" w:space="0" w:color="auto"/>
            </w:tcBorders>
          </w:tcPr>
          <w:p w14:paraId="21EF6E9B" w14:textId="77777777" w:rsidR="003B2DC8" w:rsidRPr="0046400A" w:rsidRDefault="003B2DC8" w:rsidP="003B2DC8">
            <w:pPr>
              <w:pStyle w:val="TableReference"/>
              <w:tabs>
                <w:tab w:val="left" w:pos="3306"/>
              </w:tabs>
              <w:spacing w:before="40"/>
              <w:rPr>
                <w:rFonts w:cs="Calibri"/>
                <w:color w:val="7030A0"/>
                <w:sz w:val="14"/>
              </w:rPr>
            </w:pPr>
          </w:p>
        </w:tc>
        <w:tc>
          <w:tcPr>
            <w:tcW w:w="3037" w:type="pct"/>
            <w:tcBorders>
              <w:left w:val="single" w:sz="2" w:space="0" w:color="auto"/>
              <w:right w:val="nil"/>
            </w:tcBorders>
            <w:vAlign w:val="bottom"/>
          </w:tcPr>
          <w:p w14:paraId="7972FFE1" w14:textId="02892955" w:rsidR="003B2DC8" w:rsidRPr="0046400A" w:rsidRDefault="003B2DC8" w:rsidP="003B2DC8">
            <w:pPr>
              <w:pStyle w:val="TableText"/>
              <w:tabs>
                <w:tab w:val="left" w:pos="3306"/>
              </w:tabs>
              <w:rPr>
                <w:rFonts w:cs="Calibri"/>
                <w:b/>
                <w:bCs/>
              </w:rPr>
            </w:pPr>
            <w:r w:rsidRPr="0046400A">
              <w:rPr>
                <w:rFonts w:cs="Calibri"/>
                <w:b/>
                <w:bCs/>
              </w:rPr>
              <w:t>Total Other Income</w:t>
            </w:r>
          </w:p>
        </w:tc>
        <w:tc>
          <w:tcPr>
            <w:tcW w:w="607" w:type="pct"/>
            <w:gridSpan w:val="2"/>
            <w:tcBorders>
              <w:top w:val="single" w:sz="4" w:space="0" w:color="auto"/>
              <w:left w:val="nil"/>
              <w:bottom w:val="double" w:sz="4" w:space="0" w:color="auto"/>
              <w:right w:val="nil"/>
            </w:tcBorders>
            <w:vAlign w:val="bottom"/>
          </w:tcPr>
          <w:p w14:paraId="4BCF5732" w14:textId="77777777" w:rsidR="003B2DC8" w:rsidRPr="0046400A" w:rsidRDefault="003B2DC8" w:rsidP="003B2DC8">
            <w:pPr>
              <w:pStyle w:val="TableText"/>
              <w:tabs>
                <w:tab w:val="left" w:pos="3306"/>
              </w:tabs>
              <w:jc w:val="right"/>
              <w:rPr>
                <w:rFonts w:cs="Calibri"/>
                <w:b/>
                <w:bCs/>
                <w:strike/>
              </w:rPr>
            </w:pPr>
          </w:p>
        </w:tc>
        <w:tc>
          <w:tcPr>
            <w:tcW w:w="611" w:type="pct"/>
            <w:tcBorders>
              <w:top w:val="single" w:sz="4" w:space="0" w:color="auto"/>
              <w:left w:val="nil"/>
              <w:bottom w:val="double" w:sz="4" w:space="0" w:color="auto"/>
            </w:tcBorders>
            <w:vAlign w:val="bottom"/>
          </w:tcPr>
          <w:p w14:paraId="6C50E7C3" w14:textId="77777777" w:rsidR="003B2DC8" w:rsidRPr="0046400A" w:rsidRDefault="003B2DC8" w:rsidP="003B2DC8">
            <w:pPr>
              <w:pStyle w:val="TableText"/>
              <w:tabs>
                <w:tab w:val="left" w:pos="3306"/>
              </w:tabs>
              <w:jc w:val="right"/>
              <w:rPr>
                <w:rFonts w:cs="Calibri"/>
                <w:b/>
                <w:bCs/>
                <w:strike/>
              </w:rPr>
            </w:pPr>
          </w:p>
        </w:tc>
      </w:tr>
      <w:tr w:rsidR="003B2DC8" w:rsidRPr="00CF7E1B" w14:paraId="03EF31BB" w14:textId="77777777" w:rsidTr="00947CD5">
        <w:trPr>
          <w:trHeight w:val="119"/>
        </w:trPr>
        <w:tc>
          <w:tcPr>
            <w:tcW w:w="745" w:type="pct"/>
            <w:tcBorders>
              <w:top w:val="nil"/>
              <w:left w:val="single" w:sz="2" w:space="0" w:color="auto"/>
              <w:bottom w:val="nil"/>
              <w:right w:val="single" w:sz="2" w:space="0" w:color="auto"/>
            </w:tcBorders>
          </w:tcPr>
          <w:p w14:paraId="1AA6C1B9" w14:textId="77777777" w:rsidR="003B2DC8" w:rsidRPr="0046400A" w:rsidRDefault="003B2DC8" w:rsidP="003B2DC8">
            <w:pPr>
              <w:pStyle w:val="TableReference"/>
              <w:tabs>
                <w:tab w:val="left" w:pos="3306"/>
              </w:tabs>
              <w:rPr>
                <w:rFonts w:cs="Calibri"/>
                <w:color w:val="7030A0"/>
                <w:sz w:val="14"/>
              </w:rPr>
            </w:pPr>
          </w:p>
        </w:tc>
        <w:tc>
          <w:tcPr>
            <w:tcW w:w="4255" w:type="pct"/>
            <w:gridSpan w:val="4"/>
            <w:tcBorders>
              <w:left w:val="single" w:sz="2" w:space="0" w:color="auto"/>
            </w:tcBorders>
            <w:vAlign w:val="bottom"/>
          </w:tcPr>
          <w:p w14:paraId="0A629B5F" w14:textId="77777777" w:rsidR="003B2DC8" w:rsidRPr="00CF7E1B" w:rsidRDefault="003B2DC8" w:rsidP="003B2DC8">
            <w:pPr>
              <w:pStyle w:val="TableText"/>
              <w:tabs>
                <w:tab w:val="left" w:pos="3306"/>
              </w:tabs>
              <w:spacing w:before="0"/>
              <w:rPr>
                <w:rFonts w:cs="Calibri"/>
              </w:rPr>
            </w:pPr>
          </w:p>
        </w:tc>
      </w:tr>
      <w:tr w:rsidR="003B2DC8" w:rsidRPr="00CF7E1B" w14:paraId="51D2AAA7" w14:textId="77777777" w:rsidTr="00947CD5">
        <w:tblPrEx>
          <w:shd w:val="clear" w:color="auto" w:fill="CCFFCC"/>
        </w:tblPrEx>
        <w:trPr>
          <w:trHeight w:val="20"/>
          <w:tblHeader/>
        </w:trPr>
        <w:tc>
          <w:tcPr>
            <w:tcW w:w="745" w:type="pct"/>
            <w:tcBorders>
              <w:left w:val="single" w:sz="2" w:space="0" w:color="auto"/>
              <w:right w:val="single" w:sz="2" w:space="0" w:color="auto"/>
            </w:tcBorders>
          </w:tcPr>
          <w:p w14:paraId="0A53787A" w14:textId="77777777" w:rsidR="003B2DC8" w:rsidRPr="0046400A" w:rsidRDefault="003B2DC8" w:rsidP="003B2DC8">
            <w:pPr>
              <w:pStyle w:val="TableReference"/>
              <w:tabs>
                <w:tab w:val="left" w:pos="3306"/>
              </w:tabs>
              <w:spacing w:before="240" w:after="240"/>
              <w:rPr>
                <w:rFonts w:cs="Calibri"/>
                <w:b/>
                <w:color w:val="7030A0"/>
                <w:sz w:val="14"/>
              </w:rPr>
            </w:pPr>
            <w:r w:rsidRPr="0046400A">
              <w:rPr>
                <w:rFonts w:cs="Calibri"/>
                <w:b/>
                <w:color w:val="7030A0"/>
                <w:sz w:val="14"/>
              </w:rPr>
              <w:br w:type="page"/>
            </w:r>
          </w:p>
        </w:tc>
        <w:tc>
          <w:tcPr>
            <w:tcW w:w="4255" w:type="pct"/>
            <w:gridSpan w:val="4"/>
            <w:tcBorders>
              <w:left w:val="single" w:sz="2" w:space="0" w:color="auto"/>
            </w:tcBorders>
            <w:shd w:val="clear" w:color="auto" w:fill="7030A0"/>
          </w:tcPr>
          <w:p w14:paraId="3F4193DF" w14:textId="776F7122" w:rsidR="003B2DC8" w:rsidRPr="00685DB3" w:rsidRDefault="003B2DC8" w:rsidP="003B2DC8">
            <w:pPr>
              <w:pStyle w:val="CommentaryTitle"/>
              <w:spacing w:before="240" w:after="240"/>
              <w:rPr>
                <w:rFonts w:cs="Calibri"/>
                <w:bCs w:val="0"/>
                <w:color w:val="FFFFFF" w:themeColor="background1"/>
                <w:sz w:val="28"/>
                <w:szCs w:val="28"/>
              </w:rPr>
            </w:pPr>
            <w:bookmarkStart w:id="480" w:name="_Toc163106322"/>
            <w:bookmarkStart w:id="481" w:name="_Toc194977577"/>
            <w:r w:rsidRPr="00685DB3">
              <w:rPr>
                <w:rFonts w:cs="Calibri"/>
                <w:bCs w:val="0"/>
                <w:color w:val="FFFFFF" w:themeColor="background1"/>
                <w:sz w:val="28"/>
                <w:szCs w:val="28"/>
              </w:rPr>
              <w:t>Commentary – Note 9: Other Income</w:t>
            </w:r>
            <w:bookmarkEnd w:id="480"/>
            <w:bookmarkEnd w:id="481"/>
            <w:r w:rsidRPr="00685DB3">
              <w:rPr>
                <w:rFonts w:cs="Calibri"/>
                <w:bCs w:val="0"/>
                <w:color w:val="FFFFFF" w:themeColor="background1"/>
                <w:sz w:val="28"/>
                <w:szCs w:val="28"/>
              </w:rPr>
              <w:t xml:space="preserve"> </w:t>
            </w:r>
          </w:p>
        </w:tc>
      </w:tr>
      <w:tr w:rsidR="003B2DC8" w:rsidRPr="00CF7E1B" w14:paraId="161D79C9" w14:textId="77777777" w:rsidTr="00947CD5">
        <w:tblPrEx>
          <w:shd w:val="clear" w:color="auto" w:fill="CCFFCC"/>
        </w:tblPrEx>
        <w:trPr>
          <w:trHeight w:val="20"/>
          <w:tblHeader/>
        </w:trPr>
        <w:tc>
          <w:tcPr>
            <w:tcW w:w="745" w:type="pct"/>
            <w:tcBorders>
              <w:left w:val="single" w:sz="2" w:space="0" w:color="auto"/>
              <w:right w:val="single" w:sz="2" w:space="0" w:color="auto"/>
            </w:tcBorders>
          </w:tcPr>
          <w:p w14:paraId="18429AB9" w14:textId="77777777" w:rsidR="003B2DC8" w:rsidRPr="0046400A" w:rsidRDefault="003B2DC8" w:rsidP="003B2DC8">
            <w:pPr>
              <w:pStyle w:val="TableReference"/>
              <w:tabs>
                <w:tab w:val="left" w:pos="3306"/>
              </w:tabs>
              <w:spacing w:before="60"/>
              <w:rPr>
                <w:rFonts w:cs="Calibri"/>
                <w:color w:val="7030A0"/>
                <w:sz w:val="14"/>
              </w:rPr>
            </w:pPr>
          </w:p>
        </w:tc>
        <w:tc>
          <w:tcPr>
            <w:tcW w:w="4255" w:type="pct"/>
            <w:gridSpan w:val="4"/>
            <w:tcBorders>
              <w:left w:val="single" w:sz="2" w:space="0" w:color="auto"/>
            </w:tcBorders>
            <w:shd w:val="clear" w:color="auto" w:fill="7030A0"/>
          </w:tcPr>
          <w:p w14:paraId="4E3659BD" w14:textId="54B15731" w:rsidR="003B2DC8" w:rsidRPr="00685DB3" w:rsidRDefault="003B2DC8" w:rsidP="003B2DC8">
            <w:pPr>
              <w:spacing w:after="120"/>
              <w:jc w:val="both"/>
              <w:rPr>
                <w:color w:val="FFFFFF" w:themeColor="background1"/>
                <w:sz w:val="18"/>
                <w:szCs w:val="18"/>
              </w:rPr>
            </w:pPr>
            <w:r w:rsidRPr="00685DB3">
              <w:rPr>
                <w:color w:val="FFFFFF" w:themeColor="background1"/>
                <w:sz w:val="18"/>
                <w:szCs w:val="18"/>
              </w:rPr>
              <w:t>The breakdown shown in this note disclosure is an example only.</w:t>
            </w:r>
            <w:r>
              <w:rPr>
                <w:color w:val="FFFFFF" w:themeColor="background1"/>
                <w:sz w:val="18"/>
                <w:szCs w:val="18"/>
              </w:rPr>
              <w:t xml:space="preserve"> </w:t>
            </w:r>
            <w:r w:rsidRPr="00685DB3">
              <w:rPr>
                <w:color w:val="FFFFFF" w:themeColor="background1"/>
                <w:sz w:val="18"/>
                <w:szCs w:val="18"/>
              </w:rPr>
              <w:t xml:space="preserve">Agencies should only include line items that are applicable to them </w:t>
            </w:r>
            <w:proofErr w:type="gramStart"/>
            <w:r w:rsidRPr="00685DB3">
              <w:rPr>
                <w:color w:val="FFFFFF" w:themeColor="background1"/>
                <w:sz w:val="18"/>
                <w:szCs w:val="18"/>
              </w:rPr>
              <w:t>where</w:t>
            </w:r>
            <w:proofErr w:type="gramEnd"/>
            <w:r w:rsidRPr="00685DB3">
              <w:rPr>
                <w:color w:val="FFFFFF" w:themeColor="background1"/>
                <w:sz w:val="18"/>
                <w:szCs w:val="18"/>
              </w:rPr>
              <w:t xml:space="preserve"> material.</w:t>
            </w:r>
          </w:p>
        </w:tc>
      </w:tr>
      <w:tr w:rsidR="003B2DC8" w:rsidRPr="00CF7E1B" w14:paraId="3A09CEEB" w14:textId="77777777" w:rsidTr="00947CD5">
        <w:tblPrEx>
          <w:shd w:val="clear" w:color="auto" w:fill="CCFFCC"/>
        </w:tblPrEx>
        <w:trPr>
          <w:trHeight w:val="20"/>
          <w:tblHeader/>
        </w:trPr>
        <w:tc>
          <w:tcPr>
            <w:tcW w:w="745" w:type="pct"/>
            <w:tcBorders>
              <w:left w:val="single" w:sz="2" w:space="0" w:color="auto"/>
              <w:right w:val="single" w:sz="2" w:space="0" w:color="auto"/>
            </w:tcBorders>
          </w:tcPr>
          <w:p w14:paraId="2BBAAC6C" w14:textId="381101F7" w:rsidR="003B2DC8" w:rsidRPr="0046400A" w:rsidRDefault="003B2DC8" w:rsidP="003B2DC8">
            <w:pPr>
              <w:pStyle w:val="TableReference"/>
              <w:tabs>
                <w:tab w:val="left" w:pos="3306"/>
              </w:tabs>
              <w:spacing w:before="60"/>
              <w:rPr>
                <w:rFonts w:cs="Calibri"/>
                <w:color w:val="7030A0"/>
                <w:sz w:val="14"/>
              </w:rPr>
            </w:pPr>
            <w:r w:rsidRPr="0046400A">
              <w:rPr>
                <w:rFonts w:cs="Calibri"/>
                <w:color w:val="7030A0"/>
                <w:sz w:val="14"/>
              </w:rPr>
              <w:t>AASB 101.35</w:t>
            </w:r>
          </w:p>
        </w:tc>
        <w:tc>
          <w:tcPr>
            <w:tcW w:w="4255" w:type="pct"/>
            <w:gridSpan w:val="4"/>
            <w:tcBorders>
              <w:left w:val="single" w:sz="2" w:space="0" w:color="auto"/>
            </w:tcBorders>
            <w:shd w:val="clear" w:color="auto" w:fill="7030A0"/>
          </w:tcPr>
          <w:p w14:paraId="33756754" w14:textId="48EE4215" w:rsidR="003B2DC8" w:rsidRPr="00685DB3" w:rsidRDefault="003B2DC8" w:rsidP="003B2DC8">
            <w:pPr>
              <w:spacing w:after="120"/>
              <w:jc w:val="both"/>
              <w:rPr>
                <w:color w:val="FFFFFF" w:themeColor="background1"/>
                <w:sz w:val="18"/>
                <w:szCs w:val="18"/>
              </w:rPr>
            </w:pPr>
            <w:r w:rsidRPr="00685DB3">
              <w:rPr>
                <w:color w:val="FFFFFF" w:themeColor="background1"/>
                <w:sz w:val="18"/>
                <w:szCs w:val="18"/>
              </w:rPr>
              <w:t>Gains and losses arising from a group of similar transactions should be reported on a net basis.</w:t>
            </w:r>
            <w:r>
              <w:rPr>
                <w:color w:val="FFFFFF" w:themeColor="background1"/>
                <w:sz w:val="18"/>
                <w:szCs w:val="18"/>
              </w:rPr>
              <w:t xml:space="preserve"> </w:t>
            </w:r>
            <w:r w:rsidRPr="00685DB3">
              <w:rPr>
                <w:color w:val="FFFFFF" w:themeColor="background1"/>
                <w:sz w:val="18"/>
                <w:szCs w:val="18"/>
              </w:rPr>
              <w:t>However, if the gains and losses are material they should be reported separately.</w:t>
            </w:r>
          </w:p>
        </w:tc>
      </w:tr>
      <w:tr w:rsidR="003B2DC8" w:rsidRPr="00CF7E1B" w14:paraId="348590AC" w14:textId="77777777" w:rsidTr="00947CD5">
        <w:tblPrEx>
          <w:shd w:val="clear" w:color="auto" w:fill="CCFFCC"/>
        </w:tblPrEx>
        <w:trPr>
          <w:trHeight w:val="541"/>
          <w:tblHeader/>
        </w:trPr>
        <w:tc>
          <w:tcPr>
            <w:tcW w:w="745" w:type="pct"/>
            <w:vMerge w:val="restart"/>
            <w:tcBorders>
              <w:left w:val="single" w:sz="2" w:space="0" w:color="auto"/>
              <w:right w:val="single" w:sz="2" w:space="0" w:color="auto"/>
            </w:tcBorders>
          </w:tcPr>
          <w:p w14:paraId="392DBCE9" w14:textId="77777777" w:rsidR="003B2DC8" w:rsidRPr="0046400A" w:rsidRDefault="003B2DC8" w:rsidP="003B2DC8">
            <w:pPr>
              <w:pStyle w:val="TableReference"/>
              <w:tabs>
                <w:tab w:val="left" w:pos="3306"/>
              </w:tabs>
              <w:rPr>
                <w:rFonts w:cs="Calibri"/>
                <w:color w:val="7030A0"/>
                <w:sz w:val="14"/>
              </w:rPr>
            </w:pPr>
            <w:r w:rsidRPr="0046400A">
              <w:rPr>
                <w:rFonts w:cs="Calibri"/>
                <w:color w:val="7030A0"/>
                <w:sz w:val="14"/>
              </w:rPr>
              <w:t>AASB 101.7</w:t>
            </w:r>
          </w:p>
          <w:p w14:paraId="2AB51847" w14:textId="77777777" w:rsidR="003B2DC8" w:rsidRPr="0046400A" w:rsidRDefault="003B2DC8" w:rsidP="003B2DC8">
            <w:pPr>
              <w:pStyle w:val="TableReference"/>
              <w:tabs>
                <w:tab w:val="left" w:pos="3306"/>
              </w:tabs>
              <w:rPr>
                <w:rFonts w:cs="Calibri"/>
                <w:color w:val="7030A0"/>
                <w:sz w:val="14"/>
              </w:rPr>
            </w:pPr>
            <w:r w:rsidRPr="0046400A">
              <w:rPr>
                <w:rFonts w:cs="Calibri"/>
                <w:color w:val="7030A0"/>
                <w:sz w:val="14"/>
              </w:rPr>
              <w:t>AASB 108.5</w:t>
            </w:r>
          </w:p>
          <w:p w14:paraId="077EE079" w14:textId="617CCA21" w:rsidR="003B2DC8" w:rsidRPr="0046400A" w:rsidRDefault="003B2DC8" w:rsidP="003B2DC8">
            <w:pPr>
              <w:pStyle w:val="TableReference"/>
              <w:tabs>
                <w:tab w:val="left" w:pos="3306"/>
              </w:tabs>
              <w:rPr>
                <w:rFonts w:cs="Calibri"/>
                <w:color w:val="7030A0"/>
                <w:sz w:val="14"/>
              </w:rPr>
            </w:pPr>
            <w:r w:rsidRPr="0046400A">
              <w:rPr>
                <w:rFonts w:cs="Calibri"/>
                <w:color w:val="7030A0"/>
                <w:sz w:val="14"/>
              </w:rPr>
              <w:t>ACT Disclosure Policy</w:t>
            </w:r>
          </w:p>
        </w:tc>
        <w:tc>
          <w:tcPr>
            <w:tcW w:w="4255" w:type="pct"/>
            <w:gridSpan w:val="4"/>
            <w:tcBorders>
              <w:left w:val="single" w:sz="2" w:space="0" w:color="auto"/>
            </w:tcBorders>
            <w:shd w:val="clear" w:color="auto" w:fill="7030A0"/>
          </w:tcPr>
          <w:p w14:paraId="29762566" w14:textId="5C43B527" w:rsidR="003B2DC8" w:rsidRPr="00685DB3" w:rsidRDefault="003B2DC8" w:rsidP="003B2DC8">
            <w:pPr>
              <w:spacing w:after="120"/>
              <w:jc w:val="both"/>
              <w:rPr>
                <w:color w:val="FFFFFF" w:themeColor="background1"/>
                <w:sz w:val="18"/>
                <w:szCs w:val="18"/>
              </w:rPr>
            </w:pPr>
            <w:r w:rsidRPr="00685DB3">
              <w:rPr>
                <w:color w:val="FFFFFF" w:themeColor="background1"/>
                <w:sz w:val="18"/>
                <w:szCs w:val="18"/>
              </w:rPr>
              <w:t>The notion of materiality applies to the classification of other income.</w:t>
            </w:r>
            <w:r>
              <w:rPr>
                <w:color w:val="FFFFFF" w:themeColor="background1"/>
                <w:sz w:val="18"/>
                <w:szCs w:val="18"/>
              </w:rPr>
              <w:t xml:space="preserve"> </w:t>
            </w:r>
            <w:r w:rsidRPr="00685DB3">
              <w:rPr>
                <w:color w:val="FFFFFF" w:themeColor="background1"/>
                <w:sz w:val="18"/>
                <w:szCs w:val="18"/>
              </w:rPr>
              <w:t xml:space="preserve">Each material class of gains must be disclosed </w:t>
            </w:r>
            <w:proofErr w:type="gramStart"/>
            <w:r w:rsidRPr="00685DB3">
              <w:rPr>
                <w:color w:val="FFFFFF" w:themeColor="background1"/>
                <w:sz w:val="18"/>
                <w:szCs w:val="18"/>
              </w:rPr>
              <w:t>separately</w:t>
            </w:r>
            <w:proofErr w:type="gramEnd"/>
            <w:r w:rsidRPr="00685DB3">
              <w:rPr>
                <w:color w:val="FFFFFF" w:themeColor="background1"/>
                <w:sz w:val="18"/>
                <w:szCs w:val="18"/>
              </w:rPr>
              <w:t xml:space="preserve"> and the total of unclassified gains must not exceed 10% of total gains disclosed in the note.</w:t>
            </w:r>
            <w:r>
              <w:rPr>
                <w:color w:val="FFFFFF" w:themeColor="background1"/>
                <w:sz w:val="18"/>
                <w:szCs w:val="18"/>
              </w:rPr>
              <w:t xml:space="preserve"> </w:t>
            </w:r>
          </w:p>
        </w:tc>
      </w:tr>
      <w:tr w:rsidR="003B2DC8" w:rsidRPr="00CF7E1B" w14:paraId="5AC9A6C7" w14:textId="77777777" w:rsidTr="00947CD5">
        <w:tblPrEx>
          <w:shd w:val="clear" w:color="auto" w:fill="CCFFCC"/>
        </w:tblPrEx>
        <w:trPr>
          <w:trHeight w:val="20"/>
          <w:tblHeader/>
        </w:trPr>
        <w:tc>
          <w:tcPr>
            <w:tcW w:w="745" w:type="pct"/>
            <w:vMerge/>
            <w:tcBorders>
              <w:left w:val="single" w:sz="2" w:space="0" w:color="auto"/>
              <w:right w:val="single" w:sz="2" w:space="0" w:color="auto"/>
            </w:tcBorders>
          </w:tcPr>
          <w:p w14:paraId="7A389052" w14:textId="77777777" w:rsidR="003B2DC8" w:rsidRPr="0046400A" w:rsidRDefault="003B2DC8" w:rsidP="003B2DC8">
            <w:pPr>
              <w:pStyle w:val="TableReference"/>
              <w:tabs>
                <w:tab w:val="left" w:pos="3306"/>
              </w:tabs>
              <w:spacing w:before="60"/>
              <w:rPr>
                <w:rFonts w:cs="Calibri"/>
                <w:color w:val="7030A0"/>
                <w:sz w:val="14"/>
              </w:rPr>
            </w:pPr>
          </w:p>
        </w:tc>
        <w:tc>
          <w:tcPr>
            <w:tcW w:w="4255" w:type="pct"/>
            <w:gridSpan w:val="4"/>
            <w:tcBorders>
              <w:left w:val="single" w:sz="2" w:space="0" w:color="auto"/>
            </w:tcBorders>
            <w:shd w:val="clear" w:color="auto" w:fill="7030A0"/>
          </w:tcPr>
          <w:p w14:paraId="67058B9B" w14:textId="561F32A1" w:rsidR="003B2DC8" w:rsidRPr="00E0586C" w:rsidRDefault="003B2DC8" w:rsidP="003B2DC8">
            <w:pPr>
              <w:spacing w:after="40"/>
              <w:jc w:val="both"/>
              <w:rPr>
                <w:strike/>
                <w:color w:val="FFFFFF" w:themeColor="background1"/>
                <w:sz w:val="20"/>
                <w:szCs w:val="20"/>
              </w:rPr>
            </w:pPr>
            <w:r w:rsidRPr="00E0586C">
              <w:rPr>
                <w:b/>
                <w:bCs/>
                <w:color w:val="FFFFFF" w:themeColor="background1"/>
                <w:sz w:val="20"/>
                <w:szCs w:val="20"/>
              </w:rPr>
              <w:t>Service Concession Arrangements</w:t>
            </w:r>
          </w:p>
        </w:tc>
      </w:tr>
      <w:tr w:rsidR="003B2DC8" w:rsidRPr="00CF7E1B" w14:paraId="6E0707AC" w14:textId="77777777" w:rsidTr="00947CD5">
        <w:tblPrEx>
          <w:shd w:val="clear" w:color="auto" w:fill="CCFFCC"/>
        </w:tblPrEx>
        <w:trPr>
          <w:trHeight w:val="20"/>
          <w:tblHeader/>
        </w:trPr>
        <w:tc>
          <w:tcPr>
            <w:tcW w:w="745" w:type="pct"/>
            <w:tcBorders>
              <w:left w:val="single" w:sz="2" w:space="0" w:color="auto"/>
              <w:right w:val="single" w:sz="2" w:space="0" w:color="auto"/>
            </w:tcBorders>
          </w:tcPr>
          <w:p w14:paraId="634753F7" w14:textId="77777777" w:rsidR="003B2DC8" w:rsidRPr="0046400A" w:rsidRDefault="003B2DC8" w:rsidP="003B2DC8">
            <w:pPr>
              <w:pStyle w:val="TableReference"/>
              <w:tabs>
                <w:tab w:val="left" w:pos="3306"/>
              </w:tabs>
              <w:spacing w:before="60"/>
              <w:rPr>
                <w:rFonts w:cs="Calibri"/>
                <w:color w:val="7030A0"/>
                <w:sz w:val="14"/>
              </w:rPr>
            </w:pPr>
          </w:p>
        </w:tc>
        <w:tc>
          <w:tcPr>
            <w:tcW w:w="4255" w:type="pct"/>
            <w:gridSpan w:val="4"/>
            <w:tcBorders>
              <w:left w:val="single" w:sz="2" w:space="0" w:color="auto"/>
            </w:tcBorders>
            <w:shd w:val="clear" w:color="auto" w:fill="7030A0"/>
          </w:tcPr>
          <w:p w14:paraId="426D168D" w14:textId="34E7AD88" w:rsidR="003B2DC8" w:rsidRPr="00685DB3" w:rsidRDefault="003B2DC8" w:rsidP="003B2DC8">
            <w:pPr>
              <w:spacing w:after="120"/>
              <w:jc w:val="both"/>
              <w:rPr>
                <w:color w:val="FFFFFF" w:themeColor="background1"/>
                <w:sz w:val="18"/>
                <w:szCs w:val="18"/>
              </w:rPr>
            </w:pPr>
            <w:r w:rsidRPr="00685DB3">
              <w:rPr>
                <w:color w:val="FFFFFF" w:themeColor="background1"/>
                <w:sz w:val="18"/>
                <w:szCs w:val="18"/>
              </w:rPr>
              <w:t>Where Service Concession Arrangement revenue is material when compared to total revenue of an agency then it will warrant its own line item on the face of the financial statements.</w:t>
            </w:r>
            <w:r>
              <w:rPr>
                <w:color w:val="FFFFFF" w:themeColor="background1"/>
                <w:sz w:val="18"/>
                <w:szCs w:val="18"/>
              </w:rPr>
              <w:t xml:space="preserve"> </w:t>
            </w:r>
            <w:r w:rsidRPr="00685DB3">
              <w:rPr>
                <w:color w:val="FFFFFF" w:themeColor="background1"/>
                <w:sz w:val="18"/>
                <w:szCs w:val="18"/>
              </w:rPr>
              <w:t>Where it is immaterial in the context of this note then agencies should consider its inclusion in the ‘Other Revenue’ line item.</w:t>
            </w:r>
          </w:p>
        </w:tc>
      </w:tr>
    </w:tbl>
    <w:p w14:paraId="4A09BFD4" w14:textId="73111209" w:rsidR="00685DB3" w:rsidRDefault="00685DB3"/>
    <w:p w14:paraId="70EDE44B" w14:textId="53DEFF93" w:rsidR="00685DB3" w:rsidRPr="000A581B" w:rsidRDefault="00685DB3">
      <w:pPr>
        <w:rPr>
          <w:color w:val="FF0000"/>
        </w:rPr>
      </w:pPr>
      <w:r>
        <w:br w:type="page"/>
      </w:r>
    </w:p>
    <w:tbl>
      <w:tblPr>
        <w:tblW w:w="5131"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75"/>
        <w:gridCol w:w="6518"/>
        <w:gridCol w:w="1275"/>
        <w:gridCol w:w="1132"/>
      </w:tblGrid>
      <w:tr w:rsidR="00CE67CE" w:rsidRPr="00CF7E1B" w14:paraId="055037E9" w14:textId="77777777" w:rsidTr="00C95359">
        <w:trPr>
          <w:cantSplit/>
          <w:trHeight w:hRule="exact" w:val="812"/>
        </w:trPr>
        <w:tc>
          <w:tcPr>
            <w:tcW w:w="750" w:type="pct"/>
            <w:tcBorders>
              <w:top w:val="nil"/>
              <w:left w:val="single" w:sz="2" w:space="0" w:color="auto"/>
              <w:bottom w:val="nil"/>
              <w:right w:val="single" w:sz="2" w:space="0" w:color="auto"/>
            </w:tcBorders>
          </w:tcPr>
          <w:p w14:paraId="7AC4A19B" w14:textId="26F439A0" w:rsidR="00CE67CE" w:rsidRPr="0046400A" w:rsidRDefault="00551F51" w:rsidP="00927E75">
            <w:pPr>
              <w:pStyle w:val="TableReference"/>
              <w:tabs>
                <w:tab w:val="left" w:pos="3306"/>
              </w:tabs>
              <w:spacing w:before="240" w:after="240"/>
              <w:rPr>
                <w:color w:val="7030A0"/>
                <w:sz w:val="22"/>
                <w:szCs w:val="22"/>
              </w:rPr>
            </w:pPr>
            <w:r w:rsidRPr="0046400A">
              <w:rPr>
                <w:color w:val="7030A0"/>
              </w:rPr>
              <w:lastRenderedPageBreak/>
              <w:br w:type="page"/>
            </w:r>
            <w:bookmarkStart w:id="482" w:name="EmplExp" w:colFirst="1" w:colLast="1"/>
            <w:r w:rsidR="003A4053" w:rsidRPr="0046400A">
              <w:rPr>
                <w:rFonts w:cs="Calibri"/>
                <w:b/>
                <w:color w:val="7030A0"/>
                <w:sz w:val="22"/>
                <w:szCs w:val="22"/>
              </w:rPr>
              <w:t>Reference</w:t>
            </w:r>
          </w:p>
        </w:tc>
        <w:tc>
          <w:tcPr>
            <w:tcW w:w="4250" w:type="pct"/>
            <w:gridSpan w:val="3"/>
            <w:tcBorders>
              <w:top w:val="nil"/>
              <w:left w:val="single" w:sz="2" w:space="0" w:color="auto"/>
              <w:bottom w:val="nil"/>
              <w:right w:val="nil"/>
            </w:tcBorders>
          </w:tcPr>
          <w:p w14:paraId="6478B1F7" w14:textId="6F50AFFE" w:rsidR="00CE67CE" w:rsidRPr="00963E63" w:rsidRDefault="00CE67CE" w:rsidP="00136827">
            <w:pPr>
              <w:pStyle w:val="Heading1"/>
              <w:numPr>
                <w:ilvl w:val="0"/>
                <w:numId w:val="0"/>
              </w:numPr>
              <w:rPr>
                <w:rFonts w:asciiTheme="minorHAnsi" w:hAnsiTheme="minorHAnsi" w:cstheme="minorHAnsi"/>
                <w:bCs w:val="0"/>
                <w:sz w:val="28"/>
                <w:szCs w:val="28"/>
              </w:rPr>
            </w:pPr>
            <w:bookmarkStart w:id="483" w:name="_Toc223710617"/>
            <w:r w:rsidRPr="00963E63">
              <w:rPr>
                <w:rFonts w:asciiTheme="minorHAnsi" w:hAnsiTheme="minorHAnsi" w:cstheme="minorHAnsi"/>
                <w:bCs w:val="0"/>
                <w:sz w:val="28"/>
                <w:szCs w:val="28"/>
              </w:rPr>
              <w:t xml:space="preserve">Note </w:t>
            </w:r>
            <w:r w:rsidR="00012822" w:rsidRPr="00963E63">
              <w:rPr>
                <w:rFonts w:asciiTheme="minorHAnsi" w:hAnsiTheme="minorHAnsi" w:cstheme="minorHAnsi"/>
                <w:bCs w:val="0"/>
                <w:sz w:val="28"/>
                <w:szCs w:val="28"/>
              </w:rPr>
              <w:t>10</w:t>
            </w:r>
            <w:r w:rsidRPr="00963E63">
              <w:rPr>
                <w:rFonts w:asciiTheme="minorHAnsi" w:hAnsiTheme="minorHAnsi" w:cstheme="minorHAnsi"/>
                <w:bCs w:val="0"/>
                <w:sz w:val="28"/>
                <w:szCs w:val="28"/>
              </w:rPr>
              <w:t>.</w:t>
            </w:r>
            <w:r w:rsidR="00FA7C77" w:rsidRPr="00963E63">
              <w:rPr>
                <w:rFonts w:asciiTheme="minorHAnsi" w:hAnsiTheme="minorHAnsi" w:cstheme="minorHAnsi"/>
                <w:bCs w:val="0"/>
                <w:sz w:val="28"/>
                <w:szCs w:val="28"/>
              </w:rPr>
              <w:t xml:space="preserve"> </w:t>
            </w:r>
            <w:r w:rsidRPr="00963E63">
              <w:rPr>
                <w:rFonts w:asciiTheme="minorHAnsi" w:hAnsiTheme="minorHAnsi" w:cstheme="minorHAnsi"/>
                <w:bCs w:val="0"/>
                <w:sz w:val="28"/>
                <w:szCs w:val="28"/>
              </w:rPr>
              <w:t xml:space="preserve"> Employee Expenses</w:t>
            </w:r>
            <w:bookmarkEnd w:id="483"/>
          </w:p>
        </w:tc>
      </w:tr>
      <w:tr w:rsidR="00FA71D0" w:rsidRPr="00CF7E1B" w14:paraId="7920280A" w14:textId="77777777" w:rsidTr="00C95359">
        <w:trPr>
          <w:cantSplit/>
          <w:trHeight w:hRule="exact" w:val="258"/>
        </w:trPr>
        <w:tc>
          <w:tcPr>
            <w:tcW w:w="750" w:type="pct"/>
            <w:tcBorders>
              <w:top w:val="nil"/>
              <w:left w:val="single" w:sz="2" w:space="0" w:color="auto"/>
              <w:bottom w:val="nil"/>
              <w:right w:val="single" w:sz="2" w:space="0" w:color="auto"/>
            </w:tcBorders>
          </w:tcPr>
          <w:p w14:paraId="11D0661F" w14:textId="77777777" w:rsidR="00FA71D0" w:rsidRPr="0046400A" w:rsidRDefault="00FA71D0" w:rsidP="00F24F45">
            <w:pPr>
              <w:pStyle w:val="TableReference"/>
              <w:tabs>
                <w:tab w:val="left" w:pos="3306"/>
              </w:tabs>
              <w:rPr>
                <w:color w:val="7030A0"/>
                <w:sz w:val="14"/>
              </w:rPr>
            </w:pPr>
          </w:p>
        </w:tc>
        <w:tc>
          <w:tcPr>
            <w:tcW w:w="4250" w:type="pct"/>
            <w:gridSpan w:val="3"/>
            <w:tcBorders>
              <w:top w:val="nil"/>
              <w:left w:val="single" w:sz="2" w:space="0" w:color="auto"/>
              <w:bottom w:val="nil"/>
              <w:right w:val="nil"/>
            </w:tcBorders>
          </w:tcPr>
          <w:p w14:paraId="02EA7F3E" w14:textId="3AC409BC" w:rsidR="00FA71D0" w:rsidRPr="00E742FA" w:rsidRDefault="006C49B2" w:rsidP="00F24F45">
            <w:pPr>
              <w:jc w:val="both"/>
              <w:rPr>
                <w:rFonts w:cs="Calibri"/>
                <w:b/>
                <w:bCs/>
                <w:sz w:val="18"/>
                <w:szCs w:val="18"/>
              </w:rPr>
            </w:pPr>
            <w:r w:rsidRPr="00E742FA">
              <w:rPr>
                <w:rFonts w:cs="Calibri"/>
                <w:b/>
                <w:bCs/>
                <w:sz w:val="18"/>
                <w:szCs w:val="18"/>
              </w:rPr>
              <w:t xml:space="preserve">Description and </w:t>
            </w:r>
            <w:r w:rsidR="00217963" w:rsidRPr="00E742FA">
              <w:rPr>
                <w:rFonts w:cs="Calibri"/>
                <w:b/>
                <w:bCs/>
                <w:sz w:val="18"/>
                <w:szCs w:val="18"/>
              </w:rPr>
              <w:t>Material Accounting Policies Relating to Employee Expenses</w:t>
            </w:r>
          </w:p>
        </w:tc>
      </w:tr>
      <w:tr w:rsidR="006B3E40" w:rsidRPr="00CF7E1B" w14:paraId="74A12E52" w14:textId="77777777" w:rsidTr="006B3E40">
        <w:trPr>
          <w:cantSplit/>
          <w:trHeight w:hRule="exact" w:val="758"/>
        </w:trPr>
        <w:tc>
          <w:tcPr>
            <w:tcW w:w="750" w:type="pct"/>
            <w:tcBorders>
              <w:top w:val="nil"/>
              <w:left w:val="single" w:sz="2" w:space="0" w:color="auto"/>
              <w:bottom w:val="nil"/>
              <w:right w:val="single" w:sz="2" w:space="0" w:color="auto"/>
            </w:tcBorders>
          </w:tcPr>
          <w:p w14:paraId="646E4597" w14:textId="29B3BC39" w:rsidR="00220262" w:rsidRPr="00A937CA" w:rsidRDefault="00220262" w:rsidP="00F24F45">
            <w:pPr>
              <w:pStyle w:val="TableReference"/>
              <w:tabs>
                <w:tab w:val="left" w:pos="3306"/>
              </w:tabs>
              <w:rPr>
                <w:rFonts w:cs="Calibri"/>
                <w:color w:val="7030A0"/>
                <w:sz w:val="14"/>
              </w:rPr>
            </w:pPr>
            <w:r w:rsidRPr="00A937CA">
              <w:rPr>
                <w:rFonts w:cs="Calibri"/>
                <w:color w:val="7030A0"/>
                <w:sz w:val="14"/>
              </w:rPr>
              <w:t>ACT Disclosure Policy</w:t>
            </w:r>
          </w:p>
          <w:p w14:paraId="5F7553CD" w14:textId="3CDC901A" w:rsidR="006B3E40" w:rsidRPr="008B1340" w:rsidRDefault="006B3E40" w:rsidP="00F24F45">
            <w:pPr>
              <w:pStyle w:val="TableReference"/>
              <w:tabs>
                <w:tab w:val="left" w:pos="3306"/>
              </w:tabs>
              <w:rPr>
                <w:strike/>
                <w:color w:val="7030A0"/>
                <w:sz w:val="14"/>
              </w:rPr>
            </w:pPr>
          </w:p>
        </w:tc>
        <w:tc>
          <w:tcPr>
            <w:tcW w:w="4250" w:type="pct"/>
            <w:gridSpan w:val="3"/>
            <w:tcBorders>
              <w:top w:val="nil"/>
              <w:left w:val="single" w:sz="2" w:space="0" w:color="auto"/>
              <w:bottom w:val="nil"/>
              <w:right w:val="nil"/>
            </w:tcBorders>
          </w:tcPr>
          <w:p w14:paraId="331CD842" w14:textId="04221B26" w:rsidR="006B3E40" w:rsidRPr="00A937CA" w:rsidRDefault="006B3E40" w:rsidP="006B3E40">
            <w:pPr>
              <w:jc w:val="both"/>
              <w:rPr>
                <w:rFonts w:cs="Calibri"/>
                <w:sz w:val="18"/>
                <w:szCs w:val="18"/>
              </w:rPr>
            </w:pPr>
            <w:r w:rsidRPr="00A937CA">
              <w:rPr>
                <w:rFonts w:cs="Calibri"/>
                <w:sz w:val="18"/>
                <w:szCs w:val="18"/>
              </w:rPr>
              <w:t xml:space="preserve">Employee expenses </w:t>
            </w:r>
            <w:r w:rsidR="000A581B" w:rsidRPr="00A937CA">
              <w:rPr>
                <w:rFonts w:cs="Calibri"/>
                <w:sz w:val="18"/>
                <w:szCs w:val="18"/>
              </w:rPr>
              <w:t xml:space="preserve">comprise </w:t>
            </w:r>
            <w:r w:rsidRPr="00A937CA">
              <w:rPr>
                <w:rFonts w:cs="Calibri"/>
                <w:sz w:val="18"/>
                <w:szCs w:val="18"/>
              </w:rPr>
              <w:t>all costs incurred in relat</w:t>
            </w:r>
            <w:r w:rsidR="006242C3" w:rsidRPr="00A937CA">
              <w:rPr>
                <w:rFonts w:cs="Calibri"/>
                <w:sz w:val="18"/>
                <w:szCs w:val="18"/>
              </w:rPr>
              <w:t>ion</w:t>
            </w:r>
            <w:r w:rsidRPr="00A937CA">
              <w:rPr>
                <w:rFonts w:cs="Calibri"/>
                <w:sz w:val="18"/>
                <w:szCs w:val="18"/>
              </w:rPr>
              <w:t xml:space="preserve"> to employing staff including wages and salaries,</w:t>
            </w:r>
            <w:r w:rsidR="000A581B" w:rsidRPr="00A937CA">
              <w:rPr>
                <w:rFonts w:cs="Calibri"/>
                <w:sz w:val="18"/>
                <w:szCs w:val="18"/>
              </w:rPr>
              <w:t xml:space="preserve"> fringe benefits tax</w:t>
            </w:r>
            <w:r w:rsidR="00AF7B58" w:rsidRPr="00A937CA">
              <w:rPr>
                <w:rFonts w:cs="Calibri"/>
                <w:sz w:val="18"/>
                <w:szCs w:val="18"/>
              </w:rPr>
              <w:t>,</w:t>
            </w:r>
            <w:r w:rsidRPr="00A937CA">
              <w:rPr>
                <w:rFonts w:cs="Calibri"/>
                <w:sz w:val="18"/>
                <w:szCs w:val="18"/>
              </w:rPr>
              <w:t xml:space="preserve"> leave entitlements, </w:t>
            </w:r>
            <w:r w:rsidR="00C54EE4" w:rsidRPr="00A937CA">
              <w:rPr>
                <w:rFonts w:cs="Calibri"/>
                <w:sz w:val="18"/>
                <w:szCs w:val="18"/>
              </w:rPr>
              <w:t xml:space="preserve">annual leave loading, </w:t>
            </w:r>
            <w:r w:rsidR="006242C3" w:rsidRPr="00A937CA">
              <w:rPr>
                <w:rFonts w:cs="Calibri"/>
                <w:sz w:val="18"/>
                <w:szCs w:val="18"/>
              </w:rPr>
              <w:t xml:space="preserve">termination payments, </w:t>
            </w:r>
            <w:r w:rsidR="00011362" w:rsidRPr="00A937CA">
              <w:rPr>
                <w:rFonts w:cs="Calibri"/>
                <w:sz w:val="18"/>
                <w:szCs w:val="18"/>
              </w:rPr>
              <w:t>w</w:t>
            </w:r>
            <w:r w:rsidR="006242C3" w:rsidRPr="00A937CA">
              <w:rPr>
                <w:rFonts w:cs="Calibri"/>
                <w:sz w:val="18"/>
                <w:szCs w:val="18"/>
              </w:rPr>
              <w:t xml:space="preserve">orkers’ </w:t>
            </w:r>
            <w:r w:rsidR="00011362" w:rsidRPr="00A937CA">
              <w:rPr>
                <w:rFonts w:cs="Calibri"/>
                <w:sz w:val="18"/>
                <w:szCs w:val="18"/>
              </w:rPr>
              <w:t>c</w:t>
            </w:r>
            <w:r w:rsidR="006242C3" w:rsidRPr="00A937CA">
              <w:rPr>
                <w:rFonts w:cs="Calibri"/>
                <w:sz w:val="18"/>
                <w:szCs w:val="18"/>
              </w:rPr>
              <w:t xml:space="preserve">ompensation </w:t>
            </w:r>
            <w:r w:rsidR="00011362" w:rsidRPr="00A937CA">
              <w:rPr>
                <w:rFonts w:cs="Calibri"/>
                <w:sz w:val="18"/>
                <w:szCs w:val="18"/>
              </w:rPr>
              <w:t>i</w:t>
            </w:r>
            <w:r w:rsidR="006242C3" w:rsidRPr="00A937CA">
              <w:rPr>
                <w:rFonts w:cs="Calibri"/>
                <w:sz w:val="18"/>
                <w:szCs w:val="18"/>
              </w:rPr>
              <w:t xml:space="preserve">nsurance </w:t>
            </w:r>
            <w:r w:rsidR="00011362" w:rsidRPr="00A937CA">
              <w:rPr>
                <w:rFonts w:cs="Calibri"/>
                <w:sz w:val="18"/>
                <w:szCs w:val="18"/>
              </w:rPr>
              <w:t>p</w:t>
            </w:r>
            <w:r w:rsidR="006242C3" w:rsidRPr="00A937CA">
              <w:rPr>
                <w:rFonts w:cs="Calibri"/>
                <w:sz w:val="18"/>
                <w:szCs w:val="18"/>
              </w:rPr>
              <w:t>remiums</w:t>
            </w:r>
            <w:r w:rsidR="00011362" w:rsidRPr="00A937CA">
              <w:rPr>
                <w:rFonts w:cs="Calibri"/>
                <w:sz w:val="18"/>
                <w:szCs w:val="18"/>
              </w:rPr>
              <w:t>, accrued flextime</w:t>
            </w:r>
            <w:r w:rsidR="00A20C00" w:rsidRPr="00A937CA">
              <w:rPr>
                <w:rFonts w:cs="Calibri"/>
                <w:sz w:val="18"/>
                <w:szCs w:val="18"/>
              </w:rPr>
              <w:t>,</w:t>
            </w:r>
            <w:r w:rsidRPr="00A937CA">
              <w:rPr>
                <w:rFonts w:cs="Calibri"/>
                <w:sz w:val="18"/>
                <w:szCs w:val="18"/>
              </w:rPr>
              <w:t xml:space="preserve"> non-monetary benefits</w:t>
            </w:r>
            <w:r w:rsidR="00AB5B5A" w:rsidRPr="00A937CA">
              <w:rPr>
                <w:rFonts w:cs="Calibri"/>
                <w:sz w:val="18"/>
                <w:szCs w:val="18"/>
              </w:rPr>
              <w:t>,</w:t>
            </w:r>
            <w:r w:rsidR="000A581B" w:rsidRPr="00A937CA">
              <w:rPr>
                <w:rFonts w:cs="Calibri"/>
                <w:sz w:val="18"/>
                <w:szCs w:val="18"/>
              </w:rPr>
              <w:t xml:space="preserve"> </w:t>
            </w:r>
            <w:r w:rsidR="00A20C00" w:rsidRPr="00A937CA">
              <w:rPr>
                <w:rFonts w:cs="Calibri"/>
                <w:sz w:val="18"/>
                <w:szCs w:val="18"/>
              </w:rPr>
              <w:t>and o</w:t>
            </w:r>
            <w:r w:rsidR="000A581B" w:rsidRPr="00A937CA">
              <w:rPr>
                <w:rFonts w:cs="Calibri"/>
                <w:sz w:val="18"/>
                <w:szCs w:val="18"/>
              </w:rPr>
              <w:t xml:space="preserve">ther </w:t>
            </w:r>
            <w:r w:rsidR="00A20C00" w:rsidRPr="00A937CA">
              <w:rPr>
                <w:rFonts w:cs="Calibri"/>
                <w:sz w:val="18"/>
                <w:szCs w:val="18"/>
              </w:rPr>
              <w:t>e</w:t>
            </w:r>
            <w:r w:rsidR="000A581B" w:rsidRPr="00A937CA">
              <w:rPr>
                <w:rFonts w:cs="Calibri"/>
                <w:sz w:val="18"/>
                <w:szCs w:val="18"/>
              </w:rPr>
              <w:t xml:space="preserve">mployee </w:t>
            </w:r>
            <w:r w:rsidR="00A20C00" w:rsidRPr="00A937CA">
              <w:rPr>
                <w:rFonts w:cs="Calibri"/>
                <w:sz w:val="18"/>
                <w:szCs w:val="18"/>
              </w:rPr>
              <w:t>b</w:t>
            </w:r>
            <w:r w:rsidR="000A581B" w:rsidRPr="00A937CA">
              <w:rPr>
                <w:rFonts w:cs="Calibri"/>
                <w:sz w:val="18"/>
                <w:szCs w:val="18"/>
              </w:rPr>
              <w:t xml:space="preserve">enefits and </w:t>
            </w:r>
            <w:r w:rsidR="00A20C00" w:rsidRPr="00A937CA">
              <w:rPr>
                <w:rFonts w:cs="Calibri"/>
                <w:sz w:val="18"/>
                <w:szCs w:val="18"/>
              </w:rPr>
              <w:t>o</w:t>
            </w:r>
            <w:r w:rsidR="000A581B" w:rsidRPr="00A937CA">
              <w:rPr>
                <w:rFonts w:cs="Calibri"/>
                <w:sz w:val="18"/>
                <w:szCs w:val="18"/>
              </w:rPr>
              <w:t>n-</w:t>
            </w:r>
            <w:r w:rsidR="00A20C00" w:rsidRPr="00A937CA">
              <w:rPr>
                <w:rFonts w:cs="Calibri"/>
                <w:sz w:val="18"/>
                <w:szCs w:val="18"/>
              </w:rPr>
              <w:t>c</w:t>
            </w:r>
            <w:r w:rsidR="000A581B" w:rsidRPr="00A937CA">
              <w:rPr>
                <w:rFonts w:cs="Calibri"/>
                <w:sz w:val="18"/>
                <w:szCs w:val="18"/>
              </w:rPr>
              <w:t>ost</w:t>
            </w:r>
            <w:r w:rsidR="00AB5B5A" w:rsidRPr="00A937CA">
              <w:rPr>
                <w:rFonts w:cs="Calibri"/>
                <w:sz w:val="18"/>
                <w:szCs w:val="18"/>
              </w:rPr>
              <w:t xml:space="preserve"> expenses</w:t>
            </w:r>
            <w:r w:rsidR="000A581B" w:rsidRPr="00A937CA">
              <w:rPr>
                <w:rFonts w:cs="Calibri"/>
                <w:sz w:val="18"/>
                <w:szCs w:val="18"/>
              </w:rPr>
              <w:t>.</w:t>
            </w:r>
          </w:p>
        </w:tc>
      </w:tr>
      <w:tr w:rsidR="0058289D" w:rsidRPr="00CF7E1B" w14:paraId="1C43ACB0" w14:textId="77777777" w:rsidTr="00A937CA">
        <w:trPr>
          <w:cantSplit/>
          <w:trHeight w:hRule="exact" w:val="836"/>
        </w:trPr>
        <w:tc>
          <w:tcPr>
            <w:tcW w:w="750" w:type="pct"/>
            <w:tcBorders>
              <w:top w:val="nil"/>
              <w:left w:val="single" w:sz="2" w:space="0" w:color="auto"/>
              <w:bottom w:val="nil"/>
              <w:right w:val="single" w:sz="2" w:space="0" w:color="auto"/>
            </w:tcBorders>
          </w:tcPr>
          <w:p w14:paraId="4F33970F" w14:textId="77777777" w:rsidR="0058289D" w:rsidRPr="008B1340" w:rsidRDefault="0058289D" w:rsidP="00F24F45">
            <w:pPr>
              <w:pStyle w:val="TableReference"/>
              <w:tabs>
                <w:tab w:val="left" w:pos="3306"/>
              </w:tabs>
              <w:rPr>
                <w:color w:val="7030A0"/>
                <w:sz w:val="14"/>
              </w:rPr>
            </w:pPr>
          </w:p>
        </w:tc>
        <w:tc>
          <w:tcPr>
            <w:tcW w:w="4250" w:type="pct"/>
            <w:gridSpan w:val="3"/>
            <w:tcBorders>
              <w:top w:val="nil"/>
              <w:left w:val="single" w:sz="2" w:space="0" w:color="auto"/>
              <w:bottom w:val="nil"/>
              <w:right w:val="nil"/>
            </w:tcBorders>
          </w:tcPr>
          <w:p w14:paraId="0936F438" w14:textId="36DE021C" w:rsidR="0058289D" w:rsidRPr="00A937CA" w:rsidRDefault="0058289D" w:rsidP="0058289D">
            <w:pPr>
              <w:spacing w:before="60" w:after="120"/>
              <w:jc w:val="both"/>
              <w:rPr>
                <w:rFonts w:cs="Calibri"/>
                <w:sz w:val="18"/>
                <w:szCs w:val="18"/>
              </w:rPr>
            </w:pPr>
            <w:r w:rsidRPr="00A937CA">
              <w:rPr>
                <w:rFonts w:cs="Calibri"/>
                <w:sz w:val="18"/>
                <w:szCs w:val="18"/>
              </w:rPr>
              <w:t>Wages and salaries are recognised in the reporting period when the employee renders services to the agency</w:t>
            </w:r>
            <w:r w:rsidR="0009456C" w:rsidRPr="00A937CA">
              <w:rPr>
                <w:rFonts w:cs="Calibri"/>
                <w:sz w:val="18"/>
                <w:szCs w:val="18"/>
              </w:rPr>
              <w:t xml:space="preserve">. They are measured based on the amount paid to employees during the year </w:t>
            </w:r>
            <w:r w:rsidR="001273BA" w:rsidRPr="00A937CA">
              <w:rPr>
                <w:rFonts w:cs="Calibri"/>
                <w:sz w:val="18"/>
                <w:szCs w:val="18"/>
              </w:rPr>
              <w:t xml:space="preserve">as well as </w:t>
            </w:r>
            <w:r w:rsidR="0009456C" w:rsidRPr="00A937CA">
              <w:rPr>
                <w:rFonts w:cs="Calibri"/>
                <w:sz w:val="18"/>
                <w:szCs w:val="18"/>
              </w:rPr>
              <w:t xml:space="preserve">any wages and salaries due to employees </w:t>
            </w:r>
            <w:r w:rsidR="001273BA" w:rsidRPr="00A937CA">
              <w:rPr>
                <w:rFonts w:cs="Calibri"/>
                <w:sz w:val="18"/>
                <w:szCs w:val="18"/>
              </w:rPr>
              <w:t xml:space="preserve">that </w:t>
            </w:r>
            <w:r w:rsidR="0009456C" w:rsidRPr="00A937CA">
              <w:rPr>
                <w:rFonts w:cs="Calibri"/>
                <w:sz w:val="18"/>
                <w:szCs w:val="18"/>
              </w:rPr>
              <w:t>remain unpaid at the end of the financial year.</w:t>
            </w:r>
          </w:p>
        </w:tc>
      </w:tr>
      <w:tr w:rsidR="00A937CA" w:rsidRPr="00CF7E1B" w14:paraId="22321F47" w14:textId="77777777" w:rsidTr="00A937CA">
        <w:trPr>
          <w:cantSplit/>
          <w:trHeight w:hRule="exact" w:val="356"/>
        </w:trPr>
        <w:tc>
          <w:tcPr>
            <w:tcW w:w="750" w:type="pct"/>
            <w:tcBorders>
              <w:top w:val="nil"/>
              <w:left w:val="single" w:sz="2" w:space="0" w:color="auto"/>
              <w:bottom w:val="nil"/>
              <w:right w:val="single" w:sz="2" w:space="0" w:color="auto"/>
            </w:tcBorders>
          </w:tcPr>
          <w:p w14:paraId="6843EB56" w14:textId="77777777" w:rsidR="00A937CA" w:rsidRPr="008B1340" w:rsidRDefault="00A937CA" w:rsidP="00B228FF">
            <w:pPr>
              <w:pStyle w:val="TableReference"/>
              <w:tabs>
                <w:tab w:val="left" w:pos="3306"/>
              </w:tabs>
              <w:spacing w:before="160"/>
              <w:rPr>
                <w:color w:val="7030A0"/>
                <w:sz w:val="14"/>
              </w:rPr>
            </w:pPr>
          </w:p>
        </w:tc>
        <w:tc>
          <w:tcPr>
            <w:tcW w:w="4250" w:type="pct"/>
            <w:gridSpan w:val="3"/>
            <w:tcBorders>
              <w:top w:val="nil"/>
              <w:left w:val="single" w:sz="2" w:space="0" w:color="auto"/>
              <w:bottom w:val="nil"/>
              <w:right w:val="nil"/>
            </w:tcBorders>
          </w:tcPr>
          <w:p w14:paraId="10A8437F" w14:textId="649F0581" w:rsidR="00A937CA" w:rsidRPr="00A937CA" w:rsidRDefault="00A937CA" w:rsidP="003C4399">
            <w:pPr>
              <w:spacing w:before="60"/>
              <w:jc w:val="both"/>
              <w:rPr>
                <w:rFonts w:cs="Calibri"/>
                <w:i/>
                <w:iCs/>
                <w:sz w:val="18"/>
                <w:szCs w:val="18"/>
              </w:rPr>
            </w:pPr>
            <w:r w:rsidRPr="00A937CA">
              <w:rPr>
                <w:rFonts w:cs="Calibri"/>
                <w:i/>
                <w:iCs/>
                <w:sz w:val="18"/>
                <w:szCs w:val="18"/>
              </w:rPr>
              <w:t>Superannuation Expense</w:t>
            </w:r>
          </w:p>
        </w:tc>
      </w:tr>
      <w:tr w:rsidR="00A937CA" w:rsidRPr="00CF7E1B" w14:paraId="6FF61172" w14:textId="77777777" w:rsidTr="00A937CA">
        <w:trPr>
          <w:cantSplit/>
          <w:trHeight w:hRule="exact" w:val="700"/>
        </w:trPr>
        <w:tc>
          <w:tcPr>
            <w:tcW w:w="750" w:type="pct"/>
            <w:tcBorders>
              <w:top w:val="nil"/>
              <w:left w:val="single" w:sz="2" w:space="0" w:color="auto"/>
              <w:bottom w:val="nil"/>
              <w:right w:val="single" w:sz="2" w:space="0" w:color="auto"/>
            </w:tcBorders>
          </w:tcPr>
          <w:p w14:paraId="3F19992D" w14:textId="74910B63" w:rsidR="00A937CA" w:rsidRPr="0046400A" w:rsidRDefault="00A937CA" w:rsidP="00A937CA">
            <w:pPr>
              <w:pStyle w:val="TableReference"/>
              <w:tabs>
                <w:tab w:val="left" w:pos="3306"/>
              </w:tabs>
              <w:spacing w:before="40"/>
              <w:rPr>
                <w:color w:val="7030A0"/>
                <w:sz w:val="14"/>
              </w:rPr>
            </w:pPr>
            <w:r w:rsidRPr="008B1340">
              <w:rPr>
                <w:rFonts w:cs="Calibri"/>
                <w:color w:val="7030A0"/>
                <w:sz w:val="14"/>
              </w:rPr>
              <w:t>AASB 119.5(b) &amp; 53</w:t>
            </w:r>
          </w:p>
        </w:tc>
        <w:tc>
          <w:tcPr>
            <w:tcW w:w="4250" w:type="pct"/>
            <w:gridSpan w:val="3"/>
            <w:tcBorders>
              <w:top w:val="nil"/>
              <w:left w:val="single" w:sz="2" w:space="0" w:color="auto"/>
              <w:bottom w:val="nil"/>
              <w:right w:val="nil"/>
            </w:tcBorders>
          </w:tcPr>
          <w:p w14:paraId="541620D3" w14:textId="7C61BDDA" w:rsidR="00A937CA" w:rsidRPr="0046400A" w:rsidRDefault="00A937CA" w:rsidP="003C4399">
            <w:pPr>
              <w:jc w:val="both"/>
              <w:rPr>
                <w:rFonts w:cs="Calibri"/>
                <w:sz w:val="18"/>
                <w:szCs w:val="18"/>
              </w:rPr>
            </w:pPr>
            <w:r w:rsidRPr="0046400A">
              <w:rPr>
                <w:sz w:val="18"/>
                <w:szCs w:val="18"/>
              </w:rPr>
              <w:t>Employees of ‘Burley Griffin Agency’ will have different superannuation arrangements due to the type of superannuation schemes available at the time of commencing employment, including both defined benefit and defined contribution superannuation scheme arrangements.</w:t>
            </w:r>
          </w:p>
        </w:tc>
      </w:tr>
      <w:tr w:rsidR="00B96250" w:rsidRPr="00CF7E1B" w14:paraId="4B3FE198" w14:textId="77777777" w:rsidTr="00C95359">
        <w:trPr>
          <w:cantSplit/>
          <w:trHeight w:hRule="exact" w:val="1158"/>
        </w:trPr>
        <w:tc>
          <w:tcPr>
            <w:tcW w:w="750" w:type="pct"/>
            <w:tcBorders>
              <w:top w:val="nil"/>
              <w:left w:val="single" w:sz="2" w:space="0" w:color="auto"/>
              <w:bottom w:val="nil"/>
              <w:right w:val="single" w:sz="2" w:space="0" w:color="auto"/>
            </w:tcBorders>
          </w:tcPr>
          <w:p w14:paraId="7DCC68CF" w14:textId="0C1585C1" w:rsidR="00B96250" w:rsidRPr="0046400A" w:rsidRDefault="00B96250" w:rsidP="0056464A">
            <w:pPr>
              <w:pStyle w:val="TableReference"/>
              <w:tabs>
                <w:tab w:val="left" w:pos="3306"/>
              </w:tabs>
              <w:rPr>
                <w:color w:val="7030A0"/>
                <w:sz w:val="14"/>
              </w:rPr>
            </w:pPr>
          </w:p>
        </w:tc>
        <w:tc>
          <w:tcPr>
            <w:tcW w:w="4250" w:type="pct"/>
            <w:gridSpan w:val="3"/>
            <w:tcBorders>
              <w:top w:val="nil"/>
              <w:left w:val="single" w:sz="2" w:space="0" w:color="auto"/>
              <w:bottom w:val="nil"/>
              <w:right w:val="nil"/>
            </w:tcBorders>
          </w:tcPr>
          <w:p w14:paraId="25DDDBA4" w14:textId="62FDCD70" w:rsidR="00B96250" w:rsidRPr="0046400A" w:rsidRDefault="00B96250" w:rsidP="00B96250">
            <w:pPr>
              <w:spacing w:before="60"/>
              <w:jc w:val="both"/>
              <w:rPr>
                <w:rFonts w:cs="Calibri"/>
                <w:sz w:val="18"/>
                <w:szCs w:val="18"/>
              </w:rPr>
            </w:pPr>
            <w:r w:rsidRPr="0046400A">
              <w:rPr>
                <w:sz w:val="18"/>
                <w:szCs w:val="18"/>
              </w:rPr>
              <w:t>For employees who are members of the defined benefit Commonwealth Superannuation Scheme (CSS) and Public Sector Superannuation Scheme (PSS) ‘</w:t>
            </w:r>
            <w:r w:rsidR="00920EA7" w:rsidRPr="0046400A">
              <w:rPr>
                <w:sz w:val="18"/>
                <w:szCs w:val="18"/>
              </w:rPr>
              <w:t>Burley Griffin</w:t>
            </w:r>
            <w:r w:rsidRPr="0046400A">
              <w:rPr>
                <w:sz w:val="18"/>
                <w:szCs w:val="18"/>
              </w:rPr>
              <w:t xml:space="preserve"> Agency’ makes employer superannuation contribution payments to the Territory Banking Account at a rate determined by the Chief Minister, Treasury and Economic Development Directorate.</w:t>
            </w:r>
            <w:r w:rsidR="00FA7C77">
              <w:rPr>
                <w:sz w:val="18"/>
                <w:szCs w:val="18"/>
              </w:rPr>
              <w:t xml:space="preserve"> </w:t>
            </w:r>
            <w:r w:rsidRPr="0046400A">
              <w:rPr>
                <w:sz w:val="18"/>
                <w:szCs w:val="18"/>
              </w:rPr>
              <w:t xml:space="preserve">The </w:t>
            </w:r>
            <w:r w:rsidR="001E2DA2" w:rsidRPr="0046400A">
              <w:rPr>
                <w:sz w:val="18"/>
                <w:szCs w:val="18"/>
              </w:rPr>
              <w:t xml:space="preserve">‘Burley Griffin </w:t>
            </w:r>
            <w:r w:rsidRPr="0046400A">
              <w:rPr>
                <w:sz w:val="18"/>
                <w:szCs w:val="18"/>
              </w:rPr>
              <w:t>Agency</w:t>
            </w:r>
            <w:r w:rsidR="001E2DA2" w:rsidRPr="0046400A">
              <w:rPr>
                <w:sz w:val="18"/>
                <w:szCs w:val="18"/>
              </w:rPr>
              <w:t>’</w:t>
            </w:r>
            <w:r w:rsidRPr="0046400A">
              <w:rPr>
                <w:sz w:val="18"/>
                <w:szCs w:val="18"/>
              </w:rPr>
              <w:t xml:space="preserve"> also makes productivity superannuation contribution payments on behalf of these employees to the Commonwealth Superannuation Corporation, which is responsible for administration of the schemes.</w:t>
            </w:r>
          </w:p>
        </w:tc>
      </w:tr>
      <w:tr w:rsidR="00B96250" w:rsidRPr="00CF7E1B" w14:paraId="6D671A89" w14:textId="77777777" w:rsidTr="00C95359">
        <w:trPr>
          <w:cantSplit/>
          <w:trHeight w:hRule="exact" w:val="863"/>
        </w:trPr>
        <w:tc>
          <w:tcPr>
            <w:tcW w:w="750" w:type="pct"/>
            <w:tcBorders>
              <w:top w:val="nil"/>
              <w:left w:val="single" w:sz="2" w:space="0" w:color="auto"/>
              <w:bottom w:val="nil"/>
              <w:right w:val="single" w:sz="2" w:space="0" w:color="auto"/>
            </w:tcBorders>
          </w:tcPr>
          <w:p w14:paraId="58228855" w14:textId="77777777" w:rsidR="00B96250" w:rsidRPr="0046400A" w:rsidRDefault="00B96250" w:rsidP="0056464A">
            <w:pPr>
              <w:pStyle w:val="TableReference"/>
              <w:tabs>
                <w:tab w:val="left" w:pos="3306"/>
              </w:tabs>
              <w:rPr>
                <w:color w:val="7030A0"/>
                <w:sz w:val="14"/>
              </w:rPr>
            </w:pPr>
          </w:p>
        </w:tc>
        <w:tc>
          <w:tcPr>
            <w:tcW w:w="4250" w:type="pct"/>
            <w:gridSpan w:val="3"/>
            <w:tcBorders>
              <w:top w:val="nil"/>
              <w:left w:val="single" w:sz="2" w:space="0" w:color="auto"/>
              <w:bottom w:val="nil"/>
              <w:right w:val="nil"/>
            </w:tcBorders>
          </w:tcPr>
          <w:p w14:paraId="3FD51A84" w14:textId="6F2FF7B4" w:rsidR="00B96250" w:rsidRPr="0046400A" w:rsidRDefault="00B96250" w:rsidP="0046400A">
            <w:pPr>
              <w:spacing w:before="120"/>
              <w:jc w:val="both"/>
              <w:rPr>
                <w:rFonts w:cs="Calibri"/>
                <w:sz w:val="18"/>
                <w:szCs w:val="18"/>
              </w:rPr>
            </w:pPr>
            <w:r w:rsidRPr="0046400A">
              <w:rPr>
                <w:sz w:val="18"/>
                <w:szCs w:val="18"/>
              </w:rPr>
              <w:t xml:space="preserve">For employees who are members of defined contribution superannuation schemes (the Public Sector Superannuation Scheme Accumulation Plan (PSSAP) and schemes of employee choice) </w:t>
            </w:r>
            <w:r w:rsidR="00920EA7" w:rsidRPr="0046400A">
              <w:rPr>
                <w:sz w:val="18"/>
                <w:szCs w:val="18"/>
              </w:rPr>
              <w:t xml:space="preserve">‘Burley Griffin </w:t>
            </w:r>
            <w:r w:rsidRPr="0046400A">
              <w:rPr>
                <w:sz w:val="18"/>
                <w:szCs w:val="18"/>
              </w:rPr>
              <w:t>Agency</w:t>
            </w:r>
            <w:r w:rsidR="00920EA7" w:rsidRPr="0046400A">
              <w:rPr>
                <w:sz w:val="18"/>
                <w:szCs w:val="18"/>
              </w:rPr>
              <w:t>’</w:t>
            </w:r>
            <w:r w:rsidRPr="0046400A">
              <w:rPr>
                <w:sz w:val="18"/>
                <w:szCs w:val="18"/>
              </w:rPr>
              <w:t xml:space="preserve"> makes employer superannuation contribution payments directly to the employees’ relevant superannuation fund.</w:t>
            </w:r>
          </w:p>
        </w:tc>
      </w:tr>
      <w:tr w:rsidR="00B96250" w:rsidRPr="00CF7E1B" w14:paraId="4750C4CD" w14:textId="77777777" w:rsidTr="00C95359">
        <w:trPr>
          <w:cantSplit/>
          <w:trHeight w:hRule="exact" w:val="839"/>
        </w:trPr>
        <w:tc>
          <w:tcPr>
            <w:tcW w:w="750" w:type="pct"/>
            <w:tcBorders>
              <w:top w:val="nil"/>
              <w:left w:val="single" w:sz="2" w:space="0" w:color="auto"/>
              <w:bottom w:val="nil"/>
              <w:right w:val="single" w:sz="2" w:space="0" w:color="auto"/>
            </w:tcBorders>
          </w:tcPr>
          <w:p w14:paraId="3172605C" w14:textId="77777777" w:rsidR="00B96250" w:rsidRPr="0046400A" w:rsidRDefault="00B96250" w:rsidP="0056464A">
            <w:pPr>
              <w:pStyle w:val="TableReference"/>
              <w:tabs>
                <w:tab w:val="left" w:pos="3306"/>
              </w:tabs>
              <w:rPr>
                <w:color w:val="7030A0"/>
                <w:sz w:val="14"/>
              </w:rPr>
            </w:pPr>
          </w:p>
        </w:tc>
        <w:tc>
          <w:tcPr>
            <w:tcW w:w="4250" w:type="pct"/>
            <w:gridSpan w:val="3"/>
            <w:tcBorders>
              <w:top w:val="nil"/>
              <w:left w:val="single" w:sz="2" w:space="0" w:color="auto"/>
              <w:bottom w:val="nil"/>
              <w:right w:val="nil"/>
            </w:tcBorders>
          </w:tcPr>
          <w:p w14:paraId="0BE7666B" w14:textId="365A98D1" w:rsidR="00B96250" w:rsidRPr="0046400A" w:rsidRDefault="00B96250" w:rsidP="0046400A">
            <w:pPr>
              <w:spacing w:before="60"/>
              <w:jc w:val="both"/>
              <w:rPr>
                <w:rFonts w:cs="Calibri"/>
                <w:sz w:val="18"/>
                <w:szCs w:val="18"/>
              </w:rPr>
            </w:pPr>
            <w:r w:rsidRPr="0046400A">
              <w:rPr>
                <w:sz w:val="18"/>
                <w:szCs w:val="18"/>
              </w:rPr>
              <w:t>All defined benefit employer superannuation contributions are recognised as expenses on the same basis as the employer superannuation contributions made to defined contribution schemes. The accruing superannuation liability obligations are expensed as they are incurred and extinguished as they are paid.</w:t>
            </w:r>
          </w:p>
        </w:tc>
      </w:tr>
      <w:tr w:rsidR="0046400A" w:rsidRPr="00CF7E1B" w14:paraId="3FE77409" w14:textId="77777777" w:rsidTr="00C95359">
        <w:trPr>
          <w:cantSplit/>
          <w:trHeight w:hRule="exact" w:val="165"/>
        </w:trPr>
        <w:tc>
          <w:tcPr>
            <w:tcW w:w="750" w:type="pct"/>
            <w:tcBorders>
              <w:top w:val="nil"/>
              <w:left w:val="single" w:sz="2" w:space="0" w:color="auto"/>
              <w:bottom w:val="nil"/>
              <w:right w:val="single" w:sz="2" w:space="0" w:color="auto"/>
            </w:tcBorders>
          </w:tcPr>
          <w:p w14:paraId="59323365" w14:textId="77777777" w:rsidR="0046400A" w:rsidRPr="0046400A" w:rsidRDefault="0046400A" w:rsidP="0056464A">
            <w:pPr>
              <w:pStyle w:val="TableReference"/>
              <w:tabs>
                <w:tab w:val="left" w:pos="3306"/>
              </w:tabs>
              <w:rPr>
                <w:color w:val="7030A0"/>
                <w:sz w:val="14"/>
              </w:rPr>
            </w:pPr>
          </w:p>
        </w:tc>
        <w:tc>
          <w:tcPr>
            <w:tcW w:w="4250" w:type="pct"/>
            <w:gridSpan w:val="3"/>
            <w:tcBorders>
              <w:top w:val="nil"/>
              <w:left w:val="single" w:sz="2" w:space="0" w:color="auto"/>
              <w:bottom w:val="nil"/>
              <w:right w:val="nil"/>
            </w:tcBorders>
          </w:tcPr>
          <w:p w14:paraId="75EA7DC2" w14:textId="77777777" w:rsidR="0046400A" w:rsidRPr="0046400A" w:rsidRDefault="0046400A" w:rsidP="00B228FF">
            <w:pPr>
              <w:spacing w:before="120"/>
              <w:jc w:val="both"/>
              <w:rPr>
                <w:sz w:val="18"/>
                <w:szCs w:val="18"/>
              </w:rPr>
            </w:pPr>
          </w:p>
        </w:tc>
      </w:tr>
      <w:bookmarkEnd w:id="482"/>
      <w:tr w:rsidR="00A7058E" w:rsidRPr="00CF7E1B" w14:paraId="641BC198" w14:textId="77777777" w:rsidTr="00511C83">
        <w:trPr>
          <w:cantSplit/>
          <w:trHeight w:val="23"/>
        </w:trPr>
        <w:tc>
          <w:tcPr>
            <w:tcW w:w="750" w:type="pct"/>
            <w:tcBorders>
              <w:top w:val="nil"/>
              <w:left w:val="single" w:sz="2" w:space="0" w:color="auto"/>
              <w:bottom w:val="nil"/>
              <w:right w:val="single" w:sz="2" w:space="0" w:color="auto"/>
            </w:tcBorders>
          </w:tcPr>
          <w:p w14:paraId="1E1AAB3A" w14:textId="77777777" w:rsidR="00A7058E" w:rsidRPr="0046400A" w:rsidRDefault="00A7058E" w:rsidP="00927E75">
            <w:pPr>
              <w:pStyle w:val="TableReference"/>
              <w:tabs>
                <w:tab w:val="left" w:pos="3306"/>
              </w:tabs>
              <w:spacing w:before="40" w:after="240"/>
              <w:rPr>
                <w:rFonts w:cs="Calibri"/>
                <w:color w:val="7030A0"/>
                <w:sz w:val="14"/>
              </w:rPr>
            </w:pPr>
          </w:p>
        </w:tc>
        <w:tc>
          <w:tcPr>
            <w:tcW w:w="3104" w:type="pct"/>
            <w:tcBorders>
              <w:top w:val="nil"/>
              <w:left w:val="single" w:sz="2" w:space="0" w:color="auto"/>
              <w:bottom w:val="nil"/>
              <w:right w:val="nil"/>
            </w:tcBorders>
            <w:vAlign w:val="bottom"/>
          </w:tcPr>
          <w:p w14:paraId="0027A1D2" w14:textId="77777777" w:rsidR="00A7058E" w:rsidRPr="0046400A" w:rsidRDefault="00A7058E">
            <w:pPr>
              <w:tabs>
                <w:tab w:val="left" w:pos="3306"/>
              </w:tabs>
              <w:rPr>
                <w:rFonts w:cs="Calibri"/>
                <w:sz w:val="20"/>
                <w:szCs w:val="20"/>
              </w:rPr>
            </w:pPr>
          </w:p>
        </w:tc>
        <w:tc>
          <w:tcPr>
            <w:tcW w:w="607" w:type="pct"/>
            <w:tcBorders>
              <w:top w:val="nil"/>
              <w:left w:val="nil"/>
              <w:bottom w:val="nil"/>
              <w:right w:val="nil"/>
            </w:tcBorders>
            <w:vAlign w:val="bottom"/>
          </w:tcPr>
          <w:p w14:paraId="46229D91" w14:textId="5814DF12" w:rsidR="001E7E5D" w:rsidRPr="00F305E9" w:rsidRDefault="001E7E5D" w:rsidP="001E7E5D">
            <w:pPr>
              <w:pStyle w:val="TableTitle"/>
              <w:tabs>
                <w:tab w:val="left" w:pos="3306"/>
              </w:tabs>
              <w:rPr>
                <w:rFonts w:cs="Calibri"/>
              </w:rPr>
            </w:pPr>
            <w:r w:rsidRPr="00F305E9">
              <w:rPr>
                <w:rFonts w:cs="Calibri"/>
              </w:rPr>
              <w:t>202</w:t>
            </w:r>
            <w:r w:rsidR="00A937CA">
              <w:rPr>
                <w:rFonts w:cs="Calibri"/>
              </w:rPr>
              <w:t>6</w:t>
            </w:r>
          </w:p>
          <w:p w14:paraId="098C4DA1" w14:textId="77777777" w:rsidR="00A7058E" w:rsidRPr="00F305E9" w:rsidRDefault="00A7058E" w:rsidP="00A7058E">
            <w:pPr>
              <w:pStyle w:val="TableTitle"/>
              <w:tabs>
                <w:tab w:val="left" w:pos="3306"/>
              </w:tabs>
              <w:rPr>
                <w:rFonts w:cs="Calibri"/>
              </w:rPr>
            </w:pPr>
            <w:r w:rsidRPr="00F305E9">
              <w:rPr>
                <w:rFonts w:cs="Calibri"/>
              </w:rPr>
              <w:t>$’000</w:t>
            </w:r>
          </w:p>
        </w:tc>
        <w:tc>
          <w:tcPr>
            <w:tcW w:w="539" w:type="pct"/>
            <w:tcBorders>
              <w:top w:val="nil"/>
              <w:left w:val="nil"/>
              <w:bottom w:val="nil"/>
              <w:right w:val="nil"/>
            </w:tcBorders>
            <w:vAlign w:val="bottom"/>
          </w:tcPr>
          <w:p w14:paraId="693A923F" w14:textId="2FF9D4A3" w:rsidR="00003325" w:rsidRPr="00F305E9" w:rsidRDefault="00AB4981" w:rsidP="00A7058E">
            <w:pPr>
              <w:pStyle w:val="TableTitle"/>
              <w:tabs>
                <w:tab w:val="left" w:pos="3306"/>
              </w:tabs>
              <w:rPr>
                <w:rFonts w:cs="Calibri"/>
              </w:rPr>
            </w:pPr>
            <w:r w:rsidRPr="00F305E9">
              <w:rPr>
                <w:rFonts w:cs="Calibri"/>
              </w:rPr>
              <w:t>202</w:t>
            </w:r>
            <w:r w:rsidR="00A937CA">
              <w:rPr>
                <w:rFonts w:cs="Calibri"/>
              </w:rPr>
              <w:t>5</w:t>
            </w:r>
            <w:r w:rsidR="00FA7C77" w:rsidRPr="00F305E9">
              <w:rPr>
                <w:rFonts w:cs="Calibri"/>
              </w:rPr>
              <w:t xml:space="preserve">    </w:t>
            </w:r>
          </w:p>
          <w:p w14:paraId="75FF7440" w14:textId="515FF4AE" w:rsidR="00A7058E" w:rsidRPr="00F305E9" w:rsidRDefault="00A7058E" w:rsidP="00A7058E">
            <w:pPr>
              <w:pStyle w:val="TableTitle"/>
              <w:tabs>
                <w:tab w:val="left" w:pos="3306"/>
              </w:tabs>
              <w:rPr>
                <w:rFonts w:cs="Calibri"/>
              </w:rPr>
            </w:pPr>
            <w:r w:rsidRPr="00F305E9">
              <w:rPr>
                <w:rFonts w:cs="Calibri"/>
              </w:rPr>
              <w:t>$’000</w:t>
            </w:r>
          </w:p>
        </w:tc>
      </w:tr>
      <w:tr w:rsidR="00A7058E" w:rsidRPr="00CF7E1B" w14:paraId="7CEBF517" w14:textId="77777777" w:rsidTr="00511C83">
        <w:trPr>
          <w:cantSplit/>
          <w:trHeight w:val="23"/>
        </w:trPr>
        <w:tc>
          <w:tcPr>
            <w:tcW w:w="750" w:type="pct"/>
            <w:tcBorders>
              <w:top w:val="nil"/>
              <w:left w:val="single" w:sz="2" w:space="0" w:color="auto"/>
              <w:bottom w:val="nil"/>
              <w:right w:val="single" w:sz="2" w:space="0" w:color="auto"/>
            </w:tcBorders>
          </w:tcPr>
          <w:p w14:paraId="17DED849" w14:textId="77777777" w:rsidR="00A7058E" w:rsidRPr="0046400A" w:rsidRDefault="00A7058E">
            <w:pPr>
              <w:pStyle w:val="TableReference"/>
              <w:tabs>
                <w:tab w:val="left" w:pos="3306"/>
              </w:tabs>
              <w:spacing w:before="40"/>
              <w:rPr>
                <w:rFonts w:cs="Calibri"/>
                <w:color w:val="7030A0"/>
                <w:sz w:val="14"/>
              </w:rPr>
            </w:pPr>
            <w:r w:rsidRPr="0046400A">
              <w:rPr>
                <w:rFonts w:cs="Calibri"/>
                <w:color w:val="7030A0"/>
                <w:sz w:val="14"/>
              </w:rPr>
              <w:t xml:space="preserve"> </w:t>
            </w:r>
          </w:p>
        </w:tc>
        <w:tc>
          <w:tcPr>
            <w:tcW w:w="3104" w:type="pct"/>
            <w:tcBorders>
              <w:top w:val="nil"/>
              <w:left w:val="single" w:sz="2" w:space="0" w:color="auto"/>
              <w:bottom w:val="nil"/>
              <w:right w:val="nil"/>
            </w:tcBorders>
            <w:vAlign w:val="bottom"/>
          </w:tcPr>
          <w:p w14:paraId="5B1C29DB" w14:textId="77777777" w:rsidR="00A7058E" w:rsidRPr="0046400A" w:rsidRDefault="00A7058E">
            <w:pPr>
              <w:pStyle w:val="TableText"/>
              <w:tabs>
                <w:tab w:val="left" w:pos="3306"/>
              </w:tabs>
              <w:rPr>
                <w:rFonts w:cs="Calibri"/>
              </w:rPr>
            </w:pPr>
            <w:r w:rsidRPr="0046400A">
              <w:rPr>
                <w:rFonts w:cs="Calibri"/>
              </w:rPr>
              <w:t xml:space="preserve">Wages and Salaries </w:t>
            </w:r>
          </w:p>
        </w:tc>
        <w:tc>
          <w:tcPr>
            <w:tcW w:w="607" w:type="pct"/>
            <w:tcBorders>
              <w:top w:val="nil"/>
              <w:left w:val="nil"/>
              <w:bottom w:val="nil"/>
              <w:right w:val="nil"/>
            </w:tcBorders>
            <w:vAlign w:val="bottom"/>
          </w:tcPr>
          <w:p w14:paraId="627E9F62" w14:textId="1F19CB89" w:rsidR="00A7058E" w:rsidRPr="0046400A" w:rsidRDefault="00A7058E">
            <w:pPr>
              <w:pStyle w:val="TableText"/>
              <w:tabs>
                <w:tab w:val="left" w:pos="3306"/>
              </w:tabs>
              <w:jc w:val="right"/>
              <w:rPr>
                <w:rFonts w:cs="Calibri"/>
              </w:rPr>
            </w:pPr>
          </w:p>
        </w:tc>
        <w:tc>
          <w:tcPr>
            <w:tcW w:w="539" w:type="pct"/>
            <w:tcBorders>
              <w:top w:val="nil"/>
              <w:left w:val="nil"/>
              <w:bottom w:val="nil"/>
              <w:right w:val="nil"/>
            </w:tcBorders>
            <w:vAlign w:val="bottom"/>
          </w:tcPr>
          <w:p w14:paraId="2EB550DD" w14:textId="065C5447" w:rsidR="00A7058E" w:rsidRPr="0046400A" w:rsidRDefault="00A7058E">
            <w:pPr>
              <w:pStyle w:val="TableText"/>
              <w:tabs>
                <w:tab w:val="left" w:pos="3306"/>
              </w:tabs>
              <w:jc w:val="right"/>
              <w:rPr>
                <w:rFonts w:cs="Calibri"/>
              </w:rPr>
            </w:pPr>
          </w:p>
        </w:tc>
      </w:tr>
      <w:tr w:rsidR="00A7058E" w:rsidRPr="00CF7E1B" w14:paraId="2D95F090" w14:textId="77777777" w:rsidTr="00511C83">
        <w:trPr>
          <w:cantSplit/>
          <w:trHeight w:val="23"/>
        </w:trPr>
        <w:tc>
          <w:tcPr>
            <w:tcW w:w="750" w:type="pct"/>
            <w:tcBorders>
              <w:top w:val="nil"/>
              <w:left w:val="single" w:sz="2" w:space="0" w:color="auto"/>
              <w:bottom w:val="nil"/>
              <w:right w:val="single" w:sz="2" w:space="0" w:color="auto"/>
            </w:tcBorders>
          </w:tcPr>
          <w:p w14:paraId="03266626" w14:textId="77777777" w:rsidR="00A7058E" w:rsidRPr="0046400A" w:rsidRDefault="00A7058E">
            <w:pPr>
              <w:pStyle w:val="TableReference"/>
              <w:tabs>
                <w:tab w:val="left" w:pos="3306"/>
              </w:tabs>
              <w:spacing w:before="40"/>
              <w:rPr>
                <w:rFonts w:cs="Calibri"/>
                <w:color w:val="7030A0"/>
                <w:sz w:val="14"/>
              </w:rPr>
            </w:pPr>
          </w:p>
        </w:tc>
        <w:tc>
          <w:tcPr>
            <w:tcW w:w="3104" w:type="pct"/>
            <w:tcBorders>
              <w:top w:val="nil"/>
              <w:left w:val="single" w:sz="2" w:space="0" w:color="auto"/>
              <w:bottom w:val="nil"/>
              <w:right w:val="nil"/>
            </w:tcBorders>
            <w:vAlign w:val="bottom"/>
          </w:tcPr>
          <w:p w14:paraId="73297DC5" w14:textId="77777777" w:rsidR="00A7058E" w:rsidRPr="0046400A" w:rsidRDefault="00A7058E">
            <w:pPr>
              <w:pStyle w:val="TableText"/>
              <w:tabs>
                <w:tab w:val="left" w:pos="3306"/>
              </w:tabs>
              <w:rPr>
                <w:rFonts w:cs="Calibri"/>
              </w:rPr>
            </w:pPr>
            <w:r w:rsidRPr="0046400A">
              <w:rPr>
                <w:rFonts w:cs="Calibri"/>
              </w:rPr>
              <w:t>Annual Leave Expense</w:t>
            </w:r>
          </w:p>
        </w:tc>
        <w:tc>
          <w:tcPr>
            <w:tcW w:w="607" w:type="pct"/>
            <w:tcBorders>
              <w:top w:val="nil"/>
              <w:left w:val="nil"/>
              <w:bottom w:val="nil"/>
              <w:right w:val="nil"/>
            </w:tcBorders>
            <w:vAlign w:val="bottom"/>
          </w:tcPr>
          <w:p w14:paraId="19CAD0BA" w14:textId="53BBCA02" w:rsidR="00A7058E" w:rsidRPr="0046400A" w:rsidRDefault="00A7058E">
            <w:pPr>
              <w:pStyle w:val="TableText"/>
              <w:tabs>
                <w:tab w:val="left" w:pos="3306"/>
              </w:tabs>
              <w:jc w:val="right"/>
              <w:rPr>
                <w:rFonts w:cs="Calibri"/>
              </w:rPr>
            </w:pPr>
          </w:p>
        </w:tc>
        <w:tc>
          <w:tcPr>
            <w:tcW w:w="539" w:type="pct"/>
            <w:tcBorders>
              <w:top w:val="nil"/>
              <w:left w:val="nil"/>
              <w:bottom w:val="nil"/>
              <w:right w:val="nil"/>
            </w:tcBorders>
            <w:vAlign w:val="bottom"/>
          </w:tcPr>
          <w:p w14:paraId="14B6382E" w14:textId="3BA212E6" w:rsidR="00A7058E" w:rsidRPr="0046400A" w:rsidRDefault="00A7058E">
            <w:pPr>
              <w:pStyle w:val="TableText"/>
              <w:tabs>
                <w:tab w:val="left" w:pos="3306"/>
              </w:tabs>
              <w:jc w:val="right"/>
              <w:rPr>
                <w:rFonts w:cs="Calibri"/>
              </w:rPr>
            </w:pPr>
          </w:p>
        </w:tc>
      </w:tr>
      <w:tr w:rsidR="00A7058E" w:rsidRPr="00CF7E1B" w14:paraId="64BAB3C1" w14:textId="77777777" w:rsidTr="00511C83">
        <w:trPr>
          <w:cantSplit/>
          <w:trHeight w:val="23"/>
        </w:trPr>
        <w:tc>
          <w:tcPr>
            <w:tcW w:w="750" w:type="pct"/>
            <w:tcBorders>
              <w:top w:val="nil"/>
              <w:left w:val="single" w:sz="2" w:space="0" w:color="auto"/>
              <w:bottom w:val="nil"/>
              <w:right w:val="single" w:sz="2" w:space="0" w:color="auto"/>
            </w:tcBorders>
          </w:tcPr>
          <w:p w14:paraId="6C3A9276" w14:textId="77777777" w:rsidR="00A7058E" w:rsidRPr="0046400A" w:rsidRDefault="00A7058E">
            <w:pPr>
              <w:pStyle w:val="TableReference"/>
              <w:tabs>
                <w:tab w:val="left" w:pos="3306"/>
              </w:tabs>
              <w:spacing w:before="40"/>
              <w:rPr>
                <w:rFonts w:cs="Calibri"/>
                <w:color w:val="7030A0"/>
                <w:sz w:val="14"/>
              </w:rPr>
            </w:pPr>
          </w:p>
        </w:tc>
        <w:tc>
          <w:tcPr>
            <w:tcW w:w="3104" w:type="pct"/>
            <w:tcBorders>
              <w:top w:val="nil"/>
              <w:left w:val="single" w:sz="2" w:space="0" w:color="auto"/>
              <w:bottom w:val="nil"/>
              <w:right w:val="nil"/>
            </w:tcBorders>
            <w:vAlign w:val="bottom"/>
          </w:tcPr>
          <w:p w14:paraId="1E11A404" w14:textId="77777777" w:rsidR="00A7058E" w:rsidRPr="0046400A" w:rsidRDefault="00A7058E">
            <w:pPr>
              <w:pStyle w:val="TableText"/>
              <w:tabs>
                <w:tab w:val="left" w:pos="3306"/>
              </w:tabs>
              <w:rPr>
                <w:rFonts w:cs="Calibri"/>
              </w:rPr>
            </w:pPr>
            <w:r w:rsidRPr="0046400A">
              <w:rPr>
                <w:rFonts w:cs="Calibri"/>
              </w:rPr>
              <w:t>Long Service Leave Expense</w:t>
            </w:r>
          </w:p>
        </w:tc>
        <w:tc>
          <w:tcPr>
            <w:tcW w:w="607" w:type="pct"/>
            <w:tcBorders>
              <w:top w:val="nil"/>
              <w:left w:val="nil"/>
              <w:bottom w:val="nil"/>
              <w:right w:val="nil"/>
            </w:tcBorders>
            <w:vAlign w:val="bottom"/>
          </w:tcPr>
          <w:p w14:paraId="25CDFDB4" w14:textId="7ED8698A" w:rsidR="00A7058E" w:rsidRPr="0046400A" w:rsidRDefault="00A7058E">
            <w:pPr>
              <w:pStyle w:val="TableText"/>
              <w:tabs>
                <w:tab w:val="left" w:pos="3306"/>
              </w:tabs>
              <w:jc w:val="right"/>
              <w:rPr>
                <w:rFonts w:cs="Calibri"/>
              </w:rPr>
            </w:pPr>
          </w:p>
        </w:tc>
        <w:tc>
          <w:tcPr>
            <w:tcW w:w="539" w:type="pct"/>
            <w:tcBorders>
              <w:top w:val="nil"/>
              <w:left w:val="nil"/>
              <w:bottom w:val="nil"/>
              <w:right w:val="nil"/>
            </w:tcBorders>
            <w:vAlign w:val="bottom"/>
          </w:tcPr>
          <w:p w14:paraId="6A8AAA78" w14:textId="6641A15D" w:rsidR="00A7058E" w:rsidRPr="0046400A" w:rsidRDefault="00A7058E">
            <w:pPr>
              <w:pStyle w:val="TableText"/>
              <w:tabs>
                <w:tab w:val="left" w:pos="3306"/>
              </w:tabs>
              <w:jc w:val="right"/>
              <w:rPr>
                <w:rFonts w:cs="Calibri"/>
              </w:rPr>
            </w:pPr>
          </w:p>
        </w:tc>
      </w:tr>
      <w:tr w:rsidR="00A7058E" w:rsidRPr="00CF7E1B" w14:paraId="28C0757A" w14:textId="77777777" w:rsidTr="00511C83">
        <w:trPr>
          <w:cantSplit/>
          <w:trHeight w:val="23"/>
        </w:trPr>
        <w:tc>
          <w:tcPr>
            <w:tcW w:w="750" w:type="pct"/>
            <w:tcBorders>
              <w:top w:val="nil"/>
              <w:left w:val="single" w:sz="2" w:space="0" w:color="auto"/>
              <w:bottom w:val="nil"/>
              <w:right w:val="single" w:sz="2" w:space="0" w:color="auto"/>
            </w:tcBorders>
          </w:tcPr>
          <w:p w14:paraId="698EDE1C" w14:textId="77777777" w:rsidR="00A7058E" w:rsidRPr="0046400A" w:rsidRDefault="00A7058E">
            <w:pPr>
              <w:pStyle w:val="TableReference"/>
              <w:tabs>
                <w:tab w:val="left" w:pos="3306"/>
              </w:tabs>
              <w:spacing w:before="40"/>
              <w:rPr>
                <w:rFonts w:cs="Calibri"/>
                <w:color w:val="7030A0"/>
                <w:sz w:val="14"/>
              </w:rPr>
            </w:pPr>
          </w:p>
        </w:tc>
        <w:tc>
          <w:tcPr>
            <w:tcW w:w="3104" w:type="pct"/>
            <w:tcBorders>
              <w:top w:val="nil"/>
              <w:left w:val="single" w:sz="2" w:space="0" w:color="auto"/>
              <w:bottom w:val="nil"/>
              <w:right w:val="nil"/>
            </w:tcBorders>
            <w:vAlign w:val="bottom"/>
          </w:tcPr>
          <w:p w14:paraId="28EBC0B3" w14:textId="77777777" w:rsidR="00A7058E" w:rsidRPr="0046400A" w:rsidRDefault="00A7058E">
            <w:pPr>
              <w:pStyle w:val="TableText"/>
              <w:tabs>
                <w:tab w:val="left" w:pos="3306"/>
              </w:tabs>
              <w:rPr>
                <w:rFonts w:cs="Calibri"/>
              </w:rPr>
            </w:pPr>
            <w:r w:rsidRPr="0046400A">
              <w:rPr>
                <w:rFonts w:cs="Calibri"/>
              </w:rPr>
              <w:t>Workers’ Compensation</w:t>
            </w:r>
            <w:r w:rsidR="00AF709F" w:rsidRPr="0046400A">
              <w:rPr>
                <w:rFonts w:cs="Calibri"/>
              </w:rPr>
              <w:t xml:space="preserve"> Insurance</w:t>
            </w:r>
            <w:r w:rsidRPr="0046400A">
              <w:rPr>
                <w:rFonts w:cs="Calibri"/>
              </w:rPr>
              <w:t xml:space="preserve"> Premium </w:t>
            </w:r>
          </w:p>
        </w:tc>
        <w:tc>
          <w:tcPr>
            <w:tcW w:w="607" w:type="pct"/>
            <w:tcBorders>
              <w:top w:val="nil"/>
              <w:left w:val="nil"/>
              <w:bottom w:val="nil"/>
              <w:right w:val="nil"/>
            </w:tcBorders>
            <w:vAlign w:val="bottom"/>
          </w:tcPr>
          <w:p w14:paraId="774C5569" w14:textId="2754E18D" w:rsidR="00A7058E" w:rsidRPr="0046400A" w:rsidRDefault="00A7058E">
            <w:pPr>
              <w:pStyle w:val="TableText"/>
              <w:tabs>
                <w:tab w:val="left" w:pos="3306"/>
              </w:tabs>
              <w:jc w:val="right"/>
              <w:rPr>
                <w:rFonts w:cs="Calibri"/>
              </w:rPr>
            </w:pPr>
          </w:p>
        </w:tc>
        <w:tc>
          <w:tcPr>
            <w:tcW w:w="539" w:type="pct"/>
            <w:tcBorders>
              <w:top w:val="nil"/>
              <w:left w:val="nil"/>
              <w:bottom w:val="nil"/>
              <w:right w:val="nil"/>
            </w:tcBorders>
            <w:vAlign w:val="bottom"/>
          </w:tcPr>
          <w:p w14:paraId="46759ACD" w14:textId="4F55BD88" w:rsidR="00A7058E" w:rsidRPr="0046400A" w:rsidRDefault="00A7058E">
            <w:pPr>
              <w:pStyle w:val="TableText"/>
              <w:tabs>
                <w:tab w:val="left" w:pos="3306"/>
              </w:tabs>
              <w:jc w:val="right"/>
              <w:rPr>
                <w:rFonts w:cs="Calibri"/>
              </w:rPr>
            </w:pPr>
          </w:p>
        </w:tc>
      </w:tr>
      <w:tr w:rsidR="00A7058E" w:rsidRPr="00CF7E1B" w14:paraId="2652BD5B" w14:textId="77777777" w:rsidTr="00511C83">
        <w:trPr>
          <w:cantSplit/>
          <w:trHeight w:val="23"/>
        </w:trPr>
        <w:tc>
          <w:tcPr>
            <w:tcW w:w="750" w:type="pct"/>
            <w:tcBorders>
              <w:top w:val="nil"/>
              <w:left w:val="single" w:sz="2" w:space="0" w:color="auto"/>
              <w:bottom w:val="nil"/>
              <w:right w:val="single" w:sz="2" w:space="0" w:color="auto"/>
            </w:tcBorders>
          </w:tcPr>
          <w:p w14:paraId="7A679C56" w14:textId="77777777" w:rsidR="00A7058E" w:rsidRPr="0046400A" w:rsidRDefault="00A7058E">
            <w:pPr>
              <w:pStyle w:val="TableReference"/>
              <w:tabs>
                <w:tab w:val="left" w:pos="3306"/>
              </w:tabs>
              <w:spacing w:before="40"/>
              <w:rPr>
                <w:rFonts w:cs="Calibri"/>
                <w:color w:val="7030A0"/>
                <w:sz w:val="14"/>
              </w:rPr>
            </w:pPr>
          </w:p>
        </w:tc>
        <w:tc>
          <w:tcPr>
            <w:tcW w:w="3104" w:type="pct"/>
            <w:tcBorders>
              <w:top w:val="nil"/>
              <w:left w:val="single" w:sz="2" w:space="0" w:color="auto"/>
              <w:bottom w:val="nil"/>
              <w:right w:val="nil"/>
            </w:tcBorders>
            <w:vAlign w:val="bottom"/>
          </w:tcPr>
          <w:p w14:paraId="73E59955" w14:textId="77777777" w:rsidR="00A7058E" w:rsidRPr="0046400A" w:rsidRDefault="00A7058E">
            <w:pPr>
              <w:pStyle w:val="TableText"/>
              <w:tabs>
                <w:tab w:val="left" w:pos="3306"/>
              </w:tabs>
              <w:rPr>
                <w:rFonts w:cs="Calibri"/>
              </w:rPr>
            </w:pPr>
            <w:r w:rsidRPr="0046400A">
              <w:rPr>
                <w:rFonts w:cs="Calibri"/>
              </w:rPr>
              <w:t>Termination Expense</w:t>
            </w:r>
          </w:p>
        </w:tc>
        <w:tc>
          <w:tcPr>
            <w:tcW w:w="607" w:type="pct"/>
            <w:tcBorders>
              <w:top w:val="nil"/>
              <w:left w:val="nil"/>
              <w:bottom w:val="nil"/>
              <w:right w:val="nil"/>
            </w:tcBorders>
            <w:vAlign w:val="bottom"/>
          </w:tcPr>
          <w:p w14:paraId="4A384917" w14:textId="68186146" w:rsidR="00A7058E" w:rsidRPr="0046400A" w:rsidRDefault="00A7058E">
            <w:pPr>
              <w:pStyle w:val="TableText"/>
              <w:tabs>
                <w:tab w:val="left" w:pos="3306"/>
              </w:tabs>
              <w:jc w:val="right"/>
              <w:rPr>
                <w:rFonts w:cs="Calibri"/>
              </w:rPr>
            </w:pPr>
          </w:p>
        </w:tc>
        <w:tc>
          <w:tcPr>
            <w:tcW w:w="539" w:type="pct"/>
            <w:tcBorders>
              <w:top w:val="nil"/>
              <w:left w:val="nil"/>
              <w:bottom w:val="nil"/>
              <w:right w:val="nil"/>
            </w:tcBorders>
            <w:vAlign w:val="bottom"/>
          </w:tcPr>
          <w:p w14:paraId="6C58D0E4" w14:textId="7E5D9B36" w:rsidR="00A7058E" w:rsidRPr="0046400A" w:rsidRDefault="00A7058E">
            <w:pPr>
              <w:pStyle w:val="TableText"/>
              <w:tabs>
                <w:tab w:val="left" w:pos="3306"/>
              </w:tabs>
              <w:jc w:val="right"/>
              <w:rPr>
                <w:rFonts w:cs="Calibri"/>
              </w:rPr>
            </w:pPr>
          </w:p>
        </w:tc>
      </w:tr>
      <w:tr w:rsidR="00B96250" w:rsidRPr="00CF7E1B" w14:paraId="613C89B9" w14:textId="77777777" w:rsidTr="00511C83">
        <w:trPr>
          <w:cantSplit/>
          <w:trHeight w:val="23"/>
        </w:trPr>
        <w:tc>
          <w:tcPr>
            <w:tcW w:w="750" w:type="pct"/>
            <w:tcBorders>
              <w:top w:val="nil"/>
              <w:left w:val="single" w:sz="2" w:space="0" w:color="auto"/>
              <w:bottom w:val="nil"/>
              <w:right w:val="single" w:sz="2" w:space="0" w:color="auto"/>
            </w:tcBorders>
          </w:tcPr>
          <w:p w14:paraId="336A2FD5" w14:textId="6A74B684" w:rsidR="00B96250" w:rsidRPr="0046400A" w:rsidRDefault="00B96250" w:rsidP="00B96250">
            <w:pPr>
              <w:pStyle w:val="TableReference"/>
              <w:tabs>
                <w:tab w:val="left" w:pos="3306"/>
              </w:tabs>
              <w:spacing w:before="40"/>
              <w:rPr>
                <w:rFonts w:cs="Calibri"/>
                <w:color w:val="7030A0"/>
                <w:sz w:val="14"/>
              </w:rPr>
            </w:pPr>
            <w:r w:rsidRPr="0046400A">
              <w:rPr>
                <w:rFonts w:cs="Calibri"/>
                <w:color w:val="7030A0"/>
                <w:sz w:val="14"/>
              </w:rPr>
              <w:t>AASB 119.53</w:t>
            </w:r>
          </w:p>
        </w:tc>
        <w:tc>
          <w:tcPr>
            <w:tcW w:w="3104" w:type="pct"/>
            <w:tcBorders>
              <w:top w:val="nil"/>
              <w:left w:val="single" w:sz="2" w:space="0" w:color="auto"/>
              <w:bottom w:val="nil"/>
              <w:right w:val="nil"/>
            </w:tcBorders>
            <w:vAlign w:val="bottom"/>
          </w:tcPr>
          <w:p w14:paraId="0BB9CE42" w14:textId="1A8AD67F" w:rsidR="00B96250" w:rsidRPr="0046400A" w:rsidRDefault="00B96250" w:rsidP="00B96250">
            <w:pPr>
              <w:pStyle w:val="TableText"/>
              <w:tabs>
                <w:tab w:val="left" w:pos="3306"/>
              </w:tabs>
              <w:rPr>
                <w:rFonts w:cs="Calibri"/>
              </w:rPr>
            </w:pPr>
            <w:r w:rsidRPr="0046400A">
              <w:rPr>
                <w:rFonts w:cs="Calibri"/>
              </w:rPr>
              <w:t>Superannuation Contributions to the Territory Banking Account</w:t>
            </w:r>
          </w:p>
        </w:tc>
        <w:tc>
          <w:tcPr>
            <w:tcW w:w="607" w:type="pct"/>
            <w:tcBorders>
              <w:top w:val="nil"/>
              <w:left w:val="nil"/>
              <w:bottom w:val="nil"/>
              <w:right w:val="nil"/>
            </w:tcBorders>
            <w:vAlign w:val="bottom"/>
          </w:tcPr>
          <w:p w14:paraId="722A5F37" w14:textId="77777777" w:rsidR="00B96250" w:rsidRPr="0046400A" w:rsidRDefault="00B96250" w:rsidP="00B96250">
            <w:pPr>
              <w:pStyle w:val="TableText"/>
              <w:tabs>
                <w:tab w:val="left" w:pos="3306"/>
              </w:tabs>
              <w:jc w:val="right"/>
              <w:rPr>
                <w:rFonts w:cs="Calibri"/>
              </w:rPr>
            </w:pPr>
          </w:p>
        </w:tc>
        <w:tc>
          <w:tcPr>
            <w:tcW w:w="539" w:type="pct"/>
            <w:tcBorders>
              <w:top w:val="nil"/>
              <w:left w:val="nil"/>
              <w:bottom w:val="nil"/>
              <w:right w:val="nil"/>
            </w:tcBorders>
            <w:vAlign w:val="bottom"/>
          </w:tcPr>
          <w:p w14:paraId="5E93A562" w14:textId="77777777" w:rsidR="00B96250" w:rsidRPr="0046400A" w:rsidRDefault="00B96250" w:rsidP="00B96250">
            <w:pPr>
              <w:pStyle w:val="TableText"/>
              <w:tabs>
                <w:tab w:val="left" w:pos="3306"/>
              </w:tabs>
              <w:jc w:val="right"/>
              <w:rPr>
                <w:rFonts w:cs="Calibri"/>
              </w:rPr>
            </w:pPr>
          </w:p>
        </w:tc>
      </w:tr>
      <w:tr w:rsidR="00B96250" w:rsidRPr="00CF7E1B" w14:paraId="509AEFBE" w14:textId="77777777" w:rsidTr="00511C83">
        <w:trPr>
          <w:cantSplit/>
          <w:trHeight w:val="23"/>
        </w:trPr>
        <w:tc>
          <w:tcPr>
            <w:tcW w:w="750" w:type="pct"/>
            <w:tcBorders>
              <w:top w:val="nil"/>
              <w:left w:val="single" w:sz="2" w:space="0" w:color="auto"/>
              <w:bottom w:val="nil"/>
              <w:right w:val="single" w:sz="2" w:space="0" w:color="auto"/>
            </w:tcBorders>
          </w:tcPr>
          <w:p w14:paraId="47574E69" w14:textId="77777777" w:rsidR="00B96250" w:rsidRPr="0046400A" w:rsidRDefault="00B96250" w:rsidP="00B96250">
            <w:pPr>
              <w:pStyle w:val="TableReference"/>
              <w:tabs>
                <w:tab w:val="left" w:pos="3306"/>
              </w:tabs>
              <w:spacing w:before="40"/>
              <w:rPr>
                <w:rFonts w:cs="Calibri"/>
                <w:color w:val="7030A0"/>
                <w:sz w:val="14"/>
              </w:rPr>
            </w:pPr>
          </w:p>
        </w:tc>
        <w:tc>
          <w:tcPr>
            <w:tcW w:w="3104" w:type="pct"/>
            <w:tcBorders>
              <w:top w:val="nil"/>
              <w:left w:val="single" w:sz="2" w:space="0" w:color="auto"/>
              <w:bottom w:val="nil"/>
              <w:right w:val="nil"/>
            </w:tcBorders>
            <w:vAlign w:val="bottom"/>
          </w:tcPr>
          <w:p w14:paraId="7B67FAE4" w14:textId="5B53993B" w:rsidR="00B96250" w:rsidRPr="0046400A" w:rsidRDefault="00B96250" w:rsidP="00B96250">
            <w:pPr>
              <w:pStyle w:val="TableText"/>
              <w:tabs>
                <w:tab w:val="left" w:pos="3306"/>
              </w:tabs>
              <w:rPr>
                <w:rFonts w:cs="Calibri"/>
              </w:rPr>
            </w:pPr>
            <w:r w:rsidRPr="0046400A">
              <w:rPr>
                <w:rFonts w:cs="Calibri"/>
              </w:rPr>
              <w:t>Productivity Benefit</w:t>
            </w:r>
          </w:p>
        </w:tc>
        <w:tc>
          <w:tcPr>
            <w:tcW w:w="607" w:type="pct"/>
            <w:tcBorders>
              <w:top w:val="nil"/>
              <w:left w:val="nil"/>
              <w:bottom w:val="nil"/>
              <w:right w:val="nil"/>
            </w:tcBorders>
            <w:vAlign w:val="bottom"/>
          </w:tcPr>
          <w:p w14:paraId="5F10FA7B" w14:textId="77777777" w:rsidR="00B96250" w:rsidRPr="0046400A" w:rsidRDefault="00B96250" w:rsidP="00B96250">
            <w:pPr>
              <w:pStyle w:val="TableText"/>
              <w:tabs>
                <w:tab w:val="left" w:pos="3306"/>
              </w:tabs>
              <w:jc w:val="right"/>
              <w:rPr>
                <w:rFonts w:cs="Calibri"/>
              </w:rPr>
            </w:pPr>
          </w:p>
        </w:tc>
        <w:tc>
          <w:tcPr>
            <w:tcW w:w="539" w:type="pct"/>
            <w:tcBorders>
              <w:top w:val="nil"/>
              <w:left w:val="nil"/>
              <w:bottom w:val="nil"/>
              <w:right w:val="nil"/>
            </w:tcBorders>
            <w:vAlign w:val="bottom"/>
          </w:tcPr>
          <w:p w14:paraId="2966320D" w14:textId="77777777" w:rsidR="00B96250" w:rsidRPr="0046400A" w:rsidRDefault="00B96250" w:rsidP="00B96250">
            <w:pPr>
              <w:pStyle w:val="TableText"/>
              <w:tabs>
                <w:tab w:val="left" w:pos="3306"/>
              </w:tabs>
              <w:jc w:val="right"/>
              <w:rPr>
                <w:rFonts w:cs="Calibri"/>
              </w:rPr>
            </w:pPr>
          </w:p>
        </w:tc>
      </w:tr>
      <w:tr w:rsidR="00B96250" w:rsidRPr="00CF7E1B" w14:paraId="02274245" w14:textId="77777777" w:rsidTr="00511C83">
        <w:trPr>
          <w:cantSplit/>
          <w:trHeight w:val="23"/>
        </w:trPr>
        <w:tc>
          <w:tcPr>
            <w:tcW w:w="750" w:type="pct"/>
            <w:tcBorders>
              <w:top w:val="nil"/>
              <w:left w:val="single" w:sz="2" w:space="0" w:color="auto"/>
              <w:bottom w:val="nil"/>
              <w:right w:val="single" w:sz="2" w:space="0" w:color="auto"/>
            </w:tcBorders>
          </w:tcPr>
          <w:p w14:paraId="3E3752C7" w14:textId="77777777" w:rsidR="00B96250" w:rsidRPr="0046400A" w:rsidRDefault="00B96250" w:rsidP="00B96250">
            <w:pPr>
              <w:pStyle w:val="TableReference"/>
              <w:tabs>
                <w:tab w:val="left" w:pos="3306"/>
              </w:tabs>
              <w:spacing w:before="40"/>
              <w:rPr>
                <w:rFonts w:cs="Calibri"/>
                <w:color w:val="7030A0"/>
                <w:sz w:val="14"/>
              </w:rPr>
            </w:pPr>
          </w:p>
        </w:tc>
        <w:tc>
          <w:tcPr>
            <w:tcW w:w="3104" w:type="pct"/>
            <w:tcBorders>
              <w:top w:val="nil"/>
              <w:left w:val="single" w:sz="2" w:space="0" w:color="auto"/>
              <w:bottom w:val="nil"/>
              <w:right w:val="nil"/>
            </w:tcBorders>
            <w:vAlign w:val="bottom"/>
          </w:tcPr>
          <w:p w14:paraId="6B6F7F0C" w14:textId="312A5722" w:rsidR="00B96250" w:rsidRPr="0046400A" w:rsidRDefault="00B96250" w:rsidP="00B96250">
            <w:pPr>
              <w:pStyle w:val="TableText"/>
              <w:tabs>
                <w:tab w:val="left" w:pos="3306"/>
              </w:tabs>
              <w:rPr>
                <w:rFonts w:cs="Calibri"/>
              </w:rPr>
            </w:pPr>
            <w:r w:rsidRPr="0046400A">
              <w:rPr>
                <w:rFonts w:cs="Calibri"/>
              </w:rPr>
              <w:t>Superannuation to External Providers</w:t>
            </w:r>
          </w:p>
        </w:tc>
        <w:tc>
          <w:tcPr>
            <w:tcW w:w="607" w:type="pct"/>
            <w:tcBorders>
              <w:top w:val="nil"/>
              <w:left w:val="nil"/>
              <w:bottom w:val="nil"/>
              <w:right w:val="nil"/>
            </w:tcBorders>
            <w:vAlign w:val="bottom"/>
          </w:tcPr>
          <w:p w14:paraId="2F69D8A3" w14:textId="77777777" w:rsidR="00B96250" w:rsidRPr="0046400A" w:rsidRDefault="00B96250" w:rsidP="00B96250">
            <w:pPr>
              <w:pStyle w:val="TableText"/>
              <w:tabs>
                <w:tab w:val="left" w:pos="3306"/>
              </w:tabs>
              <w:jc w:val="right"/>
              <w:rPr>
                <w:rFonts w:cs="Calibri"/>
              </w:rPr>
            </w:pPr>
          </w:p>
        </w:tc>
        <w:tc>
          <w:tcPr>
            <w:tcW w:w="539" w:type="pct"/>
            <w:tcBorders>
              <w:top w:val="nil"/>
              <w:left w:val="nil"/>
              <w:bottom w:val="nil"/>
              <w:right w:val="nil"/>
            </w:tcBorders>
            <w:vAlign w:val="bottom"/>
          </w:tcPr>
          <w:p w14:paraId="0AA8A0A3" w14:textId="77777777" w:rsidR="00B96250" w:rsidRPr="0046400A" w:rsidRDefault="00B96250" w:rsidP="00B96250">
            <w:pPr>
              <w:pStyle w:val="TableText"/>
              <w:tabs>
                <w:tab w:val="left" w:pos="3306"/>
              </w:tabs>
              <w:jc w:val="right"/>
              <w:rPr>
                <w:rFonts w:cs="Calibri"/>
              </w:rPr>
            </w:pPr>
          </w:p>
        </w:tc>
      </w:tr>
      <w:tr w:rsidR="00ED4CDA" w:rsidRPr="00CF7E1B" w14:paraId="77114EF9" w14:textId="77777777" w:rsidTr="00511C83">
        <w:trPr>
          <w:cantSplit/>
          <w:trHeight w:val="23"/>
        </w:trPr>
        <w:tc>
          <w:tcPr>
            <w:tcW w:w="750" w:type="pct"/>
            <w:tcBorders>
              <w:top w:val="nil"/>
              <w:left w:val="single" w:sz="2" w:space="0" w:color="auto"/>
              <w:bottom w:val="nil"/>
              <w:right w:val="single" w:sz="2" w:space="0" w:color="auto"/>
            </w:tcBorders>
          </w:tcPr>
          <w:p w14:paraId="19FB2465" w14:textId="77777777" w:rsidR="00ED4CDA" w:rsidRPr="0046400A" w:rsidRDefault="00ED4CDA" w:rsidP="00B96250">
            <w:pPr>
              <w:pStyle w:val="TableReference"/>
              <w:tabs>
                <w:tab w:val="left" w:pos="3306"/>
              </w:tabs>
              <w:spacing w:before="40"/>
              <w:rPr>
                <w:rFonts w:cs="Calibri"/>
                <w:color w:val="7030A0"/>
                <w:sz w:val="14"/>
              </w:rPr>
            </w:pPr>
          </w:p>
        </w:tc>
        <w:tc>
          <w:tcPr>
            <w:tcW w:w="3104" w:type="pct"/>
            <w:tcBorders>
              <w:top w:val="nil"/>
              <w:left w:val="single" w:sz="2" w:space="0" w:color="auto"/>
              <w:bottom w:val="nil"/>
              <w:right w:val="nil"/>
            </w:tcBorders>
            <w:vAlign w:val="bottom"/>
          </w:tcPr>
          <w:p w14:paraId="52AFF33C" w14:textId="5478AAF1" w:rsidR="00ED4CDA" w:rsidRPr="0046400A" w:rsidRDefault="00ED4CDA" w:rsidP="00B96250">
            <w:pPr>
              <w:pStyle w:val="TableText"/>
              <w:tabs>
                <w:tab w:val="left" w:pos="3306"/>
              </w:tabs>
              <w:rPr>
                <w:rFonts w:cs="Calibri"/>
              </w:rPr>
            </w:pPr>
            <w:r w:rsidRPr="00A937CA">
              <w:rPr>
                <w:rFonts w:cs="Calibri"/>
              </w:rPr>
              <w:t>Flextime Expense</w:t>
            </w:r>
          </w:p>
        </w:tc>
        <w:tc>
          <w:tcPr>
            <w:tcW w:w="607" w:type="pct"/>
            <w:tcBorders>
              <w:top w:val="nil"/>
              <w:left w:val="nil"/>
              <w:bottom w:val="nil"/>
              <w:right w:val="nil"/>
            </w:tcBorders>
            <w:vAlign w:val="bottom"/>
          </w:tcPr>
          <w:p w14:paraId="431315A5" w14:textId="77777777" w:rsidR="00ED4CDA" w:rsidRPr="0046400A" w:rsidRDefault="00ED4CDA" w:rsidP="00B96250">
            <w:pPr>
              <w:pStyle w:val="TableText"/>
              <w:tabs>
                <w:tab w:val="left" w:pos="3306"/>
              </w:tabs>
              <w:jc w:val="right"/>
              <w:rPr>
                <w:rFonts w:cs="Calibri"/>
              </w:rPr>
            </w:pPr>
          </w:p>
        </w:tc>
        <w:tc>
          <w:tcPr>
            <w:tcW w:w="539" w:type="pct"/>
            <w:tcBorders>
              <w:top w:val="nil"/>
              <w:left w:val="nil"/>
              <w:bottom w:val="nil"/>
              <w:right w:val="nil"/>
            </w:tcBorders>
            <w:vAlign w:val="bottom"/>
          </w:tcPr>
          <w:p w14:paraId="4E323468" w14:textId="77777777" w:rsidR="00ED4CDA" w:rsidRPr="0046400A" w:rsidRDefault="00ED4CDA" w:rsidP="00B96250">
            <w:pPr>
              <w:pStyle w:val="TableText"/>
              <w:tabs>
                <w:tab w:val="left" w:pos="3306"/>
              </w:tabs>
              <w:jc w:val="right"/>
              <w:rPr>
                <w:rFonts w:cs="Calibri"/>
              </w:rPr>
            </w:pPr>
          </w:p>
        </w:tc>
      </w:tr>
      <w:tr w:rsidR="00B96250" w:rsidRPr="00CF7E1B" w14:paraId="1260C441" w14:textId="77777777" w:rsidTr="00511C83">
        <w:trPr>
          <w:cantSplit/>
          <w:trHeight w:val="23"/>
        </w:trPr>
        <w:tc>
          <w:tcPr>
            <w:tcW w:w="750" w:type="pct"/>
            <w:tcBorders>
              <w:top w:val="nil"/>
              <w:left w:val="single" w:sz="2" w:space="0" w:color="auto"/>
              <w:bottom w:val="nil"/>
              <w:right w:val="single" w:sz="2" w:space="0" w:color="auto"/>
            </w:tcBorders>
          </w:tcPr>
          <w:p w14:paraId="4F370FB8" w14:textId="77777777" w:rsidR="00B96250" w:rsidRPr="0046400A" w:rsidRDefault="00B96250" w:rsidP="00B96250">
            <w:pPr>
              <w:pStyle w:val="TableReference"/>
              <w:tabs>
                <w:tab w:val="left" w:pos="3306"/>
              </w:tabs>
              <w:spacing w:before="40"/>
              <w:rPr>
                <w:rFonts w:cs="Calibri"/>
                <w:color w:val="7030A0"/>
                <w:sz w:val="14"/>
              </w:rPr>
            </w:pPr>
          </w:p>
        </w:tc>
        <w:tc>
          <w:tcPr>
            <w:tcW w:w="3104" w:type="pct"/>
            <w:tcBorders>
              <w:top w:val="nil"/>
              <w:left w:val="single" w:sz="2" w:space="0" w:color="auto"/>
              <w:bottom w:val="nil"/>
              <w:right w:val="nil"/>
            </w:tcBorders>
            <w:vAlign w:val="bottom"/>
          </w:tcPr>
          <w:p w14:paraId="0E62E083" w14:textId="77777777" w:rsidR="00B96250" w:rsidRPr="0046400A" w:rsidRDefault="00B96250" w:rsidP="00B96250">
            <w:pPr>
              <w:pStyle w:val="TableText"/>
              <w:tabs>
                <w:tab w:val="left" w:pos="3306"/>
              </w:tabs>
              <w:rPr>
                <w:rFonts w:cs="Calibri"/>
              </w:rPr>
            </w:pPr>
            <w:r w:rsidRPr="0046400A">
              <w:rPr>
                <w:rFonts w:cs="Calibri"/>
              </w:rPr>
              <w:t>Other Employee Benefits and On-Costs</w:t>
            </w:r>
          </w:p>
        </w:tc>
        <w:tc>
          <w:tcPr>
            <w:tcW w:w="607" w:type="pct"/>
            <w:tcBorders>
              <w:top w:val="nil"/>
              <w:left w:val="nil"/>
              <w:bottom w:val="single" w:sz="2" w:space="0" w:color="auto"/>
              <w:right w:val="nil"/>
            </w:tcBorders>
            <w:vAlign w:val="bottom"/>
          </w:tcPr>
          <w:p w14:paraId="024BACD4" w14:textId="053C95B9" w:rsidR="00B96250" w:rsidRPr="0046400A" w:rsidRDefault="00B96250" w:rsidP="00B96250">
            <w:pPr>
              <w:pStyle w:val="TableText"/>
              <w:tabs>
                <w:tab w:val="left" w:pos="3306"/>
              </w:tabs>
              <w:jc w:val="right"/>
              <w:rPr>
                <w:rFonts w:cs="Calibri"/>
              </w:rPr>
            </w:pPr>
          </w:p>
        </w:tc>
        <w:tc>
          <w:tcPr>
            <w:tcW w:w="539" w:type="pct"/>
            <w:tcBorders>
              <w:top w:val="nil"/>
              <w:left w:val="nil"/>
              <w:bottom w:val="single" w:sz="2" w:space="0" w:color="auto"/>
              <w:right w:val="nil"/>
            </w:tcBorders>
            <w:vAlign w:val="bottom"/>
          </w:tcPr>
          <w:p w14:paraId="2C31ED13" w14:textId="0A58A19C" w:rsidR="00B96250" w:rsidRPr="0046400A" w:rsidRDefault="00B96250" w:rsidP="00B96250">
            <w:pPr>
              <w:pStyle w:val="TableText"/>
              <w:tabs>
                <w:tab w:val="left" w:pos="3306"/>
              </w:tabs>
              <w:jc w:val="right"/>
              <w:rPr>
                <w:rFonts w:cs="Calibri"/>
              </w:rPr>
            </w:pPr>
          </w:p>
        </w:tc>
      </w:tr>
      <w:tr w:rsidR="00B96250" w:rsidRPr="00CF7E1B" w14:paraId="5AAC3F8A" w14:textId="77777777" w:rsidTr="00511C83">
        <w:trPr>
          <w:cantSplit/>
          <w:trHeight w:val="23"/>
        </w:trPr>
        <w:tc>
          <w:tcPr>
            <w:tcW w:w="750" w:type="pct"/>
            <w:tcBorders>
              <w:top w:val="nil"/>
              <w:left w:val="single" w:sz="2" w:space="0" w:color="auto"/>
              <w:bottom w:val="nil"/>
              <w:right w:val="single" w:sz="2" w:space="0" w:color="auto"/>
            </w:tcBorders>
          </w:tcPr>
          <w:p w14:paraId="2555ADA2" w14:textId="77777777" w:rsidR="00B96250" w:rsidRPr="0046400A" w:rsidRDefault="00B96250" w:rsidP="00B96250">
            <w:pPr>
              <w:pStyle w:val="TableReference"/>
              <w:tabs>
                <w:tab w:val="left" w:pos="3306"/>
              </w:tabs>
              <w:spacing w:before="40"/>
              <w:rPr>
                <w:rFonts w:cs="Calibri"/>
                <w:color w:val="7030A0"/>
                <w:sz w:val="14"/>
              </w:rPr>
            </w:pPr>
          </w:p>
        </w:tc>
        <w:tc>
          <w:tcPr>
            <w:tcW w:w="3104" w:type="pct"/>
            <w:tcBorders>
              <w:top w:val="nil"/>
              <w:left w:val="single" w:sz="2" w:space="0" w:color="auto"/>
              <w:bottom w:val="nil"/>
              <w:right w:val="nil"/>
            </w:tcBorders>
            <w:vAlign w:val="bottom"/>
          </w:tcPr>
          <w:p w14:paraId="62F2E648" w14:textId="0AF30033" w:rsidR="00B96250" w:rsidRPr="0046400A" w:rsidRDefault="00B96250" w:rsidP="00B96250">
            <w:pPr>
              <w:pStyle w:val="TableText"/>
              <w:tabs>
                <w:tab w:val="left" w:pos="3306"/>
              </w:tabs>
              <w:rPr>
                <w:rFonts w:cs="Calibri"/>
                <w:b/>
                <w:bCs/>
              </w:rPr>
            </w:pPr>
            <w:bookmarkStart w:id="484" w:name="_Toc48468447"/>
            <w:bookmarkStart w:id="485" w:name="_Toc49155565"/>
            <w:bookmarkStart w:id="486" w:name="_Toc49224019"/>
            <w:r w:rsidRPr="0046400A">
              <w:rPr>
                <w:rFonts w:cs="Calibri"/>
                <w:b/>
                <w:bCs/>
              </w:rPr>
              <w:t>Total Employee Expenses</w:t>
            </w:r>
            <w:bookmarkEnd w:id="484"/>
            <w:bookmarkEnd w:id="485"/>
            <w:bookmarkEnd w:id="486"/>
          </w:p>
        </w:tc>
        <w:tc>
          <w:tcPr>
            <w:tcW w:w="607" w:type="pct"/>
            <w:tcBorders>
              <w:top w:val="single" w:sz="2" w:space="0" w:color="auto"/>
              <w:left w:val="nil"/>
              <w:bottom w:val="double" w:sz="4" w:space="0" w:color="auto"/>
              <w:right w:val="nil"/>
            </w:tcBorders>
            <w:vAlign w:val="bottom"/>
          </w:tcPr>
          <w:p w14:paraId="1B794E78" w14:textId="79ACCD09" w:rsidR="00B96250" w:rsidRPr="0046400A" w:rsidRDefault="00B96250" w:rsidP="00B96250">
            <w:pPr>
              <w:pStyle w:val="TableText"/>
              <w:tabs>
                <w:tab w:val="left" w:pos="3306"/>
              </w:tabs>
              <w:jc w:val="right"/>
              <w:rPr>
                <w:rFonts w:cs="Calibri"/>
                <w:b/>
                <w:bCs/>
              </w:rPr>
            </w:pPr>
          </w:p>
        </w:tc>
        <w:tc>
          <w:tcPr>
            <w:tcW w:w="539" w:type="pct"/>
            <w:tcBorders>
              <w:top w:val="single" w:sz="2" w:space="0" w:color="auto"/>
              <w:left w:val="nil"/>
              <w:bottom w:val="double" w:sz="4" w:space="0" w:color="auto"/>
              <w:right w:val="nil"/>
            </w:tcBorders>
            <w:vAlign w:val="bottom"/>
          </w:tcPr>
          <w:p w14:paraId="17C4242B" w14:textId="00488898" w:rsidR="00B96250" w:rsidRPr="0046400A" w:rsidRDefault="00B96250" w:rsidP="00B96250">
            <w:pPr>
              <w:pStyle w:val="TableText"/>
              <w:tabs>
                <w:tab w:val="left" w:pos="3306"/>
              </w:tabs>
              <w:jc w:val="right"/>
              <w:rPr>
                <w:rFonts w:cs="Calibri"/>
                <w:b/>
                <w:bCs/>
              </w:rPr>
            </w:pPr>
          </w:p>
        </w:tc>
      </w:tr>
      <w:tr w:rsidR="00B96250" w:rsidRPr="00C15EAD" w14:paraId="17BD32F7" w14:textId="77777777" w:rsidTr="00511C83">
        <w:trPr>
          <w:cantSplit/>
          <w:trHeight w:val="23"/>
        </w:trPr>
        <w:tc>
          <w:tcPr>
            <w:tcW w:w="750" w:type="pct"/>
            <w:tcBorders>
              <w:top w:val="nil"/>
              <w:left w:val="single" w:sz="2" w:space="0" w:color="auto"/>
              <w:bottom w:val="nil"/>
              <w:right w:val="single" w:sz="2" w:space="0" w:color="auto"/>
            </w:tcBorders>
          </w:tcPr>
          <w:p w14:paraId="39AE6CB7" w14:textId="77777777" w:rsidR="00B96250" w:rsidRPr="00C15EAD" w:rsidRDefault="00B96250" w:rsidP="00F24F45">
            <w:pPr>
              <w:pStyle w:val="TableReference"/>
              <w:tabs>
                <w:tab w:val="left" w:pos="3306"/>
              </w:tabs>
              <w:rPr>
                <w:rFonts w:cs="Calibri"/>
                <w:color w:val="7030A0"/>
                <w:sz w:val="28"/>
                <w:szCs w:val="28"/>
              </w:rPr>
            </w:pPr>
          </w:p>
        </w:tc>
        <w:tc>
          <w:tcPr>
            <w:tcW w:w="3104" w:type="pct"/>
            <w:tcBorders>
              <w:top w:val="nil"/>
              <w:left w:val="single" w:sz="2" w:space="0" w:color="auto"/>
              <w:bottom w:val="nil"/>
              <w:right w:val="nil"/>
            </w:tcBorders>
            <w:vAlign w:val="bottom"/>
          </w:tcPr>
          <w:p w14:paraId="738D6F0F" w14:textId="77777777" w:rsidR="00B96250" w:rsidRPr="00C15EAD" w:rsidRDefault="00B96250" w:rsidP="00F24F45">
            <w:pPr>
              <w:pStyle w:val="TableText"/>
              <w:tabs>
                <w:tab w:val="left" w:pos="3306"/>
              </w:tabs>
              <w:spacing w:before="0"/>
              <w:rPr>
                <w:rFonts w:cs="Calibri"/>
                <w:b/>
                <w:bCs/>
                <w:sz w:val="28"/>
                <w:szCs w:val="28"/>
              </w:rPr>
            </w:pPr>
          </w:p>
        </w:tc>
        <w:tc>
          <w:tcPr>
            <w:tcW w:w="607" w:type="pct"/>
            <w:tcBorders>
              <w:top w:val="double" w:sz="4" w:space="0" w:color="auto"/>
              <w:left w:val="nil"/>
              <w:bottom w:val="nil"/>
              <w:right w:val="nil"/>
            </w:tcBorders>
            <w:vAlign w:val="bottom"/>
          </w:tcPr>
          <w:p w14:paraId="13EA96B3" w14:textId="77777777" w:rsidR="00B96250" w:rsidRPr="00C15EAD" w:rsidRDefault="00B96250" w:rsidP="00F24F45">
            <w:pPr>
              <w:pStyle w:val="TableText"/>
              <w:tabs>
                <w:tab w:val="left" w:pos="3306"/>
              </w:tabs>
              <w:spacing w:before="0"/>
              <w:jc w:val="right"/>
              <w:rPr>
                <w:rFonts w:cs="Calibri"/>
                <w:b/>
                <w:bCs/>
                <w:sz w:val="28"/>
                <w:szCs w:val="28"/>
              </w:rPr>
            </w:pPr>
          </w:p>
        </w:tc>
        <w:tc>
          <w:tcPr>
            <w:tcW w:w="539" w:type="pct"/>
            <w:tcBorders>
              <w:top w:val="double" w:sz="4" w:space="0" w:color="auto"/>
              <w:left w:val="nil"/>
              <w:bottom w:val="nil"/>
              <w:right w:val="nil"/>
            </w:tcBorders>
            <w:vAlign w:val="bottom"/>
          </w:tcPr>
          <w:p w14:paraId="29A41B6F" w14:textId="77777777" w:rsidR="00B96250" w:rsidRPr="00C15EAD" w:rsidRDefault="00B96250" w:rsidP="00F24F45">
            <w:pPr>
              <w:pStyle w:val="TableText"/>
              <w:tabs>
                <w:tab w:val="left" w:pos="3306"/>
              </w:tabs>
              <w:spacing w:before="0"/>
              <w:jc w:val="right"/>
              <w:rPr>
                <w:rFonts w:cs="Calibri"/>
                <w:b/>
                <w:bCs/>
                <w:sz w:val="28"/>
                <w:szCs w:val="28"/>
              </w:rPr>
            </w:pPr>
          </w:p>
        </w:tc>
      </w:tr>
      <w:tr w:rsidR="00B96250" w:rsidRPr="00CF7E1B" w14:paraId="75EFF067" w14:textId="77777777" w:rsidTr="00C9535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hRule="exact" w:val="797"/>
        </w:trPr>
        <w:tc>
          <w:tcPr>
            <w:tcW w:w="750" w:type="pct"/>
            <w:tcBorders>
              <w:left w:val="single" w:sz="2" w:space="0" w:color="auto"/>
              <w:right w:val="single" w:sz="2" w:space="0" w:color="auto"/>
            </w:tcBorders>
          </w:tcPr>
          <w:p w14:paraId="20679624" w14:textId="03E7235E" w:rsidR="00B96250" w:rsidRPr="00A94766" w:rsidRDefault="00B96250" w:rsidP="000159C3">
            <w:pPr>
              <w:pStyle w:val="TableReference"/>
              <w:tabs>
                <w:tab w:val="left" w:pos="3306"/>
              </w:tabs>
              <w:spacing w:before="240" w:after="240"/>
              <w:rPr>
                <w:rFonts w:cs="Calibri"/>
                <w:b/>
                <w:color w:val="7030A0"/>
                <w:sz w:val="22"/>
                <w:szCs w:val="22"/>
              </w:rPr>
            </w:pPr>
            <w:r w:rsidRPr="00A94766">
              <w:rPr>
                <w:rFonts w:cs="Calibri"/>
                <w:b/>
                <w:color w:val="7030A0"/>
                <w:sz w:val="22"/>
                <w:szCs w:val="22"/>
              </w:rPr>
              <w:br w:type="page"/>
            </w:r>
          </w:p>
        </w:tc>
        <w:tc>
          <w:tcPr>
            <w:tcW w:w="4250" w:type="pct"/>
            <w:gridSpan w:val="3"/>
            <w:tcBorders>
              <w:left w:val="single" w:sz="2" w:space="0" w:color="auto"/>
            </w:tcBorders>
            <w:shd w:val="clear" w:color="auto" w:fill="7030A0"/>
          </w:tcPr>
          <w:p w14:paraId="40F79A86" w14:textId="1B5094CE" w:rsidR="00B96250" w:rsidRPr="00A94766" w:rsidRDefault="00B96250" w:rsidP="000159C3">
            <w:pPr>
              <w:pStyle w:val="CommentaryTitle"/>
              <w:spacing w:before="240" w:after="240"/>
              <w:rPr>
                <w:rFonts w:cs="Calibri"/>
                <w:bCs w:val="0"/>
                <w:color w:val="FFFFFF" w:themeColor="background1"/>
                <w:sz w:val="28"/>
                <w:szCs w:val="28"/>
              </w:rPr>
            </w:pPr>
            <w:bookmarkStart w:id="487" w:name="_Toc50440348"/>
            <w:bookmarkStart w:id="488" w:name="_Toc163106324"/>
            <w:bookmarkStart w:id="489" w:name="_Toc194977579"/>
            <w:r w:rsidRPr="002E76B6">
              <w:rPr>
                <w:rFonts w:cs="Calibri"/>
                <w:bCs w:val="0"/>
                <w:color w:val="FFFFFF" w:themeColor="background1"/>
                <w:sz w:val="28"/>
                <w:szCs w:val="28"/>
              </w:rPr>
              <w:t>Commentary – Note 10: Employee Expenses</w:t>
            </w:r>
            <w:bookmarkEnd w:id="487"/>
            <w:bookmarkEnd w:id="488"/>
            <w:bookmarkEnd w:id="489"/>
          </w:p>
        </w:tc>
      </w:tr>
      <w:tr w:rsidR="00B96250" w:rsidRPr="00CF7E1B" w14:paraId="05EB5469" w14:textId="77777777" w:rsidTr="00C9535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rPr>
        <w:tc>
          <w:tcPr>
            <w:tcW w:w="750" w:type="pct"/>
            <w:tcBorders>
              <w:left w:val="single" w:sz="2" w:space="0" w:color="auto"/>
              <w:right w:val="single" w:sz="2" w:space="0" w:color="auto"/>
            </w:tcBorders>
          </w:tcPr>
          <w:p w14:paraId="58EDAC41" w14:textId="77777777" w:rsidR="00B96250" w:rsidRPr="00A94766" w:rsidRDefault="00B96250" w:rsidP="00B96250">
            <w:pPr>
              <w:pStyle w:val="TableReference"/>
              <w:tabs>
                <w:tab w:val="left" w:pos="3306"/>
              </w:tabs>
              <w:spacing w:before="80"/>
              <w:rPr>
                <w:rFonts w:cs="Calibri"/>
                <w:color w:val="7030A0"/>
                <w:sz w:val="14"/>
              </w:rPr>
            </w:pPr>
            <w:r w:rsidRPr="00A94766">
              <w:rPr>
                <w:rFonts w:cs="Calibri"/>
                <w:color w:val="7030A0"/>
                <w:sz w:val="14"/>
              </w:rPr>
              <w:t>AASB 119.11</w:t>
            </w:r>
          </w:p>
          <w:p w14:paraId="30F62211" w14:textId="77777777" w:rsidR="00B96250" w:rsidRPr="00A94766" w:rsidRDefault="00B96250" w:rsidP="00B96250">
            <w:pPr>
              <w:pStyle w:val="TableReference"/>
              <w:tabs>
                <w:tab w:val="left" w:pos="3306"/>
              </w:tabs>
              <w:rPr>
                <w:rFonts w:cs="Calibri"/>
                <w:color w:val="7030A0"/>
                <w:sz w:val="14"/>
              </w:rPr>
            </w:pPr>
          </w:p>
          <w:p w14:paraId="6D85A197" w14:textId="77777777" w:rsidR="00B96250" w:rsidRPr="00A94766" w:rsidRDefault="00B96250" w:rsidP="00B96250">
            <w:pPr>
              <w:pStyle w:val="TableReference"/>
              <w:tabs>
                <w:tab w:val="left" w:pos="3306"/>
              </w:tabs>
              <w:spacing w:before="60"/>
              <w:rPr>
                <w:rFonts w:cs="Calibri"/>
                <w:color w:val="7030A0"/>
                <w:sz w:val="14"/>
              </w:rPr>
            </w:pPr>
          </w:p>
        </w:tc>
        <w:tc>
          <w:tcPr>
            <w:tcW w:w="4250" w:type="pct"/>
            <w:gridSpan w:val="3"/>
            <w:tcBorders>
              <w:left w:val="single" w:sz="2" w:space="0" w:color="auto"/>
            </w:tcBorders>
            <w:shd w:val="clear" w:color="auto" w:fill="7030A0"/>
          </w:tcPr>
          <w:p w14:paraId="3A951FA2" w14:textId="521CDF33" w:rsidR="00B96250" w:rsidRPr="00A94766" w:rsidRDefault="00B96250" w:rsidP="00B96250">
            <w:pPr>
              <w:pStyle w:val="CommentaryText"/>
              <w:tabs>
                <w:tab w:val="left" w:pos="3306"/>
              </w:tabs>
              <w:rPr>
                <w:rFonts w:cs="Calibri"/>
                <w:color w:val="FFFFFF" w:themeColor="background1"/>
                <w:sz w:val="18"/>
                <w:szCs w:val="18"/>
              </w:rPr>
            </w:pPr>
            <w:r w:rsidRPr="00A94766">
              <w:rPr>
                <w:rFonts w:cs="Calibri"/>
                <w:color w:val="FFFFFF" w:themeColor="background1"/>
                <w:sz w:val="18"/>
                <w:szCs w:val="18"/>
              </w:rPr>
              <w:t>Where an employee has rendered services to the agency during a reporting period, the agency must recognise as an expense (and a liability) the undiscounted amount of short-term employee benefits, including non-monetary benefits, expected to be settled in exchange for that service.</w:t>
            </w:r>
            <w:r w:rsidR="00FA7C77">
              <w:rPr>
                <w:rFonts w:cs="Calibri"/>
                <w:color w:val="FFFFFF" w:themeColor="background1"/>
                <w:sz w:val="18"/>
                <w:szCs w:val="18"/>
              </w:rPr>
              <w:t xml:space="preserve"> </w:t>
            </w:r>
            <w:r w:rsidRPr="00A94766">
              <w:rPr>
                <w:rFonts w:cs="Calibri"/>
                <w:color w:val="FFFFFF" w:themeColor="background1"/>
                <w:sz w:val="18"/>
                <w:szCs w:val="18"/>
              </w:rPr>
              <w:t>Wages and salaries include the cost of any components of a wage or salary package and related Fringe Benefits Tax.</w:t>
            </w:r>
          </w:p>
        </w:tc>
      </w:tr>
      <w:tr w:rsidR="00A20C00" w:rsidRPr="00CF7E1B" w14:paraId="2FBB8CB2" w14:textId="77777777" w:rsidTr="00C9535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rPr>
        <w:tc>
          <w:tcPr>
            <w:tcW w:w="750" w:type="pct"/>
            <w:tcBorders>
              <w:left w:val="single" w:sz="2" w:space="0" w:color="auto"/>
              <w:right w:val="single" w:sz="2" w:space="0" w:color="auto"/>
            </w:tcBorders>
          </w:tcPr>
          <w:p w14:paraId="3011E95B" w14:textId="77777777" w:rsidR="00A20C00" w:rsidRPr="00A94766" w:rsidRDefault="00A20C00" w:rsidP="00A20C00">
            <w:pPr>
              <w:pStyle w:val="TableReference"/>
              <w:tabs>
                <w:tab w:val="left" w:pos="3306"/>
              </w:tabs>
              <w:spacing w:before="60"/>
              <w:rPr>
                <w:rFonts w:cs="Calibri"/>
                <w:color w:val="7030A0"/>
                <w:sz w:val="16"/>
                <w:szCs w:val="16"/>
              </w:rPr>
            </w:pPr>
            <w:r w:rsidRPr="00A94766">
              <w:rPr>
                <w:rFonts w:cs="Calibri"/>
                <w:color w:val="7030A0"/>
                <w:sz w:val="16"/>
                <w:szCs w:val="16"/>
              </w:rPr>
              <w:t xml:space="preserve"> </w:t>
            </w:r>
          </w:p>
        </w:tc>
        <w:tc>
          <w:tcPr>
            <w:tcW w:w="4250" w:type="pct"/>
            <w:gridSpan w:val="3"/>
            <w:tcBorders>
              <w:left w:val="single" w:sz="2" w:space="0" w:color="auto"/>
            </w:tcBorders>
            <w:shd w:val="clear" w:color="auto" w:fill="7030A0"/>
          </w:tcPr>
          <w:p w14:paraId="3A321E27" w14:textId="3BA83326" w:rsidR="00A20C00" w:rsidRPr="00C947E3" w:rsidRDefault="00A20C00" w:rsidP="00A20C00">
            <w:pPr>
              <w:pStyle w:val="CommentaryText"/>
              <w:tabs>
                <w:tab w:val="left" w:pos="3306"/>
              </w:tabs>
              <w:rPr>
                <w:rFonts w:cs="Calibri"/>
                <w:color w:val="FFFFFF" w:themeColor="background1"/>
                <w:sz w:val="18"/>
                <w:szCs w:val="18"/>
              </w:rPr>
            </w:pPr>
            <w:r w:rsidRPr="00C947E3">
              <w:rPr>
                <w:rFonts w:cs="Calibri"/>
                <w:color w:val="FFFFFF" w:themeColor="background1"/>
                <w:sz w:val="18"/>
                <w:szCs w:val="18"/>
              </w:rPr>
              <w:t xml:space="preserve">Termination expense represents the movement in the provision for termination benefits outlined in Note 26 </w:t>
            </w:r>
            <w:r w:rsidRPr="00C947E3">
              <w:rPr>
                <w:rFonts w:cs="Calibri"/>
                <w:i/>
                <w:iCs/>
                <w:color w:val="FFFFFF" w:themeColor="background1"/>
                <w:sz w:val="18"/>
                <w:szCs w:val="18"/>
              </w:rPr>
              <w:t>Employee Benefits</w:t>
            </w:r>
            <w:r w:rsidRPr="00C947E3">
              <w:rPr>
                <w:rFonts w:cs="Calibri"/>
                <w:color w:val="FFFFFF" w:themeColor="background1"/>
                <w:sz w:val="18"/>
                <w:szCs w:val="18"/>
              </w:rPr>
              <w:t xml:space="preserve">. This provision relates solely to redundancies paid to employees </w:t>
            </w:r>
            <w:proofErr w:type="gramStart"/>
            <w:r w:rsidRPr="00C947E3">
              <w:rPr>
                <w:rFonts w:cs="Calibri"/>
                <w:color w:val="FFFFFF" w:themeColor="background1"/>
                <w:sz w:val="18"/>
                <w:szCs w:val="18"/>
              </w:rPr>
              <w:t>as a result of</w:t>
            </w:r>
            <w:proofErr w:type="gramEnd"/>
            <w:r w:rsidRPr="00C947E3">
              <w:rPr>
                <w:rFonts w:cs="Calibri"/>
                <w:color w:val="FFFFFF" w:themeColor="background1"/>
                <w:sz w:val="18"/>
                <w:szCs w:val="18"/>
              </w:rPr>
              <w:t xml:space="preserve"> positions being abolished due to a restructuring of the agency.</w:t>
            </w:r>
          </w:p>
        </w:tc>
      </w:tr>
    </w:tbl>
    <w:p w14:paraId="2CEE9651" w14:textId="77777777" w:rsidR="00BB2394" w:rsidRDefault="00BB2394"/>
    <w:p w14:paraId="7F26AD3C" w14:textId="2170D518" w:rsidR="00BB2394" w:rsidRDefault="00BB2394">
      <w:r>
        <w:br w:type="page"/>
      </w:r>
    </w:p>
    <w:tbl>
      <w:tblPr>
        <w:tblW w:w="5131" w:type="pct"/>
        <w:tblInd w:w="-8" w:type="dxa"/>
        <w:shd w:val="clear" w:color="auto" w:fill="CCFFCC"/>
        <w:tblLayout w:type="fixed"/>
        <w:tblLook w:val="00A0" w:firstRow="1" w:lastRow="0" w:firstColumn="1" w:lastColumn="0" w:noHBand="0" w:noVBand="0"/>
      </w:tblPr>
      <w:tblGrid>
        <w:gridCol w:w="1575"/>
        <w:gridCol w:w="8925"/>
      </w:tblGrid>
      <w:tr w:rsidR="00BB2394" w:rsidRPr="00CF7E1B" w14:paraId="10126663" w14:textId="77777777" w:rsidTr="00C95359">
        <w:trPr>
          <w:trHeight w:val="20"/>
        </w:trPr>
        <w:tc>
          <w:tcPr>
            <w:tcW w:w="750" w:type="pct"/>
            <w:tcBorders>
              <w:left w:val="single" w:sz="2" w:space="0" w:color="auto"/>
              <w:right w:val="single" w:sz="2" w:space="0" w:color="auto"/>
            </w:tcBorders>
          </w:tcPr>
          <w:p w14:paraId="0765031C" w14:textId="51326BA3" w:rsidR="00BB2394" w:rsidRPr="00A94766" w:rsidRDefault="00BB2394" w:rsidP="00377584">
            <w:pPr>
              <w:pStyle w:val="TableReference"/>
              <w:tabs>
                <w:tab w:val="left" w:pos="3306"/>
              </w:tabs>
              <w:spacing w:before="240" w:after="240"/>
              <w:rPr>
                <w:rFonts w:cs="Calibri"/>
                <w:color w:val="7030A0"/>
                <w:sz w:val="16"/>
                <w:szCs w:val="16"/>
              </w:rPr>
            </w:pPr>
            <w:r w:rsidRPr="0046400A">
              <w:rPr>
                <w:rFonts w:cs="Calibri"/>
                <w:b/>
                <w:color w:val="7030A0"/>
                <w:sz w:val="22"/>
                <w:szCs w:val="22"/>
              </w:rPr>
              <w:lastRenderedPageBreak/>
              <w:t>Reference</w:t>
            </w:r>
          </w:p>
        </w:tc>
        <w:tc>
          <w:tcPr>
            <w:tcW w:w="4250" w:type="pct"/>
            <w:tcBorders>
              <w:left w:val="single" w:sz="2" w:space="0" w:color="auto"/>
            </w:tcBorders>
            <w:shd w:val="clear" w:color="auto" w:fill="7030A0"/>
          </w:tcPr>
          <w:p w14:paraId="4934F7C7" w14:textId="4C6B91AD" w:rsidR="00BB2394" w:rsidRPr="00C947E3" w:rsidRDefault="00BB2394" w:rsidP="00377584">
            <w:pPr>
              <w:pStyle w:val="CommentaryText"/>
              <w:tabs>
                <w:tab w:val="left" w:pos="3306"/>
              </w:tabs>
              <w:spacing w:before="240" w:after="240"/>
              <w:rPr>
                <w:rFonts w:cs="Calibri"/>
                <w:color w:val="FFFFFF" w:themeColor="background1"/>
                <w:sz w:val="18"/>
                <w:szCs w:val="18"/>
              </w:rPr>
            </w:pPr>
            <w:r w:rsidRPr="00BB2394">
              <w:rPr>
                <w:rFonts w:cs="Calibri"/>
                <w:b/>
                <w:color w:val="FFFFFF" w:themeColor="background1"/>
                <w:sz w:val="28"/>
                <w:szCs w:val="28"/>
              </w:rPr>
              <w:t>Commentary – Note 10: Employee Expenses</w:t>
            </w:r>
            <w:r w:rsidR="00EB0024">
              <w:rPr>
                <w:rFonts w:cs="Calibri"/>
                <w:b/>
                <w:color w:val="FFFFFF" w:themeColor="background1"/>
                <w:sz w:val="28"/>
                <w:szCs w:val="28"/>
              </w:rPr>
              <w:t xml:space="preserve"> - continued</w:t>
            </w:r>
          </w:p>
        </w:tc>
      </w:tr>
      <w:tr w:rsidR="00A20C00" w:rsidRPr="00CF7E1B" w14:paraId="36451BE3" w14:textId="77777777" w:rsidTr="00C95359">
        <w:trPr>
          <w:trHeight w:val="20"/>
        </w:trPr>
        <w:tc>
          <w:tcPr>
            <w:tcW w:w="750" w:type="pct"/>
            <w:tcBorders>
              <w:left w:val="single" w:sz="2" w:space="0" w:color="auto"/>
              <w:right w:val="single" w:sz="2" w:space="0" w:color="auto"/>
            </w:tcBorders>
          </w:tcPr>
          <w:p w14:paraId="33ADF19F" w14:textId="77777777" w:rsidR="00A20C00" w:rsidRPr="00A94766" w:rsidRDefault="00A20C00" w:rsidP="00A20C00">
            <w:pPr>
              <w:pStyle w:val="TableReference"/>
              <w:tabs>
                <w:tab w:val="left" w:pos="3306"/>
              </w:tabs>
              <w:spacing w:before="60"/>
              <w:rPr>
                <w:rFonts w:cs="Calibri"/>
                <w:color w:val="7030A0"/>
                <w:sz w:val="16"/>
                <w:szCs w:val="16"/>
              </w:rPr>
            </w:pPr>
            <w:bookmarkStart w:id="490" w:name="_Hlk184981666"/>
          </w:p>
        </w:tc>
        <w:tc>
          <w:tcPr>
            <w:tcW w:w="4250" w:type="pct"/>
            <w:tcBorders>
              <w:left w:val="single" w:sz="2" w:space="0" w:color="auto"/>
            </w:tcBorders>
            <w:shd w:val="clear" w:color="auto" w:fill="7030A0"/>
          </w:tcPr>
          <w:p w14:paraId="331B3821" w14:textId="113AE75E" w:rsidR="00A20C00" w:rsidRPr="002E76B6" w:rsidRDefault="00A20C00" w:rsidP="00A20C00">
            <w:pPr>
              <w:pStyle w:val="CommentaryText"/>
              <w:tabs>
                <w:tab w:val="left" w:pos="3306"/>
              </w:tabs>
              <w:spacing w:after="0"/>
              <w:rPr>
                <w:rFonts w:cs="Calibri"/>
                <w:b/>
                <w:bCs/>
                <w:color w:val="FFFFFF" w:themeColor="background1"/>
                <w:szCs w:val="20"/>
              </w:rPr>
            </w:pPr>
            <w:r w:rsidRPr="002E76B6">
              <w:rPr>
                <w:rFonts w:cs="Calibri"/>
                <w:b/>
                <w:bCs/>
                <w:color w:val="FFFFFF" w:themeColor="background1"/>
                <w:szCs w:val="20"/>
              </w:rPr>
              <w:t>Flextime Expense</w:t>
            </w:r>
          </w:p>
        </w:tc>
      </w:tr>
      <w:bookmarkEnd w:id="490"/>
      <w:tr w:rsidR="00A20C00" w:rsidRPr="00CF7E1B" w14:paraId="578EB9D6" w14:textId="77777777" w:rsidTr="00C95359">
        <w:trPr>
          <w:trHeight w:val="20"/>
        </w:trPr>
        <w:tc>
          <w:tcPr>
            <w:tcW w:w="750" w:type="pct"/>
            <w:tcBorders>
              <w:left w:val="single" w:sz="2" w:space="0" w:color="auto"/>
              <w:right w:val="single" w:sz="2" w:space="0" w:color="auto"/>
            </w:tcBorders>
          </w:tcPr>
          <w:p w14:paraId="5DB4781D" w14:textId="12BA71C0" w:rsidR="00A20C00" w:rsidRPr="003E318E" w:rsidRDefault="00A20C00" w:rsidP="00A20C00">
            <w:pPr>
              <w:pStyle w:val="TableReference"/>
              <w:tabs>
                <w:tab w:val="left" w:pos="3306"/>
              </w:tabs>
              <w:spacing w:before="60"/>
              <w:rPr>
                <w:color w:val="FF0000"/>
                <w:sz w:val="14"/>
              </w:rPr>
            </w:pPr>
            <w:r w:rsidRPr="002E76B6">
              <w:rPr>
                <w:rFonts w:cs="Calibri"/>
                <w:color w:val="7030A0"/>
                <w:sz w:val="14"/>
              </w:rPr>
              <w:t>AAPP 110 - ACT Accounting Policy Paper on Employee Benefits</w:t>
            </w:r>
          </w:p>
        </w:tc>
        <w:tc>
          <w:tcPr>
            <w:tcW w:w="4250" w:type="pct"/>
            <w:tcBorders>
              <w:left w:val="single" w:sz="2" w:space="0" w:color="auto"/>
            </w:tcBorders>
            <w:shd w:val="clear" w:color="auto" w:fill="7030A0"/>
          </w:tcPr>
          <w:p w14:paraId="6F70DB01" w14:textId="4486CD6F" w:rsidR="00A20C00" w:rsidRPr="002E76B6" w:rsidRDefault="00A20C00" w:rsidP="003D1059">
            <w:pPr>
              <w:pStyle w:val="TableText"/>
              <w:autoSpaceDE w:val="0"/>
              <w:autoSpaceDN w:val="0"/>
              <w:adjustRightInd w:val="0"/>
              <w:spacing w:before="60" w:after="40"/>
              <w:jc w:val="both"/>
              <w:rPr>
                <w:rFonts w:cs="Calibri"/>
                <w:color w:val="FFFFFF" w:themeColor="background1"/>
              </w:rPr>
            </w:pPr>
            <w:r w:rsidRPr="002E76B6">
              <w:rPr>
                <w:rFonts w:cs="Calibri"/>
                <w:color w:val="FFFFFF" w:themeColor="background1"/>
              </w:rPr>
              <w:t xml:space="preserve">Agencies are required to recognise an expense for the flextime their employees have accrued at the end of the financial year. </w:t>
            </w:r>
            <w:r w:rsidR="00E944CA" w:rsidRPr="002E76B6">
              <w:rPr>
                <w:rFonts w:cs="Calibri"/>
                <w:color w:val="FFFFFF" w:themeColor="background1"/>
              </w:rPr>
              <w:t xml:space="preserve">Agencies should </w:t>
            </w:r>
            <w:r w:rsidR="00796C61" w:rsidRPr="002E76B6">
              <w:rPr>
                <w:rFonts w:cs="Calibri"/>
                <w:color w:val="FFFFFF" w:themeColor="background1"/>
              </w:rPr>
              <w:t>calculate</w:t>
            </w:r>
            <w:r w:rsidR="00E944CA" w:rsidRPr="002E76B6">
              <w:rPr>
                <w:rFonts w:cs="Calibri"/>
                <w:color w:val="FFFFFF" w:themeColor="background1"/>
              </w:rPr>
              <w:t xml:space="preserve"> their Flextime expense using the ‘Flextime Shorthand Method’ where they do not have the capability to </w:t>
            </w:r>
            <w:r w:rsidR="00597FBD" w:rsidRPr="002E76B6">
              <w:rPr>
                <w:rFonts w:cs="Calibri"/>
                <w:color w:val="FFFFFF" w:themeColor="background1"/>
              </w:rPr>
              <w:t xml:space="preserve">reasonably </w:t>
            </w:r>
            <w:r w:rsidR="00E944CA" w:rsidRPr="002E76B6">
              <w:rPr>
                <w:rFonts w:cs="Calibri"/>
                <w:color w:val="FFFFFF" w:themeColor="background1"/>
              </w:rPr>
              <w:t xml:space="preserve">capture flextime balances for staff. However, </w:t>
            </w:r>
            <w:r w:rsidR="00597FBD" w:rsidRPr="002E76B6">
              <w:rPr>
                <w:rFonts w:cs="Calibri"/>
                <w:color w:val="FFFFFF" w:themeColor="background1"/>
              </w:rPr>
              <w:t xml:space="preserve">where agencies can reasonably capture actual flextime balances for staff, they </w:t>
            </w:r>
            <w:r w:rsidR="00E944CA" w:rsidRPr="002E76B6">
              <w:rPr>
                <w:rFonts w:cs="Calibri"/>
                <w:color w:val="FFFFFF" w:themeColor="background1"/>
              </w:rPr>
              <w:t xml:space="preserve">should calculate their actual Flextime </w:t>
            </w:r>
            <w:r w:rsidR="00597FBD" w:rsidRPr="002E76B6">
              <w:rPr>
                <w:rFonts w:cs="Calibri"/>
                <w:color w:val="FFFFFF" w:themeColor="background1"/>
              </w:rPr>
              <w:t>expense</w:t>
            </w:r>
            <w:r w:rsidR="00E944CA" w:rsidRPr="002E76B6">
              <w:rPr>
                <w:rFonts w:cs="Calibri"/>
                <w:color w:val="FFFFFF" w:themeColor="background1"/>
              </w:rPr>
              <w:t xml:space="preserve"> (rather than using the ‘Flextime Shorthand Method’)</w:t>
            </w:r>
            <w:r w:rsidR="00C947E3" w:rsidRPr="002E76B6">
              <w:rPr>
                <w:rFonts w:cs="Calibri"/>
                <w:color w:val="FFFFFF" w:themeColor="background1"/>
              </w:rPr>
              <w:t>.</w:t>
            </w:r>
            <w:r w:rsidRPr="002E76B6">
              <w:rPr>
                <w:rFonts w:cs="Calibri"/>
                <w:color w:val="FFFFFF" w:themeColor="background1"/>
              </w:rPr>
              <w:t xml:space="preserve"> An agency </w:t>
            </w:r>
            <w:r w:rsidR="00374FCC" w:rsidRPr="002E76B6">
              <w:rPr>
                <w:rFonts w:cs="Calibri"/>
                <w:color w:val="FFFFFF" w:themeColor="background1"/>
              </w:rPr>
              <w:t>should</w:t>
            </w:r>
            <w:r w:rsidRPr="002E76B6">
              <w:rPr>
                <w:rFonts w:cs="Calibri"/>
                <w:color w:val="FFFFFF" w:themeColor="background1"/>
              </w:rPr>
              <w:t xml:space="preserve"> </w:t>
            </w:r>
            <w:r w:rsidR="009A2981" w:rsidRPr="002E76B6">
              <w:rPr>
                <w:rFonts w:cs="Calibri"/>
                <w:color w:val="FFFFFF" w:themeColor="background1"/>
              </w:rPr>
              <w:t xml:space="preserve">determine whether they need to </w:t>
            </w:r>
            <w:r w:rsidRPr="002E76B6">
              <w:rPr>
                <w:rFonts w:cs="Calibri"/>
                <w:color w:val="FFFFFF" w:themeColor="background1"/>
              </w:rPr>
              <w:t xml:space="preserve">disclose their Flextime </w:t>
            </w:r>
            <w:r w:rsidR="00E94CDE" w:rsidRPr="002E76B6">
              <w:rPr>
                <w:rFonts w:cs="Calibri"/>
                <w:color w:val="FFFFFF" w:themeColor="background1"/>
              </w:rPr>
              <w:t>e</w:t>
            </w:r>
            <w:r w:rsidRPr="002E76B6">
              <w:rPr>
                <w:rFonts w:cs="Calibri"/>
                <w:color w:val="FFFFFF" w:themeColor="background1"/>
              </w:rPr>
              <w:t xml:space="preserve">xpense in a separate line item in the Employee Expenses Note </w:t>
            </w:r>
            <w:r w:rsidR="00374FCC" w:rsidRPr="002E76B6">
              <w:rPr>
                <w:rFonts w:cs="Calibri"/>
                <w:color w:val="FFFFFF" w:themeColor="background1"/>
              </w:rPr>
              <w:t>in accordance with Section 1.2.5</w:t>
            </w:r>
            <w:r w:rsidR="009A2981" w:rsidRPr="002E76B6">
              <w:rPr>
                <w:rFonts w:cs="Calibri"/>
                <w:color w:val="FFFFFF" w:themeColor="background1"/>
              </w:rPr>
              <w:t xml:space="preserve"> </w:t>
            </w:r>
            <w:r w:rsidR="009A2981" w:rsidRPr="002E76B6">
              <w:rPr>
                <w:rFonts w:cs="Calibri"/>
                <w:i/>
                <w:iCs/>
                <w:color w:val="FFFFFF" w:themeColor="background1"/>
              </w:rPr>
              <w:t xml:space="preserve">Details in Separate Note Disclosures </w:t>
            </w:r>
            <w:r w:rsidR="00191EEC" w:rsidRPr="002E76B6">
              <w:rPr>
                <w:rFonts w:cs="Calibri"/>
                <w:color w:val="FFFFFF" w:themeColor="background1"/>
              </w:rPr>
              <w:t>above</w:t>
            </w:r>
            <w:r w:rsidR="009A2981" w:rsidRPr="002E76B6">
              <w:rPr>
                <w:rFonts w:cs="Calibri"/>
                <w:color w:val="FFFFFF" w:themeColor="background1"/>
              </w:rPr>
              <w:t>.</w:t>
            </w:r>
            <w:r w:rsidRPr="002E76B6">
              <w:rPr>
                <w:rFonts w:cs="Calibri"/>
                <w:color w:val="FFFFFF" w:themeColor="background1"/>
              </w:rPr>
              <w:t xml:space="preserve"> </w:t>
            </w:r>
          </w:p>
        </w:tc>
      </w:tr>
      <w:tr w:rsidR="00A20C00" w:rsidRPr="00CF7E1B" w14:paraId="758A4547" w14:textId="77777777" w:rsidTr="00C95359">
        <w:trPr>
          <w:trHeight w:val="20"/>
        </w:trPr>
        <w:tc>
          <w:tcPr>
            <w:tcW w:w="750" w:type="pct"/>
            <w:tcBorders>
              <w:left w:val="single" w:sz="2" w:space="0" w:color="auto"/>
              <w:right w:val="single" w:sz="2" w:space="0" w:color="auto"/>
            </w:tcBorders>
          </w:tcPr>
          <w:p w14:paraId="0802BA2F" w14:textId="77777777" w:rsidR="00A20C00" w:rsidRPr="003E318E" w:rsidRDefault="00A20C00" w:rsidP="00A20C00">
            <w:pPr>
              <w:pStyle w:val="TableReference"/>
              <w:tabs>
                <w:tab w:val="left" w:pos="3306"/>
              </w:tabs>
              <w:spacing w:before="60"/>
              <w:rPr>
                <w:color w:val="FF0000"/>
                <w:sz w:val="14"/>
              </w:rPr>
            </w:pPr>
          </w:p>
        </w:tc>
        <w:tc>
          <w:tcPr>
            <w:tcW w:w="4250" w:type="pct"/>
            <w:tcBorders>
              <w:left w:val="single" w:sz="2" w:space="0" w:color="auto"/>
            </w:tcBorders>
            <w:shd w:val="clear" w:color="auto" w:fill="7030A0"/>
          </w:tcPr>
          <w:p w14:paraId="6BAD61B5" w14:textId="1F00CB24" w:rsidR="00A20C00" w:rsidRPr="002E76B6" w:rsidRDefault="00A20C00" w:rsidP="00A20C00">
            <w:pPr>
              <w:pStyle w:val="CommentaryText"/>
              <w:tabs>
                <w:tab w:val="left" w:pos="3306"/>
              </w:tabs>
              <w:rPr>
                <w:rFonts w:cs="Calibri"/>
                <w:color w:val="FFFFFF" w:themeColor="background1"/>
                <w:sz w:val="18"/>
                <w:szCs w:val="18"/>
              </w:rPr>
            </w:pPr>
            <w:r w:rsidRPr="002E76B6">
              <w:rPr>
                <w:rFonts w:cs="Calibri"/>
                <w:color w:val="FFFFFF" w:themeColor="background1"/>
                <w:sz w:val="18"/>
                <w:szCs w:val="18"/>
              </w:rPr>
              <w:t xml:space="preserve">For further information in relation to the requirements relating to flextime see Note 26 </w:t>
            </w:r>
            <w:r w:rsidRPr="002E76B6">
              <w:rPr>
                <w:rFonts w:cs="Calibri"/>
                <w:i/>
                <w:iCs/>
                <w:color w:val="FFFFFF" w:themeColor="background1"/>
                <w:sz w:val="18"/>
                <w:szCs w:val="18"/>
              </w:rPr>
              <w:t>Employee Benefits</w:t>
            </w:r>
            <w:r w:rsidRPr="002E76B6">
              <w:rPr>
                <w:rFonts w:cs="Calibri"/>
                <w:color w:val="FFFFFF" w:themeColor="background1"/>
                <w:sz w:val="18"/>
                <w:szCs w:val="18"/>
              </w:rPr>
              <w:t>.</w:t>
            </w:r>
          </w:p>
        </w:tc>
      </w:tr>
      <w:tr w:rsidR="00A20C00" w:rsidRPr="00CF7E1B" w14:paraId="1AA4D8F8" w14:textId="77777777" w:rsidTr="00C95359">
        <w:trPr>
          <w:trHeight w:val="20"/>
        </w:trPr>
        <w:tc>
          <w:tcPr>
            <w:tcW w:w="750" w:type="pct"/>
            <w:tcBorders>
              <w:left w:val="single" w:sz="2" w:space="0" w:color="auto"/>
              <w:right w:val="single" w:sz="2" w:space="0" w:color="auto"/>
            </w:tcBorders>
          </w:tcPr>
          <w:p w14:paraId="302742A6" w14:textId="77777777" w:rsidR="00A20C00" w:rsidRPr="00A94766" w:rsidRDefault="00A20C00" w:rsidP="00A20C00">
            <w:pPr>
              <w:pStyle w:val="TableReference"/>
              <w:tabs>
                <w:tab w:val="left" w:pos="3306"/>
              </w:tabs>
              <w:spacing w:before="60"/>
              <w:rPr>
                <w:rFonts w:cs="Calibri"/>
                <w:color w:val="7030A0"/>
                <w:sz w:val="16"/>
                <w:szCs w:val="16"/>
              </w:rPr>
            </w:pPr>
          </w:p>
        </w:tc>
        <w:tc>
          <w:tcPr>
            <w:tcW w:w="4250" w:type="pct"/>
            <w:tcBorders>
              <w:left w:val="single" w:sz="2" w:space="0" w:color="auto"/>
            </w:tcBorders>
            <w:shd w:val="clear" w:color="auto" w:fill="7030A0"/>
          </w:tcPr>
          <w:p w14:paraId="6D34B8DD" w14:textId="41245E1D" w:rsidR="00A20C00" w:rsidRPr="00862B5B" w:rsidRDefault="00A20C00" w:rsidP="00A20C00">
            <w:pPr>
              <w:pStyle w:val="CommentaryText"/>
              <w:tabs>
                <w:tab w:val="left" w:pos="3306"/>
              </w:tabs>
              <w:spacing w:after="0"/>
              <w:rPr>
                <w:rFonts w:cs="Calibri"/>
                <w:color w:val="9CC2E5" w:themeColor="accent1" w:themeTint="99"/>
                <w:szCs w:val="20"/>
              </w:rPr>
            </w:pPr>
            <w:r w:rsidRPr="00862B5B">
              <w:rPr>
                <w:rFonts w:cs="Calibri"/>
                <w:b/>
                <w:bCs/>
                <w:color w:val="9CC2E5" w:themeColor="accent1" w:themeTint="99"/>
                <w:szCs w:val="20"/>
              </w:rPr>
              <w:t>Territory Authority Commentary</w:t>
            </w:r>
          </w:p>
        </w:tc>
      </w:tr>
      <w:tr w:rsidR="00A20C00" w:rsidRPr="00CF7E1B" w14:paraId="41653519" w14:textId="77777777" w:rsidTr="00C95359">
        <w:trPr>
          <w:trHeight w:val="20"/>
        </w:trPr>
        <w:tc>
          <w:tcPr>
            <w:tcW w:w="750" w:type="pct"/>
            <w:vMerge w:val="restart"/>
            <w:tcBorders>
              <w:left w:val="single" w:sz="2" w:space="0" w:color="auto"/>
              <w:right w:val="single" w:sz="2" w:space="0" w:color="auto"/>
            </w:tcBorders>
          </w:tcPr>
          <w:p w14:paraId="11262BF5" w14:textId="77777777" w:rsidR="00A20C00" w:rsidRPr="00A94766" w:rsidRDefault="00A20C00" w:rsidP="00A20C00">
            <w:pPr>
              <w:pStyle w:val="TableReference"/>
              <w:tabs>
                <w:tab w:val="left" w:pos="3306"/>
              </w:tabs>
              <w:spacing w:before="60"/>
              <w:rPr>
                <w:color w:val="7030A0"/>
                <w:sz w:val="14"/>
              </w:rPr>
            </w:pPr>
            <w:r w:rsidRPr="00A94766">
              <w:rPr>
                <w:color w:val="7030A0"/>
                <w:sz w:val="14"/>
              </w:rPr>
              <w:t xml:space="preserve">AASB 119.83 </w:t>
            </w:r>
          </w:p>
          <w:p w14:paraId="0D20D5F4" w14:textId="21BEAEA2" w:rsidR="00A20C00" w:rsidRPr="00A94766" w:rsidRDefault="00A20C00" w:rsidP="00A20C00">
            <w:pPr>
              <w:pStyle w:val="TableReference"/>
              <w:tabs>
                <w:tab w:val="left" w:pos="3306"/>
              </w:tabs>
              <w:rPr>
                <w:rFonts w:cs="Calibri"/>
                <w:color w:val="7030A0"/>
                <w:sz w:val="16"/>
                <w:szCs w:val="16"/>
              </w:rPr>
            </w:pPr>
            <w:r w:rsidRPr="00A94766">
              <w:rPr>
                <w:color w:val="7030A0"/>
                <w:sz w:val="14"/>
              </w:rPr>
              <w:t xml:space="preserve">FFM Memo 2015/12 </w:t>
            </w:r>
            <w:r w:rsidRPr="00C95359">
              <w:rPr>
                <w:color w:val="7030A0"/>
                <w:sz w:val="14"/>
              </w:rPr>
              <w:t xml:space="preserve">AAPP 110 - </w:t>
            </w:r>
            <w:r w:rsidRPr="00A94766">
              <w:rPr>
                <w:color w:val="7030A0"/>
                <w:sz w:val="14"/>
              </w:rPr>
              <w:t>ACT Accounting Policy</w:t>
            </w:r>
            <w:r>
              <w:rPr>
                <w:color w:val="7030A0"/>
                <w:sz w:val="14"/>
              </w:rPr>
              <w:t xml:space="preserve"> </w:t>
            </w:r>
            <w:r w:rsidRPr="00C95359">
              <w:rPr>
                <w:color w:val="7030A0"/>
                <w:sz w:val="14"/>
              </w:rPr>
              <w:t xml:space="preserve">Paper on </w:t>
            </w:r>
            <w:r w:rsidRPr="00A94766">
              <w:rPr>
                <w:color w:val="7030A0"/>
                <w:sz w:val="14"/>
              </w:rPr>
              <w:t>Employee Benefits</w:t>
            </w:r>
          </w:p>
        </w:tc>
        <w:tc>
          <w:tcPr>
            <w:tcW w:w="4250" w:type="pct"/>
            <w:tcBorders>
              <w:left w:val="single" w:sz="2" w:space="0" w:color="auto"/>
            </w:tcBorders>
            <w:shd w:val="clear" w:color="auto" w:fill="7030A0"/>
          </w:tcPr>
          <w:p w14:paraId="3FBC99CD" w14:textId="59A260D1" w:rsidR="00A20C00" w:rsidRPr="00862B5B" w:rsidRDefault="00A20C00" w:rsidP="00A20C00">
            <w:pPr>
              <w:pStyle w:val="CommentaryText"/>
              <w:tabs>
                <w:tab w:val="left" w:pos="3306"/>
              </w:tabs>
              <w:spacing w:after="0"/>
              <w:rPr>
                <w:rFonts w:cs="Calibri"/>
                <w:b/>
                <w:bCs/>
                <w:i/>
                <w:iCs/>
                <w:color w:val="9CC2E5" w:themeColor="accent1" w:themeTint="99"/>
                <w:sz w:val="18"/>
                <w:szCs w:val="18"/>
              </w:rPr>
            </w:pPr>
            <w:r w:rsidRPr="00862B5B">
              <w:rPr>
                <w:i/>
                <w:iCs/>
                <w:color w:val="9CC2E5" w:themeColor="accent1" w:themeTint="99"/>
                <w:sz w:val="18"/>
                <w:szCs w:val="18"/>
              </w:rPr>
              <w:t>Corporate Bond Rate</w:t>
            </w:r>
          </w:p>
        </w:tc>
      </w:tr>
      <w:tr w:rsidR="00A20C00" w:rsidRPr="00CF7E1B" w14:paraId="0D231297" w14:textId="77777777" w:rsidTr="00C95359">
        <w:trPr>
          <w:trHeight w:val="763"/>
        </w:trPr>
        <w:tc>
          <w:tcPr>
            <w:tcW w:w="750" w:type="pct"/>
            <w:vMerge/>
            <w:tcBorders>
              <w:left w:val="single" w:sz="2" w:space="0" w:color="auto"/>
              <w:right w:val="single" w:sz="2" w:space="0" w:color="auto"/>
            </w:tcBorders>
          </w:tcPr>
          <w:p w14:paraId="42EA4F0B" w14:textId="582150D0" w:rsidR="00A20C00" w:rsidRPr="00316160" w:rsidRDefault="00A20C00" w:rsidP="00A20C00">
            <w:pPr>
              <w:pStyle w:val="TableReference"/>
              <w:tabs>
                <w:tab w:val="left" w:pos="3306"/>
              </w:tabs>
              <w:rPr>
                <w:rFonts w:cs="Calibri"/>
                <w:color w:val="000000"/>
                <w:sz w:val="14"/>
              </w:rPr>
            </w:pPr>
          </w:p>
        </w:tc>
        <w:tc>
          <w:tcPr>
            <w:tcW w:w="4250" w:type="pct"/>
            <w:tcBorders>
              <w:left w:val="single" w:sz="2" w:space="0" w:color="auto"/>
            </w:tcBorders>
            <w:shd w:val="clear" w:color="auto" w:fill="7030A0"/>
          </w:tcPr>
          <w:p w14:paraId="31E72FD7" w14:textId="7011DB88" w:rsidR="00A20C00" w:rsidRPr="00862B5B" w:rsidRDefault="00A20C00" w:rsidP="00A20C00">
            <w:pPr>
              <w:pStyle w:val="CommentaryText"/>
              <w:tabs>
                <w:tab w:val="left" w:pos="3306"/>
              </w:tabs>
              <w:rPr>
                <w:rFonts w:cs="Calibri"/>
                <w:color w:val="9CC2E5" w:themeColor="accent1" w:themeTint="99"/>
                <w:sz w:val="18"/>
                <w:szCs w:val="18"/>
              </w:rPr>
            </w:pPr>
            <w:r w:rsidRPr="00862B5B">
              <w:rPr>
                <w:color w:val="9CC2E5" w:themeColor="accent1" w:themeTint="99"/>
                <w:sz w:val="18"/>
                <w:szCs w:val="18"/>
              </w:rPr>
              <w:t>The rate used by for-profit authorities to discount employment benefit obligations (both funded and unfunded) is determined by reference to market yields at the end of the reporting period on high quality corporate bonds.</w:t>
            </w:r>
          </w:p>
        </w:tc>
      </w:tr>
      <w:tr w:rsidR="00A20C00" w:rsidRPr="00CF7E1B" w14:paraId="2A87FBDC" w14:textId="77777777" w:rsidTr="00C953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77"/>
        </w:trPr>
        <w:tc>
          <w:tcPr>
            <w:tcW w:w="750" w:type="pct"/>
            <w:tcBorders>
              <w:top w:val="nil"/>
              <w:left w:val="single" w:sz="2" w:space="0" w:color="auto"/>
              <w:bottom w:val="nil"/>
              <w:right w:val="single" w:sz="2" w:space="0" w:color="auto"/>
            </w:tcBorders>
          </w:tcPr>
          <w:p w14:paraId="4CFF0FEF" w14:textId="77777777" w:rsidR="00A20C00" w:rsidRPr="0046400A" w:rsidRDefault="00A20C00" w:rsidP="00A20C00">
            <w:pPr>
              <w:pStyle w:val="TableReference"/>
              <w:tabs>
                <w:tab w:val="left" w:pos="3306"/>
              </w:tabs>
              <w:rPr>
                <w:rFonts w:cs="Calibri"/>
                <w:b/>
                <w:color w:val="7030A0"/>
                <w:sz w:val="22"/>
                <w:szCs w:val="22"/>
              </w:rPr>
            </w:pPr>
          </w:p>
        </w:tc>
        <w:tc>
          <w:tcPr>
            <w:tcW w:w="4250" w:type="pct"/>
            <w:tcBorders>
              <w:top w:val="nil"/>
              <w:left w:val="single" w:sz="2" w:space="0" w:color="auto"/>
              <w:bottom w:val="nil"/>
              <w:right w:val="nil"/>
            </w:tcBorders>
          </w:tcPr>
          <w:p w14:paraId="70132BE6" w14:textId="77777777" w:rsidR="00A20C00" w:rsidRPr="00963E63" w:rsidRDefault="00A20C00" w:rsidP="00A20C00">
            <w:pPr>
              <w:pStyle w:val="Heading1"/>
              <w:numPr>
                <w:ilvl w:val="0"/>
                <w:numId w:val="0"/>
              </w:numPr>
              <w:spacing w:before="0" w:after="0"/>
              <w:rPr>
                <w:rFonts w:asciiTheme="minorHAnsi" w:hAnsiTheme="minorHAnsi" w:cstheme="minorHAnsi"/>
                <w:sz w:val="28"/>
                <w:szCs w:val="28"/>
              </w:rPr>
            </w:pPr>
          </w:p>
        </w:tc>
      </w:tr>
      <w:tr w:rsidR="00A20C00" w:rsidRPr="00CF7E1B" w14:paraId="4EBE9DF1" w14:textId="77777777" w:rsidTr="00C953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77"/>
        </w:trPr>
        <w:tc>
          <w:tcPr>
            <w:tcW w:w="750" w:type="pct"/>
            <w:tcBorders>
              <w:top w:val="nil"/>
              <w:left w:val="single" w:sz="2" w:space="0" w:color="auto"/>
              <w:bottom w:val="nil"/>
              <w:right w:val="single" w:sz="2" w:space="0" w:color="auto"/>
            </w:tcBorders>
          </w:tcPr>
          <w:p w14:paraId="57FA243C" w14:textId="0D4DDF36" w:rsidR="00A20C00" w:rsidRPr="001E6A24" w:rsidRDefault="00A20C00" w:rsidP="00A20C00">
            <w:pPr>
              <w:pStyle w:val="TableReference"/>
              <w:tabs>
                <w:tab w:val="left" w:pos="3306"/>
              </w:tabs>
              <w:spacing w:before="240" w:after="240"/>
              <w:rPr>
                <w:rFonts w:cs="Calibri"/>
                <w:b/>
                <w:color w:val="7030A0"/>
                <w:sz w:val="22"/>
                <w:szCs w:val="22"/>
              </w:rPr>
            </w:pPr>
          </w:p>
        </w:tc>
        <w:tc>
          <w:tcPr>
            <w:tcW w:w="4250" w:type="pct"/>
            <w:tcBorders>
              <w:top w:val="nil"/>
              <w:left w:val="single" w:sz="2" w:space="0" w:color="auto"/>
              <w:bottom w:val="nil"/>
              <w:right w:val="nil"/>
            </w:tcBorders>
          </w:tcPr>
          <w:p w14:paraId="324CFE25" w14:textId="260A05D9" w:rsidR="00A20C00" w:rsidRPr="00963E63" w:rsidRDefault="00A20C00" w:rsidP="00A20C00">
            <w:pPr>
              <w:pStyle w:val="Heading1"/>
              <w:numPr>
                <w:ilvl w:val="0"/>
                <w:numId w:val="0"/>
              </w:numPr>
              <w:rPr>
                <w:rFonts w:asciiTheme="minorHAnsi" w:hAnsiTheme="minorHAnsi" w:cstheme="minorHAnsi"/>
                <w:sz w:val="28"/>
                <w:szCs w:val="28"/>
              </w:rPr>
            </w:pPr>
            <w:bookmarkStart w:id="491" w:name="_Toc49155570"/>
            <w:bookmarkStart w:id="492" w:name="_Toc49224022"/>
            <w:bookmarkStart w:id="493" w:name="_Ref50365336"/>
            <w:bookmarkStart w:id="494" w:name="_Toc50440350"/>
            <w:bookmarkStart w:id="495" w:name="_Ref50523951"/>
            <w:bookmarkStart w:id="496" w:name="_Toc400627331"/>
            <w:bookmarkStart w:id="497" w:name="_Toc223710618"/>
            <w:bookmarkStart w:id="498" w:name="_Toc48468452"/>
            <w:r w:rsidRPr="00A26984">
              <w:rPr>
                <w:rFonts w:asciiTheme="minorHAnsi" w:hAnsiTheme="minorHAnsi" w:cstheme="minorHAnsi"/>
                <w:sz w:val="28"/>
                <w:szCs w:val="28"/>
              </w:rPr>
              <w:t>Note 11.  Supplies and Services</w:t>
            </w:r>
            <w:bookmarkEnd w:id="491"/>
            <w:bookmarkEnd w:id="492"/>
            <w:bookmarkEnd w:id="493"/>
            <w:bookmarkEnd w:id="494"/>
            <w:bookmarkEnd w:id="495"/>
            <w:bookmarkEnd w:id="496"/>
            <w:bookmarkEnd w:id="497"/>
            <w:r w:rsidRPr="00963E63">
              <w:rPr>
                <w:rFonts w:asciiTheme="minorHAnsi" w:hAnsiTheme="minorHAnsi" w:cstheme="minorHAnsi"/>
                <w:sz w:val="28"/>
                <w:szCs w:val="28"/>
              </w:rPr>
              <w:t xml:space="preserve"> </w:t>
            </w:r>
            <w:bookmarkEnd w:id="498"/>
          </w:p>
        </w:tc>
      </w:tr>
      <w:tr w:rsidR="00A20C00" w:rsidRPr="00CF7E1B" w14:paraId="747748F3" w14:textId="77777777" w:rsidTr="00C953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28"/>
        </w:trPr>
        <w:tc>
          <w:tcPr>
            <w:tcW w:w="750" w:type="pct"/>
            <w:tcBorders>
              <w:top w:val="nil"/>
              <w:left w:val="single" w:sz="2" w:space="0" w:color="auto"/>
              <w:bottom w:val="nil"/>
              <w:right w:val="single" w:sz="2" w:space="0" w:color="auto"/>
            </w:tcBorders>
          </w:tcPr>
          <w:p w14:paraId="618EDEC4" w14:textId="77777777" w:rsidR="00A20C00" w:rsidRPr="001E6A24" w:rsidRDefault="00A20C00" w:rsidP="00A20C00">
            <w:pPr>
              <w:pStyle w:val="TableReference"/>
              <w:tabs>
                <w:tab w:val="left" w:pos="3306"/>
              </w:tabs>
              <w:rPr>
                <w:rFonts w:cs="Calibri"/>
                <w:b/>
                <w:color w:val="7030A0"/>
                <w:sz w:val="20"/>
                <w:szCs w:val="20"/>
              </w:rPr>
            </w:pPr>
          </w:p>
        </w:tc>
        <w:tc>
          <w:tcPr>
            <w:tcW w:w="4250" w:type="pct"/>
            <w:tcBorders>
              <w:top w:val="nil"/>
              <w:left w:val="single" w:sz="2" w:space="0" w:color="auto"/>
              <w:bottom w:val="nil"/>
              <w:right w:val="nil"/>
            </w:tcBorders>
          </w:tcPr>
          <w:p w14:paraId="4104E94F" w14:textId="71C01B2E" w:rsidR="00A20C00" w:rsidRPr="009B2E93" w:rsidRDefault="00A20C00" w:rsidP="00A20C00">
            <w:pPr>
              <w:jc w:val="both"/>
              <w:rPr>
                <w:b/>
                <w:bCs/>
                <w:sz w:val="18"/>
                <w:szCs w:val="18"/>
              </w:rPr>
            </w:pPr>
            <w:bookmarkStart w:id="499" w:name="_Toc98763085"/>
            <w:r w:rsidRPr="009B2E93">
              <w:rPr>
                <w:rFonts w:cs="Calibri"/>
                <w:b/>
                <w:bCs/>
                <w:sz w:val="18"/>
                <w:szCs w:val="18"/>
              </w:rPr>
              <w:t xml:space="preserve">Description and </w:t>
            </w:r>
            <w:r w:rsidRPr="009B2E93">
              <w:rPr>
                <w:b/>
                <w:bCs/>
                <w:sz w:val="18"/>
                <w:szCs w:val="18"/>
              </w:rPr>
              <w:t>Material Accounting Policies Relating to Supplies and Services</w:t>
            </w:r>
            <w:bookmarkEnd w:id="499"/>
          </w:p>
        </w:tc>
      </w:tr>
      <w:tr w:rsidR="00A20C00" w:rsidRPr="00CF7E1B" w14:paraId="33456BB9" w14:textId="77777777" w:rsidTr="00C953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28"/>
        </w:trPr>
        <w:tc>
          <w:tcPr>
            <w:tcW w:w="750" w:type="pct"/>
            <w:tcBorders>
              <w:top w:val="nil"/>
              <w:left w:val="single" w:sz="2" w:space="0" w:color="auto"/>
              <w:bottom w:val="nil"/>
              <w:right w:val="single" w:sz="2" w:space="0" w:color="auto"/>
            </w:tcBorders>
          </w:tcPr>
          <w:p w14:paraId="07D3C060" w14:textId="77777777" w:rsidR="00A20C00" w:rsidRPr="001E6A24" w:rsidRDefault="00A20C00" w:rsidP="00A20C00">
            <w:pPr>
              <w:pStyle w:val="TableReference"/>
              <w:tabs>
                <w:tab w:val="left" w:pos="3306"/>
              </w:tabs>
              <w:rPr>
                <w:rFonts w:cs="Calibri"/>
                <w:b/>
                <w:color w:val="7030A0"/>
                <w:sz w:val="20"/>
                <w:szCs w:val="20"/>
              </w:rPr>
            </w:pPr>
          </w:p>
        </w:tc>
        <w:tc>
          <w:tcPr>
            <w:tcW w:w="4250" w:type="pct"/>
            <w:tcBorders>
              <w:top w:val="nil"/>
              <w:left w:val="single" w:sz="2" w:space="0" w:color="auto"/>
              <w:bottom w:val="nil"/>
              <w:right w:val="nil"/>
            </w:tcBorders>
          </w:tcPr>
          <w:p w14:paraId="6187D6B9" w14:textId="3667E646" w:rsidR="00A20C00" w:rsidRPr="009B2E93" w:rsidRDefault="00A20C00" w:rsidP="00A20C00">
            <w:pPr>
              <w:jc w:val="both"/>
              <w:rPr>
                <w:b/>
                <w:bCs/>
                <w:i/>
                <w:iCs/>
                <w:caps/>
                <w:sz w:val="18"/>
                <w:szCs w:val="18"/>
              </w:rPr>
            </w:pPr>
            <w:bookmarkStart w:id="500" w:name="_Toc98763086"/>
            <w:r w:rsidRPr="009B2E93">
              <w:rPr>
                <w:i/>
                <w:iCs/>
                <w:sz w:val="18"/>
                <w:szCs w:val="18"/>
              </w:rPr>
              <w:t>General - Supplies and Services</w:t>
            </w:r>
            <w:bookmarkEnd w:id="500"/>
          </w:p>
        </w:tc>
      </w:tr>
      <w:tr w:rsidR="00A20C00" w:rsidRPr="00CF7E1B" w14:paraId="4969D544" w14:textId="77777777" w:rsidTr="00C953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77"/>
        </w:trPr>
        <w:tc>
          <w:tcPr>
            <w:tcW w:w="750" w:type="pct"/>
            <w:tcBorders>
              <w:top w:val="nil"/>
              <w:left w:val="single" w:sz="2" w:space="0" w:color="auto"/>
              <w:bottom w:val="nil"/>
              <w:right w:val="single" w:sz="2" w:space="0" w:color="auto"/>
            </w:tcBorders>
          </w:tcPr>
          <w:p w14:paraId="0D735995" w14:textId="77777777" w:rsidR="00A20C00" w:rsidRPr="001E6A24" w:rsidRDefault="00A20C00" w:rsidP="00A20C00">
            <w:pPr>
              <w:pStyle w:val="TableReference"/>
              <w:tabs>
                <w:tab w:val="left" w:pos="3306"/>
              </w:tabs>
              <w:spacing w:after="120"/>
              <w:rPr>
                <w:rFonts w:cs="Calibri"/>
                <w:b/>
                <w:color w:val="7030A0"/>
                <w:sz w:val="20"/>
                <w:szCs w:val="20"/>
              </w:rPr>
            </w:pPr>
          </w:p>
        </w:tc>
        <w:tc>
          <w:tcPr>
            <w:tcW w:w="4250" w:type="pct"/>
            <w:tcBorders>
              <w:top w:val="nil"/>
              <w:left w:val="single" w:sz="2" w:space="0" w:color="auto"/>
              <w:bottom w:val="nil"/>
              <w:right w:val="nil"/>
            </w:tcBorders>
          </w:tcPr>
          <w:p w14:paraId="1D405E2E" w14:textId="78545971" w:rsidR="00A20C00" w:rsidRPr="009B2E93" w:rsidRDefault="00A20C00" w:rsidP="00A20C00">
            <w:pPr>
              <w:spacing w:after="120"/>
              <w:jc w:val="both"/>
              <w:rPr>
                <w:b/>
                <w:bCs/>
                <w:caps/>
                <w:sz w:val="18"/>
                <w:szCs w:val="18"/>
              </w:rPr>
            </w:pPr>
            <w:bookmarkStart w:id="501" w:name="_Toc98763087"/>
            <w:bookmarkStart w:id="502" w:name="_Hlk212739257"/>
            <w:r w:rsidRPr="009B2E93">
              <w:rPr>
                <w:sz w:val="18"/>
                <w:szCs w:val="18"/>
              </w:rPr>
              <w:t>Purchases of Supplies and Services generally represent the day-to-day running costs incurred in normal operations, recognised in the reporting period in which these expenses are incurred.</w:t>
            </w:r>
            <w:bookmarkEnd w:id="501"/>
            <w:r w:rsidR="00D15547">
              <w:rPr>
                <w:sz w:val="18"/>
                <w:szCs w:val="18"/>
              </w:rPr>
              <w:t xml:space="preserve"> </w:t>
            </w:r>
            <w:r w:rsidR="00D15547" w:rsidRPr="00D15547">
              <w:rPr>
                <w:color w:val="FF0000"/>
                <w:sz w:val="18"/>
                <w:szCs w:val="18"/>
              </w:rPr>
              <w:t>Supplies and Services are measured at the amount paid or payable</w:t>
            </w:r>
            <w:r w:rsidR="00D15547">
              <w:rPr>
                <w:color w:val="FF0000"/>
                <w:sz w:val="18"/>
                <w:szCs w:val="18"/>
              </w:rPr>
              <w:t xml:space="preserve">, or where </w:t>
            </w:r>
            <w:r w:rsidR="00D15547" w:rsidRPr="00D15547">
              <w:rPr>
                <w:color w:val="FF0000"/>
                <w:sz w:val="18"/>
                <w:szCs w:val="18"/>
              </w:rPr>
              <w:t>Supplies and Services</w:t>
            </w:r>
            <w:r w:rsidR="00D15547">
              <w:rPr>
                <w:color w:val="FF0000"/>
                <w:sz w:val="18"/>
                <w:szCs w:val="18"/>
              </w:rPr>
              <w:t xml:space="preserve"> have been provided free of charge, they are measured at their fair value at the time they are provided.</w:t>
            </w:r>
            <w:bookmarkEnd w:id="502"/>
          </w:p>
        </w:tc>
      </w:tr>
      <w:tr w:rsidR="00A20C00" w:rsidRPr="00CF7E1B" w14:paraId="12C71400" w14:textId="77777777" w:rsidTr="00C953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02"/>
        </w:trPr>
        <w:tc>
          <w:tcPr>
            <w:tcW w:w="750" w:type="pct"/>
            <w:tcBorders>
              <w:top w:val="nil"/>
              <w:left w:val="single" w:sz="2" w:space="0" w:color="auto"/>
              <w:bottom w:val="nil"/>
              <w:right w:val="single" w:sz="2" w:space="0" w:color="auto"/>
            </w:tcBorders>
          </w:tcPr>
          <w:p w14:paraId="2482912D" w14:textId="77777777" w:rsidR="00A20C00" w:rsidRPr="001E6A24" w:rsidRDefault="00A20C00" w:rsidP="00A20C00">
            <w:pPr>
              <w:pStyle w:val="TableReference"/>
              <w:tabs>
                <w:tab w:val="left" w:pos="3306"/>
              </w:tabs>
              <w:rPr>
                <w:rFonts w:cs="Calibri"/>
                <w:b/>
                <w:color w:val="7030A0"/>
                <w:sz w:val="20"/>
                <w:szCs w:val="20"/>
              </w:rPr>
            </w:pPr>
          </w:p>
        </w:tc>
        <w:tc>
          <w:tcPr>
            <w:tcW w:w="4250" w:type="pct"/>
            <w:tcBorders>
              <w:top w:val="nil"/>
              <w:left w:val="single" w:sz="2" w:space="0" w:color="auto"/>
              <w:bottom w:val="nil"/>
              <w:right w:val="nil"/>
            </w:tcBorders>
          </w:tcPr>
          <w:p w14:paraId="4008202C" w14:textId="20B853EB" w:rsidR="00A20C00" w:rsidRPr="009B2E93" w:rsidRDefault="00A20C00" w:rsidP="00A20C00">
            <w:pPr>
              <w:jc w:val="both"/>
              <w:rPr>
                <w:b/>
                <w:bCs/>
                <w:i/>
                <w:iCs/>
                <w:caps/>
                <w:sz w:val="18"/>
                <w:szCs w:val="18"/>
              </w:rPr>
            </w:pPr>
            <w:bookmarkStart w:id="503" w:name="_Toc98763088"/>
            <w:r w:rsidRPr="009B2E93">
              <w:rPr>
                <w:i/>
                <w:iCs/>
                <w:sz w:val="18"/>
                <w:szCs w:val="18"/>
              </w:rPr>
              <w:t>Legal Expenses</w:t>
            </w:r>
            <w:bookmarkEnd w:id="503"/>
          </w:p>
        </w:tc>
      </w:tr>
      <w:tr w:rsidR="00A20C00" w:rsidRPr="00CF7E1B" w14:paraId="380A3BCC" w14:textId="77777777" w:rsidTr="00C953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77"/>
        </w:trPr>
        <w:tc>
          <w:tcPr>
            <w:tcW w:w="750" w:type="pct"/>
            <w:tcBorders>
              <w:top w:val="nil"/>
              <w:left w:val="single" w:sz="2" w:space="0" w:color="auto"/>
              <w:bottom w:val="nil"/>
              <w:right w:val="single" w:sz="2" w:space="0" w:color="auto"/>
            </w:tcBorders>
          </w:tcPr>
          <w:p w14:paraId="22C318A3" w14:textId="77777777" w:rsidR="00A20C00" w:rsidRPr="001E6A24" w:rsidRDefault="00A20C00" w:rsidP="00A20C00">
            <w:pPr>
              <w:pStyle w:val="TableReference"/>
              <w:tabs>
                <w:tab w:val="left" w:pos="3306"/>
              </w:tabs>
              <w:spacing w:before="240" w:after="240"/>
              <w:rPr>
                <w:rFonts w:cs="Calibri"/>
                <w:b/>
                <w:color w:val="7030A0"/>
                <w:sz w:val="20"/>
                <w:szCs w:val="20"/>
              </w:rPr>
            </w:pPr>
          </w:p>
        </w:tc>
        <w:tc>
          <w:tcPr>
            <w:tcW w:w="4250" w:type="pct"/>
            <w:tcBorders>
              <w:top w:val="nil"/>
              <w:left w:val="single" w:sz="2" w:space="0" w:color="auto"/>
              <w:bottom w:val="nil"/>
              <w:right w:val="nil"/>
            </w:tcBorders>
          </w:tcPr>
          <w:p w14:paraId="3194E461" w14:textId="3ED7DDE0" w:rsidR="00A20C00" w:rsidRPr="009B2E93" w:rsidRDefault="00A20C00" w:rsidP="00A20C00">
            <w:pPr>
              <w:spacing w:after="120"/>
              <w:jc w:val="both"/>
              <w:rPr>
                <w:sz w:val="18"/>
                <w:szCs w:val="18"/>
              </w:rPr>
            </w:pPr>
            <w:bookmarkStart w:id="504" w:name="_Toc98763089"/>
            <w:r w:rsidRPr="009B2E93">
              <w:rPr>
                <w:sz w:val="18"/>
                <w:szCs w:val="18"/>
              </w:rPr>
              <w:t xml:space="preserve">‘Burley Griffin Agency’ has recognised legal expenses related to legal services received free of charge from the ACT Government Solicitor’s Office (GSO). The legal services were provided due to legal action being taken against ‘Burley Griffin Agency’ for burying waste material in </w:t>
            </w:r>
            <w:r w:rsidRPr="00DE76CB">
              <w:rPr>
                <w:sz w:val="18"/>
                <w:szCs w:val="18"/>
              </w:rPr>
              <w:t xml:space="preserve">landfill which then leaked and contaminated the area and nearby farmland. </w:t>
            </w:r>
            <w:r w:rsidRPr="00C95359">
              <w:rPr>
                <w:rFonts w:asciiTheme="minorHAnsi" w:hAnsiTheme="minorHAnsi" w:cs="Calibri"/>
                <w:sz w:val="18"/>
                <w:szCs w:val="18"/>
              </w:rPr>
              <w:t xml:space="preserve">For further information regarding the contamination caused by the agency refer to Note 32 </w:t>
            </w:r>
            <w:r w:rsidRPr="00C95359">
              <w:rPr>
                <w:rFonts w:asciiTheme="minorHAnsi" w:hAnsiTheme="minorHAnsi" w:cs="Calibri"/>
                <w:i/>
                <w:iCs/>
                <w:sz w:val="18"/>
                <w:szCs w:val="18"/>
              </w:rPr>
              <w:t>Contingent Liabilities and Contingent Assets</w:t>
            </w:r>
            <w:r w:rsidRPr="00C95359">
              <w:rPr>
                <w:rFonts w:cs="Calibri"/>
                <w:sz w:val="18"/>
                <w:szCs w:val="18"/>
              </w:rPr>
              <w:t xml:space="preserve">. </w:t>
            </w:r>
            <w:r w:rsidRPr="00C95359">
              <w:rPr>
                <w:sz w:val="18"/>
                <w:szCs w:val="18"/>
              </w:rPr>
              <w:t xml:space="preserve">The </w:t>
            </w:r>
            <w:r w:rsidRPr="009B2E93">
              <w:rPr>
                <w:sz w:val="18"/>
                <w:szCs w:val="18"/>
              </w:rPr>
              <w:t>GSO provided ‘Burley Griffin Agency’ with the fair value of the services provided.</w:t>
            </w:r>
            <w:bookmarkEnd w:id="504"/>
            <w:r w:rsidRPr="009B2E93">
              <w:rPr>
                <w:sz w:val="18"/>
                <w:szCs w:val="18"/>
              </w:rPr>
              <w:t xml:space="preserve">  </w:t>
            </w:r>
          </w:p>
        </w:tc>
      </w:tr>
      <w:tr w:rsidR="00A20C00" w:rsidRPr="00CF7E1B" w14:paraId="3C792476" w14:textId="77777777" w:rsidTr="00C953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58"/>
        </w:trPr>
        <w:tc>
          <w:tcPr>
            <w:tcW w:w="750" w:type="pct"/>
            <w:tcBorders>
              <w:top w:val="nil"/>
              <w:left w:val="single" w:sz="2" w:space="0" w:color="auto"/>
              <w:bottom w:val="nil"/>
              <w:right w:val="single" w:sz="2" w:space="0" w:color="auto"/>
            </w:tcBorders>
          </w:tcPr>
          <w:p w14:paraId="280C6B6E" w14:textId="77777777" w:rsidR="00A20C00" w:rsidRPr="001E6A24" w:rsidRDefault="00A20C00" w:rsidP="00A20C00">
            <w:pPr>
              <w:pStyle w:val="TableReference"/>
              <w:tabs>
                <w:tab w:val="left" w:pos="3306"/>
              </w:tabs>
              <w:rPr>
                <w:rFonts w:cs="Calibri"/>
                <w:color w:val="7030A0"/>
                <w:sz w:val="14"/>
              </w:rPr>
            </w:pPr>
          </w:p>
        </w:tc>
        <w:tc>
          <w:tcPr>
            <w:tcW w:w="4250" w:type="pct"/>
            <w:tcBorders>
              <w:top w:val="nil"/>
              <w:left w:val="single" w:sz="2" w:space="0" w:color="auto"/>
              <w:bottom w:val="nil"/>
              <w:right w:val="nil"/>
            </w:tcBorders>
          </w:tcPr>
          <w:p w14:paraId="7F821554" w14:textId="1FF314B8" w:rsidR="00A20C00" w:rsidRPr="006D1C79" w:rsidRDefault="00A20C00" w:rsidP="00A20C00">
            <w:pPr>
              <w:jc w:val="both"/>
              <w:rPr>
                <w:b/>
                <w:bCs/>
                <w:i/>
                <w:iCs/>
                <w:caps/>
                <w:sz w:val="18"/>
                <w:szCs w:val="18"/>
              </w:rPr>
            </w:pPr>
            <w:bookmarkStart w:id="505" w:name="_Toc98763092"/>
            <w:r w:rsidRPr="006D1C79">
              <w:rPr>
                <w:i/>
                <w:iCs/>
                <w:sz w:val="18"/>
                <w:szCs w:val="18"/>
              </w:rPr>
              <w:t>Auditor Service Fees</w:t>
            </w:r>
            <w:bookmarkEnd w:id="505"/>
          </w:p>
        </w:tc>
      </w:tr>
      <w:tr w:rsidR="00A20C00" w:rsidRPr="00CF7E1B" w14:paraId="4AC3C9ED" w14:textId="77777777" w:rsidTr="00C953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77"/>
        </w:trPr>
        <w:tc>
          <w:tcPr>
            <w:tcW w:w="750" w:type="pct"/>
            <w:tcBorders>
              <w:top w:val="nil"/>
              <w:left w:val="single" w:sz="2" w:space="0" w:color="auto"/>
              <w:bottom w:val="nil"/>
              <w:right w:val="single" w:sz="2" w:space="0" w:color="auto"/>
            </w:tcBorders>
          </w:tcPr>
          <w:p w14:paraId="33D7CD9B" w14:textId="1376F29B" w:rsidR="00A20C00" w:rsidRPr="001E6A24" w:rsidRDefault="00A20C00" w:rsidP="00A20C00">
            <w:pPr>
              <w:pStyle w:val="TableReference"/>
              <w:tabs>
                <w:tab w:val="left" w:pos="3306"/>
              </w:tabs>
              <w:spacing w:before="120"/>
              <w:rPr>
                <w:rFonts w:cs="Calibri"/>
                <w:b/>
                <w:color w:val="7030A0"/>
                <w:sz w:val="14"/>
              </w:rPr>
            </w:pPr>
            <w:r w:rsidRPr="001E6A24">
              <w:rPr>
                <w:rFonts w:cs="Calibri"/>
                <w:color w:val="7030A0"/>
                <w:sz w:val="14"/>
              </w:rPr>
              <w:t>AASB 1054.10(a) &amp;</w:t>
            </w:r>
            <w:r>
              <w:rPr>
                <w:rFonts w:cs="Calibri"/>
                <w:color w:val="7030A0"/>
                <w:sz w:val="14"/>
              </w:rPr>
              <w:t xml:space="preserve"> </w:t>
            </w:r>
            <w:r w:rsidRPr="001E6A24">
              <w:rPr>
                <w:rFonts w:cs="Calibri"/>
                <w:color w:val="7030A0"/>
                <w:sz w:val="14"/>
              </w:rPr>
              <w:t>(b)</w:t>
            </w:r>
          </w:p>
        </w:tc>
        <w:tc>
          <w:tcPr>
            <w:tcW w:w="4250" w:type="pct"/>
            <w:tcBorders>
              <w:top w:val="nil"/>
              <w:left w:val="single" w:sz="2" w:space="0" w:color="auto"/>
              <w:bottom w:val="nil"/>
              <w:right w:val="nil"/>
            </w:tcBorders>
          </w:tcPr>
          <w:p w14:paraId="78F7855A" w14:textId="70F78D61" w:rsidR="00A20C00" w:rsidRPr="009B2E93" w:rsidRDefault="00A20C00" w:rsidP="00A20C00">
            <w:pPr>
              <w:spacing w:after="120"/>
              <w:jc w:val="both"/>
              <w:rPr>
                <w:sz w:val="18"/>
                <w:szCs w:val="18"/>
              </w:rPr>
            </w:pPr>
            <w:r w:rsidRPr="009B2E93">
              <w:rPr>
                <w:sz w:val="18"/>
                <w:szCs w:val="18"/>
              </w:rPr>
              <w:t>Audit Fees are included in the Contractors and Consultants line item below. Auditor’s remuneration consists of financial audit services provided to the Agency by the ACT Audit Office. ‘Burley Griffin Agency’s’ audit fees for the audit of its 202</w:t>
            </w:r>
            <w:r w:rsidR="00A26984">
              <w:rPr>
                <w:sz w:val="18"/>
                <w:szCs w:val="18"/>
              </w:rPr>
              <w:t>5</w:t>
            </w:r>
            <w:r w:rsidRPr="009B2E93">
              <w:rPr>
                <w:sz w:val="18"/>
                <w:szCs w:val="18"/>
              </w:rPr>
              <w:t>-2</w:t>
            </w:r>
            <w:r w:rsidR="00A26984">
              <w:rPr>
                <w:sz w:val="18"/>
                <w:szCs w:val="18"/>
              </w:rPr>
              <w:t>6</w:t>
            </w:r>
            <w:r w:rsidRPr="009B2E93">
              <w:rPr>
                <w:sz w:val="18"/>
                <w:szCs w:val="18"/>
              </w:rPr>
              <w:t xml:space="preserve"> financial statements </w:t>
            </w:r>
            <w:r w:rsidRPr="00A26984">
              <w:rPr>
                <w:sz w:val="18"/>
                <w:szCs w:val="18"/>
              </w:rPr>
              <w:t xml:space="preserve">and review of its statement of performance (where applicable) </w:t>
            </w:r>
            <w:r w:rsidRPr="009B2E93">
              <w:rPr>
                <w:sz w:val="18"/>
                <w:szCs w:val="18"/>
              </w:rPr>
              <w:t>was $xxx ($xxx 202</w:t>
            </w:r>
            <w:r w:rsidR="00C15EAD">
              <w:rPr>
                <w:sz w:val="18"/>
                <w:szCs w:val="18"/>
              </w:rPr>
              <w:t>4</w:t>
            </w:r>
            <w:r w:rsidRPr="009B2E93">
              <w:rPr>
                <w:sz w:val="18"/>
                <w:szCs w:val="18"/>
              </w:rPr>
              <w:t>-2</w:t>
            </w:r>
            <w:r w:rsidR="00C15EAD">
              <w:rPr>
                <w:sz w:val="18"/>
                <w:szCs w:val="18"/>
              </w:rPr>
              <w:t>5</w:t>
            </w:r>
            <w:r w:rsidRPr="009B2E93">
              <w:rPr>
                <w:sz w:val="18"/>
                <w:szCs w:val="18"/>
              </w:rPr>
              <w:t>). No other services were provided by the ACT Audit Office.</w:t>
            </w:r>
          </w:p>
        </w:tc>
      </w:tr>
      <w:tr w:rsidR="00A20C00" w:rsidRPr="00CF7E1B" w14:paraId="08880EA0" w14:textId="77777777" w:rsidTr="00C953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2"/>
        </w:trPr>
        <w:tc>
          <w:tcPr>
            <w:tcW w:w="750" w:type="pct"/>
            <w:tcBorders>
              <w:top w:val="nil"/>
              <w:left w:val="single" w:sz="2" w:space="0" w:color="auto"/>
              <w:bottom w:val="nil"/>
              <w:right w:val="single" w:sz="2" w:space="0" w:color="auto"/>
            </w:tcBorders>
          </w:tcPr>
          <w:p w14:paraId="2C04BD8B" w14:textId="77777777" w:rsidR="00A20C00" w:rsidRPr="001E6A24" w:rsidRDefault="00A20C00" w:rsidP="00A20C00">
            <w:pPr>
              <w:pStyle w:val="TableReference"/>
              <w:tabs>
                <w:tab w:val="left" w:pos="3306"/>
              </w:tabs>
              <w:rPr>
                <w:rFonts w:cs="Calibri"/>
                <w:b/>
                <w:color w:val="7030A0"/>
                <w:sz w:val="20"/>
                <w:szCs w:val="20"/>
              </w:rPr>
            </w:pPr>
          </w:p>
        </w:tc>
        <w:tc>
          <w:tcPr>
            <w:tcW w:w="4250" w:type="pct"/>
            <w:tcBorders>
              <w:top w:val="nil"/>
              <w:left w:val="single" w:sz="2" w:space="0" w:color="auto"/>
              <w:bottom w:val="nil"/>
              <w:right w:val="nil"/>
            </w:tcBorders>
          </w:tcPr>
          <w:p w14:paraId="4CE85815" w14:textId="4616D299" w:rsidR="00A20C00" w:rsidRPr="006D1C79" w:rsidRDefault="00A20C00" w:rsidP="00A20C00">
            <w:pPr>
              <w:jc w:val="both"/>
              <w:rPr>
                <w:rFonts w:cs="Arial"/>
                <w:bCs/>
                <w:i/>
                <w:iCs/>
                <w:caps/>
                <w:smallCaps/>
                <w:sz w:val="18"/>
                <w:szCs w:val="18"/>
              </w:rPr>
            </w:pPr>
            <w:bookmarkStart w:id="506" w:name="_Toc98763093"/>
            <w:r w:rsidRPr="006D1C79">
              <w:rPr>
                <w:i/>
                <w:iCs/>
                <w:sz w:val="18"/>
                <w:szCs w:val="18"/>
              </w:rPr>
              <w:t>Insurance</w:t>
            </w:r>
            <w:bookmarkEnd w:id="506"/>
          </w:p>
        </w:tc>
      </w:tr>
      <w:tr w:rsidR="00A20C00" w:rsidRPr="00CF7E1B" w14:paraId="4315900E" w14:textId="77777777" w:rsidTr="00C953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77"/>
        </w:trPr>
        <w:tc>
          <w:tcPr>
            <w:tcW w:w="750" w:type="pct"/>
            <w:tcBorders>
              <w:top w:val="nil"/>
              <w:left w:val="single" w:sz="2" w:space="0" w:color="auto"/>
              <w:bottom w:val="nil"/>
              <w:right w:val="single" w:sz="2" w:space="0" w:color="auto"/>
            </w:tcBorders>
          </w:tcPr>
          <w:p w14:paraId="3A7F3F02" w14:textId="6205CC2E" w:rsidR="00A20C00" w:rsidRPr="001E6A24" w:rsidRDefault="00A20C00" w:rsidP="00A20C00">
            <w:pPr>
              <w:pStyle w:val="TableReference"/>
              <w:tabs>
                <w:tab w:val="left" w:pos="3306"/>
              </w:tabs>
              <w:rPr>
                <w:rFonts w:cs="Calibri"/>
                <w:b/>
                <w:color w:val="7030A0"/>
                <w:sz w:val="14"/>
              </w:rPr>
            </w:pPr>
            <w:r w:rsidRPr="001E6A24">
              <w:rPr>
                <w:color w:val="7030A0"/>
                <w:sz w:val="14"/>
              </w:rPr>
              <w:t>AASB 16.5(a)</w:t>
            </w:r>
            <w:r>
              <w:rPr>
                <w:color w:val="7030A0"/>
                <w:sz w:val="14"/>
              </w:rPr>
              <w:t xml:space="preserve"> </w:t>
            </w:r>
            <w:r w:rsidRPr="001E6A24">
              <w:rPr>
                <w:color w:val="7030A0"/>
                <w:sz w:val="14"/>
              </w:rPr>
              <w:t>&amp;</w:t>
            </w:r>
            <w:r>
              <w:rPr>
                <w:color w:val="7030A0"/>
                <w:sz w:val="14"/>
              </w:rPr>
              <w:t xml:space="preserve"> </w:t>
            </w:r>
            <w:r w:rsidRPr="001E6A24">
              <w:rPr>
                <w:color w:val="7030A0"/>
                <w:sz w:val="14"/>
              </w:rPr>
              <w:t>(b)</w:t>
            </w:r>
            <w:r>
              <w:rPr>
                <w:color w:val="7030A0"/>
                <w:sz w:val="14"/>
              </w:rPr>
              <w:t>,</w:t>
            </w:r>
            <w:r w:rsidRPr="001E6A24">
              <w:rPr>
                <w:color w:val="7030A0"/>
                <w:sz w:val="14"/>
              </w:rPr>
              <w:t xml:space="preserve"> B3-B8;</w:t>
            </w:r>
          </w:p>
        </w:tc>
        <w:tc>
          <w:tcPr>
            <w:tcW w:w="4250" w:type="pct"/>
            <w:tcBorders>
              <w:top w:val="nil"/>
              <w:left w:val="single" w:sz="2" w:space="0" w:color="auto"/>
              <w:bottom w:val="nil"/>
              <w:right w:val="nil"/>
            </w:tcBorders>
          </w:tcPr>
          <w:p w14:paraId="3EA10A51" w14:textId="4110614B" w:rsidR="00A20C00" w:rsidRPr="009B2E93" w:rsidRDefault="00A20C00" w:rsidP="00A20C00">
            <w:pPr>
              <w:spacing w:after="120"/>
              <w:jc w:val="both"/>
              <w:rPr>
                <w:sz w:val="18"/>
                <w:szCs w:val="18"/>
              </w:rPr>
            </w:pPr>
            <w:r w:rsidRPr="009B2E93">
              <w:rPr>
                <w:sz w:val="18"/>
                <w:szCs w:val="18"/>
              </w:rPr>
              <w:t>Major risks are insured through the ACT Insurance Authority. The excess payable, under this arrangement, varies depending on each class of insurance held.</w:t>
            </w:r>
          </w:p>
        </w:tc>
      </w:tr>
      <w:tr w:rsidR="00A20C00" w:rsidRPr="00CF7E1B" w14:paraId="61985719" w14:textId="77777777" w:rsidTr="00C953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44"/>
        </w:trPr>
        <w:tc>
          <w:tcPr>
            <w:tcW w:w="750" w:type="pct"/>
            <w:tcBorders>
              <w:top w:val="nil"/>
              <w:left w:val="single" w:sz="2" w:space="0" w:color="auto"/>
              <w:bottom w:val="nil"/>
              <w:right w:val="single" w:sz="2" w:space="0" w:color="auto"/>
            </w:tcBorders>
          </w:tcPr>
          <w:p w14:paraId="49A42C61" w14:textId="77777777" w:rsidR="00A20C00" w:rsidRPr="001E6A24" w:rsidRDefault="00A20C00" w:rsidP="00A20C00">
            <w:pPr>
              <w:pStyle w:val="TableReference"/>
              <w:tabs>
                <w:tab w:val="left" w:pos="3306"/>
              </w:tabs>
              <w:rPr>
                <w:rFonts w:cs="Calibri"/>
                <w:b/>
                <w:color w:val="7030A0"/>
                <w:sz w:val="20"/>
                <w:szCs w:val="20"/>
              </w:rPr>
            </w:pPr>
          </w:p>
        </w:tc>
        <w:tc>
          <w:tcPr>
            <w:tcW w:w="4250" w:type="pct"/>
            <w:tcBorders>
              <w:top w:val="nil"/>
              <w:left w:val="single" w:sz="2" w:space="0" w:color="auto"/>
              <w:bottom w:val="nil"/>
              <w:right w:val="nil"/>
            </w:tcBorders>
          </w:tcPr>
          <w:p w14:paraId="3A476FC9" w14:textId="743D3BDF" w:rsidR="00A20C00" w:rsidRPr="006D1C79" w:rsidRDefault="00A20C00" w:rsidP="00A20C00">
            <w:pPr>
              <w:jc w:val="both"/>
              <w:rPr>
                <w:i/>
                <w:iCs/>
                <w:sz w:val="18"/>
                <w:szCs w:val="18"/>
              </w:rPr>
            </w:pPr>
            <w:r w:rsidRPr="006D1C79">
              <w:rPr>
                <w:i/>
                <w:iCs/>
                <w:sz w:val="18"/>
                <w:szCs w:val="18"/>
              </w:rPr>
              <w:t>Repairs and Maintenance</w:t>
            </w:r>
          </w:p>
        </w:tc>
      </w:tr>
      <w:tr w:rsidR="00A20C00" w:rsidRPr="00CF7E1B" w14:paraId="61E17682" w14:textId="77777777" w:rsidTr="00C953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9"/>
        </w:trPr>
        <w:tc>
          <w:tcPr>
            <w:tcW w:w="750" w:type="pct"/>
            <w:tcBorders>
              <w:top w:val="nil"/>
              <w:left w:val="single" w:sz="2" w:space="0" w:color="auto"/>
              <w:bottom w:val="nil"/>
              <w:right w:val="single" w:sz="2" w:space="0" w:color="auto"/>
            </w:tcBorders>
          </w:tcPr>
          <w:p w14:paraId="6BF03E1D" w14:textId="77777777" w:rsidR="00A20C00" w:rsidRPr="001E6A24" w:rsidRDefault="00A20C00" w:rsidP="00A20C00">
            <w:pPr>
              <w:pStyle w:val="TableReference"/>
              <w:tabs>
                <w:tab w:val="left" w:pos="3306"/>
              </w:tabs>
              <w:rPr>
                <w:rFonts w:cs="Calibri"/>
                <w:b/>
                <w:color w:val="7030A0"/>
                <w:sz w:val="20"/>
                <w:szCs w:val="20"/>
              </w:rPr>
            </w:pPr>
          </w:p>
        </w:tc>
        <w:tc>
          <w:tcPr>
            <w:tcW w:w="4250" w:type="pct"/>
            <w:tcBorders>
              <w:top w:val="nil"/>
              <w:left w:val="single" w:sz="2" w:space="0" w:color="auto"/>
              <w:bottom w:val="nil"/>
              <w:right w:val="nil"/>
            </w:tcBorders>
          </w:tcPr>
          <w:p w14:paraId="7A8BD7C4" w14:textId="47E8DB99" w:rsidR="00A20C00" w:rsidRPr="009B2E93" w:rsidRDefault="00A20C00" w:rsidP="00A20C00">
            <w:pPr>
              <w:spacing w:after="120"/>
              <w:jc w:val="both"/>
              <w:rPr>
                <w:sz w:val="18"/>
                <w:szCs w:val="18"/>
              </w:rPr>
            </w:pPr>
            <w:r w:rsidRPr="009B2E93">
              <w:rPr>
                <w:sz w:val="18"/>
                <w:szCs w:val="18"/>
              </w:rPr>
              <w:t>Maintenance expenses, which do not increase the service potential of an asset, are expensed.</w:t>
            </w:r>
          </w:p>
        </w:tc>
      </w:tr>
    </w:tbl>
    <w:p w14:paraId="7084E8AE" w14:textId="53F98C4E" w:rsidR="00953BD3" w:rsidRDefault="00953BD3">
      <w:bookmarkStart w:id="507" w:name="SuppAndServ" w:colFirst="1" w:colLast="1"/>
      <w:bookmarkStart w:id="508" w:name="_Hlk88566313"/>
      <w:bookmarkStart w:id="509" w:name="_Hlk88566526"/>
      <w:r>
        <w:br w:type="page"/>
      </w:r>
    </w:p>
    <w:tbl>
      <w:tblPr>
        <w:tblW w:w="5169"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73"/>
        <w:gridCol w:w="4679"/>
        <w:gridCol w:w="709"/>
        <w:gridCol w:w="298"/>
        <w:gridCol w:w="99"/>
        <w:gridCol w:w="148"/>
        <w:gridCol w:w="8"/>
        <w:gridCol w:w="303"/>
        <w:gridCol w:w="419"/>
        <w:gridCol w:w="539"/>
        <w:gridCol w:w="319"/>
        <w:gridCol w:w="283"/>
        <w:gridCol w:w="1119"/>
        <w:gridCol w:w="6"/>
        <w:gridCol w:w="38"/>
        <w:gridCol w:w="38"/>
      </w:tblGrid>
      <w:tr w:rsidR="00953BD3" w:rsidRPr="00CF7E1B" w14:paraId="139A64FC" w14:textId="77777777" w:rsidTr="00405728">
        <w:trPr>
          <w:gridAfter w:val="3"/>
          <w:wAfter w:w="39" w:type="pct"/>
          <w:trHeight w:val="23"/>
        </w:trPr>
        <w:tc>
          <w:tcPr>
            <w:tcW w:w="743" w:type="pct"/>
            <w:tcBorders>
              <w:top w:val="nil"/>
              <w:left w:val="single" w:sz="2" w:space="0" w:color="auto"/>
              <w:bottom w:val="nil"/>
              <w:right w:val="single" w:sz="2" w:space="0" w:color="auto"/>
            </w:tcBorders>
          </w:tcPr>
          <w:p w14:paraId="45074840" w14:textId="77777777" w:rsidR="00953BD3" w:rsidRPr="00A7058E" w:rsidRDefault="00953BD3" w:rsidP="00953BD3">
            <w:pPr>
              <w:pStyle w:val="TableReference"/>
              <w:tabs>
                <w:tab w:val="left" w:pos="3306"/>
              </w:tabs>
              <w:spacing w:before="240" w:after="240"/>
              <w:rPr>
                <w:rFonts w:cs="Calibri"/>
                <w:color w:val="000000"/>
                <w:sz w:val="16"/>
                <w:szCs w:val="16"/>
              </w:rPr>
            </w:pPr>
            <w:r w:rsidRPr="0046400A">
              <w:rPr>
                <w:rFonts w:cs="Calibri"/>
                <w:b/>
                <w:color w:val="7030A0"/>
                <w:sz w:val="22"/>
                <w:szCs w:val="22"/>
              </w:rPr>
              <w:lastRenderedPageBreak/>
              <w:t>Reference</w:t>
            </w:r>
          </w:p>
        </w:tc>
        <w:tc>
          <w:tcPr>
            <w:tcW w:w="4218" w:type="pct"/>
            <w:gridSpan w:val="12"/>
            <w:tcBorders>
              <w:top w:val="nil"/>
              <w:left w:val="single" w:sz="2" w:space="0" w:color="auto"/>
              <w:bottom w:val="nil"/>
              <w:right w:val="nil"/>
            </w:tcBorders>
          </w:tcPr>
          <w:p w14:paraId="436BA4B4" w14:textId="77777777" w:rsidR="00953BD3" w:rsidRPr="00D93303" w:rsidRDefault="00953BD3" w:rsidP="00953BD3">
            <w:pPr>
              <w:pStyle w:val="Heading1"/>
              <w:numPr>
                <w:ilvl w:val="0"/>
                <w:numId w:val="0"/>
              </w:numPr>
              <w:ind w:left="1134" w:hanging="1134"/>
              <w:rPr>
                <w:rFonts w:asciiTheme="minorHAnsi" w:hAnsiTheme="minorHAnsi" w:cstheme="minorHAnsi"/>
                <w:sz w:val="28"/>
                <w:szCs w:val="28"/>
              </w:rPr>
            </w:pPr>
            <w:bookmarkStart w:id="510" w:name="_Toc185230783"/>
            <w:bookmarkStart w:id="511" w:name="_Toc197519627"/>
            <w:bookmarkStart w:id="512" w:name="_Toc215695930"/>
            <w:bookmarkStart w:id="513" w:name="_Toc223710619"/>
            <w:r w:rsidRPr="00D93303">
              <w:rPr>
                <w:rFonts w:asciiTheme="minorHAnsi" w:hAnsiTheme="minorHAnsi" w:cstheme="minorHAnsi"/>
                <w:sz w:val="28"/>
                <w:szCs w:val="28"/>
              </w:rPr>
              <w:t xml:space="preserve">Note 11.  Supplies and Services </w:t>
            </w:r>
            <w:r>
              <w:rPr>
                <w:rFonts w:asciiTheme="minorHAnsi" w:hAnsiTheme="minorHAnsi" w:cstheme="minorHAnsi"/>
                <w:sz w:val="28"/>
                <w:szCs w:val="28"/>
              </w:rPr>
              <w:t>- Continued</w:t>
            </w:r>
            <w:bookmarkEnd w:id="510"/>
            <w:bookmarkEnd w:id="511"/>
            <w:bookmarkEnd w:id="512"/>
            <w:bookmarkEnd w:id="513"/>
          </w:p>
        </w:tc>
      </w:tr>
      <w:bookmarkEnd w:id="507"/>
      <w:tr w:rsidR="000144FF" w:rsidRPr="00CF7E1B" w14:paraId="1959B474" w14:textId="77777777" w:rsidTr="00405728">
        <w:trPr>
          <w:gridAfter w:val="2"/>
          <w:wAfter w:w="36" w:type="pct"/>
          <w:trHeight w:val="23"/>
        </w:trPr>
        <w:tc>
          <w:tcPr>
            <w:tcW w:w="743" w:type="pct"/>
            <w:tcBorders>
              <w:top w:val="nil"/>
              <w:left w:val="single" w:sz="2" w:space="0" w:color="auto"/>
              <w:bottom w:val="nil"/>
              <w:right w:val="single" w:sz="2" w:space="0" w:color="auto"/>
            </w:tcBorders>
          </w:tcPr>
          <w:p w14:paraId="01BE11DA" w14:textId="52394B37" w:rsidR="000144FF" w:rsidRPr="001E6A24" w:rsidRDefault="000144FF">
            <w:pPr>
              <w:pStyle w:val="TableTitle"/>
              <w:tabs>
                <w:tab w:val="left" w:pos="3306"/>
              </w:tabs>
              <w:spacing w:before="40"/>
              <w:jc w:val="left"/>
              <w:rPr>
                <w:rFonts w:cs="Calibri"/>
                <w:color w:val="7030A0"/>
                <w:sz w:val="16"/>
                <w:szCs w:val="16"/>
              </w:rPr>
            </w:pPr>
          </w:p>
        </w:tc>
        <w:tc>
          <w:tcPr>
            <w:tcW w:w="2808" w:type="pct"/>
            <w:gridSpan w:val="6"/>
            <w:tcBorders>
              <w:top w:val="nil"/>
              <w:left w:val="single" w:sz="2" w:space="0" w:color="auto"/>
              <w:bottom w:val="nil"/>
              <w:right w:val="nil"/>
            </w:tcBorders>
            <w:vAlign w:val="bottom"/>
          </w:tcPr>
          <w:p w14:paraId="73BF8FDD" w14:textId="77777777" w:rsidR="000144FF" w:rsidRPr="001E6A24" w:rsidRDefault="000144FF">
            <w:pPr>
              <w:pStyle w:val="TableTitle"/>
              <w:tabs>
                <w:tab w:val="left" w:pos="3306"/>
              </w:tabs>
              <w:rPr>
                <w:rFonts w:cs="Calibri"/>
              </w:rPr>
            </w:pPr>
          </w:p>
        </w:tc>
        <w:tc>
          <w:tcPr>
            <w:tcW w:w="747" w:type="pct"/>
            <w:gridSpan w:val="4"/>
            <w:tcBorders>
              <w:top w:val="nil"/>
              <w:left w:val="nil"/>
              <w:bottom w:val="nil"/>
              <w:right w:val="nil"/>
            </w:tcBorders>
            <w:vAlign w:val="bottom"/>
          </w:tcPr>
          <w:p w14:paraId="16FF0FEB" w14:textId="70FE7F50" w:rsidR="000144FF" w:rsidRPr="001E6A24" w:rsidRDefault="00661AF6">
            <w:pPr>
              <w:pStyle w:val="TableTitle"/>
              <w:tabs>
                <w:tab w:val="left" w:pos="3306"/>
              </w:tabs>
              <w:rPr>
                <w:rFonts w:cs="Calibri"/>
              </w:rPr>
            </w:pPr>
            <w:r w:rsidRPr="001E6A24">
              <w:rPr>
                <w:rFonts w:cs="Calibri"/>
              </w:rPr>
              <w:t>202</w:t>
            </w:r>
            <w:r w:rsidR="00C15EAD">
              <w:rPr>
                <w:rFonts w:cs="Calibri"/>
              </w:rPr>
              <w:t>6</w:t>
            </w:r>
          </w:p>
          <w:p w14:paraId="521273E0" w14:textId="77777777" w:rsidR="000144FF" w:rsidRPr="001E6A24" w:rsidRDefault="000144FF">
            <w:pPr>
              <w:pStyle w:val="TableTitle"/>
              <w:tabs>
                <w:tab w:val="left" w:pos="3306"/>
              </w:tabs>
              <w:rPr>
                <w:rFonts w:cs="Calibri"/>
              </w:rPr>
            </w:pPr>
            <w:r w:rsidRPr="001E6A24">
              <w:rPr>
                <w:rFonts w:cs="Calibri"/>
              </w:rPr>
              <w:t>$’000</w:t>
            </w:r>
          </w:p>
        </w:tc>
        <w:tc>
          <w:tcPr>
            <w:tcW w:w="666" w:type="pct"/>
            <w:gridSpan w:val="3"/>
            <w:tcBorders>
              <w:top w:val="nil"/>
              <w:left w:val="nil"/>
              <w:bottom w:val="nil"/>
              <w:right w:val="nil"/>
            </w:tcBorders>
            <w:vAlign w:val="bottom"/>
          </w:tcPr>
          <w:p w14:paraId="28F4397C" w14:textId="0100B3E9" w:rsidR="000144FF" w:rsidRPr="001E6A24" w:rsidRDefault="00AB4981">
            <w:pPr>
              <w:pStyle w:val="TableTitle"/>
              <w:tabs>
                <w:tab w:val="left" w:pos="3306"/>
              </w:tabs>
              <w:rPr>
                <w:rFonts w:cs="Calibri"/>
              </w:rPr>
            </w:pPr>
            <w:r w:rsidRPr="001E6A24">
              <w:rPr>
                <w:rFonts w:cs="Calibri"/>
              </w:rPr>
              <w:t>202</w:t>
            </w:r>
            <w:r w:rsidR="00C15EAD">
              <w:rPr>
                <w:rFonts w:cs="Calibri"/>
              </w:rPr>
              <w:t>5</w:t>
            </w:r>
          </w:p>
          <w:p w14:paraId="3C4E0D1C" w14:textId="77777777" w:rsidR="000144FF" w:rsidRPr="001E6A24" w:rsidRDefault="000144FF">
            <w:pPr>
              <w:pStyle w:val="TableTitle"/>
              <w:tabs>
                <w:tab w:val="left" w:pos="3306"/>
              </w:tabs>
              <w:rPr>
                <w:rFonts w:cs="Calibri"/>
              </w:rPr>
            </w:pPr>
            <w:r w:rsidRPr="001E6A24">
              <w:rPr>
                <w:rFonts w:cs="Calibri"/>
              </w:rPr>
              <w:t>$’000</w:t>
            </w:r>
          </w:p>
        </w:tc>
      </w:tr>
      <w:tr w:rsidR="000144FF" w:rsidRPr="00CF7E1B" w14:paraId="3FEB1BC9" w14:textId="77777777" w:rsidTr="00405728">
        <w:trPr>
          <w:gridAfter w:val="2"/>
          <w:wAfter w:w="36" w:type="pct"/>
          <w:trHeight w:val="23"/>
        </w:trPr>
        <w:tc>
          <w:tcPr>
            <w:tcW w:w="743" w:type="pct"/>
            <w:tcBorders>
              <w:top w:val="nil"/>
              <w:left w:val="single" w:sz="2" w:space="0" w:color="auto"/>
              <w:bottom w:val="nil"/>
              <w:right w:val="single" w:sz="2" w:space="0" w:color="auto"/>
            </w:tcBorders>
          </w:tcPr>
          <w:p w14:paraId="134ED368" w14:textId="1DC39C1D" w:rsidR="000144FF" w:rsidRPr="00161C2E" w:rsidRDefault="000144FF">
            <w:pPr>
              <w:pStyle w:val="TableReference"/>
              <w:tabs>
                <w:tab w:val="left" w:pos="3306"/>
              </w:tabs>
              <w:spacing w:before="40"/>
              <w:rPr>
                <w:rFonts w:cs="Calibri"/>
                <w:strike/>
                <w:color w:val="7030A0"/>
                <w:sz w:val="14"/>
              </w:rPr>
            </w:pPr>
          </w:p>
        </w:tc>
        <w:tc>
          <w:tcPr>
            <w:tcW w:w="2808" w:type="pct"/>
            <w:gridSpan w:val="6"/>
            <w:tcBorders>
              <w:top w:val="nil"/>
              <w:left w:val="single" w:sz="2" w:space="0" w:color="auto"/>
              <w:bottom w:val="nil"/>
              <w:right w:val="nil"/>
            </w:tcBorders>
            <w:vAlign w:val="bottom"/>
          </w:tcPr>
          <w:p w14:paraId="5210FBA5" w14:textId="301DF4A8" w:rsidR="000144FF" w:rsidRPr="001E6A24" w:rsidRDefault="000144FF">
            <w:pPr>
              <w:pStyle w:val="TableText"/>
              <w:tabs>
                <w:tab w:val="left" w:pos="3306"/>
              </w:tabs>
              <w:rPr>
                <w:rFonts w:cs="Calibri"/>
              </w:rPr>
            </w:pPr>
            <w:r w:rsidRPr="001E6A24">
              <w:rPr>
                <w:rFonts w:cs="Calibri"/>
              </w:rPr>
              <w:t xml:space="preserve">Legal </w:t>
            </w:r>
            <w:proofErr w:type="spellStart"/>
            <w:r w:rsidRPr="001E6A24">
              <w:rPr>
                <w:rFonts w:cs="Calibri"/>
              </w:rPr>
              <w:t>Expenses</w:t>
            </w:r>
            <w:r w:rsidRPr="001E6A24">
              <w:rPr>
                <w:rFonts w:cs="Calibri"/>
                <w:vertAlign w:val="superscript"/>
              </w:rPr>
              <w:t>a</w:t>
            </w:r>
            <w:proofErr w:type="spellEnd"/>
          </w:p>
        </w:tc>
        <w:tc>
          <w:tcPr>
            <w:tcW w:w="747" w:type="pct"/>
            <w:gridSpan w:val="4"/>
            <w:tcBorders>
              <w:top w:val="nil"/>
              <w:left w:val="nil"/>
              <w:bottom w:val="nil"/>
              <w:right w:val="nil"/>
            </w:tcBorders>
            <w:vAlign w:val="bottom"/>
          </w:tcPr>
          <w:p w14:paraId="7092D1FD" w14:textId="7D6F5C1B" w:rsidR="000144FF" w:rsidRPr="001E6A24" w:rsidRDefault="000144FF">
            <w:pPr>
              <w:pStyle w:val="TableText"/>
              <w:tabs>
                <w:tab w:val="left" w:pos="3306"/>
              </w:tabs>
              <w:jc w:val="right"/>
              <w:rPr>
                <w:rFonts w:cs="Calibri"/>
              </w:rPr>
            </w:pPr>
          </w:p>
        </w:tc>
        <w:tc>
          <w:tcPr>
            <w:tcW w:w="666" w:type="pct"/>
            <w:gridSpan w:val="3"/>
            <w:tcBorders>
              <w:top w:val="nil"/>
              <w:left w:val="nil"/>
              <w:bottom w:val="nil"/>
              <w:right w:val="nil"/>
            </w:tcBorders>
            <w:vAlign w:val="bottom"/>
          </w:tcPr>
          <w:p w14:paraId="4B8ECA13" w14:textId="3A80E21E" w:rsidR="000144FF" w:rsidRPr="001E6A24" w:rsidRDefault="000144FF">
            <w:pPr>
              <w:pStyle w:val="TableText"/>
              <w:tabs>
                <w:tab w:val="left" w:pos="3306"/>
              </w:tabs>
              <w:jc w:val="right"/>
              <w:rPr>
                <w:rFonts w:cs="Calibri"/>
              </w:rPr>
            </w:pPr>
          </w:p>
        </w:tc>
      </w:tr>
      <w:tr w:rsidR="000144FF" w:rsidRPr="00CF7E1B" w14:paraId="19EA4230" w14:textId="77777777" w:rsidTr="00405728">
        <w:trPr>
          <w:gridAfter w:val="2"/>
          <w:wAfter w:w="36" w:type="pct"/>
          <w:trHeight w:val="23"/>
        </w:trPr>
        <w:tc>
          <w:tcPr>
            <w:tcW w:w="743" w:type="pct"/>
            <w:tcBorders>
              <w:top w:val="nil"/>
              <w:left w:val="single" w:sz="2" w:space="0" w:color="auto"/>
              <w:bottom w:val="nil"/>
              <w:right w:val="single" w:sz="2" w:space="0" w:color="auto"/>
            </w:tcBorders>
          </w:tcPr>
          <w:p w14:paraId="3995C28A" w14:textId="77777777" w:rsidR="000144FF" w:rsidRPr="001E6A24" w:rsidRDefault="000144FF">
            <w:pPr>
              <w:pStyle w:val="TableReference"/>
              <w:tabs>
                <w:tab w:val="left" w:pos="3306"/>
              </w:tabs>
              <w:spacing w:before="40"/>
              <w:rPr>
                <w:rFonts w:cs="Calibri"/>
                <w:color w:val="7030A0"/>
                <w:sz w:val="16"/>
                <w:szCs w:val="16"/>
              </w:rPr>
            </w:pPr>
          </w:p>
        </w:tc>
        <w:tc>
          <w:tcPr>
            <w:tcW w:w="2808" w:type="pct"/>
            <w:gridSpan w:val="6"/>
            <w:tcBorders>
              <w:top w:val="nil"/>
              <w:left w:val="single" w:sz="2" w:space="0" w:color="auto"/>
              <w:bottom w:val="nil"/>
              <w:right w:val="nil"/>
            </w:tcBorders>
            <w:vAlign w:val="bottom"/>
          </w:tcPr>
          <w:p w14:paraId="4154FDC7" w14:textId="083FAE65" w:rsidR="000144FF" w:rsidRPr="001E6A24" w:rsidRDefault="000144FF">
            <w:pPr>
              <w:pStyle w:val="TableText"/>
              <w:tabs>
                <w:tab w:val="left" w:pos="3306"/>
              </w:tabs>
              <w:rPr>
                <w:rFonts w:cs="Calibri"/>
              </w:rPr>
            </w:pPr>
            <w:r w:rsidRPr="001E6A24">
              <w:rPr>
                <w:rFonts w:cs="Calibri"/>
              </w:rPr>
              <w:t>Contractors and Consultants</w:t>
            </w:r>
            <w:r w:rsidRPr="001E6A24">
              <w:rPr>
                <w:rFonts w:cs="Calibri"/>
                <w:vertAlign w:val="superscript"/>
              </w:rPr>
              <w:t>b</w:t>
            </w:r>
            <w:r w:rsidRPr="001E6A24">
              <w:rPr>
                <w:rFonts w:cs="Calibri"/>
              </w:rPr>
              <w:t xml:space="preserve"> </w:t>
            </w:r>
          </w:p>
        </w:tc>
        <w:tc>
          <w:tcPr>
            <w:tcW w:w="747" w:type="pct"/>
            <w:gridSpan w:val="4"/>
            <w:tcBorders>
              <w:top w:val="nil"/>
              <w:left w:val="nil"/>
              <w:bottom w:val="nil"/>
              <w:right w:val="nil"/>
            </w:tcBorders>
            <w:vAlign w:val="bottom"/>
          </w:tcPr>
          <w:p w14:paraId="7498865E" w14:textId="4EFD414A" w:rsidR="000144FF" w:rsidRPr="001E6A24" w:rsidRDefault="000144FF">
            <w:pPr>
              <w:pStyle w:val="TableText"/>
              <w:tabs>
                <w:tab w:val="left" w:pos="3306"/>
              </w:tabs>
              <w:jc w:val="right"/>
              <w:rPr>
                <w:rFonts w:cs="Calibri"/>
              </w:rPr>
            </w:pPr>
          </w:p>
        </w:tc>
        <w:tc>
          <w:tcPr>
            <w:tcW w:w="666" w:type="pct"/>
            <w:gridSpan w:val="3"/>
            <w:tcBorders>
              <w:top w:val="nil"/>
              <w:left w:val="nil"/>
              <w:bottom w:val="nil"/>
              <w:right w:val="nil"/>
            </w:tcBorders>
            <w:vAlign w:val="bottom"/>
          </w:tcPr>
          <w:p w14:paraId="1A67C481" w14:textId="342D7564" w:rsidR="000144FF" w:rsidRPr="001E6A24" w:rsidRDefault="000144FF">
            <w:pPr>
              <w:pStyle w:val="TableText"/>
              <w:tabs>
                <w:tab w:val="left" w:pos="3306"/>
              </w:tabs>
              <w:jc w:val="right"/>
              <w:rPr>
                <w:rFonts w:cs="Calibri"/>
              </w:rPr>
            </w:pPr>
          </w:p>
        </w:tc>
      </w:tr>
      <w:tr w:rsidR="000144FF" w:rsidRPr="00CF7E1B" w14:paraId="08D5D7FF" w14:textId="77777777" w:rsidTr="00405728">
        <w:trPr>
          <w:gridAfter w:val="2"/>
          <w:wAfter w:w="36" w:type="pct"/>
          <w:trHeight w:val="23"/>
        </w:trPr>
        <w:tc>
          <w:tcPr>
            <w:tcW w:w="743" w:type="pct"/>
            <w:tcBorders>
              <w:top w:val="nil"/>
              <w:left w:val="single" w:sz="2" w:space="0" w:color="auto"/>
              <w:bottom w:val="nil"/>
              <w:right w:val="single" w:sz="2" w:space="0" w:color="auto"/>
            </w:tcBorders>
          </w:tcPr>
          <w:p w14:paraId="4AF9DD31" w14:textId="77777777" w:rsidR="000144FF" w:rsidRPr="001E6A24" w:rsidRDefault="000144FF">
            <w:pPr>
              <w:pStyle w:val="TableReference"/>
              <w:tabs>
                <w:tab w:val="left" w:pos="3306"/>
              </w:tabs>
              <w:spacing w:before="40"/>
              <w:rPr>
                <w:rFonts w:cs="Calibri"/>
                <w:color w:val="7030A0"/>
                <w:sz w:val="16"/>
                <w:szCs w:val="16"/>
              </w:rPr>
            </w:pPr>
          </w:p>
        </w:tc>
        <w:tc>
          <w:tcPr>
            <w:tcW w:w="2808" w:type="pct"/>
            <w:gridSpan w:val="6"/>
            <w:tcBorders>
              <w:top w:val="nil"/>
              <w:left w:val="single" w:sz="2" w:space="0" w:color="auto"/>
              <w:bottom w:val="nil"/>
              <w:right w:val="nil"/>
            </w:tcBorders>
            <w:vAlign w:val="bottom"/>
          </w:tcPr>
          <w:p w14:paraId="6EA76BA7" w14:textId="0E12189C" w:rsidR="000144FF" w:rsidRPr="001E6A24" w:rsidRDefault="000144FF">
            <w:pPr>
              <w:pStyle w:val="TableText"/>
              <w:tabs>
                <w:tab w:val="left" w:pos="3306"/>
              </w:tabs>
              <w:rPr>
                <w:rFonts w:cs="Calibri"/>
              </w:rPr>
            </w:pPr>
            <w:r w:rsidRPr="001E6A24">
              <w:rPr>
                <w:rFonts w:cs="Calibri"/>
              </w:rPr>
              <w:t xml:space="preserve">Consumable Stores and </w:t>
            </w:r>
            <w:proofErr w:type="spellStart"/>
            <w:r w:rsidRPr="001E6A24">
              <w:rPr>
                <w:rFonts w:cs="Calibri"/>
              </w:rPr>
              <w:t>Supplies</w:t>
            </w:r>
            <w:r w:rsidRPr="001E6A24">
              <w:rPr>
                <w:rFonts w:cs="Calibri"/>
                <w:vertAlign w:val="superscript"/>
              </w:rPr>
              <w:t>c</w:t>
            </w:r>
            <w:proofErr w:type="spellEnd"/>
          </w:p>
        </w:tc>
        <w:tc>
          <w:tcPr>
            <w:tcW w:w="747" w:type="pct"/>
            <w:gridSpan w:val="4"/>
            <w:tcBorders>
              <w:top w:val="nil"/>
              <w:left w:val="nil"/>
              <w:bottom w:val="nil"/>
              <w:right w:val="nil"/>
            </w:tcBorders>
            <w:vAlign w:val="bottom"/>
          </w:tcPr>
          <w:p w14:paraId="27D9D11E" w14:textId="7BDCF48F" w:rsidR="000144FF" w:rsidRPr="001E6A24" w:rsidRDefault="000144FF">
            <w:pPr>
              <w:pStyle w:val="TableText"/>
              <w:tabs>
                <w:tab w:val="left" w:pos="3306"/>
              </w:tabs>
              <w:jc w:val="right"/>
              <w:rPr>
                <w:rFonts w:cs="Calibri"/>
              </w:rPr>
            </w:pPr>
          </w:p>
        </w:tc>
        <w:tc>
          <w:tcPr>
            <w:tcW w:w="666" w:type="pct"/>
            <w:gridSpan w:val="3"/>
            <w:tcBorders>
              <w:top w:val="nil"/>
              <w:left w:val="nil"/>
              <w:bottom w:val="nil"/>
              <w:right w:val="nil"/>
            </w:tcBorders>
            <w:vAlign w:val="bottom"/>
          </w:tcPr>
          <w:p w14:paraId="6A3831A8" w14:textId="64BE840E" w:rsidR="000144FF" w:rsidRPr="001E6A24" w:rsidRDefault="000144FF">
            <w:pPr>
              <w:pStyle w:val="TableText"/>
              <w:tabs>
                <w:tab w:val="left" w:pos="3306"/>
              </w:tabs>
              <w:jc w:val="right"/>
              <w:rPr>
                <w:rFonts w:cs="Calibri"/>
              </w:rPr>
            </w:pPr>
          </w:p>
        </w:tc>
      </w:tr>
      <w:tr w:rsidR="000144FF" w:rsidRPr="00CF7E1B" w14:paraId="41733E4F" w14:textId="77777777" w:rsidTr="00405728">
        <w:trPr>
          <w:gridAfter w:val="2"/>
          <w:wAfter w:w="36" w:type="pct"/>
          <w:trHeight w:val="23"/>
        </w:trPr>
        <w:tc>
          <w:tcPr>
            <w:tcW w:w="743" w:type="pct"/>
            <w:tcBorders>
              <w:top w:val="nil"/>
              <w:left w:val="single" w:sz="2" w:space="0" w:color="auto"/>
              <w:bottom w:val="nil"/>
              <w:right w:val="single" w:sz="2" w:space="0" w:color="auto"/>
            </w:tcBorders>
          </w:tcPr>
          <w:p w14:paraId="0ECBFC93" w14:textId="77777777" w:rsidR="000144FF" w:rsidRPr="001E6A24" w:rsidRDefault="000144FF">
            <w:pPr>
              <w:pStyle w:val="TableReference"/>
              <w:tabs>
                <w:tab w:val="left" w:pos="3306"/>
              </w:tabs>
              <w:spacing w:before="40"/>
              <w:rPr>
                <w:rFonts w:cs="Calibri"/>
                <w:color w:val="7030A0"/>
                <w:sz w:val="16"/>
                <w:szCs w:val="16"/>
              </w:rPr>
            </w:pPr>
          </w:p>
        </w:tc>
        <w:tc>
          <w:tcPr>
            <w:tcW w:w="2808" w:type="pct"/>
            <w:gridSpan w:val="6"/>
            <w:tcBorders>
              <w:top w:val="nil"/>
              <w:left w:val="single" w:sz="2" w:space="0" w:color="auto"/>
              <w:bottom w:val="nil"/>
              <w:right w:val="nil"/>
            </w:tcBorders>
            <w:vAlign w:val="bottom"/>
          </w:tcPr>
          <w:p w14:paraId="42A549F3" w14:textId="77777777" w:rsidR="000144FF" w:rsidRPr="001E6A24" w:rsidRDefault="000144FF">
            <w:pPr>
              <w:pStyle w:val="TableText"/>
              <w:tabs>
                <w:tab w:val="left" w:pos="3306"/>
              </w:tabs>
              <w:rPr>
                <w:rFonts w:cs="Calibri"/>
              </w:rPr>
            </w:pPr>
            <w:r w:rsidRPr="001E6A24">
              <w:rPr>
                <w:rFonts w:cs="Calibri"/>
              </w:rPr>
              <w:t>Valuation Services</w:t>
            </w:r>
          </w:p>
        </w:tc>
        <w:tc>
          <w:tcPr>
            <w:tcW w:w="747" w:type="pct"/>
            <w:gridSpan w:val="4"/>
            <w:tcBorders>
              <w:top w:val="nil"/>
              <w:left w:val="nil"/>
              <w:bottom w:val="nil"/>
              <w:right w:val="nil"/>
            </w:tcBorders>
            <w:vAlign w:val="bottom"/>
          </w:tcPr>
          <w:p w14:paraId="5A12D21B" w14:textId="7EA51E0E" w:rsidR="000144FF" w:rsidRPr="001E6A24" w:rsidRDefault="000144FF">
            <w:pPr>
              <w:pStyle w:val="TableText"/>
              <w:tabs>
                <w:tab w:val="left" w:pos="3306"/>
              </w:tabs>
              <w:jc w:val="right"/>
              <w:rPr>
                <w:rFonts w:cs="Calibri"/>
              </w:rPr>
            </w:pPr>
          </w:p>
        </w:tc>
        <w:tc>
          <w:tcPr>
            <w:tcW w:w="666" w:type="pct"/>
            <w:gridSpan w:val="3"/>
            <w:tcBorders>
              <w:top w:val="nil"/>
              <w:left w:val="nil"/>
              <w:bottom w:val="nil"/>
              <w:right w:val="nil"/>
            </w:tcBorders>
            <w:vAlign w:val="bottom"/>
          </w:tcPr>
          <w:p w14:paraId="1F13460E" w14:textId="669F0C3B" w:rsidR="000144FF" w:rsidRPr="001E6A24" w:rsidRDefault="000144FF">
            <w:pPr>
              <w:pStyle w:val="TableText"/>
              <w:tabs>
                <w:tab w:val="left" w:pos="3306"/>
              </w:tabs>
              <w:jc w:val="right"/>
              <w:rPr>
                <w:rFonts w:cs="Calibri"/>
              </w:rPr>
            </w:pPr>
          </w:p>
        </w:tc>
      </w:tr>
      <w:tr w:rsidR="000144FF" w:rsidRPr="00CF7E1B" w14:paraId="042A6789" w14:textId="77777777" w:rsidTr="00405728">
        <w:trPr>
          <w:gridAfter w:val="2"/>
          <w:wAfter w:w="36" w:type="pct"/>
          <w:trHeight w:val="23"/>
        </w:trPr>
        <w:tc>
          <w:tcPr>
            <w:tcW w:w="743" w:type="pct"/>
            <w:tcBorders>
              <w:top w:val="nil"/>
              <w:left w:val="single" w:sz="2" w:space="0" w:color="auto"/>
              <w:bottom w:val="nil"/>
              <w:right w:val="single" w:sz="2" w:space="0" w:color="auto"/>
            </w:tcBorders>
          </w:tcPr>
          <w:p w14:paraId="7D2A3184" w14:textId="77777777" w:rsidR="000144FF" w:rsidRPr="001E6A24" w:rsidRDefault="000144FF">
            <w:pPr>
              <w:pStyle w:val="TableReference"/>
              <w:tabs>
                <w:tab w:val="left" w:pos="3306"/>
              </w:tabs>
              <w:spacing w:before="40"/>
              <w:rPr>
                <w:rFonts w:cs="Calibri"/>
                <w:color w:val="7030A0"/>
                <w:sz w:val="16"/>
                <w:szCs w:val="16"/>
              </w:rPr>
            </w:pPr>
          </w:p>
        </w:tc>
        <w:tc>
          <w:tcPr>
            <w:tcW w:w="2808" w:type="pct"/>
            <w:gridSpan w:val="6"/>
            <w:tcBorders>
              <w:top w:val="nil"/>
              <w:left w:val="single" w:sz="2" w:space="0" w:color="auto"/>
              <w:bottom w:val="nil"/>
              <w:right w:val="nil"/>
            </w:tcBorders>
            <w:vAlign w:val="bottom"/>
          </w:tcPr>
          <w:p w14:paraId="56BA8678" w14:textId="77777777" w:rsidR="000144FF" w:rsidRPr="001E6A24" w:rsidRDefault="000144FF">
            <w:pPr>
              <w:pStyle w:val="TableText"/>
              <w:tabs>
                <w:tab w:val="left" w:pos="3306"/>
              </w:tabs>
              <w:rPr>
                <w:rFonts w:cs="Calibri"/>
              </w:rPr>
            </w:pPr>
            <w:r w:rsidRPr="001E6A24">
              <w:rPr>
                <w:rFonts w:cs="Calibri"/>
              </w:rPr>
              <w:t>Hire Charges</w:t>
            </w:r>
          </w:p>
        </w:tc>
        <w:tc>
          <w:tcPr>
            <w:tcW w:w="747" w:type="pct"/>
            <w:gridSpan w:val="4"/>
            <w:tcBorders>
              <w:top w:val="nil"/>
              <w:left w:val="nil"/>
              <w:bottom w:val="nil"/>
              <w:right w:val="nil"/>
            </w:tcBorders>
            <w:vAlign w:val="bottom"/>
          </w:tcPr>
          <w:p w14:paraId="4CC58AA0" w14:textId="630F4E7E" w:rsidR="000144FF" w:rsidRPr="001E6A24" w:rsidRDefault="000144FF">
            <w:pPr>
              <w:pStyle w:val="TableText"/>
              <w:tabs>
                <w:tab w:val="left" w:pos="3306"/>
              </w:tabs>
              <w:jc w:val="right"/>
              <w:rPr>
                <w:rFonts w:cs="Calibri"/>
              </w:rPr>
            </w:pPr>
          </w:p>
        </w:tc>
        <w:tc>
          <w:tcPr>
            <w:tcW w:w="666" w:type="pct"/>
            <w:gridSpan w:val="3"/>
            <w:tcBorders>
              <w:top w:val="nil"/>
              <w:left w:val="nil"/>
              <w:bottom w:val="nil"/>
              <w:right w:val="nil"/>
            </w:tcBorders>
            <w:vAlign w:val="bottom"/>
          </w:tcPr>
          <w:p w14:paraId="5163FE94" w14:textId="1F7EEB23" w:rsidR="000144FF" w:rsidRPr="001E6A24" w:rsidRDefault="000144FF">
            <w:pPr>
              <w:pStyle w:val="TableText"/>
              <w:tabs>
                <w:tab w:val="left" w:pos="3306"/>
              </w:tabs>
              <w:jc w:val="right"/>
              <w:rPr>
                <w:rFonts w:cs="Calibri"/>
              </w:rPr>
            </w:pPr>
          </w:p>
        </w:tc>
      </w:tr>
      <w:tr w:rsidR="000144FF" w:rsidRPr="00CF7E1B" w14:paraId="3E140F21" w14:textId="77777777" w:rsidTr="00405728">
        <w:trPr>
          <w:gridAfter w:val="2"/>
          <w:wAfter w:w="36" w:type="pct"/>
          <w:trHeight w:val="23"/>
        </w:trPr>
        <w:tc>
          <w:tcPr>
            <w:tcW w:w="743" w:type="pct"/>
            <w:tcBorders>
              <w:top w:val="nil"/>
              <w:left w:val="single" w:sz="2" w:space="0" w:color="auto"/>
              <w:bottom w:val="nil"/>
              <w:right w:val="single" w:sz="2" w:space="0" w:color="auto"/>
            </w:tcBorders>
          </w:tcPr>
          <w:p w14:paraId="69D2983B" w14:textId="77777777" w:rsidR="000144FF" w:rsidRPr="001E6A24" w:rsidRDefault="000144FF">
            <w:pPr>
              <w:pStyle w:val="TableReference"/>
              <w:tabs>
                <w:tab w:val="left" w:pos="3306"/>
              </w:tabs>
              <w:spacing w:before="40"/>
              <w:rPr>
                <w:rFonts w:cs="Calibri"/>
                <w:color w:val="7030A0"/>
                <w:sz w:val="16"/>
                <w:szCs w:val="16"/>
              </w:rPr>
            </w:pPr>
          </w:p>
        </w:tc>
        <w:tc>
          <w:tcPr>
            <w:tcW w:w="2808" w:type="pct"/>
            <w:gridSpan w:val="6"/>
            <w:tcBorders>
              <w:top w:val="nil"/>
              <w:left w:val="single" w:sz="2" w:space="0" w:color="auto"/>
              <w:bottom w:val="nil"/>
              <w:right w:val="nil"/>
            </w:tcBorders>
            <w:vAlign w:val="bottom"/>
          </w:tcPr>
          <w:p w14:paraId="4F2708BE" w14:textId="77777777" w:rsidR="000144FF" w:rsidRPr="001E6A24" w:rsidRDefault="000144FF">
            <w:pPr>
              <w:pStyle w:val="TableText"/>
              <w:tabs>
                <w:tab w:val="left" w:pos="3306"/>
              </w:tabs>
              <w:rPr>
                <w:rFonts w:cs="Calibri"/>
              </w:rPr>
            </w:pPr>
            <w:r w:rsidRPr="001E6A24">
              <w:rPr>
                <w:rFonts w:cs="Calibri"/>
              </w:rPr>
              <w:t>Utilities</w:t>
            </w:r>
          </w:p>
        </w:tc>
        <w:tc>
          <w:tcPr>
            <w:tcW w:w="747" w:type="pct"/>
            <w:gridSpan w:val="4"/>
            <w:tcBorders>
              <w:top w:val="nil"/>
              <w:left w:val="nil"/>
              <w:bottom w:val="nil"/>
              <w:right w:val="nil"/>
            </w:tcBorders>
            <w:vAlign w:val="bottom"/>
          </w:tcPr>
          <w:p w14:paraId="27873DC9" w14:textId="72749548" w:rsidR="000144FF" w:rsidRPr="001E6A24" w:rsidRDefault="000144FF">
            <w:pPr>
              <w:pStyle w:val="TableText"/>
              <w:tabs>
                <w:tab w:val="left" w:pos="3306"/>
              </w:tabs>
              <w:jc w:val="right"/>
              <w:rPr>
                <w:rFonts w:cs="Calibri"/>
              </w:rPr>
            </w:pPr>
          </w:p>
        </w:tc>
        <w:tc>
          <w:tcPr>
            <w:tcW w:w="666" w:type="pct"/>
            <w:gridSpan w:val="3"/>
            <w:tcBorders>
              <w:top w:val="nil"/>
              <w:left w:val="nil"/>
              <w:bottom w:val="nil"/>
              <w:right w:val="nil"/>
            </w:tcBorders>
            <w:vAlign w:val="bottom"/>
          </w:tcPr>
          <w:p w14:paraId="0A5A1CEB" w14:textId="5D431B20" w:rsidR="000144FF" w:rsidRPr="001E6A24" w:rsidRDefault="000144FF">
            <w:pPr>
              <w:pStyle w:val="TableText"/>
              <w:tabs>
                <w:tab w:val="left" w:pos="3306"/>
              </w:tabs>
              <w:jc w:val="right"/>
              <w:rPr>
                <w:rFonts w:cs="Calibri"/>
              </w:rPr>
            </w:pPr>
          </w:p>
        </w:tc>
      </w:tr>
      <w:tr w:rsidR="000144FF" w:rsidRPr="00CF7E1B" w14:paraId="16158C8A" w14:textId="77777777" w:rsidTr="00405728">
        <w:trPr>
          <w:gridAfter w:val="2"/>
          <w:wAfter w:w="36" w:type="pct"/>
          <w:trHeight w:val="23"/>
        </w:trPr>
        <w:tc>
          <w:tcPr>
            <w:tcW w:w="743" w:type="pct"/>
            <w:tcBorders>
              <w:top w:val="nil"/>
              <w:left w:val="single" w:sz="2" w:space="0" w:color="auto"/>
              <w:bottom w:val="nil"/>
              <w:right w:val="single" w:sz="2" w:space="0" w:color="auto"/>
            </w:tcBorders>
          </w:tcPr>
          <w:p w14:paraId="229541D4" w14:textId="77777777" w:rsidR="000144FF" w:rsidRPr="001E6A24" w:rsidRDefault="000144FF">
            <w:pPr>
              <w:pStyle w:val="TableReference"/>
              <w:tabs>
                <w:tab w:val="left" w:pos="3306"/>
              </w:tabs>
              <w:spacing w:before="40"/>
              <w:rPr>
                <w:rFonts w:cs="Calibri"/>
                <w:color w:val="7030A0"/>
                <w:sz w:val="16"/>
                <w:szCs w:val="16"/>
              </w:rPr>
            </w:pPr>
          </w:p>
        </w:tc>
        <w:tc>
          <w:tcPr>
            <w:tcW w:w="2808" w:type="pct"/>
            <w:gridSpan w:val="6"/>
            <w:tcBorders>
              <w:top w:val="nil"/>
              <w:left w:val="single" w:sz="2" w:space="0" w:color="auto"/>
              <w:bottom w:val="nil"/>
              <w:right w:val="nil"/>
            </w:tcBorders>
            <w:vAlign w:val="bottom"/>
          </w:tcPr>
          <w:p w14:paraId="530B1783" w14:textId="6746C9D3" w:rsidR="000144FF" w:rsidRPr="001E6A24" w:rsidRDefault="000144FF">
            <w:pPr>
              <w:pStyle w:val="TableText"/>
              <w:tabs>
                <w:tab w:val="left" w:pos="3306"/>
              </w:tabs>
              <w:rPr>
                <w:rFonts w:cs="Calibri"/>
              </w:rPr>
            </w:pPr>
            <w:proofErr w:type="spellStart"/>
            <w:r w:rsidRPr="001E6A24">
              <w:rPr>
                <w:rFonts w:cs="Calibri"/>
              </w:rPr>
              <w:t>Insurance</w:t>
            </w:r>
            <w:r w:rsidRPr="001E6A24">
              <w:rPr>
                <w:rFonts w:cs="Calibri"/>
                <w:vertAlign w:val="superscript"/>
              </w:rPr>
              <w:t>d</w:t>
            </w:r>
            <w:proofErr w:type="spellEnd"/>
          </w:p>
        </w:tc>
        <w:tc>
          <w:tcPr>
            <w:tcW w:w="747" w:type="pct"/>
            <w:gridSpan w:val="4"/>
            <w:tcBorders>
              <w:top w:val="nil"/>
              <w:left w:val="nil"/>
              <w:bottom w:val="nil"/>
              <w:right w:val="nil"/>
            </w:tcBorders>
            <w:vAlign w:val="bottom"/>
          </w:tcPr>
          <w:p w14:paraId="6B91F0F3" w14:textId="1182056C" w:rsidR="000144FF" w:rsidRPr="001E6A24" w:rsidRDefault="000144FF">
            <w:pPr>
              <w:pStyle w:val="TableText"/>
              <w:tabs>
                <w:tab w:val="left" w:pos="3306"/>
              </w:tabs>
              <w:jc w:val="right"/>
              <w:rPr>
                <w:rFonts w:cs="Calibri"/>
              </w:rPr>
            </w:pPr>
          </w:p>
        </w:tc>
        <w:tc>
          <w:tcPr>
            <w:tcW w:w="666" w:type="pct"/>
            <w:gridSpan w:val="3"/>
            <w:tcBorders>
              <w:top w:val="nil"/>
              <w:left w:val="nil"/>
              <w:bottom w:val="nil"/>
              <w:right w:val="nil"/>
            </w:tcBorders>
            <w:vAlign w:val="bottom"/>
          </w:tcPr>
          <w:p w14:paraId="58D59DDA" w14:textId="7D8FD241" w:rsidR="000144FF" w:rsidRPr="001E6A24" w:rsidRDefault="000144FF">
            <w:pPr>
              <w:pStyle w:val="TableText"/>
              <w:tabs>
                <w:tab w:val="left" w:pos="3306"/>
              </w:tabs>
              <w:jc w:val="right"/>
              <w:rPr>
                <w:rFonts w:cs="Calibri"/>
              </w:rPr>
            </w:pPr>
          </w:p>
        </w:tc>
      </w:tr>
      <w:tr w:rsidR="000144FF" w:rsidRPr="00CF7E1B" w14:paraId="4EBFD535" w14:textId="77777777" w:rsidTr="00405728">
        <w:trPr>
          <w:gridAfter w:val="2"/>
          <w:wAfter w:w="36" w:type="pct"/>
          <w:trHeight w:val="23"/>
        </w:trPr>
        <w:tc>
          <w:tcPr>
            <w:tcW w:w="743" w:type="pct"/>
            <w:tcBorders>
              <w:top w:val="nil"/>
              <w:left w:val="single" w:sz="2" w:space="0" w:color="auto"/>
              <w:bottom w:val="nil"/>
              <w:right w:val="single" w:sz="2" w:space="0" w:color="auto"/>
            </w:tcBorders>
          </w:tcPr>
          <w:p w14:paraId="53BD4387" w14:textId="77777777" w:rsidR="000144FF" w:rsidRPr="001E6A24" w:rsidRDefault="000144FF">
            <w:pPr>
              <w:pStyle w:val="TableReference"/>
              <w:tabs>
                <w:tab w:val="left" w:pos="3306"/>
              </w:tabs>
              <w:spacing w:before="40"/>
              <w:rPr>
                <w:rFonts w:cs="Calibri"/>
                <w:color w:val="7030A0"/>
                <w:sz w:val="16"/>
                <w:szCs w:val="16"/>
              </w:rPr>
            </w:pPr>
          </w:p>
        </w:tc>
        <w:tc>
          <w:tcPr>
            <w:tcW w:w="2808" w:type="pct"/>
            <w:gridSpan w:val="6"/>
            <w:tcBorders>
              <w:top w:val="nil"/>
              <w:left w:val="single" w:sz="2" w:space="0" w:color="auto"/>
              <w:bottom w:val="nil"/>
              <w:right w:val="nil"/>
            </w:tcBorders>
            <w:vAlign w:val="bottom"/>
          </w:tcPr>
          <w:p w14:paraId="1ED47121" w14:textId="77777777" w:rsidR="000144FF" w:rsidRPr="001E6A24" w:rsidRDefault="000144FF">
            <w:pPr>
              <w:pStyle w:val="TableText"/>
              <w:tabs>
                <w:tab w:val="left" w:pos="3306"/>
              </w:tabs>
              <w:rPr>
                <w:rFonts w:cs="Calibri"/>
              </w:rPr>
            </w:pPr>
            <w:r w:rsidRPr="001E6A24">
              <w:rPr>
                <w:rFonts w:cs="Calibri"/>
              </w:rPr>
              <w:t>Computing Costs</w:t>
            </w:r>
          </w:p>
        </w:tc>
        <w:tc>
          <w:tcPr>
            <w:tcW w:w="747" w:type="pct"/>
            <w:gridSpan w:val="4"/>
            <w:tcBorders>
              <w:top w:val="nil"/>
              <w:left w:val="nil"/>
              <w:bottom w:val="nil"/>
              <w:right w:val="nil"/>
            </w:tcBorders>
            <w:vAlign w:val="bottom"/>
          </w:tcPr>
          <w:p w14:paraId="5704C5B8" w14:textId="35D6A058" w:rsidR="000144FF" w:rsidRPr="001E6A24" w:rsidRDefault="000144FF">
            <w:pPr>
              <w:pStyle w:val="TableText"/>
              <w:tabs>
                <w:tab w:val="left" w:pos="3306"/>
              </w:tabs>
              <w:jc w:val="right"/>
              <w:rPr>
                <w:rFonts w:cs="Calibri"/>
              </w:rPr>
            </w:pPr>
          </w:p>
        </w:tc>
        <w:tc>
          <w:tcPr>
            <w:tcW w:w="666" w:type="pct"/>
            <w:gridSpan w:val="3"/>
            <w:tcBorders>
              <w:top w:val="nil"/>
              <w:left w:val="nil"/>
              <w:bottom w:val="nil"/>
              <w:right w:val="nil"/>
            </w:tcBorders>
            <w:vAlign w:val="bottom"/>
          </w:tcPr>
          <w:p w14:paraId="6D220FAA" w14:textId="4416B2D0" w:rsidR="000144FF" w:rsidRPr="001E6A24" w:rsidRDefault="000144FF">
            <w:pPr>
              <w:pStyle w:val="TableText"/>
              <w:tabs>
                <w:tab w:val="left" w:pos="3306"/>
              </w:tabs>
              <w:jc w:val="right"/>
              <w:rPr>
                <w:rFonts w:cs="Calibri"/>
              </w:rPr>
            </w:pPr>
          </w:p>
        </w:tc>
      </w:tr>
      <w:tr w:rsidR="000144FF" w:rsidRPr="00CF7E1B" w14:paraId="22E3D225" w14:textId="77777777" w:rsidTr="00405728">
        <w:trPr>
          <w:gridAfter w:val="2"/>
          <w:wAfter w:w="36" w:type="pct"/>
          <w:trHeight w:val="23"/>
        </w:trPr>
        <w:tc>
          <w:tcPr>
            <w:tcW w:w="743" w:type="pct"/>
            <w:tcBorders>
              <w:top w:val="nil"/>
              <w:left w:val="single" w:sz="2" w:space="0" w:color="auto"/>
              <w:bottom w:val="nil"/>
              <w:right w:val="single" w:sz="2" w:space="0" w:color="auto"/>
            </w:tcBorders>
          </w:tcPr>
          <w:p w14:paraId="30633430" w14:textId="77777777" w:rsidR="000144FF" w:rsidRPr="001E6A24" w:rsidRDefault="000144FF">
            <w:pPr>
              <w:pStyle w:val="TableReference"/>
              <w:tabs>
                <w:tab w:val="left" w:pos="3306"/>
              </w:tabs>
              <w:spacing w:before="40"/>
              <w:rPr>
                <w:rFonts w:cs="Calibri"/>
                <w:color w:val="7030A0"/>
                <w:sz w:val="16"/>
                <w:szCs w:val="16"/>
              </w:rPr>
            </w:pPr>
          </w:p>
        </w:tc>
        <w:tc>
          <w:tcPr>
            <w:tcW w:w="2808" w:type="pct"/>
            <w:gridSpan w:val="6"/>
            <w:tcBorders>
              <w:top w:val="nil"/>
              <w:left w:val="single" w:sz="2" w:space="0" w:color="auto"/>
              <w:bottom w:val="nil"/>
              <w:right w:val="nil"/>
            </w:tcBorders>
            <w:vAlign w:val="bottom"/>
          </w:tcPr>
          <w:p w14:paraId="68D5D86C" w14:textId="21B9837D" w:rsidR="000144FF" w:rsidRPr="001E6A24" w:rsidRDefault="000144FF">
            <w:pPr>
              <w:pStyle w:val="TableText"/>
              <w:tabs>
                <w:tab w:val="left" w:pos="3306"/>
              </w:tabs>
              <w:rPr>
                <w:rFonts w:cs="Calibri"/>
              </w:rPr>
            </w:pPr>
            <w:r w:rsidRPr="001E6A24">
              <w:rPr>
                <w:rFonts w:cs="Calibri"/>
              </w:rPr>
              <w:t xml:space="preserve">Repairs and </w:t>
            </w:r>
            <w:proofErr w:type="spellStart"/>
            <w:r w:rsidRPr="001E6A24">
              <w:rPr>
                <w:rFonts w:cs="Calibri"/>
              </w:rPr>
              <w:t>Maintenance</w:t>
            </w:r>
            <w:r w:rsidRPr="001E6A24">
              <w:rPr>
                <w:rFonts w:cs="Calibri"/>
                <w:vertAlign w:val="superscript"/>
              </w:rPr>
              <w:t>e</w:t>
            </w:r>
            <w:proofErr w:type="spellEnd"/>
          </w:p>
        </w:tc>
        <w:tc>
          <w:tcPr>
            <w:tcW w:w="747" w:type="pct"/>
            <w:gridSpan w:val="4"/>
            <w:tcBorders>
              <w:top w:val="nil"/>
              <w:left w:val="nil"/>
              <w:bottom w:val="nil"/>
              <w:right w:val="nil"/>
            </w:tcBorders>
            <w:vAlign w:val="bottom"/>
          </w:tcPr>
          <w:p w14:paraId="6EDC8FE8" w14:textId="66732BB8" w:rsidR="000144FF" w:rsidRPr="001E6A24" w:rsidRDefault="000144FF">
            <w:pPr>
              <w:pStyle w:val="TableText"/>
              <w:tabs>
                <w:tab w:val="left" w:pos="3306"/>
              </w:tabs>
              <w:jc w:val="right"/>
              <w:rPr>
                <w:rFonts w:cs="Calibri"/>
              </w:rPr>
            </w:pPr>
          </w:p>
        </w:tc>
        <w:tc>
          <w:tcPr>
            <w:tcW w:w="666" w:type="pct"/>
            <w:gridSpan w:val="3"/>
            <w:tcBorders>
              <w:top w:val="nil"/>
              <w:left w:val="nil"/>
              <w:bottom w:val="nil"/>
              <w:right w:val="nil"/>
            </w:tcBorders>
            <w:vAlign w:val="bottom"/>
          </w:tcPr>
          <w:p w14:paraId="1E89ADF8" w14:textId="05D20E17" w:rsidR="000144FF" w:rsidRPr="001E6A24" w:rsidRDefault="000144FF">
            <w:pPr>
              <w:pStyle w:val="TableText"/>
              <w:tabs>
                <w:tab w:val="left" w:pos="3306"/>
              </w:tabs>
              <w:jc w:val="right"/>
              <w:rPr>
                <w:rFonts w:cs="Calibri"/>
              </w:rPr>
            </w:pPr>
          </w:p>
        </w:tc>
      </w:tr>
      <w:tr w:rsidR="000144FF" w:rsidRPr="00CF7E1B" w14:paraId="207B5FD1" w14:textId="77777777" w:rsidTr="00405728">
        <w:trPr>
          <w:gridAfter w:val="2"/>
          <w:wAfter w:w="36" w:type="pct"/>
          <w:trHeight w:val="23"/>
        </w:trPr>
        <w:tc>
          <w:tcPr>
            <w:tcW w:w="743" w:type="pct"/>
            <w:tcBorders>
              <w:top w:val="nil"/>
              <w:left w:val="single" w:sz="2" w:space="0" w:color="auto"/>
              <w:bottom w:val="nil"/>
              <w:right w:val="single" w:sz="2" w:space="0" w:color="auto"/>
            </w:tcBorders>
          </w:tcPr>
          <w:p w14:paraId="1901A11F" w14:textId="77777777" w:rsidR="000144FF" w:rsidRPr="001E6A24" w:rsidRDefault="000144FF">
            <w:pPr>
              <w:pStyle w:val="TableReference"/>
              <w:tabs>
                <w:tab w:val="left" w:pos="3306"/>
              </w:tabs>
              <w:spacing w:before="40"/>
              <w:rPr>
                <w:rFonts w:cs="Calibri"/>
                <w:color w:val="7030A0"/>
                <w:sz w:val="16"/>
                <w:szCs w:val="16"/>
              </w:rPr>
            </w:pPr>
          </w:p>
        </w:tc>
        <w:tc>
          <w:tcPr>
            <w:tcW w:w="2808" w:type="pct"/>
            <w:gridSpan w:val="6"/>
            <w:tcBorders>
              <w:top w:val="nil"/>
              <w:left w:val="single" w:sz="2" w:space="0" w:color="auto"/>
              <w:bottom w:val="nil"/>
              <w:right w:val="nil"/>
            </w:tcBorders>
            <w:vAlign w:val="bottom"/>
          </w:tcPr>
          <w:p w14:paraId="6E8EE745" w14:textId="77777777" w:rsidR="000144FF" w:rsidRPr="001E6A24" w:rsidRDefault="000144FF">
            <w:pPr>
              <w:pStyle w:val="TableText"/>
              <w:tabs>
                <w:tab w:val="left" w:pos="3306"/>
              </w:tabs>
              <w:rPr>
                <w:rFonts w:cs="Calibri"/>
              </w:rPr>
            </w:pPr>
            <w:r w:rsidRPr="001E6A24">
              <w:rPr>
                <w:rFonts w:cs="Calibri"/>
              </w:rPr>
              <w:t xml:space="preserve">Printing </w:t>
            </w:r>
          </w:p>
        </w:tc>
        <w:tc>
          <w:tcPr>
            <w:tcW w:w="747" w:type="pct"/>
            <w:gridSpan w:val="4"/>
            <w:tcBorders>
              <w:top w:val="nil"/>
              <w:left w:val="nil"/>
              <w:bottom w:val="nil"/>
              <w:right w:val="nil"/>
            </w:tcBorders>
            <w:vAlign w:val="bottom"/>
          </w:tcPr>
          <w:p w14:paraId="7B4B2711" w14:textId="0942D9A0" w:rsidR="000144FF" w:rsidRPr="001E6A24" w:rsidRDefault="000144FF">
            <w:pPr>
              <w:pStyle w:val="TableText"/>
              <w:tabs>
                <w:tab w:val="left" w:pos="3306"/>
              </w:tabs>
              <w:jc w:val="right"/>
              <w:rPr>
                <w:rFonts w:cs="Calibri"/>
              </w:rPr>
            </w:pPr>
          </w:p>
        </w:tc>
        <w:tc>
          <w:tcPr>
            <w:tcW w:w="666" w:type="pct"/>
            <w:gridSpan w:val="3"/>
            <w:tcBorders>
              <w:top w:val="nil"/>
              <w:left w:val="nil"/>
              <w:bottom w:val="nil"/>
              <w:right w:val="nil"/>
            </w:tcBorders>
            <w:vAlign w:val="bottom"/>
          </w:tcPr>
          <w:p w14:paraId="0D26B1B0" w14:textId="6B6127DA" w:rsidR="000144FF" w:rsidRPr="001E6A24" w:rsidRDefault="000144FF">
            <w:pPr>
              <w:pStyle w:val="TableText"/>
              <w:tabs>
                <w:tab w:val="left" w:pos="3306"/>
              </w:tabs>
              <w:jc w:val="right"/>
              <w:rPr>
                <w:rFonts w:cs="Calibri"/>
              </w:rPr>
            </w:pPr>
          </w:p>
        </w:tc>
      </w:tr>
      <w:tr w:rsidR="000144FF" w:rsidRPr="00CF7E1B" w14:paraId="393BF7E3" w14:textId="77777777" w:rsidTr="00405728">
        <w:trPr>
          <w:gridAfter w:val="2"/>
          <w:wAfter w:w="36" w:type="pct"/>
          <w:trHeight w:val="23"/>
        </w:trPr>
        <w:tc>
          <w:tcPr>
            <w:tcW w:w="743" w:type="pct"/>
            <w:tcBorders>
              <w:top w:val="nil"/>
              <w:left w:val="single" w:sz="2" w:space="0" w:color="auto"/>
              <w:bottom w:val="nil"/>
              <w:right w:val="single" w:sz="2" w:space="0" w:color="auto"/>
            </w:tcBorders>
          </w:tcPr>
          <w:p w14:paraId="38179537" w14:textId="77777777" w:rsidR="000144FF" w:rsidRPr="001E6A24" w:rsidRDefault="000144FF">
            <w:pPr>
              <w:pStyle w:val="TableReference"/>
              <w:tabs>
                <w:tab w:val="left" w:pos="3306"/>
              </w:tabs>
              <w:spacing w:before="40"/>
              <w:rPr>
                <w:rFonts w:cs="Calibri"/>
                <w:color w:val="7030A0"/>
                <w:sz w:val="16"/>
                <w:szCs w:val="16"/>
              </w:rPr>
            </w:pPr>
          </w:p>
        </w:tc>
        <w:tc>
          <w:tcPr>
            <w:tcW w:w="2808" w:type="pct"/>
            <w:gridSpan w:val="6"/>
            <w:tcBorders>
              <w:top w:val="nil"/>
              <w:left w:val="single" w:sz="2" w:space="0" w:color="auto"/>
              <w:bottom w:val="nil"/>
              <w:right w:val="nil"/>
            </w:tcBorders>
            <w:vAlign w:val="bottom"/>
          </w:tcPr>
          <w:p w14:paraId="7BC432F9" w14:textId="77777777" w:rsidR="000144FF" w:rsidRPr="001E6A24" w:rsidRDefault="000144FF">
            <w:pPr>
              <w:pStyle w:val="TableText"/>
              <w:tabs>
                <w:tab w:val="left" w:pos="3306"/>
              </w:tabs>
              <w:rPr>
                <w:rFonts w:cs="Calibri"/>
              </w:rPr>
            </w:pPr>
            <w:r w:rsidRPr="001E6A24">
              <w:rPr>
                <w:rFonts w:cs="Calibri"/>
              </w:rPr>
              <w:t>Communications</w:t>
            </w:r>
          </w:p>
        </w:tc>
        <w:tc>
          <w:tcPr>
            <w:tcW w:w="747" w:type="pct"/>
            <w:gridSpan w:val="4"/>
            <w:tcBorders>
              <w:top w:val="nil"/>
              <w:left w:val="nil"/>
              <w:bottom w:val="nil"/>
              <w:right w:val="nil"/>
            </w:tcBorders>
            <w:vAlign w:val="bottom"/>
          </w:tcPr>
          <w:p w14:paraId="30E46C0D" w14:textId="6D8BB9FF" w:rsidR="000144FF" w:rsidRPr="001E6A24" w:rsidRDefault="000144FF">
            <w:pPr>
              <w:pStyle w:val="TableText"/>
              <w:tabs>
                <w:tab w:val="left" w:pos="3306"/>
              </w:tabs>
              <w:jc w:val="right"/>
              <w:rPr>
                <w:rFonts w:cs="Calibri"/>
              </w:rPr>
            </w:pPr>
          </w:p>
        </w:tc>
        <w:tc>
          <w:tcPr>
            <w:tcW w:w="666" w:type="pct"/>
            <w:gridSpan w:val="3"/>
            <w:tcBorders>
              <w:top w:val="nil"/>
              <w:left w:val="nil"/>
              <w:bottom w:val="nil"/>
              <w:right w:val="nil"/>
            </w:tcBorders>
            <w:vAlign w:val="bottom"/>
          </w:tcPr>
          <w:p w14:paraId="4611F049" w14:textId="64A37350" w:rsidR="000144FF" w:rsidRPr="001E6A24" w:rsidRDefault="000144FF">
            <w:pPr>
              <w:pStyle w:val="TableText"/>
              <w:tabs>
                <w:tab w:val="left" w:pos="3306"/>
              </w:tabs>
              <w:jc w:val="right"/>
              <w:rPr>
                <w:rFonts w:cs="Calibri"/>
              </w:rPr>
            </w:pPr>
          </w:p>
        </w:tc>
      </w:tr>
      <w:tr w:rsidR="000144FF" w:rsidRPr="00CF7E1B" w14:paraId="171A8C23" w14:textId="77777777" w:rsidTr="00405728">
        <w:trPr>
          <w:gridAfter w:val="2"/>
          <w:wAfter w:w="36" w:type="pct"/>
          <w:trHeight w:val="23"/>
        </w:trPr>
        <w:tc>
          <w:tcPr>
            <w:tcW w:w="743" w:type="pct"/>
            <w:tcBorders>
              <w:top w:val="nil"/>
              <w:left w:val="single" w:sz="2" w:space="0" w:color="auto"/>
              <w:bottom w:val="nil"/>
              <w:right w:val="single" w:sz="2" w:space="0" w:color="auto"/>
            </w:tcBorders>
          </w:tcPr>
          <w:p w14:paraId="4CA1915C" w14:textId="77777777" w:rsidR="000144FF" w:rsidRPr="001E6A24" w:rsidRDefault="000144FF">
            <w:pPr>
              <w:pStyle w:val="TableReference"/>
              <w:tabs>
                <w:tab w:val="left" w:pos="3306"/>
              </w:tabs>
              <w:spacing w:before="40"/>
              <w:rPr>
                <w:rFonts w:cs="Calibri"/>
                <w:color w:val="7030A0"/>
                <w:sz w:val="16"/>
                <w:szCs w:val="16"/>
              </w:rPr>
            </w:pPr>
          </w:p>
        </w:tc>
        <w:tc>
          <w:tcPr>
            <w:tcW w:w="2808" w:type="pct"/>
            <w:gridSpan w:val="6"/>
            <w:tcBorders>
              <w:top w:val="nil"/>
              <w:left w:val="single" w:sz="2" w:space="0" w:color="auto"/>
              <w:bottom w:val="nil"/>
              <w:right w:val="nil"/>
            </w:tcBorders>
            <w:vAlign w:val="bottom"/>
          </w:tcPr>
          <w:p w14:paraId="6D5264B7" w14:textId="77777777" w:rsidR="000144FF" w:rsidRPr="001E6A24" w:rsidRDefault="000144FF">
            <w:pPr>
              <w:pStyle w:val="TableText"/>
              <w:tabs>
                <w:tab w:val="left" w:pos="3306"/>
              </w:tabs>
              <w:rPr>
                <w:rFonts w:cs="Calibri"/>
              </w:rPr>
            </w:pPr>
            <w:r w:rsidRPr="001E6A24">
              <w:rPr>
                <w:rFonts w:cs="Calibri"/>
              </w:rPr>
              <w:t>Publications</w:t>
            </w:r>
          </w:p>
        </w:tc>
        <w:tc>
          <w:tcPr>
            <w:tcW w:w="747" w:type="pct"/>
            <w:gridSpan w:val="4"/>
            <w:tcBorders>
              <w:top w:val="nil"/>
              <w:left w:val="nil"/>
              <w:bottom w:val="nil"/>
              <w:right w:val="nil"/>
            </w:tcBorders>
            <w:vAlign w:val="bottom"/>
          </w:tcPr>
          <w:p w14:paraId="0CEEA8B6" w14:textId="47852F52" w:rsidR="000144FF" w:rsidRPr="001E6A24" w:rsidRDefault="000144FF">
            <w:pPr>
              <w:pStyle w:val="TableText"/>
              <w:tabs>
                <w:tab w:val="left" w:pos="3306"/>
              </w:tabs>
              <w:jc w:val="right"/>
              <w:rPr>
                <w:rFonts w:cs="Calibri"/>
              </w:rPr>
            </w:pPr>
          </w:p>
        </w:tc>
        <w:tc>
          <w:tcPr>
            <w:tcW w:w="666" w:type="pct"/>
            <w:gridSpan w:val="3"/>
            <w:tcBorders>
              <w:top w:val="nil"/>
              <w:left w:val="nil"/>
              <w:bottom w:val="nil"/>
              <w:right w:val="nil"/>
            </w:tcBorders>
            <w:vAlign w:val="bottom"/>
          </w:tcPr>
          <w:p w14:paraId="3ACAF4B5" w14:textId="246B6818" w:rsidR="000144FF" w:rsidRPr="001E6A24" w:rsidRDefault="000144FF">
            <w:pPr>
              <w:pStyle w:val="TableText"/>
              <w:tabs>
                <w:tab w:val="left" w:pos="3306"/>
              </w:tabs>
              <w:jc w:val="right"/>
              <w:rPr>
                <w:rFonts w:cs="Calibri"/>
              </w:rPr>
            </w:pPr>
          </w:p>
        </w:tc>
      </w:tr>
      <w:tr w:rsidR="000144FF" w:rsidRPr="00CF7E1B" w14:paraId="1CF89586" w14:textId="77777777" w:rsidTr="00405728">
        <w:trPr>
          <w:gridAfter w:val="2"/>
          <w:wAfter w:w="36" w:type="pct"/>
          <w:trHeight w:val="23"/>
        </w:trPr>
        <w:tc>
          <w:tcPr>
            <w:tcW w:w="743" w:type="pct"/>
            <w:tcBorders>
              <w:top w:val="nil"/>
              <w:left w:val="single" w:sz="2" w:space="0" w:color="auto"/>
              <w:bottom w:val="nil"/>
              <w:right w:val="single" w:sz="2" w:space="0" w:color="auto"/>
            </w:tcBorders>
          </w:tcPr>
          <w:p w14:paraId="707EE005" w14:textId="77777777" w:rsidR="000144FF" w:rsidRPr="001E6A24" w:rsidRDefault="000144FF">
            <w:pPr>
              <w:pStyle w:val="TableReference"/>
              <w:tabs>
                <w:tab w:val="left" w:pos="3306"/>
              </w:tabs>
              <w:spacing w:before="40"/>
              <w:rPr>
                <w:rFonts w:cs="Calibri"/>
                <w:color w:val="7030A0"/>
                <w:sz w:val="16"/>
                <w:szCs w:val="16"/>
              </w:rPr>
            </w:pPr>
          </w:p>
        </w:tc>
        <w:tc>
          <w:tcPr>
            <w:tcW w:w="2808" w:type="pct"/>
            <w:gridSpan w:val="6"/>
            <w:tcBorders>
              <w:top w:val="nil"/>
              <w:left w:val="single" w:sz="2" w:space="0" w:color="auto"/>
              <w:bottom w:val="nil"/>
              <w:right w:val="nil"/>
            </w:tcBorders>
            <w:vAlign w:val="bottom"/>
          </w:tcPr>
          <w:p w14:paraId="4E6520B1" w14:textId="77777777" w:rsidR="000144FF" w:rsidRPr="001E6A24" w:rsidRDefault="000144FF">
            <w:pPr>
              <w:pStyle w:val="TableText"/>
              <w:tabs>
                <w:tab w:val="left" w:pos="3306"/>
              </w:tabs>
              <w:rPr>
                <w:rFonts w:cs="Calibri"/>
              </w:rPr>
            </w:pPr>
            <w:r w:rsidRPr="001E6A24">
              <w:rPr>
                <w:rFonts w:cs="Calibri"/>
              </w:rPr>
              <w:t>Postage and Courier</w:t>
            </w:r>
          </w:p>
        </w:tc>
        <w:tc>
          <w:tcPr>
            <w:tcW w:w="747" w:type="pct"/>
            <w:gridSpan w:val="4"/>
            <w:tcBorders>
              <w:top w:val="nil"/>
              <w:left w:val="nil"/>
              <w:bottom w:val="nil"/>
              <w:right w:val="nil"/>
            </w:tcBorders>
            <w:vAlign w:val="bottom"/>
          </w:tcPr>
          <w:p w14:paraId="18A41054" w14:textId="381A0E8D" w:rsidR="000144FF" w:rsidRPr="001E6A24" w:rsidRDefault="000144FF">
            <w:pPr>
              <w:pStyle w:val="TableText"/>
              <w:tabs>
                <w:tab w:val="left" w:pos="3306"/>
              </w:tabs>
              <w:jc w:val="right"/>
              <w:rPr>
                <w:rFonts w:cs="Calibri"/>
              </w:rPr>
            </w:pPr>
          </w:p>
        </w:tc>
        <w:tc>
          <w:tcPr>
            <w:tcW w:w="666" w:type="pct"/>
            <w:gridSpan w:val="3"/>
            <w:tcBorders>
              <w:top w:val="nil"/>
              <w:left w:val="nil"/>
              <w:bottom w:val="nil"/>
              <w:right w:val="nil"/>
            </w:tcBorders>
            <w:vAlign w:val="bottom"/>
          </w:tcPr>
          <w:p w14:paraId="69131AD0" w14:textId="5B752505" w:rsidR="000144FF" w:rsidRPr="001E6A24" w:rsidRDefault="000144FF">
            <w:pPr>
              <w:pStyle w:val="TableText"/>
              <w:tabs>
                <w:tab w:val="left" w:pos="3306"/>
              </w:tabs>
              <w:jc w:val="right"/>
              <w:rPr>
                <w:rFonts w:cs="Calibri"/>
              </w:rPr>
            </w:pPr>
          </w:p>
        </w:tc>
      </w:tr>
      <w:tr w:rsidR="000144FF" w:rsidRPr="00CF7E1B" w14:paraId="26A933D3" w14:textId="77777777" w:rsidTr="00405728">
        <w:trPr>
          <w:gridAfter w:val="2"/>
          <w:wAfter w:w="36" w:type="pct"/>
          <w:trHeight w:val="23"/>
        </w:trPr>
        <w:tc>
          <w:tcPr>
            <w:tcW w:w="743" w:type="pct"/>
            <w:tcBorders>
              <w:top w:val="nil"/>
              <w:left w:val="single" w:sz="2" w:space="0" w:color="auto"/>
              <w:bottom w:val="nil"/>
              <w:right w:val="single" w:sz="2" w:space="0" w:color="auto"/>
            </w:tcBorders>
          </w:tcPr>
          <w:p w14:paraId="078D081B" w14:textId="77777777" w:rsidR="000144FF" w:rsidRPr="001E6A24" w:rsidRDefault="000144FF">
            <w:pPr>
              <w:pStyle w:val="TableReference"/>
              <w:tabs>
                <w:tab w:val="left" w:pos="3306"/>
              </w:tabs>
              <w:spacing w:before="40"/>
              <w:rPr>
                <w:rFonts w:cs="Calibri"/>
                <w:color w:val="7030A0"/>
                <w:sz w:val="16"/>
                <w:szCs w:val="16"/>
              </w:rPr>
            </w:pPr>
          </w:p>
        </w:tc>
        <w:tc>
          <w:tcPr>
            <w:tcW w:w="2808" w:type="pct"/>
            <w:gridSpan w:val="6"/>
            <w:tcBorders>
              <w:top w:val="nil"/>
              <w:left w:val="single" w:sz="2" w:space="0" w:color="auto"/>
              <w:bottom w:val="nil"/>
              <w:right w:val="nil"/>
            </w:tcBorders>
            <w:vAlign w:val="bottom"/>
          </w:tcPr>
          <w:p w14:paraId="487C9FCB" w14:textId="77777777" w:rsidR="000144FF" w:rsidRPr="001E6A24" w:rsidRDefault="000144FF">
            <w:pPr>
              <w:pStyle w:val="TableText"/>
              <w:tabs>
                <w:tab w:val="left" w:pos="3306"/>
              </w:tabs>
              <w:rPr>
                <w:rFonts w:cs="Calibri"/>
              </w:rPr>
            </w:pPr>
            <w:r w:rsidRPr="001E6A24">
              <w:rPr>
                <w:rFonts w:cs="Calibri"/>
              </w:rPr>
              <w:t>Staff Development</w:t>
            </w:r>
          </w:p>
        </w:tc>
        <w:tc>
          <w:tcPr>
            <w:tcW w:w="747" w:type="pct"/>
            <w:gridSpan w:val="4"/>
            <w:tcBorders>
              <w:top w:val="nil"/>
              <w:left w:val="nil"/>
              <w:bottom w:val="nil"/>
              <w:right w:val="nil"/>
            </w:tcBorders>
            <w:vAlign w:val="bottom"/>
          </w:tcPr>
          <w:p w14:paraId="700AFA1F" w14:textId="3DCA7518" w:rsidR="000144FF" w:rsidRPr="001E6A24" w:rsidRDefault="000144FF">
            <w:pPr>
              <w:pStyle w:val="TableText"/>
              <w:tabs>
                <w:tab w:val="left" w:pos="3306"/>
              </w:tabs>
              <w:jc w:val="right"/>
              <w:rPr>
                <w:rFonts w:cs="Calibri"/>
              </w:rPr>
            </w:pPr>
          </w:p>
        </w:tc>
        <w:tc>
          <w:tcPr>
            <w:tcW w:w="666" w:type="pct"/>
            <w:gridSpan w:val="3"/>
            <w:tcBorders>
              <w:top w:val="nil"/>
              <w:left w:val="nil"/>
              <w:bottom w:val="nil"/>
              <w:right w:val="nil"/>
            </w:tcBorders>
            <w:vAlign w:val="bottom"/>
          </w:tcPr>
          <w:p w14:paraId="702A6D1F" w14:textId="5AAD19FA" w:rsidR="000144FF" w:rsidRPr="001E6A24" w:rsidRDefault="000144FF">
            <w:pPr>
              <w:pStyle w:val="TableText"/>
              <w:tabs>
                <w:tab w:val="left" w:pos="3306"/>
              </w:tabs>
              <w:jc w:val="right"/>
              <w:rPr>
                <w:rFonts w:cs="Calibri"/>
              </w:rPr>
            </w:pPr>
          </w:p>
        </w:tc>
      </w:tr>
      <w:tr w:rsidR="000144FF" w:rsidRPr="00CF7E1B" w14:paraId="7BB3E7F9" w14:textId="77777777" w:rsidTr="00405728">
        <w:trPr>
          <w:gridAfter w:val="2"/>
          <w:wAfter w:w="36" w:type="pct"/>
          <w:trHeight w:val="23"/>
        </w:trPr>
        <w:tc>
          <w:tcPr>
            <w:tcW w:w="743" w:type="pct"/>
            <w:tcBorders>
              <w:top w:val="nil"/>
              <w:left w:val="single" w:sz="2" w:space="0" w:color="auto"/>
              <w:bottom w:val="nil"/>
              <w:right w:val="single" w:sz="2" w:space="0" w:color="auto"/>
            </w:tcBorders>
          </w:tcPr>
          <w:p w14:paraId="4435FF57" w14:textId="77777777" w:rsidR="000144FF" w:rsidRPr="001E6A24" w:rsidRDefault="000144FF">
            <w:pPr>
              <w:pStyle w:val="TableReference"/>
              <w:tabs>
                <w:tab w:val="left" w:pos="3306"/>
              </w:tabs>
              <w:spacing w:before="40"/>
              <w:rPr>
                <w:rFonts w:cs="Calibri"/>
                <w:color w:val="7030A0"/>
                <w:sz w:val="16"/>
                <w:szCs w:val="16"/>
              </w:rPr>
            </w:pPr>
          </w:p>
        </w:tc>
        <w:tc>
          <w:tcPr>
            <w:tcW w:w="2808" w:type="pct"/>
            <w:gridSpan w:val="6"/>
            <w:tcBorders>
              <w:top w:val="nil"/>
              <w:left w:val="single" w:sz="2" w:space="0" w:color="auto"/>
              <w:bottom w:val="nil"/>
              <w:right w:val="nil"/>
            </w:tcBorders>
            <w:vAlign w:val="bottom"/>
          </w:tcPr>
          <w:p w14:paraId="669196B4" w14:textId="77777777" w:rsidR="000144FF" w:rsidRPr="001E6A24" w:rsidRDefault="000144FF">
            <w:pPr>
              <w:pStyle w:val="TableText"/>
              <w:tabs>
                <w:tab w:val="left" w:pos="3306"/>
              </w:tabs>
              <w:rPr>
                <w:rFonts w:cs="Calibri"/>
              </w:rPr>
            </w:pPr>
            <w:r w:rsidRPr="001E6A24">
              <w:rPr>
                <w:rFonts w:cs="Calibri"/>
              </w:rPr>
              <w:t>Stationery</w:t>
            </w:r>
          </w:p>
        </w:tc>
        <w:tc>
          <w:tcPr>
            <w:tcW w:w="747" w:type="pct"/>
            <w:gridSpan w:val="4"/>
            <w:tcBorders>
              <w:top w:val="nil"/>
              <w:left w:val="nil"/>
              <w:bottom w:val="nil"/>
              <w:right w:val="nil"/>
            </w:tcBorders>
            <w:vAlign w:val="bottom"/>
          </w:tcPr>
          <w:p w14:paraId="7A4F5905" w14:textId="298C590B" w:rsidR="000144FF" w:rsidRPr="001E6A24" w:rsidRDefault="000144FF">
            <w:pPr>
              <w:pStyle w:val="TableText"/>
              <w:tabs>
                <w:tab w:val="left" w:pos="3306"/>
              </w:tabs>
              <w:jc w:val="right"/>
              <w:rPr>
                <w:rFonts w:cs="Calibri"/>
              </w:rPr>
            </w:pPr>
          </w:p>
        </w:tc>
        <w:tc>
          <w:tcPr>
            <w:tcW w:w="666" w:type="pct"/>
            <w:gridSpan w:val="3"/>
            <w:tcBorders>
              <w:top w:val="nil"/>
              <w:left w:val="nil"/>
              <w:bottom w:val="nil"/>
              <w:right w:val="nil"/>
            </w:tcBorders>
            <w:vAlign w:val="bottom"/>
          </w:tcPr>
          <w:p w14:paraId="511708A8" w14:textId="1AFAFB6E" w:rsidR="000144FF" w:rsidRPr="001E6A24" w:rsidRDefault="000144FF">
            <w:pPr>
              <w:pStyle w:val="TableText"/>
              <w:tabs>
                <w:tab w:val="left" w:pos="3306"/>
              </w:tabs>
              <w:jc w:val="right"/>
              <w:rPr>
                <w:rFonts w:cs="Calibri"/>
              </w:rPr>
            </w:pPr>
          </w:p>
        </w:tc>
      </w:tr>
      <w:tr w:rsidR="000144FF" w:rsidRPr="00CF7E1B" w14:paraId="02C6728C" w14:textId="77777777" w:rsidTr="00405728">
        <w:trPr>
          <w:gridAfter w:val="2"/>
          <w:wAfter w:w="36" w:type="pct"/>
          <w:trHeight w:val="23"/>
        </w:trPr>
        <w:tc>
          <w:tcPr>
            <w:tcW w:w="743" w:type="pct"/>
            <w:tcBorders>
              <w:top w:val="nil"/>
              <w:left w:val="single" w:sz="2" w:space="0" w:color="auto"/>
              <w:bottom w:val="nil"/>
              <w:right w:val="single" w:sz="2" w:space="0" w:color="auto"/>
            </w:tcBorders>
          </w:tcPr>
          <w:p w14:paraId="3FD73E95" w14:textId="77777777" w:rsidR="000144FF" w:rsidRPr="001E6A24" w:rsidRDefault="000144FF">
            <w:pPr>
              <w:pStyle w:val="TableReference"/>
              <w:tabs>
                <w:tab w:val="left" w:pos="3306"/>
              </w:tabs>
              <w:spacing w:before="40"/>
              <w:rPr>
                <w:rFonts w:cs="Calibri"/>
                <w:color w:val="7030A0"/>
                <w:sz w:val="16"/>
                <w:szCs w:val="16"/>
              </w:rPr>
            </w:pPr>
          </w:p>
        </w:tc>
        <w:tc>
          <w:tcPr>
            <w:tcW w:w="2808" w:type="pct"/>
            <w:gridSpan w:val="6"/>
            <w:tcBorders>
              <w:top w:val="nil"/>
              <w:left w:val="single" w:sz="2" w:space="0" w:color="auto"/>
              <w:bottom w:val="nil"/>
              <w:right w:val="nil"/>
            </w:tcBorders>
            <w:vAlign w:val="bottom"/>
          </w:tcPr>
          <w:p w14:paraId="3F88AF2C" w14:textId="77777777" w:rsidR="000144FF" w:rsidRPr="001E6A24" w:rsidRDefault="000144FF">
            <w:pPr>
              <w:pStyle w:val="TableText"/>
              <w:tabs>
                <w:tab w:val="left" w:pos="3306"/>
              </w:tabs>
              <w:rPr>
                <w:rFonts w:cs="Calibri"/>
              </w:rPr>
            </w:pPr>
            <w:r w:rsidRPr="001E6A24">
              <w:rPr>
                <w:rFonts w:cs="Calibri"/>
              </w:rPr>
              <w:t>IT Services</w:t>
            </w:r>
          </w:p>
        </w:tc>
        <w:tc>
          <w:tcPr>
            <w:tcW w:w="747" w:type="pct"/>
            <w:gridSpan w:val="4"/>
            <w:tcBorders>
              <w:top w:val="nil"/>
              <w:left w:val="nil"/>
              <w:bottom w:val="nil"/>
              <w:right w:val="nil"/>
            </w:tcBorders>
            <w:vAlign w:val="bottom"/>
          </w:tcPr>
          <w:p w14:paraId="79B50B0A" w14:textId="38859AAF" w:rsidR="000144FF" w:rsidRPr="001E6A24" w:rsidRDefault="000144FF">
            <w:pPr>
              <w:pStyle w:val="TableText"/>
              <w:tabs>
                <w:tab w:val="left" w:pos="3306"/>
              </w:tabs>
              <w:jc w:val="right"/>
              <w:rPr>
                <w:rFonts w:cs="Calibri"/>
              </w:rPr>
            </w:pPr>
          </w:p>
        </w:tc>
        <w:tc>
          <w:tcPr>
            <w:tcW w:w="666" w:type="pct"/>
            <w:gridSpan w:val="3"/>
            <w:tcBorders>
              <w:top w:val="nil"/>
              <w:left w:val="nil"/>
              <w:bottom w:val="nil"/>
              <w:right w:val="nil"/>
            </w:tcBorders>
            <w:vAlign w:val="bottom"/>
          </w:tcPr>
          <w:p w14:paraId="31757997" w14:textId="0840C9AD" w:rsidR="000144FF" w:rsidRPr="001E6A24" w:rsidRDefault="000144FF">
            <w:pPr>
              <w:pStyle w:val="TableText"/>
              <w:tabs>
                <w:tab w:val="left" w:pos="3306"/>
              </w:tabs>
              <w:jc w:val="right"/>
              <w:rPr>
                <w:rFonts w:cs="Calibri"/>
              </w:rPr>
            </w:pPr>
          </w:p>
        </w:tc>
      </w:tr>
      <w:tr w:rsidR="000144FF" w:rsidRPr="00CF7E1B" w14:paraId="43B2FFAC" w14:textId="77777777" w:rsidTr="00405728">
        <w:trPr>
          <w:gridAfter w:val="2"/>
          <w:wAfter w:w="36" w:type="pct"/>
          <w:trHeight w:val="23"/>
        </w:trPr>
        <w:tc>
          <w:tcPr>
            <w:tcW w:w="743" w:type="pct"/>
            <w:tcBorders>
              <w:top w:val="nil"/>
              <w:left w:val="single" w:sz="2" w:space="0" w:color="auto"/>
              <w:bottom w:val="nil"/>
              <w:right w:val="single" w:sz="2" w:space="0" w:color="auto"/>
            </w:tcBorders>
          </w:tcPr>
          <w:p w14:paraId="12250C6D" w14:textId="77777777" w:rsidR="000144FF" w:rsidRPr="001E6A24" w:rsidRDefault="000144FF">
            <w:pPr>
              <w:pStyle w:val="TableReference"/>
              <w:tabs>
                <w:tab w:val="left" w:pos="3306"/>
              </w:tabs>
              <w:spacing w:before="40"/>
              <w:rPr>
                <w:rFonts w:cs="Calibri"/>
                <w:color w:val="7030A0"/>
                <w:sz w:val="16"/>
                <w:szCs w:val="16"/>
              </w:rPr>
            </w:pPr>
          </w:p>
        </w:tc>
        <w:tc>
          <w:tcPr>
            <w:tcW w:w="2808" w:type="pct"/>
            <w:gridSpan w:val="6"/>
            <w:tcBorders>
              <w:top w:val="nil"/>
              <w:left w:val="single" w:sz="2" w:space="0" w:color="auto"/>
              <w:bottom w:val="nil"/>
              <w:right w:val="nil"/>
            </w:tcBorders>
            <w:vAlign w:val="bottom"/>
          </w:tcPr>
          <w:p w14:paraId="325A617B" w14:textId="77777777" w:rsidR="000144FF" w:rsidRPr="001E6A24" w:rsidRDefault="000144FF">
            <w:pPr>
              <w:pStyle w:val="TableText"/>
              <w:tabs>
                <w:tab w:val="left" w:pos="3306"/>
              </w:tabs>
              <w:rPr>
                <w:rFonts w:cs="Calibri"/>
              </w:rPr>
            </w:pPr>
            <w:r w:rsidRPr="001E6A24">
              <w:rPr>
                <w:rFonts w:cs="Calibri"/>
              </w:rPr>
              <w:t>Travel</w:t>
            </w:r>
          </w:p>
        </w:tc>
        <w:tc>
          <w:tcPr>
            <w:tcW w:w="747" w:type="pct"/>
            <w:gridSpan w:val="4"/>
            <w:tcBorders>
              <w:top w:val="nil"/>
              <w:left w:val="nil"/>
              <w:bottom w:val="nil"/>
              <w:right w:val="nil"/>
            </w:tcBorders>
            <w:vAlign w:val="bottom"/>
          </w:tcPr>
          <w:p w14:paraId="505A78C9" w14:textId="2EAFE592" w:rsidR="000144FF" w:rsidRPr="001E6A24" w:rsidRDefault="000144FF">
            <w:pPr>
              <w:pStyle w:val="TableText"/>
              <w:tabs>
                <w:tab w:val="left" w:pos="3306"/>
              </w:tabs>
              <w:jc w:val="right"/>
              <w:rPr>
                <w:rFonts w:cs="Calibri"/>
              </w:rPr>
            </w:pPr>
          </w:p>
        </w:tc>
        <w:tc>
          <w:tcPr>
            <w:tcW w:w="666" w:type="pct"/>
            <w:gridSpan w:val="3"/>
            <w:tcBorders>
              <w:top w:val="nil"/>
              <w:left w:val="nil"/>
              <w:bottom w:val="nil"/>
              <w:right w:val="nil"/>
            </w:tcBorders>
            <w:vAlign w:val="bottom"/>
          </w:tcPr>
          <w:p w14:paraId="39D88D56" w14:textId="788C052F" w:rsidR="000144FF" w:rsidRPr="001E6A24" w:rsidRDefault="000144FF">
            <w:pPr>
              <w:pStyle w:val="TableText"/>
              <w:tabs>
                <w:tab w:val="left" w:pos="3306"/>
              </w:tabs>
              <w:jc w:val="right"/>
              <w:rPr>
                <w:rFonts w:cs="Calibri"/>
              </w:rPr>
            </w:pPr>
          </w:p>
        </w:tc>
      </w:tr>
      <w:tr w:rsidR="00C34B84" w:rsidRPr="00CF7E1B" w14:paraId="6367AE8E" w14:textId="77777777" w:rsidTr="00405728">
        <w:trPr>
          <w:gridAfter w:val="2"/>
          <w:wAfter w:w="36" w:type="pct"/>
          <w:trHeight w:val="23"/>
        </w:trPr>
        <w:tc>
          <w:tcPr>
            <w:tcW w:w="743" w:type="pct"/>
            <w:tcBorders>
              <w:top w:val="nil"/>
              <w:left w:val="single" w:sz="2" w:space="0" w:color="auto"/>
              <w:bottom w:val="nil"/>
              <w:right w:val="single" w:sz="2" w:space="0" w:color="auto"/>
            </w:tcBorders>
            <w:vAlign w:val="bottom"/>
          </w:tcPr>
          <w:p w14:paraId="7265D5BB" w14:textId="77777777" w:rsidR="00C34B84" w:rsidRPr="001E6A24" w:rsidRDefault="00C34B84" w:rsidP="0085213D">
            <w:pPr>
              <w:pStyle w:val="TableReference"/>
              <w:tabs>
                <w:tab w:val="left" w:pos="3306"/>
              </w:tabs>
              <w:spacing w:before="40"/>
              <w:rPr>
                <w:rFonts w:cs="Calibri"/>
                <w:strike/>
                <w:color w:val="7030A0"/>
                <w:sz w:val="16"/>
                <w:szCs w:val="16"/>
              </w:rPr>
            </w:pPr>
          </w:p>
        </w:tc>
        <w:tc>
          <w:tcPr>
            <w:tcW w:w="2808" w:type="pct"/>
            <w:gridSpan w:val="6"/>
            <w:tcBorders>
              <w:top w:val="nil"/>
              <w:left w:val="single" w:sz="2" w:space="0" w:color="auto"/>
              <w:bottom w:val="nil"/>
              <w:right w:val="nil"/>
            </w:tcBorders>
            <w:vAlign w:val="bottom"/>
          </w:tcPr>
          <w:p w14:paraId="47C56C15" w14:textId="67E76566" w:rsidR="00C34B84" w:rsidRPr="001E6A24" w:rsidRDefault="00C34B84">
            <w:pPr>
              <w:pStyle w:val="TableText"/>
              <w:tabs>
                <w:tab w:val="left" w:pos="3306"/>
              </w:tabs>
            </w:pPr>
            <w:r w:rsidRPr="001E6A24">
              <w:t>Non-</w:t>
            </w:r>
            <w:r w:rsidR="00B076DD" w:rsidRPr="001E6A24">
              <w:t>S</w:t>
            </w:r>
            <w:r w:rsidRPr="001E6A24">
              <w:t>pecialised Accommodation Lease Payment</w:t>
            </w:r>
            <w:r w:rsidR="00D93303" w:rsidRPr="00D93303">
              <w:rPr>
                <w:color w:val="FF0000"/>
              </w:rPr>
              <w:t>s</w:t>
            </w:r>
            <w:r w:rsidRPr="001E6A24">
              <w:t xml:space="preserve"> </w:t>
            </w:r>
          </w:p>
        </w:tc>
        <w:tc>
          <w:tcPr>
            <w:tcW w:w="747" w:type="pct"/>
            <w:gridSpan w:val="4"/>
            <w:tcBorders>
              <w:top w:val="nil"/>
              <w:left w:val="nil"/>
              <w:bottom w:val="nil"/>
              <w:right w:val="nil"/>
            </w:tcBorders>
            <w:vAlign w:val="bottom"/>
          </w:tcPr>
          <w:p w14:paraId="7BD032EC" w14:textId="77777777" w:rsidR="00C34B84" w:rsidRPr="001E6A24" w:rsidRDefault="00C34B84">
            <w:pPr>
              <w:pStyle w:val="TableText"/>
              <w:tabs>
                <w:tab w:val="left" w:pos="3306"/>
              </w:tabs>
              <w:jc w:val="right"/>
              <w:rPr>
                <w:rFonts w:cs="Calibri"/>
              </w:rPr>
            </w:pPr>
          </w:p>
        </w:tc>
        <w:tc>
          <w:tcPr>
            <w:tcW w:w="666" w:type="pct"/>
            <w:gridSpan w:val="3"/>
            <w:tcBorders>
              <w:top w:val="nil"/>
              <w:left w:val="nil"/>
              <w:bottom w:val="nil"/>
              <w:right w:val="nil"/>
            </w:tcBorders>
            <w:vAlign w:val="bottom"/>
          </w:tcPr>
          <w:p w14:paraId="7D3E8B01" w14:textId="77777777" w:rsidR="00C34B84" w:rsidRPr="001E6A24" w:rsidRDefault="00C34B84">
            <w:pPr>
              <w:pStyle w:val="TableText"/>
              <w:tabs>
                <w:tab w:val="left" w:pos="3306"/>
              </w:tabs>
              <w:jc w:val="right"/>
              <w:rPr>
                <w:rFonts w:cs="Calibri"/>
              </w:rPr>
            </w:pPr>
          </w:p>
        </w:tc>
      </w:tr>
      <w:tr w:rsidR="0039689F" w:rsidRPr="00CF7E1B" w14:paraId="2D0E294A" w14:textId="77777777" w:rsidTr="00405728">
        <w:trPr>
          <w:gridAfter w:val="2"/>
          <w:wAfter w:w="36" w:type="pct"/>
          <w:trHeight w:val="23"/>
        </w:trPr>
        <w:tc>
          <w:tcPr>
            <w:tcW w:w="743" w:type="pct"/>
            <w:tcBorders>
              <w:top w:val="nil"/>
              <w:left w:val="single" w:sz="2" w:space="0" w:color="auto"/>
              <w:bottom w:val="nil"/>
              <w:right w:val="single" w:sz="2" w:space="0" w:color="auto"/>
            </w:tcBorders>
            <w:vAlign w:val="bottom"/>
          </w:tcPr>
          <w:p w14:paraId="77E53620" w14:textId="54811AA3" w:rsidR="0039689F" w:rsidRPr="001E6A24" w:rsidRDefault="00C34B84" w:rsidP="0085213D">
            <w:pPr>
              <w:pStyle w:val="TableReference"/>
              <w:tabs>
                <w:tab w:val="left" w:pos="3306"/>
              </w:tabs>
              <w:spacing w:before="40"/>
              <w:rPr>
                <w:rFonts w:cs="Calibri"/>
                <w:strike/>
                <w:color w:val="7030A0"/>
                <w:sz w:val="14"/>
              </w:rPr>
            </w:pPr>
            <w:r w:rsidRPr="001E6A24">
              <w:rPr>
                <w:color w:val="7030A0"/>
                <w:sz w:val="14"/>
              </w:rPr>
              <w:t>AASB 16.53(c)</w:t>
            </w:r>
          </w:p>
        </w:tc>
        <w:tc>
          <w:tcPr>
            <w:tcW w:w="2808" w:type="pct"/>
            <w:gridSpan w:val="6"/>
            <w:tcBorders>
              <w:top w:val="nil"/>
              <w:left w:val="single" w:sz="2" w:space="0" w:color="auto"/>
              <w:bottom w:val="nil"/>
              <w:right w:val="nil"/>
            </w:tcBorders>
            <w:vAlign w:val="bottom"/>
          </w:tcPr>
          <w:p w14:paraId="2F5A70B9" w14:textId="3329E641" w:rsidR="0039689F" w:rsidRPr="001E6A24" w:rsidRDefault="00B076DD">
            <w:pPr>
              <w:pStyle w:val="TableText"/>
              <w:tabs>
                <w:tab w:val="left" w:pos="3306"/>
              </w:tabs>
              <w:rPr>
                <w:rFonts w:cs="Calibri"/>
              </w:rPr>
            </w:pPr>
            <w:r w:rsidRPr="001E6A24">
              <w:t>S</w:t>
            </w:r>
            <w:r w:rsidR="00C34B84" w:rsidRPr="001E6A24">
              <w:t>hort-</w:t>
            </w:r>
            <w:r w:rsidRPr="001E6A24">
              <w:t>T</w:t>
            </w:r>
            <w:r w:rsidR="00C34B84" w:rsidRPr="001E6A24">
              <w:t xml:space="preserve">erm </w:t>
            </w:r>
            <w:r w:rsidRPr="001E6A24">
              <w:t>L</w:t>
            </w:r>
            <w:r w:rsidR="00C34B84" w:rsidRPr="001E6A24">
              <w:t>eases</w:t>
            </w:r>
          </w:p>
        </w:tc>
        <w:tc>
          <w:tcPr>
            <w:tcW w:w="747" w:type="pct"/>
            <w:gridSpan w:val="4"/>
            <w:tcBorders>
              <w:top w:val="nil"/>
              <w:left w:val="nil"/>
              <w:bottom w:val="nil"/>
              <w:right w:val="nil"/>
            </w:tcBorders>
            <w:vAlign w:val="bottom"/>
          </w:tcPr>
          <w:p w14:paraId="3BA32FDD" w14:textId="77777777" w:rsidR="0039689F" w:rsidRPr="001E6A24" w:rsidRDefault="0039689F">
            <w:pPr>
              <w:pStyle w:val="TableText"/>
              <w:tabs>
                <w:tab w:val="left" w:pos="3306"/>
              </w:tabs>
              <w:jc w:val="right"/>
              <w:rPr>
                <w:rFonts w:cs="Calibri"/>
              </w:rPr>
            </w:pPr>
          </w:p>
        </w:tc>
        <w:tc>
          <w:tcPr>
            <w:tcW w:w="666" w:type="pct"/>
            <w:gridSpan w:val="3"/>
            <w:tcBorders>
              <w:top w:val="nil"/>
              <w:left w:val="nil"/>
              <w:bottom w:val="nil"/>
              <w:right w:val="nil"/>
            </w:tcBorders>
            <w:vAlign w:val="bottom"/>
          </w:tcPr>
          <w:p w14:paraId="7E701623" w14:textId="77777777" w:rsidR="0039689F" w:rsidRPr="001E6A24" w:rsidRDefault="0039689F">
            <w:pPr>
              <w:pStyle w:val="TableText"/>
              <w:tabs>
                <w:tab w:val="left" w:pos="3306"/>
              </w:tabs>
              <w:jc w:val="right"/>
              <w:rPr>
                <w:rFonts w:cs="Calibri"/>
              </w:rPr>
            </w:pPr>
          </w:p>
        </w:tc>
      </w:tr>
      <w:tr w:rsidR="0039689F" w:rsidRPr="00CF7E1B" w14:paraId="2B52EC9F" w14:textId="77777777" w:rsidTr="00405728">
        <w:trPr>
          <w:gridAfter w:val="2"/>
          <w:wAfter w:w="36" w:type="pct"/>
          <w:trHeight w:val="23"/>
        </w:trPr>
        <w:tc>
          <w:tcPr>
            <w:tcW w:w="743" w:type="pct"/>
            <w:tcBorders>
              <w:top w:val="nil"/>
              <w:left w:val="single" w:sz="2" w:space="0" w:color="auto"/>
              <w:bottom w:val="nil"/>
              <w:right w:val="single" w:sz="2" w:space="0" w:color="auto"/>
            </w:tcBorders>
            <w:vAlign w:val="bottom"/>
          </w:tcPr>
          <w:p w14:paraId="0BCB9CE8" w14:textId="34D35596" w:rsidR="0039689F" w:rsidRPr="001E6A24" w:rsidRDefault="00C34B84" w:rsidP="0085213D">
            <w:pPr>
              <w:pStyle w:val="TableReference"/>
              <w:tabs>
                <w:tab w:val="left" w:pos="3306"/>
              </w:tabs>
              <w:spacing w:before="40"/>
              <w:rPr>
                <w:rFonts w:cs="Calibri"/>
                <w:strike/>
                <w:color w:val="7030A0"/>
                <w:sz w:val="14"/>
              </w:rPr>
            </w:pPr>
            <w:r w:rsidRPr="001E6A24">
              <w:rPr>
                <w:color w:val="7030A0"/>
                <w:sz w:val="14"/>
              </w:rPr>
              <w:t>AASB 16.53(d)</w:t>
            </w:r>
          </w:p>
        </w:tc>
        <w:tc>
          <w:tcPr>
            <w:tcW w:w="2808" w:type="pct"/>
            <w:gridSpan w:val="6"/>
            <w:tcBorders>
              <w:top w:val="nil"/>
              <w:left w:val="single" w:sz="2" w:space="0" w:color="auto"/>
              <w:bottom w:val="nil"/>
              <w:right w:val="nil"/>
            </w:tcBorders>
            <w:vAlign w:val="bottom"/>
          </w:tcPr>
          <w:p w14:paraId="1D4F1D2A" w14:textId="69730A2D" w:rsidR="0039689F" w:rsidRPr="001E6A24" w:rsidRDefault="00B076DD">
            <w:pPr>
              <w:pStyle w:val="TableText"/>
              <w:tabs>
                <w:tab w:val="left" w:pos="3306"/>
              </w:tabs>
              <w:rPr>
                <w:rFonts w:cs="Calibri"/>
              </w:rPr>
            </w:pPr>
            <w:r w:rsidRPr="001E6A24">
              <w:t>L</w:t>
            </w:r>
            <w:r w:rsidR="00C34B84" w:rsidRPr="001E6A24">
              <w:t xml:space="preserve">eases of </w:t>
            </w:r>
            <w:r w:rsidRPr="001E6A24">
              <w:t>L</w:t>
            </w:r>
            <w:r w:rsidR="00C34B84" w:rsidRPr="001E6A24">
              <w:t>ow-</w:t>
            </w:r>
            <w:r w:rsidRPr="001E6A24">
              <w:t>V</w:t>
            </w:r>
            <w:r w:rsidR="00C34B84" w:rsidRPr="001E6A24">
              <w:t xml:space="preserve">alue </w:t>
            </w:r>
            <w:r w:rsidRPr="001E6A24">
              <w:t>A</w:t>
            </w:r>
            <w:r w:rsidR="00C34B84" w:rsidRPr="001E6A24">
              <w:t>ssets</w:t>
            </w:r>
          </w:p>
        </w:tc>
        <w:tc>
          <w:tcPr>
            <w:tcW w:w="747" w:type="pct"/>
            <w:gridSpan w:val="4"/>
            <w:tcBorders>
              <w:top w:val="nil"/>
              <w:left w:val="nil"/>
              <w:bottom w:val="nil"/>
              <w:right w:val="nil"/>
            </w:tcBorders>
            <w:vAlign w:val="bottom"/>
          </w:tcPr>
          <w:p w14:paraId="7F1EA687" w14:textId="77777777" w:rsidR="0039689F" w:rsidRPr="001E6A24" w:rsidRDefault="0039689F">
            <w:pPr>
              <w:pStyle w:val="TableText"/>
              <w:tabs>
                <w:tab w:val="left" w:pos="3306"/>
              </w:tabs>
              <w:jc w:val="right"/>
              <w:rPr>
                <w:rFonts w:cs="Calibri"/>
              </w:rPr>
            </w:pPr>
          </w:p>
        </w:tc>
        <w:tc>
          <w:tcPr>
            <w:tcW w:w="666" w:type="pct"/>
            <w:gridSpan w:val="3"/>
            <w:tcBorders>
              <w:top w:val="nil"/>
              <w:left w:val="nil"/>
              <w:bottom w:val="nil"/>
              <w:right w:val="nil"/>
            </w:tcBorders>
            <w:vAlign w:val="bottom"/>
          </w:tcPr>
          <w:p w14:paraId="55E773D1" w14:textId="77777777" w:rsidR="0039689F" w:rsidRPr="001E6A24" w:rsidRDefault="0039689F">
            <w:pPr>
              <w:pStyle w:val="TableText"/>
              <w:tabs>
                <w:tab w:val="left" w:pos="3306"/>
              </w:tabs>
              <w:jc w:val="right"/>
              <w:rPr>
                <w:rFonts w:cs="Calibri"/>
              </w:rPr>
            </w:pPr>
          </w:p>
        </w:tc>
      </w:tr>
      <w:tr w:rsidR="000144FF" w:rsidRPr="00CF7E1B" w14:paraId="08CEA363" w14:textId="77777777" w:rsidTr="00405728">
        <w:trPr>
          <w:gridAfter w:val="2"/>
          <w:wAfter w:w="36" w:type="pct"/>
          <w:trHeight w:val="23"/>
        </w:trPr>
        <w:tc>
          <w:tcPr>
            <w:tcW w:w="743" w:type="pct"/>
            <w:tcBorders>
              <w:top w:val="nil"/>
              <w:left w:val="single" w:sz="2" w:space="0" w:color="auto"/>
              <w:bottom w:val="nil"/>
              <w:right w:val="single" w:sz="2" w:space="0" w:color="auto"/>
            </w:tcBorders>
            <w:vAlign w:val="bottom"/>
          </w:tcPr>
          <w:p w14:paraId="4F8A1403" w14:textId="0BD4D8F9" w:rsidR="000144FF" w:rsidRPr="001E6A24" w:rsidRDefault="000144FF" w:rsidP="0085213D">
            <w:pPr>
              <w:pStyle w:val="TableReference"/>
              <w:tabs>
                <w:tab w:val="left" w:pos="3306"/>
              </w:tabs>
              <w:spacing w:before="40"/>
              <w:rPr>
                <w:rFonts w:cs="Calibri"/>
                <w:strike/>
                <w:color w:val="7030A0"/>
                <w:sz w:val="16"/>
                <w:szCs w:val="16"/>
              </w:rPr>
            </w:pPr>
          </w:p>
        </w:tc>
        <w:tc>
          <w:tcPr>
            <w:tcW w:w="2808" w:type="pct"/>
            <w:gridSpan w:val="6"/>
            <w:tcBorders>
              <w:top w:val="nil"/>
              <w:left w:val="single" w:sz="2" w:space="0" w:color="auto"/>
              <w:bottom w:val="nil"/>
              <w:right w:val="nil"/>
            </w:tcBorders>
            <w:vAlign w:val="bottom"/>
          </w:tcPr>
          <w:p w14:paraId="7F2E980B" w14:textId="7D5A53E2" w:rsidR="000144FF" w:rsidRPr="001E6A24" w:rsidRDefault="0008124A">
            <w:pPr>
              <w:pStyle w:val="TableText"/>
              <w:tabs>
                <w:tab w:val="left" w:pos="3306"/>
              </w:tabs>
              <w:rPr>
                <w:rFonts w:cs="Calibri"/>
              </w:rPr>
            </w:pPr>
            <w:r w:rsidRPr="001E6A24">
              <w:rPr>
                <w:rFonts w:cs="Calibri"/>
              </w:rPr>
              <w:t>Sub-</w:t>
            </w:r>
            <w:r w:rsidRPr="00C95359">
              <w:t>L</w:t>
            </w:r>
            <w:r w:rsidR="000144FF" w:rsidRPr="00C95359">
              <w:t>eases</w:t>
            </w:r>
            <w:r w:rsidR="00D93303" w:rsidRPr="00C95359">
              <w:t xml:space="preserve"> Rentals</w:t>
            </w:r>
          </w:p>
        </w:tc>
        <w:tc>
          <w:tcPr>
            <w:tcW w:w="747" w:type="pct"/>
            <w:gridSpan w:val="4"/>
            <w:tcBorders>
              <w:top w:val="nil"/>
              <w:left w:val="nil"/>
              <w:bottom w:val="nil"/>
              <w:right w:val="nil"/>
            </w:tcBorders>
            <w:vAlign w:val="bottom"/>
          </w:tcPr>
          <w:p w14:paraId="398BDFD9" w14:textId="0D1C57B3" w:rsidR="000144FF" w:rsidRPr="001E6A24" w:rsidRDefault="000144FF">
            <w:pPr>
              <w:pStyle w:val="TableText"/>
              <w:tabs>
                <w:tab w:val="left" w:pos="3306"/>
              </w:tabs>
              <w:jc w:val="right"/>
              <w:rPr>
                <w:rFonts w:cs="Calibri"/>
              </w:rPr>
            </w:pPr>
          </w:p>
        </w:tc>
        <w:tc>
          <w:tcPr>
            <w:tcW w:w="666" w:type="pct"/>
            <w:gridSpan w:val="3"/>
            <w:tcBorders>
              <w:top w:val="nil"/>
              <w:left w:val="nil"/>
              <w:bottom w:val="nil"/>
              <w:right w:val="nil"/>
            </w:tcBorders>
            <w:vAlign w:val="bottom"/>
          </w:tcPr>
          <w:p w14:paraId="4617596E" w14:textId="0D764406" w:rsidR="000144FF" w:rsidRPr="001E6A24" w:rsidRDefault="000144FF">
            <w:pPr>
              <w:pStyle w:val="TableText"/>
              <w:tabs>
                <w:tab w:val="left" w:pos="3306"/>
              </w:tabs>
              <w:jc w:val="right"/>
              <w:rPr>
                <w:rFonts w:cs="Calibri"/>
              </w:rPr>
            </w:pPr>
          </w:p>
        </w:tc>
      </w:tr>
      <w:tr w:rsidR="00E659C7" w:rsidRPr="00CF7E1B" w14:paraId="03F30372" w14:textId="77777777" w:rsidTr="00405728">
        <w:trPr>
          <w:gridAfter w:val="2"/>
          <w:wAfter w:w="36" w:type="pct"/>
          <w:trHeight w:val="23"/>
        </w:trPr>
        <w:tc>
          <w:tcPr>
            <w:tcW w:w="743" w:type="pct"/>
            <w:tcBorders>
              <w:top w:val="nil"/>
              <w:left w:val="single" w:sz="2" w:space="0" w:color="auto"/>
              <w:bottom w:val="nil"/>
              <w:right w:val="single" w:sz="2" w:space="0" w:color="auto"/>
            </w:tcBorders>
            <w:vAlign w:val="bottom"/>
          </w:tcPr>
          <w:p w14:paraId="279F6EF8" w14:textId="01ACB2C0" w:rsidR="00E659C7" w:rsidRPr="001E6A24" w:rsidRDefault="00C25808" w:rsidP="0085213D">
            <w:pPr>
              <w:pStyle w:val="TableReference"/>
              <w:tabs>
                <w:tab w:val="left" w:pos="3306"/>
              </w:tabs>
              <w:spacing w:before="40"/>
              <w:rPr>
                <w:rFonts w:cs="Calibri"/>
                <w:strike/>
                <w:color w:val="7030A0"/>
                <w:sz w:val="14"/>
              </w:rPr>
            </w:pPr>
            <w:r w:rsidRPr="001E6A24">
              <w:rPr>
                <w:color w:val="7030A0"/>
                <w:sz w:val="14"/>
              </w:rPr>
              <w:t>AASB 16.53(e)</w:t>
            </w:r>
          </w:p>
        </w:tc>
        <w:tc>
          <w:tcPr>
            <w:tcW w:w="2808" w:type="pct"/>
            <w:gridSpan w:val="6"/>
            <w:tcBorders>
              <w:top w:val="nil"/>
              <w:left w:val="single" w:sz="2" w:space="0" w:color="auto"/>
              <w:bottom w:val="nil"/>
              <w:right w:val="nil"/>
            </w:tcBorders>
            <w:vAlign w:val="bottom"/>
          </w:tcPr>
          <w:p w14:paraId="2A70F943" w14:textId="3C389A97" w:rsidR="00E659C7" w:rsidRPr="001E6A24" w:rsidRDefault="00E659C7">
            <w:pPr>
              <w:pStyle w:val="TableText"/>
              <w:tabs>
                <w:tab w:val="left" w:pos="3306"/>
              </w:tabs>
              <w:rPr>
                <w:rFonts w:cs="Calibri"/>
              </w:rPr>
            </w:pPr>
            <w:r w:rsidRPr="001E6A24">
              <w:rPr>
                <w:rFonts w:cstheme="minorHAnsi"/>
              </w:rPr>
              <w:t xml:space="preserve">Variable </w:t>
            </w:r>
            <w:r w:rsidR="00B076DD" w:rsidRPr="001E6A24">
              <w:rPr>
                <w:rFonts w:cstheme="minorHAnsi"/>
              </w:rPr>
              <w:t>L</w:t>
            </w:r>
            <w:r w:rsidRPr="001E6A24">
              <w:rPr>
                <w:rFonts w:cstheme="minorHAnsi"/>
              </w:rPr>
              <w:t xml:space="preserve">ease </w:t>
            </w:r>
            <w:r w:rsidR="00B076DD" w:rsidRPr="001E6A24">
              <w:rPr>
                <w:rFonts w:cstheme="minorHAnsi"/>
              </w:rPr>
              <w:t>P</w:t>
            </w:r>
            <w:r w:rsidRPr="001E6A24">
              <w:rPr>
                <w:rFonts w:cstheme="minorHAnsi"/>
              </w:rPr>
              <w:t xml:space="preserve">ayments based on </w:t>
            </w:r>
            <w:r w:rsidR="00B076DD" w:rsidRPr="001E6A24">
              <w:rPr>
                <w:rFonts w:cstheme="minorHAnsi"/>
              </w:rPr>
              <w:t>U</w:t>
            </w:r>
            <w:r w:rsidRPr="001E6A24">
              <w:rPr>
                <w:rFonts w:cstheme="minorHAnsi"/>
              </w:rPr>
              <w:t xml:space="preserve">sage not included in the </w:t>
            </w:r>
            <w:r w:rsidR="00B076DD" w:rsidRPr="001E6A24">
              <w:rPr>
                <w:rFonts w:cstheme="minorHAnsi"/>
              </w:rPr>
              <w:t>L</w:t>
            </w:r>
            <w:r w:rsidRPr="001E6A24">
              <w:rPr>
                <w:rFonts w:cstheme="minorHAnsi"/>
              </w:rPr>
              <w:t xml:space="preserve">ease </w:t>
            </w:r>
            <w:r w:rsidR="00B076DD" w:rsidRPr="001E6A24">
              <w:rPr>
                <w:rFonts w:cstheme="minorHAnsi"/>
              </w:rPr>
              <w:t>L</w:t>
            </w:r>
            <w:r w:rsidRPr="001E6A24">
              <w:rPr>
                <w:rFonts w:cstheme="minorHAnsi"/>
              </w:rPr>
              <w:t>iability</w:t>
            </w:r>
          </w:p>
        </w:tc>
        <w:tc>
          <w:tcPr>
            <w:tcW w:w="747" w:type="pct"/>
            <w:gridSpan w:val="4"/>
            <w:tcBorders>
              <w:top w:val="nil"/>
              <w:left w:val="nil"/>
              <w:bottom w:val="nil"/>
              <w:right w:val="nil"/>
            </w:tcBorders>
            <w:vAlign w:val="bottom"/>
          </w:tcPr>
          <w:p w14:paraId="4B1738A9" w14:textId="77777777" w:rsidR="00E659C7" w:rsidRPr="001E6A24" w:rsidRDefault="00E659C7">
            <w:pPr>
              <w:pStyle w:val="TableText"/>
              <w:tabs>
                <w:tab w:val="left" w:pos="3306"/>
              </w:tabs>
              <w:jc w:val="right"/>
              <w:rPr>
                <w:rFonts w:cs="Calibri"/>
              </w:rPr>
            </w:pPr>
          </w:p>
        </w:tc>
        <w:tc>
          <w:tcPr>
            <w:tcW w:w="666" w:type="pct"/>
            <w:gridSpan w:val="3"/>
            <w:tcBorders>
              <w:top w:val="nil"/>
              <w:left w:val="nil"/>
              <w:bottom w:val="nil"/>
              <w:right w:val="nil"/>
            </w:tcBorders>
            <w:vAlign w:val="bottom"/>
          </w:tcPr>
          <w:p w14:paraId="54E58382" w14:textId="77777777" w:rsidR="00E659C7" w:rsidRPr="001E6A24" w:rsidRDefault="00E659C7">
            <w:pPr>
              <w:pStyle w:val="TableText"/>
              <w:tabs>
                <w:tab w:val="left" w:pos="3306"/>
              </w:tabs>
              <w:jc w:val="right"/>
              <w:rPr>
                <w:rFonts w:cs="Calibri"/>
              </w:rPr>
            </w:pPr>
          </w:p>
        </w:tc>
      </w:tr>
      <w:tr w:rsidR="00661AF6" w:rsidRPr="00CF7E1B" w14:paraId="3FD9ECAF" w14:textId="77777777" w:rsidTr="00405728">
        <w:trPr>
          <w:gridAfter w:val="2"/>
          <w:wAfter w:w="36" w:type="pct"/>
          <w:trHeight w:val="23"/>
        </w:trPr>
        <w:tc>
          <w:tcPr>
            <w:tcW w:w="743" w:type="pct"/>
            <w:tcBorders>
              <w:top w:val="nil"/>
              <w:left w:val="single" w:sz="2" w:space="0" w:color="auto"/>
              <w:bottom w:val="nil"/>
              <w:right w:val="single" w:sz="2" w:space="0" w:color="auto"/>
            </w:tcBorders>
            <w:vAlign w:val="bottom"/>
          </w:tcPr>
          <w:p w14:paraId="4FF23F2F" w14:textId="77777777" w:rsidR="00661AF6" w:rsidRPr="001E6A24" w:rsidRDefault="00661AF6" w:rsidP="0085213D">
            <w:pPr>
              <w:pStyle w:val="TableReference"/>
              <w:tabs>
                <w:tab w:val="left" w:pos="3306"/>
              </w:tabs>
              <w:spacing w:before="40"/>
              <w:rPr>
                <w:rFonts w:cs="Calibri"/>
                <w:strike/>
                <w:color w:val="7030A0"/>
                <w:sz w:val="16"/>
                <w:szCs w:val="16"/>
              </w:rPr>
            </w:pPr>
          </w:p>
        </w:tc>
        <w:tc>
          <w:tcPr>
            <w:tcW w:w="2808" w:type="pct"/>
            <w:gridSpan w:val="6"/>
            <w:tcBorders>
              <w:top w:val="nil"/>
              <w:left w:val="single" w:sz="2" w:space="0" w:color="auto"/>
              <w:bottom w:val="nil"/>
              <w:right w:val="nil"/>
            </w:tcBorders>
            <w:vAlign w:val="bottom"/>
          </w:tcPr>
          <w:p w14:paraId="1B6EC585" w14:textId="56C22C10" w:rsidR="00661AF6" w:rsidRPr="001E6A24" w:rsidRDefault="00661AF6">
            <w:pPr>
              <w:pStyle w:val="TableText"/>
              <w:tabs>
                <w:tab w:val="left" w:pos="3306"/>
              </w:tabs>
              <w:rPr>
                <w:rFonts w:cs="Calibri"/>
              </w:rPr>
            </w:pPr>
            <w:r w:rsidRPr="001E6A24">
              <w:rPr>
                <w:rFonts w:cs="Calibri"/>
              </w:rPr>
              <w:t>Service Concession Arrangement – Service Expenses</w:t>
            </w:r>
          </w:p>
        </w:tc>
        <w:tc>
          <w:tcPr>
            <w:tcW w:w="747" w:type="pct"/>
            <w:gridSpan w:val="4"/>
            <w:tcBorders>
              <w:top w:val="nil"/>
              <w:left w:val="nil"/>
              <w:bottom w:val="nil"/>
              <w:right w:val="nil"/>
            </w:tcBorders>
            <w:vAlign w:val="bottom"/>
          </w:tcPr>
          <w:p w14:paraId="039C31D2" w14:textId="77777777" w:rsidR="00661AF6" w:rsidRPr="001E6A24" w:rsidRDefault="00661AF6">
            <w:pPr>
              <w:pStyle w:val="TableText"/>
              <w:tabs>
                <w:tab w:val="left" w:pos="3306"/>
              </w:tabs>
              <w:jc w:val="right"/>
              <w:rPr>
                <w:rFonts w:cs="Calibri"/>
              </w:rPr>
            </w:pPr>
          </w:p>
        </w:tc>
        <w:tc>
          <w:tcPr>
            <w:tcW w:w="666" w:type="pct"/>
            <w:gridSpan w:val="3"/>
            <w:tcBorders>
              <w:top w:val="nil"/>
              <w:left w:val="nil"/>
              <w:bottom w:val="nil"/>
              <w:right w:val="nil"/>
            </w:tcBorders>
            <w:vAlign w:val="bottom"/>
          </w:tcPr>
          <w:p w14:paraId="1A30091A" w14:textId="77777777" w:rsidR="00661AF6" w:rsidRPr="001E6A24" w:rsidRDefault="00661AF6">
            <w:pPr>
              <w:pStyle w:val="TableText"/>
              <w:tabs>
                <w:tab w:val="left" w:pos="3306"/>
              </w:tabs>
              <w:jc w:val="right"/>
              <w:rPr>
                <w:rFonts w:cs="Calibri"/>
              </w:rPr>
            </w:pPr>
          </w:p>
        </w:tc>
      </w:tr>
      <w:tr w:rsidR="00E22C9D" w:rsidRPr="00CF7E1B" w14:paraId="4B7594D5" w14:textId="77777777" w:rsidTr="00405728">
        <w:trPr>
          <w:gridAfter w:val="2"/>
          <w:wAfter w:w="36" w:type="pct"/>
          <w:trHeight w:val="23"/>
        </w:trPr>
        <w:tc>
          <w:tcPr>
            <w:tcW w:w="743" w:type="pct"/>
            <w:tcBorders>
              <w:top w:val="nil"/>
              <w:left w:val="single" w:sz="2" w:space="0" w:color="auto"/>
              <w:bottom w:val="nil"/>
              <w:right w:val="single" w:sz="2" w:space="0" w:color="auto"/>
            </w:tcBorders>
          </w:tcPr>
          <w:p w14:paraId="7A5EB8F2" w14:textId="77777777" w:rsidR="00E22C9D" w:rsidRPr="001E6A24" w:rsidRDefault="00E22C9D" w:rsidP="00E22C9D">
            <w:pPr>
              <w:pStyle w:val="TableReference"/>
              <w:tabs>
                <w:tab w:val="left" w:pos="3306"/>
              </w:tabs>
              <w:spacing w:before="40"/>
              <w:rPr>
                <w:rFonts w:cs="Calibri"/>
                <w:color w:val="7030A0"/>
                <w:sz w:val="16"/>
                <w:szCs w:val="16"/>
              </w:rPr>
            </w:pPr>
          </w:p>
        </w:tc>
        <w:tc>
          <w:tcPr>
            <w:tcW w:w="2808" w:type="pct"/>
            <w:gridSpan w:val="6"/>
            <w:tcBorders>
              <w:top w:val="nil"/>
              <w:left w:val="single" w:sz="2" w:space="0" w:color="auto"/>
              <w:bottom w:val="nil"/>
              <w:right w:val="nil"/>
            </w:tcBorders>
            <w:vAlign w:val="bottom"/>
          </w:tcPr>
          <w:p w14:paraId="1EEA0DA8" w14:textId="77777777" w:rsidR="00E22C9D" w:rsidRPr="001E6A24" w:rsidRDefault="00E22C9D" w:rsidP="00E22C9D">
            <w:pPr>
              <w:pStyle w:val="TableText"/>
              <w:tabs>
                <w:tab w:val="left" w:pos="3306"/>
              </w:tabs>
              <w:rPr>
                <w:rFonts w:cs="Calibri"/>
              </w:rPr>
            </w:pPr>
            <w:r w:rsidRPr="001E6A24">
              <w:rPr>
                <w:rFonts w:cs="Calibri"/>
              </w:rPr>
              <w:t>Other</w:t>
            </w:r>
          </w:p>
        </w:tc>
        <w:tc>
          <w:tcPr>
            <w:tcW w:w="747" w:type="pct"/>
            <w:gridSpan w:val="4"/>
            <w:tcBorders>
              <w:top w:val="nil"/>
              <w:left w:val="nil"/>
              <w:bottom w:val="single" w:sz="2" w:space="0" w:color="auto"/>
              <w:right w:val="nil"/>
            </w:tcBorders>
            <w:vAlign w:val="bottom"/>
          </w:tcPr>
          <w:p w14:paraId="141AB5AF" w14:textId="7795FB20" w:rsidR="00E22C9D" w:rsidRPr="001E6A24" w:rsidRDefault="00E22C9D" w:rsidP="00E22C9D">
            <w:pPr>
              <w:pStyle w:val="TableText"/>
              <w:tabs>
                <w:tab w:val="left" w:pos="3306"/>
              </w:tabs>
              <w:jc w:val="right"/>
              <w:rPr>
                <w:rFonts w:cs="Calibri"/>
              </w:rPr>
            </w:pPr>
          </w:p>
        </w:tc>
        <w:tc>
          <w:tcPr>
            <w:tcW w:w="666" w:type="pct"/>
            <w:gridSpan w:val="3"/>
            <w:tcBorders>
              <w:top w:val="nil"/>
              <w:left w:val="nil"/>
              <w:bottom w:val="single" w:sz="2" w:space="0" w:color="auto"/>
              <w:right w:val="nil"/>
            </w:tcBorders>
            <w:vAlign w:val="bottom"/>
          </w:tcPr>
          <w:p w14:paraId="5FB8B145" w14:textId="135D2660" w:rsidR="00E22C9D" w:rsidRPr="001E6A24" w:rsidRDefault="00E22C9D" w:rsidP="00E22C9D">
            <w:pPr>
              <w:pStyle w:val="TableText"/>
              <w:tabs>
                <w:tab w:val="left" w:pos="3306"/>
              </w:tabs>
              <w:jc w:val="right"/>
              <w:rPr>
                <w:rFonts w:cs="Calibri"/>
              </w:rPr>
            </w:pPr>
          </w:p>
        </w:tc>
      </w:tr>
      <w:tr w:rsidR="00E22C9D" w:rsidRPr="00CF7E1B" w14:paraId="75CA480B" w14:textId="77777777" w:rsidTr="00405728">
        <w:trPr>
          <w:gridAfter w:val="2"/>
          <w:wAfter w:w="36" w:type="pct"/>
          <w:trHeight w:val="23"/>
        </w:trPr>
        <w:tc>
          <w:tcPr>
            <w:tcW w:w="743" w:type="pct"/>
            <w:tcBorders>
              <w:top w:val="nil"/>
              <w:left w:val="single" w:sz="2" w:space="0" w:color="auto"/>
              <w:bottom w:val="nil"/>
              <w:right w:val="single" w:sz="2" w:space="0" w:color="auto"/>
            </w:tcBorders>
          </w:tcPr>
          <w:p w14:paraId="78DB9760" w14:textId="77777777" w:rsidR="00E22C9D" w:rsidRPr="00A7058E" w:rsidRDefault="00E22C9D" w:rsidP="00E22C9D">
            <w:pPr>
              <w:pStyle w:val="TableReference"/>
              <w:tabs>
                <w:tab w:val="left" w:pos="3306"/>
              </w:tabs>
              <w:spacing w:before="40"/>
              <w:rPr>
                <w:rFonts w:cs="Calibri"/>
                <w:color w:val="000000"/>
                <w:sz w:val="16"/>
                <w:szCs w:val="16"/>
              </w:rPr>
            </w:pPr>
          </w:p>
        </w:tc>
        <w:tc>
          <w:tcPr>
            <w:tcW w:w="2808" w:type="pct"/>
            <w:gridSpan w:val="6"/>
            <w:tcBorders>
              <w:top w:val="nil"/>
              <w:left w:val="single" w:sz="2" w:space="0" w:color="auto"/>
              <w:bottom w:val="nil"/>
              <w:right w:val="nil"/>
            </w:tcBorders>
            <w:vAlign w:val="bottom"/>
          </w:tcPr>
          <w:p w14:paraId="1B4B4293" w14:textId="77777777" w:rsidR="00E22C9D" w:rsidRPr="00CF7E1B" w:rsidRDefault="00E22C9D" w:rsidP="00E22C9D">
            <w:pPr>
              <w:pStyle w:val="TableText"/>
              <w:tabs>
                <w:tab w:val="left" w:pos="3306"/>
              </w:tabs>
              <w:rPr>
                <w:rFonts w:cs="Calibri"/>
                <w:b/>
                <w:bCs/>
              </w:rPr>
            </w:pPr>
            <w:bookmarkStart w:id="514" w:name="_Toc48468455"/>
            <w:bookmarkStart w:id="515" w:name="_Toc49155573"/>
            <w:bookmarkStart w:id="516" w:name="_Toc49224025"/>
            <w:r w:rsidRPr="00CF7E1B">
              <w:rPr>
                <w:rFonts w:cs="Calibri"/>
                <w:b/>
                <w:bCs/>
              </w:rPr>
              <w:t>Total Supplies and Services</w:t>
            </w:r>
            <w:bookmarkEnd w:id="514"/>
            <w:bookmarkEnd w:id="515"/>
            <w:bookmarkEnd w:id="516"/>
          </w:p>
        </w:tc>
        <w:tc>
          <w:tcPr>
            <w:tcW w:w="747" w:type="pct"/>
            <w:gridSpan w:val="4"/>
            <w:tcBorders>
              <w:top w:val="single" w:sz="2" w:space="0" w:color="auto"/>
              <w:left w:val="nil"/>
              <w:bottom w:val="double" w:sz="4" w:space="0" w:color="auto"/>
              <w:right w:val="nil"/>
            </w:tcBorders>
            <w:vAlign w:val="bottom"/>
          </w:tcPr>
          <w:p w14:paraId="3145CF41" w14:textId="78DF0872" w:rsidR="00E22C9D" w:rsidRPr="00CF7E1B" w:rsidRDefault="00E22C9D" w:rsidP="00E22C9D">
            <w:pPr>
              <w:pStyle w:val="TableText"/>
              <w:tabs>
                <w:tab w:val="left" w:pos="3306"/>
              </w:tabs>
              <w:jc w:val="right"/>
              <w:rPr>
                <w:rFonts w:cs="Calibri"/>
                <w:b/>
                <w:bCs/>
              </w:rPr>
            </w:pPr>
          </w:p>
        </w:tc>
        <w:tc>
          <w:tcPr>
            <w:tcW w:w="666" w:type="pct"/>
            <w:gridSpan w:val="3"/>
            <w:tcBorders>
              <w:top w:val="single" w:sz="2" w:space="0" w:color="auto"/>
              <w:left w:val="nil"/>
              <w:bottom w:val="double" w:sz="4" w:space="0" w:color="auto"/>
              <w:right w:val="nil"/>
            </w:tcBorders>
            <w:vAlign w:val="bottom"/>
          </w:tcPr>
          <w:p w14:paraId="5E2CBFE3" w14:textId="4FCFFB0D" w:rsidR="00E22C9D" w:rsidRPr="00CF7E1B" w:rsidRDefault="00E22C9D" w:rsidP="00E22C9D">
            <w:pPr>
              <w:pStyle w:val="TableText"/>
              <w:tabs>
                <w:tab w:val="left" w:pos="3306"/>
              </w:tabs>
              <w:jc w:val="right"/>
              <w:rPr>
                <w:rFonts w:cs="Calibri"/>
                <w:b/>
                <w:bCs/>
              </w:rPr>
            </w:pPr>
          </w:p>
        </w:tc>
      </w:tr>
      <w:bookmarkEnd w:id="508"/>
      <w:bookmarkEnd w:id="509"/>
      <w:tr w:rsidR="00B13E02" w:rsidRPr="00CF7E1B" w14:paraId="4A43A472" w14:textId="77777777" w:rsidTr="00405728">
        <w:trPr>
          <w:gridAfter w:val="2"/>
          <w:wAfter w:w="36" w:type="pct"/>
          <w:trHeight w:val="23"/>
        </w:trPr>
        <w:tc>
          <w:tcPr>
            <w:tcW w:w="743" w:type="pct"/>
            <w:tcBorders>
              <w:top w:val="nil"/>
              <w:left w:val="single" w:sz="2" w:space="0" w:color="auto"/>
              <w:bottom w:val="nil"/>
              <w:right w:val="single" w:sz="2" w:space="0" w:color="auto"/>
            </w:tcBorders>
          </w:tcPr>
          <w:p w14:paraId="6C3AD35E" w14:textId="77777777" w:rsidR="00B13E02" w:rsidRPr="00A7058E" w:rsidRDefault="00B13E02" w:rsidP="00B13E02">
            <w:pPr>
              <w:pStyle w:val="TableReference"/>
              <w:tabs>
                <w:tab w:val="left" w:pos="3306"/>
              </w:tabs>
              <w:spacing w:before="40"/>
              <w:rPr>
                <w:rFonts w:cs="Calibri"/>
                <w:color w:val="000000"/>
                <w:sz w:val="16"/>
                <w:szCs w:val="16"/>
              </w:rPr>
            </w:pPr>
          </w:p>
        </w:tc>
        <w:tc>
          <w:tcPr>
            <w:tcW w:w="4221" w:type="pct"/>
            <w:gridSpan w:val="13"/>
            <w:tcBorders>
              <w:top w:val="nil"/>
              <w:left w:val="single" w:sz="2" w:space="0" w:color="auto"/>
              <w:bottom w:val="nil"/>
              <w:right w:val="nil"/>
            </w:tcBorders>
            <w:vAlign w:val="bottom"/>
          </w:tcPr>
          <w:p w14:paraId="27CBA347" w14:textId="5C4925C1" w:rsidR="00B13E02" w:rsidRPr="001E6A24" w:rsidRDefault="00B13E02" w:rsidP="006C7C66">
            <w:pPr>
              <w:pStyle w:val="TableText"/>
              <w:tabs>
                <w:tab w:val="left" w:pos="3306"/>
              </w:tabs>
              <w:spacing w:before="120" w:after="60"/>
              <w:ind w:left="193" w:hanging="193"/>
              <w:jc w:val="both"/>
              <w:rPr>
                <w:rFonts w:cs="Calibri"/>
              </w:rPr>
            </w:pPr>
            <w:r w:rsidRPr="001E6A24">
              <w:rPr>
                <w:rFonts w:cs="Calibri"/>
              </w:rPr>
              <w:t>a)</w:t>
            </w:r>
            <w:r w:rsidRPr="001E6A24">
              <w:rPr>
                <w:rFonts w:cs="Calibri"/>
              </w:rPr>
              <w:tab/>
              <w:t>The increase in legal expenses of $xxx was due to the litigation arising from related claims.</w:t>
            </w:r>
            <w:r w:rsidR="00FA7C77">
              <w:rPr>
                <w:rFonts w:cs="Calibri"/>
              </w:rPr>
              <w:t xml:space="preserve"> </w:t>
            </w:r>
            <w:r w:rsidRPr="001E6A24">
              <w:rPr>
                <w:rFonts w:cs="Calibri"/>
              </w:rPr>
              <w:t>These legal expenses related to court costs, such as engaging the services of barristers.</w:t>
            </w:r>
            <w:r w:rsidR="00FA7C77">
              <w:rPr>
                <w:rFonts w:cs="Calibri"/>
              </w:rPr>
              <w:t xml:space="preserve"> </w:t>
            </w:r>
          </w:p>
        </w:tc>
      </w:tr>
      <w:tr w:rsidR="00B356B9" w:rsidRPr="00CF7E1B" w14:paraId="5FC0A6F7" w14:textId="77777777" w:rsidTr="00405728">
        <w:trPr>
          <w:gridAfter w:val="2"/>
          <w:wAfter w:w="36" w:type="pct"/>
          <w:trHeight w:val="23"/>
        </w:trPr>
        <w:tc>
          <w:tcPr>
            <w:tcW w:w="743" w:type="pct"/>
            <w:tcBorders>
              <w:top w:val="nil"/>
              <w:left w:val="single" w:sz="2" w:space="0" w:color="auto"/>
              <w:bottom w:val="nil"/>
              <w:right w:val="single" w:sz="2" w:space="0" w:color="auto"/>
            </w:tcBorders>
          </w:tcPr>
          <w:p w14:paraId="20089876" w14:textId="77777777" w:rsidR="00B356B9" w:rsidRPr="00A7058E" w:rsidRDefault="00B356B9" w:rsidP="00B356B9">
            <w:pPr>
              <w:pStyle w:val="TableReference"/>
              <w:tabs>
                <w:tab w:val="left" w:pos="3306"/>
              </w:tabs>
              <w:spacing w:before="40"/>
              <w:rPr>
                <w:rFonts w:cs="Calibri"/>
                <w:color w:val="000000"/>
                <w:sz w:val="16"/>
                <w:szCs w:val="16"/>
              </w:rPr>
            </w:pPr>
          </w:p>
        </w:tc>
        <w:tc>
          <w:tcPr>
            <w:tcW w:w="4221" w:type="pct"/>
            <w:gridSpan w:val="13"/>
            <w:tcBorders>
              <w:top w:val="nil"/>
              <w:left w:val="single" w:sz="2" w:space="0" w:color="auto"/>
              <w:bottom w:val="nil"/>
              <w:right w:val="nil"/>
            </w:tcBorders>
            <w:vAlign w:val="bottom"/>
          </w:tcPr>
          <w:p w14:paraId="04CDA1B1" w14:textId="639A2ADD" w:rsidR="00B356B9" w:rsidRPr="001E6A24" w:rsidRDefault="00B356B9" w:rsidP="00B356B9">
            <w:pPr>
              <w:pStyle w:val="TableText"/>
              <w:tabs>
                <w:tab w:val="left" w:pos="3306"/>
              </w:tabs>
              <w:spacing w:before="0" w:after="60"/>
              <w:ind w:left="193" w:hanging="193"/>
              <w:jc w:val="both"/>
              <w:rPr>
                <w:rFonts w:cs="Calibri"/>
              </w:rPr>
            </w:pPr>
            <w:r w:rsidRPr="001E6A24">
              <w:rPr>
                <w:rFonts w:cs="Calibri"/>
              </w:rPr>
              <w:t>b)</w:t>
            </w:r>
            <w:r w:rsidRPr="001E6A24">
              <w:rPr>
                <w:rFonts w:cs="Calibri"/>
              </w:rPr>
              <w:tab/>
              <w:t>The decrease in contractors and consultants of $xxx is due to an increase in the number of staff employed resulting in a decreased demand for contracting and consulting services.</w:t>
            </w:r>
          </w:p>
        </w:tc>
      </w:tr>
      <w:tr w:rsidR="00B356B9" w:rsidRPr="00CF7E1B" w14:paraId="05DB2ADB" w14:textId="77777777" w:rsidTr="00405728">
        <w:trPr>
          <w:gridAfter w:val="2"/>
          <w:wAfter w:w="36" w:type="pct"/>
          <w:trHeight w:val="23"/>
        </w:trPr>
        <w:tc>
          <w:tcPr>
            <w:tcW w:w="743" w:type="pct"/>
            <w:tcBorders>
              <w:top w:val="nil"/>
              <w:left w:val="single" w:sz="2" w:space="0" w:color="auto"/>
              <w:bottom w:val="nil"/>
              <w:right w:val="single" w:sz="2" w:space="0" w:color="auto"/>
            </w:tcBorders>
          </w:tcPr>
          <w:p w14:paraId="7CD23D40" w14:textId="77777777" w:rsidR="00B356B9" w:rsidRPr="00A7058E" w:rsidRDefault="00B356B9" w:rsidP="00B356B9">
            <w:pPr>
              <w:pStyle w:val="TableReference"/>
              <w:tabs>
                <w:tab w:val="left" w:pos="3306"/>
              </w:tabs>
              <w:spacing w:before="40"/>
              <w:rPr>
                <w:rFonts w:cs="Calibri"/>
                <w:color w:val="000000"/>
                <w:sz w:val="16"/>
                <w:szCs w:val="16"/>
              </w:rPr>
            </w:pPr>
          </w:p>
        </w:tc>
        <w:tc>
          <w:tcPr>
            <w:tcW w:w="4221" w:type="pct"/>
            <w:gridSpan w:val="13"/>
            <w:tcBorders>
              <w:top w:val="nil"/>
              <w:left w:val="single" w:sz="2" w:space="0" w:color="auto"/>
              <w:bottom w:val="nil"/>
              <w:right w:val="nil"/>
            </w:tcBorders>
            <w:vAlign w:val="bottom"/>
          </w:tcPr>
          <w:p w14:paraId="2884B331" w14:textId="6C98E15F" w:rsidR="00B356B9" w:rsidRPr="001E6A24" w:rsidRDefault="00B356B9" w:rsidP="00B356B9">
            <w:pPr>
              <w:pStyle w:val="TableText"/>
              <w:tabs>
                <w:tab w:val="left" w:pos="3306"/>
              </w:tabs>
              <w:spacing w:before="0" w:after="60"/>
              <w:ind w:left="193" w:hanging="193"/>
              <w:jc w:val="both"/>
              <w:rPr>
                <w:rFonts w:cs="Calibri"/>
              </w:rPr>
            </w:pPr>
            <w:r w:rsidRPr="001E6A24">
              <w:rPr>
                <w:rFonts w:cs="Calibri"/>
              </w:rPr>
              <w:t>c)</w:t>
            </w:r>
            <w:r w:rsidRPr="001E6A24">
              <w:rPr>
                <w:rFonts w:cs="Calibri"/>
              </w:rPr>
              <w:tab/>
              <w:t>The decrease in consumable stores and supplies of $xxx is due to the increase in the repairs and maintenance of infrastructure assets.</w:t>
            </w:r>
          </w:p>
        </w:tc>
      </w:tr>
      <w:tr w:rsidR="00B356B9" w:rsidRPr="00CF7E1B" w14:paraId="3807D17F" w14:textId="77777777" w:rsidTr="00405728">
        <w:trPr>
          <w:gridAfter w:val="2"/>
          <w:wAfter w:w="36" w:type="pct"/>
          <w:trHeight w:val="23"/>
        </w:trPr>
        <w:tc>
          <w:tcPr>
            <w:tcW w:w="743" w:type="pct"/>
            <w:tcBorders>
              <w:top w:val="nil"/>
              <w:left w:val="single" w:sz="2" w:space="0" w:color="auto"/>
              <w:bottom w:val="nil"/>
              <w:right w:val="single" w:sz="2" w:space="0" w:color="auto"/>
            </w:tcBorders>
          </w:tcPr>
          <w:p w14:paraId="4407D50C" w14:textId="77777777" w:rsidR="00B356B9" w:rsidRPr="00A7058E" w:rsidRDefault="00B356B9" w:rsidP="00B356B9">
            <w:pPr>
              <w:pStyle w:val="TableReference"/>
              <w:tabs>
                <w:tab w:val="left" w:pos="3306"/>
              </w:tabs>
              <w:spacing w:before="40"/>
              <w:rPr>
                <w:rFonts w:cs="Calibri"/>
                <w:color w:val="000000"/>
                <w:sz w:val="16"/>
                <w:szCs w:val="16"/>
              </w:rPr>
            </w:pPr>
          </w:p>
        </w:tc>
        <w:tc>
          <w:tcPr>
            <w:tcW w:w="4221" w:type="pct"/>
            <w:gridSpan w:val="13"/>
            <w:tcBorders>
              <w:top w:val="nil"/>
              <w:left w:val="single" w:sz="2" w:space="0" w:color="auto"/>
              <w:bottom w:val="nil"/>
              <w:right w:val="nil"/>
            </w:tcBorders>
            <w:vAlign w:val="bottom"/>
          </w:tcPr>
          <w:p w14:paraId="7B84FDC1" w14:textId="4B1CE566" w:rsidR="00B356B9" w:rsidRPr="001E6A24" w:rsidRDefault="00B356B9" w:rsidP="00B356B9">
            <w:pPr>
              <w:pStyle w:val="TableText"/>
              <w:tabs>
                <w:tab w:val="left" w:pos="3306"/>
              </w:tabs>
              <w:spacing w:before="0" w:after="60"/>
              <w:ind w:left="193" w:hanging="193"/>
              <w:jc w:val="both"/>
              <w:rPr>
                <w:rFonts w:cs="Calibri"/>
              </w:rPr>
            </w:pPr>
            <w:r w:rsidRPr="001E6A24">
              <w:rPr>
                <w:rFonts w:cs="Calibri"/>
              </w:rPr>
              <w:t>d)</w:t>
            </w:r>
            <w:r w:rsidRPr="001E6A24">
              <w:rPr>
                <w:rFonts w:cs="Calibri"/>
              </w:rPr>
              <w:tab/>
              <w:t>The increase in insurance expense of $xxx is due to the rise in the number and value of assets being insured.</w:t>
            </w:r>
            <w:r>
              <w:rPr>
                <w:rFonts w:cs="Calibri"/>
              </w:rPr>
              <w:t xml:space="preserve"> </w:t>
            </w:r>
            <w:r w:rsidRPr="001E6A24">
              <w:rPr>
                <w:rFonts w:cs="Calibri"/>
              </w:rPr>
              <w:t xml:space="preserve">In addition, the revaluation of land, buildings, and </w:t>
            </w:r>
            <w:r w:rsidRPr="00B356B9">
              <w:rPr>
                <w:rFonts w:cs="Calibri"/>
              </w:rPr>
              <w:t xml:space="preserve">heritage and community </w:t>
            </w:r>
            <w:r w:rsidRPr="001E6A24">
              <w:rPr>
                <w:rFonts w:cs="Calibri"/>
              </w:rPr>
              <w:t>assets resulted in the value of insured assets increasing.</w:t>
            </w:r>
          </w:p>
        </w:tc>
      </w:tr>
      <w:tr w:rsidR="00B356B9" w:rsidRPr="00CF7E1B" w14:paraId="5BDB7C48" w14:textId="77777777" w:rsidTr="00405728">
        <w:trPr>
          <w:gridAfter w:val="2"/>
          <w:wAfter w:w="36" w:type="pct"/>
          <w:trHeight w:val="23"/>
        </w:trPr>
        <w:tc>
          <w:tcPr>
            <w:tcW w:w="743" w:type="pct"/>
            <w:tcBorders>
              <w:top w:val="nil"/>
              <w:left w:val="single" w:sz="2" w:space="0" w:color="auto"/>
              <w:bottom w:val="nil"/>
              <w:right w:val="single" w:sz="2" w:space="0" w:color="auto"/>
            </w:tcBorders>
          </w:tcPr>
          <w:p w14:paraId="1EFCBCB2" w14:textId="77777777" w:rsidR="00B356B9" w:rsidRDefault="00B356B9" w:rsidP="00B356B9">
            <w:pPr>
              <w:pStyle w:val="TableReference"/>
              <w:tabs>
                <w:tab w:val="left" w:pos="3306"/>
              </w:tabs>
              <w:spacing w:before="40"/>
              <w:rPr>
                <w:rFonts w:cs="Calibri"/>
                <w:color w:val="000000"/>
                <w:sz w:val="16"/>
                <w:szCs w:val="16"/>
              </w:rPr>
            </w:pPr>
          </w:p>
          <w:p w14:paraId="60DFBE0C" w14:textId="77777777" w:rsidR="00B356B9" w:rsidRDefault="00B356B9" w:rsidP="00B356B9">
            <w:pPr>
              <w:pStyle w:val="TableReference"/>
              <w:tabs>
                <w:tab w:val="left" w:pos="3306"/>
              </w:tabs>
              <w:spacing w:before="40"/>
              <w:rPr>
                <w:rFonts w:cs="Calibri"/>
                <w:color w:val="000000"/>
                <w:sz w:val="16"/>
                <w:szCs w:val="16"/>
              </w:rPr>
            </w:pPr>
          </w:p>
          <w:p w14:paraId="028AB3D8" w14:textId="0B0AE0A5" w:rsidR="00B356B9" w:rsidRPr="00A7058E" w:rsidRDefault="00B356B9" w:rsidP="00B356B9">
            <w:pPr>
              <w:pStyle w:val="TableReference"/>
              <w:tabs>
                <w:tab w:val="left" w:pos="3306"/>
              </w:tabs>
              <w:spacing w:before="40"/>
              <w:rPr>
                <w:rFonts w:cs="Calibri"/>
                <w:color w:val="000000"/>
                <w:sz w:val="16"/>
                <w:szCs w:val="16"/>
              </w:rPr>
            </w:pPr>
          </w:p>
        </w:tc>
        <w:tc>
          <w:tcPr>
            <w:tcW w:w="4221" w:type="pct"/>
            <w:gridSpan w:val="13"/>
            <w:tcBorders>
              <w:top w:val="nil"/>
              <w:left w:val="single" w:sz="2" w:space="0" w:color="auto"/>
              <w:bottom w:val="nil"/>
              <w:right w:val="nil"/>
            </w:tcBorders>
            <w:vAlign w:val="bottom"/>
          </w:tcPr>
          <w:p w14:paraId="1EF298C5" w14:textId="37123977" w:rsidR="00B356B9" w:rsidRPr="001E6A24" w:rsidRDefault="00B356B9" w:rsidP="00B356B9">
            <w:pPr>
              <w:pStyle w:val="TableText"/>
              <w:tabs>
                <w:tab w:val="left" w:pos="3306"/>
              </w:tabs>
              <w:spacing w:before="0" w:after="60"/>
              <w:ind w:left="170" w:hanging="170"/>
              <w:jc w:val="both"/>
              <w:rPr>
                <w:rFonts w:cs="Calibri"/>
              </w:rPr>
            </w:pPr>
            <w:r w:rsidRPr="001E6A24">
              <w:rPr>
                <w:rFonts w:cs="Calibri"/>
              </w:rPr>
              <w:t>e) Major maintenance on infrastructure assets of $xxx is carried out on a rolling basis over a period of 3 years.</w:t>
            </w:r>
            <w:r>
              <w:rPr>
                <w:rFonts w:cs="Calibri"/>
              </w:rPr>
              <w:t xml:space="preserve"> </w:t>
            </w:r>
            <w:r w:rsidRPr="001E6A24">
              <w:rPr>
                <w:rFonts w:cs="Calibri"/>
              </w:rPr>
              <w:t>The increase in repairs and maintenance is due to this major cyclical maintenance being performed on larger sub-classes of infrastructure assets than last reporting period.</w:t>
            </w:r>
          </w:p>
        </w:tc>
      </w:tr>
      <w:tr w:rsidR="00B356B9" w:rsidRPr="00CF7E1B" w14:paraId="3278D242" w14:textId="77777777" w:rsidTr="00405728">
        <w:trPr>
          <w:gridAfter w:val="2"/>
          <w:wAfter w:w="36" w:type="pct"/>
          <w:trHeight w:val="23"/>
        </w:trPr>
        <w:tc>
          <w:tcPr>
            <w:tcW w:w="743" w:type="pct"/>
            <w:tcBorders>
              <w:top w:val="nil"/>
              <w:left w:val="single" w:sz="2" w:space="0" w:color="auto"/>
              <w:bottom w:val="nil"/>
              <w:right w:val="single" w:sz="2" w:space="0" w:color="auto"/>
            </w:tcBorders>
          </w:tcPr>
          <w:p w14:paraId="352C1EB9" w14:textId="77777777" w:rsidR="00B356B9" w:rsidRPr="00976DE1" w:rsidRDefault="00B356B9" w:rsidP="00B356B9">
            <w:pPr>
              <w:pStyle w:val="TableReference"/>
              <w:tabs>
                <w:tab w:val="left" w:pos="3306"/>
              </w:tabs>
              <w:spacing w:before="40"/>
              <w:rPr>
                <w:rFonts w:cs="Calibri"/>
                <w:color w:val="auto"/>
                <w:sz w:val="14"/>
              </w:rPr>
            </w:pPr>
          </w:p>
        </w:tc>
        <w:tc>
          <w:tcPr>
            <w:tcW w:w="4221" w:type="pct"/>
            <w:gridSpan w:val="13"/>
            <w:tcBorders>
              <w:top w:val="nil"/>
              <w:left w:val="single" w:sz="2" w:space="0" w:color="auto"/>
              <w:bottom w:val="nil"/>
              <w:right w:val="nil"/>
            </w:tcBorders>
            <w:vAlign w:val="bottom"/>
          </w:tcPr>
          <w:p w14:paraId="78A3797E" w14:textId="01E4997B" w:rsidR="00B356B9" w:rsidRPr="001E6A24" w:rsidRDefault="00B356B9" w:rsidP="00B356B9">
            <w:pPr>
              <w:pStyle w:val="TableText"/>
              <w:tabs>
                <w:tab w:val="left" w:pos="3306"/>
              </w:tabs>
              <w:spacing w:before="0" w:after="60"/>
              <w:jc w:val="both"/>
              <w:rPr>
                <w:rFonts w:cs="Calibri"/>
              </w:rPr>
            </w:pPr>
            <w:r w:rsidRPr="001E6A24">
              <w:rPr>
                <w:rFonts w:cs="Calibri"/>
              </w:rPr>
              <w:t xml:space="preserve">For more information in relation to service concession arrangements refer to Note </w:t>
            </w:r>
            <w:r w:rsidR="007D6902" w:rsidRPr="00C95359">
              <w:rPr>
                <w:rFonts w:cs="Calibri"/>
              </w:rPr>
              <w:t>38</w:t>
            </w:r>
            <w:r w:rsidRPr="001E6A24">
              <w:rPr>
                <w:rFonts w:cs="Calibri"/>
              </w:rPr>
              <w:t xml:space="preserve"> </w:t>
            </w:r>
            <w:r w:rsidRPr="00E7007E">
              <w:rPr>
                <w:rFonts w:cs="Calibri"/>
                <w:i/>
                <w:iCs/>
              </w:rPr>
              <w:t>Service Concession Arrangements.</w:t>
            </w:r>
          </w:p>
        </w:tc>
      </w:tr>
      <w:tr w:rsidR="00B356B9" w:rsidRPr="00B25CA7" w14:paraId="2C439355" w14:textId="77777777" w:rsidTr="00405728">
        <w:trPr>
          <w:gridAfter w:val="2"/>
          <w:wAfter w:w="36" w:type="pct"/>
          <w:trHeight w:val="23"/>
        </w:trPr>
        <w:tc>
          <w:tcPr>
            <w:tcW w:w="743" w:type="pct"/>
            <w:tcBorders>
              <w:top w:val="nil"/>
              <w:left w:val="single" w:sz="2" w:space="0" w:color="auto"/>
              <w:bottom w:val="nil"/>
              <w:right w:val="single" w:sz="2" w:space="0" w:color="auto"/>
            </w:tcBorders>
          </w:tcPr>
          <w:p w14:paraId="167B514D" w14:textId="77777777" w:rsidR="00B356B9" w:rsidRPr="00B25CA7" w:rsidRDefault="00B356B9" w:rsidP="00B356B9">
            <w:pPr>
              <w:pStyle w:val="TableReference"/>
              <w:tabs>
                <w:tab w:val="left" w:pos="3306"/>
              </w:tabs>
              <w:rPr>
                <w:rFonts w:cs="Calibri"/>
                <w:color w:val="auto"/>
                <w:szCs w:val="12"/>
              </w:rPr>
            </w:pPr>
          </w:p>
        </w:tc>
        <w:tc>
          <w:tcPr>
            <w:tcW w:w="4221" w:type="pct"/>
            <w:gridSpan w:val="13"/>
            <w:tcBorders>
              <w:top w:val="nil"/>
              <w:left w:val="single" w:sz="2" w:space="0" w:color="auto"/>
              <w:bottom w:val="nil"/>
              <w:right w:val="nil"/>
            </w:tcBorders>
            <w:vAlign w:val="bottom"/>
          </w:tcPr>
          <w:p w14:paraId="13EAA834" w14:textId="77777777" w:rsidR="00B356B9" w:rsidRPr="00B25CA7" w:rsidRDefault="00B356B9" w:rsidP="00B356B9">
            <w:pPr>
              <w:pStyle w:val="TableText"/>
              <w:tabs>
                <w:tab w:val="left" w:pos="3306"/>
              </w:tabs>
              <w:spacing w:before="0"/>
              <w:jc w:val="both"/>
              <w:rPr>
                <w:rFonts w:cs="Calibri"/>
                <w:sz w:val="12"/>
                <w:szCs w:val="12"/>
              </w:rPr>
            </w:pPr>
          </w:p>
        </w:tc>
      </w:tr>
      <w:tr w:rsidR="00B356B9" w:rsidRPr="00CF7E1B" w14:paraId="308F073B" w14:textId="77777777" w:rsidTr="00405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36" w:type="pct"/>
          <w:trHeight w:val="284"/>
        </w:trPr>
        <w:tc>
          <w:tcPr>
            <w:tcW w:w="743" w:type="pct"/>
            <w:tcBorders>
              <w:left w:val="single" w:sz="2" w:space="0" w:color="auto"/>
              <w:right w:val="single" w:sz="2" w:space="0" w:color="auto"/>
            </w:tcBorders>
          </w:tcPr>
          <w:p w14:paraId="0E3BB146" w14:textId="77777777" w:rsidR="00B356B9" w:rsidRPr="00976DE1" w:rsidRDefault="00B356B9" w:rsidP="00B356B9">
            <w:pPr>
              <w:pStyle w:val="TableReference"/>
              <w:tabs>
                <w:tab w:val="left" w:pos="3306"/>
              </w:tabs>
              <w:spacing w:before="240" w:after="240"/>
              <w:rPr>
                <w:rFonts w:cs="Calibri"/>
                <w:b/>
                <w:color w:val="auto"/>
                <w:sz w:val="14"/>
              </w:rPr>
            </w:pPr>
            <w:r w:rsidRPr="00976DE1">
              <w:rPr>
                <w:rFonts w:cs="Calibri"/>
                <w:b/>
                <w:color w:val="auto"/>
                <w:sz w:val="14"/>
              </w:rPr>
              <w:br w:type="page"/>
            </w:r>
          </w:p>
        </w:tc>
        <w:tc>
          <w:tcPr>
            <w:tcW w:w="4221" w:type="pct"/>
            <w:gridSpan w:val="13"/>
            <w:tcBorders>
              <w:left w:val="single" w:sz="2" w:space="0" w:color="auto"/>
            </w:tcBorders>
            <w:shd w:val="clear" w:color="auto" w:fill="7030A0"/>
          </w:tcPr>
          <w:p w14:paraId="230C791D" w14:textId="1D1E7F15" w:rsidR="00B356B9" w:rsidRPr="001E6A24" w:rsidRDefault="00B356B9" w:rsidP="00B356B9">
            <w:pPr>
              <w:pStyle w:val="CommentaryTitle"/>
              <w:spacing w:after="120"/>
              <w:rPr>
                <w:rFonts w:cs="Calibri"/>
                <w:bCs w:val="0"/>
                <w:color w:val="FFFFFF" w:themeColor="background1"/>
                <w:sz w:val="28"/>
                <w:szCs w:val="28"/>
              </w:rPr>
            </w:pPr>
            <w:bookmarkStart w:id="517" w:name="_Toc50440351"/>
            <w:bookmarkStart w:id="518" w:name="_Toc163106327"/>
            <w:bookmarkStart w:id="519" w:name="_Toc194977582"/>
            <w:r w:rsidRPr="001E6A24">
              <w:rPr>
                <w:rFonts w:cs="Calibri"/>
                <w:bCs w:val="0"/>
                <w:color w:val="FFFFFF" w:themeColor="background1"/>
                <w:sz w:val="28"/>
                <w:szCs w:val="28"/>
              </w:rPr>
              <w:t>Commentary – Note 11: Supplies and Services</w:t>
            </w:r>
            <w:bookmarkEnd w:id="517"/>
            <w:bookmarkEnd w:id="518"/>
            <w:bookmarkEnd w:id="519"/>
          </w:p>
        </w:tc>
      </w:tr>
      <w:tr w:rsidR="00B356B9" w:rsidRPr="00CF7E1B" w14:paraId="20EBD02A" w14:textId="77777777" w:rsidTr="00405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36" w:type="pct"/>
          <w:trHeight w:val="284"/>
        </w:trPr>
        <w:tc>
          <w:tcPr>
            <w:tcW w:w="743" w:type="pct"/>
            <w:tcBorders>
              <w:left w:val="single" w:sz="2" w:space="0" w:color="auto"/>
              <w:right w:val="single" w:sz="2" w:space="0" w:color="auto"/>
            </w:tcBorders>
          </w:tcPr>
          <w:p w14:paraId="3DFE709B" w14:textId="7F46920D" w:rsidR="00B356B9" w:rsidRPr="00976DE1" w:rsidRDefault="00B356B9" w:rsidP="00B356B9">
            <w:pPr>
              <w:pStyle w:val="TableReference"/>
              <w:tabs>
                <w:tab w:val="left" w:pos="3306"/>
              </w:tabs>
              <w:spacing w:before="60"/>
              <w:rPr>
                <w:rFonts w:cs="Calibri"/>
                <w:color w:val="auto"/>
                <w:sz w:val="14"/>
              </w:rPr>
            </w:pPr>
          </w:p>
        </w:tc>
        <w:tc>
          <w:tcPr>
            <w:tcW w:w="4221" w:type="pct"/>
            <w:gridSpan w:val="13"/>
            <w:tcBorders>
              <w:left w:val="single" w:sz="2" w:space="0" w:color="auto"/>
            </w:tcBorders>
            <w:shd w:val="clear" w:color="auto" w:fill="7030A0"/>
          </w:tcPr>
          <w:p w14:paraId="52F876A1" w14:textId="376B4810" w:rsidR="00B356B9" w:rsidRPr="001E6A24" w:rsidRDefault="00B356B9" w:rsidP="00B356B9">
            <w:pPr>
              <w:pStyle w:val="CommentaryText"/>
              <w:tabs>
                <w:tab w:val="left" w:pos="3306"/>
              </w:tabs>
              <w:rPr>
                <w:rFonts w:cs="Calibri"/>
                <w:color w:val="FFFFFF" w:themeColor="background1"/>
                <w:sz w:val="18"/>
                <w:szCs w:val="18"/>
              </w:rPr>
            </w:pPr>
            <w:r w:rsidRPr="001E6A24">
              <w:rPr>
                <w:rFonts w:cs="Calibri"/>
                <w:color w:val="FFFFFF" w:themeColor="background1"/>
                <w:sz w:val="18"/>
                <w:szCs w:val="18"/>
              </w:rPr>
              <w:t>The breakdown of Supplies and Services shown above is an example only.</w:t>
            </w:r>
            <w:r>
              <w:rPr>
                <w:rFonts w:cs="Calibri"/>
                <w:color w:val="FFFFFF" w:themeColor="background1"/>
                <w:sz w:val="18"/>
                <w:szCs w:val="18"/>
              </w:rPr>
              <w:t xml:space="preserve"> </w:t>
            </w:r>
            <w:r w:rsidRPr="001E6A24">
              <w:rPr>
                <w:rFonts w:cs="Calibri"/>
                <w:color w:val="FFFFFF" w:themeColor="background1"/>
                <w:sz w:val="18"/>
                <w:szCs w:val="18"/>
              </w:rPr>
              <w:t>Agencies will need to include their own breakdown of all material line items in the Supplies and Services expenses note disclosure.</w:t>
            </w:r>
          </w:p>
        </w:tc>
      </w:tr>
      <w:tr w:rsidR="00B356B9" w:rsidRPr="00CF7E1B" w14:paraId="48C868A2" w14:textId="77777777" w:rsidTr="00405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36" w:type="pct"/>
          <w:trHeight w:val="284"/>
        </w:trPr>
        <w:tc>
          <w:tcPr>
            <w:tcW w:w="743" w:type="pct"/>
            <w:tcBorders>
              <w:left w:val="single" w:sz="2" w:space="0" w:color="auto"/>
              <w:right w:val="single" w:sz="2" w:space="0" w:color="auto"/>
            </w:tcBorders>
          </w:tcPr>
          <w:p w14:paraId="7DB8649B" w14:textId="77777777" w:rsidR="00B356B9" w:rsidRPr="00976DE1" w:rsidRDefault="00B356B9" w:rsidP="00B356B9">
            <w:pPr>
              <w:pStyle w:val="TableReference"/>
              <w:tabs>
                <w:tab w:val="left" w:pos="3306"/>
              </w:tabs>
              <w:spacing w:before="60"/>
              <w:rPr>
                <w:rFonts w:cs="Calibri"/>
                <w:color w:val="auto"/>
                <w:sz w:val="14"/>
              </w:rPr>
            </w:pPr>
          </w:p>
        </w:tc>
        <w:tc>
          <w:tcPr>
            <w:tcW w:w="4221" w:type="pct"/>
            <w:gridSpan w:val="13"/>
            <w:tcBorders>
              <w:left w:val="single" w:sz="2" w:space="0" w:color="auto"/>
            </w:tcBorders>
            <w:shd w:val="clear" w:color="auto" w:fill="7030A0"/>
          </w:tcPr>
          <w:p w14:paraId="25F87C61" w14:textId="74E7E210" w:rsidR="00B356B9" w:rsidRPr="006C7C66" w:rsidRDefault="00B356B9" w:rsidP="00B356B9">
            <w:pPr>
              <w:pStyle w:val="CommentaryText"/>
              <w:tabs>
                <w:tab w:val="left" w:pos="3306"/>
              </w:tabs>
              <w:spacing w:after="40"/>
              <w:rPr>
                <w:rFonts w:cs="Calibri"/>
                <w:b/>
                <w:color w:val="FFFFFF" w:themeColor="background1"/>
                <w:szCs w:val="20"/>
              </w:rPr>
            </w:pPr>
            <w:r w:rsidRPr="006C7C66">
              <w:rPr>
                <w:rFonts w:cs="Calibri"/>
                <w:b/>
                <w:color w:val="FFFFFF" w:themeColor="background1"/>
                <w:szCs w:val="20"/>
              </w:rPr>
              <w:t>Auditor’s Remuneration</w:t>
            </w:r>
          </w:p>
        </w:tc>
      </w:tr>
      <w:tr w:rsidR="00B356B9" w:rsidRPr="00CF7E1B" w14:paraId="492E4DF6" w14:textId="77777777" w:rsidTr="00405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36" w:type="pct"/>
          <w:trHeight w:val="284"/>
        </w:trPr>
        <w:tc>
          <w:tcPr>
            <w:tcW w:w="743" w:type="pct"/>
            <w:tcBorders>
              <w:left w:val="single" w:sz="2" w:space="0" w:color="auto"/>
              <w:right w:val="single" w:sz="2" w:space="0" w:color="auto"/>
            </w:tcBorders>
          </w:tcPr>
          <w:p w14:paraId="708D733B" w14:textId="73FE057B" w:rsidR="00B356B9" w:rsidRPr="00DC6A20" w:rsidRDefault="00B356B9" w:rsidP="00B356B9">
            <w:pPr>
              <w:pStyle w:val="TableReference"/>
              <w:tabs>
                <w:tab w:val="left" w:pos="3306"/>
              </w:tabs>
              <w:spacing w:before="60"/>
              <w:rPr>
                <w:rFonts w:cs="Calibri"/>
                <w:color w:val="auto"/>
                <w:sz w:val="14"/>
              </w:rPr>
            </w:pPr>
            <w:r w:rsidRPr="001E6A24">
              <w:rPr>
                <w:rFonts w:cs="Calibri"/>
                <w:color w:val="7030A0"/>
                <w:sz w:val="14"/>
              </w:rPr>
              <w:t>AASB 1054</w:t>
            </w:r>
            <w:r w:rsidR="00FE24FB">
              <w:rPr>
                <w:rFonts w:cs="Calibri"/>
                <w:color w:val="7030A0"/>
                <w:sz w:val="14"/>
              </w:rPr>
              <w:t>.</w:t>
            </w:r>
            <w:r w:rsidRPr="001E6A24">
              <w:rPr>
                <w:rFonts w:cs="Calibri"/>
                <w:color w:val="7030A0"/>
                <w:sz w:val="14"/>
              </w:rPr>
              <w:t>10 &amp; 11</w:t>
            </w:r>
          </w:p>
        </w:tc>
        <w:tc>
          <w:tcPr>
            <w:tcW w:w="4221" w:type="pct"/>
            <w:gridSpan w:val="13"/>
            <w:tcBorders>
              <w:left w:val="single" w:sz="2" w:space="0" w:color="auto"/>
            </w:tcBorders>
            <w:shd w:val="clear" w:color="auto" w:fill="7030A0"/>
          </w:tcPr>
          <w:p w14:paraId="5E8A0641" w14:textId="49A95AAF" w:rsidR="00B356B9" w:rsidRPr="001E6A24" w:rsidRDefault="00B356B9" w:rsidP="00B356B9">
            <w:pPr>
              <w:pStyle w:val="CommentaryText"/>
              <w:tabs>
                <w:tab w:val="left" w:pos="3306"/>
              </w:tabs>
              <w:rPr>
                <w:rFonts w:cs="Calibri"/>
                <w:color w:val="FFFFFF" w:themeColor="background1"/>
                <w:sz w:val="18"/>
                <w:szCs w:val="18"/>
              </w:rPr>
            </w:pPr>
            <w:r w:rsidRPr="001E6A24">
              <w:rPr>
                <w:rFonts w:cs="Calibri"/>
                <w:color w:val="FFFFFF" w:themeColor="background1"/>
                <w:sz w:val="18"/>
                <w:szCs w:val="18"/>
              </w:rPr>
              <w:t xml:space="preserve">AASB 1054 </w:t>
            </w:r>
            <w:r w:rsidRPr="00EC47A0">
              <w:rPr>
                <w:rFonts w:cs="Calibri"/>
                <w:i/>
                <w:iCs/>
                <w:color w:val="FFFFFF" w:themeColor="background1"/>
                <w:sz w:val="18"/>
                <w:szCs w:val="18"/>
              </w:rPr>
              <w:t>Australian Additional Disclosures</w:t>
            </w:r>
            <w:r w:rsidRPr="001E6A24">
              <w:rPr>
                <w:rFonts w:cs="Calibri"/>
                <w:color w:val="FFFFFF" w:themeColor="background1"/>
                <w:sz w:val="18"/>
                <w:szCs w:val="18"/>
              </w:rPr>
              <w:t xml:space="preserve"> requires agencies to disclose the fees to:</w:t>
            </w:r>
          </w:p>
          <w:p w14:paraId="701ED230" w14:textId="77777777" w:rsidR="00B356B9" w:rsidRPr="001E6A24" w:rsidRDefault="00B356B9"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1E6A24">
              <w:rPr>
                <w:rFonts w:cs="Calibri"/>
                <w:color w:val="FFFFFF" w:themeColor="background1"/>
                <w:sz w:val="18"/>
                <w:szCs w:val="18"/>
              </w:rPr>
              <w:t>the auditor of the agency for an audit or a review of its financial statements; and</w:t>
            </w:r>
          </w:p>
          <w:p w14:paraId="7D8A9976" w14:textId="20E654EE" w:rsidR="00B356B9" w:rsidRPr="001E6A24" w:rsidRDefault="00B356B9"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1E6A24">
              <w:rPr>
                <w:rFonts w:cs="Calibri"/>
                <w:color w:val="FFFFFF" w:themeColor="background1"/>
                <w:sz w:val="18"/>
                <w:szCs w:val="18"/>
              </w:rPr>
              <w:t>the auditor of the agency for non-audit services in relation to the agency, disclosing separately the nature and amount of each of the non-audit services provided by the auditor.</w:t>
            </w:r>
            <w:r>
              <w:rPr>
                <w:rFonts w:cs="Calibri"/>
                <w:color w:val="FFFFFF" w:themeColor="background1"/>
                <w:sz w:val="18"/>
                <w:szCs w:val="18"/>
              </w:rPr>
              <w:t xml:space="preserve"> </w:t>
            </w:r>
          </w:p>
        </w:tc>
      </w:tr>
      <w:tr w:rsidR="00B356B9" w:rsidRPr="00CF7E1B" w14:paraId="2B77DDF8" w14:textId="77777777" w:rsidTr="00405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36" w:type="pct"/>
          <w:trHeight w:val="284"/>
        </w:trPr>
        <w:tc>
          <w:tcPr>
            <w:tcW w:w="743" w:type="pct"/>
            <w:tcBorders>
              <w:left w:val="single" w:sz="2" w:space="0" w:color="auto"/>
              <w:right w:val="single" w:sz="2" w:space="0" w:color="auto"/>
            </w:tcBorders>
          </w:tcPr>
          <w:p w14:paraId="10E3DAFF" w14:textId="77777777" w:rsidR="00B356B9" w:rsidRPr="00976DE1" w:rsidRDefault="00B356B9" w:rsidP="00B356B9">
            <w:pPr>
              <w:pStyle w:val="TableReference"/>
              <w:tabs>
                <w:tab w:val="left" w:pos="3306"/>
              </w:tabs>
              <w:spacing w:before="60"/>
              <w:rPr>
                <w:rFonts w:cs="Calibri"/>
                <w:color w:val="auto"/>
                <w:sz w:val="14"/>
              </w:rPr>
            </w:pPr>
          </w:p>
        </w:tc>
        <w:tc>
          <w:tcPr>
            <w:tcW w:w="4221" w:type="pct"/>
            <w:gridSpan w:val="13"/>
            <w:tcBorders>
              <w:left w:val="single" w:sz="2" w:space="0" w:color="auto"/>
            </w:tcBorders>
            <w:shd w:val="clear" w:color="auto" w:fill="7030A0"/>
          </w:tcPr>
          <w:p w14:paraId="1055179F" w14:textId="65A9380C" w:rsidR="00B356B9" w:rsidRPr="001E6A24" w:rsidRDefault="00B356B9" w:rsidP="00B356B9">
            <w:pPr>
              <w:pStyle w:val="CommentaryText"/>
              <w:keepNext/>
              <w:keepLines/>
              <w:tabs>
                <w:tab w:val="left" w:pos="3306"/>
              </w:tabs>
              <w:rPr>
                <w:rFonts w:cs="Calibri"/>
                <w:color w:val="FFFFFF" w:themeColor="background1"/>
                <w:sz w:val="18"/>
                <w:szCs w:val="18"/>
              </w:rPr>
            </w:pPr>
            <w:r w:rsidRPr="001E6A24">
              <w:rPr>
                <w:rFonts w:cs="Calibri"/>
                <w:color w:val="FFFFFF" w:themeColor="background1"/>
                <w:sz w:val="18"/>
                <w:szCs w:val="18"/>
              </w:rPr>
              <w:t>If auditor remuneration amounts are immaterial (when compared to total Supplies and Services) then agencies can include the amount in the ‘Other’ line item within the Supplies and Services note disclosure.</w:t>
            </w:r>
          </w:p>
        </w:tc>
      </w:tr>
      <w:tr w:rsidR="00B356B9" w:rsidRPr="00CF7E1B" w14:paraId="32243DA1" w14:textId="77777777" w:rsidTr="00405728">
        <w:trPr>
          <w:gridAfter w:val="2"/>
          <w:wAfter w:w="36" w:type="pct"/>
          <w:trHeight w:hRule="exact" w:val="798"/>
        </w:trPr>
        <w:tc>
          <w:tcPr>
            <w:tcW w:w="743" w:type="pct"/>
            <w:tcBorders>
              <w:top w:val="nil"/>
              <w:left w:val="single" w:sz="2" w:space="0" w:color="auto"/>
              <w:bottom w:val="nil"/>
              <w:right w:val="single" w:sz="2" w:space="0" w:color="auto"/>
            </w:tcBorders>
          </w:tcPr>
          <w:p w14:paraId="191A1937" w14:textId="6C7ADB69" w:rsidR="00B356B9" w:rsidRPr="00627844" w:rsidRDefault="00953BD3" w:rsidP="00953BD3">
            <w:pPr>
              <w:pStyle w:val="TableText"/>
              <w:tabs>
                <w:tab w:val="left" w:pos="3306"/>
              </w:tabs>
              <w:spacing w:before="240" w:after="240"/>
              <w:rPr>
                <w:rFonts w:cs="Calibri"/>
                <w:b/>
                <w:color w:val="7030A0"/>
                <w:sz w:val="22"/>
                <w:szCs w:val="22"/>
              </w:rPr>
            </w:pPr>
            <w:bookmarkStart w:id="520" w:name="GrantsandPurch" w:colFirst="1" w:colLast="1"/>
            <w:r w:rsidRPr="00627844">
              <w:rPr>
                <w:rFonts w:cs="Calibri"/>
                <w:b/>
                <w:color w:val="7030A0"/>
                <w:sz w:val="22"/>
                <w:szCs w:val="22"/>
              </w:rPr>
              <w:lastRenderedPageBreak/>
              <w:t>Reference</w:t>
            </w:r>
          </w:p>
        </w:tc>
        <w:tc>
          <w:tcPr>
            <w:tcW w:w="4221" w:type="pct"/>
            <w:gridSpan w:val="13"/>
            <w:tcBorders>
              <w:top w:val="nil"/>
              <w:left w:val="single" w:sz="2" w:space="0" w:color="auto"/>
              <w:bottom w:val="nil"/>
              <w:right w:val="nil"/>
            </w:tcBorders>
          </w:tcPr>
          <w:p w14:paraId="19461F1C" w14:textId="39DC1E49" w:rsidR="00B356B9" w:rsidRPr="00D93303" w:rsidRDefault="00B356B9" w:rsidP="00953BD3">
            <w:pPr>
              <w:pStyle w:val="Heading1"/>
              <w:numPr>
                <w:ilvl w:val="0"/>
                <w:numId w:val="0"/>
              </w:numPr>
              <w:rPr>
                <w:rFonts w:asciiTheme="minorHAnsi" w:hAnsiTheme="minorHAnsi" w:cstheme="minorHAnsi"/>
                <w:sz w:val="28"/>
                <w:szCs w:val="28"/>
              </w:rPr>
            </w:pPr>
            <w:bookmarkStart w:id="521" w:name="_Toc49224036"/>
            <w:bookmarkStart w:id="522" w:name="_Ref50365415"/>
            <w:bookmarkStart w:id="523" w:name="_Toc50440353"/>
            <w:bookmarkStart w:id="524" w:name="_Ref50523972"/>
            <w:bookmarkStart w:id="525" w:name="_Toc400627333"/>
            <w:bookmarkStart w:id="526" w:name="_Toc223710620"/>
            <w:r w:rsidRPr="00D93303">
              <w:rPr>
                <w:rFonts w:asciiTheme="minorHAnsi" w:hAnsiTheme="minorHAnsi" w:cstheme="minorHAnsi"/>
                <w:sz w:val="28"/>
                <w:szCs w:val="28"/>
              </w:rPr>
              <w:t>Note 12.  Grants and Purchased Services</w:t>
            </w:r>
            <w:bookmarkEnd w:id="521"/>
            <w:bookmarkEnd w:id="522"/>
            <w:bookmarkEnd w:id="523"/>
            <w:bookmarkEnd w:id="524"/>
            <w:bookmarkEnd w:id="525"/>
            <w:bookmarkEnd w:id="526"/>
          </w:p>
        </w:tc>
      </w:tr>
      <w:tr w:rsidR="00B356B9" w:rsidRPr="00CF7E1B" w14:paraId="5C62C4AC" w14:textId="77777777" w:rsidTr="00405728">
        <w:trPr>
          <w:gridAfter w:val="2"/>
          <w:wAfter w:w="36" w:type="pct"/>
          <w:trHeight w:hRule="exact" w:val="305"/>
        </w:trPr>
        <w:tc>
          <w:tcPr>
            <w:tcW w:w="743" w:type="pct"/>
            <w:tcBorders>
              <w:top w:val="nil"/>
              <w:left w:val="single" w:sz="2" w:space="0" w:color="auto"/>
              <w:bottom w:val="nil"/>
              <w:right w:val="single" w:sz="2" w:space="0" w:color="auto"/>
            </w:tcBorders>
          </w:tcPr>
          <w:p w14:paraId="758B8AD3" w14:textId="77777777" w:rsidR="00B356B9" w:rsidRPr="00627844" w:rsidRDefault="00B356B9" w:rsidP="00B356B9">
            <w:pPr>
              <w:pStyle w:val="TableText"/>
              <w:tabs>
                <w:tab w:val="left" w:pos="3306"/>
              </w:tabs>
              <w:spacing w:before="0"/>
              <w:rPr>
                <w:rFonts w:cs="Calibri"/>
                <w:b/>
                <w:color w:val="7030A0"/>
                <w:sz w:val="20"/>
                <w:szCs w:val="20"/>
              </w:rPr>
            </w:pPr>
          </w:p>
        </w:tc>
        <w:tc>
          <w:tcPr>
            <w:tcW w:w="4221" w:type="pct"/>
            <w:gridSpan w:val="13"/>
            <w:tcBorders>
              <w:top w:val="nil"/>
              <w:left w:val="single" w:sz="2" w:space="0" w:color="auto"/>
              <w:bottom w:val="nil"/>
              <w:right w:val="nil"/>
            </w:tcBorders>
          </w:tcPr>
          <w:p w14:paraId="0559AD87" w14:textId="6F434A1E" w:rsidR="00B356B9" w:rsidRPr="006D1C79" w:rsidRDefault="00B356B9" w:rsidP="00B356B9">
            <w:pPr>
              <w:rPr>
                <w:b/>
                <w:bCs/>
                <w:caps/>
                <w:sz w:val="18"/>
                <w:szCs w:val="18"/>
              </w:rPr>
            </w:pPr>
            <w:bookmarkStart w:id="527" w:name="_Toc98763096"/>
            <w:r w:rsidRPr="006D1C79">
              <w:rPr>
                <w:b/>
                <w:bCs/>
                <w:sz w:val="18"/>
                <w:szCs w:val="18"/>
              </w:rPr>
              <w:t xml:space="preserve">Description and Material Accounting Policies relating to </w:t>
            </w:r>
            <w:bookmarkStart w:id="528" w:name="_Hlk101448502"/>
            <w:r w:rsidRPr="006D1C79">
              <w:rPr>
                <w:b/>
                <w:bCs/>
                <w:sz w:val="18"/>
                <w:szCs w:val="18"/>
              </w:rPr>
              <w:t>Grants and Purchased Services</w:t>
            </w:r>
            <w:bookmarkEnd w:id="527"/>
            <w:bookmarkEnd w:id="528"/>
          </w:p>
        </w:tc>
      </w:tr>
      <w:bookmarkEnd w:id="520"/>
      <w:tr w:rsidR="00B356B9" w:rsidRPr="00CF7E1B" w14:paraId="53DFD78A" w14:textId="77777777" w:rsidTr="00405728">
        <w:trPr>
          <w:gridAfter w:val="2"/>
          <w:wAfter w:w="36" w:type="pct"/>
          <w:trHeight w:val="23"/>
        </w:trPr>
        <w:tc>
          <w:tcPr>
            <w:tcW w:w="743" w:type="pct"/>
            <w:tcBorders>
              <w:top w:val="nil"/>
              <w:left w:val="single" w:sz="2" w:space="0" w:color="auto"/>
              <w:bottom w:val="nil"/>
              <w:right w:val="single" w:sz="2" w:space="0" w:color="auto"/>
            </w:tcBorders>
          </w:tcPr>
          <w:p w14:paraId="335D15C4" w14:textId="77777777" w:rsidR="00B356B9" w:rsidRPr="00627844" w:rsidRDefault="00B356B9" w:rsidP="00B356B9">
            <w:pPr>
              <w:pStyle w:val="TableReference"/>
              <w:tabs>
                <w:tab w:val="left" w:pos="3306"/>
              </w:tabs>
              <w:spacing w:before="40"/>
              <w:rPr>
                <w:rFonts w:cs="Calibri"/>
                <w:color w:val="7030A0"/>
                <w:sz w:val="14"/>
              </w:rPr>
            </w:pPr>
            <w:r w:rsidRPr="00627844">
              <w:rPr>
                <w:rFonts w:cs="Calibri"/>
                <w:color w:val="7030A0"/>
                <w:sz w:val="14"/>
              </w:rPr>
              <w:t>ACT Disclosure Policy</w:t>
            </w:r>
          </w:p>
        </w:tc>
        <w:tc>
          <w:tcPr>
            <w:tcW w:w="4221" w:type="pct"/>
            <w:gridSpan w:val="13"/>
            <w:tcBorders>
              <w:top w:val="nil"/>
              <w:left w:val="single" w:sz="2" w:space="0" w:color="auto"/>
              <w:bottom w:val="nil"/>
              <w:right w:val="nil"/>
            </w:tcBorders>
            <w:vAlign w:val="bottom"/>
          </w:tcPr>
          <w:p w14:paraId="5808E36D" w14:textId="2F3B0CCC" w:rsidR="00B356B9" w:rsidRPr="006D1C79" w:rsidRDefault="00B356B9" w:rsidP="00B356B9">
            <w:pPr>
              <w:spacing w:after="120"/>
              <w:jc w:val="both"/>
              <w:rPr>
                <w:sz w:val="18"/>
                <w:szCs w:val="18"/>
              </w:rPr>
            </w:pPr>
            <w:bookmarkStart w:id="529" w:name="_Hlk90635734"/>
            <w:r w:rsidRPr="006D1C79">
              <w:rPr>
                <w:sz w:val="18"/>
                <w:szCs w:val="18"/>
              </w:rPr>
              <w:t>Grants are amounts provided to ACT Government agencies and non</w:t>
            </w:r>
            <w:r w:rsidRPr="006D1C79">
              <w:rPr>
                <w:sz w:val="18"/>
                <w:szCs w:val="18"/>
              </w:rPr>
              <w:noBreakHyphen/>
              <w:t>ACT Government agencies for general assistance or for a particular purpose</w:t>
            </w:r>
            <w:bookmarkEnd w:id="529"/>
            <w:r w:rsidRPr="006D1C79">
              <w:rPr>
                <w:sz w:val="18"/>
                <w:szCs w:val="18"/>
              </w:rPr>
              <w:t xml:space="preserve">. Grants may be for </w:t>
            </w:r>
            <w:proofErr w:type="gramStart"/>
            <w:r w:rsidRPr="006D1C79">
              <w:rPr>
                <w:sz w:val="18"/>
                <w:szCs w:val="18"/>
              </w:rPr>
              <w:t>capital,</w:t>
            </w:r>
            <w:proofErr w:type="gramEnd"/>
            <w:r w:rsidRPr="006D1C79">
              <w:rPr>
                <w:sz w:val="18"/>
                <w:szCs w:val="18"/>
              </w:rPr>
              <w:t xml:space="preserve"> current or recurrent purposes and the name or category reflects the use of the grant. The grants given are usually subject to terms and conditions set out in the contract, correspondence, or by legislation.  </w:t>
            </w:r>
          </w:p>
          <w:p w14:paraId="74ED6F9D" w14:textId="7050155A" w:rsidR="00B356B9" w:rsidRPr="006D1C79" w:rsidRDefault="00B356B9" w:rsidP="00B356B9">
            <w:pPr>
              <w:spacing w:after="120"/>
              <w:jc w:val="both"/>
              <w:rPr>
                <w:sz w:val="18"/>
                <w:szCs w:val="18"/>
              </w:rPr>
            </w:pPr>
            <w:bookmarkStart w:id="530" w:name="_Hlk212739769"/>
            <w:r w:rsidRPr="006D1C79">
              <w:rPr>
                <w:sz w:val="18"/>
                <w:szCs w:val="18"/>
              </w:rPr>
              <w:t xml:space="preserve">Grants are goods, services or assets that are provided to another entity without receiving approximately equal value in return. </w:t>
            </w:r>
            <w:r w:rsidR="00CC51A1" w:rsidRPr="00CC51A1">
              <w:rPr>
                <w:color w:val="FF0000"/>
                <w:sz w:val="18"/>
                <w:szCs w:val="18"/>
              </w:rPr>
              <w:t>Grants are measured at the fair value</w:t>
            </w:r>
            <w:r w:rsidR="00CC51A1">
              <w:rPr>
                <w:color w:val="FF0000"/>
                <w:sz w:val="18"/>
                <w:szCs w:val="18"/>
              </w:rPr>
              <w:t xml:space="preserve"> of the transaction, at the time </w:t>
            </w:r>
            <w:r w:rsidR="00CC51A1" w:rsidRPr="00CC51A1">
              <w:rPr>
                <w:color w:val="FF0000"/>
                <w:sz w:val="18"/>
                <w:szCs w:val="18"/>
              </w:rPr>
              <w:t>th</w:t>
            </w:r>
            <w:r w:rsidR="00CC51A1">
              <w:rPr>
                <w:color w:val="FF0000"/>
                <w:sz w:val="18"/>
                <w:szCs w:val="18"/>
              </w:rPr>
              <w:t>at</w:t>
            </w:r>
            <w:r w:rsidR="00CC51A1" w:rsidRPr="00CC51A1">
              <w:rPr>
                <w:color w:val="FF0000"/>
                <w:sz w:val="18"/>
                <w:szCs w:val="18"/>
              </w:rPr>
              <w:t xml:space="preserve"> transaction occurs. </w:t>
            </w:r>
            <w:bookmarkEnd w:id="530"/>
            <w:r w:rsidRPr="006D1C79">
              <w:rPr>
                <w:sz w:val="18"/>
                <w:szCs w:val="18"/>
              </w:rPr>
              <w:t xml:space="preserve">‘Burley Griffin Agency’ provides recurrent grants to various community organisations under four different grant programs. Capital Grants are payments from ‘Burley Griffin Agency’ that are provided to Non-Government Organisations for the construction of new buildings or to upgrade existing buildings. Recurrent Grants expenditure is generally recognised when the services have been performed by the </w:t>
            </w:r>
            <w:proofErr w:type="gramStart"/>
            <w:r w:rsidRPr="006D1C79">
              <w:rPr>
                <w:sz w:val="18"/>
                <w:szCs w:val="18"/>
              </w:rPr>
              <w:t>grantee</w:t>
            </w:r>
            <w:proofErr w:type="gramEnd"/>
            <w:r w:rsidRPr="006D1C79">
              <w:rPr>
                <w:sz w:val="18"/>
                <w:szCs w:val="18"/>
              </w:rPr>
              <w:t xml:space="preserve"> or the grant eligibility criteria has been satisfied. Capital Grant expenses are recognised in the reporting period in which they are paid or payable.</w:t>
            </w:r>
          </w:p>
        </w:tc>
      </w:tr>
      <w:tr w:rsidR="00B356B9" w:rsidRPr="00CF7E1B" w14:paraId="7F54C341" w14:textId="77777777" w:rsidTr="00405728">
        <w:trPr>
          <w:gridAfter w:val="2"/>
          <w:wAfter w:w="36" w:type="pct"/>
          <w:trHeight w:val="23"/>
        </w:trPr>
        <w:tc>
          <w:tcPr>
            <w:tcW w:w="743" w:type="pct"/>
            <w:tcBorders>
              <w:top w:val="nil"/>
              <w:left w:val="single" w:sz="2" w:space="0" w:color="auto"/>
              <w:bottom w:val="nil"/>
              <w:right w:val="single" w:sz="2" w:space="0" w:color="auto"/>
            </w:tcBorders>
          </w:tcPr>
          <w:p w14:paraId="0BE8241A" w14:textId="77777777" w:rsidR="00B356B9" w:rsidRPr="00627844" w:rsidRDefault="00B356B9" w:rsidP="00B356B9">
            <w:pPr>
              <w:pStyle w:val="TableReference"/>
              <w:tabs>
                <w:tab w:val="left" w:pos="3306"/>
              </w:tabs>
              <w:spacing w:before="40"/>
              <w:rPr>
                <w:rFonts w:cs="Calibri"/>
                <w:color w:val="7030A0"/>
                <w:sz w:val="16"/>
                <w:szCs w:val="16"/>
              </w:rPr>
            </w:pPr>
          </w:p>
        </w:tc>
        <w:tc>
          <w:tcPr>
            <w:tcW w:w="4221" w:type="pct"/>
            <w:gridSpan w:val="13"/>
            <w:tcBorders>
              <w:top w:val="nil"/>
              <w:left w:val="single" w:sz="2" w:space="0" w:color="auto"/>
              <w:bottom w:val="nil"/>
              <w:right w:val="nil"/>
            </w:tcBorders>
            <w:vAlign w:val="bottom"/>
          </w:tcPr>
          <w:p w14:paraId="63BDB1A4" w14:textId="2EB2A86A" w:rsidR="00B356B9" w:rsidRPr="006D1C79" w:rsidRDefault="00B356B9" w:rsidP="00B356B9">
            <w:pPr>
              <w:spacing w:after="120"/>
              <w:jc w:val="both"/>
              <w:rPr>
                <w:sz w:val="18"/>
                <w:szCs w:val="18"/>
              </w:rPr>
            </w:pPr>
            <w:r w:rsidRPr="006D1C79">
              <w:rPr>
                <w:sz w:val="18"/>
                <w:szCs w:val="18"/>
              </w:rPr>
              <w:t>Purchased services are amounts paid to obtain services from other ACT Government agencies and external parties.</w:t>
            </w:r>
            <w:r w:rsidR="009B134A">
              <w:rPr>
                <w:sz w:val="18"/>
                <w:szCs w:val="18"/>
              </w:rPr>
              <w:t xml:space="preserve"> </w:t>
            </w:r>
            <w:r w:rsidR="009B134A" w:rsidRPr="00C15EAD">
              <w:rPr>
                <w:sz w:val="18"/>
                <w:szCs w:val="18"/>
              </w:rPr>
              <w:t xml:space="preserve">Purchased services are typically services that are purchased by </w:t>
            </w:r>
            <w:r w:rsidR="004F5D32" w:rsidRPr="00C15EAD">
              <w:rPr>
                <w:sz w:val="18"/>
                <w:szCs w:val="18"/>
              </w:rPr>
              <w:t>‘Burley Griffin A</w:t>
            </w:r>
            <w:r w:rsidR="009B134A" w:rsidRPr="00C15EAD">
              <w:rPr>
                <w:sz w:val="18"/>
                <w:szCs w:val="18"/>
              </w:rPr>
              <w:t>gency</w:t>
            </w:r>
            <w:r w:rsidR="004F5D32" w:rsidRPr="00C15EAD">
              <w:rPr>
                <w:sz w:val="18"/>
                <w:szCs w:val="18"/>
              </w:rPr>
              <w:t>’</w:t>
            </w:r>
            <w:r w:rsidR="009B134A" w:rsidRPr="00C15EAD">
              <w:rPr>
                <w:sz w:val="18"/>
                <w:szCs w:val="18"/>
              </w:rPr>
              <w:t xml:space="preserve"> which are not provided directly to the agency itself but are instead provided </w:t>
            </w:r>
            <w:r w:rsidR="003B2264" w:rsidRPr="00C15EAD">
              <w:rPr>
                <w:sz w:val="18"/>
                <w:szCs w:val="18"/>
              </w:rPr>
              <w:t xml:space="preserve">on behalf of the agency </w:t>
            </w:r>
            <w:r w:rsidR="009B134A" w:rsidRPr="00C15EAD">
              <w:rPr>
                <w:sz w:val="18"/>
                <w:szCs w:val="18"/>
              </w:rPr>
              <w:t xml:space="preserve">to others, </w:t>
            </w:r>
            <w:proofErr w:type="gramStart"/>
            <w:r w:rsidR="009B134A" w:rsidRPr="00C15EAD">
              <w:rPr>
                <w:sz w:val="18"/>
                <w:szCs w:val="18"/>
              </w:rPr>
              <w:t>whereas,</w:t>
            </w:r>
            <w:proofErr w:type="gramEnd"/>
            <w:r w:rsidR="009B134A" w:rsidRPr="00C15EAD">
              <w:rPr>
                <w:sz w:val="18"/>
                <w:szCs w:val="18"/>
              </w:rPr>
              <w:t xml:space="preserve"> the expenses included in Note 11 </w:t>
            </w:r>
            <w:r w:rsidR="009B134A" w:rsidRPr="00C15EAD">
              <w:rPr>
                <w:i/>
                <w:iCs/>
                <w:sz w:val="18"/>
                <w:szCs w:val="18"/>
              </w:rPr>
              <w:t>Supplies and Services</w:t>
            </w:r>
            <w:r w:rsidR="009B134A" w:rsidRPr="00C15EAD">
              <w:rPr>
                <w:sz w:val="18"/>
                <w:szCs w:val="18"/>
              </w:rPr>
              <w:t xml:space="preserve"> are typically p</w:t>
            </w:r>
            <w:r w:rsidR="004F5D32" w:rsidRPr="00C15EAD">
              <w:rPr>
                <w:sz w:val="18"/>
                <w:szCs w:val="18"/>
              </w:rPr>
              <w:t xml:space="preserve">rovided </w:t>
            </w:r>
            <w:r w:rsidR="000C7CC6" w:rsidRPr="00C15EAD">
              <w:rPr>
                <w:sz w:val="18"/>
                <w:szCs w:val="18"/>
              </w:rPr>
              <w:t xml:space="preserve">directly </w:t>
            </w:r>
            <w:r w:rsidR="004F5D32" w:rsidRPr="00C15EAD">
              <w:rPr>
                <w:sz w:val="18"/>
                <w:szCs w:val="18"/>
              </w:rPr>
              <w:t>to</w:t>
            </w:r>
            <w:r w:rsidR="009B134A" w:rsidRPr="00C15EAD">
              <w:rPr>
                <w:sz w:val="18"/>
                <w:szCs w:val="18"/>
              </w:rPr>
              <w:t xml:space="preserve"> the agency itself. </w:t>
            </w:r>
            <w:r w:rsidR="00F43F07" w:rsidRPr="00C15EAD">
              <w:rPr>
                <w:sz w:val="18"/>
                <w:szCs w:val="18"/>
              </w:rPr>
              <w:t>Purchased services</w:t>
            </w:r>
            <w:r w:rsidRPr="006D1C79">
              <w:rPr>
                <w:sz w:val="18"/>
                <w:szCs w:val="18"/>
              </w:rPr>
              <w:t xml:space="preserve"> transaction</w:t>
            </w:r>
            <w:r w:rsidR="00675CFE">
              <w:rPr>
                <w:sz w:val="18"/>
                <w:szCs w:val="18"/>
              </w:rPr>
              <w:t>s</w:t>
            </w:r>
            <w:r w:rsidRPr="006D1C79">
              <w:rPr>
                <w:sz w:val="18"/>
                <w:szCs w:val="18"/>
              </w:rPr>
              <w:t xml:space="preserve"> are reciprocal in nature.</w:t>
            </w:r>
          </w:p>
        </w:tc>
      </w:tr>
      <w:tr w:rsidR="00B356B9" w:rsidRPr="00CF7E1B" w14:paraId="2352A68A" w14:textId="77777777" w:rsidTr="00405728">
        <w:trPr>
          <w:gridAfter w:val="2"/>
          <w:wAfter w:w="36" w:type="pct"/>
          <w:trHeight w:val="23"/>
        </w:trPr>
        <w:tc>
          <w:tcPr>
            <w:tcW w:w="743" w:type="pct"/>
            <w:tcBorders>
              <w:top w:val="nil"/>
              <w:left w:val="single" w:sz="2" w:space="0" w:color="auto"/>
              <w:bottom w:val="nil"/>
              <w:right w:val="single" w:sz="2" w:space="0" w:color="auto"/>
            </w:tcBorders>
            <w:vAlign w:val="bottom"/>
          </w:tcPr>
          <w:p w14:paraId="4D5CAC90" w14:textId="77777777" w:rsidR="00B356B9" w:rsidRPr="00627844" w:rsidRDefault="00B356B9" w:rsidP="00B356B9">
            <w:pPr>
              <w:pStyle w:val="TableReference"/>
              <w:tabs>
                <w:tab w:val="left" w:pos="3306"/>
              </w:tabs>
              <w:spacing w:before="40"/>
              <w:rPr>
                <w:rFonts w:cs="Calibri"/>
                <w:color w:val="7030A0"/>
                <w:sz w:val="16"/>
                <w:szCs w:val="16"/>
              </w:rPr>
            </w:pPr>
          </w:p>
        </w:tc>
        <w:tc>
          <w:tcPr>
            <w:tcW w:w="2687" w:type="pct"/>
            <w:gridSpan w:val="3"/>
            <w:tcBorders>
              <w:top w:val="nil"/>
              <w:left w:val="single" w:sz="2" w:space="0" w:color="auto"/>
              <w:bottom w:val="nil"/>
              <w:right w:val="nil"/>
            </w:tcBorders>
            <w:vAlign w:val="bottom"/>
          </w:tcPr>
          <w:p w14:paraId="7754EB92" w14:textId="77777777" w:rsidR="00B356B9" w:rsidRPr="00627844" w:rsidRDefault="00B356B9" w:rsidP="00B356B9">
            <w:pPr>
              <w:pStyle w:val="TableTitle"/>
              <w:tabs>
                <w:tab w:val="left" w:pos="3306"/>
              </w:tabs>
              <w:rPr>
                <w:rFonts w:cs="Calibri"/>
              </w:rPr>
            </w:pPr>
          </w:p>
        </w:tc>
        <w:tc>
          <w:tcPr>
            <w:tcW w:w="717" w:type="pct"/>
            <w:gridSpan w:val="6"/>
            <w:tcBorders>
              <w:top w:val="nil"/>
              <w:left w:val="nil"/>
              <w:bottom w:val="nil"/>
              <w:right w:val="nil"/>
            </w:tcBorders>
            <w:vAlign w:val="bottom"/>
          </w:tcPr>
          <w:p w14:paraId="0FDE4963" w14:textId="1D67C28C" w:rsidR="00B356B9" w:rsidRPr="00627844" w:rsidRDefault="00B356B9" w:rsidP="00B356B9">
            <w:pPr>
              <w:pStyle w:val="TableTitle"/>
              <w:tabs>
                <w:tab w:val="left" w:pos="3306"/>
              </w:tabs>
              <w:rPr>
                <w:rFonts w:cs="Calibri"/>
              </w:rPr>
            </w:pPr>
            <w:bookmarkStart w:id="531" w:name="_Toc48468470"/>
            <w:bookmarkStart w:id="532" w:name="_Toc49155587"/>
            <w:bookmarkStart w:id="533" w:name="_Toc49224037"/>
            <w:r w:rsidRPr="00627844">
              <w:rPr>
                <w:rFonts w:cs="Calibri"/>
              </w:rPr>
              <w:t>202</w:t>
            </w:r>
            <w:r w:rsidR="00C15EAD">
              <w:rPr>
                <w:rFonts w:cs="Calibri"/>
              </w:rPr>
              <w:t>6</w:t>
            </w:r>
          </w:p>
          <w:bookmarkEnd w:id="531"/>
          <w:bookmarkEnd w:id="532"/>
          <w:bookmarkEnd w:id="533"/>
          <w:p w14:paraId="5DB20C7E" w14:textId="77777777" w:rsidR="00B356B9" w:rsidRPr="00627844" w:rsidRDefault="00B356B9" w:rsidP="00B356B9">
            <w:pPr>
              <w:pStyle w:val="TableTitle"/>
              <w:tabs>
                <w:tab w:val="left" w:pos="3306"/>
              </w:tabs>
              <w:rPr>
                <w:rFonts w:cs="Calibri"/>
              </w:rPr>
            </w:pPr>
            <w:r w:rsidRPr="00627844">
              <w:rPr>
                <w:rFonts w:cs="Calibri"/>
              </w:rPr>
              <w:t>$’000</w:t>
            </w:r>
          </w:p>
        </w:tc>
        <w:tc>
          <w:tcPr>
            <w:tcW w:w="817" w:type="pct"/>
            <w:gridSpan w:val="4"/>
            <w:tcBorders>
              <w:top w:val="nil"/>
              <w:left w:val="nil"/>
              <w:bottom w:val="nil"/>
              <w:right w:val="nil"/>
            </w:tcBorders>
            <w:vAlign w:val="bottom"/>
          </w:tcPr>
          <w:p w14:paraId="12961A17" w14:textId="64DB3CE9" w:rsidR="00B356B9" w:rsidRPr="00627844" w:rsidRDefault="00B356B9" w:rsidP="00B356B9">
            <w:pPr>
              <w:pStyle w:val="TableTitle"/>
              <w:tabs>
                <w:tab w:val="left" w:pos="3306"/>
              </w:tabs>
              <w:rPr>
                <w:rFonts w:cs="Calibri"/>
              </w:rPr>
            </w:pPr>
            <w:bookmarkStart w:id="534" w:name="_Toc48468471"/>
            <w:bookmarkStart w:id="535" w:name="_Toc49155588"/>
            <w:bookmarkStart w:id="536" w:name="_Toc49224038"/>
            <w:r w:rsidRPr="00627844">
              <w:rPr>
                <w:rFonts w:cs="Calibri"/>
              </w:rPr>
              <w:t>202</w:t>
            </w:r>
            <w:r w:rsidR="00C15EAD">
              <w:rPr>
                <w:rFonts w:cs="Calibri"/>
              </w:rPr>
              <w:t>5</w:t>
            </w:r>
          </w:p>
          <w:bookmarkEnd w:id="534"/>
          <w:bookmarkEnd w:id="535"/>
          <w:bookmarkEnd w:id="536"/>
          <w:p w14:paraId="23738F71" w14:textId="77777777" w:rsidR="00B356B9" w:rsidRPr="00627844" w:rsidRDefault="00B356B9" w:rsidP="00B356B9">
            <w:pPr>
              <w:pStyle w:val="TableTitle"/>
              <w:tabs>
                <w:tab w:val="left" w:pos="3306"/>
              </w:tabs>
              <w:rPr>
                <w:rFonts w:cs="Calibri"/>
              </w:rPr>
            </w:pPr>
            <w:r w:rsidRPr="00627844">
              <w:rPr>
                <w:rFonts w:cs="Calibri"/>
              </w:rPr>
              <w:t>$’000</w:t>
            </w:r>
          </w:p>
        </w:tc>
      </w:tr>
      <w:tr w:rsidR="00B356B9" w:rsidRPr="00CF7E1B" w14:paraId="7DFCCD20" w14:textId="77777777" w:rsidTr="00405728">
        <w:trPr>
          <w:gridAfter w:val="2"/>
          <w:wAfter w:w="36" w:type="pct"/>
          <w:trHeight w:val="23"/>
        </w:trPr>
        <w:tc>
          <w:tcPr>
            <w:tcW w:w="743" w:type="pct"/>
            <w:tcBorders>
              <w:top w:val="nil"/>
              <w:left w:val="single" w:sz="2" w:space="0" w:color="auto"/>
              <w:bottom w:val="nil"/>
              <w:right w:val="single" w:sz="2" w:space="0" w:color="auto"/>
            </w:tcBorders>
          </w:tcPr>
          <w:p w14:paraId="2C80DFE2" w14:textId="3F2DDE6B" w:rsidR="00B356B9" w:rsidRPr="00627844" w:rsidRDefault="00B356B9" w:rsidP="00B356B9">
            <w:pPr>
              <w:pStyle w:val="TableReference"/>
              <w:tabs>
                <w:tab w:val="left" w:pos="3306"/>
              </w:tabs>
              <w:rPr>
                <w:rFonts w:cs="Calibri"/>
                <w:color w:val="7030A0"/>
                <w:sz w:val="16"/>
                <w:szCs w:val="16"/>
              </w:rPr>
            </w:pPr>
            <w:r w:rsidRPr="00627844">
              <w:rPr>
                <w:rFonts w:cs="Calibri"/>
                <w:color w:val="7030A0"/>
                <w:sz w:val="14"/>
              </w:rPr>
              <w:t>ACT Disclosure Policy</w:t>
            </w:r>
          </w:p>
        </w:tc>
        <w:tc>
          <w:tcPr>
            <w:tcW w:w="2687" w:type="pct"/>
            <w:gridSpan w:val="3"/>
            <w:tcBorders>
              <w:top w:val="nil"/>
              <w:left w:val="single" w:sz="2" w:space="0" w:color="auto"/>
              <w:bottom w:val="nil"/>
              <w:right w:val="nil"/>
            </w:tcBorders>
            <w:vAlign w:val="bottom"/>
          </w:tcPr>
          <w:p w14:paraId="6719B611" w14:textId="77777777" w:rsidR="00B356B9" w:rsidRPr="00627844" w:rsidRDefault="00B356B9" w:rsidP="00B356B9">
            <w:pPr>
              <w:pStyle w:val="TableText"/>
              <w:tabs>
                <w:tab w:val="left" w:pos="3306"/>
              </w:tabs>
              <w:spacing w:before="0"/>
              <w:rPr>
                <w:rFonts w:cs="Calibri"/>
                <w:b/>
                <w:bCs/>
              </w:rPr>
            </w:pPr>
            <w:r w:rsidRPr="00627844">
              <w:rPr>
                <w:rFonts w:cs="Calibri"/>
                <w:b/>
                <w:bCs/>
              </w:rPr>
              <w:t>Recurrent Grants</w:t>
            </w:r>
          </w:p>
        </w:tc>
        <w:tc>
          <w:tcPr>
            <w:tcW w:w="717" w:type="pct"/>
            <w:gridSpan w:val="6"/>
            <w:tcBorders>
              <w:top w:val="nil"/>
              <w:left w:val="nil"/>
              <w:bottom w:val="nil"/>
              <w:right w:val="nil"/>
            </w:tcBorders>
            <w:vAlign w:val="bottom"/>
          </w:tcPr>
          <w:p w14:paraId="606AA9A1" w14:textId="025FE470" w:rsidR="00B356B9" w:rsidRPr="00627844" w:rsidRDefault="00B356B9" w:rsidP="00B356B9">
            <w:pPr>
              <w:pStyle w:val="TableText"/>
              <w:tabs>
                <w:tab w:val="left" w:pos="3306"/>
              </w:tabs>
              <w:spacing w:before="0"/>
              <w:jc w:val="right"/>
              <w:rPr>
                <w:rFonts w:cs="Calibri"/>
              </w:rPr>
            </w:pPr>
          </w:p>
        </w:tc>
        <w:tc>
          <w:tcPr>
            <w:tcW w:w="817" w:type="pct"/>
            <w:gridSpan w:val="4"/>
            <w:tcBorders>
              <w:top w:val="nil"/>
              <w:left w:val="nil"/>
              <w:bottom w:val="nil"/>
              <w:right w:val="nil"/>
            </w:tcBorders>
            <w:vAlign w:val="bottom"/>
          </w:tcPr>
          <w:p w14:paraId="76FA5E33" w14:textId="6F4698C6" w:rsidR="00B356B9" w:rsidRPr="00627844" w:rsidRDefault="00B356B9" w:rsidP="00B356B9">
            <w:pPr>
              <w:pStyle w:val="TableText"/>
              <w:tabs>
                <w:tab w:val="left" w:pos="3306"/>
              </w:tabs>
              <w:spacing w:before="0"/>
              <w:jc w:val="right"/>
              <w:rPr>
                <w:rFonts w:cs="Calibri"/>
              </w:rPr>
            </w:pPr>
          </w:p>
        </w:tc>
      </w:tr>
      <w:tr w:rsidR="00B356B9" w:rsidRPr="00CF7E1B" w14:paraId="12660449" w14:textId="77777777" w:rsidTr="00405728">
        <w:trPr>
          <w:gridAfter w:val="2"/>
          <w:wAfter w:w="36" w:type="pct"/>
          <w:trHeight w:val="23"/>
        </w:trPr>
        <w:tc>
          <w:tcPr>
            <w:tcW w:w="743" w:type="pct"/>
            <w:tcBorders>
              <w:top w:val="nil"/>
              <w:left w:val="single" w:sz="2" w:space="0" w:color="auto"/>
              <w:bottom w:val="nil"/>
              <w:right w:val="single" w:sz="2" w:space="0" w:color="auto"/>
            </w:tcBorders>
          </w:tcPr>
          <w:p w14:paraId="0542F6D2" w14:textId="77777777" w:rsidR="00B356B9" w:rsidRPr="00627844" w:rsidRDefault="00B356B9" w:rsidP="00B356B9">
            <w:pPr>
              <w:pStyle w:val="TableReference"/>
              <w:tabs>
                <w:tab w:val="left" w:pos="3306"/>
              </w:tabs>
              <w:spacing w:before="40"/>
              <w:rPr>
                <w:rFonts w:cs="Calibri"/>
                <w:color w:val="7030A0"/>
                <w:sz w:val="16"/>
                <w:szCs w:val="16"/>
              </w:rPr>
            </w:pPr>
          </w:p>
        </w:tc>
        <w:tc>
          <w:tcPr>
            <w:tcW w:w="2687" w:type="pct"/>
            <w:gridSpan w:val="3"/>
            <w:tcBorders>
              <w:top w:val="nil"/>
              <w:left w:val="single" w:sz="2" w:space="0" w:color="auto"/>
              <w:bottom w:val="nil"/>
              <w:right w:val="nil"/>
            </w:tcBorders>
            <w:vAlign w:val="bottom"/>
          </w:tcPr>
          <w:p w14:paraId="75037AED" w14:textId="270DEB1A" w:rsidR="00B356B9" w:rsidRPr="00627844" w:rsidRDefault="00B356B9" w:rsidP="00B356B9">
            <w:pPr>
              <w:pStyle w:val="TableText"/>
              <w:tabs>
                <w:tab w:val="left" w:pos="3306"/>
              </w:tabs>
              <w:rPr>
                <w:rFonts w:cs="Calibri"/>
              </w:rPr>
            </w:pPr>
            <w:r w:rsidRPr="00627844">
              <w:rPr>
                <w:rFonts w:cs="Calibri"/>
              </w:rPr>
              <w:t>Example Sport Grants Program</w:t>
            </w:r>
          </w:p>
        </w:tc>
        <w:tc>
          <w:tcPr>
            <w:tcW w:w="717" w:type="pct"/>
            <w:gridSpan w:val="6"/>
            <w:tcBorders>
              <w:top w:val="nil"/>
              <w:left w:val="nil"/>
              <w:bottom w:val="nil"/>
              <w:right w:val="nil"/>
            </w:tcBorders>
            <w:vAlign w:val="bottom"/>
          </w:tcPr>
          <w:p w14:paraId="218FCF7C" w14:textId="77777777" w:rsidR="00B356B9" w:rsidRPr="00627844" w:rsidRDefault="00B356B9" w:rsidP="00B356B9">
            <w:pPr>
              <w:pStyle w:val="TableText"/>
              <w:tabs>
                <w:tab w:val="left" w:pos="3306"/>
              </w:tabs>
              <w:jc w:val="right"/>
              <w:rPr>
                <w:rFonts w:cs="Calibri"/>
              </w:rPr>
            </w:pPr>
          </w:p>
        </w:tc>
        <w:tc>
          <w:tcPr>
            <w:tcW w:w="817" w:type="pct"/>
            <w:gridSpan w:val="4"/>
            <w:tcBorders>
              <w:top w:val="nil"/>
              <w:left w:val="nil"/>
              <w:bottom w:val="nil"/>
              <w:right w:val="nil"/>
            </w:tcBorders>
            <w:vAlign w:val="bottom"/>
          </w:tcPr>
          <w:p w14:paraId="2517856A" w14:textId="77777777" w:rsidR="00B356B9" w:rsidRPr="00627844" w:rsidRDefault="00B356B9" w:rsidP="00B356B9">
            <w:pPr>
              <w:pStyle w:val="TableText"/>
              <w:tabs>
                <w:tab w:val="left" w:pos="3306"/>
              </w:tabs>
              <w:jc w:val="right"/>
              <w:rPr>
                <w:rFonts w:cs="Calibri"/>
              </w:rPr>
            </w:pPr>
          </w:p>
        </w:tc>
      </w:tr>
      <w:tr w:rsidR="00B356B9" w:rsidRPr="00CF7E1B" w14:paraId="123FE2C9" w14:textId="77777777" w:rsidTr="00405728">
        <w:trPr>
          <w:gridAfter w:val="2"/>
          <w:wAfter w:w="36" w:type="pct"/>
          <w:trHeight w:val="23"/>
        </w:trPr>
        <w:tc>
          <w:tcPr>
            <w:tcW w:w="743" w:type="pct"/>
            <w:tcBorders>
              <w:top w:val="nil"/>
              <w:left w:val="single" w:sz="2" w:space="0" w:color="auto"/>
              <w:bottom w:val="nil"/>
              <w:right w:val="single" w:sz="2" w:space="0" w:color="auto"/>
            </w:tcBorders>
          </w:tcPr>
          <w:p w14:paraId="67B8671F" w14:textId="77777777" w:rsidR="00B356B9" w:rsidRPr="00627844" w:rsidRDefault="00B356B9" w:rsidP="00B356B9">
            <w:pPr>
              <w:pStyle w:val="TableReference"/>
              <w:tabs>
                <w:tab w:val="left" w:pos="3306"/>
              </w:tabs>
              <w:spacing w:before="40"/>
              <w:rPr>
                <w:rFonts w:cs="Calibri"/>
                <w:color w:val="7030A0"/>
                <w:sz w:val="16"/>
                <w:szCs w:val="16"/>
              </w:rPr>
            </w:pPr>
          </w:p>
        </w:tc>
        <w:tc>
          <w:tcPr>
            <w:tcW w:w="2687" w:type="pct"/>
            <w:gridSpan w:val="3"/>
            <w:tcBorders>
              <w:top w:val="nil"/>
              <w:left w:val="single" w:sz="2" w:space="0" w:color="auto"/>
              <w:bottom w:val="nil"/>
              <w:right w:val="nil"/>
            </w:tcBorders>
            <w:vAlign w:val="bottom"/>
          </w:tcPr>
          <w:p w14:paraId="2858FEDC" w14:textId="5EA485F9" w:rsidR="00B356B9" w:rsidRPr="00627844" w:rsidRDefault="00B356B9" w:rsidP="00B356B9">
            <w:pPr>
              <w:pStyle w:val="TableText"/>
              <w:tabs>
                <w:tab w:val="left" w:pos="3306"/>
              </w:tabs>
              <w:rPr>
                <w:rFonts w:cs="Calibri"/>
              </w:rPr>
            </w:pPr>
            <w:r w:rsidRPr="00627844">
              <w:rPr>
                <w:rFonts w:cs="Calibri"/>
              </w:rPr>
              <w:t>Example Community Grants Program</w:t>
            </w:r>
          </w:p>
        </w:tc>
        <w:tc>
          <w:tcPr>
            <w:tcW w:w="717" w:type="pct"/>
            <w:gridSpan w:val="6"/>
            <w:tcBorders>
              <w:top w:val="nil"/>
              <w:left w:val="nil"/>
              <w:bottom w:val="nil"/>
              <w:right w:val="nil"/>
            </w:tcBorders>
            <w:vAlign w:val="bottom"/>
          </w:tcPr>
          <w:p w14:paraId="79360C4B" w14:textId="77777777" w:rsidR="00B356B9" w:rsidRPr="00627844" w:rsidRDefault="00B356B9" w:rsidP="00B356B9">
            <w:pPr>
              <w:pStyle w:val="TableText"/>
              <w:tabs>
                <w:tab w:val="left" w:pos="3306"/>
              </w:tabs>
              <w:jc w:val="right"/>
              <w:rPr>
                <w:rFonts w:cs="Calibri"/>
              </w:rPr>
            </w:pPr>
          </w:p>
        </w:tc>
        <w:tc>
          <w:tcPr>
            <w:tcW w:w="817" w:type="pct"/>
            <w:gridSpan w:val="4"/>
            <w:tcBorders>
              <w:top w:val="nil"/>
              <w:left w:val="nil"/>
              <w:bottom w:val="nil"/>
              <w:right w:val="nil"/>
            </w:tcBorders>
            <w:vAlign w:val="bottom"/>
          </w:tcPr>
          <w:p w14:paraId="2982994D" w14:textId="77777777" w:rsidR="00B356B9" w:rsidRPr="00627844" w:rsidRDefault="00B356B9" w:rsidP="00B356B9">
            <w:pPr>
              <w:pStyle w:val="TableText"/>
              <w:tabs>
                <w:tab w:val="left" w:pos="3306"/>
              </w:tabs>
              <w:jc w:val="right"/>
              <w:rPr>
                <w:rFonts w:cs="Calibri"/>
              </w:rPr>
            </w:pPr>
          </w:p>
        </w:tc>
      </w:tr>
      <w:tr w:rsidR="00B356B9" w:rsidRPr="00CF7E1B" w14:paraId="6BFC6E01" w14:textId="77777777" w:rsidTr="00405728">
        <w:trPr>
          <w:gridAfter w:val="2"/>
          <w:wAfter w:w="36" w:type="pct"/>
          <w:trHeight w:val="23"/>
        </w:trPr>
        <w:tc>
          <w:tcPr>
            <w:tcW w:w="743" w:type="pct"/>
            <w:tcBorders>
              <w:top w:val="nil"/>
              <w:left w:val="single" w:sz="2" w:space="0" w:color="auto"/>
              <w:bottom w:val="nil"/>
              <w:right w:val="single" w:sz="2" w:space="0" w:color="auto"/>
            </w:tcBorders>
          </w:tcPr>
          <w:p w14:paraId="482160A2" w14:textId="77777777" w:rsidR="00B356B9" w:rsidRPr="00627844" w:rsidRDefault="00B356B9" w:rsidP="00B356B9">
            <w:pPr>
              <w:pStyle w:val="TableReference"/>
              <w:tabs>
                <w:tab w:val="left" w:pos="3306"/>
              </w:tabs>
              <w:spacing w:before="40"/>
              <w:rPr>
                <w:rFonts w:cs="Calibri"/>
                <w:color w:val="7030A0"/>
                <w:sz w:val="16"/>
                <w:szCs w:val="16"/>
              </w:rPr>
            </w:pPr>
          </w:p>
        </w:tc>
        <w:tc>
          <w:tcPr>
            <w:tcW w:w="2687" w:type="pct"/>
            <w:gridSpan w:val="3"/>
            <w:tcBorders>
              <w:top w:val="nil"/>
              <w:left w:val="single" w:sz="2" w:space="0" w:color="auto"/>
              <w:bottom w:val="nil"/>
              <w:right w:val="nil"/>
            </w:tcBorders>
            <w:vAlign w:val="bottom"/>
          </w:tcPr>
          <w:p w14:paraId="438514FF" w14:textId="1F95542D" w:rsidR="00B356B9" w:rsidRPr="00627844" w:rsidRDefault="00B356B9" w:rsidP="00B356B9">
            <w:pPr>
              <w:pStyle w:val="TableText"/>
              <w:tabs>
                <w:tab w:val="left" w:pos="3306"/>
              </w:tabs>
              <w:rPr>
                <w:rFonts w:cs="Calibri"/>
              </w:rPr>
            </w:pPr>
            <w:r w:rsidRPr="00627844">
              <w:rPr>
                <w:rFonts w:cs="Calibri"/>
              </w:rPr>
              <w:t>Example Environment Program</w:t>
            </w:r>
          </w:p>
        </w:tc>
        <w:tc>
          <w:tcPr>
            <w:tcW w:w="717" w:type="pct"/>
            <w:gridSpan w:val="6"/>
            <w:tcBorders>
              <w:top w:val="nil"/>
              <w:left w:val="nil"/>
              <w:bottom w:val="single" w:sz="4" w:space="0" w:color="auto"/>
              <w:right w:val="nil"/>
            </w:tcBorders>
            <w:vAlign w:val="bottom"/>
          </w:tcPr>
          <w:p w14:paraId="638354EC" w14:textId="77777777" w:rsidR="00B356B9" w:rsidRPr="00627844" w:rsidRDefault="00B356B9" w:rsidP="00B356B9">
            <w:pPr>
              <w:pStyle w:val="TableText"/>
              <w:tabs>
                <w:tab w:val="left" w:pos="3306"/>
              </w:tabs>
              <w:jc w:val="right"/>
              <w:rPr>
                <w:rFonts w:cs="Calibri"/>
              </w:rPr>
            </w:pPr>
          </w:p>
        </w:tc>
        <w:tc>
          <w:tcPr>
            <w:tcW w:w="817" w:type="pct"/>
            <w:gridSpan w:val="4"/>
            <w:tcBorders>
              <w:top w:val="nil"/>
              <w:left w:val="nil"/>
              <w:bottom w:val="single" w:sz="4" w:space="0" w:color="auto"/>
              <w:right w:val="nil"/>
            </w:tcBorders>
            <w:vAlign w:val="bottom"/>
          </w:tcPr>
          <w:p w14:paraId="405DDD37" w14:textId="77777777" w:rsidR="00B356B9" w:rsidRPr="00627844" w:rsidRDefault="00B356B9" w:rsidP="00B356B9">
            <w:pPr>
              <w:pStyle w:val="TableText"/>
              <w:tabs>
                <w:tab w:val="left" w:pos="3306"/>
              </w:tabs>
              <w:jc w:val="right"/>
              <w:rPr>
                <w:rFonts w:cs="Calibri"/>
              </w:rPr>
            </w:pPr>
          </w:p>
        </w:tc>
      </w:tr>
      <w:tr w:rsidR="00B356B9" w:rsidRPr="00CF7E1B" w14:paraId="6DE06407" w14:textId="77777777" w:rsidTr="00405728">
        <w:trPr>
          <w:gridAfter w:val="2"/>
          <w:wAfter w:w="36" w:type="pct"/>
          <w:trHeight w:val="23"/>
        </w:trPr>
        <w:tc>
          <w:tcPr>
            <w:tcW w:w="743" w:type="pct"/>
            <w:tcBorders>
              <w:top w:val="nil"/>
              <w:left w:val="single" w:sz="2" w:space="0" w:color="auto"/>
              <w:bottom w:val="nil"/>
              <w:right w:val="single" w:sz="2" w:space="0" w:color="auto"/>
            </w:tcBorders>
          </w:tcPr>
          <w:p w14:paraId="7D566EE4" w14:textId="77777777" w:rsidR="00B356B9" w:rsidRPr="00627844" w:rsidRDefault="00B356B9" w:rsidP="00B356B9">
            <w:pPr>
              <w:pStyle w:val="TableReference"/>
              <w:tabs>
                <w:tab w:val="left" w:pos="3306"/>
              </w:tabs>
              <w:spacing w:before="40"/>
              <w:rPr>
                <w:rFonts w:cs="Calibri"/>
                <w:color w:val="7030A0"/>
                <w:sz w:val="16"/>
                <w:szCs w:val="16"/>
              </w:rPr>
            </w:pPr>
          </w:p>
        </w:tc>
        <w:tc>
          <w:tcPr>
            <w:tcW w:w="2687" w:type="pct"/>
            <w:gridSpan w:val="3"/>
            <w:tcBorders>
              <w:top w:val="nil"/>
              <w:left w:val="single" w:sz="2" w:space="0" w:color="auto"/>
              <w:bottom w:val="nil"/>
              <w:right w:val="nil"/>
            </w:tcBorders>
            <w:vAlign w:val="bottom"/>
          </w:tcPr>
          <w:p w14:paraId="77E91EA1" w14:textId="71B67416" w:rsidR="00B356B9" w:rsidRPr="00627844" w:rsidRDefault="00B356B9" w:rsidP="00B356B9">
            <w:pPr>
              <w:pStyle w:val="TableText"/>
              <w:tabs>
                <w:tab w:val="left" w:pos="3306"/>
              </w:tabs>
              <w:spacing w:before="0"/>
              <w:rPr>
                <w:rFonts w:cs="Calibri"/>
                <w:b/>
                <w:bCs/>
              </w:rPr>
            </w:pPr>
            <w:r w:rsidRPr="00627844">
              <w:rPr>
                <w:rFonts w:cs="Calibri"/>
                <w:b/>
                <w:bCs/>
              </w:rPr>
              <w:t>Total Recurrent Grants</w:t>
            </w:r>
          </w:p>
        </w:tc>
        <w:tc>
          <w:tcPr>
            <w:tcW w:w="717" w:type="pct"/>
            <w:gridSpan w:val="6"/>
            <w:tcBorders>
              <w:top w:val="single" w:sz="4" w:space="0" w:color="auto"/>
              <w:left w:val="nil"/>
              <w:bottom w:val="single" w:sz="4" w:space="0" w:color="auto"/>
              <w:right w:val="nil"/>
            </w:tcBorders>
            <w:vAlign w:val="bottom"/>
          </w:tcPr>
          <w:p w14:paraId="454905CB" w14:textId="77777777" w:rsidR="00B356B9" w:rsidRPr="00627844" w:rsidRDefault="00B356B9" w:rsidP="00B356B9">
            <w:pPr>
              <w:pStyle w:val="TableText"/>
              <w:tabs>
                <w:tab w:val="left" w:pos="3306"/>
              </w:tabs>
              <w:spacing w:before="0"/>
              <w:jc w:val="right"/>
              <w:rPr>
                <w:rFonts w:cs="Calibri"/>
              </w:rPr>
            </w:pPr>
          </w:p>
        </w:tc>
        <w:tc>
          <w:tcPr>
            <w:tcW w:w="817" w:type="pct"/>
            <w:gridSpan w:val="4"/>
            <w:tcBorders>
              <w:top w:val="single" w:sz="4" w:space="0" w:color="auto"/>
              <w:left w:val="nil"/>
              <w:bottom w:val="single" w:sz="4" w:space="0" w:color="auto"/>
              <w:right w:val="nil"/>
            </w:tcBorders>
            <w:vAlign w:val="bottom"/>
          </w:tcPr>
          <w:p w14:paraId="1D70079A" w14:textId="77777777" w:rsidR="00B356B9" w:rsidRPr="00627844" w:rsidRDefault="00B356B9" w:rsidP="00B356B9">
            <w:pPr>
              <w:pStyle w:val="TableText"/>
              <w:tabs>
                <w:tab w:val="left" w:pos="3306"/>
              </w:tabs>
              <w:spacing w:before="0"/>
              <w:jc w:val="right"/>
              <w:rPr>
                <w:rFonts w:cs="Calibri"/>
              </w:rPr>
            </w:pPr>
          </w:p>
        </w:tc>
      </w:tr>
      <w:tr w:rsidR="00E8383F" w:rsidRPr="00CF7E1B" w14:paraId="02147CC8" w14:textId="77777777" w:rsidTr="00405728">
        <w:trPr>
          <w:gridAfter w:val="2"/>
          <w:wAfter w:w="36" w:type="pct"/>
          <w:trHeight w:val="23"/>
        </w:trPr>
        <w:tc>
          <w:tcPr>
            <w:tcW w:w="743" w:type="pct"/>
            <w:tcBorders>
              <w:top w:val="nil"/>
              <w:left w:val="single" w:sz="2" w:space="0" w:color="auto"/>
              <w:bottom w:val="nil"/>
              <w:right w:val="single" w:sz="2" w:space="0" w:color="auto"/>
            </w:tcBorders>
          </w:tcPr>
          <w:p w14:paraId="6656358A" w14:textId="5DBA7381" w:rsidR="00E8383F" w:rsidRPr="00627844" w:rsidRDefault="00E8383F" w:rsidP="00E8383F">
            <w:pPr>
              <w:pStyle w:val="TableReference"/>
              <w:tabs>
                <w:tab w:val="left" w:pos="3306"/>
              </w:tabs>
              <w:spacing w:before="40"/>
              <w:rPr>
                <w:rFonts w:cs="Calibri"/>
                <w:color w:val="7030A0"/>
                <w:sz w:val="16"/>
                <w:szCs w:val="16"/>
              </w:rPr>
            </w:pPr>
            <w:r w:rsidRPr="00627844">
              <w:rPr>
                <w:rFonts w:cs="Calibri"/>
                <w:color w:val="7030A0"/>
                <w:sz w:val="14"/>
              </w:rPr>
              <w:t>ACT Disclosure Policy</w:t>
            </w:r>
          </w:p>
        </w:tc>
        <w:tc>
          <w:tcPr>
            <w:tcW w:w="2687" w:type="pct"/>
            <w:gridSpan w:val="3"/>
            <w:tcBorders>
              <w:top w:val="nil"/>
              <w:left w:val="single" w:sz="2" w:space="0" w:color="auto"/>
              <w:bottom w:val="nil"/>
              <w:right w:val="nil"/>
            </w:tcBorders>
            <w:vAlign w:val="bottom"/>
          </w:tcPr>
          <w:p w14:paraId="1450E526" w14:textId="73253970" w:rsidR="00E8383F" w:rsidRPr="00627844" w:rsidRDefault="00E8383F" w:rsidP="00E8383F">
            <w:pPr>
              <w:pStyle w:val="TableText"/>
              <w:tabs>
                <w:tab w:val="left" w:pos="3306"/>
              </w:tabs>
              <w:spacing w:before="120"/>
              <w:rPr>
                <w:rFonts w:cs="Calibri"/>
              </w:rPr>
            </w:pPr>
            <w:r w:rsidRPr="00627844">
              <w:rPr>
                <w:rFonts w:cs="Calibri"/>
                <w:b/>
                <w:bCs/>
              </w:rPr>
              <w:t xml:space="preserve">Capital </w:t>
            </w:r>
            <w:proofErr w:type="spellStart"/>
            <w:r w:rsidRPr="00627844">
              <w:rPr>
                <w:rFonts w:cs="Calibri"/>
                <w:b/>
                <w:bCs/>
              </w:rPr>
              <w:t>Grants</w:t>
            </w:r>
            <w:r w:rsidRPr="00E7007E">
              <w:rPr>
                <w:rFonts w:cs="Calibri"/>
                <w:vertAlign w:val="superscript"/>
              </w:rPr>
              <w:t>a</w:t>
            </w:r>
            <w:proofErr w:type="spellEnd"/>
          </w:p>
        </w:tc>
        <w:tc>
          <w:tcPr>
            <w:tcW w:w="717" w:type="pct"/>
            <w:gridSpan w:val="6"/>
            <w:tcBorders>
              <w:top w:val="nil"/>
              <w:left w:val="nil"/>
              <w:bottom w:val="nil"/>
              <w:right w:val="nil"/>
            </w:tcBorders>
            <w:vAlign w:val="bottom"/>
          </w:tcPr>
          <w:p w14:paraId="7E739980" w14:textId="17064D02" w:rsidR="00E8383F" w:rsidRPr="00627844" w:rsidRDefault="00E8383F" w:rsidP="00E8383F">
            <w:pPr>
              <w:pStyle w:val="TableText"/>
              <w:tabs>
                <w:tab w:val="left" w:pos="3306"/>
              </w:tabs>
              <w:jc w:val="right"/>
              <w:rPr>
                <w:rFonts w:cs="Calibri"/>
              </w:rPr>
            </w:pPr>
          </w:p>
        </w:tc>
        <w:tc>
          <w:tcPr>
            <w:tcW w:w="817" w:type="pct"/>
            <w:gridSpan w:val="4"/>
            <w:tcBorders>
              <w:top w:val="nil"/>
              <w:left w:val="nil"/>
              <w:bottom w:val="nil"/>
              <w:right w:val="nil"/>
            </w:tcBorders>
            <w:vAlign w:val="bottom"/>
          </w:tcPr>
          <w:p w14:paraId="33D4B445" w14:textId="33CB3D95" w:rsidR="00E8383F" w:rsidRPr="00627844" w:rsidRDefault="00E8383F" w:rsidP="00E8383F">
            <w:pPr>
              <w:pStyle w:val="TableText"/>
              <w:tabs>
                <w:tab w:val="left" w:pos="3306"/>
              </w:tabs>
              <w:jc w:val="right"/>
              <w:rPr>
                <w:rFonts w:cs="Calibri"/>
              </w:rPr>
            </w:pPr>
          </w:p>
        </w:tc>
      </w:tr>
      <w:tr w:rsidR="00E8383F" w:rsidRPr="00CF7E1B" w14:paraId="14ADA34B" w14:textId="77777777" w:rsidTr="00405728">
        <w:trPr>
          <w:gridAfter w:val="2"/>
          <w:wAfter w:w="36" w:type="pct"/>
          <w:trHeight w:val="23"/>
        </w:trPr>
        <w:tc>
          <w:tcPr>
            <w:tcW w:w="743" w:type="pct"/>
            <w:tcBorders>
              <w:top w:val="nil"/>
              <w:left w:val="single" w:sz="2" w:space="0" w:color="auto"/>
              <w:bottom w:val="nil"/>
              <w:right w:val="single" w:sz="2" w:space="0" w:color="auto"/>
            </w:tcBorders>
          </w:tcPr>
          <w:p w14:paraId="3A869E57" w14:textId="77777777" w:rsidR="00E8383F" w:rsidRPr="00627844" w:rsidRDefault="00E8383F" w:rsidP="00E8383F">
            <w:pPr>
              <w:pStyle w:val="TableReference"/>
              <w:tabs>
                <w:tab w:val="left" w:pos="3306"/>
              </w:tabs>
              <w:spacing w:before="40"/>
              <w:rPr>
                <w:rFonts w:cs="Calibri"/>
                <w:color w:val="7030A0"/>
                <w:sz w:val="16"/>
                <w:szCs w:val="16"/>
              </w:rPr>
            </w:pPr>
          </w:p>
        </w:tc>
        <w:tc>
          <w:tcPr>
            <w:tcW w:w="2687" w:type="pct"/>
            <w:gridSpan w:val="3"/>
            <w:tcBorders>
              <w:top w:val="nil"/>
              <w:left w:val="single" w:sz="2" w:space="0" w:color="auto"/>
              <w:bottom w:val="nil"/>
              <w:right w:val="nil"/>
            </w:tcBorders>
            <w:vAlign w:val="bottom"/>
          </w:tcPr>
          <w:p w14:paraId="59753AD5" w14:textId="39743A39" w:rsidR="00E8383F" w:rsidRPr="00627844" w:rsidRDefault="00E8383F" w:rsidP="00E8383F">
            <w:pPr>
              <w:pStyle w:val="TableText"/>
              <w:tabs>
                <w:tab w:val="left" w:pos="3306"/>
              </w:tabs>
              <w:spacing w:before="0" w:after="40"/>
              <w:ind w:left="187" w:hanging="187"/>
              <w:rPr>
                <w:rFonts w:cs="Calibri"/>
              </w:rPr>
            </w:pPr>
            <w:r w:rsidRPr="00627844">
              <w:rPr>
                <w:rFonts w:cs="Calibri"/>
              </w:rPr>
              <w:t xml:space="preserve">Grant for the Construction of </w:t>
            </w:r>
            <w:r w:rsidRPr="00627844">
              <w:t>short-term accommodation for people with disability</w:t>
            </w:r>
          </w:p>
        </w:tc>
        <w:tc>
          <w:tcPr>
            <w:tcW w:w="717" w:type="pct"/>
            <w:gridSpan w:val="6"/>
            <w:tcBorders>
              <w:top w:val="nil"/>
              <w:left w:val="nil"/>
              <w:bottom w:val="single" w:sz="4" w:space="0" w:color="auto"/>
              <w:right w:val="nil"/>
            </w:tcBorders>
            <w:vAlign w:val="bottom"/>
          </w:tcPr>
          <w:p w14:paraId="015EE54F" w14:textId="77777777" w:rsidR="00E8383F" w:rsidRPr="00627844" w:rsidRDefault="00E8383F" w:rsidP="00E8383F">
            <w:pPr>
              <w:pStyle w:val="TableText"/>
              <w:tabs>
                <w:tab w:val="left" w:pos="3306"/>
              </w:tabs>
              <w:jc w:val="right"/>
              <w:rPr>
                <w:rFonts w:cs="Calibri"/>
              </w:rPr>
            </w:pPr>
          </w:p>
        </w:tc>
        <w:tc>
          <w:tcPr>
            <w:tcW w:w="817" w:type="pct"/>
            <w:gridSpan w:val="4"/>
            <w:tcBorders>
              <w:top w:val="nil"/>
              <w:left w:val="nil"/>
              <w:bottom w:val="single" w:sz="4" w:space="0" w:color="auto"/>
              <w:right w:val="nil"/>
            </w:tcBorders>
            <w:vAlign w:val="bottom"/>
          </w:tcPr>
          <w:p w14:paraId="308FB8B4" w14:textId="77777777" w:rsidR="00E8383F" w:rsidRPr="00627844" w:rsidRDefault="00E8383F" w:rsidP="00E8383F">
            <w:pPr>
              <w:pStyle w:val="TableText"/>
              <w:tabs>
                <w:tab w:val="left" w:pos="3306"/>
              </w:tabs>
              <w:jc w:val="right"/>
              <w:rPr>
                <w:rFonts w:cs="Calibri"/>
              </w:rPr>
            </w:pPr>
          </w:p>
        </w:tc>
      </w:tr>
      <w:tr w:rsidR="00E8383F" w:rsidRPr="00CF7E1B" w14:paraId="66EF3DDB" w14:textId="77777777" w:rsidTr="00405728">
        <w:trPr>
          <w:gridAfter w:val="2"/>
          <w:wAfter w:w="36" w:type="pct"/>
          <w:trHeight w:val="23"/>
        </w:trPr>
        <w:tc>
          <w:tcPr>
            <w:tcW w:w="743" w:type="pct"/>
            <w:tcBorders>
              <w:top w:val="nil"/>
              <w:left w:val="single" w:sz="2" w:space="0" w:color="auto"/>
              <w:bottom w:val="nil"/>
              <w:right w:val="single" w:sz="2" w:space="0" w:color="auto"/>
            </w:tcBorders>
          </w:tcPr>
          <w:p w14:paraId="0DB500EC" w14:textId="77777777" w:rsidR="00E8383F" w:rsidRPr="00627844" w:rsidRDefault="00E8383F" w:rsidP="00E8383F">
            <w:pPr>
              <w:pStyle w:val="TableReference"/>
              <w:tabs>
                <w:tab w:val="left" w:pos="3306"/>
              </w:tabs>
              <w:rPr>
                <w:rFonts w:cs="Calibri"/>
                <w:color w:val="7030A0"/>
                <w:sz w:val="16"/>
                <w:szCs w:val="16"/>
              </w:rPr>
            </w:pPr>
          </w:p>
        </w:tc>
        <w:tc>
          <w:tcPr>
            <w:tcW w:w="2687" w:type="pct"/>
            <w:gridSpan w:val="3"/>
            <w:tcBorders>
              <w:top w:val="nil"/>
              <w:left w:val="single" w:sz="2" w:space="0" w:color="auto"/>
              <w:bottom w:val="nil"/>
              <w:right w:val="nil"/>
            </w:tcBorders>
            <w:vAlign w:val="bottom"/>
          </w:tcPr>
          <w:p w14:paraId="73F109F0" w14:textId="6BBBA25C" w:rsidR="00E8383F" w:rsidRPr="00627844" w:rsidRDefault="00E8383F" w:rsidP="00E8383F">
            <w:pPr>
              <w:pStyle w:val="TableText"/>
              <w:tabs>
                <w:tab w:val="left" w:pos="3306"/>
              </w:tabs>
              <w:spacing w:before="0"/>
              <w:ind w:left="312" w:hanging="312"/>
              <w:rPr>
                <w:rFonts w:cs="Calibri"/>
                <w:b/>
                <w:bCs/>
              </w:rPr>
            </w:pPr>
            <w:r w:rsidRPr="00627844">
              <w:rPr>
                <w:rFonts w:cs="Calibri"/>
                <w:b/>
                <w:bCs/>
              </w:rPr>
              <w:t>Total Capital Grants</w:t>
            </w:r>
          </w:p>
        </w:tc>
        <w:tc>
          <w:tcPr>
            <w:tcW w:w="717" w:type="pct"/>
            <w:gridSpan w:val="6"/>
            <w:tcBorders>
              <w:top w:val="single" w:sz="4" w:space="0" w:color="auto"/>
              <w:left w:val="nil"/>
              <w:bottom w:val="single" w:sz="4" w:space="0" w:color="auto"/>
              <w:right w:val="nil"/>
            </w:tcBorders>
            <w:vAlign w:val="bottom"/>
          </w:tcPr>
          <w:p w14:paraId="011742D6" w14:textId="77777777" w:rsidR="00E8383F" w:rsidRPr="00627844" w:rsidRDefault="00E8383F" w:rsidP="00E8383F">
            <w:pPr>
              <w:pStyle w:val="TableText"/>
              <w:tabs>
                <w:tab w:val="left" w:pos="3306"/>
              </w:tabs>
              <w:spacing w:before="0"/>
              <w:jc w:val="right"/>
              <w:rPr>
                <w:rFonts w:cs="Calibri"/>
              </w:rPr>
            </w:pPr>
          </w:p>
        </w:tc>
        <w:tc>
          <w:tcPr>
            <w:tcW w:w="817" w:type="pct"/>
            <w:gridSpan w:val="4"/>
            <w:tcBorders>
              <w:top w:val="single" w:sz="4" w:space="0" w:color="auto"/>
              <w:left w:val="nil"/>
              <w:bottom w:val="single" w:sz="4" w:space="0" w:color="auto"/>
              <w:right w:val="nil"/>
            </w:tcBorders>
            <w:vAlign w:val="bottom"/>
          </w:tcPr>
          <w:p w14:paraId="746BCEF3" w14:textId="77777777" w:rsidR="00E8383F" w:rsidRPr="00627844" w:rsidRDefault="00E8383F" w:rsidP="00E8383F">
            <w:pPr>
              <w:pStyle w:val="TableText"/>
              <w:tabs>
                <w:tab w:val="left" w:pos="3306"/>
              </w:tabs>
              <w:spacing w:before="0"/>
              <w:jc w:val="right"/>
              <w:rPr>
                <w:rFonts w:cs="Calibri"/>
              </w:rPr>
            </w:pPr>
          </w:p>
        </w:tc>
      </w:tr>
      <w:tr w:rsidR="00E8383F" w:rsidRPr="00CF7E1B" w14:paraId="72DD9389" w14:textId="77777777" w:rsidTr="00405728">
        <w:trPr>
          <w:gridAfter w:val="2"/>
          <w:wAfter w:w="36" w:type="pct"/>
          <w:trHeight w:val="23"/>
        </w:trPr>
        <w:tc>
          <w:tcPr>
            <w:tcW w:w="743" w:type="pct"/>
            <w:tcBorders>
              <w:top w:val="nil"/>
              <w:left w:val="single" w:sz="2" w:space="0" w:color="auto"/>
              <w:bottom w:val="nil"/>
              <w:right w:val="single" w:sz="2" w:space="0" w:color="auto"/>
            </w:tcBorders>
          </w:tcPr>
          <w:p w14:paraId="789CEC64" w14:textId="77777777" w:rsidR="00E8383F" w:rsidRPr="00627844" w:rsidRDefault="00E8383F" w:rsidP="00E8383F">
            <w:pPr>
              <w:pStyle w:val="TableReference"/>
              <w:tabs>
                <w:tab w:val="left" w:pos="3306"/>
              </w:tabs>
              <w:rPr>
                <w:rFonts w:cs="Calibri"/>
                <w:color w:val="7030A0"/>
                <w:sz w:val="16"/>
                <w:szCs w:val="16"/>
              </w:rPr>
            </w:pPr>
          </w:p>
        </w:tc>
        <w:tc>
          <w:tcPr>
            <w:tcW w:w="2687" w:type="pct"/>
            <w:gridSpan w:val="3"/>
            <w:tcBorders>
              <w:top w:val="nil"/>
              <w:left w:val="single" w:sz="2" w:space="0" w:color="auto"/>
              <w:bottom w:val="nil"/>
              <w:right w:val="nil"/>
            </w:tcBorders>
            <w:vAlign w:val="bottom"/>
          </w:tcPr>
          <w:p w14:paraId="3725A80C" w14:textId="77777777" w:rsidR="00E8383F" w:rsidRPr="00627844" w:rsidRDefault="00E8383F" w:rsidP="00E8383F">
            <w:pPr>
              <w:pStyle w:val="TableText"/>
              <w:tabs>
                <w:tab w:val="left" w:pos="3306"/>
              </w:tabs>
              <w:spacing w:before="0"/>
              <w:rPr>
                <w:rFonts w:cs="Calibri"/>
              </w:rPr>
            </w:pPr>
          </w:p>
        </w:tc>
        <w:tc>
          <w:tcPr>
            <w:tcW w:w="717" w:type="pct"/>
            <w:gridSpan w:val="6"/>
            <w:tcBorders>
              <w:top w:val="single" w:sz="4" w:space="0" w:color="auto"/>
              <w:left w:val="nil"/>
              <w:bottom w:val="nil"/>
              <w:right w:val="nil"/>
            </w:tcBorders>
            <w:vAlign w:val="bottom"/>
          </w:tcPr>
          <w:p w14:paraId="3AACA79B" w14:textId="77777777" w:rsidR="00E8383F" w:rsidRPr="00627844" w:rsidRDefault="00E8383F" w:rsidP="00E8383F">
            <w:pPr>
              <w:pStyle w:val="TableText"/>
              <w:tabs>
                <w:tab w:val="left" w:pos="3306"/>
              </w:tabs>
              <w:spacing w:before="0"/>
              <w:jc w:val="right"/>
              <w:rPr>
                <w:rFonts w:cs="Calibri"/>
              </w:rPr>
            </w:pPr>
          </w:p>
        </w:tc>
        <w:tc>
          <w:tcPr>
            <w:tcW w:w="817" w:type="pct"/>
            <w:gridSpan w:val="4"/>
            <w:tcBorders>
              <w:top w:val="single" w:sz="4" w:space="0" w:color="auto"/>
              <w:left w:val="nil"/>
              <w:bottom w:val="nil"/>
              <w:right w:val="nil"/>
            </w:tcBorders>
            <w:vAlign w:val="bottom"/>
          </w:tcPr>
          <w:p w14:paraId="0CA6B795" w14:textId="77777777" w:rsidR="00E8383F" w:rsidRPr="00627844" w:rsidRDefault="00E8383F" w:rsidP="00E8383F">
            <w:pPr>
              <w:pStyle w:val="TableText"/>
              <w:tabs>
                <w:tab w:val="left" w:pos="3306"/>
              </w:tabs>
              <w:spacing w:before="0"/>
              <w:jc w:val="right"/>
              <w:rPr>
                <w:rFonts w:cs="Calibri"/>
              </w:rPr>
            </w:pPr>
          </w:p>
        </w:tc>
      </w:tr>
      <w:tr w:rsidR="00E8383F" w:rsidRPr="00CF7E1B" w14:paraId="2D0F2542" w14:textId="77777777" w:rsidTr="00405728">
        <w:trPr>
          <w:gridAfter w:val="2"/>
          <w:wAfter w:w="36" w:type="pct"/>
          <w:trHeight w:val="23"/>
        </w:trPr>
        <w:tc>
          <w:tcPr>
            <w:tcW w:w="743" w:type="pct"/>
            <w:tcBorders>
              <w:top w:val="nil"/>
              <w:left w:val="single" w:sz="2" w:space="0" w:color="auto"/>
              <w:bottom w:val="nil"/>
              <w:right w:val="single" w:sz="2" w:space="0" w:color="auto"/>
            </w:tcBorders>
          </w:tcPr>
          <w:p w14:paraId="06AA6DA6" w14:textId="54EE0463" w:rsidR="00E8383F" w:rsidRPr="00627844" w:rsidRDefault="00E8383F" w:rsidP="00E8383F">
            <w:pPr>
              <w:pStyle w:val="TableReference"/>
              <w:tabs>
                <w:tab w:val="left" w:pos="3306"/>
              </w:tabs>
              <w:rPr>
                <w:rFonts w:cs="Calibri"/>
                <w:color w:val="7030A0"/>
                <w:sz w:val="16"/>
                <w:szCs w:val="16"/>
              </w:rPr>
            </w:pPr>
            <w:r w:rsidRPr="00627844">
              <w:rPr>
                <w:rFonts w:cs="Calibri"/>
                <w:color w:val="7030A0"/>
                <w:sz w:val="14"/>
              </w:rPr>
              <w:t>ACT Disclosure Policy</w:t>
            </w:r>
          </w:p>
        </w:tc>
        <w:tc>
          <w:tcPr>
            <w:tcW w:w="2687" w:type="pct"/>
            <w:gridSpan w:val="3"/>
            <w:tcBorders>
              <w:top w:val="nil"/>
              <w:left w:val="single" w:sz="2" w:space="0" w:color="auto"/>
              <w:bottom w:val="nil"/>
              <w:right w:val="nil"/>
            </w:tcBorders>
            <w:vAlign w:val="bottom"/>
          </w:tcPr>
          <w:p w14:paraId="533D364C" w14:textId="76198455" w:rsidR="00E8383F" w:rsidRPr="00627844" w:rsidRDefault="00E8383F" w:rsidP="00E8383F">
            <w:pPr>
              <w:pStyle w:val="TableText"/>
              <w:tabs>
                <w:tab w:val="left" w:pos="3306"/>
              </w:tabs>
              <w:spacing w:before="0"/>
              <w:rPr>
                <w:rFonts w:cs="Calibri"/>
              </w:rPr>
            </w:pPr>
            <w:r w:rsidRPr="00627844">
              <w:rPr>
                <w:rFonts w:cs="Calibri"/>
                <w:b/>
                <w:bCs/>
              </w:rPr>
              <w:t xml:space="preserve">Purchased </w:t>
            </w:r>
            <w:proofErr w:type="spellStart"/>
            <w:r w:rsidRPr="00627844">
              <w:rPr>
                <w:rFonts w:cs="Calibri"/>
                <w:b/>
                <w:bCs/>
              </w:rPr>
              <w:t>Services</w:t>
            </w:r>
            <w:r w:rsidRPr="00E7007E">
              <w:rPr>
                <w:rFonts w:cs="Calibri"/>
                <w:vertAlign w:val="superscript"/>
              </w:rPr>
              <w:t>b</w:t>
            </w:r>
            <w:proofErr w:type="spellEnd"/>
            <w:r w:rsidRPr="00627844">
              <w:rPr>
                <w:rFonts w:cs="Calibri"/>
              </w:rPr>
              <w:t xml:space="preserve"> </w:t>
            </w:r>
          </w:p>
        </w:tc>
        <w:tc>
          <w:tcPr>
            <w:tcW w:w="717" w:type="pct"/>
            <w:gridSpan w:val="6"/>
            <w:tcBorders>
              <w:top w:val="nil"/>
              <w:left w:val="nil"/>
              <w:bottom w:val="nil"/>
              <w:right w:val="nil"/>
            </w:tcBorders>
            <w:vAlign w:val="bottom"/>
          </w:tcPr>
          <w:p w14:paraId="6E58D5E7" w14:textId="77777777" w:rsidR="00E8383F" w:rsidRPr="00627844" w:rsidRDefault="00E8383F" w:rsidP="00E8383F">
            <w:pPr>
              <w:pStyle w:val="TableText"/>
              <w:tabs>
                <w:tab w:val="left" w:pos="3306"/>
              </w:tabs>
              <w:spacing w:before="0"/>
              <w:jc w:val="right"/>
              <w:rPr>
                <w:rFonts w:cs="Calibri"/>
              </w:rPr>
            </w:pPr>
          </w:p>
        </w:tc>
        <w:tc>
          <w:tcPr>
            <w:tcW w:w="817" w:type="pct"/>
            <w:gridSpan w:val="4"/>
            <w:tcBorders>
              <w:top w:val="nil"/>
              <w:left w:val="nil"/>
              <w:bottom w:val="nil"/>
              <w:right w:val="nil"/>
            </w:tcBorders>
            <w:vAlign w:val="bottom"/>
          </w:tcPr>
          <w:p w14:paraId="6112E605" w14:textId="77777777" w:rsidR="00E8383F" w:rsidRPr="00627844" w:rsidRDefault="00E8383F" w:rsidP="00E8383F">
            <w:pPr>
              <w:pStyle w:val="TableText"/>
              <w:tabs>
                <w:tab w:val="left" w:pos="3306"/>
              </w:tabs>
              <w:spacing w:before="0"/>
              <w:jc w:val="right"/>
              <w:rPr>
                <w:rFonts w:cs="Calibri"/>
              </w:rPr>
            </w:pPr>
          </w:p>
        </w:tc>
      </w:tr>
      <w:tr w:rsidR="00E8383F" w:rsidRPr="00CF7E1B" w14:paraId="6FEEB0E6" w14:textId="77777777" w:rsidTr="00405728">
        <w:trPr>
          <w:gridAfter w:val="2"/>
          <w:wAfter w:w="36" w:type="pct"/>
          <w:trHeight w:val="23"/>
        </w:trPr>
        <w:tc>
          <w:tcPr>
            <w:tcW w:w="743" w:type="pct"/>
            <w:tcBorders>
              <w:top w:val="nil"/>
              <w:left w:val="single" w:sz="2" w:space="0" w:color="auto"/>
              <w:bottom w:val="nil"/>
              <w:right w:val="single" w:sz="2" w:space="0" w:color="auto"/>
            </w:tcBorders>
          </w:tcPr>
          <w:p w14:paraId="2442338E" w14:textId="77777777" w:rsidR="00E8383F" w:rsidRPr="00627844" w:rsidRDefault="00E8383F" w:rsidP="00E8383F">
            <w:pPr>
              <w:pStyle w:val="TableReference"/>
              <w:tabs>
                <w:tab w:val="left" w:pos="3306"/>
              </w:tabs>
              <w:rPr>
                <w:rFonts w:cs="Calibri"/>
                <w:color w:val="7030A0"/>
                <w:sz w:val="16"/>
                <w:szCs w:val="16"/>
              </w:rPr>
            </w:pPr>
          </w:p>
        </w:tc>
        <w:tc>
          <w:tcPr>
            <w:tcW w:w="2687" w:type="pct"/>
            <w:gridSpan w:val="3"/>
            <w:tcBorders>
              <w:top w:val="nil"/>
              <w:left w:val="single" w:sz="2" w:space="0" w:color="auto"/>
              <w:bottom w:val="nil"/>
              <w:right w:val="nil"/>
            </w:tcBorders>
            <w:vAlign w:val="bottom"/>
          </w:tcPr>
          <w:p w14:paraId="1AC091F3" w14:textId="0CB5748C" w:rsidR="00E8383F" w:rsidRPr="00C15EAD" w:rsidRDefault="00E8383F" w:rsidP="00E8383F">
            <w:pPr>
              <w:pStyle w:val="TableText"/>
              <w:tabs>
                <w:tab w:val="left" w:pos="3306"/>
              </w:tabs>
              <w:rPr>
                <w:rFonts w:cs="Calibri"/>
              </w:rPr>
            </w:pPr>
            <w:r w:rsidRPr="00C15EAD">
              <w:rPr>
                <w:rFonts w:cs="Calibri"/>
              </w:rPr>
              <w:t xml:space="preserve">Purchased </w:t>
            </w:r>
            <w:r w:rsidR="00F43F07" w:rsidRPr="00C15EAD">
              <w:rPr>
                <w:rFonts w:cs="Calibri"/>
              </w:rPr>
              <w:t xml:space="preserve">Services </w:t>
            </w:r>
            <w:r w:rsidRPr="00C15EAD">
              <w:rPr>
                <w:rFonts w:cs="Calibri"/>
              </w:rPr>
              <w:t xml:space="preserve">from Community Legal Centres   </w:t>
            </w:r>
          </w:p>
        </w:tc>
        <w:tc>
          <w:tcPr>
            <w:tcW w:w="717" w:type="pct"/>
            <w:gridSpan w:val="6"/>
            <w:tcBorders>
              <w:top w:val="nil"/>
              <w:left w:val="nil"/>
              <w:bottom w:val="nil"/>
              <w:right w:val="nil"/>
            </w:tcBorders>
            <w:vAlign w:val="bottom"/>
          </w:tcPr>
          <w:p w14:paraId="68ABD611" w14:textId="77777777" w:rsidR="00E8383F" w:rsidRPr="00627844" w:rsidRDefault="00E8383F" w:rsidP="00E8383F">
            <w:pPr>
              <w:pStyle w:val="TableText"/>
              <w:tabs>
                <w:tab w:val="left" w:pos="3306"/>
              </w:tabs>
              <w:spacing w:before="0"/>
              <w:jc w:val="right"/>
              <w:rPr>
                <w:rFonts w:cs="Calibri"/>
              </w:rPr>
            </w:pPr>
          </w:p>
        </w:tc>
        <w:tc>
          <w:tcPr>
            <w:tcW w:w="817" w:type="pct"/>
            <w:gridSpan w:val="4"/>
            <w:tcBorders>
              <w:top w:val="nil"/>
              <w:left w:val="nil"/>
              <w:bottom w:val="nil"/>
              <w:right w:val="nil"/>
            </w:tcBorders>
            <w:vAlign w:val="bottom"/>
          </w:tcPr>
          <w:p w14:paraId="23402C42" w14:textId="77777777" w:rsidR="00E8383F" w:rsidRPr="00627844" w:rsidRDefault="00E8383F" w:rsidP="00E8383F">
            <w:pPr>
              <w:pStyle w:val="TableText"/>
              <w:tabs>
                <w:tab w:val="left" w:pos="3306"/>
              </w:tabs>
              <w:spacing w:before="0"/>
              <w:jc w:val="right"/>
              <w:rPr>
                <w:rFonts w:cs="Calibri"/>
              </w:rPr>
            </w:pPr>
          </w:p>
        </w:tc>
      </w:tr>
      <w:tr w:rsidR="00E8383F" w:rsidRPr="00CF7E1B" w14:paraId="70218A70" w14:textId="77777777" w:rsidTr="00405728">
        <w:trPr>
          <w:gridAfter w:val="2"/>
          <w:wAfter w:w="36" w:type="pct"/>
          <w:trHeight w:val="23"/>
        </w:trPr>
        <w:tc>
          <w:tcPr>
            <w:tcW w:w="743" w:type="pct"/>
            <w:tcBorders>
              <w:top w:val="nil"/>
              <w:left w:val="single" w:sz="2" w:space="0" w:color="auto"/>
              <w:bottom w:val="nil"/>
              <w:right w:val="single" w:sz="2" w:space="0" w:color="auto"/>
            </w:tcBorders>
          </w:tcPr>
          <w:p w14:paraId="0C564E58" w14:textId="77777777" w:rsidR="00E8383F" w:rsidRPr="00627844" w:rsidRDefault="00E8383F" w:rsidP="00E8383F">
            <w:pPr>
              <w:pStyle w:val="TableReference"/>
              <w:tabs>
                <w:tab w:val="left" w:pos="3306"/>
              </w:tabs>
              <w:rPr>
                <w:rFonts w:cs="Calibri"/>
                <w:color w:val="7030A0"/>
                <w:sz w:val="16"/>
                <w:szCs w:val="16"/>
              </w:rPr>
            </w:pPr>
          </w:p>
        </w:tc>
        <w:tc>
          <w:tcPr>
            <w:tcW w:w="2687" w:type="pct"/>
            <w:gridSpan w:val="3"/>
            <w:tcBorders>
              <w:top w:val="nil"/>
              <w:left w:val="single" w:sz="2" w:space="0" w:color="auto"/>
              <w:bottom w:val="nil"/>
              <w:right w:val="nil"/>
            </w:tcBorders>
            <w:vAlign w:val="bottom"/>
          </w:tcPr>
          <w:p w14:paraId="66083F36" w14:textId="60AC180D" w:rsidR="00E8383F" w:rsidRPr="00C15EAD" w:rsidRDefault="00E8383F" w:rsidP="00E8383F">
            <w:pPr>
              <w:pStyle w:val="TableText"/>
              <w:tabs>
                <w:tab w:val="left" w:pos="3306"/>
              </w:tabs>
              <w:rPr>
                <w:rFonts w:cs="Calibri"/>
              </w:rPr>
            </w:pPr>
            <w:r w:rsidRPr="00C15EAD">
              <w:rPr>
                <w:rFonts w:cs="Calibri"/>
              </w:rPr>
              <w:t xml:space="preserve">Purchased </w:t>
            </w:r>
            <w:r w:rsidR="00F43F07" w:rsidRPr="00C15EAD">
              <w:rPr>
                <w:rFonts w:cs="Calibri"/>
              </w:rPr>
              <w:t xml:space="preserve">Services </w:t>
            </w:r>
            <w:r w:rsidRPr="00C15EAD">
              <w:rPr>
                <w:rFonts w:cs="Calibri"/>
              </w:rPr>
              <w:t>from Non-Government Organisations</w:t>
            </w:r>
          </w:p>
        </w:tc>
        <w:tc>
          <w:tcPr>
            <w:tcW w:w="717" w:type="pct"/>
            <w:gridSpan w:val="6"/>
            <w:tcBorders>
              <w:top w:val="nil"/>
              <w:left w:val="nil"/>
              <w:bottom w:val="single" w:sz="4" w:space="0" w:color="auto"/>
              <w:right w:val="nil"/>
            </w:tcBorders>
            <w:vAlign w:val="bottom"/>
          </w:tcPr>
          <w:p w14:paraId="656DF220" w14:textId="77777777" w:rsidR="00E8383F" w:rsidRPr="00627844" w:rsidRDefault="00E8383F" w:rsidP="00E8383F">
            <w:pPr>
              <w:pStyle w:val="TableText"/>
              <w:tabs>
                <w:tab w:val="left" w:pos="3306"/>
              </w:tabs>
              <w:spacing w:before="0"/>
              <w:jc w:val="right"/>
              <w:rPr>
                <w:rFonts w:cs="Calibri"/>
              </w:rPr>
            </w:pPr>
          </w:p>
        </w:tc>
        <w:tc>
          <w:tcPr>
            <w:tcW w:w="817" w:type="pct"/>
            <w:gridSpan w:val="4"/>
            <w:tcBorders>
              <w:top w:val="nil"/>
              <w:left w:val="nil"/>
              <w:bottom w:val="single" w:sz="4" w:space="0" w:color="auto"/>
              <w:right w:val="nil"/>
            </w:tcBorders>
            <w:vAlign w:val="bottom"/>
          </w:tcPr>
          <w:p w14:paraId="45EEAAF6" w14:textId="77777777" w:rsidR="00E8383F" w:rsidRPr="00627844" w:rsidRDefault="00E8383F" w:rsidP="00E8383F">
            <w:pPr>
              <w:pStyle w:val="TableText"/>
              <w:tabs>
                <w:tab w:val="left" w:pos="3306"/>
              </w:tabs>
              <w:spacing w:before="0"/>
              <w:jc w:val="right"/>
              <w:rPr>
                <w:rFonts w:cs="Calibri"/>
              </w:rPr>
            </w:pPr>
          </w:p>
        </w:tc>
      </w:tr>
      <w:tr w:rsidR="00E8383F" w:rsidRPr="00CF7E1B" w14:paraId="46531766" w14:textId="77777777" w:rsidTr="00405728">
        <w:trPr>
          <w:gridAfter w:val="2"/>
          <w:wAfter w:w="36" w:type="pct"/>
          <w:trHeight w:val="23"/>
        </w:trPr>
        <w:tc>
          <w:tcPr>
            <w:tcW w:w="743" w:type="pct"/>
            <w:tcBorders>
              <w:top w:val="nil"/>
              <w:left w:val="single" w:sz="2" w:space="0" w:color="auto"/>
              <w:bottom w:val="nil"/>
              <w:right w:val="single" w:sz="2" w:space="0" w:color="auto"/>
            </w:tcBorders>
          </w:tcPr>
          <w:p w14:paraId="74DDDD9B" w14:textId="77777777" w:rsidR="00E8383F" w:rsidRPr="00627844" w:rsidRDefault="00E8383F" w:rsidP="00E8383F">
            <w:pPr>
              <w:pStyle w:val="TableReference"/>
              <w:tabs>
                <w:tab w:val="left" w:pos="3306"/>
              </w:tabs>
              <w:rPr>
                <w:rFonts w:cs="Calibri"/>
                <w:color w:val="7030A0"/>
                <w:sz w:val="16"/>
                <w:szCs w:val="16"/>
              </w:rPr>
            </w:pPr>
          </w:p>
        </w:tc>
        <w:tc>
          <w:tcPr>
            <w:tcW w:w="2687" w:type="pct"/>
            <w:gridSpan w:val="3"/>
            <w:tcBorders>
              <w:top w:val="nil"/>
              <w:left w:val="single" w:sz="2" w:space="0" w:color="auto"/>
              <w:bottom w:val="nil"/>
              <w:right w:val="nil"/>
            </w:tcBorders>
            <w:vAlign w:val="bottom"/>
          </w:tcPr>
          <w:p w14:paraId="7E8B7AD1" w14:textId="03C64D55" w:rsidR="00E8383F" w:rsidRPr="00627844" w:rsidRDefault="00E8383F" w:rsidP="00E8383F">
            <w:pPr>
              <w:pStyle w:val="TableText"/>
              <w:tabs>
                <w:tab w:val="left" w:pos="3306"/>
              </w:tabs>
              <w:rPr>
                <w:rFonts w:cs="Calibri"/>
              </w:rPr>
            </w:pPr>
            <w:r w:rsidRPr="00627844">
              <w:rPr>
                <w:rFonts w:cs="Calibri"/>
                <w:b/>
                <w:bCs/>
              </w:rPr>
              <w:t>Total Purchased Services</w:t>
            </w:r>
          </w:p>
        </w:tc>
        <w:tc>
          <w:tcPr>
            <w:tcW w:w="717" w:type="pct"/>
            <w:gridSpan w:val="6"/>
            <w:tcBorders>
              <w:top w:val="single" w:sz="4" w:space="0" w:color="auto"/>
              <w:left w:val="nil"/>
              <w:bottom w:val="single" w:sz="4" w:space="0" w:color="auto"/>
              <w:right w:val="nil"/>
            </w:tcBorders>
            <w:vAlign w:val="bottom"/>
          </w:tcPr>
          <w:p w14:paraId="47F39957" w14:textId="77777777" w:rsidR="00E8383F" w:rsidRPr="00627844" w:rsidRDefault="00E8383F" w:rsidP="00E8383F">
            <w:pPr>
              <w:pStyle w:val="TableText"/>
              <w:tabs>
                <w:tab w:val="left" w:pos="3306"/>
              </w:tabs>
              <w:spacing w:before="0"/>
              <w:jc w:val="right"/>
              <w:rPr>
                <w:rFonts w:cs="Calibri"/>
              </w:rPr>
            </w:pPr>
          </w:p>
        </w:tc>
        <w:tc>
          <w:tcPr>
            <w:tcW w:w="817" w:type="pct"/>
            <w:gridSpan w:val="4"/>
            <w:tcBorders>
              <w:top w:val="single" w:sz="4" w:space="0" w:color="auto"/>
              <w:left w:val="nil"/>
              <w:bottom w:val="single" w:sz="4" w:space="0" w:color="auto"/>
              <w:right w:val="nil"/>
            </w:tcBorders>
            <w:vAlign w:val="bottom"/>
          </w:tcPr>
          <w:p w14:paraId="674E6A5B" w14:textId="77777777" w:rsidR="00E8383F" w:rsidRPr="00627844" w:rsidRDefault="00E8383F" w:rsidP="00E8383F">
            <w:pPr>
              <w:pStyle w:val="TableText"/>
              <w:tabs>
                <w:tab w:val="left" w:pos="3306"/>
              </w:tabs>
              <w:spacing w:before="0"/>
              <w:jc w:val="right"/>
              <w:rPr>
                <w:rFonts w:cs="Calibri"/>
              </w:rPr>
            </w:pPr>
          </w:p>
        </w:tc>
      </w:tr>
      <w:tr w:rsidR="00E8383F" w:rsidRPr="00CF7E1B" w14:paraId="33450459" w14:textId="77777777" w:rsidTr="00405728">
        <w:trPr>
          <w:gridAfter w:val="2"/>
          <w:wAfter w:w="36" w:type="pct"/>
          <w:trHeight w:val="23"/>
        </w:trPr>
        <w:tc>
          <w:tcPr>
            <w:tcW w:w="743" w:type="pct"/>
            <w:tcBorders>
              <w:top w:val="nil"/>
              <w:left w:val="single" w:sz="2" w:space="0" w:color="auto"/>
              <w:bottom w:val="nil"/>
              <w:right w:val="single" w:sz="2" w:space="0" w:color="auto"/>
            </w:tcBorders>
          </w:tcPr>
          <w:p w14:paraId="6703C398" w14:textId="77777777" w:rsidR="00E8383F" w:rsidRPr="00627844" w:rsidRDefault="00E8383F" w:rsidP="00E8383F">
            <w:pPr>
              <w:pStyle w:val="TableReference"/>
              <w:tabs>
                <w:tab w:val="left" w:pos="3306"/>
              </w:tabs>
              <w:spacing w:before="40"/>
              <w:rPr>
                <w:rFonts w:cs="Calibri"/>
                <w:color w:val="7030A0"/>
                <w:sz w:val="16"/>
                <w:szCs w:val="16"/>
              </w:rPr>
            </w:pPr>
          </w:p>
        </w:tc>
        <w:tc>
          <w:tcPr>
            <w:tcW w:w="2687" w:type="pct"/>
            <w:gridSpan w:val="3"/>
            <w:tcBorders>
              <w:top w:val="nil"/>
              <w:left w:val="single" w:sz="2" w:space="0" w:color="auto"/>
              <w:bottom w:val="nil"/>
              <w:right w:val="nil"/>
            </w:tcBorders>
            <w:vAlign w:val="bottom"/>
          </w:tcPr>
          <w:p w14:paraId="16738E3E" w14:textId="77777777" w:rsidR="00E8383F" w:rsidRPr="00627844" w:rsidRDefault="00E8383F" w:rsidP="00E8383F">
            <w:pPr>
              <w:pStyle w:val="TableText"/>
              <w:tabs>
                <w:tab w:val="left" w:pos="3306"/>
              </w:tabs>
              <w:spacing w:before="120" w:after="120"/>
              <w:rPr>
                <w:rFonts w:cs="Calibri"/>
              </w:rPr>
            </w:pPr>
            <w:r w:rsidRPr="00627844">
              <w:rPr>
                <w:rFonts w:cs="Calibri"/>
              </w:rPr>
              <w:t>Community Service Obligation Payments to Agencies</w:t>
            </w:r>
          </w:p>
        </w:tc>
        <w:tc>
          <w:tcPr>
            <w:tcW w:w="717" w:type="pct"/>
            <w:gridSpan w:val="6"/>
            <w:tcBorders>
              <w:top w:val="single" w:sz="4" w:space="0" w:color="auto"/>
              <w:left w:val="nil"/>
              <w:bottom w:val="single" w:sz="2" w:space="0" w:color="auto"/>
              <w:right w:val="nil"/>
            </w:tcBorders>
            <w:vAlign w:val="center"/>
          </w:tcPr>
          <w:p w14:paraId="6A2499D7" w14:textId="0BE9626F" w:rsidR="00E8383F" w:rsidRPr="00627844" w:rsidRDefault="00E8383F" w:rsidP="00E8383F">
            <w:pPr>
              <w:pStyle w:val="TableText"/>
              <w:tabs>
                <w:tab w:val="left" w:pos="3306"/>
              </w:tabs>
              <w:jc w:val="right"/>
              <w:rPr>
                <w:rFonts w:cs="Calibri"/>
              </w:rPr>
            </w:pPr>
          </w:p>
        </w:tc>
        <w:tc>
          <w:tcPr>
            <w:tcW w:w="817" w:type="pct"/>
            <w:gridSpan w:val="4"/>
            <w:tcBorders>
              <w:top w:val="single" w:sz="4" w:space="0" w:color="auto"/>
              <w:left w:val="nil"/>
              <w:bottom w:val="single" w:sz="2" w:space="0" w:color="auto"/>
              <w:right w:val="nil"/>
            </w:tcBorders>
            <w:vAlign w:val="center"/>
          </w:tcPr>
          <w:p w14:paraId="192ECB96" w14:textId="67C501F8" w:rsidR="00E8383F" w:rsidRPr="00627844" w:rsidRDefault="00E8383F" w:rsidP="00E8383F">
            <w:pPr>
              <w:pStyle w:val="TableText"/>
              <w:tabs>
                <w:tab w:val="left" w:pos="3306"/>
              </w:tabs>
              <w:jc w:val="right"/>
              <w:rPr>
                <w:rFonts w:cs="Calibri"/>
              </w:rPr>
            </w:pPr>
          </w:p>
        </w:tc>
      </w:tr>
      <w:tr w:rsidR="00E8383F" w:rsidRPr="00CF7E1B" w14:paraId="4C027549" w14:textId="77777777" w:rsidTr="00405728">
        <w:trPr>
          <w:gridAfter w:val="2"/>
          <w:wAfter w:w="36" w:type="pct"/>
          <w:trHeight w:val="23"/>
        </w:trPr>
        <w:tc>
          <w:tcPr>
            <w:tcW w:w="743" w:type="pct"/>
            <w:tcBorders>
              <w:top w:val="nil"/>
              <w:left w:val="single" w:sz="2" w:space="0" w:color="auto"/>
              <w:bottom w:val="nil"/>
              <w:right w:val="single" w:sz="2" w:space="0" w:color="auto"/>
            </w:tcBorders>
          </w:tcPr>
          <w:p w14:paraId="6F862CDB" w14:textId="77777777" w:rsidR="00E8383F" w:rsidRPr="00627844" w:rsidRDefault="00E8383F" w:rsidP="00E8383F">
            <w:pPr>
              <w:pStyle w:val="TableReference"/>
              <w:tabs>
                <w:tab w:val="left" w:pos="3306"/>
              </w:tabs>
              <w:spacing w:before="40"/>
              <w:rPr>
                <w:rFonts w:cs="Calibri"/>
                <w:color w:val="7030A0"/>
                <w:sz w:val="16"/>
                <w:szCs w:val="16"/>
              </w:rPr>
            </w:pPr>
          </w:p>
        </w:tc>
        <w:tc>
          <w:tcPr>
            <w:tcW w:w="2687" w:type="pct"/>
            <w:gridSpan w:val="3"/>
            <w:tcBorders>
              <w:top w:val="nil"/>
              <w:left w:val="single" w:sz="2" w:space="0" w:color="auto"/>
              <w:bottom w:val="nil"/>
              <w:right w:val="nil"/>
            </w:tcBorders>
            <w:vAlign w:val="bottom"/>
          </w:tcPr>
          <w:p w14:paraId="0973BD21" w14:textId="77777777" w:rsidR="00E8383F" w:rsidRPr="00627844" w:rsidRDefault="00E8383F" w:rsidP="00E8383F">
            <w:pPr>
              <w:pStyle w:val="TableText"/>
              <w:tabs>
                <w:tab w:val="left" w:pos="3306"/>
              </w:tabs>
              <w:rPr>
                <w:rFonts w:cs="Calibri"/>
                <w:b/>
                <w:bCs/>
              </w:rPr>
            </w:pPr>
            <w:bookmarkStart w:id="537" w:name="_Toc48468472"/>
            <w:bookmarkStart w:id="538" w:name="_Toc49155589"/>
            <w:bookmarkStart w:id="539" w:name="_Toc49224039"/>
            <w:r w:rsidRPr="00627844">
              <w:rPr>
                <w:rFonts w:cs="Calibri"/>
                <w:b/>
                <w:bCs/>
              </w:rPr>
              <w:t>Total Grants and Purchased Services</w:t>
            </w:r>
            <w:bookmarkEnd w:id="537"/>
            <w:bookmarkEnd w:id="538"/>
            <w:bookmarkEnd w:id="539"/>
          </w:p>
        </w:tc>
        <w:tc>
          <w:tcPr>
            <w:tcW w:w="717" w:type="pct"/>
            <w:gridSpan w:val="6"/>
            <w:tcBorders>
              <w:top w:val="single" w:sz="2" w:space="0" w:color="auto"/>
              <w:left w:val="nil"/>
              <w:bottom w:val="double" w:sz="4" w:space="0" w:color="auto"/>
              <w:right w:val="nil"/>
            </w:tcBorders>
            <w:vAlign w:val="bottom"/>
          </w:tcPr>
          <w:p w14:paraId="382B604C" w14:textId="17736158" w:rsidR="00E8383F" w:rsidRPr="00627844" w:rsidRDefault="00E8383F" w:rsidP="00E8383F">
            <w:pPr>
              <w:pStyle w:val="TableText"/>
              <w:tabs>
                <w:tab w:val="left" w:pos="3306"/>
              </w:tabs>
              <w:jc w:val="right"/>
              <w:rPr>
                <w:rFonts w:cs="Calibri"/>
                <w:b/>
                <w:bCs/>
              </w:rPr>
            </w:pPr>
          </w:p>
        </w:tc>
        <w:tc>
          <w:tcPr>
            <w:tcW w:w="817" w:type="pct"/>
            <w:gridSpan w:val="4"/>
            <w:tcBorders>
              <w:top w:val="single" w:sz="2" w:space="0" w:color="auto"/>
              <w:left w:val="nil"/>
              <w:bottom w:val="double" w:sz="4" w:space="0" w:color="auto"/>
              <w:right w:val="nil"/>
            </w:tcBorders>
            <w:vAlign w:val="bottom"/>
          </w:tcPr>
          <w:p w14:paraId="731A1E1F" w14:textId="1371FFEA" w:rsidR="00E8383F" w:rsidRPr="00627844" w:rsidRDefault="00E8383F" w:rsidP="00E8383F">
            <w:pPr>
              <w:pStyle w:val="TableText"/>
              <w:tabs>
                <w:tab w:val="left" w:pos="3306"/>
              </w:tabs>
              <w:jc w:val="right"/>
              <w:rPr>
                <w:rFonts w:cs="Calibri"/>
                <w:b/>
                <w:bCs/>
              </w:rPr>
            </w:pPr>
          </w:p>
        </w:tc>
      </w:tr>
      <w:tr w:rsidR="00E8383F" w:rsidRPr="00CF7E1B" w14:paraId="744D9ACB" w14:textId="77777777" w:rsidTr="00405728">
        <w:trPr>
          <w:gridAfter w:val="2"/>
          <w:wAfter w:w="36" w:type="pct"/>
          <w:trHeight w:val="23"/>
        </w:trPr>
        <w:tc>
          <w:tcPr>
            <w:tcW w:w="743" w:type="pct"/>
            <w:tcBorders>
              <w:top w:val="nil"/>
              <w:left w:val="single" w:sz="2" w:space="0" w:color="auto"/>
              <w:bottom w:val="nil"/>
              <w:right w:val="single" w:sz="2" w:space="0" w:color="auto"/>
            </w:tcBorders>
          </w:tcPr>
          <w:p w14:paraId="155A4C43" w14:textId="77777777" w:rsidR="00E8383F" w:rsidRPr="00627844" w:rsidRDefault="00E8383F" w:rsidP="00E8383F">
            <w:pPr>
              <w:pStyle w:val="TableReference"/>
              <w:tabs>
                <w:tab w:val="left" w:pos="3306"/>
              </w:tabs>
              <w:spacing w:before="40"/>
              <w:rPr>
                <w:rFonts w:cs="Calibri"/>
                <w:color w:val="7030A0"/>
                <w:sz w:val="16"/>
                <w:szCs w:val="16"/>
              </w:rPr>
            </w:pPr>
          </w:p>
        </w:tc>
        <w:tc>
          <w:tcPr>
            <w:tcW w:w="4221" w:type="pct"/>
            <w:gridSpan w:val="13"/>
            <w:tcBorders>
              <w:top w:val="nil"/>
              <w:left w:val="single" w:sz="2" w:space="0" w:color="auto"/>
              <w:bottom w:val="nil"/>
              <w:right w:val="nil"/>
            </w:tcBorders>
            <w:vAlign w:val="bottom"/>
          </w:tcPr>
          <w:p w14:paraId="442C588B" w14:textId="77777777" w:rsidR="00E8383F" w:rsidRPr="00627844" w:rsidRDefault="00E8383F" w:rsidP="00E8383F">
            <w:pPr>
              <w:pStyle w:val="TableText"/>
              <w:tabs>
                <w:tab w:val="left" w:pos="3306"/>
              </w:tabs>
              <w:rPr>
                <w:rFonts w:cs="Calibri"/>
              </w:rPr>
            </w:pPr>
          </w:p>
        </w:tc>
      </w:tr>
      <w:tr w:rsidR="00E8383F" w:rsidRPr="00CF7E1B" w14:paraId="634D62A3" w14:textId="77777777" w:rsidTr="00405728">
        <w:trPr>
          <w:gridAfter w:val="2"/>
          <w:wAfter w:w="36" w:type="pct"/>
          <w:trHeight w:val="23"/>
        </w:trPr>
        <w:tc>
          <w:tcPr>
            <w:tcW w:w="743" w:type="pct"/>
            <w:tcBorders>
              <w:top w:val="nil"/>
              <w:left w:val="single" w:sz="2" w:space="0" w:color="auto"/>
              <w:bottom w:val="nil"/>
              <w:right w:val="single" w:sz="2" w:space="0" w:color="auto"/>
            </w:tcBorders>
          </w:tcPr>
          <w:p w14:paraId="5AA4263B" w14:textId="77777777" w:rsidR="00E8383F" w:rsidRPr="00627844" w:rsidRDefault="00E8383F" w:rsidP="00E8383F">
            <w:pPr>
              <w:pStyle w:val="TableReference"/>
              <w:tabs>
                <w:tab w:val="left" w:pos="3306"/>
              </w:tabs>
              <w:spacing w:before="40"/>
              <w:rPr>
                <w:rFonts w:cs="Calibri"/>
                <w:color w:val="7030A0"/>
                <w:sz w:val="16"/>
                <w:szCs w:val="16"/>
              </w:rPr>
            </w:pPr>
          </w:p>
        </w:tc>
        <w:tc>
          <w:tcPr>
            <w:tcW w:w="4221" w:type="pct"/>
            <w:gridSpan w:val="13"/>
            <w:tcBorders>
              <w:top w:val="nil"/>
              <w:left w:val="single" w:sz="2" w:space="0" w:color="auto"/>
              <w:bottom w:val="nil"/>
              <w:right w:val="nil"/>
            </w:tcBorders>
            <w:vAlign w:val="bottom"/>
          </w:tcPr>
          <w:p w14:paraId="7752AC26" w14:textId="61F60C0B" w:rsidR="00E8383F" w:rsidRPr="00E7007E" w:rsidRDefault="00E8383F" w:rsidP="00C8308B">
            <w:pPr>
              <w:pStyle w:val="TableText"/>
              <w:numPr>
                <w:ilvl w:val="0"/>
                <w:numId w:val="68"/>
              </w:numPr>
              <w:tabs>
                <w:tab w:val="clear" w:pos="2340"/>
                <w:tab w:val="left" w:pos="2904"/>
              </w:tabs>
              <w:ind w:left="325"/>
              <w:jc w:val="both"/>
              <w:rPr>
                <w:rFonts w:cs="Calibri"/>
                <w:bCs/>
              </w:rPr>
            </w:pPr>
            <w:r w:rsidRPr="00E7007E">
              <w:rPr>
                <w:rFonts w:cs="Calibri"/>
                <w:bCs/>
              </w:rPr>
              <w:t>The increase in capital grants of $xxx is due to the Agency receiving an increase in Controlled Recurrent Payments to fund a new capital grant program being managed by the Agency.</w:t>
            </w:r>
          </w:p>
          <w:p w14:paraId="665B9AC5" w14:textId="5E9CBDFE" w:rsidR="00E8383F" w:rsidRPr="00E7007E" w:rsidRDefault="00E8383F" w:rsidP="00C8308B">
            <w:pPr>
              <w:pStyle w:val="TableText"/>
              <w:numPr>
                <w:ilvl w:val="0"/>
                <w:numId w:val="68"/>
              </w:numPr>
              <w:tabs>
                <w:tab w:val="clear" w:pos="2340"/>
                <w:tab w:val="num" w:pos="1738"/>
                <w:tab w:val="left" w:pos="2904"/>
              </w:tabs>
              <w:spacing w:after="120"/>
              <w:ind w:left="323" w:hanging="357"/>
              <w:jc w:val="both"/>
            </w:pPr>
            <w:r w:rsidRPr="00E7007E">
              <w:rPr>
                <w:rFonts w:cs="Calibri"/>
                <w:bCs/>
              </w:rPr>
              <w:t>The increase in payments to service providers of $xxx is due to the Agency now being responsible for providing services involving the waste management and environmental function. These services were being provided by another agency in prior years.</w:t>
            </w:r>
          </w:p>
        </w:tc>
      </w:tr>
      <w:tr w:rsidR="00E8383F" w:rsidRPr="00CF7E1B" w14:paraId="70311EED" w14:textId="77777777" w:rsidTr="00405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36" w:type="pct"/>
          <w:trHeight w:hRule="exact" w:val="813"/>
          <w:tblHeader/>
        </w:trPr>
        <w:tc>
          <w:tcPr>
            <w:tcW w:w="743" w:type="pct"/>
            <w:tcBorders>
              <w:left w:val="single" w:sz="2" w:space="0" w:color="auto"/>
              <w:right w:val="single" w:sz="2" w:space="0" w:color="auto"/>
            </w:tcBorders>
          </w:tcPr>
          <w:p w14:paraId="63B61B79" w14:textId="77777777" w:rsidR="00E8383F" w:rsidRPr="00627844" w:rsidRDefault="00E8383F" w:rsidP="00E8383F">
            <w:pPr>
              <w:pStyle w:val="TableReference"/>
              <w:tabs>
                <w:tab w:val="left" w:pos="3306"/>
              </w:tabs>
              <w:spacing w:before="240" w:after="240"/>
              <w:rPr>
                <w:rFonts w:cs="Calibri"/>
                <w:color w:val="7030A0"/>
                <w:sz w:val="16"/>
                <w:szCs w:val="16"/>
              </w:rPr>
            </w:pPr>
            <w:r w:rsidRPr="00627844">
              <w:rPr>
                <w:rFonts w:cs="Calibri"/>
                <w:color w:val="7030A0"/>
                <w:sz w:val="16"/>
                <w:szCs w:val="16"/>
              </w:rPr>
              <w:br w:type="page"/>
            </w:r>
          </w:p>
        </w:tc>
        <w:tc>
          <w:tcPr>
            <w:tcW w:w="4221" w:type="pct"/>
            <w:gridSpan w:val="13"/>
            <w:tcBorders>
              <w:left w:val="single" w:sz="2" w:space="0" w:color="auto"/>
            </w:tcBorders>
            <w:shd w:val="clear" w:color="auto" w:fill="7030A0"/>
          </w:tcPr>
          <w:p w14:paraId="5C48CEC4" w14:textId="4F53D62F" w:rsidR="00E8383F" w:rsidRPr="00627844" w:rsidRDefault="00E8383F" w:rsidP="00E8383F">
            <w:pPr>
              <w:pStyle w:val="CommentaryTitle"/>
              <w:spacing w:before="240" w:after="240"/>
              <w:rPr>
                <w:rFonts w:cs="Calibri"/>
                <w:color w:val="F2F2F2" w:themeColor="background1" w:themeShade="F2"/>
                <w:sz w:val="28"/>
                <w:szCs w:val="28"/>
              </w:rPr>
            </w:pPr>
            <w:bookmarkStart w:id="540" w:name="_Toc50440354"/>
            <w:bookmarkStart w:id="541" w:name="_Toc163106331"/>
            <w:r w:rsidRPr="00627844">
              <w:rPr>
                <w:rFonts w:cs="Calibri"/>
                <w:color w:val="F2F2F2" w:themeColor="background1" w:themeShade="F2"/>
                <w:sz w:val="28"/>
                <w:szCs w:val="28"/>
              </w:rPr>
              <w:t>Commentary – Note 12: Grants and Purchased Services</w:t>
            </w:r>
            <w:bookmarkEnd w:id="540"/>
            <w:bookmarkEnd w:id="541"/>
          </w:p>
        </w:tc>
      </w:tr>
      <w:tr w:rsidR="00E8383F" w:rsidRPr="00CF7E1B" w14:paraId="0BFE4E31" w14:textId="77777777" w:rsidTr="00405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36" w:type="pct"/>
          <w:trHeight w:val="283"/>
          <w:tblHeader/>
        </w:trPr>
        <w:tc>
          <w:tcPr>
            <w:tcW w:w="743" w:type="pct"/>
            <w:tcBorders>
              <w:left w:val="single" w:sz="2" w:space="0" w:color="auto"/>
              <w:right w:val="single" w:sz="2" w:space="0" w:color="auto"/>
            </w:tcBorders>
          </w:tcPr>
          <w:p w14:paraId="3E0E31B0" w14:textId="77777777" w:rsidR="00E8383F" w:rsidRPr="00627844" w:rsidRDefault="00E8383F" w:rsidP="00E8383F">
            <w:pPr>
              <w:pStyle w:val="TableReference"/>
              <w:tabs>
                <w:tab w:val="left" w:pos="3306"/>
              </w:tabs>
              <w:spacing w:before="60"/>
              <w:rPr>
                <w:rFonts w:cs="Calibri"/>
                <w:color w:val="7030A0"/>
                <w:sz w:val="16"/>
                <w:szCs w:val="16"/>
              </w:rPr>
            </w:pPr>
          </w:p>
        </w:tc>
        <w:tc>
          <w:tcPr>
            <w:tcW w:w="4221" w:type="pct"/>
            <w:gridSpan w:val="13"/>
            <w:tcBorders>
              <w:left w:val="single" w:sz="2" w:space="0" w:color="auto"/>
            </w:tcBorders>
            <w:shd w:val="clear" w:color="auto" w:fill="7030A0"/>
          </w:tcPr>
          <w:p w14:paraId="4194FEC3" w14:textId="4F21320E" w:rsidR="00E8383F" w:rsidRPr="00627844" w:rsidRDefault="00E8383F" w:rsidP="00E8383F">
            <w:pPr>
              <w:pStyle w:val="CommentaryText"/>
              <w:tabs>
                <w:tab w:val="left" w:pos="3306"/>
              </w:tabs>
              <w:rPr>
                <w:rFonts w:cs="Calibri"/>
                <w:color w:val="F2F2F2" w:themeColor="background1" w:themeShade="F2"/>
                <w:sz w:val="18"/>
                <w:szCs w:val="18"/>
              </w:rPr>
            </w:pPr>
            <w:r w:rsidRPr="00627844">
              <w:rPr>
                <w:rFonts w:cs="Calibri"/>
                <w:color w:val="F2F2F2" w:themeColor="background1" w:themeShade="F2"/>
                <w:sz w:val="18"/>
                <w:szCs w:val="18"/>
              </w:rPr>
              <w:t>Agencies should tailor the information in this note to their own circumstances setting out appropriate details of the service providers and grant recipients and the nature of the government objectives being achieved. That is, agencies should list specific groups of ‘Payments to Service Providers’ and specific grant programs, instead of putting them all in one line item (e</w:t>
            </w:r>
            <w:r>
              <w:rPr>
                <w:rFonts w:cs="Calibri"/>
                <w:color w:val="F2F2F2" w:themeColor="background1" w:themeShade="F2"/>
                <w:sz w:val="18"/>
                <w:szCs w:val="18"/>
              </w:rPr>
              <w:t>.</w:t>
            </w:r>
            <w:r w:rsidRPr="00627844">
              <w:rPr>
                <w:rFonts w:cs="Calibri"/>
                <w:color w:val="F2F2F2" w:themeColor="background1" w:themeShade="F2"/>
                <w:sz w:val="18"/>
                <w:szCs w:val="18"/>
              </w:rPr>
              <w:t>g</w:t>
            </w:r>
            <w:r>
              <w:rPr>
                <w:rFonts w:cs="Calibri"/>
                <w:color w:val="F2F2F2" w:themeColor="background1" w:themeShade="F2"/>
                <w:sz w:val="18"/>
                <w:szCs w:val="18"/>
              </w:rPr>
              <w:t>.</w:t>
            </w:r>
            <w:r w:rsidRPr="00627844">
              <w:rPr>
                <w:rFonts w:cs="Calibri"/>
                <w:color w:val="F2F2F2" w:themeColor="background1" w:themeShade="F2"/>
                <w:sz w:val="18"/>
                <w:szCs w:val="18"/>
              </w:rPr>
              <w:t xml:space="preserve"> instead of putting all recurrent grants in one recurrent grants line item).</w:t>
            </w:r>
          </w:p>
        </w:tc>
      </w:tr>
      <w:tr w:rsidR="00E8383F" w:rsidRPr="00CF7E1B" w14:paraId="391B0A9D" w14:textId="77777777" w:rsidTr="00405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36" w:type="pct"/>
          <w:trHeight w:val="283"/>
          <w:tblHeader/>
        </w:trPr>
        <w:tc>
          <w:tcPr>
            <w:tcW w:w="743" w:type="pct"/>
            <w:tcBorders>
              <w:left w:val="single" w:sz="2" w:space="0" w:color="auto"/>
              <w:right w:val="single" w:sz="2" w:space="0" w:color="auto"/>
            </w:tcBorders>
          </w:tcPr>
          <w:p w14:paraId="360A6EFD" w14:textId="77777777" w:rsidR="00E8383F" w:rsidRPr="00627844" w:rsidRDefault="00E8383F" w:rsidP="00E8383F">
            <w:pPr>
              <w:pStyle w:val="TableReference"/>
              <w:tabs>
                <w:tab w:val="left" w:pos="3306"/>
              </w:tabs>
              <w:spacing w:before="60"/>
              <w:rPr>
                <w:rFonts w:cs="Calibri"/>
                <w:color w:val="7030A0"/>
                <w:sz w:val="14"/>
              </w:rPr>
            </w:pPr>
            <w:r w:rsidRPr="00627844">
              <w:rPr>
                <w:rFonts w:cs="Calibri"/>
                <w:color w:val="7030A0"/>
                <w:sz w:val="14"/>
              </w:rPr>
              <w:t>Chief Minister’s Annual Report Directions</w:t>
            </w:r>
          </w:p>
        </w:tc>
        <w:tc>
          <w:tcPr>
            <w:tcW w:w="4221" w:type="pct"/>
            <w:gridSpan w:val="13"/>
            <w:tcBorders>
              <w:left w:val="single" w:sz="2" w:space="0" w:color="auto"/>
            </w:tcBorders>
            <w:shd w:val="clear" w:color="auto" w:fill="7030A0"/>
          </w:tcPr>
          <w:p w14:paraId="4950BACC" w14:textId="206A9415" w:rsidR="00E8383F" w:rsidRPr="00627844" w:rsidRDefault="00E8383F" w:rsidP="00E8383F">
            <w:pPr>
              <w:pStyle w:val="CommentaryText"/>
              <w:tabs>
                <w:tab w:val="left" w:pos="3306"/>
              </w:tabs>
              <w:rPr>
                <w:rFonts w:cs="Calibri"/>
                <w:color w:val="F2F2F2" w:themeColor="background1" w:themeShade="F2"/>
                <w:sz w:val="18"/>
                <w:szCs w:val="18"/>
              </w:rPr>
            </w:pPr>
            <w:r w:rsidRPr="00627844">
              <w:rPr>
                <w:rFonts w:cs="Calibri"/>
                <w:color w:val="F2F2F2" w:themeColor="background1" w:themeShade="F2"/>
                <w:sz w:val="18"/>
                <w:szCs w:val="18"/>
              </w:rPr>
              <w:t>This note requires the disclosure of grants and payments to service providers. In addition, the Chief Minister’s Annual Report Directions requires details of service purchasing agreements, community grants, sponsorships and assistance provided by the agency to be reported in the agency’s Annual Report.</w:t>
            </w:r>
            <w:r>
              <w:rPr>
                <w:rFonts w:cs="Calibri"/>
                <w:color w:val="F2F2F2" w:themeColor="background1" w:themeShade="F2"/>
                <w:sz w:val="18"/>
                <w:szCs w:val="18"/>
              </w:rPr>
              <w:t xml:space="preserve"> </w:t>
            </w:r>
          </w:p>
        </w:tc>
      </w:tr>
      <w:tr w:rsidR="00E8383F" w:rsidRPr="00CF7E1B" w14:paraId="0FA77A18" w14:textId="77777777" w:rsidTr="00405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36" w:type="pct"/>
          <w:trHeight w:val="283"/>
          <w:tblHeader/>
        </w:trPr>
        <w:tc>
          <w:tcPr>
            <w:tcW w:w="743" w:type="pct"/>
            <w:tcBorders>
              <w:left w:val="single" w:sz="2" w:space="0" w:color="auto"/>
              <w:right w:val="single" w:sz="2" w:space="0" w:color="auto"/>
            </w:tcBorders>
          </w:tcPr>
          <w:p w14:paraId="0EA1226C" w14:textId="77777777" w:rsidR="00E8383F" w:rsidRPr="00627844" w:rsidRDefault="00E8383F" w:rsidP="00E8383F">
            <w:pPr>
              <w:pStyle w:val="TableReference"/>
              <w:tabs>
                <w:tab w:val="left" w:pos="3306"/>
              </w:tabs>
              <w:spacing w:before="60"/>
              <w:rPr>
                <w:rFonts w:cs="Calibri"/>
                <w:color w:val="7030A0"/>
                <w:sz w:val="14"/>
              </w:rPr>
            </w:pPr>
          </w:p>
        </w:tc>
        <w:tc>
          <w:tcPr>
            <w:tcW w:w="4221" w:type="pct"/>
            <w:gridSpan w:val="13"/>
            <w:tcBorders>
              <w:left w:val="single" w:sz="2" w:space="0" w:color="auto"/>
            </w:tcBorders>
            <w:shd w:val="clear" w:color="auto" w:fill="7030A0"/>
          </w:tcPr>
          <w:p w14:paraId="56B24254" w14:textId="77088F81" w:rsidR="00E8383F" w:rsidRPr="00627844" w:rsidRDefault="00E8383F" w:rsidP="00E8383F">
            <w:pPr>
              <w:pStyle w:val="CommentaryText"/>
              <w:tabs>
                <w:tab w:val="left" w:pos="3306"/>
              </w:tabs>
              <w:rPr>
                <w:rFonts w:cs="Calibri"/>
                <w:color w:val="F2F2F2" w:themeColor="background1" w:themeShade="F2"/>
                <w:sz w:val="18"/>
                <w:szCs w:val="18"/>
              </w:rPr>
            </w:pPr>
            <w:r w:rsidRPr="00627844">
              <w:rPr>
                <w:rFonts w:cs="Calibri"/>
                <w:iCs/>
                <w:color w:val="F2F2F2" w:themeColor="background1" w:themeShade="F2"/>
                <w:sz w:val="18"/>
              </w:rPr>
              <w:t>Grants and Purchased Services are generally not applicable to territory authorities.</w:t>
            </w:r>
          </w:p>
        </w:tc>
      </w:tr>
      <w:tr w:rsidR="00E3164A" w:rsidRPr="00CF7E1B" w14:paraId="0DB9B67B" w14:textId="77777777" w:rsidTr="00405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36" w:type="pct"/>
          <w:trHeight w:val="283"/>
          <w:tblHeader/>
        </w:trPr>
        <w:tc>
          <w:tcPr>
            <w:tcW w:w="743" w:type="pct"/>
            <w:tcBorders>
              <w:left w:val="single" w:sz="2" w:space="0" w:color="auto"/>
              <w:right w:val="single" w:sz="2" w:space="0" w:color="auto"/>
            </w:tcBorders>
          </w:tcPr>
          <w:p w14:paraId="779524D7" w14:textId="76739C9B" w:rsidR="00E3164A" w:rsidRPr="00627844" w:rsidRDefault="00E3164A" w:rsidP="00E3164A">
            <w:pPr>
              <w:pStyle w:val="TableReference"/>
              <w:tabs>
                <w:tab w:val="left" w:pos="3306"/>
              </w:tabs>
              <w:spacing w:before="240" w:after="240"/>
              <w:rPr>
                <w:rFonts w:cs="Calibri"/>
                <w:color w:val="7030A0"/>
                <w:sz w:val="14"/>
              </w:rPr>
            </w:pPr>
            <w:r w:rsidRPr="00627844">
              <w:rPr>
                <w:rFonts w:cs="Calibri"/>
                <w:b/>
                <w:color w:val="7030A0"/>
                <w:sz w:val="22"/>
                <w:szCs w:val="22"/>
              </w:rPr>
              <w:lastRenderedPageBreak/>
              <w:t>Reference</w:t>
            </w:r>
          </w:p>
        </w:tc>
        <w:tc>
          <w:tcPr>
            <w:tcW w:w="4221" w:type="pct"/>
            <w:gridSpan w:val="13"/>
            <w:tcBorders>
              <w:left w:val="single" w:sz="2" w:space="0" w:color="auto"/>
            </w:tcBorders>
            <w:shd w:val="clear" w:color="auto" w:fill="7030A0"/>
          </w:tcPr>
          <w:p w14:paraId="2FB35467" w14:textId="5214AA49" w:rsidR="00E3164A" w:rsidRPr="00627844" w:rsidRDefault="00E3164A" w:rsidP="00E3164A">
            <w:pPr>
              <w:pStyle w:val="CommentaryText"/>
              <w:tabs>
                <w:tab w:val="left" w:pos="3306"/>
              </w:tabs>
              <w:spacing w:before="240" w:after="240"/>
              <w:rPr>
                <w:rFonts w:cs="Calibri"/>
                <w:iCs/>
                <w:color w:val="F2F2F2" w:themeColor="background1" w:themeShade="F2"/>
                <w:sz w:val="18"/>
              </w:rPr>
            </w:pPr>
            <w:r w:rsidRPr="00E3164A">
              <w:rPr>
                <w:rFonts w:cs="Calibri"/>
                <w:b/>
                <w:bCs/>
                <w:color w:val="F2F2F2" w:themeColor="background1" w:themeShade="F2"/>
                <w:sz w:val="28"/>
                <w:szCs w:val="28"/>
              </w:rPr>
              <w:t xml:space="preserve">Commentary – Note 12: Grants and Purchased Services - </w:t>
            </w:r>
            <w:r w:rsidR="003D1CA8">
              <w:rPr>
                <w:rFonts w:cs="Calibri"/>
                <w:b/>
                <w:bCs/>
                <w:color w:val="F2F2F2" w:themeColor="background1" w:themeShade="F2"/>
                <w:sz w:val="28"/>
                <w:szCs w:val="28"/>
              </w:rPr>
              <w:t>c</w:t>
            </w:r>
            <w:r w:rsidRPr="00E3164A">
              <w:rPr>
                <w:rFonts w:cs="Calibri"/>
                <w:b/>
                <w:bCs/>
                <w:color w:val="F2F2F2" w:themeColor="background1" w:themeShade="F2"/>
                <w:sz w:val="28"/>
                <w:szCs w:val="28"/>
              </w:rPr>
              <w:t>ontinued</w:t>
            </w:r>
          </w:p>
        </w:tc>
      </w:tr>
      <w:tr w:rsidR="00E8383F" w:rsidRPr="00CF7E1B" w14:paraId="483945A7" w14:textId="77777777" w:rsidTr="00405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36" w:type="pct"/>
          <w:trHeight w:val="283"/>
          <w:tblHeader/>
        </w:trPr>
        <w:tc>
          <w:tcPr>
            <w:tcW w:w="743" w:type="pct"/>
            <w:tcBorders>
              <w:left w:val="single" w:sz="2" w:space="0" w:color="auto"/>
              <w:right w:val="single" w:sz="2" w:space="0" w:color="auto"/>
            </w:tcBorders>
          </w:tcPr>
          <w:p w14:paraId="15196044" w14:textId="77777777" w:rsidR="00E8383F" w:rsidRPr="00627844" w:rsidRDefault="00E8383F" w:rsidP="00E8383F">
            <w:pPr>
              <w:pStyle w:val="TableReference"/>
              <w:tabs>
                <w:tab w:val="left" w:pos="3306"/>
              </w:tabs>
              <w:spacing w:before="60"/>
              <w:rPr>
                <w:rFonts w:cs="Calibri"/>
                <w:color w:val="7030A0"/>
                <w:sz w:val="14"/>
              </w:rPr>
            </w:pPr>
          </w:p>
        </w:tc>
        <w:tc>
          <w:tcPr>
            <w:tcW w:w="4221" w:type="pct"/>
            <w:gridSpan w:val="13"/>
            <w:tcBorders>
              <w:left w:val="single" w:sz="2" w:space="0" w:color="auto"/>
            </w:tcBorders>
            <w:shd w:val="clear" w:color="auto" w:fill="7030A0"/>
          </w:tcPr>
          <w:p w14:paraId="098ED976" w14:textId="53AD4C92" w:rsidR="00E8383F" w:rsidRPr="00E8383F" w:rsidRDefault="00E8383F" w:rsidP="00E8383F">
            <w:pPr>
              <w:pStyle w:val="CommentaryText"/>
              <w:tabs>
                <w:tab w:val="left" w:pos="3306"/>
              </w:tabs>
              <w:spacing w:after="0"/>
              <w:rPr>
                <w:rFonts w:cs="Calibri"/>
                <w:iCs/>
                <w:color w:val="FFFFFF" w:themeColor="background1"/>
                <w:sz w:val="18"/>
              </w:rPr>
            </w:pPr>
            <w:r w:rsidRPr="00E8383F">
              <w:rPr>
                <w:b/>
                <w:bCs/>
                <w:color w:val="FFFFFF" w:themeColor="background1"/>
              </w:rPr>
              <w:t>Concessional Loan Discount Expense</w:t>
            </w:r>
          </w:p>
        </w:tc>
      </w:tr>
      <w:tr w:rsidR="00E8383F" w:rsidRPr="00CF7E1B" w14:paraId="627EFA68" w14:textId="77777777" w:rsidTr="00405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36" w:type="pct"/>
          <w:trHeight w:val="283"/>
          <w:tblHeader/>
        </w:trPr>
        <w:tc>
          <w:tcPr>
            <w:tcW w:w="743" w:type="pct"/>
            <w:tcBorders>
              <w:left w:val="single" w:sz="2" w:space="0" w:color="auto"/>
              <w:right w:val="single" w:sz="2" w:space="0" w:color="auto"/>
            </w:tcBorders>
          </w:tcPr>
          <w:p w14:paraId="48F2BCD6" w14:textId="77777777" w:rsidR="00E8383F" w:rsidRPr="00627844" w:rsidRDefault="00E8383F" w:rsidP="00E8383F">
            <w:pPr>
              <w:pStyle w:val="TableReference"/>
              <w:tabs>
                <w:tab w:val="left" w:pos="3306"/>
              </w:tabs>
              <w:spacing w:before="60"/>
              <w:rPr>
                <w:rFonts w:cs="Calibri"/>
                <w:color w:val="7030A0"/>
                <w:sz w:val="14"/>
              </w:rPr>
            </w:pPr>
          </w:p>
        </w:tc>
        <w:tc>
          <w:tcPr>
            <w:tcW w:w="4221" w:type="pct"/>
            <w:gridSpan w:val="13"/>
            <w:tcBorders>
              <w:left w:val="single" w:sz="2" w:space="0" w:color="auto"/>
            </w:tcBorders>
            <w:shd w:val="clear" w:color="auto" w:fill="7030A0"/>
          </w:tcPr>
          <w:p w14:paraId="234328BF" w14:textId="5543AE10" w:rsidR="00E8383F" w:rsidRPr="00E8383F" w:rsidRDefault="00E8383F" w:rsidP="00E8383F">
            <w:pPr>
              <w:pStyle w:val="CommentaryText"/>
              <w:tabs>
                <w:tab w:val="left" w:pos="3306"/>
              </w:tabs>
              <w:rPr>
                <w:rFonts w:cs="Calibri"/>
                <w:iCs/>
                <w:color w:val="FFFFFF" w:themeColor="background1"/>
                <w:sz w:val="18"/>
              </w:rPr>
            </w:pPr>
            <w:r w:rsidRPr="00E8383F">
              <w:rPr>
                <w:color w:val="FFFFFF" w:themeColor="background1"/>
                <w:sz w:val="18"/>
                <w:szCs w:val="18"/>
              </w:rPr>
              <w:t xml:space="preserve">When a concessional loan is provided by an agency, the difference between the present value calculated using the concessional rate (face value) and the present value calculated using the market rate (fair value) is recognised as a ‘Concessional Loan Discount Expense’.  Given ‘Burley Griffin Agency’ did not issue any concessional loans in the current financial year, there is no 'Concessional Loan Discount Expense’ disclosed in these Model Financial Statements.  Where an agency has issued concessional loans in the current financial year then a ‘Concessional Loan Discount Expense’ should be disclosed in their Grants and Purchased Services note </w:t>
            </w:r>
            <w:proofErr w:type="gramStart"/>
            <w:r w:rsidRPr="00E8383F">
              <w:rPr>
                <w:color w:val="FFFFFF" w:themeColor="background1"/>
                <w:sz w:val="18"/>
                <w:szCs w:val="18"/>
              </w:rPr>
              <w:t>where</w:t>
            </w:r>
            <w:proofErr w:type="gramEnd"/>
            <w:r w:rsidRPr="00E8383F">
              <w:rPr>
                <w:color w:val="FFFFFF" w:themeColor="background1"/>
                <w:sz w:val="18"/>
                <w:szCs w:val="18"/>
              </w:rPr>
              <w:t xml:space="preserve"> material.</w:t>
            </w:r>
          </w:p>
        </w:tc>
      </w:tr>
      <w:tr w:rsidR="00E8383F" w:rsidRPr="00CF7E1B" w14:paraId="2783AE29" w14:textId="77777777" w:rsidTr="00405728">
        <w:trPr>
          <w:gridAfter w:val="2"/>
          <w:wAfter w:w="36" w:type="pct"/>
          <w:cantSplit/>
          <w:trHeight w:hRule="exact" w:val="812"/>
        </w:trPr>
        <w:tc>
          <w:tcPr>
            <w:tcW w:w="743" w:type="pct"/>
            <w:tcBorders>
              <w:top w:val="nil"/>
              <w:left w:val="single" w:sz="2" w:space="0" w:color="auto"/>
              <w:bottom w:val="nil"/>
              <w:right w:val="single" w:sz="2" w:space="0" w:color="auto"/>
            </w:tcBorders>
          </w:tcPr>
          <w:p w14:paraId="6AC3FB9D" w14:textId="47AA971A" w:rsidR="00E8383F" w:rsidRPr="00627844" w:rsidRDefault="00E8383F" w:rsidP="00E8383F">
            <w:pPr>
              <w:pStyle w:val="TableReference"/>
              <w:tabs>
                <w:tab w:val="left" w:pos="3306"/>
              </w:tabs>
              <w:spacing w:before="240" w:after="240"/>
              <w:rPr>
                <w:rFonts w:cs="Calibri"/>
                <w:b/>
                <w:color w:val="7030A0"/>
                <w:sz w:val="22"/>
                <w:szCs w:val="22"/>
              </w:rPr>
            </w:pPr>
            <w:r>
              <w:br w:type="page"/>
            </w:r>
            <w:r w:rsidRPr="00627844">
              <w:rPr>
                <w:b/>
                <w:bCs/>
                <w:color w:val="7030A0"/>
              </w:rPr>
              <w:br w:type="page"/>
            </w:r>
            <w:bookmarkStart w:id="542" w:name="BorrowCosts" w:colFirst="1" w:colLast="1"/>
          </w:p>
        </w:tc>
        <w:tc>
          <w:tcPr>
            <w:tcW w:w="4221" w:type="pct"/>
            <w:gridSpan w:val="13"/>
            <w:tcBorders>
              <w:top w:val="nil"/>
              <w:left w:val="single" w:sz="2" w:space="0" w:color="auto"/>
              <w:bottom w:val="nil"/>
              <w:right w:val="nil"/>
            </w:tcBorders>
          </w:tcPr>
          <w:p w14:paraId="7B989471" w14:textId="595CA215" w:rsidR="00E8383F" w:rsidRPr="00D93303" w:rsidRDefault="00E8383F" w:rsidP="00E8383F">
            <w:pPr>
              <w:pStyle w:val="Heading1"/>
              <w:numPr>
                <w:ilvl w:val="0"/>
                <w:numId w:val="0"/>
              </w:numPr>
              <w:rPr>
                <w:rFonts w:asciiTheme="minorHAnsi" w:hAnsiTheme="minorHAnsi" w:cstheme="minorHAnsi"/>
                <w:sz w:val="28"/>
                <w:szCs w:val="28"/>
              </w:rPr>
            </w:pPr>
            <w:bookmarkStart w:id="543" w:name="_Toc49224040"/>
            <w:bookmarkStart w:id="544" w:name="_Ref50365433"/>
            <w:bookmarkStart w:id="545" w:name="_Toc50440355"/>
            <w:bookmarkStart w:id="546" w:name="_Ref50523980"/>
            <w:bookmarkStart w:id="547" w:name="_Toc400627334"/>
            <w:bookmarkStart w:id="548" w:name="_Toc223710621"/>
            <w:r w:rsidRPr="00D93303">
              <w:rPr>
                <w:rFonts w:asciiTheme="minorHAnsi" w:hAnsiTheme="minorHAnsi" w:cstheme="minorHAnsi"/>
                <w:sz w:val="28"/>
                <w:szCs w:val="28"/>
              </w:rPr>
              <w:t>Note 13.  Borrowing Costs</w:t>
            </w:r>
            <w:bookmarkEnd w:id="543"/>
            <w:bookmarkEnd w:id="544"/>
            <w:bookmarkEnd w:id="545"/>
            <w:bookmarkEnd w:id="546"/>
            <w:bookmarkEnd w:id="547"/>
            <w:bookmarkEnd w:id="548"/>
          </w:p>
        </w:tc>
      </w:tr>
      <w:bookmarkEnd w:id="542"/>
      <w:tr w:rsidR="00112D9D" w:rsidRPr="00CF7E1B" w14:paraId="361FA316" w14:textId="77777777" w:rsidTr="00405728">
        <w:trPr>
          <w:gridAfter w:val="2"/>
          <w:wAfter w:w="36" w:type="pct"/>
          <w:cantSplit/>
          <w:trHeight w:hRule="exact" w:val="264"/>
        </w:trPr>
        <w:tc>
          <w:tcPr>
            <w:tcW w:w="743" w:type="pct"/>
            <w:vMerge w:val="restart"/>
            <w:tcBorders>
              <w:top w:val="nil"/>
              <w:left w:val="single" w:sz="2" w:space="0" w:color="auto"/>
              <w:right w:val="single" w:sz="2" w:space="0" w:color="auto"/>
            </w:tcBorders>
          </w:tcPr>
          <w:p w14:paraId="3990ACE4" w14:textId="77777777" w:rsidR="00112D9D" w:rsidRDefault="00112D9D" w:rsidP="00E8383F">
            <w:pPr>
              <w:pStyle w:val="TableReference"/>
              <w:tabs>
                <w:tab w:val="left" w:pos="3306"/>
              </w:tabs>
              <w:spacing w:before="40"/>
              <w:rPr>
                <w:color w:val="7030A0"/>
                <w:sz w:val="14"/>
              </w:rPr>
            </w:pPr>
            <w:r w:rsidRPr="00627844">
              <w:rPr>
                <w:color w:val="7030A0"/>
                <w:sz w:val="14"/>
              </w:rPr>
              <w:t xml:space="preserve">AASB 123.Aus8.1 &amp; Aus26.1, </w:t>
            </w:r>
          </w:p>
          <w:p w14:paraId="2C9E9426" w14:textId="488C7877" w:rsidR="00112D9D" w:rsidRPr="00076AC9" w:rsidRDefault="00112D9D" w:rsidP="00E8383F">
            <w:pPr>
              <w:pStyle w:val="TableReference"/>
              <w:tabs>
                <w:tab w:val="left" w:pos="3306"/>
              </w:tabs>
              <w:spacing w:before="40"/>
              <w:rPr>
                <w:color w:val="7030A0"/>
                <w:sz w:val="14"/>
              </w:rPr>
            </w:pPr>
            <w:r w:rsidRPr="00076AC9">
              <w:rPr>
                <w:color w:val="7030A0"/>
                <w:sz w:val="14"/>
              </w:rPr>
              <w:t xml:space="preserve">AAPP 101 - </w:t>
            </w:r>
            <w:r w:rsidRPr="00E37048">
              <w:rPr>
                <w:color w:val="7030A0"/>
                <w:sz w:val="14"/>
              </w:rPr>
              <w:t>ACT Accounting Policy</w:t>
            </w:r>
            <w:r>
              <w:rPr>
                <w:color w:val="7030A0"/>
                <w:sz w:val="14"/>
              </w:rPr>
              <w:t xml:space="preserve"> </w:t>
            </w:r>
            <w:r w:rsidRPr="00076AC9">
              <w:rPr>
                <w:color w:val="7030A0"/>
                <w:sz w:val="14"/>
              </w:rPr>
              <w:t>Paper on Capital Works</w:t>
            </w:r>
          </w:p>
        </w:tc>
        <w:tc>
          <w:tcPr>
            <w:tcW w:w="4221" w:type="pct"/>
            <w:gridSpan w:val="13"/>
            <w:tcBorders>
              <w:top w:val="nil"/>
              <w:left w:val="single" w:sz="2" w:space="0" w:color="auto"/>
              <w:bottom w:val="nil"/>
              <w:right w:val="nil"/>
            </w:tcBorders>
          </w:tcPr>
          <w:p w14:paraId="5AA63A83" w14:textId="522A3553" w:rsidR="00112D9D" w:rsidRPr="006D1C79" w:rsidRDefault="00112D9D" w:rsidP="00E8383F">
            <w:pPr>
              <w:jc w:val="both"/>
              <w:rPr>
                <w:b/>
                <w:bCs/>
                <w:sz w:val="18"/>
                <w:szCs w:val="18"/>
              </w:rPr>
            </w:pPr>
            <w:bookmarkStart w:id="549" w:name="_Toc98763098"/>
            <w:r w:rsidRPr="006D1C79">
              <w:rPr>
                <w:rFonts w:cs="Calibri"/>
                <w:b/>
                <w:bCs/>
                <w:sz w:val="18"/>
                <w:szCs w:val="18"/>
              </w:rPr>
              <w:t xml:space="preserve">Description and </w:t>
            </w:r>
            <w:r w:rsidRPr="006D1C79">
              <w:rPr>
                <w:b/>
                <w:bCs/>
                <w:sz w:val="18"/>
                <w:szCs w:val="18"/>
              </w:rPr>
              <w:t>Material Accounting Policies Relating to Borrowing Costs</w:t>
            </w:r>
            <w:bookmarkEnd w:id="549"/>
          </w:p>
        </w:tc>
      </w:tr>
      <w:tr w:rsidR="00112D9D" w:rsidRPr="00CF7E1B" w14:paraId="6B81140B" w14:textId="77777777" w:rsidTr="00405728">
        <w:trPr>
          <w:gridAfter w:val="2"/>
          <w:wAfter w:w="36" w:type="pct"/>
          <w:cantSplit/>
          <w:trHeight w:hRule="exact" w:val="611"/>
        </w:trPr>
        <w:tc>
          <w:tcPr>
            <w:tcW w:w="743" w:type="pct"/>
            <w:vMerge/>
            <w:tcBorders>
              <w:left w:val="single" w:sz="2" w:space="0" w:color="auto"/>
              <w:right w:val="single" w:sz="2" w:space="0" w:color="auto"/>
            </w:tcBorders>
          </w:tcPr>
          <w:p w14:paraId="1904CE8F" w14:textId="6A447459" w:rsidR="00112D9D" w:rsidRPr="00627844" w:rsidRDefault="00112D9D" w:rsidP="00E8383F">
            <w:pPr>
              <w:pStyle w:val="TableReference"/>
              <w:tabs>
                <w:tab w:val="left" w:pos="3306"/>
              </w:tabs>
              <w:spacing w:before="40"/>
              <w:rPr>
                <w:rFonts w:cs="Calibri"/>
                <w:b/>
                <w:color w:val="7030A0"/>
                <w:sz w:val="14"/>
              </w:rPr>
            </w:pPr>
          </w:p>
        </w:tc>
        <w:tc>
          <w:tcPr>
            <w:tcW w:w="4221" w:type="pct"/>
            <w:gridSpan w:val="13"/>
            <w:tcBorders>
              <w:top w:val="nil"/>
              <w:left w:val="single" w:sz="2" w:space="0" w:color="auto"/>
              <w:bottom w:val="nil"/>
              <w:right w:val="nil"/>
            </w:tcBorders>
          </w:tcPr>
          <w:p w14:paraId="6874FFAA" w14:textId="311BEE8A" w:rsidR="00112D9D" w:rsidRPr="00627844" w:rsidRDefault="00112D9D" w:rsidP="00E8383F">
            <w:pPr>
              <w:jc w:val="both"/>
              <w:rPr>
                <w:sz w:val="18"/>
                <w:szCs w:val="18"/>
              </w:rPr>
            </w:pPr>
            <w:r w:rsidRPr="00627844">
              <w:rPr>
                <w:rFonts w:cs="Calibri"/>
                <w:sz w:val="18"/>
                <w:szCs w:val="18"/>
              </w:rPr>
              <w:t>All borrowing costs, including</w:t>
            </w:r>
            <w:r w:rsidRPr="00627844">
              <w:rPr>
                <w:sz w:val="18"/>
                <w:szCs w:val="18"/>
              </w:rPr>
              <w:t xml:space="preserve"> those that are directly attributable to the acquisition, construction or production of a qualifying asset, </w:t>
            </w:r>
            <w:r w:rsidRPr="00627844">
              <w:rPr>
                <w:rFonts w:cs="Calibri"/>
                <w:sz w:val="18"/>
                <w:szCs w:val="18"/>
              </w:rPr>
              <w:t>are expensed in the period in which they are incurred.</w:t>
            </w:r>
          </w:p>
        </w:tc>
      </w:tr>
      <w:tr w:rsidR="00112D9D" w:rsidRPr="00CF7E1B" w14:paraId="094EAD24" w14:textId="77777777" w:rsidTr="00405728">
        <w:trPr>
          <w:gridAfter w:val="2"/>
          <w:wAfter w:w="36" w:type="pct"/>
          <w:cantSplit/>
          <w:trHeight w:hRule="exact" w:val="276"/>
        </w:trPr>
        <w:tc>
          <w:tcPr>
            <w:tcW w:w="743" w:type="pct"/>
            <w:vMerge/>
            <w:tcBorders>
              <w:left w:val="single" w:sz="2" w:space="0" w:color="auto"/>
              <w:bottom w:val="nil"/>
              <w:right w:val="single" w:sz="2" w:space="0" w:color="auto"/>
            </w:tcBorders>
          </w:tcPr>
          <w:p w14:paraId="1C612AEF" w14:textId="77777777" w:rsidR="00112D9D" w:rsidRPr="00627844" w:rsidRDefault="00112D9D" w:rsidP="00E8383F">
            <w:pPr>
              <w:pStyle w:val="TableReference"/>
              <w:tabs>
                <w:tab w:val="left" w:pos="3306"/>
              </w:tabs>
              <w:spacing w:before="40"/>
              <w:rPr>
                <w:color w:val="7030A0"/>
                <w:sz w:val="14"/>
              </w:rPr>
            </w:pPr>
          </w:p>
        </w:tc>
        <w:tc>
          <w:tcPr>
            <w:tcW w:w="4221" w:type="pct"/>
            <w:gridSpan w:val="13"/>
            <w:tcBorders>
              <w:top w:val="nil"/>
              <w:left w:val="single" w:sz="2" w:space="0" w:color="auto"/>
              <w:bottom w:val="nil"/>
              <w:right w:val="nil"/>
            </w:tcBorders>
          </w:tcPr>
          <w:p w14:paraId="56B8C447" w14:textId="3DD978AC" w:rsidR="00112D9D" w:rsidRPr="00E8383F" w:rsidRDefault="00112D9D" w:rsidP="00E8383F">
            <w:pPr>
              <w:jc w:val="both"/>
              <w:rPr>
                <w:rFonts w:cs="Calibri"/>
                <w:sz w:val="18"/>
                <w:szCs w:val="18"/>
                <w:highlight w:val="green"/>
              </w:rPr>
            </w:pPr>
            <w:r w:rsidRPr="00E8383F">
              <w:rPr>
                <w:i/>
                <w:iCs/>
                <w:sz w:val="18"/>
                <w:szCs w:val="18"/>
              </w:rPr>
              <w:t>Expense from the Unwinding of Concessional Loan Discount Income</w:t>
            </w:r>
          </w:p>
        </w:tc>
      </w:tr>
      <w:tr w:rsidR="00E8383F" w:rsidRPr="00CF7E1B" w14:paraId="136439EC" w14:textId="77777777" w:rsidTr="00405728">
        <w:trPr>
          <w:gridAfter w:val="2"/>
          <w:wAfter w:w="36" w:type="pct"/>
          <w:cantSplit/>
          <w:trHeight w:val="23"/>
        </w:trPr>
        <w:tc>
          <w:tcPr>
            <w:tcW w:w="743" w:type="pct"/>
            <w:tcBorders>
              <w:top w:val="nil"/>
              <w:left w:val="single" w:sz="2" w:space="0" w:color="auto"/>
              <w:bottom w:val="nil"/>
              <w:right w:val="single" w:sz="2" w:space="0" w:color="auto"/>
            </w:tcBorders>
          </w:tcPr>
          <w:p w14:paraId="777C911F" w14:textId="77777777" w:rsidR="00E8383F" w:rsidRPr="00627844" w:rsidRDefault="00E8383F" w:rsidP="00E8383F">
            <w:pPr>
              <w:pStyle w:val="TableReference"/>
              <w:tabs>
                <w:tab w:val="left" w:pos="3306"/>
              </w:tabs>
              <w:spacing w:before="40"/>
              <w:rPr>
                <w:rFonts w:cs="Calibri"/>
                <w:color w:val="7030A0"/>
                <w:sz w:val="14"/>
              </w:rPr>
            </w:pPr>
          </w:p>
        </w:tc>
        <w:tc>
          <w:tcPr>
            <w:tcW w:w="4221" w:type="pct"/>
            <w:gridSpan w:val="13"/>
            <w:tcBorders>
              <w:top w:val="nil"/>
              <w:left w:val="single" w:sz="2" w:space="0" w:color="auto"/>
              <w:bottom w:val="nil"/>
              <w:right w:val="nil"/>
            </w:tcBorders>
          </w:tcPr>
          <w:p w14:paraId="5F7E8293" w14:textId="73D665E6" w:rsidR="00E8383F" w:rsidRPr="00E8383F" w:rsidRDefault="00E8383F" w:rsidP="00E8383F">
            <w:pPr>
              <w:spacing w:after="120"/>
              <w:jc w:val="both"/>
              <w:rPr>
                <w:sz w:val="18"/>
                <w:szCs w:val="18"/>
                <w:highlight w:val="green"/>
              </w:rPr>
            </w:pPr>
            <w:r w:rsidRPr="00E8383F">
              <w:rPr>
                <w:sz w:val="18"/>
                <w:szCs w:val="18"/>
              </w:rPr>
              <w:t>The Concessional Loan Discount Income is recognised at the commencement of the concessional loan and is initially calculated as the difference between the loan’s nominal value at the concessional rate and fair value at the market rate. ‘Burley Griffin Agency’ then unwinds this income over the term of the loan on a straight-line basis which is recognised each year as the ‘Expense from the Unwinding of Concessional Loan Discount Income’. In addition, the concessional loans provided to ‘Burley Griffin Agency’ are interest free meaning that the concessional rate paid by ‘Burley Griffin Agency’ is zero percent.</w:t>
            </w:r>
          </w:p>
        </w:tc>
      </w:tr>
      <w:tr w:rsidR="00E8383F" w:rsidRPr="00CF7E1B" w14:paraId="351C35A3" w14:textId="77777777" w:rsidTr="00405728">
        <w:trPr>
          <w:gridAfter w:val="2"/>
          <w:wAfter w:w="36" w:type="pct"/>
          <w:cantSplit/>
          <w:trHeight w:val="23"/>
        </w:trPr>
        <w:tc>
          <w:tcPr>
            <w:tcW w:w="743" w:type="pct"/>
            <w:tcBorders>
              <w:top w:val="nil"/>
              <w:left w:val="single" w:sz="2" w:space="0" w:color="auto"/>
              <w:bottom w:val="nil"/>
              <w:right w:val="single" w:sz="2" w:space="0" w:color="auto"/>
            </w:tcBorders>
          </w:tcPr>
          <w:p w14:paraId="49A0B8A1" w14:textId="77777777" w:rsidR="00E8383F" w:rsidRPr="00627844" w:rsidRDefault="00E8383F" w:rsidP="00E8383F">
            <w:pPr>
              <w:pStyle w:val="TableReference"/>
              <w:tabs>
                <w:tab w:val="left" w:pos="3306"/>
              </w:tabs>
              <w:spacing w:before="40"/>
              <w:rPr>
                <w:rFonts w:cs="Calibri"/>
                <w:color w:val="7030A0"/>
                <w:sz w:val="14"/>
              </w:rPr>
            </w:pPr>
          </w:p>
        </w:tc>
        <w:tc>
          <w:tcPr>
            <w:tcW w:w="4221" w:type="pct"/>
            <w:gridSpan w:val="13"/>
            <w:tcBorders>
              <w:top w:val="nil"/>
              <w:left w:val="single" w:sz="2" w:space="0" w:color="auto"/>
              <w:bottom w:val="nil"/>
              <w:right w:val="nil"/>
            </w:tcBorders>
          </w:tcPr>
          <w:p w14:paraId="18C41311" w14:textId="04503F16" w:rsidR="00E8383F" w:rsidRPr="00E8383F" w:rsidRDefault="00E8383F" w:rsidP="00E8383F">
            <w:pPr>
              <w:jc w:val="both"/>
              <w:rPr>
                <w:rFonts w:cs="Calibri"/>
                <w:b/>
                <w:bCs/>
                <w:sz w:val="18"/>
                <w:szCs w:val="18"/>
              </w:rPr>
            </w:pPr>
            <w:r w:rsidRPr="00E8383F">
              <w:rPr>
                <w:sz w:val="18"/>
                <w:szCs w:val="18"/>
              </w:rPr>
              <w:t xml:space="preserve">‘Burley Griffin Agency’ received a concessional loan from the </w:t>
            </w:r>
            <w:r w:rsidR="00C15EAD" w:rsidRPr="00C15EAD">
              <w:rPr>
                <w:color w:val="FF0000"/>
                <w:sz w:val="18"/>
                <w:szCs w:val="18"/>
              </w:rPr>
              <w:t xml:space="preserve">City and Environment Directorate </w:t>
            </w:r>
            <w:r w:rsidRPr="00C15EAD">
              <w:rPr>
                <w:strike/>
                <w:color w:val="FF0000"/>
                <w:sz w:val="18"/>
                <w:szCs w:val="18"/>
              </w:rPr>
              <w:t>Environment, Planning and Sustainable Development Directorate</w:t>
            </w:r>
            <w:r w:rsidRPr="00E8383F">
              <w:rPr>
                <w:sz w:val="18"/>
                <w:szCs w:val="18"/>
              </w:rPr>
              <w:t xml:space="preserve"> under the ‘Zero Emissions Government Fund’. Under this scheme loans are provided to other ACT Government agencies to undertake larger scale energy and resource efficiency projects to reduce greenhouse gas emissions and to reduce the impacts of rising utility costs. For further details in relation to this concessional loan scheme refer to Note </w:t>
            </w:r>
            <w:r w:rsidR="007D6902" w:rsidRPr="00076AC9">
              <w:rPr>
                <w:sz w:val="18"/>
                <w:szCs w:val="18"/>
              </w:rPr>
              <w:t>24</w:t>
            </w:r>
            <w:r w:rsidRPr="00076AC9">
              <w:rPr>
                <w:sz w:val="18"/>
                <w:szCs w:val="18"/>
              </w:rPr>
              <w:t xml:space="preserve"> </w:t>
            </w:r>
            <w:r w:rsidRPr="00E8383F">
              <w:rPr>
                <w:i/>
                <w:iCs/>
                <w:sz w:val="18"/>
                <w:szCs w:val="18"/>
              </w:rPr>
              <w:t>Borrowings</w:t>
            </w:r>
            <w:r w:rsidRPr="00E8383F">
              <w:rPr>
                <w:sz w:val="18"/>
                <w:szCs w:val="18"/>
              </w:rPr>
              <w:t>.</w:t>
            </w:r>
          </w:p>
        </w:tc>
      </w:tr>
      <w:tr w:rsidR="00E8383F" w:rsidRPr="00FA61A1" w14:paraId="4A76DD16" w14:textId="77777777" w:rsidTr="00405728">
        <w:trPr>
          <w:gridAfter w:val="2"/>
          <w:wAfter w:w="36" w:type="pct"/>
          <w:cantSplit/>
          <w:trHeight w:val="23"/>
        </w:trPr>
        <w:tc>
          <w:tcPr>
            <w:tcW w:w="743" w:type="pct"/>
            <w:tcBorders>
              <w:top w:val="nil"/>
              <w:left w:val="single" w:sz="2" w:space="0" w:color="auto"/>
              <w:bottom w:val="nil"/>
              <w:right w:val="single" w:sz="2" w:space="0" w:color="auto"/>
            </w:tcBorders>
          </w:tcPr>
          <w:p w14:paraId="447FCF8F" w14:textId="77777777" w:rsidR="00E8383F" w:rsidRPr="00627844" w:rsidRDefault="00E8383F" w:rsidP="00E8383F">
            <w:pPr>
              <w:pStyle w:val="TableReference"/>
              <w:tabs>
                <w:tab w:val="left" w:pos="3306"/>
              </w:tabs>
              <w:spacing w:before="40"/>
              <w:rPr>
                <w:rFonts w:cs="Calibri"/>
                <w:color w:val="7030A0"/>
                <w:sz w:val="14"/>
              </w:rPr>
            </w:pPr>
          </w:p>
        </w:tc>
        <w:tc>
          <w:tcPr>
            <w:tcW w:w="2804" w:type="pct"/>
            <w:gridSpan w:val="5"/>
            <w:tcBorders>
              <w:top w:val="nil"/>
              <w:left w:val="single" w:sz="2" w:space="0" w:color="auto"/>
              <w:bottom w:val="nil"/>
              <w:right w:val="nil"/>
            </w:tcBorders>
            <w:vAlign w:val="bottom"/>
          </w:tcPr>
          <w:p w14:paraId="764A8AF8" w14:textId="77777777" w:rsidR="00E8383F" w:rsidRPr="00627844" w:rsidRDefault="00E8383F" w:rsidP="00E8383F">
            <w:pPr>
              <w:pStyle w:val="TableText"/>
              <w:tabs>
                <w:tab w:val="left" w:pos="3306"/>
              </w:tabs>
              <w:rPr>
                <w:rFonts w:cs="Calibri"/>
              </w:rPr>
            </w:pPr>
          </w:p>
        </w:tc>
        <w:tc>
          <w:tcPr>
            <w:tcW w:w="751" w:type="pct"/>
            <w:gridSpan w:val="5"/>
            <w:tcBorders>
              <w:top w:val="nil"/>
              <w:left w:val="nil"/>
              <w:bottom w:val="nil"/>
              <w:right w:val="nil"/>
            </w:tcBorders>
            <w:vAlign w:val="bottom"/>
          </w:tcPr>
          <w:p w14:paraId="6B3DFDB2" w14:textId="0DA7AAAB" w:rsidR="00E8383F" w:rsidRPr="00FA61A1" w:rsidRDefault="00E8383F" w:rsidP="00E8383F">
            <w:pPr>
              <w:pStyle w:val="TableTitle"/>
              <w:tabs>
                <w:tab w:val="left" w:pos="3306"/>
              </w:tabs>
              <w:rPr>
                <w:rFonts w:cs="Calibri"/>
              </w:rPr>
            </w:pPr>
            <w:r w:rsidRPr="00FA61A1">
              <w:rPr>
                <w:rFonts w:cs="Calibri"/>
              </w:rPr>
              <w:t>202</w:t>
            </w:r>
            <w:r w:rsidR="00DC0151">
              <w:rPr>
                <w:rFonts w:cs="Calibri"/>
              </w:rPr>
              <w:t>6</w:t>
            </w:r>
          </w:p>
          <w:p w14:paraId="24C24D1F" w14:textId="443A7AE4" w:rsidR="00E8383F" w:rsidRPr="00FA61A1" w:rsidRDefault="00E8383F" w:rsidP="00FA61A1">
            <w:pPr>
              <w:pStyle w:val="TableTitle"/>
              <w:tabs>
                <w:tab w:val="left" w:pos="3306"/>
              </w:tabs>
              <w:spacing w:before="40"/>
              <w:rPr>
                <w:rFonts w:cs="Calibri"/>
              </w:rPr>
            </w:pPr>
            <w:r w:rsidRPr="00FA61A1">
              <w:rPr>
                <w:rFonts w:cs="Calibri"/>
              </w:rPr>
              <w:t>$’000</w:t>
            </w:r>
          </w:p>
        </w:tc>
        <w:tc>
          <w:tcPr>
            <w:tcW w:w="666" w:type="pct"/>
            <w:gridSpan w:val="3"/>
            <w:tcBorders>
              <w:top w:val="nil"/>
              <w:left w:val="nil"/>
              <w:bottom w:val="nil"/>
              <w:right w:val="nil"/>
            </w:tcBorders>
            <w:vAlign w:val="bottom"/>
          </w:tcPr>
          <w:p w14:paraId="128965F5" w14:textId="7DBC74F1" w:rsidR="00E8383F" w:rsidRPr="00FA61A1" w:rsidRDefault="00E8383F" w:rsidP="00E8383F">
            <w:pPr>
              <w:pStyle w:val="TableText"/>
              <w:tabs>
                <w:tab w:val="left" w:pos="3306"/>
              </w:tabs>
              <w:jc w:val="right"/>
              <w:rPr>
                <w:rFonts w:cs="Calibri"/>
                <w:b/>
                <w:bCs/>
              </w:rPr>
            </w:pPr>
            <w:r w:rsidRPr="00FA61A1">
              <w:rPr>
                <w:rFonts w:cs="Calibri"/>
                <w:b/>
                <w:bCs/>
              </w:rPr>
              <w:t>202</w:t>
            </w:r>
            <w:r w:rsidR="00DC0151">
              <w:rPr>
                <w:rFonts w:cs="Calibri"/>
                <w:b/>
                <w:bCs/>
              </w:rPr>
              <w:t>5</w:t>
            </w:r>
            <w:r w:rsidRPr="00FA61A1">
              <w:rPr>
                <w:rFonts w:cs="Calibri"/>
                <w:b/>
                <w:bCs/>
              </w:rPr>
              <w:t xml:space="preserve"> </w:t>
            </w:r>
          </w:p>
          <w:p w14:paraId="4D157002" w14:textId="3C191569" w:rsidR="00E8383F" w:rsidRPr="00FA61A1" w:rsidRDefault="00E8383F" w:rsidP="00E8383F">
            <w:pPr>
              <w:pStyle w:val="TableText"/>
              <w:tabs>
                <w:tab w:val="left" w:pos="3306"/>
              </w:tabs>
              <w:jc w:val="right"/>
              <w:rPr>
                <w:rFonts w:cs="Calibri"/>
                <w:b/>
                <w:bCs/>
              </w:rPr>
            </w:pPr>
            <w:r w:rsidRPr="00FA61A1">
              <w:rPr>
                <w:rFonts w:cs="Calibri"/>
                <w:b/>
                <w:bCs/>
              </w:rPr>
              <w:t>$’000</w:t>
            </w:r>
          </w:p>
        </w:tc>
      </w:tr>
      <w:tr w:rsidR="00E8383F" w:rsidRPr="00CF7E1B" w14:paraId="484DBF15" w14:textId="77777777" w:rsidTr="00405728">
        <w:trPr>
          <w:gridAfter w:val="2"/>
          <w:wAfter w:w="36" w:type="pct"/>
          <w:cantSplit/>
          <w:trHeight w:val="23"/>
        </w:trPr>
        <w:tc>
          <w:tcPr>
            <w:tcW w:w="743" w:type="pct"/>
            <w:tcBorders>
              <w:top w:val="nil"/>
              <w:left w:val="single" w:sz="2" w:space="0" w:color="auto"/>
              <w:bottom w:val="nil"/>
              <w:right w:val="single" w:sz="2" w:space="0" w:color="auto"/>
            </w:tcBorders>
          </w:tcPr>
          <w:p w14:paraId="5CFB4141" w14:textId="77777777" w:rsidR="00E8383F" w:rsidRPr="00627844" w:rsidRDefault="00E8383F" w:rsidP="00E8383F">
            <w:pPr>
              <w:pStyle w:val="TableReference"/>
              <w:tabs>
                <w:tab w:val="left" w:pos="3306"/>
              </w:tabs>
              <w:spacing w:before="60"/>
              <w:rPr>
                <w:rFonts w:cs="Calibri"/>
                <w:color w:val="7030A0"/>
                <w:sz w:val="14"/>
              </w:rPr>
            </w:pPr>
            <w:r w:rsidRPr="00627844">
              <w:rPr>
                <w:rFonts w:cs="Calibri"/>
                <w:color w:val="7030A0"/>
                <w:sz w:val="14"/>
              </w:rPr>
              <w:t>AASB 7.20(b)</w:t>
            </w:r>
          </w:p>
        </w:tc>
        <w:tc>
          <w:tcPr>
            <w:tcW w:w="2804" w:type="pct"/>
            <w:gridSpan w:val="5"/>
            <w:tcBorders>
              <w:top w:val="nil"/>
              <w:left w:val="single" w:sz="2" w:space="0" w:color="auto"/>
              <w:bottom w:val="nil"/>
              <w:right w:val="nil"/>
            </w:tcBorders>
            <w:vAlign w:val="bottom"/>
          </w:tcPr>
          <w:p w14:paraId="2E03452A" w14:textId="73989232" w:rsidR="00E8383F" w:rsidRPr="00627844" w:rsidRDefault="00E8383F" w:rsidP="00E8383F">
            <w:pPr>
              <w:pStyle w:val="TableText"/>
              <w:tabs>
                <w:tab w:val="left" w:pos="3306"/>
              </w:tabs>
              <w:rPr>
                <w:rFonts w:cs="Calibri"/>
              </w:rPr>
            </w:pPr>
            <w:r w:rsidRPr="00627844">
              <w:rPr>
                <w:rFonts w:cs="Calibri"/>
              </w:rPr>
              <w:t>Interest Expense on Borrowings</w:t>
            </w:r>
          </w:p>
        </w:tc>
        <w:tc>
          <w:tcPr>
            <w:tcW w:w="751" w:type="pct"/>
            <w:gridSpan w:val="5"/>
            <w:tcBorders>
              <w:top w:val="nil"/>
              <w:left w:val="nil"/>
              <w:bottom w:val="nil"/>
              <w:right w:val="nil"/>
            </w:tcBorders>
            <w:vAlign w:val="bottom"/>
          </w:tcPr>
          <w:p w14:paraId="4E811AF9" w14:textId="41CD6E33" w:rsidR="00E8383F" w:rsidRPr="00627844" w:rsidRDefault="00E8383F" w:rsidP="00E8383F">
            <w:pPr>
              <w:pStyle w:val="TableText"/>
              <w:tabs>
                <w:tab w:val="left" w:pos="3306"/>
              </w:tabs>
              <w:jc w:val="right"/>
              <w:rPr>
                <w:rFonts w:cs="Calibri"/>
              </w:rPr>
            </w:pPr>
          </w:p>
        </w:tc>
        <w:tc>
          <w:tcPr>
            <w:tcW w:w="666" w:type="pct"/>
            <w:gridSpan w:val="3"/>
            <w:tcBorders>
              <w:top w:val="nil"/>
              <w:left w:val="nil"/>
              <w:bottom w:val="nil"/>
              <w:right w:val="nil"/>
            </w:tcBorders>
            <w:vAlign w:val="bottom"/>
          </w:tcPr>
          <w:p w14:paraId="49F49D92" w14:textId="406A1C53" w:rsidR="00E8383F" w:rsidRPr="00627844" w:rsidRDefault="00E8383F" w:rsidP="00E8383F">
            <w:pPr>
              <w:pStyle w:val="TableText"/>
              <w:tabs>
                <w:tab w:val="left" w:pos="3306"/>
              </w:tabs>
              <w:jc w:val="right"/>
              <w:rPr>
                <w:rFonts w:cs="Calibri"/>
              </w:rPr>
            </w:pPr>
          </w:p>
        </w:tc>
      </w:tr>
      <w:tr w:rsidR="00E8383F" w:rsidRPr="002C7AEF" w14:paraId="2D3BD49A" w14:textId="77777777" w:rsidTr="00405728">
        <w:trPr>
          <w:gridAfter w:val="2"/>
          <w:wAfter w:w="36" w:type="pct"/>
          <w:cantSplit/>
          <w:trHeight w:val="23"/>
        </w:trPr>
        <w:tc>
          <w:tcPr>
            <w:tcW w:w="743" w:type="pct"/>
            <w:tcBorders>
              <w:top w:val="nil"/>
              <w:left w:val="single" w:sz="2" w:space="0" w:color="auto"/>
              <w:bottom w:val="nil"/>
              <w:right w:val="single" w:sz="2" w:space="0" w:color="auto"/>
            </w:tcBorders>
          </w:tcPr>
          <w:p w14:paraId="3546EF55" w14:textId="1A34238C" w:rsidR="00E8383F" w:rsidRPr="00627844" w:rsidRDefault="00E8383F" w:rsidP="00E8383F">
            <w:pPr>
              <w:pStyle w:val="TableReference"/>
              <w:tabs>
                <w:tab w:val="left" w:pos="3306"/>
              </w:tabs>
              <w:spacing w:before="60"/>
              <w:rPr>
                <w:rFonts w:cs="Calibri"/>
                <w:strike/>
                <w:color w:val="7030A0"/>
                <w:sz w:val="14"/>
              </w:rPr>
            </w:pPr>
            <w:r w:rsidRPr="00627844">
              <w:rPr>
                <w:rFonts w:cs="Calibri"/>
                <w:color w:val="7030A0"/>
                <w:sz w:val="14"/>
              </w:rPr>
              <w:t>AASB 16.53(b)</w:t>
            </w:r>
          </w:p>
        </w:tc>
        <w:tc>
          <w:tcPr>
            <w:tcW w:w="2804" w:type="pct"/>
            <w:gridSpan w:val="5"/>
            <w:tcBorders>
              <w:top w:val="nil"/>
              <w:left w:val="single" w:sz="2" w:space="0" w:color="auto"/>
              <w:bottom w:val="nil"/>
              <w:right w:val="nil"/>
            </w:tcBorders>
          </w:tcPr>
          <w:p w14:paraId="7D5872C8" w14:textId="3782A344" w:rsidR="00E8383F" w:rsidRPr="00627844" w:rsidRDefault="00E8383F" w:rsidP="00E8383F">
            <w:pPr>
              <w:pStyle w:val="TableText"/>
              <w:tabs>
                <w:tab w:val="left" w:pos="3306"/>
              </w:tabs>
              <w:rPr>
                <w:rFonts w:cs="Calibri"/>
              </w:rPr>
            </w:pPr>
            <w:r w:rsidRPr="00627844">
              <w:rPr>
                <w:rFonts w:cstheme="minorHAnsi"/>
              </w:rPr>
              <w:t xml:space="preserve">Interest on </w:t>
            </w:r>
            <w:r w:rsidR="00675CFE">
              <w:rPr>
                <w:rFonts w:cstheme="minorHAnsi"/>
              </w:rPr>
              <w:t>L</w:t>
            </w:r>
            <w:r w:rsidRPr="00627844">
              <w:rPr>
                <w:rFonts w:cstheme="minorHAnsi"/>
              </w:rPr>
              <w:t xml:space="preserve">ease </w:t>
            </w:r>
            <w:r w:rsidR="00675CFE">
              <w:rPr>
                <w:rFonts w:cstheme="minorHAnsi"/>
              </w:rPr>
              <w:t>L</w:t>
            </w:r>
            <w:r w:rsidRPr="00627844">
              <w:rPr>
                <w:rFonts w:cstheme="minorHAnsi"/>
              </w:rPr>
              <w:t>iabilities</w:t>
            </w:r>
          </w:p>
        </w:tc>
        <w:tc>
          <w:tcPr>
            <w:tcW w:w="751" w:type="pct"/>
            <w:gridSpan w:val="5"/>
            <w:tcBorders>
              <w:top w:val="nil"/>
              <w:left w:val="nil"/>
              <w:bottom w:val="nil"/>
              <w:right w:val="nil"/>
            </w:tcBorders>
            <w:vAlign w:val="bottom"/>
          </w:tcPr>
          <w:p w14:paraId="453859DE" w14:textId="6229B2AC" w:rsidR="00E8383F" w:rsidRPr="00627844" w:rsidRDefault="00E8383F" w:rsidP="00E8383F">
            <w:pPr>
              <w:pStyle w:val="TableText"/>
              <w:tabs>
                <w:tab w:val="left" w:pos="3306"/>
              </w:tabs>
              <w:jc w:val="right"/>
              <w:rPr>
                <w:rFonts w:cs="Calibri"/>
              </w:rPr>
            </w:pPr>
          </w:p>
        </w:tc>
        <w:tc>
          <w:tcPr>
            <w:tcW w:w="666" w:type="pct"/>
            <w:gridSpan w:val="3"/>
            <w:tcBorders>
              <w:top w:val="nil"/>
              <w:left w:val="nil"/>
              <w:bottom w:val="nil"/>
              <w:right w:val="nil"/>
            </w:tcBorders>
            <w:vAlign w:val="bottom"/>
          </w:tcPr>
          <w:p w14:paraId="1DDC7331" w14:textId="77777777" w:rsidR="00E8383F" w:rsidRPr="00627844" w:rsidRDefault="00E8383F" w:rsidP="00E8383F">
            <w:pPr>
              <w:pStyle w:val="TableText"/>
              <w:tabs>
                <w:tab w:val="left" w:pos="3306"/>
              </w:tabs>
              <w:jc w:val="right"/>
              <w:rPr>
                <w:rFonts w:cs="Calibri"/>
              </w:rPr>
            </w:pPr>
          </w:p>
        </w:tc>
      </w:tr>
      <w:tr w:rsidR="00E8383F" w:rsidRPr="002C7AEF" w14:paraId="7CFB9177" w14:textId="77777777" w:rsidTr="00405728">
        <w:trPr>
          <w:gridAfter w:val="2"/>
          <w:wAfter w:w="36" w:type="pct"/>
          <w:cantSplit/>
          <w:trHeight w:val="23"/>
        </w:trPr>
        <w:tc>
          <w:tcPr>
            <w:tcW w:w="743" w:type="pct"/>
            <w:tcBorders>
              <w:top w:val="nil"/>
              <w:left w:val="single" w:sz="2" w:space="0" w:color="auto"/>
              <w:bottom w:val="nil"/>
              <w:right w:val="single" w:sz="2" w:space="0" w:color="auto"/>
            </w:tcBorders>
          </w:tcPr>
          <w:p w14:paraId="06E05F58" w14:textId="77777777" w:rsidR="00E8383F" w:rsidRPr="00627844" w:rsidRDefault="00E8383F" w:rsidP="00E8383F">
            <w:pPr>
              <w:pStyle w:val="TableReference"/>
              <w:tabs>
                <w:tab w:val="left" w:pos="3306"/>
              </w:tabs>
              <w:spacing w:before="60"/>
              <w:rPr>
                <w:rFonts w:cs="Calibri"/>
                <w:color w:val="7030A0"/>
                <w:sz w:val="14"/>
              </w:rPr>
            </w:pPr>
          </w:p>
        </w:tc>
        <w:tc>
          <w:tcPr>
            <w:tcW w:w="2804" w:type="pct"/>
            <w:gridSpan w:val="5"/>
            <w:tcBorders>
              <w:top w:val="nil"/>
              <w:left w:val="single" w:sz="2" w:space="0" w:color="auto"/>
              <w:bottom w:val="nil"/>
              <w:right w:val="nil"/>
            </w:tcBorders>
            <w:vAlign w:val="bottom"/>
          </w:tcPr>
          <w:p w14:paraId="68B65CB4" w14:textId="2FE26681" w:rsidR="00E8383F" w:rsidRPr="00627844" w:rsidRDefault="00E8383F" w:rsidP="00E8383F">
            <w:pPr>
              <w:pStyle w:val="TableText"/>
              <w:tabs>
                <w:tab w:val="left" w:pos="3306"/>
              </w:tabs>
              <w:rPr>
                <w:rFonts w:cs="Calibri"/>
              </w:rPr>
            </w:pPr>
            <w:r w:rsidRPr="00627844">
              <w:rPr>
                <w:rFonts w:cs="Calibri"/>
              </w:rPr>
              <w:t xml:space="preserve">Interest </w:t>
            </w:r>
            <w:r w:rsidR="00675CFE">
              <w:rPr>
                <w:rFonts w:cs="Calibri"/>
              </w:rPr>
              <w:t>A</w:t>
            </w:r>
            <w:r w:rsidRPr="00627844">
              <w:t xml:space="preserve">ttributable to the </w:t>
            </w:r>
            <w:r w:rsidR="00675CFE">
              <w:t>C</w:t>
            </w:r>
            <w:r w:rsidRPr="00627844">
              <w:t xml:space="preserve">onstruction of a </w:t>
            </w:r>
            <w:r w:rsidR="00675CFE">
              <w:t>Q</w:t>
            </w:r>
            <w:r w:rsidRPr="00627844">
              <w:t xml:space="preserve">ualifying </w:t>
            </w:r>
            <w:r w:rsidR="00675CFE">
              <w:t>A</w:t>
            </w:r>
            <w:r w:rsidRPr="00627844">
              <w:t>sset</w:t>
            </w:r>
          </w:p>
        </w:tc>
        <w:tc>
          <w:tcPr>
            <w:tcW w:w="751" w:type="pct"/>
            <w:gridSpan w:val="5"/>
            <w:tcBorders>
              <w:top w:val="nil"/>
              <w:left w:val="nil"/>
              <w:bottom w:val="nil"/>
              <w:right w:val="nil"/>
            </w:tcBorders>
            <w:vAlign w:val="bottom"/>
          </w:tcPr>
          <w:p w14:paraId="370F45E6" w14:textId="77777777" w:rsidR="00E8383F" w:rsidRPr="00627844" w:rsidRDefault="00E8383F" w:rsidP="00E8383F">
            <w:pPr>
              <w:pStyle w:val="TableText"/>
              <w:tabs>
                <w:tab w:val="left" w:pos="3306"/>
              </w:tabs>
              <w:jc w:val="right"/>
              <w:rPr>
                <w:rFonts w:cs="Calibri"/>
              </w:rPr>
            </w:pPr>
          </w:p>
        </w:tc>
        <w:tc>
          <w:tcPr>
            <w:tcW w:w="666" w:type="pct"/>
            <w:gridSpan w:val="3"/>
            <w:tcBorders>
              <w:top w:val="nil"/>
              <w:left w:val="nil"/>
              <w:bottom w:val="nil"/>
              <w:right w:val="nil"/>
            </w:tcBorders>
            <w:vAlign w:val="bottom"/>
          </w:tcPr>
          <w:p w14:paraId="5FF96098" w14:textId="77777777" w:rsidR="00E8383F" w:rsidRPr="00627844" w:rsidRDefault="00E8383F" w:rsidP="00E8383F">
            <w:pPr>
              <w:pStyle w:val="TableText"/>
              <w:tabs>
                <w:tab w:val="left" w:pos="3306"/>
              </w:tabs>
              <w:jc w:val="right"/>
              <w:rPr>
                <w:rFonts w:cs="Calibri"/>
              </w:rPr>
            </w:pPr>
          </w:p>
        </w:tc>
      </w:tr>
      <w:tr w:rsidR="00E8383F" w:rsidRPr="002C7AEF" w14:paraId="61664A39" w14:textId="77777777" w:rsidTr="00405728">
        <w:trPr>
          <w:gridAfter w:val="2"/>
          <w:wAfter w:w="36" w:type="pct"/>
          <w:cantSplit/>
          <w:trHeight w:val="23"/>
        </w:trPr>
        <w:tc>
          <w:tcPr>
            <w:tcW w:w="743" w:type="pct"/>
            <w:tcBorders>
              <w:top w:val="nil"/>
              <w:left w:val="single" w:sz="2" w:space="0" w:color="auto"/>
              <w:bottom w:val="nil"/>
              <w:right w:val="single" w:sz="2" w:space="0" w:color="auto"/>
            </w:tcBorders>
          </w:tcPr>
          <w:p w14:paraId="66EAF485" w14:textId="77777777" w:rsidR="00E8383F" w:rsidRPr="00627844" w:rsidRDefault="00E8383F" w:rsidP="00E8383F">
            <w:pPr>
              <w:pStyle w:val="TableReference"/>
              <w:tabs>
                <w:tab w:val="left" w:pos="3306"/>
              </w:tabs>
              <w:spacing w:before="60"/>
              <w:rPr>
                <w:rFonts w:cs="Calibri"/>
                <w:color w:val="7030A0"/>
                <w:sz w:val="14"/>
              </w:rPr>
            </w:pPr>
          </w:p>
        </w:tc>
        <w:tc>
          <w:tcPr>
            <w:tcW w:w="2804" w:type="pct"/>
            <w:gridSpan w:val="5"/>
            <w:tcBorders>
              <w:top w:val="nil"/>
              <w:left w:val="single" w:sz="2" w:space="0" w:color="auto"/>
              <w:bottom w:val="nil"/>
              <w:right w:val="nil"/>
            </w:tcBorders>
            <w:vAlign w:val="bottom"/>
          </w:tcPr>
          <w:p w14:paraId="5EB3810F" w14:textId="2CBC7FEF" w:rsidR="00E8383F" w:rsidRPr="00627844" w:rsidRDefault="00E8383F" w:rsidP="00E8383F">
            <w:pPr>
              <w:pStyle w:val="TableText"/>
              <w:tabs>
                <w:tab w:val="left" w:pos="3306"/>
              </w:tabs>
              <w:rPr>
                <w:rFonts w:cs="Calibri"/>
              </w:rPr>
            </w:pPr>
            <w:r w:rsidRPr="00627844">
              <w:rPr>
                <w:rFonts w:cs="Calibri"/>
              </w:rPr>
              <w:t>Finance Costs from Service Concession Arrangements</w:t>
            </w:r>
          </w:p>
        </w:tc>
        <w:tc>
          <w:tcPr>
            <w:tcW w:w="751" w:type="pct"/>
            <w:gridSpan w:val="5"/>
            <w:tcBorders>
              <w:top w:val="nil"/>
              <w:left w:val="nil"/>
              <w:bottom w:val="nil"/>
              <w:right w:val="nil"/>
            </w:tcBorders>
            <w:vAlign w:val="bottom"/>
          </w:tcPr>
          <w:p w14:paraId="276B1396" w14:textId="77777777" w:rsidR="00E8383F" w:rsidRPr="00627844" w:rsidRDefault="00E8383F" w:rsidP="00E8383F">
            <w:pPr>
              <w:pStyle w:val="TableText"/>
              <w:tabs>
                <w:tab w:val="left" w:pos="3306"/>
              </w:tabs>
              <w:jc w:val="right"/>
              <w:rPr>
                <w:rFonts w:cs="Calibri"/>
              </w:rPr>
            </w:pPr>
          </w:p>
        </w:tc>
        <w:tc>
          <w:tcPr>
            <w:tcW w:w="666" w:type="pct"/>
            <w:gridSpan w:val="3"/>
            <w:tcBorders>
              <w:top w:val="nil"/>
              <w:left w:val="nil"/>
              <w:bottom w:val="nil"/>
              <w:right w:val="nil"/>
            </w:tcBorders>
            <w:vAlign w:val="bottom"/>
          </w:tcPr>
          <w:p w14:paraId="51DB33FD" w14:textId="77777777" w:rsidR="00E8383F" w:rsidRPr="00627844" w:rsidRDefault="00E8383F" w:rsidP="00E8383F">
            <w:pPr>
              <w:pStyle w:val="TableText"/>
              <w:tabs>
                <w:tab w:val="left" w:pos="3306"/>
              </w:tabs>
              <w:jc w:val="right"/>
              <w:rPr>
                <w:rFonts w:cs="Calibri"/>
              </w:rPr>
            </w:pPr>
          </w:p>
        </w:tc>
      </w:tr>
      <w:tr w:rsidR="00E8383F" w:rsidRPr="002C7AEF" w14:paraId="676CF20B" w14:textId="77777777" w:rsidTr="00405728">
        <w:trPr>
          <w:gridAfter w:val="2"/>
          <w:wAfter w:w="36" w:type="pct"/>
          <w:cantSplit/>
          <w:trHeight w:val="23"/>
        </w:trPr>
        <w:tc>
          <w:tcPr>
            <w:tcW w:w="743" w:type="pct"/>
            <w:tcBorders>
              <w:top w:val="nil"/>
              <w:left w:val="single" w:sz="2" w:space="0" w:color="auto"/>
              <w:bottom w:val="nil"/>
              <w:right w:val="single" w:sz="2" w:space="0" w:color="auto"/>
            </w:tcBorders>
          </w:tcPr>
          <w:p w14:paraId="79B37308" w14:textId="77777777" w:rsidR="00E8383F" w:rsidRPr="00627844" w:rsidRDefault="00E8383F" w:rsidP="00E8383F">
            <w:pPr>
              <w:pStyle w:val="TableReference"/>
              <w:tabs>
                <w:tab w:val="left" w:pos="3306"/>
              </w:tabs>
              <w:spacing w:before="60"/>
              <w:rPr>
                <w:rFonts w:cs="Calibri"/>
                <w:color w:val="7030A0"/>
                <w:sz w:val="14"/>
              </w:rPr>
            </w:pPr>
          </w:p>
        </w:tc>
        <w:tc>
          <w:tcPr>
            <w:tcW w:w="2804" w:type="pct"/>
            <w:gridSpan w:val="5"/>
            <w:tcBorders>
              <w:top w:val="nil"/>
              <w:left w:val="single" w:sz="2" w:space="0" w:color="auto"/>
              <w:bottom w:val="nil"/>
              <w:right w:val="nil"/>
            </w:tcBorders>
            <w:vAlign w:val="bottom"/>
          </w:tcPr>
          <w:p w14:paraId="7450FDDA" w14:textId="6ED86F4F" w:rsidR="00E8383F" w:rsidRPr="00627844" w:rsidRDefault="00E8383F" w:rsidP="00E8383F">
            <w:pPr>
              <w:pStyle w:val="TableText"/>
              <w:tabs>
                <w:tab w:val="left" w:pos="3306"/>
              </w:tabs>
              <w:rPr>
                <w:rFonts w:cs="Calibri"/>
              </w:rPr>
            </w:pPr>
            <w:r w:rsidRPr="00627844">
              <w:rPr>
                <w:rFonts w:cs="Calibri"/>
              </w:rPr>
              <w:t>Finance Cost on Make Good</w:t>
            </w:r>
          </w:p>
        </w:tc>
        <w:tc>
          <w:tcPr>
            <w:tcW w:w="751" w:type="pct"/>
            <w:gridSpan w:val="5"/>
            <w:tcBorders>
              <w:top w:val="nil"/>
              <w:left w:val="nil"/>
              <w:bottom w:val="nil"/>
              <w:right w:val="nil"/>
            </w:tcBorders>
            <w:vAlign w:val="bottom"/>
          </w:tcPr>
          <w:p w14:paraId="62278F73" w14:textId="77777777" w:rsidR="00E8383F" w:rsidRPr="00627844" w:rsidRDefault="00E8383F" w:rsidP="00E8383F">
            <w:pPr>
              <w:pStyle w:val="TableText"/>
              <w:tabs>
                <w:tab w:val="left" w:pos="3306"/>
              </w:tabs>
              <w:jc w:val="right"/>
              <w:rPr>
                <w:rFonts w:cs="Calibri"/>
              </w:rPr>
            </w:pPr>
          </w:p>
        </w:tc>
        <w:tc>
          <w:tcPr>
            <w:tcW w:w="666" w:type="pct"/>
            <w:gridSpan w:val="3"/>
            <w:tcBorders>
              <w:top w:val="nil"/>
              <w:left w:val="nil"/>
              <w:bottom w:val="nil"/>
              <w:right w:val="nil"/>
            </w:tcBorders>
            <w:vAlign w:val="bottom"/>
          </w:tcPr>
          <w:p w14:paraId="22B72757" w14:textId="77777777" w:rsidR="00E8383F" w:rsidRPr="00627844" w:rsidRDefault="00E8383F" w:rsidP="00E8383F">
            <w:pPr>
              <w:pStyle w:val="TableText"/>
              <w:tabs>
                <w:tab w:val="left" w:pos="3306"/>
              </w:tabs>
              <w:jc w:val="right"/>
              <w:rPr>
                <w:rFonts w:cs="Calibri"/>
              </w:rPr>
            </w:pPr>
          </w:p>
        </w:tc>
      </w:tr>
      <w:tr w:rsidR="00E8383F" w:rsidRPr="00CF7E1B" w14:paraId="63CDDEFC" w14:textId="77777777" w:rsidTr="00405728">
        <w:trPr>
          <w:gridAfter w:val="2"/>
          <w:wAfter w:w="36" w:type="pct"/>
          <w:cantSplit/>
          <w:trHeight w:val="23"/>
        </w:trPr>
        <w:tc>
          <w:tcPr>
            <w:tcW w:w="743" w:type="pct"/>
            <w:tcBorders>
              <w:top w:val="nil"/>
              <w:left w:val="single" w:sz="2" w:space="0" w:color="auto"/>
              <w:bottom w:val="nil"/>
              <w:right w:val="single" w:sz="2" w:space="0" w:color="auto"/>
            </w:tcBorders>
          </w:tcPr>
          <w:p w14:paraId="6B57DB74" w14:textId="7D8F298B" w:rsidR="00E8383F" w:rsidRPr="00627844" w:rsidRDefault="00E8383F" w:rsidP="00E8383F">
            <w:pPr>
              <w:pStyle w:val="TableReference"/>
              <w:tabs>
                <w:tab w:val="left" w:pos="3306"/>
              </w:tabs>
              <w:spacing w:before="60"/>
              <w:rPr>
                <w:rFonts w:cs="Calibri"/>
                <w:color w:val="7030A0"/>
                <w:sz w:val="14"/>
              </w:rPr>
            </w:pPr>
          </w:p>
        </w:tc>
        <w:tc>
          <w:tcPr>
            <w:tcW w:w="2804" w:type="pct"/>
            <w:gridSpan w:val="5"/>
            <w:tcBorders>
              <w:top w:val="nil"/>
              <w:left w:val="single" w:sz="2" w:space="0" w:color="auto"/>
              <w:bottom w:val="nil"/>
              <w:right w:val="nil"/>
            </w:tcBorders>
            <w:vAlign w:val="bottom"/>
          </w:tcPr>
          <w:p w14:paraId="248AE43C" w14:textId="432693E8" w:rsidR="00E8383F" w:rsidRPr="00813BC1" w:rsidRDefault="00E8383F" w:rsidP="00E8383F">
            <w:pPr>
              <w:pStyle w:val="TableText"/>
              <w:tabs>
                <w:tab w:val="left" w:pos="3306"/>
              </w:tabs>
              <w:rPr>
                <w:rFonts w:cs="Calibri"/>
                <w:color w:val="FF0000"/>
              </w:rPr>
            </w:pPr>
            <w:r w:rsidRPr="00FA61A1">
              <w:rPr>
                <w:rFonts w:cs="Calibri"/>
              </w:rPr>
              <w:t>Expense from the Unwinding of Concessional Loan Discount Income</w:t>
            </w:r>
          </w:p>
        </w:tc>
        <w:tc>
          <w:tcPr>
            <w:tcW w:w="751" w:type="pct"/>
            <w:gridSpan w:val="5"/>
            <w:tcBorders>
              <w:top w:val="nil"/>
              <w:left w:val="nil"/>
              <w:bottom w:val="single" w:sz="2" w:space="0" w:color="auto"/>
              <w:right w:val="nil"/>
            </w:tcBorders>
            <w:vAlign w:val="bottom"/>
          </w:tcPr>
          <w:p w14:paraId="7F628545" w14:textId="60F36227" w:rsidR="00E8383F" w:rsidRPr="00627844" w:rsidRDefault="00E8383F" w:rsidP="00E8383F">
            <w:pPr>
              <w:pStyle w:val="TableText"/>
              <w:tabs>
                <w:tab w:val="left" w:pos="3306"/>
              </w:tabs>
              <w:jc w:val="right"/>
              <w:rPr>
                <w:rFonts w:cs="Calibri"/>
              </w:rPr>
            </w:pPr>
          </w:p>
        </w:tc>
        <w:tc>
          <w:tcPr>
            <w:tcW w:w="666" w:type="pct"/>
            <w:gridSpan w:val="3"/>
            <w:tcBorders>
              <w:top w:val="nil"/>
              <w:left w:val="nil"/>
              <w:bottom w:val="single" w:sz="2" w:space="0" w:color="auto"/>
              <w:right w:val="nil"/>
            </w:tcBorders>
            <w:vAlign w:val="bottom"/>
          </w:tcPr>
          <w:p w14:paraId="019FA01B" w14:textId="74B86479" w:rsidR="00E8383F" w:rsidRPr="00627844" w:rsidRDefault="00E8383F" w:rsidP="00E8383F">
            <w:pPr>
              <w:pStyle w:val="TableText"/>
              <w:tabs>
                <w:tab w:val="left" w:pos="3306"/>
              </w:tabs>
              <w:jc w:val="right"/>
              <w:rPr>
                <w:rFonts w:cs="Calibri"/>
              </w:rPr>
            </w:pPr>
          </w:p>
        </w:tc>
      </w:tr>
      <w:tr w:rsidR="00E8383F" w:rsidRPr="00CF7E1B" w14:paraId="731DDEA2" w14:textId="77777777" w:rsidTr="00405728">
        <w:trPr>
          <w:gridAfter w:val="2"/>
          <w:wAfter w:w="36" w:type="pct"/>
          <w:cantSplit/>
          <w:trHeight w:val="23"/>
        </w:trPr>
        <w:tc>
          <w:tcPr>
            <w:tcW w:w="743" w:type="pct"/>
            <w:tcBorders>
              <w:top w:val="nil"/>
              <w:left w:val="single" w:sz="2" w:space="0" w:color="auto"/>
              <w:bottom w:val="nil"/>
              <w:right w:val="single" w:sz="2" w:space="0" w:color="auto"/>
            </w:tcBorders>
          </w:tcPr>
          <w:p w14:paraId="6BF045B5" w14:textId="3CA8929C" w:rsidR="00E8383F" w:rsidRPr="00627844" w:rsidRDefault="00FE24FB" w:rsidP="00E8383F">
            <w:pPr>
              <w:pStyle w:val="TableReference"/>
              <w:tabs>
                <w:tab w:val="left" w:pos="3306"/>
              </w:tabs>
              <w:spacing w:before="120"/>
              <w:rPr>
                <w:rFonts w:cs="Calibri"/>
                <w:color w:val="7030A0"/>
                <w:sz w:val="14"/>
              </w:rPr>
            </w:pPr>
            <w:r w:rsidRPr="00076AC9">
              <w:rPr>
                <w:rFonts w:cs="Calibri"/>
                <w:color w:val="7030A0"/>
                <w:sz w:val="14"/>
              </w:rPr>
              <w:t>AASB</w:t>
            </w:r>
            <w:r>
              <w:rPr>
                <w:rFonts w:cs="Calibri"/>
                <w:color w:val="7030A0"/>
                <w:sz w:val="14"/>
              </w:rPr>
              <w:t xml:space="preserve"> </w:t>
            </w:r>
            <w:r w:rsidR="00E8383F" w:rsidRPr="00627844">
              <w:rPr>
                <w:rFonts w:cs="Calibri"/>
                <w:color w:val="7030A0"/>
                <w:sz w:val="14"/>
              </w:rPr>
              <w:t>137.60</w:t>
            </w:r>
          </w:p>
        </w:tc>
        <w:tc>
          <w:tcPr>
            <w:tcW w:w="2804" w:type="pct"/>
            <w:gridSpan w:val="5"/>
            <w:tcBorders>
              <w:top w:val="nil"/>
              <w:left w:val="single" w:sz="2" w:space="0" w:color="auto"/>
              <w:bottom w:val="nil"/>
              <w:right w:val="nil"/>
            </w:tcBorders>
            <w:vAlign w:val="bottom"/>
          </w:tcPr>
          <w:p w14:paraId="7BAF2617" w14:textId="77777777" w:rsidR="00E8383F" w:rsidRPr="00627844" w:rsidRDefault="00E8383F" w:rsidP="00E8383F">
            <w:pPr>
              <w:pStyle w:val="TableText"/>
              <w:tabs>
                <w:tab w:val="left" w:pos="3306"/>
              </w:tabs>
              <w:rPr>
                <w:rFonts w:cs="Calibri"/>
                <w:b/>
                <w:bCs/>
              </w:rPr>
            </w:pPr>
            <w:bookmarkStart w:id="550" w:name="_Toc48468473"/>
            <w:bookmarkStart w:id="551" w:name="_Toc49155592"/>
            <w:bookmarkStart w:id="552" w:name="_Toc49224041"/>
            <w:r w:rsidRPr="00627844">
              <w:rPr>
                <w:rFonts w:cs="Calibri"/>
                <w:b/>
                <w:bCs/>
              </w:rPr>
              <w:t>Total Borrowing Cost</w:t>
            </w:r>
            <w:bookmarkEnd w:id="550"/>
            <w:bookmarkEnd w:id="551"/>
            <w:bookmarkEnd w:id="552"/>
            <w:r w:rsidRPr="00627844">
              <w:rPr>
                <w:rFonts w:cs="Calibri"/>
                <w:b/>
                <w:bCs/>
              </w:rPr>
              <w:t>s</w:t>
            </w:r>
          </w:p>
        </w:tc>
        <w:tc>
          <w:tcPr>
            <w:tcW w:w="751" w:type="pct"/>
            <w:gridSpan w:val="5"/>
            <w:tcBorders>
              <w:top w:val="single" w:sz="2" w:space="0" w:color="auto"/>
              <w:left w:val="nil"/>
              <w:bottom w:val="double" w:sz="4" w:space="0" w:color="auto"/>
              <w:right w:val="nil"/>
            </w:tcBorders>
            <w:vAlign w:val="bottom"/>
          </w:tcPr>
          <w:p w14:paraId="09552B95" w14:textId="255F2743" w:rsidR="00E8383F" w:rsidRPr="00627844" w:rsidRDefault="00E8383F" w:rsidP="00E8383F">
            <w:pPr>
              <w:pStyle w:val="TableText"/>
              <w:tabs>
                <w:tab w:val="left" w:pos="3306"/>
              </w:tabs>
              <w:jc w:val="right"/>
              <w:rPr>
                <w:rFonts w:cs="Calibri"/>
                <w:b/>
                <w:bCs/>
              </w:rPr>
            </w:pPr>
          </w:p>
        </w:tc>
        <w:tc>
          <w:tcPr>
            <w:tcW w:w="666" w:type="pct"/>
            <w:gridSpan w:val="3"/>
            <w:tcBorders>
              <w:top w:val="single" w:sz="2" w:space="0" w:color="auto"/>
              <w:left w:val="nil"/>
              <w:bottom w:val="double" w:sz="4" w:space="0" w:color="auto"/>
              <w:right w:val="nil"/>
            </w:tcBorders>
            <w:vAlign w:val="bottom"/>
          </w:tcPr>
          <w:p w14:paraId="2375A3E9" w14:textId="74095718" w:rsidR="00E8383F" w:rsidRPr="00627844" w:rsidRDefault="00E8383F" w:rsidP="00E8383F">
            <w:pPr>
              <w:pStyle w:val="TableText"/>
              <w:tabs>
                <w:tab w:val="left" w:pos="3306"/>
              </w:tabs>
              <w:jc w:val="right"/>
              <w:rPr>
                <w:rFonts w:cs="Calibri"/>
                <w:b/>
                <w:bCs/>
              </w:rPr>
            </w:pPr>
          </w:p>
        </w:tc>
      </w:tr>
      <w:tr w:rsidR="00E8383F" w:rsidRPr="00CF7E1B" w14:paraId="00968807" w14:textId="77777777" w:rsidTr="00405728">
        <w:trPr>
          <w:gridAfter w:val="2"/>
          <w:wAfter w:w="36" w:type="pct"/>
          <w:cantSplit/>
          <w:trHeight w:val="23"/>
        </w:trPr>
        <w:tc>
          <w:tcPr>
            <w:tcW w:w="743" w:type="pct"/>
            <w:tcBorders>
              <w:top w:val="nil"/>
              <w:left w:val="single" w:sz="2" w:space="0" w:color="auto"/>
              <w:bottom w:val="nil"/>
              <w:right w:val="single" w:sz="2" w:space="0" w:color="auto"/>
            </w:tcBorders>
          </w:tcPr>
          <w:p w14:paraId="5BF2E782" w14:textId="77777777" w:rsidR="00E8383F" w:rsidRPr="00627844" w:rsidRDefault="00E8383F" w:rsidP="00E8383F">
            <w:pPr>
              <w:pStyle w:val="TableReference"/>
              <w:tabs>
                <w:tab w:val="left" w:pos="3306"/>
              </w:tabs>
              <w:spacing w:before="40"/>
              <w:rPr>
                <w:rFonts w:cs="Calibri"/>
                <w:color w:val="7030A0"/>
                <w:sz w:val="14"/>
              </w:rPr>
            </w:pPr>
          </w:p>
        </w:tc>
        <w:tc>
          <w:tcPr>
            <w:tcW w:w="4221" w:type="pct"/>
            <w:gridSpan w:val="13"/>
            <w:tcBorders>
              <w:top w:val="nil"/>
              <w:left w:val="single" w:sz="2" w:space="0" w:color="auto"/>
              <w:bottom w:val="nil"/>
              <w:right w:val="nil"/>
            </w:tcBorders>
          </w:tcPr>
          <w:p w14:paraId="6FE007C2" w14:textId="0C2E2A20" w:rsidR="00E8383F" w:rsidRPr="00627844" w:rsidRDefault="00E8383F" w:rsidP="00E8383F">
            <w:pPr>
              <w:pStyle w:val="TableText"/>
              <w:tabs>
                <w:tab w:val="left" w:pos="3306"/>
              </w:tabs>
              <w:spacing w:before="240"/>
              <w:jc w:val="both"/>
              <w:rPr>
                <w:rFonts w:cs="Calibri"/>
              </w:rPr>
            </w:pPr>
            <w:r w:rsidRPr="00627844">
              <w:rPr>
                <w:rFonts w:cs="Calibri"/>
              </w:rPr>
              <w:t xml:space="preserve">For more information in relation to service concession arrangements refer to Note </w:t>
            </w:r>
            <w:r w:rsidR="007D6902" w:rsidRPr="00076AC9">
              <w:rPr>
                <w:rFonts w:cs="Calibri"/>
              </w:rPr>
              <w:t>38</w:t>
            </w:r>
            <w:r w:rsidRPr="00627844">
              <w:rPr>
                <w:rFonts w:cs="Calibri"/>
              </w:rPr>
              <w:t xml:space="preserve"> </w:t>
            </w:r>
            <w:r w:rsidRPr="00995F9D">
              <w:rPr>
                <w:rFonts w:cs="Calibri"/>
                <w:i/>
                <w:iCs/>
              </w:rPr>
              <w:t>Service Concession Arrangements</w:t>
            </w:r>
            <w:r w:rsidRPr="00627844">
              <w:rPr>
                <w:rFonts w:cs="Calibri"/>
              </w:rPr>
              <w:t>.</w:t>
            </w:r>
          </w:p>
        </w:tc>
      </w:tr>
      <w:tr w:rsidR="00E8383F" w:rsidRPr="00CF7E1B" w14:paraId="491C95B2" w14:textId="77777777" w:rsidTr="00405728">
        <w:trPr>
          <w:gridAfter w:val="2"/>
          <w:wAfter w:w="36" w:type="pct"/>
          <w:cantSplit/>
          <w:trHeight w:val="23"/>
        </w:trPr>
        <w:tc>
          <w:tcPr>
            <w:tcW w:w="743" w:type="pct"/>
            <w:tcBorders>
              <w:top w:val="nil"/>
              <w:left w:val="single" w:sz="2" w:space="0" w:color="auto"/>
              <w:bottom w:val="nil"/>
              <w:right w:val="single" w:sz="2" w:space="0" w:color="auto"/>
            </w:tcBorders>
          </w:tcPr>
          <w:p w14:paraId="52B83109" w14:textId="77777777" w:rsidR="00E8383F" w:rsidRPr="00627844" w:rsidRDefault="00E8383F" w:rsidP="00E8383F">
            <w:pPr>
              <w:pStyle w:val="TableReference"/>
              <w:tabs>
                <w:tab w:val="left" w:pos="3306"/>
              </w:tabs>
              <w:spacing w:before="40"/>
              <w:rPr>
                <w:rFonts w:cs="Calibri"/>
                <w:color w:val="7030A0"/>
                <w:sz w:val="14"/>
              </w:rPr>
            </w:pPr>
          </w:p>
        </w:tc>
        <w:tc>
          <w:tcPr>
            <w:tcW w:w="2804" w:type="pct"/>
            <w:gridSpan w:val="5"/>
            <w:tcBorders>
              <w:top w:val="nil"/>
              <w:left w:val="single" w:sz="2" w:space="0" w:color="auto"/>
              <w:bottom w:val="nil"/>
              <w:right w:val="nil"/>
            </w:tcBorders>
            <w:vAlign w:val="bottom"/>
          </w:tcPr>
          <w:p w14:paraId="7F3E098C" w14:textId="77777777" w:rsidR="00E8383F" w:rsidRPr="00B91A27" w:rsidRDefault="00E8383F" w:rsidP="00E8383F">
            <w:pPr>
              <w:pStyle w:val="TableText"/>
              <w:tabs>
                <w:tab w:val="left" w:pos="3306"/>
              </w:tabs>
              <w:rPr>
                <w:rFonts w:cs="Calibri"/>
              </w:rPr>
            </w:pPr>
          </w:p>
        </w:tc>
        <w:tc>
          <w:tcPr>
            <w:tcW w:w="751" w:type="pct"/>
            <w:gridSpan w:val="5"/>
            <w:tcBorders>
              <w:top w:val="nil"/>
              <w:left w:val="nil"/>
              <w:bottom w:val="nil"/>
              <w:right w:val="nil"/>
            </w:tcBorders>
            <w:vAlign w:val="bottom"/>
          </w:tcPr>
          <w:p w14:paraId="0A01338D" w14:textId="77777777" w:rsidR="00E8383F" w:rsidRPr="00B91A27" w:rsidRDefault="00E8383F" w:rsidP="00E8383F">
            <w:pPr>
              <w:pStyle w:val="TableText"/>
              <w:tabs>
                <w:tab w:val="left" w:pos="3306"/>
              </w:tabs>
              <w:jc w:val="right"/>
              <w:rPr>
                <w:rFonts w:cs="Calibri"/>
              </w:rPr>
            </w:pPr>
          </w:p>
        </w:tc>
        <w:tc>
          <w:tcPr>
            <w:tcW w:w="666" w:type="pct"/>
            <w:gridSpan w:val="3"/>
            <w:tcBorders>
              <w:top w:val="nil"/>
              <w:left w:val="nil"/>
              <w:bottom w:val="nil"/>
              <w:right w:val="nil"/>
            </w:tcBorders>
            <w:vAlign w:val="bottom"/>
          </w:tcPr>
          <w:p w14:paraId="6B236D14" w14:textId="77777777" w:rsidR="00E8383F" w:rsidRPr="00B91A27" w:rsidRDefault="00E8383F" w:rsidP="00E8383F">
            <w:pPr>
              <w:pStyle w:val="TableText"/>
              <w:tabs>
                <w:tab w:val="left" w:pos="3306"/>
              </w:tabs>
              <w:jc w:val="right"/>
              <w:rPr>
                <w:rFonts w:cs="Calibri"/>
              </w:rPr>
            </w:pPr>
          </w:p>
        </w:tc>
      </w:tr>
      <w:tr w:rsidR="00E8383F" w:rsidRPr="00CF7E1B" w14:paraId="461E94AF" w14:textId="77777777" w:rsidTr="00405728">
        <w:trPr>
          <w:gridAfter w:val="2"/>
          <w:wAfter w:w="36" w:type="pct"/>
          <w:cantSplit/>
          <w:trHeight w:hRule="exact" w:val="899"/>
        </w:trPr>
        <w:tc>
          <w:tcPr>
            <w:tcW w:w="743" w:type="pct"/>
            <w:tcBorders>
              <w:top w:val="nil"/>
              <w:left w:val="single" w:sz="2" w:space="0" w:color="auto"/>
              <w:bottom w:val="nil"/>
              <w:right w:val="single" w:sz="2" w:space="0" w:color="auto"/>
            </w:tcBorders>
          </w:tcPr>
          <w:p w14:paraId="29ED3369" w14:textId="77777777" w:rsidR="00E8383F" w:rsidRPr="00627844" w:rsidRDefault="00E8383F" w:rsidP="00E8383F">
            <w:pPr>
              <w:pStyle w:val="CommentaryReference"/>
              <w:spacing w:before="120" w:after="120"/>
              <w:rPr>
                <w:rFonts w:cs="Calibri"/>
                <w:color w:val="7030A0"/>
                <w:szCs w:val="14"/>
              </w:rPr>
            </w:pPr>
          </w:p>
        </w:tc>
        <w:tc>
          <w:tcPr>
            <w:tcW w:w="4221" w:type="pct"/>
            <w:gridSpan w:val="13"/>
            <w:tcBorders>
              <w:top w:val="nil"/>
              <w:left w:val="single" w:sz="2" w:space="0" w:color="auto"/>
              <w:bottom w:val="nil"/>
              <w:right w:val="nil"/>
            </w:tcBorders>
            <w:shd w:val="clear" w:color="auto" w:fill="7030A0"/>
          </w:tcPr>
          <w:p w14:paraId="0BDA05D6" w14:textId="26042DFE" w:rsidR="00E8383F" w:rsidRPr="00627844" w:rsidRDefault="00E8383F" w:rsidP="00E8383F">
            <w:pPr>
              <w:pStyle w:val="CommentaryTitle"/>
              <w:spacing w:before="240" w:after="240"/>
              <w:rPr>
                <w:rFonts w:cs="Calibri"/>
                <w:color w:val="FFFFFF" w:themeColor="background1"/>
                <w:sz w:val="28"/>
                <w:szCs w:val="28"/>
              </w:rPr>
            </w:pPr>
            <w:bookmarkStart w:id="553" w:name="_Toc163106333"/>
            <w:r w:rsidRPr="00627844">
              <w:rPr>
                <w:rFonts w:cs="Calibri"/>
                <w:color w:val="FFFFFF" w:themeColor="background1"/>
                <w:sz w:val="28"/>
                <w:szCs w:val="28"/>
              </w:rPr>
              <w:t>Commentary – Note 13: Borrowing Costs</w:t>
            </w:r>
            <w:bookmarkEnd w:id="553"/>
          </w:p>
        </w:tc>
      </w:tr>
      <w:tr w:rsidR="00E8383F" w:rsidRPr="00CF7E1B" w14:paraId="2ACC767B" w14:textId="77777777" w:rsidTr="00405728">
        <w:trPr>
          <w:gridAfter w:val="2"/>
          <w:wAfter w:w="36" w:type="pct"/>
          <w:cantSplit/>
        </w:trPr>
        <w:tc>
          <w:tcPr>
            <w:tcW w:w="743" w:type="pct"/>
            <w:tcBorders>
              <w:top w:val="nil"/>
              <w:left w:val="single" w:sz="2" w:space="0" w:color="auto"/>
              <w:bottom w:val="nil"/>
              <w:right w:val="single" w:sz="2" w:space="0" w:color="auto"/>
            </w:tcBorders>
          </w:tcPr>
          <w:p w14:paraId="1E3AC6AB" w14:textId="77777777" w:rsidR="00E8383F" w:rsidRPr="00627844" w:rsidRDefault="00E8383F" w:rsidP="00E8383F">
            <w:pPr>
              <w:pStyle w:val="CommentaryReference"/>
              <w:spacing w:before="60"/>
              <w:rPr>
                <w:rFonts w:cs="Calibri"/>
                <w:color w:val="7030A0"/>
                <w:szCs w:val="14"/>
              </w:rPr>
            </w:pPr>
            <w:r w:rsidRPr="00627844">
              <w:rPr>
                <w:rFonts w:cs="Calibri"/>
                <w:color w:val="7030A0"/>
                <w:szCs w:val="14"/>
              </w:rPr>
              <w:t>AASB 123.6</w:t>
            </w:r>
          </w:p>
          <w:p w14:paraId="4FE45C0C" w14:textId="77777777" w:rsidR="00E8383F" w:rsidRPr="00627844" w:rsidRDefault="00E8383F" w:rsidP="00E8383F">
            <w:pPr>
              <w:pStyle w:val="CommentaryReference"/>
              <w:spacing w:before="60"/>
              <w:rPr>
                <w:rFonts w:cs="Calibri"/>
                <w:color w:val="7030A0"/>
                <w:szCs w:val="14"/>
              </w:rPr>
            </w:pPr>
          </w:p>
          <w:p w14:paraId="06AC0E9B" w14:textId="77777777" w:rsidR="00E8383F" w:rsidRPr="00627844" w:rsidRDefault="00E8383F" w:rsidP="00E8383F">
            <w:pPr>
              <w:pStyle w:val="CommentaryReference"/>
              <w:spacing w:before="60"/>
              <w:rPr>
                <w:rFonts w:cs="Calibri"/>
                <w:color w:val="7030A0"/>
                <w:szCs w:val="14"/>
              </w:rPr>
            </w:pPr>
          </w:p>
          <w:p w14:paraId="74ED3198" w14:textId="77777777" w:rsidR="00E8383F" w:rsidRDefault="00E8383F" w:rsidP="00E8383F">
            <w:pPr>
              <w:pStyle w:val="CommentaryReference"/>
              <w:spacing w:before="60"/>
              <w:rPr>
                <w:rFonts w:cs="Calibri"/>
                <w:color w:val="7030A0"/>
                <w:szCs w:val="14"/>
              </w:rPr>
            </w:pPr>
          </w:p>
          <w:p w14:paraId="2B7B64DD" w14:textId="4EECFE86" w:rsidR="00E8383F" w:rsidRPr="00627844" w:rsidRDefault="00E8383F" w:rsidP="00E8383F">
            <w:pPr>
              <w:pStyle w:val="CommentaryReference"/>
              <w:spacing w:before="60"/>
              <w:rPr>
                <w:rFonts w:cs="Calibri"/>
                <w:color w:val="7030A0"/>
                <w:szCs w:val="14"/>
              </w:rPr>
            </w:pPr>
            <w:r w:rsidRPr="00627844">
              <w:rPr>
                <w:rFonts w:cs="Calibri"/>
                <w:color w:val="7030A0"/>
                <w:szCs w:val="14"/>
              </w:rPr>
              <w:t>AASB 16.49</w:t>
            </w:r>
          </w:p>
          <w:p w14:paraId="37D94DA0" w14:textId="77777777" w:rsidR="00E8383F" w:rsidRPr="00627844" w:rsidRDefault="00E8383F" w:rsidP="00E8383F">
            <w:pPr>
              <w:pStyle w:val="CommentaryReference"/>
              <w:spacing w:before="60"/>
              <w:rPr>
                <w:rFonts w:cs="Calibri"/>
                <w:color w:val="7030A0"/>
                <w:szCs w:val="14"/>
              </w:rPr>
            </w:pPr>
            <w:r w:rsidRPr="00627844">
              <w:rPr>
                <w:rFonts w:cs="Calibri"/>
                <w:color w:val="7030A0"/>
                <w:szCs w:val="14"/>
              </w:rPr>
              <w:t>AASB137.60</w:t>
            </w:r>
          </w:p>
        </w:tc>
        <w:tc>
          <w:tcPr>
            <w:tcW w:w="4221" w:type="pct"/>
            <w:gridSpan w:val="13"/>
            <w:tcBorders>
              <w:top w:val="nil"/>
              <w:left w:val="single" w:sz="2" w:space="0" w:color="auto"/>
              <w:bottom w:val="nil"/>
              <w:right w:val="nil"/>
            </w:tcBorders>
            <w:shd w:val="clear" w:color="auto" w:fill="7030A0"/>
          </w:tcPr>
          <w:p w14:paraId="2683CDB7" w14:textId="77777777" w:rsidR="00E8383F" w:rsidRPr="00627844" w:rsidRDefault="00E8383F" w:rsidP="00E8383F">
            <w:pPr>
              <w:pStyle w:val="CommentaryText"/>
              <w:rPr>
                <w:rFonts w:cs="Calibri"/>
                <w:color w:val="FFFFFF" w:themeColor="background1"/>
                <w:sz w:val="18"/>
                <w:szCs w:val="18"/>
              </w:rPr>
            </w:pPr>
            <w:r w:rsidRPr="00627844">
              <w:rPr>
                <w:rFonts w:cs="Calibri"/>
                <w:color w:val="FFFFFF" w:themeColor="background1"/>
                <w:sz w:val="18"/>
                <w:szCs w:val="18"/>
              </w:rPr>
              <w:t>Borrowing costs may include:</w:t>
            </w:r>
          </w:p>
          <w:p w14:paraId="6FABF8B6" w14:textId="056C2A61" w:rsidR="00E8383F" w:rsidRPr="00627844" w:rsidRDefault="00E8383F" w:rsidP="00E8383F">
            <w:pPr>
              <w:pStyle w:val="CommentaryText"/>
              <w:numPr>
                <w:ilvl w:val="0"/>
                <w:numId w:val="8"/>
              </w:numPr>
              <w:tabs>
                <w:tab w:val="clear" w:pos="720"/>
                <w:tab w:val="num" w:pos="318"/>
              </w:tabs>
              <w:spacing w:after="60"/>
              <w:ind w:left="318" w:hanging="318"/>
              <w:rPr>
                <w:rFonts w:cs="Calibri"/>
                <w:color w:val="FFFFFF" w:themeColor="background1"/>
                <w:sz w:val="18"/>
                <w:szCs w:val="18"/>
              </w:rPr>
            </w:pPr>
            <w:r w:rsidRPr="00627844">
              <w:rPr>
                <w:rFonts w:cs="Calibri"/>
                <w:color w:val="FFFFFF" w:themeColor="background1"/>
                <w:sz w:val="18"/>
                <w:szCs w:val="18"/>
              </w:rPr>
              <w:t xml:space="preserve">interest on bank overdrafts and short-term and long-term </w:t>
            </w:r>
            <w:proofErr w:type="gramStart"/>
            <w:r w:rsidRPr="00627844">
              <w:rPr>
                <w:rFonts w:cs="Calibri"/>
                <w:color w:val="FFFFFF" w:themeColor="background1"/>
                <w:sz w:val="18"/>
                <w:szCs w:val="18"/>
              </w:rPr>
              <w:t>borrowings;</w:t>
            </w:r>
            <w:proofErr w:type="gramEnd"/>
          </w:p>
          <w:p w14:paraId="33715674" w14:textId="222A6356" w:rsidR="00E8383F" w:rsidRPr="00627844" w:rsidRDefault="00E8383F" w:rsidP="00E8383F">
            <w:pPr>
              <w:pStyle w:val="CommentaryText"/>
              <w:numPr>
                <w:ilvl w:val="0"/>
                <w:numId w:val="8"/>
              </w:numPr>
              <w:tabs>
                <w:tab w:val="clear" w:pos="720"/>
                <w:tab w:val="num" w:pos="318"/>
              </w:tabs>
              <w:spacing w:after="60"/>
              <w:ind w:left="318" w:hanging="318"/>
              <w:rPr>
                <w:rFonts w:cs="Calibri"/>
                <w:color w:val="FFFFFF" w:themeColor="background1"/>
                <w:sz w:val="18"/>
                <w:szCs w:val="18"/>
              </w:rPr>
            </w:pPr>
            <w:r w:rsidRPr="00627844">
              <w:rPr>
                <w:rFonts w:cs="Calibri"/>
                <w:color w:val="FFFFFF" w:themeColor="background1"/>
                <w:sz w:val="18"/>
                <w:szCs w:val="18"/>
              </w:rPr>
              <w:t xml:space="preserve">interest in respect of lease liabilities recognised in accordance with AASB 16 </w:t>
            </w:r>
            <w:r w:rsidRPr="00627844">
              <w:rPr>
                <w:rFonts w:cs="Calibri"/>
                <w:i/>
                <w:iCs/>
                <w:color w:val="FFFFFF" w:themeColor="background1"/>
                <w:sz w:val="18"/>
                <w:szCs w:val="18"/>
              </w:rPr>
              <w:t>Leases</w:t>
            </w:r>
            <w:r w:rsidRPr="00627844">
              <w:rPr>
                <w:rFonts w:cs="Calibri"/>
                <w:color w:val="FFFFFF" w:themeColor="background1"/>
                <w:sz w:val="18"/>
                <w:szCs w:val="18"/>
              </w:rPr>
              <w:t>; and</w:t>
            </w:r>
          </w:p>
          <w:p w14:paraId="1E0E6F31" w14:textId="2B76DB83" w:rsidR="00E8383F" w:rsidRPr="00627844" w:rsidRDefault="00E8383F" w:rsidP="00E8383F">
            <w:pPr>
              <w:pStyle w:val="CommentaryText"/>
              <w:numPr>
                <w:ilvl w:val="0"/>
                <w:numId w:val="8"/>
              </w:numPr>
              <w:tabs>
                <w:tab w:val="clear" w:pos="720"/>
                <w:tab w:val="num" w:pos="318"/>
              </w:tabs>
              <w:spacing w:after="60"/>
              <w:ind w:left="318" w:hanging="318"/>
              <w:rPr>
                <w:rFonts w:cs="Calibri"/>
                <w:color w:val="FFFFFF" w:themeColor="background1"/>
                <w:sz w:val="18"/>
                <w:szCs w:val="18"/>
              </w:rPr>
            </w:pPr>
            <w:r w:rsidRPr="00627844">
              <w:rPr>
                <w:rFonts w:cs="Calibri"/>
                <w:color w:val="FFFFFF" w:themeColor="background1"/>
                <w:sz w:val="18"/>
                <w:szCs w:val="18"/>
              </w:rPr>
              <w:t>the finance cost for the unwinding of the discount on make good provisions (recognised in accordance with AASB Interpretation 1</w:t>
            </w:r>
            <w:r w:rsidR="006D191A" w:rsidRPr="00076AC9">
              <w:rPr>
                <w:rFonts w:cs="Calibri"/>
                <w:color w:val="FFFFFF" w:themeColor="background1"/>
                <w:sz w:val="18"/>
                <w:szCs w:val="18"/>
              </w:rPr>
              <w:t xml:space="preserve"> paragraph </w:t>
            </w:r>
            <w:r w:rsidRPr="00627844">
              <w:rPr>
                <w:rFonts w:cs="Calibri"/>
                <w:color w:val="FFFFFF" w:themeColor="background1"/>
                <w:sz w:val="18"/>
                <w:szCs w:val="18"/>
              </w:rPr>
              <w:t>8).</w:t>
            </w:r>
          </w:p>
        </w:tc>
      </w:tr>
      <w:tr w:rsidR="00E8383F" w:rsidRPr="00CF7E1B" w14:paraId="07A0BC7C" w14:textId="77777777" w:rsidTr="00405728">
        <w:trPr>
          <w:gridAfter w:val="2"/>
          <w:wAfter w:w="36" w:type="pct"/>
          <w:cantSplit/>
        </w:trPr>
        <w:tc>
          <w:tcPr>
            <w:tcW w:w="743" w:type="pct"/>
            <w:tcBorders>
              <w:top w:val="nil"/>
              <w:left w:val="single" w:sz="2" w:space="0" w:color="auto"/>
              <w:bottom w:val="nil"/>
              <w:right w:val="single" w:sz="2" w:space="0" w:color="auto"/>
            </w:tcBorders>
          </w:tcPr>
          <w:p w14:paraId="00EA11B2" w14:textId="77777777" w:rsidR="00E8383F" w:rsidRPr="00627844" w:rsidRDefault="00E8383F" w:rsidP="00E8383F">
            <w:pPr>
              <w:pStyle w:val="CommentaryReference"/>
              <w:spacing w:before="60"/>
              <w:rPr>
                <w:rFonts w:cs="Calibri"/>
                <w:color w:val="7030A0"/>
                <w:szCs w:val="14"/>
              </w:rPr>
            </w:pPr>
            <w:r w:rsidRPr="00627844">
              <w:rPr>
                <w:rFonts w:cs="Calibri"/>
                <w:color w:val="7030A0"/>
                <w:szCs w:val="14"/>
              </w:rPr>
              <w:t>AASB 123.Aus 26.1</w:t>
            </w:r>
          </w:p>
        </w:tc>
        <w:tc>
          <w:tcPr>
            <w:tcW w:w="4221" w:type="pct"/>
            <w:gridSpan w:val="13"/>
            <w:tcBorders>
              <w:top w:val="nil"/>
              <w:left w:val="single" w:sz="2" w:space="0" w:color="auto"/>
              <w:bottom w:val="nil"/>
              <w:right w:val="nil"/>
            </w:tcBorders>
            <w:shd w:val="clear" w:color="auto" w:fill="7030A0"/>
          </w:tcPr>
          <w:p w14:paraId="2EB5984E" w14:textId="33594B9C" w:rsidR="00E8383F" w:rsidRPr="00627844" w:rsidRDefault="00E8383F" w:rsidP="00E8383F">
            <w:pPr>
              <w:pStyle w:val="CommentaryText"/>
              <w:rPr>
                <w:rFonts w:cs="Calibri"/>
                <w:color w:val="FFFFFF" w:themeColor="background1"/>
                <w:sz w:val="18"/>
                <w:szCs w:val="18"/>
              </w:rPr>
            </w:pPr>
            <w:r w:rsidRPr="00627844">
              <w:rPr>
                <w:rFonts w:cs="Calibri"/>
                <w:color w:val="FFFFFF" w:themeColor="background1"/>
                <w:sz w:val="18"/>
                <w:szCs w:val="18"/>
              </w:rPr>
              <w:t>The financial statements shall disclose the accounting policy adopted for borrowing costs.</w:t>
            </w:r>
            <w:r>
              <w:rPr>
                <w:rFonts w:cs="Calibri"/>
                <w:color w:val="FFFFFF" w:themeColor="background1"/>
                <w:sz w:val="18"/>
                <w:szCs w:val="18"/>
              </w:rPr>
              <w:t xml:space="preserve"> </w:t>
            </w:r>
            <w:r w:rsidRPr="00627844">
              <w:rPr>
                <w:rFonts w:cs="Calibri"/>
                <w:color w:val="FFFFFF" w:themeColor="background1"/>
                <w:sz w:val="18"/>
                <w:szCs w:val="18"/>
              </w:rPr>
              <w:t>This policy should be included in this note.</w:t>
            </w:r>
          </w:p>
        </w:tc>
      </w:tr>
      <w:tr w:rsidR="00E8383F" w:rsidRPr="00CF7E1B" w14:paraId="23EF494E" w14:textId="77777777" w:rsidTr="00405728">
        <w:trPr>
          <w:gridAfter w:val="2"/>
          <w:wAfter w:w="36" w:type="pct"/>
          <w:cantSplit/>
          <w:trHeight w:val="627"/>
        </w:trPr>
        <w:tc>
          <w:tcPr>
            <w:tcW w:w="743" w:type="pct"/>
            <w:tcBorders>
              <w:top w:val="nil"/>
              <w:left w:val="single" w:sz="2" w:space="0" w:color="auto"/>
              <w:bottom w:val="nil"/>
              <w:right w:val="single" w:sz="2" w:space="0" w:color="auto"/>
            </w:tcBorders>
          </w:tcPr>
          <w:p w14:paraId="3C6B9F5A" w14:textId="5325EA32" w:rsidR="00E8383F" w:rsidRPr="00627844" w:rsidRDefault="00E8383F" w:rsidP="00E8383F">
            <w:pPr>
              <w:pStyle w:val="CommentaryReference"/>
              <w:spacing w:before="60"/>
              <w:rPr>
                <w:rFonts w:cs="Calibri"/>
                <w:color w:val="7030A0"/>
                <w:szCs w:val="14"/>
              </w:rPr>
            </w:pPr>
            <w:r w:rsidRPr="00627844">
              <w:rPr>
                <w:rFonts w:cs="Calibri"/>
                <w:color w:val="7030A0"/>
                <w:szCs w:val="14"/>
              </w:rPr>
              <w:t>AASB 123.8</w:t>
            </w:r>
          </w:p>
          <w:p w14:paraId="111429C4" w14:textId="77777777" w:rsidR="00E8383F" w:rsidRPr="00627844" w:rsidRDefault="00E8383F" w:rsidP="00E8383F">
            <w:pPr>
              <w:pStyle w:val="CommentaryReference"/>
              <w:spacing w:before="60"/>
              <w:rPr>
                <w:rFonts w:cs="Calibri"/>
                <w:color w:val="7030A0"/>
                <w:szCs w:val="14"/>
              </w:rPr>
            </w:pPr>
            <w:r w:rsidRPr="00627844">
              <w:rPr>
                <w:rFonts w:cs="Calibri"/>
                <w:color w:val="7030A0"/>
                <w:szCs w:val="14"/>
              </w:rPr>
              <w:t>AASB 123.Aus 8.1</w:t>
            </w:r>
          </w:p>
          <w:p w14:paraId="7D24F33C" w14:textId="2B08C3BE" w:rsidR="00E8383F" w:rsidRPr="00627844" w:rsidRDefault="00112D9D" w:rsidP="00E8383F">
            <w:pPr>
              <w:pStyle w:val="CommentaryReference"/>
              <w:spacing w:before="60"/>
              <w:rPr>
                <w:rFonts w:cs="Calibri"/>
                <w:color w:val="7030A0"/>
                <w:szCs w:val="14"/>
              </w:rPr>
            </w:pPr>
            <w:r w:rsidRPr="00076AC9">
              <w:rPr>
                <w:rFonts w:cs="Calibri"/>
                <w:color w:val="7030A0"/>
                <w:szCs w:val="14"/>
              </w:rPr>
              <w:t xml:space="preserve">AAPP 101 - </w:t>
            </w:r>
            <w:r w:rsidR="00E8383F" w:rsidRPr="00627844">
              <w:rPr>
                <w:rFonts w:cs="Calibri"/>
                <w:color w:val="7030A0"/>
                <w:szCs w:val="14"/>
              </w:rPr>
              <w:t>ACT Accounting Policy</w:t>
            </w:r>
            <w:r w:rsidRPr="00076AC9">
              <w:rPr>
                <w:rFonts w:cs="Calibri"/>
                <w:color w:val="7030A0"/>
                <w:szCs w:val="14"/>
              </w:rPr>
              <w:t xml:space="preserve"> Paper on Capital Works</w:t>
            </w:r>
          </w:p>
        </w:tc>
        <w:tc>
          <w:tcPr>
            <w:tcW w:w="4221" w:type="pct"/>
            <w:gridSpan w:val="13"/>
            <w:tcBorders>
              <w:top w:val="nil"/>
              <w:left w:val="single" w:sz="2" w:space="0" w:color="auto"/>
              <w:bottom w:val="nil"/>
              <w:right w:val="nil"/>
            </w:tcBorders>
            <w:shd w:val="clear" w:color="auto" w:fill="7030A0"/>
          </w:tcPr>
          <w:p w14:paraId="68F89815" w14:textId="7C478205" w:rsidR="00E8383F" w:rsidRPr="00627844" w:rsidRDefault="00E8383F" w:rsidP="00E8383F">
            <w:pPr>
              <w:pStyle w:val="CommentaryText"/>
              <w:rPr>
                <w:rFonts w:cs="Calibri"/>
                <w:color w:val="FFFFFF" w:themeColor="background1"/>
                <w:sz w:val="18"/>
                <w:szCs w:val="18"/>
              </w:rPr>
            </w:pPr>
            <w:r w:rsidRPr="00627844">
              <w:rPr>
                <w:rFonts w:cs="Calibri"/>
                <w:color w:val="FFFFFF" w:themeColor="background1"/>
                <w:sz w:val="18"/>
                <w:szCs w:val="18"/>
              </w:rPr>
              <w:t>An entity must capitalise borrowing costs that are directly attributable to the acquisition, construction or production of a qualifying asset as part of the cost of that asset, unless the entity is a not-for-profit public sector entity.</w:t>
            </w:r>
            <w:r>
              <w:rPr>
                <w:rFonts w:cs="Calibri"/>
                <w:color w:val="FFFFFF" w:themeColor="background1"/>
                <w:sz w:val="18"/>
                <w:szCs w:val="18"/>
              </w:rPr>
              <w:t xml:space="preserve"> </w:t>
            </w:r>
            <w:r w:rsidRPr="00627844">
              <w:rPr>
                <w:rFonts w:cs="Calibri"/>
                <w:color w:val="FFFFFF" w:themeColor="background1"/>
                <w:sz w:val="18"/>
                <w:szCs w:val="18"/>
              </w:rPr>
              <w:t>A not-for-profit public sector entity may elect to recognise borrowing costs as an expense, regardless of how the borrowings are applied.</w:t>
            </w:r>
            <w:r>
              <w:rPr>
                <w:rFonts w:cs="Calibri"/>
                <w:color w:val="FFFFFF" w:themeColor="background1"/>
                <w:sz w:val="18"/>
                <w:szCs w:val="18"/>
              </w:rPr>
              <w:t xml:space="preserve"> </w:t>
            </w:r>
            <w:r w:rsidRPr="00627844">
              <w:rPr>
                <w:rFonts w:cs="Calibri"/>
                <w:color w:val="FFFFFF" w:themeColor="background1"/>
                <w:sz w:val="18"/>
                <w:szCs w:val="18"/>
              </w:rPr>
              <w:t>ACT Accounting Policy requires all borrowing costs to be expensed in the period in which they occur.</w:t>
            </w:r>
            <w:r>
              <w:rPr>
                <w:rFonts w:cs="Calibri"/>
                <w:color w:val="FFFFFF" w:themeColor="background1"/>
                <w:sz w:val="18"/>
                <w:szCs w:val="18"/>
              </w:rPr>
              <w:t xml:space="preserve"> </w:t>
            </w:r>
            <w:r w:rsidRPr="00627844">
              <w:rPr>
                <w:rFonts w:cs="Calibri"/>
                <w:color w:val="FFFFFF" w:themeColor="background1"/>
                <w:sz w:val="18"/>
                <w:szCs w:val="18"/>
              </w:rPr>
              <w:t xml:space="preserve">As such, all borrowing costs are expensed as incurred. </w:t>
            </w:r>
          </w:p>
        </w:tc>
      </w:tr>
      <w:tr w:rsidR="00E3164A" w:rsidRPr="00CF7E1B" w14:paraId="19BD4CDD" w14:textId="77777777" w:rsidTr="00405728">
        <w:trPr>
          <w:gridAfter w:val="2"/>
          <w:wAfter w:w="36" w:type="pct"/>
          <w:cantSplit/>
          <w:trHeight w:val="812"/>
        </w:trPr>
        <w:tc>
          <w:tcPr>
            <w:tcW w:w="743" w:type="pct"/>
            <w:tcBorders>
              <w:top w:val="nil"/>
              <w:left w:val="single" w:sz="2" w:space="0" w:color="auto"/>
              <w:bottom w:val="nil"/>
              <w:right w:val="single" w:sz="2" w:space="0" w:color="auto"/>
            </w:tcBorders>
          </w:tcPr>
          <w:p w14:paraId="5DCF9361" w14:textId="0B9889C6" w:rsidR="00E3164A" w:rsidRPr="00627844" w:rsidRDefault="00E3164A" w:rsidP="00B34E93">
            <w:pPr>
              <w:pStyle w:val="CommentaryReference"/>
              <w:spacing w:before="240" w:after="180"/>
              <w:rPr>
                <w:color w:val="7030A0"/>
              </w:rPr>
            </w:pPr>
            <w:r w:rsidRPr="00627844">
              <w:rPr>
                <w:rFonts w:cs="Calibri"/>
                <w:b/>
                <w:color w:val="7030A0"/>
                <w:sz w:val="22"/>
                <w:szCs w:val="22"/>
              </w:rPr>
              <w:lastRenderedPageBreak/>
              <w:t>Reference</w:t>
            </w:r>
          </w:p>
        </w:tc>
        <w:tc>
          <w:tcPr>
            <w:tcW w:w="4221" w:type="pct"/>
            <w:gridSpan w:val="13"/>
            <w:tcBorders>
              <w:top w:val="nil"/>
              <w:left w:val="single" w:sz="2" w:space="0" w:color="auto"/>
              <w:bottom w:val="nil"/>
              <w:right w:val="nil"/>
            </w:tcBorders>
            <w:shd w:val="clear" w:color="auto" w:fill="7030A0"/>
          </w:tcPr>
          <w:p w14:paraId="7F55CD98" w14:textId="48712A73" w:rsidR="00E3164A" w:rsidRPr="00862B5B" w:rsidRDefault="00E3164A" w:rsidP="00B34E93">
            <w:pPr>
              <w:pStyle w:val="CommentaryText"/>
              <w:spacing w:before="240" w:after="180"/>
              <w:rPr>
                <w:rFonts w:cs="Calibri"/>
                <w:b/>
                <w:bCs/>
                <w:color w:val="9CC2E5" w:themeColor="accent1" w:themeTint="99"/>
                <w:szCs w:val="20"/>
              </w:rPr>
            </w:pPr>
            <w:r w:rsidRPr="00E3164A">
              <w:rPr>
                <w:rFonts w:cs="Calibri"/>
                <w:b/>
                <w:bCs/>
                <w:color w:val="FFFFFF" w:themeColor="background1"/>
                <w:sz w:val="28"/>
                <w:szCs w:val="28"/>
              </w:rPr>
              <w:t>Commentary – Note 13: Borrowing Costs</w:t>
            </w:r>
            <w:r w:rsidR="003D1CA8">
              <w:rPr>
                <w:rFonts w:cs="Calibri"/>
                <w:b/>
                <w:bCs/>
                <w:color w:val="FFFFFF" w:themeColor="background1"/>
                <w:sz w:val="28"/>
                <w:szCs w:val="28"/>
              </w:rPr>
              <w:t xml:space="preserve"> - continued</w:t>
            </w:r>
          </w:p>
        </w:tc>
      </w:tr>
      <w:tr w:rsidR="00E8383F" w:rsidRPr="00CF7E1B" w14:paraId="198CD56E" w14:textId="77777777" w:rsidTr="00405728">
        <w:trPr>
          <w:gridAfter w:val="2"/>
          <w:wAfter w:w="36" w:type="pct"/>
          <w:cantSplit/>
          <w:trHeight w:val="978"/>
        </w:trPr>
        <w:tc>
          <w:tcPr>
            <w:tcW w:w="743" w:type="pct"/>
            <w:tcBorders>
              <w:top w:val="nil"/>
              <w:left w:val="single" w:sz="2" w:space="0" w:color="auto"/>
              <w:bottom w:val="nil"/>
              <w:right w:val="single" w:sz="2" w:space="0" w:color="auto"/>
            </w:tcBorders>
          </w:tcPr>
          <w:p w14:paraId="52A08F54" w14:textId="0ABEE393" w:rsidR="00E8383F" w:rsidRPr="00627844" w:rsidRDefault="00E8383F" w:rsidP="00E8383F">
            <w:pPr>
              <w:pStyle w:val="CommentaryReference"/>
              <w:spacing w:before="60"/>
              <w:rPr>
                <w:color w:val="7030A0"/>
              </w:rPr>
            </w:pPr>
            <w:r w:rsidRPr="00627844">
              <w:rPr>
                <w:color w:val="7030A0"/>
              </w:rPr>
              <w:t xml:space="preserve">AASB 123.8 &amp; Aus 8.1 </w:t>
            </w:r>
          </w:p>
          <w:p w14:paraId="1DB0EB70" w14:textId="4A8E5D5D" w:rsidR="00E8383F" w:rsidRPr="00627844" w:rsidRDefault="00E8383F" w:rsidP="00E8383F">
            <w:pPr>
              <w:pStyle w:val="CommentaryReference"/>
              <w:spacing w:before="60"/>
              <w:rPr>
                <w:rFonts w:cs="Calibri"/>
                <w:color w:val="7030A0"/>
                <w:sz w:val="16"/>
              </w:rPr>
            </w:pPr>
            <w:r w:rsidRPr="00627844">
              <w:rPr>
                <w:color w:val="7030A0"/>
              </w:rPr>
              <w:t>ACT Disclosure Policy</w:t>
            </w:r>
          </w:p>
        </w:tc>
        <w:tc>
          <w:tcPr>
            <w:tcW w:w="4221" w:type="pct"/>
            <w:gridSpan w:val="13"/>
            <w:tcBorders>
              <w:top w:val="nil"/>
              <w:left w:val="single" w:sz="2" w:space="0" w:color="auto"/>
              <w:bottom w:val="nil"/>
              <w:right w:val="nil"/>
            </w:tcBorders>
            <w:shd w:val="clear" w:color="auto" w:fill="7030A0"/>
          </w:tcPr>
          <w:p w14:paraId="293E03D4" w14:textId="4B25A2E6" w:rsidR="00E8383F" w:rsidRPr="00862B5B" w:rsidRDefault="00E8383F" w:rsidP="00E8383F">
            <w:pPr>
              <w:pStyle w:val="CommentaryText"/>
              <w:spacing w:after="40"/>
              <w:rPr>
                <w:color w:val="9CC2E5" w:themeColor="accent1" w:themeTint="99"/>
                <w:szCs w:val="20"/>
              </w:rPr>
            </w:pPr>
            <w:r w:rsidRPr="00862B5B">
              <w:rPr>
                <w:rFonts w:cs="Calibri"/>
                <w:b/>
                <w:bCs/>
                <w:color w:val="9CC2E5" w:themeColor="accent1" w:themeTint="99"/>
                <w:szCs w:val="20"/>
              </w:rPr>
              <w:t>Territory Authority Commentary</w:t>
            </w:r>
          </w:p>
          <w:p w14:paraId="2744E834" w14:textId="2D1211B4" w:rsidR="00E8383F" w:rsidRPr="00627844" w:rsidRDefault="00E8383F" w:rsidP="00E8383F">
            <w:pPr>
              <w:pStyle w:val="CommentaryText"/>
              <w:rPr>
                <w:rFonts w:cs="Calibri"/>
                <w:color w:val="FFFFFF" w:themeColor="background1"/>
                <w:sz w:val="18"/>
                <w:szCs w:val="18"/>
              </w:rPr>
            </w:pPr>
            <w:r w:rsidRPr="00862B5B">
              <w:rPr>
                <w:color w:val="9CC2E5" w:themeColor="accent1" w:themeTint="99"/>
                <w:sz w:val="18"/>
                <w:szCs w:val="18"/>
              </w:rPr>
              <w:t>Territory authorities that are either for-profit, or not considered a public sector entity, will have to capitalise borrowing costs that are directly attributable to the acquisition, construction or production of a qualifying asset as part of the cost of that asset. These entities may still recognise other borrowing costs as an expense in the period in which they are incurred.</w:t>
            </w:r>
          </w:p>
        </w:tc>
      </w:tr>
      <w:tr w:rsidR="00E3164A" w:rsidRPr="00CF7E1B" w14:paraId="7B3EAC9E" w14:textId="77777777" w:rsidTr="00405728">
        <w:trPr>
          <w:gridAfter w:val="2"/>
          <w:wAfter w:w="36" w:type="pct"/>
          <w:cantSplit/>
          <w:trHeight w:val="63"/>
        </w:trPr>
        <w:tc>
          <w:tcPr>
            <w:tcW w:w="743" w:type="pct"/>
            <w:tcBorders>
              <w:top w:val="nil"/>
              <w:left w:val="single" w:sz="2" w:space="0" w:color="auto"/>
              <w:bottom w:val="nil"/>
              <w:right w:val="single" w:sz="2" w:space="0" w:color="auto"/>
            </w:tcBorders>
          </w:tcPr>
          <w:p w14:paraId="12A843D6" w14:textId="77777777" w:rsidR="00E3164A" w:rsidRPr="00627844" w:rsidRDefault="00E3164A" w:rsidP="00E8383F">
            <w:pPr>
              <w:pStyle w:val="CommentaryReference"/>
              <w:spacing w:before="60"/>
              <w:rPr>
                <w:color w:val="7030A0"/>
              </w:rPr>
            </w:pPr>
          </w:p>
        </w:tc>
        <w:tc>
          <w:tcPr>
            <w:tcW w:w="4221" w:type="pct"/>
            <w:gridSpan w:val="13"/>
            <w:tcBorders>
              <w:top w:val="nil"/>
              <w:left w:val="single" w:sz="2" w:space="0" w:color="auto"/>
              <w:bottom w:val="nil"/>
              <w:right w:val="nil"/>
            </w:tcBorders>
          </w:tcPr>
          <w:p w14:paraId="5C3F1613" w14:textId="77777777" w:rsidR="00E3164A" w:rsidRPr="00862B5B" w:rsidRDefault="00E3164A" w:rsidP="00E3164A">
            <w:pPr>
              <w:pStyle w:val="CommentaryText"/>
              <w:spacing w:after="0"/>
              <w:rPr>
                <w:rFonts w:cs="Calibri"/>
                <w:b/>
                <w:bCs/>
                <w:color w:val="9CC2E5" w:themeColor="accent1" w:themeTint="99"/>
                <w:szCs w:val="20"/>
              </w:rPr>
            </w:pPr>
          </w:p>
        </w:tc>
      </w:tr>
      <w:tr w:rsidR="00E8383F" w:rsidRPr="00CF7E1B" w14:paraId="4930A2D5" w14:textId="77777777" w:rsidTr="00405728">
        <w:trPr>
          <w:gridAfter w:val="1"/>
          <w:wAfter w:w="19" w:type="pct"/>
          <w:cantSplit/>
          <w:trHeight w:val="670"/>
        </w:trPr>
        <w:tc>
          <w:tcPr>
            <w:tcW w:w="743" w:type="pct"/>
            <w:tcBorders>
              <w:top w:val="nil"/>
              <w:left w:val="single" w:sz="2" w:space="0" w:color="auto"/>
              <w:bottom w:val="nil"/>
              <w:right w:val="single" w:sz="2" w:space="0" w:color="auto"/>
            </w:tcBorders>
          </w:tcPr>
          <w:p w14:paraId="5609A134" w14:textId="15A2DB16" w:rsidR="00E8383F" w:rsidRPr="00374599" w:rsidRDefault="00E8383F" w:rsidP="00E8383F">
            <w:pPr>
              <w:pStyle w:val="TableReference"/>
              <w:tabs>
                <w:tab w:val="left" w:pos="3306"/>
              </w:tabs>
              <w:spacing w:before="240"/>
              <w:rPr>
                <w:rFonts w:cs="Calibri"/>
                <w:b/>
                <w:color w:val="7030A0"/>
                <w:sz w:val="22"/>
                <w:szCs w:val="22"/>
              </w:rPr>
            </w:pPr>
            <w:bookmarkStart w:id="554" w:name="ExpOther" w:colFirst="1" w:colLast="1"/>
            <w:bookmarkStart w:id="555" w:name="_Hlk88140503"/>
          </w:p>
        </w:tc>
        <w:tc>
          <w:tcPr>
            <w:tcW w:w="4238" w:type="pct"/>
            <w:gridSpan w:val="14"/>
            <w:tcBorders>
              <w:top w:val="nil"/>
              <w:left w:val="single" w:sz="2" w:space="0" w:color="auto"/>
              <w:bottom w:val="nil"/>
              <w:right w:val="nil"/>
            </w:tcBorders>
          </w:tcPr>
          <w:p w14:paraId="4A7A197D" w14:textId="55FC0B87" w:rsidR="00E8383F" w:rsidRPr="00D93303" w:rsidRDefault="00E8383F" w:rsidP="00E8383F">
            <w:pPr>
              <w:pStyle w:val="Heading1"/>
              <w:numPr>
                <w:ilvl w:val="0"/>
                <w:numId w:val="0"/>
              </w:numPr>
              <w:rPr>
                <w:rFonts w:asciiTheme="minorHAnsi" w:hAnsiTheme="minorHAnsi" w:cstheme="minorHAnsi"/>
                <w:sz w:val="28"/>
                <w:szCs w:val="28"/>
              </w:rPr>
            </w:pPr>
            <w:bookmarkStart w:id="556" w:name="_Toc49224042"/>
            <w:bookmarkStart w:id="557" w:name="_Ref50365465"/>
            <w:bookmarkStart w:id="558" w:name="_Toc50440356"/>
            <w:bookmarkStart w:id="559" w:name="_Ref50523995"/>
            <w:bookmarkStart w:id="560" w:name="_Toc400627335"/>
            <w:bookmarkStart w:id="561" w:name="_Toc223710622"/>
            <w:r w:rsidRPr="00D93303">
              <w:rPr>
                <w:rFonts w:asciiTheme="minorHAnsi" w:hAnsiTheme="minorHAnsi" w:cstheme="minorHAnsi"/>
                <w:sz w:val="28"/>
                <w:szCs w:val="28"/>
              </w:rPr>
              <w:t>Note 14.  Other Expenses</w:t>
            </w:r>
            <w:bookmarkEnd w:id="556"/>
            <w:bookmarkEnd w:id="557"/>
            <w:bookmarkEnd w:id="558"/>
            <w:bookmarkEnd w:id="559"/>
            <w:bookmarkEnd w:id="560"/>
            <w:bookmarkEnd w:id="561"/>
          </w:p>
        </w:tc>
      </w:tr>
      <w:tr w:rsidR="00E8383F" w:rsidRPr="00CF7E1B" w14:paraId="33A22561" w14:textId="77777777" w:rsidTr="00405728">
        <w:trPr>
          <w:gridAfter w:val="1"/>
          <w:wAfter w:w="19" w:type="pct"/>
          <w:cantSplit/>
          <w:trHeight w:val="23"/>
        </w:trPr>
        <w:tc>
          <w:tcPr>
            <w:tcW w:w="743" w:type="pct"/>
            <w:tcBorders>
              <w:top w:val="nil"/>
              <w:left w:val="single" w:sz="2" w:space="0" w:color="auto"/>
              <w:bottom w:val="nil"/>
              <w:right w:val="single" w:sz="2" w:space="0" w:color="auto"/>
            </w:tcBorders>
          </w:tcPr>
          <w:p w14:paraId="5561B43B" w14:textId="77777777" w:rsidR="00E8383F" w:rsidRPr="00374599" w:rsidRDefault="00E8383F" w:rsidP="00E8383F">
            <w:pPr>
              <w:pStyle w:val="TableReference"/>
              <w:tabs>
                <w:tab w:val="left" w:pos="3306"/>
              </w:tabs>
              <w:rPr>
                <w:rFonts w:cs="Calibri"/>
                <w:color w:val="7030A0"/>
                <w:sz w:val="16"/>
                <w:szCs w:val="16"/>
              </w:rPr>
            </w:pPr>
          </w:p>
        </w:tc>
        <w:tc>
          <w:tcPr>
            <w:tcW w:w="4238" w:type="pct"/>
            <w:gridSpan w:val="14"/>
            <w:tcBorders>
              <w:top w:val="nil"/>
              <w:left w:val="single" w:sz="2" w:space="0" w:color="auto"/>
              <w:bottom w:val="nil"/>
              <w:right w:val="nil"/>
            </w:tcBorders>
            <w:vAlign w:val="bottom"/>
          </w:tcPr>
          <w:p w14:paraId="57675E86" w14:textId="05D49463" w:rsidR="00E8383F" w:rsidRPr="006D1C79" w:rsidRDefault="00E8383F" w:rsidP="00E8383F">
            <w:pPr>
              <w:jc w:val="both"/>
              <w:rPr>
                <w:b/>
                <w:bCs/>
                <w:sz w:val="18"/>
                <w:szCs w:val="18"/>
              </w:rPr>
            </w:pPr>
            <w:r w:rsidRPr="006D1C79">
              <w:rPr>
                <w:b/>
                <w:bCs/>
                <w:sz w:val="18"/>
                <w:szCs w:val="18"/>
              </w:rPr>
              <w:t>Description and Material Accounting Policies Relating to Other Expenses</w:t>
            </w:r>
          </w:p>
        </w:tc>
      </w:tr>
      <w:tr w:rsidR="00E8383F" w:rsidRPr="00CF7E1B" w14:paraId="27E299DC" w14:textId="77777777" w:rsidTr="00405728">
        <w:trPr>
          <w:gridAfter w:val="1"/>
          <w:wAfter w:w="19" w:type="pct"/>
          <w:cantSplit/>
          <w:trHeight w:val="23"/>
        </w:trPr>
        <w:tc>
          <w:tcPr>
            <w:tcW w:w="743" w:type="pct"/>
            <w:tcBorders>
              <w:top w:val="nil"/>
              <w:left w:val="single" w:sz="2" w:space="0" w:color="auto"/>
              <w:bottom w:val="nil"/>
              <w:right w:val="single" w:sz="2" w:space="0" w:color="auto"/>
            </w:tcBorders>
          </w:tcPr>
          <w:p w14:paraId="6DFB43AF" w14:textId="77777777" w:rsidR="00E8383F" w:rsidRPr="00374599" w:rsidRDefault="00E8383F" w:rsidP="00E8383F">
            <w:pPr>
              <w:pStyle w:val="TableReference"/>
              <w:tabs>
                <w:tab w:val="left" w:pos="3306"/>
              </w:tabs>
              <w:rPr>
                <w:rFonts w:cs="Calibri"/>
                <w:color w:val="7030A0"/>
                <w:sz w:val="16"/>
                <w:szCs w:val="16"/>
              </w:rPr>
            </w:pPr>
          </w:p>
        </w:tc>
        <w:tc>
          <w:tcPr>
            <w:tcW w:w="4238" w:type="pct"/>
            <w:gridSpan w:val="14"/>
            <w:tcBorders>
              <w:top w:val="nil"/>
              <w:left w:val="single" w:sz="2" w:space="0" w:color="auto"/>
              <w:bottom w:val="nil"/>
              <w:right w:val="nil"/>
            </w:tcBorders>
            <w:vAlign w:val="bottom"/>
          </w:tcPr>
          <w:p w14:paraId="4F1D08AC" w14:textId="2C11DE55" w:rsidR="00E8383F" w:rsidRPr="00374599" w:rsidRDefault="00E8383F" w:rsidP="00E8383F">
            <w:pPr>
              <w:pStyle w:val="TableText"/>
              <w:tabs>
                <w:tab w:val="left" w:pos="3306"/>
              </w:tabs>
              <w:rPr>
                <w:rFonts w:cs="Calibri"/>
                <w:b/>
                <w:bCs/>
              </w:rPr>
            </w:pPr>
            <w:r w:rsidRPr="00374599">
              <w:rPr>
                <w:rFonts w:cs="Calibri"/>
                <w:i/>
                <w:iCs/>
              </w:rPr>
              <w:t>Restoration of Contaminated Sites Expense</w:t>
            </w:r>
          </w:p>
        </w:tc>
      </w:tr>
      <w:tr w:rsidR="00E8383F" w:rsidRPr="00CF7E1B" w14:paraId="0945852E" w14:textId="77777777" w:rsidTr="00405728">
        <w:trPr>
          <w:gridAfter w:val="1"/>
          <w:wAfter w:w="19" w:type="pct"/>
          <w:cantSplit/>
          <w:trHeight w:val="23"/>
        </w:trPr>
        <w:tc>
          <w:tcPr>
            <w:tcW w:w="743" w:type="pct"/>
            <w:tcBorders>
              <w:top w:val="nil"/>
              <w:left w:val="single" w:sz="2" w:space="0" w:color="auto"/>
              <w:bottom w:val="nil"/>
              <w:right w:val="single" w:sz="2" w:space="0" w:color="auto"/>
            </w:tcBorders>
          </w:tcPr>
          <w:p w14:paraId="570FC46D" w14:textId="77777777" w:rsidR="00E8383F" w:rsidRPr="00374599" w:rsidRDefault="00E8383F" w:rsidP="00E8383F">
            <w:pPr>
              <w:pStyle w:val="TableReference"/>
              <w:tabs>
                <w:tab w:val="left" w:pos="3306"/>
              </w:tabs>
              <w:rPr>
                <w:rFonts w:cs="Calibri"/>
                <w:color w:val="7030A0"/>
                <w:sz w:val="16"/>
                <w:szCs w:val="16"/>
              </w:rPr>
            </w:pPr>
          </w:p>
        </w:tc>
        <w:tc>
          <w:tcPr>
            <w:tcW w:w="4238" w:type="pct"/>
            <w:gridSpan w:val="14"/>
            <w:tcBorders>
              <w:top w:val="nil"/>
              <w:left w:val="single" w:sz="2" w:space="0" w:color="auto"/>
              <w:bottom w:val="nil"/>
              <w:right w:val="nil"/>
            </w:tcBorders>
          </w:tcPr>
          <w:p w14:paraId="18F4FAC8" w14:textId="63E886D0" w:rsidR="00E8383F" w:rsidRPr="00374599" w:rsidRDefault="00E8383F" w:rsidP="00E8383F">
            <w:pPr>
              <w:pStyle w:val="TableText"/>
              <w:tabs>
                <w:tab w:val="left" w:pos="3306"/>
              </w:tabs>
              <w:spacing w:after="180"/>
              <w:rPr>
                <w:rFonts w:cs="Calibri"/>
                <w:b/>
                <w:bCs/>
              </w:rPr>
            </w:pPr>
            <w:r w:rsidRPr="00374599">
              <w:rPr>
                <w:rFonts w:cs="Calibri"/>
              </w:rPr>
              <w:t>‘Burley Griffin Agency’ disposed of waste material by burying it in landfill, however, it was discovered that the waste had leaked and contaminated the area, including nearby farmland.</w:t>
            </w:r>
            <w:r>
              <w:rPr>
                <w:rFonts w:cs="Calibri"/>
              </w:rPr>
              <w:t xml:space="preserve"> </w:t>
            </w:r>
            <w:r w:rsidRPr="00374599">
              <w:rPr>
                <w:rFonts w:cs="Calibri"/>
              </w:rPr>
              <w:t>As such, the Agency has recognised the estimated cost of clearing up the site as an expense.</w:t>
            </w:r>
            <w:r>
              <w:rPr>
                <w:rFonts w:cs="Calibri"/>
              </w:rPr>
              <w:t xml:space="preserve">  </w:t>
            </w:r>
          </w:p>
        </w:tc>
      </w:tr>
      <w:bookmarkEnd w:id="554"/>
      <w:tr w:rsidR="00E8383F" w:rsidRPr="00CF7E1B" w14:paraId="01B4E0BB" w14:textId="77777777" w:rsidTr="00405728">
        <w:trPr>
          <w:gridAfter w:val="1"/>
          <w:wAfter w:w="19" w:type="pct"/>
          <w:cantSplit/>
          <w:trHeight w:val="23"/>
        </w:trPr>
        <w:tc>
          <w:tcPr>
            <w:tcW w:w="743" w:type="pct"/>
            <w:tcBorders>
              <w:top w:val="nil"/>
              <w:left w:val="single" w:sz="2" w:space="0" w:color="auto"/>
              <w:bottom w:val="nil"/>
              <w:right w:val="single" w:sz="2" w:space="0" w:color="auto"/>
            </w:tcBorders>
          </w:tcPr>
          <w:p w14:paraId="302237E6" w14:textId="77777777" w:rsidR="00E8383F" w:rsidRPr="00374599" w:rsidRDefault="00E8383F" w:rsidP="00E8383F">
            <w:pPr>
              <w:pStyle w:val="TableReference"/>
              <w:tabs>
                <w:tab w:val="left" w:pos="3306"/>
              </w:tabs>
              <w:rPr>
                <w:rFonts w:cs="Calibri"/>
                <w:color w:val="7030A0"/>
                <w:sz w:val="16"/>
                <w:szCs w:val="16"/>
              </w:rPr>
            </w:pPr>
          </w:p>
        </w:tc>
        <w:tc>
          <w:tcPr>
            <w:tcW w:w="4238" w:type="pct"/>
            <w:gridSpan w:val="14"/>
            <w:tcBorders>
              <w:top w:val="nil"/>
              <w:left w:val="single" w:sz="2" w:space="0" w:color="auto"/>
              <w:bottom w:val="nil"/>
              <w:right w:val="nil"/>
            </w:tcBorders>
          </w:tcPr>
          <w:p w14:paraId="088216E4" w14:textId="12850CCE" w:rsidR="00E8383F" w:rsidRPr="00374599" w:rsidRDefault="00E8383F" w:rsidP="00E8383F">
            <w:pPr>
              <w:pStyle w:val="TableText"/>
              <w:tabs>
                <w:tab w:val="left" w:pos="3306"/>
              </w:tabs>
              <w:rPr>
                <w:rFonts w:cs="Calibri"/>
                <w:b/>
                <w:bCs/>
              </w:rPr>
            </w:pPr>
            <w:r w:rsidRPr="00374599">
              <w:rPr>
                <w:rFonts w:cs="Calibri"/>
                <w:i/>
                <w:iCs/>
              </w:rPr>
              <w:t>Waivers</w:t>
            </w:r>
          </w:p>
        </w:tc>
      </w:tr>
      <w:tr w:rsidR="00E8383F" w:rsidRPr="00CF7E1B" w14:paraId="55D3FD8D" w14:textId="77777777" w:rsidTr="00405728">
        <w:trPr>
          <w:gridAfter w:val="1"/>
          <w:wAfter w:w="19" w:type="pct"/>
          <w:cantSplit/>
          <w:trHeight w:val="23"/>
        </w:trPr>
        <w:tc>
          <w:tcPr>
            <w:tcW w:w="743" w:type="pct"/>
            <w:tcBorders>
              <w:top w:val="nil"/>
              <w:left w:val="single" w:sz="2" w:space="0" w:color="auto"/>
              <w:bottom w:val="nil"/>
              <w:right w:val="single" w:sz="2" w:space="0" w:color="auto"/>
            </w:tcBorders>
          </w:tcPr>
          <w:p w14:paraId="1548EDA4" w14:textId="1CCBBF8D" w:rsidR="00E8383F" w:rsidRPr="00374599" w:rsidRDefault="00E8383F" w:rsidP="00E8383F">
            <w:pPr>
              <w:pStyle w:val="TableReference"/>
              <w:tabs>
                <w:tab w:val="left" w:pos="3306"/>
              </w:tabs>
              <w:spacing w:before="60"/>
              <w:rPr>
                <w:color w:val="7030A0"/>
                <w:sz w:val="14"/>
              </w:rPr>
            </w:pPr>
            <w:r w:rsidRPr="00374599">
              <w:rPr>
                <w:rFonts w:cs="Calibri"/>
                <w:color w:val="7030A0"/>
                <w:sz w:val="14"/>
              </w:rPr>
              <w:t>FMA sec 131 (1)(a)</w:t>
            </w:r>
            <w:r w:rsidRPr="00374599">
              <w:rPr>
                <w:color w:val="7030A0"/>
                <w:sz w:val="14"/>
              </w:rPr>
              <w:t xml:space="preserve"> </w:t>
            </w:r>
          </w:p>
          <w:p w14:paraId="5757DD4A" w14:textId="29D165E6" w:rsidR="00E8383F" w:rsidRPr="00374599" w:rsidRDefault="00E8383F" w:rsidP="00E8383F">
            <w:pPr>
              <w:pStyle w:val="TableReference"/>
              <w:tabs>
                <w:tab w:val="left" w:pos="3306"/>
              </w:tabs>
              <w:rPr>
                <w:rFonts w:cs="Calibri"/>
                <w:color w:val="7030A0"/>
                <w:sz w:val="16"/>
                <w:szCs w:val="16"/>
              </w:rPr>
            </w:pPr>
            <w:r w:rsidRPr="00374599">
              <w:rPr>
                <w:color w:val="7030A0"/>
                <w:sz w:val="14"/>
              </w:rPr>
              <w:t>FMA sec 131 (3)</w:t>
            </w:r>
          </w:p>
        </w:tc>
        <w:tc>
          <w:tcPr>
            <w:tcW w:w="4238" w:type="pct"/>
            <w:gridSpan w:val="14"/>
            <w:tcBorders>
              <w:top w:val="nil"/>
              <w:left w:val="single" w:sz="2" w:space="0" w:color="auto"/>
              <w:bottom w:val="nil"/>
              <w:right w:val="nil"/>
            </w:tcBorders>
          </w:tcPr>
          <w:p w14:paraId="60D13B12" w14:textId="02738879" w:rsidR="00E8383F" w:rsidRPr="00374599" w:rsidRDefault="00E8383F" w:rsidP="00E8383F">
            <w:pPr>
              <w:pStyle w:val="TableText"/>
              <w:tabs>
                <w:tab w:val="left" w:pos="3306"/>
              </w:tabs>
              <w:jc w:val="both"/>
              <w:rPr>
                <w:rFonts w:cs="Calibri"/>
                <w:b/>
                <w:bCs/>
              </w:rPr>
            </w:pPr>
            <w:r w:rsidRPr="00374599">
              <w:rPr>
                <w:rFonts w:cs="Calibri"/>
              </w:rPr>
              <w:t>A waiver is the relinquishment of a legal claim to a debt.</w:t>
            </w:r>
            <w:r>
              <w:rPr>
                <w:rFonts w:cs="Calibri"/>
              </w:rPr>
              <w:t xml:space="preserve"> </w:t>
            </w:r>
            <w:r w:rsidRPr="00374599">
              <w:rPr>
                <w:rFonts w:cs="Calibri"/>
                <w:szCs w:val="20"/>
              </w:rPr>
              <w:t>The Treasurer may in writing, waive the right to payment of an amount owing to the Territory.</w:t>
            </w:r>
            <w:r>
              <w:rPr>
                <w:rFonts w:cs="Calibri"/>
                <w:szCs w:val="20"/>
              </w:rPr>
              <w:t xml:space="preserve"> </w:t>
            </w:r>
            <w:r w:rsidRPr="00374599">
              <w:rPr>
                <w:rFonts w:cs="Calibri"/>
                <w:szCs w:val="20"/>
              </w:rPr>
              <w:t xml:space="preserve">In the current financial </w:t>
            </w:r>
            <w:proofErr w:type="gramStart"/>
            <w:r w:rsidRPr="00374599">
              <w:rPr>
                <w:rFonts w:cs="Calibri"/>
                <w:szCs w:val="20"/>
              </w:rPr>
              <w:t>year</w:t>
            </w:r>
            <w:proofErr w:type="gramEnd"/>
            <w:r w:rsidRPr="00374599">
              <w:rPr>
                <w:rFonts w:cs="Calibri"/>
                <w:szCs w:val="20"/>
              </w:rPr>
              <w:t xml:space="preserve"> the Treasurer has waived </w:t>
            </w:r>
            <w:r w:rsidRPr="00374599">
              <w:t xml:space="preserve">sports ground hire fees, </w:t>
            </w:r>
            <w:r w:rsidRPr="00374599">
              <w:rPr>
                <w:rFonts w:cs="Calibri"/>
                <w:szCs w:val="20"/>
              </w:rPr>
              <w:t>loans owing to the Agency from third parties, and made other waivers.</w:t>
            </w:r>
            <w:r>
              <w:rPr>
                <w:rFonts w:cs="Calibri"/>
              </w:rPr>
              <w:t xml:space="preserve"> </w:t>
            </w:r>
            <w:r w:rsidRPr="00374599">
              <w:rPr>
                <w:rFonts w:cs="Calibri"/>
              </w:rPr>
              <w:t>Waivers are expensed during the year in which the right to payment was waived.</w:t>
            </w:r>
          </w:p>
        </w:tc>
      </w:tr>
      <w:tr w:rsidR="00E8383F" w:rsidRPr="00CF7E1B" w14:paraId="31974419" w14:textId="77777777" w:rsidTr="00405728">
        <w:trPr>
          <w:gridAfter w:val="1"/>
          <w:wAfter w:w="19" w:type="pct"/>
          <w:cantSplit/>
          <w:trHeight w:val="23"/>
        </w:trPr>
        <w:tc>
          <w:tcPr>
            <w:tcW w:w="743" w:type="pct"/>
            <w:tcBorders>
              <w:top w:val="nil"/>
              <w:left w:val="single" w:sz="2" w:space="0" w:color="auto"/>
              <w:bottom w:val="nil"/>
              <w:right w:val="single" w:sz="2" w:space="0" w:color="auto"/>
            </w:tcBorders>
          </w:tcPr>
          <w:p w14:paraId="7E0291AA" w14:textId="77777777" w:rsidR="00E8383F" w:rsidRPr="00374599" w:rsidRDefault="00E8383F" w:rsidP="00E8383F">
            <w:pPr>
              <w:pStyle w:val="TableReference"/>
              <w:tabs>
                <w:tab w:val="left" w:pos="3306"/>
              </w:tabs>
              <w:rPr>
                <w:rFonts w:cs="Calibri"/>
                <w:color w:val="7030A0"/>
                <w:sz w:val="16"/>
                <w:szCs w:val="16"/>
              </w:rPr>
            </w:pPr>
          </w:p>
        </w:tc>
        <w:tc>
          <w:tcPr>
            <w:tcW w:w="4238" w:type="pct"/>
            <w:gridSpan w:val="14"/>
            <w:tcBorders>
              <w:top w:val="nil"/>
              <w:left w:val="single" w:sz="2" w:space="0" w:color="auto"/>
              <w:bottom w:val="nil"/>
              <w:right w:val="nil"/>
            </w:tcBorders>
          </w:tcPr>
          <w:p w14:paraId="439B22EA" w14:textId="007BD3A6" w:rsidR="00E8383F" w:rsidRPr="00374599" w:rsidRDefault="00E8383F" w:rsidP="00E8383F">
            <w:pPr>
              <w:pStyle w:val="TableText"/>
              <w:tabs>
                <w:tab w:val="left" w:pos="3306"/>
              </w:tabs>
              <w:spacing w:before="180"/>
              <w:jc w:val="both"/>
              <w:rPr>
                <w:rFonts w:cs="Calibri"/>
                <w:b/>
                <w:bCs/>
              </w:rPr>
            </w:pPr>
            <w:r w:rsidRPr="00374599">
              <w:rPr>
                <w:rFonts w:cs="Calibri"/>
                <w:i/>
                <w:iCs/>
              </w:rPr>
              <w:t>Impairment Losses – Non-Financial Assets</w:t>
            </w:r>
          </w:p>
        </w:tc>
      </w:tr>
      <w:tr w:rsidR="00E8383F" w:rsidRPr="00CF7E1B" w14:paraId="33AD1B1F" w14:textId="77777777" w:rsidTr="00405728">
        <w:trPr>
          <w:gridAfter w:val="1"/>
          <w:wAfter w:w="19" w:type="pct"/>
          <w:cantSplit/>
          <w:trHeight w:val="23"/>
        </w:trPr>
        <w:tc>
          <w:tcPr>
            <w:tcW w:w="743" w:type="pct"/>
            <w:tcBorders>
              <w:top w:val="nil"/>
              <w:left w:val="single" w:sz="2" w:space="0" w:color="auto"/>
              <w:bottom w:val="nil"/>
              <w:right w:val="single" w:sz="2" w:space="0" w:color="auto"/>
            </w:tcBorders>
          </w:tcPr>
          <w:p w14:paraId="5C1CCB67" w14:textId="77777777" w:rsidR="00E8383F" w:rsidRPr="00374599" w:rsidRDefault="00E8383F" w:rsidP="00E8383F">
            <w:pPr>
              <w:pStyle w:val="TableReference"/>
              <w:tabs>
                <w:tab w:val="left" w:pos="3306"/>
              </w:tabs>
              <w:rPr>
                <w:rFonts w:cs="Calibri"/>
                <w:color w:val="7030A0"/>
                <w:sz w:val="16"/>
                <w:szCs w:val="16"/>
              </w:rPr>
            </w:pPr>
          </w:p>
        </w:tc>
        <w:tc>
          <w:tcPr>
            <w:tcW w:w="4238" w:type="pct"/>
            <w:gridSpan w:val="14"/>
            <w:tcBorders>
              <w:top w:val="nil"/>
              <w:left w:val="single" w:sz="2" w:space="0" w:color="auto"/>
              <w:bottom w:val="nil"/>
              <w:right w:val="nil"/>
            </w:tcBorders>
          </w:tcPr>
          <w:p w14:paraId="57B41C43" w14:textId="22FCFD84" w:rsidR="00E8383F" w:rsidRPr="007711CF" w:rsidRDefault="00E8383F" w:rsidP="00E8383F">
            <w:pPr>
              <w:pStyle w:val="TableText"/>
              <w:tabs>
                <w:tab w:val="left" w:pos="3306"/>
              </w:tabs>
              <w:spacing w:before="0"/>
              <w:jc w:val="both"/>
              <w:rPr>
                <w:rFonts w:cs="Calibri"/>
                <w:i/>
                <w:iCs/>
              </w:rPr>
            </w:pPr>
            <w:r w:rsidRPr="007711CF">
              <w:t xml:space="preserve">Impairment loss expenses are recognised for both property, plant and equipment, and intangible assets when their carrying amount is higher than their recoverable amount, with the difference between the two being the amount of the impairment loss. Impairment losses for plant and equipment, leasehold improvements and intangibles are recognised as an expense in the Operating Statement. Impairment losses for land, buildings, infrastructure, and heritage </w:t>
            </w:r>
            <w:r w:rsidRPr="0060376A">
              <w:rPr>
                <w:rFonts w:cs="Calibri"/>
              </w:rPr>
              <w:t xml:space="preserve">and community </w:t>
            </w:r>
            <w:r w:rsidRPr="007711CF">
              <w:t>assets, are only recognised as an expense when the amount of the impairment is greater than the balance in the Asset Revaluation Surplus for the relevant class of asset.</w:t>
            </w:r>
          </w:p>
        </w:tc>
      </w:tr>
      <w:tr w:rsidR="00E8383F" w:rsidRPr="00CF7E1B" w14:paraId="3699FC66" w14:textId="77777777" w:rsidTr="00405728">
        <w:trPr>
          <w:gridAfter w:val="1"/>
          <w:wAfter w:w="19" w:type="pct"/>
          <w:cantSplit/>
          <w:trHeight w:val="23"/>
        </w:trPr>
        <w:tc>
          <w:tcPr>
            <w:tcW w:w="743" w:type="pct"/>
            <w:tcBorders>
              <w:top w:val="nil"/>
              <w:left w:val="single" w:sz="2" w:space="0" w:color="auto"/>
              <w:bottom w:val="nil"/>
              <w:right w:val="single" w:sz="2" w:space="0" w:color="auto"/>
            </w:tcBorders>
          </w:tcPr>
          <w:p w14:paraId="4E68841D" w14:textId="77777777" w:rsidR="00E8383F" w:rsidRPr="00374599" w:rsidRDefault="00E8383F" w:rsidP="00E8383F">
            <w:pPr>
              <w:pStyle w:val="TableReference"/>
              <w:tabs>
                <w:tab w:val="left" w:pos="3306"/>
              </w:tabs>
              <w:rPr>
                <w:rFonts w:cs="Calibri"/>
                <w:color w:val="7030A0"/>
                <w:sz w:val="16"/>
                <w:szCs w:val="16"/>
              </w:rPr>
            </w:pPr>
          </w:p>
        </w:tc>
        <w:tc>
          <w:tcPr>
            <w:tcW w:w="4238" w:type="pct"/>
            <w:gridSpan w:val="14"/>
            <w:tcBorders>
              <w:top w:val="nil"/>
              <w:left w:val="single" w:sz="2" w:space="0" w:color="auto"/>
              <w:bottom w:val="nil"/>
              <w:right w:val="nil"/>
            </w:tcBorders>
          </w:tcPr>
          <w:p w14:paraId="1AA13C7B" w14:textId="5A95F3C0" w:rsidR="00E8383F" w:rsidRPr="00374599" w:rsidRDefault="00E8383F" w:rsidP="00E8383F">
            <w:pPr>
              <w:pStyle w:val="TableText"/>
              <w:tabs>
                <w:tab w:val="left" w:pos="3306"/>
              </w:tabs>
              <w:spacing w:before="180"/>
              <w:jc w:val="both"/>
              <w:rPr>
                <w:rFonts w:cs="Calibri"/>
                <w:b/>
                <w:bCs/>
              </w:rPr>
            </w:pPr>
            <w:r w:rsidRPr="00374599">
              <w:rPr>
                <w:rFonts w:cs="Calibri"/>
                <w:i/>
                <w:iCs/>
              </w:rPr>
              <w:t>Impairment Losses and Write-Offs – Accounts and Loans Receivables</w:t>
            </w:r>
          </w:p>
        </w:tc>
      </w:tr>
      <w:tr w:rsidR="00E8383F" w:rsidRPr="00CF7E1B" w14:paraId="5B130F29" w14:textId="77777777" w:rsidTr="00405728">
        <w:trPr>
          <w:gridAfter w:val="1"/>
          <w:wAfter w:w="19" w:type="pct"/>
          <w:cantSplit/>
          <w:trHeight w:val="23"/>
        </w:trPr>
        <w:tc>
          <w:tcPr>
            <w:tcW w:w="743" w:type="pct"/>
            <w:tcBorders>
              <w:top w:val="nil"/>
              <w:left w:val="single" w:sz="2" w:space="0" w:color="auto"/>
              <w:bottom w:val="nil"/>
              <w:right w:val="single" w:sz="2" w:space="0" w:color="auto"/>
            </w:tcBorders>
          </w:tcPr>
          <w:p w14:paraId="0CF2E7E7" w14:textId="77777777" w:rsidR="00E8383F" w:rsidRPr="00374599" w:rsidRDefault="00E8383F" w:rsidP="00E8383F">
            <w:pPr>
              <w:pStyle w:val="TableReference"/>
              <w:tabs>
                <w:tab w:val="left" w:pos="3306"/>
              </w:tabs>
              <w:rPr>
                <w:rFonts w:cs="Calibri"/>
                <w:color w:val="7030A0"/>
                <w:sz w:val="16"/>
                <w:szCs w:val="16"/>
              </w:rPr>
            </w:pPr>
          </w:p>
        </w:tc>
        <w:tc>
          <w:tcPr>
            <w:tcW w:w="4238" w:type="pct"/>
            <w:gridSpan w:val="14"/>
            <w:tcBorders>
              <w:top w:val="nil"/>
              <w:left w:val="single" w:sz="2" w:space="0" w:color="auto"/>
              <w:bottom w:val="nil"/>
              <w:right w:val="nil"/>
            </w:tcBorders>
          </w:tcPr>
          <w:p w14:paraId="5DB7465C" w14:textId="04FC9EAB" w:rsidR="00E8383F" w:rsidRPr="00374599" w:rsidRDefault="00E8383F" w:rsidP="00B34E93">
            <w:pPr>
              <w:pStyle w:val="TableText"/>
              <w:tabs>
                <w:tab w:val="left" w:pos="3306"/>
              </w:tabs>
              <w:spacing w:after="180"/>
              <w:jc w:val="both"/>
            </w:pPr>
            <w:r w:rsidRPr="00374599">
              <w:t xml:space="preserve">A matrix is used to calculate the amount of lifetime expected credit loss which factors practical and justifiable forward-looking information, including forecast economic changes expected to impact ‘Burley Griffin Agency’s’ receivables (See Note 16 </w:t>
            </w:r>
            <w:r w:rsidRPr="00076AC9">
              <w:rPr>
                <w:i/>
                <w:iCs/>
              </w:rPr>
              <w:t>Receivables and Contract Assets</w:t>
            </w:r>
            <w:r w:rsidRPr="00374599">
              <w:t>). This method is based on the possibility of default events occurring over the lifetime of the loans.</w:t>
            </w:r>
          </w:p>
        </w:tc>
      </w:tr>
      <w:tr w:rsidR="00E8383F" w:rsidRPr="00CF7E1B" w14:paraId="333518CA" w14:textId="77777777" w:rsidTr="00405728">
        <w:trPr>
          <w:gridAfter w:val="1"/>
          <w:wAfter w:w="19" w:type="pct"/>
          <w:cantSplit/>
          <w:trHeight w:val="23"/>
        </w:trPr>
        <w:tc>
          <w:tcPr>
            <w:tcW w:w="743" w:type="pct"/>
            <w:tcBorders>
              <w:top w:val="nil"/>
              <w:left w:val="single" w:sz="2" w:space="0" w:color="auto"/>
              <w:bottom w:val="nil"/>
              <w:right w:val="single" w:sz="2" w:space="0" w:color="auto"/>
            </w:tcBorders>
          </w:tcPr>
          <w:p w14:paraId="0861E74A" w14:textId="77777777" w:rsidR="00E8383F" w:rsidRPr="00374599" w:rsidRDefault="00E8383F" w:rsidP="00E8383F">
            <w:pPr>
              <w:pStyle w:val="TableReference"/>
              <w:tabs>
                <w:tab w:val="left" w:pos="3306"/>
              </w:tabs>
              <w:rPr>
                <w:rFonts w:cs="Calibri"/>
                <w:color w:val="7030A0"/>
                <w:sz w:val="16"/>
                <w:szCs w:val="16"/>
              </w:rPr>
            </w:pPr>
          </w:p>
        </w:tc>
        <w:tc>
          <w:tcPr>
            <w:tcW w:w="4238" w:type="pct"/>
            <w:gridSpan w:val="14"/>
            <w:tcBorders>
              <w:top w:val="nil"/>
              <w:left w:val="single" w:sz="2" w:space="0" w:color="auto"/>
              <w:bottom w:val="nil"/>
              <w:right w:val="nil"/>
            </w:tcBorders>
          </w:tcPr>
          <w:p w14:paraId="2EF2C9D1" w14:textId="7DC9C4E2" w:rsidR="00E8383F" w:rsidRPr="00374599" w:rsidRDefault="00E8383F" w:rsidP="00E8383F">
            <w:pPr>
              <w:pStyle w:val="TableText"/>
              <w:tabs>
                <w:tab w:val="left" w:pos="3306"/>
              </w:tabs>
              <w:jc w:val="both"/>
              <w:rPr>
                <w:i/>
                <w:iCs/>
              </w:rPr>
            </w:pPr>
            <w:r w:rsidRPr="00374599">
              <w:rPr>
                <w:rFonts w:cs="Calibri"/>
                <w:i/>
                <w:iCs/>
              </w:rPr>
              <w:t>Losses or Deficiencies in Public Monies</w:t>
            </w:r>
          </w:p>
        </w:tc>
      </w:tr>
      <w:tr w:rsidR="00E8383F" w:rsidRPr="00CF7E1B" w14:paraId="48DFAED5" w14:textId="77777777" w:rsidTr="00405728">
        <w:trPr>
          <w:gridAfter w:val="1"/>
          <w:wAfter w:w="19" w:type="pct"/>
          <w:cantSplit/>
          <w:trHeight w:val="23"/>
        </w:trPr>
        <w:tc>
          <w:tcPr>
            <w:tcW w:w="743" w:type="pct"/>
            <w:tcBorders>
              <w:top w:val="nil"/>
              <w:left w:val="single" w:sz="2" w:space="0" w:color="auto"/>
              <w:bottom w:val="nil"/>
              <w:right w:val="single" w:sz="2" w:space="0" w:color="auto"/>
            </w:tcBorders>
          </w:tcPr>
          <w:p w14:paraId="060E574C" w14:textId="36E05D13" w:rsidR="00E8383F" w:rsidRPr="00374599" w:rsidRDefault="00E8383F" w:rsidP="00E8383F">
            <w:pPr>
              <w:pStyle w:val="TableReference"/>
              <w:tabs>
                <w:tab w:val="left" w:pos="3306"/>
              </w:tabs>
              <w:rPr>
                <w:rFonts w:cs="Calibri"/>
                <w:color w:val="7030A0"/>
                <w:sz w:val="16"/>
                <w:szCs w:val="16"/>
              </w:rPr>
            </w:pPr>
            <w:r w:rsidRPr="00374599">
              <w:rPr>
                <w:rFonts w:cs="Calibri"/>
                <w:color w:val="7030A0"/>
                <w:sz w:val="14"/>
              </w:rPr>
              <w:t>ACT Disclosure Policy</w:t>
            </w:r>
          </w:p>
        </w:tc>
        <w:tc>
          <w:tcPr>
            <w:tcW w:w="4238" w:type="pct"/>
            <w:gridSpan w:val="14"/>
            <w:tcBorders>
              <w:top w:val="nil"/>
              <w:left w:val="single" w:sz="2" w:space="0" w:color="auto"/>
              <w:bottom w:val="nil"/>
              <w:right w:val="nil"/>
            </w:tcBorders>
          </w:tcPr>
          <w:p w14:paraId="6F37C078" w14:textId="3CCFE478" w:rsidR="00E8383F" w:rsidRPr="00374599" w:rsidRDefault="00E8383F" w:rsidP="00E8383F">
            <w:pPr>
              <w:pStyle w:val="TableText"/>
              <w:tabs>
                <w:tab w:val="left" w:pos="3306"/>
              </w:tabs>
              <w:jc w:val="both"/>
            </w:pPr>
            <w:r w:rsidRPr="00374599">
              <w:rPr>
                <w:rFonts w:cs="Calibri"/>
              </w:rPr>
              <w:t xml:space="preserve">This line item includes </w:t>
            </w:r>
            <w:proofErr w:type="gramStart"/>
            <w:r w:rsidRPr="00374599">
              <w:rPr>
                <w:rFonts w:cs="Calibri"/>
              </w:rPr>
              <w:t>a number of</w:t>
            </w:r>
            <w:proofErr w:type="gramEnd"/>
            <w:r w:rsidRPr="00374599">
              <w:rPr>
                <w:rFonts w:cs="Calibri"/>
              </w:rPr>
              <w:t xml:space="preserve"> different items including:</w:t>
            </w:r>
          </w:p>
        </w:tc>
      </w:tr>
      <w:tr w:rsidR="00E8383F" w:rsidRPr="00CF7E1B" w14:paraId="60DFFA2C" w14:textId="77777777" w:rsidTr="00405728">
        <w:trPr>
          <w:gridAfter w:val="1"/>
          <w:wAfter w:w="19" w:type="pct"/>
          <w:cantSplit/>
          <w:trHeight w:val="23"/>
        </w:trPr>
        <w:tc>
          <w:tcPr>
            <w:tcW w:w="743" w:type="pct"/>
            <w:tcBorders>
              <w:top w:val="nil"/>
              <w:left w:val="single" w:sz="2" w:space="0" w:color="auto"/>
              <w:bottom w:val="nil"/>
              <w:right w:val="single" w:sz="2" w:space="0" w:color="auto"/>
            </w:tcBorders>
          </w:tcPr>
          <w:p w14:paraId="728A044C" w14:textId="77777777" w:rsidR="00E8383F" w:rsidRPr="00374599" w:rsidRDefault="00E8383F" w:rsidP="00E8383F">
            <w:pPr>
              <w:pStyle w:val="TableReference"/>
              <w:tabs>
                <w:tab w:val="left" w:pos="3306"/>
              </w:tabs>
              <w:rPr>
                <w:rFonts w:cs="Calibri"/>
                <w:color w:val="7030A0"/>
                <w:sz w:val="14"/>
              </w:rPr>
            </w:pPr>
          </w:p>
        </w:tc>
        <w:tc>
          <w:tcPr>
            <w:tcW w:w="4238" w:type="pct"/>
            <w:gridSpan w:val="14"/>
            <w:tcBorders>
              <w:top w:val="nil"/>
              <w:left w:val="single" w:sz="2" w:space="0" w:color="auto"/>
              <w:bottom w:val="nil"/>
              <w:right w:val="nil"/>
            </w:tcBorders>
          </w:tcPr>
          <w:p w14:paraId="2FD502AC" w14:textId="77777777" w:rsidR="00E8383F" w:rsidRPr="00374599" w:rsidRDefault="00E8383F" w:rsidP="00E8383F">
            <w:pPr>
              <w:pStyle w:val="CommentaryText"/>
              <w:numPr>
                <w:ilvl w:val="0"/>
                <w:numId w:val="13"/>
              </w:numPr>
              <w:tabs>
                <w:tab w:val="clear" w:pos="720"/>
              </w:tabs>
              <w:spacing w:after="0"/>
              <w:ind w:left="604" w:hanging="283"/>
              <w:rPr>
                <w:rFonts w:cs="Calibri"/>
                <w:sz w:val="18"/>
                <w:szCs w:val="18"/>
              </w:rPr>
            </w:pPr>
            <w:r w:rsidRPr="00374599">
              <w:rPr>
                <w:rFonts w:cs="Calibri"/>
                <w:sz w:val="18"/>
                <w:szCs w:val="18"/>
              </w:rPr>
              <w:t xml:space="preserve">decrease in monies due to </w:t>
            </w:r>
            <w:proofErr w:type="gramStart"/>
            <w:r w:rsidRPr="00374599">
              <w:rPr>
                <w:rFonts w:cs="Calibri"/>
                <w:sz w:val="18"/>
                <w:szCs w:val="18"/>
              </w:rPr>
              <w:t>fraud;</w:t>
            </w:r>
            <w:proofErr w:type="gramEnd"/>
          </w:p>
          <w:p w14:paraId="19D44DD0" w14:textId="77777777" w:rsidR="00E8383F" w:rsidRPr="00374599" w:rsidRDefault="00E8383F" w:rsidP="00E8383F">
            <w:pPr>
              <w:pStyle w:val="CommentaryText"/>
              <w:numPr>
                <w:ilvl w:val="0"/>
                <w:numId w:val="14"/>
              </w:numPr>
              <w:tabs>
                <w:tab w:val="clear" w:pos="720"/>
              </w:tabs>
              <w:spacing w:after="0"/>
              <w:ind w:left="604" w:hanging="283"/>
              <w:rPr>
                <w:rFonts w:cs="Calibri"/>
                <w:sz w:val="18"/>
                <w:szCs w:val="18"/>
              </w:rPr>
            </w:pPr>
            <w:r w:rsidRPr="00374599">
              <w:rPr>
                <w:rFonts w:cs="Calibri"/>
                <w:sz w:val="18"/>
                <w:szCs w:val="18"/>
              </w:rPr>
              <w:t>monies which cannot be accounted for; and</w:t>
            </w:r>
          </w:p>
          <w:p w14:paraId="00B9E96D" w14:textId="77777777" w:rsidR="00E8383F" w:rsidRPr="00374599" w:rsidRDefault="00E8383F" w:rsidP="00E8383F">
            <w:pPr>
              <w:pStyle w:val="CommentaryText"/>
              <w:numPr>
                <w:ilvl w:val="0"/>
                <w:numId w:val="20"/>
              </w:numPr>
              <w:tabs>
                <w:tab w:val="clear" w:pos="360"/>
                <w:tab w:val="left" w:pos="3306"/>
              </w:tabs>
              <w:spacing w:after="60"/>
              <w:ind w:left="604" w:hanging="283"/>
              <w:rPr>
                <w:rFonts w:cs="Calibri"/>
                <w:sz w:val="18"/>
                <w:szCs w:val="18"/>
              </w:rPr>
            </w:pPr>
            <w:r w:rsidRPr="00374599">
              <w:rPr>
                <w:rFonts w:cs="Calibri"/>
                <w:sz w:val="18"/>
                <w:szCs w:val="18"/>
              </w:rPr>
              <w:t>monies which have been lost.</w:t>
            </w:r>
          </w:p>
          <w:p w14:paraId="33D3D6B0" w14:textId="5C962418" w:rsidR="00E8383F" w:rsidRPr="00374599" w:rsidRDefault="00E8383F" w:rsidP="00E8383F">
            <w:pPr>
              <w:pStyle w:val="TableText"/>
              <w:tabs>
                <w:tab w:val="left" w:pos="3306"/>
              </w:tabs>
              <w:jc w:val="both"/>
              <w:rPr>
                <w:rFonts w:cs="Calibri"/>
              </w:rPr>
            </w:pPr>
            <w:r w:rsidRPr="00374599">
              <w:rPr>
                <w:rFonts w:cs="Calibri"/>
              </w:rPr>
              <w:t>Losses or Deficiencies in Public Monies are expensed during the year in which these deficiencies were discovered.</w:t>
            </w:r>
          </w:p>
        </w:tc>
      </w:tr>
      <w:tr w:rsidR="00E8383F" w:rsidRPr="00CF7E1B" w14:paraId="26CAD02B" w14:textId="77777777" w:rsidTr="00405728">
        <w:trPr>
          <w:gridAfter w:val="1"/>
          <w:wAfter w:w="19" w:type="pct"/>
          <w:cantSplit/>
          <w:trHeight w:val="23"/>
        </w:trPr>
        <w:tc>
          <w:tcPr>
            <w:tcW w:w="743" w:type="pct"/>
            <w:tcBorders>
              <w:top w:val="nil"/>
              <w:left w:val="single" w:sz="2" w:space="0" w:color="auto"/>
              <w:bottom w:val="nil"/>
              <w:right w:val="single" w:sz="2" w:space="0" w:color="auto"/>
            </w:tcBorders>
          </w:tcPr>
          <w:p w14:paraId="190C17AE" w14:textId="77777777" w:rsidR="00E8383F" w:rsidRPr="00374599" w:rsidRDefault="00E8383F" w:rsidP="00E8383F">
            <w:pPr>
              <w:pStyle w:val="TableReference"/>
              <w:tabs>
                <w:tab w:val="left" w:pos="3306"/>
              </w:tabs>
              <w:rPr>
                <w:rFonts w:cs="Calibri"/>
                <w:color w:val="7030A0"/>
                <w:sz w:val="16"/>
                <w:szCs w:val="16"/>
              </w:rPr>
            </w:pPr>
            <w:bookmarkStart w:id="562" w:name="_Hlk212740481"/>
          </w:p>
        </w:tc>
        <w:tc>
          <w:tcPr>
            <w:tcW w:w="2734" w:type="pct"/>
            <w:gridSpan w:val="4"/>
            <w:tcBorders>
              <w:top w:val="nil"/>
              <w:left w:val="single" w:sz="2" w:space="0" w:color="auto"/>
              <w:bottom w:val="nil"/>
              <w:right w:val="nil"/>
            </w:tcBorders>
            <w:vAlign w:val="bottom"/>
          </w:tcPr>
          <w:p w14:paraId="7FF52C19" w14:textId="3CA2E72B" w:rsidR="00E8383F" w:rsidRPr="00374599" w:rsidRDefault="00E8383F" w:rsidP="00E8383F">
            <w:pPr>
              <w:pStyle w:val="TableText"/>
              <w:tabs>
                <w:tab w:val="left" w:pos="3306"/>
              </w:tabs>
              <w:spacing w:before="180"/>
              <w:rPr>
                <w:rFonts w:cs="Calibri"/>
                <w:i/>
                <w:iCs/>
              </w:rPr>
            </w:pPr>
            <w:bookmarkStart w:id="563" w:name="_Hlk212740523"/>
            <w:r w:rsidRPr="00374599">
              <w:rPr>
                <w:rFonts w:cs="Calibri"/>
                <w:i/>
                <w:iCs/>
              </w:rPr>
              <w:t>Act of Grace Payments</w:t>
            </w:r>
            <w:bookmarkEnd w:id="563"/>
          </w:p>
        </w:tc>
        <w:tc>
          <w:tcPr>
            <w:tcW w:w="955" w:type="pct"/>
            <w:gridSpan w:val="7"/>
            <w:tcBorders>
              <w:top w:val="nil"/>
              <w:left w:val="nil"/>
              <w:bottom w:val="nil"/>
              <w:right w:val="nil"/>
            </w:tcBorders>
            <w:vAlign w:val="bottom"/>
          </w:tcPr>
          <w:p w14:paraId="7BA9BCA1" w14:textId="77777777" w:rsidR="00E8383F" w:rsidRPr="00374599" w:rsidRDefault="00E8383F" w:rsidP="00E8383F">
            <w:pPr>
              <w:pStyle w:val="TableText"/>
              <w:tabs>
                <w:tab w:val="left" w:pos="3306"/>
              </w:tabs>
              <w:jc w:val="right"/>
              <w:rPr>
                <w:rFonts w:cs="Calibri"/>
                <w:b/>
                <w:bCs/>
              </w:rPr>
            </w:pPr>
          </w:p>
        </w:tc>
        <w:tc>
          <w:tcPr>
            <w:tcW w:w="549" w:type="pct"/>
            <w:gridSpan w:val="3"/>
            <w:tcBorders>
              <w:top w:val="nil"/>
              <w:left w:val="nil"/>
              <w:bottom w:val="nil"/>
              <w:right w:val="nil"/>
            </w:tcBorders>
            <w:vAlign w:val="bottom"/>
          </w:tcPr>
          <w:p w14:paraId="39B66EF0" w14:textId="77777777" w:rsidR="00E8383F" w:rsidRPr="00374599" w:rsidRDefault="00E8383F" w:rsidP="00E8383F">
            <w:pPr>
              <w:pStyle w:val="TableText"/>
              <w:tabs>
                <w:tab w:val="left" w:pos="3306"/>
              </w:tabs>
              <w:jc w:val="right"/>
              <w:rPr>
                <w:rFonts w:cs="Calibri"/>
                <w:b/>
                <w:bCs/>
              </w:rPr>
            </w:pPr>
          </w:p>
        </w:tc>
      </w:tr>
      <w:tr w:rsidR="00E8383F" w:rsidRPr="00CF7E1B" w14:paraId="7038E74E" w14:textId="77777777" w:rsidTr="00405728">
        <w:trPr>
          <w:gridAfter w:val="1"/>
          <w:wAfter w:w="19" w:type="pct"/>
          <w:cantSplit/>
          <w:trHeight w:val="23"/>
        </w:trPr>
        <w:tc>
          <w:tcPr>
            <w:tcW w:w="743" w:type="pct"/>
            <w:tcBorders>
              <w:top w:val="nil"/>
              <w:left w:val="single" w:sz="2" w:space="0" w:color="auto"/>
              <w:bottom w:val="nil"/>
              <w:right w:val="single" w:sz="2" w:space="0" w:color="auto"/>
            </w:tcBorders>
          </w:tcPr>
          <w:p w14:paraId="780D25DD" w14:textId="4CA5A9F7" w:rsidR="00E8383F" w:rsidRPr="00374599" w:rsidRDefault="00E8383F" w:rsidP="00E8383F">
            <w:pPr>
              <w:pStyle w:val="TableReference"/>
              <w:tabs>
                <w:tab w:val="left" w:pos="3306"/>
              </w:tabs>
              <w:spacing w:before="60"/>
              <w:rPr>
                <w:rFonts w:cs="Calibri"/>
                <w:color w:val="7030A0"/>
                <w:sz w:val="14"/>
              </w:rPr>
            </w:pPr>
            <w:r w:rsidRPr="00374599">
              <w:rPr>
                <w:rFonts w:cs="Calibri"/>
                <w:color w:val="7030A0"/>
                <w:sz w:val="14"/>
              </w:rPr>
              <w:t xml:space="preserve">FMA </w:t>
            </w:r>
            <w:r w:rsidR="006D191A">
              <w:rPr>
                <w:rFonts w:cs="Calibri"/>
                <w:color w:val="7030A0"/>
                <w:sz w:val="14"/>
              </w:rPr>
              <w:t>s</w:t>
            </w:r>
            <w:r w:rsidRPr="00374599">
              <w:rPr>
                <w:rFonts w:cs="Calibri"/>
                <w:color w:val="7030A0"/>
                <w:sz w:val="14"/>
              </w:rPr>
              <w:t>ec 130</w:t>
            </w:r>
          </w:p>
          <w:p w14:paraId="45BC7F6B" w14:textId="72A3EC60" w:rsidR="00E8383F" w:rsidRPr="00374599" w:rsidRDefault="00E8383F" w:rsidP="00E8383F">
            <w:pPr>
              <w:pStyle w:val="TableReference"/>
              <w:tabs>
                <w:tab w:val="left" w:pos="3306"/>
              </w:tabs>
              <w:spacing w:before="60"/>
              <w:rPr>
                <w:rFonts w:cs="Calibri"/>
                <w:color w:val="7030A0"/>
                <w:sz w:val="16"/>
                <w:szCs w:val="16"/>
              </w:rPr>
            </w:pPr>
            <w:r w:rsidRPr="00374599">
              <w:rPr>
                <w:rFonts w:cs="Calibri"/>
                <w:color w:val="7030A0"/>
                <w:sz w:val="14"/>
              </w:rPr>
              <w:t>ACT Disclosure Policy</w:t>
            </w:r>
          </w:p>
        </w:tc>
        <w:tc>
          <w:tcPr>
            <w:tcW w:w="4238" w:type="pct"/>
            <w:gridSpan w:val="14"/>
            <w:tcBorders>
              <w:top w:val="nil"/>
              <w:left w:val="single" w:sz="2" w:space="0" w:color="auto"/>
              <w:bottom w:val="nil"/>
              <w:right w:val="nil"/>
            </w:tcBorders>
          </w:tcPr>
          <w:p w14:paraId="42346CA6" w14:textId="700130FF" w:rsidR="00E8383F" w:rsidRPr="00374599" w:rsidRDefault="00E8383F" w:rsidP="00B34E93">
            <w:pPr>
              <w:pStyle w:val="TableText"/>
              <w:tabs>
                <w:tab w:val="left" w:pos="3306"/>
              </w:tabs>
              <w:jc w:val="both"/>
              <w:rPr>
                <w:rFonts w:cs="Calibri"/>
                <w:b/>
                <w:bCs/>
              </w:rPr>
            </w:pPr>
            <w:bookmarkStart w:id="564" w:name="_Hlk212740498"/>
            <w:r w:rsidRPr="00374599">
              <w:rPr>
                <w:rFonts w:cs="Calibri"/>
              </w:rPr>
              <w:t>The Treasurer authorised five Act of Grace Payments.</w:t>
            </w:r>
            <w:r>
              <w:rPr>
                <w:rFonts w:cs="Calibri"/>
              </w:rPr>
              <w:t xml:space="preserve"> </w:t>
            </w:r>
            <w:r w:rsidRPr="00374599">
              <w:rPr>
                <w:rFonts w:cs="Calibri"/>
              </w:rPr>
              <w:t>Four of these payments related to an oversight made by ‘</w:t>
            </w:r>
            <w:r w:rsidRPr="00374599">
              <w:t xml:space="preserve">Burley Griffin </w:t>
            </w:r>
            <w:r w:rsidRPr="00374599">
              <w:rPr>
                <w:rFonts w:cs="Calibri"/>
              </w:rPr>
              <w:t>Agency’ regarding land development applications.</w:t>
            </w:r>
            <w:r>
              <w:rPr>
                <w:rFonts w:cs="Calibri"/>
              </w:rPr>
              <w:t xml:space="preserve"> </w:t>
            </w:r>
            <w:r w:rsidRPr="00374599">
              <w:rPr>
                <w:rFonts w:cs="Calibri"/>
              </w:rPr>
              <w:t xml:space="preserve">The fifth payment related to a delayed heritage grant payment which resulted in the recipient incurring a penalty for late payment to a </w:t>
            </w:r>
            <w:proofErr w:type="gramStart"/>
            <w:r w:rsidRPr="00374599">
              <w:rPr>
                <w:rFonts w:cs="Calibri"/>
              </w:rPr>
              <w:t>third party</w:t>
            </w:r>
            <w:proofErr w:type="gramEnd"/>
            <w:r w:rsidRPr="00374599">
              <w:rPr>
                <w:rFonts w:cs="Calibri"/>
              </w:rPr>
              <w:t xml:space="preserve"> supplier due to not receiving the grant payment on time.</w:t>
            </w:r>
            <w:r>
              <w:rPr>
                <w:rFonts w:cs="Calibri"/>
              </w:rPr>
              <w:t xml:space="preserve"> </w:t>
            </w:r>
            <w:r w:rsidRPr="00374599">
              <w:rPr>
                <w:rFonts w:cs="Calibri"/>
              </w:rPr>
              <w:t>The land development application oversights and the delayed grant payment did not legally entitle the applicant(s)/recipient(s) to compensation, however as all were unfairly disadvantaged by ‘</w:t>
            </w:r>
            <w:r w:rsidRPr="00374599">
              <w:t xml:space="preserve">Burley Griffin </w:t>
            </w:r>
            <w:r w:rsidRPr="00374599">
              <w:rPr>
                <w:rFonts w:cs="Calibri"/>
              </w:rPr>
              <w:t>Agency’, the Treasurer approved the Act of Grace Payments.</w:t>
            </w:r>
            <w:r w:rsidR="00B34E93">
              <w:rPr>
                <w:rFonts w:cs="Calibri"/>
              </w:rPr>
              <w:t xml:space="preserve">  </w:t>
            </w:r>
            <w:r>
              <w:rPr>
                <w:rFonts w:cs="Calibri"/>
                <w:szCs w:val="20"/>
              </w:rPr>
              <w:t xml:space="preserve"> </w:t>
            </w:r>
            <w:bookmarkEnd w:id="564"/>
          </w:p>
        </w:tc>
      </w:tr>
      <w:tr w:rsidR="00B34E93" w:rsidRPr="00CF7E1B" w14:paraId="15EC6806" w14:textId="77777777" w:rsidTr="00405728">
        <w:trPr>
          <w:gridAfter w:val="1"/>
          <w:wAfter w:w="19" w:type="pct"/>
          <w:cantSplit/>
          <w:trHeight w:val="23"/>
        </w:trPr>
        <w:tc>
          <w:tcPr>
            <w:tcW w:w="743" w:type="pct"/>
            <w:tcBorders>
              <w:top w:val="nil"/>
              <w:left w:val="single" w:sz="2" w:space="0" w:color="auto"/>
              <w:bottom w:val="nil"/>
              <w:right w:val="single" w:sz="2" w:space="0" w:color="auto"/>
            </w:tcBorders>
          </w:tcPr>
          <w:p w14:paraId="267F4D8A" w14:textId="77777777" w:rsidR="00B34E93" w:rsidRPr="00374599" w:rsidRDefault="00B34E93" w:rsidP="00E8383F">
            <w:pPr>
              <w:pStyle w:val="TableReference"/>
              <w:tabs>
                <w:tab w:val="left" w:pos="3306"/>
              </w:tabs>
              <w:spacing w:before="60"/>
              <w:rPr>
                <w:rFonts w:cs="Calibri"/>
                <w:color w:val="7030A0"/>
                <w:sz w:val="14"/>
              </w:rPr>
            </w:pPr>
          </w:p>
        </w:tc>
        <w:tc>
          <w:tcPr>
            <w:tcW w:w="4238" w:type="pct"/>
            <w:gridSpan w:val="14"/>
            <w:tcBorders>
              <w:top w:val="nil"/>
              <w:left w:val="single" w:sz="2" w:space="0" w:color="auto"/>
              <w:bottom w:val="nil"/>
              <w:right w:val="nil"/>
            </w:tcBorders>
          </w:tcPr>
          <w:p w14:paraId="7CCE6B04" w14:textId="109689D2" w:rsidR="00B34E93" w:rsidRPr="00374599" w:rsidRDefault="00B34E93" w:rsidP="00B34E93">
            <w:pPr>
              <w:pStyle w:val="TableText"/>
              <w:tabs>
                <w:tab w:val="left" w:pos="3306"/>
              </w:tabs>
              <w:spacing w:after="180"/>
              <w:jc w:val="both"/>
              <w:rPr>
                <w:rFonts w:cs="Calibri"/>
              </w:rPr>
            </w:pPr>
            <w:bookmarkStart w:id="565" w:name="_Hlk212740509"/>
            <w:r w:rsidRPr="00B34E93">
              <w:rPr>
                <w:rFonts w:cs="Calibri"/>
                <w:color w:val="FF0000"/>
              </w:rPr>
              <w:t>Act of Grace Payments are recognised when the Treasurer has authorised the payment and are measured at the amount paid or payable.</w:t>
            </w:r>
            <w:bookmarkEnd w:id="565"/>
          </w:p>
        </w:tc>
      </w:tr>
      <w:bookmarkEnd w:id="562"/>
      <w:tr w:rsidR="00E8383F" w:rsidRPr="00CF7E1B" w14:paraId="2434F5E1" w14:textId="77777777" w:rsidTr="00405728">
        <w:trPr>
          <w:gridAfter w:val="1"/>
          <w:wAfter w:w="19" w:type="pct"/>
          <w:cantSplit/>
          <w:trHeight w:val="23"/>
        </w:trPr>
        <w:tc>
          <w:tcPr>
            <w:tcW w:w="743" w:type="pct"/>
            <w:tcBorders>
              <w:top w:val="nil"/>
              <w:left w:val="single" w:sz="2" w:space="0" w:color="auto"/>
              <w:bottom w:val="nil"/>
              <w:right w:val="single" w:sz="2" w:space="0" w:color="auto"/>
            </w:tcBorders>
          </w:tcPr>
          <w:p w14:paraId="00CE596D" w14:textId="77777777" w:rsidR="00E8383F" w:rsidRPr="00374599" w:rsidRDefault="00E8383F" w:rsidP="00E8383F">
            <w:pPr>
              <w:pStyle w:val="TableReference"/>
              <w:tabs>
                <w:tab w:val="left" w:pos="3306"/>
              </w:tabs>
              <w:spacing w:before="60"/>
              <w:rPr>
                <w:rFonts w:cs="Calibri"/>
                <w:color w:val="7030A0"/>
                <w:sz w:val="14"/>
              </w:rPr>
            </w:pPr>
          </w:p>
        </w:tc>
        <w:tc>
          <w:tcPr>
            <w:tcW w:w="4238" w:type="pct"/>
            <w:gridSpan w:val="14"/>
            <w:tcBorders>
              <w:top w:val="nil"/>
              <w:left w:val="single" w:sz="2" w:space="0" w:color="auto"/>
              <w:bottom w:val="nil"/>
              <w:right w:val="nil"/>
            </w:tcBorders>
          </w:tcPr>
          <w:p w14:paraId="07495B01" w14:textId="6A9DAED4" w:rsidR="00E8383F" w:rsidRPr="00374599" w:rsidRDefault="00E8383F" w:rsidP="00E8383F">
            <w:pPr>
              <w:pStyle w:val="TableText"/>
              <w:tabs>
                <w:tab w:val="left" w:pos="3306"/>
              </w:tabs>
              <w:spacing w:before="0"/>
              <w:jc w:val="both"/>
              <w:rPr>
                <w:rFonts w:cs="Calibri"/>
                <w:i/>
                <w:iCs/>
              </w:rPr>
            </w:pPr>
            <w:r w:rsidRPr="00374599">
              <w:rPr>
                <w:rFonts w:cs="Calibri"/>
                <w:i/>
                <w:iCs/>
              </w:rPr>
              <w:t>Restructuring Expenses</w:t>
            </w:r>
          </w:p>
        </w:tc>
      </w:tr>
      <w:tr w:rsidR="00E8383F" w:rsidRPr="00CF7E1B" w14:paraId="3B9AC90B" w14:textId="77777777" w:rsidTr="00405728">
        <w:trPr>
          <w:gridAfter w:val="1"/>
          <w:wAfter w:w="19" w:type="pct"/>
          <w:cantSplit/>
          <w:trHeight w:val="23"/>
        </w:trPr>
        <w:tc>
          <w:tcPr>
            <w:tcW w:w="743" w:type="pct"/>
            <w:tcBorders>
              <w:top w:val="nil"/>
              <w:left w:val="single" w:sz="2" w:space="0" w:color="auto"/>
              <w:bottom w:val="nil"/>
              <w:right w:val="single" w:sz="2" w:space="0" w:color="auto"/>
            </w:tcBorders>
          </w:tcPr>
          <w:p w14:paraId="7CEC824B" w14:textId="77777777" w:rsidR="00E8383F" w:rsidRPr="00374599" w:rsidRDefault="00E8383F" w:rsidP="00E8383F">
            <w:pPr>
              <w:pStyle w:val="TableReference"/>
              <w:tabs>
                <w:tab w:val="left" w:pos="3306"/>
              </w:tabs>
              <w:spacing w:before="60"/>
              <w:rPr>
                <w:rFonts w:cs="Calibri"/>
                <w:color w:val="7030A0"/>
                <w:sz w:val="14"/>
              </w:rPr>
            </w:pPr>
          </w:p>
        </w:tc>
        <w:tc>
          <w:tcPr>
            <w:tcW w:w="4238" w:type="pct"/>
            <w:gridSpan w:val="14"/>
            <w:tcBorders>
              <w:top w:val="nil"/>
              <w:left w:val="single" w:sz="2" w:space="0" w:color="auto"/>
              <w:bottom w:val="nil"/>
              <w:right w:val="nil"/>
            </w:tcBorders>
            <w:vAlign w:val="bottom"/>
          </w:tcPr>
          <w:p w14:paraId="184F7727" w14:textId="2AB058D3" w:rsidR="00E8383F" w:rsidRPr="00374599" w:rsidRDefault="00E8383F" w:rsidP="00E8383F">
            <w:pPr>
              <w:pStyle w:val="TableText"/>
              <w:tabs>
                <w:tab w:val="left" w:pos="3306"/>
              </w:tabs>
              <w:spacing w:before="0"/>
              <w:jc w:val="both"/>
              <w:rPr>
                <w:b/>
                <w:bCs/>
              </w:rPr>
            </w:pPr>
            <w:r w:rsidRPr="00374599">
              <w:rPr>
                <w:rFonts w:cs="Calibri"/>
              </w:rPr>
              <w:t>The Agency is undertaking a restructuring of a maintenance division that will result in the closure of the division and in 60 employees being made redundant.</w:t>
            </w:r>
            <w:r>
              <w:rPr>
                <w:rFonts w:cs="Calibri"/>
              </w:rPr>
              <w:t xml:space="preserve"> </w:t>
            </w:r>
            <w:r w:rsidRPr="00374599">
              <w:rPr>
                <w:rFonts w:cs="Calibri"/>
              </w:rPr>
              <w:t>Restructuring is expected to be completed towards the end of the next reporting period.</w:t>
            </w:r>
          </w:p>
        </w:tc>
      </w:tr>
      <w:tr w:rsidR="00E8383F" w:rsidRPr="00CF7E1B" w14:paraId="2B7564C4" w14:textId="77777777" w:rsidTr="00405728">
        <w:trPr>
          <w:gridAfter w:val="1"/>
          <w:wAfter w:w="19" w:type="pct"/>
          <w:cantSplit/>
          <w:trHeight w:val="23"/>
        </w:trPr>
        <w:tc>
          <w:tcPr>
            <w:tcW w:w="743" w:type="pct"/>
            <w:tcBorders>
              <w:top w:val="nil"/>
              <w:left w:val="single" w:sz="2" w:space="0" w:color="auto"/>
              <w:bottom w:val="nil"/>
              <w:right w:val="single" w:sz="2" w:space="0" w:color="auto"/>
            </w:tcBorders>
          </w:tcPr>
          <w:p w14:paraId="4AED0B50" w14:textId="77777777" w:rsidR="00E8383F" w:rsidRPr="00374599" w:rsidRDefault="00E8383F" w:rsidP="00E8383F">
            <w:pPr>
              <w:pStyle w:val="TableReference"/>
              <w:tabs>
                <w:tab w:val="left" w:pos="3306"/>
              </w:tabs>
              <w:spacing w:before="60"/>
              <w:rPr>
                <w:rFonts w:cs="Calibri"/>
                <w:color w:val="7030A0"/>
                <w:sz w:val="14"/>
              </w:rPr>
            </w:pPr>
          </w:p>
        </w:tc>
        <w:tc>
          <w:tcPr>
            <w:tcW w:w="4238" w:type="pct"/>
            <w:gridSpan w:val="14"/>
            <w:tcBorders>
              <w:top w:val="nil"/>
              <w:left w:val="single" w:sz="2" w:space="0" w:color="auto"/>
              <w:bottom w:val="nil"/>
              <w:right w:val="nil"/>
            </w:tcBorders>
            <w:vAlign w:val="bottom"/>
          </w:tcPr>
          <w:p w14:paraId="02D7CA37" w14:textId="6C711DE6" w:rsidR="00E8383F" w:rsidRPr="00374599" w:rsidRDefault="00E8383F" w:rsidP="00B34E93">
            <w:pPr>
              <w:pStyle w:val="TableText"/>
              <w:tabs>
                <w:tab w:val="left" w:pos="3306"/>
              </w:tabs>
              <w:spacing w:before="120"/>
              <w:jc w:val="both"/>
              <w:rPr>
                <w:b/>
                <w:bCs/>
              </w:rPr>
            </w:pPr>
            <w:r w:rsidRPr="00374599">
              <w:rPr>
                <w:rFonts w:cs="Calibri"/>
              </w:rPr>
              <w:t>The restructuring expense is recognised at the point in time when a formal detailed plan has been completed by ‘Burley Griffin Agency’ and a valid expectation has been raised, in those affected, that the restructuring will occur.</w:t>
            </w:r>
            <w:r>
              <w:rPr>
                <w:rFonts w:cs="Calibri"/>
              </w:rPr>
              <w:t xml:space="preserve"> </w:t>
            </w:r>
          </w:p>
        </w:tc>
      </w:tr>
      <w:tr w:rsidR="0060376A" w:rsidRPr="00CF7E1B" w14:paraId="1ED18825" w14:textId="77777777" w:rsidTr="00405728">
        <w:trPr>
          <w:gridAfter w:val="1"/>
          <w:wAfter w:w="20" w:type="pct"/>
          <w:cantSplit/>
          <w:trHeight w:val="670"/>
        </w:trPr>
        <w:tc>
          <w:tcPr>
            <w:tcW w:w="741" w:type="pct"/>
            <w:tcBorders>
              <w:top w:val="nil"/>
              <w:left w:val="single" w:sz="2" w:space="0" w:color="auto"/>
              <w:bottom w:val="nil"/>
              <w:right w:val="single" w:sz="2" w:space="0" w:color="auto"/>
            </w:tcBorders>
          </w:tcPr>
          <w:p w14:paraId="276367CE" w14:textId="7640464E" w:rsidR="0060376A" w:rsidRPr="00374599" w:rsidRDefault="0060376A" w:rsidP="0060376A">
            <w:pPr>
              <w:pStyle w:val="TableReference"/>
              <w:tabs>
                <w:tab w:val="left" w:pos="3306"/>
              </w:tabs>
              <w:spacing w:before="240" w:after="240"/>
              <w:rPr>
                <w:rFonts w:cs="Calibri"/>
                <w:color w:val="7030A0"/>
                <w:sz w:val="14"/>
              </w:rPr>
            </w:pPr>
            <w:r>
              <w:lastRenderedPageBreak/>
              <w:br w:type="page"/>
            </w:r>
            <w:r w:rsidRPr="00374599">
              <w:rPr>
                <w:rFonts w:cs="Calibri"/>
                <w:b/>
                <w:color w:val="7030A0"/>
                <w:sz w:val="22"/>
                <w:szCs w:val="22"/>
              </w:rPr>
              <w:t>Reference</w:t>
            </w:r>
          </w:p>
        </w:tc>
        <w:tc>
          <w:tcPr>
            <w:tcW w:w="4239" w:type="pct"/>
            <w:gridSpan w:val="14"/>
            <w:tcBorders>
              <w:top w:val="nil"/>
              <w:left w:val="single" w:sz="2" w:space="0" w:color="auto"/>
              <w:bottom w:val="nil"/>
              <w:right w:val="nil"/>
            </w:tcBorders>
          </w:tcPr>
          <w:p w14:paraId="2B9218E3" w14:textId="1574D33A" w:rsidR="0060376A" w:rsidRPr="00D93303" w:rsidRDefault="0060376A" w:rsidP="0060376A">
            <w:pPr>
              <w:pStyle w:val="Heading1"/>
              <w:numPr>
                <w:ilvl w:val="0"/>
                <w:numId w:val="0"/>
              </w:numPr>
              <w:ind w:left="1134" w:hanging="1134"/>
              <w:rPr>
                <w:rFonts w:asciiTheme="minorHAnsi" w:hAnsiTheme="minorHAnsi" w:cstheme="minorHAnsi"/>
                <w:sz w:val="28"/>
                <w:szCs w:val="28"/>
              </w:rPr>
            </w:pPr>
            <w:bookmarkStart w:id="566" w:name="_Toc131164497"/>
            <w:bookmarkStart w:id="567" w:name="_Toc131591762"/>
            <w:bookmarkStart w:id="568" w:name="_Toc132743797"/>
            <w:bookmarkStart w:id="569" w:name="_Toc153227384"/>
            <w:bookmarkStart w:id="570" w:name="_Toc161761590"/>
            <w:bookmarkStart w:id="571" w:name="_Toc161763412"/>
            <w:bookmarkStart w:id="572" w:name="_Toc161768085"/>
            <w:bookmarkStart w:id="573" w:name="_Toc161768688"/>
            <w:bookmarkStart w:id="574" w:name="_Toc197519631"/>
            <w:bookmarkStart w:id="575" w:name="_Toc215695934"/>
            <w:bookmarkStart w:id="576" w:name="_Toc223710623"/>
            <w:r w:rsidRPr="00D93303">
              <w:rPr>
                <w:rFonts w:asciiTheme="minorHAnsi" w:hAnsiTheme="minorHAnsi" w:cstheme="minorHAnsi"/>
                <w:sz w:val="28"/>
                <w:szCs w:val="28"/>
              </w:rPr>
              <w:t>Note 14.  Other Expenses – Continued</w:t>
            </w:r>
            <w:bookmarkEnd w:id="566"/>
            <w:bookmarkEnd w:id="567"/>
            <w:bookmarkEnd w:id="568"/>
            <w:bookmarkEnd w:id="569"/>
            <w:bookmarkEnd w:id="570"/>
            <w:bookmarkEnd w:id="571"/>
            <w:bookmarkEnd w:id="572"/>
            <w:bookmarkEnd w:id="573"/>
            <w:bookmarkEnd w:id="574"/>
            <w:bookmarkEnd w:id="575"/>
            <w:bookmarkEnd w:id="576"/>
            <w:r w:rsidRPr="00D93303">
              <w:rPr>
                <w:rFonts w:asciiTheme="minorHAnsi" w:hAnsiTheme="minorHAnsi" w:cstheme="minorHAnsi"/>
                <w:sz w:val="28"/>
                <w:szCs w:val="28"/>
              </w:rPr>
              <w:t xml:space="preserve"> </w:t>
            </w:r>
          </w:p>
        </w:tc>
      </w:tr>
      <w:tr w:rsidR="0060376A" w:rsidRPr="00374599" w14:paraId="38680545" w14:textId="77777777" w:rsidTr="00405728">
        <w:trPr>
          <w:gridAfter w:val="1"/>
          <w:wAfter w:w="20" w:type="pct"/>
          <w:cantSplit/>
          <w:trHeight w:val="23"/>
        </w:trPr>
        <w:tc>
          <w:tcPr>
            <w:tcW w:w="741" w:type="pct"/>
            <w:tcBorders>
              <w:top w:val="nil"/>
              <w:left w:val="single" w:sz="2" w:space="0" w:color="auto"/>
              <w:bottom w:val="nil"/>
              <w:right w:val="single" w:sz="2" w:space="0" w:color="auto"/>
            </w:tcBorders>
          </w:tcPr>
          <w:p w14:paraId="69E397B9" w14:textId="77777777" w:rsidR="0060376A" w:rsidRPr="00374599" w:rsidRDefault="0060376A" w:rsidP="0060376A">
            <w:pPr>
              <w:pStyle w:val="TableReference"/>
              <w:tabs>
                <w:tab w:val="left" w:pos="3306"/>
              </w:tabs>
              <w:spacing w:before="240"/>
              <w:rPr>
                <w:rFonts w:cs="Calibri"/>
                <w:color w:val="7030A0"/>
                <w:sz w:val="16"/>
                <w:szCs w:val="16"/>
              </w:rPr>
            </w:pPr>
          </w:p>
        </w:tc>
        <w:tc>
          <w:tcPr>
            <w:tcW w:w="2951" w:type="pct"/>
            <w:gridSpan w:val="7"/>
            <w:tcBorders>
              <w:top w:val="nil"/>
              <w:left w:val="single" w:sz="2" w:space="0" w:color="auto"/>
              <w:bottom w:val="nil"/>
              <w:right w:val="nil"/>
            </w:tcBorders>
            <w:vAlign w:val="bottom"/>
          </w:tcPr>
          <w:p w14:paraId="5B4085F2" w14:textId="77777777" w:rsidR="0060376A" w:rsidRPr="00374599" w:rsidRDefault="0060376A" w:rsidP="0060376A">
            <w:pPr>
              <w:pStyle w:val="TableText"/>
              <w:tabs>
                <w:tab w:val="left" w:pos="3306"/>
              </w:tabs>
              <w:rPr>
                <w:rFonts w:cs="Calibri"/>
              </w:rPr>
            </w:pPr>
          </w:p>
        </w:tc>
        <w:tc>
          <w:tcPr>
            <w:tcW w:w="738" w:type="pct"/>
            <w:gridSpan w:val="4"/>
            <w:tcBorders>
              <w:top w:val="nil"/>
              <w:left w:val="nil"/>
              <w:bottom w:val="nil"/>
              <w:right w:val="nil"/>
            </w:tcBorders>
            <w:vAlign w:val="bottom"/>
          </w:tcPr>
          <w:p w14:paraId="555F8AC6" w14:textId="2DF2CEF7" w:rsidR="0060376A" w:rsidRPr="00374599" w:rsidRDefault="0060376A" w:rsidP="0060376A">
            <w:pPr>
              <w:pStyle w:val="TableText"/>
              <w:tabs>
                <w:tab w:val="left" w:pos="3306"/>
              </w:tabs>
              <w:jc w:val="right"/>
              <w:rPr>
                <w:rFonts w:cs="Calibri"/>
                <w:b/>
                <w:bCs/>
              </w:rPr>
            </w:pPr>
            <w:r w:rsidRPr="00374599">
              <w:rPr>
                <w:rFonts w:cs="Calibri"/>
                <w:b/>
                <w:bCs/>
              </w:rPr>
              <w:t>202</w:t>
            </w:r>
            <w:r w:rsidR="00DC0151">
              <w:rPr>
                <w:rFonts w:cs="Calibri"/>
                <w:b/>
                <w:bCs/>
              </w:rPr>
              <w:t>6</w:t>
            </w:r>
          </w:p>
          <w:p w14:paraId="4D5BC36B" w14:textId="77777777" w:rsidR="0060376A" w:rsidRPr="00374599" w:rsidRDefault="0060376A" w:rsidP="0060376A">
            <w:pPr>
              <w:pStyle w:val="TableText"/>
              <w:tabs>
                <w:tab w:val="left" w:pos="3306"/>
              </w:tabs>
              <w:jc w:val="right"/>
              <w:rPr>
                <w:rFonts w:cs="Calibri"/>
                <w:b/>
                <w:bCs/>
              </w:rPr>
            </w:pPr>
            <w:r w:rsidRPr="00374599">
              <w:rPr>
                <w:rFonts w:cs="Calibri"/>
                <w:b/>
                <w:bCs/>
              </w:rPr>
              <w:t xml:space="preserve"> $’000</w:t>
            </w:r>
          </w:p>
        </w:tc>
        <w:tc>
          <w:tcPr>
            <w:tcW w:w="550" w:type="pct"/>
            <w:gridSpan w:val="3"/>
            <w:tcBorders>
              <w:top w:val="nil"/>
              <w:left w:val="nil"/>
              <w:bottom w:val="nil"/>
              <w:right w:val="nil"/>
            </w:tcBorders>
            <w:vAlign w:val="bottom"/>
          </w:tcPr>
          <w:p w14:paraId="5464B284" w14:textId="66AE88EA" w:rsidR="0060376A" w:rsidRPr="00374599" w:rsidRDefault="0060376A" w:rsidP="0060376A">
            <w:pPr>
              <w:pStyle w:val="TableText"/>
              <w:tabs>
                <w:tab w:val="left" w:pos="3306"/>
              </w:tabs>
              <w:jc w:val="right"/>
              <w:rPr>
                <w:rFonts w:cs="Calibri"/>
                <w:b/>
                <w:bCs/>
              </w:rPr>
            </w:pPr>
            <w:r w:rsidRPr="00374599">
              <w:rPr>
                <w:rFonts w:cs="Calibri"/>
                <w:b/>
                <w:bCs/>
              </w:rPr>
              <w:t>202</w:t>
            </w:r>
            <w:r w:rsidR="00DC0151">
              <w:rPr>
                <w:rFonts w:cs="Calibri"/>
                <w:b/>
                <w:bCs/>
              </w:rPr>
              <w:t>5</w:t>
            </w:r>
          </w:p>
          <w:p w14:paraId="36215935" w14:textId="77777777" w:rsidR="0060376A" w:rsidRPr="00374599" w:rsidRDefault="0060376A" w:rsidP="0060376A">
            <w:pPr>
              <w:pStyle w:val="TableText"/>
              <w:tabs>
                <w:tab w:val="left" w:pos="3306"/>
              </w:tabs>
              <w:jc w:val="right"/>
              <w:rPr>
                <w:rFonts w:cs="Calibri"/>
                <w:b/>
                <w:bCs/>
              </w:rPr>
            </w:pPr>
            <w:r w:rsidRPr="00374599">
              <w:rPr>
                <w:rFonts w:cs="Calibri"/>
                <w:b/>
                <w:bCs/>
              </w:rPr>
              <w:t>$’000</w:t>
            </w:r>
          </w:p>
        </w:tc>
      </w:tr>
      <w:tr w:rsidR="0060376A" w:rsidRPr="00374599" w14:paraId="36A1BAB8" w14:textId="77777777" w:rsidTr="00405728">
        <w:trPr>
          <w:gridAfter w:val="1"/>
          <w:wAfter w:w="20" w:type="pct"/>
          <w:cantSplit/>
          <w:trHeight w:val="23"/>
        </w:trPr>
        <w:tc>
          <w:tcPr>
            <w:tcW w:w="741" w:type="pct"/>
            <w:tcBorders>
              <w:top w:val="nil"/>
              <w:left w:val="single" w:sz="2" w:space="0" w:color="auto"/>
              <w:bottom w:val="nil"/>
              <w:right w:val="single" w:sz="2" w:space="0" w:color="auto"/>
            </w:tcBorders>
          </w:tcPr>
          <w:p w14:paraId="099EF8B1" w14:textId="77777777" w:rsidR="0060376A" w:rsidRPr="00374599" w:rsidRDefault="0060376A" w:rsidP="0060376A">
            <w:pPr>
              <w:pStyle w:val="TableReference"/>
              <w:tabs>
                <w:tab w:val="left" w:pos="3306"/>
              </w:tabs>
              <w:spacing w:before="40"/>
              <w:rPr>
                <w:rFonts w:cs="Calibri"/>
                <w:color w:val="7030A0"/>
                <w:sz w:val="16"/>
                <w:szCs w:val="16"/>
              </w:rPr>
            </w:pPr>
          </w:p>
        </w:tc>
        <w:tc>
          <w:tcPr>
            <w:tcW w:w="2951" w:type="pct"/>
            <w:gridSpan w:val="7"/>
            <w:tcBorders>
              <w:top w:val="nil"/>
              <w:left w:val="single" w:sz="2" w:space="0" w:color="auto"/>
              <w:bottom w:val="nil"/>
              <w:right w:val="nil"/>
            </w:tcBorders>
            <w:vAlign w:val="bottom"/>
          </w:tcPr>
          <w:p w14:paraId="32B762DC" w14:textId="77777777" w:rsidR="0060376A" w:rsidRPr="00374599" w:rsidRDefault="0060376A" w:rsidP="0060376A">
            <w:pPr>
              <w:pStyle w:val="TableText"/>
              <w:tabs>
                <w:tab w:val="left" w:pos="3306"/>
              </w:tabs>
              <w:rPr>
                <w:rFonts w:cs="Calibri"/>
              </w:rPr>
            </w:pPr>
            <w:r w:rsidRPr="00374599">
              <w:rPr>
                <w:rFonts w:cs="Calibri"/>
              </w:rPr>
              <w:t xml:space="preserve">Losses from the </w:t>
            </w:r>
            <w:smartTag w:uri="urn:schemas-microsoft-com:office:smarttags" w:element="City">
              <w:smartTag w:uri="urn:schemas-microsoft-com:office:smarttags" w:element="place">
                <w:r w:rsidRPr="00374599">
                  <w:rPr>
                    <w:rFonts w:cs="Calibri"/>
                  </w:rPr>
                  <w:t>Sale</w:t>
                </w:r>
              </w:smartTag>
            </w:smartTag>
            <w:r w:rsidRPr="00374599">
              <w:rPr>
                <w:rFonts w:cs="Calibri"/>
              </w:rPr>
              <w:t xml:space="preserve"> of Assets</w:t>
            </w:r>
          </w:p>
        </w:tc>
        <w:tc>
          <w:tcPr>
            <w:tcW w:w="738" w:type="pct"/>
            <w:gridSpan w:val="4"/>
            <w:tcBorders>
              <w:top w:val="nil"/>
              <w:left w:val="nil"/>
              <w:bottom w:val="nil"/>
              <w:right w:val="nil"/>
            </w:tcBorders>
            <w:vAlign w:val="bottom"/>
          </w:tcPr>
          <w:p w14:paraId="4058737B" w14:textId="3FF6929B" w:rsidR="0060376A" w:rsidRPr="00374599" w:rsidRDefault="0060376A" w:rsidP="0060376A">
            <w:pPr>
              <w:pStyle w:val="TableText"/>
              <w:tabs>
                <w:tab w:val="left" w:pos="3306"/>
              </w:tabs>
              <w:jc w:val="right"/>
              <w:rPr>
                <w:rFonts w:cs="Calibri"/>
              </w:rPr>
            </w:pPr>
          </w:p>
        </w:tc>
        <w:tc>
          <w:tcPr>
            <w:tcW w:w="550" w:type="pct"/>
            <w:gridSpan w:val="3"/>
            <w:tcBorders>
              <w:top w:val="nil"/>
              <w:left w:val="nil"/>
              <w:bottom w:val="nil"/>
              <w:right w:val="nil"/>
            </w:tcBorders>
            <w:vAlign w:val="bottom"/>
          </w:tcPr>
          <w:p w14:paraId="1C52FC32" w14:textId="017D5370" w:rsidR="0060376A" w:rsidRPr="00374599" w:rsidRDefault="0060376A" w:rsidP="0060376A">
            <w:pPr>
              <w:pStyle w:val="TableText"/>
              <w:tabs>
                <w:tab w:val="left" w:pos="3306"/>
              </w:tabs>
              <w:jc w:val="right"/>
              <w:rPr>
                <w:rFonts w:cs="Calibri"/>
              </w:rPr>
            </w:pPr>
          </w:p>
        </w:tc>
      </w:tr>
      <w:tr w:rsidR="0060376A" w:rsidRPr="00374599" w14:paraId="16CD9844" w14:textId="77777777" w:rsidTr="00405728">
        <w:trPr>
          <w:gridAfter w:val="1"/>
          <w:wAfter w:w="20" w:type="pct"/>
          <w:cantSplit/>
          <w:trHeight w:val="23"/>
        </w:trPr>
        <w:tc>
          <w:tcPr>
            <w:tcW w:w="741" w:type="pct"/>
            <w:tcBorders>
              <w:top w:val="nil"/>
              <w:left w:val="single" w:sz="2" w:space="0" w:color="auto"/>
              <w:bottom w:val="nil"/>
              <w:right w:val="single" w:sz="2" w:space="0" w:color="auto"/>
            </w:tcBorders>
          </w:tcPr>
          <w:p w14:paraId="7584F34A" w14:textId="77777777" w:rsidR="0060376A" w:rsidRPr="00374599" w:rsidRDefault="0060376A" w:rsidP="0060376A">
            <w:pPr>
              <w:pStyle w:val="TableReference"/>
              <w:tabs>
                <w:tab w:val="left" w:pos="3306"/>
              </w:tabs>
              <w:spacing w:before="40"/>
              <w:rPr>
                <w:rFonts w:cs="Calibri"/>
                <w:color w:val="7030A0"/>
                <w:sz w:val="16"/>
                <w:szCs w:val="16"/>
              </w:rPr>
            </w:pPr>
          </w:p>
        </w:tc>
        <w:tc>
          <w:tcPr>
            <w:tcW w:w="2951" w:type="pct"/>
            <w:gridSpan w:val="7"/>
            <w:tcBorders>
              <w:top w:val="nil"/>
              <w:left w:val="single" w:sz="2" w:space="0" w:color="auto"/>
              <w:bottom w:val="nil"/>
              <w:right w:val="nil"/>
            </w:tcBorders>
            <w:vAlign w:val="bottom"/>
          </w:tcPr>
          <w:p w14:paraId="087664E8" w14:textId="465ED36D" w:rsidR="0060376A" w:rsidRPr="00374599" w:rsidRDefault="0060376A" w:rsidP="0060376A">
            <w:pPr>
              <w:pStyle w:val="TableText"/>
              <w:tabs>
                <w:tab w:val="left" w:pos="3306"/>
              </w:tabs>
              <w:rPr>
                <w:rFonts w:cs="Calibri"/>
              </w:rPr>
            </w:pPr>
            <w:bookmarkStart w:id="577" w:name="_Hlk90625288"/>
            <w:r w:rsidRPr="00374599">
              <w:rPr>
                <w:rFonts w:cs="Calibri"/>
              </w:rPr>
              <w:t xml:space="preserve">Losses from Donated </w:t>
            </w:r>
            <w:proofErr w:type="spellStart"/>
            <w:r w:rsidRPr="00374599">
              <w:rPr>
                <w:rFonts w:cs="Calibri"/>
              </w:rPr>
              <w:t>Assets</w:t>
            </w:r>
            <w:r w:rsidRPr="00374599">
              <w:rPr>
                <w:rFonts w:cs="Calibri"/>
                <w:vertAlign w:val="superscript"/>
              </w:rPr>
              <w:t>a</w:t>
            </w:r>
            <w:bookmarkEnd w:id="577"/>
            <w:proofErr w:type="spellEnd"/>
          </w:p>
        </w:tc>
        <w:tc>
          <w:tcPr>
            <w:tcW w:w="738" w:type="pct"/>
            <w:gridSpan w:val="4"/>
            <w:tcBorders>
              <w:top w:val="nil"/>
              <w:left w:val="nil"/>
              <w:bottom w:val="nil"/>
              <w:right w:val="nil"/>
            </w:tcBorders>
            <w:vAlign w:val="bottom"/>
          </w:tcPr>
          <w:p w14:paraId="4109D80C" w14:textId="007D4C7B" w:rsidR="0060376A" w:rsidRPr="00374599" w:rsidRDefault="0060376A" w:rsidP="0060376A">
            <w:pPr>
              <w:pStyle w:val="TableText"/>
              <w:tabs>
                <w:tab w:val="left" w:pos="3306"/>
              </w:tabs>
              <w:jc w:val="right"/>
              <w:rPr>
                <w:rFonts w:cs="Calibri"/>
              </w:rPr>
            </w:pPr>
          </w:p>
        </w:tc>
        <w:tc>
          <w:tcPr>
            <w:tcW w:w="550" w:type="pct"/>
            <w:gridSpan w:val="3"/>
            <w:tcBorders>
              <w:top w:val="nil"/>
              <w:left w:val="nil"/>
              <w:bottom w:val="nil"/>
              <w:right w:val="nil"/>
            </w:tcBorders>
            <w:vAlign w:val="bottom"/>
          </w:tcPr>
          <w:p w14:paraId="31B20DF1" w14:textId="71631082" w:rsidR="0060376A" w:rsidRPr="00374599" w:rsidRDefault="0060376A" w:rsidP="0060376A">
            <w:pPr>
              <w:pStyle w:val="TableText"/>
              <w:tabs>
                <w:tab w:val="left" w:pos="3306"/>
              </w:tabs>
              <w:jc w:val="right"/>
              <w:rPr>
                <w:rFonts w:cs="Calibri"/>
              </w:rPr>
            </w:pPr>
          </w:p>
        </w:tc>
      </w:tr>
      <w:tr w:rsidR="0060376A" w:rsidRPr="00374599" w14:paraId="44728082" w14:textId="77777777" w:rsidTr="00405728">
        <w:trPr>
          <w:gridAfter w:val="1"/>
          <w:wAfter w:w="20" w:type="pct"/>
          <w:cantSplit/>
          <w:trHeight w:val="23"/>
        </w:trPr>
        <w:tc>
          <w:tcPr>
            <w:tcW w:w="741" w:type="pct"/>
            <w:tcBorders>
              <w:top w:val="nil"/>
              <w:left w:val="single" w:sz="2" w:space="0" w:color="auto"/>
              <w:bottom w:val="nil"/>
              <w:right w:val="single" w:sz="2" w:space="0" w:color="auto"/>
            </w:tcBorders>
          </w:tcPr>
          <w:p w14:paraId="75D22745" w14:textId="77777777" w:rsidR="0060376A" w:rsidRPr="00374599" w:rsidRDefault="0060376A" w:rsidP="0060376A">
            <w:pPr>
              <w:pStyle w:val="TableReference"/>
              <w:tabs>
                <w:tab w:val="left" w:pos="3306"/>
              </w:tabs>
              <w:rPr>
                <w:rFonts w:cs="Calibri"/>
                <w:color w:val="7030A0"/>
                <w:sz w:val="14"/>
              </w:rPr>
            </w:pPr>
          </w:p>
        </w:tc>
        <w:tc>
          <w:tcPr>
            <w:tcW w:w="2951" w:type="pct"/>
            <w:gridSpan w:val="7"/>
            <w:tcBorders>
              <w:top w:val="nil"/>
              <w:left w:val="single" w:sz="2" w:space="0" w:color="auto"/>
              <w:bottom w:val="nil"/>
              <w:right w:val="nil"/>
            </w:tcBorders>
            <w:vAlign w:val="center"/>
          </w:tcPr>
          <w:p w14:paraId="1A397948" w14:textId="671DB626" w:rsidR="0060376A" w:rsidRPr="0060376A" w:rsidRDefault="0060376A" w:rsidP="0060376A">
            <w:pPr>
              <w:pStyle w:val="TableText"/>
              <w:tabs>
                <w:tab w:val="left" w:pos="3306"/>
              </w:tabs>
              <w:rPr>
                <w:rFonts w:cs="Calibri"/>
              </w:rPr>
            </w:pPr>
            <w:r w:rsidRPr="0060376A">
              <w:rPr>
                <w:rFonts w:cs="Calibri"/>
              </w:rPr>
              <w:t>Losses arising from the Contribution of Assets</w:t>
            </w:r>
          </w:p>
        </w:tc>
        <w:tc>
          <w:tcPr>
            <w:tcW w:w="738" w:type="pct"/>
            <w:gridSpan w:val="4"/>
            <w:tcBorders>
              <w:top w:val="nil"/>
              <w:left w:val="nil"/>
              <w:bottom w:val="nil"/>
              <w:right w:val="nil"/>
            </w:tcBorders>
            <w:vAlign w:val="bottom"/>
          </w:tcPr>
          <w:p w14:paraId="29EE7255" w14:textId="77777777" w:rsidR="0060376A" w:rsidRPr="00374599" w:rsidRDefault="0060376A" w:rsidP="0060376A">
            <w:pPr>
              <w:pStyle w:val="TableText"/>
              <w:tabs>
                <w:tab w:val="left" w:pos="3306"/>
              </w:tabs>
              <w:jc w:val="right"/>
              <w:rPr>
                <w:rFonts w:cs="Calibri"/>
              </w:rPr>
            </w:pPr>
          </w:p>
        </w:tc>
        <w:tc>
          <w:tcPr>
            <w:tcW w:w="550" w:type="pct"/>
            <w:gridSpan w:val="3"/>
            <w:tcBorders>
              <w:top w:val="nil"/>
              <w:left w:val="nil"/>
              <w:bottom w:val="nil"/>
              <w:right w:val="nil"/>
            </w:tcBorders>
            <w:vAlign w:val="bottom"/>
          </w:tcPr>
          <w:p w14:paraId="3BA5030B" w14:textId="77777777" w:rsidR="0060376A" w:rsidRPr="00374599" w:rsidRDefault="0060376A" w:rsidP="0060376A">
            <w:pPr>
              <w:pStyle w:val="TableText"/>
              <w:tabs>
                <w:tab w:val="left" w:pos="3306"/>
              </w:tabs>
              <w:jc w:val="right"/>
              <w:rPr>
                <w:rFonts w:cs="Calibri"/>
              </w:rPr>
            </w:pPr>
          </w:p>
        </w:tc>
      </w:tr>
      <w:tr w:rsidR="0060376A" w:rsidRPr="00374599" w14:paraId="1F93B19E" w14:textId="77777777" w:rsidTr="00405728">
        <w:trPr>
          <w:gridAfter w:val="1"/>
          <w:wAfter w:w="20" w:type="pct"/>
          <w:cantSplit/>
          <w:trHeight w:val="23"/>
        </w:trPr>
        <w:tc>
          <w:tcPr>
            <w:tcW w:w="741" w:type="pct"/>
            <w:tcBorders>
              <w:top w:val="nil"/>
              <w:left w:val="single" w:sz="2" w:space="0" w:color="auto"/>
              <w:bottom w:val="nil"/>
              <w:right w:val="single" w:sz="2" w:space="0" w:color="auto"/>
            </w:tcBorders>
          </w:tcPr>
          <w:p w14:paraId="0DBF4172" w14:textId="77777777" w:rsidR="0060376A" w:rsidRDefault="0060376A" w:rsidP="0060376A">
            <w:pPr>
              <w:pStyle w:val="TableReference"/>
              <w:tabs>
                <w:tab w:val="left" w:pos="3306"/>
              </w:tabs>
              <w:rPr>
                <w:rFonts w:cs="Calibri"/>
                <w:color w:val="7030A0"/>
                <w:sz w:val="14"/>
              </w:rPr>
            </w:pPr>
            <w:r w:rsidRPr="00374599">
              <w:rPr>
                <w:rFonts w:cs="Calibri"/>
                <w:color w:val="7030A0"/>
                <w:sz w:val="14"/>
              </w:rPr>
              <w:t xml:space="preserve">AASB 102.36(e) &amp; </w:t>
            </w:r>
          </w:p>
          <w:p w14:paraId="793D0F7D" w14:textId="663EAEA8" w:rsidR="0060376A" w:rsidRPr="00374599" w:rsidRDefault="0060376A" w:rsidP="0060376A">
            <w:pPr>
              <w:pStyle w:val="TableReference"/>
              <w:tabs>
                <w:tab w:val="left" w:pos="3306"/>
              </w:tabs>
              <w:rPr>
                <w:rFonts w:cs="Calibri"/>
                <w:color w:val="7030A0"/>
                <w:sz w:val="14"/>
              </w:rPr>
            </w:pPr>
            <w:r w:rsidRPr="00374599">
              <w:rPr>
                <w:rFonts w:cs="Calibri"/>
                <w:color w:val="7030A0"/>
                <w:sz w:val="14"/>
              </w:rPr>
              <w:t>AASB 101.98(a)</w:t>
            </w:r>
          </w:p>
        </w:tc>
        <w:tc>
          <w:tcPr>
            <w:tcW w:w="2951" w:type="pct"/>
            <w:gridSpan w:val="7"/>
            <w:tcBorders>
              <w:top w:val="nil"/>
              <w:left w:val="single" w:sz="2" w:space="0" w:color="auto"/>
              <w:bottom w:val="nil"/>
              <w:right w:val="nil"/>
            </w:tcBorders>
            <w:vAlign w:val="center"/>
          </w:tcPr>
          <w:p w14:paraId="36881523" w14:textId="77777777" w:rsidR="0060376A" w:rsidRPr="0060376A" w:rsidRDefault="0060376A" w:rsidP="0060376A">
            <w:pPr>
              <w:pStyle w:val="TableText"/>
              <w:tabs>
                <w:tab w:val="left" w:pos="3306"/>
              </w:tabs>
              <w:rPr>
                <w:rFonts w:cs="Calibri"/>
              </w:rPr>
            </w:pPr>
            <w:r w:rsidRPr="0060376A">
              <w:rPr>
                <w:rFonts w:cs="Calibri"/>
              </w:rPr>
              <w:t>Write-down in Inventory</w:t>
            </w:r>
          </w:p>
        </w:tc>
        <w:tc>
          <w:tcPr>
            <w:tcW w:w="738" w:type="pct"/>
            <w:gridSpan w:val="4"/>
            <w:tcBorders>
              <w:top w:val="nil"/>
              <w:left w:val="nil"/>
              <w:bottom w:val="nil"/>
              <w:right w:val="nil"/>
            </w:tcBorders>
            <w:vAlign w:val="bottom"/>
          </w:tcPr>
          <w:p w14:paraId="1D9FBAC1" w14:textId="59A37A14" w:rsidR="0060376A" w:rsidRPr="00374599" w:rsidRDefault="0060376A" w:rsidP="0060376A">
            <w:pPr>
              <w:pStyle w:val="TableText"/>
              <w:tabs>
                <w:tab w:val="left" w:pos="3306"/>
              </w:tabs>
              <w:jc w:val="right"/>
              <w:rPr>
                <w:rFonts w:cs="Calibri"/>
              </w:rPr>
            </w:pPr>
          </w:p>
        </w:tc>
        <w:tc>
          <w:tcPr>
            <w:tcW w:w="550" w:type="pct"/>
            <w:gridSpan w:val="3"/>
            <w:tcBorders>
              <w:top w:val="nil"/>
              <w:left w:val="nil"/>
              <w:bottom w:val="nil"/>
              <w:right w:val="nil"/>
            </w:tcBorders>
            <w:vAlign w:val="bottom"/>
          </w:tcPr>
          <w:p w14:paraId="13CC4C31" w14:textId="6BD15B2B" w:rsidR="0060376A" w:rsidRPr="00374599" w:rsidRDefault="0060376A" w:rsidP="0060376A">
            <w:pPr>
              <w:pStyle w:val="TableText"/>
              <w:tabs>
                <w:tab w:val="left" w:pos="3306"/>
              </w:tabs>
              <w:jc w:val="right"/>
              <w:rPr>
                <w:rFonts w:cs="Calibri"/>
              </w:rPr>
            </w:pPr>
          </w:p>
        </w:tc>
      </w:tr>
      <w:tr w:rsidR="0060376A" w:rsidRPr="00374599" w14:paraId="4A532F49" w14:textId="77777777" w:rsidTr="00405728">
        <w:trPr>
          <w:gridAfter w:val="1"/>
          <w:wAfter w:w="20" w:type="pct"/>
          <w:cantSplit/>
          <w:trHeight w:val="23"/>
        </w:trPr>
        <w:tc>
          <w:tcPr>
            <w:tcW w:w="741" w:type="pct"/>
            <w:tcBorders>
              <w:top w:val="nil"/>
              <w:left w:val="single" w:sz="2" w:space="0" w:color="auto"/>
              <w:bottom w:val="nil"/>
              <w:right w:val="single" w:sz="2" w:space="0" w:color="auto"/>
            </w:tcBorders>
          </w:tcPr>
          <w:p w14:paraId="0011CE9F" w14:textId="77777777" w:rsidR="0060376A" w:rsidRPr="00374599" w:rsidRDefault="0060376A" w:rsidP="0060376A">
            <w:pPr>
              <w:pStyle w:val="TableReference"/>
              <w:tabs>
                <w:tab w:val="left" w:pos="3306"/>
              </w:tabs>
              <w:spacing w:before="40"/>
              <w:rPr>
                <w:rFonts w:cs="Calibri"/>
                <w:color w:val="7030A0"/>
                <w:sz w:val="16"/>
                <w:szCs w:val="16"/>
              </w:rPr>
            </w:pPr>
          </w:p>
        </w:tc>
        <w:tc>
          <w:tcPr>
            <w:tcW w:w="2951" w:type="pct"/>
            <w:gridSpan w:val="7"/>
            <w:tcBorders>
              <w:top w:val="nil"/>
              <w:left w:val="single" w:sz="2" w:space="0" w:color="auto"/>
              <w:bottom w:val="nil"/>
              <w:right w:val="nil"/>
            </w:tcBorders>
            <w:vAlign w:val="bottom"/>
          </w:tcPr>
          <w:p w14:paraId="46306388" w14:textId="1A17CFB9" w:rsidR="0060376A" w:rsidRPr="0060376A" w:rsidRDefault="0060376A" w:rsidP="0060376A">
            <w:pPr>
              <w:pStyle w:val="TableText"/>
              <w:tabs>
                <w:tab w:val="left" w:pos="3306"/>
              </w:tabs>
              <w:rPr>
                <w:rFonts w:cs="Calibri"/>
              </w:rPr>
            </w:pPr>
            <w:r w:rsidRPr="0060376A">
              <w:rPr>
                <w:rFonts w:cs="Calibri"/>
              </w:rPr>
              <w:t xml:space="preserve">Restoration of Contaminated Sites </w:t>
            </w:r>
            <w:proofErr w:type="spellStart"/>
            <w:r w:rsidRPr="0060376A">
              <w:rPr>
                <w:rFonts w:cs="Calibri"/>
              </w:rPr>
              <w:t>Expense</w:t>
            </w:r>
            <w:r w:rsidRPr="0060376A">
              <w:rPr>
                <w:rFonts w:cs="Calibri"/>
                <w:vertAlign w:val="superscript"/>
              </w:rPr>
              <w:t>b</w:t>
            </w:r>
            <w:proofErr w:type="spellEnd"/>
          </w:p>
        </w:tc>
        <w:tc>
          <w:tcPr>
            <w:tcW w:w="738" w:type="pct"/>
            <w:gridSpan w:val="4"/>
            <w:tcBorders>
              <w:top w:val="nil"/>
              <w:left w:val="nil"/>
              <w:bottom w:val="nil"/>
              <w:right w:val="nil"/>
            </w:tcBorders>
            <w:vAlign w:val="bottom"/>
          </w:tcPr>
          <w:p w14:paraId="496733F8" w14:textId="64FF1F40" w:rsidR="0060376A" w:rsidRPr="00374599" w:rsidRDefault="0060376A" w:rsidP="0060376A">
            <w:pPr>
              <w:pStyle w:val="TableText"/>
              <w:tabs>
                <w:tab w:val="left" w:pos="3306"/>
              </w:tabs>
              <w:jc w:val="right"/>
              <w:rPr>
                <w:rFonts w:cs="Calibri"/>
              </w:rPr>
            </w:pPr>
          </w:p>
        </w:tc>
        <w:tc>
          <w:tcPr>
            <w:tcW w:w="550" w:type="pct"/>
            <w:gridSpan w:val="3"/>
            <w:tcBorders>
              <w:top w:val="nil"/>
              <w:left w:val="nil"/>
              <w:bottom w:val="nil"/>
              <w:right w:val="nil"/>
            </w:tcBorders>
            <w:vAlign w:val="bottom"/>
          </w:tcPr>
          <w:p w14:paraId="17419739" w14:textId="6F8F3C09" w:rsidR="0060376A" w:rsidRPr="00374599" w:rsidRDefault="0060376A" w:rsidP="0060376A">
            <w:pPr>
              <w:pStyle w:val="TableText"/>
              <w:tabs>
                <w:tab w:val="left" w:pos="3306"/>
              </w:tabs>
              <w:jc w:val="right"/>
              <w:rPr>
                <w:rFonts w:cs="Calibri"/>
              </w:rPr>
            </w:pPr>
          </w:p>
        </w:tc>
      </w:tr>
      <w:tr w:rsidR="0060376A" w:rsidRPr="00374599" w14:paraId="2D91E311" w14:textId="77777777" w:rsidTr="00405728">
        <w:trPr>
          <w:gridAfter w:val="1"/>
          <w:wAfter w:w="20" w:type="pct"/>
          <w:cantSplit/>
          <w:trHeight w:val="23"/>
        </w:trPr>
        <w:tc>
          <w:tcPr>
            <w:tcW w:w="741" w:type="pct"/>
            <w:tcBorders>
              <w:top w:val="nil"/>
              <w:left w:val="single" w:sz="2" w:space="0" w:color="auto"/>
              <w:bottom w:val="nil"/>
              <w:right w:val="single" w:sz="2" w:space="0" w:color="auto"/>
            </w:tcBorders>
          </w:tcPr>
          <w:p w14:paraId="7449EB98" w14:textId="77777777" w:rsidR="0060376A" w:rsidRPr="00374599" w:rsidRDefault="0060376A" w:rsidP="0060376A">
            <w:pPr>
              <w:pStyle w:val="TableReference"/>
              <w:tabs>
                <w:tab w:val="left" w:pos="3306"/>
              </w:tabs>
              <w:spacing w:before="40"/>
              <w:rPr>
                <w:rFonts w:cs="Calibri"/>
                <w:color w:val="7030A0"/>
                <w:sz w:val="16"/>
                <w:szCs w:val="16"/>
              </w:rPr>
            </w:pPr>
          </w:p>
        </w:tc>
        <w:tc>
          <w:tcPr>
            <w:tcW w:w="2951" w:type="pct"/>
            <w:gridSpan w:val="7"/>
            <w:tcBorders>
              <w:top w:val="nil"/>
              <w:left w:val="single" w:sz="2" w:space="0" w:color="auto"/>
              <w:bottom w:val="nil"/>
              <w:right w:val="nil"/>
            </w:tcBorders>
            <w:vAlign w:val="bottom"/>
          </w:tcPr>
          <w:p w14:paraId="52E00B85" w14:textId="5FFB18B4" w:rsidR="0060376A" w:rsidRPr="0060376A" w:rsidRDefault="0060376A" w:rsidP="0060376A">
            <w:pPr>
              <w:pStyle w:val="TableText"/>
              <w:tabs>
                <w:tab w:val="left" w:pos="3306"/>
              </w:tabs>
              <w:rPr>
                <w:rFonts w:cs="Calibri"/>
              </w:rPr>
            </w:pPr>
            <w:r w:rsidRPr="0060376A">
              <w:rPr>
                <w:rFonts w:cs="Calibri"/>
              </w:rPr>
              <w:t>Waivers (see below for further information about Waivers)</w:t>
            </w:r>
          </w:p>
        </w:tc>
        <w:tc>
          <w:tcPr>
            <w:tcW w:w="738" w:type="pct"/>
            <w:gridSpan w:val="4"/>
            <w:tcBorders>
              <w:top w:val="nil"/>
              <w:left w:val="nil"/>
              <w:bottom w:val="nil"/>
              <w:right w:val="nil"/>
            </w:tcBorders>
            <w:vAlign w:val="bottom"/>
          </w:tcPr>
          <w:p w14:paraId="7826DD55" w14:textId="1245F8F5" w:rsidR="0060376A" w:rsidRPr="00374599" w:rsidRDefault="0060376A" w:rsidP="0060376A">
            <w:pPr>
              <w:pStyle w:val="TableText"/>
              <w:tabs>
                <w:tab w:val="left" w:pos="3306"/>
              </w:tabs>
              <w:jc w:val="right"/>
              <w:rPr>
                <w:rFonts w:cs="Calibri"/>
                <w:strike/>
              </w:rPr>
            </w:pPr>
          </w:p>
        </w:tc>
        <w:tc>
          <w:tcPr>
            <w:tcW w:w="550" w:type="pct"/>
            <w:gridSpan w:val="3"/>
            <w:tcBorders>
              <w:top w:val="nil"/>
              <w:left w:val="nil"/>
              <w:bottom w:val="nil"/>
              <w:right w:val="nil"/>
            </w:tcBorders>
            <w:vAlign w:val="bottom"/>
          </w:tcPr>
          <w:p w14:paraId="0605F4ED" w14:textId="2A5ECF5D" w:rsidR="0060376A" w:rsidRPr="00374599" w:rsidRDefault="0060376A" w:rsidP="0060376A">
            <w:pPr>
              <w:pStyle w:val="TableText"/>
              <w:tabs>
                <w:tab w:val="left" w:pos="3306"/>
              </w:tabs>
              <w:jc w:val="right"/>
              <w:rPr>
                <w:rFonts w:cs="Calibri"/>
              </w:rPr>
            </w:pPr>
          </w:p>
        </w:tc>
      </w:tr>
      <w:tr w:rsidR="0060376A" w:rsidRPr="00374599" w14:paraId="6E6C0434" w14:textId="77777777" w:rsidTr="00405728">
        <w:trPr>
          <w:gridAfter w:val="1"/>
          <w:wAfter w:w="20" w:type="pct"/>
          <w:cantSplit/>
          <w:trHeight w:val="23"/>
        </w:trPr>
        <w:tc>
          <w:tcPr>
            <w:tcW w:w="741" w:type="pct"/>
            <w:tcBorders>
              <w:top w:val="nil"/>
              <w:left w:val="single" w:sz="2" w:space="0" w:color="auto"/>
              <w:bottom w:val="nil"/>
              <w:right w:val="single" w:sz="2" w:space="0" w:color="auto"/>
            </w:tcBorders>
          </w:tcPr>
          <w:p w14:paraId="1E4C8C48" w14:textId="77777777" w:rsidR="0060376A" w:rsidRPr="00374599" w:rsidRDefault="0060376A" w:rsidP="0060376A">
            <w:pPr>
              <w:pStyle w:val="TableReference"/>
              <w:tabs>
                <w:tab w:val="left" w:pos="3306"/>
              </w:tabs>
              <w:spacing w:before="40"/>
              <w:rPr>
                <w:rFonts w:cs="Calibri"/>
                <w:color w:val="7030A0"/>
                <w:sz w:val="16"/>
                <w:szCs w:val="16"/>
              </w:rPr>
            </w:pPr>
          </w:p>
        </w:tc>
        <w:tc>
          <w:tcPr>
            <w:tcW w:w="2951" w:type="pct"/>
            <w:gridSpan w:val="7"/>
            <w:tcBorders>
              <w:top w:val="nil"/>
              <w:left w:val="single" w:sz="2" w:space="0" w:color="auto"/>
              <w:bottom w:val="nil"/>
              <w:right w:val="nil"/>
            </w:tcBorders>
            <w:vAlign w:val="bottom"/>
          </w:tcPr>
          <w:p w14:paraId="79AE56EE" w14:textId="21ED3C93" w:rsidR="0060376A" w:rsidRPr="0060376A" w:rsidRDefault="0060376A" w:rsidP="0060376A">
            <w:pPr>
              <w:pStyle w:val="TableText"/>
              <w:tabs>
                <w:tab w:val="left" w:pos="3306"/>
              </w:tabs>
              <w:rPr>
                <w:rFonts w:cs="Calibri"/>
              </w:rPr>
            </w:pPr>
            <w:r w:rsidRPr="0060376A">
              <w:rPr>
                <w:rFonts w:cs="Calibri"/>
              </w:rPr>
              <w:t>Impairment Losses</w:t>
            </w:r>
          </w:p>
        </w:tc>
        <w:tc>
          <w:tcPr>
            <w:tcW w:w="738" w:type="pct"/>
            <w:gridSpan w:val="4"/>
            <w:tcBorders>
              <w:top w:val="nil"/>
              <w:left w:val="nil"/>
              <w:bottom w:val="nil"/>
              <w:right w:val="nil"/>
            </w:tcBorders>
            <w:vAlign w:val="bottom"/>
          </w:tcPr>
          <w:p w14:paraId="3049F22E" w14:textId="77777777" w:rsidR="0060376A" w:rsidRPr="00374599" w:rsidRDefault="0060376A" w:rsidP="0060376A">
            <w:pPr>
              <w:pStyle w:val="TableText"/>
              <w:tabs>
                <w:tab w:val="left" w:pos="3306"/>
              </w:tabs>
              <w:jc w:val="right"/>
              <w:rPr>
                <w:rFonts w:cs="Calibri"/>
                <w:strike/>
              </w:rPr>
            </w:pPr>
          </w:p>
        </w:tc>
        <w:tc>
          <w:tcPr>
            <w:tcW w:w="550" w:type="pct"/>
            <w:gridSpan w:val="3"/>
            <w:tcBorders>
              <w:top w:val="nil"/>
              <w:left w:val="nil"/>
              <w:bottom w:val="nil"/>
              <w:right w:val="nil"/>
            </w:tcBorders>
            <w:vAlign w:val="bottom"/>
          </w:tcPr>
          <w:p w14:paraId="1FDCA328" w14:textId="77777777" w:rsidR="0060376A" w:rsidRPr="00374599" w:rsidRDefault="0060376A" w:rsidP="0060376A">
            <w:pPr>
              <w:pStyle w:val="TableText"/>
              <w:tabs>
                <w:tab w:val="left" w:pos="3306"/>
              </w:tabs>
              <w:jc w:val="right"/>
              <w:rPr>
                <w:rFonts w:cs="Calibri"/>
              </w:rPr>
            </w:pPr>
          </w:p>
        </w:tc>
      </w:tr>
      <w:tr w:rsidR="0060376A" w:rsidRPr="00374599" w14:paraId="2BE1D2FE" w14:textId="77777777" w:rsidTr="00405728">
        <w:trPr>
          <w:gridAfter w:val="1"/>
          <w:wAfter w:w="20" w:type="pct"/>
          <w:cantSplit/>
          <w:trHeight w:val="23"/>
        </w:trPr>
        <w:tc>
          <w:tcPr>
            <w:tcW w:w="741" w:type="pct"/>
            <w:tcBorders>
              <w:top w:val="nil"/>
              <w:left w:val="single" w:sz="2" w:space="0" w:color="auto"/>
              <w:bottom w:val="nil"/>
              <w:right w:val="single" w:sz="2" w:space="0" w:color="auto"/>
            </w:tcBorders>
          </w:tcPr>
          <w:p w14:paraId="1B0DD573" w14:textId="19B6B1E6" w:rsidR="0060376A" w:rsidRPr="00374599" w:rsidRDefault="0060376A" w:rsidP="0060376A">
            <w:pPr>
              <w:pStyle w:val="TableReference"/>
              <w:tabs>
                <w:tab w:val="left" w:pos="3306"/>
              </w:tabs>
              <w:spacing w:before="40"/>
              <w:rPr>
                <w:rFonts w:cs="Calibri"/>
                <w:color w:val="7030A0"/>
                <w:sz w:val="16"/>
                <w:szCs w:val="16"/>
              </w:rPr>
            </w:pPr>
            <w:r w:rsidRPr="00374599">
              <w:rPr>
                <w:rFonts w:cs="Calibri"/>
                <w:color w:val="7030A0"/>
                <w:sz w:val="14"/>
              </w:rPr>
              <w:t>AASB 7.20(a)(vi)</w:t>
            </w:r>
          </w:p>
        </w:tc>
        <w:tc>
          <w:tcPr>
            <w:tcW w:w="2951" w:type="pct"/>
            <w:gridSpan w:val="7"/>
            <w:tcBorders>
              <w:top w:val="nil"/>
              <w:left w:val="single" w:sz="2" w:space="0" w:color="auto"/>
              <w:bottom w:val="nil"/>
              <w:right w:val="nil"/>
            </w:tcBorders>
            <w:vAlign w:val="bottom"/>
          </w:tcPr>
          <w:p w14:paraId="7CC24FA6" w14:textId="48721BBF" w:rsidR="0060376A" w:rsidRPr="0060376A" w:rsidRDefault="0060376A" w:rsidP="0060376A">
            <w:pPr>
              <w:pStyle w:val="TableText"/>
              <w:tabs>
                <w:tab w:val="left" w:pos="3306"/>
              </w:tabs>
              <w:ind w:left="314" w:hanging="314"/>
              <w:rPr>
                <w:rFonts w:cs="Calibri"/>
              </w:rPr>
            </w:pPr>
            <w:r w:rsidRPr="0060376A">
              <w:rPr>
                <w:rFonts w:cs="Calibri"/>
              </w:rPr>
              <w:t xml:space="preserve">   - Expected Credit Loss Expense – Accounts Receivables (also see Note 16)</w:t>
            </w:r>
          </w:p>
        </w:tc>
        <w:tc>
          <w:tcPr>
            <w:tcW w:w="738" w:type="pct"/>
            <w:gridSpan w:val="4"/>
            <w:tcBorders>
              <w:top w:val="nil"/>
              <w:left w:val="nil"/>
              <w:bottom w:val="nil"/>
              <w:right w:val="nil"/>
            </w:tcBorders>
            <w:vAlign w:val="bottom"/>
          </w:tcPr>
          <w:p w14:paraId="4576A052" w14:textId="77777777" w:rsidR="0060376A" w:rsidRPr="00374599" w:rsidRDefault="0060376A" w:rsidP="0060376A">
            <w:pPr>
              <w:pStyle w:val="TableText"/>
              <w:tabs>
                <w:tab w:val="left" w:pos="3306"/>
              </w:tabs>
              <w:jc w:val="right"/>
              <w:rPr>
                <w:rFonts w:cs="Calibri"/>
                <w:strike/>
              </w:rPr>
            </w:pPr>
          </w:p>
        </w:tc>
        <w:tc>
          <w:tcPr>
            <w:tcW w:w="550" w:type="pct"/>
            <w:gridSpan w:val="3"/>
            <w:tcBorders>
              <w:top w:val="nil"/>
              <w:left w:val="nil"/>
              <w:bottom w:val="nil"/>
              <w:right w:val="nil"/>
            </w:tcBorders>
            <w:vAlign w:val="bottom"/>
          </w:tcPr>
          <w:p w14:paraId="72F13DEE" w14:textId="77777777" w:rsidR="0060376A" w:rsidRPr="00374599" w:rsidRDefault="0060376A" w:rsidP="0060376A">
            <w:pPr>
              <w:pStyle w:val="TableText"/>
              <w:tabs>
                <w:tab w:val="left" w:pos="3306"/>
              </w:tabs>
              <w:jc w:val="right"/>
              <w:rPr>
                <w:rFonts w:cs="Calibri"/>
              </w:rPr>
            </w:pPr>
          </w:p>
        </w:tc>
      </w:tr>
      <w:tr w:rsidR="0060376A" w:rsidRPr="00374599" w14:paraId="5AC66CD2" w14:textId="77777777" w:rsidTr="00405728">
        <w:trPr>
          <w:gridAfter w:val="1"/>
          <w:wAfter w:w="20" w:type="pct"/>
          <w:cantSplit/>
          <w:trHeight w:val="23"/>
        </w:trPr>
        <w:tc>
          <w:tcPr>
            <w:tcW w:w="741" w:type="pct"/>
            <w:tcBorders>
              <w:top w:val="nil"/>
              <w:left w:val="single" w:sz="2" w:space="0" w:color="auto"/>
              <w:bottom w:val="nil"/>
              <w:right w:val="single" w:sz="2" w:space="0" w:color="auto"/>
            </w:tcBorders>
          </w:tcPr>
          <w:p w14:paraId="109320E5" w14:textId="3A257931" w:rsidR="0060376A" w:rsidRPr="00374599" w:rsidRDefault="0060376A" w:rsidP="0060376A">
            <w:pPr>
              <w:pStyle w:val="TableReference"/>
              <w:tabs>
                <w:tab w:val="left" w:pos="3306"/>
              </w:tabs>
              <w:spacing w:before="40"/>
              <w:rPr>
                <w:rFonts w:cs="Calibri"/>
                <w:color w:val="7030A0"/>
                <w:sz w:val="14"/>
              </w:rPr>
            </w:pPr>
            <w:r w:rsidRPr="00374599">
              <w:rPr>
                <w:rFonts w:cs="Calibri"/>
                <w:color w:val="7030A0"/>
                <w:sz w:val="14"/>
              </w:rPr>
              <w:t>AASB 7.20(a)(vi)</w:t>
            </w:r>
          </w:p>
        </w:tc>
        <w:tc>
          <w:tcPr>
            <w:tcW w:w="2951" w:type="pct"/>
            <w:gridSpan w:val="7"/>
            <w:tcBorders>
              <w:top w:val="nil"/>
              <w:left w:val="single" w:sz="2" w:space="0" w:color="auto"/>
              <w:bottom w:val="nil"/>
              <w:right w:val="nil"/>
            </w:tcBorders>
            <w:vAlign w:val="bottom"/>
          </w:tcPr>
          <w:p w14:paraId="7761B141" w14:textId="6F473E72" w:rsidR="0060376A" w:rsidRPr="0060376A" w:rsidRDefault="0060376A" w:rsidP="0060376A">
            <w:pPr>
              <w:pStyle w:val="TableText"/>
              <w:tabs>
                <w:tab w:val="left" w:pos="3306"/>
              </w:tabs>
              <w:ind w:left="314" w:hanging="314"/>
              <w:rPr>
                <w:rFonts w:cs="Calibri"/>
              </w:rPr>
            </w:pPr>
            <w:r w:rsidRPr="0060376A">
              <w:rPr>
                <w:rFonts w:cs="Calibri"/>
              </w:rPr>
              <w:t xml:space="preserve">   - Expected Credit Loss Expense – Loans Receivables (also see Note 16)</w:t>
            </w:r>
          </w:p>
        </w:tc>
        <w:tc>
          <w:tcPr>
            <w:tcW w:w="738" w:type="pct"/>
            <w:gridSpan w:val="4"/>
            <w:tcBorders>
              <w:top w:val="nil"/>
              <w:left w:val="nil"/>
              <w:bottom w:val="nil"/>
              <w:right w:val="nil"/>
            </w:tcBorders>
            <w:vAlign w:val="bottom"/>
          </w:tcPr>
          <w:p w14:paraId="79D9F010" w14:textId="77777777" w:rsidR="0060376A" w:rsidRPr="00374599" w:rsidRDefault="0060376A" w:rsidP="0060376A">
            <w:pPr>
              <w:pStyle w:val="TableText"/>
              <w:tabs>
                <w:tab w:val="left" w:pos="3306"/>
              </w:tabs>
              <w:jc w:val="right"/>
              <w:rPr>
                <w:rFonts w:cs="Calibri"/>
                <w:strike/>
              </w:rPr>
            </w:pPr>
          </w:p>
        </w:tc>
        <w:tc>
          <w:tcPr>
            <w:tcW w:w="550" w:type="pct"/>
            <w:gridSpan w:val="3"/>
            <w:tcBorders>
              <w:top w:val="nil"/>
              <w:left w:val="nil"/>
              <w:bottom w:val="nil"/>
              <w:right w:val="nil"/>
            </w:tcBorders>
            <w:vAlign w:val="bottom"/>
          </w:tcPr>
          <w:p w14:paraId="38DB93EB" w14:textId="77777777" w:rsidR="0060376A" w:rsidRPr="00374599" w:rsidRDefault="0060376A" w:rsidP="0060376A">
            <w:pPr>
              <w:pStyle w:val="TableText"/>
              <w:tabs>
                <w:tab w:val="left" w:pos="3306"/>
              </w:tabs>
              <w:jc w:val="right"/>
              <w:rPr>
                <w:rFonts w:cs="Calibri"/>
              </w:rPr>
            </w:pPr>
          </w:p>
        </w:tc>
      </w:tr>
      <w:tr w:rsidR="0060376A" w:rsidRPr="00374599" w14:paraId="500C07B8" w14:textId="77777777" w:rsidTr="00405728">
        <w:trPr>
          <w:gridAfter w:val="1"/>
          <w:wAfter w:w="20" w:type="pct"/>
          <w:cantSplit/>
          <w:trHeight w:val="23"/>
        </w:trPr>
        <w:tc>
          <w:tcPr>
            <w:tcW w:w="741" w:type="pct"/>
            <w:tcBorders>
              <w:top w:val="nil"/>
              <w:left w:val="single" w:sz="2" w:space="0" w:color="auto"/>
              <w:bottom w:val="nil"/>
              <w:right w:val="single" w:sz="2" w:space="0" w:color="auto"/>
            </w:tcBorders>
          </w:tcPr>
          <w:p w14:paraId="58F137A2" w14:textId="453E02D4" w:rsidR="0060376A" w:rsidRPr="00864202" w:rsidRDefault="0060376A" w:rsidP="0060376A">
            <w:pPr>
              <w:pStyle w:val="TableReference"/>
              <w:tabs>
                <w:tab w:val="left" w:pos="3306"/>
              </w:tabs>
              <w:spacing w:before="40"/>
              <w:rPr>
                <w:rFonts w:cs="Calibri"/>
                <w:color w:val="FF0000"/>
                <w:sz w:val="14"/>
              </w:rPr>
            </w:pPr>
            <w:r w:rsidRPr="0060376A">
              <w:rPr>
                <w:rFonts w:cs="Calibri"/>
                <w:color w:val="7030A0"/>
                <w:sz w:val="14"/>
              </w:rPr>
              <w:t>AASB 7.20(a)(vi)</w:t>
            </w:r>
          </w:p>
        </w:tc>
        <w:tc>
          <w:tcPr>
            <w:tcW w:w="2951" w:type="pct"/>
            <w:gridSpan w:val="7"/>
            <w:tcBorders>
              <w:top w:val="nil"/>
              <w:left w:val="single" w:sz="2" w:space="0" w:color="auto"/>
              <w:bottom w:val="nil"/>
              <w:right w:val="nil"/>
            </w:tcBorders>
            <w:vAlign w:val="bottom"/>
          </w:tcPr>
          <w:p w14:paraId="38F030F9" w14:textId="404CDC41" w:rsidR="0060376A" w:rsidRPr="0060376A" w:rsidRDefault="0060376A" w:rsidP="0060376A">
            <w:pPr>
              <w:pStyle w:val="TableText"/>
              <w:tabs>
                <w:tab w:val="left" w:pos="3306"/>
              </w:tabs>
              <w:ind w:left="314" w:hanging="314"/>
              <w:rPr>
                <w:rFonts w:cs="Calibri"/>
              </w:rPr>
            </w:pPr>
            <w:r w:rsidRPr="0060376A">
              <w:rPr>
                <w:rFonts w:cs="Calibri"/>
              </w:rPr>
              <w:t xml:space="preserve">   - Expected Credit Loss Expense – Contract Assets (also see Note 16)</w:t>
            </w:r>
          </w:p>
        </w:tc>
        <w:tc>
          <w:tcPr>
            <w:tcW w:w="738" w:type="pct"/>
            <w:gridSpan w:val="4"/>
            <w:tcBorders>
              <w:top w:val="nil"/>
              <w:left w:val="nil"/>
              <w:bottom w:val="nil"/>
              <w:right w:val="nil"/>
            </w:tcBorders>
            <w:vAlign w:val="bottom"/>
          </w:tcPr>
          <w:p w14:paraId="7193823E" w14:textId="77777777" w:rsidR="0060376A" w:rsidRPr="00374599" w:rsidRDefault="0060376A" w:rsidP="0060376A">
            <w:pPr>
              <w:pStyle w:val="TableText"/>
              <w:tabs>
                <w:tab w:val="left" w:pos="3306"/>
              </w:tabs>
              <w:jc w:val="right"/>
              <w:rPr>
                <w:rFonts w:cs="Calibri"/>
                <w:strike/>
              </w:rPr>
            </w:pPr>
          </w:p>
        </w:tc>
        <w:tc>
          <w:tcPr>
            <w:tcW w:w="550" w:type="pct"/>
            <w:gridSpan w:val="3"/>
            <w:tcBorders>
              <w:top w:val="nil"/>
              <w:left w:val="nil"/>
              <w:bottom w:val="nil"/>
              <w:right w:val="nil"/>
            </w:tcBorders>
            <w:vAlign w:val="bottom"/>
          </w:tcPr>
          <w:p w14:paraId="42F870CC" w14:textId="77777777" w:rsidR="0060376A" w:rsidRPr="00374599" w:rsidRDefault="0060376A" w:rsidP="0060376A">
            <w:pPr>
              <w:pStyle w:val="TableText"/>
              <w:tabs>
                <w:tab w:val="left" w:pos="3306"/>
              </w:tabs>
              <w:jc w:val="right"/>
              <w:rPr>
                <w:rFonts w:cs="Calibri"/>
              </w:rPr>
            </w:pPr>
          </w:p>
        </w:tc>
      </w:tr>
      <w:tr w:rsidR="0060376A" w:rsidRPr="00374599" w14:paraId="7C41F408" w14:textId="77777777" w:rsidTr="00405728">
        <w:trPr>
          <w:gridAfter w:val="1"/>
          <w:wAfter w:w="20" w:type="pct"/>
          <w:cantSplit/>
          <w:trHeight w:val="23"/>
        </w:trPr>
        <w:tc>
          <w:tcPr>
            <w:tcW w:w="741" w:type="pct"/>
            <w:tcBorders>
              <w:top w:val="nil"/>
              <w:left w:val="single" w:sz="2" w:space="0" w:color="auto"/>
              <w:bottom w:val="nil"/>
              <w:right w:val="single" w:sz="2" w:space="0" w:color="auto"/>
            </w:tcBorders>
          </w:tcPr>
          <w:p w14:paraId="5262BFC4" w14:textId="6B1CD311" w:rsidR="0060376A" w:rsidRPr="00374599" w:rsidRDefault="0060376A" w:rsidP="0060376A">
            <w:pPr>
              <w:pStyle w:val="TableReference"/>
              <w:tabs>
                <w:tab w:val="left" w:pos="3306"/>
              </w:tabs>
              <w:spacing w:before="40"/>
              <w:rPr>
                <w:rFonts w:cs="Calibri"/>
                <w:color w:val="7030A0"/>
                <w:sz w:val="16"/>
                <w:szCs w:val="16"/>
              </w:rPr>
            </w:pPr>
            <w:r w:rsidRPr="00374599">
              <w:rPr>
                <w:rFonts w:cs="Calibri"/>
                <w:color w:val="7030A0"/>
                <w:sz w:val="14"/>
              </w:rPr>
              <w:t>AASB 136.126(a)</w:t>
            </w:r>
          </w:p>
        </w:tc>
        <w:tc>
          <w:tcPr>
            <w:tcW w:w="2951" w:type="pct"/>
            <w:gridSpan w:val="7"/>
            <w:tcBorders>
              <w:top w:val="nil"/>
              <w:left w:val="single" w:sz="2" w:space="0" w:color="auto"/>
              <w:bottom w:val="nil"/>
              <w:right w:val="nil"/>
            </w:tcBorders>
            <w:vAlign w:val="bottom"/>
          </w:tcPr>
          <w:p w14:paraId="316391C7" w14:textId="6A650F8C" w:rsidR="0060376A" w:rsidRPr="00374599" w:rsidRDefault="0060376A" w:rsidP="0060376A">
            <w:pPr>
              <w:pStyle w:val="TableText"/>
              <w:tabs>
                <w:tab w:val="left" w:pos="3306"/>
              </w:tabs>
              <w:ind w:left="314" w:hanging="314"/>
              <w:rPr>
                <w:rFonts w:cs="Calibri"/>
              </w:rPr>
            </w:pPr>
            <w:r>
              <w:rPr>
                <w:rFonts w:cs="Calibri"/>
              </w:rPr>
              <w:t xml:space="preserve">  </w:t>
            </w:r>
            <w:r w:rsidRPr="00374599">
              <w:rPr>
                <w:rFonts w:cs="Calibri"/>
              </w:rPr>
              <w:t xml:space="preserve"> - Expected Credit Loss Expense – Plant and Equipment (also see Note 19)</w:t>
            </w:r>
          </w:p>
        </w:tc>
        <w:tc>
          <w:tcPr>
            <w:tcW w:w="738" w:type="pct"/>
            <w:gridSpan w:val="4"/>
            <w:tcBorders>
              <w:top w:val="nil"/>
              <w:left w:val="nil"/>
              <w:bottom w:val="nil"/>
              <w:right w:val="nil"/>
            </w:tcBorders>
            <w:vAlign w:val="bottom"/>
          </w:tcPr>
          <w:p w14:paraId="53DC5562" w14:textId="77777777" w:rsidR="0060376A" w:rsidRPr="00374599" w:rsidRDefault="0060376A" w:rsidP="0060376A">
            <w:pPr>
              <w:pStyle w:val="TableText"/>
              <w:tabs>
                <w:tab w:val="left" w:pos="3306"/>
              </w:tabs>
              <w:jc w:val="right"/>
              <w:rPr>
                <w:rFonts w:cs="Calibri"/>
                <w:strike/>
              </w:rPr>
            </w:pPr>
          </w:p>
        </w:tc>
        <w:tc>
          <w:tcPr>
            <w:tcW w:w="550" w:type="pct"/>
            <w:gridSpan w:val="3"/>
            <w:tcBorders>
              <w:top w:val="nil"/>
              <w:left w:val="nil"/>
              <w:bottom w:val="nil"/>
              <w:right w:val="nil"/>
            </w:tcBorders>
            <w:vAlign w:val="bottom"/>
          </w:tcPr>
          <w:p w14:paraId="46C4857D" w14:textId="77777777" w:rsidR="0060376A" w:rsidRPr="00374599" w:rsidRDefault="0060376A" w:rsidP="0060376A">
            <w:pPr>
              <w:pStyle w:val="TableText"/>
              <w:tabs>
                <w:tab w:val="left" w:pos="3306"/>
              </w:tabs>
              <w:jc w:val="right"/>
              <w:rPr>
                <w:rFonts w:cs="Calibri"/>
              </w:rPr>
            </w:pPr>
          </w:p>
        </w:tc>
      </w:tr>
      <w:tr w:rsidR="0060376A" w:rsidRPr="00374599" w14:paraId="2CA584DF" w14:textId="77777777" w:rsidTr="00405728">
        <w:trPr>
          <w:gridAfter w:val="1"/>
          <w:wAfter w:w="20" w:type="pct"/>
          <w:cantSplit/>
          <w:trHeight w:val="23"/>
        </w:trPr>
        <w:tc>
          <w:tcPr>
            <w:tcW w:w="741" w:type="pct"/>
            <w:tcBorders>
              <w:top w:val="nil"/>
              <w:left w:val="single" w:sz="2" w:space="0" w:color="auto"/>
              <w:bottom w:val="nil"/>
              <w:right w:val="single" w:sz="2" w:space="0" w:color="auto"/>
            </w:tcBorders>
          </w:tcPr>
          <w:p w14:paraId="38701173" w14:textId="21E492C4" w:rsidR="0060376A" w:rsidRPr="00374599" w:rsidRDefault="0060376A" w:rsidP="0060376A">
            <w:pPr>
              <w:pStyle w:val="TableReference"/>
              <w:tabs>
                <w:tab w:val="left" w:pos="3306"/>
              </w:tabs>
              <w:spacing w:before="40"/>
              <w:rPr>
                <w:rFonts w:cs="Calibri"/>
                <w:color w:val="7030A0"/>
                <w:sz w:val="16"/>
                <w:szCs w:val="16"/>
              </w:rPr>
            </w:pPr>
            <w:r w:rsidRPr="00374599">
              <w:rPr>
                <w:rFonts w:cs="Calibri"/>
                <w:color w:val="7030A0"/>
                <w:sz w:val="14"/>
              </w:rPr>
              <w:t>AASB 138.118(e)(iv)</w:t>
            </w:r>
          </w:p>
        </w:tc>
        <w:tc>
          <w:tcPr>
            <w:tcW w:w="2951" w:type="pct"/>
            <w:gridSpan w:val="7"/>
            <w:tcBorders>
              <w:top w:val="nil"/>
              <w:left w:val="single" w:sz="2" w:space="0" w:color="auto"/>
              <w:bottom w:val="nil"/>
              <w:right w:val="nil"/>
            </w:tcBorders>
            <w:vAlign w:val="bottom"/>
          </w:tcPr>
          <w:p w14:paraId="3E5A4D08" w14:textId="5924A91A" w:rsidR="0060376A" w:rsidRPr="00374599" w:rsidRDefault="0060376A" w:rsidP="0060376A">
            <w:pPr>
              <w:pStyle w:val="TableText"/>
              <w:tabs>
                <w:tab w:val="left" w:pos="3306"/>
              </w:tabs>
              <w:rPr>
                <w:rFonts w:cs="Calibri"/>
              </w:rPr>
            </w:pPr>
            <w:r>
              <w:rPr>
                <w:rFonts w:cs="Calibri"/>
              </w:rPr>
              <w:t xml:space="preserve">  </w:t>
            </w:r>
            <w:r w:rsidRPr="00374599">
              <w:rPr>
                <w:rFonts w:cs="Calibri"/>
              </w:rPr>
              <w:t xml:space="preserve"> - Expected Credit Loss Expense – Intangibles (also see Note 21)</w:t>
            </w:r>
          </w:p>
        </w:tc>
        <w:tc>
          <w:tcPr>
            <w:tcW w:w="738" w:type="pct"/>
            <w:gridSpan w:val="4"/>
            <w:tcBorders>
              <w:top w:val="nil"/>
              <w:left w:val="nil"/>
              <w:bottom w:val="nil"/>
              <w:right w:val="nil"/>
            </w:tcBorders>
            <w:vAlign w:val="bottom"/>
          </w:tcPr>
          <w:p w14:paraId="294A0718" w14:textId="77777777" w:rsidR="0060376A" w:rsidRPr="00374599" w:rsidRDefault="0060376A" w:rsidP="0060376A">
            <w:pPr>
              <w:pStyle w:val="TableText"/>
              <w:tabs>
                <w:tab w:val="left" w:pos="3306"/>
              </w:tabs>
              <w:jc w:val="right"/>
              <w:rPr>
                <w:rFonts w:cs="Calibri"/>
                <w:strike/>
              </w:rPr>
            </w:pPr>
          </w:p>
        </w:tc>
        <w:tc>
          <w:tcPr>
            <w:tcW w:w="550" w:type="pct"/>
            <w:gridSpan w:val="3"/>
            <w:tcBorders>
              <w:top w:val="nil"/>
              <w:left w:val="nil"/>
              <w:bottom w:val="nil"/>
              <w:right w:val="nil"/>
            </w:tcBorders>
            <w:vAlign w:val="bottom"/>
          </w:tcPr>
          <w:p w14:paraId="17FEFFBC" w14:textId="77777777" w:rsidR="0060376A" w:rsidRPr="00374599" w:rsidRDefault="0060376A" w:rsidP="0060376A">
            <w:pPr>
              <w:pStyle w:val="TableText"/>
              <w:tabs>
                <w:tab w:val="left" w:pos="3306"/>
              </w:tabs>
              <w:jc w:val="right"/>
              <w:rPr>
                <w:rFonts w:cs="Calibri"/>
              </w:rPr>
            </w:pPr>
          </w:p>
        </w:tc>
      </w:tr>
      <w:tr w:rsidR="0060376A" w:rsidRPr="00374599" w14:paraId="4DEAE29D" w14:textId="77777777" w:rsidTr="00405728">
        <w:trPr>
          <w:gridAfter w:val="1"/>
          <w:wAfter w:w="20" w:type="pct"/>
          <w:cantSplit/>
          <w:trHeight w:val="23"/>
        </w:trPr>
        <w:tc>
          <w:tcPr>
            <w:tcW w:w="741" w:type="pct"/>
            <w:tcBorders>
              <w:top w:val="nil"/>
              <w:left w:val="single" w:sz="2" w:space="0" w:color="auto"/>
              <w:bottom w:val="nil"/>
              <w:right w:val="single" w:sz="2" w:space="0" w:color="auto"/>
            </w:tcBorders>
          </w:tcPr>
          <w:p w14:paraId="7BD67BD8" w14:textId="77777777" w:rsidR="0060376A" w:rsidRPr="00374599" w:rsidRDefault="0060376A" w:rsidP="0060376A">
            <w:pPr>
              <w:pStyle w:val="TableReference"/>
              <w:tabs>
                <w:tab w:val="left" w:pos="3306"/>
              </w:tabs>
              <w:spacing w:before="40"/>
              <w:rPr>
                <w:rFonts w:cs="Calibri"/>
                <w:color w:val="7030A0"/>
                <w:sz w:val="16"/>
                <w:szCs w:val="16"/>
              </w:rPr>
            </w:pPr>
          </w:p>
        </w:tc>
        <w:tc>
          <w:tcPr>
            <w:tcW w:w="2951" w:type="pct"/>
            <w:gridSpan w:val="7"/>
            <w:tcBorders>
              <w:top w:val="nil"/>
              <w:left w:val="single" w:sz="2" w:space="0" w:color="auto"/>
              <w:bottom w:val="nil"/>
              <w:right w:val="nil"/>
            </w:tcBorders>
            <w:vAlign w:val="bottom"/>
          </w:tcPr>
          <w:p w14:paraId="6E59FCF6" w14:textId="743066BF" w:rsidR="0060376A" w:rsidRPr="00374599" w:rsidRDefault="0060376A" w:rsidP="0060376A">
            <w:pPr>
              <w:pStyle w:val="TableText"/>
              <w:tabs>
                <w:tab w:val="left" w:pos="3306"/>
              </w:tabs>
              <w:rPr>
                <w:rFonts w:cs="Calibri"/>
              </w:rPr>
            </w:pPr>
            <w:r w:rsidRPr="00374599">
              <w:rPr>
                <w:rFonts w:cs="Calibri"/>
              </w:rPr>
              <w:t>Write-offs</w:t>
            </w:r>
          </w:p>
        </w:tc>
        <w:tc>
          <w:tcPr>
            <w:tcW w:w="738" w:type="pct"/>
            <w:gridSpan w:val="4"/>
            <w:tcBorders>
              <w:top w:val="nil"/>
              <w:left w:val="nil"/>
              <w:bottom w:val="nil"/>
              <w:right w:val="nil"/>
            </w:tcBorders>
            <w:vAlign w:val="bottom"/>
          </w:tcPr>
          <w:p w14:paraId="0D4A4E00" w14:textId="77777777" w:rsidR="0060376A" w:rsidRPr="00374599" w:rsidRDefault="0060376A" w:rsidP="0060376A">
            <w:pPr>
              <w:pStyle w:val="TableText"/>
              <w:tabs>
                <w:tab w:val="left" w:pos="3306"/>
              </w:tabs>
              <w:jc w:val="right"/>
              <w:rPr>
                <w:rFonts w:cs="Calibri"/>
                <w:strike/>
              </w:rPr>
            </w:pPr>
          </w:p>
        </w:tc>
        <w:tc>
          <w:tcPr>
            <w:tcW w:w="550" w:type="pct"/>
            <w:gridSpan w:val="3"/>
            <w:tcBorders>
              <w:top w:val="nil"/>
              <w:left w:val="nil"/>
              <w:bottom w:val="nil"/>
              <w:right w:val="nil"/>
            </w:tcBorders>
            <w:vAlign w:val="bottom"/>
          </w:tcPr>
          <w:p w14:paraId="769F0760" w14:textId="77777777" w:rsidR="0060376A" w:rsidRPr="00374599" w:rsidRDefault="0060376A" w:rsidP="0060376A">
            <w:pPr>
              <w:pStyle w:val="TableText"/>
              <w:tabs>
                <w:tab w:val="left" w:pos="3306"/>
              </w:tabs>
              <w:jc w:val="right"/>
              <w:rPr>
                <w:rFonts w:cs="Calibri"/>
              </w:rPr>
            </w:pPr>
          </w:p>
        </w:tc>
      </w:tr>
      <w:tr w:rsidR="0060376A" w:rsidRPr="00374599" w14:paraId="19BB7C82" w14:textId="77777777" w:rsidTr="00405728">
        <w:trPr>
          <w:gridAfter w:val="1"/>
          <w:wAfter w:w="20" w:type="pct"/>
          <w:cantSplit/>
          <w:trHeight w:val="23"/>
        </w:trPr>
        <w:tc>
          <w:tcPr>
            <w:tcW w:w="741" w:type="pct"/>
            <w:tcBorders>
              <w:top w:val="nil"/>
              <w:left w:val="single" w:sz="2" w:space="0" w:color="auto"/>
              <w:bottom w:val="nil"/>
              <w:right w:val="single" w:sz="2" w:space="0" w:color="auto"/>
            </w:tcBorders>
          </w:tcPr>
          <w:p w14:paraId="711B9E0A" w14:textId="3C9BE883" w:rsidR="0060376A" w:rsidRPr="00374599" w:rsidRDefault="0060376A" w:rsidP="0060376A">
            <w:pPr>
              <w:pStyle w:val="TableReference"/>
              <w:tabs>
                <w:tab w:val="left" w:pos="3306"/>
              </w:tabs>
              <w:spacing w:before="40"/>
              <w:rPr>
                <w:rFonts w:cs="Calibri"/>
                <w:color w:val="7030A0"/>
                <w:sz w:val="16"/>
                <w:szCs w:val="16"/>
              </w:rPr>
            </w:pPr>
            <w:r w:rsidRPr="00374599">
              <w:rPr>
                <w:rFonts w:cs="Calibri"/>
                <w:color w:val="7030A0"/>
                <w:sz w:val="14"/>
              </w:rPr>
              <w:t>ACT Disclosure Policy</w:t>
            </w:r>
          </w:p>
        </w:tc>
        <w:tc>
          <w:tcPr>
            <w:tcW w:w="2951" w:type="pct"/>
            <w:gridSpan w:val="7"/>
            <w:tcBorders>
              <w:top w:val="nil"/>
              <w:left w:val="single" w:sz="2" w:space="0" w:color="auto"/>
              <w:bottom w:val="nil"/>
              <w:right w:val="nil"/>
            </w:tcBorders>
          </w:tcPr>
          <w:p w14:paraId="4B8AD414" w14:textId="20984867" w:rsidR="0060376A" w:rsidRPr="00374599" w:rsidRDefault="0060376A" w:rsidP="0060376A">
            <w:pPr>
              <w:pStyle w:val="TableText"/>
              <w:tabs>
                <w:tab w:val="left" w:pos="3306"/>
              </w:tabs>
              <w:rPr>
                <w:rFonts w:cs="Calibri"/>
              </w:rPr>
            </w:pPr>
            <w:r>
              <w:rPr>
                <w:rFonts w:cs="Calibri"/>
              </w:rPr>
              <w:t xml:space="preserve">  </w:t>
            </w:r>
            <w:r w:rsidRPr="00374599">
              <w:rPr>
                <w:rFonts w:cs="Calibri"/>
              </w:rPr>
              <w:t xml:space="preserve"> - Losses or Deficiencies in Public Monies</w:t>
            </w:r>
          </w:p>
        </w:tc>
        <w:tc>
          <w:tcPr>
            <w:tcW w:w="738" w:type="pct"/>
            <w:gridSpan w:val="4"/>
            <w:tcBorders>
              <w:top w:val="nil"/>
              <w:left w:val="nil"/>
              <w:bottom w:val="nil"/>
              <w:right w:val="nil"/>
            </w:tcBorders>
            <w:vAlign w:val="bottom"/>
          </w:tcPr>
          <w:p w14:paraId="27F6D337" w14:textId="77777777" w:rsidR="0060376A" w:rsidRPr="00374599" w:rsidRDefault="0060376A" w:rsidP="0060376A">
            <w:pPr>
              <w:pStyle w:val="TableText"/>
              <w:tabs>
                <w:tab w:val="left" w:pos="3306"/>
              </w:tabs>
              <w:jc w:val="right"/>
              <w:rPr>
                <w:rFonts w:cs="Calibri"/>
                <w:strike/>
              </w:rPr>
            </w:pPr>
          </w:p>
        </w:tc>
        <w:tc>
          <w:tcPr>
            <w:tcW w:w="550" w:type="pct"/>
            <w:gridSpan w:val="3"/>
            <w:tcBorders>
              <w:top w:val="nil"/>
              <w:left w:val="nil"/>
              <w:bottom w:val="nil"/>
              <w:right w:val="nil"/>
            </w:tcBorders>
            <w:vAlign w:val="bottom"/>
          </w:tcPr>
          <w:p w14:paraId="4311B78D" w14:textId="77777777" w:rsidR="0060376A" w:rsidRPr="00374599" w:rsidRDefault="0060376A" w:rsidP="0060376A">
            <w:pPr>
              <w:pStyle w:val="TableText"/>
              <w:tabs>
                <w:tab w:val="left" w:pos="3306"/>
              </w:tabs>
              <w:jc w:val="right"/>
              <w:rPr>
                <w:rFonts w:cs="Calibri"/>
              </w:rPr>
            </w:pPr>
          </w:p>
        </w:tc>
      </w:tr>
      <w:tr w:rsidR="0060376A" w:rsidRPr="00374599" w14:paraId="581F41DD" w14:textId="77777777" w:rsidTr="00405728">
        <w:trPr>
          <w:gridAfter w:val="1"/>
          <w:wAfter w:w="20" w:type="pct"/>
          <w:cantSplit/>
          <w:trHeight w:val="23"/>
        </w:trPr>
        <w:tc>
          <w:tcPr>
            <w:tcW w:w="741" w:type="pct"/>
            <w:tcBorders>
              <w:top w:val="nil"/>
              <w:left w:val="single" w:sz="2" w:space="0" w:color="auto"/>
              <w:bottom w:val="nil"/>
              <w:right w:val="single" w:sz="2" w:space="0" w:color="auto"/>
            </w:tcBorders>
          </w:tcPr>
          <w:p w14:paraId="013C9B4D" w14:textId="1534EFE6" w:rsidR="0060376A" w:rsidRPr="00374599" w:rsidRDefault="0060376A" w:rsidP="0060376A">
            <w:pPr>
              <w:pStyle w:val="TableReference"/>
              <w:tabs>
                <w:tab w:val="left" w:pos="3306"/>
              </w:tabs>
              <w:spacing w:before="40"/>
              <w:rPr>
                <w:rFonts w:cs="Calibri"/>
                <w:color w:val="7030A0"/>
                <w:sz w:val="16"/>
                <w:szCs w:val="16"/>
              </w:rPr>
            </w:pPr>
            <w:r w:rsidRPr="00374599">
              <w:rPr>
                <w:rFonts w:cs="Calibri"/>
                <w:color w:val="7030A0"/>
                <w:sz w:val="14"/>
              </w:rPr>
              <w:t>ACT Disclosure Policy</w:t>
            </w:r>
          </w:p>
        </w:tc>
        <w:tc>
          <w:tcPr>
            <w:tcW w:w="2951" w:type="pct"/>
            <w:gridSpan w:val="7"/>
            <w:tcBorders>
              <w:top w:val="nil"/>
              <w:left w:val="single" w:sz="2" w:space="0" w:color="auto"/>
              <w:bottom w:val="nil"/>
              <w:right w:val="nil"/>
            </w:tcBorders>
          </w:tcPr>
          <w:p w14:paraId="0D1E87F5" w14:textId="4E10EB1B" w:rsidR="0060376A" w:rsidRPr="00374599" w:rsidRDefault="0060376A" w:rsidP="0060376A">
            <w:pPr>
              <w:pStyle w:val="TableText"/>
              <w:tabs>
                <w:tab w:val="left" w:pos="3306"/>
              </w:tabs>
              <w:rPr>
                <w:rFonts w:cs="Calibri"/>
              </w:rPr>
            </w:pPr>
            <w:r>
              <w:rPr>
                <w:rFonts w:cs="Calibri"/>
              </w:rPr>
              <w:t xml:space="preserve">  </w:t>
            </w:r>
            <w:r w:rsidRPr="00374599">
              <w:rPr>
                <w:rFonts w:cs="Calibri"/>
              </w:rPr>
              <w:t xml:space="preserve"> - Irrecoverable Debts</w:t>
            </w:r>
          </w:p>
        </w:tc>
        <w:tc>
          <w:tcPr>
            <w:tcW w:w="738" w:type="pct"/>
            <w:gridSpan w:val="4"/>
            <w:tcBorders>
              <w:top w:val="nil"/>
              <w:left w:val="nil"/>
              <w:bottom w:val="nil"/>
              <w:right w:val="nil"/>
            </w:tcBorders>
            <w:vAlign w:val="bottom"/>
          </w:tcPr>
          <w:p w14:paraId="67527135" w14:textId="77777777" w:rsidR="0060376A" w:rsidRPr="00374599" w:rsidRDefault="0060376A" w:rsidP="0060376A">
            <w:pPr>
              <w:pStyle w:val="TableText"/>
              <w:tabs>
                <w:tab w:val="left" w:pos="3306"/>
              </w:tabs>
              <w:jc w:val="right"/>
              <w:rPr>
                <w:rFonts w:cs="Calibri"/>
                <w:strike/>
              </w:rPr>
            </w:pPr>
          </w:p>
        </w:tc>
        <w:tc>
          <w:tcPr>
            <w:tcW w:w="550" w:type="pct"/>
            <w:gridSpan w:val="3"/>
            <w:tcBorders>
              <w:top w:val="nil"/>
              <w:left w:val="nil"/>
              <w:bottom w:val="nil"/>
              <w:right w:val="nil"/>
            </w:tcBorders>
            <w:vAlign w:val="bottom"/>
          </w:tcPr>
          <w:p w14:paraId="60CDF43A" w14:textId="77777777" w:rsidR="0060376A" w:rsidRPr="00374599" w:rsidRDefault="0060376A" w:rsidP="0060376A">
            <w:pPr>
              <w:pStyle w:val="TableText"/>
              <w:tabs>
                <w:tab w:val="left" w:pos="3306"/>
              </w:tabs>
              <w:jc w:val="right"/>
              <w:rPr>
                <w:rFonts w:cs="Calibri"/>
              </w:rPr>
            </w:pPr>
          </w:p>
        </w:tc>
      </w:tr>
      <w:tr w:rsidR="0060376A" w:rsidRPr="00374599" w14:paraId="36A9DAD1" w14:textId="77777777" w:rsidTr="00405728">
        <w:trPr>
          <w:gridAfter w:val="1"/>
          <w:wAfter w:w="20" w:type="pct"/>
          <w:cantSplit/>
          <w:trHeight w:val="23"/>
        </w:trPr>
        <w:tc>
          <w:tcPr>
            <w:tcW w:w="741" w:type="pct"/>
            <w:tcBorders>
              <w:top w:val="nil"/>
              <w:left w:val="single" w:sz="2" w:space="0" w:color="auto"/>
              <w:bottom w:val="nil"/>
              <w:right w:val="single" w:sz="2" w:space="0" w:color="auto"/>
            </w:tcBorders>
          </w:tcPr>
          <w:p w14:paraId="07D7E464" w14:textId="3A497145" w:rsidR="0060376A" w:rsidRPr="00374599" w:rsidRDefault="0060376A" w:rsidP="0060376A">
            <w:pPr>
              <w:pStyle w:val="TableReference"/>
              <w:tabs>
                <w:tab w:val="left" w:pos="3306"/>
              </w:tabs>
              <w:spacing w:before="40"/>
              <w:rPr>
                <w:rFonts w:cs="Calibri"/>
                <w:color w:val="7030A0"/>
                <w:sz w:val="16"/>
                <w:szCs w:val="16"/>
              </w:rPr>
            </w:pPr>
            <w:r w:rsidRPr="00374599">
              <w:rPr>
                <w:rFonts w:cs="Calibri"/>
                <w:color w:val="7030A0"/>
                <w:sz w:val="14"/>
              </w:rPr>
              <w:t>ACT Disclosure Policy</w:t>
            </w:r>
          </w:p>
        </w:tc>
        <w:tc>
          <w:tcPr>
            <w:tcW w:w="2951" w:type="pct"/>
            <w:gridSpan w:val="7"/>
            <w:tcBorders>
              <w:top w:val="nil"/>
              <w:left w:val="single" w:sz="2" w:space="0" w:color="auto"/>
              <w:bottom w:val="nil"/>
              <w:right w:val="nil"/>
            </w:tcBorders>
          </w:tcPr>
          <w:p w14:paraId="00618ED3" w14:textId="07337A7A" w:rsidR="0060376A" w:rsidRPr="00374599" w:rsidRDefault="0060376A" w:rsidP="0060376A">
            <w:pPr>
              <w:pStyle w:val="TableText"/>
              <w:tabs>
                <w:tab w:val="left" w:pos="3306"/>
              </w:tabs>
              <w:rPr>
                <w:rFonts w:cs="Calibri"/>
              </w:rPr>
            </w:pPr>
            <w:r>
              <w:rPr>
                <w:rFonts w:cs="Calibri"/>
              </w:rPr>
              <w:t xml:space="preserve">  </w:t>
            </w:r>
            <w:r w:rsidRPr="00374599">
              <w:rPr>
                <w:rFonts w:cs="Calibri"/>
              </w:rPr>
              <w:t xml:space="preserve"> - Obsolete Stock</w:t>
            </w:r>
          </w:p>
        </w:tc>
        <w:tc>
          <w:tcPr>
            <w:tcW w:w="738" w:type="pct"/>
            <w:gridSpan w:val="4"/>
            <w:tcBorders>
              <w:top w:val="nil"/>
              <w:left w:val="nil"/>
              <w:bottom w:val="nil"/>
              <w:right w:val="nil"/>
            </w:tcBorders>
            <w:vAlign w:val="bottom"/>
          </w:tcPr>
          <w:p w14:paraId="39B0D47F" w14:textId="77777777" w:rsidR="0060376A" w:rsidRPr="00374599" w:rsidRDefault="0060376A" w:rsidP="0060376A">
            <w:pPr>
              <w:pStyle w:val="TableText"/>
              <w:tabs>
                <w:tab w:val="left" w:pos="3306"/>
              </w:tabs>
              <w:jc w:val="right"/>
              <w:rPr>
                <w:rFonts w:cs="Calibri"/>
                <w:strike/>
              </w:rPr>
            </w:pPr>
          </w:p>
        </w:tc>
        <w:tc>
          <w:tcPr>
            <w:tcW w:w="550" w:type="pct"/>
            <w:gridSpan w:val="3"/>
            <w:tcBorders>
              <w:top w:val="nil"/>
              <w:left w:val="nil"/>
              <w:bottom w:val="nil"/>
              <w:right w:val="nil"/>
            </w:tcBorders>
            <w:vAlign w:val="bottom"/>
          </w:tcPr>
          <w:p w14:paraId="4FD4ED8B" w14:textId="77777777" w:rsidR="0060376A" w:rsidRPr="00374599" w:rsidRDefault="0060376A" w:rsidP="0060376A">
            <w:pPr>
              <w:pStyle w:val="TableText"/>
              <w:tabs>
                <w:tab w:val="left" w:pos="3306"/>
              </w:tabs>
              <w:jc w:val="right"/>
              <w:rPr>
                <w:rFonts w:cs="Calibri"/>
              </w:rPr>
            </w:pPr>
          </w:p>
        </w:tc>
      </w:tr>
      <w:tr w:rsidR="0060376A" w:rsidRPr="00374599" w14:paraId="038052BE" w14:textId="77777777" w:rsidTr="00405728">
        <w:trPr>
          <w:gridAfter w:val="1"/>
          <w:wAfter w:w="20" w:type="pct"/>
          <w:cantSplit/>
          <w:trHeight w:val="23"/>
        </w:trPr>
        <w:tc>
          <w:tcPr>
            <w:tcW w:w="741" w:type="pct"/>
            <w:tcBorders>
              <w:top w:val="nil"/>
              <w:left w:val="single" w:sz="2" w:space="0" w:color="auto"/>
              <w:bottom w:val="nil"/>
              <w:right w:val="single" w:sz="2" w:space="0" w:color="auto"/>
            </w:tcBorders>
          </w:tcPr>
          <w:p w14:paraId="50C0DB24" w14:textId="191DEE47" w:rsidR="0060376A" w:rsidRPr="00374599" w:rsidRDefault="0060376A" w:rsidP="0060376A">
            <w:pPr>
              <w:pStyle w:val="TableReference"/>
              <w:tabs>
                <w:tab w:val="left" w:pos="3306"/>
              </w:tabs>
              <w:spacing w:before="40"/>
              <w:rPr>
                <w:rFonts w:cs="Calibri"/>
                <w:color w:val="7030A0"/>
                <w:sz w:val="14"/>
              </w:rPr>
            </w:pPr>
          </w:p>
        </w:tc>
        <w:tc>
          <w:tcPr>
            <w:tcW w:w="2951" w:type="pct"/>
            <w:gridSpan w:val="7"/>
            <w:tcBorders>
              <w:top w:val="nil"/>
              <w:left w:val="single" w:sz="2" w:space="0" w:color="auto"/>
              <w:bottom w:val="nil"/>
              <w:right w:val="nil"/>
            </w:tcBorders>
            <w:vAlign w:val="bottom"/>
          </w:tcPr>
          <w:p w14:paraId="11A3D75C" w14:textId="110172E9" w:rsidR="0060376A" w:rsidRPr="00374599" w:rsidRDefault="0060376A" w:rsidP="0060376A">
            <w:pPr>
              <w:pStyle w:val="TableText"/>
              <w:tabs>
                <w:tab w:val="left" w:pos="3306"/>
              </w:tabs>
              <w:rPr>
                <w:rFonts w:cs="Calibri"/>
                <w:highlight w:val="cyan"/>
              </w:rPr>
            </w:pPr>
            <w:r w:rsidRPr="00374599">
              <w:rPr>
                <w:rFonts w:cs="Calibri"/>
              </w:rPr>
              <w:t>Act of Grace Payments (see below for further information about Act of Grace Payments)</w:t>
            </w:r>
          </w:p>
        </w:tc>
        <w:tc>
          <w:tcPr>
            <w:tcW w:w="738" w:type="pct"/>
            <w:gridSpan w:val="4"/>
            <w:tcBorders>
              <w:top w:val="nil"/>
              <w:left w:val="nil"/>
              <w:bottom w:val="nil"/>
              <w:right w:val="nil"/>
            </w:tcBorders>
            <w:vAlign w:val="bottom"/>
          </w:tcPr>
          <w:p w14:paraId="5589B1BF" w14:textId="5A2FC1DB" w:rsidR="0060376A" w:rsidRPr="00374599" w:rsidRDefault="0060376A" w:rsidP="0060376A">
            <w:pPr>
              <w:pStyle w:val="TableText"/>
              <w:tabs>
                <w:tab w:val="left" w:pos="3306"/>
              </w:tabs>
              <w:jc w:val="right"/>
              <w:rPr>
                <w:rFonts w:cs="Calibri"/>
              </w:rPr>
            </w:pPr>
          </w:p>
        </w:tc>
        <w:tc>
          <w:tcPr>
            <w:tcW w:w="550" w:type="pct"/>
            <w:gridSpan w:val="3"/>
            <w:tcBorders>
              <w:top w:val="nil"/>
              <w:left w:val="nil"/>
              <w:bottom w:val="nil"/>
              <w:right w:val="nil"/>
            </w:tcBorders>
            <w:vAlign w:val="bottom"/>
          </w:tcPr>
          <w:p w14:paraId="1E74D79D" w14:textId="216C7E23" w:rsidR="0060376A" w:rsidRPr="00374599" w:rsidRDefault="0060376A" w:rsidP="0060376A">
            <w:pPr>
              <w:pStyle w:val="TableText"/>
              <w:tabs>
                <w:tab w:val="left" w:pos="3306"/>
              </w:tabs>
              <w:jc w:val="right"/>
              <w:rPr>
                <w:rFonts w:cs="Calibri"/>
              </w:rPr>
            </w:pPr>
          </w:p>
        </w:tc>
      </w:tr>
      <w:tr w:rsidR="0060376A" w:rsidRPr="00374599" w14:paraId="4539A7BE" w14:textId="77777777" w:rsidTr="00405728">
        <w:trPr>
          <w:gridAfter w:val="1"/>
          <w:wAfter w:w="20" w:type="pct"/>
          <w:cantSplit/>
          <w:trHeight w:val="23"/>
        </w:trPr>
        <w:tc>
          <w:tcPr>
            <w:tcW w:w="741" w:type="pct"/>
            <w:tcBorders>
              <w:top w:val="nil"/>
              <w:left w:val="single" w:sz="2" w:space="0" w:color="auto"/>
              <w:bottom w:val="nil"/>
              <w:right w:val="single" w:sz="2" w:space="0" w:color="auto"/>
            </w:tcBorders>
          </w:tcPr>
          <w:p w14:paraId="6CF2F90B" w14:textId="77777777" w:rsidR="0060376A" w:rsidRPr="00374599" w:rsidRDefault="0060376A" w:rsidP="0060376A">
            <w:pPr>
              <w:pStyle w:val="TableReference"/>
              <w:tabs>
                <w:tab w:val="left" w:pos="3306"/>
              </w:tabs>
              <w:spacing w:before="40"/>
              <w:rPr>
                <w:rFonts w:cs="Calibri"/>
                <w:color w:val="7030A0"/>
                <w:sz w:val="14"/>
              </w:rPr>
            </w:pPr>
            <w:r w:rsidRPr="00374599">
              <w:rPr>
                <w:rFonts w:cs="Calibri"/>
                <w:color w:val="7030A0"/>
                <w:sz w:val="14"/>
              </w:rPr>
              <w:t>AASB 101.98(b)</w:t>
            </w:r>
          </w:p>
        </w:tc>
        <w:tc>
          <w:tcPr>
            <w:tcW w:w="2951" w:type="pct"/>
            <w:gridSpan w:val="7"/>
            <w:tcBorders>
              <w:top w:val="nil"/>
              <w:left w:val="single" w:sz="2" w:space="0" w:color="auto"/>
              <w:bottom w:val="nil"/>
              <w:right w:val="nil"/>
            </w:tcBorders>
            <w:vAlign w:val="bottom"/>
          </w:tcPr>
          <w:p w14:paraId="404919C6" w14:textId="77777777" w:rsidR="0060376A" w:rsidRPr="00374599" w:rsidRDefault="0060376A" w:rsidP="0060376A">
            <w:pPr>
              <w:pStyle w:val="TableText"/>
              <w:tabs>
                <w:tab w:val="left" w:pos="3306"/>
              </w:tabs>
              <w:rPr>
                <w:rFonts w:cs="Calibri"/>
              </w:rPr>
            </w:pPr>
            <w:r w:rsidRPr="00374599">
              <w:rPr>
                <w:rFonts w:cs="Calibri"/>
              </w:rPr>
              <w:t xml:space="preserve">Restructuring Expenses </w:t>
            </w:r>
            <w:r w:rsidRPr="00374599">
              <w:rPr>
                <w:rFonts w:cs="Calibri"/>
                <w:vertAlign w:val="superscript"/>
              </w:rPr>
              <w:t>c</w:t>
            </w:r>
          </w:p>
        </w:tc>
        <w:tc>
          <w:tcPr>
            <w:tcW w:w="738" w:type="pct"/>
            <w:gridSpan w:val="4"/>
            <w:tcBorders>
              <w:top w:val="nil"/>
              <w:left w:val="nil"/>
              <w:bottom w:val="nil"/>
              <w:right w:val="nil"/>
            </w:tcBorders>
            <w:vAlign w:val="bottom"/>
          </w:tcPr>
          <w:p w14:paraId="4F6EA7A8" w14:textId="5352B43E" w:rsidR="0060376A" w:rsidRPr="00374599" w:rsidRDefault="0060376A" w:rsidP="0060376A">
            <w:pPr>
              <w:pStyle w:val="TableText"/>
              <w:tabs>
                <w:tab w:val="left" w:pos="3306"/>
              </w:tabs>
              <w:jc w:val="right"/>
              <w:rPr>
                <w:rFonts w:cs="Calibri"/>
              </w:rPr>
            </w:pPr>
          </w:p>
        </w:tc>
        <w:tc>
          <w:tcPr>
            <w:tcW w:w="550" w:type="pct"/>
            <w:gridSpan w:val="3"/>
            <w:tcBorders>
              <w:top w:val="nil"/>
              <w:left w:val="nil"/>
              <w:bottom w:val="nil"/>
              <w:right w:val="nil"/>
            </w:tcBorders>
            <w:vAlign w:val="bottom"/>
          </w:tcPr>
          <w:p w14:paraId="6322B2FE" w14:textId="752CD0C9" w:rsidR="0060376A" w:rsidRPr="00374599" w:rsidRDefault="0060376A" w:rsidP="0060376A">
            <w:pPr>
              <w:pStyle w:val="TableText"/>
              <w:tabs>
                <w:tab w:val="left" w:pos="3306"/>
              </w:tabs>
              <w:jc w:val="right"/>
              <w:rPr>
                <w:rFonts w:cs="Calibri"/>
              </w:rPr>
            </w:pPr>
          </w:p>
        </w:tc>
      </w:tr>
      <w:tr w:rsidR="0060376A" w:rsidRPr="00374599" w14:paraId="5DCDD96A" w14:textId="77777777" w:rsidTr="00405728">
        <w:trPr>
          <w:gridAfter w:val="1"/>
          <w:wAfter w:w="20" w:type="pct"/>
          <w:cantSplit/>
          <w:trHeight w:val="23"/>
        </w:trPr>
        <w:tc>
          <w:tcPr>
            <w:tcW w:w="741" w:type="pct"/>
            <w:tcBorders>
              <w:top w:val="nil"/>
              <w:left w:val="single" w:sz="2" w:space="0" w:color="auto"/>
              <w:bottom w:val="nil"/>
              <w:right w:val="single" w:sz="2" w:space="0" w:color="auto"/>
            </w:tcBorders>
          </w:tcPr>
          <w:p w14:paraId="4FE50C53" w14:textId="77777777" w:rsidR="0060376A" w:rsidRPr="00374599" w:rsidRDefault="0060376A" w:rsidP="0060376A">
            <w:pPr>
              <w:pStyle w:val="TableReference"/>
              <w:tabs>
                <w:tab w:val="left" w:pos="3306"/>
              </w:tabs>
              <w:spacing w:before="40"/>
              <w:rPr>
                <w:rFonts w:cs="Calibri"/>
                <w:color w:val="7030A0"/>
                <w:sz w:val="14"/>
              </w:rPr>
            </w:pPr>
            <w:r w:rsidRPr="00374599">
              <w:rPr>
                <w:rFonts w:cs="Calibri"/>
                <w:color w:val="7030A0"/>
                <w:sz w:val="14"/>
              </w:rPr>
              <w:t>AASB 138.126</w:t>
            </w:r>
          </w:p>
        </w:tc>
        <w:tc>
          <w:tcPr>
            <w:tcW w:w="2951" w:type="pct"/>
            <w:gridSpan w:val="7"/>
            <w:tcBorders>
              <w:top w:val="nil"/>
              <w:left w:val="single" w:sz="2" w:space="0" w:color="auto"/>
              <w:bottom w:val="nil"/>
              <w:right w:val="nil"/>
            </w:tcBorders>
            <w:vAlign w:val="bottom"/>
          </w:tcPr>
          <w:p w14:paraId="2116A000" w14:textId="77777777" w:rsidR="0060376A" w:rsidRPr="00374599" w:rsidRDefault="0060376A" w:rsidP="0060376A">
            <w:pPr>
              <w:pStyle w:val="TableText"/>
              <w:tabs>
                <w:tab w:val="left" w:pos="3306"/>
              </w:tabs>
              <w:rPr>
                <w:rFonts w:cs="Calibri"/>
              </w:rPr>
            </w:pPr>
            <w:r w:rsidRPr="00374599">
              <w:rPr>
                <w:rFonts w:cs="Calibri"/>
              </w:rPr>
              <w:t>Research and Development Expense – Software</w:t>
            </w:r>
          </w:p>
        </w:tc>
        <w:tc>
          <w:tcPr>
            <w:tcW w:w="738" w:type="pct"/>
            <w:gridSpan w:val="4"/>
            <w:tcBorders>
              <w:top w:val="nil"/>
              <w:left w:val="nil"/>
              <w:bottom w:val="nil"/>
              <w:right w:val="nil"/>
            </w:tcBorders>
            <w:vAlign w:val="bottom"/>
          </w:tcPr>
          <w:p w14:paraId="7C04DD4A" w14:textId="0217AC0C" w:rsidR="0060376A" w:rsidRPr="00374599" w:rsidRDefault="0060376A" w:rsidP="0060376A">
            <w:pPr>
              <w:pStyle w:val="TableText"/>
              <w:tabs>
                <w:tab w:val="left" w:pos="3306"/>
              </w:tabs>
              <w:jc w:val="right"/>
              <w:rPr>
                <w:rFonts w:cs="Calibri"/>
              </w:rPr>
            </w:pPr>
          </w:p>
        </w:tc>
        <w:tc>
          <w:tcPr>
            <w:tcW w:w="550" w:type="pct"/>
            <w:gridSpan w:val="3"/>
            <w:tcBorders>
              <w:top w:val="nil"/>
              <w:left w:val="nil"/>
              <w:bottom w:val="nil"/>
              <w:right w:val="nil"/>
            </w:tcBorders>
            <w:vAlign w:val="bottom"/>
          </w:tcPr>
          <w:p w14:paraId="61AA500C" w14:textId="26D986DE" w:rsidR="0060376A" w:rsidRPr="00374599" w:rsidRDefault="0060376A" w:rsidP="0060376A">
            <w:pPr>
              <w:pStyle w:val="TableText"/>
              <w:tabs>
                <w:tab w:val="left" w:pos="3306"/>
              </w:tabs>
              <w:jc w:val="right"/>
              <w:rPr>
                <w:rFonts w:cs="Calibri"/>
              </w:rPr>
            </w:pPr>
          </w:p>
        </w:tc>
      </w:tr>
      <w:tr w:rsidR="0060376A" w:rsidRPr="00374599" w14:paraId="45E9DA45" w14:textId="77777777" w:rsidTr="00405728">
        <w:trPr>
          <w:gridAfter w:val="1"/>
          <w:wAfter w:w="20" w:type="pct"/>
          <w:cantSplit/>
          <w:trHeight w:val="23"/>
        </w:trPr>
        <w:tc>
          <w:tcPr>
            <w:tcW w:w="741" w:type="pct"/>
            <w:tcBorders>
              <w:top w:val="nil"/>
              <w:left w:val="single" w:sz="2" w:space="0" w:color="auto"/>
              <w:bottom w:val="nil"/>
              <w:right w:val="single" w:sz="2" w:space="0" w:color="auto"/>
            </w:tcBorders>
          </w:tcPr>
          <w:p w14:paraId="19E5145C" w14:textId="77777777" w:rsidR="0060376A" w:rsidRPr="00374599" w:rsidRDefault="0060376A" w:rsidP="0060376A">
            <w:pPr>
              <w:pStyle w:val="TableReference"/>
              <w:tabs>
                <w:tab w:val="left" w:pos="3306"/>
              </w:tabs>
              <w:spacing w:before="40"/>
              <w:rPr>
                <w:rFonts w:cs="Calibri"/>
                <w:color w:val="7030A0"/>
                <w:sz w:val="14"/>
              </w:rPr>
            </w:pPr>
          </w:p>
        </w:tc>
        <w:tc>
          <w:tcPr>
            <w:tcW w:w="2951" w:type="pct"/>
            <w:gridSpan w:val="7"/>
            <w:tcBorders>
              <w:top w:val="nil"/>
              <w:left w:val="single" w:sz="2" w:space="0" w:color="auto"/>
              <w:bottom w:val="nil"/>
              <w:right w:val="nil"/>
            </w:tcBorders>
            <w:vAlign w:val="bottom"/>
          </w:tcPr>
          <w:p w14:paraId="044AD07D" w14:textId="60AF0C73" w:rsidR="0060376A" w:rsidRPr="00374599" w:rsidRDefault="0060376A" w:rsidP="0060376A">
            <w:pPr>
              <w:pStyle w:val="TableText"/>
              <w:tabs>
                <w:tab w:val="left" w:pos="3306"/>
              </w:tabs>
              <w:rPr>
                <w:rFonts w:cs="Calibri"/>
              </w:rPr>
            </w:pPr>
            <w:r w:rsidRPr="00374599">
              <w:rPr>
                <w:rFonts w:cs="Calibri"/>
              </w:rPr>
              <w:t>Losses from the Forgiveness of Liabilities</w:t>
            </w:r>
          </w:p>
        </w:tc>
        <w:tc>
          <w:tcPr>
            <w:tcW w:w="738" w:type="pct"/>
            <w:gridSpan w:val="4"/>
            <w:tcBorders>
              <w:top w:val="nil"/>
              <w:left w:val="nil"/>
              <w:bottom w:val="nil"/>
              <w:right w:val="nil"/>
            </w:tcBorders>
            <w:vAlign w:val="bottom"/>
          </w:tcPr>
          <w:p w14:paraId="452CEE54" w14:textId="77777777" w:rsidR="0060376A" w:rsidRPr="00374599" w:rsidRDefault="0060376A" w:rsidP="0060376A">
            <w:pPr>
              <w:pStyle w:val="TableText"/>
              <w:tabs>
                <w:tab w:val="left" w:pos="3306"/>
              </w:tabs>
              <w:jc w:val="right"/>
              <w:rPr>
                <w:rFonts w:cs="Calibri"/>
              </w:rPr>
            </w:pPr>
          </w:p>
        </w:tc>
        <w:tc>
          <w:tcPr>
            <w:tcW w:w="550" w:type="pct"/>
            <w:gridSpan w:val="3"/>
            <w:tcBorders>
              <w:top w:val="nil"/>
              <w:left w:val="nil"/>
              <w:bottom w:val="nil"/>
              <w:right w:val="nil"/>
            </w:tcBorders>
            <w:vAlign w:val="bottom"/>
          </w:tcPr>
          <w:p w14:paraId="67BFD8B7" w14:textId="77777777" w:rsidR="0060376A" w:rsidRPr="00374599" w:rsidRDefault="0060376A" w:rsidP="0060376A">
            <w:pPr>
              <w:pStyle w:val="TableText"/>
              <w:tabs>
                <w:tab w:val="left" w:pos="3306"/>
              </w:tabs>
              <w:jc w:val="right"/>
              <w:rPr>
                <w:rFonts w:cs="Calibri"/>
              </w:rPr>
            </w:pPr>
          </w:p>
        </w:tc>
      </w:tr>
      <w:tr w:rsidR="0060376A" w:rsidRPr="00374599" w14:paraId="7998983F" w14:textId="77777777" w:rsidTr="00405728">
        <w:trPr>
          <w:gridAfter w:val="1"/>
          <w:wAfter w:w="20" w:type="pct"/>
          <w:cantSplit/>
          <w:trHeight w:val="23"/>
        </w:trPr>
        <w:tc>
          <w:tcPr>
            <w:tcW w:w="741" w:type="pct"/>
            <w:tcBorders>
              <w:top w:val="nil"/>
              <w:left w:val="single" w:sz="2" w:space="0" w:color="auto"/>
              <w:bottom w:val="nil"/>
              <w:right w:val="single" w:sz="2" w:space="0" w:color="auto"/>
            </w:tcBorders>
          </w:tcPr>
          <w:p w14:paraId="64A4AD61" w14:textId="0A764F3C" w:rsidR="0060376A" w:rsidRPr="00374599" w:rsidRDefault="0060376A" w:rsidP="0060376A">
            <w:pPr>
              <w:pStyle w:val="TableReference"/>
              <w:tabs>
                <w:tab w:val="left" w:pos="3306"/>
              </w:tabs>
              <w:spacing w:before="40"/>
              <w:rPr>
                <w:rFonts w:cs="Calibri"/>
                <w:color w:val="7030A0"/>
                <w:sz w:val="14"/>
              </w:rPr>
            </w:pPr>
            <w:r w:rsidRPr="00374599">
              <w:rPr>
                <w:rFonts w:cs="Calibri"/>
                <w:color w:val="7030A0"/>
                <w:sz w:val="14"/>
              </w:rPr>
              <w:t>AASB 16.53(i)</w:t>
            </w:r>
          </w:p>
        </w:tc>
        <w:tc>
          <w:tcPr>
            <w:tcW w:w="2951" w:type="pct"/>
            <w:gridSpan w:val="7"/>
            <w:tcBorders>
              <w:top w:val="nil"/>
              <w:left w:val="single" w:sz="2" w:space="0" w:color="auto"/>
              <w:bottom w:val="nil"/>
              <w:right w:val="nil"/>
            </w:tcBorders>
            <w:vAlign w:val="bottom"/>
          </w:tcPr>
          <w:p w14:paraId="1C9C4DEA" w14:textId="7C9BA315" w:rsidR="0060376A" w:rsidRPr="00374599" w:rsidRDefault="0060376A" w:rsidP="0060376A">
            <w:pPr>
              <w:pStyle w:val="TableText"/>
              <w:tabs>
                <w:tab w:val="left" w:pos="3306"/>
              </w:tabs>
              <w:rPr>
                <w:rFonts w:cs="Calibri"/>
              </w:rPr>
            </w:pPr>
            <w:r w:rsidRPr="00374599">
              <w:t xml:space="preserve">Losses arising from </w:t>
            </w:r>
            <w:r w:rsidR="006D191A">
              <w:t>S</w:t>
            </w:r>
            <w:r w:rsidRPr="00374599">
              <w:t xml:space="preserve">ale and </w:t>
            </w:r>
            <w:r w:rsidR="006D191A">
              <w:t>L</w:t>
            </w:r>
            <w:r w:rsidRPr="00374599">
              <w:t xml:space="preserve">easeback of </w:t>
            </w:r>
            <w:r w:rsidR="006D191A">
              <w:t>L</w:t>
            </w:r>
            <w:r w:rsidRPr="00374599">
              <w:t>eases</w:t>
            </w:r>
          </w:p>
        </w:tc>
        <w:tc>
          <w:tcPr>
            <w:tcW w:w="738" w:type="pct"/>
            <w:gridSpan w:val="4"/>
            <w:tcBorders>
              <w:top w:val="nil"/>
              <w:left w:val="nil"/>
              <w:bottom w:val="nil"/>
              <w:right w:val="nil"/>
            </w:tcBorders>
            <w:vAlign w:val="bottom"/>
          </w:tcPr>
          <w:p w14:paraId="3365BE29" w14:textId="77777777" w:rsidR="0060376A" w:rsidRPr="00374599" w:rsidRDefault="0060376A" w:rsidP="0060376A">
            <w:pPr>
              <w:pStyle w:val="TableText"/>
              <w:tabs>
                <w:tab w:val="left" w:pos="3306"/>
              </w:tabs>
              <w:jc w:val="right"/>
              <w:rPr>
                <w:rFonts w:cs="Calibri"/>
              </w:rPr>
            </w:pPr>
          </w:p>
        </w:tc>
        <w:tc>
          <w:tcPr>
            <w:tcW w:w="550" w:type="pct"/>
            <w:gridSpan w:val="3"/>
            <w:tcBorders>
              <w:top w:val="nil"/>
              <w:left w:val="nil"/>
              <w:bottom w:val="nil"/>
              <w:right w:val="nil"/>
            </w:tcBorders>
            <w:vAlign w:val="bottom"/>
          </w:tcPr>
          <w:p w14:paraId="613CEE8E" w14:textId="77777777" w:rsidR="0060376A" w:rsidRPr="00374599" w:rsidRDefault="0060376A" w:rsidP="0060376A">
            <w:pPr>
              <w:pStyle w:val="TableText"/>
              <w:tabs>
                <w:tab w:val="left" w:pos="3306"/>
              </w:tabs>
              <w:jc w:val="right"/>
              <w:rPr>
                <w:rFonts w:cs="Calibri"/>
              </w:rPr>
            </w:pPr>
          </w:p>
        </w:tc>
      </w:tr>
      <w:tr w:rsidR="0060376A" w:rsidRPr="00374599" w14:paraId="7C03EC51" w14:textId="77777777" w:rsidTr="00405728">
        <w:trPr>
          <w:gridAfter w:val="1"/>
          <w:wAfter w:w="20" w:type="pct"/>
          <w:cantSplit/>
          <w:trHeight w:val="23"/>
        </w:trPr>
        <w:tc>
          <w:tcPr>
            <w:tcW w:w="741" w:type="pct"/>
            <w:tcBorders>
              <w:top w:val="nil"/>
              <w:left w:val="single" w:sz="2" w:space="0" w:color="auto"/>
              <w:bottom w:val="nil"/>
              <w:right w:val="single" w:sz="2" w:space="0" w:color="auto"/>
            </w:tcBorders>
          </w:tcPr>
          <w:p w14:paraId="3D1A976B" w14:textId="77777777" w:rsidR="0060376A" w:rsidRPr="00374599" w:rsidRDefault="0060376A" w:rsidP="0060376A">
            <w:pPr>
              <w:pStyle w:val="TableReference"/>
              <w:tabs>
                <w:tab w:val="left" w:pos="3306"/>
              </w:tabs>
              <w:spacing w:before="40"/>
              <w:rPr>
                <w:rFonts w:cs="Calibri"/>
                <w:color w:val="7030A0"/>
                <w:sz w:val="14"/>
              </w:rPr>
            </w:pPr>
          </w:p>
        </w:tc>
        <w:tc>
          <w:tcPr>
            <w:tcW w:w="2951" w:type="pct"/>
            <w:gridSpan w:val="7"/>
            <w:tcBorders>
              <w:top w:val="nil"/>
              <w:left w:val="single" w:sz="2" w:space="0" w:color="auto"/>
              <w:bottom w:val="nil"/>
              <w:right w:val="nil"/>
            </w:tcBorders>
            <w:vAlign w:val="bottom"/>
          </w:tcPr>
          <w:p w14:paraId="402FAA87" w14:textId="77777777" w:rsidR="0060376A" w:rsidRPr="00374599" w:rsidRDefault="0060376A" w:rsidP="0060376A">
            <w:pPr>
              <w:pStyle w:val="TableText"/>
              <w:tabs>
                <w:tab w:val="left" w:pos="3306"/>
              </w:tabs>
              <w:rPr>
                <w:rFonts w:cs="Calibri"/>
              </w:rPr>
            </w:pPr>
            <w:r w:rsidRPr="00374599">
              <w:rPr>
                <w:rFonts w:cs="Calibri"/>
              </w:rPr>
              <w:t xml:space="preserve">Other Expenses </w:t>
            </w:r>
          </w:p>
        </w:tc>
        <w:tc>
          <w:tcPr>
            <w:tcW w:w="738" w:type="pct"/>
            <w:gridSpan w:val="4"/>
            <w:tcBorders>
              <w:top w:val="nil"/>
              <w:left w:val="nil"/>
              <w:bottom w:val="single" w:sz="2" w:space="0" w:color="auto"/>
              <w:right w:val="nil"/>
            </w:tcBorders>
            <w:vAlign w:val="bottom"/>
          </w:tcPr>
          <w:p w14:paraId="7FADE1E5" w14:textId="09A6495E" w:rsidR="0060376A" w:rsidRPr="00374599" w:rsidRDefault="0060376A" w:rsidP="0060376A">
            <w:pPr>
              <w:pStyle w:val="TableText"/>
              <w:tabs>
                <w:tab w:val="left" w:pos="3306"/>
              </w:tabs>
              <w:jc w:val="right"/>
              <w:rPr>
                <w:rFonts w:cs="Calibri"/>
              </w:rPr>
            </w:pPr>
          </w:p>
        </w:tc>
        <w:tc>
          <w:tcPr>
            <w:tcW w:w="550" w:type="pct"/>
            <w:gridSpan w:val="3"/>
            <w:tcBorders>
              <w:top w:val="nil"/>
              <w:left w:val="nil"/>
              <w:bottom w:val="single" w:sz="2" w:space="0" w:color="auto"/>
              <w:right w:val="nil"/>
            </w:tcBorders>
            <w:vAlign w:val="bottom"/>
          </w:tcPr>
          <w:p w14:paraId="4CBFFAC3" w14:textId="61300114" w:rsidR="0060376A" w:rsidRPr="00374599" w:rsidRDefault="0060376A" w:rsidP="0060376A">
            <w:pPr>
              <w:pStyle w:val="TableText"/>
              <w:tabs>
                <w:tab w:val="left" w:pos="3306"/>
              </w:tabs>
              <w:jc w:val="right"/>
              <w:rPr>
                <w:rFonts w:cs="Calibri"/>
              </w:rPr>
            </w:pPr>
          </w:p>
        </w:tc>
      </w:tr>
      <w:tr w:rsidR="0060376A" w:rsidRPr="00374599" w14:paraId="25A57113" w14:textId="77777777" w:rsidTr="00405728">
        <w:trPr>
          <w:gridAfter w:val="1"/>
          <w:wAfter w:w="20" w:type="pct"/>
          <w:cantSplit/>
          <w:trHeight w:val="23"/>
        </w:trPr>
        <w:tc>
          <w:tcPr>
            <w:tcW w:w="741" w:type="pct"/>
            <w:tcBorders>
              <w:top w:val="nil"/>
              <w:left w:val="single" w:sz="2" w:space="0" w:color="auto"/>
              <w:bottom w:val="nil"/>
              <w:right w:val="single" w:sz="2" w:space="0" w:color="auto"/>
            </w:tcBorders>
          </w:tcPr>
          <w:p w14:paraId="72AC4CFD" w14:textId="77777777" w:rsidR="0060376A" w:rsidRPr="00374599" w:rsidRDefault="0060376A" w:rsidP="0060376A">
            <w:pPr>
              <w:pStyle w:val="TableReference"/>
              <w:tabs>
                <w:tab w:val="left" w:pos="3306"/>
              </w:tabs>
              <w:spacing w:before="40"/>
              <w:rPr>
                <w:rFonts w:cs="Calibri"/>
                <w:color w:val="7030A0"/>
                <w:sz w:val="14"/>
              </w:rPr>
            </w:pPr>
          </w:p>
        </w:tc>
        <w:tc>
          <w:tcPr>
            <w:tcW w:w="2951" w:type="pct"/>
            <w:gridSpan w:val="7"/>
            <w:tcBorders>
              <w:top w:val="nil"/>
              <w:left w:val="single" w:sz="2" w:space="0" w:color="auto"/>
              <w:bottom w:val="nil"/>
              <w:right w:val="nil"/>
            </w:tcBorders>
            <w:vAlign w:val="bottom"/>
          </w:tcPr>
          <w:p w14:paraId="571287E9" w14:textId="77777777" w:rsidR="0060376A" w:rsidRPr="00374599" w:rsidRDefault="0060376A" w:rsidP="0060376A">
            <w:pPr>
              <w:pStyle w:val="TableText"/>
              <w:tabs>
                <w:tab w:val="left" w:pos="3306"/>
              </w:tabs>
              <w:rPr>
                <w:rFonts w:cs="Calibri"/>
                <w:b/>
                <w:bCs/>
              </w:rPr>
            </w:pPr>
            <w:bookmarkStart w:id="578" w:name="_Toc48468476"/>
            <w:bookmarkStart w:id="579" w:name="_Toc49155593"/>
            <w:bookmarkStart w:id="580" w:name="_Toc49224043"/>
            <w:r w:rsidRPr="00374599">
              <w:rPr>
                <w:rFonts w:cs="Calibri"/>
                <w:b/>
                <w:bCs/>
              </w:rPr>
              <w:t>Total Other Expenses</w:t>
            </w:r>
            <w:bookmarkEnd w:id="578"/>
            <w:bookmarkEnd w:id="579"/>
            <w:bookmarkEnd w:id="580"/>
            <w:r w:rsidRPr="00374599">
              <w:rPr>
                <w:rFonts w:cs="Calibri"/>
                <w:b/>
                <w:bCs/>
              </w:rPr>
              <w:t xml:space="preserve"> </w:t>
            </w:r>
          </w:p>
        </w:tc>
        <w:tc>
          <w:tcPr>
            <w:tcW w:w="738" w:type="pct"/>
            <w:gridSpan w:val="4"/>
            <w:tcBorders>
              <w:top w:val="single" w:sz="2" w:space="0" w:color="auto"/>
              <w:left w:val="nil"/>
              <w:bottom w:val="double" w:sz="4" w:space="0" w:color="auto"/>
              <w:right w:val="nil"/>
            </w:tcBorders>
            <w:vAlign w:val="bottom"/>
          </w:tcPr>
          <w:p w14:paraId="7CF4D52D" w14:textId="3C8EBD45" w:rsidR="0060376A" w:rsidRPr="00374599" w:rsidRDefault="0060376A" w:rsidP="0060376A">
            <w:pPr>
              <w:pStyle w:val="TableText"/>
              <w:tabs>
                <w:tab w:val="left" w:pos="3306"/>
              </w:tabs>
              <w:jc w:val="right"/>
              <w:rPr>
                <w:rFonts w:cs="Calibri"/>
                <w:b/>
                <w:bCs/>
                <w:strike/>
              </w:rPr>
            </w:pPr>
          </w:p>
        </w:tc>
        <w:tc>
          <w:tcPr>
            <w:tcW w:w="550" w:type="pct"/>
            <w:gridSpan w:val="3"/>
            <w:tcBorders>
              <w:top w:val="single" w:sz="2" w:space="0" w:color="auto"/>
              <w:left w:val="nil"/>
              <w:bottom w:val="double" w:sz="4" w:space="0" w:color="auto"/>
              <w:right w:val="nil"/>
            </w:tcBorders>
            <w:vAlign w:val="bottom"/>
          </w:tcPr>
          <w:p w14:paraId="57A30FE4" w14:textId="4B59513F" w:rsidR="0060376A" w:rsidRPr="00374599" w:rsidRDefault="0060376A" w:rsidP="0060376A">
            <w:pPr>
              <w:pStyle w:val="TableText"/>
              <w:tabs>
                <w:tab w:val="left" w:pos="3306"/>
              </w:tabs>
              <w:jc w:val="right"/>
              <w:rPr>
                <w:rFonts w:cs="Calibri"/>
                <w:b/>
                <w:bCs/>
              </w:rPr>
            </w:pPr>
          </w:p>
        </w:tc>
      </w:tr>
      <w:tr w:rsidR="0060376A" w:rsidRPr="00374599" w14:paraId="5B9B9818" w14:textId="77777777" w:rsidTr="00405728">
        <w:trPr>
          <w:gridAfter w:val="1"/>
          <w:wAfter w:w="20" w:type="pct"/>
          <w:cantSplit/>
          <w:trHeight w:val="166"/>
        </w:trPr>
        <w:tc>
          <w:tcPr>
            <w:tcW w:w="741" w:type="pct"/>
            <w:tcBorders>
              <w:top w:val="nil"/>
              <w:left w:val="single" w:sz="2" w:space="0" w:color="auto"/>
              <w:bottom w:val="nil"/>
              <w:right w:val="single" w:sz="2" w:space="0" w:color="auto"/>
            </w:tcBorders>
          </w:tcPr>
          <w:p w14:paraId="56EFB82C" w14:textId="77777777" w:rsidR="0060376A" w:rsidRPr="00374599" w:rsidRDefault="0060376A" w:rsidP="0060376A">
            <w:pPr>
              <w:pStyle w:val="TableReference"/>
              <w:tabs>
                <w:tab w:val="left" w:pos="3306"/>
              </w:tabs>
              <w:spacing w:before="40"/>
              <w:rPr>
                <w:rFonts w:cs="Calibri"/>
                <w:color w:val="7030A0"/>
                <w:sz w:val="14"/>
              </w:rPr>
            </w:pPr>
          </w:p>
        </w:tc>
        <w:tc>
          <w:tcPr>
            <w:tcW w:w="4239" w:type="pct"/>
            <w:gridSpan w:val="14"/>
            <w:tcBorders>
              <w:top w:val="nil"/>
              <w:left w:val="single" w:sz="2" w:space="0" w:color="auto"/>
              <w:bottom w:val="nil"/>
              <w:right w:val="nil"/>
            </w:tcBorders>
            <w:vAlign w:val="bottom"/>
          </w:tcPr>
          <w:p w14:paraId="45795AC2" w14:textId="77777777" w:rsidR="0060376A" w:rsidRPr="00374599" w:rsidRDefault="0060376A" w:rsidP="0060376A">
            <w:pPr>
              <w:pStyle w:val="TableText"/>
              <w:tabs>
                <w:tab w:val="left" w:pos="3306"/>
              </w:tabs>
              <w:jc w:val="right"/>
              <w:rPr>
                <w:rFonts w:cs="Calibri"/>
              </w:rPr>
            </w:pPr>
          </w:p>
        </w:tc>
      </w:tr>
      <w:tr w:rsidR="0060376A" w:rsidRPr="00CF7E1B" w14:paraId="5133BC67" w14:textId="77777777" w:rsidTr="00405728">
        <w:trPr>
          <w:cantSplit/>
          <w:trHeight w:val="23"/>
        </w:trPr>
        <w:tc>
          <w:tcPr>
            <w:tcW w:w="741" w:type="pct"/>
            <w:tcBorders>
              <w:top w:val="nil"/>
              <w:left w:val="single" w:sz="2" w:space="0" w:color="auto"/>
              <w:bottom w:val="nil"/>
              <w:right w:val="single" w:sz="2" w:space="0" w:color="auto"/>
            </w:tcBorders>
          </w:tcPr>
          <w:p w14:paraId="79A0618E" w14:textId="77777777" w:rsidR="0060376A" w:rsidRPr="00374599" w:rsidRDefault="0060376A" w:rsidP="0060376A">
            <w:pPr>
              <w:pStyle w:val="TableReference"/>
              <w:tabs>
                <w:tab w:val="left" w:pos="3306"/>
              </w:tabs>
              <w:spacing w:before="40"/>
              <w:rPr>
                <w:rFonts w:cs="Calibri"/>
                <w:color w:val="7030A0"/>
                <w:sz w:val="14"/>
              </w:rPr>
            </w:pPr>
          </w:p>
        </w:tc>
        <w:tc>
          <w:tcPr>
            <w:tcW w:w="4259" w:type="pct"/>
            <w:gridSpan w:val="15"/>
            <w:tcBorders>
              <w:top w:val="nil"/>
              <w:left w:val="single" w:sz="2" w:space="0" w:color="auto"/>
              <w:bottom w:val="nil"/>
              <w:right w:val="nil"/>
            </w:tcBorders>
            <w:vAlign w:val="bottom"/>
          </w:tcPr>
          <w:p w14:paraId="18CB7AD3" w14:textId="739DB1F0" w:rsidR="0060376A" w:rsidRPr="00374599" w:rsidRDefault="0060376A" w:rsidP="0060376A">
            <w:pPr>
              <w:pStyle w:val="TableText"/>
              <w:tabs>
                <w:tab w:val="left" w:pos="3306"/>
              </w:tabs>
              <w:spacing w:before="0" w:after="120"/>
              <w:ind w:left="179" w:hanging="179"/>
              <w:jc w:val="both"/>
              <w:rPr>
                <w:rFonts w:cs="Calibri"/>
              </w:rPr>
            </w:pPr>
            <w:r w:rsidRPr="00374599">
              <w:rPr>
                <w:rFonts w:cs="Calibri"/>
              </w:rPr>
              <w:t xml:space="preserve">a) The increase in Losses from Donated Assets of $xxx is due to three </w:t>
            </w:r>
            <w:r w:rsidRPr="0060376A">
              <w:rPr>
                <w:rFonts w:cs="Calibri"/>
              </w:rPr>
              <w:t xml:space="preserve">heritage and community </w:t>
            </w:r>
            <w:r w:rsidRPr="00374599">
              <w:rPr>
                <w:rFonts w:cs="Calibri"/>
              </w:rPr>
              <w:t xml:space="preserve">assets being donated to a Community Organisation. </w:t>
            </w:r>
          </w:p>
        </w:tc>
      </w:tr>
      <w:tr w:rsidR="0060376A" w:rsidRPr="00CF7E1B" w14:paraId="4431B9F1" w14:textId="77777777" w:rsidTr="00405728">
        <w:trPr>
          <w:cantSplit/>
          <w:trHeight w:val="23"/>
        </w:trPr>
        <w:tc>
          <w:tcPr>
            <w:tcW w:w="741" w:type="pct"/>
            <w:tcBorders>
              <w:top w:val="nil"/>
              <w:left w:val="single" w:sz="2" w:space="0" w:color="auto"/>
              <w:bottom w:val="nil"/>
              <w:right w:val="single" w:sz="2" w:space="0" w:color="auto"/>
            </w:tcBorders>
          </w:tcPr>
          <w:p w14:paraId="48CFADC2" w14:textId="77777777" w:rsidR="0060376A" w:rsidRPr="00374599" w:rsidRDefault="0060376A" w:rsidP="0060376A">
            <w:pPr>
              <w:pStyle w:val="TableReference"/>
              <w:tabs>
                <w:tab w:val="left" w:pos="3306"/>
              </w:tabs>
              <w:spacing w:before="40"/>
              <w:rPr>
                <w:rFonts w:cs="Calibri"/>
                <w:color w:val="7030A0"/>
                <w:sz w:val="14"/>
              </w:rPr>
            </w:pPr>
          </w:p>
        </w:tc>
        <w:tc>
          <w:tcPr>
            <w:tcW w:w="4259" w:type="pct"/>
            <w:gridSpan w:val="15"/>
            <w:tcBorders>
              <w:top w:val="nil"/>
              <w:left w:val="single" w:sz="2" w:space="0" w:color="auto"/>
              <w:bottom w:val="nil"/>
              <w:right w:val="nil"/>
            </w:tcBorders>
            <w:vAlign w:val="bottom"/>
          </w:tcPr>
          <w:p w14:paraId="6249CC5B" w14:textId="3DAF96D5" w:rsidR="0060376A" w:rsidRPr="00374599" w:rsidRDefault="0060376A" w:rsidP="0060376A">
            <w:pPr>
              <w:pStyle w:val="TableText"/>
              <w:tabs>
                <w:tab w:val="left" w:pos="3306"/>
              </w:tabs>
              <w:spacing w:before="0" w:after="120"/>
              <w:ind w:left="179" w:hanging="179"/>
              <w:jc w:val="both"/>
              <w:rPr>
                <w:rFonts w:cs="Calibri"/>
              </w:rPr>
            </w:pPr>
            <w:r w:rsidRPr="00374599">
              <w:rPr>
                <w:rFonts w:cs="Calibri"/>
              </w:rPr>
              <w:t>b) The increase in the Restoration of Contaminated Sites Expense of $xxx is due to the costs associated in cleaning up the Landfill site resulting from the leakage of waste material.</w:t>
            </w:r>
            <w:r>
              <w:rPr>
                <w:rFonts w:cs="Calibri"/>
              </w:rPr>
              <w:t xml:space="preserve"> </w:t>
            </w:r>
          </w:p>
        </w:tc>
      </w:tr>
      <w:tr w:rsidR="0060376A" w:rsidRPr="00CF7E1B" w14:paraId="66A11183" w14:textId="77777777" w:rsidTr="00405728">
        <w:trPr>
          <w:cantSplit/>
          <w:trHeight w:val="23"/>
        </w:trPr>
        <w:tc>
          <w:tcPr>
            <w:tcW w:w="741" w:type="pct"/>
            <w:tcBorders>
              <w:top w:val="nil"/>
              <w:left w:val="single" w:sz="2" w:space="0" w:color="auto"/>
              <w:bottom w:val="nil"/>
              <w:right w:val="single" w:sz="2" w:space="0" w:color="auto"/>
            </w:tcBorders>
          </w:tcPr>
          <w:p w14:paraId="42B72832" w14:textId="77777777" w:rsidR="0060376A" w:rsidRPr="00374599" w:rsidRDefault="0060376A" w:rsidP="0060376A">
            <w:pPr>
              <w:pStyle w:val="TableReference"/>
              <w:tabs>
                <w:tab w:val="left" w:pos="3306"/>
              </w:tabs>
              <w:spacing w:before="40"/>
              <w:rPr>
                <w:rFonts w:cs="Calibri"/>
                <w:color w:val="7030A0"/>
                <w:sz w:val="14"/>
              </w:rPr>
            </w:pPr>
          </w:p>
        </w:tc>
        <w:tc>
          <w:tcPr>
            <w:tcW w:w="4259" w:type="pct"/>
            <w:gridSpan w:val="15"/>
            <w:tcBorders>
              <w:top w:val="nil"/>
              <w:left w:val="single" w:sz="2" w:space="0" w:color="auto"/>
              <w:bottom w:val="nil"/>
              <w:right w:val="nil"/>
            </w:tcBorders>
            <w:vAlign w:val="bottom"/>
          </w:tcPr>
          <w:p w14:paraId="078DD13F" w14:textId="1A7689EA" w:rsidR="0060376A" w:rsidRPr="00374599" w:rsidRDefault="0060376A" w:rsidP="0060376A">
            <w:pPr>
              <w:pStyle w:val="TableText"/>
              <w:tabs>
                <w:tab w:val="left" w:pos="3306"/>
              </w:tabs>
              <w:spacing w:before="0" w:after="120"/>
              <w:ind w:left="193" w:hanging="193"/>
              <w:jc w:val="both"/>
              <w:rPr>
                <w:rFonts w:cs="Calibri"/>
              </w:rPr>
            </w:pPr>
            <w:r w:rsidRPr="00374599">
              <w:rPr>
                <w:rFonts w:cs="Calibri"/>
              </w:rPr>
              <w:t>c) The increase in Restructure Expenses of $xxx relates to consultants reports and the cost of dismantling and disposing of plant and equipment.</w:t>
            </w:r>
            <w:r>
              <w:rPr>
                <w:rFonts w:cs="Calibri"/>
              </w:rPr>
              <w:t xml:space="preserve"> </w:t>
            </w:r>
            <w:r w:rsidRPr="00374599">
              <w:rPr>
                <w:rFonts w:cs="Calibri"/>
              </w:rPr>
              <w:t>This expense was not incurred in the previous reporting period.</w:t>
            </w:r>
          </w:p>
        </w:tc>
      </w:tr>
      <w:tr w:rsidR="0060376A" w:rsidRPr="00CF7E1B" w14:paraId="17E52B78" w14:textId="77777777" w:rsidTr="00405728">
        <w:trPr>
          <w:cantSplit/>
          <w:trHeight w:val="75"/>
        </w:trPr>
        <w:tc>
          <w:tcPr>
            <w:tcW w:w="741" w:type="pct"/>
            <w:tcBorders>
              <w:top w:val="nil"/>
              <w:left w:val="single" w:sz="2" w:space="0" w:color="auto"/>
              <w:bottom w:val="nil"/>
              <w:right w:val="single" w:sz="2" w:space="0" w:color="auto"/>
            </w:tcBorders>
          </w:tcPr>
          <w:p w14:paraId="17AA1E09" w14:textId="77777777" w:rsidR="0060376A" w:rsidRPr="00374599" w:rsidRDefault="0060376A" w:rsidP="0060376A">
            <w:pPr>
              <w:pStyle w:val="TableReference"/>
              <w:tabs>
                <w:tab w:val="left" w:pos="3306"/>
              </w:tabs>
              <w:spacing w:before="60"/>
              <w:rPr>
                <w:rFonts w:cs="Calibri"/>
                <w:color w:val="7030A0"/>
                <w:sz w:val="14"/>
              </w:rPr>
            </w:pPr>
          </w:p>
        </w:tc>
        <w:tc>
          <w:tcPr>
            <w:tcW w:w="4259" w:type="pct"/>
            <w:gridSpan w:val="15"/>
            <w:tcBorders>
              <w:top w:val="nil"/>
              <w:left w:val="single" w:sz="2" w:space="0" w:color="auto"/>
              <w:bottom w:val="nil"/>
              <w:right w:val="nil"/>
            </w:tcBorders>
          </w:tcPr>
          <w:p w14:paraId="744F0E51" w14:textId="3D64D7DC" w:rsidR="0060376A" w:rsidRPr="00374599" w:rsidRDefault="0060376A" w:rsidP="0060376A">
            <w:pPr>
              <w:pStyle w:val="TableText"/>
              <w:tabs>
                <w:tab w:val="left" w:pos="3306"/>
              </w:tabs>
              <w:spacing w:before="0"/>
              <w:jc w:val="both"/>
              <w:rPr>
                <w:rFonts w:cs="Calibri"/>
                <w:b/>
                <w:bCs/>
                <w:szCs w:val="20"/>
              </w:rPr>
            </w:pPr>
          </w:p>
        </w:tc>
      </w:tr>
      <w:tr w:rsidR="0060376A" w:rsidRPr="00CF7E1B" w14:paraId="271149F1" w14:textId="77777777" w:rsidTr="00405728">
        <w:trPr>
          <w:cantSplit/>
          <w:trHeight w:val="75"/>
        </w:trPr>
        <w:tc>
          <w:tcPr>
            <w:tcW w:w="741" w:type="pct"/>
            <w:tcBorders>
              <w:top w:val="nil"/>
              <w:left w:val="single" w:sz="2" w:space="0" w:color="auto"/>
              <w:bottom w:val="nil"/>
              <w:right w:val="single" w:sz="2" w:space="0" w:color="auto"/>
            </w:tcBorders>
          </w:tcPr>
          <w:p w14:paraId="210A5049" w14:textId="77777777" w:rsidR="0060376A" w:rsidRPr="00374599" w:rsidRDefault="0060376A" w:rsidP="0060376A">
            <w:pPr>
              <w:pStyle w:val="TableReference"/>
              <w:tabs>
                <w:tab w:val="left" w:pos="3306"/>
              </w:tabs>
              <w:spacing w:before="40"/>
              <w:rPr>
                <w:rFonts w:cs="Calibri"/>
                <w:color w:val="7030A0"/>
                <w:sz w:val="14"/>
              </w:rPr>
            </w:pPr>
          </w:p>
        </w:tc>
        <w:tc>
          <w:tcPr>
            <w:tcW w:w="2211" w:type="pct"/>
            <w:tcBorders>
              <w:top w:val="nil"/>
              <w:left w:val="single" w:sz="2" w:space="0" w:color="auto"/>
              <w:bottom w:val="nil"/>
              <w:right w:val="nil"/>
            </w:tcBorders>
            <w:vAlign w:val="bottom"/>
          </w:tcPr>
          <w:p w14:paraId="23B6C754" w14:textId="77777777" w:rsidR="0060376A" w:rsidRPr="00374599" w:rsidRDefault="0060376A" w:rsidP="0060376A">
            <w:pPr>
              <w:pStyle w:val="TableText"/>
              <w:tabs>
                <w:tab w:val="left" w:pos="3306"/>
              </w:tabs>
              <w:spacing w:before="0"/>
              <w:ind w:left="193" w:hanging="193"/>
              <w:jc w:val="both"/>
              <w:rPr>
                <w:rFonts w:cs="Calibri"/>
                <w:b/>
                <w:bCs/>
              </w:rPr>
            </w:pPr>
          </w:p>
        </w:tc>
        <w:tc>
          <w:tcPr>
            <w:tcW w:w="335" w:type="pct"/>
            <w:tcBorders>
              <w:top w:val="nil"/>
              <w:left w:val="nil"/>
              <w:bottom w:val="nil"/>
              <w:right w:val="nil"/>
            </w:tcBorders>
            <w:vAlign w:val="bottom"/>
          </w:tcPr>
          <w:p w14:paraId="3609ADF2" w14:textId="01C83ECD" w:rsidR="0060376A" w:rsidRPr="00374599" w:rsidRDefault="0060376A" w:rsidP="0060376A">
            <w:pPr>
              <w:pStyle w:val="TableText"/>
              <w:tabs>
                <w:tab w:val="left" w:pos="3306"/>
              </w:tabs>
              <w:spacing w:before="0"/>
              <w:ind w:left="193" w:hanging="193"/>
              <w:jc w:val="right"/>
              <w:rPr>
                <w:rFonts w:cs="Calibri"/>
                <w:b/>
                <w:bCs/>
              </w:rPr>
            </w:pPr>
            <w:r w:rsidRPr="00374599">
              <w:rPr>
                <w:rFonts w:cs="Calibri"/>
                <w:b/>
                <w:bCs/>
              </w:rPr>
              <w:t>No.</w:t>
            </w:r>
          </w:p>
        </w:tc>
        <w:tc>
          <w:tcPr>
            <w:tcW w:w="603" w:type="pct"/>
            <w:gridSpan w:val="6"/>
            <w:tcBorders>
              <w:top w:val="nil"/>
              <w:left w:val="nil"/>
              <w:bottom w:val="nil"/>
              <w:right w:val="nil"/>
            </w:tcBorders>
            <w:vAlign w:val="bottom"/>
          </w:tcPr>
          <w:p w14:paraId="2C62DAE2" w14:textId="0AE47372" w:rsidR="0060376A" w:rsidRPr="00374599" w:rsidRDefault="0060376A" w:rsidP="0060376A">
            <w:pPr>
              <w:pStyle w:val="TableText"/>
              <w:tabs>
                <w:tab w:val="left" w:pos="3306"/>
              </w:tabs>
              <w:spacing w:before="0"/>
              <w:ind w:left="193" w:hanging="193"/>
              <w:jc w:val="right"/>
              <w:rPr>
                <w:rFonts w:cs="Calibri"/>
                <w:b/>
                <w:bCs/>
              </w:rPr>
            </w:pPr>
            <w:r w:rsidRPr="00374599">
              <w:rPr>
                <w:rFonts w:cs="Calibri"/>
                <w:b/>
                <w:bCs/>
              </w:rPr>
              <w:t>202</w:t>
            </w:r>
            <w:r w:rsidR="00DC0151">
              <w:rPr>
                <w:rFonts w:cs="Calibri"/>
                <w:b/>
                <w:bCs/>
              </w:rPr>
              <w:t>6</w:t>
            </w:r>
            <w:r>
              <w:rPr>
                <w:rFonts w:cs="Calibri"/>
                <w:b/>
                <w:bCs/>
              </w:rPr>
              <w:t xml:space="preserve">      </w:t>
            </w:r>
            <w:r w:rsidRPr="00374599">
              <w:rPr>
                <w:rFonts w:cs="Calibri"/>
                <w:b/>
                <w:bCs/>
              </w:rPr>
              <w:t xml:space="preserve"> $’000</w:t>
            </w:r>
          </w:p>
        </w:tc>
        <w:tc>
          <w:tcPr>
            <w:tcW w:w="540" w:type="pct"/>
            <w:gridSpan w:val="3"/>
            <w:tcBorders>
              <w:top w:val="nil"/>
              <w:left w:val="nil"/>
              <w:bottom w:val="nil"/>
              <w:right w:val="nil"/>
            </w:tcBorders>
            <w:vAlign w:val="bottom"/>
          </w:tcPr>
          <w:p w14:paraId="6773CBE4" w14:textId="6B6756F9" w:rsidR="0060376A" w:rsidRPr="00374599" w:rsidRDefault="0060376A" w:rsidP="0060376A">
            <w:pPr>
              <w:pStyle w:val="TableText"/>
              <w:tabs>
                <w:tab w:val="left" w:pos="3306"/>
              </w:tabs>
              <w:spacing w:before="0"/>
              <w:ind w:left="193" w:hanging="193"/>
              <w:jc w:val="right"/>
              <w:rPr>
                <w:rFonts w:cs="Calibri"/>
                <w:b/>
                <w:bCs/>
              </w:rPr>
            </w:pPr>
            <w:r w:rsidRPr="00374599">
              <w:rPr>
                <w:rFonts w:cs="Calibri"/>
                <w:b/>
                <w:bCs/>
              </w:rPr>
              <w:t>No.</w:t>
            </w:r>
          </w:p>
        </w:tc>
        <w:tc>
          <w:tcPr>
            <w:tcW w:w="570" w:type="pct"/>
            <w:gridSpan w:val="4"/>
            <w:tcBorders>
              <w:top w:val="nil"/>
              <w:left w:val="nil"/>
              <w:bottom w:val="nil"/>
              <w:right w:val="nil"/>
            </w:tcBorders>
            <w:vAlign w:val="bottom"/>
          </w:tcPr>
          <w:p w14:paraId="76808178" w14:textId="64C20651" w:rsidR="0060376A" w:rsidRPr="00374599" w:rsidRDefault="0060376A" w:rsidP="0060376A">
            <w:pPr>
              <w:pStyle w:val="TableTitle"/>
              <w:tabs>
                <w:tab w:val="left" w:pos="3306"/>
              </w:tabs>
              <w:rPr>
                <w:rFonts w:cs="Calibri"/>
              </w:rPr>
            </w:pPr>
            <w:r w:rsidRPr="00374599">
              <w:rPr>
                <w:rFonts w:cs="Calibri"/>
              </w:rPr>
              <w:t>202</w:t>
            </w:r>
            <w:r w:rsidR="00DC0151">
              <w:rPr>
                <w:rFonts w:cs="Calibri"/>
              </w:rPr>
              <w:t>5</w:t>
            </w:r>
          </w:p>
          <w:p w14:paraId="6061E815" w14:textId="3AF3D1E7" w:rsidR="0060376A" w:rsidRPr="00374599" w:rsidRDefault="0060376A" w:rsidP="0060376A">
            <w:pPr>
              <w:pStyle w:val="TableText"/>
              <w:tabs>
                <w:tab w:val="left" w:pos="3306"/>
              </w:tabs>
              <w:spacing w:before="0"/>
              <w:ind w:left="193" w:hanging="193"/>
              <w:jc w:val="right"/>
              <w:rPr>
                <w:rFonts w:cs="Calibri"/>
                <w:b/>
                <w:bCs/>
              </w:rPr>
            </w:pPr>
            <w:r w:rsidRPr="00374599">
              <w:rPr>
                <w:rFonts w:cs="Calibri"/>
                <w:b/>
                <w:bCs/>
              </w:rPr>
              <w:t>$’000</w:t>
            </w:r>
          </w:p>
        </w:tc>
      </w:tr>
      <w:tr w:rsidR="0060376A" w:rsidRPr="00CF7E1B" w14:paraId="7E511CEC" w14:textId="77777777" w:rsidTr="00405728">
        <w:trPr>
          <w:cantSplit/>
          <w:trHeight w:val="75"/>
        </w:trPr>
        <w:tc>
          <w:tcPr>
            <w:tcW w:w="741" w:type="pct"/>
            <w:tcBorders>
              <w:top w:val="nil"/>
              <w:left w:val="single" w:sz="2" w:space="0" w:color="auto"/>
              <w:bottom w:val="nil"/>
              <w:right w:val="single" w:sz="2" w:space="0" w:color="auto"/>
            </w:tcBorders>
          </w:tcPr>
          <w:p w14:paraId="5C843EF3" w14:textId="77777777" w:rsidR="0060376A" w:rsidRPr="00374599" w:rsidRDefault="0060376A" w:rsidP="0060376A">
            <w:pPr>
              <w:pStyle w:val="TableReference"/>
              <w:tabs>
                <w:tab w:val="left" w:pos="3306"/>
              </w:tabs>
              <w:spacing w:before="40"/>
              <w:rPr>
                <w:rFonts w:cs="Calibri"/>
                <w:color w:val="7030A0"/>
                <w:sz w:val="14"/>
              </w:rPr>
            </w:pPr>
          </w:p>
        </w:tc>
        <w:tc>
          <w:tcPr>
            <w:tcW w:w="2211" w:type="pct"/>
            <w:tcBorders>
              <w:top w:val="nil"/>
              <w:left w:val="single" w:sz="2" w:space="0" w:color="auto"/>
              <w:bottom w:val="nil"/>
              <w:right w:val="nil"/>
            </w:tcBorders>
            <w:vAlign w:val="bottom"/>
          </w:tcPr>
          <w:p w14:paraId="586FDF9F" w14:textId="7A8127B9" w:rsidR="0060376A" w:rsidRPr="00374599" w:rsidRDefault="0060376A" w:rsidP="0060376A">
            <w:pPr>
              <w:pStyle w:val="TableText"/>
              <w:tabs>
                <w:tab w:val="left" w:pos="3306"/>
              </w:tabs>
              <w:spacing w:before="0" w:after="40"/>
              <w:ind w:left="193" w:hanging="193"/>
              <w:jc w:val="both"/>
              <w:rPr>
                <w:rFonts w:cs="Calibri"/>
                <w:b/>
                <w:bCs/>
              </w:rPr>
            </w:pPr>
            <w:r w:rsidRPr="00374599">
              <w:rPr>
                <w:rFonts w:cs="Calibri"/>
                <w:b/>
                <w:bCs/>
                <w:szCs w:val="20"/>
              </w:rPr>
              <w:t xml:space="preserve">Breakdown of </w:t>
            </w:r>
            <w:r w:rsidRPr="00374599">
              <w:rPr>
                <w:rFonts w:cs="Calibri"/>
                <w:b/>
                <w:bCs/>
              </w:rPr>
              <w:t>Waivers</w:t>
            </w:r>
          </w:p>
        </w:tc>
        <w:tc>
          <w:tcPr>
            <w:tcW w:w="335" w:type="pct"/>
            <w:tcBorders>
              <w:top w:val="nil"/>
              <w:left w:val="nil"/>
              <w:bottom w:val="nil"/>
              <w:right w:val="nil"/>
            </w:tcBorders>
            <w:vAlign w:val="bottom"/>
          </w:tcPr>
          <w:p w14:paraId="56E2AD74" w14:textId="77777777" w:rsidR="0060376A" w:rsidRPr="00374599" w:rsidRDefault="0060376A" w:rsidP="0060376A">
            <w:pPr>
              <w:pStyle w:val="TableText"/>
              <w:tabs>
                <w:tab w:val="left" w:pos="3306"/>
              </w:tabs>
              <w:spacing w:before="0"/>
              <w:ind w:left="193" w:hanging="193"/>
              <w:jc w:val="both"/>
              <w:rPr>
                <w:rFonts w:cs="Calibri"/>
              </w:rPr>
            </w:pPr>
          </w:p>
        </w:tc>
        <w:tc>
          <w:tcPr>
            <w:tcW w:w="603" w:type="pct"/>
            <w:gridSpan w:val="6"/>
            <w:tcBorders>
              <w:top w:val="nil"/>
              <w:left w:val="nil"/>
              <w:bottom w:val="nil"/>
              <w:right w:val="nil"/>
            </w:tcBorders>
            <w:vAlign w:val="bottom"/>
          </w:tcPr>
          <w:p w14:paraId="51251B0C" w14:textId="77777777" w:rsidR="0060376A" w:rsidRPr="00374599" w:rsidRDefault="0060376A" w:rsidP="0060376A">
            <w:pPr>
              <w:pStyle w:val="TableText"/>
              <w:tabs>
                <w:tab w:val="left" w:pos="3306"/>
              </w:tabs>
              <w:spacing w:before="0"/>
              <w:ind w:left="193" w:hanging="193"/>
              <w:jc w:val="both"/>
              <w:rPr>
                <w:rFonts w:cs="Calibri"/>
              </w:rPr>
            </w:pPr>
          </w:p>
        </w:tc>
        <w:tc>
          <w:tcPr>
            <w:tcW w:w="540" w:type="pct"/>
            <w:gridSpan w:val="3"/>
            <w:tcBorders>
              <w:top w:val="nil"/>
              <w:left w:val="nil"/>
              <w:bottom w:val="nil"/>
              <w:right w:val="nil"/>
            </w:tcBorders>
            <w:vAlign w:val="bottom"/>
          </w:tcPr>
          <w:p w14:paraId="178B8862" w14:textId="77777777" w:rsidR="0060376A" w:rsidRPr="00374599" w:rsidRDefault="0060376A" w:rsidP="0060376A">
            <w:pPr>
              <w:pStyle w:val="TableText"/>
              <w:tabs>
                <w:tab w:val="left" w:pos="3306"/>
              </w:tabs>
              <w:spacing w:before="0"/>
              <w:ind w:left="193" w:hanging="193"/>
              <w:jc w:val="both"/>
              <w:rPr>
                <w:rFonts w:cs="Calibri"/>
              </w:rPr>
            </w:pPr>
          </w:p>
        </w:tc>
        <w:tc>
          <w:tcPr>
            <w:tcW w:w="570" w:type="pct"/>
            <w:gridSpan w:val="4"/>
            <w:tcBorders>
              <w:top w:val="nil"/>
              <w:left w:val="nil"/>
              <w:bottom w:val="nil"/>
              <w:right w:val="nil"/>
            </w:tcBorders>
            <w:vAlign w:val="bottom"/>
          </w:tcPr>
          <w:p w14:paraId="5EFBD617" w14:textId="77777777" w:rsidR="0060376A" w:rsidRPr="00374599" w:rsidRDefault="0060376A" w:rsidP="0060376A">
            <w:pPr>
              <w:pStyle w:val="TableText"/>
              <w:tabs>
                <w:tab w:val="left" w:pos="3306"/>
              </w:tabs>
              <w:spacing w:before="0"/>
              <w:ind w:left="193" w:hanging="193"/>
              <w:jc w:val="both"/>
              <w:rPr>
                <w:rFonts w:cs="Calibri"/>
              </w:rPr>
            </w:pPr>
          </w:p>
        </w:tc>
      </w:tr>
      <w:tr w:rsidR="0060376A" w:rsidRPr="00CF7E1B" w14:paraId="78A65C32" w14:textId="77777777" w:rsidTr="00405728">
        <w:trPr>
          <w:cantSplit/>
          <w:trHeight w:val="75"/>
        </w:trPr>
        <w:tc>
          <w:tcPr>
            <w:tcW w:w="741" w:type="pct"/>
            <w:tcBorders>
              <w:top w:val="nil"/>
              <w:left w:val="single" w:sz="2" w:space="0" w:color="auto"/>
              <w:bottom w:val="nil"/>
              <w:right w:val="single" w:sz="2" w:space="0" w:color="auto"/>
            </w:tcBorders>
          </w:tcPr>
          <w:p w14:paraId="23813663" w14:textId="23E34F0B" w:rsidR="0060376A" w:rsidRPr="00374599" w:rsidRDefault="0060376A" w:rsidP="0060376A">
            <w:pPr>
              <w:pStyle w:val="TableReference"/>
              <w:tabs>
                <w:tab w:val="left" w:pos="3306"/>
              </w:tabs>
              <w:spacing w:before="40"/>
              <w:rPr>
                <w:rFonts w:cs="Calibri"/>
                <w:color w:val="7030A0"/>
                <w:sz w:val="14"/>
              </w:rPr>
            </w:pPr>
            <w:r w:rsidRPr="00374599">
              <w:rPr>
                <w:rFonts w:cs="Calibri"/>
                <w:color w:val="7030A0"/>
                <w:sz w:val="14"/>
              </w:rPr>
              <w:t>FMA sec 131(3)</w:t>
            </w:r>
          </w:p>
        </w:tc>
        <w:tc>
          <w:tcPr>
            <w:tcW w:w="2211" w:type="pct"/>
            <w:tcBorders>
              <w:top w:val="nil"/>
              <w:left w:val="single" w:sz="2" w:space="0" w:color="auto"/>
              <w:bottom w:val="nil"/>
              <w:right w:val="nil"/>
            </w:tcBorders>
            <w:vAlign w:val="bottom"/>
          </w:tcPr>
          <w:p w14:paraId="2F1047D0" w14:textId="3B0918AF" w:rsidR="0060376A" w:rsidRPr="00374599" w:rsidRDefault="0060376A" w:rsidP="0060376A">
            <w:pPr>
              <w:pStyle w:val="TableText"/>
              <w:tabs>
                <w:tab w:val="left" w:pos="3306"/>
              </w:tabs>
              <w:spacing w:before="0" w:after="40"/>
              <w:ind w:left="193" w:hanging="193"/>
              <w:jc w:val="both"/>
              <w:rPr>
                <w:rFonts w:cs="Calibri"/>
              </w:rPr>
            </w:pPr>
            <w:r w:rsidRPr="00374599">
              <w:rPr>
                <w:rFonts w:cs="Calibri"/>
              </w:rPr>
              <w:t>Stimulus Waivers</w:t>
            </w:r>
          </w:p>
        </w:tc>
        <w:tc>
          <w:tcPr>
            <w:tcW w:w="335" w:type="pct"/>
            <w:tcBorders>
              <w:top w:val="nil"/>
              <w:left w:val="nil"/>
              <w:bottom w:val="nil"/>
              <w:right w:val="nil"/>
            </w:tcBorders>
            <w:vAlign w:val="bottom"/>
          </w:tcPr>
          <w:p w14:paraId="1E9FB3DB" w14:textId="77777777" w:rsidR="0060376A" w:rsidRPr="00374599" w:rsidRDefault="0060376A" w:rsidP="0060376A">
            <w:pPr>
              <w:pStyle w:val="TableText"/>
              <w:tabs>
                <w:tab w:val="left" w:pos="3306"/>
              </w:tabs>
              <w:spacing w:before="0"/>
              <w:ind w:left="193" w:hanging="193"/>
              <w:jc w:val="both"/>
              <w:rPr>
                <w:rFonts w:cs="Calibri"/>
              </w:rPr>
            </w:pPr>
          </w:p>
        </w:tc>
        <w:tc>
          <w:tcPr>
            <w:tcW w:w="603" w:type="pct"/>
            <w:gridSpan w:val="6"/>
            <w:tcBorders>
              <w:top w:val="nil"/>
              <w:left w:val="nil"/>
              <w:bottom w:val="nil"/>
              <w:right w:val="nil"/>
            </w:tcBorders>
            <w:vAlign w:val="bottom"/>
          </w:tcPr>
          <w:p w14:paraId="6FC3A25C" w14:textId="77777777" w:rsidR="0060376A" w:rsidRPr="00374599" w:rsidRDefault="0060376A" w:rsidP="0060376A">
            <w:pPr>
              <w:pStyle w:val="TableText"/>
              <w:tabs>
                <w:tab w:val="left" w:pos="3306"/>
              </w:tabs>
              <w:spacing w:before="0"/>
              <w:ind w:left="193" w:hanging="193"/>
              <w:jc w:val="both"/>
              <w:rPr>
                <w:rFonts w:cs="Calibri"/>
              </w:rPr>
            </w:pPr>
          </w:p>
        </w:tc>
        <w:tc>
          <w:tcPr>
            <w:tcW w:w="540" w:type="pct"/>
            <w:gridSpan w:val="3"/>
            <w:tcBorders>
              <w:top w:val="nil"/>
              <w:left w:val="nil"/>
              <w:bottom w:val="nil"/>
              <w:right w:val="nil"/>
            </w:tcBorders>
            <w:vAlign w:val="bottom"/>
          </w:tcPr>
          <w:p w14:paraId="3F38A067" w14:textId="77777777" w:rsidR="0060376A" w:rsidRPr="00374599" w:rsidRDefault="0060376A" w:rsidP="0060376A">
            <w:pPr>
              <w:pStyle w:val="TableText"/>
              <w:tabs>
                <w:tab w:val="left" w:pos="3306"/>
              </w:tabs>
              <w:spacing w:before="0"/>
              <w:ind w:left="193" w:hanging="193"/>
              <w:jc w:val="both"/>
              <w:rPr>
                <w:rFonts w:cs="Calibri"/>
              </w:rPr>
            </w:pPr>
          </w:p>
        </w:tc>
        <w:tc>
          <w:tcPr>
            <w:tcW w:w="570" w:type="pct"/>
            <w:gridSpan w:val="4"/>
            <w:tcBorders>
              <w:top w:val="nil"/>
              <w:left w:val="nil"/>
              <w:bottom w:val="nil"/>
              <w:right w:val="nil"/>
            </w:tcBorders>
            <w:vAlign w:val="bottom"/>
          </w:tcPr>
          <w:p w14:paraId="7A6E685B" w14:textId="77777777" w:rsidR="0060376A" w:rsidRPr="00374599" w:rsidRDefault="0060376A" w:rsidP="0060376A">
            <w:pPr>
              <w:pStyle w:val="TableText"/>
              <w:tabs>
                <w:tab w:val="left" w:pos="3306"/>
              </w:tabs>
              <w:spacing w:before="0"/>
              <w:ind w:left="193" w:hanging="193"/>
              <w:jc w:val="both"/>
              <w:rPr>
                <w:rFonts w:cs="Calibri"/>
              </w:rPr>
            </w:pPr>
          </w:p>
        </w:tc>
      </w:tr>
      <w:tr w:rsidR="0060376A" w:rsidRPr="00CF7E1B" w14:paraId="460240BF" w14:textId="77777777" w:rsidTr="00405728">
        <w:trPr>
          <w:cantSplit/>
          <w:trHeight w:val="75"/>
        </w:trPr>
        <w:tc>
          <w:tcPr>
            <w:tcW w:w="741" w:type="pct"/>
            <w:tcBorders>
              <w:top w:val="nil"/>
              <w:left w:val="single" w:sz="2" w:space="0" w:color="auto"/>
              <w:bottom w:val="nil"/>
              <w:right w:val="single" w:sz="2" w:space="0" w:color="auto"/>
            </w:tcBorders>
          </w:tcPr>
          <w:p w14:paraId="5513539E" w14:textId="5E74EBC9" w:rsidR="0060376A" w:rsidRPr="00374599" w:rsidRDefault="0060376A" w:rsidP="0060376A">
            <w:pPr>
              <w:pStyle w:val="TableReference"/>
              <w:tabs>
                <w:tab w:val="left" w:pos="3306"/>
              </w:tabs>
              <w:spacing w:before="40"/>
              <w:rPr>
                <w:rFonts w:cs="Calibri"/>
                <w:color w:val="7030A0"/>
                <w:sz w:val="14"/>
              </w:rPr>
            </w:pPr>
            <w:r w:rsidRPr="00374599">
              <w:rPr>
                <w:rFonts w:cs="Calibri"/>
                <w:color w:val="7030A0"/>
                <w:sz w:val="14"/>
              </w:rPr>
              <w:t xml:space="preserve">FMA sec 131(3) </w:t>
            </w:r>
          </w:p>
        </w:tc>
        <w:tc>
          <w:tcPr>
            <w:tcW w:w="2211" w:type="pct"/>
            <w:tcBorders>
              <w:top w:val="nil"/>
              <w:left w:val="single" w:sz="2" w:space="0" w:color="auto"/>
              <w:bottom w:val="nil"/>
              <w:right w:val="nil"/>
            </w:tcBorders>
            <w:vAlign w:val="bottom"/>
          </w:tcPr>
          <w:p w14:paraId="617BB7C0" w14:textId="183208BB" w:rsidR="0060376A" w:rsidRPr="00374599" w:rsidRDefault="0060376A" w:rsidP="0060376A">
            <w:pPr>
              <w:pStyle w:val="TableText"/>
              <w:tabs>
                <w:tab w:val="left" w:pos="3306"/>
              </w:tabs>
              <w:spacing w:before="0" w:after="40"/>
              <w:ind w:left="193" w:hanging="193"/>
              <w:jc w:val="both"/>
              <w:rPr>
                <w:rFonts w:cs="Calibri"/>
              </w:rPr>
            </w:pPr>
            <w:r w:rsidRPr="00374599">
              <w:rPr>
                <w:rFonts w:cs="Calibri"/>
              </w:rPr>
              <w:t>Loan Waivers</w:t>
            </w:r>
          </w:p>
        </w:tc>
        <w:tc>
          <w:tcPr>
            <w:tcW w:w="335" w:type="pct"/>
            <w:tcBorders>
              <w:top w:val="nil"/>
              <w:left w:val="nil"/>
              <w:bottom w:val="nil"/>
              <w:right w:val="nil"/>
            </w:tcBorders>
            <w:vAlign w:val="bottom"/>
          </w:tcPr>
          <w:p w14:paraId="62453B68" w14:textId="77777777" w:rsidR="0060376A" w:rsidRPr="00374599" w:rsidRDefault="0060376A" w:rsidP="0060376A">
            <w:pPr>
              <w:pStyle w:val="TableText"/>
              <w:tabs>
                <w:tab w:val="left" w:pos="3306"/>
              </w:tabs>
              <w:spacing w:before="0"/>
              <w:ind w:left="193" w:hanging="193"/>
              <w:jc w:val="both"/>
              <w:rPr>
                <w:rFonts w:cs="Calibri"/>
              </w:rPr>
            </w:pPr>
          </w:p>
        </w:tc>
        <w:tc>
          <w:tcPr>
            <w:tcW w:w="603" w:type="pct"/>
            <w:gridSpan w:val="6"/>
            <w:tcBorders>
              <w:top w:val="nil"/>
              <w:left w:val="nil"/>
              <w:bottom w:val="nil"/>
              <w:right w:val="nil"/>
            </w:tcBorders>
            <w:vAlign w:val="bottom"/>
          </w:tcPr>
          <w:p w14:paraId="1504EBE3" w14:textId="77777777" w:rsidR="0060376A" w:rsidRPr="00374599" w:rsidRDefault="0060376A" w:rsidP="0060376A">
            <w:pPr>
              <w:pStyle w:val="TableText"/>
              <w:tabs>
                <w:tab w:val="left" w:pos="3306"/>
              </w:tabs>
              <w:spacing w:before="0"/>
              <w:ind w:left="193" w:hanging="193"/>
              <w:jc w:val="both"/>
              <w:rPr>
                <w:rFonts w:cs="Calibri"/>
              </w:rPr>
            </w:pPr>
          </w:p>
        </w:tc>
        <w:tc>
          <w:tcPr>
            <w:tcW w:w="540" w:type="pct"/>
            <w:gridSpan w:val="3"/>
            <w:tcBorders>
              <w:top w:val="nil"/>
              <w:left w:val="nil"/>
              <w:bottom w:val="nil"/>
              <w:right w:val="nil"/>
            </w:tcBorders>
            <w:vAlign w:val="bottom"/>
          </w:tcPr>
          <w:p w14:paraId="78DA148A" w14:textId="77777777" w:rsidR="0060376A" w:rsidRPr="00374599" w:rsidRDefault="0060376A" w:rsidP="0060376A">
            <w:pPr>
              <w:pStyle w:val="TableText"/>
              <w:tabs>
                <w:tab w:val="left" w:pos="3306"/>
              </w:tabs>
              <w:spacing w:before="0"/>
              <w:ind w:left="193" w:hanging="193"/>
              <w:jc w:val="both"/>
              <w:rPr>
                <w:rFonts w:cs="Calibri"/>
              </w:rPr>
            </w:pPr>
          </w:p>
        </w:tc>
        <w:tc>
          <w:tcPr>
            <w:tcW w:w="570" w:type="pct"/>
            <w:gridSpan w:val="4"/>
            <w:tcBorders>
              <w:top w:val="nil"/>
              <w:left w:val="nil"/>
              <w:bottom w:val="nil"/>
              <w:right w:val="nil"/>
            </w:tcBorders>
            <w:vAlign w:val="bottom"/>
          </w:tcPr>
          <w:p w14:paraId="6152F15C" w14:textId="77777777" w:rsidR="0060376A" w:rsidRPr="00374599" w:rsidRDefault="0060376A" w:rsidP="0060376A">
            <w:pPr>
              <w:pStyle w:val="TableText"/>
              <w:tabs>
                <w:tab w:val="left" w:pos="3306"/>
              </w:tabs>
              <w:spacing w:before="0"/>
              <w:ind w:left="193" w:hanging="193"/>
              <w:jc w:val="both"/>
              <w:rPr>
                <w:rFonts w:cs="Calibri"/>
              </w:rPr>
            </w:pPr>
          </w:p>
        </w:tc>
      </w:tr>
      <w:tr w:rsidR="0060376A" w:rsidRPr="00CF7E1B" w14:paraId="2DAF9011" w14:textId="77777777" w:rsidTr="00405728">
        <w:trPr>
          <w:cantSplit/>
          <w:trHeight w:val="75"/>
        </w:trPr>
        <w:tc>
          <w:tcPr>
            <w:tcW w:w="741" w:type="pct"/>
            <w:tcBorders>
              <w:top w:val="nil"/>
              <w:left w:val="single" w:sz="2" w:space="0" w:color="auto"/>
              <w:bottom w:val="nil"/>
              <w:right w:val="single" w:sz="2" w:space="0" w:color="auto"/>
            </w:tcBorders>
          </w:tcPr>
          <w:p w14:paraId="61CF1CFC" w14:textId="46866160" w:rsidR="0060376A" w:rsidRPr="00374599" w:rsidRDefault="0060376A" w:rsidP="0060376A">
            <w:pPr>
              <w:pStyle w:val="TableReference"/>
              <w:tabs>
                <w:tab w:val="left" w:pos="3306"/>
              </w:tabs>
              <w:spacing w:before="40"/>
              <w:rPr>
                <w:rFonts w:cs="Calibri"/>
                <w:color w:val="7030A0"/>
                <w:sz w:val="14"/>
              </w:rPr>
            </w:pPr>
            <w:r w:rsidRPr="00374599">
              <w:rPr>
                <w:rFonts w:cs="Calibri"/>
                <w:color w:val="7030A0"/>
                <w:sz w:val="14"/>
              </w:rPr>
              <w:t>FMA sec 131(3)</w:t>
            </w:r>
          </w:p>
        </w:tc>
        <w:tc>
          <w:tcPr>
            <w:tcW w:w="2211" w:type="pct"/>
            <w:tcBorders>
              <w:top w:val="nil"/>
              <w:left w:val="single" w:sz="2" w:space="0" w:color="auto"/>
              <w:bottom w:val="nil"/>
              <w:right w:val="nil"/>
            </w:tcBorders>
            <w:vAlign w:val="bottom"/>
          </w:tcPr>
          <w:p w14:paraId="6197E1E3" w14:textId="76AA7A47" w:rsidR="0060376A" w:rsidRPr="00374599" w:rsidRDefault="0060376A" w:rsidP="0060376A">
            <w:pPr>
              <w:pStyle w:val="TableText"/>
              <w:tabs>
                <w:tab w:val="left" w:pos="3306"/>
              </w:tabs>
              <w:spacing w:before="0" w:after="40"/>
              <w:ind w:left="193" w:hanging="193"/>
              <w:jc w:val="both"/>
              <w:rPr>
                <w:rFonts w:cs="Calibri"/>
              </w:rPr>
            </w:pPr>
            <w:r w:rsidRPr="00374599">
              <w:rPr>
                <w:rFonts w:cs="Calibri"/>
              </w:rPr>
              <w:t>Other Waivers</w:t>
            </w:r>
          </w:p>
        </w:tc>
        <w:tc>
          <w:tcPr>
            <w:tcW w:w="335" w:type="pct"/>
            <w:tcBorders>
              <w:top w:val="nil"/>
              <w:left w:val="nil"/>
              <w:bottom w:val="single" w:sz="4" w:space="0" w:color="auto"/>
              <w:right w:val="nil"/>
            </w:tcBorders>
            <w:vAlign w:val="bottom"/>
          </w:tcPr>
          <w:p w14:paraId="1AC1A25A" w14:textId="77777777" w:rsidR="0060376A" w:rsidRPr="00374599" w:rsidRDefault="0060376A" w:rsidP="0060376A">
            <w:pPr>
              <w:pStyle w:val="TableText"/>
              <w:tabs>
                <w:tab w:val="left" w:pos="3306"/>
              </w:tabs>
              <w:spacing w:before="0"/>
              <w:ind w:left="193" w:hanging="193"/>
              <w:jc w:val="both"/>
              <w:rPr>
                <w:rFonts w:cs="Calibri"/>
              </w:rPr>
            </w:pPr>
          </w:p>
        </w:tc>
        <w:tc>
          <w:tcPr>
            <w:tcW w:w="603" w:type="pct"/>
            <w:gridSpan w:val="6"/>
            <w:tcBorders>
              <w:top w:val="nil"/>
              <w:left w:val="nil"/>
              <w:bottom w:val="single" w:sz="4" w:space="0" w:color="auto"/>
              <w:right w:val="nil"/>
            </w:tcBorders>
            <w:vAlign w:val="bottom"/>
          </w:tcPr>
          <w:p w14:paraId="117E04DB" w14:textId="77777777" w:rsidR="0060376A" w:rsidRPr="00374599" w:rsidRDefault="0060376A" w:rsidP="0060376A">
            <w:pPr>
              <w:pStyle w:val="TableText"/>
              <w:tabs>
                <w:tab w:val="left" w:pos="3306"/>
              </w:tabs>
              <w:spacing w:before="0"/>
              <w:ind w:left="193" w:hanging="193"/>
              <w:jc w:val="both"/>
              <w:rPr>
                <w:rFonts w:cs="Calibri"/>
              </w:rPr>
            </w:pPr>
          </w:p>
        </w:tc>
        <w:tc>
          <w:tcPr>
            <w:tcW w:w="540" w:type="pct"/>
            <w:gridSpan w:val="3"/>
            <w:tcBorders>
              <w:top w:val="nil"/>
              <w:left w:val="nil"/>
              <w:bottom w:val="single" w:sz="4" w:space="0" w:color="auto"/>
              <w:right w:val="nil"/>
            </w:tcBorders>
            <w:vAlign w:val="bottom"/>
          </w:tcPr>
          <w:p w14:paraId="2A8CF4D7" w14:textId="77777777" w:rsidR="0060376A" w:rsidRPr="00374599" w:rsidRDefault="0060376A" w:rsidP="0060376A">
            <w:pPr>
              <w:pStyle w:val="TableText"/>
              <w:tabs>
                <w:tab w:val="left" w:pos="3306"/>
              </w:tabs>
              <w:spacing w:before="0"/>
              <w:ind w:left="193" w:hanging="193"/>
              <w:jc w:val="both"/>
              <w:rPr>
                <w:rFonts w:cs="Calibri"/>
              </w:rPr>
            </w:pPr>
          </w:p>
        </w:tc>
        <w:tc>
          <w:tcPr>
            <w:tcW w:w="570" w:type="pct"/>
            <w:gridSpan w:val="4"/>
            <w:tcBorders>
              <w:top w:val="nil"/>
              <w:left w:val="nil"/>
              <w:bottom w:val="single" w:sz="4" w:space="0" w:color="auto"/>
              <w:right w:val="nil"/>
            </w:tcBorders>
            <w:vAlign w:val="bottom"/>
          </w:tcPr>
          <w:p w14:paraId="7C99A72E" w14:textId="77777777" w:rsidR="0060376A" w:rsidRPr="00374599" w:rsidRDefault="0060376A" w:rsidP="0060376A">
            <w:pPr>
              <w:pStyle w:val="TableText"/>
              <w:tabs>
                <w:tab w:val="left" w:pos="3306"/>
              </w:tabs>
              <w:spacing w:before="0"/>
              <w:ind w:left="193" w:hanging="193"/>
              <w:jc w:val="both"/>
              <w:rPr>
                <w:rFonts w:cs="Calibri"/>
              </w:rPr>
            </w:pPr>
          </w:p>
        </w:tc>
      </w:tr>
      <w:tr w:rsidR="0060376A" w:rsidRPr="00CF7E1B" w14:paraId="56F57985" w14:textId="77777777" w:rsidTr="00405728">
        <w:trPr>
          <w:cantSplit/>
          <w:trHeight w:val="75"/>
        </w:trPr>
        <w:tc>
          <w:tcPr>
            <w:tcW w:w="741" w:type="pct"/>
            <w:tcBorders>
              <w:top w:val="nil"/>
              <w:left w:val="single" w:sz="2" w:space="0" w:color="auto"/>
              <w:bottom w:val="nil"/>
              <w:right w:val="single" w:sz="2" w:space="0" w:color="auto"/>
            </w:tcBorders>
          </w:tcPr>
          <w:p w14:paraId="13265DDB" w14:textId="77777777" w:rsidR="0060376A" w:rsidRPr="00374599" w:rsidRDefault="0060376A" w:rsidP="0060376A">
            <w:pPr>
              <w:pStyle w:val="TableReference"/>
              <w:tabs>
                <w:tab w:val="left" w:pos="3306"/>
              </w:tabs>
              <w:spacing w:before="40"/>
              <w:rPr>
                <w:rFonts w:cs="Calibri"/>
                <w:color w:val="7030A0"/>
                <w:sz w:val="14"/>
              </w:rPr>
            </w:pPr>
          </w:p>
        </w:tc>
        <w:tc>
          <w:tcPr>
            <w:tcW w:w="2211" w:type="pct"/>
            <w:tcBorders>
              <w:top w:val="nil"/>
              <w:left w:val="single" w:sz="2" w:space="0" w:color="auto"/>
              <w:bottom w:val="nil"/>
              <w:right w:val="nil"/>
            </w:tcBorders>
            <w:vAlign w:val="bottom"/>
          </w:tcPr>
          <w:p w14:paraId="41EB45CB" w14:textId="546B2D38" w:rsidR="0060376A" w:rsidRPr="00374599" w:rsidRDefault="0060376A" w:rsidP="0060376A">
            <w:pPr>
              <w:pStyle w:val="TableText"/>
              <w:tabs>
                <w:tab w:val="left" w:pos="3306"/>
              </w:tabs>
              <w:spacing w:before="0" w:after="40"/>
              <w:ind w:left="193" w:hanging="193"/>
              <w:jc w:val="both"/>
              <w:rPr>
                <w:rFonts w:cs="Calibri"/>
              </w:rPr>
            </w:pPr>
            <w:r w:rsidRPr="00374599">
              <w:rPr>
                <w:rFonts w:cs="Calibri"/>
                <w:b/>
                <w:bCs/>
              </w:rPr>
              <w:t>Total Waivers</w:t>
            </w:r>
          </w:p>
        </w:tc>
        <w:tc>
          <w:tcPr>
            <w:tcW w:w="335" w:type="pct"/>
            <w:tcBorders>
              <w:top w:val="single" w:sz="4" w:space="0" w:color="auto"/>
              <w:left w:val="nil"/>
              <w:bottom w:val="double" w:sz="4" w:space="0" w:color="auto"/>
              <w:right w:val="nil"/>
            </w:tcBorders>
            <w:vAlign w:val="bottom"/>
          </w:tcPr>
          <w:p w14:paraId="79E14F2A" w14:textId="77777777" w:rsidR="0060376A" w:rsidRPr="00374599" w:rsidRDefault="0060376A" w:rsidP="0060376A">
            <w:pPr>
              <w:pStyle w:val="TableText"/>
              <w:tabs>
                <w:tab w:val="left" w:pos="3306"/>
              </w:tabs>
              <w:spacing w:before="0"/>
              <w:ind w:left="193" w:hanging="193"/>
              <w:jc w:val="both"/>
              <w:rPr>
                <w:rFonts w:cs="Calibri"/>
              </w:rPr>
            </w:pPr>
          </w:p>
        </w:tc>
        <w:tc>
          <w:tcPr>
            <w:tcW w:w="603" w:type="pct"/>
            <w:gridSpan w:val="6"/>
            <w:tcBorders>
              <w:top w:val="single" w:sz="4" w:space="0" w:color="auto"/>
              <w:left w:val="nil"/>
              <w:bottom w:val="double" w:sz="4" w:space="0" w:color="auto"/>
              <w:right w:val="nil"/>
            </w:tcBorders>
            <w:vAlign w:val="bottom"/>
          </w:tcPr>
          <w:p w14:paraId="53A6F6F7" w14:textId="77777777" w:rsidR="0060376A" w:rsidRPr="00374599" w:rsidRDefault="0060376A" w:rsidP="0060376A">
            <w:pPr>
              <w:pStyle w:val="TableText"/>
              <w:tabs>
                <w:tab w:val="left" w:pos="3306"/>
              </w:tabs>
              <w:spacing w:before="0"/>
              <w:ind w:left="193" w:hanging="193"/>
              <w:jc w:val="both"/>
              <w:rPr>
                <w:rFonts w:cs="Calibri"/>
              </w:rPr>
            </w:pPr>
          </w:p>
        </w:tc>
        <w:tc>
          <w:tcPr>
            <w:tcW w:w="540" w:type="pct"/>
            <w:gridSpan w:val="3"/>
            <w:tcBorders>
              <w:top w:val="single" w:sz="4" w:space="0" w:color="auto"/>
              <w:left w:val="nil"/>
              <w:bottom w:val="double" w:sz="4" w:space="0" w:color="auto"/>
              <w:right w:val="nil"/>
            </w:tcBorders>
            <w:vAlign w:val="bottom"/>
          </w:tcPr>
          <w:p w14:paraId="475D538C" w14:textId="77777777" w:rsidR="0060376A" w:rsidRPr="00374599" w:rsidRDefault="0060376A" w:rsidP="0060376A">
            <w:pPr>
              <w:pStyle w:val="TableText"/>
              <w:tabs>
                <w:tab w:val="left" w:pos="3306"/>
              </w:tabs>
              <w:spacing w:before="0"/>
              <w:ind w:left="193" w:hanging="193"/>
              <w:jc w:val="both"/>
              <w:rPr>
                <w:rFonts w:cs="Calibri"/>
              </w:rPr>
            </w:pPr>
          </w:p>
        </w:tc>
        <w:tc>
          <w:tcPr>
            <w:tcW w:w="570" w:type="pct"/>
            <w:gridSpan w:val="4"/>
            <w:tcBorders>
              <w:top w:val="single" w:sz="4" w:space="0" w:color="auto"/>
              <w:left w:val="nil"/>
              <w:bottom w:val="double" w:sz="4" w:space="0" w:color="auto"/>
              <w:right w:val="nil"/>
            </w:tcBorders>
            <w:vAlign w:val="bottom"/>
          </w:tcPr>
          <w:p w14:paraId="625AF853" w14:textId="77777777" w:rsidR="0060376A" w:rsidRPr="00374599" w:rsidRDefault="0060376A" w:rsidP="0060376A">
            <w:pPr>
              <w:pStyle w:val="TableText"/>
              <w:tabs>
                <w:tab w:val="left" w:pos="3306"/>
              </w:tabs>
              <w:spacing w:before="0"/>
              <w:ind w:left="193" w:hanging="193"/>
              <w:jc w:val="both"/>
              <w:rPr>
                <w:rFonts w:cs="Calibri"/>
              </w:rPr>
            </w:pPr>
          </w:p>
        </w:tc>
      </w:tr>
      <w:tr w:rsidR="0060376A" w:rsidRPr="00CF7E1B" w14:paraId="5E1CB88A" w14:textId="77777777" w:rsidTr="00405728">
        <w:trPr>
          <w:cantSplit/>
          <w:trHeight w:val="75"/>
        </w:trPr>
        <w:tc>
          <w:tcPr>
            <w:tcW w:w="741" w:type="pct"/>
            <w:tcBorders>
              <w:top w:val="nil"/>
              <w:left w:val="single" w:sz="2" w:space="0" w:color="auto"/>
              <w:bottom w:val="nil"/>
              <w:right w:val="single" w:sz="2" w:space="0" w:color="auto"/>
            </w:tcBorders>
          </w:tcPr>
          <w:p w14:paraId="37B8AEC5" w14:textId="77777777" w:rsidR="0060376A" w:rsidRPr="00374599" w:rsidRDefault="0060376A" w:rsidP="0060376A">
            <w:pPr>
              <w:pStyle w:val="TableReference"/>
              <w:tabs>
                <w:tab w:val="left" w:pos="3306"/>
              </w:tabs>
              <w:spacing w:before="40"/>
              <w:rPr>
                <w:rFonts w:cs="Calibri"/>
                <w:color w:val="7030A0"/>
                <w:sz w:val="14"/>
              </w:rPr>
            </w:pPr>
          </w:p>
        </w:tc>
        <w:tc>
          <w:tcPr>
            <w:tcW w:w="2211" w:type="pct"/>
            <w:tcBorders>
              <w:top w:val="nil"/>
              <w:left w:val="single" w:sz="2" w:space="0" w:color="auto"/>
              <w:bottom w:val="nil"/>
              <w:right w:val="nil"/>
            </w:tcBorders>
            <w:vAlign w:val="bottom"/>
          </w:tcPr>
          <w:p w14:paraId="43157EC7" w14:textId="77777777" w:rsidR="0060376A" w:rsidRPr="00374599" w:rsidRDefault="0060376A" w:rsidP="0060376A">
            <w:pPr>
              <w:pStyle w:val="TableText"/>
              <w:tabs>
                <w:tab w:val="left" w:pos="3306"/>
              </w:tabs>
              <w:spacing w:before="0"/>
              <w:ind w:left="193" w:hanging="193"/>
              <w:jc w:val="both"/>
              <w:rPr>
                <w:rFonts w:cs="Calibri"/>
              </w:rPr>
            </w:pPr>
          </w:p>
        </w:tc>
        <w:tc>
          <w:tcPr>
            <w:tcW w:w="335" w:type="pct"/>
            <w:tcBorders>
              <w:top w:val="double" w:sz="4" w:space="0" w:color="auto"/>
              <w:left w:val="nil"/>
              <w:bottom w:val="nil"/>
              <w:right w:val="nil"/>
            </w:tcBorders>
            <w:vAlign w:val="bottom"/>
          </w:tcPr>
          <w:p w14:paraId="2AAD6F83" w14:textId="77777777" w:rsidR="0060376A" w:rsidRPr="00374599" w:rsidRDefault="0060376A" w:rsidP="0060376A">
            <w:pPr>
              <w:pStyle w:val="TableText"/>
              <w:tabs>
                <w:tab w:val="left" w:pos="3306"/>
              </w:tabs>
              <w:spacing w:before="0"/>
              <w:ind w:left="193" w:hanging="193"/>
              <w:jc w:val="both"/>
              <w:rPr>
                <w:rFonts w:cs="Calibri"/>
              </w:rPr>
            </w:pPr>
          </w:p>
        </w:tc>
        <w:tc>
          <w:tcPr>
            <w:tcW w:w="603" w:type="pct"/>
            <w:gridSpan w:val="6"/>
            <w:tcBorders>
              <w:top w:val="double" w:sz="4" w:space="0" w:color="auto"/>
              <w:left w:val="nil"/>
              <w:bottom w:val="nil"/>
              <w:right w:val="nil"/>
            </w:tcBorders>
            <w:vAlign w:val="bottom"/>
          </w:tcPr>
          <w:p w14:paraId="5A9BB88C" w14:textId="77777777" w:rsidR="0060376A" w:rsidRPr="00374599" w:rsidRDefault="0060376A" w:rsidP="0060376A">
            <w:pPr>
              <w:pStyle w:val="TableText"/>
              <w:tabs>
                <w:tab w:val="left" w:pos="3306"/>
              </w:tabs>
              <w:spacing w:before="0"/>
              <w:ind w:left="193" w:hanging="193"/>
              <w:jc w:val="both"/>
              <w:rPr>
                <w:rFonts w:cs="Calibri"/>
              </w:rPr>
            </w:pPr>
          </w:p>
        </w:tc>
        <w:tc>
          <w:tcPr>
            <w:tcW w:w="540" w:type="pct"/>
            <w:gridSpan w:val="3"/>
            <w:tcBorders>
              <w:top w:val="double" w:sz="4" w:space="0" w:color="auto"/>
              <w:left w:val="nil"/>
              <w:bottom w:val="nil"/>
              <w:right w:val="nil"/>
            </w:tcBorders>
            <w:vAlign w:val="bottom"/>
          </w:tcPr>
          <w:p w14:paraId="2303C966" w14:textId="77777777" w:rsidR="0060376A" w:rsidRPr="00374599" w:rsidRDefault="0060376A" w:rsidP="0060376A">
            <w:pPr>
              <w:pStyle w:val="TableText"/>
              <w:tabs>
                <w:tab w:val="left" w:pos="3306"/>
              </w:tabs>
              <w:spacing w:before="0"/>
              <w:ind w:left="193" w:hanging="193"/>
              <w:jc w:val="both"/>
              <w:rPr>
                <w:rFonts w:cs="Calibri"/>
              </w:rPr>
            </w:pPr>
          </w:p>
        </w:tc>
        <w:tc>
          <w:tcPr>
            <w:tcW w:w="570" w:type="pct"/>
            <w:gridSpan w:val="4"/>
            <w:tcBorders>
              <w:top w:val="double" w:sz="4" w:space="0" w:color="auto"/>
              <w:left w:val="nil"/>
              <w:bottom w:val="nil"/>
              <w:right w:val="nil"/>
            </w:tcBorders>
            <w:vAlign w:val="bottom"/>
          </w:tcPr>
          <w:p w14:paraId="63520F2A" w14:textId="77777777" w:rsidR="0060376A" w:rsidRPr="00374599" w:rsidRDefault="0060376A" w:rsidP="0060376A">
            <w:pPr>
              <w:pStyle w:val="TableText"/>
              <w:tabs>
                <w:tab w:val="left" w:pos="3306"/>
              </w:tabs>
              <w:spacing w:before="0"/>
              <w:ind w:left="193" w:hanging="193"/>
              <w:jc w:val="both"/>
              <w:rPr>
                <w:rFonts w:cs="Calibri"/>
              </w:rPr>
            </w:pPr>
          </w:p>
        </w:tc>
      </w:tr>
      <w:tr w:rsidR="0060376A" w:rsidRPr="00CF7E1B" w14:paraId="78FFD1CC" w14:textId="77777777" w:rsidTr="00405728">
        <w:trPr>
          <w:cantSplit/>
          <w:trHeight w:val="75"/>
        </w:trPr>
        <w:tc>
          <w:tcPr>
            <w:tcW w:w="741" w:type="pct"/>
            <w:tcBorders>
              <w:top w:val="nil"/>
              <w:left w:val="single" w:sz="2" w:space="0" w:color="auto"/>
              <w:bottom w:val="nil"/>
              <w:right w:val="single" w:sz="2" w:space="0" w:color="auto"/>
            </w:tcBorders>
          </w:tcPr>
          <w:p w14:paraId="582C539E" w14:textId="77777777" w:rsidR="0060376A" w:rsidRPr="00374599" w:rsidRDefault="0060376A" w:rsidP="0060376A">
            <w:pPr>
              <w:pStyle w:val="TableReference"/>
              <w:tabs>
                <w:tab w:val="left" w:pos="3306"/>
              </w:tabs>
              <w:spacing w:before="40"/>
              <w:rPr>
                <w:rFonts w:cs="Calibri"/>
                <w:color w:val="7030A0"/>
                <w:sz w:val="14"/>
              </w:rPr>
            </w:pPr>
          </w:p>
        </w:tc>
        <w:tc>
          <w:tcPr>
            <w:tcW w:w="2211" w:type="pct"/>
            <w:tcBorders>
              <w:top w:val="nil"/>
              <w:left w:val="single" w:sz="2" w:space="0" w:color="auto"/>
              <w:bottom w:val="nil"/>
              <w:right w:val="nil"/>
            </w:tcBorders>
            <w:vAlign w:val="bottom"/>
          </w:tcPr>
          <w:p w14:paraId="3790BECC" w14:textId="77777777" w:rsidR="0060376A" w:rsidRPr="00374599" w:rsidRDefault="0060376A" w:rsidP="0060376A">
            <w:pPr>
              <w:pStyle w:val="TableText"/>
              <w:tabs>
                <w:tab w:val="left" w:pos="3306"/>
              </w:tabs>
              <w:spacing w:before="0"/>
              <w:ind w:left="193" w:hanging="193"/>
              <w:jc w:val="both"/>
              <w:rPr>
                <w:rFonts w:cs="Calibri"/>
              </w:rPr>
            </w:pPr>
          </w:p>
        </w:tc>
        <w:tc>
          <w:tcPr>
            <w:tcW w:w="335" w:type="pct"/>
            <w:tcBorders>
              <w:top w:val="nil"/>
              <w:left w:val="nil"/>
              <w:bottom w:val="nil"/>
              <w:right w:val="nil"/>
            </w:tcBorders>
            <w:vAlign w:val="bottom"/>
          </w:tcPr>
          <w:p w14:paraId="46F46F40" w14:textId="77777777" w:rsidR="0060376A" w:rsidRPr="00374599" w:rsidRDefault="0060376A" w:rsidP="0060376A">
            <w:pPr>
              <w:pStyle w:val="TableText"/>
              <w:tabs>
                <w:tab w:val="left" w:pos="3306"/>
              </w:tabs>
              <w:spacing w:before="0"/>
              <w:ind w:left="193" w:hanging="193"/>
              <w:jc w:val="both"/>
              <w:rPr>
                <w:rFonts w:cs="Calibri"/>
              </w:rPr>
            </w:pPr>
          </w:p>
        </w:tc>
        <w:tc>
          <w:tcPr>
            <w:tcW w:w="603" w:type="pct"/>
            <w:gridSpan w:val="6"/>
            <w:tcBorders>
              <w:top w:val="nil"/>
              <w:left w:val="nil"/>
              <w:bottom w:val="nil"/>
              <w:right w:val="nil"/>
            </w:tcBorders>
            <w:vAlign w:val="bottom"/>
          </w:tcPr>
          <w:p w14:paraId="2A5CCD9B" w14:textId="77777777" w:rsidR="0060376A" w:rsidRPr="00374599" w:rsidRDefault="0060376A" w:rsidP="0060376A">
            <w:pPr>
              <w:pStyle w:val="TableText"/>
              <w:tabs>
                <w:tab w:val="left" w:pos="3306"/>
              </w:tabs>
              <w:spacing w:before="0"/>
              <w:ind w:left="193" w:hanging="193"/>
              <w:jc w:val="both"/>
              <w:rPr>
                <w:rFonts w:cs="Calibri"/>
              </w:rPr>
            </w:pPr>
          </w:p>
        </w:tc>
        <w:tc>
          <w:tcPr>
            <w:tcW w:w="540" w:type="pct"/>
            <w:gridSpan w:val="3"/>
            <w:tcBorders>
              <w:top w:val="nil"/>
              <w:left w:val="nil"/>
              <w:bottom w:val="nil"/>
              <w:right w:val="nil"/>
            </w:tcBorders>
            <w:vAlign w:val="bottom"/>
          </w:tcPr>
          <w:p w14:paraId="4548879A" w14:textId="77777777" w:rsidR="0060376A" w:rsidRPr="00374599" w:rsidRDefault="0060376A" w:rsidP="0060376A">
            <w:pPr>
              <w:pStyle w:val="TableText"/>
              <w:tabs>
                <w:tab w:val="left" w:pos="3306"/>
              </w:tabs>
              <w:spacing w:before="0"/>
              <w:ind w:left="193" w:hanging="193"/>
              <w:jc w:val="both"/>
              <w:rPr>
                <w:rFonts w:cs="Calibri"/>
              </w:rPr>
            </w:pPr>
          </w:p>
        </w:tc>
        <w:tc>
          <w:tcPr>
            <w:tcW w:w="570" w:type="pct"/>
            <w:gridSpan w:val="4"/>
            <w:tcBorders>
              <w:top w:val="nil"/>
              <w:left w:val="nil"/>
              <w:bottom w:val="nil"/>
              <w:right w:val="nil"/>
            </w:tcBorders>
            <w:vAlign w:val="bottom"/>
          </w:tcPr>
          <w:p w14:paraId="0A87060D" w14:textId="77777777" w:rsidR="0060376A" w:rsidRPr="00374599" w:rsidRDefault="0060376A" w:rsidP="0060376A">
            <w:pPr>
              <w:pStyle w:val="TableText"/>
              <w:tabs>
                <w:tab w:val="left" w:pos="3306"/>
              </w:tabs>
              <w:spacing w:before="0"/>
              <w:ind w:left="193" w:hanging="193"/>
              <w:jc w:val="both"/>
              <w:rPr>
                <w:rFonts w:cs="Calibri"/>
              </w:rPr>
            </w:pPr>
          </w:p>
        </w:tc>
      </w:tr>
      <w:tr w:rsidR="0060376A" w:rsidRPr="00CF7E1B" w14:paraId="7B0F52C4" w14:textId="77777777" w:rsidTr="00405728">
        <w:trPr>
          <w:cantSplit/>
          <w:trHeight w:val="75"/>
        </w:trPr>
        <w:tc>
          <w:tcPr>
            <w:tcW w:w="741" w:type="pct"/>
            <w:tcBorders>
              <w:top w:val="nil"/>
              <w:left w:val="single" w:sz="2" w:space="0" w:color="auto"/>
              <w:bottom w:val="nil"/>
              <w:right w:val="single" w:sz="2" w:space="0" w:color="auto"/>
            </w:tcBorders>
          </w:tcPr>
          <w:p w14:paraId="098962D2" w14:textId="77777777" w:rsidR="0060376A" w:rsidRPr="00374599" w:rsidRDefault="0060376A" w:rsidP="0060376A">
            <w:pPr>
              <w:pStyle w:val="TableReference"/>
              <w:tabs>
                <w:tab w:val="left" w:pos="3306"/>
              </w:tabs>
              <w:spacing w:before="40"/>
              <w:rPr>
                <w:rFonts w:cs="Calibri"/>
                <w:color w:val="7030A0"/>
                <w:sz w:val="14"/>
              </w:rPr>
            </w:pPr>
          </w:p>
        </w:tc>
        <w:tc>
          <w:tcPr>
            <w:tcW w:w="2211" w:type="pct"/>
            <w:tcBorders>
              <w:top w:val="nil"/>
              <w:left w:val="single" w:sz="2" w:space="0" w:color="auto"/>
              <w:bottom w:val="nil"/>
              <w:right w:val="nil"/>
            </w:tcBorders>
            <w:vAlign w:val="bottom"/>
          </w:tcPr>
          <w:p w14:paraId="76A0C4B6" w14:textId="6ACF44F4" w:rsidR="0060376A" w:rsidRPr="00374599" w:rsidRDefault="0060376A" w:rsidP="0060376A">
            <w:pPr>
              <w:pStyle w:val="TableText"/>
              <w:tabs>
                <w:tab w:val="left" w:pos="3306"/>
              </w:tabs>
              <w:spacing w:before="0" w:after="40"/>
              <w:ind w:left="193" w:hanging="193"/>
              <w:jc w:val="both"/>
              <w:rPr>
                <w:rFonts w:cs="Calibri"/>
                <w:b/>
                <w:bCs/>
              </w:rPr>
            </w:pPr>
            <w:r w:rsidRPr="00374599">
              <w:rPr>
                <w:rFonts w:cs="Calibri"/>
                <w:b/>
                <w:bCs/>
                <w:szCs w:val="20"/>
              </w:rPr>
              <w:t xml:space="preserve">Breakdown of </w:t>
            </w:r>
            <w:r w:rsidRPr="00374599">
              <w:rPr>
                <w:rFonts w:cs="Calibri"/>
                <w:b/>
                <w:bCs/>
              </w:rPr>
              <w:t>Act of Grace Payments</w:t>
            </w:r>
          </w:p>
        </w:tc>
        <w:tc>
          <w:tcPr>
            <w:tcW w:w="335" w:type="pct"/>
            <w:tcBorders>
              <w:top w:val="nil"/>
              <w:left w:val="nil"/>
              <w:bottom w:val="nil"/>
              <w:right w:val="nil"/>
            </w:tcBorders>
            <w:vAlign w:val="bottom"/>
          </w:tcPr>
          <w:p w14:paraId="10A783B0" w14:textId="77777777" w:rsidR="0060376A" w:rsidRPr="00374599" w:rsidRDefault="0060376A" w:rsidP="0060376A">
            <w:pPr>
              <w:pStyle w:val="TableText"/>
              <w:tabs>
                <w:tab w:val="left" w:pos="3306"/>
              </w:tabs>
              <w:spacing w:before="0"/>
              <w:ind w:left="193" w:hanging="193"/>
              <w:jc w:val="both"/>
              <w:rPr>
                <w:rFonts w:cs="Calibri"/>
              </w:rPr>
            </w:pPr>
          </w:p>
        </w:tc>
        <w:tc>
          <w:tcPr>
            <w:tcW w:w="603" w:type="pct"/>
            <w:gridSpan w:val="6"/>
            <w:tcBorders>
              <w:top w:val="nil"/>
              <w:left w:val="nil"/>
              <w:bottom w:val="nil"/>
              <w:right w:val="nil"/>
            </w:tcBorders>
            <w:vAlign w:val="bottom"/>
          </w:tcPr>
          <w:p w14:paraId="0573BD4D" w14:textId="77777777" w:rsidR="0060376A" w:rsidRPr="00374599" w:rsidRDefault="0060376A" w:rsidP="0060376A">
            <w:pPr>
              <w:pStyle w:val="TableText"/>
              <w:tabs>
                <w:tab w:val="left" w:pos="3306"/>
              </w:tabs>
              <w:spacing w:before="0"/>
              <w:ind w:left="193" w:hanging="193"/>
              <w:jc w:val="both"/>
              <w:rPr>
                <w:rFonts w:cs="Calibri"/>
              </w:rPr>
            </w:pPr>
          </w:p>
        </w:tc>
        <w:tc>
          <w:tcPr>
            <w:tcW w:w="540" w:type="pct"/>
            <w:gridSpan w:val="3"/>
            <w:tcBorders>
              <w:top w:val="nil"/>
              <w:left w:val="nil"/>
              <w:bottom w:val="nil"/>
              <w:right w:val="nil"/>
            </w:tcBorders>
            <w:vAlign w:val="bottom"/>
          </w:tcPr>
          <w:p w14:paraId="4431D597" w14:textId="77777777" w:rsidR="0060376A" w:rsidRPr="00374599" w:rsidRDefault="0060376A" w:rsidP="0060376A">
            <w:pPr>
              <w:pStyle w:val="TableText"/>
              <w:tabs>
                <w:tab w:val="left" w:pos="3306"/>
              </w:tabs>
              <w:spacing w:before="0"/>
              <w:ind w:left="193" w:hanging="193"/>
              <w:jc w:val="both"/>
              <w:rPr>
                <w:rFonts w:cs="Calibri"/>
              </w:rPr>
            </w:pPr>
          </w:p>
        </w:tc>
        <w:tc>
          <w:tcPr>
            <w:tcW w:w="570" w:type="pct"/>
            <w:gridSpan w:val="4"/>
            <w:tcBorders>
              <w:top w:val="nil"/>
              <w:left w:val="nil"/>
              <w:bottom w:val="nil"/>
              <w:right w:val="nil"/>
            </w:tcBorders>
            <w:vAlign w:val="bottom"/>
          </w:tcPr>
          <w:p w14:paraId="46DBD88C" w14:textId="77777777" w:rsidR="0060376A" w:rsidRPr="00374599" w:rsidRDefault="0060376A" w:rsidP="0060376A">
            <w:pPr>
              <w:pStyle w:val="TableText"/>
              <w:tabs>
                <w:tab w:val="left" w:pos="3306"/>
              </w:tabs>
              <w:spacing w:before="0"/>
              <w:ind w:left="193" w:hanging="193"/>
              <w:jc w:val="both"/>
              <w:rPr>
                <w:rFonts w:cs="Calibri"/>
              </w:rPr>
            </w:pPr>
          </w:p>
        </w:tc>
      </w:tr>
      <w:tr w:rsidR="0060376A" w:rsidRPr="00CF7E1B" w14:paraId="37D602E8" w14:textId="77777777" w:rsidTr="00405728">
        <w:trPr>
          <w:cantSplit/>
          <w:trHeight w:val="75"/>
        </w:trPr>
        <w:tc>
          <w:tcPr>
            <w:tcW w:w="741" w:type="pct"/>
            <w:tcBorders>
              <w:top w:val="nil"/>
              <w:left w:val="single" w:sz="2" w:space="0" w:color="auto"/>
              <w:bottom w:val="nil"/>
              <w:right w:val="single" w:sz="2" w:space="0" w:color="auto"/>
            </w:tcBorders>
          </w:tcPr>
          <w:p w14:paraId="6F4681DB" w14:textId="6BD20120" w:rsidR="0060376A" w:rsidRPr="00374599" w:rsidRDefault="0060376A" w:rsidP="0060376A">
            <w:pPr>
              <w:pStyle w:val="TableReference"/>
              <w:tabs>
                <w:tab w:val="left" w:pos="3306"/>
              </w:tabs>
              <w:spacing w:before="40"/>
              <w:rPr>
                <w:rFonts w:cs="Calibri"/>
                <w:color w:val="7030A0"/>
                <w:sz w:val="14"/>
              </w:rPr>
            </w:pPr>
            <w:r w:rsidRPr="00374599">
              <w:rPr>
                <w:rFonts w:cs="Calibri"/>
                <w:color w:val="7030A0"/>
                <w:sz w:val="14"/>
              </w:rPr>
              <w:t xml:space="preserve">FMA </w:t>
            </w:r>
            <w:r w:rsidR="00771E6B">
              <w:rPr>
                <w:rFonts w:cs="Calibri"/>
                <w:color w:val="7030A0"/>
                <w:sz w:val="14"/>
              </w:rPr>
              <w:t>s</w:t>
            </w:r>
            <w:r w:rsidRPr="00374599">
              <w:rPr>
                <w:rFonts w:cs="Calibri"/>
                <w:color w:val="7030A0"/>
                <w:sz w:val="14"/>
              </w:rPr>
              <w:t>ec 130(9)</w:t>
            </w:r>
          </w:p>
        </w:tc>
        <w:tc>
          <w:tcPr>
            <w:tcW w:w="2211" w:type="pct"/>
            <w:tcBorders>
              <w:top w:val="nil"/>
              <w:left w:val="single" w:sz="2" w:space="0" w:color="auto"/>
              <w:bottom w:val="nil"/>
              <w:right w:val="nil"/>
            </w:tcBorders>
            <w:vAlign w:val="bottom"/>
          </w:tcPr>
          <w:p w14:paraId="7EF09A4D" w14:textId="6B8A7E15" w:rsidR="0060376A" w:rsidRPr="00374599" w:rsidRDefault="0060376A" w:rsidP="0060376A">
            <w:pPr>
              <w:pStyle w:val="TableText"/>
              <w:tabs>
                <w:tab w:val="left" w:pos="3306"/>
              </w:tabs>
              <w:spacing w:before="0" w:after="40"/>
              <w:rPr>
                <w:rFonts w:cs="Calibri"/>
              </w:rPr>
            </w:pPr>
            <w:r w:rsidRPr="00374599">
              <w:rPr>
                <w:rFonts w:cs="Calibri"/>
              </w:rPr>
              <w:t>Payments relating to the oversight regarding land development applications</w:t>
            </w:r>
          </w:p>
        </w:tc>
        <w:tc>
          <w:tcPr>
            <w:tcW w:w="335" w:type="pct"/>
            <w:tcBorders>
              <w:top w:val="nil"/>
              <w:left w:val="nil"/>
              <w:bottom w:val="nil"/>
              <w:right w:val="nil"/>
            </w:tcBorders>
            <w:vAlign w:val="bottom"/>
          </w:tcPr>
          <w:p w14:paraId="6F5C83F7" w14:textId="77777777" w:rsidR="0060376A" w:rsidRPr="00374599" w:rsidRDefault="0060376A" w:rsidP="0060376A">
            <w:pPr>
              <w:pStyle w:val="TableText"/>
              <w:tabs>
                <w:tab w:val="left" w:pos="3306"/>
              </w:tabs>
              <w:spacing w:before="0"/>
              <w:ind w:left="193" w:hanging="193"/>
              <w:jc w:val="both"/>
              <w:rPr>
                <w:rFonts w:cs="Calibri"/>
              </w:rPr>
            </w:pPr>
          </w:p>
        </w:tc>
        <w:tc>
          <w:tcPr>
            <w:tcW w:w="603" w:type="pct"/>
            <w:gridSpan w:val="6"/>
            <w:tcBorders>
              <w:top w:val="nil"/>
              <w:left w:val="nil"/>
              <w:bottom w:val="nil"/>
              <w:right w:val="nil"/>
            </w:tcBorders>
            <w:vAlign w:val="bottom"/>
          </w:tcPr>
          <w:p w14:paraId="4B3F8EA5" w14:textId="77777777" w:rsidR="0060376A" w:rsidRPr="00374599" w:rsidRDefault="0060376A" w:rsidP="0060376A">
            <w:pPr>
              <w:pStyle w:val="TableText"/>
              <w:tabs>
                <w:tab w:val="left" w:pos="3306"/>
              </w:tabs>
              <w:spacing w:before="0"/>
              <w:ind w:left="193" w:hanging="193"/>
              <w:jc w:val="both"/>
              <w:rPr>
                <w:rFonts w:cs="Calibri"/>
              </w:rPr>
            </w:pPr>
          </w:p>
        </w:tc>
        <w:tc>
          <w:tcPr>
            <w:tcW w:w="540" w:type="pct"/>
            <w:gridSpan w:val="3"/>
            <w:tcBorders>
              <w:top w:val="nil"/>
              <w:left w:val="nil"/>
              <w:bottom w:val="nil"/>
              <w:right w:val="nil"/>
            </w:tcBorders>
            <w:vAlign w:val="bottom"/>
          </w:tcPr>
          <w:p w14:paraId="605029C7" w14:textId="77777777" w:rsidR="0060376A" w:rsidRPr="00374599" w:rsidRDefault="0060376A" w:rsidP="0060376A">
            <w:pPr>
              <w:pStyle w:val="TableText"/>
              <w:tabs>
                <w:tab w:val="left" w:pos="3306"/>
              </w:tabs>
              <w:spacing w:before="0"/>
              <w:ind w:left="193" w:hanging="193"/>
              <w:jc w:val="both"/>
              <w:rPr>
                <w:rFonts w:cs="Calibri"/>
              </w:rPr>
            </w:pPr>
          </w:p>
        </w:tc>
        <w:tc>
          <w:tcPr>
            <w:tcW w:w="570" w:type="pct"/>
            <w:gridSpan w:val="4"/>
            <w:tcBorders>
              <w:top w:val="nil"/>
              <w:left w:val="nil"/>
              <w:bottom w:val="nil"/>
              <w:right w:val="nil"/>
            </w:tcBorders>
            <w:vAlign w:val="bottom"/>
          </w:tcPr>
          <w:p w14:paraId="7E5FAF53" w14:textId="77777777" w:rsidR="0060376A" w:rsidRPr="00374599" w:rsidRDefault="0060376A" w:rsidP="0060376A">
            <w:pPr>
              <w:pStyle w:val="TableText"/>
              <w:tabs>
                <w:tab w:val="left" w:pos="3306"/>
              </w:tabs>
              <w:spacing w:before="0"/>
              <w:ind w:left="193" w:hanging="193"/>
              <w:jc w:val="both"/>
              <w:rPr>
                <w:rFonts w:cs="Calibri"/>
              </w:rPr>
            </w:pPr>
          </w:p>
        </w:tc>
      </w:tr>
      <w:tr w:rsidR="0060376A" w:rsidRPr="00CF7E1B" w14:paraId="452D0A3F" w14:textId="77777777" w:rsidTr="00405728">
        <w:trPr>
          <w:cantSplit/>
          <w:trHeight w:val="75"/>
        </w:trPr>
        <w:tc>
          <w:tcPr>
            <w:tcW w:w="741" w:type="pct"/>
            <w:tcBorders>
              <w:top w:val="nil"/>
              <w:left w:val="single" w:sz="2" w:space="0" w:color="auto"/>
              <w:bottom w:val="nil"/>
              <w:right w:val="single" w:sz="2" w:space="0" w:color="auto"/>
            </w:tcBorders>
          </w:tcPr>
          <w:p w14:paraId="6409A33C" w14:textId="01603880" w:rsidR="0060376A" w:rsidRPr="00374599" w:rsidRDefault="0060376A" w:rsidP="0060376A">
            <w:pPr>
              <w:pStyle w:val="TableReference"/>
              <w:tabs>
                <w:tab w:val="left" w:pos="3306"/>
              </w:tabs>
              <w:spacing w:before="40"/>
              <w:rPr>
                <w:rFonts w:cs="Calibri"/>
                <w:color w:val="7030A0"/>
                <w:sz w:val="14"/>
              </w:rPr>
            </w:pPr>
            <w:r w:rsidRPr="00374599">
              <w:rPr>
                <w:rFonts w:cs="Calibri"/>
                <w:color w:val="7030A0"/>
                <w:sz w:val="14"/>
              </w:rPr>
              <w:t xml:space="preserve">FMA </w:t>
            </w:r>
            <w:r w:rsidR="00771E6B">
              <w:rPr>
                <w:rFonts w:cs="Calibri"/>
                <w:color w:val="7030A0"/>
                <w:sz w:val="14"/>
              </w:rPr>
              <w:t>s</w:t>
            </w:r>
            <w:r w:rsidRPr="00374599">
              <w:rPr>
                <w:rFonts w:cs="Calibri"/>
                <w:color w:val="7030A0"/>
                <w:sz w:val="14"/>
              </w:rPr>
              <w:t>ec 130(9)</w:t>
            </w:r>
          </w:p>
        </w:tc>
        <w:tc>
          <w:tcPr>
            <w:tcW w:w="2211" w:type="pct"/>
            <w:tcBorders>
              <w:top w:val="nil"/>
              <w:left w:val="single" w:sz="2" w:space="0" w:color="auto"/>
              <w:bottom w:val="nil"/>
              <w:right w:val="nil"/>
            </w:tcBorders>
            <w:vAlign w:val="bottom"/>
          </w:tcPr>
          <w:p w14:paraId="60C82C9B" w14:textId="28BD6819" w:rsidR="0060376A" w:rsidRPr="00374599" w:rsidRDefault="0060376A" w:rsidP="0060376A">
            <w:pPr>
              <w:pStyle w:val="TableText"/>
              <w:tabs>
                <w:tab w:val="left" w:pos="3306"/>
              </w:tabs>
              <w:spacing w:before="0" w:after="40"/>
              <w:rPr>
                <w:rFonts w:cs="Calibri"/>
              </w:rPr>
            </w:pPr>
            <w:r w:rsidRPr="00374599">
              <w:rPr>
                <w:rFonts w:cs="Calibri"/>
              </w:rPr>
              <w:t xml:space="preserve">Payment relating to a </w:t>
            </w:r>
            <w:r w:rsidRPr="00374599">
              <w:rPr>
                <w:rFonts w:cs="Calibri"/>
                <w:szCs w:val="20"/>
              </w:rPr>
              <w:t>delayed heritage grant payment</w:t>
            </w:r>
          </w:p>
        </w:tc>
        <w:tc>
          <w:tcPr>
            <w:tcW w:w="335" w:type="pct"/>
            <w:tcBorders>
              <w:top w:val="nil"/>
              <w:left w:val="nil"/>
              <w:bottom w:val="single" w:sz="4" w:space="0" w:color="auto"/>
              <w:right w:val="nil"/>
            </w:tcBorders>
            <w:vAlign w:val="bottom"/>
          </w:tcPr>
          <w:p w14:paraId="7A642127" w14:textId="77777777" w:rsidR="0060376A" w:rsidRPr="00374599" w:rsidRDefault="0060376A" w:rsidP="0060376A">
            <w:pPr>
              <w:pStyle w:val="TableText"/>
              <w:tabs>
                <w:tab w:val="left" w:pos="3306"/>
              </w:tabs>
              <w:spacing w:before="0"/>
              <w:ind w:left="193" w:hanging="193"/>
              <w:jc w:val="both"/>
              <w:rPr>
                <w:rFonts w:cs="Calibri"/>
              </w:rPr>
            </w:pPr>
          </w:p>
        </w:tc>
        <w:tc>
          <w:tcPr>
            <w:tcW w:w="603" w:type="pct"/>
            <w:gridSpan w:val="6"/>
            <w:tcBorders>
              <w:top w:val="nil"/>
              <w:left w:val="nil"/>
              <w:bottom w:val="single" w:sz="4" w:space="0" w:color="auto"/>
              <w:right w:val="nil"/>
            </w:tcBorders>
            <w:vAlign w:val="bottom"/>
          </w:tcPr>
          <w:p w14:paraId="6E58D61E" w14:textId="77777777" w:rsidR="0060376A" w:rsidRPr="00374599" w:rsidRDefault="0060376A" w:rsidP="0060376A">
            <w:pPr>
              <w:pStyle w:val="TableText"/>
              <w:tabs>
                <w:tab w:val="left" w:pos="3306"/>
              </w:tabs>
              <w:spacing w:before="0"/>
              <w:ind w:left="193" w:hanging="193"/>
              <w:jc w:val="both"/>
              <w:rPr>
                <w:rFonts w:cs="Calibri"/>
              </w:rPr>
            </w:pPr>
          </w:p>
        </w:tc>
        <w:tc>
          <w:tcPr>
            <w:tcW w:w="540" w:type="pct"/>
            <w:gridSpan w:val="3"/>
            <w:tcBorders>
              <w:top w:val="nil"/>
              <w:left w:val="nil"/>
              <w:bottom w:val="single" w:sz="4" w:space="0" w:color="auto"/>
              <w:right w:val="nil"/>
            </w:tcBorders>
            <w:vAlign w:val="bottom"/>
          </w:tcPr>
          <w:p w14:paraId="611B2DF7" w14:textId="77777777" w:rsidR="0060376A" w:rsidRPr="00374599" w:rsidRDefault="0060376A" w:rsidP="0060376A">
            <w:pPr>
              <w:pStyle w:val="TableText"/>
              <w:tabs>
                <w:tab w:val="left" w:pos="3306"/>
              </w:tabs>
              <w:spacing w:before="0"/>
              <w:ind w:left="193" w:hanging="193"/>
              <w:jc w:val="both"/>
              <w:rPr>
                <w:rFonts w:cs="Calibri"/>
              </w:rPr>
            </w:pPr>
          </w:p>
        </w:tc>
        <w:tc>
          <w:tcPr>
            <w:tcW w:w="570" w:type="pct"/>
            <w:gridSpan w:val="4"/>
            <w:tcBorders>
              <w:top w:val="nil"/>
              <w:left w:val="nil"/>
              <w:bottom w:val="single" w:sz="4" w:space="0" w:color="auto"/>
              <w:right w:val="nil"/>
            </w:tcBorders>
            <w:vAlign w:val="bottom"/>
          </w:tcPr>
          <w:p w14:paraId="6ABF3A50" w14:textId="77777777" w:rsidR="0060376A" w:rsidRPr="00374599" w:rsidRDefault="0060376A" w:rsidP="0060376A">
            <w:pPr>
              <w:pStyle w:val="TableText"/>
              <w:tabs>
                <w:tab w:val="left" w:pos="3306"/>
              </w:tabs>
              <w:spacing w:before="0"/>
              <w:ind w:left="193" w:hanging="193"/>
              <w:jc w:val="both"/>
              <w:rPr>
                <w:rFonts w:cs="Calibri"/>
              </w:rPr>
            </w:pPr>
          </w:p>
        </w:tc>
      </w:tr>
      <w:tr w:rsidR="0060376A" w:rsidRPr="00CF7E1B" w14:paraId="37EECA5A" w14:textId="77777777" w:rsidTr="00405728">
        <w:trPr>
          <w:cantSplit/>
          <w:trHeight w:val="75"/>
        </w:trPr>
        <w:tc>
          <w:tcPr>
            <w:tcW w:w="741" w:type="pct"/>
            <w:tcBorders>
              <w:top w:val="nil"/>
              <w:left w:val="single" w:sz="2" w:space="0" w:color="auto"/>
              <w:bottom w:val="nil"/>
              <w:right w:val="single" w:sz="2" w:space="0" w:color="auto"/>
            </w:tcBorders>
          </w:tcPr>
          <w:p w14:paraId="1E1625CC" w14:textId="77777777" w:rsidR="0060376A" w:rsidRPr="00374599" w:rsidRDefault="0060376A" w:rsidP="0060376A">
            <w:pPr>
              <w:pStyle w:val="TableReference"/>
              <w:tabs>
                <w:tab w:val="left" w:pos="3306"/>
              </w:tabs>
              <w:spacing w:before="40"/>
              <w:rPr>
                <w:rFonts w:cs="Calibri"/>
                <w:color w:val="7030A0"/>
                <w:sz w:val="14"/>
              </w:rPr>
            </w:pPr>
          </w:p>
        </w:tc>
        <w:tc>
          <w:tcPr>
            <w:tcW w:w="2211" w:type="pct"/>
            <w:tcBorders>
              <w:top w:val="nil"/>
              <w:left w:val="single" w:sz="2" w:space="0" w:color="auto"/>
              <w:bottom w:val="nil"/>
              <w:right w:val="nil"/>
            </w:tcBorders>
            <w:vAlign w:val="bottom"/>
          </w:tcPr>
          <w:p w14:paraId="52B4C858" w14:textId="79A01587" w:rsidR="0060376A" w:rsidRPr="00374599" w:rsidRDefault="0060376A" w:rsidP="0060376A">
            <w:pPr>
              <w:pStyle w:val="TableText"/>
              <w:tabs>
                <w:tab w:val="left" w:pos="3306"/>
              </w:tabs>
              <w:spacing w:before="0" w:after="40"/>
              <w:ind w:left="193" w:hanging="193"/>
              <w:jc w:val="both"/>
              <w:rPr>
                <w:rFonts w:cs="Calibri"/>
              </w:rPr>
            </w:pPr>
            <w:r w:rsidRPr="00374599">
              <w:rPr>
                <w:rFonts w:cs="Calibri"/>
                <w:b/>
                <w:bCs/>
              </w:rPr>
              <w:t>Total Act of Grace Payments</w:t>
            </w:r>
          </w:p>
        </w:tc>
        <w:tc>
          <w:tcPr>
            <w:tcW w:w="335" w:type="pct"/>
            <w:tcBorders>
              <w:top w:val="single" w:sz="4" w:space="0" w:color="auto"/>
              <w:left w:val="nil"/>
              <w:bottom w:val="double" w:sz="4" w:space="0" w:color="auto"/>
              <w:right w:val="nil"/>
            </w:tcBorders>
            <w:vAlign w:val="bottom"/>
          </w:tcPr>
          <w:p w14:paraId="7C76AB83" w14:textId="77777777" w:rsidR="0060376A" w:rsidRPr="00374599" w:rsidRDefault="0060376A" w:rsidP="0060376A">
            <w:pPr>
              <w:pStyle w:val="TableText"/>
              <w:tabs>
                <w:tab w:val="left" w:pos="3306"/>
              </w:tabs>
              <w:spacing w:before="0"/>
              <w:ind w:left="193" w:hanging="193"/>
              <w:jc w:val="both"/>
              <w:rPr>
                <w:rFonts w:cs="Calibri"/>
              </w:rPr>
            </w:pPr>
          </w:p>
        </w:tc>
        <w:tc>
          <w:tcPr>
            <w:tcW w:w="603" w:type="pct"/>
            <w:gridSpan w:val="6"/>
            <w:tcBorders>
              <w:top w:val="single" w:sz="4" w:space="0" w:color="auto"/>
              <w:left w:val="nil"/>
              <w:bottom w:val="double" w:sz="4" w:space="0" w:color="auto"/>
              <w:right w:val="nil"/>
            </w:tcBorders>
            <w:vAlign w:val="bottom"/>
          </w:tcPr>
          <w:p w14:paraId="6F9EAEBB" w14:textId="77777777" w:rsidR="0060376A" w:rsidRPr="00374599" w:rsidRDefault="0060376A" w:rsidP="0060376A">
            <w:pPr>
              <w:pStyle w:val="TableText"/>
              <w:tabs>
                <w:tab w:val="left" w:pos="3306"/>
              </w:tabs>
              <w:spacing w:before="0"/>
              <w:ind w:left="193" w:hanging="193"/>
              <w:jc w:val="both"/>
              <w:rPr>
                <w:rFonts w:cs="Calibri"/>
              </w:rPr>
            </w:pPr>
          </w:p>
        </w:tc>
        <w:tc>
          <w:tcPr>
            <w:tcW w:w="540" w:type="pct"/>
            <w:gridSpan w:val="3"/>
            <w:tcBorders>
              <w:top w:val="single" w:sz="4" w:space="0" w:color="auto"/>
              <w:left w:val="nil"/>
              <w:bottom w:val="double" w:sz="4" w:space="0" w:color="auto"/>
              <w:right w:val="nil"/>
            </w:tcBorders>
            <w:vAlign w:val="bottom"/>
          </w:tcPr>
          <w:p w14:paraId="35A23CBC" w14:textId="77777777" w:rsidR="0060376A" w:rsidRPr="00374599" w:rsidRDefault="0060376A" w:rsidP="0060376A">
            <w:pPr>
              <w:pStyle w:val="TableText"/>
              <w:tabs>
                <w:tab w:val="left" w:pos="3306"/>
              </w:tabs>
              <w:spacing w:before="0"/>
              <w:ind w:left="193" w:hanging="193"/>
              <w:jc w:val="both"/>
              <w:rPr>
                <w:rFonts w:cs="Calibri"/>
              </w:rPr>
            </w:pPr>
          </w:p>
        </w:tc>
        <w:tc>
          <w:tcPr>
            <w:tcW w:w="570" w:type="pct"/>
            <w:gridSpan w:val="4"/>
            <w:tcBorders>
              <w:top w:val="single" w:sz="4" w:space="0" w:color="auto"/>
              <w:left w:val="nil"/>
              <w:bottom w:val="double" w:sz="4" w:space="0" w:color="auto"/>
              <w:right w:val="nil"/>
            </w:tcBorders>
            <w:vAlign w:val="bottom"/>
          </w:tcPr>
          <w:p w14:paraId="2C00DB6E" w14:textId="77777777" w:rsidR="0060376A" w:rsidRPr="00374599" w:rsidRDefault="0060376A" w:rsidP="0060376A">
            <w:pPr>
              <w:pStyle w:val="TableText"/>
              <w:tabs>
                <w:tab w:val="left" w:pos="3306"/>
              </w:tabs>
              <w:spacing w:before="0"/>
              <w:ind w:left="193" w:hanging="193"/>
              <w:jc w:val="both"/>
              <w:rPr>
                <w:rFonts w:cs="Calibri"/>
              </w:rPr>
            </w:pPr>
          </w:p>
        </w:tc>
      </w:tr>
    </w:tbl>
    <w:p w14:paraId="7355C29B" w14:textId="77777777" w:rsidR="0060376A" w:rsidRDefault="0060376A"/>
    <w:tbl>
      <w:tblPr>
        <w:tblW w:w="5169"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46"/>
        <w:gridCol w:w="21"/>
        <w:gridCol w:w="6165"/>
        <w:gridCol w:w="1210"/>
        <w:gridCol w:w="1551"/>
        <w:gridCol w:w="85"/>
      </w:tblGrid>
      <w:tr w:rsidR="0060376A" w:rsidRPr="00CF7E1B" w14:paraId="2651FC82" w14:textId="77777777" w:rsidTr="00740AD4">
        <w:trPr>
          <w:trHeight w:val="23"/>
        </w:trPr>
        <w:tc>
          <w:tcPr>
            <w:tcW w:w="741" w:type="pct"/>
            <w:gridSpan w:val="2"/>
            <w:tcBorders>
              <w:top w:val="nil"/>
              <w:left w:val="single" w:sz="2" w:space="0" w:color="auto"/>
              <w:bottom w:val="nil"/>
              <w:right w:val="single" w:sz="2" w:space="0" w:color="auto"/>
            </w:tcBorders>
          </w:tcPr>
          <w:p w14:paraId="41B565F2" w14:textId="467AADC4" w:rsidR="0060376A" w:rsidRPr="00374599" w:rsidRDefault="0060376A" w:rsidP="0060376A">
            <w:pPr>
              <w:pStyle w:val="TableReference"/>
              <w:tabs>
                <w:tab w:val="left" w:pos="3306"/>
              </w:tabs>
              <w:spacing w:before="240" w:after="240"/>
              <w:rPr>
                <w:rFonts w:cs="Calibri"/>
                <w:color w:val="7030A0"/>
                <w:sz w:val="14"/>
              </w:rPr>
            </w:pPr>
            <w:r w:rsidRPr="00374599">
              <w:rPr>
                <w:rFonts w:cs="Calibri"/>
                <w:b/>
                <w:color w:val="7030A0"/>
                <w:sz w:val="22"/>
                <w:szCs w:val="22"/>
              </w:rPr>
              <w:lastRenderedPageBreak/>
              <w:t>Reference</w:t>
            </w:r>
          </w:p>
        </w:tc>
        <w:tc>
          <w:tcPr>
            <w:tcW w:w="4259" w:type="pct"/>
            <w:gridSpan w:val="4"/>
            <w:tcBorders>
              <w:top w:val="nil"/>
              <w:left w:val="single" w:sz="2" w:space="0" w:color="auto"/>
              <w:bottom w:val="nil"/>
              <w:right w:val="nil"/>
            </w:tcBorders>
            <w:shd w:val="clear" w:color="auto" w:fill="7030A0"/>
          </w:tcPr>
          <w:p w14:paraId="6714DC3D" w14:textId="4D523CEE" w:rsidR="0060376A" w:rsidRPr="00374599" w:rsidRDefault="0060376A" w:rsidP="0060376A">
            <w:pPr>
              <w:pStyle w:val="TableText"/>
              <w:tabs>
                <w:tab w:val="left" w:pos="3306"/>
              </w:tabs>
              <w:spacing w:before="240" w:after="240"/>
              <w:ind w:left="193" w:hanging="193"/>
              <w:jc w:val="both"/>
              <w:rPr>
                <w:rFonts w:cs="Calibri"/>
                <w:color w:val="FFFFFF" w:themeColor="background1"/>
              </w:rPr>
            </w:pPr>
            <w:bookmarkStart w:id="581" w:name="_Toc50440357"/>
            <w:bookmarkStart w:id="582" w:name="_Toc163106336"/>
            <w:r w:rsidRPr="00374599">
              <w:rPr>
                <w:rFonts w:cs="Calibri"/>
                <w:b/>
                <w:bCs/>
                <w:color w:val="FFFFFF" w:themeColor="background1"/>
                <w:sz w:val="28"/>
                <w:szCs w:val="28"/>
              </w:rPr>
              <w:t>Commentary – Note 14: Other Expenses</w:t>
            </w:r>
            <w:bookmarkEnd w:id="581"/>
            <w:bookmarkEnd w:id="582"/>
          </w:p>
        </w:tc>
      </w:tr>
      <w:tr w:rsidR="0060376A" w:rsidRPr="00CF7E1B" w14:paraId="03B09E6C" w14:textId="77777777" w:rsidTr="0074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hRule="exact" w:val="655"/>
          <w:tblHeader/>
        </w:trPr>
        <w:tc>
          <w:tcPr>
            <w:tcW w:w="741" w:type="pct"/>
            <w:gridSpan w:val="2"/>
            <w:tcBorders>
              <w:left w:val="single" w:sz="2" w:space="0" w:color="auto"/>
              <w:right w:val="single" w:sz="2" w:space="0" w:color="auto"/>
            </w:tcBorders>
          </w:tcPr>
          <w:p w14:paraId="57319583" w14:textId="77777777" w:rsidR="0060376A" w:rsidRPr="00374599" w:rsidRDefault="0060376A" w:rsidP="0060376A">
            <w:pPr>
              <w:pStyle w:val="TableReference"/>
              <w:tabs>
                <w:tab w:val="left" w:pos="3306"/>
              </w:tabs>
              <w:spacing w:before="40"/>
              <w:rPr>
                <w:rFonts w:cs="Calibri"/>
                <w:color w:val="7030A0"/>
                <w:sz w:val="14"/>
              </w:rPr>
            </w:pPr>
            <w:r w:rsidRPr="00374599">
              <w:rPr>
                <w:rFonts w:cs="Calibri"/>
                <w:color w:val="7030A0"/>
                <w:sz w:val="14"/>
              </w:rPr>
              <w:br w:type="page"/>
            </w:r>
          </w:p>
        </w:tc>
        <w:tc>
          <w:tcPr>
            <w:tcW w:w="4259" w:type="pct"/>
            <w:gridSpan w:val="4"/>
            <w:tcBorders>
              <w:left w:val="single" w:sz="2" w:space="0" w:color="auto"/>
            </w:tcBorders>
            <w:shd w:val="clear" w:color="auto" w:fill="7030A0"/>
          </w:tcPr>
          <w:p w14:paraId="244199A9" w14:textId="4F1632D6" w:rsidR="0060376A" w:rsidRPr="00374599" w:rsidRDefault="0060376A" w:rsidP="0060376A">
            <w:pPr>
              <w:pStyle w:val="CommentaryTitle"/>
              <w:spacing w:after="240"/>
              <w:jc w:val="both"/>
              <w:rPr>
                <w:rFonts w:cs="Calibri"/>
                <w:b w:val="0"/>
                <w:bCs w:val="0"/>
                <w:color w:val="FFFFFF" w:themeColor="background1"/>
              </w:rPr>
            </w:pPr>
            <w:r w:rsidRPr="00374599">
              <w:rPr>
                <w:rFonts w:cs="Calibri"/>
                <w:b w:val="0"/>
                <w:bCs w:val="0"/>
                <w:color w:val="FFFFFF" w:themeColor="background1"/>
                <w:sz w:val="18"/>
                <w:szCs w:val="18"/>
              </w:rPr>
              <w:t>The breakdown shown in this note disclosure is an example only.</w:t>
            </w:r>
            <w:r>
              <w:rPr>
                <w:rFonts w:cs="Calibri"/>
                <w:b w:val="0"/>
                <w:bCs w:val="0"/>
                <w:color w:val="FFFFFF" w:themeColor="background1"/>
                <w:sz w:val="18"/>
                <w:szCs w:val="18"/>
              </w:rPr>
              <w:t xml:space="preserve"> </w:t>
            </w:r>
            <w:r w:rsidRPr="00374599">
              <w:rPr>
                <w:rFonts w:cs="Calibri"/>
                <w:b w:val="0"/>
                <w:bCs w:val="0"/>
                <w:color w:val="FFFFFF" w:themeColor="background1"/>
                <w:sz w:val="18"/>
                <w:szCs w:val="18"/>
              </w:rPr>
              <w:t xml:space="preserve">Agencies should only include line items that are applicable to them </w:t>
            </w:r>
            <w:proofErr w:type="gramStart"/>
            <w:r w:rsidRPr="00374599">
              <w:rPr>
                <w:rFonts w:cs="Calibri"/>
                <w:b w:val="0"/>
                <w:bCs w:val="0"/>
                <w:color w:val="FFFFFF" w:themeColor="background1"/>
                <w:sz w:val="18"/>
                <w:szCs w:val="18"/>
              </w:rPr>
              <w:t>where</w:t>
            </w:r>
            <w:proofErr w:type="gramEnd"/>
            <w:r w:rsidRPr="00374599">
              <w:rPr>
                <w:rFonts w:cs="Calibri"/>
                <w:b w:val="0"/>
                <w:bCs w:val="0"/>
                <w:color w:val="FFFFFF" w:themeColor="background1"/>
                <w:sz w:val="18"/>
                <w:szCs w:val="18"/>
              </w:rPr>
              <w:t xml:space="preserve"> material.</w:t>
            </w:r>
          </w:p>
        </w:tc>
      </w:tr>
      <w:tr w:rsidR="0060376A" w:rsidRPr="00CF7E1B" w14:paraId="3F5625DA" w14:textId="77777777" w:rsidTr="0074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85"/>
          <w:tblHeader/>
        </w:trPr>
        <w:tc>
          <w:tcPr>
            <w:tcW w:w="741" w:type="pct"/>
            <w:gridSpan w:val="2"/>
            <w:tcBorders>
              <w:left w:val="single" w:sz="2" w:space="0" w:color="auto"/>
              <w:right w:val="single" w:sz="2" w:space="0" w:color="auto"/>
            </w:tcBorders>
          </w:tcPr>
          <w:p w14:paraId="29BA474A" w14:textId="77777777" w:rsidR="0060376A" w:rsidRPr="00374599" w:rsidRDefault="0060376A" w:rsidP="0060376A">
            <w:pPr>
              <w:pStyle w:val="CommentaryReference"/>
              <w:spacing w:before="40"/>
              <w:rPr>
                <w:rFonts w:cs="Calibri"/>
                <w:color w:val="7030A0"/>
                <w:szCs w:val="14"/>
              </w:rPr>
            </w:pPr>
          </w:p>
        </w:tc>
        <w:tc>
          <w:tcPr>
            <w:tcW w:w="4259" w:type="pct"/>
            <w:gridSpan w:val="4"/>
            <w:tcBorders>
              <w:left w:val="single" w:sz="2" w:space="0" w:color="auto"/>
            </w:tcBorders>
            <w:shd w:val="clear" w:color="auto" w:fill="7030A0"/>
          </w:tcPr>
          <w:p w14:paraId="25FB2BA4" w14:textId="6D3257DF" w:rsidR="0060376A" w:rsidRPr="00374599" w:rsidRDefault="0060376A" w:rsidP="0060376A">
            <w:pPr>
              <w:pStyle w:val="CommentaryText"/>
              <w:rPr>
                <w:rFonts w:cs="Calibri"/>
                <w:color w:val="FFFFFF" w:themeColor="background1"/>
                <w:sz w:val="18"/>
                <w:szCs w:val="18"/>
              </w:rPr>
            </w:pPr>
            <w:r w:rsidRPr="00374599">
              <w:rPr>
                <w:rFonts w:cs="Calibri"/>
                <w:color w:val="FFFFFF" w:themeColor="background1"/>
                <w:sz w:val="18"/>
                <w:szCs w:val="18"/>
              </w:rPr>
              <w:t>Gains and losses arising from a group of similar transactions should be reported on a net basis.</w:t>
            </w:r>
            <w:r>
              <w:rPr>
                <w:rFonts w:cs="Calibri"/>
                <w:color w:val="FFFFFF" w:themeColor="background1"/>
                <w:sz w:val="18"/>
                <w:szCs w:val="18"/>
              </w:rPr>
              <w:t xml:space="preserve"> </w:t>
            </w:r>
            <w:r w:rsidRPr="00374599">
              <w:rPr>
                <w:rFonts w:cs="Calibri"/>
                <w:color w:val="FFFFFF" w:themeColor="background1"/>
                <w:sz w:val="18"/>
                <w:szCs w:val="18"/>
              </w:rPr>
              <w:t>However, if the gains and losses are material they should be reported separately.</w:t>
            </w:r>
          </w:p>
          <w:p w14:paraId="6A4DA23E" w14:textId="29CCB4D2" w:rsidR="0060376A" w:rsidRPr="00374599" w:rsidRDefault="0060376A" w:rsidP="0060376A">
            <w:pPr>
              <w:pStyle w:val="CommentaryHeading"/>
              <w:keepNext w:val="0"/>
              <w:spacing w:before="60"/>
              <w:jc w:val="both"/>
              <w:rPr>
                <w:rFonts w:cs="Calibri"/>
                <w:b w:val="0"/>
                <w:bCs w:val="0"/>
                <w:strike/>
                <w:color w:val="FFFFFF" w:themeColor="background1"/>
                <w:sz w:val="18"/>
              </w:rPr>
            </w:pPr>
            <w:r w:rsidRPr="00374599">
              <w:rPr>
                <w:rFonts w:cs="Calibri"/>
                <w:b w:val="0"/>
                <w:bCs w:val="0"/>
                <w:color w:val="FFFFFF" w:themeColor="background1"/>
                <w:sz w:val="18"/>
              </w:rPr>
              <w:t xml:space="preserve">If an agency has made a net gain on investments held with the Territory Banking Account it will appear as </w:t>
            </w:r>
            <w:r w:rsidRPr="00374599">
              <w:rPr>
                <w:b w:val="0"/>
                <w:bCs w:val="0"/>
                <w:color w:val="FFFFFF" w:themeColor="background1"/>
                <w:sz w:val="18"/>
              </w:rPr>
              <w:t>Gains from Disposals, Derecognition and Remeasurement of Assets</w:t>
            </w:r>
            <w:r w:rsidRPr="00374599">
              <w:rPr>
                <w:rFonts w:cs="Calibri"/>
                <w:b w:val="0"/>
                <w:bCs w:val="0"/>
                <w:color w:val="FFFFFF" w:themeColor="background1"/>
                <w:sz w:val="18"/>
              </w:rPr>
              <w:t xml:space="preserve"> in Note 8.</w:t>
            </w:r>
            <w:r>
              <w:rPr>
                <w:rFonts w:cs="Calibri"/>
                <w:b w:val="0"/>
                <w:bCs w:val="0"/>
                <w:color w:val="FFFFFF" w:themeColor="background1"/>
                <w:sz w:val="18"/>
              </w:rPr>
              <w:t xml:space="preserve"> </w:t>
            </w:r>
            <w:r w:rsidRPr="00374599">
              <w:rPr>
                <w:rFonts w:cs="Calibri"/>
                <w:b w:val="0"/>
                <w:bCs w:val="0"/>
                <w:color w:val="FFFFFF" w:themeColor="background1"/>
                <w:sz w:val="18"/>
              </w:rPr>
              <w:t xml:space="preserve">If a net loss has been made, then it should be included in this </w:t>
            </w:r>
            <w:r w:rsidRPr="00374599">
              <w:rPr>
                <w:rFonts w:cs="Calibri"/>
                <w:b w:val="0"/>
                <w:bCs w:val="0"/>
                <w:i/>
                <w:color w:val="FFFFFF" w:themeColor="background1"/>
                <w:sz w:val="18"/>
              </w:rPr>
              <w:t>Other Expenses</w:t>
            </w:r>
            <w:r w:rsidRPr="00374599">
              <w:rPr>
                <w:rFonts w:cs="Calibri"/>
                <w:b w:val="0"/>
                <w:bCs w:val="0"/>
                <w:color w:val="FFFFFF" w:themeColor="background1"/>
                <w:sz w:val="18"/>
              </w:rPr>
              <w:t xml:space="preserve"> note.</w:t>
            </w:r>
          </w:p>
        </w:tc>
      </w:tr>
      <w:tr w:rsidR="0060376A" w:rsidRPr="00CF7E1B" w14:paraId="2E41B883" w14:textId="77777777" w:rsidTr="0074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85"/>
          <w:tblHeader/>
        </w:trPr>
        <w:tc>
          <w:tcPr>
            <w:tcW w:w="741" w:type="pct"/>
            <w:gridSpan w:val="2"/>
            <w:tcBorders>
              <w:left w:val="single" w:sz="2" w:space="0" w:color="auto"/>
              <w:right w:val="single" w:sz="2" w:space="0" w:color="auto"/>
            </w:tcBorders>
          </w:tcPr>
          <w:p w14:paraId="461BBF16" w14:textId="77777777" w:rsidR="0060376A" w:rsidRPr="00374599" w:rsidRDefault="0060376A" w:rsidP="0060376A">
            <w:pPr>
              <w:pStyle w:val="CommentaryReference"/>
              <w:spacing w:before="40"/>
              <w:rPr>
                <w:rFonts w:cs="Calibri"/>
                <w:color w:val="7030A0"/>
                <w:szCs w:val="14"/>
              </w:rPr>
            </w:pPr>
            <w:r w:rsidRPr="00374599">
              <w:rPr>
                <w:rFonts w:cs="Calibri"/>
                <w:color w:val="7030A0"/>
                <w:szCs w:val="14"/>
              </w:rPr>
              <w:t>AASB 101.35</w:t>
            </w:r>
          </w:p>
        </w:tc>
        <w:tc>
          <w:tcPr>
            <w:tcW w:w="4259" w:type="pct"/>
            <w:gridSpan w:val="4"/>
            <w:tcBorders>
              <w:left w:val="single" w:sz="2" w:space="0" w:color="auto"/>
            </w:tcBorders>
            <w:shd w:val="clear" w:color="auto" w:fill="7030A0"/>
          </w:tcPr>
          <w:p w14:paraId="5BED00BA" w14:textId="3415B28E" w:rsidR="0060376A" w:rsidRPr="00374599" w:rsidRDefault="0060376A" w:rsidP="0060376A">
            <w:pPr>
              <w:pStyle w:val="CommentaryText"/>
              <w:rPr>
                <w:rFonts w:cs="Calibri"/>
                <w:color w:val="FFFFFF" w:themeColor="background1"/>
                <w:sz w:val="18"/>
                <w:szCs w:val="18"/>
              </w:rPr>
            </w:pPr>
            <w:r w:rsidRPr="00374599">
              <w:rPr>
                <w:rFonts w:cs="Calibri"/>
                <w:color w:val="FFFFFF" w:themeColor="background1"/>
                <w:sz w:val="18"/>
                <w:szCs w:val="18"/>
              </w:rPr>
              <w:t xml:space="preserve">Revaluation decrements are expensed when a </w:t>
            </w:r>
            <w:r w:rsidRPr="00374599">
              <w:rPr>
                <w:color w:val="FFFFFF" w:themeColor="background1"/>
                <w:sz w:val="18"/>
                <w:szCs w:val="18"/>
              </w:rPr>
              <w:t>particular asset (of for-profit territory authorities), or</w:t>
            </w:r>
            <w:r w:rsidRPr="00374599">
              <w:rPr>
                <w:rFonts w:cs="Calibri"/>
                <w:color w:val="FFFFFF" w:themeColor="background1"/>
                <w:sz w:val="18"/>
                <w:szCs w:val="18"/>
              </w:rPr>
              <w:t xml:space="preserve"> class of assets</w:t>
            </w:r>
            <w:r w:rsidRPr="00374599">
              <w:rPr>
                <w:color w:val="FFFFFF" w:themeColor="background1"/>
                <w:sz w:val="18"/>
                <w:szCs w:val="18"/>
              </w:rPr>
              <w:t xml:space="preserve"> (of not-for-profit agencies)</w:t>
            </w:r>
            <w:proofErr w:type="gramStart"/>
            <w:r w:rsidRPr="00374599">
              <w:rPr>
                <w:rFonts w:cs="Calibri"/>
                <w:color w:val="FFFFFF" w:themeColor="background1"/>
                <w:sz w:val="18"/>
                <w:szCs w:val="18"/>
              </w:rPr>
              <w:t>, as a whole, has</w:t>
            </w:r>
            <w:proofErr w:type="gramEnd"/>
            <w:r w:rsidRPr="00374599">
              <w:rPr>
                <w:rFonts w:cs="Calibri"/>
                <w:color w:val="FFFFFF" w:themeColor="background1"/>
                <w:sz w:val="18"/>
                <w:szCs w:val="18"/>
              </w:rPr>
              <w:t xml:space="preserve"> been revalued downwards and there is no amount in the Asset Revaluation Surplus for that asset class for the revaluation to be offset against.</w:t>
            </w:r>
          </w:p>
        </w:tc>
      </w:tr>
      <w:bookmarkEnd w:id="555"/>
      <w:tr w:rsidR="00161C2E" w:rsidRPr="00CF7E1B" w14:paraId="2C472038" w14:textId="77777777" w:rsidTr="0074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85"/>
          <w:tblHeader/>
        </w:trPr>
        <w:tc>
          <w:tcPr>
            <w:tcW w:w="741" w:type="pct"/>
            <w:gridSpan w:val="2"/>
            <w:tcBorders>
              <w:left w:val="single" w:sz="2" w:space="0" w:color="auto"/>
              <w:right w:val="single" w:sz="2" w:space="0" w:color="auto"/>
            </w:tcBorders>
          </w:tcPr>
          <w:p w14:paraId="2A50445F" w14:textId="34762B60" w:rsidR="00161C2E" w:rsidRPr="00374599" w:rsidRDefault="00161C2E" w:rsidP="00161C2E">
            <w:pPr>
              <w:pStyle w:val="CommentaryReference"/>
              <w:spacing w:before="40"/>
              <w:rPr>
                <w:rFonts w:cs="Calibri"/>
                <w:color w:val="7030A0"/>
                <w:szCs w:val="14"/>
              </w:rPr>
            </w:pPr>
            <w:r w:rsidRPr="00076AC9">
              <w:rPr>
                <w:rFonts w:cs="Calibri"/>
                <w:color w:val="7030A0"/>
                <w:szCs w:val="14"/>
              </w:rPr>
              <w:t>AASB 136.9, 10 &amp; 61</w:t>
            </w:r>
          </w:p>
        </w:tc>
        <w:tc>
          <w:tcPr>
            <w:tcW w:w="4259" w:type="pct"/>
            <w:gridSpan w:val="4"/>
            <w:tcBorders>
              <w:left w:val="single" w:sz="2" w:space="0" w:color="auto"/>
            </w:tcBorders>
            <w:shd w:val="clear" w:color="auto" w:fill="7030A0"/>
          </w:tcPr>
          <w:p w14:paraId="645BAEA0" w14:textId="44839B26" w:rsidR="00161C2E" w:rsidRPr="00374599" w:rsidRDefault="00161C2E" w:rsidP="00161C2E">
            <w:pPr>
              <w:pStyle w:val="CommentaryText"/>
              <w:spacing w:after="0"/>
              <w:rPr>
                <w:rFonts w:cs="Calibri"/>
                <w:strike/>
                <w:color w:val="FFFFFF" w:themeColor="background1"/>
                <w:sz w:val="18"/>
                <w:szCs w:val="18"/>
              </w:rPr>
            </w:pPr>
            <w:r w:rsidRPr="00374599">
              <w:rPr>
                <w:rFonts w:cs="Calibri"/>
                <w:color w:val="FFFFFF" w:themeColor="background1"/>
                <w:sz w:val="18"/>
                <w:szCs w:val="18"/>
              </w:rPr>
              <w:t>Agencies are required to assess at each reporting date whether there is an indication that non-current assets may be impaired and if so, to assess assets for impairment.</w:t>
            </w:r>
            <w:r>
              <w:rPr>
                <w:rFonts w:cs="Calibri"/>
                <w:color w:val="FFFFFF" w:themeColor="background1"/>
                <w:sz w:val="18"/>
                <w:szCs w:val="18"/>
              </w:rPr>
              <w:t xml:space="preserve"> </w:t>
            </w:r>
            <w:r w:rsidRPr="00374599">
              <w:rPr>
                <w:rFonts w:cs="Calibri"/>
                <w:color w:val="FFFFFF" w:themeColor="background1"/>
                <w:sz w:val="18"/>
                <w:szCs w:val="18"/>
              </w:rPr>
              <w:t>Where a not-for-profit agency has an impairment loss against an asset, which has no Asset Revaluation Surplus against the class it is in, the impairment loss is recognised in the Operating Statement.</w:t>
            </w:r>
            <w:r>
              <w:rPr>
                <w:rFonts w:cs="Calibri"/>
                <w:color w:val="FFFFFF" w:themeColor="background1"/>
                <w:sz w:val="18"/>
                <w:szCs w:val="18"/>
              </w:rPr>
              <w:t xml:space="preserve"> </w:t>
            </w:r>
            <w:r w:rsidRPr="00374599">
              <w:rPr>
                <w:rFonts w:cs="Calibri"/>
                <w:color w:val="FFFFFF" w:themeColor="background1"/>
                <w:sz w:val="18"/>
                <w:szCs w:val="18"/>
              </w:rPr>
              <w:t>However, an impairment loss, on an asset, which has an Asset Revaluation Surplus against the asset class it is in, is recognised directly against that Asset Revaluation Surplus to the extent that the impairment loss does not exceed the amount in the Asset Revaluation Surplus for that asset class.</w:t>
            </w:r>
          </w:p>
        </w:tc>
      </w:tr>
      <w:tr w:rsidR="00161C2E" w:rsidRPr="00CF7E1B" w14:paraId="517771A5" w14:textId="77777777" w:rsidTr="0074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57"/>
          <w:tblHeader/>
        </w:trPr>
        <w:tc>
          <w:tcPr>
            <w:tcW w:w="741" w:type="pct"/>
            <w:gridSpan w:val="2"/>
            <w:tcBorders>
              <w:left w:val="single" w:sz="2" w:space="0" w:color="auto"/>
              <w:right w:val="single" w:sz="2" w:space="0" w:color="auto"/>
            </w:tcBorders>
          </w:tcPr>
          <w:p w14:paraId="3FABD3FE" w14:textId="77777777" w:rsidR="00161C2E" w:rsidRPr="00374599" w:rsidRDefault="00161C2E" w:rsidP="00161C2E">
            <w:pPr>
              <w:pStyle w:val="CommentaryReference"/>
              <w:spacing w:before="120"/>
              <w:rPr>
                <w:rFonts w:cs="Calibri"/>
                <w:color w:val="7030A0"/>
                <w:szCs w:val="14"/>
              </w:rPr>
            </w:pPr>
            <w:r w:rsidRPr="00374599">
              <w:rPr>
                <w:rFonts w:cs="Calibri"/>
                <w:color w:val="7030A0"/>
                <w:szCs w:val="14"/>
              </w:rPr>
              <w:t>AASB 116.Aus 40.1</w:t>
            </w:r>
          </w:p>
        </w:tc>
        <w:tc>
          <w:tcPr>
            <w:tcW w:w="4259" w:type="pct"/>
            <w:gridSpan w:val="4"/>
            <w:tcBorders>
              <w:left w:val="single" w:sz="2" w:space="0" w:color="auto"/>
            </w:tcBorders>
            <w:shd w:val="clear" w:color="auto" w:fill="7030A0"/>
          </w:tcPr>
          <w:p w14:paraId="3DF09456" w14:textId="5C2B9B05" w:rsidR="00161C2E" w:rsidRPr="00B81B19" w:rsidRDefault="00161C2E" w:rsidP="00161C2E">
            <w:pPr>
              <w:pStyle w:val="CommentaryText"/>
              <w:spacing w:before="120" w:after="40"/>
              <w:rPr>
                <w:rFonts w:cs="Calibri"/>
                <w:color w:val="FFFFFF" w:themeColor="background1"/>
                <w:szCs w:val="20"/>
              </w:rPr>
            </w:pPr>
            <w:r w:rsidRPr="00B81B19">
              <w:rPr>
                <w:rFonts w:cs="Calibri"/>
                <w:b/>
                <w:bCs/>
                <w:color w:val="FFFFFF" w:themeColor="background1"/>
                <w:szCs w:val="20"/>
              </w:rPr>
              <w:t>Materiality</w:t>
            </w:r>
          </w:p>
        </w:tc>
      </w:tr>
      <w:tr w:rsidR="00161C2E" w:rsidRPr="00CF7E1B" w14:paraId="03419F52" w14:textId="77777777" w:rsidTr="0074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blHeader/>
        </w:trPr>
        <w:tc>
          <w:tcPr>
            <w:tcW w:w="741" w:type="pct"/>
            <w:gridSpan w:val="2"/>
            <w:tcBorders>
              <w:left w:val="single" w:sz="2" w:space="0" w:color="auto"/>
              <w:right w:val="single" w:sz="2" w:space="0" w:color="auto"/>
            </w:tcBorders>
          </w:tcPr>
          <w:p w14:paraId="6E4FAEF0" w14:textId="61DCFBFA" w:rsidR="00161C2E" w:rsidRPr="00771E6B" w:rsidRDefault="00161C2E" w:rsidP="00161C2E">
            <w:pPr>
              <w:pStyle w:val="TableReference"/>
              <w:tabs>
                <w:tab w:val="left" w:pos="3306"/>
              </w:tabs>
              <w:spacing w:before="40"/>
              <w:rPr>
                <w:rFonts w:cs="Calibri"/>
                <w:strike/>
                <w:color w:val="7030A0"/>
                <w:sz w:val="14"/>
              </w:rPr>
            </w:pPr>
          </w:p>
        </w:tc>
        <w:tc>
          <w:tcPr>
            <w:tcW w:w="4259" w:type="pct"/>
            <w:gridSpan w:val="4"/>
            <w:tcBorders>
              <w:left w:val="single" w:sz="2" w:space="0" w:color="auto"/>
            </w:tcBorders>
            <w:shd w:val="clear" w:color="auto" w:fill="7030A0"/>
          </w:tcPr>
          <w:p w14:paraId="01F731E4" w14:textId="5B2E01BB" w:rsidR="00161C2E" w:rsidRPr="00374599" w:rsidRDefault="00161C2E" w:rsidP="00161C2E">
            <w:pPr>
              <w:pStyle w:val="CommentaryText"/>
              <w:rPr>
                <w:rFonts w:cs="Calibri"/>
                <w:bCs/>
                <w:color w:val="FFFFFF" w:themeColor="background1"/>
                <w:sz w:val="18"/>
                <w:szCs w:val="18"/>
              </w:rPr>
            </w:pPr>
            <w:r w:rsidRPr="00374599">
              <w:rPr>
                <w:rFonts w:cs="Calibri"/>
                <w:color w:val="FFFFFF" w:themeColor="background1"/>
                <w:sz w:val="18"/>
                <w:szCs w:val="18"/>
              </w:rPr>
              <w:t xml:space="preserve">The notion of materiality applies to the classification of other expenses. The line item </w:t>
            </w:r>
            <w:r>
              <w:rPr>
                <w:rFonts w:cs="Calibri"/>
                <w:color w:val="FFFFFF" w:themeColor="background1"/>
                <w:sz w:val="18"/>
                <w:szCs w:val="18"/>
              </w:rPr>
              <w:t>‘O</w:t>
            </w:r>
            <w:r w:rsidRPr="00374599">
              <w:rPr>
                <w:rFonts w:cs="Calibri"/>
                <w:color w:val="FFFFFF" w:themeColor="background1"/>
                <w:sz w:val="18"/>
                <w:szCs w:val="18"/>
              </w:rPr>
              <w:t xml:space="preserve">ther </w:t>
            </w:r>
            <w:r>
              <w:rPr>
                <w:rFonts w:cs="Calibri"/>
                <w:color w:val="FFFFFF" w:themeColor="background1"/>
                <w:sz w:val="18"/>
                <w:szCs w:val="18"/>
              </w:rPr>
              <w:t>E</w:t>
            </w:r>
            <w:r w:rsidRPr="00374599">
              <w:rPr>
                <w:rFonts w:cs="Calibri"/>
                <w:color w:val="FFFFFF" w:themeColor="background1"/>
                <w:sz w:val="18"/>
                <w:szCs w:val="18"/>
              </w:rPr>
              <w:t>xpenses</w:t>
            </w:r>
            <w:r>
              <w:rPr>
                <w:rFonts w:cs="Calibri"/>
                <w:color w:val="FFFFFF" w:themeColor="background1"/>
                <w:sz w:val="18"/>
                <w:szCs w:val="18"/>
              </w:rPr>
              <w:t>’</w:t>
            </w:r>
            <w:r w:rsidRPr="00374599">
              <w:rPr>
                <w:rFonts w:cs="Calibri"/>
                <w:color w:val="FFFFFF" w:themeColor="background1"/>
                <w:sz w:val="18"/>
                <w:szCs w:val="18"/>
              </w:rPr>
              <w:t xml:space="preserve"> should not be disproportionately large compared to total expenses.</w:t>
            </w:r>
            <w:r>
              <w:rPr>
                <w:rFonts w:cs="Calibri"/>
                <w:color w:val="FFFFFF" w:themeColor="background1"/>
                <w:sz w:val="18"/>
                <w:szCs w:val="18"/>
              </w:rPr>
              <w:t xml:space="preserve"> </w:t>
            </w:r>
            <w:r w:rsidRPr="00374599">
              <w:rPr>
                <w:rFonts w:cs="Calibri"/>
                <w:color w:val="FFFFFF" w:themeColor="background1"/>
                <w:sz w:val="18"/>
                <w:szCs w:val="18"/>
              </w:rPr>
              <w:t xml:space="preserve">Within the </w:t>
            </w:r>
            <w:r w:rsidRPr="002578C7">
              <w:rPr>
                <w:rFonts w:cs="Calibri"/>
                <w:i/>
                <w:iCs/>
                <w:color w:val="FFFFFF" w:themeColor="background1"/>
                <w:sz w:val="18"/>
                <w:szCs w:val="18"/>
              </w:rPr>
              <w:t>Other Expenses</w:t>
            </w:r>
            <w:r w:rsidRPr="00374599">
              <w:rPr>
                <w:rFonts w:cs="Calibri"/>
                <w:color w:val="FFFFFF" w:themeColor="background1"/>
                <w:sz w:val="18"/>
                <w:szCs w:val="18"/>
              </w:rPr>
              <w:t xml:space="preserve"> note each material class of other expenses must be disclosed </w:t>
            </w:r>
            <w:proofErr w:type="gramStart"/>
            <w:r w:rsidRPr="00374599">
              <w:rPr>
                <w:rFonts w:cs="Calibri"/>
                <w:color w:val="FFFFFF" w:themeColor="background1"/>
                <w:sz w:val="18"/>
                <w:szCs w:val="18"/>
              </w:rPr>
              <w:t>separately</w:t>
            </w:r>
            <w:proofErr w:type="gramEnd"/>
            <w:r w:rsidRPr="00374599">
              <w:rPr>
                <w:rFonts w:cs="Calibri"/>
                <w:color w:val="FFFFFF" w:themeColor="background1"/>
                <w:sz w:val="18"/>
                <w:szCs w:val="18"/>
              </w:rPr>
              <w:t xml:space="preserve"> and the total of unclassified other expenses must not exceed 10% of Total ‘Other Expenses</w:t>
            </w:r>
            <w:r>
              <w:rPr>
                <w:rFonts w:cs="Calibri"/>
                <w:color w:val="FFFFFF" w:themeColor="background1"/>
                <w:sz w:val="18"/>
                <w:szCs w:val="18"/>
              </w:rPr>
              <w:t>’</w:t>
            </w:r>
            <w:r w:rsidRPr="00374599">
              <w:rPr>
                <w:rFonts w:cs="Calibri"/>
                <w:color w:val="FFFFFF" w:themeColor="background1"/>
                <w:sz w:val="18"/>
                <w:szCs w:val="18"/>
              </w:rPr>
              <w:t>.</w:t>
            </w:r>
            <w:r>
              <w:rPr>
                <w:rFonts w:cs="Calibri"/>
                <w:color w:val="FFFFFF" w:themeColor="background1"/>
                <w:sz w:val="18"/>
                <w:szCs w:val="18"/>
              </w:rPr>
              <w:t xml:space="preserve"> </w:t>
            </w:r>
          </w:p>
        </w:tc>
      </w:tr>
      <w:tr w:rsidR="00161C2E" w:rsidRPr="00CF7E1B" w14:paraId="1F873A95" w14:textId="77777777" w:rsidTr="0074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blHeader/>
        </w:trPr>
        <w:tc>
          <w:tcPr>
            <w:tcW w:w="741" w:type="pct"/>
            <w:gridSpan w:val="2"/>
            <w:tcBorders>
              <w:left w:val="single" w:sz="2" w:space="0" w:color="auto"/>
              <w:right w:val="single" w:sz="2" w:space="0" w:color="auto"/>
            </w:tcBorders>
          </w:tcPr>
          <w:p w14:paraId="504F2FFE" w14:textId="7890412F" w:rsidR="00161C2E" w:rsidRPr="00374599" w:rsidRDefault="00161C2E" w:rsidP="00161C2E">
            <w:pPr>
              <w:pStyle w:val="TableReference"/>
              <w:tabs>
                <w:tab w:val="left" w:pos="3306"/>
              </w:tabs>
              <w:spacing w:before="40"/>
              <w:rPr>
                <w:rFonts w:cs="Calibri"/>
                <w:color w:val="7030A0"/>
                <w:sz w:val="14"/>
              </w:rPr>
            </w:pPr>
            <w:r w:rsidRPr="00374599">
              <w:rPr>
                <w:rFonts w:cs="Calibri"/>
                <w:color w:val="7030A0"/>
                <w:sz w:val="14"/>
              </w:rPr>
              <w:t>ACT Disclosure Policy</w:t>
            </w:r>
          </w:p>
        </w:tc>
        <w:tc>
          <w:tcPr>
            <w:tcW w:w="4259" w:type="pct"/>
            <w:gridSpan w:val="4"/>
            <w:tcBorders>
              <w:left w:val="single" w:sz="2" w:space="0" w:color="auto"/>
            </w:tcBorders>
            <w:shd w:val="clear" w:color="auto" w:fill="7030A0"/>
          </w:tcPr>
          <w:p w14:paraId="08F0F8D8" w14:textId="2BFE2204" w:rsidR="00161C2E" w:rsidRPr="00374599" w:rsidRDefault="00161C2E" w:rsidP="00161C2E">
            <w:pPr>
              <w:pStyle w:val="CommentaryText"/>
              <w:rPr>
                <w:rFonts w:cs="Calibri"/>
                <w:color w:val="FFFFFF" w:themeColor="background1"/>
                <w:sz w:val="18"/>
                <w:szCs w:val="18"/>
              </w:rPr>
            </w:pPr>
            <w:r w:rsidRPr="00076AC9">
              <w:rPr>
                <w:rFonts w:cs="Calibri"/>
                <w:color w:val="FFFFFF" w:themeColor="background1"/>
                <w:sz w:val="18"/>
                <w:szCs w:val="18"/>
              </w:rPr>
              <w:t>Waivers</w:t>
            </w:r>
            <w:r w:rsidRPr="00374599">
              <w:rPr>
                <w:rFonts w:cs="Calibri"/>
                <w:color w:val="FFFFFF" w:themeColor="background1"/>
                <w:sz w:val="18"/>
                <w:szCs w:val="18"/>
              </w:rPr>
              <w:t xml:space="preserve">, write-offs, and act of grace payments are considered material by nature so disclosure of these line items in the </w:t>
            </w:r>
            <w:r w:rsidRPr="00374599">
              <w:rPr>
                <w:rFonts w:cs="Calibri"/>
                <w:i/>
                <w:iCs/>
                <w:color w:val="FFFFFF" w:themeColor="background1"/>
                <w:sz w:val="18"/>
                <w:szCs w:val="18"/>
              </w:rPr>
              <w:t>Other Expenses</w:t>
            </w:r>
            <w:r w:rsidRPr="00374599">
              <w:rPr>
                <w:rFonts w:cs="Calibri"/>
                <w:color w:val="FFFFFF" w:themeColor="background1"/>
                <w:sz w:val="18"/>
                <w:szCs w:val="18"/>
              </w:rPr>
              <w:t xml:space="preserve"> note are required regardless of their amount.</w:t>
            </w:r>
            <w:r>
              <w:rPr>
                <w:rFonts w:cs="Calibri"/>
                <w:color w:val="FFFFFF" w:themeColor="background1"/>
                <w:sz w:val="18"/>
                <w:szCs w:val="18"/>
              </w:rPr>
              <w:t xml:space="preserve"> </w:t>
            </w:r>
            <w:r w:rsidRPr="00076AC9">
              <w:rPr>
                <w:rFonts w:cs="Calibri"/>
                <w:color w:val="FFFFFF" w:themeColor="background1"/>
                <w:sz w:val="18"/>
                <w:szCs w:val="18"/>
              </w:rPr>
              <w:t>Therefore, an ‘Other Expenses’ note needs to be included in an agency’s financial statements where there are any amounts relating to waivers, write-offs, and act of grace payments.</w:t>
            </w:r>
            <w:r w:rsidRPr="00C73A0F">
              <w:rPr>
                <w:rFonts w:cs="Calibri"/>
                <w:color w:val="FF0000"/>
                <w:sz w:val="18"/>
                <w:szCs w:val="18"/>
              </w:rPr>
              <w:t xml:space="preserve"> </w:t>
            </w:r>
            <w:r w:rsidRPr="00374599">
              <w:rPr>
                <w:rFonts w:cs="Calibri"/>
                <w:color w:val="FFFFFF" w:themeColor="background1"/>
                <w:sz w:val="18"/>
                <w:szCs w:val="18"/>
              </w:rPr>
              <w:t xml:space="preserve">However, where a prior period error is discovered in relation to a </w:t>
            </w:r>
            <w:proofErr w:type="spellStart"/>
            <w:r w:rsidRPr="00374599">
              <w:rPr>
                <w:rFonts w:cs="Calibri"/>
                <w:color w:val="FFFFFF" w:themeColor="background1"/>
                <w:sz w:val="18"/>
                <w:szCs w:val="18"/>
              </w:rPr>
              <w:t>wavier</w:t>
            </w:r>
            <w:proofErr w:type="spellEnd"/>
            <w:r w:rsidRPr="00374599">
              <w:rPr>
                <w:rFonts w:cs="Calibri"/>
                <w:color w:val="FFFFFF" w:themeColor="background1"/>
                <w:sz w:val="18"/>
                <w:szCs w:val="18"/>
              </w:rPr>
              <w:t xml:space="preserve">, write-off or act of grace payment, then the error would have to be material by amount for a correction of a prior period error disclosure to be included in the ‘Change in Accounting Policy and Accounting Estimates, </w:t>
            </w:r>
            <w:r w:rsidRPr="007E398F">
              <w:rPr>
                <w:rFonts w:cs="Calibri"/>
                <w:strike/>
                <w:color w:val="FF0000"/>
                <w:sz w:val="18"/>
                <w:szCs w:val="18"/>
                <w:highlight w:val="cyan"/>
              </w:rPr>
              <w:t>and</w:t>
            </w:r>
            <w:r w:rsidRPr="00374599">
              <w:rPr>
                <w:rFonts w:cs="Calibri"/>
                <w:color w:val="FFFFFF" w:themeColor="background1"/>
                <w:sz w:val="18"/>
                <w:szCs w:val="18"/>
              </w:rPr>
              <w:t xml:space="preserve"> Correction of a Prior Period Error</w:t>
            </w:r>
            <w:r w:rsidR="007E398F">
              <w:rPr>
                <w:rFonts w:cs="Calibri"/>
                <w:color w:val="FFFFFF" w:themeColor="background1"/>
                <w:sz w:val="18"/>
                <w:szCs w:val="18"/>
              </w:rPr>
              <w:t xml:space="preserve"> </w:t>
            </w:r>
            <w:r w:rsidR="007E398F" w:rsidRPr="007E398F">
              <w:rPr>
                <w:rFonts w:cs="Calibri"/>
                <w:color w:val="FF0000"/>
                <w:sz w:val="18"/>
                <w:szCs w:val="18"/>
                <w:highlight w:val="cyan"/>
              </w:rPr>
              <w:t>and Reclassificatio</w:t>
            </w:r>
            <w:r w:rsidR="007E398F" w:rsidRPr="006C026C">
              <w:rPr>
                <w:rFonts w:cs="Calibri"/>
                <w:color w:val="FF0000"/>
                <w:sz w:val="18"/>
                <w:szCs w:val="18"/>
                <w:highlight w:val="cyan"/>
              </w:rPr>
              <w:t>n</w:t>
            </w:r>
            <w:r w:rsidR="006C026C" w:rsidRPr="006C026C">
              <w:rPr>
                <w:rFonts w:cs="Calibri"/>
                <w:color w:val="FF0000"/>
                <w:sz w:val="18"/>
                <w:szCs w:val="18"/>
                <w:highlight w:val="cyan"/>
              </w:rPr>
              <w:t>s</w:t>
            </w:r>
            <w:r w:rsidRPr="006C026C">
              <w:rPr>
                <w:rFonts w:cs="Calibri"/>
                <w:color w:val="FFFFFF" w:themeColor="background1"/>
                <w:sz w:val="18"/>
                <w:szCs w:val="18"/>
                <w:highlight w:val="cyan"/>
              </w:rPr>
              <w:t>’</w:t>
            </w:r>
            <w:r w:rsidRPr="00374599">
              <w:rPr>
                <w:rFonts w:cs="Calibri"/>
                <w:color w:val="FFFFFF" w:themeColor="background1"/>
                <w:sz w:val="18"/>
                <w:szCs w:val="18"/>
              </w:rPr>
              <w:t xml:space="preserve"> Note.</w:t>
            </w:r>
            <w:r>
              <w:rPr>
                <w:rFonts w:cs="Calibri"/>
                <w:color w:val="FFFFFF" w:themeColor="background1"/>
                <w:sz w:val="18"/>
                <w:szCs w:val="18"/>
              </w:rPr>
              <w:t xml:space="preserve"> </w:t>
            </w:r>
          </w:p>
        </w:tc>
      </w:tr>
      <w:tr w:rsidR="00161C2E" w:rsidRPr="00CF7E1B" w14:paraId="14F0AA87" w14:textId="77777777" w:rsidTr="0074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20"/>
          <w:tblHeader/>
        </w:trPr>
        <w:tc>
          <w:tcPr>
            <w:tcW w:w="741" w:type="pct"/>
            <w:gridSpan w:val="2"/>
            <w:tcBorders>
              <w:left w:val="single" w:sz="2" w:space="0" w:color="auto"/>
              <w:right w:val="single" w:sz="2" w:space="0" w:color="auto"/>
            </w:tcBorders>
          </w:tcPr>
          <w:p w14:paraId="54335324" w14:textId="77777777" w:rsidR="00161C2E" w:rsidRPr="00374599" w:rsidRDefault="00161C2E" w:rsidP="00161C2E">
            <w:pPr>
              <w:pStyle w:val="TableReference"/>
              <w:tabs>
                <w:tab w:val="left" w:pos="3306"/>
              </w:tabs>
              <w:spacing w:before="40"/>
              <w:rPr>
                <w:rFonts w:cs="Calibri"/>
                <w:color w:val="7030A0"/>
                <w:sz w:val="14"/>
              </w:rPr>
            </w:pPr>
          </w:p>
        </w:tc>
        <w:tc>
          <w:tcPr>
            <w:tcW w:w="4259" w:type="pct"/>
            <w:gridSpan w:val="4"/>
            <w:tcBorders>
              <w:left w:val="single" w:sz="2" w:space="0" w:color="auto"/>
            </w:tcBorders>
            <w:shd w:val="clear" w:color="auto" w:fill="7030A0"/>
          </w:tcPr>
          <w:p w14:paraId="50096EE8" w14:textId="02ADD421" w:rsidR="00161C2E" w:rsidRPr="00CC1E25" w:rsidRDefault="00161C2E" w:rsidP="00161C2E">
            <w:pPr>
              <w:pStyle w:val="CommentaryText"/>
              <w:spacing w:after="40"/>
              <w:rPr>
                <w:rFonts w:cs="Calibri"/>
                <w:strike/>
                <w:color w:val="FFFFFF" w:themeColor="background1"/>
                <w:szCs w:val="20"/>
              </w:rPr>
            </w:pPr>
            <w:r w:rsidRPr="00CC1E25">
              <w:rPr>
                <w:rFonts w:cs="Calibri"/>
                <w:b/>
                <w:bCs/>
                <w:color w:val="FFFFFF" w:themeColor="background1"/>
                <w:szCs w:val="20"/>
              </w:rPr>
              <w:t>Decrease in Monies due to Fraud</w:t>
            </w:r>
          </w:p>
        </w:tc>
      </w:tr>
      <w:tr w:rsidR="00161C2E" w:rsidRPr="00CF7E1B" w14:paraId="085DFEBC" w14:textId="77777777" w:rsidTr="0074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blHeader/>
        </w:trPr>
        <w:tc>
          <w:tcPr>
            <w:tcW w:w="741" w:type="pct"/>
            <w:gridSpan w:val="2"/>
            <w:tcBorders>
              <w:left w:val="single" w:sz="2" w:space="0" w:color="auto"/>
              <w:right w:val="single" w:sz="2" w:space="0" w:color="auto"/>
            </w:tcBorders>
          </w:tcPr>
          <w:p w14:paraId="164704D6" w14:textId="5F8655AA" w:rsidR="00161C2E" w:rsidRPr="00374599" w:rsidRDefault="00161C2E" w:rsidP="00161C2E">
            <w:pPr>
              <w:pStyle w:val="TableReference"/>
              <w:tabs>
                <w:tab w:val="left" w:pos="3306"/>
              </w:tabs>
              <w:spacing w:before="40"/>
              <w:rPr>
                <w:rFonts w:cs="Calibri"/>
                <w:color w:val="7030A0"/>
                <w:sz w:val="14"/>
              </w:rPr>
            </w:pPr>
            <w:r w:rsidRPr="00374599">
              <w:rPr>
                <w:rFonts w:cs="Calibri"/>
                <w:color w:val="7030A0"/>
                <w:sz w:val="14"/>
              </w:rPr>
              <w:t>Chief Minister’s Annual Report Directions</w:t>
            </w:r>
          </w:p>
        </w:tc>
        <w:tc>
          <w:tcPr>
            <w:tcW w:w="4259" w:type="pct"/>
            <w:gridSpan w:val="4"/>
            <w:tcBorders>
              <w:left w:val="single" w:sz="2" w:space="0" w:color="auto"/>
            </w:tcBorders>
            <w:shd w:val="clear" w:color="auto" w:fill="7030A0"/>
          </w:tcPr>
          <w:p w14:paraId="3D914056" w14:textId="61AF9F46" w:rsidR="00161C2E" w:rsidRPr="00374599" w:rsidRDefault="00161C2E" w:rsidP="00161C2E">
            <w:pPr>
              <w:pStyle w:val="CommentaryText"/>
              <w:rPr>
                <w:rFonts w:cs="Calibri"/>
                <w:strike/>
                <w:color w:val="FFFFFF" w:themeColor="background1"/>
                <w:sz w:val="18"/>
                <w:szCs w:val="18"/>
              </w:rPr>
            </w:pPr>
            <w:r w:rsidRPr="00374599">
              <w:rPr>
                <w:rFonts w:cs="Calibri"/>
                <w:color w:val="FFFFFF" w:themeColor="background1"/>
                <w:sz w:val="18"/>
                <w:szCs w:val="18"/>
              </w:rPr>
              <w:t xml:space="preserve">The Chief Minister’s Annual Report Directions requires further disclosure of fraud in the Annual Report. </w:t>
            </w:r>
          </w:p>
        </w:tc>
      </w:tr>
      <w:tr w:rsidR="00161C2E" w:rsidRPr="00CF7E1B" w14:paraId="0154ADFF" w14:textId="77777777" w:rsidTr="0074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1"/>
          <w:tblHeader/>
        </w:trPr>
        <w:tc>
          <w:tcPr>
            <w:tcW w:w="741" w:type="pct"/>
            <w:gridSpan w:val="2"/>
            <w:tcBorders>
              <w:left w:val="single" w:sz="2" w:space="0" w:color="auto"/>
              <w:right w:val="single" w:sz="2" w:space="0" w:color="auto"/>
            </w:tcBorders>
          </w:tcPr>
          <w:p w14:paraId="0789B5B5" w14:textId="77777777" w:rsidR="00161C2E" w:rsidRPr="00374599" w:rsidRDefault="00161C2E" w:rsidP="00161C2E">
            <w:pPr>
              <w:pStyle w:val="TableReference"/>
              <w:tabs>
                <w:tab w:val="left" w:pos="3306"/>
              </w:tabs>
              <w:rPr>
                <w:rFonts w:cs="Calibri"/>
                <w:color w:val="7030A0"/>
                <w:sz w:val="16"/>
                <w:szCs w:val="16"/>
              </w:rPr>
            </w:pPr>
          </w:p>
        </w:tc>
        <w:tc>
          <w:tcPr>
            <w:tcW w:w="4259" w:type="pct"/>
            <w:gridSpan w:val="4"/>
            <w:tcBorders>
              <w:left w:val="single" w:sz="2" w:space="0" w:color="auto"/>
              <w:bottom w:val="nil"/>
            </w:tcBorders>
            <w:shd w:val="clear" w:color="auto" w:fill="7030A0"/>
          </w:tcPr>
          <w:p w14:paraId="490C8B9C" w14:textId="42F557EA" w:rsidR="00161C2E" w:rsidRPr="00B81B19" w:rsidRDefault="00161C2E" w:rsidP="00161C2E">
            <w:pPr>
              <w:pStyle w:val="CommentaryText"/>
              <w:spacing w:after="40"/>
              <w:rPr>
                <w:rFonts w:cs="Calibri"/>
                <w:color w:val="FFFFFF" w:themeColor="background1"/>
                <w:szCs w:val="20"/>
              </w:rPr>
            </w:pPr>
            <w:r w:rsidRPr="00B81B19">
              <w:rPr>
                <w:rFonts w:cs="Calibri"/>
                <w:b/>
                <w:bCs/>
                <w:color w:val="FFFFFF" w:themeColor="background1"/>
                <w:szCs w:val="20"/>
              </w:rPr>
              <w:t>Act of Grace Payments</w:t>
            </w:r>
          </w:p>
        </w:tc>
      </w:tr>
      <w:tr w:rsidR="00161C2E" w:rsidRPr="00374599" w14:paraId="4D3780CA" w14:textId="77777777" w:rsidTr="0074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blHeader/>
        </w:trPr>
        <w:tc>
          <w:tcPr>
            <w:tcW w:w="741" w:type="pct"/>
            <w:gridSpan w:val="2"/>
            <w:tcBorders>
              <w:left w:val="single" w:sz="2" w:space="0" w:color="auto"/>
              <w:right w:val="single" w:sz="2" w:space="0" w:color="auto"/>
            </w:tcBorders>
          </w:tcPr>
          <w:p w14:paraId="28A3B421" w14:textId="77777777" w:rsidR="00161C2E" w:rsidRPr="00374599" w:rsidRDefault="00161C2E" w:rsidP="00161C2E">
            <w:pPr>
              <w:pStyle w:val="TableReference"/>
              <w:tabs>
                <w:tab w:val="left" w:pos="3306"/>
              </w:tabs>
              <w:rPr>
                <w:rFonts w:cs="Calibri"/>
                <w:color w:val="7030A0"/>
                <w:sz w:val="14"/>
              </w:rPr>
            </w:pPr>
            <w:r w:rsidRPr="00374599">
              <w:rPr>
                <w:rFonts w:cs="Calibri"/>
                <w:color w:val="7030A0"/>
                <w:sz w:val="14"/>
              </w:rPr>
              <w:t>AASB 101.7</w:t>
            </w:r>
          </w:p>
          <w:p w14:paraId="543F0DDE" w14:textId="5B514354" w:rsidR="00161C2E" w:rsidRPr="00374599" w:rsidRDefault="00161C2E" w:rsidP="00161C2E">
            <w:pPr>
              <w:pStyle w:val="TableReference"/>
              <w:tabs>
                <w:tab w:val="left" w:pos="3306"/>
              </w:tabs>
              <w:rPr>
                <w:rFonts w:cs="Calibri"/>
                <w:color w:val="7030A0"/>
                <w:sz w:val="14"/>
              </w:rPr>
            </w:pPr>
            <w:r w:rsidRPr="00374599">
              <w:rPr>
                <w:rFonts w:cs="Calibri"/>
                <w:color w:val="7030A0"/>
                <w:sz w:val="14"/>
              </w:rPr>
              <w:t>AASB</w:t>
            </w:r>
            <w:r w:rsidR="00771E6B">
              <w:rPr>
                <w:rFonts w:cs="Calibri"/>
                <w:color w:val="7030A0"/>
                <w:sz w:val="14"/>
              </w:rPr>
              <w:t xml:space="preserve"> </w:t>
            </w:r>
            <w:r w:rsidRPr="00374599">
              <w:rPr>
                <w:rFonts w:cs="Calibri"/>
                <w:color w:val="7030A0"/>
                <w:sz w:val="14"/>
              </w:rPr>
              <w:t>108.5</w:t>
            </w:r>
            <w:r>
              <w:rPr>
                <w:rFonts w:cs="Calibri"/>
                <w:color w:val="7030A0"/>
                <w:sz w:val="14"/>
              </w:rPr>
              <w:t xml:space="preserve"> </w:t>
            </w:r>
          </w:p>
          <w:p w14:paraId="22157904" w14:textId="672D69C1" w:rsidR="00161C2E" w:rsidRPr="00374599" w:rsidRDefault="00161C2E" w:rsidP="00161C2E">
            <w:pPr>
              <w:pStyle w:val="TableReference"/>
              <w:tabs>
                <w:tab w:val="left" w:pos="3306"/>
              </w:tabs>
              <w:rPr>
                <w:rFonts w:cs="Calibri"/>
                <w:color w:val="7030A0"/>
                <w:sz w:val="14"/>
              </w:rPr>
            </w:pPr>
            <w:r w:rsidRPr="00374599">
              <w:rPr>
                <w:rFonts w:cs="Calibri"/>
                <w:color w:val="7030A0"/>
                <w:sz w:val="14"/>
              </w:rPr>
              <w:t>ACT Disclosure Policy</w:t>
            </w:r>
          </w:p>
        </w:tc>
        <w:tc>
          <w:tcPr>
            <w:tcW w:w="4259" w:type="pct"/>
            <w:gridSpan w:val="4"/>
            <w:tcBorders>
              <w:left w:val="single" w:sz="2" w:space="0" w:color="auto"/>
              <w:bottom w:val="nil"/>
            </w:tcBorders>
            <w:shd w:val="clear" w:color="auto" w:fill="7030A0"/>
          </w:tcPr>
          <w:p w14:paraId="2CD046C3" w14:textId="6B538422" w:rsidR="00161C2E" w:rsidRPr="00374599" w:rsidRDefault="00161C2E" w:rsidP="00161C2E">
            <w:pPr>
              <w:pStyle w:val="CommentaryText"/>
              <w:tabs>
                <w:tab w:val="left" w:pos="3306"/>
              </w:tabs>
              <w:rPr>
                <w:rFonts w:cs="Calibri"/>
                <w:color w:val="FFFFFF" w:themeColor="background1"/>
                <w:sz w:val="18"/>
                <w:szCs w:val="18"/>
              </w:rPr>
            </w:pPr>
            <w:r w:rsidRPr="00374599">
              <w:rPr>
                <w:rFonts w:cs="Calibri"/>
                <w:color w:val="FFFFFF" w:themeColor="background1"/>
                <w:sz w:val="18"/>
                <w:szCs w:val="18"/>
              </w:rPr>
              <w:t xml:space="preserve">The </w:t>
            </w:r>
            <w:r w:rsidRPr="00374599">
              <w:rPr>
                <w:rFonts w:cs="Calibri"/>
                <w:i/>
                <w:iCs/>
                <w:color w:val="FFFFFF" w:themeColor="background1"/>
                <w:sz w:val="18"/>
                <w:szCs w:val="18"/>
              </w:rPr>
              <w:t>Financial Management Act 1996</w:t>
            </w:r>
            <w:r w:rsidRPr="00374599">
              <w:rPr>
                <w:rFonts w:cs="Calibri"/>
                <w:color w:val="FFFFFF" w:themeColor="background1"/>
                <w:sz w:val="18"/>
                <w:szCs w:val="18"/>
              </w:rPr>
              <w:t xml:space="preserve"> (FMA) states that an Act of Grace Payment made by a directorate must be reported in the notes to its financial statements in the reporting period the payments are made.</w:t>
            </w:r>
            <w:r>
              <w:rPr>
                <w:rFonts w:cs="Calibri"/>
                <w:color w:val="FFFFFF" w:themeColor="background1"/>
                <w:sz w:val="18"/>
                <w:szCs w:val="18"/>
              </w:rPr>
              <w:t xml:space="preserve"> </w:t>
            </w:r>
          </w:p>
        </w:tc>
      </w:tr>
      <w:tr w:rsidR="00161C2E" w:rsidRPr="00CF7E1B" w14:paraId="2C4A3DB3" w14:textId="77777777" w:rsidTr="0074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19"/>
        </w:trPr>
        <w:tc>
          <w:tcPr>
            <w:tcW w:w="741" w:type="pct"/>
            <w:gridSpan w:val="2"/>
            <w:tcBorders>
              <w:top w:val="nil"/>
              <w:left w:val="single" w:sz="2" w:space="0" w:color="auto"/>
              <w:bottom w:val="nil"/>
              <w:right w:val="single" w:sz="2" w:space="0" w:color="auto"/>
            </w:tcBorders>
          </w:tcPr>
          <w:p w14:paraId="4B9F7B76" w14:textId="77777777" w:rsidR="00161C2E" w:rsidRPr="00374599" w:rsidRDefault="00161C2E" w:rsidP="00161C2E">
            <w:pPr>
              <w:pStyle w:val="TableReference"/>
              <w:tabs>
                <w:tab w:val="left" w:pos="3306"/>
              </w:tabs>
              <w:rPr>
                <w:rFonts w:cs="Calibri"/>
                <w:color w:val="7030A0"/>
                <w:sz w:val="14"/>
              </w:rPr>
            </w:pPr>
            <w:r w:rsidRPr="00374599">
              <w:rPr>
                <w:rFonts w:cs="Calibri"/>
                <w:color w:val="7030A0"/>
                <w:sz w:val="14"/>
              </w:rPr>
              <w:t>FMA sec 130(8)</w:t>
            </w:r>
          </w:p>
          <w:p w14:paraId="1CE45E6B" w14:textId="01DB0F09" w:rsidR="00161C2E" w:rsidRPr="00374599" w:rsidRDefault="00161C2E" w:rsidP="00161C2E">
            <w:pPr>
              <w:pStyle w:val="TableReference"/>
              <w:tabs>
                <w:tab w:val="left" w:pos="3306"/>
              </w:tabs>
              <w:rPr>
                <w:rFonts w:cs="Calibri"/>
                <w:color w:val="7030A0"/>
                <w:sz w:val="14"/>
              </w:rPr>
            </w:pPr>
            <w:r w:rsidRPr="00374599">
              <w:rPr>
                <w:rFonts w:cs="Calibri"/>
                <w:color w:val="7030A0"/>
                <w:sz w:val="14"/>
              </w:rPr>
              <w:t>FMA sec 130(9)</w:t>
            </w:r>
          </w:p>
          <w:p w14:paraId="0957A2F3" w14:textId="3D922F0F" w:rsidR="00161C2E" w:rsidRPr="00374599" w:rsidRDefault="00161C2E" w:rsidP="00161C2E">
            <w:pPr>
              <w:pStyle w:val="TableReference"/>
              <w:tabs>
                <w:tab w:val="left" w:pos="3306"/>
              </w:tabs>
              <w:rPr>
                <w:rFonts w:cs="Calibri"/>
                <w:color w:val="7030A0"/>
                <w:sz w:val="16"/>
                <w:szCs w:val="16"/>
              </w:rPr>
            </w:pPr>
          </w:p>
        </w:tc>
        <w:tc>
          <w:tcPr>
            <w:tcW w:w="4259" w:type="pct"/>
            <w:gridSpan w:val="4"/>
            <w:tcBorders>
              <w:left w:val="single" w:sz="2" w:space="0" w:color="auto"/>
              <w:bottom w:val="nil"/>
            </w:tcBorders>
            <w:shd w:val="clear" w:color="auto" w:fill="7030A0"/>
          </w:tcPr>
          <w:p w14:paraId="0212F4E9" w14:textId="68707D67" w:rsidR="00161C2E" w:rsidRPr="00374599" w:rsidRDefault="00161C2E" w:rsidP="00161C2E">
            <w:pPr>
              <w:pStyle w:val="CommentaryText"/>
              <w:tabs>
                <w:tab w:val="left" w:pos="3306"/>
              </w:tabs>
              <w:rPr>
                <w:rFonts w:cs="Calibri"/>
                <w:strike/>
                <w:color w:val="FFFFFF" w:themeColor="background1"/>
                <w:sz w:val="18"/>
                <w:szCs w:val="18"/>
              </w:rPr>
            </w:pPr>
            <w:bookmarkStart w:id="583" w:name="_Hlk212740897"/>
            <w:r w:rsidRPr="00374599">
              <w:rPr>
                <w:rFonts w:cs="Calibri"/>
                <w:color w:val="FFFFFF" w:themeColor="background1"/>
                <w:sz w:val="18"/>
                <w:szCs w:val="18"/>
              </w:rPr>
              <w:t xml:space="preserve">The FMA states that the notes to the financial statements must indicate the amount and grounds for each Act of Grace </w:t>
            </w:r>
            <w:r w:rsidR="00771E6B">
              <w:rPr>
                <w:rFonts w:cs="Calibri"/>
                <w:color w:val="FFFFFF" w:themeColor="background1"/>
                <w:sz w:val="18"/>
                <w:szCs w:val="18"/>
              </w:rPr>
              <w:t>P</w:t>
            </w:r>
            <w:r w:rsidRPr="00374599">
              <w:rPr>
                <w:rFonts w:cs="Calibri"/>
                <w:color w:val="FFFFFF" w:themeColor="background1"/>
                <w:sz w:val="18"/>
                <w:szCs w:val="18"/>
              </w:rPr>
              <w:t>ayment.</w:t>
            </w:r>
            <w:bookmarkEnd w:id="583"/>
            <w:r>
              <w:rPr>
                <w:rFonts w:cs="Calibri"/>
                <w:color w:val="FFFFFF" w:themeColor="background1"/>
                <w:sz w:val="18"/>
                <w:szCs w:val="18"/>
              </w:rPr>
              <w:t xml:space="preserve"> </w:t>
            </w:r>
            <w:r w:rsidRPr="00374599">
              <w:rPr>
                <w:rFonts w:cs="Calibri"/>
                <w:color w:val="FFFFFF" w:themeColor="background1"/>
                <w:sz w:val="18"/>
                <w:szCs w:val="18"/>
              </w:rPr>
              <w:t>Where there are Act of Grace Payments which relate to the same event/situation, they can be grouped in one line item in the ‘Breakdown of Act of Grace Payments’ section of the ‘Other Expenses’ Note.</w:t>
            </w:r>
            <w:r>
              <w:rPr>
                <w:rFonts w:cs="Calibri"/>
                <w:color w:val="FFFFFF" w:themeColor="background1"/>
                <w:sz w:val="18"/>
                <w:szCs w:val="18"/>
              </w:rPr>
              <w:t xml:space="preserve"> </w:t>
            </w:r>
            <w:r w:rsidRPr="00374599">
              <w:rPr>
                <w:rFonts w:cs="Calibri"/>
                <w:color w:val="FFFFFF" w:themeColor="background1"/>
                <w:sz w:val="18"/>
                <w:szCs w:val="18"/>
              </w:rPr>
              <w:t>Then the total number of individual Act of Grace Payments included in that line item are required to be disclosed for that line item.</w:t>
            </w:r>
            <w:r>
              <w:rPr>
                <w:rFonts w:cs="Calibri"/>
                <w:color w:val="FFFFFF" w:themeColor="background1"/>
                <w:sz w:val="18"/>
                <w:szCs w:val="18"/>
              </w:rPr>
              <w:t xml:space="preserve"> </w:t>
            </w:r>
            <w:r w:rsidRPr="00374599">
              <w:rPr>
                <w:rFonts w:cs="Calibri"/>
                <w:color w:val="FFFFFF" w:themeColor="background1"/>
                <w:sz w:val="18"/>
                <w:szCs w:val="18"/>
              </w:rPr>
              <w:t>For example, in the above note, there are four individual payments relating to an oversight made by ‘</w:t>
            </w:r>
            <w:r w:rsidRPr="00374599">
              <w:rPr>
                <w:color w:val="FFFFFF" w:themeColor="background1"/>
                <w:sz w:val="18"/>
                <w:szCs w:val="18"/>
              </w:rPr>
              <w:t xml:space="preserve">Burley Griffin </w:t>
            </w:r>
            <w:r w:rsidRPr="00374599">
              <w:rPr>
                <w:rFonts w:cs="Calibri"/>
                <w:color w:val="FFFFFF" w:themeColor="background1"/>
                <w:sz w:val="18"/>
                <w:szCs w:val="18"/>
              </w:rPr>
              <w:t>Agency’ regarding land development applications.</w:t>
            </w:r>
            <w:r>
              <w:rPr>
                <w:rFonts w:cs="Calibri"/>
                <w:color w:val="FFFFFF" w:themeColor="background1"/>
                <w:sz w:val="18"/>
                <w:szCs w:val="18"/>
              </w:rPr>
              <w:t xml:space="preserve"> </w:t>
            </w:r>
            <w:proofErr w:type="gramStart"/>
            <w:r w:rsidRPr="00374599">
              <w:rPr>
                <w:rFonts w:cs="Calibri"/>
                <w:color w:val="FFFFFF" w:themeColor="background1"/>
                <w:sz w:val="18"/>
                <w:szCs w:val="18"/>
              </w:rPr>
              <w:t>Therefore</w:t>
            </w:r>
            <w:proofErr w:type="gramEnd"/>
            <w:r w:rsidRPr="00374599">
              <w:rPr>
                <w:rFonts w:cs="Calibri"/>
                <w:color w:val="FFFFFF" w:themeColor="background1"/>
                <w:sz w:val="18"/>
                <w:szCs w:val="18"/>
              </w:rPr>
              <w:t xml:space="preserve"> this is disclosed as a single line item and would include four against the number of Act of Grace Payments for that line item.</w:t>
            </w:r>
          </w:p>
        </w:tc>
      </w:tr>
      <w:tr w:rsidR="00161C2E" w:rsidRPr="00CF7E1B" w14:paraId="7D06FB1B" w14:textId="77777777" w:rsidTr="0074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3"/>
        </w:trPr>
        <w:tc>
          <w:tcPr>
            <w:tcW w:w="741" w:type="pct"/>
            <w:gridSpan w:val="2"/>
            <w:tcBorders>
              <w:top w:val="nil"/>
              <w:left w:val="single" w:sz="2" w:space="0" w:color="auto"/>
              <w:bottom w:val="nil"/>
              <w:right w:val="single" w:sz="2" w:space="0" w:color="auto"/>
            </w:tcBorders>
          </w:tcPr>
          <w:p w14:paraId="0D956EFB" w14:textId="77777777" w:rsidR="00161C2E" w:rsidRPr="00374599" w:rsidRDefault="00161C2E" w:rsidP="00161C2E">
            <w:pPr>
              <w:pStyle w:val="TableReference"/>
              <w:tabs>
                <w:tab w:val="left" w:pos="3306"/>
              </w:tabs>
              <w:spacing w:before="60"/>
              <w:rPr>
                <w:rFonts w:cs="Calibri"/>
                <w:color w:val="7030A0"/>
                <w:sz w:val="14"/>
              </w:rPr>
            </w:pPr>
            <w:r w:rsidRPr="00374599">
              <w:rPr>
                <w:rFonts w:cs="Calibri"/>
                <w:color w:val="7030A0"/>
                <w:sz w:val="14"/>
              </w:rPr>
              <w:t>FMA sec 130(10)</w:t>
            </w:r>
          </w:p>
          <w:p w14:paraId="629AE770" w14:textId="2C242638" w:rsidR="00161C2E" w:rsidRPr="00374599" w:rsidRDefault="00161C2E" w:rsidP="00161C2E">
            <w:pPr>
              <w:pStyle w:val="TableReference"/>
              <w:tabs>
                <w:tab w:val="left" w:pos="3306"/>
              </w:tabs>
              <w:spacing w:before="40"/>
              <w:rPr>
                <w:rFonts w:cs="Calibri"/>
                <w:color w:val="7030A0"/>
                <w:sz w:val="14"/>
              </w:rPr>
            </w:pPr>
            <w:r w:rsidRPr="00374599">
              <w:rPr>
                <w:rFonts w:cs="Calibri"/>
                <w:color w:val="7030A0"/>
                <w:sz w:val="14"/>
              </w:rPr>
              <w:t>ACT Disclosure Policy</w:t>
            </w:r>
          </w:p>
        </w:tc>
        <w:tc>
          <w:tcPr>
            <w:tcW w:w="4259" w:type="pct"/>
            <w:gridSpan w:val="4"/>
            <w:tcBorders>
              <w:left w:val="single" w:sz="2" w:space="0" w:color="auto"/>
              <w:bottom w:val="nil"/>
            </w:tcBorders>
            <w:shd w:val="clear" w:color="auto" w:fill="7030A0"/>
          </w:tcPr>
          <w:p w14:paraId="6BAD93AB" w14:textId="35AFADC6" w:rsidR="00161C2E" w:rsidRPr="00374599" w:rsidRDefault="00161C2E" w:rsidP="00161C2E">
            <w:pPr>
              <w:pStyle w:val="CommentaryText"/>
              <w:tabs>
                <w:tab w:val="left" w:pos="3306"/>
              </w:tabs>
              <w:spacing w:after="0"/>
              <w:rPr>
                <w:rFonts w:cs="Calibri"/>
                <w:color w:val="FFFFFF" w:themeColor="background1"/>
                <w:sz w:val="18"/>
                <w:szCs w:val="18"/>
              </w:rPr>
            </w:pPr>
            <w:r w:rsidRPr="00374599">
              <w:rPr>
                <w:rFonts w:cs="Calibri"/>
                <w:color w:val="FFFFFF" w:themeColor="background1"/>
                <w:sz w:val="18"/>
                <w:szCs w:val="18"/>
              </w:rPr>
              <w:t>The FMA also states that the financial statements shall not disclose the identity of an Act of Grace Payment recipient unless disclosure was agreed to by the recipient.</w:t>
            </w:r>
            <w:r>
              <w:rPr>
                <w:rFonts w:cs="Calibri"/>
                <w:color w:val="FFFFFF" w:themeColor="background1"/>
                <w:sz w:val="18"/>
                <w:szCs w:val="18"/>
              </w:rPr>
              <w:t xml:space="preserve"> </w:t>
            </w:r>
            <w:r w:rsidRPr="00374599">
              <w:rPr>
                <w:rFonts w:cs="Calibri"/>
                <w:color w:val="FFFFFF" w:themeColor="background1"/>
                <w:sz w:val="18"/>
                <w:szCs w:val="18"/>
              </w:rPr>
              <w:t xml:space="preserve">ACT Disclosure Policy also requires that a description of an Act of Grace Payment or group of payments be included in the financial statements of the directorate or territory authority where it makes an Act of Grace Payment. </w:t>
            </w:r>
          </w:p>
        </w:tc>
      </w:tr>
      <w:tr w:rsidR="00161C2E" w:rsidRPr="00CF7E1B" w14:paraId="5D9D3618" w14:textId="77777777" w:rsidTr="0074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
        </w:trPr>
        <w:tc>
          <w:tcPr>
            <w:tcW w:w="741" w:type="pct"/>
            <w:gridSpan w:val="2"/>
            <w:tcBorders>
              <w:top w:val="nil"/>
              <w:left w:val="single" w:sz="2" w:space="0" w:color="auto"/>
              <w:bottom w:val="nil"/>
              <w:right w:val="single" w:sz="2" w:space="0" w:color="auto"/>
            </w:tcBorders>
          </w:tcPr>
          <w:p w14:paraId="157831AD" w14:textId="77777777" w:rsidR="00161C2E" w:rsidRPr="00374599" w:rsidRDefault="00161C2E" w:rsidP="00161C2E">
            <w:pPr>
              <w:pStyle w:val="TableReference"/>
              <w:tabs>
                <w:tab w:val="left" w:pos="3306"/>
              </w:tabs>
              <w:spacing w:before="120"/>
              <w:rPr>
                <w:rFonts w:cs="Calibri"/>
                <w:color w:val="7030A0"/>
                <w:sz w:val="14"/>
              </w:rPr>
            </w:pPr>
          </w:p>
        </w:tc>
        <w:tc>
          <w:tcPr>
            <w:tcW w:w="4259" w:type="pct"/>
            <w:gridSpan w:val="4"/>
            <w:tcBorders>
              <w:left w:val="single" w:sz="2" w:space="0" w:color="auto"/>
              <w:bottom w:val="nil"/>
            </w:tcBorders>
            <w:shd w:val="clear" w:color="auto" w:fill="7030A0"/>
          </w:tcPr>
          <w:p w14:paraId="3F16829A" w14:textId="2C679874" w:rsidR="00161C2E" w:rsidRPr="00B81B19" w:rsidRDefault="00161C2E" w:rsidP="00161C2E">
            <w:pPr>
              <w:pStyle w:val="CommentaryText"/>
              <w:spacing w:before="120" w:after="40"/>
              <w:rPr>
                <w:rFonts w:cs="Calibri"/>
                <w:b/>
                <w:bCs/>
                <w:color w:val="FFFFFF" w:themeColor="background1"/>
                <w:szCs w:val="20"/>
              </w:rPr>
            </w:pPr>
            <w:r w:rsidRPr="00B81B19">
              <w:rPr>
                <w:rFonts w:cs="Calibri"/>
                <w:b/>
                <w:bCs/>
                <w:color w:val="FFFFFF" w:themeColor="background1"/>
                <w:szCs w:val="20"/>
              </w:rPr>
              <w:t>Waiver</w:t>
            </w:r>
          </w:p>
        </w:tc>
      </w:tr>
      <w:tr w:rsidR="00161C2E" w:rsidRPr="00374599" w14:paraId="5ECBA837" w14:textId="77777777" w:rsidTr="0074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741" w:type="pct"/>
            <w:gridSpan w:val="2"/>
            <w:tcBorders>
              <w:left w:val="single" w:sz="2" w:space="0" w:color="auto"/>
              <w:right w:val="single" w:sz="2" w:space="0" w:color="auto"/>
            </w:tcBorders>
          </w:tcPr>
          <w:p w14:paraId="7A7916EF" w14:textId="77777777" w:rsidR="00161C2E" w:rsidRPr="00374599" w:rsidRDefault="00161C2E" w:rsidP="00161C2E">
            <w:pPr>
              <w:pStyle w:val="TableReference"/>
              <w:tabs>
                <w:tab w:val="left" w:pos="3306"/>
              </w:tabs>
              <w:rPr>
                <w:rFonts w:cs="Calibri"/>
                <w:color w:val="7030A0"/>
                <w:sz w:val="14"/>
              </w:rPr>
            </w:pPr>
          </w:p>
          <w:p w14:paraId="1271C55D" w14:textId="77777777" w:rsidR="00161C2E" w:rsidRPr="00374599" w:rsidRDefault="00161C2E" w:rsidP="00161C2E">
            <w:pPr>
              <w:pStyle w:val="TableReference"/>
              <w:tabs>
                <w:tab w:val="left" w:pos="3306"/>
              </w:tabs>
              <w:rPr>
                <w:rFonts w:cs="Calibri"/>
                <w:color w:val="7030A0"/>
                <w:sz w:val="14"/>
              </w:rPr>
            </w:pPr>
          </w:p>
        </w:tc>
        <w:tc>
          <w:tcPr>
            <w:tcW w:w="4259" w:type="pct"/>
            <w:gridSpan w:val="4"/>
            <w:tcBorders>
              <w:left w:val="single" w:sz="2" w:space="0" w:color="auto"/>
            </w:tcBorders>
            <w:shd w:val="clear" w:color="auto" w:fill="7030A0"/>
          </w:tcPr>
          <w:p w14:paraId="31AD420D" w14:textId="13993474" w:rsidR="00161C2E" w:rsidRPr="00374599" w:rsidRDefault="00161C2E" w:rsidP="00161C2E">
            <w:pPr>
              <w:pStyle w:val="TableText"/>
              <w:spacing w:before="0" w:after="120"/>
              <w:jc w:val="both"/>
              <w:rPr>
                <w:rFonts w:cs="Calibri"/>
                <w:color w:val="FFFFFF" w:themeColor="background1"/>
              </w:rPr>
            </w:pPr>
            <w:r w:rsidRPr="00374599">
              <w:rPr>
                <w:rFonts w:cs="Calibri"/>
                <w:color w:val="FFFFFF" w:themeColor="background1"/>
              </w:rPr>
              <w:t>A waiver is the relinquishment of a legal claim to a debt.</w:t>
            </w:r>
            <w:r>
              <w:rPr>
                <w:rFonts w:cs="Calibri"/>
                <w:color w:val="FFFFFF" w:themeColor="background1"/>
              </w:rPr>
              <w:t xml:space="preserve"> </w:t>
            </w:r>
            <w:r w:rsidRPr="00374599">
              <w:rPr>
                <w:rFonts w:cs="Calibri"/>
                <w:color w:val="FFFFFF" w:themeColor="background1"/>
              </w:rPr>
              <w:t>The write-off of a debt is the accounting action taken to remove a debt from the books but does not relinquish the legal right of the Agency to recover the amount.</w:t>
            </w:r>
            <w:r>
              <w:rPr>
                <w:rFonts w:cs="Calibri"/>
                <w:color w:val="FFFFFF" w:themeColor="background1"/>
              </w:rPr>
              <w:t xml:space="preserve"> </w:t>
            </w:r>
            <w:r w:rsidRPr="00374599">
              <w:rPr>
                <w:rFonts w:cs="Calibri"/>
                <w:color w:val="FFFFFF" w:themeColor="background1"/>
              </w:rPr>
              <w:t>A write-off of debts may occur for reasons other than waivers.</w:t>
            </w:r>
          </w:p>
        </w:tc>
      </w:tr>
      <w:tr w:rsidR="00161C2E" w:rsidRPr="00374599" w14:paraId="1F20A1D2" w14:textId="77777777" w:rsidTr="0074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741" w:type="pct"/>
            <w:gridSpan w:val="2"/>
            <w:tcBorders>
              <w:left w:val="single" w:sz="2" w:space="0" w:color="auto"/>
              <w:right w:val="single" w:sz="2" w:space="0" w:color="auto"/>
            </w:tcBorders>
          </w:tcPr>
          <w:p w14:paraId="4601285C" w14:textId="3E87B45B" w:rsidR="00161C2E" w:rsidRPr="00374599" w:rsidRDefault="00161C2E" w:rsidP="00161C2E">
            <w:pPr>
              <w:pStyle w:val="TableReference"/>
              <w:tabs>
                <w:tab w:val="left" w:pos="3306"/>
              </w:tabs>
              <w:spacing w:before="60"/>
              <w:rPr>
                <w:rFonts w:cs="Calibri"/>
                <w:color w:val="7030A0"/>
                <w:sz w:val="14"/>
              </w:rPr>
            </w:pPr>
            <w:r w:rsidRPr="00374599">
              <w:rPr>
                <w:rFonts w:cs="Calibri"/>
                <w:color w:val="7030A0"/>
                <w:sz w:val="14"/>
              </w:rPr>
              <w:t>FMA sec 131(3)</w:t>
            </w:r>
          </w:p>
          <w:p w14:paraId="35763E38" w14:textId="77777777" w:rsidR="00161C2E" w:rsidRPr="00374599" w:rsidRDefault="00161C2E" w:rsidP="00161C2E">
            <w:pPr>
              <w:pStyle w:val="TableReference"/>
              <w:tabs>
                <w:tab w:val="left" w:pos="3306"/>
              </w:tabs>
              <w:spacing w:before="60"/>
              <w:rPr>
                <w:rFonts w:cs="Calibri"/>
                <w:color w:val="7030A0"/>
                <w:sz w:val="14"/>
              </w:rPr>
            </w:pPr>
            <w:r w:rsidRPr="00374599">
              <w:rPr>
                <w:rFonts w:cs="Calibri"/>
                <w:color w:val="7030A0"/>
                <w:sz w:val="14"/>
              </w:rPr>
              <w:t>ACT Disclosure Policy</w:t>
            </w:r>
          </w:p>
        </w:tc>
        <w:tc>
          <w:tcPr>
            <w:tcW w:w="4259" w:type="pct"/>
            <w:gridSpan w:val="4"/>
            <w:tcBorders>
              <w:left w:val="single" w:sz="2" w:space="0" w:color="auto"/>
            </w:tcBorders>
            <w:shd w:val="clear" w:color="auto" w:fill="7030A0"/>
          </w:tcPr>
          <w:p w14:paraId="143DBA4C" w14:textId="3B26CD9C" w:rsidR="00161C2E" w:rsidRPr="00374599" w:rsidRDefault="00161C2E" w:rsidP="00161C2E">
            <w:pPr>
              <w:pStyle w:val="CommentaryText"/>
              <w:tabs>
                <w:tab w:val="left" w:pos="3306"/>
              </w:tabs>
              <w:rPr>
                <w:rFonts w:cs="Calibri"/>
                <w:color w:val="FFFFFF" w:themeColor="background1"/>
                <w:sz w:val="18"/>
                <w:szCs w:val="18"/>
              </w:rPr>
            </w:pPr>
            <w:r w:rsidRPr="00374599">
              <w:rPr>
                <w:rFonts w:cs="Calibri"/>
                <w:color w:val="FFFFFF" w:themeColor="background1"/>
                <w:sz w:val="18"/>
                <w:szCs w:val="18"/>
              </w:rPr>
              <w:t>The FMA requires that a waiver relating to an amount payable to the Territory shall be reported in the notes to the financial statements of the relevant agency that relate to the year in which the right to payment was waived.</w:t>
            </w:r>
          </w:p>
        </w:tc>
      </w:tr>
      <w:tr w:rsidR="00161C2E" w:rsidRPr="00374599" w14:paraId="1B21555D" w14:textId="77777777" w:rsidTr="0074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741" w:type="pct"/>
            <w:gridSpan w:val="2"/>
            <w:tcBorders>
              <w:left w:val="single" w:sz="2" w:space="0" w:color="auto"/>
              <w:right w:val="single" w:sz="2" w:space="0" w:color="auto"/>
            </w:tcBorders>
          </w:tcPr>
          <w:p w14:paraId="41ECAF35" w14:textId="77777777" w:rsidR="00161C2E" w:rsidRPr="00374599" w:rsidRDefault="00161C2E" w:rsidP="00161C2E">
            <w:pPr>
              <w:pStyle w:val="TableReference"/>
              <w:tabs>
                <w:tab w:val="left" w:pos="3306"/>
              </w:tabs>
              <w:spacing w:before="60"/>
              <w:rPr>
                <w:rFonts w:cs="Calibri"/>
                <w:color w:val="7030A0"/>
                <w:sz w:val="14"/>
              </w:rPr>
            </w:pPr>
          </w:p>
        </w:tc>
        <w:tc>
          <w:tcPr>
            <w:tcW w:w="4259" w:type="pct"/>
            <w:gridSpan w:val="4"/>
            <w:tcBorders>
              <w:left w:val="single" w:sz="2" w:space="0" w:color="auto"/>
            </w:tcBorders>
            <w:shd w:val="clear" w:color="auto" w:fill="7030A0"/>
          </w:tcPr>
          <w:p w14:paraId="300A6DC1" w14:textId="4FF73A13" w:rsidR="00161C2E" w:rsidRPr="00374599" w:rsidRDefault="00161C2E" w:rsidP="0089789E">
            <w:pPr>
              <w:pStyle w:val="TableText"/>
              <w:spacing w:before="0"/>
              <w:jc w:val="both"/>
              <w:rPr>
                <w:rFonts w:cs="Calibri"/>
                <w:color w:val="FFFFFF" w:themeColor="background1"/>
              </w:rPr>
            </w:pPr>
            <w:r w:rsidRPr="00374599">
              <w:rPr>
                <w:rFonts w:cs="Calibri"/>
                <w:color w:val="FFFFFF" w:themeColor="background1"/>
              </w:rPr>
              <w:t>If an agency has waivers associated with a government policy, then the note should provide details of waivers by policy type.</w:t>
            </w:r>
            <w:r>
              <w:rPr>
                <w:rFonts w:cs="Calibri"/>
                <w:color w:val="FFFFFF" w:themeColor="background1"/>
              </w:rPr>
              <w:t xml:space="preserve"> </w:t>
            </w:r>
            <w:r w:rsidRPr="00374599">
              <w:rPr>
                <w:rFonts w:cs="Calibri"/>
                <w:color w:val="FFFFFF" w:themeColor="background1"/>
              </w:rPr>
              <w:t xml:space="preserve">Individual recipients of waivers should not be identified unless they have agreed to such </w:t>
            </w:r>
            <w:r w:rsidRPr="00DA3EF4">
              <w:rPr>
                <w:rFonts w:cs="Calibri"/>
                <w:color w:val="FFFFFF" w:themeColor="background1"/>
              </w:rPr>
              <w:t>disclosure, however the nature of such waivers should be disclosed.</w:t>
            </w:r>
          </w:p>
        </w:tc>
      </w:tr>
      <w:tr w:rsidR="00161C2E" w:rsidRPr="00737E3B" w14:paraId="0A8337D0" w14:textId="77777777" w:rsidTr="00740AD4">
        <w:trPr>
          <w:gridAfter w:val="1"/>
          <w:wAfter w:w="40" w:type="pct"/>
        </w:trPr>
        <w:tc>
          <w:tcPr>
            <w:tcW w:w="731" w:type="pct"/>
            <w:tcBorders>
              <w:top w:val="nil"/>
              <w:left w:val="single" w:sz="2" w:space="0" w:color="auto"/>
              <w:bottom w:val="nil"/>
              <w:right w:val="single" w:sz="2" w:space="0" w:color="auto"/>
            </w:tcBorders>
          </w:tcPr>
          <w:p w14:paraId="2004A8D5" w14:textId="2B675225" w:rsidR="00161C2E" w:rsidRPr="000112A6" w:rsidRDefault="00161C2E" w:rsidP="00161C2E">
            <w:pPr>
              <w:pStyle w:val="Reference"/>
              <w:tabs>
                <w:tab w:val="left" w:pos="3306"/>
              </w:tabs>
              <w:spacing w:before="240" w:after="240"/>
              <w:rPr>
                <w:rFonts w:cs="Calibri"/>
                <w:color w:val="7030A0"/>
                <w:sz w:val="22"/>
                <w:szCs w:val="22"/>
              </w:rPr>
            </w:pPr>
            <w:r w:rsidRPr="000112A6">
              <w:rPr>
                <w:rFonts w:cs="Calibri"/>
                <w:color w:val="7030A0"/>
                <w:sz w:val="22"/>
                <w:szCs w:val="22"/>
              </w:rPr>
              <w:lastRenderedPageBreak/>
              <w:t>Reference</w:t>
            </w:r>
          </w:p>
        </w:tc>
        <w:tc>
          <w:tcPr>
            <w:tcW w:w="4229" w:type="pct"/>
            <w:gridSpan w:val="4"/>
            <w:tcBorders>
              <w:top w:val="nil"/>
              <w:left w:val="single" w:sz="2" w:space="0" w:color="auto"/>
              <w:bottom w:val="nil"/>
              <w:right w:val="nil"/>
            </w:tcBorders>
          </w:tcPr>
          <w:p w14:paraId="6DCDC81F" w14:textId="0B7C2FD6" w:rsidR="00161C2E" w:rsidRPr="000112A6" w:rsidRDefault="00161C2E" w:rsidP="00161C2E">
            <w:pPr>
              <w:pStyle w:val="Heading1"/>
              <w:numPr>
                <w:ilvl w:val="0"/>
                <w:numId w:val="0"/>
              </w:numPr>
              <w:ind w:left="34"/>
              <w:rPr>
                <w:rFonts w:asciiTheme="minorHAnsi" w:hAnsiTheme="minorHAnsi" w:cstheme="minorHAnsi"/>
                <w:sz w:val="36"/>
                <w:szCs w:val="36"/>
              </w:rPr>
            </w:pPr>
            <w:bookmarkStart w:id="584" w:name="_Toc223710624"/>
            <w:r w:rsidRPr="000112A6">
              <w:rPr>
                <w:rFonts w:asciiTheme="minorHAnsi" w:hAnsiTheme="minorHAnsi" w:cstheme="minorHAnsi"/>
                <w:sz w:val="36"/>
                <w:szCs w:val="36"/>
              </w:rPr>
              <w:t>Asset Notes</w:t>
            </w:r>
            <w:bookmarkEnd w:id="584"/>
            <w:r w:rsidRPr="000112A6">
              <w:rPr>
                <w:rFonts w:asciiTheme="minorHAnsi" w:hAnsiTheme="minorHAnsi" w:cstheme="minorHAnsi"/>
                <w:sz w:val="36"/>
                <w:szCs w:val="36"/>
              </w:rPr>
              <w:t xml:space="preserve">                             </w:t>
            </w:r>
          </w:p>
        </w:tc>
      </w:tr>
      <w:tr w:rsidR="00161C2E" w:rsidRPr="00DD296A" w14:paraId="001872E4" w14:textId="77777777" w:rsidTr="00740AD4">
        <w:trPr>
          <w:gridAfter w:val="1"/>
          <w:wAfter w:w="40" w:type="pct"/>
          <w:trHeight w:val="561"/>
        </w:trPr>
        <w:tc>
          <w:tcPr>
            <w:tcW w:w="731" w:type="pct"/>
            <w:tcBorders>
              <w:top w:val="nil"/>
              <w:left w:val="single" w:sz="2" w:space="0" w:color="auto"/>
              <w:bottom w:val="nil"/>
              <w:right w:val="single" w:sz="2" w:space="0" w:color="auto"/>
            </w:tcBorders>
          </w:tcPr>
          <w:p w14:paraId="39A877D3" w14:textId="1D0D89AC" w:rsidR="00161C2E" w:rsidRPr="00D6550C" w:rsidRDefault="00161C2E" w:rsidP="00161C2E">
            <w:pPr>
              <w:pStyle w:val="TableReference"/>
              <w:tabs>
                <w:tab w:val="left" w:pos="3306"/>
              </w:tabs>
              <w:spacing w:before="240"/>
              <w:rPr>
                <w:rFonts w:cs="Calibri"/>
                <w:b/>
                <w:color w:val="7030A0"/>
                <w:sz w:val="20"/>
                <w:szCs w:val="20"/>
              </w:rPr>
            </w:pPr>
          </w:p>
        </w:tc>
        <w:tc>
          <w:tcPr>
            <w:tcW w:w="4229" w:type="pct"/>
            <w:gridSpan w:val="4"/>
            <w:tcBorders>
              <w:top w:val="nil"/>
              <w:left w:val="single" w:sz="2" w:space="0" w:color="auto"/>
              <w:bottom w:val="nil"/>
              <w:right w:val="nil"/>
            </w:tcBorders>
          </w:tcPr>
          <w:p w14:paraId="0F09A555" w14:textId="3631504C" w:rsidR="00161C2E" w:rsidRPr="00616A20" w:rsidRDefault="00161C2E" w:rsidP="00161C2E">
            <w:pPr>
              <w:pStyle w:val="Heading1"/>
              <w:numPr>
                <w:ilvl w:val="0"/>
                <w:numId w:val="0"/>
              </w:numPr>
              <w:rPr>
                <w:rFonts w:asciiTheme="minorHAnsi" w:hAnsiTheme="minorHAnsi" w:cstheme="minorHAnsi"/>
                <w:sz w:val="28"/>
                <w:szCs w:val="28"/>
              </w:rPr>
            </w:pPr>
            <w:bookmarkStart w:id="585" w:name="_Toc49224073"/>
            <w:bookmarkStart w:id="586" w:name="_Ref50365550"/>
            <w:bookmarkStart w:id="587" w:name="_Toc50440369"/>
            <w:bookmarkStart w:id="588" w:name="_Ref50524096"/>
            <w:bookmarkStart w:id="589" w:name="_Toc400627341"/>
            <w:bookmarkStart w:id="590" w:name="_Toc223710625"/>
            <w:bookmarkStart w:id="591" w:name="Investments"/>
            <w:r w:rsidRPr="00616A20">
              <w:rPr>
                <w:rFonts w:asciiTheme="minorHAnsi" w:hAnsiTheme="minorHAnsi" w:cstheme="minorHAnsi"/>
                <w:sz w:val="28"/>
                <w:szCs w:val="28"/>
              </w:rPr>
              <w:t>Note 15.  Cash and Investments</w:t>
            </w:r>
            <w:bookmarkEnd w:id="585"/>
            <w:bookmarkEnd w:id="586"/>
            <w:bookmarkEnd w:id="587"/>
            <w:bookmarkEnd w:id="588"/>
            <w:bookmarkEnd w:id="589"/>
            <w:bookmarkEnd w:id="590"/>
            <w:r w:rsidRPr="00616A20">
              <w:rPr>
                <w:rFonts w:asciiTheme="minorHAnsi" w:hAnsiTheme="minorHAnsi" w:cstheme="minorHAnsi"/>
                <w:sz w:val="28"/>
                <w:szCs w:val="28"/>
              </w:rPr>
              <w:t xml:space="preserve"> </w:t>
            </w:r>
            <w:bookmarkEnd w:id="591"/>
          </w:p>
        </w:tc>
      </w:tr>
      <w:tr w:rsidR="00161C2E" w:rsidRPr="008E2A2F" w14:paraId="7AD512DC" w14:textId="77777777" w:rsidTr="00740AD4">
        <w:trPr>
          <w:gridAfter w:val="1"/>
          <w:wAfter w:w="40" w:type="pct"/>
          <w:trHeight w:val="183"/>
        </w:trPr>
        <w:tc>
          <w:tcPr>
            <w:tcW w:w="731" w:type="pct"/>
            <w:tcBorders>
              <w:top w:val="nil"/>
              <w:left w:val="single" w:sz="2" w:space="0" w:color="auto"/>
              <w:bottom w:val="nil"/>
              <w:right w:val="single" w:sz="2" w:space="0" w:color="auto"/>
            </w:tcBorders>
          </w:tcPr>
          <w:p w14:paraId="1AA15458" w14:textId="77777777" w:rsidR="00161C2E" w:rsidRPr="00D6550C" w:rsidRDefault="00161C2E" w:rsidP="00161C2E">
            <w:pPr>
              <w:pStyle w:val="TableReference"/>
              <w:tabs>
                <w:tab w:val="left" w:pos="3306"/>
              </w:tabs>
              <w:rPr>
                <w:rFonts w:cs="Calibri"/>
                <w:b/>
                <w:color w:val="7030A0"/>
                <w:sz w:val="18"/>
                <w:szCs w:val="18"/>
              </w:rPr>
            </w:pPr>
          </w:p>
        </w:tc>
        <w:tc>
          <w:tcPr>
            <w:tcW w:w="4229" w:type="pct"/>
            <w:gridSpan w:val="4"/>
            <w:tcBorders>
              <w:top w:val="nil"/>
              <w:left w:val="single" w:sz="2" w:space="0" w:color="auto"/>
              <w:bottom w:val="nil"/>
              <w:right w:val="nil"/>
            </w:tcBorders>
          </w:tcPr>
          <w:p w14:paraId="3A2D66FF" w14:textId="6BCD05BA" w:rsidR="00161C2E" w:rsidRPr="006D1C79" w:rsidRDefault="00161C2E" w:rsidP="00161C2E">
            <w:pPr>
              <w:jc w:val="both"/>
              <w:rPr>
                <w:b/>
                <w:bCs/>
                <w:caps/>
                <w:sz w:val="18"/>
                <w:szCs w:val="18"/>
              </w:rPr>
            </w:pPr>
            <w:bookmarkStart w:id="592" w:name="_Toc98763104"/>
            <w:r w:rsidRPr="006D1C79">
              <w:rPr>
                <w:b/>
                <w:bCs/>
                <w:sz w:val="18"/>
                <w:szCs w:val="18"/>
              </w:rPr>
              <w:t>Description and Material Accounting Policies Relating to Cash and Investments</w:t>
            </w:r>
            <w:bookmarkEnd w:id="592"/>
          </w:p>
        </w:tc>
      </w:tr>
      <w:tr w:rsidR="00161C2E" w:rsidRPr="008E2A2F" w14:paraId="6F30E44D" w14:textId="77777777" w:rsidTr="00740AD4">
        <w:trPr>
          <w:gridAfter w:val="1"/>
          <w:wAfter w:w="40" w:type="pct"/>
          <w:trHeight w:val="114"/>
        </w:trPr>
        <w:tc>
          <w:tcPr>
            <w:tcW w:w="731" w:type="pct"/>
            <w:tcBorders>
              <w:top w:val="nil"/>
              <w:left w:val="single" w:sz="2" w:space="0" w:color="auto"/>
              <w:bottom w:val="nil"/>
              <w:right w:val="single" w:sz="2" w:space="0" w:color="auto"/>
            </w:tcBorders>
          </w:tcPr>
          <w:p w14:paraId="18A3ADC2" w14:textId="77777777" w:rsidR="00161C2E" w:rsidRPr="00D6550C" w:rsidRDefault="00161C2E" w:rsidP="00161C2E">
            <w:pPr>
              <w:pStyle w:val="TableReference"/>
              <w:tabs>
                <w:tab w:val="left" w:pos="3306"/>
              </w:tabs>
              <w:rPr>
                <w:rFonts w:cs="Calibri"/>
                <w:b/>
                <w:color w:val="7030A0"/>
                <w:sz w:val="18"/>
                <w:szCs w:val="18"/>
              </w:rPr>
            </w:pPr>
          </w:p>
        </w:tc>
        <w:tc>
          <w:tcPr>
            <w:tcW w:w="4229" w:type="pct"/>
            <w:gridSpan w:val="4"/>
            <w:tcBorders>
              <w:top w:val="nil"/>
              <w:left w:val="single" w:sz="2" w:space="0" w:color="auto"/>
              <w:bottom w:val="nil"/>
              <w:right w:val="nil"/>
            </w:tcBorders>
          </w:tcPr>
          <w:p w14:paraId="5A4DA146" w14:textId="5E9A225B" w:rsidR="00161C2E" w:rsidRPr="00D6550C" w:rsidRDefault="00161C2E" w:rsidP="00161C2E">
            <w:pPr>
              <w:spacing w:before="120"/>
            </w:pPr>
            <w:r w:rsidRPr="00D6550C">
              <w:rPr>
                <w:i/>
                <w:iCs/>
                <w:sz w:val="18"/>
                <w:szCs w:val="18"/>
              </w:rPr>
              <w:t>Cash and Cash Equivalents</w:t>
            </w:r>
          </w:p>
        </w:tc>
      </w:tr>
      <w:tr w:rsidR="00161C2E" w:rsidRPr="008E2A2F" w14:paraId="2CF5F952" w14:textId="77777777" w:rsidTr="00740AD4">
        <w:trPr>
          <w:gridAfter w:val="1"/>
          <w:wAfter w:w="40" w:type="pct"/>
          <w:trHeight w:val="114"/>
        </w:trPr>
        <w:tc>
          <w:tcPr>
            <w:tcW w:w="731" w:type="pct"/>
            <w:tcBorders>
              <w:top w:val="nil"/>
              <w:left w:val="single" w:sz="2" w:space="0" w:color="auto"/>
              <w:bottom w:val="nil"/>
              <w:right w:val="single" w:sz="2" w:space="0" w:color="auto"/>
            </w:tcBorders>
          </w:tcPr>
          <w:p w14:paraId="6B02B059" w14:textId="2578CE29" w:rsidR="00161C2E" w:rsidRPr="00D6550C" w:rsidRDefault="00161C2E" w:rsidP="00161C2E">
            <w:pPr>
              <w:pStyle w:val="TableReference"/>
              <w:tabs>
                <w:tab w:val="left" w:pos="3306"/>
              </w:tabs>
              <w:rPr>
                <w:rFonts w:cs="Calibri"/>
                <w:b/>
                <w:color w:val="7030A0"/>
                <w:sz w:val="18"/>
                <w:szCs w:val="18"/>
              </w:rPr>
            </w:pPr>
            <w:r w:rsidRPr="00D6550C">
              <w:rPr>
                <w:rFonts w:cs="Calibri"/>
                <w:color w:val="7030A0"/>
                <w:sz w:val="14"/>
              </w:rPr>
              <w:t>ACT Disclosure Policy</w:t>
            </w:r>
          </w:p>
        </w:tc>
        <w:tc>
          <w:tcPr>
            <w:tcW w:w="4229" w:type="pct"/>
            <w:gridSpan w:val="4"/>
            <w:tcBorders>
              <w:top w:val="nil"/>
              <w:left w:val="single" w:sz="2" w:space="0" w:color="auto"/>
              <w:bottom w:val="nil"/>
              <w:right w:val="nil"/>
            </w:tcBorders>
            <w:vAlign w:val="bottom"/>
          </w:tcPr>
          <w:p w14:paraId="613442DD" w14:textId="7D399992" w:rsidR="00161C2E" w:rsidRPr="00D6550C" w:rsidRDefault="00161C2E" w:rsidP="00161C2E">
            <w:pPr>
              <w:spacing w:after="120"/>
              <w:jc w:val="both"/>
              <w:rPr>
                <w:sz w:val="18"/>
                <w:szCs w:val="18"/>
              </w:rPr>
            </w:pPr>
            <w:r w:rsidRPr="00D6550C">
              <w:rPr>
                <w:rFonts w:cs="Calibri"/>
                <w:sz w:val="18"/>
                <w:szCs w:val="18"/>
              </w:rPr>
              <w:t xml:space="preserve">The Agency holds </w:t>
            </w:r>
            <w:proofErr w:type="gramStart"/>
            <w:r w:rsidRPr="00D6550C">
              <w:rPr>
                <w:rFonts w:cs="Calibri"/>
                <w:sz w:val="18"/>
                <w:szCs w:val="18"/>
              </w:rPr>
              <w:t>a number of</w:t>
            </w:r>
            <w:proofErr w:type="gramEnd"/>
            <w:r w:rsidRPr="00D6550C">
              <w:rPr>
                <w:rFonts w:cs="Calibri"/>
                <w:sz w:val="18"/>
                <w:szCs w:val="18"/>
              </w:rPr>
              <w:t xml:space="preserve"> bank accounts with Westpac </w:t>
            </w:r>
            <w:r w:rsidRPr="000112A6">
              <w:rPr>
                <w:rFonts w:cs="Calibri"/>
                <w:sz w:val="18"/>
                <w:szCs w:val="18"/>
              </w:rPr>
              <w:t xml:space="preserve">Banking Corporation </w:t>
            </w:r>
            <w:r w:rsidRPr="00D6550C">
              <w:rPr>
                <w:rFonts w:cs="Calibri"/>
                <w:sz w:val="18"/>
                <w:szCs w:val="18"/>
              </w:rPr>
              <w:t>as part of the whole-of-government banking arrangements.</w:t>
            </w:r>
            <w:r>
              <w:rPr>
                <w:rFonts w:cs="Calibri"/>
                <w:sz w:val="18"/>
                <w:szCs w:val="18"/>
              </w:rPr>
              <w:t xml:space="preserve"> </w:t>
            </w:r>
            <w:r w:rsidRPr="00D6550C">
              <w:rPr>
                <w:rFonts w:cs="Calibri"/>
                <w:sz w:val="18"/>
                <w:szCs w:val="18"/>
              </w:rPr>
              <w:t xml:space="preserve">As part of these arrangements, the Agency does not receive any interest on these accounts, as all the accounts held are Set-Off Accounts. </w:t>
            </w:r>
          </w:p>
        </w:tc>
      </w:tr>
      <w:tr w:rsidR="00161C2E" w:rsidRPr="008E2A2F" w14:paraId="08F9CB38" w14:textId="77777777" w:rsidTr="00740AD4">
        <w:trPr>
          <w:gridAfter w:val="1"/>
          <w:wAfter w:w="40" w:type="pct"/>
          <w:trHeight w:val="114"/>
        </w:trPr>
        <w:tc>
          <w:tcPr>
            <w:tcW w:w="731" w:type="pct"/>
            <w:tcBorders>
              <w:top w:val="nil"/>
              <w:left w:val="single" w:sz="2" w:space="0" w:color="auto"/>
              <w:bottom w:val="nil"/>
              <w:right w:val="single" w:sz="2" w:space="0" w:color="auto"/>
            </w:tcBorders>
          </w:tcPr>
          <w:p w14:paraId="3D045734" w14:textId="76D830AB" w:rsidR="00161C2E" w:rsidRPr="00D6550C" w:rsidRDefault="00161C2E" w:rsidP="00161C2E">
            <w:pPr>
              <w:pStyle w:val="TableReference"/>
              <w:tabs>
                <w:tab w:val="left" w:pos="3306"/>
              </w:tabs>
              <w:spacing w:before="40"/>
              <w:rPr>
                <w:rFonts w:cs="Calibri"/>
                <w:b/>
                <w:color w:val="7030A0"/>
                <w:sz w:val="18"/>
                <w:szCs w:val="18"/>
              </w:rPr>
            </w:pPr>
            <w:r w:rsidRPr="00D6550C">
              <w:rPr>
                <w:color w:val="7030A0"/>
                <w:sz w:val="14"/>
              </w:rPr>
              <w:t>AASB 107.6 &amp; 46, AASB 7.21</w:t>
            </w:r>
          </w:p>
        </w:tc>
        <w:tc>
          <w:tcPr>
            <w:tcW w:w="4229" w:type="pct"/>
            <w:gridSpan w:val="4"/>
            <w:tcBorders>
              <w:top w:val="nil"/>
              <w:left w:val="single" w:sz="2" w:space="0" w:color="auto"/>
              <w:bottom w:val="nil"/>
              <w:right w:val="nil"/>
            </w:tcBorders>
            <w:vAlign w:val="bottom"/>
          </w:tcPr>
          <w:p w14:paraId="6A9248A5" w14:textId="2DE15577" w:rsidR="00161C2E" w:rsidRPr="00D6550C" w:rsidRDefault="00161C2E" w:rsidP="00161C2E">
            <w:pPr>
              <w:spacing w:after="120"/>
              <w:jc w:val="both"/>
              <w:rPr>
                <w:sz w:val="18"/>
                <w:szCs w:val="18"/>
              </w:rPr>
            </w:pPr>
            <w:r w:rsidRPr="00D6550C">
              <w:rPr>
                <w:sz w:val="18"/>
                <w:szCs w:val="18"/>
              </w:rPr>
              <w:t>Cash includes cash at bank and cash on hand.</w:t>
            </w:r>
            <w:r>
              <w:rPr>
                <w:sz w:val="18"/>
                <w:szCs w:val="18"/>
              </w:rPr>
              <w:t xml:space="preserve"> </w:t>
            </w:r>
            <w:r w:rsidRPr="00D6550C">
              <w:rPr>
                <w:sz w:val="18"/>
                <w:szCs w:val="18"/>
              </w:rPr>
              <w:t xml:space="preserve">Cash equivalents are short-term, highly liquid investments that are readily convertible to known amounts of </w:t>
            </w:r>
            <w:proofErr w:type="gramStart"/>
            <w:r w:rsidRPr="00D6550C">
              <w:rPr>
                <w:sz w:val="18"/>
                <w:szCs w:val="18"/>
              </w:rPr>
              <w:t>cash</w:t>
            </w:r>
            <w:proofErr w:type="gramEnd"/>
            <w:r w:rsidRPr="00D6550C">
              <w:rPr>
                <w:sz w:val="18"/>
                <w:szCs w:val="18"/>
              </w:rPr>
              <w:t xml:space="preserve"> and which are subject to an insignificant risk of changes in value.</w:t>
            </w:r>
            <w:r>
              <w:rPr>
                <w:sz w:val="18"/>
                <w:szCs w:val="18"/>
              </w:rPr>
              <w:t xml:space="preserve"> </w:t>
            </w:r>
            <w:r w:rsidRPr="00D6550C">
              <w:rPr>
                <w:sz w:val="18"/>
                <w:szCs w:val="18"/>
              </w:rPr>
              <w:t xml:space="preserve">Bank overdrafts are included in cash and cash equivalents in the </w:t>
            </w:r>
            <w:r w:rsidRPr="00D6550C">
              <w:rPr>
                <w:rFonts w:cs="Calibri"/>
                <w:sz w:val="18"/>
                <w:szCs w:val="18"/>
              </w:rPr>
              <w:t xml:space="preserve">Statement of Cash Flows </w:t>
            </w:r>
            <w:r w:rsidRPr="00D6550C">
              <w:rPr>
                <w:sz w:val="18"/>
                <w:szCs w:val="18"/>
              </w:rPr>
              <w:t>but not in the cash and cash equivalents line on the Balance Sheet.</w:t>
            </w:r>
          </w:p>
        </w:tc>
      </w:tr>
      <w:tr w:rsidR="00161C2E" w:rsidRPr="00DD296A" w14:paraId="196E866B" w14:textId="77777777" w:rsidTr="00740AD4">
        <w:trPr>
          <w:gridAfter w:val="1"/>
          <w:wAfter w:w="40" w:type="pct"/>
          <w:trHeight w:val="172"/>
        </w:trPr>
        <w:tc>
          <w:tcPr>
            <w:tcW w:w="731" w:type="pct"/>
            <w:tcBorders>
              <w:top w:val="nil"/>
              <w:left w:val="single" w:sz="2" w:space="0" w:color="auto"/>
              <w:bottom w:val="nil"/>
              <w:right w:val="single" w:sz="2" w:space="0" w:color="auto"/>
            </w:tcBorders>
          </w:tcPr>
          <w:p w14:paraId="3EAA029E" w14:textId="77777777" w:rsidR="00161C2E" w:rsidRPr="00D6550C" w:rsidRDefault="00161C2E" w:rsidP="00161C2E">
            <w:pPr>
              <w:pStyle w:val="TableReference"/>
              <w:tabs>
                <w:tab w:val="left" w:pos="3306"/>
              </w:tabs>
              <w:rPr>
                <w:rFonts w:cs="Calibri"/>
                <w:b/>
                <w:color w:val="7030A0"/>
                <w:sz w:val="20"/>
                <w:szCs w:val="20"/>
              </w:rPr>
            </w:pPr>
          </w:p>
        </w:tc>
        <w:tc>
          <w:tcPr>
            <w:tcW w:w="4229" w:type="pct"/>
            <w:gridSpan w:val="4"/>
            <w:tcBorders>
              <w:top w:val="nil"/>
              <w:left w:val="single" w:sz="2" w:space="0" w:color="auto"/>
              <w:bottom w:val="nil"/>
              <w:right w:val="nil"/>
            </w:tcBorders>
          </w:tcPr>
          <w:p w14:paraId="1B33486F" w14:textId="274FC385" w:rsidR="00161C2E" w:rsidRPr="00B76E60" w:rsidRDefault="00161C2E" w:rsidP="00161C2E">
            <w:pPr>
              <w:jc w:val="both"/>
              <w:rPr>
                <w:b/>
                <w:bCs/>
                <w:i/>
                <w:iCs/>
                <w:caps/>
                <w:sz w:val="18"/>
                <w:szCs w:val="18"/>
              </w:rPr>
            </w:pPr>
            <w:bookmarkStart w:id="593" w:name="_Toc98763105"/>
            <w:r w:rsidRPr="00B76E60">
              <w:rPr>
                <w:i/>
                <w:iCs/>
                <w:sz w:val="18"/>
                <w:szCs w:val="18"/>
              </w:rPr>
              <w:t>Investments</w:t>
            </w:r>
            <w:bookmarkEnd w:id="593"/>
          </w:p>
        </w:tc>
      </w:tr>
      <w:tr w:rsidR="00161C2E" w:rsidRPr="0003588E" w14:paraId="6ECE2353" w14:textId="77777777" w:rsidTr="00740AD4">
        <w:trPr>
          <w:gridAfter w:val="1"/>
          <w:wAfter w:w="40" w:type="pct"/>
          <w:trHeight w:val="454"/>
        </w:trPr>
        <w:tc>
          <w:tcPr>
            <w:tcW w:w="731" w:type="pct"/>
            <w:tcBorders>
              <w:top w:val="nil"/>
              <w:left w:val="single" w:sz="2" w:space="0" w:color="auto"/>
              <w:bottom w:val="nil"/>
              <w:right w:val="single" w:sz="2" w:space="0" w:color="auto"/>
            </w:tcBorders>
          </w:tcPr>
          <w:p w14:paraId="44FC5378" w14:textId="77777777" w:rsidR="00161C2E" w:rsidRPr="00D6550C" w:rsidRDefault="00161C2E" w:rsidP="00161C2E">
            <w:pPr>
              <w:pStyle w:val="TableReference"/>
              <w:tabs>
                <w:tab w:val="left" w:pos="3306"/>
              </w:tabs>
              <w:spacing w:before="40"/>
              <w:rPr>
                <w:rFonts w:cs="Calibri"/>
                <w:color w:val="7030A0"/>
                <w:sz w:val="14"/>
              </w:rPr>
            </w:pPr>
            <w:r w:rsidRPr="00D6550C">
              <w:rPr>
                <w:rFonts w:cs="Calibri"/>
                <w:color w:val="7030A0"/>
                <w:sz w:val="14"/>
              </w:rPr>
              <w:t>ACT Disclosure Policy</w:t>
            </w:r>
          </w:p>
          <w:p w14:paraId="1F1AF6BE" w14:textId="77777777" w:rsidR="00161C2E" w:rsidRPr="00D6550C" w:rsidRDefault="00161C2E" w:rsidP="00161C2E">
            <w:pPr>
              <w:pStyle w:val="TableReference"/>
              <w:tabs>
                <w:tab w:val="left" w:pos="3306"/>
              </w:tabs>
              <w:spacing w:before="40"/>
              <w:rPr>
                <w:rFonts w:cs="Calibri"/>
                <w:color w:val="7030A0"/>
                <w:sz w:val="16"/>
                <w:szCs w:val="16"/>
              </w:rPr>
            </w:pPr>
          </w:p>
        </w:tc>
        <w:tc>
          <w:tcPr>
            <w:tcW w:w="4229" w:type="pct"/>
            <w:gridSpan w:val="4"/>
            <w:tcBorders>
              <w:top w:val="nil"/>
              <w:left w:val="single" w:sz="2" w:space="0" w:color="auto"/>
              <w:bottom w:val="nil"/>
              <w:right w:val="nil"/>
            </w:tcBorders>
          </w:tcPr>
          <w:p w14:paraId="35CF5A76" w14:textId="4D271361" w:rsidR="00161C2E" w:rsidRPr="00D6550C" w:rsidRDefault="00161C2E" w:rsidP="00161C2E">
            <w:pPr>
              <w:pStyle w:val="CommentaryHeading"/>
              <w:tabs>
                <w:tab w:val="left" w:pos="3306"/>
              </w:tabs>
              <w:spacing w:before="0" w:after="120"/>
              <w:jc w:val="both"/>
              <w:rPr>
                <w:rFonts w:cs="Calibri"/>
                <w:b w:val="0"/>
                <w:bCs w:val="0"/>
                <w:sz w:val="18"/>
              </w:rPr>
            </w:pPr>
            <w:r w:rsidRPr="00D6550C">
              <w:rPr>
                <w:rFonts w:cs="Calibri"/>
                <w:b w:val="0"/>
                <w:bCs w:val="0"/>
                <w:sz w:val="18"/>
              </w:rPr>
              <w:t>Investments by the Agency are made in accordance with the Treasurer’s approved ‘Burley Griffin Agency’ Investment Plan.</w:t>
            </w:r>
            <w:r>
              <w:rPr>
                <w:rFonts w:cs="Calibri"/>
                <w:b w:val="0"/>
                <w:bCs w:val="0"/>
                <w:sz w:val="18"/>
              </w:rPr>
              <w:t xml:space="preserve"> </w:t>
            </w:r>
            <w:r w:rsidRPr="00D6550C">
              <w:rPr>
                <w:rFonts w:cs="Calibri"/>
                <w:b w:val="0"/>
                <w:bCs w:val="0"/>
                <w:sz w:val="18"/>
              </w:rPr>
              <w:t xml:space="preserve">The investment plan outlines ‘Burley Griffin Agency’s’ investment strategy and objectives in relation to investing its funds with the Territory Banking Account. The investment return objective for the ‘Burley Griffin Agency’s’ financial investments is CPI + </w:t>
            </w:r>
            <w:r w:rsidRPr="00D6550C">
              <w:rPr>
                <w:rFonts w:cs="Calibri"/>
                <w:b w:val="0"/>
                <w:bCs w:val="0"/>
                <w:color w:val="C45911" w:themeColor="accent2" w:themeShade="BF"/>
                <w:sz w:val="18"/>
              </w:rPr>
              <w:t xml:space="preserve">&lt;xx%&gt; </w:t>
            </w:r>
            <w:r w:rsidRPr="00D6550C">
              <w:rPr>
                <w:rFonts w:cs="Calibri"/>
                <w:b w:val="0"/>
                <w:bCs w:val="0"/>
                <w:sz w:val="18"/>
              </w:rPr>
              <w:t>per annum.</w:t>
            </w:r>
          </w:p>
        </w:tc>
      </w:tr>
      <w:tr w:rsidR="00161C2E" w:rsidRPr="0003588E" w14:paraId="36EF8EE2" w14:textId="77777777" w:rsidTr="00740AD4">
        <w:trPr>
          <w:gridAfter w:val="1"/>
          <w:wAfter w:w="40" w:type="pct"/>
          <w:trHeight w:val="454"/>
        </w:trPr>
        <w:tc>
          <w:tcPr>
            <w:tcW w:w="731" w:type="pct"/>
            <w:tcBorders>
              <w:top w:val="nil"/>
              <w:left w:val="single" w:sz="2" w:space="0" w:color="auto"/>
              <w:bottom w:val="nil"/>
              <w:right w:val="single" w:sz="2" w:space="0" w:color="auto"/>
            </w:tcBorders>
          </w:tcPr>
          <w:p w14:paraId="467BC840" w14:textId="77777777" w:rsidR="00161C2E" w:rsidRPr="00D6550C" w:rsidRDefault="00161C2E" w:rsidP="00161C2E">
            <w:pPr>
              <w:pStyle w:val="TableReference"/>
              <w:tabs>
                <w:tab w:val="left" w:pos="3306"/>
              </w:tabs>
              <w:spacing w:before="40"/>
              <w:rPr>
                <w:rFonts w:cs="Calibri"/>
                <w:color w:val="7030A0"/>
                <w:sz w:val="14"/>
              </w:rPr>
            </w:pPr>
          </w:p>
        </w:tc>
        <w:tc>
          <w:tcPr>
            <w:tcW w:w="4229" w:type="pct"/>
            <w:gridSpan w:val="4"/>
            <w:tcBorders>
              <w:top w:val="nil"/>
              <w:left w:val="single" w:sz="2" w:space="0" w:color="auto"/>
              <w:bottom w:val="nil"/>
              <w:right w:val="nil"/>
            </w:tcBorders>
          </w:tcPr>
          <w:p w14:paraId="15BE0C6E" w14:textId="22607117" w:rsidR="00161C2E" w:rsidRPr="00D6550C" w:rsidRDefault="00161C2E" w:rsidP="00161C2E">
            <w:pPr>
              <w:spacing w:after="120"/>
              <w:jc w:val="both"/>
              <w:rPr>
                <w:rFonts w:cs="Calibri"/>
                <w:sz w:val="18"/>
                <w:szCs w:val="18"/>
              </w:rPr>
            </w:pPr>
            <w:r w:rsidRPr="00D6550C">
              <w:rPr>
                <w:rFonts w:cs="Calibri"/>
                <w:sz w:val="18"/>
                <w:szCs w:val="18"/>
              </w:rPr>
              <w:t>‘Burley Griffin Agency’ makes investments with the Territory Banking Account by acquiring units in the Territory Banking Account's financial investments portfolio.</w:t>
            </w:r>
            <w:r>
              <w:rPr>
                <w:rFonts w:cs="Calibri"/>
                <w:sz w:val="18"/>
                <w:szCs w:val="18"/>
              </w:rPr>
              <w:t xml:space="preserve"> </w:t>
            </w:r>
            <w:r w:rsidRPr="00D6550C">
              <w:rPr>
                <w:rFonts w:cs="Calibri"/>
                <w:sz w:val="18"/>
                <w:szCs w:val="18"/>
              </w:rPr>
              <w:t>The unit value changes in response to the underlying market value of the financial investments held by the Territory Banking Account.</w:t>
            </w:r>
            <w:r>
              <w:rPr>
                <w:rFonts w:cs="Calibri"/>
                <w:sz w:val="18"/>
                <w:szCs w:val="18"/>
              </w:rPr>
              <w:t xml:space="preserve"> </w:t>
            </w:r>
            <w:r w:rsidRPr="00D6550C">
              <w:rPr>
                <w:rFonts w:cs="Calibri"/>
                <w:sz w:val="18"/>
                <w:szCs w:val="18"/>
              </w:rPr>
              <w:t>All unitised investments are designated at Fair Value through Profit or Loss with the carrying amount measured at fair value.</w:t>
            </w:r>
          </w:p>
        </w:tc>
      </w:tr>
      <w:tr w:rsidR="00161C2E" w:rsidRPr="0003588E" w14:paraId="0B95B37E" w14:textId="77777777" w:rsidTr="00740AD4">
        <w:trPr>
          <w:gridAfter w:val="1"/>
          <w:wAfter w:w="40" w:type="pct"/>
          <w:trHeight w:val="454"/>
        </w:trPr>
        <w:tc>
          <w:tcPr>
            <w:tcW w:w="731" w:type="pct"/>
            <w:tcBorders>
              <w:top w:val="nil"/>
              <w:left w:val="single" w:sz="2" w:space="0" w:color="auto"/>
              <w:bottom w:val="nil"/>
              <w:right w:val="single" w:sz="2" w:space="0" w:color="auto"/>
            </w:tcBorders>
          </w:tcPr>
          <w:p w14:paraId="3E8EB161" w14:textId="77777777" w:rsidR="00161C2E" w:rsidRPr="00D6550C" w:rsidRDefault="00161C2E" w:rsidP="00161C2E">
            <w:pPr>
              <w:pStyle w:val="TableReference"/>
              <w:tabs>
                <w:tab w:val="left" w:pos="3306"/>
              </w:tabs>
              <w:spacing w:before="40"/>
              <w:rPr>
                <w:rFonts w:cs="Calibri"/>
                <w:color w:val="7030A0"/>
                <w:sz w:val="14"/>
              </w:rPr>
            </w:pPr>
          </w:p>
        </w:tc>
        <w:tc>
          <w:tcPr>
            <w:tcW w:w="4229" w:type="pct"/>
            <w:gridSpan w:val="4"/>
            <w:tcBorders>
              <w:top w:val="nil"/>
              <w:left w:val="single" w:sz="2" w:space="0" w:color="auto"/>
              <w:bottom w:val="nil"/>
              <w:right w:val="nil"/>
            </w:tcBorders>
          </w:tcPr>
          <w:p w14:paraId="0337B7E0" w14:textId="065B3144" w:rsidR="00161C2E" w:rsidRPr="00D6550C" w:rsidRDefault="00161C2E" w:rsidP="00161C2E">
            <w:pPr>
              <w:spacing w:after="120"/>
              <w:jc w:val="both"/>
              <w:rPr>
                <w:rFonts w:cs="Calibri"/>
                <w:sz w:val="18"/>
                <w:szCs w:val="18"/>
              </w:rPr>
            </w:pPr>
            <w:r w:rsidRPr="00D6550C">
              <w:rPr>
                <w:rFonts w:cs="Calibri"/>
                <w:sz w:val="18"/>
                <w:szCs w:val="18"/>
              </w:rPr>
              <w:t xml:space="preserve">Fair value is the price that would be received to sell the units in an orderly transaction between market participants at the measurement date and reflects the best available prices of the underlying financial investments. </w:t>
            </w:r>
            <w:proofErr w:type="gramStart"/>
            <w:r w:rsidRPr="00D6550C">
              <w:rPr>
                <w:rFonts w:cs="Calibri"/>
                <w:sz w:val="18"/>
                <w:szCs w:val="18"/>
              </w:rPr>
              <w:t>Subsequent to</w:t>
            </w:r>
            <w:proofErr w:type="gramEnd"/>
            <w:r w:rsidRPr="00D6550C">
              <w:rPr>
                <w:rFonts w:cs="Calibri"/>
                <w:sz w:val="18"/>
                <w:szCs w:val="18"/>
              </w:rPr>
              <w:t xml:space="preserve"> initial measurement, investments are re-measured to fair value with changes in their fair value (gains/loss) recognised in the</w:t>
            </w:r>
            <w:r w:rsidRPr="00D6550C">
              <w:rPr>
                <w:rFonts w:cs="Calibri"/>
                <w:sz w:val="18"/>
              </w:rPr>
              <w:t xml:space="preserve"> Operating Statement </w:t>
            </w:r>
            <w:r w:rsidRPr="00D6550C">
              <w:rPr>
                <w:rFonts w:cs="Calibri"/>
                <w:sz w:val="18"/>
                <w:szCs w:val="18"/>
              </w:rPr>
              <w:t xml:space="preserve">(Note 8 </w:t>
            </w:r>
            <w:r w:rsidRPr="00D6550C">
              <w:rPr>
                <w:rFonts w:cs="Calibri"/>
                <w:i/>
                <w:iCs/>
                <w:snapToGrid w:val="0"/>
                <w:sz w:val="18"/>
                <w:szCs w:val="18"/>
              </w:rPr>
              <w:t>Gains from Disposals, Derecognition and Remeasurement of Assets</w:t>
            </w:r>
            <w:r w:rsidRPr="00D6550C">
              <w:rPr>
                <w:rFonts w:cs="Calibri"/>
                <w:sz w:val="18"/>
                <w:szCs w:val="18"/>
              </w:rPr>
              <w:t xml:space="preserve"> </w:t>
            </w:r>
            <w:r w:rsidRPr="000112A6">
              <w:rPr>
                <w:rFonts w:cs="Calibri"/>
                <w:sz w:val="18"/>
                <w:szCs w:val="18"/>
              </w:rPr>
              <w:t>and</w:t>
            </w:r>
            <w:r w:rsidR="00771E6B" w:rsidRPr="000112A6">
              <w:rPr>
                <w:rFonts w:cs="Calibri"/>
                <w:sz w:val="18"/>
                <w:szCs w:val="18"/>
              </w:rPr>
              <w:t>/or</w:t>
            </w:r>
            <w:r w:rsidRPr="000112A6">
              <w:rPr>
                <w:rFonts w:cs="Calibri"/>
                <w:sz w:val="18"/>
                <w:szCs w:val="18"/>
              </w:rPr>
              <w:t xml:space="preserve"> </w:t>
            </w:r>
            <w:r w:rsidRPr="00D6550C">
              <w:rPr>
                <w:rFonts w:cs="Calibri"/>
                <w:sz w:val="18"/>
                <w:szCs w:val="18"/>
              </w:rPr>
              <w:t xml:space="preserve">Note 14 </w:t>
            </w:r>
            <w:r w:rsidRPr="00D6550C">
              <w:rPr>
                <w:rFonts w:cs="Calibri"/>
                <w:i/>
                <w:iCs/>
                <w:sz w:val="18"/>
                <w:szCs w:val="18"/>
              </w:rPr>
              <w:t>Other Expenses</w:t>
            </w:r>
            <w:r w:rsidRPr="00D6550C">
              <w:rPr>
                <w:rFonts w:cs="Calibri"/>
                <w:sz w:val="18"/>
                <w:szCs w:val="18"/>
              </w:rPr>
              <w:t xml:space="preserve">). Distributions earned on these investments are </w:t>
            </w:r>
            <w:r w:rsidRPr="00D6550C">
              <w:rPr>
                <w:rFonts w:cs="Calibri"/>
                <w:sz w:val="18"/>
              </w:rPr>
              <w:t xml:space="preserve">disclosed in Note 7 </w:t>
            </w:r>
            <w:r w:rsidRPr="00D6550C">
              <w:rPr>
                <w:rFonts w:cs="Calibri"/>
                <w:i/>
                <w:iCs/>
                <w:sz w:val="18"/>
              </w:rPr>
              <w:t xml:space="preserve">Investment </w:t>
            </w:r>
            <w:r>
              <w:rPr>
                <w:rFonts w:cs="Calibri"/>
                <w:i/>
                <w:iCs/>
                <w:sz w:val="18"/>
              </w:rPr>
              <w:t xml:space="preserve">and Interest </w:t>
            </w:r>
            <w:r w:rsidRPr="00D6550C">
              <w:rPr>
                <w:rFonts w:cs="Calibri"/>
                <w:i/>
                <w:iCs/>
                <w:sz w:val="18"/>
              </w:rPr>
              <w:t>Revenue</w:t>
            </w:r>
            <w:r w:rsidRPr="00D6550C">
              <w:rPr>
                <w:rFonts w:cs="Calibri"/>
                <w:sz w:val="18"/>
                <w:szCs w:val="18"/>
              </w:rPr>
              <w:t>.</w:t>
            </w:r>
          </w:p>
        </w:tc>
      </w:tr>
      <w:tr w:rsidR="00161C2E" w:rsidRPr="0003588E" w14:paraId="330341D0" w14:textId="77777777" w:rsidTr="00740AD4">
        <w:trPr>
          <w:gridAfter w:val="1"/>
          <w:wAfter w:w="40" w:type="pct"/>
          <w:trHeight w:val="454"/>
        </w:trPr>
        <w:tc>
          <w:tcPr>
            <w:tcW w:w="731" w:type="pct"/>
            <w:tcBorders>
              <w:top w:val="nil"/>
              <w:left w:val="single" w:sz="2" w:space="0" w:color="auto"/>
              <w:bottom w:val="nil"/>
              <w:right w:val="single" w:sz="2" w:space="0" w:color="auto"/>
            </w:tcBorders>
          </w:tcPr>
          <w:p w14:paraId="50489F5F" w14:textId="77777777" w:rsidR="00161C2E" w:rsidRPr="00D6550C" w:rsidRDefault="00161C2E" w:rsidP="00161C2E">
            <w:pPr>
              <w:pStyle w:val="TableReference"/>
              <w:tabs>
                <w:tab w:val="left" w:pos="3306"/>
              </w:tabs>
              <w:spacing w:before="60"/>
              <w:rPr>
                <w:color w:val="7030A0"/>
                <w:sz w:val="14"/>
              </w:rPr>
            </w:pPr>
            <w:r w:rsidRPr="00D6550C">
              <w:rPr>
                <w:color w:val="7030A0"/>
                <w:sz w:val="14"/>
              </w:rPr>
              <w:t xml:space="preserve">AASB 7.21, </w:t>
            </w:r>
          </w:p>
          <w:p w14:paraId="24A3934A" w14:textId="1BCF4B64" w:rsidR="00161C2E" w:rsidRPr="00EB525E" w:rsidRDefault="00161C2E" w:rsidP="00161C2E">
            <w:pPr>
              <w:pStyle w:val="TableReference"/>
              <w:tabs>
                <w:tab w:val="left" w:pos="3306"/>
              </w:tabs>
              <w:spacing w:before="60"/>
              <w:rPr>
                <w:color w:val="7030A0"/>
                <w:sz w:val="14"/>
              </w:rPr>
            </w:pPr>
            <w:r w:rsidRPr="00D6550C">
              <w:rPr>
                <w:color w:val="7030A0"/>
                <w:sz w:val="14"/>
              </w:rPr>
              <w:t>AASB 7.B5(e</w:t>
            </w:r>
            <w:r w:rsidR="00771E6B">
              <w:rPr>
                <w:color w:val="7030A0"/>
                <w:sz w:val="14"/>
              </w:rPr>
              <w:t>)</w:t>
            </w:r>
          </w:p>
        </w:tc>
        <w:tc>
          <w:tcPr>
            <w:tcW w:w="4229" w:type="pct"/>
            <w:gridSpan w:val="4"/>
            <w:tcBorders>
              <w:top w:val="nil"/>
              <w:left w:val="single" w:sz="2" w:space="0" w:color="auto"/>
              <w:bottom w:val="nil"/>
              <w:right w:val="nil"/>
            </w:tcBorders>
          </w:tcPr>
          <w:p w14:paraId="3256478A" w14:textId="370CDDEE" w:rsidR="00161C2E" w:rsidRPr="00D6550C" w:rsidRDefault="00161C2E" w:rsidP="00161C2E">
            <w:pPr>
              <w:pStyle w:val="CommentaryHeading"/>
              <w:tabs>
                <w:tab w:val="left" w:pos="3306"/>
              </w:tabs>
              <w:spacing w:before="0" w:after="120"/>
              <w:jc w:val="both"/>
              <w:rPr>
                <w:rFonts w:cs="Calibri"/>
                <w:b w:val="0"/>
                <w:bCs w:val="0"/>
                <w:sz w:val="18"/>
              </w:rPr>
            </w:pPr>
            <w:bookmarkStart w:id="594" w:name="_Hlk130196280"/>
            <w:r w:rsidRPr="00D6550C">
              <w:rPr>
                <w:rFonts w:cs="Calibri"/>
                <w:b w:val="0"/>
                <w:bCs w:val="0"/>
                <w:sz w:val="18"/>
              </w:rPr>
              <w:t>The investments that are not expected to be realised, sold or consumed in the normal operating cycle are classified as non-current investments with the Territory Banking Account.</w:t>
            </w:r>
            <w:bookmarkEnd w:id="594"/>
          </w:p>
        </w:tc>
      </w:tr>
      <w:tr w:rsidR="00161C2E" w:rsidRPr="0003588E" w14:paraId="41CF5949" w14:textId="77777777" w:rsidTr="00740AD4">
        <w:trPr>
          <w:gridAfter w:val="1"/>
          <w:wAfter w:w="40" w:type="pct"/>
          <w:trHeight w:val="272"/>
        </w:trPr>
        <w:tc>
          <w:tcPr>
            <w:tcW w:w="731" w:type="pct"/>
            <w:tcBorders>
              <w:top w:val="nil"/>
              <w:left w:val="single" w:sz="2" w:space="0" w:color="auto"/>
              <w:bottom w:val="nil"/>
              <w:right w:val="single" w:sz="2" w:space="0" w:color="auto"/>
            </w:tcBorders>
          </w:tcPr>
          <w:p w14:paraId="6341A56B" w14:textId="47259515" w:rsidR="00161C2E" w:rsidRPr="00D6550C" w:rsidRDefault="00161C2E" w:rsidP="00161C2E">
            <w:pPr>
              <w:pStyle w:val="TableReference"/>
              <w:tabs>
                <w:tab w:val="left" w:pos="3306"/>
              </w:tabs>
              <w:rPr>
                <w:color w:val="7030A0"/>
                <w:sz w:val="14"/>
              </w:rPr>
            </w:pPr>
            <w:r w:rsidRPr="00D6550C">
              <w:rPr>
                <w:color w:val="7030A0"/>
                <w:sz w:val="14"/>
              </w:rPr>
              <w:t>AASB 13.91</w:t>
            </w:r>
          </w:p>
        </w:tc>
        <w:tc>
          <w:tcPr>
            <w:tcW w:w="4229" w:type="pct"/>
            <w:gridSpan w:val="4"/>
            <w:tcBorders>
              <w:top w:val="nil"/>
              <w:left w:val="single" w:sz="2" w:space="0" w:color="auto"/>
              <w:bottom w:val="nil"/>
              <w:right w:val="nil"/>
            </w:tcBorders>
          </w:tcPr>
          <w:p w14:paraId="6873E970" w14:textId="74CCB3E7" w:rsidR="00161C2E" w:rsidRPr="006D1C79" w:rsidRDefault="00161C2E" w:rsidP="00161C2E">
            <w:pPr>
              <w:spacing w:before="120"/>
              <w:rPr>
                <w:b/>
                <w:bCs/>
                <w:sz w:val="18"/>
                <w:szCs w:val="18"/>
              </w:rPr>
            </w:pPr>
            <w:r w:rsidRPr="006D1C79">
              <w:rPr>
                <w:b/>
                <w:bCs/>
                <w:sz w:val="18"/>
                <w:szCs w:val="18"/>
              </w:rPr>
              <w:t>(a) Cash and Investment Balances</w:t>
            </w:r>
          </w:p>
        </w:tc>
      </w:tr>
      <w:tr w:rsidR="00161C2E" w:rsidRPr="00DD296A" w14:paraId="65586149" w14:textId="77777777" w:rsidTr="00740AD4">
        <w:trPr>
          <w:gridAfter w:val="1"/>
          <w:wAfter w:w="40" w:type="pct"/>
          <w:trHeight w:val="23"/>
        </w:trPr>
        <w:tc>
          <w:tcPr>
            <w:tcW w:w="731" w:type="pct"/>
            <w:tcBorders>
              <w:top w:val="nil"/>
              <w:left w:val="single" w:sz="2" w:space="0" w:color="auto"/>
              <w:bottom w:val="nil"/>
              <w:right w:val="single" w:sz="2" w:space="0" w:color="auto"/>
            </w:tcBorders>
          </w:tcPr>
          <w:p w14:paraId="752E2BC6" w14:textId="77777777" w:rsidR="00161C2E" w:rsidRPr="00D6550C" w:rsidRDefault="00161C2E" w:rsidP="00161C2E">
            <w:pPr>
              <w:pStyle w:val="TableReference"/>
              <w:tabs>
                <w:tab w:val="left" w:pos="3306"/>
              </w:tabs>
              <w:spacing w:before="40"/>
              <w:rPr>
                <w:rFonts w:cs="Calibri"/>
                <w:color w:val="7030A0"/>
                <w:sz w:val="16"/>
                <w:szCs w:val="16"/>
              </w:rPr>
            </w:pPr>
          </w:p>
        </w:tc>
        <w:tc>
          <w:tcPr>
            <w:tcW w:w="2924" w:type="pct"/>
            <w:gridSpan w:val="2"/>
            <w:tcBorders>
              <w:top w:val="nil"/>
              <w:left w:val="single" w:sz="2" w:space="0" w:color="auto"/>
              <w:bottom w:val="nil"/>
              <w:right w:val="nil"/>
            </w:tcBorders>
            <w:vAlign w:val="bottom"/>
          </w:tcPr>
          <w:p w14:paraId="07523841" w14:textId="77777777" w:rsidR="00161C2E" w:rsidRPr="00D6550C" w:rsidRDefault="00161C2E" w:rsidP="00161C2E">
            <w:pPr>
              <w:pStyle w:val="TableText"/>
              <w:tabs>
                <w:tab w:val="left" w:pos="3306"/>
              </w:tabs>
              <w:rPr>
                <w:rFonts w:cs="Calibri"/>
                <w:b/>
                <w:bCs/>
              </w:rPr>
            </w:pPr>
          </w:p>
        </w:tc>
        <w:tc>
          <w:tcPr>
            <w:tcW w:w="572" w:type="pct"/>
            <w:tcBorders>
              <w:top w:val="nil"/>
              <w:left w:val="nil"/>
              <w:bottom w:val="nil"/>
              <w:right w:val="nil"/>
            </w:tcBorders>
            <w:vAlign w:val="bottom"/>
          </w:tcPr>
          <w:p w14:paraId="7844C9AF" w14:textId="43703354" w:rsidR="00161C2E" w:rsidRPr="00D6550C" w:rsidRDefault="00161C2E" w:rsidP="00161C2E">
            <w:pPr>
              <w:pStyle w:val="TableText"/>
              <w:tabs>
                <w:tab w:val="left" w:pos="3306"/>
              </w:tabs>
              <w:jc w:val="right"/>
              <w:rPr>
                <w:rFonts w:cs="Calibri"/>
                <w:b/>
                <w:bCs/>
              </w:rPr>
            </w:pPr>
            <w:r w:rsidRPr="00D6550C">
              <w:rPr>
                <w:rFonts w:cs="Calibri"/>
                <w:b/>
                <w:bCs/>
              </w:rPr>
              <w:t>202</w:t>
            </w:r>
            <w:r w:rsidR="00DD70E8">
              <w:rPr>
                <w:rFonts w:cs="Calibri"/>
                <w:b/>
                <w:bCs/>
              </w:rPr>
              <w:t>6</w:t>
            </w:r>
          </w:p>
          <w:p w14:paraId="01FA47FF" w14:textId="77777777" w:rsidR="00161C2E" w:rsidRPr="00D6550C" w:rsidRDefault="00161C2E" w:rsidP="00161C2E">
            <w:pPr>
              <w:pStyle w:val="TableText"/>
              <w:tabs>
                <w:tab w:val="left" w:pos="3306"/>
              </w:tabs>
              <w:jc w:val="right"/>
              <w:rPr>
                <w:rFonts w:cs="Calibri"/>
                <w:b/>
                <w:bCs/>
              </w:rPr>
            </w:pPr>
            <w:r w:rsidRPr="00D6550C">
              <w:rPr>
                <w:rFonts w:cs="Calibri"/>
                <w:b/>
                <w:bCs/>
              </w:rPr>
              <w:t>$’000</w:t>
            </w:r>
          </w:p>
        </w:tc>
        <w:tc>
          <w:tcPr>
            <w:tcW w:w="733" w:type="pct"/>
            <w:tcBorders>
              <w:top w:val="nil"/>
              <w:left w:val="nil"/>
              <w:bottom w:val="nil"/>
              <w:right w:val="nil"/>
            </w:tcBorders>
            <w:vAlign w:val="bottom"/>
          </w:tcPr>
          <w:p w14:paraId="79A8BA34" w14:textId="10F64161" w:rsidR="00161C2E" w:rsidRPr="00D6550C" w:rsidRDefault="00161C2E" w:rsidP="00161C2E">
            <w:pPr>
              <w:pStyle w:val="TableTitle"/>
              <w:tabs>
                <w:tab w:val="left" w:pos="3306"/>
              </w:tabs>
              <w:rPr>
                <w:rFonts w:cs="Calibri"/>
              </w:rPr>
            </w:pPr>
            <w:r w:rsidRPr="00D6550C">
              <w:rPr>
                <w:rFonts w:cs="Calibri"/>
              </w:rPr>
              <w:t>202</w:t>
            </w:r>
            <w:r w:rsidR="00DD70E8">
              <w:rPr>
                <w:rFonts w:cs="Calibri"/>
              </w:rPr>
              <w:t>5</w:t>
            </w:r>
          </w:p>
          <w:p w14:paraId="58FC626A" w14:textId="77777777" w:rsidR="00161C2E" w:rsidRPr="00D6550C" w:rsidRDefault="00161C2E" w:rsidP="00161C2E">
            <w:pPr>
              <w:pStyle w:val="TableText"/>
              <w:tabs>
                <w:tab w:val="left" w:pos="3306"/>
              </w:tabs>
              <w:jc w:val="right"/>
              <w:rPr>
                <w:rFonts w:cs="Calibri"/>
                <w:b/>
                <w:bCs/>
              </w:rPr>
            </w:pPr>
            <w:r w:rsidRPr="00D6550C">
              <w:rPr>
                <w:rFonts w:cs="Calibri"/>
                <w:b/>
                <w:bCs/>
              </w:rPr>
              <w:t>$’000</w:t>
            </w:r>
          </w:p>
        </w:tc>
      </w:tr>
      <w:tr w:rsidR="00161C2E" w:rsidRPr="00DD296A" w14:paraId="235D69BE" w14:textId="77777777" w:rsidTr="00740AD4">
        <w:trPr>
          <w:gridAfter w:val="1"/>
          <w:wAfter w:w="40" w:type="pct"/>
          <w:trHeight w:val="23"/>
        </w:trPr>
        <w:tc>
          <w:tcPr>
            <w:tcW w:w="731" w:type="pct"/>
            <w:tcBorders>
              <w:top w:val="nil"/>
              <w:left w:val="single" w:sz="2" w:space="0" w:color="auto"/>
              <w:bottom w:val="nil"/>
              <w:right w:val="single" w:sz="2" w:space="0" w:color="auto"/>
            </w:tcBorders>
          </w:tcPr>
          <w:p w14:paraId="0A991320" w14:textId="77777777" w:rsidR="00161C2E" w:rsidRPr="00D6550C" w:rsidRDefault="00161C2E" w:rsidP="00161C2E">
            <w:pPr>
              <w:pStyle w:val="TableReference"/>
              <w:tabs>
                <w:tab w:val="left" w:pos="3306"/>
              </w:tabs>
              <w:rPr>
                <w:rFonts w:cs="Calibri"/>
                <w:color w:val="7030A0"/>
                <w:sz w:val="16"/>
                <w:szCs w:val="16"/>
              </w:rPr>
            </w:pPr>
          </w:p>
        </w:tc>
        <w:tc>
          <w:tcPr>
            <w:tcW w:w="2924" w:type="pct"/>
            <w:gridSpan w:val="2"/>
            <w:tcBorders>
              <w:top w:val="nil"/>
              <w:left w:val="single" w:sz="2" w:space="0" w:color="auto"/>
              <w:bottom w:val="nil"/>
              <w:right w:val="nil"/>
            </w:tcBorders>
            <w:vAlign w:val="bottom"/>
          </w:tcPr>
          <w:p w14:paraId="2D7F71CA" w14:textId="3888474E" w:rsidR="00161C2E" w:rsidRPr="00D6550C" w:rsidRDefault="00161C2E" w:rsidP="00161C2E">
            <w:pPr>
              <w:pStyle w:val="TableText"/>
              <w:tabs>
                <w:tab w:val="left" w:pos="3306"/>
              </w:tabs>
              <w:spacing w:before="0"/>
              <w:rPr>
                <w:rFonts w:cs="Calibri"/>
              </w:rPr>
            </w:pPr>
            <w:r w:rsidRPr="00D6550C">
              <w:rPr>
                <w:rFonts w:cs="Calibri"/>
                <w:b/>
                <w:bCs/>
              </w:rPr>
              <w:t>Current Cash and Investments</w:t>
            </w:r>
          </w:p>
        </w:tc>
        <w:tc>
          <w:tcPr>
            <w:tcW w:w="572" w:type="pct"/>
            <w:tcBorders>
              <w:top w:val="nil"/>
              <w:left w:val="nil"/>
              <w:bottom w:val="nil"/>
              <w:right w:val="nil"/>
            </w:tcBorders>
            <w:vAlign w:val="bottom"/>
          </w:tcPr>
          <w:p w14:paraId="0D3D30F2" w14:textId="77777777" w:rsidR="00161C2E" w:rsidRPr="00D6550C" w:rsidRDefault="00161C2E" w:rsidP="00161C2E">
            <w:pPr>
              <w:pStyle w:val="TableText"/>
              <w:tabs>
                <w:tab w:val="left" w:pos="3306"/>
              </w:tabs>
              <w:spacing w:before="0"/>
              <w:jc w:val="right"/>
              <w:rPr>
                <w:rFonts w:cs="Calibri"/>
              </w:rPr>
            </w:pPr>
          </w:p>
        </w:tc>
        <w:tc>
          <w:tcPr>
            <w:tcW w:w="733" w:type="pct"/>
            <w:tcBorders>
              <w:top w:val="nil"/>
              <w:left w:val="nil"/>
              <w:bottom w:val="nil"/>
              <w:right w:val="nil"/>
            </w:tcBorders>
            <w:vAlign w:val="bottom"/>
          </w:tcPr>
          <w:p w14:paraId="7F8B703A" w14:textId="77777777" w:rsidR="00161C2E" w:rsidRPr="00D6550C" w:rsidRDefault="00161C2E" w:rsidP="00161C2E">
            <w:pPr>
              <w:pStyle w:val="TableText"/>
              <w:tabs>
                <w:tab w:val="left" w:pos="3306"/>
              </w:tabs>
              <w:spacing w:before="0"/>
              <w:jc w:val="right"/>
              <w:rPr>
                <w:rFonts w:cs="Calibri"/>
              </w:rPr>
            </w:pPr>
          </w:p>
        </w:tc>
      </w:tr>
      <w:tr w:rsidR="00F95788" w:rsidRPr="00DD296A" w14:paraId="1A241CC9" w14:textId="77777777" w:rsidTr="00740AD4">
        <w:trPr>
          <w:gridAfter w:val="1"/>
          <w:wAfter w:w="40" w:type="pct"/>
          <w:trHeight w:val="23"/>
        </w:trPr>
        <w:tc>
          <w:tcPr>
            <w:tcW w:w="731" w:type="pct"/>
            <w:tcBorders>
              <w:top w:val="nil"/>
              <w:left w:val="single" w:sz="2" w:space="0" w:color="auto"/>
              <w:bottom w:val="nil"/>
              <w:right w:val="single" w:sz="2" w:space="0" w:color="auto"/>
            </w:tcBorders>
          </w:tcPr>
          <w:p w14:paraId="406AB63E" w14:textId="77777777" w:rsidR="00F95788" w:rsidRPr="00D6550C" w:rsidRDefault="00F95788" w:rsidP="00161C2E">
            <w:pPr>
              <w:pStyle w:val="TableReference"/>
              <w:tabs>
                <w:tab w:val="left" w:pos="3306"/>
              </w:tabs>
              <w:rPr>
                <w:rFonts w:cs="Calibri"/>
                <w:color w:val="7030A0"/>
                <w:sz w:val="16"/>
                <w:szCs w:val="16"/>
              </w:rPr>
            </w:pPr>
          </w:p>
        </w:tc>
        <w:tc>
          <w:tcPr>
            <w:tcW w:w="2924" w:type="pct"/>
            <w:gridSpan w:val="2"/>
            <w:tcBorders>
              <w:top w:val="nil"/>
              <w:left w:val="single" w:sz="2" w:space="0" w:color="auto"/>
              <w:bottom w:val="nil"/>
              <w:right w:val="nil"/>
            </w:tcBorders>
            <w:vAlign w:val="bottom"/>
          </w:tcPr>
          <w:p w14:paraId="58DE4163" w14:textId="6353D2C6" w:rsidR="00F95788" w:rsidRPr="00F95788" w:rsidRDefault="00F95788" w:rsidP="008778CC">
            <w:pPr>
              <w:pStyle w:val="TableText"/>
              <w:tabs>
                <w:tab w:val="left" w:pos="3306"/>
              </w:tabs>
              <w:spacing w:before="60"/>
              <w:rPr>
                <w:rFonts w:cs="Calibri"/>
                <w:i/>
                <w:iCs/>
              </w:rPr>
            </w:pPr>
            <w:r w:rsidRPr="000112A6">
              <w:rPr>
                <w:rFonts w:cs="Calibri"/>
                <w:i/>
                <w:iCs/>
              </w:rPr>
              <w:t>Current Cash and Cash Equivalents</w:t>
            </w:r>
          </w:p>
        </w:tc>
        <w:tc>
          <w:tcPr>
            <w:tcW w:w="572" w:type="pct"/>
            <w:tcBorders>
              <w:top w:val="nil"/>
              <w:left w:val="nil"/>
              <w:bottom w:val="nil"/>
              <w:right w:val="nil"/>
            </w:tcBorders>
            <w:vAlign w:val="bottom"/>
          </w:tcPr>
          <w:p w14:paraId="617F5D23" w14:textId="77777777" w:rsidR="00F95788" w:rsidRPr="00D6550C" w:rsidRDefault="00F95788" w:rsidP="00161C2E">
            <w:pPr>
              <w:pStyle w:val="TableText"/>
              <w:tabs>
                <w:tab w:val="left" w:pos="3306"/>
              </w:tabs>
              <w:spacing w:before="0"/>
              <w:jc w:val="right"/>
              <w:rPr>
                <w:rFonts w:cs="Calibri"/>
              </w:rPr>
            </w:pPr>
          </w:p>
        </w:tc>
        <w:tc>
          <w:tcPr>
            <w:tcW w:w="733" w:type="pct"/>
            <w:tcBorders>
              <w:top w:val="nil"/>
              <w:left w:val="nil"/>
              <w:bottom w:val="nil"/>
              <w:right w:val="nil"/>
            </w:tcBorders>
            <w:vAlign w:val="bottom"/>
          </w:tcPr>
          <w:p w14:paraId="6E24F050" w14:textId="77777777" w:rsidR="00F95788" w:rsidRPr="00D6550C" w:rsidRDefault="00F95788" w:rsidP="00161C2E">
            <w:pPr>
              <w:pStyle w:val="TableText"/>
              <w:tabs>
                <w:tab w:val="left" w:pos="3306"/>
              </w:tabs>
              <w:spacing w:before="0"/>
              <w:jc w:val="right"/>
              <w:rPr>
                <w:rFonts w:cs="Calibri"/>
              </w:rPr>
            </w:pPr>
          </w:p>
        </w:tc>
      </w:tr>
      <w:tr w:rsidR="00161C2E" w:rsidRPr="00DD296A" w14:paraId="5DC54ED7" w14:textId="77777777" w:rsidTr="00740AD4">
        <w:trPr>
          <w:gridAfter w:val="1"/>
          <w:wAfter w:w="40" w:type="pct"/>
          <w:trHeight w:val="23"/>
        </w:trPr>
        <w:tc>
          <w:tcPr>
            <w:tcW w:w="731" w:type="pct"/>
            <w:tcBorders>
              <w:top w:val="nil"/>
              <w:left w:val="single" w:sz="2" w:space="0" w:color="auto"/>
              <w:bottom w:val="nil"/>
              <w:right w:val="single" w:sz="2" w:space="0" w:color="auto"/>
            </w:tcBorders>
          </w:tcPr>
          <w:p w14:paraId="3F55558A" w14:textId="213B4E68" w:rsidR="00161C2E" w:rsidRPr="00D6550C" w:rsidRDefault="00161C2E" w:rsidP="00161C2E">
            <w:pPr>
              <w:pStyle w:val="TableReference"/>
              <w:tabs>
                <w:tab w:val="left" w:pos="3306"/>
              </w:tabs>
              <w:rPr>
                <w:rFonts w:cs="Calibri"/>
                <w:color w:val="7030A0"/>
                <w:sz w:val="16"/>
                <w:szCs w:val="16"/>
              </w:rPr>
            </w:pPr>
            <w:r w:rsidRPr="00D6550C">
              <w:rPr>
                <w:rFonts w:cs="Calibri"/>
                <w:color w:val="7030A0"/>
                <w:sz w:val="14"/>
              </w:rPr>
              <w:t>AASB 107.45</w:t>
            </w:r>
          </w:p>
        </w:tc>
        <w:tc>
          <w:tcPr>
            <w:tcW w:w="2924" w:type="pct"/>
            <w:gridSpan w:val="2"/>
            <w:tcBorders>
              <w:top w:val="nil"/>
              <w:left w:val="single" w:sz="2" w:space="0" w:color="auto"/>
              <w:bottom w:val="nil"/>
              <w:right w:val="nil"/>
            </w:tcBorders>
            <w:vAlign w:val="bottom"/>
          </w:tcPr>
          <w:p w14:paraId="47BF685F" w14:textId="4B202924" w:rsidR="00161C2E" w:rsidRPr="00D6550C" w:rsidRDefault="00161C2E" w:rsidP="00161C2E">
            <w:pPr>
              <w:pStyle w:val="TableText"/>
              <w:tabs>
                <w:tab w:val="left" w:pos="3306"/>
              </w:tabs>
              <w:spacing w:before="0"/>
              <w:rPr>
                <w:rFonts w:cs="Calibri"/>
                <w:b/>
                <w:bCs/>
              </w:rPr>
            </w:pPr>
            <w:r w:rsidRPr="00D6550C">
              <w:t xml:space="preserve">Deposits Held at Call with a Financial </w:t>
            </w:r>
            <w:proofErr w:type="spellStart"/>
            <w:r w:rsidRPr="00D6550C">
              <w:t>Institution</w:t>
            </w:r>
            <w:r w:rsidRPr="00D6550C">
              <w:rPr>
                <w:rFonts w:cs="Calibri"/>
                <w:vertAlign w:val="superscript"/>
              </w:rPr>
              <w:t>a</w:t>
            </w:r>
            <w:proofErr w:type="spellEnd"/>
          </w:p>
        </w:tc>
        <w:tc>
          <w:tcPr>
            <w:tcW w:w="572" w:type="pct"/>
            <w:tcBorders>
              <w:top w:val="nil"/>
              <w:left w:val="nil"/>
              <w:bottom w:val="nil"/>
              <w:right w:val="nil"/>
            </w:tcBorders>
            <w:vAlign w:val="bottom"/>
          </w:tcPr>
          <w:p w14:paraId="1513EB2B" w14:textId="77777777" w:rsidR="00161C2E" w:rsidRPr="00D6550C" w:rsidRDefault="00161C2E" w:rsidP="00161C2E">
            <w:pPr>
              <w:pStyle w:val="TableText"/>
              <w:tabs>
                <w:tab w:val="left" w:pos="3306"/>
              </w:tabs>
              <w:spacing w:before="0"/>
              <w:jc w:val="right"/>
              <w:rPr>
                <w:rFonts w:cs="Calibri"/>
              </w:rPr>
            </w:pPr>
          </w:p>
        </w:tc>
        <w:tc>
          <w:tcPr>
            <w:tcW w:w="733" w:type="pct"/>
            <w:tcBorders>
              <w:top w:val="nil"/>
              <w:left w:val="nil"/>
              <w:bottom w:val="nil"/>
              <w:right w:val="nil"/>
            </w:tcBorders>
            <w:vAlign w:val="bottom"/>
          </w:tcPr>
          <w:p w14:paraId="38317E41" w14:textId="77777777" w:rsidR="00161C2E" w:rsidRPr="00D6550C" w:rsidRDefault="00161C2E" w:rsidP="00161C2E">
            <w:pPr>
              <w:pStyle w:val="TableText"/>
              <w:tabs>
                <w:tab w:val="left" w:pos="3306"/>
              </w:tabs>
              <w:spacing w:before="0"/>
              <w:jc w:val="right"/>
              <w:rPr>
                <w:rFonts w:cs="Calibri"/>
              </w:rPr>
            </w:pPr>
          </w:p>
        </w:tc>
      </w:tr>
      <w:tr w:rsidR="00161C2E" w:rsidRPr="00DD296A" w14:paraId="5287C211" w14:textId="77777777" w:rsidTr="00740AD4">
        <w:trPr>
          <w:gridAfter w:val="1"/>
          <w:wAfter w:w="40" w:type="pct"/>
          <w:trHeight w:val="23"/>
        </w:trPr>
        <w:tc>
          <w:tcPr>
            <w:tcW w:w="731" w:type="pct"/>
            <w:tcBorders>
              <w:top w:val="nil"/>
              <w:left w:val="single" w:sz="2" w:space="0" w:color="auto"/>
              <w:bottom w:val="nil"/>
              <w:right w:val="single" w:sz="2" w:space="0" w:color="auto"/>
            </w:tcBorders>
          </w:tcPr>
          <w:p w14:paraId="05EF67B0" w14:textId="3E80DD4A" w:rsidR="00161C2E" w:rsidRPr="00D6550C" w:rsidRDefault="00161C2E" w:rsidP="00161C2E">
            <w:pPr>
              <w:pStyle w:val="TableReference"/>
              <w:tabs>
                <w:tab w:val="left" w:pos="3306"/>
              </w:tabs>
              <w:rPr>
                <w:rFonts w:cs="Calibri"/>
                <w:color w:val="7030A0"/>
                <w:sz w:val="16"/>
                <w:szCs w:val="16"/>
              </w:rPr>
            </w:pPr>
            <w:r w:rsidRPr="00D6550C">
              <w:rPr>
                <w:rFonts w:cs="Calibri"/>
                <w:color w:val="7030A0"/>
                <w:sz w:val="14"/>
              </w:rPr>
              <w:t>AASB 107.45</w:t>
            </w:r>
          </w:p>
        </w:tc>
        <w:tc>
          <w:tcPr>
            <w:tcW w:w="2924" w:type="pct"/>
            <w:gridSpan w:val="2"/>
            <w:tcBorders>
              <w:top w:val="nil"/>
              <w:left w:val="single" w:sz="2" w:space="0" w:color="auto"/>
              <w:bottom w:val="nil"/>
              <w:right w:val="nil"/>
            </w:tcBorders>
            <w:vAlign w:val="bottom"/>
          </w:tcPr>
          <w:p w14:paraId="4C6983BC" w14:textId="70B62D95" w:rsidR="00161C2E" w:rsidRPr="00D6550C" w:rsidRDefault="00161C2E" w:rsidP="00161C2E">
            <w:pPr>
              <w:pStyle w:val="TableText"/>
              <w:tabs>
                <w:tab w:val="left" w:pos="3306"/>
              </w:tabs>
              <w:spacing w:before="0"/>
              <w:rPr>
                <w:rFonts w:cs="Calibri"/>
                <w:b/>
                <w:bCs/>
              </w:rPr>
            </w:pPr>
            <w:r w:rsidRPr="00D6550C">
              <w:rPr>
                <w:rFonts w:cs="Calibri"/>
              </w:rPr>
              <w:t>Cash on Hand</w:t>
            </w:r>
          </w:p>
        </w:tc>
        <w:tc>
          <w:tcPr>
            <w:tcW w:w="572" w:type="pct"/>
            <w:tcBorders>
              <w:top w:val="nil"/>
              <w:left w:val="nil"/>
              <w:bottom w:val="nil"/>
              <w:right w:val="nil"/>
            </w:tcBorders>
            <w:vAlign w:val="bottom"/>
          </w:tcPr>
          <w:p w14:paraId="06EF9100" w14:textId="77777777" w:rsidR="00161C2E" w:rsidRPr="00D6550C" w:rsidRDefault="00161C2E" w:rsidP="00161C2E">
            <w:pPr>
              <w:pStyle w:val="TableText"/>
              <w:tabs>
                <w:tab w:val="left" w:pos="3306"/>
              </w:tabs>
              <w:spacing w:before="0"/>
              <w:jc w:val="right"/>
              <w:rPr>
                <w:rFonts w:cs="Calibri"/>
              </w:rPr>
            </w:pPr>
          </w:p>
        </w:tc>
        <w:tc>
          <w:tcPr>
            <w:tcW w:w="733" w:type="pct"/>
            <w:tcBorders>
              <w:top w:val="nil"/>
              <w:left w:val="nil"/>
              <w:bottom w:val="nil"/>
              <w:right w:val="nil"/>
            </w:tcBorders>
            <w:vAlign w:val="bottom"/>
          </w:tcPr>
          <w:p w14:paraId="2F9A6E57" w14:textId="77777777" w:rsidR="00161C2E" w:rsidRPr="00D6550C" w:rsidRDefault="00161C2E" w:rsidP="00161C2E">
            <w:pPr>
              <w:pStyle w:val="TableText"/>
              <w:tabs>
                <w:tab w:val="left" w:pos="3306"/>
              </w:tabs>
              <w:spacing w:before="0"/>
              <w:jc w:val="right"/>
              <w:rPr>
                <w:rFonts w:cs="Calibri"/>
              </w:rPr>
            </w:pPr>
          </w:p>
        </w:tc>
      </w:tr>
      <w:tr w:rsidR="00161C2E" w:rsidRPr="00DD296A" w14:paraId="67EBA9FC" w14:textId="77777777" w:rsidTr="00F95788">
        <w:trPr>
          <w:gridAfter w:val="1"/>
          <w:wAfter w:w="40" w:type="pct"/>
          <w:trHeight w:val="23"/>
        </w:trPr>
        <w:tc>
          <w:tcPr>
            <w:tcW w:w="731" w:type="pct"/>
            <w:tcBorders>
              <w:top w:val="nil"/>
              <w:left w:val="single" w:sz="2" w:space="0" w:color="auto"/>
              <w:bottom w:val="nil"/>
              <w:right w:val="single" w:sz="2" w:space="0" w:color="auto"/>
            </w:tcBorders>
          </w:tcPr>
          <w:p w14:paraId="7A9775B2" w14:textId="5CC3CA13" w:rsidR="00161C2E" w:rsidRPr="00D6550C" w:rsidRDefault="00161C2E" w:rsidP="00161C2E">
            <w:pPr>
              <w:pStyle w:val="TableReference"/>
              <w:tabs>
                <w:tab w:val="left" w:pos="3306"/>
              </w:tabs>
              <w:rPr>
                <w:rFonts w:cs="Calibri"/>
                <w:color w:val="7030A0"/>
                <w:sz w:val="14"/>
              </w:rPr>
            </w:pPr>
            <w:r w:rsidRPr="00D6550C">
              <w:rPr>
                <w:rFonts w:cs="Calibri"/>
                <w:color w:val="7030A0"/>
                <w:sz w:val="14"/>
              </w:rPr>
              <w:t>AASB 107.45</w:t>
            </w:r>
          </w:p>
        </w:tc>
        <w:tc>
          <w:tcPr>
            <w:tcW w:w="2924" w:type="pct"/>
            <w:gridSpan w:val="2"/>
            <w:tcBorders>
              <w:top w:val="nil"/>
              <w:left w:val="single" w:sz="2" w:space="0" w:color="auto"/>
              <w:bottom w:val="nil"/>
              <w:right w:val="nil"/>
            </w:tcBorders>
            <w:vAlign w:val="bottom"/>
          </w:tcPr>
          <w:p w14:paraId="1F8B1990" w14:textId="7FF7B1FC" w:rsidR="00161C2E" w:rsidRPr="00D6550C" w:rsidRDefault="00161C2E" w:rsidP="00161C2E">
            <w:pPr>
              <w:pStyle w:val="TableText"/>
              <w:tabs>
                <w:tab w:val="left" w:pos="3306"/>
              </w:tabs>
              <w:spacing w:before="0"/>
              <w:rPr>
                <w:rFonts w:cs="Calibri"/>
              </w:rPr>
            </w:pPr>
            <w:r w:rsidRPr="00D6550C">
              <w:rPr>
                <w:rFonts w:cs="Calibri"/>
              </w:rPr>
              <w:t>Short-term Deposits</w:t>
            </w:r>
          </w:p>
        </w:tc>
        <w:tc>
          <w:tcPr>
            <w:tcW w:w="572" w:type="pct"/>
            <w:tcBorders>
              <w:top w:val="nil"/>
              <w:left w:val="nil"/>
              <w:bottom w:val="single" w:sz="4" w:space="0" w:color="auto"/>
              <w:right w:val="nil"/>
            </w:tcBorders>
            <w:vAlign w:val="bottom"/>
          </w:tcPr>
          <w:p w14:paraId="3660725E" w14:textId="77777777" w:rsidR="00161C2E" w:rsidRPr="00D6550C" w:rsidRDefault="00161C2E" w:rsidP="00161C2E">
            <w:pPr>
              <w:pStyle w:val="TableText"/>
              <w:tabs>
                <w:tab w:val="left" w:pos="3306"/>
              </w:tabs>
              <w:spacing w:before="0"/>
              <w:jc w:val="right"/>
              <w:rPr>
                <w:rFonts w:cs="Calibri"/>
              </w:rPr>
            </w:pPr>
          </w:p>
        </w:tc>
        <w:tc>
          <w:tcPr>
            <w:tcW w:w="733" w:type="pct"/>
            <w:tcBorders>
              <w:top w:val="nil"/>
              <w:left w:val="nil"/>
              <w:bottom w:val="single" w:sz="4" w:space="0" w:color="auto"/>
              <w:right w:val="nil"/>
            </w:tcBorders>
            <w:vAlign w:val="bottom"/>
          </w:tcPr>
          <w:p w14:paraId="2D105DCF" w14:textId="77777777" w:rsidR="00161C2E" w:rsidRPr="00D6550C" w:rsidRDefault="00161C2E" w:rsidP="00161C2E">
            <w:pPr>
              <w:pStyle w:val="TableText"/>
              <w:tabs>
                <w:tab w:val="left" w:pos="3306"/>
              </w:tabs>
              <w:spacing w:before="0"/>
              <w:jc w:val="right"/>
              <w:rPr>
                <w:rFonts w:cs="Calibri"/>
              </w:rPr>
            </w:pPr>
          </w:p>
        </w:tc>
      </w:tr>
      <w:tr w:rsidR="00F95788" w:rsidRPr="00DD296A" w14:paraId="516E0080" w14:textId="77777777" w:rsidTr="00F95788">
        <w:trPr>
          <w:gridAfter w:val="1"/>
          <w:wAfter w:w="40" w:type="pct"/>
          <w:trHeight w:val="23"/>
        </w:trPr>
        <w:tc>
          <w:tcPr>
            <w:tcW w:w="731" w:type="pct"/>
            <w:tcBorders>
              <w:top w:val="nil"/>
              <w:left w:val="single" w:sz="2" w:space="0" w:color="auto"/>
              <w:bottom w:val="nil"/>
              <w:right w:val="single" w:sz="2" w:space="0" w:color="auto"/>
            </w:tcBorders>
          </w:tcPr>
          <w:p w14:paraId="3470B861" w14:textId="77777777" w:rsidR="00F95788" w:rsidRPr="00D6550C" w:rsidRDefault="00F95788" w:rsidP="00161C2E">
            <w:pPr>
              <w:pStyle w:val="TableReference"/>
              <w:tabs>
                <w:tab w:val="left" w:pos="3306"/>
              </w:tabs>
              <w:rPr>
                <w:rFonts w:cs="Calibri"/>
                <w:color w:val="7030A0"/>
                <w:sz w:val="14"/>
              </w:rPr>
            </w:pPr>
          </w:p>
        </w:tc>
        <w:tc>
          <w:tcPr>
            <w:tcW w:w="2924" w:type="pct"/>
            <w:gridSpan w:val="2"/>
            <w:tcBorders>
              <w:top w:val="nil"/>
              <w:left w:val="single" w:sz="2" w:space="0" w:color="auto"/>
              <w:bottom w:val="nil"/>
              <w:right w:val="nil"/>
            </w:tcBorders>
            <w:vAlign w:val="bottom"/>
          </w:tcPr>
          <w:p w14:paraId="635E286B" w14:textId="2F30413E" w:rsidR="00F95788" w:rsidRPr="00F95788" w:rsidRDefault="00F95788" w:rsidP="00F95788">
            <w:pPr>
              <w:pStyle w:val="TableText"/>
              <w:tabs>
                <w:tab w:val="left" w:pos="3306"/>
              </w:tabs>
              <w:spacing w:before="0" w:after="120"/>
              <w:rPr>
                <w:rFonts w:cs="Calibri"/>
                <w:i/>
                <w:iCs/>
              </w:rPr>
            </w:pPr>
            <w:r w:rsidRPr="000112A6">
              <w:rPr>
                <w:rFonts w:cs="Calibri"/>
                <w:i/>
                <w:iCs/>
              </w:rPr>
              <w:t>Total Current Cash and Cash Equivalents</w:t>
            </w:r>
          </w:p>
        </w:tc>
        <w:tc>
          <w:tcPr>
            <w:tcW w:w="572" w:type="pct"/>
            <w:tcBorders>
              <w:top w:val="single" w:sz="4" w:space="0" w:color="auto"/>
              <w:left w:val="nil"/>
              <w:bottom w:val="nil"/>
              <w:right w:val="nil"/>
            </w:tcBorders>
          </w:tcPr>
          <w:p w14:paraId="2E418024" w14:textId="77777777" w:rsidR="00F95788" w:rsidRPr="00D6550C" w:rsidRDefault="00F95788" w:rsidP="00F95788">
            <w:pPr>
              <w:pStyle w:val="TableText"/>
              <w:tabs>
                <w:tab w:val="left" w:pos="3306"/>
              </w:tabs>
              <w:spacing w:before="0"/>
              <w:jc w:val="right"/>
              <w:rPr>
                <w:rFonts w:cs="Calibri"/>
              </w:rPr>
            </w:pPr>
          </w:p>
        </w:tc>
        <w:tc>
          <w:tcPr>
            <w:tcW w:w="733" w:type="pct"/>
            <w:tcBorders>
              <w:top w:val="single" w:sz="4" w:space="0" w:color="auto"/>
              <w:left w:val="nil"/>
              <w:bottom w:val="nil"/>
              <w:right w:val="nil"/>
            </w:tcBorders>
          </w:tcPr>
          <w:p w14:paraId="21DDB4CE" w14:textId="77777777" w:rsidR="00F95788" w:rsidRPr="00D6550C" w:rsidRDefault="00F95788" w:rsidP="00F95788">
            <w:pPr>
              <w:pStyle w:val="TableText"/>
              <w:tabs>
                <w:tab w:val="left" w:pos="3306"/>
              </w:tabs>
              <w:spacing w:before="0"/>
              <w:jc w:val="right"/>
              <w:rPr>
                <w:rFonts w:cs="Calibri"/>
              </w:rPr>
            </w:pPr>
          </w:p>
        </w:tc>
      </w:tr>
      <w:tr w:rsidR="00F95788" w:rsidRPr="00DD296A" w14:paraId="5B339638" w14:textId="77777777" w:rsidTr="00740AD4">
        <w:trPr>
          <w:gridAfter w:val="1"/>
          <w:wAfter w:w="40" w:type="pct"/>
          <w:trHeight w:val="23"/>
        </w:trPr>
        <w:tc>
          <w:tcPr>
            <w:tcW w:w="731" w:type="pct"/>
            <w:tcBorders>
              <w:top w:val="nil"/>
              <w:left w:val="single" w:sz="2" w:space="0" w:color="auto"/>
              <w:bottom w:val="nil"/>
              <w:right w:val="single" w:sz="2" w:space="0" w:color="auto"/>
            </w:tcBorders>
          </w:tcPr>
          <w:p w14:paraId="2AB2F307" w14:textId="77777777" w:rsidR="00F95788" w:rsidRPr="00D6550C" w:rsidRDefault="00F95788" w:rsidP="00161C2E">
            <w:pPr>
              <w:pStyle w:val="TableReference"/>
              <w:tabs>
                <w:tab w:val="left" w:pos="3306"/>
              </w:tabs>
              <w:rPr>
                <w:rFonts w:cs="Calibri"/>
                <w:color w:val="7030A0"/>
                <w:sz w:val="14"/>
              </w:rPr>
            </w:pPr>
          </w:p>
        </w:tc>
        <w:tc>
          <w:tcPr>
            <w:tcW w:w="2924" w:type="pct"/>
            <w:gridSpan w:val="2"/>
            <w:tcBorders>
              <w:top w:val="nil"/>
              <w:left w:val="single" w:sz="2" w:space="0" w:color="auto"/>
              <w:bottom w:val="nil"/>
              <w:right w:val="nil"/>
            </w:tcBorders>
            <w:vAlign w:val="bottom"/>
          </w:tcPr>
          <w:p w14:paraId="2E22188E" w14:textId="4110950D" w:rsidR="00F95788" w:rsidRPr="00F95788" w:rsidRDefault="00F95788" w:rsidP="00161C2E">
            <w:pPr>
              <w:pStyle w:val="TableText"/>
              <w:tabs>
                <w:tab w:val="left" w:pos="3306"/>
              </w:tabs>
              <w:spacing w:before="0"/>
              <w:rPr>
                <w:rFonts w:cs="Calibri"/>
                <w:i/>
                <w:iCs/>
              </w:rPr>
            </w:pPr>
            <w:r w:rsidRPr="000112A6">
              <w:rPr>
                <w:rFonts w:cs="Calibri"/>
                <w:i/>
                <w:iCs/>
              </w:rPr>
              <w:t>Current Investments</w:t>
            </w:r>
          </w:p>
        </w:tc>
        <w:tc>
          <w:tcPr>
            <w:tcW w:w="572" w:type="pct"/>
            <w:tcBorders>
              <w:top w:val="nil"/>
              <w:left w:val="nil"/>
              <w:bottom w:val="nil"/>
              <w:right w:val="nil"/>
            </w:tcBorders>
            <w:vAlign w:val="bottom"/>
          </w:tcPr>
          <w:p w14:paraId="6D14BE39" w14:textId="77777777" w:rsidR="00F95788" w:rsidRPr="00D6550C" w:rsidRDefault="00F95788" w:rsidP="00161C2E">
            <w:pPr>
              <w:pStyle w:val="TableText"/>
              <w:tabs>
                <w:tab w:val="left" w:pos="3306"/>
              </w:tabs>
              <w:spacing w:before="0"/>
              <w:jc w:val="right"/>
              <w:rPr>
                <w:rFonts w:cs="Calibri"/>
              </w:rPr>
            </w:pPr>
          </w:p>
        </w:tc>
        <w:tc>
          <w:tcPr>
            <w:tcW w:w="733" w:type="pct"/>
            <w:tcBorders>
              <w:top w:val="nil"/>
              <w:left w:val="nil"/>
              <w:bottom w:val="nil"/>
              <w:right w:val="nil"/>
            </w:tcBorders>
            <w:vAlign w:val="bottom"/>
          </w:tcPr>
          <w:p w14:paraId="4FD28B37" w14:textId="77777777" w:rsidR="00F95788" w:rsidRPr="00D6550C" w:rsidRDefault="00F95788" w:rsidP="00161C2E">
            <w:pPr>
              <w:pStyle w:val="TableText"/>
              <w:tabs>
                <w:tab w:val="left" w:pos="3306"/>
              </w:tabs>
              <w:spacing w:before="0"/>
              <w:jc w:val="right"/>
              <w:rPr>
                <w:rFonts w:cs="Calibri"/>
              </w:rPr>
            </w:pPr>
          </w:p>
        </w:tc>
      </w:tr>
      <w:tr w:rsidR="00161C2E" w:rsidRPr="00DD296A" w14:paraId="06F5F33E" w14:textId="77777777" w:rsidTr="00F95788">
        <w:trPr>
          <w:gridAfter w:val="1"/>
          <w:wAfter w:w="40" w:type="pct"/>
          <w:trHeight w:val="23"/>
        </w:trPr>
        <w:tc>
          <w:tcPr>
            <w:tcW w:w="731" w:type="pct"/>
            <w:tcBorders>
              <w:top w:val="nil"/>
              <w:left w:val="single" w:sz="2" w:space="0" w:color="auto"/>
              <w:bottom w:val="nil"/>
              <w:right w:val="single" w:sz="2" w:space="0" w:color="auto"/>
            </w:tcBorders>
          </w:tcPr>
          <w:p w14:paraId="51AE5D7D" w14:textId="77777777" w:rsidR="00161C2E" w:rsidRPr="00D6550C" w:rsidRDefault="00161C2E" w:rsidP="00161C2E">
            <w:pPr>
              <w:pStyle w:val="TableReference"/>
              <w:tabs>
                <w:tab w:val="left" w:pos="3306"/>
              </w:tabs>
              <w:rPr>
                <w:rFonts w:cs="Calibri"/>
                <w:color w:val="7030A0"/>
                <w:sz w:val="14"/>
              </w:rPr>
            </w:pPr>
            <w:r w:rsidRPr="00D6550C">
              <w:rPr>
                <w:rFonts w:cs="Calibri"/>
                <w:color w:val="7030A0"/>
                <w:sz w:val="14"/>
              </w:rPr>
              <w:t>AASB 101.66</w:t>
            </w:r>
          </w:p>
        </w:tc>
        <w:tc>
          <w:tcPr>
            <w:tcW w:w="2924" w:type="pct"/>
            <w:gridSpan w:val="2"/>
            <w:tcBorders>
              <w:top w:val="nil"/>
              <w:left w:val="single" w:sz="2" w:space="0" w:color="auto"/>
              <w:bottom w:val="nil"/>
              <w:right w:val="nil"/>
            </w:tcBorders>
            <w:vAlign w:val="bottom"/>
          </w:tcPr>
          <w:p w14:paraId="2945587B" w14:textId="76DFF612" w:rsidR="00161C2E" w:rsidRPr="00D6550C" w:rsidRDefault="00161C2E" w:rsidP="00161C2E">
            <w:pPr>
              <w:pStyle w:val="TableText"/>
              <w:tabs>
                <w:tab w:val="left" w:pos="3306"/>
              </w:tabs>
              <w:spacing w:before="0"/>
              <w:rPr>
                <w:rFonts w:cs="Calibri"/>
              </w:rPr>
            </w:pPr>
            <w:r w:rsidRPr="00D6550C">
              <w:rPr>
                <w:rFonts w:cs="Calibri"/>
              </w:rPr>
              <w:t xml:space="preserve">Investments with the Territory Banking Account </w:t>
            </w:r>
          </w:p>
        </w:tc>
        <w:tc>
          <w:tcPr>
            <w:tcW w:w="572" w:type="pct"/>
            <w:tcBorders>
              <w:top w:val="nil"/>
              <w:left w:val="nil"/>
              <w:bottom w:val="single" w:sz="4" w:space="0" w:color="auto"/>
              <w:right w:val="nil"/>
            </w:tcBorders>
            <w:vAlign w:val="bottom"/>
          </w:tcPr>
          <w:p w14:paraId="646038E1" w14:textId="77777777" w:rsidR="00161C2E" w:rsidRPr="00D6550C" w:rsidRDefault="00161C2E" w:rsidP="00161C2E">
            <w:pPr>
              <w:pStyle w:val="TableText"/>
              <w:tabs>
                <w:tab w:val="left" w:pos="3306"/>
              </w:tabs>
              <w:spacing w:before="0"/>
              <w:jc w:val="right"/>
              <w:rPr>
                <w:rFonts w:cs="Calibri"/>
              </w:rPr>
            </w:pPr>
          </w:p>
        </w:tc>
        <w:tc>
          <w:tcPr>
            <w:tcW w:w="733" w:type="pct"/>
            <w:tcBorders>
              <w:top w:val="nil"/>
              <w:left w:val="nil"/>
              <w:bottom w:val="single" w:sz="4" w:space="0" w:color="auto"/>
              <w:right w:val="nil"/>
            </w:tcBorders>
            <w:vAlign w:val="bottom"/>
          </w:tcPr>
          <w:p w14:paraId="5A72F38B" w14:textId="77777777" w:rsidR="00161C2E" w:rsidRPr="00D6550C" w:rsidRDefault="00161C2E" w:rsidP="00161C2E">
            <w:pPr>
              <w:pStyle w:val="TableText"/>
              <w:tabs>
                <w:tab w:val="left" w:pos="3306"/>
              </w:tabs>
              <w:spacing w:before="0"/>
              <w:jc w:val="right"/>
              <w:rPr>
                <w:rFonts w:cs="Calibri"/>
              </w:rPr>
            </w:pPr>
          </w:p>
        </w:tc>
      </w:tr>
      <w:tr w:rsidR="00F95788" w:rsidRPr="00DD296A" w14:paraId="560978B7" w14:textId="77777777" w:rsidTr="00F95788">
        <w:trPr>
          <w:gridAfter w:val="1"/>
          <w:wAfter w:w="40" w:type="pct"/>
          <w:trHeight w:val="23"/>
        </w:trPr>
        <w:tc>
          <w:tcPr>
            <w:tcW w:w="731" w:type="pct"/>
            <w:tcBorders>
              <w:top w:val="nil"/>
              <w:left w:val="single" w:sz="2" w:space="0" w:color="auto"/>
              <w:bottom w:val="nil"/>
              <w:right w:val="single" w:sz="2" w:space="0" w:color="auto"/>
            </w:tcBorders>
          </w:tcPr>
          <w:p w14:paraId="40CAD8ED" w14:textId="77777777" w:rsidR="00F95788" w:rsidRPr="00D6550C" w:rsidRDefault="00F95788" w:rsidP="00161C2E">
            <w:pPr>
              <w:pStyle w:val="TableReference"/>
              <w:tabs>
                <w:tab w:val="left" w:pos="3306"/>
              </w:tabs>
              <w:rPr>
                <w:rFonts w:cs="Calibri"/>
                <w:color w:val="7030A0"/>
                <w:sz w:val="14"/>
              </w:rPr>
            </w:pPr>
          </w:p>
        </w:tc>
        <w:tc>
          <w:tcPr>
            <w:tcW w:w="2924" w:type="pct"/>
            <w:gridSpan w:val="2"/>
            <w:tcBorders>
              <w:top w:val="nil"/>
              <w:left w:val="single" w:sz="2" w:space="0" w:color="auto"/>
              <w:bottom w:val="nil"/>
              <w:right w:val="nil"/>
            </w:tcBorders>
            <w:vAlign w:val="bottom"/>
          </w:tcPr>
          <w:p w14:paraId="40F0E18D" w14:textId="36D99B2C" w:rsidR="00F95788" w:rsidRPr="000112A6" w:rsidRDefault="00F95788" w:rsidP="00161C2E">
            <w:pPr>
              <w:pStyle w:val="TableText"/>
              <w:tabs>
                <w:tab w:val="left" w:pos="3306"/>
              </w:tabs>
              <w:spacing w:before="0"/>
              <w:rPr>
                <w:rFonts w:cs="Calibri"/>
                <w:i/>
                <w:iCs/>
              </w:rPr>
            </w:pPr>
            <w:r w:rsidRPr="000112A6">
              <w:rPr>
                <w:rFonts w:cs="Calibri"/>
                <w:i/>
                <w:iCs/>
              </w:rPr>
              <w:t>Total Current Investments</w:t>
            </w:r>
          </w:p>
        </w:tc>
        <w:tc>
          <w:tcPr>
            <w:tcW w:w="572" w:type="pct"/>
            <w:tcBorders>
              <w:top w:val="single" w:sz="4" w:space="0" w:color="auto"/>
              <w:left w:val="nil"/>
              <w:bottom w:val="nil"/>
              <w:right w:val="nil"/>
            </w:tcBorders>
            <w:vAlign w:val="bottom"/>
          </w:tcPr>
          <w:p w14:paraId="7409B5D0" w14:textId="77777777" w:rsidR="00F95788" w:rsidRPr="00D6550C" w:rsidRDefault="00F95788" w:rsidP="00161C2E">
            <w:pPr>
              <w:pStyle w:val="TableText"/>
              <w:tabs>
                <w:tab w:val="left" w:pos="3306"/>
              </w:tabs>
              <w:spacing w:before="0"/>
              <w:jc w:val="right"/>
              <w:rPr>
                <w:rFonts w:cs="Calibri"/>
              </w:rPr>
            </w:pPr>
          </w:p>
        </w:tc>
        <w:tc>
          <w:tcPr>
            <w:tcW w:w="733" w:type="pct"/>
            <w:tcBorders>
              <w:top w:val="single" w:sz="4" w:space="0" w:color="auto"/>
              <w:left w:val="nil"/>
              <w:bottom w:val="nil"/>
              <w:right w:val="nil"/>
            </w:tcBorders>
            <w:vAlign w:val="bottom"/>
          </w:tcPr>
          <w:p w14:paraId="3390D35D" w14:textId="77777777" w:rsidR="00F95788" w:rsidRPr="00D6550C" w:rsidRDefault="00F95788" w:rsidP="00161C2E">
            <w:pPr>
              <w:pStyle w:val="TableText"/>
              <w:tabs>
                <w:tab w:val="left" w:pos="3306"/>
              </w:tabs>
              <w:spacing w:before="0"/>
              <w:jc w:val="right"/>
              <w:rPr>
                <w:rFonts w:cs="Calibri"/>
              </w:rPr>
            </w:pPr>
          </w:p>
        </w:tc>
      </w:tr>
      <w:tr w:rsidR="00161C2E" w:rsidRPr="00906E7B" w14:paraId="4EED5120" w14:textId="77777777" w:rsidTr="00740AD4">
        <w:trPr>
          <w:gridAfter w:val="1"/>
          <w:wAfter w:w="40" w:type="pct"/>
          <w:trHeight w:val="23"/>
        </w:trPr>
        <w:tc>
          <w:tcPr>
            <w:tcW w:w="731" w:type="pct"/>
            <w:tcBorders>
              <w:top w:val="nil"/>
              <w:left w:val="single" w:sz="2" w:space="0" w:color="auto"/>
              <w:bottom w:val="nil"/>
              <w:right w:val="single" w:sz="2" w:space="0" w:color="auto"/>
            </w:tcBorders>
          </w:tcPr>
          <w:p w14:paraId="09950EFA" w14:textId="77777777" w:rsidR="00161C2E" w:rsidRPr="00D6550C" w:rsidRDefault="00161C2E" w:rsidP="00161C2E">
            <w:pPr>
              <w:pStyle w:val="TableReference"/>
              <w:tabs>
                <w:tab w:val="left" w:pos="3306"/>
              </w:tabs>
              <w:rPr>
                <w:rFonts w:cs="Calibri"/>
                <w:color w:val="7030A0"/>
                <w:sz w:val="6"/>
                <w:szCs w:val="6"/>
              </w:rPr>
            </w:pPr>
          </w:p>
        </w:tc>
        <w:tc>
          <w:tcPr>
            <w:tcW w:w="2924" w:type="pct"/>
            <w:gridSpan w:val="2"/>
            <w:tcBorders>
              <w:top w:val="nil"/>
              <w:left w:val="single" w:sz="2" w:space="0" w:color="auto"/>
              <w:bottom w:val="nil"/>
              <w:right w:val="nil"/>
            </w:tcBorders>
          </w:tcPr>
          <w:p w14:paraId="366C4D8F" w14:textId="77777777" w:rsidR="00161C2E" w:rsidRPr="00D6550C" w:rsidRDefault="00161C2E" w:rsidP="00161C2E">
            <w:pPr>
              <w:pStyle w:val="CommentaryHeading"/>
              <w:tabs>
                <w:tab w:val="left" w:pos="3306"/>
              </w:tabs>
              <w:spacing w:before="0" w:after="0"/>
              <w:rPr>
                <w:rFonts w:cs="Calibri"/>
                <w:sz w:val="6"/>
                <w:szCs w:val="6"/>
              </w:rPr>
            </w:pPr>
          </w:p>
        </w:tc>
        <w:tc>
          <w:tcPr>
            <w:tcW w:w="572" w:type="pct"/>
            <w:tcBorders>
              <w:top w:val="nil"/>
              <w:left w:val="nil"/>
              <w:bottom w:val="single" w:sz="2" w:space="0" w:color="auto"/>
              <w:right w:val="nil"/>
            </w:tcBorders>
            <w:vAlign w:val="bottom"/>
          </w:tcPr>
          <w:p w14:paraId="73E83E63" w14:textId="77777777" w:rsidR="00161C2E" w:rsidRPr="00D6550C" w:rsidRDefault="00161C2E" w:rsidP="00161C2E">
            <w:pPr>
              <w:pStyle w:val="TableText"/>
              <w:tabs>
                <w:tab w:val="left" w:pos="3306"/>
              </w:tabs>
              <w:spacing w:before="0"/>
              <w:jc w:val="right"/>
              <w:rPr>
                <w:rFonts w:cs="Calibri"/>
                <w:b/>
                <w:bCs/>
                <w:sz w:val="6"/>
                <w:szCs w:val="6"/>
              </w:rPr>
            </w:pPr>
          </w:p>
        </w:tc>
        <w:tc>
          <w:tcPr>
            <w:tcW w:w="733" w:type="pct"/>
            <w:tcBorders>
              <w:top w:val="nil"/>
              <w:left w:val="nil"/>
              <w:bottom w:val="single" w:sz="2" w:space="0" w:color="auto"/>
              <w:right w:val="nil"/>
            </w:tcBorders>
            <w:vAlign w:val="bottom"/>
          </w:tcPr>
          <w:p w14:paraId="2FAE5B32" w14:textId="77777777" w:rsidR="00161C2E" w:rsidRPr="00D6550C" w:rsidRDefault="00161C2E" w:rsidP="00161C2E">
            <w:pPr>
              <w:pStyle w:val="TableText"/>
              <w:tabs>
                <w:tab w:val="left" w:pos="3306"/>
              </w:tabs>
              <w:spacing w:before="0"/>
              <w:jc w:val="right"/>
              <w:rPr>
                <w:rFonts w:cs="Calibri"/>
                <w:b/>
                <w:bCs/>
                <w:sz w:val="6"/>
                <w:szCs w:val="6"/>
              </w:rPr>
            </w:pPr>
          </w:p>
        </w:tc>
      </w:tr>
      <w:tr w:rsidR="00161C2E" w:rsidRPr="00DD296A" w14:paraId="1A7FEC3F" w14:textId="77777777" w:rsidTr="00740AD4">
        <w:trPr>
          <w:gridAfter w:val="1"/>
          <w:wAfter w:w="40" w:type="pct"/>
          <w:trHeight w:val="23"/>
        </w:trPr>
        <w:tc>
          <w:tcPr>
            <w:tcW w:w="731" w:type="pct"/>
            <w:tcBorders>
              <w:top w:val="nil"/>
              <w:left w:val="single" w:sz="2" w:space="0" w:color="auto"/>
              <w:bottom w:val="nil"/>
              <w:right w:val="single" w:sz="2" w:space="0" w:color="auto"/>
            </w:tcBorders>
          </w:tcPr>
          <w:p w14:paraId="2481398A" w14:textId="77777777" w:rsidR="00161C2E" w:rsidRPr="00D6550C" w:rsidRDefault="00161C2E" w:rsidP="00161C2E">
            <w:pPr>
              <w:pStyle w:val="TableReference"/>
              <w:tabs>
                <w:tab w:val="left" w:pos="3306"/>
              </w:tabs>
              <w:rPr>
                <w:rFonts w:cs="Calibri"/>
                <w:color w:val="7030A0"/>
                <w:sz w:val="14"/>
              </w:rPr>
            </w:pPr>
          </w:p>
        </w:tc>
        <w:tc>
          <w:tcPr>
            <w:tcW w:w="2924" w:type="pct"/>
            <w:gridSpan w:val="2"/>
            <w:tcBorders>
              <w:top w:val="nil"/>
              <w:left w:val="single" w:sz="2" w:space="0" w:color="auto"/>
              <w:bottom w:val="nil"/>
              <w:right w:val="nil"/>
            </w:tcBorders>
          </w:tcPr>
          <w:p w14:paraId="0C891676" w14:textId="782CE929" w:rsidR="00161C2E" w:rsidRPr="005F5F76" w:rsidRDefault="00161C2E" w:rsidP="00161C2E">
            <w:pPr>
              <w:pStyle w:val="CommentaryHeading"/>
              <w:tabs>
                <w:tab w:val="left" w:pos="3306"/>
              </w:tabs>
              <w:spacing w:before="0" w:after="0"/>
              <w:rPr>
                <w:rFonts w:cs="Calibri"/>
                <w:sz w:val="18"/>
              </w:rPr>
            </w:pPr>
            <w:r w:rsidRPr="005F5F76">
              <w:rPr>
                <w:rFonts w:cs="Calibri"/>
                <w:sz w:val="18"/>
              </w:rPr>
              <w:t>Total Current</w:t>
            </w:r>
            <w:r w:rsidRPr="005F5F76">
              <w:rPr>
                <w:rFonts w:cs="Calibri"/>
                <w:b w:val="0"/>
                <w:bCs w:val="0"/>
                <w:sz w:val="18"/>
              </w:rPr>
              <w:t xml:space="preserve"> </w:t>
            </w:r>
            <w:r w:rsidRPr="005F5F76">
              <w:rPr>
                <w:rFonts w:cs="Calibri"/>
                <w:sz w:val="18"/>
              </w:rPr>
              <w:t xml:space="preserve">Cash and Investments </w:t>
            </w:r>
          </w:p>
        </w:tc>
        <w:tc>
          <w:tcPr>
            <w:tcW w:w="572" w:type="pct"/>
            <w:tcBorders>
              <w:top w:val="single" w:sz="2" w:space="0" w:color="auto"/>
              <w:left w:val="nil"/>
              <w:bottom w:val="single" w:sz="2" w:space="0" w:color="auto"/>
              <w:right w:val="nil"/>
            </w:tcBorders>
            <w:vAlign w:val="bottom"/>
          </w:tcPr>
          <w:p w14:paraId="022F709B" w14:textId="77777777" w:rsidR="00161C2E" w:rsidRPr="00D6550C" w:rsidRDefault="00161C2E" w:rsidP="00161C2E">
            <w:pPr>
              <w:pStyle w:val="TableText"/>
              <w:tabs>
                <w:tab w:val="left" w:pos="3306"/>
              </w:tabs>
              <w:spacing w:before="0"/>
              <w:jc w:val="right"/>
              <w:rPr>
                <w:rFonts w:cs="Calibri"/>
                <w:b/>
                <w:bCs/>
              </w:rPr>
            </w:pPr>
          </w:p>
        </w:tc>
        <w:tc>
          <w:tcPr>
            <w:tcW w:w="733" w:type="pct"/>
            <w:tcBorders>
              <w:top w:val="single" w:sz="2" w:space="0" w:color="auto"/>
              <w:left w:val="nil"/>
              <w:bottom w:val="single" w:sz="2" w:space="0" w:color="auto"/>
              <w:right w:val="nil"/>
            </w:tcBorders>
            <w:vAlign w:val="bottom"/>
          </w:tcPr>
          <w:p w14:paraId="70FFA593" w14:textId="77777777" w:rsidR="00161C2E" w:rsidRPr="00D6550C" w:rsidRDefault="00161C2E" w:rsidP="00161C2E">
            <w:pPr>
              <w:pStyle w:val="TableText"/>
              <w:tabs>
                <w:tab w:val="left" w:pos="3306"/>
              </w:tabs>
              <w:spacing w:before="0"/>
              <w:jc w:val="right"/>
              <w:rPr>
                <w:rFonts w:cs="Calibri"/>
                <w:b/>
                <w:bCs/>
              </w:rPr>
            </w:pPr>
          </w:p>
        </w:tc>
      </w:tr>
      <w:tr w:rsidR="00161C2E" w:rsidRPr="00906E7B" w14:paraId="78127DD5" w14:textId="77777777" w:rsidTr="00740AD4">
        <w:trPr>
          <w:gridAfter w:val="1"/>
          <w:wAfter w:w="40" w:type="pct"/>
          <w:trHeight w:val="23"/>
        </w:trPr>
        <w:tc>
          <w:tcPr>
            <w:tcW w:w="731" w:type="pct"/>
            <w:tcBorders>
              <w:top w:val="nil"/>
              <w:left w:val="single" w:sz="2" w:space="0" w:color="auto"/>
              <w:bottom w:val="nil"/>
              <w:right w:val="single" w:sz="2" w:space="0" w:color="auto"/>
            </w:tcBorders>
          </w:tcPr>
          <w:p w14:paraId="6728CC66" w14:textId="77777777" w:rsidR="00161C2E" w:rsidRPr="00D6550C" w:rsidRDefault="00161C2E" w:rsidP="00161C2E">
            <w:pPr>
              <w:pStyle w:val="TableReference"/>
              <w:tabs>
                <w:tab w:val="left" w:pos="3306"/>
              </w:tabs>
              <w:rPr>
                <w:rFonts w:cs="Calibri"/>
                <w:color w:val="7030A0"/>
                <w:sz w:val="14"/>
              </w:rPr>
            </w:pPr>
          </w:p>
        </w:tc>
        <w:tc>
          <w:tcPr>
            <w:tcW w:w="2924" w:type="pct"/>
            <w:gridSpan w:val="2"/>
            <w:tcBorders>
              <w:top w:val="nil"/>
              <w:left w:val="single" w:sz="2" w:space="0" w:color="auto"/>
              <w:bottom w:val="nil"/>
              <w:right w:val="nil"/>
            </w:tcBorders>
          </w:tcPr>
          <w:p w14:paraId="233644AA" w14:textId="77777777" w:rsidR="00161C2E" w:rsidRPr="00D6550C" w:rsidRDefault="00161C2E" w:rsidP="00161C2E">
            <w:pPr>
              <w:pStyle w:val="CommentaryHeading"/>
              <w:tabs>
                <w:tab w:val="left" w:pos="3306"/>
              </w:tabs>
              <w:spacing w:before="0" w:after="0"/>
              <w:rPr>
                <w:rFonts w:cs="Calibri"/>
                <w:sz w:val="14"/>
                <w:szCs w:val="14"/>
              </w:rPr>
            </w:pPr>
          </w:p>
        </w:tc>
        <w:tc>
          <w:tcPr>
            <w:tcW w:w="572" w:type="pct"/>
            <w:tcBorders>
              <w:top w:val="single" w:sz="2" w:space="0" w:color="auto"/>
              <w:left w:val="nil"/>
              <w:bottom w:val="nil"/>
              <w:right w:val="nil"/>
            </w:tcBorders>
            <w:vAlign w:val="bottom"/>
          </w:tcPr>
          <w:p w14:paraId="73F4FEE7" w14:textId="77777777" w:rsidR="00161C2E" w:rsidRPr="00D6550C" w:rsidRDefault="00161C2E" w:rsidP="00161C2E">
            <w:pPr>
              <w:pStyle w:val="TableText"/>
              <w:tabs>
                <w:tab w:val="left" w:pos="3306"/>
              </w:tabs>
              <w:spacing w:before="0"/>
              <w:jc w:val="right"/>
              <w:rPr>
                <w:rFonts w:cs="Calibri"/>
                <w:b/>
                <w:bCs/>
                <w:sz w:val="14"/>
                <w:szCs w:val="14"/>
              </w:rPr>
            </w:pPr>
          </w:p>
        </w:tc>
        <w:tc>
          <w:tcPr>
            <w:tcW w:w="733" w:type="pct"/>
            <w:tcBorders>
              <w:top w:val="single" w:sz="2" w:space="0" w:color="auto"/>
              <w:left w:val="nil"/>
              <w:bottom w:val="nil"/>
              <w:right w:val="nil"/>
            </w:tcBorders>
            <w:vAlign w:val="bottom"/>
          </w:tcPr>
          <w:p w14:paraId="18E3D942" w14:textId="77777777" w:rsidR="00161C2E" w:rsidRPr="00D6550C" w:rsidRDefault="00161C2E" w:rsidP="00161C2E">
            <w:pPr>
              <w:pStyle w:val="TableText"/>
              <w:tabs>
                <w:tab w:val="left" w:pos="3306"/>
              </w:tabs>
              <w:spacing w:before="0"/>
              <w:jc w:val="right"/>
              <w:rPr>
                <w:rFonts w:cs="Calibri"/>
                <w:b/>
                <w:bCs/>
                <w:sz w:val="14"/>
                <w:szCs w:val="14"/>
              </w:rPr>
            </w:pPr>
          </w:p>
        </w:tc>
      </w:tr>
      <w:tr w:rsidR="00161C2E" w:rsidRPr="00DD296A" w14:paraId="045AEE98" w14:textId="77777777" w:rsidTr="00740AD4">
        <w:trPr>
          <w:gridAfter w:val="1"/>
          <w:wAfter w:w="40" w:type="pct"/>
          <w:trHeight w:val="23"/>
        </w:trPr>
        <w:tc>
          <w:tcPr>
            <w:tcW w:w="731" w:type="pct"/>
            <w:tcBorders>
              <w:top w:val="nil"/>
              <w:left w:val="single" w:sz="2" w:space="0" w:color="auto"/>
              <w:bottom w:val="nil"/>
              <w:right w:val="single" w:sz="2" w:space="0" w:color="auto"/>
            </w:tcBorders>
          </w:tcPr>
          <w:p w14:paraId="3896F066" w14:textId="77777777" w:rsidR="00161C2E" w:rsidRPr="00D6550C" w:rsidRDefault="00161C2E" w:rsidP="00161C2E">
            <w:pPr>
              <w:pStyle w:val="TableReference"/>
              <w:tabs>
                <w:tab w:val="left" w:pos="3306"/>
              </w:tabs>
              <w:spacing w:before="40"/>
              <w:rPr>
                <w:rFonts w:cs="Calibri"/>
                <w:color w:val="7030A0"/>
                <w:sz w:val="14"/>
              </w:rPr>
            </w:pPr>
            <w:r w:rsidRPr="00D6550C">
              <w:rPr>
                <w:rFonts w:cs="Calibri"/>
                <w:color w:val="7030A0"/>
                <w:sz w:val="14"/>
              </w:rPr>
              <w:t xml:space="preserve"> </w:t>
            </w:r>
          </w:p>
        </w:tc>
        <w:tc>
          <w:tcPr>
            <w:tcW w:w="2924" w:type="pct"/>
            <w:gridSpan w:val="2"/>
            <w:tcBorders>
              <w:top w:val="nil"/>
              <w:left w:val="single" w:sz="2" w:space="0" w:color="auto"/>
              <w:bottom w:val="nil"/>
              <w:right w:val="nil"/>
            </w:tcBorders>
            <w:vAlign w:val="bottom"/>
          </w:tcPr>
          <w:p w14:paraId="119145C9" w14:textId="15022346" w:rsidR="00161C2E" w:rsidRPr="00AA32B2" w:rsidRDefault="00161C2E" w:rsidP="00161C2E">
            <w:pPr>
              <w:pStyle w:val="TableText"/>
              <w:tabs>
                <w:tab w:val="left" w:pos="3306"/>
              </w:tabs>
              <w:rPr>
                <w:rFonts w:cs="Calibri"/>
                <w:b/>
                <w:bCs/>
              </w:rPr>
            </w:pPr>
            <w:bookmarkStart w:id="595" w:name="_Toc48468521"/>
            <w:bookmarkStart w:id="596" w:name="_Toc49155632"/>
            <w:bookmarkStart w:id="597" w:name="_Toc49224077"/>
            <w:r w:rsidRPr="00AA32B2">
              <w:rPr>
                <w:rFonts w:cs="Calibri"/>
                <w:b/>
                <w:bCs/>
              </w:rPr>
              <w:t>Non-Current Investments</w:t>
            </w:r>
            <w:bookmarkEnd w:id="595"/>
            <w:bookmarkEnd w:id="596"/>
            <w:bookmarkEnd w:id="597"/>
            <w:r w:rsidRPr="00AA32B2">
              <w:rPr>
                <w:rFonts w:cs="Calibri"/>
                <w:b/>
                <w:bCs/>
              </w:rPr>
              <w:t xml:space="preserve"> </w:t>
            </w:r>
          </w:p>
        </w:tc>
        <w:tc>
          <w:tcPr>
            <w:tcW w:w="572" w:type="pct"/>
            <w:tcBorders>
              <w:top w:val="nil"/>
              <w:left w:val="nil"/>
              <w:bottom w:val="nil"/>
              <w:right w:val="nil"/>
            </w:tcBorders>
            <w:vAlign w:val="bottom"/>
          </w:tcPr>
          <w:p w14:paraId="0D2EE380" w14:textId="77777777" w:rsidR="00161C2E" w:rsidRPr="00D6550C" w:rsidRDefault="00161C2E" w:rsidP="00161C2E">
            <w:pPr>
              <w:pStyle w:val="TableText"/>
              <w:tabs>
                <w:tab w:val="left" w:pos="3306"/>
              </w:tabs>
              <w:jc w:val="right"/>
              <w:rPr>
                <w:rFonts w:cs="Calibri"/>
                <w:b/>
                <w:bCs/>
              </w:rPr>
            </w:pPr>
          </w:p>
        </w:tc>
        <w:tc>
          <w:tcPr>
            <w:tcW w:w="733" w:type="pct"/>
            <w:tcBorders>
              <w:top w:val="nil"/>
              <w:left w:val="nil"/>
              <w:bottom w:val="nil"/>
              <w:right w:val="nil"/>
            </w:tcBorders>
            <w:vAlign w:val="bottom"/>
          </w:tcPr>
          <w:p w14:paraId="5ADA50CF" w14:textId="77777777" w:rsidR="00161C2E" w:rsidRPr="00D6550C" w:rsidRDefault="00161C2E" w:rsidP="00161C2E">
            <w:pPr>
              <w:pStyle w:val="TableText"/>
              <w:tabs>
                <w:tab w:val="left" w:pos="3306"/>
              </w:tabs>
              <w:jc w:val="right"/>
              <w:rPr>
                <w:rFonts w:cs="Calibri"/>
                <w:b/>
                <w:bCs/>
              </w:rPr>
            </w:pPr>
          </w:p>
        </w:tc>
      </w:tr>
      <w:tr w:rsidR="00161C2E" w:rsidRPr="00DD296A" w14:paraId="7D7D07D2" w14:textId="77777777" w:rsidTr="00740AD4">
        <w:trPr>
          <w:gridAfter w:val="1"/>
          <w:wAfter w:w="40" w:type="pct"/>
          <w:trHeight w:val="23"/>
        </w:trPr>
        <w:tc>
          <w:tcPr>
            <w:tcW w:w="731" w:type="pct"/>
            <w:tcBorders>
              <w:top w:val="nil"/>
              <w:left w:val="single" w:sz="2" w:space="0" w:color="auto"/>
              <w:bottom w:val="nil"/>
              <w:right w:val="single" w:sz="2" w:space="0" w:color="auto"/>
            </w:tcBorders>
          </w:tcPr>
          <w:p w14:paraId="2F7FE515" w14:textId="77777777" w:rsidR="00161C2E" w:rsidRPr="00D6550C" w:rsidRDefault="00161C2E" w:rsidP="00161C2E">
            <w:pPr>
              <w:pStyle w:val="TableReference"/>
              <w:tabs>
                <w:tab w:val="left" w:pos="3306"/>
              </w:tabs>
              <w:spacing w:before="40"/>
              <w:rPr>
                <w:rFonts w:cs="Calibri"/>
                <w:color w:val="7030A0"/>
                <w:sz w:val="14"/>
              </w:rPr>
            </w:pPr>
            <w:r w:rsidRPr="00D6550C">
              <w:rPr>
                <w:rFonts w:cs="Calibri"/>
                <w:color w:val="7030A0"/>
                <w:sz w:val="14"/>
              </w:rPr>
              <w:t>AASB 101.66</w:t>
            </w:r>
          </w:p>
        </w:tc>
        <w:tc>
          <w:tcPr>
            <w:tcW w:w="2924" w:type="pct"/>
            <w:gridSpan w:val="2"/>
            <w:tcBorders>
              <w:top w:val="nil"/>
              <w:left w:val="single" w:sz="2" w:space="0" w:color="auto"/>
              <w:bottom w:val="nil"/>
              <w:right w:val="nil"/>
            </w:tcBorders>
            <w:vAlign w:val="bottom"/>
          </w:tcPr>
          <w:p w14:paraId="58842261" w14:textId="08F0056E" w:rsidR="00161C2E" w:rsidRPr="00AA32B2" w:rsidRDefault="00161C2E" w:rsidP="00161C2E">
            <w:pPr>
              <w:pStyle w:val="TableText"/>
              <w:tabs>
                <w:tab w:val="left" w:pos="3306"/>
              </w:tabs>
              <w:rPr>
                <w:rFonts w:cs="Calibri"/>
              </w:rPr>
            </w:pPr>
            <w:r w:rsidRPr="00AA32B2">
              <w:rPr>
                <w:rFonts w:cs="Calibri"/>
              </w:rPr>
              <w:t xml:space="preserve">Investments with the Territory Banking Account </w:t>
            </w:r>
          </w:p>
        </w:tc>
        <w:tc>
          <w:tcPr>
            <w:tcW w:w="572" w:type="pct"/>
            <w:tcBorders>
              <w:top w:val="nil"/>
              <w:left w:val="nil"/>
              <w:bottom w:val="single" w:sz="2" w:space="0" w:color="auto"/>
              <w:right w:val="nil"/>
            </w:tcBorders>
            <w:vAlign w:val="bottom"/>
          </w:tcPr>
          <w:p w14:paraId="6027D594" w14:textId="77777777" w:rsidR="00161C2E" w:rsidRPr="00D6550C" w:rsidRDefault="00161C2E" w:rsidP="00161C2E">
            <w:pPr>
              <w:pStyle w:val="TableText"/>
              <w:tabs>
                <w:tab w:val="left" w:pos="3306"/>
              </w:tabs>
              <w:jc w:val="right"/>
              <w:rPr>
                <w:rFonts w:cs="Calibri"/>
              </w:rPr>
            </w:pPr>
          </w:p>
        </w:tc>
        <w:tc>
          <w:tcPr>
            <w:tcW w:w="733" w:type="pct"/>
            <w:tcBorders>
              <w:top w:val="nil"/>
              <w:left w:val="nil"/>
              <w:bottom w:val="single" w:sz="2" w:space="0" w:color="auto"/>
              <w:right w:val="nil"/>
            </w:tcBorders>
            <w:vAlign w:val="bottom"/>
          </w:tcPr>
          <w:p w14:paraId="73396FA5" w14:textId="77777777" w:rsidR="00161C2E" w:rsidRPr="00D6550C" w:rsidRDefault="00161C2E" w:rsidP="00161C2E">
            <w:pPr>
              <w:pStyle w:val="TableText"/>
              <w:tabs>
                <w:tab w:val="left" w:pos="3306"/>
              </w:tabs>
              <w:jc w:val="right"/>
              <w:rPr>
                <w:rFonts w:cs="Calibri"/>
              </w:rPr>
            </w:pPr>
          </w:p>
        </w:tc>
      </w:tr>
      <w:tr w:rsidR="00161C2E" w:rsidRPr="00DD296A" w14:paraId="22DE0E1B" w14:textId="77777777" w:rsidTr="00740AD4">
        <w:trPr>
          <w:gridAfter w:val="1"/>
          <w:wAfter w:w="40" w:type="pct"/>
          <w:trHeight w:val="23"/>
        </w:trPr>
        <w:tc>
          <w:tcPr>
            <w:tcW w:w="731" w:type="pct"/>
            <w:tcBorders>
              <w:top w:val="nil"/>
              <w:left w:val="single" w:sz="2" w:space="0" w:color="auto"/>
              <w:bottom w:val="nil"/>
              <w:right w:val="single" w:sz="2" w:space="0" w:color="auto"/>
            </w:tcBorders>
          </w:tcPr>
          <w:p w14:paraId="40A1FF4C" w14:textId="77777777" w:rsidR="00161C2E" w:rsidRPr="00D6550C" w:rsidRDefault="00161C2E" w:rsidP="00161C2E">
            <w:pPr>
              <w:pStyle w:val="TableReference"/>
              <w:tabs>
                <w:tab w:val="left" w:pos="3306"/>
              </w:tabs>
              <w:spacing w:before="40"/>
              <w:rPr>
                <w:rFonts w:cs="Calibri"/>
                <w:color w:val="7030A0"/>
                <w:sz w:val="14"/>
              </w:rPr>
            </w:pPr>
          </w:p>
        </w:tc>
        <w:tc>
          <w:tcPr>
            <w:tcW w:w="2924" w:type="pct"/>
            <w:gridSpan w:val="2"/>
            <w:tcBorders>
              <w:top w:val="nil"/>
              <w:left w:val="single" w:sz="2" w:space="0" w:color="auto"/>
              <w:bottom w:val="nil"/>
              <w:right w:val="nil"/>
            </w:tcBorders>
            <w:vAlign w:val="bottom"/>
          </w:tcPr>
          <w:p w14:paraId="21CBD1C4" w14:textId="70156A74" w:rsidR="00161C2E" w:rsidRPr="00AA32B2" w:rsidRDefault="00161C2E" w:rsidP="00161C2E">
            <w:pPr>
              <w:pStyle w:val="TableText"/>
              <w:tabs>
                <w:tab w:val="left" w:pos="3306"/>
              </w:tabs>
              <w:rPr>
                <w:rFonts w:cs="Calibri"/>
                <w:b/>
                <w:bCs/>
              </w:rPr>
            </w:pPr>
            <w:r w:rsidRPr="00AA32B2">
              <w:rPr>
                <w:rFonts w:cs="Calibri"/>
                <w:b/>
                <w:bCs/>
              </w:rPr>
              <w:t xml:space="preserve">Total Non-Current Investments </w:t>
            </w:r>
          </w:p>
        </w:tc>
        <w:tc>
          <w:tcPr>
            <w:tcW w:w="572" w:type="pct"/>
            <w:tcBorders>
              <w:top w:val="single" w:sz="2" w:space="0" w:color="auto"/>
              <w:left w:val="nil"/>
              <w:bottom w:val="single" w:sz="2" w:space="0" w:color="auto"/>
              <w:right w:val="nil"/>
            </w:tcBorders>
            <w:vAlign w:val="bottom"/>
          </w:tcPr>
          <w:p w14:paraId="233B06CD" w14:textId="77777777" w:rsidR="00161C2E" w:rsidRPr="00D6550C" w:rsidRDefault="00161C2E" w:rsidP="00161C2E">
            <w:pPr>
              <w:pStyle w:val="TableText"/>
              <w:tabs>
                <w:tab w:val="left" w:pos="3306"/>
              </w:tabs>
              <w:jc w:val="right"/>
              <w:rPr>
                <w:rFonts w:cs="Calibri"/>
              </w:rPr>
            </w:pPr>
          </w:p>
        </w:tc>
        <w:tc>
          <w:tcPr>
            <w:tcW w:w="733" w:type="pct"/>
            <w:tcBorders>
              <w:top w:val="single" w:sz="2" w:space="0" w:color="auto"/>
              <w:left w:val="nil"/>
              <w:bottom w:val="single" w:sz="2" w:space="0" w:color="auto"/>
              <w:right w:val="nil"/>
            </w:tcBorders>
            <w:vAlign w:val="bottom"/>
          </w:tcPr>
          <w:p w14:paraId="2A809B99" w14:textId="77777777" w:rsidR="00161C2E" w:rsidRPr="00D6550C" w:rsidRDefault="00161C2E" w:rsidP="00161C2E">
            <w:pPr>
              <w:pStyle w:val="TableText"/>
              <w:tabs>
                <w:tab w:val="left" w:pos="3306"/>
              </w:tabs>
              <w:jc w:val="right"/>
              <w:rPr>
                <w:rFonts w:cs="Calibri"/>
              </w:rPr>
            </w:pPr>
          </w:p>
        </w:tc>
      </w:tr>
      <w:tr w:rsidR="00161C2E" w:rsidRPr="00906E7B" w14:paraId="6284A4BB" w14:textId="77777777" w:rsidTr="00740AD4">
        <w:trPr>
          <w:gridAfter w:val="1"/>
          <w:wAfter w:w="40" w:type="pct"/>
          <w:trHeight w:val="23"/>
        </w:trPr>
        <w:tc>
          <w:tcPr>
            <w:tcW w:w="731" w:type="pct"/>
            <w:tcBorders>
              <w:top w:val="nil"/>
              <w:left w:val="single" w:sz="2" w:space="0" w:color="auto"/>
              <w:bottom w:val="nil"/>
              <w:right w:val="single" w:sz="2" w:space="0" w:color="auto"/>
            </w:tcBorders>
          </w:tcPr>
          <w:p w14:paraId="6D91E128" w14:textId="77777777" w:rsidR="00161C2E" w:rsidRPr="00D6550C" w:rsidRDefault="00161C2E" w:rsidP="00161C2E">
            <w:pPr>
              <w:pStyle w:val="TableReference"/>
              <w:tabs>
                <w:tab w:val="left" w:pos="3306"/>
              </w:tabs>
              <w:spacing w:before="40"/>
              <w:rPr>
                <w:rFonts w:cs="Calibri"/>
                <w:color w:val="7030A0"/>
                <w:szCs w:val="12"/>
              </w:rPr>
            </w:pPr>
          </w:p>
        </w:tc>
        <w:tc>
          <w:tcPr>
            <w:tcW w:w="2924" w:type="pct"/>
            <w:gridSpan w:val="2"/>
            <w:tcBorders>
              <w:top w:val="nil"/>
              <w:left w:val="single" w:sz="2" w:space="0" w:color="auto"/>
              <w:bottom w:val="nil"/>
              <w:right w:val="nil"/>
            </w:tcBorders>
            <w:vAlign w:val="bottom"/>
          </w:tcPr>
          <w:p w14:paraId="10779FDD" w14:textId="77777777" w:rsidR="00161C2E" w:rsidRPr="00D6550C" w:rsidRDefault="00161C2E" w:rsidP="00161C2E">
            <w:pPr>
              <w:pStyle w:val="TableText"/>
              <w:tabs>
                <w:tab w:val="left" w:pos="3306"/>
              </w:tabs>
              <w:rPr>
                <w:rFonts w:cs="Calibri"/>
                <w:b/>
                <w:bCs/>
                <w:sz w:val="12"/>
                <w:szCs w:val="12"/>
              </w:rPr>
            </w:pPr>
          </w:p>
        </w:tc>
        <w:tc>
          <w:tcPr>
            <w:tcW w:w="572" w:type="pct"/>
            <w:tcBorders>
              <w:top w:val="single" w:sz="2" w:space="0" w:color="auto"/>
              <w:left w:val="nil"/>
              <w:bottom w:val="single" w:sz="2" w:space="0" w:color="auto"/>
              <w:right w:val="nil"/>
            </w:tcBorders>
            <w:vAlign w:val="bottom"/>
          </w:tcPr>
          <w:p w14:paraId="583C9D27" w14:textId="77777777" w:rsidR="00161C2E" w:rsidRPr="00D6550C" w:rsidRDefault="00161C2E" w:rsidP="00161C2E">
            <w:pPr>
              <w:pStyle w:val="TableText"/>
              <w:tabs>
                <w:tab w:val="left" w:pos="3306"/>
              </w:tabs>
              <w:jc w:val="right"/>
              <w:rPr>
                <w:rFonts w:cs="Calibri"/>
                <w:sz w:val="12"/>
                <w:szCs w:val="12"/>
              </w:rPr>
            </w:pPr>
          </w:p>
        </w:tc>
        <w:tc>
          <w:tcPr>
            <w:tcW w:w="733" w:type="pct"/>
            <w:tcBorders>
              <w:top w:val="single" w:sz="2" w:space="0" w:color="auto"/>
              <w:left w:val="nil"/>
              <w:bottom w:val="single" w:sz="2" w:space="0" w:color="auto"/>
              <w:right w:val="nil"/>
            </w:tcBorders>
            <w:vAlign w:val="bottom"/>
          </w:tcPr>
          <w:p w14:paraId="2865C007" w14:textId="77777777" w:rsidR="00161C2E" w:rsidRPr="00D6550C" w:rsidRDefault="00161C2E" w:rsidP="00161C2E">
            <w:pPr>
              <w:pStyle w:val="TableText"/>
              <w:tabs>
                <w:tab w:val="left" w:pos="3306"/>
              </w:tabs>
              <w:jc w:val="right"/>
              <w:rPr>
                <w:rFonts w:cs="Calibri"/>
                <w:sz w:val="12"/>
                <w:szCs w:val="12"/>
              </w:rPr>
            </w:pPr>
          </w:p>
        </w:tc>
      </w:tr>
      <w:tr w:rsidR="00161C2E" w:rsidRPr="00DD296A" w14:paraId="3C5065E3" w14:textId="77777777" w:rsidTr="00DD70E8">
        <w:trPr>
          <w:gridAfter w:val="1"/>
          <w:wAfter w:w="40" w:type="pct"/>
          <w:trHeight w:val="23"/>
        </w:trPr>
        <w:tc>
          <w:tcPr>
            <w:tcW w:w="731" w:type="pct"/>
            <w:tcBorders>
              <w:top w:val="nil"/>
              <w:left w:val="single" w:sz="2" w:space="0" w:color="auto"/>
              <w:bottom w:val="nil"/>
              <w:right w:val="single" w:sz="2" w:space="0" w:color="auto"/>
            </w:tcBorders>
          </w:tcPr>
          <w:p w14:paraId="5DD7A7A5" w14:textId="77777777" w:rsidR="00161C2E" w:rsidRPr="00D6550C" w:rsidRDefault="00161C2E" w:rsidP="00161C2E">
            <w:pPr>
              <w:pStyle w:val="TableReference"/>
              <w:tabs>
                <w:tab w:val="left" w:pos="3306"/>
              </w:tabs>
              <w:spacing w:before="40"/>
              <w:rPr>
                <w:rFonts w:cs="Calibri"/>
                <w:color w:val="7030A0"/>
                <w:sz w:val="14"/>
              </w:rPr>
            </w:pPr>
          </w:p>
        </w:tc>
        <w:tc>
          <w:tcPr>
            <w:tcW w:w="2924" w:type="pct"/>
            <w:gridSpan w:val="2"/>
            <w:tcBorders>
              <w:top w:val="nil"/>
              <w:left w:val="single" w:sz="2" w:space="0" w:color="auto"/>
              <w:bottom w:val="nil"/>
              <w:right w:val="nil"/>
            </w:tcBorders>
            <w:vAlign w:val="bottom"/>
          </w:tcPr>
          <w:p w14:paraId="35475DCE" w14:textId="769D558E" w:rsidR="00161C2E" w:rsidRPr="00D6550C" w:rsidRDefault="00161C2E" w:rsidP="00161C2E">
            <w:pPr>
              <w:pStyle w:val="TableText"/>
              <w:tabs>
                <w:tab w:val="left" w:pos="3306"/>
              </w:tabs>
              <w:rPr>
                <w:rFonts w:cs="Calibri"/>
                <w:b/>
                <w:bCs/>
              </w:rPr>
            </w:pPr>
            <w:r w:rsidRPr="00D6550C">
              <w:rPr>
                <w:rFonts w:cs="Calibri"/>
                <w:b/>
                <w:bCs/>
              </w:rPr>
              <w:t xml:space="preserve">Total Cash and Investments </w:t>
            </w:r>
          </w:p>
        </w:tc>
        <w:tc>
          <w:tcPr>
            <w:tcW w:w="572" w:type="pct"/>
            <w:tcBorders>
              <w:top w:val="single" w:sz="2" w:space="0" w:color="auto"/>
              <w:left w:val="nil"/>
              <w:bottom w:val="double" w:sz="4" w:space="0" w:color="auto"/>
              <w:right w:val="nil"/>
            </w:tcBorders>
            <w:vAlign w:val="bottom"/>
          </w:tcPr>
          <w:p w14:paraId="0DE671CB" w14:textId="77777777" w:rsidR="00161C2E" w:rsidRPr="00D6550C" w:rsidRDefault="00161C2E" w:rsidP="00161C2E">
            <w:pPr>
              <w:pStyle w:val="TableText"/>
              <w:tabs>
                <w:tab w:val="left" w:pos="3306"/>
              </w:tabs>
              <w:jc w:val="right"/>
              <w:rPr>
                <w:rFonts w:cs="Calibri"/>
                <w:b/>
                <w:bCs/>
              </w:rPr>
            </w:pPr>
          </w:p>
        </w:tc>
        <w:tc>
          <w:tcPr>
            <w:tcW w:w="733" w:type="pct"/>
            <w:tcBorders>
              <w:top w:val="single" w:sz="2" w:space="0" w:color="auto"/>
              <w:left w:val="nil"/>
              <w:bottom w:val="double" w:sz="4" w:space="0" w:color="auto"/>
              <w:right w:val="nil"/>
            </w:tcBorders>
            <w:vAlign w:val="bottom"/>
          </w:tcPr>
          <w:p w14:paraId="5CA836EF" w14:textId="77777777" w:rsidR="00161C2E" w:rsidRPr="00D6550C" w:rsidRDefault="00161C2E" w:rsidP="00161C2E">
            <w:pPr>
              <w:pStyle w:val="TableText"/>
              <w:tabs>
                <w:tab w:val="left" w:pos="3306"/>
              </w:tabs>
              <w:jc w:val="right"/>
              <w:rPr>
                <w:rFonts w:cs="Calibri"/>
                <w:b/>
                <w:bCs/>
              </w:rPr>
            </w:pPr>
          </w:p>
        </w:tc>
      </w:tr>
      <w:tr w:rsidR="00DD70E8" w:rsidRPr="00DD296A" w14:paraId="09471E36" w14:textId="77777777" w:rsidTr="00DD70E8">
        <w:trPr>
          <w:gridAfter w:val="1"/>
          <w:wAfter w:w="40" w:type="pct"/>
          <w:trHeight w:val="23"/>
        </w:trPr>
        <w:tc>
          <w:tcPr>
            <w:tcW w:w="731" w:type="pct"/>
            <w:tcBorders>
              <w:top w:val="nil"/>
              <w:left w:val="single" w:sz="2" w:space="0" w:color="auto"/>
              <w:bottom w:val="nil"/>
              <w:right w:val="single" w:sz="2" w:space="0" w:color="auto"/>
            </w:tcBorders>
          </w:tcPr>
          <w:p w14:paraId="734ADA28" w14:textId="77777777" w:rsidR="00DD70E8" w:rsidRPr="00D6550C" w:rsidRDefault="00DD70E8" w:rsidP="00161C2E">
            <w:pPr>
              <w:pStyle w:val="TableReference"/>
              <w:tabs>
                <w:tab w:val="left" w:pos="3306"/>
              </w:tabs>
              <w:spacing w:before="40"/>
              <w:rPr>
                <w:rFonts w:cs="Calibri"/>
                <w:color w:val="7030A0"/>
                <w:sz w:val="14"/>
              </w:rPr>
            </w:pPr>
          </w:p>
        </w:tc>
        <w:tc>
          <w:tcPr>
            <w:tcW w:w="4229" w:type="pct"/>
            <w:gridSpan w:val="4"/>
            <w:tcBorders>
              <w:top w:val="nil"/>
              <w:left w:val="single" w:sz="2" w:space="0" w:color="auto"/>
              <w:bottom w:val="nil"/>
              <w:right w:val="nil"/>
            </w:tcBorders>
            <w:vAlign w:val="bottom"/>
          </w:tcPr>
          <w:p w14:paraId="72001C35" w14:textId="77777777" w:rsidR="00DD70E8" w:rsidRPr="00D6550C" w:rsidRDefault="00DD70E8" w:rsidP="00161C2E">
            <w:pPr>
              <w:pStyle w:val="TableText"/>
              <w:tabs>
                <w:tab w:val="left" w:pos="3306"/>
              </w:tabs>
              <w:jc w:val="right"/>
              <w:rPr>
                <w:rFonts w:cs="Calibri"/>
                <w:b/>
                <w:bCs/>
              </w:rPr>
            </w:pPr>
          </w:p>
        </w:tc>
      </w:tr>
      <w:tr w:rsidR="00DD70E8" w:rsidRPr="00DD296A" w14:paraId="122DDD78" w14:textId="77777777" w:rsidTr="00DD70E8">
        <w:trPr>
          <w:gridAfter w:val="1"/>
          <w:wAfter w:w="40" w:type="pct"/>
          <w:trHeight w:val="23"/>
        </w:trPr>
        <w:tc>
          <w:tcPr>
            <w:tcW w:w="731" w:type="pct"/>
            <w:tcBorders>
              <w:top w:val="nil"/>
              <w:left w:val="single" w:sz="2" w:space="0" w:color="auto"/>
              <w:bottom w:val="nil"/>
              <w:right w:val="single" w:sz="2" w:space="0" w:color="auto"/>
            </w:tcBorders>
          </w:tcPr>
          <w:p w14:paraId="395709BD" w14:textId="77777777" w:rsidR="00DD70E8" w:rsidRPr="00D6550C" w:rsidRDefault="00DD70E8" w:rsidP="00161C2E">
            <w:pPr>
              <w:pStyle w:val="TableReference"/>
              <w:tabs>
                <w:tab w:val="left" w:pos="3306"/>
              </w:tabs>
              <w:spacing w:before="40"/>
              <w:rPr>
                <w:rFonts w:cs="Calibri"/>
                <w:color w:val="7030A0"/>
                <w:sz w:val="14"/>
              </w:rPr>
            </w:pPr>
          </w:p>
        </w:tc>
        <w:tc>
          <w:tcPr>
            <w:tcW w:w="4229" w:type="pct"/>
            <w:gridSpan w:val="4"/>
            <w:tcBorders>
              <w:top w:val="nil"/>
              <w:left w:val="single" w:sz="2" w:space="0" w:color="auto"/>
              <w:bottom w:val="nil"/>
              <w:right w:val="nil"/>
            </w:tcBorders>
            <w:vAlign w:val="bottom"/>
          </w:tcPr>
          <w:p w14:paraId="5B1D680F" w14:textId="59A31A4B" w:rsidR="00DD70E8" w:rsidRPr="00D6550C" w:rsidRDefault="00DD70E8" w:rsidP="00DD70E8">
            <w:pPr>
              <w:pStyle w:val="TableText"/>
              <w:tabs>
                <w:tab w:val="left" w:pos="3306"/>
              </w:tabs>
              <w:jc w:val="both"/>
              <w:rPr>
                <w:rFonts w:cs="Calibri"/>
                <w:b/>
                <w:bCs/>
              </w:rPr>
            </w:pPr>
            <w:r w:rsidRPr="00D6550C">
              <w:t>a) The increase in ‘Deposits Held at Call with a Financial Institution’ of $xxx was due to a combination of factors including, an increase in proceeds from the sale of property, plant and equipment, a decrease in the amount of property, plant and equipment purchased, together with an increase in capital contributions received from the ACT Government.</w:t>
            </w:r>
          </w:p>
        </w:tc>
      </w:tr>
    </w:tbl>
    <w:p w14:paraId="44E9C137" w14:textId="1D53A8CF" w:rsidR="00DD70E8" w:rsidRDefault="00DD70E8">
      <w:r>
        <w:br w:type="page"/>
      </w:r>
    </w:p>
    <w:tbl>
      <w:tblPr>
        <w:tblW w:w="5126"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42"/>
        <w:gridCol w:w="6187"/>
        <w:gridCol w:w="1211"/>
        <w:gridCol w:w="1550"/>
      </w:tblGrid>
      <w:tr w:rsidR="008778CC" w:rsidRPr="00DD296A" w14:paraId="7DD24F8E" w14:textId="77777777" w:rsidTr="00DD70E8">
        <w:trPr>
          <w:trHeight w:val="23"/>
        </w:trPr>
        <w:tc>
          <w:tcPr>
            <w:tcW w:w="735" w:type="pct"/>
            <w:tcBorders>
              <w:top w:val="nil"/>
              <w:left w:val="single" w:sz="2" w:space="0" w:color="auto"/>
              <w:bottom w:val="nil"/>
              <w:right w:val="single" w:sz="2" w:space="0" w:color="auto"/>
            </w:tcBorders>
          </w:tcPr>
          <w:p w14:paraId="0768F95D" w14:textId="77683769" w:rsidR="008778CC" w:rsidRPr="00A72B7A" w:rsidRDefault="008778CC" w:rsidP="008778CC">
            <w:pPr>
              <w:pStyle w:val="TableReference"/>
              <w:tabs>
                <w:tab w:val="left" w:pos="3306"/>
              </w:tabs>
              <w:spacing w:before="240" w:after="240"/>
              <w:rPr>
                <w:rFonts w:cs="Calibri"/>
                <w:color w:val="000000"/>
                <w:sz w:val="14"/>
              </w:rPr>
            </w:pPr>
            <w:r w:rsidRPr="00EB525E">
              <w:rPr>
                <w:rFonts w:cs="Calibri"/>
                <w:b/>
                <w:bCs/>
                <w:color w:val="7030A0"/>
                <w:sz w:val="22"/>
                <w:szCs w:val="22"/>
              </w:rPr>
              <w:lastRenderedPageBreak/>
              <w:t>Reference</w:t>
            </w:r>
          </w:p>
        </w:tc>
        <w:tc>
          <w:tcPr>
            <w:tcW w:w="4265" w:type="pct"/>
            <w:gridSpan w:val="3"/>
            <w:tcBorders>
              <w:top w:val="nil"/>
              <w:left w:val="single" w:sz="2" w:space="0" w:color="auto"/>
              <w:bottom w:val="nil"/>
              <w:right w:val="nil"/>
            </w:tcBorders>
          </w:tcPr>
          <w:p w14:paraId="6133084D" w14:textId="7422A6DC" w:rsidR="008778CC" w:rsidRPr="00D6550C" w:rsidRDefault="008778CC" w:rsidP="008778CC">
            <w:pPr>
              <w:spacing w:before="240" w:after="240"/>
              <w:jc w:val="both"/>
              <w:rPr>
                <w:sz w:val="18"/>
                <w:szCs w:val="18"/>
              </w:rPr>
            </w:pPr>
            <w:bookmarkStart w:id="598" w:name="_Toc98763106"/>
            <w:bookmarkStart w:id="599" w:name="_Toc127733847"/>
            <w:bookmarkStart w:id="600" w:name="_Toc131164500"/>
            <w:bookmarkStart w:id="601" w:name="_Toc131591765"/>
            <w:bookmarkStart w:id="602" w:name="_Toc132743800"/>
            <w:bookmarkStart w:id="603" w:name="_Toc153227387"/>
            <w:r w:rsidRPr="008778CC">
              <w:rPr>
                <w:rFonts w:asciiTheme="minorHAnsi" w:hAnsiTheme="minorHAnsi" w:cstheme="minorHAnsi"/>
                <w:b/>
                <w:bCs/>
                <w:caps/>
                <w:sz w:val="28"/>
                <w:szCs w:val="28"/>
              </w:rPr>
              <w:t>Note 15.  Cash and Investments – Continued</w:t>
            </w:r>
            <w:bookmarkEnd w:id="598"/>
            <w:bookmarkEnd w:id="599"/>
            <w:bookmarkEnd w:id="600"/>
            <w:bookmarkEnd w:id="601"/>
            <w:bookmarkEnd w:id="602"/>
            <w:bookmarkEnd w:id="603"/>
            <w:r w:rsidRPr="00740AD4">
              <w:rPr>
                <w:rFonts w:asciiTheme="minorHAnsi" w:hAnsiTheme="minorHAnsi" w:cstheme="minorHAnsi"/>
                <w:sz w:val="28"/>
                <w:szCs w:val="28"/>
              </w:rPr>
              <w:t xml:space="preserve"> </w:t>
            </w:r>
          </w:p>
        </w:tc>
      </w:tr>
      <w:tr w:rsidR="008778CC" w:rsidRPr="00BA0DF6" w14:paraId="7F386585" w14:textId="77777777" w:rsidTr="00DE5522">
        <w:trPr>
          <w:cantSplit/>
          <w:trHeight w:val="480"/>
        </w:trPr>
        <w:tc>
          <w:tcPr>
            <w:tcW w:w="735" w:type="pct"/>
            <w:tcBorders>
              <w:top w:val="nil"/>
              <w:left w:val="single" w:sz="2" w:space="0" w:color="auto"/>
              <w:bottom w:val="nil"/>
              <w:right w:val="single" w:sz="2" w:space="0" w:color="auto"/>
            </w:tcBorders>
          </w:tcPr>
          <w:p w14:paraId="3039C39F" w14:textId="77777777" w:rsidR="008778CC" w:rsidRPr="00EB525E" w:rsidRDefault="008778CC" w:rsidP="008778CC">
            <w:pPr>
              <w:pStyle w:val="TableReference"/>
              <w:tabs>
                <w:tab w:val="left" w:pos="3306"/>
              </w:tabs>
              <w:rPr>
                <w:rFonts w:cs="Calibri"/>
                <w:color w:val="7030A0"/>
                <w:sz w:val="14"/>
              </w:rPr>
            </w:pPr>
          </w:p>
        </w:tc>
        <w:tc>
          <w:tcPr>
            <w:tcW w:w="2949" w:type="pct"/>
            <w:tcBorders>
              <w:top w:val="nil"/>
              <w:left w:val="single" w:sz="2" w:space="0" w:color="auto"/>
              <w:bottom w:val="nil"/>
              <w:right w:val="nil"/>
            </w:tcBorders>
            <w:vAlign w:val="bottom"/>
          </w:tcPr>
          <w:p w14:paraId="33127D1C" w14:textId="77777777" w:rsidR="008778CC" w:rsidRPr="00EB525E" w:rsidRDefault="008778CC" w:rsidP="008778CC">
            <w:pPr>
              <w:pStyle w:val="TableText"/>
              <w:tabs>
                <w:tab w:val="left" w:pos="3306"/>
              </w:tabs>
              <w:spacing w:before="0"/>
              <w:rPr>
                <w:rFonts w:cs="Calibri"/>
              </w:rPr>
            </w:pPr>
          </w:p>
        </w:tc>
        <w:tc>
          <w:tcPr>
            <w:tcW w:w="577" w:type="pct"/>
            <w:tcBorders>
              <w:top w:val="nil"/>
              <w:left w:val="nil"/>
              <w:bottom w:val="nil"/>
              <w:right w:val="nil"/>
            </w:tcBorders>
            <w:vAlign w:val="bottom"/>
          </w:tcPr>
          <w:p w14:paraId="28D198DF" w14:textId="5936D479" w:rsidR="008778CC" w:rsidRDefault="008778CC" w:rsidP="008778CC">
            <w:pPr>
              <w:pStyle w:val="TableTitle"/>
              <w:tabs>
                <w:tab w:val="left" w:pos="3306"/>
              </w:tabs>
              <w:rPr>
                <w:rFonts w:cs="Calibri"/>
              </w:rPr>
            </w:pPr>
            <w:r w:rsidRPr="00EB525E">
              <w:rPr>
                <w:rFonts w:cs="Calibri"/>
              </w:rPr>
              <w:t>202</w:t>
            </w:r>
            <w:r w:rsidR="00DD70E8">
              <w:rPr>
                <w:rFonts w:cs="Calibri"/>
              </w:rPr>
              <w:t>6</w:t>
            </w:r>
            <w:r>
              <w:rPr>
                <w:rFonts w:cs="Calibri"/>
              </w:rPr>
              <w:t xml:space="preserve">    </w:t>
            </w:r>
          </w:p>
          <w:p w14:paraId="6756668C" w14:textId="7794F6EB" w:rsidR="008778CC" w:rsidRPr="00EB525E" w:rsidRDefault="008778CC" w:rsidP="008778CC">
            <w:pPr>
              <w:pStyle w:val="TableTitle"/>
              <w:tabs>
                <w:tab w:val="left" w:pos="3306"/>
              </w:tabs>
              <w:rPr>
                <w:rFonts w:cs="Calibri"/>
              </w:rPr>
            </w:pPr>
            <w:r>
              <w:rPr>
                <w:rFonts w:cs="Calibri"/>
              </w:rPr>
              <w:t xml:space="preserve"> </w:t>
            </w:r>
            <w:r w:rsidRPr="00EB525E">
              <w:rPr>
                <w:rFonts w:cs="Calibri"/>
              </w:rPr>
              <w:t>$’000</w:t>
            </w:r>
          </w:p>
        </w:tc>
        <w:tc>
          <w:tcPr>
            <w:tcW w:w="739" w:type="pct"/>
            <w:tcBorders>
              <w:top w:val="nil"/>
              <w:left w:val="nil"/>
              <w:bottom w:val="nil"/>
              <w:right w:val="nil"/>
            </w:tcBorders>
            <w:vAlign w:val="bottom"/>
          </w:tcPr>
          <w:p w14:paraId="78A8FEB8" w14:textId="416A24D7" w:rsidR="008778CC" w:rsidRPr="00EB525E" w:rsidRDefault="008778CC" w:rsidP="008778CC">
            <w:pPr>
              <w:pStyle w:val="TableTitle"/>
              <w:tabs>
                <w:tab w:val="left" w:pos="3306"/>
              </w:tabs>
              <w:rPr>
                <w:rFonts w:cs="Calibri"/>
              </w:rPr>
            </w:pPr>
            <w:r w:rsidRPr="00EB525E">
              <w:rPr>
                <w:rFonts w:cs="Calibri"/>
              </w:rPr>
              <w:t>202</w:t>
            </w:r>
            <w:r w:rsidR="00DD70E8">
              <w:rPr>
                <w:rFonts w:cs="Calibri"/>
              </w:rPr>
              <w:t>5</w:t>
            </w:r>
          </w:p>
          <w:p w14:paraId="0640CE56" w14:textId="77777777" w:rsidR="008778CC" w:rsidRPr="00EB525E" w:rsidRDefault="008778CC" w:rsidP="008778CC">
            <w:pPr>
              <w:pStyle w:val="TableTitle"/>
              <w:tabs>
                <w:tab w:val="left" w:pos="3306"/>
              </w:tabs>
              <w:rPr>
                <w:rFonts w:cs="Calibri"/>
              </w:rPr>
            </w:pPr>
            <w:r w:rsidRPr="00EB525E">
              <w:rPr>
                <w:rFonts w:cs="Calibri"/>
              </w:rPr>
              <w:t>$’000</w:t>
            </w:r>
          </w:p>
        </w:tc>
      </w:tr>
      <w:tr w:rsidR="000112A6" w:rsidRPr="00DD296A" w14:paraId="459A6B3D" w14:textId="77777777" w:rsidTr="00DE5522">
        <w:trPr>
          <w:cantSplit/>
          <w:trHeight w:val="23"/>
        </w:trPr>
        <w:tc>
          <w:tcPr>
            <w:tcW w:w="735" w:type="pct"/>
            <w:tcBorders>
              <w:top w:val="nil"/>
              <w:left w:val="single" w:sz="2" w:space="0" w:color="auto"/>
              <w:bottom w:val="nil"/>
              <w:right w:val="single" w:sz="2" w:space="0" w:color="auto"/>
            </w:tcBorders>
          </w:tcPr>
          <w:p w14:paraId="2AE7BC08" w14:textId="77777777" w:rsidR="000112A6" w:rsidRPr="00EB525E" w:rsidRDefault="000112A6" w:rsidP="008778CC">
            <w:pPr>
              <w:pStyle w:val="TableReference"/>
              <w:tabs>
                <w:tab w:val="left" w:pos="3306"/>
              </w:tabs>
              <w:spacing w:before="40"/>
              <w:rPr>
                <w:rFonts w:cs="Calibri"/>
                <w:color w:val="7030A0"/>
                <w:sz w:val="14"/>
              </w:rPr>
            </w:pPr>
          </w:p>
        </w:tc>
        <w:tc>
          <w:tcPr>
            <w:tcW w:w="2949" w:type="pct"/>
            <w:tcBorders>
              <w:top w:val="nil"/>
              <w:left w:val="single" w:sz="2" w:space="0" w:color="auto"/>
              <w:bottom w:val="nil"/>
              <w:right w:val="nil"/>
            </w:tcBorders>
          </w:tcPr>
          <w:p w14:paraId="17254B69" w14:textId="77777777" w:rsidR="000112A6" w:rsidRPr="00EB525E" w:rsidRDefault="000112A6" w:rsidP="008778CC">
            <w:pPr>
              <w:pStyle w:val="CommentaryHeading"/>
              <w:tabs>
                <w:tab w:val="left" w:pos="3306"/>
              </w:tabs>
              <w:spacing w:before="0" w:after="0"/>
              <w:rPr>
                <w:rFonts w:cs="Calibri"/>
                <w:sz w:val="18"/>
              </w:rPr>
            </w:pPr>
          </w:p>
        </w:tc>
        <w:tc>
          <w:tcPr>
            <w:tcW w:w="577" w:type="pct"/>
            <w:tcBorders>
              <w:top w:val="nil"/>
              <w:left w:val="nil"/>
              <w:bottom w:val="nil"/>
              <w:right w:val="nil"/>
            </w:tcBorders>
            <w:vAlign w:val="bottom"/>
          </w:tcPr>
          <w:p w14:paraId="0CCAC015" w14:textId="77777777" w:rsidR="000112A6" w:rsidRPr="00EB525E" w:rsidRDefault="000112A6" w:rsidP="008778CC">
            <w:pPr>
              <w:pStyle w:val="TableText"/>
              <w:tabs>
                <w:tab w:val="left" w:pos="3306"/>
              </w:tabs>
              <w:jc w:val="right"/>
              <w:rPr>
                <w:rFonts w:cs="Calibri"/>
                <w:b/>
                <w:bCs/>
              </w:rPr>
            </w:pPr>
          </w:p>
        </w:tc>
        <w:tc>
          <w:tcPr>
            <w:tcW w:w="739" w:type="pct"/>
            <w:tcBorders>
              <w:top w:val="nil"/>
              <w:left w:val="nil"/>
              <w:bottom w:val="nil"/>
              <w:right w:val="nil"/>
            </w:tcBorders>
            <w:vAlign w:val="bottom"/>
          </w:tcPr>
          <w:p w14:paraId="59379D4D" w14:textId="77777777" w:rsidR="000112A6" w:rsidRPr="00EB525E" w:rsidRDefault="000112A6" w:rsidP="008778CC">
            <w:pPr>
              <w:pStyle w:val="TableText"/>
              <w:tabs>
                <w:tab w:val="left" w:pos="3306"/>
              </w:tabs>
              <w:jc w:val="right"/>
              <w:rPr>
                <w:rFonts w:cs="Calibri"/>
                <w:b/>
                <w:bCs/>
              </w:rPr>
            </w:pPr>
          </w:p>
        </w:tc>
      </w:tr>
      <w:tr w:rsidR="008778CC" w:rsidRPr="00CF7E1B" w14:paraId="66084F7C" w14:textId="77777777" w:rsidTr="00DD70E8">
        <w:trPr>
          <w:cantSplit/>
          <w:trHeight w:val="23"/>
        </w:trPr>
        <w:tc>
          <w:tcPr>
            <w:tcW w:w="735" w:type="pct"/>
            <w:tcBorders>
              <w:top w:val="nil"/>
              <w:left w:val="single" w:sz="2" w:space="0" w:color="auto"/>
              <w:bottom w:val="nil"/>
              <w:right w:val="single" w:sz="2" w:space="0" w:color="auto"/>
            </w:tcBorders>
          </w:tcPr>
          <w:p w14:paraId="3A6E617E" w14:textId="77777777" w:rsidR="008778CC" w:rsidRPr="00EB525E" w:rsidRDefault="008778CC" w:rsidP="008778CC">
            <w:pPr>
              <w:pStyle w:val="TableReference"/>
              <w:tabs>
                <w:tab w:val="left" w:pos="3306"/>
              </w:tabs>
              <w:rPr>
                <w:rFonts w:cs="Calibri"/>
                <w:color w:val="7030A0"/>
                <w:sz w:val="14"/>
              </w:rPr>
            </w:pPr>
            <w:r w:rsidRPr="00EB525E">
              <w:rPr>
                <w:rFonts w:cs="Calibri"/>
                <w:color w:val="7030A0"/>
                <w:sz w:val="14"/>
              </w:rPr>
              <w:t>AASB 107.45</w:t>
            </w:r>
          </w:p>
        </w:tc>
        <w:tc>
          <w:tcPr>
            <w:tcW w:w="4265" w:type="pct"/>
            <w:gridSpan w:val="3"/>
            <w:tcBorders>
              <w:top w:val="nil"/>
              <w:left w:val="single" w:sz="2" w:space="0" w:color="auto"/>
              <w:bottom w:val="nil"/>
              <w:right w:val="nil"/>
            </w:tcBorders>
            <w:vAlign w:val="bottom"/>
          </w:tcPr>
          <w:p w14:paraId="379EE6C8" w14:textId="2CE821CD" w:rsidR="008778CC" w:rsidRPr="00EB525E" w:rsidRDefault="008778CC" w:rsidP="008778CC">
            <w:pPr>
              <w:pStyle w:val="TableText"/>
              <w:spacing w:before="0"/>
              <w:ind w:left="290" w:hanging="284"/>
              <w:jc w:val="both"/>
              <w:rPr>
                <w:rFonts w:cs="Calibri"/>
                <w:b/>
              </w:rPr>
            </w:pPr>
            <w:r w:rsidRPr="00EB525E">
              <w:rPr>
                <w:rFonts w:cs="Calibri"/>
                <w:b/>
              </w:rPr>
              <w:t>(b)</w:t>
            </w:r>
            <w:r w:rsidRPr="00EB525E">
              <w:rPr>
                <w:rFonts w:cs="Calibri"/>
                <w:b/>
              </w:rPr>
              <w:tab/>
              <w:t>Reconciliation of Cash and Cash Equivalents at the End of the Reporting Period in the Statement of Cash Flows to the Equivalent Items in the Balance Sheet.</w:t>
            </w:r>
            <w:r>
              <w:rPr>
                <w:rFonts w:cs="Calibri"/>
                <w:b/>
              </w:rPr>
              <w:t xml:space="preserve"> </w:t>
            </w:r>
          </w:p>
        </w:tc>
      </w:tr>
      <w:tr w:rsidR="008778CC" w:rsidRPr="00BA0DF6" w14:paraId="31AB47A2" w14:textId="77777777" w:rsidTr="00DE5522">
        <w:trPr>
          <w:cantSplit/>
          <w:trHeight w:val="23"/>
        </w:trPr>
        <w:tc>
          <w:tcPr>
            <w:tcW w:w="735" w:type="pct"/>
            <w:tcBorders>
              <w:top w:val="nil"/>
              <w:left w:val="single" w:sz="2" w:space="0" w:color="auto"/>
              <w:bottom w:val="nil"/>
              <w:right w:val="single" w:sz="2" w:space="0" w:color="auto"/>
            </w:tcBorders>
          </w:tcPr>
          <w:p w14:paraId="5600F347" w14:textId="77777777" w:rsidR="008778CC" w:rsidRPr="00EB525E" w:rsidRDefault="008778CC" w:rsidP="008778CC">
            <w:pPr>
              <w:pStyle w:val="TableReference"/>
              <w:tabs>
                <w:tab w:val="left" w:pos="3306"/>
              </w:tabs>
              <w:spacing w:before="40"/>
              <w:rPr>
                <w:rFonts w:cs="Calibri"/>
                <w:color w:val="7030A0"/>
                <w:sz w:val="14"/>
              </w:rPr>
            </w:pPr>
            <w:r w:rsidRPr="00EB525E">
              <w:rPr>
                <w:rFonts w:cs="Calibri"/>
                <w:color w:val="7030A0"/>
                <w:sz w:val="14"/>
              </w:rPr>
              <w:t xml:space="preserve"> </w:t>
            </w:r>
          </w:p>
        </w:tc>
        <w:tc>
          <w:tcPr>
            <w:tcW w:w="2949" w:type="pct"/>
            <w:tcBorders>
              <w:top w:val="nil"/>
              <w:left w:val="single" w:sz="2" w:space="0" w:color="auto"/>
              <w:bottom w:val="nil"/>
              <w:right w:val="nil"/>
            </w:tcBorders>
            <w:vAlign w:val="bottom"/>
          </w:tcPr>
          <w:p w14:paraId="7D81D82F" w14:textId="77777777" w:rsidR="008778CC" w:rsidRPr="00EB525E" w:rsidRDefault="008778CC" w:rsidP="008778CC">
            <w:pPr>
              <w:pStyle w:val="TableText"/>
              <w:tabs>
                <w:tab w:val="left" w:pos="3306"/>
              </w:tabs>
              <w:rPr>
                <w:rFonts w:cs="Calibri"/>
              </w:rPr>
            </w:pPr>
            <w:r w:rsidRPr="00EB525E">
              <w:rPr>
                <w:rFonts w:cs="Calibri"/>
              </w:rPr>
              <w:t>Total Cash and Cash Equivalents Recorded in the Balance Sheet</w:t>
            </w:r>
          </w:p>
        </w:tc>
        <w:tc>
          <w:tcPr>
            <w:tcW w:w="577" w:type="pct"/>
            <w:tcBorders>
              <w:top w:val="nil"/>
              <w:left w:val="nil"/>
              <w:bottom w:val="nil"/>
              <w:right w:val="nil"/>
            </w:tcBorders>
            <w:vAlign w:val="bottom"/>
          </w:tcPr>
          <w:p w14:paraId="794F8AC4" w14:textId="77777777" w:rsidR="008778CC" w:rsidRPr="00EB525E" w:rsidRDefault="008778CC" w:rsidP="008778CC">
            <w:pPr>
              <w:pStyle w:val="TableText"/>
              <w:tabs>
                <w:tab w:val="left" w:pos="3306"/>
              </w:tabs>
              <w:jc w:val="right"/>
              <w:rPr>
                <w:rFonts w:cs="Calibri"/>
                <w:strike/>
              </w:rPr>
            </w:pPr>
          </w:p>
        </w:tc>
        <w:tc>
          <w:tcPr>
            <w:tcW w:w="739" w:type="pct"/>
            <w:tcBorders>
              <w:top w:val="nil"/>
              <w:left w:val="nil"/>
              <w:bottom w:val="nil"/>
              <w:right w:val="nil"/>
            </w:tcBorders>
            <w:vAlign w:val="bottom"/>
          </w:tcPr>
          <w:p w14:paraId="7B8B7F9B" w14:textId="77777777" w:rsidR="008778CC" w:rsidRPr="00EB525E" w:rsidRDefault="008778CC" w:rsidP="008778CC">
            <w:pPr>
              <w:pStyle w:val="TableText"/>
              <w:tabs>
                <w:tab w:val="left" w:pos="3306"/>
              </w:tabs>
              <w:jc w:val="right"/>
              <w:rPr>
                <w:rFonts w:cs="Calibri"/>
                <w:strike/>
              </w:rPr>
            </w:pPr>
          </w:p>
        </w:tc>
      </w:tr>
      <w:tr w:rsidR="008778CC" w:rsidRPr="00BA0DF6" w14:paraId="75B441F8" w14:textId="77777777" w:rsidTr="00DE5522">
        <w:trPr>
          <w:cantSplit/>
          <w:trHeight w:val="23"/>
        </w:trPr>
        <w:tc>
          <w:tcPr>
            <w:tcW w:w="735" w:type="pct"/>
            <w:tcBorders>
              <w:top w:val="nil"/>
              <w:left w:val="single" w:sz="2" w:space="0" w:color="auto"/>
              <w:bottom w:val="nil"/>
              <w:right w:val="single" w:sz="2" w:space="0" w:color="auto"/>
            </w:tcBorders>
          </w:tcPr>
          <w:p w14:paraId="12E7E21A" w14:textId="77777777" w:rsidR="008778CC" w:rsidRPr="00EB525E" w:rsidRDefault="008778CC" w:rsidP="008778CC">
            <w:pPr>
              <w:pStyle w:val="TableReference"/>
              <w:tabs>
                <w:tab w:val="left" w:pos="3306"/>
              </w:tabs>
              <w:spacing w:before="40"/>
              <w:rPr>
                <w:rFonts w:cs="Calibri"/>
                <w:color w:val="7030A0"/>
                <w:sz w:val="14"/>
              </w:rPr>
            </w:pPr>
          </w:p>
        </w:tc>
        <w:tc>
          <w:tcPr>
            <w:tcW w:w="2949" w:type="pct"/>
            <w:tcBorders>
              <w:top w:val="nil"/>
              <w:left w:val="single" w:sz="2" w:space="0" w:color="auto"/>
              <w:bottom w:val="nil"/>
              <w:right w:val="nil"/>
            </w:tcBorders>
            <w:vAlign w:val="bottom"/>
          </w:tcPr>
          <w:p w14:paraId="64D9C786" w14:textId="77777777" w:rsidR="008778CC" w:rsidRPr="00EB525E" w:rsidRDefault="008778CC" w:rsidP="008778CC">
            <w:pPr>
              <w:pStyle w:val="TableText"/>
              <w:tabs>
                <w:tab w:val="left" w:pos="3306"/>
              </w:tabs>
              <w:rPr>
                <w:rFonts w:cs="Calibri"/>
              </w:rPr>
            </w:pPr>
            <w:r w:rsidRPr="00EB525E">
              <w:rPr>
                <w:rFonts w:cs="Calibri"/>
              </w:rPr>
              <w:t>Bank Overdraft</w:t>
            </w:r>
          </w:p>
        </w:tc>
        <w:tc>
          <w:tcPr>
            <w:tcW w:w="577" w:type="pct"/>
            <w:tcBorders>
              <w:top w:val="nil"/>
              <w:left w:val="nil"/>
              <w:bottom w:val="single" w:sz="2" w:space="0" w:color="auto"/>
              <w:right w:val="nil"/>
            </w:tcBorders>
            <w:vAlign w:val="bottom"/>
          </w:tcPr>
          <w:p w14:paraId="11C855D8" w14:textId="77777777" w:rsidR="008778CC" w:rsidRPr="00EB525E" w:rsidRDefault="008778CC" w:rsidP="008778CC">
            <w:pPr>
              <w:pStyle w:val="TableText"/>
              <w:tabs>
                <w:tab w:val="left" w:pos="3306"/>
              </w:tabs>
              <w:jc w:val="right"/>
              <w:rPr>
                <w:rFonts w:cs="Calibri"/>
              </w:rPr>
            </w:pPr>
          </w:p>
        </w:tc>
        <w:tc>
          <w:tcPr>
            <w:tcW w:w="739" w:type="pct"/>
            <w:tcBorders>
              <w:top w:val="nil"/>
              <w:left w:val="nil"/>
              <w:bottom w:val="single" w:sz="2" w:space="0" w:color="auto"/>
              <w:right w:val="nil"/>
            </w:tcBorders>
            <w:vAlign w:val="bottom"/>
          </w:tcPr>
          <w:p w14:paraId="4D92041A" w14:textId="77777777" w:rsidR="008778CC" w:rsidRPr="00EB525E" w:rsidRDefault="008778CC" w:rsidP="008778CC">
            <w:pPr>
              <w:pStyle w:val="TableText"/>
              <w:tabs>
                <w:tab w:val="left" w:pos="3306"/>
              </w:tabs>
              <w:jc w:val="right"/>
              <w:rPr>
                <w:rFonts w:cs="Calibri"/>
              </w:rPr>
            </w:pPr>
          </w:p>
        </w:tc>
      </w:tr>
      <w:tr w:rsidR="008778CC" w:rsidRPr="00BA0DF6" w14:paraId="045AE5A9" w14:textId="77777777" w:rsidTr="00DE5522">
        <w:trPr>
          <w:cantSplit/>
          <w:trHeight w:val="23"/>
        </w:trPr>
        <w:tc>
          <w:tcPr>
            <w:tcW w:w="735" w:type="pct"/>
            <w:tcBorders>
              <w:top w:val="nil"/>
              <w:left w:val="single" w:sz="2" w:space="0" w:color="auto"/>
              <w:bottom w:val="nil"/>
              <w:right w:val="single" w:sz="2" w:space="0" w:color="auto"/>
            </w:tcBorders>
          </w:tcPr>
          <w:p w14:paraId="1F53AFD9" w14:textId="77777777" w:rsidR="008778CC" w:rsidRPr="00EB525E" w:rsidRDefault="008778CC" w:rsidP="008778CC">
            <w:pPr>
              <w:pStyle w:val="TableReference"/>
              <w:tabs>
                <w:tab w:val="left" w:pos="3306"/>
              </w:tabs>
              <w:spacing w:before="40"/>
              <w:rPr>
                <w:rFonts w:cs="Calibri"/>
                <w:color w:val="7030A0"/>
                <w:sz w:val="14"/>
              </w:rPr>
            </w:pPr>
          </w:p>
        </w:tc>
        <w:tc>
          <w:tcPr>
            <w:tcW w:w="2949" w:type="pct"/>
            <w:tcBorders>
              <w:top w:val="nil"/>
              <w:left w:val="single" w:sz="2" w:space="0" w:color="auto"/>
              <w:bottom w:val="nil"/>
              <w:right w:val="nil"/>
            </w:tcBorders>
            <w:vAlign w:val="bottom"/>
          </w:tcPr>
          <w:p w14:paraId="688DC8E8" w14:textId="77777777" w:rsidR="008778CC" w:rsidRPr="00EB525E" w:rsidRDefault="008778CC" w:rsidP="008778CC">
            <w:pPr>
              <w:pStyle w:val="TableText"/>
              <w:tabs>
                <w:tab w:val="left" w:pos="3306"/>
              </w:tabs>
              <w:ind w:left="189" w:hanging="189"/>
              <w:rPr>
                <w:rFonts w:cs="Calibri"/>
                <w:b/>
                <w:bCs/>
              </w:rPr>
            </w:pPr>
            <w:r w:rsidRPr="00EB525E">
              <w:rPr>
                <w:rFonts w:cs="Calibri"/>
                <w:b/>
                <w:bCs/>
              </w:rPr>
              <w:t xml:space="preserve">Cash and Cash Equivalents at the End of the Reporting Period as Recorded in the </w:t>
            </w:r>
            <w:r w:rsidRPr="00EB525E">
              <w:rPr>
                <w:rFonts w:cs="Calibri"/>
                <w:b/>
              </w:rPr>
              <w:t>Statement of Cash Flows</w:t>
            </w:r>
          </w:p>
        </w:tc>
        <w:tc>
          <w:tcPr>
            <w:tcW w:w="577" w:type="pct"/>
            <w:tcBorders>
              <w:top w:val="single" w:sz="2" w:space="0" w:color="auto"/>
              <w:left w:val="nil"/>
              <w:bottom w:val="double" w:sz="4" w:space="0" w:color="auto"/>
              <w:right w:val="nil"/>
            </w:tcBorders>
            <w:vAlign w:val="bottom"/>
          </w:tcPr>
          <w:p w14:paraId="22616B83" w14:textId="77777777" w:rsidR="008778CC" w:rsidRPr="00EB525E" w:rsidRDefault="008778CC" w:rsidP="008778CC">
            <w:pPr>
              <w:pStyle w:val="TableText"/>
              <w:tabs>
                <w:tab w:val="left" w:pos="3306"/>
              </w:tabs>
              <w:jc w:val="right"/>
              <w:rPr>
                <w:rFonts w:cs="Calibri"/>
                <w:b/>
                <w:bCs/>
                <w:strike/>
              </w:rPr>
            </w:pPr>
          </w:p>
        </w:tc>
        <w:tc>
          <w:tcPr>
            <w:tcW w:w="739" w:type="pct"/>
            <w:tcBorders>
              <w:top w:val="single" w:sz="2" w:space="0" w:color="auto"/>
              <w:left w:val="nil"/>
              <w:bottom w:val="double" w:sz="4" w:space="0" w:color="auto"/>
              <w:right w:val="nil"/>
            </w:tcBorders>
            <w:vAlign w:val="bottom"/>
          </w:tcPr>
          <w:p w14:paraId="0E664467" w14:textId="77777777" w:rsidR="008778CC" w:rsidRPr="00EB525E" w:rsidRDefault="008778CC" w:rsidP="008778CC">
            <w:pPr>
              <w:pStyle w:val="TableText"/>
              <w:tabs>
                <w:tab w:val="left" w:pos="3306"/>
              </w:tabs>
              <w:jc w:val="right"/>
              <w:rPr>
                <w:rFonts w:cs="Calibri"/>
                <w:b/>
                <w:bCs/>
                <w:strike/>
              </w:rPr>
            </w:pPr>
          </w:p>
        </w:tc>
      </w:tr>
      <w:tr w:rsidR="008778CC" w:rsidRPr="00CF7E1B" w14:paraId="069F6F74" w14:textId="77777777" w:rsidTr="00DE5522">
        <w:trPr>
          <w:cantSplit/>
          <w:trHeight w:val="23"/>
        </w:trPr>
        <w:tc>
          <w:tcPr>
            <w:tcW w:w="735" w:type="pct"/>
            <w:tcBorders>
              <w:top w:val="nil"/>
              <w:left w:val="single" w:sz="2" w:space="0" w:color="auto"/>
              <w:bottom w:val="nil"/>
              <w:right w:val="single" w:sz="2" w:space="0" w:color="auto"/>
            </w:tcBorders>
          </w:tcPr>
          <w:p w14:paraId="2E292763" w14:textId="77777777" w:rsidR="008778CC" w:rsidRPr="00EB525E" w:rsidRDefault="008778CC" w:rsidP="008778CC">
            <w:pPr>
              <w:pStyle w:val="TableReference"/>
              <w:tabs>
                <w:tab w:val="left" w:pos="3306"/>
              </w:tabs>
              <w:spacing w:before="240"/>
              <w:rPr>
                <w:rFonts w:cs="Calibri"/>
                <w:color w:val="7030A0"/>
                <w:sz w:val="14"/>
              </w:rPr>
            </w:pPr>
            <w:r w:rsidRPr="00EB525E">
              <w:rPr>
                <w:rFonts w:cs="Calibri"/>
                <w:color w:val="7030A0"/>
                <w:sz w:val="14"/>
              </w:rPr>
              <w:t>AASB 1054.16</w:t>
            </w:r>
          </w:p>
        </w:tc>
        <w:tc>
          <w:tcPr>
            <w:tcW w:w="2949" w:type="pct"/>
            <w:tcBorders>
              <w:top w:val="nil"/>
              <w:left w:val="single" w:sz="2" w:space="0" w:color="auto"/>
              <w:bottom w:val="nil"/>
              <w:right w:val="nil"/>
            </w:tcBorders>
            <w:vAlign w:val="bottom"/>
          </w:tcPr>
          <w:p w14:paraId="7BD8D422" w14:textId="3345EF28" w:rsidR="008778CC" w:rsidRPr="00EB525E" w:rsidRDefault="008778CC" w:rsidP="00DD70E8">
            <w:pPr>
              <w:pStyle w:val="TableText"/>
              <w:tabs>
                <w:tab w:val="left" w:pos="3306"/>
              </w:tabs>
              <w:spacing w:before="240"/>
              <w:ind w:left="290" w:hanging="284"/>
              <w:rPr>
                <w:rFonts w:cs="Calibri"/>
              </w:rPr>
            </w:pPr>
            <w:r w:rsidRPr="00EB525E">
              <w:rPr>
                <w:rFonts w:cs="Calibri"/>
                <w:b/>
                <w:bCs/>
              </w:rPr>
              <w:t>(c)</w:t>
            </w:r>
            <w:r w:rsidRPr="00EB525E">
              <w:rPr>
                <w:rFonts w:cs="Calibri"/>
                <w:b/>
                <w:bCs/>
              </w:rPr>
              <w:tab/>
              <w:t>Reconciliation of the Operating Result to Net Cash Inflows from Operating Activities.</w:t>
            </w:r>
          </w:p>
        </w:tc>
        <w:tc>
          <w:tcPr>
            <w:tcW w:w="577" w:type="pct"/>
            <w:tcBorders>
              <w:top w:val="double" w:sz="4" w:space="0" w:color="auto"/>
              <w:left w:val="nil"/>
              <w:bottom w:val="nil"/>
              <w:right w:val="nil"/>
            </w:tcBorders>
            <w:vAlign w:val="bottom"/>
          </w:tcPr>
          <w:p w14:paraId="484F0E05" w14:textId="77777777" w:rsidR="008778CC" w:rsidRPr="00EB525E" w:rsidRDefault="008778CC" w:rsidP="008778CC">
            <w:pPr>
              <w:pStyle w:val="TableText"/>
              <w:tabs>
                <w:tab w:val="left" w:pos="3306"/>
              </w:tabs>
              <w:jc w:val="right"/>
              <w:rPr>
                <w:rFonts w:cs="Calibri"/>
              </w:rPr>
            </w:pPr>
          </w:p>
        </w:tc>
        <w:tc>
          <w:tcPr>
            <w:tcW w:w="739" w:type="pct"/>
            <w:tcBorders>
              <w:top w:val="double" w:sz="4" w:space="0" w:color="auto"/>
              <w:left w:val="nil"/>
              <w:bottom w:val="nil"/>
              <w:right w:val="nil"/>
            </w:tcBorders>
            <w:vAlign w:val="bottom"/>
          </w:tcPr>
          <w:p w14:paraId="1BD99E6D" w14:textId="77777777" w:rsidR="008778CC" w:rsidRPr="00EB525E" w:rsidRDefault="008778CC" w:rsidP="008778CC">
            <w:pPr>
              <w:pStyle w:val="TableText"/>
              <w:tabs>
                <w:tab w:val="left" w:pos="3306"/>
              </w:tabs>
              <w:jc w:val="right"/>
              <w:rPr>
                <w:rFonts w:cs="Calibri"/>
              </w:rPr>
            </w:pPr>
          </w:p>
        </w:tc>
      </w:tr>
      <w:tr w:rsidR="008778CC" w:rsidRPr="00CF7E1B" w14:paraId="50710C20" w14:textId="77777777" w:rsidTr="00DE5522">
        <w:trPr>
          <w:cantSplit/>
          <w:trHeight w:val="23"/>
        </w:trPr>
        <w:tc>
          <w:tcPr>
            <w:tcW w:w="735" w:type="pct"/>
            <w:tcBorders>
              <w:top w:val="nil"/>
              <w:left w:val="single" w:sz="2" w:space="0" w:color="auto"/>
              <w:bottom w:val="nil"/>
              <w:right w:val="single" w:sz="2" w:space="0" w:color="auto"/>
            </w:tcBorders>
          </w:tcPr>
          <w:p w14:paraId="2D835CEE" w14:textId="77777777" w:rsidR="008778CC" w:rsidRPr="00EB525E" w:rsidRDefault="008778CC" w:rsidP="008778CC">
            <w:pPr>
              <w:pStyle w:val="TableReference"/>
              <w:tabs>
                <w:tab w:val="left" w:pos="3306"/>
              </w:tabs>
              <w:spacing w:before="40"/>
              <w:rPr>
                <w:rFonts w:cs="Calibri"/>
                <w:color w:val="7030A0"/>
                <w:sz w:val="14"/>
              </w:rPr>
            </w:pPr>
          </w:p>
        </w:tc>
        <w:tc>
          <w:tcPr>
            <w:tcW w:w="2949" w:type="pct"/>
            <w:tcBorders>
              <w:top w:val="nil"/>
              <w:left w:val="single" w:sz="2" w:space="0" w:color="auto"/>
              <w:bottom w:val="nil"/>
              <w:right w:val="nil"/>
            </w:tcBorders>
            <w:vAlign w:val="bottom"/>
          </w:tcPr>
          <w:p w14:paraId="2390DB3F" w14:textId="67A4FD98" w:rsidR="008778CC" w:rsidRPr="00EB525E" w:rsidRDefault="008778CC" w:rsidP="008778CC">
            <w:pPr>
              <w:pStyle w:val="TableText"/>
              <w:tabs>
                <w:tab w:val="left" w:pos="3306"/>
              </w:tabs>
              <w:rPr>
                <w:rFonts w:cs="Calibri"/>
              </w:rPr>
            </w:pPr>
            <w:r w:rsidRPr="00EB525E">
              <w:rPr>
                <w:rFonts w:cs="Calibri"/>
              </w:rPr>
              <w:t xml:space="preserve">Operating Result </w:t>
            </w:r>
          </w:p>
        </w:tc>
        <w:tc>
          <w:tcPr>
            <w:tcW w:w="577" w:type="pct"/>
            <w:tcBorders>
              <w:top w:val="nil"/>
              <w:left w:val="nil"/>
              <w:bottom w:val="nil"/>
              <w:right w:val="nil"/>
            </w:tcBorders>
            <w:vAlign w:val="bottom"/>
          </w:tcPr>
          <w:p w14:paraId="0737CFFD" w14:textId="77777777" w:rsidR="008778CC" w:rsidRPr="00EB525E" w:rsidRDefault="008778CC" w:rsidP="008778CC">
            <w:pPr>
              <w:pStyle w:val="TableText"/>
              <w:tabs>
                <w:tab w:val="left" w:pos="3306"/>
              </w:tabs>
              <w:ind w:left="-533" w:firstLine="533"/>
              <w:jc w:val="right"/>
              <w:rPr>
                <w:rFonts w:cs="Calibri"/>
                <w:strike/>
              </w:rPr>
            </w:pPr>
          </w:p>
        </w:tc>
        <w:tc>
          <w:tcPr>
            <w:tcW w:w="739" w:type="pct"/>
            <w:tcBorders>
              <w:top w:val="nil"/>
              <w:left w:val="nil"/>
              <w:bottom w:val="nil"/>
              <w:right w:val="nil"/>
            </w:tcBorders>
            <w:vAlign w:val="bottom"/>
          </w:tcPr>
          <w:p w14:paraId="0332D70F" w14:textId="77777777" w:rsidR="008778CC" w:rsidRPr="00EB525E" w:rsidRDefault="008778CC" w:rsidP="008778CC">
            <w:pPr>
              <w:pStyle w:val="TableText"/>
              <w:tabs>
                <w:tab w:val="left" w:pos="3306"/>
              </w:tabs>
              <w:jc w:val="right"/>
              <w:rPr>
                <w:rFonts w:cs="Calibri"/>
              </w:rPr>
            </w:pPr>
          </w:p>
        </w:tc>
      </w:tr>
      <w:tr w:rsidR="008778CC" w:rsidRPr="00CF7E1B" w14:paraId="2B43CDE9" w14:textId="77777777" w:rsidTr="00DE5522">
        <w:trPr>
          <w:cantSplit/>
          <w:trHeight w:val="23"/>
        </w:trPr>
        <w:tc>
          <w:tcPr>
            <w:tcW w:w="735" w:type="pct"/>
            <w:tcBorders>
              <w:top w:val="nil"/>
              <w:left w:val="single" w:sz="2" w:space="0" w:color="auto"/>
              <w:bottom w:val="nil"/>
              <w:right w:val="single" w:sz="2" w:space="0" w:color="auto"/>
            </w:tcBorders>
          </w:tcPr>
          <w:p w14:paraId="1BEB11E1" w14:textId="77777777" w:rsidR="008778CC" w:rsidRPr="00EB525E" w:rsidRDefault="008778CC" w:rsidP="008778CC">
            <w:pPr>
              <w:pStyle w:val="TableReference"/>
              <w:tabs>
                <w:tab w:val="left" w:pos="3306"/>
              </w:tabs>
              <w:spacing w:before="40"/>
              <w:rPr>
                <w:rFonts w:cs="Calibri"/>
                <w:color w:val="7030A0"/>
                <w:sz w:val="14"/>
              </w:rPr>
            </w:pPr>
          </w:p>
        </w:tc>
        <w:tc>
          <w:tcPr>
            <w:tcW w:w="2949" w:type="pct"/>
            <w:tcBorders>
              <w:top w:val="nil"/>
              <w:left w:val="single" w:sz="2" w:space="0" w:color="auto"/>
              <w:bottom w:val="nil"/>
              <w:right w:val="nil"/>
            </w:tcBorders>
            <w:vAlign w:val="bottom"/>
          </w:tcPr>
          <w:p w14:paraId="24199E96" w14:textId="77777777" w:rsidR="008778CC" w:rsidRPr="00EB525E" w:rsidRDefault="008778CC" w:rsidP="008778CC">
            <w:pPr>
              <w:pStyle w:val="TableText"/>
              <w:tabs>
                <w:tab w:val="left" w:pos="3306"/>
              </w:tabs>
              <w:spacing w:before="120"/>
              <w:rPr>
                <w:rFonts w:cs="Calibri"/>
                <w:b/>
                <w:bCs/>
              </w:rPr>
            </w:pPr>
            <w:r w:rsidRPr="00EB525E">
              <w:rPr>
                <w:rFonts w:cs="Calibri"/>
                <w:b/>
                <w:bCs/>
              </w:rPr>
              <w:t>Add/(Less) Non-Cash Items</w:t>
            </w:r>
          </w:p>
        </w:tc>
        <w:tc>
          <w:tcPr>
            <w:tcW w:w="577" w:type="pct"/>
            <w:tcBorders>
              <w:top w:val="nil"/>
              <w:left w:val="nil"/>
              <w:bottom w:val="nil"/>
              <w:right w:val="nil"/>
            </w:tcBorders>
            <w:vAlign w:val="bottom"/>
          </w:tcPr>
          <w:p w14:paraId="05E59CAA" w14:textId="77777777" w:rsidR="008778CC" w:rsidRPr="00EB525E" w:rsidRDefault="008778CC" w:rsidP="008778CC">
            <w:pPr>
              <w:pStyle w:val="TableText"/>
              <w:tabs>
                <w:tab w:val="left" w:pos="3306"/>
              </w:tabs>
              <w:jc w:val="right"/>
              <w:rPr>
                <w:rFonts w:cs="Calibri"/>
              </w:rPr>
            </w:pPr>
          </w:p>
        </w:tc>
        <w:tc>
          <w:tcPr>
            <w:tcW w:w="739" w:type="pct"/>
            <w:tcBorders>
              <w:top w:val="nil"/>
              <w:left w:val="nil"/>
              <w:bottom w:val="nil"/>
              <w:right w:val="nil"/>
            </w:tcBorders>
            <w:vAlign w:val="bottom"/>
          </w:tcPr>
          <w:p w14:paraId="54B7D3C3" w14:textId="77777777" w:rsidR="008778CC" w:rsidRPr="00EB525E" w:rsidRDefault="008778CC" w:rsidP="008778CC">
            <w:pPr>
              <w:pStyle w:val="TableText"/>
              <w:tabs>
                <w:tab w:val="left" w:pos="3306"/>
              </w:tabs>
              <w:jc w:val="right"/>
              <w:rPr>
                <w:rFonts w:cs="Calibri"/>
              </w:rPr>
            </w:pPr>
          </w:p>
        </w:tc>
      </w:tr>
      <w:tr w:rsidR="008778CC" w:rsidRPr="00CF7E1B" w14:paraId="658933D4" w14:textId="77777777" w:rsidTr="00DE5522">
        <w:trPr>
          <w:cantSplit/>
          <w:trHeight w:val="23"/>
        </w:trPr>
        <w:tc>
          <w:tcPr>
            <w:tcW w:w="735" w:type="pct"/>
            <w:tcBorders>
              <w:top w:val="nil"/>
              <w:left w:val="single" w:sz="2" w:space="0" w:color="auto"/>
              <w:bottom w:val="nil"/>
              <w:right w:val="single" w:sz="2" w:space="0" w:color="auto"/>
            </w:tcBorders>
          </w:tcPr>
          <w:p w14:paraId="633F36F7" w14:textId="77777777" w:rsidR="008778CC" w:rsidRPr="00EB525E" w:rsidRDefault="008778CC" w:rsidP="008778CC">
            <w:pPr>
              <w:pStyle w:val="TableReference"/>
              <w:tabs>
                <w:tab w:val="left" w:pos="3306"/>
              </w:tabs>
              <w:spacing w:before="40"/>
              <w:rPr>
                <w:rFonts w:cs="Calibri"/>
                <w:color w:val="7030A0"/>
                <w:sz w:val="14"/>
              </w:rPr>
            </w:pPr>
          </w:p>
        </w:tc>
        <w:tc>
          <w:tcPr>
            <w:tcW w:w="2949" w:type="pct"/>
            <w:tcBorders>
              <w:top w:val="nil"/>
              <w:left w:val="single" w:sz="2" w:space="0" w:color="auto"/>
              <w:bottom w:val="nil"/>
              <w:right w:val="nil"/>
            </w:tcBorders>
            <w:vAlign w:val="bottom"/>
          </w:tcPr>
          <w:p w14:paraId="0B2C7AF9" w14:textId="77777777" w:rsidR="008778CC" w:rsidRPr="00EB525E" w:rsidRDefault="008778CC" w:rsidP="008778CC">
            <w:pPr>
              <w:pStyle w:val="TableText"/>
              <w:tabs>
                <w:tab w:val="left" w:pos="3306"/>
              </w:tabs>
              <w:rPr>
                <w:rFonts w:cs="Calibri"/>
              </w:rPr>
            </w:pPr>
            <w:r w:rsidRPr="00EB525E">
              <w:rPr>
                <w:rFonts w:cs="Calibri"/>
              </w:rPr>
              <w:t>Impairment Loss of Non-Current Assets</w:t>
            </w:r>
          </w:p>
        </w:tc>
        <w:tc>
          <w:tcPr>
            <w:tcW w:w="577" w:type="pct"/>
            <w:tcBorders>
              <w:top w:val="nil"/>
              <w:left w:val="nil"/>
              <w:bottom w:val="nil"/>
              <w:right w:val="nil"/>
            </w:tcBorders>
            <w:vAlign w:val="bottom"/>
          </w:tcPr>
          <w:p w14:paraId="447662BF" w14:textId="77777777" w:rsidR="008778CC" w:rsidRPr="00EB525E" w:rsidRDefault="008778CC" w:rsidP="008778CC">
            <w:pPr>
              <w:pStyle w:val="TableText"/>
              <w:tabs>
                <w:tab w:val="left" w:pos="3306"/>
              </w:tabs>
              <w:jc w:val="right"/>
              <w:rPr>
                <w:rFonts w:cs="Calibri"/>
              </w:rPr>
            </w:pPr>
          </w:p>
        </w:tc>
        <w:tc>
          <w:tcPr>
            <w:tcW w:w="739" w:type="pct"/>
            <w:tcBorders>
              <w:top w:val="nil"/>
              <w:left w:val="nil"/>
              <w:bottom w:val="nil"/>
              <w:right w:val="nil"/>
            </w:tcBorders>
            <w:vAlign w:val="bottom"/>
          </w:tcPr>
          <w:p w14:paraId="0CB70D63" w14:textId="77777777" w:rsidR="008778CC" w:rsidRPr="00EB525E" w:rsidRDefault="008778CC" w:rsidP="008778CC">
            <w:pPr>
              <w:pStyle w:val="TableText"/>
              <w:tabs>
                <w:tab w:val="left" w:pos="3306"/>
              </w:tabs>
              <w:jc w:val="right"/>
              <w:rPr>
                <w:rFonts w:cs="Calibri"/>
              </w:rPr>
            </w:pPr>
          </w:p>
        </w:tc>
      </w:tr>
      <w:tr w:rsidR="008778CC" w:rsidRPr="00CF7E1B" w14:paraId="5E227CDC" w14:textId="77777777" w:rsidTr="00DE5522">
        <w:trPr>
          <w:cantSplit/>
          <w:trHeight w:val="23"/>
        </w:trPr>
        <w:tc>
          <w:tcPr>
            <w:tcW w:w="735" w:type="pct"/>
            <w:tcBorders>
              <w:top w:val="nil"/>
              <w:left w:val="single" w:sz="2" w:space="0" w:color="auto"/>
              <w:bottom w:val="nil"/>
              <w:right w:val="single" w:sz="2" w:space="0" w:color="auto"/>
            </w:tcBorders>
          </w:tcPr>
          <w:p w14:paraId="5B9633F1" w14:textId="77777777" w:rsidR="008778CC" w:rsidRPr="00EB525E" w:rsidRDefault="008778CC" w:rsidP="008778CC">
            <w:pPr>
              <w:pStyle w:val="TableReference"/>
              <w:tabs>
                <w:tab w:val="left" w:pos="3306"/>
              </w:tabs>
              <w:spacing w:before="40"/>
              <w:rPr>
                <w:rFonts w:cs="Calibri"/>
                <w:color w:val="7030A0"/>
                <w:sz w:val="14"/>
              </w:rPr>
            </w:pPr>
          </w:p>
        </w:tc>
        <w:tc>
          <w:tcPr>
            <w:tcW w:w="2949" w:type="pct"/>
            <w:tcBorders>
              <w:top w:val="nil"/>
              <w:left w:val="single" w:sz="2" w:space="0" w:color="auto"/>
              <w:bottom w:val="nil"/>
              <w:right w:val="nil"/>
            </w:tcBorders>
            <w:vAlign w:val="bottom"/>
          </w:tcPr>
          <w:p w14:paraId="2C537BEB" w14:textId="77777777" w:rsidR="008778CC" w:rsidRPr="00EB525E" w:rsidRDefault="008778CC" w:rsidP="008778CC">
            <w:pPr>
              <w:pStyle w:val="TableText"/>
              <w:tabs>
                <w:tab w:val="left" w:pos="3306"/>
              </w:tabs>
              <w:rPr>
                <w:rFonts w:cs="Calibri"/>
              </w:rPr>
            </w:pPr>
            <w:r w:rsidRPr="00EB525E">
              <w:rPr>
                <w:rFonts w:cs="Calibri"/>
              </w:rPr>
              <w:t>Depreciation of Property, Plant and Equipment</w:t>
            </w:r>
          </w:p>
        </w:tc>
        <w:tc>
          <w:tcPr>
            <w:tcW w:w="577" w:type="pct"/>
            <w:tcBorders>
              <w:top w:val="nil"/>
              <w:left w:val="nil"/>
              <w:bottom w:val="nil"/>
              <w:right w:val="nil"/>
            </w:tcBorders>
            <w:vAlign w:val="bottom"/>
          </w:tcPr>
          <w:p w14:paraId="19C5B845" w14:textId="77777777" w:rsidR="008778CC" w:rsidRPr="00EB525E" w:rsidRDefault="008778CC" w:rsidP="008778CC">
            <w:pPr>
              <w:pStyle w:val="TableText"/>
              <w:tabs>
                <w:tab w:val="left" w:pos="3306"/>
              </w:tabs>
              <w:jc w:val="right"/>
              <w:rPr>
                <w:rFonts w:cs="Calibri"/>
              </w:rPr>
            </w:pPr>
          </w:p>
        </w:tc>
        <w:tc>
          <w:tcPr>
            <w:tcW w:w="739" w:type="pct"/>
            <w:tcBorders>
              <w:top w:val="nil"/>
              <w:left w:val="nil"/>
              <w:bottom w:val="nil"/>
              <w:right w:val="nil"/>
            </w:tcBorders>
            <w:vAlign w:val="bottom"/>
          </w:tcPr>
          <w:p w14:paraId="513AF6FF" w14:textId="77777777" w:rsidR="008778CC" w:rsidRPr="00EB525E" w:rsidRDefault="008778CC" w:rsidP="008778CC">
            <w:pPr>
              <w:pStyle w:val="TableText"/>
              <w:tabs>
                <w:tab w:val="left" w:pos="3306"/>
              </w:tabs>
              <w:jc w:val="right"/>
              <w:rPr>
                <w:rFonts w:cs="Calibri"/>
              </w:rPr>
            </w:pPr>
          </w:p>
        </w:tc>
      </w:tr>
      <w:tr w:rsidR="008778CC" w:rsidRPr="00CF7E1B" w14:paraId="18426BE1" w14:textId="77777777" w:rsidTr="00DE5522">
        <w:trPr>
          <w:cantSplit/>
          <w:trHeight w:val="23"/>
        </w:trPr>
        <w:tc>
          <w:tcPr>
            <w:tcW w:w="735" w:type="pct"/>
            <w:tcBorders>
              <w:top w:val="nil"/>
              <w:left w:val="single" w:sz="2" w:space="0" w:color="auto"/>
              <w:bottom w:val="nil"/>
              <w:right w:val="single" w:sz="2" w:space="0" w:color="auto"/>
            </w:tcBorders>
          </w:tcPr>
          <w:p w14:paraId="6C1CF729" w14:textId="77777777" w:rsidR="008778CC" w:rsidRPr="00EB525E" w:rsidRDefault="008778CC" w:rsidP="008778CC">
            <w:pPr>
              <w:pStyle w:val="TableReference"/>
              <w:tabs>
                <w:tab w:val="left" w:pos="3306"/>
              </w:tabs>
              <w:spacing w:before="40"/>
              <w:rPr>
                <w:rFonts w:cs="Calibri"/>
                <w:color w:val="7030A0"/>
                <w:sz w:val="14"/>
              </w:rPr>
            </w:pPr>
          </w:p>
        </w:tc>
        <w:tc>
          <w:tcPr>
            <w:tcW w:w="2949" w:type="pct"/>
            <w:tcBorders>
              <w:top w:val="nil"/>
              <w:left w:val="single" w:sz="2" w:space="0" w:color="auto"/>
              <w:bottom w:val="nil"/>
              <w:right w:val="nil"/>
            </w:tcBorders>
            <w:vAlign w:val="bottom"/>
          </w:tcPr>
          <w:p w14:paraId="2E42C7AC" w14:textId="77777777" w:rsidR="008778CC" w:rsidRPr="00EB525E" w:rsidRDefault="008778CC" w:rsidP="008778CC">
            <w:pPr>
              <w:pStyle w:val="TableText"/>
              <w:tabs>
                <w:tab w:val="left" w:pos="3306"/>
              </w:tabs>
              <w:rPr>
                <w:rFonts w:cs="Calibri"/>
              </w:rPr>
            </w:pPr>
            <w:r w:rsidRPr="00EB525E">
              <w:rPr>
                <w:rFonts w:cs="Calibri"/>
              </w:rPr>
              <w:t>Amortisation of Intangibles</w:t>
            </w:r>
          </w:p>
        </w:tc>
        <w:tc>
          <w:tcPr>
            <w:tcW w:w="577" w:type="pct"/>
            <w:tcBorders>
              <w:top w:val="nil"/>
              <w:left w:val="nil"/>
              <w:bottom w:val="nil"/>
              <w:right w:val="nil"/>
            </w:tcBorders>
            <w:vAlign w:val="bottom"/>
          </w:tcPr>
          <w:p w14:paraId="52F2DAFD" w14:textId="77777777" w:rsidR="008778CC" w:rsidRPr="00EB525E" w:rsidRDefault="008778CC" w:rsidP="008778CC">
            <w:pPr>
              <w:pStyle w:val="TableText"/>
              <w:tabs>
                <w:tab w:val="left" w:pos="3306"/>
              </w:tabs>
              <w:jc w:val="right"/>
              <w:rPr>
                <w:rFonts w:cs="Calibri"/>
              </w:rPr>
            </w:pPr>
          </w:p>
        </w:tc>
        <w:tc>
          <w:tcPr>
            <w:tcW w:w="739" w:type="pct"/>
            <w:tcBorders>
              <w:top w:val="nil"/>
              <w:left w:val="nil"/>
              <w:bottom w:val="nil"/>
              <w:right w:val="nil"/>
            </w:tcBorders>
            <w:vAlign w:val="bottom"/>
          </w:tcPr>
          <w:p w14:paraId="49C7FD04" w14:textId="77777777" w:rsidR="008778CC" w:rsidRPr="00EB525E" w:rsidRDefault="008778CC" w:rsidP="008778CC">
            <w:pPr>
              <w:pStyle w:val="TableText"/>
              <w:tabs>
                <w:tab w:val="left" w:pos="3306"/>
              </w:tabs>
              <w:jc w:val="right"/>
              <w:rPr>
                <w:rFonts w:cs="Calibri"/>
              </w:rPr>
            </w:pPr>
          </w:p>
        </w:tc>
      </w:tr>
      <w:tr w:rsidR="008778CC" w:rsidRPr="00CF7E1B" w14:paraId="27A2D70E" w14:textId="77777777" w:rsidTr="00DE5522">
        <w:trPr>
          <w:cantSplit/>
          <w:trHeight w:val="23"/>
        </w:trPr>
        <w:tc>
          <w:tcPr>
            <w:tcW w:w="735" w:type="pct"/>
            <w:tcBorders>
              <w:top w:val="nil"/>
              <w:left w:val="single" w:sz="2" w:space="0" w:color="auto"/>
              <w:bottom w:val="nil"/>
              <w:right w:val="single" w:sz="2" w:space="0" w:color="auto"/>
            </w:tcBorders>
          </w:tcPr>
          <w:p w14:paraId="47316005" w14:textId="77777777" w:rsidR="008778CC" w:rsidRPr="00EB525E" w:rsidRDefault="008778CC" w:rsidP="008778CC">
            <w:pPr>
              <w:pStyle w:val="TableReference"/>
              <w:tabs>
                <w:tab w:val="left" w:pos="3306"/>
              </w:tabs>
              <w:spacing w:before="40"/>
              <w:rPr>
                <w:rFonts w:cs="Calibri"/>
                <w:color w:val="7030A0"/>
                <w:sz w:val="14"/>
              </w:rPr>
            </w:pPr>
          </w:p>
        </w:tc>
        <w:tc>
          <w:tcPr>
            <w:tcW w:w="2949" w:type="pct"/>
            <w:tcBorders>
              <w:top w:val="nil"/>
              <w:left w:val="single" w:sz="2" w:space="0" w:color="auto"/>
              <w:bottom w:val="nil"/>
              <w:right w:val="nil"/>
            </w:tcBorders>
            <w:vAlign w:val="bottom"/>
          </w:tcPr>
          <w:p w14:paraId="4C3D6C05" w14:textId="77777777" w:rsidR="008778CC" w:rsidRPr="00EB525E" w:rsidRDefault="008778CC" w:rsidP="008778CC">
            <w:pPr>
              <w:pStyle w:val="TableText"/>
              <w:tabs>
                <w:tab w:val="left" w:pos="3306"/>
              </w:tabs>
              <w:rPr>
                <w:rFonts w:cs="Calibri"/>
              </w:rPr>
            </w:pPr>
            <w:r w:rsidRPr="00EB525E">
              <w:rPr>
                <w:rFonts w:cs="Calibri"/>
              </w:rPr>
              <w:t>Assets Transferred or Contributed</w:t>
            </w:r>
          </w:p>
        </w:tc>
        <w:tc>
          <w:tcPr>
            <w:tcW w:w="577" w:type="pct"/>
            <w:tcBorders>
              <w:top w:val="nil"/>
              <w:left w:val="nil"/>
              <w:bottom w:val="nil"/>
              <w:right w:val="nil"/>
            </w:tcBorders>
            <w:vAlign w:val="bottom"/>
          </w:tcPr>
          <w:p w14:paraId="6B65CB3D" w14:textId="77777777" w:rsidR="008778CC" w:rsidRPr="00EB525E" w:rsidRDefault="008778CC" w:rsidP="008778CC">
            <w:pPr>
              <w:pStyle w:val="TableText"/>
              <w:tabs>
                <w:tab w:val="left" w:pos="3306"/>
              </w:tabs>
              <w:jc w:val="right"/>
              <w:rPr>
                <w:rFonts w:cs="Calibri"/>
              </w:rPr>
            </w:pPr>
          </w:p>
        </w:tc>
        <w:tc>
          <w:tcPr>
            <w:tcW w:w="739" w:type="pct"/>
            <w:tcBorders>
              <w:top w:val="nil"/>
              <w:left w:val="nil"/>
              <w:bottom w:val="nil"/>
              <w:right w:val="nil"/>
            </w:tcBorders>
            <w:vAlign w:val="bottom"/>
          </w:tcPr>
          <w:p w14:paraId="3B32D1AE" w14:textId="77777777" w:rsidR="008778CC" w:rsidRPr="00EB525E" w:rsidRDefault="008778CC" w:rsidP="008778CC">
            <w:pPr>
              <w:pStyle w:val="TableText"/>
              <w:tabs>
                <w:tab w:val="left" w:pos="3306"/>
              </w:tabs>
              <w:jc w:val="right"/>
              <w:rPr>
                <w:rFonts w:cs="Calibri"/>
              </w:rPr>
            </w:pPr>
          </w:p>
        </w:tc>
      </w:tr>
      <w:tr w:rsidR="008778CC" w:rsidRPr="00CF7E1B" w14:paraId="591CEAC8" w14:textId="77777777" w:rsidTr="00DE5522">
        <w:trPr>
          <w:cantSplit/>
          <w:trHeight w:val="23"/>
        </w:trPr>
        <w:tc>
          <w:tcPr>
            <w:tcW w:w="735" w:type="pct"/>
            <w:tcBorders>
              <w:top w:val="nil"/>
              <w:left w:val="single" w:sz="2" w:space="0" w:color="auto"/>
              <w:bottom w:val="nil"/>
              <w:right w:val="single" w:sz="2" w:space="0" w:color="auto"/>
            </w:tcBorders>
          </w:tcPr>
          <w:p w14:paraId="2D20FB92" w14:textId="77777777" w:rsidR="008778CC" w:rsidRPr="00EB525E" w:rsidRDefault="008778CC" w:rsidP="008778CC">
            <w:pPr>
              <w:pStyle w:val="TableReference"/>
              <w:tabs>
                <w:tab w:val="left" w:pos="3306"/>
              </w:tabs>
              <w:spacing w:before="40"/>
              <w:rPr>
                <w:rFonts w:cs="Calibri"/>
                <w:color w:val="7030A0"/>
                <w:sz w:val="14"/>
              </w:rPr>
            </w:pPr>
          </w:p>
        </w:tc>
        <w:tc>
          <w:tcPr>
            <w:tcW w:w="2949" w:type="pct"/>
            <w:tcBorders>
              <w:top w:val="nil"/>
              <w:left w:val="single" w:sz="2" w:space="0" w:color="auto"/>
              <w:bottom w:val="nil"/>
              <w:right w:val="nil"/>
            </w:tcBorders>
            <w:vAlign w:val="bottom"/>
          </w:tcPr>
          <w:p w14:paraId="655FCE74" w14:textId="77777777" w:rsidR="008778CC" w:rsidRPr="00EB525E" w:rsidRDefault="008778CC" w:rsidP="008778CC">
            <w:pPr>
              <w:pStyle w:val="TableText"/>
              <w:tabs>
                <w:tab w:val="left" w:pos="3306"/>
              </w:tabs>
              <w:rPr>
                <w:rFonts w:cs="Calibri"/>
              </w:rPr>
            </w:pPr>
            <w:r w:rsidRPr="00EB525E">
              <w:rPr>
                <w:rFonts w:cs="Calibri"/>
              </w:rPr>
              <w:t>(Gain)/Loss on the Revaluation of Investment Properties</w:t>
            </w:r>
          </w:p>
        </w:tc>
        <w:tc>
          <w:tcPr>
            <w:tcW w:w="577" w:type="pct"/>
            <w:tcBorders>
              <w:top w:val="nil"/>
              <w:left w:val="nil"/>
              <w:bottom w:val="nil"/>
              <w:right w:val="nil"/>
            </w:tcBorders>
            <w:vAlign w:val="bottom"/>
          </w:tcPr>
          <w:p w14:paraId="27801DBF" w14:textId="77777777" w:rsidR="008778CC" w:rsidRPr="00EB525E" w:rsidRDefault="008778CC" w:rsidP="008778CC">
            <w:pPr>
              <w:pStyle w:val="TableText"/>
              <w:tabs>
                <w:tab w:val="left" w:pos="3306"/>
              </w:tabs>
              <w:jc w:val="right"/>
              <w:rPr>
                <w:rFonts w:cs="Calibri"/>
              </w:rPr>
            </w:pPr>
          </w:p>
        </w:tc>
        <w:tc>
          <w:tcPr>
            <w:tcW w:w="739" w:type="pct"/>
            <w:tcBorders>
              <w:top w:val="nil"/>
              <w:left w:val="nil"/>
              <w:bottom w:val="nil"/>
              <w:right w:val="nil"/>
            </w:tcBorders>
            <w:vAlign w:val="bottom"/>
          </w:tcPr>
          <w:p w14:paraId="7901E78C" w14:textId="77777777" w:rsidR="008778CC" w:rsidRPr="00EB525E" w:rsidRDefault="008778CC" w:rsidP="008778CC">
            <w:pPr>
              <w:pStyle w:val="TableText"/>
              <w:tabs>
                <w:tab w:val="left" w:pos="3306"/>
              </w:tabs>
              <w:jc w:val="right"/>
              <w:rPr>
                <w:rFonts w:cs="Calibri"/>
              </w:rPr>
            </w:pPr>
          </w:p>
        </w:tc>
      </w:tr>
      <w:tr w:rsidR="008778CC" w:rsidRPr="00CF7E1B" w14:paraId="635CD7A9" w14:textId="77777777" w:rsidTr="00DE5522">
        <w:trPr>
          <w:cantSplit/>
          <w:trHeight w:val="23"/>
        </w:trPr>
        <w:tc>
          <w:tcPr>
            <w:tcW w:w="735" w:type="pct"/>
            <w:tcBorders>
              <w:top w:val="nil"/>
              <w:left w:val="single" w:sz="2" w:space="0" w:color="auto"/>
              <w:bottom w:val="nil"/>
              <w:right w:val="single" w:sz="2" w:space="0" w:color="auto"/>
            </w:tcBorders>
          </w:tcPr>
          <w:p w14:paraId="4567DD7D" w14:textId="77777777" w:rsidR="008778CC" w:rsidRPr="00EB525E" w:rsidRDefault="008778CC" w:rsidP="008778CC">
            <w:pPr>
              <w:pStyle w:val="TableReference"/>
              <w:tabs>
                <w:tab w:val="left" w:pos="3306"/>
              </w:tabs>
              <w:spacing w:before="40"/>
              <w:rPr>
                <w:rFonts w:cs="Calibri"/>
                <w:color w:val="7030A0"/>
                <w:sz w:val="14"/>
              </w:rPr>
            </w:pPr>
          </w:p>
        </w:tc>
        <w:tc>
          <w:tcPr>
            <w:tcW w:w="2949" w:type="pct"/>
            <w:tcBorders>
              <w:top w:val="nil"/>
              <w:left w:val="single" w:sz="2" w:space="0" w:color="auto"/>
              <w:bottom w:val="nil"/>
              <w:right w:val="nil"/>
            </w:tcBorders>
            <w:vAlign w:val="bottom"/>
          </w:tcPr>
          <w:p w14:paraId="3CA8CE4A" w14:textId="77777777" w:rsidR="008778CC" w:rsidRPr="00EB525E" w:rsidRDefault="008778CC" w:rsidP="008778CC">
            <w:pPr>
              <w:pStyle w:val="TableText"/>
              <w:tabs>
                <w:tab w:val="left" w:pos="3306"/>
              </w:tabs>
              <w:rPr>
                <w:rFonts w:cs="Calibri"/>
              </w:rPr>
            </w:pPr>
            <w:r w:rsidRPr="00EB525E">
              <w:rPr>
                <w:rFonts w:cs="Calibri"/>
              </w:rPr>
              <w:t>Forgiveness of Liabilities</w:t>
            </w:r>
          </w:p>
        </w:tc>
        <w:tc>
          <w:tcPr>
            <w:tcW w:w="577" w:type="pct"/>
            <w:tcBorders>
              <w:top w:val="nil"/>
              <w:left w:val="nil"/>
              <w:bottom w:val="nil"/>
              <w:right w:val="nil"/>
            </w:tcBorders>
            <w:vAlign w:val="bottom"/>
          </w:tcPr>
          <w:p w14:paraId="32FECA78" w14:textId="77777777" w:rsidR="008778CC" w:rsidRPr="00EB525E" w:rsidRDefault="008778CC" w:rsidP="008778CC">
            <w:pPr>
              <w:pStyle w:val="TableText"/>
              <w:tabs>
                <w:tab w:val="left" w:pos="3306"/>
              </w:tabs>
              <w:jc w:val="right"/>
              <w:rPr>
                <w:rFonts w:cs="Calibri"/>
              </w:rPr>
            </w:pPr>
          </w:p>
        </w:tc>
        <w:tc>
          <w:tcPr>
            <w:tcW w:w="739" w:type="pct"/>
            <w:tcBorders>
              <w:top w:val="nil"/>
              <w:left w:val="nil"/>
              <w:bottom w:val="nil"/>
              <w:right w:val="nil"/>
            </w:tcBorders>
            <w:vAlign w:val="bottom"/>
          </w:tcPr>
          <w:p w14:paraId="73AA3269" w14:textId="77777777" w:rsidR="008778CC" w:rsidRPr="00EB525E" w:rsidRDefault="008778CC" w:rsidP="008778CC">
            <w:pPr>
              <w:pStyle w:val="TableText"/>
              <w:tabs>
                <w:tab w:val="left" w:pos="3306"/>
              </w:tabs>
              <w:jc w:val="right"/>
              <w:rPr>
                <w:rFonts w:cs="Calibri"/>
              </w:rPr>
            </w:pPr>
          </w:p>
        </w:tc>
      </w:tr>
      <w:tr w:rsidR="008778CC" w:rsidRPr="00CF7E1B" w14:paraId="31E702E3" w14:textId="77777777" w:rsidTr="00DE5522">
        <w:trPr>
          <w:cantSplit/>
          <w:trHeight w:val="23"/>
        </w:trPr>
        <w:tc>
          <w:tcPr>
            <w:tcW w:w="735" w:type="pct"/>
            <w:tcBorders>
              <w:top w:val="nil"/>
              <w:left w:val="single" w:sz="2" w:space="0" w:color="auto"/>
              <w:bottom w:val="nil"/>
              <w:right w:val="single" w:sz="2" w:space="0" w:color="auto"/>
            </w:tcBorders>
          </w:tcPr>
          <w:p w14:paraId="7BCA4F6C" w14:textId="77777777" w:rsidR="008778CC" w:rsidRPr="00EB525E" w:rsidRDefault="008778CC" w:rsidP="008778CC">
            <w:pPr>
              <w:pStyle w:val="TableReference"/>
              <w:tabs>
                <w:tab w:val="left" w:pos="3306"/>
              </w:tabs>
              <w:spacing w:before="40"/>
              <w:rPr>
                <w:rFonts w:cs="Calibri"/>
                <w:color w:val="7030A0"/>
                <w:sz w:val="14"/>
              </w:rPr>
            </w:pPr>
          </w:p>
        </w:tc>
        <w:tc>
          <w:tcPr>
            <w:tcW w:w="2949" w:type="pct"/>
            <w:tcBorders>
              <w:top w:val="nil"/>
              <w:left w:val="single" w:sz="2" w:space="0" w:color="auto"/>
              <w:bottom w:val="nil"/>
              <w:right w:val="nil"/>
            </w:tcBorders>
            <w:vAlign w:val="bottom"/>
          </w:tcPr>
          <w:p w14:paraId="1B55EB0E" w14:textId="77777777" w:rsidR="008778CC" w:rsidRPr="00EB525E" w:rsidRDefault="008778CC" w:rsidP="008778CC">
            <w:pPr>
              <w:pStyle w:val="TableText"/>
              <w:tabs>
                <w:tab w:val="left" w:pos="3306"/>
              </w:tabs>
              <w:rPr>
                <w:rFonts w:cs="Calibri"/>
              </w:rPr>
            </w:pPr>
            <w:r w:rsidRPr="00EB525E">
              <w:rPr>
                <w:rFonts w:cs="Calibri"/>
              </w:rPr>
              <w:t>Donated Assets</w:t>
            </w:r>
          </w:p>
        </w:tc>
        <w:tc>
          <w:tcPr>
            <w:tcW w:w="577" w:type="pct"/>
            <w:tcBorders>
              <w:top w:val="nil"/>
              <w:left w:val="nil"/>
              <w:bottom w:val="nil"/>
              <w:right w:val="nil"/>
            </w:tcBorders>
            <w:vAlign w:val="bottom"/>
          </w:tcPr>
          <w:p w14:paraId="4A2745A3" w14:textId="77777777" w:rsidR="008778CC" w:rsidRPr="00EB525E" w:rsidRDefault="008778CC" w:rsidP="008778CC">
            <w:pPr>
              <w:pStyle w:val="TableText"/>
              <w:tabs>
                <w:tab w:val="left" w:pos="3306"/>
              </w:tabs>
              <w:jc w:val="right"/>
              <w:rPr>
                <w:rFonts w:cs="Calibri"/>
              </w:rPr>
            </w:pPr>
          </w:p>
        </w:tc>
        <w:tc>
          <w:tcPr>
            <w:tcW w:w="739" w:type="pct"/>
            <w:tcBorders>
              <w:top w:val="nil"/>
              <w:left w:val="nil"/>
              <w:bottom w:val="nil"/>
              <w:right w:val="nil"/>
            </w:tcBorders>
            <w:vAlign w:val="bottom"/>
          </w:tcPr>
          <w:p w14:paraId="5FA757FA" w14:textId="77777777" w:rsidR="008778CC" w:rsidRPr="00EB525E" w:rsidRDefault="008778CC" w:rsidP="008778CC">
            <w:pPr>
              <w:pStyle w:val="TableText"/>
              <w:tabs>
                <w:tab w:val="left" w:pos="3306"/>
              </w:tabs>
              <w:jc w:val="right"/>
              <w:rPr>
                <w:rFonts w:cs="Calibri"/>
              </w:rPr>
            </w:pPr>
          </w:p>
        </w:tc>
      </w:tr>
      <w:tr w:rsidR="008778CC" w:rsidRPr="00CF7E1B" w14:paraId="66E74175" w14:textId="77777777" w:rsidTr="00DE5522">
        <w:trPr>
          <w:cantSplit/>
          <w:trHeight w:val="23"/>
        </w:trPr>
        <w:tc>
          <w:tcPr>
            <w:tcW w:w="735" w:type="pct"/>
            <w:tcBorders>
              <w:top w:val="nil"/>
              <w:left w:val="single" w:sz="2" w:space="0" w:color="auto"/>
              <w:bottom w:val="nil"/>
              <w:right w:val="single" w:sz="2" w:space="0" w:color="auto"/>
            </w:tcBorders>
          </w:tcPr>
          <w:p w14:paraId="06669BFB" w14:textId="77777777" w:rsidR="008778CC" w:rsidRPr="00EB525E" w:rsidRDefault="008778CC" w:rsidP="008778CC">
            <w:pPr>
              <w:pStyle w:val="TableReference"/>
              <w:tabs>
                <w:tab w:val="left" w:pos="3306"/>
              </w:tabs>
              <w:spacing w:before="40"/>
              <w:rPr>
                <w:rFonts w:cs="Calibri"/>
                <w:color w:val="7030A0"/>
                <w:sz w:val="14"/>
              </w:rPr>
            </w:pPr>
          </w:p>
        </w:tc>
        <w:tc>
          <w:tcPr>
            <w:tcW w:w="2949" w:type="pct"/>
            <w:tcBorders>
              <w:top w:val="nil"/>
              <w:left w:val="single" w:sz="2" w:space="0" w:color="auto"/>
              <w:bottom w:val="nil"/>
              <w:right w:val="nil"/>
            </w:tcBorders>
            <w:vAlign w:val="bottom"/>
          </w:tcPr>
          <w:p w14:paraId="297A93AC" w14:textId="77777777" w:rsidR="008778CC" w:rsidRPr="00EB525E" w:rsidRDefault="008778CC" w:rsidP="008778CC">
            <w:pPr>
              <w:pStyle w:val="TableText"/>
              <w:tabs>
                <w:tab w:val="left" w:pos="3306"/>
              </w:tabs>
              <w:rPr>
                <w:rFonts w:cs="Calibri"/>
              </w:rPr>
            </w:pPr>
            <w:r w:rsidRPr="00EB525E">
              <w:rPr>
                <w:rFonts w:cs="Calibri"/>
              </w:rPr>
              <w:t>Waivers and Irrecoverable Loans Receivable</w:t>
            </w:r>
          </w:p>
        </w:tc>
        <w:tc>
          <w:tcPr>
            <w:tcW w:w="577" w:type="pct"/>
            <w:tcBorders>
              <w:top w:val="nil"/>
              <w:left w:val="nil"/>
              <w:bottom w:val="nil"/>
              <w:right w:val="nil"/>
            </w:tcBorders>
            <w:vAlign w:val="bottom"/>
          </w:tcPr>
          <w:p w14:paraId="5E7FFCC2" w14:textId="77777777" w:rsidR="008778CC" w:rsidRPr="00EB525E" w:rsidRDefault="008778CC" w:rsidP="008778CC">
            <w:pPr>
              <w:pStyle w:val="TableText"/>
              <w:tabs>
                <w:tab w:val="left" w:pos="3306"/>
              </w:tabs>
              <w:jc w:val="right"/>
              <w:rPr>
                <w:rFonts w:cs="Calibri"/>
              </w:rPr>
            </w:pPr>
          </w:p>
        </w:tc>
        <w:tc>
          <w:tcPr>
            <w:tcW w:w="739" w:type="pct"/>
            <w:tcBorders>
              <w:top w:val="nil"/>
              <w:left w:val="nil"/>
              <w:bottom w:val="nil"/>
              <w:right w:val="nil"/>
            </w:tcBorders>
            <w:vAlign w:val="bottom"/>
          </w:tcPr>
          <w:p w14:paraId="6F107F0E" w14:textId="77777777" w:rsidR="008778CC" w:rsidRPr="00EB525E" w:rsidRDefault="008778CC" w:rsidP="008778CC">
            <w:pPr>
              <w:pStyle w:val="TableText"/>
              <w:tabs>
                <w:tab w:val="left" w:pos="3306"/>
              </w:tabs>
              <w:jc w:val="right"/>
              <w:rPr>
                <w:rFonts w:cs="Calibri"/>
              </w:rPr>
            </w:pPr>
          </w:p>
        </w:tc>
      </w:tr>
      <w:tr w:rsidR="008778CC" w:rsidRPr="00CF7E1B" w14:paraId="399405EE" w14:textId="77777777" w:rsidTr="00DE5522">
        <w:trPr>
          <w:cantSplit/>
          <w:trHeight w:val="23"/>
        </w:trPr>
        <w:tc>
          <w:tcPr>
            <w:tcW w:w="735" w:type="pct"/>
            <w:tcBorders>
              <w:top w:val="nil"/>
              <w:left w:val="single" w:sz="2" w:space="0" w:color="auto"/>
              <w:bottom w:val="nil"/>
              <w:right w:val="single" w:sz="2" w:space="0" w:color="auto"/>
            </w:tcBorders>
          </w:tcPr>
          <w:p w14:paraId="50C70BA1" w14:textId="77777777" w:rsidR="008778CC" w:rsidRPr="00EB525E" w:rsidRDefault="008778CC" w:rsidP="008778CC">
            <w:pPr>
              <w:pStyle w:val="TableReference"/>
              <w:tabs>
                <w:tab w:val="left" w:pos="3306"/>
              </w:tabs>
              <w:spacing w:before="40"/>
              <w:rPr>
                <w:rFonts w:cs="Calibri"/>
                <w:color w:val="7030A0"/>
                <w:sz w:val="14"/>
              </w:rPr>
            </w:pPr>
          </w:p>
        </w:tc>
        <w:tc>
          <w:tcPr>
            <w:tcW w:w="2949" w:type="pct"/>
            <w:tcBorders>
              <w:top w:val="nil"/>
              <w:left w:val="single" w:sz="2" w:space="0" w:color="auto"/>
              <w:bottom w:val="nil"/>
              <w:right w:val="nil"/>
            </w:tcBorders>
            <w:vAlign w:val="bottom"/>
          </w:tcPr>
          <w:p w14:paraId="7F160F6D" w14:textId="77777777" w:rsidR="008778CC" w:rsidRPr="00EB525E" w:rsidRDefault="008778CC" w:rsidP="008778CC">
            <w:pPr>
              <w:pStyle w:val="TableText"/>
              <w:tabs>
                <w:tab w:val="left" w:pos="3306"/>
              </w:tabs>
              <w:spacing w:before="120"/>
              <w:rPr>
                <w:rFonts w:cs="Calibri"/>
                <w:b/>
                <w:bCs/>
              </w:rPr>
            </w:pPr>
            <w:r w:rsidRPr="00EB525E">
              <w:rPr>
                <w:rFonts w:cs="Calibri"/>
                <w:b/>
                <w:bCs/>
              </w:rPr>
              <w:t>Add/(Less) Items Classified as Investing or Financing</w:t>
            </w:r>
          </w:p>
        </w:tc>
        <w:tc>
          <w:tcPr>
            <w:tcW w:w="577" w:type="pct"/>
            <w:tcBorders>
              <w:top w:val="nil"/>
              <w:left w:val="nil"/>
              <w:bottom w:val="nil"/>
              <w:right w:val="nil"/>
            </w:tcBorders>
            <w:vAlign w:val="bottom"/>
          </w:tcPr>
          <w:p w14:paraId="0C5AD70A" w14:textId="77777777" w:rsidR="008778CC" w:rsidRPr="00EB525E" w:rsidRDefault="008778CC" w:rsidP="008778CC">
            <w:pPr>
              <w:pStyle w:val="TableText"/>
              <w:tabs>
                <w:tab w:val="left" w:pos="3306"/>
              </w:tabs>
              <w:jc w:val="right"/>
              <w:rPr>
                <w:rFonts w:cs="Calibri"/>
              </w:rPr>
            </w:pPr>
          </w:p>
        </w:tc>
        <w:tc>
          <w:tcPr>
            <w:tcW w:w="739" w:type="pct"/>
            <w:tcBorders>
              <w:top w:val="nil"/>
              <w:left w:val="nil"/>
              <w:bottom w:val="nil"/>
              <w:right w:val="nil"/>
            </w:tcBorders>
            <w:vAlign w:val="bottom"/>
          </w:tcPr>
          <w:p w14:paraId="13F859A7" w14:textId="77777777" w:rsidR="008778CC" w:rsidRPr="00EB525E" w:rsidRDefault="008778CC" w:rsidP="008778CC">
            <w:pPr>
              <w:pStyle w:val="TableText"/>
              <w:tabs>
                <w:tab w:val="left" w:pos="3306"/>
              </w:tabs>
              <w:jc w:val="right"/>
              <w:rPr>
                <w:rFonts w:cs="Calibri"/>
              </w:rPr>
            </w:pPr>
          </w:p>
        </w:tc>
      </w:tr>
      <w:tr w:rsidR="008778CC" w:rsidRPr="00CF7E1B" w14:paraId="2A1DD48D" w14:textId="77777777" w:rsidTr="00DE5522">
        <w:trPr>
          <w:cantSplit/>
          <w:trHeight w:val="23"/>
        </w:trPr>
        <w:tc>
          <w:tcPr>
            <w:tcW w:w="735" w:type="pct"/>
            <w:tcBorders>
              <w:top w:val="nil"/>
              <w:left w:val="single" w:sz="2" w:space="0" w:color="auto"/>
              <w:bottom w:val="nil"/>
              <w:right w:val="single" w:sz="2" w:space="0" w:color="auto"/>
            </w:tcBorders>
          </w:tcPr>
          <w:p w14:paraId="7EB44004" w14:textId="77777777" w:rsidR="008778CC" w:rsidRPr="00EB525E" w:rsidRDefault="008778CC" w:rsidP="008778CC">
            <w:pPr>
              <w:pStyle w:val="TableReference"/>
              <w:tabs>
                <w:tab w:val="left" w:pos="3306"/>
              </w:tabs>
              <w:spacing w:before="40"/>
              <w:rPr>
                <w:rFonts w:cs="Calibri"/>
                <w:color w:val="7030A0"/>
                <w:sz w:val="14"/>
              </w:rPr>
            </w:pPr>
          </w:p>
        </w:tc>
        <w:tc>
          <w:tcPr>
            <w:tcW w:w="2949" w:type="pct"/>
            <w:tcBorders>
              <w:top w:val="nil"/>
              <w:left w:val="single" w:sz="2" w:space="0" w:color="auto"/>
              <w:bottom w:val="nil"/>
              <w:right w:val="nil"/>
            </w:tcBorders>
            <w:vAlign w:val="bottom"/>
          </w:tcPr>
          <w:p w14:paraId="6408E15F" w14:textId="77777777" w:rsidR="008778CC" w:rsidRPr="00EB525E" w:rsidRDefault="008778CC" w:rsidP="008778CC">
            <w:pPr>
              <w:pStyle w:val="TableText"/>
              <w:tabs>
                <w:tab w:val="left" w:pos="3306"/>
              </w:tabs>
              <w:rPr>
                <w:rFonts w:cs="Calibri"/>
              </w:rPr>
            </w:pPr>
            <w:r w:rsidRPr="00EB525E">
              <w:rPr>
                <w:rFonts w:cs="Calibri"/>
              </w:rPr>
              <w:t xml:space="preserve">Net Loss/(Gain) on Disposal of Non-Current Assets </w:t>
            </w:r>
          </w:p>
        </w:tc>
        <w:tc>
          <w:tcPr>
            <w:tcW w:w="577" w:type="pct"/>
            <w:tcBorders>
              <w:top w:val="nil"/>
              <w:left w:val="nil"/>
              <w:bottom w:val="nil"/>
              <w:right w:val="nil"/>
            </w:tcBorders>
            <w:vAlign w:val="bottom"/>
          </w:tcPr>
          <w:p w14:paraId="43BAE688" w14:textId="77777777" w:rsidR="008778CC" w:rsidRPr="00EB525E" w:rsidRDefault="008778CC" w:rsidP="008778CC">
            <w:pPr>
              <w:pStyle w:val="TableText"/>
              <w:tabs>
                <w:tab w:val="left" w:pos="3306"/>
              </w:tabs>
              <w:jc w:val="right"/>
              <w:rPr>
                <w:rFonts w:cs="Calibri"/>
              </w:rPr>
            </w:pPr>
          </w:p>
        </w:tc>
        <w:tc>
          <w:tcPr>
            <w:tcW w:w="739" w:type="pct"/>
            <w:tcBorders>
              <w:top w:val="nil"/>
              <w:left w:val="nil"/>
              <w:bottom w:val="nil"/>
              <w:right w:val="nil"/>
            </w:tcBorders>
            <w:vAlign w:val="bottom"/>
          </w:tcPr>
          <w:p w14:paraId="742AD442" w14:textId="77777777" w:rsidR="008778CC" w:rsidRPr="00EB525E" w:rsidRDefault="008778CC" w:rsidP="008778CC">
            <w:pPr>
              <w:pStyle w:val="TableText"/>
              <w:tabs>
                <w:tab w:val="left" w:pos="3306"/>
              </w:tabs>
              <w:jc w:val="right"/>
              <w:rPr>
                <w:rFonts w:cs="Calibri"/>
              </w:rPr>
            </w:pPr>
          </w:p>
        </w:tc>
      </w:tr>
      <w:tr w:rsidR="008778CC" w:rsidRPr="00CF7E1B" w14:paraId="3CCA0D79" w14:textId="77777777" w:rsidTr="00DE5522">
        <w:trPr>
          <w:cantSplit/>
          <w:trHeight w:val="23"/>
        </w:trPr>
        <w:tc>
          <w:tcPr>
            <w:tcW w:w="735" w:type="pct"/>
            <w:tcBorders>
              <w:top w:val="nil"/>
              <w:left w:val="single" w:sz="2" w:space="0" w:color="auto"/>
              <w:bottom w:val="nil"/>
              <w:right w:val="single" w:sz="2" w:space="0" w:color="auto"/>
            </w:tcBorders>
          </w:tcPr>
          <w:p w14:paraId="556FE057" w14:textId="77777777" w:rsidR="008778CC" w:rsidRPr="00EB525E" w:rsidRDefault="008778CC" w:rsidP="008778CC">
            <w:pPr>
              <w:pStyle w:val="TableReference"/>
              <w:tabs>
                <w:tab w:val="left" w:pos="3306"/>
              </w:tabs>
              <w:spacing w:before="40"/>
              <w:rPr>
                <w:rFonts w:cs="Calibri"/>
                <w:color w:val="7030A0"/>
                <w:sz w:val="14"/>
              </w:rPr>
            </w:pPr>
          </w:p>
        </w:tc>
        <w:tc>
          <w:tcPr>
            <w:tcW w:w="2949" w:type="pct"/>
            <w:tcBorders>
              <w:top w:val="nil"/>
              <w:left w:val="single" w:sz="2" w:space="0" w:color="auto"/>
              <w:bottom w:val="nil"/>
              <w:right w:val="nil"/>
            </w:tcBorders>
            <w:vAlign w:val="bottom"/>
          </w:tcPr>
          <w:p w14:paraId="3FFE4F82" w14:textId="77777777" w:rsidR="008778CC" w:rsidRPr="00EB525E" w:rsidRDefault="008778CC" w:rsidP="008778CC">
            <w:pPr>
              <w:pStyle w:val="TableText"/>
              <w:tabs>
                <w:tab w:val="left" w:pos="3306"/>
              </w:tabs>
              <w:rPr>
                <w:rFonts w:cs="Calibri"/>
              </w:rPr>
            </w:pPr>
            <w:r w:rsidRPr="00EB525E">
              <w:rPr>
                <w:rFonts w:cs="Calibri"/>
              </w:rPr>
              <w:t>Gain on Investments</w:t>
            </w:r>
          </w:p>
        </w:tc>
        <w:tc>
          <w:tcPr>
            <w:tcW w:w="577" w:type="pct"/>
            <w:tcBorders>
              <w:top w:val="nil"/>
              <w:left w:val="nil"/>
              <w:bottom w:val="nil"/>
              <w:right w:val="nil"/>
            </w:tcBorders>
            <w:vAlign w:val="bottom"/>
          </w:tcPr>
          <w:p w14:paraId="1A3D0944" w14:textId="77777777" w:rsidR="008778CC" w:rsidRPr="00EB525E" w:rsidRDefault="008778CC" w:rsidP="008778CC">
            <w:pPr>
              <w:pStyle w:val="TableText"/>
              <w:tabs>
                <w:tab w:val="left" w:pos="3306"/>
              </w:tabs>
              <w:jc w:val="right"/>
              <w:rPr>
                <w:rFonts w:cs="Calibri"/>
              </w:rPr>
            </w:pPr>
          </w:p>
        </w:tc>
        <w:tc>
          <w:tcPr>
            <w:tcW w:w="739" w:type="pct"/>
            <w:tcBorders>
              <w:top w:val="nil"/>
              <w:left w:val="nil"/>
              <w:bottom w:val="nil"/>
              <w:right w:val="nil"/>
            </w:tcBorders>
            <w:vAlign w:val="bottom"/>
          </w:tcPr>
          <w:p w14:paraId="329943C8" w14:textId="77777777" w:rsidR="008778CC" w:rsidRPr="00EB525E" w:rsidRDefault="008778CC" w:rsidP="008778CC">
            <w:pPr>
              <w:pStyle w:val="TableText"/>
              <w:tabs>
                <w:tab w:val="left" w:pos="3306"/>
              </w:tabs>
              <w:jc w:val="right"/>
              <w:rPr>
                <w:rFonts w:cs="Calibri"/>
              </w:rPr>
            </w:pPr>
          </w:p>
        </w:tc>
      </w:tr>
      <w:tr w:rsidR="008778CC" w:rsidRPr="00CF7E1B" w14:paraId="48E9E492" w14:textId="77777777" w:rsidTr="00DE5522">
        <w:trPr>
          <w:cantSplit/>
          <w:trHeight w:val="23"/>
        </w:trPr>
        <w:tc>
          <w:tcPr>
            <w:tcW w:w="735" w:type="pct"/>
            <w:tcBorders>
              <w:top w:val="nil"/>
              <w:left w:val="single" w:sz="2" w:space="0" w:color="auto"/>
              <w:bottom w:val="nil"/>
              <w:right w:val="single" w:sz="2" w:space="0" w:color="auto"/>
            </w:tcBorders>
          </w:tcPr>
          <w:p w14:paraId="2E73AF2E" w14:textId="77777777" w:rsidR="008778CC" w:rsidRPr="00EB525E" w:rsidRDefault="008778CC" w:rsidP="008778CC">
            <w:pPr>
              <w:pStyle w:val="TableReference"/>
              <w:tabs>
                <w:tab w:val="left" w:pos="3306"/>
              </w:tabs>
              <w:spacing w:before="40"/>
              <w:rPr>
                <w:rFonts w:cs="Calibri"/>
                <w:color w:val="7030A0"/>
                <w:sz w:val="14"/>
              </w:rPr>
            </w:pPr>
          </w:p>
        </w:tc>
        <w:tc>
          <w:tcPr>
            <w:tcW w:w="2949" w:type="pct"/>
            <w:tcBorders>
              <w:top w:val="nil"/>
              <w:left w:val="single" w:sz="2" w:space="0" w:color="auto"/>
              <w:bottom w:val="nil"/>
              <w:right w:val="nil"/>
            </w:tcBorders>
            <w:vAlign w:val="bottom"/>
          </w:tcPr>
          <w:p w14:paraId="2714317C" w14:textId="77777777" w:rsidR="008778CC" w:rsidRPr="00EB525E" w:rsidRDefault="008778CC" w:rsidP="008778CC">
            <w:pPr>
              <w:pStyle w:val="TableText"/>
              <w:tabs>
                <w:tab w:val="left" w:pos="3306"/>
              </w:tabs>
              <w:rPr>
                <w:rFonts w:cs="Calibri"/>
              </w:rPr>
            </w:pPr>
            <w:r w:rsidRPr="00EB525E">
              <w:rPr>
                <w:rFonts w:cs="Calibri"/>
              </w:rPr>
              <w:t>Share of Profit from Joint Venture (Not received as a distribution)</w:t>
            </w:r>
          </w:p>
        </w:tc>
        <w:tc>
          <w:tcPr>
            <w:tcW w:w="577" w:type="pct"/>
            <w:tcBorders>
              <w:top w:val="nil"/>
              <w:left w:val="nil"/>
              <w:bottom w:val="single" w:sz="2" w:space="0" w:color="auto"/>
              <w:right w:val="nil"/>
            </w:tcBorders>
            <w:vAlign w:val="bottom"/>
          </w:tcPr>
          <w:p w14:paraId="4CBB173F" w14:textId="77777777" w:rsidR="008778CC" w:rsidRPr="00EB525E" w:rsidRDefault="008778CC" w:rsidP="008778CC">
            <w:pPr>
              <w:pStyle w:val="TableText"/>
              <w:tabs>
                <w:tab w:val="left" w:pos="3306"/>
              </w:tabs>
              <w:jc w:val="right"/>
              <w:rPr>
                <w:rFonts w:cs="Calibri"/>
              </w:rPr>
            </w:pPr>
          </w:p>
        </w:tc>
        <w:tc>
          <w:tcPr>
            <w:tcW w:w="739" w:type="pct"/>
            <w:tcBorders>
              <w:top w:val="nil"/>
              <w:left w:val="nil"/>
              <w:bottom w:val="single" w:sz="2" w:space="0" w:color="auto"/>
              <w:right w:val="nil"/>
            </w:tcBorders>
            <w:vAlign w:val="bottom"/>
          </w:tcPr>
          <w:p w14:paraId="4077A461" w14:textId="77777777" w:rsidR="008778CC" w:rsidRPr="00EB525E" w:rsidRDefault="008778CC" w:rsidP="008778CC">
            <w:pPr>
              <w:pStyle w:val="TableText"/>
              <w:tabs>
                <w:tab w:val="left" w:pos="3306"/>
              </w:tabs>
              <w:jc w:val="right"/>
              <w:rPr>
                <w:rFonts w:cs="Calibri"/>
              </w:rPr>
            </w:pPr>
          </w:p>
        </w:tc>
      </w:tr>
      <w:tr w:rsidR="008778CC" w:rsidRPr="00CF7E1B" w14:paraId="5855D4A1" w14:textId="77777777" w:rsidTr="00DE5522">
        <w:trPr>
          <w:cantSplit/>
          <w:trHeight w:val="23"/>
        </w:trPr>
        <w:tc>
          <w:tcPr>
            <w:tcW w:w="735" w:type="pct"/>
            <w:tcBorders>
              <w:top w:val="nil"/>
              <w:left w:val="single" w:sz="2" w:space="0" w:color="auto"/>
              <w:bottom w:val="nil"/>
              <w:right w:val="single" w:sz="2" w:space="0" w:color="auto"/>
            </w:tcBorders>
          </w:tcPr>
          <w:p w14:paraId="4FF28BE1" w14:textId="77777777" w:rsidR="008778CC" w:rsidRPr="00EB525E" w:rsidRDefault="008778CC" w:rsidP="008778CC">
            <w:pPr>
              <w:pStyle w:val="TableReference"/>
              <w:tabs>
                <w:tab w:val="left" w:pos="3306"/>
              </w:tabs>
              <w:spacing w:before="40"/>
              <w:rPr>
                <w:rFonts w:cs="Calibri"/>
                <w:color w:val="7030A0"/>
                <w:sz w:val="14"/>
              </w:rPr>
            </w:pPr>
          </w:p>
        </w:tc>
        <w:tc>
          <w:tcPr>
            <w:tcW w:w="2949" w:type="pct"/>
            <w:tcBorders>
              <w:top w:val="nil"/>
              <w:left w:val="single" w:sz="2" w:space="0" w:color="auto"/>
              <w:bottom w:val="nil"/>
              <w:right w:val="nil"/>
            </w:tcBorders>
            <w:vAlign w:val="bottom"/>
          </w:tcPr>
          <w:p w14:paraId="26ED2496" w14:textId="77777777" w:rsidR="008778CC" w:rsidRPr="00EB525E" w:rsidRDefault="008778CC" w:rsidP="008778CC">
            <w:pPr>
              <w:pStyle w:val="TableText"/>
              <w:tabs>
                <w:tab w:val="left" w:pos="3306"/>
              </w:tabs>
              <w:rPr>
                <w:rFonts w:cs="Calibri"/>
                <w:b/>
                <w:bCs/>
              </w:rPr>
            </w:pPr>
            <w:r w:rsidRPr="00EB525E">
              <w:rPr>
                <w:rFonts w:cs="Calibri"/>
                <w:b/>
                <w:bCs/>
              </w:rPr>
              <w:t>Cash Before Changes in Operating Assets and Liabilities</w:t>
            </w:r>
          </w:p>
        </w:tc>
        <w:tc>
          <w:tcPr>
            <w:tcW w:w="577" w:type="pct"/>
            <w:tcBorders>
              <w:top w:val="single" w:sz="2" w:space="0" w:color="auto"/>
              <w:left w:val="nil"/>
              <w:bottom w:val="single" w:sz="2" w:space="0" w:color="auto"/>
              <w:right w:val="nil"/>
            </w:tcBorders>
            <w:vAlign w:val="bottom"/>
          </w:tcPr>
          <w:p w14:paraId="72A14CE8" w14:textId="77777777" w:rsidR="008778CC" w:rsidRPr="00EB525E" w:rsidRDefault="008778CC" w:rsidP="008778CC">
            <w:pPr>
              <w:pStyle w:val="TableText"/>
              <w:tabs>
                <w:tab w:val="left" w:pos="3306"/>
              </w:tabs>
              <w:jc w:val="right"/>
              <w:rPr>
                <w:rFonts w:cs="Calibri"/>
                <w:b/>
                <w:bCs/>
                <w:strike/>
              </w:rPr>
            </w:pPr>
          </w:p>
        </w:tc>
        <w:tc>
          <w:tcPr>
            <w:tcW w:w="739" w:type="pct"/>
            <w:tcBorders>
              <w:top w:val="single" w:sz="2" w:space="0" w:color="auto"/>
              <w:left w:val="nil"/>
              <w:bottom w:val="single" w:sz="2" w:space="0" w:color="auto"/>
              <w:right w:val="nil"/>
            </w:tcBorders>
            <w:vAlign w:val="bottom"/>
          </w:tcPr>
          <w:p w14:paraId="311045E3" w14:textId="77777777" w:rsidR="008778CC" w:rsidRPr="00EB525E" w:rsidRDefault="008778CC" w:rsidP="008778CC">
            <w:pPr>
              <w:pStyle w:val="TableText"/>
              <w:tabs>
                <w:tab w:val="left" w:pos="3306"/>
              </w:tabs>
              <w:jc w:val="right"/>
              <w:rPr>
                <w:rFonts w:cs="Calibri"/>
                <w:b/>
                <w:bCs/>
              </w:rPr>
            </w:pPr>
          </w:p>
        </w:tc>
      </w:tr>
      <w:tr w:rsidR="008778CC" w:rsidRPr="00CF7E1B" w14:paraId="75BD276A" w14:textId="77777777" w:rsidTr="00DE5522">
        <w:trPr>
          <w:cantSplit/>
          <w:trHeight w:val="23"/>
        </w:trPr>
        <w:tc>
          <w:tcPr>
            <w:tcW w:w="735" w:type="pct"/>
            <w:tcBorders>
              <w:top w:val="nil"/>
              <w:left w:val="single" w:sz="2" w:space="0" w:color="auto"/>
              <w:bottom w:val="nil"/>
              <w:right w:val="single" w:sz="2" w:space="0" w:color="auto"/>
            </w:tcBorders>
          </w:tcPr>
          <w:p w14:paraId="6FCB030C" w14:textId="77777777" w:rsidR="008778CC" w:rsidRPr="00EB525E" w:rsidRDefault="008778CC" w:rsidP="008778CC">
            <w:pPr>
              <w:pStyle w:val="TableReference"/>
              <w:tabs>
                <w:tab w:val="left" w:pos="3306"/>
              </w:tabs>
              <w:spacing w:before="40"/>
              <w:rPr>
                <w:rFonts w:cs="Calibri"/>
                <w:color w:val="7030A0"/>
                <w:sz w:val="14"/>
              </w:rPr>
            </w:pPr>
          </w:p>
        </w:tc>
        <w:tc>
          <w:tcPr>
            <w:tcW w:w="2949" w:type="pct"/>
            <w:tcBorders>
              <w:top w:val="nil"/>
              <w:left w:val="single" w:sz="2" w:space="0" w:color="auto"/>
              <w:bottom w:val="nil"/>
              <w:right w:val="nil"/>
            </w:tcBorders>
            <w:vAlign w:val="bottom"/>
          </w:tcPr>
          <w:p w14:paraId="5A40C60A" w14:textId="77777777" w:rsidR="008778CC" w:rsidRPr="00EB525E" w:rsidRDefault="008778CC" w:rsidP="008778CC">
            <w:pPr>
              <w:pStyle w:val="TableText"/>
              <w:tabs>
                <w:tab w:val="left" w:pos="3306"/>
              </w:tabs>
              <w:rPr>
                <w:rFonts w:cs="Calibri"/>
              </w:rPr>
            </w:pPr>
          </w:p>
        </w:tc>
        <w:tc>
          <w:tcPr>
            <w:tcW w:w="577" w:type="pct"/>
            <w:tcBorders>
              <w:top w:val="single" w:sz="2" w:space="0" w:color="auto"/>
              <w:left w:val="nil"/>
              <w:bottom w:val="nil"/>
              <w:right w:val="nil"/>
            </w:tcBorders>
            <w:vAlign w:val="bottom"/>
          </w:tcPr>
          <w:p w14:paraId="01FA5005" w14:textId="77777777" w:rsidR="008778CC" w:rsidRPr="00EB525E" w:rsidRDefault="008778CC" w:rsidP="008778CC">
            <w:pPr>
              <w:pStyle w:val="TableText"/>
              <w:tabs>
                <w:tab w:val="left" w:pos="3306"/>
              </w:tabs>
              <w:jc w:val="right"/>
              <w:rPr>
                <w:rFonts w:cs="Calibri"/>
              </w:rPr>
            </w:pPr>
          </w:p>
        </w:tc>
        <w:tc>
          <w:tcPr>
            <w:tcW w:w="739" w:type="pct"/>
            <w:tcBorders>
              <w:top w:val="single" w:sz="2" w:space="0" w:color="auto"/>
              <w:left w:val="nil"/>
              <w:bottom w:val="nil"/>
              <w:right w:val="nil"/>
            </w:tcBorders>
            <w:vAlign w:val="bottom"/>
          </w:tcPr>
          <w:p w14:paraId="7ADC6FE2" w14:textId="77777777" w:rsidR="008778CC" w:rsidRPr="00EB525E" w:rsidRDefault="008778CC" w:rsidP="008778CC">
            <w:pPr>
              <w:pStyle w:val="TableText"/>
              <w:tabs>
                <w:tab w:val="left" w:pos="3306"/>
              </w:tabs>
              <w:jc w:val="right"/>
              <w:rPr>
                <w:rFonts w:cs="Calibri"/>
              </w:rPr>
            </w:pPr>
          </w:p>
        </w:tc>
      </w:tr>
      <w:tr w:rsidR="008778CC" w:rsidRPr="00CF7E1B" w14:paraId="2E7942D0" w14:textId="77777777" w:rsidTr="00DE5522">
        <w:trPr>
          <w:cantSplit/>
          <w:trHeight w:val="23"/>
        </w:trPr>
        <w:tc>
          <w:tcPr>
            <w:tcW w:w="735" w:type="pct"/>
            <w:tcBorders>
              <w:top w:val="nil"/>
              <w:left w:val="single" w:sz="2" w:space="0" w:color="auto"/>
              <w:bottom w:val="nil"/>
              <w:right w:val="single" w:sz="2" w:space="0" w:color="auto"/>
            </w:tcBorders>
          </w:tcPr>
          <w:p w14:paraId="749DF714" w14:textId="77777777" w:rsidR="008778CC" w:rsidRPr="00EB525E" w:rsidRDefault="008778CC" w:rsidP="008778CC">
            <w:pPr>
              <w:pStyle w:val="TableReference"/>
              <w:tabs>
                <w:tab w:val="left" w:pos="3306"/>
              </w:tabs>
              <w:spacing w:before="40"/>
              <w:rPr>
                <w:rFonts w:cs="Calibri"/>
                <w:color w:val="7030A0"/>
                <w:sz w:val="14"/>
              </w:rPr>
            </w:pPr>
          </w:p>
        </w:tc>
        <w:tc>
          <w:tcPr>
            <w:tcW w:w="2949" w:type="pct"/>
            <w:tcBorders>
              <w:top w:val="nil"/>
              <w:left w:val="single" w:sz="2" w:space="0" w:color="auto"/>
              <w:bottom w:val="nil"/>
              <w:right w:val="nil"/>
            </w:tcBorders>
            <w:vAlign w:val="bottom"/>
          </w:tcPr>
          <w:p w14:paraId="6B1CB7EB" w14:textId="77777777" w:rsidR="008778CC" w:rsidRPr="00EB525E" w:rsidRDefault="008778CC" w:rsidP="008778CC">
            <w:pPr>
              <w:pStyle w:val="TableText"/>
              <w:tabs>
                <w:tab w:val="left" w:pos="3306"/>
              </w:tabs>
              <w:rPr>
                <w:rFonts w:cs="Calibri"/>
                <w:b/>
                <w:bCs/>
              </w:rPr>
            </w:pPr>
            <w:r w:rsidRPr="00EB525E">
              <w:rPr>
                <w:rFonts w:cs="Calibri"/>
                <w:b/>
                <w:bCs/>
              </w:rPr>
              <w:t xml:space="preserve">Changes in Operating Assets and Liabilities </w:t>
            </w:r>
          </w:p>
        </w:tc>
        <w:tc>
          <w:tcPr>
            <w:tcW w:w="577" w:type="pct"/>
            <w:tcBorders>
              <w:top w:val="nil"/>
              <w:left w:val="nil"/>
              <w:bottom w:val="nil"/>
              <w:right w:val="nil"/>
            </w:tcBorders>
            <w:vAlign w:val="bottom"/>
          </w:tcPr>
          <w:p w14:paraId="47C8A3BD" w14:textId="77777777" w:rsidR="008778CC" w:rsidRPr="00EB525E" w:rsidRDefault="008778CC" w:rsidP="008778CC">
            <w:pPr>
              <w:pStyle w:val="TableText"/>
              <w:tabs>
                <w:tab w:val="left" w:pos="3306"/>
              </w:tabs>
              <w:jc w:val="right"/>
              <w:rPr>
                <w:rFonts w:cs="Calibri"/>
              </w:rPr>
            </w:pPr>
          </w:p>
        </w:tc>
        <w:tc>
          <w:tcPr>
            <w:tcW w:w="739" w:type="pct"/>
            <w:tcBorders>
              <w:top w:val="nil"/>
              <w:left w:val="nil"/>
              <w:bottom w:val="nil"/>
              <w:right w:val="nil"/>
            </w:tcBorders>
            <w:vAlign w:val="bottom"/>
          </w:tcPr>
          <w:p w14:paraId="773E5CC1" w14:textId="77777777" w:rsidR="008778CC" w:rsidRPr="00EB525E" w:rsidRDefault="008778CC" w:rsidP="008778CC">
            <w:pPr>
              <w:pStyle w:val="TableText"/>
              <w:tabs>
                <w:tab w:val="left" w:pos="3306"/>
              </w:tabs>
              <w:jc w:val="right"/>
              <w:rPr>
                <w:rFonts w:cs="Calibri"/>
              </w:rPr>
            </w:pPr>
          </w:p>
        </w:tc>
      </w:tr>
      <w:tr w:rsidR="008778CC" w:rsidRPr="00CF7E1B" w14:paraId="4A8405C6" w14:textId="77777777" w:rsidTr="00DE5522">
        <w:trPr>
          <w:cantSplit/>
          <w:trHeight w:val="23"/>
        </w:trPr>
        <w:tc>
          <w:tcPr>
            <w:tcW w:w="735" w:type="pct"/>
            <w:tcBorders>
              <w:top w:val="nil"/>
              <w:left w:val="single" w:sz="2" w:space="0" w:color="auto"/>
              <w:bottom w:val="nil"/>
              <w:right w:val="single" w:sz="2" w:space="0" w:color="auto"/>
            </w:tcBorders>
          </w:tcPr>
          <w:p w14:paraId="7D04F236" w14:textId="77777777" w:rsidR="008778CC" w:rsidRPr="00EB525E" w:rsidRDefault="008778CC" w:rsidP="008778CC">
            <w:pPr>
              <w:pStyle w:val="TableReference"/>
              <w:tabs>
                <w:tab w:val="left" w:pos="3306"/>
              </w:tabs>
              <w:spacing w:before="40"/>
              <w:rPr>
                <w:rFonts w:cs="Calibri"/>
                <w:color w:val="7030A0"/>
                <w:sz w:val="14"/>
              </w:rPr>
            </w:pPr>
          </w:p>
        </w:tc>
        <w:tc>
          <w:tcPr>
            <w:tcW w:w="2949" w:type="pct"/>
            <w:tcBorders>
              <w:top w:val="nil"/>
              <w:left w:val="single" w:sz="2" w:space="0" w:color="auto"/>
              <w:bottom w:val="nil"/>
              <w:right w:val="nil"/>
            </w:tcBorders>
            <w:vAlign w:val="bottom"/>
          </w:tcPr>
          <w:p w14:paraId="41CCFADA" w14:textId="6F472884" w:rsidR="008778CC" w:rsidRPr="008A6781" w:rsidRDefault="008778CC" w:rsidP="008778CC">
            <w:pPr>
              <w:pStyle w:val="TableText"/>
              <w:tabs>
                <w:tab w:val="left" w:pos="3306"/>
              </w:tabs>
              <w:rPr>
                <w:rFonts w:cs="Calibri"/>
              </w:rPr>
            </w:pPr>
            <w:r w:rsidRPr="008A6781">
              <w:rPr>
                <w:rFonts w:cs="Calibri"/>
              </w:rPr>
              <w:t xml:space="preserve">(Increase)/Decrease in Receivables </w:t>
            </w:r>
          </w:p>
        </w:tc>
        <w:tc>
          <w:tcPr>
            <w:tcW w:w="577" w:type="pct"/>
            <w:tcBorders>
              <w:top w:val="nil"/>
              <w:left w:val="nil"/>
              <w:bottom w:val="nil"/>
              <w:right w:val="nil"/>
            </w:tcBorders>
            <w:vAlign w:val="bottom"/>
          </w:tcPr>
          <w:p w14:paraId="6FC05323" w14:textId="77777777" w:rsidR="008778CC" w:rsidRPr="00EB525E" w:rsidRDefault="008778CC" w:rsidP="008778CC">
            <w:pPr>
              <w:pStyle w:val="TableText"/>
              <w:tabs>
                <w:tab w:val="left" w:pos="3306"/>
              </w:tabs>
              <w:jc w:val="right"/>
              <w:rPr>
                <w:rFonts w:cs="Calibri"/>
              </w:rPr>
            </w:pPr>
          </w:p>
        </w:tc>
        <w:tc>
          <w:tcPr>
            <w:tcW w:w="739" w:type="pct"/>
            <w:tcBorders>
              <w:top w:val="nil"/>
              <w:left w:val="nil"/>
              <w:bottom w:val="nil"/>
              <w:right w:val="nil"/>
            </w:tcBorders>
            <w:vAlign w:val="bottom"/>
          </w:tcPr>
          <w:p w14:paraId="40424CAB" w14:textId="77777777" w:rsidR="008778CC" w:rsidRPr="00EB525E" w:rsidRDefault="008778CC" w:rsidP="008778CC">
            <w:pPr>
              <w:pStyle w:val="TableText"/>
              <w:tabs>
                <w:tab w:val="left" w:pos="3306"/>
              </w:tabs>
              <w:jc w:val="right"/>
              <w:rPr>
                <w:rFonts w:cs="Calibri"/>
              </w:rPr>
            </w:pPr>
          </w:p>
        </w:tc>
      </w:tr>
      <w:tr w:rsidR="008778CC" w:rsidRPr="00CF7E1B" w14:paraId="26B0896C" w14:textId="77777777" w:rsidTr="00DE5522">
        <w:trPr>
          <w:cantSplit/>
          <w:trHeight w:val="23"/>
        </w:trPr>
        <w:tc>
          <w:tcPr>
            <w:tcW w:w="735" w:type="pct"/>
            <w:tcBorders>
              <w:top w:val="nil"/>
              <w:left w:val="single" w:sz="2" w:space="0" w:color="auto"/>
              <w:bottom w:val="nil"/>
              <w:right w:val="single" w:sz="2" w:space="0" w:color="auto"/>
            </w:tcBorders>
          </w:tcPr>
          <w:p w14:paraId="45DE6BF9" w14:textId="77777777" w:rsidR="008778CC" w:rsidRPr="00EB525E" w:rsidRDefault="008778CC" w:rsidP="008778CC">
            <w:pPr>
              <w:pStyle w:val="TableReference"/>
              <w:tabs>
                <w:tab w:val="left" w:pos="3306"/>
              </w:tabs>
              <w:spacing w:before="40"/>
              <w:rPr>
                <w:rFonts w:cs="Calibri"/>
                <w:color w:val="7030A0"/>
                <w:sz w:val="14"/>
              </w:rPr>
            </w:pPr>
          </w:p>
        </w:tc>
        <w:tc>
          <w:tcPr>
            <w:tcW w:w="2949" w:type="pct"/>
            <w:tcBorders>
              <w:top w:val="nil"/>
              <w:left w:val="single" w:sz="2" w:space="0" w:color="auto"/>
              <w:bottom w:val="nil"/>
              <w:right w:val="nil"/>
            </w:tcBorders>
            <w:vAlign w:val="bottom"/>
          </w:tcPr>
          <w:p w14:paraId="00E110A5" w14:textId="77777777" w:rsidR="008778CC" w:rsidRPr="008A6781" w:rsidRDefault="008778CC" w:rsidP="008778CC">
            <w:pPr>
              <w:pStyle w:val="TableText"/>
              <w:tabs>
                <w:tab w:val="left" w:pos="3306"/>
              </w:tabs>
              <w:rPr>
                <w:rFonts w:cs="Calibri"/>
              </w:rPr>
            </w:pPr>
            <w:r w:rsidRPr="008A6781">
              <w:rPr>
                <w:rFonts w:cs="Calibri"/>
              </w:rPr>
              <w:t>(Increase)/Decrease in Inventories</w:t>
            </w:r>
          </w:p>
        </w:tc>
        <w:tc>
          <w:tcPr>
            <w:tcW w:w="577" w:type="pct"/>
            <w:tcBorders>
              <w:top w:val="nil"/>
              <w:left w:val="nil"/>
              <w:bottom w:val="nil"/>
              <w:right w:val="nil"/>
            </w:tcBorders>
            <w:vAlign w:val="bottom"/>
          </w:tcPr>
          <w:p w14:paraId="55482D9B" w14:textId="77777777" w:rsidR="008778CC" w:rsidRPr="00EB525E" w:rsidRDefault="008778CC" w:rsidP="008778CC">
            <w:pPr>
              <w:pStyle w:val="TableText"/>
              <w:tabs>
                <w:tab w:val="left" w:pos="3306"/>
              </w:tabs>
              <w:jc w:val="right"/>
              <w:rPr>
                <w:rFonts w:cs="Calibri"/>
              </w:rPr>
            </w:pPr>
          </w:p>
        </w:tc>
        <w:tc>
          <w:tcPr>
            <w:tcW w:w="739" w:type="pct"/>
            <w:tcBorders>
              <w:top w:val="nil"/>
              <w:left w:val="nil"/>
              <w:bottom w:val="nil"/>
              <w:right w:val="nil"/>
            </w:tcBorders>
            <w:vAlign w:val="bottom"/>
          </w:tcPr>
          <w:p w14:paraId="4D0A7ED5" w14:textId="77777777" w:rsidR="008778CC" w:rsidRPr="00EB525E" w:rsidRDefault="008778CC" w:rsidP="008778CC">
            <w:pPr>
              <w:pStyle w:val="TableText"/>
              <w:tabs>
                <w:tab w:val="left" w:pos="3306"/>
              </w:tabs>
              <w:jc w:val="right"/>
              <w:rPr>
                <w:rFonts w:cs="Calibri"/>
              </w:rPr>
            </w:pPr>
          </w:p>
        </w:tc>
      </w:tr>
      <w:tr w:rsidR="008778CC" w:rsidRPr="00CF7E1B" w14:paraId="6383B218" w14:textId="77777777" w:rsidTr="00DE5522">
        <w:trPr>
          <w:cantSplit/>
          <w:trHeight w:val="23"/>
        </w:trPr>
        <w:tc>
          <w:tcPr>
            <w:tcW w:w="735" w:type="pct"/>
            <w:tcBorders>
              <w:top w:val="nil"/>
              <w:left w:val="single" w:sz="2" w:space="0" w:color="auto"/>
              <w:bottom w:val="nil"/>
              <w:right w:val="single" w:sz="2" w:space="0" w:color="auto"/>
            </w:tcBorders>
          </w:tcPr>
          <w:p w14:paraId="5D94B81E" w14:textId="77777777" w:rsidR="008778CC" w:rsidRPr="00EB525E" w:rsidRDefault="008778CC" w:rsidP="008778CC">
            <w:pPr>
              <w:pStyle w:val="TableReference"/>
              <w:tabs>
                <w:tab w:val="left" w:pos="3306"/>
              </w:tabs>
              <w:spacing w:before="40"/>
              <w:rPr>
                <w:rFonts w:cs="Calibri"/>
                <w:color w:val="7030A0"/>
                <w:sz w:val="14"/>
              </w:rPr>
            </w:pPr>
          </w:p>
        </w:tc>
        <w:tc>
          <w:tcPr>
            <w:tcW w:w="2949" w:type="pct"/>
            <w:tcBorders>
              <w:top w:val="nil"/>
              <w:left w:val="single" w:sz="2" w:space="0" w:color="auto"/>
              <w:bottom w:val="nil"/>
              <w:right w:val="nil"/>
            </w:tcBorders>
            <w:vAlign w:val="bottom"/>
          </w:tcPr>
          <w:p w14:paraId="2D684678" w14:textId="77777777" w:rsidR="008778CC" w:rsidRPr="000112A6" w:rsidRDefault="008778CC" w:rsidP="008778CC">
            <w:pPr>
              <w:pStyle w:val="TableText"/>
              <w:tabs>
                <w:tab w:val="left" w:pos="3306"/>
              </w:tabs>
              <w:rPr>
                <w:rFonts w:cs="Calibri"/>
                <w:strike/>
              </w:rPr>
            </w:pPr>
            <w:r w:rsidRPr="000112A6">
              <w:rPr>
                <w:rFonts w:cs="Calibri"/>
              </w:rPr>
              <w:t>(Increase)/Decrease in Contract Assets</w:t>
            </w:r>
          </w:p>
        </w:tc>
        <w:tc>
          <w:tcPr>
            <w:tcW w:w="577" w:type="pct"/>
            <w:tcBorders>
              <w:top w:val="nil"/>
              <w:left w:val="nil"/>
              <w:bottom w:val="nil"/>
              <w:right w:val="nil"/>
            </w:tcBorders>
            <w:vAlign w:val="bottom"/>
          </w:tcPr>
          <w:p w14:paraId="14642ED5" w14:textId="77777777" w:rsidR="008778CC" w:rsidRPr="00EB525E" w:rsidRDefault="008778CC" w:rsidP="008778CC">
            <w:pPr>
              <w:pStyle w:val="TableText"/>
              <w:tabs>
                <w:tab w:val="left" w:pos="3306"/>
              </w:tabs>
              <w:jc w:val="right"/>
              <w:rPr>
                <w:rFonts w:cs="Calibri"/>
              </w:rPr>
            </w:pPr>
          </w:p>
        </w:tc>
        <w:tc>
          <w:tcPr>
            <w:tcW w:w="739" w:type="pct"/>
            <w:tcBorders>
              <w:top w:val="nil"/>
              <w:left w:val="nil"/>
              <w:bottom w:val="nil"/>
              <w:right w:val="nil"/>
            </w:tcBorders>
            <w:vAlign w:val="bottom"/>
          </w:tcPr>
          <w:p w14:paraId="62654E8F" w14:textId="77777777" w:rsidR="008778CC" w:rsidRPr="00EB525E" w:rsidRDefault="008778CC" w:rsidP="008778CC">
            <w:pPr>
              <w:pStyle w:val="TableText"/>
              <w:tabs>
                <w:tab w:val="left" w:pos="3306"/>
              </w:tabs>
              <w:jc w:val="right"/>
              <w:rPr>
                <w:rFonts w:cs="Calibri"/>
              </w:rPr>
            </w:pPr>
          </w:p>
        </w:tc>
      </w:tr>
      <w:tr w:rsidR="008778CC" w:rsidRPr="00CF7E1B" w14:paraId="53A234A8" w14:textId="77777777" w:rsidTr="00DE5522">
        <w:trPr>
          <w:cantSplit/>
          <w:trHeight w:val="23"/>
        </w:trPr>
        <w:tc>
          <w:tcPr>
            <w:tcW w:w="735" w:type="pct"/>
            <w:tcBorders>
              <w:top w:val="nil"/>
              <w:left w:val="single" w:sz="2" w:space="0" w:color="auto"/>
              <w:bottom w:val="nil"/>
              <w:right w:val="single" w:sz="2" w:space="0" w:color="auto"/>
            </w:tcBorders>
          </w:tcPr>
          <w:p w14:paraId="4E541D02" w14:textId="77777777" w:rsidR="008778CC" w:rsidRPr="00EB525E" w:rsidRDefault="008778CC" w:rsidP="008778CC">
            <w:pPr>
              <w:pStyle w:val="TableReference"/>
              <w:tabs>
                <w:tab w:val="left" w:pos="3306"/>
              </w:tabs>
              <w:spacing w:before="40"/>
              <w:rPr>
                <w:rFonts w:cs="Calibri"/>
                <w:color w:val="7030A0"/>
                <w:sz w:val="14"/>
              </w:rPr>
            </w:pPr>
          </w:p>
        </w:tc>
        <w:tc>
          <w:tcPr>
            <w:tcW w:w="2949" w:type="pct"/>
            <w:tcBorders>
              <w:top w:val="nil"/>
              <w:left w:val="single" w:sz="2" w:space="0" w:color="auto"/>
              <w:bottom w:val="nil"/>
              <w:right w:val="nil"/>
            </w:tcBorders>
            <w:vAlign w:val="bottom"/>
          </w:tcPr>
          <w:p w14:paraId="0BE9AAD9" w14:textId="77777777" w:rsidR="008778CC" w:rsidRPr="000112A6" w:rsidRDefault="008778CC" w:rsidP="008778CC">
            <w:pPr>
              <w:pStyle w:val="TableText"/>
              <w:tabs>
                <w:tab w:val="left" w:pos="3306"/>
              </w:tabs>
              <w:rPr>
                <w:rFonts w:cs="Calibri"/>
              </w:rPr>
            </w:pPr>
            <w:r w:rsidRPr="000112A6">
              <w:rPr>
                <w:rFonts w:cs="Calibri"/>
              </w:rPr>
              <w:t>(Increase)/Decrease in Other Assets</w:t>
            </w:r>
          </w:p>
        </w:tc>
        <w:tc>
          <w:tcPr>
            <w:tcW w:w="577" w:type="pct"/>
            <w:tcBorders>
              <w:top w:val="nil"/>
              <w:left w:val="nil"/>
              <w:bottom w:val="nil"/>
              <w:right w:val="nil"/>
            </w:tcBorders>
            <w:vAlign w:val="bottom"/>
          </w:tcPr>
          <w:p w14:paraId="1E4C077F" w14:textId="77777777" w:rsidR="008778CC" w:rsidRPr="00EB525E" w:rsidRDefault="008778CC" w:rsidP="008778CC">
            <w:pPr>
              <w:pStyle w:val="TableText"/>
              <w:tabs>
                <w:tab w:val="left" w:pos="3306"/>
              </w:tabs>
              <w:jc w:val="right"/>
              <w:rPr>
                <w:rFonts w:cs="Calibri"/>
              </w:rPr>
            </w:pPr>
          </w:p>
        </w:tc>
        <w:tc>
          <w:tcPr>
            <w:tcW w:w="739" w:type="pct"/>
            <w:tcBorders>
              <w:top w:val="nil"/>
              <w:left w:val="nil"/>
              <w:bottom w:val="nil"/>
              <w:right w:val="nil"/>
            </w:tcBorders>
            <w:vAlign w:val="bottom"/>
          </w:tcPr>
          <w:p w14:paraId="65C8639C" w14:textId="77777777" w:rsidR="008778CC" w:rsidRPr="00EB525E" w:rsidRDefault="008778CC" w:rsidP="008778CC">
            <w:pPr>
              <w:pStyle w:val="TableText"/>
              <w:tabs>
                <w:tab w:val="left" w:pos="3306"/>
              </w:tabs>
              <w:jc w:val="right"/>
              <w:rPr>
                <w:rFonts w:cs="Calibri"/>
              </w:rPr>
            </w:pPr>
          </w:p>
        </w:tc>
      </w:tr>
      <w:tr w:rsidR="008778CC" w:rsidRPr="00CF7E1B" w14:paraId="31B0F95B" w14:textId="77777777" w:rsidTr="00DE5522">
        <w:trPr>
          <w:cantSplit/>
          <w:trHeight w:val="23"/>
        </w:trPr>
        <w:tc>
          <w:tcPr>
            <w:tcW w:w="735" w:type="pct"/>
            <w:tcBorders>
              <w:top w:val="nil"/>
              <w:left w:val="single" w:sz="2" w:space="0" w:color="auto"/>
              <w:bottom w:val="nil"/>
              <w:right w:val="single" w:sz="2" w:space="0" w:color="auto"/>
            </w:tcBorders>
          </w:tcPr>
          <w:p w14:paraId="10CAFAD5" w14:textId="77777777" w:rsidR="008778CC" w:rsidRPr="00EB525E" w:rsidRDefault="008778CC" w:rsidP="008778CC">
            <w:pPr>
              <w:pStyle w:val="TableReference"/>
              <w:tabs>
                <w:tab w:val="left" w:pos="3306"/>
              </w:tabs>
              <w:spacing w:before="40"/>
              <w:rPr>
                <w:rFonts w:cs="Calibri"/>
                <w:color w:val="7030A0"/>
                <w:sz w:val="14"/>
              </w:rPr>
            </w:pPr>
          </w:p>
        </w:tc>
        <w:tc>
          <w:tcPr>
            <w:tcW w:w="2949" w:type="pct"/>
            <w:tcBorders>
              <w:top w:val="nil"/>
              <w:left w:val="single" w:sz="2" w:space="0" w:color="auto"/>
              <w:bottom w:val="nil"/>
              <w:right w:val="nil"/>
            </w:tcBorders>
            <w:vAlign w:val="bottom"/>
          </w:tcPr>
          <w:p w14:paraId="56058323" w14:textId="2BD73168" w:rsidR="008778CC" w:rsidRPr="000112A6" w:rsidRDefault="008778CC" w:rsidP="008778CC">
            <w:pPr>
              <w:pStyle w:val="TableText"/>
              <w:tabs>
                <w:tab w:val="left" w:pos="3306"/>
              </w:tabs>
              <w:rPr>
                <w:rFonts w:cs="Calibri"/>
              </w:rPr>
            </w:pPr>
            <w:r w:rsidRPr="000112A6">
              <w:rPr>
                <w:rFonts w:cs="Calibri"/>
              </w:rPr>
              <w:t xml:space="preserve">Increase/(Decrease) in Payables </w:t>
            </w:r>
          </w:p>
        </w:tc>
        <w:tc>
          <w:tcPr>
            <w:tcW w:w="577" w:type="pct"/>
            <w:tcBorders>
              <w:top w:val="nil"/>
              <w:left w:val="nil"/>
              <w:bottom w:val="nil"/>
              <w:right w:val="nil"/>
            </w:tcBorders>
            <w:vAlign w:val="bottom"/>
          </w:tcPr>
          <w:p w14:paraId="2C84B3AD" w14:textId="77777777" w:rsidR="008778CC" w:rsidRPr="00EB525E" w:rsidRDefault="008778CC" w:rsidP="008778CC">
            <w:pPr>
              <w:pStyle w:val="TableText"/>
              <w:tabs>
                <w:tab w:val="left" w:pos="3306"/>
              </w:tabs>
              <w:jc w:val="right"/>
              <w:rPr>
                <w:rFonts w:cs="Calibri"/>
              </w:rPr>
            </w:pPr>
          </w:p>
        </w:tc>
        <w:tc>
          <w:tcPr>
            <w:tcW w:w="739" w:type="pct"/>
            <w:tcBorders>
              <w:top w:val="nil"/>
              <w:left w:val="nil"/>
              <w:bottom w:val="nil"/>
              <w:right w:val="nil"/>
            </w:tcBorders>
            <w:vAlign w:val="bottom"/>
          </w:tcPr>
          <w:p w14:paraId="79EDC524" w14:textId="77777777" w:rsidR="008778CC" w:rsidRPr="00EB525E" w:rsidRDefault="008778CC" w:rsidP="008778CC">
            <w:pPr>
              <w:pStyle w:val="TableText"/>
              <w:tabs>
                <w:tab w:val="left" w:pos="3306"/>
              </w:tabs>
              <w:jc w:val="right"/>
              <w:rPr>
                <w:rFonts w:cs="Calibri"/>
              </w:rPr>
            </w:pPr>
          </w:p>
        </w:tc>
      </w:tr>
      <w:tr w:rsidR="008778CC" w:rsidRPr="00CF7E1B" w14:paraId="74EA60C1" w14:textId="77777777" w:rsidTr="00DE5522">
        <w:trPr>
          <w:cantSplit/>
          <w:trHeight w:val="23"/>
        </w:trPr>
        <w:tc>
          <w:tcPr>
            <w:tcW w:w="735" w:type="pct"/>
            <w:tcBorders>
              <w:top w:val="nil"/>
              <w:left w:val="single" w:sz="2" w:space="0" w:color="auto"/>
              <w:bottom w:val="nil"/>
              <w:right w:val="single" w:sz="2" w:space="0" w:color="auto"/>
            </w:tcBorders>
          </w:tcPr>
          <w:p w14:paraId="6D5AD486" w14:textId="77777777" w:rsidR="008778CC" w:rsidRPr="00EB525E" w:rsidRDefault="008778CC" w:rsidP="008778CC">
            <w:pPr>
              <w:pStyle w:val="TableReference"/>
              <w:tabs>
                <w:tab w:val="left" w:pos="3306"/>
              </w:tabs>
              <w:spacing w:before="40"/>
              <w:rPr>
                <w:rFonts w:cs="Calibri"/>
                <w:color w:val="7030A0"/>
                <w:sz w:val="14"/>
              </w:rPr>
            </w:pPr>
          </w:p>
        </w:tc>
        <w:tc>
          <w:tcPr>
            <w:tcW w:w="2949" w:type="pct"/>
            <w:tcBorders>
              <w:top w:val="nil"/>
              <w:left w:val="single" w:sz="2" w:space="0" w:color="auto"/>
              <w:bottom w:val="nil"/>
              <w:right w:val="nil"/>
            </w:tcBorders>
            <w:vAlign w:val="bottom"/>
          </w:tcPr>
          <w:p w14:paraId="509808EC" w14:textId="77777777" w:rsidR="008778CC" w:rsidRPr="000112A6" w:rsidRDefault="008778CC" w:rsidP="008778CC">
            <w:pPr>
              <w:pStyle w:val="TableText"/>
              <w:tabs>
                <w:tab w:val="left" w:pos="3306"/>
              </w:tabs>
              <w:rPr>
                <w:rFonts w:cs="Calibri"/>
                <w:b/>
              </w:rPr>
            </w:pPr>
            <w:r w:rsidRPr="000112A6">
              <w:rPr>
                <w:rFonts w:cs="Calibri"/>
              </w:rPr>
              <w:t>Increase/(Decrease) in Contract Liabilities</w:t>
            </w:r>
          </w:p>
        </w:tc>
        <w:tc>
          <w:tcPr>
            <w:tcW w:w="577" w:type="pct"/>
            <w:tcBorders>
              <w:top w:val="nil"/>
              <w:left w:val="nil"/>
              <w:bottom w:val="nil"/>
              <w:right w:val="nil"/>
            </w:tcBorders>
            <w:vAlign w:val="bottom"/>
          </w:tcPr>
          <w:p w14:paraId="739B2378" w14:textId="77777777" w:rsidR="008778CC" w:rsidRPr="00EB525E" w:rsidRDefault="008778CC" w:rsidP="008778CC">
            <w:pPr>
              <w:pStyle w:val="TableText"/>
              <w:tabs>
                <w:tab w:val="left" w:pos="3306"/>
              </w:tabs>
              <w:jc w:val="right"/>
              <w:rPr>
                <w:rFonts w:cs="Calibri"/>
              </w:rPr>
            </w:pPr>
          </w:p>
        </w:tc>
        <w:tc>
          <w:tcPr>
            <w:tcW w:w="739" w:type="pct"/>
            <w:tcBorders>
              <w:top w:val="nil"/>
              <w:left w:val="nil"/>
              <w:bottom w:val="nil"/>
              <w:right w:val="nil"/>
            </w:tcBorders>
            <w:vAlign w:val="bottom"/>
          </w:tcPr>
          <w:p w14:paraId="21AC955A" w14:textId="77777777" w:rsidR="008778CC" w:rsidRPr="00EB525E" w:rsidRDefault="008778CC" w:rsidP="008778CC">
            <w:pPr>
              <w:pStyle w:val="TableText"/>
              <w:tabs>
                <w:tab w:val="left" w:pos="3306"/>
              </w:tabs>
              <w:jc w:val="right"/>
              <w:rPr>
                <w:rFonts w:cs="Calibri"/>
              </w:rPr>
            </w:pPr>
          </w:p>
        </w:tc>
      </w:tr>
      <w:tr w:rsidR="008778CC" w:rsidRPr="00CF7E1B" w14:paraId="5F7C67AF" w14:textId="77777777" w:rsidTr="00DE5522">
        <w:trPr>
          <w:cantSplit/>
          <w:trHeight w:val="23"/>
        </w:trPr>
        <w:tc>
          <w:tcPr>
            <w:tcW w:w="735" w:type="pct"/>
            <w:tcBorders>
              <w:top w:val="nil"/>
              <w:left w:val="single" w:sz="2" w:space="0" w:color="auto"/>
              <w:bottom w:val="nil"/>
              <w:right w:val="single" w:sz="2" w:space="0" w:color="auto"/>
            </w:tcBorders>
          </w:tcPr>
          <w:p w14:paraId="5E8EBBC1" w14:textId="77777777" w:rsidR="008778CC" w:rsidRPr="00EB525E" w:rsidRDefault="008778CC" w:rsidP="008778CC">
            <w:pPr>
              <w:pStyle w:val="TableReference"/>
              <w:tabs>
                <w:tab w:val="left" w:pos="3306"/>
              </w:tabs>
              <w:spacing w:before="40"/>
              <w:rPr>
                <w:rFonts w:cs="Calibri"/>
                <w:color w:val="7030A0"/>
                <w:sz w:val="14"/>
              </w:rPr>
            </w:pPr>
          </w:p>
        </w:tc>
        <w:tc>
          <w:tcPr>
            <w:tcW w:w="2949" w:type="pct"/>
            <w:tcBorders>
              <w:top w:val="nil"/>
              <w:left w:val="single" w:sz="2" w:space="0" w:color="auto"/>
              <w:bottom w:val="nil"/>
              <w:right w:val="nil"/>
            </w:tcBorders>
            <w:vAlign w:val="bottom"/>
          </w:tcPr>
          <w:p w14:paraId="24C5CDD5" w14:textId="77777777" w:rsidR="008778CC" w:rsidRPr="00EB525E" w:rsidRDefault="008778CC" w:rsidP="008778CC">
            <w:pPr>
              <w:pStyle w:val="TableText"/>
              <w:tabs>
                <w:tab w:val="left" w:pos="3306"/>
              </w:tabs>
              <w:rPr>
                <w:rFonts w:cs="Calibri"/>
              </w:rPr>
            </w:pPr>
            <w:r w:rsidRPr="00EB525E">
              <w:rPr>
                <w:rFonts w:cs="Calibri"/>
              </w:rPr>
              <w:t>Increase/(Decrease) in Provisions</w:t>
            </w:r>
          </w:p>
        </w:tc>
        <w:tc>
          <w:tcPr>
            <w:tcW w:w="577" w:type="pct"/>
            <w:tcBorders>
              <w:top w:val="nil"/>
              <w:left w:val="nil"/>
              <w:bottom w:val="nil"/>
              <w:right w:val="nil"/>
            </w:tcBorders>
            <w:vAlign w:val="bottom"/>
          </w:tcPr>
          <w:p w14:paraId="53761B60" w14:textId="77777777" w:rsidR="008778CC" w:rsidRPr="00EB525E" w:rsidRDefault="008778CC" w:rsidP="008778CC">
            <w:pPr>
              <w:pStyle w:val="TableText"/>
              <w:tabs>
                <w:tab w:val="left" w:pos="3306"/>
              </w:tabs>
              <w:jc w:val="right"/>
              <w:rPr>
                <w:rFonts w:cs="Calibri"/>
              </w:rPr>
            </w:pPr>
          </w:p>
        </w:tc>
        <w:tc>
          <w:tcPr>
            <w:tcW w:w="739" w:type="pct"/>
            <w:tcBorders>
              <w:top w:val="nil"/>
              <w:left w:val="nil"/>
              <w:bottom w:val="nil"/>
              <w:right w:val="nil"/>
            </w:tcBorders>
            <w:vAlign w:val="bottom"/>
          </w:tcPr>
          <w:p w14:paraId="75051826" w14:textId="77777777" w:rsidR="008778CC" w:rsidRPr="00EB525E" w:rsidRDefault="008778CC" w:rsidP="008778CC">
            <w:pPr>
              <w:pStyle w:val="TableText"/>
              <w:tabs>
                <w:tab w:val="left" w:pos="3306"/>
              </w:tabs>
              <w:jc w:val="right"/>
              <w:rPr>
                <w:rFonts w:cs="Calibri"/>
              </w:rPr>
            </w:pPr>
          </w:p>
        </w:tc>
      </w:tr>
      <w:tr w:rsidR="008778CC" w:rsidRPr="00CF7E1B" w14:paraId="6C6056B3" w14:textId="77777777" w:rsidTr="00DE5522">
        <w:trPr>
          <w:cantSplit/>
          <w:trHeight w:val="23"/>
        </w:trPr>
        <w:tc>
          <w:tcPr>
            <w:tcW w:w="735" w:type="pct"/>
            <w:tcBorders>
              <w:top w:val="nil"/>
              <w:left w:val="single" w:sz="2" w:space="0" w:color="auto"/>
              <w:bottom w:val="nil"/>
              <w:right w:val="single" w:sz="2" w:space="0" w:color="auto"/>
            </w:tcBorders>
          </w:tcPr>
          <w:p w14:paraId="42A28468" w14:textId="77777777" w:rsidR="008778CC" w:rsidRPr="00EB525E" w:rsidRDefault="008778CC" w:rsidP="008778CC">
            <w:pPr>
              <w:pStyle w:val="TableReference"/>
              <w:tabs>
                <w:tab w:val="left" w:pos="3306"/>
              </w:tabs>
              <w:spacing w:before="40"/>
              <w:rPr>
                <w:rFonts w:cs="Calibri"/>
                <w:color w:val="7030A0"/>
                <w:sz w:val="14"/>
              </w:rPr>
            </w:pPr>
          </w:p>
        </w:tc>
        <w:tc>
          <w:tcPr>
            <w:tcW w:w="2949" w:type="pct"/>
            <w:tcBorders>
              <w:top w:val="nil"/>
              <w:left w:val="single" w:sz="2" w:space="0" w:color="auto"/>
              <w:bottom w:val="nil"/>
              <w:right w:val="nil"/>
            </w:tcBorders>
            <w:vAlign w:val="bottom"/>
          </w:tcPr>
          <w:p w14:paraId="6FBE6FD5" w14:textId="77777777" w:rsidR="008778CC" w:rsidRPr="00EB525E" w:rsidRDefault="008778CC" w:rsidP="008778CC">
            <w:pPr>
              <w:pStyle w:val="TableText"/>
              <w:tabs>
                <w:tab w:val="left" w:pos="3306"/>
              </w:tabs>
              <w:rPr>
                <w:rFonts w:cs="Calibri"/>
              </w:rPr>
            </w:pPr>
            <w:r w:rsidRPr="00EB525E">
              <w:rPr>
                <w:rFonts w:cs="Calibri"/>
              </w:rPr>
              <w:t>Increase/(Decrease) in Other Liabilities</w:t>
            </w:r>
          </w:p>
        </w:tc>
        <w:tc>
          <w:tcPr>
            <w:tcW w:w="577" w:type="pct"/>
            <w:tcBorders>
              <w:top w:val="nil"/>
              <w:left w:val="nil"/>
              <w:bottom w:val="single" w:sz="2" w:space="0" w:color="auto"/>
              <w:right w:val="nil"/>
            </w:tcBorders>
            <w:vAlign w:val="bottom"/>
          </w:tcPr>
          <w:p w14:paraId="77D5275A" w14:textId="77777777" w:rsidR="008778CC" w:rsidRPr="00EB525E" w:rsidRDefault="008778CC" w:rsidP="008778CC">
            <w:pPr>
              <w:pStyle w:val="TableText"/>
              <w:tabs>
                <w:tab w:val="left" w:pos="3306"/>
              </w:tabs>
              <w:jc w:val="right"/>
              <w:rPr>
                <w:rFonts w:cs="Calibri"/>
              </w:rPr>
            </w:pPr>
          </w:p>
        </w:tc>
        <w:tc>
          <w:tcPr>
            <w:tcW w:w="739" w:type="pct"/>
            <w:tcBorders>
              <w:top w:val="nil"/>
              <w:left w:val="nil"/>
              <w:bottom w:val="single" w:sz="2" w:space="0" w:color="auto"/>
              <w:right w:val="nil"/>
            </w:tcBorders>
            <w:vAlign w:val="bottom"/>
          </w:tcPr>
          <w:p w14:paraId="475393F7" w14:textId="77777777" w:rsidR="008778CC" w:rsidRPr="00EB525E" w:rsidRDefault="008778CC" w:rsidP="008778CC">
            <w:pPr>
              <w:pStyle w:val="TableText"/>
              <w:tabs>
                <w:tab w:val="left" w:pos="3306"/>
              </w:tabs>
              <w:jc w:val="right"/>
              <w:rPr>
                <w:rFonts w:cs="Calibri"/>
              </w:rPr>
            </w:pPr>
          </w:p>
        </w:tc>
      </w:tr>
      <w:tr w:rsidR="008778CC" w:rsidRPr="00CF7E1B" w14:paraId="02BDE788" w14:textId="77777777" w:rsidTr="00DE5522">
        <w:trPr>
          <w:cantSplit/>
          <w:trHeight w:val="23"/>
        </w:trPr>
        <w:tc>
          <w:tcPr>
            <w:tcW w:w="735" w:type="pct"/>
            <w:tcBorders>
              <w:top w:val="nil"/>
              <w:left w:val="single" w:sz="2" w:space="0" w:color="auto"/>
              <w:bottom w:val="nil"/>
              <w:right w:val="single" w:sz="2" w:space="0" w:color="auto"/>
            </w:tcBorders>
          </w:tcPr>
          <w:p w14:paraId="46EB076A" w14:textId="77777777" w:rsidR="008778CC" w:rsidRPr="00EB525E" w:rsidRDefault="008778CC" w:rsidP="008778CC">
            <w:pPr>
              <w:pStyle w:val="TableReference"/>
              <w:tabs>
                <w:tab w:val="left" w:pos="3306"/>
              </w:tabs>
              <w:spacing w:before="40"/>
              <w:rPr>
                <w:rFonts w:cs="Calibri"/>
                <w:color w:val="7030A0"/>
                <w:sz w:val="14"/>
              </w:rPr>
            </w:pPr>
          </w:p>
        </w:tc>
        <w:tc>
          <w:tcPr>
            <w:tcW w:w="2949" w:type="pct"/>
            <w:tcBorders>
              <w:top w:val="nil"/>
              <w:left w:val="single" w:sz="2" w:space="0" w:color="auto"/>
              <w:bottom w:val="nil"/>
              <w:right w:val="nil"/>
            </w:tcBorders>
            <w:vAlign w:val="bottom"/>
          </w:tcPr>
          <w:p w14:paraId="4188470C" w14:textId="77777777" w:rsidR="008778CC" w:rsidRPr="00EB525E" w:rsidRDefault="008778CC" w:rsidP="008778CC">
            <w:pPr>
              <w:pStyle w:val="TableText"/>
              <w:tabs>
                <w:tab w:val="left" w:pos="3306"/>
              </w:tabs>
              <w:rPr>
                <w:rFonts w:cs="Calibri"/>
                <w:b/>
                <w:bCs/>
              </w:rPr>
            </w:pPr>
            <w:r w:rsidRPr="00EB525E">
              <w:rPr>
                <w:rFonts w:cs="Calibri"/>
                <w:b/>
                <w:bCs/>
              </w:rPr>
              <w:t>Net Changes in Operating Assets and Liabilities</w:t>
            </w:r>
          </w:p>
        </w:tc>
        <w:tc>
          <w:tcPr>
            <w:tcW w:w="577" w:type="pct"/>
            <w:tcBorders>
              <w:top w:val="single" w:sz="2" w:space="0" w:color="auto"/>
              <w:left w:val="nil"/>
              <w:bottom w:val="single" w:sz="2" w:space="0" w:color="auto"/>
              <w:right w:val="nil"/>
            </w:tcBorders>
            <w:vAlign w:val="bottom"/>
          </w:tcPr>
          <w:p w14:paraId="241A7386" w14:textId="77777777" w:rsidR="008778CC" w:rsidRPr="00EB525E" w:rsidRDefault="008778CC" w:rsidP="008778CC">
            <w:pPr>
              <w:pStyle w:val="TableText"/>
              <w:tabs>
                <w:tab w:val="left" w:pos="3306"/>
              </w:tabs>
              <w:jc w:val="right"/>
              <w:rPr>
                <w:rFonts w:cs="Calibri"/>
                <w:b/>
                <w:bCs/>
                <w:strike/>
              </w:rPr>
            </w:pPr>
          </w:p>
        </w:tc>
        <w:tc>
          <w:tcPr>
            <w:tcW w:w="739" w:type="pct"/>
            <w:tcBorders>
              <w:top w:val="single" w:sz="2" w:space="0" w:color="auto"/>
              <w:left w:val="nil"/>
              <w:bottom w:val="single" w:sz="2" w:space="0" w:color="auto"/>
              <w:right w:val="nil"/>
            </w:tcBorders>
            <w:vAlign w:val="bottom"/>
          </w:tcPr>
          <w:p w14:paraId="25CE9F31" w14:textId="77777777" w:rsidR="008778CC" w:rsidRPr="00EB525E" w:rsidRDefault="008778CC" w:rsidP="008778CC">
            <w:pPr>
              <w:pStyle w:val="TableText"/>
              <w:tabs>
                <w:tab w:val="left" w:pos="3306"/>
              </w:tabs>
              <w:jc w:val="right"/>
              <w:rPr>
                <w:rFonts w:cs="Calibri"/>
                <w:b/>
                <w:bCs/>
              </w:rPr>
            </w:pPr>
          </w:p>
        </w:tc>
      </w:tr>
      <w:tr w:rsidR="008778CC" w:rsidRPr="00CF7E1B" w14:paraId="12E120A4" w14:textId="77777777" w:rsidTr="00DE5522">
        <w:trPr>
          <w:cantSplit/>
          <w:trHeight w:val="23"/>
        </w:trPr>
        <w:tc>
          <w:tcPr>
            <w:tcW w:w="735" w:type="pct"/>
            <w:tcBorders>
              <w:top w:val="nil"/>
              <w:left w:val="single" w:sz="2" w:space="0" w:color="auto"/>
              <w:bottom w:val="nil"/>
              <w:right w:val="single" w:sz="2" w:space="0" w:color="auto"/>
            </w:tcBorders>
          </w:tcPr>
          <w:p w14:paraId="4A67FFE2" w14:textId="77777777" w:rsidR="008778CC" w:rsidRPr="00EB525E" w:rsidRDefault="008778CC" w:rsidP="008778CC">
            <w:pPr>
              <w:pStyle w:val="TableReference"/>
              <w:tabs>
                <w:tab w:val="left" w:pos="3306"/>
              </w:tabs>
              <w:spacing w:before="40"/>
              <w:rPr>
                <w:rFonts w:cs="Calibri"/>
                <w:color w:val="7030A0"/>
                <w:sz w:val="14"/>
              </w:rPr>
            </w:pPr>
          </w:p>
        </w:tc>
        <w:tc>
          <w:tcPr>
            <w:tcW w:w="2949" w:type="pct"/>
            <w:tcBorders>
              <w:top w:val="nil"/>
              <w:left w:val="single" w:sz="2" w:space="0" w:color="auto"/>
              <w:bottom w:val="nil"/>
              <w:right w:val="nil"/>
            </w:tcBorders>
            <w:vAlign w:val="bottom"/>
          </w:tcPr>
          <w:p w14:paraId="12D052C7" w14:textId="77777777" w:rsidR="008778CC" w:rsidRPr="00EB525E" w:rsidRDefault="008778CC" w:rsidP="008778CC">
            <w:pPr>
              <w:pStyle w:val="TableText"/>
              <w:tabs>
                <w:tab w:val="left" w:pos="3306"/>
              </w:tabs>
              <w:rPr>
                <w:rFonts w:cs="Calibri"/>
                <w:b/>
                <w:bCs/>
              </w:rPr>
            </w:pPr>
            <w:r w:rsidRPr="00EB525E">
              <w:rPr>
                <w:rFonts w:cs="Calibri"/>
                <w:b/>
                <w:bCs/>
              </w:rPr>
              <w:t>Net Cash Inflows from Operating Activities</w:t>
            </w:r>
          </w:p>
        </w:tc>
        <w:tc>
          <w:tcPr>
            <w:tcW w:w="577" w:type="pct"/>
            <w:tcBorders>
              <w:top w:val="single" w:sz="2" w:space="0" w:color="auto"/>
              <w:left w:val="nil"/>
              <w:bottom w:val="single" w:sz="2" w:space="0" w:color="auto"/>
              <w:right w:val="nil"/>
            </w:tcBorders>
            <w:vAlign w:val="bottom"/>
          </w:tcPr>
          <w:p w14:paraId="5D046652" w14:textId="77777777" w:rsidR="008778CC" w:rsidRPr="00EB525E" w:rsidRDefault="008778CC" w:rsidP="008778CC">
            <w:pPr>
              <w:pStyle w:val="TableText"/>
              <w:tabs>
                <w:tab w:val="left" w:pos="3306"/>
              </w:tabs>
              <w:jc w:val="right"/>
              <w:rPr>
                <w:rFonts w:cs="Calibri"/>
                <w:b/>
                <w:bCs/>
              </w:rPr>
            </w:pPr>
          </w:p>
        </w:tc>
        <w:tc>
          <w:tcPr>
            <w:tcW w:w="739" w:type="pct"/>
            <w:tcBorders>
              <w:top w:val="single" w:sz="2" w:space="0" w:color="auto"/>
              <w:left w:val="nil"/>
              <w:bottom w:val="single" w:sz="2" w:space="0" w:color="auto"/>
              <w:right w:val="nil"/>
            </w:tcBorders>
            <w:vAlign w:val="bottom"/>
          </w:tcPr>
          <w:p w14:paraId="0CD64351" w14:textId="77777777" w:rsidR="008778CC" w:rsidRPr="00EB525E" w:rsidRDefault="008778CC" w:rsidP="008778CC">
            <w:pPr>
              <w:pStyle w:val="TableText"/>
              <w:tabs>
                <w:tab w:val="left" w:pos="3306"/>
              </w:tabs>
              <w:jc w:val="right"/>
              <w:rPr>
                <w:rFonts w:cs="Calibri"/>
                <w:b/>
                <w:bCs/>
              </w:rPr>
            </w:pPr>
          </w:p>
        </w:tc>
      </w:tr>
    </w:tbl>
    <w:tbl>
      <w:tblPr>
        <w:tblW w:w="5128"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7"/>
        <w:gridCol w:w="6185"/>
        <w:gridCol w:w="1503"/>
        <w:gridCol w:w="1259"/>
      </w:tblGrid>
      <w:tr w:rsidR="00DD70E8" w:rsidRPr="00CF7E1B" w14:paraId="6E69A83C" w14:textId="77777777" w:rsidTr="00DD70E8">
        <w:trPr>
          <w:trHeight w:val="23"/>
        </w:trPr>
        <w:tc>
          <w:tcPr>
            <w:tcW w:w="737" w:type="pct"/>
            <w:tcBorders>
              <w:top w:val="nil"/>
              <w:left w:val="single" w:sz="2" w:space="0" w:color="auto"/>
              <w:bottom w:val="nil"/>
              <w:right w:val="single" w:sz="2" w:space="0" w:color="auto"/>
            </w:tcBorders>
          </w:tcPr>
          <w:p w14:paraId="00B15055" w14:textId="0AB6A389" w:rsidR="00DD70E8" w:rsidRPr="001A0130" w:rsidRDefault="00DD70E8" w:rsidP="00CD2290">
            <w:pPr>
              <w:pStyle w:val="TableReference"/>
              <w:tabs>
                <w:tab w:val="left" w:pos="3306"/>
              </w:tabs>
              <w:spacing w:before="40"/>
              <w:rPr>
                <w:rFonts w:cs="Calibri"/>
                <w:color w:val="7030A0"/>
                <w:sz w:val="14"/>
              </w:rPr>
            </w:pPr>
            <w:r>
              <w:rPr>
                <w:rFonts w:cs="Calibri"/>
                <w:color w:val="7030A0"/>
                <w:sz w:val="14"/>
              </w:rPr>
              <w:t>A</w:t>
            </w:r>
            <w:r w:rsidRPr="001A0130">
              <w:rPr>
                <w:rFonts w:cs="Calibri"/>
                <w:color w:val="7030A0"/>
                <w:sz w:val="14"/>
              </w:rPr>
              <w:t>ASB 107.44(a)</w:t>
            </w:r>
          </w:p>
        </w:tc>
        <w:tc>
          <w:tcPr>
            <w:tcW w:w="2947" w:type="pct"/>
            <w:tcBorders>
              <w:top w:val="nil"/>
              <w:left w:val="single" w:sz="2" w:space="0" w:color="auto"/>
              <w:bottom w:val="nil"/>
              <w:right w:val="nil"/>
            </w:tcBorders>
            <w:vAlign w:val="bottom"/>
          </w:tcPr>
          <w:p w14:paraId="2D637CE9" w14:textId="77777777" w:rsidR="00DD70E8" w:rsidRPr="00327BF3" w:rsidRDefault="00DD70E8" w:rsidP="00DD70E8">
            <w:pPr>
              <w:pStyle w:val="TableText"/>
              <w:tabs>
                <w:tab w:val="left" w:pos="3306"/>
              </w:tabs>
              <w:spacing w:before="240" w:after="120"/>
              <w:rPr>
                <w:rFonts w:cs="Calibri"/>
                <w:b/>
                <w:bCs/>
              </w:rPr>
            </w:pPr>
            <w:r w:rsidRPr="00327BF3">
              <w:rPr>
                <w:rFonts w:cs="Calibri"/>
                <w:b/>
                <w:bCs/>
              </w:rPr>
              <w:t>(d) Non-Cash Financing and Investing Activities</w:t>
            </w:r>
          </w:p>
        </w:tc>
        <w:tc>
          <w:tcPr>
            <w:tcW w:w="716" w:type="pct"/>
            <w:tcBorders>
              <w:top w:val="nil"/>
              <w:left w:val="nil"/>
              <w:bottom w:val="nil"/>
              <w:right w:val="nil"/>
            </w:tcBorders>
            <w:vAlign w:val="bottom"/>
          </w:tcPr>
          <w:p w14:paraId="5CBBBAAE" w14:textId="77777777" w:rsidR="00DD70E8" w:rsidRPr="00327BF3" w:rsidRDefault="00DD70E8" w:rsidP="00CD2290">
            <w:pPr>
              <w:pStyle w:val="TableText"/>
              <w:tabs>
                <w:tab w:val="left" w:pos="3306"/>
              </w:tabs>
              <w:jc w:val="right"/>
              <w:rPr>
                <w:rFonts w:cs="Calibri"/>
              </w:rPr>
            </w:pPr>
          </w:p>
        </w:tc>
        <w:tc>
          <w:tcPr>
            <w:tcW w:w="600" w:type="pct"/>
            <w:tcBorders>
              <w:top w:val="nil"/>
              <w:left w:val="nil"/>
              <w:bottom w:val="nil"/>
              <w:right w:val="nil"/>
            </w:tcBorders>
            <w:vAlign w:val="bottom"/>
          </w:tcPr>
          <w:p w14:paraId="28F587DB" w14:textId="77777777" w:rsidR="00DD70E8" w:rsidRPr="00327BF3" w:rsidRDefault="00DD70E8" w:rsidP="00CD2290">
            <w:pPr>
              <w:pStyle w:val="TableText"/>
              <w:tabs>
                <w:tab w:val="left" w:pos="3306"/>
              </w:tabs>
              <w:jc w:val="right"/>
              <w:rPr>
                <w:rFonts w:cs="Calibri"/>
              </w:rPr>
            </w:pPr>
          </w:p>
        </w:tc>
      </w:tr>
      <w:tr w:rsidR="00DD70E8" w:rsidRPr="00CF7E1B" w14:paraId="264DA452" w14:textId="77777777" w:rsidTr="00CD2290">
        <w:trPr>
          <w:trHeight w:val="23"/>
        </w:trPr>
        <w:tc>
          <w:tcPr>
            <w:tcW w:w="737" w:type="pct"/>
            <w:tcBorders>
              <w:top w:val="nil"/>
              <w:left w:val="single" w:sz="2" w:space="0" w:color="auto"/>
              <w:bottom w:val="nil"/>
              <w:right w:val="single" w:sz="2" w:space="0" w:color="auto"/>
            </w:tcBorders>
          </w:tcPr>
          <w:p w14:paraId="6667F12B" w14:textId="77777777" w:rsidR="00DD70E8" w:rsidRPr="001A0130" w:rsidRDefault="00DD70E8" w:rsidP="00CD2290">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3C9BE3B3" w14:textId="77777777" w:rsidR="00DD70E8" w:rsidRPr="00327BF3" w:rsidRDefault="00DD70E8" w:rsidP="00CD2290">
            <w:pPr>
              <w:pStyle w:val="TableText"/>
              <w:tabs>
                <w:tab w:val="left" w:pos="3306"/>
              </w:tabs>
              <w:spacing w:before="0" w:after="120"/>
              <w:rPr>
                <w:rFonts w:cs="Calibri"/>
              </w:rPr>
            </w:pPr>
            <w:r w:rsidRPr="006A25E9">
              <w:rPr>
                <w:rFonts w:cs="Calibri"/>
              </w:rPr>
              <w:t>Acquisition of Assets by Assuming Liabilities or by Means of a Lease</w:t>
            </w:r>
          </w:p>
        </w:tc>
        <w:tc>
          <w:tcPr>
            <w:tcW w:w="716" w:type="pct"/>
            <w:tcBorders>
              <w:top w:val="nil"/>
              <w:left w:val="nil"/>
              <w:bottom w:val="nil"/>
              <w:right w:val="nil"/>
            </w:tcBorders>
            <w:vAlign w:val="bottom"/>
          </w:tcPr>
          <w:p w14:paraId="437B2524" w14:textId="77777777" w:rsidR="00DD70E8" w:rsidRPr="00327BF3" w:rsidRDefault="00DD70E8" w:rsidP="00CD2290">
            <w:pPr>
              <w:pStyle w:val="TableText"/>
              <w:tabs>
                <w:tab w:val="left" w:pos="3306"/>
              </w:tabs>
              <w:spacing w:before="0" w:after="120"/>
              <w:jc w:val="right"/>
              <w:rPr>
                <w:rFonts w:cs="Calibri"/>
              </w:rPr>
            </w:pPr>
          </w:p>
        </w:tc>
        <w:tc>
          <w:tcPr>
            <w:tcW w:w="600" w:type="pct"/>
            <w:tcBorders>
              <w:top w:val="nil"/>
              <w:left w:val="nil"/>
              <w:bottom w:val="nil"/>
              <w:right w:val="nil"/>
            </w:tcBorders>
            <w:vAlign w:val="bottom"/>
          </w:tcPr>
          <w:p w14:paraId="664CAB1F" w14:textId="77777777" w:rsidR="00DD70E8" w:rsidRPr="00327BF3" w:rsidRDefault="00DD70E8" w:rsidP="00CD2290">
            <w:pPr>
              <w:pStyle w:val="TableText"/>
              <w:tabs>
                <w:tab w:val="left" w:pos="3306"/>
              </w:tabs>
              <w:spacing w:before="0" w:after="120"/>
              <w:jc w:val="right"/>
              <w:rPr>
                <w:rFonts w:cs="Calibri"/>
              </w:rPr>
            </w:pPr>
          </w:p>
        </w:tc>
      </w:tr>
    </w:tbl>
    <w:p w14:paraId="5BFE50FF" w14:textId="655F8B5B" w:rsidR="00DD70E8" w:rsidRDefault="00DD70E8">
      <w:r>
        <w:br w:type="page"/>
      </w:r>
    </w:p>
    <w:tbl>
      <w:tblPr>
        <w:tblW w:w="5128"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7"/>
        <w:gridCol w:w="3383"/>
        <w:gridCol w:w="1257"/>
        <w:gridCol w:w="1545"/>
        <w:gridCol w:w="1503"/>
        <w:gridCol w:w="1259"/>
      </w:tblGrid>
      <w:tr w:rsidR="001A0130" w:rsidRPr="00CF7E1B" w14:paraId="45A2D633" w14:textId="77777777" w:rsidTr="005F5B4C">
        <w:trPr>
          <w:trHeight w:val="23"/>
        </w:trPr>
        <w:tc>
          <w:tcPr>
            <w:tcW w:w="737" w:type="pct"/>
            <w:tcBorders>
              <w:top w:val="nil"/>
              <w:left w:val="single" w:sz="2" w:space="0" w:color="auto"/>
              <w:bottom w:val="nil"/>
              <w:right w:val="single" w:sz="2" w:space="0" w:color="auto"/>
            </w:tcBorders>
          </w:tcPr>
          <w:p w14:paraId="2D2AEFB6" w14:textId="6D4A71D8" w:rsidR="001A0130" w:rsidRPr="001A0130" w:rsidRDefault="001A0130" w:rsidP="001A0130">
            <w:pPr>
              <w:pStyle w:val="TableReference"/>
              <w:tabs>
                <w:tab w:val="left" w:pos="3306"/>
              </w:tabs>
              <w:spacing w:before="240" w:after="240"/>
              <w:rPr>
                <w:rFonts w:cs="Calibri"/>
                <w:color w:val="7030A0"/>
                <w:sz w:val="14"/>
              </w:rPr>
            </w:pPr>
            <w:r w:rsidRPr="001A0130">
              <w:rPr>
                <w:rFonts w:cs="Calibri"/>
                <w:b/>
                <w:bCs/>
                <w:color w:val="7030A0"/>
                <w:sz w:val="22"/>
                <w:szCs w:val="22"/>
              </w:rPr>
              <w:lastRenderedPageBreak/>
              <w:t>Reference</w:t>
            </w:r>
          </w:p>
        </w:tc>
        <w:tc>
          <w:tcPr>
            <w:tcW w:w="4263" w:type="pct"/>
            <w:gridSpan w:val="5"/>
            <w:tcBorders>
              <w:top w:val="nil"/>
              <w:left w:val="single" w:sz="2" w:space="0" w:color="auto"/>
              <w:bottom w:val="nil"/>
              <w:right w:val="nil"/>
            </w:tcBorders>
          </w:tcPr>
          <w:p w14:paraId="720BB16F" w14:textId="2634A222" w:rsidR="001A0130" w:rsidRPr="00740AD4" w:rsidRDefault="001A0130" w:rsidP="001A0130">
            <w:pPr>
              <w:pStyle w:val="TableText"/>
              <w:tabs>
                <w:tab w:val="left" w:pos="3306"/>
              </w:tabs>
              <w:spacing w:before="240" w:after="240"/>
              <w:rPr>
                <w:rFonts w:asciiTheme="minorHAnsi" w:hAnsiTheme="minorHAnsi" w:cstheme="minorHAnsi"/>
                <w:b/>
                <w:bCs/>
                <w:caps/>
                <w:sz w:val="28"/>
                <w:szCs w:val="28"/>
              </w:rPr>
            </w:pPr>
            <w:r w:rsidRPr="00740AD4">
              <w:rPr>
                <w:rFonts w:asciiTheme="minorHAnsi" w:hAnsiTheme="minorHAnsi" w:cstheme="minorHAnsi"/>
                <w:b/>
                <w:bCs/>
                <w:caps/>
                <w:sz w:val="28"/>
                <w:szCs w:val="28"/>
              </w:rPr>
              <w:t>Note 15.</w:t>
            </w:r>
            <w:r w:rsidR="00FA7C77" w:rsidRPr="00740AD4">
              <w:rPr>
                <w:rFonts w:asciiTheme="minorHAnsi" w:hAnsiTheme="minorHAnsi" w:cstheme="minorHAnsi"/>
                <w:b/>
                <w:bCs/>
                <w:caps/>
                <w:sz w:val="28"/>
                <w:szCs w:val="28"/>
              </w:rPr>
              <w:t xml:space="preserve"> </w:t>
            </w:r>
            <w:r w:rsidRPr="00740AD4">
              <w:rPr>
                <w:rFonts w:asciiTheme="minorHAnsi" w:hAnsiTheme="minorHAnsi" w:cstheme="minorHAnsi"/>
                <w:b/>
                <w:bCs/>
                <w:caps/>
                <w:sz w:val="28"/>
                <w:szCs w:val="28"/>
              </w:rPr>
              <w:t xml:space="preserve"> Cash and Investments </w:t>
            </w:r>
            <w:r w:rsidR="00B81B19" w:rsidRPr="00740AD4">
              <w:rPr>
                <w:rFonts w:asciiTheme="minorHAnsi" w:hAnsiTheme="minorHAnsi" w:cstheme="minorHAnsi"/>
                <w:b/>
                <w:bCs/>
                <w:caps/>
                <w:sz w:val="28"/>
                <w:szCs w:val="28"/>
              </w:rPr>
              <w:t>–</w:t>
            </w:r>
            <w:r w:rsidRPr="00740AD4">
              <w:rPr>
                <w:rFonts w:asciiTheme="minorHAnsi" w:hAnsiTheme="minorHAnsi" w:cstheme="minorHAnsi"/>
                <w:b/>
                <w:bCs/>
                <w:caps/>
                <w:sz w:val="28"/>
                <w:szCs w:val="28"/>
              </w:rPr>
              <w:t xml:space="preserve"> Continued</w:t>
            </w:r>
            <w:r w:rsidR="00B81B19" w:rsidRPr="00740AD4">
              <w:rPr>
                <w:rFonts w:asciiTheme="minorHAnsi" w:hAnsiTheme="minorHAnsi" w:cstheme="minorHAnsi"/>
                <w:b/>
                <w:bCs/>
                <w:caps/>
                <w:sz w:val="28"/>
                <w:szCs w:val="28"/>
              </w:rPr>
              <w:t xml:space="preserve"> </w:t>
            </w:r>
          </w:p>
        </w:tc>
      </w:tr>
      <w:tr w:rsidR="001A0130" w:rsidRPr="00416D13" w14:paraId="6946E67A" w14:textId="77777777" w:rsidTr="005F5B4C">
        <w:trPr>
          <w:trHeight w:val="23"/>
        </w:trPr>
        <w:tc>
          <w:tcPr>
            <w:tcW w:w="737" w:type="pct"/>
            <w:tcBorders>
              <w:top w:val="nil"/>
              <w:left w:val="single" w:sz="2" w:space="0" w:color="auto"/>
              <w:bottom w:val="nil"/>
              <w:right w:val="single" w:sz="2" w:space="0" w:color="auto"/>
            </w:tcBorders>
          </w:tcPr>
          <w:p w14:paraId="48B39DD3" w14:textId="77777777" w:rsidR="001A0130" w:rsidRPr="001A0130" w:rsidRDefault="001A0130" w:rsidP="001A0130">
            <w:pPr>
              <w:pStyle w:val="TableReference"/>
              <w:tabs>
                <w:tab w:val="left" w:pos="3306"/>
              </w:tabs>
              <w:spacing w:before="60"/>
              <w:rPr>
                <w:rFonts w:cs="Calibri"/>
                <w:color w:val="7030A0"/>
                <w:sz w:val="14"/>
              </w:rPr>
            </w:pPr>
            <w:r w:rsidRPr="001A0130">
              <w:rPr>
                <w:rFonts w:cs="Calibri"/>
                <w:color w:val="7030A0"/>
                <w:sz w:val="14"/>
              </w:rPr>
              <w:t>AASB 107.44-44E</w:t>
            </w:r>
          </w:p>
        </w:tc>
        <w:tc>
          <w:tcPr>
            <w:tcW w:w="4263" w:type="pct"/>
            <w:gridSpan w:val="5"/>
            <w:tcBorders>
              <w:top w:val="nil"/>
              <w:left w:val="single" w:sz="2" w:space="0" w:color="auto"/>
              <w:bottom w:val="nil"/>
              <w:right w:val="nil"/>
            </w:tcBorders>
            <w:vAlign w:val="bottom"/>
          </w:tcPr>
          <w:p w14:paraId="2DBA9084" w14:textId="798F28C3" w:rsidR="001A0130" w:rsidRPr="00327BF3" w:rsidRDefault="001A0130" w:rsidP="001A0130">
            <w:pPr>
              <w:pStyle w:val="TableText"/>
              <w:spacing w:before="0"/>
              <w:ind w:left="290" w:hanging="284"/>
              <w:jc w:val="both"/>
              <w:rPr>
                <w:rFonts w:cs="Calibri"/>
                <w:b/>
              </w:rPr>
            </w:pPr>
            <w:r w:rsidRPr="00327BF3">
              <w:rPr>
                <w:rFonts w:cs="Calibri"/>
                <w:b/>
              </w:rPr>
              <w:t>(e)</w:t>
            </w:r>
            <w:r w:rsidRPr="00327BF3">
              <w:rPr>
                <w:rFonts w:cs="Calibri"/>
                <w:b/>
              </w:rPr>
              <w:tab/>
              <w:t xml:space="preserve">Reconciliation of </w:t>
            </w:r>
            <w:r w:rsidR="009758DC">
              <w:rPr>
                <w:rFonts w:cs="Calibri"/>
                <w:b/>
              </w:rPr>
              <w:t>L</w:t>
            </w:r>
            <w:r w:rsidRPr="00327BF3">
              <w:rPr>
                <w:rFonts w:cs="Calibri"/>
                <w:b/>
              </w:rPr>
              <w:t xml:space="preserve">iabilities </w:t>
            </w:r>
            <w:r w:rsidR="009758DC">
              <w:rPr>
                <w:rFonts w:cs="Calibri"/>
                <w:b/>
              </w:rPr>
              <w:t>A</w:t>
            </w:r>
            <w:r w:rsidRPr="00327BF3">
              <w:rPr>
                <w:rFonts w:cs="Calibri"/>
                <w:b/>
              </w:rPr>
              <w:t xml:space="preserve">rising from </w:t>
            </w:r>
            <w:r w:rsidR="009758DC">
              <w:rPr>
                <w:rFonts w:cs="Calibri"/>
                <w:b/>
              </w:rPr>
              <w:t>F</w:t>
            </w:r>
            <w:r w:rsidRPr="00327BF3">
              <w:rPr>
                <w:rFonts w:cs="Calibri"/>
                <w:b/>
              </w:rPr>
              <w:t xml:space="preserve">inancing </w:t>
            </w:r>
            <w:r w:rsidR="009758DC">
              <w:rPr>
                <w:rFonts w:cs="Calibri"/>
                <w:b/>
              </w:rPr>
              <w:t>A</w:t>
            </w:r>
            <w:r w:rsidRPr="00327BF3">
              <w:rPr>
                <w:rFonts w:cs="Calibri"/>
                <w:b/>
              </w:rPr>
              <w:t>ctivities</w:t>
            </w:r>
            <w:r w:rsidR="00FA7C77">
              <w:rPr>
                <w:rFonts w:cs="Calibri"/>
                <w:b/>
              </w:rPr>
              <w:t xml:space="preserve"> </w:t>
            </w:r>
          </w:p>
        </w:tc>
      </w:tr>
      <w:tr w:rsidR="001A0130" w:rsidRPr="00AD2D89" w14:paraId="03A0A8AC" w14:textId="77777777" w:rsidTr="005F5B4C">
        <w:trPr>
          <w:trHeight w:val="23"/>
        </w:trPr>
        <w:tc>
          <w:tcPr>
            <w:tcW w:w="737" w:type="pct"/>
            <w:tcBorders>
              <w:top w:val="nil"/>
              <w:left w:val="single" w:sz="2" w:space="0" w:color="auto"/>
              <w:bottom w:val="nil"/>
              <w:right w:val="single" w:sz="2" w:space="0" w:color="auto"/>
            </w:tcBorders>
          </w:tcPr>
          <w:p w14:paraId="6004BDF2"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30F7CEC6" w14:textId="77777777" w:rsidR="001A0130" w:rsidRPr="00327BF3" w:rsidRDefault="001A0130" w:rsidP="001A0130">
            <w:pPr>
              <w:pStyle w:val="TableText"/>
              <w:spacing w:before="0"/>
              <w:ind w:left="290" w:hanging="284"/>
              <w:jc w:val="both"/>
              <w:rPr>
                <w:rFonts w:cs="Calibri"/>
                <w:b/>
              </w:rPr>
            </w:pPr>
          </w:p>
        </w:tc>
        <w:tc>
          <w:tcPr>
            <w:tcW w:w="599" w:type="pct"/>
            <w:tcBorders>
              <w:top w:val="nil"/>
              <w:left w:val="nil"/>
              <w:bottom w:val="nil"/>
              <w:right w:val="nil"/>
            </w:tcBorders>
            <w:vAlign w:val="bottom"/>
          </w:tcPr>
          <w:p w14:paraId="2DC43DF3" w14:textId="37849DAB" w:rsidR="001A0130" w:rsidRPr="00C87D02" w:rsidRDefault="00CC6D1B" w:rsidP="001A0130">
            <w:pPr>
              <w:pStyle w:val="TableText"/>
              <w:spacing w:before="0"/>
              <w:ind w:left="290" w:hanging="284"/>
              <w:jc w:val="right"/>
              <w:rPr>
                <w:rFonts w:cs="Calibri"/>
                <w:b/>
              </w:rPr>
            </w:pPr>
            <w:r w:rsidRPr="00C87D02">
              <w:rPr>
                <w:rFonts w:cs="Calibri"/>
                <w:b/>
              </w:rPr>
              <w:t>Borrowings</w:t>
            </w:r>
          </w:p>
        </w:tc>
        <w:tc>
          <w:tcPr>
            <w:tcW w:w="736" w:type="pct"/>
            <w:tcBorders>
              <w:top w:val="nil"/>
              <w:left w:val="nil"/>
              <w:bottom w:val="nil"/>
              <w:right w:val="nil"/>
            </w:tcBorders>
            <w:vAlign w:val="bottom"/>
          </w:tcPr>
          <w:p w14:paraId="5C8959B5" w14:textId="25FBE772" w:rsidR="001A0130" w:rsidRPr="00327BF3" w:rsidRDefault="001A0130" w:rsidP="001A0130">
            <w:pPr>
              <w:pStyle w:val="TableText"/>
              <w:spacing w:before="0"/>
              <w:ind w:left="290" w:hanging="284"/>
              <w:jc w:val="right"/>
              <w:rPr>
                <w:rFonts w:cs="Calibri"/>
                <w:b/>
              </w:rPr>
            </w:pPr>
            <w:r w:rsidRPr="00327BF3">
              <w:rPr>
                <w:rFonts w:cs="Calibri"/>
                <w:b/>
              </w:rPr>
              <w:t>Lease Liabilities</w:t>
            </w:r>
            <w:r w:rsidRPr="00327BF3">
              <w:rPr>
                <w:rFonts w:cs="Calibri"/>
                <w:bCs/>
              </w:rPr>
              <w:t xml:space="preserve"> </w:t>
            </w:r>
          </w:p>
        </w:tc>
        <w:tc>
          <w:tcPr>
            <w:tcW w:w="716" w:type="pct"/>
            <w:tcBorders>
              <w:top w:val="nil"/>
              <w:left w:val="nil"/>
              <w:bottom w:val="nil"/>
              <w:right w:val="nil"/>
            </w:tcBorders>
            <w:vAlign w:val="bottom"/>
          </w:tcPr>
          <w:p w14:paraId="1C436B11" w14:textId="77777777" w:rsidR="001A0130" w:rsidRPr="00327BF3" w:rsidRDefault="001A0130" w:rsidP="001A0130">
            <w:pPr>
              <w:pStyle w:val="TableText"/>
              <w:spacing w:before="0"/>
              <w:ind w:left="290" w:hanging="284"/>
              <w:jc w:val="right"/>
              <w:rPr>
                <w:rFonts w:cs="Calibri"/>
                <w:b/>
              </w:rPr>
            </w:pPr>
            <w:r w:rsidRPr="00327BF3">
              <w:rPr>
                <w:rFonts w:cs="Calibri"/>
                <w:b/>
              </w:rPr>
              <w:t>Service Concession Arrangement Financial Liability</w:t>
            </w:r>
          </w:p>
        </w:tc>
        <w:tc>
          <w:tcPr>
            <w:tcW w:w="600" w:type="pct"/>
            <w:tcBorders>
              <w:top w:val="nil"/>
              <w:left w:val="nil"/>
              <w:bottom w:val="nil"/>
              <w:right w:val="nil"/>
            </w:tcBorders>
            <w:vAlign w:val="bottom"/>
          </w:tcPr>
          <w:p w14:paraId="616F3DBF" w14:textId="77777777" w:rsidR="001A0130" w:rsidRPr="00327BF3" w:rsidRDefault="001A0130" w:rsidP="001A0130">
            <w:pPr>
              <w:pStyle w:val="TableText"/>
              <w:spacing w:before="0"/>
              <w:ind w:left="290" w:hanging="284"/>
              <w:jc w:val="right"/>
              <w:rPr>
                <w:rFonts w:cs="Calibri"/>
                <w:b/>
              </w:rPr>
            </w:pPr>
            <w:r w:rsidRPr="00327BF3">
              <w:rPr>
                <w:rFonts w:cs="Calibri"/>
                <w:b/>
              </w:rPr>
              <w:t>Provision for Dividend</w:t>
            </w:r>
          </w:p>
        </w:tc>
      </w:tr>
      <w:tr w:rsidR="001A0130" w:rsidRPr="00303035" w14:paraId="4B5083D9" w14:textId="77777777" w:rsidTr="005F5B4C">
        <w:trPr>
          <w:trHeight w:val="23"/>
        </w:trPr>
        <w:tc>
          <w:tcPr>
            <w:tcW w:w="737" w:type="pct"/>
            <w:tcBorders>
              <w:top w:val="nil"/>
              <w:left w:val="single" w:sz="2" w:space="0" w:color="auto"/>
              <w:bottom w:val="nil"/>
              <w:right w:val="single" w:sz="2" w:space="0" w:color="auto"/>
            </w:tcBorders>
          </w:tcPr>
          <w:p w14:paraId="4573919F"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7DA65102" w14:textId="77777777" w:rsidR="001A0130" w:rsidRPr="00327BF3" w:rsidRDefault="001A0130" w:rsidP="001A0130">
            <w:pPr>
              <w:pStyle w:val="TableText"/>
              <w:spacing w:before="0"/>
              <w:ind w:left="290" w:hanging="284"/>
              <w:jc w:val="both"/>
              <w:rPr>
                <w:rFonts w:cs="Calibri"/>
                <w:b/>
              </w:rPr>
            </w:pPr>
          </w:p>
        </w:tc>
        <w:tc>
          <w:tcPr>
            <w:tcW w:w="599" w:type="pct"/>
            <w:tcBorders>
              <w:top w:val="nil"/>
              <w:left w:val="nil"/>
              <w:bottom w:val="nil"/>
              <w:right w:val="nil"/>
            </w:tcBorders>
            <w:vAlign w:val="bottom"/>
          </w:tcPr>
          <w:p w14:paraId="707EA82B" w14:textId="77777777" w:rsidR="001A0130" w:rsidRPr="00327BF3" w:rsidRDefault="001A0130" w:rsidP="001A0130">
            <w:pPr>
              <w:pStyle w:val="TableText"/>
              <w:spacing w:before="0"/>
              <w:ind w:left="290" w:hanging="284"/>
              <w:jc w:val="right"/>
              <w:rPr>
                <w:rFonts w:cs="Calibri"/>
                <w:bCs/>
              </w:rPr>
            </w:pPr>
            <w:r w:rsidRPr="00327BF3">
              <w:rPr>
                <w:rFonts w:cs="Calibri"/>
                <w:b/>
                <w:bCs/>
              </w:rPr>
              <w:t>$’000</w:t>
            </w:r>
          </w:p>
        </w:tc>
        <w:tc>
          <w:tcPr>
            <w:tcW w:w="736" w:type="pct"/>
            <w:tcBorders>
              <w:top w:val="nil"/>
              <w:left w:val="nil"/>
              <w:bottom w:val="nil"/>
              <w:right w:val="nil"/>
            </w:tcBorders>
            <w:vAlign w:val="bottom"/>
          </w:tcPr>
          <w:p w14:paraId="46066FEF" w14:textId="77777777" w:rsidR="001A0130" w:rsidRPr="00327BF3" w:rsidRDefault="001A0130" w:rsidP="001A0130">
            <w:pPr>
              <w:pStyle w:val="TableText"/>
              <w:spacing w:before="0"/>
              <w:ind w:left="290" w:hanging="284"/>
              <w:jc w:val="right"/>
              <w:rPr>
                <w:rFonts w:cs="Calibri"/>
                <w:bCs/>
                <w:strike/>
              </w:rPr>
            </w:pPr>
            <w:r w:rsidRPr="00327BF3">
              <w:rPr>
                <w:rFonts w:cs="Calibri"/>
                <w:b/>
                <w:bCs/>
              </w:rPr>
              <w:t>$’000</w:t>
            </w:r>
          </w:p>
        </w:tc>
        <w:tc>
          <w:tcPr>
            <w:tcW w:w="716" w:type="pct"/>
            <w:tcBorders>
              <w:top w:val="nil"/>
              <w:left w:val="nil"/>
              <w:bottom w:val="nil"/>
              <w:right w:val="nil"/>
            </w:tcBorders>
            <w:vAlign w:val="bottom"/>
          </w:tcPr>
          <w:p w14:paraId="0000F679" w14:textId="77777777" w:rsidR="001A0130" w:rsidRPr="00327BF3" w:rsidRDefault="001A0130" w:rsidP="001A0130">
            <w:pPr>
              <w:pStyle w:val="TableText"/>
              <w:spacing w:before="0"/>
              <w:ind w:left="290" w:hanging="284"/>
              <w:jc w:val="right"/>
              <w:rPr>
                <w:rFonts w:cs="Calibri"/>
                <w:bCs/>
              </w:rPr>
            </w:pPr>
            <w:r w:rsidRPr="00327BF3">
              <w:rPr>
                <w:rFonts w:cs="Calibri"/>
                <w:b/>
                <w:bCs/>
              </w:rPr>
              <w:t>$’000</w:t>
            </w:r>
          </w:p>
        </w:tc>
        <w:tc>
          <w:tcPr>
            <w:tcW w:w="600" w:type="pct"/>
            <w:tcBorders>
              <w:top w:val="nil"/>
              <w:left w:val="nil"/>
              <w:bottom w:val="nil"/>
              <w:right w:val="nil"/>
            </w:tcBorders>
            <w:vAlign w:val="bottom"/>
          </w:tcPr>
          <w:p w14:paraId="3FFC40D8" w14:textId="77777777" w:rsidR="001A0130" w:rsidRPr="00327BF3" w:rsidRDefault="001A0130" w:rsidP="001A0130">
            <w:pPr>
              <w:pStyle w:val="TableText"/>
              <w:spacing w:before="0"/>
              <w:ind w:left="290" w:hanging="284"/>
              <w:jc w:val="right"/>
              <w:rPr>
                <w:rFonts w:cs="Calibri"/>
                <w:bCs/>
              </w:rPr>
            </w:pPr>
            <w:r w:rsidRPr="00327BF3">
              <w:rPr>
                <w:rFonts w:cs="Calibri"/>
                <w:b/>
                <w:bCs/>
              </w:rPr>
              <w:t>$’000</w:t>
            </w:r>
          </w:p>
        </w:tc>
      </w:tr>
      <w:tr w:rsidR="001A0130" w:rsidRPr="00303035" w14:paraId="502646B4" w14:textId="77777777" w:rsidTr="005F5B4C">
        <w:trPr>
          <w:trHeight w:val="23"/>
        </w:trPr>
        <w:tc>
          <w:tcPr>
            <w:tcW w:w="737" w:type="pct"/>
            <w:tcBorders>
              <w:top w:val="nil"/>
              <w:left w:val="single" w:sz="2" w:space="0" w:color="auto"/>
              <w:bottom w:val="nil"/>
              <w:right w:val="single" w:sz="2" w:space="0" w:color="auto"/>
            </w:tcBorders>
          </w:tcPr>
          <w:p w14:paraId="6ADEFA3D"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0732F145" w14:textId="3900EABD" w:rsidR="001A0130" w:rsidRPr="00327BF3" w:rsidRDefault="001A0130" w:rsidP="001A0130">
            <w:pPr>
              <w:pStyle w:val="TableText"/>
              <w:spacing w:before="120" w:after="60"/>
              <w:ind w:left="290" w:hanging="284"/>
              <w:jc w:val="both"/>
              <w:rPr>
                <w:rFonts w:cs="Calibri"/>
                <w:b/>
              </w:rPr>
            </w:pPr>
            <w:r w:rsidRPr="00327BF3">
              <w:rPr>
                <w:rFonts w:cs="Calibri"/>
                <w:b/>
              </w:rPr>
              <w:t>202</w:t>
            </w:r>
            <w:r w:rsidR="00DD70E8">
              <w:rPr>
                <w:rFonts w:cs="Calibri"/>
                <w:b/>
              </w:rPr>
              <w:t>6</w:t>
            </w:r>
          </w:p>
        </w:tc>
        <w:tc>
          <w:tcPr>
            <w:tcW w:w="599" w:type="pct"/>
            <w:tcBorders>
              <w:top w:val="nil"/>
              <w:left w:val="nil"/>
              <w:bottom w:val="nil"/>
              <w:right w:val="nil"/>
            </w:tcBorders>
            <w:vAlign w:val="bottom"/>
          </w:tcPr>
          <w:p w14:paraId="485EA853" w14:textId="77777777" w:rsidR="001A0130" w:rsidRPr="00327BF3" w:rsidRDefault="001A0130" w:rsidP="001A0130">
            <w:pPr>
              <w:pStyle w:val="TableText"/>
              <w:spacing w:before="0"/>
              <w:ind w:left="290" w:hanging="284"/>
              <w:jc w:val="right"/>
              <w:rPr>
                <w:rFonts w:cs="Calibri"/>
                <w:b/>
                <w:bCs/>
              </w:rPr>
            </w:pPr>
          </w:p>
        </w:tc>
        <w:tc>
          <w:tcPr>
            <w:tcW w:w="736" w:type="pct"/>
            <w:tcBorders>
              <w:top w:val="nil"/>
              <w:left w:val="nil"/>
              <w:bottom w:val="nil"/>
              <w:right w:val="nil"/>
            </w:tcBorders>
            <w:vAlign w:val="bottom"/>
          </w:tcPr>
          <w:p w14:paraId="726C6432" w14:textId="77777777" w:rsidR="001A0130" w:rsidRPr="00327BF3" w:rsidRDefault="001A0130" w:rsidP="001A0130">
            <w:pPr>
              <w:pStyle w:val="TableText"/>
              <w:spacing w:before="0"/>
              <w:ind w:left="290" w:hanging="284"/>
              <w:jc w:val="right"/>
              <w:rPr>
                <w:rFonts w:cs="Calibri"/>
                <w:b/>
                <w:bCs/>
              </w:rPr>
            </w:pPr>
          </w:p>
        </w:tc>
        <w:tc>
          <w:tcPr>
            <w:tcW w:w="716" w:type="pct"/>
            <w:tcBorders>
              <w:top w:val="nil"/>
              <w:left w:val="nil"/>
              <w:bottom w:val="nil"/>
              <w:right w:val="nil"/>
            </w:tcBorders>
            <w:vAlign w:val="bottom"/>
          </w:tcPr>
          <w:p w14:paraId="434CCF85" w14:textId="77777777" w:rsidR="001A0130" w:rsidRPr="00327BF3" w:rsidRDefault="001A0130" w:rsidP="001A0130">
            <w:pPr>
              <w:pStyle w:val="TableText"/>
              <w:spacing w:before="0"/>
              <w:ind w:left="290" w:hanging="284"/>
              <w:jc w:val="right"/>
              <w:rPr>
                <w:rFonts w:cs="Calibri"/>
                <w:b/>
                <w:bCs/>
              </w:rPr>
            </w:pPr>
          </w:p>
        </w:tc>
        <w:tc>
          <w:tcPr>
            <w:tcW w:w="600" w:type="pct"/>
            <w:tcBorders>
              <w:top w:val="nil"/>
              <w:left w:val="nil"/>
              <w:bottom w:val="nil"/>
              <w:right w:val="nil"/>
            </w:tcBorders>
            <w:vAlign w:val="bottom"/>
          </w:tcPr>
          <w:p w14:paraId="74C1F6CF" w14:textId="77777777" w:rsidR="001A0130" w:rsidRPr="00327BF3" w:rsidRDefault="001A0130" w:rsidP="001A0130">
            <w:pPr>
              <w:pStyle w:val="TableText"/>
              <w:spacing w:before="0"/>
              <w:ind w:left="290" w:hanging="284"/>
              <w:jc w:val="right"/>
              <w:rPr>
                <w:rFonts w:cs="Calibri"/>
                <w:b/>
                <w:bCs/>
              </w:rPr>
            </w:pPr>
          </w:p>
        </w:tc>
      </w:tr>
      <w:tr w:rsidR="001A0130" w:rsidRPr="00416D13" w14:paraId="2BCF684F" w14:textId="77777777" w:rsidTr="005F5B4C">
        <w:trPr>
          <w:trHeight w:val="23"/>
        </w:trPr>
        <w:tc>
          <w:tcPr>
            <w:tcW w:w="737" w:type="pct"/>
            <w:tcBorders>
              <w:top w:val="nil"/>
              <w:left w:val="single" w:sz="2" w:space="0" w:color="auto"/>
              <w:bottom w:val="nil"/>
              <w:right w:val="single" w:sz="2" w:space="0" w:color="auto"/>
            </w:tcBorders>
          </w:tcPr>
          <w:p w14:paraId="6773499F"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4CDC379F" w14:textId="77777777" w:rsidR="001A0130" w:rsidRPr="00327BF3" w:rsidRDefault="001A0130" w:rsidP="001A0130">
            <w:pPr>
              <w:pStyle w:val="TableText"/>
              <w:spacing w:before="0"/>
              <w:ind w:left="290" w:hanging="284"/>
              <w:rPr>
                <w:rFonts w:cs="Calibri"/>
                <w:bCs/>
              </w:rPr>
            </w:pPr>
            <w:r w:rsidRPr="00327BF3">
              <w:rPr>
                <w:rFonts w:cs="Calibri"/>
                <w:bCs/>
              </w:rPr>
              <w:t>Carrying Amount at the Beginning of the Reporting Period</w:t>
            </w:r>
          </w:p>
        </w:tc>
        <w:tc>
          <w:tcPr>
            <w:tcW w:w="599" w:type="pct"/>
            <w:tcBorders>
              <w:top w:val="nil"/>
              <w:left w:val="nil"/>
              <w:bottom w:val="nil"/>
              <w:right w:val="nil"/>
            </w:tcBorders>
            <w:vAlign w:val="bottom"/>
          </w:tcPr>
          <w:p w14:paraId="374EA6F4"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5F67B076"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27E98632"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44CDF226" w14:textId="77777777" w:rsidR="001A0130" w:rsidRPr="00327BF3" w:rsidRDefault="001A0130" w:rsidP="001A0130">
            <w:pPr>
              <w:pStyle w:val="TableText"/>
              <w:spacing w:before="0"/>
              <w:ind w:left="290" w:hanging="284"/>
              <w:jc w:val="both"/>
              <w:rPr>
                <w:rFonts w:cs="Calibri"/>
                <w:b/>
              </w:rPr>
            </w:pPr>
          </w:p>
        </w:tc>
      </w:tr>
      <w:tr w:rsidR="001A0130" w:rsidRPr="00416D13" w14:paraId="05DC82A2" w14:textId="77777777" w:rsidTr="005F5B4C">
        <w:trPr>
          <w:trHeight w:val="23"/>
        </w:trPr>
        <w:tc>
          <w:tcPr>
            <w:tcW w:w="737" w:type="pct"/>
            <w:tcBorders>
              <w:top w:val="nil"/>
              <w:left w:val="single" w:sz="2" w:space="0" w:color="auto"/>
              <w:bottom w:val="nil"/>
              <w:right w:val="single" w:sz="2" w:space="0" w:color="auto"/>
            </w:tcBorders>
          </w:tcPr>
          <w:p w14:paraId="4EE163A2"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37B81BE3" w14:textId="77777777" w:rsidR="001A0130" w:rsidRPr="00327BF3" w:rsidRDefault="001A0130" w:rsidP="001A0130">
            <w:pPr>
              <w:pStyle w:val="TableText"/>
              <w:spacing w:before="0"/>
              <w:ind w:left="290" w:hanging="284"/>
              <w:rPr>
                <w:rFonts w:cs="Calibri"/>
                <w:bCs/>
              </w:rPr>
            </w:pPr>
            <w:r w:rsidRPr="00327BF3">
              <w:rPr>
                <w:rFonts w:cs="Calibri"/>
                <w:bCs/>
              </w:rPr>
              <w:t>Cash Flow Changes:</w:t>
            </w:r>
          </w:p>
        </w:tc>
        <w:tc>
          <w:tcPr>
            <w:tcW w:w="599" w:type="pct"/>
            <w:tcBorders>
              <w:top w:val="nil"/>
              <w:left w:val="nil"/>
              <w:bottom w:val="nil"/>
              <w:right w:val="nil"/>
            </w:tcBorders>
            <w:vAlign w:val="bottom"/>
          </w:tcPr>
          <w:p w14:paraId="2D12ABBB"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4052FDB9"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4ADC8569"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08F6F9DF" w14:textId="77777777" w:rsidR="001A0130" w:rsidRPr="00327BF3" w:rsidRDefault="001A0130" w:rsidP="001A0130">
            <w:pPr>
              <w:pStyle w:val="TableText"/>
              <w:spacing w:before="0"/>
              <w:ind w:left="290" w:hanging="284"/>
              <w:jc w:val="both"/>
              <w:rPr>
                <w:rFonts w:cs="Calibri"/>
                <w:b/>
              </w:rPr>
            </w:pPr>
          </w:p>
        </w:tc>
      </w:tr>
      <w:tr w:rsidR="001A0130" w:rsidRPr="00416D13" w14:paraId="3144DDF6" w14:textId="77777777" w:rsidTr="005F5B4C">
        <w:trPr>
          <w:trHeight w:val="23"/>
        </w:trPr>
        <w:tc>
          <w:tcPr>
            <w:tcW w:w="737" w:type="pct"/>
            <w:tcBorders>
              <w:top w:val="nil"/>
              <w:left w:val="single" w:sz="2" w:space="0" w:color="auto"/>
              <w:bottom w:val="nil"/>
              <w:right w:val="single" w:sz="2" w:space="0" w:color="auto"/>
            </w:tcBorders>
          </w:tcPr>
          <w:p w14:paraId="778C312D"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5847919E" w14:textId="2263F706" w:rsidR="001A0130" w:rsidRPr="00327BF3" w:rsidRDefault="00FA7C77" w:rsidP="001A0130">
            <w:pPr>
              <w:pStyle w:val="TableText"/>
              <w:spacing w:before="0"/>
              <w:rPr>
                <w:rFonts w:cs="Calibri"/>
                <w:bCs/>
              </w:rPr>
            </w:pPr>
            <w:r>
              <w:rPr>
                <w:rFonts w:cs="Calibri"/>
                <w:bCs/>
              </w:rPr>
              <w:t xml:space="preserve">  </w:t>
            </w:r>
            <w:r w:rsidR="001A0130" w:rsidRPr="00327BF3">
              <w:rPr>
                <w:rFonts w:cs="Calibri"/>
                <w:bCs/>
              </w:rPr>
              <w:t xml:space="preserve"> - Cash Received</w:t>
            </w:r>
          </w:p>
        </w:tc>
        <w:tc>
          <w:tcPr>
            <w:tcW w:w="599" w:type="pct"/>
            <w:tcBorders>
              <w:top w:val="nil"/>
              <w:left w:val="nil"/>
              <w:bottom w:val="nil"/>
              <w:right w:val="nil"/>
            </w:tcBorders>
            <w:vAlign w:val="bottom"/>
          </w:tcPr>
          <w:p w14:paraId="4CAA476B"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3B82B8BA"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20F57DC8"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04E71CB4" w14:textId="77777777" w:rsidR="001A0130" w:rsidRPr="00327BF3" w:rsidRDefault="001A0130" w:rsidP="001A0130">
            <w:pPr>
              <w:pStyle w:val="TableText"/>
              <w:spacing w:before="0"/>
              <w:ind w:left="290" w:hanging="284"/>
              <w:jc w:val="both"/>
              <w:rPr>
                <w:rFonts w:cs="Calibri"/>
                <w:b/>
              </w:rPr>
            </w:pPr>
          </w:p>
        </w:tc>
      </w:tr>
      <w:tr w:rsidR="001A0130" w:rsidRPr="00416D13" w14:paraId="10AC6864" w14:textId="77777777" w:rsidTr="005F5B4C">
        <w:trPr>
          <w:trHeight w:val="23"/>
        </w:trPr>
        <w:tc>
          <w:tcPr>
            <w:tcW w:w="737" w:type="pct"/>
            <w:tcBorders>
              <w:top w:val="nil"/>
              <w:left w:val="single" w:sz="2" w:space="0" w:color="auto"/>
              <w:bottom w:val="nil"/>
              <w:right w:val="single" w:sz="2" w:space="0" w:color="auto"/>
            </w:tcBorders>
          </w:tcPr>
          <w:p w14:paraId="3A040587"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4754D9BE" w14:textId="2AB4E930" w:rsidR="001A0130" w:rsidRPr="00327BF3" w:rsidRDefault="00FA7C77" w:rsidP="001A0130">
            <w:pPr>
              <w:pStyle w:val="TableText"/>
              <w:spacing w:before="0"/>
              <w:ind w:left="290" w:hanging="284"/>
              <w:rPr>
                <w:rFonts w:cs="Calibri"/>
                <w:bCs/>
              </w:rPr>
            </w:pPr>
            <w:r>
              <w:rPr>
                <w:rFonts w:cs="Calibri"/>
                <w:bCs/>
              </w:rPr>
              <w:t xml:space="preserve">  </w:t>
            </w:r>
            <w:r w:rsidR="001A0130" w:rsidRPr="00327BF3">
              <w:rPr>
                <w:rFonts w:cs="Calibri"/>
                <w:bCs/>
              </w:rPr>
              <w:t xml:space="preserve"> - Cash Paid</w:t>
            </w:r>
          </w:p>
        </w:tc>
        <w:tc>
          <w:tcPr>
            <w:tcW w:w="599" w:type="pct"/>
            <w:tcBorders>
              <w:top w:val="nil"/>
              <w:left w:val="nil"/>
              <w:bottom w:val="nil"/>
              <w:right w:val="nil"/>
            </w:tcBorders>
            <w:vAlign w:val="bottom"/>
          </w:tcPr>
          <w:p w14:paraId="1D3235BA"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2A43E309"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0969882B"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3099A06E" w14:textId="77777777" w:rsidR="001A0130" w:rsidRPr="00327BF3" w:rsidRDefault="001A0130" w:rsidP="001A0130">
            <w:pPr>
              <w:pStyle w:val="TableText"/>
              <w:spacing w:before="0"/>
              <w:ind w:left="290" w:hanging="284"/>
              <w:jc w:val="both"/>
              <w:rPr>
                <w:rFonts w:cs="Calibri"/>
                <w:b/>
              </w:rPr>
            </w:pPr>
          </w:p>
        </w:tc>
      </w:tr>
      <w:tr w:rsidR="001A0130" w:rsidRPr="00416D13" w14:paraId="2FFA3123" w14:textId="77777777" w:rsidTr="005F5B4C">
        <w:trPr>
          <w:trHeight w:val="23"/>
        </w:trPr>
        <w:tc>
          <w:tcPr>
            <w:tcW w:w="737" w:type="pct"/>
            <w:tcBorders>
              <w:top w:val="nil"/>
              <w:left w:val="single" w:sz="2" w:space="0" w:color="auto"/>
              <w:bottom w:val="nil"/>
              <w:right w:val="single" w:sz="2" w:space="0" w:color="auto"/>
            </w:tcBorders>
          </w:tcPr>
          <w:p w14:paraId="412D824B"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09EC5968" w14:textId="77777777" w:rsidR="001A0130" w:rsidRPr="00327BF3" w:rsidRDefault="001A0130" w:rsidP="001A0130">
            <w:pPr>
              <w:pStyle w:val="TableText"/>
              <w:spacing w:before="0"/>
              <w:ind w:left="290" w:hanging="284"/>
              <w:rPr>
                <w:rFonts w:cs="Calibri"/>
                <w:bCs/>
              </w:rPr>
            </w:pPr>
            <w:r w:rsidRPr="00327BF3">
              <w:rPr>
                <w:rFonts w:cs="Calibri"/>
                <w:bCs/>
              </w:rPr>
              <w:t>Non-Cash Changes:</w:t>
            </w:r>
          </w:p>
        </w:tc>
        <w:tc>
          <w:tcPr>
            <w:tcW w:w="599" w:type="pct"/>
            <w:tcBorders>
              <w:top w:val="nil"/>
              <w:left w:val="nil"/>
              <w:bottom w:val="nil"/>
              <w:right w:val="nil"/>
            </w:tcBorders>
            <w:vAlign w:val="bottom"/>
          </w:tcPr>
          <w:p w14:paraId="4B2E9C4F"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562F5F03"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725CC789"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6C5FBD9D" w14:textId="77777777" w:rsidR="001A0130" w:rsidRPr="00327BF3" w:rsidRDefault="001A0130" w:rsidP="001A0130">
            <w:pPr>
              <w:pStyle w:val="TableText"/>
              <w:spacing w:before="0"/>
              <w:ind w:left="290" w:hanging="284"/>
              <w:jc w:val="both"/>
              <w:rPr>
                <w:rFonts w:cs="Calibri"/>
                <w:b/>
              </w:rPr>
            </w:pPr>
          </w:p>
        </w:tc>
      </w:tr>
      <w:tr w:rsidR="001A0130" w:rsidRPr="00416D13" w14:paraId="61A9D0A4" w14:textId="77777777" w:rsidTr="005F5B4C">
        <w:trPr>
          <w:trHeight w:val="23"/>
        </w:trPr>
        <w:tc>
          <w:tcPr>
            <w:tcW w:w="737" w:type="pct"/>
            <w:tcBorders>
              <w:top w:val="nil"/>
              <w:left w:val="single" w:sz="2" w:space="0" w:color="auto"/>
              <w:bottom w:val="nil"/>
              <w:right w:val="single" w:sz="2" w:space="0" w:color="auto"/>
            </w:tcBorders>
          </w:tcPr>
          <w:p w14:paraId="2C3BE45B"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10B44C55" w14:textId="72DA8E3D" w:rsidR="001A0130" w:rsidRPr="00327BF3" w:rsidRDefault="00FA7C77" w:rsidP="001A0130">
            <w:pPr>
              <w:pStyle w:val="TableText"/>
              <w:spacing w:before="0"/>
              <w:ind w:left="290" w:hanging="284"/>
              <w:rPr>
                <w:rFonts w:cs="Calibri"/>
                <w:bCs/>
              </w:rPr>
            </w:pPr>
            <w:r>
              <w:rPr>
                <w:rFonts w:cs="Calibri"/>
                <w:bCs/>
              </w:rPr>
              <w:t xml:space="preserve">  </w:t>
            </w:r>
            <w:r w:rsidR="001A0130" w:rsidRPr="00327BF3">
              <w:rPr>
                <w:rFonts w:cs="Calibri"/>
                <w:bCs/>
              </w:rPr>
              <w:t xml:space="preserve"> - New Leases</w:t>
            </w:r>
          </w:p>
        </w:tc>
        <w:tc>
          <w:tcPr>
            <w:tcW w:w="599" w:type="pct"/>
            <w:tcBorders>
              <w:top w:val="nil"/>
              <w:left w:val="nil"/>
              <w:bottom w:val="nil"/>
              <w:right w:val="nil"/>
            </w:tcBorders>
            <w:vAlign w:val="bottom"/>
          </w:tcPr>
          <w:p w14:paraId="6FE1011D"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25F4A422"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354963B9"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5B8392F6" w14:textId="77777777" w:rsidR="001A0130" w:rsidRPr="00327BF3" w:rsidRDefault="001A0130" w:rsidP="001A0130">
            <w:pPr>
              <w:pStyle w:val="TableText"/>
              <w:spacing w:before="0"/>
              <w:ind w:left="290" w:hanging="284"/>
              <w:jc w:val="both"/>
              <w:rPr>
                <w:rFonts w:cs="Calibri"/>
                <w:b/>
              </w:rPr>
            </w:pPr>
          </w:p>
        </w:tc>
      </w:tr>
      <w:tr w:rsidR="001A0130" w:rsidRPr="00416D13" w14:paraId="3D9987FD" w14:textId="77777777" w:rsidTr="005F5B4C">
        <w:trPr>
          <w:trHeight w:val="23"/>
        </w:trPr>
        <w:tc>
          <w:tcPr>
            <w:tcW w:w="737" w:type="pct"/>
            <w:tcBorders>
              <w:top w:val="nil"/>
              <w:left w:val="single" w:sz="2" w:space="0" w:color="auto"/>
              <w:bottom w:val="nil"/>
              <w:right w:val="single" w:sz="2" w:space="0" w:color="auto"/>
            </w:tcBorders>
          </w:tcPr>
          <w:p w14:paraId="4AB60549"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43F595F7" w14:textId="09AC94E3" w:rsidR="001A0130" w:rsidRPr="00327BF3" w:rsidRDefault="00FA7C77" w:rsidP="001A0130">
            <w:pPr>
              <w:pStyle w:val="TableText"/>
              <w:spacing w:before="0"/>
              <w:ind w:left="314" w:hanging="314"/>
              <w:rPr>
                <w:rFonts w:cs="Calibri"/>
                <w:bCs/>
              </w:rPr>
            </w:pPr>
            <w:r>
              <w:rPr>
                <w:rFonts w:cs="Calibri"/>
                <w:bCs/>
              </w:rPr>
              <w:t xml:space="preserve">  </w:t>
            </w:r>
            <w:r w:rsidR="001A0130" w:rsidRPr="00327BF3">
              <w:rPr>
                <w:rFonts w:cs="Calibri"/>
                <w:bCs/>
              </w:rPr>
              <w:t xml:space="preserve"> - New Service Concession Arrangement Financial Liability</w:t>
            </w:r>
          </w:p>
        </w:tc>
        <w:tc>
          <w:tcPr>
            <w:tcW w:w="599" w:type="pct"/>
            <w:tcBorders>
              <w:top w:val="nil"/>
              <w:left w:val="nil"/>
              <w:bottom w:val="nil"/>
              <w:right w:val="nil"/>
            </w:tcBorders>
            <w:vAlign w:val="bottom"/>
          </w:tcPr>
          <w:p w14:paraId="3F86F368"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3734ABFB"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7AB695CB"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499D963D" w14:textId="77777777" w:rsidR="001A0130" w:rsidRPr="00327BF3" w:rsidRDefault="001A0130" w:rsidP="001A0130">
            <w:pPr>
              <w:pStyle w:val="TableText"/>
              <w:spacing w:before="0"/>
              <w:ind w:left="290" w:hanging="284"/>
              <w:jc w:val="both"/>
              <w:rPr>
                <w:rFonts w:cs="Calibri"/>
                <w:b/>
              </w:rPr>
            </w:pPr>
          </w:p>
        </w:tc>
      </w:tr>
      <w:tr w:rsidR="001A0130" w:rsidRPr="00416D13" w14:paraId="2E976D1B" w14:textId="77777777" w:rsidTr="005F5B4C">
        <w:trPr>
          <w:trHeight w:val="23"/>
        </w:trPr>
        <w:tc>
          <w:tcPr>
            <w:tcW w:w="737" w:type="pct"/>
            <w:tcBorders>
              <w:top w:val="nil"/>
              <w:left w:val="single" w:sz="2" w:space="0" w:color="auto"/>
              <w:bottom w:val="nil"/>
              <w:right w:val="single" w:sz="2" w:space="0" w:color="auto"/>
            </w:tcBorders>
          </w:tcPr>
          <w:p w14:paraId="4602C8FB"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73E51761" w14:textId="17929F1B" w:rsidR="001A0130" w:rsidRPr="00327BF3" w:rsidRDefault="00FA7C77" w:rsidP="001A0130">
            <w:pPr>
              <w:pStyle w:val="TableText"/>
              <w:spacing w:before="0"/>
              <w:ind w:left="290" w:hanging="284"/>
              <w:rPr>
                <w:rFonts w:cs="Calibri"/>
                <w:bCs/>
              </w:rPr>
            </w:pPr>
            <w:r>
              <w:rPr>
                <w:rFonts w:cs="Calibri"/>
                <w:bCs/>
              </w:rPr>
              <w:t xml:space="preserve">  </w:t>
            </w:r>
            <w:r w:rsidR="001A0130" w:rsidRPr="00327BF3">
              <w:rPr>
                <w:rFonts w:cs="Calibri"/>
                <w:bCs/>
              </w:rPr>
              <w:t xml:space="preserve"> - </w:t>
            </w:r>
            <w:r w:rsidR="001A0130" w:rsidRPr="00327BF3">
              <w:t>Transfers to / (from) another ACT Government agency</w:t>
            </w:r>
          </w:p>
        </w:tc>
        <w:tc>
          <w:tcPr>
            <w:tcW w:w="599" w:type="pct"/>
            <w:tcBorders>
              <w:top w:val="nil"/>
              <w:left w:val="nil"/>
              <w:bottom w:val="nil"/>
              <w:right w:val="nil"/>
            </w:tcBorders>
            <w:vAlign w:val="bottom"/>
          </w:tcPr>
          <w:p w14:paraId="36BEC80B"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500D25BD"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236D920A"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3D883CF6" w14:textId="77777777" w:rsidR="001A0130" w:rsidRPr="00327BF3" w:rsidRDefault="001A0130" w:rsidP="001A0130">
            <w:pPr>
              <w:pStyle w:val="TableText"/>
              <w:spacing w:before="0"/>
              <w:ind w:left="290" w:hanging="284"/>
              <w:jc w:val="both"/>
              <w:rPr>
                <w:rFonts w:cs="Calibri"/>
                <w:b/>
              </w:rPr>
            </w:pPr>
          </w:p>
        </w:tc>
      </w:tr>
      <w:tr w:rsidR="001A0130" w:rsidRPr="00416D13" w14:paraId="69187F85" w14:textId="77777777" w:rsidTr="005F5B4C">
        <w:trPr>
          <w:trHeight w:val="23"/>
        </w:trPr>
        <w:tc>
          <w:tcPr>
            <w:tcW w:w="737" w:type="pct"/>
            <w:tcBorders>
              <w:top w:val="nil"/>
              <w:left w:val="single" w:sz="2" w:space="0" w:color="auto"/>
              <w:bottom w:val="nil"/>
              <w:right w:val="single" w:sz="2" w:space="0" w:color="auto"/>
            </w:tcBorders>
          </w:tcPr>
          <w:p w14:paraId="02416015"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210FACBE" w14:textId="6C64EA1F" w:rsidR="001A0130" w:rsidRPr="00327BF3" w:rsidRDefault="00FA7C77" w:rsidP="001A0130">
            <w:pPr>
              <w:pStyle w:val="TableText"/>
              <w:spacing w:before="0"/>
              <w:rPr>
                <w:rFonts w:cs="Calibri"/>
                <w:bCs/>
              </w:rPr>
            </w:pPr>
            <w:r>
              <w:rPr>
                <w:rFonts w:cs="Calibri"/>
                <w:bCs/>
              </w:rPr>
              <w:t xml:space="preserve">  </w:t>
            </w:r>
            <w:r w:rsidR="001A0130" w:rsidRPr="00327BF3">
              <w:rPr>
                <w:rFonts w:cs="Calibri"/>
                <w:bCs/>
              </w:rPr>
              <w:t xml:space="preserve"> - Other Movements</w:t>
            </w:r>
          </w:p>
        </w:tc>
        <w:tc>
          <w:tcPr>
            <w:tcW w:w="599" w:type="pct"/>
            <w:tcBorders>
              <w:top w:val="nil"/>
              <w:left w:val="nil"/>
              <w:bottom w:val="single" w:sz="2" w:space="0" w:color="auto"/>
              <w:right w:val="nil"/>
            </w:tcBorders>
            <w:vAlign w:val="bottom"/>
          </w:tcPr>
          <w:p w14:paraId="7162C7D2"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single" w:sz="2" w:space="0" w:color="auto"/>
              <w:right w:val="nil"/>
            </w:tcBorders>
            <w:vAlign w:val="bottom"/>
          </w:tcPr>
          <w:p w14:paraId="7598A91D"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single" w:sz="2" w:space="0" w:color="auto"/>
              <w:right w:val="nil"/>
            </w:tcBorders>
            <w:vAlign w:val="bottom"/>
          </w:tcPr>
          <w:p w14:paraId="7C9CB80A"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single" w:sz="2" w:space="0" w:color="auto"/>
              <w:right w:val="nil"/>
            </w:tcBorders>
            <w:vAlign w:val="bottom"/>
          </w:tcPr>
          <w:p w14:paraId="234D573D" w14:textId="77777777" w:rsidR="001A0130" w:rsidRPr="00327BF3" w:rsidRDefault="001A0130" w:rsidP="001A0130">
            <w:pPr>
              <w:pStyle w:val="TableText"/>
              <w:spacing w:before="0"/>
              <w:ind w:left="290" w:hanging="284"/>
              <w:jc w:val="both"/>
              <w:rPr>
                <w:rFonts w:cs="Calibri"/>
                <w:b/>
              </w:rPr>
            </w:pPr>
          </w:p>
        </w:tc>
      </w:tr>
      <w:tr w:rsidR="001A0130" w:rsidRPr="00416D13" w14:paraId="65FAE811" w14:textId="77777777" w:rsidTr="005F5B4C">
        <w:trPr>
          <w:trHeight w:val="23"/>
        </w:trPr>
        <w:tc>
          <w:tcPr>
            <w:tcW w:w="737" w:type="pct"/>
            <w:tcBorders>
              <w:top w:val="nil"/>
              <w:left w:val="single" w:sz="2" w:space="0" w:color="auto"/>
              <w:bottom w:val="nil"/>
              <w:right w:val="single" w:sz="2" w:space="0" w:color="auto"/>
            </w:tcBorders>
          </w:tcPr>
          <w:p w14:paraId="6BE112A4"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34950B0D" w14:textId="77777777" w:rsidR="001A0130" w:rsidRPr="00327BF3" w:rsidRDefault="001A0130" w:rsidP="001A0130">
            <w:pPr>
              <w:pStyle w:val="TableText"/>
              <w:spacing w:before="120"/>
              <w:ind w:left="290" w:hanging="284"/>
              <w:jc w:val="both"/>
              <w:rPr>
                <w:rFonts w:cs="Calibri"/>
                <w:b/>
              </w:rPr>
            </w:pPr>
            <w:r w:rsidRPr="00327BF3">
              <w:rPr>
                <w:rFonts w:cs="Calibri"/>
                <w:b/>
              </w:rPr>
              <w:t>Carrying Amount at the End of the Reporting Period</w:t>
            </w:r>
          </w:p>
        </w:tc>
        <w:tc>
          <w:tcPr>
            <w:tcW w:w="599" w:type="pct"/>
            <w:tcBorders>
              <w:top w:val="single" w:sz="2" w:space="0" w:color="auto"/>
              <w:left w:val="nil"/>
              <w:bottom w:val="double" w:sz="4" w:space="0" w:color="auto"/>
              <w:right w:val="nil"/>
            </w:tcBorders>
            <w:vAlign w:val="bottom"/>
          </w:tcPr>
          <w:p w14:paraId="54D5B3BC" w14:textId="77777777" w:rsidR="001A0130" w:rsidRPr="00327BF3" w:rsidRDefault="001A0130" w:rsidP="001A0130">
            <w:pPr>
              <w:pStyle w:val="TableText"/>
              <w:spacing w:before="0"/>
              <w:ind w:left="290" w:hanging="284"/>
              <w:jc w:val="both"/>
              <w:rPr>
                <w:rFonts w:cs="Calibri"/>
                <w:b/>
                <w:bCs/>
              </w:rPr>
            </w:pPr>
          </w:p>
        </w:tc>
        <w:tc>
          <w:tcPr>
            <w:tcW w:w="736" w:type="pct"/>
            <w:tcBorders>
              <w:top w:val="single" w:sz="2" w:space="0" w:color="auto"/>
              <w:left w:val="nil"/>
              <w:bottom w:val="double" w:sz="4" w:space="0" w:color="auto"/>
              <w:right w:val="nil"/>
            </w:tcBorders>
            <w:vAlign w:val="bottom"/>
          </w:tcPr>
          <w:p w14:paraId="255D0E1D" w14:textId="77777777" w:rsidR="001A0130" w:rsidRPr="00327BF3" w:rsidRDefault="001A0130" w:rsidP="001A0130">
            <w:pPr>
              <w:pStyle w:val="TableText"/>
              <w:spacing w:before="0"/>
              <w:ind w:left="290" w:hanging="284"/>
              <w:jc w:val="both"/>
              <w:rPr>
                <w:rFonts w:cs="Calibri"/>
                <w:b/>
              </w:rPr>
            </w:pPr>
          </w:p>
        </w:tc>
        <w:tc>
          <w:tcPr>
            <w:tcW w:w="716" w:type="pct"/>
            <w:tcBorders>
              <w:top w:val="single" w:sz="2" w:space="0" w:color="auto"/>
              <w:left w:val="nil"/>
              <w:bottom w:val="double" w:sz="4" w:space="0" w:color="auto"/>
              <w:right w:val="nil"/>
            </w:tcBorders>
            <w:vAlign w:val="bottom"/>
          </w:tcPr>
          <w:p w14:paraId="7DF327B4" w14:textId="77777777" w:rsidR="001A0130" w:rsidRPr="00327BF3" w:rsidRDefault="001A0130" w:rsidP="001A0130">
            <w:pPr>
              <w:pStyle w:val="TableText"/>
              <w:spacing w:before="0"/>
              <w:ind w:left="290" w:hanging="284"/>
              <w:jc w:val="both"/>
              <w:rPr>
                <w:rFonts w:cs="Calibri"/>
                <w:b/>
              </w:rPr>
            </w:pPr>
          </w:p>
        </w:tc>
        <w:tc>
          <w:tcPr>
            <w:tcW w:w="600" w:type="pct"/>
            <w:tcBorders>
              <w:top w:val="single" w:sz="2" w:space="0" w:color="auto"/>
              <w:left w:val="nil"/>
              <w:bottom w:val="double" w:sz="4" w:space="0" w:color="auto"/>
              <w:right w:val="nil"/>
            </w:tcBorders>
            <w:vAlign w:val="bottom"/>
          </w:tcPr>
          <w:p w14:paraId="744714EE" w14:textId="77777777" w:rsidR="001A0130" w:rsidRPr="00327BF3" w:rsidRDefault="001A0130" w:rsidP="001A0130">
            <w:pPr>
              <w:pStyle w:val="TableText"/>
              <w:spacing w:before="0"/>
              <w:ind w:left="290" w:hanging="284"/>
              <w:jc w:val="both"/>
              <w:rPr>
                <w:rFonts w:cs="Calibri"/>
                <w:b/>
              </w:rPr>
            </w:pPr>
          </w:p>
        </w:tc>
      </w:tr>
      <w:tr w:rsidR="001A0130" w:rsidRPr="00416D13" w14:paraId="007E0925" w14:textId="77777777" w:rsidTr="005F5B4C">
        <w:trPr>
          <w:trHeight w:val="23"/>
        </w:trPr>
        <w:tc>
          <w:tcPr>
            <w:tcW w:w="737" w:type="pct"/>
            <w:tcBorders>
              <w:top w:val="nil"/>
              <w:left w:val="single" w:sz="2" w:space="0" w:color="auto"/>
              <w:bottom w:val="nil"/>
              <w:right w:val="single" w:sz="2" w:space="0" w:color="auto"/>
            </w:tcBorders>
          </w:tcPr>
          <w:p w14:paraId="4474FC21"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56F94984" w14:textId="77777777" w:rsidR="001A0130" w:rsidRPr="00327BF3" w:rsidRDefault="001A0130" w:rsidP="001A0130">
            <w:pPr>
              <w:pStyle w:val="TableText"/>
              <w:spacing w:before="0"/>
              <w:ind w:left="290" w:hanging="284"/>
              <w:jc w:val="both"/>
              <w:rPr>
                <w:rFonts w:cs="Calibri"/>
                <w:b/>
              </w:rPr>
            </w:pPr>
          </w:p>
        </w:tc>
        <w:tc>
          <w:tcPr>
            <w:tcW w:w="599" w:type="pct"/>
            <w:tcBorders>
              <w:top w:val="double" w:sz="4" w:space="0" w:color="auto"/>
              <w:left w:val="nil"/>
              <w:bottom w:val="nil"/>
              <w:right w:val="nil"/>
            </w:tcBorders>
            <w:vAlign w:val="bottom"/>
          </w:tcPr>
          <w:p w14:paraId="34862A64" w14:textId="77777777" w:rsidR="001A0130" w:rsidRPr="00327BF3" w:rsidRDefault="001A0130" w:rsidP="001A0130">
            <w:pPr>
              <w:pStyle w:val="TableText"/>
              <w:spacing w:before="0"/>
              <w:ind w:left="290" w:hanging="284"/>
              <w:jc w:val="both"/>
              <w:rPr>
                <w:rFonts w:cs="Calibri"/>
                <w:b/>
                <w:bCs/>
              </w:rPr>
            </w:pPr>
          </w:p>
        </w:tc>
        <w:tc>
          <w:tcPr>
            <w:tcW w:w="736" w:type="pct"/>
            <w:tcBorders>
              <w:top w:val="double" w:sz="4" w:space="0" w:color="auto"/>
              <w:left w:val="nil"/>
              <w:bottom w:val="nil"/>
              <w:right w:val="nil"/>
            </w:tcBorders>
            <w:vAlign w:val="bottom"/>
          </w:tcPr>
          <w:p w14:paraId="1A150537" w14:textId="77777777" w:rsidR="001A0130" w:rsidRPr="00327BF3" w:rsidRDefault="001A0130" w:rsidP="001A0130">
            <w:pPr>
              <w:pStyle w:val="TableText"/>
              <w:spacing w:before="0"/>
              <w:ind w:left="290" w:hanging="284"/>
              <w:jc w:val="both"/>
              <w:rPr>
                <w:rFonts w:cs="Calibri"/>
                <w:b/>
              </w:rPr>
            </w:pPr>
          </w:p>
        </w:tc>
        <w:tc>
          <w:tcPr>
            <w:tcW w:w="716" w:type="pct"/>
            <w:tcBorders>
              <w:top w:val="double" w:sz="4" w:space="0" w:color="auto"/>
              <w:left w:val="nil"/>
              <w:bottom w:val="nil"/>
              <w:right w:val="nil"/>
            </w:tcBorders>
            <w:vAlign w:val="bottom"/>
          </w:tcPr>
          <w:p w14:paraId="3375BC03" w14:textId="77777777" w:rsidR="001A0130" w:rsidRPr="00327BF3" w:rsidRDefault="001A0130" w:rsidP="001A0130">
            <w:pPr>
              <w:pStyle w:val="TableText"/>
              <w:spacing w:before="0"/>
              <w:ind w:left="290" w:hanging="284"/>
              <w:jc w:val="both"/>
              <w:rPr>
                <w:rFonts w:cs="Calibri"/>
                <w:b/>
              </w:rPr>
            </w:pPr>
          </w:p>
        </w:tc>
        <w:tc>
          <w:tcPr>
            <w:tcW w:w="600" w:type="pct"/>
            <w:tcBorders>
              <w:top w:val="double" w:sz="4" w:space="0" w:color="auto"/>
              <w:left w:val="nil"/>
              <w:bottom w:val="nil"/>
              <w:right w:val="nil"/>
            </w:tcBorders>
            <w:vAlign w:val="bottom"/>
          </w:tcPr>
          <w:p w14:paraId="46BA9F4C" w14:textId="77777777" w:rsidR="001A0130" w:rsidRPr="00327BF3" w:rsidRDefault="001A0130" w:rsidP="001A0130">
            <w:pPr>
              <w:pStyle w:val="TableText"/>
              <w:spacing w:before="0"/>
              <w:ind w:left="290" w:hanging="284"/>
              <w:jc w:val="both"/>
              <w:rPr>
                <w:rFonts w:cs="Calibri"/>
                <w:b/>
              </w:rPr>
            </w:pPr>
          </w:p>
        </w:tc>
      </w:tr>
      <w:tr w:rsidR="001A0130" w:rsidRPr="00416D13" w14:paraId="7166751C" w14:textId="77777777" w:rsidTr="005F5B4C">
        <w:trPr>
          <w:trHeight w:val="23"/>
        </w:trPr>
        <w:tc>
          <w:tcPr>
            <w:tcW w:w="737" w:type="pct"/>
            <w:tcBorders>
              <w:top w:val="nil"/>
              <w:left w:val="single" w:sz="2" w:space="0" w:color="auto"/>
              <w:bottom w:val="nil"/>
              <w:right w:val="single" w:sz="2" w:space="0" w:color="auto"/>
            </w:tcBorders>
          </w:tcPr>
          <w:p w14:paraId="7E317E72"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4BCCC97C" w14:textId="1933A064" w:rsidR="001A0130" w:rsidRPr="00327BF3" w:rsidRDefault="001A0130" w:rsidP="001A0130">
            <w:pPr>
              <w:pStyle w:val="TableText"/>
              <w:spacing w:before="120" w:after="60"/>
              <w:ind w:left="290" w:hanging="284"/>
              <w:jc w:val="both"/>
              <w:rPr>
                <w:rFonts w:cs="Calibri"/>
                <w:b/>
              </w:rPr>
            </w:pPr>
            <w:r w:rsidRPr="00327BF3">
              <w:rPr>
                <w:rFonts w:cs="Calibri"/>
                <w:b/>
              </w:rPr>
              <w:t>202</w:t>
            </w:r>
            <w:r w:rsidR="00DD70E8">
              <w:rPr>
                <w:rFonts w:cs="Calibri"/>
                <w:b/>
              </w:rPr>
              <w:t>5</w:t>
            </w:r>
          </w:p>
        </w:tc>
        <w:tc>
          <w:tcPr>
            <w:tcW w:w="599" w:type="pct"/>
            <w:tcBorders>
              <w:top w:val="nil"/>
              <w:left w:val="nil"/>
              <w:bottom w:val="nil"/>
              <w:right w:val="nil"/>
            </w:tcBorders>
            <w:vAlign w:val="bottom"/>
          </w:tcPr>
          <w:p w14:paraId="0A5A78FC"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4BE01458"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6E7941AB"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3CD924D3" w14:textId="77777777" w:rsidR="001A0130" w:rsidRPr="00327BF3" w:rsidRDefault="001A0130" w:rsidP="001A0130">
            <w:pPr>
              <w:pStyle w:val="TableText"/>
              <w:spacing w:before="0"/>
              <w:ind w:left="290" w:hanging="284"/>
              <w:jc w:val="both"/>
              <w:rPr>
                <w:rFonts w:cs="Calibri"/>
                <w:b/>
              </w:rPr>
            </w:pPr>
          </w:p>
        </w:tc>
      </w:tr>
      <w:tr w:rsidR="001A0130" w:rsidRPr="00416D13" w14:paraId="4736DA13" w14:textId="77777777" w:rsidTr="005F5B4C">
        <w:trPr>
          <w:trHeight w:val="23"/>
        </w:trPr>
        <w:tc>
          <w:tcPr>
            <w:tcW w:w="737" w:type="pct"/>
            <w:tcBorders>
              <w:top w:val="nil"/>
              <w:left w:val="single" w:sz="2" w:space="0" w:color="auto"/>
              <w:bottom w:val="nil"/>
              <w:right w:val="single" w:sz="2" w:space="0" w:color="auto"/>
            </w:tcBorders>
          </w:tcPr>
          <w:p w14:paraId="02A7B7CD"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7742D410" w14:textId="77777777" w:rsidR="001A0130" w:rsidRPr="00327BF3" w:rsidRDefault="001A0130" w:rsidP="001A0130">
            <w:pPr>
              <w:pStyle w:val="TableText"/>
              <w:spacing w:before="0"/>
              <w:ind w:left="290" w:hanging="284"/>
              <w:jc w:val="both"/>
              <w:rPr>
                <w:rFonts w:cs="Calibri"/>
                <w:b/>
              </w:rPr>
            </w:pPr>
            <w:r w:rsidRPr="00327BF3">
              <w:rPr>
                <w:rFonts w:cs="Calibri"/>
                <w:bCs/>
              </w:rPr>
              <w:t>Carrying Amount at the Beginning of Reporting Period</w:t>
            </w:r>
          </w:p>
        </w:tc>
        <w:tc>
          <w:tcPr>
            <w:tcW w:w="599" w:type="pct"/>
            <w:tcBorders>
              <w:top w:val="nil"/>
              <w:left w:val="nil"/>
              <w:bottom w:val="nil"/>
              <w:right w:val="nil"/>
            </w:tcBorders>
            <w:vAlign w:val="bottom"/>
          </w:tcPr>
          <w:p w14:paraId="59CE6A8A"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5EDA234C"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7188FB6A"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2F22056C" w14:textId="77777777" w:rsidR="001A0130" w:rsidRPr="00327BF3" w:rsidRDefault="001A0130" w:rsidP="001A0130">
            <w:pPr>
              <w:pStyle w:val="TableText"/>
              <w:spacing w:before="0"/>
              <w:ind w:left="290" w:hanging="284"/>
              <w:jc w:val="both"/>
              <w:rPr>
                <w:rFonts w:cs="Calibri"/>
                <w:b/>
              </w:rPr>
            </w:pPr>
          </w:p>
        </w:tc>
      </w:tr>
      <w:tr w:rsidR="001A0130" w:rsidRPr="00416D13" w14:paraId="333BEDF7" w14:textId="77777777" w:rsidTr="005F5B4C">
        <w:trPr>
          <w:trHeight w:val="23"/>
        </w:trPr>
        <w:tc>
          <w:tcPr>
            <w:tcW w:w="737" w:type="pct"/>
            <w:tcBorders>
              <w:top w:val="nil"/>
              <w:left w:val="single" w:sz="2" w:space="0" w:color="auto"/>
              <w:bottom w:val="nil"/>
              <w:right w:val="single" w:sz="2" w:space="0" w:color="auto"/>
            </w:tcBorders>
          </w:tcPr>
          <w:p w14:paraId="1E58DC94"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5212CCCB" w14:textId="77777777" w:rsidR="001A0130" w:rsidRPr="00327BF3" w:rsidRDefault="001A0130" w:rsidP="001A0130">
            <w:pPr>
              <w:pStyle w:val="TableText"/>
              <w:spacing w:before="0"/>
              <w:ind w:left="290" w:hanging="284"/>
              <w:jc w:val="both"/>
              <w:rPr>
                <w:rFonts w:cs="Calibri"/>
                <w:bCs/>
              </w:rPr>
            </w:pPr>
            <w:r w:rsidRPr="00327BF3">
              <w:rPr>
                <w:rFonts w:cs="Calibri"/>
                <w:bCs/>
              </w:rPr>
              <w:t>Cash Flow Changes:</w:t>
            </w:r>
          </w:p>
        </w:tc>
        <w:tc>
          <w:tcPr>
            <w:tcW w:w="599" w:type="pct"/>
            <w:tcBorders>
              <w:top w:val="nil"/>
              <w:left w:val="nil"/>
              <w:bottom w:val="nil"/>
              <w:right w:val="nil"/>
            </w:tcBorders>
            <w:vAlign w:val="bottom"/>
          </w:tcPr>
          <w:p w14:paraId="364755F9"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69B9FD35"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1F33CC99"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213CC41A" w14:textId="77777777" w:rsidR="001A0130" w:rsidRPr="00327BF3" w:rsidRDefault="001A0130" w:rsidP="001A0130">
            <w:pPr>
              <w:pStyle w:val="TableText"/>
              <w:spacing w:before="0"/>
              <w:ind w:left="290" w:hanging="284"/>
              <w:jc w:val="both"/>
              <w:rPr>
                <w:rFonts w:cs="Calibri"/>
                <w:b/>
              </w:rPr>
            </w:pPr>
          </w:p>
        </w:tc>
      </w:tr>
      <w:tr w:rsidR="001A0130" w:rsidRPr="00416D13" w14:paraId="1215B3DB" w14:textId="77777777" w:rsidTr="005F5B4C">
        <w:trPr>
          <w:trHeight w:val="23"/>
        </w:trPr>
        <w:tc>
          <w:tcPr>
            <w:tcW w:w="737" w:type="pct"/>
            <w:tcBorders>
              <w:top w:val="nil"/>
              <w:left w:val="single" w:sz="2" w:space="0" w:color="auto"/>
              <w:bottom w:val="nil"/>
              <w:right w:val="single" w:sz="2" w:space="0" w:color="auto"/>
            </w:tcBorders>
          </w:tcPr>
          <w:p w14:paraId="1D24F260"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2D7317F4" w14:textId="619C8B88" w:rsidR="001A0130" w:rsidRPr="00327BF3" w:rsidRDefault="00FA7C77" w:rsidP="001A0130">
            <w:pPr>
              <w:pStyle w:val="TableText"/>
              <w:spacing w:before="0"/>
              <w:ind w:left="290" w:hanging="284"/>
              <w:jc w:val="both"/>
              <w:rPr>
                <w:rFonts w:cs="Calibri"/>
                <w:bCs/>
              </w:rPr>
            </w:pPr>
            <w:r>
              <w:rPr>
                <w:rFonts w:cs="Calibri"/>
                <w:bCs/>
              </w:rPr>
              <w:t xml:space="preserve">  </w:t>
            </w:r>
            <w:r w:rsidR="001A0130" w:rsidRPr="00327BF3">
              <w:rPr>
                <w:rFonts w:cs="Calibri"/>
                <w:bCs/>
              </w:rPr>
              <w:t xml:space="preserve"> - Cash Received</w:t>
            </w:r>
          </w:p>
        </w:tc>
        <w:tc>
          <w:tcPr>
            <w:tcW w:w="599" w:type="pct"/>
            <w:tcBorders>
              <w:top w:val="nil"/>
              <w:left w:val="nil"/>
              <w:bottom w:val="nil"/>
              <w:right w:val="nil"/>
            </w:tcBorders>
            <w:vAlign w:val="bottom"/>
          </w:tcPr>
          <w:p w14:paraId="336AC5A1"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222C9119"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22C73D3B"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5084CF68" w14:textId="77777777" w:rsidR="001A0130" w:rsidRPr="00327BF3" w:rsidRDefault="001A0130" w:rsidP="001A0130">
            <w:pPr>
              <w:pStyle w:val="TableText"/>
              <w:spacing w:before="0"/>
              <w:ind w:left="290" w:hanging="284"/>
              <w:jc w:val="both"/>
              <w:rPr>
                <w:rFonts w:cs="Calibri"/>
                <w:b/>
              </w:rPr>
            </w:pPr>
          </w:p>
        </w:tc>
      </w:tr>
      <w:tr w:rsidR="001A0130" w:rsidRPr="00416D13" w14:paraId="397AF1D7" w14:textId="77777777" w:rsidTr="005F5B4C">
        <w:trPr>
          <w:trHeight w:val="23"/>
        </w:trPr>
        <w:tc>
          <w:tcPr>
            <w:tcW w:w="737" w:type="pct"/>
            <w:tcBorders>
              <w:top w:val="nil"/>
              <w:left w:val="single" w:sz="2" w:space="0" w:color="auto"/>
              <w:bottom w:val="nil"/>
              <w:right w:val="single" w:sz="2" w:space="0" w:color="auto"/>
            </w:tcBorders>
          </w:tcPr>
          <w:p w14:paraId="65A1A1B0"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04C4C192" w14:textId="7CACEB24" w:rsidR="001A0130" w:rsidRPr="00327BF3" w:rsidRDefault="00FA7C77" w:rsidP="001A0130">
            <w:pPr>
              <w:pStyle w:val="TableText"/>
              <w:spacing w:before="0"/>
              <w:ind w:left="290" w:hanging="284"/>
              <w:jc w:val="both"/>
              <w:rPr>
                <w:rFonts w:cs="Calibri"/>
                <w:bCs/>
              </w:rPr>
            </w:pPr>
            <w:r>
              <w:rPr>
                <w:rFonts w:cs="Calibri"/>
                <w:bCs/>
              </w:rPr>
              <w:t xml:space="preserve">  </w:t>
            </w:r>
            <w:r w:rsidR="001A0130" w:rsidRPr="00327BF3">
              <w:rPr>
                <w:rFonts w:cs="Calibri"/>
                <w:bCs/>
              </w:rPr>
              <w:t xml:space="preserve"> - Cash Paid</w:t>
            </w:r>
          </w:p>
        </w:tc>
        <w:tc>
          <w:tcPr>
            <w:tcW w:w="599" w:type="pct"/>
            <w:tcBorders>
              <w:top w:val="nil"/>
              <w:left w:val="nil"/>
              <w:bottom w:val="nil"/>
              <w:right w:val="nil"/>
            </w:tcBorders>
            <w:vAlign w:val="bottom"/>
          </w:tcPr>
          <w:p w14:paraId="0B42AF58"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184D8A61"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71C262AF"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4950BD4C" w14:textId="77777777" w:rsidR="001A0130" w:rsidRPr="00327BF3" w:rsidRDefault="001A0130" w:rsidP="001A0130">
            <w:pPr>
              <w:pStyle w:val="TableText"/>
              <w:spacing w:before="0"/>
              <w:ind w:left="290" w:hanging="284"/>
              <w:jc w:val="both"/>
              <w:rPr>
                <w:rFonts w:cs="Calibri"/>
                <w:b/>
              </w:rPr>
            </w:pPr>
          </w:p>
        </w:tc>
      </w:tr>
      <w:tr w:rsidR="001A0130" w:rsidRPr="00416D13" w14:paraId="33F13E27" w14:textId="77777777" w:rsidTr="005F5B4C">
        <w:trPr>
          <w:trHeight w:val="23"/>
        </w:trPr>
        <w:tc>
          <w:tcPr>
            <w:tcW w:w="737" w:type="pct"/>
            <w:tcBorders>
              <w:top w:val="nil"/>
              <w:left w:val="single" w:sz="2" w:space="0" w:color="auto"/>
              <w:bottom w:val="nil"/>
              <w:right w:val="single" w:sz="2" w:space="0" w:color="auto"/>
            </w:tcBorders>
          </w:tcPr>
          <w:p w14:paraId="3C9C87CB"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5C12438C" w14:textId="77777777" w:rsidR="001A0130" w:rsidRPr="00327BF3" w:rsidRDefault="001A0130" w:rsidP="001A0130">
            <w:pPr>
              <w:pStyle w:val="TableText"/>
              <w:spacing w:before="0"/>
              <w:ind w:left="290" w:hanging="284"/>
              <w:jc w:val="both"/>
              <w:rPr>
                <w:rFonts w:cs="Calibri"/>
                <w:bCs/>
              </w:rPr>
            </w:pPr>
            <w:r w:rsidRPr="00327BF3">
              <w:rPr>
                <w:rFonts w:cs="Calibri"/>
                <w:bCs/>
              </w:rPr>
              <w:t>Non-Cash Changes:</w:t>
            </w:r>
          </w:p>
        </w:tc>
        <w:tc>
          <w:tcPr>
            <w:tcW w:w="599" w:type="pct"/>
            <w:tcBorders>
              <w:top w:val="nil"/>
              <w:left w:val="nil"/>
              <w:bottom w:val="nil"/>
              <w:right w:val="nil"/>
            </w:tcBorders>
            <w:vAlign w:val="bottom"/>
          </w:tcPr>
          <w:p w14:paraId="43B632AB"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3FC297AC"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27417B40"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162210F5" w14:textId="77777777" w:rsidR="001A0130" w:rsidRPr="00327BF3" w:rsidRDefault="001A0130" w:rsidP="001A0130">
            <w:pPr>
              <w:pStyle w:val="TableText"/>
              <w:spacing w:before="0"/>
              <w:ind w:left="290" w:hanging="284"/>
              <w:jc w:val="both"/>
              <w:rPr>
                <w:rFonts w:cs="Calibri"/>
                <w:b/>
              </w:rPr>
            </w:pPr>
          </w:p>
        </w:tc>
      </w:tr>
      <w:tr w:rsidR="001A0130" w:rsidRPr="00416D13" w14:paraId="5C48E7AC" w14:textId="77777777" w:rsidTr="005F5B4C">
        <w:trPr>
          <w:trHeight w:val="23"/>
        </w:trPr>
        <w:tc>
          <w:tcPr>
            <w:tcW w:w="737" w:type="pct"/>
            <w:tcBorders>
              <w:top w:val="nil"/>
              <w:left w:val="single" w:sz="2" w:space="0" w:color="auto"/>
              <w:bottom w:val="nil"/>
              <w:right w:val="single" w:sz="2" w:space="0" w:color="auto"/>
            </w:tcBorders>
          </w:tcPr>
          <w:p w14:paraId="48EA2C05"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5AA78B17" w14:textId="3B6B282B" w:rsidR="001A0130" w:rsidRPr="00327BF3" w:rsidRDefault="00FA7C77" w:rsidP="001A0130">
            <w:pPr>
              <w:pStyle w:val="TableText"/>
              <w:spacing w:before="0"/>
              <w:ind w:left="290" w:hanging="284"/>
              <w:jc w:val="both"/>
              <w:rPr>
                <w:rFonts w:cs="Calibri"/>
                <w:bCs/>
              </w:rPr>
            </w:pPr>
            <w:r>
              <w:rPr>
                <w:rFonts w:cs="Calibri"/>
                <w:bCs/>
              </w:rPr>
              <w:t xml:space="preserve">  </w:t>
            </w:r>
            <w:r w:rsidR="001A0130" w:rsidRPr="00327BF3">
              <w:rPr>
                <w:rFonts w:cs="Calibri"/>
                <w:bCs/>
              </w:rPr>
              <w:t xml:space="preserve"> - New Leases</w:t>
            </w:r>
          </w:p>
        </w:tc>
        <w:tc>
          <w:tcPr>
            <w:tcW w:w="599" w:type="pct"/>
            <w:tcBorders>
              <w:top w:val="nil"/>
              <w:left w:val="nil"/>
              <w:bottom w:val="nil"/>
              <w:right w:val="nil"/>
            </w:tcBorders>
            <w:vAlign w:val="bottom"/>
          </w:tcPr>
          <w:p w14:paraId="688FD1F0"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7075C332"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70CE3B4A"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32C575E7" w14:textId="77777777" w:rsidR="001A0130" w:rsidRPr="00327BF3" w:rsidRDefault="001A0130" w:rsidP="001A0130">
            <w:pPr>
              <w:pStyle w:val="TableText"/>
              <w:spacing w:before="0"/>
              <w:ind w:left="290" w:hanging="284"/>
              <w:jc w:val="both"/>
              <w:rPr>
                <w:rFonts w:cs="Calibri"/>
                <w:b/>
              </w:rPr>
            </w:pPr>
          </w:p>
        </w:tc>
      </w:tr>
      <w:tr w:rsidR="001A0130" w:rsidRPr="00416D13" w14:paraId="105B4839" w14:textId="77777777" w:rsidTr="005F5B4C">
        <w:trPr>
          <w:trHeight w:val="23"/>
        </w:trPr>
        <w:tc>
          <w:tcPr>
            <w:tcW w:w="737" w:type="pct"/>
            <w:tcBorders>
              <w:top w:val="nil"/>
              <w:left w:val="single" w:sz="2" w:space="0" w:color="auto"/>
              <w:bottom w:val="nil"/>
              <w:right w:val="single" w:sz="2" w:space="0" w:color="auto"/>
            </w:tcBorders>
          </w:tcPr>
          <w:p w14:paraId="73EC99A2"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56CEC81F" w14:textId="68065EBA" w:rsidR="001A0130" w:rsidRPr="00327BF3" w:rsidRDefault="00FA7C77" w:rsidP="001A0130">
            <w:pPr>
              <w:pStyle w:val="TableText"/>
              <w:spacing w:before="0"/>
              <w:ind w:left="290" w:hanging="284"/>
              <w:jc w:val="both"/>
              <w:rPr>
                <w:rFonts w:cs="Calibri"/>
                <w:bCs/>
              </w:rPr>
            </w:pPr>
            <w:r>
              <w:rPr>
                <w:rFonts w:cs="Calibri"/>
                <w:bCs/>
              </w:rPr>
              <w:t xml:space="preserve">  </w:t>
            </w:r>
            <w:r w:rsidR="001A0130" w:rsidRPr="00327BF3">
              <w:rPr>
                <w:rFonts w:cs="Calibri"/>
                <w:bCs/>
              </w:rPr>
              <w:t xml:space="preserve"> - New Service Concession Arrangement Financial Liability</w:t>
            </w:r>
          </w:p>
        </w:tc>
        <w:tc>
          <w:tcPr>
            <w:tcW w:w="599" w:type="pct"/>
            <w:tcBorders>
              <w:top w:val="nil"/>
              <w:left w:val="nil"/>
              <w:bottom w:val="nil"/>
              <w:right w:val="nil"/>
            </w:tcBorders>
            <w:vAlign w:val="bottom"/>
          </w:tcPr>
          <w:p w14:paraId="55E0393B"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160082D3"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2CA78BD4"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32AC202E" w14:textId="77777777" w:rsidR="001A0130" w:rsidRPr="00327BF3" w:rsidRDefault="001A0130" w:rsidP="001A0130">
            <w:pPr>
              <w:pStyle w:val="TableText"/>
              <w:spacing w:before="0"/>
              <w:ind w:left="290" w:hanging="284"/>
              <w:jc w:val="both"/>
              <w:rPr>
                <w:rFonts w:cs="Calibri"/>
                <w:b/>
              </w:rPr>
            </w:pPr>
          </w:p>
        </w:tc>
      </w:tr>
      <w:tr w:rsidR="001A0130" w:rsidRPr="00416D13" w14:paraId="5EDD26E3" w14:textId="77777777" w:rsidTr="005F5B4C">
        <w:trPr>
          <w:trHeight w:val="23"/>
        </w:trPr>
        <w:tc>
          <w:tcPr>
            <w:tcW w:w="737" w:type="pct"/>
            <w:tcBorders>
              <w:top w:val="nil"/>
              <w:left w:val="single" w:sz="2" w:space="0" w:color="auto"/>
              <w:bottom w:val="nil"/>
              <w:right w:val="single" w:sz="2" w:space="0" w:color="auto"/>
            </w:tcBorders>
          </w:tcPr>
          <w:p w14:paraId="18EE7F70"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109B9F2B" w14:textId="7B800464" w:rsidR="001A0130" w:rsidRPr="00327BF3" w:rsidRDefault="00FA7C77" w:rsidP="001A0130">
            <w:pPr>
              <w:pStyle w:val="TableText"/>
              <w:spacing w:before="0"/>
              <w:ind w:left="290" w:hanging="284"/>
              <w:jc w:val="both"/>
              <w:rPr>
                <w:rFonts w:cs="Calibri"/>
                <w:bCs/>
              </w:rPr>
            </w:pPr>
            <w:r>
              <w:rPr>
                <w:rFonts w:cs="Calibri"/>
                <w:bCs/>
              </w:rPr>
              <w:t xml:space="preserve">  </w:t>
            </w:r>
            <w:r w:rsidR="001A0130" w:rsidRPr="00327BF3">
              <w:rPr>
                <w:rFonts w:cs="Calibri"/>
                <w:bCs/>
              </w:rPr>
              <w:t xml:space="preserve"> - </w:t>
            </w:r>
            <w:r w:rsidR="001A0130" w:rsidRPr="00327BF3">
              <w:t>Transfers to / (from) another ACT Government agency</w:t>
            </w:r>
          </w:p>
        </w:tc>
        <w:tc>
          <w:tcPr>
            <w:tcW w:w="599" w:type="pct"/>
            <w:tcBorders>
              <w:top w:val="nil"/>
              <w:left w:val="nil"/>
              <w:bottom w:val="nil"/>
              <w:right w:val="nil"/>
            </w:tcBorders>
            <w:vAlign w:val="bottom"/>
          </w:tcPr>
          <w:p w14:paraId="3D35DFEE"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56DC86D9"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652E276B"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36AB25FD" w14:textId="77777777" w:rsidR="001A0130" w:rsidRPr="00327BF3" w:rsidRDefault="001A0130" w:rsidP="001A0130">
            <w:pPr>
              <w:pStyle w:val="TableText"/>
              <w:spacing w:before="0"/>
              <w:ind w:left="290" w:hanging="284"/>
              <w:jc w:val="both"/>
              <w:rPr>
                <w:rFonts w:cs="Calibri"/>
                <w:b/>
              </w:rPr>
            </w:pPr>
          </w:p>
        </w:tc>
      </w:tr>
      <w:tr w:rsidR="001A0130" w:rsidRPr="00416D13" w14:paraId="4708CA62" w14:textId="77777777" w:rsidTr="005F5B4C">
        <w:trPr>
          <w:trHeight w:val="23"/>
        </w:trPr>
        <w:tc>
          <w:tcPr>
            <w:tcW w:w="737" w:type="pct"/>
            <w:tcBorders>
              <w:top w:val="nil"/>
              <w:left w:val="single" w:sz="2" w:space="0" w:color="auto"/>
              <w:bottom w:val="nil"/>
              <w:right w:val="single" w:sz="2" w:space="0" w:color="auto"/>
            </w:tcBorders>
          </w:tcPr>
          <w:p w14:paraId="6529B358"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0BD231DB" w14:textId="2E2F7B3A" w:rsidR="001A0130" w:rsidRPr="00327BF3" w:rsidRDefault="00FA7C77" w:rsidP="001A0130">
            <w:pPr>
              <w:pStyle w:val="TableText"/>
              <w:spacing w:before="0"/>
              <w:ind w:left="290" w:hanging="284"/>
              <w:jc w:val="both"/>
              <w:rPr>
                <w:rFonts w:cs="Calibri"/>
                <w:bCs/>
              </w:rPr>
            </w:pPr>
            <w:r>
              <w:rPr>
                <w:rFonts w:cs="Calibri"/>
                <w:bCs/>
              </w:rPr>
              <w:t xml:space="preserve">  </w:t>
            </w:r>
            <w:r w:rsidR="001A0130" w:rsidRPr="00327BF3">
              <w:rPr>
                <w:rFonts w:cs="Calibri"/>
                <w:bCs/>
              </w:rPr>
              <w:t xml:space="preserve"> - Other Movements</w:t>
            </w:r>
          </w:p>
        </w:tc>
        <w:tc>
          <w:tcPr>
            <w:tcW w:w="599" w:type="pct"/>
            <w:tcBorders>
              <w:top w:val="nil"/>
              <w:left w:val="nil"/>
              <w:bottom w:val="single" w:sz="4" w:space="0" w:color="auto"/>
              <w:right w:val="nil"/>
            </w:tcBorders>
            <w:vAlign w:val="bottom"/>
          </w:tcPr>
          <w:p w14:paraId="19CF4DD7"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single" w:sz="4" w:space="0" w:color="auto"/>
              <w:right w:val="nil"/>
            </w:tcBorders>
            <w:vAlign w:val="bottom"/>
          </w:tcPr>
          <w:p w14:paraId="40E9FC2F"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single" w:sz="4" w:space="0" w:color="auto"/>
              <w:right w:val="nil"/>
            </w:tcBorders>
            <w:vAlign w:val="bottom"/>
          </w:tcPr>
          <w:p w14:paraId="6B7C7110"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single" w:sz="4" w:space="0" w:color="auto"/>
              <w:right w:val="nil"/>
            </w:tcBorders>
            <w:vAlign w:val="bottom"/>
          </w:tcPr>
          <w:p w14:paraId="200A526C" w14:textId="77777777" w:rsidR="001A0130" w:rsidRPr="00327BF3" w:rsidRDefault="001A0130" w:rsidP="001A0130">
            <w:pPr>
              <w:pStyle w:val="TableText"/>
              <w:spacing w:before="0"/>
              <w:ind w:left="290" w:hanging="284"/>
              <w:jc w:val="both"/>
              <w:rPr>
                <w:rFonts w:cs="Calibri"/>
                <w:b/>
              </w:rPr>
            </w:pPr>
          </w:p>
        </w:tc>
      </w:tr>
      <w:tr w:rsidR="001A0130" w:rsidRPr="00416D13" w14:paraId="36A2FC52" w14:textId="77777777" w:rsidTr="005F5B4C">
        <w:trPr>
          <w:trHeight w:val="23"/>
        </w:trPr>
        <w:tc>
          <w:tcPr>
            <w:tcW w:w="737" w:type="pct"/>
            <w:tcBorders>
              <w:top w:val="nil"/>
              <w:left w:val="single" w:sz="2" w:space="0" w:color="auto"/>
              <w:bottom w:val="nil"/>
              <w:right w:val="single" w:sz="2" w:space="0" w:color="auto"/>
            </w:tcBorders>
          </w:tcPr>
          <w:p w14:paraId="3748E094"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01DC527B" w14:textId="77777777" w:rsidR="001A0130" w:rsidRPr="00327BF3" w:rsidRDefault="001A0130" w:rsidP="001A0130">
            <w:pPr>
              <w:pStyle w:val="TableText"/>
              <w:spacing w:before="120"/>
              <w:ind w:left="290" w:hanging="284"/>
              <w:jc w:val="both"/>
              <w:rPr>
                <w:rFonts w:cs="Calibri"/>
                <w:bCs/>
              </w:rPr>
            </w:pPr>
            <w:r w:rsidRPr="00327BF3">
              <w:rPr>
                <w:rFonts w:cs="Calibri"/>
                <w:b/>
              </w:rPr>
              <w:t>Carrying Amount at the End of the Reporting Period</w:t>
            </w:r>
          </w:p>
        </w:tc>
        <w:tc>
          <w:tcPr>
            <w:tcW w:w="599" w:type="pct"/>
            <w:tcBorders>
              <w:top w:val="single" w:sz="4" w:space="0" w:color="auto"/>
              <w:left w:val="nil"/>
              <w:bottom w:val="double" w:sz="4" w:space="0" w:color="auto"/>
              <w:right w:val="nil"/>
            </w:tcBorders>
            <w:vAlign w:val="bottom"/>
          </w:tcPr>
          <w:p w14:paraId="7C54DB72" w14:textId="77777777" w:rsidR="001A0130" w:rsidRPr="00327BF3" w:rsidRDefault="001A0130" w:rsidP="001A0130">
            <w:pPr>
              <w:pStyle w:val="TableText"/>
              <w:spacing w:before="0"/>
              <w:ind w:left="290" w:hanging="284"/>
              <w:jc w:val="both"/>
              <w:rPr>
                <w:rFonts w:cs="Calibri"/>
                <w:b/>
                <w:bCs/>
              </w:rPr>
            </w:pPr>
          </w:p>
        </w:tc>
        <w:tc>
          <w:tcPr>
            <w:tcW w:w="736" w:type="pct"/>
            <w:tcBorders>
              <w:top w:val="single" w:sz="4" w:space="0" w:color="auto"/>
              <w:left w:val="nil"/>
              <w:bottom w:val="double" w:sz="4" w:space="0" w:color="auto"/>
              <w:right w:val="nil"/>
            </w:tcBorders>
            <w:vAlign w:val="bottom"/>
          </w:tcPr>
          <w:p w14:paraId="5E73AF68" w14:textId="77777777" w:rsidR="001A0130" w:rsidRPr="00327BF3" w:rsidRDefault="001A0130" w:rsidP="001A0130">
            <w:pPr>
              <w:pStyle w:val="TableText"/>
              <w:spacing w:before="0"/>
              <w:ind w:left="290" w:hanging="284"/>
              <w:jc w:val="both"/>
              <w:rPr>
                <w:rFonts w:cs="Calibri"/>
                <w:b/>
              </w:rPr>
            </w:pPr>
          </w:p>
        </w:tc>
        <w:tc>
          <w:tcPr>
            <w:tcW w:w="716" w:type="pct"/>
            <w:tcBorders>
              <w:top w:val="single" w:sz="4" w:space="0" w:color="auto"/>
              <w:left w:val="nil"/>
              <w:bottom w:val="double" w:sz="4" w:space="0" w:color="auto"/>
              <w:right w:val="nil"/>
            </w:tcBorders>
            <w:vAlign w:val="bottom"/>
          </w:tcPr>
          <w:p w14:paraId="171D1774" w14:textId="77777777" w:rsidR="001A0130" w:rsidRPr="00327BF3" w:rsidRDefault="001A0130" w:rsidP="001A0130">
            <w:pPr>
              <w:pStyle w:val="TableText"/>
              <w:spacing w:before="0"/>
              <w:ind w:left="290" w:hanging="284"/>
              <w:jc w:val="both"/>
              <w:rPr>
                <w:rFonts w:cs="Calibri"/>
                <w:b/>
              </w:rPr>
            </w:pPr>
          </w:p>
        </w:tc>
        <w:tc>
          <w:tcPr>
            <w:tcW w:w="600" w:type="pct"/>
            <w:tcBorders>
              <w:top w:val="single" w:sz="4" w:space="0" w:color="auto"/>
              <w:left w:val="nil"/>
              <w:bottom w:val="double" w:sz="4" w:space="0" w:color="auto"/>
              <w:right w:val="nil"/>
            </w:tcBorders>
            <w:vAlign w:val="bottom"/>
          </w:tcPr>
          <w:p w14:paraId="52197B7B" w14:textId="77777777" w:rsidR="001A0130" w:rsidRPr="00327BF3" w:rsidRDefault="001A0130" w:rsidP="001A0130">
            <w:pPr>
              <w:pStyle w:val="TableText"/>
              <w:spacing w:before="0"/>
              <w:ind w:left="290" w:hanging="284"/>
              <w:jc w:val="both"/>
              <w:rPr>
                <w:rFonts w:cs="Calibri"/>
                <w:b/>
              </w:rPr>
            </w:pPr>
          </w:p>
        </w:tc>
      </w:tr>
      <w:tr w:rsidR="001A0130" w:rsidRPr="00416D13" w14:paraId="1C9C108E" w14:textId="77777777" w:rsidTr="005F5B4C">
        <w:trPr>
          <w:trHeight w:val="23"/>
        </w:trPr>
        <w:tc>
          <w:tcPr>
            <w:tcW w:w="737" w:type="pct"/>
            <w:tcBorders>
              <w:top w:val="nil"/>
              <w:left w:val="single" w:sz="2" w:space="0" w:color="auto"/>
              <w:bottom w:val="nil"/>
              <w:right w:val="single" w:sz="2" w:space="0" w:color="auto"/>
            </w:tcBorders>
          </w:tcPr>
          <w:p w14:paraId="25B69914"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691B4C16" w14:textId="77777777" w:rsidR="001A0130" w:rsidRPr="00327BF3" w:rsidRDefault="001A0130" w:rsidP="001A0130">
            <w:pPr>
              <w:pStyle w:val="TableText"/>
              <w:spacing w:before="0"/>
              <w:ind w:left="290" w:hanging="284"/>
              <w:jc w:val="both"/>
              <w:rPr>
                <w:rFonts w:cs="Calibri"/>
                <w:bCs/>
              </w:rPr>
            </w:pPr>
          </w:p>
        </w:tc>
        <w:tc>
          <w:tcPr>
            <w:tcW w:w="599" w:type="pct"/>
            <w:tcBorders>
              <w:top w:val="double" w:sz="4" w:space="0" w:color="auto"/>
              <w:left w:val="nil"/>
              <w:bottom w:val="nil"/>
              <w:right w:val="nil"/>
            </w:tcBorders>
            <w:vAlign w:val="bottom"/>
          </w:tcPr>
          <w:p w14:paraId="5742CE31" w14:textId="77777777" w:rsidR="001A0130" w:rsidRPr="00327BF3" w:rsidRDefault="001A0130" w:rsidP="001A0130">
            <w:pPr>
              <w:pStyle w:val="TableText"/>
              <w:spacing w:before="0"/>
              <w:ind w:left="290" w:hanging="284"/>
              <w:jc w:val="both"/>
              <w:rPr>
                <w:rFonts w:cs="Calibri"/>
                <w:b/>
                <w:bCs/>
              </w:rPr>
            </w:pPr>
          </w:p>
        </w:tc>
        <w:tc>
          <w:tcPr>
            <w:tcW w:w="736" w:type="pct"/>
            <w:tcBorders>
              <w:top w:val="double" w:sz="4" w:space="0" w:color="auto"/>
              <w:left w:val="nil"/>
              <w:bottom w:val="nil"/>
              <w:right w:val="nil"/>
            </w:tcBorders>
            <w:vAlign w:val="bottom"/>
          </w:tcPr>
          <w:p w14:paraId="38ED24B6" w14:textId="77777777" w:rsidR="001A0130" w:rsidRPr="00327BF3" w:rsidRDefault="001A0130" w:rsidP="001A0130">
            <w:pPr>
              <w:pStyle w:val="TableText"/>
              <w:spacing w:before="0"/>
              <w:ind w:left="290" w:hanging="284"/>
              <w:jc w:val="both"/>
              <w:rPr>
                <w:rFonts w:cs="Calibri"/>
                <w:b/>
              </w:rPr>
            </w:pPr>
          </w:p>
        </w:tc>
        <w:tc>
          <w:tcPr>
            <w:tcW w:w="716" w:type="pct"/>
            <w:tcBorders>
              <w:top w:val="double" w:sz="4" w:space="0" w:color="auto"/>
              <w:left w:val="nil"/>
              <w:bottom w:val="nil"/>
              <w:right w:val="nil"/>
            </w:tcBorders>
            <w:vAlign w:val="bottom"/>
          </w:tcPr>
          <w:p w14:paraId="7CA63E11" w14:textId="77777777" w:rsidR="001A0130" w:rsidRPr="00327BF3" w:rsidRDefault="001A0130" w:rsidP="001A0130">
            <w:pPr>
              <w:pStyle w:val="TableText"/>
              <w:spacing w:before="0"/>
              <w:ind w:left="290" w:hanging="284"/>
              <w:jc w:val="both"/>
              <w:rPr>
                <w:rFonts w:cs="Calibri"/>
                <w:b/>
              </w:rPr>
            </w:pPr>
          </w:p>
        </w:tc>
        <w:tc>
          <w:tcPr>
            <w:tcW w:w="600" w:type="pct"/>
            <w:tcBorders>
              <w:top w:val="double" w:sz="4" w:space="0" w:color="auto"/>
              <w:left w:val="nil"/>
              <w:bottom w:val="nil"/>
              <w:right w:val="nil"/>
            </w:tcBorders>
            <w:vAlign w:val="bottom"/>
          </w:tcPr>
          <w:p w14:paraId="10A81E38" w14:textId="77777777" w:rsidR="001A0130" w:rsidRPr="00327BF3" w:rsidRDefault="001A0130" w:rsidP="001A0130">
            <w:pPr>
              <w:pStyle w:val="TableText"/>
              <w:spacing w:before="0"/>
              <w:ind w:left="290" w:hanging="284"/>
              <w:jc w:val="both"/>
              <w:rPr>
                <w:rFonts w:cs="Calibri"/>
                <w:b/>
              </w:rPr>
            </w:pPr>
          </w:p>
        </w:tc>
      </w:tr>
      <w:tr w:rsidR="001A0130" w:rsidRPr="00DD296A" w14:paraId="5284B464" w14:textId="77777777" w:rsidTr="005F5B4C">
        <w:trPr>
          <w:trHeight w:val="23"/>
        </w:trPr>
        <w:tc>
          <w:tcPr>
            <w:tcW w:w="737" w:type="pct"/>
            <w:tcBorders>
              <w:top w:val="nil"/>
              <w:left w:val="single" w:sz="2" w:space="0" w:color="auto"/>
              <w:bottom w:val="nil"/>
              <w:right w:val="single" w:sz="2" w:space="0" w:color="auto"/>
            </w:tcBorders>
          </w:tcPr>
          <w:p w14:paraId="317B61FD" w14:textId="77777777" w:rsidR="001A0130" w:rsidRPr="001A0130" w:rsidRDefault="001A0130" w:rsidP="001A0130">
            <w:pPr>
              <w:pStyle w:val="TableReference"/>
              <w:tabs>
                <w:tab w:val="left" w:pos="3306"/>
              </w:tabs>
              <w:spacing w:before="40"/>
              <w:rPr>
                <w:rFonts w:cs="Calibri"/>
                <w:color w:val="7030A0"/>
                <w:sz w:val="14"/>
              </w:rPr>
            </w:pPr>
          </w:p>
        </w:tc>
        <w:tc>
          <w:tcPr>
            <w:tcW w:w="4263" w:type="pct"/>
            <w:gridSpan w:val="5"/>
            <w:tcBorders>
              <w:top w:val="nil"/>
              <w:left w:val="single" w:sz="2" w:space="0" w:color="auto"/>
              <w:bottom w:val="nil"/>
              <w:right w:val="nil"/>
            </w:tcBorders>
            <w:vAlign w:val="bottom"/>
          </w:tcPr>
          <w:p w14:paraId="656AEFF7" w14:textId="77777777" w:rsidR="001A0130" w:rsidRPr="00327BF3" w:rsidRDefault="001A0130" w:rsidP="001A0130">
            <w:pPr>
              <w:pStyle w:val="CommentaryTitle"/>
              <w:spacing w:before="0" w:after="0"/>
              <w:rPr>
                <w:rFonts w:cs="Calibri"/>
              </w:rPr>
            </w:pPr>
          </w:p>
        </w:tc>
      </w:tr>
      <w:tr w:rsidR="001A0130" w:rsidRPr="00DD296A" w14:paraId="5D2627E4" w14:textId="77777777" w:rsidTr="005F5B4C">
        <w:trPr>
          <w:trHeight w:val="23"/>
        </w:trPr>
        <w:tc>
          <w:tcPr>
            <w:tcW w:w="737" w:type="pct"/>
            <w:tcBorders>
              <w:top w:val="nil"/>
              <w:left w:val="single" w:sz="2" w:space="0" w:color="auto"/>
              <w:bottom w:val="nil"/>
              <w:right w:val="single" w:sz="2" w:space="0" w:color="auto"/>
            </w:tcBorders>
          </w:tcPr>
          <w:p w14:paraId="4B6ED493" w14:textId="77777777" w:rsidR="001A0130" w:rsidRPr="001A0130" w:rsidRDefault="001A0130" w:rsidP="002A1188">
            <w:pPr>
              <w:pStyle w:val="TableReference"/>
              <w:tabs>
                <w:tab w:val="left" w:pos="3306"/>
              </w:tabs>
              <w:spacing w:before="240" w:after="240"/>
              <w:rPr>
                <w:rFonts w:cs="Calibri"/>
                <w:color w:val="7030A0"/>
                <w:sz w:val="14"/>
              </w:rPr>
            </w:pPr>
          </w:p>
        </w:tc>
        <w:tc>
          <w:tcPr>
            <w:tcW w:w="4263" w:type="pct"/>
            <w:gridSpan w:val="5"/>
            <w:tcBorders>
              <w:top w:val="nil"/>
              <w:left w:val="single" w:sz="2" w:space="0" w:color="auto"/>
              <w:bottom w:val="nil"/>
              <w:right w:val="nil"/>
            </w:tcBorders>
            <w:shd w:val="clear" w:color="auto" w:fill="7030A0"/>
            <w:vAlign w:val="bottom"/>
          </w:tcPr>
          <w:p w14:paraId="75DDE84F" w14:textId="3B616CC8" w:rsidR="001A0130" w:rsidRPr="00327BF3" w:rsidRDefault="001A0130" w:rsidP="002A1188">
            <w:pPr>
              <w:pStyle w:val="CommentaryTitle"/>
              <w:spacing w:before="240" w:after="240"/>
              <w:rPr>
                <w:rFonts w:cs="Calibri"/>
                <w:color w:val="FFFFFF" w:themeColor="background1"/>
                <w:sz w:val="28"/>
                <w:szCs w:val="28"/>
              </w:rPr>
            </w:pPr>
            <w:r w:rsidRPr="00327BF3">
              <w:rPr>
                <w:rFonts w:cs="Calibri"/>
                <w:color w:val="FFFFFF" w:themeColor="background1"/>
                <w:sz w:val="28"/>
                <w:szCs w:val="28"/>
              </w:rPr>
              <w:t xml:space="preserve">Commentary – Note 15: Cash and Investments </w:t>
            </w:r>
          </w:p>
        </w:tc>
      </w:tr>
      <w:tr w:rsidR="001A0130" w:rsidRPr="008124AD" w14:paraId="4C0EEABF"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19"/>
        </w:trPr>
        <w:tc>
          <w:tcPr>
            <w:tcW w:w="737" w:type="pct"/>
            <w:tcBorders>
              <w:left w:val="single" w:sz="2" w:space="0" w:color="auto"/>
              <w:right w:val="single" w:sz="2" w:space="0" w:color="auto"/>
            </w:tcBorders>
          </w:tcPr>
          <w:p w14:paraId="1F61DC14" w14:textId="77777777" w:rsidR="001A0130" w:rsidRPr="001A0130" w:rsidRDefault="001A0130" w:rsidP="001A0130">
            <w:pPr>
              <w:pStyle w:val="TableReference"/>
              <w:tabs>
                <w:tab w:val="left" w:pos="3306"/>
              </w:tabs>
              <w:spacing w:before="40"/>
              <w:rPr>
                <w:rFonts w:cs="Calibri"/>
                <w:color w:val="7030A0"/>
                <w:sz w:val="14"/>
              </w:rPr>
            </w:pPr>
          </w:p>
        </w:tc>
        <w:tc>
          <w:tcPr>
            <w:tcW w:w="4263" w:type="pct"/>
            <w:gridSpan w:val="5"/>
            <w:tcBorders>
              <w:left w:val="single" w:sz="2" w:space="0" w:color="auto"/>
            </w:tcBorders>
            <w:shd w:val="clear" w:color="auto" w:fill="7030A0"/>
          </w:tcPr>
          <w:p w14:paraId="0844A231" w14:textId="617DA52A" w:rsidR="001A0130" w:rsidRPr="00B81B19" w:rsidRDefault="001A0130" w:rsidP="00ED5D11">
            <w:pPr>
              <w:spacing w:after="40"/>
              <w:rPr>
                <w:b/>
                <w:bCs/>
                <w:color w:val="FFFFFF" w:themeColor="background1"/>
                <w:sz w:val="20"/>
                <w:szCs w:val="20"/>
              </w:rPr>
            </w:pPr>
            <w:r w:rsidRPr="00B81B19">
              <w:rPr>
                <w:b/>
                <w:bCs/>
                <w:color w:val="FFFFFF" w:themeColor="background1"/>
                <w:sz w:val="20"/>
                <w:szCs w:val="20"/>
              </w:rPr>
              <w:t>Definition of Cash</w:t>
            </w:r>
          </w:p>
        </w:tc>
      </w:tr>
      <w:tr w:rsidR="001A0130" w:rsidRPr="008124AD" w14:paraId="406433D7" w14:textId="77777777" w:rsidTr="00CC1E2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357"/>
        </w:trPr>
        <w:tc>
          <w:tcPr>
            <w:tcW w:w="737" w:type="pct"/>
            <w:tcBorders>
              <w:left w:val="single" w:sz="2" w:space="0" w:color="auto"/>
              <w:right w:val="single" w:sz="2" w:space="0" w:color="auto"/>
            </w:tcBorders>
          </w:tcPr>
          <w:p w14:paraId="1659BB05" w14:textId="2C362DC7" w:rsidR="001A0130" w:rsidRPr="001A0130" w:rsidRDefault="001A0130" w:rsidP="001A0130">
            <w:pPr>
              <w:pStyle w:val="TableReference"/>
              <w:tabs>
                <w:tab w:val="left" w:pos="3306"/>
              </w:tabs>
              <w:spacing w:before="40"/>
              <w:rPr>
                <w:rFonts w:cs="Calibri"/>
                <w:color w:val="7030A0"/>
                <w:sz w:val="14"/>
              </w:rPr>
            </w:pPr>
            <w:r w:rsidRPr="001A0130">
              <w:rPr>
                <w:rFonts w:cs="Calibri"/>
                <w:color w:val="7030A0"/>
                <w:sz w:val="14"/>
              </w:rPr>
              <w:t>AASB 107.6</w:t>
            </w:r>
          </w:p>
        </w:tc>
        <w:tc>
          <w:tcPr>
            <w:tcW w:w="4263" w:type="pct"/>
            <w:gridSpan w:val="5"/>
            <w:tcBorders>
              <w:left w:val="single" w:sz="2" w:space="0" w:color="auto"/>
            </w:tcBorders>
            <w:shd w:val="clear" w:color="auto" w:fill="7030A0"/>
          </w:tcPr>
          <w:p w14:paraId="0B686E82" w14:textId="381D0DC5" w:rsidR="001A0130" w:rsidRPr="00327BF3" w:rsidRDefault="001A0130" w:rsidP="001A0130">
            <w:pPr>
              <w:spacing w:after="120"/>
              <w:jc w:val="both"/>
              <w:rPr>
                <w:b/>
                <w:bCs/>
                <w:color w:val="FFFFFF" w:themeColor="background1"/>
                <w:sz w:val="18"/>
                <w:szCs w:val="18"/>
              </w:rPr>
            </w:pPr>
            <w:r w:rsidRPr="00327BF3">
              <w:rPr>
                <w:color w:val="FFFFFF" w:themeColor="background1"/>
                <w:sz w:val="18"/>
                <w:szCs w:val="18"/>
              </w:rPr>
              <w:t xml:space="preserve">Cash is defined in AASB 107 </w:t>
            </w:r>
            <w:r w:rsidRPr="00327BF3">
              <w:rPr>
                <w:i/>
                <w:iCs/>
                <w:color w:val="FFFFFF" w:themeColor="background1"/>
                <w:sz w:val="18"/>
                <w:szCs w:val="18"/>
              </w:rPr>
              <w:t>Statement of Cash Flows</w:t>
            </w:r>
            <w:r w:rsidRPr="00327BF3">
              <w:rPr>
                <w:color w:val="FFFFFF" w:themeColor="background1"/>
                <w:sz w:val="18"/>
                <w:szCs w:val="18"/>
              </w:rPr>
              <w:t xml:space="preserve"> as cash on hand and demand deposits.</w:t>
            </w:r>
            <w:r w:rsidR="00FA7C77">
              <w:rPr>
                <w:color w:val="FFFFFF" w:themeColor="background1"/>
                <w:sz w:val="18"/>
                <w:szCs w:val="18"/>
              </w:rPr>
              <w:t xml:space="preserve"> </w:t>
            </w:r>
            <w:r w:rsidRPr="00327BF3">
              <w:rPr>
                <w:color w:val="FFFFFF" w:themeColor="background1"/>
                <w:sz w:val="18"/>
                <w:szCs w:val="18"/>
              </w:rPr>
              <w:t>Cash on hand means notes and coins held and demand deposits are deposits held at call with a financial institution.</w:t>
            </w:r>
          </w:p>
        </w:tc>
      </w:tr>
      <w:tr w:rsidR="001A0130" w:rsidRPr="008124AD" w14:paraId="1098464D"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19"/>
        </w:trPr>
        <w:tc>
          <w:tcPr>
            <w:tcW w:w="737" w:type="pct"/>
            <w:tcBorders>
              <w:left w:val="single" w:sz="2" w:space="0" w:color="auto"/>
              <w:right w:val="single" w:sz="2" w:space="0" w:color="auto"/>
            </w:tcBorders>
          </w:tcPr>
          <w:p w14:paraId="132E10F5" w14:textId="77777777" w:rsidR="001A0130" w:rsidRPr="001A0130" w:rsidRDefault="001A0130" w:rsidP="001A0130">
            <w:pPr>
              <w:pStyle w:val="TableReference"/>
              <w:tabs>
                <w:tab w:val="left" w:pos="3306"/>
              </w:tabs>
              <w:spacing w:before="60"/>
              <w:rPr>
                <w:rFonts w:cs="Calibri"/>
                <w:color w:val="7030A0"/>
                <w:sz w:val="14"/>
              </w:rPr>
            </w:pPr>
            <w:r w:rsidRPr="001A0130">
              <w:rPr>
                <w:rFonts w:cs="Calibri"/>
                <w:color w:val="7030A0"/>
                <w:sz w:val="14"/>
              </w:rPr>
              <w:t>AASB 107.6</w:t>
            </w:r>
          </w:p>
          <w:p w14:paraId="133E954E" w14:textId="77777777" w:rsidR="001A0130" w:rsidRPr="001A0130" w:rsidRDefault="001A0130" w:rsidP="001A0130">
            <w:pPr>
              <w:pStyle w:val="TableReference"/>
              <w:tabs>
                <w:tab w:val="left" w:pos="3306"/>
              </w:tabs>
              <w:spacing w:before="40"/>
              <w:rPr>
                <w:rFonts w:cs="Calibri"/>
                <w:color w:val="7030A0"/>
                <w:sz w:val="14"/>
              </w:rPr>
            </w:pPr>
          </w:p>
        </w:tc>
        <w:tc>
          <w:tcPr>
            <w:tcW w:w="4263" w:type="pct"/>
            <w:gridSpan w:val="5"/>
            <w:tcBorders>
              <w:left w:val="single" w:sz="2" w:space="0" w:color="auto"/>
            </w:tcBorders>
            <w:shd w:val="clear" w:color="auto" w:fill="7030A0"/>
          </w:tcPr>
          <w:p w14:paraId="62F29DB0" w14:textId="694D3229" w:rsidR="001A0130" w:rsidRPr="00327BF3" w:rsidRDefault="001A0130" w:rsidP="001A0130">
            <w:pPr>
              <w:spacing w:after="120"/>
              <w:jc w:val="both"/>
              <w:rPr>
                <w:b/>
                <w:bCs/>
                <w:color w:val="FFFFFF" w:themeColor="background1"/>
                <w:sz w:val="18"/>
                <w:szCs w:val="18"/>
              </w:rPr>
            </w:pPr>
            <w:bookmarkStart w:id="604" w:name="_Hlk130196544"/>
            <w:r w:rsidRPr="00327BF3">
              <w:rPr>
                <w:color w:val="FFFFFF" w:themeColor="background1"/>
                <w:sz w:val="18"/>
                <w:szCs w:val="18"/>
              </w:rPr>
              <w:t>Cash equivalent assets are short-term, highly liquid investments that are readily convertible to known amounts of cash and are not subject to significant risk of movements in value.</w:t>
            </w:r>
            <w:bookmarkEnd w:id="604"/>
          </w:p>
        </w:tc>
      </w:tr>
      <w:tr w:rsidR="00ED5D11" w:rsidRPr="008124AD" w14:paraId="6A1E5179" w14:textId="77777777" w:rsidTr="00ED5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19"/>
        </w:trPr>
        <w:tc>
          <w:tcPr>
            <w:tcW w:w="737" w:type="pct"/>
            <w:tcBorders>
              <w:left w:val="single" w:sz="2" w:space="0" w:color="auto"/>
              <w:right w:val="single" w:sz="2" w:space="0" w:color="auto"/>
            </w:tcBorders>
          </w:tcPr>
          <w:p w14:paraId="44C04498" w14:textId="77777777" w:rsidR="00ED5D11" w:rsidRPr="001A0130" w:rsidRDefault="00ED5D11" w:rsidP="00CD2290">
            <w:pPr>
              <w:pStyle w:val="TableReference"/>
              <w:tabs>
                <w:tab w:val="left" w:pos="3306"/>
              </w:tabs>
              <w:spacing w:before="60"/>
              <w:rPr>
                <w:rFonts w:cs="Calibri"/>
                <w:color w:val="7030A0"/>
                <w:sz w:val="14"/>
              </w:rPr>
            </w:pPr>
          </w:p>
        </w:tc>
        <w:tc>
          <w:tcPr>
            <w:tcW w:w="4263" w:type="pct"/>
            <w:gridSpan w:val="5"/>
            <w:tcBorders>
              <w:left w:val="single" w:sz="2" w:space="0" w:color="auto"/>
            </w:tcBorders>
            <w:shd w:val="clear" w:color="auto" w:fill="7030A0"/>
          </w:tcPr>
          <w:p w14:paraId="1F14556F" w14:textId="77777777" w:rsidR="00ED5D11" w:rsidRPr="00ED5D11" w:rsidRDefault="00ED5D11" w:rsidP="00ED5D11">
            <w:pPr>
              <w:spacing w:after="40"/>
              <w:jc w:val="both"/>
              <w:rPr>
                <w:color w:val="FFFFFF" w:themeColor="background1"/>
                <w:sz w:val="18"/>
                <w:szCs w:val="18"/>
              </w:rPr>
            </w:pPr>
            <w:r w:rsidRPr="00ED5D11">
              <w:rPr>
                <w:b/>
                <w:bCs/>
                <w:color w:val="FFFFFF" w:themeColor="background1"/>
                <w:sz w:val="20"/>
                <w:szCs w:val="20"/>
              </w:rPr>
              <w:t>Cash and Investments</w:t>
            </w:r>
          </w:p>
        </w:tc>
      </w:tr>
      <w:tr w:rsidR="00ED5D11" w:rsidRPr="008124AD" w14:paraId="60AAFDCA" w14:textId="77777777" w:rsidTr="00ED5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19"/>
        </w:trPr>
        <w:tc>
          <w:tcPr>
            <w:tcW w:w="737" w:type="pct"/>
            <w:tcBorders>
              <w:left w:val="single" w:sz="2" w:space="0" w:color="auto"/>
              <w:right w:val="single" w:sz="2" w:space="0" w:color="auto"/>
            </w:tcBorders>
          </w:tcPr>
          <w:p w14:paraId="28287A1B" w14:textId="77777777" w:rsidR="00ED5D11" w:rsidRPr="001A0130" w:rsidRDefault="00ED5D11" w:rsidP="00CD2290">
            <w:pPr>
              <w:pStyle w:val="TableReference"/>
              <w:tabs>
                <w:tab w:val="left" w:pos="3306"/>
              </w:tabs>
              <w:spacing w:before="60"/>
              <w:rPr>
                <w:rFonts w:cs="Calibri"/>
                <w:color w:val="7030A0"/>
                <w:sz w:val="14"/>
              </w:rPr>
            </w:pPr>
          </w:p>
        </w:tc>
        <w:tc>
          <w:tcPr>
            <w:tcW w:w="4263" w:type="pct"/>
            <w:gridSpan w:val="5"/>
            <w:tcBorders>
              <w:left w:val="single" w:sz="2" w:space="0" w:color="auto"/>
            </w:tcBorders>
            <w:shd w:val="clear" w:color="auto" w:fill="7030A0"/>
          </w:tcPr>
          <w:p w14:paraId="33E12DE8" w14:textId="77777777" w:rsidR="00ED5D11" w:rsidRPr="00ED5D11" w:rsidRDefault="00ED5D11" w:rsidP="00CD2290">
            <w:pPr>
              <w:spacing w:after="120"/>
              <w:jc w:val="both"/>
              <w:rPr>
                <w:color w:val="FFFFFF" w:themeColor="background1"/>
                <w:sz w:val="18"/>
                <w:szCs w:val="18"/>
              </w:rPr>
            </w:pPr>
            <w:r w:rsidRPr="00ED5D11">
              <w:rPr>
                <w:color w:val="FFFFFF" w:themeColor="background1"/>
                <w:sz w:val="18"/>
                <w:szCs w:val="18"/>
              </w:rPr>
              <w:t xml:space="preserve">Where an agency does not have any </w:t>
            </w:r>
            <w:proofErr w:type="gramStart"/>
            <w:r w:rsidRPr="00ED5D11">
              <w:rPr>
                <w:color w:val="FFFFFF" w:themeColor="background1"/>
                <w:sz w:val="18"/>
                <w:szCs w:val="18"/>
              </w:rPr>
              <w:t>investments</w:t>
            </w:r>
            <w:proofErr w:type="gramEnd"/>
            <w:r w:rsidRPr="00ED5D11">
              <w:rPr>
                <w:color w:val="FFFFFF" w:themeColor="background1"/>
                <w:sz w:val="18"/>
                <w:szCs w:val="18"/>
              </w:rPr>
              <w:t xml:space="preserve"> they should title this note ‘Cash and Cash Equivalents’ rather than ‘Cash and Investments’.</w:t>
            </w:r>
          </w:p>
        </w:tc>
      </w:tr>
    </w:tbl>
    <w:p w14:paraId="7BFCD9A3" w14:textId="77777777" w:rsidR="00F22D61" w:rsidRDefault="00F22D61">
      <w:r>
        <w:br w:type="page"/>
      </w:r>
    </w:p>
    <w:tbl>
      <w:tblPr>
        <w:tblW w:w="5128" w:type="pct"/>
        <w:tblInd w:w="-6" w:type="dxa"/>
        <w:shd w:val="clear" w:color="auto" w:fill="CCFFCC"/>
        <w:tblLook w:val="00A0" w:firstRow="1" w:lastRow="0" w:firstColumn="1" w:lastColumn="0" w:noHBand="0" w:noVBand="0"/>
      </w:tblPr>
      <w:tblGrid>
        <w:gridCol w:w="1564"/>
        <w:gridCol w:w="8930"/>
      </w:tblGrid>
      <w:tr w:rsidR="00F22D61" w:rsidRPr="008124AD" w14:paraId="1C808329" w14:textId="77777777" w:rsidTr="00252CC9">
        <w:trPr>
          <w:trHeight w:val="119"/>
        </w:trPr>
        <w:tc>
          <w:tcPr>
            <w:tcW w:w="745" w:type="pct"/>
            <w:tcBorders>
              <w:left w:val="single" w:sz="2" w:space="0" w:color="auto"/>
              <w:right w:val="single" w:sz="2" w:space="0" w:color="auto"/>
            </w:tcBorders>
          </w:tcPr>
          <w:p w14:paraId="7ECC9F00" w14:textId="77777777" w:rsidR="00F22D61" w:rsidRPr="001A0130" w:rsidRDefault="00F22D61" w:rsidP="0053546F">
            <w:pPr>
              <w:pStyle w:val="TableReference"/>
              <w:tabs>
                <w:tab w:val="left" w:pos="3306"/>
              </w:tabs>
              <w:spacing w:before="240" w:after="240"/>
              <w:rPr>
                <w:rFonts w:cs="Calibri"/>
                <w:color w:val="7030A0"/>
                <w:sz w:val="14"/>
              </w:rPr>
            </w:pPr>
            <w:r w:rsidRPr="001A0130">
              <w:rPr>
                <w:rFonts w:cs="Calibri"/>
                <w:b/>
                <w:bCs/>
                <w:color w:val="7030A0"/>
                <w:sz w:val="22"/>
                <w:szCs w:val="22"/>
              </w:rPr>
              <w:lastRenderedPageBreak/>
              <w:t>Reference</w:t>
            </w:r>
          </w:p>
        </w:tc>
        <w:tc>
          <w:tcPr>
            <w:tcW w:w="4255" w:type="pct"/>
            <w:tcBorders>
              <w:left w:val="single" w:sz="2" w:space="0" w:color="auto"/>
            </w:tcBorders>
            <w:shd w:val="clear" w:color="auto" w:fill="7030A0"/>
          </w:tcPr>
          <w:p w14:paraId="0AFCBA37" w14:textId="311D0247" w:rsidR="00F22D61" w:rsidRPr="001A0130" w:rsidRDefault="00F22D61" w:rsidP="0053546F">
            <w:pPr>
              <w:spacing w:before="240" w:after="240"/>
              <w:jc w:val="both"/>
              <w:rPr>
                <w:i/>
                <w:iCs/>
                <w:color w:val="FFFFFF" w:themeColor="background1"/>
                <w:sz w:val="18"/>
                <w:szCs w:val="18"/>
              </w:rPr>
            </w:pPr>
            <w:r w:rsidRPr="001A0130">
              <w:rPr>
                <w:rFonts w:cs="Calibri"/>
                <w:b/>
                <w:bCs/>
                <w:color w:val="FFFFFF" w:themeColor="background1"/>
                <w:sz w:val="28"/>
                <w:szCs w:val="28"/>
              </w:rPr>
              <w:t xml:space="preserve">Commentary – Note 15: Cash and Investments </w:t>
            </w:r>
            <w:r>
              <w:rPr>
                <w:rFonts w:cs="Calibri"/>
                <w:b/>
                <w:bCs/>
                <w:color w:val="FFFFFF" w:themeColor="background1"/>
                <w:sz w:val="28"/>
                <w:szCs w:val="28"/>
              </w:rPr>
              <w:t>–</w:t>
            </w:r>
            <w:r w:rsidRPr="001A0130">
              <w:rPr>
                <w:rFonts w:cs="Calibri"/>
                <w:b/>
                <w:bCs/>
                <w:color w:val="FFFFFF" w:themeColor="background1"/>
                <w:sz w:val="28"/>
                <w:szCs w:val="28"/>
              </w:rPr>
              <w:t xml:space="preserve"> </w:t>
            </w:r>
            <w:r w:rsidR="003D1CA8">
              <w:rPr>
                <w:rFonts w:cs="Calibri"/>
                <w:b/>
                <w:bCs/>
                <w:color w:val="FFFFFF" w:themeColor="background1"/>
                <w:sz w:val="28"/>
                <w:szCs w:val="28"/>
              </w:rPr>
              <w:t>c</w:t>
            </w:r>
            <w:r w:rsidRPr="001A0130">
              <w:rPr>
                <w:rFonts w:cs="Calibri"/>
                <w:b/>
                <w:bCs/>
                <w:color w:val="FFFFFF" w:themeColor="background1"/>
                <w:sz w:val="28"/>
                <w:szCs w:val="28"/>
              </w:rPr>
              <w:t>ontinued</w:t>
            </w:r>
            <w:r>
              <w:rPr>
                <w:rFonts w:cs="Calibri"/>
                <w:b/>
                <w:bCs/>
                <w:color w:val="FFFFFF" w:themeColor="background1"/>
                <w:sz w:val="28"/>
                <w:szCs w:val="28"/>
              </w:rPr>
              <w:t xml:space="preserve"> </w:t>
            </w:r>
          </w:p>
        </w:tc>
      </w:tr>
      <w:tr w:rsidR="006D44C3" w:rsidRPr="008124AD" w14:paraId="0A5AEA70" w14:textId="77777777" w:rsidTr="00252CC9">
        <w:trPr>
          <w:trHeight w:val="119"/>
        </w:trPr>
        <w:tc>
          <w:tcPr>
            <w:tcW w:w="745" w:type="pct"/>
            <w:tcBorders>
              <w:left w:val="single" w:sz="2" w:space="0" w:color="auto"/>
              <w:right w:val="single" w:sz="2" w:space="0" w:color="auto"/>
            </w:tcBorders>
          </w:tcPr>
          <w:p w14:paraId="62AB1EDF" w14:textId="77777777" w:rsidR="006D44C3" w:rsidRPr="001A0130" w:rsidRDefault="006D44C3" w:rsidP="006D44C3">
            <w:pPr>
              <w:pStyle w:val="TableReference"/>
              <w:tabs>
                <w:tab w:val="left" w:pos="3306"/>
              </w:tabs>
              <w:spacing w:before="60"/>
              <w:rPr>
                <w:rFonts w:cs="Calibri"/>
                <w:color w:val="7030A0"/>
                <w:sz w:val="14"/>
              </w:rPr>
            </w:pPr>
          </w:p>
        </w:tc>
        <w:tc>
          <w:tcPr>
            <w:tcW w:w="4255" w:type="pct"/>
            <w:tcBorders>
              <w:left w:val="single" w:sz="2" w:space="0" w:color="auto"/>
            </w:tcBorders>
            <w:shd w:val="clear" w:color="auto" w:fill="7030A0"/>
          </w:tcPr>
          <w:p w14:paraId="59CC36B0" w14:textId="4ECF0D46" w:rsidR="006D44C3" w:rsidRPr="00B81B19" w:rsidRDefault="006D44C3" w:rsidP="006D44C3">
            <w:pPr>
              <w:spacing w:after="40"/>
              <w:jc w:val="both"/>
              <w:rPr>
                <w:b/>
                <w:bCs/>
                <w:color w:val="FFFFFF" w:themeColor="background1"/>
                <w:sz w:val="20"/>
                <w:szCs w:val="20"/>
              </w:rPr>
            </w:pPr>
            <w:r w:rsidRPr="00B81B19">
              <w:rPr>
                <w:b/>
                <w:bCs/>
                <w:color w:val="FFFFFF" w:themeColor="background1"/>
                <w:sz w:val="20"/>
                <w:szCs w:val="20"/>
              </w:rPr>
              <w:t>Whole-of-Government Banking Arrangements</w:t>
            </w:r>
          </w:p>
        </w:tc>
      </w:tr>
      <w:tr w:rsidR="006D44C3" w:rsidRPr="008124AD" w14:paraId="0D15F5EB" w14:textId="77777777" w:rsidTr="00252CC9">
        <w:trPr>
          <w:trHeight w:val="119"/>
        </w:trPr>
        <w:tc>
          <w:tcPr>
            <w:tcW w:w="745" w:type="pct"/>
            <w:tcBorders>
              <w:left w:val="single" w:sz="2" w:space="0" w:color="auto"/>
              <w:right w:val="single" w:sz="2" w:space="0" w:color="auto"/>
            </w:tcBorders>
          </w:tcPr>
          <w:p w14:paraId="61FCB51D" w14:textId="77777777" w:rsidR="006D44C3" w:rsidRPr="001A0130" w:rsidRDefault="006D44C3" w:rsidP="006D44C3">
            <w:pPr>
              <w:pStyle w:val="TableReference"/>
              <w:tabs>
                <w:tab w:val="left" w:pos="3306"/>
              </w:tabs>
              <w:spacing w:before="60"/>
              <w:rPr>
                <w:rFonts w:cs="Calibri"/>
                <w:color w:val="7030A0"/>
                <w:sz w:val="14"/>
              </w:rPr>
            </w:pPr>
          </w:p>
        </w:tc>
        <w:tc>
          <w:tcPr>
            <w:tcW w:w="4255" w:type="pct"/>
            <w:tcBorders>
              <w:left w:val="single" w:sz="2" w:space="0" w:color="auto"/>
            </w:tcBorders>
            <w:shd w:val="clear" w:color="auto" w:fill="7030A0"/>
          </w:tcPr>
          <w:p w14:paraId="36BD092E" w14:textId="608B2C0B" w:rsidR="006D44C3" w:rsidRPr="00327BF3" w:rsidRDefault="00FB3628" w:rsidP="006D44C3">
            <w:pPr>
              <w:spacing w:after="120"/>
              <w:jc w:val="both"/>
              <w:rPr>
                <w:color w:val="FFFFFF" w:themeColor="background1"/>
                <w:sz w:val="18"/>
                <w:szCs w:val="18"/>
              </w:rPr>
            </w:pPr>
            <w:bookmarkStart w:id="605" w:name="_Hlk153280148"/>
            <w:r w:rsidRPr="000112A6">
              <w:rPr>
                <w:color w:val="FFFFFF" w:themeColor="background1"/>
                <w:sz w:val="18"/>
                <w:szCs w:val="18"/>
              </w:rPr>
              <w:t>Agencies banking accounts are structured under the Whole-of-Government Banking Arrangement as either stand-alone (</w:t>
            </w:r>
            <w:proofErr w:type="spellStart"/>
            <w:proofErr w:type="gramStart"/>
            <w:r w:rsidRPr="000112A6">
              <w:rPr>
                <w:color w:val="FFFFFF" w:themeColor="background1"/>
                <w:sz w:val="18"/>
                <w:szCs w:val="18"/>
              </w:rPr>
              <w:t>non</w:t>
            </w:r>
            <w:r w:rsidR="00F21B8A" w:rsidRPr="000112A6">
              <w:rPr>
                <w:color w:val="FFFFFF" w:themeColor="background1"/>
                <w:sz w:val="18"/>
                <w:szCs w:val="18"/>
              </w:rPr>
              <w:t xml:space="preserve"> </w:t>
            </w:r>
            <w:r w:rsidRPr="000112A6">
              <w:rPr>
                <w:color w:val="FFFFFF" w:themeColor="background1"/>
                <w:sz w:val="18"/>
                <w:szCs w:val="18"/>
              </w:rPr>
              <w:t>set</w:t>
            </w:r>
            <w:proofErr w:type="spellEnd"/>
            <w:proofErr w:type="gramEnd"/>
            <w:r w:rsidR="00F21B8A" w:rsidRPr="000112A6">
              <w:rPr>
                <w:color w:val="FFFFFF" w:themeColor="background1"/>
                <w:sz w:val="18"/>
                <w:szCs w:val="18"/>
              </w:rPr>
              <w:t>-</w:t>
            </w:r>
            <w:r w:rsidRPr="000112A6">
              <w:rPr>
                <w:color w:val="FFFFFF" w:themeColor="background1"/>
                <w:sz w:val="18"/>
                <w:szCs w:val="18"/>
              </w:rPr>
              <w:t>off) or as part of the set-off group</w:t>
            </w:r>
            <w:bookmarkEnd w:id="605"/>
            <w:r w:rsidRPr="000112A6">
              <w:rPr>
                <w:color w:val="FFFFFF" w:themeColor="background1"/>
                <w:sz w:val="18"/>
                <w:szCs w:val="18"/>
              </w:rPr>
              <w:t xml:space="preserve">. </w:t>
            </w:r>
            <w:r w:rsidR="006D44C3" w:rsidRPr="00327BF3">
              <w:rPr>
                <w:color w:val="FFFFFF" w:themeColor="background1"/>
                <w:sz w:val="18"/>
                <w:szCs w:val="18"/>
              </w:rPr>
              <w:t>Agencies that have set-off bank accounts will not earn interest on the funds in those accounts. However, agencies that have non set</w:t>
            </w:r>
            <w:r w:rsidR="00675CFE">
              <w:rPr>
                <w:color w:val="FFFFFF" w:themeColor="background1"/>
                <w:sz w:val="18"/>
                <w:szCs w:val="18"/>
              </w:rPr>
              <w:noBreakHyphen/>
            </w:r>
            <w:r w:rsidR="006D44C3" w:rsidRPr="00327BF3">
              <w:rPr>
                <w:color w:val="FFFFFF" w:themeColor="background1"/>
                <w:sz w:val="18"/>
                <w:szCs w:val="18"/>
              </w:rPr>
              <w:t xml:space="preserve">off bank accounts will earn interest on the funds in those accounts which should be recorded as interest revenue in Note 7 </w:t>
            </w:r>
            <w:r w:rsidR="006D44C3" w:rsidRPr="00327BF3">
              <w:rPr>
                <w:i/>
                <w:iCs/>
                <w:color w:val="FFFFFF" w:themeColor="background1"/>
                <w:sz w:val="18"/>
                <w:szCs w:val="18"/>
              </w:rPr>
              <w:t xml:space="preserve">Investment </w:t>
            </w:r>
            <w:r w:rsidR="006D44C3">
              <w:rPr>
                <w:i/>
                <w:iCs/>
                <w:color w:val="FFFFFF" w:themeColor="background1"/>
                <w:sz w:val="18"/>
                <w:szCs w:val="18"/>
              </w:rPr>
              <w:t xml:space="preserve">and Interest </w:t>
            </w:r>
            <w:r w:rsidR="006D44C3" w:rsidRPr="00327BF3">
              <w:rPr>
                <w:i/>
                <w:iCs/>
                <w:color w:val="FFFFFF" w:themeColor="background1"/>
                <w:sz w:val="18"/>
                <w:szCs w:val="18"/>
              </w:rPr>
              <w:t>Revenue</w:t>
            </w:r>
            <w:r w:rsidR="006D44C3" w:rsidRPr="00327BF3">
              <w:rPr>
                <w:color w:val="FFFFFF" w:themeColor="background1"/>
                <w:sz w:val="18"/>
                <w:szCs w:val="18"/>
              </w:rPr>
              <w:t>.</w:t>
            </w:r>
            <w:r w:rsidR="006D44C3">
              <w:rPr>
                <w:color w:val="FFFFFF" w:themeColor="background1"/>
                <w:sz w:val="18"/>
                <w:szCs w:val="18"/>
              </w:rPr>
              <w:t xml:space="preserve"> </w:t>
            </w:r>
          </w:p>
        </w:tc>
      </w:tr>
      <w:tr w:rsidR="006D44C3" w:rsidRPr="008124AD" w14:paraId="1F33594F" w14:textId="77777777" w:rsidTr="00252CC9">
        <w:trPr>
          <w:trHeight w:val="119"/>
        </w:trPr>
        <w:tc>
          <w:tcPr>
            <w:tcW w:w="745" w:type="pct"/>
            <w:tcBorders>
              <w:left w:val="single" w:sz="2" w:space="0" w:color="auto"/>
              <w:right w:val="single" w:sz="2" w:space="0" w:color="auto"/>
            </w:tcBorders>
          </w:tcPr>
          <w:p w14:paraId="0B0B68CE" w14:textId="77777777" w:rsidR="006D44C3" w:rsidRPr="001A0130" w:rsidRDefault="006D44C3" w:rsidP="006D44C3">
            <w:pPr>
              <w:pStyle w:val="TableReference"/>
              <w:tabs>
                <w:tab w:val="left" w:pos="3306"/>
              </w:tabs>
              <w:spacing w:before="40"/>
              <w:rPr>
                <w:rFonts w:cs="Calibri"/>
                <w:color w:val="7030A0"/>
                <w:sz w:val="14"/>
              </w:rPr>
            </w:pPr>
          </w:p>
        </w:tc>
        <w:tc>
          <w:tcPr>
            <w:tcW w:w="4255" w:type="pct"/>
            <w:tcBorders>
              <w:left w:val="single" w:sz="2" w:space="0" w:color="auto"/>
            </w:tcBorders>
            <w:shd w:val="clear" w:color="auto" w:fill="7030A0"/>
          </w:tcPr>
          <w:p w14:paraId="4FC04C13" w14:textId="37EC053C" w:rsidR="006D44C3" w:rsidRPr="0071520C" w:rsidRDefault="006D44C3" w:rsidP="006D44C3">
            <w:pPr>
              <w:spacing w:after="40"/>
              <w:jc w:val="both"/>
              <w:rPr>
                <w:b/>
                <w:bCs/>
                <w:strike/>
                <w:color w:val="FFFFFF" w:themeColor="background1"/>
                <w:sz w:val="20"/>
                <w:szCs w:val="20"/>
              </w:rPr>
            </w:pPr>
            <w:r w:rsidRPr="00ED5D11">
              <w:rPr>
                <w:b/>
                <w:bCs/>
                <w:color w:val="FFFFFF" w:themeColor="background1"/>
                <w:sz w:val="20"/>
                <w:szCs w:val="20"/>
              </w:rPr>
              <w:t>Monies</w:t>
            </w:r>
            <w:r w:rsidR="00A5186D" w:rsidRPr="00ED5D11">
              <w:rPr>
                <w:color w:val="FFFFFF" w:themeColor="background1"/>
                <w:sz w:val="18"/>
                <w:szCs w:val="18"/>
              </w:rPr>
              <w:t xml:space="preserve"> </w:t>
            </w:r>
            <w:r w:rsidR="00DF3E68" w:rsidRPr="00ED5D11">
              <w:rPr>
                <w:b/>
                <w:bCs/>
                <w:color w:val="FFFFFF" w:themeColor="background1"/>
                <w:sz w:val="20"/>
                <w:szCs w:val="20"/>
              </w:rPr>
              <w:t>H</w:t>
            </w:r>
            <w:r w:rsidR="00A5186D" w:rsidRPr="00ED5D11">
              <w:rPr>
                <w:b/>
                <w:bCs/>
                <w:color w:val="FFFFFF" w:themeColor="background1"/>
                <w:sz w:val="20"/>
                <w:szCs w:val="20"/>
              </w:rPr>
              <w:t xml:space="preserve">eld in </w:t>
            </w:r>
            <w:r w:rsidR="00DF3E68" w:rsidRPr="00ED5D11">
              <w:rPr>
                <w:b/>
                <w:bCs/>
                <w:color w:val="FFFFFF" w:themeColor="background1"/>
                <w:sz w:val="20"/>
                <w:szCs w:val="20"/>
              </w:rPr>
              <w:t>T</w:t>
            </w:r>
            <w:r w:rsidR="00A5186D" w:rsidRPr="00ED5D11">
              <w:rPr>
                <w:b/>
                <w:bCs/>
                <w:color w:val="FFFFFF" w:themeColor="background1"/>
                <w:sz w:val="20"/>
                <w:szCs w:val="20"/>
              </w:rPr>
              <w:t>rust</w:t>
            </w:r>
          </w:p>
        </w:tc>
      </w:tr>
      <w:tr w:rsidR="006D44C3" w:rsidRPr="008124AD" w14:paraId="03395748" w14:textId="77777777" w:rsidTr="00252CC9">
        <w:trPr>
          <w:trHeight w:val="119"/>
        </w:trPr>
        <w:tc>
          <w:tcPr>
            <w:tcW w:w="745" w:type="pct"/>
            <w:tcBorders>
              <w:left w:val="single" w:sz="2" w:space="0" w:color="auto"/>
              <w:right w:val="single" w:sz="2" w:space="0" w:color="auto"/>
            </w:tcBorders>
          </w:tcPr>
          <w:p w14:paraId="50E86457" w14:textId="1FE03BBF" w:rsidR="006D44C3" w:rsidRPr="001A0130" w:rsidRDefault="006D44C3" w:rsidP="006D44C3">
            <w:pPr>
              <w:pStyle w:val="TableReference"/>
              <w:tabs>
                <w:tab w:val="left" w:pos="3306"/>
              </w:tabs>
              <w:spacing w:before="40"/>
              <w:rPr>
                <w:rFonts w:cs="Calibri"/>
                <w:color w:val="7030A0"/>
                <w:sz w:val="14"/>
              </w:rPr>
            </w:pPr>
            <w:r w:rsidRPr="001A0130">
              <w:rPr>
                <w:rFonts w:cs="Calibri"/>
                <w:color w:val="7030A0"/>
                <w:sz w:val="14"/>
              </w:rPr>
              <w:t>FMA Sec 49</w:t>
            </w:r>
          </w:p>
        </w:tc>
        <w:tc>
          <w:tcPr>
            <w:tcW w:w="4255" w:type="pct"/>
            <w:tcBorders>
              <w:left w:val="single" w:sz="2" w:space="0" w:color="auto"/>
            </w:tcBorders>
            <w:shd w:val="clear" w:color="auto" w:fill="7030A0"/>
          </w:tcPr>
          <w:p w14:paraId="7E5E503E" w14:textId="77FB27AD" w:rsidR="006D44C3" w:rsidRPr="001A0130" w:rsidRDefault="00777B48" w:rsidP="006D44C3">
            <w:pPr>
              <w:jc w:val="both"/>
              <w:rPr>
                <w:b/>
                <w:bCs/>
                <w:color w:val="FFFFFF" w:themeColor="background1"/>
                <w:sz w:val="18"/>
                <w:szCs w:val="18"/>
              </w:rPr>
            </w:pPr>
            <w:r w:rsidRPr="000112A6">
              <w:rPr>
                <w:color w:val="FFFFFF" w:themeColor="background1"/>
                <w:sz w:val="18"/>
                <w:szCs w:val="18"/>
              </w:rPr>
              <w:t xml:space="preserve">Monies held in trust should be assessed as per AAPP 113 </w:t>
            </w:r>
            <w:r w:rsidR="00675CFE" w:rsidRPr="000112A6">
              <w:rPr>
                <w:color w:val="FFFFFF" w:themeColor="background1"/>
                <w:sz w:val="18"/>
                <w:szCs w:val="18"/>
              </w:rPr>
              <w:t xml:space="preserve">– </w:t>
            </w:r>
            <w:r w:rsidRPr="000112A6">
              <w:rPr>
                <w:i/>
                <w:iCs/>
                <w:color w:val="FFFFFF" w:themeColor="background1"/>
                <w:sz w:val="18"/>
                <w:szCs w:val="18"/>
              </w:rPr>
              <w:t>ACT Accounting Policy Paper on Third Party Monies</w:t>
            </w:r>
            <w:r w:rsidRPr="000112A6">
              <w:rPr>
                <w:color w:val="FFFFFF" w:themeColor="background1"/>
                <w:sz w:val="18"/>
                <w:szCs w:val="18"/>
              </w:rPr>
              <w:t xml:space="preserve">. Where the assessment identifies that the agency has </w:t>
            </w:r>
            <w:proofErr w:type="gramStart"/>
            <w:r w:rsidRPr="000112A6">
              <w:rPr>
                <w:color w:val="FFFFFF" w:themeColor="background1"/>
                <w:sz w:val="18"/>
                <w:szCs w:val="18"/>
              </w:rPr>
              <w:t>control</w:t>
            </w:r>
            <w:proofErr w:type="gramEnd"/>
            <w:r w:rsidRPr="000112A6">
              <w:rPr>
                <w:color w:val="FFFFFF" w:themeColor="background1"/>
                <w:sz w:val="18"/>
                <w:szCs w:val="18"/>
              </w:rPr>
              <w:t xml:space="preserve"> they should be recognised in this note</w:t>
            </w:r>
            <w:r w:rsidR="007D64F9" w:rsidRPr="000112A6">
              <w:rPr>
                <w:color w:val="FFFFFF" w:themeColor="background1"/>
                <w:sz w:val="18"/>
                <w:szCs w:val="18"/>
              </w:rPr>
              <w:t>.</w:t>
            </w:r>
          </w:p>
        </w:tc>
      </w:tr>
      <w:tr w:rsidR="006D44C3" w:rsidRPr="008124AD" w14:paraId="72AA2DB7" w14:textId="77777777" w:rsidTr="00252CC9">
        <w:trPr>
          <w:trHeight w:val="119"/>
        </w:trPr>
        <w:tc>
          <w:tcPr>
            <w:tcW w:w="745" w:type="pct"/>
            <w:tcBorders>
              <w:left w:val="single" w:sz="2" w:space="0" w:color="auto"/>
              <w:right w:val="single" w:sz="2" w:space="0" w:color="auto"/>
            </w:tcBorders>
          </w:tcPr>
          <w:p w14:paraId="06AFE882" w14:textId="77777777" w:rsidR="006D44C3" w:rsidRPr="001A0130" w:rsidRDefault="006D44C3" w:rsidP="006D44C3">
            <w:pPr>
              <w:pStyle w:val="TableReference"/>
              <w:tabs>
                <w:tab w:val="left" w:pos="3306"/>
              </w:tabs>
              <w:spacing w:before="40"/>
              <w:rPr>
                <w:rFonts w:cs="Calibri"/>
                <w:color w:val="7030A0"/>
                <w:sz w:val="14"/>
              </w:rPr>
            </w:pPr>
          </w:p>
        </w:tc>
        <w:tc>
          <w:tcPr>
            <w:tcW w:w="4255" w:type="pct"/>
            <w:tcBorders>
              <w:left w:val="single" w:sz="2" w:space="0" w:color="auto"/>
            </w:tcBorders>
            <w:shd w:val="clear" w:color="auto" w:fill="7030A0"/>
          </w:tcPr>
          <w:p w14:paraId="25777402" w14:textId="2A6D8EA3" w:rsidR="006D44C3" w:rsidRPr="00B81B19" w:rsidRDefault="006D44C3" w:rsidP="006D44C3">
            <w:pPr>
              <w:pStyle w:val="CommentaryHeading"/>
              <w:tabs>
                <w:tab w:val="left" w:pos="3306"/>
              </w:tabs>
              <w:spacing w:after="40"/>
              <w:jc w:val="both"/>
              <w:rPr>
                <w:rFonts w:cs="Calibri"/>
                <w:color w:val="FFFFFF" w:themeColor="background1"/>
                <w:szCs w:val="20"/>
              </w:rPr>
            </w:pPr>
            <w:r w:rsidRPr="00B81B19">
              <w:rPr>
                <w:rFonts w:cs="Calibri"/>
                <w:color w:val="FFFFFF" w:themeColor="background1"/>
                <w:szCs w:val="20"/>
              </w:rPr>
              <w:t>Investments</w:t>
            </w:r>
          </w:p>
        </w:tc>
      </w:tr>
      <w:tr w:rsidR="006D44C3" w:rsidRPr="008124AD" w14:paraId="5E87CE48" w14:textId="77777777" w:rsidTr="00252CC9">
        <w:trPr>
          <w:trHeight w:val="119"/>
        </w:trPr>
        <w:tc>
          <w:tcPr>
            <w:tcW w:w="745" w:type="pct"/>
            <w:tcBorders>
              <w:left w:val="single" w:sz="2" w:space="0" w:color="auto"/>
              <w:right w:val="single" w:sz="2" w:space="0" w:color="auto"/>
            </w:tcBorders>
          </w:tcPr>
          <w:p w14:paraId="36815056" w14:textId="77777777" w:rsidR="006D44C3" w:rsidRPr="001A0130" w:rsidRDefault="006D44C3" w:rsidP="006D44C3">
            <w:pPr>
              <w:pStyle w:val="TableReference"/>
              <w:tabs>
                <w:tab w:val="left" w:pos="3306"/>
              </w:tabs>
              <w:spacing w:before="40"/>
              <w:rPr>
                <w:rFonts w:cs="Calibri"/>
                <w:color w:val="7030A0"/>
                <w:sz w:val="14"/>
              </w:rPr>
            </w:pPr>
            <w:r w:rsidRPr="001A0130">
              <w:rPr>
                <w:rFonts w:cs="Calibri"/>
                <w:color w:val="7030A0"/>
                <w:sz w:val="14"/>
              </w:rPr>
              <w:t>ACT Treasury Directorate Finance Memorandum 2006/11</w:t>
            </w:r>
          </w:p>
        </w:tc>
        <w:tc>
          <w:tcPr>
            <w:tcW w:w="4255" w:type="pct"/>
            <w:tcBorders>
              <w:left w:val="single" w:sz="2" w:space="0" w:color="auto"/>
            </w:tcBorders>
            <w:shd w:val="clear" w:color="auto" w:fill="7030A0"/>
          </w:tcPr>
          <w:p w14:paraId="59CB123F" w14:textId="77E33457" w:rsidR="006D44C3" w:rsidRPr="001A0130" w:rsidRDefault="002359DF" w:rsidP="000255D7">
            <w:pPr>
              <w:pStyle w:val="CommentaryHeading"/>
              <w:tabs>
                <w:tab w:val="left" w:pos="3306"/>
              </w:tabs>
              <w:spacing w:before="0" w:after="120"/>
              <w:jc w:val="both"/>
              <w:rPr>
                <w:rFonts w:cs="Calibri"/>
                <w:b w:val="0"/>
                <w:bCs w:val="0"/>
                <w:color w:val="FFFFFF" w:themeColor="background1"/>
                <w:sz w:val="18"/>
              </w:rPr>
            </w:pPr>
            <w:r w:rsidRPr="00B46CAE">
              <w:rPr>
                <w:rFonts w:cs="Calibri"/>
                <w:b w:val="0"/>
                <w:bCs w:val="0"/>
                <w:color w:val="FFFFFF" w:themeColor="background1"/>
                <w:sz w:val="18"/>
              </w:rPr>
              <w:t>In line w</w:t>
            </w:r>
            <w:r w:rsidR="00F76E21" w:rsidRPr="00B46CAE">
              <w:rPr>
                <w:rFonts w:cs="Calibri"/>
                <w:b w:val="0"/>
                <w:bCs w:val="0"/>
                <w:color w:val="FFFFFF" w:themeColor="background1"/>
                <w:sz w:val="18"/>
              </w:rPr>
              <w:t xml:space="preserve">ith the </w:t>
            </w:r>
            <w:r w:rsidRPr="00B46CAE">
              <w:rPr>
                <w:rFonts w:cs="Calibri"/>
                <w:b w:val="0"/>
                <w:bCs w:val="0"/>
                <w:color w:val="FFFFFF" w:themeColor="background1"/>
                <w:sz w:val="18"/>
              </w:rPr>
              <w:t>C</w:t>
            </w:r>
            <w:r w:rsidR="00F76E21" w:rsidRPr="00B46CAE">
              <w:rPr>
                <w:rFonts w:cs="Calibri"/>
                <w:b w:val="0"/>
                <w:bCs w:val="0"/>
                <w:color w:val="FFFFFF" w:themeColor="background1"/>
                <w:sz w:val="18"/>
              </w:rPr>
              <w:t xml:space="preserve">ash </w:t>
            </w:r>
            <w:r w:rsidRPr="00B46CAE">
              <w:rPr>
                <w:rFonts w:cs="Calibri"/>
                <w:b w:val="0"/>
                <w:bCs w:val="0"/>
                <w:color w:val="FFFFFF" w:themeColor="background1"/>
                <w:sz w:val="18"/>
              </w:rPr>
              <w:t>M</w:t>
            </w:r>
            <w:r w:rsidR="00F76E21" w:rsidRPr="00B46CAE">
              <w:rPr>
                <w:rFonts w:cs="Calibri"/>
                <w:b w:val="0"/>
                <w:bCs w:val="0"/>
                <w:color w:val="FFFFFF" w:themeColor="background1"/>
                <w:sz w:val="18"/>
              </w:rPr>
              <w:t xml:space="preserve">anagement </w:t>
            </w:r>
            <w:r w:rsidRPr="00B46CAE">
              <w:rPr>
                <w:rFonts w:cs="Calibri"/>
                <w:b w:val="0"/>
                <w:bCs w:val="0"/>
                <w:color w:val="FFFFFF" w:themeColor="background1"/>
                <w:sz w:val="18"/>
              </w:rPr>
              <w:t>Framework</w:t>
            </w:r>
            <w:r w:rsidR="00F76E21" w:rsidRPr="00B46CAE">
              <w:rPr>
                <w:rFonts w:cs="Calibri"/>
                <w:b w:val="0"/>
                <w:bCs w:val="0"/>
                <w:color w:val="FFFFFF" w:themeColor="background1"/>
                <w:sz w:val="18"/>
              </w:rPr>
              <w:t>, agencies will generally not have surplus funds to invest. However, i</w:t>
            </w:r>
            <w:r w:rsidR="000D040D" w:rsidRPr="00B46CAE">
              <w:rPr>
                <w:rFonts w:cs="Calibri"/>
                <w:b w:val="0"/>
                <w:bCs w:val="0"/>
                <w:color w:val="FFFFFF" w:themeColor="background1"/>
                <w:sz w:val="18"/>
              </w:rPr>
              <w:t>n</w:t>
            </w:r>
            <w:r w:rsidR="00F76E21" w:rsidRPr="00B46CAE">
              <w:rPr>
                <w:rFonts w:cs="Calibri"/>
                <w:b w:val="0"/>
                <w:bCs w:val="0"/>
                <w:color w:val="FFFFFF" w:themeColor="background1"/>
                <w:sz w:val="18"/>
              </w:rPr>
              <w:t xml:space="preserve"> some cases agencies </w:t>
            </w:r>
            <w:proofErr w:type="gramStart"/>
            <w:r w:rsidR="00F76E21" w:rsidRPr="00B46CAE">
              <w:rPr>
                <w:rFonts w:cs="Calibri"/>
                <w:b w:val="0"/>
                <w:bCs w:val="0"/>
                <w:color w:val="FFFFFF" w:themeColor="background1"/>
                <w:sz w:val="18"/>
              </w:rPr>
              <w:t>are able to</w:t>
            </w:r>
            <w:proofErr w:type="gramEnd"/>
            <w:r w:rsidR="00F76E21" w:rsidRPr="00B46CAE">
              <w:rPr>
                <w:rFonts w:cs="Calibri"/>
                <w:b w:val="0"/>
                <w:bCs w:val="0"/>
                <w:color w:val="FFFFFF" w:themeColor="background1"/>
                <w:sz w:val="18"/>
              </w:rPr>
              <w:t xml:space="preserve"> hold and invest surplus funds. Where this is the case Treasury, through the Territory Banking Account, </w:t>
            </w:r>
            <w:r w:rsidR="006D44C3" w:rsidRPr="00B46CAE">
              <w:rPr>
                <w:rFonts w:cs="Calibri"/>
                <w:b w:val="0"/>
                <w:bCs w:val="0"/>
                <w:color w:val="FFFFFF" w:themeColor="background1"/>
                <w:sz w:val="18"/>
              </w:rPr>
              <w:t>facilitate</w:t>
            </w:r>
            <w:r w:rsidR="00F76E21" w:rsidRPr="00B46CAE">
              <w:rPr>
                <w:rFonts w:cs="Calibri"/>
                <w:b w:val="0"/>
                <w:bCs w:val="0"/>
                <w:color w:val="FFFFFF" w:themeColor="background1"/>
                <w:sz w:val="18"/>
              </w:rPr>
              <w:t>s</w:t>
            </w:r>
            <w:r w:rsidR="006D44C3" w:rsidRPr="00B46CAE">
              <w:rPr>
                <w:rFonts w:cs="Calibri"/>
                <w:b w:val="0"/>
                <w:bCs w:val="0"/>
                <w:color w:val="FFFFFF" w:themeColor="background1"/>
                <w:sz w:val="18"/>
              </w:rPr>
              <w:t xml:space="preserve"> an efficient investment management arrangement </w:t>
            </w:r>
            <w:r w:rsidR="000D040D" w:rsidRPr="00B46CAE">
              <w:rPr>
                <w:rFonts w:cs="Calibri"/>
                <w:b w:val="0"/>
                <w:bCs w:val="0"/>
                <w:color w:val="FFFFFF" w:themeColor="background1"/>
                <w:sz w:val="18"/>
              </w:rPr>
              <w:t xml:space="preserve">by having </w:t>
            </w:r>
            <w:r w:rsidR="006D44C3" w:rsidRPr="001A0130">
              <w:rPr>
                <w:rFonts w:cs="Calibri"/>
                <w:b w:val="0"/>
                <w:bCs w:val="0"/>
                <w:color w:val="FFFFFF" w:themeColor="background1"/>
                <w:sz w:val="18"/>
              </w:rPr>
              <w:t xml:space="preserve">a centralised and </w:t>
            </w:r>
            <w:r w:rsidR="006D44C3" w:rsidRPr="000D040D">
              <w:rPr>
                <w:rFonts w:cs="Calibri"/>
                <w:b w:val="0"/>
                <w:bCs w:val="0"/>
                <w:color w:val="FFFFFF" w:themeColor="background1"/>
                <w:sz w:val="18"/>
              </w:rPr>
              <w:t xml:space="preserve">unitised investment administration </w:t>
            </w:r>
            <w:r w:rsidR="006D44C3" w:rsidRPr="00B46CAE">
              <w:rPr>
                <w:rFonts w:cs="Calibri"/>
                <w:b w:val="0"/>
                <w:bCs w:val="0"/>
                <w:color w:val="FFFFFF" w:themeColor="background1"/>
                <w:sz w:val="18"/>
              </w:rPr>
              <w:t xml:space="preserve">structure, </w:t>
            </w:r>
            <w:r w:rsidR="006D44C3" w:rsidRPr="001A0130">
              <w:rPr>
                <w:rFonts w:cs="Calibri"/>
                <w:b w:val="0"/>
                <w:bCs w:val="0"/>
                <w:color w:val="FFFFFF" w:themeColor="background1"/>
                <w:sz w:val="18"/>
              </w:rPr>
              <w:t>that provide</w:t>
            </w:r>
            <w:r w:rsidR="006D44C3">
              <w:rPr>
                <w:rFonts w:cs="Calibri"/>
                <w:b w:val="0"/>
                <w:bCs w:val="0"/>
                <w:color w:val="FFFFFF" w:themeColor="background1"/>
                <w:sz w:val="18"/>
              </w:rPr>
              <w:t>s</w:t>
            </w:r>
            <w:r w:rsidR="006D44C3" w:rsidRPr="001A0130">
              <w:rPr>
                <w:rFonts w:cs="Calibri"/>
                <w:b w:val="0"/>
                <w:bCs w:val="0"/>
                <w:color w:val="FFFFFF" w:themeColor="background1"/>
                <w:sz w:val="18"/>
              </w:rPr>
              <w:t xml:space="preserve"> different investment options to meet the specific objectives of those agencies that have the approval to invest their funds.</w:t>
            </w:r>
            <w:r w:rsidR="006D44C3">
              <w:rPr>
                <w:rFonts w:cs="Calibri"/>
                <w:b w:val="0"/>
                <w:bCs w:val="0"/>
                <w:color w:val="FFFFFF" w:themeColor="background1"/>
                <w:sz w:val="18"/>
              </w:rPr>
              <w:t xml:space="preserve"> </w:t>
            </w:r>
            <w:r w:rsidR="006D44C3" w:rsidRPr="001A0130">
              <w:rPr>
                <w:rFonts w:cs="Calibri"/>
                <w:b w:val="0"/>
                <w:bCs w:val="0"/>
                <w:color w:val="FFFFFF" w:themeColor="background1"/>
                <w:sz w:val="18"/>
              </w:rPr>
              <w:t xml:space="preserve">Individual Investment Plans for each investing agency, describing their investment strategy and objectives, are required to be approved by the Treasurer. </w:t>
            </w:r>
          </w:p>
        </w:tc>
      </w:tr>
      <w:tr w:rsidR="006D44C3" w:rsidRPr="008124AD" w14:paraId="69D8D40E" w14:textId="77777777" w:rsidTr="00252CC9">
        <w:trPr>
          <w:trHeight w:val="119"/>
        </w:trPr>
        <w:tc>
          <w:tcPr>
            <w:tcW w:w="745" w:type="pct"/>
            <w:tcBorders>
              <w:left w:val="single" w:sz="2" w:space="0" w:color="auto"/>
              <w:right w:val="single" w:sz="2" w:space="0" w:color="auto"/>
            </w:tcBorders>
          </w:tcPr>
          <w:p w14:paraId="31BB2B0C" w14:textId="77777777" w:rsidR="006D44C3" w:rsidRPr="001A0130" w:rsidRDefault="006D44C3" w:rsidP="006D44C3">
            <w:pPr>
              <w:pStyle w:val="TableReference"/>
              <w:tabs>
                <w:tab w:val="left" w:pos="3306"/>
              </w:tabs>
              <w:spacing w:before="40"/>
              <w:rPr>
                <w:rFonts w:cs="Calibri"/>
                <w:color w:val="7030A0"/>
                <w:sz w:val="16"/>
                <w:szCs w:val="16"/>
              </w:rPr>
            </w:pPr>
          </w:p>
        </w:tc>
        <w:tc>
          <w:tcPr>
            <w:tcW w:w="4255" w:type="pct"/>
            <w:tcBorders>
              <w:left w:val="single" w:sz="2" w:space="0" w:color="auto"/>
            </w:tcBorders>
            <w:shd w:val="clear" w:color="auto" w:fill="7030A0"/>
          </w:tcPr>
          <w:p w14:paraId="746F3889" w14:textId="6374B0A7" w:rsidR="006D44C3" w:rsidRPr="001A0130" w:rsidRDefault="006D44C3" w:rsidP="000255D7">
            <w:pPr>
              <w:pStyle w:val="CommentaryHeading"/>
              <w:tabs>
                <w:tab w:val="left" w:pos="3306"/>
              </w:tabs>
              <w:spacing w:before="0" w:after="120"/>
              <w:jc w:val="both"/>
              <w:rPr>
                <w:rFonts w:cs="Calibri"/>
                <w:b w:val="0"/>
                <w:bCs w:val="0"/>
                <w:color w:val="FFFFFF" w:themeColor="background1"/>
                <w:sz w:val="18"/>
              </w:rPr>
            </w:pPr>
            <w:r w:rsidRPr="001A0130">
              <w:rPr>
                <w:rFonts w:cs="Calibri"/>
                <w:b w:val="0"/>
                <w:bCs w:val="0"/>
                <w:color w:val="FFFFFF" w:themeColor="background1"/>
                <w:sz w:val="18"/>
              </w:rPr>
              <w:t>Agency investors have ‘Investment Unit Holdings’ with the Territory Banking Account.</w:t>
            </w:r>
          </w:p>
        </w:tc>
      </w:tr>
      <w:tr w:rsidR="006D44C3" w:rsidRPr="00DD296A" w14:paraId="1E0776D1" w14:textId="77777777" w:rsidTr="00252CC9">
        <w:trPr>
          <w:trHeight w:val="510"/>
        </w:trPr>
        <w:tc>
          <w:tcPr>
            <w:tcW w:w="745" w:type="pct"/>
            <w:tcBorders>
              <w:left w:val="single" w:sz="2" w:space="0" w:color="auto"/>
              <w:right w:val="single" w:sz="2" w:space="0" w:color="auto"/>
            </w:tcBorders>
          </w:tcPr>
          <w:p w14:paraId="1B01805E" w14:textId="77777777" w:rsidR="006D44C3" w:rsidRPr="001A0130" w:rsidRDefault="006D44C3" w:rsidP="006D44C3">
            <w:pPr>
              <w:pStyle w:val="TableReference"/>
              <w:tabs>
                <w:tab w:val="left" w:pos="3306"/>
              </w:tabs>
              <w:spacing w:before="40"/>
              <w:rPr>
                <w:rFonts w:cs="Calibri"/>
                <w:color w:val="7030A0"/>
                <w:sz w:val="16"/>
                <w:szCs w:val="16"/>
              </w:rPr>
            </w:pPr>
          </w:p>
        </w:tc>
        <w:tc>
          <w:tcPr>
            <w:tcW w:w="4255" w:type="pct"/>
            <w:tcBorders>
              <w:left w:val="single" w:sz="2" w:space="0" w:color="auto"/>
            </w:tcBorders>
            <w:shd w:val="clear" w:color="auto" w:fill="7030A0"/>
          </w:tcPr>
          <w:p w14:paraId="3EB0C1CC" w14:textId="1651FC34" w:rsidR="006D44C3" w:rsidRPr="001A0130" w:rsidRDefault="006D44C3" w:rsidP="006D44C3">
            <w:pPr>
              <w:pStyle w:val="CommentaryText"/>
              <w:tabs>
                <w:tab w:val="left" w:pos="3306"/>
              </w:tabs>
              <w:rPr>
                <w:rFonts w:cs="Calibri"/>
                <w:color w:val="FFFFFF" w:themeColor="background1"/>
                <w:sz w:val="18"/>
                <w:szCs w:val="18"/>
              </w:rPr>
            </w:pPr>
            <w:r w:rsidRPr="001A0130">
              <w:rPr>
                <w:rFonts w:cs="Calibri"/>
                <w:color w:val="FFFFFF" w:themeColor="background1"/>
                <w:sz w:val="18"/>
                <w:szCs w:val="18"/>
              </w:rPr>
              <w:t>Note that where an agency does not have any current or non-current investments, the investment part of this note disclosure is not required.</w:t>
            </w:r>
          </w:p>
        </w:tc>
      </w:tr>
      <w:tr w:rsidR="006D44C3" w:rsidRPr="00DD296A" w14:paraId="12B78B78" w14:textId="77777777" w:rsidTr="00252CC9">
        <w:trPr>
          <w:trHeight w:val="108"/>
        </w:trPr>
        <w:tc>
          <w:tcPr>
            <w:tcW w:w="745" w:type="pct"/>
            <w:tcBorders>
              <w:left w:val="single" w:sz="2" w:space="0" w:color="auto"/>
              <w:right w:val="single" w:sz="2" w:space="0" w:color="auto"/>
            </w:tcBorders>
          </w:tcPr>
          <w:p w14:paraId="36A7E3C9" w14:textId="77777777" w:rsidR="006D44C3" w:rsidRPr="001A0130" w:rsidRDefault="006D44C3" w:rsidP="006D44C3">
            <w:pPr>
              <w:pStyle w:val="TableReference"/>
              <w:tabs>
                <w:tab w:val="left" w:pos="3306"/>
              </w:tabs>
              <w:spacing w:before="40"/>
              <w:rPr>
                <w:rFonts w:cs="Calibri"/>
                <w:color w:val="7030A0"/>
                <w:sz w:val="16"/>
                <w:szCs w:val="16"/>
              </w:rPr>
            </w:pPr>
          </w:p>
        </w:tc>
        <w:tc>
          <w:tcPr>
            <w:tcW w:w="4255" w:type="pct"/>
            <w:tcBorders>
              <w:left w:val="single" w:sz="2" w:space="0" w:color="auto"/>
            </w:tcBorders>
            <w:shd w:val="clear" w:color="auto" w:fill="7030A0"/>
          </w:tcPr>
          <w:p w14:paraId="61DA673D" w14:textId="331EE700" w:rsidR="006D44C3" w:rsidRPr="00B81B19" w:rsidRDefault="006D44C3" w:rsidP="006D44C3">
            <w:pPr>
              <w:pStyle w:val="CommentaryText"/>
              <w:tabs>
                <w:tab w:val="left" w:pos="3306"/>
              </w:tabs>
              <w:spacing w:after="40"/>
              <w:rPr>
                <w:rFonts w:cs="Calibri"/>
                <w:b/>
                <w:bCs/>
                <w:color w:val="FFFFFF" w:themeColor="background1"/>
                <w:szCs w:val="20"/>
              </w:rPr>
            </w:pPr>
            <w:r w:rsidRPr="00B81B19">
              <w:rPr>
                <w:rFonts w:cs="Calibri"/>
                <w:b/>
                <w:bCs/>
                <w:color w:val="FFFFFF" w:themeColor="background1"/>
                <w:szCs w:val="20"/>
              </w:rPr>
              <w:t>Cash Flow Reconciliation</w:t>
            </w:r>
          </w:p>
        </w:tc>
      </w:tr>
      <w:tr w:rsidR="006D44C3" w:rsidRPr="00DD296A" w14:paraId="3C236639" w14:textId="77777777" w:rsidTr="00252CC9">
        <w:trPr>
          <w:trHeight w:val="510"/>
        </w:trPr>
        <w:tc>
          <w:tcPr>
            <w:tcW w:w="745" w:type="pct"/>
            <w:tcBorders>
              <w:left w:val="single" w:sz="2" w:space="0" w:color="auto"/>
              <w:right w:val="single" w:sz="2" w:space="0" w:color="auto"/>
            </w:tcBorders>
          </w:tcPr>
          <w:p w14:paraId="73D4EA74" w14:textId="77777777" w:rsidR="006D44C3" w:rsidRPr="001A0130" w:rsidRDefault="006D44C3" w:rsidP="006D44C3">
            <w:pPr>
              <w:pStyle w:val="TableReference"/>
              <w:tabs>
                <w:tab w:val="left" w:pos="3306"/>
              </w:tabs>
              <w:spacing w:before="60"/>
              <w:rPr>
                <w:rFonts w:cs="Calibri"/>
                <w:color w:val="7030A0"/>
                <w:sz w:val="14"/>
              </w:rPr>
            </w:pPr>
            <w:r w:rsidRPr="001A0130">
              <w:rPr>
                <w:rFonts w:cs="Calibri"/>
                <w:color w:val="7030A0"/>
                <w:sz w:val="14"/>
              </w:rPr>
              <w:t>AASB 107.44A-44E</w:t>
            </w:r>
          </w:p>
          <w:p w14:paraId="5C1DB63C" w14:textId="77777777" w:rsidR="006D44C3" w:rsidRPr="001A0130" w:rsidRDefault="006D44C3" w:rsidP="006D44C3">
            <w:pPr>
              <w:pStyle w:val="TableReference"/>
              <w:tabs>
                <w:tab w:val="left" w:pos="3306"/>
              </w:tabs>
              <w:spacing w:before="40"/>
              <w:rPr>
                <w:rFonts w:cs="Calibri"/>
                <w:color w:val="7030A0"/>
                <w:sz w:val="16"/>
                <w:szCs w:val="16"/>
              </w:rPr>
            </w:pPr>
          </w:p>
        </w:tc>
        <w:tc>
          <w:tcPr>
            <w:tcW w:w="4255" w:type="pct"/>
            <w:tcBorders>
              <w:left w:val="single" w:sz="2" w:space="0" w:color="auto"/>
            </w:tcBorders>
            <w:shd w:val="clear" w:color="auto" w:fill="7030A0"/>
          </w:tcPr>
          <w:p w14:paraId="7AE4F1F6" w14:textId="50552830" w:rsidR="006D44C3" w:rsidRPr="001A0130" w:rsidRDefault="006D44C3" w:rsidP="0053546F">
            <w:pPr>
              <w:pStyle w:val="CommentaryText"/>
              <w:tabs>
                <w:tab w:val="left" w:pos="3306"/>
              </w:tabs>
              <w:rPr>
                <w:rFonts w:cs="Calibri"/>
                <w:color w:val="FFFFFF" w:themeColor="background1"/>
                <w:sz w:val="18"/>
                <w:szCs w:val="18"/>
              </w:rPr>
            </w:pPr>
            <w:r w:rsidRPr="001A0130">
              <w:rPr>
                <w:rFonts w:cs="Calibri"/>
                <w:color w:val="FFFFFF" w:themeColor="background1"/>
                <w:sz w:val="18"/>
                <w:szCs w:val="18"/>
              </w:rPr>
              <w:t>Agencies preparing financial statements are required to provide disclosures that enable users of financial statements to evaluate changes in liabilities arising from financing activities, including both changes arising from cash flows and non-cash changes.</w:t>
            </w:r>
            <w:r>
              <w:rPr>
                <w:rFonts w:cs="Calibri"/>
                <w:color w:val="FFFFFF" w:themeColor="background1"/>
                <w:sz w:val="18"/>
                <w:szCs w:val="18"/>
              </w:rPr>
              <w:t xml:space="preserve"> </w:t>
            </w:r>
            <w:r w:rsidRPr="001A0130">
              <w:rPr>
                <w:rFonts w:cs="Calibri"/>
                <w:color w:val="FFFFFF" w:themeColor="background1"/>
                <w:sz w:val="18"/>
                <w:szCs w:val="18"/>
              </w:rPr>
              <w:t>Where relevant, agencies should include these additional disclosures in its financial statements i.e. a reconciliation of the opening and closing balance of liabilities arising from financing activities.</w:t>
            </w:r>
            <w:r w:rsidRPr="0009580B">
              <w:rPr>
                <w:rFonts w:cs="Calibri"/>
                <w:color w:val="FFFFFF" w:themeColor="background1"/>
                <w:sz w:val="18"/>
                <w:szCs w:val="18"/>
              </w:rPr>
              <w:t xml:space="preserve"> </w:t>
            </w:r>
          </w:p>
        </w:tc>
      </w:tr>
    </w:tbl>
    <w:p w14:paraId="1D5B6CE3" w14:textId="0CB9F4FD" w:rsidR="0053546F" w:rsidRDefault="0053546F">
      <w:r>
        <w:br w:type="page"/>
      </w:r>
    </w:p>
    <w:tbl>
      <w:tblPr>
        <w:tblW w:w="5128"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3"/>
        <w:gridCol w:w="5671"/>
        <w:gridCol w:w="1415"/>
        <w:gridCol w:w="300"/>
        <w:gridCol w:w="1545"/>
      </w:tblGrid>
      <w:tr w:rsidR="006D44C3" w:rsidRPr="00CF7E1B" w14:paraId="1FE2654F" w14:textId="77777777" w:rsidTr="00252CC9">
        <w:trPr>
          <w:trHeight w:hRule="exact" w:val="762"/>
        </w:trPr>
        <w:tc>
          <w:tcPr>
            <w:tcW w:w="745" w:type="pct"/>
            <w:tcBorders>
              <w:top w:val="nil"/>
              <w:left w:val="single" w:sz="2" w:space="0" w:color="auto"/>
              <w:bottom w:val="nil"/>
              <w:right w:val="single" w:sz="2" w:space="0" w:color="auto"/>
            </w:tcBorders>
          </w:tcPr>
          <w:p w14:paraId="433BF461" w14:textId="16213BBA" w:rsidR="006D44C3" w:rsidRPr="007E70BB" w:rsidRDefault="0053546F" w:rsidP="0053546F">
            <w:pPr>
              <w:pStyle w:val="TableReference"/>
              <w:tabs>
                <w:tab w:val="left" w:pos="3306"/>
              </w:tabs>
              <w:spacing w:before="240" w:after="240"/>
              <w:rPr>
                <w:rFonts w:cs="Calibri"/>
                <w:b/>
                <w:color w:val="7030A0"/>
                <w:sz w:val="22"/>
                <w:szCs w:val="22"/>
              </w:rPr>
            </w:pPr>
            <w:bookmarkStart w:id="606" w:name="Receivables" w:colFirst="1" w:colLast="1"/>
            <w:r w:rsidRPr="003E75E3">
              <w:rPr>
                <w:rFonts w:cs="Calibri"/>
                <w:b/>
                <w:color w:val="7030A0"/>
                <w:sz w:val="22"/>
                <w:szCs w:val="22"/>
              </w:rPr>
              <w:lastRenderedPageBreak/>
              <w:t>Reference</w:t>
            </w:r>
          </w:p>
        </w:tc>
        <w:tc>
          <w:tcPr>
            <w:tcW w:w="4255" w:type="pct"/>
            <w:gridSpan w:val="4"/>
            <w:tcBorders>
              <w:top w:val="nil"/>
              <w:left w:val="single" w:sz="2" w:space="0" w:color="auto"/>
              <w:bottom w:val="nil"/>
              <w:right w:val="nil"/>
            </w:tcBorders>
          </w:tcPr>
          <w:p w14:paraId="6E1B1430" w14:textId="34269F50" w:rsidR="006D44C3" w:rsidRPr="00740AD4" w:rsidRDefault="006D44C3" w:rsidP="0053546F">
            <w:pPr>
              <w:pStyle w:val="Heading1"/>
              <w:numPr>
                <w:ilvl w:val="0"/>
                <w:numId w:val="0"/>
              </w:numPr>
              <w:rPr>
                <w:rFonts w:asciiTheme="minorHAnsi" w:hAnsiTheme="minorHAnsi" w:cstheme="minorHAnsi"/>
                <w:sz w:val="28"/>
                <w:szCs w:val="28"/>
              </w:rPr>
            </w:pPr>
            <w:bookmarkStart w:id="607" w:name="_Toc49224059"/>
            <w:bookmarkStart w:id="608" w:name="_Ref50365542"/>
            <w:bookmarkStart w:id="609" w:name="_Toc50440368"/>
            <w:bookmarkStart w:id="610" w:name="_Ref50524086"/>
            <w:bookmarkStart w:id="611" w:name="_Toc400627340"/>
            <w:bookmarkStart w:id="612" w:name="_Toc223710626"/>
            <w:r w:rsidRPr="00740AD4">
              <w:rPr>
                <w:rFonts w:asciiTheme="minorHAnsi" w:hAnsiTheme="minorHAnsi" w:cstheme="minorHAnsi"/>
                <w:sz w:val="28"/>
                <w:szCs w:val="28"/>
              </w:rPr>
              <w:t>Note 16.  Receivables</w:t>
            </w:r>
            <w:bookmarkEnd w:id="607"/>
            <w:bookmarkEnd w:id="608"/>
            <w:bookmarkEnd w:id="609"/>
            <w:bookmarkEnd w:id="610"/>
            <w:bookmarkEnd w:id="611"/>
            <w:r w:rsidRPr="00740AD4">
              <w:rPr>
                <w:rFonts w:asciiTheme="minorHAnsi" w:hAnsiTheme="minorHAnsi" w:cstheme="minorHAnsi"/>
                <w:sz w:val="28"/>
                <w:szCs w:val="28"/>
              </w:rPr>
              <w:t xml:space="preserve"> </w:t>
            </w:r>
            <w:r w:rsidRPr="00B46CAE">
              <w:rPr>
                <w:rFonts w:asciiTheme="minorHAnsi" w:hAnsiTheme="minorHAnsi" w:cstheme="minorHAnsi"/>
                <w:sz w:val="28"/>
                <w:szCs w:val="28"/>
              </w:rPr>
              <w:t>and Contract Assets</w:t>
            </w:r>
            <w:bookmarkEnd w:id="612"/>
          </w:p>
        </w:tc>
      </w:tr>
      <w:tr w:rsidR="006D44C3" w:rsidRPr="00CF7E1B" w14:paraId="5EDA891B" w14:textId="77777777" w:rsidTr="00252CC9">
        <w:trPr>
          <w:trHeight w:hRule="exact" w:val="281"/>
        </w:trPr>
        <w:tc>
          <w:tcPr>
            <w:tcW w:w="745" w:type="pct"/>
            <w:tcBorders>
              <w:top w:val="nil"/>
              <w:left w:val="single" w:sz="2" w:space="0" w:color="auto"/>
              <w:bottom w:val="nil"/>
              <w:right w:val="single" w:sz="2" w:space="0" w:color="auto"/>
            </w:tcBorders>
          </w:tcPr>
          <w:p w14:paraId="04101646" w14:textId="77777777" w:rsidR="006D44C3" w:rsidRPr="007E70BB" w:rsidRDefault="006D44C3" w:rsidP="006D44C3">
            <w:pPr>
              <w:pStyle w:val="TableReference"/>
              <w:tabs>
                <w:tab w:val="left" w:pos="3306"/>
              </w:tabs>
              <w:rPr>
                <w:rFonts w:cs="Calibri"/>
                <w:b/>
                <w:color w:val="7030A0"/>
                <w:sz w:val="20"/>
                <w:szCs w:val="20"/>
              </w:rPr>
            </w:pPr>
          </w:p>
        </w:tc>
        <w:tc>
          <w:tcPr>
            <w:tcW w:w="4255" w:type="pct"/>
            <w:gridSpan w:val="4"/>
            <w:tcBorders>
              <w:top w:val="nil"/>
              <w:left w:val="single" w:sz="2" w:space="0" w:color="auto"/>
              <w:bottom w:val="nil"/>
              <w:right w:val="nil"/>
            </w:tcBorders>
          </w:tcPr>
          <w:p w14:paraId="7833308D" w14:textId="6B25C5E0" w:rsidR="006D44C3" w:rsidRPr="006D1C79" w:rsidRDefault="006D44C3" w:rsidP="006D44C3">
            <w:pPr>
              <w:jc w:val="both"/>
              <w:rPr>
                <w:b/>
                <w:bCs/>
                <w:caps/>
                <w:sz w:val="18"/>
                <w:szCs w:val="18"/>
              </w:rPr>
            </w:pPr>
            <w:bookmarkStart w:id="613" w:name="_Toc98763108"/>
            <w:r w:rsidRPr="006D1C79">
              <w:rPr>
                <w:b/>
                <w:bCs/>
                <w:sz w:val="18"/>
                <w:szCs w:val="18"/>
              </w:rPr>
              <w:t xml:space="preserve">Description and Material Accounting Policies Relating to Receivables </w:t>
            </w:r>
            <w:r w:rsidRPr="00B46CAE">
              <w:rPr>
                <w:b/>
                <w:bCs/>
                <w:sz w:val="18"/>
                <w:szCs w:val="18"/>
              </w:rPr>
              <w:t>and Contract Assets</w:t>
            </w:r>
            <w:bookmarkEnd w:id="613"/>
          </w:p>
        </w:tc>
      </w:tr>
      <w:tr w:rsidR="006D44C3" w:rsidRPr="00CF7E1B" w14:paraId="34D600A7" w14:textId="77777777" w:rsidTr="00252CC9">
        <w:trPr>
          <w:trHeight w:hRule="exact" w:val="371"/>
        </w:trPr>
        <w:tc>
          <w:tcPr>
            <w:tcW w:w="745" w:type="pct"/>
            <w:tcBorders>
              <w:top w:val="nil"/>
              <w:left w:val="single" w:sz="2" w:space="0" w:color="auto"/>
              <w:bottom w:val="nil"/>
              <w:right w:val="single" w:sz="2" w:space="0" w:color="auto"/>
            </w:tcBorders>
          </w:tcPr>
          <w:p w14:paraId="70AFDCC4" w14:textId="77777777" w:rsidR="006D44C3" w:rsidRPr="007E70BB" w:rsidRDefault="006D44C3" w:rsidP="006D44C3">
            <w:pPr>
              <w:pStyle w:val="TableReference"/>
              <w:tabs>
                <w:tab w:val="left" w:pos="3306"/>
              </w:tabs>
              <w:spacing w:before="240" w:after="240"/>
              <w:rPr>
                <w:rFonts w:cs="Calibri"/>
                <w:b/>
                <w:color w:val="7030A0"/>
                <w:sz w:val="20"/>
                <w:szCs w:val="20"/>
              </w:rPr>
            </w:pPr>
          </w:p>
        </w:tc>
        <w:tc>
          <w:tcPr>
            <w:tcW w:w="4255" w:type="pct"/>
            <w:gridSpan w:val="4"/>
            <w:tcBorders>
              <w:top w:val="nil"/>
              <w:left w:val="single" w:sz="2" w:space="0" w:color="auto"/>
              <w:bottom w:val="nil"/>
              <w:right w:val="nil"/>
            </w:tcBorders>
          </w:tcPr>
          <w:p w14:paraId="25B53C46" w14:textId="1E686A0A" w:rsidR="006D44C3" w:rsidRPr="00117BAF" w:rsidRDefault="006D44C3" w:rsidP="006D44C3">
            <w:pPr>
              <w:pStyle w:val="Appxhead3"/>
              <w:spacing w:before="60"/>
              <w:rPr>
                <w:rFonts w:ascii="Calibri" w:hAnsi="Calibri" w:cs="Calibri"/>
                <w:b w:val="0"/>
                <w:i/>
                <w:iCs/>
                <w:smallCaps w:val="0"/>
                <w:sz w:val="18"/>
                <w:szCs w:val="18"/>
              </w:rPr>
            </w:pPr>
            <w:r w:rsidRPr="007628A5">
              <w:rPr>
                <w:rFonts w:ascii="Calibri" w:hAnsi="Calibri" w:cs="Calibri"/>
                <w:b w:val="0"/>
                <w:i/>
                <w:iCs/>
                <w:smallCaps w:val="0"/>
                <w:sz w:val="18"/>
                <w:szCs w:val="18"/>
              </w:rPr>
              <w:t>Accounts Receivables</w:t>
            </w:r>
          </w:p>
        </w:tc>
      </w:tr>
      <w:tr w:rsidR="006D44C3" w:rsidRPr="00CF7E1B" w14:paraId="144734CA" w14:textId="77777777" w:rsidTr="00252CC9">
        <w:trPr>
          <w:trHeight w:hRule="exact" w:val="945"/>
        </w:trPr>
        <w:tc>
          <w:tcPr>
            <w:tcW w:w="745" w:type="pct"/>
            <w:tcBorders>
              <w:top w:val="nil"/>
              <w:left w:val="single" w:sz="2" w:space="0" w:color="auto"/>
              <w:bottom w:val="nil"/>
              <w:right w:val="single" w:sz="2" w:space="0" w:color="auto"/>
            </w:tcBorders>
          </w:tcPr>
          <w:p w14:paraId="48DDAA5B" w14:textId="521C960E" w:rsidR="006D44C3" w:rsidRPr="007E70BB" w:rsidRDefault="006D44C3" w:rsidP="006D44C3">
            <w:pPr>
              <w:pStyle w:val="TableReference"/>
              <w:tabs>
                <w:tab w:val="left" w:pos="3306"/>
              </w:tabs>
              <w:spacing w:before="40"/>
              <w:rPr>
                <w:rFonts w:cs="Calibri"/>
                <w:b/>
                <w:color w:val="7030A0"/>
                <w:sz w:val="14"/>
              </w:rPr>
            </w:pPr>
            <w:r w:rsidRPr="007E70BB">
              <w:rPr>
                <w:color w:val="7030A0"/>
                <w:sz w:val="14"/>
              </w:rPr>
              <w:t>AASB 7.21</w:t>
            </w:r>
          </w:p>
        </w:tc>
        <w:tc>
          <w:tcPr>
            <w:tcW w:w="4255" w:type="pct"/>
            <w:gridSpan w:val="4"/>
            <w:tcBorders>
              <w:top w:val="nil"/>
              <w:left w:val="single" w:sz="2" w:space="0" w:color="auto"/>
              <w:bottom w:val="nil"/>
              <w:right w:val="nil"/>
            </w:tcBorders>
          </w:tcPr>
          <w:p w14:paraId="7ADD3BAC" w14:textId="35F4AF87" w:rsidR="006D44C3" w:rsidRPr="00117BAF" w:rsidRDefault="006D44C3" w:rsidP="006D44C3">
            <w:pPr>
              <w:jc w:val="both"/>
              <w:rPr>
                <w:rFonts w:cs="Calibri"/>
                <w:sz w:val="18"/>
                <w:szCs w:val="18"/>
              </w:rPr>
            </w:pPr>
            <w:r w:rsidRPr="00117BAF">
              <w:rPr>
                <w:rFonts w:cs="Calibri"/>
                <w:sz w:val="18"/>
                <w:szCs w:val="18"/>
              </w:rPr>
              <w:t>Accounts receivable (including trade receivables and other trade receivables) are measured at amortised cost, with any adjustments to the carrying amount being recorded in the Operating Statement.</w:t>
            </w:r>
            <w:r>
              <w:rPr>
                <w:rFonts w:cs="Calibri"/>
                <w:sz w:val="18"/>
                <w:szCs w:val="18"/>
              </w:rPr>
              <w:t xml:space="preserve"> </w:t>
            </w:r>
            <w:r w:rsidRPr="00117BAF">
              <w:rPr>
                <w:rFonts w:cs="Calibri"/>
                <w:sz w:val="18"/>
                <w:szCs w:val="18"/>
              </w:rPr>
              <w:t>Receivables relating to the Sale of Goods and Services from Contracts with Customers are recognised when invoiced, as this is the point in time that the consideration is unconditional because only the passage of time is required before the payment.</w:t>
            </w:r>
          </w:p>
        </w:tc>
      </w:tr>
      <w:tr w:rsidR="006D44C3" w:rsidRPr="00CF7E1B" w14:paraId="3AF614C9" w14:textId="77777777" w:rsidTr="00252CC9">
        <w:trPr>
          <w:trHeight w:hRule="exact" w:val="282"/>
        </w:trPr>
        <w:tc>
          <w:tcPr>
            <w:tcW w:w="745" w:type="pct"/>
            <w:tcBorders>
              <w:top w:val="nil"/>
              <w:left w:val="single" w:sz="2" w:space="0" w:color="auto"/>
              <w:bottom w:val="nil"/>
              <w:right w:val="single" w:sz="2" w:space="0" w:color="auto"/>
            </w:tcBorders>
          </w:tcPr>
          <w:p w14:paraId="47F87AC4" w14:textId="77777777" w:rsidR="006D44C3" w:rsidRPr="007E70BB" w:rsidRDefault="006D44C3" w:rsidP="006D44C3">
            <w:pPr>
              <w:pStyle w:val="TableReference"/>
              <w:tabs>
                <w:tab w:val="left" w:pos="3306"/>
              </w:tabs>
              <w:rPr>
                <w:rFonts w:cs="Calibri"/>
                <w:b/>
                <w:color w:val="7030A0"/>
                <w:sz w:val="20"/>
                <w:szCs w:val="20"/>
              </w:rPr>
            </w:pPr>
          </w:p>
        </w:tc>
        <w:tc>
          <w:tcPr>
            <w:tcW w:w="4255" w:type="pct"/>
            <w:gridSpan w:val="4"/>
            <w:tcBorders>
              <w:top w:val="nil"/>
              <w:left w:val="single" w:sz="2" w:space="0" w:color="auto"/>
              <w:bottom w:val="nil"/>
              <w:right w:val="nil"/>
            </w:tcBorders>
          </w:tcPr>
          <w:p w14:paraId="228A9EAD" w14:textId="2D2EEFBC" w:rsidR="006D44C3" w:rsidRPr="00117BAF" w:rsidRDefault="00CB326C" w:rsidP="006D44C3">
            <w:pPr>
              <w:pStyle w:val="Appxhead3"/>
              <w:spacing w:before="60" w:after="0"/>
              <w:jc w:val="both"/>
              <w:rPr>
                <w:rFonts w:ascii="Calibri" w:hAnsi="Calibri" w:cs="Calibri"/>
                <w:b w:val="0"/>
                <w:i/>
                <w:iCs/>
                <w:smallCaps w:val="0"/>
                <w:sz w:val="18"/>
                <w:szCs w:val="18"/>
              </w:rPr>
            </w:pPr>
            <w:r w:rsidRPr="00B46CAE">
              <w:rPr>
                <w:rFonts w:ascii="Calibri" w:hAnsi="Calibri" w:cs="Calibri"/>
                <w:b w:val="0"/>
                <w:i/>
                <w:iCs/>
                <w:smallCaps w:val="0"/>
                <w:sz w:val="18"/>
                <w:szCs w:val="18"/>
              </w:rPr>
              <w:t>Expected Credit Losses</w:t>
            </w:r>
            <w:r w:rsidR="006D44C3" w:rsidRPr="00B46CAE">
              <w:rPr>
                <w:rFonts w:ascii="Calibri" w:hAnsi="Calibri" w:cs="Calibri"/>
                <w:b w:val="0"/>
                <w:i/>
                <w:iCs/>
                <w:smallCaps w:val="0"/>
                <w:sz w:val="18"/>
                <w:szCs w:val="18"/>
              </w:rPr>
              <w:t xml:space="preserve"> </w:t>
            </w:r>
            <w:r w:rsidR="006D44C3" w:rsidRPr="00117BAF">
              <w:rPr>
                <w:rFonts w:ascii="Calibri" w:hAnsi="Calibri" w:cs="Calibri"/>
                <w:b w:val="0"/>
                <w:i/>
                <w:iCs/>
                <w:smallCaps w:val="0"/>
                <w:sz w:val="18"/>
                <w:szCs w:val="18"/>
              </w:rPr>
              <w:t xml:space="preserve">– Accounts Receivables </w:t>
            </w:r>
          </w:p>
        </w:tc>
      </w:tr>
      <w:tr w:rsidR="006D44C3" w:rsidRPr="00CF7E1B" w14:paraId="7409A8BB" w14:textId="77777777" w:rsidTr="00252CC9">
        <w:trPr>
          <w:trHeight w:hRule="exact" w:val="1655"/>
        </w:trPr>
        <w:tc>
          <w:tcPr>
            <w:tcW w:w="745" w:type="pct"/>
            <w:tcBorders>
              <w:top w:val="nil"/>
              <w:left w:val="single" w:sz="2" w:space="0" w:color="auto"/>
              <w:bottom w:val="nil"/>
              <w:right w:val="single" w:sz="2" w:space="0" w:color="auto"/>
            </w:tcBorders>
          </w:tcPr>
          <w:p w14:paraId="36B8191E" w14:textId="0697A8B2" w:rsidR="006D44C3" w:rsidRPr="00252CC9" w:rsidRDefault="006D44C3" w:rsidP="006D44C3">
            <w:pPr>
              <w:pStyle w:val="TableReference"/>
              <w:tabs>
                <w:tab w:val="left" w:pos="3306"/>
              </w:tabs>
              <w:spacing w:before="40"/>
              <w:rPr>
                <w:color w:val="7030A0"/>
                <w:sz w:val="14"/>
              </w:rPr>
            </w:pPr>
            <w:r w:rsidRPr="007E70BB">
              <w:rPr>
                <w:color w:val="7030A0"/>
                <w:sz w:val="14"/>
              </w:rPr>
              <w:t>A</w:t>
            </w:r>
            <w:r w:rsidR="00F21B8A" w:rsidRPr="00B46CAE">
              <w:rPr>
                <w:color w:val="7030A0"/>
                <w:sz w:val="14"/>
              </w:rPr>
              <w:t>A</w:t>
            </w:r>
            <w:r w:rsidRPr="007E70BB">
              <w:rPr>
                <w:color w:val="7030A0"/>
                <w:sz w:val="14"/>
              </w:rPr>
              <w:t>SB 9.5.5.17</w:t>
            </w:r>
          </w:p>
          <w:p w14:paraId="229249F6" w14:textId="5B3A30C0" w:rsidR="006D44C3" w:rsidRPr="007E70BB" w:rsidRDefault="006D44C3" w:rsidP="006D44C3">
            <w:pPr>
              <w:pStyle w:val="TableReference"/>
              <w:tabs>
                <w:tab w:val="left" w:pos="3306"/>
              </w:tabs>
              <w:spacing w:before="240" w:after="240"/>
              <w:rPr>
                <w:rFonts w:cs="Calibri"/>
                <w:b/>
                <w:color w:val="7030A0"/>
                <w:sz w:val="14"/>
              </w:rPr>
            </w:pPr>
          </w:p>
        </w:tc>
        <w:tc>
          <w:tcPr>
            <w:tcW w:w="4255" w:type="pct"/>
            <w:gridSpan w:val="4"/>
            <w:tcBorders>
              <w:top w:val="nil"/>
              <w:left w:val="single" w:sz="2" w:space="0" w:color="auto"/>
              <w:bottom w:val="nil"/>
              <w:right w:val="nil"/>
            </w:tcBorders>
          </w:tcPr>
          <w:p w14:paraId="2E6DC8AF" w14:textId="707BB1CA" w:rsidR="006D44C3" w:rsidRPr="00117BAF" w:rsidRDefault="006D44C3" w:rsidP="006D44C3">
            <w:pPr>
              <w:spacing w:after="40"/>
              <w:jc w:val="both"/>
              <w:rPr>
                <w:sz w:val="18"/>
                <w:szCs w:val="18"/>
              </w:rPr>
            </w:pPr>
            <w:r w:rsidRPr="00117BAF">
              <w:rPr>
                <w:sz w:val="18"/>
                <w:szCs w:val="18"/>
              </w:rPr>
              <w:t>The allowance for expected credit losses represents the amount of trade receivables and other trade receivables the Agency estimates will not be repaid.</w:t>
            </w:r>
            <w:r>
              <w:rPr>
                <w:sz w:val="18"/>
                <w:szCs w:val="18"/>
              </w:rPr>
              <w:t xml:space="preserve"> </w:t>
            </w:r>
            <w:r w:rsidRPr="00117BAF">
              <w:rPr>
                <w:sz w:val="18"/>
                <w:szCs w:val="18"/>
              </w:rPr>
              <w:t xml:space="preserve">The allowance for impairment losses is based on objective evidence and a review of overdue balances. An entity shall measure expected credit losses of a financial instrument in a way that reflects: </w:t>
            </w:r>
          </w:p>
          <w:p w14:paraId="44B8BDA9" w14:textId="77777777" w:rsidR="006D44C3" w:rsidRPr="00117BAF" w:rsidRDefault="006D44C3" w:rsidP="006D44C3">
            <w:pPr>
              <w:spacing w:after="40"/>
              <w:ind w:left="284" w:hanging="284"/>
              <w:jc w:val="both"/>
              <w:rPr>
                <w:sz w:val="18"/>
                <w:szCs w:val="18"/>
              </w:rPr>
            </w:pPr>
            <w:r w:rsidRPr="00117BAF">
              <w:rPr>
                <w:sz w:val="18"/>
                <w:szCs w:val="18"/>
              </w:rPr>
              <w:t xml:space="preserve">(a) an unbiased and probability-weighted amount that is determined by evaluating a range of possible </w:t>
            </w:r>
            <w:proofErr w:type="gramStart"/>
            <w:r w:rsidRPr="00117BAF">
              <w:rPr>
                <w:sz w:val="18"/>
                <w:szCs w:val="18"/>
              </w:rPr>
              <w:t>outcomes;</w:t>
            </w:r>
            <w:proofErr w:type="gramEnd"/>
            <w:r w:rsidRPr="00117BAF">
              <w:rPr>
                <w:sz w:val="18"/>
                <w:szCs w:val="18"/>
              </w:rPr>
              <w:t xml:space="preserve"> </w:t>
            </w:r>
          </w:p>
          <w:p w14:paraId="7E50DF4C" w14:textId="77777777" w:rsidR="006D44C3" w:rsidRPr="00117BAF" w:rsidRDefault="006D44C3" w:rsidP="006D44C3">
            <w:pPr>
              <w:spacing w:after="40"/>
              <w:jc w:val="both"/>
              <w:rPr>
                <w:sz w:val="18"/>
                <w:szCs w:val="18"/>
              </w:rPr>
            </w:pPr>
            <w:r w:rsidRPr="00117BAF">
              <w:rPr>
                <w:sz w:val="18"/>
                <w:szCs w:val="18"/>
              </w:rPr>
              <w:t xml:space="preserve">(b) the time value of money; and </w:t>
            </w:r>
          </w:p>
          <w:p w14:paraId="612C1AB6" w14:textId="64CC7D1C" w:rsidR="006D44C3" w:rsidRPr="00117BAF" w:rsidRDefault="006D44C3" w:rsidP="006D44C3">
            <w:pPr>
              <w:spacing w:after="120"/>
              <w:ind w:left="284" w:hanging="284"/>
              <w:jc w:val="both"/>
              <w:rPr>
                <w:sz w:val="18"/>
                <w:szCs w:val="18"/>
              </w:rPr>
            </w:pPr>
            <w:r w:rsidRPr="00117BAF">
              <w:rPr>
                <w:sz w:val="18"/>
                <w:szCs w:val="18"/>
              </w:rPr>
              <w:t>(c) reasonable and supportable information that is available without undue cost or effort at the reporting date about past events, current conditions and forecasts of future economic conditions</w:t>
            </w:r>
            <w:r>
              <w:rPr>
                <w:sz w:val="18"/>
                <w:szCs w:val="18"/>
              </w:rPr>
              <w:t>.</w:t>
            </w:r>
          </w:p>
        </w:tc>
      </w:tr>
      <w:tr w:rsidR="006D44C3" w:rsidRPr="00CF7E1B" w14:paraId="345E23F8" w14:textId="77777777" w:rsidTr="00252CC9">
        <w:trPr>
          <w:trHeight w:hRule="exact" w:val="986"/>
        </w:trPr>
        <w:tc>
          <w:tcPr>
            <w:tcW w:w="745" w:type="pct"/>
            <w:tcBorders>
              <w:top w:val="nil"/>
              <w:left w:val="single" w:sz="2" w:space="0" w:color="auto"/>
              <w:bottom w:val="nil"/>
              <w:right w:val="single" w:sz="2" w:space="0" w:color="auto"/>
            </w:tcBorders>
          </w:tcPr>
          <w:p w14:paraId="4F42C7EE" w14:textId="39E68794" w:rsidR="006D44C3" w:rsidRPr="007E70BB" w:rsidRDefault="006D44C3" w:rsidP="006D44C3">
            <w:pPr>
              <w:pStyle w:val="TableReference"/>
              <w:tabs>
                <w:tab w:val="left" w:pos="3306"/>
              </w:tabs>
              <w:spacing w:before="240" w:after="240"/>
              <w:rPr>
                <w:color w:val="7030A0"/>
              </w:rPr>
            </w:pPr>
          </w:p>
        </w:tc>
        <w:tc>
          <w:tcPr>
            <w:tcW w:w="4255" w:type="pct"/>
            <w:gridSpan w:val="4"/>
            <w:tcBorders>
              <w:top w:val="nil"/>
              <w:left w:val="single" w:sz="2" w:space="0" w:color="auto"/>
              <w:bottom w:val="nil"/>
              <w:right w:val="nil"/>
            </w:tcBorders>
          </w:tcPr>
          <w:p w14:paraId="4FFCE807" w14:textId="77172A6D" w:rsidR="006D44C3" w:rsidRPr="00117BAF" w:rsidRDefault="006D44C3" w:rsidP="006D44C3">
            <w:pPr>
              <w:jc w:val="both"/>
              <w:rPr>
                <w:sz w:val="18"/>
                <w:szCs w:val="18"/>
              </w:rPr>
            </w:pPr>
            <w:r w:rsidRPr="00117BAF">
              <w:rPr>
                <w:sz w:val="18"/>
                <w:szCs w:val="18"/>
              </w:rPr>
              <w:t xml:space="preserve">The amount of the expected credit loss is recognised in the Operating Statement (see Note 14 </w:t>
            </w:r>
            <w:r w:rsidRPr="00117BAF">
              <w:rPr>
                <w:i/>
                <w:iCs/>
                <w:sz w:val="18"/>
                <w:szCs w:val="18"/>
              </w:rPr>
              <w:t>Other Expenses</w:t>
            </w:r>
            <w:r w:rsidRPr="00117BAF">
              <w:rPr>
                <w:sz w:val="18"/>
                <w:szCs w:val="18"/>
              </w:rPr>
              <w:t>).</w:t>
            </w:r>
            <w:r>
              <w:rPr>
                <w:sz w:val="18"/>
                <w:szCs w:val="18"/>
              </w:rPr>
              <w:t xml:space="preserve"> </w:t>
            </w:r>
            <w:r w:rsidRPr="00117BAF">
              <w:rPr>
                <w:sz w:val="18"/>
                <w:szCs w:val="18"/>
              </w:rPr>
              <w:t>Where ‘Burley Griffin Agency’ has no reasonable expectation of recovering an amount owed by a debtor and ceases action to collect the debt, as the cost to recover the debt is more than the debt is worth, the debt is written</w:t>
            </w:r>
            <w:r>
              <w:rPr>
                <w:sz w:val="18"/>
                <w:szCs w:val="18"/>
              </w:rPr>
              <w:t xml:space="preserve"> </w:t>
            </w:r>
            <w:r w:rsidRPr="00117BAF">
              <w:rPr>
                <w:sz w:val="18"/>
                <w:szCs w:val="18"/>
              </w:rPr>
              <w:t>off by directly reducing the receivable against the loss allowance.</w:t>
            </w:r>
          </w:p>
        </w:tc>
      </w:tr>
      <w:tr w:rsidR="006D44C3" w:rsidRPr="00CF7E1B" w14:paraId="24A138F0" w14:textId="77777777" w:rsidTr="00AD0262">
        <w:trPr>
          <w:cantSplit/>
          <w:trHeight w:hRule="exact" w:val="887"/>
        </w:trPr>
        <w:tc>
          <w:tcPr>
            <w:tcW w:w="745" w:type="pct"/>
            <w:vMerge w:val="restart"/>
            <w:tcBorders>
              <w:top w:val="nil"/>
              <w:left w:val="single" w:sz="2" w:space="0" w:color="auto"/>
              <w:right w:val="single" w:sz="2" w:space="0" w:color="auto"/>
            </w:tcBorders>
          </w:tcPr>
          <w:p w14:paraId="5D4F63F6" w14:textId="77777777" w:rsidR="006D44C3" w:rsidRPr="007E70BB" w:rsidRDefault="006D44C3" w:rsidP="006D44C3">
            <w:pPr>
              <w:rPr>
                <w:rFonts w:cs="Calibri"/>
                <w:i/>
                <w:color w:val="7030A0"/>
                <w:sz w:val="14"/>
                <w:szCs w:val="14"/>
              </w:rPr>
            </w:pPr>
            <w:r w:rsidRPr="007E70BB">
              <w:rPr>
                <w:rFonts w:cs="Calibri"/>
                <w:color w:val="7030A0"/>
                <w:sz w:val="14"/>
                <w:szCs w:val="14"/>
              </w:rPr>
              <w:t xml:space="preserve">AASB 9.5.5.8, 5.5.15 &amp; B5.35 Financial Framework Memo 2018/23 </w:t>
            </w:r>
            <w:r w:rsidRPr="007E70BB">
              <w:rPr>
                <w:rFonts w:cs="Calibri"/>
                <w:i/>
                <w:color w:val="7030A0"/>
                <w:sz w:val="14"/>
                <w:szCs w:val="14"/>
              </w:rPr>
              <w:t>AASB 9</w:t>
            </w:r>
            <w:r w:rsidRPr="007E70BB">
              <w:rPr>
                <w:rFonts w:cs="Calibri"/>
                <w:color w:val="7030A0"/>
                <w:sz w:val="14"/>
                <w:szCs w:val="14"/>
              </w:rPr>
              <w:t xml:space="preserve"> </w:t>
            </w:r>
            <w:r w:rsidRPr="007E70BB">
              <w:rPr>
                <w:rFonts w:cs="Calibri"/>
                <w:i/>
                <w:color w:val="7030A0"/>
                <w:sz w:val="14"/>
                <w:szCs w:val="14"/>
              </w:rPr>
              <w:t>Financial Instruments - Further Implementation Guidance to Agencies</w:t>
            </w:r>
          </w:p>
          <w:p w14:paraId="49BAB7F2" w14:textId="782444C2" w:rsidR="006D44C3" w:rsidRPr="007E70BB" w:rsidRDefault="006D44C3" w:rsidP="006D44C3">
            <w:pPr>
              <w:rPr>
                <w:rFonts w:cs="Calibri"/>
                <w:color w:val="7030A0"/>
                <w:sz w:val="14"/>
                <w:szCs w:val="14"/>
              </w:rPr>
            </w:pPr>
            <w:r w:rsidRPr="007E70BB">
              <w:rPr>
                <w:rFonts w:cs="Calibri"/>
                <w:color w:val="7030A0"/>
                <w:sz w:val="14"/>
                <w:szCs w:val="14"/>
              </w:rPr>
              <w:t>AASB 7.3</w:t>
            </w:r>
            <w:r w:rsidRPr="00B46CAE">
              <w:rPr>
                <w:color w:val="7030A0"/>
                <w:sz w:val="14"/>
                <w:szCs w:val="14"/>
              </w:rPr>
              <w:t>5</w:t>
            </w:r>
            <w:r w:rsidR="00F21B8A" w:rsidRPr="00B46CAE">
              <w:rPr>
                <w:color w:val="7030A0"/>
                <w:sz w:val="14"/>
                <w:szCs w:val="14"/>
              </w:rPr>
              <w:t>C</w:t>
            </w:r>
          </w:p>
          <w:p w14:paraId="1B2FA81E" w14:textId="77777777" w:rsidR="006D44C3" w:rsidRPr="007E70BB" w:rsidRDefault="006D44C3" w:rsidP="006D44C3">
            <w:pPr>
              <w:pStyle w:val="TableReference"/>
              <w:tabs>
                <w:tab w:val="left" w:pos="3306"/>
              </w:tabs>
              <w:rPr>
                <w:rFonts w:cs="Calibri"/>
                <w:color w:val="7030A0"/>
                <w:sz w:val="14"/>
              </w:rPr>
            </w:pPr>
            <w:r w:rsidRPr="007E70BB">
              <w:rPr>
                <w:color w:val="7030A0"/>
                <w:sz w:val="14"/>
              </w:rPr>
              <w:t>AASB 7.35F</w:t>
            </w:r>
          </w:p>
          <w:p w14:paraId="0E513B47" w14:textId="77777777" w:rsidR="006D44C3" w:rsidRPr="007E70BB" w:rsidRDefault="006D44C3" w:rsidP="006D44C3">
            <w:pPr>
              <w:pStyle w:val="TableReference"/>
              <w:tabs>
                <w:tab w:val="left" w:pos="3306"/>
              </w:tabs>
              <w:rPr>
                <w:color w:val="7030A0"/>
              </w:rPr>
            </w:pPr>
            <w:r w:rsidRPr="007E70BB">
              <w:rPr>
                <w:rFonts w:cs="Calibri"/>
                <w:color w:val="7030A0"/>
                <w:sz w:val="14"/>
              </w:rPr>
              <w:t>AASB 7.35G</w:t>
            </w:r>
          </w:p>
        </w:tc>
        <w:tc>
          <w:tcPr>
            <w:tcW w:w="4255" w:type="pct"/>
            <w:gridSpan w:val="4"/>
            <w:tcBorders>
              <w:top w:val="nil"/>
              <w:left w:val="single" w:sz="2" w:space="0" w:color="auto"/>
              <w:bottom w:val="nil"/>
              <w:right w:val="nil"/>
            </w:tcBorders>
          </w:tcPr>
          <w:p w14:paraId="5D5BC4FE" w14:textId="192030CB" w:rsidR="006D44C3" w:rsidRPr="008A6781" w:rsidRDefault="006D44C3" w:rsidP="006D44C3">
            <w:pPr>
              <w:jc w:val="both"/>
              <w:rPr>
                <w:sz w:val="18"/>
                <w:szCs w:val="18"/>
              </w:rPr>
            </w:pPr>
            <w:r w:rsidRPr="000255D7">
              <w:rPr>
                <w:sz w:val="18"/>
                <w:szCs w:val="18"/>
              </w:rPr>
              <w:t>‘Burley Griffin Agency’ applied the simplified approach under AASB 9</w:t>
            </w:r>
            <w:r w:rsidR="00FB080E" w:rsidRPr="00FB080E">
              <w:rPr>
                <w:sz w:val="18"/>
                <w:szCs w:val="18"/>
              </w:rPr>
              <w:t xml:space="preserve"> </w:t>
            </w:r>
            <w:r w:rsidR="00FB080E" w:rsidRPr="007628A5">
              <w:rPr>
                <w:i/>
                <w:iCs/>
                <w:sz w:val="18"/>
                <w:szCs w:val="18"/>
              </w:rPr>
              <w:t>Financial Instruments</w:t>
            </w:r>
            <w:r w:rsidRPr="000255D7">
              <w:rPr>
                <w:sz w:val="18"/>
                <w:szCs w:val="18"/>
              </w:rPr>
              <w:t>, meaning that t</w:t>
            </w:r>
            <w:r w:rsidRPr="000255D7">
              <w:rPr>
                <w:rFonts w:asciiTheme="minorHAnsi" w:hAnsiTheme="minorHAnsi" w:cstheme="minorHAnsi"/>
                <w:sz w:val="18"/>
                <w:szCs w:val="18"/>
              </w:rPr>
              <w:t xml:space="preserve">he allowance for expected credit losses of accounts receivables is measured at the lifetime expected credit losses at each </w:t>
            </w:r>
            <w:r w:rsidRPr="008A6781">
              <w:rPr>
                <w:rFonts w:asciiTheme="minorHAnsi" w:hAnsiTheme="minorHAnsi" w:cstheme="minorHAnsi"/>
                <w:sz w:val="18"/>
                <w:szCs w:val="18"/>
              </w:rPr>
              <w:t>reporting date. ‘Burley Griffin Agency’ has established a provision matrix based on its historical credit loss experience, adjusted for forward looking factors specific to the debtors and the economic environment.</w:t>
            </w:r>
          </w:p>
        </w:tc>
      </w:tr>
      <w:tr w:rsidR="006D44C3" w:rsidRPr="00CF7E1B" w14:paraId="46CA79B9" w14:textId="77777777" w:rsidTr="00252CC9">
        <w:trPr>
          <w:trHeight w:hRule="exact" w:val="1376"/>
        </w:trPr>
        <w:tc>
          <w:tcPr>
            <w:tcW w:w="745" w:type="pct"/>
            <w:vMerge/>
            <w:tcBorders>
              <w:left w:val="single" w:sz="2" w:space="0" w:color="auto"/>
              <w:bottom w:val="nil"/>
              <w:right w:val="single" w:sz="2" w:space="0" w:color="auto"/>
            </w:tcBorders>
          </w:tcPr>
          <w:p w14:paraId="2C66503D" w14:textId="77777777" w:rsidR="006D44C3" w:rsidRPr="007E70BB" w:rsidRDefault="006D44C3" w:rsidP="006D44C3">
            <w:pPr>
              <w:pStyle w:val="TableReference"/>
              <w:tabs>
                <w:tab w:val="left" w:pos="3306"/>
              </w:tabs>
              <w:spacing w:before="240" w:after="240"/>
              <w:rPr>
                <w:color w:val="7030A0"/>
              </w:rPr>
            </w:pPr>
          </w:p>
        </w:tc>
        <w:tc>
          <w:tcPr>
            <w:tcW w:w="4255" w:type="pct"/>
            <w:gridSpan w:val="4"/>
            <w:tcBorders>
              <w:top w:val="nil"/>
              <w:left w:val="single" w:sz="2" w:space="0" w:color="auto"/>
              <w:bottom w:val="nil"/>
              <w:right w:val="nil"/>
            </w:tcBorders>
          </w:tcPr>
          <w:p w14:paraId="6C20F100" w14:textId="59CDAD8C" w:rsidR="006D44C3" w:rsidRPr="008A6781" w:rsidRDefault="006D44C3" w:rsidP="006D44C3">
            <w:pPr>
              <w:jc w:val="both"/>
              <w:rPr>
                <w:sz w:val="18"/>
                <w:szCs w:val="18"/>
              </w:rPr>
            </w:pPr>
            <w:r w:rsidRPr="008A6781">
              <w:rPr>
                <w:rFonts w:asciiTheme="minorHAnsi" w:hAnsiTheme="minorHAnsi" w:cstheme="minorHAnsi"/>
                <w:sz w:val="18"/>
                <w:szCs w:val="18"/>
              </w:rPr>
              <w:t xml:space="preserve">Loss rates are calculated separately for groupings of customers with similar loss patterns. ‘Burley Griffin Agency’ has determined there is </w:t>
            </w:r>
            <w:r w:rsidRPr="008A6781">
              <w:rPr>
                <w:rFonts w:asciiTheme="minorHAnsi" w:hAnsiTheme="minorHAnsi" w:cstheme="minorHAnsi"/>
                <w:color w:val="C45911" w:themeColor="accent2" w:themeShade="BF"/>
                <w:sz w:val="18"/>
                <w:szCs w:val="18"/>
              </w:rPr>
              <w:t xml:space="preserve">&lt;one&gt; </w:t>
            </w:r>
            <w:r w:rsidRPr="008A6781">
              <w:rPr>
                <w:rFonts w:asciiTheme="minorHAnsi" w:hAnsiTheme="minorHAnsi" w:cstheme="minorHAnsi"/>
                <w:sz w:val="18"/>
                <w:szCs w:val="18"/>
              </w:rPr>
              <w:t xml:space="preserve">material group for measuring expected credit losses based on the sale of services and the sale of goods reflecting customer profiles for revenue streams. The calculations reflect historical observed default rates calculated using credit losses experienced on past sales transactions during the last </w:t>
            </w:r>
            <w:r w:rsidRPr="008A6781">
              <w:rPr>
                <w:rFonts w:asciiTheme="minorHAnsi" w:hAnsiTheme="minorHAnsi" w:cstheme="minorHAnsi"/>
                <w:color w:val="C45911" w:themeColor="accent2" w:themeShade="BF"/>
                <w:sz w:val="18"/>
                <w:szCs w:val="18"/>
              </w:rPr>
              <w:t xml:space="preserve">&lt;3&gt; </w:t>
            </w:r>
            <w:r w:rsidRPr="008A6781">
              <w:rPr>
                <w:rFonts w:asciiTheme="minorHAnsi" w:hAnsiTheme="minorHAnsi" w:cstheme="minorHAnsi"/>
                <w:sz w:val="18"/>
                <w:szCs w:val="18"/>
              </w:rPr>
              <w:t>years preceding 30 June 202</w:t>
            </w:r>
            <w:r w:rsidR="00ED5D11">
              <w:rPr>
                <w:rFonts w:asciiTheme="minorHAnsi" w:hAnsiTheme="minorHAnsi" w:cstheme="minorHAnsi"/>
                <w:sz w:val="18"/>
                <w:szCs w:val="18"/>
              </w:rPr>
              <w:t>6</w:t>
            </w:r>
            <w:r w:rsidRPr="008A6781">
              <w:rPr>
                <w:rFonts w:asciiTheme="minorHAnsi" w:hAnsiTheme="minorHAnsi" w:cstheme="minorHAnsi"/>
                <w:sz w:val="18"/>
                <w:szCs w:val="18"/>
              </w:rPr>
              <w:t>. The historical default rates are then adjusted by reasonable and supportable forward-looking information for expected changes in macroeconomic indicators that affect the future recovery of those receivables.</w:t>
            </w:r>
          </w:p>
        </w:tc>
      </w:tr>
      <w:bookmarkEnd w:id="606"/>
      <w:tr w:rsidR="006D44C3" w:rsidRPr="00CF7E1B" w14:paraId="31364EB7" w14:textId="77777777" w:rsidTr="005F5B4C">
        <w:trPr>
          <w:cantSplit/>
          <w:trHeight w:hRule="exact" w:val="1238"/>
        </w:trPr>
        <w:tc>
          <w:tcPr>
            <w:tcW w:w="745" w:type="pct"/>
            <w:tcBorders>
              <w:top w:val="nil"/>
              <w:left w:val="single" w:sz="2" w:space="0" w:color="auto"/>
              <w:bottom w:val="nil"/>
              <w:right w:val="single" w:sz="2" w:space="0" w:color="auto"/>
            </w:tcBorders>
          </w:tcPr>
          <w:p w14:paraId="31C8720F" w14:textId="77777777" w:rsidR="006D44C3" w:rsidRPr="007E70BB" w:rsidRDefault="006D44C3" w:rsidP="006D44C3">
            <w:pPr>
              <w:pStyle w:val="TableReference"/>
              <w:tabs>
                <w:tab w:val="left" w:pos="3306"/>
              </w:tabs>
              <w:spacing w:before="40"/>
              <w:rPr>
                <w:rFonts w:cs="Calibri"/>
                <w:color w:val="7030A0"/>
                <w:sz w:val="14"/>
              </w:rPr>
            </w:pPr>
            <w:r w:rsidRPr="007E70BB">
              <w:rPr>
                <w:rFonts w:cs="Calibri"/>
                <w:color w:val="7030A0"/>
                <w:sz w:val="14"/>
              </w:rPr>
              <w:t>ACT Disclosure Policy</w:t>
            </w:r>
          </w:p>
          <w:p w14:paraId="71CC6EAE" w14:textId="77777777" w:rsidR="006D44C3" w:rsidRPr="007E70BB" w:rsidRDefault="006D44C3" w:rsidP="006D44C3">
            <w:pPr>
              <w:pStyle w:val="TableReference"/>
              <w:tabs>
                <w:tab w:val="left" w:pos="3306"/>
              </w:tabs>
              <w:spacing w:before="40"/>
              <w:rPr>
                <w:rFonts w:cs="Calibri"/>
                <w:color w:val="7030A0"/>
                <w:sz w:val="14"/>
              </w:rPr>
            </w:pPr>
            <w:r w:rsidRPr="007E70BB">
              <w:rPr>
                <w:rFonts w:cs="Calibri"/>
                <w:color w:val="7030A0"/>
                <w:sz w:val="14"/>
              </w:rPr>
              <w:t>Financial Framework Memo 2018/23</w:t>
            </w:r>
          </w:p>
          <w:p w14:paraId="2DAE5180" w14:textId="4ABF031E" w:rsidR="006D44C3" w:rsidRPr="007E70BB" w:rsidRDefault="006D44C3" w:rsidP="006D44C3">
            <w:pPr>
              <w:pStyle w:val="TableReference"/>
              <w:tabs>
                <w:tab w:val="left" w:pos="3306"/>
              </w:tabs>
              <w:spacing w:before="40"/>
              <w:rPr>
                <w:rFonts w:cs="Calibri"/>
                <w:bCs/>
                <w:color w:val="7030A0"/>
                <w:sz w:val="14"/>
              </w:rPr>
            </w:pPr>
            <w:r w:rsidRPr="007E70BB">
              <w:rPr>
                <w:rFonts w:cs="Calibri"/>
                <w:color w:val="7030A0"/>
                <w:sz w:val="14"/>
              </w:rPr>
              <w:t>AASB 9 Financial Instruments –Guidance to Agencies.</w:t>
            </w:r>
          </w:p>
        </w:tc>
        <w:tc>
          <w:tcPr>
            <w:tcW w:w="4255" w:type="pct"/>
            <w:gridSpan w:val="4"/>
            <w:tcBorders>
              <w:top w:val="nil"/>
              <w:left w:val="single" w:sz="2" w:space="0" w:color="auto"/>
              <w:bottom w:val="nil"/>
              <w:right w:val="nil"/>
            </w:tcBorders>
          </w:tcPr>
          <w:p w14:paraId="1379581F" w14:textId="3390ABB3" w:rsidR="006D44C3" w:rsidRPr="008A6781" w:rsidRDefault="006D44C3" w:rsidP="006D44C3">
            <w:pPr>
              <w:pStyle w:val="Appxhead3"/>
              <w:spacing w:before="0" w:after="0"/>
              <w:jc w:val="both"/>
              <w:rPr>
                <w:sz w:val="18"/>
                <w:szCs w:val="18"/>
              </w:rPr>
            </w:pPr>
            <w:r w:rsidRPr="008A6781">
              <w:rPr>
                <w:rFonts w:asciiTheme="minorHAnsi" w:hAnsiTheme="minorHAnsi" w:cstheme="minorHAnsi"/>
                <w:b w:val="0"/>
                <w:smallCaps w:val="0"/>
                <w:sz w:val="18"/>
                <w:szCs w:val="18"/>
              </w:rPr>
              <w:t xml:space="preserve">Inter-agency loans and receivables between ACT Government agencies are expected to have low credit risks. </w:t>
            </w:r>
            <w:proofErr w:type="gramStart"/>
            <w:r w:rsidRPr="008A6781">
              <w:rPr>
                <w:rFonts w:asciiTheme="minorHAnsi" w:hAnsiTheme="minorHAnsi" w:cstheme="minorHAnsi"/>
                <w:b w:val="0"/>
                <w:smallCaps w:val="0"/>
                <w:sz w:val="18"/>
                <w:szCs w:val="18"/>
              </w:rPr>
              <w:t>Consequently</w:t>
            </w:r>
            <w:proofErr w:type="gramEnd"/>
            <w:r w:rsidRPr="008A6781">
              <w:rPr>
                <w:rFonts w:asciiTheme="minorHAnsi" w:hAnsiTheme="minorHAnsi" w:cstheme="minorHAnsi"/>
                <w:b w:val="0"/>
                <w:smallCaps w:val="0"/>
                <w:sz w:val="18"/>
                <w:szCs w:val="18"/>
              </w:rPr>
              <w:t xml:space="preserve"> ACT Government policy is that directorates, territory authorities and territory-owned corporations consolidated into the whole-of-Government financial statements will generally not measure any loss allowance for receivables collectible from other ACT Government agencies consolidated into the whole-of-government financial statements.</w:t>
            </w:r>
          </w:p>
        </w:tc>
      </w:tr>
      <w:tr w:rsidR="006D44C3" w:rsidRPr="00CF7E1B" w14:paraId="5ADD7FE0" w14:textId="77777777" w:rsidTr="000255D7">
        <w:trPr>
          <w:cantSplit/>
          <w:trHeight w:hRule="exact" w:val="667"/>
        </w:trPr>
        <w:tc>
          <w:tcPr>
            <w:tcW w:w="745" w:type="pct"/>
            <w:tcBorders>
              <w:top w:val="nil"/>
              <w:left w:val="single" w:sz="2" w:space="0" w:color="auto"/>
              <w:bottom w:val="nil"/>
              <w:right w:val="single" w:sz="2" w:space="0" w:color="auto"/>
            </w:tcBorders>
          </w:tcPr>
          <w:p w14:paraId="05B5609D" w14:textId="77777777" w:rsidR="006D44C3" w:rsidRPr="007E70BB" w:rsidRDefault="006D44C3" w:rsidP="006D44C3">
            <w:pPr>
              <w:pStyle w:val="TableReference"/>
              <w:tabs>
                <w:tab w:val="left" w:pos="3306"/>
              </w:tabs>
              <w:rPr>
                <w:rFonts w:cs="Calibri"/>
                <w:b/>
                <w:color w:val="7030A0"/>
                <w:sz w:val="20"/>
                <w:szCs w:val="20"/>
              </w:rPr>
            </w:pPr>
          </w:p>
        </w:tc>
        <w:tc>
          <w:tcPr>
            <w:tcW w:w="4255" w:type="pct"/>
            <w:gridSpan w:val="4"/>
            <w:tcBorders>
              <w:top w:val="nil"/>
              <w:left w:val="single" w:sz="2" w:space="0" w:color="auto"/>
              <w:bottom w:val="nil"/>
              <w:right w:val="nil"/>
            </w:tcBorders>
          </w:tcPr>
          <w:p w14:paraId="1A48186B" w14:textId="6D01F922" w:rsidR="006D44C3" w:rsidRPr="008A6781" w:rsidRDefault="006D44C3" w:rsidP="006D44C3">
            <w:pPr>
              <w:pStyle w:val="Appxhead3"/>
              <w:spacing w:before="0" w:after="0"/>
              <w:jc w:val="both"/>
              <w:rPr>
                <w:rFonts w:ascii="Calibri" w:hAnsi="Calibri" w:cs="Times New Roman"/>
                <w:b w:val="0"/>
                <w:smallCaps w:val="0"/>
                <w:sz w:val="18"/>
                <w:szCs w:val="18"/>
              </w:rPr>
            </w:pPr>
            <w:r w:rsidRPr="008A6781">
              <w:rPr>
                <w:rFonts w:ascii="Calibri" w:hAnsi="Calibri" w:cs="Times New Roman"/>
                <w:b w:val="0"/>
                <w:smallCaps w:val="0"/>
                <w:sz w:val="18"/>
                <w:szCs w:val="18"/>
              </w:rPr>
              <w:t xml:space="preserve">The Agency has made a significant estimate in the calculation of </w:t>
            </w:r>
            <w:r w:rsidRPr="000255D7">
              <w:rPr>
                <w:rFonts w:ascii="Calibri" w:hAnsi="Calibri" w:cs="Times New Roman"/>
                <w:b w:val="0"/>
                <w:smallCaps w:val="0"/>
                <w:sz w:val="18"/>
                <w:szCs w:val="18"/>
              </w:rPr>
              <w:t xml:space="preserve">the expected credit loss allowance </w:t>
            </w:r>
            <w:r w:rsidRPr="008A6781">
              <w:rPr>
                <w:rFonts w:ascii="Calibri" w:hAnsi="Calibri" w:cs="Times New Roman"/>
                <w:b w:val="0"/>
                <w:smallCaps w:val="0"/>
                <w:sz w:val="18"/>
                <w:szCs w:val="18"/>
              </w:rPr>
              <w:t xml:space="preserve">for receivables in the Financial Statements. </w:t>
            </w:r>
            <w:bookmarkStart w:id="614" w:name="_Hlk105852794"/>
            <w:r w:rsidRPr="008A6781">
              <w:rPr>
                <w:rFonts w:ascii="Calibri" w:hAnsi="Calibri" w:cs="Times New Roman"/>
                <w:b w:val="0"/>
                <w:smallCaps w:val="0"/>
                <w:sz w:val="18"/>
                <w:szCs w:val="18"/>
              </w:rPr>
              <w:t xml:space="preserve">This estimate is based on </w:t>
            </w:r>
            <w:proofErr w:type="gramStart"/>
            <w:r w:rsidRPr="008A6781">
              <w:rPr>
                <w:rFonts w:ascii="Calibri" w:hAnsi="Calibri" w:cs="Times New Roman"/>
                <w:b w:val="0"/>
                <w:smallCaps w:val="0"/>
                <w:sz w:val="18"/>
                <w:szCs w:val="18"/>
              </w:rPr>
              <w:t>a number of</w:t>
            </w:r>
            <w:proofErr w:type="gramEnd"/>
            <w:r w:rsidRPr="008A6781">
              <w:rPr>
                <w:rFonts w:ascii="Calibri" w:hAnsi="Calibri" w:cs="Times New Roman"/>
                <w:b w:val="0"/>
                <w:smallCaps w:val="0"/>
                <w:sz w:val="18"/>
                <w:szCs w:val="18"/>
              </w:rPr>
              <w:t xml:space="preserve"> categorisations of receivables and the use of an expected credit loss provision matrix. </w:t>
            </w:r>
            <w:bookmarkEnd w:id="614"/>
            <w:r w:rsidRPr="008A6781">
              <w:rPr>
                <w:rFonts w:ascii="Calibri" w:hAnsi="Calibri" w:cs="Times New Roman"/>
                <w:b w:val="0"/>
                <w:smallCaps w:val="0"/>
                <w:sz w:val="18"/>
                <w:szCs w:val="18"/>
              </w:rPr>
              <w:t>These categorisations are considered by management to be appropriate and accurate.</w:t>
            </w:r>
          </w:p>
        </w:tc>
      </w:tr>
      <w:tr w:rsidR="006D44C3" w:rsidRPr="00CF7E1B" w14:paraId="7B87C72A" w14:textId="77777777" w:rsidTr="000255D7">
        <w:trPr>
          <w:cantSplit/>
          <w:trHeight w:hRule="exact" w:val="422"/>
        </w:trPr>
        <w:tc>
          <w:tcPr>
            <w:tcW w:w="745" w:type="pct"/>
            <w:tcBorders>
              <w:top w:val="nil"/>
              <w:left w:val="single" w:sz="2" w:space="0" w:color="auto"/>
              <w:bottom w:val="nil"/>
              <w:right w:val="single" w:sz="2" w:space="0" w:color="auto"/>
            </w:tcBorders>
          </w:tcPr>
          <w:p w14:paraId="3EADDF8E" w14:textId="77777777" w:rsidR="006D44C3" w:rsidRPr="007E70BB" w:rsidRDefault="006D44C3" w:rsidP="006D44C3">
            <w:pPr>
              <w:pStyle w:val="TableReference"/>
              <w:tabs>
                <w:tab w:val="left" w:pos="3306"/>
              </w:tabs>
              <w:rPr>
                <w:rFonts w:cs="Calibri"/>
                <w:b/>
                <w:color w:val="7030A0"/>
                <w:sz w:val="20"/>
                <w:szCs w:val="20"/>
              </w:rPr>
            </w:pPr>
          </w:p>
        </w:tc>
        <w:tc>
          <w:tcPr>
            <w:tcW w:w="4255" w:type="pct"/>
            <w:gridSpan w:val="4"/>
            <w:tcBorders>
              <w:top w:val="nil"/>
              <w:left w:val="single" w:sz="2" w:space="0" w:color="auto"/>
              <w:bottom w:val="nil"/>
              <w:right w:val="nil"/>
            </w:tcBorders>
          </w:tcPr>
          <w:p w14:paraId="2F661D88" w14:textId="319C4520" w:rsidR="006D44C3" w:rsidRPr="008A6781" w:rsidRDefault="006D44C3" w:rsidP="000255D7">
            <w:pPr>
              <w:pStyle w:val="Appxhead3"/>
              <w:spacing w:after="0"/>
              <w:rPr>
                <w:rFonts w:ascii="Calibri" w:hAnsi="Calibri" w:cs="Calibri"/>
                <w:b w:val="0"/>
                <w:i/>
                <w:iCs/>
                <w:smallCaps w:val="0"/>
                <w:sz w:val="18"/>
                <w:szCs w:val="18"/>
              </w:rPr>
            </w:pPr>
            <w:r w:rsidRPr="008A6781">
              <w:rPr>
                <w:rFonts w:ascii="Calibri" w:hAnsi="Calibri" w:cs="Calibri"/>
                <w:b w:val="0"/>
                <w:i/>
                <w:iCs/>
                <w:smallCaps w:val="0"/>
                <w:sz w:val="18"/>
                <w:szCs w:val="18"/>
              </w:rPr>
              <w:t>Loans Receivable</w:t>
            </w:r>
          </w:p>
        </w:tc>
      </w:tr>
      <w:tr w:rsidR="006D44C3" w:rsidRPr="00CF7E1B" w14:paraId="6B8E467C" w14:textId="77777777" w:rsidTr="00A22089">
        <w:trPr>
          <w:cantSplit/>
          <w:trHeight w:hRule="exact" w:val="1190"/>
        </w:trPr>
        <w:tc>
          <w:tcPr>
            <w:tcW w:w="745" w:type="pct"/>
            <w:tcBorders>
              <w:top w:val="nil"/>
              <w:left w:val="single" w:sz="2" w:space="0" w:color="auto"/>
              <w:bottom w:val="nil"/>
              <w:right w:val="single" w:sz="2" w:space="0" w:color="auto"/>
            </w:tcBorders>
          </w:tcPr>
          <w:p w14:paraId="6E35594E" w14:textId="77777777" w:rsidR="006D44C3" w:rsidRPr="007E70BB" w:rsidRDefault="006D44C3" w:rsidP="006D44C3">
            <w:pPr>
              <w:pStyle w:val="TableReference"/>
              <w:tabs>
                <w:tab w:val="left" w:pos="3306"/>
              </w:tabs>
              <w:spacing w:before="240" w:after="240"/>
              <w:rPr>
                <w:rFonts w:cs="Calibri"/>
                <w:b/>
                <w:color w:val="7030A0"/>
                <w:sz w:val="20"/>
                <w:szCs w:val="20"/>
              </w:rPr>
            </w:pPr>
          </w:p>
        </w:tc>
        <w:tc>
          <w:tcPr>
            <w:tcW w:w="4255" w:type="pct"/>
            <w:gridSpan w:val="4"/>
            <w:tcBorders>
              <w:top w:val="nil"/>
              <w:left w:val="single" w:sz="2" w:space="0" w:color="auto"/>
              <w:bottom w:val="nil"/>
              <w:right w:val="nil"/>
            </w:tcBorders>
          </w:tcPr>
          <w:p w14:paraId="0FAFEFC6" w14:textId="6AA3B7BF" w:rsidR="006D44C3" w:rsidRPr="00117BAF" w:rsidRDefault="006D44C3" w:rsidP="006D44C3">
            <w:pPr>
              <w:spacing w:after="120"/>
              <w:jc w:val="both"/>
            </w:pPr>
            <w:r w:rsidRPr="00117BAF">
              <w:rPr>
                <w:sz w:val="18"/>
                <w:szCs w:val="18"/>
              </w:rPr>
              <w:t>‘</w:t>
            </w:r>
            <w:r w:rsidRPr="00117BAF">
              <w:rPr>
                <w:rFonts w:cs="Calibri"/>
                <w:sz w:val="18"/>
                <w:szCs w:val="18"/>
              </w:rPr>
              <w:t>Burley Griffin</w:t>
            </w:r>
            <w:r w:rsidRPr="00117BAF">
              <w:rPr>
                <w:sz w:val="18"/>
                <w:szCs w:val="18"/>
              </w:rPr>
              <w:t xml:space="preserve"> </w:t>
            </w:r>
            <w:r w:rsidRPr="000255D7">
              <w:rPr>
                <w:sz w:val="18"/>
                <w:szCs w:val="18"/>
              </w:rPr>
              <w:t xml:space="preserve">Agency’ provided concessional loans under the ‘Example Home Loan Scheme’ to ACT residents that meet certain eligibility criteria. The loans were provided at the commencement of the </w:t>
            </w:r>
            <w:r w:rsidRPr="00117BAF">
              <w:rPr>
                <w:sz w:val="18"/>
                <w:szCs w:val="18"/>
              </w:rPr>
              <w:t>Scheme in 20</w:t>
            </w:r>
            <w:r>
              <w:rPr>
                <w:sz w:val="18"/>
                <w:szCs w:val="18"/>
              </w:rPr>
              <w:t>2</w:t>
            </w:r>
            <w:r w:rsidR="00ED5D11">
              <w:rPr>
                <w:sz w:val="18"/>
                <w:szCs w:val="18"/>
              </w:rPr>
              <w:t>3</w:t>
            </w:r>
            <w:r w:rsidRPr="00117BAF">
              <w:rPr>
                <w:sz w:val="18"/>
                <w:szCs w:val="18"/>
              </w:rPr>
              <w:t xml:space="preserve"> and was set up to </w:t>
            </w:r>
            <w:r w:rsidRPr="00117BAF">
              <w:rPr>
                <w:rFonts w:cs="Calibri"/>
                <w:sz w:val="18"/>
                <w:szCs w:val="18"/>
              </w:rPr>
              <w:t xml:space="preserve">assist </w:t>
            </w:r>
            <w:proofErr w:type="gramStart"/>
            <w:r w:rsidRPr="00117BAF">
              <w:rPr>
                <w:rFonts w:cs="Calibri"/>
                <w:sz w:val="18"/>
                <w:szCs w:val="18"/>
              </w:rPr>
              <w:t>low income</w:t>
            </w:r>
            <w:proofErr w:type="gramEnd"/>
            <w:r w:rsidRPr="00117BAF">
              <w:rPr>
                <w:rFonts w:cs="Calibri"/>
                <w:sz w:val="18"/>
                <w:szCs w:val="18"/>
              </w:rPr>
              <w:t xml:space="preserve"> households in achieving home ownership.</w:t>
            </w:r>
            <w:r>
              <w:rPr>
                <w:sz w:val="18"/>
                <w:szCs w:val="18"/>
              </w:rPr>
              <w:t xml:space="preserve"> </w:t>
            </w:r>
            <w:r w:rsidRPr="00117BAF">
              <w:rPr>
                <w:sz w:val="18"/>
                <w:szCs w:val="18"/>
              </w:rPr>
              <w:t xml:space="preserve">The concessional loans have a low interest </w:t>
            </w:r>
            <w:proofErr w:type="gramStart"/>
            <w:r w:rsidRPr="00117BAF">
              <w:rPr>
                <w:sz w:val="18"/>
                <w:szCs w:val="18"/>
              </w:rPr>
              <w:t>rate</w:t>
            </w:r>
            <w:proofErr w:type="gramEnd"/>
            <w:r w:rsidRPr="00117BAF">
              <w:rPr>
                <w:sz w:val="18"/>
                <w:szCs w:val="18"/>
              </w:rPr>
              <w:t xml:space="preserve"> and the repayments are principal and interest.</w:t>
            </w:r>
            <w:r>
              <w:rPr>
                <w:sz w:val="18"/>
                <w:szCs w:val="18"/>
              </w:rPr>
              <w:t xml:space="preserve"> </w:t>
            </w:r>
            <w:r w:rsidRPr="00117BAF">
              <w:rPr>
                <w:sz w:val="18"/>
                <w:szCs w:val="18"/>
              </w:rPr>
              <w:t>The loans have a term of 30 years, and repayments commence at the start of each loan.</w:t>
            </w:r>
            <w:r>
              <w:rPr>
                <w:sz w:val="18"/>
                <w:szCs w:val="18"/>
              </w:rPr>
              <w:t xml:space="preserve"> </w:t>
            </w:r>
          </w:p>
        </w:tc>
      </w:tr>
      <w:tr w:rsidR="0053546F" w:rsidRPr="00CF7E1B" w14:paraId="29A521D4" w14:textId="77777777" w:rsidTr="00C8339F">
        <w:trPr>
          <w:cantSplit/>
          <w:trHeight w:hRule="exact" w:val="1190"/>
        </w:trPr>
        <w:tc>
          <w:tcPr>
            <w:tcW w:w="745" w:type="pct"/>
            <w:tcBorders>
              <w:top w:val="nil"/>
              <w:left w:val="single" w:sz="2" w:space="0" w:color="auto"/>
              <w:bottom w:val="nil"/>
              <w:right w:val="single" w:sz="2" w:space="0" w:color="auto"/>
            </w:tcBorders>
          </w:tcPr>
          <w:p w14:paraId="3ABD3437" w14:textId="77777777" w:rsidR="0053546F" w:rsidRPr="007E70BB" w:rsidRDefault="0053546F" w:rsidP="0053546F">
            <w:pPr>
              <w:pStyle w:val="TableReference"/>
              <w:tabs>
                <w:tab w:val="left" w:pos="3306"/>
              </w:tabs>
              <w:spacing w:before="240" w:after="240"/>
              <w:rPr>
                <w:rFonts w:cs="Calibri"/>
                <w:b/>
                <w:color w:val="7030A0"/>
                <w:sz w:val="20"/>
                <w:szCs w:val="20"/>
              </w:rPr>
            </w:pPr>
          </w:p>
        </w:tc>
        <w:tc>
          <w:tcPr>
            <w:tcW w:w="4255" w:type="pct"/>
            <w:gridSpan w:val="4"/>
            <w:tcBorders>
              <w:top w:val="nil"/>
              <w:left w:val="single" w:sz="2" w:space="0" w:color="auto"/>
              <w:bottom w:val="nil"/>
              <w:right w:val="nil"/>
            </w:tcBorders>
          </w:tcPr>
          <w:p w14:paraId="0788E425" w14:textId="43EC3512" w:rsidR="0053546F" w:rsidRPr="00117BAF" w:rsidRDefault="0053546F" w:rsidP="0053546F">
            <w:pPr>
              <w:jc w:val="both"/>
              <w:rPr>
                <w:rFonts w:cs="Calibri"/>
                <w:sz w:val="18"/>
                <w:szCs w:val="18"/>
              </w:rPr>
            </w:pPr>
            <w:r w:rsidRPr="00117BAF">
              <w:rPr>
                <w:sz w:val="18"/>
                <w:szCs w:val="18"/>
              </w:rPr>
              <w:t>‘</w:t>
            </w:r>
            <w:r w:rsidRPr="00117BAF">
              <w:rPr>
                <w:rFonts w:cs="Calibri"/>
                <w:sz w:val="18"/>
                <w:szCs w:val="18"/>
              </w:rPr>
              <w:t>Burley Griffin</w:t>
            </w:r>
            <w:r w:rsidRPr="00117BAF">
              <w:rPr>
                <w:sz w:val="18"/>
                <w:szCs w:val="18"/>
              </w:rPr>
              <w:t xml:space="preserve"> Agency’ does not inten</w:t>
            </w:r>
            <w:r>
              <w:rPr>
                <w:sz w:val="18"/>
                <w:szCs w:val="18"/>
              </w:rPr>
              <w:t>d</w:t>
            </w:r>
            <w:r w:rsidRPr="00117BAF">
              <w:rPr>
                <w:sz w:val="18"/>
                <w:szCs w:val="18"/>
              </w:rPr>
              <w:t xml:space="preserve"> on selling the loans to recover the principal.</w:t>
            </w:r>
            <w:r>
              <w:rPr>
                <w:sz w:val="18"/>
                <w:szCs w:val="18"/>
              </w:rPr>
              <w:t xml:space="preserve"> </w:t>
            </w:r>
            <w:r w:rsidRPr="00117BAF">
              <w:rPr>
                <w:sz w:val="18"/>
                <w:szCs w:val="18"/>
              </w:rPr>
              <w:t>On initial recognition, the Concessional Loans Receivable are measured at their fair value plus any transaction costs. The difference between the loan’s nominal value at the concessional rate and fair value at the market rate is recognised as a Concessional Loan Discount Expense.</w:t>
            </w:r>
            <w:r>
              <w:rPr>
                <w:sz w:val="18"/>
                <w:szCs w:val="18"/>
              </w:rPr>
              <w:t xml:space="preserve"> </w:t>
            </w:r>
            <w:proofErr w:type="gramStart"/>
            <w:r w:rsidRPr="00117BAF">
              <w:rPr>
                <w:sz w:val="18"/>
                <w:szCs w:val="18"/>
              </w:rPr>
              <w:t>Subsequent to</w:t>
            </w:r>
            <w:proofErr w:type="gramEnd"/>
            <w:r w:rsidRPr="00117BAF">
              <w:rPr>
                <w:sz w:val="18"/>
                <w:szCs w:val="18"/>
              </w:rPr>
              <w:t xml:space="preserve"> initial recognition Concessional Loans Receivable are measured at amortised </w:t>
            </w:r>
            <w:r w:rsidRPr="000255D7">
              <w:rPr>
                <w:sz w:val="18"/>
                <w:szCs w:val="18"/>
              </w:rPr>
              <w:t xml:space="preserve">cost.  As ACT residents repay loan amounts, ‘Burley Griffin Agency’ is required to return this money back to government. </w:t>
            </w:r>
          </w:p>
        </w:tc>
      </w:tr>
      <w:tr w:rsidR="0053546F" w:rsidRPr="00CF7E1B" w14:paraId="1172E9C0" w14:textId="77777777" w:rsidTr="00E56365">
        <w:trPr>
          <w:cantSplit/>
          <w:trHeight w:hRule="exact" w:val="276"/>
        </w:trPr>
        <w:tc>
          <w:tcPr>
            <w:tcW w:w="745" w:type="pct"/>
            <w:tcBorders>
              <w:top w:val="nil"/>
              <w:left w:val="single" w:sz="2" w:space="0" w:color="auto"/>
              <w:bottom w:val="nil"/>
              <w:right w:val="single" w:sz="2" w:space="0" w:color="auto"/>
            </w:tcBorders>
          </w:tcPr>
          <w:p w14:paraId="38E39048" w14:textId="77777777" w:rsidR="0053546F" w:rsidRPr="007E70BB" w:rsidRDefault="0053546F" w:rsidP="0053546F">
            <w:pPr>
              <w:pStyle w:val="TableReference"/>
              <w:tabs>
                <w:tab w:val="left" w:pos="3306"/>
              </w:tabs>
              <w:rPr>
                <w:rFonts w:cs="Calibri"/>
                <w:b/>
                <w:color w:val="7030A0"/>
                <w:sz w:val="20"/>
                <w:szCs w:val="20"/>
              </w:rPr>
            </w:pPr>
          </w:p>
        </w:tc>
        <w:tc>
          <w:tcPr>
            <w:tcW w:w="4255" w:type="pct"/>
            <w:gridSpan w:val="4"/>
            <w:tcBorders>
              <w:top w:val="nil"/>
              <w:left w:val="single" w:sz="2" w:space="0" w:color="auto"/>
              <w:bottom w:val="nil"/>
              <w:right w:val="nil"/>
            </w:tcBorders>
          </w:tcPr>
          <w:p w14:paraId="0D22F738" w14:textId="02311615" w:rsidR="0053546F" w:rsidRPr="00FD2563" w:rsidRDefault="0053546F" w:rsidP="0053546F">
            <w:pPr>
              <w:jc w:val="both"/>
              <w:rPr>
                <w:rFonts w:cs="Calibri"/>
                <w:sz w:val="18"/>
                <w:szCs w:val="18"/>
              </w:rPr>
            </w:pPr>
            <w:r w:rsidRPr="000255D7">
              <w:rPr>
                <w:rFonts w:cs="Calibri"/>
                <w:i/>
                <w:iCs/>
                <w:sz w:val="18"/>
                <w:szCs w:val="18"/>
              </w:rPr>
              <w:t xml:space="preserve">Expected Credit Losses – </w:t>
            </w:r>
            <w:r w:rsidRPr="00FD2563">
              <w:rPr>
                <w:rFonts w:cs="Calibri"/>
                <w:i/>
                <w:iCs/>
                <w:sz w:val="18"/>
                <w:szCs w:val="18"/>
              </w:rPr>
              <w:t>Loans Receivables</w:t>
            </w:r>
            <w:r w:rsidRPr="00FD2563">
              <w:rPr>
                <w:rFonts w:cs="Calibri"/>
                <w:sz w:val="18"/>
                <w:szCs w:val="18"/>
                <w:highlight w:val="yellow"/>
              </w:rPr>
              <w:t xml:space="preserve"> </w:t>
            </w:r>
          </w:p>
        </w:tc>
      </w:tr>
      <w:tr w:rsidR="0053546F" w:rsidRPr="00CF7E1B" w14:paraId="0755001F" w14:textId="77777777" w:rsidTr="00E56365">
        <w:trPr>
          <w:cantSplit/>
          <w:trHeight w:hRule="exact" w:val="1399"/>
        </w:trPr>
        <w:tc>
          <w:tcPr>
            <w:tcW w:w="745" w:type="pct"/>
            <w:tcBorders>
              <w:top w:val="nil"/>
              <w:left w:val="single" w:sz="2" w:space="0" w:color="auto"/>
              <w:bottom w:val="nil"/>
              <w:right w:val="single" w:sz="2" w:space="0" w:color="auto"/>
            </w:tcBorders>
          </w:tcPr>
          <w:p w14:paraId="4B3E9C43" w14:textId="77777777" w:rsidR="0053546F" w:rsidRPr="007E70BB" w:rsidRDefault="0053546F" w:rsidP="0053546F">
            <w:pPr>
              <w:pStyle w:val="TableReference"/>
              <w:tabs>
                <w:tab w:val="left" w:pos="3306"/>
              </w:tabs>
              <w:rPr>
                <w:rFonts w:cs="Calibri"/>
                <w:b/>
                <w:color w:val="7030A0"/>
                <w:sz w:val="20"/>
                <w:szCs w:val="20"/>
              </w:rPr>
            </w:pPr>
          </w:p>
        </w:tc>
        <w:tc>
          <w:tcPr>
            <w:tcW w:w="4255" w:type="pct"/>
            <w:gridSpan w:val="4"/>
            <w:tcBorders>
              <w:top w:val="nil"/>
              <w:left w:val="single" w:sz="2" w:space="0" w:color="auto"/>
              <w:bottom w:val="nil"/>
              <w:right w:val="nil"/>
            </w:tcBorders>
          </w:tcPr>
          <w:p w14:paraId="3BFD8145" w14:textId="609E80C9" w:rsidR="0053546F" w:rsidRPr="00FD2563" w:rsidRDefault="0053546F" w:rsidP="0053546F">
            <w:pPr>
              <w:spacing w:after="120"/>
              <w:jc w:val="both"/>
              <w:rPr>
                <w:sz w:val="18"/>
                <w:szCs w:val="18"/>
              </w:rPr>
            </w:pPr>
            <w:bookmarkStart w:id="615" w:name="_Hlk105852360"/>
            <w:r w:rsidRPr="00FD2563">
              <w:rPr>
                <w:sz w:val="18"/>
                <w:szCs w:val="18"/>
              </w:rPr>
              <w:t xml:space="preserve">For </w:t>
            </w:r>
            <w:r w:rsidRPr="008A6781">
              <w:rPr>
                <w:sz w:val="18"/>
                <w:szCs w:val="18"/>
              </w:rPr>
              <w:t xml:space="preserve">loans receivable, ‘Burley Griffin Agency’ </w:t>
            </w:r>
            <w:r w:rsidRPr="00A63EAE">
              <w:rPr>
                <w:sz w:val="18"/>
                <w:szCs w:val="18"/>
              </w:rPr>
              <w:t>applied the general approach under AASB 9</w:t>
            </w:r>
            <w:r w:rsidR="00FB080E">
              <w:rPr>
                <w:sz w:val="18"/>
                <w:szCs w:val="18"/>
              </w:rPr>
              <w:t xml:space="preserve"> </w:t>
            </w:r>
            <w:r w:rsidR="00FB080E" w:rsidRPr="003425CE">
              <w:rPr>
                <w:i/>
                <w:iCs/>
                <w:sz w:val="18"/>
                <w:szCs w:val="18"/>
              </w:rPr>
              <w:t>Financial Instruments</w:t>
            </w:r>
            <w:r w:rsidRPr="00A63EAE">
              <w:rPr>
                <w:sz w:val="18"/>
                <w:szCs w:val="18"/>
              </w:rPr>
              <w:t xml:space="preserve">, which uses a </w:t>
            </w:r>
            <w:proofErr w:type="gramStart"/>
            <w:r w:rsidRPr="00A63EAE">
              <w:rPr>
                <w:rFonts w:cs="Calibri"/>
                <w:sz w:val="18"/>
                <w:szCs w:val="18"/>
              </w:rPr>
              <w:t>12 month</w:t>
            </w:r>
            <w:proofErr w:type="gramEnd"/>
            <w:r w:rsidRPr="00A63EAE">
              <w:rPr>
                <w:rFonts w:cs="Calibri"/>
                <w:sz w:val="18"/>
                <w:szCs w:val="18"/>
              </w:rPr>
              <w:t xml:space="preserve"> </w:t>
            </w:r>
            <w:r w:rsidRPr="00A63EAE">
              <w:rPr>
                <w:sz w:val="18"/>
                <w:szCs w:val="18"/>
              </w:rPr>
              <w:t>expected credit loss for all loans receivable</w:t>
            </w:r>
            <w:r w:rsidRPr="00A63EAE">
              <w:rPr>
                <w:rFonts w:cs="Calibri"/>
                <w:sz w:val="18"/>
                <w:szCs w:val="18"/>
              </w:rPr>
              <w:t>, unless there has been a significant increase in credit risk since initial recognition. Where there has been a significant increase in credit risk since initial recognition, an amount equal to the lifetime expected credit losses is used to determine the expected credit loss allowance.</w:t>
            </w:r>
            <w:r w:rsidRPr="00A63EAE">
              <w:rPr>
                <w:sz w:val="18"/>
                <w:szCs w:val="18"/>
              </w:rPr>
              <w:t xml:space="preserve"> A ‘Loss Rate’ approach, based on its historical credit loss </w:t>
            </w:r>
            <w:r w:rsidRPr="008A6781">
              <w:rPr>
                <w:sz w:val="18"/>
                <w:szCs w:val="18"/>
              </w:rPr>
              <w:t>experience adjusted for forward looking factors, is used to calculate the expected credit loss.</w:t>
            </w:r>
            <w:bookmarkEnd w:id="615"/>
          </w:p>
        </w:tc>
      </w:tr>
      <w:tr w:rsidR="00F510E4" w:rsidRPr="00CF7E1B" w14:paraId="1384BB1B" w14:textId="77777777" w:rsidTr="008414BD">
        <w:trPr>
          <w:cantSplit/>
          <w:trHeight w:hRule="exact" w:val="670"/>
        </w:trPr>
        <w:tc>
          <w:tcPr>
            <w:tcW w:w="745" w:type="pct"/>
            <w:tcBorders>
              <w:top w:val="nil"/>
              <w:left w:val="single" w:sz="2" w:space="0" w:color="auto"/>
              <w:bottom w:val="nil"/>
              <w:right w:val="single" w:sz="2" w:space="0" w:color="auto"/>
            </w:tcBorders>
          </w:tcPr>
          <w:p w14:paraId="3EA9FD0C" w14:textId="0E6122DC" w:rsidR="00F510E4" w:rsidRPr="007E70BB" w:rsidRDefault="00F510E4" w:rsidP="00A62FFC">
            <w:pPr>
              <w:pStyle w:val="TableReference"/>
              <w:tabs>
                <w:tab w:val="left" w:pos="3306"/>
              </w:tabs>
              <w:spacing w:before="180" w:after="120"/>
              <w:rPr>
                <w:rFonts w:cs="Calibri"/>
                <w:b/>
                <w:color w:val="7030A0"/>
                <w:sz w:val="20"/>
                <w:szCs w:val="20"/>
              </w:rPr>
            </w:pPr>
            <w:r w:rsidRPr="003E75E3">
              <w:rPr>
                <w:rFonts w:cs="Calibri"/>
                <w:b/>
                <w:color w:val="7030A0"/>
                <w:sz w:val="22"/>
                <w:szCs w:val="22"/>
              </w:rPr>
              <w:lastRenderedPageBreak/>
              <w:t>Reference</w:t>
            </w:r>
          </w:p>
        </w:tc>
        <w:tc>
          <w:tcPr>
            <w:tcW w:w="4255" w:type="pct"/>
            <w:gridSpan w:val="4"/>
            <w:tcBorders>
              <w:top w:val="nil"/>
              <w:left w:val="single" w:sz="2" w:space="0" w:color="auto"/>
              <w:bottom w:val="nil"/>
              <w:right w:val="nil"/>
            </w:tcBorders>
          </w:tcPr>
          <w:p w14:paraId="1A5D975E" w14:textId="3F830998" w:rsidR="00F510E4" w:rsidRPr="008414BD" w:rsidRDefault="00F510E4" w:rsidP="00A62FFC">
            <w:pPr>
              <w:spacing w:before="180" w:after="120"/>
              <w:jc w:val="both"/>
              <w:rPr>
                <w:rFonts w:asciiTheme="minorHAnsi" w:hAnsiTheme="minorHAnsi" w:cstheme="minorHAnsi"/>
                <w:sz w:val="28"/>
                <w:szCs w:val="28"/>
              </w:rPr>
            </w:pPr>
            <w:r w:rsidRPr="008414BD">
              <w:rPr>
                <w:rFonts w:asciiTheme="minorHAnsi" w:hAnsiTheme="minorHAnsi" w:cstheme="minorHAnsi"/>
                <w:b/>
                <w:bCs/>
                <w:caps/>
                <w:sz w:val="28"/>
                <w:szCs w:val="28"/>
              </w:rPr>
              <w:t xml:space="preserve">Note 16.  Receivables </w:t>
            </w:r>
            <w:r w:rsidRPr="003425CE">
              <w:rPr>
                <w:rFonts w:asciiTheme="minorHAnsi" w:hAnsiTheme="minorHAnsi" w:cstheme="minorHAnsi"/>
                <w:b/>
                <w:bCs/>
                <w:caps/>
                <w:sz w:val="28"/>
                <w:szCs w:val="28"/>
              </w:rPr>
              <w:t xml:space="preserve">and Contract Assets </w:t>
            </w:r>
            <w:r w:rsidRPr="008414BD">
              <w:rPr>
                <w:rFonts w:asciiTheme="minorHAnsi" w:hAnsiTheme="minorHAnsi" w:cstheme="minorHAnsi"/>
                <w:b/>
                <w:bCs/>
                <w:caps/>
                <w:sz w:val="28"/>
                <w:szCs w:val="28"/>
              </w:rPr>
              <w:t xml:space="preserve">– Continued </w:t>
            </w:r>
          </w:p>
        </w:tc>
      </w:tr>
      <w:tr w:rsidR="00405728" w:rsidRPr="00CF7E1B" w14:paraId="627E2352" w14:textId="77777777" w:rsidTr="00A218A9">
        <w:trPr>
          <w:cantSplit/>
          <w:trHeight w:hRule="exact" w:val="296"/>
        </w:trPr>
        <w:tc>
          <w:tcPr>
            <w:tcW w:w="745" w:type="pct"/>
            <w:tcBorders>
              <w:top w:val="nil"/>
              <w:left w:val="single" w:sz="2" w:space="0" w:color="auto"/>
              <w:bottom w:val="nil"/>
              <w:right w:val="single" w:sz="2" w:space="0" w:color="auto"/>
            </w:tcBorders>
          </w:tcPr>
          <w:p w14:paraId="71ED76FF" w14:textId="77777777" w:rsidR="00405728" w:rsidRPr="007E70BB" w:rsidRDefault="00405728" w:rsidP="000D3665">
            <w:pPr>
              <w:pStyle w:val="TableReference"/>
              <w:tabs>
                <w:tab w:val="left" w:pos="3306"/>
              </w:tabs>
              <w:rPr>
                <w:rFonts w:cs="Calibri"/>
                <w:b/>
                <w:color w:val="7030A0"/>
                <w:sz w:val="20"/>
                <w:szCs w:val="20"/>
              </w:rPr>
            </w:pPr>
          </w:p>
        </w:tc>
        <w:tc>
          <w:tcPr>
            <w:tcW w:w="4255" w:type="pct"/>
            <w:gridSpan w:val="4"/>
            <w:tcBorders>
              <w:top w:val="nil"/>
              <w:left w:val="single" w:sz="2" w:space="0" w:color="auto"/>
              <w:bottom w:val="nil"/>
              <w:right w:val="nil"/>
            </w:tcBorders>
          </w:tcPr>
          <w:p w14:paraId="3DFB0867" w14:textId="160CA2C3" w:rsidR="00405728" w:rsidRPr="007E70BB" w:rsidRDefault="00405728" w:rsidP="00405728">
            <w:pPr>
              <w:rPr>
                <w:rFonts w:cs="Calibri"/>
                <w:i/>
                <w:iCs/>
              </w:rPr>
            </w:pPr>
            <w:r w:rsidRPr="00405728">
              <w:rPr>
                <w:b/>
                <w:bCs/>
                <w:sz w:val="18"/>
                <w:szCs w:val="18"/>
              </w:rPr>
              <w:t>Description and Material Accounting Policies Relating to Receivables and Contract Assets</w:t>
            </w:r>
            <w:r>
              <w:rPr>
                <w:b/>
                <w:bCs/>
                <w:sz w:val="18"/>
                <w:szCs w:val="18"/>
              </w:rPr>
              <w:t xml:space="preserve"> – continued</w:t>
            </w:r>
          </w:p>
        </w:tc>
      </w:tr>
      <w:tr w:rsidR="00F510E4" w:rsidRPr="00CF7E1B" w14:paraId="3EE2A957" w14:textId="77777777" w:rsidTr="00A218A9">
        <w:trPr>
          <w:cantSplit/>
          <w:trHeight w:hRule="exact" w:val="296"/>
        </w:trPr>
        <w:tc>
          <w:tcPr>
            <w:tcW w:w="745" w:type="pct"/>
            <w:tcBorders>
              <w:top w:val="nil"/>
              <w:left w:val="single" w:sz="2" w:space="0" w:color="auto"/>
              <w:bottom w:val="nil"/>
              <w:right w:val="single" w:sz="2" w:space="0" w:color="auto"/>
            </w:tcBorders>
          </w:tcPr>
          <w:p w14:paraId="40F07E10" w14:textId="77777777" w:rsidR="00F510E4" w:rsidRPr="007E70BB" w:rsidRDefault="00F510E4" w:rsidP="000D3665">
            <w:pPr>
              <w:pStyle w:val="TableReference"/>
              <w:tabs>
                <w:tab w:val="left" w:pos="3306"/>
              </w:tabs>
              <w:rPr>
                <w:rFonts w:cs="Calibri"/>
                <w:b/>
                <w:color w:val="7030A0"/>
                <w:sz w:val="20"/>
                <w:szCs w:val="20"/>
              </w:rPr>
            </w:pPr>
          </w:p>
        </w:tc>
        <w:tc>
          <w:tcPr>
            <w:tcW w:w="4255" w:type="pct"/>
            <w:gridSpan w:val="4"/>
            <w:tcBorders>
              <w:top w:val="nil"/>
              <w:left w:val="single" w:sz="2" w:space="0" w:color="auto"/>
              <w:bottom w:val="nil"/>
              <w:right w:val="nil"/>
            </w:tcBorders>
          </w:tcPr>
          <w:p w14:paraId="652105A6" w14:textId="70D11455" w:rsidR="00F510E4" w:rsidRPr="007E70BB" w:rsidRDefault="00F510E4" w:rsidP="000D3665">
            <w:pPr>
              <w:pStyle w:val="Appxhead3"/>
              <w:spacing w:before="0" w:after="0"/>
              <w:rPr>
                <w:rFonts w:ascii="Calibri" w:hAnsi="Calibri" w:cs="Times New Roman"/>
                <w:bCs/>
                <w:smallCaps w:val="0"/>
                <w:sz w:val="18"/>
                <w:szCs w:val="18"/>
              </w:rPr>
            </w:pPr>
            <w:r w:rsidRPr="007E70BB">
              <w:rPr>
                <w:rFonts w:ascii="Calibri" w:hAnsi="Calibri" w:cs="Calibri"/>
                <w:b w:val="0"/>
                <w:i/>
                <w:iCs/>
                <w:smallCaps w:val="0"/>
                <w:sz w:val="18"/>
                <w:szCs w:val="18"/>
              </w:rPr>
              <w:t>Receivables for Finance Leases as Lessor</w:t>
            </w:r>
          </w:p>
        </w:tc>
      </w:tr>
      <w:tr w:rsidR="00F510E4" w:rsidRPr="00CF7E1B" w14:paraId="422695DF" w14:textId="77777777" w:rsidTr="00B76E60">
        <w:trPr>
          <w:cantSplit/>
          <w:trHeight w:hRule="exact" w:val="1675"/>
        </w:trPr>
        <w:tc>
          <w:tcPr>
            <w:tcW w:w="745" w:type="pct"/>
            <w:tcBorders>
              <w:top w:val="nil"/>
              <w:left w:val="single" w:sz="2" w:space="0" w:color="auto"/>
              <w:bottom w:val="nil"/>
              <w:right w:val="single" w:sz="2" w:space="0" w:color="auto"/>
            </w:tcBorders>
          </w:tcPr>
          <w:p w14:paraId="2005F4B8" w14:textId="77777777" w:rsidR="00F510E4" w:rsidRPr="007E70BB" w:rsidRDefault="00F510E4" w:rsidP="00F510E4">
            <w:pPr>
              <w:rPr>
                <w:color w:val="7030A0"/>
                <w:sz w:val="14"/>
                <w:szCs w:val="14"/>
              </w:rPr>
            </w:pPr>
            <w:r w:rsidRPr="007E70BB">
              <w:rPr>
                <w:color w:val="7030A0"/>
                <w:sz w:val="14"/>
                <w:szCs w:val="14"/>
              </w:rPr>
              <w:t>AASB 16.61</w:t>
            </w:r>
          </w:p>
          <w:p w14:paraId="1F8A09CB" w14:textId="77777777" w:rsidR="00F510E4" w:rsidRPr="007E70BB" w:rsidRDefault="00F510E4" w:rsidP="00F510E4">
            <w:pPr>
              <w:rPr>
                <w:color w:val="7030A0"/>
                <w:sz w:val="14"/>
                <w:szCs w:val="14"/>
              </w:rPr>
            </w:pPr>
            <w:r w:rsidRPr="007E70BB">
              <w:rPr>
                <w:color w:val="7030A0"/>
                <w:sz w:val="14"/>
                <w:szCs w:val="14"/>
              </w:rPr>
              <w:t>AASB 16.62</w:t>
            </w:r>
          </w:p>
          <w:p w14:paraId="6B06565A" w14:textId="77777777" w:rsidR="00F510E4" w:rsidRPr="007E70BB" w:rsidRDefault="00F510E4" w:rsidP="00F510E4">
            <w:pPr>
              <w:pStyle w:val="TableReference"/>
              <w:tabs>
                <w:tab w:val="left" w:pos="3306"/>
              </w:tabs>
              <w:rPr>
                <w:rFonts w:cs="Calibri"/>
                <w:b/>
                <w:color w:val="7030A0"/>
                <w:sz w:val="20"/>
                <w:szCs w:val="20"/>
              </w:rPr>
            </w:pPr>
          </w:p>
        </w:tc>
        <w:tc>
          <w:tcPr>
            <w:tcW w:w="4255" w:type="pct"/>
            <w:gridSpan w:val="4"/>
            <w:tcBorders>
              <w:top w:val="nil"/>
              <w:left w:val="single" w:sz="2" w:space="0" w:color="auto"/>
              <w:bottom w:val="nil"/>
              <w:right w:val="nil"/>
            </w:tcBorders>
          </w:tcPr>
          <w:p w14:paraId="6D2BBE0B" w14:textId="2FFC9B78" w:rsidR="00F510E4" w:rsidRPr="007E70BB" w:rsidRDefault="00F510E4" w:rsidP="00A63EAE">
            <w:pPr>
              <w:spacing w:before="40" w:after="120"/>
              <w:jc w:val="both"/>
              <w:rPr>
                <w:bCs/>
                <w:smallCaps/>
                <w:sz w:val="18"/>
                <w:szCs w:val="18"/>
              </w:rPr>
            </w:pPr>
            <w:r w:rsidRPr="007E70BB">
              <w:rPr>
                <w:sz w:val="18"/>
                <w:szCs w:val="18"/>
              </w:rPr>
              <w:t>‘Burley Griffin Agency’ has excess capacity in leased storage facility properties under a head lease.</w:t>
            </w:r>
            <w:r>
              <w:rPr>
                <w:sz w:val="18"/>
                <w:szCs w:val="18"/>
              </w:rPr>
              <w:t xml:space="preserve"> </w:t>
            </w:r>
            <w:r w:rsidRPr="007E70BB">
              <w:rPr>
                <w:sz w:val="18"/>
                <w:szCs w:val="18"/>
              </w:rPr>
              <w:t>As such, ‘Burley Griffin Agency’ has sub-leased this excess capacity for the remaining life of the head lease at the same rate as the Agency is paying under the head lease.</w:t>
            </w:r>
            <w:r>
              <w:rPr>
                <w:sz w:val="18"/>
                <w:szCs w:val="18"/>
              </w:rPr>
              <w:t xml:space="preserve"> </w:t>
            </w:r>
            <w:r w:rsidRPr="007E70BB">
              <w:rPr>
                <w:sz w:val="18"/>
                <w:szCs w:val="18"/>
              </w:rPr>
              <w:t>‘Burley Griffin Agency’ accounts for the head lease and sub-lease separately.</w:t>
            </w:r>
            <w:r>
              <w:rPr>
                <w:sz w:val="18"/>
                <w:szCs w:val="18"/>
              </w:rPr>
              <w:t xml:space="preserve"> </w:t>
            </w:r>
            <w:r w:rsidRPr="007E70BB">
              <w:rPr>
                <w:sz w:val="18"/>
                <w:szCs w:val="18"/>
              </w:rPr>
              <w:t>The sub</w:t>
            </w:r>
            <w:r w:rsidRPr="007E70BB">
              <w:rPr>
                <w:sz w:val="18"/>
                <w:szCs w:val="18"/>
              </w:rPr>
              <w:noBreakHyphen/>
              <w:t>lease under this arrangement has been classified as a finance lease, as they substantially transfer all the risks and rewards of ownership from ‘</w:t>
            </w:r>
            <w:r w:rsidRPr="007E70BB">
              <w:rPr>
                <w:rFonts w:cs="Calibri"/>
                <w:sz w:val="18"/>
                <w:szCs w:val="18"/>
              </w:rPr>
              <w:t>Burley Griffin</w:t>
            </w:r>
            <w:r w:rsidRPr="007E70BB">
              <w:rPr>
                <w:sz w:val="18"/>
                <w:szCs w:val="18"/>
              </w:rPr>
              <w:t xml:space="preserve"> Agency’ to the lessee.</w:t>
            </w:r>
            <w:r>
              <w:rPr>
                <w:sz w:val="18"/>
                <w:szCs w:val="18"/>
              </w:rPr>
              <w:t xml:space="preserve"> </w:t>
            </w:r>
            <w:r w:rsidRPr="007E70BB">
              <w:rPr>
                <w:bCs/>
                <w:sz w:val="18"/>
                <w:szCs w:val="18"/>
              </w:rPr>
              <w:t>The classification of the sub-lease is based on the right-of-use asset which arises from the head lease rather than the useful life of the underlying asset.</w:t>
            </w:r>
            <w:r>
              <w:rPr>
                <w:bCs/>
                <w:sz w:val="18"/>
                <w:szCs w:val="18"/>
              </w:rPr>
              <w:t xml:space="preserve"> </w:t>
            </w:r>
            <w:r w:rsidRPr="007E70BB">
              <w:rPr>
                <w:sz w:val="18"/>
                <w:szCs w:val="18"/>
              </w:rPr>
              <w:t>As such, the right-of-use asset has been derecognised and a finance lease receivable recognised in its place. This arrangement is due to expire in 203</w:t>
            </w:r>
            <w:r w:rsidR="007414C4">
              <w:rPr>
                <w:sz w:val="18"/>
                <w:szCs w:val="18"/>
              </w:rPr>
              <w:t>9</w:t>
            </w:r>
            <w:r w:rsidRPr="007E70BB">
              <w:rPr>
                <w:sz w:val="18"/>
                <w:szCs w:val="18"/>
              </w:rPr>
              <w:t>.</w:t>
            </w:r>
          </w:p>
        </w:tc>
      </w:tr>
      <w:tr w:rsidR="00F510E4" w:rsidRPr="0022649D" w14:paraId="3C112C0E" w14:textId="77777777" w:rsidTr="00B76E60">
        <w:trPr>
          <w:cantSplit/>
          <w:trHeight w:val="126"/>
        </w:trPr>
        <w:tc>
          <w:tcPr>
            <w:tcW w:w="745" w:type="pct"/>
            <w:tcBorders>
              <w:top w:val="nil"/>
              <w:left w:val="single" w:sz="2" w:space="0" w:color="auto"/>
              <w:bottom w:val="nil"/>
              <w:right w:val="single" w:sz="2" w:space="0" w:color="auto"/>
            </w:tcBorders>
          </w:tcPr>
          <w:p w14:paraId="0A588214" w14:textId="77777777" w:rsidR="00F510E4" w:rsidRPr="007E70BB" w:rsidRDefault="00F510E4" w:rsidP="00F510E4">
            <w:pPr>
              <w:pStyle w:val="TableReference"/>
              <w:tabs>
                <w:tab w:val="left" w:pos="3306"/>
              </w:tabs>
              <w:jc w:val="both"/>
              <w:rPr>
                <w:rFonts w:cs="Calibri"/>
                <w:b/>
                <w:color w:val="7030A0"/>
                <w:sz w:val="20"/>
                <w:szCs w:val="20"/>
              </w:rPr>
            </w:pPr>
          </w:p>
        </w:tc>
        <w:tc>
          <w:tcPr>
            <w:tcW w:w="4255" w:type="pct"/>
            <w:gridSpan w:val="4"/>
            <w:tcBorders>
              <w:top w:val="nil"/>
              <w:left w:val="single" w:sz="2" w:space="0" w:color="auto"/>
              <w:bottom w:val="nil"/>
              <w:right w:val="nil"/>
            </w:tcBorders>
          </w:tcPr>
          <w:p w14:paraId="0082FC2E" w14:textId="37B84F5A" w:rsidR="00F510E4" w:rsidRPr="00B76E60" w:rsidRDefault="00F510E4" w:rsidP="00F510E4">
            <w:pPr>
              <w:jc w:val="both"/>
              <w:rPr>
                <w:b/>
                <w:bCs/>
                <w:i/>
                <w:iCs/>
                <w:caps/>
                <w:sz w:val="18"/>
                <w:szCs w:val="18"/>
              </w:rPr>
            </w:pPr>
            <w:bookmarkStart w:id="616" w:name="_Toc98763110"/>
            <w:r w:rsidRPr="00B76E60">
              <w:rPr>
                <w:i/>
                <w:iCs/>
                <w:sz w:val="18"/>
                <w:szCs w:val="18"/>
              </w:rPr>
              <w:t>Contract Assets</w:t>
            </w:r>
            <w:bookmarkEnd w:id="616"/>
          </w:p>
        </w:tc>
      </w:tr>
      <w:tr w:rsidR="00F510E4" w:rsidRPr="0022649D" w14:paraId="21265873" w14:textId="77777777" w:rsidTr="005F5B4C">
        <w:trPr>
          <w:cantSplit/>
          <w:trHeight w:val="363"/>
        </w:trPr>
        <w:tc>
          <w:tcPr>
            <w:tcW w:w="745" w:type="pct"/>
            <w:tcBorders>
              <w:top w:val="nil"/>
              <w:left w:val="single" w:sz="2" w:space="0" w:color="auto"/>
              <w:bottom w:val="nil"/>
              <w:right w:val="single" w:sz="2" w:space="0" w:color="auto"/>
            </w:tcBorders>
          </w:tcPr>
          <w:p w14:paraId="51E06E99" w14:textId="77777777" w:rsidR="00F510E4" w:rsidRPr="007E70BB" w:rsidRDefault="00F510E4" w:rsidP="00F510E4">
            <w:pPr>
              <w:pStyle w:val="TableReference"/>
              <w:tabs>
                <w:tab w:val="left" w:pos="3306"/>
              </w:tabs>
              <w:spacing w:before="40"/>
              <w:jc w:val="both"/>
              <w:rPr>
                <w:rFonts w:cs="Calibri"/>
                <w:color w:val="7030A0"/>
                <w:sz w:val="14"/>
              </w:rPr>
            </w:pPr>
            <w:r w:rsidRPr="007E70BB">
              <w:rPr>
                <w:rFonts w:cs="Calibri"/>
                <w:color w:val="7030A0"/>
                <w:sz w:val="14"/>
              </w:rPr>
              <w:t>AASB 15.117</w:t>
            </w:r>
          </w:p>
          <w:p w14:paraId="5FC330D0" w14:textId="77777777" w:rsidR="00F510E4" w:rsidRPr="007E70BB" w:rsidRDefault="00F510E4" w:rsidP="00F510E4">
            <w:pPr>
              <w:pStyle w:val="TableReference"/>
              <w:tabs>
                <w:tab w:val="left" w:pos="3306"/>
              </w:tabs>
              <w:spacing w:before="40"/>
              <w:jc w:val="both"/>
              <w:rPr>
                <w:rFonts w:cs="Calibri"/>
                <w:color w:val="7030A0"/>
                <w:sz w:val="14"/>
              </w:rPr>
            </w:pPr>
          </w:p>
        </w:tc>
        <w:tc>
          <w:tcPr>
            <w:tcW w:w="4255" w:type="pct"/>
            <w:gridSpan w:val="4"/>
            <w:tcBorders>
              <w:top w:val="nil"/>
              <w:left w:val="single" w:sz="2" w:space="0" w:color="auto"/>
              <w:bottom w:val="nil"/>
              <w:right w:val="nil"/>
            </w:tcBorders>
          </w:tcPr>
          <w:p w14:paraId="5E348D87" w14:textId="5701A708" w:rsidR="00F510E4" w:rsidRPr="00EC1A8A" w:rsidRDefault="00F510E4" w:rsidP="00A218A9">
            <w:pPr>
              <w:spacing w:after="60"/>
              <w:jc w:val="both"/>
              <w:rPr>
                <w:b/>
                <w:bCs/>
                <w:caps/>
                <w:sz w:val="18"/>
                <w:szCs w:val="18"/>
                <w:lang w:eastAsia="en-AU"/>
              </w:rPr>
            </w:pPr>
            <w:bookmarkStart w:id="617" w:name="_Toc98763111"/>
            <w:r w:rsidRPr="00EC1A8A">
              <w:rPr>
                <w:sz w:val="18"/>
                <w:szCs w:val="18"/>
                <w:lang w:eastAsia="en-AU"/>
              </w:rPr>
              <w:t>Contract assets relate to ‘</w:t>
            </w:r>
            <w:r w:rsidRPr="00EC1A8A">
              <w:rPr>
                <w:rFonts w:cs="Calibri"/>
                <w:sz w:val="18"/>
                <w:szCs w:val="18"/>
              </w:rPr>
              <w:t>Burley Griffin</w:t>
            </w:r>
            <w:r w:rsidRPr="00EC1A8A">
              <w:rPr>
                <w:sz w:val="18"/>
                <w:szCs w:val="18"/>
              </w:rPr>
              <w:t xml:space="preserve"> </w:t>
            </w:r>
            <w:r w:rsidRPr="00EC1A8A">
              <w:rPr>
                <w:sz w:val="18"/>
                <w:szCs w:val="18"/>
                <w:lang w:eastAsia="en-AU"/>
              </w:rPr>
              <w:t xml:space="preserve">Agency’s’ right to consideration in exchange for works completed but not invoiced at the reporting date in respect of </w:t>
            </w:r>
            <w:r w:rsidRPr="00EC1A8A">
              <w:rPr>
                <w:rFonts w:cs="Calibri"/>
                <w:sz w:val="18"/>
                <w:szCs w:val="18"/>
              </w:rPr>
              <w:t>Facilities Management Services and Property Management Services it provides to ACT and non-ACT Government customers</w:t>
            </w:r>
            <w:r w:rsidRPr="00EC1A8A">
              <w:rPr>
                <w:sz w:val="18"/>
                <w:szCs w:val="18"/>
                <w:lang w:eastAsia="en-AU"/>
              </w:rPr>
              <w:t>. T</w:t>
            </w:r>
            <w:r w:rsidRPr="00EC1A8A">
              <w:rPr>
                <w:rFonts w:cs="Calibri"/>
                <w:sz w:val="18"/>
                <w:szCs w:val="18"/>
              </w:rPr>
              <w:t xml:space="preserve">he benefits of Property Management Services are received and consumed by the customers of ‘Burley Griffin Agency’ </w:t>
            </w:r>
            <w:proofErr w:type="gramStart"/>
            <w:r w:rsidRPr="00EC1A8A">
              <w:rPr>
                <w:rFonts w:cs="Calibri"/>
                <w:sz w:val="18"/>
                <w:szCs w:val="18"/>
              </w:rPr>
              <w:t>on a monthly basis</w:t>
            </w:r>
            <w:proofErr w:type="gramEnd"/>
            <w:r w:rsidRPr="00EC1A8A">
              <w:rPr>
                <w:rFonts w:cs="Calibri"/>
                <w:sz w:val="18"/>
                <w:szCs w:val="18"/>
              </w:rPr>
              <w:t xml:space="preserve">. </w:t>
            </w:r>
            <w:proofErr w:type="gramStart"/>
            <w:r w:rsidRPr="00EC1A8A">
              <w:rPr>
                <w:rFonts w:cs="Calibri"/>
                <w:sz w:val="18"/>
                <w:szCs w:val="18"/>
              </w:rPr>
              <w:t>However</w:t>
            </w:r>
            <w:proofErr w:type="gramEnd"/>
            <w:r w:rsidRPr="00EC1A8A">
              <w:rPr>
                <w:rFonts w:cs="Calibri"/>
                <w:sz w:val="18"/>
                <w:szCs w:val="18"/>
              </w:rPr>
              <w:t xml:space="preserve"> the amount is only invoiced to customers at the start of the following month thereby resulting in the Agency recognising a contract asset at year end for services provided in June 202</w:t>
            </w:r>
            <w:r w:rsidR="007414C4">
              <w:rPr>
                <w:rFonts w:cs="Calibri"/>
                <w:sz w:val="18"/>
                <w:szCs w:val="18"/>
              </w:rPr>
              <w:t>6</w:t>
            </w:r>
            <w:r w:rsidRPr="00EC1A8A">
              <w:rPr>
                <w:rFonts w:cs="Calibri"/>
                <w:sz w:val="18"/>
                <w:szCs w:val="18"/>
              </w:rPr>
              <w:t>. Facilities Management Services are invoiced once the maintenance work is completed.</w:t>
            </w:r>
            <w:bookmarkEnd w:id="617"/>
          </w:p>
        </w:tc>
      </w:tr>
      <w:tr w:rsidR="00F510E4" w:rsidRPr="00522585" w14:paraId="565D221D" w14:textId="77777777" w:rsidTr="005F5B4C">
        <w:trPr>
          <w:cantSplit/>
          <w:trHeight w:val="454"/>
        </w:trPr>
        <w:tc>
          <w:tcPr>
            <w:tcW w:w="745" w:type="pct"/>
            <w:tcBorders>
              <w:top w:val="nil"/>
              <w:left w:val="single" w:sz="2" w:space="0" w:color="auto"/>
              <w:bottom w:val="nil"/>
              <w:right w:val="single" w:sz="2" w:space="0" w:color="auto"/>
            </w:tcBorders>
          </w:tcPr>
          <w:p w14:paraId="79D3E987" w14:textId="77777777" w:rsidR="00F510E4" w:rsidRPr="007E70BB" w:rsidRDefault="00F510E4" w:rsidP="00F510E4">
            <w:pPr>
              <w:pStyle w:val="TableReference"/>
              <w:tabs>
                <w:tab w:val="left" w:pos="3306"/>
              </w:tabs>
              <w:spacing w:before="40"/>
              <w:rPr>
                <w:rFonts w:cs="Calibri"/>
                <w:b/>
                <w:color w:val="7030A0"/>
                <w:sz w:val="14"/>
              </w:rPr>
            </w:pPr>
            <w:r w:rsidRPr="007E70BB">
              <w:rPr>
                <w:color w:val="7030A0"/>
                <w:sz w:val="14"/>
              </w:rPr>
              <w:t>AASB 15.107</w:t>
            </w:r>
          </w:p>
        </w:tc>
        <w:tc>
          <w:tcPr>
            <w:tcW w:w="4255" w:type="pct"/>
            <w:gridSpan w:val="4"/>
            <w:tcBorders>
              <w:top w:val="nil"/>
              <w:left w:val="single" w:sz="2" w:space="0" w:color="auto"/>
              <w:bottom w:val="nil"/>
              <w:right w:val="nil"/>
            </w:tcBorders>
          </w:tcPr>
          <w:p w14:paraId="51B2E08B" w14:textId="47FE9B3F" w:rsidR="00F510E4" w:rsidRPr="007E70BB" w:rsidRDefault="00F510E4" w:rsidP="00A218A9">
            <w:pPr>
              <w:pStyle w:val="ListParagraph"/>
              <w:spacing w:after="60"/>
              <w:ind w:left="0"/>
              <w:contextualSpacing w:val="0"/>
              <w:jc w:val="both"/>
              <w:rPr>
                <w:rFonts w:cs="Arial"/>
                <w:sz w:val="18"/>
                <w:szCs w:val="18"/>
                <w:lang w:eastAsia="en-AU"/>
              </w:rPr>
            </w:pPr>
            <w:r w:rsidRPr="007E70BB">
              <w:rPr>
                <w:rFonts w:cs="Arial"/>
                <w:sz w:val="18"/>
                <w:szCs w:val="18"/>
                <w:lang w:eastAsia="en-AU"/>
              </w:rPr>
              <w:t xml:space="preserve">The amounts billed to customers are based on the achievement of various milestones established in the contract, therefore the amounts recognised as revenue </w:t>
            </w:r>
            <w:proofErr w:type="gramStart"/>
            <w:r w:rsidRPr="007E70BB">
              <w:rPr>
                <w:rFonts w:cs="Arial"/>
                <w:sz w:val="18"/>
                <w:szCs w:val="18"/>
                <w:lang w:eastAsia="en-AU"/>
              </w:rPr>
              <w:t>in a given</w:t>
            </w:r>
            <w:proofErr w:type="gramEnd"/>
            <w:r w:rsidRPr="007E70BB">
              <w:rPr>
                <w:rFonts w:cs="Arial"/>
                <w:sz w:val="18"/>
                <w:szCs w:val="18"/>
                <w:lang w:eastAsia="en-AU"/>
              </w:rPr>
              <w:t xml:space="preserve"> period do not necessarily coincide with the amounts billed to or certified by the customer.</w:t>
            </w:r>
            <w:r>
              <w:rPr>
                <w:rFonts w:cs="Arial"/>
                <w:sz w:val="18"/>
                <w:szCs w:val="18"/>
                <w:lang w:eastAsia="en-AU"/>
              </w:rPr>
              <w:t xml:space="preserve"> </w:t>
            </w:r>
          </w:p>
        </w:tc>
      </w:tr>
      <w:tr w:rsidR="00F510E4" w:rsidRPr="001E4E9E" w14:paraId="1A9C460F" w14:textId="77777777" w:rsidTr="0024211D">
        <w:trPr>
          <w:cantSplit/>
          <w:trHeight w:val="454"/>
        </w:trPr>
        <w:tc>
          <w:tcPr>
            <w:tcW w:w="745" w:type="pct"/>
            <w:tcBorders>
              <w:top w:val="nil"/>
              <w:left w:val="single" w:sz="2" w:space="0" w:color="auto"/>
              <w:bottom w:val="nil"/>
              <w:right w:val="single" w:sz="2" w:space="0" w:color="auto"/>
            </w:tcBorders>
          </w:tcPr>
          <w:p w14:paraId="72AD8475" w14:textId="77777777" w:rsidR="00F510E4" w:rsidRPr="007E70BB" w:rsidRDefault="00F510E4" w:rsidP="00F510E4">
            <w:pPr>
              <w:pStyle w:val="TableReference"/>
              <w:tabs>
                <w:tab w:val="left" w:pos="3306"/>
              </w:tabs>
              <w:spacing w:before="40"/>
              <w:rPr>
                <w:color w:val="7030A0"/>
                <w:sz w:val="14"/>
              </w:rPr>
            </w:pPr>
          </w:p>
        </w:tc>
        <w:tc>
          <w:tcPr>
            <w:tcW w:w="4255" w:type="pct"/>
            <w:gridSpan w:val="4"/>
            <w:tcBorders>
              <w:top w:val="nil"/>
              <w:left w:val="single" w:sz="2" w:space="0" w:color="auto"/>
              <w:bottom w:val="nil"/>
              <w:right w:val="nil"/>
            </w:tcBorders>
          </w:tcPr>
          <w:p w14:paraId="05BF6542" w14:textId="77777777" w:rsidR="00F510E4" w:rsidRPr="007E70BB" w:rsidRDefault="00F510E4" w:rsidP="00A218A9">
            <w:pPr>
              <w:pStyle w:val="ListParagraph"/>
              <w:spacing w:after="60"/>
              <w:ind w:left="0"/>
              <w:contextualSpacing w:val="0"/>
              <w:jc w:val="both"/>
              <w:rPr>
                <w:rFonts w:cs="Arial"/>
                <w:sz w:val="18"/>
                <w:szCs w:val="18"/>
                <w:lang w:eastAsia="en-AU"/>
              </w:rPr>
            </w:pPr>
            <w:r w:rsidRPr="007E70BB">
              <w:rPr>
                <w:rFonts w:cs="Calibri"/>
                <w:sz w:val="18"/>
                <w:szCs w:val="18"/>
              </w:rPr>
              <w:t>When a performance obligation is satisfied by transferring a promised good or service to the customer before the customer pays consideration or before payment is due, the Agency presents the contract as a contract asset, unless the Agency’s rights to that amount of consideration are unconditional, in which case a receivable is recognised.</w:t>
            </w:r>
          </w:p>
        </w:tc>
      </w:tr>
      <w:tr w:rsidR="00F510E4" w:rsidRPr="001E4E9E" w14:paraId="22DB69D3" w14:textId="77777777" w:rsidTr="005F5B4C">
        <w:trPr>
          <w:cantSplit/>
          <w:trHeight w:val="454"/>
        </w:trPr>
        <w:tc>
          <w:tcPr>
            <w:tcW w:w="745" w:type="pct"/>
            <w:tcBorders>
              <w:top w:val="nil"/>
              <w:left w:val="single" w:sz="2" w:space="0" w:color="auto"/>
              <w:bottom w:val="nil"/>
              <w:right w:val="single" w:sz="2" w:space="0" w:color="auto"/>
            </w:tcBorders>
          </w:tcPr>
          <w:p w14:paraId="6E7281EB" w14:textId="77777777" w:rsidR="00F510E4" w:rsidRPr="007E70BB" w:rsidRDefault="00F510E4" w:rsidP="00F510E4">
            <w:pPr>
              <w:pStyle w:val="TableReference"/>
              <w:tabs>
                <w:tab w:val="left" w:pos="3306"/>
              </w:tabs>
              <w:spacing w:before="40"/>
              <w:rPr>
                <w:rFonts w:cs="Calibri"/>
                <w:b/>
                <w:color w:val="7030A0"/>
                <w:sz w:val="14"/>
              </w:rPr>
            </w:pPr>
            <w:r w:rsidRPr="007E70BB">
              <w:rPr>
                <w:color w:val="7030A0"/>
                <w:sz w:val="14"/>
              </w:rPr>
              <w:t>AASB 15.95</w:t>
            </w:r>
          </w:p>
        </w:tc>
        <w:tc>
          <w:tcPr>
            <w:tcW w:w="4255" w:type="pct"/>
            <w:gridSpan w:val="4"/>
            <w:tcBorders>
              <w:top w:val="nil"/>
              <w:left w:val="single" w:sz="2" w:space="0" w:color="auto"/>
              <w:bottom w:val="nil"/>
              <w:right w:val="nil"/>
            </w:tcBorders>
          </w:tcPr>
          <w:p w14:paraId="39EF0D3B" w14:textId="4A9AE984" w:rsidR="00F510E4" w:rsidRPr="007E70BB" w:rsidRDefault="00F510E4" w:rsidP="00A218A9">
            <w:pPr>
              <w:spacing w:after="60"/>
              <w:jc w:val="both"/>
              <w:rPr>
                <w:rFonts w:eastAsia="Calibri"/>
                <w:sz w:val="18"/>
                <w:szCs w:val="18"/>
              </w:rPr>
            </w:pPr>
            <w:r w:rsidRPr="007E70BB">
              <w:rPr>
                <w:rFonts w:eastAsia="Calibri"/>
                <w:sz w:val="18"/>
                <w:szCs w:val="18"/>
              </w:rPr>
              <w:t>Where costs are incurred to fulfil a contract, they are accounted for under the relevant accounting standard, otherwise if the costs relate directly to a contract, the costs generate or enhance resources of the Agency that will be used to satisfy performance obligations in the future and the costs are expected to be recovered, then they are capitalised as contract costs assets and released to operating statement on an systematic basis consistent with the transfer to the customer of the goods or services to which the asset relates.</w:t>
            </w:r>
          </w:p>
        </w:tc>
      </w:tr>
      <w:tr w:rsidR="0053546F" w:rsidRPr="00CF7E1B" w14:paraId="7F8CEEC6" w14:textId="77777777" w:rsidTr="005A41B6">
        <w:trPr>
          <w:cantSplit/>
          <w:trHeight w:val="23"/>
        </w:trPr>
        <w:tc>
          <w:tcPr>
            <w:tcW w:w="745" w:type="pct"/>
            <w:tcBorders>
              <w:top w:val="nil"/>
              <w:left w:val="single" w:sz="2" w:space="0" w:color="auto"/>
              <w:bottom w:val="nil"/>
              <w:right w:val="single" w:sz="2" w:space="0" w:color="auto"/>
            </w:tcBorders>
          </w:tcPr>
          <w:p w14:paraId="4B554284" w14:textId="77777777" w:rsidR="0053546F" w:rsidRPr="007E70BB" w:rsidRDefault="0053546F" w:rsidP="0053546F">
            <w:pPr>
              <w:pStyle w:val="TableReference"/>
              <w:tabs>
                <w:tab w:val="left" w:pos="3306"/>
              </w:tabs>
              <w:spacing w:before="40"/>
              <w:rPr>
                <w:rFonts w:cs="Calibri"/>
                <w:color w:val="7030A0"/>
                <w:sz w:val="16"/>
                <w:szCs w:val="16"/>
              </w:rPr>
            </w:pPr>
          </w:p>
        </w:tc>
        <w:tc>
          <w:tcPr>
            <w:tcW w:w="2702" w:type="pct"/>
            <w:tcBorders>
              <w:top w:val="nil"/>
              <w:left w:val="single" w:sz="2" w:space="0" w:color="auto"/>
              <w:bottom w:val="nil"/>
              <w:right w:val="nil"/>
            </w:tcBorders>
            <w:vAlign w:val="bottom"/>
          </w:tcPr>
          <w:p w14:paraId="20E5B259" w14:textId="77777777" w:rsidR="0053546F" w:rsidRPr="007E70BB" w:rsidRDefault="0053546F" w:rsidP="0053546F">
            <w:pPr>
              <w:pStyle w:val="TableTitle"/>
              <w:tabs>
                <w:tab w:val="left" w:pos="3306"/>
              </w:tabs>
              <w:rPr>
                <w:rFonts w:cs="Calibri"/>
              </w:rPr>
            </w:pPr>
          </w:p>
        </w:tc>
        <w:tc>
          <w:tcPr>
            <w:tcW w:w="674" w:type="pct"/>
            <w:tcBorders>
              <w:top w:val="nil"/>
              <w:left w:val="nil"/>
              <w:bottom w:val="nil"/>
              <w:right w:val="nil"/>
            </w:tcBorders>
            <w:vAlign w:val="bottom"/>
          </w:tcPr>
          <w:p w14:paraId="26F7C57E" w14:textId="2B0F791B" w:rsidR="0053546F" w:rsidRPr="005A41B6" w:rsidRDefault="0053546F" w:rsidP="0053546F">
            <w:pPr>
              <w:pStyle w:val="TableTitle"/>
              <w:tabs>
                <w:tab w:val="left" w:pos="3306"/>
              </w:tabs>
              <w:rPr>
                <w:rFonts w:cs="Calibri"/>
              </w:rPr>
            </w:pPr>
            <w:r w:rsidRPr="005A41B6">
              <w:rPr>
                <w:rFonts w:cs="Calibri"/>
              </w:rPr>
              <w:t>202</w:t>
            </w:r>
            <w:r w:rsidR="007414C4">
              <w:rPr>
                <w:rFonts w:cs="Calibri"/>
              </w:rPr>
              <w:t>6</w:t>
            </w:r>
          </w:p>
          <w:p w14:paraId="0A603F5B" w14:textId="77777777" w:rsidR="0053546F" w:rsidRPr="005A41B6" w:rsidRDefault="0053546F" w:rsidP="0053546F">
            <w:pPr>
              <w:pStyle w:val="TableTitle"/>
              <w:tabs>
                <w:tab w:val="left" w:pos="3306"/>
              </w:tabs>
              <w:rPr>
                <w:rFonts w:cs="Calibri"/>
              </w:rPr>
            </w:pPr>
            <w:r w:rsidRPr="005A41B6">
              <w:rPr>
                <w:rFonts w:cs="Calibri"/>
              </w:rPr>
              <w:t>$’000</w:t>
            </w:r>
          </w:p>
        </w:tc>
        <w:tc>
          <w:tcPr>
            <w:tcW w:w="879" w:type="pct"/>
            <w:gridSpan w:val="2"/>
            <w:tcBorders>
              <w:top w:val="nil"/>
              <w:left w:val="nil"/>
              <w:bottom w:val="nil"/>
              <w:right w:val="nil"/>
            </w:tcBorders>
            <w:vAlign w:val="bottom"/>
          </w:tcPr>
          <w:p w14:paraId="296B2B99" w14:textId="72D37A38" w:rsidR="0053546F" w:rsidRPr="005A41B6" w:rsidRDefault="0053546F" w:rsidP="0053546F">
            <w:pPr>
              <w:pStyle w:val="TableTitle"/>
              <w:tabs>
                <w:tab w:val="left" w:pos="3306"/>
              </w:tabs>
              <w:rPr>
                <w:rFonts w:cs="Calibri"/>
              </w:rPr>
            </w:pPr>
            <w:bookmarkStart w:id="618" w:name="_Toc48468502"/>
            <w:r w:rsidRPr="005A41B6">
              <w:rPr>
                <w:rFonts w:cs="Calibri"/>
              </w:rPr>
              <w:t>202</w:t>
            </w:r>
            <w:r w:rsidR="007414C4">
              <w:rPr>
                <w:rFonts w:cs="Calibri"/>
              </w:rPr>
              <w:t>5</w:t>
            </w:r>
          </w:p>
          <w:bookmarkEnd w:id="618"/>
          <w:p w14:paraId="0F746680" w14:textId="77777777" w:rsidR="0053546F" w:rsidRPr="005A41B6" w:rsidRDefault="0053546F" w:rsidP="0053546F">
            <w:pPr>
              <w:pStyle w:val="TableTitle"/>
              <w:tabs>
                <w:tab w:val="left" w:pos="3306"/>
              </w:tabs>
              <w:rPr>
                <w:rFonts w:cs="Calibri"/>
              </w:rPr>
            </w:pPr>
            <w:r w:rsidRPr="005A41B6">
              <w:rPr>
                <w:rFonts w:cs="Calibri"/>
              </w:rPr>
              <w:t>$’000</w:t>
            </w:r>
          </w:p>
        </w:tc>
      </w:tr>
      <w:tr w:rsidR="0053546F" w:rsidRPr="00CF7E1B" w14:paraId="0932295B" w14:textId="77777777" w:rsidTr="005F5B4C">
        <w:trPr>
          <w:cantSplit/>
          <w:trHeight w:val="23"/>
        </w:trPr>
        <w:tc>
          <w:tcPr>
            <w:tcW w:w="745" w:type="pct"/>
            <w:tcBorders>
              <w:top w:val="nil"/>
              <w:left w:val="single" w:sz="2" w:space="0" w:color="auto"/>
              <w:bottom w:val="nil"/>
              <w:right w:val="single" w:sz="2" w:space="0" w:color="auto"/>
            </w:tcBorders>
          </w:tcPr>
          <w:p w14:paraId="5CB11D8F" w14:textId="77777777" w:rsidR="0053546F" w:rsidRPr="007E70BB" w:rsidRDefault="0053546F" w:rsidP="0053546F">
            <w:pPr>
              <w:pStyle w:val="TableReference"/>
              <w:tabs>
                <w:tab w:val="left" w:pos="3306"/>
              </w:tabs>
              <w:spacing w:before="40"/>
              <w:rPr>
                <w:rFonts w:cs="Calibri"/>
                <w:color w:val="7030A0"/>
                <w:sz w:val="16"/>
                <w:szCs w:val="16"/>
              </w:rPr>
            </w:pPr>
          </w:p>
        </w:tc>
        <w:tc>
          <w:tcPr>
            <w:tcW w:w="2702" w:type="pct"/>
            <w:tcBorders>
              <w:top w:val="nil"/>
              <w:left w:val="single" w:sz="2" w:space="0" w:color="auto"/>
              <w:bottom w:val="nil"/>
              <w:right w:val="nil"/>
            </w:tcBorders>
            <w:vAlign w:val="bottom"/>
          </w:tcPr>
          <w:p w14:paraId="11C7EC11" w14:textId="0B8206E5" w:rsidR="0053546F" w:rsidRPr="007E70BB" w:rsidRDefault="0053546F" w:rsidP="0053546F">
            <w:pPr>
              <w:pStyle w:val="TableText"/>
              <w:tabs>
                <w:tab w:val="left" w:pos="3306"/>
              </w:tabs>
              <w:rPr>
                <w:rFonts w:cs="Calibri"/>
                <w:b/>
                <w:bCs/>
              </w:rPr>
            </w:pPr>
            <w:bookmarkStart w:id="619" w:name="_Toc48468503"/>
            <w:bookmarkStart w:id="620" w:name="_Toc49155615"/>
            <w:bookmarkStart w:id="621" w:name="_Toc49224061"/>
            <w:r w:rsidRPr="007E70BB">
              <w:rPr>
                <w:rFonts w:cs="Calibri"/>
                <w:b/>
                <w:bCs/>
              </w:rPr>
              <w:t>Current Receivables</w:t>
            </w:r>
            <w:bookmarkEnd w:id="619"/>
            <w:bookmarkEnd w:id="620"/>
            <w:bookmarkEnd w:id="621"/>
            <w:r w:rsidRPr="007E70BB">
              <w:rPr>
                <w:rFonts w:cs="Calibri"/>
                <w:b/>
                <w:bCs/>
              </w:rPr>
              <w:t xml:space="preserve"> </w:t>
            </w:r>
            <w:r w:rsidRPr="003425CE">
              <w:rPr>
                <w:rFonts w:cs="Calibri"/>
                <w:b/>
                <w:bCs/>
              </w:rPr>
              <w:t>and Contract Assets</w:t>
            </w:r>
          </w:p>
        </w:tc>
        <w:tc>
          <w:tcPr>
            <w:tcW w:w="674" w:type="pct"/>
            <w:tcBorders>
              <w:top w:val="nil"/>
              <w:left w:val="nil"/>
              <w:bottom w:val="nil"/>
              <w:right w:val="nil"/>
            </w:tcBorders>
            <w:vAlign w:val="bottom"/>
          </w:tcPr>
          <w:p w14:paraId="3DB7F7FB" w14:textId="77777777" w:rsidR="0053546F" w:rsidRPr="007E70BB" w:rsidRDefault="0053546F" w:rsidP="0053546F">
            <w:pPr>
              <w:pStyle w:val="TableText"/>
              <w:tabs>
                <w:tab w:val="left" w:pos="3306"/>
              </w:tabs>
              <w:jc w:val="right"/>
              <w:rPr>
                <w:rFonts w:cs="Calibri"/>
              </w:rPr>
            </w:pPr>
          </w:p>
        </w:tc>
        <w:tc>
          <w:tcPr>
            <w:tcW w:w="879" w:type="pct"/>
            <w:gridSpan w:val="2"/>
            <w:tcBorders>
              <w:top w:val="nil"/>
              <w:left w:val="nil"/>
              <w:bottom w:val="nil"/>
              <w:right w:val="nil"/>
            </w:tcBorders>
            <w:vAlign w:val="bottom"/>
          </w:tcPr>
          <w:p w14:paraId="55B12DAD" w14:textId="77777777" w:rsidR="0053546F" w:rsidRPr="007E70BB" w:rsidRDefault="0053546F" w:rsidP="0053546F">
            <w:pPr>
              <w:pStyle w:val="TableText"/>
              <w:tabs>
                <w:tab w:val="left" w:pos="3306"/>
              </w:tabs>
              <w:jc w:val="right"/>
              <w:rPr>
                <w:rFonts w:cs="Calibri"/>
              </w:rPr>
            </w:pPr>
          </w:p>
        </w:tc>
      </w:tr>
      <w:tr w:rsidR="000D3665" w:rsidRPr="00CF7E1B" w14:paraId="4ECB2AD8" w14:textId="77777777" w:rsidTr="000D3665">
        <w:trPr>
          <w:cantSplit/>
          <w:trHeight w:val="23"/>
        </w:trPr>
        <w:tc>
          <w:tcPr>
            <w:tcW w:w="745" w:type="pct"/>
            <w:vMerge w:val="restart"/>
            <w:tcBorders>
              <w:top w:val="nil"/>
              <w:left w:val="single" w:sz="2" w:space="0" w:color="auto"/>
              <w:right w:val="single" w:sz="2" w:space="0" w:color="auto"/>
            </w:tcBorders>
            <w:vAlign w:val="bottom"/>
          </w:tcPr>
          <w:p w14:paraId="5B3E62E8" w14:textId="77777777" w:rsidR="000D3665" w:rsidRPr="007E70BB" w:rsidRDefault="000D3665" w:rsidP="000D3665">
            <w:pPr>
              <w:pStyle w:val="TableReference"/>
              <w:tabs>
                <w:tab w:val="left" w:pos="3306"/>
              </w:tabs>
              <w:spacing w:before="60"/>
              <w:rPr>
                <w:rFonts w:cs="Calibri"/>
                <w:color w:val="7030A0"/>
                <w:sz w:val="14"/>
              </w:rPr>
            </w:pPr>
            <w:r w:rsidRPr="007E70BB">
              <w:rPr>
                <w:rFonts w:cs="Calibri"/>
                <w:color w:val="7030A0"/>
                <w:sz w:val="14"/>
              </w:rPr>
              <w:t>AASB 101.78(b)</w:t>
            </w:r>
          </w:p>
          <w:p w14:paraId="3DC7C9F2" w14:textId="036532CE" w:rsidR="000D3665" w:rsidRPr="007E70BB" w:rsidRDefault="000D3665" w:rsidP="000D3665">
            <w:pPr>
              <w:pStyle w:val="TableReference"/>
              <w:tabs>
                <w:tab w:val="left" w:pos="3306"/>
              </w:tabs>
              <w:spacing w:before="60"/>
              <w:rPr>
                <w:rFonts w:cs="Calibri"/>
                <w:color w:val="7030A0"/>
                <w:sz w:val="14"/>
              </w:rPr>
            </w:pPr>
            <w:r w:rsidRPr="007E70BB">
              <w:rPr>
                <w:rFonts w:cs="Calibri"/>
                <w:color w:val="7030A0"/>
                <w:sz w:val="14"/>
              </w:rPr>
              <w:t>AASB 9.5.1.3 &amp; 5.2.1</w:t>
            </w:r>
          </w:p>
        </w:tc>
        <w:tc>
          <w:tcPr>
            <w:tcW w:w="2702" w:type="pct"/>
            <w:tcBorders>
              <w:top w:val="nil"/>
              <w:left w:val="single" w:sz="2" w:space="0" w:color="auto"/>
              <w:bottom w:val="nil"/>
              <w:right w:val="nil"/>
            </w:tcBorders>
            <w:vAlign w:val="center"/>
          </w:tcPr>
          <w:p w14:paraId="349B1485" w14:textId="0FAD5124" w:rsidR="000D3665" w:rsidRPr="003425CE" w:rsidRDefault="000D3665" w:rsidP="000D3665">
            <w:pPr>
              <w:pStyle w:val="TableText"/>
              <w:tabs>
                <w:tab w:val="left" w:pos="3306"/>
              </w:tabs>
              <w:spacing w:after="40"/>
              <w:rPr>
                <w:rFonts w:cs="Calibri"/>
                <w:i/>
                <w:iCs/>
              </w:rPr>
            </w:pPr>
            <w:r w:rsidRPr="003425CE">
              <w:rPr>
                <w:rFonts w:cs="Calibri"/>
                <w:i/>
                <w:iCs/>
              </w:rPr>
              <w:t>Current Receivables</w:t>
            </w:r>
          </w:p>
        </w:tc>
        <w:tc>
          <w:tcPr>
            <w:tcW w:w="674" w:type="pct"/>
            <w:tcBorders>
              <w:top w:val="nil"/>
              <w:left w:val="nil"/>
              <w:bottom w:val="nil"/>
              <w:right w:val="nil"/>
            </w:tcBorders>
            <w:vAlign w:val="bottom"/>
          </w:tcPr>
          <w:p w14:paraId="3C6EF05C" w14:textId="77777777" w:rsidR="000D3665" w:rsidRPr="007E70BB" w:rsidRDefault="000D3665" w:rsidP="0053546F">
            <w:pPr>
              <w:pStyle w:val="TableText"/>
              <w:tabs>
                <w:tab w:val="left" w:pos="3306"/>
              </w:tabs>
              <w:jc w:val="right"/>
              <w:rPr>
                <w:rFonts w:cs="Calibri"/>
              </w:rPr>
            </w:pPr>
          </w:p>
        </w:tc>
        <w:tc>
          <w:tcPr>
            <w:tcW w:w="879" w:type="pct"/>
            <w:gridSpan w:val="2"/>
            <w:tcBorders>
              <w:top w:val="nil"/>
              <w:left w:val="nil"/>
              <w:bottom w:val="nil"/>
              <w:right w:val="nil"/>
            </w:tcBorders>
            <w:vAlign w:val="bottom"/>
          </w:tcPr>
          <w:p w14:paraId="0707BC30" w14:textId="77777777" w:rsidR="000D3665" w:rsidRPr="007E70BB" w:rsidRDefault="000D3665" w:rsidP="0053546F">
            <w:pPr>
              <w:pStyle w:val="TableText"/>
              <w:tabs>
                <w:tab w:val="left" w:pos="3306"/>
              </w:tabs>
              <w:jc w:val="right"/>
              <w:rPr>
                <w:rFonts w:cs="Calibri"/>
              </w:rPr>
            </w:pPr>
          </w:p>
        </w:tc>
      </w:tr>
      <w:tr w:rsidR="000D3665" w:rsidRPr="00CF7E1B" w14:paraId="075BF470" w14:textId="77777777" w:rsidTr="00B01C1D">
        <w:trPr>
          <w:cantSplit/>
          <w:trHeight w:val="23"/>
        </w:trPr>
        <w:tc>
          <w:tcPr>
            <w:tcW w:w="745" w:type="pct"/>
            <w:vMerge/>
            <w:tcBorders>
              <w:left w:val="single" w:sz="2" w:space="0" w:color="auto"/>
              <w:bottom w:val="nil"/>
              <w:right w:val="single" w:sz="2" w:space="0" w:color="auto"/>
            </w:tcBorders>
          </w:tcPr>
          <w:p w14:paraId="355FB9F5" w14:textId="65E69DBE" w:rsidR="000D3665" w:rsidRPr="007E70BB" w:rsidRDefault="000D3665" w:rsidP="0053546F">
            <w:pPr>
              <w:pStyle w:val="TableReference"/>
              <w:tabs>
                <w:tab w:val="left" w:pos="3306"/>
              </w:tabs>
              <w:spacing w:before="60"/>
              <w:rPr>
                <w:rFonts w:cs="Calibri"/>
                <w:color w:val="7030A0"/>
                <w:sz w:val="14"/>
              </w:rPr>
            </w:pPr>
          </w:p>
        </w:tc>
        <w:tc>
          <w:tcPr>
            <w:tcW w:w="2702" w:type="pct"/>
            <w:tcBorders>
              <w:top w:val="nil"/>
              <w:left w:val="single" w:sz="2" w:space="0" w:color="auto"/>
              <w:bottom w:val="nil"/>
              <w:right w:val="nil"/>
            </w:tcBorders>
            <w:vAlign w:val="center"/>
          </w:tcPr>
          <w:p w14:paraId="346DC432" w14:textId="6E5D90CD" w:rsidR="000D3665" w:rsidRPr="007E70BB" w:rsidRDefault="000D3665" w:rsidP="0053546F">
            <w:pPr>
              <w:pStyle w:val="TableText"/>
              <w:tabs>
                <w:tab w:val="left" w:pos="3306"/>
              </w:tabs>
              <w:rPr>
                <w:rFonts w:cs="Calibri"/>
              </w:rPr>
            </w:pPr>
            <w:r w:rsidRPr="007E70BB">
              <w:rPr>
                <w:rFonts w:cs="Calibri"/>
              </w:rPr>
              <w:t>Trade Receivables</w:t>
            </w:r>
            <w:r w:rsidRPr="007E70BB">
              <w:rPr>
                <w:rFonts w:cs="Calibri"/>
                <w:vertAlign w:val="superscript"/>
              </w:rPr>
              <w:t>a</w:t>
            </w:r>
          </w:p>
        </w:tc>
        <w:tc>
          <w:tcPr>
            <w:tcW w:w="674" w:type="pct"/>
            <w:tcBorders>
              <w:top w:val="nil"/>
              <w:left w:val="nil"/>
              <w:bottom w:val="nil"/>
              <w:right w:val="nil"/>
            </w:tcBorders>
            <w:vAlign w:val="bottom"/>
          </w:tcPr>
          <w:p w14:paraId="720C83FC" w14:textId="18F44302" w:rsidR="000D3665" w:rsidRPr="007E70BB" w:rsidRDefault="000D3665" w:rsidP="0053546F">
            <w:pPr>
              <w:pStyle w:val="TableText"/>
              <w:tabs>
                <w:tab w:val="left" w:pos="3306"/>
              </w:tabs>
              <w:jc w:val="right"/>
              <w:rPr>
                <w:rFonts w:cs="Calibri"/>
              </w:rPr>
            </w:pPr>
          </w:p>
        </w:tc>
        <w:tc>
          <w:tcPr>
            <w:tcW w:w="879" w:type="pct"/>
            <w:gridSpan w:val="2"/>
            <w:tcBorders>
              <w:top w:val="nil"/>
              <w:left w:val="nil"/>
              <w:bottom w:val="nil"/>
              <w:right w:val="nil"/>
            </w:tcBorders>
            <w:vAlign w:val="bottom"/>
          </w:tcPr>
          <w:p w14:paraId="653041DF" w14:textId="44AF6CF8" w:rsidR="000D3665" w:rsidRPr="007E70BB" w:rsidRDefault="000D3665" w:rsidP="0053546F">
            <w:pPr>
              <w:pStyle w:val="TableText"/>
              <w:tabs>
                <w:tab w:val="left" w:pos="3306"/>
              </w:tabs>
              <w:jc w:val="right"/>
              <w:rPr>
                <w:rFonts w:cs="Calibri"/>
              </w:rPr>
            </w:pPr>
          </w:p>
        </w:tc>
      </w:tr>
      <w:tr w:rsidR="0053546F" w:rsidRPr="00CF7E1B" w14:paraId="14CB5E84" w14:textId="77777777" w:rsidTr="005F5B4C">
        <w:trPr>
          <w:cantSplit/>
          <w:trHeight w:val="23"/>
        </w:trPr>
        <w:tc>
          <w:tcPr>
            <w:tcW w:w="745" w:type="pct"/>
            <w:tcBorders>
              <w:top w:val="nil"/>
              <w:left w:val="single" w:sz="2" w:space="0" w:color="auto"/>
              <w:bottom w:val="nil"/>
              <w:right w:val="single" w:sz="2" w:space="0" w:color="auto"/>
            </w:tcBorders>
          </w:tcPr>
          <w:p w14:paraId="6DBD19CB" w14:textId="77777777" w:rsidR="0053546F" w:rsidRPr="007E70BB" w:rsidRDefault="0053546F" w:rsidP="0053546F">
            <w:pPr>
              <w:pStyle w:val="TableReference"/>
              <w:tabs>
                <w:tab w:val="left" w:pos="3306"/>
              </w:tabs>
              <w:spacing w:before="60"/>
              <w:rPr>
                <w:rFonts w:cs="Calibri"/>
                <w:color w:val="7030A0"/>
                <w:sz w:val="14"/>
              </w:rPr>
            </w:pPr>
            <w:r w:rsidRPr="007E70BB">
              <w:rPr>
                <w:rFonts w:cs="Calibri"/>
                <w:color w:val="7030A0"/>
                <w:sz w:val="14"/>
              </w:rPr>
              <w:t xml:space="preserve">AASB 9.5.5.1 </w:t>
            </w:r>
          </w:p>
        </w:tc>
        <w:tc>
          <w:tcPr>
            <w:tcW w:w="2702" w:type="pct"/>
            <w:tcBorders>
              <w:top w:val="nil"/>
              <w:left w:val="single" w:sz="2" w:space="0" w:color="auto"/>
              <w:bottom w:val="nil"/>
              <w:right w:val="nil"/>
            </w:tcBorders>
            <w:vAlign w:val="bottom"/>
          </w:tcPr>
          <w:p w14:paraId="0A9367ED" w14:textId="7B0D0E38" w:rsidR="0053546F" w:rsidRPr="007E70BB" w:rsidRDefault="0053546F" w:rsidP="0053546F">
            <w:pPr>
              <w:pStyle w:val="TableText"/>
              <w:tabs>
                <w:tab w:val="left" w:pos="3306"/>
              </w:tabs>
              <w:rPr>
                <w:rFonts w:cs="Calibri"/>
              </w:rPr>
            </w:pPr>
            <w:r w:rsidRPr="007E70BB">
              <w:rPr>
                <w:rFonts w:cs="Calibri"/>
              </w:rPr>
              <w:t xml:space="preserve">Less: Expected Credit Loss Allowance </w:t>
            </w:r>
          </w:p>
        </w:tc>
        <w:tc>
          <w:tcPr>
            <w:tcW w:w="674" w:type="pct"/>
            <w:tcBorders>
              <w:top w:val="nil"/>
              <w:left w:val="nil"/>
              <w:bottom w:val="nil"/>
              <w:right w:val="nil"/>
            </w:tcBorders>
            <w:vAlign w:val="bottom"/>
          </w:tcPr>
          <w:p w14:paraId="5406A738" w14:textId="4866280B" w:rsidR="0053546F" w:rsidRPr="007E70BB" w:rsidRDefault="0053546F" w:rsidP="0053546F">
            <w:pPr>
              <w:pStyle w:val="TableText"/>
              <w:tabs>
                <w:tab w:val="left" w:pos="3306"/>
              </w:tabs>
              <w:jc w:val="right"/>
              <w:rPr>
                <w:rFonts w:cs="Calibri"/>
              </w:rPr>
            </w:pPr>
          </w:p>
        </w:tc>
        <w:tc>
          <w:tcPr>
            <w:tcW w:w="879" w:type="pct"/>
            <w:gridSpan w:val="2"/>
            <w:tcBorders>
              <w:top w:val="nil"/>
              <w:left w:val="nil"/>
              <w:bottom w:val="nil"/>
              <w:right w:val="nil"/>
            </w:tcBorders>
            <w:vAlign w:val="bottom"/>
          </w:tcPr>
          <w:p w14:paraId="1E49EB0F" w14:textId="6DBB6031" w:rsidR="0053546F" w:rsidRPr="007E70BB" w:rsidRDefault="0053546F" w:rsidP="0053546F">
            <w:pPr>
              <w:pStyle w:val="TableText"/>
              <w:tabs>
                <w:tab w:val="left" w:pos="3306"/>
              </w:tabs>
              <w:jc w:val="right"/>
              <w:rPr>
                <w:rFonts w:cs="Calibri"/>
              </w:rPr>
            </w:pPr>
          </w:p>
        </w:tc>
      </w:tr>
      <w:tr w:rsidR="0053546F" w:rsidRPr="00CF7E1B" w14:paraId="156BA8F4" w14:textId="77777777" w:rsidTr="005F5B4C">
        <w:trPr>
          <w:cantSplit/>
          <w:trHeight w:val="23"/>
        </w:trPr>
        <w:tc>
          <w:tcPr>
            <w:tcW w:w="745" w:type="pct"/>
            <w:tcBorders>
              <w:top w:val="nil"/>
              <w:left w:val="single" w:sz="2" w:space="0" w:color="auto"/>
              <w:bottom w:val="nil"/>
              <w:right w:val="single" w:sz="2" w:space="0" w:color="auto"/>
            </w:tcBorders>
          </w:tcPr>
          <w:p w14:paraId="274B38CC" w14:textId="77777777" w:rsidR="0053546F" w:rsidRPr="007E70BB" w:rsidRDefault="0053546F" w:rsidP="0053546F">
            <w:pPr>
              <w:pStyle w:val="TableReference"/>
              <w:tabs>
                <w:tab w:val="left" w:pos="3306"/>
              </w:tabs>
              <w:spacing w:before="60"/>
              <w:rPr>
                <w:rFonts w:cs="Calibri"/>
                <w:color w:val="7030A0"/>
                <w:sz w:val="14"/>
              </w:rPr>
            </w:pPr>
            <w:r w:rsidRPr="007E70BB">
              <w:rPr>
                <w:rFonts w:cs="Calibri"/>
                <w:color w:val="7030A0"/>
                <w:sz w:val="14"/>
              </w:rPr>
              <w:t>AASB 101.78(b)</w:t>
            </w:r>
          </w:p>
        </w:tc>
        <w:tc>
          <w:tcPr>
            <w:tcW w:w="2702" w:type="pct"/>
            <w:tcBorders>
              <w:top w:val="nil"/>
              <w:left w:val="single" w:sz="2" w:space="0" w:color="auto"/>
              <w:bottom w:val="nil"/>
              <w:right w:val="nil"/>
            </w:tcBorders>
            <w:vAlign w:val="bottom"/>
          </w:tcPr>
          <w:p w14:paraId="0BCEBEA2" w14:textId="77777777" w:rsidR="0053546F" w:rsidRPr="007E70BB" w:rsidRDefault="0053546F" w:rsidP="0053546F">
            <w:pPr>
              <w:pStyle w:val="TableText"/>
              <w:tabs>
                <w:tab w:val="left" w:pos="3306"/>
              </w:tabs>
              <w:rPr>
                <w:rFonts w:cs="Calibri"/>
              </w:rPr>
            </w:pPr>
            <w:r w:rsidRPr="007E70BB">
              <w:rPr>
                <w:rFonts w:cs="Calibri"/>
              </w:rPr>
              <w:t>Other Trade Receivables</w:t>
            </w:r>
          </w:p>
        </w:tc>
        <w:tc>
          <w:tcPr>
            <w:tcW w:w="674" w:type="pct"/>
            <w:tcBorders>
              <w:top w:val="nil"/>
              <w:left w:val="nil"/>
              <w:bottom w:val="nil"/>
              <w:right w:val="nil"/>
            </w:tcBorders>
            <w:vAlign w:val="bottom"/>
          </w:tcPr>
          <w:p w14:paraId="1573FC22" w14:textId="77B5DD52" w:rsidR="0053546F" w:rsidRPr="007E70BB" w:rsidRDefault="0053546F" w:rsidP="0053546F">
            <w:pPr>
              <w:pStyle w:val="TableText"/>
              <w:tabs>
                <w:tab w:val="left" w:pos="3306"/>
              </w:tabs>
              <w:jc w:val="right"/>
              <w:rPr>
                <w:rFonts w:cs="Calibri"/>
              </w:rPr>
            </w:pPr>
          </w:p>
        </w:tc>
        <w:tc>
          <w:tcPr>
            <w:tcW w:w="879" w:type="pct"/>
            <w:gridSpan w:val="2"/>
            <w:tcBorders>
              <w:top w:val="nil"/>
              <w:left w:val="nil"/>
              <w:bottom w:val="nil"/>
              <w:right w:val="nil"/>
            </w:tcBorders>
            <w:vAlign w:val="bottom"/>
          </w:tcPr>
          <w:p w14:paraId="1D9C6F6F" w14:textId="6ECE3436" w:rsidR="0053546F" w:rsidRPr="007E70BB" w:rsidRDefault="0053546F" w:rsidP="0053546F">
            <w:pPr>
              <w:pStyle w:val="TableText"/>
              <w:tabs>
                <w:tab w:val="left" w:pos="3306"/>
              </w:tabs>
              <w:jc w:val="right"/>
              <w:rPr>
                <w:rFonts w:cs="Calibri"/>
              </w:rPr>
            </w:pPr>
          </w:p>
        </w:tc>
      </w:tr>
      <w:tr w:rsidR="0053546F" w:rsidRPr="00CF7E1B" w14:paraId="1B260C59" w14:textId="77777777" w:rsidTr="005F5B4C">
        <w:trPr>
          <w:cantSplit/>
          <w:trHeight w:val="23"/>
        </w:trPr>
        <w:tc>
          <w:tcPr>
            <w:tcW w:w="745" w:type="pct"/>
            <w:tcBorders>
              <w:top w:val="nil"/>
              <w:left w:val="single" w:sz="2" w:space="0" w:color="auto"/>
              <w:bottom w:val="nil"/>
              <w:right w:val="single" w:sz="2" w:space="0" w:color="auto"/>
            </w:tcBorders>
          </w:tcPr>
          <w:p w14:paraId="5E3D51E2" w14:textId="77777777" w:rsidR="0053546F" w:rsidRPr="007E70BB" w:rsidRDefault="0053546F" w:rsidP="0053546F">
            <w:pPr>
              <w:pStyle w:val="TableReference"/>
              <w:tabs>
                <w:tab w:val="left" w:pos="3306"/>
              </w:tabs>
              <w:spacing w:before="60"/>
              <w:rPr>
                <w:rFonts w:cs="Calibri"/>
                <w:color w:val="7030A0"/>
                <w:sz w:val="14"/>
              </w:rPr>
            </w:pPr>
            <w:r w:rsidRPr="007E70BB">
              <w:rPr>
                <w:rFonts w:cs="Calibri"/>
                <w:color w:val="7030A0"/>
                <w:sz w:val="14"/>
              </w:rPr>
              <w:t>AASB 9.5.5.1</w:t>
            </w:r>
          </w:p>
        </w:tc>
        <w:tc>
          <w:tcPr>
            <w:tcW w:w="2702" w:type="pct"/>
            <w:tcBorders>
              <w:top w:val="nil"/>
              <w:left w:val="single" w:sz="2" w:space="0" w:color="auto"/>
              <w:bottom w:val="nil"/>
              <w:right w:val="nil"/>
            </w:tcBorders>
            <w:vAlign w:val="bottom"/>
          </w:tcPr>
          <w:p w14:paraId="717B429C" w14:textId="3EE78290" w:rsidR="0053546F" w:rsidRPr="007E70BB" w:rsidRDefault="0053546F" w:rsidP="0053546F">
            <w:pPr>
              <w:pStyle w:val="TableText"/>
              <w:tabs>
                <w:tab w:val="left" w:pos="3306"/>
              </w:tabs>
              <w:rPr>
                <w:rFonts w:cs="Calibri"/>
              </w:rPr>
            </w:pPr>
            <w:r w:rsidRPr="007E70BB">
              <w:rPr>
                <w:rFonts w:cs="Calibri"/>
              </w:rPr>
              <w:t xml:space="preserve">Less: Expected Credit Loss Allowance </w:t>
            </w:r>
          </w:p>
        </w:tc>
        <w:tc>
          <w:tcPr>
            <w:tcW w:w="674" w:type="pct"/>
            <w:tcBorders>
              <w:top w:val="nil"/>
              <w:left w:val="nil"/>
              <w:bottom w:val="nil"/>
              <w:right w:val="nil"/>
            </w:tcBorders>
            <w:vAlign w:val="bottom"/>
          </w:tcPr>
          <w:p w14:paraId="20B75003" w14:textId="585CF555" w:rsidR="0053546F" w:rsidRPr="007E70BB" w:rsidRDefault="0053546F" w:rsidP="0053546F">
            <w:pPr>
              <w:pStyle w:val="TableText"/>
              <w:tabs>
                <w:tab w:val="left" w:pos="3306"/>
              </w:tabs>
              <w:jc w:val="right"/>
              <w:rPr>
                <w:rFonts w:cs="Calibri"/>
              </w:rPr>
            </w:pPr>
          </w:p>
        </w:tc>
        <w:tc>
          <w:tcPr>
            <w:tcW w:w="879" w:type="pct"/>
            <w:gridSpan w:val="2"/>
            <w:tcBorders>
              <w:top w:val="nil"/>
              <w:left w:val="nil"/>
              <w:bottom w:val="nil"/>
              <w:right w:val="nil"/>
            </w:tcBorders>
            <w:vAlign w:val="bottom"/>
          </w:tcPr>
          <w:p w14:paraId="338547F3" w14:textId="16F88D99" w:rsidR="0053546F" w:rsidRPr="007E70BB" w:rsidRDefault="0053546F" w:rsidP="0053546F">
            <w:pPr>
              <w:pStyle w:val="TableText"/>
              <w:tabs>
                <w:tab w:val="left" w:pos="3306"/>
              </w:tabs>
              <w:jc w:val="right"/>
              <w:rPr>
                <w:rFonts w:cs="Calibri"/>
              </w:rPr>
            </w:pPr>
          </w:p>
        </w:tc>
      </w:tr>
      <w:tr w:rsidR="0053546F" w:rsidRPr="00CF7E1B" w14:paraId="00B84ABA" w14:textId="77777777" w:rsidTr="005F5B4C">
        <w:trPr>
          <w:cantSplit/>
          <w:trHeight w:val="23"/>
        </w:trPr>
        <w:tc>
          <w:tcPr>
            <w:tcW w:w="745" w:type="pct"/>
            <w:tcBorders>
              <w:top w:val="nil"/>
              <w:left w:val="single" w:sz="2" w:space="0" w:color="auto"/>
              <w:bottom w:val="nil"/>
              <w:right w:val="single" w:sz="2" w:space="0" w:color="auto"/>
            </w:tcBorders>
          </w:tcPr>
          <w:p w14:paraId="5F27F342" w14:textId="77777777" w:rsidR="0053546F" w:rsidRPr="007E70BB" w:rsidRDefault="0053546F" w:rsidP="0053546F">
            <w:pPr>
              <w:pStyle w:val="TableReference"/>
              <w:tabs>
                <w:tab w:val="left" w:pos="3306"/>
              </w:tabs>
              <w:spacing w:before="40"/>
              <w:rPr>
                <w:rFonts w:cs="Calibri"/>
                <w:color w:val="7030A0"/>
                <w:sz w:val="14"/>
              </w:rPr>
            </w:pPr>
            <w:r w:rsidRPr="007E70BB">
              <w:rPr>
                <w:rFonts w:cs="Calibri"/>
                <w:color w:val="7030A0"/>
                <w:sz w:val="14"/>
              </w:rPr>
              <w:t>AASB 101.78(b)</w:t>
            </w:r>
          </w:p>
        </w:tc>
        <w:tc>
          <w:tcPr>
            <w:tcW w:w="2702" w:type="pct"/>
            <w:tcBorders>
              <w:top w:val="nil"/>
              <w:left w:val="single" w:sz="2" w:space="0" w:color="auto"/>
              <w:bottom w:val="nil"/>
              <w:right w:val="nil"/>
            </w:tcBorders>
            <w:vAlign w:val="bottom"/>
          </w:tcPr>
          <w:p w14:paraId="1AAC1634" w14:textId="77777777" w:rsidR="0053546F" w:rsidRPr="007E70BB" w:rsidRDefault="0053546F" w:rsidP="0053546F">
            <w:pPr>
              <w:pStyle w:val="TableText"/>
              <w:tabs>
                <w:tab w:val="left" w:pos="3306"/>
              </w:tabs>
              <w:rPr>
                <w:rFonts w:cs="Calibri"/>
              </w:rPr>
            </w:pPr>
            <w:r w:rsidRPr="007E70BB">
              <w:rPr>
                <w:rFonts w:cs="Calibri"/>
              </w:rPr>
              <w:t>Accrued Revenue</w:t>
            </w:r>
          </w:p>
        </w:tc>
        <w:tc>
          <w:tcPr>
            <w:tcW w:w="674" w:type="pct"/>
            <w:tcBorders>
              <w:top w:val="nil"/>
              <w:left w:val="nil"/>
              <w:bottom w:val="nil"/>
              <w:right w:val="nil"/>
            </w:tcBorders>
            <w:vAlign w:val="bottom"/>
          </w:tcPr>
          <w:p w14:paraId="56DC7998" w14:textId="3DF0A3C3" w:rsidR="0053546F" w:rsidRPr="007E70BB" w:rsidRDefault="0053546F" w:rsidP="0053546F">
            <w:pPr>
              <w:pStyle w:val="TableText"/>
              <w:tabs>
                <w:tab w:val="left" w:pos="3306"/>
              </w:tabs>
              <w:jc w:val="right"/>
              <w:rPr>
                <w:rFonts w:cs="Calibri"/>
              </w:rPr>
            </w:pPr>
          </w:p>
        </w:tc>
        <w:tc>
          <w:tcPr>
            <w:tcW w:w="879" w:type="pct"/>
            <w:gridSpan w:val="2"/>
            <w:tcBorders>
              <w:top w:val="nil"/>
              <w:left w:val="nil"/>
              <w:bottom w:val="nil"/>
              <w:right w:val="nil"/>
            </w:tcBorders>
            <w:vAlign w:val="bottom"/>
          </w:tcPr>
          <w:p w14:paraId="6331989A" w14:textId="39383FB4" w:rsidR="0053546F" w:rsidRPr="007E70BB" w:rsidRDefault="0053546F" w:rsidP="0053546F">
            <w:pPr>
              <w:pStyle w:val="TableText"/>
              <w:tabs>
                <w:tab w:val="left" w:pos="3306"/>
              </w:tabs>
              <w:jc w:val="right"/>
              <w:rPr>
                <w:rFonts w:cs="Calibri"/>
              </w:rPr>
            </w:pPr>
          </w:p>
        </w:tc>
      </w:tr>
      <w:tr w:rsidR="0053546F" w:rsidRPr="00CF7E1B" w14:paraId="5038AE3C" w14:textId="77777777" w:rsidTr="005F5B4C">
        <w:trPr>
          <w:cantSplit/>
          <w:trHeight w:val="23"/>
        </w:trPr>
        <w:tc>
          <w:tcPr>
            <w:tcW w:w="745" w:type="pct"/>
            <w:tcBorders>
              <w:top w:val="nil"/>
              <w:left w:val="single" w:sz="2" w:space="0" w:color="auto"/>
              <w:bottom w:val="nil"/>
              <w:right w:val="single" w:sz="2" w:space="0" w:color="auto"/>
            </w:tcBorders>
          </w:tcPr>
          <w:p w14:paraId="391781EF" w14:textId="77777777" w:rsidR="0053546F" w:rsidRPr="007E70BB" w:rsidRDefault="0053546F" w:rsidP="0053546F">
            <w:pPr>
              <w:pStyle w:val="TableReference"/>
              <w:tabs>
                <w:tab w:val="left" w:pos="3306"/>
              </w:tabs>
              <w:spacing w:before="40"/>
              <w:rPr>
                <w:rFonts w:cs="Calibri"/>
                <w:color w:val="7030A0"/>
                <w:sz w:val="14"/>
              </w:rPr>
            </w:pPr>
            <w:r w:rsidRPr="007E70BB">
              <w:rPr>
                <w:rFonts w:cs="Calibri"/>
                <w:color w:val="7030A0"/>
                <w:sz w:val="14"/>
              </w:rPr>
              <w:t>AASB 101.78(b)</w:t>
            </w:r>
          </w:p>
        </w:tc>
        <w:tc>
          <w:tcPr>
            <w:tcW w:w="2702" w:type="pct"/>
            <w:tcBorders>
              <w:top w:val="nil"/>
              <w:left w:val="single" w:sz="2" w:space="0" w:color="auto"/>
              <w:bottom w:val="nil"/>
              <w:right w:val="nil"/>
            </w:tcBorders>
            <w:vAlign w:val="bottom"/>
          </w:tcPr>
          <w:p w14:paraId="55E088CA" w14:textId="1688FE43" w:rsidR="0053546F" w:rsidRPr="007E70BB" w:rsidRDefault="0053546F" w:rsidP="0053546F">
            <w:pPr>
              <w:pStyle w:val="TableText"/>
              <w:tabs>
                <w:tab w:val="left" w:pos="3306"/>
              </w:tabs>
              <w:rPr>
                <w:rFonts w:cs="Calibri"/>
              </w:rPr>
            </w:pPr>
            <w:r w:rsidRPr="007E70BB">
              <w:rPr>
                <w:rFonts w:cs="Calibri"/>
              </w:rPr>
              <w:t xml:space="preserve">Loans </w:t>
            </w:r>
            <w:proofErr w:type="spellStart"/>
            <w:r w:rsidRPr="007E70BB">
              <w:rPr>
                <w:rFonts w:cs="Calibri"/>
              </w:rPr>
              <w:t>Receivable</w:t>
            </w:r>
            <w:r w:rsidRPr="007E70BB">
              <w:rPr>
                <w:rFonts w:cs="Calibri"/>
                <w:vertAlign w:val="superscript"/>
              </w:rPr>
              <w:t>b</w:t>
            </w:r>
            <w:proofErr w:type="spellEnd"/>
          </w:p>
        </w:tc>
        <w:tc>
          <w:tcPr>
            <w:tcW w:w="674" w:type="pct"/>
            <w:tcBorders>
              <w:top w:val="nil"/>
              <w:left w:val="nil"/>
              <w:bottom w:val="nil"/>
              <w:right w:val="nil"/>
            </w:tcBorders>
            <w:vAlign w:val="bottom"/>
          </w:tcPr>
          <w:p w14:paraId="21EC7FF5" w14:textId="1C96AA16" w:rsidR="0053546F" w:rsidRPr="007E70BB" w:rsidRDefault="0053546F" w:rsidP="0053546F">
            <w:pPr>
              <w:pStyle w:val="TableText"/>
              <w:tabs>
                <w:tab w:val="left" w:pos="3306"/>
              </w:tabs>
              <w:jc w:val="right"/>
              <w:rPr>
                <w:rFonts w:cs="Calibri"/>
              </w:rPr>
            </w:pPr>
          </w:p>
        </w:tc>
        <w:tc>
          <w:tcPr>
            <w:tcW w:w="879" w:type="pct"/>
            <w:gridSpan w:val="2"/>
            <w:tcBorders>
              <w:top w:val="nil"/>
              <w:left w:val="nil"/>
              <w:bottom w:val="nil"/>
              <w:right w:val="nil"/>
            </w:tcBorders>
            <w:vAlign w:val="bottom"/>
          </w:tcPr>
          <w:p w14:paraId="08F593ED" w14:textId="53C73705" w:rsidR="0053546F" w:rsidRPr="007E70BB" w:rsidRDefault="0053546F" w:rsidP="0053546F">
            <w:pPr>
              <w:pStyle w:val="TableText"/>
              <w:tabs>
                <w:tab w:val="left" w:pos="3306"/>
              </w:tabs>
              <w:jc w:val="right"/>
              <w:rPr>
                <w:rFonts w:cs="Calibri"/>
              </w:rPr>
            </w:pPr>
          </w:p>
        </w:tc>
      </w:tr>
      <w:tr w:rsidR="0053546F" w:rsidRPr="00CF7E1B" w14:paraId="46B752A0" w14:textId="77777777" w:rsidTr="005F5B4C">
        <w:trPr>
          <w:cantSplit/>
          <w:trHeight w:val="23"/>
        </w:trPr>
        <w:tc>
          <w:tcPr>
            <w:tcW w:w="745" w:type="pct"/>
            <w:tcBorders>
              <w:top w:val="nil"/>
              <w:left w:val="single" w:sz="2" w:space="0" w:color="auto"/>
              <w:bottom w:val="nil"/>
              <w:right w:val="single" w:sz="2" w:space="0" w:color="auto"/>
            </w:tcBorders>
          </w:tcPr>
          <w:p w14:paraId="16EB204C" w14:textId="5EEA905F" w:rsidR="0053546F" w:rsidRPr="007E70BB" w:rsidRDefault="0053546F" w:rsidP="0053546F">
            <w:pPr>
              <w:pStyle w:val="TableReference"/>
              <w:tabs>
                <w:tab w:val="left" w:pos="3306"/>
              </w:tabs>
              <w:spacing w:before="40"/>
              <w:rPr>
                <w:rFonts w:cs="Calibri"/>
                <w:color w:val="7030A0"/>
                <w:sz w:val="14"/>
              </w:rPr>
            </w:pPr>
            <w:r w:rsidRPr="007E70BB">
              <w:rPr>
                <w:rFonts w:cs="Calibri"/>
                <w:color w:val="7030A0"/>
                <w:sz w:val="14"/>
              </w:rPr>
              <w:t>AASB 15.113(b)</w:t>
            </w:r>
          </w:p>
        </w:tc>
        <w:tc>
          <w:tcPr>
            <w:tcW w:w="2702" w:type="pct"/>
            <w:tcBorders>
              <w:top w:val="nil"/>
              <w:left w:val="single" w:sz="2" w:space="0" w:color="auto"/>
              <w:bottom w:val="nil"/>
              <w:right w:val="nil"/>
            </w:tcBorders>
            <w:vAlign w:val="bottom"/>
          </w:tcPr>
          <w:p w14:paraId="5542B85C" w14:textId="7DF2256C" w:rsidR="0053546F" w:rsidRPr="007E70BB" w:rsidRDefault="0053546F" w:rsidP="0053546F">
            <w:pPr>
              <w:pStyle w:val="TableText"/>
              <w:tabs>
                <w:tab w:val="left" w:pos="3306"/>
              </w:tabs>
              <w:rPr>
                <w:rFonts w:cs="Calibri"/>
              </w:rPr>
            </w:pPr>
            <w:r w:rsidRPr="007E70BB">
              <w:rPr>
                <w:rFonts w:cs="Calibri"/>
              </w:rPr>
              <w:t>Less: Expected Credit Loss Allowance</w:t>
            </w:r>
          </w:p>
        </w:tc>
        <w:tc>
          <w:tcPr>
            <w:tcW w:w="674" w:type="pct"/>
            <w:tcBorders>
              <w:top w:val="nil"/>
              <w:left w:val="nil"/>
              <w:bottom w:val="nil"/>
              <w:right w:val="nil"/>
            </w:tcBorders>
            <w:vAlign w:val="bottom"/>
          </w:tcPr>
          <w:p w14:paraId="7BA77676" w14:textId="77777777" w:rsidR="0053546F" w:rsidRPr="007E70BB" w:rsidRDefault="0053546F" w:rsidP="0053546F">
            <w:pPr>
              <w:pStyle w:val="TableText"/>
              <w:tabs>
                <w:tab w:val="left" w:pos="3306"/>
              </w:tabs>
              <w:jc w:val="right"/>
              <w:rPr>
                <w:rFonts w:cs="Calibri"/>
              </w:rPr>
            </w:pPr>
          </w:p>
        </w:tc>
        <w:tc>
          <w:tcPr>
            <w:tcW w:w="879" w:type="pct"/>
            <w:gridSpan w:val="2"/>
            <w:tcBorders>
              <w:top w:val="nil"/>
              <w:left w:val="nil"/>
              <w:bottom w:val="nil"/>
              <w:right w:val="nil"/>
            </w:tcBorders>
            <w:vAlign w:val="bottom"/>
          </w:tcPr>
          <w:p w14:paraId="62789349" w14:textId="77777777" w:rsidR="0053546F" w:rsidRPr="007E70BB" w:rsidRDefault="0053546F" w:rsidP="0053546F">
            <w:pPr>
              <w:pStyle w:val="TableText"/>
              <w:tabs>
                <w:tab w:val="left" w:pos="3306"/>
              </w:tabs>
              <w:jc w:val="right"/>
              <w:rPr>
                <w:rFonts w:cs="Calibri"/>
              </w:rPr>
            </w:pPr>
          </w:p>
        </w:tc>
      </w:tr>
      <w:tr w:rsidR="0053546F" w:rsidRPr="00CF7E1B" w14:paraId="6CA1568A" w14:textId="77777777" w:rsidTr="005F5B4C">
        <w:trPr>
          <w:cantSplit/>
          <w:trHeight w:val="23"/>
        </w:trPr>
        <w:tc>
          <w:tcPr>
            <w:tcW w:w="745" w:type="pct"/>
            <w:tcBorders>
              <w:top w:val="nil"/>
              <w:left w:val="single" w:sz="2" w:space="0" w:color="auto"/>
              <w:bottom w:val="nil"/>
              <w:right w:val="single" w:sz="2" w:space="0" w:color="auto"/>
            </w:tcBorders>
          </w:tcPr>
          <w:p w14:paraId="2981040C" w14:textId="77777777" w:rsidR="0053546F" w:rsidRPr="007E70BB" w:rsidRDefault="0053546F" w:rsidP="0053546F">
            <w:pPr>
              <w:pStyle w:val="TableReference"/>
              <w:tabs>
                <w:tab w:val="left" w:pos="3306"/>
              </w:tabs>
              <w:spacing w:before="60"/>
              <w:rPr>
                <w:rFonts w:cs="Calibri"/>
                <w:color w:val="7030A0"/>
                <w:sz w:val="14"/>
              </w:rPr>
            </w:pPr>
            <w:r w:rsidRPr="007E70BB">
              <w:rPr>
                <w:rFonts w:cs="Calibri"/>
                <w:color w:val="7030A0"/>
                <w:sz w:val="14"/>
              </w:rPr>
              <w:t>Interpretation 1031.9</w:t>
            </w:r>
          </w:p>
        </w:tc>
        <w:tc>
          <w:tcPr>
            <w:tcW w:w="2702" w:type="pct"/>
            <w:tcBorders>
              <w:top w:val="nil"/>
              <w:left w:val="single" w:sz="2" w:space="0" w:color="auto"/>
              <w:bottom w:val="nil"/>
              <w:right w:val="nil"/>
            </w:tcBorders>
          </w:tcPr>
          <w:p w14:paraId="55850870" w14:textId="77777777" w:rsidR="0053546F" w:rsidRPr="007E70BB" w:rsidRDefault="0053546F" w:rsidP="0053546F">
            <w:pPr>
              <w:pStyle w:val="TableText"/>
              <w:tabs>
                <w:tab w:val="left" w:pos="3306"/>
              </w:tabs>
              <w:rPr>
                <w:rFonts w:cs="Calibri"/>
              </w:rPr>
            </w:pPr>
            <w:r w:rsidRPr="007E70BB">
              <w:rPr>
                <w:rFonts w:cs="Calibri"/>
              </w:rPr>
              <w:t>Net GST Receivable</w:t>
            </w:r>
          </w:p>
        </w:tc>
        <w:tc>
          <w:tcPr>
            <w:tcW w:w="674" w:type="pct"/>
            <w:tcBorders>
              <w:top w:val="nil"/>
              <w:left w:val="nil"/>
              <w:bottom w:val="nil"/>
              <w:right w:val="nil"/>
            </w:tcBorders>
            <w:vAlign w:val="bottom"/>
          </w:tcPr>
          <w:p w14:paraId="6BA1A6D9" w14:textId="57D19982" w:rsidR="0053546F" w:rsidRPr="007E70BB" w:rsidRDefault="0053546F" w:rsidP="0053546F">
            <w:pPr>
              <w:pStyle w:val="TableText"/>
              <w:tabs>
                <w:tab w:val="left" w:pos="3306"/>
              </w:tabs>
              <w:jc w:val="right"/>
              <w:rPr>
                <w:rFonts w:cs="Calibri"/>
              </w:rPr>
            </w:pPr>
          </w:p>
        </w:tc>
        <w:tc>
          <w:tcPr>
            <w:tcW w:w="879" w:type="pct"/>
            <w:gridSpan w:val="2"/>
            <w:tcBorders>
              <w:top w:val="nil"/>
              <w:left w:val="nil"/>
              <w:bottom w:val="nil"/>
              <w:right w:val="nil"/>
            </w:tcBorders>
            <w:vAlign w:val="bottom"/>
          </w:tcPr>
          <w:p w14:paraId="338ABDD5" w14:textId="5B07DDB7" w:rsidR="0053546F" w:rsidRPr="007E70BB" w:rsidRDefault="0053546F" w:rsidP="0053546F">
            <w:pPr>
              <w:pStyle w:val="TableText"/>
              <w:tabs>
                <w:tab w:val="left" w:pos="3306"/>
              </w:tabs>
              <w:jc w:val="right"/>
              <w:rPr>
                <w:rFonts w:cs="Calibri"/>
              </w:rPr>
            </w:pPr>
          </w:p>
        </w:tc>
      </w:tr>
      <w:tr w:rsidR="0053546F" w:rsidRPr="00CF7E1B" w14:paraId="2A5A617D" w14:textId="77777777" w:rsidTr="005F5B4C">
        <w:trPr>
          <w:cantSplit/>
          <w:trHeight w:val="23"/>
        </w:trPr>
        <w:tc>
          <w:tcPr>
            <w:tcW w:w="745" w:type="pct"/>
            <w:tcBorders>
              <w:top w:val="nil"/>
              <w:left w:val="single" w:sz="2" w:space="0" w:color="auto"/>
              <w:bottom w:val="nil"/>
              <w:right w:val="single" w:sz="2" w:space="0" w:color="auto"/>
            </w:tcBorders>
          </w:tcPr>
          <w:p w14:paraId="17E8EF8E" w14:textId="7506C0D8" w:rsidR="0053546F" w:rsidRPr="007E70BB" w:rsidRDefault="0053546F" w:rsidP="0053546F">
            <w:pPr>
              <w:pStyle w:val="TableReference"/>
              <w:tabs>
                <w:tab w:val="left" w:pos="3306"/>
              </w:tabs>
              <w:spacing w:before="60"/>
              <w:rPr>
                <w:rFonts w:cs="Calibri"/>
                <w:color w:val="7030A0"/>
                <w:sz w:val="14"/>
              </w:rPr>
            </w:pPr>
            <w:r w:rsidRPr="007E70BB">
              <w:rPr>
                <w:rFonts w:cs="Calibri"/>
                <w:color w:val="7030A0"/>
                <w:sz w:val="14"/>
              </w:rPr>
              <w:t>AASB 15.113(b)</w:t>
            </w:r>
          </w:p>
        </w:tc>
        <w:tc>
          <w:tcPr>
            <w:tcW w:w="2702" w:type="pct"/>
            <w:tcBorders>
              <w:top w:val="nil"/>
              <w:left w:val="single" w:sz="2" w:space="0" w:color="auto"/>
              <w:bottom w:val="nil"/>
              <w:right w:val="nil"/>
            </w:tcBorders>
          </w:tcPr>
          <w:p w14:paraId="5E3AC7FE" w14:textId="018B0C08" w:rsidR="0053546F" w:rsidRPr="007E70BB" w:rsidRDefault="0053546F" w:rsidP="0053546F">
            <w:pPr>
              <w:pStyle w:val="TableText"/>
              <w:tabs>
                <w:tab w:val="left" w:pos="3306"/>
              </w:tabs>
              <w:rPr>
                <w:rFonts w:cs="Calibri"/>
              </w:rPr>
            </w:pPr>
            <w:r w:rsidRPr="007E70BB">
              <w:t>Receivables for Finance Leases as Lessor</w:t>
            </w:r>
          </w:p>
        </w:tc>
        <w:tc>
          <w:tcPr>
            <w:tcW w:w="674" w:type="pct"/>
            <w:tcBorders>
              <w:top w:val="nil"/>
              <w:left w:val="nil"/>
              <w:bottom w:val="nil"/>
              <w:right w:val="nil"/>
            </w:tcBorders>
            <w:vAlign w:val="bottom"/>
          </w:tcPr>
          <w:p w14:paraId="101737F7" w14:textId="77777777" w:rsidR="0053546F" w:rsidRPr="007E70BB" w:rsidRDefault="0053546F" w:rsidP="0053546F">
            <w:pPr>
              <w:pStyle w:val="TableText"/>
              <w:tabs>
                <w:tab w:val="left" w:pos="3306"/>
              </w:tabs>
              <w:jc w:val="right"/>
              <w:rPr>
                <w:rFonts w:cs="Calibri"/>
              </w:rPr>
            </w:pPr>
          </w:p>
        </w:tc>
        <w:tc>
          <w:tcPr>
            <w:tcW w:w="879" w:type="pct"/>
            <w:gridSpan w:val="2"/>
            <w:tcBorders>
              <w:top w:val="nil"/>
              <w:left w:val="nil"/>
              <w:bottom w:val="nil"/>
              <w:right w:val="nil"/>
            </w:tcBorders>
            <w:vAlign w:val="bottom"/>
          </w:tcPr>
          <w:p w14:paraId="65CAA64A" w14:textId="77777777" w:rsidR="0053546F" w:rsidRPr="007E70BB" w:rsidRDefault="0053546F" w:rsidP="0053546F">
            <w:pPr>
              <w:pStyle w:val="TableText"/>
              <w:tabs>
                <w:tab w:val="left" w:pos="3306"/>
              </w:tabs>
              <w:jc w:val="right"/>
              <w:rPr>
                <w:rFonts w:cs="Calibri"/>
              </w:rPr>
            </w:pPr>
          </w:p>
        </w:tc>
      </w:tr>
      <w:tr w:rsidR="0053546F" w:rsidRPr="00CF7E1B" w14:paraId="462E28E5" w14:textId="77777777" w:rsidTr="000D3665">
        <w:trPr>
          <w:cantSplit/>
          <w:trHeight w:val="23"/>
        </w:trPr>
        <w:tc>
          <w:tcPr>
            <w:tcW w:w="745" w:type="pct"/>
            <w:tcBorders>
              <w:top w:val="nil"/>
              <w:left w:val="single" w:sz="2" w:space="0" w:color="auto"/>
              <w:bottom w:val="nil"/>
              <w:right w:val="single" w:sz="2" w:space="0" w:color="auto"/>
            </w:tcBorders>
          </w:tcPr>
          <w:p w14:paraId="0481D4E3" w14:textId="77777777" w:rsidR="0053546F" w:rsidRPr="007E70BB" w:rsidRDefault="0053546F" w:rsidP="0053546F">
            <w:pPr>
              <w:pStyle w:val="TableReference"/>
              <w:tabs>
                <w:tab w:val="left" w:pos="3306"/>
              </w:tabs>
              <w:spacing w:before="40"/>
              <w:rPr>
                <w:rFonts w:cs="Calibri"/>
                <w:color w:val="7030A0"/>
                <w:sz w:val="14"/>
              </w:rPr>
            </w:pPr>
            <w:r w:rsidRPr="007E70BB">
              <w:rPr>
                <w:rFonts w:cs="Calibri"/>
                <w:color w:val="7030A0"/>
                <w:sz w:val="14"/>
              </w:rPr>
              <w:t>AASB 101.78(b)</w:t>
            </w:r>
          </w:p>
        </w:tc>
        <w:tc>
          <w:tcPr>
            <w:tcW w:w="2702" w:type="pct"/>
            <w:tcBorders>
              <w:top w:val="nil"/>
              <w:left w:val="single" w:sz="2" w:space="0" w:color="auto"/>
              <w:bottom w:val="nil"/>
              <w:right w:val="nil"/>
            </w:tcBorders>
            <w:vAlign w:val="bottom"/>
          </w:tcPr>
          <w:p w14:paraId="03D0B98C" w14:textId="77777777" w:rsidR="0053546F" w:rsidRPr="007E70BB" w:rsidRDefault="0053546F" w:rsidP="0053546F">
            <w:pPr>
              <w:pStyle w:val="TableText"/>
              <w:tabs>
                <w:tab w:val="left" w:pos="3306"/>
              </w:tabs>
              <w:rPr>
                <w:rFonts w:cs="Calibri"/>
              </w:rPr>
            </w:pPr>
            <w:r w:rsidRPr="007E70BB">
              <w:rPr>
                <w:rFonts w:cs="Calibri"/>
              </w:rPr>
              <w:t>Other Current Receivables</w:t>
            </w:r>
          </w:p>
        </w:tc>
        <w:tc>
          <w:tcPr>
            <w:tcW w:w="674" w:type="pct"/>
            <w:tcBorders>
              <w:top w:val="nil"/>
              <w:left w:val="nil"/>
              <w:bottom w:val="single" w:sz="2" w:space="0" w:color="auto"/>
              <w:right w:val="nil"/>
            </w:tcBorders>
            <w:vAlign w:val="bottom"/>
          </w:tcPr>
          <w:p w14:paraId="796AE25C" w14:textId="1DC3DF64" w:rsidR="0053546F" w:rsidRPr="007E70BB" w:rsidRDefault="0053546F" w:rsidP="0053546F">
            <w:pPr>
              <w:pStyle w:val="TableText"/>
              <w:tabs>
                <w:tab w:val="left" w:pos="3306"/>
              </w:tabs>
              <w:jc w:val="right"/>
              <w:rPr>
                <w:rFonts w:cs="Calibri"/>
              </w:rPr>
            </w:pPr>
          </w:p>
        </w:tc>
        <w:tc>
          <w:tcPr>
            <w:tcW w:w="879" w:type="pct"/>
            <w:gridSpan w:val="2"/>
            <w:tcBorders>
              <w:top w:val="nil"/>
              <w:left w:val="nil"/>
              <w:bottom w:val="single" w:sz="2" w:space="0" w:color="auto"/>
              <w:right w:val="nil"/>
            </w:tcBorders>
            <w:vAlign w:val="bottom"/>
          </w:tcPr>
          <w:p w14:paraId="147ACD99" w14:textId="1EFAFCE0" w:rsidR="0053546F" w:rsidRPr="007E70BB" w:rsidRDefault="0053546F" w:rsidP="0053546F">
            <w:pPr>
              <w:pStyle w:val="TableText"/>
              <w:tabs>
                <w:tab w:val="left" w:pos="3306"/>
              </w:tabs>
              <w:jc w:val="right"/>
              <w:rPr>
                <w:rFonts w:cs="Calibri"/>
              </w:rPr>
            </w:pPr>
          </w:p>
        </w:tc>
      </w:tr>
      <w:tr w:rsidR="000D3665" w:rsidRPr="00CF7E1B" w14:paraId="457348B0" w14:textId="77777777" w:rsidTr="000D3665">
        <w:trPr>
          <w:cantSplit/>
          <w:trHeight w:val="23"/>
        </w:trPr>
        <w:tc>
          <w:tcPr>
            <w:tcW w:w="745" w:type="pct"/>
            <w:tcBorders>
              <w:top w:val="nil"/>
              <w:left w:val="single" w:sz="2" w:space="0" w:color="auto"/>
              <w:bottom w:val="nil"/>
              <w:right w:val="single" w:sz="2" w:space="0" w:color="auto"/>
            </w:tcBorders>
          </w:tcPr>
          <w:p w14:paraId="777504EA" w14:textId="77777777" w:rsidR="000D3665" w:rsidRPr="000D3665" w:rsidRDefault="000D3665" w:rsidP="000D3665">
            <w:pPr>
              <w:pStyle w:val="TableReference"/>
              <w:tabs>
                <w:tab w:val="left" w:pos="3306"/>
              </w:tabs>
              <w:spacing w:before="40"/>
              <w:rPr>
                <w:rFonts w:cs="Calibri"/>
                <w:color w:val="538135" w:themeColor="accent6" w:themeShade="BF"/>
                <w:sz w:val="14"/>
              </w:rPr>
            </w:pPr>
          </w:p>
        </w:tc>
        <w:tc>
          <w:tcPr>
            <w:tcW w:w="2702" w:type="pct"/>
            <w:tcBorders>
              <w:top w:val="nil"/>
              <w:left w:val="single" w:sz="2" w:space="0" w:color="auto"/>
              <w:bottom w:val="nil"/>
              <w:right w:val="nil"/>
            </w:tcBorders>
          </w:tcPr>
          <w:p w14:paraId="5F4A8E80" w14:textId="60BE5944" w:rsidR="000D3665" w:rsidRPr="000D3665" w:rsidRDefault="000D3665" w:rsidP="00A218A9">
            <w:pPr>
              <w:pStyle w:val="TableText"/>
              <w:tabs>
                <w:tab w:val="left" w:pos="3306"/>
              </w:tabs>
              <w:spacing w:after="120"/>
              <w:rPr>
                <w:rFonts w:cs="Calibri"/>
                <w:color w:val="538135" w:themeColor="accent6" w:themeShade="BF"/>
              </w:rPr>
            </w:pPr>
            <w:r w:rsidRPr="003425CE">
              <w:rPr>
                <w:rFonts w:cs="Calibri"/>
                <w:i/>
                <w:iCs/>
              </w:rPr>
              <w:t>Total Current Receivables</w:t>
            </w:r>
          </w:p>
        </w:tc>
        <w:tc>
          <w:tcPr>
            <w:tcW w:w="674" w:type="pct"/>
            <w:tcBorders>
              <w:top w:val="single" w:sz="2" w:space="0" w:color="auto"/>
              <w:left w:val="nil"/>
              <w:bottom w:val="nil"/>
              <w:right w:val="nil"/>
            </w:tcBorders>
            <w:vAlign w:val="bottom"/>
          </w:tcPr>
          <w:p w14:paraId="4A49AA54" w14:textId="77777777" w:rsidR="000D3665" w:rsidRPr="007E70BB" w:rsidRDefault="000D3665" w:rsidP="000D3665">
            <w:pPr>
              <w:pStyle w:val="TableText"/>
              <w:tabs>
                <w:tab w:val="left" w:pos="3306"/>
              </w:tabs>
              <w:jc w:val="right"/>
              <w:rPr>
                <w:rFonts w:cs="Calibri"/>
              </w:rPr>
            </w:pPr>
          </w:p>
        </w:tc>
        <w:tc>
          <w:tcPr>
            <w:tcW w:w="879" w:type="pct"/>
            <w:gridSpan w:val="2"/>
            <w:tcBorders>
              <w:top w:val="single" w:sz="2" w:space="0" w:color="auto"/>
              <w:left w:val="nil"/>
              <w:bottom w:val="nil"/>
              <w:right w:val="nil"/>
            </w:tcBorders>
            <w:vAlign w:val="bottom"/>
          </w:tcPr>
          <w:p w14:paraId="07182C97" w14:textId="77777777" w:rsidR="000D3665" w:rsidRPr="007E70BB" w:rsidRDefault="000D3665" w:rsidP="000D3665">
            <w:pPr>
              <w:pStyle w:val="TableText"/>
              <w:tabs>
                <w:tab w:val="left" w:pos="3306"/>
              </w:tabs>
              <w:jc w:val="right"/>
              <w:rPr>
                <w:rFonts w:cs="Calibri"/>
              </w:rPr>
            </w:pPr>
          </w:p>
        </w:tc>
      </w:tr>
      <w:tr w:rsidR="000D3665" w:rsidRPr="00CF7E1B" w14:paraId="494E375F" w14:textId="77777777" w:rsidTr="000D3665">
        <w:trPr>
          <w:cantSplit/>
          <w:trHeight w:val="23"/>
        </w:trPr>
        <w:tc>
          <w:tcPr>
            <w:tcW w:w="745" w:type="pct"/>
            <w:tcBorders>
              <w:top w:val="nil"/>
              <w:left w:val="single" w:sz="2" w:space="0" w:color="auto"/>
              <w:bottom w:val="nil"/>
              <w:right w:val="single" w:sz="2" w:space="0" w:color="auto"/>
            </w:tcBorders>
          </w:tcPr>
          <w:p w14:paraId="73B6F40A" w14:textId="77777777" w:rsidR="000D3665" w:rsidRPr="000D3665" w:rsidRDefault="000D3665" w:rsidP="000D3665">
            <w:pPr>
              <w:pStyle w:val="TableReference"/>
              <w:tabs>
                <w:tab w:val="left" w:pos="3306"/>
              </w:tabs>
              <w:spacing w:before="40"/>
              <w:rPr>
                <w:rFonts w:cs="Calibri"/>
                <w:color w:val="538135" w:themeColor="accent6" w:themeShade="BF"/>
                <w:sz w:val="14"/>
              </w:rPr>
            </w:pPr>
          </w:p>
        </w:tc>
        <w:tc>
          <w:tcPr>
            <w:tcW w:w="2702" w:type="pct"/>
            <w:tcBorders>
              <w:top w:val="nil"/>
              <w:left w:val="single" w:sz="2" w:space="0" w:color="auto"/>
              <w:bottom w:val="nil"/>
              <w:right w:val="nil"/>
            </w:tcBorders>
          </w:tcPr>
          <w:p w14:paraId="4CBD13E0" w14:textId="767181BA" w:rsidR="000D3665" w:rsidRPr="003425CE" w:rsidRDefault="000D3665" w:rsidP="000D3665">
            <w:pPr>
              <w:pStyle w:val="TableText"/>
              <w:tabs>
                <w:tab w:val="left" w:pos="3306"/>
              </w:tabs>
              <w:rPr>
                <w:rFonts w:cs="Calibri"/>
              </w:rPr>
            </w:pPr>
            <w:r w:rsidRPr="003425CE">
              <w:rPr>
                <w:rFonts w:cs="Calibri"/>
                <w:i/>
                <w:iCs/>
              </w:rPr>
              <w:t>Current Contract Assets</w:t>
            </w:r>
          </w:p>
        </w:tc>
        <w:tc>
          <w:tcPr>
            <w:tcW w:w="674" w:type="pct"/>
            <w:tcBorders>
              <w:top w:val="nil"/>
              <w:left w:val="nil"/>
              <w:bottom w:val="nil"/>
              <w:right w:val="nil"/>
            </w:tcBorders>
            <w:vAlign w:val="bottom"/>
          </w:tcPr>
          <w:p w14:paraId="0CB0561D" w14:textId="77777777" w:rsidR="000D3665" w:rsidRPr="007E70BB" w:rsidRDefault="000D3665" w:rsidP="000D3665">
            <w:pPr>
              <w:pStyle w:val="TableText"/>
              <w:tabs>
                <w:tab w:val="left" w:pos="3306"/>
              </w:tabs>
              <w:jc w:val="right"/>
              <w:rPr>
                <w:rFonts w:cs="Calibri"/>
              </w:rPr>
            </w:pPr>
          </w:p>
        </w:tc>
        <w:tc>
          <w:tcPr>
            <w:tcW w:w="879" w:type="pct"/>
            <w:gridSpan w:val="2"/>
            <w:tcBorders>
              <w:top w:val="nil"/>
              <w:left w:val="nil"/>
              <w:bottom w:val="nil"/>
              <w:right w:val="nil"/>
            </w:tcBorders>
            <w:vAlign w:val="bottom"/>
          </w:tcPr>
          <w:p w14:paraId="63E452ED" w14:textId="77777777" w:rsidR="000D3665" w:rsidRPr="007E70BB" w:rsidRDefault="000D3665" w:rsidP="000D3665">
            <w:pPr>
              <w:pStyle w:val="TableText"/>
              <w:tabs>
                <w:tab w:val="left" w:pos="3306"/>
              </w:tabs>
              <w:jc w:val="right"/>
              <w:rPr>
                <w:rFonts w:cs="Calibri"/>
              </w:rPr>
            </w:pPr>
          </w:p>
        </w:tc>
      </w:tr>
      <w:tr w:rsidR="000D3665" w:rsidRPr="00CF7E1B" w14:paraId="68C81F37" w14:textId="77777777" w:rsidTr="000D3665">
        <w:trPr>
          <w:cantSplit/>
          <w:trHeight w:val="23"/>
        </w:trPr>
        <w:tc>
          <w:tcPr>
            <w:tcW w:w="745" w:type="pct"/>
            <w:tcBorders>
              <w:top w:val="nil"/>
              <w:left w:val="single" w:sz="2" w:space="0" w:color="auto"/>
              <w:bottom w:val="nil"/>
              <w:right w:val="single" w:sz="2" w:space="0" w:color="auto"/>
            </w:tcBorders>
          </w:tcPr>
          <w:p w14:paraId="46C9441E" w14:textId="246D3698" w:rsidR="000D3665" w:rsidRPr="007E70BB" w:rsidRDefault="000D3665" w:rsidP="000D3665">
            <w:pPr>
              <w:pStyle w:val="TableReference"/>
              <w:tabs>
                <w:tab w:val="left" w:pos="3306"/>
              </w:tabs>
              <w:spacing w:before="40"/>
              <w:rPr>
                <w:rFonts w:cs="Calibri"/>
                <w:color w:val="7030A0"/>
                <w:sz w:val="14"/>
              </w:rPr>
            </w:pPr>
            <w:r w:rsidRPr="003425CE">
              <w:rPr>
                <w:rFonts w:cs="Calibri"/>
                <w:color w:val="7030A0"/>
                <w:sz w:val="14"/>
              </w:rPr>
              <w:t>AASB 15.116(a)</w:t>
            </w:r>
          </w:p>
        </w:tc>
        <w:tc>
          <w:tcPr>
            <w:tcW w:w="2702" w:type="pct"/>
            <w:tcBorders>
              <w:top w:val="nil"/>
              <w:left w:val="single" w:sz="2" w:space="0" w:color="auto"/>
              <w:bottom w:val="nil"/>
              <w:right w:val="nil"/>
            </w:tcBorders>
          </w:tcPr>
          <w:p w14:paraId="32470552" w14:textId="0CD43E29" w:rsidR="000D3665" w:rsidRPr="003425CE" w:rsidRDefault="000D3665" w:rsidP="000D3665">
            <w:pPr>
              <w:pStyle w:val="TableText"/>
              <w:tabs>
                <w:tab w:val="left" w:pos="3306"/>
              </w:tabs>
              <w:rPr>
                <w:rFonts w:cs="Calibri"/>
              </w:rPr>
            </w:pPr>
            <w:r w:rsidRPr="003425CE">
              <w:rPr>
                <w:rFonts w:cs="Calibri"/>
              </w:rPr>
              <w:t>Work Performed on Facilities Management Service</w:t>
            </w:r>
            <w:r w:rsidRPr="003425CE">
              <w:rPr>
                <w:rFonts w:cs="Calibri"/>
                <w:b/>
                <w:bCs/>
                <w:caps/>
              </w:rPr>
              <w:t xml:space="preserve"> </w:t>
            </w:r>
            <w:r w:rsidRPr="003425CE">
              <w:rPr>
                <w:rFonts w:cs="Calibri"/>
              </w:rPr>
              <w:t xml:space="preserve">Contracts with Customers not yet Invoiced </w:t>
            </w:r>
          </w:p>
        </w:tc>
        <w:tc>
          <w:tcPr>
            <w:tcW w:w="674" w:type="pct"/>
            <w:tcBorders>
              <w:top w:val="nil"/>
              <w:left w:val="nil"/>
              <w:bottom w:val="nil"/>
              <w:right w:val="nil"/>
            </w:tcBorders>
            <w:vAlign w:val="bottom"/>
          </w:tcPr>
          <w:p w14:paraId="69A3ED22" w14:textId="77777777" w:rsidR="000D3665" w:rsidRPr="007E70BB" w:rsidRDefault="000D3665" w:rsidP="000D3665">
            <w:pPr>
              <w:pStyle w:val="TableText"/>
              <w:tabs>
                <w:tab w:val="left" w:pos="3306"/>
              </w:tabs>
              <w:jc w:val="right"/>
              <w:rPr>
                <w:rFonts w:cs="Calibri"/>
              </w:rPr>
            </w:pPr>
          </w:p>
        </w:tc>
        <w:tc>
          <w:tcPr>
            <w:tcW w:w="879" w:type="pct"/>
            <w:gridSpan w:val="2"/>
            <w:tcBorders>
              <w:top w:val="nil"/>
              <w:left w:val="nil"/>
              <w:bottom w:val="nil"/>
              <w:right w:val="nil"/>
            </w:tcBorders>
            <w:vAlign w:val="bottom"/>
          </w:tcPr>
          <w:p w14:paraId="50CD2318" w14:textId="77777777" w:rsidR="000D3665" w:rsidRPr="007E70BB" w:rsidRDefault="000D3665" w:rsidP="000D3665">
            <w:pPr>
              <w:pStyle w:val="TableText"/>
              <w:tabs>
                <w:tab w:val="left" w:pos="3306"/>
              </w:tabs>
              <w:jc w:val="right"/>
              <w:rPr>
                <w:rFonts w:cs="Calibri"/>
              </w:rPr>
            </w:pPr>
          </w:p>
        </w:tc>
      </w:tr>
      <w:tr w:rsidR="000D3665" w:rsidRPr="00CF7E1B" w14:paraId="3EDB2CA4" w14:textId="77777777" w:rsidTr="000D3665">
        <w:trPr>
          <w:cantSplit/>
          <w:trHeight w:val="23"/>
        </w:trPr>
        <w:tc>
          <w:tcPr>
            <w:tcW w:w="745" w:type="pct"/>
            <w:tcBorders>
              <w:top w:val="nil"/>
              <w:left w:val="single" w:sz="2" w:space="0" w:color="auto"/>
              <w:bottom w:val="nil"/>
              <w:right w:val="single" w:sz="2" w:space="0" w:color="auto"/>
            </w:tcBorders>
          </w:tcPr>
          <w:p w14:paraId="0E75B106" w14:textId="456175AC" w:rsidR="000D3665" w:rsidRPr="007E70BB" w:rsidRDefault="000D3665" w:rsidP="000D3665">
            <w:pPr>
              <w:pStyle w:val="TableReference"/>
              <w:tabs>
                <w:tab w:val="left" w:pos="3306"/>
              </w:tabs>
              <w:spacing w:before="40"/>
              <w:rPr>
                <w:rFonts w:cs="Calibri"/>
                <w:color w:val="7030A0"/>
                <w:sz w:val="14"/>
              </w:rPr>
            </w:pPr>
            <w:r w:rsidRPr="003425CE">
              <w:rPr>
                <w:rFonts w:cs="Calibri"/>
                <w:color w:val="7030A0"/>
                <w:sz w:val="14"/>
              </w:rPr>
              <w:t>AASB 15.113(b)</w:t>
            </w:r>
          </w:p>
        </w:tc>
        <w:tc>
          <w:tcPr>
            <w:tcW w:w="2702" w:type="pct"/>
            <w:tcBorders>
              <w:top w:val="nil"/>
              <w:left w:val="single" w:sz="2" w:space="0" w:color="auto"/>
              <w:bottom w:val="nil"/>
              <w:right w:val="nil"/>
            </w:tcBorders>
            <w:vAlign w:val="bottom"/>
          </w:tcPr>
          <w:p w14:paraId="5414DABE" w14:textId="46EC2BF7" w:rsidR="000D3665" w:rsidRPr="003425CE" w:rsidRDefault="000D3665" w:rsidP="000D3665">
            <w:pPr>
              <w:pStyle w:val="TableText"/>
              <w:tabs>
                <w:tab w:val="left" w:pos="3306"/>
              </w:tabs>
              <w:rPr>
                <w:rFonts w:cs="Calibri"/>
              </w:rPr>
            </w:pPr>
            <w:r w:rsidRPr="003425CE">
              <w:rPr>
                <w:rFonts w:cs="Calibri"/>
              </w:rPr>
              <w:t>Less: Expected Credit Loss Allowance</w:t>
            </w:r>
          </w:p>
        </w:tc>
        <w:tc>
          <w:tcPr>
            <w:tcW w:w="674" w:type="pct"/>
            <w:tcBorders>
              <w:top w:val="nil"/>
              <w:left w:val="nil"/>
              <w:bottom w:val="nil"/>
              <w:right w:val="nil"/>
            </w:tcBorders>
            <w:vAlign w:val="bottom"/>
          </w:tcPr>
          <w:p w14:paraId="3F188144" w14:textId="77777777" w:rsidR="000D3665" w:rsidRPr="007E70BB" w:rsidRDefault="000D3665" w:rsidP="000D3665">
            <w:pPr>
              <w:pStyle w:val="TableText"/>
              <w:tabs>
                <w:tab w:val="left" w:pos="3306"/>
              </w:tabs>
              <w:jc w:val="right"/>
              <w:rPr>
                <w:rFonts w:cs="Calibri"/>
              </w:rPr>
            </w:pPr>
          </w:p>
        </w:tc>
        <w:tc>
          <w:tcPr>
            <w:tcW w:w="879" w:type="pct"/>
            <w:gridSpan w:val="2"/>
            <w:tcBorders>
              <w:top w:val="nil"/>
              <w:left w:val="nil"/>
              <w:bottom w:val="nil"/>
              <w:right w:val="nil"/>
            </w:tcBorders>
            <w:vAlign w:val="bottom"/>
          </w:tcPr>
          <w:p w14:paraId="2A23EA2B" w14:textId="77777777" w:rsidR="000D3665" w:rsidRPr="007E70BB" w:rsidRDefault="000D3665" w:rsidP="000D3665">
            <w:pPr>
              <w:pStyle w:val="TableText"/>
              <w:tabs>
                <w:tab w:val="left" w:pos="3306"/>
              </w:tabs>
              <w:jc w:val="right"/>
              <w:rPr>
                <w:rFonts w:cs="Calibri"/>
              </w:rPr>
            </w:pPr>
          </w:p>
        </w:tc>
      </w:tr>
      <w:tr w:rsidR="000D3665" w:rsidRPr="00CF7E1B" w14:paraId="0FFFB0E0" w14:textId="77777777" w:rsidTr="000E0D04">
        <w:trPr>
          <w:cantSplit/>
          <w:trHeight w:val="23"/>
        </w:trPr>
        <w:tc>
          <w:tcPr>
            <w:tcW w:w="745" w:type="pct"/>
            <w:tcBorders>
              <w:top w:val="nil"/>
              <w:left w:val="single" w:sz="2" w:space="0" w:color="auto"/>
              <w:bottom w:val="nil"/>
              <w:right w:val="single" w:sz="2" w:space="0" w:color="auto"/>
            </w:tcBorders>
          </w:tcPr>
          <w:p w14:paraId="604F655C" w14:textId="6D5F6C75" w:rsidR="000D3665" w:rsidRPr="007E70BB" w:rsidRDefault="000D3665" w:rsidP="000D3665">
            <w:pPr>
              <w:pStyle w:val="TableReference"/>
              <w:tabs>
                <w:tab w:val="left" w:pos="3306"/>
              </w:tabs>
              <w:spacing w:before="40"/>
              <w:rPr>
                <w:rFonts w:cs="Calibri"/>
                <w:color w:val="7030A0"/>
                <w:sz w:val="14"/>
              </w:rPr>
            </w:pPr>
            <w:r w:rsidRPr="003425CE">
              <w:rPr>
                <w:rFonts w:cs="Calibri"/>
                <w:color w:val="7030A0"/>
                <w:sz w:val="14"/>
              </w:rPr>
              <w:t>AASB 15.116(a)</w:t>
            </w:r>
          </w:p>
        </w:tc>
        <w:tc>
          <w:tcPr>
            <w:tcW w:w="2702" w:type="pct"/>
            <w:tcBorders>
              <w:top w:val="nil"/>
              <w:left w:val="single" w:sz="2" w:space="0" w:color="auto"/>
              <w:bottom w:val="nil"/>
              <w:right w:val="nil"/>
            </w:tcBorders>
          </w:tcPr>
          <w:p w14:paraId="60F05143" w14:textId="00D0BA85" w:rsidR="000D3665" w:rsidRPr="003425CE" w:rsidRDefault="000D3665" w:rsidP="000D3665">
            <w:pPr>
              <w:pStyle w:val="TableText"/>
              <w:tabs>
                <w:tab w:val="left" w:pos="3306"/>
              </w:tabs>
              <w:rPr>
                <w:rFonts w:cs="Calibri"/>
              </w:rPr>
            </w:pPr>
            <w:r w:rsidRPr="003425CE">
              <w:rPr>
                <w:rFonts w:cs="Calibri"/>
              </w:rPr>
              <w:t>Work Performed on Property Management Service Contracts with Customers not yet Invoiced</w:t>
            </w:r>
          </w:p>
        </w:tc>
        <w:tc>
          <w:tcPr>
            <w:tcW w:w="674" w:type="pct"/>
            <w:tcBorders>
              <w:top w:val="nil"/>
              <w:left w:val="nil"/>
              <w:bottom w:val="single" w:sz="2" w:space="0" w:color="auto"/>
              <w:right w:val="nil"/>
            </w:tcBorders>
            <w:vAlign w:val="bottom"/>
          </w:tcPr>
          <w:p w14:paraId="7E6A652E" w14:textId="77777777" w:rsidR="000D3665" w:rsidRPr="007E70BB" w:rsidRDefault="000D3665" w:rsidP="000D3665">
            <w:pPr>
              <w:pStyle w:val="TableText"/>
              <w:tabs>
                <w:tab w:val="left" w:pos="3306"/>
              </w:tabs>
              <w:jc w:val="right"/>
              <w:rPr>
                <w:rFonts w:cs="Calibri"/>
              </w:rPr>
            </w:pPr>
          </w:p>
        </w:tc>
        <w:tc>
          <w:tcPr>
            <w:tcW w:w="879" w:type="pct"/>
            <w:gridSpan w:val="2"/>
            <w:tcBorders>
              <w:top w:val="nil"/>
              <w:left w:val="nil"/>
              <w:bottom w:val="single" w:sz="2" w:space="0" w:color="auto"/>
              <w:right w:val="nil"/>
            </w:tcBorders>
            <w:vAlign w:val="bottom"/>
          </w:tcPr>
          <w:p w14:paraId="52B8A0DA" w14:textId="77777777" w:rsidR="000D3665" w:rsidRPr="007E70BB" w:rsidRDefault="000D3665" w:rsidP="000D3665">
            <w:pPr>
              <w:pStyle w:val="TableText"/>
              <w:tabs>
                <w:tab w:val="left" w:pos="3306"/>
              </w:tabs>
              <w:jc w:val="right"/>
              <w:rPr>
                <w:rFonts w:cs="Calibri"/>
              </w:rPr>
            </w:pPr>
          </w:p>
        </w:tc>
      </w:tr>
      <w:tr w:rsidR="000D3665" w:rsidRPr="00CF7E1B" w14:paraId="767ACB84" w14:textId="77777777" w:rsidTr="000E0D04">
        <w:trPr>
          <w:cantSplit/>
          <w:trHeight w:val="23"/>
        </w:trPr>
        <w:tc>
          <w:tcPr>
            <w:tcW w:w="745" w:type="pct"/>
            <w:tcBorders>
              <w:top w:val="nil"/>
              <w:left w:val="single" w:sz="2" w:space="0" w:color="auto"/>
              <w:bottom w:val="nil"/>
              <w:right w:val="single" w:sz="2" w:space="0" w:color="auto"/>
            </w:tcBorders>
          </w:tcPr>
          <w:p w14:paraId="4EA66985" w14:textId="77777777" w:rsidR="000D3665" w:rsidRPr="007E70BB" w:rsidRDefault="000D3665" w:rsidP="000D3665">
            <w:pPr>
              <w:pStyle w:val="TableReference"/>
              <w:tabs>
                <w:tab w:val="left" w:pos="3306"/>
              </w:tabs>
              <w:spacing w:before="40"/>
              <w:rPr>
                <w:rFonts w:cs="Calibri"/>
                <w:color w:val="7030A0"/>
                <w:sz w:val="14"/>
              </w:rPr>
            </w:pPr>
          </w:p>
        </w:tc>
        <w:tc>
          <w:tcPr>
            <w:tcW w:w="2702" w:type="pct"/>
            <w:tcBorders>
              <w:top w:val="nil"/>
              <w:left w:val="single" w:sz="2" w:space="0" w:color="auto"/>
              <w:bottom w:val="nil"/>
              <w:right w:val="nil"/>
            </w:tcBorders>
            <w:vAlign w:val="bottom"/>
          </w:tcPr>
          <w:p w14:paraId="612AE0A4" w14:textId="2804D5E0" w:rsidR="000D3665" w:rsidRPr="003425CE" w:rsidRDefault="000D3665" w:rsidP="000D3665">
            <w:pPr>
              <w:pStyle w:val="TableText"/>
              <w:tabs>
                <w:tab w:val="left" w:pos="3306"/>
              </w:tabs>
              <w:rPr>
                <w:rFonts w:cs="Calibri"/>
                <w:b/>
                <w:bCs/>
              </w:rPr>
            </w:pPr>
            <w:r w:rsidRPr="003425CE">
              <w:rPr>
                <w:rFonts w:cs="Calibri"/>
                <w:i/>
                <w:iCs/>
              </w:rPr>
              <w:t>Total Current Contract Assets</w:t>
            </w:r>
          </w:p>
        </w:tc>
        <w:tc>
          <w:tcPr>
            <w:tcW w:w="674" w:type="pct"/>
            <w:tcBorders>
              <w:top w:val="single" w:sz="2" w:space="0" w:color="auto"/>
              <w:left w:val="nil"/>
              <w:bottom w:val="single" w:sz="2" w:space="0" w:color="auto"/>
              <w:right w:val="nil"/>
            </w:tcBorders>
            <w:vAlign w:val="bottom"/>
          </w:tcPr>
          <w:p w14:paraId="44F8DECD" w14:textId="77777777" w:rsidR="000D3665" w:rsidRPr="007E70BB" w:rsidRDefault="000D3665" w:rsidP="000D3665">
            <w:pPr>
              <w:pStyle w:val="TableText"/>
              <w:tabs>
                <w:tab w:val="left" w:pos="3306"/>
              </w:tabs>
              <w:jc w:val="right"/>
              <w:rPr>
                <w:rFonts w:cs="Calibri"/>
                <w:b/>
                <w:bCs/>
                <w:strike/>
              </w:rPr>
            </w:pPr>
          </w:p>
        </w:tc>
        <w:tc>
          <w:tcPr>
            <w:tcW w:w="879" w:type="pct"/>
            <w:gridSpan w:val="2"/>
            <w:tcBorders>
              <w:top w:val="single" w:sz="2" w:space="0" w:color="auto"/>
              <w:left w:val="nil"/>
              <w:bottom w:val="single" w:sz="2" w:space="0" w:color="auto"/>
              <w:right w:val="nil"/>
            </w:tcBorders>
            <w:vAlign w:val="bottom"/>
          </w:tcPr>
          <w:p w14:paraId="1A88358B" w14:textId="77777777" w:rsidR="000D3665" w:rsidRPr="007E70BB" w:rsidRDefault="000D3665" w:rsidP="000D3665">
            <w:pPr>
              <w:pStyle w:val="TableText"/>
              <w:tabs>
                <w:tab w:val="left" w:pos="3306"/>
              </w:tabs>
              <w:jc w:val="right"/>
              <w:rPr>
                <w:rFonts w:cs="Calibri"/>
                <w:b/>
                <w:bCs/>
              </w:rPr>
            </w:pPr>
          </w:p>
        </w:tc>
      </w:tr>
      <w:tr w:rsidR="000D3665" w:rsidRPr="00CF7E1B" w14:paraId="23C02234" w14:textId="77777777" w:rsidTr="00A63EAE">
        <w:trPr>
          <w:cantSplit/>
          <w:trHeight w:val="23"/>
        </w:trPr>
        <w:tc>
          <w:tcPr>
            <w:tcW w:w="745" w:type="pct"/>
            <w:tcBorders>
              <w:top w:val="nil"/>
              <w:left w:val="single" w:sz="2" w:space="0" w:color="auto"/>
              <w:bottom w:val="nil"/>
              <w:right w:val="single" w:sz="2" w:space="0" w:color="auto"/>
            </w:tcBorders>
          </w:tcPr>
          <w:p w14:paraId="73E3A983" w14:textId="77777777" w:rsidR="000D3665" w:rsidRPr="007E70BB" w:rsidRDefault="000D3665" w:rsidP="000D3665">
            <w:pPr>
              <w:pStyle w:val="TableReference"/>
              <w:tabs>
                <w:tab w:val="left" w:pos="3306"/>
              </w:tabs>
              <w:spacing w:before="40"/>
              <w:rPr>
                <w:rFonts w:cs="Calibri"/>
                <w:color w:val="7030A0"/>
                <w:sz w:val="14"/>
              </w:rPr>
            </w:pPr>
          </w:p>
        </w:tc>
        <w:tc>
          <w:tcPr>
            <w:tcW w:w="2702" w:type="pct"/>
            <w:tcBorders>
              <w:top w:val="nil"/>
              <w:left w:val="single" w:sz="2" w:space="0" w:color="auto"/>
              <w:bottom w:val="nil"/>
              <w:right w:val="nil"/>
            </w:tcBorders>
            <w:vAlign w:val="bottom"/>
          </w:tcPr>
          <w:p w14:paraId="7FEAFC00" w14:textId="5B673263" w:rsidR="000D3665" w:rsidRPr="007E70BB" w:rsidRDefault="000D3665" w:rsidP="000D3665">
            <w:pPr>
              <w:pStyle w:val="TableText"/>
              <w:tabs>
                <w:tab w:val="left" w:pos="3306"/>
              </w:tabs>
              <w:rPr>
                <w:rFonts w:cs="Calibri"/>
                <w:b/>
                <w:bCs/>
              </w:rPr>
            </w:pPr>
            <w:r w:rsidRPr="007E70BB">
              <w:rPr>
                <w:rFonts w:cs="Calibri"/>
                <w:b/>
                <w:bCs/>
              </w:rPr>
              <w:t xml:space="preserve">Total Current Receivables </w:t>
            </w:r>
            <w:r w:rsidRPr="003425CE">
              <w:rPr>
                <w:rFonts w:cs="Calibri"/>
                <w:b/>
                <w:bCs/>
              </w:rPr>
              <w:t>and Contract Assets</w:t>
            </w:r>
          </w:p>
        </w:tc>
        <w:tc>
          <w:tcPr>
            <w:tcW w:w="674" w:type="pct"/>
            <w:tcBorders>
              <w:top w:val="single" w:sz="2" w:space="0" w:color="auto"/>
              <w:left w:val="nil"/>
              <w:bottom w:val="single" w:sz="2" w:space="0" w:color="auto"/>
              <w:right w:val="nil"/>
            </w:tcBorders>
            <w:vAlign w:val="bottom"/>
          </w:tcPr>
          <w:p w14:paraId="74D27E1D" w14:textId="6BC6B8D3" w:rsidR="000D3665" w:rsidRPr="007E70BB" w:rsidRDefault="000D3665" w:rsidP="000D3665">
            <w:pPr>
              <w:pStyle w:val="TableText"/>
              <w:tabs>
                <w:tab w:val="left" w:pos="3306"/>
              </w:tabs>
              <w:jc w:val="right"/>
              <w:rPr>
                <w:rFonts w:cs="Calibri"/>
                <w:b/>
                <w:bCs/>
                <w:strike/>
              </w:rPr>
            </w:pPr>
          </w:p>
        </w:tc>
        <w:tc>
          <w:tcPr>
            <w:tcW w:w="879" w:type="pct"/>
            <w:gridSpan w:val="2"/>
            <w:tcBorders>
              <w:top w:val="single" w:sz="2" w:space="0" w:color="auto"/>
              <w:left w:val="nil"/>
              <w:bottom w:val="single" w:sz="2" w:space="0" w:color="auto"/>
              <w:right w:val="nil"/>
            </w:tcBorders>
            <w:vAlign w:val="bottom"/>
          </w:tcPr>
          <w:p w14:paraId="4A3D10F3" w14:textId="7E5DB3C6" w:rsidR="000D3665" w:rsidRPr="007E70BB" w:rsidRDefault="000D3665" w:rsidP="000D3665">
            <w:pPr>
              <w:pStyle w:val="TableText"/>
              <w:tabs>
                <w:tab w:val="left" w:pos="3306"/>
              </w:tabs>
              <w:jc w:val="right"/>
              <w:rPr>
                <w:rFonts w:cs="Calibri"/>
                <w:b/>
                <w:bCs/>
              </w:rPr>
            </w:pPr>
          </w:p>
        </w:tc>
      </w:tr>
      <w:tr w:rsidR="00F510E4" w:rsidRPr="00CF7E1B" w14:paraId="7856E41B" w14:textId="77777777" w:rsidTr="00F510E4">
        <w:trPr>
          <w:cantSplit/>
          <w:trHeight w:val="23"/>
        </w:trPr>
        <w:tc>
          <w:tcPr>
            <w:tcW w:w="745" w:type="pct"/>
            <w:tcBorders>
              <w:top w:val="nil"/>
              <w:left w:val="single" w:sz="2" w:space="0" w:color="auto"/>
              <w:bottom w:val="nil"/>
              <w:right w:val="single" w:sz="2" w:space="0" w:color="auto"/>
            </w:tcBorders>
          </w:tcPr>
          <w:p w14:paraId="1B0A47E0" w14:textId="4213B535" w:rsidR="00F510E4" w:rsidRPr="00095742" w:rsidRDefault="00F510E4" w:rsidP="00963C9D">
            <w:pPr>
              <w:pStyle w:val="TableReference"/>
              <w:keepNext/>
              <w:keepLines/>
              <w:tabs>
                <w:tab w:val="left" w:pos="3306"/>
              </w:tabs>
              <w:spacing w:before="240" w:after="240"/>
              <w:rPr>
                <w:rFonts w:cs="Calibri"/>
                <w:color w:val="7030A0"/>
                <w:sz w:val="22"/>
                <w:szCs w:val="22"/>
              </w:rPr>
            </w:pPr>
            <w:r w:rsidRPr="00095742">
              <w:rPr>
                <w:rFonts w:cs="Calibri"/>
                <w:b/>
                <w:color w:val="7030A0"/>
                <w:sz w:val="22"/>
                <w:szCs w:val="22"/>
              </w:rPr>
              <w:lastRenderedPageBreak/>
              <w:t>Reference</w:t>
            </w:r>
          </w:p>
        </w:tc>
        <w:tc>
          <w:tcPr>
            <w:tcW w:w="4255" w:type="pct"/>
            <w:gridSpan w:val="4"/>
            <w:tcBorders>
              <w:top w:val="nil"/>
              <w:left w:val="single" w:sz="2" w:space="0" w:color="auto"/>
              <w:bottom w:val="nil"/>
              <w:right w:val="nil"/>
            </w:tcBorders>
          </w:tcPr>
          <w:p w14:paraId="5C13A2BC" w14:textId="6CE054D9" w:rsidR="00F510E4" w:rsidRPr="008414BD" w:rsidRDefault="00F510E4" w:rsidP="00963C9D">
            <w:pPr>
              <w:pStyle w:val="TableText"/>
              <w:keepNext/>
              <w:keepLines/>
              <w:tabs>
                <w:tab w:val="left" w:pos="3306"/>
              </w:tabs>
              <w:spacing w:before="240" w:after="240"/>
              <w:rPr>
                <w:rFonts w:asciiTheme="minorHAnsi" w:hAnsiTheme="minorHAnsi" w:cstheme="minorHAnsi"/>
                <w:b/>
                <w:bCs/>
                <w:sz w:val="28"/>
                <w:szCs w:val="28"/>
              </w:rPr>
            </w:pPr>
            <w:r w:rsidRPr="008414BD">
              <w:rPr>
                <w:rFonts w:asciiTheme="minorHAnsi" w:hAnsiTheme="minorHAnsi" w:cstheme="minorHAnsi"/>
                <w:b/>
                <w:bCs/>
                <w:caps/>
                <w:sz w:val="28"/>
                <w:szCs w:val="28"/>
              </w:rPr>
              <w:t xml:space="preserve">Note 16.  </w:t>
            </w:r>
            <w:r w:rsidRPr="003425CE">
              <w:rPr>
                <w:rFonts w:asciiTheme="minorHAnsi" w:hAnsiTheme="minorHAnsi" w:cstheme="minorHAnsi"/>
                <w:b/>
                <w:bCs/>
                <w:caps/>
                <w:sz w:val="28"/>
                <w:szCs w:val="28"/>
              </w:rPr>
              <w:t xml:space="preserve">Receivables and Contract Assets </w:t>
            </w:r>
            <w:r w:rsidRPr="008414BD">
              <w:rPr>
                <w:rFonts w:asciiTheme="minorHAnsi" w:hAnsiTheme="minorHAnsi" w:cstheme="minorHAnsi"/>
                <w:b/>
                <w:bCs/>
                <w:caps/>
                <w:sz w:val="28"/>
                <w:szCs w:val="28"/>
              </w:rPr>
              <w:t xml:space="preserve">– Continued </w:t>
            </w:r>
          </w:p>
        </w:tc>
      </w:tr>
      <w:tr w:rsidR="00F510E4" w:rsidRPr="00CF7E1B" w14:paraId="306F21D1" w14:textId="77777777" w:rsidTr="005F5B4C">
        <w:trPr>
          <w:cantSplit/>
          <w:trHeight w:val="23"/>
        </w:trPr>
        <w:tc>
          <w:tcPr>
            <w:tcW w:w="745" w:type="pct"/>
            <w:tcBorders>
              <w:top w:val="nil"/>
              <w:left w:val="single" w:sz="2" w:space="0" w:color="auto"/>
              <w:bottom w:val="nil"/>
              <w:right w:val="single" w:sz="2" w:space="0" w:color="auto"/>
            </w:tcBorders>
          </w:tcPr>
          <w:p w14:paraId="1F62160D" w14:textId="77777777" w:rsidR="00F510E4" w:rsidRPr="003E75E3" w:rsidRDefault="00F510E4" w:rsidP="00963C9D">
            <w:pPr>
              <w:pStyle w:val="TableReference"/>
              <w:keepNext/>
              <w:keepLines/>
              <w:tabs>
                <w:tab w:val="left" w:pos="3306"/>
              </w:tabs>
              <w:spacing w:before="40"/>
              <w:rPr>
                <w:rFonts w:cs="Calibri"/>
                <w:color w:val="7030A0"/>
                <w:sz w:val="14"/>
              </w:rPr>
            </w:pPr>
          </w:p>
        </w:tc>
        <w:tc>
          <w:tcPr>
            <w:tcW w:w="2702" w:type="pct"/>
            <w:tcBorders>
              <w:top w:val="nil"/>
              <w:left w:val="single" w:sz="2" w:space="0" w:color="auto"/>
              <w:bottom w:val="nil"/>
              <w:right w:val="nil"/>
            </w:tcBorders>
            <w:vAlign w:val="bottom"/>
          </w:tcPr>
          <w:p w14:paraId="10F4C52C" w14:textId="77777777" w:rsidR="00F510E4" w:rsidRPr="003E75E3" w:rsidRDefault="00F510E4" w:rsidP="00963C9D">
            <w:pPr>
              <w:pStyle w:val="TableText"/>
              <w:keepNext/>
              <w:keepLines/>
              <w:tabs>
                <w:tab w:val="left" w:pos="3306"/>
              </w:tabs>
              <w:rPr>
                <w:rFonts w:cs="Calibri"/>
                <w:b/>
                <w:bCs/>
              </w:rPr>
            </w:pPr>
          </w:p>
        </w:tc>
        <w:tc>
          <w:tcPr>
            <w:tcW w:w="674" w:type="pct"/>
            <w:tcBorders>
              <w:top w:val="nil"/>
              <w:left w:val="nil"/>
              <w:bottom w:val="nil"/>
              <w:right w:val="nil"/>
            </w:tcBorders>
            <w:vAlign w:val="bottom"/>
          </w:tcPr>
          <w:p w14:paraId="193CD14C" w14:textId="6AC84E0A" w:rsidR="00F510E4" w:rsidRPr="00F510E4" w:rsidRDefault="00F510E4" w:rsidP="00F510E4">
            <w:pPr>
              <w:pStyle w:val="TableText"/>
              <w:tabs>
                <w:tab w:val="left" w:pos="3306"/>
              </w:tabs>
              <w:jc w:val="right"/>
              <w:rPr>
                <w:rFonts w:cs="Calibri"/>
                <w:b/>
                <w:bCs/>
              </w:rPr>
            </w:pPr>
            <w:r w:rsidRPr="00F510E4">
              <w:rPr>
                <w:rFonts w:cs="Calibri"/>
                <w:b/>
                <w:bCs/>
              </w:rPr>
              <w:t>202</w:t>
            </w:r>
            <w:r w:rsidR="007414C4">
              <w:rPr>
                <w:rFonts w:cs="Calibri"/>
                <w:b/>
                <w:bCs/>
              </w:rPr>
              <w:t>6</w:t>
            </w:r>
          </w:p>
        </w:tc>
        <w:tc>
          <w:tcPr>
            <w:tcW w:w="879" w:type="pct"/>
            <w:gridSpan w:val="2"/>
            <w:tcBorders>
              <w:top w:val="nil"/>
              <w:left w:val="nil"/>
              <w:bottom w:val="nil"/>
              <w:right w:val="nil"/>
            </w:tcBorders>
            <w:vAlign w:val="bottom"/>
          </w:tcPr>
          <w:p w14:paraId="4D361FCF" w14:textId="7EDEBEAA" w:rsidR="00F510E4" w:rsidRPr="00F510E4" w:rsidRDefault="00F510E4" w:rsidP="00F510E4">
            <w:pPr>
              <w:pStyle w:val="TableText"/>
              <w:tabs>
                <w:tab w:val="left" w:pos="3306"/>
              </w:tabs>
              <w:jc w:val="right"/>
              <w:rPr>
                <w:rFonts w:cs="Calibri"/>
                <w:b/>
                <w:bCs/>
              </w:rPr>
            </w:pPr>
            <w:r w:rsidRPr="00F510E4">
              <w:rPr>
                <w:rFonts w:cs="Calibri"/>
                <w:b/>
                <w:bCs/>
              </w:rPr>
              <w:t>202</w:t>
            </w:r>
            <w:r w:rsidR="007414C4">
              <w:rPr>
                <w:rFonts w:cs="Calibri"/>
                <w:b/>
                <w:bCs/>
              </w:rPr>
              <w:t>5</w:t>
            </w:r>
          </w:p>
        </w:tc>
      </w:tr>
      <w:tr w:rsidR="00F510E4" w:rsidRPr="00CF7E1B" w14:paraId="0A4E90F2" w14:textId="77777777" w:rsidTr="005F5B4C">
        <w:trPr>
          <w:cantSplit/>
          <w:trHeight w:val="23"/>
        </w:trPr>
        <w:tc>
          <w:tcPr>
            <w:tcW w:w="745" w:type="pct"/>
            <w:tcBorders>
              <w:top w:val="nil"/>
              <w:left w:val="single" w:sz="2" w:space="0" w:color="auto"/>
              <w:bottom w:val="nil"/>
              <w:right w:val="single" w:sz="2" w:space="0" w:color="auto"/>
            </w:tcBorders>
          </w:tcPr>
          <w:p w14:paraId="2C11BCF1" w14:textId="77777777" w:rsidR="00F510E4" w:rsidRPr="003E75E3" w:rsidRDefault="00F510E4" w:rsidP="00963C9D">
            <w:pPr>
              <w:pStyle w:val="TableReference"/>
              <w:keepNext/>
              <w:keepLines/>
              <w:tabs>
                <w:tab w:val="left" w:pos="3306"/>
              </w:tabs>
              <w:spacing w:before="40"/>
              <w:rPr>
                <w:rFonts w:cs="Calibri"/>
                <w:color w:val="7030A0"/>
                <w:sz w:val="14"/>
              </w:rPr>
            </w:pPr>
          </w:p>
        </w:tc>
        <w:tc>
          <w:tcPr>
            <w:tcW w:w="2702" w:type="pct"/>
            <w:tcBorders>
              <w:top w:val="nil"/>
              <w:left w:val="single" w:sz="2" w:space="0" w:color="auto"/>
              <w:bottom w:val="nil"/>
              <w:right w:val="nil"/>
            </w:tcBorders>
            <w:vAlign w:val="bottom"/>
          </w:tcPr>
          <w:p w14:paraId="3F8A2D5C" w14:textId="77777777" w:rsidR="00F510E4" w:rsidRPr="003E75E3" w:rsidRDefault="00F510E4" w:rsidP="00963C9D">
            <w:pPr>
              <w:pStyle w:val="TableText"/>
              <w:keepNext/>
              <w:keepLines/>
              <w:tabs>
                <w:tab w:val="left" w:pos="3306"/>
              </w:tabs>
              <w:rPr>
                <w:rFonts w:cs="Calibri"/>
                <w:b/>
                <w:bCs/>
              </w:rPr>
            </w:pPr>
          </w:p>
        </w:tc>
        <w:tc>
          <w:tcPr>
            <w:tcW w:w="674" w:type="pct"/>
            <w:tcBorders>
              <w:top w:val="nil"/>
              <w:left w:val="nil"/>
              <w:bottom w:val="nil"/>
              <w:right w:val="nil"/>
            </w:tcBorders>
            <w:vAlign w:val="bottom"/>
          </w:tcPr>
          <w:p w14:paraId="32FB0B06" w14:textId="2EDA1832" w:rsidR="00F510E4" w:rsidRPr="00F510E4" w:rsidRDefault="00F510E4" w:rsidP="00F510E4">
            <w:pPr>
              <w:pStyle w:val="TableText"/>
              <w:tabs>
                <w:tab w:val="left" w:pos="3306"/>
              </w:tabs>
              <w:jc w:val="right"/>
              <w:rPr>
                <w:rFonts w:cs="Calibri"/>
                <w:b/>
                <w:bCs/>
              </w:rPr>
            </w:pPr>
            <w:r w:rsidRPr="00F510E4">
              <w:rPr>
                <w:rFonts w:cs="Calibri"/>
                <w:b/>
                <w:bCs/>
              </w:rPr>
              <w:t>$’000</w:t>
            </w:r>
          </w:p>
        </w:tc>
        <w:tc>
          <w:tcPr>
            <w:tcW w:w="879" w:type="pct"/>
            <w:gridSpan w:val="2"/>
            <w:tcBorders>
              <w:top w:val="nil"/>
              <w:left w:val="nil"/>
              <w:bottom w:val="nil"/>
              <w:right w:val="nil"/>
            </w:tcBorders>
            <w:vAlign w:val="bottom"/>
          </w:tcPr>
          <w:p w14:paraId="63E2AE88" w14:textId="527E6646" w:rsidR="00F510E4" w:rsidRPr="00F510E4" w:rsidRDefault="00F510E4" w:rsidP="00F510E4">
            <w:pPr>
              <w:pStyle w:val="TableText"/>
              <w:tabs>
                <w:tab w:val="left" w:pos="3306"/>
              </w:tabs>
              <w:jc w:val="right"/>
              <w:rPr>
                <w:rFonts w:cs="Calibri"/>
                <w:b/>
                <w:bCs/>
              </w:rPr>
            </w:pPr>
            <w:r w:rsidRPr="00F510E4">
              <w:rPr>
                <w:rFonts w:cs="Calibri"/>
                <w:b/>
                <w:bCs/>
              </w:rPr>
              <w:t>$’000</w:t>
            </w:r>
          </w:p>
        </w:tc>
      </w:tr>
      <w:tr w:rsidR="00F510E4" w:rsidRPr="00CF7E1B" w14:paraId="7209240C" w14:textId="77777777" w:rsidTr="005F5B4C">
        <w:trPr>
          <w:cantSplit/>
          <w:trHeight w:val="23"/>
        </w:trPr>
        <w:tc>
          <w:tcPr>
            <w:tcW w:w="745" w:type="pct"/>
            <w:tcBorders>
              <w:top w:val="nil"/>
              <w:left w:val="single" w:sz="2" w:space="0" w:color="auto"/>
              <w:bottom w:val="nil"/>
              <w:right w:val="single" w:sz="2" w:space="0" w:color="auto"/>
            </w:tcBorders>
          </w:tcPr>
          <w:p w14:paraId="78C087AD" w14:textId="77777777" w:rsidR="00F510E4" w:rsidRPr="003E75E3" w:rsidRDefault="00F510E4" w:rsidP="00F510E4">
            <w:pPr>
              <w:pStyle w:val="TableReference"/>
              <w:tabs>
                <w:tab w:val="left" w:pos="3306"/>
              </w:tabs>
              <w:spacing w:before="40"/>
              <w:rPr>
                <w:rFonts w:cs="Calibri"/>
                <w:color w:val="7030A0"/>
                <w:sz w:val="14"/>
              </w:rPr>
            </w:pPr>
          </w:p>
        </w:tc>
        <w:tc>
          <w:tcPr>
            <w:tcW w:w="2702" w:type="pct"/>
            <w:tcBorders>
              <w:top w:val="nil"/>
              <w:left w:val="single" w:sz="2" w:space="0" w:color="auto"/>
              <w:bottom w:val="nil"/>
              <w:right w:val="nil"/>
            </w:tcBorders>
            <w:vAlign w:val="bottom"/>
          </w:tcPr>
          <w:p w14:paraId="0D21DFC7" w14:textId="7E293D9E" w:rsidR="00F510E4" w:rsidRPr="003425CE" w:rsidRDefault="00F510E4" w:rsidP="00F510E4">
            <w:pPr>
              <w:pStyle w:val="TableText"/>
              <w:tabs>
                <w:tab w:val="left" w:pos="3306"/>
              </w:tabs>
              <w:rPr>
                <w:rFonts w:cs="Calibri"/>
                <w:b/>
                <w:bCs/>
              </w:rPr>
            </w:pPr>
            <w:bookmarkStart w:id="622" w:name="_Toc48468504"/>
            <w:bookmarkStart w:id="623" w:name="_Toc49155616"/>
            <w:bookmarkStart w:id="624" w:name="_Toc49224062"/>
            <w:r w:rsidRPr="003425CE">
              <w:rPr>
                <w:rFonts w:cs="Calibri"/>
                <w:b/>
                <w:bCs/>
              </w:rPr>
              <w:t>Non-Current Receivables</w:t>
            </w:r>
            <w:bookmarkEnd w:id="622"/>
            <w:bookmarkEnd w:id="623"/>
            <w:bookmarkEnd w:id="624"/>
            <w:r w:rsidRPr="003425CE">
              <w:rPr>
                <w:rFonts w:cs="Calibri"/>
                <w:b/>
                <w:bCs/>
              </w:rPr>
              <w:t xml:space="preserve"> and Contract Assets</w:t>
            </w:r>
          </w:p>
        </w:tc>
        <w:tc>
          <w:tcPr>
            <w:tcW w:w="674" w:type="pct"/>
            <w:tcBorders>
              <w:top w:val="nil"/>
              <w:left w:val="nil"/>
              <w:bottom w:val="nil"/>
              <w:right w:val="nil"/>
            </w:tcBorders>
            <w:vAlign w:val="bottom"/>
          </w:tcPr>
          <w:p w14:paraId="6792865E" w14:textId="77777777" w:rsidR="00F510E4" w:rsidRPr="003E75E3" w:rsidRDefault="00F510E4" w:rsidP="00F510E4">
            <w:pPr>
              <w:pStyle w:val="TableText"/>
              <w:tabs>
                <w:tab w:val="left" w:pos="3306"/>
              </w:tabs>
              <w:jc w:val="right"/>
              <w:rPr>
                <w:rFonts w:cs="Calibri"/>
              </w:rPr>
            </w:pPr>
          </w:p>
        </w:tc>
        <w:tc>
          <w:tcPr>
            <w:tcW w:w="879" w:type="pct"/>
            <w:gridSpan w:val="2"/>
            <w:tcBorders>
              <w:top w:val="nil"/>
              <w:left w:val="nil"/>
              <w:bottom w:val="nil"/>
              <w:right w:val="nil"/>
            </w:tcBorders>
            <w:vAlign w:val="bottom"/>
          </w:tcPr>
          <w:p w14:paraId="7B39C360" w14:textId="77777777" w:rsidR="00F510E4" w:rsidRPr="003E75E3" w:rsidRDefault="00F510E4" w:rsidP="00F510E4">
            <w:pPr>
              <w:pStyle w:val="TableText"/>
              <w:tabs>
                <w:tab w:val="left" w:pos="3306"/>
              </w:tabs>
              <w:jc w:val="right"/>
              <w:rPr>
                <w:rFonts w:cs="Calibri"/>
              </w:rPr>
            </w:pPr>
          </w:p>
        </w:tc>
      </w:tr>
      <w:tr w:rsidR="00A218A9" w:rsidRPr="00CF7E1B" w14:paraId="19EEDD4C" w14:textId="77777777" w:rsidTr="00A218A9">
        <w:trPr>
          <w:cantSplit/>
          <w:trHeight w:val="23"/>
        </w:trPr>
        <w:tc>
          <w:tcPr>
            <w:tcW w:w="745" w:type="pct"/>
            <w:vMerge w:val="restart"/>
            <w:tcBorders>
              <w:top w:val="nil"/>
              <w:left w:val="single" w:sz="2" w:space="0" w:color="auto"/>
              <w:right w:val="single" w:sz="2" w:space="0" w:color="auto"/>
            </w:tcBorders>
            <w:vAlign w:val="bottom"/>
          </w:tcPr>
          <w:p w14:paraId="46890F0F" w14:textId="77777777" w:rsidR="00A218A9" w:rsidRPr="003E75E3" w:rsidRDefault="00A218A9" w:rsidP="00A218A9">
            <w:pPr>
              <w:pStyle w:val="TableReference"/>
              <w:tabs>
                <w:tab w:val="left" w:pos="3306"/>
              </w:tabs>
              <w:spacing w:before="60"/>
              <w:rPr>
                <w:rFonts w:cs="Calibri"/>
                <w:color w:val="7030A0"/>
                <w:sz w:val="14"/>
              </w:rPr>
            </w:pPr>
            <w:r w:rsidRPr="003E75E3">
              <w:rPr>
                <w:rFonts w:cs="Calibri"/>
                <w:color w:val="7030A0"/>
                <w:sz w:val="14"/>
              </w:rPr>
              <w:t>AASB 101.78(b)</w:t>
            </w:r>
          </w:p>
          <w:p w14:paraId="21FA255C" w14:textId="131386D2" w:rsidR="00A218A9" w:rsidRPr="003E75E3" w:rsidRDefault="00A218A9" w:rsidP="00A218A9">
            <w:pPr>
              <w:pStyle w:val="TableReference"/>
              <w:tabs>
                <w:tab w:val="left" w:pos="3306"/>
              </w:tabs>
              <w:spacing w:before="60"/>
              <w:rPr>
                <w:rFonts w:cs="Calibri"/>
                <w:color w:val="7030A0"/>
                <w:sz w:val="14"/>
              </w:rPr>
            </w:pPr>
            <w:r w:rsidRPr="003E75E3">
              <w:rPr>
                <w:rFonts w:cs="Calibri"/>
                <w:color w:val="7030A0"/>
                <w:sz w:val="14"/>
              </w:rPr>
              <w:t>AASB 9.5.1.3 &amp; 5.2.1</w:t>
            </w:r>
          </w:p>
        </w:tc>
        <w:tc>
          <w:tcPr>
            <w:tcW w:w="2702" w:type="pct"/>
            <w:tcBorders>
              <w:top w:val="nil"/>
              <w:left w:val="single" w:sz="2" w:space="0" w:color="auto"/>
              <w:bottom w:val="nil"/>
              <w:right w:val="nil"/>
            </w:tcBorders>
            <w:vAlign w:val="bottom"/>
          </w:tcPr>
          <w:p w14:paraId="1477FE3C" w14:textId="6879359C" w:rsidR="00A218A9" w:rsidRPr="003425CE" w:rsidRDefault="00A218A9" w:rsidP="00A218A9">
            <w:pPr>
              <w:pStyle w:val="TableText"/>
              <w:tabs>
                <w:tab w:val="left" w:pos="3306"/>
              </w:tabs>
              <w:spacing w:after="40"/>
              <w:rPr>
                <w:rFonts w:cs="Calibri"/>
                <w:b/>
                <w:bCs/>
              </w:rPr>
            </w:pPr>
            <w:r w:rsidRPr="003425CE">
              <w:rPr>
                <w:rFonts w:cs="Calibri"/>
                <w:i/>
                <w:iCs/>
              </w:rPr>
              <w:t>Non-Current Receivables</w:t>
            </w:r>
          </w:p>
        </w:tc>
        <w:tc>
          <w:tcPr>
            <w:tcW w:w="674" w:type="pct"/>
            <w:tcBorders>
              <w:top w:val="nil"/>
              <w:left w:val="nil"/>
              <w:bottom w:val="nil"/>
              <w:right w:val="nil"/>
            </w:tcBorders>
            <w:vAlign w:val="bottom"/>
          </w:tcPr>
          <w:p w14:paraId="5A610608" w14:textId="77777777" w:rsidR="00A218A9" w:rsidRPr="003E75E3" w:rsidRDefault="00A218A9" w:rsidP="00F510E4">
            <w:pPr>
              <w:pStyle w:val="TableText"/>
              <w:tabs>
                <w:tab w:val="left" w:pos="3306"/>
              </w:tabs>
              <w:jc w:val="right"/>
              <w:rPr>
                <w:rFonts w:cs="Calibri"/>
              </w:rPr>
            </w:pPr>
          </w:p>
        </w:tc>
        <w:tc>
          <w:tcPr>
            <w:tcW w:w="879" w:type="pct"/>
            <w:gridSpan w:val="2"/>
            <w:tcBorders>
              <w:top w:val="nil"/>
              <w:left w:val="nil"/>
              <w:bottom w:val="nil"/>
              <w:right w:val="nil"/>
            </w:tcBorders>
            <w:vAlign w:val="bottom"/>
          </w:tcPr>
          <w:p w14:paraId="573150A0" w14:textId="77777777" w:rsidR="00A218A9" w:rsidRPr="003E75E3" w:rsidRDefault="00A218A9" w:rsidP="00F510E4">
            <w:pPr>
              <w:pStyle w:val="TableText"/>
              <w:tabs>
                <w:tab w:val="left" w:pos="3306"/>
              </w:tabs>
              <w:jc w:val="right"/>
              <w:rPr>
                <w:rFonts w:cs="Calibri"/>
              </w:rPr>
            </w:pPr>
          </w:p>
        </w:tc>
      </w:tr>
      <w:tr w:rsidR="00A218A9" w:rsidRPr="00CF7E1B" w14:paraId="5F806136" w14:textId="77777777" w:rsidTr="00787317">
        <w:trPr>
          <w:cantSplit/>
          <w:trHeight w:val="23"/>
        </w:trPr>
        <w:tc>
          <w:tcPr>
            <w:tcW w:w="745" w:type="pct"/>
            <w:vMerge/>
            <w:tcBorders>
              <w:left w:val="single" w:sz="2" w:space="0" w:color="auto"/>
              <w:bottom w:val="nil"/>
              <w:right w:val="single" w:sz="2" w:space="0" w:color="auto"/>
            </w:tcBorders>
          </w:tcPr>
          <w:p w14:paraId="43052EAB" w14:textId="37EE2833" w:rsidR="00A218A9" w:rsidRPr="003E75E3" w:rsidRDefault="00A218A9" w:rsidP="00F510E4">
            <w:pPr>
              <w:pStyle w:val="TableReference"/>
              <w:tabs>
                <w:tab w:val="left" w:pos="3306"/>
              </w:tabs>
              <w:spacing w:before="60"/>
              <w:rPr>
                <w:rFonts w:cs="Calibri"/>
                <w:color w:val="7030A0"/>
                <w:sz w:val="14"/>
              </w:rPr>
            </w:pPr>
          </w:p>
        </w:tc>
        <w:tc>
          <w:tcPr>
            <w:tcW w:w="2702" w:type="pct"/>
            <w:tcBorders>
              <w:top w:val="nil"/>
              <w:left w:val="single" w:sz="2" w:space="0" w:color="auto"/>
              <w:bottom w:val="nil"/>
              <w:right w:val="nil"/>
            </w:tcBorders>
            <w:vAlign w:val="center"/>
          </w:tcPr>
          <w:p w14:paraId="38DC2C24" w14:textId="208F187F" w:rsidR="00A218A9" w:rsidRPr="003E75E3" w:rsidRDefault="00A218A9" w:rsidP="00F510E4">
            <w:pPr>
              <w:pStyle w:val="TableText"/>
              <w:tabs>
                <w:tab w:val="left" w:pos="3306"/>
              </w:tabs>
              <w:rPr>
                <w:rFonts w:cs="Calibri"/>
              </w:rPr>
            </w:pPr>
            <w:r w:rsidRPr="003E75E3">
              <w:rPr>
                <w:rFonts w:cs="Calibri"/>
              </w:rPr>
              <w:t>Trade Receivables</w:t>
            </w:r>
            <w:r w:rsidRPr="003E75E3">
              <w:rPr>
                <w:rFonts w:cs="Calibri"/>
                <w:vertAlign w:val="superscript"/>
              </w:rPr>
              <w:t>a</w:t>
            </w:r>
          </w:p>
        </w:tc>
        <w:tc>
          <w:tcPr>
            <w:tcW w:w="674" w:type="pct"/>
            <w:tcBorders>
              <w:top w:val="nil"/>
              <w:left w:val="nil"/>
              <w:bottom w:val="nil"/>
              <w:right w:val="nil"/>
            </w:tcBorders>
            <w:vAlign w:val="bottom"/>
          </w:tcPr>
          <w:p w14:paraId="719628A2" w14:textId="345F9C35" w:rsidR="00A218A9" w:rsidRPr="003E75E3" w:rsidRDefault="00A218A9" w:rsidP="00F510E4">
            <w:pPr>
              <w:pStyle w:val="TableText"/>
              <w:tabs>
                <w:tab w:val="left" w:pos="3306"/>
              </w:tabs>
              <w:jc w:val="right"/>
              <w:rPr>
                <w:rFonts w:cs="Calibri"/>
              </w:rPr>
            </w:pPr>
          </w:p>
        </w:tc>
        <w:tc>
          <w:tcPr>
            <w:tcW w:w="879" w:type="pct"/>
            <w:gridSpan w:val="2"/>
            <w:tcBorders>
              <w:top w:val="nil"/>
              <w:left w:val="nil"/>
              <w:bottom w:val="nil"/>
              <w:right w:val="nil"/>
            </w:tcBorders>
            <w:vAlign w:val="bottom"/>
          </w:tcPr>
          <w:p w14:paraId="28A1BA9A" w14:textId="41AD6745" w:rsidR="00A218A9" w:rsidRPr="003E75E3" w:rsidRDefault="00A218A9" w:rsidP="00F510E4">
            <w:pPr>
              <w:pStyle w:val="TableText"/>
              <w:tabs>
                <w:tab w:val="left" w:pos="3306"/>
              </w:tabs>
              <w:jc w:val="right"/>
              <w:rPr>
                <w:rFonts w:cs="Calibri"/>
              </w:rPr>
            </w:pPr>
          </w:p>
        </w:tc>
      </w:tr>
      <w:tr w:rsidR="00F510E4" w:rsidRPr="00CF7E1B" w14:paraId="25CD3C43" w14:textId="77777777" w:rsidTr="005F5B4C">
        <w:trPr>
          <w:cantSplit/>
          <w:trHeight w:val="23"/>
        </w:trPr>
        <w:tc>
          <w:tcPr>
            <w:tcW w:w="745" w:type="pct"/>
            <w:tcBorders>
              <w:top w:val="nil"/>
              <w:left w:val="single" w:sz="2" w:space="0" w:color="auto"/>
              <w:bottom w:val="nil"/>
              <w:right w:val="single" w:sz="2" w:space="0" w:color="auto"/>
            </w:tcBorders>
          </w:tcPr>
          <w:p w14:paraId="5B1E4874" w14:textId="5CB1EF12" w:rsidR="00F510E4" w:rsidRPr="003E75E3" w:rsidRDefault="00F510E4" w:rsidP="00F510E4">
            <w:pPr>
              <w:pStyle w:val="TableReference"/>
              <w:tabs>
                <w:tab w:val="left" w:pos="3306"/>
              </w:tabs>
              <w:spacing w:before="60"/>
              <w:rPr>
                <w:rFonts w:cs="Calibri"/>
                <w:color w:val="7030A0"/>
                <w:sz w:val="14"/>
              </w:rPr>
            </w:pPr>
            <w:r w:rsidRPr="003E75E3">
              <w:rPr>
                <w:rFonts w:cs="Calibri"/>
                <w:color w:val="7030A0"/>
                <w:sz w:val="14"/>
              </w:rPr>
              <w:t>AASB</w:t>
            </w:r>
            <w:r>
              <w:rPr>
                <w:rFonts w:cs="Calibri"/>
                <w:color w:val="7030A0"/>
                <w:sz w:val="14"/>
              </w:rPr>
              <w:t xml:space="preserve"> </w:t>
            </w:r>
            <w:r w:rsidRPr="003E75E3">
              <w:rPr>
                <w:rFonts w:cs="Calibri"/>
                <w:color w:val="7030A0"/>
                <w:sz w:val="14"/>
              </w:rPr>
              <w:t>9.5.5.1</w:t>
            </w:r>
          </w:p>
        </w:tc>
        <w:tc>
          <w:tcPr>
            <w:tcW w:w="2702" w:type="pct"/>
            <w:tcBorders>
              <w:top w:val="nil"/>
              <w:left w:val="single" w:sz="2" w:space="0" w:color="auto"/>
              <w:bottom w:val="nil"/>
              <w:right w:val="nil"/>
            </w:tcBorders>
          </w:tcPr>
          <w:p w14:paraId="33CE834D" w14:textId="5288B0D8" w:rsidR="00F510E4" w:rsidRPr="003E75E3" w:rsidRDefault="00F510E4" w:rsidP="00F510E4">
            <w:pPr>
              <w:pStyle w:val="TableText"/>
              <w:tabs>
                <w:tab w:val="left" w:pos="3306"/>
              </w:tabs>
              <w:rPr>
                <w:rFonts w:cs="Calibri"/>
              </w:rPr>
            </w:pPr>
            <w:r w:rsidRPr="003E75E3">
              <w:rPr>
                <w:rFonts w:cs="Calibri"/>
              </w:rPr>
              <w:t xml:space="preserve">Less: Expected Credit Loss Allowance </w:t>
            </w:r>
          </w:p>
        </w:tc>
        <w:tc>
          <w:tcPr>
            <w:tcW w:w="674" w:type="pct"/>
            <w:tcBorders>
              <w:top w:val="nil"/>
              <w:left w:val="nil"/>
              <w:bottom w:val="nil"/>
              <w:right w:val="nil"/>
            </w:tcBorders>
            <w:vAlign w:val="bottom"/>
          </w:tcPr>
          <w:p w14:paraId="148FEFCD" w14:textId="1E31E598" w:rsidR="00F510E4" w:rsidRPr="003E75E3" w:rsidRDefault="00F510E4" w:rsidP="00F510E4">
            <w:pPr>
              <w:pStyle w:val="TableText"/>
              <w:tabs>
                <w:tab w:val="left" w:pos="3306"/>
              </w:tabs>
              <w:jc w:val="right"/>
              <w:rPr>
                <w:rFonts w:cs="Calibri"/>
                <w:strike/>
              </w:rPr>
            </w:pPr>
          </w:p>
        </w:tc>
        <w:tc>
          <w:tcPr>
            <w:tcW w:w="879" w:type="pct"/>
            <w:gridSpan w:val="2"/>
            <w:tcBorders>
              <w:top w:val="nil"/>
              <w:left w:val="nil"/>
              <w:bottom w:val="nil"/>
              <w:right w:val="nil"/>
            </w:tcBorders>
            <w:vAlign w:val="bottom"/>
          </w:tcPr>
          <w:p w14:paraId="70EF423E" w14:textId="52F8646F" w:rsidR="00F510E4" w:rsidRPr="003E75E3" w:rsidRDefault="00F510E4" w:rsidP="00F510E4">
            <w:pPr>
              <w:pStyle w:val="TableText"/>
              <w:tabs>
                <w:tab w:val="left" w:pos="3306"/>
              </w:tabs>
              <w:jc w:val="right"/>
              <w:rPr>
                <w:rFonts w:cs="Calibri"/>
              </w:rPr>
            </w:pPr>
          </w:p>
        </w:tc>
      </w:tr>
      <w:tr w:rsidR="00F510E4" w:rsidRPr="00CF7E1B" w14:paraId="748E5861" w14:textId="77777777" w:rsidTr="005F5B4C">
        <w:trPr>
          <w:cantSplit/>
          <w:trHeight w:val="23"/>
        </w:trPr>
        <w:tc>
          <w:tcPr>
            <w:tcW w:w="745" w:type="pct"/>
            <w:tcBorders>
              <w:top w:val="nil"/>
              <w:left w:val="single" w:sz="2" w:space="0" w:color="auto"/>
              <w:bottom w:val="nil"/>
              <w:right w:val="single" w:sz="2" w:space="0" w:color="auto"/>
            </w:tcBorders>
          </w:tcPr>
          <w:p w14:paraId="4DFB92C5" w14:textId="77777777" w:rsidR="00F510E4" w:rsidRPr="003E75E3" w:rsidRDefault="00F510E4" w:rsidP="00F510E4">
            <w:pPr>
              <w:pStyle w:val="TableReference"/>
              <w:tabs>
                <w:tab w:val="left" w:pos="3306"/>
              </w:tabs>
              <w:spacing w:before="40"/>
              <w:rPr>
                <w:rFonts w:cs="Calibri"/>
                <w:color w:val="7030A0"/>
                <w:sz w:val="14"/>
              </w:rPr>
            </w:pPr>
            <w:r w:rsidRPr="003E75E3">
              <w:rPr>
                <w:rFonts w:cs="Calibri"/>
                <w:color w:val="7030A0"/>
                <w:sz w:val="14"/>
              </w:rPr>
              <w:t>AASB 101.78(b)</w:t>
            </w:r>
          </w:p>
        </w:tc>
        <w:tc>
          <w:tcPr>
            <w:tcW w:w="2702" w:type="pct"/>
            <w:tcBorders>
              <w:top w:val="nil"/>
              <w:left w:val="single" w:sz="2" w:space="0" w:color="auto"/>
              <w:bottom w:val="nil"/>
              <w:right w:val="nil"/>
            </w:tcBorders>
          </w:tcPr>
          <w:p w14:paraId="473A62A9" w14:textId="2CAB96E8" w:rsidR="00F510E4" w:rsidRPr="003E75E3" w:rsidRDefault="00F510E4" w:rsidP="00F510E4">
            <w:pPr>
              <w:pStyle w:val="TableText"/>
              <w:tabs>
                <w:tab w:val="left" w:pos="3306"/>
              </w:tabs>
              <w:rPr>
                <w:rFonts w:cs="Calibri"/>
              </w:rPr>
            </w:pPr>
            <w:r w:rsidRPr="003E75E3">
              <w:rPr>
                <w:rFonts w:cs="Calibri"/>
              </w:rPr>
              <w:t xml:space="preserve">Loans </w:t>
            </w:r>
            <w:proofErr w:type="spellStart"/>
            <w:r w:rsidRPr="003E75E3">
              <w:rPr>
                <w:rFonts w:cs="Calibri"/>
              </w:rPr>
              <w:t>Receivable</w:t>
            </w:r>
            <w:r w:rsidRPr="003E75E3">
              <w:rPr>
                <w:rFonts w:cs="Calibri"/>
                <w:vertAlign w:val="superscript"/>
              </w:rPr>
              <w:t>b</w:t>
            </w:r>
            <w:proofErr w:type="spellEnd"/>
          </w:p>
        </w:tc>
        <w:tc>
          <w:tcPr>
            <w:tcW w:w="674" w:type="pct"/>
            <w:tcBorders>
              <w:top w:val="nil"/>
              <w:left w:val="nil"/>
              <w:bottom w:val="nil"/>
              <w:right w:val="nil"/>
            </w:tcBorders>
            <w:vAlign w:val="bottom"/>
          </w:tcPr>
          <w:p w14:paraId="25E7D818" w14:textId="43B3A264" w:rsidR="00F510E4" w:rsidRPr="003E75E3" w:rsidRDefault="00F510E4" w:rsidP="00F510E4">
            <w:pPr>
              <w:pStyle w:val="TableText"/>
              <w:tabs>
                <w:tab w:val="left" w:pos="3306"/>
              </w:tabs>
              <w:jc w:val="right"/>
              <w:rPr>
                <w:rFonts w:cs="Calibri"/>
              </w:rPr>
            </w:pPr>
          </w:p>
        </w:tc>
        <w:tc>
          <w:tcPr>
            <w:tcW w:w="879" w:type="pct"/>
            <w:gridSpan w:val="2"/>
            <w:tcBorders>
              <w:top w:val="nil"/>
              <w:left w:val="nil"/>
              <w:bottom w:val="nil"/>
              <w:right w:val="nil"/>
            </w:tcBorders>
            <w:vAlign w:val="bottom"/>
          </w:tcPr>
          <w:p w14:paraId="4A59DD5F" w14:textId="11A6B67D" w:rsidR="00F510E4" w:rsidRPr="003E75E3" w:rsidRDefault="00F510E4" w:rsidP="00F510E4">
            <w:pPr>
              <w:pStyle w:val="TableText"/>
              <w:tabs>
                <w:tab w:val="left" w:pos="3306"/>
              </w:tabs>
              <w:jc w:val="right"/>
              <w:rPr>
                <w:rFonts w:cs="Calibri"/>
              </w:rPr>
            </w:pPr>
          </w:p>
        </w:tc>
      </w:tr>
      <w:tr w:rsidR="00F510E4" w:rsidRPr="00CF7E1B" w14:paraId="67735B85" w14:textId="77777777" w:rsidTr="005F5B4C">
        <w:trPr>
          <w:cantSplit/>
          <w:trHeight w:val="23"/>
        </w:trPr>
        <w:tc>
          <w:tcPr>
            <w:tcW w:w="745" w:type="pct"/>
            <w:tcBorders>
              <w:top w:val="nil"/>
              <w:left w:val="single" w:sz="2" w:space="0" w:color="auto"/>
              <w:bottom w:val="nil"/>
              <w:right w:val="single" w:sz="2" w:space="0" w:color="auto"/>
            </w:tcBorders>
          </w:tcPr>
          <w:p w14:paraId="07C83A21" w14:textId="361364EF" w:rsidR="00F510E4" w:rsidRPr="003E75E3" w:rsidRDefault="00F510E4" w:rsidP="00F510E4">
            <w:pPr>
              <w:pStyle w:val="TableReference"/>
              <w:tabs>
                <w:tab w:val="left" w:pos="3306"/>
              </w:tabs>
              <w:spacing w:before="40"/>
              <w:rPr>
                <w:rFonts w:cs="Calibri"/>
                <w:color w:val="7030A0"/>
                <w:sz w:val="14"/>
              </w:rPr>
            </w:pPr>
            <w:r w:rsidRPr="003E75E3">
              <w:rPr>
                <w:rFonts w:cs="Calibri"/>
                <w:color w:val="7030A0"/>
                <w:sz w:val="14"/>
              </w:rPr>
              <w:t>AASB 15.113(b)</w:t>
            </w:r>
          </w:p>
        </w:tc>
        <w:tc>
          <w:tcPr>
            <w:tcW w:w="2702" w:type="pct"/>
            <w:tcBorders>
              <w:top w:val="nil"/>
              <w:left w:val="single" w:sz="2" w:space="0" w:color="auto"/>
              <w:bottom w:val="nil"/>
              <w:right w:val="nil"/>
            </w:tcBorders>
          </w:tcPr>
          <w:p w14:paraId="276AAC9A" w14:textId="0231C333" w:rsidR="00F510E4" w:rsidRPr="003E75E3" w:rsidRDefault="00F510E4" w:rsidP="00F510E4">
            <w:pPr>
              <w:pStyle w:val="TableText"/>
              <w:tabs>
                <w:tab w:val="left" w:pos="3306"/>
              </w:tabs>
            </w:pPr>
            <w:r w:rsidRPr="003E75E3">
              <w:rPr>
                <w:rFonts w:cs="Calibri"/>
              </w:rPr>
              <w:t>Less: Expected Credit Loss Allowance</w:t>
            </w:r>
          </w:p>
        </w:tc>
        <w:tc>
          <w:tcPr>
            <w:tcW w:w="674" w:type="pct"/>
            <w:tcBorders>
              <w:top w:val="nil"/>
              <w:left w:val="nil"/>
              <w:bottom w:val="nil"/>
              <w:right w:val="nil"/>
            </w:tcBorders>
            <w:vAlign w:val="bottom"/>
          </w:tcPr>
          <w:p w14:paraId="426C54A8" w14:textId="77777777" w:rsidR="00F510E4" w:rsidRPr="003E75E3" w:rsidRDefault="00F510E4" w:rsidP="00F510E4">
            <w:pPr>
              <w:pStyle w:val="TableText"/>
              <w:tabs>
                <w:tab w:val="left" w:pos="3306"/>
              </w:tabs>
              <w:jc w:val="right"/>
              <w:rPr>
                <w:rFonts w:cs="Calibri"/>
              </w:rPr>
            </w:pPr>
          </w:p>
        </w:tc>
        <w:tc>
          <w:tcPr>
            <w:tcW w:w="879" w:type="pct"/>
            <w:gridSpan w:val="2"/>
            <w:tcBorders>
              <w:top w:val="nil"/>
              <w:left w:val="nil"/>
              <w:bottom w:val="nil"/>
              <w:right w:val="nil"/>
            </w:tcBorders>
            <w:vAlign w:val="bottom"/>
          </w:tcPr>
          <w:p w14:paraId="50F87A29" w14:textId="77777777" w:rsidR="00F510E4" w:rsidRPr="003E75E3" w:rsidRDefault="00F510E4" w:rsidP="00F510E4">
            <w:pPr>
              <w:pStyle w:val="TableText"/>
              <w:tabs>
                <w:tab w:val="left" w:pos="3306"/>
              </w:tabs>
              <w:jc w:val="right"/>
              <w:rPr>
                <w:rFonts w:cs="Calibri"/>
              </w:rPr>
            </w:pPr>
          </w:p>
        </w:tc>
      </w:tr>
      <w:tr w:rsidR="00F510E4" w:rsidRPr="00CF7E1B" w14:paraId="040B49F7" w14:textId="77777777" w:rsidTr="005F5B4C">
        <w:trPr>
          <w:cantSplit/>
          <w:trHeight w:val="23"/>
        </w:trPr>
        <w:tc>
          <w:tcPr>
            <w:tcW w:w="745" w:type="pct"/>
            <w:tcBorders>
              <w:top w:val="nil"/>
              <w:left w:val="single" w:sz="2" w:space="0" w:color="auto"/>
              <w:bottom w:val="nil"/>
              <w:right w:val="single" w:sz="2" w:space="0" w:color="auto"/>
            </w:tcBorders>
          </w:tcPr>
          <w:p w14:paraId="3DD8EA56" w14:textId="77777777" w:rsidR="00F510E4" w:rsidRPr="003E75E3" w:rsidRDefault="00F510E4" w:rsidP="00F510E4">
            <w:pPr>
              <w:pStyle w:val="TableReference"/>
              <w:tabs>
                <w:tab w:val="left" w:pos="3306"/>
              </w:tabs>
              <w:spacing w:before="40"/>
              <w:rPr>
                <w:rFonts w:cs="Calibri"/>
                <w:color w:val="7030A0"/>
                <w:sz w:val="14"/>
              </w:rPr>
            </w:pPr>
          </w:p>
        </w:tc>
        <w:tc>
          <w:tcPr>
            <w:tcW w:w="2702" w:type="pct"/>
            <w:tcBorders>
              <w:top w:val="nil"/>
              <w:left w:val="single" w:sz="2" w:space="0" w:color="auto"/>
              <w:bottom w:val="nil"/>
              <w:right w:val="nil"/>
            </w:tcBorders>
          </w:tcPr>
          <w:p w14:paraId="45A2C321" w14:textId="5D644B6D" w:rsidR="00F510E4" w:rsidRPr="003E75E3" w:rsidRDefault="00F510E4" w:rsidP="00F510E4">
            <w:pPr>
              <w:pStyle w:val="TableText"/>
              <w:tabs>
                <w:tab w:val="left" w:pos="3306"/>
              </w:tabs>
              <w:rPr>
                <w:rFonts w:cs="Calibri"/>
              </w:rPr>
            </w:pPr>
            <w:r w:rsidRPr="003E75E3">
              <w:t>Receivables for Finance Leases as Lessor</w:t>
            </w:r>
          </w:p>
        </w:tc>
        <w:tc>
          <w:tcPr>
            <w:tcW w:w="674" w:type="pct"/>
            <w:tcBorders>
              <w:top w:val="nil"/>
              <w:left w:val="nil"/>
              <w:bottom w:val="nil"/>
              <w:right w:val="nil"/>
            </w:tcBorders>
            <w:vAlign w:val="bottom"/>
          </w:tcPr>
          <w:p w14:paraId="10249352" w14:textId="77777777" w:rsidR="00F510E4" w:rsidRPr="003E75E3" w:rsidRDefault="00F510E4" w:rsidP="00F510E4">
            <w:pPr>
              <w:pStyle w:val="TableText"/>
              <w:tabs>
                <w:tab w:val="left" w:pos="3306"/>
              </w:tabs>
              <w:jc w:val="right"/>
              <w:rPr>
                <w:rFonts w:cs="Calibri"/>
              </w:rPr>
            </w:pPr>
          </w:p>
        </w:tc>
        <w:tc>
          <w:tcPr>
            <w:tcW w:w="879" w:type="pct"/>
            <w:gridSpan w:val="2"/>
            <w:tcBorders>
              <w:top w:val="nil"/>
              <w:left w:val="nil"/>
              <w:bottom w:val="nil"/>
              <w:right w:val="nil"/>
            </w:tcBorders>
            <w:vAlign w:val="bottom"/>
          </w:tcPr>
          <w:p w14:paraId="66346B75" w14:textId="77777777" w:rsidR="00F510E4" w:rsidRPr="003E75E3" w:rsidRDefault="00F510E4" w:rsidP="00F510E4">
            <w:pPr>
              <w:pStyle w:val="TableText"/>
              <w:tabs>
                <w:tab w:val="left" w:pos="3306"/>
              </w:tabs>
              <w:jc w:val="right"/>
              <w:rPr>
                <w:rFonts w:cs="Calibri"/>
              </w:rPr>
            </w:pPr>
          </w:p>
        </w:tc>
      </w:tr>
      <w:tr w:rsidR="00F510E4" w:rsidRPr="00CF7E1B" w14:paraId="3282554E" w14:textId="77777777" w:rsidTr="005F5B4C">
        <w:trPr>
          <w:cantSplit/>
          <w:trHeight w:val="23"/>
        </w:trPr>
        <w:tc>
          <w:tcPr>
            <w:tcW w:w="745" w:type="pct"/>
            <w:tcBorders>
              <w:top w:val="nil"/>
              <w:left w:val="single" w:sz="2" w:space="0" w:color="auto"/>
              <w:bottom w:val="nil"/>
              <w:right w:val="single" w:sz="2" w:space="0" w:color="auto"/>
            </w:tcBorders>
          </w:tcPr>
          <w:p w14:paraId="13E17D66" w14:textId="77777777" w:rsidR="00F510E4" w:rsidRPr="003E75E3" w:rsidRDefault="00F510E4" w:rsidP="00F510E4">
            <w:pPr>
              <w:pStyle w:val="TableReference"/>
              <w:tabs>
                <w:tab w:val="left" w:pos="3306"/>
              </w:tabs>
              <w:spacing w:before="40"/>
              <w:rPr>
                <w:rFonts w:cs="Calibri"/>
                <w:color w:val="7030A0"/>
                <w:sz w:val="14"/>
              </w:rPr>
            </w:pPr>
            <w:r w:rsidRPr="003E75E3">
              <w:rPr>
                <w:rFonts w:cs="Calibri"/>
                <w:color w:val="7030A0"/>
                <w:sz w:val="14"/>
              </w:rPr>
              <w:t>AASB 101.78(b)</w:t>
            </w:r>
          </w:p>
        </w:tc>
        <w:tc>
          <w:tcPr>
            <w:tcW w:w="2702" w:type="pct"/>
            <w:tcBorders>
              <w:top w:val="nil"/>
              <w:left w:val="single" w:sz="2" w:space="0" w:color="auto"/>
              <w:bottom w:val="nil"/>
              <w:right w:val="nil"/>
            </w:tcBorders>
          </w:tcPr>
          <w:p w14:paraId="4C9464C8" w14:textId="77777777" w:rsidR="00F510E4" w:rsidRPr="003E75E3" w:rsidRDefault="00F510E4" w:rsidP="00F510E4">
            <w:pPr>
              <w:pStyle w:val="TableText"/>
              <w:tabs>
                <w:tab w:val="left" w:pos="3306"/>
              </w:tabs>
              <w:rPr>
                <w:rFonts w:cs="Calibri"/>
              </w:rPr>
            </w:pPr>
            <w:r w:rsidRPr="003E75E3">
              <w:rPr>
                <w:rFonts w:cs="Calibri"/>
              </w:rPr>
              <w:t>Other Non-Current Receivables</w:t>
            </w:r>
          </w:p>
        </w:tc>
        <w:tc>
          <w:tcPr>
            <w:tcW w:w="674" w:type="pct"/>
            <w:tcBorders>
              <w:top w:val="nil"/>
              <w:left w:val="nil"/>
              <w:bottom w:val="single" w:sz="2" w:space="0" w:color="auto"/>
              <w:right w:val="nil"/>
            </w:tcBorders>
            <w:vAlign w:val="bottom"/>
          </w:tcPr>
          <w:p w14:paraId="73EB255E" w14:textId="3A1F78BA" w:rsidR="00F510E4" w:rsidRPr="003E75E3" w:rsidRDefault="00F510E4" w:rsidP="00F510E4">
            <w:pPr>
              <w:pStyle w:val="TableText"/>
              <w:tabs>
                <w:tab w:val="left" w:pos="3306"/>
              </w:tabs>
              <w:jc w:val="right"/>
              <w:rPr>
                <w:rFonts w:cs="Calibri"/>
              </w:rPr>
            </w:pPr>
          </w:p>
        </w:tc>
        <w:tc>
          <w:tcPr>
            <w:tcW w:w="879" w:type="pct"/>
            <w:gridSpan w:val="2"/>
            <w:tcBorders>
              <w:top w:val="nil"/>
              <w:left w:val="nil"/>
              <w:bottom w:val="single" w:sz="2" w:space="0" w:color="auto"/>
              <w:right w:val="nil"/>
            </w:tcBorders>
            <w:vAlign w:val="bottom"/>
          </w:tcPr>
          <w:p w14:paraId="1F0589C0" w14:textId="5D69AD05" w:rsidR="00F510E4" w:rsidRPr="003E75E3" w:rsidRDefault="00F510E4" w:rsidP="00F510E4">
            <w:pPr>
              <w:pStyle w:val="TableText"/>
              <w:tabs>
                <w:tab w:val="left" w:pos="3306"/>
              </w:tabs>
              <w:jc w:val="right"/>
              <w:rPr>
                <w:rFonts w:cs="Calibri"/>
              </w:rPr>
            </w:pPr>
          </w:p>
        </w:tc>
      </w:tr>
      <w:tr w:rsidR="00A218A9" w:rsidRPr="00CF7E1B" w14:paraId="7B9135F7" w14:textId="77777777" w:rsidTr="00A218A9">
        <w:trPr>
          <w:cantSplit/>
          <w:trHeight w:val="23"/>
        </w:trPr>
        <w:tc>
          <w:tcPr>
            <w:tcW w:w="745" w:type="pct"/>
            <w:tcBorders>
              <w:top w:val="nil"/>
              <w:left w:val="single" w:sz="2" w:space="0" w:color="auto"/>
              <w:bottom w:val="nil"/>
              <w:right w:val="single" w:sz="2" w:space="0" w:color="auto"/>
            </w:tcBorders>
          </w:tcPr>
          <w:p w14:paraId="4C432200" w14:textId="77777777" w:rsidR="00A218A9" w:rsidRPr="003E75E3" w:rsidRDefault="00A218A9" w:rsidP="00F510E4">
            <w:pPr>
              <w:pStyle w:val="TableReference"/>
              <w:tabs>
                <w:tab w:val="left" w:pos="3306"/>
              </w:tabs>
              <w:spacing w:before="40"/>
              <w:rPr>
                <w:rFonts w:cs="Calibri"/>
                <w:color w:val="7030A0"/>
                <w:sz w:val="14"/>
              </w:rPr>
            </w:pPr>
          </w:p>
        </w:tc>
        <w:tc>
          <w:tcPr>
            <w:tcW w:w="2702" w:type="pct"/>
            <w:tcBorders>
              <w:top w:val="nil"/>
              <w:left w:val="single" w:sz="2" w:space="0" w:color="auto"/>
              <w:bottom w:val="nil"/>
              <w:right w:val="nil"/>
            </w:tcBorders>
          </w:tcPr>
          <w:p w14:paraId="467C2D9F" w14:textId="4804C9A3" w:rsidR="00A218A9" w:rsidRPr="008F01B9" w:rsidRDefault="00A218A9" w:rsidP="00A218A9">
            <w:pPr>
              <w:pStyle w:val="TableText"/>
              <w:tabs>
                <w:tab w:val="left" w:pos="3306"/>
              </w:tabs>
              <w:spacing w:after="120"/>
              <w:rPr>
                <w:rFonts w:cs="Calibri"/>
              </w:rPr>
            </w:pPr>
            <w:r w:rsidRPr="008F01B9">
              <w:rPr>
                <w:rFonts w:cs="Calibri"/>
                <w:i/>
                <w:iCs/>
              </w:rPr>
              <w:t>Total Non-Current Receivables</w:t>
            </w:r>
          </w:p>
        </w:tc>
        <w:tc>
          <w:tcPr>
            <w:tcW w:w="674" w:type="pct"/>
            <w:tcBorders>
              <w:top w:val="nil"/>
              <w:left w:val="nil"/>
              <w:bottom w:val="nil"/>
              <w:right w:val="nil"/>
            </w:tcBorders>
            <w:vAlign w:val="bottom"/>
          </w:tcPr>
          <w:p w14:paraId="24EEFB83" w14:textId="77777777" w:rsidR="00A218A9" w:rsidRPr="003E75E3" w:rsidRDefault="00A218A9" w:rsidP="00F510E4">
            <w:pPr>
              <w:pStyle w:val="TableText"/>
              <w:tabs>
                <w:tab w:val="left" w:pos="3306"/>
              </w:tabs>
              <w:jc w:val="right"/>
              <w:rPr>
                <w:rFonts w:cs="Calibri"/>
              </w:rPr>
            </w:pPr>
          </w:p>
        </w:tc>
        <w:tc>
          <w:tcPr>
            <w:tcW w:w="879" w:type="pct"/>
            <w:gridSpan w:val="2"/>
            <w:tcBorders>
              <w:top w:val="nil"/>
              <w:left w:val="nil"/>
              <w:bottom w:val="nil"/>
              <w:right w:val="nil"/>
            </w:tcBorders>
            <w:vAlign w:val="bottom"/>
          </w:tcPr>
          <w:p w14:paraId="7F33A6C1" w14:textId="77777777" w:rsidR="00A218A9" w:rsidRPr="003E75E3" w:rsidRDefault="00A218A9" w:rsidP="00F510E4">
            <w:pPr>
              <w:pStyle w:val="TableText"/>
              <w:tabs>
                <w:tab w:val="left" w:pos="3306"/>
              </w:tabs>
              <w:jc w:val="right"/>
              <w:rPr>
                <w:rFonts w:cs="Calibri"/>
              </w:rPr>
            </w:pPr>
          </w:p>
        </w:tc>
      </w:tr>
      <w:tr w:rsidR="00A218A9" w:rsidRPr="00CF7E1B" w14:paraId="1AA438AB" w14:textId="77777777" w:rsidTr="00A218A9">
        <w:trPr>
          <w:cantSplit/>
          <w:trHeight w:val="23"/>
        </w:trPr>
        <w:tc>
          <w:tcPr>
            <w:tcW w:w="745" w:type="pct"/>
            <w:tcBorders>
              <w:top w:val="nil"/>
              <w:left w:val="single" w:sz="2" w:space="0" w:color="auto"/>
              <w:bottom w:val="nil"/>
              <w:right w:val="single" w:sz="2" w:space="0" w:color="auto"/>
            </w:tcBorders>
          </w:tcPr>
          <w:p w14:paraId="67861251" w14:textId="77777777" w:rsidR="00A218A9" w:rsidRPr="003E75E3" w:rsidRDefault="00A218A9" w:rsidP="00F510E4">
            <w:pPr>
              <w:pStyle w:val="TableReference"/>
              <w:tabs>
                <w:tab w:val="left" w:pos="3306"/>
              </w:tabs>
              <w:spacing w:before="40"/>
              <w:rPr>
                <w:rFonts w:cs="Calibri"/>
                <w:color w:val="7030A0"/>
                <w:sz w:val="14"/>
              </w:rPr>
            </w:pPr>
          </w:p>
        </w:tc>
        <w:tc>
          <w:tcPr>
            <w:tcW w:w="2702" w:type="pct"/>
            <w:tcBorders>
              <w:top w:val="nil"/>
              <w:left w:val="single" w:sz="2" w:space="0" w:color="auto"/>
              <w:bottom w:val="nil"/>
              <w:right w:val="nil"/>
            </w:tcBorders>
          </w:tcPr>
          <w:p w14:paraId="1D799069" w14:textId="0C2D543A" w:rsidR="00A218A9" w:rsidRPr="008F01B9" w:rsidRDefault="00A218A9" w:rsidP="00F510E4">
            <w:pPr>
              <w:pStyle w:val="TableText"/>
              <w:tabs>
                <w:tab w:val="left" w:pos="3306"/>
              </w:tabs>
              <w:rPr>
                <w:rFonts w:cs="Calibri"/>
              </w:rPr>
            </w:pPr>
            <w:r w:rsidRPr="008F01B9">
              <w:rPr>
                <w:rFonts w:cs="Calibri"/>
                <w:i/>
                <w:iCs/>
              </w:rPr>
              <w:t>Non-Current Contract Assets</w:t>
            </w:r>
          </w:p>
        </w:tc>
        <w:tc>
          <w:tcPr>
            <w:tcW w:w="674" w:type="pct"/>
            <w:tcBorders>
              <w:top w:val="nil"/>
              <w:left w:val="nil"/>
              <w:bottom w:val="nil"/>
              <w:right w:val="nil"/>
            </w:tcBorders>
            <w:vAlign w:val="bottom"/>
          </w:tcPr>
          <w:p w14:paraId="5BA5BD99" w14:textId="77777777" w:rsidR="00A218A9" w:rsidRPr="003E75E3" w:rsidRDefault="00A218A9" w:rsidP="00F510E4">
            <w:pPr>
              <w:pStyle w:val="TableText"/>
              <w:tabs>
                <w:tab w:val="left" w:pos="3306"/>
              </w:tabs>
              <w:jc w:val="right"/>
              <w:rPr>
                <w:rFonts w:cs="Calibri"/>
              </w:rPr>
            </w:pPr>
          </w:p>
        </w:tc>
        <w:tc>
          <w:tcPr>
            <w:tcW w:w="879" w:type="pct"/>
            <w:gridSpan w:val="2"/>
            <w:tcBorders>
              <w:top w:val="nil"/>
              <w:left w:val="nil"/>
              <w:bottom w:val="nil"/>
              <w:right w:val="nil"/>
            </w:tcBorders>
            <w:vAlign w:val="bottom"/>
          </w:tcPr>
          <w:p w14:paraId="00676BEE" w14:textId="77777777" w:rsidR="00A218A9" w:rsidRPr="003E75E3" w:rsidRDefault="00A218A9" w:rsidP="00F510E4">
            <w:pPr>
              <w:pStyle w:val="TableText"/>
              <w:tabs>
                <w:tab w:val="left" w:pos="3306"/>
              </w:tabs>
              <w:jc w:val="right"/>
              <w:rPr>
                <w:rFonts w:cs="Calibri"/>
              </w:rPr>
            </w:pPr>
          </w:p>
        </w:tc>
      </w:tr>
      <w:tr w:rsidR="00A218A9" w:rsidRPr="00CF7E1B" w14:paraId="4258DE9C" w14:textId="77777777" w:rsidTr="00A218A9">
        <w:trPr>
          <w:cantSplit/>
          <w:trHeight w:val="23"/>
        </w:trPr>
        <w:tc>
          <w:tcPr>
            <w:tcW w:w="745" w:type="pct"/>
            <w:tcBorders>
              <w:top w:val="nil"/>
              <w:left w:val="single" w:sz="2" w:space="0" w:color="auto"/>
              <w:bottom w:val="nil"/>
              <w:right w:val="single" w:sz="2" w:space="0" w:color="auto"/>
            </w:tcBorders>
          </w:tcPr>
          <w:p w14:paraId="2B1C4357" w14:textId="114505C8" w:rsidR="00A218A9" w:rsidRPr="003E75E3" w:rsidRDefault="00A218A9" w:rsidP="00A218A9">
            <w:pPr>
              <w:pStyle w:val="TableReference"/>
              <w:tabs>
                <w:tab w:val="left" w:pos="3306"/>
              </w:tabs>
              <w:spacing w:before="40"/>
              <w:rPr>
                <w:rFonts w:cs="Calibri"/>
                <w:color w:val="7030A0"/>
                <w:sz w:val="14"/>
              </w:rPr>
            </w:pPr>
            <w:r w:rsidRPr="008F01B9">
              <w:rPr>
                <w:rFonts w:cs="Calibri"/>
                <w:color w:val="7030A0"/>
                <w:sz w:val="14"/>
              </w:rPr>
              <w:t>AASB 15.116(a)</w:t>
            </w:r>
          </w:p>
        </w:tc>
        <w:tc>
          <w:tcPr>
            <w:tcW w:w="2702" w:type="pct"/>
            <w:tcBorders>
              <w:top w:val="nil"/>
              <w:left w:val="single" w:sz="2" w:space="0" w:color="auto"/>
              <w:bottom w:val="nil"/>
              <w:right w:val="nil"/>
            </w:tcBorders>
          </w:tcPr>
          <w:p w14:paraId="76503426" w14:textId="1FFB7AE3" w:rsidR="00A218A9" w:rsidRPr="008F01B9" w:rsidRDefault="00A218A9" w:rsidP="00A218A9">
            <w:pPr>
              <w:pStyle w:val="TableText"/>
              <w:tabs>
                <w:tab w:val="left" w:pos="3306"/>
              </w:tabs>
              <w:rPr>
                <w:rFonts w:cs="Calibri"/>
              </w:rPr>
            </w:pPr>
            <w:r w:rsidRPr="008F01B9">
              <w:rPr>
                <w:rFonts w:cs="Calibri"/>
              </w:rPr>
              <w:t>Work Performed on Facilities Management Services</w:t>
            </w:r>
            <w:r w:rsidRPr="008F01B9">
              <w:rPr>
                <w:rFonts w:cs="Calibri"/>
                <w:b/>
                <w:bCs/>
                <w:caps/>
              </w:rPr>
              <w:t xml:space="preserve"> </w:t>
            </w:r>
            <w:r w:rsidRPr="008F01B9">
              <w:rPr>
                <w:rFonts w:cs="Calibri"/>
              </w:rPr>
              <w:t xml:space="preserve">Contracts with Customers not yet Invoiced </w:t>
            </w:r>
          </w:p>
        </w:tc>
        <w:tc>
          <w:tcPr>
            <w:tcW w:w="674" w:type="pct"/>
            <w:tcBorders>
              <w:top w:val="nil"/>
              <w:left w:val="nil"/>
              <w:bottom w:val="nil"/>
              <w:right w:val="nil"/>
            </w:tcBorders>
            <w:vAlign w:val="bottom"/>
          </w:tcPr>
          <w:p w14:paraId="7DED83F2" w14:textId="77777777" w:rsidR="00A218A9" w:rsidRPr="003E75E3" w:rsidRDefault="00A218A9" w:rsidP="00A218A9">
            <w:pPr>
              <w:pStyle w:val="TableText"/>
              <w:tabs>
                <w:tab w:val="left" w:pos="3306"/>
              </w:tabs>
              <w:jc w:val="right"/>
              <w:rPr>
                <w:rFonts w:cs="Calibri"/>
              </w:rPr>
            </w:pPr>
          </w:p>
        </w:tc>
        <w:tc>
          <w:tcPr>
            <w:tcW w:w="879" w:type="pct"/>
            <w:gridSpan w:val="2"/>
            <w:tcBorders>
              <w:top w:val="nil"/>
              <w:left w:val="nil"/>
              <w:bottom w:val="nil"/>
              <w:right w:val="nil"/>
            </w:tcBorders>
            <w:vAlign w:val="bottom"/>
          </w:tcPr>
          <w:p w14:paraId="1BEBDBB8" w14:textId="77777777" w:rsidR="00A218A9" w:rsidRPr="003E75E3" w:rsidRDefault="00A218A9" w:rsidP="00A218A9">
            <w:pPr>
              <w:pStyle w:val="TableText"/>
              <w:tabs>
                <w:tab w:val="left" w:pos="3306"/>
              </w:tabs>
              <w:jc w:val="right"/>
              <w:rPr>
                <w:rFonts w:cs="Calibri"/>
              </w:rPr>
            </w:pPr>
          </w:p>
        </w:tc>
      </w:tr>
      <w:tr w:rsidR="00A218A9" w:rsidRPr="00CF7E1B" w14:paraId="399464BC" w14:textId="77777777" w:rsidTr="00A218A9">
        <w:trPr>
          <w:cantSplit/>
          <w:trHeight w:val="23"/>
        </w:trPr>
        <w:tc>
          <w:tcPr>
            <w:tcW w:w="745" w:type="pct"/>
            <w:tcBorders>
              <w:top w:val="nil"/>
              <w:left w:val="single" w:sz="2" w:space="0" w:color="auto"/>
              <w:bottom w:val="nil"/>
              <w:right w:val="single" w:sz="2" w:space="0" w:color="auto"/>
            </w:tcBorders>
          </w:tcPr>
          <w:p w14:paraId="3B8C609F" w14:textId="0DA616E8" w:rsidR="00A218A9" w:rsidRPr="003E75E3" w:rsidRDefault="00A218A9" w:rsidP="00A218A9">
            <w:pPr>
              <w:pStyle w:val="TableReference"/>
              <w:tabs>
                <w:tab w:val="left" w:pos="3306"/>
              </w:tabs>
              <w:spacing w:before="40"/>
              <w:rPr>
                <w:rFonts w:cs="Calibri"/>
                <w:color w:val="7030A0"/>
                <w:sz w:val="14"/>
              </w:rPr>
            </w:pPr>
            <w:r w:rsidRPr="008F01B9">
              <w:rPr>
                <w:rFonts w:cs="Calibri"/>
                <w:color w:val="7030A0"/>
                <w:sz w:val="14"/>
              </w:rPr>
              <w:t>AASB 15.113(b)</w:t>
            </w:r>
          </w:p>
        </w:tc>
        <w:tc>
          <w:tcPr>
            <w:tcW w:w="2702" w:type="pct"/>
            <w:tcBorders>
              <w:top w:val="nil"/>
              <w:left w:val="single" w:sz="2" w:space="0" w:color="auto"/>
              <w:bottom w:val="nil"/>
              <w:right w:val="nil"/>
            </w:tcBorders>
            <w:vAlign w:val="bottom"/>
          </w:tcPr>
          <w:p w14:paraId="1363898F" w14:textId="37C97DDA" w:rsidR="00A218A9" w:rsidRPr="008F01B9" w:rsidRDefault="00A218A9" w:rsidP="00A218A9">
            <w:pPr>
              <w:pStyle w:val="TableText"/>
              <w:tabs>
                <w:tab w:val="left" w:pos="3306"/>
              </w:tabs>
              <w:rPr>
                <w:rFonts w:cs="Calibri"/>
              </w:rPr>
            </w:pPr>
            <w:r w:rsidRPr="008F01B9">
              <w:rPr>
                <w:rFonts w:cs="Calibri"/>
              </w:rPr>
              <w:t>Less: Expected Credit Loss Allowance</w:t>
            </w:r>
          </w:p>
        </w:tc>
        <w:tc>
          <w:tcPr>
            <w:tcW w:w="674" w:type="pct"/>
            <w:tcBorders>
              <w:top w:val="nil"/>
              <w:left w:val="nil"/>
              <w:bottom w:val="single" w:sz="2" w:space="0" w:color="auto"/>
              <w:right w:val="nil"/>
            </w:tcBorders>
            <w:vAlign w:val="bottom"/>
          </w:tcPr>
          <w:p w14:paraId="6CA0E599" w14:textId="77777777" w:rsidR="00A218A9" w:rsidRPr="003E75E3" w:rsidRDefault="00A218A9" w:rsidP="00A218A9">
            <w:pPr>
              <w:pStyle w:val="TableText"/>
              <w:tabs>
                <w:tab w:val="left" w:pos="3306"/>
              </w:tabs>
              <w:jc w:val="right"/>
              <w:rPr>
                <w:rFonts w:cs="Calibri"/>
              </w:rPr>
            </w:pPr>
          </w:p>
        </w:tc>
        <w:tc>
          <w:tcPr>
            <w:tcW w:w="879" w:type="pct"/>
            <w:gridSpan w:val="2"/>
            <w:tcBorders>
              <w:top w:val="nil"/>
              <w:left w:val="nil"/>
              <w:bottom w:val="single" w:sz="2" w:space="0" w:color="auto"/>
              <w:right w:val="nil"/>
            </w:tcBorders>
            <w:vAlign w:val="bottom"/>
          </w:tcPr>
          <w:p w14:paraId="739516B0" w14:textId="77777777" w:rsidR="00A218A9" w:rsidRPr="003E75E3" w:rsidRDefault="00A218A9" w:rsidP="00A218A9">
            <w:pPr>
              <w:pStyle w:val="TableText"/>
              <w:tabs>
                <w:tab w:val="left" w:pos="3306"/>
              </w:tabs>
              <w:jc w:val="right"/>
              <w:rPr>
                <w:rFonts w:cs="Calibri"/>
              </w:rPr>
            </w:pPr>
          </w:p>
        </w:tc>
      </w:tr>
      <w:tr w:rsidR="00A218A9" w:rsidRPr="00CF7E1B" w14:paraId="2F6F5A1D" w14:textId="77777777" w:rsidTr="00B06990">
        <w:trPr>
          <w:cantSplit/>
          <w:trHeight w:val="23"/>
        </w:trPr>
        <w:tc>
          <w:tcPr>
            <w:tcW w:w="745" w:type="pct"/>
            <w:tcBorders>
              <w:top w:val="nil"/>
              <w:left w:val="single" w:sz="2" w:space="0" w:color="auto"/>
              <w:bottom w:val="nil"/>
              <w:right w:val="single" w:sz="2" w:space="0" w:color="auto"/>
            </w:tcBorders>
          </w:tcPr>
          <w:p w14:paraId="59A69E76" w14:textId="77777777" w:rsidR="00A218A9" w:rsidRPr="00A218A9" w:rsidRDefault="00A218A9" w:rsidP="00A218A9">
            <w:pPr>
              <w:pStyle w:val="TableReference"/>
              <w:tabs>
                <w:tab w:val="left" w:pos="3306"/>
              </w:tabs>
              <w:spacing w:before="40"/>
              <w:rPr>
                <w:rFonts w:cs="Calibri"/>
                <w:color w:val="538135" w:themeColor="accent6" w:themeShade="BF"/>
                <w:sz w:val="14"/>
              </w:rPr>
            </w:pPr>
          </w:p>
        </w:tc>
        <w:tc>
          <w:tcPr>
            <w:tcW w:w="2702" w:type="pct"/>
            <w:tcBorders>
              <w:top w:val="nil"/>
              <w:left w:val="single" w:sz="2" w:space="0" w:color="auto"/>
              <w:bottom w:val="nil"/>
              <w:right w:val="nil"/>
            </w:tcBorders>
            <w:vAlign w:val="bottom"/>
          </w:tcPr>
          <w:p w14:paraId="6819F380" w14:textId="6970FA86" w:rsidR="00A218A9" w:rsidRPr="008F01B9" w:rsidRDefault="00A218A9" w:rsidP="00A218A9">
            <w:pPr>
              <w:pStyle w:val="TableText"/>
              <w:tabs>
                <w:tab w:val="left" w:pos="3306"/>
              </w:tabs>
              <w:rPr>
                <w:rFonts w:cs="Calibri"/>
              </w:rPr>
            </w:pPr>
            <w:r w:rsidRPr="008F01B9">
              <w:rPr>
                <w:rFonts w:cs="Calibri"/>
                <w:i/>
                <w:iCs/>
              </w:rPr>
              <w:t>Total Non-Current Contract Assets</w:t>
            </w:r>
          </w:p>
        </w:tc>
        <w:tc>
          <w:tcPr>
            <w:tcW w:w="674" w:type="pct"/>
            <w:tcBorders>
              <w:top w:val="nil"/>
              <w:left w:val="nil"/>
              <w:bottom w:val="single" w:sz="2" w:space="0" w:color="auto"/>
              <w:right w:val="nil"/>
            </w:tcBorders>
            <w:vAlign w:val="bottom"/>
          </w:tcPr>
          <w:p w14:paraId="469F5F26" w14:textId="77777777" w:rsidR="00A218A9" w:rsidRPr="003E75E3" w:rsidRDefault="00A218A9" w:rsidP="00A218A9">
            <w:pPr>
              <w:pStyle w:val="TableText"/>
              <w:tabs>
                <w:tab w:val="left" w:pos="3306"/>
              </w:tabs>
              <w:jc w:val="right"/>
              <w:rPr>
                <w:rFonts w:cs="Calibri"/>
              </w:rPr>
            </w:pPr>
          </w:p>
        </w:tc>
        <w:tc>
          <w:tcPr>
            <w:tcW w:w="879" w:type="pct"/>
            <w:gridSpan w:val="2"/>
            <w:tcBorders>
              <w:top w:val="nil"/>
              <w:left w:val="nil"/>
              <w:bottom w:val="single" w:sz="2" w:space="0" w:color="auto"/>
              <w:right w:val="nil"/>
            </w:tcBorders>
            <w:vAlign w:val="bottom"/>
          </w:tcPr>
          <w:p w14:paraId="6B1212FD" w14:textId="77777777" w:rsidR="00A218A9" w:rsidRPr="003E75E3" w:rsidRDefault="00A218A9" w:rsidP="00A218A9">
            <w:pPr>
              <w:pStyle w:val="TableText"/>
              <w:tabs>
                <w:tab w:val="left" w:pos="3306"/>
              </w:tabs>
              <w:jc w:val="right"/>
              <w:rPr>
                <w:rFonts w:cs="Calibri"/>
              </w:rPr>
            </w:pPr>
          </w:p>
        </w:tc>
      </w:tr>
      <w:tr w:rsidR="00A218A9" w:rsidRPr="00CF7E1B" w14:paraId="6616A7E2" w14:textId="77777777" w:rsidTr="005F5B4C">
        <w:trPr>
          <w:cantSplit/>
          <w:trHeight w:val="23"/>
        </w:trPr>
        <w:tc>
          <w:tcPr>
            <w:tcW w:w="745" w:type="pct"/>
            <w:tcBorders>
              <w:top w:val="nil"/>
              <w:left w:val="single" w:sz="2" w:space="0" w:color="auto"/>
              <w:bottom w:val="nil"/>
              <w:right w:val="single" w:sz="2" w:space="0" w:color="auto"/>
            </w:tcBorders>
          </w:tcPr>
          <w:p w14:paraId="4D0F60E9" w14:textId="77777777" w:rsidR="00A218A9" w:rsidRPr="003E75E3" w:rsidRDefault="00A218A9" w:rsidP="00A218A9">
            <w:pPr>
              <w:pStyle w:val="TableReference"/>
              <w:tabs>
                <w:tab w:val="left" w:pos="3306"/>
              </w:tabs>
              <w:spacing w:before="40"/>
              <w:rPr>
                <w:rFonts w:cs="Calibri"/>
                <w:color w:val="7030A0"/>
                <w:sz w:val="14"/>
              </w:rPr>
            </w:pPr>
          </w:p>
        </w:tc>
        <w:tc>
          <w:tcPr>
            <w:tcW w:w="2702" w:type="pct"/>
            <w:tcBorders>
              <w:top w:val="nil"/>
              <w:left w:val="single" w:sz="2" w:space="0" w:color="auto"/>
              <w:bottom w:val="nil"/>
              <w:right w:val="nil"/>
            </w:tcBorders>
          </w:tcPr>
          <w:p w14:paraId="6205A0BC" w14:textId="35E3AB4B" w:rsidR="00A218A9" w:rsidRPr="003E75E3" w:rsidRDefault="00A218A9" w:rsidP="00A218A9">
            <w:pPr>
              <w:pStyle w:val="TableText"/>
              <w:tabs>
                <w:tab w:val="left" w:pos="3306"/>
              </w:tabs>
              <w:rPr>
                <w:rFonts w:cs="Calibri"/>
                <w:b/>
                <w:bCs/>
              </w:rPr>
            </w:pPr>
            <w:r w:rsidRPr="003E75E3">
              <w:rPr>
                <w:rFonts w:cs="Calibri"/>
                <w:b/>
                <w:bCs/>
              </w:rPr>
              <w:t xml:space="preserve">Total Non-Current Receivables </w:t>
            </w:r>
            <w:r w:rsidRPr="008F01B9">
              <w:rPr>
                <w:rFonts w:cs="Calibri"/>
                <w:b/>
                <w:bCs/>
              </w:rPr>
              <w:t>and Contract Assets</w:t>
            </w:r>
          </w:p>
        </w:tc>
        <w:tc>
          <w:tcPr>
            <w:tcW w:w="674" w:type="pct"/>
            <w:tcBorders>
              <w:top w:val="single" w:sz="2" w:space="0" w:color="auto"/>
              <w:left w:val="nil"/>
              <w:bottom w:val="single" w:sz="2" w:space="0" w:color="auto"/>
              <w:right w:val="nil"/>
            </w:tcBorders>
            <w:vAlign w:val="bottom"/>
          </w:tcPr>
          <w:p w14:paraId="0CF44130" w14:textId="67CB1BEC" w:rsidR="00A218A9" w:rsidRPr="003E75E3" w:rsidRDefault="00A218A9" w:rsidP="00A218A9">
            <w:pPr>
              <w:pStyle w:val="TableText"/>
              <w:tabs>
                <w:tab w:val="left" w:pos="3306"/>
              </w:tabs>
              <w:jc w:val="right"/>
              <w:rPr>
                <w:rFonts w:cs="Calibri"/>
                <w:b/>
                <w:bCs/>
                <w:strike/>
              </w:rPr>
            </w:pPr>
          </w:p>
        </w:tc>
        <w:tc>
          <w:tcPr>
            <w:tcW w:w="879" w:type="pct"/>
            <w:gridSpan w:val="2"/>
            <w:tcBorders>
              <w:top w:val="single" w:sz="2" w:space="0" w:color="auto"/>
              <w:left w:val="nil"/>
              <w:bottom w:val="single" w:sz="2" w:space="0" w:color="auto"/>
              <w:right w:val="nil"/>
            </w:tcBorders>
            <w:vAlign w:val="bottom"/>
          </w:tcPr>
          <w:p w14:paraId="11758FB4" w14:textId="64673E3A" w:rsidR="00A218A9" w:rsidRPr="003E75E3" w:rsidRDefault="00A218A9" w:rsidP="00A218A9">
            <w:pPr>
              <w:pStyle w:val="TableText"/>
              <w:tabs>
                <w:tab w:val="left" w:pos="3306"/>
              </w:tabs>
              <w:jc w:val="right"/>
              <w:rPr>
                <w:rFonts w:cs="Calibri"/>
                <w:b/>
                <w:bCs/>
              </w:rPr>
            </w:pPr>
          </w:p>
        </w:tc>
      </w:tr>
      <w:tr w:rsidR="00A218A9" w:rsidRPr="00CF7E1B" w14:paraId="24373471" w14:textId="77777777" w:rsidTr="005F5B4C">
        <w:trPr>
          <w:cantSplit/>
          <w:trHeight w:val="23"/>
        </w:trPr>
        <w:tc>
          <w:tcPr>
            <w:tcW w:w="745" w:type="pct"/>
            <w:tcBorders>
              <w:top w:val="nil"/>
              <w:left w:val="single" w:sz="2" w:space="0" w:color="auto"/>
              <w:bottom w:val="nil"/>
              <w:right w:val="single" w:sz="2" w:space="0" w:color="auto"/>
            </w:tcBorders>
          </w:tcPr>
          <w:p w14:paraId="6DEF5573" w14:textId="108BC270" w:rsidR="00A218A9" w:rsidRPr="003E75E3" w:rsidRDefault="00A218A9" w:rsidP="00A218A9">
            <w:pPr>
              <w:pStyle w:val="TableReference"/>
              <w:tabs>
                <w:tab w:val="left" w:pos="3306"/>
              </w:tabs>
              <w:spacing w:before="40"/>
              <w:rPr>
                <w:rFonts w:cs="Calibri"/>
                <w:color w:val="7030A0"/>
                <w:sz w:val="14"/>
              </w:rPr>
            </w:pPr>
          </w:p>
        </w:tc>
        <w:tc>
          <w:tcPr>
            <w:tcW w:w="2702" w:type="pct"/>
            <w:tcBorders>
              <w:top w:val="nil"/>
              <w:left w:val="single" w:sz="2" w:space="0" w:color="auto"/>
              <w:bottom w:val="nil"/>
              <w:right w:val="nil"/>
            </w:tcBorders>
            <w:vAlign w:val="bottom"/>
          </w:tcPr>
          <w:p w14:paraId="11AE1364" w14:textId="156C20ED" w:rsidR="00A218A9" w:rsidRPr="003E75E3" w:rsidRDefault="00A218A9" w:rsidP="00A218A9">
            <w:pPr>
              <w:pStyle w:val="TableText"/>
              <w:tabs>
                <w:tab w:val="left" w:pos="3306"/>
              </w:tabs>
              <w:rPr>
                <w:rFonts w:cs="Calibri"/>
                <w:b/>
                <w:bCs/>
              </w:rPr>
            </w:pPr>
            <w:r w:rsidRPr="003E75E3">
              <w:rPr>
                <w:rFonts w:cs="Calibri"/>
                <w:b/>
                <w:bCs/>
              </w:rPr>
              <w:t xml:space="preserve">Total Receivables </w:t>
            </w:r>
            <w:r w:rsidRPr="008F01B9">
              <w:rPr>
                <w:rFonts w:cs="Calibri"/>
                <w:b/>
                <w:bCs/>
              </w:rPr>
              <w:t>and Contract Assets</w:t>
            </w:r>
          </w:p>
        </w:tc>
        <w:tc>
          <w:tcPr>
            <w:tcW w:w="674" w:type="pct"/>
            <w:tcBorders>
              <w:top w:val="single" w:sz="2" w:space="0" w:color="auto"/>
              <w:left w:val="nil"/>
              <w:bottom w:val="double" w:sz="4" w:space="0" w:color="auto"/>
              <w:right w:val="nil"/>
            </w:tcBorders>
            <w:vAlign w:val="bottom"/>
          </w:tcPr>
          <w:p w14:paraId="5E2AAB7C" w14:textId="3D06A6BE" w:rsidR="00A218A9" w:rsidRPr="003E75E3" w:rsidRDefault="00A218A9" w:rsidP="00A218A9">
            <w:pPr>
              <w:pStyle w:val="TableText"/>
              <w:tabs>
                <w:tab w:val="left" w:pos="3306"/>
              </w:tabs>
              <w:jc w:val="right"/>
              <w:rPr>
                <w:rFonts w:cs="Calibri"/>
                <w:b/>
                <w:bCs/>
              </w:rPr>
            </w:pPr>
          </w:p>
        </w:tc>
        <w:tc>
          <w:tcPr>
            <w:tcW w:w="879" w:type="pct"/>
            <w:gridSpan w:val="2"/>
            <w:tcBorders>
              <w:top w:val="single" w:sz="2" w:space="0" w:color="auto"/>
              <w:left w:val="nil"/>
              <w:bottom w:val="double" w:sz="4" w:space="0" w:color="auto"/>
              <w:right w:val="nil"/>
            </w:tcBorders>
            <w:vAlign w:val="bottom"/>
          </w:tcPr>
          <w:p w14:paraId="26018AD1" w14:textId="75FB194D" w:rsidR="00A218A9" w:rsidRPr="003E75E3" w:rsidRDefault="00A218A9" w:rsidP="00A218A9">
            <w:pPr>
              <w:pStyle w:val="TableText"/>
              <w:tabs>
                <w:tab w:val="left" w:pos="3306"/>
              </w:tabs>
              <w:jc w:val="right"/>
              <w:rPr>
                <w:rFonts w:cs="Calibri"/>
                <w:b/>
                <w:bCs/>
              </w:rPr>
            </w:pPr>
          </w:p>
        </w:tc>
      </w:tr>
      <w:tr w:rsidR="00A218A9" w:rsidRPr="00CF7E1B" w14:paraId="2DCCFBF8" w14:textId="77777777" w:rsidTr="005F5B4C">
        <w:trPr>
          <w:cantSplit/>
          <w:trHeight w:val="23"/>
        </w:trPr>
        <w:tc>
          <w:tcPr>
            <w:tcW w:w="745" w:type="pct"/>
            <w:tcBorders>
              <w:top w:val="nil"/>
              <w:left w:val="single" w:sz="2" w:space="0" w:color="auto"/>
              <w:bottom w:val="nil"/>
              <w:right w:val="single" w:sz="2" w:space="0" w:color="auto"/>
            </w:tcBorders>
          </w:tcPr>
          <w:p w14:paraId="74E39596" w14:textId="77777777" w:rsidR="00A218A9" w:rsidRPr="003E75E3" w:rsidRDefault="00A218A9" w:rsidP="00A218A9">
            <w:pPr>
              <w:pStyle w:val="TableReference"/>
              <w:tabs>
                <w:tab w:val="left" w:pos="3306"/>
              </w:tabs>
              <w:spacing w:before="40"/>
              <w:rPr>
                <w:rFonts w:cs="Calibri"/>
                <w:color w:val="7030A0"/>
                <w:sz w:val="14"/>
              </w:rPr>
            </w:pPr>
          </w:p>
        </w:tc>
        <w:tc>
          <w:tcPr>
            <w:tcW w:w="4255" w:type="pct"/>
            <w:gridSpan w:val="4"/>
            <w:tcBorders>
              <w:top w:val="nil"/>
              <w:left w:val="single" w:sz="2" w:space="0" w:color="auto"/>
              <w:bottom w:val="nil"/>
              <w:right w:val="nil"/>
            </w:tcBorders>
            <w:vAlign w:val="bottom"/>
          </w:tcPr>
          <w:p w14:paraId="59EE80B8" w14:textId="77777777" w:rsidR="00A218A9" w:rsidRPr="003E75E3" w:rsidRDefault="00A218A9" w:rsidP="00A218A9">
            <w:pPr>
              <w:pStyle w:val="TableText"/>
              <w:tabs>
                <w:tab w:val="left" w:pos="3306"/>
              </w:tabs>
              <w:jc w:val="right"/>
              <w:rPr>
                <w:rFonts w:cs="Calibri"/>
              </w:rPr>
            </w:pPr>
          </w:p>
        </w:tc>
      </w:tr>
      <w:tr w:rsidR="00A218A9" w:rsidRPr="00CF7E1B" w14:paraId="220BEEFB" w14:textId="77777777" w:rsidTr="005F5B4C">
        <w:trPr>
          <w:cantSplit/>
          <w:trHeight w:val="23"/>
        </w:trPr>
        <w:tc>
          <w:tcPr>
            <w:tcW w:w="745" w:type="pct"/>
            <w:tcBorders>
              <w:top w:val="nil"/>
              <w:left w:val="single" w:sz="2" w:space="0" w:color="auto"/>
              <w:bottom w:val="nil"/>
              <w:right w:val="single" w:sz="2" w:space="0" w:color="auto"/>
            </w:tcBorders>
          </w:tcPr>
          <w:p w14:paraId="2015656E" w14:textId="77777777" w:rsidR="00A218A9" w:rsidRPr="003E75E3" w:rsidRDefault="00A218A9" w:rsidP="00A218A9">
            <w:pPr>
              <w:pStyle w:val="TableReference"/>
              <w:tabs>
                <w:tab w:val="left" w:pos="3306"/>
              </w:tabs>
              <w:spacing w:before="40"/>
              <w:rPr>
                <w:rFonts w:cs="Calibri"/>
                <w:color w:val="7030A0"/>
                <w:sz w:val="14"/>
              </w:rPr>
            </w:pPr>
            <w:r w:rsidRPr="003E75E3">
              <w:rPr>
                <w:rFonts w:cs="Calibri"/>
                <w:color w:val="7030A0"/>
                <w:sz w:val="14"/>
              </w:rPr>
              <w:t>AASB 7.35I</w:t>
            </w:r>
          </w:p>
        </w:tc>
        <w:tc>
          <w:tcPr>
            <w:tcW w:w="4255" w:type="pct"/>
            <w:gridSpan w:val="4"/>
            <w:tcBorders>
              <w:top w:val="nil"/>
              <w:left w:val="single" w:sz="2" w:space="0" w:color="auto"/>
              <w:bottom w:val="nil"/>
              <w:right w:val="nil"/>
            </w:tcBorders>
            <w:vAlign w:val="bottom"/>
          </w:tcPr>
          <w:p w14:paraId="6FE0E707" w14:textId="36B086E4" w:rsidR="00A218A9" w:rsidRPr="003E75E3" w:rsidRDefault="00A218A9" w:rsidP="008F01B9">
            <w:pPr>
              <w:pStyle w:val="TableText"/>
              <w:tabs>
                <w:tab w:val="left" w:pos="3306"/>
              </w:tabs>
              <w:jc w:val="both"/>
              <w:rPr>
                <w:rFonts w:cs="Calibri"/>
              </w:rPr>
            </w:pPr>
            <w:r w:rsidRPr="003E75E3">
              <w:rPr>
                <w:rFonts w:cs="Calibri"/>
              </w:rPr>
              <w:t xml:space="preserve">a) The increase in Trade Receivables of $xxx is due to </w:t>
            </w:r>
            <w:proofErr w:type="gramStart"/>
            <w:r w:rsidRPr="003E75E3">
              <w:rPr>
                <w:rFonts w:cs="Calibri"/>
              </w:rPr>
              <w:t>a large number of</w:t>
            </w:r>
            <w:proofErr w:type="gramEnd"/>
            <w:r w:rsidRPr="003E75E3">
              <w:rPr>
                <w:rFonts w:cs="Calibri"/>
              </w:rPr>
              <w:t xml:space="preserve"> services being provided late in the reporting period, in comparison with last year.</w:t>
            </w:r>
            <w:r>
              <w:rPr>
                <w:rFonts w:cs="Calibri"/>
              </w:rPr>
              <w:t xml:space="preserve"> </w:t>
            </w:r>
            <w:r w:rsidRPr="003E75E3">
              <w:rPr>
                <w:rFonts w:cs="Calibri"/>
              </w:rPr>
              <w:t>Most of these services were invoiced in June.</w:t>
            </w:r>
          </w:p>
        </w:tc>
      </w:tr>
      <w:tr w:rsidR="00A218A9" w:rsidRPr="00CF7E1B" w14:paraId="5B0F7663" w14:textId="77777777" w:rsidTr="005F5B4C">
        <w:trPr>
          <w:cantSplit/>
          <w:trHeight w:val="23"/>
        </w:trPr>
        <w:tc>
          <w:tcPr>
            <w:tcW w:w="745" w:type="pct"/>
            <w:tcBorders>
              <w:top w:val="nil"/>
              <w:left w:val="single" w:sz="2" w:space="0" w:color="auto"/>
              <w:bottom w:val="nil"/>
              <w:right w:val="single" w:sz="2" w:space="0" w:color="auto"/>
            </w:tcBorders>
          </w:tcPr>
          <w:p w14:paraId="3EDBDB57" w14:textId="77777777" w:rsidR="00A218A9" w:rsidRPr="003E75E3" w:rsidRDefault="00A218A9" w:rsidP="00A218A9">
            <w:pPr>
              <w:pStyle w:val="TableReference"/>
              <w:tabs>
                <w:tab w:val="left" w:pos="3306"/>
              </w:tabs>
              <w:spacing w:before="40"/>
              <w:rPr>
                <w:rFonts w:cs="Calibri"/>
                <w:color w:val="7030A0"/>
                <w:sz w:val="14"/>
              </w:rPr>
            </w:pPr>
            <w:r w:rsidRPr="003E75E3">
              <w:rPr>
                <w:rFonts w:cs="Calibri"/>
                <w:color w:val="7030A0"/>
                <w:sz w:val="14"/>
              </w:rPr>
              <w:t>AASB 7.35I</w:t>
            </w:r>
          </w:p>
        </w:tc>
        <w:tc>
          <w:tcPr>
            <w:tcW w:w="4255" w:type="pct"/>
            <w:gridSpan w:val="4"/>
            <w:tcBorders>
              <w:top w:val="nil"/>
              <w:left w:val="single" w:sz="2" w:space="0" w:color="auto"/>
              <w:bottom w:val="nil"/>
              <w:right w:val="nil"/>
            </w:tcBorders>
            <w:vAlign w:val="bottom"/>
          </w:tcPr>
          <w:p w14:paraId="137A6F60" w14:textId="769BE2FB" w:rsidR="00A218A9" w:rsidRPr="003E75E3" w:rsidRDefault="00A218A9" w:rsidP="008F01B9">
            <w:pPr>
              <w:pStyle w:val="TableText"/>
              <w:tabs>
                <w:tab w:val="left" w:pos="3306"/>
              </w:tabs>
              <w:jc w:val="both"/>
              <w:rPr>
                <w:rFonts w:cs="Calibri"/>
              </w:rPr>
            </w:pPr>
            <w:r w:rsidRPr="003E75E3">
              <w:rPr>
                <w:rFonts w:cs="Calibri"/>
              </w:rPr>
              <w:t xml:space="preserve">b) The increase in Loans Receivable of $xxx is mainly due to </w:t>
            </w:r>
            <w:r w:rsidRPr="00C8339F">
              <w:rPr>
                <w:rFonts w:cs="Calibri"/>
              </w:rPr>
              <w:t xml:space="preserve">more </w:t>
            </w:r>
            <w:r w:rsidRPr="00A63EAE">
              <w:rPr>
                <w:rFonts w:cs="Calibri"/>
              </w:rPr>
              <w:t xml:space="preserve">loans being issued throughout </w:t>
            </w:r>
            <w:r w:rsidRPr="003E75E3">
              <w:rPr>
                <w:rFonts w:cs="Calibri"/>
              </w:rPr>
              <w:t>the reporting period.</w:t>
            </w:r>
            <w:r>
              <w:rPr>
                <w:rFonts w:cs="Calibri"/>
              </w:rPr>
              <w:t xml:space="preserve"> </w:t>
            </w:r>
          </w:p>
        </w:tc>
      </w:tr>
      <w:tr w:rsidR="00A218A9" w:rsidRPr="00CF7E1B" w14:paraId="72D51DB6" w14:textId="77777777" w:rsidTr="005F5B4C">
        <w:trPr>
          <w:cantSplit/>
          <w:trHeight w:val="23"/>
        </w:trPr>
        <w:tc>
          <w:tcPr>
            <w:tcW w:w="745" w:type="pct"/>
            <w:tcBorders>
              <w:top w:val="nil"/>
              <w:left w:val="single" w:sz="2" w:space="0" w:color="auto"/>
              <w:bottom w:val="nil"/>
              <w:right w:val="single" w:sz="2" w:space="0" w:color="auto"/>
            </w:tcBorders>
          </w:tcPr>
          <w:p w14:paraId="7B3D9CDC" w14:textId="77777777" w:rsidR="00A218A9" w:rsidRPr="003E75E3" w:rsidRDefault="00A218A9" w:rsidP="00A218A9">
            <w:pPr>
              <w:pStyle w:val="TableReference"/>
              <w:tabs>
                <w:tab w:val="left" w:pos="3306"/>
              </w:tabs>
              <w:spacing w:before="40"/>
              <w:rPr>
                <w:rFonts w:cs="Calibri"/>
                <w:color w:val="7030A0"/>
                <w:sz w:val="14"/>
              </w:rPr>
            </w:pPr>
          </w:p>
        </w:tc>
        <w:tc>
          <w:tcPr>
            <w:tcW w:w="4255" w:type="pct"/>
            <w:gridSpan w:val="4"/>
            <w:tcBorders>
              <w:top w:val="nil"/>
              <w:left w:val="single" w:sz="2" w:space="0" w:color="auto"/>
              <w:bottom w:val="nil"/>
              <w:right w:val="nil"/>
            </w:tcBorders>
            <w:vAlign w:val="bottom"/>
          </w:tcPr>
          <w:p w14:paraId="05B7AF84" w14:textId="77A13DF0" w:rsidR="00A218A9" w:rsidRPr="003E75E3" w:rsidRDefault="00A218A9" w:rsidP="00A218A9">
            <w:pPr>
              <w:pStyle w:val="TableText"/>
              <w:tabs>
                <w:tab w:val="left" w:pos="3306"/>
              </w:tabs>
              <w:spacing w:before="120"/>
              <w:rPr>
                <w:rFonts w:cs="Calibri"/>
                <w:i/>
                <w:iCs/>
              </w:rPr>
            </w:pPr>
            <w:r>
              <w:rPr>
                <w:rFonts w:cs="Calibri"/>
                <w:i/>
                <w:iCs/>
              </w:rPr>
              <w:t xml:space="preserve">Material </w:t>
            </w:r>
            <w:r w:rsidRPr="003E75E3">
              <w:rPr>
                <w:rFonts w:cs="Calibri"/>
                <w:i/>
                <w:iCs/>
              </w:rPr>
              <w:t>Changes in Contract Asset Balances</w:t>
            </w:r>
          </w:p>
        </w:tc>
      </w:tr>
      <w:tr w:rsidR="00A218A9" w:rsidRPr="00CF7E1B" w14:paraId="128EAB6F" w14:textId="77777777" w:rsidTr="005F5B4C">
        <w:trPr>
          <w:cantSplit/>
          <w:trHeight w:val="23"/>
        </w:trPr>
        <w:tc>
          <w:tcPr>
            <w:tcW w:w="745" w:type="pct"/>
            <w:tcBorders>
              <w:top w:val="nil"/>
              <w:left w:val="single" w:sz="2" w:space="0" w:color="auto"/>
              <w:bottom w:val="nil"/>
              <w:right w:val="single" w:sz="2" w:space="0" w:color="auto"/>
            </w:tcBorders>
          </w:tcPr>
          <w:p w14:paraId="74E1C93F" w14:textId="77777777" w:rsidR="00A218A9" w:rsidRPr="003E75E3" w:rsidRDefault="00A218A9" w:rsidP="00A218A9">
            <w:pPr>
              <w:pStyle w:val="TableReference"/>
              <w:tabs>
                <w:tab w:val="left" w:pos="3306"/>
              </w:tabs>
              <w:spacing w:before="40"/>
              <w:rPr>
                <w:rFonts w:cs="Calibri"/>
                <w:color w:val="7030A0"/>
                <w:sz w:val="14"/>
              </w:rPr>
            </w:pPr>
            <w:r w:rsidRPr="003E75E3">
              <w:rPr>
                <w:rFonts w:cs="Calibri"/>
                <w:color w:val="7030A0"/>
                <w:sz w:val="14"/>
              </w:rPr>
              <w:t>AASB 15.118</w:t>
            </w:r>
          </w:p>
          <w:p w14:paraId="14F27917" w14:textId="77777777" w:rsidR="00A218A9" w:rsidRPr="003E75E3" w:rsidRDefault="00A218A9" w:rsidP="00A218A9">
            <w:pPr>
              <w:pStyle w:val="TableReference"/>
              <w:tabs>
                <w:tab w:val="left" w:pos="3306"/>
              </w:tabs>
              <w:spacing w:before="40"/>
              <w:rPr>
                <w:rFonts w:cs="Calibri"/>
                <w:color w:val="7030A0"/>
                <w:sz w:val="14"/>
              </w:rPr>
            </w:pPr>
          </w:p>
        </w:tc>
        <w:tc>
          <w:tcPr>
            <w:tcW w:w="4255" w:type="pct"/>
            <w:gridSpan w:val="4"/>
            <w:tcBorders>
              <w:top w:val="nil"/>
              <w:left w:val="single" w:sz="2" w:space="0" w:color="auto"/>
              <w:bottom w:val="nil"/>
              <w:right w:val="nil"/>
            </w:tcBorders>
            <w:vAlign w:val="bottom"/>
          </w:tcPr>
          <w:p w14:paraId="351C1CEE" w14:textId="7E1CFFC4" w:rsidR="00A218A9" w:rsidRPr="003E75E3" w:rsidRDefault="00A218A9" w:rsidP="00A218A9">
            <w:pPr>
              <w:pStyle w:val="TableText"/>
              <w:tabs>
                <w:tab w:val="left" w:pos="3306"/>
              </w:tabs>
              <w:spacing w:after="120"/>
              <w:rPr>
                <w:rFonts w:cs="Calibri"/>
              </w:rPr>
            </w:pPr>
            <w:r w:rsidRPr="003E75E3">
              <w:rPr>
                <w:rFonts w:cs="Calibri"/>
              </w:rPr>
              <w:t>The contract asset balance has increased significantly during the year because of additional works being undertaken in June 202</w:t>
            </w:r>
            <w:r w:rsidR="007414C4">
              <w:rPr>
                <w:rFonts w:cs="Calibri"/>
              </w:rPr>
              <w:t>6</w:t>
            </w:r>
            <w:r w:rsidRPr="003E75E3">
              <w:rPr>
                <w:rFonts w:cs="Calibri"/>
              </w:rPr>
              <w:t>.</w:t>
            </w:r>
          </w:p>
        </w:tc>
      </w:tr>
      <w:tr w:rsidR="00A218A9" w:rsidRPr="006647C2" w14:paraId="7A8C0D4E" w14:textId="77777777" w:rsidTr="005F5B4C">
        <w:trPr>
          <w:cantSplit/>
          <w:trHeight w:val="23"/>
        </w:trPr>
        <w:tc>
          <w:tcPr>
            <w:tcW w:w="745" w:type="pct"/>
            <w:tcBorders>
              <w:top w:val="nil"/>
              <w:left w:val="single" w:sz="2" w:space="0" w:color="auto"/>
              <w:bottom w:val="nil"/>
              <w:right w:val="single" w:sz="2" w:space="0" w:color="auto"/>
            </w:tcBorders>
          </w:tcPr>
          <w:p w14:paraId="6F3D4A3B" w14:textId="77777777" w:rsidR="00A218A9" w:rsidRPr="003E75E3" w:rsidRDefault="00A218A9" w:rsidP="00A218A9">
            <w:pPr>
              <w:pStyle w:val="TableReference"/>
              <w:tabs>
                <w:tab w:val="left" w:pos="3306"/>
              </w:tabs>
              <w:spacing w:before="40"/>
              <w:rPr>
                <w:rFonts w:cs="Calibri"/>
                <w:color w:val="7030A0"/>
                <w:sz w:val="14"/>
              </w:rPr>
            </w:pPr>
          </w:p>
        </w:tc>
        <w:tc>
          <w:tcPr>
            <w:tcW w:w="4255" w:type="pct"/>
            <w:gridSpan w:val="4"/>
            <w:tcBorders>
              <w:top w:val="nil"/>
              <w:left w:val="single" w:sz="2" w:space="0" w:color="auto"/>
              <w:bottom w:val="nil"/>
              <w:right w:val="nil"/>
            </w:tcBorders>
          </w:tcPr>
          <w:p w14:paraId="1D55AAF4" w14:textId="51B189EF" w:rsidR="00A218A9" w:rsidRPr="003E75E3" w:rsidRDefault="00A218A9" w:rsidP="00A218A9">
            <w:pPr>
              <w:pStyle w:val="CommentaryHeading"/>
              <w:tabs>
                <w:tab w:val="left" w:pos="3306"/>
              </w:tabs>
              <w:spacing w:before="60" w:after="0"/>
              <w:rPr>
                <w:rFonts w:cs="Calibri"/>
                <w:sz w:val="18"/>
              </w:rPr>
            </w:pPr>
            <w:r w:rsidRPr="003E75E3">
              <w:rPr>
                <w:rFonts w:cs="Calibri"/>
                <w:sz w:val="18"/>
              </w:rPr>
              <w:t>Reconciliation of Contract Assets</w:t>
            </w:r>
          </w:p>
        </w:tc>
      </w:tr>
      <w:tr w:rsidR="00A218A9" w:rsidRPr="006647C2" w14:paraId="4F0E9D64" w14:textId="77777777" w:rsidTr="005F5B4C">
        <w:trPr>
          <w:cantSplit/>
          <w:trHeight w:val="23"/>
        </w:trPr>
        <w:tc>
          <w:tcPr>
            <w:tcW w:w="745" w:type="pct"/>
            <w:tcBorders>
              <w:top w:val="nil"/>
              <w:left w:val="single" w:sz="2" w:space="0" w:color="auto"/>
              <w:bottom w:val="nil"/>
              <w:right w:val="single" w:sz="2" w:space="0" w:color="auto"/>
            </w:tcBorders>
          </w:tcPr>
          <w:p w14:paraId="69E77227" w14:textId="77777777" w:rsidR="00A218A9" w:rsidRPr="003E75E3" w:rsidRDefault="00A218A9" w:rsidP="00A218A9">
            <w:pPr>
              <w:pStyle w:val="TableReference"/>
              <w:tabs>
                <w:tab w:val="left" w:pos="3306"/>
              </w:tabs>
              <w:spacing w:before="40"/>
              <w:rPr>
                <w:rFonts w:cs="Calibri"/>
                <w:color w:val="7030A0"/>
                <w:sz w:val="14"/>
              </w:rPr>
            </w:pPr>
            <w:r w:rsidRPr="003E75E3">
              <w:rPr>
                <w:rFonts w:cs="Calibri"/>
                <w:color w:val="7030A0"/>
                <w:sz w:val="14"/>
              </w:rPr>
              <w:t>AASB 15.116(a)</w:t>
            </w:r>
          </w:p>
        </w:tc>
        <w:tc>
          <w:tcPr>
            <w:tcW w:w="4255" w:type="pct"/>
            <w:gridSpan w:val="4"/>
            <w:tcBorders>
              <w:top w:val="nil"/>
              <w:left w:val="single" w:sz="2" w:space="0" w:color="auto"/>
              <w:bottom w:val="nil"/>
              <w:right w:val="nil"/>
            </w:tcBorders>
          </w:tcPr>
          <w:p w14:paraId="6F133614" w14:textId="77777777" w:rsidR="00A218A9" w:rsidRPr="003E75E3" w:rsidRDefault="00A218A9" w:rsidP="00A218A9">
            <w:pPr>
              <w:pStyle w:val="CommentaryHeading"/>
              <w:tabs>
                <w:tab w:val="left" w:pos="3306"/>
              </w:tabs>
              <w:spacing w:before="40" w:after="0"/>
              <w:rPr>
                <w:rFonts w:cs="Calibri"/>
                <w:b w:val="0"/>
                <w:bCs w:val="0"/>
                <w:sz w:val="18"/>
              </w:rPr>
            </w:pPr>
            <w:r w:rsidRPr="003E75E3">
              <w:rPr>
                <w:rFonts w:cs="Calibri"/>
                <w:b w:val="0"/>
                <w:bCs w:val="0"/>
                <w:sz w:val="18"/>
              </w:rPr>
              <w:t xml:space="preserve">Opening Balance of Contract Assets </w:t>
            </w:r>
          </w:p>
        </w:tc>
      </w:tr>
      <w:tr w:rsidR="00A218A9" w:rsidRPr="006647C2" w14:paraId="0FA492AD" w14:textId="77777777" w:rsidTr="005F5B4C">
        <w:trPr>
          <w:cantSplit/>
          <w:trHeight w:val="23"/>
        </w:trPr>
        <w:tc>
          <w:tcPr>
            <w:tcW w:w="745" w:type="pct"/>
            <w:tcBorders>
              <w:top w:val="nil"/>
              <w:left w:val="single" w:sz="2" w:space="0" w:color="auto"/>
              <w:bottom w:val="nil"/>
              <w:right w:val="single" w:sz="2" w:space="0" w:color="auto"/>
            </w:tcBorders>
          </w:tcPr>
          <w:p w14:paraId="7EB8F68B" w14:textId="77777777" w:rsidR="00A218A9" w:rsidRPr="003E75E3" w:rsidRDefault="00A218A9" w:rsidP="00A218A9">
            <w:pPr>
              <w:pStyle w:val="TableReference"/>
              <w:tabs>
                <w:tab w:val="left" w:pos="3306"/>
              </w:tabs>
              <w:spacing w:before="40"/>
              <w:jc w:val="both"/>
              <w:rPr>
                <w:rFonts w:cs="Calibri"/>
                <w:strike/>
                <w:color w:val="7030A0"/>
                <w:sz w:val="14"/>
              </w:rPr>
            </w:pPr>
            <w:r w:rsidRPr="003E75E3">
              <w:rPr>
                <w:rFonts w:cs="Calibri"/>
                <w:color w:val="7030A0"/>
                <w:sz w:val="14"/>
              </w:rPr>
              <w:t>AASB 15.118</w:t>
            </w:r>
          </w:p>
        </w:tc>
        <w:tc>
          <w:tcPr>
            <w:tcW w:w="4255" w:type="pct"/>
            <w:gridSpan w:val="4"/>
            <w:tcBorders>
              <w:top w:val="nil"/>
              <w:left w:val="single" w:sz="2" w:space="0" w:color="auto"/>
              <w:bottom w:val="nil"/>
              <w:right w:val="nil"/>
            </w:tcBorders>
          </w:tcPr>
          <w:p w14:paraId="18D71DF2" w14:textId="7AF1D206" w:rsidR="00A218A9" w:rsidRPr="003E75E3" w:rsidRDefault="00A218A9" w:rsidP="00A218A9">
            <w:pPr>
              <w:pStyle w:val="CommentaryHeading"/>
              <w:tabs>
                <w:tab w:val="left" w:pos="3306"/>
              </w:tabs>
              <w:spacing w:before="40" w:after="0"/>
              <w:jc w:val="both"/>
              <w:rPr>
                <w:rFonts w:cs="Calibri"/>
                <w:b w:val="0"/>
                <w:bCs w:val="0"/>
                <w:sz w:val="18"/>
              </w:rPr>
            </w:pPr>
            <w:r w:rsidRPr="003E75E3">
              <w:rPr>
                <w:rFonts w:cs="Calibri"/>
                <w:b w:val="0"/>
                <w:bCs w:val="0"/>
                <w:sz w:val="18"/>
              </w:rPr>
              <w:t xml:space="preserve">Add: Additional </w:t>
            </w:r>
            <w:r>
              <w:rPr>
                <w:rFonts w:cs="Calibri"/>
                <w:b w:val="0"/>
                <w:bCs w:val="0"/>
                <w:sz w:val="18"/>
              </w:rPr>
              <w:t>C</w:t>
            </w:r>
            <w:r w:rsidRPr="003E75E3">
              <w:rPr>
                <w:rFonts w:cs="Calibri"/>
                <w:b w:val="0"/>
                <w:bCs w:val="0"/>
                <w:sz w:val="18"/>
              </w:rPr>
              <w:t xml:space="preserve">osts to be </w:t>
            </w:r>
            <w:r>
              <w:rPr>
                <w:rFonts w:cs="Calibri"/>
                <w:b w:val="0"/>
                <w:bCs w:val="0"/>
                <w:sz w:val="18"/>
              </w:rPr>
              <w:t>R</w:t>
            </w:r>
            <w:r w:rsidRPr="003E75E3">
              <w:rPr>
                <w:rFonts w:cs="Calibri"/>
                <w:b w:val="0"/>
                <w:bCs w:val="0"/>
                <w:sz w:val="18"/>
              </w:rPr>
              <w:t xml:space="preserve">ecovered from </w:t>
            </w:r>
            <w:r>
              <w:rPr>
                <w:rFonts w:cs="Calibri"/>
                <w:b w:val="0"/>
                <w:bCs w:val="0"/>
                <w:sz w:val="18"/>
              </w:rPr>
              <w:t>C</w:t>
            </w:r>
            <w:r w:rsidRPr="003E75E3">
              <w:rPr>
                <w:rFonts w:cs="Calibri"/>
                <w:b w:val="0"/>
                <w:bCs w:val="0"/>
                <w:sz w:val="18"/>
              </w:rPr>
              <w:t>ustomers</w:t>
            </w:r>
          </w:p>
        </w:tc>
      </w:tr>
      <w:tr w:rsidR="00A218A9" w:rsidRPr="006647C2" w14:paraId="4FDA4F07" w14:textId="77777777" w:rsidTr="005F5B4C">
        <w:trPr>
          <w:cantSplit/>
          <w:trHeight w:val="23"/>
        </w:trPr>
        <w:tc>
          <w:tcPr>
            <w:tcW w:w="745" w:type="pct"/>
            <w:tcBorders>
              <w:top w:val="nil"/>
              <w:left w:val="single" w:sz="2" w:space="0" w:color="auto"/>
              <w:bottom w:val="nil"/>
              <w:right w:val="single" w:sz="2" w:space="0" w:color="auto"/>
            </w:tcBorders>
          </w:tcPr>
          <w:p w14:paraId="379BAE72" w14:textId="77777777" w:rsidR="00A218A9" w:rsidRPr="003E75E3" w:rsidRDefault="00A218A9" w:rsidP="00A218A9">
            <w:pPr>
              <w:pStyle w:val="TableReference"/>
              <w:tabs>
                <w:tab w:val="left" w:pos="3306"/>
              </w:tabs>
              <w:spacing w:before="40"/>
              <w:jc w:val="both"/>
              <w:rPr>
                <w:rFonts w:cs="Calibri"/>
                <w:strike/>
                <w:color w:val="7030A0"/>
                <w:sz w:val="14"/>
              </w:rPr>
            </w:pPr>
            <w:r w:rsidRPr="003E75E3">
              <w:rPr>
                <w:rFonts w:cs="Calibri"/>
                <w:color w:val="7030A0"/>
                <w:sz w:val="14"/>
              </w:rPr>
              <w:t>AASB 15.118</w:t>
            </w:r>
          </w:p>
        </w:tc>
        <w:tc>
          <w:tcPr>
            <w:tcW w:w="4255" w:type="pct"/>
            <w:gridSpan w:val="4"/>
            <w:tcBorders>
              <w:top w:val="nil"/>
              <w:left w:val="single" w:sz="2" w:space="0" w:color="auto"/>
              <w:bottom w:val="nil"/>
              <w:right w:val="nil"/>
            </w:tcBorders>
          </w:tcPr>
          <w:p w14:paraId="6A801CB6" w14:textId="77777777" w:rsidR="00A218A9" w:rsidRPr="00A63EAE" w:rsidRDefault="00A218A9" w:rsidP="00A218A9">
            <w:pPr>
              <w:pStyle w:val="CommentaryHeading"/>
              <w:tabs>
                <w:tab w:val="left" w:pos="3306"/>
              </w:tabs>
              <w:spacing w:before="40" w:after="0"/>
              <w:jc w:val="both"/>
              <w:rPr>
                <w:rFonts w:cs="Calibri"/>
                <w:b w:val="0"/>
                <w:bCs w:val="0"/>
                <w:sz w:val="18"/>
              </w:rPr>
            </w:pPr>
            <w:r w:rsidRPr="00A63EAE">
              <w:rPr>
                <w:rFonts w:cs="Calibri"/>
                <w:b w:val="0"/>
                <w:bCs w:val="0"/>
                <w:sz w:val="18"/>
              </w:rPr>
              <w:t>Less: Contract Assets Transferred to Receivables</w:t>
            </w:r>
          </w:p>
        </w:tc>
      </w:tr>
      <w:tr w:rsidR="00A218A9" w:rsidRPr="006647C2" w14:paraId="0EEFF7B4" w14:textId="77777777" w:rsidTr="005F5B4C">
        <w:trPr>
          <w:cantSplit/>
          <w:trHeight w:val="23"/>
        </w:trPr>
        <w:tc>
          <w:tcPr>
            <w:tcW w:w="745" w:type="pct"/>
            <w:tcBorders>
              <w:top w:val="nil"/>
              <w:left w:val="single" w:sz="2" w:space="0" w:color="auto"/>
              <w:bottom w:val="nil"/>
              <w:right w:val="single" w:sz="2" w:space="0" w:color="auto"/>
            </w:tcBorders>
          </w:tcPr>
          <w:p w14:paraId="0516A261" w14:textId="77777777" w:rsidR="00A218A9" w:rsidRPr="003E75E3" w:rsidRDefault="00A218A9" w:rsidP="00A218A9">
            <w:pPr>
              <w:pStyle w:val="TableReference"/>
              <w:tabs>
                <w:tab w:val="left" w:pos="3306"/>
              </w:tabs>
              <w:spacing w:before="40"/>
              <w:jc w:val="both"/>
              <w:rPr>
                <w:rFonts w:cs="Calibri"/>
                <w:strike/>
                <w:color w:val="7030A0"/>
                <w:sz w:val="14"/>
              </w:rPr>
            </w:pPr>
            <w:r w:rsidRPr="003E75E3">
              <w:rPr>
                <w:rFonts w:cs="Calibri"/>
                <w:color w:val="7030A0"/>
                <w:sz w:val="14"/>
              </w:rPr>
              <w:t>AASB 15.118</w:t>
            </w:r>
          </w:p>
        </w:tc>
        <w:tc>
          <w:tcPr>
            <w:tcW w:w="4255" w:type="pct"/>
            <w:gridSpan w:val="4"/>
            <w:tcBorders>
              <w:top w:val="nil"/>
              <w:left w:val="single" w:sz="2" w:space="0" w:color="auto"/>
              <w:bottom w:val="nil"/>
              <w:right w:val="nil"/>
            </w:tcBorders>
          </w:tcPr>
          <w:p w14:paraId="506006C1" w14:textId="0D59A8F0" w:rsidR="00A218A9" w:rsidRPr="00A63EAE" w:rsidRDefault="00A218A9" w:rsidP="00A218A9">
            <w:pPr>
              <w:pStyle w:val="CommentaryHeading"/>
              <w:tabs>
                <w:tab w:val="left" w:pos="3306"/>
              </w:tabs>
              <w:spacing w:before="40" w:after="0"/>
              <w:jc w:val="both"/>
              <w:rPr>
                <w:rFonts w:cs="Calibri"/>
                <w:b w:val="0"/>
                <w:bCs w:val="0"/>
                <w:sz w:val="18"/>
              </w:rPr>
            </w:pPr>
            <w:r w:rsidRPr="00A63EAE">
              <w:rPr>
                <w:rFonts w:cs="Calibri"/>
                <w:b w:val="0"/>
                <w:bCs w:val="0"/>
                <w:sz w:val="18"/>
              </w:rPr>
              <w:t>Less: Contract Assets Transferred to Income</w:t>
            </w:r>
          </w:p>
        </w:tc>
      </w:tr>
      <w:tr w:rsidR="00A218A9" w:rsidRPr="006647C2" w14:paraId="3E774981" w14:textId="77777777" w:rsidTr="005F5B4C">
        <w:trPr>
          <w:cantSplit/>
          <w:trHeight w:val="23"/>
        </w:trPr>
        <w:tc>
          <w:tcPr>
            <w:tcW w:w="745" w:type="pct"/>
            <w:tcBorders>
              <w:top w:val="nil"/>
              <w:left w:val="single" w:sz="2" w:space="0" w:color="auto"/>
              <w:bottom w:val="nil"/>
              <w:right w:val="single" w:sz="2" w:space="0" w:color="auto"/>
            </w:tcBorders>
          </w:tcPr>
          <w:p w14:paraId="26FE62D9" w14:textId="77777777" w:rsidR="00A218A9" w:rsidRPr="003E75E3" w:rsidRDefault="00A218A9" w:rsidP="00A218A9">
            <w:pPr>
              <w:pStyle w:val="TableReference"/>
              <w:tabs>
                <w:tab w:val="left" w:pos="3306"/>
              </w:tabs>
              <w:spacing w:before="40"/>
              <w:jc w:val="both"/>
              <w:rPr>
                <w:rFonts w:cs="Calibri"/>
                <w:color w:val="7030A0"/>
                <w:sz w:val="14"/>
              </w:rPr>
            </w:pPr>
            <w:r w:rsidRPr="003E75E3">
              <w:rPr>
                <w:rFonts w:cs="Calibri"/>
                <w:color w:val="7030A0"/>
                <w:sz w:val="14"/>
              </w:rPr>
              <w:t>AASB 15.113(b)</w:t>
            </w:r>
          </w:p>
        </w:tc>
        <w:tc>
          <w:tcPr>
            <w:tcW w:w="4255" w:type="pct"/>
            <w:gridSpan w:val="4"/>
            <w:tcBorders>
              <w:top w:val="nil"/>
              <w:left w:val="single" w:sz="2" w:space="0" w:color="auto"/>
              <w:bottom w:val="nil"/>
              <w:right w:val="nil"/>
            </w:tcBorders>
          </w:tcPr>
          <w:p w14:paraId="0822E9FD" w14:textId="15248499" w:rsidR="00A218A9" w:rsidRPr="00A63EAE" w:rsidRDefault="00A218A9" w:rsidP="00A218A9">
            <w:pPr>
              <w:pStyle w:val="CommentaryHeading"/>
              <w:tabs>
                <w:tab w:val="left" w:pos="3306"/>
              </w:tabs>
              <w:spacing w:before="40" w:after="40"/>
              <w:jc w:val="both"/>
              <w:rPr>
                <w:rFonts w:cs="Calibri"/>
                <w:b w:val="0"/>
                <w:bCs w:val="0"/>
                <w:sz w:val="18"/>
              </w:rPr>
            </w:pPr>
            <w:r w:rsidRPr="00A63EAE">
              <w:rPr>
                <w:rFonts w:cs="Calibri"/>
                <w:b w:val="0"/>
                <w:bCs w:val="0"/>
                <w:sz w:val="18"/>
              </w:rPr>
              <w:t>Less: Expected Credit Loss Allowance</w:t>
            </w:r>
          </w:p>
        </w:tc>
      </w:tr>
      <w:tr w:rsidR="00A218A9" w:rsidRPr="006647C2" w14:paraId="6879BEFB" w14:textId="77777777" w:rsidTr="005F5B4C">
        <w:trPr>
          <w:cantSplit/>
          <w:trHeight w:val="23"/>
        </w:trPr>
        <w:tc>
          <w:tcPr>
            <w:tcW w:w="745" w:type="pct"/>
            <w:tcBorders>
              <w:top w:val="nil"/>
              <w:left w:val="single" w:sz="2" w:space="0" w:color="auto"/>
              <w:bottom w:val="nil"/>
              <w:right w:val="single" w:sz="2" w:space="0" w:color="auto"/>
            </w:tcBorders>
          </w:tcPr>
          <w:p w14:paraId="014BB55B" w14:textId="77777777" w:rsidR="00A218A9" w:rsidRPr="003E75E3" w:rsidRDefault="00A218A9" w:rsidP="00A218A9">
            <w:pPr>
              <w:pStyle w:val="TableReference"/>
              <w:tabs>
                <w:tab w:val="left" w:pos="3306"/>
              </w:tabs>
              <w:spacing w:before="40"/>
              <w:jc w:val="both"/>
              <w:rPr>
                <w:rFonts w:cs="Calibri"/>
                <w:strike/>
                <w:color w:val="7030A0"/>
                <w:sz w:val="14"/>
              </w:rPr>
            </w:pPr>
            <w:r w:rsidRPr="003E75E3">
              <w:rPr>
                <w:rFonts w:cs="Calibri"/>
                <w:color w:val="7030A0"/>
                <w:sz w:val="14"/>
              </w:rPr>
              <w:t>AASB 15.116(a)</w:t>
            </w:r>
          </w:p>
        </w:tc>
        <w:tc>
          <w:tcPr>
            <w:tcW w:w="2702" w:type="pct"/>
            <w:tcBorders>
              <w:top w:val="nil"/>
              <w:left w:val="single" w:sz="2" w:space="0" w:color="auto"/>
              <w:bottom w:val="nil"/>
              <w:right w:val="nil"/>
            </w:tcBorders>
          </w:tcPr>
          <w:p w14:paraId="50790F37" w14:textId="77777777" w:rsidR="00A218A9" w:rsidRPr="003E75E3" w:rsidRDefault="00A218A9" w:rsidP="00A218A9">
            <w:pPr>
              <w:pStyle w:val="CommentaryHeading"/>
              <w:tabs>
                <w:tab w:val="left" w:pos="3306"/>
              </w:tabs>
              <w:spacing w:before="0"/>
              <w:jc w:val="both"/>
              <w:rPr>
                <w:rFonts w:cs="Calibri"/>
                <w:sz w:val="18"/>
              </w:rPr>
            </w:pPr>
            <w:r w:rsidRPr="003E75E3">
              <w:rPr>
                <w:rFonts w:cs="Calibri"/>
                <w:sz w:val="18"/>
              </w:rPr>
              <w:t>Closing Balance of Contract Assets</w:t>
            </w:r>
          </w:p>
        </w:tc>
        <w:tc>
          <w:tcPr>
            <w:tcW w:w="817" w:type="pct"/>
            <w:gridSpan w:val="2"/>
            <w:tcBorders>
              <w:top w:val="single" w:sz="2" w:space="0" w:color="auto"/>
              <w:left w:val="nil"/>
              <w:bottom w:val="double" w:sz="4" w:space="0" w:color="auto"/>
              <w:right w:val="nil"/>
            </w:tcBorders>
          </w:tcPr>
          <w:p w14:paraId="4F49A2CC" w14:textId="77777777" w:rsidR="00A218A9" w:rsidRPr="003E75E3" w:rsidRDefault="00A218A9" w:rsidP="00A218A9">
            <w:pPr>
              <w:pStyle w:val="CommentaryHeading"/>
              <w:tabs>
                <w:tab w:val="left" w:pos="3306"/>
              </w:tabs>
              <w:spacing w:before="0"/>
              <w:jc w:val="both"/>
              <w:rPr>
                <w:rFonts w:cs="Calibri"/>
                <w:sz w:val="18"/>
              </w:rPr>
            </w:pPr>
          </w:p>
        </w:tc>
        <w:tc>
          <w:tcPr>
            <w:tcW w:w="736" w:type="pct"/>
            <w:tcBorders>
              <w:top w:val="single" w:sz="2" w:space="0" w:color="auto"/>
              <w:left w:val="nil"/>
              <w:bottom w:val="double" w:sz="4" w:space="0" w:color="auto"/>
              <w:right w:val="nil"/>
            </w:tcBorders>
          </w:tcPr>
          <w:p w14:paraId="56F74E0A" w14:textId="77777777" w:rsidR="00A218A9" w:rsidRPr="003E75E3" w:rsidRDefault="00A218A9" w:rsidP="00A218A9">
            <w:pPr>
              <w:pStyle w:val="CommentaryHeading"/>
              <w:tabs>
                <w:tab w:val="left" w:pos="3306"/>
              </w:tabs>
              <w:spacing w:before="0"/>
              <w:jc w:val="both"/>
              <w:rPr>
                <w:rFonts w:cs="Calibri"/>
                <w:sz w:val="18"/>
              </w:rPr>
            </w:pPr>
          </w:p>
        </w:tc>
      </w:tr>
    </w:tbl>
    <w:p w14:paraId="0E345215" w14:textId="4399899E" w:rsidR="00101A49" w:rsidRDefault="00101A49"/>
    <w:p w14:paraId="7441408C" w14:textId="06562603" w:rsidR="00101A49" w:rsidRDefault="00101A49"/>
    <w:p w14:paraId="7FF9ADB7" w14:textId="288A307B" w:rsidR="00101A49" w:rsidRDefault="00101A49"/>
    <w:p w14:paraId="5872A0D8" w14:textId="40916738" w:rsidR="00101A49" w:rsidRDefault="00101A49"/>
    <w:p w14:paraId="2531A6A3" w14:textId="7CD28624" w:rsidR="00101A49" w:rsidRDefault="00101A49"/>
    <w:p w14:paraId="08C59B68" w14:textId="77777777" w:rsidR="00101A49" w:rsidRDefault="00101A49">
      <w:pPr>
        <w:sectPr w:rsidR="00101A49" w:rsidSect="00DB5571">
          <w:headerReference w:type="default" r:id="rId35"/>
          <w:footnotePr>
            <w:numRestart w:val="eachPage"/>
          </w:footnotePr>
          <w:pgSz w:w="11907" w:h="16840" w:code="9"/>
          <w:pgMar w:top="1134" w:right="992" w:bottom="567" w:left="680" w:header="425" w:footer="720" w:gutter="0"/>
          <w:cols w:space="720"/>
        </w:sectPr>
      </w:pPr>
    </w:p>
    <w:tbl>
      <w:tblPr>
        <w:tblW w:w="5012"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15"/>
        <w:gridCol w:w="2176"/>
        <w:gridCol w:w="1699"/>
        <w:gridCol w:w="1135"/>
        <w:gridCol w:w="992"/>
        <w:gridCol w:w="1696"/>
        <w:gridCol w:w="1135"/>
        <w:gridCol w:w="998"/>
        <w:gridCol w:w="1699"/>
        <w:gridCol w:w="1132"/>
        <w:gridCol w:w="977"/>
        <w:gridCol w:w="18"/>
      </w:tblGrid>
      <w:tr w:rsidR="003678AB" w:rsidRPr="00CF7E1B" w14:paraId="2B3C0D4E" w14:textId="77777777" w:rsidTr="008414BD">
        <w:trPr>
          <w:cantSplit/>
          <w:trHeight w:val="640"/>
        </w:trPr>
        <w:tc>
          <w:tcPr>
            <w:tcW w:w="499" w:type="pct"/>
            <w:tcBorders>
              <w:top w:val="nil"/>
              <w:left w:val="single" w:sz="2" w:space="0" w:color="auto"/>
              <w:bottom w:val="nil"/>
              <w:right w:val="single" w:sz="2" w:space="0" w:color="auto"/>
            </w:tcBorders>
          </w:tcPr>
          <w:p w14:paraId="3BDC1361" w14:textId="0EBEC8D3" w:rsidR="003678AB" w:rsidRPr="003E75E3" w:rsidRDefault="003678AB" w:rsidP="003678AB">
            <w:pPr>
              <w:pStyle w:val="TableReference"/>
              <w:tabs>
                <w:tab w:val="left" w:pos="3306"/>
              </w:tabs>
              <w:spacing w:before="240" w:after="240"/>
              <w:rPr>
                <w:rFonts w:cs="Calibri"/>
                <w:color w:val="7030A0"/>
                <w:sz w:val="14"/>
              </w:rPr>
            </w:pPr>
            <w:r w:rsidRPr="003E75E3">
              <w:rPr>
                <w:rFonts w:cs="Calibri"/>
                <w:b/>
                <w:color w:val="7030A0"/>
                <w:sz w:val="22"/>
                <w:szCs w:val="22"/>
              </w:rPr>
              <w:lastRenderedPageBreak/>
              <w:t>Reference</w:t>
            </w:r>
          </w:p>
        </w:tc>
        <w:tc>
          <w:tcPr>
            <w:tcW w:w="4501" w:type="pct"/>
            <w:gridSpan w:val="11"/>
            <w:tcBorders>
              <w:top w:val="nil"/>
              <w:left w:val="single" w:sz="2" w:space="0" w:color="auto"/>
              <w:bottom w:val="nil"/>
              <w:right w:val="nil"/>
            </w:tcBorders>
          </w:tcPr>
          <w:p w14:paraId="04E04823" w14:textId="66EFDE75" w:rsidR="003678AB" w:rsidRPr="0051553C" w:rsidRDefault="003678AB" w:rsidP="0051553C">
            <w:pPr>
              <w:spacing w:before="240" w:after="240"/>
              <w:rPr>
                <w:b/>
                <w:bCs/>
                <w:sz w:val="28"/>
                <w:szCs w:val="28"/>
              </w:rPr>
            </w:pPr>
            <w:bookmarkStart w:id="625" w:name="_Toc98763112"/>
            <w:bookmarkStart w:id="626" w:name="_Toc127733850"/>
            <w:bookmarkStart w:id="627" w:name="_Toc131164502"/>
            <w:bookmarkStart w:id="628" w:name="_Toc131591767"/>
            <w:bookmarkStart w:id="629" w:name="_Toc132743802"/>
            <w:bookmarkStart w:id="630" w:name="_Toc153227389"/>
            <w:bookmarkStart w:id="631" w:name="_Toc161761594"/>
            <w:r w:rsidRPr="0051553C">
              <w:rPr>
                <w:rFonts w:asciiTheme="minorHAnsi" w:hAnsiTheme="minorHAnsi" w:cstheme="minorHAnsi"/>
                <w:b/>
                <w:bCs/>
                <w:caps/>
                <w:sz w:val="28"/>
                <w:szCs w:val="28"/>
              </w:rPr>
              <w:t>Note 16.</w:t>
            </w:r>
            <w:r w:rsidR="00FA7C77" w:rsidRPr="0051553C">
              <w:rPr>
                <w:rFonts w:asciiTheme="minorHAnsi" w:hAnsiTheme="minorHAnsi" w:cstheme="minorHAnsi"/>
                <w:b/>
                <w:bCs/>
                <w:caps/>
                <w:sz w:val="28"/>
                <w:szCs w:val="28"/>
              </w:rPr>
              <w:t xml:space="preserve"> </w:t>
            </w:r>
            <w:r w:rsidRPr="0051553C">
              <w:rPr>
                <w:rFonts w:asciiTheme="minorHAnsi" w:hAnsiTheme="minorHAnsi" w:cstheme="minorHAnsi"/>
                <w:b/>
                <w:bCs/>
                <w:caps/>
                <w:sz w:val="28"/>
                <w:szCs w:val="28"/>
              </w:rPr>
              <w:t xml:space="preserve"> Receivables </w:t>
            </w:r>
            <w:r w:rsidR="0051553C" w:rsidRPr="008F01B9">
              <w:rPr>
                <w:rFonts w:asciiTheme="minorHAnsi" w:hAnsiTheme="minorHAnsi" w:cstheme="minorHAnsi"/>
                <w:b/>
                <w:bCs/>
                <w:caps/>
                <w:sz w:val="28"/>
                <w:szCs w:val="28"/>
              </w:rPr>
              <w:t xml:space="preserve">and Contract Assets </w:t>
            </w:r>
            <w:r w:rsidR="001F4216" w:rsidRPr="0051553C">
              <w:rPr>
                <w:rFonts w:asciiTheme="minorHAnsi" w:hAnsiTheme="minorHAnsi" w:cstheme="minorHAnsi"/>
                <w:b/>
                <w:bCs/>
                <w:caps/>
                <w:sz w:val="28"/>
                <w:szCs w:val="28"/>
              </w:rPr>
              <w:t>–</w:t>
            </w:r>
            <w:r w:rsidRPr="0051553C">
              <w:rPr>
                <w:rFonts w:asciiTheme="minorHAnsi" w:hAnsiTheme="minorHAnsi" w:cstheme="minorHAnsi"/>
                <w:b/>
                <w:bCs/>
                <w:caps/>
                <w:sz w:val="28"/>
                <w:szCs w:val="28"/>
              </w:rPr>
              <w:t xml:space="preserve"> Continue</w:t>
            </w:r>
            <w:bookmarkEnd w:id="625"/>
            <w:bookmarkEnd w:id="626"/>
            <w:bookmarkEnd w:id="627"/>
            <w:bookmarkEnd w:id="628"/>
            <w:bookmarkEnd w:id="629"/>
            <w:bookmarkEnd w:id="630"/>
            <w:bookmarkEnd w:id="631"/>
            <w:r w:rsidR="0051553C" w:rsidRPr="0051553C">
              <w:rPr>
                <w:rFonts w:asciiTheme="minorHAnsi" w:hAnsiTheme="minorHAnsi" w:cstheme="minorHAnsi"/>
                <w:b/>
                <w:bCs/>
                <w:caps/>
                <w:sz w:val="28"/>
                <w:szCs w:val="28"/>
              </w:rPr>
              <w:t>d</w:t>
            </w:r>
            <w:r w:rsidR="001F4216" w:rsidRPr="0051553C">
              <w:rPr>
                <w:b/>
                <w:bCs/>
                <w:sz w:val="28"/>
                <w:szCs w:val="28"/>
              </w:rPr>
              <w:t xml:space="preserve"> </w:t>
            </w:r>
          </w:p>
        </w:tc>
      </w:tr>
      <w:tr w:rsidR="003E75E3" w:rsidRPr="003E75E3" w14:paraId="70A1BF1B" w14:textId="77777777" w:rsidTr="005F5B4C">
        <w:trPr>
          <w:gridAfter w:val="7"/>
          <w:wAfter w:w="2523" w:type="pct"/>
          <w:cantSplit/>
          <w:trHeight w:val="23"/>
        </w:trPr>
        <w:tc>
          <w:tcPr>
            <w:tcW w:w="499" w:type="pct"/>
            <w:tcBorders>
              <w:top w:val="nil"/>
              <w:left w:val="single" w:sz="2" w:space="0" w:color="auto"/>
              <w:bottom w:val="nil"/>
              <w:right w:val="single" w:sz="2" w:space="0" w:color="auto"/>
            </w:tcBorders>
          </w:tcPr>
          <w:p w14:paraId="07C76514" w14:textId="77777777" w:rsidR="003678AB" w:rsidRPr="003E75E3" w:rsidRDefault="003678AB" w:rsidP="003678AB">
            <w:pPr>
              <w:pStyle w:val="TableReference"/>
              <w:tabs>
                <w:tab w:val="left" w:pos="3306"/>
              </w:tabs>
              <w:spacing w:before="40"/>
              <w:rPr>
                <w:rFonts w:cs="Calibri"/>
                <w:color w:val="7030A0"/>
                <w:sz w:val="14"/>
              </w:rPr>
            </w:pPr>
          </w:p>
        </w:tc>
        <w:tc>
          <w:tcPr>
            <w:tcW w:w="1978" w:type="pct"/>
            <w:gridSpan w:val="4"/>
            <w:tcBorders>
              <w:top w:val="nil"/>
              <w:left w:val="single" w:sz="2" w:space="0" w:color="auto"/>
              <w:bottom w:val="nil"/>
              <w:right w:val="nil"/>
            </w:tcBorders>
            <w:vAlign w:val="bottom"/>
          </w:tcPr>
          <w:p w14:paraId="077D653E" w14:textId="034DE361" w:rsidR="003678AB" w:rsidRPr="008A6781" w:rsidRDefault="003678AB" w:rsidP="003678AB">
            <w:pPr>
              <w:pStyle w:val="TableText"/>
              <w:tabs>
                <w:tab w:val="left" w:pos="3306"/>
              </w:tabs>
              <w:spacing w:before="0"/>
              <w:ind w:left="210" w:hanging="210"/>
              <w:jc w:val="both"/>
              <w:rPr>
                <w:rFonts w:cs="Calibri"/>
                <w:b/>
                <w:bCs/>
              </w:rPr>
            </w:pPr>
            <w:r w:rsidRPr="008A6781">
              <w:rPr>
                <w:rFonts w:cs="Calibri"/>
                <w:b/>
                <w:bCs/>
              </w:rPr>
              <w:t>Expected Credit Loss Allowance</w:t>
            </w:r>
          </w:p>
        </w:tc>
      </w:tr>
      <w:tr w:rsidR="003E75E3" w:rsidRPr="003E75E3" w14:paraId="5322F105" w14:textId="77777777" w:rsidTr="005F5B4C">
        <w:trPr>
          <w:gridAfter w:val="7"/>
          <w:wAfter w:w="2523" w:type="pct"/>
          <w:cantSplit/>
          <w:trHeight w:val="219"/>
        </w:trPr>
        <w:tc>
          <w:tcPr>
            <w:tcW w:w="499" w:type="pct"/>
            <w:tcBorders>
              <w:top w:val="nil"/>
              <w:left w:val="single" w:sz="2" w:space="0" w:color="auto"/>
              <w:bottom w:val="nil"/>
              <w:right w:val="single" w:sz="2" w:space="0" w:color="auto"/>
            </w:tcBorders>
          </w:tcPr>
          <w:p w14:paraId="2215A230" w14:textId="77777777" w:rsidR="003678AB" w:rsidRPr="003E75E3" w:rsidRDefault="003678AB" w:rsidP="003678AB">
            <w:pPr>
              <w:pStyle w:val="TableReference"/>
              <w:tabs>
                <w:tab w:val="left" w:pos="3306"/>
              </w:tabs>
              <w:rPr>
                <w:rFonts w:cs="Calibri"/>
                <w:color w:val="7030A0"/>
                <w:sz w:val="14"/>
              </w:rPr>
            </w:pPr>
            <w:r w:rsidRPr="003E75E3">
              <w:rPr>
                <w:rFonts w:cs="Calibri"/>
                <w:color w:val="7030A0"/>
                <w:sz w:val="14"/>
              </w:rPr>
              <w:t>AASB7.35M-N,</w:t>
            </w:r>
          </w:p>
          <w:p w14:paraId="7D9421AD" w14:textId="32FBC61C" w:rsidR="003678AB" w:rsidRPr="003E75E3" w:rsidRDefault="003678AB" w:rsidP="003678AB">
            <w:pPr>
              <w:pStyle w:val="TableReference"/>
              <w:tabs>
                <w:tab w:val="left" w:pos="3306"/>
              </w:tabs>
              <w:spacing w:before="40"/>
              <w:rPr>
                <w:rFonts w:cs="Calibri"/>
                <w:color w:val="7030A0"/>
                <w:sz w:val="14"/>
              </w:rPr>
            </w:pPr>
            <w:r w:rsidRPr="003E75E3">
              <w:rPr>
                <w:rFonts w:cs="Calibri"/>
                <w:color w:val="7030A0"/>
                <w:sz w:val="14"/>
              </w:rPr>
              <w:t>B8H-J</w:t>
            </w:r>
          </w:p>
        </w:tc>
        <w:tc>
          <w:tcPr>
            <w:tcW w:w="1978" w:type="pct"/>
            <w:gridSpan w:val="4"/>
            <w:tcBorders>
              <w:top w:val="nil"/>
              <w:left w:val="single" w:sz="2" w:space="0" w:color="auto"/>
              <w:bottom w:val="nil"/>
              <w:right w:val="nil"/>
            </w:tcBorders>
            <w:vAlign w:val="center"/>
          </w:tcPr>
          <w:p w14:paraId="36DCE3FB" w14:textId="2B2B3732" w:rsidR="003678AB" w:rsidRPr="003E75E3" w:rsidRDefault="003678AB" w:rsidP="003678AB">
            <w:pPr>
              <w:pStyle w:val="TableText"/>
              <w:tabs>
                <w:tab w:val="left" w:pos="3306"/>
              </w:tabs>
              <w:spacing w:before="0"/>
              <w:rPr>
                <w:rFonts w:cs="Calibri"/>
                <w:b/>
                <w:bCs/>
              </w:rPr>
            </w:pPr>
            <w:r w:rsidRPr="003E75E3">
              <w:rPr>
                <w:rFonts w:cs="Calibri"/>
                <w:b/>
              </w:rPr>
              <w:t>Ageing of Receivables and Contract Assets</w:t>
            </w:r>
          </w:p>
        </w:tc>
      </w:tr>
      <w:tr w:rsidR="003678AB" w:rsidRPr="00CF7E1B" w14:paraId="5E6F695A" w14:textId="77777777" w:rsidTr="005F5B4C">
        <w:trPr>
          <w:cantSplit/>
          <w:trHeight w:val="219"/>
        </w:trPr>
        <w:tc>
          <w:tcPr>
            <w:tcW w:w="499" w:type="pct"/>
            <w:tcBorders>
              <w:top w:val="nil"/>
              <w:left w:val="single" w:sz="2" w:space="0" w:color="auto"/>
              <w:bottom w:val="nil"/>
              <w:right w:val="single" w:sz="2" w:space="0" w:color="auto"/>
            </w:tcBorders>
          </w:tcPr>
          <w:p w14:paraId="1BF2C73E" w14:textId="77777777" w:rsidR="003678AB" w:rsidRPr="003E75E3" w:rsidRDefault="003678AB" w:rsidP="003678AB">
            <w:pPr>
              <w:pStyle w:val="TableReference"/>
              <w:tabs>
                <w:tab w:val="left" w:pos="3306"/>
              </w:tabs>
              <w:rPr>
                <w:rFonts w:cs="Calibri"/>
                <w:color w:val="7030A0"/>
                <w:sz w:val="14"/>
              </w:rPr>
            </w:pPr>
          </w:p>
        </w:tc>
        <w:tc>
          <w:tcPr>
            <w:tcW w:w="4501" w:type="pct"/>
            <w:gridSpan w:val="11"/>
            <w:tcBorders>
              <w:top w:val="nil"/>
              <w:left w:val="single" w:sz="2" w:space="0" w:color="auto"/>
              <w:bottom w:val="nil"/>
              <w:right w:val="nil"/>
            </w:tcBorders>
            <w:vAlign w:val="center"/>
          </w:tcPr>
          <w:p w14:paraId="4BD250B7" w14:textId="77777777" w:rsidR="003678AB" w:rsidRPr="003E75E3" w:rsidRDefault="003678AB" w:rsidP="003678AB">
            <w:pPr>
              <w:pStyle w:val="TableText"/>
              <w:tabs>
                <w:tab w:val="left" w:pos="3306"/>
              </w:tabs>
              <w:spacing w:before="0"/>
              <w:rPr>
                <w:rFonts w:cs="Calibri"/>
                <w:b/>
              </w:rPr>
            </w:pPr>
          </w:p>
        </w:tc>
      </w:tr>
      <w:tr w:rsidR="00526331" w:rsidRPr="00CF7E1B" w14:paraId="131C3CB3" w14:textId="77777777" w:rsidTr="005F5B4C">
        <w:trPr>
          <w:cantSplit/>
          <w:trHeight w:val="219"/>
        </w:trPr>
        <w:tc>
          <w:tcPr>
            <w:tcW w:w="499" w:type="pct"/>
            <w:tcBorders>
              <w:top w:val="nil"/>
              <w:left w:val="single" w:sz="2" w:space="0" w:color="auto"/>
              <w:bottom w:val="nil"/>
              <w:right w:val="single" w:sz="2" w:space="0" w:color="auto"/>
            </w:tcBorders>
          </w:tcPr>
          <w:p w14:paraId="00CC0B39" w14:textId="77777777" w:rsidR="00526331" w:rsidRPr="003E75E3" w:rsidRDefault="00526331" w:rsidP="003678AB">
            <w:pPr>
              <w:pStyle w:val="TableReference"/>
              <w:tabs>
                <w:tab w:val="left" w:pos="3306"/>
              </w:tabs>
              <w:rPr>
                <w:rFonts w:cs="Calibri"/>
                <w:color w:val="7030A0"/>
                <w:sz w:val="14"/>
              </w:rPr>
            </w:pPr>
          </w:p>
        </w:tc>
        <w:tc>
          <w:tcPr>
            <w:tcW w:w="717" w:type="pct"/>
            <w:tcBorders>
              <w:top w:val="nil"/>
              <w:left w:val="single" w:sz="2" w:space="0" w:color="auto"/>
              <w:bottom w:val="nil"/>
              <w:right w:val="nil"/>
            </w:tcBorders>
            <w:vAlign w:val="center"/>
          </w:tcPr>
          <w:p w14:paraId="6A019E60" w14:textId="77777777" w:rsidR="00526331" w:rsidRPr="003E75E3" w:rsidRDefault="00526331" w:rsidP="003678AB">
            <w:pPr>
              <w:pStyle w:val="TableText"/>
              <w:tabs>
                <w:tab w:val="left" w:pos="3306"/>
              </w:tabs>
              <w:spacing w:before="0"/>
              <w:rPr>
                <w:rFonts w:cs="Calibri"/>
                <w:b/>
              </w:rPr>
            </w:pPr>
          </w:p>
        </w:tc>
        <w:tc>
          <w:tcPr>
            <w:tcW w:w="1261" w:type="pct"/>
            <w:gridSpan w:val="3"/>
            <w:tcBorders>
              <w:top w:val="nil"/>
              <w:left w:val="nil"/>
              <w:bottom w:val="nil"/>
              <w:right w:val="nil"/>
            </w:tcBorders>
            <w:vAlign w:val="center"/>
          </w:tcPr>
          <w:p w14:paraId="5B25AABB" w14:textId="49671387" w:rsidR="00526331" w:rsidRPr="003E75E3" w:rsidRDefault="00526331" w:rsidP="003678AB">
            <w:pPr>
              <w:pStyle w:val="TableText"/>
              <w:tabs>
                <w:tab w:val="left" w:pos="3306"/>
              </w:tabs>
              <w:spacing w:before="0"/>
              <w:jc w:val="center"/>
              <w:rPr>
                <w:rFonts w:cs="Calibri"/>
                <w:b/>
              </w:rPr>
            </w:pPr>
            <w:r w:rsidRPr="003E75E3">
              <w:rPr>
                <w:rFonts w:cs="Calibri"/>
                <w:b/>
              </w:rPr>
              <w:t>Accounts Receivable</w:t>
            </w:r>
          </w:p>
        </w:tc>
        <w:tc>
          <w:tcPr>
            <w:tcW w:w="1262" w:type="pct"/>
            <w:gridSpan w:val="3"/>
            <w:tcBorders>
              <w:top w:val="nil"/>
              <w:left w:val="nil"/>
              <w:bottom w:val="nil"/>
              <w:right w:val="nil"/>
            </w:tcBorders>
            <w:vAlign w:val="center"/>
          </w:tcPr>
          <w:p w14:paraId="4F13AA50" w14:textId="0C6F1E94" w:rsidR="00526331" w:rsidRPr="003E75E3" w:rsidRDefault="00526331" w:rsidP="003678AB">
            <w:pPr>
              <w:pStyle w:val="TableText"/>
              <w:tabs>
                <w:tab w:val="left" w:pos="3306"/>
              </w:tabs>
              <w:spacing w:before="0"/>
              <w:jc w:val="center"/>
              <w:rPr>
                <w:rFonts w:cs="Calibri"/>
                <w:b/>
              </w:rPr>
            </w:pPr>
            <w:r w:rsidRPr="003E75E3">
              <w:rPr>
                <w:rFonts w:cs="Calibri"/>
                <w:b/>
              </w:rPr>
              <w:t>Loans Receivable</w:t>
            </w:r>
          </w:p>
        </w:tc>
        <w:tc>
          <w:tcPr>
            <w:tcW w:w="1261" w:type="pct"/>
            <w:gridSpan w:val="4"/>
            <w:tcBorders>
              <w:top w:val="nil"/>
              <w:left w:val="nil"/>
              <w:bottom w:val="nil"/>
              <w:right w:val="nil"/>
            </w:tcBorders>
            <w:vAlign w:val="center"/>
          </w:tcPr>
          <w:p w14:paraId="2ED7426E" w14:textId="4684069B" w:rsidR="00526331" w:rsidRPr="003E75E3" w:rsidRDefault="00526331" w:rsidP="003678AB">
            <w:pPr>
              <w:pStyle w:val="TableText"/>
              <w:tabs>
                <w:tab w:val="left" w:pos="3306"/>
              </w:tabs>
              <w:spacing w:before="0"/>
              <w:jc w:val="center"/>
              <w:rPr>
                <w:rFonts w:cs="Calibri"/>
                <w:b/>
              </w:rPr>
            </w:pPr>
            <w:r w:rsidRPr="003E75E3">
              <w:rPr>
                <w:rFonts w:cs="Calibri"/>
                <w:b/>
              </w:rPr>
              <w:t>Contract Assets</w:t>
            </w:r>
          </w:p>
        </w:tc>
      </w:tr>
      <w:tr w:rsidR="009407C1" w:rsidRPr="00CF7E1B" w14:paraId="626C5DA3" w14:textId="77777777" w:rsidTr="005F5B4C">
        <w:trPr>
          <w:gridAfter w:val="1"/>
          <w:wAfter w:w="6" w:type="pct"/>
          <w:cantSplit/>
          <w:trHeight w:val="806"/>
        </w:trPr>
        <w:tc>
          <w:tcPr>
            <w:tcW w:w="499" w:type="pct"/>
            <w:tcBorders>
              <w:top w:val="nil"/>
              <w:left w:val="single" w:sz="2" w:space="0" w:color="auto"/>
              <w:bottom w:val="nil"/>
              <w:right w:val="single" w:sz="2" w:space="0" w:color="auto"/>
            </w:tcBorders>
            <w:vAlign w:val="bottom"/>
          </w:tcPr>
          <w:p w14:paraId="3CB8141B" w14:textId="77777777" w:rsidR="003678AB" w:rsidRPr="003E75E3" w:rsidRDefault="003678AB" w:rsidP="003678AB">
            <w:pPr>
              <w:pStyle w:val="TableReference"/>
              <w:tabs>
                <w:tab w:val="left" w:pos="3306"/>
              </w:tabs>
              <w:spacing w:before="40"/>
              <w:jc w:val="right"/>
              <w:rPr>
                <w:rFonts w:cs="Calibri"/>
                <w:color w:val="7030A0"/>
                <w:sz w:val="14"/>
              </w:rPr>
            </w:pPr>
          </w:p>
        </w:tc>
        <w:tc>
          <w:tcPr>
            <w:tcW w:w="717" w:type="pct"/>
            <w:tcBorders>
              <w:top w:val="nil"/>
              <w:left w:val="single" w:sz="2" w:space="0" w:color="auto"/>
              <w:bottom w:val="nil"/>
              <w:right w:val="nil"/>
            </w:tcBorders>
            <w:vAlign w:val="bottom"/>
          </w:tcPr>
          <w:p w14:paraId="7CE83662" w14:textId="77777777" w:rsidR="003678AB" w:rsidRPr="003E75E3" w:rsidRDefault="003678AB" w:rsidP="003678AB">
            <w:pPr>
              <w:pStyle w:val="TableText"/>
              <w:tabs>
                <w:tab w:val="left" w:pos="3306"/>
              </w:tabs>
              <w:spacing w:before="0"/>
              <w:ind w:left="210" w:hanging="210"/>
              <w:jc w:val="right"/>
              <w:rPr>
                <w:rFonts w:cs="Calibri"/>
                <w:b/>
                <w:bCs/>
              </w:rPr>
            </w:pPr>
          </w:p>
        </w:tc>
        <w:tc>
          <w:tcPr>
            <w:tcW w:w="560" w:type="pct"/>
            <w:tcBorders>
              <w:top w:val="nil"/>
              <w:left w:val="nil"/>
              <w:bottom w:val="nil"/>
              <w:right w:val="nil"/>
            </w:tcBorders>
            <w:vAlign w:val="bottom"/>
          </w:tcPr>
          <w:p w14:paraId="737B40FD" w14:textId="0A0A5819" w:rsidR="003678AB" w:rsidRPr="003E75E3" w:rsidRDefault="009407C1" w:rsidP="003678AB">
            <w:pPr>
              <w:pStyle w:val="TableText"/>
              <w:tabs>
                <w:tab w:val="left" w:pos="3306"/>
              </w:tabs>
              <w:spacing w:before="0"/>
              <w:jc w:val="center"/>
              <w:rPr>
                <w:rFonts w:cs="Calibri"/>
                <w:b/>
                <w:bCs/>
              </w:rPr>
            </w:pPr>
            <w:r w:rsidRPr="003E75E3">
              <w:rPr>
                <w:rFonts w:cs="Calibri"/>
                <w:b/>
                <w:bCs/>
              </w:rPr>
              <w:t xml:space="preserve">Estimated total gross carrying amount at default </w:t>
            </w:r>
          </w:p>
        </w:tc>
        <w:tc>
          <w:tcPr>
            <w:tcW w:w="374" w:type="pct"/>
            <w:tcBorders>
              <w:top w:val="nil"/>
              <w:left w:val="nil"/>
              <w:bottom w:val="nil"/>
              <w:right w:val="nil"/>
            </w:tcBorders>
            <w:vAlign w:val="bottom"/>
          </w:tcPr>
          <w:p w14:paraId="7274926A" w14:textId="77777777" w:rsidR="009407C1" w:rsidRPr="003E75E3" w:rsidRDefault="009407C1" w:rsidP="009407C1">
            <w:pPr>
              <w:pStyle w:val="TableText"/>
              <w:tabs>
                <w:tab w:val="left" w:pos="3306"/>
              </w:tabs>
              <w:spacing w:before="0"/>
              <w:jc w:val="center"/>
              <w:rPr>
                <w:rFonts w:cs="Calibri"/>
                <w:b/>
                <w:bCs/>
              </w:rPr>
            </w:pPr>
            <w:r w:rsidRPr="003E75E3">
              <w:rPr>
                <w:rFonts w:cs="Calibri"/>
                <w:b/>
                <w:bCs/>
              </w:rPr>
              <w:t>Expected credit loss</w:t>
            </w:r>
          </w:p>
          <w:p w14:paraId="5A791F9F" w14:textId="7D21F39A" w:rsidR="003678AB" w:rsidRPr="003E75E3" w:rsidRDefault="009407C1" w:rsidP="009407C1">
            <w:pPr>
              <w:pStyle w:val="TableText"/>
              <w:tabs>
                <w:tab w:val="left" w:pos="3306"/>
              </w:tabs>
              <w:spacing w:before="0"/>
              <w:jc w:val="center"/>
              <w:rPr>
                <w:rFonts w:cs="Calibri"/>
                <w:b/>
                <w:bCs/>
              </w:rPr>
            </w:pPr>
            <w:r w:rsidRPr="003E75E3">
              <w:rPr>
                <w:rFonts w:cs="Calibri"/>
                <w:b/>
                <w:bCs/>
              </w:rPr>
              <w:t>Allowance</w:t>
            </w:r>
          </w:p>
        </w:tc>
        <w:tc>
          <w:tcPr>
            <w:tcW w:w="327" w:type="pct"/>
            <w:tcBorders>
              <w:top w:val="nil"/>
              <w:left w:val="nil"/>
              <w:bottom w:val="nil"/>
              <w:right w:val="nil"/>
            </w:tcBorders>
            <w:vAlign w:val="bottom"/>
          </w:tcPr>
          <w:p w14:paraId="6CB15141" w14:textId="49E27CEA" w:rsidR="003678AB" w:rsidRPr="003E75E3" w:rsidRDefault="009407C1" w:rsidP="003678AB">
            <w:pPr>
              <w:pStyle w:val="TableText"/>
              <w:tabs>
                <w:tab w:val="left" w:pos="3306"/>
              </w:tabs>
              <w:spacing w:before="0"/>
              <w:jc w:val="center"/>
              <w:rPr>
                <w:rFonts w:cs="Calibri"/>
                <w:b/>
                <w:bCs/>
              </w:rPr>
            </w:pPr>
            <w:r w:rsidRPr="003E75E3">
              <w:rPr>
                <w:rFonts w:cs="Calibri"/>
                <w:b/>
                <w:bCs/>
              </w:rPr>
              <w:t>Expected credit loss rate</w:t>
            </w:r>
          </w:p>
        </w:tc>
        <w:tc>
          <w:tcPr>
            <w:tcW w:w="559" w:type="pct"/>
            <w:tcBorders>
              <w:top w:val="nil"/>
              <w:left w:val="nil"/>
              <w:bottom w:val="nil"/>
              <w:right w:val="nil"/>
            </w:tcBorders>
            <w:vAlign w:val="bottom"/>
          </w:tcPr>
          <w:p w14:paraId="2B0353E4" w14:textId="2AEA1A65" w:rsidR="003678AB" w:rsidRPr="003E75E3" w:rsidRDefault="009407C1" w:rsidP="003678AB">
            <w:pPr>
              <w:pStyle w:val="TableText"/>
              <w:tabs>
                <w:tab w:val="left" w:pos="3306"/>
              </w:tabs>
              <w:spacing w:before="0"/>
              <w:jc w:val="center"/>
              <w:rPr>
                <w:rFonts w:cs="Calibri"/>
                <w:b/>
                <w:bCs/>
              </w:rPr>
            </w:pPr>
            <w:r w:rsidRPr="003E75E3">
              <w:rPr>
                <w:rFonts w:cs="Calibri"/>
                <w:b/>
                <w:bCs/>
              </w:rPr>
              <w:t xml:space="preserve">Estimated total gross carrying amount at default </w:t>
            </w:r>
          </w:p>
        </w:tc>
        <w:tc>
          <w:tcPr>
            <w:tcW w:w="374" w:type="pct"/>
            <w:tcBorders>
              <w:top w:val="nil"/>
              <w:left w:val="nil"/>
              <w:bottom w:val="nil"/>
              <w:right w:val="nil"/>
            </w:tcBorders>
            <w:vAlign w:val="bottom"/>
          </w:tcPr>
          <w:p w14:paraId="341CD081" w14:textId="77777777" w:rsidR="009407C1" w:rsidRPr="003E75E3" w:rsidRDefault="009407C1" w:rsidP="009407C1">
            <w:pPr>
              <w:pStyle w:val="TableText"/>
              <w:tabs>
                <w:tab w:val="left" w:pos="3306"/>
              </w:tabs>
              <w:spacing w:before="0"/>
              <w:jc w:val="center"/>
              <w:rPr>
                <w:rFonts w:cs="Calibri"/>
                <w:b/>
                <w:bCs/>
              </w:rPr>
            </w:pPr>
            <w:r w:rsidRPr="003E75E3">
              <w:rPr>
                <w:rFonts w:cs="Calibri"/>
                <w:b/>
                <w:bCs/>
              </w:rPr>
              <w:t>Expected credit loss</w:t>
            </w:r>
          </w:p>
          <w:p w14:paraId="22128345" w14:textId="5077A560" w:rsidR="003678AB" w:rsidRPr="003E75E3" w:rsidRDefault="009407C1" w:rsidP="009407C1">
            <w:pPr>
              <w:pStyle w:val="TableText"/>
              <w:tabs>
                <w:tab w:val="left" w:pos="3306"/>
              </w:tabs>
              <w:spacing w:before="0"/>
              <w:jc w:val="center"/>
              <w:rPr>
                <w:rFonts w:cs="Calibri"/>
                <w:b/>
                <w:bCs/>
              </w:rPr>
            </w:pPr>
            <w:r w:rsidRPr="003E75E3">
              <w:rPr>
                <w:rFonts w:cs="Calibri"/>
                <w:b/>
                <w:bCs/>
              </w:rPr>
              <w:t>Allowance</w:t>
            </w:r>
          </w:p>
        </w:tc>
        <w:tc>
          <w:tcPr>
            <w:tcW w:w="329" w:type="pct"/>
            <w:tcBorders>
              <w:top w:val="nil"/>
              <w:left w:val="nil"/>
              <w:bottom w:val="nil"/>
              <w:right w:val="nil"/>
            </w:tcBorders>
            <w:vAlign w:val="bottom"/>
          </w:tcPr>
          <w:p w14:paraId="1ACA4265" w14:textId="720359F6" w:rsidR="003678AB" w:rsidRPr="003E75E3" w:rsidRDefault="009407C1" w:rsidP="003678AB">
            <w:pPr>
              <w:pStyle w:val="TableText"/>
              <w:tabs>
                <w:tab w:val="left" w:pos="3306"/>
              </w:tabs>
              <w:spacing w:before="0"/>
              <w:jc w:val="center"/>
              <w:rPr>
                <w:rFonts w:cs="Calibri"/>
                <w:b/>
                <w:bCs/>
              </w:rPr>
            </w:pPr>
            <w:r w:rsidRPr="003E75E3">
              <w:rPr>
                <w:rFonts w:cs="Calibri"/>
                <w:b/>
                <w:bCs/>
              </w:rPr>
              <w:t>Expected credit loss rate</w:t>
            </w:r>
          </w:p>
        </w:tc>
        <w:tc>
          <w:tcPr>
            <w:tcW w:w="560" w:type="pct"/>
            <w:tcBorders>
              <w:top w:val="nil"/>
              <w:left w:val="nil"/>
              <w:bottom w:val="nil"/>
              <w:right w:val="nil"/>
            </w:tcBorders>
            <w:vAlign w:val="bottom"/>
          </w:tcPr>
          <w:p w14:paraId="4D4CEFA4" w14:textId="47185DDB" w:rsidR="003678AB" w:rsidRPr="003E75E3" w:rsidRDefault="009407C1" w:rsidP="003678AB">
            <w:pPr>
              <w:pStyle w:val="TableText"/>
              <w:tabs>
                <w:tab w:val="left" w:pos="3306"/>
              </w:tabs>
              <w:spacing w:before="0"/>
              <w:jc w:val="center"/>
              <w:rPr>
                <w:rFonts w:cs="Calibri"/>
                <w:b/>
                <w:bCs/>
              </w:rPr>
            </w:pPr>
            <w:r w:rsidRPr="003E75E3">
              <w:rPr>
                <w:rFonts w:cs="Calibri"/>
                <w:b/>
                <w:bCs/>
              </w:rPr>
              <w:t xml:space="preserve">Estimated total gross carrying amount at default </w:t>
            </w:r>
          </w:p>
        </w:tc>
        <w:tc>
          <w:tcPr>
            <w:tcW w:w="373" w:type="pct"/>
            <w:tcBorders>
              <w:top w:val="nil"/>
              <w:left w:val="nil"/>
              <w:bottom w:val="nil"/>
              <w:right w:val="nil"/>
            </w:tcBorders>
            <w:vAlign w:val="bottom"/>
          </w:tcPr>
          <w:p w14:paraId="05BEB019" w14:textId="77777777" w:rsidR="009407C1" w:rsidRPr="003E75E3" w:rsidRDefault="009407C1" w:rsidP="009407C1">
            <w:pPr>
              <w:pStyle w:val="TableText"/>
              <w:tabs>
                <w:tab w:val="left" w:pos="3306"/>
              </w:tabs>
              <w:spacing w:before="0"/>
              <w:jc w:val="center"/>
              <w:rPr>
                <w:rFonts w:cs="Calibri"/>
                <w:b/>
                <w:bCs/>
              </w:rPr>
            </w:pPr>
            <w:r w:rsidRPr="003E75E3">
              <w:rPr>
                <w:rFonts w:cs="Calibri"/>
                <w:b/>
                <w:bCs/>
              </w:rPr>
              <w:t>Expected credit loss</w:t>
            </w:r>
          </w:p>
          <w:p w14:paraId="0C41C77A" w14:textId="5292BD29" w:rsidR="003678AB" w:rsidRPr="003E75E3" w:rsidRDefault="009407C1" w:rsidP="009407C1">
            <w:pPr>
              <w:pStyle w:val="TableText"/>
              <w:tabs>
                <w:tab w:val="left" w:pos="3306"/>
              </w:tabs>
              <w:spacing w:before="0"/>
              <w:jc w:val="center"/>
              <w:rPr>
                <w:rFonts w:cs="Calibri"/>
                <w:b/>
                <w:bCs/>
              </w:rPr>
            </w:pPr>
            <w:r w:rsidRPr="003E75E3">
              <w:rPr>
                <w:rFonts w:cs="Calibri"/>
                <w:b/>
                <w:bCs/>
              </w:rPr>
              <w:t xml:space="preserve">Allowance </w:t>
            </w:r>
          </w:p>
        </w:tc>
        <w:tc>
          <w:tcPr>
            <w:tcW w:w="322" w:type="pct"/>
            <w:tcBorders>
              <w:top w:val="nil"/>
              <w:left w:val="nil"/>
              <w:bottom w:val="nil"/>
              <w:right w:val="nil"/>
            </w:tcBorders>
            <w:vAlign w:val="bottom"/>
          </w:tcPr>
          <w:p w14:paraId="73BEFE62" w14:textId="626FA5A2" w:rsidR="003678AB" w:rsidRPr="003E75E3" w:rsidRDefault="009407C1" w:rsidP="003678AB">
            <w:pPr>
              <w:pStyle w:val="TableText"/>
              <w:tabs>
                <w:tab w:val="left" w:pos="3306"/>
              </w:tabs>
              <w:spacing w:before="0"/>
              <w:jc w:val="center"/>
              <w:rPr>
                <w:rFonts w:cs="Calibri"/>
                <w:b/>
                <w:bCs/>
              </w:rPr>
            </w:pPr>
            <w:r w:rsidRPr="003E75E3">
              <w:rPr>
                <w:rFonts w:cs="Calibri"/>
                <w:b/>
                <w:bCs/>
              </w:rPr>
              <w:t>Expected credit loss rate</w:t>
            </w:r>
          </w:p>
        </w:tc>
      </w:tr>
      <w:tr w:rsidR="009407C1" w:rsidRPr="00CF7E1B" w14:paraId="57F7A7D4"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52849FB7" w14:textId="77777777" w:rsidR="003678AB" w:rsidRPr="003E75E3" w:rsidRDefault="003678AB" w:rsidP="003678AB">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44F00D37" w14:textId="77777777" w:rsidR="003678AB" w:rsidRPr="003E75E3" w:rsidRDefault="003678AB" w:rsidP="003678AB">
            <w:pPr>
              <w:pStyle w:val="TableText"/>
              <w:tabs>
                <w:tab w:val="left" w:pos="3306"/>
              </w:tabs>
              <w:spacing w:before="0"/>
              <w:ind w:left="210" w:hanging="210"/>
              <w:jc w:val="both"/>
              <w:rPr>
                <w:rFonts w:cs="Calibri"/>
                <w:b/>
                <w:bCs/>
              </w:rPr>
            </w:pPr>
          </w:p>
        </w:tc>
        <w:tc>
          <w:tcPr>
            <w:tcW w:w="560" w:type="pct"/>
            <w:tcBorders>
              <w:top w:val="nil"/>
              <w:left w:val="nil"/>
              <w:bottom w:val="nil"/>
              <w:right w:val="nil"/>
            </w:tcBorders>
            <w:vAlign w:val="bottom"/>
          </w:tcPr>
          <w:p w14:paraId="4837D9BC" w14:textId="2D89C50B" w:rsidR="003678AB" w:rsidRPr="003E75E3" w:rsidRDefault="009407C1" w:rsidP="003678AB">
            <w:pPr>
              <w:pStyle w:val="TableText"/>
              <w:tabs>
                <w:tab w:val="left" w:pos="3306"/>
              </w:tabs>
              <w:spacing w:before="0"/>
              <w:ind w:left="210" w:hanging="210"/>
              <w:jc w:val="center"/>
              <w:rPr>
                <w:rFonts w:cs="Calibri"/>
                <w:b/>
                <w:bCs/>
              </w:rPr>
            </w:pPr>
            <w:r w:rsidRPr="003E75E3">
              <w:rPr>
                <w:rFonts w:cs="Calibri"/>
                <w:b/>
                <w:bCs/>
              </w:rPr>
              <w:t>‘$000</w:t>
            </w:r>
          </w:p>
        </w:tc>
        <w:tc>
          <w:tcPr>
            <w:tcW w:w="374" w:type="pct"/>
            <w:tcBorders>
              <w:top w:val="nil"/>
              <w:left w:val="nil"/>
              <w:bottom w:val="nil"/>
              <w:right w:val="nil"/>
            </w:tcBorders>
            <w:vAlign w:val="bottom"/>
          </w:tcPr>
          <w:p w14:paraId="21A8EA93" w14:textId="7C8DD83C" w:rsidR="003678AB" w:rsidRPr="003E75E3" w:rsidRDefault="003678AB" w:rsidP="003678AB">
            <w:pPr>
              <w:pStyle w:val="TableText"/>
              <w:tabs>
                <w:tab w:val="left" w:pos="3306"/>
              </w:tabs>
              <w:spacing w:before="0"/>
              <w:ind w:left="210" w:hanging="210"/>
              <w:jc w:val="center"/>
              <w:rPr>
                <w:rFonts w:cs="Calibri"/>
                <w:b/>
                <w:bCs/>
              </w:rPr>
            </w:pPr>
            <w:r w:rsidRPr="003E75E3">
              <w:rPr>
                <w:rFonts w:cs="Calibri"/>
                <w:b/>
                <w:bCs/>
              </w:rPr>
              <w:t>‘$000</w:t>
            </w:r>
          </w:p>
        </w:tc>
        <w:tc>
          <w:tcPr>
            <w:tcW w:w="327" w:type="pct"/>
            <w:tcBorders>
              <w:top w:val="nil"/>
              <w:left w:val="nil"/>
              <w:bottom w:val="nil"/>
              <w:right w:val="nil"/>
            </w:tcBorders>
            <w:vAlign w:val="bottom"/>
          </w:tcPr>
          <w:p w14:paraId="0120AA13" w14:textId="19590FDD" w:rsidR="003678AB" w:rsidRPr="003E75E3" w:rsidRDefault="009407C1" w:rsidP="003678AB">
            <w:pPr>
              <w:pStyle w:val="TableText"/>
              <w:tabs>
                <w:tab w:val="left" w:pos="3306"/>
              </w:tabs>
              <w:spacing w:before="0"/>
              <w:ind w:left="210" w:hanging="210"/>
              <w:jc w:val="center"/>
              <w:rPr>
                <w:rFonts w:cs="Calibri"/>
                <w:b/>
                <w:bCs/>
              </w:rPr>
            </w:pPr>
            <w:r w:rsidRPr="003E75E3">
              <w:rPr>
                <w:rFonts w:cs="Calibri"/>
                <w:b/>
                <w:bCs/>
              </w:rPr>
              <w:t>%</w:t>
            </w:r>
          </w:p>
        </w:tc>
        <w:tc>
          <w:tcPr>
            <w:tcW w:w="559" w:type="pct"/>
            <w:tcBorders>
              <w:top w:val="nil"/>
              <w:left w:val="nil"/>
              <w:bottom w:val="nil"/>
              <w:right w:val="nil"/>
            </w:tcBorders>
            <w:vAlign w:val="bottom"/>
          </w:tcPr>
          <w:p w14:paraId="19211A0D" w14:textId="0341A03A" w:rsidR="003678AB" w:rsidRPr="003E75E3" w:rsidRDefault="009407C1" w:rsidP="003678AB">
            <w:pPr>
              <w:pStyle w:val="TableText"/>
              <w:tabs>
                <w:tab w:val="left" w:pos="3306"/>
              </w:tabs>
              <w:spacing w:before="0"/>
              <w:ind w:left="210" w:hanging="210"/>
              <w:jc w:val="center"/>
              <w:rPr>
                <w:rFonts w:cs="Calibri"/>
                <w:b/>
                <w:bCs/>
              </w:rPr>
            </w:pPr>
            <w:r w:rsidRPr="003E75E3">
              <w:rPr>
                <w:rFonts w:cs="Calibri"/>
                <w:b/>
                <w:bCs/>
              </w:rPr>
              <w:t>‘$000</w:t>
            </w:r>
          </w:p>
        </w:tc>
        <w:tc>
          <w:tcPr>
            <w:tcW w:w="374" w:type="pct"/>
            <w:tcBorders>
              <w:top w:val="nil"/>
              <w:left w:val="nil"/>
              <w:bottom w:val="nil"/>
              <w:right w:val="nil"/>
            </w:tcBorders>
            <w:vAlign w:val="bottom"/>
          </w:tcPr>
          <w:p w14:paraId="07EE2FA5" w14:textId="3E0025EB" w:rsidR="003678AB" w:rsidRPr="003E75E3" w:rsidRDefault="003678AB" w:rsidP="003678AB">
            <w:pPr>
              <w:pStyle w:val="TableText"/>
              <w:tabs>
                <w:tab w:val="left" w:pos="3306"/>
              </w:tabs>
              <w:spacing w:before="0"/>
              <w:ind w:left="210" w:hanging="210"/>
              <w:jc w:val="center"/>
              <w:rPr>
                <w:rFonts w:cs="Calibri"/>
                <w:b/>
                <w:bCs/>
              </w:rPr>
            </w:pPr>
            <w:r w:rsidRPr="003E75E3">
              <w:rPr>
                <w:rFonts w:cs="Calibri"/>
                <w:b/>
                <w:bCs/>
              </w:rPr>
              <w:t>‘$000</w:t>
            </w:r>
          </w:p>
        </w:tc>
        <w:tc>
          <w:tcPr>
            <w:tcW w:w="329" w:type="pct"/>
            <w:tcBorders>
              <w:top w:val="nil"/>
              <w:left w:val="nil"/>
              <w:bottom w:val="nil"/>
              <w:right w:val="nil"/>
            </w:tcBorders>
            <w:vAlign w:val="bottom"/>
          </w:tcPr>
          <w:p w14:paraId="2E9B9D62" w14:textId="07AC781D" w:rsidR="003678AB" w:rsidRPr="003E75E3" w:rsidRDefault="009407C1" w:rsidP="003678AB">
            <w:pPr>
              <w:pStyle w:val="TableText"/>
              <w:tabs>
                <w:tab w:val="left" w:pos="3306"/>
              </w:tabs>
              <w:spacing w:before="0"/>
              <w:ind w:left="210" w:hanging="210"/>
              <w:jc w:val="center"/>
              <w:rPr>
                <w:rFonts w:cs="Calibri"/>
                <w:b/>
                <w:bCs/>
              </w:rPr>
            </w:pPr>
            <w:r w:rsidRPr="003E75E3">
              <w:rPr>
                <w:rFonts w:cs="Calibri"/>
                <w:b/>
                <w:bCs/>
              </w:rPr>
              <w:t>%</w:t>
            </w:r>
          </w:p>
        </w:tc>
        <w:tc>
          <w:tcPr>
            <w:tcW w:w="560" w:type="pct"/>
            <w:tcBorders>
              <w:top w:val="nil"/>
              <w:left w:val="nil"/>
              <w:bottom w:val="nil"/>
              <w:right w:val="nil"/>
            </w:tcBorders>
            <w:vAlign w:val="bottom"/>
          </w:tcPr>
          <w:p w14:paraId="56A3E4B0" w14:textId="088EBEF2" w:rsidR="003678AB" w:rsidRPr="003E75E3" w:rsidRDefault="009407C1" w:rsidP="003678AB">
            <w:pPr>
              <w:pStyle w:val="TableText"/>
              <w:tabs>
                <w:tab w:val="left" w:pos="3306"/>
              </w:tabs>
              <w:spacing w:before="0"/>
              <w:ind w:left="210" w:hanging="210"/>
              <w:jc w:val="center"/>
              <w:rPr>
                <w:rFonts w:cs="Calibri"/>
                <w:b/>
                <w:bCs/>
              </w:rPr>
            </w:pPr>
            <w:r w:rsidRPr="003E75E3">
              <w:rPr>
                <w:rFonts w:cs="Calibri"/>
                <w:b/>
                <w:bCs/>
              </w:rPr>
              <w:t>‘$000</w:t>
            </w:r>
          </w:p>
        </w:tc>
        <w:tc>
          <w:tcPr>
            <w:tcW w:w="373" w:type="pct"/>
            <w:tcBorders>
              <w:top w:val="nil"/>
              <w:left w:val="nil"/>
              <w:bottom w:val="nil"/>
              <w:right w:val="nil"/>
            </w:tcBorders>
            <w:vAlign w:val="bottom"/>
          </w:tcPr>
          <w:p w14:paraId="35CC0277" w14:textId="762C051C" w:rsidR="003678AB" w:rsidRPr="003E75E3" w:rsidRDefault="003678AB" w:rsidP="003678AB">
            <w:pPr>
              <w:pStyle w:val="TableText"/>
              <w:tabs>
                <w:tab w:val="left" w:pos="3306"/>
              </w:tabs>
              <w:spacing w:before="0"/>
              <w:ind w:left="210" w:hanging="210"/>
              <w:jc w:val="center"/>
              <w:rPr>
                <w:rFonts w:cs="Calibri"/>
                <w:b/>
                <w:bCs/>
              </w:rPr>
            </w:pPr>
            <w:r w:rsidRPr="003E75E3">
              <w:rPr>
                <w:rFonts w:cs="Calibri"/>
                <w:b/>
                <w:bCs/>
              </w:rPr>
              <w:t>‘$000</w:t>
            </w:r>
          </w:p>
        </w:tc>
        <w:tc>
          <w:tcPr>
            <w:tcW w:w="322" w:type="pct"/>
            <w:tcBorders>
              <w:top w:val="nil"/>
              <w:left w:val="nil"/>
              <w:bottom w:val="nil"/>
              <w:right w:val="nil"/>
            </w:tcBorders>
            <w:vAlign w:val="bottom"/>
          </w:tcPr>
          <w:p w14:paraId="683BC4BE" w14:textId="1AAA0BAD" w:rsidR="003678AB" w:rsidRPr="003E75E3" w:rsidRDefault="009407C1" w:rsidP="003678AB">
            <w:pPr>
              <w:pStyle w:val="TableText"/>
              <w:tabs>
                <w:tab w:val="left" w:pos="3306"/>
              </w:tabs>
              <w:spacing w:before="0"/>
              <w:ind w:left="210" w:hanging="210"/>
              <w:jc w:val="center"/>
              <w:rPr>
                <w:rFonts w:cs="Calibri"/>
                <w:b/>
                <w:bCs/>
              </w:rPr>
            </w:pPr>
            <w:r w:rsidRPr="003E75E3">
              <w:rPr>
                <w:rFonts w:cs="Calibri"/>
                <w:b/>
                <w:bCs/>
              </w:rPr>
              <w:t>%</w:t>
            </w:r>
          </w:p>
        </w:tc>
      </w:tr>
      <w:tr w:rsidR="009407C1" w:rsidRPr="00CF7E1B" w14:paraId="35505A57"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41024127" w14:textId="77777777" w:rsidR="003678AB" w:rsidRPr="003E75E3" w:rsidRDefault="003678AB" w:rsidP="003678AB">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0E8A5827" w14:textId="6F82DA0B" w:rsidR="003678AB" w:rsidRPr="003E75E3" w:rsidRDefault="003678AB" w:rsidP="003678AB">
            <w:pPr>
              <w:pStyle w:val="TableText"/>
              <w:tabs>
                <w:tab w:val="left" w:pos="3306"/>
              </w:tabs>
              <w:spacing w:before="0"/>
              <w:ind w:left="210" w:hanging="210"/>
              <w:jc w:val="both"/>
              <w:rPr>
                <w:rFonts w:cs="Calibri"/>
                <w:b/>
                <w:bCs/>
              </w:rPr>
            </w:pPr>
            <w:r w:rsidRPr="003E75E3">
              <w:rPr>
                <w:rFonts w:cs="Calibri"/>
                <w:b/>
              </w:rPr>
              <w:t>30 June 202</w:t>
            </w:r>
            <w:r w:rsidR="007414C4">
              <w:rPr>
                <w:rFonts w:cs="Calibri"/>
                <w:b/>
              </w:rPr>
              <w:t>6</w:t>
            </w:r>
          </w:p>
        </w:tc>
        <w:tc>
          <w:tcPr>
            <w:tcW w:w="560" w:type="pct"/>
            <w:tcBorders>
              <w:top w:val="nil"/>
              <w:left w:val="nil"/>
              <w:bottom w:val="nil"/>
              <w:right w:val="nil"/>
            </w:tcBorders>
            <w:vAlign w:val="bottom"/>
          </w:tcPr>
          <w:p w14:paraId="6C64819E" w14:textId="77777777" w:rsidR="003678AB" w:rsidRPr="003E75E3" w:rsidRDefault="003678AB" w:rsidP="003678AB">
            <w:pPr>
              <w:pStyle w:val="TableText"/>
              <w:tabs>
                <w:tab w:val="left" w:pos="3306"/>
              </w:tabs>
              <w:spacing w:before="0"/>
              <w:ind w:left="210" w:hanging="210"/>
              <w:jc w:val="center"/>
              <w:rPr>
                <w:rFonts w:cs="Calibri"/>
              </w:rPr>
            </w:pPr>
          </w:p>
        </w:tc>
        <w:tc>
          <w:tcPr>
            <w:tcW w:w="374" w:type="pct"/>
            <w:tcBorders>
              <w:top w:val="nil"/>
              <w:left w:val="nil"/>
              <w:bottom w:val="nil"/>
              <w:right w:val="nil"/>
            </w:tcBorders>
            <w:vAlign w:val="bottom"/>
          </w:tcPr>
          <w:p w14:paraId="66CD861A" w14:textId="77777777" w:rsidR="003678AB" w:rsidRPr="003E75E3" w:rsidRDefault="003678AB" w:rsidP="003678AB">
            <w:pPr>
              <w:pStyle w:val="TableText"/>
              <w:tabs>
                <w:tab w:val="left" w:pos="3306"/>
              </w:tabs>
              <w:spacing w:before="0"/>
              <w:ind w:left="210" w:hanging="210"/>
              <w:jc w:val="center"/>
              <w:rPr>
                <w:rFonts w:cs="Calibri"/>
              </w:rPr>
            </w:pPr>
          </w:p>
        </w:tc>
        <w:tc>
          <w:tcPr>
            <w:tcW w:w="327" w:type="pct"/>
            <w:tcBorders>
              <w:top w:val="nil"/>
              <w:left w:val="nil"/>
              <w:bottom w:val="nil"/>
              <w:right w:val="nil"/>
            </w:tcBorders>
          </w:tcPr>
          <w:p w14:paraId="13AB1CAF" w14:textId="77777777" w:rsidR="003678AB" w:rsidRPr="003E75E3" w:rsidRDefault="003678AB" w:rsidP="003678AB">
            <w:pPr>
              <w:pStyle w:val="TableText"/>
              <w:tabs>
                <w:tab w:val="left" w:pos="3306"/>
              </w:tabs>
              <w:spacing w:before="0"/>
              <w:ind w:left="210" w:hanging="210"/>
              <w:jc w:val="center"/>
              <w:rPr>
                <w:rFonts w:cs="Calibri"/>
              </w:rPr>
            </w:pPr>
          </w:p>
        </w:tc>
        <w:tc>
          <w:tcPr>
            <w:tcW w:w="559" w:type="pct"/>
            <w:tcBorders>
              <w:top w:val="nil"/>
              <w:left w:val="nil"/>
              <w:bottom w:val="nil"/>
              <w:right w:val="nil"/>
            </w:tcBorders>
          </w:tcPr>
          <w:p w14:paraId="2EB2BD42" w14:textId="5D29478F" w:rsidR="003678AB" w:rsidRPr="003E75E3" w:rsidRDefault="003678AB" w:rsidP="003678AB">
            <w:pPr>
              <w:pStyle w:val="TableText"/>
              <w:tabs>
                <w:tab w:val="left" w:pos="3306"/>
              </w:tabs>
              <w:spacing w:before="0"/>
              <w:ind w:left="210" w:hanging="210"/>
              <w:jc w:val="center"/>
              <w:rPr>
                <w:rFonts w:cs="Calibri"/>
              </w:rPr>
            </w:pPr>
          </w:p>
        </w:tc>
        <w:tc>
          <w:tcPr>
            <w:tcW w:w="374" w:type="pct"/>
            <w:tcBorders>
              <w:top w:val="nil"/>
              <w:left w:val="nil"/>
              <w:bottom w:val="nil"/>
              <w:right w:val="nil"/>
            </w:tcBorders>
          </w:tcPr>
          <w:p w14:paraId="284349EF" w14:textId="25F12204" w:rsidR="003678AB" w:rsidRPr="003E75E3" w:rsidRDefault="003678AB" w:rsidP="003678AB">
            <w:pPr>
              <w:pStyle w:val="TableText"/>
              <w:tabs>
                <w:tab w:val="left" w:pos="3306"/>
              </w:tabs>
              <w:spacing w:before="0"/>
              <w:ind w:left="210" w:hanging="210"/>
              <w:jc w:val="center"/>
              <w:rPr>
                <w:rFonts w:cs="Calibri"/>
              </w:rPr>
            </w:pPr>
          </w:p>
        </w:tc>
        <w:tc>
          <w:tcPr>
            <w:tcW w:w="329" w:type="pct"/>
            <w:tcBorders>
              <w:top w:val="nil"/>
              <w:left w:val="nil"/>
              <w:bottom w:val="nil"/>
              <w:right w:val="nil"/>
            </w:tcBorders>
          </w:tcPr>
          <w:p w14:paraId="24E874A0" w14:textId="57A67780" w:rsidR="003678AB" w:rsidRPr="003E75E3" w:rsidRDefault="003678AB" w:rsidP="003678AB">
            <w:pPr>
              <w:pStyle w:val="TableText"/>
              <w:tabs>
                <w:tab w:val="left" w:pos="3306"/>
              </w:tabs>
              <w:spacing w:before="0"/>
              <w:ind w:left="210" w:hanging="210"/>
              <w:jc w:val="center"/>
              <w:rPr>
                <w:rFonts w:cs="Calibri"/>
              </w:rPr>
            </w:pPr>
          </w:p>
        </w:tc>
        <w:tc>
          <w:tcPr>
            <w:tcW w:w="560" w:type="pct"/>
            <w:tcBorders>
              <w:top w:val="nil"/>
              <w:left w:val="nil"/>
              <w:bottom w:val="nil"/>
              <w:right w:val="nil"/>
            </w:tcBorders>
          </w:tcPr>
          <w:p w14:paraId="6BEE07F5" w14:textId="22F17A2A" w:rsidR="003678AB" w:rsidRPr="003E75E3" w:rsidRDefault="003678AB" w:rsidP="003678AB">
            <w:pPr>
              <w:pStyle w:val="TableText"/>
              <w:tabs>
                <w:tab w:val="left" w:pos="3306"/>
              </w:tabs>
              <w:spacing w:before="0"/>
              <w:ind w:left="210" w:hanging="210"/>
              <w:jc w:val="center"/>
              <w:rPr>
                <w:rFonts w:cs="Calibri"/>
              </w:rPr>
            </w:pPr>
          </w:p>
        </w:tc>
        <w:tc>
          <w:tcPr>
            <w:tcW w:w="373" w:type="pct"/>
            <w:tcBorders>
              <w:top w:val="nil"/>
              <w:left w:val="nil"/>
              <w:bottom w:val="nil"/>
              <w:right w:val="nil"/>
            </w:tcBorders>
          </w:tcPr>
          <w:p w14:paraId="5AF3936D" w14:textId="68890768" w:rsidR="003678AB" w:rsidRPr="003E75E3" w:rsidRDefault="003678AB" w:rsidP="003678AB">
            <w:pPr>
              <w:pStyle w:val="TableText"/>
              <w:tabs>
                <w:tab w:val="left" w:pos="3306"/>
              </w:tabs>
              <w:spacing w:before="0"/>
              <w:ind w:left="210" w:hanging="210"/>
              <w:jc w:val="center"/>
              <w:rPr>
                <w:rFonts w:cs="Calibri"/>
              </w:rPr>
            </w:pPr>
          </w:p>
        </w:tc>
        <w:tc>
          <w:tcPr>
            <w:tcW w:w="322" w:type="pct"/>
            <w:tcBorders>
              <w:top w:val="nil"/>
              <w:left w:val="nil"/>
              <w:bottom w:val="nil"/>
              <w:right w:val="nil"/>
            </w:tcBorders>
            <w:vAlign w:val="bottom"/>
          </w:tcPr>
          <w:p w14:paraId="759E8F73" w14:textId="6E876326" w:rsidR="003678AB" w:rsidRPr="003E75E3" w:rsidRDefault="003678AB" w:rsidP="003678AB">
            <w:pPr>
              <w:pStyle w:val="TableText"/>
              <w:tabs>
                <w:tab w:val="left" w:pos="3306"/>
              </w:tabs>
              <w:spacing w:before="0"/>
              <w:ind w:left="210" w:hanging="210"/>
              <w:jc w:val="center"/>
              <w:rPr>
                <w:rFonts w:cs="Calibri"/>
              </w:rPr>
            </w:pPr>
          </w:p>
        </w:tc>
      </w:tr>
      <w:tr w:rsidR="00E7206A" w:rsidRPr="00CF7E1B" w14:paraId="1AC866C7"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46CBF653"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19B5A5AC" w14:textId="695B302D" w:rsidR="00E7206A" w:rsidRPr="003E75E3" w:rsidRDefault="00E7206A" w:rsidP="00E7206A">
            <w:pPr>
              <w:pStyle w:val="TableText"/>
              <w:tabs>
                <w:tab w:val="left" w:pos="3306"/>
              </w:tabs>
              <w:spacing w:before="60"/>
              <w:ind w:left="210" w:hanging="210"/>
              <w:jc w:val="both"/>
              <w:rPr>
                <w:rFonts w:cs="Calibri"/>
                <w:bCs/>
              </w:rPr>
            </w:pPr>
            <w:r w:rsidRPr="003E75E3">
              <w:rPr>
                <w:rFonts w:cs="Calibri"/>
                <w:bCs/>
              </w:rPr>
              <w:t>Not Overdue</w:t>
            </w:r>
          </w:p>
        </w:tc>
        <w:tc>
          <w:tcPr>
            <w:tcW w:w="560" w:type="pct"/>
            <w:tcBorders>
              <w:top w:val="nil"/>
              <w:left w:val="nil"/>
              <w:bottom w:val="nil"/>
              <w:right w:val="nil"/>
            </w:tcBorders>
            <w:vAlign w:val="bottom"/>
          </w:tcPr>
          <w:p w14:paraId="68A170F4" w14:textId="5F134C73" w:rsidR="00E7206A" w:rsidRPr="003E75E3" w:rsidRDefault="00E7206A" w:rsidP="00E7206A">
            <w:pPr>
              <w:pStyle w:val="TableText"/>
              <w:tabs>
                <w:tab w:val="left" w:pos="3306"/>
              </w:tabs>
              <w:spacing w:before="0"/>
              <w:ind w:left="210" w:hanging="210"/>
              <w:jc w:val="center"/>
              <w:rPr>
                <w:rFonts w:cs="Calibri"/>
                <w:b/>
                <w:strike/>
              </w:rPr>
            </w:pPr>
          </w:p>
        </w:tc>
        <w:tc>
          <w:tcPr>
            <w:tcW w:w="374" w:type="pct"/>
            <w:tcBorders>
              <w:top w:val="nil"/>
              <w:left w:val="nil"/>
              <w:bottom w:val="nil"/>
              <w:right w:val="nil"/>
            </w:tcBorders>
            <w:vAlign w:val="bottom"/>
          </w:tcPr>
          <w:p w14:paraId="147726B2"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nil"/>
              <w:left w:val="nil"/>
              <w:bottom w:val="nil"/>
              <w:right w:val="nil"/>
            </w:tcBorders>
            <w:vAlign w:val="bottom"/>
          </w:tcPr>
          <w:p w14:paraId="68C1D541" w14:textId="4471AC78"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nil"/>
              <w:left w:val="nil"/>
              <w:bottom w:val="nil"/>
              <w:right w:val="nil"/>
            </w:tcBorders>
          </w:tcPr>
          <w:p w14:paraId="74E09728" w14:textId="26781B73"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nil"/>
              <w:right w:val="nil"/>
            </w:tcBorders>
          </w:tcPr>
          <w:p w14:paraId="74790D8F" w14:textId="1A136399"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nil"/>
              <w:left w:val="nil"/>
              <w:bottom w:val="nil"/>
              <w:right w:val="nil"/>
            </w:tcBorders>
          </w:tcPr>
          <w:p w14:paraId="11DADE1D" w14:textId="387826E6"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nil"/>
              <w:left w:val="nil"/>
              <w:bottom w:val="nil"/>
              <w:right w:val="nil"/>
            </w:tcBorders>
          </w:tcPr>
          <w:p w14:paraId="0A4C5741" w14:textId="04CEF007"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nil"/>
              <w:left w:val="nil"/>
              <w:bottom w:val="nil"/>
              <w:right w:val="nil"/>
            </w:tcBorders>
          </w:tcPr>
          <w:p w14:paraId="363478CE" w14:textId="25B4206A"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nil"/>
              <w:left w:val="nil"/>
              <w:bottom w:val="nil"/>
              <w:right w:val="nil"/>
            </w:tcBorders>
            <w:vAlign w:val="bottom"/>
          </w:tcPr>
          <w:p w14:paraId="3A143D47" w14:textId="4D6BA8B8"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56B9750A"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6000C1ED"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181C970A" w14:textId="000B00ED" w:rsidR="00E7206A" w:rsidRPr="003E75E3" w:rsidRDefault="00E7206A" w:rsidP="00E7206A">
            <w:pPr>
              <w:pStyle w:val="TableText"/>
              <w:tabs>
                <w:tab w:val="left" w:pos="3306"/>
              </w:tabs>
              <w:spacing w:before="60"/>
              <w:ind w:left="210" w:hanging="210"/>
              <w:jc w:val="both"/>
              <w:rPr>
                <w:rFonts w:cs="Calibri"/>
                <w:bCs/>
              </w:rPr>
            </w:pPr>
            <w:r w:rsidRPr="003E75E3">
              <w:rPr>
                <w:rFonts w:cs="Calibri"/>
                <w:bCs/>
              </w:rPr>
              <w:t>1-30 Days Past Due</w:t>
            </w:r>
          </w:p>
        </w:tc>
        <w:tc>
          <w:tcPr>
            <w:tcW w:w="560" w:type="pct"/>
            <w:tcBorders>
              <w:top w:val="nil"/>
              <w:left w:val="nil"/>
              <w:bottom w:val="nil"/>
              <w:right w:val="nil"/>
            </w:tcBorders>
            <w:vAlign w:val="bottom"/>
          </w:tcPr>
          <w:p w14:paraId="1BDB0A5D" w14:textId="0268CD45" w:rsidR="00E7206A" w:rsidRPr="003E75E3" w:rsidRDefault="00E7206A" w:rsidP="00E7206A">
            <w:pPr>
              <w:pStyle w:val="TableText"/>
              <w:tabs>
                <w:tab w:val="left" w:pos="3306"/>
              </w:tabs>
              <w:spacing w:before="0"/>
              <w:ind w:left="210" w:hanging="210"/>
              <w:jc w:val="center"/>
              <w:rPr>
                <w:rFonts w:cs="Calibri"/>
                <w:b/>
                <w:strike/>
              </w:rPr>
            </w:pPr>
          </w:p>
        </w:tc>
        <w:tc>
          <w:tcPr>
            <w:tcW w:w="374" w:type="pct"/>
            <w:tcBorders>
              <w:top w:val="nil"/>
              <w:left w:val="nil"/>
              <w:bottom w:val="nil"/>
              <w:right w:val="nil"/>
            </w:tcBorders>
            <w:vAlign w:val="bottom"/>
          </w:tcPr>
          <w:p w14:paraId="3D29604F"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nil"/>
              <w:left w:val="nil"/>
              <w:bottom w:val="nil"/>
              <w:right w:val="nil"/>
            </w:tcBorders>
            <w:vAlign w:val="bottom"/>
          </w:tcPr>
          <w:p w14:paraId="1558E758" w14:textId="57F248AA"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nil"/>
              <w:left w:val="nil"/>
              <w:bottom w:val="nil"/>
              <w:right w:val="nil"/>
            </w:tcBorders>
          </w:tcPr>
          <w:p w14:paraId="7D530D1C" w14:textId="6F1F0D94"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nil"/>
              <w:right w:val="nil"/>
            </w:tcBorders>
          </w:tcPr>
          <w:p w14:paraId="15005233" w14:textId="6713CAAC"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nil"/>
              <w:left w:val="nil"/>
              <w:bottom w:val="nil"/>
              <w:right w:val="nil"/>
            </w:tcBorders>
          </w:tcPr>
          <w:p w14:paraId="36ECD5EF" w14:textId="630A1624"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nil"/>
              <w:left w:val="nil"/>
              <w:bottom w:val="nil"/>
              <w:right w:val="nil"/>
            </w:tcBorders>
          </w:tcPr>
          <w:p w14:paraId="24A9A331" w14:textId="1487C066"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nil"/>
              <w:left w:val="nil"/>
              <w:bottom w:val="nil"/>
              <w:right w:val="nil"/>
            </w:tcBorders>
          </w:tcPr>
          <w:p w14:paraId="49DB1D43" w14:textId="2DBC1CCD"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nil"/>
              <w:left w:val="nil"/>
              <w:bottom w:val="nil"/>
              <w:right w:val="nil"/>
            </w:tcBorders>
            <w:vAlign w:val="bottom"/>
          </w:tcPr>
          <w:p w14:paraId="77609E52" w14:textId="160B4823"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39CB916B"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79FC679E"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6320147A" w14:textId="2970F344" w:rsidR="00E7206A" w:rsidRPr="003E75E3" w:rsidRDefault="00E7206A" w:rsidP="00E7206A">
            <w:pPr>
              <w:pStyle w:val="TableText"/>
              <w:tabs>
                <w:tab w:val="left" w:pos="3306"/>
              </w:tabs>
              <w:spacing w:before="60"/>
              <w:ind w:left="210" w:hanging="210"/>
              <w:jc w:val="both"/>
              <w:rPr>
                <w:rFonts w:cs="Calibri"/>
                <w:bCs/>
              </w:rPr>
            </w:pPr>
            <w:r w:rsidRPr="003E75E3">
              <w:rPr>
                <w:rFonts w:cs="Calibri"/>
                <w:bCs/>
              </w:rPr>
              <w:t>31-60 Days Past Due</w:t>
            </w:r>
          </w:p>
        </w:tc>
        <w:tc>
          <w:tcPr>
            <w:tcW w:w="560" w:type="pct"/>
            <w:tcBorders>
              <w:top w:val="nil"/>
              <w:left w:val="nil"/>
              <w:bottom w:val="nil"/>
              <w:right w:val="nil"/>
            </w:tcBorders>
            <w:vAlign w:val="bottom"/>
          </w:tcPr>
          <w:p w14:paraId="60BE84BA" w14:textId="09977C5A" w:rsidR="00E7206A" w:rsidRPr="003E75E3" w:rsidRDefault="00E7206A" w:rsidP="00E7206A">
            <w:pPr>
              <w:pStyle w:val="TableText"/>
              <w:tabs>
                <w:tab w:val="left" w:pos="3306"/>
              </w:tabs>
              <w:spacing w:before="0"/>
              <w:ind w:left="210" w:hanging="210"/>
              <w:jc w:val="center"/>
              <w:rPr>
                <w:rFonts w:cs="Calibri"/>
                <w:bCs/>
                <w:strike/>
              </w:rPr>
            </w:pPr>
          </w:p>
        </w:tc>
        <w:tc>
          <w:tcPr>
            <w:tcW w:w="374" w:type="pct"/>
            <w:tcBorders>
              <w:top w:val="nil"/>
              <w:left w:val="nil"/>
              <w:bottom w:val="nil"/>
              <w:right w:val="nil"/>
            </w:tcBorders>
            <w:vAlign w:val="bottom"/>
          </w:tcPr>
          <w:p w14:paraId="07F6CFCE"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nil"/>
              <w:left w:val="nil"/>
              <w:bottom w:val="nil"/>
              <w:right w:val="nil"/>
            </w:tcBorders>
            <w:vAlign w:val="bottom"/>
          </w:tcPr>
          <w:p w14:paraId="0D8F0F0D" w14:textId="04DA9022"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nil"/>
              <w:left w:val="nil"/>
              <w:bottom w:val="nil"/>
              <w:right w:val="nil"/>
            </w:tcBorders>
          </w:tcPr>
          <w:p w14:paraId="67413772" w14:textId="0EAFE91F"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nil"/>
              <w:right w:val="nil"/>
            </w:tcBorders>
          </w:tcPr>
          <w:p w14:paraId="60705955" w14:textId="762AE933"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nil"/>
              <w:left w:val="nil"/>
              <w:bottom w:val="nil"/>
              <w:right w:val="nil"/>
            </w:tcBorders>
          </w:tcPr>
          <w:p w14:paraId="159B3498" w14:textId="485E3050"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nil"/>
              <w:left w:val="nil"/>
              <w:bottom w:val="nil"/>
              <w:right w:val="nil"/>
            </w:tcBorders>
          </w:tcPr>
          <w:p w14:paraId="0EBA4D45" w14:textId="36D7F33D"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nil"/>
              <w:left w:val="nil"/>
              <w:bottom w:val="nil"/>
              <w:right w:val="nil"/>
            </w:tcBorders>
          </w:tcPr>
          <w:p w14:paraId="3E083FDD" w14:textId="1AE6438E"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nil"/>
              <w:left w:val="nil"/>
              <w:bottom w:val="nil"/>
              <w:right w:val="nil"/>
            </w:tcBorders>
            <w:vAlign w:val="bottom"/>
          </w:tcPr>
          <w:p w14:paraId="228ECB75" w14:textId="75FE762B"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31D2A886"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28265B51"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628A0AC4" w14:textId="17209E09" w:rsidR="00E7206A" w:rsidRPr="003E75E3" w:rsidRDefault="00E7206A" w:rsidP="00E7206A">
            <w:pPr>
              <w:pStyle w:val="TableText"/>
              <w:tabs>
                <w:tab w:val="left" w:pos="3306"/>
              </w:tabs>
              <w:spacing w:before="60"/>
              <w:ind w:left="210" w:hanging="210"/>
              <w:jc w:val="both"/>
              <w:rPr>
                <w:rFonts w:cs="Calibri"/>
                <w:bCs/>
              </w:rPr>
            </w:pPr>
            <w:r w:rsidRPr="003E75E3">
              <w:rPr>
                <w:rFonts w:cs="Calibri"/>
                <w:bCs/>
              </w:rPr>
              <w:t>61-90 Days Past Due</w:t>
            </w:r>
          </w:p>
        </w:tc>
        <w:tc>
          <w:tcPr>
            <w:tcW w:w="560" w:type="pct"/>
            <w:tcBorders>
              <w:top w:val="nil"/>
              <w:left w:val="nil"/>
              <w:bottom w:val="nil"/>
              <w:right w:val="nil"/>
            </w:tcBorders>
            <w:vAlign w:val="bottom"/>
          </w:tcPr>
          <w:p w14:paraId="64CBE0F6" w14:textId="138A4997" w:rsidR="00E7206A" w:rsidRPr="003E75E3" w:rsidRDefault="00E7206A" w:rsidP="00E7206A">
            <w:pPr>
              <w:pStyle w:val="TableText"/>
              <w:tabs>
                <w:tab w:val="left" w:pos="3306"/>
              </w:tabs>
              <w:spacing w:before="0"/>
              <w:ind w:left="210" w:hanging="210"/>
              <w:jc w:val="center"/>
              <w:rPr>
                <w:rFonts w:cs="Calibri"/>
                <w:bCs/>
                <w:strike/>
              </w:rPr>
            </w:pPr>
          </w:p>
        </w:tc>
        <w:tc>
          <w:tcPr>
            <w:tcW w:w="374" w:type="pct"/>
            <w:tcBorders>
              <w:top w:val="nil"/>
              <w:left w:val="nil"/>
              <w:bottom w:val="nil"/>
              <w:right w:val="nil"/>
            </w:tcBorders>
            <w:vAlign w:val="bottom"/>
          </w:tcPr>
          <w:p w14:paraId="7C821C73"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nil"/>
              <w:left w:val="nil"/>
              <w:bottom w:val="nil"/>
              <w:right w:val="nil"/>
            </w:tcBorders>
            <w:vAlign w:val="bottom"/>
          </w:tcPr>
          <w:p w14:paraId="0EFADC04" w14:textId="4FD80AD1"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nil"/>
              <w:left w:val="nil"/>
              <w:bottom w:val="nil"/>
              <w:right w:val="nil"/>
            </w:tcBorders>
          </w:tcPr>
          <w:p w14:paraId="29F17240" w14:textId="44410F75"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nil"/>
              <w:right w:val="nil"/>
            </w:tcBorders>
          </w:tcPr>
          <w:p w14:paraId="53578459" w14:textId="4BF8FC3C"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nil"/>
              <w:left w:val="nil"/>
              <w:bottom w:val="nil"/>
              <w:right w:val="nil"/>
            </w:tcBorders>
          </w:tcPr>
          <w:p w14:paraId="137223D2" w14:textId="511FFDC6"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nil"/>
              <w:left w:val="nil"/>
              <w:bottom w:val="nil"/>
              <w:right w:val="nil"/>
            </w:tcBorders>
          </w:tcPr>
          <w:p w14:paraId="6D0A526E" w14:textId="7E3D5EFE"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nil"/>
              <w:left w:val="nil"/>
              <w:bottom w:val="nil"/>
              <w:right w:val="nil"/>
            </w:tcBorders>
          </w:tcPr>
          <w:p w14:paraId="1A26A593" w14:textId="1C3309C4"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nil"/>
              <w:left w:val="nil"/>
              <w:bottom w:val="nil"/>
              <w:right w:val="nil"/>
            </w:tcBorders>
            <w:vAlign w:val="bottom"/>
          </w:tcPr>
          <w:p w14:paraId="268A54E0" w14:textId="5D86DF05"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69FFCDCE"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2677C39A"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5B97A6A9" w14:textId="0F19D273" w:rsidR="00E7206A" w:rsidRPr="003E75E3" w:rsidRDefault="00E7206A" w:rsidP="00E7206A">
            <w:pPr>
              <w:pStyle w:val="TableText"/>
              <w:tabs>
                <w:tab w:val="left" w:pos="3306"/>
              </w:tabs>
              <w:spacing w:before="60"/>
              <w:ind w:left="210" w:hanging="210"/>
              <w:jc w:val="both"/>
              <w:rPr>
                <w:rFonts w:cs="Calibri"/>
                <w:bCs/>
              </w:rPr>
            </w:pPr>
            <w:r w:rsidRPr="003E75E3">
              <w:rPr>
                <w:rFonts w:cs="Calibri"/>
                <w:bCs/>
              </w:rPr>
              <w:t>&gt;91 Days Past Due</w:t>
            </w:r>
          </w:p>
        </w:tc>
        <w:tc>
          <w:tcPr>
            <w:tcW w:w="560" w:type="pct"/>
            <w:tcBorders>
              <w:top w:val="nil"/>
              <w:left w:val="nil"/>
              <w:bottom w:val="single" w:sz="4" w:space="0" w:color="auto"/>
              <w:right w:val="nil"/>
            </w:tcBorders>
            <w:vAlign w:val="bottom"/>
          </w:tcPr>
          <w:p w14:paraId="63E198AE" w14:textId="3B35D580" w:rsidR="00E7206A" w:rsidRPr="003E75E3" w:rsidRDefault="00E7206A" w:rsidP="00E7206A">
            <w:pPr>
              <w:pStyle w:val="TableText"/>
              <w:tabs>
                <w:tab w:val="left" w:pos="3306"/>
              </w:tabs>
              <w:spacing w:before="0"/>
              <w:ind w:left="210" w:hanging="210"/>
              <w:jc w:val="center"/>
              <w:rPr>
                <w:rFonts w:cs="Calibri"/>
                <w:bCs/>
                <w:strike/>
              </w:rPr>
            </w:pPr>
          </w:p>
        </w:tc>
        <w:tc>
          <w:tcPr>
            <w:tcW w:w="374" w:type="pct"/>
            <w:tcBorders>
              <w:top w:val="nil"/>
              <w:left w:val="nil"/>
              <w:bottom w:val="single" w:sz="4" w:space="0" w:color="auto"/>
              <w:right w:val="nil"/>
            </w:tcBorders>
            <w:vAlign w:val="bottom"/>
          </w:tcPr>
          <w:p w14:paraId="60AB2BA4"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nil"/>
              <w:left w:val="nil"/>
              <w:bottom w:val="single" w:sz="4" w:space="0" w:color="auto"/>
              <w:right w:val="nil"/>
            </w:tcBorders>
            <w:vAlign w:val="bottom"/>
          </w:tcPr>
          <w:p w14:paraId="036AD73E" w14:textId="2E23E30C"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nil"/>
              <w:left w:val="nil"/>
              <w:bottom w:val="single" w:sz="4" w:space="0" w:color="auto"/>
              <w:right w:val="nil"/>
            </w:tcBorders>
          </w:tcPr>
          <w:p w14:paraId="002AC78A" w14:textId="48D73721"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single" w:sz="4" w:space="0" w:color="auto"/>
              <w:right w:val="nil"/>
            </w:tcBorders>
          </w:tcPr>
          <w:p w14:paraId="5F74170F" w14:textId="2EB8BCAB"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nil"/>
              <w:left w:val="nil"/>
              <w:bottom w:val="single" w:sz="4" w:space="0" w:color="auto"/>
              <w:right w:val="nil"/>
            </w:tcBorders>
          </w:tcPr>
          <w:p w14:paraId="314825A1" w14:textId="5F7D27FE"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nil"/>
              <w:left w:val="nil"/>
              <w:bottom w:val="single" w:sz="4" w:space="0" w:color="auto"/>
              <w:right w:val="nil"/>
            </w:tcBorders>
          </w:tcPr>
          <w:p w14:paraId="3F3FE625" w14:textId="1CD4F859"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nil"/>
              <w:left w:val="nil"/>
              <w:bottom w:val="single" w:sz="4" w:space="0" w:color="auto"/>
              <w:right w:val="nil"/>
            </w:tcBorders>
          </w:tcPr>
          <w:p w14:paraId="4BE0CDC5" w14:textId="400948F0"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nil"/>
              <w:left w:val="nil"/>
              <w:bottom w:val="single" w:sz="4" w:space="0" w:color="auto"/>
              <w:right w:val="nil"/>
            </w:tcBorders>
            <w:vAlign w:val="bottom"/>
          </w:tcPr>
          <w:p w14:paraId="21B62A04" w14:textId="57AABB50"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5DE5F304"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63FC96EE"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6C370F8F" w14:textId="55DE142B" w:rsidR="00E7206A" w:rsidRPr="003E75E3" w:rsidRDefault="00E7206A" w:rsidP="00E7206A">
            <w:pPr>
              <w:pStyle w:val="TableText"/>
              <w:tabs>
                <w:tab w:val="left" w:pos="3306"/>
              </w:tabs>
              <w:spacing w:before="60"/>
              <w:ind w:left="210" w:hanging="210"/>
              <w:jc w:val="both"/>
              <w:rPr>
                <w:rFonts w:cs="Calibri"/>
                <w:b/>
                <w:bCs/>
              </w:rPr>
            </w:pPr>
            <w:r w:rsidRPr="003E75E3">
              <w:rPr>
                <w:rFonts w:cs="Calibri"/>
                <w:b/>
              </w:rPr>
              <w:t>Total</w:t>
            </w:r>
          </w:p>
        </w:tc>
        <w:tc>
          <w:tcPr>
            <w:tcW w:w="560" w:type="pct"/>
            <w:tcBorders>
              <w:top w:val="single" w:sz="4" w:space="0" w:color="auto"/>
              <w:left w:val="nil"/>
              <w:bottom w:val="double" w:sz="4" w:space="0" w:color="auto"/>
              <w:right w:val="nil"/>
            </w:tcBorders>
            <w:vAlign w:val="bottom"/>
          </w:tcPr>
          <w:p w14:paraId="175CDEC2" w14:textId="77777777"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single" w:sz="4" w:space="0" w:color="auto"/>
              <w:left w:val="nil"/>
              <w:bottom w:val="double" w:sz="4" w:space="0" w:color="auto"/>
              <w:right w:val="nil"/>
            </w:tcBorders>
            <w:vAlign w:val="bottom"/>
          </w:tcPr>
          <w:p w14:paraId="60DA6B0D"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single" w:sz="4" w:space="0" w:color="auto"/>
              <w:left w:val="nil"/>
              <w:bottom w:val="double" w:sz="4" w:space="0" w:color="auto"/>
              <w:right w:val="nil"/>
            </w:tcBorders>
            <w:vAlign w:val="bottom"/>
          </w:tcPr>
          <w:p w14:paraId="2BDDC362" w14:textId="77777777"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single" w:sz="4" w:space="0" w:color="auto"/>
              <w:left w:val="nil"/>
              <w:bottom w:val="double" w:sz="4" w:space="0" w:color="auto"/>
              <w:right w:val="nil"/>
            </w:tcBorders>
          </w:tcPr>
          <w:p w14:paraId="17E148BB" w14:textId="34D0085E"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single" w:sz="4" w:space="0" w:color="auto"/>
              <w:left w:val="nil"/>
              <w:bottom w:val="double" w:sz="4" w:space="0" w:color="auto"/>
              <w:right w:val="nil"/>
            </w:tcBorders>
          </w:tcPr>
          <w:p w14:paraId="00594ACE" w14:textId="04359D54"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single" w:sz="4" w:space="0" w:color="auto"/>
              <w:left w:val="nil"/>
              <w:bottom w:val="double" w:sz="4" w:space="0" w:color="auto"/>
              <w:right w:val="nil"/>
            </w:tcBorders>
          </w:tcPr>
          <w:p w14:paraId="04E503D4" w14:textId="03A587D9"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single" w:sz="4" w:space="0" w:color="auto"/>
              <w:left w:val="nil"/>
              <w:bottom w:val="double" w:sz="4" w:space="0" w:color="auto"/>
              <w:right w:val="nil"/>
            </w:tcBorders>
          </w:tcPr>
          <w:p w14:paraId="1BD201ED" w14:textId="37D86D47"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single" w:sz="4" w:space="0" w:color="auto"/>
              <w:left w:val="nil"/>
              <w:bottom w:val="double" w:sz="4" w:space="0" w:color="auto"/>
              <w:right w:val="nil"/>
            </w:tcBorders>
          </w:tcPr>
          <w:p w14:paraId="40A5E8C4" w14:textId="116CF3CF"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single" w:sz="4" w:space="0" w:color="auto"/>
              <w:left w:val="nil"/>
              <w:bottom w:val="double" w:sz="4" w:space="0" w:color="auto"/>
              <w:right w:val="nil"/>
            </w:tcBorders>
            <w:vAlign w:val="bottom"/>
          </w:tcPr>
          <w:p w14:paraId="3649C2DE" w14:textId="0A42D304"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754A9518"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13007E01"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14EEB08D" w14:textId="77777777" w:rsidR="00E7206A" w:rsidRPr="003E75E3" w:rsidRDefault="00E7206A" w:rsidP="00E7206A">
            <w:pPr>
              <w:pStyle w:val="TableText"/>
              <w:tabs>
                <w:tab w:val="left" w:pos="3306"/>
              </w:tabs>
              <w:spacing w:before="0"/>
              <w:ind w:left="210" w:hanging="210"/>
              <w:jc w:val="both"/>
              <w:rPr>
                <w:rFonts w:cs="Calibri"/>
                <w:b/>
                <w:bCs/>
              </w:rPr>
            </w:pPr>
          </w:p>
        </w:tc>
        <w:tc>
          <w:tcPr>
            <w:tcW w:w="560" w:type="pct"/>
            <w:tcBorders>
              <w:top w:val="double" w:sz="4" w:space="0" w:color="auto"/>
              <w:left w:val="nil"/>
              <w:bottom w:val="nil"/>
              <w:right w:val="nil"/>
            </w:tcBorders>
            <w:vAlign w:val="bottom"/>
          </w:tcPr>
          <w:p w14:paraId="23F7CFF1" w14:textId="77777777"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double" w:sz="4" w:space="0" w:color="auto"/>
              <w:left w:val="nil"/>
              <w:bottom w:val="nil"/>
              <w:right w:val="nil"/>
            </w:tcBorders>
            <w:vAlign w:val="bottom"/>
          </w:tcPr>
          <w:p w14:paraId="74F1054C"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double" w:sz="4" w:space="0" w:color="auto"/>
              <w:left w:val="nil"/>
              <w:bottom w:val="nil"/>
              <w:right w:val="nil"/>
            </w:tcBorders>
            <w:vAlign w:val="bottom"/>
          </w:tcPr>
          <w:p w14:paraId="30982B96" w14:textId="77777777"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double" w:sz="4" w:space="0" w:color="auto"/>
              <w:left w:val="nil"/>
              <w:bottom w:val="nil"/>
              <w:right w:val="nil"/>
            </w:tcBorders>
          </w:tcPr>
          <w:p w14:paraId="4FFEEE79" w14:textId="759D5A25"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double" w:sz="4" w:space="0" w:color="auto"/>
              <w:left w:val="nil"/>
              <w:bottom w:val="nil"/>
              <w:right w:val="nil"/>
            </w:tcBorders>
          </w:tcPr>
          <w:p w14:paraId="590E15F8" w14:textId="38AFEC09"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double" w:sz="4" w:space="0" w:color="auto"/>
              <w:left w:val="nil"/>
              <w:bottom w:val="nil"/>
              <w:right w:val="nil"/>
            </w:tcBorders>
          </w:tcPr>
          <w:p w14:paraId="3D3D1983" w14:textId="7C97726F"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double" w:sz="4" w:space="0" w:color="auto"/>
              <w:left w:val="nil"/>
              <w:bottom w:val="nil"/>
              <w:right w:val="nil"/>
            </w:tcBorders>
          </w:tcPr>
          <w:p w14:paraId="46CC6D6D" w14:textId="60D096FC"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double" w:sz="4" w:space="0" w:color="auto"/>
              <w:left w:val="nil"/>
              <w:bottom w:val="nil"/>
              <w:right w:val="nil"/>
            </w:tcBorders>
          </w:tcPr>
          <w:p w14:paraId="12CE2709" w14:textId="62A09DA3"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double" w:sz="4" w:space="0" w:color="auto"/>
              <w:left w:val="nil"/>
              <w:bottom w:val="nil"/>
              <w:right w:val="nil"/>
            </w:tcBorders>
            <w:vAlign w:val="bottom"/>
          </w:tcPr>
          <w:p w14:paraId="5D653004" w14:textId="37DF7667"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4755229D"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3899E574"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03046F28" w14:textId="68BD253D" w:rsidR="00E7206A" w:rsidRPr="003E75E3" w:rsidRDefault="00E7206A" w:rsidP="00E7206A">
            <w:pPr>
              <w:pStyle w:val="TableText"/>
              <w:tabs>
                <w:tab w:val="left" w:pos="3306"/>
              </w:tabs>
              <w:spacing w:before="0"/>
              <w:ind w:left="210" w:hanging="210"/>
              <w:jc w:val="both"/>
              <w:rPr>
                <w:rFonts w:cs="Calibri"/>
                <w:b/>
                <w:bCs/>
              </w:rPr>
            </w:pPr>
            <w:r w:rsidRPr="003E75E3">
              <w:rPr>
                <w:rFonts w:cs="Calibri"/>
                <w:b/>
              </w:rPr>
              <w:t>30 June 202</w:t>
            </w:r>
            <w:r w:rsidR="007414C4">
              <w:rPr>
                <w:rFonts w:cs="Calibri"/>
                <w:b/>
              </w:rPr>
              <w:t>5</w:t>
            </w:r>
          </w:p>
        </w:tc>
        <w:tc>
          <w:tcPr>
            <w:tcW w:w="560" w:type="pct"/>
            <w:tcBorders>
              <w:top w:val="nil"/>
              <w:left w:val="nil"/>
              <w:bottom w:val="nil"/>
              <w:right w:val="nil"/>
            </w:tcBorders>
            <w:vAlign w:val="bottom"/>
          </w:tcPr>
          <w:p w14:paraId="5C29071B" w14:textId="77777777"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nil"/>
              <w:right w:val="nil"/>
            </w:tcBorders>
            <w:vAlign w:val="bottom"/>
          </w:tcPr>
          <w:p w14:paraId="2D026BC8"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nil"/>
              <w:left w:val="nil"/>
              <w:bottom w:val="nil"/>
              <w:right w:val="nil"/>
            </w:tcBorders>
            <w:vAlign w:val="bottom"/>
          </w:tcPr>
          <w:p w14:paraId="49B6D484" w14:textId="77777777"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nil"/>
              <w:left w:val="nil"/>
              <w:bottom w:val="nil"/>
              <w:right w:val="nil"/>
            </w:tcBorders>
          </w:tcPr>
          <w:p w14:paraId="2414E1BA" w14:textId="58CCF3EE"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nil"/>
              <w:right w:val="nil"/>
            </w:tcBorders>
          </w:tcPr>
          <w:p w14:paraId="65A7F322" w14:textId="020F67FC"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nil"/>
              <w:left w:val="nil"/>
              <w:bottom w:val="nil"/>
              <w:right w:val="nil"/>
            </w:tcBorders>
          </w:tcPr>
          <w:p w14:paraId="2103CD57" w14:textId="0C6DA6E2"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nil"/>
              <w:left w:val="nil"/>
              <w:bottom w:val="nil"/>
              <w:right w:val="nil"/>
            </w:tcBorders>
          </w:tcPr>
          <w:p w14:paraId="1F9DE302" w14:textId="6C0899DE"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nil"/>
              <w:left w:val="nil"/>
              <w:bottom w:val="nil"/>
              <w:right w:val="nil"/>
            </w:tcBorders>
          </w:tcPr>
          <w:p w14:paraId="1617DC06" w14:textId="2B8EC810"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nil"/>
              <w:left w:val="nil"/>
              <w:bottom w:val="nil"/>
              <w:right w:val="nil"/>
            </w:tcBorders>
            <w:vAlign w:val="bottom"/>
          </w:tcPr>
          <w:p w14:paraId="50EDA163" w14:textId="09BC410A"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27906AF7"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64C4E9C9"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7149A892" w14:textId="3115EE01" w:rsidR="00E7206A" w:rsidRPr="003E75E3" w:rsidRDefault="00E7206A" w:rsidP="00E7206A">
            <w:pPr>
              <w:pStyle w:val="TableText"/>
              <w:tabs>
                <w:tab w:val="left" w:pos="3306"/>
              </w:tabs>
              <w:spacing w:before="60"/>
              <w:ind w:left="210" w:hanging="210"/>
              <w:jc w:val="both"/>
              <w:rPr>
                <w:rFonts w:cs="Calibri"/>
                <w:b/>
                <w:bCs/>
              </w:rPr>
            </w:pPr>
            <w:r w:rsidRPr="003E75E3">
              <w:rPr>
                <w:rFonts w:cs="Calibri"/>
                <w:bCs/>
              </w:rPr>
              <w:t>Not Overdue</w:t>
            </w:r>
          </w:p>
        </w:tc>
        <w:tc>
          <w:tcPr>
            <w:tcW w:w="560" w:type="pct"/>
            <w:tcBorders>
              <w:top w:val="nil"/>
              <w:left w:val="nil"/>
              <w:bottom w:val="nil"/>
              <w:right w:val="nil"/>
            </w:tcBorders>
            <w:vAlign w:val="bottom"/>
          </w:tcPr>
          <w:p w14:paraId="31D4E01A" w14:textId="1B4C6E2D" w:rsidR="00E7206A" w:rsidRPr="003E75E3" w:rsidRDefault="00E7206A" w:rsidP="00E7206A">
            <w:pPr>
              <w:pStyle w:val="TableText"/>
              <w:tabs>
                <w:tab w:val="left" w:pos="3306"/>
              </w:tabs>
              <w:spacing w:before="0"/>
              <w:ind w:left="210" w:hanging="210"/>
              <w:jc w:val="center"/>
              <w:rPr>
                <w:rFonts w:cs="Calibri"/>
                <w:b/>
                <w:strike/>
              </w:rPr>
            </w:pPr>
          </w:p>
        </w:tc>
        <w:tc>
          <w:tcPr>
            <w:tcW w:w="374" w:type="pct"/>
            <w:tcBorders>
              <w:top w:val="nil"/>
              <w:left w:val="nil"/>
              <w:bottom w:val="nil"/>
              <w:right w:val="nil"/>
            </w:tcBorders>
            <w:vAlign w:val="bottom"/>
          </w:tcPr>
          <w:p w14:paraId="4EA6110C"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nil"/>
              <w:left w:val="nil"/>
              <w:bottom w:val="nil"/>
              <w:right w:val="nil"/>
            </w:tcBorders>
            <w:vAlign w:val="bottom"/>
          </w:tcPr>
          <w:p w14:paraId="55B9E5E2" w14:textId="31CA0526"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nil"/>
              <w:left w:val="nil"/>
              <w:bottom w:val="nil"/>
              <w:right w:val="nil"/>
            </w:tcBorders>
          </w:tcPr>
          <w:p w14:paraId="1C78E107" w14:textId="0603AABE"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nil"/>
              <w:right w:val="nil"/>
            </w:tcBorders>
          </w:tcPr>
          <w:p w14:paraId="37E9518A" w14:textId="5024525F"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nil"/>
              <w:left w:val="nil"/>
              <w:bottom w:val="nil"/>
              <w:right w:val="nil"/>
            </w:tcBorders>
          </w:tcPr>
          <w:p w14:paraId="7567774B" w14:textId="772740AE"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nil"/>
              <w:left w:val="nil"/>
              <w:bottom w:val="nil"/>
              <w:right w:val="nil"/>
            </w:tcBorders>
          </w:tcPr>
          <w:p w14:paraId="206114C7" w14:textId="29E94777"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nil"/>
              <w:left w:val="nil"/>
              <w:bottom w:val="nil"/>
              <w:right w:val="nil"/>
            </w:tcBorders>
          </w:tcPr>
          <w:p w14:paraId="11CB637A" w14:textId="071A8B5D"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nil"/>
              <w:left w:val="nil"/>
              <w:bottom w:val="nil"/>
              <w:right w:val="nil"/>
            </w:tcBorders>
            <w:vAlign w:val="bottom"/>
          </w:tcPr>
          <w:p w14:paraId="53E8DDC3" w14:textId="2C609F48"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1BD1732F"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3B4ECD7B"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592DB0E3" w14:textId="4C934724" w:rsidR="00E7206A" w:rsidRPr="003E75E3" w:rsidRDefault="00E7206A" w:rsidP="00E7206A">
            <w:pPr>
              <w:pStyle w:val="TableText"/>
              <w:tabs>
                <w:tab w:val="left" w:pos="3306"/>
              </w:tabs>
              <w:spacing w:before="60"/>
              <w:ind w:left="210" w:hanging="210"/>
              <w:jc w:val="both"/>
              <w:rPr>
                <w:rFonts w:cs="Calibri"/>
                <w:b/>
                <w:bCs/>
              </w:rPr>
            </w:pPr>
            <w:r w:rsidRPr="003E75E3">
              <w:rPr>
                <w:rFonts w:cs="Calibri"/>
                <w:bCs/>
              </w:rPr>
              <w:t>1-30 Days Past Due</w:t>
            </w:r>
          </w:p>
        </w:tc>
        <w:tc>
          <w:tcPr>
            <w:tcW w:w="560" w:type="pct"/>
            <w:tcBorders>
              <w:top w:val="nil"/>
              <w:left w:val="nil"/>
              <w:bottom w:val="nil"/>
              <w:right w:val="nil"/>
            </w:tcBorders>
            <w:vAlign w:val="bottom"/>
          </w:tcPr>
          <w:p w14:paraId="48E7E010" w14:textId="5E2B67E6" w:rsidR="00E7206A" w:rsidRPr="003E75E3" w:rsidRDefault="00E7206A" w:rsidP="00E7206A">
            <w:pPr>
              <w:pStyle w:val="TableText"/>
              <w:tabs>
                <w:tab w:val="left" w:pos="3306"/>
              </w:tabs>
              <w:spacing w:before="0"/>
              <w:ind w:left="210" w:hanging="210"/>
              <w:jc w:val="center"/>
              <w:rPr>
                <w:rFonts w:cs="Calibri"/>
                <w:b/>
                <w:strike/>
              </w:rPr>
            </w:pPr>
          </w:p>
        </w:tc>
        <w:tc>
          <w:tcPr>
            <w:tcW w:w="374" w:type="pct"/>
            <w:tcBorders>
              <w:top w:val="nil"/>
              <w:left w:val="nil"/>
              <w:bottom w:val="nil"/>
              <w:right w:val="nil"/>
            </w:tcBorders>
            <w:vAlign w:val="bottom"/>
          </w:tcPr>
          <w:p w14:paraId="028B995D"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nil"/>
              <w:left w:val="nil"/>
              <w:bottom w:val="nil"/>
              <w:right w:val="nil"/>
            </w:tcBorders>
            <w:vAlign w:val="bottom"/>
          </w:tcPr>
          <w:p w14:paraId="51C3BDF2" w14:textId="2E3448B7"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nil"/>
              <w:left w:val="nil"/>
              <w:bottom w:val="nil"/>
              <w:right w:val="nil"/>
            </w:tcBorders>
          </w:tcPr>
          <w:p w14:paraId="73FEDE8D" w14:textId="57B4E50B"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nil"/>
              <w:right w:val="nil"/>
            </w:tcBorders>
          </w:tcPr>
          <w:p w14:paraId="07D7B594" w14:textId="645D8D34"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nil"/>
              <w:left w:val="nil"/>
              <w:bottom w:val="nil"/>
              <w:right w:val="nil"/>
            </w:tcBorders>
          </w:tcPr>
          <w:p w14:paraId="66736120" w14:textId="0CE9FE91"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nil"/>
              <w:left w:val="nil"/>
              <w:bottom w:val="nil"/>
              <w:right w:val="nil"/>
            </w:tcBorders>
          </w:tcPr>
          <w:p w14:paraId="4DDE7629" w14:textId="1D587B00"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nil"/>
              <w:left w:val="nil"/>
              <w:bottom w:val="nil"/>
              <w:right w:val="nil"/>
            </w:tcBorders>
          </w:tcPr>
          <w:p w14:paraId="0DE63D3B" w14:textId="4766CD4A"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nil"/>
              <w:left w:val="nil"/>
              <w:bottom w:val="nil"/>
              <w:right w:val="nil"/>
            </w:tcBorders>
            <w:vAlign w:val="bottom"/>
          </w:tcPr>
          <w:p w14:paraId="40872634" w14:textId="42B3FC63"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67746494"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64A79131"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0B79EB3B" w14:textId="2A9030FE" w:rsidR="00E7206A" w:rsidRPr="003E75E3" w:rsidRDefault="00E7206A" w:rsidP="00E7206A">
            <w:pPr>
              <w:pStyle w:val="TableText"/>
              <w:tabs>
                <w:tab w:val="left" w:pos="3306"/>
              </w:tabs>
              <w:spacing w:before="60"/>
              <w:ind w:left="210" w:hanging="210"/>
              <w:jc w:val="both"/>
              <w:rPr>
                <w:rFonts w:cs="Calibri"/>
                <w:b/>
                <w:bCs/>
              </w:rPr>
            </w:pPr>
            <w:r w:rsidRPr="003E75E3">
              <w:rPr>
                <w:rFonts w:cs="Calibri"/>
                <w:bCs/>
              </w:rPr>
              <w:t>31-60 Days Past Due</w:t>
            </w:r>
          </w:p>
        </w:tc>
        <w:tc>
          <w:tcPr>
            <w:tcW w:w="560" w:type="pct"/>
            <w:tcBorders>
              <w:top w:val="nil"/>
              <w:left w:val="nil"/>
              <w:bottom w:val="nil"/>
              <w:right w:val="nil"/>
            </w:tcBorders>
            <w:vAlign w:val="bottom"/>
          </w:tcPr>
          <w:p w14:paraId="5F41F586" w14:textId="423DBB32" w:rsidR="00E7206A" w:rsidRPr="003E75E3" w:rsidRDefault="00E7206A" w:rsidP="00E7206A">
            <w:pPr>
              <w:pStyle w:val="TableText"/>
              <w:tabs>
                <w:tab w:val="left" w:pos="3306"/>
              </w:tabs>
              <w:spacing w:before="0"/>
              <w:ind w:left="210" w:hanging="210"/>
              <w:jc w:val="center"/>
              <w:rPr>
                <w:rFonts w:cs="Calibri"/>
                <w:bCs/>
                <w:strike/>
              </w:rPr>
            </w:pPr>
          </w:p>
        </w:tc>
        <w:tc>
          <w:tcPr>
            <w:tcW w:w="374" w:type="pct"/>
            <w:tcBorders>
              <w:top w:val="nil"/>
              <w:left w:val="nil"/>
              <w:bottom w:val="nil"/>
              <w:right w:val="nil"/>
            </w:tcBorders>
            <w:vAlign w:val="bottom"/>
          </w:tcPr>
          <w:p w14:paraId="0074ED46"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nil"/>
              <w:left w:val="nil"/>
              <w:bottom w:val="nil"/>
              <w:right w:val="nil"/>
            </w:tcBorders>
            <w:vAlign w:val="bottom"/>
          </w:tcPr>
          <w:p w14:paraId="01D4C5C4" w14:textId="26D65A04"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nil"/>
              <w:left w:val="nil"/>
              <w:bottom w:val="nil"/>
              <w:right w:val="nil"/>
            </w:tcBorders>
          </w:tcPr>
          <w:p w14:paraId="652F4091" w14:textId="5D5ADCC8"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nil"/>
              <w:right w:val="nil"/>
            </w:tcBorders>
          </w:tcPr>
          <w:p w14:paraId="1984A66C" w14:textId="13ACBF30"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nil"/>
              <w:left w:val="nil"/>
              <w:bottom w:val="nil"/>
              <w:right w:val="nil"/>
            </w:tcBorders>
          </w:tcPr>
          <w:p w14:paraId="10337EA2" w14:textId="795DAB61"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nil"/>
              <w:left w:val="nil"/>
              <w:bottom w:val="nil"/>
              <w:right w:val="nil"/>
            </w:tcBorders>
          </w:tcPr>
          <w:p w14:paraId="2D32CDFB" w14:textId="7361F651"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nil"/>
              <w:left w:val="nil"/>
              <w:bottom w:val="nil"/>
              <w:right w:val="nil"/>
            </w:tcBorders>
          </w:tcPr>
          <w:p w14:paraId="0DAC738B" w14:textId="6A67DA69"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nil"/>
              <w:left w:val="nil"/>
              <w:bottom w:val="nil"/>
              <w:right w:val="nil"/>
            </w:tcBorders>
            <w:vAlign w:val="bottom"/>
          </w:tcPr>
          <w:p w14:paraId="20BF56DF" w14:textId="54C7BD0D"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603DB62F"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2B0BC309"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7D45F114" w14:textId="78B45B9C" w:rsidR="00E7206A" w:rsidRPr="003E75E3" w:rsidRDefault="00E7206A" w:rsidP="00E7206A">
            <w:pPr>
              <w:pStyle w:val="TableText"/>
              <w:tabs>
                <w:tab w:val="left" w:pos="3306"/>
              </w:tabs>
              <w:spacing w:before="60"/>
              <w:ind w:left="210" w:hanging="210"/>
              <w:jc w:val="both"/>
              <w:rPr>
                <w:rFonts w:cs="Calibri"/>
                <w:b/>
                <w:bCs/>
              </w:rPr>
            </w:pPr>
            <w:r w:rsidRPr="003E75E3">
              <w:rPr>
                <w:rFonts w:cs="Calibri"/>
                <w:bCs/>
              </w:rPr>
              <w:t>61-90 Days Past Due</w:t>
            </w:r>
          </w:p>
        </w:tc>
        <w:tc>
          <w:tcPr>
            <w:tcW w:w="560" w:type="pct"/>
            <w:tcBorders>
              <w:top w:val="nil"/>
              <w:left w:val="nil"/>
              <w:bottom w:val="nil"/>
              <w:right w:val="nil"/>
            </w:tcBorders>
            <w:vAlign w:val="bottom"/>
          </w:tcPr>
          <w:p w14:paraId="7F3E9109" w14:textId="5543426E" w:rsidR="00E7206A" w:rsidRPr="003E75E3" w:rsidRDefault="00E7206A" w:rsidP="00E7206A">
            <w:pPr>
              <w:pStyle w:val="TableText"/>
              <w:tabs>
                <w:tab w:val="left" w:pos="3306"/>
              </w:tabs>
              <w:spacing w:before="0"/>
              <w:ind w:left="210" w:hanging="210"/>
              <w:jc w:val="center"/>
              <w:rPr>
                <w:rFonts w:cs="Calibri"/>
                <w:bCs/>
                <w:strike/>
              </w:rPr>
            </w:pPr>
          </w:p>
        </w:tc>
        <w:tc>
          <w:tcPr>
            <w:tcW w:w="374" w:type="pct"/>
            <w:tcBorders>
              <w:top w:val="nil"/>
              <w:left w:val="nil"/>
              <w:bottom w:val="nil"/>
              <w:right w:val="nil"/>
            </w:tcBorders>
            <w:vAlign w:val="bottom"/>
          </w:tcPr>
          <w:p w14:paraId="1E4F0161"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nil"/>
              <w:left w:val="nil"/>
              <w:bottom w:val="nil"/>
              <w:right w:val="nil"/>
            </w:tcBorders>
            <w:vAlign w:val="bottom"/>
          </w:tcPr>
          <w:p w14:paraId="3AF100FC" w14:textId="08481483"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nil"/>
              <w:left w:val="nil"/>
              <w:bottom w:val="nil"/>
              <w:right w:val="nil"/>
            </w:tcBorders>
          </w:tcPr>
          <w:p w14:paraId="32AD3C51" w14:textId="5AB3B343"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nil"/>
              <w:right w:val="nil"/>
            </w:tcBorders>
          </w:tcPr>
          <w:p w14:paraId="0F3A0F8D" w14:textId="60CCFA5A"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nil"/>
              <w:left w:val="nil"/>
              <w:bottom w:val="nil"/>
              <w:right w:val="nil"/>
            </w:tcBorders>
          </w:tcPr>
          <w:p w14:paraId="361A8587" w14:textId="10F12C38"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nil"/>
              <w:left w:val="nil"/>
              <w:bottom w:val="nil"/>
              <w:right w:val="nil"/>
            </w:tcBorders>
          </w:tcPr>
          <w:p w14:paraId="675DB4FC" w14:textId="228DD469"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nil"/>
              <w:left w:val="nil"/>
              <w:bottom w:val="nil"/>
              <w:right w:val="nil"/>
            </w:tcBorders>
          </w:tcPr>
          <w:p w14:paraId="4A0AFFE3" w14:textId="1114D5E0"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nil"/>
              <w:left w:val="nil"/>
              <w:bottom w:val="nil"/>
              <w:right w:val="nil"/>
            </w:tcBorders>
            <w:vAlign w:val="bottom"/>
          </w:tcPr>
          <w:p w14:paraId="57F4AA7F" w14:textId="2BD94A7A"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58184850"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0A52CCDE"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258A23DC" w14:textId="58003BB5" w:rsidR="00E7206A" w:rsidRPr="003E75E3" w:rsidRDefault="00E7206A" w:rsidP="00E7206A">
            <w:pPr>
              <w:pStyle w:val="TableText"/>
              <w:tabs>
                <w:tab w:val="left" w:pos="3306"/>
              </w:tabs>
              <w:spacing w:before="60"/>
              <w:ind w:left="210" w:hanging="210"/>
              <w:jc w:val="both"/>
              <w:rPr>
                <w:rFonts w:cs="Calibri"/>
                <w:b/>
                <w:bCs/>
              </w:rPr>
            </w:pPr>
            <w:r w:rsidRPr="003E75E3">
              <w:rPr>
                <w:rFonts w:cs="Calibri"/>
                <w:bCs/>
              </w:rPr>
              <w:t>&gt;91 Days Past Due</w:t>
            </w:r>
          </w:p>
        </w:tc>
        <w:tc>
          <w:tcPr>
            <w:tcW w:w="560" w:type="pct"/>
            <w:tcBorders>
              <w:top w:val="nil"/>
              <w:left w:val="nil"/>
              <w:bottom w:val="single" w:sz="4" w:space="0" w:color="auto"/>
              <w:right w:val="nil"/>
            </w:tcBorders>
            <w:vAlign w:val="bottom"/>
          </w:tcPr>
          <w:p w14:paraId="3F8E8624" w14:textId="10586AED" w:rsidR="00E7206A" w:rsidRPr="003E75E3" w:rsidRDefault="00E7206A" w:rsidP="00E7206A">
            <w:pPr>
              <w:pStyle w:val="TableText"/>
              <w:tabs>
                <w:tab w:val="left" w:pos="3306"/>
              </w:tabs>
              <w:spacing w:before="0"/>
              <w:ind w:left="210" w:hanging="210"/>
              <w:jc w:val="center"/>
              <w:rPr>
                <w:rFonts w:cs="Calibri"/>
                <w:bCs/>
                <w:strike/>
              </w:rPr>
            </w:pPr>
          </w:p>
        </w:tc>
        <w:tc>
          <w:tcPr>
            <w:tcW w:w="374" w:type="pct"/>
            <w:tcBorders>
              <w:top w:val="nil"/>
              <w:left w:val="nil"/>
              <w:bottom w:val="single" w:sz="4" w:space="0" w:color="auto"/>
              <w:right w:val="nil"/>
            </w:tcBorders>
            <w:vAlign w:val="bottom"/>
          </w:tcPr>
          <w:p w14:paraId="59BCD709"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nil"/>
              <w:left w:val="nil"/>
              <w:bottom w:val="single" w:sz="4" w:space="0" w:color="auto"/>
              <w:right w:val="nil"/>
            </w:tcBorders>
            <w:vAlign w:val="bottom"/>
          </w:tcPr>
          <w:p w14:paraId="356D0079" w14:textId="50479CE3"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nil"/>
              <w:left w:val="nil"/>
              <w:bottom w:val="single" w:sz="4" w:space="0" w:color="auto"/>
              <w:right w:val="nil"/>
            </w:tcBorders>
          </w:tcPr>
          <w:p w14:paraId="1A8AB894" w14:textId="4ABFA6C0"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single" w:sz="4" w:space="0" w:color="auto"/>
              <w:right w:val="nil"/>
            </w:tcBorders>
          </w:tcPr>
          <w:p w14:paraId="011092FE" w14:textId="3AEFBF4D"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nil"/>
              <w:left w:val="nil"/>
              <w:bottom w:val="single" w:sz="4" w:space="0" w:color="auto"/>
              <w:right w:val="nil"/>
            </w:tcBorders>
          </w:tcPr>
          <w:p w14:paraId="2A539395" w14:textId="41735855"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nil"/>
              <w:left w:val="nil"/>
              <w:bottom w:val="single" w:sz="4" w:space="0" w:color="auto"/>
              <w:right w:val="nil"/>
            </w:tcBorders>
          </w:tcPr>
          <w:p w14:paraId="250344F4" w14:textId="32816D87"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nil"/>
              <w:left w:val="nil"/>
              <w:bottom w:val="single" w:sz="4" w:space="0" w:color="auto"/>
              <w:right w:val="nil"/>
            </w:tcBorders>
          </w:tcPr>
          <w:p w14:paraId="7476824B" w14:textId="10F513BF"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nil"/>
              <w:left w:val="nil"/>
              <w:bottom w:val="single" w:sz="4" w:space="0" w:color="auto"/>
              <w:right w:val="nil"/>
            </w:tcBorders>
            <w:vAlign w:val="bottom"/>
          </w:tcPr>
          <w:p w14:paraId="3C926ACE" w14:textId="230791F1"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21CF943B"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3A7F6515"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4455AE25" w14:textId="2C19FC9C" w:rsidR="00E7206A" w:rsidRPr="003E75E3" w:rsidRDefault="00E7206A" w:rsidP="00E7206A">
            <w:pPr>
              <w:pStyle w:val="TableText"/>
              <w:tabs>
                <w:tab w:val="left" w:pos="3306"/>
              </w:tabs>
              <w:spacing w:before="60"/>
              <w:ind w:left="210" w:hanging="210"/>
              <w:jc w:val="both"/>
              <w:rPr>
                <w:rFonts w:cs="Calibri"/>
                <w:b/>
                <w:bCs/>
              </w:rPr>
            </w:pPr>
            <w:r w:rsidRPr="003E75E3">
              <w:rPr>
                <w:rFonts w:cs="Calibri"/>
                <w:b/>
              </w:rPr>
              <w:t>Total</w:t>
            </w:r>
          </w:p>
        </w:tc>
        <w:tc>
          <w:tcPr>
            <w:tcW w:w="560" w:type="pct"/>
            <w:tcBorders>
              <w:top w:val="single" w:sz="4" w:space="0" w:color="auto"/>
              <w:left w:val="nil"/>
              <w:bottom w:val="double" w:sz="4" w:space="0" w:color="auto"/>
              <w:right w:val="nil"/>
            </w:tcBorders>
            <w:vAlign w:val="bottom"/>
          </w:tcPr>
          <w:p w14:paraId="2606A147" w14:textId="77777777"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single" w:sz="4" w:space="0" w:color="auto"/>
              <w:left w:val="nil"/>
              <w:bottom w:val="double" w:sz="4" w:space="0" w:color="auto"/>
              <w:right w:val="nil"/>
            </w:tcBorders>
            <w:vAlign w:val="bottom"/>
          </w:tcPr>
          <w:p w14:paraId="6765E07B"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single" w:sz="4" w:space="0" w:color="auto"/>
              <w:left w:val="nil"/>
              <w:bottom w:val="double" w:sz="4" w:space="0" w:color="auto"/>
              <w:right w:val="nil"/>
            </w:tcBorders>
          </w:tcPr>
          <w:p w14:paraId="77BCCFE0" w14:textId="77777777"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single" w:sz="4" w:space="0" w:color="auto"/>
              <w:left w:val="nil"/>
              <w:bottom w:val="double" w:sz="4" w:space="0" w:color="auto"/>
              <w:right w:val="nil"/>
            </w:tcBorders>
          </w:tcPr>
          <w:p w14:paraId="2E7F9EF6" w14:textId="31B7EAF0"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single" w:sz="4" w:space="0" w:color="auto"/>
              <w:left w:val="nil"/>
              <w:bottom w:val="double" w:sz="4" w:space="0" w:color="auto"/>
              <w:right w:val="nil"/>
            </w:tcBorders>
          </w:tcPr>
          <w:p w14:paraId="0628071E" w14:textId="56D7C3CE"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single" w:sz="4" w:space="0" w:color="auto"/>
              <w:left w:val="nil"/>
              <w:bottom w:val="double" w:sz="4" w:space="0" w:color="auto"/>
              <w:right w:val="nil"/>
            </w:tcBorders>
          </w:tcPr>
          <w:p w14:paraId="4BFABDB2" w14:textId="73E3D324"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single" w:sz="4" w:space="0" w:color="auto"/>
              <w:left w:val="nil"/>
              <w:bottom w:val="double" w:sz="4" w:space="0" w:color="auto"/>
              <w:right w:val="nil"/>
            </w:tcBorders>
          </w:tcPr>
          <w:p w14:paraId="04AD5C37" w14:textId="6351962A"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single" w:sz="4" w:space="0" w:color="auto"/>
              <w:left w:val="nil"/>
              <w:bottom w:val="double" w:sz="4" w:space="0" w:color="auto"/>
              <w:right w:val="nil"/>
            </w:tcBorders>
          </w:tcPr>
          <w:p w14:paraId="79CF3F36" w14:textId="097911D2"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single" w:sz="4" w:space="0" w:color="auto"/>
              <w:left w:val="nil"/>
              <w:bottom w:val="double" w:sz="4" w:space="0" w:color="auto"/>
              <w:right w:val="nil"/>
            </w:tcBorders>
            <w:vAlign w:val="bottom"/>
          </w:tcPr>
          <w:p w14:paraId="4A61B7A8" w14:textId="01717CD9" w:rsidR="00E7206A" w:rsidRPr="003E75E3" w:rsidRDefault="00E7206A" w:rsidP="00E7206A">
            <w:pPr>
              <w:pStyle w:val="TableText"/>
              <w:tabs>
                <w:tab w:val="left" w:pos="3306"/>
              </w:tabs>
              <w:spacing w:before="0"/>
              <w:ind w:left="210" w:hanging="210"/>
              <w:jc w:val="center"/>
              <w:rPr>
                <w:rFonts w:cs="Calibri"/>
                <w:b/>
              </w:rPr>
            </w:pPr>
          </w:p>
        </w:tc>
      </w:tr>
    </w:tbl>
    <w:p w14:paraId="1F7159AE" w14:textId="5A8A3084" w:rsidR="00101A49" w:rsidRDefault="00101A49"/>
    <w:p w14:paraId="02741CA9" w14:textId="3B7C37AB" w:rsidR="00101A49" w:rsidRDefault="00101A49"/>
    <w:p w14:paraId="27705E69" w14:textId="1CE2B0F9" w:rsidR="00101A49" w:rsidRDefault="00101A49"/>
    <w:p w14:paraId="4BE0A20E" w14:textId="77777777" w:rsidR="00101A49" w:rsidRDefault="00101A49">
      <w:pPr>
        <w:sectPr w:rsidR="00101A49" w:rsidSect="00DB5571">
          <w:footnotePr>
            <w:numRestart w:val="eachPage"/>
          </w:footnotePr>
          <w:pgSz w:w="16840" w:h="11907" w:orient="landscape" w:code="9"/>
          <w:pgMar w:top="680" w:right="1134" w:bottom="992" w:left="567" w:header="425" w:footer="720" w:gutter="0"/>
          <w:cols w:space="720"/>
          <w:docGrid w:linePitch="299"/>
        </w:sectPr>
      </w:pPr>
    </w:p>
    <w:tbl>
      <w:tblPr>
        <w:tblW w:w="5189"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4"/>
        <w:gridCol w:w="6265"/>
        <w:gridCol w:w="1132"/>
        <w:gridCol w:w="1533"/>
        <w:gridCol w:w="125"/>
      </w:tblGrid>
      <w:tr w:rsidR="003E75E3" w:rsidRPr="003E75E3" w14:paraId="4B362702" w14:textId="77777777" w:rsidTr="005F5B4C">
        <w:trPr>
          <w:gridAfter w:val="1"/>
          <w:wAfter w:w="59" w:type="pct"/>
          <w:cantSplit/>
          <w:trHeight w:val="187"/>
        </w:trPr>
        <w:tc>
          <w:tcPr>
            <w:tcW w:w="736" w:type="pct"/>
            <w:tcBorders>
              <w:top w:val="nil"/>
              <w:left w:val="single" w:sz="2" w:space="0" w:color="auto"/>
              <w:bottom w:val="nil"/>
              <w:right w:val="single" w:sz="2" w:space="0" w:color="auto"/>
            </w:tcBorders>
          </w:tcPr>
          <w:p w14:paraId="50F3190C" w14:textId="491B4C51" w:rsidR="005C2C7A" w:rsidRPr="003E75E3" w:rsidRDefault="005C2C7A" w:rsidP="005C2C7A">
            <w:pPr>
              <w:pStyle w:val="TableReference"/>
              <w:tabs>
                <w:tab w:val="left" w:pos="3306"/>
              </w:tabs>
              <w:spacing w:before="240" w:after="240"/>
              <w:rPr>
                <w:rFonts w:cs="Calibri"/>
                <w:b/>
                <w:color w:val="7030A0"/>
                <w:sz w:val="22"/>
                <w:szCs w:val="22"/>
              </w:rPr>
            </w:pPr>
            <w:r w:rsidRPr="003E75E3">
              <w:rPr>
                <w:color w:val="7030A0"/>
              </w:rPr>
              <w:lastRenderedPageBreak/>
              <w:br w:type="page"/>
            </w:r>
            <w:r w:rsidRPr="003E75E3">
              <w:rPr>
                <w:rFonts w:cs="Calibri"/>
                <w:b/>
                <w:color w:val="7030A0"/>
                <w:sz w:val="22"/>
                <w:szCs w:val="22"/>
              </w:rPr>
              <w:t>Reference</w:t>
            </w:r>
          </w:p>
        </w:tc>
        <w:tc>
          <w:tcPr>
            <w:tcW w:w="4205" w:type="pct"/>
            <w:gridSpan w:val="3"/>
            <w:tcBorders>
              <w:top w:val="nil"/>
              <w:left w:val="single" w:sz="2" w:space="0" w:color="auto"/>
              <w:bottom w:val="nil"/>
              <w:right w:val="nil"/>
            </w:tcBorders>
            <w:vAlign w:val="bottom"/>
          </w:tcPr>
          <w:p w14:paraId="1914BA27" w14:textId="1E0A0723" w:rsidR="005C2C7A" w:rsidRPr="008414BD" w:rsidRDefault="005C2C7A" w:rsidP="005C2C7A">
            <w:pPr>
              <w:spacing w:before="240" w:after="240"/>
              <w:rPr>
                <w:rFonts w:asciiTheme="minorHAnsi" w:hAnsiTheme="minorHAnsi" w:cstheme="minorHAnsi"/>
                <w:b/>
                <w:caps/>
                <w:sz w:val="28"/>
                <w:szCs w:val="28"/>
              </w:rPr>
            </w:pPr>
            <w:r w:rsidRPr="008414BD">
              <w:rPr>
                <w:rFonts w:asciiTheme="minorHAnsi" w:hAnsiTheme="minorHAnsi" w:cstheme="minorHAnsi"/>
                <w:b/>
                <w:caps/>
                <w:sz w:val="28"/>
                <w:szCs w:val="28"/>
              </w:rPr>
              <w:t>Note 16</w:t>
            </w:r>
            <w:r w:rsidR="0051553C">
              <w:rPr>
                <w:rFonts w:asciiTheme="minorHAnsi" w:hAnsiTheme="minorHAnsi" w:cstheme="minorHAnsi"/>
                <w:b/>
                <w:caps/>
                <w:sz w:val="28"/>
                <w:szCs w:val="28"/>
              </w:rPr>
              <w:t>.</w:t>
            </w:r>
            <w:r w:rsidR="00FA7C77" w:rsidRPr="008414BD">
              <w:rPr>
                <w:rFonts w:asciiTheme="minorHAnsi" w:hAnsiTheme="minorHAnsi" w:cstheme="minorHAnsi"/>
                <w:b/>
                <w:caps/>
                <w:sz w:val="28"/>
                <w:szCs w:val="28"/>
              </w:rPr>
              <w:t xml:space="preserve"> </w:t>
            </w:r>
            <w:r w:rsidRPr="008414BD">
              <w:rPr>
                <w:rFonts w:asciiTheme="minorHAnsi" w:hAnsiTheme="minorHAnsi" w:cstheme="minorHAnsi"/>
                <w:b/>
                <w:caps/>
                <w:sz w:val="28"/>
                <w:szCs w:val="28"/>
              </w:rPr>
              <w:t xml:space="preserve"> Receivables</w:t>
            </w:r>
            <w:r w:rsidR="00BB7D0C" w:rsidRPr="008414BD">
              <w:rPr>
                <w:rFonts w:asciiTheme="minorHAnsi" w:hAnsiTheme="minorHAnsi" w:cstheme="minorHAnsi"/>
                <w:b/>
                <w:caps/>
                <w:sz w:val="28"/>
                <w:szCs w:val="28"/>
              </w:rPr>
              <w:t xml:space="preserve"> </w:t>
            </w:r>
            <w:r w:rsidR="00BB7D0C" w:rsidRPr="008F01B9">
              <w:rPr>
                <w:rFonts w:asciiTheme="minorHAnsi" w:hAnsiTheme="minorHAnsi" w:cstheme="minorHAnsi"/>
                <w:b/>
                <w:caps/>
                <w:sz w:val="28"/>
                <w:szCs w:val="28"/>
              </w:rPr>
              <w:t>and Contract Assets</w:t>
            </w:r>
            <w:r w:rsidRPr="008F01B9">
              <w:rPr>
                <w:rFonts w:asciiTheme="minorHAnsi" w:hAnsiTheme="minorHAnsi" w:cstheme="minorHAnsi"/>
                <w:b/>
                <w:caps/>
                <w:sz w:val="28"/>
                <w:szCs w:val="28"/>
              </w:rPr>
              <w:t xml:space="preserve"> </w:t>
            </w:r>
            <w:r w:rsidRPr="008414BD">
              <w:rPr>
                <w:rFonts w:asciiTheme="minorHAnsi" w:hAnsiTheme="minorHAnsi" w:cstheme="minorHAnsi"/>
                <w:b/>
                <w:caps/>
                <w:sz w:val="28"/>
                <w:szCs w:val="28"/>
              </w:rPr>
              <w:t xml:space="preserve">– Continued </w:t>
            </w:r>
          </w:p>
        </w:tc>
      </w:tr>
      <w:tr w:rsidR="005C2C7A" w:rsidRPr="001E4E9E" w14:paraId="388B3120" w14:textId="77777777" w:rsidTr="005F5B4C">
        <w:trPr>
          <w:cantSplit/>
          <w:trHeight w:val="23"/>
        </w:trPr>
        <w:tc>
          <w:tcPr>
            <w:tcW w:w="736" w:type="pct"/>
            <w:tcBorders>
              <w:top w:val="nil"/>
              <w:left w:val="single" w:sz="2" w:space="0" w:color="auto"/>
              <w:bottom w:val="nil"/>
              <w:right w:val="single" w:sz="2" w:space="0" w:color="auto"/>
            </w:tcBorders>
          </w:tcPr>
          <w:p w14:paraId="67482DB8" w14:textId="08344141" w:rsidR="005C2C7A" w:rsidRPr="003E75E3" w:rsidRDefault="005C2C7A" w:rsidP="005C2C7A">
            <w:pPr>
              <w:pStyle w:val="TableReference"/>
              <w:tabs>
                <w:tab w:val="left" w:pos="3306"/>
              </w:tabs>
              <w:spacing w:before="240"/>
              <w:rPr>
                <w:rFonts w:cs="Calibri"/>
                <w:color w:val="7030A0"/>
                <w:sz w:val="14"/>
              </w:rPr>
            </w:pPr>
          </w:p>
        </w:tc>
        <w:tc>
          <w:tcPr>
            <w:tcW w:w="2950" w:type="pct"/>
            <w:tcBorders>
              <w:top w:val="nil"/>
              <w:left w:val="single" w:sz="2" w:space="0" w:color="auto"/>
              <w:bottom w:val="nil"/>
              <w:right w:val="nil"/>
            </w:tcBorders>
            <w:vAlign w:val="bottom"/>
          </w:tcPr>
          <w:p w14:paraId="570ED185" w14:textId="5F3F1271" w:rsidR="005C2C7A" w:rsidRPr="003E75E3" w:rsidRDefault="005C2C7A" w:rsidP="005C2C7A">
            <w:pPr>
              <w:pStyle w:val="TableText"/>
              <w:tabs>
                <w:tab w:val="left" w:pos="3306"/>
              </w:tabs>
              <w:rPr>
                <w:rFonts w:asciiTheme="minorHAnsi" w:hAnsiTheme="minorHAnsi" w:cstheme="minorHAnsi"/>
                <w:b/>
                <w:bCs/>
              </w:rPr>
            </w:pPr>
          </w:p>
        </w:tc>
        <w:tc>
          <w:tcPr>
            <w:tcW w:w="533" w:type="pct"/>
            <w:tcBorders>
              <w:top w:val="nil"/>
              <w:left w:val="nil"/>
              <w:bottom w:val="nil"/>
              <w:right w:val="nil"/>
            </w:tcBorders>
            <w:vAlign w:val="bottom"/>
          </w:tcPr>
          <w:p w14:paraId="6E88C7CF" w14:textId="33AAAC7D" w:rsidR="005C2C7A" w:rsidRPr="003E75E3" w:rsidRDefault="005C2C7A" w:rsidP="005C2C7A">
            <w:pPr>
              <w:pStyle w:val="TableTitle"/>
              <w:tabs>
                <w:tab w:val="left" w:pos="3306"/>
              </w:tabs>
              <w:rPr>
                <w:rFonts w:asciiTheme="minorHAnsi" w:hAnsiTheme="minorHAnsi" w:cstheme="minorHAnsi"/>
              </w:rPr>
            </w:pPr>
            <w:r w:rsidRPr="003E75E3">
              <w:rPr>
                <w:rFonts w:asciiTheme="minorHAnsi" w:hAnsiTheme="minorHAnsi" w:cstheme="minorHAnsi"/>
              </w:rPr>
              <w:t>202</w:t>
            </w:r>
            <w:r w:rsidR="007414C4">
              <w:rPr>
                <w:rFonts w:asciiTheme="minorHAnsi" w:hAnsiTheme="minorHAnsi" w:cstheme="minorHAnsi"/>
              </w:rPr>
              <w:t>6</w:t>
            </w:r>
          </w:p>
          <w:p w14:paraId="10665101" w14:textId="77777777" w:rsidR="005C2C7A" w:rsidRPr="003E75E3" w:rsidRDefault="005C2C7A" w:rsidP="005C2C7A">
            <w:pPr>
              <w:pStyle w:val="TableTitle"/>
              <w:tabs>
                <w:tab w:val="left" w:pos="3306"/>
              </w:tabs>
              <w:rPr>
                <w:rFonts w:asciiTheme="minorHAnsi" w:hAnsiTheme="minorHAnsi" w:cstheme="minorHAnsi"/>
              </w:rPr>
            </w:pPr>
            <w:r w:rsidRPr="003E75E3">
              <w:rPr>
                <w:rFonts w:asciiTheme="minorHAnsi" w:hAnsiTheme="minorHAnsi" w:cstheme="minorHAnsi"/>
              </w:rPr>
              <w:t>$’000</w:t>
            </w:r>
          </w:p>
        </w:tc>
        <w:tc>
          <w:tcPr>
            <w:tcW w:w="781" w:type="pct"/>
            <w:gridSpan w:val="2"/>
            <w:tcBorders>
              <w:top w:val="nil"/>
              <w:left w:val="nil"/>
              <w:bottom w:val="nil"/>
              <w:right w:val="nil"/>
            </w:tcBorders>
            <w:vAlign w:val="bottom"/>
          </w:tcPr>
          <w:p w14:paraId="403E5021" w14:textId="0B17FC85" w:rsidR="005C2C7A" w:rsidRPr="003E75E3" w:rsidRDefault="005C2C7A" w:rsidP="005C2C7A">
            <w:pPr>
              <w:pStyle w:val="TableTitle"/>
              <w:tabs>
                <w:tab w:val="left" w:pos="3306"/>
              </w:tabs>
              <w:rPr>
                <w:rFonts w:asciiTheme="minorHAnsi" w:hAnsiTheme="minorHAnsi" w:cstheme="minorHAnsi"/>
              </w:rPr>
            </w:pPr>
            <w:r w:rsidRPr="003E75E3">
              <w:rPr>
                <w:rFonts w:asciiTheme="minorHAnsi" w:hAnsiTheme="minorHAnsi" w:cstheme="minorHAnsi"/>
              </w:rPr>
              <w:t>202</w:t>
            </w:r>
            <w:r w:rsidR="007414C4">
              <w:rPr>
                <w:rFonts w:asciiTheme="minorHAnsi" w:hAnsiTheme="minorHAnsi" w:cstheme="minorHAnsi"/>
              </w:rPr>
              <w:t>5</w:t>
            </w:r>
          </w:p>
          <w:p w14:paraId="3194E7BE" w14:textId="77777777" w:rsidR="005C2C7A" w:rsidRPr="003E75E3" w:rsidRDefault="005C2C7A" w:rsidP="005C2C7A">
            <w:pPr>
              <w:pStyle w:val="TableTitle"/>
              <w:tabs>
                <w:tab w:val="left" w:pos="3306"/>
              </w:tabs>
              <w:rPr>
                <w:rFonts w:asciiTheme="minorHAnsi" w:hAnsiTheme="minorHAnsi" w:cstheme="minorHAnsi"/>
              </w:rPr>
            </w:pPr>
            <w:r w:rsidRPr="003E75E3">
              <w:rPr>
                <w:rFonts w:asciiTheme="minorHAnsi" w:hAnsiTheme="minorHAnsi" w:cstheme="minorHAnsi"/>
              </w:rPr>
              <w:t>$’000</w:t>
            </w:r>
          </w:p>
        </w:tc>
      </w:tr>
      <w:tr w:rsidR="00351F2E" w:rsidRPr="001E4E9E" w14:paraId="73F13BCF" w14:textId="77777777" w:rsidTr="005F5B4C">
        <w:trPr>
          <w:cantSplit/>
          <w:trHeight w:val="23"/>
        </w:trPr>
        <w:tc>
          <w:tcPr>
            <w:tcW w:w="736" w:type="pct"/>
            <w:tcBorders>
              <w:top w:val="nil"/>
              <w:left w:val="single" w:sz="2" w:space="0" w:color="auto"/>
              <w:bottom w:val="nil"/>
              <w:right w:val="single" w:sz="2" w:space="0" w:color="auto"/>
            </w:tcBorders>
          </w:tcPr>
          <w:p w14:paraId="19FD2137" w14:textId="57B81967" w:rsidR="00351F2E" w:rsidRPr="003E75E3" w:rsidRDefault="00351F2E" w:rsidP="005C2C7A">
            <w:pPr>
              <w:pStyle w:val="TableReference"/>
              <w:tabs>
                <w:tab w:val="left" w:pos="3306"/>
              </w:tabs>
              <w:spacing w:before="240"/>
              <w:rPr>
                <w:rFonts w:cs="Calibri"/>
                <w:color w:val="7030A0"/>
                <w:sz w:val="14"/>
              </w:rPr>
            </w:pPr>
            <w:r w:rsidRPr="003E75E3">
              <w:rPr>
                <w:rFonts w:cs="Calibri"/>
                <w:color w:val="7030A0"/>
                <w:sz w:val="14"/>
              </w:rPr>
              <w:t>AASB 7.35H</w:t>
            </w:r>
          </w:p>
        </w:tc>
        <w:tc>
          <w:tcPr>
            <w:tcW w:w="2950" w:type="pct"/>
            <w:tcBorders>
              <w:top w:val="nil"/>
              <w:left w:val="single" w:sz="2" w:space="0" w:color="auto"/>
              <w:bottom w:val="nil"/>
              <w:right w:val="nil"/>
            </w:tcBorders>
            <w:vAlign w:val="bottom"/>
          </w:tcPr>
          <w:p w14:paraId="1EF00024" w14:textId="0A66C5B1" w:rsidR="00351F2E" w:rsidRPr="003E75E3" w:rsidRDefault="00351F2E" w:rsidP="005C2C7A">
            <w:pPr>
              <w:pStyle w:val="TableText"/>
              <w:tabs>
                <w:tab w:val="left" w:pos="3306"/>
              </w:tabs>
              <w:rPr>
                <w:rFonts w:asciiTheme="minorHAnsi" w:hAnsiTheme="minorHAnsi" w:cstheme="minorHAnsi"/>
                <w:b/>
                <w:bCs/>
              </w:rPr>
            </w:pPr>
            <w:r w:rsidRPr="003E75E3">
              <w:rPr>
                <w:rFonts w:asciiTheme="minorHAnsi" w:hAnsiTheme="minorHAnsi" w:cstheme="minorHAnsi"/>
                <w:b/>
                <w:bCs/>
              </w:rPr>
              <w:t>Reconciliation of the Loss Allowance</w:t>
            </w:r>
          </w:p>
        </w:tc>
        <w:tc>
          <w:tcPr>
            <w:tcW w:w="533" w:type="pct"/>
            <w:tcBorders>
              <w:top w:val="nil"/>
              <w:left w:val="nil"/>
              <w:bottom w:val="nil"/>
              <w:right w:val="nil"/>
            </w:tcBorders>
            <w:vAlign w:val="bottom"/>
          </w:tcPr>
          <w:p w14:paraId="784231A7" w14:textId="77777777" w:rsidR="00351F2E" w:rsidRPr="003E75E3" w:rsidRDefault="00351F2E" w:rsidP="005C2C7A">
            <w:pPr>
              <w:pStyle w:val="TableTitle"/>
              <w:tabs>
                <w:tab w:val="left" w:pos="3306"/>
              </w:tabs>
              <w:rPr>
                <w:rFonts w:asciiTheme="minorHAnsi" w:hAnsiTheme="minorHAnsi" w:cstheme="minorHAnsi"/>
              </w:rPr>
            </w:pPr>
          </w:p>
        </w:tc>
        <w:tc>
          <w:tcPr>
            <w:tcW w:w="781" w:type="pct"/>
            <w:gridSpan w:val="2"/>
            <w:tcBorders>
              <w:top w:val="nil"/>
              <w:left w:val="nil"/>
              <w:bottom w:val="nil"/>
              <w:right w:val="nil"/>
            </w:tcBorders>
            <w:vAlign w:val="bottom"/>
          </w:tcPr>
          <w:p w14:paraId="1E77C5F0" w14:textId="77777777" w:rsidR="00351F2E" w:rsidRPr="003E75E3" w:rsidRDefault="00351F2E" w:rsidP="005C2C7A">
            <w:pPr>
              <w:pStyle w:val="TableTitle"/>
              <w:tabs>
                <w:tab w:val="left" w:pos="3306"/>
              </w:tabs>
              <w:rPr>
                <w:rFonts w:asciiTheme="minorHAnsi" w:hAnsiTheme="minorHAnsi" w:cstheme="minorHAnsi"/>
              </w:rPr>
            </w:pPr>
          </w:p>
        </w:tc>
      </w:tr>
      <w:tr w:rsidR="00351F2E" w:rsidRPr="001E4E9E" w14:paraId="4A7F286E" w14:textId="77777777" w:rsidTr="005F5B4C">
        <w:trPr>
          <w:cantSplit/>
          <w:trHeight w:val="23"/>
        </w:trPr>
        <w:tc>
          <w:tcPr>
            <w:tcW w:w="736" w:type="pct"/>
            <w:tcBorders>
              <w:top w:val="nil"/>
              <w:left w:val="single" w:sz="2" w:space="0" w:color="auto"/>
              <w:bottom w:val="nil"/>
              <w:right w:val="single" w:sz="2" w:space="0" w:color="auto"/>
            </w:tcBorders>
          </w:tcPr>
          <w:p w14:paraId="5C0D5B52" w14:textId="77777777" w:rsidR="00351F2E" w:rsidRPr="003E75E3" w:rsidRDefault="00351F2E" w:rsidP="00351F2E">
            <w:pPr>
              <w:pStyle w:val="TableReference"/>
              <w:tabs>
                <w:tab w:val="left" w:pos="3306"/>
              </w:tabs>
              <w:rPr>
                <w:rFonts w:cs="Calibri"/>
                <w:color w:val="7030A0"/>
                <w:sz w:val="14"/>
              </w:rPr>
            </w:pPr>
          </w:p>
        </w:tc>
        <w:tc>
          <w:tcPr>
            <w:tcW w:w="2950" w:type="pct"/>
            <w:tcBorders>
              <w:top w:val="nil"/>
              <w:left w:val="single" w:sz="2" w:space="0" w:color="auto"/>
              <w:bottom w:val="nil"/>
              <w:right w:val="nil"/>
            </w:tcBorders>
            <w:vAlign w:val="bottom"/>
          </w:tcPr>
          <w:p w14:paraId="07752F8F" w14:textId="500E0CBC" w:rsidR="00351F2E" w:rsidRPr="003E75E3" w:rsidRDefault="000478E1" w:rsidP="005C2C7A">
            <w:pPr>
              <w:pStyle w:val="TableText"/>
              <w:tabs>
                <w:tab w:val="left" w:pos="3306"/>
              </w:tabs>
              <w:rPr>
                <w:rFonts w:asciiTheme="minorHAnsi" w:hAnsiTheme="minorHAnsi" w:cstheme="minorHAnsi"/>
                <w:b/>
                <w:bCs/>
              </w:rPr>
            </w:pPr>
            <w:r w:rsidRPr="003E75E3">
              <w:rPr>
                <w:rFonts w:asciiTheme="minorHAnsi" w:hAnsiTheme="minorHAnsi" w:cstheme="minorHAnsi"/>
                <w:b/>
                <w:bCs/>
              </w:rPr>
              <w:t xml:space="preserve">Accounts </w:t>
            </w:r>
            <w:r w:rsidR="00351F2E" w:rsidRPr="003E75E3">
              <w:rPr>
                <w:rFonts w:asciiTheme="minorHAnsi" w:hAnsiTheme="minorHAnsi" w:cstheme="minorHAnsi"/>
                <w:b/>
                <w:bCs/>
              </w:rPr>
              <w:t>Receivable</w:t>
            </w:r>
          </w:p>
        </w:tc>
        <w:tc>
          <w:tcPr>
            <w:tcW w:w="533" w:type="pct"/>
            <w:tcBorders>
              <w:top w:val="nil"/>
              <w:left w:val="nil"/>
              <w:bottom w:val="nil"/>
              <w:right w:val="nil"/>
            </w:tcBorders>
            <w:vAlign w:val="bottom"/>
          </w:tcPr>
          <w:p w14:paraId="35AE4177" w14:textId="77777777" w:rsidR="00351F2E" w:rsidRPr="003E75E3" w:rsidRDefault="00351F2E" w:rsidP="005C2C7A">
            <w:pPr>
              <w:pStyle w:val="TableTitle"/>
              <w:tabs>
                <w:tab w:val="left" w:pos="3306"/>
              </w:tabs>
              <w:rPr>
                <w:rFonts w:asciiTheme="minorHAnsi" w:hAnsiTheme="minorHAnsi" w:cstheme="minorHAnsi"/>
              </w:rPr>
            </w:pPr>
          </w:p>
        </w:tc>
        <w:tc>
          <w:tcPr>
            <w:tcW w:w="781" w:type="pct"/>
            <w:gridSpan w:val="2"/>
            <w:tcBorders>
              <w:top w:val="nil"/>
              <w:left w:val="nil"/>
              <w:bottom w:val="nil"/>
              <w:right w:val="nil"/>
            </w:tcBorders>
            <w:vAlign w:val="bottom"/>
          </w:tcPr>
          <w:p w14:paraId="791234C3" w14:textId="77777777" w:rsidR="00351F2E" w:rsidRPr="003E75E3" w:rsidRDefault="00351F2E" w:rsidP="005C2C7A">
            <w:pPr>
              <w:pStyle w:val="TableTitle"/>
              <w:tabs>
                <w:tab w:val="left" w:pos="3306"/>
              </w:tabs>
              <w:rPr>
                <w:rFonts w:asciiTheme="minorHAnsi" w:hAnsiTheme="minorHAnsi" w:cstheme="minorHAnsi"/>
              </w:rPr>
            </w:pPr>
          </w:p>
        </w:tc>
      </w:tr>
      <w:tr w:rsidR="005C2C7A" w:rsidRPr="001E4E9E" w14:paraId="0D001883" w14:textId="77777777" w:rsidTr="005F5B4C">
        <w:trPr>
          <w:cantSplit/>
          <w:trHeight w:val="23"/>
        </w:trPr>
        <w:tc>
          <w:tcPr>
            <w:tcW w:w="736" w:type="pct"/>
            <w:tcBorders>
              <w:top w:val="nil"/>
              <w:left w:val="single" w:sz="2" w:space="0" w:color="auto"/>
              <w:bottom w:val="nil"/>
              <w:right w:val="single" w:sz="2" w:space="0" w:color="auto"/>
            </w:tcBorders>
          </w:tcPr>
          <w:p w14:paraId="4EE86EF1" w14:textId="77777777" w:rsidR="005C2C7A" w:rsidRPr="003E75E3" w:rsidRDefault="005C2C7A" w:rsidP="005C2C7A">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45F4F6FB" w14:textId="7431E394" w:rsidR="005C2C7A" w:rsidRPr="00AB6D7D" w:rsidRDefault="00D864A1" w:rsidP="005C2C7A">
            <w:pPr>
              <w:pStyle w:val="TableText"/>
              <w:tabs>
                <w:tab w:val="left" w:pos="3306"/>
              </w:tabs>
              <w:rPr>
                <w:rFonts w:asciiTheme="minorHAnsi" w:hAnsiTheme="minorHAnsi" w:cstheme="minorHAnsi"/>
              </w:rPr>
            </w:pPr>
            <w:r w:rsidRPr="00AB6D7D">
              <w:rPr>
                <w:rFonts w:asciiTheme="minorHAnsi" w:hAnsiTheme="minorHAnsi" w:cstheme="minorHAnsi"/>
              </w:rPr>
              <w:t xml:space="preserve">Expected Credit Loss </w:t>
            </w:r>
            <w:r w:rsidR="005C2C7A" w:rsidRPr="00AB6D7D">
              <w:rPr>
                <w:rFonts w:asciiTheme="minorHAnsi" w:hAnsiTheme="minorHAnsi" w:cstheme="minorHAnsi"/>
              </w:rPr>
              <w:t xml:space="preserve">Allowance at the Beginning of the Reporting Period </w:t>
            </w:r>
          </w:p>
        </w:tc>
        <w:tc>
          <w:tcPr>
            <w:tcW w:w="533" w:type="pct"/>
            <w:tcBorders>
              <w:top w:val="nil"/>
              <w:left w:val="nil"/>
              <w:bottom w:val="nil"/>
              <w:right w:val="nil"/>
            </w:tcBorders>
            <w:vAlign w:val="bottom"/>
          </w:tcPr>
          <w:p w14:paraId="61B3D672" w14:textId="78ED8180" w:rsidR="005C2C7A" w:rsidRPr="00AB6D7D" w:rsidRDefault="005C2C7A" w:rsidP="005C2C7A">
            <w:pPr>
              <w:pStyle w:val="TableText"/>
              <w:tabs>
                <w:tab w:val="left" w:pos="3306"/>
              </w:tabs>
              <w:jc w:val="right"/>
              <w:rPr>
                <w:rFonts w:asciiTheme="minorHAnsi" w:hAnsiTheme="minorHAnsi" w:cstheme="minorHAnsi"/>
                <w:strike/>
              </w:rPr>
            </w:pPr>
          </w:p>
        </w:tc>
        <w:tc>
          <w:tcPr>
            <w:tcW w:w="781" w:type="pct"/>
            <w:gridSpan w:val="2"/>
            <w:tcBorders>
              <w:top w:val="nil"/>
              <w:left w:val="nil"/>
              <w:bottom w:val="nil"/>
              <w:right w:val="nil"/>
            </w:tcBorders>
            <w:vAlign w:val="bottom"/>
          </w:tcPr>
          <w:p w14:paraId="4B36B665" w14:textId="1EE9584F" w:rsidR="005C2C7A" w:rsidRPr="00AB6D7D" w:rsidRDefault="005C2C7A" w:rsidP="005C2C7A">
            <w:pPr>
              <w:pStyle w:val="TableText"/>
              <w:tabs>
                <w:tab w:val="left" w:pos="3306"/>
              </w:tabs>
              <w:jc w:val="right"/>
              <w:rPr>
                <w:rFonts w:asciiTheme="minorHAnsi" w:hAnsiTheme="minorHAnsi" w:cstheme="minorHAnsi"/>
                <w:strike/>
              </w:rPr>
            </w:pPr>
          </w:p>
        </w:tc>
      </w:tr>
      <w:tr w:rsidR="005C2C7A" w:rsidRPr="001E4E9E" w14:paraId="040340C3" w14:textId="77777777" w:rsidTr="005F5B4C">
        <w:trPr>
          <w:cantSplit/>
          <w:trHeight w:val="23"/>
        </w:trPr>
        <w:tc>
          <w:tcPr>
            <w:tcW w:w="736" w:type="pct"/>
            <w:tcBorders>
              <w:top w:val="nil"/>
              <w:left w:val="single" w:sz="2" w:space="0" w:color="auto"/>
              <w:bottom w:val="nil"/>
              <w:right w:val="single" w:sz="2" w:space="0" w:color="auto"/>
            </w:tcBorders>
          </w:tcPr>
          <w:p w14:paraId="68FA7DEC" w14:textId="77777777" w:rsidR="005C2C7A" w:rsidRPr="003E75E3" w:rsidRDefault="005C2C7A" w:rsidP="005C2C7A">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6CBDA478" w14:textId="77777777" w:rsidR="005C2C7A" w:rsidRPr="00AB6D7D" w:rsidRDefault="005C2C7A" w:rsidP="00AB6D7D">
            <w:pPr>
              <w:pStyle w:val="TableText"/>
              <w:tabs>
                <w:tab w:val="left" w:pos="3306"/>
              </w:tabs>
              <w:rPr>
                <w:rFonts w:asciiTheme="minorHAnsi" w:hAnsiTheme="minorHAnsi" w:cstheme="minorHAnsi"/>
              </w:rPr>
            </w:pPr>
            <w:r w:rsidRPr="00AB6D7D">
              <w:rPr>
                <w:rFonts w:asciiTheme="minorHAnsi" w:hAnsiTheme="minorHAnsi" w:cstheme="minorHAnsi"/>
              </w:rPr>
              <w:t>Reduction in Allowance from Amounts Recovered During the Reporting Period</w:t>
            </w:r>
          </w:p>
        </w:tc>
        <w:tc>
          <w:tcPr>
            <w:tcW w:w="533" w:type="pct"/>
            <w:tcBorders>
              <w:top w:val="nil"/>
              <w:left w:val="nil"/>
              <w:bottom w:val="nil"/>
              <w:right w:val="nil"/>
            </w:tcBorders>
            <w:vAlign w:val="bottom"/>
          </w:tcPr>
          <w:p w14:paraId="425B7259" w14:textId="3E6CE616" w:rsidR="005C2C7A" w:rsidRPr="00AB6D7D" w:rsidRDefault="005C2C7A" w:rsidP="005C2C7A">
            <w:pPr>
              <w:pStyle w:val="TableText"/>
              <w:tabs>
                <w:tab w:val="left" w:pos="3306"/>
              </w:tabs>
              <w:jc w:val="right"/>
              <w:rPr>
                <w:rFonts w:asciiTheme="minorHAnsi" w:hAnsiTheme="minorHAnsi" w:cstheme="minorHAnsi"/>
              </w:rPr>
            </w:pPr>
          </w:p>
        </w:tc>
        <w:tc>
          <w:tcPr>
            <w:tcW w:w="781" w:type="pct"/>
            <w:gridSpan w:val="2"/>
            <w:tcBorders>
              <w:top w:val="nil"/>
              <w:left w:val="nil"/>
              <w:bottom w:val="nil"/>
              <w:right w:val="nil"/>
            </w:tcBorders>
            <w:vAlign w:val="bottom"/>
          </w:tcPr>
          <w:p w14:paraId="493EA9C2" w14:textId="526D1935" w:rsidR="005C2C7A" w:rsidRPr="00AB6D7D" w:rsidRDefault="005C2C7A" w:rsidP="005C2C7A">
            <w:pPr>
              <w:pStyle w:val="TableText"/>
              <w:tabs>
                <w:tab w:val="left" w:pos="3306"/>
              </w:tabs>
              <w:jc w:val="right"/>
              <w:rPr>
                <w:rFonts w:asciiTheme="minorHAnsi" w:hAnsiTheme="minorHAnsi" w:cstheme="minorHAnsi"/>
              </w:rPr>
            </w:pPr>
          </w:p>
        </w:tc>
      </w:tr>
      <w:tr w:rsidR="005C2C7A" w:rsidRPr="001E4E9E" w14:paraId="59EED69D" w14:textId="77777777" w:rsidTr="005F5B4C">
        <w:trPr>
          <w:cantSplit/>
          <w:trHeight w:val="23"/>
        </w:trPr>
        <w:tc>
          <w:tcPr>
            <w:tcW w:w="736" w:type="pct"/>
            <w:tcBorders>
              <w:top w:val="nil"/>
              <w:left w:val="single" w:sz="2" w:space="0" w:color="auto"/>
              <w:bottom w:val="nil"/>
              <w:right w:val="single" w:sz="2" w:space="0" w:color="auto"/>
            </w:tcBorders>
          </w:tcPr>
          <w:p w14:paraId="0BD81EAF" w14:textId="77777777" w:rsidR="005C2C7A" w:rsidRPr="003E75E3" w:rsidRDefault="005C2C7A" w:rsidP="005C2C7A">
            <w:pPr>
              <w:pStyle w:val="TableReference"/>
              <w:tabs>
                <w:tab w:val="left" w:pos="3306"/>
              </w:tabs>
              <w:spacing w:before="40"/>
              <w:rPr>
                <w:rFonts w:cs="Calibri"/>
                <w:color w:val="7030A0"/>
                <w:sz w:val="14"/>
              </w:rPr>
            </w:pPr>
            <w:r w:rsidRPr="003E75E3">
              <w:rPr>
                <w:rFonts w:cs="Calibri"/>
                <w:color w:val="7030A0"/>
                <w:sz w:val="14"/>
              </w:rPr>
              <w:t>AASB 9.5.4.4</w:t>
            </w:r>
          </w:p>
        </w:tc>
        <w:tc>
          <w:tcPr>
            <w:tcW w:w="2950" w:type="pct"/>
            <w:tcBorders>
              <w:top w:val="nil"/>
              <w:left w:val="single" w:sz="2" w:space="0" w:color="auto"/>
              <w:bottom w:val="nil"/>
              <w:right w:val="nil"/>
            </w:tcBorders>
            <w:vAlign w:val="center"/>
          </w:tcPr>
          <w:p w14:paraId="7D1DC8A2" w14:textId="77777777" w:rsidR="005C2C7A" w:rsidRPr="00AB6D7D" w:rsidRDefault="005C2C7A" w:rsidP="00AB6D7D">
            <w:pPr>
              <w:pStyle w:val="Commentary-Bullet"/>
              <w:numPr>
                <w:ilvl w:val="0"/>
                <w:numId w:val="0"/>
              </w:numPr>
              <w:spacing w:before="40" w:after="0"/>
              <w:jc w:val="left"/>
              <w:rPr>
                <w:rFonts w:asciiTheme="minorHAnsi" w:hAnsiTheme="minorHAnsi" w:cstheme="minorHAnsi"/>
                <w:sz w:val="18"/>
                <w:szCs w:val="18"/>
              </w:rPr>
            </w:pPr>
            <w:r w:rsidRPr="00AB6D7D">
              <w:rPr>
                <w:rFonts w:asciiTheme="minorHAnsi" w:hAnsiTheme="minorHAnsi" w:cstheme="minorHAnsi"/>
                <w:sz w:val="18"/>
                <w:szCs w:val="18"/>
              </w:rPr>
              <w:t xml:space="preserve">Reduction in Allowance from Amounts Written off During the Reporting Period </w:t>
            </w:r>
          </w:p>
        </w:tc>
        <w:tc>
          <w:tcPr>
            <w:tcW w:w="533" w:type="pct"/>
            <w:tcBorders>
              <w:top w:val="nil"/>
              <w:left w:val="nil"/>
              <w:bottom w:val="nil"/>
              <w:right w:val="nil"/>
            </w:tcBorders>
            <w:vAlign w:val="center"/>
          </w:tcPr>
          <w:p w14:paraId="7AA6DD5E" w14:textId="5AAB4EF8" w:rsidR="005C2C7A" w:rsidRPr="00AB6D7D" w:rsidRDefault="005C2C7A" w:rsidP="005C2C7A">
            <w:pPr>
              <w:pStyle w:val="TableText"/>
              <w:tabs>
                <w:tab w:val="left" w:pos="3306"/>
              </w:tabs>
              <w:jc w:val="right"/>
              <w:rPr>
                <w:rFonts w:asciiTheme="minorHAnsi" w:hAnsiTheme="minorHAnsi" w:cstheme="minorHAnsi"/>
              </w:rPr>
            </w:pPr>
          </w:p>
        </w:tc>
        <w:tc>
          <w:tcPr>
            <w:tcW w:w="781" w:type="pct"/>
            <w:gridSpan w:val="2"/>
            <w:tcBorders>
              <w:top w:val="nil"/>
              <w:left w:val="nil"/>
              <w:bottom w:val="nil"/>
              <w:right w:val="nil"/>
            </w:tcBorders>
            <w:vAlign w:val="center"/>
          </w:tcPr>
          <w:p w14:paraId="6E875C5A" w14:textId="72C3C00B" w:rsidR="005C2C7A" w:rsidRPr="00AB6D7D" w:rsidRDefault="005C2C7A" w:rsidP="005C2C7A">
            <w:pPr>
              <w:pStyle w:val="TableText"/>
              <w:tabs>
                <w:tab w:val="left" w:pos="3306"/>
              </w:tabs>
              <w:jc w:val="right"/>
              <w:rPr>
                <w:rFonts w:asciiTheme="minorHAnsi" w:hAnsiTheme="minorHAnsi" w:cstheme="minorHAnsi"/>
              </w:rPr>
            </w:pPr>
          </w:p>
        </w:tc>
      </w:tr>
      <w:tr w:rsidR="005C2C7A" w:rsidRPr="001E4E9E" w14:paraId="4A126C01" w14:textId="77777777" w:rsidTr="005F5B4C">
        <w:trPr>
          <w:cantSplit/>
          <w:trHeight w:val="23"/>
        </w:trPr>
        <w:tc>
          <w:tcPr>
            <w:tcW w:w="736" w:type="pct"/>
            <w:tcBorders>
              <w:top w:val="nil"/>
              <w:left w:val="single" w:sz="2" w:space="0" w:color="auto"/>
              <w:bottom w:val="nil"/>
              <w:right w:val="single" w:sz="2" w:space="0" w:color="auto"/>
            </w:tcBorders>
          </w:tcPr>
          <w:p w14:paraId="3AAC30DC" w14:textId="4F1923F5" w:rsidR="005C2C7A" w:rsidRPr="003E75E3" w:rsidRDefault="005C2C7A" w:rsidP="005C2C7A">
            <w:pPr>
              <w:pStyle w:val="TableReference"/>
              <w:tabs>
                <w:tab w:val="left" w:pos="3306"/>
              </w:tabs>
              <w:spacing w:before="40"/>
              <w:rPr>
                <w:rFonts w:cs="Calibri"/>
                <w:color w:val="7030A0"/>
                <w:sz w:val="14"/>
              </w:rPr>
            </w:pPr>
            <w:r w:rsidRPr="003E75E3">
              <w:rPr>
                <w:rFonts w:cs="Calibri"/>
                <w:color w:val="7030A0"/>
                <w:sz w:val="14"/>
              </w:rPr>
              <w:t>AASB</w:t>
            </w:r>
            <w:r w:rsidR="00FA7C77">
              <w:rPr>
                <w:rFonts w:cs="Calibri"/>
                <w:color w:val="7030A0"/>
                <w:sz w:val="14"/>
              </w:rPr>
              <w:t xml:space="preserve"> </w:t>
            </w:r>
            <w:r w:rsidRPr="003E75E3">
              <w:rPr>
                <w:rFonts w:cs="Calibri"/>
                <w:color w:val="7030A0"/>
                <w:sz w:val="14"/>
              </w:rPr>
              <w:t>9.5.5.8</w:t>
            </w:r>
          </w:p>
        </w:tc>
        <w:tc>
          <w:tcPr>
            <w:tcW w:w="2950" w:type="pct"/>
            <w:tcBorders>
              <w:top w:val="nil"/>
              <w:left w:val="single" w:sz="2" w:space="0" w:color="auto"/>
              <w:bottom w:val="nil"/>
              <w:right w:val="nil"/>
            </w:tcBorders>
            <w:vAlign w:val="center"/>
          </w:tcPr>
          <w:p w14:paraId="7ADB2A01" w14:textId="104DE58E" w:rsidR="005C2C7A" w:rsidRPr="00AB6D7D" w:rsidRDefault="005C2C7A" w:rsidP="00AB6D7D">
            <w:pPr>
              <w:pStyle w:val="Commentary-Bullet"/>
              <w:numPr>
                <w:ilvl w:val="0"/>
                <w:numId w:val="0"/>
              </w:numPr>
              <w:spacing w:before="40" w:after="0"/>
              <w:jc w:val="left"/>
              <w:rPr>
                <w:rFonts w:asciiTheme="minorHAnsi" w:hAnsiTheme="minorHAnsi" w:cstheme="minorHAnsi"/>
                <w:sz w:val="18"/>
                <w:szCs w:val="18"/>
              </w:rPr>
            </w:pPr>
            <w:r w:rsidRPr="00AB6D7D">
              <w:rPr>
                <w:rFonts w:asciiTheme="minorHAnsi" w:hAnsiTheme="minorHAnsi" w:cstheme="minorHAnsi"/>
                <w:sz w:val="18"/>
                <w:szCs w:val="18"/>
              </w:rPr>
              <w:t xml:space="preserve">Expected Credit Loss Expense </w:t>
            </w:r>
          </w:p>
        </w:tc>
        <w:tc>
          <w:tcPr>
            <w:tcW w:w="533" w:type="pct"/>
            <w:tcBorders>
              <w:top w:val="nil"/>
              <w:left w:val="nil"/>
              <w:bottom w:val="single" w:sz="4" w:space="0" w:color="auto"/>
              <w:right w:val="nil"/>
            </w:tcBorders>
            <w:vAlign w:val="center"/>
          </w:tcPr>
          <w:p w14:paraId="44E77082" w14:textId="46A717AF" w:rsidR="005C2C7A" w:rsidRPr="00AB6D7D" w:rsidRDefault="005C2C7A" w:rsidP="005C2C7A">
            <w:pPr>
              <w:pStyle w:val="TableText"/>
              <w:tabs>
                <w:tab w:val="left" w:pos="3306"/>
              </w:tabs>
              <w:jc w:val="right"/>
              <w:rPr>
                <w:rFonts w:asciiTheme="minorHAnsi" w:hAnsiTheme="minorHAnsi" w:cstheme="minorHAnsi"/>
              </w:rPr>
            </w:pPr>
          </w:p>
        </w:tc>
        <w:tc>
          <w:tcPr>
            <w:tcW w:w="781" w:type="pct"/>
            <w:gridSpan w:val="2"/>
            <w:tcBorders>
              <w:top w:val="nil"/>
              <w:left w:val="nil"/>
              <w:bottom w:val="single" w:sz="4" w:space="0" w:color="auto"/>
              <w:right w:val="nil"/>
            </w:tcBorders>
            <w:vAlign w:val="center"/>
          </w:tcPr>
          <w:p w14:paraId="7DD406B6" w14:textId="79016C5D" w:rsidR="005C2C7A" w:rsidRPr="00AB6D7D" w:rsidRDefault="005C2C7A" w:rsidP="005C2C7A">
            <w:pPr>
              <w:pStyle w:val="TableText"/>
              <w:tabs>
                <w:tab w:val="left" w:pos="3306"/>
              </w:tabs>
              <w:ind w:left="360"/>
              <w:jc w:val="center"/>
              <w:rPr>
                <w:rFonts w:asciiTheme="minorHAnsi" w:hAnsiTheme="minorHAnsi" w:cstheme="minorHAnsi"/>
              </w:rPr>
            </w:pPr>
          </w:p>
        </w:tc>
      </w:tr>
      <w:tr w:rsidR="005C2C7A" w:rsidRPr="001E4E9E" w14:paraId="7B42DA4D" w14:textId="77777777" w:rsidTr="005F5B4C">
        <w:trPr>
          <w:cantSplit/>
          <w:trHeight w:val="23"/>
        </w:trPr>
        <w:tc>
          <w:tcPr>
            <w:tcW w:w="736" w:type="pct"/>
            <w:tcBorders>
              <w:top w:val="nil"/>
              <w:left w:val="single" w:sz="2" w:space="0" w:color="auto"/>
              <w:bottom w:val="nil"/>
              <w:right w:val="single" w:sz="2" w:space="0" w:color="auto"/>
            </w:tcBorders>
          </w:tcPr>
          <w:p w14:paraId="3FC62DD1" w14:textId="77777777" w:rsidR="005C2C7A" w:rsidRPr="003E75E3" w:rsidRDefault="005C2C7A" w:rsidP="005C2C7A">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30D88165" w14:textId="7EA48DCA" w:rsidR="005C2C7A" w:rsidRPr="00AB6D7D" w:rsidRDefault="00D864A1" w:rsidP="00AB6D7D">
            <w:pPr>
              <w:pStyle w:val="TableText"/>
              <w:tabs>
                <w:tab w:val="left" w:pos="3306"/>
              </w:tabs>
              <w:rPr>
                <w:rFonts w:asciiTheme="minorHAnsi" w:hAnsiTheme="minorHAnsi" w:cstheme="minorHAnsi"/>
                <w:b/>
                <w:bCs/>
              </w:rPr>
            </w:pPr>
            <w:r w:rsidRPr="00AB6D7D">
              <w:rPr>
                <w:rFonts w:asciiTheme="minorHAnsi" w:hAnsiTheme="minorHAnsi" w:cstheme="minorHAnsi"/>
                <w:b/>
                <w:bCs/>
              </w:rPr>
              <w:t>Expected Credit Loss</w:t>
            </w:r>
            <w:r w:rsidRPr="00AB6D7D">
              <w:rPr>
                <w:rFonts w:asciiTheme="minorHAnsi" w:hAnsiTheme="minorHAnsi" w:cstheme="minorHAnsi"/>
              </w:rPr>
              <w:t xml:space="preserve"> </w:t>
            </w:r>
            <w:r w:rsidR="005C2C7A" w:rsidRPr="00AB6D7D">
              <w:rPr>
                <w:rFonts w:asciiTheme="minorHAnsi" w:hAnsiTheme="minorHAnsi" w:cstheme="minorHAnsi"/>
                <w:b/>
                <w:bCs/>
              </w:rPr>
              <w:t xml:space="preserve">Allowance at the End of the Reporting Period </w:t>
            </w:r>
          </w:p>
        </w:tc>
        <w:tc>
          <w:tcPr>
            <w:tcW w:w="533" w:type="pct"/>
            <w:tcBorders>
              <w:top w:val="single" w:sz="4" w:space="0" w:color="auto"/>
              <w:left w:val="nil"/>
              <w:bottom w:val="double" w:sz="4" w:space="0" w:color="auto"/>
              <w:right w:val="nil"/>
            </w:tcBorders>
            <w:vAlign w:val="bottom"/>
          </w:tcPr>
          <w:p w14:paraId="7CE8CAB1" w14:textId="40C8C726" w:rsidR="005C2C7A" w:rsidRPr="00AB6D7D" w:rsidRDefault="005C2C7A" w:rsidP="0002064E">
            <w:pPr>
              <w:pStyle w:val="TableText"/>
              <w:tabs>
                <w:tab w:val="left" w:pos="3306"/>
              </w:tabs>
              <w:spacing w:before="0"/>
              <w:jc w:val="right"/>
              <w:rPr>
                <w:rFonts w:asciiTheme="minorHAnsi" w:hAnsiTheme="minorHAnsi" w:cstheme="minorHAnsi"/>
                <w:b/>
                <w:bCs/>
                <w:strike/>
              </w:rPr>
            </w:pPr>
          </w:p>
        </w:tc>
        <w:tc>
          <w:tcPr>
            <w:tcW w:w="781" w:type="pct"/>
            <w:gridSpan w:val="2"/>
            <w:tcBorders>
              <w:top w:val="single" w:sz="4" w:space="0" w:color="auto"/>
              <w:left w:val="nil"/>
              <w:bottom w:val="double" w:sz="4" w:space="0" w:color="auto"/>
              <w:right w:val="nil"/>
            </w:tcBorders>
            <w:vAlign w:val="bottom"/>
          </w:tcPr>
          <w:p w14:paraId="09B4E1B0" w14:textId="13445DA2" w:rsidR="005C2C7A" w:rsidRPr="00AB6D7D" w:rsidRDefault="005C2C7A" w:rsidP="0002064E">
            <w:pPr>
              <w:pStyle w:val="TableText"/>
              <w:tabs>
                <w:tab w:val="left" w:pos="3306"/>
              </w:tabs>
              <w:spacing w:before="0"/>
              <w:jc w:val="right"/>
              <w:rPr>
                <w:rFonts w:asciiTheme="minorHAnsi" w:hAnsiTheme="minorHAnsi" w:cstheme="minorHAnsi"/>
                <w:b/>
                <w:bCs/>
                <w:strike/>
              </w:rPr>
            </w:pPr>
          </w:p>
        </w:tc>
      </w:tr>
      <w:tr w:rsidR="000478E1" w:rsidRPr="001E4E9E" w14:paraId="4CDCFC01" w14:textId="77777777" w:rsidTr="005F5B4C">
        <w:trPr>
          <w:cantSplit/>
          <w:trHeight w:val="23"/>
        </w:trPr>
        <w:tc>
          <w:tcPr>
            <w:tcW w:w="736" w:type="pct"/>
            <w:tcBorders>
              <w:top w:val="nil"/>
              <w:left w:val="single" w:sz="2" w:space="0" w:color="auto"/>
              <w:bottom w:val="nil"/>
              <w:right w:val="single" w:sz="2" w:space="0" w:color="auto"/>
            </w:tcBorders>
          </w:tcPr>
          <w:p w14:paraId="12EE0E23" w14:textId="77777777" w:rsidR="000478E1" w:rsidRPr="003E75E3" w:rsidRDefault="000478E1" w:rsidP="005C2C7A">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51A119B9" w14:textId="77777777" w:rsidR="000478E1" w:rsidRPr="00AB6D7D" w:rsidRDefault="000478E1" w:rsidP="0002064E">
            <w:pPr>
              <w:pStyle w:val="TableText"/>
              <w:tabs>
                <w:tab w:val="left" w:pos="3306"/>
              </w:tabs>
              <w:spacing w:before="0"/>
              <w:rPr>
                <w:rFonts w:asciiTheme="minorHAnsi" w:hAnsiTheme="minorHAnsi" w:cstheme="minorHAnsi"/>
                <w:b/>
                <w:bCs/>
              </w:rPr>
            </w:pPr>
          </w:p>
        </w:tc>
        <w:tc>
          <w:tcPr>
            <w:tcW w:w="533" w:type="pct"/>
            <w:tcBorders>
              <w:top w:val="double" w:sz="4" w:space="0" w:color="auto"/>
              <w:left w:val="nil"/>
              <w:bottom w:val="nil"/>
              <w:right w:val="nil"/>
            </w:tcBorders>
            <w:vAlign w:val="bottom"/>
          </w:tcPr>
          <w:p w14:paraId="2C64B336" w14:textId="77777777" w:rsidR="000478E1" w:rsidRPr="00AB6D7D" w:rsidRDefault="000478E1" w:rsidP="0002064E">
            <w:pPr>
              <w:pStyle w:val="TableText"/>
              <w:tabs>
                <w:tab w:val="left" w:pos="3306"/>
              </w:tabs>
              <w:spacing w:before="0"/>
              <w:jc w:val="right"/>
              <w:rPr>
                <w:rFonts w:asciiTheme="minorHAnsi" w:hAnsiTheme="minorHAnsi" w:cstheme="minorHAnsi"/>
                <w:b/>
                <w:bCs/>
                <w:strike/>
              </w:rPr>
            </w:pPr>
          </w:p>
        </w:tc>
        <w:tc>
          <w:tcPr>
            <w:tcW w:w="781" w:type="pct"/>
            <w:gridSpan w:val="2"/>
            <w:tcBorders>
              <w:top w:val="double" w:sz="4" w:space="0" w:color="auto"/>
              <w:left w:val="nil"/>
              <w:bottom w:val="nil"/>
              <w:right w:val="nil"/>
            </w:tcBorders>
            <w:vAlign w:val="bottom"/>
          </w:tcPr>
          <w:p w14:paraId="2E3BF2C3" w14:textId="77777777" w:rsidR="000478E1" w:rsidRPr="00AB6D7D" w:rsidRDefault="000478E1" w:rsidP="0002064E">
            <w:pPr>
              <w:pStyle w:val="TableText"/>
              <w:tabs>
                <w:tab w:val="left" w:pos="3306"/>
              </w:tabs>
              <w:spacing w:before="0"/>
              <w:jc w:val="right"/>
              <w:rPr>
                <w:rFonts w:asciiTheme="minorHAnsi" w:hAnsiTheme="minorHAnsi" w:cstheme="minorHAnsi"/>
                <w:b/>
                <w:bCs/>
                <w:strike/>
              </w:rPr>
            </w:pPr>
          </w:p>
        </w:tc>
      </w:tr>
      <w:tr w:rsidR="000478E1" w:rsidRPr="001E4E9E" w14:paraId="2FA7B6E4" w14:textId="77777777" w:rsidTr="005F5B4C">
        <w:trPr>
          <w:cantSplit/>
          <w:trHeight w:val="23"/>
        </w:trPr>
        <w:tc>
          <w:tcPr>
            <w:tcW w:w="736" w:type="pct"/>
            <w:tcBorders>
              <w:top w:val="nil"/>
              <w:left w:val="single" w:sz="2" w:space="0" w:color="auto"/>
              <w:bottom w:val="nil"/>
              <w:right w:val="single" w:sz="2" w:space="0" w:color="auto"/>
            </w:tcBorders>
          </w:tcPr>
          <w:p w14:paraId="556053D9"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6B7D855E" w14:textId="4AF5A88B" w:rsidR="000478E1" w:rsidRPr="00AB6D7D" w:rsidRDefault="000478E1" w:rsidP="000478E1">
            <w:pPr>
              <w:pStyle w:val="TableText"/>
              <w:tabs>
                <w:tab w:val="left" w:pos="3306"/>
              </w:tabs>
              <w:spacing w:before="0"/>
              <w:rPr>
                <w:rFonts w:asciiTheme="minorHAnsi" w:hAnsiTheme="minorHAnsi" w:cstheme="minorHAnsi"/>
                <w:b/>
                <w:bCs/>
              </w:rPr>
            </w:pPr>
            <w:r w:rsidRPr="00AB6D7D">
              <w:rPr>
                <w:rFonts w:asciiTheme="minorHAnsi" w:hAnsiTheme="minorHAnsi" w:cstheme="minorHAnsi"/>
                <w:b/>
                <w:bCs/>
              </w:rPr>
              <w:t>Loans Receivable</w:t>
            </w:r>
          </w:p>
        </w:tc>
        <w:tc>
          <w:tcPr>
            <w:tcW w:w="533" w:type="pct"/>
            <w:tcBorders>
              <w:top w:val="nil"/>
              <w:left w:val="nil"/>
              <w:bottom w:val="nil"/>
              <w:right w:val="nil"/>
            </w:tcBorders>
            <w:vAlign w:val="bottom"/>
          </w:tcPr>
          <w:p w14:paraId="497269AC" w14:textId="77777777" w:rsidR="000478E1" w:rsidRPr="00AB6D7D" w:rsidRDefault="000478E1" w:rsidP="000478E1">
            <w:pPr>
              <w:pStyle w:val="TableText"/>
              <w:tabs>
                <w:tab w:val="left" w:pos="3306"/>
              </w:tabs>
              <w:spacing w:before="0"/>
              <w:jc w:val="right"/>
              <w:rPr>
                <w:rFonts w:asciiTheme="minorHAnsi" w:hAnsiTheme="minorHAnsi" w:cstheme="minorHAnsi"/>
                <w:b/>
                <w:bCs/>
                <w:strike/>
              </w:rPr>
            </w:pPr>
          </w:p>
        </w:tc>
        <w:tc>
          <w:tcPr>
            <w:tcW w:w="781" w:type="pct"/>
            <w:gridSpan w:val="2"/>
            <w:tcBorders>
              <w:top w:val="nil"/>
              <w:left w:val="nil"/>
              <w:bottom w:val="nil"/>
              <w:right w:val="nil"/>
            </w:tcBorders>
            <w:vAlign w:val="bottom"/>
          </w:tcPr>
          <w:p w14:paraId="454CD582" w14:textId="77777777" w:rsidR="000478E1" w:rsidRPr="00AB6D7D" w:rsidRDefault="000478E1" w:rsidP="000478E1">
            <w:pPr>
              <w:pStyle w:val="TableText"/>
              <w:tabs>
                <w:tab w:val="left" w:pos="3306"/>
              </w:tabs>
              <w:spacing w:before="0"/>
              <w:jc w:val="right"/>
              <w:rPr>
                <w:rFonts w:asciiTheme="minorHAnsi" w:hAnsiTheme="minorHAnsi" w:cstheme="minorHAnsi"/>
                <w:b/>
                <w:bCs/>
                <w:strike/>
              </w:rPr>
            </w:pPr>
          </w:p>
        </w:tc>
      </w:tr>
      <w:tr w:rsidR="000478E1" w:rsidRPr="001E4E9E" w14:paraId="5249BE95" w14:textId="77777777" w:rsidTr="005F5B4C">
        <w:trPr>
          <w:cantSplit/>
          <w:trHeight w:val="23"/>
        </w:trPr>
        <w:tc>
          <w:tcPr>
            <w:tcW w:w="736" w:type="pct"/>
            <w:tcBorders>
              <w:top w:val="nil"/>
              <w:left w:val="single" w:sz="2" w:space="0" w:color="auto"/>
              <w:bottom w:val="nil"/>
              <w:right w:val="single" w:sz="2" w:space="0" w:color="auto"/>
            </w:tcBorders>
          </w:tcPr>
          <w:p w14:paraId="50201A6D"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7AA29A04" w14:textId="374D6AA4" w:rsidR="000478E1" w:rsidRPr="00AB6D7D" w:rsidRDefault="00D864A1" w:rsidP="009407C1">
            <w:pPr>
              <w:pStyle w:val="TableText"/>
              <w:tabs>
                <w:tab w:val="left" w:pos="3306"/>
              </w:tabs>
              <w:spacing w:before="60"/>
              <w:rPr>
                <w:rFonts w:asciiTheme="minorHAnsi" w:hAnsiTheme="minorHAnsi" w:cstheme="minorHAnsi"/>
                <w:b/>
                <w:bCs/>
              </w:rPr>
            </w:pPr>
            <w:r w:rsidRPr="00AB6D7D">
              <w:rPr>
                <w:rFonts w:asciiTheme="minorHAnsi" w:hAnsiTheme="minorHAnsi" w:cstheme="minorHAnsi"/>
              </w:rPr>
              <w:t xml:space="preserve">Expected Credit Loss </w:t>
            </w:r>
            <w:r w:rsidR="000478E1" w:rsidRPr="00AB6D7D">
              <w:rPr>
                <w:rFonts w:asciiTheme="minorHAnsi" w:hAnsiTheme="minorHAnsi" w:cstheme="minorHAnsi"/>
              </w:rPr>
              <w:t xml:space="preserve">Allowance at the Beginning of the Reporting Period </w:t>
            </w:r>
          </w:p>
        </w:tc>
        <w:tc>
          <w:tcPr>
            <w:tcW w:w="533" w:type="pct"/>
            <w:tcBorders>
              <w:top w:val="nil"/>
              <w:left w:val="nil"/>
              <w:bottom w:val="nil"/>
              <w:right w:val="nil"/>
            </w:tcBorders>
            <w:vAlign w:val="bottom"/>
          </w:tcPr>
          <w:p w14:paraId="4AFB842A" w14:textId="77777777" w:rsidR="000478E1" w:rsidRPr="00AB6D7D" w:rsidRDefault="000478E1" w:rsidP="000478E1">
            <w:pPr>
              <w:pStyle w:val="TableText"/>
              <w:tabs>
                <w:tab w:val="left" w:pos="3306"/>
              </w:tabs>
              <w:spacing w:before="0"/>
              <w:jc w:val="right"/>
              <w:rPr>
                <w:rFonts w:asciiTheme="minorHAnsi" w:hAnsiTheme="minorHAnsi" w:cstheme="minorHAnsi"/>
                <w:b/>
                <w:bCs/>
                <w:strike/>
              </w:rPr>
            </w:pPr>
          </w:p>
        </w:tc>
        <w:tc>
          <w:tcPr>
            <w:tcW w:w="781" w:type="pct"/>
            <w:gridSpan w:val="2"/>
            <w:tcBorders>
              <w:top w:val="nil"/>
              <w:left w:val="nil"/>
              <w:bottom w:val="nil"/>
              <w:right w:val="nil"/>
            </w:tcBorders>
            <w:vAlign w:val="bottom"/>
          </w:tcPr>
          <w:p w14:paraId="2E0A0AB6" w14:textId="77777777" w:rsidR="000478E1" w:rsidRPr="00AB6D7D" w:rsidRDefault="000478E1" w:rsidP="000478E1">
            <w:pPr>
              <w:pStyle w:val="TableText"/>
              <w:tabs>
                <w:tab w:val="left" w:pos="3306"/>
              </w:tabs>
              <w:spacing w:before="0"/>
              <w:jc w:val="right"/>
              <w:rPr>
                <w:rFonts w:asciiTheme="minorHAnsi" w:hAnsiTheme="minorHAnsi" w:cstheme="minorHAnsi"/>
                <w:b/>
                <w:bCs/>
                <w:strike/>
              </w:rPr>
            </w:pPr>
          </w:p>
        </w:tc>
      </w:tr>
      <w:tr w:rsidR="000478E1" w:rsidRPr="001E4E9E" w14:paraId="05A0C50A" w14:textId="77777777" w:rsidTr="005F5B4C">
        <w:trPr>
          <w:cantSplit/>
          <w:trHeight w:val="23"/>
        </w:trPr>
        <w:tc>
          <w:tcPr>
            <w:tcW w:w="736" w:type="pct"/>
            <w:tcBorders>
              <w:top w:val="nil"/>
              <w:left w:val="single" w:sz="2" w:space="0" w:color="auto"/>
              <w:bottom w:val="nil"/>
              <w:right w:val="single" w:sz="2" w:space="0" w:color="auto"/>
            </w:tcBorders>
          </w:tcPr>
          <w:p w14:paraId="72214B7E"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025A1A29" w14:textId="0BCA0207" w:rsidR="000478E1" w:rsidRPr="00AB6D7D" w:rsidRDefault="000478E1" w:rsidP="009407C1">
            <w:pPr>
              <w:pStyle w:val="TableText"/>
              <w:tabs>
                <w:tab w:val="left" w:pos="3306"/>
              </w:tabs>
              <w:spacing w:before="60"/>
              <w:rPr>
                <w:rFonts w:asciiTheme="minorHAnsi" w:hAnsiTheme="minorHAnsi" w:cstheme="minorHAnsi"/>
                <w:b/>
                <w:bCs/>
              </w:rPr>
            </w:pPr>
            <w:bookmarkStart w:id="632" w:name="_Hlk213866250"/>
            <w:r w:rsidRPr="00AB6D7D">
              <w:rPr>
                <w:rFonts w:asciiTheme="minorHAnsi" w:hAnsiTheme="minorHAnsi" w:cstheme="minorHAnsi"/>
              </w:rPr>
              <w:t>Reduction in Allowance from Amounts Recovered During the Reporting Period</w:t>
            </w:r>
            <w:bookmarkEnd w:id="632"/>
          </w:p>
        </w:tc>
        <w:tc>
          <w:tcPr>
            <w:tcW w:w="533" w:type="pct"/>
            <w:tcBorders>
              <w:top w:val="nil"/>
              <w:left w:val="nil"/>
              <w:bottom w:val="nil"/>
              <w:right w:val="nil"/>
            </w:tcBorders>
            <w:vAlign w:val="bottom"/>
          </w:tcPr>
          <w:p w14:paraId="55AA5443" w14:textId="77777777" w:rsidR="000478E1" w:rsidRPr="00AB6D7D" w:rsidRDefault="000478E1" w:rsidP="000478E1">
            <w:pPr>
              <w:pStyle w:val="TableText"/>
              <w:tabs>
                <w:tab w:val="left" w:pos="3306"/>
              </w:tabs>
              <w:spacing w:before="0"/>
              <w:jc w:val="right"/>
              <w:rPr>
                <w:rFonts w:asciiTheme="minorHAnsi" w:hAnsiTheme="minorHAnsi" w:cstheme="minorHAnsi"/>
                <w:b/>
                <w:bCs/>
                <w:strike/>
              </w:rPr>
            </w:pPr>
          </w:p>
        </w:tc>
        <w:tc>
          <w:tcPr>
            <w:tcW w:w="781" w:type="pct"/>
            <w:gridSpan w:val="2"/>
            <w:tcBorders>
              <w:top w:val="nil"/>
              <w:left w:val="nil"/>
              <w:bottom w:val="nil"/>
              <w:right w:val="nil"/>
            </w:tcBorders>
            <w:vAlign w:val="bottom"/>
          </w:tcPr>
          <w:p w14:paraId="026F5F1E" w14:textId="77777777" w:rsidR="000478E1" w:rsidRPr="00AB6D7D" w:rsidRDefault="000478E1" w:rsidP="000478E1">
            <w:pPr>
              <w:pStyle w:val="TableText"/>
              <w:tabs>
                <w:tab w:val="left" w:pos="3306"/>
              </w:tabs>
              <w:spacing w:before="0"/>
              <w:jc w:val="right"/>
              <w:rPr>
                <w:rFonts w:asciiTheme="minorHAnsi" w:hAnsiTheme="minorHAnsi" w:cstheme="minorHAnsi"/>
                <w:b/>
                <w:bCs/>
                <w:strike/>
              </w:rPr>
            </w:pPr>
          </w:p>
        </w:tc>
      </w:tr>
      <w:tr w:rsidR="000478E1" w:rsidRPr="001E4E9E" w14:paraId="7F2DFE88" w14:textId="77777777" w:rsidTr="005F5B4C">
        <w:trPr>
          <w:cantSplit/>
          <w:trHeight w:val="23"/>
        </w:trPr>
        <w:tc>
          <w:tcPr>
            <w:tcW w:w="736" w:type="pct"/>
            <w:tcBorders>
              <w:top w:val="nil"/>
              <w:left w:val="single" w:sz="2" w:space="0" w:color="auto"/>
              <w:bottom w:val="nil"/>
              <w:right w:val="single" w:sz="2" w:space="0" w:color="auto"/>
            </w:tcBorders>
          </w:tcPr>
          <w:p w14:paraId="03B3BA86" w14:textId="5FBC70A7" w:rsidR="000478E1" w:rsidRPr="003E75E3" w:rsidRDefault="000478E1" w:rsidP="000478E1">
            <w:pPr>
              <w:pStyle w:val="TableReference"/>
              <w:tabs>
                <w:tab w:val="left" w:pos="3306"/>
              </w:tabs>
              <w:spacing w:before="40"/>
              <w:rPr>
                <w:rFonts w:cs="Calibri"/>
                <w:color w:val="7030A0"/>
                <w:sz w:val="14"/>
              </w:rPr>
            </w:pPr>
            <w:r w:rsidRPr="003E75E3">
              <w:rPr>
                <w:rFonts w:cs="Calibri"/>
                <w:color w:val="7030A0"/>
                <w:sz w:val="14"/>
              </w:rPr>
              <w:t>AASB 9.5.4.4</w:t>
            </w:r>
          </w:p>
        </w:tc>
        <w:tc>
          <w:tcPr>
            <w:tcW w:w="2950" w:type="pct"/>
            <w:tcBorders>
              <w:top w:val="nil"/>
              <w:left w:val="single" w:sz="2" w:space="0" w:color="auto"/>
              <w:bottom w:val="nil"/>
              <w:right w:val="nil"/>
            </w:tcBorders>
            <w:vAlign w:val="center"/>
          </w:tcPr>
          <w:p w14:paraId="21075F65" w14:textId="5B3A93A7" w:rsidR="000478E1" w:rsidRPr="00AB6D7D" w:rsidRDefault="000478E1" w:rsidP="009407C1">
            <w:pPr>
              <w:pStyle w:val="TableText"/>
              <w:tabs>
                <w:tab w:val="left" w:pos="3306"/>
              </w:tabs>
              <w:spacing w:before="60"/>
              <w:rPr>
                <w:rFonts w:asciiTheme="minorHAnsi" w:hAnsiTheme="minorHAnsi" w:cstheme="minorHAnsi"/>
                <w:b/>
                <w:bCs/>
              </w:rPr>
            </w:pPr>
            <w:r w:rsidRPr="00AB6D7D">
              <w:rPr>
                <w:rFonts w:asciiTheme="minorHAnsi" w:hAnsiTheme="minorHAnsi" w:cstheme="minorHAnsi"/>
              </w:rPr>
              <w:t xml:space="preserve">Reduction in Allowance from Amounts Written off During the Reporting Period </w:t>
            </w:r>
          </w:p>
        </w:tc>
        <w:tc>
          <w:tcPr>
            <w:tcW w:w="533" w:type="pct"/>
            <w:tcBorders>
              <w:top w:val="nil"/>
              <w:left w:val="nil"/>
              <w:bottom w:val="nil"/>
              <w:right w:val="nil"/>
            </w:tcBorders>
            <w:vAlign w:val="center"/>
          </w:tcPr>
          <w:p w14:paraId="32E35D2B" w14:textId="77777777" w:rsidR="000478E1" w:rsidRPr="00AB6D7D" w:rsidRDefault="000478E1" w:rsidP="000478E1">
            <w:pPr>
              <w:pStyle w:val="TableText"/>
              <w:tabs>
                <w:tab w:val="left" w:pos="3306"/>
              </w:tabs>
              <w:spacing w:before="0"/>
              <w:jc w:val="right"/>
              <w:rPr>
                <w:rFonts w:asciiTheme="minorHAnsi" w:hAnsiTheme="minorHAnsi" w:cstheme="minorHAnsi"/>
                <w:b/>
                <w:bCs/>
                <w:strike/>
              </w:rPr>
            </w:pPr>
          </w:p>
        </w:tc>
        <w:tc>
          <w:tcPr>
            <w:tcW w:w="781" w:type="pct"/>
            <w:gridSpan w:val="2"/>
            <w:tcBorders>
              <w:top w:val="nil"/>
              <w:left w:val="nil"/>
              <w:bottom w:val="nil"/>
              <w:right w:val="nil"/>
            </w:tcBorders>
            <w:vAlign w:val="center"/>
          </w:tcPr>
          <w:p w14:paraId="577A0566" w14:textId="77777777" w:rsidR="000478E1" w:rsidRPr="00AB6D7D" w:rsidRDefault="000478E1" w:rsidP="000478E1">
            <w:pPr>
              <w:pStyle w:val="TableText"/>
              <w:tabs>
                <w:tab w:val="left" w:pos="3306"/>
              </w:tabs>
              <w:spacing w:before="0"/>
              <w:jc w:val="right"/>
              <w:rPr>
                <w:rFonts w:asciiTheme="minorHAnsi" w:hAnsiTheme="minorHAnsi" w:cstheme="minorHAnsi"/>
                <w:b/>
                <w:bCs/>
                <w:strike/>
              </w:rPr>
            </w:pPr>
          </w:p>
        </w:tc>
      </w:tr>
      <w:tr w:rsidR="000478E1" w:rsidRPr="001E4E9E" w14:paraId="6D6208B8" w14:textId="77777777" w:rsidTr="005F5B4C">
        <w:trPr>
          <w:cantSplit/>
          <w:trHeight w:val="23"/>
        </w:trPr>
        <w:tc>
          <w:tcPr>
            <w:tcW w:w="736" w:type="pct"/>
            <w:tcBorders>
              <w:top w:val="nil"/>
              <w:left w:val="single" w:sz="2" w:space="0" w:color="auto"/>
              <w:bottom w:val="nil"/>
              <w:right w:val="single" w:sz="2" w:space="0" w:color="auto"/>
            </w:tcBorders>
          </w:tcPr>
          <w:p w14:paraId="228A9780" w14:textId="212FD7F7" w:rsidR="000478E1" w:rsidRPr="003E75E3" w:rsidRDefault="000478E1" w:rsidP="000478E1">
            <w:pPr>
              <w:pStyle w:val="TableReference"/>
              <w:tabs>
                <w:tab w:val="left" w:pos="3306"/>
              </w:tabs>
              <w:spacing w:before="40"/>
              <w:rPr>
                <w:rFonts w:cs="Calibri"/>
                <w:color w:val="7030A0"/>
                <w:sz w:val="14"/>
              </w:rPr>
            </w:pPr>
            <w:r w:rsidRPr="003E75E3">
              <w:rPr>
                <w:rFonts w:cs="Calibri"/>
                <w:color w:val="7030A0"/>
                <w:sz w:val="14"/>
              </w:rPr>
              <w:t>AASB</w:t>
            </w:r>
            <w:r w:rsidR="00FA7C77">
              <w:rPr>
                <w:rFonts w:cs="Calibri"/>
                <w:color w:val="7030A0"/>
                <w:sz w:val="14"/>
              </w:rPr>
              <w:t xml:space="preserve"> </w:t>
            </w:r>
            <w:r w:rsidRPr="003E75E3">
              <w:rPr>
                <w:rFonts w:cs="Calibri"/>
                <w:color w:val="7030A0"/>
                <w:sz w:val="14"/>
              </w:rPr>
              <w:t>9.5.5.8</w:t>
            </w:r>
          </w:p>
        </w:tc>
        <w:tc>
          <w:tcPr>
            <w:tcW w:w="2950" w:type="pct"/>
            <w:tcBorders>
              <w:top w:val="nil"/>
              <w:left w:val="single" w:sz="2" w:space="0" w:color="auto"/>
              <w:bottom w:val="nil"/>
              <w:right w:val="nil"/>
            </w:tcBorders>
            <w:vAlign w:val="center"/>
          </w:tcPr>
          <w:p w14:paraId="39E2D926" w14:textId="260B5C5B" w:rsidR="000478E1" w:rsidRPr="00AB6D7D" w:rsidRDefault="000478E1" w:rsidP="009407C1">
            <w:pPr>
              <w:pStyle w:val="TableText"/>
              <w:tabs>
                <w:tab w:val="left" w:pos="3306"/>
              </w:tabs>
              <w:spacing w:before="60"/>
              <w:rPr>
                <w:rFonts w:asciiTheme="minorHAnsi" w:hAnsiTheme="minorHAnsi" w:cstheme="minorHAnsi"/>
                <w:b/>
                <w:bCs/>
              </w:rPr>
            </w:pPr>
            <w:r w:rsidRPr="00AB6D7D">
              <w:rPr>
                <w:rFonts w:asciiTheme="minorHAnsi" w:hAnsiTheme="minorHAnsi" w:cstheme="minorHAnsi"/>
              </w:rPr>
              <w:t xml:space="preserve">Expected Credit Loss Expense </w:t>
            </w:r>
          </w:p>
        </w:tc>
        <w:tc>
          <w:tcPr>
            <w:tcW w:w="533" w:type="pct"/>
            <w:tcBorders>
              <w:top w:val="nil"/>
              <w:left w:val="nil"/>
              <w:bottom w:val="single" w:sz="4" w:space="0" w:color="auto"/>
              <w:right w:val="nil"/>
            </w:tcBorders>
            <w:vAlign w:val="center"/>
          </w:tcPr>
          <w:p w14:paraId="4EB163DD" w14:textId="77777777" w:rsidR="000478E1" w:rsidRPr="00AB6D7D" w:rsidRDefault="000478E1" w:rsidP="000478E1">
            <w:pPr>
              <w:pStyle w:val="TableText"/>
              <w:tabs>
                <w:tab w:val="left" w:pos="3306"/>
              </w:tabs>
              <w:spacing w:before="0"/>
              <w:jc w:val="right"/>
              <w:rPr>
                <w:rFonts w:asciiTheme="minorHAnsi" w:hAnsiTheme="minorHAnsi" w:cstheme="minorHAnsi"/>
                <w:b/>
                <w:bCs/>
                <w:strike/>
              </w:rPr>
            </w:pPr>
          </w:p>
        </w:tc>
        <w:tc>
          <w:tcPr>
            <w:tcW w:w="781" w:type="pct"/>
            <w:gridSpan w:val="2"/>
            <w:tcBorders>
              <w:top w:val="nil"/>
              <w:left w:val="nil"/>
              <w:bottom w:val="single" w:sz="4" w:space="0" w:color="auto"/>
              <w:right w:val="nil"/>
            </w:tcBorders>
            <w:vAlign w:val="center"/>
          </w:tcPr>
          <w:p w14:paraId="0651060E" w14:textId="77777777" w:rsidR="000478E1" w:rsidRPr="00AB6D7D" w:rsidRDefault="000478E1" w:rsidP="000478E1">
            <w:pPr>
              <w:pStyle w:val="TableText"/>
              <w:tabs>
                <w:tab w:val="left" w:pos="3306"/>
              </w:tabs>
              <w:spacing w:before="0"/>
              <w:jc w:val="right"/>
              <w:rPr>
                <w:rFonts w:asciiTheme="minorHAnsi" w:hAnsiTheme="minorHAnsi" w:cstheme="minorHAnsi"/>
                <w:b/>
                <w:bCs/>
                <w:strike/>
              </w:rPr>
            </w:pPr>
          </w:p>
        </w:tc>
      </w:tr>
      <w:tr w:rsidR="000478E1" w:rsidRPr="001E4E9E" w14:paraId="47BA5DB7" w14:textId="77777777" w:rsidTr="005F5B4C">
        <w:trPr>
          <w:cantSplit/>
          <w:trHeight w:val="23"/>
        </w:trPr>
        <w:tc>
          <w:tcPr>
            <w:tcW w:w="736" w:type="pct"/>
            <w:tcBorders>
              <w:top w:val="nil"/>
              <w:left w:val="single" w:sz="2" w:space="0" w:color="auto"/>
              <w:bottom w:val="nil"/>
              <w:right w:val="single" w:sz="2" w:space="0" w:color="auto"/>
            </w:tcBorders>
          </w:tcPr>
          <w:p w14:paraId="1493F16E"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0AA1D58B" w14:textId="4F8E0EEA" w:rsidR="000478E1" w:rsidRPr="00AB6D7D" w:rsidRDefault="00D864A1" w:rsidP="009407C1">
            <w:pPr>
              <w:pStyle w:val="TableText"/>
              <w:tabs>
                <w:tab w:val="left" w:pos="3306"/>
              </w:tabs>
              <w:spacing w:before="60"/>
              <w:rPr>
                <w:rFonts w:asciiTheme="minorHAnsi" w:hAnsiTheme="minorHAnsi" w:cstheme="minorHAnsi"/>
                <w:b/>
                <w:bCs/>
              </w:rPr>
            </w:pPr>
            <w:r w:rsidRPr="00AB6D7D">
              <w:rPr>
                <w:rFonts w:asciiTheme="minorHAnsi" w:hAnsiTheme="minorHAnsi" w:cstheme="minorHAnsi"/>
                <w:b/>
                <w:bCs/>
              </w:rPr>
              <w:t>Expected Credit Loss</w:t>
            </w:r>
            <w:r w:rsidRPr="00AB6D7D">
              <w:rPr>
                <w:rFonts w:asciiTheme="minorHAnsi" w:hAnsiTheme="minorHAnsi" w:cstheme="minorHAnsi"/>
              </w:rPr>
              <w:t xml:space="preserve"> </w:t>
            </w:r>
            <w:r w:rsidR="000478E1" w:rsidRPr="00AB6D7D">
              <w:rPr>
                <w:rFonts w:asciiTheme="minorHAnsi" w:hAnsiTheme="minorHAnsi" w:cstheme="minorHAnsi"/>
                <w:b/>
                <w:bCs/>
              </w:rPr>
              <w:t xml:space="preserve">Allowance at the End of the Reporting Period </w:t>
            </w:r>
          </w:p>
        </w:tc>
        <w:tc>
          <w:tcPr>
            <w:tcW w:w="533" w:type="pct"/>
            <w:tcBorders>
              <w:top w:val="single" w:sz="4" w:space="0" w:color="auto"/>
              <w:left w:val="nil"/>
              <w:bottom w:val="double" w:sz="4" w:space="0" w:color="auto"/>
              <w:right w:val="nil"/>
            </w:tcBorders>
            <w:vAlign w:val="bottom"/>
          </w:tcPr>
          <w:p w14:paraId="7D89DB08" w14:textId="77777777" w:rsidR="000478E1" w:rsidRPr="00AB6D7D" w:rsidRDefault="000478E1" w:rsidP="000478E1">
            <w:pPr>
              <w:pStyle w:val="TableText"/>
              <w:tabs>
                <w:tab w:val="left" w:pos="3306"/>
              </w:tabs>
              <w:spacing w:before="0"/>
              <w:jc w:val="right"/>
              <w:rPr>
                <w:rFonts w:asciiTheme="minorHAnsi" w:hAnsiTheme="minorHAnsi" w:cstheme="minorHAnsi"/>
                <w:b/>
                <w:bCs/>
                <w:strike/>
              </w:rPr>
            </w:pPr>
          </w:p>
        </w:tc>
        <w:tc>
          <w:tcPr>
            <w:tcW w:w="781" w:type="pct"/>
            <w:gridSpan w:val="2"/>
            <w:tcBorders>
              <w:top w:val="single" w:sz="4" w:space="0" w:color="auto"/>
              <w:left w:val="nil"/>
              <w:bottom w:val="double" w:sz="4" w:space="0" w:color="auto"/>
              <w:right w:val="nil"/>
            </w:tcBorders>
            <w:vAlign w:val="bottom"/>
          </w:tcPr>
          <w:p w14:paraId="2CA4C22F" w14:textId="77777777" w:rsidR="000478E1" w:rsidRPr="00AB6D7D" w:rsidRDefault="000478E1" w:rsidP="000478E1">
            <w:pPr>
              <w:pStyle w:val="TableText"/>
              <w:tabs>
                <w:tab w:val="left" w:pos="3306"/>
              </w:tabs>
              <w:spacing w:before="0"/>
              <w:jc w:val="right"/>
              <w:rPr>
                <w:rFonts w:asciiTheme="minorHAnsi" w:hAnsiTheme="minorHAnsi" w:cstheme="minorHAnsi"/>
                <w:b/>
                <w:bCs/>
                <w:strike/>
              </w:rPr>
            </w:pPr>
          </w:p>
        </w:tc>
      </w:tr>
      <w:tr w:rsidR="000478E1" w:rsidRPr="00C827FF" w14:paraId="7656CE15" w14:textId="77777777" w:rsidTr="005F5B4C">
        <w:trPr>
          <w:cantSplit/>
          <w:trHeight w:val="23"/>
        </w:trPr>
        <w:tc>
          <w:tcPr>
            <w:tcW w:w="736" w:type="pct"/>
            <w:tcBorders>
              <w:top w:val="nil"/>
              <w:left w:val="single" w:sz="2" w:space="0" w:color="auto"/>
              <w:bottom w:val="nil"/>
              <w:right w:val="single" w:sz="2" w:space="0" w:color="auto"/>
            </w:tcBorders>
          </w:tcPr>
          <w:p w14:paraId="7AA34C98" w14:textId="77777777" w:rsidR="000478E1" w:rsidRPr="003E75E3" w:rsidRDefault="000478E1" w:rsidP="000478E1">
            <w:pPr>
              <w:pStyle w:val="TableReference"/>
              <w:tabs>
                <w:tab w:val="left" w:pos="3306"/>
              </w:tabs>
              <w:rPr>
                <w:rFonts w:cs="Calibri"/>
                <w:color w:val="7030A0"/>
                <w:sz w:val="14"/>
              </w:rPr>
            </w:pPr>
          </w:p>
        </w:tc>
        <w:tc>
          <w:tcPr>
            <w:tcW w:w="2950" w:type="pct"/>
            <w:tcBorders>
              <w:top w:val="nil"/>
              <w:left w:val="single" w:sz="2" w:space="0" w:color="auto"/>
              <w:bottom w:val="nil"/>
              <w:right w:val="nil"/>
            </w:tcBorders>
            <w:vAlign w:val="bottom"/>
          </w:tcPr>
          <w:p w14:paraId="65BE6046" w14:textId="77777777" w:rsidR="000478E1" w:rsidRPr="00AB6D7D" w:rsidRDefault="000478E1" w:rsidP="000478E1">
            <w:pPr>
              <w:pStyle w:val="TableText"/>
              <w:tabs>
                <w:tab w:val="left" w:pos="3306"/>
              </w:tabs>
              <w:rPr>
                <w:rFonts w:asciiTheme="minorHAnsi" w:hAnsiTheme="minorHAnsi" w:cstheme="minorHAnsi"/>
                <w:b/>
                <w:bCs/>
                <w:highlight w:val="yellow"/>
              </w:rPr>
            </w:pPr>
          </w:p>
        </w:tc>
        <w:tc>
          <w:tcPr>
            <w:tcW w:w="533" w:type="pct"/>
            <w:tcBorders>
              <w:top w:val="double" w:sz="4" w:space="0" w:color="auto"/>
              <w:left w:val="nil"/>
              <w:bottom w:val="nil"/>
              <w:right w:val="nil"/>
            </w:tcBorders>
            <w:vAlign w:val="bottom"/>
          </w:tcPr>
          <w:p w14:paraId="53803D69" w14:textId="77777777" w:rsidR="000478E1" w:rsidRPr="00AB6D7D" w:rsidRDefault="000478E1" w:rsidP="000478E1">
            <w:pPr>
              <w:pStyle w:val="TableTitle"/>
              <w:tabs>
                <w:tab w:val="left" w:pos="3306"/>
              </w:tabs>
              <w:rPr>
                <w:rFonts w:asciiTheme="minorHAnsi" w:hAnsiTheme="minorHAnsi" w:cstheme="minorHAnsi"/>
              </w:rPr>
            </w:pPr>
          </w:p>
        </w:tc>
        <w:tc>
          <w:tcPr>
            <w:tcW w:w="781" w:type="pct"/>
            <w:gridSpan w:val="2"/>
            <w:tcBorders>
              <w:top w:val="double" w:sz="4" w:space="0" w:color="auto"/>
              <w:left w:val="nil"/>
              <w:bottom w:val="nil"/>
              <w:right w:val="nil"/>
            </w:tcBorders>
            <w:vAlign w:val="bottom"/>
          </w:tcPr>
          <w:p w14:paraId="79C0D921" w14:textId="77777777" w:rsidR="000478E1" w:rsidRPr="00AB6D7D" w:rsidRDefault="000478E1" w:rsidP="000478E1">
            <w:pPr>
              <w:pStyle w:val="TableTitle"/>
              <w:tabs>
                <w:tab w:val="left" w:pos="3306"/>
              </w:tabs>
              <w:rPr>
                <w:rFonts w:asciiTheme="minorHAnsi" w:hAnsiTheme="minorHAnsi" w:cstheme="minorHAnsi"/>
              </w:rPr>
            </w:pPr>
          </w:p>
        </w:tc>
      </w:tr>
      <w:tr w:rsidR="000478E1" w:rsidRPr="00C827FF" w14:paraId="0EE6074A" w14:textId="77777777" w:rsidTr="005F5B4C">
        <w:trPr>
          <w:cantSplit/>
          <w:trHeight w:val="23"/>
        </w:trPr>
        <w:tc>
          <w:tcPr>
            <w:tcW w:w="736" w:type="pct"/>
            <w:tcBorders>
              <w:top w:val="nil"/>
              <w:left w:val="single" w:sz="2" w:space="0" w:color="auto"/>
              <w:bottom w:val="nil"/>
              <w:right w:val="single" w:sz="2" w:space="0" w:color="auto"/>
            </w:tcBorders>
          </w:tcPr>
          <w:p w14:paraId="09B3EABA" w14:textId="77777777" w:rsidR="000478E1" w:rsidRPr="003E75E3" w:rsidRDefault="000478E1" w:rsidP="000478E1">
            <w:pPr>
              <w:pStyle w:val="TableReference"/>
              <w:tabs>
                <w:tab w:val="left" w:pos="3306"/>
              </w:tabs>
              <w:rPr>
                <w:rFonts w:cs="Calibri"/>
                <w:color w:val="7030A0"/>
                <w:sz w:val="14"/>
              </w:rPr>
            </w:pPr>
          </w:p>
        </w:tc>
        <w:tc>
          <w:tcPr>
            <w:tcW w:w="2950" w:type="pct"/>
            <w:tcBorders>
              <w:top w:val="nil"/>
              <w:left w:val="single" w:sz="2" w:space="0" w:color="auto"/>
              <w:bottom w:val="nil"/>
              <w:right w:val="nil"/>
            </w:tcBorders>
            <w:vAlign w:val="bottom"/>
          </w:tcPr>
          <w:p w14:paraId="56409BDD" w14:textId="5337BE4E" w:rsidR="000478E1" w:rsidRPr="00AB6D7D" w:rsidRDefault="000478E1" w:rsidP="000478E1">
            <w:pPr>
              <w:pStyle w:val="TableText"/>
              <w:tabs>
                <w:tab w:val="left" w:pos="3306"/>
              </w:tabs>
              <w:rPr>
                <w:rFonts w:asciiTheme="minorHAnsi" w:hAnsiTheme="minorHAnsi" w:cstheme="minorHAnsi"/>
                <w:b/>
                <w:bCs/>
              </w:rPr>
            </w:pPr>
            <w:r w:rsidRPr="00AB6D7D">
              <w:rPr>
                <w:rFonts w:asciiTheme="minorHAnsi" w:hAnsiTheme="minorHAnsi" w:cstheme="minorHAnsi"/>
                <w:b/>
                <w:bCs/>
              </w:rPr>
              <w:t>Contract Assets</w:t>
            </w:r>
          </w:p>
        </w:tc>
        <w:tc>
          <w:tcPr>
            <w:tcW w:w="533" w:type="pct"/>
            <w:tcBorders>
              <w:top w:val="nil"/>
              <w:left w:val="nil"/>
              <w:bottom w:val="nil"/>
              <w:right w:val="nil"/>
            </w:tcBorders>
            <w:vAlign w:val="bottom"/>
          </w:tcPr>
          <w:p w14:paraId="07A85344" w14:textId="77777777" w:rsidR="000478E1" w:rsidRPr="00AB6D7D" w:rsidRDefault="000478E1" w:rsidP="000478E1">
            <w:pPr>
              <w:pStyle w:val="TableTitle"/>
              <w:tabs>
                <w:tab w:val="left" w:pos="3306"/>
              </w:tabs>
              <w:rPr>
                <w:rFonts w:asciiTheme="minorHAnsi" w:hAnsiTheme="minorHAnsi" w:cstheme="minorHAnsi"/>
              </w:rPr>
            </w:pPr>
          </w:p>
        </w:tc>
        <w:tc>
          <w:tcPr>
            <w:tcW w:w="781" w:type="pct"/>
            <w:gridSpan w:val="2"/>
            <w:tcBorders>
              <w:top w:val="nil"/>
              <w:left w:val="nil"/>
              <w:bottom w:val="nil"/>
              <w:right w:val="nil"/>
            </w:tcBorders>
            <w:vAlign w:val="bottom"/>
          </w:tcPr>
          <w:p w14:paraId="5F8F1358" w14:textId="77777777" w:rsidR="000478E1" w:rsidRPr="00AB6D7D" w:rsidRDefault="000478E1" w:rsidP="000478E1">
            <w:pPr>
              <w:pStyle w:val="TableTitle"/>
              <w:tabs>
                <w:tab w:val="left" w:pos="3306"/>
              </w:tabs>
              <w:rPr>
                <w:rFonts w:asciiTheme="minorHAnsi" w:hAnsiTheme="minorHAnsi" w:cstheme="minorHAnsi"/>
              </w:rPr>
            </w:pPr>
          </w:p>
        </w:tc>
      </w:tr>
      <w:tr w:rsidR="000478E1" w:rsidRPr="001E4E9E" w14:paraId="189C5094" w14:textId="77777777" w:rsidTr="005F5B4C">
        <w:trPr>
          <w:cantSplit/>
          <w:trHeight w:val="23"/>
        </w:trPr>
        <w:tc>
          <w:tcPr>
            <w:tcW w:w="736" w:type="pct"/>
            <w:tcBorders>
              <w:top w:val="nil"/>
              <w:left w:val="single" w:sz="2" w:space="0" w:color="auto"/>
              <w:bottom w:val="nil"/>
              <w:right w:val="single" w:sz="2" w:space="0" w:color="auto"/>
            </w:tcBorders>
          </w:tcPr>
          <w:p w14:paraId="29B26013"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3B1C899A" w14:textId="48EF65C3" w:rsidR="000478E1" w:rsidRPr="00AB6D7D" w:rsidRDefault="00D864A1" w:rsidP="009407C1">
            <w:pPr>
              <w:pStyle w:val="TableText"/>
              <w:tabs>
                <w:tab w:val="left" w:pos="3306"/>
              </w:tabs>
              <w:rPr>
                <w:rFonts w:asciiTheme="minorHAnsi" w:hAnsiTheme="minorHAnsi" w:cstheme="minorHAnsi"/>
              </w:rPr>
            </w:pPr>
            <w:r w:rsidRPr="00AB6D7D">
              <w:rPr>
                <w:rFonts w:asciiTheme="minorHAnsi" w:hAnsiTheme="minorHAnsi" w:cstheme="minorHAnsi"/>
              </w:rPr>
              <w:t xml:space="preserve">Expected Credit Loss </w:t>
            </w:r>
            <w:r w:rsidR="000478E1" w:rsidRPr="00AB6D7D">
              <w:rPr>
                <w:rFonts w:asciiTheme="minorHAnsi" w:hAnsiTheme="minorHAnsi" w:cstheme="minorHAnsi"/>
              </w:rPr>
              <w:t xml:space="preserve">Allowance at the Beginning of the Reporting Period </w:t>
            </w:r>
          </w:p>
        </w:tc>
        <w:tc>
          <w:tcPr>
            <w:tcW w:w="533" w:type="pct"/>
            <w:tcBorders>
              <w:top w:val="nil"/>
              <w:left w:val="nil"/>
              <w:bottom w:val="nil"/>
              <w:right w:val="nil"/>
            </w:tcBorders>
            <w:vAlign w:val="bottom"/>
          </w:tcPr>
          <w:p w14:paraId="50D7A479" w14:textId="77777777" w:rsidR="000478E1" w:rsidRPr="00AB6D7D" w:rsidRDefault="000478E1" w:rsidP="000478E1">
            <w:pPr>
              <w:pStyle w:val="TableText"/>
              <w:tabs>
                <w:tab w:val="left" w:pos="3306"/>
              </w:tabs>
              <w:jc w:val="right"/>
              <w:rPr>
                <w:rFonts w:asciiTheme="minorHAnsi" w:hAnsiTheme="minorHAnsi" w:cstheme="minorHAnsi"/>
                <w:strike/>
              </w:rPr>
            </w:pPr>
          </w:p>
        </w:tc>
        <w:tc>
          <w:tcPr>
            <w:tcW w:w="781" w:type="pct"/>
            <w:gridSpan w:val="2"/>
            <w:tcBorders>
              <w:top w:val="nil"/>
              <w:left w:val="nil"/>
              <w:bottom w:val="nil"/>
              <w:right w:val="nil"/>
            </w:tcBorders>
            <w:vAlign w:val="bottom"/>
          </w:tcPr>
          <w:p w14:paraId="7BCD9364" w14:textId="77777777" w:rsidR="000478E1" w:rsidRPr="00AB6D7D" w:rsidRDefault="000478E1" w:rsidP="000478E1">
            <w:pPr>
              <w:pStyle w:val="TableText"/>
              <w:tabs>
                <w:tab w:val="left" w:pos="3306"/>
              </w:tabs>
              <w:jc w:val="right"/>
              <w:rPr>
                <w:rFonts w:asciiTheme="minorHAnsi" w:hAnsiTheme="minorHAnsi" w:cstheme="minorHAnsi"/>
                <w:strike/>
              </w:rPr>
            </w:pPr>
          </w:p>
        </w:tc>
      </w:tr>
      <w:tr w:rsidR="000478E1" w:rsidRPr="001E4E9E" w14:paraId="2DDD8953" w14:textId="77777777" w:rsidTr="005F5B4C">
        <w:trPr>
          <w:cantSplit/>
          <w:trHeight w:val="23"/>
        </w:trPr>
        <w:tc>
          <w:tcPr>
            <w:tcW w:w="736" w:type="pct"/>
            <w:tcBorders>
              <w:top w:val="nil"/>
              <w:left w:val="single" w:sz="2" w:space="0" w:color="auto"/>
              <w:bottom w:val="nil"/>
              <w:right w:val="single" w:sz="2" w:space="0" w:color="auto"/>
            </w:tcBorders>
          </w:tcPr>
          <w:p w14:paraId="3FCBEAF3"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0D013410" w14:textId="77777777" w:rsidR="000478E1" w:rsidRPr="00AB6D7D" w:rsidRDefault="000478E1" w:rsidP="009407C1">
            <w:pPr>
              <w:pStyle w:val="TableText"/>
              <w:tabs>
                <w:tab w:val="left" w:pos="3306"/>
              </w:tabs>
              <w:rPr>
                <w:rFonts w:asciiTheme="minorHAnsi" w:hAnsiTheme="minorHAnsi" w:cstheme="minorHAnsi"/>
              </w:rPr>
            </w:pPr>
            <w:r w:rsidRPr="00AB6D7D">
              <w:rPr>
                <w:rFonts w:asciiTheme="minorHAnsi" w:hAnsiTheme="minorHAnsi" w:cstheme="minorHAnsi"/>
              </w:rPr>
              <w:t>Reduction in Allowance from Amounts Recovered During the Reporting Period</w:t>
            </w:r>
          </w:p>
        </w:tc>
        <w:tc>
          <w:tcPr>
            <w:tcW w:w="533" w:type="pct"/>
            <w:tcBorders>
              <w:top w:val="nil"/>
              <w:left w:val="nil"/>
              <w:bottom w:val="nil"/>
              <w:right w:val="nil"/>
            </w:tcBorders>
            <w:vAlign w:val="bottom"/>
          </w:tcPr>
          <w:p w14:paraId="0236FDBE" w14:textId="77777777" w:rsidR="000478E1" w:rsidRPr="00AB6D7D" w:rsidRDefault="000478E1" w:rsidP="000478E1">
            <w:pPr>
              <w:pStyle w:val="TableText"/>
              <w:tabs>
                <w:tab w:val="left" w:pos="3306"/>
              </w:tabs>
              <w:jc w:val="right"/>
              <w:rPr>
                <w:rFonts w:asciiTheme="minorHAnsi" w:hAnsiTheme="minorHAnsi" w:cstheme="minorHAnsi"/>
              </w:rPr>
            </w:pPr>
          </w:p>
        </w:tc>
        <w:tc>
          <w:tcPr>
            <w:tcW w:w="781" w:type="pct"/>
            <w:gridSpan w:val="2"/>
            <w:tcBorders>
              <w:top w:val="nil"/>
              <w:left w:val="nil"/>
              <w:bottom w:val="nil"/>
              <w:right w:val="nil"/>
            </w:tcBorders>
            <w:vAlign w:val="bottom"/>
          </w:tcPr>
          <w:p w14:paraId="12B110C8" w14:textId="77777777" w:rsidR="000478E1" w:rsidRPr="00AB6D7D" w:rsidRDefault="000478E1" w:rsidP="000478E1">
            <w:pPr>
              <w:pStyle w:val="TableText"/>
              <w:tabs>
                <w:tab w:val="left" w:pos="3306"/>
              </w:tabs>
              <w:jc w:val="right"/>
              <w:rPr>
                <w:rFonts w:asciiTheme="minorHAnsi" w:hAnsiTheme="minorHAnsi" w:cstheme="minorHAnsi"/>
              </w:rPr>
            </w:pPr>
          </w:p>
        </w:tc>
      </w:tr>
      <w:tr w:rsidR="000478E1" w:rsidRPr="001E4E9E" w14:paraId="34DFFE2B" w14:textId="77777777" w:rsidTr="005F5B4C">
        <w:trPr>
          <w:cantSplit/>
          <w:trHeight w:val="23"/>
        </w:trPr>
        <w:tc>
          <w:tcPr>
            <w:tcW w:w="736" w:type="pct"/>
            <w:tcBorders>
              <w:top w:val="nil"/>
              <w:left w:val="single" w:sz="2" w:space="0" w:color="auto"/>
              <w:bottom w:val="nil"/>
              <w:right w:val="single" w:sz="2" w:space="0" w:color="auto"/>
            </w:tcBorders>
          </w:tcPr>
          <w:p w14:paraId="26E9F644" w14:textId="77777777" w:rsidR="000478E1" w:rsidRPr="003E75E3" w:rsidRDefault="000478E1" w:rsidP="000478E1">
            <w:pPr>
              <w:pStyle w:val="TableReference"/>
              <w:tabs>
                <w:tab w:val="left" w:pos="3306"/>
              </w:tabs>
              <w:spacing w:before="40"/>
              <w:rPr>
                <w:rFonts w:cs="Calibri"/>
                <w:color w:val="7030A0"/>
                <w:sz w:val="14"/>
              </w:rPr>
            </w:pPr>
            <w:r w:rsidRPr="003E75E3">
              <w:rPr>
                <w:rFonts w:cs="Calibri"/>
                <w:color w:val="7030A0"/>
                <w:sz w:val="14"/>
              </w:rPr>
              <w:t>AASB 9.5.4.4</w:t>
            </w:r>
          </w:p>
        </w:tc>
        <w:tc>
          <w:tcPr>
            <w:tcW w:w="2950" w:type="pct"/>
            <w:tcBorders>
              <w:top w:val="nil"/>
              <w:left w:val="single" w:sz="2" w:space="0" w:color="auto"/>
              <w:bottom w:val="nil"/>
              <w:right w:val="nil"/>
            </w:tcBorders>
            <w:vAlign w:val="center"/>
          </w:tcPr>
          <w:p w14:paraId="7899629F" w14:textId="77777777" w:rsidR="000478E1" w:rsidRPr="00AB6D7D" w:rsidRDefault="000478E1" w:rsidP="00AB6D7D">
            <w:pPr>
              <w:pStyle w:val="Commentary-Bullet"/>
              <w:numPr>
                <w:ilvl w:val="0"/>
                <w:numId w:val="0"/>
              </w:numPr>
              <w:spacing w:before="40" w:after="0"/>
              <w:jc w:val="left"/>
              <w:rPr>
                <w:rFonts w:asciiTheme="minorHAnsi" w:hAnsiTheme="minorHAnsi" w:cstheme="minorHAnsi"/>
                <w:sz w:val="18"/>
                <w:szCs w:val="18"/>
              </w:rPr>
            </w:pPr>
            <w:r w:rsidRPr="00AB6D7D">
              <w:rPr>
                <w:rFonts w:asciiTheme="minorHAnsi" w:hAnsiTheme="minorHAnsi" w:cstheme="minorHAnsi"/>
                <w:sz w:val="18"/>
                <w:szCs w:val="18"/>
              </w:rPr>
              <w:t xml:space="preserve">Reduction in Allowance from Amounts Written off During the Reporting Period </w:t>
            </w:r>
          </w:p>
        </w:tc>
        <w:tc>
          <w:tcPr>
            <w:tcW w:w="533" w:type="pct"/>
            <w:tcBorders>
              <w:top w:val="nil"/>
              <w:left w:val="nil"/>
              <w:bottom w:val="nil"/>
              <w:right w:val="nil"/>
            </w:tcBorders>
            <w:vAlign w:val="center"/>
          </w:tcPr>
          <w:p w14:paraId="2F695863" w14:textId="77777777" w:rsidR="000478E1" w:rsidRPr="00AB6D7D" w:rsidRDefault="000478E1" w:rsidP="000478E1">
            <w:pPr>
              <w:pStyle w:val="TableText"/>
              <w:tabs>
                <w:tab w:val="left" w:pos="3306"/>
              </w:tabs>
              <w:jc w:val="right"/>
              <w:rPr>
                <w:rFonts w:asciiTheme="minorHAnsi" w:hAnsiTheme="minorHAnsi" w:cstheme="minorHAnsi"/>
              </w:rPr>
            </w:pPr>
          </w:p>
        </w:tc>
        <w:tc>
          <w:tcPr>
            <w:tcW w:w="781" w:type="pct"/>
            <w:gridSpan w:val="2"/>
            <w:tcBorders>
              <w:top w:val="nil"/>
              <w:left w:val="nil"/>
              <w:bottom w:val="nil"/>
              <w:right w:val="nil"/>
            </w:tcBorders>
            <w:vAlign w:val="center"/>
          </w:tcPr>
          <w:p w14:paraId="777093B8" w14:textId="77777777" w:rsidR="000478E1" w:rsidRPr="00AB6D7D" w:rsidRDefault="000478E1" w:rsidP="000478E1">
            <w:pPr>
              <w:pStyle w:val="TableText"/>
              <w:tabs>
                <w:tab w:val="left" w:pos="3306"/>
              </w:tabs>
              <w:jc w:val="right"/>
              <w:rPr>
                <w:rFonts w:asciiTheme="minorHAnsi" w:hAnsiTheme="minorHAnsi" w:cstheme="minorHAnsi"/>
              </w:rPr>
            </w:pPr>
          </w:p>
        </w:tc>
      </w:tr>
      <w:tr w:rsidR="000478E1" w:rsidRPr="001E4E9E" w14:paraId="67B950B4" w14:textId="77777777" w:rsidTr="005F5B4C">
        <w:trPr>
          <w:cantSplit/>
          <w:trHeight w:val="23"/>
        </w:trPr>
        <w:tc>
          <w:tcPr>
            <w:tcW w:w="736" w:type="pct"/>
            <w:tcBorders>
              <w:top w:val="nil"/>
              <w:left w:val="single" w:sz="2" w:space="0" w:color="auto"/>
              <w:bottom w:val="nil"/>
              <w:right w:val="single" w:sz="2" w:space="0" w:color="auto"/>
            </w:tcBorders>
          </w:tcPr>
          <w:p w14:paraId="10268912" w14:textId="2B0599F9" w:rsidR="000478E1" w:rsidRPr="003E75E3" w:rsidRDefault="000478E1" w:rsidP="000478E1">
            <w:pPr>
              <w:pStyle w:val="TableReference"/>
              <w:tabs>
                <w:tab w:val="left" w:pos="3306"/>
              </w:tabs>
              <w:spacing w:before="40"/>
              <w:rPr>
                <w:rFonts w:cs="Calibri"/>
                <w:color w:val="7030A0"/>
                <w:sz w:val="14"/>
              </w:rPr>
            </w:pPr>
            <w:r w:rsidRPr="003E75E3">
              <w:rPr>
                <w:rFonts w:cs="Calibri"/>
                <w:color w:val="7030A0"/>
                <w:sz w:val="14"/>
              </w:rPr>
              <w:t>AASB</w:t>
            </w:r>
            <w:r w:rsidR="00FA7C77">
              <w:rPr>
                <w:rFonts w:cs="Calibri"/>
                <w:color w:val="7030A0"/>
                <w:sz w:val="14"/>
              </w:rPr>
              <w:t xml:space="preserve"> </w:t>
            </w:r>
            <w:r w:rsidRPr="003E75E3">
              <w:rPr>
                <w:rFonts w:cs="Calibri"/>
                <w:color w:val="7030A0"/>
                <w:sz w:val="14"/>
              </w:rPr>
              <w:t>9.5.5.8</w:t>
            </w:r>
          </w:p>
        </w:tc>
        <w:tc>
          <w:tcPr>
            <w:tcW w:w="2950" w:type="pct"/>
            <w:tcBorders>
              <w:top w:val="nil"/>
              <w:left w:val="single" w:sz="2" w:space="0" w:color="auto"/>
              <w:bottom w:val="nil"/>
              <w:right w:val="nil"/>
            </w:tcBorders>
            <w:vAlign w:val="center"/>
          </w:tcPr>
          <w:p w14:paraId="31653C06" w14:textId="77777777" w:rsidR="000478E1" w:rsidRPr="00AB6D7D" w:rsidRDefault="000478E1" w:rsidP="00AB6D7D">
            <w:pPr>
              <w:pStyle w:val="Commentary-Bullet"/>
              <w:numPr>
                <w:ilvl w:val="0"/>
                <w:numId w:val="0"/>
              </w:numPr>
              <w:spacing w:before="40" w:after="0"/>
              <w:jc w:val="left"/>
              <w:rPr>
                <w:rFonts w:asciiTheme="minorHAnsi" w:hAnsiTheme="minorHAnsi" w:cstheme="minorHAnsi"/>
                <w:sz w:val="18"/>
                <w:szCs w:val="18"/>
              </w:rPr>
            </w:pPr>
            <w:r w:rsidRPr="00AB6D7D">
              <w:rPr>
                <w:rFonts w:asciiTheme="minorHAnsi" w:hAnsiTheme="minorHAnsi" w:cstheme="minorHAnsi"/>
                <w:sz w:val="18"/>
                <w:szCs w:val="18"/>
              </w:rPr>
              <w:t xml:space="preserve">Expected Credit Loss Expense </w:t>
            </w:r>
          </w:p>
        </w:tc>
        <w:tc>
          <w:tcPr>
            <w:tcW w:w="533" w:type="pct"/>
            <w:tcBorders>
              <w:top w:val="nil"/>
              <w:left w:val="nil"/>
              <w:bottom w:val="single" w:sz="4" w:space="0" w:color="auto"/>
              <w:right w:val="nil"/>
            </w:tcBorders>
            <w:vAlign w:val="center"/>
          </w:tcPr>
          <w:p w14:paraId="13BC8CC5" w14:textId="77777777" w:rsidR="000478E1" w:rsidRPr="00AB6D7D" w:rsidRDefault="000478E1" w:rsidP="000478E1">
            <w:pPr>
              <w:pStyle w:val="TableText"/>
              <w:tabs>
                <w:tab w:val="left" w:pos="3306"/>
              </w:tabs>
              <w:jc w:val="right"/>
              <w:rPr>
                <w:rFonts w:asciiTheme="minorHAnsi" w:hAnsiTheme="minorHAnsi" w:cstheme="minorHAnsi"/>
              </w:rPr>
            </w:pPr>
          </w:p>
        </w:tc>
        <w:tc>
          <w:tcPr>
            <w:tcW w:w="781" w:type="pct"/>
            <w:gridSpan w:val="2"/>
            <w:tcBorders>
              <w:top w:val="nil"/>
              <w:left w:val="nil"/>
              <w:bottom w:val="single" w:sz="4" w:space="0" w:color="auto"/>
              <w:right w:val="nil"/>
            </w:tcBorders>
            <w:vAlign w:val="center"/>
          </w:tcPr>
          <w:p w14:paraId="43712C32" w14:textId="77777777" w:rsidR="000478E1" w:rsidRPr="00AB6D7D" w:rsidRDefault="000478E1" w:rsidP="000478E1">
            <w:pPr>
              <w:pStyle w:val="TableText"/>
              <w:tabs>
                <w:tab w:val="left" w:pos="3306"/>
              </w:tabs>
              <w:ind w:left="360"/>
              <w:jc w:val="center"/>
              <w:rPr>
                <w:rFonts w:asciiTheme="minorHAnsi" w:hAnsiTheme="minorHAnsi" w:cstheme="minorHAnsi"/>
              </w:rPr>
            </w:pPr>
          </w:p>
        </w:tc>
      </w:tr>
      <w:tr w:rsidR="000478E1" w:rsidRPr="001E4E9E" w14:paraId="65B9F60C" w14:textId="77777777" w:rsidTr="005F5B4C">
        <w:trPr>
          <w:cantSplit/>
          <w:trHeight w:val="23"/>
        </w:trPr>
        <w:tc>
          <w:tcPr>
            <w:tcW w:w="736" w:type="pct"/>
            <w:tcBorders>
              <w:top w:val="nil"/>
              <w:left w:val="single" w:sz="2" w:space="0" w:color="auto"/>
              <w:bottom w:val="nil"/>
              <w:right w:val="single" w:sz="2" w:space="0" w:color="auto"/>
            </w:tcBorders>
          </w:tcPr>
          <w:p w14:paraId="4B5A01BA"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57010B78" w14:textId="02318791" w:rsidR="000478E1" w:rsidRPr="00AB6D7D" w:rsidRDefault="00D864A1" w:rsidP="00AB6D7D">
            <w:pPr>
              <w:pStyle w:val="TableText"/>
              <w:tabs>
                <w:tab w:val="left" w:pos="3306"/>
              </w:tabs>
              <w:rPr>
                <w:rFonts w:asciiTheme="minorHAnsi" w:hAnsiTheme="minorHAnsi" w:cstheme="minorHAnsi"/>
                <w:b/>
                <w:bCs/>
              </w:rPr>
            </w:pPr>
            <w:r w:rsidRPr="00AB6D7D">
              <w:rPr>
                <w:rFonts w:asciiTheme="minorHAnsi" w:hAnsiTheme="minorHAnsi" w:cstheme="minorHAnsi"/>
                <w:b/>
                <w:bCs/>
              </w:rPr>
              <w:t>Expected Credit Loss</w:t>
            </w:r>
            <w:r w:rsidRPr="00AB6D7D">
              <w:rPr>
                <w:rFonts w:asciiTheme="minorHAnsi" w:hAnsiTheme="minorHAnsi" w:cstheme="minorHAnsi"/>
              </w:rPr>
              <w:t xml:space="preserve"> </w:t>
            </w:r>
            <w:r w:rsidR="000478E1" w:rsidRPr="00AB6D7D">
              <w:rPr>
                <w:rFonts w:asciiTheme="minorHAnsi" w:hAnsiTheme="minorHAnsi" w:cstheme="minorHAnsi"/>
                <w:b/>
                <w:bCs/>
              </w:rPr>
              <w:t xml:space="preserve">Allowance at the End of the Reporting Period </w:t>
            </w:r>
          </w:p>
        </w:tc>
        <w:tc>
          <w:tcPr>
            <w:tcW w:w="533" w:type="pct"/>
            <w:tcBorders>
              <w:top w:val="single" w:sz="4" w:space="0" w:color="auto"/>
              <w:left w:val="nil"/>
              <w:bottom w:val="double" w:sz="4" w:space="0" w:color="auto"/>
              <w:right w:val="nil"/>
            </w:tcBorders>
            <w:vAlign w:val="bottom"/>
          </w:tcPr>
          <w:p w14:paraId="5E21DEB2" w14:textId="77777777" w:rsidR="000478E1" w:rsidRPr="00AB6D7D" w:rsidRDefault="000478E1" w:rsidP="000478E1">
            <w:pPr>
              <w:pStyle w:val="TableText"/>
              <w:tabs>
                <w:tab w:val="left" w:pos="3306"/>
              </w:tabs>
              <w:spacing w:before="0"/>
              <w:jc w:val="right"/>
              <w:rPr>
                <w:rFonts w:asciiTheme="minorHAnsi" w:hAnsiTheme="minorHAnsi" w:cstheme="minorHAnsi"/>
                <w:b/>
                <w:bCs/>
                <w:strike/>
              </w:rPr>
            </w:pPr>
          </w:p>
        </w:tc>
        <w:tc>
          <w:tcPr>
            <w:tcW w:w="781" w:type="pct"/>
            <w:gridSpan w:val="2"/>
            <w:tcBorders>
              <w:top w:val="single" w:sz="4" w:space="0" w:color="auto"/>
              <w:left w:val="nil"/>
              <w:bottom w:val="double" w:sz="4" w:space="0" w:color="auto"/>
              <w:right w:val="nil"/>
            </w:tcBorders>
            <w:vAlign w:val="bottom"/>
          </w:tcPr>
          <w:p w14:paraId="54694647" w14:textId="77777777" w:rsidR="000478E1" w:rsidRPr="00AB6D7D" w:rsidRDefault="000478E1" w:rsidP="000478E1">
            <w:pPr>
              <w:pStyle w:val="TableText"/>
              <w:tabs>
                <w:tab w:val="left" w:pos="3306"/>
              </w:tabs>
              <w:spacing w:before="0"/>
              <w:jc w:val="right"/>
              <w:rPr>
                <w:rFonts w:asciiTheme="minorHAnsi" w:hAnsiTheme="minorHAnsi" w:cstheme="minorHAnsi"/>
                <w:b/>
                <w:bCs/>
                <w:strike/>
              </w:rPr>
            </w:pPr>
          </w:p>
        </w:tc>
      </w:tr>
      <w:tr w:rsidR="000478E1" w:rsidRPr="001E4E9E" w14:paraId="66BDD1D8" w14:textId="77777777" w:rsidTr="005F5B4C">
        <w:trPr>
          <w:cantSplit/>
          <w:trHeight w:val="23"/>
        </w:trPr>
        <w:tc>
          <w:tcPr>
            <w:tcW w:w="736" w:type="pct"/>
            <w:tcBorders>
              <w:top w:val="nil"/>
              <w:left w:val="single" w:sz="2" w:space="0" w:color="auto"/>
              <w:bottom w:val="nil"/>
              <w:right w:val="single" w:sz="2" w:space="0" w:color="auto"/>
            </w:tcBorders>
          </w:tcPr>
          <w:p w14:paraId="21699C7A"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6BA4A792" w14:textId="77777777" w:rsidR="000478E1" w:rsidRPr="00AB6D7D" w:rsidRDefault="000478E1" w:rsidP="000478E1">
            <w:pPr>
              <w:pStyle w:val="TableText"/>
              <w:tabs>
                <w:tab w:val="left" w:pos="3306"/>
              </w:tabs>
              <w:spacing w:before="0"/>
              <w:rPr>
                <w:rFonts w:asciiTheme="minorHAnsi" w:hAnsiTheme="minorHAnsi" w:cstheme="minorHAnsi"/>
                <w:b/>
                <w:bCs/>
              </w:rPr>
            </w:pPr>
          </w:p>
        </w:tc>
        <w:tc>
          <w:tcPr>
            <w:tcW w:w="533" w:type="pct"/>
            <w:tcBorders>
              <w:top w:val="double" w:sz="4" w:space="0" w:color="auto"/>
              <w:left w:val="nil"/>
              <w:bottom w:val="nil"/>
              <w:right w:val="nil"/>
            </w:tcBorders>
            <w:vAlign w:val="bottom"/>
          </w:tcPr>
          <w:p w14:paraId="26BD6F2C" w14:textId="77777777" w:rsidR="000478E1" w:rsidRPr="00AB6D7D" w:rsidRDefault="000478E1" w:rsidP="000478E1">
            <w:pPr>
              <w:pStyle w:val="TableText"/>
              <w:tabs>
                <w:tab w:val="left" w:pos="3306"/>
              </w:tabs>
              <w:spacing w:before="0"/>
              <w:jc w:val="right"/>
              <w:rPr>
                <w:rFonts w:asciiTheme="minorHAnsi" w:hAnsiTheme="minorHAnsi" w:cstheme="minorHAnsi"/>
                <w:b/>
                <w:bCs/>
                <w:strike/>
              </w:rPr>
            </w:pPr>
          </w:p>
        </w:tc>
        <w:tc>
          <w:tcPr>
            <w:tcW w:w="781" w:type="pct"/>
            <w:gridSpan w:val="2"/>
            <w:tcBorders>
              <w:top w:val="double" w:sz="4" w:space="0" w:color="auto"/>
              <w:left w:val="nil"/>
              <w:bottom w:val="nil"/>
              <w:right w:val="nil"/>
            </w:tcBorders>
            <w:vAlign w:val="bottom"/>
          </w:tcPr>
          <w:p w14:paraId="4C5EAA73" w14:textId="77777777" w:rsidR="000478E1" w:rsidRPr="00AB6D7D" w:rsidRDefault="000478E1" w:rsidP="000478E1">
            <w:pPr>
              <w:pStyle w:val="TableText"/>
              <w:tabs>
                <w:tab w:val="left" w:pos="3306"/>
              </w:tabs>
              <w:spacing w:before="0"/>
              <w:jc w:val="right"/>
              <w:rPr>
                <w:rFonts w:asciiTheme="minorHAnsi" w:hAnsiTheme="minorHAnsi" w:cstheme="minorHAnsi"/>
                <w:b/>
                <w:bCs/>
                <w:strike/>
              </w:rPr>
            </w:pPr>
          </w:p>
        </w:tc>
      </w:tr>
      <w:tr w:rsidR="000478E1" w:rsidRPr="004304D7" w14:paraId="7364D55A" w14:textId="77777777" w:rsidTr="005F5B4C">
        <w:trPr>
          <w:cantSplit/>
          <w:trHeight w:val="23"/>
        </w:trPr>
        <w:tc>
          <w:tcPr>
            <w:tcW w:w="736" w:type="pct"/>
            <w:tcBorders>
              <w:top w:val="nil"/>
              <w:left w:val="single" w:sz="2" w:space="0" w:color="auto"/>
              <w:bottom w:val="nil"/>
              <w:right w:val="single" w:sz="2" w:space="0" w:color="auto"/>
            </w:tcBorders>
          </w:tcPr>
          <w:p w14:paraId="6A3A323F" w14:textId="77777777" w:rsidR="000478E1" w:rsidRPr="003E75E3" w:rsidRDefault="000478E1" w:rsidP="000478E1">
            <w:pPr>
              <w:pStyle w:val="TableReference"/>
              <w:tabs>
                <w:tab w:val="left" w:pos="3306"/>
              </w:tabs>
              <w:spacing w:before="40"/>
              <w:rPr>
                <w:rFonts w:cs="Calibri"/>
                <w:color w:val="7030A0"/>
                <w:sz w:val="14"/>
              </w:rPr>
            </w:pPr>
            <w:r w:rsidRPr="003E75E3">
              <w:rPr>
                <w:rFonts w:cs="Calibri"/>
                <w:color w:val="7030A0"/>
                <w:sz w:val="14"/>
              </w:rPr>
              <w:t>AASB 7.35K</w:t>
            </w:r>
          </w:p>
        </w:tc>
        <w:tc>
          <w:tcPr>
            <w:tcW w:w="4264" w:type="pct"/>
            <w:gridSpan w:val="4"/>
            <w:tcBorders>
              <w:top w:val="nil"/>
              <w:left w:val="single" w:sz="2" w:space="0" w:color="auto"/>
              <w:bottom w:val="nil"/>
              <w:right w:val="nil"/>
            </w:tcBorders>
            <w:vAlign w:val="bottom"/>
          </w:tcPr>
          <w:p w14:paraId="55A699BD" w14:textId="5DB0FC8F" w:rsidR="000478E1" w:rsidRPr="00AB6D7D" w:rsidRDefault="000478E1" w:rsidP="000478E1">
            <w:pPr>
              <w:pStyle w:val="CommentaryText"/>
              <w:rPr>
                <w:rFonts w:asciiTheme="minorHAnsi" w:hAnsiTheme="minorHAnsi" w:cstheme="minorHAnsi"/>
                <w:sz w:val="18"/>
                <w:szCs w:val="18"/>
              </w:rPr>
            </w:pPr>
            <w:r w:rsidRPr="00AB6D7D">
              <w:rPr>
                <w:rFonts w:asciiTheme="minorHAnsi" w:hAnsiTheme="minorHAnsi" w:cstheme="minorHAnsi"/>
                <w:sz w:val="18"/>
                <w:szCs w:val="18"/>
              </w:rPr>
              <w:t xml:space="preserve">The maximum exposure to credit risk at the end of the reporting period for Receivables is the carrying amount of the asset inclusive of any </w:t>
            </w:r>
            <w:r w:rsidR="00D864A1" w:rsidRPr="00AB6D7D">
              <w:rPr>
                <w:rFonts w:asciiTheme="minorHAnsi" w:hAnsiTheme="minorHAnsi" w:cstheme="minorHAnsi"/>
                <w:sz w:val="18"/>
                <w:szCs w:val="18"/>
              </w:rPr>
              <w:t xml:space="preserve">Expected Credit Loss </w:t>
            </w:r>
            <w:r w:rsidRPr="00AB6D7D">
              <w:rPr>
                <w:rFonts w:asciiTheme="minorHAnsi" w:hAnsiTheme="minorHAnsi" w:cstheme="minorHAnsi"/>
                <w:sz w:val="18"/>
                <w:szCs w:val="18"/>
              </w:rPr>
              <w:t>allowance as shown in the table above.</w:t>
            </w:r>
          </w:p>
        </w:tc>
      </w:tr>
      <w:tr w:rsidR="000478E1" w:rsidRPr="004304D7" w14:paraId="032BD6BA" w14:textId="77777777" w:rsidTr="005F5B4C">
        <w:trPr>
          <w:cantSplit/>
          <w:trHeight w:val="23"/>
        </w:trPr>
        <w:tc>
          <w:tcPr>
            <w:tcW w:w="736" w:type="pct"/>
            <w:tcBorders>
              <w:top w:val="nil"/>
              <w:left w:val="single" w:sz="2" w:space="0" w:color="auto"/>
              <w:bottom w:val="nil"/>
              <w:right w:val="single" w:sz="2" w:space="0" w:color="auto"/>
            </w:tcBorders>
          </w:tcPr>
          <w:p w14:paraId="69FCAA89" w14:textId="77777777" w:rsidR="000478E1" w:rsidRPr="003E75E3" w:rsidRDefault="000478E1" w:rsidP="000478E1">
            <w:pPr>
              <w:pStyle w:val="TableReference"/>
              <w:tabs>
                <w:tab w:val="left" w:pos="3306"/>
              </w:tabs>
              <w:spacing w:before="40"/>
              <w:rPr>
                <w:rFonts w:cs="Calibri"/>
                <w:color w:val="7030A0"/>
                <w:sz w:val="14"/>
              </w:rPr>
            </w:pPr>
          </w:p>
        </w:tc>
        <w:tc>
          <w:tcPr>
            <w:tcW w:w="4264" w:type="pct"/>
            <w:gridSpan w:val="4"/>
            <w:tcBorders>
              <w:top w:val="nil"/>
              <w:left w:val="single" w:sz="2" w:space="0" w:color="auto"/>
              <w:bottom w:val="nil"/>
              <w:right w:val="nil"/>
            </w:tcBorders>
            <w:vAlign w:val="bottom"/>
          </w:tcPr>
          <w:p w14:paraId="1D272E67" w14:textId="0FE66CDF" w:rsidR="000478E1" w:rsidRPr="003E75E3" w:rsidRDefault="000478E1" w:rsidP="000478E1">
            <w:pPr>
              <w:pStyle w:val="CommentaryText"/>
              <w:spacing w:after="40"/>
              <w:rPr>
                <w:rFonts w:asciiTheme="minorHAnsi" w:hAnsiTheme="minorHAnsi" w:cstheme="minorHAnsi"/>
                <w:b/>
                <w:bCs/>
                <w:sz w:val="18"/>
                <w:szCs w:val="18"/>
              </w:rPr>
            </w:pPr>
            <w:r w:rsidRPr="003E75E3">
              <w:rPr>
                <w:rFonts w:asciiTheme="minorHAnsi" w:hAnsiTheme="minorHAnsi" w:cstheme="minorHAnsi"/>
                <w:b/>
                <w:bCs/>
                <w:sz w:val="18"/>
                <w:szCs w:val="18"/>
              </w:rPr>
              <w:t>Lessor of Finance Leases</w:t>
            </w:r>
          </w:p>
        </w:tc>
      </w:tr>
      <w:tr w:rsidR="000478E1" w:rsidRPr="004304D7" w14:paraId="3780C1F4" w14:textId="77777777" w:rsidTr="005F5B4C">
        <w:trPr>
          <w:cantSplit/>
          <w:trHeight w:val="23"/>
        </w:trPr>
        <w:tc>
          <w:tcPr>
            <w:tcW w:w="736" w:type="pct"/>
            <w:tcBorders>
              <w:top w:val="nil"/>
              <w:left w:val="single" w:sz="2" w:space="0" w:color="auto"/>
              <w:bottom w:val="nil"/>
              <w:right w:val="single" w:sz="2" w:space="0" w:color="auto"/>
            </w:tcBorders>
          </w:tcPr>
          <w:p w14:paraId="3772AA26" w14:textId="4992433B" w:rsidR="000478E1" w:rsidRPr="003E75E3" w:rsidRDefault="000478E1" w:rsidP="000478E1">
            <w:pPr>
              <w:pStyle w:val="TableReference"/>
              <w:tabs>
                <w:tab w:val="left" w:pos="3306"/>
              </w:tabs>
              <w:spacing w:before="40"/>
              <w:rPr>
                <w:rFonts w:cs="Calibri"/>
                <w:color w:val="7030A0"/>
                <w:sz w:val="14"/>
              </w:rPr>
            </w:pPr>
            <w:r w:rsidRPr="003E75E3">
              <w:rPr>
                <w:rFonts w:cs="Calibri"/>
                <w:color w:val="7030A0"/>
                <w:sz w:val="14"/>
              </w:rPr>
              <w:t>AASB 16.94</w:t>
            </w:r>
          </w:p>
        </w:tc>
        <w:tc>
          <w:tcPr>
            <w:tcW w:w="4264" w:type="pct"/>
            <w:gridSpan w:val="4"/>
            <w:tcBorders>
              <w:top w:val="nil"/>
              <w:left w:val="single" w:sz="2" w:space="0" w:color="auto"/>
              <w:bottom w:val="nil"/>
              <w:right w:val="nil"/>
            </w:tcBorders>
            <w:vAlign w:val="bottom"/>
          </w:tcPr>
          <w:p w14:paraId="44F649F9" w14:textId="01B17DEA" w:rsidR="000478E1" w:rsidRPr="003E75E3" w:rsidRDefault="000478E1" w:rsidP="000478E1">
            <w:pPr>
              <w:pStyle w:val="CommentaryText"/>
              <w:rPr>
                <w:sz w:val="18"/>
                <w:szCs w:val="18"/>
              </w:rPr>
            </w:pPr>
            <w:r w:rsidRPr="003E75E3">
              <w:rPr>
                <w:sz w:val="18"/>
                <w:szCs w:val="18"/>
              </w:rPr>
              <w:t>Maturity analysis of lease receivable showing the undiscounted lease payments to be received after reporting date for finance leases:</w:t>
            </w:r>
          </w:p>
        </w:tc>
      </w:tr>
      <w:tr w:rsidR="000478E1" w:rsidRPr="004304D7" w14:paraId="4F149109" w14:textId="77777777" w:rsidTr="005F5B4C">
        <w:trPr>
          <w:cantSplit/>
          <w:trHeight w:val="23"/>
        </w:trPr>
        <w:tc>
          <w:tcPr>
            <w:tcW w:w="736" w:type="pct"/>
            <w:tcBorders>
              <w:top w:val="nil"/>
              <w:left w:val="single" w:sz="2" w:space="0" w:color="auto"/>
              <w:bottom w:val="nil"/>
              <w:right w:val="single" w:sz="2" w:space="0" w:color="auto"/>
            </w:tcBorders>
          </w:tcPr>
          <w:p w14:paraId="6A6B4C58" w14:textId="77777777" w:rsidR="000478E1" w:rsidRPr="003E75E3" w:rsidRDefault="000478E1" w:rsidP="000478E1">
            <w:pPr>
              <w:pStyle w:val="TableReference"/>
              <w:tabs>
                <w:tab w:val="left" w:pos="3306"/>
              </w:tabs>
              <w:rPr>
                <w:rFonts w:cs="Calibri"/>
                <w:color w:val="7030A0"/>
                <w:sz w:val="14"/>
              </w:rPr>
            </w:pPr>
          </w:p>
        </w:tc>
        <w:tc>
          <w:tcPr>
            <w:tcW w:w="2950" w:type="pct"/>
            <w:tcBorders>
              <w:top w:val="nil"/>
              <w:left w:val="single" w:sz="2" w:space="0" w:color="auto"/>
              <w:bottom w:val="nil"/>
              <w:right w:val="nil"/>
            </w:tcBorders>
            <w:vAlign w:val="bottom"/>
          </w:tcPr>
          <w:p w14:paraId="6195F2DB" w14:textId="40784FEB" w:rsidR="000478E1" w:rsidRPr="003E75E3" w:rsidRDefault="000478E1" w:rsidP="000478E1">
            <w:pPr>
              <w:pStyle w:val="CommentaryText"/>
              <w:spacing w:before="40" w:after="0"/>
              <w:rPr>
                <w:rFonts w:asciiTheme="minorHAnsi" w:hAnsiTheme="minorHAnsi" w:cstheme="minorHAnsi"/>
                <w:sz w:val="18"/>
                <w:szCs w:val="18"/>
              </w:rPr>
            </w:pPr>
            <w:r w:rsidRPr="003E75E3">
              <w:rPr>
                <w:rFonts w:cstheme="minorHAnsi"/>
                <w:sz w:val="18"/>
                <w:szCs w:val="18"/>
              </w:rPr>
              <w:t>&lt; 1 year</w:t>
            </w:r>
          </w:p>
        </w:tc>
        <w:tc>
          <w:tcPr>
            <w:tcW w:w="533" w:type="pct"/>
            <w:tcBorders>
              <w:top w:val="nil"/>
              <w:left w:val="nil"/>
              <w:bottom w:val="nil"/>
              <w:right w:val="nil"/>
            </w:tcBorders>
            <w:vAlign w:val="bottom"/>
          </w:tcPr>
          <w:p w14:paraId="5092A67B" w14:textId="77777777" w:rsidR="000478E1" w:rsidRPr="003E75E3" w:rsidRDefault="000478E1" w:rsidP="000478E1">
            <w:pPr>
              <w:pStyle w:val="CommentaryText"/>
              <w:spacing w:after="0"/>
              <w:rPr>
                <w:rFonts w:asciiTheme="minorHAnsi" w:hAnsiTheme="minorHAnsi" w:cstheme="minorHAnsi"/>
                <w:sz w:val="18"/>
                <w:szCs w:val="18"/>
              </w:rPr>
            </w:pPr>
          </w:p>
        </w:tc>
        <w:tc>
          <w:tcPr>
            <w:tcW w:w="781" w:type="pct"/>
            <w:gridSpan w:val="2"/>
            <w:tcBorders>
              <w:top w:val="nil"/>
              <w:left w:val="nil"/>
              <w:bottom w:val="nil"/>
              <w:right w:val="nil"/>
            </w:tcBorders>
            <w:vAlign w:val="bottom"/>
          </w:tcPr>
          <w:p w14:paraId="315CC594" w14:textId="6E878F6B" w:rsidR="000478E1" w:rsidRPr="003E75E3" w:rsidRDefault="000478E1" w:rsidP="000478E1">
            <w:pPr>
              <w:pStyle w:val="CommentaryText"/>
              <w:spacing w:after="0"/>
              <w:rPr>
                <w:rFonts w:asciiTheme="minorHAnsi" w:hAnsiTheme="minorHAnsi" w:cstheme="minorHAnsi"/>
                <w:sz w:val="18"/>
                <w:szCs w:val="18"/>
              </w:rPr>
            </w:pPr>
          </w:p>
        </w:tc>
      </w:tr>
      <w:tr w:rsidR="000478E1" w:rsidRPr="004304D7" w14:paraId="3B4A6453" w14:textId="77777777" w:rsidTr="005F5B4C">
        <w:trPr>
          <w:cantSplit/>
          <w:trHeight w:val="23"/>
        </w:trPr>
        <w:tc>
          <w:tcPr>
            <w:tcW w:w="736" w:type="pct"/>
            <w:tcBorders>
              <w:top w:val="nil"/>
              <w:left w:val="single" w:sz="2" w:space="0" w:color="auto"/>
              <w:bottom w:val="nil"/>
              <w:right w:val="single" w:sz="2" w:space="0" w:color="auto"/>
            </w:tcBorders>
          </w:tcPr>
          <w:p w14:paraId="41F25165" w14:textId="77777777" w:rsidR="000478E1" w:rsidRPr="003E75E3" w:rsidRDefault="000478E1" w:rsidP="000478E1">
            <w:pPr>
              <w:pStyle w:val="TableReference"/>
              <w:tabs>
                <w:tab w:val="left" w:pos="3306"/>
              </w:tabs>
              <w:rPr>
                <w:rFonts w:cs="Calibri"/>
                <w:color w:val="7030A0"/>
                <w:sz w:val="14"/>
              </w:rPr>
            </w:pPr>
          </w:p>
        </w:tc>
        <w:tc>
          <w:tcPr>
            <w:tcW w:w="2950" w:type="pct"/>
            <w:tcBorders>
              <w:top w:val="nil"/>
              <w:left w:val="single" w:sz="2" w:space="0" w:color="auto"/>
              <w:bottom w:val="nil"/>
              <w:right w:val="nil"/>
            </w:tcBorders>
            <w:vAlign w:val="bottom"/>
          </w:tcPr>
          <w:p w14:paraId="08295B26" w14:textId="17F6DB56" w:rsidR="000478E1" w:rsidRPr="003E75E3" w:rsidRDefault="000478E1" w:rsidP="000478E1">
            <w:pPr>
              <w:pStyle w:val="CommentaryText"/>
              <w:spacing w:before="40" w:after="0"/>
              <w:rPr>
                <w:rFonts w:asciiTheme="minorHAnsi" w:hAnsiTheme="minorHAnsi" w:cstheme="minorHAnsi"/>
                <w:sz w:val="18"/>
                <w:szCs w:val="18"/>
              </w:rPr>
            </w:pPr>
            <w:r w:rsidRPr="003E75E3">
              <w:rPr>
                <w:rFonts w:cstheme="minorHAnsi"/>
                <w:sz w:val="18"/>
                <w:szCs w:val="18"/>
              </w:rPr>
              <w:t>Between 1 – 2 years</w:t>
            </w:r>
          </w:p>
        </w:tc>
        <w:tc>
          <w:tcPr>
            <w:tcW w:w="533" w:type="pct"/>
            <w:tcBorders>
              <w:top w:val="nil"/>
              <w:left w:val="nil"/>
              <w:bottom w:val="nil"/>
              <w:right w:val="nil"/>
            </w:tcBorders>
            <w:vAlign w:val="bottom"/>
          </w:tcPr>
          <w:p w14:paraId="359A70E9" w14:textId="77777777" w:rsidR="000478E1" w:rsidRPr="003E75E3" w:rsidRDefault="000478E1" w:rsidP="000478E1">
            <w:pPr>
              <w:pStyle w:val="CommentaryText"/>
              <w:spacing w:after="0"/>
              <w:rPr>
                <w:rFonts w:asciiTheme="minorHAnsi" w:hAnsiTheme="minorHAnsi" w:cstheme="minorHAnsi"/>
                <w:sz w:val="18"/>
                <w:szCs w:val="18"/>
              </w:rPr>
            </w:pPr>
          </w:p>
        </w:tc>
        <w:tc>
          <w:tcPr>
            <w:tcW w:w="781" w:type="pct"/>
            <w:gridSpan w:val="2"/>
            <w:tcBorders>
              <w:top w:val="nil"/>
              <w:left w:val="nil"/>
              <w:bottom w:val="nil"/>
              <w:right w:val="nil"/>
            </w:tcBorders>
            <w:vAlign w:val="bottom"/>
          </w:tcPr>
          <w:p w14:paraId="00EA65A7" w14:textId="77777777" w:rsidR="000478E1" w:rsidRPr="003E75E3" w:rsidRDefault="000478E1" w:rsidP="000478E1">
            <w:pPr>
              <w:pStyle w:val="CommentaryText"/>
              <w:spacing w:after="0"/>
              <w:rPr>
                <w:rFonts w:asciiTheme="minorHAnsi" w:hAnsiTheme="minorHAnsi" w:cstheme="minorHAnsi"/>
                <w:sz w:val="18"/>
                <w:szCs w:val="18"/>
              </w:rPr>
            </w:pPr>
          </w:p>
        </w:tc>
      </w:tr>
      <w:tr w:rsidR="000478E1" w:rsidRPr="004304D7" w14:paraId="0D5929F5" w14:textId="77777777" w:rsidTr="005F5B4C">
        <w:trPr>
          <w:cantSplit/>
          <w:trHeight w:val="23"/>
        </w:trPr>
        <w:tc>
          <w:tcPr>
            <w:tcW w:w="736" w:type="pct"/>
            <w:tcBorders>
              <w:top w:val="nil"/>
              <w:left w:val="single" w:sz="2" w:space="0" w:color="auto"/>
              <w:bottom w:val="nil"/>
              <w:right w:val="single" w:sz="2" w:space="0" w:color="auto"/>
            </w:tcBorders>
          </w:tcPr>
          <w:p w14:paraId="3D4C4C27" w14:textId="77777777" w:rsidR="000478E1" w:rsidRPr="003E75E3" w:rsidRDefault="000478E1" w:rsidP="000478E1">
            <w:pPr>
              <w:pStyle w:val="TableReference"/>
              <w:tabs>
                <w:tab w:val="left" w:pos="3306"/>
              </w:tabs>
              <w:rPr>
                <w:rFonts w:cs="Calibri"/>
                <w:color w:val="7030A0"/>
                <w:sz w:val="14"/>
              </w:rPr>
            </w:pPr>
          </w:p>
        </w:tc>
        <w:tc>
          <w:tcPr>
            <w:tcW w:w="2950" w:type="pct"/>
            <w:tcBorders>
              <w:top w:val="nil"/>
              <w:left w:val="single" w:sz="2" w:space="0" w:color="auto"/>
              <w:bottom w:val="nil"/>
              <w:right w:val="nil"/>
            </w:tcBorders>
            <w:vAlign w:val="bottom"/>
          </w:tcPr>
          <w:p w14:paraId="33125115" w14:textId="4D0B6592" w:rsidR="000478E1" w:rsidRPr="003E75E3" w:rsidRDefault="000478E1" w:rsidP="000478E1">
            <w:pPr>
              <w:pStyle w:val="CommentaryText"/>
              <w:spacing w:before="40" w:after="0"/>
              <w:rPr>
                <w:rFonts w:asciiTheme="minorHAnsi" w:hAnsiTheme="minorHAnsi" w:cstheme="minorHAnsi"/>
                <w:sz w:val="18"/>
                <w:szCs w:val="18"/>
              </w:rPr>
            </w:pPr>
            <w:r w:rsidRPr="003E75E3">
              <w:rPr>
                <w:rFonts w:cstheme="minorHAnsi"/>
                <w:sz w:val="18"/>
                <w:szCs w:val="18"/>
              </w:rPr>
              <w:t>Between 2 – 3 years</w:t>
            </w:r>
          </w:p>
        </w:tc>
        <w:tc>
          <w:tcPr>
            <w:tcW w:w="533" w:type="pct"/>
            <w:tcBorders>
              <w:top w:val="nil"/>
              <w:left w:val="nil"/>
              <w:bottom w:val="nil"/>
              <w:right w:val="nil"/>
            </w:tcBorders>
            <w:vAlign w:val="bottom"/>
          </w:tcPr>
          <w:p w14:paraId="60BD4F18" w14:textId="77777777" w:rsidR="000478E1" w:rsidRPr="003E75E3" w:rsidRDefault="000478E1" w:rsidP="000478E1">
            <w:pPr>
              <w:pStyle w:val="CommentaryText"/>
              <w:spacing w:after="0"/>
              <w:rPr>
                <w:rFonts w:asciiTheme="minorHAnsi" w:hAnsiTheme="minorHAnsi" w:cstheme="minorHAnsi"/>
                <w:sz w:val="18"/>
                <w:szCs w:val="18"/>
              </w:rPr>
            </w:pPr>
          </w:p>
        </w:tc>
        <w:tc>
          <w:tcPr>
            <w:tcW w:w="781" w:type="pct"/>
            <w:gridSpan w:val="2"/>
            <w:tcBorders>
              <w:top w:val="nil"/>
              <w:left w:val="nil"/>
              <w:bottom w:val="nil"/>
              <w:right w:val="nil"/>
            </w:tcBorders>
            <w:vAlign w:val="bottom"/>
          </w:tcPr>
          <w:p w14:paraId="59903BF6" w14:textId="77777777" w:rsidR="000478E1" w:rsidRPr="003E75E3" w:rsidRDefault="000478E1" w:rsidP="000478E1">
            <w:pPr>
              <w:pStyle w:val="CommentaryText"/>
              <w:spacing w:after="0"/>
              <w:rPr>
                <w:rFonts w:asciiTheme="minorHAnsi" w:hAnsiTheme="minorHAnsi" w:cstheme="minorHAnsi"/>
                <w:sz w:val="18"/>
                <w:szCs w:val="18"/>
              </w:rPr>
            </w:pPr>
          </w:p>
        </w:tc>
      </w:tr>
      <w:tr w:rsidR="000478E1" w:rsidRPr="004304D7" w14:paraId="722CC4DF" w14:textId="77777777" w:rsidTr="005F5B4C">
        <w:trPr>
          <w:cantSplit/>
          <w:trHeight w:val="23"/>
        </w:trPr>
        <w:tc>
          <w:tcPr>
            <w:tcW w:w="736" w:type="pct"/>
            <w:tcBorders>
              <w:top w:val="nil"/>
              <w:left w:val="single" w:sz="2" w:space="0" w:color="auto"/>
              <w:bottom w:val="nil"/>
              <w:right w:val="single" w:sz="2" w:space="0" w:color="auto"/>
            </w:tcBorders>
          </w:tcPr>
          <w:p w14:paraId="7F613CF6" w14:textId="77777777" w:rsidR="000478E1" w:rsidRPr="003E75E3" w:rsidRDefault="000478E1" w:rsidP="000478E1">
            <w:pPr>
              <w:pStyle w:val="TableReference"/>
              <w:tabs>
                <w:tab w:val="left" w:pos="3306"/>
              </w:tabs>
              <w:rPr>
                <w:rFonts w:cs="Calibri"/>
                <w:color w:val="7030A0"/>
                <w:sz w:val="14"/>
              </w:rPr>
            </w:pPr>
          </w:p>
        </w:tc>
        <w:tc>
          <w:tcPr>
            <w:tcW w:w="2950" w:type="pct"/>
            <w:tcBorders>
              <w:top w:val="nil"/>
              <w:left w:val="single" w:sz="2" w:space="0" w:color="auto"/>
              <w:bottom w:val="nil"/>
              <w:right w:val="nil"/>
            </w:tcBorders>
            <w:vAlign w:val="bottom"/>
          </w:tcPr>
          <w:p w14:paraId="506C9B42" w14:textId="7A050365" w:rsidR="000478E1" w:rsidRPr="003E75E3" w:rsidRDefault="000478E1" w:rsidP="000478E1">
            <w:pPr>
              <w:pStyle w:val="CommentaryText"/>
              <w:spacing w:before="40" w:after="0"/>
              <w:rPr>
                <w:rFonts w:asciiTheme="minorHAnsi" w:hAnsiTheme="minorHAnsi" w:cstheme="minorHAnsi"/>
                <w:sz w:val="18"/>
                <w:szCs w:val="18"/>
              </w:rPr>
            </w:pPr>
            <w:r w:rsidRPr="003E75E3">
              <w:rPr>
                <w:rFonts w:cstheme="minorHAnsi"/>
                <w:sz w:val="18"/>
                <w:szCs w:val="18"/>
              </w:rPr>
              <w:t>Between 3 – 4 years</w:t>
            </w:r>
          </w:p>
        </w:tc>
        <w:tc>
          <w:tcPr>
            <w:tcW w:w="533" w:type="pct"/>
            <w:tcBorders>
              <w:top w:val="nil"/>
              <w:left w:val="nil"/>
              <w:bottom w:val="nil"/>
              <w:right w:val="nil"/>
            </w:tcBorders>
            <w:vAlign w:val="bottom"/>
          </w:tcPr>
          <w:p w14:paraId="718D1069" w14:textId="77777777" w:rsidR="000478E1" w:rsidRPr="003E75E3" w:rsidRDefault="000478E1" w:rsidP="000478E1">
            <w:pPr>
              <w:pStyle w:val="CommentaryText"/>
              <w:spacing w:after="0"/>
              <w:rPr>
                <w:rFonts w:asciiTheme="minorHAnsi" w:hAnsiTheme="minorHAnsi" w:cstheme="minorHAnsi"/>
                <w:sz w:val="18"/>
                <w:szCs w:val="18"/>
              </w:rPr>
            </w:pPr>
          </w:p>
        </w:tc>
        <w:tc>
          <w:tcPr>
            <w:tcW w:w="781" w:type="pct"/>
            <w:gridSpan w:val="2"/>
            <w:tcBorders>
              <w:top w:val="nil"/>
              <w:left w:val="nil"/>
              <w:bottom w:val="nil"/>
              <w:right w:val="nil"/>
            </w:tcBorders>
            <w:vAlign w:val="bottom"/>
          </w:tcPr>
          <w:p w14:paraId="4BBB7964" w14:textId="77777777" w:rsidR="000478E1" w:rsidRPr="003E75E3" w:rsidRDefault="000478E1" w:rsidP="000478E1">
            <w:pPr>
              <w:pStyle w:val="CommentaryText"/>
              <w:spacing w:after="0"/>
              <w:rPr>
                <w:rFonts w:asciiTheme="minorHAnsi" w:hAnsiTheme="minorHAnsi" w:cstheme="minorHAnsi"/>
                <w:sz w:val="18"/>
                <w:szCs w:val="18"/>
              </w:rPr>
            </w:pPr>
          </w:p>
        </w:tc>
      </w:tr>
      <w:tr w:rsidR="000478E1" w:rsidRPr="004304D7" w14:paraId="39960E0F" w14:textId="77777777" w:rsidTr="005F5B4C">
        <w:trPr>
          <w:cantSplit/>
          <w:trHeight w:val="23"/>
        </w:trPr>
        <w:tc>
          <w:tcPr>
            <w:tcW w:w="736" w:type="pct"/>
            <w:tcBorders>
              <w:top w:val="nil"/>
              <w:left w:val="single" w:sz="2" w:space="0" w:color="auto"/>
              <w:bottom w:val="nil"/>
              <w:right w:val="single" w:sz="2" w:space="0" w:color="auto"/>
            </w:tcBorders>
          </w:tcPr>
          <w:p w14:paraId="4E622AF1" w14:textId="77777777" w:rsidR="000478E1" w:rsidRPr="003E75E3" w:rsidRDefault="000478E1" w:rsidP="000478E1">
            <w:pPr>
              <w:pStyle w:val="TableReference"/>
              <w:tabs>
                <w:tab w:val="left" w:pos="3306"/>
              </w:tabs>
              <w:rPr>
                <w:rFonts w:cs="Calibri"/>
                <w:color w:val="7030A0"/>
                <w:sz w:val="14"/>
              </w:rPr>
            </w:pPr>
          </w:p>
        </w:tc>
        <w:tc>
          <w:tcPr>
            <w:tcW w:w="2950" w:type="pct"/>
            <w:tcBorders>
              <w:top w:val="nil"/>
              <w:left w:val="single" w:sz="2" w:space="0" w:color="auto"/>
              <w:bottom w:val="nil"/>
              <w:right w:val="nil"/>
            </w:tcBorders>
            <w:vAlign w:val="bottom"/>
          </w:tcPr>
          <w:p w14:paraId="27164C6C" w14:textId="0476A2F8" w:rsidR="000478E1" w:rsidRPr="003E75E3" w:rsidRDefault="000478E1" w:rsidP="000478E1">
            <w:pPr>
              <w:pStyle w:val="CommentaryText"/>
              <w:spacing w:before="40" w:after="0"/>
              <w:rPr>
                <w:rFonts w:asciiTheme="minorHAnsi" w:hAnsiTheme="minorHAnsi" w:cstheme="minorHAnsi"/>
                <w:sz w:val="18"/>
                <w:szCs w:val="18"/>
              </w:rPr>
            </w:pPr>
            <w:r w:rsidRPr="003E75E3">
              <w:rPr>
                <w:rFonts w:cstheme="minorHAnsi"/>
                <w:sz w:val="18"/>
                <w:szCs w:val="18"/>
              </w:rPr>
              <w:t>Between 4 – 5 years</w:t>
            </w:r>
          </w:p>
        </w:tc>
        <w:tc>
          <w:tcPr>
            <w:tcW w:w="533" w:type="pct"/>
            <w:tcBorders>
              <w:top w:val="nil"/>
              <w:left w:val="nil"/>
              <w:bottom w:val="nil"/>
              <w:right w:val="nil"/>
            </w:tcBorders>
            <w:vAlign w:val="bottom"/>
          </w:tcPr>
          <w:p w14:paraId="1D7EA227" w14:textId="77777777" w:rsidR="000478E1" w:rsidRPr="003E75E3" w:rsidRDefault="000478E1" w:rsidP="000478E1">
            <w:pPr>
              <w:pStyle w:val="CommentaryText"/>
              <w:spacing w:after="0"/>
              <w:rPr>
                <w:rFonts w:asciiTheme="minorHAnsi" w:hAnsiTheme="minorHAnsi" w:cstheme="minorHAnsi"/>
                <w:sz w:val="18"/>
                <w:szCs w:val="18"/>
              </w:rPr>
            </w:pPr>
          </w:p>
        </w:tc>
        <w:tc>
          <w:tcPr>
            <w:tcW w:w="781" w:type="pct"/>
            <w:gridSpan w:val="2"/>
            <w:tcBorders>
              <w:top w:val="nil"/>
              <w:left w:val="nil"/>
              <w:bottom w:val="nil"/>
              <w:right w:val="nil"/>
            </w:tcBorders>
            <w:vAlign w:val="bottom"/>
          </w:tcPr>
          <w:p w14:paraId="1E1F809F" w14:textId="77777777" w:rsidR="000478E1" w:rsidRPr="003E75E3" w:rsidRDefault="000478E1" w:rsidP="000478E1">
            <w:pPr>
              <w:pStyle w:val="CommentaryText"/>
              <w:spacing w:after="0"/>
              <w:rPr>
                <w:rFonts w:asciiTheme="minorHAnsi" w:hAnsiTheme="minorHAnsi" w:cstheme="minorHAnsi"/>
                <w:sz w:val="18"/>
                <w:szCs w:val="18"/>
              </w:rPr>
            </w:pPr>
          </w:p>
        </w:tc>
      </w:tr>
      <w:tr w:rsidR="000478E1" w:rsidRPr="004304D7" w14:paraId="7A929D43" w14:textId="77777777" w:rsidTr="005F5B4C">
        <w:trPr>
          <w:cantSplit/>
          <w:trHeight w:val="23"/>
        </w:trPr>
        <w:tc>
          <w:tcPr>
            <w:tcW w:w="736" w:type="pct"/>
            <w:tcBorders>
              <w:top w:val="nil"/>
              <w:left w:val="single" w:sz="2" w:space="0" w:color="auto"/>
              <w:bottom w:val="nil"/>
              <w:right w:val="single" w:sz="2" w:space="0" w:color="auto"/>
            </w:tcBorders>
          </w:tcPr>
          <w:p w14:paraId="23EA30B4" w14:textId="77777777" w:rsidR="000478E1" w:rsidRPr="003E75E3" w:rsidRDefault="000478E1" w:rsidP="000478E1">
            <w:pPr>
              <w:pStyle w:val="TableReference"/>
              <w:tabs>
                <w:tab w:val="left" w:pos="3306"/>
              </w:tabs>
              <w:rPr>
                <w:rFonts w:cs="Calibri"/>
                <w:color w:val="7030A0"/>
                <w:sz w:val="14"/>
              </w:rPr>
            </w:pPr>
          </w:p>
        </w:tc>
        <w:tc>
          <w:tcPr>
            <w:tcW w:w="2950" w:type="pct"/>
            <w:tcBorders>
              <w:top w:val="nil"/>
              <w:left w:val="single" w:sz="2" w:space="0" w:color="auto"/>
              <w:bottom w:val="nil"/>
              <w:right w:val="nil"/>
            </w:tcBorders>
            <w:vAlign w:val="bottom"/>
          </w:tcPr>
          <w:p w14:paraId="6A5B40D4" w14:textId="384362B3" w:rsidR="000478E1" w:rsidRPr="003E75E3" w:rsidRDefault="000478E1" w:rsidP="000478E1">
            <w:pPr>
              <w:pStyle w:val="CommentaryText"/>
              <w:spacing w:before="40" w:after="0"/>
              <w:rPr>
                <w:rFonts w:asciiTheme="minorHAnsi" w:hAnsiTheme="minorHAnsi" w:cstheme="minorHAnsi"/>
                <w:sz w:val="18"/>
                <w:szCs w:val="18"/>
              </w:rPr>
            </w:pPr>
            <w:r w:rsidRPr="003E75E3">
              <w:rPr>
                <w:rFonts w:cstheme="minorHAnsi"/>
                <w:sz w:val="18"/>
                <w:szCs w:val="18"/>
              </w:rPr>
              <w:t>Greater than 5 years</w:t>
            </w:r>
          </w:p>
        </w:tc>
        <w:tc>
          <w:tcPr>
            <w:tcW w:w="533" w:type="pct"/>
            <w:tcBorders>
              <w:top w:val="nil"/>
              <w:left w:val="nil"/>
              <w:bottom w:val="single" w:sz="2" w:space="0" w:color="auto"/>
              <w:right w:val="nil"/>
            </w:tcBorders>
            <w:vAlign w:val="bottom"/>
          </w:tcPr>
          <w:p w14:paraId="49D3043E" w14:textId="77777777" w:rsidR="000478E1" w:rsidRPr="003E75E3" w:rsidRDefault="000478E1" w:rsidP="000478E1">
            <w:pPr>
              <w:pStyle w:val="CommentaryText"/>
              <w:spacing w:after="0"/>
              <w:rPr>
                <w:rFonts w:asciiTheme="minorHAnsi" w:hAnsiTheme="minorHAnsi" w:cstheme="minorHAnsi"/>
                <w:sz w:val="18"/>
                <w:szCs w:val="18"/>
              </w:rPr>
            </w:pPr>
          </w:p>
        </w:tc>
        <w:tc>
          <w:tcPr>
            <w:tcW w:w="781" w:type="pct"/>
            <w:gridSpan w:val="2"/>
            <w:tcBorders>
              <w:top w:val="nil"/>
              <w:left w:val="nil"/>
              <w:bottom w:val="single" w:sz="2" w:space="0" w:color="auto"/>
              <w:right w:val="nil"/>
            </w:tcBorders>
            <w:vAlign w:val="bottom"/>
          </w:tcPr>
          <w:p w14:paraId="3F56A8B2" w14:textId="77777777" w:rsidR="000478E1" w:rsidRPr="003E75E3" w:rsidRDefault="000478E1" w:rsidP="000478E1">
            <w:pPr>
              <w:pStyle w:val="CommentaryText"/>
              <w:spacing w:after="0"/>
              <w:rPr>
                <w:rFonts w:asciiTheme="minorHAnsi" w:hAnsiTheme="minorHAnsi" w:cstheme="minorHAnsi"/>
                <w:sz w:val="18"/>
                <w:szCs w:val="18"/>
              </w:rPr>
            </w:pPr>
          </w:p>
        </w:tc>
      </w:tr>
      <w:tr w:rsidR="000478E1" w:rsidRPr="004304D7" w14:paraId="3F1F5166" w14:textId="77777777" w:rsidTr="005F5B4C">
        <w:trPr>
          <w:cantSplit/>
          <w:trHeight w:val="23"/>
        </w:trPr>
        <w:tc>
          <w:tcPr>
            <w:tcW w:w="736" w:type="pct"/>
            <w:tcBorders>
              <w:top w:val="nil"/>
              <w:left w:val="single" w:sz="2" w:space="0" w:color="auto"/>
              <w:bottom w:val="nil"/>
              <w:right w:val="single" w:sz="2" w:space="0" w:color="auto"/>
            </w:tcBorders>
          </w:tcPr>
          <w:p w14:paraId="60A8CCD4"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46C6C38C" w14:textId="69CABED2" w:rsidR="000478E1" w:rsidRPr="003E75E3" w:rsidRDefault="000478E1" w:rsidP="000478E1">
            <w:pPr>
              <w:pStyle w:val="CommentaryText"/>
              <w:spacing w:before="40" w:after="0"/>
              <w:rPr>
                <w:rFonts w:asciiTheme="minorHAnsi" w:hAnsiTheme="minorHAnsi" w:cstheme="minorHAnsi"/>
                <w:sz w:val="18"/>
                <w:szCs w:val="18"/>
              </w:rPr>
            </w:pPr>
            <w:r w:rsidRPr="003E75E3">
              <w:rPr>
                <w:rFonts w:cstheme="minorHAnsi"/>
                <w:b/>
                <w:sz w:val="18"/>
                <w:szCs w:val="18"/>
              </w:rPr>
              <w:t>Total Lease Receivables</w:t>
            </w:r>
          </w:p>
        </w:tc>
        <w:tc>
          <w:tcPr>
            <w:tcW w:w="533" w:type="pct"/>
            <w:tcBorders>
              <w:top w:val="single" w:sz="2" w:space="0" w:color="auto"/>
              <w:left w:val="nil"/>
              <w:bottom w:val="single" w:sz="2" w:space="0" w:color="auto"/>
              <w:right w:val="nil"/>
            </w:tcBorders>
            <w:vAlign w:val="bottom"/>
          </w:tcPr>
          <w:p w14:paraId="5248A63A" w14:textId="77777777" w:rsidR="000478E1" w:rsidRPr="003E75E3" w:rsidRDefault="000478E1" w:rsidP="000478E1">
            <w:pPr>
              <w:pStyle w:val="CommentaryText"/>
              <w:spacing w:after="0"/>
              <w:rPr>
                <w:rFonts w:asciiTheme="minorHAnsi" w:hAnsiTheme="minorHAnsi" w:cstheme="minorHAnsi"/>
                <w:sz w:val="18"/>
                <w:szCs w:val="18"/>
              </w:rPr>
            </w:pPr>
          </w:p>
        </w:tc>
        <w:tc>
          <w:tcPr>
            <w:tcW w:w="781" w:type="pct"/>
            <w:gridSpan w:val="2"/>
            <w:tcBorders>
              <w:top w:val="single" w:sz="2" w:space="0" w:color="auto"/>
              <w:left w:val="nil"/>
              <w:bottom w:val="single" w:sz="2" w:space="0" w:color="auto"/>
              <w:right w:val="nil"/>
            </w:tcBorders>
            <w:vAlign w:val="bottom"/>
          </w:tcPr>
          <w:p w14:paraId="481DED24" w14:textId="77777777" w:rsidR="000478E1" w:rsidRPr="003E75E3" w:rsidRDefault="000478E1" w:rsidP="000478E1">
            <w:pPr>
              <w:pStyle w:val="CommentaryText"/>
              <w:spacing w:after="0"/>
              <w:rPr>
                <w:rFonts w:asciiTheme="minorHAnsi" w:hAnsiTheme="minorHAnsi" w:cstheme="minorHAnsi"/>
                <w:sz w:val="18"/>
                <w:szCs w:val="18"/>
              </w:rPr>
            </w:pPr>
          </w:p>
        </w:tc>
      </w:tr>
      <w:tr w:rsidR="000478E1" w:rsidRPr="004304D7" w14:paraId="6B7A8739" w14:textId="77777777" w:rsidTr="005F5B4C">
        <w:trPr>
          <w:cantSplit/>
          <w:trHeight w:val="23"/>
        </w:trPr>
        <w:tc>
          <w:tcPr>
            <w:tcW w:w="736" w:type="pct"/>
            <w:tcBorders>
              <w:top w:val="nil"/>
              <w:left w:val="single" w:sz="2" w:space="0" w:color="auto"/>
              <w:bottom w:val="nil"/>
              <w:right w:val="single" w:sz="2" w:space="0" w:color="auto"/>
            </w:tcBorders>
          </w:tcPr>
          <w:p w14:paraId="6BF210D7"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407CFA4C" w14:textId="22E2CD8A" w:rsidR="000478E1" w:rsidRPr="003E75E3" w:rsidRDefault="000478E1" w:rsidP="000478E1">
            <w:pPr>
              <w:pStyle w:val="CommentaryText"/>
              <w:spacing w:before="40" w:after="0"/>
              <w:rPr>
                <w:rFonts w:cstheme="minorHAnsi"/>
                <w:sz w:val="18"/>
                <w:szCs w:val="18"/>
              </w:rPr>
            </w:pPr>
            <w:r w:rsidRPr="003E75E3">
              <w:rPr>
                <w:rFonts w:cstheme="minorHAnsi"/>
                <w:sz w:val="18"/>
                <w:szCs w:val="18"/>
              </w:rPr>
              <w:t>Unguaranteed Residual Value - Undiscounted</w:t>
            </w:r>
          </w:p>
        </w:tc>
        <w:tc>
          <w:tcPr>
            <w:tcW w:w="533" w:type="pct"/>
            <w:tcBorders>
              <w:top w:val="single" w:sz="2" w:space="0" w:color="auto"/>
              <w:left w:val="nil"/>
              <w:bottom w:val="nil"/>
              <w:right w:val="nil"/>
            </w:tcBorders>
            <w:vAlign w:val="bottom"/>
          </w:tcPr>
          <w:p w14:paraId="159B088F" w14:textId="77777777" w:rsidR="000478E1" w:rsidRPr="003E75E3" w:rsidRDefault="000478E1" w:rsidP="000478E1">
            <w:pPr>
              <w:pStyle w:val="CommentaryText"/>
              <w:spacing w:after="0"/>
              <w:rPr>
                <w:rFonts w:asciiTheme="minorHAnsi" w:hAnsiTheme="minorHAnsi" w:cstheme="minorHAnsi"/>
                <w:sz w:val="18"/>
                <w:szCs w:val="18"/>
              </w:rPr>
            </w:pPr>
          </w:p>
        </w:tc>
        <w:tc>
          <w:tcPr>
            <w:tcW w:w="781" w:type="pct"/>
            <w:gridSpan w:val="2"/>
            <w:tcBorders>
              <w:top w:val="single" w:sz="2" w:space="0" w:color="auto"/>
              <w:left w:val="nil"/>
              <w:bottom w:val="nil"/>
              <w:right w:val="nil"/>
            </w:tcBorders>
            <w:vAlign w:val="bottom"/>
          </w:tcPr>
          <w:p w14:paraId="77A40C58" w14:textId="77777777" w:rsidR="000478E1" w:rsidRPr="003E75E3" w:rsidRDefault="000478E1" w:rsidP="000478E1">
            <w:pPr>
              <w:pStyle w:val="CommentaryText"/>
              <w:spacing w:after="0"/>
              <w:rPr>
                <w:rFonts w:asciiTheme="minorHAnsi" w:hAnsiTheme="minorHAnsi" w:cstheme="minorHAnsi"/>
                <w:sz w:val="18"/>
                <w:szCs w:val="18"/>
              </w:rPr>
            </w:pPr>
          </w:p>
        </w:tc>
      </w:tr>
      <w:tr w:rsidR="000478E1" w:rsidRPr="004304D7" w14:paraId="65C91EAD" w14:textId="77777777" w:rsidTr="005F5B4C">
        <w:trPr>
          <w:cantSplit/>
          <w:trHeight w:val="23"/>
        </w:trPr>
        <w:tc>
          <w:tcPr>
            <w:tcW w:w="736" w:type="pct"/>
            <w:tcBorders>
              <w:top w:val="nil"/>
              <w:left w:val="single" w:sz="2" w:space="0" w:color="auto"/>
              <w:bottom w:val="nil"/>
              <w:right w:val="single" w:sz="2" w:space="0" w:color="auto"/>
            </w:tcBorders>
          </w:tcPr>
          <w:p w14:paraId="6A3C83E3"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2E9C844A" w14:textId="5C5E24BD" w:rsidR="000478E1" w:rsidRPr="003E75E3" w:rsidRDefault="000478E1" w:rsidP="000478E1">
            <w:pPr>
              <w:pStyle w:val="CommentaryText"/>
              <w:spacing w:before="40" w:after="0"/>
              <w:rPr>
                <w:rFonts w:asciiTheme="minorHAnsi" w:hAnsiTheme="minorHAnsi" w:cstheme="minorHAnsi"/>
                <w:sz w:val="18"/>
                <w:szCs w:val="18"/>
              </w:rPr>
            </w:pPr>
            <w:r w:rsidRPr="003E75E3">
              <w:rPr>
                <w:rFonts w:cstheme="minorHAnsi"/>
                <w:sz w:val="18"/>
                <w:szCs w:val="18"/>
              </w:rPr>
              <w:t>Less: Unearned Finance Income</w:t>
            </w:r>
          </w:p>
        </w:tc>
        <w:tc>
          <w:tcPr>
            <w:tcW w:w="533" w:type="pct"/>
            <w:tcBorders>
              <w:top w:val="nil"/>
              <w:left w:val="nil"/>
              <w:bottom w:val="single" w:sz="4" w:space="0" w:color="auto"/>
              <w:right w:val="nil"/>
            </w:tcBorders>
            <w:vAlign w:val="bottom"/>
          </w:tcPr>
          <w:p w14:paraId="458BE925" w14:textId="77777777" w:rsidR="000478E1" w:rsidRPr="003E75E3" w:rsidRDefault="000478E1" w:rsidP="000478E1">
            <w:pPr>
              <w:pStyle w:val="CommentaryText"/>
              <w:spacing w:after="0"/>
              <w:rPr>
                <w:rFonts w:asciiTheme="minorHAnsi" w:hAnsiTheme="minorHAnsi" w:cstheme="minorHAnsi"/>
                <w:sz w:val="18"/>
                <w:szCs w:val="18"/>
              </w:rPr>
            </w:pPr>
          </w:p>
        </w:tc>
        <w:tc>
          <w:tcPr>
            <w:tcW w:w="781" w:type="pct"/>
            <w:gridSpan w:val="2"/>
            <w:tcBorders>
              <w:top w:val="nil"/>
              <w:left w:val="nil"/>
              <w:bottom w:val="single" w:sz="4" w:space="0" w:color="auto"/>
              <w:right w:val="nil"/>
            </w:tcBorders>
            <w:vAlign w:val="bottom"/>
          </w:tcPr>
          <w:p w14:paraId="237BF740" w14:textId="77777777" w:rsidR="000478E1" w:rsidRPr="003E75E3" w:rsidRDefault="000478E1" w:rsidP="000478E1">
            <w:pPr>
              <w:pStyle w:val="CommentaryText"/>
              <w:spacing w:after="0"/>
              <w:rPr>
                <w:rFonts w:asciiTheme="minorHAnsi" w:hAnsiTheme="minorHAnsi" w:cstheme="minorHAnsi"/>
                <w:sz w:val="18"/>
                <w:szCs w:val="18"/>
              </w:rPr>
            </w:pPr>
          </w:p>
        </w:tc>
      </w:tr>
      <w:tr w:rsidR="000478E1" w:rsidRPr="004304D7" w14:paraId="3A94703B" w14:textId="77777777" w:rsidTr="005F5B4C">
        <w:trPr>
          <w:cantSplit/>
          <w:trHeight w:val="23"/>
        </w:trPr>
        <w:tc>
          <w:tcPr>
            <w:tcW w:w="736" w:type="pct"/>
            <w:tcBorders>
              <w:top w:val="nil"/>
              <w:left w:val="single" w:sz="2" w:space="0" w:color="auto"/>
              <w:bottom w:val="nil"/>
              <w:right w:val="single" w:sz="2" w:space="0" w:color="auto"/>
            </w:tcBorders>
          </w:tcPr>
          <w:p w14:paraId="0BABF1F4"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5E6DE280" w14:textId="23338D0A" w:rsidR="000478E1" w:rsidRPr="003E75E3" w:rsidRDefault="000478E1" w:rsidP="000478E1">
            <w:pPr>
              <w:pStyle w:val="CommentaryText"/>
              <w:spacing w:before="40" w:after="0"/>
              <w:rPr>
                <w:rFonts w:cstheme="minorHAnsi"/>
                <w:sz w:val="18"/>
                <w:szCs w:val="18"/>
              </w:rPr>
            </w:pPr>
            <w:r w:rsidRPr="003E75E3">
              <w:rPr>
                <w:b/>
                <w:bCs/>
                <w:sz w:val="18"/>
                <w:szCs w:val="18"/>
              </w:rPr>
              <w:t>Net Investment in the Finance Lease</w:t>
            </w:r>
          </w:p>
        </w:tc>
        <w:tc>
          <w:tcPr>
            <w:tcW w:w="533" w:type="pct"/>
            <w:tcBorders>
              <w:top w:val="single" w:sz="4" w:space="0" w:color="auto"/>
              <w:left w:val="nil"/>
              <w:bottom w:val="double" w:sz="4" w:space="0" w:color="auto"/>
              <w:right w:val="nil"/>
            </w:tcBorders>
            <w:vAlign w:val="bottom"/>
          </w:tcPr>
          <w:p w14:paraId="38971F91" w14:textId="77777777" w:rsidR="000478E1" w:rsidRPr="003E75E3" w:rsidRDefault="000478E1" w:rsidP="000478E1">
            <w:pPr>
              <w:pStyle w:val="CommentaryText"/>
              <w:spacing w:after="0"/>
              <w:rPr>
                <w:rFonts w:asciiTheme="minorHAnsi" w:hAnsiTheme="minorHAnsi" w:cstheme="minorHAnsi"/>
                <w:sz w:val="18"/>
                <w:szCs w:val="18"/>
              </w:rPr>
            </w:pPr>
          </w:p>
        </w:tc>
        <w:tc>
          <w:tcPr>
            <w:tcW w:w="781" w:type="pct"/>
            <w:gridSpan w:val="2"/>
            <w:tcBorders>
              <w:top w:val="single" w:sz="4" w:space="0" w:color="auto"/>
              <w:left w:val="nil"/>
              <w:bottom w:val="double" w:sz="4" w:space="0" w:color="auto"/>
              <w:right w:val="nil"/>
            </w:tcBorders>
            <w:vAlign w:val="bottom"/>
          </w:tcPr>
          <w:p w14:paraId="18A2DA11" w14:textId="77777777" w:rsidR="000478E1" w:rsidRPr="003E75E3" w:rsidRDefault="000478E1" w:rsidP="000478E1">
            <w:pPr>
              <w:pStyle w:val="CommentaryText"/>
              <w:spacing w:after="0"/>
              <w:rPr>
                <w:rFonts w:asciiTheme="minorHAnsi" w:hAnsiTheme="minorHAnsi" w:cstheme="minorHAnsi"/>
                <w:sz w:val="18"/>
                <w:szCs w:val="18"/>
              </w:rPr>
            </w:pPr>
          </w:p>
        </w:tc>
      </w:tr>
    </w:tbl>
    <w:p w14:paraId="44D314F2" w14:textId="77777777" w:rsidR="00641FF6" w:rsidRDefault="00641FF6"/>
    <w:p w14:paraId="14493E35" w14:textId="77777777" w:rsidR="00641FF6" w:rsidRDefault="00641FF6"/>
    <w:p w14:paraId="45B8090D" w14:textId="77777777" w:rsidR="00641FF6" w:rsidRDefault="00641FF6"/>
    <w:p w14:paraId="229AF924" w14:textId="58E43452" w:rsidR="00D90F91" w:rsidRDefault="00B91A27">
      <w:r>
        <w:br w:type="page"/>
      </w:r>
    </w:p>
    <w:tbl>
      <w:tblPr>
        <w:tblW w:w="5128"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4"/>
        <w:gridCol w:w="8930"/>
      </w:tblGrid>
      <w:tr w:rsidR="004304D7" w:rsidRPr="00DD296A" w14:paraId="44D15969" w14:textId="77777777" w:rsidTr="005F5B4C">
        <w:trPr>
          <w:cantSplit/>
          <w:trHeight w:val="23"/>
        </w:trPr>
        <w:tc>
          <w:tcPr>
            <w:tcW w:w="745" w:type="pct"/>
            <w:tcBorders>
              <w:top w:val="nil"/>
              <w:left w:val="single" w:sz="2" w:space="0" w:color="auto"/>
              <w:bottom w:val="nil"/>
              <w:right w:val="single" w:sz="2" w:space="0" w:color="auto"/>
            </w:tcBorders>
          </w:tcPr>
          <w:p w14:paraId="47C9FE40" w14:textId="3FAF8116" w:rsidR="004304D7" w:rsidRPr="003E75E3" w:rsidRDefault="00191F90" w:rsidP="000159C3">
            <w:pPr>
              <w:pStyle w:val="TableReference"/>
              <w:tabs>
                <w:tab w:val="left" w:pos="3306"/>
              </w:tabs>
              <w:spacing w:before="240" w:after="240"/>
              <w:rPr>
                <w:rFonts w:cs="Calibri"/>
                <w:color w:val="7030A0"/>
                <w:sz w:val="22"/>
                <w:szCs w:val="22"/>
              </w:rPr>
            </w:pPr>
            <w:r w:rsidRPr="003E75E3">
              <w:rPr>
                <w:color w:val="7030A0"/>
              </w:rPr>
              <w:lastRenderedPageBreak/>
              <w:br w:type="page"/>
            </w:r>
            <w:r w:rsidR="00522585" w:rsidRPr="003E75E3">
              <w:rPr>
                <w:rFonts w:cs="Calibri"/>
                <w:b/>
                <w:color w:val="7030A0"/>
                <w:sz w:val="22"/>
                <w:szCs w:val="22"/>
              </w:rPr>
              <w:t>Reference</w:t>
            </w:r>
          </w:p>
        </w:tc>
        <w:tc>
          <w:tcPr>
            <w:tcW w:w="4255" w:type="pct"/>
            <w:tcBorders>
              <w:top w:val="nil"/>
              <w:left w:val="single" w:sz="2" w:space="0" w:color="auto"/>
              <w:bottom w:val="nil"/>
              <w:right w:val="nil"/>
            </w:tcBorders>
            <w:shd w:val="clear" w:color="auto" w:fill="7030A0"/>
            <w:vAlign w:val="bottom"/>
          </w:tcPr>
          <w:p w14:paraId="2B2BA7CE" w14:textId="68588725" w:rsidR="004304D7" w:rsidRPr="003E75E3" w:rsidRDefault="004304D7" w:rsidP="000159C3">
            <w:pPr>
              <w:pStyle w:val="CommentaryText"/>
              <w:spacing w:before="240" w:after="240"/>
              <w:rPr>
                <w:rFonts w:cs="Calibri"/>
                <w:b/>
                <w:color w:val="FFFFFF" w:themeColor="background1"/>
                <w:sz w:val="28"/>
                <w:szCs w:val="28"/>
              </w:rPr>
            </w:pPr>
            <w:bookmarkStart w:id="633" w:name="_Toc163106347"/>
            <w:r w:rsidRPr="003E75E3">
              <w:rPr>
                <w:rFonts w:cs="Calibri"/>
                <w:b/>
                <w:color w:val="FFFFFF" w:themeColor="background1"/>
                <w:sz w:val="28"/>
                <w:szCs w:val="28"/>
              </w:rPr>
              <w:t xml:space="preserve">Commentary – Note </w:t>
            </w:r>
            <w:r w:rsidR="001C1B00" w:rsidRPr="003E75E3">
              <w:rPr>
                <w:rFonts w:cs="Calibri"/>
                <w:b/>
                <w:color w:val="FFFFFF" w:themeColor="background1"/>
                <w:sz w:val="28"/>
                <w:szCs w:val="28"/>
              </w:rPr>
              <w:t>1</w:t>
            </w:r>
            <w:r w:rsidR="008B29B3" w:rsidRPr="003E75E3">
              <w:rPr>
                <w:rFonts w:cs="Calibri"/>
                <w:b/>
                <w:color w:val="FFFFFF" w:themeColor="background1"/>
                <w:sz w:val="28"/>
                <w:szCs w:val="28"/>
              </w:rPr>
              <w:t>6</w:t>
            </w:r>
            <w:r w:rsidRPr="003E75E3">
              <w:rPr>
                <w:rFonts w:cs="Calibri"/>
                <w:b/>
                <w:color w:val="FFFFFF" w:themeColor="background1"/>
                <w:sz w:val="28"/>
                <w:szCs w:val="28"/>
              </w:rPr>
              <w:t>: Receivables</w:t>
            </w:r>
            <w:bookmarkEnd w:id="633"/>
            <w:r w:rsidR="009143CA" w:rsidRPr="00AB6D7D">
              <w:rPr>
                <w:rFonts w:cs="Calibri"/>
                <w:b/>
                <w:color w:val="FF0000"/>
                <w:sz w:val="28"/>
                <w:szCs w:val="28"/>
              </w:rPr>
              <w:t xml:space="preserve"> </w:t>
            </w:r>
            <w:r w:rsidR="00EC4C82" w:rsidRPr="008F01B9">
              <w:rPr>
                <w:rFonts w:cs="Calibri"/>
                <w:b/>
                <w:color w:val="FFFFFF" w:themeColor="background1"/>
                <w:sz w:val="28"/>
                <w:szCs w:val="28"/>
              </w:rPr>
              <w:t>and Contract Assets</w:t>
            </w:r>
          </w:p>
        </w:tc>
      </w:tr>
      <w:tr w:rsidR="001869E2" w:rsidRPr="00DD296A" w14:paraId="1BDA500D" w14:textId="77777777" w:rsidTr="005F5B4C">
        <w:trPr>
          <w:cantSplit/>
          <w:trHeight w:val="23"/>
        </w:trPr>
        <w:tc>
          <w:tcPr>
            <w:tcW w:w="745" w:type="pct"/>
            <w:tcBorders>
              <w:top w:val="nil"/>
              <w:left w:val="single" w:sz="2" w:space="0" w:color="auto"/>
              <w:bottom w:val="nil"/>
              <w:right w:val="single" w:sz="2" w:space="0" w:color="auto"/>
            </w:tcBorders>
          </w:tcPr>
          <w:p w14:paraId="3A47B892" w14:textId="77777777" w:rsidR="001869E2" w:rsidRPr="003E75E3" w:rsidRDefault="001869E2">
            <w:pPr>
              <w:pStyle w:val="TableReference"/>
              <w:tabs>
                <w:tab w:val="left" w:pos="3306"/>
              </w:tabs>
              <w:spacing w:before="40"/>
              <w:rPr>
                <w:rFonts w:cs="Calibri"/>
                <w:color w:val="7030A0"/>
                <w:sz w:val="14"/>
              </w:rPr>
            </w:pPr>
          </w:p>
        </w:tc>
        <w:tc>
          <w:tcPr>
            <w:tcW w:w="4255" w:type="pct"/>
            <w:tcBorders>
              <w:top w:val="nil"/>
              <w:left w:val="single" w:sz="2" w:space="0" w:color="auto"/>
              <w:bottom w:val="nil"/>
              <w:right w:val="nil"/>
            </w:tcBorders>
            <w:shd w:val="clear" w:color="auto" w:fill="7030A0"/>
            <w:vAlign w:val="bottom"/>
          </w:tcPr>
          <w:p w14:paraId="6C8094D3" w14:textId="5959C498" w:rsidR="001869E2" w:rsidRPr="003E75E3" w:rsidRDefault="001869E2" w:rsidP="001869E2">
            <w:pPr>
              <w:pStyle w:val="CommentaryText"/>
              <w:rPr>
                <w:rFonts w:cs="Calibri"/>
                <w:b/>
                <w:bCs/>
                <w:color w:val="FFFFFF" w:themeColor="background1"/>
                <w:sz w:val="18"/>
                <w:szCs w:val="18"/>
              </w:rPr>
            </w:pPr>
            <w:r w:rsidRPr="003E75E3">
              <w:rPr>
                <w:rFonts w:cs="Calibri"/>
                <w:color w:val="FFFFFF" w:themeColor="background1"/>
                <w:sz w:val="18"/>
                <w:szCs w:val="18"/>
              </w:rPr>
              <w:t>The model provides the minimum disclosure requirements under AASB 9</w:t>
            </w:r>
            <w:r w:rsidR="00FB080E" w:rsidRPr="00FB080E">
              <w:rPr>
                <w:i/>
                <w:iCs/>
                <w:color w:val="FF0000"/>
                <w:sz w:val="18"/>
                <w:szCs w:val="18"/>
              </w:rPr>
              <w:t xml:space="preserve"> </w:t>
            </w:r>
            <w:r w:rsidR="00FB080E" w:rsidRPr="008F01B9">
              <w:rPr>
                <w:i/>
                <w:iCs/>
                <w:color w:val="FFFFFF" w:themeColor="background1"/>
                <w:sz w:val="18"/>
                <w:szCs w:val="18"/>
              </w:rPr>
              <w:t>Financial Instruments</w:t>
            </w:r>
            <w:r w:rsidRPr="003E75E3">
              <w:rPr>
                <w:rFonts w:cs="Calibri"/>
                <w:color w:val="FFFFFF" w:themeColor="background1"/>
                <w:sz w:val="18"/>
                <w:szCs w:val="18"/>
              </w:rPr>
              <w:t>, with the breakdown shown in this note disclosure being an example only.</w:t>
            </w:r>
            <w:r w:rsidR="00FA7C77">
              <w:rPr>
                <w:rFonts w:cs="Calibri"/>
                <w:color w:val="FFFFFF" w:themeColor="background1"/>
                <w:sz w:val="18"/>
                <w:szCs w:val="18"/>
              </w:rPr>
              <w:t xml:space="preserve"> </w:t>
            </w:r>
            <w:r w:rsidRPr="003E75E3">
              <w:rPr>
                <w:rFonts w:cs="Calibri"/>
                <w:color w:val="FFFFFF" w:themeColor="background1"/>
                <w:sz w:val="18"/>
                <w:szCs w:val="18"/>
              </w:rPr>
              <w:t>Agencies need to adapt this note to fit their circumstances and materiality.</w:t>
            </w:r>
            <w:r w:rsidR="00FA7C77">
              <w:rPr>
                <w:rFonts w:cs="Calibri"/>
                <w:color w:val="FFFFFF" w:themeColor="background1"/>
                <w:sz w:val="18"/>
                <w:szCs w:val="18"/>
              </w:rPr>
              <w:t xml:space="preserve"> </w:t>
            </w:r>
            <w:r w:rsidRPr="003E75E3">
              <w:rPr>
                <w:rFonts w:cs="Calibri"/>
                <w:color w:val="FFFFFF" w:themeColor="background1"/>
                <w:sz w:val="18"/>
                <w:szCs w:val="18"/>
              </w:rPr>
              <w:t xml:space="preserve">Agencies should only include line items that are applicable to them </w:t>
            </w:r>
            <w:proofErr w:type="gramStart"/>
            <w:r w:rsidRPr="003E75E3">
              <w:rPr>
                <w:rFonts w:cs="Calibri"/>
                <w:color w:val="FFFFFF" w:themeColor="background1"/>
                <w:sz w:val="18"/>
                <w:szCs w:val="18"/>
              </w:rPr>
              <w:t>where</w:t>
            </w:r>
            <w:proofErr w:type="gramEnd"/>
            <w:r w:rsidRPr="003E75E3">
              <w:rPr>
                <w:rFonts w:cs="Calibri"/>
                <w:color w:val="FFFFFF" w:themeColor="background1"/>
                <w:sz w:val="18"/>
                <w:szCs w:val="18"/>
              </w:rPr>
              <w:t xml:space="preserve"> material.</w:t>
            </w:r>
            <w:r w:rsidR="00FA7C77">
              <w:rPr>
                <w:rFonts w:cs="Calibri"/>
                <w:color w:val="FFFFFF" w:themeColor="background1"/>
                <w:sz w:val="18"/>
                <w:szCs w:val="18"/>
              </w:rPr>
              <w:t xml:space="preserve"> </w:t>
            </w:r>
            <w:r w:rsidRPr="003E75E3">
              <w:rPr>
                <w:rFonts w:cs="Calibri"/>
                <w:color w:val="FFFFFF" w:themeColor="background1"/>
                <w:sz w:val="18"/>
                <w:szCs w:val="18"/>
              </w:rPr>
              <w:t>For example, where an agency does not have a material amount of contract assets</w:t>
            </w:r>
            <w:r w:rsidR="00B555FC">
              <w:rPr>
                <w:rFonts w:cs="Calibri"/>
                <w:color w:val="FFFFFF" w:themeColor="background1"/>
                <w:sz w:val="18"/>
                <w:szCs w:val="18"/>
              </w:rPr>
              <w:t>,</w:t>
            </w:r>
            <w:r w:rsidRPr="003E75E3">
              <w:rPr>
                <w:rFonts w:cs="Calibri"/>
                <w:color w:val="FFFFFF" w:themeColor="background1"/>
                <w:sz w:val="18"/>
                <w:szCs w:val="18"/>
              </w:rPr>
              <w:t xml:space="preserve"> then contract assets </w:t>
            </w:r>
            <w:r w:rsidR="00B555FC" w:rsidRPr="008F01B9">
              <w:rPr>
                <w:rFonts w:cs="Calibri"/>
                <w:color w:val="FFFFFF" w:themeColor="background1"/>
                <w:sz w:val="18"/>
                <w:szCs w:val="18"/>
              </w:rPr>
              <w:t xml:space="preserve">do not have to be separately disclosed </w:t>
            </w:r>
            <w:r w:rsidRPr="008F01B9">
              <w:rPr>
                <w:rFonts w:cs="Calibri"/>
                <w:color w:val="FFFFFF" w:themeColor="background1"/>
                <w:sz w:val="18"/>
                <w:szCs w:val="18"/>
              </w:rPr>
              <w:t>in this note.</w:t>
            </w:r>
            <w:r w:rsidR="00FA7C77" w:rsidRPr="008F01B9">
              <w:rPr>
                <w:rFonts w:cs="Calibri"/>
                <w:color w:val="FFFFFF" w:themeColor="background1"/>
                <w:sz w:val="18"/>
                <w:szCs w:val="18"/>
              </w:rPr>
              <w:t xml:space="preserve"> </w:t>
            </w:r>
            <w:r w:rsidRPr="008F01B9">
              <w:rPr>
                <w:rFonts w:cs="Calibri"/>
                <w:color w:val="FFFFFF" w:themeColor="background1"/>
                <w:sz w:val="18"/>
                <w:szCs w:val="18"/>
              </w:rPr>
              <w:t xml:space="preserve">Where this is the case, this note should be titled </w:t>
            </w:r>
            <w:r w:rsidR="007D6902" w:rsidRPr="008F01B9">
              <w:rPr>
                <w:rFonts w:cs="Calibri"/>
                <w:i/>
                <w:iCs/>
                <w:color w:val="FFFFFF" w:themeColor="background1"/>
                <w:sz w:val="18"/>
                <w:szCs w:val="18"/>
              </w:rPr>
              <w:t>Receivables</w:t>
            </w:r>
            <w:r w:rsidRPr="008F01B9">
              <w:rPr>
                <w:rFonts w:cs="Calibri"/>
                <w:color w:val="FFFFFF" w:themeColor="background1"/>
                <w:sz w:val="18"/>
                <w:szCs w:val="18"/>
              </w:rPr>
              <w:t xml:space="preserve">. </w:t>
            </w:r>
          </w:p>
        </w:tc>
      </w:tr>
      <w:tr w:rsidR="000153C0" w:rsidRPr="00DD296A" w14:paraId="54315A55" w14:textId="77777777" w:rsidTr="005F5B4C">
        <w:trPr>
          <w:cantSplit/>
          <w:trHeight w:val="23"/>
        </w:trPr>
        <w:tc>
          <w:tcPr>
            <w:tcW w:w="745" w:type="pct"/>
            <w:tcBorders>
              <w:top w:val="nil"/>
              <w:left w:val="single" w:sz="2" w:space="0" w:color="auto"/>
              <w:bottom w:val="nil"/>
              <w:right w:val="single" w:sz="2" w:space="0" w:color="auto"/>
            </w:tcBorders>
          </w:tcPr>
          <w:p w14:paraId="7E609A5A" w14:textId="77777777" w:rsidR="000153C0" w:rsidRPr="003E75E3" w:rsidRDefault="000153C0">
            <w:pPr>
              <w:pStyle w:val="TableReference"/>
              <w:tabs>
                <w:tab w:val="left" w:pos="3306"/>
              </w:tabs>
              <w:spacing w:before="40"/>
              <w:rPr>
                <w:rFonts w:cs="Calibri"/>
                <w:color w:val="7030A0"/>
                <w:sz w:val="14"/>
              </w:rPr>
            </w:pPr>
          </w:p>
        </w:tc>
        <w:tc>
          <w:tcPr>
            <w:tcW w:w="4255" w:type="pct"/>
            <w:tcBorders>
              <w:top w:val="nil"/>
              <w:left w:val="single" w:sz="2" w:space="0" w:color="auto"/>
              <w:bottom w:val="nil"/>
              <w:right w:val="nil"/>
            </w:tcBorders>
            <w:shd w:val="clear" w:color="auto" w:fill="7030A0"/>
            <w:vAlign w:val="bottom"/>
          </w:tcPr>
          <w:p w14:paraId="5B0E71D2" w14:textId="355BCB7E" w:rsidR="000153C0" w:rsidRPr="000153C0" w:rsidRDefault="000153C0" w:rsidP="00EE4794">
            <w:pPr>
              <w:pStyle w:val="CommentaryText"/>
              <w:rPr>
                <w:rFonts w:cs="Calibri"/>
                <w:color w:val="FF0000"/>
                <w:sz w:val="18"/>
                <w:szCs w:val="18"/>
                <w:highlight w:val="cyan"/>
              </w:rPr>
            </w:pPr>
            <w:r w:rsidRPr="00EE4794">
              <w:rPr>
                <w:rFonts w:cs="Calibri"/>
                <w:color w:val="FFFFFF" w:themeColor="background1"/>
                <w:sz w:val="18"/>
                <w:szCs w:val="18"/>
              </w:rPr>
              <w:t xml:space="preserve">A ‘Reconciliation of the Loss Allowance’ needs to be included for each type of receivable/contract asset (i.e. accounts receivable, loans receivable, contracts assets etc). However, where these reconciliations are not material they do not need to be separately disclosed or could be combined. </w:t>
            </w:r>
            <w:r w:rsidRPr="000153C0">
              <w:rPr>
                <w:rFonts w:cs="Calibri"/>
                <w:color w:val="FF0000"/>
                <w:sz w:val="18"/>
                <w:szCs w:val="18"/>
                <w:highlight w:val="cyan"/>
              </w:rPr>
              <w:t>The reconciliation</w:t>
            </w:r>
            <w:r w:rsidR="00EE4794">
              <w:rPr>
                <w:rFonts w:cs="Calibri"/>
                <w:color w:val="FF0000"/>
                <w:sz w:val="18"/>
                <w:szCs w:val="18"/>
                <w:highlight w:val="cyan"/>
              </w:rPr>
              <w:t>s</w:t>
            </w:r>
            <w:r w:rsidRPr="000153C0">
              <w:rPr>
                <w:rFonts w:cs="Calibri"/>
                <w:color w:val="FF0000"/>
                <w:sz w:val="18"/>
                <w:szCs w:val="18"/>
                <w:highlight w:val="cyan"/>
              </w:rPr>
              <w:t xml:space="preserve"> typically include three movement line items as follows:</w:t>
            </w:r>
          </w:p>
        </w:tc>
      </w:tr>
      <w:tr w:rsidR="00224857" w:rsidRPr="00DD296A" w14:paraId="6FD599B9" w14:textId="77777777" w:rsidTr="005F5B4C">
        <w:trPr>
          <w:cantSplit/>
          <w:trHeight w:val="23"/>
        </w:trPr>
        <w:tc>
          <w:tcPr>
            <w:tcW w:w="745" w:type="pct"/>
            <w:tcBorders>
              <w:top w:val="nil"/>
              <w:left w:val="single" w:sz="2" w:space="0" w:color="auto"/>
              <w:bottom w:val="nil"/>
              <w:right w:val="single" w:sz="2" w:space="0" w:color="auto"/>
            </w:tcBorders>
          </w:tcPr>
          <w:p w14:paraId="4A961467" w14:textId="77777777" w:rsidR="00224857" w:rsidRPr="003E75E3" w:rsidRDefault="00224857" w:rsidP="00224857">
            <w:pPr>
              <w:pStyle w:val="TableReference"/>
              <w:tabs>
                <w:tab w:val="left" w:pos="3306"/>
              </w:tabs>
              <w:spacing w:before="40"/>
              <w:rPr>
                <w:rFonts w:cs="Calibri"/>
                <w:color w:val="7030A0"/>
                <w:sz w:val="14"/>
              </w:rPr>
            </w:pPr>
          </w:p>
        </w:tc>
        <w:tc>
          <w:tcPr>
            <w:tcW w:w="4255" w:type="pct"/>
            <w:tcBorders>
              <w:top w:val="nil"/>
              <w:left w:val="single" w:sz="2" w:space="0" w:color="auto"/>
              <w:bottom w:val="nil"/>
              <w:right w:val="nil"/>
            </w:tcBorders>
            <w:shd w:val="clear" w:color="auto" w:fill="7030A0"/>
            <w:vAlign w:val="bottom"/>
          </w:tcPr>
          <w:p w14:paraId="334FBA0A" w14:textId="289A05C8" w:rsidR="00224857" w:rsidRPr="000153C0" w:rsidRDefault="00224857" w:rsidP="00EE4794">
            <w:pPr>
              <w:pStyle w:val="CommentaryText"/>
              <w:numPr>
                <w:ilvl w:val="0"/>
                <w:numId w:val="20"/>
              </w:numPr>
              <w:rPr>
                <w:rFonts w:asciiTheme="minorHAnsi" w:hAnsiTheme="minorHAnsi" w:cstheme="minorHAnsi"/>
                <w:color w:val="FF0000"/>
                <w:sz w:val="18"/>
                <w:szCs w:val="18"/>
                <w:highlight w:val="cyan"/>
              </w:rPr>
            </w:pPr>
            <w:r w:rsidRPr="000153C0">
              <w:rPr>
                <w:rFonts w:asciiTheme="minorHAnsi" w:hAnsiTheme="minorHAnsi" w:cstheme="minorHAnsi"/>
                <w:color w:val="FF0000"/>
                <w:sz w:val="18"/>
                <w:szCs w:val="18"/>
                <w:highlight w:val="cyan"/>
              </w:rPr>
              <w:t xml:space="preserve">‘Reduction in Allowance from Amounts Recovered During the Reporting Period’ which includes </w:t>
            </w:r>
            <w:r w:rsidRPr="00571E98">
              <w:rPr>
                <w:rFonts w:asciiTheme="minorHAnsi" w:hAnsiTheme="minorHAnsi" w:cstheme="minorHAnsi"/>
                <w:color w:val="FF0000"/>
                <w:sz w:val="18"/>
                <w:szCs w:val="18"/>
                <w:highlight w:val="cyan"/>
              </w:rPr>
              <w:t>receivables</w:t>
            </w:r>
            <w:r w:rsidR="00571E98" w:rsidRPr="00571E98">
              <w:rPr>
                <w:rFonts w:cs="Calibri"/>
                <w:color w:val="FF0000"/>
                <w:sz w:val="18"/>
                <w:szCs w:val="18"/>
                <w:highlight w:val="cyan"/>
              </w:rPr>
              <w:t>/contract asset</w:t>
            </w:r>
            <w:r w:rsidR="00571E98">
              <w:rPr>
                <w:rFonts w:cs="Calibri"/>
                <w:color w:val="FF0000"/>
                <w:sz w:val="18"/>
                <w:szCs w:val="18"/>
                <w:highlight w:val="cyan"/>
              </w:rPr>
              <w:t>s</w:t>
            </w:r>
            <w:r w:rsidRPr="00571E98">
              <w:rPr>
                <w:rFonts w:asciiTheme="minorHAnsi" w:hAnsiTheme="minorHAnsi" w:cstheme="minorHAnsi"/>
                <w:color w:val="FF0000"/>
                <w:sz w:val="18"/>
                <w:szCs w:val="18"/>
                <w:highlight w:val="cyan"/>
              </w:rPr>
              <w:t xml:space="preserve"> the </w:t>
            </w:r>
            <w:r w:rsidRPr="000153C0">
              <w:rPr>
                <w:rFonts w:asciiTheme="minorHAnsi" w:hAnsiTheme="minorHAnsi" w:cstheme="minorHAnsi"/>
                <w:color w:val="FF0000"/>
                <w:sz w:val="18"/>
                <w:szCs w:val="18"/>
                <w:highlight w:val="cyan"/>
              </w:rPr>
              <w:t xml:space="preserve">Agency </w:t>
            </w:r>
            <w:r w:rsidR="000153C0" w:rsidRPr="000153C0">
              <w:rPr>
                <w:rFonts w:asciiTheme="minorHAnsi" w:hAnsiTheme="minorHAnsi" w:cstheme="minorHAnsi"/>
                <w:color w:val="FF0000"/>
                <w:sz w:val="18"/>
                <w:szCs w:val="18"/>
                <w:highlight w:val="cyan"/>
              </w:rPr>
              <w:t xml:space="preserve">has received during the reporting period that they </w:t>
            </w:r>
            <w:r w:rsidRPr="000153C0">
              <w:rPr>
                <w:rFonts w:asciiTheme="minorHAnsi" w:hAnsiTheme="minorHAnsi" w:cstheme="minorHAnsi"/>
                <w:color w:val="FF0000"/>
                <w:sz w:val="18"/>
                <w:szCs w:val="18"/>
                <w:highlight w:val="cyan"/>
              </w:rPr>
              <w:t>initial</w:t>
            </w:r>
            <w:r w:rsidR="00002875">
              <w:rPr>
                <w:rFonts w:asciiTheme="minorHAnsi" w:hAnsiTheme="minorHAnsi" w:cstheme="minorHAnsi"/>
                <w:color w:val="FF0000"/>
                <w:sz w:val="18"/>
                <w:szCs w:val="18"/>
                <w:highlight w:val="cyan"/>
              </w:rPr>
              <w:t>ly</w:t>
            </w:r>
            <w:r w:rsidRPr="000153C0">
              <w:rPr>
                <w:rFonts w:asciiTheme="minorHAnsi" w:hAnsiTheme="minorHAnsi" w:cstheme="minorHAnsi"/>
                <w:color w:val="FF0000"/>
                <w:sz w:val="18"/>
                <w:szCs w:val="18"/>
                <w:highlight w:val="cyan"/>
              </w:rPr>
              <w:t xml:space="preserve"> thought would not be </w:t>
            </w:r>
            <w:proofErr w:type="gramStart"/>
            <w:r w:rsidR="000153C0" w:rsidRPr="000153C0">
              <w:rPr>
                <w:rFonts w:asciiTheme="minorHAnsi" w:hAnsiTheme="minorHAnsi" w:cstheme="minorHAnsi"/>
                <w:color w:val="FF0000"/>
                <w:sz w:val="18"/>
                <w:szCs w:val="18"/>
                <w:highlight w:val="cyan"/>
              </w:rPr>
              <w:t>r</w:t>
            </w:r>
            <w:r w:rsidRPr="000153C0">
              <w:rPr>
                <w:rFonts w:asciiTheme="minorHAnsi" w:hAnsiTheme="minorHAnsi" w:cstheme="minorHAnsi"/>
                <w:color w:val="FF0000"/>
                <w:sz w:val="18"/>
                <w:szCs w:val="18"/>
                <w:highlight w:val="cyan"/>
              </w:rPr>
              <w:t>epaid</w:t>
            </w:r>
            <w:r w:rsidR="000153C0" w:rsidRPr="000153C0">
              <w:rPr>
                <w:rFonts w:asciiTheme="minorHAnsi" w:hAnsiTheme="minorHAnsi" w:cstheme="minorHAnsi"/>
                <w:color w:val="FF0000"/>
                <w:sz w:val="18"/>
                <w:szCs w:val="18"/>
                <w:highlight w:val="cyan"/>
              </w:rPr>
              <w:t>;</w:t>
            </w:r>
            <w:proofErr w:type="gramEnd"/>
          </w:p>
          <w:p w14:paraId="17DA19FE" w14:textId="4BCFA203" w:rsidR="000153C0" w:rsidRPr="000153C0" w:rsidRDefault="000153C0" w:rsidP="00EE4794">
            <w:pPr>
              <w:pStyle w:val="CommentaryText"/>
              <w:numPr>
                <w:ilvl w:val="0"/>
                <w:numId w:val="20"/>
              </w:numPr>
              <w:rPr>
                <w:rFonts w:asciiTheme="minorHAnsi" w:hAnsiTheme="minorHAnsi" w:cstheme="minorHAnsi"/>
                <w:color w:val="FF0000"/>
                <w:sz w:val="18"/>
                <w:szCs w:val="18"/>
                <w:highlight w:val="cyan"/>
              </w:rPr>
            </w:pPr>
            <w:r w:rsidRPr="000153C0">
              <w:rPr>
                <w:rFonts w:asciiTheme="minorHAnsi" w:hAnsiTheme="minorHAnsi" w:cstheme="minorHAnsi"/>
                <w:color w:val="FF0000"/>
                <w:sz w:val="18"/>
                <w:szCs w:val="18"/>
                <w:highlight w:val="cyan"/>
              </w:rPr>
              <w:t xml:space="preserve">‘Reduction in Allowance from Amounts Written off During the Reporting Period’ which is the amount that the agency will not recover and has been written off against the </w:t>
            </w:r>
            <w:r w:rsidR="00EE4794">
              <w:rPr>
                <w:rFonts w:asciiTheme="minorHAnsi" w:hAnsiTheme="minorHAnsi" w:cstheme="minorHAnsi"/>
                <w:color w:val="FF0000"/>
                <w:sz w:val="18"/>
                <w:szCs w:val="18"/>
                <w:highlight w:val="cyan"/>
              </w:rPr>
              <w:t xml:space="preserve">related </w:t>
            </w:r>
            <w:r w:rsidRPr="000153C0">
              <w:rPr>
                <w:rFonts w:asciiTheme="minorHAnsi" w:hAnsiTheme="minorHAnsi" w:cstheme="minorHAnsi"/>
                <w:color w:val="FF0000"/>
                <w:sz w:val="18"/>
                <w:szCs w:val="18"/>
                <w:highlight w:val="cyan"/>
              </w:rPr>
              <w:t>receivable</w:t>
            </w:r>
            <w:r w:rsidR="00571E98" w:rsidRPr="00571E98">
              <w:rPr>
                <w:rFonts w:cs="Calibri"/>
                <w:color w:val="FF0000"/>
                <w:sz w:val="18"/>
                <w:szCs w:val="18"/>
                <w:highlight w:val="cyan"/>
              </w:rPr>
              <w:t>/contract asset</w:t>
            </w:r>
            <w:r w:rsidRPr="000153C0">
              <w:rPr>
                <w:rFonts w:asciiTheme="minorHAnsi" w:hAnsiTheme="minorHAnsi" w:cstheme="minorHAnsi"/>
                <w:color w:val="FF0000"/>
                <w:sz w:val="18"/>
                <w:szCs w:val="18"/>
                <w:highlight w:val="cyan"/>
              </w:rPr>
              <w:t>; and</w:t>
            </w:r>
          </w:p>
          <w:p w14:paraId="7A998D7B" w14:textId="0BD74DBE" w:rsidR="000153C0" w:rsidRPr="000153C0" w:rsidRDefault="000153C0" w:rsidP="00EE4794">
            <w:pPr>
              <w:pStyle w:val="CommentaryText"/>
              <w:numPr>
                <w:ilvl w:val="0"/>
                <w:numId w:val="20"/>
              </w:numPr>
              <w:ind w:left="357" w:hanging="357"/>
              <w:rPr>
                <w:rFonts w:asciiTheme="minorHAnsi" w:hAnsiTheme="minorHAnsi" w:cstheme="minorHAnsi"/>
                <w:color w:val="FF0000"/>
                <w:sz w:val="18"/>
                <w:szCs w:val="18"/>
                <w:highlight w:val="cyan"/>
              </w:rPr>
            </w:pPr>
            <w:r>
              <w:rPr>
                <w:rFonts w:asciiTheme="minorHAnsi" w:hAnsiTheme="minorHAnsi" w:cstheme="minorHAnsi"/>
                <w:color w:val="FF0000"/>
                <w:sz w:val="18"/>
                <w:szCs w:val="18"/>
                <w:highlight w:val="cyan"/>
              </w:rPr>
              <w:t>‘</w:t>
            </w:r>
            <w:r w:rsidRPr="000153C0">
              <w:rPr>
                <w:rFonts w:asciiTheme="minorHAnsi" w:hAnsiTheme="minorHAnsi" w:cstheme="minorHAnsi"/>
                <w:color w:val="FF0000"/>
                <w:sz w:val="18"/>
                <w:szCs w:val="18"/>
                <w:highlight w:val="cyan"/>
              </w:rPr>
              <w:t>Expected Credit Loss Expense</w:t>
            </w:r>
            <w:r>
              <w:rPr>
                <w:rFonts w:asciiTheme="minorHAnsi" w:hAnsiTheme="minorHAnsi" w:cstheme="minorHAnsi"/>
                <w:color w:val="FF0000"/>
                <w:sz w:val="18"/>
                <w:szCs w:val="18"/>
                <w:highlight w:val="cyan"/>
              </w:rPr>
              <w:t>’ which is the amount that is estimated not to be recovered by the agency</w:t>
            </w:r>
            <w:r w:rsidR="00EE4794">
              <w:rPr>
                <w:rFonts w:asciiTheme="minorHAnsi" w:hAnsiTheme="minorHAnsi" w:cstheme="minorHAnsi"/>
                <w:color w:val="FF0000"/>
                <w:sz w:val="18"/>
                <w:szCs w:val="18"/>
                <w:highlight w:val="cyan"/>
              </w:rPr>
              <w:t xml:space="preserve"> in the current year</w:t>
            </w:r>
            <w:r>
              <w:rPr>
                <w:rFonts w:asciiTheme="minorHAnsi" w:hAnsiTheme="minorHAnsi" w:cstheme="minorHAnsi"/>
                <w:color w:val="FF0000"/>
                <w:sz w:val="18"/>
                <w:szCs w:val="18"/>
                <w:highlight w:val="cyan"/>
              </w:rPr>
              <w:t xml:space="preserve">. </w:t>
            </w:r>
          </w:p>
        </w:tc>
      </w:tr>
      <w:tr w:rsidR="00224857" w:rsidRPr="00DD296A" w14:paraId="4C087EFB" w14:textId="77777777" w:rsidTr="008802C9">
        <w:trPr>
          <w:cantSplit/>
          <w:trHeight w:val="23"/>
        </w:trPr>
        <w:tc>
          <w:tcPr>
            <w:tcW w:w="745" w:type="pct"/>
            <w:tcBorders>
              <w:top w:val="nil"/>
              <w:left w:val="single" w:sz="2" w:space="0" w:color="auto"/>
              <w:bottom w:val="nil"/>
              <w:right w:val="single" w:sz="2" w:space="0" w:color="auto"/>
            </w:tcBorders>
          </w:tcPr>
          <w:p w14:paraId="066E0863" w14:textId="49CB5386" w:rsidR="00224857" w:rsidRPr="003E75E3" w:rsidRDefault="00224857" w:rsidP="00224857">
            <w:pPr>
              <w:pStyle w:val="TableReference"/>
              <w:tabs>
                <w:tab w:val="left" w:pos="3306"/>
              </w:tabs>
              <w:spacing w:before="40"/>
              <w:rPr>
                <w:rFonts w:cs="Calibri"/>
                <w:color w:val="7030A0"/>
                <w:sz w:val="14"/>
              </w:rPr>
            </w:pPr>
          </w:p>
        </w:tc>
        <w:tc>
          <w:tcPr>
            <w:tcW w:w="4255" w:type="pct"/>
            <w:tcBorders>
              <w:top w:val="nil"/>
              <w:left w:val="single" w:sz="2" w:space="0" w:color="auto"/>
              <w:bottom w:val="nil"/>
              <w:right w:val="nil"/>
            </w:tcBorders>
            <w:shd w:val="clear" w:color="auto" w:fill="7030A0"/>
            <w:vAlign w:val="center"/>
          </w:tcPr>
          <w:p w14:paraId="464479FB" w14:textId="7D611C6A" w:rsidR="00224857" w:rsidRPr="000153C0" w:rsidRDefault="000153C0" w:rsidP="00224857">
            <w:pPr>
              <w:pStyle w:val="CommentaryText"/>
              <w:rPr>
                <w:rFonts w:cs="Calibri"/>
                <w:b/>
                <w:bCs/>
                <w:color w:val="FFFFFF" w:themeColor="background1"/>
                <w:szCs w:val="20"/>
              </w:rPr>
            </w:pPr>
            <w:r w:rsidRPr="000153C0">
              <w:rPr>
                <w:rFonts w:cs="Calibri"/>
                <w:b/>
                <w:bCs/>
                <w:color w:val="FFFFFF" w:themeColor="background1"/>
                <w:szCs w:val="20"/>
              </w:rPr>
              <w:t>Receivables</w:t>
            </w:r>
          </w:p>
        </w:tc>
      </w:tr>
      <w:tr w:rsidR="000153C0" w:rsidRPr="00DD296A" w14:paraId="423B7852" w14:textId="77777777" w:rsidTr="008802C9">
        <w:trPr>
          <w:cantSplit/>
          <w:trHeight w:val="23"/>
        </w:trPr>
        <w:tc>
          <w:tcPr>
            <w:tcW w:w="745" w:type="pct"/>
            <w:tcBorders>
              <w:top w:val="nil"/>
              <w:left w:val="single" w:sz="2" w:space="0" w:color="auto"/>
              <w:bottom w:val="nil"/>
              <w:right w:val="single" w:sz="2" w:space="0" w:color="auto"/>
            </w:tcBorders>
          </w:tcPr>
          <w:p w14:paraId="72C5FFC2" w14:textId="18500FD4" w:rsidR="000153C0" w:rsidRPr="003E75E3" w:rsidRDefault="000153C0" w:rsidP="00224857">
            <w:pPr>
              <w:pStyle w:val="TableReference"/>
              <w:tabs>
                <w:tab w:val="left" w:pos="3306"/>
              </w:tabs>
              <w:spacing w:before="40"/>
              <w:rPr>
                <w:rFonts w:cs="Calibri"/>
                <w:color w:val="7030A0"/>
                <w:sz w:val="14"/>
              </w:rPr>
            </w:pPr>
            <w:r w:rsidRPr="003E75E3">
              <w:rPr>
                <w:rFonts w:cs="Calibri"/>
                <w:color w:val="7030A0"/>
                <w:sz w:val="14"/>
              </w:rPr>
              <w:t>ACT Disclosure Policy</w:t>
            </w:r>
          </w:p>
        </w:tc>
        <w:tc>
          <w:tcPr>
            <w:tcW w:w="4255" w:type="pct"/>
            <w:tcBorders>
              <w:top w:val="nil"/>
              <w:left w:val="single" w:sz="2" w:space="0" w:color="auto"/>
              <w:bottom w:val="nil"/>
              <w:right w:val="nil"/>
            </w:tcBorders>
            <w:shd w:val="clear" w:color="auto" w:fill="7030A0"/>
            <w:vAlign w:val="center"/>
          </w:tcPr>
          <w:p w14:paraId="30F1AB0A" w14:textId="069C6F0A" w:rsidR="000153C0" w:rsidRPr="000153C0" w:rsidRDefault="000153C0" w:rsidP="00224857">
            <w:pPr>
              <w:pStyle w:val="CommentaryText"/>
              <w:rPr>
                <w:rFonts w:cs="Calibri"/>
                <w:color w:val="FFFFFF" w:themeColor="background1"/>
                <w:sz w:val="18"/>
                <w:szCs w:val="18"/>
              </w:rPr>
            </w:pPr>
            <w:r w:rsidRPr="000153C0">
              <w:rPr>
                <w:rFonts w:cs="Calibri"/>
                <w:color w:val="FFFFFF" w:themeColor="background1"/>
                <w:sz w:val="18"/>
                <w:szCs w:val="18"/>
              </w:rPr>
              <w:t>An agency is not required to include disclosures associated with ageing of their receivables where it has no receivables that are past due or impaired. They can simply state that ‘No receivables are past due or impaired.’</w:t>
            </w:r>
          </w:p>
        </w:tc>
      </w:tr>
      <w:tr w:rsidR="00224857" w:rsidRPr="00DD296A" w14:paraId="5745A85D" w14:textId="77777777" w:rsidTr="005F5B4C">
        <w:trPr>
          <w:cantSplit/>
          <w:trHeight w:val="23"/>
        </w:trPr>
        <w:tc>
          <w:tcPr>
            <w:tcW w:w="745" w:type="pct"/>
            <w:tcBorders>
              <w:top w:val="nil"/>
              <w:left w:val="single" w:sz="2" w:space="0" w:color="auto"/>
              <w:bottom w:val="nil"/>
              <w:right w:val="single" w:sz="2" w:space="0" w:color="auto"/>
            </w:tcBorders>
          </w:tcPr>
          <w:p w14:paraId="56493246" w14:textId="77777777" w:rsidR="00224857" w:rsidRPr="003E75E3" w:rsidRDefault="00224857" w:rsidP="00224857">
            <w:pPr>
              <w:pStyle w:val="TableReference"/>
              <w:tabs>
                <w:tab w:val="left" w:pos="3306"/>
              </w:tabs>
              <w:spacing w:before="40"/>
              <w:rPr>
                <w:rFonts w:cs="Calibri"/>
                <w:color w:val="7030A0"/>
                <w:sz w:val="14"/>
              </w:rPr>
            </w:pPr>
            <w:r w:rsidRPr="003E75E3">
              <w:rPr>
                <w:rFonts w:cs="Calibri"/>
                <w:color w:val="7030A0"/>
                <w:sz w:val="14"/>
              </w:rPr>
              <w:t>AASB 9B5.5.35</w:t>
            </w:r>
          </w:p>
          <w:p w14:paraId="511A8C82" w14:textId="77777777" w:rsidR="00224857" w:rsidRPr="003E75E3" w:rsidRDefault="00224857" w:rsidP="00224857">
            <w:pPr>
              <w:pStyle w:val="TableReference"/>
              <w:tabs>
                <w:tab w:val="left" w:pos="3306"/>
              </w:tabs>
              <w:spacing w:before="40"/>
              <w:rPr>
                <w:rFonts w:cs="Calibri"/>
                <w:color w:val="7030A0"/>
                <w:sz w:val="14"/>
              </w:rPr>
            </w:pPr>
            <w:r w:rsidRPr="003E75E3">
              <w:rPr>
                <w:rFonts w:cs="Calibri"/>
                <w:color w:val="7030A0"/>
                <w:sz w:val="14"/>
              </w:rPr>
              <w:t>AASB 9B5.5.51-52</w:t>
            </w:r>
          </w:p>
        </w:tc>
        <w:tc>
          <w:tcPr>
            <w:tcW w:w="4255" w:type="pct"/>
            <w:tcBorders>
              <w:top w:val="nil"/>
              <w:left w:val="single" w:sz="2" w:space="0" w:color="auto"/>
              <w:bottom w:val="nil"/>
              <w:right w:val="nil"/>
            </w:tcBorders>
            <w:shd w:val="clear" w:color="auto" w:fill="7030A0"/>
            <w:vAlign w:val="bottom"/>
          </w:tcPr>
          <w:p w14:paraId="7DD108A5" w14:textId="228E7F62" w:rsidR="00224857" w:rsidRPr="003E75E3" w:rsidRDefault="00224857" w:rsidP="00224857">
            <w:pPr>
              <w:spacing w:after="120"/>
              <w:jc w:val="both"/>
              <w:rPr>
                <w:rFonts w:cs="Calibri"/>
                <w:bCs/>
                <w:color w:val="FFFFFF" w:themeColor="background1"/>
                <w:sz w:val="18"/>
                <w:szCs w:val="18"/>
              </w:rPr>
            </w:pPr>
            <w:r w:rsidRPr="003E75E3">
              <w:rPr>
                <w:rFonts w:eastAsia="Times"/>
                <w:color w:val="FFFFFF" w:themeColor="background1"/>
                <w:sz w:val="18"/>
                <w:szCs w:val="18"/>
              </w:rPr>
              <w:t>Agencies need not undertake an exhaustive search for information but should consider all reasonable and supportable information that is available without undue cost or effort and that is relevant to the estimate of expected credit losses, including the effect of expected prepayments. The information used should include factors that are specific to the borrower, general economic conditions and an assessment of both the current as well as the forecast direction of conditions at the reporting date. Agencies may use various sources of data, that may be both internal (agency-specific) and external. Possible data sources include internal historical credit loss experience, internal ratings, credit loss experience of other agencies and external ratings, reports and statistics. Agencies that have no, or insufficient, sources of entity-specific data may use peer group experience for the comparable financial instrument (or groups of financial instruments).</w:t>
            </w:r>
          </w:p>
        </w:tc>
      </w:tr>
      <w:tr w:rsidR="00224857" w:rsidRPr="00DD296A" w14:paraId="16DE2E33" w14:textId="77777777" w:rsidTr="005F5B4C">
        <w:trPr>
          <w:cantSplit/>
          <w:trHeight w:val="23"/>
        </w:trPr>
        <w:tc>
          <w:tcPr>
            <w:tcW w:w="745" w:type="pct"/>
            <w:tcBorders>
              <w:top w:val="nil"/>
              <w:left w:val="single" w:sz="2" w:space="0" w:color="auto"/>
              <w:bottom w:val="nil"/>
              <w:right w:val="single" w:sz="2" w:space="0" w:color="auto"/>
            </w:tcBorders>
          </w:tcPr>
          <w:p w14:paraId="207C833C" w14:textId="77777777" w:rsidR="00224857" w:rsidRPr="003E75E3" w:rsidRDefault="00224857" w:rsidP="00224857">
            <w:pPr>
              <w:pStyle w:val="TableReference"/>
              <w:tabs>
                <w:tab w:val="left" w:pos="3306"/>
              </w:tabs>
              <w:spacing w:before="40"/>
              <w:rPr>
                <w:rFonts w:cs="Calibri"/>
                <w:color w:val="7030A0"/>
                <w:sz w:val="16"/>
                <w:szCs w:val="16"/>
              </w:rPr>
            </w:pPr>
          </w:p>
        </w:tc>
        <w:tc>
          <w:tcPr>
            <w:tcW w:w="4255" w:type="pct"/>
            <w:tcBorders>
              <w:top w:val="nil"/>
              <w:left w:val="single" w:sz="2" w:space="0" w:color="auto"/>
              <w:bottom w:val="nil"/>
              <w:right w:val="nil"/>
            </w:tcBorders>
            <w:shd w:val="clear" w:color="auto" w:fill="7030A0"/>
            <w:vAlign w:val="bottom"/>
          </w:tcPr>
          <w:p w14:paraId="63C34965" w14:textId="4648A252" w:rsidR="00224857" w:rsidRPr="003E75E3" w:rsidRDefault="00224857" w:rsidP="00224857">
            <w:pPr>
              <w:pStyle w:val="CommentaryText"/>
              <w:rPr>
                <w:rFonts w:cs="Calibri"/>
                <w:color w:val="FFFFFF" w:themeColor="background1"/>
                <w:sz w:val="18"/>
                <w:szCs w:val="18"/>
              </w:rPr>
            </w:pPr>
            <w:r w:rsidRPr="003E75E3">
              <w:rPr>
                <w:rFonts w:cs="Calibri"/>
                <w:color w:val="FFFFFF" w:themeColor="background1"/>
                <w:sz w:val="18"/>
                <w:szCs w:val="18"/>
              </w:rPr>
              <w:t>The agency has a net Goods and Services Tax (GST) receivable.</w:t>
            </w:r>
            <w:r>
              <w:rPr>
                <w:rFonts w:cs="Calibri"/>
                <w:color w:val="FFFFFF" w:themeColor="background1"/>
                <w:sz w:val="18"/>
                <w:szCs w:val="18"/>
              </w:rPr>
              <w:t xml:space="preserve"> </w:t>
            </w:r>
            <w:r w:rsidRPr="003E75E3">
              <w:rPr>
                <w:rFonts w:cs="Calibri"/>
                <w:color w:val="FFFFFF" w:themeColor="background1"/>
                <w:sz w:val="18"/>
                <w:szCs w:val="18"/>
              </w:rPr>
              <w:t>A net GST receivable will be reported in most Controlled financial statements as no GST is payable to the Australian Taxation Office for Controlled Recurrent Payments funding.</w:t>
            </w:r>
            <w:r>
              <w:rPr>
                <w:rFonts w:cs="Calibri"/>
                <w:color w:val="FFFFFF" w:themeColor="background1"/>
                <w:sz w:val="18"/>
                <w:szCs w:val="18"/>
              </w:rPr>
              <w:t xml:space="preserve"> </w:t>
            </w:r>
            <w:r w:rsidRPr="003E75E3">
              <w:rPr>
                <w:rFonts w:cs="Calibri"/>
                <w:color w:val="FFFFFF" w:themeColor="background1"/>
                <w:sz w:val="18"/>
                <w:szCs w:val="18"/>
              </w:rPr>
              <w:t>However, agencies will receive input tax credits for most expenses incurred. The net GST receivable should be excluded from the calculation deriving the allowance for the expected credit loss because of the assessed low credit risk.</w:t>
            </w:r>
          </w:p>
          <w:p w14:paraId="55E39529" w14:textId="6F6DAC30" w:rsidR="00224857" w:rsidRPr="003E75E3" w:rsidRDefault="00224857" w:rsidP="00224857">
            <w:pPr>
              <w:pStyle w:val="CommentaryText"/>
              <w:rPr>
                <w:rFonts w:cs="Calibri"/>
                <w:color w:val="FFFFFF" w:themeColor="background1"/>
                <w:sz w:val="18"/>
                <w:szCs w:val="18"/>
              </w:rPr>
            </w:pPr>
            <w:r w:rsidRPr="003E75E3">
              <w:rPr>
                <w:rFonts w:cs="Calibri"/>
                <w:color w:val="FFFFFF" w:themeColor="background1"/>
                <w:sz w:val="18"/>
                <w:szCs w:val="18"/>
              </w:rPr>
              <w:t xml:space="preserve">If a net GST payable arises then this amount would be disclosed at </w:t>
            </w:r>
            <w:r w:rsidRPr="008F01B9">
              <w:rPr>
                <w:rFonts w:cs="Calibri"/>
                <w:color w:val="FFFFFF" w:themeColor="background1"/>
                <w:sz w:val="18"/>
                <w:szCs w:val="18"/>
              </w:rPr>
              <w:t xml:space="preserve">Note 23 </w:t>
            </w:r>
            <w:r w:rsidRPr="008F01B9">
              <w:rPr>
                <w:rFonts w:cs="Calibri"/>
                <w:i/>
                <w:color w:val="FFFFFF" w:themeColor="background1"/>
                <w:sz w:val="18"/>
                <w:szCs w:val="18"/>
              </w:rPr>
              <w:t>Payables</w:t>
            </w:r>
            <w:r w:rsidRPr="008F01B9">
              <w:rPr>
                <w:rFonts w:cs="Calibri"/>
                <w:color w:val="FFFFFF" w:themeColor="background1"/>
              </w:rPr>
              <w:t xml:space="preserve"> </w:t>
            </w:r>
            <w:r w:rsidRPr="008F01B9">
              <w:rPr>
                <w:rFonts w:cs="Calibri"/>
                <w:i/>
                <w:iCs/>
                <w:color w:val="FFFFFF" w:themeColor="background1"/>
                <w:sz w:val="18"/>
                <w:szCs w:val="18"/>
              </w:rPr>
              <w:t>and Contract Liabilities</w:t>
            </w:r>
            <w:r w:rsidRPr="008F01B9">
              <w:rPr>
                <w:rFonts w:cs="Calibri"/>
                <w:color w:val="FFFFFF" w:themeColor="background1"/>
                <w:sz w:val="18"/>
                <w:szCs w:val="18"/>
              </w:rPr>
              <w:t xml:space="preserve"> rather than in this receivables and contract assets note</w:t>
            </w:r>
            <w:r w:rsidRPr="003E75E3">
              <w:rPr>
                <w:rFonts w:cs="Calibri"/>
                <w:color w:val="FFFFFF" w:themeColor="background1"/>
                <w:sz w:val="18"/>
                <w:szCs w:val="18"/>
              </w:rPr>
              <w:t>.</w:t>
            </w:r>
          </w:p>
        </w:tc>
      </w:tr>
      <w:tr w:rsidR="00224857" w:rsidRPr="00B36BAC" w14:paraId="05513D10" w14:textId="77777777" w:rsidTr="005F5B4C">
        <w:trPr>
          <w:cantSplit/>
          <w:trHeight w:val="23"/>
        </w:trPr>
        <w:tc>
          <w:tcPr>
            <w:tcW w:w="745" w:type="pct"/>
            <w:tcBorders>
              <w:top w:val="nil"/>
              <w:left w:val="single" w:sz="2" w:space="0" w:color="auto"/>
              <w:bottom w:val="nil"/>
              <w:right w:val="single" w:sz="2" w:space="0" w:color="auto"/>
            </w:tcBorders>
          </w:tcPr>
          <w:p w14:paraId="5DBD437F" w14:textId="36AACB79" w:rsidR="00224857" w:rsidRPr="003E75E3" w:rsidRDefault="00224857" w:rsidP="00224857">
            <w:pPr>
              <w:pStyle w:val="TableReference"/>
              <w:tabs>
                <w:tab w:val="left" w:pos="3306"/>
              </w:tabs>
              <w:spacing w:before="40"/>
              <w:rPr>
                <w:rFonts w:cs="Calibri"/>
                <w:color w:val="7030A0"/>
                <w:sz w:val="14"/>
              </w:rPr>
            </w:pPr>
          </w:p>
        </w:tc>
        <w:tc>
          <w:tcPr>
            <w:tcW w:w="4255" w:type="pct"/>
            <w:tcBorders>
              <w:top w:val="nil"/>
              <w:left w:val="single" w:sz="2" w:space="0" w:color="auto"/>
              <w:bottom w:val="nil"/>
              <w:right w:val="nil"/>
            </w:tcBorders>
            <w:shd w:val="clear" w:color="auto" w:fill="7030A0"/>
          </w:tcPr>
          <w:p w14:paraId="40D34D82" w14:textId="4FADD3DF" w:rsidR="00224857" w:rsidRPr="001F4216" w:rsidRDefault="00224857" w:rsidP="00224857">
            <w:pPr>
              <w:pStyle w:val="TableReference"/>
              <w:tabs>
                <w:tab w:val="left" w:pos="3306"/>
              </w:tabs>
              <w:spacing w:before="120" w:after="40"/>
              <w:rPr>
                <w:rFonts w:cs="Calibri"/>
                <w:b/>
                <w:bCs/>
                <w:color w:val="FFFFFF" w:themeColor="background1"/>
                <w:sz w:val="20"/>
                <w:szCs w:val="20"/>
              </w:rPr>
            </w:pPr>
            <w:r w:rsidRPr="001F4216">
              <w:rPr>
                <w:rFonts w:cs="Calibri"/>
                <w:b/>
                <w:bCs/>
                <w:color w:val="FFFFFF" w:themeColor="background1"/>
                <w:sz w:val="20"/>
                <w:szCs w:val="20"/>
              </w:rPr>
              <w:t>Contract Assets</w:t>
            </w:r>
          </w:p>
        </w:tc>
      </w:tr>
      <w:tr w:rsidR="00224857" w:rsidRPr="00B36BAC" w14:paraId="696E2647" w14:textId="77777777" w:rsidTr="005F5B4C">
        <w:trPr>
          <w:cantSplit/>
          <w:trHeight w:val="23"/>
        </w:trPr>
        <w:tc>
          <w:tcPr>
            <w:tcW w:w="745" w:type="pct"/>
            <w:tcBorders>
              <w:top w:val="nil"/>
              <w:left w:val="single" w:sz="2" w:space="0" w:color="auto"/>
              <w:bottom w:val="nil"/>
              <w:right w:val="single" w:sz="2" w:space="0" w:color="auto"/>
            </w:tcBorders>
          </w:tcPr>
          <w:p w14:paraId="73FA4B4E" w14:textId="336B4A86" w:rsidR="00224857" w:rsidRPr="003E75E3" w:rsidRDefault="00224857" w:rsidP="00224857">
            <w:pPr>
              <w:pStyle w:val="TableReference"/>
              <w:tabs>
                <w:tab w:val="left" w:pos="3306"/>
              </w:tabs>
              <w:spacing w:before="40"/>
              <w:rPr>
                <w:rFonts w:cs="Calibri"/>
                <w:color w:val="7030A0"/>
                <w:sz w:val="14"/>
              </w:rPr>
            </w:pPr>
            <w:r w:rsidRPr="003E75E3">
              <w:rPr>
                <w:rFonts w:cs="Calibri"/>
                <w:color w:val="7030A0"/>
                <w:sz w:val="14"/>
              </w:rPr>
              <w:t>AASB 15.105</w:t>
            </w:r>
          </w:p>
        </w:tc>
        <w:tc>
          <w:tcPr>
            <w:tcW w:w="4255" w:type="pct"/>
            <w:tcBorders>
              <w:top w:val="nil"/>
              <w:left w:val="single" w:sz="2" w:space="0" w:color="auto"/>
              <w:bottom w:val="nil"/>
              <w:right w:val="nil"/>
            </w:tcBorders>
            <w:shd w:val="clear" w:color="auto" w:fill="7030A0"/>
          </w:tcPr>
          <w:p w14:paraId="6427E44C" w14:textId="5CDD26DB" w:rsidR="00224857" w:rsidRPr="003E75E3" w:rsidRDefault="00224857" w:rsidP="00224857">
            <w:pPr>
              <w:pStyle w:val="TableReference"/>
              <w:tabs>
                <w:tab w:val="left" w:pos="3306"/>
              </w:tabs>
              <w:spacing w:after="120"/>
              <w:jc w:val="both"/>
              <w:rPr>
                <w:rFonts w:cs="Calibri"/>
                <w:color w:val="FFFFFF" w:themeColor="background1"/>
                <w:sz w:val="18"/>
                <w:szCs w:val="18"/>
              </w:rPr>
            </w:pPr>
            <w:r w:rsidRPr="003E75E3">
              <w:rPr>
                <w:rFonts w:cs="Calibri"/>
                <w:color w:val="FFFFFF" w:themeColor="background1"/>
                <w:sz w:val="18"/>
                <w:szCs w:val="18"/>
              </w:rPr>
              <w:t>When either party to a contract has performed, an agency shall present the contract in the Balance Sheet as a contract asset or a contract liability, depending on the relationship between the agency’s performance and the customer’s payment.</w:t>
            </w:r>
            <w:r>
              <w:rPr>
                <w:color w:val="FFFFFF" w:themeColor="background1"/>
              </w:rPr>
              <w:t xml:space="preserve"> </w:t>
            </w:r>
            <w:r w:rsidRPr="003E75E3">
              <w:rPr>
                <w:rFonts w:cs="Calibri"/>
                <w:color w:val="FFFFFF" w:themeColor="background1"/>
                <w:sz w:val="18"/>
                <w:szCs w:val="18"/>
              </w:rPr>
              <w:t xml:space="preserve">Any unconditional rights to consideration are presented as a receivable separately from contract assets. </w:t>
            </w:r>
          </w:p>
        </w:tc>
      </w:tr>
      <w:tr w:rsidR="00224857" w:rsidRPr="00B36BAC" w14:paraId="301EE8D1" w14:textId="77777777" w:rsidTr="005F5B4C">
        <w:trPr>
          <w:cantSplit/>
          <w:trHeight w:val="23"/>
        </w:trPr>
        <w:tc>
          <w:tcPr>
            <w:tcW w:w="745" w:type="pct"/>
            <w:tcBorders>
              <w:top w:val="nil"/>
              <w:left w:val="single" w:sz="2" w:space="0" w:color="auto"/>
              <w:bottom w:val="nil"/>
              <w:right w:val="single" w:sz="2" w:space="0" w:color="auto"/>
            </w:tcBorders>
          </w:tcPr>
          <w:p w14:paraId="18A03135" w14:textId="77777777" w:rsidR="00224857" w:rsidRPr="003E75E3" w:rsidRDefault="00224857" w:rsidP="00224857">
            <w:pPr>
              <w:pStyle w:val="TableReference"/>
              <w:tabs>
                <w:tab w:val="left" w:pos="3306"/>
              </w:tabs>
              <w:spacing w:before="40"/>
              <w:rPr>
                <w:rFonts w:cs="Calibri"/>
                <w:color w:val="7030A0"/>
                <w:sz w:val="14"/>
              </w:rPr>
            </w:pPr>
            <w:r w:rsidRPr="003E75E3">
              <w:rPr>
                <w:rFonts w:cs="Calibri"/>
                <w:color w:val="7030A0"/>
                <w:sz w:val="14"/>
              </w:rPr>
              <w:t xml:space="preserve">AASB 15 Appendix A </w:t>
            </w:r>
          </w:p>
          <w:p w14:paraId="548C800A" w14:textId="77777777" w:rsidR="00224857" w:rsidRPr="003E75E3" w:rsidRDefault="00224857" w:rsidP="00224857">
            <w:pPr>
              <w:pStyle w:val="TableReference"/>
              <w:tabs>
                <w:tab w:val="left" w:pos="3306"/>
              </w:tabs>
              <w:spacing w:before="40"/>
              <w:rPr>
                <w:rFonts w:cs="Calibri"/>
                <w:color w:val="7030A0"/>
                <w:sz w:val="14"/>
              </w:rPr>
            </w:pPr>
            <w:r w:rsidRPr="003E75E3">
              <w:rPr>
                <w:rFonts w:cs="Calibri"/>
                <w:color w:val="7030A0"/>
                <w:sz w:val="14"/>
              </w:rPr>
              <w:t>Defined terms</w:t>
            </w:r>
          </w:p>
        </w:tc>
        <w:tc>
          <w:tcPr>
            <w:tcW w:w="4255" w:type="pct"/>
            <w:tcBorders>
              <w:top w:val="nil"/>
              <w:left w:val="single" w:sz="2" w:space="0" w:color="auto"/>
              <w:bottom w:val="nil"/>
              <w:right w:val="nil"/>
            </w:tcBorders>
            <w:shd w:val="clear" w:color="auto" w:fill="7030A0"/>
            <w:vAlign w:val="bottom"/>
          </w:tcPr>
          <w:p w14:paraId="2D18EBE8" w14:textId="10A552F5" w:rsidR="00224857" w:rsidRPr="003E75E3" w:rsidRDefault="00224857" w:rsidP="00224857">
            <w:pPr>
              <w:pStyle w:val="CommentaryTitle"/>
              <w:spacing w:before="0" w:after="120"/>
              <w:jc w:val="both"/>
              <w:rPr>
                <w:rFonts w:cs="Calibri"/>
                <w:b w:val="0"/>
                <w:bCs w:val="0"/>
                <w:color w:val="FFFFFF" w:themeColor="background1"/>
                <w:sz w:val="18"/>
                <w:szCs w:val="18"/>
              </w:rPr>
            </w:pPr>
            <w:r w:rsidRPr="003E75E3">
              <w:rPr>
                <w:rFonts w:cs="Calibri"/>
                <w:b w:val="0"/>
                <w:bCs w:val="0"/>
                <w:color w:val="FFFFFF" w:themeColor="background1"/>
                <w:sz w:val="18"/>
                <w:szCs w:val="18"/>
              </w:rPr>
              <w:t>A contract asset is defined as an agency’s right to consideration in exchange for goods or services that the entity has transferred to a customer when that right is conditioned on something other than the passage of time (for example, the entity’s future performance).</w:t>
            </w:r>
          </w:p>
        </w:tc>
      </w:tr>
      <w:tr w:rsidR="00224857" w:rsidRPr="00B36BAC" w14:paraId="134C7E42" w14:textId="77777777" w:rsidTr="005F5B4C">
        <w:trPr>
          <w:cantSplit/>
          <w:trHeight w:val="23"/>
        </w:trPr>
        <w:tc>
          <w:tcPr>
            <w:tcW w:w="745" w:type="pct"/>
            <w:tcBorders>
              <w:top w:val="nil"/>
              <w:left w:val="single" w:sz="2" w:space="0" w:color="auto"/>
              <w:bottom w:val="nil"/>
              <w:right w:val="single" w:sz="2" w:space="0" w:color="auto"/>
            </w:tcBorders>
          </w:tcPr>
          <w:p w14:paraId="2CD662FB" w14:textId="77777777" w:rsidR="00224857" w:rsidRPr="003E75E3" w:rsidRDefault="00224857" w:rsidP="00224857">
            <w:pPr>
              <w:pStyle w:val="TableReference"/>
              <w:tabs>
                <w:tab w:val="left" w:pos="3306"/>
              </w:tabs>
              <w:spacing w:before="40"/>
              <w:rPr>
                <w:rFonts w:cs="Calibri"/>
                <w:color w:val="7030A0"/>
                <w:sz w:val="14"/>
              </w:rPr>
            </w:pPr>
          </w:p>
        </w:tc>
        <w:tc>
          <w:tcPr>
            <w:tcW w:w="4255" w:type="pct"/>
            <w:tcBorders>
              <w:top w:val="nil"/>
              <w:left w:val="single" w:sz="2" w:space="0" w:color="auto"/>
              <w:bottom w:val="nil"/>
              <w:right w:val="nil"/>
            </w:tcBorders>
            <w:shd w:val="clear" w:color="auto" w:fill="7030A0"/>
            <w:vAlign w:val="bottom"/>
          </w:tcPr>
          <w:p w14:paraId="37A014D8" w14:textId="77777777" w:rsidR="00224857" w:rsidRPr="003E75E3" w:rsidRDefault="00224857" w:rsidP="00224857">
            <w:pPr>
              <w:pStyle w:val="CommentaryTitle"/>
              <w:spacing w:before="0" w:after="120"/>
              <w:jc w:val="both"/>
              <w:rPr>
                <w:rFonts w:cs="Calibri"/>
                <w:b w:val="0"/>
                <w:bCs w:val="0"/>
                <w:color w:val="FFFFFF" w:themeColor="background1"/>
                <w:sz w:val="18"/>
                <w:szCs w:val="18"/>
              </w:rPr>
            </w:pPr>
            <w:r w:rsidRPr="003E75E3">
              <w:rPr>
                <w:rFonts w:cs="Calibri"/>
                <w:b w:val="0"/>
                <w:bCs w:val="0"/>
                <w:color w:val="FFFFFF" w:themeColor="background1"/>
                <w:sz w:val="18"/>
                <w:szCs w:val="18"/>
              </w:rPr>
              <w:t>Common contract asset balances are items such as services performed but not yet invoiced for contracts which are paid in arrears.</w:t>
            </w:r>
          </w:p>
        </w:tc>
      </w:tr>
      <w:tr w:rsidR="00224857" w:rsidRPr="00B36BAC" w14:paraId="3BD3238C" w14:textId="77777777" w:rsidTr="005F5B4C">
        <w:trPr>
          <w:cantSplit/>
          <w:trHeight w:val="23"/>
        </w:trPr>
        <w:tc>
          <w:tcPr>
            <w:tcW w:w="745" w:type="pct"/>
            <w:tcBorders>
              <w:top w:val="nil"/>
              <w:left w:val="single" w:sz="2" w:space="0" w:color="auto"/>
              <w:bottom w:val="nil"/>
              <w:right w:val="single" w:sz="2" w:space="0" w:color="auto"/>
            </w:tcBorders>
          </w:tcPr>
          <w:p w14:paraId="78947101" w14:textId="77777777" w:rsidR="00224857" w:rsidRPr="003E75E3" w:rsidRDefault="00224857" w:rsidP="00224857">
            <w:pPr>
              <w:pStyle w:val="TableReference"/>
              <w:tabs>
                <w:tab w:val="left" w:pos="3306"/>
              </w:tabs>
              <w:spacing w:before="40"/>
              <w:rPr>
                <w:rFonts w:cs="Calibri"/>
                <w:color w:val="7030A0"/>
                <w:sz w:val="14"/>
              </w:rPr>
            </w:pPr>
            <w:r w:rsidRPr="003E75E3">
              <w:rPr>
                <w:rFonts w:cs="Calibri"/>
                <w:color w:val="7030A0"/>
                <w:sz w:val="14"/>
              </w:rPr>
              <w:t>AASB 15.105</w:t>
            </w:r>
          </w:p>
          <w:p w14:paraId="71C03B0E" w14:textId="77777777" w:rsidR="00224857" w:rsidRPr="003E75E3" w:rsidRDefault="00224857" w:rsidP="00224857">
            <w:pPr>
              <w:pStyle w:val="TableReference"/>
              <w:tabs>
                <w:tab w:val="left" w:pos="3306"/>
              </w:tabs>
              <w:spacing w:before="40"/>
              <w:rPr>
                <w:rFonts w:cs="Calibri"/>
                <w:color w:val="7030A0"/>
                <w:sz w:val="14"/>
              </w:rPr>
            </w:pPr>
            <w:r w:rsidRPr="003E75E3">
              <w:rPr>
                <w:rFonts w:cs="Calibri"/>
                <w:color w:val="7030A0"/>
                <w:sz w:val="14"/>
              </w:rPr>
              <w:t>AASB 15.116(a)</w:t>
            </w:r>
          </w:p>
          <w:p w14:paraId="76A6867D" w14:textId="77777777" w:rsidR="00224857" w:rsidRPr="003E75E3" w:rsidRDefault="00224857" w:rsidP="00224857">
            <w:pPr>
              <w:pStyle w:val="TableReference"/>
              <w:tabs>
                <w:tab w:val="left" w:pos="3306"/>
              </w:tabs>
              <w:spacing w:before="40"/>
              <w:rPr>
                <w:rFonts w:cs="Calibri"/>
                <w:color w:val="7030A0"/>
                <w:sz w:val="14"/>
              </w:rPr>
            </w:pPr>
          </w:p>
        </w:tc>
        <w:tc>
          <w:tcPr>
            <w:tcW w:w="4255" w:type="pct"/>
            <w:tcBorders>
              <w:top w:val="nil"/>
              <w:left w:val="single" w:sz="2" w:space="0" w:color="auto"/>
              <w:bottom w:val="nil"/>
              <w:right w:val="nil"/>
            </w:tcBorders>
            <w:shd w:val="clear" w:color="auto" w:fill="7030A0"/>
            <w:vAlign w:val="bottom"/>
          </w:tcPr>
          <w:p w14:paraId="6D8253BB" w14:textId="7BD9E9AE" w:rsidR="00224857" w:rsidRPr="003E75E3" w:rsidRDefault="00224857" w:rsidP="00224857">
            <w:pPr>
              <w:pStyle w:val="TableReference"/>
              <w:tabs>
                <w:tab w:val="left" w:pos="3306"/>
              </w:tabs>
              <w:spacing w:after="120"/>
              <w:jc w:val="both"/>
              <w:rPr>
                <w:rFonts w:cs="Calibri"/>
                <w:b/>
                <w:color w:val="FFFFFF" w:themeColor="background1"/>
                <w:sz w:val="18"/>
                <w:szCs w:val="18"/>
              </w:rPr>
            </w:pPr>
            <w:r w:rsidRPr="003E75E3">
              <w:rPr>
                <w:rFonts w:cs="Calibri"/>
                <w:color w:val="FFFFFF" w:themeColor="background1"/>
                <w:sz w:val="18"/>
                <w:szCs w:val="18"/>
              </w:rPr>
              <w:t>Where an agency performs by transferring either goods or services to a customer before the payment is due or before the customer pays for consideration, then these are to be classified as contract assets. Contract assets exclude receivables from contracts with customers.</w:t>
            </w:r>
            <w:r>
              <w:rPr>
                <w:rFonts w:cs="Calibri"/>
                <w:color w:val="FFFFFF" w:themeColor="background1"/>
                <w:sz w:val="18"/>
                <w:szCs w:val="18"/>
              </w:rPr>
              <w:t xml:space="preserve"> </w:t>
            </w:r>
            <w:r w:rsidRPr="003E75E3">
              <w:rPr>
                <w:rFonts w:cs="Calibri"/>
                <w:color w:val="FFFFFF" w:themeColor="background1"/>
                <w:sz w:val="18"/>
                <w:szCs w:val="18"/>
              </w:rPr>
              <w:t>Agencies must assess a contract asset for impairment in accordance with AASB 9</w:t>
            </w:r>
            <w:r>
              <w:rPr>
                <w:rFonts w:cs="Calibri"/>
                <w:color w:val="FFFFFF" w:themeColor="background1"/>
                <w:sz w:val="18"/>
                <w:szCs w:val="18"/>
              </w:rPr>
              <w:t xml:space="preserve"> </w:t>
            </w:r>
            <w:r w:rsidRPr="00712C71">
              <w:rPr>
                <w:i/>
                <w:iCs/>
                <w:color w:val="FFFFFF" w:themeColor="background1"/>
                <w:sz w:val="18"/>
                <w:szCs w:val="18"/>
              </w:rPr>
              <w:t>Financial Instruments</w:t>
            </w:r>
            <w:r w:rsidRPr="00712C71">
              <w:rPr>
                <w:rFonts w:cs="Calibri"/>
                <w:color w:val="FFFFFF" w:themeColor="background1"/>
                <w:sz w:val="18"/>
                <w:szCs w:val="18"/>
              </w:rPr>
              <w:t>.</w:t>
            </w:r>
          </w:p>
        </w:tc>
      </w:tr>
      <w:tr w:rsidR="00224857" w:rsidRPr="00B36BAC" w14:paraId="1C87C539" w14:textId="77777777" w:rsidTr="003B738F">
        <w:trPr>
          <w:cantSplit/>
          <w:trHeight w:val="23"/>
        </w:trPr>
        <w:tc>
          <w:tcPr>
            <w:tcW w:w="745" w:type="pct"/>
            <w:tcBorders>
              <w:top w:val="nil"/>
              <w:left w:val="single" w:sz="2" w:space="0" w:color="auto"/>
              <w:bottom w:val="nil"/>
              <w:right w:val="single" w:sz="2" w:space="0" w:color="auto"/>
            </w:tcBorders>
            <w:vAlign w:val="center"/>
          </w:tcPr>
          <w:p w14:paraId="2E077A04" w14:textId="021BC413" w:rsidR="00224857" w:rsidRPr="003B738F" w:rsidRDefault="00224857" w:rsidP="00224857">
            <w:pPr>
              <w:pStyle w:val="TableReference"/>
              <w:tabs>
                <w:tab w:val="left" w:pos="3306"/>
              </w:tabs>
              <w:spacing w:before="40"/>
            </w:pPr>
            <w:r w:rsidRPr="003E75E3">
              <w:rPr>
                <w:rFonts w:cs="Calibri"/>
                <w:color w:val="7030A0"/>
                <w:sz w:val="14"/>
              </w:rPr>
              <w:t>AASB 15.</w:t>
            </w:r>
            <w:r w:rsidRPr="00712C71">
              <w:rPr>
                <w:rFonts w:cs="Calibri"/>
                <w:color w:val="7030A0"/>
                <w:sz w:val="14"/>
              </w:rPr>
              <w:t>105</w:t>
            </w:r>
            <w:r w:rsidRPr="003B738F">
              <w:rPr>
                <w:color w:val="FF0000"/>
              </w:rPr>
              <w:t xml:space="preserve"> </w:t>
            </w:r>
          </w:p>
        </w:tc>
        <w:tc>
          <w:tcPr>
            <w:tcW w:w="4255" w:type="pct"/>
            <w:tcBorders>
              <w:top w:val="nil"/>
              <w:left w:val="single" w:sz="2" w:space="0" w:color="auto"/>
              <w:bottom w:val="nil"/>
              <w:right w:val="nil"/>
            </w:tcBorders>
            <w:shd w:val="clear" w:color="auto" w:fill="7030A0"/>
            <w:vAlign w:val="center"/>
          </w:tcPr>
          <w:p w14:paraId="6FE0C238" w14:textId="064E42FA" w:rsidR="00224857" w:rsidRPr="003E75E3" w:rsidRDefault="00224857" w:rsidP="00224857">
            <w:pPr>
              <w:pStyle w:val="TableReference"/>
              <w:tabs>
                <w:tab w:val="left" w:pos="3306"/>
              </w:tabs>
              <w:spacing w:after="120"/>
              <w:rPr>
                <w:rFonts w:cs="Calibri"/>
                <w:b/>
                <w:color w:val="FFFFFF" w:themeColor="background1"/>
                <w:sz w:val="18"/>
                <w:szCs w:val="18"/>
              </w:rPr>
            </w:pPr>
            <w:r w:rsidRPr="003E75E3">
              <w:rPr>
                <w:rFonts w:cs="Calibri"/>
                <w:color w:val="FFFFFF" w:themeColor="background1"/>
                <w:sz w:val="18"/>
                <w:szCs w:val="18"/>
              </w:rPr>
              <w:t xml:space="preserve">Agencies must disclose contract assets separately </w:t>
            </w:r>
            <w:r w:rsidRPr="00712C71">
              <w:rPr>
                <w:rFonts w:cs="Calibri"/>
                <w:color w:val="FFFFFF" w:themeColor="background1"/>
                <w:sz w:val="18"/>
                <w:szCs w:val="18"/>
              </w:rPr>
              <w:t xml:space="preserve">from </w:t>
            </w:r>
            <w:r w:rsidRPr="003E75E3">
              <w:rPr>
                <w:rFonts w:cs="Calibri"/>
                <w:color w:val="FFFFFF" w:themeColor="background1"/>
                <w:sz w:val="18"/>
                <w:szCs w:val="18"/>
              </w:rPr>
              <w:t>receivables.</w:t>
            </w:r>
          </w:p>
        </w:tc>
      </w:tr>
      <w:tr w:rsidR="00224857" w:rsidRPr="00B36BAC" w14:paraId="1B9A79B1" w14:textId="77777777" w:rsidTr="005F5B4C">
        <w:trPr>
          <w:cantSplit/>
          <w:trHeight w:val="23"/>
        </w:trPr>
        <w:tc>
          <w:tcPr>
            <w:tcW w:w="745" w:type="pct"/>
            <w:tcBorders>
              <w:top w:val="nil"/>
              <w:left w:val="single" w:sz="2" w:space="0" w:color="auto"/>
              <w:bottom w:val="nil"/>
              <w:right w:val="single" w:sz="2" w:space="0" w:color="auto"/>
            </w:tcBorders>
          </w:tcPr>
          <w:p w14:paraId="1FA5DE52" w14:textId="20D2B735" w:rsidR="00224857" w:rsidRPr="003E75E3" w:rsidRDefault="00224857" w:rsidP="00224857">
            <w:pPr>
              <w:pStyle w:val="TableReference"/>
              <w:tabs>
                <w:tab w:val="left" w:pos="3306"/>
              </w:tabs>
              <w:spacing w:before="40"/>
              <w:rPr>
                <w:rFonts w:cs="Calibri"/>
                <w:color w:val="7030A0"/>
                <w:sz w:val="14"/>
              </w:rPr>
            </w:pPr>
            <w:r w:rsidRPr="003E75E3">
              <w:rPr>
                <w:rFonts w:cs="Calibri"/>
                <w:color w:val="7030A0"/>
                <w:sz w:val="14"/>
              </w:rPr>
              <w:t>AASB 15.116(a)</w:t>
            </w:r>
          </w:p>
        </w:tc>
        <w:tc>
          <w:tcPr>
            <w:tcW w:w="4255" w:type="pct"/>
            <w:tcBorders>
              <w:top w:val="nil"/>
              <w:left w:val="single" w:sz="2" w:space="0" w:color="auto"/>
              <w:bottom w:val="nil"/>
              <w:right w:val="nil"/>
            </w:tcBorders>
            <w:shd w:val="clear" w:color="auto" w:fill="7030A0"/>
            <w:vAlign w:val="bottom"/>
          </w:tcPr>
          <w:p w14:paraId="394EB59F" w14:textId="77777777" w:rsidR="00224857" w:rsidRPr="003E75E3" w:rsidRDefault="00224857" w:rsidP="00224857">
            <w:pPr>
              <w:pStyle w:val="CommentaryTitle"/>
              <w:spacing w:before="0" w:after="120"/>
              <w:jc w:val="both"/>
              <w:rPr>
                <w:rFonts w:cs="Calibri"/>
                <w:b w:val="0"/>
                <w:bCs w:val="0"/>
                <w:color w:val="FFFFFF" w:themeColor="background1"/>
                <w:sz w:val="18"/>
                <w:szCs w:val="18"/>
              </w:rPr>
            </w:pPr>
            <w:r w:rsidRPr="003E75E3">
              <w:rPr>
                <w:rFonts w:cs="Calibri"/>
                <w:b w:val="0"/>
                <w:bCs w:val="0"/>
                <w:color w:val="FFFFFF" w:themeColor="background1"/>
                <w:sz w:val="18"/>
                <w:szCs w:val="18"/>
              </w:rPr>
              <w:t>Agencies should disclose the opening and closing balances of contract assets.</w:t>
            </w:r>
          </w:p>
        </w:tc>
      </w:tr>
      <w:tr w:rsidR="00224857" w:rsidRPr="00B36BAC" w14:paraId="4FA6129E" w14:textId="77777777" w:rsidTr="005F5B4C">
        <w:trPr>
          <w:cantSplit/>
          <w:trHeight w:val="23"/>
        </w:trPr>
        <w:tc>
          <w:tcPr>
            <w:tcW w:w="745" w:type="pct"/>
            <w:tcBorders>
              <w:top w:val="nil"/>
              <w:left w:val="single" w:sz="2" w:space="0" w:color="auto"/>
              <w:bottom w:val="nil"/>
              <w:right w:val="single" w:sz="2" w:space="0" w:color="auto"/>
            </w:tcBorders>
          </w:tcPr>
          <w:p w14:paraId="42FA8B5A" w14:textId="20C0C6A0" w:rsidR="00224857" w:rsidRPr="003E75E3" w:rsidRDefault="00224857" w:rsidP="00224857">
            <w:pPr>
              <w:pStyle w:val="TableReference"/>
              <w:tabs>
                <w:tab w:val="left" w:pos="3306"/>
              </w:tabs>
              <w:spacing w:before="40"/>
              <w:rPr>
                <w:rFonts w:cs="Calibri"/>
                <w:color w:val="7030A0"/>
                <w:sz w:val="14"/>
              </w:rPr>
            </w:pPr>
            <w:r w:rsidRPr="003E75E3">
              <w:rPr>
                <w:rFonts w:cs="Calibri"/>
                <w:color w:val="7030A0"/>
                <w:sz w:val="14"/>
              </w:rPr>
              <w:t>AASB 15.118</w:t>
            </w:r>
          </w:p>
          <w:p w14:paraId="0AB8C51B" w14:textId="77777777" w:rsidR="00224857" w:rsidRPr="003E75E3" w:rsidRDefault="00224857" w:rsidP="00224857">
            <w:pPr>
              <w:pStyle w:val="TableReference"/>
              <w:tabs>
                <w:tab w:val="left" w:pos="3306"/>
              </w:tabs>
              <w:spacing w:before="40"/>
              <w:rPr>
                <w:rFonts w:cs="Calibri"/>
                <w:color w:val="7030A0"/>
                <w:sz w:val="14"/>
              </w:rPr>
            </w:pPr>
            <w:r w:rsidRPr="003E75E3">
              <w:rPr>
                <w:rFonts w:cs="Calibri"/>
                <w:color w:val="7030A0"/>
                <w:sz w:val="14"/>
              </w:rPr>
              <w:t>AASB 15.119(a)</w:t>
            </w:r>
          </w:p>
          <w:p w14:paraId="103B487B" w14:textId="5D53109F" w:rsidR="00224857" w:rsidRPr="003E75E3" w:rsidRDefault="00224857" w:rsidP="00224857">
            <w:pPr>
              <w:pStyle w:val="TableReference"/>
              <w:tabs>
                <w:tab w:val="left" w:pos="3306"/>
              </w:tabs>
              <w:spacing w:before="40"/>
              <w:rPr>
                <w:rFonts w:cs="Calibri"/>
                <w:color w:val="7030A0"/>
                <w:sz w:val="14"/>
              </w:rPr>
            </w:pPr>
            <w:r w:rsidRPr="003E75E3">
              <w:rPr>
                <w:rFonts w:cs="Calibri"/>
                <w:color w:val="7030A0"/>
                <w:sz w:val="14"/>
              </w:rPr>
              <w:t>AASB 15.119(b)</w:t>
            </w:r>
          </w:p>
        </w:tc>
        <w:tc>
          <w:tcPr>
            <w:tcW w:w="4255" w:type="pct"/>
            <w:tcBorders>
              <w:top w:val="nil"/>
              <w:left w:val="single" w:sz="2" w:space="0" w:color="auto"/>
              <w:bottom w:val="nil"/>
              <w:right w:val="nil"/>
            </w:tcBorders>
            <w:shd w:val="clear" w:color="auto" w:fill="7030A0"/>
            <w:vAlign w:val="bottom"/>
          </w:tcPr>
          <w:p w14:paraId="4D584D9B" w14:textId="292A2CB8" w:rsidR="00224857" w:rsidRPr="003E75E3" w:rsidRDefault="00224857" w:rsidP="00224857">
            <w:pPr>
              <w:pStyle w:val="TableReference"/>
              <w:tabs>
                <w:tab w:val="left" w:pos="3306"/>
              </w:tabs>
              <w:spacing w:after="120"/>
              <w:jc w:val="both"/>
              <w:rPr>
                <w:rFonts w:cs="Calibri"/>
                <w:b/>
                <w:color w:val="FFFFFF" w:themeColor="background1"/>
                <w:sz w:val="18"/>
                <w:szCs w:val="18"/>
              </w:rPr>
            </w:pPr>
            <w:r w:rsidRPr="003E75E3">
              <w:rPr>
                <w:rFonts w:cs="Calibri"/>
                <w:color w:val="FFFFFF" w:themeColor="background1"/>
                <w:sz w:val="18"/>
                <w:szCs w:val="18"/>
              </w:rPr>
              <w:t>Agencies shall explain how the timing of the satisfaction of performance obligations relates to the typical timing of payment and the effect that those factors have on the contract asset. Quantitative information may be used.</w:t>
            </w:r>
          </w:p>
        </w:tc>
      </w:tr>
      <w:tr w:rsidR="00EE4794" w:rsidRPr="00B36BAC" w14:paraId="36BBC4B0" w14:textId="77777777" w:rsidTr="00B74D29">
        <w:trPr>
          <w:cantSplit/>
          <w:trHeight w:val="23"/>
        </w:trPr>
        <w:tc>
          <w:tcPr>
            <w:tcW w:w="745" w:type="pct"/>
            <w:tcBorders>
              <w:top w:val="nil"/>
              <w:left w:val="single" w:sz="2" w:space="0" w:color="auto"/>
              <w:bottom w:val="nil"/>
              <w:right w:val="single" w:sz="2" w:space="0" w:color="auto"/>
            </w:tcBorders>
          </w:tcPr>
          <w:p w14:paraId="24F9A862" w14:textId="62FC1EDA" w:rsidR="00EE4794" w:rsidRPr="003E75E3" w:rsidRDefault="00EE4794" w:rsidP="00EE4794">
            <w:pPr>
              <w:pStyle w:val="TableReference"/>
              <w:tabs>
                <w:tab w:val="left" w:pos="3306"/>
              </w:tabs>
              <w:spacing w:before="240" w:after="240"/>
              <w:rPr>
                <w:rFonts w:cs="Calibri"/>
                <w:color w:val="7030A0"/>
                <w:sz w:val="14"/>
              </w:rPr>
            </w:pPr>
            <w:r w:rsidRPr="003E75E3">
              <w:rPr>
                <w:color w:val="7030A0"/>
              </w:rPr>
              <w:lastRenderedPageBreak/>
              <w:br w:type="page"/>
            </w:r>
            <w:r w:rsidRPr="003E75E3">
              <w:rPr>
                <w:rFonts w:cs="Calibri"/>
                <w:b/>
                <w:color w:val="7030A0"/>
                <w:sz w:val="22"/>
                <w:szCs w:val="22"/>
              </w:rPr>
              <w:t>Reference</w:t>
            </w:r>
          </w:p>
        </w:tc>
        <w:tc>
          <w:tcPr>
            <w:tcW w:w="4255" w:type="pct"/>
            <w:tcBorders>
              <w:top w:val="nil"/>
              <w:left w:val="single" w:sz="2" w:space="0" w:color="auto"/>
              <w:bottom w:val="nil"/>
              <w:right w:val="nil"/>
            </w:tcBorders>
            <w:shd w:val="clear" w:color="auto" w:fill="7030A0"/>
          </w:tcPr>
          <w:p w14:paraId="18BD7199" w14:textId="7D387E4A" w:rsidR="00EE4794" w:rsidRPr="003E75E3" w:rsidRDefault="00EE4794" w:rsidP="00EE4794">
            <w:pPr>
              <w:pStyle w:val="CommentaryTitle"/>
              <w:spacing w:before="240" w:after="240"/>
              <w:jc w:val="both"/>
              <w:rPr>
                <w:rFonts w:cs="Calibri"/>
                <w:b w:val="0"/>
                <w:bCs w:val="0"/>
                <w:color w:val="FFFFFF" w:themeColor="background1"/>
                <w:sz w:val="18"/>
                <w:szCs w:val="18"/>
              </w:rPr>
            </w:pPr>
            <w:r w:rsidRPr="00922843">
              <w:rPr>
                <w:rFonts w:cs="Calibri"/>
                <w:color w:val="FFFFFF" w:themeColor="background1"/>
                <w:sz w:val="28"/>
                <w:szCs w:val="28"/>
              </w:rPr>
              <w:t>Commentary – Note 16: Receivables and Contract Assets – continued</w:t>
            </w:r>
            <w:r>
              <w:rPr>
                <w:rFonts w:cs="Calibri"/>
                <w:color w:val="FFFFFF" w:themeColor="background1"/>
                <w:sz w:val="28"/>
                <w:szCs w:val="28"/>
              </w:rPr>
              <w:t xml:space="preserve"> </w:t>
            </w:r>
          </w:p>
        </w:tc>
      </w:tr>
      <w:tr w:rsidR="00EE4794" w:rsidRPr="00B36BAC" w14:paraId="45E577EF" w14:textId="77777777" w:rsidTr="005F5B4C">
        <w:trPr>
          <w:cantSplit/>
          <w:trHeight w:val="23"/>
        </w:trPr>
        <w:tc>
          <w:tcPr>
            <w:tcW w:w="745" w:type="pct"/>
            <w:tcBorders>
              <w:top w:val="nil"/>
              <w:left w:val="single" w:sz="2" w:space="0" w:color="auto"/>
              <w:bottom w:val="nil"/>
              <w:right w:val="single" w:sz="2" w:space="0" w:color="auto"/>
            </w:tcBorders>
          </w:tcPr>
          <w:p w14:paraId="31251309" w14:textId="77777777" w:rsidR="00EE4794" w:rsidRPr="003E75E3" w:rsidRDefault="00EE4794" w:rsidP="00EE4794">
            <w:pPr>
              <w:pStyle w:val="TableReference"/>
              <w:tabs>
                <w:tab w:val="left" w:pos="3306"/>
              </w:tabs>
              <w:spacing w:before="40"/>
              <w:rPr>
                <w:rFonts w:cs="Calibri"/>
                <w:color w:val="7030A0"/>
                <w:sz w:val="14"/>
              </w:rPr>
            </w:pPr>
          </w:p>
        </w:tc>
        <w:tc>
          <w:tcPr>
            <w:tcW w:w="4255" w:type="pct"/>
            <w:tcBorders>
              <w:top w:val="nil"/>
              <w:left w:val="single" w:sz="2" w:space="0" w:color="auto"/>
              <w:bottom w:val="nil"/>
              <w:right w:val="nil"/>
            </w:tcBorders>
            <w:shd w:val="clear" w:color="auto" w:fill="7030A0"/>
            <w:vAlign w:val="bottom"/>
          </w:tcPr>
          <w:p w14:paraId="76581FBA" w14:textId="76F55791" w:rsidR="00EE4794" w:rsidRPr="003E75E3" w:rsidRDefault="00EE4794" w:rsidP="00EE4794">
            <w:pPr>
              <w:pStyle w:val="CommentaryTitle"/>
              <w:spacing w:before="0" w:after="60"/>
              <w:jc w:val="both"/>
              <w:rPr>
                <w:rFonts w:cs="Calibri"/>
                <w:b w:val="0"/>
                <w:bCs w:val="0"/>
                <w:color w:val="FFFFFF" w:themeColor="background1"/>
                <w:sz w:val="18"/>
                <w:szCs w:val="18"/>
              </w:rPr>
            </w:pPr>
            <w:r w:rsidRPr="003E75E3">
              <w:rPr>
                <w:rFonts w:cs="Calibri"/>
                <w:b w:val="0"/>
                <w:bCs w:val="0"/>
                <w:color w:val="FFFFFF" w:themeColor="background1"/>
                <w:sz w:val="18"/>
                <w:szCs w:val="18"/>
              </w:rPr>
              <w:t>Agencies should explain significant changes in the balances of contact assets.</w:t>
            </w:r>
            <w:r>
              <w:rPr>
                <w:rFonts w:cs="Calibri"/>
                <w:b w:val="0"/>
                <w:bCs w:val="0"/>
                <w:color w:val="FFFFFF" w:themeColor="background1"/>
                <w:sz w:val="18"/>
                <w:szCs w:val="18"/>
              </w:rPr>
              <w:t xml:space="preserve"> </w:t>
            </w:r>
            <w:r w:rsidRPr="003E75E3">
              <w:rPr>
                <w:rFonts w:cs="Calibri"/>
                <w:b w:val="0"/>
                <w:bCs w:val="0"/>
                <w:color w:val="FFFFFF" w:themeColor="background1"/>
                <w:sz w:val="18"/>
                <w:szCs w:val="18"/>
              </w:rPr>
              <w:t>Reasons for this change may include:</w:t>
            </w:r>
          </w:p>
          <w:p w14:paraId="2DC60C25" w14:textId="77777777" w:rsidR="00EE4794" w:rsidRPr="001F4216" w:rsidRDefault="00EE4794" w:rsidP="00C8308B">
            <w:pPr>
              <w:pStyle w:val="CommentaryText"/>
              <w:keepNext/>
              <w:keepLines/>
              <w:numPr>
                <w:ilvl w:val="0"/>
                <w:numId w:val="45"/>
              </w:numPr>
              <w:tabs>
                <w:tab w:val="left" w:pos="3306"/>
              </w:tabs>
              <w:spacing w:after="40"/>
              <w:ind w:left="459" w:hanging="357"/>
              <w:rPr>
                <w:rFonts w:cs="Calibri"/>
                <w:color w:val="FFFFFF" w:themeColor="background1"/>
                <w:sz w:val="18"/>
                <w:szCs w:val="18"/>
              </w:rPr>
            </w:pPr>
            <w:r w:rsidRPr="003E75E3">
              <w:rPr>
                <w:rFonts w:cs="Calibri"/>
                <w:color w:val="FFFFFF" w:themeColor="background1"/>
                <w:sz w:val="18"/>
                <w:szCs w:val="18"/>
              </w:rPr>
              <w:t xml:space="preserve">business </w:t>
            </w:r>
            <w:proofErr w:type="gramStart"/>
            <w:r w:rsidRPr="003E75E3">
              <w:rPr>
                <w:rFonts w:cs="Calibri"/>
                <w:color w:val="FFFFFF" w:themeColor="background1"/>
                <w:sz w:val="18"/>
                <w:szCs w:val="18"/>
              </w:rPr>
              <w:t>combinations;</w:t>
            </w:r>
            <w:proofErr w:type="gramEnd"/>
          </w:p>
          <w:p w14:paraId="21CCBEBC" w14:textId="77777777" w:rsidR="00EE4794" w:rsidRPr="001F4216" w:rsidRDefault="00EE4794" w:rsidP="00C8308B">
            <w:pPr>
              <w:pStyle w:val="CommentaryText"/>
              <w:keepNext/>
              <w:keepLines/>
              <w:numPr>
                <w:ilvl w:val="0"/>
                <w:numId w:val="45"/>
              </w:numPr>
              <w:tabs>
                <w:tab w:val="left" w:pos="3306"/>
              </w:tabs>
              <w:spacing w:after="40"/>
              <w:ind w:left="459" w:hanging="357"/>
              <w:rPr>
                <w:rFonts w:cs="Calibri"/>
                <w:color w:val="FFFFFF" w:themeColor="background1"/>
                <w:sz w:val="18"/>
                <w:szCs w:val="18"/>
              </w:rPr>
            </w:pPr>
            <w:r w:rsidRPr="003E75E3">
              <w:rPr>
                <w:rFonts w:cs="Calibri"/>
                <w:color w:val="FFFFFF" w:themeColor="background1"/>
                <w:sz w:val="18"/>
                <w:szCs w:val="18"/>
              </w:rPr>
              <w:t xml:space="preserve">cumulative </w:t>
            </w:r>
            <w:proofErr w:type="gramStart"/>
            <w:r w:rsidRPr="003E75E3">
              <w:rPr>
                <w:rFonts w:cs="Calibri"/>
                <w:color w:val="FFFFFF" w:themeColor="background1"/>
                <w:sz w:val="18"/>
                <w:szCs w:val="18"/>
              </w:rPr>
              <w:t>catch-ups</w:t>
            </w:r>
            <w:proofErr w:type="gramEnd"/>
            <w:r w:rsidRPr="003E75E3">
              <w:rPr>
                <w:rFonts w:cs="Calibri"/>
                <w:color w:val="FFFFFF" w:themeColor="background1"/>
                <w:sz w:val="18"/>
                <w:szCs w:val="18"/>
              </w:rPr>
              <w:t xml:space="preserve">, such as those arising from a change in the measure of progress, a change in an estimate of the transaction price or a </w:t>
            </w:r>
            <w:proofErr w:type="gramStart"/>
            <w:r w:rsidRPr="003E75E3">
              <w:rPr>
                <w:rFonts w:cs="Calibri"/>
                <w:color w:val="FFFFFF" w:themeColor="background1"/>
                <w:sz w:val="18"/>
                <w:szCs w:val="18"/>
              </w:rPr>
              <w:t>modification;</w:t>
            </w:r>
            <w:proofErr w:type="gramEnd"/>
          </w:p>
          <w:p w14:paraId="46BDFD3A" w14:textId="77777777" w:rsidR="00EE4794" w:rsidRPr="001F4216" w:rsidRDefault="00EE4794" w:rsidP="00C8308B">
            <w:pPr>
              <w:pStyle w:val="CommentaryText"/>
              <w:keepNext/>
              <w:keepLines/>
              <w:numPr>
                <w:ilvl w:val="0"/>
                <w:numId w:val="45"/>
              </w:numPr>
              <w:tabs>
                <w:tab w:val="left" w:pos="3306"/>
              </w:tabs>
              <w:spacing w:after="40"/>
              <w:ind w:left="459" w:hanging="357"/>
              <w:rPr>
                <w:rFonts w:cs="Calibri"/>
                <w:color w:val="FFFFFF" w:themeColor="background1"/>
                <w:sz w:val="18"/>
                <w:szCs w:val="18"/>
              </w:rPr>
            </w:pPr>
            <w:r w:rsidRPr="003E75E3">
              <w:rPr>
                <w:rFonts w:cs="Calibri"/>
                <w:color w:val="FFFFFF" w:themeColor="background1"/>
                <w:sz w:val="18"/>
                <w:szCs w:val="18"/>
              </w:rPr>
              <w:t xml:space="preserve">impairment of contract </w:t>
            </w:r>
            <w:proofErr w:type="gramStart"/>
            <w:r w:rsidRPr="003E75E3">
              <w:rPr>
                <w:rFonts w:cs="Calibri"/>
                <w:color w:val="FFFFFF" w:themeColor="background1"/>
                <w:sz w:val="18"/>
                <w:szCs w:val="18"/>
              </w:rPr>
              <w:t>assets;</w:t>
            </w:r>
            <w:proofErr w:type="gramEnd"/>
          </w:p>
          <w:p w14:paraId="01A86620" w14:textId="77777777" w:rsidR="00EE4794" w:rsidRPr="001F4216" w:rsidRDefault="00EE4794" w:rsidP="00C8308B">
            <w:pPr>
              <w:pStyle w:val="CommentaryText"/>
              <w:keepNext/>
              <w:keepLines/>
              <w:numPr>
                <w:ilvl w:val="0"/>
                <w:numId w:val="45"/>
              </w:numPr>
              <w:tabs>
                <w:tab w:val="left" w:pos="3306"/>
              </w:tabs>
              <w:spacing w:after="40"/>
              <w:ind w:left="459" w:hanging="357"/>
              <w:rPr>
                <w:rFonts w:cs="Calibri"/>
                <w:color w:val="FFFFFF" w:themeColor="background1"/>
                <w:sz w:val="18"/>
                <w:szCs w:val="18"/>
              </w:rPr>
            </w:pPr>
            <w:r w:rsidRPr="003E75E3">
              <w:rPr>
                <w:rFonts w:cs="Calibri"/>
                <w:color w:val="FFFFFF" w:themeColor="background1"/>
                <w:sz w:val="18"/>
                <w:szCs w:val="18"/>
              </w:rPr>
              <w:t>a change in timeframe – of contact assets becoming a receivable; and</w:t>
            </w:r>
          </w:p>
          <w:p w14:paraId="34629B1D" w14:textId="77777777" w:rsidR="00EE4794" w:rsidRPr="003E75E3" w:rsidRDefault="00EE4794" w:rsidP="00C8308B">
            <w:pPr>
              <w:pStyle w:val="CommentaryText"/>
              <w:keepNext/>
              <w:keepLines/>
              <w:numPr>
                <w:ilvl w:val="0"/>
                <w:numId w:val="45"/>
              </w:numPr>
              <w:tabs>
                <w:tab w:val="left" w:pos="3306"/>
              </w:tabs>
              <w:spacing w:after="40"/>
              <w:ind w:left="459" w:hanging="357"/>
              <w:rPr>
                <w:rFonts w:cs="Calibri"/>
                <w:b/>
                <w:bCs/>
                <w:color w:val="FFFFFF" w:themeColor="background1"/>
                <w:sz w:val="18"/>
                <w:szCs w:val="18"/>
              </w:rPr>
            </w:pPr>
            <w:r w:rsidRPr="003E75E3">
              <w:rPr>
                <w:rFonts w:cs="Calibri"/>
                <w:color w:val="FFFFFF" w:themeColor="background1"/>
                <w:sz w:val="18"/>
                <w:szCs w:val="18"/>
              </w:rPr>
              <w:t>a change in timeframe – for performance obligations to be satisfied.</w:t>
            </w:r>
          </w:p>
        </w:tc>
      </w:tr>
      <w:tr w:rsidR="00EE4794" w:rsidRPr="00B36BAC" w14:paraId="0104C99E" w14:textId="77777777" w:rsidTr="005F5B4C">
        <w:trPr>
          <w:cantSplit/>
          <w:trHeight w:val="23"/>
        </w:trPr>
        <w:tc>
          <w:tcPr>
            <w:tcW w:w="745" w:type="pct"/>
            <w:tcBorders>
              <w:top w:val="nil"/>
              <w:left w:val="single" w:sz="2" w:space="0" w:color="auto"/>
              <w:bottom w:val="nil"/>
              <w:right w:val="single" w:sz="2" w:space="0" w:color="auto"/>
            </w:tcBorders>
          </w:tcPr>
          <w:p w14:paraId="23B56FC3" w14:textId="77777777" w:rsidR="00EE4794" w:rsidRPr="001F4216" w:rsidRDefault="00EE4794" w:rsidP="00EE4794">
            <w:pPr>
              <w:pStyle w:val="TableReference"/>
              <w:tabs>
                <w:tab w:val="left" w:pos="3306"/>
              </w:tabs>
              <w:spacing w:before="40"/>
              <w:rPr>
                <w:rFonts w:cs="Calibri"/>
                <w:color w:val="7030A0"/>
                <w:sz w:val="20"/>
                <w:szCs w:val="20"/>
              </w:rPr>
            </w:pPr>
          </w:p>
        </w:tc>
        <w:tc>
          <w:tcPr>
            <w:tcW w:w="4255" w:type="pct"/>
            <w:tcBorders>
              <w:top w:val="nil"/>
              <w:left w:val="single" w:sz="2" w:space="0" w:color="auto"/>
              <w:bottom w:val="nil"/>
              <w:right w:val="nil"/>
            </w:tcBorders>
            <w:shd w:val="clear" w:color="auto" w:fill="7030A0"/>
            <w:vAlign w:val="bottom"/>
          </w:tcPr>
          <w:p w14:paraId="028D47B6" w14:textId="77777777" w:rsidR="00EE4794" w:rsidRPr="00CC1E25" w:rsidRDefault="00EE4794" w:rsidP="00EE4794">
            <w:pPr>
              <w:pStyle w:val="CommentaryTitle"/>
              <w:spacing w:after="40"/>
              <w:jc w:val="both"/>
              <w:rPr>
                <w:rFonts w:cs="Calibri"/>
                <w:b w:val="0"/>
                <w:bCs w:val="0"/>
                <w:i/>
                <w:iCs/>
                <w:color w:val="FFFFFF" w:themeColor="background1"/>
                <w:sz w:val="18"/>
                <w:szCs w:val="18"/>
              </w:rPr>
            </w:pPr>
            <w:r w:rsidRPr="00CC1E25">
              <w:rPr>
                <w:rFonts w:cs="Calibri"/>
                <w:b w:val="0"/>
                <w:bCs w:val="0"/>
                <w:i/>
                <w:iCs/>
                <w:color w:val="FFFFFF" w:themeColor="background1"/>
                <w:sz w:val="18"/>
                <w:szCs w:val="18"/>
              </w:rPr>
              <w:t>Impairment of Contract Assets</w:t>
            </w:r>
          </w:p>
        </w:tc>
      </w:tr>
      <w:tr w:rsidR="00EE4794" w:rsidRPr="00B36BAC" w14:paraId="1E8F0EF2" w14:textId="77777777" w:rsidTr="005F5B4C">
        <w:trPr>
          <w:cantSplit/>
          <w:trHeight w:val="23"/>
        </w:trPr>
        <w:tc>
          <w:tcPr>
            <w:tcW w:w="745" w:type="pct"/>
            <w:tcBorders>
              <w:top w:val="nil"/>
              <w:left w:val="single" w:sz="2" w:space="0" w:color="auto"/>
              <w:bottom w:val="nil"/>
              <w:right w:val="single" w:sz="2" w:space="0" w:color="auto"/>
            </w:tcBorders>
          </w:tcPr>
          <w:p w14:paraId="2FB7643B" w14:textId="77777777" w:rsidR="00EE4794" w:rsidRPr="003E75E3" w:rsidRDefault="00EE4794" w:rsidP="00EE4794">
            <w:pPr>
              <w:pStyle w:val="TableReference"/>
              <w:tabs>
                <w:tab w:val="left" w:pos="3306"/>
              </w:tabs>
              <w:spacing w:before="40"/>
              <w:rPr>
                <w:rFonts w:cs="Calibri"/>
                <w:color w:val="7030A0"/>
                <w:sz w:val="14"/>
              </w:rPr>
            </w:pPr>
          </w:p>
        </w:tc>
        <w:tc>
          <w:tcPr>
            <w:tcW w:w="4255" w:type="pct"/>
            <w:tcBorders>
              <w:top w:val="nil"/>
              <w:left w:val="single" w:sz="2" w:space="0" w:color="auto"/>
              <w:bottom w:val="nil"/>
              <w:right w:val="nil"/>
            </w:tcBorders>
            <w:shd w:val="clear" w:color="auto" w:fill="7030A0"/>
            <w:vAlign w:val="bottom"/>
          </w:tcPr>
          <w:p w14:paraId="298CEDE4" w14:textId="158BCED2" w:rsidR="00EE4794" w:rsidRPr="003E75E3" w:rsidRDefault="00EE4794" w:rsidP="00EE4794">
            <w:pPr>
              <w:pStyle w:val="TableReference"/>
              <w:tabs>
                <w:tab w:val="left" w:pos="3306"/>
              </w:tabs>
              <w:spacing w:after="120"/>
              <w:jc w:val="both"/>
              <w:rPr>
                <w:rFonts w:cs="Calibri"/>
                <w:color w:val="FFFFFF" w:themeColor="background1"/>
                <w:sz w:val="18"/>
                <w:szCs w:val="18"/>
              </w:rPr>
            </w:pPr>
            <w:r w:rsidRPr="003E75E3">
              <w:rPr>
                <w:rFonts w:cs="Calibri"/>
                <w:color w:val="FFFFFF" w:themeColor="background1"/>
                <w:sz w:val="18"/>
                <w:szCs w:val="18"/>
              </w:rPr>
              <w:t>Contract assets are recognised and measured in accordance with AASB 15</w:t>
            </w:r>
            <w:r w:rsidRPr="00FB080E">
              <w:rPr>
                <w:rFonts w:cs="Calibri"/>
                <w:color w:val="FFFFFF" w:themeColor="background1"/>
                <w:sz w:val="18"/>
                <w:szCs w:val="18"/>
              </w:rPr>
              <w:t xml:space="preserve"> </w:t>
            </w:r>
            <w:r w:rsidRPr="00712C71">
              <w:rPr>
                <w:rFonts w:cs="Calibri"/>
                <w:i/>
                <w:iCs/>
                <w:color w:val="FFFFFF" w:themeColor="background1"/>
                <w:sz w:val="18"/>
                <w:szCs w:val="18"/>
              </w:rPr>
              <w:t>Revenue from Contracts with Customers</w:t>
            </w:r>
            <w:r w:rsidRPr="003E75E3">
              <w:rPr>
                <w:rFonts w:cs="Calibri"/>
                <w:color w:val="FFFFFF" w:themeColor="background1"/>
                <w:sz w:val="18"/>
                <w:szCs w:val="18"/>
              </w:rPr>
              <w:t xml:space="preserve">, however for impairment testing purposes they are covered by AASB 9 </w:t>
            </w:r>
            <w:r w:rsidRPr="00712C71">
              <w:rPr>
                <w:rFonts w:cs="Calibri"/>
                <w:i/>
                <w:iCs/>
                <w:color w:val="FFFFFF" w:themeColor="background1"/>
                <w:sz w:val="18"/>
                <w:szCs w:val="18"/>
              </w:rPr>
              <w:t>Financial Instruments</w:t>
            </w:r>
            <w:r w:rsidRPr="00712C71">
              <w:rPr>
                <w:rFonts w:cs="Calibri"/>
                <w:color w:val="FFFFFF" w:themeColor="background1"/>
                <w:sz w:val="18"/>
                <w:szCs w:val="18"/>
              </w:rPr>
              <w:t xml:space="preserve"> </w:t>
            </w:r>
            <w:r w:rsidRPr="003E75E3">
              <w:rPr>
                <w:rFonts w:cs="Calibri"/>
                <w:color w:val="FFFFFF" w:themeColor="background1"/>
                <w:sz w:val="18"/>
                <w:szCs w:val="18"/>
              </w:rPr>
              <w:t>and therefore are assessed for impairment using the expected credit loss model.</w:t>
            </w:r>
          </w:p>
        </w:tc>
      </w:tr>
      <w:tr w:rsidR="00EE4794" w:rsidRPr="00B36BAC" w14:paraId="6E03D835" w14:textId="77777777" w:rsidTr="005F5B4C">
        <w:trPr>
          <w:cantSplit/>
          <w:trHeight w:val="23"/>
        </w:trPr>
        <w:tc>
          <w:tcPr>
            <w:tcW w:w="745" w:type="pct"/>
            <w:tcBorders>
              <w:top w:val="nil"/>
              <w:left w:val="single" w:sz="2" w:space="0" w:color="auto"/>
              <w:bottom w:val="nil"/>
              <w:right w:val="single" w:sz="2" w:space="0" w:color="auto"/>
            </w:tcBorders>
          </w:tcPr>
          <w:p w14:paraId="713D2434" w14:textId="53BE0089" w:rsidR="00EE4794" w:rsidRPr="003E75E3" w:rsidRDefault="00EE4794" w:rsidP="00EE4794">
            <w:pPr>
              <w:pStyle w:val="TableReference"/>
              <w:tabs>
                <w:tab w:val="left" w:pos="3306"/>
              </w:tabs>
              <w:spacing w:before="40"/>
              <w:rPr>
                <w:rFonts w:cs="Calibri"/>
                <w:color w:val="7030A0"/>
                <w:sz w:val="14"/>
              </w:rPr>
            </w:pPr>
            <w:r w:rsidRPr="003E75E3">
              <w:rPr>
                <w:rFonts w:cs="Calibri"/>
                <w:color w:val="7030A0"/>
                <w:sz w:val="14"/>
              </w:rPr>
              <w:t>AASB 15.113(b)</w:t>
            </w:r>
          </w:p>
        </w:tc>
        <w:tc>
          <w:tcPr>
            <w:tcW w:w="4255" w:type="pct"/>
            <w:tcBorders>
              <w:top w:val="nil"/>
              <w:left w:val="single" w:sz="2" w:space="0" w:color="auto"/>
              <w:bottom w:val="nil"/>
              <w:right w:val="nil"/>
            </w:tcBorders>
            <w:shd w:val="clear" w:color="auto" w:fill="7030A0"/>
            <w:vAlign w:val="bottom"/>
          </w:tcPr>
          <w:p w14:paraId="51A2CF9F" w14:textId="61F38FA2" w:rsidR="00EE4794" w:rsidRPr="003E75E3" w:rsidRDefault="00EE4794" w:rsidP="00EE4794">
            <w:pPr>
              <w:pStyle w:val="CommentaryTitle"/>
              <w:spacing w:before="0" w:after="120"/>
              <w:jc w:val="both"/>
              <w:rPr>
                <w:rFonts w:cs="Calibri"/>
                <w:b w:val="0"/>
                <w:bCs w:val="0"/>
                <w:color w:val="FFFFFF" w:themeColor="background1"/>
                <w:sz w:val="18"/>
                <w:szCs w:val="18"/>
              </w:rPr>
            </w:pPr>
            <w:r w:rsidRPr="003E75E3">
              <w:rPr>
                <w:rFonts w:cs="Calibri"/>
                <w:b w:val="0"/>
                <w:bCs w:val="0"/>
                <w:color w:val="FFFFFF" w:themeColor="background1"/>
                <w:sz w:val="18"/>
                <w:szCs w:val="18"/>
              </w:rPr>
              <w:t>Disclosure of impairment of contract assets is disclosed separately from impairment of other financial assets.</w:t>
            </w:r>
          </w:p>
        </w:tc>
      </w:tr>
      <w:tr w:rsidR="00EE4794" w:rsidRPr="00DD296A" w14:paraId="108F4C8E" w14:textId="77777777" w:rsidTr="005F5B4C">
        <w:trPr>
          <w:cantSplit/>
          <w:trHeight w:val="23"/>
        </w:trPr>
        <w:tc>
          <w:tcPr>
            <w:tcW w:w="745" w:type="pct"/>
            <w:tcBorders>
              <w:top w:val="nil"/>
              <w:left w:val="single" w:sz="2" w:space="0" w:color="auto"/>
              <w:bottom w:val="nil"/>
              <w:right w:val="single" w:sz="2" w:space="0" w:color="auto"/>
            </w:tcBorders>
          </w:tcPr>
          <w:p w14:paraId="41975B1A" w14:textId="151DC1E0" w:rsidR="00EE4794" w:rsidRPr="003E75E3" w:rsidRDefault="00EE4794" w:rsidP="00EE4794">
            <w:pPr>
              <w:pStyle w:val="TableReference"/>
              <w:tabs>
                <w:tab w:val="left" w:pos="3306"/>
              </w:tabs>
              <w:rPr>
                <w:color w:val="7030A0"/>
              </w:rPr>
            </w:pPr>
            <w:r w:rsidRPr="003E75E3">
              <w:rPr>
                <w:rFonts w:cs="Calibri"/>
                <w:color w:val="7030A0"/>
                <w:sz w:val="14"/>
              </w:rPr>
              <w:t>AASB 15.95</w:t>
            </w:r>
          </w:p>
        </w:tc>
        <w:tc>
          <w:tcPr>
            <w:tcW w:w="4255" w:type="pct"/>
            <w:tcBorders>
              <w:top w:val="nil"/>
              <w:left w:val="single" w:sz="2" w:space="0" w:color="auto"/>
              <w:bottom w:val="nil"/>
              <w:right w:val="nil"/>
            </w:tcBorders>
            <w:shd w:val="clear" w:color="auto" w:fill="7030A0"/>
            <w:vAlign w:val="bottom"/>
          </w:tcPr>
          <w:p w14:paraId="668ED507" w14:textId="4C6F3988" w:rsidR="00EE4794" w:rsidRPr="00CC1E25" w:rsidRDefault="00EE4794" w:rsidP="00EE4794">
            <w:pPr>
              <w:pStyle w:val="CommentaryText"/>
              <w:spacing w:after="40"/>
              <w:rPr>
                <w:rFonts w:cs="Calibri"/>
                <w:i/>
                <w:iCs/>
                <w:strike/>
                <w:color w:val="FFFFFF" w:themeColor="background1"/>
                <w:sz w:val="18"/>
                <w:szCs w:val="18"/>
              </w:rPr>
            </w:pPr>
            <w:r w:rsidRPr="00CC1E25">
              <w:rPr>
                <w:rFonts w:cs="Calibri"/>
                <w:i/>
                <w:iCs/>
                <w:color w:val="FFFFFF" w:themeColor="background1"/>
                <w:sz w:val="18"/>
                <w:szCs w:val="18"/>
              </w:rPr>
              <w:t>Contract Cost Asset</w:t>
            </w:r>
          </w:p>
        </w:tc>
      </w:tr>
      <w:tr w:rsidR="00EE4794" w:rsidRPr="00DD296A" w14:paraId="5AF6DFE2" w14:textId="77777777" w:rsidTr="005F5B4C">
        <w:trPr>
          <w:cantSplit/>
          <w:trHeight w:val="23"/>
        </w:trPr>
        <w:tc>
          <w:tcPr>
            <w:tcW w:w="745" w:type="pct"/>
            <w:tcBorders>
              <w:top w:val="nil"/>
              <w:left w:val="single" w:sz="2" w:space="0" w:color="auto"/>
              <w:bottom w:val="nil"/>
              <w:right w:val="single" w:sz="2" w:space="0" w:color="auto"/>
            </w:tcBorders>
          </w:tcPr>
          <w:p w14:paraId="042B105B" w14:textId="77777777" w:rsidR="00EE4794" w:rsidRPr="003E75E3" w:rsidRDefault="00EE4794" w:rsidP="00EE4794">
            <w:pPr>
              <w:pStyle w:val="TableReference"/>
              <w:tabs>
                <w:tab w:val="left" w:pos="3306"/>
              </w:tabs>
              <w:rPr>
                <w:color w:val="7030A0"/>
              </w:rPr>
            </w:pPr>
          </w:p>
        </w:tc>
        <w:tc>
          <w:tcPr>
            <w:tcW w:w="4255" w:type="pct"/>
            <w:tcBorders>
              <w:top w:val="nil"/>
              <w:left w:val="single" w:sz="2" w:space="0" w:color="auto"/>
              <w:bottom w:val="nil"/>
              <w:right w:val="nil"/>
            </w:tcBorders>
            <w:shd w:val="clear" w:color="auto" w:fill="7030A0"/>
            <w:vAlign w:val="bottom"/>
          </w:tcPr>
          <w:p w14:paraId="031F1860" w14:textId="5E469EBE" w:rsidR="00EE4794" w:rsidRPr="003E75E3" w:rsidRDefault="00EE4794" w:rsidP="00EE4794">
            <w:pPr>
              <w:pStyle w:val="CommentaryText"/>
              <w:rPr>
                <w:rFonts w:cs="Calibri"/>
                <w:b/>
                <w:bCs/>
                <w:strike/>
                <w:color w:val="FFFFFF" w:themeColor="background1"/>
                <w:sz w:val="24"/>
                <w:szCs w:val="24"/>
              </w:rPr>
            </w:pPr>
            <w:r w:rsidRPr="003E75E3">
              <w:rPr>
                <w:rFonts w:eastAsia="Calibri"/>
                <w:color w:val="FFFFFF" w:themeColor="background1"/>
                <w:sz w:val="18"/>
                <w:szCs w:val="18"/>
              </w:rPr>
              <w:t xml:space="preserve">AASB 15 </w:t>
            </w:r>
            <w:r w:rsidRPr="00712C71">
              <w:rPr>
                <w:rFonts w:cs="Calibri"/>
                <w:i/>
                <w:iCs/>
                <w:color w:val="FFFFFF" w:themeColor="background1"/>
                <w:sz w:val="18"/>
                <w:szCs w:val="18"/>
              </w:rPr>
              <w:t>Revenue from Contracts with Customers</w:t>
            </w:r>
            <w:r w:rsidRPr="00712C71">
              <w:rPr>
                <w:rFonts w:eastAsia="Calibri"/>
                <w:color w:val="FFFFFF" w:themeColor="background1"/>
                <w:sz w:val="18"/>
                <w:szCs w:val="18"/>
              </w:rPr>
              <w:t xml:space="preserve"> </w:t>
            </w:r>
            <w:r w:rsidRPr="003E75E3">
              <w:rPr>
                <w:rFonts w:eastAsia="Calibri"/>
                <w:color w:val="FFFFFF" w:themeColor="background1"/>
                <w:sz w:val="18"/>
                <w:szCs w:val="18"/>
              </w:rPr>
              <w:t>requires incremental costs to obtain a contract and costs to fulfil a contract to be capitalised as an asset and released as the goods/services are transferred to the customer where certain conditions are met.</w:t>
            </w:r>
          </w:p>
        </w:tc>
      </w:tr>
      <w:tr w:rsidR="00EE4794" w:rsidRPr="00DD296A" w14:paraId="766ABE77" w14:textId="77777777" w:rsidTr="005F5B4C">
        <w:trPr>
          <w:cantSplit/>
          <w:trHeight w:val="23"/>
        </w:trPr>
        <w:tc>
          <w:tcPr>
            <w:tcW w:w="745" w:type="pct"/>
            <w:tcBorders>
              <w:top w:val="nil"/>
              <w:left w:val="single" w:sz="2" w:space="0" w:color="auto"/>
              <w:bottom w:val="nil"/>
              <w:right w:val="single" w:sz="2" w:space="0" w:color="auto"/>
            </w:tcBorders>
          </w:tcPr>
          <w:p w14:paraId="03DDBD28" w14:textId="77777777" w:rsidR="00EE4794" w:rsidRPr="003E75E3" w:rsidRDefault="00EE4794" w:rsidP="00EE4794">
            <w:pPr>
              <w:pStyle w:val="TableReference"/>
              <w:tabs>
                <w:tab w:val="left" w:pos="3306"/>
              </w:tabs>
              <w:rPr>
                <w:color w:val="7030A0"/>
              </w:rPr>
            </w:pPr>
          </w:p>
        </w:tc>
        <w:tc>
          <w:tcPr>
            <w:tcW w:w="4255" w:type="pct"/>
            <w:tcBorders>
              <w:top w:val="nil"/>
              <w:left w:val="single" w:sz="2" w:space="0" w:color="auto"/>
              <w:bottom w:val="nil"/>
              <w:right w:val="nil"/>
            </w:tcBorders>
            <w:shd w:val="clear" w:color="auto" w:fill="7030A0"/>
            <w:vAlign w:val="bottom"/>
          </w:tcPr>
          <w:p w14:paraId="6CAE511D" w14:textId="493050AC" w:rsidR="00EE4794" w:rsidRPr="003E75E3" w:rsidRDefault="00EE4794" w:rsidP="00EE4794">
            <w:pPr>
              <w:pStyle w:val="CommentaryText"/>
              <w:rPr>
                <w:rFonts w:cs="Calibri"/>
                <w:b/>
                <w:bCs/>
                <w:strike/>
                <w:color w:val="FFFFFF" w:themeColor="background1"/>
                <w:sz w:val="24"/>
                <w:szCs w:val="24"/>
              </w:rPr>
            </w:pPr>
            <w:r w:rsidRPr="003E75E3">
              <w:rPr>
                <w:rFonts w:eastAsia="Calibri"/>
                <w:color w:val="FFFFFF" w:themeColor="background1"/>
                <w:sz w:val="18"/>
                <w:szCs w:val="18"/>
              </w:rPr>
              <w:t>When the agency has recognised an asset for costs to obtain or fulfil a contract with a customer, the agency is required to disclose the closing balance by main asset category (e.g. costs to obtain contracts, set up costs, pre-contract costs etc).</w:t>
            </w:r>
          </w:p>
        </w:tc>
      </w:tr>
      <w:tr w:rsidR="00EE4794" w:rsidRPr="00DD296A" w14:paraId="5A8FA1AA" w14:textId="77777777" w:rsidTr="005F5B4C">
        <w:trPr>
          <w:cantSplit/>
          <w:trHeight w:val="23"/>
        </w:trPr>
        <w:tc>
          <w:tcPr>
            <w:tcW w:w="745" w:type="pct"/>
            <w:tcBorders>
              <w:top w:val="nil"/>
              <w:left w:val="single" w:sz="2" w:space="0" w:color="auto"/>
              <w:bottom w:val="nil"/>
              <w:right w:val="single" w:sz="2" w:space="0" w:color="auto"/>
            </w:tcBorders>
          </w:tcPr>
          <w:p w14:paraId="03A82F99" w14:textId="77777777" w:rsidR="00EE4794" w:rsidRPr="003E75E3" w:rsidRDefault="00EE4794" w:rsidP="00EE4794">
            <w:pPr>
              <w:pStyle w:val="TableReference"/>
              <w:tabs>
                <w:tab w:val="left" w:pos="3306"/>
              </w:tabs>
              <w:rPr>
                <w:color w:val="7030A0"/>
              </w:rPr>
            </w:pPr>
          </w:p>
        </w:tc>
        <w:tc>
          <w:tcPr>
            <w:tcW w:w="4255" w:type="pct"/>
            <w:tcBorders>
              <w:top w:val="nil"/>
              <w:left w:val="single" w:sz="2" w:space="0" w:color="auto"/>
              <w:bottom w:val="nil"/>
              <w:right w:val="nil"/>
            </w:tcBorders>
            <w:shd w:val="clear" w:color="auto" w:fill="7030A0"/>
            <w:vAlign w:val="bottom"/>
          </w:tcPr>
          <w:p w14:paraId="6636ACCA" w14:textId="3A469F4F" w:rsidR="00EE4794" w:rsidRPr="003E75E3" w:rsidRDefault="00EE4794" w:rsidP="00EE4794">
            <w:pPr>
              <w:pStyle w:val="CommentaryText"/>
              <w:rPr>
                <w:rFonts w:cs="Calibri"/>
                <w:b/>
                <w:bCs/>
                <w:strike/>
                <w:color w:val="FFFFFF" w:themeColor="background1"/>
                <w:sz w:val="24"/>
                <w:szCs w:val="24"/>
              </w:rPr>
            </w:pPr>
            <w:r w:rsidRPr="003E75E3">
              <w:rPr>
                <w:rFonts w:eastAsia="Calibri"/>
                <w:color w:val="FFFFFF" w:themeColor="background1"/>
                <w:sz w:val="18"/>
                <w:szCs w:val="18"/>
              </w:rPr>
              <w:t xml:space="preserve">It is unlikely that agencies would have </w:t>
            </w:r>
            <w:r>
              <w:rPr>
                <w:rFonts w:eastAsia="Calibri"/>
                <w:color w:val="FFFFFF" w:themeColor="background1"/>
                <w:sz w:val="18"/>
                <w:szCs w:val="18"/>
              </w:rPr>
              <w:t>material</w:t>
            </w:r>
            <w:r w:rsidRPr="003E75E3">
              <w:rPr>
                <w:rFonts w:eastAsia="Calibri"/>
                <w:color w:val="FFFFFF" w:themeColor="background1"/>
                <w:sz w:val="18"/>
                <w:szCs w:val="18"/>
              </w:rPr>
              <w:t xml:space="preserve"> incremental costs to obtain a contract since this is generally costs such as commission.</w:t>
            </w:r>
          </w:p>
        </w:tc>
      </w:tr>
      <w:tr w:rsidR="00EE4794" w:rsidRPr="00DD296A" w14:paraId="71BEB5FA" w14:textId="77777777" w:rsidTr="005F5B4C">
        <w:trPr>
          <w:cantSplit/>
          <w:trHeight w:val="23"/>
        </w:trPr>
        <w:tc>
          <w:tcPr>
            <w:tcW w:w="745" w:type="pct"/>
            <w:tcBorders>
              <w:top w:val="nil"/>
              <w:left w:val="single" w:sz="2" w:space="0" w:color="auto"/>
              <w:bottom w:val="nil"/>
              <w:right w:val="single" w:sz="2" w:space="0" w:color="auto"/>
            </w:tcBorders>
          </w:tcPr>
          <w:p w14:paraId="737AFFAC" w14:textId="77777777" w:rsidR="00EE4794" w:rsidRPr="003E75E3" w:rsidRDefault="00EE4794" w:rsidP="00EE4794">
            <w:pPr>
              <w:pStyle w:val="TableReference"/>
              <w:tabs>
                <w:tab w:val="left" w:pos="3306"/>
              </w:tabs>
              <w:rPr>
                <w:color w:val="7030A0"/>
              </w:rPr>
            </w:pPr>
          </w:p>
        </w:tc>
        <w:tc>
          <w:tcPr>
            <w:tcW w:w="4255" w:type="pct"/>
            <w:tcBorders>
              <w:top w:val="nil"/>
              <w:left w:val="single" w:sz="2" w:space="0" w:color="auto"/>
              <w:bottom w:val="nil"/>
              <w:right w:val="nil"/>
            </w:tcBorders>
            <w:shd w:val="clear" w:color="auto" w:fill="7030A0"/>
            <w:vAlign w:val="bottom"/>
          </w:tcPr>
          <w:p w14:paraId="50AF578E" w14:textId="3AA218C2" w:rsidR="00EE4794" w:rsidRPr="003E75E3" w:rsidRDefault="00EE4794" w:rsidP="00EE4794">
            <w:pPr>
              <w:pStyle w:val="CommentaryText"/>
              <w:rPr>
                <w:rFonts w:cs="Calibri"/>
                <w:b/>
                <w:bCs/>
                <w:strike/>
                <w:color w:val="FFFFFF" w:themeColor="background1"/>
                <w:sz w:val="24"/>
                <w:szCs w:val="24"/>
              </w:rPr>
            </w:pPr>
            <w:r w:rsidRPr="003E75E3">
              <w:rPr>
                <w:rFonts w:eastAsia="Calibri"/>
                <w:color w:val="FFFFFF" w:themeColor="background1"/>
                <w:sz w:val="18"/>
                <w:szCs w:val="18"/>
              </w:rPr>
              <w:t>In relation to costs to fulfil a contract, agencies should consider whether costs which have been incurred on a different basis from the recognition of revenue meet the criteria to be capitalised under AASB 15</w:t>
            </w:r>
            <w:r>
              <w:rPr>
                <w:rFonts w:eastAsia="Calibri"/>
                <w:color w:val="FFFFFF" w:themeColor="background1"/>
                <w:sz w:val="18"/>
                <w:szCs w:val="18"/>
              </w:rPr>
              <w:t xml:space="preserve"> </w:t>
            </w:r>
            <w:r w:rsidRPr="00712C71">
              <w:rPr>
                <w:rFonts w:cs="Calibri"/>
                <w:i/>
                <w:iCs/>
                <w:color w:val="FFFFFF" w:themeColor="background1"/>
                <w:sz w:val="18"/>
                <w:szCs w:val="18"/>
              </w:rPr>
              <w:t>Revenue from Contracts with Customers</w:t>
            </w:r>
            <w:r w:rsidRPr="00712C71">
              <w:rPr>
                <w:rFonts w:eastAsia="Calibri"/>
                <w:color w:val="FFFFFF" w:themeColor="background1"/>
                <w:sz w:val="18"/>
                <w:szCs w:val="18"/>
              </w:rPr>
              <w:t xml:space="preserve">. </w:t>
            </w:r>
            <w:r w:rsidRPr="003E75E3">
              <w:rPr>
                <w:rFonts w:eastAsia="Calibri"/>
                <w:color w:val="FFFFFF" w:themeColor="background1"/>
                <w:sz w:val="18"/>
                <w:szCs w:val="18"/>
              </w:rPr>
              <w:t>Note that this is not an accounting policy choice, if the criteria are met then a contract cost must be recognised.</w:t>
            </w:r>
          </w:p>
        </w:tc>
      </w:tr>
      <w:tr w:rsidR="00EE4794" w:rsidRPr="00DD296A" w14:paraId="11B140C8" w14:textId="77777777" w:rsidTr="005F5B4C">
        <w:trPr>
          <w:cantSplit/>
          <w:trHeight w:val="23"/>
        </w:trPr>
        <w:tc>
          <w:tcPr>
            <w:tcW w:w="745" w:type="pct"/>
            <w:tcBorders>
              <w:top w:val="nil"/>
              <w:left w:val="single" w:sz="2" w:space="0" w:color="auto"/>
              <w:bottom w:val="nil"/>
              <w:right w:val="single" w:sz="2" w:space="0" w:color="auto"/>
            </w:tcBorders>
          </w:tcPr>
          <w:p w14:paraId="789DBF69" w14:textId="6844216E" w:rsidR="00EE4794" w:rsidRPr="003E75E3" w:rsidRDefault="00EE4794" w:rsidP="00EE4794">
            <w:pPr>
              <w:pStyle w:val="TableReference"/>
              <w:tabs>
                <w:tab w:val="left" w:pos="3306"/>
              </w:tabs>
              <w:spacing w:before="40"/>
              <w:rPr>
                <w:rFonts w:cs="Calibri"/>
                <w:color w:val="7030A0"/>
                <w:sz w:val="14"/>
              </w:rPr>
            </w:pPr>
            <w:r w:rsidRPr="003E75E3">
              <w:rPr>
                <w:rFonts w:cs="Calibri"/>
                <w:color w:val="7030A0"/>
                <w:sz w:val="14"/>
              </w:rPr>
              <w:t>AASB 7.31-42</w:t>
            </w:r>
          </w:p>
        </w:tc>
        <w:tc>
          <w:tcPr>
            <w:tcW w:w="4255" w:type="pct"/>
            <w:tcBorders>
              <w:top w:val="nil"/>
              <w:left w:val="single" w:sz="2" w:space="0" w:color="auto"/>
              <w:bottom w:val="nil"/>
              <w:right w:val="nil"/>
            </w:tcBorders>
            <w:shd w:val="clear" w:color="auto" w:fill="7030A0"/>
            <w:vAlign w:val="bottom"/>
          </w:tcPr>
          <w:p w14:paraId="0BB74A7C" w14:textId="4A752425" w:rsidR="00EE4794" w:rsidRPr="003E75E3" w:rsidRDefault="00EE4794" w:rsidP="00EE4794">
            <w:pPr>
              <w:pStyle w:val="CommentaryText"/>
              <w:rPr>
                <w:rFonts w:cs="Calibri"/>
                <w:color w:val="FFFFFF" w:themeColor="background1"/>
                <w:sz w:val="18"/>
                <w:szCs w:val="18"/>
              </w:rPr>
            </w:pPr>
            <w:r w:rsidRPr="003E75E3">
              <w:rPr>
                <w:rFonts w:cs="Calibri"/>
                <w:color w:val="FFFFFF" w:themeColor="background1"/>
                <w:sz w:val="18"/>
                <w:szCs w:val="18"/>
              </w:rPr>
              <w:t xml:space="preserve">AASB 7 </w:t>
            </w:r>
            <w:r w:rsidRPr="003E75E3">
              <w:rPr>
                <w:rFonts w:cs="Calibri"/>
                <w:i/>
                <w:color w:val="FFFFFF" w:themeColor="background1"/>
                <w:sz w:val="18"/>
                <w:szCs w:val="18"/>
              </w:rPr>
              <w:t>Financial Instruments: Disclosures</w:t>
            </w:r>
            <w:r w:rsidRPr="003E75E3">
              <w:rPr>
                <w:rFonts w:cs="Calibri"/>
                <w:color w:val="FFFFFF" w:themeColor="background1"/>
                <w:sz w:val="18"/>
                <w:szCs w:val="18"/>
              </w:rPr>
              <w:t xml:space="preserve"> requires quantitative and qualitative disclosures for each type of risk (i.e. credit risk, liquidity risk and market risk) to evaluate the nature and extent of risks from financial instruments to which the agency is exposed, including financial assets that are either past due or impaired (see </w:t>
            </w:r>
            <w:r w:rsidRPr="00712C71">
              <w:rPr>
                <w:rFonts w:cs="Calibri"/>
                <w:color w:val="FFFFFF" w:themeColor="background1"/>
                <w:sz w:val="18"/>
                <w:szCs w:val="18"/>
              </w:rPr>
              <w:t xml:space="preserve">Note 30 </w:t>
            </w:r>
            <w:r w:rsidRPr="003E75E3">
              <w:rPr>
                <w:rFonts w:cs="Calibri"/>
                <w:i/>
                <w:color w:val="FFFFFF" w:themeColor="background1"/>
                <w:sz w:val="18"/>
                <w:szCs w:val="18"/>
              </w:rPr>
              <w:t>Financial Instruments</w:t>
            </w:r>
            <w:r w:rsidRPr="003E75E3">
              <w:rPr>
                <w:rFonts w:cs="Calibri"/>
                <w:color w:val="FFFFFF" w:themeColor="background1"/>
                <w:sz w:val="18"/>
                <w:szCs w:val="18"/>
              </w:rPr>
              <w:t>).</w:t>
            </w:r>
          </w:p>
        </w:tc>
      </w:tr>
      <w:tr w:rsidR="00EE4794" w:rsidRPr="00922843" w14:paraId="1134B5A5" w14:textId="77777777" w:rsidTr="00922843">
        <w:trPr>
          <w:cantSplit/>
          <w:trHeight w:val="293"/>
        </w:trPr>
        <w:tc>
          <w:tcPr>
            <w:tcW w:w="745" w:type="pct"/>
            <w:tcBorders>
              <w:top w:val="nil"/>
              <w:left w:val="single" w:sz="2" w:space="0" w:color="auto"/>
              <w:bottom w:val="nil"/>
              <w:right w:val="single" w:sz="2" w:space="0" w:color="auto"/>
            </w:tcBorders>
          </w:tcPr>
          <w:p w14:paraId="698B5572" w14:textId="77777777" w:rsidR="00EE4794" w:rsidRPr="00922843" w:rsidRDefault="00EE4794" w:rsidP="00EE4794">
            <w:pPr>
              <w:pStyle w:val="TableReference"/>
              <w:tabs>
                <w:tab w:val="left" w:pos="3306"/>
              </w:tabs>
              <w:rPr>
                <w:rFonts w:cs="Calibri"/>
                <w:color w:val="7030A0"/>
                <w:sz w:val="16"/>
                <w:szCs w:val="16"/>
              </w:rPr>
            </w:pPr>
          </w:p>
        </w:tc>
        <w:tc>
          <w:tcPr>
            <w:tcW w:w="4255" w:type="pct"/>
            <w:tcBorders>
              <w:top w:val="nil"/>
              <w:left w:val="single" w:sz="2" w:space="0" w:color="auto"/>
              <w:bottom w:val="nil"/>
              <w:right w:val="nil"/>
            </w:tcBorders>
            <w:vAlign w:val="bottom"/>
          </w:tcPr>
          <w:p w14:paraId="2159E862" w14:textId="77777777" w:rsidR="00EE4794" w:rsidRPr="00922843" w:rsidRDefault="00EE4794" w:rsidP="00EE4794">
            <w:pPr>
              <w:pStyle w:val="Heading1"/>
              <w:numPr>
                <w:ilvl w:val="0"/>
                <w:numId w:val="0"/>
              </w:numPr>
              <w:spacing w:before="0" w:after="0"/>
              <w:rPr>
                <w:rFonts w:asciiTheme="minorHAnsi" w:hAnsiTheme="minorHAnsi" w:cstheme="minorHAnsi"/>
                <w:sz w:val="16"/>
                <w:szCs w:val="16"/>
              </w:rPr>
            </w:pPr>
          </w:p>
        </w:tc>
      </w:tr>
      <w:tr w:rsidR="00EE4794" w:rsidRPr="00CF7E1B" w14:paraId="5A0A6C26" w14:textId="77777777" w:rsidTr="00994A3E">
        <w:trPr>
          <w:cantSplit/>
          <w:trHeight w:val="643"/>
        </w:trPr>
        <w:tc>
          <w:tcPr>
            <w:tcW w:w="745" w:type="pct"/>
            <w:tcBorders>
              <w:top w:val="nil"/>
              <w:left w:val="single" w:sz="2" w:space="0" w:color="auto"/>
              <w:bottom w:val="nil"/>
              <w:right w:val="single" w:sz="2" w:space="0" w:color="auto"/>
            </w:tcBorders>
          </w:tcPr>
          <w:p w14:paraId="32F50180" w14:textId="5D8BCC60" w:rsidR="00EE4794" w:rsidRPr="00167B16" w:rsidRDefault="00EE4794" w:rsidP="00EE4794">
            <w:pPr>
              <w:pStyle w:val="TableReference"/>
              <w:tabs>
                <w:tab w:val="left" w:pos="3306"/>
              </w:tabs>
              <w:spacing w:before="240" w:after="240"/>
              <w:rPr>
                <w:rFonts w:cs="Calibri"/>
                <w:color w:val="7030A0"/>
                <w:sz w:val="22"/>
                <w:szCs w:val="22"/>
              </w:rPr>
            </w:pPr>
          </w:p>
        </w:tc>
        <w:tc>
          <w:tcPr>
            <w:tcW w:w="4255" w:type="pct"/>
            <w:tcBorders>
              <w:top w:val="nil"/>
              <w:left w:val="single" w:sz="2" w:space="0" w:color="auto"/>
              <w:bottom w:val="nil"/>
              <w:right w:val="nil"/>
            </w:tcBorders>
            <w:vAlign w:val="bottom"/>
          </w:tcPr>
          <w:p w14:paraId="7C476569" w14:textId="406C2147" w:rsidR="00EE4794" w:rsidRPr="00994A3E" w:rsidRDefault="00EE4794" w:rsidP="00EE4794">
            <w:pPr>
              <w:pStyle w:val="Heading1"/>
              <w:numPr>
                <w:ilvl w:val="0"/>
                <w:numId w:val="0"/>
              </w:numPr>
              <w:rPr>
                <w:rFonts w:asciiTheme="minorHAnsi" w:hAnsiTheme="minorHAnsi" w:cstheme="minorHAnsi"/>
                <w:sz w:val="28"/>
                <w:szCs w:val="28"/>
              </w:rPr>
            </w:pPr>
            <w:bookmarkStart w:id="634" w:name="_Toc223710627"/>
            <w:r w:rsidRPr="00C257B9">
              <w:rPr>
                <w:rFonts w:asciiTheme="minorHAnsi" w:hAnsiTheme="minorHAnsi" w:cstheme="minorHAnsi"/>
                <w:sz w:val="28"/>
                <w:szCs w:val="28"/>
              </w:rPr>
              <w:t>Note 17.   Inventories</w:t>
            </w:r>
            <w:bookmarkEnd w:id="634"/>
          </w:p>
        </w:tc>
      </w:tr>
      <w:tr w:rsidR="00EE4794" w:rsidRPr="00CF7E1B" w14:paraId="2576B4AE" w14:textId="77777777" w:rsidTr="005F5B4C">
        <w:trPr>
          <w:cantSplit/>
        </w:trPr>
        <w:tc>
          <w:tcPr>
            <w:tcW w:w="745" w:type="pct"/>
            <w:tcBorders>
              <w:top w:val="nil"/>
              <w:left w:val="single" w:sz="2" w:space="0" w:color="auto"/>
              <w:bottom w:val="nil"/>
              <w:right w:val="single" w:sz="2" w:space="0" w:color="auto"/>
            </w:tcBorders>
          </w:tcPr>
          <w:p w14:paraId="34DF2AE8" w14:textId="77777777" w:rsidR="00EE4794" w:rsidRPr="00167B16" w:rsidRDefault="00EE4794" w:rsidP="00EE4794">
            <w:pPr>
              <w:pStyle w:val="TableReference"/>
              <w:tabs>
                <w:tab w:val="left" w:pos="3306"/>
              </w:tabs>
              <w:rPr>
                <w:color w:val="7030A0"/>
                <w:sz w:val="14"/>
              </w:rPr>
            </w:pPr>
          </w:p>
        </w:tc>
        <w:tc>
          <w:tcPr>
            <w:tcW w:w="4255" w:type="pct"/>
            <w:tcBorders>
              <w:top w:val="nil"/>
              <w:left w:val="single" w:sz="2" w:space="0" w:color="auto"/>
              <w:bottom w:val="nil"/>
              <w:right w:val="nil"/>
            </w:tcBorders>
            <w:vAlign w:val="bottom"/>
          </w:tcPr>
          <w:p w14:paraId="707DCEE2" w14:textId="211D6171" w:rsidR="00EE4794" w:rsidRPr="006D1C79" w:rsidRDefault="00EE4794" w:rsidP="00EE4794">
            <w:pPr>
              <w:jc w:val="both"/>
              <w:rPr>
                <w:b/>
                <w:bCs/>
                <w:caps/>
                <w:sz w:val="18"/>
                <w:szCs w:val="18"/>
              </w:rPr>
            </w:pPr>
            <w:bookmarkStart w:id="635" w:name="_Toc98763114"/>
            <w:r w:rsidRPr="006D1C79">
              <w:rPr>
                <w:b/>
                <w:bCs/>
                <w:sz w:val="18"/>
                <w:szCs w:val="18"/>
              </w:rPr>
              <w:t>Description and Material Accounting Policies relating to Inventories</w:t>
            </w:r>
            <w:bookmarkEnd w:id="635"/>
          </w:p>
        </w:tc>
      </w:tr>
      <w:tr w:rsidR="00EE4794" w:rsidRPr="00CF7E1B" w14:paraId="65A3EAC2" w14:textId="77777777" w:rsidTr="005F5B4C">
        <w:trPr>
          <w:cantSplit/>
        </w:trPr>
        <w:tc>
          <w:tcPr>
            <w:tcW w:w="745" w:type="pct"/>
            <w:tcBorders>
              <w:top w:val="nil"/>
              <w:left w:val="single" w:sz="2" w:space="0" w:color="auto"/>
              <w:bottom w:val="nil"/>
              <w:right w:val="single" w:sz="2" w:space="0" w:color="auto"/>
            </w:tcBorders>
          </w:tcPr>
          <w:p w14:paraId="45C975BD" w14:textId="77777777" w:rsidR="00EE4794" w:rsidRPr="00167B16" w:rsidRDefault="00EE4794" w:rsidP="00EE4794">
            <w:pPr>
              <w:pStyle w:val="TableReference"/>
              <w:tabs>
                <w:tab w:val="left" w:pos="3306"/>
              </w:tabs>
              <w:rPr>
                <w:color w:val="7030A0"/>
                <w:sz w:val="14"/>
              </w:rPr>
            </w:pPr>
          </w:p>
        </w:tc>
        <w:tc>
          <w:tcPr>
            <w:tcW w:w="4255" w:type="pct"/>
            <w:tcBorders>
              <w:top w:val="nil"/>
              <w:left w:val="single" w:sz="2" w:space="0" w:color="auto"/>
              <w:bottom w:val="nil"/>
              <w:right w:val="nil"/>
            </w:tcBorders>
            <w:vAlign w:val="bottom"/>
          </w:tcPr>
          <w:p w14:paraId="5CB6A34F" w14:textId="7AF9AB7F" w:rsidR="00EE4794" w:rsidRPr="00EC1A8A" w:rsidRDefault="00EE4794" w:rsidP="00EE4794">
            <w:pPr>
              <w:jc w:val="both"/>
              <w:rPr>
                <w:b/>
                <w:bCs/>
                <w:i/>
                <w:iCs/>
                <w:caps/>
                <w:sz w:val="18"/>
                <w:szCs w:val="18"/>
              </w:rPr>
            </w:pPr>
            <w:bookmarkStart w:id="636" w:name="_Toc98763115"/>
            <w:r w:rsidRPr="00EC1A8A">
              <w:rPr>
                <w:i/>
                <w:iCs/>
                <w:sz w:val="18"/>
                <w:szCs w:val="18"/>
              </w:rPr>
              <w:t>Inventory</w:t>
            </w:r>
            <w:bookmarkEnd w:id="636"/>
          </w:p>
        </w:tc>
      </w:tr>
      <w:tr w:rsidR="00EE4794" w:rsidRPr="00CF7E1B" w14:paraId="0D6F6B00" w14:textId="77777777" w:rsidTr="005F5B4C">
        <w:trPr>
          <w:cantSplit/>
        </w:trPr>
        <w:tc>
          <w:tcPr>
            <w:tcW w:w="745" w:type="pct"/>
            <w:tcBorders>
              <w:top w:val="nil"/>
              <w:left w:val="single" w:sz="2" w:space="0" w:color="auto"/>
              <w:bottom w:val="nil"/>
              <w:right w:val="single" w:sz="2" w:space="0" w:color="auto"/>
            </w:tcBorders>
          </w:tcPr>
          <w:p w14:paraId="5B1D07C9" w14:textId="77777777" w:rsidR="00EE4794" w:rsidRPr="00167B16" w:rsidRDefault="00EE4794" w:rsidP="00EE4794">
            <w:pPr>
              <w:pStyle w:val="TableReference"/>
              <w:tabs>
                <w:tab w:val="left" w:pos="3306"/>
              </w:tabs>
              <w:spacing w:before="240"/>
              <w:rPr>
                <w:color w:val="7030A0"/>
                <w:sz w:val="14"/>
              </w:rPr>
            </w:pPr>
          </w:p>
        </w:tc>
        <w:tc>
          <w:tcPr>
            <w:tcW w:w="4255" w:type="pct"/>
            <w:tcBorders>
              <w:top w:val="nil"/>
              <w:left w:val="single" w:sz="2" w:space="0" w:color="auto"/>
              <w:bottom w:val="nil"/>
              <w:right w:val="nil"/>
            </w:tcBorders>
          </w:tcPr>
          <w:p w14:paraId="03C09060" w14:textId="7525A58D" w:rsidR="00EE4794" w:rsidRPr="00EC1A8A" w:rsidRDefault="00EE4794" w:rsidP="00EE4794">
            <w:pPr>
              <w:jc w:val="both"/>
              <w:rPr>
                <w:b/>
                <w:bCs/>
                <w:caps/>
                <w:sz w:val="18"/>
                <w:szCs w:val="18"/>
              </w:rPr>
            </w:pPr>
            <w:bookmarkStart w:id="637" w:name="_Toc98763116"/>
            <w:r w:rsidRPr="00EC1A8A">
              <w:rPr>
                <w:sz w:val="18"/>
                <w:szCs w:val="18"/>
              </w:rPr>
              <w:t>Inventory held by ‘Burley Griffin Agency’ is made up of land, as well as environmental merchandising which it sells to tourists visiting Canberra and to the ACT community. ‘Burley Griffin Agency’ acquires, develops and prepares land and hold this land as inventory. Raw materials are purchased by ‘Burley Griffin Agency’ and it then produces the merchandise in-house by agency staff.</w:t>
            </w:r>
            <w:bookmarkEnd w:id="637"/>
          </w:p>
        </w:tc>
      </w:tr>
      <w:tr w:rsidR="00EE4794" w:rsidRPr="00CF7E1B" w14:paraId="3311F170" w14:textId="77777777" w:rsidTr="005F5B4C">
        <w:trPr>
          <w:cantSplit/>
        </w:trPr>
        <w:tc>
          <w:tcPr>
            <w:tcW w:w="745" w:type="pct"/>
            <w:tcBorders>
              <w:top w:val="nil"/>
              <w:left w:val="single" w:sz="2" w:space="0" w:color="auto"/>
              <w:bottom w:val="nil"/>
              <w:right w:val="single" w:sz="2" w:space="0" w:color="auto"/>
            </w:tcBorders>
          </w:tcPr>
          <w:p w14:paraId="1CCD25AD" w14:textId="77777777" w:rsidR="00EE4794" w:rsidRPr="00167B16" w:rsidRDefault="00EE4794" w:rsidP="00EE4794">
            <w:pPr>
              <w:pStyle w:val="TableReference"/>
              <w:tabs>
                <w:tab w:val="left" w:pos="3306"/>
              </w:tabs>
              <w:rPr>
                <w:color w:val="7030A0"/>
                <w:sz w:val="14"/>
              </w:rPr>
            </w:pPr>
            <w:r w:rsidRPr="00167B16">
              <w:rPr>
                <w:color w:val="7030A0"/>
                <w:sz w:val="14"/>
              </w:rPr>
              <w:t xml:space="preserve">AASB 102.36(a), </w:t>
            </w:r>
          </w:p>
          <w:p w14:paraId="1DB53DA9" w14:textId="2B349F39" w:rsidR="00EE4794" w:rsidRPr="00167B16" w:rsidRDefault="00EE4794" w:rsidP="00EE4794">
            <w:pPr>
              <w:pStyle w:val="TableReference"/>
              <w:tabs>
                <w:tab w:val="left" w:pos="3306"/>
              </w:tabs>
              <w:rPr>
                <w:color w:val="7030A0"/>
                <w:sz w:val="14"/>
              </w:rPr>
            </w:pPr>
            <w:r w:rsidRPr="00167B16">
              <w:rPr>
                <w:color w:val="7030A0"/>
                <w:sz w:val="14"/>
              </w:rPr>
              <w:t xml:space="preserve">AASB 102.9, </w:t>
            </w:r>
          </w:p>
          <w:p w14:paraId="5571B922" w14:textId="1ED4A7AE" w:rsidR="00EE4794" w:rsidRPr="00167B16" w:rsidRDefault="00EE4794" w:rsidP="00EE4794">
            <w:pPr>
              <w:pStyle w:val="TableReference"/>
              <w:tabs>
                <w:tab w:val="left" w:pos="3306"/>
              </w:tabs>
              <w:rPr>
                <w:color w:val="7030A0"/>
                <w:sz w:val="14"/>
              </w:rPr>
            </w:pPr>
            <w:r w:rsidRPr="00167B16">
              <w:rPr>
                <w:color w:val="7030A0"/>
                <w:sz w:val="14"/>
              </w:rPr>
              <w:t>AASB 102.25</w:t>
            </w:r>
          </w:p>
        </w:tc>
        <w:tc>
          <w:tcPr>
            <w:tcW w:w="4255" w:type="pct"/>
            <w:tcBorders>
              <w:top w:val="nil"/>
              <w:left w:val="single" w:sz="2" w:space="0" w:color="auto"/>
              <w:bottom w:val="nil"/>
              <w:right w:val="nil"/>
            </w:tcBorders>
            <w:vAlign w:val="bottom"/>
          </w:tcPr>
          <w:p w14:paraId="6A895F17" w14:textId="13289145" w:rsidR="00EE4794" w:rsidRPr="009315BB" w:rsidRDefault="00EE4794" w:rsidP="00EE4794">
            <w:pPr>
              <w:spacing w:before="120" w:after="120"/>
              <w:jc w:val="both"/>
              <w:rPr>
                <w:color w:val="538135" w:themeColor="accent6" w:themeShade="BF"/>
                <w:sz w:val="18"/>
                <w:szCs w:val="18"/>
              </w:rPr>
            </w:pPr>
            <w:r w:rsidRPr="00EF02BB">
              <w:rPr>
                <w:sz w:val="18"/>
                <w:szCs w:val="18"/>
              </w:rPr>
              <w:t>Inventories held for sale are valued at the lower of cost and net realisable value.</w:t>
            </w:r>
            <w:r>
              <w:rPr>
                <w:sz w:val="18"/>
                <w:szCs w:val="18"/>
              </w:rPr>
              <w:t xml:space="preserve"> </w:t>
            </w:r>
            <w:r w:rsidRPr="00EF02BB">
              <w:rPr>
                <w:sz w:val="18"/>
                <w:szCs w:val="18"/>
              </w:rPr>
              <w:t>The cost of land inventory includes the value of the land itself along with all direct costs incurred in developing the land.</w:t>
            </w:r>
            <w:r>
              <w:rPr>
                <w:sz w:val="18"/>
                <w:szCs w:val="18"/>
              </w:rPr>
              <w:t xml:space="preserve"> </w:t>
            </w:r>
            <w:r w:rsidRPr="00EF02BB">
              <w:rPr>
                <w:sz w:val="18"/>
                <w:szCs w:val="18"/>
              </w:rPr>
              <w:t>The cost is assigned to land inventory on a specific identification of cost basis given this inventory is high value and low volume.</w:t>
            </w:r>
            <w:r>
              <w:t xml:space="preserve"> </w:t>
            </w:r>
            <w:r w:rsidRPr="00EF02BB">
              <w:rPr>
                <w:sz w:val="18"/>
                <w:szCs w:val="18"/>
              </w:rPr>
              <w:t>The cost of ACT merchandising inventory comprises the purchase price of inventories as well as transport, handling and other costs directly attributable to the acquisition of inventories.</w:t>
            </w:r>
            <w:r>
              <w:rPr>
                <w:sz w:val="18"/>
                <w:szCs w:val="18"/>
              </w:rPr>
              <w:t xml:space="preserve"> </w:t>
            </w:r>
            <w:r w:rsidRPr="00EF02BB">
              <w:rPr>
                <w:sz w:val="18"/>
                <w:szCs w:val="18"/>
              </w:rPr>
              <w:t>Trade discounts, rebates and other similar items are deducted in determining the costs of purchase.</w:t>
            </w:r>
            <w:r>
              <w:rPr>
                <w:sz w:val="18"/>
                <w:szCs w:val="18"/>
              </w:rPr>
              <w:t xml:space="preserve"> </w:t>
            </w:r>
            <w:r w:rsidRPr="00EF02BB">
              <w:rPr>
                <w:sz w:val="18"/>
                <w:szCs w:val="18"/>
              </w:rPr>
              <w:t xml:space="preserve">The cost of the ACT environmental merchandising inventories is assigned using the </w:t>
            </w:r>
            <w:r w:rsidRPr="00EF02BB">
              <w:rPr>
                <w:color w:val="C45911" w:themeColor="accent2" w:themeShade="BF"/>
                <w:sz w:val="18"/>
                <w:szCs w:val="18"/>
              </w:rPr>
              <w:t>&lt;first-in, first</w:t>
            </w:r>
            <w:r w:rsidRPr="00EF02BB">
              <w:rPr>
                <w:color w:val="C45911" w:themeColor="accent2" w:themeShade="BF"/>
                <w:sz w:val="18"/>
                <w:szCs w:val="18"/>
              </w:rPr>
              <w:noBreakHyphen/>
              <w:t>out&gt; OR &lt;weighted average&gt;</w:t>
            </w:r>
            <w:r w:rsidRPr="00EF02BB">
              <w:rPr>
                <w:sz w:val="18"/>
                <w:szCs w:val="18"/>
              </w:rPr>
              <w:t xml:space="preserve"> method given they are high volume, low value inventory items.</w:t>
            </w:r>
            <w:r>
              <w:rPr>
                <w:sz w:val="18"/>
                <w:szCs w:val="18"/>
              </w:rPr>
              <w:t xml:space="preserve"> </w:t>
            </w:r>
            <w:r w:rsidRPr="00EF02BB">
              <w:rPr>
                <w:sz w:val="18"/>
                <w:szCs w:val="18"/>
              </w:rPr>
              <w:t>Net realisable value for land and merchandising inventory is determined using the estimated sales proceeds</w:t>
            </w:r>
            <w:r w:rsidRPr="00EF02BB">
              <w:rPr>
                <w:rFonts w:eastAsia="Calibri"/>
                <w:szCs w:val="22"/>
              </w:rPr>
              <w:t xml:space="preserve"> </w:t>
            </w:r>
            <w:r w:rsidRPr="00EF02BB">
              <w:rPr>
                <w:sz w:val="18"/>
                <w:szCs w:val="18"/>
              </w:rPr>
              <w:t>in the ordinary course of business less the estimated costs of completion and less the costs incurred in marketing, selling and distribution to customers.</w:t>
            </w:r>
          </w:p>
        </w:tc>
      </w:tr>
      <w:tr w:rsidR="00EE4794" w:rsidRPr="00CF7E1B" w14:paraId="5AB66101" w14:textId="77777777" w:rsidTr="005F5B4C">
        <w:trPr>
          <w:cantSplit/>
        </w:trPr>
        <w:tc>
          <w:tcPr>
            <w:tcW w:w="745" w:type="pct"/>
            <w:tcBorders>
              <w:top w:val="nil"/>
              <w:left w:val="single" w:sz="2" w:space="0" w:color="auto"/>
              <w:bottom w:val="nil"/>
              <w:right w:val="single" w:sz="2" w:space="0" w:color="auto"/>
            </w:tcBorders>
          </w:tcPr>
          <w:p w14:paraId="6358CAA6" w14:textId="5EE8E027" w:rsidR="00EE4794" w:rsidRPr="00167B16" w:rsidRDefault="00EE4794" w:rsidP="00EE4794">
            <w:pPr>
              <w:pStyle w:val="TableReference"/>
              <w:tabs>
                <w:tab w:val="left" w:pos="3306"/>
              </w:tabs>
              <w:spacing w:before="40"/>
              <w:rPr>
                <w:color w:val="7030A0"/>
                <w:sz w:val="14"/>
              </w:rPr>
            </w:pPr>
            <w:r w:rsidRPr="00167B16">
              <w:rPr>
                <w:color w:val="7030A0"/>
                <w:sz w:val="14"/>
              </w:rPr>
              <w:t>AASB 102.Aus9.1</w:t>
            </w:r>
          </w:p>
        </w:tc>
        <w:tc>
          <w:tcPr>
            <w:tcW w:w="4255" w:type="pct"/>
            <w:tcBorders>
              <w:top w:val="nil"/>
              <w:left w:val="single" w:sz="2" w:space="0" w:color="auto"/>
              <w:bottom w:val="nil"/>
              <w:right w:val="nil"/>
            </w:tcBorders>
            <w:vAlign w:val="bottom"/>
          </w:tcPr>
          <w:p w14:paraId="606340B6" w14:textId="349CC1BF" w:rsidR="00EE4794" w:rsidRPr="00167B16" w:rsidRDefault="00EE4794" w:rsidP="00EE4794">
            <w:pPr>
              <w:spacing w:after="120"/>
              <w:jc w:val="both"/>
              <w:rPr>
                <w:rFonts w:cs="Calibri"/>
                <w:sz w:val="18"/>
                <w:szCs w:val="18"/>
              </w:rPr>
            </w:pPr>
            <w:r w:rsidRPr="00167B16">
              <w:rPr>
                <w:rFonts w:cs="Calibri"/>
                <w:sz w:val="18"/>
                <w:szCs w:val="18"/>
              </w:rPr>
              <w:t>Inventories held for distribution are measured at cost, adjusted</w:t>
            </w:r>
            <w:r>
              <w:rPr>
                <w:rFonts w:cs="Calibri"/>
                <w:sz w:val="18"/>
                <w:szCs w:val="18"/>
              </w:rPr>
              <w:t>,</w:t>
            </w:r>
            <w:r w:rsidRPr="00167B16">
              <w:rPr>
                <w:rFonts w:cs="Calibri"/>
                <w:sz w:val="18"/>
                <w:szCs w:val="18"/>
              </w:rPr>
              <w:t xml:space="preserve"> when applicable</w:t>
            </w:r>
            <w:r>
              <w:rPr>
                <w:rFonts w:cs="Calibri"/>
                <w:sz w:val="18"/>
                <w:szCs w:val="18"/>
              </w:rPr>
              <w:t>,</w:t>
            </w:r>
            <w:r w:rsidRPr="00167B16">
              <w:rPr>
                <w:rFonts w:cs="Calibri"/>
                <w:sz w:val="18"/>
                <w:szCs w:val="18"/>
              </w:rPr>
              <w:t xml:space="preserve"> for any loss of service potential with the carrying amount being recorded in the Operating Statement as an expense once the inventories are distributed. </w:t>
            </w:r>
          </w:p>
        </w:tc>
      </w:tr>
      <w:tr w:rsidR="00EE4794" w:rsidRPr="00CF7E1B" w14:paraId="21373652" w14:textId="77777777" w:rsidTr="005F5B4C">
        <w:trPr>
          <w:cantSplit/>
        </w:trPr>
        <w:tc>
          <w:tcPr>
            <w:tcW w:w="745" w:type="pct"/>
            <w:tcBorders>
              <w:top w:val="nil"/>
              <w:left w:val="single" w:sz="2" w:space="0" w:color="auto"/>
              <w:bottom w:val="nil"/>
              <w:right w:val="single" w:sz="2" w:space="0" w:color="auto"/>
            </w:tcBorders>
          </w:tcPr>
          <w:p w14:paraId="6FF93BAB" w14:textId="77777777" w:rsidR="00EE4794" w:rsidRPr="00167B16" w:rsidRDefault="00EE4794" w:rsidP="00EE4794">
            <w:pPr>
              <w:pStyle w:val="TableReference"/>
              <w:tabs>
                <w:tab w:val="left" w:pos="3306"/>
              </w:tabs>
              <w:spacing w:before="40"/>
              <w:rPr>
                <w:color w:val="7030A0"/>
                <w:sz w:val="14"/>
              </w:rPr>
            </w:pPr>
          </w:p>
        </w:tc>
        <w:tc>
          <w:tcPr>
            <w:tcW w:w="4255" w:type="pct"/>
            <w:tcBorders>
              <w:top w:val="nil"/>
              <w:left w:val="single" w:sz="2" w:space="0" w:color="auto"/>
              <w:bottom w:val="nil"/>
              <w:right w:val="nil"/>
            </w:tcBorders>
            <w:vAlign w:val="bottom"/>
          </w:tcPr>
          <w:p w14:paraId="4772FBEB" w14:textId="72721373" w:rsidR="00EE4794" w:rsidRPr="00167B16" w:rsidRDefault="00EE4794" w:rsidP="00EE4794">
            <w:pPr>
              <w:spacing w:after="120"/>
              <w:jc w:val="both"/>
              <w:rPr>
                <w:rFonts w:cs="Calibri"/>
                <w:sz w:val="18"/>
                <w:szCs w:val="18"/>
              </w:rPr>
            </w:pPr>
            <w:r w:rsidRPr="00167B16">
              <w:rPr>
                <w:sz w:val="18"/>
                <w:szCs w:val="18"/>
              </w:rPr>
              <w:t>Where inventories are acquired for no cost or nominal consideration, they are measured at current replacement cost at the date of acquisition. Current replacement cost is the cost ‘Burley Griffin Agency’ would incur to acquire the asset.</w:t>
            </w:r>
          </w:p>
        </w:tc>
      </w:tr>
    </w:tbl>
    <w:p w14:paraId="180AAC14" w14:textId="77777777" w:rsidR="001F4216" w:rsidRDefault="001F4216">
      <w:r>
        <w:br w:type="page"/>
      </w:r>
    </w:p>
    <w:tbl>
      <w:tblPr>
        <w:tblW w:w="5129"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4"/>
        <w:gridCol w:w="5670"/>
        <w:gridCol w:w="1700"/>
        <w:gridCol w:w="1528"/>
        <w:gridCol w:w="34"/>
      </w:tblGrid>
      <w:tr w:rsidR="001F4216" w:rsidRPr="00CF7E1B" w14:paraId="00DE4F9F" w14:textId="77777777" w:rsidTr="00A643FF">
        <w:trPr>
          <w:cantSplit/>
          <w:trHeight w:val="670"/>
        </w:trPr>
        <w:tc>
          <w:tcPr>
            <w:tcW w:w="745" w:type="pct"/>
            <w:tcBorders>
              <w:top w:val="nil"/>
              <w:left w:val="single" w:sz="2" w:space="0" w:color="auto"/>
              <w:bottom w:val="nil"/>
              <w:right w:val="single" w:sz="2" w:space="0" w:color="auto"/>
            </w:tcBorders>
          </w:tcPr>
          <w:p w14:paraId="19F01197" w14:textId="77777777" w:rsidR="001F4216" w:rsidRPr="00167B16" w:rsidRDefault="001F4216" w:rsidP="00DA5473">
            <w:pPr>
              <w:pStyle w:val="TableReference"/>
              <w:tabs>
                <w:tab w:val="left" w:pos="3306"/>
              </w:tabs>
              <w:spacing w:before="240" w:after="240"/>
              <w:rPr>
                <w:rFonts w:cs="Calibri"/>
                <w:color w:val="7030A0"/>
                <w:sz w:val="22"/>
                <w:szCs w:val="22"/>
              </w:rPr>
            </w:pPr>
            <w:r w:rsidRPr="00167B16">
              <w:rPr>
                <w:rFonts w:cs="Calibri"/>
                <w:b/>
                <w:color w:val="7030A0"/>
                <w:sz w:val="22"/>
                <w:szCs w:val="22"/>
              </w:rPr>
              <w:lastRenderedPageBreak/>
              <w:t>Reference</w:t>
            </w:r>
          </w:p>
        </w:tc>
        <w:tc>
          <w:tcPr>
            <w:tcW w:w="4255" w:type="pct"/>
            <w:gridSpan w:val="4"/>
            <w:tcBorders>
              <w:top w:val="nil"/>
              <w:left w:val="single" w:sz="2" w:space="0" w:color="auto"/>
              <w:bottom w:val="nil"/>
              <w:right w:val="nil"/>
            </w:tcBorders>
            <w:vAlign w:val="bottom"/>
          </w:tcPr>
          <w:p w14:paraId="29DF9184" w14:textId="5E596C40" w:rsidR="001F4216" w:rsidRPr="00A643FF" w:rsidRDefault="001F4216" w:rsidP="00DA5473">
            <w:pPr>
              <w:pStyle w:val="Heading1"/>
              <w:numPr>
                <w:ilvl w:val="0"/>
                <w:numId w:val="0"/>
              </w:numPr>
              <w:rPr>
                <w:rFonts w:asciiTheme="minorHAnsi" w:hAnsiTheme="minorHAnsi" w:cstheme="minorHAnsi"/>
                <w:sz w:val="28"/>
                <w:szCs w:val="28"/>
              </w:rPr>
            </w:pPr>
            <w:bookmarkStart w:id="638" w:name="_Toc98763117"/>
            <w:bookmarkStart w:id="639" w:name="_Toc127733852"/>
            <w:bookmarkStart w:id="640" w:name="_Toc131164504"/>
            <w:bookmarkStart w:id="641" w:name="_Toc131591769"/>
            <w:bookmarkStart w:id="642" w:name="_Toc132743804"/>
            <w:bookmarkStart w:id="643" w:name="_Toc153227391"/>
            <w:bookmarkStart w:id="644" w:name="_Toc161761596"/>
            <w:bookmarkStart w:id="645" w:name="_Toc161763417"/>
            <w:bookmarkStart w:id="646" w:name="_Toc161768090"/>
            <w:bookmarkStart w:id="647" w:name="_Toc161768693"/>
            <w:bookmarkStart w:id="648" w:name="_Toc185230792"/>
            <w:bookmarkStart w:id="649" w:name="_Toc197519636"/>
            <w:bookmarkStart w:id="650" w:name="_Toc215695939"/>
            <w:bookmarkStart w:id="651" w:name="_Toc223710628"/>
            <w:r w:rsidRPr="00A643FF">
              <w:rPr>
                <w:rFonts w:asciiTheme="minorHAnsi" w:hAnsiTheme="minorHAnsi" w:cstheme="minorHAnsi"/>
                <w:sz w:val="28"/>
                <w:szCs w:val="28"/>
              </w:rPr>
              <w:t>Note 17.   Inventories – Continued</w:t>
            </w:r>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r w:rsidRPr="00A643FF">
              <w:rPr>
                <w:rFonts w:asciiTheme="minorHAnsi" w:hAnsiTheme="minorHAnsi" w:cstheme="minorHAnsi"/>
                <w:sz w:val="28"/>
                <w:szCs w:val="28"/>
              </w:rPr>
              <w:t xml:space="preserve"> </w:t>
            </w:r>
          </w:p>
        </w:tc>
      </w:tr>
      <w:tr w:rsidR="00516DE8" w:rsidRPr="00CF7E1B" w14:paraId="563B9E00" w14:textId="77777777" w:rsidTr="005F5B4C">
        <w:trPr>
          <w:cantSplit/>
        </w:trPr>
        <w:tc>
          <w:tcPr>
            <w:tcW w:w="745" w:type="pct"/>
            <w:tcBorders>
              <w:top w:val="nil"/>
              <w:left w:val="single" w:sz="2" w:space="0" w:color="auto"/>
              <w:bottom w:val="nil"/>
              <w:right w:val="single" w:sz="2" w:space="0" w:color="auto"/>
            </w:tcBorders>
          </w:tcPr>
          <w:p w14:paraId="6CCF1116" w14:textId="77777777" w:rsidR="00516DE8" w:rsidRPr="00167B16" w:rsidRDefault="00516DE8" w:rsidP="00065FB1">
            <w:pPr>
              <w:pStyle w:val="TableReference"/>
              <w:tabs>
                <w:tab w:val="left" w:pos="3306"/>
              </w:tabs>
              <w:spacing w:before="40"/>
              <w:rPr>
                <w:color w:val="7030A0"/>
                <w:sz w:val="14"/>
              </w:rPr>
            </w:pPr>
          </w:p>
        </w:tc>
        <w:tc>
          <w:tcPr>
            <w:tcW w:w="4255" w:type="pct"/>
            <w:gridSpan w:val="4"/>
            <w:tcBorders>
              <w:top w:val="nil"/>
              <w:left w:val="single" w:sz="2" w:space="0" w:color="auto"/>
              <w:bottom w:val="nil"/>
              <w:right w:val="nil"/>
            </w:tcBorders>
            <w:vAlign w:val="bottom"/>
          </w:tcPr>
          <w:p w14:paraId="5ECF6AA8" w14:textId="4135A8AB" w:rsidR="00516DE8" w:rsidRPr="00DD34B1" w:rsidRDefault="00516DE8" w:rsidP="00B96250">
            <w:pPr>
              <w:spacing w:before="60"/>
              <w:jc w:val="both"/>
              <w:rPr>
                <w:i/>
                <w:iCs/>
                <w:sz w:val="18"/>
                <w:szCs w:val="18"/>
              </w:rPr>
            </w:pPr>
            <w:r w:rsidRPr="006D1C79">
              <w:rPr>
                <w:b/>
                <w:bCs/>
                <w:sz w:val="18"/>
                <w:szCs w:val="18"/>
              </w:rPr>
              <w:t>Description and Material Accounting Policies relating to Inventories</w:t>
            </w:r>
            <w:r>
              <w:rPr>
                <w:b/>
                <w:bCs/>
                <w:sz w:val="18"/>
                <w:szCs w:val="18"/>
              </w:rPr>
              <w:t xml:space="preserve"> - continued</w:t>
            </w:r>
          </w:p>
        </w:tc>
      </w:tr>
      <w:tr w:rsidR="00B96250" w:rsidRPr="00CF7E1B" w14:paraId="324050F7" w14:textId="77777777" w:rsidTr="005F5B4C">
        <w:trPr>
          <w:cantSplit/>
        </w:trPr>
        <w:tc>
          <w:tcPr>
            <w:tcW w:w="745" w:type="pct"/>
            <w:tcBorders>
              <w:top w:val="nil"/>
              <w:left w:val="single" w:sz="2" w:space="0" w:color="auto"/>
              <w:bottom w:val="nil"/>
              <w:right w:val="single" w:sz="2" w:space="0" w:color="auto"/>
            </w:tcBorders>
          </w:tcPr>
          <w:p w14:paraId="6C1A1B71" w14:textId="05E0B19E" w:rsidR="00B96250" w:rsidRPr="00167B16" w:rsidRDefault="00B96250" w:rsidP="00065FB1">
            <w:pPr>
              <w:pStyle w:val="TableReference"/>
              <w:tabs>
                <w:tab w:val="left" w:pos="3306"/>
              </w:tabs>
              <w:spacing w:before="40"/>
              <w:rPr>
                <w:color w:val="7030A0"/>
                <w:sz w:val="14"/>
              </w:rPr>
            </w:pPr>
          </w:p>
        </w:tc>
        <w:tc>
          <w:tcPr>
            <w:tcW w:w="4255" w:type="pct"/>
            <w:gridSpan w:val="4"/>
            <w:tcBorders>
              <w:top w:val="nil"/>
              <w:left w:val="single" w:sz="2" w:space="0" w:color="auto"/>
              <w:bottom w:val="nil"/>
              <w:right w:val="nil"/>
            </w:tcBorders>
            <w:vAlign w:val="bottom"/>
          </w:tcPr>
          <w:p w14:paraId="409BC0CD" w14:textId="4CAD72B5" w:rsidR="00B96250" w:rsidRPr="00167B16" w:rsidRDefault="00B96250" w:rsidP="00B96250">
            <w:pPr>
              <w:spacing w:before="60"/>
              <w:jc w:val="both"/>
              <w:rPr>
                <w:i/>
                <w:iCs/>
                <w:sz w:val="18"/>
                <w:szCs w:val="18"/>
              </w:rPr>
            </w:pPr>
            <w:r w:rsidRPr="00DD34B1">
              <w:rPr>
                <w:i/>
                <w:iCs/>
                <w:sz w:val="18"/>
                <w:szCs w:val="18"/>
              </w:rPr>
              <w:t>Cost of Goods Sold</w:t>
            </w:r>
            <w:r w:rsidR="00421CE0" w:rsidRPr="00DD34B1">
              <w:rPr>
                <w:i/>
                <w:iCs/>
                <w:sz w:val="18"/>
                <w:szCs w:val="18"/>
              </w:rPr>
              <w:t>/Distributed</w:t>
            </w:r>
          </w:p>
        </w:tc>
      </w:tr>
      <w:tr w:rsidR="00B96250" w:rsidRPr="00CF7E1B" w14:paraId="08218CF4" w14:textId="77777777" w:rsidTr="005F5B4C">
        <w:trPr>
          <w:cantSplit/>
        </w:trPr>
        <w:tc>
          <w:tcPr>
            <w:tcW w:w="745" w:type="pct"/>
            <w:tcBorders>
              <w:top w:val="nil"/>
              <w:left w:val="single" w:sz="2" w:space="0" w:color="auto"/>
              <w:bottom w:val="nil"/>
              <w:right w:val="single" w:sz="2" w:space="0" w:color="auto"/>
            </w:tcBorders>
          </w:tcPr>
          <w:p w14:paraId="793A579C" w14:textId="77777777" w:rsidR="00B96250" w:rsidRPr="00167B16" w:rsidRDefault="00B96250" w:rsidP="00B96250">
            <w:pPr>
              <w:pStyle w:val="TableReference"/>
              <w:tabs>
                <w:tab w:val="left" w:pos="3306"/>
              </w:tabs>
              <w:spacing w:before="40"/>
              <w:rPr>
                <w:color w:val="7030A0"/>
                <w:sz w:val="14"/>
              </w:rPr>
            </w:pPr>
          </w:p>
        </w:tc>
        <w:tc>
          <w:tcPr>
            <w:tcW w:w="4255" w:type="pct"/>
            <w:gridSpan w:val="4"/>
            <w:tcBorders>
              <w:top w:val="nil"/>
              <w:left w:val="single" w:sz="2" w:space="0" w:color="auto"/>
              <w:bottom w:val="nil"/>
              <w:right w:val="nil"/>
            </w:tcBorders>
          </w:tcPr>
          <w:p w14:paraId="4E3FFEDF" w14:textId="59BC6838" w:rsidR="00B96250" w:rsidRPr="00167B16" w:rsidRDefault="00B96250" w:rsidP="00B96250">
            <w:pPr>
              <w:spacing w:after="120"/>
              <w:jc w:val="both"/>
              <w:rPr>
                <w:sz w:val="18"/>
                <w:szCs w:val="18"/>
              </w:rPr>
            </w:pPr>
            <w:r w:rsidRPr="00167B16">
              <w:rPr>
                <w:rFonts w:cs="Calibri"/>
                <w:sz w:val="18"/>
                <w:szCs w:val="18"/>
              </w:rPr>
              <w:t>‘</w:t>
            </w:r>
            <w:r w:rsidR="00645E43" w:rsidRPr="00167B16">
              <w:rPr>
                <w:sz w:val="18"/>
                <w:szCs w:val="18"/>
              </w:rPr>
              <w:t>Burley Griffin</w:t>
            </w:r>
            <w:r w:rsidRPr="00167B16">
              <w:rPr>
                <w:rFonts w:cs="Calibri"/>
                <w:sz w:val="18"/>
                <w:szCs w:val="18"/>
              </w:rPr>
              <w:t xml:space="preserve"> Agency’ acquires and then develops residential land, commercial land, industrial land and community land.</w:t>
            </w:r>
            <w:r w:rsidR="00FA7C77">
              <w:rPr>
                <w:rFonts w:cs="Calibri"/>
                <w:sz w:val="18"/>
                <w:szCs w:val="18"/>
              </w:rPr>
              <w:t xml:space="preserve"> </w:t>
            </w:r>
            <w:r w:rsidRPr="00167B16">
              <w:rPr>
                <w:rFonts w:cs="Calibri"/>
                <w:sz w:val="18"/>
                <w:szCs w:val="18"/>
              </w:rPr>
              <w:t>While the land is being developed it is recognised as either inventory held for sale or inventory held for distribution.</w:t>
            </w:r>
            <w:r w:rsidR="00FA7C77">
              <w:rPr>
                <w:rFonts w:cs="Calibri"/>
                <w:sz w:val="18"/>
                <w:szCs w:val="18"/>
              </w:rPr>
              <w:t xml:space="preserve">  </w:t>
            </w:r>
            <w:r w:rsidRPr="00167B16">
              <w:rPr>
                <w:rFonts w:cs="Calibri"/>
                <w:sz w:val="18"/>
                <w:szCs w:val="18"/>
              </w:rPr>
              <w:t xml:space="preserve"> </w:t>
            </w:r>
          </w:p>
        </w:tc>
      </w:tr>
      <w:tr w:rsidR="00B96250" w:rsidRPr="00CF7E1B" w14:paraId="4A8FF491" w14:textId="77777777" w:rsidTr="005F5B4C">
        <w:trPr>
          <w:cantSplit/>
        </w:trPr>
        <w:tc>
          <w:tcPr>
            <w:tcW w:w="745" w:type="pct"/>
            <w:tcBorders>
              <w:top w:val="nil"/>
              <w:left w:val="single" w:sz="2" w:space="0" w:color="auto"/>
              <w:bottom w:val="nil"/>
              <w:right w:val="single" w:sz="2" w:space="0" w:color="auto"/>
            </w:tcBorders>
          </w:tcPr>
          <w:p w14:paraId="6E4FB383" w14:textId="0971BBDD" w:rsidR="00B96250" w:rsidRPr="00167B16" w:rsidRDefault="00B96250" w:rsidP="00B96250">
            <w:pPr>
              <w:pStyle w:val="TableReference"/>
              <w:tabs>
                <w:tab w:val="left" w:pos="3306"/>
              </w:tabs>
              <w:spacing w:before="40"/>
              <w:rPr>
                <w:color w:val="7030A0"/>
                <w:sz w:val="14"/>
              </w:rPr>
            </w:pPr>
            <w:r w:rsidRPr="00167B16">
              <w:rPr>
                <w:color w:val="7030A0"/>
                <w:sz w:val="14"/>
              </w:rPr>
              <w:t>AASB 102.34</w:t>
            </w:r>
          </w:p>
        </w:tc>
        <w:tc>
          <w:tcPr>
            <w:tcW w:w="4255" w:type="pct"/>
            <w:gridSpan w:val="4"/>
            <w:tcBorders>
              <w:top w:val="nil"/>
              <w:left w:val="single" w:sz="2" w:space="0" w:color="auto"/>
              <w:bottom w:val="nil"/>
              <w:right w:val="nil"/>
            </w:tcBorders>
          </w:tcPr>
          <w:p w14:paraId="02A68D86" w14:textId="0B4E670B" w:rsidR="00B96250" w:rsidRPr="00167B16" w:rsidRDefault="00B96250" w:rsidP="00B96250">
            <w:pPr>
              <w:spacing w:after="120"/>
              <w:jc w:val="both"/>
              <w:rPr>
                <w:sz w:val="18"/>
                <w:szCs w:val="18"/>
              </w:rPr>
            </w:pPr>
            <w:r w:rsidRPr="00167B16">
              <w:rPr>
                <w:rFonts w:cs="Calibri"/>
                <w:sz w:val="18"/>
                <w:szCs w:val="18"/>
              </w:rPr>
              <w:t>Inventories which are held for sale are recognised as an expense in the same period that the related income is recognised.</w:t>
            </w:r>
            <w:r w:rsidR="00FA7C77">
              <w:rPr>
                <w:rFonts w:cs="Calibri"/>
                <w:sz w:val="18"/>
                <w:szCs w:val="18"/>
              </w:rPr>
              <w:t xml:space="preserve"> </w:t>
            </w:r>
            <w:r w:rsidRPr="00167B16">
              <w:rPr>
                <w:rFonts w:cs="Calibri"/>
                <w:sz w:val="18"/>
                <w:szCs w:val="18"/>
              </w:rPr>
              <w:t>Inventories held for distribution are expensed at the time when they are distributed.</w:t>
            </w:r>
            <w:r w:rsidR="00FA7C77">
              <w:rPr>
                <w:rFonts w:cs="Calibri"/>
                <w:sz w:val="18"/>
                <w:szCs w:val="18"/>
              </w:rPr>
              <w:t xml:space="preserve"> </w:t>
            </w:r>
            <w:r w:rsidRPr="00167B16">
              <w:rPr>
                <w:rFonts w:cs="Calibri"/>
                <w:sz w:val="18"/>
                <w:szCs w:val="18"/>
              </w:rPr>
              <w:t xml:space="preserve">An expense is recognised for all losses of </w:t>
            </w:r>
            <w:proofErr w:type="gramStart"/>
            <w:r w:rsidRPr="00167B16">
              <w:rPr>
                <w:rFonts w:cs="Calibri"/>
                <w:sz w:val="18"/>
                <w:szCs w:val="18"/>
              </w:rPr>
              <w:t>inventories</w:t>
            </w:r>
            <w:proofErr w:type="gramEnd"/>
            <w:r w:rsidRPr="00167B16">
              <w:rPr>
                <w:rFonts w:cs="Calibri"/>
                <w:sz w:val="18"/>
                <w:szCs w:val="18"/>
              </w:rPr>
              <w:t xml:space="preserve"> and any </w:t>
            </w:r>
            <w:r w:rsidR="00E4274F" w:rsidRPr="00167B16">
              <w:rPr>
                <w:rFonts w:cs="Calibri"/>
                <w:sz w:val="18"/>
                <w:szCs w:val="18"/>
              </w:rPr>
              <w:t>write down</w:t>
            </w:r>
            <w:r w:rsidRPr="00167B16">
              <w:rPr>
                <w:rFonts w:cs="Calibri"/>
                <w:sz w:val="18"/>
                <w:szCs w:val="18"/>
              </w:rPr>
              <w:t xml:space="preserve"> of inventories in the period the loss</w:t>
            </w:r>
            <w:r w:rsidR="00C446AE" w:rsidRPr="00167B16">
              <w:rPr>
                <w:rFonts w:cs="Calibri"/>
                <w:sz w:val="18"/>
                <w:szCs w:val="18"/>
              </w:rPr>
              <w:t xml:space="preserve"> or </w:t>
            </w:r>
            <w:r w:rsidR="00E4274F" w:rsidRPr="00167B16">
              <w:rPr>
                <w:rFonts w:cs="Calibri"/>
                <w:sz w:val="18"/>
                <w:szCs w:val="18"/>
              </w:rPr>
              <w:t>write down</w:t>
            </w:r>
            <w:r w:rsidRPr="00167B16">
              <w:rPr>
                <w:rFonts w:cs="Calibri"/>
                <w:sz w:val="18"/>
                <w:szCs w:val="18"/>
              </w:rPr>
              <w:t xml:space="preserve"> occurs.</w:t>
            </w:r>
            <w:r w:rsidR="00FA7C77">
              <w:rPr>
                <w:rFonts w:cs="Calibri"/>
                <w:sz w:val="18"/>
                <w:szCs w:val="18"/>
              </w:rPr>
              <w:t xml:space="preserve"> </w:t>
            </w:r>
            <w:r w:rsidRPr="00167B16">
              <w:rPr>
                <w:rFonts w:cs="Calibri"/>
                <w:sz w:val="18"/>
                <w:szCs w:val="18"/>
              </w:rPr>
              <w:t>The amount of the expense is the difference between the carrying amount of the inventories and its net realisable value.</w:t>
            </w:r>
            <w:r w:rsidR="00FA7C77">
              <w:rPr>
                <w:sz w:val="18"/>
                <w:szCs w:val="18"/>
              </w:rPr>
              <w:t xml:space="preserve"> </w:t>
            </w:r>
            <w:r w:rsidRPr="00167B16">
              <w:rPr>
                <w:sz w:val="18"/>
                <w:szCs w:val="18"/>
              </w:rPr>
              <w:t xml:space="preserve">Where there is an increase in net realisable value of inventories that have previously been written down, this increase is recognised as a reduction in the </w:t>
            </w:r>
            <w:proofErr w:type="gramStart"/>
            <w:r w:rsidRPr="00167B16">
              <w:rPr>
                <w:sz w:val="18"/>
                <w:szCs w:val="18"/>
              </w:rPr>
              <w:t>amount</w:t>
            </w:r>
            <w:proofErr w:type="gramEnd"/>
            <w:r w:rsidRPr="00167B16">
              <w:rPr>
                <w:sz w:val="18"/>
                <w:szCs w:val="18"/>
              </w:rPr>
              <w:t xml:space="preserve"> of inventories recognised as an expense in the period in which the reversal occurs.</w:t>
            </w:r>
          </w:p>
        </w:tc>
      </w:tr>
      <w:tr w:rsidR="00B96250" w:rsidRPr="00DD296A" w14:paraId="0B67A141" w14:textId="77777777" w:rsidTr="005F5B4C">
        <w:trPr>
          <w:cantSplit/>
          <w:trHeight w:val="23"/>
        </w:trPr>
        <w:tc>
          <w:tcPr>
            <w:tcW w:w="745" w:type="pct"/>
            <w:tcBorders>
              <w:top w:val="nil"/>
              <w:left w:val="single" w:sz="2" w:space="0" w:color="auto"/>
              <w:bottom w:val="nil"/>
              <w:right w:val="single" w:sz="2" w:space="0" w:color="auto"/>
            </w:tcBorders>
          </w:tcPr>
          <w:p w14:paraId="526827BC" w14:textId="77777777" w:rsidR="00B96250" w:rsidRPr="00167B16" w:rsidRDefault="00B96250" w:rsidP="00B96250">
            <w:pPr>
              <w:pStyle w:val="TableReference"/>
              <w:tabs>
                <w:tab w:val="left" w:pos="3306"/>
              </w:tabs>
              <w:spacing w:before="40"/>
              <w:rPr>
                <w:rFonts w:cs="Calibri"/>
                <w:color w:val="7030A0"/>
                <w:sz w:val="16"/>
                <w:szCs w:val="16"/>
              </w:rPr>
            </w:pPr>
          </w:p>
        </w:tc>
        <w:tc>
          <w:tcPr>
            <w:tcW w:w="2701" w:type="pct"/>
            <w:tcBorders>
              <w:top w:val="nil"/>
              <w:left w:val="single" w:sz="2" w:space="0" w:color="auto"/>
              <w:bottom w:val="nil"/>
              <w:right w:val="nil"/>
            </w:tcBorders>
          </w:tcPr>
          <w:p w14:paraId="00C92D2B" w14:textId="77777777" w:rsidR="00B96250" w:rsidRPr="00167B16" w:rsidRDefault="00B96250" w:rsidP="00B96250">
            <w:pPr>
              <w:pStyle w:val="TableText"/>
              <w:tabs>
                <w:tab w:val="left" w:pos="3306"/>
              </w:tabs>
              <w:rPr>
                <w:rFonts w:cs="Calibri"/>
                <w:b/>
                <w:bCs/>
              </w:rPr>
            </w:pPr>
            <w:r w:rsidRPr="00167B16">
              <w:rPr>
                <w:rFonts w:cs="Calibri"/>
                <w:b/>
                <w:bCs/>
              </w:rPr>
              <w:t xml:space="preserve"> </w:t>
            </w:r>
          </w:p>
        </w:tc>
        <w:tc>
          <w:tcPr>
            <w:tcW w:w="810" w:type="pct"/>
            <w:tcBorders>
              <w:top w:val="nil"/>
              <w:left w:val="nil"/>
              <w:bottom w:val="nil"/>
              <w:right w:val="nil"/>
            </w:tcBorders>
            <w:vAlign w:val="bottom"/>
          </w:tcPr>
          <w:p w14:paraId="40D6843E" w14:textId="02219479" w:rsidR="00B96250" w:rsidRPr="00167B16" w:rsidRDefault="00B96250" w:rsidP="00B96250">
            <w:pPr>
              <w:pStyle w:val="TableText"/>
              <w:tabs>
                <w:tab w:val="left" w:pos="3306"/>
              </w:tabs>
              <w:jc w:val="right"/>
              <w:rPr>
                <w:rFonts w:cs="Calibri"/>
                <w:b/>
                <w:bCs/>
              </w:rPr>
            </w:pPr>
            <w:r w:rsidRPr="00167B16">
              <w:rPr>
                <w:rFonts w:cs="Calibri"/>
                <w:b/>
                <w:bCs/>
              </w:rPr>
              <w:t>202</w:t>
            </w:r>
            <w:r w:rsidR="00C257B9">
              <w:rPr>
                <w:rFonts w:cs="Calibri"/>
                <w:b/>
                <w:bCs/>
              </w:rPr>
              <w:t>6</w:t>
            </w:r>
            <w:r w:rsidRPr="00167B16">
              <w:rPr>
                <w:rFonts w:cs="Calibri"/>
                <w:b/>
                <w:bCs/>
              </w:rPr>
              <w:t xml:space="preserve"> </w:t>
            </w:r>
          </w:p>
          <w:p w14:paraId="009C0C28" w14:textId="77777777" w:rsidR="00B96250" w:rsidRPr="00167B16" w:rsidRDefault="00B96250" w:rsidP="00B96250">
            <w:pPr>
              <w:pStyle w:val="TableText"/>
              <w:tabs>
                <w:tab w:val="left" w:pos="3306"/>
              </w:tabs>
              <w:jc w:val="right"/>
              <w:rPr>
                <w:rFonts w:cs="Calibri"/>
                <w:b/>
                <w:bCs/>
              </w:rPr>
            </w:pPr>
            <w:r w:rsidRPr="00167B16">
              <w:rPr>
                <w:rFonts w:cs="Calibri"/>
                <w:b/>
                <w:bCs/>
              </w:rPr>
              <w:t>$’000</w:t>
            </w:r>
          </w:p>
        </w:tc>
        <w:tc>
          <w:tcPr>
            <w:tcW w:w="744" w:type="pct"/>
            <w:gridSpan w:val="2"/>
            <w:tcBorders>
              <w:top w:val="nil"/>
              <w:left w:val="nil"/>
              <w:bottom w:val="nil"/>
              <w:right w:val="nil"/>
            </w:tcBorders>
            <w:vAlign w:val="bottom"/>
          </w:tcPr>
          <w:p w14:paraId="7D8AF9FF" w14:textId="6DF72D52" w:rsidR="00B96250" w:rsidRPr="00167B16" w:rsidRDefault="00B96250" w:rsidP="00B96250">
            <w:pPr>
              <w:pStyle w:val="TableText"/>
              <w:tabs>
                <w:tab w:val="left" w:pos="3306"/>
              </w:tabs>
              <w:jc w:val="right"/>
              <w:rPr>
                <w:rFonts w:cs="Calibri"/>
                <w:b/>
                <w:bCs/>
              </w:rPr>
            </w:pPr>
            <w:r w:rsidRPr="00167B16">
              <w:rPr>
                <w:rFonts w:cs="Calibri"/>
                <w:b/>
                <w:bCs/>
              </w:rPr>
              <w:t>202</w:t>
            </w:r>
            <w:r w:rsidR="00C257B9">
              <w:rPr>
                <w:rFonts w:cs="Calibri"/>
                <w:b/>
                <w:bCs/>
              </w:rPr>
              <w:t>5</w:t>
            </w:r>
          </w:p>
          <w:p w14:paraId="57A5B6EE" w14:textId="77777777" w:rsidR="00B96250" w:rsidRPr="00167B16" w:rsidRDefault="00B96250" w:rsidP="00B96250">
            <w:pPr>
              <w:pStyle w:val="TableText"/>
              <w:tabs>
                <w:tab w:val="left" w:pos="3306"/>
              </w:tabs>
              <w:jc w:val="right"/>
              <w:rPr>
                <w:rFonts w:cs="Calibri"/>
                <w:b/>
                <w:bCs/>
              </w:rPr>
            </w:pPr>
            <w:r w:rsidRPr="00167B16">
              <w:rPr>
                <w:rFonts w:cs="Calibri"/>
                <w:b/>
                <w:bCs/>
              </w:rPr>
              <w:t>$’000</w:t>
            </w:r>
          </w:p>
        </w:tc>
      </w:tr>
      <w:tr w:rsidR="00B96250" w:rsidRPr="00DD296A" w14:paraId="6F3C1999"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21A1F775" w14:textId="77777777" w:rsidR="00B96250" w:rsidRPr="00167B16" w:rsidRDefault="00B96250" w:rsidP="00B96250">
            <w:pPr>
              <w:pStyle w:val="TableReference"/>
              <w:tabs>
                <w:tab w:val="left" w:pos="3306"/>
              </w:tabs>
              <w:spacing w:before="40"/>
              <w:rPr>
                <w:rFonts w:cs="Calibri"/>
                <w:color w:val="7030A0"/>
                <w:sz w:val="16"/>
                <w:szCs w:val="16"/>
              </w:rPr>
            </w:pPr>
          </w:p>
        </w:tc>
        <w:tc>
          <w:tcPr>
            <w:tcW w:w="2701" w:type="pct"/>
            <w:tcBorders>
              <w:top w:val="nil"/>
              <w:left w:val="single" w:sz="2" w:space="0" w:color="auto"/>
              <w:bottom w:val="nil"/>
              <w:right w:val="nil"/>
            </w:tcBorders>
            <w:vAlign w:val="bottom"/>
          </w:tcPr>
          <w:p w14:paraId="5D9F09DC" w14:textId="77777777" w:rsidR="00B96250" w:rsidRPr="00167B16" w:rsidRDefault="00B96250" w:rsidP="00B96250">
            <w:pPr>
              <w:pStyle w:val="TableText"/>
              <w:tabs>
                <w:tab w:val="left" w:pos="3306"/>
              </w:tabs>
              <w:rPr>
                <w:rFonts w:cs="Calibri"/>
                <w:b/>
                <w:bCs/>
              </w:rPr>
            </w:pPr>
            <w:r w:rsidRPr="00167B16">
              <w:rPr>
                <w:rFonts w:cs="Calibri"/>
                <w:b/>
                <w:bCs/>
              </w:rPr>
              <w:t>Current Inventories</w:t>
            </w:r>
          </w:p>
        </w:tc>
        <w:tc>
          <w:tcPr>
            <w:tcW w:w="810" w:type="pct"/>
            <w:tcBorders>
              <w:top w:val="nil"/>
              <w:left w:val="nil"/>
              <w:bottom w:val="nil"/>
              <w:right w:val="nil"/>
            </w:tcBorders>
            <w:vAlign w:val="bottom"/>
          </w:tcPr>
          <w:p w14:paraId="394A2C44"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6D910365" w14:textId="77777777" w:rsidR="00B96250" w:rsidRPr="00167B16" w:rsidRDefault="00B96250" w:rsidP="00B96250">
            <w:pPr>
              <w:pStyle w:val="TableText"/>
              <w:tabs>
                <w:tab w:val="left" w:pos="3306"/>
              </w:tabs>
              <w:jc w:val="right"/>
              <w:rPr>
                <w:rFonts w:cs="Calibri"/>
              </w:rPr>
            </w:pPr>
          </w:p>
        </w:tc>
      </w:tr>
      <w:tr w:rsidR="00B96250" w:rsidRPr="00DD296A" w14:paraId="1EAFCF94"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6FAEEF9A" w14:textId="77777777" w:rsidR="00B96250" w:rsidRPr="00167B16" w:rsidRDefault="00B96250" w:rsidP="00B96250">
            <w:pPr>
              <w:pStyle w:val="TableReference"/>
              <w:tabs>
                <w:tab w:val="left" w:pos="3306"/>
              </w:tabs>
              <w:spacing w:before="40"/>
              <w:rPr>
                <w:rFonts w:cs="Calibri"/>
                <w:color w:val="7030A0"/>
                <w:sz w:val="16"/>
                <w:szCs w:val="16"/>
              </w:rPr>
            </w:pPr>
          </w:p>
        </w:tc>
        <w:tc>
          <w:tcPr>
            <w:tcW w:w="2701" w:type="pct"/>
            <w:tcBorders>
              <w:top w:val="nil"/>
              <w:left w:val="single" w:sz="2" w:space="0" w:color="auto"/>
              <w:bottom w:val="nil"/>
              <w:right w:val="nil"/>
            </w:tcBorders>
            <w:vAlign w:val="bottom"/>
          </w:tcPr>
          <w:p w14:paraId="252ACBE0" w14:textId="77777777" w:rsidR="00B96250" w:rsidRPr="00167B16" w:rsidRDefault="00B96250" w:rsidP="00B96250">
            <w:pPr>
              <w:pStyle w:val="TableText"/>
              <w:tabs>
                <w:tab w:val="left" w:pos="3306"/>
              </w:tabs>
              <w:rPr>
                <w:rFonts w:cs="Calibri"/>
                <w:b/>
                <w:bCs/>
              </w:rPr>
            </w:pPr>
            <w:r w:rsidRPr="00167B16">
              <w:rPr>
                <w:rFonts w:cs="Calibri"/>
                <w:b/>
                <w:bCs/>
              </w:rPr>
              <w:t>Current Inventories Held for Sale</w:t>
            </w:r>
          </w:p>
        </w:tc>
        <w:tc>
          <w:tcPr>
            <w:tcW w:w="810" w:type="pct"/>
            <w:tcBorders>
              <w:top w:val="nil"/>
              <w:left w:val="nil"/>
              <w:bottom w:val="nil"/>
              <w:right w:val="nil"/>
            </w:tcBorders>
            <w:vAlign w:val="bottom"/>
          </w:tcPr>
          <w:p w14:paraId="75DC1DA0"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18696762" w14:textId="77777777" w:rsidR="00B96250" w:rsidRPr="00167B16" w:rsidRDefault="00B96250" w:rsidP="00B96250">
            <w:pPr>
              <w:pStyle w:val="TableText"/>
              <w:tabs>
                <w:tab w:val="left" w:pos="3306"/>
              </w:tabs>
              <w:jc w:val="right"/>
              <w:rPr>
                <w:rFonts w:cs="Calibri"/>
              </w:rPr>
            </w:pPr>
          </w:p>
        </w:tc>
      </w:tr>
      <w:tr w:rsidR="00B96250" w:rsidRPr="00DD296A" w14:paraId="2F09A7A7"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59BB245A" w14:textId="3C99D0B0" w:rsidR="00B96250" w:rsidRPr="00167B16" w:rsidRDefault="00B96250" w:rsidP="00B96250">
            <w:pPr>
              <w:pStyle w:val="TableReference"/>
              <w:tabs>
                <w:tab w:val="left" w:pos="3306"/>
              </w:tabs>
              <w:spacing w:before="40"/>
              <w:rPr>
                <w:rFonts w:cs="Calibri"/>
                <w:color w:val="7030A0"/>
                <w:sz w:val="16"/>
                <w:szCs w:val="16"/>
              </w:rPr>
            </w:pPr>
            <w:r w:rsidRPr="00167B16">
              <w:rPr>
                <w:rFonts w:cs="Calibri"/>
                <w:color w:val="7030A0"/>
                <w:sz w:val="14"/>
              </w:rPr>
              <w:t>AASB 102.36(b)</w:t>
            </w:r>
          </w:p>
        </w:tc>
        <w:tc>
          <w:tcPr>
            <w:tcW w:w="2701" w:type="pct"/>
            <w:tcBorders>
              <w:top w:val="nil"/>
              <w:left w:val="single" w:sz="2" w:space="0" w:color="auto"/>
              <w:bottom w:val="nil"/>
              <w:right w:val="nil"/>
            </w:tcBorders>
            <w:vAlign w:val="bottom"/>
          </w:tcPr>
          <w:p w14:paraId="7B6E6463" w14:textId="15C5BE6F" w:rsidR="00B96250" w:rsidRPr="00167B16" w:rsidRDefault="00B96250" w:rsidP="00B96250">
            <w:pPr>
              <w:pStyle w:val="TableText"/>
              <w:tabs>
                <w:tab w:val="left" w:pos="3306"/>
              </w:tabs>
              <w:rPr>
                <w:rFonts w:cs="Calibri"/>
              </w:rPr>
            </w:pPr>
            <w:r w:rsidRPr="00167B16">
              <w:rPr>
                <w:rFonts w:cs="Calibri"/>
              </w:rPr>
              <w:t xml:space="preserve">Supplies and </w:t>
            </w:r>
            <w:r w:rsidR="00A72190">
              <w:rPr>
                <w:rFonts w:cs="Calibri"/>
              </w:rPr>
              <w:t>C</w:t>
            </w:r>
            <w:r w:rsidRPr="00167B16">
              <w:rPr>
                <w:rFonts w:cs="Calibri"/>
              </w:rPr>
              <w:t>onsumables – Cost</w:t>
            </w:r>
          </w:p>
        </w:tc>
        <w:tc>
          <w:tcPr>
            <w:tcW w:w="810" w:type="pct"/>
            <w:tcBorders>
              <w:top w:val="nil"/>
              <w:left w:val="nil"/>
              <w:bottom w:val="nil"/>
              <w:right w:val="nil"/>
            </w:tcBorders>
            <w:vAlign w:val="bottom"/>
          </w:tcPr>
          <w:p w14:paraId="550E260C"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1AD66C69" w14:textId="77777777" w:rsidR="00B96250" w:rsidRPr="00167B16" w:rsidRDefault="00B96250" w:rsidP="00B96250">
            <w:pPr>
              <w:pStyle w:val="TableText"/>
              <w:tabs>
                <w:tab w:val="left" w:pos="3306"/>
              </w:tabs>
              <w:jc w:val="right"/>
              <w:rPr>
                <w:rFonts w:cs="Calibri"/>
              </w:rPr>
            </w:pPr>
          </w:p>
        </w:tc>
      </w:tr>
      <w:tr w:rsidR="00B96250" w:rsidRPr="00DD296A" w14:paraId="0B3EC12B"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20716B4A" w14:textId="77980CC3" w:rsidR="00B96250" w:rsidRPr="00167B16" w:rsidRDefault="00B96250" w:rsidP="00B96250">
            <w:pPr>
              <w:pStyle w:val="TableReference"/>
              <w:tabs>
                <w:tab w:val="left" w:pos="3306"/>
              </w:tabs>
              <w:spacing w:before="40"/>
              <w:rPr>
                <w:rFonts w:cs="Calibri"/>
                <w:color w:val="7030A0"/>
                <w:sz w:val="16"/>
                <w:szCs w:val="16"/>
              </w:rPr>
            </w:pPr>
            <w:r w:rsidRPr="00167B16">
              <w:rPr>
                <w:rFonts w:cs="Calibri"/>
                <w:color w:val="7030A0"/>
                <w:sz w:val="14"/>
              </w:rPr>
              <w:t>AASB 102.36(b)</w:t>
            </w:r>
          </w:p>
        </w:tc>
        <w:tc>
          <w:tcPr>
            <w:tcW w:w="2701" w:type="pct"/>
            <w:tcBorders>
              <w:top w:val="nil"/>
              <w:left w:val="single" w:sz="2" w:space="0" w:color="auto"/>
              <w:bottom w:val="nil"/>
              <w:right w:val="nil"/>
            </w:tcBorders>
            <w:vAlign w:val="bottom"/>
          </w:tcPr>
          <w:p w14:paraId="3A2DC382" w14:textId="77777777" w:rsidR="00B96250" w:rsidRPr="00167B16" w:rsidRDefault="00B96250" w:rsidP="00B96250">
            <w:pPr>
              <w:pStyle w:val="TableText"/>
              <w:tabs>
                <w:tab w:val="left" w:pos="3306"/>
              </w:tabs>
              <w:rPr>
                <w:rFonts w:cs="Calibri"/>
              </w:rPr>
            </w:pPr>
            <w:r w:rsidRPr="00167B16">
              <w:rPr>
                <w:rFonts w:cs="Calibri"/>
              </w:rPr>
              <w:t>Work In Progress – Cost</w:t>
            </w:r>
          </w:p>
        </w:tc>
        <w:tc>
          <w:tcPr>
            <w:tcW w:w="810" w:type="pct"/>
            <w:tcBorders>
              <w:top w:val="nil"/>
              <w:left w:val="nil"/>
              <w:bottom w:val="nil"/>
              <w:right w:val="nil"/>
            </w:tcBorders>
            <w:vAlign w:val="bottom"/>
          </w:tcPr>
          <w:p w14:paraId="08B232F6"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3759CDF3" w14:textId="77777777" w:rsidR="00B96250" w:rsidRPr="00167B16" w:rsidRDefault="00B96250" w:rsidP="00B96250">
            <w:pPr>
              <w:pStyle w:val="TableText"/>
              <w:tabs>
                <w:tab w:val="left" w:pos="3306"/>
              </w:tabs>
              <w:jc w:val="right"/>
              <w:rPr>
                <w:rFonts w:cs="Calibri"/>
              </w:rPr>
            </w:pPr>
          </w:p>
        </w:tc>
      </w:tr>
      <w:tr w:rsidR="00B96250" w:rsidRPr="00DD296A" w14:paraId="4903DACF"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01853297" w14:textId="5D2E727A" w:rsidR="00B96250" w:rsidRPr="00167B16" w:rsidRDefault="00B96250" w:rsidP="00B96250">
            <w:pPr>
              <w:pStyle w:val="TableReference"/>
              <w:tabs>
                <w:tab w:val="left" w:pos="3306"/>
              </w:tabs>
              <w:spacing w:before="40"/>
              <w:rPr>
                <w:rFonts w:cs="Calibri"/>
                <w:color w:val="7030A0"/>
                <w:sz w:val="16"/>
                <w:szCs w:val="16"/>
              </w:rPr>
            </w:pPr>
            <w:r w:rsidRPr="00167B16">
              <w:rPr>
                <w:rFonts w:cs="Calibri"/>
                <w:color w:val="7030A0"/>
                <w:sz w:val="14"/>
              </w:rPr>
              <w:t>AASB 102.36(b)</w:t>
            </w:r>
          </w:p>
        </w:tc>
        <w:tc>
          <w:tcPr>
            <w:tcW w:w="2701" w:type="pct"/>
            <w:tcBorders>
              <w:top w:val="nil"/>
              <w:left w:val="single" w:sz="2" w:space="0" w:color="auto"/>
              <w:bottom w:val="nil"/>
              <w:right w:val="nil"/>
            </w:tcBorders>
            <w:vAlign w:val="bottom"/>
          </w:tcPr>
          <w:p w14:paraId="6DF28586" w14:textId="77777777" w:rsidR="00B96250" w:rsidRPr="00167B16" w:rsidRDefault="00B96250" w:rsidP="00B96250">
            <w:pPr>
              <w:pStyle w:val="TableText"/>
              <w:tabs>
                <w:tab w:val="left" w:pos="3306"/>
              </w:tabs>
              <w:rPr>
                <w:rFonts w:cs="Calibri"/>
              </w:rPr>
            </w:pPr>
            <w:r w:rsidRPr="00167B16">
              <w:rPr>
                <w:rFonts w:cs="Calibri"/>
              </w:rPr>
              <w:t>Finished Goods</w:t>
            </w:r>
          </w:p>
        </w:tc>
        <w:tc>
          <w:tcPr>
            <w:tcW w:w="810" w:type="pct"/>
            <w:tcBorders>
              <w:top w:val="nil"/>
              <w:left w:val="nil"/>
              <w:bottom w:val="nil"/>
              <w:right w:val="nil"/>
            </w:tcBorders>
            <w:vAlign w:val="bottom"/>
          </w:tcPr>
          <w:p w14:paraId="0BF94824"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75513FA7" w14:textId="77777777" w:rsidR="00B96250" w:rsidRPr="00167B16" w:rsidRDefault="00B96250" w:rsidP="00B96250">
            <w:pPr>
              <w:pStyle w:val="TableText"/>
              <w:tabs>
                <w:tab w:val="left" w:pos="3306"/>
              </w:tabs>
              <w:jc w:val="right"/>
              <w:rPr>
                <w:rFonts w:cs="Calibri"/>
              </w:rPr>
            </w:pPr>
          </w:p>
        </w:tc>
      </w:tr>
      <w:tr w:rsidR="00B96250" w:rsidRPr="00DD296A" w14:paraId="1D96B5CB"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33EE1BD4" w14:textId="77777777" w:rsidR="00B96250" w:rsidRPr="00167B16" w:rsidRDefault="00B96250" w:rsidP="00B96250">
            <w:pPr>
              <w:pStyle w:val="TableReference"/>
              <w:tabs>
                <w:tab w:val="left" w:pos="3306"/>
              </w:tabs>
              <w:spacing w:before="40"/>
              <w:rPr>
                <w:rFonts w:cs="Calibri"/>
                <w:color w:val="7030A0"/>
                <w:sz w:val="16"/>
                <w:szCs w:val="16"/>
              </w:rPr>
            </w:pPr>
          </w:p>
        </w:tc>
        <w:tc>
          <w:tcPr>
            <w:tcW w:w="2701" w:type="pct"/>
            <w:tcBorders>
              <w:top w:val="nil"/>
              <w:left w:val="single" w:sz="2" w:space="0" w:color="auto"/>
              <w:bottom w:val="nil"/>
              <w:right w:val="nil"/>
            </w:tcBorders>
            <w:vAlign w:val="bottom"/>
          </w:tcPr>
          <w:p w14:paraId="4E65DFFB" w14:textId="050D339F" w:rsidR="00B96250" w:rsidRPr="00167B16" w:rsidRDefault="00B96250" w:rsidP="00C8308B">
            <w:pPr>
              <w:pStyle w:val="TableText"/>
              <w:numPr>
                <w:ilvl w:val="1"/>
                <w:numId w:val="50"/>
              </w:numPr>
              <w:tabs>
                <w:tab w:val="left" w:pos="3306"/>
              </w:tabs>
              <w:rPr>
                <w:rFonts w:cs="Calibri"/>
              </w:rPr>
            </w:pPr>
            <w:r w:rsidRPr="00167B16">
              <w:rPr>
                <w:rFonts w:cs="Calibri"/>
              </w:rPr>
              <w:t>Cost</w:t>
            </w:r>
          </w:p>
        </w:tc>
        <w:tc>
          <w:tcPr>
            <w:tcW w:w="810" w:type="pct"/>
            <w:tcBorders>
              <w:top w:val="nil"/>
              <w:left w:val="nil"/>
              <w:bottom w:val="nil"/>
              <w:right w:val="nil"/>
            </w:tcBorders>
            <w:vAlign w:val="bottom"/>
          </w:tcPr>
          <w:p w14:paraId="354E7DFF"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1F446300" w14:textId="77777777" w:rsidR="00B96250" w:rsidRPr="00167B16" w:rsidRDefault="00B96250" w:rsidP="00B96250">
            <w:pPr>
              <w:pStyle w:val="TableText"/>
              <w:tabs>
                <w:tab w:val="left" w:pos="3306"/>
              </w:tabs>
              <w:jc w:val="right"/>
              <w:rPr>
                <w:rFonts w:cs="Calibri"/>
              </w:rPr>
            </w:pPr>
          </w:p>
        </w:tc>
      </w:tr>
      <w:tr w:rsidR="00590B10" w:rsidRPr="00DD296A" w14:paraId="41953F5E"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3FE45217" w14:textId="77777777" w:rsidR="00590B10" w:rsidRPr="00167B16" w:rsidRDefault="00590B10" w:rsidP="00B96250">
            <w:pPr>
              <w:pStyle w:val="TableReference"/>
              <w:tabs>
                <w:tab w:val="left" w:pos="3306"/>
              </w:tabs>
              <w:spacing w:before="40"/>
              <w:rPr>
                <w:rFonts w:cs="Calibri"/>
                <w:color w:val="7030A0"/>
                <w:sz w:val="16"/>
                <w:szCs w:val="16"/>
              </w:rPr>
            </w:pPr>
          </w:p>
        </w:tc>
        <w:tc>
          <w:tcPr>
            <w:tcW w:w="2701" w:type="pct"/>
            <w:tcBorders>
              <w:top w:val="nil"/>
              <w:left w:val="single" w:sz="2" w:space="0" w:color="auto"/>
              <w:bottom w:val="nil"/>
              <w:right w:val="nil"/>
            </w:tcBorders>
            <w:vAlign w:val="bottom"/>
          </w:tcPr>
          <w:p w14:paraId="352E0051" w14:textId="66CC304A" w:rsidR="00590B10" w:rsidRPr="00167B16" w:rsidRDefault="00590B10" w:rsidP="00C8308B">
            <w:pPr>
              <w:pStyle w:val="TableText"/>
              <w:numPr>
                <w:ilvl w:val="1"/>
                <w:numId w:val="50"/>
              </w:numPr>
              <w:tabs>
                <w:tab w:val="left" w:pos="3306"/>
              </w:tabs>
              <w:rPr>
                <w:rFonts w:cs="Calibri"/>
              </w:rPr>
            </w:pPr>
            <w:r w:rsidRPr="00167B16">
              <w:rPr>
                <w:rFonts w:cs="Calibri"/>
              </w:rPr>
              <w:t>Net Realisable Value</w:t>
            </w:r>
          </w:p>
        </w:tc>
        <w:tc>
          <w:tcPr>
            <w:tcW w:w="810" w:type="pct"/>
            <w:tcBorders>
              <w:top w:val="nil"/>
              <w:left w:val="nil"/>
              <w:bottom w:val="nil"/>
              <w:right w:val="nil"/>
            </w:tcBorders>
            <w:vAlign w:val="bottom"/>
          </w:tcPr>
          <w:p w14:paraId="40CEF399" w14:textId="77777777" w:rsidR="00590B10" w:rsidRPr="00167B16" w:rsidRDefault="00590B1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5E641C0E" w14:textId="77777777" w:rsidR="00590B10" w:rsidRPr="00167B16" w:rsidRDefault="00590B10" w:rsidP="00B96250">
            <w:pPr>
              <w:pStyle w:val="TableText"/>
              <w:tabs>
                <w:tab w:val="left" w:pos="3306"/>
              </w:tabs>
              <w:jc w:val="right"/>
              <w:rPr>
                <w:rFonts w:cs="Calibri"/>
              </w:rPr>
            </w:pPr>
          </w:p>
        </w:tc>
      </w:tr>
      <w:tr w:rsidR="00B96250" w:rsidRPr="00DD296A" w14:paraId="7449B6B1"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39C8E877" w14:textId="77777777" w:rsidR="00B96250" w:rsidRPr="00167B16" w:rsidRDefault="00B96250" w:rsidP="00B96250">
            <w:pPr>
              <w:pStyle w:val="TableReference"/>
              <w:tabs>
                <w:tab w:val="left" w:pos="3306"/>
              </w:tabs>
              <w:spacing w:before="40"/>
              <w:rPr>
                <w:rFonts w:cs="Calibri"/>
                <w:color w:val="7030A0"/>
                <w:sz w:val="16"/>
                <w:szCs w:val="16"/>
              </w:rPr>
            </w:pPr>
          </w:p>
        </w:tc>
        <w:tc>
          <w:tcPr>
            <w:tcW w:w="2701" w:type="pct"/>
            <w:tcBorders>
              <w:top w:val="nil"/>
              <w:left w:val="single" w:sz="2" w:space="0" w:color="auto"/>
              <w:bottom w:val="nil"/>
              <w:right w:val="nil"/>
            </w:tcBorders>
            <w:vAlign w:val="bottom"/>
          </w:tcPr>
          <w:p w14:paraId="6B8AEE27" w14:textId="77777777" w:rsidR="00B96250" w:rsidRPr="00167B16" w:rsidRDefault="00B96250" w:rsidP="00B96250">
            <w:pPr>
              <w:pStyle w:val="TableText"/>
              <w:tabs>
                <w:tab w:val="left" w:pos="3306"/>
              </w:tabs>
              <w:rPr>
                <w:rFonts w:cs="Calibri"/>
              </w:rPr>
            </w:pPr>
            <w:r w:rsidRPr="00167B16">
              <w:rPr>
                <w:rFonts w:cs="Calibri"/>
              </w:rPr>
              <w:t xml:space="preserve">Purchased Items </w:t>
            </w:r>
          </w:p>
        </w:tc>
        <w:tc>
          <w:tcPr>
            <w:tcW w:w="810" w:type="pct"/>
            <w:tcBorders>
              <w:top w:val="nil"/>
              <w:left w:val="nil"/>
              <w:bottom w:val="nil"/>
              <w:right w:val="nil"/>
            </w:tcBorders>
            <w:vAlign w:val="bottom"/>
          </w:tcPr>
          <w:p w14:paraId="4BDF2E9A"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4C0B9B18" w14:textId="77777777" w:rsidR="00B96250" w:rsidRPr="00167B16" w:rsidRDefault="00B96250" w:rsidP="00B96250">
            <w:pPr>
              <w:pStyle w:val="TableText"/>
              <w:tabs>
                <w:tab w:val="left" w:pos="3306"/>
              </w:tabs>
              <w:jc w:val="right"/>
              <w:rPr>
                <w:rFonts w:cs="Calibri"/>
              </w:rPr>
            </w:pPr>
          </w:p>
        </w:tc>
      </w:tr>
      <w:tr w:rsidR="00B96250" w:rsidRPr="00DD296A" w14:paraId="0F5B952A"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4AF28F5F" w14:textId="77777777" w:rsidR="00B96250" w:rsidRPr="00167B16" w:rsidRDefault="00B96250" w:rsidP="00B96250">
            <w:pPr>
              <w:pStyle w:val="TableReference"/>
              <w:tabs>
                <w:tab w:val="left" w:pos="3306"/>
              </w:tabs>
              <w:spacing w:before="40"/>
              <w:rPr>
                <w:rFonts w:cs="Calibri"/>
                <w:color w:val="7030A0"/>
                <w:sz w:val="16"/>
                <w:szCs w:val="16"/>
              </w:rPr>
            </w:pPr>
          </w:p>
        </w:tc>
        <w:tc>
          <w:tcPr>
            <w:tcW w:w="2701" w:type="pct"/>
            <w:tcBorders>
              <w:top w:val="nil"/>
              <w:left w:val="single" w:sz="2" w:space="0" w:color="auto"/>
              <w:bottom w:val="nil"/>
              <w:right w:val="nil"/>
            </w:tcBorders>
            <w:vAlign w:val="bottom"/>
          </w:tcPr>
          <w:p w14:paraId="56731F14" w14:textId="77777777" w:rsidR="00B96250" w:rsidRPr="00167B16" w:rsidRDefault="00B96250" w:rsidP="00C8308B">
            <w:pPr>
              <w:pStyle w:val="TableText"/>
              <w:numPr>
                <w:ilvl w:val="1"/>
                <w:numId w:val="50"/>
              </w:numPr>
              <w:tabs>
                <w:tab w:val="left" w:pos="3306"/>
              </w:tabs>
              <w:rPr>
                <w:rFonts w:cs="Calibri"/>
              </w:rPr>
            </w:pPr>
            <w:r w:rsidRPr="00167B16">
              <w:rPr>
                <w:rFonts w:cs="Calibri"/>
              </w:rPr>
              <w:t xml:space="preserve"> Cost</w:t>
            </w:r>
          </w:p>
        </w:tc>
        <w:tc>
          <w:tcPr>
            <w:tcW w:w="810" w:type="pct"/>
            <w:tcBorders>
              <w:top w:val="nil"/>
              <w:left w:val="nil"/>
              <w:bottom w:val="nil"/>
              <w:right w:val="nil"/>
            </w:tcBorders>
            <w:vAlign w:val="bottom"/>
          </w:tcPr>
          <w:p w14:paraId="197C2DDE"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4BF84AD4" w14:textId="77777777" w:rsidR="00B96250" w:rsidRPr="00167B16" w:rsidRDefault="00B96250" w:rsidP="00B96250">
            <w:pPr>
              <w:pStyle w:val="TableText"/>
              <w:tabs>
                <w:tab w:val="left" w:pos="3306"/>
              </w:tabs>
              <w:jc w:val="right"/>
              <w:rPr>
                <w:rFonts w:cs="Calibri"/>
              </w:rPr>
            </w:pPr>
          </w:p>
        </w:tc>
      </w:tr>
      <w:tr w:rsidR="00B96250" w:rsidRPr="00DD296A" w14:paraId="1BCDE766"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4776202F" w14:textId="77777777" w:rsidR="00B96250" w:rsidRPr="00167B16" w:rsidRDefault="00B96250" w:rsidP="00B96250">
            <w:pPr>
              <w:pStyle w:val="TableReference"/>
              <w:tabs>
                <w:tab w:val="left" w:pos="3306"/>
              </w:tabs>
              <w:spacing w:before="40"/>
              <w:rPr>
                <w:rFonts w:cs="Calibri"/>
                <w:color w:val="7030A0"/>
                <w:sz w:val="14"/>
              </w:rPr>
            </w:pPr>
            <w:r w:rsidRPr="00167B16">
              <w:rPr>
                <w:rFonts w:cs="Calibri"/>
                <w:color w:val="7030A0"/>
                <w:sz w:val="14"/>
              </w:rPr>
              <w:t>AASB 102.9 &amp; 36(b)</w:t>
            </w:r>
          </w:p>
        </w:tc>
        <w:tc>
          <w:tcPr>
            <w:tcW w:w="2701" w:type="pct"/>
            <w:tcBorders>
              <w:top w:val="nil"/>
              <w:left w:val="single" w:sz="2" w:space="0" w:color="auto"/>
              <w:bottom w:val="nil"/>
              <w:right w:val="nil"/>
            </w:tcBorders>
          </w:tcPr>
          <w:p w14:paraId="19BD8032" w14:textId="039A5A7B" w:rsidR="00B96250" w:rsidRPr="00167B16" w:rsidRDefault="00B96250" w:rsidP="00C8308B">
            <w:pPr>
              <w:pStyle w:val="TableText"/>
              <w:numPr>
                <w:ilvl w:val="1"/>
                <w:numId w:val="50"/>
              </w:numPr>
              <w:tabs>
                <w:tab w:val="left" w:pos="3306"/>
              </w:tabs>
              <w:rPr>
                <w:rFonts w:cs="Calibri"/>
              </w:rPr>
            </w:pPr>
            <w:r w:rsidRPr="00167B16">
              <w:rPr>
                <w:rFonts w:cs="Calibri"/>
              </w:rPr>
              <w:t>Net Realisable Value</w:t>
            </w:r>
          </w:p>
        </w:tc>
        <w:tc>
          <w:tcPr>
            <w:tcW w:w="810" w:type="pct"/>
            <w:tcBorders>
              <w:top w:val="nil"/>
              <w:left w:val="nil"/>
              <w:bottom w:val="single" w:sz="4" w:space="0" w:color="auto"/>
              <w:right w:val="nil"/>
            </w:tcBorders>
            <w:vAlign w:val="bottom"/>
          </w:tcPr>
          <w:p w14:paraId="15EBBED4"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single" w:sz="4" w:space="0" w:color="auto"/>
              <w:right w:val="nil"/>
            </w:tcBorders>
            <w:vAlign w:val="bottom"/>
          </w:tcPr>
          <w:p w14:paraId="10049B7E" w14:textId="77777777" w:rsidR="00B96250" w:rsidRPr="00167B16" w:rsidRDefault="00B96250" w:rsidP="00B96250">
            <w:pPr>
              <w:pStyle w:val="TableText"/>
              <w:tabs>
                <w:tab w:val="left" w:pos="3306"/>
              </w:tabs>
              <w:jc w:val="right"/>
              <w:rPr>
                <w:rFonts w:cs="Calibri"/>
              </w:rPr>
            </w:pPr>
          </w:p>
        </w:tc>
      </w:tr>
      <w:tr w:rsidR="00B96250" w:rsidRPr="00DD296A" w14:paraId="12DE3E54"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4532F77D" w14:textId="77777777" w:rsidR="00B96250" w:rsidRPr="00167B16" w:rsidRDefault="00B96250" w:rsidP="00B9625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tcPr>
          <w:p w14:paraId="4F4D6288" w14:textId="77777777" w:rsidR="00B96250" w:rsidRPr="00167B16" w:rsidRDefault="00B96250" w:rsidP="00B96250">
            <w:pPr>
              <w:pStyle w:val="TableText"/>
              <w:tabs>
                <w:tab w:val="left" w:pos="3306"/>
              </w:tabs>
              <w:rPr>
                <w:rFonts w:cs="Calibri"/>
              </w:rPr>
            </w:pPr>
            <w:r w:rsidRPr="00167B16">
              <w:rPr>
                <w:rFonts w:cs="Calibri"/>
                <w:b/>
                <w:bCs/>
              </w:rPr>
              <w:t>Total Current Inventories Held for Sale</w:t>
            </w:r>
          </w:p>
        </w:tc>
        <w:tc>
          <w:tcPr>
            <w:tcW w:w="810" w:type="pct"/>
            <w:tcBorders>
              <w:top w:val="single" w:sz="4" w:space="0" w:color="auto"/>
              <w:left w:val="nil"/>
              <w:bottom w:val="nil"/>
              <w:right w:val="nil"/>
            </w:tcBorders>
            <w:vAlign w:val="bottom"/>
          </w:tcPr>
          <w:p w14:paraId="66C9D95D" w14:textId="77777777" w:rsidR="00B96250" w:rsidRPr="00167B16" w:rsidRDefault="00B96250" w:rsidP="001F4216">
            <w:pPr>
              <w:pStyle w:val="TableText"/>
              <w:tabs>
                <w:tab w:val="left" w:pos="3306"/>
              </w:tabs>
              <w:ind w:left="601"/>
              <w:jc w:val="right"/>
              <w:rPr>
                <w:rFonts w:cs="Calibri"/>
              </w:rPr>
            </w:pPr>
          </w:p>
        </w:tc>
        <w:tc>
          <w:tcPr>
            <w:tcW w:w="728" w:type="pct"/>
            <w:tcBorders>
              <w:top w:val="single" w:sz="4" w:space="0" w:color="auto"/>
              <w:left w:val="nil"/>
              <w:bottom w:val="nil"/>
              <w:right w:val="nil"/>
            </w:tcBorders>
            <w:vAlign w:val="bottom"/>
          </w:tcPr>
          <w:p w14:paraId="68A4BC72" w14:textId="77777777" w:rsidR="00B96250" w:rsidRPr="00167B16" w:rsidRDefault="00B96250" w:rsidP="00B96250">
            <w:pPr>
              <w:pStyle w:val="TableText"/>
              <w:tabs>
                <w:tab w:val="left" w:pos="3306"/>
              </w:tabs>
              <w:jc w:val="right"/>
              <w:rPr>
                <w:rFonts w:cs="Calibri"/>
              </w:rPr>
            </w:pPr>
          </w:p>
        </w:tc>
      </w:tr>
      <w:tr w:rsidR="00B96250" w:rsidRPr="00DD296A" w14:paraId="44B81720"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7309D8FB" w14:textId="77777777" w:rsidR="00B96250" w:rsidRPr="00167B16" w:rsidRDefault="00B96250" w:rsidP="00B9625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tcPr>
          <w:p w14:paraId="5BD6056D" w14:textId="77777777" w:rsidR="00B96250" w:rsidRPr="00167B16" w:rsidRDefault="00B96250" w:rsidP="00B96250">
            <w:pPr>
              <w:pStyle w:val="TableText"/>
              <w:tabs>
                <w:tab w:val="left" w:pos="3306"/>
              </w:tabs>
              <w:rPr>
                <w:rFonts w:cs="Calibri"/>
                <w:b/>
                <w:bCs/>
              </w:rPr>
            </w:pPr>
          </w:p>
        </w:tc>
        <w:tc>
          <w:tcPr>
            <w:tcW w:w="810" w:type="pct"/>
            <w:tcBorders>
              <w:top w:val="nil"/>
              <w:left w:val="nil"/>
              <w:bottom w:val="nil"/>
              <w:right w:val="nil"/>
            </w:tcBorders>
            <w:vAlign w:val="bottom"/>
          </w:tcPr>
          <w:p w14:paraId="3C9B0455"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220213A3" w14:textId="77777777" w:rsidR="00B96250" w:rsidRPr="00167B16" w:rsidRDefault="00B96250" w:rsidP="00B96250">
            <w:pPr>
              <w:pStyle w:val="TableText"/>
              <w:tabs>
                <w:tab w:val="left" w:pos="3306"/>
              </w:tabs>
              <w:jc w:val="right"/>
              <w:rPr>
                <w:rFonts w:cs="Calibri"/>
              </w:rPr>
            </w:pPr>
          </w:p>
        </w:tc>
      </w:tr>
      <w:tr w:rsidR="00B96250" w:rsidRPr="00DD296A" w14:paraId="0EF8E699"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655C0854" w14:textId="77777777" w:rsidR="00B96250" w:rsidRPr="00167B16" w:rsidRDefault="00B96250" w:rsidP="00B9625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tcPr>
          <w:p w14:paraId="16B87953" w14:textId="77777777" w:rsidR="00B96250" w:rsidRPr="00167B16" w:rsidRDefault="00B96250" w:rsidP="00B96250">
            <w:pPr>
              <w:pStyle w:val="TableText"/>
              <w:tabs>
                <w:tab w:val="left" w:pos="3306"/>
              </w:tabs>
              <w:rPr>
                <w:rFonts w:cs="Calibri"/>
              </w:rPr>
            </w:pPr>
            <w:r w:rsidRPr="00167B16">
              <w:rPr>
                <w:rFonts w:cs="Calibri"/>
                <w:b/>
                <w:bCs/>
              </w:rPr>
              <w:t>Current Inventories Held for Distribution</w:t>
            </w:r>
          </w:p>
        </w:tc>
        <w:tc>
          <w:tcPr>
            <w:tcW w:w="810" w:type="pct"/>
            <w:tcBorders>
              <w:top w:val="nil"/>
              <w:left w:val="nil"/>
              <w:bottom w:val="nil"/>
              <w:right w:val="nil"/>
            </w:tcBorders>
            <w:vAlign w:val="bottom"/>
          </w:tcPr>
          <w:p w14:paraId="3E1333D4"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01B81B38" w14:textId="77777777" w:rsidR="00B96250" w:rsidRPr="00167B16" w:rsidRDefault="00B96250" w:rsidP="00B96250">
            <w:pPr>
              <w:pStyle w:val="TableText"/>
              <w:tabs>
                <w:tab w:val="left" w:pos="3306"/>
              </w:tabs>
              <w:jc w:val="right"/>
              <w:rPr>
                <w:rFonts w:cs="Calibri"/>
              </w:rPr>
            </w:pPr>
          </w:p>
        </w:tc>
      </w:tr>
      <w:tr w:rsidR="00B96250" w:rsidRPr="00DD296A" w14:paraId="419FACD7"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7DB33859" w14:textId="77777777" w:rsidR="00B96250" w:rsidRPr="00167B16" w:rsidRDefault="00B96250" w:rsidP="00B96250">
            <w:pPr>
              <w:pStyle w:val="TableReference"/>
              <w:tabs>
                <w:tab w:val="left" w:pos="3306"/>
              </w:tabs>
              <w:spacing w:before="40"/>
              <w:rPr>
                <w:rFonts w:cs="Calibri"/>
                <w:color w:val="7030A0"/>
                <w:sz w:val="14"/>
              </w:rPr>
            </w:pPr>
            <w:r w:rsidRPr="00167B16">
              <w:rPr>
                <w:rFonts w:cs="Calibri"/>
                <w:color w:val="7030A0"/>
                <w:sz w:val="14"/>
              </w:rPr>
              <w:t>AASB 102.Aus 36.1(b)</w:t>
            </w:r>
          </w:p>
        </w:tc>
        <w:tc>
          <w:tcPr>
            <w:tcW w:w="2701" w:type="pct"/>
            <w:tcBorders>
              <w:top w:val="nil"/>
              <w:left w:val="single" w:sz="2" w:space="0" w:color="auto"/>
              <w:bottom w:val="nil"/>
              <w:right w:val="nil"/>
            </w:tcBorders>
          </w:tcPr>
          <w:p w14:paraId="5F85AB16" w14:textId="77777777" w:rsidR="00B96250" w:rsidRPr="00167B16" w:rsidRDefault="00B96250" w:rsidP="00B96250">
            <w:pPr>
              <w:pStyle w:val="TableText"/>
              <w:tabs>
                <w:tab w:val="left" w:pos="3306"/>
              </w:tabs>
              <w:rPr>
                <w:rFonts w:cs="Calibri"/>
              </w:rPr>
            </w:pPr>
            <w:r w:rsidRPr="00167B16">
              <w:rPr>
                <w:rFonts w:cs="Calibri"/>
              </w:rPr>
              <w:t>Purchased Items – Cost</w:t>
            </w:r>
          </w:p>
        </w:tc>
        <w:tc>
          <w:tcPr>
            <w:tcW w:w="810" w:type="pct"/>
            <w:tcBorders>
              <w:top w:val="nil"/>
              <w:left w:val="nil"/>
              <w:bottom w:val="nil"/>
              <w:right w:val="nil"/>
            </w:tcBorders>
            <w:vAlign w:val="bottom"/>
          </w:tcPr>
          <w:p w14:paraId="26015578"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1C389458" w14:textId="77777777" w:rsidR="00B96250" w:rsidRPr="00167B16" w:rsidRDefault="00B96250" w:rsidP="00B96250">
            <w:pPr>
              <w:pStyle w:val="TableText"/>
              <w:tabs>
                <w:tab w:val="left" w:pos="3306"/>
              </w:tabs>
              <w:jc w:val="right"/>
              <w:rPr>
                <w:rFonts w:cs="Calibri"/>
              </w:rPr>
            </w:pPr>
          </w:p>
        </w:tc>
      </w:tr>
      <w:tr w:rsidR="00B96250" w:rsidRPr="00DD296A" w14:paraId="7B6082CE"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25B688C7" w14:textId="77777777" w:rsidR="00B96250" w:rsidRPr="00167B16" w:rsidRDefault="00B96250" w:rsidP="00B9625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tcPr>
          <w:p w14:paraId="66A9F782" w14:textId="77777777" w:rsidR="00B96250" w:rsidRPr="00167B16" w:rsidRDefault="00B96250" w:rsidP="00B96250">
            <w:pPr>
              <w:pStyle w:val="TableText"/>
              <w:tabs>
                <w:tab w:val="left" w:pos="3306"/>
              </w:tabs>
              <w:rPr>
                <w:rFonts w:cs="Calibri"/>
              </w:rPr>
            </w:pPr>
            <w:r w:rsidRPr="00167B16">
              <w:rPr>
                <w:rFonts w:cs="Calibri"/>
              </w:rPr>
              <w:t>Loss of Service Potential</w:t>
            </w:r>
          </w:p>
        </w:tc>
        <w:tc>
          <w:tcPr>
            <w:tcW w:w="810" w:type="pct"/>
            <w:tcBorders>
              <w:top w:val="nil"/>
              <w:left w:val="nil"/>
              <w:bottom w:val="single" w:sz="4" w:space="0" w:color="auto"/>
              <w:right w:val="nil"/>
            </w:tcBorders>
            <w:vAlign w:val="bottom"/>
          </w:tcPr>
          <w:p w14:paraId="21891F6E"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single" w:sz="4" w:space="0" w:color="auto"/>
              <w:right w:val="nil"/>
            </w:tcBorders>
            <w:vAlign w:val="bottom"/>
          </w:tcPr>
          <w:p w14:paraId="24877356" w14:textId="77777777" w:rsidR="00B96250" w:rsidRPr="00167B16" w:rsidRDefault="00B96250" w:rsidP="00B96250">
            <w:pPr>
              <w:pStyle w:val="TableText"/>
              <w:tabs>
                <w:tab w:val="left" w:pos="3306"/>
              </w:tabs>
              <w:jc w:val="right"/>
              <w:rPr>
                <w:rFonts w:cs="Calibri"/>
              </w:rPr>
            </w:pPr>
          </w:p>
        </w:tc>
      </w:tr>
      <w:tr w:rsidR="00B96250" w:rsidRPr="00DD296A" w14:paraId="467D873D"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40870D80" w14:textId="77777777" w:rsidR="00B96250" w:rsidRPr="00167B16" w:rsidRDefault="00B96250" w:rsidP="00B9625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tcPr>
          <w:p w14:paraId="181DBA4C" w14:textId="77777777" w:rsidR="00B96250" w:rsidRPr="00167B16" w:rsidRDefault="00B96250" w:rsidP="00B96250">
            <w:pPr>
              <w:pStyle w:val="TableText"/>
              <w:tabs>
                <w:tab w:val="left" w:pos="3306"/>
              </w:tabs>
              <w:rPr>
                <w:rFonts w:cs="Calibri"/>
              </w:rPr>
            </w:pPr>
            <w:r w:rsidRPr="00167B16">
              <w:rPr>
                <w:rFonts w:cs="Calibri"/>
                <w:b/>
                <w:bCs/>
              </w:rPr>
              <w:t>Total Current Inventories Held for Distribution</w:t>
            </w:r>
          </w:p>
        </w:tc>
        <w:tc>
          <w:tcPr>
            <w:tcW w:w="810" w:type="pct"/>
            <w:tcBorders>
              <w:top w:val="single" w:sz="4" w:space="0" w:color="auto"/>
              <w:left w:val="nil"/>
              <w:bottom w:val="single" w:sz="4" w:space="0" w:color="auto"/>
              <w:right w:val="nil"/>
            </w:tcBorders>
            <w:vAlign w:val="bottom"/>
          </w:tcPr>
          <w:p w14:paraId="4780C46F" w14:textId="77777777" w:rsidR="00B96250" w:rsidRPr="00167B16" w:rsidRDefault="00B96250" w:rsidP="001F4216">
            <w:pPr>
              <w:pStyle w:val="TableText"/>
              <w:tabs>
                <w:tab w:val="left" w:pos="3306"/>
              </w:tabs>
              <w:ind w:left="601"/>
              <w:jc w:val="right"/>
              <w:rPr>
                <w:rFonts w:cs="Calibri"/>
              </w:rPr>
            </w:pPr>
          </w:p>
        </w:tc>
        <w:tc>
          <w:tcPr>
            <w:tcW w:w="728" w:type="pct"/>
            <w:tcBorders>
              <w:top w:val="single" w:sz="4" w:space="0" w:color="auto"/>
              <w:left w:val="nil"/>
              <w:bottom w:val="single" w:sz="4" w:space="0" w:color="auto"/>
              <w:right w:val="nil"/>
            </w:tcBorders>
            <w:vAlign w:val="bottom"/>
          </w:tcPr>
          <w:p w14:paraId="31FCB376" w14:textId="77777777" w:rsidR="00B96250" w:rsidRPr="00167B16" w:rsidRDefault="00B96250" w:rsidP="00B96250">
            <w:pPr>
              <w:pStyle w:val="TableText"/>
              <w:tabs>
                <w:tab w:val="left" w:pos="3306"/>
              </w:tabs>
              <w:jc w:val="right"/>
              <w:rPr>
                <w:rFonts w:cs="Calibri"/>
              </w:rPr>
            </w:pPr>
          </w:p>
        </w:tc>
      </w:tr>
      <w:tr w:rsidR="00B96250" w:rsidRPr="00DD296A" w14:paraId="02084305"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58BA130A" w14:textId="77777777" w:rsidR="00B96250" w:rsidRPr="00167B16" w:rsidRDefault="00B96250" w:rsidP="00B9625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75794557" w14:textId="77777777" w:rsidR="00B96250" w:rsidRPr="00167B16" w:rsidRDefault="00B96250" w:rsidP="00B96250">
            <w:pPr>
              <w:pStyle w:val="TableText"/>
              <w:tabs>
                <w:tab w:val="left" w:pos="3306"/>
              </w:tabs>
              <w:rPr>
                <w:rFonts w:cs="Calibri"/>
                <w:b/>
                <w:bCs/>
              </w:rPr>
            </w:pPr>
            <w:r w:rsidRPr="00167B16">
              <w:rPr>
                <w:rFonts w:cs="Calibri"/>
                <w:b/>
                <w:bCs/>
              </w:rPr>
              <w:t>Total Current Inventories</w:t>
            </w:r>
          </w:p>
        </w:tc>
        <w:tc>
          <w:tcPr>
            <w:tcW w:w="810" w:type="pct"/>
            <w:tcBorders>
              <w:top w:val="single" w:sz="4" w:space="0" w:color="auto"/>
              <w:left w:val="nil"/>
              <w:bottom w:val="single" w:sz="4" w:space="0" w:color="auto"/>
              <w:right w:val="nil"/>
            </w:tcBorders>
            <w:vAlign w:val="bottom"/>
          </w:tcPr>
          <w:p w14:paraId="48660B39" w14:textId="77777777" w:rsidR="00B96250" w:rsidRPr="00167B16" w:rsidRDefault="00B96250" w:rsidP="001F4216">
            <w:pPr>
              <w:pStyle w:val="TableText"/>
              <w:tabs>
                <w:tab w:val="left" w:pos="3306"/>
              </w:tabs>
              <w:ind w:left="601"/>
              <w:jc w:val="right"/>
              <w:rPr>
                <w:rFonts w:cs="Calibri"/>
                <w:b/>
                <w:bCs/>
              </w:rPr>
            </w:pPr>
          </w:p>
        </w:tc>
        <w:tc>
          <w:tcPr>
            <w:tcW w:w="728" w:type="pct"/>
            <w:tcBorders>
              <w:top w:val="single" w:sz="4" w:space="0" w:color="auto"/>
              <w:left w:val="nil"/>
              <w:bottom w:val="single" w:sz="4" w:space="0" w:color="auto"/>
              <w:right w:val="nil"/>
            </w:tcBorders>
            <w:vAlign w:val="bottom"/>
          </w:tcPr>
          <w:p w14:paraId="0DC963D9" w14:textId="77777777" w:rsidR="00B96250" w:rsidRPr="00167B16" w:rsidRDefault="00B96250" w:rsidP="00B96250">
            <w:pPr>
              <w:pStyle w:val="TableText"/>
              <w:tabs>
                <w:tab w:val="left" w:pos="3306"/>
              </w:tabs>
              <w:jc w:val="right"/>
              <w:rPr>
                <w:rFonts w:cs="Calibri"/>
                <w:b/>
                <w:bCs/>
              </w:rPr>
            </w:pPr>
          </w:p>
        </w:tc>
      </w:tr>
      <w:tr w:rsidR="006B5DF1" w:rsidRPr="00DD296A" w14:paraId="73E56738" w14:textId="77777777" w:rsidTr="005F5B4C">
        <w:trPr>
          <w:cantSplit/>
          <w:trHeight w:val="293"/>
        </w:trPr>
        <w:tc>
          <w:tcPr>
            <w:tcW w:w="745" w:type="pct"/>
            <w:tcBorders>
              <w:top w:val="nil"/>
              <w:left w:val="single" w:sz="2" w:space="0" w:color="auto"/>
              <w:bottom w:val="nil"/>
              <w:right w:val="single" w:sz="2" w:space="0" w:color="auto"/>
            </w:tcBorders>
            <w:vAlign w:val="bottom"/>
          </w:tcPr>
          <w:p w14:paraId="1C06D8A0" w14:textId="77777777" w:rsidR="006B5DF1" w:rsidRPr="00167B16" w:rsidRDefault="006B5DF1" w:rsidP="00B9625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4DB12B5F" w14:textId="77777777" w:rsidR="006B5DF1" w:rsidRPr="009315BB" w:rsidRDefault="006B5DF1" w:rsidP="00B96250">
            <w:pPr>
              <w:pStyle w:val="TableText"/>
              <w:tabs>
                <w:tab w:val="left" w:pos="3306"/>
              </w:tabs>
              <w:rPr>
                <w:rFonts w:cs="Calibri"/>
                <w:b/>
                <w:bCs/>
              </w:rPr>
            </w:pPr>
          </w:p>
        </w:tc>
        <w:tc>
          <w:tcPr>
            <w:tcW w:w="810" w:type="pct"/>
            <w:tcBorders>
              <w:top w:val="single" w:sz="4" w:space="0" w:color="auto"/>
              <w:left w:val="nil"/>
              <w:bottom w:val="nil"/>
              <w:right w:val="nil"/>
            </w:tcBorders>
            <w:vAlign w:val="bottom"/>
          </w:tcPr>
          <w:p w14:paraId="20D9ACA9" w14:textId="77777777" w:rsidR="006B5DF1" w:rsidRPr="00DD296A" w:rsidRDefault="006B5DF1" w:rsidP="00B96250">
            <w:pPr>
              <w:pStyle w:val="TableText"/>
              <w:tabs>
                <w:tab w:val="left" w:pos="3306"/>
              </w:tabs>
              <w:jc w:val="right"/>
              <w:rPr>
                <w:rFonts w:cs="Calibri"/>
                <w:b/>
                <w:bCs/>
                <w:color w:val="000000"/>
              </w:rPr>
            </w:pPr>
          </w:p>
        </w:tc>
        <w:tc>
          <w:tcPr>
            <w:tcW w:w="744" w:type="pct"/>
            <w:gridSpan w:val="2"/>
            <w:tcBorders>
              <w:top w:val="single" w:sz="4" w:space="0" w:color="auto"/>
              <w:left w:val="nil"/>
              <w:bottom w:val="nil"/>
              <w:right w:val="nil"/>
            </w:tcBorders>
            <w:vAlign w:val="bottom"/>
          </w:tcPr>
          <w:p w14:paraId="59C19E5E" w14:textId="77777777" w:rsidR="006B5DF1" w:rsidRPr="00DD296A" w:rsidRDefault="006B5DF1" w:rsidP="00B96250">
            <w:pPr>
              <w:pStyle w:val="TableText"/>
              <w:tabs>
                <w:tab w:val="left" w:pos="3306"/>
              </w:tabs>
              <w:jc w:val="right"/>
              <w:rPr>
                <w:rFonts w:cs="Calibri"/>
                <w:b/>
                <w:bCs/>
                <w:color w:val="000000"/>
              </w:rPr>
            </w:pPr>
          </w:p>
        </w:tc>
      </w:tr>
      <w:tr w:rsidR="006B5DF1" w:rsidRPr="00DD296A" w14:paraId="74DFBFA7" w14:textId="77777777" w:rsidTr="005F5B4C">
        <w:trPr>
          <w:cantSplit/>
          <w:trHeight w:val="293"/>
        </w:trPr>
        <w:tc>
          <w:tcPr>
            <w:tcW w:w="745" w:type="pct"/>
            <w:tcBorders>
              <w:top w:val="nil"/>
              <w:left w:val="single" w:sz="2" w:space="0" w:color="auto"/>
              <w:bottom w:val="nil"/>
              <w:right w:val="single" w:sz="2" w:space="0" w:color="auto"/>
            </w:tcBorders>
            <w:vAlign w:val="bottom"/>
          </w:tcPr>
          <w:p w14:paraId="02784F82" w14:textId="77777777" w:rsidR="006B5DF1" w:rsidRPr="00167B16" w:rsidRDefault="006B5DF1" w:rsidP="00B9625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5C8EE2E6" w14:textId="6CF459DE" w:rsidR="006B5DF1" w:rsidRPr="00167B16" w:rsidRDefault="006B5DF1" w:rsidP="00B96250">
            <w:pPr>
              <w:pStyle w:val="TableText"/>
              <w:tabs>
                <w:tab w:val="left" w:pos="3306"/>
              </w:tabs>
              <w:rPr>
                <w:rFonts w:cs="Calibri"/>
                <w:b/>
                <w:bCs/>
              </w:rPr>
            </w:pPr>
            <w:r w:rsidRPr="00167B16">
              <w:rPr>
                <w:rFonts w:cs="Calibri"/>
                <w:b/>
                <w:bCs/>
              </w:rPr>
              <w:t>Non-Current Inventories</w:t>
            </w:r>
          </w:p>
        </w:tc>
        <w:tc>
          <w:tcPr>
            <w:tcW w:w="810" w:type="pct"/>
            <w:tcBorders>
              <w:top w:val="nil"/>
              <w:left w:val="nil"/>
              <w:bottom w:val="nil"/>
              <w:right w:val="nil"/>
            </w:tcBorders>
            <w:vAlign w:val="bottom"/>
          </w:tcPr>
          <w:p w14:paraId="70A385FE" w14:textId="77777777" w:rsidR="006B5DF1" w:rsidRPr="00167B16" w:rsidRDefault="006B5DF1" w:rsidP="00B96250">
            <w:pPr>
              <w:pStyle w:val="TableText"/>
              <w:tabs>
                <w:tab w:val="left" w:pos="3306"/>
              </w:tabs>
              <w:jc w:val="right"/>
              <w:rPr>
                <w:rFonts w:cs="Calibri"/>
                <w:b/>
                <w:bCs/>
              </w:rPr>
            </w:pPr>
          </w:p>
        </w:tc>
        <w:tc>
          <w:tcPr>
            <w:tcW w:w="744" w:type="pct"/>
            <w:gridSpan w:val="2"/>
            <w:tcBorders>
              <w:top w:val="nil"/>
              <w:left w:val="nil"/>
              <w:bottom w:val="nil"/>
              <w:right w:val="nil"/>
            </w:tcBorders>
            <w:vAlign w:val="bottom"/>
          </w:tcPr>
          <w:p w14:paraId="4C585C75" w14:textId="77777777" w:rsidR="006B5DF1" w:rsidRPr="00167B16" w:rsidRDefault="006B5DF1" w:rsidP="00B96250">
            <w:pPr>
              <w:pStyle w:val="TableText"/>
              <w:tabs>
                <w:tab w:val="left" w:pos="3306"/>
              </w:tabs>
              <w:jc w:val="right"/>
              <w:rPr>
                <w:rFonts w:cs="Calibri"/>
                <w:b/>
                <w:bCs/>
              </w:rPr>
            </w:pPr>
          </w:p>
        </w:tc>
      </w:tr>
      <w:tr w:rsidR="006B5DF1" w:rsidRPr="00DD296A" w14:paraId="41AF6D33" w14:textId="77777777" w:rsidTr="005F5B4C">
        <w:trPr>
          <w:cantSplit/>
          <w:trHeight w:val="293"/>
        </w:trPr>
        <w:tc>
          <w:tcPr>
            <w:tcW w:w="745" w:type="pct"/>
            <w:tcBorders>
              <w:top w:val="nil"/>
              <w:left w:val="single" w:sz="2" w:space="0" w:color="auto"/>
              <w:bottom w:val="nil"/>
              <w:right w:val="single" w:sz="2" w:space="0" w:color="auto"/>
            </w:tcBorders>
            <w:vAlign w:val="bottom"/>
          </w:tcPr>
          <w:p w14:paraId="18262A38" w14:textId="77777777" w:rsidR="006B5DF1" w:rsidRPr="00167B16" w:rsidRDefault="006B5DF1" w:rsidP="00B9625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0B2E7792" w14:textId="1ED26DD0" w:rsidR="006B5DF1" w:rsidRPr="00167B16" w:rsidRDefault="006B5DF1" w:rsidP="00B96250">
            <w:pPr>
              <w:pStyle w:val="TableText"/>
              <w:tabs>
                <w:tab w:val="left" w:pos="3306"/>
              </w:tabs>
              <w:rPr>
                <w:rFonts w:cs="Calibri"/>
                <w:b/>
                <w:bCs/>
              </w:rPr>
            </w:pPr>
            <w:r w:rsidRPr="00167B16">
              <w:rPr>
                <w:rFonts w:cs="Calibri"/>
                <w:b/>
                <w:bCs/>
              </w:rPr>
              <w:t>Non-Current Inventories Held for Sale</w:t>
            </w:r>
          </w:p>
        </w:tc>
        <w:tc>
          <w:tcPr>
            <w:tcW w:w="810" w:type="pct"/>
            <w:tcBorders>
              <w:top w:val="nil"/>
              <w:left w:val="nil"/>
              <w:bottom w:val="nil"/>
              <w:right w:val="nil"/>
            </w:tcBorders>
            <w:vAlign w:val="bottom"/>
          </w:tcPr>
          <w:p w14:paraId="10ADCB9F" w14:textId="77777777" w:rsidR="006B5DF1" w:rsidRPr="00167B16" w:rsidRDefault="006B5DF1" w:rsidP="00B96250">
            <w:pPr>
              <w:pStyle w:val="TableText"/>
              <w:tabs>
                <w:tab w:val="left" w:pos="3306"/>
              </w:tabs>
              <w:jc w:val="right"/>
              <w:rPr>
                <w:rFonts w:cs="Calibri"/>
                <w:b/>
                <w:bCs/>
              </w:rPr>
            </w:pPr>
          </w:p>
        </w:tc>
        <w:tc>
          <w:tcPr>
            <w:tcW w:w="744" w:type="pct"/>
            <w:gridSpan w:val="2"/>
            <w:tcBorders>
              <w:top w:val="nil"/>
              <w:left w:val="nil"/>
              <w:bottom w:val="nil"/>
              <w:right w:val="nil"/>
            </w:tcBorders>
            <w:vAlign w:val="bottom"/>
          </w:tcPr>
          <w:p w14:paraId="76695359" w14:textId="77777777" w:rsidR="006B5DF1" w:rsidRPr="00167B16" w:rsidRDefault="006B5DF1" w:rsidP="00B96250">
            <w:pPr>
              <w:pStyle w:val="TableText"/>
              <w:tabs>
                <w:tab w:val="left" w:pos="3306"/>
              </w:tabs>
              <w:jc w:val="right"/>
              <w:rPr>
                <w:rFonts w:cs="Calibri"/>
                <w:b/>
                <w:bCs/>
              </w:rPr>
            </w:pPr>
          </w:p>
        </w:tc>
      </w:tr>
      <w:tr w:rsidR="006B5DF1" w:rsidRPr="00DD296A" w14:paraId="44C4015D" w14:textId="77777777" w:rsidTr="005F5B4C">
        <w:trPr>
          <w:cantSplit/>
          <w:trHeight w:val="293"/>
        </w:trPr>
        <w:tc>
          <w:tcPr>
            <w:tcW w:w="745" w:type="pct"/>
            <w:tcBorders>
              <w:top w:val="nil"/>
              <w:left w:val="single" w:sz="2" w:space="0" w:color="auto"/>
              <w:bottom w:val="nil"/>
              <w:right w:val="single" w:sz="2" w:space="0" w:color="auto"/>
            </w:tcBorders>
          </w:tcPr>
          <w:p w14:paraId="5E2ADAC9" w14:textId="4BF34A5E" w:rsidR="006B5DF1" w:rsidRPr="00167B16" w:rsidRDefault="006B5DF1" w:rsidP="006B5DF1">
            <w:pPr>
              <w:pStyle w:val="TableReference"/>
              <w:tabs>
                <w:tab w:val="left" w:pos="3306"/>
              </w:tabs>
              <w:spacing w:before="40"/>
              <w:rPr>
                <w:rFonts w:cs="Calibri"/>
                <w:color w:val="7030A0"/>
                <w:sz w:val="14"/>
              </w:rPr>
            </w:pPr>
            <w:r w:rsidRPr="00167B16">
              <w:rPr>
                <w:rFonts w:cs="Calibri"/>
                <w:color w:val="7030A0"/>
                <w:sz w:val="14"/>
              </w:rPr>
              <w:t>AASB 102.36(b)</w:t>
            </w:r>
          </w:p>
        </w:tc>
        <w:tc>
          <w:tcPr>
            <w:tcW w:w="2701" w:type="pct"/>
            <w:tcBorders>
              <w:top w:val="nil"/>
              <w:left w:val="single" w:sz="2" w:space="0" w:color="auto"/>
              <w:bottom w:val="nil"/>
              <w:right w:val="nil"/>
            </w:tcBorders>
            <w:vAlign w:val="bottom"/>
          </w:tcPr>
          <w:p w14:paraId="2D184250" w14:textId="4F78D44F" w:rsidR="006B5DF1" w:rsidRPr="00167B16" w:rsidRDefault="006B5DF1" w:rsidP="006B5DF1">
            <w:pPr>
              <w:pStyle w:val="TableText"/>
              <w:tabs>
                <w:tab w:val="left" w:pos="3306"/>
              </w:tabs>
              <w:rPr>
                <w:rFonts w:cs="Calibri"/>
                <w:b/>
                <w:bCs/>
              </w:rPr>
            </w:pPr>
            <w:r w:rsidRPr="00167B16">
              <w:rPr>
                <w:rFonts w:cs="Calibri"/>
              </w:rPr>
              <w:t>Work In Progress – Cost</w:t>
            </w:r>
          </w:p>
        </w:tc>
        <w:tc>
          <w:tcPr>
            <w:tcW w:w="810" w:type="pct"/>
            <w:tcBorders>
              <w:top w:val="nil"/>
              <w:left w:val="nil"/>
              <w:bottom w:val="nil"/>
              <w:right w:val="nil"/>
            </w:tcBorders>
            <w:vAlign w:val="bottom"/>
          </w:tcPr>
          <w:p w14:paraId="16B4C31E" w14:textId="77777777" w:rsidR="006B5DF1" w:rsidRPr="00167B16" w:rsidRDefault="006B5DF1" w:rsidP="006B5DF1">
            <w:pPr>
              <w:pStyle w:val="TableText"/>
              <w:tabs>
                <w:tab w:val="left" w:pos="3306"/>
              </w:tabs>
              <w:jc w:val="right"/>
              <w:rPr>
                <w:rFonts w:cs="Calibri"/>
                <w:b/>
                <w:bCs/>
              </w:rPr>
            </w:pPr>
          </w:p>
        </w:tc>
        <w:tc>
          <w:tcPr>
            <w:tcW w:w="744" w:type="pct"/>
            <w:gridSpan w:val="2"/>
            <w:tcBorders>
              <w:top w:val="nil"/>
              <w:left w:val="nil"/>
              <w:bottom w:val="nil"/>
              <w:right w:val="nil"/>
            </w:tcBorders>
            <w:vAlign w:val="bottom"/>
          </w:tcPr>
          <w:p w14:paraId="2FAE1763" w14:textId="77777777" w:rsidR="006B5DF1" w:rsidRPr="00167B16" w:rsidRDefault="006B5DF1" w:rsidP="006B5DF1">
            <w:pPr>
              <w:pStyle w:val="TableText"/>
              <w:tabs>
                <w:tab w:val="left" w:pos="3306"/>
              </w:tabs>
              <w:jc w:val="right"/>
              <w:rPr>
                <w:rFonts w:cs="Calibri"/>
                <w:b/>
                <w:bCs/>
              </w:rPr>
            </w:pPr>
          </w:p>
        </w:tc>
      </w:tr>
      <w:tr w:rsidR="006B5DF1" w:rsidRPr="00DD296A" w14:paraId="362D6621" w14:textId="77777777" w:rsidTr="005F5B4C">
        <w:trPr>
          <w:cantSplit/>
          <w:trHeight w:val="293"/>
        </w:trPr>
        <w:tc>
          <w:tcPr>
            <w:tcW w:w="745" w:type="pct"/>
            <w:tcBorders>
              <w:top w:val="nil"/>
              <w:left w:val="single" w:sz="2" w:space="0" w:color="auto"/>
              <w:bottom w:val="nil"/>
              <w:right w:val="single" w:sz="2" w:space="0" w:color="auto"/>
            </w:tcBorders>
          </w:tcPr>
          <w:p w14:paraId="4EA878C8" w14:textId="6975C492" w:rsidR="006B5DF1" w:rsidRPr="00167B16" w:rsidRDefault="006B5DF1" w:rsidP="006B5DF1">
            <w:pPr>
              <w:pStyle w:val="TableReference"/>
              <w:tabs>
                <w:tab w:val="left" w:pos="3306"/>
              </w:tabs>
              <w:spacing w:before="40"/>
              <w:rPr>
                <w:rFonts w:cs="Calibri"/>
                <w:color w:val="7030A0"/>
                <w:sz w:val="14"/>
              </w:rPr>
            </w:pPr>
            <w:r w:rsidRPr="00167B16">
              <w:rPr>
                <w:rFonts w:cs="Calibri"/>
                <w:color w:val="7030A0"/>
                <w:sz w:val="14"/>
              </w:rPr>
              <w:t>AASB 102.36(b)</w:t>
            </w:r>
          </w:p>
        </w:tc>
        <w:tc>
          <w:tcPr>
            <w:tcW w:w="2701" w:type="pct"/>
            <w:tcBorders>
              <w:top w:val="nil"/>
              <w:left w:val="single" w:sz="2" w:space="0" w:color="auto"/>
              <w:bottom w:val="nil"/>
              <w:right w:val="nil"/>
            </w:tcBorders>
            <w:vAlign w:val="bottom"/>
          </w:tcPr>
          <w:p w14:paraId="302E816D" w14:textId="66030820" w:rsidR="006B5DF1" w:rsidRPr="00167B16" w:rsidRDefault="006B5DF1" w:rsidP="006B5DF1">
            <w:pPr>
              <w:pStyle w:val="TableText"/>
              <w:tabs>
                <w:tab w:val="left" w:pos="3306"/>
              </w:tabs>
              <w:rPr>
                <w:rFonts w:cs="Calibri"/>
                <w:b/>
                <w:bCs/>
              </w:rPr>
            </w:pPr>
            <w:r w:rsidRPr="00167B16">
              <w:rPr>
                <w:rFonts w:cs="Calibri"/>
              </w:rPr>
              <w:t>Finished Goods</w:t>
            </w:r>
          </w:p>
        </w:tc>
        <w:tc>
          <w:tcPr>
            <w:tcW w:w="810" w:type="pct"/>
            <w:tcBorders>
              <w:top w:val="nil"/>
              <w:left w:val="nil"/>
              <w:bottom w:val="nil"/>
              <w:right w:val="nil"/>
            </w:tcBorders>
            <w:vAlign w:val="bottom"/>
          </w:tcPr>
          <w:p w14:paraId="0327F43D" w14:textId="77777777" w:rsidR="006B5DF1" w:rsidRPr="00167B16" w:rsidRDefault="006B5DF1" w:rsidP="006B5DF1">
            <w:pPr>
              <w:pStyle w:val="TableText"/>
              <w:tabs>
                <w:tab w:val="left" w:pos="3306"/>
              </w:tabs>
              <w:jc w:val="right"/>
              <w:rPr>
                <w:rFonts w:cs="Calibri"/>
                <w:b/>
                <w:bCs/>
              </w:rPr>
            </w:pPr>
          </w:p>
        </w:tc>
        <w:tc>
          <w:tcPr>
            <w:tcW w:w="744" w:type="pct"/>
            <w:gridSpan w:val="2"/>
            <w:tcBorders>
              <w:top w:val="nil"/>
              <w:left w:val="nil"/>
              <w:bottom w:val="nil"/>
              <w:right w:val="nil"/>
            </w:tcBorders>
            <w:vAlign w:val="bottom"/>
          </w:tcPr>
          <w:p w14:paraId="2ED18022" w14:textId="77777777" w:rsidR="006B5DF1" w:rsidRPr="00167B16" w:rsidRDefault="006B5DF1" w:rsidP="006B5DF1">
            <w:pPr>
              <w:pStyle w:val="TableText"/>
              <w:tabs>
                <w:tab w:val="left" w:pos="3306"/>
              </w:tabs>
              <w:jc w:val="right"/>
              <w:rPr>
                <w:rFonts w:cs="Calibri"/>
                <w:b/>
                <w:bCs/>
              </w:rPr>
            </w:pPr>
          </w:p>
        </w:tc>
      </w:tr>
      <w:tr w:rsidR="006B5DF1" w:rsidRPr="00DD296A" w14:paraId="5926C9CE" w14:textId="77777777" w:rsidTr="005F5B4C">
        <w:trPr>
          <w:cantSplit/>
          <w:trHeight w:val="293"/>
        </w:trPr>
        <w:tc>
          <w:tcPr>
            <w:tcW w:w="745" w:type="pct"/>
            <w:tcBorders>
              <w:top w:val="nil"/>
              <w:left w:val="single" w:sz="2" w:space="0" w:color="auto"/>
              <w:bottom w:val="nil"/>
              <w:right w:val="single" w:sz="2" w:space="0" w:color="auto"/>
            </w:tcBorders>
          </w:tcPr>
          <w:p w14:paraId="459B69E9" w14:textId="77777777" w:rsidR="006B5DF1" w:rsidRPr="00167B16" w:rsidRDefault="006B5DF1" w:rsidP="006B5DF1">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763AE908" w14:textId="2A71A2A8" w:rsidR="006B5DF1" w:rsidRPr="00167B16" w:rsidRDefault="006B5DF1" w:rsidP="00C8308B">
            <w:pPr>
              <w:pStyle w:val="TableText"/>
              <w:numPr>
                <w:ilvl w:val="1"/>
                <w:numId w:val="50"/>
              </w:numPr>
              <w:tabs>
                <w:tab w:val="left" w:pos="3306"/>
              </w:tabs>
              <w:rPr>
                <w:rFonts w:cs="Calibri"/>
              </w:rPr>
            </w:pPr>
            <w:r w:rsidRPr="00167B16">
              <w:rPr>
                <w:rFonts w:cs="Calibri"/>
              </w:rPr>
              <w:t>Cost</w:t>
            </w:r>
          </w:p>
        </w:tc>
        <w:tc>
          <w:tcPr>
            <w:tcW w:w="810" w:type="pct"/>
            <w:tcBorders>
              <w:top w:val="nil"/>
              <w:left w:val="nil"/>
              <w:bottom w:val="nil"/>
              <w:right w:val="nil"/>
            </w:tcBorders>
            <w:vAlign w:val="bottom"/>
          </w:tcPr>
          <w:p w14:paraId="4D0ACC7F" w14:textId="77777777" w:rsidR="006B5DF1" w:rsidRPr="00167B16" w:rsidRDefault="006B5DF1" w:rsidP="006B5DF1">
            <w:pPr>
              <w:pStyle w:val="TableText"/>
              <w:tabs>
                <w:tab w:val="left" w:pos="3306"/>
              </w:tabs>
              <w:jc w:val="right"/>
              <w:rPr>
                <w:rFonts w:cs="Calibri"/>
                <w:b/>
                <w:bCs/>
              </w:rPr>
            </w:pPr>
          </w:p>
        </w:tc>
        <w:tc>
          <w:tcPr>
            <w:tcW w:w="744" w:type="pct"/>
            <w:gridSpan w:val="2"/>
            <w:tcBorders>
              <w:top w:val="nil"/>
              <w:left w:val="nil"/>
              <w:bottom w:val="nil"/>
              <w:right w:val="nil"/>
            </w:tcBorders>
            <w:vAlign w:val="bottom"/>
          </w:tcPr>
          <w:p w14:paraId="3253EFE4" w14:textId="77777777" w:rsidR="006B5DF1" w:rsidRPr="00167B16" w:rsidRDefault="006B5DF1" w:rsidP="006B5DF1">
            <w:pPr>
              <w:pStyle w:val="TableText"/>
              <w:tabs>
                <w:tab w:val="left" w:pos="3306"/>
              </w:tabs>
              <w:jc w:val="right"/>
              <w:rPr>
                <w:rFonts w:cs="Calibri"/>
                <w:b/>
                <w:bCs/>
              </w:rPr>
            </w:pPr>
          </w:p>
        </w:tc>
      </w:tr>
      <w:tr w:rsidR="00590B10" w:rsidRPr="00DD296A" w14:paraId="3C7CD806" w14:textId="77777777" w:rsidTr="005F5B4C">
        <w:trPr>
          <w:cantSplit/>
          <w:trHeight w:val="293"/>
        </w:trPr>
        <w:tc>
          <w:tcPr>
            <w:tcW w:w="745" w:type="pct"/>
            <w:tcBorders>
              <w:top w:val="nil"/>
              <w:left w:val="single" w:sz="2" w:space="0" w:color="auto"/>
              <w:bottom w:val="nil"/>
              <w:right w:val="single" w:sz="2" w:space="0" w:color="auto"/>
            </w:tcBorders>
          </w:tcPr>
          <w:p w14:paraId="4A9C8974" w14:textId="77777777" w:rsidR="00590B10" w:rsidRPr="00167B16" w:rsidRDefault="00590B10" w:rsidP="006B5DF1">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72521296" w14:textId="42375B76" w:rsidR="00590B10" w:rsidRPr="00167B16" w:rsidRDefault="00590B10" w:rsidP="00C8308B">
            <w:pPr>
              <w:pStyle w:val="TableText"/>
              <w:numPr>
                <w:ilvl w:val="1"/>
                <w:numId w:val="50"/>
              </w:numPr>
              <w:tabs>
                <w:tab w:val="left" w:pos="3306"/>
              </w:tabs>
              <w:rPr>
                <w:rFonts w:cs="Calibri"/>
              </w:rPr>
            </w:pPr>
            <w:r w:rsidRPr="00167B16">
              <w:rPr>
                <w:rFonts w:cs="Calibri"/>
              </w:rPr>
              <w:t>Net Realisable Value</w:t>
            </w:r>
          </w:p>
        </w:tc>
        <w:tc>
          <w:tcPr>
            <w:tcW w:w="810" w:type="pct"/>
            <w:tcBorders>
              <w:top w:val="nil"/>
              <w:left w:val="nil"/>
              <w:bottom w:val="single" w:sz="4" w:space="0" w:color="auto"/>
              <w:right w:val="nil"/>
            </w:tcBorders>
            <w:vAlign w:val="bottom"/>
          </w:tcPr>
          <w:p w14:paraId="519FF077" w14:textId="77777777" w:rsidR="00590B10" w:rsidRPr="00167B16" w:rsidRDefault="00590B10" w:rsidP="006B5DF1">
            <w:pPr>
              <w:pStyle w:val="TableText"/>
              <w:tabs>
                <w:tab w:val="left" w:pos="3306"/>
              </w:tabs>
              <w:jc w:val="right"/>
              <w:rPr>
                <w:rFonts w:cs="Calibri"/>
                <w:b/>
                <w:bCs/>
              </w:rPr>
            </w:pPr>
          </w:p>
        </w:tc>
        <w:tc>
          <w:tcPr>
            <w:tcW w:w="744" w:type="pct"/>
            <w:gridSpan w:val="2"/>
            <w:tcBorders>
              <w:top w:val="nil"/>
              <w:left w:val="nil"/>
              <w:bottom w:val="single" w:sz="4" w:space="0" w:color="auto"/>
              <w:right w:val="nil"/>
            </w:tcBorders>
            <w:vAlign w:val="bottom"/>
          </w:tcPr>
          <w:p w14:paraId="7FD8D553" w14:textId="77777777" w:rsidR="00590B10" w:rsidRPr="00167B16" w:rsidRDefault="00590B10" w:rsidP="006B5DF1">
            <w:pPr>
              <w:pStyle w:val="TableText"/>
              <w:tabs>
                <w:tab w:val="left" w:pos="3306"/>
              </w:tabs>
              <w:jc w:val="right"/>
              <w:rPr>
                <w:rFonts w:cs="Calibri"/>
                <w:b/>
                <w:bCs/>
              </w:rPr>
            </w:pPr>
          </w:p>
        </w:tc>
      </w:tr>
      <w:tr w:rsidR="006B5DF1" w:rsidRPr="00DD296A" w14:paraId="1FF6B797" w14:textId="77777777" w:rsidTr="005F5CD3">
        <w:trPr>
          <w:cantSplit/>
          <w:trHeight w:val="293"/>
        </w:trPr>
        <w:tc>
          <w:tcPr>
            <w:tcW w:w="745" w:type="pct"/>
            <w:tcBorders>
              <w:top w:val="nil"/>
              <w:left w:val="single" w:sz="2" w:space="0" w:color="auto"/>
              <w:bottom w:val="nil"/>
              <w:right w:val="single" w:sz="2" w:space="0" w:color="auto"/>
            </w:tcBorders>
            <w:vAlign w:val="bottom"/>
          </w:tcPr>
          <w:p w14:paraId="703C1402" w14:textId="77777777" w:rsidR="006B5DF1" w:rsidRPr="00167B16" w:rsidRDefault="006B5DF1" w:rsidP="006B5DF1">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4BD874AE" w14:textId="5EC29DBE" w:rsidR="006B5DF1" w:rsidRPr="00167B16" w:rsidRDefault="006B5DF1" w:rsidP="006B5DF1">
            <w:pPr>
              <w:pStyle w:val="TableText"/>
              <w:tabs>
                <w:tab w:val="left" w:pos="3306"/>
              </w:tabs>
              <w:rPr>
                <w:rFonts w:cs="Calibri"/>
                <w:b/>
                <w:bCs/>
              </w:rPr>
            </w:pPr>
            <w:r w:rsidRPr="00167B16">
              <w:rPr>
                <w:rFonts w:cs="Calibri"/>
                <w:b/>
                <w:bCs/>
              </w:rPr>
              <w:t>Total Non-Current Inventories Held for Sale</w:t>
            </w:r>
          </w:p>
        </w:tc>
        <w:tc>
          <w:tcPr>
            <w:tcW w:w="810" w:type="pct"/>
            <w:tcBorders>
              <w:top w:val="single" w:sz="4" w:space="0" w:color="auto"/>
              <w:left w:val="nil"/>
              <w:bottom w:val="single" w:sz="4" w:space="0" w:color="auto"/>
              <w:right w:val="nil"/>
            </w:tcBorders>
            <w:vAlign w:val="bottom"/>
          </w:tcPr>
          <w:p w14:paraId="4A011D0A" w14:textId="77777777" w:rsidR="006B5DF1" w:rsidRPr="00167B16" w:rsidRDefault="006B5DF1" w:rsidP="006B5DF1">
            <w:pPr>
              <w:pStyle w:val="TableText"/>
              <w:tabs>
                <w:tab w:val="left" w:pos="3306"/>
              </w:tabs>
              <w:jc w:val="right"/>
              <w:rPr>
                <w:rFonts w:cs="Calibri"/>
                <w:b/>
                <w:bCs/>
              </w:rPr>
            </w:pPr>
          </w:p>
        </w:tc>
        <w:tc>
          <w:tcPr>
            <w:tcW w:w="744" w:type="pct"/>
            <w:gridSpan w:val="2"/>
            <w:tcBorders>
              <w:top w:val="single" w:sz="4" w:space="0" w:color="auto"/>
              <w:left w:val="nil"/>
              <w:bottom w:val="single" w:sz="4" w:space="0" w:color="auto"/>
              <w:right w:val="nil"/>
            </w:tcBorders>
            <w:vAlign w:val="bottom"/>
          </w:tcPr>
          <w:p w14:paraId="27C3DCB4" w14:textId="77777777" w:rsidR="006B5DF1" w:rsidRPr="00167B16" w:rsidRDefault="006B5DF1" w:rsidP="006B5DF1">
            <w:pPr>
              <w:pStyle w:val="TableText"/>
              <w:tabs>
                <w:tab w:val="left" w:pos="3306"/>
              </w:tabs>
              <w:jc w:val="right"/>
              <w:rPr>
                <w:rFonts w:cs="Calibri"/>
                <w:b/>
                <w:bCs/>
              </w:rPr>
            </w:pPr>
          </w:p>
        </w:tc>
      </w:tr>
      <w:tr w:rsidR="005F5CD3" w:rsidRPr="00DD296A" w14:paraId="1E3C1B1F" w14:textId="77777777" w:rsidTr="005F5CD3">
        <w:trPr>
          <w:cantSplit/>
          <w:trHeight w:val="293"/>
        </w:trPr>
        <w:tc>
          <w:tcPr>
            <w:tcW w:w="745" w:type="pct"/>
            <w:tcBorders>
              <w:top w:val="nil"/>
              <w:left w:val="single" w:sz="2" w:space="0" w:color="auto"/>
              <w:bottom w:val="nil"/>
              <w:right w:val="single" w:sz="2" w:space="0" w:color="auto"/>
            </w:tcBorders>
            <w:vAlign w:val="bottom"/>
          </w:tcPr>
          <w:p w14:paraId="0BD14208" w14:textId="77777777" w:rsidR="005F5CD3" w:rsidRPr="00167B16" w:rsidRDefault="005F5CD3" w:rsidP="005F5CD3">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75DED3B7" w14:textId="0C1A4240" w:rsidR="005F5CD3" w:rsidRPr="00167B16" w:rsidRDefault="005F5CD3" w:rsidP="005F5CD3">
            <w:pPr>
              <w:pStyle w:val="TableText"/>
              <w:tabs>
                <w:tab w:val="left" w:pos="3306"/>
              </w:tabs>
              <w:rPr>
                <w:rFonts w:cs="Calibri"/>
                <w:b/>
                <w:bCs/>
              </w:rPr>
            </w:pPr>
            <w:r w:rsidRPr="00DD34B1">
              <w:rPr>
                <w:rFonts w:cs="Calibri"/>
                <w:b/>
                <w:bCs/>
              </w:rPr>
              <w:t>Total Non-Current Inventories</w:t>
            </w:r>
          </w:p>
        </w:tc>
        <w:tc>
          <w:tcPr>
            <w:tcW w:w="810" w:type="pct"/>
            <w:tcBorders>
              <w:top w:val="single" w:sz="4" w:space="0" w:color="auto"/>
              <w:left w:val="nil"/>
              <w:bottom w:val="single" w:sz="4" w:space="0" w:color="auto"/>
              <w:right w:val="nil"/>
            </w:tcBorders>
            <w:vAlign w:val="bottom"/>
          </w:tcPr>
          <w:p w14:paraId="006D1722" w14:textId="77777777" w:rsidR="005F5CD3" w:rsidRPr="00167B16" w:rsidRDefault="005F5CD3" w:rsidP="005F5CD3">
            <w:pPr>
              <w:pStyle w:val="TableText"/>
              <w:tabs>
                <w:tab w:val="left" w:pos="3306"/>
              </w:tabs>
              <w:jc w:val="right"/>
              <w:rPr>
                <w:rFonts w:cs="Calibri"/>
                <w:b/>
                <w:bCs/>
              </w:rPr>
            </w:pPr>
          </w:p>
        </w:tc>
        <w:tc>
          <w:tcPr>
            <w:tcW w:w="744" w:type="pct"/>
            <w:gridSpan w:val="2"/>
            <w:tcBorders>
              <w:top w:val="single" w:sz="4" w:space="0" w:color="auto"/>
              <w:left w:val="nil"/>
              <w:bottom w:val="single" w:sz="4" w:space="0" w:color="auto"/>
              <w:right w:val="nil"/>
            </w:tcBorders>
            <w:vAlign w:val="bottom"/>
          </w:tcPr>
          <w:p w14:paraId="741D2C5F" w14:textId="77777777" w:rsidR="005F5CD3" w:rsidRPr="00167B16" w:rsidRDefault="005F5CD3" w:rsidP="005F5CD3">
            <w:pPr>
              <w:pStyle w:val="TableText"/>
              <w:tabs>
                <w:tab w:val="left" w:pos="3306"/>
              </w:tabs>
              <w:jc w:val="right"/>
              <w:rPr>
                <w:rFonts w:cs="Calibri"/>
                <w:b/>
                <w:bCs/>
              </w:rPr>
            </w:pPr>
          </w:p>
        </w:tc>
      </w:tr>
      <w:tr w:rsidR="006B5DF1" w:rsidRPr="00DD296A" w14:paraId="17DF7DF9" w14:textId="77777777" w:rsidTr="005F5CD3">
        <w:trPr>
          <w:cantSplit/>
          <w:trHeight w:val="293"/>
        </w:trPr>
        <w:tc>
          <w:tcPr>
            <w:tcW w:w="745" w:type="pct"/>
            <w:tcBorders>
              <w:top w:val="nil"/>
              <w:left w:val="single" w:sz="2" w:space="0" w:color="auto"/>
              <w:bottom w:val="nil"/>
              <w:right w:val="single" w:sz="2" w:space="0" w:color="auto"/>
            </w:tcBorders>
            <w:vAlign w:val="bottom"/>
          </w:tcPr>
          <w:p w14:paraId="11FFB95D" w14:textId="77777777" w:rsidR="006B5DF1" w:rsidRPr="00167B16" w:rsidRDefault="006B5DF1" w:rsidP="00EF02BB">
            <w:pPr>
              <w:pStyle w:val="TableReference"/>
              <w:tabs>
                <w:tab w:val="left" w:pos="3306"/>
              </w:tabs>
              <w:spacing w:before="120"/>
              <w:rPr>
                <w:rFonts w:cs="Calibri"/>
                <w:color w:val="7030A0"/>
                <w:sz w:val="14"/>
              </w:rPr>
            </w:pPr>
            <w:r w:rsidRPr="00167B16">
              <w:rPr>
                <w:rFonts w:cs="Calibri"/>
                <w:color w:val="7030A0"/>
                <w:sz w:val="14"/>
              </w:rPr>
              <w:t>AASB 102.36(b)</w:t>
            </w:r>
          </w:p>
        </w:tc>
        <w:tc>
          <w:tcPr>
            <w:tcW w:w="2701" w:type="pct"/>
            <w:tcBorders>
              <w:top w:val="nil"/>
              <w:left w:val="single" w:sz="2" w:space="0" w:color="auto"/>
              <w:bottom w:val="nil"/>
              <w:right w:val="nil"/>
            </w:tcBorders>
            <w:vAlign w:val="bottom"/>
          </w:tcPr>
          <w:p w14:paraId="1A76CE27" w14:textId="1960D27F" w:rsidR="00515D1B" w:rsidRPr="00167B16" w:rsidRDefault="006B5DF1" w:rsidP="00EF02BB">
            <w:pPr>
              <w:pStyle w:val="TableText"/>
              <w:tabs>
                <w:tab w:val="left" w:pos="3306"/>
              </w:tabs>
              <w:spacing w:before="120"/>
              <w:rPr>
                <w:rFonts w:cs="Calibri"/>
                <w:b/>
                <w:bCs/>
              </w:rPr>
            </w:pPr>
            <w:r w:rsidRPr="00167B16">
              <w:rPr>
                <w:rFonts w:cs="Calibri"/>
                <w:b/>
                <w:bCs/>
              </w:rPr>
              <w:t>Total Inventories</w:t>
            </w:r>
          </w:p>
        </w:tc>
        <w:tc>
          <w:tcPr>
            <w:tcW w:w="810" w:type="pct"/>
            <w:tcBorders>
              <w:top w:val="single" w:sz="4" w:space="0" w:color="auto"/>
              <w:left w:val="nil"/>
              <w:bottom w:val="double" w:sz="4" w:space="0" w:color="auto"/>
              <w:right w:val="nil"/>
            </w:tcBorders>
            <w:vAlign w:val="bottom"/>
          </w:tcPr>
          <w:p w14:paraId="5ACF5C79" w14:textId="77777777" w:rsidR="006B5DF1" w:rsidRPr="00167B16" w:rsidRDefault="006B5DF1" w:rsidP="00EF02BB">
            <w:pPr>
              <w:pStyle w:val="TableText"/>
              <w:tabs>
                <w:tab w:val="left" w:pos="3306"/>
              </w:tabs>
              <w:spacing w:before="120"/>
              <w:jc w:val="right"/>
              <w:rPr>
                <w:rFonts w:cs="Calibri"/>
                <w:b/>
                <w:bCs/>
              </w:rPr>
            </w:pPr>
          </w:p>
        </w:tc>
        <w:tc>
          <w:tcPr>
            <w:tcW w:w="744" w:type="pct"/>
            <w:gridSpan w:val="2"/>
            <w:tcBorders>
              <w:top w:val="single" w:sz="4" w:space="0" w:color="auto"/>
              <w:left w:val="nil"/>
              <w:bottom w:val="double" w:sz="4" w:space="0" w:color="auto"/>
              <w:right w:val="nil"/>
            </w:tcBorders>
            <w:vAlign w:val="bottom"/>
          </w:tcPr>
          <w:p w14:paraId="601B7189" w14:textId="77777777" w:rsidR="006B5DF1" w:rsidRPr="00167B16" w:rsidRDefault="006B5DF1" w:rsidP="00EF02BB">
            <w:pPr>
              <w:pStyle w:val="TableText"/>
              <w:tabs>
                <w:tab w:val="left" w:pos="3306"/>
              </w:tabs>
              <w:spacing w:before="120"/>
              <w:jc w:val="right"/>
              <w:rPr>
                <w:rFonts w:cs="Calibri"/>
                <w:b/>
                <w:bCs/>
              </w:rPr>
            </w:pPr>
          </w:p>
        </w:tc>
      </w:tr>
      <w:tr w:rsidR="000B7404" w:rsidRPr="00DD296A" w14:paraId="4666A98F" w14:textId="77777777" w:rsidTr="005F5B4C">
        <w:trPr>
          <w:cantSplit/>
          <w:trHeight w:val="293"/>
        </w:trPr>
        <w:tc>
          <w:tcPr>
            <w:tcW w:w="745" w:type="pct"/>
            <w:tcBorders>
              <w:top w:val="nil"/>
              <w:left w:val="single" w:sz="2" w:space="0" w:color="auto"/>
              <w:bottom w:val="nil"/>
              <w:right w:val="single" w:sz="2" w:space="0" w:color="auto"/>
            </w:tcBorders>
            <w:vAlign w:val="bottom"/>
          </w:tcPr>
          <w:p w14:paraId="73C0E896" w14:textId="77777777" w:rsidR="000B7404" w:rsidRPr="00167B16" w:rsidRDefault="000B7404" w:rsidP="006B5DF1">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4AA7AFBD" w14:textId="77777777" w:rsidR="000B7404" w:rsidRPr="00167B16" w:rsidRDefault="000B7404" w:rsidP="006B5DF1">
            <w:pPr>
              <w:pStyle w:val="TableText"/>
              <w:tabs>
                <w:tab w:val="left" w:pos="3306"/>
              </w:tabs>
              <w:rPr>
                <w:rFonts w:cs="Calibri"/>
                <w:b/>
                <w:bCs/>
              </w:rPr>
            </w:pPr>
          </w:p>
        </w:tc>
        <w:tc>
          <w:tcPr>
            <w:tcW w:w="810" w:type="pct"/>
            <w:tcBorders>
              <w:top w:val="double" w:sz="4" w:space="0" w:color="auto"/>
              <w:left w:val="nil"/>
              <w:bottom w:val="nil"/>
              <w:right w:val="nil"/>
            </w:tcBorders>
            <w:vAlign w:val="bottom"/>
          </w:tcPr>
          <w:p w14:paraId="1E0DB935" w14:textId="77777777" w:rsidR="000B7404" w:rsidRPr="00167B16" w:rsidRDefault="000B7404" w:rsidP="006B5DF1">
            <w:pPr>
              <w:pStyle w:val="TableText"/>
              <w:tabs>
                <w:tab w:val="left" w:pos="3306"/>
              </w:tabs>
              <w:jc w:val="right"/>
              <w:rPr>
                <w:rFonts w:cs="Calibri"/>
                <w:b/>
                <w:bCs/>
              </w:rPr>
            </w:pPr>
          </w:p>
        </w:tc>
        <w:tc>
          <w:tcPr>
            <w:tcW w:w="744" w:type="pct"/>
            <w:gridSpan w:val="2"/>
            <w:tcBorders>
              <w:top w:val="double" w:sz="4" w:space="0" w:color="auto"/>
              <w:left w:val="nil"/>
              <w:bottom w:val="nil"/>
              <w:right w:val="nil"/>
            </w:tcBorders>
            <w:vAlign w:val="bottom"/>
          </w:tcPr>
          <w:p w14:paraId="0F86EE0A" w14:textId="77777777" w:rsidR="000B7404" w:rsidRPr="00167B16" w:rsidRDefault="000B7404" w:rsidP="006B5DF1">
            <w:pPr>
              <w:pStyle w:val="TableText"/>
              <w:tabs>
                <w:tab w:val="left" w:pos="3306"/>
              </w:tabs>
              <w:jc w:val="right"/>
              <w:rPr>
                <w:rFonts w:cs="Calibri"/>
                <w:b/>
                <w:bCs/>
              </w:rPr>
            </w:pPr>
          </w:p>
        </w:tc>
      </w:tr>
      <w:tr w:rsidR="000B7404" w:rsidRPr="00DD296A" w14:paraId="2A17125B" w14:textId="77777777" w:rsidTr="005F5B4C">
        <w:trPr>
          <w:cantSplit/>
          <w:trHeight w:val="293"/>
        </w:trPr>
        <w:tc>
          <w:tcPr>
            <w:tcW w:w="745" w:type="pct"/>
            <w:tcBorders>
              <w:top w:val="nil"/>
              <w:left w:val="single" w:sz="2" w:space="0" w:color="auto"/>
              <w:bottom w:val="nil"/>
              <w:right w:val="single" w:sz="2" w:space="0" w:color="auto"/>
            </w:tcBorders>
            <w:vAlign w:val="bottom"/>
          </w:tcPr>
          <w:p w14:paraId="1C4B0F42" w14:textId="77777777" w:rsidR="000B7404" w:rsidRPr="00167B16" w:rsidRDefault="000B7404" w:rsidP="006B5DF1">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06951D1D" w14:textId="32123814" w:rsidR="000B7404" w:rsidRPr="00167B16" w:rsidRDefault="00115F4E" w:rsidP="006B5DF1">
            <w:pPr>
              <w:pStyle w:val="TableText"/>
              <w:tabs>
                <w:tab w:val="left" w:pos="3306"/>
              </w:tabs>
              <w:rPr>
                <w:rFonts w:cs="Calibri"/>
                <w:b/>
                <w:bCs/>
              </w:rPr>
            </w:pPr>
            <w:r w:rsidRPr="00167B16">
              <w:rPr>
                <w:b/>
                <w:bCs/>
              </w:rPr>
              <w:t>Reconciliation of Inventory</w:t>
            </w:r>
          </w:p>
        </w:tc>
        <w:tc>
          <w:tcPr>
            <w:tcW w:w="810" w:type="pct"/>
            <w:tcBorders>
              <w:top w:val="nil"/>
              <w:left w:val="nil"/>
              <w:bottom w:val="nil"/>
              <w:right w:val="nil"/>
            </w:tcBorders>
            <w:vAlign w:val="bottom"/>
          </w:tcPr>
          <w:p w14:paraId="218A959D" w14:textId="77777777" w:rsidR="000B7404" w:rsidRPr="00167B16" w:rsidRDefault="000B7404" w:rsidP="006B5DF1">
            <w:pPr>
              <w:pStyle w:val="TableText"/>
              <w:tabs>
                <w:tab w:val="left" w:pos="3306"/>
              </w:tabs>
              <w:jc w:val="right"/>
              <w:rPr>
                <w:rFonts w:cs="Calibri"/>
                <w:b/>
                <w:bCs/>
              </w:rPr>
            </w:pPr>
          </w:p>
        </w:tc>
        <w:tc>
          <w:tcPr>
            <w:tcW w:w="744" w:type="pct"/>
            <w:gridSpan w:val="2"/>
            <w:tcBorders>
              <w:top w:val="nil"/>
              <w:left w:val="nil"/>
              <w:bottom w:val="nil"/>
              <w:right w:val="nil"/>
            </w:tcBorders>
            <w:vAlign w:val="bottom"/>
          </w:tcPr>
          <w:p w14:paraId="5C9A64BA" w14:textId="77777777" w:rsidR="000B7404" w:rsidRPr="00167B16" w:rsidRDefault="000B7404" w:rsidP="006B5DF1">
            <w:pPr>
              <w:pStyle w:val="TableText"/>
              <w:tabs>
                <w:tab w:val="left" w:pos="3306"/>
              </w:tabs>
              <w:jc w:val="right"/>
              <w:rPr>
                <w:rFonts w:cs="Calibri"/>
                <w:b/>
                <w:bCs/>
              </w:rPr>
            </w:pPr>
          </w:p>
        </w:tc>
      </w:tr>
      <w:tr w:rsidR="00FC69F0" w:rsidRPr="007E0503" w14:paraId="6EE929AF" w14:textId="77777777" w:rsidTr="005F5B4C">
        <w:trPr>
          <w:cantSplit/>
        </w:trPr>
        <w:tc>
          <w:tcPr>
            <w:tcW w:w="745" w:type="pct"/>
            <w:tcBorders>
              <w:top w:val="nil"/>
              <w:left w:val="single" w:sz="2" w:space="0" w:color="auto"/>
              <w:bottom w:val="nil"/>
              <w:right w:val="single" w:sz="2" w:space="0" w:color="auto"/>
            </w:tcBorders>
          </w:tcPr>
          <w:p w14:paraId="24878FEB" w14:textId="77777777" w:rsidR="00FC69F0" w:rsidRPr="00167B16" w:rsidRDefault="00FC69F0" w:rsidP="00FC69F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7FA8FBD1" w14:textId="3AA68715" w:rsidR="00FC69F0" w:rsidRPr="00167B16" w:rsidRDefault="00FC69F0" w:rsidP="00FC69F0">
            <w:pPr>
              <w:pStyle w:val="TableText"/>
              <w:tabs>
                <w:tab w:val="left" w:pos="3306"/>
              </w:tabs>
              <w:rPr>
                <w:rFonts w:cs="Calibri"/>
                <w:b/>
                <w:bCs/>
              </w:rPr>
            </w:pPr>
            <w:r w:rsidRPr="00167B16">
              <w:rPr>
                <w:rFonts w:cs="Calibri"/>
                <w:b/>
                <w:bCs/>
              </w:rPr>
              <w:t>Cost of Sales</w:t>
            </w:r>
          </w:p>
        </w:tc>
        <w:tc>
          <w:tcPr>
            <w:tcW w:w="810" w:type="pct"/>
            <w:tcBorders>
              <w:top w:val="nil"/>
              <w:left w:val="nil"/>
              <w:bottom w:val="nil"/>
              <w:right w:val="nil"/>
            </w:tcBorders>
            <w:vAlign w:val="bottom"/>
          </w:tcPr>
          <w:p w14:paraId="10D16BC7" w14:textId="77777777" w:rsidR="00FC69F0" w:rsidRPr="00167B16" w:rsidRDefault="00FC69F0" w:rsidP="00FC69F0">
            <w:pPr>
              <w:pStyle w:val="TableText"/>
              <w:tabs>
                <w:tab w:val="left" w:pos="3306"/>
              </w:tabs>
              <w:jc w:val="right"/>
              <w:rPr>
                <w:rFonts w:cs="Calibri"/>
                <w:b/>
                <w:bCs/>
              </w:rPr>
            </w:pPr>
          </w:p>
        </w:tc>
        <w:tc>
          <w:tcPr>
            <w:tcW w:w="744" w:type="pct"/>
            <w:gridSpan w:val="2"/>
            <w:tcBorders>
              <w:top w:val="nil"/>
              <w:left w:val="nil"/>
              <w:bottom w:val="nil"/>
              <w:right w:val="nil"/>
            </w:tcBorders>
            <w:vAlign w:val="bottom"/>
          </w:tcPr>
          <w:p w14:paraId="4D2065AB" w14:textId="77777777" w:rsidR="00FC69F0" w:rsidRPr="00167B16" w:rsidRDefault="00FC69F0" w:rsidP="00FC69F0">
            <w:pPr>
              <w:pStyle w:val="TableText"/>
              <w:tabs>
                <w:tab w:val="left" w:pos="3306"/>
              </w:tabs>
              <w:jc w:val="right"/>
              <w:rPr>
                <w:rFonts w:cs="Calibri"/>
                <w:b/>
                <w:bCs/>
              </w:rPr>
            </w:pPr>
          </w:p>
        </w:tc>
      </w:tr>
      <w:tr w:rsidR="00FC69F0" w:rsidRPr="007E0503" w14:paraId="5EFDEAF0" w14:textId="77777777" w:rsidTr="005F5B4C">
        <w:trPr>
          <w:cantSplit/>
        </w:trPr>
        <w:tc>
          <w:tcPr>
            <w:tcW w:w="745" w:type="pct"/>
            <w:tcBorders>
              <w:top w:val="nil"/>
              <w:left w:val="single" w:sz="2" w:space="0" w:color="auto"/>
              <w:bottom w:val="nil"/>
              <w:right w:val="single" w:sz="2" w:space="0" w:color="auto"/>
            </w:tcBorders>
          </w:tcPr>
          <w:p w14:paraId="24E543D1" w14:textId="77777777" w:rsidR="00FC69F0" w:rsidRPr="00167B16" w:rsidRDefault="00FC69F0" w:rsidP="00FC69F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0A675FDA" w14:textId="1957D75C" w:rsidR="00FC69F0" w:rsidRPr="00167B16" w:rsidRDefault="00FC69F0" w:rsidP="00FC69F0">
            <w:pPr>
              <w:pStyle w:val="TableText"/>
              <w:tabs>
                <w:tab w:val="left" w:pos="3306"/>
              </w:tabs>
              <w:rPr>
                <w:rFonts w:cs="Calibri"/>
              </w:rPr>
            </w:pPr>
            <w:r w:rsidRPr="00167B16">
              <w:rPr>
                <w:rFonts w:cs="Calibri"/>
              </w:rPr>
              <w:t>Opening Inventory at the beginning of the Financial Year</w:t>
            </w:r>
          </w:p>
        </w:tc>
        <w:tc>
          <w:tcPr>
            <w:tcW w:w="810" w:type="pct"/>
            <w:tcBorders>
              <w:top w:val="nil"/>
              <w:left w:val="nil"/>
              <w:bottom w:val="nil"/>
              <w:right w:val="nil"/>
            </w:tcBorders>
            <w:vAlign w:val="bottom"/>
          </w:tcPr>
          <w:p w14:paraId="3AD4E724" w14:textId="77777777" w:rsidR="00FC69F0" w:rsidRPr="00167B16" w:rsidRDefault="00FC69F0" w:rsidP="00FC69F0">
            <w:pPr>
              <w:pStyle w:val="TableText"/>
              <w:tabs>
                <w:tab w:val="left" w:pos="3306"/>
              </w:tabs>
              <w:jc w:val="right"/>
              <w:rPr>
                <w:rFonts w:cs="Calibri"/>
                <w:b/>
                <w:bCs/>
              </w:rPr>
            </w:pPr>
          </w:p>
        </w:tc>
        <w:tc>
          <w:tcPr>
            <w:tcW w:w="744" w:type="pct"/>
            <w:gridSpan w:val="2"/>
            <w:tcBorders>
              <w:top w:val="nil"/>
              <w:left w:val="nil"/>
              <w:bottom w:val="nil"/>
              <w:right w:val="nil"/>
            </w:tcBorders>
            <w:vAlign w:val="bottom"/>
          </w:tcPr>
          <w:p w14:paraId="14B42BB8" w14:textId="77777777" w:rsidR="00FC69F0" w:rsidRPr="00167B16" w:rsidRDefault="00FC69F0" w:rsidP="00FC69F0">
            <w:pPr>
              <w:pStyle w:val="TableText"/>
              <w:tabs>
                <w:tab w:val="left" w:pos="3306"/>
              </w:tabs>
              <w:jc w:val="right"/>
              <w:rPr>
                <w:rFonts w:cs="Calibri"/>
                <w:b/>
                <w:bCs/>
              </w:rPr>
            </w:pPr>
          </w:p>
        </w:tc>
      </w:tr>
      <w:tr w:rsidR="00FC69F0" w:rsidRPr="007E0503" w14:paraId="149E9A7C" w14:textId="77777777" w:rsidTr="005F5B4C">
        <w:trPr>
          <w:cantSplit/>
        </w:trPr>
        <w:tc>
          <w:tcPr>
            <w:tcW w:w="745" w:type="pct"/>
            <w:tcBorders>
              <w:top w:val="nil"/>
              <w:left w:val="single" w:sz="2" w:space="0" w:color="auto"/>
              <w:bottom w:val="nil"/>
              <w:right w:val="single" w:sz="2" w:space="0" w:color="auto"/>
            </w:tcBorders>
          </w:tcPr>
          <w:p w14:paraId="02170FB9" w14:textId="77777777" w:rsidR="00FC69F0" w:rsidRPr="00167B16" w:rsidRDefault="00FC69F0" w:rsidP="00FC69F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49C2D3EB" w14:textId="4B27407B" w:rsidR="00FC69F0" w:rsidRPr="00167B16" w:rsidRDefault="00FA7C77" w:rsidP="00651FC3">
            <w:pPr>
              <w:pStyle w:val="TableText"/>
              <w:tabs>
                <w:tab w:val="left" w:pos="3306"/>
              </w:tabs>
              <w:rPr>
                <w:rFonts w:cs="Calibri"/>
              </w:rPr>
            </w:pPr>
            <w:r>
              <w:rPr>
                <w:rFonts w:cs="Calibri"/>
              </w:rPr>
              <w:t xml:space="preserve">  </w:t>
            </w:r>
            <w:r w:rsidR="00651FC3" w:rsidRPr="00167B16">
              <w:rPr>
                <w:rFonts w:cs="Calibri"/>
              </w:rPr>
              <w:t xml:space="preserve"> - </w:t>
            </w:r>
            <w:r w:rsidR="00FF0A0E" w:rsidRPr="00167B16">
              <w:rPr>
                <w:rFonts w:cs="Calibri"/>
              </w:rPr>
              <w:t>Purchases</w:t>
            </w:r>
          </w:p>
        </w:tc>
        <w:tc>
          <w:tcPr>
            <w:tcW w:w="810" w:type="pct"/>
            <w:tcBorders>
              <w:top w:val="nil"/>
              <w:left w:val="nil"/>
              <w:bottom w:val="nil"/>
              <w:right w:val="nil"/>
            </w:tcBorders>
            <w:vAlign w:val="bottom"/>
          </w:tcPr>
          <w:p w14:paraId="5248C28D" w14:textId="77777777" w:rsidR="00FC69F0" w:rsidRPr="00167B16" w:rsidRDefault="00FC69F0" w:rsidP="00FC69F0">
            <w:pPr>
              <w:pStyle w:val="TableText"/>
              <w:tabs>
                <w:tab w:val="left" w:pos="3306"/>
              </w:tabs>
              <w:jc w:val="right"/>
              <w:rPr>
                <w:rFonts w:cs="Calibri"/>
                <w:b/>
                <w:bCs/>
              </w:rPr>
            </w:pPr>
          </w:p>
        </w:tc>
        <w:tc>
          <w:tcPr>
            <w:tcW w:w="744" w:type="pct"/>
            <w:gridSpan w:val="2"/>
            <w:tcBorders>
              <w:top w:val="nil"/>
              <w:left w:val="nil"/>
              <w:bottom w:val="nil"/>
              <w:right w:val="nil"/>
            </w:tcBorders>
            <w:vAlign w:val="bottom"/>
          </w:tcPr>
          <w:p w14:paraId="4C5C8672" w14:textId="77777777" w:rsidR="00FC69F0" w:rsidRPr="00167B16" w:rsidRDefault="00FC69F0" w:rsidP="00FC69F0">
            <w:pPr>
              <w:pStyle w:val="TableText"/>
              <w:tabs>
                <w:tab w:val="left" w:pos="3306"/>
              </w:tabs>
              <w:jc w:val="right"/>
              <w:rPr>
                <w:rFonts w:cs="Calibri"/>
                <w:b/>
                <w:bCs/>
              </w:rPr>
            </w:pPr>
          </w:p>
        </w:tc>
      </w:tr>
      <w:tr w:rsidR="00FC69F0" w:rsidRPr="007E0503" w14:paraId="1DA93672" w14:textId="77777777" w:rsidTr="005F5B4C">
        <w:trPr>
          <w:cantSplit/>
        </w:trPr>
        <w:tc>
          <w:tcPr>
            <w:tcW w:w="745" w:type="pct"/>
            <w:tcBorders>
              <w:top w:val="nil"/>
              <w:left w:val="single" w:sz="2" w:space="0" w:color="auto"/>
              <w:bottom w:val="nil"/>
              <w:right w:val="single" w:sz="2" w:space="0" w:color="auto"/>
            </w:tcBorders>
          </w:tcPr>
          <w:p w14:paraId="5980C480" w14:textId="77777777" w:rsidR="00FC69F0" w:rsidRPr="00167B16" w:rsidRDefault="00FC69F0" w:rsidP="00FC69F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3BFF55E4" w14:textId="1D871716" w:rsidR="00FC69F0" w:rsidRPr="00167B16" w:rsidRDefault="00FA7C77" w:rsidP="00651FC3">
            <w:pPr>
              <w:pStyle w:val="TableText"/>
              <w:tabs>
                <w:tab w:val="left" w:pos="3306"/>
              </w:tabs>
              <w:rPr>
                <w:rFonts w:cs="Calibri"/>
              </w:rPr>
            </w:pPr>
            <w:r>
              <w:rPr>
                <w:rFonts w:cs="Calibri"/>
              </w:rPr>
              <w:t xml:space="preserve">  </w:t>
            </w:r>
            <w:r w:rsidR="00651FC3" w:rsidRPr="00167B16">
              <w:rPr>
                <w:rFonts w:cs="Calibri"/>
              </w:rPr>
              <w:t xml:space="preserve"> - </w:t>
            </w:r>
            <w:r w:rsidR="00FC69F0" w:rsidRPr="00167B16">
              <w:rPr>
                <w:rFonts w:cs="Calibri"/>
              </w:rPr>
              <w:t>Cost of Sales</w:t>
            </w:r>
          </w:p>
        </w:tc>
        <w:tc>
          <w:tcPr>
            <w:tcW w:w="810" w:type="pct"/>
            <w:tcBorders>
              <w:top w:val="nil"/>
              <w:left w:val="nil"/>
              <w:bottom w:val="single" w:sz="4" w:space="0" w:color="auto"/>
              <w:right w:val="nil"/>
            </w:tcBorders>
            <w:vAlign w:val="bottom"/>
          </w:tcPr>
          <w:p w14:paraId="4D8EDB2D" w14:textId="77777777" w:rsidR="00FC69F0" w:rsidRPr="00167B16" w:rsidRDefault="00FC69F0" w:rsidP="00FC69F0">
            <w:pPr>
              <w:pStyle w:val="TableText"/>
              <w:tabs>
                <w:tab w:val="left" w:pos="3306"/>
              </w:tabs>
              <w:jc w:val="right"/>
              <w:rPr>
                <w:rFonts w:cs="Calibri"/>
                <w:b/>
                <w:bCs/>
              </w:rPr>
            </w:pPr>
          </w:p>
        </w:tc>
        <w:tc>
          <w:tcPr>
            <w:tcW w:w="744" w:type="pct"/>
            <w:gridSpan w:val="2"/>
            <w:tcBorders>
              <w:top w:val="nil"/>
              <w:left w:val="nil"/>
              <w:bottom w:val="single" w:sz="4" w:space="0" w:color="auto"/>
              <w:right w:val="nil"/>
            </w:tcBorders>
            <w:vAlign w:val="bottom"/>
          </w:tcPr>
          <w:p w14:paraId="7C7B34E5" w14:textId="77777777" w:rsidR="00FC69F0" w:rsidRPr="00167B16" w:rsidRDefault="00FC69F0" w:rsidP="00FC69F0">
            <w:pPr>
              <w:pStyle w:val="TableText"/>
              <w:tabs>
                <w:tab w:val="left" w:pos="3306"/>
              </w:tabs>
              <w:jc w:val="right"/>
              <w:rPr>
                <w:rFonts w:cs="Calibri"/>
                <w:b/>
                <w:bCs/>
              </w:rPr>
            </w:pPr>
          </w:p>
        </w:tc>
      </w:tr>
      <w:tr w:rsidR="00092B55" w:rsidRPr="007E0503" w14:paraId="1F5890F7" w14:textId="77777777" w:rsidTr="005F5B4C">
        <w:trPr>
          <w:cantSplit/>
        </w:trPr>
        <w:tc>
          <w:tcPr>
            <w:tcW w:w="745" w:type="pct"/>
            <w:tcBorders>
              <w:top w:val="nil"/>
              <w:left w:val="single" w:sz="2" w:space="0" w:color="auto"/>
              <w:bottom w:val="nil"/>
              <w:right w:val="single" w:sz="2" w:space="0" w:color="auto"/>
            </w:tcBorders>
          </w:tcPr>
          <w:p w14:paraId="3D606638" w14:textId="15B5DF80" w:rsidR="00092B55" w:rsidRPr="00167B16" w:rsidRDefault="00092B55" w:rsidP="00092B55">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center"/>
          </w:tcPr>
          <w:p w14:paraId="363E582C" w14:textId="3F5384DE" w:rsidR="00092B55" w:rsidRPr="00167B16" w:rsidRDefault="00FA7C77" w:rsidP="007A35BC">
            <w:pPr>
              <w:pStyle w:val="TableText"/>
              <w:tabs>
                <w:tab w:val="left" w:pos="3306"/>
              </w:tabs>
              <w:rPr>
                <w:rFonts w:cs="Calibri"/>
              </w:rPr>
            </w:pPr>
            <w:r>
              <w:rPr>
                <w:rFonts w:cs="Calibri"/>
              </w:rPr>
              <w:t xml:space="preserve">  </w:t>
            </w:r>
            <w:r w:rsidR="007A35BC" w:rsidRPr="00167B16">
              <w:rPr>
                <w:rFonts w:cs="Calibri"/>
              </w:rPr>
              <w:t xml:space="preserve"> - </w:t>
            </w:r>
            <w:r w:rsidR="00092B55" w:rsidRPr="00167B16">
              <w:rPr>
                <w:rFonts w:cs="Calibri"/>
              </w:rPr>
              <w:t>Write-down in Inventory</w:t>
            </w:r>
          </w:p>
        </w:tc>
        <w:tc>
          <w:tcPr>
            <w:tcW w:w="810" w:type="pct"/>
            <w:tcBorders>
              <w:top w:val="single" w:sz="4" w:space="0" w:color="auto"/>
              <w:left w:val="nil"/>
              <w:bottom w:val="single" w:sz="4" w:space="0" w:color="auto"/>
              <w:right w:val="nil"/>
            </w:tcBorders>
            <w:vAlign w:val="bottom"/>
          </w:tcPr>
          <w:p w14:paraId="10C9640F" w14:textId="77777777" w:rsidR="00092B55" w:rsidRPr="00167B16" w:rsidRDefault="00092B55" w:rsidP="00092B55">
            <w:pPr>
              <w:pStyle w:val="TableText"/>
              <w:tabs>
                <w:tab w:val="left" w:pos="3306"/>
              </w:tabs>
              <w:jc w:val="right"/>
              <w:rPr>
                <w:rFonts w:cs="Calibri"/>
                <w:b/>
                <w:bCs/>
              </w:rPr>
            </w:pPr>
          </w:p>
        </w:tc>
        <w:tc>
          <w:tcPr>
            <w:tcW w:w="744" w:type="pct"/>
            <w:gridSpan w:val="2"/>
            <w:tcBorders>
              <w:top w:val="single" w:sz="4" w:space="0" w:color="auto"/>
              <w:left w:val="nil"/>
              <w:bottom w:val="single" w:sz="4" w:space="0" w:color="auto"/>
              <w:right w:val="nil"/>
            </w:tcBorders>
            <w:vAlign w:val="bottom"/>
          </w:tcPr>
          <w:p w14:paraId="19103F49" w14:textId="77777777" w:rsidR="00092B55" w:rsidRPr="00167B16" w:rsidRDefault="00092B55" w:rsidP="00092B55">
            <w:pPr>
              <w:pStyle w:val="TableText"/>
              <w:tabs>
                <w:tab w:val="left" w:pos="3306"/>
              </w:tabs>
              <w:jc w:val="right"/>
              <w:rPr>
                <w:rFonts w:cs="Calibri"/>
                <w:b/>
                <w:bCs/>
              </w:rPr>
            </w:pPr>
          </w:p>
        </w:tc>
      </w:tr>
      <w:tr w:rsidR="00092B55" w:rsidRPr="007E0503" w14:paraId="7D9CBD19" w14:textId="77777777" w:rsidTr="005F5B4C">
        <w:trPr>
          <w:cantSplit/>
        </w:trPr>
        <w:tc>
          <w:tcPr>
            <w:tcW w:w="745" w:type="pct"/>
            <w:tcBorders>
              <w:top w:val="nil"/>
              <w:left w:val="single" w:sz="2" w:space="0" w:color="auto"/>
              <w:bottom w:val="nil"/>
              <w:right w:val="single" w:sz="2" w:space="0" w:color="auto"/>
            </w:tcBorders>
          </w:tcPr>
          <w:p w14:paraId="324BAE2F" w14:textId="77777777" w:rsidR="00092B55" w:rsidRPr="00167B16" w:rsidRDefault="00092B55" w:rsidP="00092B55">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1C66190B" w14:textId="6143AB73" w:rsidR="00092B55" w:rsidRPr="00167B16" w:rsidRDefault="00092B55" w:rsidP="00092B55">
            <w:pPr>
              <w:pStyle w:val="TableText"/>
              <w:tabs>
                <w:tab w:val="left" w:pos="3306"/>
              </w:tabs>
              <w:rPr>
                <w:rFonts w:cs="Calibri"/>
                <w:b/>
                <w:bCs/>
              </w:rPr>
            </w:pPr>
            <w:r w:rsidRPr="00167B16">
              <w:rPr>
                <w:rFonts w:cs="Calibri"/>
                <w:b/>
                <w:bCs/>
              </w:rPr>
              <w:t>Closing Inventory at the End of the Financial Year</w:t>
            </w:r>
          </w:p>
        </w:tc>
        <w:tc>
          <w:tcPr>
            <w:tcW w:w="810" w:type="pct"/>
            <w:tcBorders>
              <w:top w:val="single" w:sz="4" w:space="0" w:color="auto"/>
              <w:left w:val="nil"/>
              <w:bottom w:val="double" w:sz="4" w:space="0" w:color="auto"/>
              <w:right w:val="nil"/>
            </w:tcBorders>
            <w:vAlign w:val="bottom"/>
          </w:tcPr>
          <w:p w14:paraId="13DB77EA" w14:textId="77777777" w:rsidR="00092B55" w:rsidRPr="00167B16" w:rsidRDefault="00092B55" w:rsidP="00092B55">
            <w:pPr>
              <w:pStyle w:val="TableText"/>
              <w:tabs>
                <w:tab w:val="left" w:pos="3306"/>
              </w:tabs>
              <w:jc w:val="right"/>
              <w:rPr>
                <w:rFonts w:cs="Calibri"/>
                <w:b/>
                <w:bCs/>
              </w:rPr>
            </w:pPr>
          </w:p>
        </w:tc>
        <w:tc>
          <w:tcPr>
            <w:tcW w:w="744" w:type="pct"/>
            <w:gridSpan w:val="2"/>
            <w:tcBorders>
              <w:top w:val="single" w:sz="4" w:space="0" w:color="auto"/>
              <w:left w:val="nil"/>
              <w:bottom w:val="double" w:sz="4" w:space="0" w:color="auto"/>
              <w:right w:val="nil"/>
            </w:tcBorders>
            <w:vAlign w:val="bottom"/>
          </w:tcPr>
          <w:p w14:paraId="65941955" w14:textId="77777777" w:rsidR="00092B55" w:rsidRPr="00167B16" w:rsidRDefault="00092B55" w:rsidP="00092B55">
            <w:pPr>
              <w:pStyle w:val="TableText"/>
              <w:tabs>
                <w:tab w:val="left" w:pos="3306"/>
              </w:tabs>
              <w:jc w:val="right"/>
              <w:rPr>
                <w:rFonts w:cs="Calibri"/>
                <w:b/>
                <w:bCs/>
              </w:rPr>
            </w:pPr>
          </w:p>
        </w:tc>
      </w:tr>
    </w:tbl>
    <w:p w14:paraId="578CD16D" w14:textId="77777777" w:rsidR="00F22D61" w:rsidRDefault="00F22D61">
      <w:r>
        <w:br w:type="page"/>
      </w:r>
    </w:p>
    <w:tbl>
      <w:tblPr>
        <w:tblW w:w="6270"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3"/>
        <w:gridCol w:w="5669"/>
        <w:gridCol w:w="1701"/>
        <w:gridCol w:w="1563"/>
        <w:gridCol w:w="1170"/>
        <w:gridCol w:w="1165"/>
      </w:tblGrid>
      <w:tr w:rsidR="00F22D61" w:rsidRPr="00CF7E1B" w14:paraId="29A5C269" w14:textId="77777777" w:rsidTr="00A643FF">
        <w:trPr>
          <w:gridAfter w:val="2"/>
          <w:wAfter w:w="910" w:type="pct"/>
          <w:trHeight w:val="670"/>
        </w:trPr>
        <w:tc>
          <w:tcPr>
            <w:tcW w:w="609" w:type="pct"/>
            <w:tcBorders>
              <w:top w:val="nil"/>
              <w:left w:val="single" w:sz="2" w:space="0" w:color="auto"/>
              <w:bottom w:val="nil"/>
              <w:right w:val="single" w:sz="2" w:space="0" w:color="auto"/>
            </w:tcBorders>
          </w:tcPr>
          <w:p w14:paraId="710C5C92" w14:textId="77777777" w:rsidR="00F22D61" w:rsidRPr="00167B16" w:rsidRDefault="00F22D61" w:rsidP="00DA5473">
            <w:pPr>
              <w:pStyle w:val="TableReference"/>
              <w:tabs>
                <w:tab w:val="left" w:pos="3306"/>
              </w:tabs>
              <w:spacing w:before="240" w:after="240"/>
              <w:rPr>
                <w:rFonts w:cs="Calibri"/>
                <w:color w:val="7030A0"/>
                <w:sz w:val="22"/>
                <w:szCs w:val="22"/>
              </w:rPr>
            </w:pPr>
            <w:r w:rsidRPr="00167B16">
              <w:rPr>
                <w:rFonts w:cs="Calibri"/>
                <w:b/>
                <w:color w:val="7030A0"/>
                <w:sz w:val="22"/>
                <w:szCs w:val="22"/>
              </w:rPr>
              <w:lastRenderedPageBreak/>
              <w:t>Reference</w:t>
            </w:r>
          </w:p>
        </w:tc>
        <w:tc>
          <w:tcPr>
            <w:tcW w:w="3481" w:type="pct"/>
            <w:gridSpan w:val="3"/>
            <w:tcBorders>
              <w:top w:val="nil"/>
              <w:left w:val="single" w:sz="2" w:space="0" w:color="auto"/>
              <w:bottom w:val="nil"/>
              <w:right w:val="nil"/>
            </w:tcBorders>
            <w:vAlign w:val="bottom"/>
          </w:tcPr>
          <w:p w14:paraId="024845AD" w14:textId="77777777" w:rsidR="00F22D61" w:rsidRPr="00A643FF" w:rsidRDefault="00F22D61" w:rsidP="00DA5473">
            <w:pPr>
              <w:pStyle w:val="Heading1"/>
              <w:numPr>
                <w:ilvl w:val="0"/>
                <w:numId w:val="0"/>
              </w:numPr>
              <w:rPr>
                <w:rFonts w:asciiTheme="minorHAnsi" w:hAnsiTheme="minorHAnsi" w:cstheme="minorHAnsi"/>
                <w:sz w:val="28"/>
                <w:szCs w:val="28"/>
              </w:rPr>
            </w:pPr>
            <w:bookmarkStart w:id="652" w:name="_Toc98763118"/>
            <w:bookmarkStart w:id="653" w:name="_Toc127733853"/>
            <w:bookmarkStart w:id="654" w:name="_Toc131164505"/>
            <w:bookmarkStart w:id="655" w:name="_Toc131591770"/>
            <w:bookmarkStart w:id="656" w:name="_Toc132743805"/>
            <w:bookmarkStart w:id="657" w:name="_Toc153227392"/>
            <w:bookmarkStart w:id="658" w:name="_Toc161761597"/>
            <w:bookmarkStart w:id="659" w:name="_Toc161763418"/>
            <w:bookmarkStart w:id="660" w:name="_Toc161768091"/>
            <w:bookmarkStart w:id="661" w:name="_Toc161768694"/>
            <w:bookmarkStart w:id="662" w:name="_Toc185230793"/>
            <w:bookmarkStart w:id="663" w:name="_Toc197519637"/>
            <w:bookmarkStart w:id="664" w:name="_Toc215695940"/>
            <w:bookmarkStart w:id="665" w:name="_Toc223710629"/>
            <w:r w:rsidRPr="00A643FF">
              <w:rPr>
                <w:rFonts w:asciiTheme="minorHAnsi" w:hAnsiTheme="minorHAnsi" w:cstheme="minorHAnsi"/>
                <w:sz w:val="28"/>
                <w:szCs w:val="28"/>
              </w:rPr>
              <w:t>Note 17.   Inventories – Continued</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r w:rsidRPr="00A643FF">
              <w:rPr>
                <w:rFonts w:asciiTheme="minorHAnsi" w:hAnsiTheme="minorHAnsi" w:cstheme="minorHAnsi"/>
                <w:sz w:val="28"/>
                <w:szCs w:val="28"/>
              </w:rPr>
              <w:t xml:space="preserve"> </w:t>
            </w:r>
          </w:p>
        </w:tc>
      </w:tr>
      <w:tr w:rsidR="00F22D61" w:rsidRPr="00DD296A" w14:paraId="4F6D1A6E" w14:textId="77777777" w:rsidTr="00BD1DCB">
        <w:trPr>
          <w:gridAfter w:val="2"/>
          <w:wAfter w:w="910" w:type="pct"/>
          <w:trHeight w:val="23"/>
        </w:trPr>
        <w:tc>
          <w:tcPr>
            <w:tcW w:w="609" w:type="pct"/>
            <w:tcBorders>
              <w:top w:val="nil"/>
              <w:left w:val="single" w:sz="2" w:space="0" w:color="auto"/>
              <w:bottom w:val="nil"/>
              <w:right w:val="single" w:sz="2" w:space="0" w:color="auto"/>
            </w:tcBorders>
          </w:tcPr>
          <w:p w14:paraId="72F84250" w14:textId="77777777" w:rsidR="00F22D61" w:rsidRPr="00167B16" w:rsidRDefault="00F22D61" w:rsidP="00DA5473">
            <w:pPr>
              <w:pStyle w:val="TableReference"/>
              <w:tabs>
                <w:tab w:val="left" w:pos="3306"/>
              </w:tabs>
              <w:spacing w:before="40"/>
              <w:rPr>
                <w:rFonts w:cs="Calibri"/>
                <w:color w:val="7030A0"/>
                <w:sz w:val="16"/>
                <w:szCs w:val="16"/>
              </w:rPr>
            </w:pPr>
          </w:p>
        </w:tc>
        <w:tc>
          <w:tcPr>
            <w:tcW w:w="2209" w:type="pct"/>
            <w:tcBorders>
              <w:top w:val="nil"/>
              <w:left w:val="single" w:sz="2" w:space="0" w:color="auto"/>
              <w:bottom w:val="nil"/>
              <w:right w:val="nil"/>
            </w:tcBorders>
          </w:tcPr>
          <w:p w14:paraId="3914F0E6" w14:textId="77777777" w:rsidR="00F22D61" w:rsidRPr="00167B16" w:rsidRDefault="00F22D61" w:rsidP="00DA5473">
            <w:pPr>
              <w:pStyle w:val="TableText"/>
              <w:tabs>
                <w:tab w:val="left" w:pos="3306"/>
              </w:tabs>
              <w:rPr>
                <w:rFonts w:cs="Calibri"/>
                <w:b/>
                <w:bCs/>
              </w:rPr>
            </w:pPr>
            <w:r w:rsidRPr="00167B16">
              <w:rPr>
                <w:rFonts w:cs="Calibri"/>
                <w:b/>
                <w:bCs/>
              </w:rPr>
              <w:t xml:space="preserve"> </w:t>
            </w:r>
          </w:p>
        </w:tc>
        <w:tc>
          <w:tcPr>
            <w:tcW w:w="663" w:type="pct"/>
            <w:tcBorders>
              <w:top w:val="nil"/>
              <w:left w:val="nil"/>
              <w:bottom w:val="nil"/>
              <w:right w:val="nil"/>
            </w:tcBorders>
            <w:vAlign w:val="bottom"/>
          </w:tcPr>
          <w:p w14:paraId="736A6884" w14:textId="1836769C" w:rsidR="00F22D61" w:rsidRPr="00167B16" w:rsidRDefault="00F22D61" w:rsidP="00DA5473">
            <w:pPr>
              <w:pStyle w:val="TableText"/>
              <w:tabs>
                <w:tab w:val="left" w:pos="3306"/>
              </w:tabs>
              <w:jc w:val="right"/>
              <w:rPr>
                <w:rFonts w:cs="Calibri"/>
                <w:b/>
                <w:bCs/>
              </w:rPr>
            </w:pPr>
            <w:r w:rsidRPr="00167B16">
              <w:rPr>
                <w:rFonts w:cs="Calibri"/>
                <w:b/>
                <w:bCs/>
              </w:rPr>
              <w:t>202</w:t>
            </w:r>
            <w:r w:rsidR="00C257B9">
              <w:rPr>
                <w:rFonts w:cs="Calibri"/>
                <w:b/>
                <w:bCs/>
              </w:rPr>
              <w:t>6</w:t>
            </w:r>
            <w:r w:rsidRPr="00167B16">
              <w:rPr>
                <w:rFonts w:cs="Calibri"/>
                <w:b/>
                <w:bCs/>
              </w:rPr>
              <w:t xml:space="preserve"> </w:t>
            </w:r>
          </w:p>
          <w:p w14:paraId="54387C4C" w14:textId="77777777" w:rsidR="00F22D61" w:rsidRPr="00167B16" w:rsidRDefault="00F22D61" w:rsidP="00DA5473">
            <w:pPr>
              <w:pStyle w:val="TableText"/>
              <w:tabs>
                <w:tab w:val="left" w:pos="3306"/>
              </w:tabs>
              <w:jc w:val="right"/>
              <w:rPr>
                <w:rFonts w:cs="Calibri"/>
                <w:b/>
                <w:bCs/>
              </w:rPr>
            </w:pPr>
            <w:r w:rsidRPr="00167B16">
              <w:rPr>
                <w:rFonts w:cs="Calibri"/>
                <w:b/>
                <w:bCs/>
              </w:rPr>
              <w:t>$’000</w:t>
            </w:r>
          </w:p>
        </w:tc>
        <w:tc>
          <w:tcPr>
            <w:tcW w:w="609" w:type="pct"/>
            <w:tcBorders>
              <w:top w:val="nil"/>
              <w:left w:val="nil"/>
              <w:bottom w:val="nil"/>
              <w:right w:val="nil"/>
            </w:tcBorders>
            <w:vAlign w:val="bottom"/>
          </w:tcPr>
          <w:p w14:paraId="160562A1" w14:textId="162B74C7" w:rsidR="00F22D61" w:rsidRPr="00167B16" w:rsidRDefault="00F22D61" w:rsidP="00DA5473">
            <w:pPr>
              <w:pStyle w:val="TableText"/>
              <w:tabs>
                <w:tab w:val="left" w:pos="3306"/>
              </w:tabs>
              <w:jc w:val="right"/>
              <w:rPr>
                <w:rFonts w:cs="Calibri"/>
                <w:b/>
                <w:bCs/>
              </w:rPr>
            </w:pPr>
            <w:r w:rsidRPr="00167B16">
              <w:rPr>
                <w:rFonts w:cs="Calibri"/>
                <w:b/>
                <w:bCs/>
              </w:rPr>
              <w:t>202</w:t>
            </w:r>
            <w:r w:rsidR="00C257B9">
              <w:rPr>
                <w:rFonts w:cs="Calibri"/>
                <w:b/>
                <w:bCs/>
              </w:rPr>
              <w:t>5</w:t>
            </w:r>
          </w:p>
          <w:p w14:paraId="67A566FE" w14:textId="77777777" w:rsidR="00F22D61" w:rsidRPr="00167B16" w:rsidRDefault="00F22D61" w:rsidP="00DA5473">
            <w:pPr>
              <w:pStyle w:val="TableText"/>
              <w:tabs>
                <w:tab w:val="left" w:pos="3306"/>
              </w:tabs>
              <w:jc w:val="right"/>
              <w:rPr>
                <w:rFonts w:cs="Calibri"/>
                <w:b/>
                <w:bCs/>
              </w:rPr>
            </w:pPr>
            <w:r w:rsidRPr="00167B16">
              <w:rPr>
                <w:rFonts w:cs="Calibri"/>
                <w:b/>
                <w:bCs/>
              </w:rPr>
              <w:t>$’000</w:t>
            </w:r>
          </w:p>
        </w:tc>
      </w:tr>
      <w:tr w:rsidR="00092B55" w:rsidRPr="007E0503" w14:paraId="5CCEADF5" w14:textId="77777777" w:rsidTr="005F5B4C">
        <w:trPr>
          <w:gridAfter w:val="2"/>
          <w:wAfter w:w="910" w:type="pct"/>
        </w:trPr>
        <w:tc>
          <w:tcPr>
            <w:tcW w:w="609" w:type="pct"/>
            <w:tcBorders>
              <w:top w:val="nil"/>
              <w:left w:val="single" w:sz="2" w:space="0" w:color="auto"/>
              <w:bottom w:val="nil"/>
              <w:right w:val="single" w:sz="2" w:space="0" w:color="auto"/>
            </w:tcBorders>
          </w:tcPr>
          <w:p w14:paraId="12626910" w14:textId="5E074271" w:rsidR="00092B55" w:rsidRPr="00167B16" w:rsidRDefault="00092B55" w:rsidP="00092B55">
            <w:pPr>
              <w:pStyle w:val="TableReference"/>
              <w:tabs>
                <w:tab w:val="left" w:pos="3306"/>
              </w:tabs>
              <w:spacing w:before="40"/>
              <w:rPr>
                <w:color w:val="7030A0"/>
                <w:sz w:val="14"/>
              </w:rPr>
            </w:pPr>
          </w:p>
        </w:tc>
        <w:tc>
          <w:tcPr>
            <w:tcW w:w="2209" w:type="pct"/>
            <w:tcBorders>
              <w:top w:val="nil"/>
              <w:left w:val="single" w:sz="2" w:space="0" w:color="auto"/>
              <w:bottom w:val="nil"/>
              <w:right w:val="nil"/>
            </w:tcBorders>
            <w:vAlign w:val="bottom"/>
          </w:tcPr>
          <w:p w14:paraId="6465367E" w14:textId="77777777" w:rsidR="00092B55" w:rsidRPr="00167B16" w:rsidRDefault="00092B55" w:rsidP="00092B55">
            <w:pPr>
              <w:pStyle w:val="TableText"/>
              <w:tabs>
                <w:tab w:val="left" w:pos="3306"/>
              </w:tabs>
              <w:rPr>
                <w:rFonts w:cs="Calibri"/>
                <w:b/>
                <w:bCs/>
              </w:rPr>
            </w:pPr>
            <w:r w:rsidRPr="00167B16">
              <w:rPr>
                <w:rFonts w:cs="Calibri"/>
                <w:b/>
                <w:bCs/>
              </w:rPr>
              <w:t>Cost of Distribution</w:t>
            </w:r>
          </w:p>
        </w:tc>
        <w:tc>
          <w:tcPr>
            <w:tcW w:w="663" w:type="pct"/>
            <w:tcBorders>
              <w:top w:val="nil"/>
              <w:left w:val="nil"/>
              <w:bottom w:val="nil"/>
              <w:right w:val="nil"/>
            </w:tcBorders>
            <w:vAlign w:val="bottom"/>
          </w:tcPr>
          <w:p w14:paraId="19E87C02" w14:textId="77777777" w:rsidR="00092B55" w:rsidRPr="00167B16" w:rsidRDefault="00092B55" w:rsidP="00092B55">
            <w:pPr>
              <w:pStyle w:val="TableText"/>
              <w:tabs>
                <w:tab w:val="left" w:pos="3306"/>
              </w:tabs>
              <w:jc w:val="right"/>
              <w:rPr>
                <w:rFonts w:cs="Calibri"/>
                <w:b/>
                <w:bCs/>
              </w:rPr>
            </w:pPr>
          </w:p>
        </w:tc>
        <w:tc>
          <w:tcPr>
            <w:tcW w:w="609" w:type="pct"/>
            <w:tcBorders>
              <w:top w:val="nil"/>
              <w:left w:val="nil"/>
              <w:bottom w:val="nil"/>
              <w:right w:val="nil"/>
            </w:tcBorders>
            <w:vAlign w:val="bottom"/>
          </w:tcPr>
          <w:p w14:paraId="06EA125A" w14:textId="77777777" w:rsidR="00092B55" w:rsidRPr="00167B16" w:rsidRDefault="00092B55" w:rsidP="00092B55">
            <w:pPr>
              <w:pStyle w:val="TableText"/>
              <w:tabs>
                <w:tab w:val="left" w:pos="3306"/>
              </w:tabs>
              <w:jc w:val="right"/>
              <w:rPr>
                <w:rFonts w:cs="Calibri"/>
                <w:b/>
                <w:bCs/>
              </w:rPr>
            </w:pPr>
          </w:p>
        </w:tc>
      </w:tr>
      <w:tr w:rsidR="00092B55" w:rsidRPr="007E0503" w14:paraId="12CED9C6" w14:textId="77777777" w:rsidTr="005F5B4C">
        <w:trPr>
          <w:gridAfter w:val="2"/>
          <w:wAfter w:w="910" w:type="pct"/>
        </w:trPr>
        <w:tc>
          <w:tcPr>
            <w:tcW w:w="609" w:type="pct"/>
            <w:tcBorders>
              <w:top w:val="nil"/>
              <w:left w:val="single" w:sz="2" w:space="0" w:color="auto"/>
              <w:bottom w:val="nil"/>
              <w:right w:val="single" w:sz="2" w:space="0" w:color="auto"/>
            </w:tcBorders>
          </w:tcPr>
          <w:p w14:paraId="7FF470BC" w14:textId="77777777" w:rsidR="00092B55" w:rsidRPr="00167B16" w:rsidRDefault="00092B55" w:rsidP="00092B55">
            <w:pPr>
              <w:pStyle w:val="TableReference"/>
              <w:tabs>
                <w:tab w:val="left" w:pos="3306"/>
              </w:tabs>
              <w:spacing w:before="40"/>
              <w:rPr>
                <w:color w:val="7030A0"/>
                <w:sz w:val="14"/>
              </w:rPr>
            </w:pPr>
          </w:p>
        </w:tc>
        <w:tc>
          <w:tcPr>
            <w:tcW w:w="2209" w:type="pct"/>
            <w:tcBorders>
              <w:top w:val="nil"/>
              <w:left w:val="single" w:sz="2" w:space="0" w:color="auto"/>
              <w:bottom w:val="nil"/>
              <w:right w:val="nil"/>
            </w:tcBorders>
            <w:vAlign w:val="bottom"/>
          </w:tcPr>
          <w:p w14:paraId="5F95C93E" w14:textId="2693CC74" w:rsidR="00092B55" w:rsidRPr="00167B16" w:rsidRDefault="00092B55" w:rsidP="00092B55">
            <w:pPr>
              <w:pStyle w:val="TableText"/>
              <w:tabs>
                <w:tab w:val="left" w:pos="3306"/>
              </w:tabs>
              <w:rPr>
                <w:rFonts w:cs="Calibri"/>
              </w:rPr>
            </w:pPr>
            <w:r w:rsidRPr="00167B16">
              <w:rPr>
                <w:rFonts w:cs="Calibri"/>
              </w:rPr>
              <w:t>Opening Inventory at the beginning of the Financial Year</w:t>
            </w:r>
          </w:p>
        </w:tc>
        <w:tc>
          <w:tcPr>
            <w:tcW w:w="663" w:type="pct"/>
            <w:tcBorders>
              <w:top w:val="nil"/>
              <w:left w:val="nil"/>
              <w:bottom w:val="nil"/>
              <w:right w:val="nil"/>
            </w:tcBorders>
            <w:vAlign w:val="bottom"/>
          </w:tcPr>
          <w:p w14:paraId="10562D90" w14:textId="77777777" w:rsidR="00092B55" w:rsidRPr="00167B16" w:rsidRDefault="00092B55" w:rsidP="00092B55">
            <w:pPr>
              <w:pStyle w:val="TableText"/>
              <w:tabs>
                <w:tab w:val="left" w:pos="3306"/>
              </w:tabs>
              <w:jc w:val="right"/>
              <w:rPr>
                <w:rFonts w:cs="Calibri"/>
                <w:b/>
                <w:bCs/>
              </w:rPr>
            </w:pPr>
          </w:p>
        </w:tc>
        <w:tc>
          <w:tcPr>
            <w:tcW w:w="609" w:type="pct"/>
            <w:tcBorders>
              <w:top w:val="nil"/>
              <w:left w:val="nil"/>
              <w:bottom w:val="nil"/>
              <w:right w:val="nil"/>
            </w:tcBorders>
            <w:vAlign w:val="bottom"/>
          </w:tcPr>
          <w:p w14:paraId="551E9F37" w14:textId="77777777" w:rsidR="00092B55" w:rsidRPr="00167B16" w:rsidRDefault="00092B55" w:rsidP="00092B55">
            <w:pPr>
              <w:pStyle w:val="TableText"/>
              <w:tabs>
                <w:tab w:val="left" w:pos="3306"/>
              </w:tabs>
              <w:jc w:val="right"/>
              <w:rPr>
                <w:rFonts w:cs="Calibri"/>
                <w:b/>
                <w:bCs/>
              </w:rPr>
            </w:pPr>
          </w:p>
        </w:tc>
      </w:tr>
      <w:tr w:rsidR="00092B55" w:rsidRPr="007E0503" w14:paraId="6842DE4B" w14:textId="77777777" w:rsidTr="005F5B4C">
        <w:trPr>
          <w:gridAfter w:val="2"/>
          <w:wAfter w:w="910" w:type="pct"/>
        </w:trPr>
        <w:tc>
          <w:tcPr>
            <w:tcW w:w="609" w:type="pct"/>
            <w:tcBorders>
              <w:top w:val="nil"/>
              <w:left w:val="single" w:sz="2" w:space="0" w:color="auto"/>
              <w:bottom w:val="nil"/>
              <w:right w:val="single" w:sz="2" w:space="0" w:color="auto"/>
            </w:tcBorders>
          </w:tcPr>
          <w:p w14:paraId="47D6968B" w14:textId="77777777" w:rsidR="00092B55" w:rsidRPr="00167B16" w:rsidRDefault="00092B55" w:rsidP="00092B55">
            <w:pPr>
              <w:pStyle w:val="TableReference"/>
              <w:tabs>
                <w:tab w:val="left" w:pos="3306"/>
              </w:tabs>
              <w:spacing w:before="40"/>
              <w:rPr>
                <w:color w:val="7030A0"/>
                <w:sz w:val="14"/>
              </w:rPr>
            </w:pPr>
          </w:p>
        </w:tc>
        <w:tc>
          <w:tcPr>
            <w:tcW w:w="2209" w:type="pct"/>
            <w:tcBorders>
              <w:top w:val="nil"/>
              <w:left w:val="single" w:sz="2" w:space="0" w:color="auto"/>
              <w:bottom w:val="nil"/>
              <w:right w:val="nil"/>
            </w:tcBorders>
            <w:vAlign w:val="bottom"/>
          </w:tcPr>
          <w:p w14:paraId="0E5A1C74" w14:textId="096F0530" w:rsidR="00092B55" w:rsidRPr="00167B16" w:rsidRDefault="00FA7C77" w:rsidP="00092B55">
            <w:pPr>
              <w:pStyle w:val="TableText"/>
              <w:tabs>
                <w:tab w:val="left" w:pos="3306"/>
              </w:tabs>
              <w:rPr>
                <w:rFonts w:cs="Calibri"/>
              </w:rPr>
            </w:pPr>
            <w:r>
              <w:rPr>
                <w:rFonts w:cs="Calibri"/>
              </w:rPr>
              <w:t xml:space="preserve">  </w:t>
            </w:r>
            <w:r w:rsidR="00092B55" w:rsidRPr="00167B16">
              <w:rPr>
                <w:rFonts w:cs="Calibri"/>
              </w:rPr>
              <w:t xml:space="preserve"> - </w:t>
            </w:r>
            <w:r w:rsidR="00FF0A0E" w:rsidRPr="00167B16">
              <w:rPr>
                <w:rFonts w:cs="Calibri"/>
              </w:rPr>
              <w:t>Purchases</w:t>
            </w:r>
          </w:p>
        </w:tc>
        <w:tc>
          <w:tcPr>
            <w:tcW w:w="663" w:type="pct"/>
            <w:tcBorders>
              <w:top w:val="nil"/>
              <w:left w:val="nil"/>
              <w:bottom w:val="nil"/>
              <w:right w:val="nil"/>
            </w:tcBorders>
            <w:vAlign w:val="bottom"/>
          </w:tcPr>
          <w:p w14:paraId="32024C55" w14:textId="77777777" w:rsidR="00092B55" w:rsidRPr="00167B16" w:rsidRDefault="00092B55" w:rsidP="00092B55">
            <w:pPr>
              <w:pStyle w:val="TableText"/>
              <w:tabs>
                <w:tab w:val="left" w:pos="3306"/>
              </w:tabs>
              <w:jc w:val="right"/>
              <w:rPr>
                <w:rFonts w:cs="Calibri"/>
                <w:b/>
                <w:bCs/>
              </w:rPr>
            </w:pPr>
          </w:p>
        </w:tc>
        <w:tc>
          <w:tcPr>
            <w:tcW w:w="609" w:type="pct"/>
            <w:tcBorders>
              <w:top w:val="nil"/>
              <w:left w:val="nil"/>
              <w:bottom w:val="nil"/>
              <w:right w:val="nil"/>
            </w:tcBorders>
            <w:vAlign w:val="bottom"/>
          </w:tcPr>
          <w:p w14:paraId="1D372994" w14:textId="77777777" w:rsidR="00092B55" w:rsidRPr="00167B16" w:rsidRDefault="00092B55" w:rsidP="00092B55">
            <w:pPr>
              <w:pStyle w:val="TableText"/>
              <w:tabs>
                <w:tab w:val="left" w:pos="3306"/>
              </w:tabs>
              <w:jc w:val="right"/>
              <w:rPr>
                <w:rFonts w:cs="Calibri"/>
                <w:b/>
                <w:bCs/>
              </w:rPr>
            </w:pPr>
          </w:p>
        </w:tc>
      </w:tr>
      <w:tr w:rsidR="00092B55" w:rsidRPr="007E0503" w14:paraId="3CD38869" w14:textId="77777777" w:rsidTr="005F5B4C">
        <w:trPr>
          <w:gridAfter w:val="2"/>
          <w:wAfter w:w="910" w:type="pct"/>
        </w:trPr>
        <w:tc>
          <w:tcPr>
            <w:tcW w:w="609" w:type="pct"/>
            <w:tcBorders>
              <w:top w:val="nil"/>
              <w:left w:val="single" w:sz="2" w:space="0" w:color="auto"/>
              <w:bottom w:val="nil"/>
              <w:right w:val="single" w:sz="2" w:space="0" w:color="auto"/>
            </w:tcBorders>
          </w:tcPr>
          <w:p w14:paraId="121394DC" w14:textId="68EBCE93" w:rsidR="00092B55" w:rsidRPr="00167B16" w:rsidRDefault="00092B55" w:rsidP="00092B55">
            <w:pPr>
              <w:pStyle w:val="TableReference"/>
              <w:tabs>
                <w:tab w:val="left" w:pos="3306"/>
              </w:tabs>
              <w:spacing w:before="40"/>
              <w:rPr>
                <w:color w:val="7030A0"/>
                <w:sz w:val="14"/>
              </w:rPr>
            </w:pPr>
            <w:r w:rsidRPr="00167B16">
              <w:rPr>
                <w:color w:val="7030A0"/>
                <w:sz w:val="14"/>
              </w:rPr>
              <w:t>AASB 102.Aus 36.1(c)</w:t>
            </w:r>
          </w:p>
        </w:tc>
        <w:tc>
          <w:tcPr>
            <w:tcW w:w="2209" w:type="pct"/>
            <w:tcBorders>
              <w:top w:val="nil"/>
              <w:left w:val="single" w:sz="2" w:space="0" w:color="auto"/>
              <w:bottom w:val="nil"/>
              <w:right w:val="nil"/>
            </w:tcBorders>
          </w:tcPr>
          <w:p w14:paraId="1442753F" w14:textId="3E2FD3C9" w:rsidR="00092B55" w:rsidRPr="00167B16" w:rsidRDefault="00FA7C77" w:rsidP="00092B55">
            <w:pPr>
              <w:pStyle w:val="TableText"/>
              <w:tabs>
                <w:tab w:val="left" w:pos="3306"/>
              </w:tabs>
              <w:rPr>
                <w:rFonts w:cs="Calibri"/>
              </w:rPr>
            </w:pPr>
            <w:r>
              <w:rPr>
                <w:rFonts w:cs="Calibri"/>
              </w:rPr>
              <w:t xml:space="preserve">  </w:t>
            </w:r>
            <w:r w:rsidR="00092B55" w:rsidRPr="00167B16">
              <w:rPr>
                <w:rFonts w:cs="Calibri"/>
              </w:rPr>
              <w:t xml:space="preserve"> - Cost of Distribution</w:t>
            </w:r>
          </w:p>
        </w:tc>
        <w:tc>
          <w:tcPr>
            <w:tcW w:w="663" w:type="pct"/>
            <w:tcBorders>
              <w:top w:val="nil"/>
              <w:left w:val="nil"/>
              <w:bottom w:val="single" w:sz="4" w:space="0" w:color="auto"/>
              <w:right w:val="nil"/>
            </w:tcBorders>
            <w:vAlign w:val="bottom"/>
          </w:tcPr>
          <w:p w14:paraId="5498A3A3" w14:textId="77777777" w:rsidR="00092B55" w:rsidRPr="00167B16" w:rsidRDefault="00092B55" w:rsidP="00092B55">
            <w:pPr>
              <w:pStyle w:val="TableText"/>
              <w:tabs>
                <w:tab w:val="left" w:pos="3306"/>
              </w:tabs>
              <w:jc w:val="right"/>
              <w:rPr>
                <w:rFonts w:cs="Calibri"/>
                <w:b/>
                <w:bCs/>
              </w:rPr>
            </w:pPr>
          </w:p>
        </w:tc>
        <w:tc>
          <w:tcPr>
            <w:tcW w:w="609" w:type="pct"/>
            <w:tcBorders>
              <w:top w:val="nil"/>
              <w:left w:val="nil"/>
              <w:bottom w:val="single" w:sz="4" w:space="0" w:color="auto"/>
              <w:right w:val="nil"/>
            </w:tcBorders>
            <w:vAlign w:val="bottom"/>
          </w:tcPr>
          <w:p w14:paraId="7ECA956E" w14:textId="77777777" w:rsidR="00092B55" w:rsidRPr="00167B16" w:rsidRDefault="00092B55" w:rsidP="00092B55">
            <w:pPr>
              <w:pStyle w:val="TableText"/>
              <w:tabs>
                <w:tab w:val="left" w:pos="3306"/>
              </w:tabs>
              <w:jc w:val="right"/>
              <w:rPr>
                <w:rFonts w:cs="Calibri"/>
                <w:b/>
                <w:bCs/>
              </w:rPr>
            </w:pPr>
          </w:p>
        </w:tc>
      </w:tr>
      <w:tr w:rsidR="00092B55" w:rsidRPr="007E0503" w14:paraId="796DF762" w14:textId="77777777" w:rsidTr="005F5B4C">
        <w:trPr>
          <w:gridAfter w:val="2"/>
          <w:wAfter w:w="910" w:type="pct"/>
        </w:trPr>
        <w:tc>
          <w:tcPr>
            <w:tcW w:w="609" w:type="pct"/>
            <w:tcBorders>
              <w:top w:val="nil"/>
              <w:left w:val="single" w:sz="2" w:space="0" w:color="auto"/>
              <w:bottom w:val="nil"/>
              <w:right w:val="single" w:sz="2" w:space="0" w:color="auto"/>
            </w:tcBorders>
          </w:tcPr>
          <w:p w14:paraId="35D1846E" w14:textId="77777777" w:rsidR="00092B55" w:rsidRPr="00167B16" w:rsidRDefault="00092B55" w:rsidP="00092B55">
            <w:pPr>
              <w:pStyle w:val="TableReference"/>
              <w:tabs>
                <w:tab w:val="left" w:pos="3306"/>
              </w:tabs>
              <w:spacing w:before="40"/>
              <w:rPr>
                <w:color w:val="7030A0"/>
                <w:sz w:val="14"/>
              </w:rPr>
            </w:pPr>
          </w:p>
        </w:tc>
        <w:tc>
          <w:tcPr>
            <w:tcW w:w="2209" w:type="pct"/>
            <w:tcBorders>
              <w:top w:val="nil"/>
              <w:left w:val="single" w:sz="2" w:space="0" w:color="auto"/>
              <w:bottom w:val="nil"/>
              <w:right w:val="nil"/>
            </w:tcBorders>
          </w:tcPr>
          <w:p w14:paraId="41D23917" w14:textId="639004A6" w:rsidR="00092B55" w:rsidRPr="00167B16" w:rsidRDefault="00FA7C77" w:rsidP="00092B55">
            <w:pPr>
              <w:pStyle w:val="TableText"/>
              <w:tabs>
                <w:tab w:val="left" w:pos="3306"/>
              </w:tabs>
              <w:rPr>
                <w:rFonts w:cs="Calibri"/>
              </w:rPr>
            </w:pPr>
            <w:r>
              <w:rPr>
                <w:rFonts w:cs="Calibri"/>
              </w:rPr>
              <w:t xml:space="preserve">  </w:t>
            </w:r>
            <w:r w:rsidR="00092B55" w:rsidRPr="00167B16">
              <w:rPr>
                <w:rFonts w:cs="Calibri"/>
              </w:rPr>
              <w:t xml:space="preserve"> - Loss of Service Potential</w:t>
            </w:r>
          </w:p>
        </w:tc>
        <w:tc>
          <w:tcPr>
            <w:tcW w:w="663" w:type="pct"/>
            <w:tcBorders>
              <w:top w:val="single" w:sz="4" w:space="0" w:color="auto"/>
              <w:left w:val="nil"/>
              <w:bottom w:val="single" w:sz="4" w:space="0" w:color="auto"/>
              <w:right w:val="nil"/>
            </w:tcBorders>
            <w:vAlign w:val="bottom"/>
          </w:tcPr>
          <w:p w14:paraId="38E50BFC" w14:textId="77777777" w:rsidR="00092B55" w:rsidRPr="00167B16" w:rsidRDefault="00092B55" w:rsidP="00092B55">
            <w:pPr>
              <w:pStyle w:val="TableText"/>
              <w:tabs>
                <w:tab w:val="left" w:pos="3306"/>
              </w:tabs>
              <w:jc w:val="right"/>
              <w:rPr>
                <w:rFonts w:cs="Calibri"/>
                <w:b/>
                <w:bCs/>
              </w:rPr>
            </w:pPr>
          </w:p>
        </w:tc>
        <w:tc>
          <w:tcPr>
            <w:tcW w:w="609" w:type="pct"/>
            <w:tcBorders>
              <w:top w:val="single" w:sz="4" w:space="0" w:color="auto"/>
              <w:left w:val="nil"/>
              <w:bottom w:val="single" w:sz="4" w:space="0" w:color="auto"/>
              <w:right w:val="nil"/>
            </w:tcBorders>
            <w:vAlign w:val="bottom"/>
          </w:tcPr>
          <w:p w14:paraId="46099A37" w14:textId="77777777" w:rsidR="00092B55" w:rsidRPr="00167B16" w:rsidRDefault="00092B55" w:rsidP="00092B55">
            <w:pPr>
              <w:pStyle w:val="TableText"/>
              <w:tabs>
                <w:tab w:val="left" w:pos="3306"/>
              </w:tabs>
              <w:jc w:val="right"/>
              <w:rPr>
                <w:rFonts w:cs="Calibri"/>
                <w:b/>
                <w:bCs/>
              </w:rPr>
            </w:pPr>
          </w:p>
        </w:tc>
      </w:tr>
      <w:tr w:rsidR="00092B55" w:rsidRPr="007E0503" w14:paraId="46B318BA" w14:textId="77777777" w:rsidTr="005F5B4C">
        <w:trPr>
          <w:gridAfter w:val="2"/>
          <w:wAfter w:w="910" w:type="pct"/>
        </w:trPr>
        <w:tc>
          <w:tcPr>
            <w:tcW w:w="609" w:type="pct"/>
            <w:tcBorders>
              <w:top w:val="nil"/>
              <w:left w:val="single" w:sz="2" w:space="0" w:color="auto"/>
              <w:bottom w:val="nil"/>
              <w:right w:val="single" w:sz="2" w:space="0" w:color="auto"/>
            </w:tcBorders>
          </w:tcPr>
          <w:p w14:paraId="24853DC6" w14:textId="78D044C9" w:rsidR="00092B55" w:rsidRPr="00167B16" w:rsidRDefault="00092B55" w:rsidP="00092B55">
            <w:pPr>
              <w:pStyle w:val="TableReference"/>
              <w:tabs>
                <w:tab w:val="left" w:pos="3306"/>
              </w:tabs>
              <w:spacing w:before="40"/>
              <w:rPr>
                <w:color w:val="7030A0"/>
                <w:sz w:val="14"/>
              </w:rPr>
            </w:pPr>
          </w:p>
        </w:tc>
        <w:tc>
          <w:tcPr>
            <w:tcW w:w="2209" w:type="pct"/>
            <w:tcBorders>
              <w:top w:val="nil"/>
              <w:left w:val="single" w:sz="2" w:space="0" w:color="auto"/>
              <w:bottom w:val="nil"/>
              <w:right w:val="nil"/>
            </w:tcBorders>
            <w:vAlign w:val="bottom"/>
          </w:tcPr>
          <w:p w14:paraId="269F9B4A" w14:textId="2CB0B8FE" w:rsidR="00092B55" w:rsidRPr="00167B16" w:rsidRDefault="00092B55" w:rsidP="00092B55">
            <w:pPr>
              <w:pStyle w:val="TableText"/>
              <w:tabs>
                <w:tab w:val="left" w:pos="3306"/>
              </w:tabs>
              <w:rPr>
                <w:rFonts w:cs="Calibri"/>
              </w:rPr>
            </w:pPr>
            <w:r w:rsidRPr="00167B16">
              <w:rPr>
                <w:rFonts w:cs="Calibri"/>
                <w:b/>
                <w:bCs/>
              </w:rPr>
              <w:t>Closing Inventory at the End of the Financial Year</w:t>
            </w:r>
          </w:p>
        </w:tc>
        <w:tc>
          <w:tcPr>
            <w:tcW w:w="663" w:type="pct"/>
            <w:tcBorders>
              <w:top w:val="single" w:sz="4" w:space="0" w:color="auto"/>
              <w:left w:val="nil"/>
              <w:bottom w:val="double" w:sz="4" w:space="0" w:color="auto"/>
              <w:right w:val="nil"/>
            </w:tcBorders>
            <w:vAlign w:val="bottom"/>
          </w:tcPr>
          <w:p w14:paraId="54152EDD" w14:textId="77777777" w:rsidR="00092B55" w:rsidRPr="00167B16" w:rsidRDefault="00092B55" w:rsidP="00092B55">
            <w:pPr>
              <w:pStyle w:val="TableText"/>
              <w:tabs>
                <w:tab w:val="left" w:pos="3306"/>
              </w:tabs>
              <w:jc w:val="right"/>
              <w:rPr>
                <w:rFonts w:cs="Calibri"/>
                <w:b/>
                <w:bCs/>
              </w:rPr>
            </w:pPr>
          </w:p>
        </w:tc>
        <w:tc>
          <w:tcPr>
            <w:tcW w:w="609" w:type="pct"/>
            <w:tcBorders>
              <w:top w:val="single" w:sz="4" w:space="0" w:color="auto"/>
              <w:left w:val="nil"/>
              <w:bottom w:val="double" w:sz="4" w:space="0" w:color="auto"/>
              <w:right w:val="nil"/>
            </w:tcBorders>
            <w:vAlign w:val="bottom"/>
          </w:tcPr>
          <w:p w14:paraId="4BB3AAFA" w14:textId="77777777" w:rsidR="00092B55" w:rsidRPr="00167B16" w:rsidRDefault="00092B55" w:rsidP="00092B55">
            <w:pPr>
              <w:pStyle w:val="TableText"/>
              <w:tabs>
                <w:tab w:val="left" w:pos="3306"/>
              </w:tabs>
              <w:jc w:val="right"/>
              <w:rPr>
                <w:rFonts w:cs="Calibri"/>
                <w:b/>
                <w:bCs/>
              </w:rPr>
            </w:pPr>
          </w:p>
        </w:tc>
      </w:tr>
      <w:tr w:rsidR="00092B55" w:rsidRPr="00C54CE1" w14:paraId="531182E2" w14:textId="77777777" w:rsidTr="005F5B4C">
        <w:trPr>
          <w:gridAfter w:val="2"/>
          <w:wAfter w:w="910" w:type="pct"/>
        </w:trPr>
        <w:tc>
          <w:tcPr>
            <w:tcW w:w="609" w:type="pct"/>
            <w:tcBorders>
              <w:top w:val="nil"/>
              <w:left w:val="single" w:sz="2" w:space="0" w:color="auto"/>
              <w:bottom w:val="nil"/>
              <w:right w:val="single" w:sz="2" w:space="0" w:color="auto"/>
            </w:tcBorders>
          </w:tcPr>
          <w:p w14:paraId="5FC88497" w14:textId="77777777" w:rsidR="00092B55" w:rsidRPr="00167B16" w:rsidRDefault="00092B55" w:rsidP="00C54CE1">
            <w:pPr>
              <w:pStyle w:val="TableReference"/>
              <w:tabs>
                <w:tab w:val="left" w:pos="3306"/>
              </w:tabs>
              <w:rPr>
                <w:color w:val="7030A0"/>
                <w:sz w:val="14"/>
              </w:rPr>
            </w:pPr>
          </w:p>
        </w:tc>
        <w:tc>
          <w:tcPr>
            <w:tcW w:w="2209" w:type="pct"/>
            <w:tcBorders>
              <w:top w:val="nil"/>
              <w:left w:val="single" w:sz="2" w:space="0" w:color="auto"/>
              <w:bottom w:val="nil"/>
              <w:right w:val="nil"/>
            </w:tcBorders>
            <w:vAlign w:val="bottom"/>
          </w:tcPr>
          <w:p w14:paraId="2A9379B6" w14:textId="77777777" w:rsidR="00092B55" w:rsidRPr="00167B16" w:rsidRDefault="00092B55" w:rsidP="00C54CE1">
            <w:pPr>
              <w:pStyle w:val="TableText"/>
              <w:tabs>
                <w:tab w:val="left" w:pos="3306"/>
              </w:tabs>
              <w:spacing w:before="0"/>
              <w:rPr>
                <w:rFonts w:cs="Calibri"/>
                <w:sz w:val="14"/>
                <w:szCs w:val="14"/>
              </w:rPr>
            </w:pPr>
          </w:p>
        </w:tc>
        <w:tc>
          <w:tcPr>
            <w:tcW w:w="663" w:type="pct"/>
            <w:tcBorders>
              <w:top w:val="double" w:sz="4" w:space="0" w:color="auto"/>
              <w:left w:val="nil"/>
              <w:bottom w:val="nil"/>
              <w:right w:val="nil"/>
            </w:tcBorders>
            <w:vAlign w:val="bottom"/>
          </w:tcPr>
          <w:p w14:paraId="76B10152" w14:textId="77777777" w:rsidR="00092B55" w:rsidRPr="00167B16" w:rsidRDefault="00092B55" w:rsidP="00C54CE1">
            <w:pPr>
              <w:pStyle w:val="TableText"/>
              <w:tabs>
                <w:tab w:val="left" w:pos="3306"/>
              </w:tabs>
              <w:spacing w:before="0"/>
              <w:jc w:val="right"/>
              <w:rPr>
                <w:rFonts w:cs="Calibri"/>
                <w:b/>
                <w:bCs/>
                <w:sz w:val="14"/>
                <w:szCs w:val="14"/>
              </w:rPr>
            </w:pPr>
          </w:p>
        </w:tc>
        <w:tc>
          <w:tcPr>
            <w:tcW w:w="609" w:type="pct"/>
            <w:tcBorders>
              <w:top w:val="double" w:sz="4" w:space="0" w:color="auto"/>
              <w:left w:val="nil"/>
              <w:bottom w:val="nil"/>
              <w:right w:val="nil"/>
            </w:tcBorders>
            <w:vAlign w:val="bottom"/>
          </w:tcPr>
          <w:p w14:paraId="7F8CAE8E" w14:textId="77777777" w:rsidR="00092B55" w:rsidRPr="00167B16" w:rsidRDefault="00092B55" w:rsidP="00C54CE1">
            <w:pPr>
              <w:pStyle w:val="TableText"/>
              <w:tabs>
                <w:tab w:val="left" w:pos="3306"/>
              </w:tabs>
              <w:spacing w:before="0"/>
              <w:jc w:val="right"/>
              <w:rPr>
                <w:rFonts w:cs="Calibri"/>
                <w:b/>
                <w:bCs/>
                <w:sz w:val="14"/>
                <w:szCs w:val="14"/>
              </w:rPr>
            </w:pPr>
          </w:p>
        </w:tc>
      </w:tr>
      <w:tr w:rsidR="00092B55" w:rsidRPr="00C54CE1" w14:paraId="5FCACC5C" w14:textId="77777777" w:rsidTr="005F5B4C">
        <w:trPr>
          <w:gridAfter w:val="2"/>
          <w:wAfter w:w="910" w:type="pct"/>
        </w:trPr>
        <w:tc>
          <w:tcPr>
            <w:tcW w:w="609" w:type="pct"/>
            <w:tcBorders>
              <w:top w:val="nil"/>
              <w:left w:val="single" w:sz="2" w:space="0" w:color="auto"/>
              <w:bottom w:val="nil"/>
              <w:right w:val="single" w:sz="2" w:space="0" w:color="auto"/>
            </w:tcBorders>
          </w:tcPr>
          <w:p w14:paraId="52C1A04E" w14:textId="77777777" w:rsidR="00092B55" w:rsidRPr="00167B16" w:rsidRDefault="00092B55" w:rsidP="00C54CE1">
            <w:pPr>
              <w:pStyle w:val="TableReference"/>
              <w:tabs>
                <w:tab w:val="left" w:pos="3306"/>
              </w:tabs>
              <w:rPr>
                <w:color w:val="7030A0"/>
                <w:sz w:val="14"/>
              </w:rPr>
            </w:pPr>
          </w:p>
        </w:tc>
        <w:tc>
          <w:tcPr>
            <w:tcW w:w="2209" w:type="pct"/>
            <w:tcBorders>
              <w:top w:val="nil"/>
              <w:left w:val="single" w:sz="2" w:space="0" w:color="auto"/>
              <w:bottom w:val="nil"/>
              <w:right w:val="nil"/>
            </w:tcBorders>
            <w:vAlign w:val="bottom"/>
          </w:tcPr>
          <w:p w14:paraId="692FAC58" w14:textId="77777777" w:rsidR="00092B55" w:rsidRPr="00167B16" w:rsidRDefault="00092B55" w:rsidP="00C54CE1">
            <w:pPr>
              <w:pStyle w:val="TableText"/>
              <w:tabs>
                <w:tab w:val="left" w:pos="3306"/>
              </w:tabs>
              <w:spacing w:before="0"/>
              <w:rPr>
                <w:rFonts w:cs="Calibri"/>
                <w:sz w:val="14"/>
                <w:szCs w:val="14"/>
              </w:rPr>
            </w:pPr>
          </w:p>
        </w:tc>
        <w:tc>
          <w:tcPr>
            <w:tcW w:w="663" w:type="pct"/>
            <w:tcBorders>
              <w:top w:val="nil"/>
              <w:left w:val="nil"/>
              <w:bottom w:val="nil"/>
              <w:right w:val="nil"/>
            </w:tcBorders>
            <w:vAlign w:val="bottom"/>
          </w:tcPr>
          <w:p w14:paraId="64F3AE44" w14:textId="77777777" w:rsidR="00092B55" w:rsidRPr="00167B16" w:rsidRDefault="00092B55" w:rsidP="00C54CE1">
            <w:pPr>
              <w:pStyle w:val="TableText"/>
              <w:tabs>
                <w:tab w:val="left" w:pos="3306"/>
              </w:tabs>
              <w:spacing w:before="0"/>
              <w:jc w:val="right"/>
              <w:rPr>
                <w:rFonts w:cs="Calibri"/>
                <w:b/>
                <w:bCs/>
                <w:sz w:val="14"/>
                <w:szCs w:val="14"/>
              </w:rPr>
            </w:pPr>
          </w:p>
        </w:tc>
        <w:tc>
          <w:tcPr>
            <w:tcW w:w="609" w:type="pct"/>
            <w:tcBorders>
              <w:top w:val="nil"/>
              <w:left w:val="nil"/>
              <w:bottom w:val="nil"/>
              <w:right w:val="nil"/>
            </w:tcBorders>
            <w:vAlign w:val="bottom"/>
          </w:tcPr>
          <w:p w14:paraId="73716208" w14:textId="77777777" w:rsidR="00092B55" w:rsidRPr="00167B16" w:rsidRDefault="00092B55" w:rsidP="00C54CE1">
            <w:pPr>
              <w:pStyle w:val="TableText"/>
              <w:tabs>
                <w:tab w:val="left" w:pos="3306"/>
              </w:tabs>
              <w:spacing w:before="0"/>
              <w:jc w:val="right"/>
              <w:rPr>
                <w:rFonts w:cs="Calibri"/>
                <w:b/>
                <w:bCs/>
                <w:sz w:val="14"/>
                <w:szCs w:val="14"/>
              </w:rPr>
            </w:pPr>
          </w:p>
        </w:tc>
      </w:tr>
      <w:tr w:rsidR="005F5CD3" w:rsidRPr="007E0503" w14:paraId="3F378F04" w14:textId="77777777" w:rsidTr="005F5B4C">
        <w:trPr>
          <w:gridAfter w:val="2"/>
          <w:wAfter w:w="910" w:type="pct"/>
        </w:trPr>
        <w:tc>
          <w:tcPr>
            <w:tcW w:w="609" w:type="pct"/>
            <w:tcBorders>
              <w:top w:val="nil"/>
              <w:left w:val="single" w:sz="2" w:space="0" w:color="auto"/>
              <w:bottom w:val="nil"/>
              <w:right w:val="single" w:sz="2" w:space="0" w:color="auto"/>
            </w:tcBorders>
          </w:tcPr>
          <w:p w14:paraId="5F902CCA" w14:textId="77777777" w:rsidR="005F5CD3" w:rsidRPr="00167B16" w:rsidRDefault="005F5CD3" w:rsidP="00092B55">
            <w:pPr>
              <w:pStyle w:val="TableReference"/>
              <w:tabs>
                <w:tab w:val="left" w:pos="3306"/>
              </w:tabs>
              <w:spacing w:before="40"/>
              <w:rPr>
                <w:color w:val="7030A0"/>
                <w:sz w:val="14"/>
              </w:rPr>
            </w:pPr>
          </w:p>
        </w:tc>
        <w:tc>
          <w:tcPr>
            <w:tcW w:w="2209" w:type="pct"/>
            <w:tcBorders>
              <w:top w:val="nil"/>
              <w:left w:val="single" w:sz="2" w:space="0" w:color="auto"/>
              <w:bottom w:val="nil"/>
              <w:right w:val="nil"/>
            </w:tcBorders>
            <w:vAlign w:val="bottom"/>
          </w:tcPr>
          <w:p w14:paraId="39132E2E" w14:textId="7FB38A49" w:rsidR="005F5CD3" w:rsidRPr="00DD34B1" w:rsidRDefault="005F5CD3" w:rsidP="005F5CD3">
            <w:pPr>
              <w:pStyle w:val="TableText"/>
              <w:tabs>
                <w:tab w:val="left" w:pos="3306"/>
              </w:tabs>
              <w:rPr>
                <w:rFonts w:cs="Calibri"/>
              </w:rPr>
            </w:pPr>
            <w:r w:rsidRPr="00DD34B1">
              <w:rPr>
                <w:rFonts w:cs="Calibri"/>
              </w:rPr>
              <w:t>Cost of Sales</w:t>
            </w:r>
          </w:p>
        </w:tc>
        <w:tc>
          <w:tcPr>
            <w:tcW w:w="663" w:type="pct"/>
            <w:tcBorders>
              <w:top w:val="nil"/>
              <w:left w:val="nil"/>
              <w:bottom w:val="nil"/>
              <w:right w:val="nil"/>
            </w:tcBorders>
            <w:vAlign w:val="bottom"/>
          </w:tcPr>
          <w:p w14:paraId="2FDF6AA9" w14:textId="77777777" w:rsidR="005F5CD3" w:rsidRPr="00167B16" w:rsidRDefault="005F5CD3" w:rsidP="00092B55">
            <w:pPr>
              <w:pStyle w:val="TableText"/>
              <w:tabs>
                <w:tab w:val="left" w:pos="3306"/>
              </w:tabs>
              <w:jc w:val="right"/>
              <w:rPr>
                <w:rFonts w:cs="Calibri"/>
                <w:b/>
                <w:bCs/>
              </w:rPr>
            </w:pPr>
          </w:p>
        </w:tc>
        <w:tc>
          <w:tcPr>
            <w:tcW w:w="609" w:type="pct"/>
            <w:tcBorders>
              <w:top w:val="nil"/>
              <w:left w:val="nil"/>
              <w:bottom w:val="nil"/>
              <w:right w:val="nil"/>
            </w:tcBorders>
            <w:vAlign w:val="bottom"/>
          </w:tcPr>
          <w:p w14:paraId="290BA7F8" w14:textId="77777777" w:rsidR="005F5CD3" w:rsidRPr="00167B16" w:rsidRDefault="005F5CD3" w:rsidP="00092B55">
            <w:pPr>
              <w:pStyle w:val="TableText"/>
              <w:tabs>
                <w:tab w:val="left" w:pos="3306"/>
              </w:tabs>
              <w:jc w:val="right"/>
              <w:rPr>
                <w:rFonts w:cs="Calibri"/>
                <w:b/>
                <w:bCs/>
              </w:rPr>
            </w:pPr>
          </w:p>
        </w:tc>
      </w:tr>
      <w:tr w:rsidR="005F5CD3" w:rsidRPr="007E0503" w14:paraId="2598BD2D" w14:textId="77777777" w:rsidTr="005F5CD3">
        <w:trPr>
          <w:gridAfter w:val="2"/>
          <w:wAfter w:w="910" w:type="pct"/>
        </w:trPr>
        <w:tc>
          <w:tcPr>
            <w:tcW w:w="609" w:type="pct"/>
            <w:tcBorders>
              <w:top w:val="nil"/>
              <w:left w:val="single" w:sz="2" w:space="0" w:color="auto"/>
              <w:bottom w:val="nil"/>
              <w:right w:val="single" w:sz="2" w:space="0" w:color="auto"/>
            </w:tcBorders>
          </w:tcPr>
          <w:p w14:paraId="224F2D66" w14:textId="77777777" w:rsidR="005F5CD3" w:rsidRPr="00167B16" w:rsidRDefault="005F5CD3" w:rsidP="00092B55">
            <w:pPr>
              <w:pStyle w:val="TableReference"/>
              <w:tabs>
                <w:tab w:val="left" w:pos="3306"/>
              </w:tabs>
              <w:spacing w:before="40"/>
              <w:rPr>
                <w:color w:val="7030A0"/>
                <w:sz w:val="14"/>
              </w:rPr>
            </w:pPr>
          </w:p>
        </w:tc>
        <w:tc>
          <w:tcPr>
            <w:tcW w:w="2209" w:type="pct"/>
            <w:tcBorders>
              <w:top w:val="nil"/>
              <w:left w:val="single" w:sz="2" w:space="0" w:color="auto"/>
              <w:bottom w:val="nil"/>
              <w:right w:val="nil"/>
            </w:tcBorders>
            <w:vAlign w:val="bottom"/>
          </w:tcPr>
          <w:p w14:paraId="528D638B" w14:textId="366982D6" w:rsidR="005F5CD3" w:rsidRPr="00DD34B1" w:rsidRDefault="005F5CD3" w:rsidP="005F5CD3">
            <w:pPr>
              <w:pStyle w:val="TableText"/>
              <w:tabs>
                <w:tab w:val="left" w:pos="3306"/>
              </w:tabs>
              <w:rPr>
                <w:rFonts w:cs="Calibri"/>
              </w:rPr>
            </w:pPr>
            <w:r w:rsidRPr="00DD34B1">
              <w:rPr>
                <w:rFonts w:cs="Calibri"/>
              </w:rPr>
              <w:t>Cost of Distributions</w:t>
            </w:r>
          </w:p>
        </w:tc>
        <w:tc>
          <w:tcPr>
            <w:tcW w:w="663" w:type="pct"/>
            <w:tcBorders>
              <w:top w:val="nil"/>
              <w:left w:val="nil"/>
              <w:bottom w:val="single" w:sz="4" w:space="0" w:color="auto"/>
              <w:right w:val="nil"/>
            </w:tcBorders>
            <w:vAlign w:val="bottom"/>
          </w:tcPr>
          <w:p w14:paraId="15309BE6" w14:textId="77777777" w:rsidR="005F5CD3" w:rsidRPr="00167B16" w:rsidRDefault="005F5CD3" w:rsidP="00092B55">
            <w:pPr>
              <w:pStyle w:val="TableText"/>
              <w:tabs>
                <w:tab w:val="left" w:pos="3306"/>
              </w:tabs>
              <w:jc w:val="right"/>
              <w:rPr>
                <w:rFonts w:cs="Calibri"/>
                <w:b/>
                <w:bCs/>
              </w:rPr>
            </w:pPr>
          </w:p>
        </w:tc>
        <w:tc>
          <w:tcPr>
            <w:tcW w:w="609" w:type="pct"/>
            <w:tcBorders>
              <w:top w:val="nil"/>
              <w:left w:val="nil"/>
              <w:bottom w:val="single" w:sz="4" w:space="0" w:color="auto"/>
              <w:right w:val="nil"/>
            </w:tcBorders>
            <w:vAlign w:val="bottom"/>
          </w:tcPr>
          <w:p w14:paraId="04D97637" w14:textId="77777777" w:rsidR="005F5CD3" w:rsidRPr="00167B16" w:rsidRDefault="005F5CD3" w:rsidP="00092B55">
            <w:pPr>
              <w:pStyle w:val="TableText"/>
              <w:tabs>
                <w:tab w:val="left" w:pos="3306"/>
              </w:tabs>
              <w:jc w:val="right"/>
              <w:rPr>
                <w:rFonts w:cs="Calibri"/>
                <w:b/>
                <w:bCs/>
              </w:rPr>
            </w:pPr>
          </w:p>
        </w:tc>
      </w:tr>
      <w:tr w:rsidR="00092B55" w:rsidRPr="007E0503" w14:paraId="28045E05" w14:textId="77777777" w:rsidTr="005F5CD3">
        <w:trPr>
          <w:gridAfter w:val="2"/>
          <w:wAfter w:w="910" w:type="pct"/>
        </w:trPr>
        <w:tc>
          <w:tcPr>
            <w:tcW w:w="609" w:type="pct"/>
            <w:tcBorders>
              <w:top w:val="nil"/>
              <w:left w:val="single" w:sz="2" w:space="0" w:color="auto"/>
              <w:bottom w:val="nil"/>
              <w:right w:val="single" w:sz="2" w:space="0" w:color="auto"/>
            </w:tcBorders>
          </w:tcPr>
          <w:p w14:paraId="61D6F755" w14:textId="77777777" w:rsidR="00092B55" w:rsidRPr="00167B16" w:rsidRDefault="00092B55" w:rsidP="00092B55">
            <w:pPr>
              <w:pStyle w:val="TableReference"/>
              <w:tabs>
                <w:tab w:val="left" w:pos="3306"/>
              </w:tabs>
              <w:spacing w:before="40"/>
              <w:rPr>
                <w:rFonts w:cs="Calibri"/>
                <w:color w:val="7030A0"/>
                <w:sz w:val="14"/>
              </w:rPr>
            </w:pPr>
            <w:r w:rsidRPr="00167B16">
              <w:rPr>
                <w:color w:val="7030A0"/>
                <w:sz w:val="14"/>
              </w:rPr>
              <w:t>AASB 102.36(d)</w:t>
            </w:r>
          </w:p>
        </w:tc>
        <w:tc>
          <w:tcPr>
            <w:tcW w:w="2209" w:type="pct"/>
            <w:tcBorders>
              <w:top w:val="nil"/>
              <w:left w:val="single" w:sz="2" w:space="0" w:color="auto"/>
              <w:bottom w:val="nil"/>
              <w:right w:val="nil"/>
            </w:tcBorders>
            <w:vAlign w:val="bottom"/>
          </w:tcPr>
          <w:p w14:paraId="0EDB72EA" w14:textId="57785AFE" w:rsidR="00092B55" w:rsidRPr="00DD34B1" w:rsidRDefault="00286842" w:rsidP="005F5CD3">
            <w:pPr>
              <w:pStyle w:val="TableText"/>
              <w:tabs>
                <w:tab w:val="left" w:pos="3306"/>
              </w:tabs>
              <w:rPr>
                <w:rFonts w:cs="Calibri"/>
                <w:b/>
                <w:bCs/>
              </w:rPr>
            </w:pPr>
            <w:r w:rsidRPr="00DD34B1">
              <w:rPr>
                <w:b/>
                <w:bCs/>
              </w:rPr>
              <w:t>Cost of Goods Sold and Distributed</w:t>
            </w:r>
          </w:p>
        </w:tc>
        <w:tc>
          <w:tcPr>
            <w:tcW w:w="663" w:type="pct"/>
            <w:tcBorders>
              <w:top w:val="single" w:sz="4" w:space="0" w:color="auto"/>
              <w:left w:val="nil"/>
              <w:bottom w:val="double" w:sz="4" w:space="0" w:color="auto"/>
              <w:right w:val="nil"/>
            </w:tcBorders>
          </w:tcPr>
          <w:p w14:paraId="13D4383A" w14:textId="77777777" w:rsidR="00092B55" w:rsidRPr="00167B16" w:rsidRDefault="00092B55" w:rsidP="005F5CD3">
            <w:pPr>
              <w:pStyle w:val="TableText"/>
              <w:tabs>
                <w:tab w:val="left" w:pos="3306"/>
              </w:tabs>
              <w:jc w:val="right"/>
              <w:rPr>
                <w:rFonts w:cs="Calibri"/>
                <w:b/>
                <w:bCs/>
              </w:rPr>
            </w:pPr>
          </w:p>
        </w:tc>
        <w:tc>
          <w:tcPr>
            <w:tcW w:w="609" w:type="pct"/>
            <w:tcBorders>
              <w:top w:val="single" w:sz="4" w:space="0" w:color="auto"/>
              <w:left w:val="nil"/>
              <w:bottom w:val="double" w:sz="4" w:space="0" w:color="auto"/>
              <w:right w:val="nil"/>
            </w:tcBorders>
          </w:tcPr>
          <w:p w14:paraId="4F7DCBE8" w14:textId="77777777" w:rsidR="00092B55" w:rsidRPr="00167B16" w:rsidRDefault="00092B55" w:rsidP="005F5CD3">
            <w:pPr>
              <w:pStyle w:val="TableText"/>
              <w:tabs>
                <w:tab w:val="left" w:pos="3306"/>
              </w:tabs>
              <w:jc w:val="right"/>
              <w:rPr>
                <w:rFonts w:cs="Calibri"/>
                <w:b/>
                <w:bCs/>
              </w:rPr>
            </w:pPr>
          </w:p>
        </w:tc>
      </w:tr>
      <w:tr w:rsidR="005F5CD3" w:rsidRPr="007E0503" w14:paraId="35560C66" w14:textId="77777777" w:rsidTr="005F5CD3">
        <w:trPr>
          <w:gridAfter w:val="2"/>
          <w:wAfter w:w="910" w:type="pct"/>
        </w:trPr>
        <w:tc>
          <w:tcPr>
            <w:tcW w:w="609" w:type="pct"/>
            <w:tcBorders>
              <w:top w:val="nil"/>
              <w:left w:val="single" w:sz="2" w:space="0" w:color="auto"/>
              <w:bottom w:val="nil"/>
              <w:right w:val="single" w:sz="2" w:space="0" w:color="auto"/>
            </w:tcBorders>
          </w:tcPr>
          <w:p w14:paraId="6FF7357D" w14:textId="77777777" w:rsidR="005F5CD3" w:rsidRPr="00167B16" w:rsidRDefault="005F5CD3" w:rsidP="00092B55">
            <w:pPr>
              <w:pStyle w:val="TableReference"/>
              <w:tabs>
                <w:tab w:val="left" w:pos="3306"/>
              </w:tabs>
              <w:spacing w:before="40"/>
              <w:rPr>
                <w:color w:val="7030A0"/>
                <w:sz w:val="14"/>
              </w:rPr>
            </w:pPr>
          </w:p>
        </w:tc>
        <w:tc>
          <w:tcPr>
            <w:tcW w:w="2209" w:type="pct"/>
            <w:tcBorders>
              <w:top w:val="nil"/>
              <w:left w:val="single" w:sz="2" w:space="0" w:color="auto"/>
              <w:bottom w:val="nil"/>
              <w:right w:val="nil"/>
            </w:tcBorders>
            <w:vAlign w:val="bottom"/>
          </w:tcPr>
          <w:p w14:paraId="79CBE89A" w14:textId="77777777" w:rsidR="005F5CD3" w:rsidRPr="00167B16" w:rsidRDefault="005F5CD3" w:rsidP="005F5CD3">
            <w:pPr>
              <w:pStyle w:val="TableText"/>
              <w:tabs>
                <w:tab w:val="left" w:pos="3306"/>
              </w:tabs>
              <w:rPr>
                <w:rFonts w:cs="Calibri"/>
                <w:b/>
                <w:bCs/>
              </w:rPr>
            </w:pPr>
          </w:p>
        </w:tc>
        <w:tc>
          <w:tcPr>
            <w:tcW w:w="663" w:type="pct"/>
            <w:tcBorders>
              <w:top w:val="double" w:sz="4" w:space="0" w:color="auto"/>
              <w:left w:val="nil"/>
              <w:bottom w:val="nil"/>
              <w:right w:val="nil"/>
            </w:tcBorders>
          </w:tcPr>
          <w:p w14:paraId="1EA7673D" w14:textId="77777777" w:rsidR="005F5CD3" w:rsidRPr="00167B16" w:rsidRDefault="005F5CD3" w:rsidP="005F5CD3">
            <w:pPr>
              <w:pStyle w:val="TableText"/>
              <w:tabs>
                <w:tab w:val="left" w:pos="3306"/>
              </w:tabs>
              <w:jc w:val="right"/>
              <w:rPr>
                <w:rFonts w:cs="Calibri"/>
                <w:b/>
                <w:bCs/>
              </w:rPr>
            </w:pPr>
          </w:p>
        </w:tc>
        <w:tc>
          <w:tcPr>
            <w:tcW w:w="609" w:type="pct"/>
            <w:tcBorders>
              <w:top w:val="double" w:sz="4" w:space="0" w:color="auto"/>
              <w:left w:val="nil"/>
              <w:bottom w:val="nil"/>
              <w:right w:val="nil"/>
            </w:tcBorders>
          </w:tcPr>
          <w:p w14:paraId="17305C6A" w14:textId="77777777" w:rsidR="005F5CD3" w:rsidRPr="00167B16" w:rsidRDefault="005F5CD3" w:rsidP="005F5CD3">
            <w:pPr>
              <w:pStyle w:val="TableText"/>
              <w:tabs>
                <w:tab w:val="left" w:pos="3306"/>
              </w:tabs>
              <w:jc w:val="right"/>
              <w:rPr>
                <w:rFonts w:cs="Calibri"/>
                <w:b/>
                <w:bCs/>
              </w:rPr>
            </w:pPr>
          </w:p>
        </w:tc>
      </w:tr>
      <w:tr w:rsidR="00B96250" w:rsidRPr="00DD296A" w14:paraId="2245B5AD" w14:textId="77777777" w:rsidTr="005F5B4C">
        <w:trPr>
          <w:gridAfter w:val="2"/>
          <w:wAfter w:w="910" w:type="pct"/>
          <w:trHeight w:val="23"/>
        </w:trPr>
        <w:tc>
          <w:tcPr>
            <w:tcW w:w="609" w:type="pct"/>
            <w:tcBorders>
              <w:top w:val="nil"/>
              <w:left w:val="single" w:sz="2" w:space="0" w:color="auto"/>
              <w:bottom w:val="nil"/>
              <w:right w:val="single" w:sz="2" w:space="0" w:color="auto"/>
            </w:tcBorders>
          </w:tcPr>
          <w:p w14:paraId="2307F506" w14:textId="77777777" w:rsidR="00B96250" w:rsidRPr="00167B16" w:rsidRDefault="00B96250" w:rsidP="000159C3">
            <w:pPr>
              <w:pStyle w:val="TableReference"/>
              <w:tabs>
                <w:tab w:val="left" w:pos="3306"/>
              </w:tabs>
              <w:spacing w:before="240" w:after="240"/>
              <w:rPr>
                <w:rFonts w:cs="Calibri"/>
                <w:color w:val="7030A0"/>
                <w:sz w:val="14"/>
              </w:rPr>
            </w:pPr>
          </w:p>
        </w:tc>
        <w:tc>
          <w:tcPr>
            <w:tcW w:w="3481" w:type="pct"/>
            <w:gridSpan w:val="3"/>
            <w:tcBorders>
              <w:top w:val="nil"/>
              <w:left w:val="single" w:sz="2" w:space="0" w:color="auto"/>
              <w:bottom w:val="nil"/>
              <w:right w:val="nil"/>
            </w:tcBorders>
            <w:shd w:val="clear" w:color="auto" w:fill="7030A0"/>
            <w:vAlign w:val="bottom"/>
          </w:tcPr>
          <w:p w14:paraId="034FAA52" w14:textId="4264FF3B" w:rsidR="00B96250" w:rsidRPr="00167B16" w:rsidRDefault="00B96250" w:rsidP="000159C3">
            <w:pPr>
              <w:pStyle w:val="CommentaryTitle"/>
              <w:spacing w:before="240" w:after="240"/>
              <w:rPr>
                <w:rFonts w:cs="Calibri"/>
                <w:color w:val="FFFFFF" w:themeColor="background1"/>
                <w:sz w:val="28"/>
                <w:szCs w:val="28"/>
              </w:rPr>
            </w:pPr>
            <w:bookmarkStart w:id="666" w:name="_Toc163106350"/>
            <w:r w:rsidRPr="00167B16">
              <w:rPr>
                <w:rFonts w:cs="Calibri"/>
                <w:color w:val="FFFFFF" w:themeColor="background1"/>
                <w:sz w:val="28"/>
                <w:szCs w:val="28"/>
              </w:rPr>
              <w:t xml:space="preserve">Commentary </w:t>
            </w:r>
            <w:r w:rsidRPr="00167B16">
              <w:rPr>
                <w:rFonts w:cs="Calibri"/>
                <w:color w:val="FFFFFF" w:themeColor="background1"/>
                <w:sz w:val="28"/>
                <w:szCs w:val="28"/>
              </w:rPr>
              <w:sym w:font="Symbol" w:char="F02D"/>
            </w:r>
            <w:r w:rsidRPr="00167B16">
              <w:rPr>
                <w:rFonts w:cs="Calibri"/>
                <w:color w:val="FFFFFF" w:themeColor="background1"/>
                <w:sz w:val="28"/>
                <w:szCs w:val="28"/>
              </w:rPr>
              <w:t xml:space="preserve"> Note </w:t>
            </w:r>
            <w:r w:rsidR="00762E7F" w:rsidRPr="00167B16">
              <w:rPr>
                <w:rFonts w:cs="Calibri"/>
                <w:color w:val="FFFFFF" w:themeColor="background1"/>
                <w:sz w:val="28"/>
                <w:szCs w:val="28"/>
              </w:rPr>
              <w:t>17</w:t>
            </w:r>
            <w:r w:rsidRPr="00167B16">
              <w:rPr>
                <w:rFonts w:cs="Calibri"/>
                <w:color w:val="FFFFFF" w:themeColor="background1"/>
                <w:sz w:val="28"/>
                <w:szCs w:val="28"/>
              </w:rPr>
              <w:t>: Inventories</w:t>
            </w:r>
            <w:bookmarkEnd w:id="666"/>
          </w:p>
        </w:tc>
      </w:tr>
      <w:tr w:rsidR="00B96250" w:rsidRPr="00DD296A" w14:paraId="26E02866" w14:textId="77777777" w:rsidTr="00CC1E25">
        <w:trPr>
          <w:gridAfter w:val="2"/>
          <w:wAfter w:w="910" w:type="pct"/>
          <w:trHeight w:val="253"/>
        </w:trPr>
        <w:tc>
          <w:tcPr>
            <w:tcW w:w="609" w:type="pct"/>
            <w:tcBorders>
              <w:top w:val="nil"/>
              <w:left w:val="single" w:sz="2" w:space="0" w:color="auto"/>
              <w:bottom w:val="nil"/>
              <w:right w:val="single" w:sz="2" w:space="0" w:color="auto"/>
            </w:tcBorders>
          </w:tcPr>
          <w:p w14:paraId="03BF1E6B" w14:textId="77777777" w:rsidR="00B96250" w:rsidRPr="00167B16" w:rsidRDefault="00B96250" w:rsidP="00C85383">
            <w:pPr>
              <w:pStyle w:val="TableReference"/>
              <w:tabs>
                <w:tab w:val="left" w:pos="3306"/>
              </w:tabs>
              <w:spacing w:before="40"/>
              <w:rPr>
                <w:rFonts w:cs="Calibri"/>
                <w:color w:val="7030A0"/>
                <w:sz w:val="14"/>
              </w:rPr>
            </w:pPr>
          </w:p>
        </w:tc>
        <w:tc>
          <w:tcPr>
            <w:tcW w:w="3481" w:type="pct"/>
            <w:gridSpan w:val="3"/>
            <w:tcBorders>
              <w:top w:val="nil"/>
              <w:left w:val="single" w:sz="2" w:space="0" w:color="auto"/>
              <w:bottom w:val="nil"/>
              <w:right w:val="nil"/>
            </w:tcBorders>
            <w:shd w:val="clear" w:color="auto" w:fill="7030A0"/>
            <w:vAlign w:val="bottom"/>
          </w:tcPr>
          <w:p w14:paraId="55FEB12E" w14:textId="77777777" w:rsidR="00B96250" w:rsidRPr="00C85383" w:rsidRDefault="00B96250" w:rsidP="00CC1E25">
            <w:pPr>
              <w:pStyle w:val="CommentaryText"/>
              <w:tabs>
                <w:tab w:val="left" w:pos="3306"/>
              </w:tabs>
              <w:spacing w:after="40"/>
              <w:rPr>
                <w:rFonts w:cs="Calibri"/>
                <w:b/>
                <w:color w:val="FFFFFF" w:themeColor="background1"/>
                <w:szCs w:val="20"/>
              </w:rPr>
            </w:pPr>
            <w:r w:rsidRPr="00C85383">
              <w:rPr>
                <w:rFonts w:cs="Calibri"/>
                <w:b/>
                <w:color w:val="FFFFFF" w:themeColor="background1"/>
                <w:szCs w:val="20"/>
              </w:rPr>
              <w:t>Definition</w:t>
            </w:r>
          </w:p>
        </w:tc>
      </w:tr>
      <w:tr w:rsidR="00B96250" w:rsidRPr="00DD296A" w14:paraId="3C2ED189" w14:textId="77777777" w:rsidTr="005F5B4C">
        <w:trPr>
          <w:gridAfter w:val="2"/>
          <w:wAfter w:w="910" w:type="pct"/>
          <w:trHeight w:val="23"/>
        </w:trPr>
        <w:tc>
          <w:tcPr>
            <w:tcW w:w="609" w:type="pct"/>
            <w:tcBorders>
              <w:top w:val="nil"/>
              <w:left w:val="single" w:sz="2" w:space="0" w:color="auto"/>
              <w:bottom w:val="nil"/>
              <w:right w:val="single" w:sz="2" w:space="0" w:color="auto"/>
            </w:tcBorders>
          </w:tcPr>
          <w:p w14:paraId="007AA01C" w14:textId="77777777" w:rsidR="00B96250" w:rsidRPr="00167B16" w:rsidRDefault="00B96250" w:rsidP="00B96250">
            <w:pPr>
              <w:pStyle w:val="TableReference"/>
              <w:tabs>
                <w:tab w:val="left" w:pos="3306"/>
              </w:tabs>
              <w:spacing w:before="40"/>
              <w:rPr>
                <w:rFonts w:cs="Calibri"/>
                <w:color w:val="7030A0"/>
                <w:sz w:val="14"/>
              </w:rPr>
            </w:pPr>
            <w:r w:rsidRPr="00167B16">
              <w:rPr>
                <w:rFonts w:cs="Calibri"/>
                <w:color w:val="7030A0"/>
                <w:sz w:val="14"/>
              </w:rPr>
              <w:t>AASB 102.6</w:t>
            </w:r>
          </w:p>
        </w:tc>
        <w:tc>
          <w:tcPr>
            <w:tcW w:w="3481" w:type="pct"/>
            <w:gridSpan w:val="3"/>
            <w:tcBorders>
              <w:top w:val="nil"/>
              <w:left w:val="single" w:sz="2" w:space="0" w:color="auto"/>
              <w:bottom w:val="nil"/>
              <w:right w:val="nil"/>
            </w:tcBorders>
            <w:shd w:val="clear" w:color="auto" w:fill="7030A0"/>
            <w:vAlign w:val="bottom"/>
          </w:tcPr>
          <w:p w14:paraId="7B5CF77C" w14:textId="77777777" w:rsidR="00B96250" w:rsidRPr="00167B16" w:rsidRDefault="00B96250" w:rsidP="00CC1E25">
            <w:pPr>
              <w:pStyle w:val="CommentaryText"/>
              <w:rPr>
                <w:rFonts w:cs="Calibri"/>
                <w:color w:val="FFFFFF" w:themeColor="background1"/>
                <w:sz w:val="18"/>
                <w:szCs w:val="18"/>
              </w:rPr>
            </w:pPr>
            <w:r w:rsidRPr="00167B16">
              <w:rPr>
                <w:rFonts w:cs="Calibri"/>
                <w:color w:val="FFFFFF" w:themeColor="background1"/>
                <w:sz w:val="18"/>
                <w:szCs w:val="18"/>
              </w:rPr>
              <w:t>Inventories are assets:</w:t>
            </w:r>
          </w:p>
          <w:p w14:paraId="388F3B6C" w14:textId="77777777" w:rsidR="00B96250" w:rsidRPr="00167B16" w:rsidRDefault="00B96250" w:rsidP="00CB31DE">
            <w:pPr>
              <w:pStyle w:val="CommentaryText"/>
              <w:numPr>
                <w:ilvl w:val="0"/>
                <w:numId w:val="15"/>
              </w:numPr>
              <w:tabs>
                <w:tab w:val="clear" w:pos="720"/>
                <w:tab w:val="num" w:pos="458"/>
              </w:tabs>
              <w:spacing w:after="0"/>
              <w:ind w:left="459" w:hanging="425"/>
              <w:rPr>
                <w:rFonts w:cs="Calibri"/>
                <w:color w:val="FFFFFF" w:themeColor="background1"/>
                <w:sz w:val="18"/>
                <w:szCs w:val="18"/>
              </w:rPr>
            </w:pPr>
            <w:r w:rsidRPr="00167B16">
              <w:rPr>
                <w:rFonts w:cs="Calibri"/>
                <w:color w:val="FFFFFF" w:themeColor="background1"/>
                <w:sz w:val="18"/>
                <w:szCs w:val="18"/>
              </w:rPr>
              <w:t xml:space="preserve">held for sale in the ordinary course of </w:t>
            </w:r>
            <w:proofErr w:type="gramStart"/>
            <w:r w:rsidRPr="00167B16">
              <w:rPr>
                <w:rFonts w:cs="Calibri"/>
                <w:color w:val="FFFFFF" w:themeColor="background1"/>
                <w:sz w:val="18"/>
                <w:szCs w:val="18"/>
              </w:rPr>
              <w:t>business;</w:t>
            </w:r>
            <w:proofErr w:type="gramEnd"/>
          </w:p>
          <w:p w14:paraId="69E7687C" w14:textId="77777777" w:rsidR="00B96250" w:rsidRPr="00167B16" w:rsidRDefault="00B96250" w:rsidP="00CB31DE">
            <w:pPr>
              <w:pStyle w:val="CommentaryText"/>
              <w:numPr>
                <w:ilvl w:val="0"/>
                <w:numId w:val="16"/>
              </w:numPr>
              <w:tabs>
                <w:tab w:val="clear" w:pos="720"/>
                <w:tab w:val="num" w:pos="458"/>
              </w:tabs>
              <w:spacing w:after="0"/>
              <w:ind w:left="459" w:hanging="425"/>
              <w:rPr>
                <w:rFonts w:cs="Calibri"/>
                <w:color w:val="FFFFFF" w:themeColor="background1"/>
                <w:sz w:val="18"/>
                <w:szCs w:val="18"/>
              </w:rPr>
            </w:pPr>
            <w:r w:rsidRPr="00167B16">
              <w:rPr>
                <w:rFonts w:cs="Calibri"/>
                <w:color w:val="FFFFFF" w:themeColor="background1"/>
                <w:sz w:val="18"/>
                <w:szCs w:val="18"/>
              </w:rPr>
              <w:t>in the process of production for such sale; or</w:t>
            </w:r>
          </w:p>
          <w:p w14:paraId="6DA05D79" w14:textId="77777777" w:rsidR="00B96250" w:rsidRPr="00167B16" w:rsidRDefault="00B96250" w:rsidP="00CB31DE">
            <w:pPr>
              <w:pStyle w:val="CommentaryText"/>
              <w:numPr>
                <w:ilvl w:val="0"/>
                <w:numId w:val="17"/>
              </w:numPr>
              <w:tabs>
                <w:tab w:val="clear" w:pos="720"/>
                <w:tab w:val="num" w:pos="458"/>
                <w:tab w:val="left" w:pos="3306"/>
              </w:tabs>
              <w:spacing w:after="0"/>
              <w:ind w:left="459" w:hanging="425"/>
              <w:rPr>
                <w:rFonts w:cs="Calibri"/>
                <w:color w:val="FFFFFF" w:themeColor="background1"/>
                <w:sz w:val="18"/>
                <w:szCs w:val="18"/>
              </w:rPr>
            </w:pPr>
            <w:r w:rsidRPr="00167B16">
              <w:rPr>
                <w:rFonts w:cs="Calibri"/>
                <w:color w:val="FFFFFF" w:themeColor="background1"/>
                <w:sz w:val="18"/>
                <w:szCs w:val="18"/>
              </w:rPr>
              <w:t>in the form of materials or supplies to be consumed in the production process or in the rendering of services.</w:t>
            </w:r>
          </w:p>
        </w:tc>
      </w:tr>
      <w:tr w:rsidR="00B96250" w:rsidRPr="009315BB" w14:paraId="5E799D12"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10" w:type="pct"/>
          <w:trHeight w:val="283"/>
        </w:trPr>
        <w:tc>
          <w:tcPr>
            <w:tcW w:w="609" w:type="pct"/>
            <w:tcBorders>
              <w:left w:val="single" w:sz="2" w:space="0" w:color="auto"/>
              <w:right w:val="single" w:sz="2" w:space="0" w:color="auto"/>
            </w:tcBorders>
          </w:tcPr>
          <w:p w14:paraId="6B2941DE" w14:textId="77777777" w:rsidR="00B96250" w:rsidRPr="00167B16" w:rsidRDefault="00B96250" w:rsidP="00B96250">
            <w:pPr>
              <w:pStyle w:val="TableReference"/>
              <w:tabs>
                <w:tab w:val="left" w:pos="3306"/>
              </w:tabs>
              <w:spacing w:before="120"/>
              <w:rPr>
                <w:rFonts w:cs="Calibri"/>
                <w:color w:val="7030A0"/>
                <w:sz w:val="14"/>
              </w:rPr>
            </w:pPr>
            <w:r w:rsidRPr="00167B16">
              <w:rPr>
                <w:rFonts w:cs="Calibri"/>
                <w:color w:val="7030A0"/>
                <w:sz w:val="14"/>
              </w:rPr>
              <w:t>AASB 102.Aus 6.1</w:t>
            </w:r>
          </w:p>
        </w:tc>
        <w:tc>
          <w:tcPr>
            <w:tcW w:w="3481" w:type="pct"/>
            <w:gridSpan w:val="3"/>
            <w:tcBorders>
              <w:left w:val="single" w:sz="2" w:space="0" w:color="auto"/>
            </w:tcBorders>
            <w:shd w:val="clear" w:color="auto" w:fill="7030A0"/>
          </w:tcPr>
          <w:p w14:paraId="28D0DE55" w14:textId="77777777" w:rsidR="00B96250" w:rsidRPr="00167B16" w:rsidRDefault="00B96250" w:rsidP="00B96250">
            <w:pPr>
              <w:pStyle w:val="CommentaryText"/>
              <w:spacing w:before="120" w:after="0"/>
              <w:rPr>
                <w:rFonts w:cs="Calibri"/>
                <w:color w:val="FFFFFF" w:themeColor="background1"/>
                <w:sz w:val="18"/>
                <w:szCs w:val="18"/>
              </w:rPr>
            </w:pPr>
            <w:r w:rsidRPr="00167B16">
              <w:rPr>
                <w:rFonts w:cs="Calibri"/>
                <w:color w:val="FFFFFF" w:themeColor="background1"/>
                <w:sz w:val="18"/>
                <w:szCs w:val="18"/>
              </w:rPr>
              <w:t>Inventories held for distribution are assets:</w:t>
            </w:r>
          </w:p>
          <w:p w14:paraId="6FEE1FF1" w14:textId="77777777" w:rsidR="00B96250" w:rsidRPr="00167B16" w:rsidRDefault="00B96250" w:rsidP="00CB31DE">
            <w:pPr>
              <w:pStyle w:val="CommentaryText"/>
              <w:numPr>
                <w:ilvl w:val="0"/>
                <w:numId w:val="18"/>
              </w:numPr>
              <w:tabs>
                <w:tab w:val="clear" w:pos="720"/>
                <w:tab w:val="num" w:pos="458"/>
              </w:tabs>
              <w:spacing w:after="0"/>
              <w:ind w:left="459" w:hanging="425"/>
              <w:rPr>
                <w:rFonts w:cs="Calibri"/>
                <w:color w:val="FFFFFF" w:themeColor="background1"/>
                <w:sz w:val="18"/>
                <w:szCs w:val="18"/>
              </w:rPr>
            </w:pPr>
            <w:r w:rsidRPr="00167B16">
              <w:rPr>
                <w:rFonts w:cs="Calibri"/>
                <w:color w:val="FFFFFF" w:themeColor="background1"/>
                <w:sz w:val="18"/>
                <w:szCs w:val="18"/>
              </w:rPr>
              <w:t xml:space="preserve">held for distribution at no or nominal consideration in the ordinary course of </w:t>
            </w:r>
            <w:proofErr w:type="gramStart"/>
            <w:r w:rsidRPr="00167B16">
              <w:rPr>
                <w:rFonts w:cs="Calibri"/>
                <w:color w:val="FFFFFF" w:themeColor="background1"/>
                <w:sz w:val="18"/>
                <w:szCs w:val="18"/>
              </w:rPr>
              <w:t>operations;</w:t>
            </w:r>
            <w:proofErr w:type="gramEnd"/>
          </w:p>
          <w:p w14:paraId="1D4C622E" w14:textId="77777777" w:rsidR="00B96250" w:rsidRPr="00167B16" w:rsidRDefault="00B96250" w:rsidP="00CB31DE">
            <w:pPr>
              <w:pStyle w:val="CommentaryText"/>
              <w:numPr>
                <w:ilvl w:val="0"/>
                <w:numId w:val="19"/>
              </w:numPr>
              <w:tabs>
                <w:tab w:val="clear" w:pos="720"/>
                <w:tab w:val="num" w:pos="458"/>
              </w:tabs>
              <w:spacing w:after="0"/>
              <w:ind w:left="459" w:hanging="425"/>
              <w:rPr>
                <w:rFonts w:cs="Calibri"/>
                <w:color w:val="FFFFFF" w:themeColor="background1"/>
                <w:sz w:val="18"/>
                <w:szCs w:val="18"/>
              </w:rPr>
            </w:pPr>
            <w:r w:rsidRPr="00167B16">
              <w:rPr>
                <w:rFonts w:cs="Calibri"/>
                <w:color w:val="FFFFFF" w:themeColor="background1"/>
                <w:sz w:val="18"/>
                <w:szCs w:val="18"/>
              </w:rPr>
              <w:t>in the process of production for distribution at no or nominal consideration in the ordinary course of operations; or</w:t>
            </w:r>
          </w:p>
          <w:p w14:paraId="165F3B7B" w14:textId="77777777" w:rsidR="00B96250" w:rsidRPr="00167B16" w:rsidRDefault="00B96250" w:rsidP="00CB31DE">
            <w:pPr>
              <w:pStyle w:val="CommentaryText"/>
              <w:numPr>
                <w:ilvl w:val="0"/>
                <w:numId w:val="16"/>
              </w:numPr>
              <w:tabs>
                <w:tab w:val="clear" w:pos="720"/>
                <w:tab w:val="num" w:pos="458"/>
              </w:tabs>
              <w:spacing w:after="0"/>
              <w:ind w:left="459" w:hanging="425"/>
              <w:rPr>
                <w:rFonts w:cs="Calibri"/>
                <w:color w:val="FFFFFF" w:themeColor="background1"/>
                <w:sz w:val="18"/>
                <w:szCs w:val="18"/>
              </w:rPr>
            </w:pPr>
            <w:r w:rsidRPr="00167B16">
              <w:rPr>
                <w:rFonts w:cs="Calibri"/>
                <w:color w:val="FFFFFF" w:themeColor="background1"/>
                <w:sz w:val="18"/>
                <w:szCs w:val="18"/>
              </w:rPr>
              <w:t>in the form of materials or supplies to be consumed in the production process or in the rendering of services at no or nominal consideration.</w:t>
            </w:r>
          </w:p>
        </w:tc>
      </w:tr>
      <w:tr w:rsidR="00B96250" w:rsidRPr="009315BB" w14:paraId="5A8113D7"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10" w:type="pct"/>
          <w:trHeight w:val="283"/>
        </w:trPr>
        <w:tc>
          <w:tcPr>
            <w:tcW w:w="609" w:type="pct"/>
            <w:tcBorders>
              <w:left w:val="single" w:sz="2" w:space="0" w:color="auto"/>
              <w:right w:val="single" w:sz="2" w:space="0" w:color="auto"/>
            </w:tcBorders>
          </w:tcPr>
          <w:p w14:paraId="7A8BAF00" w14:textId="77777777" w:rsidR="00B96250" w:rsidRPr="00167B16" w:rsidRDefault="00B96250" w:rsidP="00B96250">
            <w:pPr>
              <w:pStyle w:val="TableReference"/>
              <w:tabs>
                <w:tab w:val="left" w:pos="3306"/>
              </w:tabs>
              <w:spacing w:before="60"/>
              <w:rPr>
                <w:rFonts w:cs="Calibri"/>
                <w:color w:val="7030A0"/>
                <w:sz w:val="14"/>
              </w:rPr>
            </w:pPr>
          </w:p>
        </w:tc>
        <w:tc>
          <w:tcPr>
            <w:tcW w:w="3481" w:type="pct"/>
            <w:gridSpan w:val="3"/>
            <w:tcBorders>
              <w:left w:val="single" w:sz="2" w:space="0" w:color="auto"/>
            </w:tcBorders>
            <w:shd w:val="clear" w:color="auto" w:fill="7030A0"/>
          </w:tcPr>
          <w:p w14:paraId="4525E9A4" w14:textId="77777777" w:rsidR="00B96250" w:rsidRPr="00C85383" w:rsidRDefault="00B96250" w:rsidP="00CC1E25">
            <w:pPr>
              <w:autoSpaceDE w:val="0"/>
              <w:autoSpaceDN w:val="0"/>
              <w:adjustRightInd w:val="0"/>
              <w:spacing w:before="120" w:after="40"/>
              <w:rPr>
                <w:rFonts w:cs="Calibri"/>
                <w:b/>
                <w:color w:val="FFFFFF" w:themeColor="background1"/>
                <w:sz w:val="20"/>
                <w:szCs w:val="20"/>
              </w:rPr>
            </w:pPr>
            <w:r w:rsidRPr="00C85383">
              <w:rPr>
                <w:rFonts w:cs="Calibri"/>
                <w:b/>
                <w:color w:val="FFFFFF" w:themeColor="background1"/>
                <w:sz w:val="20"/>
                <w:szCs w:val="20"/>
              </w:rPr>
              <w:t>Measurement</w:t>
            </w:r>
          </w:p>
        </w:tc>
      </w:tr>
      <w:tr w:rsidR="00B96250" w:rsidRPr="009315BB" w14:paraId="7FB18D48"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10" w:type="pct"/>
          <w:trHeight w:val="283"/>
        </w:trPr>
        <w:tc>
          <w:tcPr>
            <w:tcW w:w="609" w:type="pct"/>
            <w:tcBorders>
              <w:left w:val="single" w:sz="2" w:space="0" w:color="auto"/>
              <w:right w:val="single" w:sz="2" w:space="0" w:color="auto"/>
            </w:tcBorders>
          </w:tcPr>
          <w:p w14:paraId="24E30216" w14:textId="686A4E1F" w:rsidR="00B96250" w:rsidRPr="00167B16" w:rsidRDefault="00B96250" w:rsidP="00B96250">
            <w:pPr>
              <w:pStyle w:val="TableReference"/>
              <w:tabs>
                <w:tab w:val="left" w:pos="3306"/>
              </w:tabs>
              <w:spacing w:before="60"/>
              <w:rPr>
                <w:rFonts w:cs="Calibri"/>
                <w:color w:val="7030A0"/>
                <w:sz w:val="14"/>
              </w:rPr>
            </w:pPr>
            <w:r w:rsidRPr="00167B16">
              <w:rPr>
                <w:rFonts w:cs="Calibri"/>
                <w:color w:val="7030A0"/>
                <w:sz w:val="14"/>
              </w:rPr>
              <w:t>AASB 102.9 &amp; Aus 9.1</w:t>
            </w:r>
          </w:p>
          <w:p w14:paraId="33D3DDCF" w14:textId="77777777" w:rsidR="00B96250" w:rsidRPr="00167B16" w:rsidRDefault="00B96250" w:rsidP="00B96250">
            <w:pPr>
              <w:pStyle w:val="TableReference"/>
              <w:tabs>
                <w:tab w:val="left" w:pos="3306"/>
              </w:tabs>
              <w:spacing w:before="60"/>
              <w:rPr>
                <w:rFonts w:cs="Calibri"/>
                <w:color w:val="7030A0"/>
                <w:sz w:val="14"/>
              </w:rPr>
            </w:pPr>
          </w:p>
          <w:p w14:paraId="61F1238A" w14:textId="77777777" w:rsidR="00B96250" w:rsidRPr="00167B16" w:rsidRDefault="00B96250" w:rsidP="00B96250">
            <w:pPr>
              <w:pStyle w:val="TableReference"/>
              <w:tabs>
                <w:tab w:val="left" w:pos="3306"/>
              </w:tabs>
              <w:spacing w:before="60"/>
              <w:rPr>
                <w:rFonts w:cs="Calibri"/>
                <w:color w:val="7030A0"/>
                <w:sz w:val="14"/>
              </w:rPr>
            </w:pPr>
          </w:p>
        </w:tc>
        <w:tc>
          <w:tcPr>
            <w:tcW w:w="3481" w:type="pct"/>
            <w:gridSpan w:val="3"/>
            <w:tcBorders>
              <w:left w:val="single" w:sz="2" w:space="0" w:color="auto"/>
            </w:tcBorders>
            <w:shd w:val="clear" w:color="auto" w:fill="7030A0"/>
          </w:tcPr>
          <w:p w14:paraId="7AED6110" w14:textId="0F24F7B1" w:rsidR="00B96250" w:rsidRPr="00167B16" w:rsidRDefault="00B96250" w:rsidP="00B96250">
            <w:pPr>
              <w:pStyle w:val="TableText"/>
              <w:spacing w:before="0" w:after="120"/>
              <w:jc w:val="both"/>
              <w:rPr>
                <w:rFonts w:cs="Calibri"/>
                <w:color w:val="FFFFFF" w:themeColor="background1"/>
              </w:rPr>
            </w:pPr>
            <w:r w:rsidRPr="00167B16">
              <w:rPr>
                <w:rFonts w:cs="Calibri"/>
                <w:color w:val="FFFFFF" w:themeColor="background1"/>
              </w:rPr>
              <w:t xml:space="preserve">Under AASB 102 </w:t>
            </w:r>
            <w:r w:rsidRPr="00167B16">
              <w:rPr>
                <w:rFonts w:cs="Calibri"/>
                <w:i/>
                <w:color w:val="FFFFFF" w:themeColor="background1"/>
              </w:rPr>
              <w:t>Inventories</w:t>
            </w:r>
            <w:r w:rsidRPr="00167B16">
              <w:rPr>
                <w:rFonts w:cs="Calibri"/>
                <w:color w:val="FFFFFF" w:themeColor="background1"/>
              </w:rPr>
              <w:t>, inventories are to be measured at the lower of cost or net realisable value.</w:t>
            </w:r>
            <w:r w:rsidR="00FA7C77">
              <w:rPr>
                <w:rFonts w:cs="Calibri"/>
                <w:color w:val="FFFFFF" w:themeColor="background1"/>
              </w:rPr>
              <w:t xml:space="preserve"> </w:t>
            </w:r>
            <w:r w:rsidRPr="00167B16">
              <w:rPr>
                <w:rFonts w:cs="Calibri"/>
                <w:color w:val="FFFFFF" w:themeColor="background1"/>
              </w:rPr>
              <w:t>Not</w:t>
            </w:r>
            <w:r w:rsidRPr="00167B16">
              <w:rPr>
                <w:rFonts w:cs="Calibri"/>
                <w:color w:val="FFFFFF" w:themeColor="background1"/>
              </w:rPr>
              <w:noBreakHyphen/>
              <w:t>for-profit agencies with ‘inventories held for distribution’ are to measure them at cost, adjusted when applicable for any loss of service potential.</w:t>
            </w:r>
            <w:r w:rsidR="00FA7C77">
              <w:rPr>
                <w:rFonts w:cs="Calibri"/>
                <w:color w:val="FFFFFF" w:themeColor="background1"/>
              </w:rPr>
              <w:t xml:space="preserve"> </w:t>
            </w:r>
            <w:r w:rsidRPr="00167B16">
              <w:rPr>
                <w:rFonts w:cs="Calibri"/>
                <w:color w:val="FFFFFF" w:themeColor="background1"/>
              </w:rPr>
              <w:t>Agencies shall disclose the basis on which any loss of service potential of inventories held for distribution is assessed or the bases when more than one basis is used.</w:t>
            </w:r>
          </w:p>
        </w:tc>
      </w:tr>
      <w:tr w:rsidR="00B96250" w:rsidRPr="00DD296A" w14:paraId="0689E819"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10" w:type="pct"/>
          <w:trHeight w:val="283"/>
        </w:trPr>
        <w:tc>
          <w:tcPr>
            <w:tcW w:w="609" w:type="pct"/>
            <w:tcBorders>
              <w:left w:val="single" w:sz="2" w:space="0" w:color="auto"/>
              <w:right w:val="single" w:sz="2" w:space="0" w:color="auto"/>
            </w:tcBorders>
          </w:tcPr>
          <w:p w14:paraId="33E363D4" w14:textId="77777777" w:rsidR="00BD1DCB" w:rsidRDefault="00BD1DCB" w:rsidP="00B96250">
            <w:pPr>
              <w:pStyle w:val="TableReference"/>
              <w:tabs>
                <w:tab w:val="left" w:pos="3306"/>
              </w:tabs>
              <w:spacing w:before="60"/>
              <w:rPr>
                <w:rFonts w:cs="Calibri"/>
                <w:color w:val="7030A0"/>
                <w:sz w:val="14"/>
              </w:rPr>
            </w:pPr>
          </w:p>
          <w:p w14:paraId="0ACFC20D" w14:textId="49148948" w:rsidR="00B96250" w:rsidRPr="00167B16" w:rsidRDefault="00B96250" w:rsidP="00B96250">
            <w:pPr>
              <w:pStyle w:val="TableReference"/>
              <w:tabs>
                <w:tab w:val="left" w:pos="3306"/>
              </w:tabs>
              <w:spacing w:before="60"/>
              <w:rPr>
                <w:rFonts w:cs="Calibri"/>
                <w:color w:val="7030A0"/>
                <w:sz w:val="14"/>
              </w:rPr>
            </w:pPr>
            <w:r w:rsidRPr="00167B16">
              <w:rPr>
                <w:rFonts w:cs="Calibri"/>
                <w:color w:val="7030A0"/>
                <w:sz w:val="14"/>
              </w:rPr>
              <w:t>AASB 102.36(b) &amp; Aus 36.1(b)</w:t>
            </w:r>
          </w:p>
          <w:p w14:paraId="5F542C69" w14:textId="77777777" w:rsidR="00B96250" w:rsidRPr="00167B16" w:rsidRDefault="00B96250" w:rsidP="00B96250">
            <w:pPr>
              <w:pStyle w:val="TableReference"/>
              <w:tabs>
                <w:tab w:val="left" w:pos="3306"/>
              </w:tabs>
              <w:spacing w:before="60"/>
              <w:rPr>
                <w:rFonts w:cs="Calibri"/>
                <w:color w:val="7030A0"/>
                <w:sz w:val="14"/>
              </w:rPr>
            </w:pPr>
            <w:r w:rsidRPr="00167B16">
              <w:rPr>
                <w:rFonts w:cs="Calibri"/>
                <w:color w:val="7030A0"/>
                <w:sz w:val="14"/>
              </w:rPr>
              <w:t>AASB 102.37</w:t>
            </w:r>
          </w:p>
        </w:tc>
        <w:tc>
          <w:tcPr>
            <w:tcW w:w="3481" w:type="pct"/>
            <w:gridSpan w:val="3"/>
            <w:tcBorders>
              <w:left w:val="single" w:sz="2" w:space="0" w:color="auto"/>
            </w:tcBorders>
            <w:shd w:val="clear" w:color="auto" w:fill="7030A0"/>
          </w:tcPr>
          <w:p w14:paraId="03AE197D" w14:textId="1E40E298" w:rsidR="00BD1DCB" w:rsidRDefault="00BD1DCB" w:rsidP="00CC1E25">
            <w:pPr>
              <w:pStyle w:val="CommentaryText"/>
              <w:tabs>
                <w:tab w:val="left" w:pos="3306"/>
              </w:tabs>
              <w:spacing w:after="40"/>
              <w:rPr>
                <w:rFonts w:cs="Calibri"/>
                <w:color w:val="FFFFFF" w:themeColor="background1"/>
                <w:sz w:val="18"/>
                <w:szCs w:val="18"/>
              </w:rPr>
            </w:pPr>
            <w:r w:rsidRPr="00C85383">
              <w:rPr>
                <w:rFonts w:cs="Calibri"/>
                <w:b/>
                <w:color w:val="FFFFFF" w:themeColor="background1"/>
                <w:szCs w:val="20"/>
              </w:rPr>
              <w:t>Classification</w:t>
            </w:r>
          </w:p>
          <w:p w14:paraId="3B38A11F" w14:textId="1916556D" w:rsidR="00B96250" w:rsidRPr="00167B16" w:rsidRDefault="00B96250" w:rsidP="00B96250">
            <w:pPr>
              <w:pStyle w:val="CommentaryText"/>
              <w:tabs>
                <w:tab w:val="left" w:pos="3306"/>
              </w:tabs>
              <w:spacing w:after="0"/>
              <w:rPr>
                <w:rFonts w:cs="Calibri"/>
                <w:color w:val="FFFFFF" w:themeColor="background1"/>
                <w:sz w:val="18"/>
                <w:szCs w:val="18"/>
              </w:rPr>
            </w:pPr>
            <w:r w:rsidRPr="00167B16">
              <w:rPr>
                <w:rFonts w:cs="Calibri"/>
                <w:color w:val="FFFFFF" w:themeColor="background1"/>
                <w:sz w:val="18"/>
                <w:szCs w:val="18"/>
              </w:rPr>
              <w:t xml:space="preserve">AASB 102 </w:t>
            </w:r>
            <w:r w:rsidR="00FB080E" w:rsidRPr="00DD34B1">
              <w:rPr>
                <w:rFonts w:cs="Calibri"/>
                <w:i/>
                <w:color w:val="FFFFFF" w:themeColor="background1"/>
                <w:sz w:val="18"/>
                <w:szCs w:val="18"/>
              </w:rPr>
              <w:t xml:space="preserve">Inventories </w:t>
            </w:r>
            <w:r w:rsidRPr="00DD34B1">
              <w:rPr>
                <w:rFonts w:cs="Calibri"/>
                <w:color w:val="FFFFFF" w:themeColor="background1"/>
                <w:sz w:val="18"/>
                <w:szCs w:val="18"/>
              </w:rPr>
              <w:t>s</w:t>
            </w:r>
            <w:r w:rsidRPr="00167B16">
              <w:rPr>
                <w:rFonts w:cs="Calibri"/>
                <w:color w:val="FFFFFF" w:themeColor="background1"/>
                <w:sz w:val="18"/>
                <w:szCs w:val="18"/>
              </w:rPr>
              <w:t>tates that each category of inventories should be further sub-classified in a manner appropriate to the agency’s operations.</w:t>
            </w:r>
            <w:r w:rsidR="00FA7C77">
              <w:rPr>
                <w:rFonts w:cs="Calibri"/>
                <w:color w:val="FFFFFF" w:themeColor="background1"/>
                <w:sz w:val="18"/>
                <w:szCs w:val="18"/>
              </w:rPr>
              <w:t xml:space="preserve"> </w:t>
            </w:r>
            <w:r w:rsidRPr="00167B16">
              <w:rPr>
                <w:rFonts w:cs="Calibri"/>
                <w:color w:val="FFFFFF" w:themeColor="background1"/>
                <w:sz w:val="18"/>
                <w:szCs w:val="18"/>
              </w:rPr>
              <w:t>Common sub-classifications are merchandise, production supplies, raw materials, work in progress and finished goods.</w:t>
            </w:r>
          </w:p>
        </w:tc>
      </w:tr>
      <w:tr w:rsidR="00B96250" w:rsidRPr="00DD296A" w14:paraId="54A9D21E"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10" w:type="pct"/>
          <w:trHeight w:val="283"/>
        </w:trPr>
        <w:tc>
          <w:tcPr>
            <w:tcW w:w="609" w:type="pct"/>
            <w:tcBorders>
              <w:left w:val="single" w:sz="2" w:space="0" w:color="auto"/>
              <w:right w:val="single" w:sz="2" w:space="0" w:color="auto"/>
            </w:tcBorders>
          </w:tcPr>
          <w:p w14:paraId="7399C5A5" w14:textId="77777777" w:rsidR="00B96250" w:rsidRPr="00167B16" w:rsidRDefault="00B96250" w:rsidP="00B96250">
            <w:pPr>
              <w:pStyle w:val="TableReference"/>
              <w:tabs>
                <w:tab w:val="left" w:pos="3306"/>
              </w:tabs>
              <w:spacing w:before="60"/>
              <w:rPr>
                <w:rFonts w:cs="Calibri"/>
                <w:color w:val="7030A0"/>
                <w:sz w:val="14"/>
              </w:rPr>
            </w:pPr>
          </w:p>
        </w:tc>
        <w:tc>
          <w:tcPr>
            <w:tcW w:w="3481" w:type="pct"/>
            <w:gridSpan w:val="3"/>
            <w:tcBorders>
              <w:left w:val="single" w:sz="2" w:space="0" w:color="auto"/>
            </w:tcBorders>
            <w:shd w:val="clear" w:color="auto" w:fill="7030A0"/>
          </w:tcPr>
          <w:p w14:paraId="6D403E7A" w14:textId="77777777" w:rsidR="00B96250" w:rsidRPr="00C85383" w:rsidRDefault="00B96250" w:rsidP="00CC1E25">
            <w:pPr>
              <w:pStyle w:val="CommentaryText"/>
              <w:tabs>
                <w:tab w:val="left" w:pos="3306"/>
              </w:tabs>
              <w:spacing w:before="120" w:after="40"/>
              <w:rPr>
                <w:rFonts w:cs="Calibri"/>
                <w:b/>
                <w:color w:val="FFFFFF" w:themeColor="background1"/>
                <w:szCs w:val="20"/>
              </w:rPr>
            </w:pPr>
            <w:r w:rsidRPr="00C85383">
              <w:rPr>
                <w:rFonts w:cs="Calibri"/>
                <w:b/>
                <w:color w:val="FFFFFF" w:themeColor="background1"/>
                <w:szCs w:val="20"/>
              </w:rPr>
              <w:t>Inventories Pledged as Security</w:t>
            </w:r>
          </w:p>
        </w:tc>
      </w:tr>
      <w:tr w:rsidR="00B96250" w:rsidRPr="00DD296A" w14:paraId="33DE67D8"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10" w:type="pct"/>
          <w:trHeight w:val="741"/>
        </w:trPr>
        <w:tc>
          <w:tcPr>
            <w:tcW w:w="609" w:type="pct"/>
            <w:tcBorders>
              <w:left w:val="single" w:sz="2" w:space="0" w:color="auto"/>
              <w:right w:val="single" w:sz="2" w:space="0" w:color="auto"/>
            </w:tcBorders>
          </w:tcPr>
          <w:p w14:paraId="11EEB639" w14:textId="77777777" w:rsidR="00B96250" w:rsidRPr="00167B16" w:rsidRDefault="00B96250" w:rsidP="00B96250">
            <w:pPr>
              <w:pStyle w:val="TableReference"/>
              <w:tabs>
                <w:tab w:val="left" w:pos="3306"/>
              </w:tabs>
              <w:spacing w:before="60"/>
              <w:rPr>
                <w:rFonts w:cs="Calibri"/>
                <w:color w:val="7030A0"/>
                <w:sz w:val="14"/>
              </w:rPr>
            </w:pPr>
            <w:r w:rsidRPr="00167B16">
              <w:rPr>
                <w:rFonts w:cs="Calibri"/>
                <w:color w:val="7030A0"/>
                <w:sz w:val="14"/>
              </w:rPr>
              <w:t>AASB 102.36(h) &amp; Aus 36.1(g)</w:t>
            </w:r>
          </w:p>
        </w:tc>
        <w:tc>
          <w:tcPr>
            <w:tcW w:w="3481" w:type="pct"/>
            <w:gridSpan w:val="3"/>
            <w:tcBorders>
              <w:left w:val="single" w:sz="2" w:space="0" w:color="auto"/>
            </w:tcBorders>
            <w:shd w:val="clear" w:color="auto" w:fill="7030A0"/>
          </w:tcPr>
          <w:p w14:paraId="0DD15CB6" w14:textId="4428B7A8" w:rsidR="00B96250" w:rsidRPr="00167B16" w:rsidRDefault="00B96250" w:rsidP="00C54CE1">
            <w:pPr>
              <w:pStyle w:val="CommentaryText"/>
              <w:tabs>
                <w:tab w:val="left" w:pos="3306"/>
              </w:tabs>
              <w:spacing w:after="60"/>
              <w:rPr>
                <w:rFonts w:cs="Calibri"/>
                <w:color w:val="FFFFFF" w:themeColor="background1"/>
                <w:sz w:val="18"/>
                <w:szCs w:val="18"/>
              </w:rPr>
            </w:pPr>
            <w:r w:rsidRPr="00167B16">
              <w:rPr>
                <w:rFonts w:cs="Calibri"/>
                <w:color w:val="FFFFFF" w:themeColor="background1"/>
                <w:sz w:val="18"/>
                <w:szCs w:val="18"/>
              </w:rPr>
              <w:t xml:space="preserve">AASB 102 </w:t>
            </w:r>
            <w:r w:rsidR="00FB080E" w:rsidRPr="00DD34B1">
              <w:rPr>
                <w:rFonts w:cs="Calibri"/>
                <w:i/>
                <w:color w:val="FFFFFF" w:themeColor="background1"/>
                <w:sz w:val="18"/>
                <w:szCs w:val="18"/>
              </w:rPr>
              <w:t>Inventories</w:t>
            </w:r>
            <w:r w:rsidR="00FB080E" w:rsidRPr="00FB080E">
              <w:rPr>
                <w:rFonts w:cs="Calibri"/>
                <w:i/>
                <w:color w:val="FF0000"/>
                <w:sz w:val="18"/>
                <w:szCs w:val="18"/>
              </w:rPr>
              <w:t xml:space="preserve"> </w:t>
            </w:r>
            <w:r w:rsidRPr="00167B16">
              <w:rPr>
                <w:rFonts w:cs="Calibri"/>
                <w:color w:val="FFFFFF" w:themeColor="background1"/>
                <w:sz w:val="18"/>
                <w:szCs w:val="18"/>
              </w:rPr>
              <w:t xml:space="preserve">also requires specific disclosure of the carrying </w:t>
            </w:r>
            <w:proofErr w:type="gramStart"/>
            <w:r w:rsidRPr="00167B16">
              <w:rPr>
                <w:rFonts w:cs="Calibri"/>
                <w:color w:val="FFFFFF" w:themeColor="background1"/>
                <w:sz w:val="18"/>
                <w:szCs w:val="18"/>
              </w:rPr>
              <w:t>amount</w:t>
            </w:r>
            <w:proofErr w:type="gramEnd"/>
            <w:r w:rsidRPr="00167B16">
              <w:rPr>
                <w:rFonts w:cs="Calibri"/>
                <w:color w:val="FFFFFF" w:themeColor="background1"/>
                <w:sz w:val="18"/>
                <w:szCs w:val="18"/>
              </w:rPr>
              <w:t xml:space="preserve"> of inventories pledged specifically and separately from other assets of the agency as security for liabilities, and the nature of the security.</w:t>
            </w:r>
            <w:r w:rsidR="00FA7C77">
              <w:rPr>
                <w:rFonts w:cs="Calibri"/>
                <w:color w:val="FFFFFF" w:themeColor="background1"/>
                <w:sz w:val="18"/>
                <w:szCs w:val="18"/>
              </w:rPr>
              <w:t xml:space="preserve"> </w:t>
            </w:r>
            <w:r w:rsidRPr="00167B16">
              <w:rPr>
                <w:rFonts w:cs="Calibri"/>
                <w:color w:val="FFFFFF" w:themeColor="background1"/>
                <w:sz w:val="18"/>
                <w:szCs w:val="18"/>
              </w:rPr>
              <w:t>This is also required where an agency holds ‘inventories held for distribution’.</w:t>
            </w:r>
          </w:p>
        </w:tc>
      </w:tr>
      <w:tr w:rsidR="00FC69F0" w:rsidRPr="00DD296A" w14:paraId="0D689334" w14:textId="6BCB2216"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609" w:type="pct"/>
            <w:tcBorders>
              <w:left w:val="single" w:sz="2" w:space="0" w:color="auto"/>
              <w:right w:val="single" w:sz="2" w:space="0" w:color="auto"/>
            </w:tcBorders>
          </w:tcPr>
          <w:p w14:paraId="2FE33A1A" w14:textId="77777777" w:rsidR="00FC69F0" w:rsidRPr="00167B16" w:rsidRDefault="00FC69F0" w:rsidP="00FC69F0">
            <w:pPr>
              <w:pStyle w:val="TableReference"/>
              <w:tabs>
                <w:tab w:val="left" w:pos="3306"/>
              </w:tabs>
              <w:spacing w:before="60"/>
              <w:rPr>
                <w:rFonts w:cs="Calibri"/>
                <w:color w:val="7030A0"/>
                <w:sz w:val="14"/>
              </w:rPr>
            </w:pPr>
          </w:p>
        </w:tc>
        <w:tc>
          <w:tcPr>
            <w:tcW w:w="3481" w:type="pct"/>
            <w:gridSpan w:val="3"/>
            <w:tcBorders>
              <w:left w:val="single" w:sz="2" w:space="0" w:color="auto"/>
            </w:tcBorders>
            <w:shd w:val="clear" w:color="auto" w:fill="7030A0"/>
            <w:vAlign w:val="bottom"/>
          </w:tcPr>
          <w:p w14:paraId="3B38CEF6" w14:textId="74164D4B" w:rsidR="00FC69F0" w:rsidRPr="00C85383" w:rsidRDefault="00FC69F0" w:rsidP="00CC1E25">
            <w:pPr>
              <w:pStyle w:val="CommentaryText"/>
              <w:tabs>
                <w:tab w:val="left" w:pos="3306"/>
              </w:tabs>
              <w:spacing w:after="40"/>
              <w:rPr>
                <w:rFonts w:cs="Calibri"/>
                <w:b/>
                <w:color w:val="FFFFFF" w:themeColor="background1"/>
                <w:szCs w:val="20"/>
              </w:rPr>
            </w:pPr>
            <w:r w:rsidRPr="00C85383">
              <w:rPr>
                <w:rFonts w:cs="Calibri"/>
                <w:b/>
                <w:color w:val="FFFFFF" w:themeColor="background1"/>
                <w:szCs w:val="20"/>
              </w:rPr>
              <w:t xml:space="preserve">Cost </w:t>
            </w:r>
            <w:r w:rsidR="00C54CE1" w:rsidRPr="00C85383">
              <w:rPr>
                <w:rFonts w:cs="Calibri"/>
                <w:b/>
                <w:color w:val="FFFFFF" w:themeColor="background1"/>
                <w:szCs w:val="20"/>
              </w:rPr>
              <w:t xml:space="preserve">of </w:t>
            </w:r>
            <w:r w:rsidRPr="00C85383">
              <w:rPr>
                <w:rFonts w:cs="Calibri"/>
                <w:b/>
                <w:color w:val="FFFFFF" w:themeColor="background1"/>
                <w:szCs w:val="20"/>
              </w:rPr>
              <w:t>S</w:t>
            </w:r>
            <w:r w:rsidR="00C54CE1" w:rsidRPr="00C85383">
              <w:rPr>
                <w:rFonts w:cs="Calibri"/>
                <w:b/>
                <w:color w:val="FFFFFF" w:themeColor="background1"/>
                <w:szCs w:val="20"/>
              </w:rPr>
              <w:t>ales</w:t>
            </w:r>
            <w:r w:rsidRPr="00C85383">
              <w:rPr>
                <w:rFonts w:cs="Calibri"/>
                <w:b/>
                <w:color w:val="FFFFFF" w:themeColor="background1"/>
                <w:szCs w:val="20"/>
              </w:rPr>
              <w:t xml:space="preserve"> </w:t>
            </w:r>
          </w:p>
        </w:tc>
        <w:tc>
          <w:tcPr>
            <w:tcW w:w="456" w:type="pct"/>
            <w:vAlign w:val="bottom"/>
          </w:tcPr>
          <w:p w14:paraId="6AE79D5A" w14:textId="77777777" w:rsidR="00FC69F0" w:rsidRPr="00DD296A" w:rsidRDefault="00FC69F0" w:rsidP="00FC69F0"/>
        </w:tc>
        <w:tc>
          <w:tcPr>
            <w:tcW w:w="454" w:type="pct"/>
            <w:vAlign w:val="bottom"/>
          </w:tcPr>
          <w:p w14:paraId="528C6D2C" w14:textId="77777777" w:rsidR="00FC69F0" w:rsidRPr="00DD296A" w:rsidRDefault="00FC69F0" w:rsidP="00FC69F0"/>
        </w:tc>
      </w:tr>
      <w:tr w:rsidR="00FC69F0" w:rsidRPr="00DD296A" w14:paraId="6D7843F3"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10" w:type="pct"/>
          <w:trHeight w:val="283"/>
        </w:trPr>
        <w:tc>
          <w:tcPr>
            <w:tcW w:w="609" w:type="pct"/>
            <w:tcBorders>
              <w:left w:val="single" w:sz="2" w:space="0" w:color="auto"/>
              <w:right w:val="single" w:sz="2" w:space="0" w:color="auto"/>
            </w:tcBorders>
          </w:tcPr>
          <w:p w14:paraId="03068ADC" w14:textId="607B8BA4" w:rsidR="00FC69F0" w:rsidRPr="00167B16" w:rsidRDefault="00FC69F0" w:rsidP="00FC69F0">
            <w:pPr>
              <w:pStyle w:val="TableReference"/>
              <w:tabs>
                <w:tab w:val="left" w:pos="3306"/>
              </w:tabs>
              <w:spacing w:before="60"/>
              <w:rPr>
                <w:rFonts w:cs="Calibri"/>
                <w:color w:val="7030A0"/>
                <w:sz w:val="14"/>
              </w:rPr>
            </w:pPr>
            <w:r w:rsidRPr="00167B16">
              <w:rPr>
                <w:rFonts w:cs="Calibri"/>
                <w:color w:val="7030A0"/>
                <w:sz w:val="14"/>
              </w:rPr>
              <w:t>AASB 102.38</w:t>
            </w:r>
          </w:p>
        </w:tc>
        <w:tc>
          <w:tcPr>
            <w:tcW w:w="3481" w:type="pct"/>
            <w:gridSpan w:val="3"/>
            <w:tcBorders>
              <w:left w:val="single" w:sz="2" w:space="0" w:color="auto"/>
            </w:tcBorders>
            <w:shd w:val="clear" w:color="auto" w:fill="7030A0"/>
          </w:tcPr>
          <w:p w14:paraId="2D09D68A" w14:textId="7EA8FACD" w:rsidR="00FC69F0" w:rsidRPr="00167B16" w:rsidRDefault="00FC69F0" w:rsidP="00FC69F0">
            <w:pPr>
              <w:pStyle w:val="CommentaryText"/>
              <w:tabs>
                <w:tab w:val="left" w:pos="3306"/>
              </w:tabs>
              <w:rPr>
                <w:rFonts w:cs="Calibri"/>
                <w:color w:val="FFFFFF" w:themeColor="background1"/>
                <w:sz w:val="18"/>
                <w:szCs w:val="18"/>
              </w:rPr>
            </w:pPr>
            <w:r w:rsidRPr="00167B16">
              <w:rPr>
                <w:color w:val="FFFFFF" w:themeColor="background1"/>
                <w:sz w:val="18"/>
                <w:szCs w:val="18"/>
              </w:rPr>
              <w:t>Cost of sales generally consists of those costs previously included in the measurement of inventory that has now been sold and unallocated production overheads and abnormal amounts of production costs of inventories. The circumstances of the entity may also warrant the inclusion of other amounts, such as distribution costs.</w:t>
            </w:r>
          </w:p>
        </w:tc>
      </w:tr>
      <w:tr w:rsidR="00C54CE1" w:rsidRPr="00DD296A" w14:paraId="26DA070F"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10" w:type="pct"/>
          <w:trHeight w:val="92"/>
        </w:trPr>
        <w:tc>
          <w:tcPr>
            <w:tcW w:w="609" w:type="pct"/>
            <w:tcBorders>
              <w:left w:val="single" w:sz="2" w:space="0" w:color="auto"/>
              <w:right w:val="single" w:sz="2" w:space="0" w:color="auto"/>
            </w:tcBorders>
          </w:tcPr>
          <w:p w14:paraId="56F19317" w14:textId="77777777" w:rsidR="00C54CE1" w:rsidRPr="00167B16" w:rsidRDefault="00C54CE1" w:rsidP="00FC69F0">
            <w:pPr>
              <w:pStyle w:val="TableReference"/>
              <w:tabs>
                <w:tab w:val="left" w:pos="3306"/>
              </w:tabs>
              <w:spacing w:before="60"/>
              <w:rPr>
                <w:rFonts w:cs="Calibri"/>
                <w:color w:val="7030A0"/>
                <w:sz w:val="14"/>
              </w:rPr>
            </w:pPr>
          </w:p>
        </w:tc>
        <w:tc>
          <w:tcPr>
            <w:tcW w:w="3481" w:type="pct"/>
            <w:gridSpan w:val="3"/>
            <w:tcBorders>
              <w:left w:val="single" w:sz="2" w:space="0" w:color="auto"/>
            </w:tcBorders>
            <w:shd w:val="clear" w:color="auto" w:fill="7030A0"/>
          </w:tcPr>
          <w:p w14:paraId="0CA4BC57" w14:textId="2EFB378B" w:rsidR="00C54CE1" w:rsidRPr="00862B5B" w:rsidRDefault="00C54CE1" w:rsidP="00CC1E25">
            <w:pPr>
              <w:pStyle w:val="CommentaryText"/>
              <w:tabs>
                <w:tab w:val="left" w:pos="3306"/>
              </w:tabs>
              <w:spacing w:after="40"/>
              <w:rPr>
                <w:color w:val="9CC2E5" w:themeColor="accent1" w:themeTint="99"/>
                <w:szCs w:val="20"/>
              </w:rPr>
            </w:pPr>
            <w:r w:rsidRPr="00862B5B">
              <w:rPr>
                <w:rFonts w:cs="Calibri"/>
                <w:b/>
                <w:bCs/>
                <w:color w:val="9CC2E5" w:themeColor="accent1" w:themeTint="99"/>
                <w:szCs w:val="20"/>
              </w:rPr>
              <w:t>Territory Authority Commentary</w:t>
            </w:r>
          </w:p>
        </w:tc>
      </w:tr>
      <w:tr w:rsidR="00C54CE1" w:rsidRPr="00DD296A" w14:paraId="6E24A451"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10" w:type="pct"/>
          <w:trHeight w:val="283"/>
        </w:trPr>
        <w:tc>
          <w:tcPr>
            <w:tcW w:w="609" w:type="pct"/>
            <w:tcBorders>
              <w:left w:val="single" w:sz="2" w:space="0" w:color="auto"/>
              <w:right w:val="single" w:sz="2" w:space="0" w:color="auto"/>
            </w:tcBorders>
          </w:tcPr>
          <w:p w14:paraId="2952EED8" w14:textId="77777777" w:rsidR="00C54CE1" w:rsidRPr="00167B16" w:rsidRDefault="00C54CE1" w:rsidP="00FC69F0">
            <w:pPr>
              <w:pStyle w:val="TableReference"/>
              <w:tabs>
                <w:tab w:val="left" w:pos="3306"/>
              </w:tabs>
              <w:spacing w:before="60"/>
              <w:rPr>
                <w:rFonts w:cs="Calibri"/>
                <w:color w:val="7030A0"/>
                <w:sz w:val="14"/>
              </w:rPr>
            </w:pPr>
          </w:p>
        </w:tc>
        <w:tc>
          <w:tcPr>
            <w:tcW w:w="3481" w:type="pct"/>
            <w:gridSpan w:val="3"/>
            <w:tcBorders>
              <w:left w:val="single" w:sz="2" w:space="0" w:color="auto"/>
            </w:tcBorders>
            <w:shd w:val="clear" w:color="auto" w:fill="7030A0"/>
          </w:tcPr>
          <w:p w14:paraId="6DA1AADC" w14:textId="6B7B0082" w:rsidR="00C54CE1" w:rsidRPr="00862B5B" w:rsidRDefault="00C54CE1" w:rsidP="00C54CE1">
            <w:pPr>
              <w:pStyle w:val="CommentaryText"/>
              <w:tabs>
                <w:tab w:val="left" w:pos="3306"/>
              </w:tabs>
              <w:rPr>
                <w:color w:val="9CC2E5" w:themeColor="accent1" w:themeTint="99"/>
                <w:sz w:val="18"/>
                <w:szCs w:val="18"/>
              </w:rPr>
            </w:pPr>
            <w:r w:rsidRPr="00862B5B">
              <w:rPr>
                <w:color w:val="9CC2E5" w:themeColor="accent1" w:themeTint="99"/>
                <w:sz w:val="18"/>
                <w:szCs w:val="18"/>
              </w:rPr>
              <w:t>For-profit territory authorities that possess ‘inventories held for distribution’ will need to measure them at the lower of cost or net realisable value, rather than at cost adjusted for any service loss potential, as the latter option only applies to not-for-profit agencies.</w:t>
            </w:r>
          </w:p>
        </w:tc>
      </w:tr>
    </w:tbl>
    <w:p w14:paraId="79A184CE" w14:textId="64107491" w:rsidR="006C2C39" w:rsidRDefault="006C2C39" w:rsidP="00360217">
      <w:pPr>
        <w:pStyle w:val="Header"/>
        <w:rPr>
          <w:rFonts w:cs="Calibri"/>
          <w:sz w:val="20"/>
          <w:szCs w:val="20"/>
        </w:rPr>
      </w:pPr>
    </w:p>
    <w:p w14:paraId="6654C1F4" w14:textId="77777777" w:rsidR="006C2C39" w:rsidRDefault="006C2C39">
      <w:pPr>
        <w:rPr>
          <w:rFonts w:cs="Calibri"/>
          <w:sz w:val="20"/>
          <w:szCs w:val="20"/>
        </w:rPr>
      </w:pPr>
      <w:r>
        <w:rPr>
          <w:rFonts w:cs="Calibri"/>
          <w:sz w:val="20"/>
          <w:szCs w:val="20"/>
        </w:rPr>
        <w:br w:type="page"/>
      </w:r>
    </w:p>
    <w:tbl>
      <w:tblPr>
        <w:tblW w:w="5130"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1"/>
        <w:gridCol w:w="5250"/>
        <w:gridCol w:w="236"/>
        <w:gridCol w:w="752"/>
        <w:gridCol w:w="7"/>
        <w:gridCol w:w="231"/>
        <w:gridCol w:w="304"/>
        <w:gridCol w:w="25"/>
        <w:gridCol w:w="560"/>
        <w:gridCol w:w="155"/>
        <w:gridCol w:w="670"/>
        <w:gridCol w:w="749"/>
        <w:gridCol w:w="6"/>
      </w:tblGrid>
      <w:tr w:rsidR="000E568E" w:rsidRPr="00CF7E1B" w14:paraId="365195E2" w14:textId="77777777" w:rsidTr="00963C9D">
        <w:trPr>
          <w:cantSplit/>
        </w:trPr>
        <w:tc>
          <w:tcPr>
            <w:tcW w:w="739" w:type="pct"/>
            <w:tcBorders>
              <w:top w:val="nil"/>
              <w:left w:val="single" w:sz="4" w:space="0" w:color="auto"/>
              <w:bottom w:val="nil"/>
              <w:right w:val="single" w:sz="4" w:space="0" w:color="auto"/>
            </w:tcBorders>
          </w:tcPr>
          <w:p w14:paraId="4470C3AE" w14:textId="77777777" w:rsidR="000E568E" w:rsidRPr="00AD586B" w:rsidRDefault="00DD296A" w:rsidP="005D26A0">
            <w:pPr>
              <w:pStyle w:val="TableReference"/>
              <w:tabs>
                <w:tab w:val="left" w:pos="3306"/>
              </w:tabs>
              <w:spacing w:before="240" w:after="240"/>
              <w:rPr>
                <w:rFonts w:cs="Calibri"/>
                <w:b/>
                <w:color w:val="7030A0"/>
                <w:sz w:val="22"/>
                <w:szCs w:val="22"/>
              </w:rPr>
            </w:pPr>
            <w:bookmarkStart w:id="667" w:name="AssetsHeldforSale" w:colFirst="1" w:colLast="1"/>
            <w:r w:rsidRPr="00AD586B">
              <w:rPr>
                <w:rFonts w:cs="Calibri"/>
                <w:b/>
                <w:color w:val="7030A0"/>
                <w:sz w:val="22"/>
                <w:szCs w:val="22"/>
              </w:rPr>
              <w:lastRenderedPageBreak/>
              <w:t>Reference</w:t>
            </w:r>
          </w:p>
        </w:tc>
        <w:tc>
          <w:tcPr>
            <w:tcW w:w="4261" w:type="pct"/>
            <w:gridSpan w:val="12"/>
            <w:tcBorders>
              <w:top w:val="nil"/>
              <w:left w:val="single" w:sz="4" w:space="0" w:color="auto"/>
              <w:bottom w:val="nil"/>
              <w:right w:val="nil"/>
            </w:tcBorders>
          </w:tcPr>
          <w:p w14:paraId="350FB2F8" w14:textId="461B72B6" w:rsidR="000E568E" w:rsidRPr="00A643FF" w:rsidRDefault="00F73636" w:rsidP="00AD586B">
            <w:pPr>
              <w:pStyle w:val="Heading1"/>
              <w:numPr>
                <w:ilvl w:val="0"/>
                <w:numId w:val="0"/>
              </w:numPr>
              <w:rPr>
                <w:rFonts w:asciiTheme="minorHAnsi" w:hAnsiTheme="minorHAnsi" w:cstheme="minorHAnsi"/>
                <w:sz w:val="28"/>
                <w:szCs w:val="28"/>
              </w:rPr>
            </w:pPr>
            <w:bookmarkStart w:id="668" w:name="OLE_LINK15"/>
            <w:bookmarkStart w:id="669" w:name="_Toc400627343"/>
            <w:bookmarkStart w:id="670" w:name="_Toc223710630"/>
            <w:r w:rsidRPr="00A643FF">
              <w:rPr>
                <w:rFonts w:asciiTheme="minorHAnsi" w:hAnsiTheme="minorHAnsi" w:cstheme="minorHAnsi"/>
                <w:sz w:val="28"/>
                <w:szCs w:val="28"/>
              </w:rPr>
              <w:t>Note</w:t>
            </w:r>
            <w:r w:rsidR="004A1911" w:rsidRPr="00A643FF">
              <w:rPr>
                <w:rFonts w:asciiTheme="minorHAnsi" w:hAnsiTheme="minorHAnsi" w:cstheme="minorHAnsi"/>
                <w:sz w:val="28"/>
                <w:szCs w:val="28"/>
              </w:rPr>
              <w:t xml:space="preserve"> </w:t>
            </w:r>
            <w:r w:rsidR="00762E7F" w:rsidRPr="00A643FF">
              <w:rPr>
                <w:rFonts w:asciiTheme="minorHAnsi" w:hAnsiTheme="minorHAnsi" w:cstheme="minorHAnsi"/>
                <w:sz w:val="28"/>
                <w:szCs w:val="28"/>
              </w:rPr>
              <w:t>18</w:t>
            </w:r>
            <w:r w:rsidR="003E53DD" w:rsidRPr="00A643FF">
              <w:rPr>
                <w:rFonts w:asciiTheme="minorHAnsi" w:hAnsiTheme="minorHAnsi" w:cstheme="minorHAnsi"/>
                <w:sz w:val="28"/>
                <w:szCs w:val="28"/>
              </w:rPr>
              <w:t>.</w:t>
            </w:r>
            <w:r w:rsidR="00FA7C77" w:rsidRPr="00A643FF">
              <w:rPr>
                <w:rFonts w:asciiTheme="minorHAnsi" w:hAnsiTheme="minorHAnsi" w:cstheme="minorHAnsi"/>
                <w:sz w:val="28"/>
                <w:szCs w:val="28"/>
              </w:rPr>
              <w:t xml:space="preserve"> </w:t>
            </w:r>
            <w:r w:rsidR="00ED39F2" w:rsidRPr="00A643FF">
              <w:rPr>
                <w:rFonts w:asciiTheme="minorHAnsi" w:hAnsiTheme="minorHAnsi" w:cstheme="minorHAnsi"/>
                <w:sz w:val="28"/>
                <w:szCs w:val="28"/>
              </w:rPr>
              <w:t xml:space="preserve"> </w:t>
            </w:r>
            <w:r w:rsidR="00DE622C" w:rsidRPr="00A643FF">
              <w:rPr>
                <w:rFonts w:asciiTheme="minorHAnsi" w:hAnsiTheme="minorHAnsi" w:cstheme="minorHAnsi"/>
                <w:sz w:val="28"/>
                <w:szCs w:val="28"/>
              </w:rPr>
              <w:t>Non</w:t>
            </w:r>
            <w:r w:rsidR="00BC0E47" w:rsidRPr="00A643FF">
              <w:rPr>
                <w:rFonts w:asciiTheme="minorHAnsi" w:hAnsiTheme="minorHAnsi" w:cstheme="minorHAnsi"/>
                <w:sz w:val="28"/>
                <w:szCs w:val="28"/>
              </w:rPr>
              <w:t xml:space="preserve">–Current </w:t>
            </w:r>
            <w:r w:rsidR="000E568E" w:rsidRPr="00A643FF">
              <w:rPr>
                <w:rFonts w:asciiTheme="minorHAnsi" w:hAnsiTheme="minorHAnsi" w:cstheme="minorHAnsi"/>
                <w:sz w:val="28"/>
                <w:szCs w:val="28"/>
              </w:rPr>
              <w:t>Assets Held For Sale</w:t>
            </w:r>
            <w:bookmarkEnd w:id="668"/>
            <w:bookmarkEnd w:id="669"/>
            <w:bookmarkEnd w:id="670"/>
          </w:p>
        </w:tc>
      </w:tr>
      <w:tr w:rsidR="00B471E0" w:rsidRPr="00CF7E1B" w14:paraId="3330BD0C" w14:textId="77777777" w:rsidTr="00963C9D">
        <w:trPr>
          <w:cantSplit/>
        </w:trPr>
        <w:tc>
          <w:tcPr>
            <w:tcW w:w="739" w:type="pct"/>
            <w:tcBorders>
              <w:top w:val="nil"/>
              <w:left w:val="single" w:sz="4" w:space="0" w:color="auto"/>
              <w:bottom w:val="nil"/>
              <w:right w:val="single" w:sz="4" w:space="0" w:color="auto"/>
            </w:tcBorders>
          </w:tcPr>
          <w:p w14:paraId="1856603D" w14:textId="77777777" w:rsidR="00B471E0" w:rsidRPr="00AD586B" w:rsidRDefault="00B471E0" w:rsidP="00B471E0">
            <w:pPr>
              <w:pStyle w:val="TableReference"/>
              <w:rPr>
                <w:rFonts w:cs="Calibri"/>
                <w:color w:val="7030A0"/>
                <w:sz w:val="16"/>
                <w:szCs w:val="16"/>
              </w:rPr>
            </w:pPr>
          </w:p>
        </w:tc>
        <w:tc>
          <w:tcPr>
            <w:tcW w:w="4261" w:type="pct"/>
            <w:gridSpan w:val="12"/>
            <w:tcBorders>
              <w:top w:val="nil"/>
              <w:left w:val="single" w:sz="4" w:space="0" w:color="auto"/>
              <w:bottom w:val="nil"/>
              <w:right w:val="nil"/>
            </w:tcBorders>
          </w:tcPr>
          <w:p w14:paraId="44B6C858" w14:textId="7CB27C91" w:rsidR="00B471E0" w:rsidRPr="006D1C79" w:rsidRDefault="004F40F6" w:rsidP="006D1C79">
            <w:pPr>
              <w:jc w:val="both"/>
              <w:rPr>
                <w:b/>
                <w:bCs/>
                <w:sz w:val="18"/>
                <w:szCs w:val="18"/>
              </w:rPr>
            </w:pPr>
            <w:r w:rsidRPr="006D1C79">
              <w:rPr>
                <w:b/>
                <w:bCs/>
                <w:sz w:val="18"/>
                <w:szCs w:val="18"/>
              </w:rPr>
              <w:t>Description and Material Accounting Policies Relating to Non-Current Assets Held for Sale</w:t>
            </w:r>
          </w:p>
        </w:tc>
      </w:tr>
      <w:bookmarkEnd w:id="667"/>
      <w:tr w:rsidR="00F9541D" w:rsidRPr="00CF7E1B" w14:paraId="22F4C82F" w14:textId="77777777" w:rsidTr="00963C9D">
        <w:trPr>
          <w:cantSplit/>
        </w:trPr>
        <w:tc>
          <w:tcPr>
            <w:tcW w:w="739" w:type="pct"/>
            <w:tcBorders>
              <w:top w:val="nil"/>
              <w:left w:val="single" w:sz="4" w:space="0" w:color="auto"/>
              <w:bottom w:val="nil"/>
              <w:right w:val="single" w:sz="4" w:space="0" w:color="auto"/>
            </w:tcBorders>
          </w:tcPr>
          <w:p w14:paraId="72EFC502" w14:textId="77777777" w:rsidR="00F9541D" w:rsidRPr="00AD586B" w:rsidRDefault="00F9541D">
            <w:pPr>
              <w:pStyle w:val="TableReference"/>
              <w:rPr>
                <w:rFonts w:cs="Calibri"/>
                <w:color w:val="7030A0"/>
                <w:sz w:val="14"/>
              </w:rPr>
            </w:pPr>
            <w:r w:rsidRPr="00AD586B">
              <w:rPr>
                <w:rFonts w:cs="Calibri"/>
                <w:color w:val="7030A0"/>
                <w:sz w:val="14"/>
              </w:rPr>
              <w:t>AASB 5</w:t>
            </w:r>
            <w:r w:rsidR="00D65811" w:rsidRPr="00AD586B">
              <w:rPr>
                <w:rFonts w:cs="Calibri"/>
                <w:color w:val="7030A0"/>
                <w:sz w:val="14"/>
              </w:rPr>
              <w:t>.</w:t>
            </w:r>
            <w:r w:rsidRPr="00AD586B">
              <w:rPr>
                <w:rFonts w:cs="Calibri"/>
                <w:color w:val="7030A0"/>
                <w:sz w:val="14"/>
              </w:rPr>
              <w:t>41</w:t>
            </w:r>
          </w:p>
        </w:tc>
        <w:tc>
          <w:tcPr>
            <w:tcW w:w="4261" w:type="pct"/>
            <w:gridSpan w:val="12"/>
            <w:tcBorders>
              <w:top w:val="nil"/>
              <w:left w:val="single" w:sz="4" w:space="0" w:color="auto"/>
              <w:bottom w:val="nil"/>
              <w:right w:val="nil"/>
            </w:tcBorders>
            <w:vAlign w:val="bottom"/>
          </w:tcPr>
          <w:p w14:paraId="7365C99F" w14:textId="697AB261" w:rsidR="00F9541D" w:rsidRPr="00167B16" w:rsidRDefault="00F9541D" w:rsidP="00423AC2">
            <w:pPr>
              <w:pStyle w:val="TableText"/>
              <w:spacing w:before="0"/>
              <w:jc w:val="both"/>
              <w:rPr>
                <w:rFonts w:cs="Calibri"/>
              </w:rPr>
            </w:pPr>
            <w:r w:rsidRPr="00167B16">
              <w:rPr>
                <w:rFonts w:cs="Calibri"/>
              </w:rPr>
              <w:t xml:space="preserve">The </w:t>
            </w:r>
            <w:r w:rsidR="003C497C" w:rsidRPr="00167B16">
              <w:rPr>
                <w:rFonts w:cs="Calibri"/>
              </w:rPr>
              <w:t>Agency</w:t>
            </w:r>
            <w:r w:rsidRPr="00167B16">
              <w:rPr>
                <w:rFonts w:cs="Calibri"/>
              </w:rPr>
              <w:t xml:space="preserve"> has </w:t>
            </w:r>
            <w:r w:rsidR="00A72190">
              <w:rPr>
                <w:rFonts w:cs="Calibri"/>
              </w:rPr>
              <w:t>three</w:t>
            </w:r>
            <w:r w:rsidRPr="00167B16">
              <w:rPr>
                <w:rFonts w:cs="Calibri"/>
              </w:rPr>
              <w:t xml:space="preserve"> investment properties that are expected to be sold during the middle of </w:t>
            </w:r>
            <w:r w:rsidR="000F26CE" w:rsidRPr="00167B16">
              <w:rPr>
                <w:rFonts w:cs="Calibri"/>
              </w:rPr>
              <w:t xml:space="preserve">the </w:t>
            </w:r>
            <w:r w:rsidRPr="00167B16">
              <w:rPr>
                <w:rFonts w:cs="Calibri"/>
              </w:rPr>
              <w:t xml:space="preserve">next </w:t>
            </w:r>
            <w:r w:rsidR="00582C5C" w:rsidRPr="00167B16">
              <w:rPr>
                <w:rFonts w:cs="Calibri"/>
              </w:rPr>
              <w:t>r</w:t>
            </w:r>
            <w:r w:rsidR="000F26CE" w:rsidRPr="00167B16">
              <w:rPr>
                <w:rFonts w:cs="Calibri"/>
              </w:rPr>
              <w:t xml:space="preserve">eporting </w:t>
            </w:r>
            <w:r w:rsidR="00582C5C" w:rsidRPr="00167B16">
              <w:rPr>
                <w:rFonts w:cs="Calibri"/>
              </w:rPr>
              <w:t>p</w:t>
            </w:r>
            <w:r w:rsidR="000F26CE" w:rsidRPr="00167B16">
              <w:rPr>
                <w:rFonts w:cs="Calibri"/>
              </w:rPr>
              <w:t>eriod</w:t>
            </w:r>
            <w:r w:rsidRPr="00167B16">
              <w:rPr>
                <w:rFonts w:cs="Calibri"/>
              </w:rPr>
              <w:t>.</w:t>
            </w:r>
            <w:r w:rsidR="00FA7C77">
              <w:rPr>
                <w:rFonts w:cs="Calibri"/>
              </w:rPr>
              <w:t xml:space="preserve"> </w:t>
            </w:r>
            <w:r w:rsidR="009110A8" w:rsidRPr="00167B16">
              <w:rPr>
                <w:rFonts w:cs="Calibri"/>
              </w:rPr>
              <w:t xml:space="preserve">The Agency is also disposing of plant and equipment </w:t>
            </w:r>
            <w:proofErr w:type="gramStart"/>
            <w:r w:rsidR="009110A8" w:rsidRPr="00167B16">
              <w:rPr>
                <w:rFonts w:cs="Calibri"/>
              </w:rPr>
              <w:t>as a result of</w:t>
            </w:r>
            <w:proofErr w:type="gramEnd"/>
            <w:r w:rsidR="009110A8" w:rsidRPr="00167B16">
              <w:rPr>
                <w:rFonts w:cs="Calibri"/>
              </w:rPr>
              <w:t xml:space="preserve"> a restructuring of its maintenance division.</w:t>
            </w:r>
          </w:p>
        </w:tc>
      </w:tr>
      <w:tr w:rsidR="00DB7306" w:rsidRPr="00CF7E1B" w14:paraId="5EA806B2" w14:textId="77777777" w:rsidTr="00963C9D">
        <w:trPr>
          <w:cantSplit/>
        </w:trPr>
        <w:tc>
          <w:tcPr>
            <w:tcW w:w="739" w:type="pct"/>
            <w:tcBorders>
              <w:top w:val="nil"/>
              <w:left w:val="single" w:sz="4" w:space="0" w:color="auto"/>
              <w:bottom w:val="nil"/>
              <w:right w:val="single" w:sz="4" w:space="0" w:color="auto"/>
            </w:tcBorders>
          </w:tcPr>
          <w:p w14:paraId="6ACE1AF9" w14:textId="184BE9D4" w:rsidR="00DB7306" w:rsidRPr="00AD586B" w:rsidRDefault="00DB7306">
            <w:pPr>
              <w:pStyle w:val="TableReference"/>
              <w:rPr>
                <w:rFonts w:cs="Calibri"/>
                <w:color w:val="7030A0"/>
                <w:sz w:val="14"/>
              </w:rPr>
            </w:pPr>
            <w:r w:rsidRPr="00AD586B">
              <w:rPr>
                <w:color w:val="7030A0"/>
                <w:sz w:val="14"/>
              </w:rPr>
              <w:t xml:space="preserve">AASB 5.6 &amp; 7 </w:t>
            </w:r>
          </w:p>
        </w:tc>
        <w:tc>
          <w:tcPr>
            <w:tcW w:w="4261" w:type="pct"/>
            <w:gridSpan w:val="12"/>
            <w:tcBorders>
              <w:top w:val="nil"/>
              <w:left w:val="single" w:sz="4" w:space="0" w:color="auto"/>
              <w:bottom w:val="nil"/>
              <w:right w:val="nil"/>
            </w:tcBorders>
            <w:vAlign w:val="bottom"/>
          </w:tcPr>
          <w:p w14:paraId="7FEDBE3C" w14:textId="1A0F63DC" w:rsidR="00DB7306" w:rsidRPr="00167B16" w:rsidRDefault="00DB7306" w:rsidP="005035D6">
            <w:pPr>
              <w:spacing w:before="120" w:after="120"/>
              <w:jc w:val="both"/>
              <w:rPr>
                <w:sz w:val="18"/>
                <w:szCs w:val="18"/>
              </w:rPr>
            </w:pPr>
            <w:r w:rsidRPr="00167B16">
              <w:rPr>
                <w:sz w:val="18"/>
                <w:szCs w:val="18"/>
              </w:rPr>
              <w:t>Non-current assets held for sale are assets that are available for immediate sale in their present condition, and their sale is highly probable.</w:t>
            </w:r>
          </w:p>
        </w:tc>
      </w:tr>
      <w:tr w:rsidR="00DB7306" w:rsidRPr="00CF7E1B" w14:paraId="5C36F1F5" w14:textId="77777777" w:rsidTr="00963C9D">
        <w:trPr>
          <w:cantSplit/>
        </w:trPr>
        <w:tc>
          <w:tcPr>
            <w:tcW w:w="739" w:type="pct"/>
            <w:tcBorders>
              <w:top w:val="nil"/>
              <w:left w:val="single" w:sz="4" w:space="0" w:color="auto"/>
              <w:bottom w:val="nil"/>
              <w:right w:val="single" w:sz="4" w:space="0" w:color="auto"/>
            </w:tcBorders>
          </w:tcPr>
          <w:p w14:paraId="5AA09881" w14:textId="33563851" w:rsidR="00DB7306" w:rsidRPr="00AD586B" w:rsidRDefault="00DB7306">
            <w:pPr>
              <w:pStyle w:val="TableReference"/>
              <w:rPr>
                <w:rFonts w:cs="Calibri"/>
                <w:color w:val="7030A0"/>
                <w:sz w:val="14"/>
              </w:rPr>
            </w:pPr>
            <w:r w:rsidRPr="00AD586B">
              <w:rPr>
                <w:color w:val="7030A0"/>
                <w:sz w:val="14"/>
              </w:rPr>
              <w:t>AASB 5.15, 20 &amp; 25</w:t>
            </w:r>
          </w:p>
        </w:tc>
        <w:tc>
          <w:tcPr>
            <w:tcW w:w="4261" w:type="pct"/>
            <w:gridSpan w:val="12"/>
            <w:tcBorders>
              <w:top w:val="nil"/>
              <w:left w:val="single" w:sz="4" w:space="0" w:color="auto"/>
              <w:bottom w:val="nil"/>
              <w:right w:val="nil"/>
            </w:tcBorders>
            <w:vAlign w:val="bottom"/>
          </w:tcPr>
          <w:p w14:paraId="5E076191" w14:textId="3A23E20D" w:rsidR="00DB7306" w:rsidRPr="00167B16" w:rsidRDefault="00DB7306" w:rsidP="00B471E0">
            <w:pPr>
              <w:pStyle w:val="TableText"/>
              <w:spacing w:before="0" w:after="120"/>
              <w:jc w:val="both"/>
              <w:rPr>
                <w:rFonts w:cs="Calibri"/>
              </w:rPr>
            </w:pPr>
            <w:r w:rsidRPr="00167B16">
              <w:rPr>
                <w:rFonts w:cs="Calibri"/>
                <w:szCs w:val="20"/>
              </w:rPr>
              <w:t>Assets held for sale are measured at the lower of the carrying amount and fair value less costs to sell.</w:t>
            </w:r>
            <w:r w:rsidR="00FA7C77">
              <w:rPr>
                <w:rFonts w:cs="Calibri"/>
                <w:szCs w:val="20"/>
              </w:rPr>
              <w:t xml:space="preserve"> </w:t>
            </w:r>
            <w:r w:rsidRPr="00167B16">
              <w:rPr>
                <w:rFonts w:cs="Calibri"/>
                <w:szCs w:val="20"/>
              </w:rPr>
              <w:t xml:space="preserve">An impairment loss is recognised for any initial or subsequent write down of the asset to fair value less cost to sell </w:t>
            </w:r>
            <w:r w:rsidRPr="00167B16">
              <w:t xml:space="preserve">(Note </w:t>
            </w:r>
            <w:r w:rsidR="00762E7F" w:rsidRPr="00167B16">
              <w:t xml:space="preserve">14 </w:t>
            </w:r>
            <w:r w:rsidR="00C54CE1" w:rsidRPr="00167B16">
              <w:rPr>
                <w:i/>
                <w:iCs/>
              </w:rPr>
              <w:t>Other Expenses</w:t>
            </w:r>
            <w:r w:rsidRPr="00167B16">
              <w:t>).</w:t>
            </w:r>
            <w:r w:rsidRPr="00167B16">
              <w:rPr>
                <w:rFonts w:cs="Calibri"/>
                <w:szCs w:val="20"/>
              </w:rPr>
              <w:t xml:space="preserve"> Assets held for sale are not depreciated.</w:t>
            </w:r>
          </w:p>
        </w:tc>
      </w:tr>
      <w:tr w:rsidR="000E568E" w:rsidRPr="00CF7E1B" w14:paraId="1ED7A40D" w14:textId="77777777" w:rsidTr="00963C9D">
        <w:trPr>
          <w:cantSplit/>
        </w:trPr>
        <w:tc>
          <w:tcPr>
            <w:tcW w:w="739" w:type="pct"/>
            <w:tcBorders>
              <w:top w:val="nil"/>
              <w:left w:val="single" w:sz="4" w:space="0" w:color="auto"/>
              <w:bottom w:val="nil"/>
              <w:right w:val="single" w:sz="4" w:space="0" w:color="auto"/>
            </w:tcBorders>
          </w:tcPr>
          <w:p w14:paraId="23B06A73" w14:textId="77777777" w:rsidR="000E568E" w:rsidRPr="00AD586B" w:rsidRDefault="000E568E">
            <w:pPr>
              <w:pStyle w:val="TableText"/>
              <w:rPr>
                <w:rFonts w:cs="Calibri"/>
                <w:color w:val="7030A0"/>
                <w:sz w:val="16"/>
                <w:szCs w:val="16"/>
              </w:rPr>
            </w:pPr>
          </w:p>
        </w:tc>
        <w:tc>
          <w:tcPr>
            <w:tcW w:w="2974" w:type="pct"/>
            <w:gridSpan w:val="4"/>
            <w:tcBorders>
              <w:top w:val="nil"/>
              <w:left w:val="single" w:sz="4" w:space="0" w:color="auto"/>
              <w:bottom w:val="nil"/>
              <w:right w:val="nil"/>
            </w:tcBorders>
            <w:vAlign w:val="bottom"/>
          </w:tcPr>
          <w:p w14:paraId="41F07A2B" w14:textId="77777777" w:rsidR="000E568E" w:rsidRPr="00167B16" w:rsidRDefault="000E568E">
            <w:pPr>
              <w:pStyle w:val="TableText"/>
              <w:rPr>
                <w:rFonts w:cs="Calibri"/>
              </w:rPr>
            </w:pPr>
          </w:p>
        </w:tc>
        <w:tc>
          <w:tcPr>
            <w:tcW w:w="534" w:type="pct"/>
            <w:gridSpan w:val="4"/>
            <w:tcBorders>
              <w:top w:val="nil"/>
              <w:left w:val="nil"/>
              <w:bottom w:val="nil"/>
              <w:right w:val="nil"/>
            </w:tcBorders>
            <w:vAlign w:val="bottom"/>
          </w:tcPr>
          <w:p w14:paraId="418BACE5" w14:textId="15206D4E" w:rsidR="000E568E" w:rsidRPr="00167B16" w:rsidRDefault="007202A5">
            <w:pPr>
              <w:pStyle w:val="TableTitle"/>
              <w:tabs>
                <w:tab w:val="left" w:pos="3306"/>
              </w:tabs>
              <w:rPr>
                <w:rFonts w:cs="Calibri"/>
              </w:rPr>
            </w:pPr>
            <w:r w:rsidRPr="00167B16">
              <w:rPr>
                <w:rFonts w:cs="Calibri"/>
              </w:rPr>
              <w:t>202</w:t>
            </w:r>
            <w:r w:rsidR="00A876D2">
              <w:rPr>
                <w:rFonts w:cs="Calibri"/>
              </w:rPr>
              <w:t>6</w:t>
            </w:r>
          </w:p>
          <w:p w14:paraId="2674AEE6" w14:textId="77777777" w:rsidR="000E568E" w:rsidRPr="00167B16" w:rsidRDefault="000E568E">
            <w:pPr>
              <w:pStyle w:val="TableTitle"/>
              <w:tabs>
                <w:tab w:val="left" w:pos="3306"/>
              </w:tabs>
              <w:rPr>
                <w:rFonts w:cs="Calibri"/>
              </w:rPr>
            </w:pPr>
            <w:r w:rsidRPr="00167B16">
              <w:rPr>
                <w:rFonts w:cs="Calibri"/>
              </w:rPr>
              <w:t>$’000</w:t>
            </w:r>
          </w:p>
        </w:tc>
        <w:tc>
          <w:tcPr>
            <w:tcW w:w="753" w:type="pct"/>
            <w:gridSpan w:val="4"/>
            <w:tcBorders>
              <w:top w:val="nil"/>
              <w:left w:val="nil"/>
              <w:bottom w:val="nil"/>
              <w:right w:val="nil"/>
            </w:tcBorders>
            <w:vAlign w:val="bottom"/>
          </w:tcPr>
          <w:p w14:paraId="656681FF" w14:textId="6AEDB1A3" w:rsidR="000E568E" w:rsidRPr="00167B16" w:rsidRDefault="00DE6C8A">
            <w:pPr>
              <w:pStyle w:val="TableTitle"/>
              <w:tabs>
                <w:tab w:val="left" w:pos="3306"/>
              </w:tabs>
              <w:rPr>
                <w:rFonts w:cs="Calibri"/>
              </w:rPr>
            </w:pPr>
            <w:r w:rsidRPr="00167B16">
              <w:rPr>
                <w:rFonts w:cs="Calibri"/>
              </w:rPr>
              <w:t>202</w:t>
            </w:r>
            <w:r w:rsidR="00A876D2">
              <w:rPr>
                <w:rFonts w:cs="Calibri"/>
              </w:rPr>
              <w:t>5</w:t>
            </w:r>
          </w:p>
          <w:p w14:paraId="289608AD" w14:textId="77777777" w:rsidR="000E568E" w:rsidRPr="00167B16" w:rsidRDefault="000E568E">
            <w:pPr>
              <w:pStyle w:val="TableTitle"/>
              <w:tabs>
                <w:tab w:val="left" w:pos="3306"/>
              </w:tabs>
              <w:rPr>
                <w:rFonts w:cs="Calibri"/>
              </w:rPr>
            </w:pPr>
            <w:r w:rsidRPr="00167B16">
              <w:rPr>
                <w:rFonts w:cs="Calibri"/>
              </w:rPr>
              <w:t>$’000</w:t>
            </w:r>
          </w:p>
        </w:tc>
      </w:tr>
      <w:tr w:rsidR="000E568E" w:rsidRPr="00CF7E1B" w14:paraId="1238D13B" w14:textId="77777777" w:rsidTr="00963C9D">
        <w:trPr>
          <w:cantSplit/>
        </w:trPr>
        <w:tc>
          <w:tcPr>
            <w:tcW w:w="739" w:type="pct"/>
            <w:tcBorders>
              <w:top w:val="nil"/>
              <w:left w:val="single" w:sz="4" w:space="0" w:color="auto"/>
              <w:bottom w:val="nil"/>
              <w:right w:val="single" w:sz="4" w:space="0" w:color="auto"/>
            </w:tcBorders>
          </w:tcPr>
          <w:p w14:paraId="51BD39F9" w14:textId="77777777" w:rsidR="000E568E" w:rsidRPr="00AD586B" w:rsidRDefault="000E568E">
            <w:pPr>
              <w:pStyle w:val="TableReference"/>
              <w:spacing w:before="60"/>
              <w:rPr>
                <w:rFonts w:cs="Calibri"/>
                <w:color w:val="7030A0"/>
                <w:sz w:val="14"/>
              </w:rPr>
            </w:pPr>
            <w:r w:rsidRPr="00AD586B">
              <w:rPr>
                <w:rFonts w:cs="Calibri"/>
                <w:color w:val="7030A0"/>
                <w:sz w:val="14"/>
              </w:rPr>
              <w:t>AASB 5</w:t>
            </w:r>
            <w:r w:rsidR="00D65811" w:rsidRPr="00AD586B">
              <w:rPr>
                <w:rFonts w:cs="Calibri"/>
                <w:color w:val="7030A0"/>
                <w:sz w:val="14"/>
              </w:rPr>
              <w:t>.</w:t>
            </w:r>
            <w:r w:rsidRPr="00AD586B">
              <w:rPr>
                <w:rFonts w:cs="Calibri"/>
                <w:color w:val="7030A0"/>
                <w:sz w:val="14"/>
              </w:rPr>
              <w:t>38</w:t>
            </w:r>
          </w:p>
        </w:tc>
        <w:tc>
          <w:tcPr>
            <w:tcW w:w="2974" w:type="pct"/>
            <w:gridSpan w:val="4"/>
            <w:tcBorders>
              <w:top w:val="nil"/>
              <w:left w:val="single" w:sz="4" w:space="0" w:color="auto"/>
              <w:bottom w:val="nil"/>
              <w:right w:val="nil"/>
            </w:tcBorders>
            <w:vAlign w:val="bottom"/>
          </w:tcPr>
          <w:p w14:paraId="6365E896" w14:textId="7271022F" w:rsidR="000E568E" w:rsidRPr="00167B16" w:rsidRDefault="000E568E" w:rsidP="008F7C8F">
            <w:pPr>
              <w:pStyle w:val="TableText"/>
              <w:rPr>
                <w:rFonts w:cs="Calibri"/>
              </w:rPr>
            </w:pPr>
            <w:r w:rsidRPr="00167B16">
              <w:rPr>
                <w:rFonts w:cs="Calibri"/>
              </w:rPr>
              <w:t xml:space="preserve">Plant and Equipment </w:t>
            </w:r>
            <w:r w:rsidR="004A0397" w:rsidRPr="00167B16">
              <w:rPr>
                <w:rFonts w:cs="Calibri"/>
              </w:rPr>
              <w:t>H</w:t>
            </w:r>
            <w:r w:rsidRPr="00167B16">
              <w:rPr>
                <w:rFonts w:cs="Calibri"/>
              </w:rPr>
              <w:t xml:space="preserve">eld for </w:t>
            </w:r>
            <w:r w:rsidR="004A0397" w:rsidRPr="00167B16">
              <w:rPr>
                <w:rFonts w:cs="Calibri"/>
              </w:rPr>
              <w:t>S</w:t>
            </w:r>
            <w:r w:rsidRPr="00167B16">
              <w:rPr>
                <w:rFonts w:cs="Calibri"/>
              </w:rPr>
              <w:t>ale</w:t>
            </w:r>
            <w:r w:rsidRPr="00167B16">
              <w:rPr>
                <w:rFonts w:cs="Calibri"/>
                <w:vertAlign w:val="superscript"/>
              </w:rPr>
              <w:t>a</w:t>
            </w:r>
          </w:p>
        </w:tc>
        <w:tc>
          <w:tcPr>
            <w:tcW w:w="534" w:type="pct"/>
            <w:gridSpan w:val="4"/>
            <w:tcBorders>
              <w:top w:val="nil"/>
              <w:left w:val="nil"/>
              <w:bottom w:val="nil"/>
              <w:right w:val="nil"/>
            </w:tcBorders>
            <w:vAlign w:val="bottom"/>
          </w:tcPr>
          <w:p w14:paraId="5798A83E" w14:textId="08D982DD" w:rsidR="000E568E" w:rsidRPr="00167B16" w:rsidRDefault="000E568E">
            <w:pPr>
              <w:pStyle w:val="TableText"/>
              <w:jc w:val="right"/>
              <w:rPr>
                <w:rFonts w:cs="Calibri"/>
              </w:rPr>
            </w:pPr>
          </w:p>
        </w:tc>
        <w:tc>
          <w:tcPr>
            <w:tcW w:w="753" w:type="pct"/>
            <w:gridSpan w:val="4"/>
            <w:tcBorders>
              <w:top w:val="nil"/>
              <w:left w:val="nil"/>
              <w:bottom w:val="nil"/>
              <w:right w:val="nil"/>
            </w:tcBorders>
            <w:vAlign w:val="bottom"/>
          </w:tcPr>
          <w:p w14:paraId="167B45FE" w14:textId="4EA0C605" w:rsidR="000E568E" w:rsidRPr="00167B16" w:rsidRDefault="000E568E">
            <w:pPr>
              <w:pStyle w:val="TableText"/>
              <w:jc w:val="right"/>
              <w:rPr>
                <w:rFonts w:cs="Calibri"/>
              </w:rPr>
            </w:pPr>
          </w:p>
        </w:tc>
      </w:tr>
      <w:tr w:rsidR="000E568E" w:rsidRPr="00CF7E1B" w14:paraId="07EFA228" w14:textId="77777777" w:rsidTr="00963C9D">
        <w:trPr>
          <w:cantSplit/>
        </w:trPr>
        <w:tc>
          <w:tcPr>
            <w:tcW w:w="739" w:type="pct"/>
            <w:tcBorders>
              <w:top w:val="nil"/>
              <w:left w:val="single" w:sz="4" w:space="0" w:color="auto"/>
              <w:bottom w:val="nil"/>
              <w:right w:val="single" w:sz="4" w:space="0" w:color="auto"/>
            </w:tcBorders>
          </w:tcPr>
          <w:p w14:paraId="28BF8180" w14:textId="77777777" w:rsidR="000E568E" w:rsidRPr="00AD586B" w:rsidRDefault="000E568E">
            <w:pPr>
              <w:pStyle w:val="TableReference"/>
              <w:spacing w:before="60"/>
              <w:rPr>
                <w:rFonts w:cs="Calibri"/>
                <w:color w:val="7030A0"/>
                <w:sz w:val="14"/>
              </w:rPr>
            </w:pPr>
          </w:p>
        </w:tc>
        <w:tc>
          <w:tcPr>
            <w:tcW w:w="2974" w:type="pct"/>
            <w:gridSpan w:val="4"/>
            <w:tcBorders>
              <w:top w:val="nil"/>
              <w:left w:val="single" w:sz="4" w:space="0" w:color="auto"/>
              <w:bottom w:val="nil"/>
              <w:right w:val="nil"/>
            </w:tcBorders>
            <w:vAlign w:val="bottom"/>
          </w:tcPr>
          <w:p w14:paraId="55D7E6C3" w14:textId="746DC5E0" w:rsidR="000E568E" w:rsidRPr="00167B16" w:rsidRDefault="000E568E" w:rsidP="008F7C8F">
            <w:pPr>
              <w:pStyle w:val="TableText"/>
              <w:rPr>
                <w:rFonts w:cs="Calibri"/>
              </w:rPr>
            </w:pPr>
            <w:r w:rsidRPr="00167B16">
              <w:rPr>
                <w:rFonts w:cs="Calibri"/>
              </w:rPr>
              <w:t xml:space="preserve">Investment Property </w:t>
            </w:r>
            <w:r w:rsidR="004A0397" w:rsidRPr="00167B16">
              <w:rPr>
                <w:rFonts w:cs="Calibri"/>
              </w:rPr>
              <w:t xml:space="preserve">Held for </w:t>
            </w:r>
            <w:proofErr w:type="spellStart"/>
            <w:r w:rsidR="004A0397" w:rsidRPr="00167B16">
              <w:rPr>
                <w:rFonts w:cs="Calibri"/>
              </w:rPr>
              <w:t>Sale</w:t>
            </w:r>
            <w:bookmarkStart w:id="671" w:name="OLE_LINK31"/>
            <w:r w:rsidRPr="00167B16">
              <w:rPr>
                <w:rFonts w:cs="Calibri"/>
                <w:vertAlign w:val="superscript"/>
              </w:rPr>
              <w:t>b</w:t>
            </w:r>
            <w:bookmarkEnd w:id="671"/>
            <w:proofErr w:type="spellEnd"/>
          </w:p>
        </w:tc>
        <w:tc>
          <w:tcPr>
            <w:tcW w:w="534" w:type="pct"/>
            <w:gridSpan w:val="4"/>
            <w:tcBorders>
              <w:top w:val="nil"/>
              <w:left w:val="nil"/>
              <w:bottom w:val="single" w:sz="4" w:space="0" w:color="auto"/>
              <w:right w:val="nil"/>
            </w:tcBorders>
            <w:vAlign w:val="bottom"/>
          </w:tcPr>
          <w:p w14:paraId="56BCA9D2" w14:textId="4E849EC7" w:rsidR="000E568E" w:rsidRPr="00167B16" w:rsidRDefault="000E568E">
            <w:pPr>
              <w:pStyle w:val="TableText"/>
              <w:jc w:val="right"/>
              <w:rPr>
                <w:rFonts w:cs="Calibri"/>
              </w:rPr>
            </w:pPr>
          </w:p>
        </w:tc>
        <w:tc>
          <w:tcPr>
            <w:tcW w:w="753" w:type="pct"/>
            <w:gridSpan w:val="4"/>
            <w:tcBorders>
              <w:top w:val="nil"/>
              <w:left w:val="nil"/>
              <w:bottom w:val="single" w:sz="4" w:space="0" w:color="auto"/>
              <w:right w:val="nil"/>
            </w:tcBorders>
            <w:vAlign w:val="bottom"/>
          </w:tcPr>
          <w:p w14:paraId="1ECBB51B" w14:textId="1B7E11FC" w:rsidR="000E568E" w:rsidRPr="00167B16" w:rsidRDefault="000E568E">
            <w:pPr>
              <w:pStyle w:val="TableText"/>
              <w:jc w:val="right"/>
              <w:rPr>
                <w:rFonts w:cs="Calibri"/>
              </w:rPr>
            </w:pPr>
          </w:p>
        </w:tc>
      </w:tr>
      <w:tr w:rsidR="000E568E" w:rsidRPr="00CF7E1B" w14:paraId="2777764D" w14:textId="77777777" w:rsidTr="00963C9D">
        <w:trPr>
          <w:cantSplit/>
          <w:trHeight w:val="289"/>
        </w:trPr>
        <w:tc>
          <w:tcPr>
            <w:tcW w:w="739" w:type="pct"/>
            <w:tcBorders>
              <w:top w:val="nil"/>
              <w:left w:val="single" w:sz="4" w:space="0" w:color="auto"/>
              <w:bottom w:val="nil"/>
              <w:right w:val="single" w:sz="4" w:space="0" w:color="auto"/>
            </w:tcBorders>
          </w:tcPr>
          <w:p w14:paraId="0F2C87BD" w14:textId="77777777" w:rsidR="000E568E" w:rsidRPr="00AD586B" w:rsidRDefault="000E568E">
            <w:pPr>
              <w:pStyle w:val="TableReference"/>
              <w:rPr>
                <w:rFonts w:cs="Calibri"/>
                <w:color w:val="7030A0"/>
                <w:sz w:val="14"/>
              </w:rPr>
            </w:pPr>
          </w:p>
        </w:tc>
        <w:tc>
          <w:tcPr>
            <w:tcW w:w="2974" w:type="pct"/>
            <w:gridSpan w:val="4"/>
            <w:tcBorders>
              <w:top w:val="nil"/>
              <w:left w:val="single" w:sz="4" w:space="0" w:color="auto"/>
              <w:bottom w:val="nil"/>
              <w:right w:val="nil"/>
            </w:tcBorders>
            <w:vAlign w:val="bottom"/>
          </w:tcPr>
          <w:p w14:paraId="3A6021C5" w14:textId="2825473D" w:rsidR="000E568E" w:rsidRPr="00167B16" w:rsidRDefault="000E568E" w:rsidP="008F7C8F">
            <w:pPr>
              <w:pStyle w:val="TableText"/>
              <w:rPr>
                <w:rFonts w:cs="Calibri"/>
                <w:b/>
                <w:bCs/>
              </w:rPr>
            </w:pPr>
            <w:r w:rsidRPr="00167B16">
              <w:rPr>
                <w:rFonts w:cs="Calibri"/>
                <w:b/>
                <w:bCs/>
              </w:rPr>
              <w:t xml:space="preserve">Total </w:t>
            </w:r>
            <w:r w:rsidR="008F7C8F" w:rsidRPr="00167B16">
              <w:rPr>
                <w:rFonts w:cs="Calibri"/>
                <w:b/>
                <w:bCs/>
              </w:rPr>
              <w:t xml:space="preserve">Non-Current </w:t>
            </w:r>
            <w:r w:rsidRPr="00167B16">
              <w:rPr>
                <w:rFonts w:cs="Calibri"/>
                <w:b/>
                <w:bCs/>
              </w:rPr>
              <w:t>Assets Held for Sale</w:t>
            </w:r>
          </w:p>
        </w:tc>
        <w:tc>
          <w:tcPr>
            <w:tcW w:w="534" w:type="pct"/>
            <w:gridSpan w:val="4"/>
            <w:tcBorders>
              <w:top w:val="single" w:sz="4" w:space="0" w:color="auto"/>
              <w:left w:val="nil"/>
              <w:bottom w:val="double" w:sz="4" w:space="0" w:color="auto"/>
              <w:right w:val="nil"/>
            </w:tcBorders>
            <w:vAlign w:val="bottom"/>
          </w:tcPr>
          <w:p w14:paraId="14FC60AE" w14:textId="404ACF3D" w:rsidR="000E568E" w:rsidRPr="00167B16" w:rsidRDefault="000E568E">
            <w:pPr>
              <w:pStyle w:val="TableText"/>
              <w:jc w:val="right"/>
              <w:rPr>
                <w:rFonts w:cs="Calibri"/>
                <w:b/>
                <w:bCs/>
              </w:rPr>
            </w:pPr>
          </w:p>
        </w:tc>
        <w:tc>
          <w:tcPr>
            <w:tcW w:w="753" w:type="pct"/>
            <w:gridSpan w:val="4"/>
            <w:tcBorders>
              <w:top w:val="single" w:sz="4" w:space="0" w:color="auto"/>
              <w:left w:val="nil"/>
              <w:bottom w:val="double" w:sz="4" w:space="0" w:color="auto"/>
              <w:right w:val="nil"/>
            </w:tcBorders>
            <w:vAlign w:val="bottom"/>
          </w:tcPr>
          <w:p w14:paraId="3115AC15" w14:textId="50CC14E7" w:rsidR="000E568E" w:rsidRPr="00167B16" w:rsidRDefault="000E568E">
            <w:pPr>
              <w:pStyle w:val="TableText"/>
              <w:jc w:val="right"/>
              <w:rPr>
                <w:rFonts w:cs="Calibri"/>
                <w:b/>
                <w:bCs/>
              </w:rPr>
            </w:pPr>
          </w:p>
        </w:tc>
      </w:tr>
      <w:tr w:rsidR="004F40F6" w:rsidRPr="00CF7E1B" w14:paraId="31892458" w14:textId="77777777" w:rsidTr="00963C9D">
        <w:trPr>
          <w:cantSplit/>
          <w:trHeight w:val="289"/>
        </w:trPr>
        <w:tc>
          <w:tcPr>
            <w:tcW w:w="739" w:type="pct"/>
            <w:tcBorders>
              <w:top w:val="nil"/>
              <w:left w:val="single" w:sz="4" w:space="0" w:color="auto"/>
              <w:bottom w:val="nil"/>
              <w:right w:val="single" w:sz="4" w:space="0" w:color="auto"/>
            </w:tcBorders>
          </w:tcPr>
          <w:p w14:paraId="1A32C65E" w14:textId="77777777" w:rsidR="004F40F6" w:rsidRPr="00AD586B" w:rsidRDefault="004F40F6">
            <w:pPr>
              <w:pStyle w:val="TableReference"/>
              <w:rPr>
                <w:rFonts w:cs="Calibri"/>
                <w:color w:val="7030A0"/>
                <w:sz w:val="14"/>
              </w:rPr>
            </w:pPr>
          </w:p>
        </w:tc>
        <w:tc>
          <w:tcPr>
            <w:tcW w:w="2974" w:type="pct"/>
            <w:gridSpan w:val="4"/>
            <w:tcBorders>
              <w:top w:val="nil"/>
              <w:left w:val="single" w:sz="4" w:space="0" w:color="auto"/>
              <w:bottom w:val="nil"/>
              <w:right w:val="nil"/>
            </w:tcBorders>
            <w:vAlign w:val="bottom"/>
          </w:tcPr>
          <w:p w14:paraId="28F0B2AE" w14:textId="77777777" w:rsidR="004F40F6" w:rsidRPr="00167B16" w:rsidRDefault="004F40F6" w:rsidP="008F7C8F">
            <w:pPr>
              <w:pStyle w:val="TableText"/>
              <w:rPr>
                <w:rFonts w:cs="Calibri"/>
                <w:b/>
                <w:bCs/>
              </w:rPr>
            </w:pPr>
          </w:p>
        </w:tc>
        <w:tc>
          <w:tcPr>
            <w:tcW w:w="534" w:type="pct"/>
            <w:gridSpan w:val="4"/>
            <w:tcBorders>
              <w:top w:val="double" w:sz="4" w:space="0" w:color="auto"/>
              <w:left w:val="nil"/>
              <w:bottom w:val="nil"/>
              <w:right w:val="nil"/>
            </w:tcBorders>
            <w:vAlign w:val="bottom"/>
          </w:tcPr>
          <w:p w14:paraId="35038F55" w14:textId="77777777" w:rsidR="004F40F6" w:rsidRPr="00167B16" w:rsidRDefault="004F40F6">
            <w:pPr>
              <w:pStyle w:val="TableText"/>
              <w:jc w:val="right"/>
              <w:rPr>
                <w:rFonts w:cs="Calibri"/>
                <w:b/>
                <w:bCs/>
              </w:rPr>
            </w:pPr>
          </w:p>
        </w:tc>
        <w:tc>
          <w:tcPr>
            <w:tcW w:w="753" w:type="pct"/>
            <w:gridSpan w:val="4"/>
            <w:tcBorders>
              <w:top w:val="double" w:sz="4" w:space="0" w:color="auto"/>
              <w:left w:val="nil"/>
              <w:bottom w:val="nil"/>
              <w:right w:val="nil"/>
            </w:tcBorders>
            <w:vAlign w:val="bottom"/>
          </w:tcPr>
          <w:p w14:paraId="649E8CB7" w14:textId="77777777" w:rsidR="004F40F6" w:rsidRPr="00167B16" w:rsidRDefault="004F40F6">
            <w:pPr>
              <w:pStyle w:val="TableText"/>
              <w:jc w:val="right"/>
              <w:rPr>
                <w:rFonts w:cs="Calibri"/>
                <w:b/>
                <w:bCs/>
              </w:rPr>
            </w:pPr>
          </w:p>
        </w:tc>
      </w:tr>
      <w:tr w:rsidR="000E568E" w:rsidRPr="00CF7E1B" w14:paraId="0D335736" w14:textId="77777777" w:rsidTr="00963C9D">
        <w:trPr>
          <w:cantSplit/>
        </w:trPr>
        <w:tc>
          <w:tcPr>
            <w:tcW w:w="739" w:type="pct"/>
            <w:tcBorders>
              <w:top w:val="nil"/>
              <w:left w:val="single" w:sz="4" w:space="0" w:color="auto"/>
              <w:bottom w:val="nil"/>
              <w:right w:val="single" w:sz="4" w:space="0" w:color="auto"/>
            </w:tcBorders>
          </w:tcPr>
          <w:p w14:paraId="2D022531" w14:textId="77777777" w:rsidR="000E568E" w:rsidRPr="00AD586B" w:rsidRDefault="000E568E" w:rsidP="008F7C8F">
            <w:pPr>
              <w:pStyle w:val="TableReference"/>
              <w:rPr>
                <w:rFonts w:cs="Calibri"/>
                <w:color w:val="7030A0"/>
                <w:sz w:val="14"/>
              </w:rPr>
            </w:pPr>
          </w:p>
        </w:tc>
        <w:tc>
          <w:tcPr>
            <w:tcW w:w="4261" w:type="pct"/>
            <w:gridSpan w:val="12"/>
            <w:tcBorders>
              <w:top w:val="nil"/>
              <w:left w:val="single" w:sz="4" w:space="0" w:color="auto"/>
              <w:bottom w:val="nil"/>
              <w:right w:val="nil"/>
            </w:tcBorders>
            <w:vAlign w:val="bottom"/>
          </w:tcPr>
          <w:p w14:paraId="46598BA3" w14:textId="4849C9FA" w:rsidR="000E568E" w:rsidRPr="00167B16" w:rsidRDefault="009110A8" w:rsidP="008F7C8F">
            <w:pPr>
              <w:ind w:left="207" w:hanging="207"/>
              <w:jc w:val="both"/>
              <w:rPr>
                <w:rFonts w:cs="Calibri"/>
                <w:sz w:val="18"/>
                <w:szCs w:val="18"/>
              </w:rPr>
            </w:pPr>
            <w:r w:rsidRPr="00167B16">
              <w:rPr>
                <w:rFonts w:cs="Calibri"/>
                <w:sz w:val="18"/>
                <w:szCs w:val="18"/>
              </w:rPr>
              <w:t>a)</w:t>
            </w:r>
            <w:r w:rsidRPr="00167B16">
              <w:rPr>
                <w:rFonts w:cs="Calibri"/>
                <w:sz w:val="18"/>
                <w:szCs w:val="18"/>
              </w:rPr>
              <w:tab/>
            </w:r>
            <w:r w:rsidR="00096734" w:rsidRPr="00167B16">
              <w:rPr>
                <w:rFonts w:cs="Calibri"/>
                <w:sz w:val="18"/>
                <w:szCs w:val="18"/>
              </w:rPr>
              <w:t>T</w:t>
            </w:r>
            <w:r w:rsidRPr="00167B16">
              <w:rPr>
                <w:rFonts w:cs="Calibri"/>
                <w:sz w:val="18"/>
                <w:szCs w:val="18"/>
              </w:rPr>
              <w:t xml:space="preserve">he increase in plant and equipment held for sale </w:t>
            </w:r>
            <w:r w:rsidR="000C0602" w:rsidRPr="00167B16">
              <w:rPr>
                <w:rFonts w:cs="Calibri"/>
                <w:sz w:val="18"/>
                <w:szCs w:val="18"/>
              </w:rPr>
              <w:t xml:space="preserve">of $xxx </w:t>
            </w:r>
            <w:r w:rsidRPr="00167B16">
              <w:rPr>
                <w:rFonts w:cs="Calibri"/>
                <w:sz w:val="18"/>
                <w:szCs w:val="18"/>
              </w:rPr>
              <w:t xml:space="preserve">can be attributed to </w:t>
            </w:r>
            <w:r w:rsidR="00A94274" w:rsidRPr="00167B16">
              <w:rPr>
                <w:rFonts w:cs="Calibri"/>
                <w:sz w:val="18"/>
                <w:szCs w:val="18"/>
              </w:rPr>
              <w:t>t</w:t>
            </w:r>
            <w:r w:rsidR="00F9541D" w:rsidRPr="00167B16">
              <w:rPr>
                <w:rFonts w:cs="Calibri"/>
                <w:sz w:val="18"/>
                <w:szCs w:val="18"/>
              </w:rPr>
              <w:t xml:space="preserve">he </w:t>
            </w:r>
            <w:r w:rsidR="008F7C8F" w:rsidRPr="00167B16">
              <w:rPr>
                <w:rFonts w:cs="Calibri"/>
                <w:sz w:val="18"/>
                <w:szCs w:val="18"/>
              </w:rPr>
              <w:t>a</w:t>
            </w:r>
            <w:r w:rsidR="003C497C" w:rsidRPr="00167B16">
              <w:rPr>
                <w:rFonts w:cs="Calibri"/>
                <w:sz w:val="18"/>
                <w:szCs w:val="18"/>
              </w:rPr>
              <w:t>gency</w:t>
            </w:r>
            <w:r w:rsidR="00F9541D" w:rsidRPr="00167B16">
              <w:rPr>
                <w:rFonts w:cs="Calibri"/>
                <w:sz w:val="18"/>
                <w:szCs w:val="18"/>
              </w:rPr>
              <w:t xml:space="preserve"> disposing of plant and equipment </w:t>
            </w:r>
            <w:proofErr w:type="gramStart"/>
            <w:r w:rsidR="00F9541D" w:rsidRPr="00167B16">
              <w:rPr>
                <w:rFonts w:cs="Calibri"/>
                <w:sz w:val="18"/>
                <w:szCs w:val="18"/>
              </w:rPr>
              <w:t>as a result of</w:t>
            </w:r>
            <w:proofErr w:type="gramEnd"/>
            <w:r w:rsidR="00F9541D" w:rsidRPr="00167B16">
              <w:rPr>
                <w:rFonts w:cs="Calibri"/>
                <w:sz w:val="18"/>
                <w:szCs w:val="18"/>
              </w:rPr>
              <w:t xml:space="preserve"> a restructuring of its maintenance division.</w:t>
            </w:r>
          </w:p>
          <w:p w14:paraId="744EC6F3" w14:textId="50B41A0C" w:rsidR="000E568E" w:rsidRPr="00167B16" w:rsidRDefault="000A559D" w:rsidP="008F7C8F">
            <w:pPr>
              <w:pStyle w:val="TableText"/>
              <w:spacing w:before="0"/>
              <w:ind w:left="207" w:hanging="207"/>
              <w:rPr>
                <w:rFonts w:cs="Calibri"/>
              </w:rPr>
            </w:pPr>
            <w:r w:rsidRPr="00167B16">
              <w:rPr>
                <w:rFonts w:cs="Calibri"/>
              </w:rPr>
              <w:t>b)</w:t>
            </w:r>
            <w:r w:rsidRPr="00167B16">
              <w:rPr>
                <w:rFonts w:cs="Calibri"/>
              </w:rPr>
              <w:tab/>
            </w:r>
            <w:r w:rsidR="00D61998" w:rsidRPr="00167B16">
              <w:rPr>
                <w:rFonts w:cs="Calibri"/>
              </w:rPr>
              <w:t>The increase in investment properties held for sale of $xxx</w:t>
            </w:r>
            <w:r w:rsidR="00E65C53" w:rsidRPr="00167B16">
              <w:rPr>
                <w:rFonts w:cs="Calibri"/>
              </w:rPr>
              <w:t xml:space="preserve"> was due to</w:t>
            </w:r>
            <w:r w:rsidR="00D61998" w:rsidRPr="00167B16">
              <w:rPr>
                <w:rFonts w:cs="Calibri"/>
              </w:rPr>
              <w:t xml:space="preserve"> </w:t>
            </w:r>
            <w:r w:rsidR="000E568E" w:rsidRPr="00167B16">
              <w:rPr>
                <w:rFonts w:cs="Calibri"/>
              </w:rPr>
              <w:t xml:space="preserve">no investment </w:t>
            </w:r>
            <w:r w:rsidR="0025046C" w:rsidRPr="00167B16">
              <w:rPr>
                <w:rFonts w:cs="Calibri"/>
              </w:rPr>
              <w:t xml:space="preserve">properties </w:t>
            </w:r>
            <w:r w:rsidR="00E65C53" w:rsidRPr="00167B16">
              <w:rPr>
                <w:rFonts w:cs="Calibri"/>
              </w:rPr>
              <w:t xml:space="preserve">being </w:t>
            </w:r>
            <w:r w:rsidR="0025046C" w:rsidRPr="00167B16">
              <w:rPr>
                <w:rFonts w:cs="Calibri"/>
              </w:rPr>
              <w:t>held for sale at the end of the previous reporting period</w:t>
            </w:r>
            <w:r w:rsidR="000E568E" w:rsidRPr="00167B16">
              <w:rPr>
                <w:rFonts w:cs="Calibri"/>
              </w:rPr>
              <w:t>.</w:t>
            </w:r>
          </w:p>
        </w:tc>
      </w:tr>
      <w:tr w:rsidR="00A96F4D" w:rsidRPr="00CF7E1B" w14:paraId="0B2A8E57" w14:textId="77777777" w:rsidTr="00963C9D">
        <w:trPr>
          <w:cantSplit/>
        </w:trPr>
        <w:tc>
          <w:tcPr>
            <w:tcW w:w="739" w:type="pct"/>
            <w:tcBorders>
              <w:top w:val="nil"/>
              <w:left w:val="single" w:sz="4" w:space="0" w:color="auto"/>
              <w:bottom w:val="nil"/>
              <w:right w:val="single" w:sz="4" w:space="0" w:color="auto"/>
            </w:tcBorders>
          </w:tcPr>
          <w:p w14:paraId="05A55AB5" w14:textId="77777777" w:rsidR="00A96F4D" w:rsidRPr="00AD586B" w:rsidRDefault="00A96F4D">
            <w:pPr>
              <w:pStyle w:val="TableReference"/>
              <w:rPr>
                <w:rFonts w:cs="Calibri"/>
                <w:color w:val="7030A0"/>
                <w:sz w:val="14"/>
              </w:rPr>
            </w:pPr>
          </w:p>
        </w:tc>
        <w:tc>
          <w:tcPr>
            <w:tcW w:w="4261" w:type="pct"/>
            <w:gridSpan w:val="12"/>
            <w:tcBorders>
              <w:top w:val="nil"/>
              <w:left w:val="single" w:sz="4" w:space="0" w:color="auto"/>
              <w:bottom w:val="nil"/>
              <w:right w:val="nil"/>
            </w:tcBorders>
            <w:vAlign w:val="bottom"/>
          </w:tcPr>
          <w:p w14:paraId="33958C0D" w14:textId="77777777" w:rsidR="00A96F4D" w:rsidRPr="00167B16" w:rsidRDefault="00A96F4D" w:rsidP="009110A8">
            <w:pPr>
              <w:ind w:left="207" w:hanging="207"/>
              <w:jc w:val="both"/>
              <w:rPr>
                <w:rFonts w:cs="Calibri"/>
                <w:sz w:val="18"/>
                <w:szCs w:val="18"/>
              </w:rPr>
            </w:pPr>
          </w:p>
        </w:tc>
      </w:tr>
      <w:tr w:rsidR="00374524" w:rsidRPr="00CF7E1B" w14:paraId="0E0D5F86" w14:textId="77777777" w:rsidTr="00963C9D">
        <w:trPr>
          <w:cantSplit/>
        </w:trPr>
        <w:tc>
          <w:tcPr>
            <w:tcW w:w="739" w:type="pct"/>
            <w:tcBorders>
              <w:top w:val="nil"/>
              <w:left w:val="single" w:sz="4" w:space="0" w:color="auto"/>
              <w:bottom w:val="nil"/>
              <w:right w:val="single" w:sz="4" w:space="0" w:color="auto"/>
            </w:tcBorders>
          </w:tcPr>
          <w:p w14:paraId="7AA35B3F" w14:textId="77777777" w:rsidR="00374524" w:rsidRPr="00AD586B" w:rsidRDefault="00374524">
            <w:pPr>
              <w:pStyle w:val="TableReference"/>
              <w:rPr>
                <w:rFonts w:cs="Calibri"/>
                <w:color w:val="7030A0"/>
                <w:sz w:val="14"/>
              </w:rPr>
            </w:pPr>
          </w:p>
        </w:tc>
        <w:tc>
          <w:tcPr>
            <w:tcW w:w="4261" w:type="pct"/>
            <w:gridSpan w:val="12"/>
            <w:tcBorders>
              <w:top w:val="nil"/>
              <w:left w:val="single" w:sz="4" w:space="0" w:color="auto"/>
              <w:bottom w:val="nil"/>
              <w:right w:val="nil"/>
            </w:tcBorders>
            <w:vAlign w:val="bottom"/>
          </w:tcPr>
          <w:p w14:paraId="67F07034" w14:textId="77777777" w:rsidR="00374524" w:rsidRPr="00167B16" w:rsidRDefault="00A96F4D" w:rsidP="00A96F4D">
            <w:pPr>
              <w:jc w:val="both"/>
              <w:rPr>
                <w:rFonts w:cs="Calibri"/>
                <w:b/>
                <w:sz w:val="18"/>
                <w:szCs w:val="18"/>
              </w:rPr>
            </w:pPr>
            <w:r w:rsidRPr="00167B16">
              <w:rPr>
                <w:rFonts w:cs="Calibri"/>
                <w:b/>
                <w:sz w:val="18"/>
                <w:szCs w:val="18"/>
              </w:rPr>
              <w:t>Fair Value Hierarchy</w:t>
            </w:r>
            <w:r w:rsidR="00260F74" w:rsidRPr="00167B16">
              <w:rPr>
                <w:rFonts w:cs="Calibri"/>
                <w:b/>
                <w:sz w:val="18"/>
                <w:szCs w:val="18"/>
              </w:rPr>
              <w:t xml:space="preserve"> </w:t>
            </w:r>
          </w:p>
        </w:tc>
      </w:tr>
      <w:tr w:rsidR="00BA2D61" w:rsidRPr="00CF7E1B" w14:paraId="72292D1B" w14:textId="77777777" w:rsidTr="00963C9D">
        <w:trPr>
          <w:cantSplit/>
        </w:trPr>
        <w:tc>
          <w:tcPr>
            <w:tcW w:w="739" w:type="pct"/>
            <w:tcBorders>
              <w:top w:val="nil"/>
              <w:left w:val="single" w:sz="4" w:space="0" w:color="auto"/>
              <w:bottom w:val="nil"/>
              <w:right w:val="single" w:sz="4" w:space="0" w:color="auto"/>
            </w:tcBorders>
          </w:tcPr>
          <w:p w14:paraId="343247B4" w14:textId="77777777" w:rsidR="00BA2D61" w:rsidRPr="00AD586B" w:rsidRDefault="00BA2D61">
            <w:pPr>
              <w:pStyle w:val="TableReference"/>
              <w:rPr>
                <w:rFonts w:cs="Calibri"/>
                <w:color w:val="7030A0"/>
                <w:sz w:val="14"/>
              </w:rPr>
            </w:pPr>
          </w:p>
        </w:tc>
        <w:tc>
          <w:tcPr>
            <w:tcW w:w="4261" w:type="pct"/>
            <w:gridSpan w:val="12"/>
            <w:tcBorders>
              <w:top w:val="nil"/>
              <w:left w:val="single" w:sz="4" w:space="0" w:color="auto"/>
              <w:bottom w:val="nil"/>
              <w:right w:val="nil"/>
            </w:tcBorders>
            <w:vAlign w:val="bottom"/>
          </w:tcPr>
          <w:p w14:paraId="07F58CDA" w14:textId="59EE6055" w:rsidR="00BA2D61" w:rsidRPr="00167B16" w:rsidRDefault="00BA2D61" w:rsidP="00260F74">
            <w:pPr>
              <w:pStyle w:val="TableText"/>
              <w:spacing w:before="0"/>
              <w:rPr>
                <w:rFonts w:cs="Calibri"/>
              </w:rPr>
            </w:pPr>
            <w:r w:rsidRPr="00167B16">
              <w:rPr>
                <w:rFonts w:cs="Calibri"/>
              </w:rPr>
              <w:t xml:space="preserve">Details of the Agency’s assets held for sale at fair value and information about the Fair Value Hierarchy as </w:t>
            </w:r>
            <w:proofErr w:type="gramStart"/>
            <w:r w:rsidRPr="00167B16">
              <w:rPr>
                <w:rFonts w:cs="Calibri"/>
              </w:rPr>
              <w:t>at</w:t>
            </w:r>
            <w:proofErr w:type="gramEnd"/>
            <w:r w:rsidRPr="00167B16">
              <w:rPr>
                <w:rFonts w:cs="Calibri"/>
              </w:rPr>
              <w:t xml:space="preserve"> 30 June is as follows:</w:t>
            </w:r>
          </w:p>
        </w:tc>
      </w:tr>
      <w:tr w:rsidR="00BA2D61" w:rsidRPr="00CF7E1B" w14:paraId="1E947FCA" w14:textId="77777777" w:rsidTr="00963C9D">
        <w:trPr>
          <w:cantSplit/>
        </w:trPr>
        <w:tc>
          <w:tcPr>
            <w:tcW w:w="739" w:type="pct"/>
            <w:tcBorders>
              <w:top w:val="nil"/>
              <w:left w:val="single" w:sz="4" w:space="0" w:color="auto"/>
              <w:bottom w:val="nil"/>
              <w:right w:val="single" w:sz="4" w:space="0" w:color="auto"/>
            </w:tcBorders>
          </w:tcPr>
          <w:p w14:paraId="19216345" w14:textId="77777777" w:rsidR="00BA2D61" w:rsidRPr="00AD586B" w:rsidRDefault="00BA2D61">
            <w:pPr>
              <w:pStyle w:val="TableReference"/>
              <w:rPr>
                <w:rFonts w:cs="Calibri"/>
                <w:color w:val="7030A0"/>
                <w:sz w:val="14"/>
              </w:rPr>
            </w:pPr>
          </w:p>
        </w:tc>
        <w:tc>
          <w:tcPr>
            <w:tcW w:w="2501" w:type="pct"/>
            <w:tcBorders>
              <w:top w:val="nil"/>
              <w:left w:val="single" w:sz="4" w:space="0" w:color="auto"/>
              <w:bottom w:val="nil"/>
              <w:right w:val="nil"/>
            </w:tcBorders>
            <w:vAlign w:val="bottom"/>
          </w:tcPr>
          <w:p w14:paraId="0DF6C892" w14:textId="77777777" w:rsidR="00BA2D61" w:rsidRPr="00167B16" w:rsidRDefault="00BA2D61" w:rsidP="00260F74">
            <w:pPr>
              <w:pStyle w:val="TableText"/>
              <w:spacing w:before="0"/>
              <w:rPr>
                <w:rFonts w:cs="Calibri"/>
              </w:rPr>
            </w:pPr>
          </w:p>
        </w:tc>
        <w:tc>
          <w:tcPr>
            <w:tcW w:w="1760" w:type="pct"/>
            <w:gridSpan w:val="11"/>
            <w:tcBorders>
              <w:top w:val="nil"/>
              <w:left w:val="nil"/>
              <w:bottom w:val="single" w:sz="4" w:space="0" w:color="auto"/>
              <w:right w:val="nil"/>
            </w:tcBorders>
            <w:vAlign w:val="center"/>
          </w:tcPr>
          <w:p w14:paraId="30EA10D5" w14:textId="05054E7D" w:rsidR="00BA2D61" w:rsidRPr="00167B16" w:rsidRDefault="00BA2D61" w:rsidP="00BA2D61">
            <w:pPr>
              <w:pStyle w:val="TableText"/>
              <w:spacing w:before="0"/>
              <w:jc w:val="center"/>
              <w:rPr>
                <w:rFonts w:cs="Calibri"/>
                <w:b/>
                <w:bCs/>
              </w:rPr>
            </w:pPr>
            <w:r w:rsidRPr="00167B16">
              <w:rPr>
                <w:rFonts w:cs="Calibri"/>
                <w:b/>
                <w:bCs/>
              </w:rPr>
              <w:t>Classification According to Fair Value Hierarchy 202</w:t>
            </w:r>
            <w:r w:rsidR="00A876D2">
              <w:rPr>
                <w:rFonts w:cs="Calibri"/>
                <w:b/>
                <w:bCs/>
              </w:rPr>
              <w:t>6</w:t>
            </w:r>
          </w:p>
        </w:tc>
      </w:tr>
      <w:tr w:rsidR="00167B16" w:rsidRPr="00167B16" w14:paraId="10BEA514" w14:textId="77777777" w:rsidTr="00963C9D">
        <w:trPr>
          <w:gridAfter w:val="1"/>
          <w:wAfter w:w="3" w:type="pct"/>
          <w:cantSplit/>
          <w:trHeight w:val="232"/>
        </w:trPr>
        <w:tc>
          <w:tcPr>
            <w:tcW w:w="739" w:type="pct"/>
            <w:tcBorders>
              <w:top w:val="nil"/>
              <w:left w:val="single" w:sz="4" w:space="0" w:color="auto"/>
              <w:bottom w:val="nil"/>
              <w:right w:val="single" w:sz="4" w:space="0" w:color="auto"/>
            </w:tcBorders>
          </w:tcPr>
          <w:p w14:paraId="549BD324" w14:textId="77777777" w:rsidR="00F5577F" w:rsidRPr="00AD586B" w:rsidRDefault="00F5577F" w:rsidP="00BA2D61">
            <w:pPr>
              <w:pStyle w:val="TableReference"/>
              <w:jc w:val="center"/>
              <w:rPr>
                <w:rFonts w:cs="Calibri"/>
                <w:color w:val="7030A0"/>
                <w:sz w:val="14"/>
              </w:rPr>
            </w:pPr>
          </w:p>
        </w:tc>
        <w:tc>
          <w:tcPr>
            <w:tcW w:w="2501" w:type="pct"/>
            <w:tcBorders>
              <w:top w:val="nil"/>
              <w:left w:val="single" w:sz="4" w:space="0" w:color="auto"/>
              <w:bottom w:val="nil"/>
              <w:right w:val="nil"/>
            </w:tcBorders>
          </w:tcPr>
          <w:p w14:paraId="78FFE2F4" w14:textId="77777777" w:rsidR="00F5577F" w:rsidRPr="00167B16" w:rsidRDefault="00F5577F" w:rsidP="00BA2D61">
            <w:pPr>
              <w:pStyle w:val="TableText"/>
              <w:spacing w:before="0"/>
              <w:jc w:val="center"/>
              <w:rPr>
                <w:rFonts w:cs="Calibri"/>
              </w:rPr>
            </w:pPr>
          </w:p>
        </w:tc>
        <w:tc>
          <w:tcPr>
            <w:tcW w:w="470" w:type="pct"/>
            <w:gridSpan w:val="2"/>
            <w:tcBorders>
              <w:top w:val="single" w:sz="4" w:space="0" w:color="auto"/>
              <w:left w:val="nil"/>
              <w:bottom w:val="nil"/>
              <w:right w:val="nil"/>
            </w:tcBorders>
          </w:tcPr>
          <w:p w14:paraId="60F4CAC4" w14:textId="35DFB18C" w:rsidR="00F5577F" w:rsidRPr="00167B16" w:rsidRDefault="00F5577F" w:rsidP="00BA2D61">
            <w:pPr>
              <w:pStyle w:val="TableText"/>
              <w:spacing w:before="0"/>
              <w:jc w:val="right"/>
              <w:rPr>
                <w:rFonts w:cs="Calibri"/>
                <w:b/>
              </w:rPr>
            </w:pPr>
            <w:r w:rsidRPr="00167B16">
              <w:rPr>
                <w:rFonts w:cs="Calibri"/>
                <w:b/>
              </w:rPr>
              <w:t>Level 2</w:t>
            </w:r>
          </w:p>
        </w:tc>
        <w:tc>
          <w:tcPr>
            <w:tcW w:w="611" w:type="pct"/>
            <w:gridSpan w:val="6"/>
            <w:tcBorders>
              <w:top w:val="single" w:sz="4" w:space="0" w:color="auto"/>
              <w:left w:val="nil"/>
              <w:bottom w:val="nil"/>
              <w:right w:val="nil"/>
            </w:tcBorders>
          </w:tcPr>
          <w:p w14:paraId="2A13BC3D" w14:textId="1D0192D1" w:rsidR="00F5577F" w:rsidRPr="00167B16" w:rsidRDefault="00F5577F" w:rsidP="00BA2D61">
            <w:pPr>
              <w:pStyle w:val="TableTitle"/>
              <w:tabs>
                <w:tab w:val="left" w:pos="1062"/>
                <w:tab w:val="left" w:pos="3306"/>
              </w:tabs>
              <w:rPr>
                <w:rFonts w:cs="Calibri"/>
                <w:bCs w:val="0"/>
              </w:rPr>
            </w:pPr>
            <w:r w:rsidRPr="00167B16">
              <w:rPr>
                <w:rFonts w:cs="Calibri"/>
                <w:bCs w:val="0"/>
              </w:rPr>
              <w:t>Level 3</w:t>
            </w:r>
          </w:p>
        </w:tc>
        <w:tc>
          <w:tcPr>
            <w:tcW w:w="676" w:type="pct"/>
            <w:gridSpan w:val="2"/>
            <w:tcBorders>
              <w:top w:val="single" w:sz="4" w:space="0" w:color="auto"/>
              <w:left w:val="nil"/>
              <w:bottom w:val="nil"/>
              <w:right w:val="nil"/>
            </w:tcBorders>
          </w:tcPr>
          <w:p w14:paraId="52292D60" w14:textId="3C1F8961" w:rsidR="00F5577F" w:rsidRPr="00167B16" w:rsidRDefault="00F5577F" w:rsidP="00BA2D61">
            <w:pPr>
              <w:pStyle w:val="TableText"/>
              <w:spacing w:before="0"/>
              <w:jc w:val="right"/>
              <w:rPr>
                <w:rFonts w:cs="Calibri"/>
                <w:b/>
              </w:rPr>
            </w:pPr>
            <w:r w:rsidRPr="00167B16">
              <w:rPr>
                <w:rFonts w:cs="Calibri"/>
                <w:b/>
              </w:rPr>
              <w:t>Total</w:t>
            </w:r>
          </w:p>
        </w:tc>
      </w:tr>
      <w:tr w:rsidR="00167B16" w:rsidRPr="00167B16" w14:paraId="65C31057" w14:textId="77777777" w:rsidTr="00963C9D">
        <w:trPr>
          <w:gridAfter w:val="1"/>
          <w:wAfter w:w="3" w:type="pct"/>
          <w:cantSplit/>
        </w:trPr>
        <w:tc>
          <w:tcPr>
            <w:tcW w:w="739" w:type="pct"/>
            <w:tcBorders>
              <w:top w:val="nil"/>
              <w:left w:val="single" w:sz="4" w:space="0" w:color="auto"/>
              <w:bottom w:val="nil"/>
              <w:right w:val="single" w:sz="4" w:space="0" w:color="auto"/>
            </w:tcBorders>
          </w:tcPr>
          <w:p w14:paraId="7E59A86C" w14:textId="77777777" w:rsidR="00F5577F" w:rsidRPr="00AD586B" w:rsidRDefault="00F5577F" w:rsidP="00BA2D61">
            <w:pPr>
              <w:pStyle w:val="TableReference"/>
              <w:tabs>
                <w:tab w:val="left" w:pos="1062"/>
              </w:tabs>
              <w:spacing w:before="60"/>
              <w:rPr>
                <w:rFonts w:cs="Calibri"/>
                <w:color w:val="7030A0"/>
                <w:sz w:val="14"/>
              </w:rPr>
            </w:pPr>
            <w:r w:rsidRPr="00AD586B">
              <w:rPr>
                <w:rFonts w:cs="Calibri"/>
                <w:color w:val="7030A0"/>
                <w:sz w:val="14"/>
              </w:rPr>
              <w:t>AASB 13.93 (a) &amp; (b)</w:t>
            </w:r>
          </w:p>
          <w:p w14:paraId="43909A6F" w14:textId="509F29CD" w:rsidR="00F5577F" w:rsidRPr="00AD586B" w:rsidRDefault="00F5577F" w:rsidP="00BA2D61">
            <w:pPr>
              <w:pStyle w:val="TableReference"/>
              <w:rPr>
                <w:rFonts w:cs="Calibri"/>
                <w:color w:val="7030A0"/>
                <w:sz w:val="14"/>
              </w:rPr>
            </w:pPr>
            <w:r w:rsidRPr="00AD586B">
              <w:rPr>
                <w:rFonts w:cs="Calibri"/>
                <w:color w:val="7030A0"/>
                <w:sz w:val="14"/>
              </w:rPr>
              <w:t>AASB 13.94</w:t>
            </w:r>
          </w:p>
        </w:tc>
        <w:tc>
          <w:tcPr>
            <w:tcW w:w="2501" w:type="pct"/>
            <w:tcBorders>
              <w:top w:val="nil"/>
              <w:left w:val="single" w:sz="4" w:space="0" w:color="auto"/>
              <w:bottom w:val="nil"/>
              <w:right w:val="nil"/>
            </w:tcBorders>
            <w:vAlign w:val="bottom"/>
          </w:tcPr>
          <w:p w14:paraId="1D815C2F" w14:textId="318986EC" w:rsidR="00F5577F" w:rsidRPr="00167B16" w:rsidRDefault="00F5577F" w:rsidP="00260F74">
            <w:pPr>
              <w:pStyle w:val="TableText"/>
              <w:spacing w:before="0"/>
              <w:rPr>
                <w:rFonts w:cs="Calibri"/>
                <w:b/>
                <w:bCs/>
              </w:rPr>
            </w:pPr>
            <w:r w:rsidRPr="00167B16">
              <w:rPr>
                <w:rFonts w:cs="Calibri"/>
                <w:b/>
                <w:bCs/>
              </w:rPr>
              <w:t>Non-Current Assets Held for Sale at Fair Value</w:t>
            </w:r>
          </w:p>
        </w:tc>
        <w:tc>
          <w:tcPr>
            <w:tcW w:w="470" w:type="pct"/>
            <w:gridSpan w:val="2"/>
            <w:tcBorders>
              <w:top w:val="nil"/>
              <w:left w:val="nil"/>
              <w:bottom w:val="nil"/>
              <w:right w:val="nil"/>
            </w:tcBorders>
          </w:tcPr>
          <w:p w14:paraId="301BC818" w14:textId="2EA6A982" w:rsidR="00F5577F" w:rsidRPr="00167B16" w:rsidRDefault="00F5577F" w:rsidP="00BA2D61">
            <w:pPr>
              <w:pStyle w:val="TableText"/>
              <w:spacing w:before="0"/>
              <w:jc w:val="right"/>
              <w:rPr>
                <w:rFonts w:cs="Calibri"/>
                <w:b/>
              </w:rPr>
            </w:pPr>
            <w:r w:rsidRPr="00167B16">
              <w:rPr>
                <w:rFonts w:cs="Calibri"/>
                <w:b/>
              </w:rPr>
              <w:t>$’000</w:t>
            </w:r>
          </w:p>
        </w:tc>
        <w:tc>
          <w:tcPr>
            <w:tcW w:w="611" w:type="pct"/>
            <w:gridSpan w:val="6"/>
            <w:tcBorders>
              <w:top w:val="nil"/>
              <w:left w:val="nil"/>
              <w:bottom w:val="nil"/>
              <w:right w:val="nil"/>
            </w:tcBorders>
          </w:tcPr>
          <w:p w14:paraId="34D801C2" w14:textId="5AEA1E97" w:rsidR="00F5577F" w:rsidRPr="00167B16" w:rsidRDefault="00F5577F" w:rsidP="00BA2D61">
            <w:pPr>
              <w:pStyle w:val="TableText"/>
              <w:spacing w:before="0"/>
              <w:jc w:val="right"/>
              <w:rPr>
                <w:rFonts w:cs="Calibri"/>
                <w:b/>
              </w:rPr>
            </w:pPr>
            <w:r w:rsidRPr="00167B16">
              <w:rPr>
                <w:rFonts w:cs="Calibri"/>
                <w:b/>
              </w:rPr>
              <w:t>$’000</w:t>
            </w:r>
          </w:p>
        </w:tc>
        <w:tc>
          <w:tcPr>
            <w:tcW w:w="676" w:type="pct"/>
            <w:gridSpan w:val="2"/>
            <w:tcBorders>
              <w:top w:val="nil"/>
              <w:left w:val="nil"/>
              <w:bottom w:val="nil"/>
              <w:right w:val="nil"/>
            </w:tcBorders>
          </w:tcPr>
          <w:p w14:paraId="5DC83C6D" w14:textId="0C3C03EB" w:rsidR="00F5577F" w:rsidRPr="00167B16" w:rsidRDefault="00F5577F" w:rsidP="00BA2D61">
            <w:pPr>
              <w:pStyle w:val="TableText"/>
              <w:spacing w:before="0"/>
              <w:jc w:val="right"/>
              <w:rPr>
                <w:rFonts w:cs="Calibri"/>
                <w:b/>
              </w:rPr>
            </w:pPr>
            <w:r w:rsidRPr="00167B16">
              <w:rPr>
                <w:rFonts w:cs="Calibri"/>
                <w:b/>
              </w:rPr>
              <w:t>$’000</w:t>
            </w:r>
          </w:p>
        </w:tc>
      </w:tr>
      <w:tr w:rsidR="00167B16" w:rsidRPr="00167B16" w14:paraId="02212538" w14:textId="77777777" w:rsidTr="00963C9D">
        <w:trPr>
          <w:gridAfter w:val="1"/>
          <w:wAfter w:w="3" w:type="pct"/>
          <w:cantSplit/>
        </w:trPr>
        <w:tc>
          <w:tcPr>
            <w:tcW w:w="739" w:type="pct"/>
            <w:tcBorders>
              <w:top w:val="nil"/>
              <w:left w:val="single" w:sz="4" w:space="0" w:color="auto"/>
              <w:bottom w:val="nil"/>
              <w:right w:val="single" w:sz="4" w:space="0" w:color="auto"/>
            </w:tcBorders>
          </w:tcPr>
          <w:p w14:paraId="4A06398C" w14:textId="77777777" w:rsidR="00F5577F" w:rsidRPr="00AD586B" w:rsidRDefault="00F5577F">
            <w:pPr>
              <w:pStyle w:val="TableReference"/>
              <w:rPr>
                <w:rFonts w:cs="Calibri"/>
                <w:color w:val="7030A0"/>
                <w:sz w:val="14"/>
              </w:rPr>
            </w:pPr>
          </w:p>
        </w:tc>
        <w:tc>
          <w:tcPr>
            <w:tcW w:w="2501" w:type="pct"/>
            <w:tcBorders>
              <w:top w:val="nil"/>
              <w:left w:val="single" w:sz="4" w:space="0" w:color="auto"/>
              <w:bottom w:val="nil"/>
              <w:right w:val="nil"/>
            </w:tcBorders>
            <w:vAlign w:val="bottom"/>
          </w:tcPr>
          <w:p w14:paraId="6BDA8E44" w14:textId="026E3CBD" w:rsidR="00F5577F" w:rsidRPr="00167B16" w:rsidRDefault="00F5577F" w:rsidP="00260F74">
            <w:pPr>
              <w:pStyle w:val="TableText"/>
              <w:spacing w:before="0"/>
              <w:rPr>
                <w:rFonts w:cs="Calibri"/>
              </w:rPr>
            </w:pPr>
            <w:r w:rsidRPr="00167B16">
              <w:rPr>
                <w:rFonts w:cs="Calibri"/>
              </w:rPr>
              <w:t>Plant and Equipment</w:t>
            </w:r>
          </w:p>
        </w:tc>
        <w:tc>
          <w:tcPr>
            <w:tcW w:w="470" w:type="pct"/>
            <w:gridSpan w:val="2"/>
            <w:tcBorders>
              <w:top w:val="nil"/>
              <w:left w:val="nil"/>
              <w:bottom w:val="nil"/>
              <w:right w:val="nil"/>
            </w:tcBorders>
            <w:vAlign w:val="bottom"/>
          </w:tcPr>
          <w:p w14:paraId="5E680CD2" w14:textId="77777777" w:rsidR="00F5577F" w:rsidRPr="00167B16" w:rsidRDefault="00F5577F" w:rsidP="00260F74">
            <w:pPr>
              <w:pStyle w:val="TableText"/>
              <w:spacing w:before="0"/>
              <w:rPr>
                <w:rFonts w:cs="Calibri"/>
              </w:rPr>
            </w:pPr>
          </w:p>
        </w:tc>
        <w:tc>
          <w:tcPr>
            <w:tcW w:w="611" w:type="pct"/>
            <w:gridSpan w:val="6"/>
            <w:tcBorders>
              <w:top w:val="nil"/>
              <w:left w:val="nil"/>
              <w:bottom w:val="nil"/>
              <w:right w:val="nil"/>
            </w:tcBorders>
            <w:vAlign w:val="bottom"/>
          </w:tcPr>
          <w:p w14:paraId="58C0C056" w14:textId="77777777" w:rsidR="00F5577F" w:rsidRPr="00167B16" w:rsidRDefault="00F5577F" w:rsidP="00260F74">
            <w:pPr>
              <w:pStyle w:val="TableText"/>
              <w:spacing w:before="0"/>
              <w:rPr>
                <w:rFonts w:cs="Calibri"/>
              </w:rPr>
            </w:pPr>
          </w:p>
        </w:tc>
        <w:tc>
          <w:tcPr>
            <w:tcW w:w="676" w:type="pct"/>
            <w:gridSpan w:val="2"/>
            <w:tcBorders>
              <w:top w:val="nil"/>
              <w:left w:val="nil"/>
              <w:bottom w:val="nil"/>
              <w:right w:val="nil"/>
            </w:tcBorders>
            <w:vAlign w:val="bottom"/>
          </w:tcPr>
          <w:p w14:paraId="759F7A3B" w14:textId="77777777" w:rsidR="00F5577F" w:rsidRPr="00167B16" w:rsidRDefault="00F5577F" w:rsidP="00260F74">
            <w:pPr>
              <w:pStyle w:val="TableText"/>
              <w:spacing w:before="0"/>
              <w:rPr>
                <w:rFonts w:cs="Calibri"/>
              </w:rPr>
            </w:pPr>
          </w:p>
        </w:tc>
      </w:tr>
      <w:tr w:rsidR="00167B16" w:rsidRPr="00167B16" w14:paraId="59E2B8B5" w14:textId="77777777" w:rsidTr="00963C9D">
        <w:trPr>
          <w:gridAfter w:val="1"/>
          <w:wAfter w:w="3" w:type="pct"/>
          <w:cantSplit/>
        </w:trPr>
        <w:tc>
          <w:tcPr>
            <w:tcW w:w="739" w:type="pct"/>
            <w:tcBorders>
              <w:top w:val="nil"/>
              <w:left w:val="single" w:sz="4" w:space="0" w:color="auto"/>
              <w:bottom w:val="nil"/>
              <w:right w:val="single" w:sz="4" w:space="0" w:color="auto"/>
            </w:tcBorders>
          </w:tcPr>
          <w:p w14:paraId="7B57CBC5" w14:textId="77777777" w:rsidR="00F5577F" w:rsidRPr="00AD586B" w:rsidRDefault="00F5577F">
            <w:pPr>
              <w:pStyle w:val="TableReference"/>
              <w:rPr>
                <w:rFonts w:cs="Calibri"/>
                <w:color w:val="7030A0"/>
                <w:sz w:val="14"/>
              </w:rPr>
            </w:pPr>
          </w:p>
        </w:tc>
        <w:tc>
          <w:tcPr>
            <w:tcW w:w="2501" w:type="pct"/>
            <w:tcBorders>
              <w:top w:val="nil"/>
              <w:left w:val="single" w:sz="4" w:space="0" w:color="auto"/>
              <w:bottom w:val="nil"/>
              <w:right w:val="nil"/>
            </w:tcBorders>
            <w:vAlign w:val="bottom"/>
          </w:tcPr>
          <w:p w14:paraId="72314690" w14:textId="6FFD5461" w:rsidR="00F5577F" w:rsidRPr="00167B16" w:rsidRDefault="00F5577F" w:rsidP="00260F74">
            <w:pPr>
              <w:pStyle w:val="TableText"/>
              <w:spacing w:before="0"/>
              <w:rPr>
                <w:rFonts w:cs="Calibri"/>
              </w:rPr>
            </w:pPr>
            <w:r w:rsidRPr="00167B16">
              <w:rPr>
                <w:rFonts w:cs="Calibri"/>
              </w:rPr>
              <w:t>Investment Property</w:t>
            </w:r>
          </w:p>
        </w:tc>
        <w:tc>
          <w:tcPr>
            <w:tcW w:w="470" w:type="pct"/>
            <w:gridSpan w:val="2"/>
            <w:tcBorders>
              <w:top w:val="nil"/>
              <w:left w:val="nil"/>
              <w:bottom w:val="single" w:sz="2" w:space="0" w:color="auto"/>
              <w:right w:val="nil"/>
            </w:tcBorders>
            <w:vAlign w:val="bottom"/>
          </w:tcPr>
          <w:p w14:paraId="5CE0C9DF" w14:textId="77777777" w:rsidR="00F5577F" w:rsidRPr="00167B16" w:rsidRDefault="00F5577F" w:rsidP="00260F74">
            <w:pPr>
              <w:pStyle w:val="TableText"/>
              <w:spacing w:before="0"/>
              <w:rPr>
                <w:rFonts w:cs="Calibri"/>
              </w:rPr>
            </w:pPr>
          </w:p>
        </w:tc>
        <w:tc>
          <w:tcPr>
            <w:tcW w:w="611" w:type="pct"/>
            <w:gridSpan w:val="6"/>
            <w:tcBorders>
              <w:top w:val="nil"/>
              <w:left w:val="nil"/>
              <w:bottom w:val="single" w:sz="2" w:space="0" w:color="auto"/>
              <w:right w:val="nil"/>
            </w:tcBorders>
            <w:vAlign w:val="bottom"/>
          </w:tcPr>
          <w:p w14:paraId="36AD4A14" w14:textId="77777777" w:rsidR="00F5577F" w:rsidRPr="00167B16" w:rsidRDefault="00F5577F" w:rsidP="00260F74">
            <w:pPr>
              <w:pStyle w:val="TableText"/>
              <w:spacing w:before="0"/>
              <w:rPr>
                <w:rFonts w:cs="Calibri"/>
              </w:rPr>
            </w:pPr>
          </w:p>
        </w:tc>
        <w:tc>
          <w:tcPr>
            <w:tcW w:w="676" w:type="pct"/>
            <w:gridSpan w:val="2"/>
            <w:tcBorders>
              <w:top w:val="nil"/>
              <w:left w:val="nil"/>
              <w:bottom w:val="single" w:sz="2" w:space="0" w:color="auto"/>
              <w:right w:val="nil"/>
            </w:tcBorders>
            <w:vAlign w:val="bottom"/>
          </w:tcPr>
          <w:p w14:paraId="30FFA17B" w14:textId="77777777" w:rsidR="00F5577F" w:rsidRPr="00167B16" w:rsidRDefault="00F5577F" w:rsidP="00260F74">
            <w:pPr>
              <w:pStyle w:val="TableText"/>
              <w:spacing w:before="0"/>
              <w:rPr>
                <w:rFonts w:cs="Calibri"/>
              </w:rPr>
            </w:pPr>
          </w:p>
        </w:tc>
      </w:tr>
      <w:tr w:rsidR="00167B16" w:rsidRPr="00167B16" w14:paraId="4D73A4A7" w14:textId="77777777" w:rsidTr="00963C9D">
        <w:trPr>
          <w:gridAfter w:val="1"/>
          <w:wAfter w:w="3" w:type="pct"/>
          <w:cantSplit/>
        </w:trPr>
        <w:tc>
          <w:tcPr>
            <w:tcW w:w="739" w:type="pct"/>
            <w:tcBorders>
              <w:top w:val="nil"/>
              <w:left w:val="single" w:sz="4" w:space="0" w:color="auto"/>
              <w:bottom w:val="nil"/>
              <w:right w:val="single" w:sz="4" w:space="0" w:color="auto"/>
            </w:tcBorders>
          </w:tcPr>
          <w:p w14:paraId="365572A1" w14:textId="77777777" w:rsidR="00F5577F" w:rsidRPr="00AD586B" w:rsidRDefault="00F5577F">
            <w:pPr>
              <w:pStyle w:val="TableReference"/>
              <w:rPr>
                <w:rFonts w:cs="Calibri"/>
                <w:color w:val="7030A0"/>
                <w:sz w:val="14"/>
              </w:rPr>
            </w:pPr>
          </w:p>
        </w:tc>
        <w:tc>
          <w:tcPr>
            <w:tcW w:w="2501" w:type="pct"/>
            <w:tcBorders>
              <w:top w:val="nil"/>
              <w:left w:val="single" w:sz="4" w:space="0" w:color="auto"/>
              <w:bottom w:val="nil"/>
              <w:right w:val="nil"/>
            </w:tcBorders>
            <w:vAlign w:val="bottom"/>
          </w:tcPr>
          <w:p w14:paraId="071B4E01" w14:textId="77777777" w:rsidR="00F5577F" w:rsidRPr="00167B16" w:rsidRDefault="00F5577F" w:rsidP="00260F74">
            <w:pPr>
              <w:pStyle w:val="TableText"/>
              <w:spacing w:before="0"/>
              <w:rPr>
                <w:rFonts w:cs="Calibri"/>
              </w:rPr>
            </w:pPr>
          </w:p>
        </w:tc>
        <w:tc>
          <w:tcPr>
            <w:tcW w:w="470" w:type="pct"/>
            <w:gridSpan w:val="2"/>
            <w:tcBorders>
              <w:top w:val="single" w:sz="2" w:space="0" w:color="auto"/>
              <w:left w:val="nil"/>
              <w:bottom w:val="double" w:sz="4" w:space="0" w:color="auto"/>
              <w:right w:val="nil"/>
            </w:tcBorders>
            <w:vAlign w:val="bottom"/>
          </w:tcPr>
          <w:p w14:paraId="441D1369" w14:textId="77777777" w:rsidR="00F5577F" w:rsidRPr="00167B16" w:rsidRDefault="00F5577F" w:rsidP="00260F74">
            <w:pPr>
              <w:pStyle w:val="TableText"/>
              <w:spacing w:before="0"/>
              <w:rPr>
                <w:rFonts w:cs="Calibri"/>
              </w:rPr>
            </w:pPr>
          </w:p>
        </w:tc>
        <w:tc>
          <w:tcPr>
            <w:tcW w:w="611" w:type="pct"/>
            <w:gridSpan w:val="6"/>
            <w:tcBorders>
              <w:top w:val="single" w:sz="2" w:space="0" w:color="auto"/>
              <w:left w:val="nil"/>
              <w:bottom w:val="double" w:sz="4" w:space="0" w:color="auto"/>
              <w:right w:val="nil"/>
            </w:tcBorders>
            <w:vAlign w:val="bottom"/>
          </w:tcPr>
          <w:p w14:paraId="2A7E74D1" w14:textId="77777777" w:rsidR="00F5577F" w:rsidRPr="00167B16" w:rsidRDefault="00F5577F" w:rsidP="00260F74">
            <w:pPr>
              <w:pStyle w:val="TableText"/>
              <w:spacing w:before="0"/>
              <w:rPr>
                <w:rFonts w:cs="Calibri"/>
              </w:rPr>
            </w:pPr>
          </w:p>
        </w:tc>
        <w:tc>
          <w:tcPr>
            <w:tcW w:w="676" w:type="pct"/>
            <w:gridSpan w:val="2"/>
            <w:tcBorders>
              <w:top w:val="single" w:sz="2" w:space="0" w:color="auto"/>
              <w:left w:val="nil"/>
              <w:bottom w:val="double" w:sz="4" w:space="0" w:color="auto"/>
              <w:right w:val="nil"/>
            </w:tcBorders>
            <w:vAlign w:val="bottom"/>
          </w:tcPr>
          <w:p w14:paraId="50544F51" w14:textId="77777777" w:rsidR="00F5577F" w:rsidRPr="00167B16" w:rsidRDefault="00F5577F" w:rsidP="00260F74">
            <w:pPr>
              <w:pStyle w:val="TableText"/>
              <w:spacing w:before="0"/>
              <w:rPr>
                <w:rFonts w:cs="Calibri"/>
              </w:rPr>
            </w:pPr>
          </w:p>
        </w:tc>
      </w:tr>
      <w:tr w:rsidR="00663E33" w:rsidRPr="00CF7E1B" w14:paraId="5D053D7B" w14:textId="77777777" w:rsidTr="00963C9D">
        <w:trPr>
          <w:gridAfter w:val="1"/>
          <w:wAfter w:w="3" w:type="pct"/>
          <w:cantSplit/>
        </w:trPr>
        <w:tc>
          <w:tcPr>
            <w:tcW w:w="739" w:type="pct"/>
            <w:tcBorders>
              <w:top w:val="nil"/>
              <w:left w:val="single" w:sz="4" w:space="0" w:color="auto"/>
              <w:bottom w:val="nil"/>
              <w:right w:val="single" w:sz="4" w:space="0" w:color="auto"/>
            </w:tcBorders>
          </w:tcPr>
          <w:p w14:paraId="2E12B1B0" w14:textId="77777777" w:rsidR="00663E33" w:rsidRPr="00AD586B" w:rsidRDefault="00663E33">
            <w:pPr>
              <w:pStyle w:val="TableReference"/>
              <w:rPr>
                <w:rFonts w:cs="Calibri"/>
                <w:color w:val="7030A0"/>
                <w:sz w:val="14"/>
              </w:rPr>
            </w:pPr>
          </w:p>
        </w:tc>
        <w:tc>
          <w:tcPr>
            <w:tcW w:w="2501" w:type="pct"/>
            <w:tcBorders>
              <w:top w:val="nil"/>
              <w:left w:val="single" w:sz="4" w:space="0" w:color="auto"/>
              <w:bottom w:val="nil"/>
              <w:right w:val="nil"/>
            </w:tcBorders>
            <w:vAlign w:val="bottom"/>
          </w:tcPr>
          <w:p w14:paraId="1E376835" w14:textId="77777777" w:rsidR="00663E33" w:rsidRPr="00167B16" w:rsidRDefault="00663E33" w:rsidP="00260F74">
            <w:pPr>
              <w:pStyle w:val="TableText"/>
              <w:spacing w:before="0"/>
              <w:rPr>
                <w:rFonts w:cs="Calibri"/>
              </w:rPr>
            </w:pPr>
          </w:p>
        </w:tc>
        <w:tc>
          <w:tcPr>
            <w:tcW w:w="470" w:type="pct"/>
            <w:gridSpan w:val="2"/>
            <w:tcBorders>
              <w:top w:val="double" w:sz="4" w:space="0" w:color="auto"/>
              <w:left w:val="nil"/>
              <w:bottom w:val="nil"/>
              <w:right w:val="nil"/>
            </w:tcBorders>
            <w:vAlign w:val="bottom"/>
          </w:tcPr>
          <w:p w14:paraId="4EA586BB" w14:textId="77777777" w:rsidR="00663E33" w:rsidRPr="00167B16" w:rsidRDefault="00663E33" w:rsidP="00260F74">
            <w:pPr>
              <w:pStyle w:val="TableText"/>
              <w:spacing w:before="0"/>
              <w:rPr>
                <w:rFonts w:cs="Calibri"/>
              </w:rPr>
            </w:pPr>
          </w:p>
        </w:tc>
        <w:tc>
          <w:tcPr>
            <w:tcW w:w="113" w:type="pct"/>
            <w:gridSpan w:val="2"/>
            <w:tcBorders>
              <w:top w:val="double" w:sz="4" w:space="0" w:color="auto"/>
              <w:left w:val="nil"/>
              <w:bottom w:val="nil"/>
              <w:right w:val="nil"/>
            </w:tcBorders>
            <w:vAlign w:val="bottom"/>
          </w:tcPr>
          <w:p w14:paraId="3F2E86BB" w14:textId="77777777" w:rsidR="00663E33" w:rsidRPr="00167B16" w:rsidRDefault="00663E33" w:rsidP="00260F74">
            <w:pPr>
              <w:pStyle w:val="TableText"/>
              <w:spacing w:before="0"/>
              <w:rPr>
                <w:rFonts w:cs="Calibri"/>
              </w:rPr>
            </w:pPr>
          </w:p>
        </w:tc>
        <w:tc>
          <w:tcPr>
            <w:tcW w:w="1174" w:type="pct"/>
            <w:gridSpan w:val="6"/>
            <w:tcBorders>
              <w:top w:val="double" w:sz="4" w:space="0" w:color="auto"/>
              <w:left w:val="nil"/>
              <w:bottom w:val="nil"/>
              <w:right w:val="nil"/>
            </w:tcBorders>
            <w:vAlign w:val="bottom"/>
          </w:tcPr>
          <w:p w14:paraId="76F382C1" w14:textId="77777777" w:rsidR="00663E33" w:rsidRPr="00167B16" w:rsidRDefault="00663E33" w:rsidP="00260F74">
            <w:pPr>
              <w:pStyle w:val="TableText"/>
              <w:spacing w:before="0"/>
              <w:rPr>
                <w:rFonts w:cs="Calibri"/>
              </w:rPr>
            </w:pPr>
          </w:p>
        </w:tc>
      </w:tr>
      <w:tr w:rsidR="00BA2D61" w:rsidRPr="00CF7E1B" w14:paraId="5A1DEBFE" w14:textId="77777777" w:rsidTr="00963C9D">
        <w:trPr>
          <w:cantSplit/>
        </w:trPr>
        <w:tc>
          <w:tcPr>
            <w:tcW w:w="739" w:type="pct"/>
            <w:tcBorders>
              <w:top w:val="nil"/>
              <w:left w:val="single" w:sz="4" w:space="0" w:color="auto"/>
              <w:bottom w:val="nil"/>
              <w:right w:val="single" w:sz="4" w:space="0" w:color="auto"/>
            </w:tcBorders>
          </w:tcPr>
          <w:p w14:paraId="6CF5043A" w14:textId="77777777" w:rsidR="00BA2D61" w:rsidRPr="00AD586B" w:rsidRDefault="00BA2D61">
            <w:pPr>
              <w:pStyle w:val="TableReference"/>
              <w:rPr>
                <w:rFonts w:cs="Calibri"/>
                <w:color w:val="7030A0"/>
                <w:sz w:val="14"/>
              </w:rPr>
            </w:pPr>
          </w:p>
        </w:tc>
        <w:tc>
          <w:tcPr>
            <w:tcW w:w="2501" w:type="pct"/>
            <w:tcBorders>
              <w:top w:val="nil"/>
              <w:left w:val="single" w:sz="4" w:space="0" w:color="auto"/>
              <w:bottom w:val="nil"/>
              <w:right w:val="nil"/>
            </w:tcBorders>
            <w:vAlign w:val="bottom"/>
          </w:tcPr>
          <w:p w14:paraId="0EB01AB6" w14:textId="77777777" w:rsidR="00BA2D61" w:rsidRPr="00167B16" w:rsidRDefault="00BA2D61" w:rsidP="00260F74">
            <w:pPr>
              <w:pStyle w:val="TableText"/>
              <w:spacing w:before="0"/>
              <w:rPr>
                <w:rFonts w:cs="Calibri"/>
              </w:rPr>
            </w:pPr>
          </w:p>
        </w:tc>
        <w:tc>
          <w:tcPr>
            <w:tcW w:w="1760" w:type="pct"/>
            <w:gridSpan w:val="11"/>
            <w:tcBorders>
              <w:top w:val="nil"/>
              <w:left w:val="nil"/>
              <w:bottom w:val="nil"/>
              <w:right w:val="nil"/>
            </w:tcBorders>
            <w:vAlign w:val="bottom"/>
          </w:tcPr>
          <w:p w14:paraId="14FD727D" w14:textId="77777777" w:rsidR="00BA2D61" w:rsidRPr="00167B16" w:rsidRDefault="00BA2D61" w:rsidP="00BA2D61">
            <w:pPr>
              <w:pStyle w:val="TableText"/>
              <w:spacing w:before="0"/>
              <w:jc w:val="center"/>
              <w:rPr>
                <w:rFonts w:cs="Calibri"/>
                <w:b/>
                <w:bCs/>
              </w:rPr>
            </w:pPr>
          </w:p>
        </w:tc>
      </w:tr>
      <w:tr w:rsidR="00BA2D61" w:rsidRPr="00CF7E1B" w14:paraId="7F94D406" w14:textId="77777777" w:rsidTr="00963C9D">
        <w:trPr>
          <w:cantSplit/>
        </w:trPr>
        <w:tc>
          <w:tcPr>
            <w:tcW w:w="739" w:type="pct"/>
            <w:tcBorders>
              <w:top w:val="nil"/>
              <w:left w:val="single" w:sz="4" w:space="0" w:color="auto"/>
              <w:bottom w:val="nil"/>
              <w:right w:val="single" w:sz="4" w:space="0" w:color="auto"/>
            </w:tcBorders>
          </w:tcPr>
          <w:p w14:paraId="050E8901" w14:textId="77777777" w:rsidR="00BA2D61" w:rsidRPr="00AD586B" w:rsidRDefault="00BA2D61">
            <w:pPr>
              <w:pStyle w:val="TableReference"/>
              <w:rPr>
                <w:rFonts w:cs="Calibri"/>
                <w:color w:val="7030A0"/>
                <w:sz w:val="14"/>
              </w:rPr>
            </w:pPr>
          </w:p>
        </w:tc>
        <w:tc>
          <w:tcPr>
            <w:tcW w:w="2501" w:type="pct"/>
            <w:tcBorders>
              <w:top w:val="nil"/>
              <w:left w:val="single" w:sz="4" w:space="0" w:color="auto"/>
              <w:bottom w:val="nil"/>
              <w:right w:val="nil"/>
            </w:tcBorders>
            <w:vAlign w:val="bottom"/>
          </w:tcPr>
          <w:p w14:paraId="19AAAEE0" w14:textId="77777777" w:rsidR="00BA2D61" w:rsidRPr="00167B16" w:rsidRDefault="00BA2D61" w:rsidP="00260F74">
            <w:pPr>
              <w:pStyle w:val="TableText"/>
              <w:spacing w:before="0"/>
              <w:rPr>
                <w:rFonts w:cs="Calibri"/>
              </w:rPr>
            </w:pPr>
          </w:p>
        </w:tc>
        <w:tc>
          <w:tcPr>
            <w:tcW w:w="1760" w:type="pct"/>
            <w:gridSpan w:val="11"/>
            <w:tcBorders>
              <w:top w:val="nil"/>
              <w:left w:val="nil"/>
              <w:bottom w:val="single" w:sz="4" w:space="0" w:color="auto"/>
              <w:right w:val="nil"/>
            </w:tcBorders>
            <w:vAlign w:val="bottom"/>
          </w:tcPr>
          <w:p w14:paraId="335C8631" w14:textId="2B60C4A6" w:rsidR="00BA2D61" w:rsidRPr="00167B16" w:rsidRDefault="00BA2D61" w:rsidP="00BA2D61">
            <w:pPr>
              <w:pStyle w:val="TableText"/>
              <w:spacing w:before="0"/>
              <w:jc w:val="center"/>
              <w:rPr>
                <w:rFonts w:cs="Calibri"/>
                <w:b/>
                <w:bCs/>
              </w:rPr>
            </w:pPr>
            <w:r w:rsidRPr="00167B16">
              <w:rPr>
                <w:rFonts w:cs="Calibri"/>
                <w:b/>
                <w:bCs/>
              </w:rPr>
              <w:t>Classification According to Fair Value Hierarchy 202</w:t>
            </w:r>
            <w:r w:rsidR="00A876D2">
              <w:rPr>
                <w:rFonts w:cs="Calibri"/>
                <w:b/>
                <w:bCs/>
              </w:rPr>
              <w:t>5</w:t>
            </w:r>
          </w:p>
        </w:tc>
      </w:tr>
      <w:tr w:rsidR="00F5577F" w:rsidRPr="00CF7E1B" w14:paraId="57B17B3E" w14:textId="77777777" w:rsidTr="00963C9D">
        <w:trPr>
          <w:cantSplit/>
        </w:trPr>
        <w:tc>
          <w:tcPr>
            <w:tcW w:w="739" w:type="pct"/>
            <w:tcBorders>
              <w:top w:val="nil"/>
              <w:left w:val="single" w:sz="4" w:space="0" w:color="auto"/>
              <w:bottom w:val="nil"/>
              <w:right w:val="single" w:sz="4" w:space="0" w:color="auto"/>
            </w:tcBorders>
          </w:tcPr>
          <w:p w14:paraId="0D4920A0" w14:textId="77777777" w:rsidR="00F5577F" w:rsidRPr="00AD586B" w:rsidRDefault="00F5577F">
            <w:pPr>
              <w:pStyle w:val="TableReference"/>
              <w:rPr>
                <w:rFonts w:cs="Calibri"/>
                <w:color w:val="7030A0"/>
                <w:sz w:val="14"/>
              </w:rPr>
            </w:pPr>
          </w:p>
        </w:tc>
        <w:tc>
          <w:tcPr>
            <w:tcW w:w="2501" w:type="pct"/>
            <w:tcBorders>
              <w:top w:val="nil"/>
              <w:left w:val="single" w:sz="4" w:space="0" w:color="auto"/>
              <w:bottom w:val="nil"/>
              <w:right w:val="nil"/>
            </w:tcBorders>
            <w:vAlign w:val="bottom"/>
          </w:tcPr>
          <w:p w14:paraId="49755EAF" w14:textId="77777777" w:rsidR="00F5577F" w:rsidRPr="00167B16" w:rsidRDefault="00F5577F" w:rsidP="00260F74">
            <w:pPr>
              <w:pStyle w:val="TableText"/>
              <w:spacing w:before="0"/>
              <w:rPr>
                <w:rFonts w:cs="Calibri"/>
              </w:rPr>
            </w:pPr>
          </w:p>
        </w:tc>
        <w:tc>
          <w:tcPr>
            <w:tcW w:w="740" w:type="pct"/>
            <w:gridSpan w:val="6"/>
            <w:tcBorders>
              <w:top w:val="single" w:sz="4" w:space="0" w:color="auto"/>
              <w:left w:val="nil"/>
              <w:bottom w:val="nil"/>
              <w:right w:val="nil"/>
            </w:tcBorders>
            <w:vAlign w:val="bottom"/>
          </w:tcPr>
          <w:p w14:paraId="07FD7DD8" w14:textId="21AA5C17" w:rsidR="00F5577F" w:rsidRPr="00167B16" w:rsidRDefault="00F5577F" w:rsidP="00BA2D61">
            <w:pPr>
              <w:pStyle w:val="TableTitle"/>
              <w:tabs>
                <w:tab w:val="left" w:pos="3306"/>
              </w:tabs>
              <w:rPr>
                <w:rFonts w:cs="Calibri"/>
              </w:rPr>
            </w:pPr>
            <w:r w:rsidRPr="00167B16">
              <w:rPr>
                <w:rFonts w:cs="Calibri"/>
              </w:rPr>
              <w:t>Level 3</w:t>
            </w:r>
          </w:p>
        </w:tc>
        <w:tc>
          <w:tcPr>
            <w:tcW w:w="1019" w:type="pct"/>
            <w:gridSpan w:val="5"/>
            <w:tcBorders>
              <w:top w:val="single" w:sz="4" w:space="0" w:color="auto"/>
              <w:left w:val="nil"/>
              <w:bottom w:val="nil"/>
              <w:right w:val="nil"/>
            </w:tcBorders>
            <w:vAlign w:val="bottom"/>
          </w:tcPr>
          <w:p w14:paraId="22D16F8F" w14:textId="1F9BB1D4" w:rsidR="00F5577F" w:rsidRPr="00167B16" w:rsidRDefault="00F5577F" w:rsidP="00BA2D61">
            <w:pPr>
              <w:pStyle w:val="TableTitle"/>
              <w:tabs>
                <w:tab w:val="left" w:pos="3306"/>
              </w:tabs>
              <w:rPr>
                <w:rFonts w:cs="Calibri"/>
              </w:rPr>
            </w:pPr>
            <w:r w:rsidRPr="00167B16">
              <w:rPr>
                <w:rFonts w:cs="Calibri"/>
              </w:rPr>
              <w:t>Total</w:t>
            </w:r>
          </w:p>
        </w:tc>
      </w:tr>
      <w:tr w:rsidR="00F5577F" w:rsidRPr="00CF7E1B" w14:paraId="097BD626" w14:textId="77777777" w:rsidTr="00963C9D">
        <w:trPr>
          <w:cantSplit/>
        </w:trPr>
        <w:tc>
          <w:tcPr>
            <w:tcW w:w="739" w:type="pct"/>
            <w:tcBorders>
              <w:top w:val="nil"/>
              <w:left w:val="single" w:sz="4" w:space="0" w:color="auto"/>
              <w:bottom w:val="nil"/>
              <w:right w:val="single" w:sz="4" w:space="0" w:color="auto"/>
            </w:tcBorders>
          </w:tcPr>
          <w:p w14:paraId="3085898B" w14:textId="77777777" w:rsidR="00F5577F" w:rsidRPr="00AD586B" w:rsidRDefault="00F5577F" w:rsidP="00BA2D61">
            <w:pPr>
              <w:pStyle w:val="TableReference"/>
              <w:spacing w:before="60"/>
              <w:rPr>
                <w:rFonts w:cs="Calibri"/>
                <w:color w:val="7030A0"/>
                <w:sz w:val="14"/>
              </w:rPr>
            </w:pPr>
            <w:r w:rsidRPr="00AD586B">
              <w:rPr>
                <w:rFonts w:cs="Calibri"/>
                <w:color w:val="7030A0"/>
                <w:sz w:val="14"/>
              </w:rPr>
              <w:t>AASB 13.93 (a) &amp; (b)</w:t>
            </w:r>
          </w:p>
          <w:p w14:paraId="23E53A87" w14:textId="0DFA6F98" w:rsidR="00F5577F" w:rsidRPr="00AD586B" w:rsidRDefault="00F5577F" w:rsidP="00BA2D61">
            <w:pPr>
              <w:pStyle w:val="TableReference"/>
              <w:rPr>
                <w:rFonts w:cs="Calibri"/>
                <w:color w:val="7030A0"/>
                <w:sz w:val="14"/>
              </w:rPr>
            </w:pPr>
            <w:r w:rsidRPr="00AD586B">
              <w:rPr>
                <w:rFonts w:cs="Calibri"/>
                <w:color w:val="7030A0"/>
                <w:sz w:val="14"/>
              </w:rPr>
              <w:t>AASB 13.94</w:t>
            </w:r>
          </w:p>
        </w:tc>
        <w:tc>
          <w:tcPr>
            <w:tcW w:w="2501" w:type="pct"/>
            <w:tcBorders>
              <w:top w:val="nil"/>
              <w:left w:val="single" w:sz="4" w:space="0" w:color="auto"/>
              <w:bottom w:val="nil"/>
              <w:right w:val="nil"/>
            </w:tcBorders>
          </w:tcPr>
          <w:p w14:paraId="2C030551" w14:textId="4DACCC91" w:rsidR="00F5577F" w:rsidRPr="00167B16" w:rsidRDefault="00F5577F" w:rsidP="00BA2D61">
            <w:pPr>
              <w:pStyle w:val="TableText"/>
              <w:spacing w:before="0"/>
              <w:rPr>
                <w:rFonts w:cs="Calibri"/>
              </w:rPr>
            </w:pPr>
            <w:r w:rsidRPr="00167B16">
              <w:rPr>
                <w:rFonts w:cs="Calibri"/>
                <w:b/>
                <w:bCs/>
              </w:rPr>
              <w:t>Non-Current Assets Held for Sale at Fair Value</w:t>
            </w:r>
          </w:p>
        </w:tc>
        <w:tc>
          <w:tcPr>
            <w:tcW w:w="740" w:type="pct"/>
            <w:gridSpan w:val="6"/>
            <w:tcBorders>
              <w:top w:val="nil"/>
              <w:left w:val="nil"/>
              <w:bottom w:val="nil"/>
              <w:right w:val="nil"/>
            </w:tcBorders>
          </w:tcPr>
          <w:p w14:paraId="0757332E" w14:textId="5B09B6D4" w:rsidR="00F5577F" w:rsidRPr="00167B16" w:rsidRDefault="00F5577F" w:rsidP="00BA2D61">
            <w:pPr>
              <w:pStyle w:val="TableText"/>
              <w:spacing w:before="0"/>
              <w:jc w:val="right"/>
              <w:rPr>
                <w:rFonts w:cs="Calibri"/>
                <w:b/>
                <w:bCs/>
              </w:rPr>
            </w:pPr>
            <w:r w:rsidRPr="00167B16">
              <w:rPr>
                <w:rFonts w:cs="Calibri"/>
                <w:b/>
                <w:bCs/>
              </w:rPr>
              <w:t>$’000</w:t>
            </w:r>
          </w:p>
        </w:tc>
        <w:tc>
          <w:tcPr>
            <w:tcW w:w="1019" w:type="pct"/>
            <w:gridSpan w:val="5"/>
            <w:tcBorders>
              <w:top w:val="nil"/>
              <w:left w:val="nil"/>
              <w:bottom w:val="nil"/>
              <w:right w:val="nil"/>
            </w:tcBorders>
          </w:tcPr>
          <w:p w14:paraId="375315E5" w14:textId="545D7DA7" w:rsidR="00F5577F" w:rsidRPr="00167B16" w:rsidRDefault="00F5577F" w:rsidP="00BA2D61">
            <w:pPr>
              <w:pStyle w:val="TableText"/>
              <w:spacing w:before="0"/>
              <w:jc w:val="right"/>
              <w:rPr>
                <w:rFonts w:cs="Calibri"/>
                <w:b/>
                <w:bCs/>
              </w:rPr>
            </w:pPr>
            <w:r w:rsidRPr="00167B16">
              <w:rPr>
                <w:rFonts w:cs="Calibri"/>
                <w:b/>
                <w:bCs/>
              </w:rPr>
              <w:t>$’000</w:t>
            </w:r>
          </w:p>
        </w:tc>
      </w:tr>
      <w:tr w:rsidR="00F5577F" w:rsidRPr="00CF7E1B" w14:paraId="1B99AA45" w14:textId="77777777" w:rsidTr="00963C9D">
        <w:trPr>
          <w:cantSplit/>
        </w:trPr>
        <w:tc>
          <w:tcPr>
            <w:tcW w:w="739" w:type="pct"/>
            <w:tcBorders>
              <w:top w:val="nil"/>
              <w:left w:val="single" w:sz="4" w:space="0" w:color="auto"/>
              <w:bottom w:val="nil"/>
              <w:right w:val="single" w:sz="4" w:space="0" w:color="auto"/>
            </w:tcBorders>
          </w:tcPr>
          <w:p w14:paraId="75A3BD32" w14:textId="200D1258" w:rsidR="00F5577F" w:rsidRPr="00AD586B" w:rsidRDefault="00F5577F" w:rsidP="00BA2D61">
            <w:pPr>
              <w:pStyle w:val="TableReference"/>
              <w:rPr>
                <w:rFonts w:cs="Calibri"/>
                <w:color w:val="7030A0"/>
                <w:sz w:val="14"/>
              </w:rPr>
            </w:pPr>
          </w:p>
        </w:tc>
        <w:tc>
          <w:tcPr>
            <w:tcW w:w="2501" w:type="pct"/>
            <w:tcBorders>
              <w:top w:val="nil"/>
              <w:left w:val="single" w:sz="4" w:space="0" w:color="auto"/>
              <w:bottom w:val="nil"/>
              <w:right w:val="nil"/>
            </w:tcBorders>
            <w:vAlign w:val="bottom"/>
          </w:tcPr>
          <w:p w14:paraId="259E0C3F" w14:textId="0B2EE5B9" w:rsidR="00F5577F" w:rsidRPr="00167B16" w:rsidRDefault="00F5577F" w:rsidP="00BA2D61">
            <w:pPr>
              <w:pStyle w:val="TableText"/>
              <w:spacing w:before="0"/>
              <w:rPr>
                <w:rFonts w:cs="Calibri"/>
                <w:b/>
                <w:bCs/>
              </w:rPr>
            </w:pPr>
            <w:r w:rsidRPr="00167B16">
              <w:rPr>
                <w:rFonts w:cs="Calibri"/>
              </w:rPr>
              <w:t>Plant and Equipment</w:t>
            </w:r>
          </w:p>
        </w:tc>
        <w:tc>
          <w:tcPr>
            <w:tcW w:w="740" w:type="pct"/>
            <w:gridSpan w:val="6"/>
            <w:tcBorders>
              <w:top w:val="nil"/>
              <w:left w:val="nil"/>
              <w:bottom w:val="single" w:sz="2" w:space="0" w:color="auto"/>
              <w:right w:val="nil"/>
            </w:tcBorders>
            <w:vAlign w:val="bottom"/>
          </w:tcPr>
          <w:p w14:paraId="3FDC70ED" w14:textId="77777777" w:rsidR="00F5577F" w:rsidRPr="00167B16" w:rsidRDefault="00F5577F" w:rsidP="00BA2D61">
            <w:pPr>
              <w:pStyle w:val="TableText"/>
              <w:spacing w:before="0"/>
              <w:rPr>
                <w:rFonts w:cs="Calibri"/>
              </w:rPr>
            </w:pPr>
          </w:p>
        </w:tc>
        <w:tc>
          <w:tcPr>
            <w:tcW w:w="1019" w:type="pct"/>
            <w:gridSpan w:val="5"/>
            <w:tcBorders>
              <w:top w:val="nil"/>
              <w:left w:val="nil"/>
              <w:bottom w:val="single" w:sz="2" w:space="0" w:color="auto"/>
              <w:right w:val="nil"/>
            </w:tcBorders>
            <w:vAlign w:val="bottom"/>
          </w:tcPr>
          <w:p w14:paraId="06E50912" w14:textId="77777777" w:rsidR="00F5577F" w:rsidRPr="00167B16" w:rsidRDefault="00F5577F" w:rsidP="00BA2D61">
            <w:pPr>
              <w:pStyle w:val="TableText"/>
              <w:spacing w:before="0"/>
              <w:rPr>
                <w:rFonts w:cs="Calibri"/>
              </w:rPr>
            </w:pPr>
          </w:p>
        </w:tc>
      </w:tr>
      <w:tr w:rsidR="00F5577F" w:rsidRPr="00CF7E1B" w14:paraId="690057F2" w14:textId="77777777" w:rsidTr="00963C9D">
        <w:trPr>
          <w:cantSplit/>
        </w:trPr>
        <w:tc>
          <w:tcPr>
            <w:tcW w:w="739" w:type="pct"/>
            <w:tcBorders>
              <w:top w:val="nil"/>
              <w:left w:val="single" w:sz="4" w:space="0" w:color="auto"/>
              <w:bottom w:val="nil"/>
              <w:right w:val="single" w:sz="4" w:space="0" w:color="auto"/>
            </w:tcBorders>
          </w:tcPr>
          <w:p w14:paraId="779E8798" w14:textId="77777777" w:rsidR="00F5577F" w:rsidRPr="00AD586B" w:rsidRDefault="00F5577F" w:rsidP="00BA2D61">
            <w:pPr>
              <w:pStyle w:val="TableReference"/>
              <w:rPr>
                <w:rFonts w:cs="Calibri"/>
                <w:color w:val="7030A0"/>
                <w:sz w:val="14"/>
              </w:rPr>
            </w:pPr>
          </w:p>
        </w:tc>
        <w:tc>
          <w:tcPr>
            <w:tcW w:w="2501" w:type="pct"/>
            <w:tcBorders>
              <w:top w:val="nil"/>
              <w:left w:val="single" w:sz="4" w:space="0" w:color="auto"/>
              <w:bottom w:val="nil"/>
              <w:right w:val="nil"/>
            </w:tcBorders>
            <w:vAlign w:val="bottom"/>
          </w:tcPr>
          <w:p w14:paraId="17C4DA4B" w14:textId="54E25DA2" w:rsidR="00F5577F" w:rsidRPr="00167B16" w:rsidRDefault="00F5577F" w:rsidP="00BA2D61">
            <w:pPr>
              <w:pStyle w:val="TableText"/>
              <w:spacing w:before="0"/>
              <w:rPr>
                <w:rFonts w:cs="Calibri"/>
              </w:rPr>
            </w:pPr>
          </w:p>
        </w:tc>
        <w:tc>
          <w:tcPr>
            <w:tcW w:w="740" w:type="pct"/>
            <w:gridSpan w:val="6"/>
            <w:tcBorders>
              <w:top w:val="single" w:sz="2" w:space="0" w:color="auto"/>
              <w:left w:val="nil"/>
              <w:bottom w:val="double" w:sz="4" w:space="0" w:color="auto"/>
              <w:right w:val="nil"/>
            </w:tcBorders>
            <w:vAlign w:val="bottom"/>
          </w:tcPr>
          <w:p w14:paraId="6ABA9D26" w14:textId="77777777" w:rsidR="00F5577F" w:rsidRPr="00167B16" w:rsidRDefault="00F5577F" w:rsidP="00BA2D61">
            <w:pPr>
              <w:pStyle w:val="TableText"/>
              <w:spacing w:before="0"/>
              <w:rPr>
                <w:rFonts w:cs="Calibri"/>
              </w:rPr>
            </w:pPr>
          </w:p>
        </w:tc>
        <w:tc>
          <w:tcPr>
            <w:tcW w:w="1019" w:type="pct"/>
            <w:gridSpan w:val="5"/>
            <w:tcBorders>
              <w:top w:val="single" w:sz="2" w:space="0" w:color="auto"/>
              <w:left w:val="nil"/>
              <w:bottom w:val="double" w:sz="4" w:space="0" w:color="auto"/>
              <w:right w:val="nil"/>
            </w:tcBorders>
            <w:vAlign w:val="bottom"/>
          </w:tcPr>
          <w:p w14:paraId="142BA25C" w14:textId="77777777" w:rsidR="00F5577F" w:rsidRPr="00167B16" w:rsidRDefault="00F5577F" w:rsidP="00BA2D61">
            <w:pPr>
              <w:pStyle w:val="TableText"/>
              <w:spacing w:before="0"/>
              <w:rPr>
                <w:rFonts w:cs="Calibri"/>
              </w:rPr>
            </w:pPr>
          </w:p>
        </w:tc>
      </w:tr>
      <w:tr w:rsidR="00167B16" w:rsidRPr="00CF7E1B" w14:paraId="46581EA6" w14:textId="77777777" w:rsidTr="00963C9D">
        <w:trPr>
          <w:gridAfter w:val="1"/>
          <w:wAfter w:w="3" w:type="pct"/>
          <w:cantSplit/>
        </w:trPr>
        <w:tc>
          <w:tcPr>
            <w:tcW w:w="739" w:type="pct"/>
            <w:tcBorders>
              <w:top w:val="nil"/>
              <w:left w:val="single" w:sz="4" w:space="0" w:color="auto"/>
              <w:bottom w:val="nil"/>
              <w:right w:val="single" w:sz="4" w:space="0" w:color="auto"/>
            </w:tcBorders>
          </w:tcPr>
          <w:p w14:paraId="04A86AA8" w14:textId="77777777" w:rsidR="00BA2D61" w:rsidRPr="00AD586B" w:rsidRDefault="00BA2D61" w:rsidP="00BA2D61">
            <w:pPr>
              <w:pStyle w:val="TableReference"/>
              <w:rPr>
                <w:rFonts w:cs="Calibri"/>
                <w:color w:val="7030A0"/>
                <w:sz w:val="14"/>
              </w:rPr>
            </w:pPr>
          </w:p>
        </w:tc>
        <w:tc>
          <w:tcPr>
            <w:tcW w:w="2501" w:type="pct"/>
            <w:tcBorders>
              <w:top w:val="nil"/>
              <w:left w:val="single" w:sz="4" w:space="0" w:color="auto"/>
              <w:bottom w:val="nil"/>
              <w:right w:val="nil"/>
            </w:tcBorders>
            <w:vAlign w:val="bottom"/>
          </w:tcPr>
          <w:p w14:paraId="4C107158" w14:textId="77777777" w:rsidR="00BA2D61" w:rsidRPr="00167B16" w:rsidRDefault="00BA2D61" w:rsidP="00BA2D61">
            <w:pPr>
              <w:pStyle w:val="TableText"/>
              <w:spacing w:before="0"/>
              <w:rPr>
                <w:rFonts w:cs="Calibri"/>
              </w:rPr>
            </w:pPr>
          </w:p>
        </w:tc>
        <w:tc>
          <w:tcPr>
            <w:tcW w:w="112" w:type="pct"/>
            <w:tcBorders>
              <w:top w:val="double" w:sz="4" w:space="0" w:color="auto"/>
              <w:left w:val="nil"/>
              <w:bottom w:val="nil"/>
              <w:right w:val="nil"/>
            </w:tcBorders>
            <w:vAlign w:val="bottom"/>
          </w:tcPr>
          <w:p w14:paraId="2DD90D4B" w14:textId="77777777" w:rsidR="00BA2D61" w:rsidRPr="00167B16" w:rsidRDefault="00BA2D61" w:rsidP="00BA2D61">
            <w:pPr>
              <w:pStyle w:val="TableText"/>
              <w:spacing w:before="0"/>
              <w:rPr>
                <w:rFonts w:cs="Calibri"/>
              </w:rPr>
            </w:pPr>
          </w:p>
        </w:tc>
        <w:tc>
          <w:tcPr>
            <w:tcW w:w="616" w:type="pct"/>
            <w:gridSpan w:val="4"/>
            <w:tcBorders>
              <w:top w:val="double" w:sz="4" w:space="0" w:color="auto"/>
              <w:left w:val="nil"/>
              <w:bottom w:val="nil"/>
              <w:right w:val="nil"/>
            </w:tcBorders>
            <w:vAlign w:val="bottom"/>
          </w:tcPr>
          <w:p w14:paraId="7ADFC54B" w14:textId="77777777" w:rsidR="00BA2D61" w:rsidRPr="00167B16" w:rsidRDefault="00BA2D61" w:rsidP="00BA2D61">
            <w:pPr>
              <w:pStyle w:val="TableText"/>
              <w:spacing w:before="0"/>
              <w:rPr>
                <w:rFonts w:cs="Calibri"/>
              </w:rPr>
            </w:pPr>
          </w:p>
        </w:tc>
        <w:tc>
          <w:tcPr>
            <w:tcW w:w="672" w:type="pct"/>
            <w:gridSpan w:val="4"/>
            <w:tcBorders>
              <w:top w:val="double" w:sz="4" w:space="0" w:color="auto"/>
              <w:left w:val="nil"/>
              <w:bottom w:val="nil"/>
              <w:right w:val="nil"/>
            </w:tcBorders>
            <w:vAlign w:val="bottom"/>
          </w:tcPr>
          <w:p w14:paraId="75A0C049" w14:textId="77777777" w:rsidR="00BA2D61" w:rsidRPr="00167B16" w:rsidRDefault="00BA2D61" w:rsidP="00BA2D61">
            <w:pPr>
              <w:pStyle w:val="TableText"/>
              <w:spacing w:before="0"/>
              <w:rPr>
                <w:rFonts w:cs="Calibri"/>
              </w:rPr>
            </w:pPr>
          </w:p>
        </w:tc>
        <w:tc>
          <w:tcPr>
            <w:tcW w:w="356" w:type="pct"/>
            <w:tcBorders>
              <w:top w:val="double" w:sz="4" w:space="0" w:color="auto"/>
              <w:left w:val="nil"/>
              <w:bottom w:val="nil"/>
              <w:right w:val="nil"/>
            </w:tcBorders>
            <w:vAlign w:val="bottom"/>
          </w:tcPr>
          <w:p w14:paraId="32FD9C0B" w14:textId="77777777" w:rsidR="00BA2D61" w:rsidRPr="00167B16" w:rsidRDefault="00BA2D61" w:rsidP="00BA2D61">
            <w:pPr>
              <w:pStyle w:val="TableText"/>
              <w:spacing w:before="0"/>
              <w:rPr>
                <w:rFonts w:cs="Calibri"/>
              </w:rPr>
            </w:pPr>
          </w:p>
        </w:tc>
      </w:tr>
      <w:tr w:rsidR="00BA2D61" w:rsidRPr="00CF7E1B" w14:paraId="36BDD557" w14:textId="77777777" w:rsidTr="00963C9D">
        <w:trPr>
          <w:cantSplit/>
        </w:trPr>
        <w:tc>
          <w:tcPr>
            <w:tcW w:w="739" w:type="pct"/>
            <w:tcBorders>
              <w:top w:val="nil"/>
              <w:left w:val="single" w:sz="4" w:space="0" w:color="auto"/>
              <w:bottom w:val="nil"/>
              <w:right w:val="single" w:sz="4" w:space="0" w:color="auto"/>
            </w:tcBorders>
          </w:tcPr>
          <w:p w14:paraId="6A6E3F12" w14:textId="77777777" w:rsidR="00BA2D61" w:rsidRPr="00AD586B" w:rsidRDefault="00BA2D61" w:rsidP="00BA2D61">
            <w:pPr>
              <w:pStyle w:val="TableReference"/>
              <w:rPr>
                <w:rFonts w:cs="Calibri"/>
                <w:color w:val="7030A0"/>
                <w:sz w:val="14"/>
              </w:rPr>
            </w:pPr>
          </w:p>
        </w:tc>
        <w:tc>
          <w:tcPr>
            <w:tcW w:w="4261" w:type="pct"/>
            <w:gridSpan w:val="12"/>
            <w:tcBorders>
              <w:top w:val="nil"/>
              <w:left w:val="single" w:sz="4" w:space="0" w:color="auto"/>
              <w:bottom w:val="nil"/>
              <w:right w:val="nil"/>
            </w:tcBorders>
            <w:vAlign w:val="bottom"/>
          </w:tcPr>
          <w:p w14:paraId="22767D9E" w14:textId="4C1343DE" w:rsidR="00BA2D61" w:rsidRPr="00167B16" w:rsidRDefault="00BA2D61" w:rsidP="00E65C53">
            <w:pPr>
              <w:pStyle w:val="TableText"/>
              <w:tabs>
                <w:tab w:val="left" w:pos="3306"/>
              </w:tabs>
              <w:spacing w:before="120" w:after="120"/>
              <w:rPr>
                <w:rFonts w:cs="Calibri"/>
                <w:i/>
              </w:rPr>
            </w:pPr>
            <w:r w:rsidRPr="00167B16">
              <w:rPr>
                <w:rFonts w:cs="Calibri"/>
              </w:rPr>
              <w:t xml:space="preserve">The Fair Value Hierarchy is discussed in Note </w:t>
            </w:r>
            <w:r w:rsidR="00762E7F" w:rsidRPr="00167B16">
              <w:rPr>
                <w:rFonts w:cs="Calibri"/>
              </w:rPr>
              <w:t>19</w:t>
            </w:r>
            <w:r w:rsidR="00292348" w:rsidRPr="00167B16">
              <w:rPr>
                <w:rFonts w:cs="Calibri"/>
              </w:rPr>
              <w:t xml:space="preserve"> </w:t>
            </w:r>
            <w:r w:rsidRPr="00167B16">
              <w:rPr>
                <w:rFonts w:cs="Calibri"/>
                <w:i/>
              </w:rPr>
              <w:t>Property, Plant and Equipment</w:t>
            </w:r>
            <w:r w:rsidRPr="00167B16">
              <w:rPr>
                <w:rFonts w:cs="Calibri"/>
              </w:rPr>
              <w:t>.</w:t>
            </w:r>
            <w:r w:rsidRPr="00167B16">
              <w:rPr>
                <w:rFonts w:cs="Calibri"/>
                <w:i/>
              </w:rPr>
              <w:t xml:space="preserve"> </w:t>
            </w:r>
          </w:p>
        </w:tc>
      </w:tr>
      <w:tr w:rsidR="00BA2D61" w:rsidRPr="00CF7E1B" w14:paraId="09D51C01" w14:textId="77777777" w:rsidTr="00963C9D">
        <w:trPr>
          <w:cantSplit/>
        </w:trPr>
        <w:tc>
          <w:tcPr>
            <w:tcW w:w="739" w:type="pct"/>
            <w:tcBorders>
              <w:top w:val="nil"/>
              <w:left w:val="single" w:sz="4" w:space="0" w:color="auto"/>
              <w:bottom w:val="nil"/>
              <w:right w:val="single" w:sz="4" w:space="0" w:color="auto"/>
            </w:tcBorders>
          </w:tcPr>
          <w:p w14:paraId="2BAE3443" w14:textId="2209EBCC" w:rsidR="00BA2D61" w:rsidRPr="00AD586B" w:rsidRDefault="00BA2D61" w:rsidP="00BA2D61">
            <w:pPr>
              <w:pStyle w:val="TableReference"/>
              <w:rPr>
                <w:rFonts w:cs="Calibri"/>
                <w:color w:val="7030A0"/>
                <w:sz w:val="14"/>
              </w:rPr>
            </w:pPr>
            <w:r w:rsidRPr="00AD586B">
              <w:rPr>
                <w:rFonts w:cs="Calibri"/>
                <w:color w:val="7030A0"/>
                <w:sz w:val="14"/>
              </w:rPr>
              <w:t>AASB 13.93(c)&amp; (e)(iv)</w:t>
            </w:r>
          </w:p>
        </w:tc>
        <w:tc>
          <w:tcPr>
            <w:tcW w:w="4261" w:type="pct"/>
            <w:gridSpan w:val="12"/>
            <w:tcBorders>
              <w:top w:val="nil"/>
              <w:left w:val="single" w:sz="4" w:space="0" w:color="auto"/>
              <w:bottom w:val="nil"/>
              <w:right w:val="nil"/>
            </w:tcBorders>
            <w:vAlign w:val="bottom"/>
          </w:tcPr>
          <w:p w14:paraId="5517B705" w14:textId="77777777" w:rsidR="00BA2D61" w:rsidRPr="00167B16" w:rsidRDefault="00BA2D61" w:rsidP="00BA2D61">
            <w:pPr>
              <w:jc w:val="both"/>
              <w:rPr>
                <w:rFonts w:cs="Calibri"/>
                <w:sz w:val="18"/>
                <w:szCs w:val="18"/>
              </w:rPr>
            </w:pPr>
            <w:r w:rsidRPr="00167B16">
              <w:rPr>
                <w:rFonts w:cs="Calibri"/>
                <w:b/>
                <w:sz w:val="18"/>
                <w:szCs w:val="18"/>
              </w:rPr>
              <w:t>Transfers Between Categories</w:t>
            </w:r>
          </w:p>
        </w:tc>
      </w:tr>
      <w:tr w:rsidR="00BA2D61" w:rsidRPr="00CF7E1B" w14:paraId="292896C1" w14:textId="77777777" w:rsidTr="00963C9D">
        <w:trPr>
          <w:cantSplit/>
        </w:trPr>
        <w:tc>
          <w:tcPr>
            <w:tcW w:w="739" w:type="pct"/>
            <w:tcBorders>
              <w:top w:val="nil"/>
              <w:left w:val="single" w:sz="4" w:space="0" w:color="auto"/>
              <w:bottom w:val="nil"/>
              <w:right w:val="single" w:sz="4" w:space="0" w:color="auto"/>
            </w:tcBorders>
          </w:tcPr>
          <w:p w14:paraId="4F9FF607" w14:textId="77777777" w:rsidR="00BA2D61" w:rsidRPr="00AD586B" w:rsidRDefault="00BA2D61" w:rsidP="00BA2D61">
            <w:pPr>
              <w:pStyle w:val="TableReference"/>
              <w:spacing w:before="60"/>
              <w:rPr>
                <w:rFonts w:cs="Calibri"/>
                <w:color w:val="7030A0"/>
                <w:sz w:val="14"/>
              </w:rPr>
            </w:pPr>
          </w:p>
        </w:tc>
        <w:tc>
          <w:tcPr>
            <w:tcW w:w="4261" w:type="pct"/>
            <w:gridSpan w:val="12"/>
            <w:tcBorders>
              <w:top w:val="nil"/>
              <w:left w:val="single" w:sz="4" w:space="0" w:color="auto"/>
              <w:bottom w:val="nil"/>
              <w:right w:val="nil"/>
            </w:tcBorders>
            <w:vAlign w:val="bottom"/>
          </w:tcPr>
          <w:p w14:paraId="46AE5611" w14:textId="1DDA8141" w:rsidR="00BA2D61" w:rsidRPr="00167B16" w:rsidRDefault="00BA2D61" w:rsidP="00BA2D61">
            <w:pPr>
              <w:pStyle w:val="TableText"/>
              <w:spacing w:before="0" w:after="120"/>
              <w:rPr>
                <w:rFonts w:cs="Calibri"/>
              </w:rPr>
            </w:pPr>
            <w:r w:rsidRPr="00167B16">
              <w:rPr>
                <w:rFonts w:cs="Calibri"/>
              </w:rPr>
              <w:t>There were no transfers between Levels 2 and 3 during the current and previous reporting period.</w:t>
            </w:r>
          </w:p>
        </w:tc>
      </w:tr>
      <w:tr w:rsidR="00BA2D61" w:rsidRPr="00CF7E1B" w14:paraId="7BA41BC9" w14:textId="77777777" w:rsidTr="00963C9D">
        <w:trPr>
          <w:cantSplit/>
        </w:trPr>
        <w:tc>
          <w:tcPr>
            <w:tcW w:w="739" w:type="pct"/>
            <w:tcBorders>
              <w:top w:val="nil"/>
              <w:left w:val="single" w:sz="4" w:space="0" w:color="auto"/>
              <w:bottom w:val="nil"/>
              <w:right w:val="single" w:sz="4" w:space="0" w:color="auto"/>
            </w:tcBorders>
          </w:tcPr>
          <w:p w14:paraId="152C3605" w14:textId="77777777" w:rsidR="00BA2D61" w:rsidRPr="00AD586B" w:rsidRDefault="00BA2D61" w:rsidP="00BA2D61">
            <w:pPr>
              <w:pStyle w:val="TableReference"/>
              <w:rPr>
                <w:rFonts w:cs="Calibri"/>
                <w:color w:val="7030A0"/>
                <w:sz w:val="14"/>
              </w:rPr>
            </w:pPr>
          </w:p>
        </w:tc>
        <w:tc>
          <w:tcPr>
            <w:tcW w:w="4261" w:type="pct"/>
            <w:gridSpan w:val="12"/>
            <w:tcBorders>
              <w:top w:val="nil"/>
              <w:left w:val="single" w:sz="4" w:space="0" w:color="auto"/>
              <w:bottom w:val="nil"/>
              <w:right w:val="nil"/>
            </w:tcBorders>
            <w:vAlign w:val="bottom"/>
          </w:tcPr>
          <w:p w14:paraId="5C21115E" w14:textId="5143F219" w:rsidR="00BA2D61" w:rsidRPr="00167B16" w:rsidRDefault="00BA2D61" w:rsidP="00BA2D61">
            <w:pPr>
              <w:jc w:val="both"/>
              <w:rPr>
                <w:rFonts w:cs="Calibri"/>
                <w:b/>
                <w:sz w:val="18"/>
                <w:szCs w:val="18"/>
              </w:rPr>
            </w:pPr>
            <w:r w:rsidRPr="00167B16">
              <w:rPr>
                <w:rFonts w:cs="Calibri"/>
                <w:b/>
                <w:sz w:val="18"/>
                <w:szCs w:val="18"/>
              </w:rPr>
              <w:t>Valuation techniques, inputs and processes</w:t>
            </w:r>
          </w:p>
        </w:tc>
      </w:tr>
      <w:tr w:rsidR="00BA2D61" w:rsidRPr="00CF7E1B" w14:paraId="02CF310B" w14:textId="77777777" w:rsidTr="00963C9D">
        <w:trPr>
          <w:cantSplit/>
        </w:trPr>
        <w:tc>
          <w:tcPr>
            <w:tcW w:w="739" w:type="pct"/>
            <w:tcBorders>
              <w:top w:val="nil"/>
              <w:left w:val="single" w:sz="4" w:space="0" w:color="auto"/>
              <w:bottom w:val="nil"/>
              <w:right w:val="single" w:sz="4" w:space="0" w:color="auto"/>
            </w:tcBorders>
          </w:tcPr>
          <w:p w14:paraId="61CAE9A6" w14:textId="77777777" w:rsidR="00BA2D61" w:rsidRPr="00AD586B" w:rsidRDefault="00BA2D61" w:rsidP="00BA2D61">
            <w:pPr>
              <w:pStyle w:val="TableReference"/>
              <w:spacing w:before="60"/>
              <w:rPr>
                <w:rFonts w:cs="Calibri"/>
                <w:color w:val="7030A0"/>
                <w:sz w:val="14"/>
              </w:rPr>
            </w:pPr>
            <w:r w:rsidRPr="00AD586B">
              <w:rPr>
                <w:rFonts w:cs="Calibri"/>
                <w:color w:val="7030A0"/>
                <w:sz w:val="14"/>
              </w:rPr>
              <w:t>AASB 18.93(d)</w:t>
            </w:r>
          </w:p>
        </w:tc>
        <w:tc>
          <w:tcPr>
            <w:tcW w:w="4261" w:type="pct"/>
            <w:gridSpan w:val="12"/>
            <w:tcBorders>
              <w:top w:val="nil"/>
              <w:left w:val="single" w:sz="4" w:space="0" w:color="auto"/>
              <w:bottom w:val="nil"/>
              <w:right w:val="nil"/>
            </w:tcBorders>
            <w:vAlign w:val="bottom"/>
          </w:tcPr>
          <w:p w14:paraId="40727A6B" w14:textId="65D8A05B" w:rsidR="00BA2D61" w:rsidRPr="00167B16" w:rsidRDefault="00BA2D61" w:rsidP="00E65C53">
            <w:pPr>
              <w:pStyle w:val="TableText"/>
              <w:spacing w:before="0"/>
              <w:jc w:val="both"/>
            </w:pPr>
            <w:r w:rsidRPr="00167B16">
              <w:rPr>
                <w:rFonts w:cs="Calibri"/>
              </w:rPr>
              <w:t>Level 2 fair values of assets held for sale are derived using the market approach.</w:t>
            </w:r>
            <w:r w:rsidR="00FA7C77">
              <w:rPr>
                <w:rFonts w:cs="Calibri"/>
              </w:rPr>
              <w:t xml:space="preserve"> </w:t>
            </w:r>
            <w:r w:rsidRPr="00167B16">
              <w:rPr>
                <w:rFonts w:cs="Calibri"/>
              </w:rPr>
              <w:t>These assets have been written down to fair value less costs to sell.</w:t>
            </w:r>
            <w:r w:rsidR="00FA7C77">
              <w:rPr>
                <w:rFonts w:cs="Calibri"/>
              </w:rPr>
              <w:t xml:space="preserve"> </w:t>
            </w:r>
            <w:r w:rsidRPr="00167B16">
              <w:rPr>
                <w:rFonts w:cs="Calibri"/>
              </w:rPr>
              <w:t>Fair value has been determined by reference to market evidence of sales prices of comparable assets.</w:t>
            </w:r>
            <w:r w:rsidR="00FA7C77">
              <w:rPr>
                <w:rFonts w:cs="Calibri"/>
              </w:rPr>
              <w:t xml:space="preserve"> </w:t>
            </w:r>
            <w:r w:rsidRPr="00167B16">
              <w:rPr>
                <w:rFonts w:cs="Calibri"/>
              </w:rPr>
              <w:t>Assets held for sale represent a non-recurring fair value measurement.</w:t>
            </w:r>
          </w:p>
        </w:tc>
      </w:tr>
    </w:tbl>
    <w:p w14:paraId="59604090" w14:textId="0DB82B7C" w:rsidR="00AD586B" w:rsidRDefault="00AD586B">
      <w:r>
        <w:br w:type="page"/>
      </w:r>
    </w:p>
    <w:tbl>
      <w:tblPr>
        <w:tblW w:w="5134"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4"/>
        <w:gridCol w:w="8935"/>
      </w:tblGrid>
      <w:tr w:rsidR="00BA2D61" w:rsidRPr="00CF7E1B" w14:paraId="67E9944C" w14:textId="77777777" w:rsidTr="00ED6635">
        <w:trPr>
          <w:cantSplit/>
        </w:trPr>
        <w:tc>
          <w:tcPr>
            <w:tcW w:w="745" w:type="pct"/>
            <w:tcBorders>
              <w:top w:val="nil"/>
              <w:left w:val="single" w:sz="4" w:space="0" w:color="auto"/>
              <w:bottom w:val="nil"/>
              <w:right w:val="single" w:sz="4" w:space="0" w:color="7030A0"/>
            </w:tcBorders>
          </w:tcPr>
          <w:p w14:paraId="28BE3305" w14:textId="4335DF93" w:rsidR="00BA2D61" w:rsidRPr="00AD586B" w:rsidRDefault="00AD586B" w:rsidP="000159C3">
            <w:pPr>
              <w:pStyle w:val="TableReference"/>
              <w:spacing w:before="240" w:after="240"/>
              <w:rPr>
                <w:rFonts w:cs="Calibri"/>
                <w:color w:val="7030A0"/>
                <w:sz w:val="14"/>
              </w:rPr>
            </w:pPr>
            <w:r w:rsidRPr="00AD586B">
              <w:rPr>
                <w:rFonts w:cs="Calibri"/>
                <w:b/>
                <w:color w:val="7030A0"/>
                <w:sz w:val="22"/>
                <w:szCs w:val="22"/>
              </w:rPr>
              <w:lastRenderedPageBreak/>
              <w:t>Reference</w:t>
            </w:r>
          </w:p>
        </w:tc>
        <w:tc>
          <w:tcPr>
            <w:tcW w:w="4255" w:type="pct"/>
            <w:tcBorders>
              <w:top w:val="nil"/>
              <w:left w:val="single" w:sz="4" w:space="0" w:color="7030A0"/>
              <w:bottom w:val="nil"/>
              <w:right w:val="single" w:sz="4" w:space="0" w:color="auto"/>
            </w:tcBorders>
            <w:shd w:val="clear" w:color="auto" w:fill="7030A0"/>
            <w:vAlign w:val="bottom"/>
          </w:tcPr>
          <w:p w14:paraId="23B81425" w14:textId="489890B7" w:rsidR="00BA2D61" w:rsidRPr="00AE2AE5" w:rsidRDefault="00BA2D61" w:rsidP="000159C3">
            <w:pPr>
              <w:pStyle w:val="CommentaryText"/>
              <w:spacing w:before="240" w:after="240"/>
              <w:rPr>
                <w:rFonts w:cs="Calibri"/>
                <w:b/>
                <w:color w:val="FFFFFF" w:themeColor="background1"/>
                <w:sz w:val="28"/>
                <w:szCs w:val="28"/>
              </w:rPr>
            </w:pPr>
            <w:r w:rsidRPr="00AE2AE5">
              <w:rPr>
                <w:rFonts w:cs="Calibri"/>
                <w:b/>
                <w:color w:val="FFFFFF" w:themeColor="background1"/>
                <w:sz w:val="28"/>
                <w:szCs w:val="28"/>
              </w:rPr>
              <w:t xml:space="preserve">Commentary – Note </w:t>
            </w:r>
            <w:r w:rsidR="00762E7F" w:rsidRPr="00AE2AE5">
              <w:rPr>
                <w:rFonts w:cs="Calibri"/>
                <w:b/>
                <w:color w:val="FFFFFF" w:themeColor="background1"/>
                <w:sz w:val="28"/>
                <w:szCs w:val="28"/>
              </w:rPr>
              <w:t>18</w:t>
            </w:r>
            <w:r w:rsidRPr="00AE2AE5">
              <w:rPr>
                <w:rFonts w:cs="Calibri"/>
                <w:b/>
                <w:color w:val="FFFFFF" w:themeColor="background1"/>
                <w:sz w:val="28"/>
                <w:szCs w:val="28"/>
              </w:rPr>
              <w:t>: Non–Current Assets Held for Sale</w:t>
            </w:r>
          </w:p>
        </w:tc>
      </w:tr>
      <w:tr w:rsidR="00BA2D61" w:rsidRPr="00CF7E1B" w14:paraId="0A1CD081" w14:textId="77777777" w:rsidTr="00ED66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45" w:type="pct"/>
            <w:tcBorders>
              <w:left w:val="single" w:sz="4" w:space="0" w:color="auto"/>
              <w:right w:val="single" w:sz="4" w:space="0" w:color="7030A0"/>
            </w:tcBorders>
          </w:tcPr>
          <w:p w14:paraId="61992220" w14:textId="77777777" w:rsidR="00BA2D61" w:rsidRPr="00AD586B" w:rsidRDefault="00BA2D61" w:rsidP="00BA2D61">
            <w:pPr>
              <w:pStyle w:val="TableReference"/>
              <w:tabs>
                <w:tab w:val="left" w:pos="3306"/>
              </w:tabs>
              <w:spacing w:before="80"/>
              <w:rPr>
                <w:rFonts w:cs="Calibri"/>
                <w:color w:val="7030A0"/>
                <w:sz w:val="14"/>
              </w:rPr>
            </w:pPr>
            <w:r w:rsidRPr="00AD586B">
              <w:rPr>
                <w:rFonts w:cs="Calibri"/>
                <w:color w:val="7030A0"/>
                <w:sz w:val="14"/>
              </w:rPr>
              <w:t>AASB 5.7</w:t>
            </w:r>
          </w:p>
        </w:tc>
        <w:tc>
          <w:tcPr>
            <w:tcW w:w="4255" w:type="pct"/>
            <w:tcBorders>
              <w:left w:val="single" w:sz="4" w:space="0" w:color="7030A0"/>
              <w:right w:val="single" w:sz="4" w:space="0" w:color="auto"/>
            </w:tcBorders>
            <w:shd w:val="clear" w:color="auto" w:fill="7030A0"/>
          </w:tcPr>
          <w:p w14:paraId="1DCE303A" w14:textId="77777777" w:rsidR="00BA2D61" w:rsidRPr="00AE2AE5" w:rsidRDefault="00BA2D61" w:rsidP="00BA2D61">
            <w:pPr>
              <w:pStyle w:val="CommentaryText"/>
              <w:spacing w:before="60"/>
              <w:rPr>
                <w:rFonts w:cs="Calibri"/>
                <w:color w:val="FFFFFF" w:themeColor="background1"/>
                <w:sz w:val="18"/>
                <w:szCs w:val="18"/>
              </w:rPr>
            </w:pPr>
            <w:r w:rsidRPr="00AE2AE5">
              <w:rPr>
                <w:rFonts w:cs="Calibri"/>
                <w:color w:val="FFFFFF" w:themeColor="background1"/>
                <w:sz w:val="18"/>
                <w:szCs w:val="18"/>
              </w:rPr>
              <w:t>For an asset to be classified as held for sale it must be available for immediate sale in its present condition subject only to terms that are usual and customary for the sale of such assets and the sale must be highly probable.</w:t>
            </w:r>
          </w:p>
        </w:tc>
      </w:tr>
      <w:tr w:rsidR="00BA2D61" w:rsidRPr="00CF7E1B" w14:paraId="1C15D763" w14:textId="77777777" w:rsidTr="00ED66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45" w:type="pct"/>
            <w:tcBorders>
              <w:left w:val="single" w:sz="4" w:space="0" w:color="auto"/>
              <w:right w:val="single" w:sz="4" w:space="0" w:color="7030A0"/>
            </w:tcBorders>
          </w:tcPr>
          <w:p w14:paraId="0E779785" w14:textId="77777777" w:rsidR="00BA2D61" w:rsidRPr="00AD586B" w:rsidRDefault="00BA2D61" w:rsidP="00BA2D61">
            <w:pPr>
              <w:pStyle w:val="TableReference"/>
              <w:tabs>
                <w:tab w:val="left" w:pos="3306"/>
              </w:tabs>
              <w:spacing w:before="80"/>
              <w:rPr>
                <w:rFonts w:cs="Calibri"/>
                <w:color w:val="7030A0"/>
                <w:sz w:val="14"/>
              </w:rPr>
            </w:pPr>
            <w:r w:rsidRPr="00AD586B">
              <w:rPr>
                <w:rFonts w:cs="Calibri"/>
                <w:color w:val="7030A0"/>
                <w:sz w:val="14"/>
              </w:rPr>
              <w:t>AASB 5.8</w:t>
            </w:r>
          </w:p>
        </w:tc>
        <w:tc>
          <w:tcPr>
            <w:tcW w:w="4255" w:type="pct"/>
            <w:tcBorders>
              <w:left w:val="single" w:sz="4" w:space="0" w:color="7030A0"/>
              <w:right w:val="single" w:sz="4" w:space="0" w:color="auto"/>
            </w:tcBorders>
            <w:shd w:val="clear" w:color="auto" w:fill="7030A0"/>
          </w:tcPr>
          <w:p w14:paraId="1CFC74B4" w14:textId="77777777" w:rsidR="00BA2D61" w:rsidRPr="00AE2AE5" w:rsidRDefault="00BA2D61" w:rsidP="00BA2D61">
            <w:pPr>
              <w:pStyle w:val="CommentaryText"/>
              <w:spacing w:before="60"/>
              <w:rPr>
                <w:rFonts w:cs="Calibri"/>
                <w:b/>
                <w:color w:val="FFFFFF" w:themeColor="background1"/>
                <w:sz w:val="18"/>
                <w:szCs w:val="18"/>
              </w:rPr>
            </w:pPr>
            <w:r w:rsidRPr="00AE2AE5">
              <w:rPr>
                <w:rFonts w:cs="Calibri"/>
                <w:color w:val="FFFFFF" w:themeColor="background1"/>
                <w:sz w:val="18"/>
                <w:szCs w:val="18"/>
              </w:rPr>
              <w:t>For the sale to be highly probable, the appropriate level of management must be committed to a plan to sell the asset (or disposal group), and an active program to locate a buyer and complete the plan must have been initiated. Further, the asset (or disposal group) must be actively marketed for sale at a price that is reasonable in relation to its current fair value. In addition, the sale should be expected to qualify for recognition as a completed sale within one year from the date of classification, except where circumstances beyond the agency’s control extend the period of sale, and actions required to complete the plan should indicate that it is unlikely that significant changes to the plan will be made or that the plan will be withdrawn.</w:t>
            </w:r>
          </w:p>
        </w:tc>
      </w:tr>
      <w:tr w:rsidR="00BA2D61" w:rsidRPr="00CF7E1B" w14:paraId="52961763" w14:textId="77777777" w:rsidTr="00ED66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27"/>
        </w:trPr>
        <w:tc>
          <w:tcPr>
            <w:tcW w:w="745" w:type="pct"/>
            <w:tcBorders>
              <w:left w:val="single" w:sz="4" w:space="0" w:color="auto"/>
              <w:right w:val="single" w:sz="4" w:space="0" w:color="7030A0"/>
            </w:tcBorders>
          </w:tcPr>
          <w:p w14:paraId="0CF4BB13" w14:textId="77777777" w:rsidR="00BA2D61" w:rsidRPr="00AD586B" w:rsidRDefault="00BA2D61" w:rsidP="00BA2D61">
            <w:pPr>
              <w:pStyle w:val="TableReference"/>
              <w:tabs>
                <w:tab w:val="left" w:pos="3306"/>
              </w:tabs>
              <w:spacing w:before="80"/>
              <w:rPr>
                <w:rFonts w:cs="Calibri"/>
                <w:color w:val="7030A0"/>
                <w:sz w:val="16"/>
                <w:szCs w:val="16"/>
              </w:rPr>
            </w:pPr>
          </w:p>
        </w:tc>
        <w:tc>
          <w:tcPr>
            <w:tcW w:w="4255" w:type="pct"/>
            <w:tcBorders>
              <w:left w:val="single" w:sz="4" w:space="0" w:color="7030A0"/>
              <w:right w:val="single" w:sz="4" w:space="0" w:color="auto"/>
            </w:tcBorders>
            <w:shd w:val="clear" w:color="auto" w:fill="7030A0"/>
          </w:tcPr>
          <w:p w14:paraId="23B96DAB" w14:textId="77777777" w:rsidR="00BA2D61" w:rsidRPr="00C85383" w:rsidRDefault="00BA2D61" w:rsidP="00CC1E25">
            <w:pPr>
              <w:pStyle w:val="CommentaryText"/>
              <w:spacing w:before="60" w:after="40"/>
              <w:rPr>
                <w:rFonts w:cs="Calibri"/>
                <w:b/>
                <w:color w:val="FFFFFF" w:themeColor="background1"/>
                <w:szCs w:val="20"/>
              </w:rPr>
            </w:pPr>
            <w:r w:rsidRPr="00C85383">
              <w:rPr>
                <w:rFonts w:cs="Calibri"/>
                <w:b/>
                <w:color w:val="FFFFFF" w:themeColor="background1"/>
                <w:szCs w:val="20"/>
              </w:rPr>
              <w:t>Fair Value Concepts and Disclosures</w:t>
            </w:r>
          </w:p>
          <w:p w14:paraId="1BB10194" w14:textId="40C8E30B" w:rsidR="00BA2D61" w:rsidRPr="00AE2AE5" w:rsidRDefault="00BA2D61" w:rsidP="00BA2D61">
            <w:pPr>
              <w:pStyle w:val="CommentaryText"/>
              <w:spacing w:before="60"/>
              <w:rPr>
                <w:rFonts w:cs="Calibri"/>
                <w:color w:val="FFFFFF" w:themeColor="background1"/>
                <w:sz w:val="18"/>
                <w:szCs w:val="18"/>
              </w:rPr>
            </w:pPr>
            <w:r w:rsidRPr="00AE2AE5">
              <w:rPr>
                <w:rFonts w:cs="Calibri"/>
                <w:color w:val="FFFFFF" w:themeColor="background1"/>
                <w:sz w:val="18"/>
                <w:szCs w:val="18"/>
              </w:rPr>
              <w:t xml:space="preserve">Fair value concepts and disclosures relevant to </w:t>
            </w:r>
            <w:r w:rsidRPr="00EC47A0">
              <w:rPr>
                <w:rFonts w:cs="Calibri"/>
                <w:iCs/>
                <w:color w:val="FFFFFF" w:themeColor="background1"/>
                <w:sz w:val="18"/>
                <w:szCs w:val="18"/>
              </w:rPr>
              <w:t>AASB 13</w:t>
            </w:r>
            <w:r w:rsidRPr="00AE2AE5">
              <w:rPr>
                <w:rFonts w:cs="Calibri"/>
                <w:i/>
                <w:color w:val="FFFFFF" w:themeColor="background1"/>
                <w:sz w:val="18"/>
                <w:szCs w:val="18"/>
              </w:rPr>
              <w:t xml:space="preserve"> Fair Value Measurement</w:t>
            </w:r>
            <w:r w:rsidRPr="00AE2AE5">
              <w:rPr>
                <w:rFonts w:cs="Calibri"/>
                <w:color w:val="FFFFFF" w:themeColor="background1"/>
                <w:sz w:val="18"/>
                <w:szCs w:val="18"/>
              </w:rPr>
              <w:t xml:space="preserve"> are discussed in detail in the commentary to Note </w:t>
            </w:r>
            <w:r w:rsidR="00762E7F" w:rsidRPr="00AE2AE5">
              <w:rPr>
                <w:rFonts w:cs="Calibri"/>
                <w:color w:val="FFFFFF" w:themeColor="background1"/>
                <w:sz w:val="18"/>
                <w:szCs w:val="18"/>
              </w:rPr>
              <w:t xml:space="preserve">19 </w:t>
            </w:r>
            <w:r w:rsidRPr="00AE2AE5">
              <w:rPr>
                <w:rFonts w:cs="Calibri"/>
                <w:i/>
                <w:color w:val="FFFFFF" w:themeColor="background1"/>
                <w:sz w:val="18"/>
                <w:szCs w:val="18"/>
              </w:rPr>
              <w:t>Property, Plant and Equipment</w:t>
            </w:r>
            <w:r w:rsidRPr="00AE2AE5">
              <w:rPr>
                <w:rFonts w:cs="Calibri"/>
                <w:color w:val="FFFFFF" w:themeColor="background1"/>
                <w:sz w:val="18"/>
                <w:szCs w:val="18"/>
              </w:rPr>
              <w:t>.</w:t>
            </w:r>
          </w:p>
          <w:p w14:paraId="7096570A" w14:textId="43C7F394" w:rsidR="00BA2D61" w:rsidRPr="00AE2AE5" w:rsidRDefault="00BA2D61" w:rsidP="00BA2D61">
            <w:pPr>
              <w:pStyle w:val="CommentaryText"/>
              <w:spacing w:before="60"/>
              <w:rPr>
                <w:rFonts w:cs="Calibri"/>
                <w:color w:val="FFFFFF" w:themeColor="background1"/>
                <w:sz w:val="18"/>
                <w:szCs w:val="18"/>
              </w:rPr>
            </w:pPr>
            <w:r w:rsidRPr="00AE2AE5">
              <w:rPr>
                <w:rFonts w:cs="Calibri"/>
                <w:color w:val="FFFFFF" w:themeColor="background1"/>
                <w:sz w:val="18"/>
                <w:szCs w:val="18"/>
              </w:rPr>
              <w:t xml:space="preserve">If all Non-Current Assets held for sale are in the same fair value </w:t>
            </w:r>
            <w:r w:rsidR="00FF0A0E" w:rsidRPr="00AE2AE5">
              <w:rPr>
                <w:rFonts w:cs="Calibri"/>
                <w:color w:val="FFFFFF" w:themeColor="background1"/>
                <w:sz w:val="18"/>
                <w:szCs w:val="18"/>
              </w:rPr>
              <w:t>category,</w:t>
            </w:r>
            <w:r w:rsidRPr="00AE2AE5">
              <w:rPr>
                <w:rFonts w:cs="Calibri"/>
                <w:color w:val="FFFFFF" w:themeColor="background1"/>
                <w:sz w:val="18"/>
                <w:szCs w:val="18"/>
              </w:rPr>
              <w:t xml:space="preserve"> then a sentence to that effect could be used for disclosure rather than a tabular presentation.</w:t>
            </w:r>
          </w:p>
        </w:tc>
      </w:tr>
      <w:tr w:rsidR="00F767C0" w:rsidRPr="00CF7E1B" w14:paraId="0CC47222" w14:textId="77777777" w:rsidTr="00A62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745" w:type="pct"/>
            <w:tcBorders>
              <w:left w:val="single" w:sz="4" w:space="0" w:color="auto"/>
              <w:right w:val="single" w:sz="4" w:space="0" w:color="auto"/>
            </w:tcBorders>
          </w:tcPr>
          <w:p w14:paraId="5E7F076F" w14:textId="77777777" w:rsidR="00F767C0" w:rsidRPr="00AD586B" w:rsidRDefault="00F767C0" w:rsidP="00A62FFC">
            <w:pPr>
              <w:pStyle w:val="TableReference"/>
              <w:tabs>
                <w:tab w:val="left" w:pos="3306"/>
              </w:tabs>
              <w:rPr>
                <w:rFonts w:cs="Calibri"/>
                <w:color w:val="7030A0"/>
                <w:sz w:val="16"/>
                <w:szCs w:val="16"/>
              </w:rPr>
            </w:pPr>
          </w:p>
        </w:tc>
        <w:tc>
          <w:tcPr>
            <w:tcW w:w="4255" w:type="pct"/>
            <w:tcBorders>
              <w:left w:val="single" w:sz="4" w:space="0" w:color="auto"/>
            </w:tcBorders>
          </w:tcPr>
          <w:p w14:paraId="4A4D2655" w14:textId="77777777" w:rsidR="00F767C0" w:rsidRPr="00C85383" w:rsidRDefault="00F767C0" w:rsidP="00A62FFC">
            <w:pPr>
              <w:pStyle w:val="CommentaryText"/>
              <w:spacing w:after="0"/>
              <w:rPr>
                <w:rFonts w:cs="Calibri"/>
                <w:b/>
                <w:color w:val="FFFFFF" w:themeColor="background1"/>
                <w:szCs w:val="20"/>
              </w:rPr>
            </w:pPr>
          </w:p>
        </w:tc>
      </w:tr>
      <w:tr w:rsidR="000E568E" w:rsidRPr="00CF7E1B" w14:paraId="19D1EEA4" w14:textId="77777777" w:rsidTr="00ED6635">
        <w:trPr>
          <w:cantSplit/>
          <w:trHeight w:val="119"/>
        </w:trPr>
        <w:tc>
          <w:tcPr>
            <w:tcW w:w="745" w:type="pct"/>
            <w:tcBorders>
              <w:top w:val="nil"/>
              <w:left w:val="single" w:sz="4" w:space="0" w:color="auto"/>
              <w:bottom w:val="nil"/>
              <w:right w:val="single" w:sz="4" w:space="0" w:color="auto"/>
            </w:tcBorders>
          </w:tcPr>
          <w:p w14:paraId="628575CC" w14:textId="572C79FB" w:rsidR="000E568E" w:rsidRPr="00AD586B" w:rsidRDefault="000E568E" w:rsidP="00D24FFF">
            <w:pPr>
              <w:pStyle w:val="TableReference"/>
              <w:tabs>
                <w:tab w:val="left" w:pos="3306"/>
              </w:tabs>
              <w:spacing w:before="240" w:after="240"/>
              <w:rPr>
                <w:rFonts w:cs="Calibri"/>
                <w:b/>
                <w:color w:val="7030A0"/>
                <w:sz w:val="22"/>
                <w:szCs w:val="22"/>
              </w:rPr>
            </w:pPr>
            <w:bookmarkStart w:id="672" w:name="PPandE" w:colFirst="1" w:colLast="1"/>
            <w:bookmarkStart w:id="673" w:name="_Hlk152938684"/>
          </w:p>
        </w:tc>
        <w:tc>
          <w:tcPr>
            <w:tcW w:w="4255" w:type="pct"/>
            <w:tcBorders>
              <w:top w:val="nil"/>
              <w:left w:val="single" w:sz="4" w:space="0" w:color="auto"/>
              <w:bottom w:val="nil"/>
              <w:right w:val="nil"/>
            </w:tcBorders>
          </w:tcPr>
          <w:p w14:paraId="3504F258" w14:textId="27D65071" w:rsidR="000E568E" w:rsidRPr="00A643FF" w:rsidRDefault="00F73636" w:rsidP="00531133">
            <w:pPr>
              <w:pStyle w:val="Heading1"/>
              <w:numPr>
                <w:ilvl w:val="0"/>
                <w:numId w:val="0"/>
              </w:numPr>
              <w:spacing w:before="360" w:after="180"/>
              <w:rPr>
                <w:rFonts w:asciiTheme="minorHAnsi" w:hAnsiTheme="minorHAnsi" w:cstheme="minorHAnsi"/>
                <w:sz w:val="28"/>
                <w:szCs w:val="28"/>
              </w:rPr>
            </w:pPr>
            <w:bookmarkStart w:id="674" w:name="_Ref50365588"/>
            <w:bookmarkStart w:id="675" w:name="_Toc50440372"/>
            <w:bookmarkStart w:id="676" w:name="_Toc400627344"/>
            <w:bookmarkStart w:id="677" w:name="_Toc223710631"/>
            <w:r w:rsidRPr="00A643FF">
              <w:rPr>
                <w:rFonts w:asciiTheme="minorHAnsi" w:hAnsiTheme="minorHAnsi" w:cstheme="minorHAnsi"/>
                <w:sz w:val="28"/>
                <w:szCs w:val="28"/>
              </w:rPr>
              <w:t>Note</w:t>
            </w:r>
            <w:r w:rsidR="00D22D34" w:rsidRPr="00A643FF">
              <w:rPr>
                <w:rFonts w:asciiTheme="minorHAnsi" w:hAnsiTheme="minorHAnsi" w:cstheme="minorHAnsi"/>
                <w:sz w:val="28"/>
                <w:szCs w:val="28"/>
              </w:rPr>
              <w:t xml:space="preserve"> </w:t>
            </w:r>
            <w:r w:rsidR="00762E7F" w:rsidRPr="00A643FF">
              <w:rPr>
                <w:rFonts w:asciiTheme="minorHAnsi" w:hAnsiTheme="minorHAnsi" w:cstheme="minorHAnsi"/>
                <w:sz w:val="28"/>
                <w:szCs w:val="28"/>
              </w:rPr>
              <w:t>19</w:t>
            </w:r>
            <w:r w:rsidR="00D22D34" w:rsidRPr="00A643FF">
              <w:rPr>
                <w:rFonts w:asciiTheme="minorHAnsi" w:hAnsiTheme="minorHAnsi" w:cstheme="minorHAnsi"/>
                <w:sz w:val="28"/>
                <w:szCs w:val="28"/>
              </w:rPr>
              <w:t>.</w:t>
            </w:r>
            <w:r w:rsidR="00FA7C77" w:rsidRPr="00A643FF">
              <w:rPr>
                <w:rFonts w:asciiTheme="minorHAnsi" w:hAnsiTheme="minorHAnsi" w:cstheme="minorHAnsi"/>
                <w:sz w:val="28"/>
                <w:szCs w:val="28"/>
              </w:rPr>
              <w:t xml:space="preserve"> </w:t>
            </w:r>
            <w:r w:rsidR="00DD5BF8" w:rsidRPr="00A643FF">
              <w:rPr>
                <w:rFonts w:asciiTheme="minorHAnsi" w:hAnsiTheme="minorHAnsi" w:cstheme="minorHAnsi"/>
                <w:sz w:val="28"/>
                <w:szCs w:val="28"/>
              </w:rPr>
              <w:t xml:space="preserve"> </w:t>
            </w:r>
            <w:r w:rsidR="000E568E" w:rsidRPr="00A643FF">
              <w:rPr>
                <w:rFonts w:asciiTheme="minorHAnsi" w:hAnsiTheme="minorHAnsi" w:cstheme="minorHAnsi"/>
                <w:sz w:val="28"/>
                <w:szCs w:val="28"/>
              </w:rPr>
              <w:t>Property, Plant and Equipment</w:t>
            </w:r>
            <w:bookmarkEnd w:id="674"/>
            <w:bookmarkEnd w:id="675"/>
            <w:bookmarkEnd w:id="676"/>
            <w:bookmarkEnd w:id="677"/>
          </w:p>
        </w:tc>
      </w:tr>
      <w:bookmarkEnd w:id="672"/>
      <w:tr w:rsidR="00CD3407" w:rsidRPr="00B91A27" w14:paraId="60249BBA" w14:textId="77777777" w:rsidTr="00ED6635">
        <w:trPr>
          <w:cantSplit/>
        </w:trPr>
        <w:tc>
          <w:tcPr>
            <w:tcW w:w="745" w:type="pct"/>
            <w:tcBorders>
              <w:top w:val="nil"/>
              <w:left w:val="single" w:sz="4" w:space="0" w:color="auto"/>
              <w:bottom w:val="nil"/>
              <w:right w:val="single" w:sz="4" w:space="0" w:color="auto"/>
            </w:tcBorders>
          </w:tcPr>
          <w:p w14:paraId="53B8F140" w14:textId="77777777" w:rsidR="00CD3407" w:rsidRPr="00AD586B" w:rsidRDefault="00CD3407">
            <w:pPr>
              <w:pStyle w:val="TableReference"/>
              <w:tabs>
                <w:tab w:val="left" w:pos="3306"/>
              </w:tabs>
              <w:spacing w:before="40"/>
              <w:rPr>
                <w:rFonts w:cs="Calibri"/>
                <w:color w:val="7030A0"/>
                <w:sz w:val="14"/>
              </w:rPr>
            </w:pPr>
          </w:p>
        </w:tc>
        <w:tc>
          <w:tcPr>
            <w:tcW w:w="4255" w:type="pct"/>
            <w:tcBorders>
              <w:top w:val="nil"/>
              <w:left w:val="single" w:sz="4" w:space="0" w:color="auto"/>
              <w:bottom w:val="nil"/>
              <w:right w:val="nil"/>
            </w:tcBorders>
          </w:tcPr>
          <w:p w14:paraId="790C18E9" w14:textId="7535A8BC" w:rsidR="00CD3407" w:rsidRPr="00AD586B" w:rsidRDefault="00CD3407" w:rsidP="003E53DD">
            <w:pPr>
              <w:pStyle w:val="TableText"/>
              <w:spacing w:before="0" w:after="120"/>
              <w:jc w:val="both"/>
              <w:rPr>
                <w:rFonts w:cs="Calibri"/>
                <w:b/>
                <w:bCs/>
              </w:rPr>
            </w:pPr>
            <w:r w:rsidRPr="00AD586B">
              <w:rPr>
                <w:rFonts w:cs="Calibri"/>
                <w:b/>
                <w:bCs/>
              </w:rPr>
              <w:t>Description and Material Accounting Policies relating to Property, Plant and Equipment</w:t>
            </w:r>
          </w:p>
        </w:tc>
      </w:tr>
      <w:tr w:rsidR="00CD3407" w:rsidRPr="00B91A27" w14:paraId="5CFBB0CC" w14:textId="77777777" w:rsidTr="00ED6635">
        <w:trPr>
          <w:cantSplit/>
        </w:trPr>
        <w:tc>
          <w:tcPr>
            <w:tcW w:w="745" w:type="pct"/>
            <w:vMerge w:val="restart"/>
            <w:tcBorders>
              <w:top w:val="nil"/>
              <w:left w:val="single" w:sz="4" w:space="0" w:color="auto"/>
              <w:right w:val="single" w:sz="4" w:space="0" w:color="auto"/>
            </w:tcBorders>
          </w:tcPr>
          <w:p w14:paraId="6FAB6C26" w14:textId="0A7752DB" w:rsidR="00CD3407" w:rsidRPr="00AD586B" w:rsidRDefault="00112D9D" w:rsidP="00CD3407">
            <w:pPr>
              <w:pStyle w:val="TableReference"/>
              <w:tabs>
                <w:tab w:val="left" w:pos="3306"/>
              </w:tabs>
              <w:spacing w:before="40"/>
              <w:rPr>
                <w:rFonts w:cs="Calibri"/>
                <w:color w:val="7030A0"/>
                <w:sz w:val="14"/>
              </w:rPr>
            </w:pPr>
            <w:r w:rsidRPr="00DD34B1">
              <w:rPr>
                <w:rFonts w:cs="Calibri"/>
                <w:color w:val="7030A0"/>
                <w:sz w:val="14"/>
              </w:rPr>
              <w:t xml:space="preserve">AAPP 117 - </w:t>
            </w:r>
            <w:r w:rsidR="00CD3407" w:rsidRPr="00AD586B">
              <w:rPr>
                <w:rFonts w:cs="Calibri"/>
                <w:color w:val="7030A0"/>
                <w:sz w:val="14"/>
              </w:rPr>
              <w:t>ACT Accounting Policy</w:t>
            </w:r>
            <w:r>
              <w:rPr>
                <w:rFonts w:cs="Calibri"/>
                <w:color w:val="7030A0"/>
                <w:sz w:val="14"/>
              </w:rPr>
              <w:t xml:space="preserve"> </w:t>
            </w:r>
            <w:r w:rsidRPr="00DD34B1">
              <w:rPr>
                <w:rFonts w:cs="Calibri"/>
                <w:color w:val="7030A0"/>
                <w:sz w:val="14"/>
              </w:rPr>
              <w:t>Paper on PPE</w:t>
            </w:r>
          </w:p>
          <w:p w14:paraId="5C9478D1" w14:textId="52D950D5" w:rsidR="00CD3407" w:rsidRPr="00AD586B" w:rsidRDefault="00CD3407">
            <w:pPr>
              <w:pStyle w:val="TableReference"/>
              <w:tabs>
                <w:tab w:val="left" w:pos="3306"/>
              </w:tabs>
              <w:spacing w:before="40"/>
              <w:rPr>
                <w:rFonts w:cs="Calibri"/>
                <w:color w:val="7030A0"/>
                <w:sz w:val="14"/>
              </w:rPr>
            </w:pPr>
          </w:p>
        </w:tc>
        <w:tc>
          <w:tcPr>
            <w:tcW w:w="4255" w:type="pct"/>
            <w:tcBorders>
              <w:top w:val="nil"/>
              <w:left w:val="single" w:sz="4" w:space="0" w:color="auto"/>
              <w:bottom w:val="nil"/>
              <w:right w:val="nil"/>
            </w:tcBorders>
          </w:tcPr>
          <w:p w14:paraId="46EBBE98" w14:textId="5EA42F8F" w:rsidR="00CD3407" w:rsidRPr="00AD586B" w:rsidRDefault="00A25789" w:rsidP="00CD3407">
            <w:pPr>
              <w:pStyle w:val="TableText"/>
              <w:spacing w:before="0" w:after="60"/>
              <w:jc w:val="both"/>
              <w:rPr>
                <w:rFonts w:cs="Calibri"/>
              </w:rPr>
            </w:pPr>
            <w:r w:rsidRPr="007B438B">
              <w:rPr>
                <w:rFonts w:cs="Calibri"/>
              </w:rPr>
              <w:t xml:space="preserve">‘Burley Griffin Agency’ has the following </w:t>
            </w:r>
            <w:r w:rsidR="00634C20" w:rsidRPr="00DD34B1">
              <w:rPr>
                <w:rFonts w:cs="Calibri"/>
              </w:rPr>
              <w:t>nine</w:t>
            </w:r>
            <w:r w:rsidR="00634C20">
              <w:rPr>
                <w:rFonts w:cs="Calibri"/>
              </w:rPr>
              <w:t xml:space="preserve"> </w:t>
            </w:r>
            <w:r w:rsidRPr="007B438B">
              <w:rPr>
                <w:rFonts w:cs="Calibri"/>
              </w:rPr>
              <w:t xml:space="preserve">classes of </w:t>
            </w:r>
            <w:r w:rsidR="006E7FE9">
              <w:rPr>
                <w:rFonts w:cs="Calibri"/>
              </w:rPr>
              <w:t xml:space="preserve">Property, Plant and </w:t>
            </w:r>
            <w:r w:rsidR="006E7FE9" w:rsidRPr="007B438B">
              <w:rPr>
                <w:rFonts w:cs="Calibri"/>
              </w:rPr>
              <w:t>Equipment</w:t>
            </w:r>
            <w:r w:rsidR="00F767C0" w:rsidRPr="007B438B">
              <w:rPr>
                <w:rFonts w:cs="Calibri"/>
              </w:rPr>
              <w:t>:</w:t>
            </w:r>
            <w:r w:rsidR="00FA7C77">
              <w:rPr>
                <w:rFonts w:cs="Calibri"/>
              </w:rPr>
              <w:t xml:space="preserve"> </w:t>
            </w:r>
          </w:p>
        </w:tc>
      </w:tr>
      <w:tr w:rsidR="00CD3407" w:rsidRPr="00B91A27" w14:paraId="6BCEDCD2" w14:textId="77777777" w:rsidTr="00ED6635">
        <w:trPr>
          <w:cantSplit/>
        </w:trPr>
        <w:tc>
          <w:tcPr>
            <w:tcW w:w="745" w:type="pct"/>
            <w:vMerge/>
            <w:tcBorders>
              <w:left w:val="single" w:sz="4" w:space="0" w:color="auto"/>
              <w:bottom w:val="nil"/>
              <w:right w:val="single" w:sz="4" w:space="0" w:color="auto"/>
            </w:tcBorders>
          </w:tcPr>
          <w:p w14:paraId="4524579E" w14:textId="77777777" w:rsidR="00CD3407" w:rsidRPr="00AD586B" w:rsidRDefault="00CD3407">
            <w:pPr>
              <w:pStyle w:val="TableReference"/>
              <w:tabs>
                <w:tab w:val="left" w:pos="3306"/>
              </w:tabs>
              <w:spacing w:before="40"/>
              <w:rPr>
                <w:rFonts w:cs="Calibri"/>
                <w:color w:val="7030A0"/>
                <w:sz w:val="14"/>
              </w:rPr>
            </w:pPr>
          </w:p>
        </w:tc>
        <w:tc>
          <w:tcPr>
            <w:tcW w:w="4255" w:type="pct"/>
            <w:tcBorders>
              <w:top w:val="nil"/>
              <w:left w:val="single" w:sz="4" w:space="0" w:color="auto"/>
              <w:bottom w:val="nil"/>
              <w:right w:val="nil"/>
            </w:tcBorders>
          </w:tcPr>
          <w:p w14:paraId="1E422D41" w14:textId="7C45158B" w:rsidR="00CD3407" w:rsidRPr="00AD586B" w:rsidRDefault="00CD3407" w:rsidP="00A25789">
            <w:pPr>
              <w:pStyle w:val="TableText"/>
              <w:numPr>
                <w:ilvl w:val="0"/>
                <w:numId w:val="9"/>
              </w:numPr>
              <w:tabs>
                <w:tab w:val="clear" w:pos="720"/>
                <w:tab w:val="num" w:pos="309"/>
              </w:tabs>
              <w:spacing w:before="0" w:after="60"/>
              <w:ind w:left="306" w:hanging="283"/>
              <w:jc w:val="both"/>
              <w:rPr>
                <w:rFonts w:cs="Calibri"/>
              </w:rPr>
            </w:pPr>
            <w:r w:rsidRPr="00AD586B">
              <w:rPr>
                <w:rFonts w:cs="Calibri"/>
                <w:b/>
                <w:iCs/>
              </w:rPr>
              <w:t>Land</w:t>
            </w:r>
            <w:r w:rsidRPr="00AD586B">
              <w:rPr>
                <w:rFonts w:cs="Calibri"/>
                <w:b/>
              </w:rPr>
              <w:t xml:space="preserve"> </w:t>
            </w:r>
            <w:r w:rsidR="006D1B91" w:rsidRPr="005251A2">
              <w:rPr>
                <w:rFonts w:cs="Calibri"/>
              </w:rPr>
              <w:t>is defined as the ground, including the soil covering</w:t>
            </w:r>
            <w:r w:rsidR="003E20F9" w:rsidRPr="005251A2">
              <w:rPr>
                <w:rFonts w:cstheme="minorHAnsi"/>
              </w:rPr>
              <w:t>, land under roads and railway lines,</w:t>
            </w:r>
            <w:r w:rsidR="003E20F9" w:rsidRPr="005251A2">
              <w:rPr>
                <w:rFonts w:cstheme="minorHAnsi"/>
                <w:sz w:val="22"/>
                <w:szCs w:val="22"/>
              </w:rPr>
              <w:t xml:space="preserve"> </w:t>
            </w:r>
            <w:r w:rsidR="006D1B91" w:rsidRPr="005251A2">
              <w:rPr>
                <w:rFonts w:cs="Calibri"/>
              </w:rPr>
              <w:t>and any associated surface waters.</w:t>
            </w:r>
            <w:r w:rsidR="006D1B91" w:rsidRPr="005251A2">
              <w:rPr>
                <w:rFonts w:cstheme="minorHAnsi"/>
                <w:sz w:val="22"/>
                <w:szCs w:val="22"/>
              </w:rPr>
              <w:t xml:space="preserve"> </w:t>
            </w:r>
            <w:r w:rsidR="003E20F9" w:rsidRPr="005251A2">
              <w:rPr>
                <w:rFonts w:cstheme="minorHAnsi"/>
              </w:rPr>
              <w:t>Land inc</w:t>
            </w:r>
            <w:r w:rsidR="00912A54" w:rsidRPr="005251A2">
              <w:rPr>
                <w:rFonts w:cstheme="minorHAnsi"/>
              </w:rPr>
              <w:t>orporates</w:t>
            </w:r>
            <w:r w:rsidR="003E20F9" w:rsidRPr="005251A2">
              <w:rPr>
                <w:rFonts w:cstheme="minorHAnsi"/>
              </w:rPr>
              <w:t xml:space="preserve"> the vegetation on the land and earthworks associated with that vegetation. </w:t>
            </w:r>
            <w:r w:rsidR="006D1B91" w:rsidRPr="005251A2">
              <w:rPr>
                <w:rFonts w:cs="Calibri"/>
              </w:rPr>
              <w:t xml:space="preserve">Land </w:t>
            </w:r>
            <w:r w:rsidRPr="005251A2">
              <w:rPr>
                <w:rFonts w:cs="Calibri"/>
              </w:rPr>
              <w:t xml:space="preserve">includes leasehold land held by the Agency </w:t>
            </w:r>
            <w:r w:rsidR="003E20F9" w:rsidRPr="005251A2">
              <w:rPr>
                <w:rFonts w:cs="Calibri"/>
              </w:rPr>
              <w:t xml:space="preserve">and </w:t>
            </w:r>
            <w:r w:rsidRPr="005251A2">
              <w:rPr>
                <w:rFonts w:cs="Calibri"/>
              </w:rPr>
              <w:t>land under infrastructure</w:t>
            </w:r>
            <w:r w:rsidR="00855F1B" w:rsidRPr="005251A2">
              <w:rPr>
                <w:rFonts w:cs="Calibri"/>
              </w:rPr>
              <w:t xml:space="preserve"> </w:t>
            </w:r>
            <w:r w:rsidR="00912A54" w:rsidRPr="005251A2">
              <w:rPr>
                <w:rFonts w:cs="Calibri"/>
              </w:rPr>
              <w:t xml:space="preserve">but excludes </w:t>
            </w:r>
            <w:r w:rsidR="00A25789" w:rsidRPr="005251A2">
              <w:rPr>
                <w:rFonts w:cs="Calibri"/>
              </w:rPr>
              <w:t xml:space="preserve">land held as </w:t>
            </w:r>
            <w:r w:rsidR="00912A54" w:rsidRPr="005251A2">
              <w:rPr>
                <w:rFonts w:cs="Calibri"/>
              </w:rPr>
              <w:t xml:space="preserve">heritage and </w:t>
            </w:r>
            <w:r w:rsidR="00A25789" w:rsidRPr="005251A2">
              <w:rPr>
                <w:rFonts w:cs="Calibri"/>
              </w:rPr>
              <w:t>community assets (e</w:t>
            </w:r>
            <w:r w:rsidR="002C5A96" w:rsidRPr="005251A2">
              <w:rPr>
                <w:rFonts w:cs="Calibri"/>
              </w:rPr>
              <w:t>.</w:t>
            </w:r>
            <w:r w:rsidR="00A25789" w:rsidRPr="005251A2">
              <w:rPr>
                <w:rFonts w:cs="Calibri"/>
              </w:rPr>
              <w:t>g</w:t>
            </w:r>
            <w:r w:rsidR="002C5A96" w:rsidRPr="005251A2">
              <w:rPr>
                <w:rFonts w:cs="Calibri"/>
              </w:rPr>
              <w:t>.</w:t>
            </w:r>
            <w:r w:rsidR="00A25789" w:rsidRPr="005251A2">
              <w:rPr>
                <w:rFonts w:cs="Calibri"/>
              </w:rPr>
              <w:t xml:space="preserve"> </w:t>
            </w:r>
            <w:r w:rsidR="0095228F" w:rsidRPr="005251A2">
              <w:rPr>
                <w:rFonts w:cs="Calibri"/>
              </w:rPr>
              <w:t>public nature reserves and</w:t>
            </w:r>
            <w:r w:rsidR="0095228F" w:rsidRPr="005251A2">
              <w:rPr>
                <w:rFonts w:cstheme="minorHAnsi"/>
                <w:sz w:val="22"/>
                <w:szCs w:val="22"/>
              </w:rPr>
              <w:t xml:space="preserve"> </w:t>
            </w:r>
            <w:r w:rsidR="00A25789" w:rsidRPr="005251A2">
              <w:rPr>
                <w:rFonts w:cs="Calibri"/>
              </w:rPr>
              <w:t>National Parks)</w:t>
            </w:r>
            <w:r w:rsidR="00912A54" w:rsidRPr="005251A2">
              <w:rPr>
                <w:rFonts w:cs="Calibri"/>
              </w:rPr>
              <w:t xml:space="preserve"> and land held as inventory</w:t>
            </w:r>
            <w:r w:rsidRPr="007B438B">
              <w:rPr>
                <w:rFonts w:cs="Calibri"/>
              </w:rPr>
              <w:t>.</w:t>
            </w:r>
          </w:p>
        </w:tc>
      </w:tr>
      <w:tr w:rsidR="00CD3407" w:rsidRPr="00B91A27" w14:paraId="342E6C8C" w14:textId="77777777" w:rsidTr="00ED6635">
        <w:trPr>
          <w:cantSplit/>
        </w:trPr>
        <w:tc>
          <w:tcPr>
            <w:tcW w:w="745" w:type="pct"/>
            <w:tcBorders>
              <w:top w:val="nil"/>
              <w:left w:val="single" w:sz="4" w:space="0" w:color="auto"/>
              <w:bottom w:val="nil"/>
              <w:right w:val="single" w:sz="4" w:space="0" w:color="auto"/>
            </w:tcBorders>
          </w:tcPr>
          <w:p w14:paraId="7B977240" w14:textId="77777777" w:rsidR="00CD3407" w:rsidRPr="00AD586B" w:rsidRDefault="00CD3407">
            <w:pPr>
              <w:pStyle w:val="TableReference"/>
              <w:tabs>
                <w:tab w:val="left" w:pos="3306"/>
              </w:tabs>
              <w:spacing w:before="40"/>
              <w:rPr>
                <w:rFonts w:cs="Calibri"/>
                <w:color w:val="7030A0"/>
                <w:sz w:val="14"/>
              </w:rPr>
            </w:pPr>
          </w:p>
        </w:tc>
        <w:tc>
          <w:tcPr>
            <w:tcW w:w="4255" w:type="pct"/>
            <w:tcBorders>
              <w:top w:val="nil"/>
              <w:left w:val="single" w:sz="4" w:space="0" w:color="auto"/>
              <w:bottom w:val="nil"/>
              <w:right w:val="nil"/>
            </w:tcBorders>
          </w:tcPr>
          <w:p w14:paraId="7C0703EC" w14:textId="1EA75A66" w:rsidR="00CD3407" w:rsidRPr="00AD586B" w:rsidRDefault="00CD3407" w:rsidP="00CB31DE">
            <w:pPr>
              <w:pStyle w:val="TableText"/>
              <w:numPr>
                <w:ilvl w:val="0"/>
                <w:numId w:val="9"/>
              </w:numPr>
              <w:tabs>
                <w:tab w:val="clear" w:pos="720"/>
                <w:tab w:val="num" w:pos="309"/>
              </w:tabs>
              <w:spacing w:before="0" w:after="60"/>
              <w:ind w:left="307" w:hanging="284"/>
              <w:jc w:val="both"/>
              <w:rPr>
                <w:rFonts w:cs="Calibri"/>
              </w:rPr>
            </w:pPr>
            <w:r w:rsidRPr="00272550">
              <w:rPr>
                <w:rFonts w:cs="Calibri"/>
                <w:b/>
                <w:iCs/>
              </w:rPr>
              <w:t xml:space="preserve">Buildings </w:t>
            </w:r>
            <w:bookmarkStart w:id="678" w:name="_Hlk107563262"/>
            <w:r w:rsidR="006D1B91" w:rsidRPr="00272550">
              <w:rPr>
                <w:rFonts w:cs="Calibri"/>
              </w:rPr>
              <w:t>are structures that</w:t>
            </w:r>
            <w:r w:rsidR="006D1B91" w:rsidRPr="00272550">
              <w:rPr>
                <w:rFonts w:cs="Calibri"/>
                <w:color w:val="FF0000"/>
              </w:rPr>
              <w:t xml:space="preserve"> </w:t>
            </w:r>
            <w:r w:rsidR="006D1B91" w:rsidRPr="00272550">
              <w:rPr>
                <w:rFonts w:cs="Calibri"/>
              </w:rPr>
              <w:t>have a roof and walls which stand</w:t>
            </w:r>
            <w:r w:rsidR="006D1B91" w:rsidRPr="007B438B">
              <w:rPr>
                <w:rFonts w:cs="Calibri"/>
              </w:rPr>
              <w:t xml:space="preserve"> </w:t>
            </w:r>
            <w:r w:rsidR="006D1B91" w:rsidRPr="00272550">
              <w:rPr>
                <w:rFonts w:cs="Calibri"/>
              </w:rPr>
              <w:t>permanently in one place. The</w:t>
            </w:r>
            <w:r w:rsidR="00074403" w:rsidRPr="00272550">
              <w:rPr>
                <w:rFonts w:cs="Calibri"/>
              </w:rPr>
              <w:t>se</w:t>
            </w:r>
            <w:r w:rsidR="006D1B91" w:rsidRPr="00272550">
              <w:rPr>
                <w:rFonts w:cstheme="minorHAnsi"/>
                <w:sz w:val="22"/>
                <w:szCs w:val="22"/>
              </w:rPr>
              <w:t xml:space="preserve"> </w:t>
            </w:r>
            <w:r w:rsidR="00471EEC" w:rsidRPr="00272550">
              <w:t>structures are separately identifiable from the land they are constructed upon</w:t>
            </w:r>
            <w:r w:rsidR="001B3EA3" w:rsidRPr="00272550">
              <w:t xml:space="preserve"> and as such </w:t>
            </w:r>
            <w:bookmarkEnd w:id="678"/>
            <w:r w:rsidR="00F767C0" w:rsidRPr="00272550">
              <w:rPr>
                <w:rFonts w:cs="Calibri"/>
              </w:rPr>
              <w:t>do not include th</w:t>
            </w:r>
            <w:r w:rsidR="001B3EA3" w:rsidRPr="00272550">
              <w:rPr>
                <w:rFonts w:cs="Calibri"/>
              </w:rPr>
              <w:t>is</w:t>
            </w:r>
            <w:r w:rsidR="00F767C0" w:rsidRPr="00272550">
              <w:rPr>
                <w:rFonts w:cs="Calibri"/>
              </w:rPr>
              <w:t xml:space="preserve"> land.</w:t>
            </w:r>
            <w:r w:rsidR="00F767C0" w:rsidRPr="00272550">
              <w:rPr>
                <w:rFonts w:cstheme="minorHAnsi"/>
                <w:sz w:val="22"/>
                <w:szCs w:val="22"/>
              </w:rPr>
              <w:t xml:space="preserve"> </w:t>
            </w:r>
            <w:r w:rsidR="00471EEC" w:rsidRPr="00272550">
              <w:rPr>
                <w:rFonts w:cs="Calibri"/>
                <w:iCs/>
              </w:rPr>
              <w:t>Buildings include</w:t>
            </w:r>
            <w:r w:rsidRPr="00272550">
              <w:rPr>
                <w:rFonts w:cs="Calibri"/>
                <w:iCs/>
              </w:rPr>
              <w:t xml:space="preserve"> office buildings, warehouses,</w:t>
            </w:r>
            <w:r w:rsidR="001B3EA3" w:rsidRPr="00272550">
              <w:rPr>
                <w:rFonts w:cstheme="minorHAnsi"/>
                <w:iCs/>
                <w:sz w:val="22"/>
                <w:szCs w:val="22"/>
              </w:rPr>
              <w:t xml:space="preserve"> </w:t>
            </w:r>
            <w:r w:rsidRPr="00272550">
              <w:t>light rail and bus depots</w:t>
            </w:r>
            <w:r w:rsidR="006F7F16" w:rsidRPr="00272550">
              <w:t>,</w:t>
            </w:r>
            <w:r w:rsidRPr="00272550">
              <w:rPr>
                <w:rFonts w:cs="Calibri"/>
                <w:iCs/>
              </w:rPr>
              <w:t xml:space="preserve"> and land improvements</w:t>
            </w:r>
            <w:r w:rsidR="006F7F16" w:rsidRPr="00272550">
              <w:rPr>
                <w:rFonts w:cstheme="minorHAnsi"/>
                <w:sz w:val="22"/>
                <w:szCs w:val="22"/>
              </w:rPr>
              <w:t xml:space="preserve"> </w:t>
            </w:r>
            <w:r w:rsidR="006F7F16" w:rsidRPr="00272550">
              <w:rPr>
                <w:rFonts w:cstheme="minorHAnsi"/>
              </w:rPr>
              <w:t xml:space="preserve">that are </w:t>
            </w:r>
            <w:r w:rsidR="00634C20" w:rsidRPr="00272550">
              <w:rPr>
                <w:rFonts w:cstheme="minorHAnsi"/>
              </w:rPr>
              <w:t>adjoining</w:t>
            </w:r>
            <w:r w:rsidR="006F7F16" w:rsidRPr="00272550">
              <w:rPr>
                <w:rFonts w:cstheme="minorHAnsi"/>
              </w:rPr>
              <w:t xml:space="preserve"> a building. Land improvements are long-life items erected on land that increase the land’s usefulness or value</w:t>
            </w:r>
            <w:r w:rsidRPr="00272550">
              <w:rPr>
                <w:rFonts w:cs="Calibri"/>
                <w:i/>
                <w:iCs/>
              </w:rPr>
              <w:t xml:space="preserve">. </w:t>
            </w:r>
            <w:r w:rsidR="00ED2CAD" w:rsidRPr="00272550">
              <w:rPr>
                <w:rFonts w:cs="Calibri"/>
                <w:bCs/>
                <w:iCs/>
              </w:rPr>
              <w:t>Land improvements</w:t>
            </w:r>
            <w:r w:rsidR="00ED2CAD" w:rsidRPr="00272550">
              <w:rPr>
                <w:rFonts w:cs="Calibri"/>
                <w:i/>
                <w:iCs/>
              </w:rPr>
              <w:t xml:space="preserve"> </w:t>
            </w:r>
            <w:r w:rsidR="00ED2CAD" w:rsidRPr="00272550">
              <w:rPr>
                <w:rFonts w:cs="Calibri"/>
              </w:rPr>
              <w:t>include parking lots, retaining walls</w:t>
            </w:r>
            <w:r w:rsidR="001B3EA3" w:rsidRPr="00272550">
              <w:rPr>
                <w:rFonts w:cs="Calibri"/>
              </w:rPr>
              <w:t>,</w:t>
            </w:r>
            <w:r w:rsidR="00ED2CAD" w:rsidRPr="00272550">
              <w:rPr>
                <w:rFonts w:cs="Calibri"/>
              </w:rPr>
              <w:t xml:space="preserve"> </w:t>
            </w:r>
            <w:r w:rsidR="006F7F16" w:rsidRPr="00272550">
              <w:rPr>
                <w:rFonts w:cstheme="minorHAnsi"/>
              </w:rPr>
              <w:t>tennis courts</w:t>
            </w:r>
            <w:r w:rsidR="00634C20" w:rsidRPr="00272550">
              <w:rPr>
                <w:rFonts w:cstheme="minorHAnsi"/>
              </w:rPr>
              <w:t>,</w:t>
            </w:r>
            <w:r w:rsidR="006F7F16" w:rsidRPr="00272550">
              <w:rPr>
                <w:rFonts w:cstheme="minorHAnsi"/>
              </w:rPr>
              <w:t xml:space="preserve"> basketball courts, </w:t>
            </w:r>
            <w:proofErr w:type="gramStart"/>
            <w:r w:rsidR="00ED2CAD" w:rsidRPr="00272550">
              <w:rPr>
                <w:rFonts w:cs="Calibri"/>
              </w:rPr>
              <w:t>purpose built</w:t>
            </w:r>
            <w:proofErr w:type="gramEnd"/>
            <w:r w:rsidR="00ED2CAD" w:rsidRPr="00272550">
              <w:rPr>
                <w:rFonts w:cs="Calibri"/>
              </w:rPr>
              <w:t xml:space="preserve"> children’s playground structures</w:t>
            </w:r>
            <w:r w:rsidR="00292348" w:rsidRPr="00272550">
              <w:rPr>
                <w:rFonts w:cs="Calibri"/>
              </w:rPr>
              <w:t xml:space="preserve"> </w:t>
            </w:r>
            <w:r w:rsidR="001B3EA3" w:rsidRPr="00272550">
              <w:rPr>
                <w:rFonts w:cs="Calibri"/>
              </w:rPr>
              <w:t>and</w:t>
            </w:r>
            <w:r w:rsidR="001B3EA3" w:rsidRPr="00272550">
              <w:rPr>
                <w:rFonts w:cstheme="minorHAnsi"/>
              </w:rPr>
              <w:t xml:space="preserve"> landscaping</w:t>
            </w:r>
            <w:r w:rsidR="001B3EA3" w:rsidRPr="00272550">
              <w:rPr>
                <w:rFonts w:cs="Calibri"/>
              </w:rPr>
              <w:t xml:space="preserve"> </w:t>
            </w:r>
            <w:r w:rsidR="00292348" w:rsidRPr="00272550">
              <w:rPr>
                <w:rFonts w:cs="Calibri"/>
              </w:rPr>
              <w:t>adjoining a building</w:t>
            </w:r>
            <w:r w:rsidR="007222E3" w:rsidRPr="00272550">
              <w:rPr>
                <w:rFonts w:cs="Calibri"/>
              </w:rPr>
              <w:t xml:space="preserve"> as well as fences around a building</w:t>
            </w:r>
            <w:r w:rsidR="00292348" w:rsidRPr="00272550">
              <w:rPr>
                <w:rFonts w:cs="Calibri"/>
              </w:rPr>
              <w:t>.</w:t>
            </w:r>
            <w:r w:rsidR="00FA7C77" w:rsidRPr="00272550">
              <w:rPr>
                <w:rFonts w:cs="Calibri"/>
                <w:i/>
                <w:iCs/>
              </w:rPr>
              <w:t xml:space="preserve"> </w:t>
            </w:r>
            <w:r w:rsidR="00615429" w:rsidRPr="00272550">
              <w:rPr>
                <w:rFonts w:cs="Calibri"/>
              </w:rPr>
              <w:t>S</w:t>
            </w:r>
            <w:r w:rsidR="0004022E" w:rsidRPr="00272550">
              <w:rPr>
                <w:rFonts w:cs="Calibri"/>
              </w:rPr>
              <w:t xml:space="preserve">ervice </w:t>
            </w:r>
            <w:r w:rsidR="0004022E" w:rsidRPr="00AD586B">
              <w:rPr>
                <w:rFonts w:cs="Calibri"/>
              </w:rPr>
              <w:t xml:space="preserve">concession </w:t>
            </w:r>
            <w:r w:rsidR="00ED2CAD" w:rsidRPr="00AD586B">
              <w:rPr>
                <w:rFonts w:cs="Calibri"/>
              </w:rPr>
              <w:t xml:space="preserve">building </w:t>
            </w:r>
            <w:r w:rsidR="0004022E" w:rsidRPr="00AD586B">
              <w:rPr>
                <w:rFonts w:cs="Calibri"/>
              </w:rPr>
              <w:t xml:space="preserve">assets </w:t>
            </w:r>
            <w:r w:rsidR="00ED2CAD" w:rsidRPr="00AD586B">
              <w:rPr>
                <w:rFonts w:cs="Calibri"/>
              </w:rPr>
              <w:t>are included within the b</w:t>
            </w:r>
            <w:r w:rsidR="00564FD6" w:rsidRPr="00AD586B">
              <w:rPr>
                <w:rFonts w:cs="Calibri"/>
              </w:rPr>
              <w:t>uilding asset class.</w:t>
            </w:r>
            <w:r w:rsidR="00FA7C77">
              <w:rPr>
                <w:rFonts w:cs="Calibri"/>
              </w:rPr>
              <w:t xml:space="preserve"> </w:t>
            </w:r>
            <w:r w:rsidR="00564FD6" w:rsidRPr="00AD586B">
              <w:rPr>
                <w:rFonts w:cs="Calibri"/>
              </w:rPr>
              <w:t>This includes the Public Private Partnership arrangement for the Light Rail building being included as a service concession asset.</w:t>
            </w:r>
            <w:r w:rsidR="00615429">
              <w:rPr>
                <w:rFonts w:cs="Calibri"/>
              </w:rPr>
              <w:t xml:space="preserve"> </w:t>
            </w:r>
            <w:r w:rsidR="00615429" w:rsidRPr="001C0845">
              <w:rPr>
                <w:rFonts w:cs="Calibri"/>
              </w:rPr>
              <w:t xml:space="preserve">Right-of-use building assets are not included in the building asset class. </w:t>
            </w:r>
          </w:p>
        </w:tc>
      </w:tr>
      <w:tr w:rsidR="00CD3407" w:rsidRPr="00B91A27" w14:paraId="4369C48E" w14:textId="77777777" w:rsidTr="00ED6635">
        <w:trPr>
          <w:cantSplit/>
        </w:trPr>
        <w:tc>
          <w:tcPr>
            <w:tcW w:w="745" w:type="pct"/>
            <w:tcBorders>
              <w:top w:val="nil"/>
              <w:left w:val="single" w:sz="4" w:space="0" w:color="auto"/>
              <w:bottom w:val="nil"/>
              <w:right w:val="single" w:sz="4" w:space="0" w:color="auto"/>
            </w:tcBorders>
          </w:tcPr>
          <w:p w14:paraId="7FDDE25D" w14:textId="77777777" w:rsidR="00CD3407" w:rsidRPr="00AD586B" w:rsidRDefault="00CD3407">
            <w:pPr>
              <w:pStyle w:val="TableReference"/>
              <w:tabs>
                <w:tab w:val="left" w:pos="3306"/>
              </w:tabs>
              <w:spacing w:before="40"/>
              <w:rPr>
                <w:rFonts w:cs="Calibri"/>
                <w:color w:val="7030A0"/>
                <w:sz w:val="14"/>
              </w:rPr>
            </w:pPr>
          </w:p>
        </w:tc>
        <w:tc>
          <w:tcPr>
            <w:tcW w:w="4255" w:type="pct"/>
            <w:tcBorders>
              <w:top w:val="nil"/>
              <w:left w:val="single" w:sz="4" w:space="0" w:color="auto"/>
              <w:bottom w:val="nil"/>
              <w:right w:val="nil"/>
            </w:tcBorders>
          </w:tcPr>
          <w:p w14:paraId="2BF630C2" w14:textId="09ED2D4D" w:rsidR="00130648" w:rsidRPr="001C0845" w:rsidRDefault="00130648" w:rsidP="00CB31DE">
            <w:pPr>
              <w:pStyle w:val="TableText"/>
              <w:numPr>
                <w:ilvl w:val="0"/>
                <w:numId w:val="9"/>
              </w:numPr>
              <w:tabs>
                <w:tab w:val="clear" w:pos="720"/>
                <w:tab w:val="num" w:pos="309"/>
              </w:tabs>
              <w:spacing w:before="0" w:after="60"/>
              <w:ind w:left="319" w:hanging="285"/>
              <w:jc w:val="both"/>
              <w:rPr>
                <w:rFonts w:cs="Calibri"/>
              </w:rPr>
            </w:pPr>
            <w:r w:rsidRPr="00C3476B">
              <w:rPr>
                <w:rFonts w:cs="Calibri"/>
                <w:b/>
                <w:iCs/>
              </w:rPr>
              <w:t xml:space="preserve">Right-Of-Use Buildings </w:t>
            </w:r>
            <w:r w:rsidR="00615429" w:rsidRPr="00C3476B">
              <w:t>are leased structures</w:t>
            </w:r>
            <w:r w:rsidR="00615429" w:rsidRPr="001C0845">
              <w:t xml:space="preserve"> and land improvements that are separately identifiable from the land they are constructed upon.</w:t>
            </w:r>
            <w:r w:rsidR="00615429" w:rsidRPr="001C0845">
              <w:rPr>
                <w:rFonts w:cs="Calibri"/>
                <w:iCs/>
              </w:rPr>
              <w:t xml:space="preserve"> </w:t>
            </w:r>
            <w:r w:rsidR="00615429" w:rsidRPr="001C0845">
              <w:rPr>
                <w:rFonts w:cs="Calibri"/>
                <w:bCs/>
                <w:iCs/>
              </w:rPr>
              <w:t>Right-Of-Use</w:t>
            </w:r>
            <w:r w:rsidR="00615429" w:rsidRPr="001C0845">
              <w:rPr>
                <w:rFonts w:cs="Calibri"/>
                <w:b/>
                <w:iCs/>
              </w:rPr>
              <w:t xml:space="preserve"> </w:t>
            </w:r>
            <w:r w:rsidR="00615429" w:rsidRPr="001C0845">
              <w:rPr>
                <w:rFonts w:cs="Calibri"/>
                <w:bCs/>
                <w:iCs/>
              </w:rPr>
              <w:t>b</w:t>
            </w:r>
            <w:r w:rsidR="00615429" w:rsidRPr="001C0845">
              <w:rPr>
                <w:rFonts w:cs="Calibri"/>
                <w:iCs/>
              </w:rPr>
              <w:t xml:space="preserve">uildings include </w:t>
            </w:r>
            <w:r w:rsidR="00615429" w:rsidRPr="001C0845">
              <w:rPr>
                <w:rFonts w:cs="Calibri"/>
              </w:rPr>
              <w:t xml:space="preserve">the </w:t>
            </w:r>
            <w:proofErr w:type="gramStart"/>
            <w:r w:rsidR="001B3EA3" w:rsidRPr="001C0845">
              <w:rPr>
                <w:rFonts w:cs="Calibri"/>
              </w:rPr>
              <w:t>c</w:t>
            </w:r>
            <w:r w:rsidR="00615429" w:rsidRPr="001C0845">
              <w:rPr>
                <w:rFonts w:cs="Calibri"/>
              </w:rPr>
              <w:t xml:space="preserve">ourt </w:t>
            </w:r>
            <w:r w:rsidR="001B3EA3" w:rsidRPr="001C0845">
              <w:rPr>
                <w:rFonts w:cs="Calibri"/>
              </w:rPr>
              <w:t>h</w:t>
            </w:r>
            <w:r w:rsidR="00615429" w:rsidRPr="001C0845">
              <w:rPr>
                <w:rFonts w:cs="Calibri"/>
              </w:rPr>
              <w:t>ouse</w:t>
            </w:r>
            <w:proofErr w:type="gramEnd"/>
            <w:r w:rsidR="00615429" w:rsidRPr="001C0845">
              <w:rPr>
                <w:rFonts w:cs="Calibri"/>
              </w:rPr>
              <w:t xml:space="preserve"> and adjacent parking lot that are part of </w:t>
            </w:r>
            <w:r w:rsidR="006F7F16" w:rsidRPr="00C3476B">
              <w:t>a</w:t>
            </w:r>
            <w:r w:rsidR="00615429" w:rsidRPr="00C3476B">
              <w:t xml:space="preserve"> </w:t>
            </w:r>
            <w:r w:rsidRPr="00C3476B">
              <w:t>Public Private</w:t>
            </w:r>
            <w:r w:rsidRPr="001C0845">
              <w:rPr>
                <w:rFonts w:cs="Calibri"/>
              </w:rPr>
              <w:t xml:space="preserve"> Partnership arrangement</w:t>
            </w:r>
            <w:r w:rsidR="000F6412" w:rsidRPr="001C0845">
              <w:rPr>
                <w:rFonts w:cs="Calibri"/>
              </w:rPr>
              <w:t xml:space="preserve"> and the specialised depot building</w:t>
            </w:r>
            <w:r w:rsidR="00615429" w:rsidRPr="001C0845">
              <w:rPr>
                <w:rFonts w:cs="Calibri"/>
              </w:rPr>
              <w:t>.</w:t>
            </w:r>
          </w:p>
          <w:p w14:paraId="7E41F53B" w14:textId="5F026783" w:rsidR="00CD3407" w:rsidRPr="00AD586B" w:rsidRDefault="00CD3407" w:rsidP="00CB31DE">
            <w:pPr>
              <w:pStyle w:val="TableText"/>
              <w:numPr>
                <w:ilvl w:val="0"/>
                <w:numId w:val="9"/>
              </w:numPr>
              <w:tabs>
                <w:tab w:val="clear" w:pos="720"/>
                <w:tab w:val="num" w:pos="309"/>
              </w:tabs>
              <w:spacing w:before="0" w:after="60"/>
              <w:ind w:left="319" w:hanging="285"/>
              <w:jc w:val="both"/>
              <w:rPr>
                <w:rFonts w:cs="Calibri"/>
              </w:rPr>
            </w:pPr>
            <w:r w:rsidRPr="00AD586B">
              <w:rPr>
                <w:rFonts w:cs="Calibri"/>
                <w:b/>
                <w:iCs/>
              </w:rPr>
              <w:t xml:space="preserve">Leasehold </w:t>
            </w:r>
            <w:r w:rsidR="003B738F">
              <w:rPr>
                <w:rFonts w:cs="Calibri"/>
                <w:b/>
                <w:iCs/>
              </w:rPr>
              <w:t>I</w:t>
            </w:r>
            <w:r w:rsidRPr="00AD586B">
              <w:rPr>
                <w:rFonts w:cs="Calibri"/>
                <w:b/>
                <w:iCs/>
              </w:rPr>
              <w:t>mprovements</w:t>
            </w:r>
            <w:r w:rsidRPr="00AD586B">
              <w:rPr>
                <w:rFonts w:cs="Calibri"/>
                <w:i/>
                <w:iCs/>
              </w:rPr>
              <w:t xml:space="preserve"> </w:t>
            </w:r>
            <w:bookmarkStart w:id="679" w:name="_Hlk107563504"/>
            <w:r w:rsidR="00471EEC" w:rsidRPr="00AD586B">
              <w:t>are capital expenditure items incurred in relation to leased assets</w:t>
            </w:r>
            <w:bookmarkEnd w:id="679"/>
            <w:r w:rsidR="00471EEC" w:rsidRPr="00AD586B">
              <w:t>.</w:t>
            </w:r>
            <w:r w:rsidR="00471EEC" w:rsidRPr="00AD586B">
              <w:rPr>
                <w:rFonts w:cs="Calibri"/>
              </w:rPr>
              <w:t xml:space="preserve"> </w:t>
            </w:r>
            <w:r w:rsidR="00471EEC" w:rsidRPr="00AD586B">
              <w:t xml:space="preserve">Leasehold improvements </w:t>
            </w:r>
            <w:r w:rsidRPr="00AD586B">
              <w:rPr>
                <w:rFonts w:cs="Calibri"/>
              </w:rPr>
              <w:t xml:space="preserve">represent </w:t>
            </w:r>
            <w:proofErr w:type="gramStart"/>
            <w:r w:rsidRPr="00AD586B">
              <w:rPr>
                <w:rFonts w:cs="Calibri"/>
              </w:rPr>
              <w:t>fit-outs</w:t>
            </w:r>
            <w:proofErr w:type="gramEnd"/>
            <w:r w:rsidRPr="00AD586B">
              <w:rPr>
                <w:rFonts w:cs="Calibri"/>
              </w:rPr>
              <w:t xml:space="preserve"> in leased buildings.</w:t>
            </w:r>
          </w:p>
        </w:tc>
      </w:tr>
      <w:tr w:rsidR="00CD3407" w:rsidRPr="00B91A27" w14:paraId="221E2C3F" w14:textId="77777777" w:rsidTr="00ED6635">
        <w:trPr>
          <w:cantSplit/>
        </w:trPr>
        <w:tc>
          <w:tcPr>
            <w:tcW w:w="745" w:type="pct"/>
            <w:tcBorders>
              <w:top w:val="nil"/>
              <w:left w:val="single" w:sz="4" w:space="0" w:color="auto"/>
              <w:bottom w:val="nil"/>
              <w:right w:val="single" w:sz="4" w:space="0" w:color="auto"/>
            </w:tcBorders>
          </w:tcPr>
          <w:p w14:paraId="61DEBC0A" w14:textId="7F5A5823" w:rsidR="00CD3407" w:rsidRPr="00AD586B" w:rsidRDefault="00CD3407">
            <w:pPr>
              <w:pStyle w:val="TableReference"/>
              <w:tabs>
                <w:tab w:val="left" w:pos="3306"/>
              </w:tabs>
              <w:spacing w:before="40"/>
              <w:rPr>
                <w:rFonts w:cs="Calibri"/>
                <w:color w:val="7030A0"/>
                <w:sz w:val="14"/>
              </w:rPr>
            </w:pPr>
            <w:r w:rsidRPr="00AD586B">
              <w:rPr>
                <w:rFonts w:cs="Calibri"/>
                <w:color w:val="7030A0"/>
                <w:sz w:val="14"/>
              </w:rPr>
              <w:t>AASB 116.74(a)</w:t>
            </w:r>
          </w:p>
        </w:tc>
        <w:tc>
          <w:tcPr>
            <w:tcW w:w="4255" w:type="pct"/>
            <w:tcBorders>
              <w:top w:val="nil"/>
              <w:left w:val="single" w:sz="4" w:space="0" w:color="auto"/>
              <w:bottom w:val="nil"/>
              <w:right w:val="nil"/>
            </w:tcBorders>
          </w:tcPr>
          <w:p w14:paraId="38E0C624" w14:textId="1ACEA0F3" w:rsidR="00CD3407" w:rsidRPr="00064B6D" w:rsidRDefault="00CD3407" w:rsidP="00064B6D">
            <w:pPr>
              <w:pStyle w:val="TableText"/>
              <w:numPr>
                <w:ilvl w:val="0"/>
                <w:numId w:val="9"/>
              </w:numPr>
              <w:tabs>
                <w:tab w:val="clear" w:pos="720"/>
                <w:tab w:val="num" w:pos="309"/>
              </w:tabs>
              <w:spacing w:before="0" w:after="60"/>
              <w:ind w:left="307" w:hanging="284"/>
              <w:jc w:val="both"/>
              <w:rPr>
                <w:rFonts w:cs="Calibri"/>
              </w:rPr>
            </w:pPr>
            <w:r w:rsidRPr="00AD586B">
              <w:rPr>
                <w:rFonts w:cs="Calibri"/>
                <w:b/>
                <w:iCs/>
              </w:rPr>
              <w:t xml:space="preserve">Plant and </w:t>
            </w:r>
            <w:r w:rsidR="003B738F">
              <w:rPr>
                <w:rFonts w:cs="Calibri"/>
                <w:b/>
                <w:iCs/>
              </w:rPr>
              <w:t>E</w:t>
            </w:r>
            <w:r w:rsidRPr="00AD586B">
              <w:rPr>
                <w:rFonts w:cs="Calibri"/>
                <w:b/>
                <w:iCs/>
              </w:rPr>
              <w:t>quipment</w:t>
            </w:r>
            <w:r w:rsidRPr="00AD586B">
              <w:rPr>
                <w:rFonts w:cs="Calibri"/>
                <w:i/>
                <w:iCs/>
              </w:rPr>
              <w:t xml:space="preserve"> </w:t>
            </w:r>
            <w:r w:rsidR="00064B6D" w:rsidRPr="00BD12B7">
              <w:t xml:space="preserve">are tangible assets like machinery, apparatus, appliances, containers, implements or tools that are used by an agency to produce goods or assist in providing services to the </w:t>
            </w:r>
            <w:r w:rsidR="00064B6D" w:rsidRPr="006D416A">
              <w:t xml:space="preserve">community. </w:t>
            </w:r>
            <w:r w:rsidR="006D416A" w:rsidRPr="00C3476B">
              <w:t xml:space="preserve">Plant and </w:t>
            </w:r>
            <w:r w:rsidR="003B738F" w:rsidRPr="00C3476B">
              <w:t>e</w:t>
            </w:r>
            <w:r w:rsidR="006D416A" w:rsidRPr="00C3476B">
              <w:t xml:space="preserve">quipment are assets that are used directly by the agency rather than directly by the general community. </w:t>
            </w:r>
            <w:r w:rsidR="00064B6D" w:rsidRPr="006D416A">
              <w:t>Pl</w:t>
            </w:r>
            <w:r w:rsidR="00064B6D" w:rsidRPr="00BD12B7">
              <w:t xml:space="preserve">ant and equipment tend to be smaller and more mobile in nature than other types of property, plant and equipment like buildings, roads and land. Plant and </w:t>
            </w:r>
            <w:r w:rsidR="003B738F">
              <w:t>e</w:t>
            </w:r>
            <w:r w:rsidR="00064B6D" w:rsidRPr="00BD12B7">
              <w:t>quipment</w:t>
            </w:r>
            <w:r w:rsidR="00064B6D" w:rsidRPr="00BD12B7">
              <w:rPr>
                <w:rFonts w:cstheme="minorHAnsi"/>
                <w:bCs/>
                <w:iCs/>
                <w:sz w:val="22"/>
                <w:szCs w:val="22"/>
              </w:rPr>
              <w:t xml:space="preserve"> </w:t>
            </w:r>
            <w:proofErr w:type="gramStart"/>
            <w:r w:rsidRPr="00BD12B7">
              <w:rPr>
                <w:rFonts w:cs="Calibri"/>
              </w:rPr>
              <w:t>includes</w:t>
            </w:r>
            <w:proofErr w:type="gramEnd"/>
            <w:r w:rsidRPr="00BD12B7">
              <w:rPr>
                <w:rFonts w:cs="Calibri"/>
              </w:rPr>
              <w:t xml:space="preserve"> mobile plant, </w:t>
            </w:r>
            <w:r w:rsidR="006B1A85" w:rsidRPr="00BD12B7">
              <w:t>water tanks,</w:t>
            </w:r>
            <w:r w:rsidR="006B1A85" w:rsidRPr="00BD12B7">
              <w:rPr>
                <w:rFonts w:cs="Calibri"/>
              </w:rPr>
              <w:t xml:space="preserve"> </w:t>
            </w:r>
            <w:r w:rsidRPr="00BD12B7">
              <w:rPr>
                <w:rFonts w:cs="Calibri"/>
              </w:rPr>
              <w:t xml:space="preserve">air conditioning and heating systems, office and computer equipment, furniture and fittings, </w:t>
            </w:r>
            <w:r w:rsidR="00C80BFF" w:rsidRPr="00BD12B7">
              <w:rPr>
                <w:rFonts w:cs="Calibri"/>
              </w:rPr>
              <w:t xml:space="preserve">motor vehicles, </w:t>
            </w:r>
            <w:r w:rsidRPr="00BD12B7">
              <w:rPr>
                <w:rFonts w:cs="Calibri"/>
              </w:rPr>
              <w:t xml:space="preserve">buses, </w:t>
            </w:r>
            <w:r w:rsidR="006B1A85" w:rsidRPr="00BD12B7">
              <w:t xml:space="preserve">earth moving machinery, </w:t>
            </w:r>
            <w:r w:rsidRPr="00BD12B7">
              <w:t xml:space="preserve">light </w:t>
            </w:r>
            <w:r w:rsidRPr="00AD586B">
              <w:t>rail vehicles (rolling stock), light rail maintenance equipment</w:t>
            </w:r>
            <w:r w:rsidRPr="00064B6D">
              <w:rPr>
                <w:rFonts w:cs="Calibri"/>
              </w:rPr>
              <w:t>, and other mechanical and electronic equipment.</w:t>
            </w:r>
            <w:r w:rsidR="00FA7C77" w:rsidRPr="00064B6D">
              <w:rPr>
                <w:rFonts w:cs="Calibri"/>
              </w:rPr>
              <w:t xml:space="preserve"> </w:t>
            </w:r>
            <w:r w:rsidR="00B10ED1" w:rsidRPr="00064B6D">
              <w:rPr>
                <w:rFonts w:cs="Calibri"/>
              </w:rPr>
              <w:t>S</w:t>
            </w:r>
            <w:r w:rsidR="00ED2CAD" w:rsidRPr="00064B6D">
              <w:rPr>
                <w:rFonts w:cs="Calibri"/>
              </w:rPr>
              <w:t xml:space="preserve">ervice concession </w:t>
            </w:r>
            <w:r w:rsidR="00C80BFF" w:rsidRPr="00064B6D">
              <w:rPr>
                <w:rFonts w:cs="Calibri"/>
              </w:rPr>
              <w:t>plant and equipment</w:t>
            </w:r>
            <w:r w:rsidR="00ED2CAD" w:rsidRPr="00064B6D">
              <w:rPr>
                <w:rFonts w:cs="Calibri"/>
              </w:rPr>
              <w:t xml:space="preserve"> assets are included within the </w:t>
            </w:r>
            <w:r w:rsidR="00C80BFF" w:rsidRPr="00064B6D">
              <w:rPr>
                <w:rFonts w:cs="Calibri"/>
              </w:rPr>
              <w:t xml:space="preserve">plant and equipment </w:t>
            </w:r>
            <w:r w:rsidR="00ED2CAD" w:rsidRPr="00064B6D">
              <w:rPr>
                <w:rFonts w:cs="Calibri"/>
              </w:rPr>
              <w:t>asset class.</w:t>
            </w:r>
            <w:r w:rsidR="00FA7C77" w:rsidRPr="00064B6D">
              <w:rPr>
                <w:rFonts w:cs="Calibri"/>
              </w:rPr>
              <w:t xml:space="preserve"> </w:t>
            </w:r>
            <w:r w:rsidRPr="00064B6D">
              <w:rPr>
                <w:rFonts w:cs="Calibri"/>
              </w:rPr>
              <w:t xml:space="preserve">The carrying amount of </w:t>
            </w:r>
            <w:r w:rsidR="005A41B6" w:rsidRPr="00064B6D">
              <w:rPr>
                <w:rFonts w:cs="Calibri"/>
              </w:rPr>
              <w:t>p</w:t>
            </w:r>
            <w:r w:rsidRPr="00064B6D">
              <w:rPr>
                <w:rFonts w:cs="Calibri"/>
              </w:rPr>
              <w:t xml:space="preserve">lant and </w:t>
            </w:r>
            <w:r w:rsidR="005A41B6" w:rsidRPr="00064B6D">
              <w:rPr>
                <w:rFonts w:cs="Calibri"/>
              </w:rPr>
              <w:t>e</w:t>
            </w:r>
            <w:r w:rsidRPr="00064B6D">
              <w:rPr>
                <w:rFonts w:cs="Calibri"/>
              </w:rPr>
              <w:t xml:space="preserve">quipment pledged separately and specifically as security for liabilities </w:t>
            </w:r>
            <w:proofErr w:type="gramStart"/>
            <w:r w:rsidRPr="00064B6D">
              <w:rPr>
                <w:rFonts w:cs="Calibri"/>
              </w:rPr>
              <w:t>at</w:t>
            </w:r>
            <w:proofErr w:type="gramEnd"/>
            <w:r w:rsidRPr="00064B6D">
              <w:rPr>
                <w:rFonts w:cs="Calibri"/>
              </w:rPr>
              <w:t xml:space="preserve"> 30 June 202</w:t>
            </w:r>
            <w:r w:rsidR="00F25649">
              <w:rPr>
                <w:rFonts w:cs="Calibri"/>
              </w:rPr>
              <w:t>6</w:t>
            </w:r>
            <w:r w:rsidRPr="00064B6D">
              <w:rPr>
                <w:rFonts w:cs="Calibri"/>
              </w:rPr>
              <w:t xml:space="preserve"> was $xxx ($xxx in 202</w:t>
            </w:r>
            <w:r w:rsidR="00F25649">
              <w:rPr>
                <w:rFonts w:cs="Calibri"/>
              </w:rPr>
              <w:t>5</w:t>
            </w:r>
            <w:r w:rsidRPr="00064B6D">
              <w:rPr>
                <w:rFonts w:cs="Calibri"/>
              </w:rPr>
              <w:t>).</w:t>
            </w:r>
            <w:r w:rsidR="009205FE" w:rsidRPr="00580E37">
              <w:rPr>
                <w:rFonts w:cs="Calibri"/>
                <w:color w:val="FF0000"/>
              </w:rPr>
              <w:t xml:space="preserve"> </w:t>
            </w:r>
            <w:r w:rsidR="009205FE" w:rsidRPr="00BD12B7">
              <w:rPr>
                <w:rFonts w:cs="Calibri"/>
              </w:rPr>
              <w:t>Right-of-use plant and equipment are not included in the plant and equipment asset class.</w:t>
            </w:r>
          </w:p>
        </w:tc>
      </w:tr>
      <w:tr w:rsidR="00A25789" w:rsidRPr="00B91A27" w14:paraId="19B8F086" w14:textId="77777777" w:rsidTr="00ED6635">
        <w:trPr>
          <w:cantSplit/>
        </w:trPr>
        <w:tc>
          <w:tcPr>
            <w:tcW w:w="745" w:type="pct"/>
            <w:tcBorders>
              <w:top w:val="nil"/>
              <w:left w:val="single" w:sz="4" w:space="0" w:color="auto"/>
              <w:bottom w:val="nil"/>
              <w:right w:val="single" w:sz="4" w:space="0" w:color="auto"/>
            </w:tcBorders>
          </w:tcPr>
          <w:p w14:paraId="319E8902" w14:textId="77777777" w:rsidR="00A25789" w:rsidRPr="00AD586B" w:rsidRDefault="00A25789">
            <w:pPr>
              <w:pStyle w:val="TableReference"/>
              <w:tabs>
                <w:tab w:val="left" w:pos="3306"/>
              </w:tabs>
              <w:spacing w:before="40"/>
              <w:rPr>
                <w:rFonts w:cs="Calibri"/>
                <w:color w:val="7030A0"/>
                <w:sz w:val="14"/>
              </w:rPr>
            </w:pPr>
          </w:p>
        </w:tc>
        <w:tc>
          <w:tcPr>
            <w:tcW w:w="4255" w:type="pct"/>
            <w:tcBorders>
              <w:top w:val="nil"/>
              <w:left w:val="single" w:sz="4" w:space="0" w:color="auto"/>
              <w:bottom w:val="nil"/>
              <w:right w:val="nil"/>
            </w:tcBorders>
          </w:tcPr>
          <w:p w14:paraId="29FAE892" w14:textId="6E79740F" w:rsidR="00A25789" w:rsidRPr="00531133" w:rsidRDefault="00A25789" w:rsidP="002C5A96">
            <w:pPr>
              <w:pStyle w:val="TableText"/>
              <w:numPr>
                <w:ilvl w:val="0"/>
                <w:numId w:val="9"/>
              </w:numPr>
              <w:tabs>
                <w:tab w:val="clear" w:pos="720"/>
                <w:tab w:val="num" w:pos="309"/>
              </w:tabs>
              <w:spacing w:before="0" w:after="60"/>
              <w:ind w:left="307" w:hanging="284"/>
              <w:jc w:val="both"/>
              <w:rPr>
                <w:rFonts w:cs="Calibri"/>
                <w:b/>
                <w:iCs/>
              </w:rPr>
            </w:pPr>
            <w:r w:rsidRPr="00531133">
              <w:rPr>
                <w:rFonts w:cs="Calibri"/>
                <w:b/>
                <w:iCs/>
              </w:rPr>
              <w:t xml:space="preserve">Right-Of-Use Plant and </w:t>
            </w:r>
            <w:r w:rsidR="009205FE" w:rsidRPr="00531133">
              <w:rPr>
                <w:rFonts w:cs="Calibri"/>
                <w:b/>
                <w:iCs/>
              </w:rPr>
              <w:t>E</w:t>
            </w:r>
            <w:r w:rsidRPr="00531133">
              <w:rPr>
                <w:rFonts w:cs="Calibri"/>
                <w:b/>
                <w:iCs/>
              </w:rPr>
              <w:t>quipment</w:t>
            </w:r>
            <w:r w:rsidR="002C5A96" w:rsidRPr="00531133">
              <w:rPr>
                <w:rFonts w:cs="Calibri"/>
                <w:b/>
                <w:iCs/>
              </w:rPr>
              <w:t xml:space="preserve"> </w:t>
            </w:r>
            <w:r w:rsidRPr="00531133">
              <w:rPr>
                <w:rFonts w:cstheme="minorHAnsi"/>
              </w:rPr>
              <w:t>ha</w:t>
            </w:r>
            <w:r w:rsidR="00F0584A" w:rsidRPr="00531133">
              <w:rPr>
                <w:rFonts w:cstheme="minorHAnsi"/>
              </w:rPr>
              <w:t>s</w:t>
            </w:r>
            <w:r w:rsidRPr="00531133">
              <w:rPr>
                <w:rFonts w:cstheme="minorHAnsi"/>
              </w:rPr>
              <w:t xml:space="preserve"> the same definition as plant and equipment</w:t>
            </w:r>
            <w:r w:rsidR="00F0584A" w:rsidRPr="00531133">
              <w:rPr>
                <w:rFonts w:cstheme="minorHAnsi"/>
              </w:rPr>
              <w:t>,</w:t>
            </w:r>
            <w:r w:rsidRPr="00531133">
              <w:rPr>
                <w:rFonts w:cstheme="minorHAnsi"/>
              </w:rPr>
              <w:t xml:space="preserve"> with the exception that they are held under a lease. </w:t>
            </w:r>
            <w:r w:rsidR="00BD12B7" w:rsidRPr="00C3476B">
              <w:rPr>
                <w:rFonts w:cstheme="minorHAnsi"/>
              </w:rPr>
              <w:t>Right-</w:t>
            </w:r>
            <w:r w:rsidR="003B738F" w:rsidRPr="00C3476B">
              <w:rPr>
                <w:rFonts w:cstheme="minorHAnsi"/>
              </w:rPr>
              <w:t>o</w:t>
            </w:r>
            <w:r w:rsidR="00BD12B7" w:rsidRPr="00C3476B">
              <w:rPr>
                <w:rFonts w:cstheme="minorHAnsi"/>
              </w:rPr>
              <w:t>f-</w:t>
            </w:r>
            <w:r w:rsidR="003B738F" w:rsidRPr="00C3476B">
              <w:rPr>
                <w:rFonts w:cstheme="minorHAnsi"/>
              </w:rPr>
              <w:t>u</w:t>
            </w:r>
            <w:r w:rsidR="00BD12B7" w:rsidRPr="00C3476B">
              <w:rPr>
                <w:rFonts w:cstheme="minorHAnsi"/>
              </w:rPr>
              <w:t xml:space="preserve">se </w:t>
            </w:r>
            <w:r w:rsidR="003B738F" w:rsidRPr="00C3476B">
              <w:rPr>
                <w:rFonts w:cstheme="minorHAnsi"/>
              </w:rPr>
              <w:t>p</w:t>
            </w:r>
            <w:r w:rsidR="00F0584A" w:rsidRPr="00C3476B">
              <w:t xml:space="preserve">lant </w:t>
            </w:r>
            <w:r w:rsidR="00F0584A" w:rsidRPr="00531133">
              <w:t xml:space="preserve">and </w:t>
            </w:r>
            <w:r w:rsidR="003B738F">
              <w:t>e</w:t>
            </w:r>
            <w:r w:rsidR="00F0584A" w:rsidRPr="00531133">
              <w:t>quipment</w:t>
            </w:r>
            <w:r w:rsidR="00025E00" w:rsidRPr="00531133">
              <w:t xml:space="preserve"> held by ‘Burley Griffin </w:t>
            </w:r>
            <w:r w:rsidR="00025E00" w:rsidRPr="00531133">
              <w:rPr>
                <w:rFonts w:cstheme="minorHAnsi"/>
              </w:rPr>
              <w:t>Agency’</w:t>
            </w:r>
            <w:r w:rsidR="00F0584A" w:rsidRPr="00531133">
              <w:rPr>
                <w:rFonts w:cstheme="minorHAnsi"/>
              </w:rPr>
              <w:t xml:space="preserve"> </w:t>
            </w:r>
            <w:r w:rsidR="00025E00" w:rsidRPr="00531133">
              <w:rPr>
                <w:rFonts w:cstheme="minorHAnsi"/>
              </w:rPr>
              <w:t xml:space="preserve">includes </w:t>
            </w:r>
            <w:r w:rsidR="00F0584A" w:rsidRPr="00531133">
              <w:rPr>
                <w:rFonts w:cstheme="minorHAnsi"/>
              </w:rPr>
              <w:t xml:space="preserve">motor vehicles and </w:t>
            </w:r>
            <w:r w:rsidR="00726BC6" w:rsidRPr="00531133">
              <w:rPr>
                <w:rFonts w:cstheme="minorHAnsi"/>
              </w:rPr>
              <w:t>s</w:t>
            </w:r>
            <w:r w:rsidR="00F0584A" w:rsidRPr="00531133">
              <w:rPr>
                <w:rFonts w:cstheme="minorHAnsi"/>
              </w:rPr>
              <w:t>pecialised plant and equipment</w:t>
            </w:r>
            <w:r w:rsidR="00025E00" w:rsidRPr="00531133">
              <w:rPr>
                <w:rFonts w:cstheme="minorHAnsi"/>
              </w:rPr>
              <w:t>.</w:t>
            </w:r>
          </w:p>
        </w:tc>
      </w:tr>
      <w:tr w:rsidR="00F25649" w:rsidRPr="00B91A27" w14:paraId="7DCDD22D" w14:textId="77777777" w:rsidTr="00ED6635">
        <w:trPr>
          <w:cantSplit/>
        </w:trPr>
        <w:tc>
          <w:tcPr>
            <w:tcW w:w="745" w:type="pct"/>
            <w:tcBorders>
              <w:top w:val="nil"/>
              <w:left w:val="single" w:sz="4" w:space="0" w:color="auto"/>
              <w:bottom w:val="nil"/>
              <w:right w:val="single" w:sz="4" w:space="0" w:color="auto"/>
            </w:tcBorders>
          </w:tcPr>
          <w:p w14:paraId="51050095" w14:textId="77777777" w:rsidR="00F25649" w:rsidRPr="00AD586B" w:rsidRDefault="00F25649" w:rsidP="00F25649">
            <w:pPr>
              <w:pStyle w:val="TableReference"/>
              <w:tabs>
                <w:tab w:val="left" w:pos="3306"/>
              </w:tabs>
              <w:rPr>
                <w:rFonts w:cs="Calibri"/>
                <w:color w:val="7030A0"/>
                <w:sz w:val="14"/>
              </w:rPr>
            </w:pPr>
          </w:p>
        </w:tc>
        <w:tc>
          <w:tcPr>
            <w:tcW w:w="4255" w:type="pct"/>
            <w:tcBorders>
              <w:top w:val="nil"/>
              <w:left w:val="single" w:sz="4" w:space="0" w:color="auto"/>
              <w:bottom w:val="nil"/>
              <w:right w:val="nil"/>
            </w:tcBorders>
          </w:tcPr>
          <w:p w14:paraId="47F42F77" w14:textId="77777777" w:rsidR="00F25649" w:rsidRPr="00531133" w:rsidRDefault="00F25649" w:rsidP="00F25649">
            <w:pPr>
              <w:pStyle w:val="TableText"/>
              <w:spacing w:before="0"/>
              <w:jc w:val="both"/>
              <w:rPr>
                <w:rFonts w:cs="Calibri"/>
                <w:b/>
                <w:iCs/>
              </w:rPr>
            </w:pPr>
          </w:p>
        </w:tc>
      </w:tr>
      <w:tr w:rsidR="00F767C0" w:rsidRPr="00CF7E1B" w14:paraId="6A9CB00A" w14:textId="77777777" w:rsidTr="00ED6635">
        <w:trPr>
          <w:cantSplit/>
          <w:trHeight w:val="119"/>
        </w:trPr>
        <w:tc>
          <w:tcPr>
            <w:tcW w:w="745" w:type="pct"/>
            <w:tcBorders>
              <w:top w:val="nil"/>
              <w:left w:val="single" w:sz="4" w:space="0" w:color="auto"/>
              <w:bottom w:val="nil"/>
              <w:right w:val="single" w:sz="4" w:space="0" w:color="auto"/>
            </w:tcBorders>
          </w:tcPr>
          <w:p w14:paraId="16D3849D" w14:textId="20CEAE28" w:rsidR="00F767C0" w:rsidRPr="00AD586B" w:rsidRDefault="00A62FFC" w:rsidP="00B23572">
            <w:pPr>
              <w:pStyle w:val="TableReference"/>
              <w:tabs>
                <w:tab w:val="left" w:pos="3306"/>
              </w:tabs>
              <w:spacing w:before="180" w:after="180"/>
              <w:rPr>
                <w:rFonts w:cs="Calibri"/>
                <w:b/>
                <w:color w:val="7030A0"/>
                <w:sz w:val="22"/>
                <w:szCs w:val="22"/>
              </w:rPr>
            </w:pPr>
            <w:r>
              <w:rPr>
                <w:rFonts w:cs="Calibri"/>
                <w:b/>
                <w:color w:val="7030A0"/>
                <w:sz w:val="22"/>
                <w:szCs w:val="22"/>
              </w:rPr>
              <w:lastRenderedPageBreak/>
              <w:t>R</w:t>
            </w:r>
            <w:r w:rsidR="00F767C0" w:rsidRPr="00AD586B">
              <w:rPr>
                <w:rFonts w:cs="Calibri"/>
                <w:b/>
                <w:color w:val="7030A0"/>
                <w:sz w:val="22"/>
                <w:szCs w:val="22"/>
              </w:rPr>
              <w:t>eference</w:t>
            </w:r>
          </w:p>
        </w:tc>
        <w:tc>
          <w:tcPr>
            <w:tcW w:w="4255" w:type="pct"/>
            <w:tcBorders>
              <w:top w:val="nil"/>
              <w:left w:val="single" w:sz="4" w:space="0" w:color="auto"/>
              <w:bottom w:val="nil"/>
              <w:right w:val="nil"/>
            </w:tcBorders>
          </w:tcPr>
          <w:p w14:paraId="4B933D1F" w14:textId="0F2E0EB1" w:rsidR="00F767C0" w:rsidRPr="00A643FF" w:rsidRDefault="00F767C0" w:rsidP="00B23572">
            <w:pPr>
              <w:pStyle w:val="Heading1"/>
              <w:numPr>
                <w:ilvl w:val="0"/>
                <w:numId w:val="0"/>
              </w:numPr>
              <w:spacing w:before="180" w:after="180"/>
              <w:rPr>
                <w:rFonts w:asciiTheme="minorHAnsi" w:hAnsiTheme="minorHAnsi" w:cstheme="minorHAnsi"/>
                <w:sz w:val="28"/>
                <w:szCs w:val="28"/>
              </w:rPr>
            </w:pPr>
            <w:bookmarkStart w:id="680" w:name="_Toc127733856"/>
            <w:bookmarkStart w:id="681" w:name="_Toc131164508"/>
            <w:bookmarkStart w:id="682" w:name="_Toc131591773"/>
            <w:bookmarkStart w:id="683" w:name="_Toc132743808"/>
            <w:bookmarkStart w:id="684" w:name="_Toc153227395"/>
            <w:bookmarkStart w:id="685" w:name="_Toc161761600"/>
            <w:bookmarkStart w:id="686" w:name="_Toc161763421"/>
            <w:bookmarkStart w:id="687" w:name="_Toc161768094"/>
            <w:bookmarkStart w:id="688" w:name="_Toc161768697"/>
            <w:bookmarkStart w:id="689" w:name="_Toc185230796"/>
            <w:bookmarkStart w:id="690" w:name="_Toc197519640"/>
            <w:bookmarkStart w:id="691" w:name="_Toc215695943"/>
            <w:bookmarkStart w:id="692" w:name="_Toc223710632"/>
            <w:r w:rsidRPr="00A643FF">
              <w:rPr>
                <w:rFonts w:asciiTheme="minorHAnsi" w:hAnsiTheme="minorHAnsi" w:cstheme="minorHAnsi"/>
                <w:sz w:val="28"/>
                <w:szCs w:val="28"/>
              </w:rPr>
              <w:t>Note 19.  Property, Plant and Equipment – Contined</w:t>
            </w:r>
            <w:bookmarkEnd w:id="680"/>
            <w:bookmarkEnd w:id="681"/>
            <w:bookmarkEnd w:id="682"/>
            <w:bookmarkEnd w:id="683"/>
            <w:bookmarkEnd w:id="684"/>
            <w:bookmarkEnd w:id="685"/>
            <w:bookmarkEnd w:id="686"/>
            <w:bookmarkEnd w:id="687"/>
            <w:bookmarkEnd w:id="688"/>
            <w:bookmarkEnd w:id="689"/>
            <w:bookmarkEnd w:id="690"/>
            <w:bookmarkEnd w:id="691"/>
            <w:bookmarkEnd w:id="692"/>
          </w:p>
        </w:tc>
      </w:tr>
      <w:tr w:rsidR="00074403" w:rsidRPr="00CF7E1B" w14:paraId="6677636C" w14:textId="77777777" w:rsidTr="00ED6635">
        <w:trPr>
          <w:cantSplit/>
          <w:trHeight w:val="119"/>
        </w:trPr>
        <w:tc>
          <w:tcPr>
            <w:tcW w:w="745" w:type="pct"/>
            <w:tcBorders>
              <w:top w:val="nil"/>
              <w:left w:val="single" w:sz="4" w:space="0" w:color="auto"/>
              <w:bottom w:val="nil"/>
              <w:right w:val="single" w:sz="4" w:space="0" w:color="auto"/>
            </w:tcBorders>
          </w:tcPr>
          <w:p w14:paraId="6C5BB90A" w14:textId="77777777" w:rsidR="00074403" w:rsidRPr="00AD586B" w:rsidRDefault="00074403" w:rsidP="00074403"/>
        </w:tc>
        <w:tc>
          <w:tcPr>
            <w:tcW w:w="4255" w:type="pct"/>
            <w:tcBorders>
              <w:top w:val="nil"/>
              <w:left w:val="single" w:sz="4" w:space="0" w:color="auto"/>
              <w:bottom w:val="nil"/>
              <w:right w:val="nil"/>
            </w:tcBorders>
          </w:tcPr>
          <w:p w14:paraId="15D6A4A7" w14:textId="3581B059" w:rsidR="00074403" w:rsidRPr="00074403" w:rsidRDefault="00074403" w:rsidP="00B23572">
            <w:pPr>
              <w:spacing w:after="80"/>
              <w:rPr>
                <w:color w:val="FF0000"/>
              </w:rPr>
            </w:pPr>
            <w:r w:rsidRPr="00EF0A2C">
              <w:rPr>
                <w:rFonts w:cs="Calibri"/>
                <w:b/>
                <w:bCs/>
                <w:sz w:val="18"/>
                <w:szCs w:val="18"/>
              </w:rPr>
              <w:t xml:space="preserve">Description and Material Accounting Policies relating to Property, Plant and Equipment - </w:t>
            </w:r>
            <w:r w:rsidR="00405728">
              <w:rPr>
                <w:rFonts w:cs="Calibri"/>
                <w:b/>
                <w:bCs/>
                <w:sz w:val="18"/>
                <w:szCs w:val="18"/>
              </w:rPr>
              <w:t>c</w:t>
            </w:r>
            <w:r w:rsidRPr="00EF0A2C">
              <w:rPr>
                <w:rFonts w:cs="Calibri"/>
                <w:b/>
                <w:bCs/>
                <w:sz w:val="18"/>
                <w:szCs w:val="18"/>
              </w:rPr>
              <w:t>ontinued</w:t>
            </w:r>
          </w:p>
        </w:tc>
      </w:tr>
      <w:tr w:rsidR="00CD3407" w:rsidRPr="00B91A27" w14:paraId="712FD09A" w14:textId="77777777" w:rsidTr="00ED6635">
        <w:trPr>
          <w:cantSplit/>
        </w:trPr>
        <w:tc>
          <w:tcPr>
            <w:tcW w:w="745" w:type="pct"/>
            <w:tcBorders>
              <w:top w:val="nil"/>
              <w:left w:val="single" w:sz="4" w:space="0" w:color="auto"/>
              <w:bottom w:val="nil"/>
              <w:right w:val="single" w:sz="4" w:space="0" w:color="auto"/>
            </w:tcBorders>
          </w:tcPr>
          <w:p w14:paraId="1D9FB1C4" w14:textId="77777777" w:rsidR="00CD3407" w:rsidRPr="00AD586B" w:rsidRDefault="00CD3407">
            <w:pPr>
              <w:pStyle w:val="TableReference"/>
              <w:tabs>
                <w:tab w:val="left" w:pos="3306"/>
              </w:tabs>
              <w:spacing w:before="40"/>
              <w:rPr>
                <w:rFonts w:cs="Calibri"/>
                <w:color w:val="7030A0"/>
                <w:sz w:val="14"/>
              </w:rPr>
            </w:pPr>
          </w:p>
        </w:tc>
        <w:tc>
          <w:tcPr>
            <w:tcW w:w="4255" w:type="pct"/>
            <w:tcBorders>
              <w:top w:val="nil"/>
              <w:left w:val="single" w:sz="4" w:space="0" w:color="auto"/>
              <w:bottom w:val="nil"/>
              <w:right w:val="nil"/>
            </w:tcBorders>
          </w:tcPr>
          <w:p w14:paraId="12736D2B" w14:textId="5750BAAA" w:rsidR="00CD3407" w:rsidRPr="00EF0A2C" w:rsidRDefault="00CD3407" w:rsidP="00B23572">
            <w:pPr>
              <w:pStyle w:val="TableText"/>
              <w:numPr>
                <w:ilvl w:val="0"/>
                <w:numId w:val="9"/>
              </w:numPr>
              <w:tabs>
                <w:tab w:val="clear" w:pos="720"/>
                <w:tab w:val="num" w:pos="309"/>
              </w:tabs>
              <w:spacing w:before="0" w:after="40"/>
              <w:ind w:left="307" w:hanging="284"/>
              <w:jc w:val="both"/>
              <w:rPr>
                <w:rFonts w:cs="Calibri"/>
              </w:rPr>
            </w:pPr>
            <w:r w:rsidRPr="00EF0A2C">
              <w:rPr>
                <w:rFonts w:cs="Calibri"/>
                <w:b/>
                <w:iCs/>
              </w:rPr>
              <w:t xml:space="preserve">Infrastructure </w:t>
            </w:r>
            <w:r w:rsidR="003B738F">
              <w:rPr>
                <w:rFonts w:cs="Calibri"/>
                <w:b/>
                <w:iCs/>
              </w:rPr>
              <w:t>A</w:t>
            </w:r>
            <w:r w:rsidRPr="00EF0A2C">
              <w:rPr>
                <w:rFonts w:cs="Calibri"/>
                <w:b/>
                <w:iCs/>
              </w:rPr>
              <w:t>ssets</w:t>
            </w:r>
            <w:r w:rsidRPr="00EF0A2C">
              <w:rPr>
                <w:rFonts w:cs="Calibri"/>
                <w:i/>
                <w:iCs/>
              </w:rPr>
              <w:t xml:space="preserve"> </w:t>
            </w:r>
            <w:r w:rsidR="00471EEC" w:rsidRPr="00EF0A2C">
              <w:rPr>
                <w:rFonts w:cs="Calibri"/>
              </w:rPr>
              <w:t>are</w:t>
            </w:r>
            <w:r w:rsidR="00471EEC" w:rsidRPr="00EF0A2C">
              <w:t xml:space="preserve"> physical asset that typically have a long u</w:t>
            </w:r>
            <w:r w:rsidR="00A72190" w:rsidRPr="00EF0A2C">
              <w:t>seful</w:t>
            </w:r>
            <w:r w:rsidR="00471EEC" w:rsidRPr="00EF0A2C">
              <w:t xml:space="preserve"> life and consist of </w:t>
            </w:r>
            <w:r w:rsidR="00BE2642" w:rsidRPr="00EF0A2C">
              <w:t>a</w:t>
            </w:r>
            <w:r w:rsidR="00471EEC" w:rsidRPr="00EF0A2C">
              <w:t xml:space="preserve"> </w:t>
            </w:r>
            <w:r w:rsidR="0083574B" w:rsidRPr="00EF0A2C">
              <w:t xml:space="preserve">complex interconnected </w:t>
            </w:r>
            <w:r w:rsidR="00471EEC" w:rsidRPr="00EF0A2C">
              <w:t xml:space="preserve">network </w:t>
            </w:r>
            <w:r w:rsidR="00332880" w:rsidRPr="00EF0A2C">
              <w:t xml:space="preserve">of </w:t>
            </w:r>
            <w:r w:rsidR="0083574B" w:rsidRPr="00EF0A2C">
              <w:t xml:space="preserve">individual </w:t>
            </w:r>
            <w:r w:rsidR="00471EEC" w:rsidRPr="00EF0A2C">
              <w:t xml:space="preserve">components, which </w:t>
            </w:r>
            <w:r w:rsidR="00332880" w:rsidRPr="00EF0A2C">
              <w:t>enhance the productive capacity of the economy and supports Government services</w:t>
            </w:r>
            <w:r w:rsidR="00471EEC" w:rsidRPr="00EF0A2C">
              <w:t>.</w:t>
            </w:r>
            <w:r w:rsidR="00471EEC" w:rsidRPr="00EF0A2C">
              <w:rPr>
                <w:rFonts w:cs="Calibri"/>
              </w:rPr>
              <w:t xml:space="preserve"> </w:t>
            </w:r>
            <w:r w:rsidR="0083574B" w:rsidRPr="00EF0A2C">
              <w:t xml:space="preserve">Buildings do not meet the definition of </w:t>
            </w:r>
            <w:r w:rsidR="00726BC6" w:rsidRPr="00EF0A2C">
              <w:t>i</w:t>
            </w:r>
            <w:r w:rsidR="0083574B" w:rsidRPr="00EF0A2C">
              <w:t>nfrastructure assets unless they are an ancillary part of an infrastructure system.</w:t>
            </w:r>
            <w:r w:rsidR="0083574B" w:rsidRPr="00EF0A2C">
              <w:rPr>
                <w:rFonts w:cstheme="minorHAnsi"/>
                <w:bCs/>
                <w:iCs/>
                <w:sz w:val="22"/>
                <w:szCs w:val="22"/>
              </w:rPr>
              <w:t xml:space="preserve"> </w:t>
            </w:r>
            <w:r w:rsidR="00471EEC" w:rsidRPr="00EF0A2C">
              <w:rPr>
                <w:rFonts w:cs="Calibri"/>
              </w:rPr>
              <w:t xml:space="preserve">Infrastructure assets </w:t>
            </w:r>
            <w:r w:rsidRPr="00EF0A2C">
              <w:rPr>
                <w:rFonts w:cs="Calibri"/>
              </w:rPr>
              <w:t xml:space="preserve">held by the Agency include </w:t>
            </w:r>
            <w:r w:rsidR="00ED7CA9" w:rsidRPr="00EF0A2C">
              <w:rPr>
                <w:rFonts w:cs="Calibri"/>
              </w:rPr>
              <w:t xml:space="preserve">roads (including earthworks), </w:t>
            </w:r>
            <w:r w:rsidRPr="00EF0A2C">
              <w:rPr>
                <w:rFonts w:cs="Calibri"/>
              </w:rPr>
              <w:t>bridges, stormwater drains, footpaths</w:t>
            </w:r>
            <w:r w:rsidR="00ED7CA9" w:rsidRPr="00EF0A2C">
              <w:rPr>
                <w:rFonts w:cs="Calibri"/>
              </w:rPr>
              <w:t>,</w:t>
            </w:r>
            <w:r w:rsidRPr="00EF0A2C">
              <w:rPr>
                <w:rFonts w:cs="Calibri"/>
              </w:rPr>
              <w:t xml:space="preserve"> street lighting</w:t>
            </w:r>
            <w:r w:rsidR="00ED7CA9" w:rsidRPr="00EF0A2C">
              <w:rPr>
                <w:rFonts w:cs="Calibri"/>
              </w:rPr>
              <w:t>, signs, barriers,</w:t>
            </w:r>
            <w:r w:rsidR="00435602" w:rsidRPr="00EF0A2C">
              <w:rPr>
                <w:rFonts w:cs="Calibri"/>
              </w:rPr>
              <w:t xml:space="preserve"> bollards</w:t>
            </w:r>
            <w:r w:rsidR="00292348" w:rsidRPr="00EF0A2C">
              <w:rPr>
                <w:rFonts w:cs="Calibri"/>
              </w:rPr>
              <w:t>,</w:t>
            </w:r>
            <w:r w:rsidRPr="00EF0A2C">
              <w:rPr>
                <w:rFonts w:cs="Calibri"/>
              </w:rPr>
              <w:t xml:space="preserve"> </w:t>
            </w:r>
            <w:r w:rsidR="00B06F68" w:rsidRPr="00EF0A2C">
              <w:rPr>
                <w:rFonts w:cs="Calibri"/>
              </w:rPr>
              <w:t>t</w:t>
            </w:r>
            <w:r w:rsidR="00B06F68" w:rsidRPr="00EF0A2C">
              <w:t>raffic lights,</w:t>
            </w:r>
            <w:r w:rsidR="009205FE" w:rsidRPr="00EF0A2C">
              <w:t xml:space="preserve"> fences</w:t>
            </w:r>
            <w:r w:rsidR="009205FE" w:rsidRPr="00C3476B">
              <w:rPr>
                <w:rFonts w:cs="Calibri"/>
              </w:rPr>
              <w:t>,</w:t>
            </w:r>
            <w:r w:rsidR="00B06F68" w:rsidRPr="00EF0A2C">
              <w:rPr>
                <w:rFonts w:cs="Calibri"/>
              </w:rPr>
              <w:t xml:space="preserve"> </w:t>
            </w:r>
            <w:r w:rsidR="00B84ADB" w:rsidRPr="00C3476B">
              <w:rPr>
                <w:rFonts w:cs="Calibri"/>
              </w:rPr>
              <w:t xml:space="preserve">car parks on community land (but excludes car parks attached to buildings) </w:t>
            </w:r>
            <w:r w:rsidRPr="00B84ADB">
              <w:rPr>
                <w:rFonts w:cs="Calibri"/>
              </w:rPr>
              <w:t>and</w:t>
            </w:r>
            <w:r w:rsidRPr="00C3476B">
              <w:rPr>
                <w:rFonts w:cs="Calibri"/>
              </w:rPr>
              <w:t xml:space="preserve"> light rail infrastructure assets (including tracks, overhead wiring and poles, signalling and traffic control systems, elect</w:t>
            </w:r>
            <w:r w:rsidRPr="00EF0A2C">
              <w:t>ricity substations and light rail stops)</w:t>
            </w:r>
            <w:r w:rsidRPr="00EF0A2C">
              <w:rPr>
                <w:rFonts w:cs="Calibri"/>
              </w:rPr>
              <w:t xml:space="preserve">. </w:t>
            </w:r>
            <w:r w:rsidR="00580E37" w:rsidRPr="00EF0A2C">
              <w:rPr>
                <w:rFonts w:cs="Calibri"/>
              </w:rPr>
              <w:t>S</w:t>
            </w:r>
            <w:r w:rsidR="00C80BFF" w:rsidRPr="00EF0A2C">
              <w:rPr>
                <w:rFonts w:cs="Calibri"/>
              </w:rPr>
              <w:t>ervice concession infrastructure assets are included within the infrastructure asset class.</w:t>
            </w:r>
            <w:r w:rsidR="00FA7C77" w:rsidRPr="00EF0A2C">
              <w:rPr>
                <w:rFonts w:cs="Calibri"/>
              </w:rPr>
              <w:t xml:space="preserve">  </w:t>
            </w:r>
            <w:r w:rsidRPr="00EF0A2C">
              <w:rPr>
                <w:rFonts w:cs="Calibri"/>
              </w:rPr>
              <w:t xml:space="preserve">Land under infrastructure </w:t>
            </w:r>
            <w:r w:rsidR="00580E37" w:rsidRPr="00EF0A2C">
              <w:rPr>
                <w:rFonts w:cs="Calibri"/>
              </w:rPr>
              <w:t>and right-of-use infrastructure assets are</w:t>
            </w:r>
            <w:r w:rsidRPr="00EF0A2C">
              <w:rPr>
                <w:rFonts w:cs="Calibri"/>
              </w:rPr>
              <w:t xml:space="preserve"> not included in </w:t>
            </w:r>
            <w:r w:rsidR="00B06F68" w:rsidRPr="00EF0A2C">
              <w:rPr>
                <w:rFonts w:cs="Calibri"/>
              </w:rPr>
              <w:t xml:space="preserve">the </w:t>
            </w:r>
            <w:r w:rsidRPr="00EF0A2C">
              <w:rPr>
                <w:rFonts w:cs="Calibri"/>
              </w:rPr>
              <w:t>infrastructure asset</w:t>
            </w:r>
            <w:r w:rsidR="00B06F68" w:rsidRPr="00EF0A2C">
              <w:rPr>
                <w:rFonts w:cs="Calibri"/>
              </w:rPr>
              <w:t xml:space="preserve"> class</w:t>
            </w:r>
            <w:r w:rsidRPr="00EF0A2C">
              <w:rPr>
                <w:rFonts w:cs="Calibri"/>
              </w:rPr>
              <w:t>.</w:t>
            </w:r>
          </w:p>
        </w:tc>
      </w:tr>
      <w:tr w:rsidR="00F1016B" w:rsidRPr="00B91A27" w14:paraId="5050E37B" w14:textId="77777777" w:rsidTr="00ED6635">
        <w:trPr>
          <w:cantSplit/>
        </w:trPr>
        <w:tc>
          <w:tcPr>
            <w:tcW w:w="745" w:type="pct"/>
            <w:tcBorders>
              <w:top w:val="nil"/>
              <w:left w:val="single" w:sz="4" w:space="0" w:color="auto"/>
              <w:bottom w:val="nil"/>
              <w:right w:val="single" w:sz="4" w:space="0" w:color="auto"/>
            </w:tcBorders>
          </w:tcPr>
          <w:p w14:paraId="6967F203" w14:textId="77777777" w:rsidR="00551AF7" w:rsidRPr="00C3476B" w:rsidRDefault="00551AF7" w:rsidP="00C3476B">
            <w:pPr>
              <w:pStyle w:val="TableReference"/>
              <w:tabs>
                <w:tab w:val="left" w:pos="3306"/>
              </w:tabs>
              <w:rPr>
                <w:rFonts w:cs="Calibri"/>
                <w:color w:val="7030A0"/>
                <w:sz w:val="14"/>
              </w:rPr>
            </w:pPr>
            <w:r w:rsidRPr="00C3476B">
              <w:rPr>
                <w:rFonts w:cs="Calibri"/>
                <w:color w:val="7030A0"/>
                <w:sz w:val="14"/>
              </w:rPr>
              <w:t>AAPP 117 - ACT Accounting Policy Paper on PPE</w:t>
            </w:r>
          </w:p>
          <w:p w14:paraId="02AFBA96" w14:textId="77777777" w:rsidR="00F1016B" w:rsidRPr="00AD586B" w:rsidRDefault="00F1016B">
            <w:pPr>
              <w:pStyle w:val="TableReference"/>
              <w:tabs>
                <w:tab w:val="left" w:pos="3306"/>
              </w:tabs>
              <w:spacing w:before="40"/>
              <w:rPr>
                <w:rFonts w:cs="Calibri"/>
                <w:color w:val="7030A0"/>
                <w:sz w:val="14"/>
              </w:rPr>
            </w:pPr>
          </w:p>
        </w:tc>
        <w:tc>
          <w:tcPr>
            <w:tcW w:w="4255" w:type="pct"/>
            <w:tcBorders>
              <w:top w:val="nil"/>
              <w:left w:val="single" w:sz="4" w:space="0" w:color="auto"/>
              <w:bottom w:val="nil"/>
              <w:right w:val="nil"/>
            </w:tcBorders>
          </w:tcPr>
          <w:p w14:paraId="2A95CFC8" w14:textId="4B045A9C" w:rsidR="00D1595F" w:rsidRPr="009C6671" w:rsidRDefault="00F1016B" w:rsidP="00B23572">
            <w:pPr>
              <w:pStyle w:val="TableText"/>
              <w:numPr>
                <w:ilvl w:val="0"/>
                <w:numId w:val="16"/>
              </w:numPr>
              <w:tabs>
                <w:tab w:val="clear" w:pos="720"/>
              </w:tabs>
              <w:spacing w:before="0" w:after="40"/>
              <w:ind w:left="300" w:hanging="357"/>
              <w:jc w:val="both"/>
            </w:pPr>
            <w:r w:rsidRPr="009C6671">
              <w:rPr>
                <w:rFonts w:cs="Calibri"/>
                <w:b/>
                <w:iCs/>
              </w:rPr>
              <w:t xml:space="preserve">Heritage and Community </w:t>
            </w:r>
            <w:r w:rsidR="003B738F" w:rsidRPr="009C6671">
              <w:rPr>
                <w:rFonts w:cs="Calibri"/>
                <w:b/>
                <w:iCs/>
              </w:rPr>
              <w:t>A</w:t>
            </w:r>
            <w:r w:rsidRPr="009C6671">
              <w:rPr>
                <w:rFonts w:cs="Calibri"/>
                <w:b/>
                <w:iCs/>
              </w:rPr>
              <w:t xml:space="preserve">ssets. </w:t>
            </w:r>
            <w:r w:rsidRPr="009C6671">
              <w:rPr>
                <w:rFonts w:cs="Calibri"/>
                <w:bCs/>
                <w:iCs/>
              </w:rPr>
              <w:t>Heritage assets</w:t>
            </w:r>
            <w:r w:rsidRPr="009C6671">
              <w:t xml:space="preserve"> refer to assets that have unique cultural, historical, geographical, scientific, and/or environmental attributes and that the Government intends to preserve indefinitely because of those attributes.</w:t>
            </w:r>
            <w:r w:rsidR="00B84ADB" w:rsidRPr="009C6671">
              <w:t xml:space="preserve"> </w:t>
            </w:r>
            <w:bookmarkStart w:id="693" w:name="_Hlk160777417"/>
            <w:r w:rsidR="00B84ADB" w:rsidRPr="009C6671">
              <w:rPr>
                <w:rFonts w:cs="Calibri"/>
              </w:rPr>
              <w:t xml:space="preserve">The intention of Government to preserve an asset indefinitely is demonstrated by its inclusion on the ACT Heritage Register. </w:t>
            </w:r>
            <w:bookmarkEnd w:id="693"/>
            <w:r w:rsidR="00787E8A" w:rsidRPr="009C6671">
              <w:rPr>
                <w:rFonts w:cs="Calibri"/>
              </w:rPr>
              <w:t xml:space="preserve">In addition, </w:t>
            </w:r>
            <w:r w:rsidR="00B84ADB" w:rsidRPr="009C6671">
              <w:rPr>
                <w:rFonts w:cs="Calibri"/>
              </w:rPr>
              <w:t xml:space="preserve">all Aboriginal places and objects </w:t>
            </w:r>
            <w:proofErr w:type="gramStart"/>
            <w:r w:rsidR="00B84ADB" w:rsidRPr="009C6671">
              <w:rPr>
                <w:rFonts w:cs="Calibri"/>
              </w:rPr>
              <w:t>are considered to be</w:t>
            </w:r>
            <w:proofErr w:type="gramEnd"/>
            <w:r w:rsidR="00B84ADB" w:rsidRPr="009C6671">
              <w:rPr>
                <w:rFonts w:cs="Calibri"/>
              </w:rPr>
              <w:t xml:space="preserve"> heritage assets regardless of </w:t>
            </w:r>
            <w:proofErr w:type="gramStart"/>
            <w:r w:rsidR="00B84ADB" w:rsidRPr="009C6671">
              <w:rPr>
                <w:rFonts w:cs="Calibri"/>
              </w:rPr>
              <w:t>whether or not</w:t>
            </w:r>
            <w:proofErr w:type="gramEnd"/>
            <w:r w:rsidR="00B84ADB" w:rsidRPr="009C6671">
              <w:rPr>
                <w:rFonts w:cs="Calibri"/>
              </w:rPr>
              <w:t xml:space="preserve"> they are on the ACT Heritage Register. </w:t>
            </w:r>
            <w:r w:rsidR="00787E8A" w:rsidRPr="009C6671">
              <w:rPr>
                <w:rFonts w:cs="Calibri"/>
              </w:rPr>
              <w:t xml:space="preserve">Therefore, where an asset is included on the Register or it is an Aboriginal place and object, it will </w:t>
            </w:r>
            <w:r w:rsidR="007A34CA" w:rsidRPr="009C6671">
              <w:rPr>
                <w:rFonts w:cs="Calibri"/>
              </w:rPr>
              <w:t>be disclosed as</w:t>
            </w:r>
            <w:r w:rsidR="00787E8A" w:rsidRPr="009C6671">
              <w:rPr>
                <w:rFonts w:cs="Calibri"/>
              </w:rPr>
              <w:t xml:space="preserve"> a heritage asset, unless the asset also has a function</w:t>
            </w:r>
            <w:r w:rsidR="00F16CCE" w:rsidRPr="009C6671">
              <w:rPr>
                <w:rFonts w:cs="Calibri"/>
              </w:rPr>
              <w:t>al</w:t>
            </w:r>
            <w:r w:rsidR="00787E8A" w:rsidRPr="009C6671">
              <w:rPr>
                <w:rFonts w:cs="Calibri"/>
              </w:rPr>
              <w:t xml:space="preserve"> use. Where the asset has a function</w:t>
            </w:r>
            <w:r w:rsidR="00F16CCE" w:rsidRPr="009C6671">
              <w:rPr>
                <w:rFonts w:cs="Calibri"/>
              </w:rPr>
              <w:t>al</w:t>
            </w:r>
            <w:r w:rsidR="00787E8A" w:rsidRPr="009C6671">
              <w:rPr>
                <w:rFonts w:cs="Calibri"/>
              </w:rPr>
              <w:t xml:space="preserve"> use, </w:t>
            </w:r>
            <w:r w:rsidR="007A34CA" w:rsidRPr="009C6671">
              <w:rPr>
                <w:rFonts w:cs="Calibri"/>
              </w:rPr>
              <w:t xml:space="preserve">ACT Government </w:t>
            </w:r>
            <w:r w:rsidR="00787E8A" w:rsidRPr="009C6671">
              <w:rPr>
                <w:rFonts w:cs="Calibri"/>
              </w:rPr>
              <w:t xml:space="preserve">agencies can choose to include that asset in the heritage and community asset class or in the asset’s functional asset class. </w:t>
            </w:r>
            <w:r w:rsidR="00551AF7" w:rsidRPr="009C6671">
              <w:rPr>
                <w:rFonts w:cs="Calibri"/>
              </w:rPr>
              <w:t>H</w:t>
            </w:r>
            <w:r w:rsidR="00AD433A" w:rsidRPr="009C6671">
              <w:rPr>
                <w:rFonts w:cs="Calibri"/>
              </w:rPr>
              <w:t xml:space="preserve">eritage assets typically have restrictions on their use, are irreplaceable and have long and sometimes unlimited useful lives. </w:t>
            </w:r>
            <w:r w:rsidR="00551AF7" w:rsidRPr="009C6671">
              <w:rPr>
                <w:rFonts w:cs="Calibri"/>
              </w:rPr>
              <w:t>Where Heritage Assets have a functional use, ‘Burley Griffin Agency’ has include</w:t>
            </w:r>
            <w:r w:rsidR="005D5BB1" w:rsidRPr="009C6671">
              <w:rPr>
                <w:rFonts w:cs="Calibri"/>
              </w:rPr>
              <w:t>d</w:t>
            </w:r>
            <w:r w:rsidR="00551AF7" w:rsidRPr="009C6671">
              <w:rPr>
                <w:rFonts w:cs="Calibri"/>
              </w:rPr>
              <w:t xml:space="preserve"> </w:t>
            </w:r>
            <w:r w:rsidR="005D5BB1" w:rsidRPr="009C6671">
              <w:rPr>
                <w:rFonts w:cs="Calibri"/>
              </w:rPr>
              <w:t xml:space="preserve">them in the </w:t>
            </w:r>
            <w:r w:rsidR="00551AF7" w:rsidRPr="009C6671">
              <w:rPr>
                <w:rFonts w:cs="Calibri"/>
              </w:rPr>
              <w:t>Heritage and Community Asset Class.</w:t>
            </w:r>
            <w:r w:rsidR="00551AF7" w:rsidRPr="009C6671">
              <w:t xml:space="preserve"> </w:t>
            </w:r>
            <w:r w:rsidRPr="009C6671">
              <w:rPr>
                <w:rFonts w:cs="Calibri"/>
                <w:bCs/>
                <w:iCs/>
              </w:rPr>
              <w:t>Heritage assets</w:t>
            </w:r>
            <w:r w:rsidRPr="009C6671">
              <w:t xml:space="preserve"> </w:t>
            </w:r>
            <w:r w:rsidRPr="009C6671">
              <w:rPr>
                <w:rFonts w:cs="Calibri"/>
              </w:rPr>
              <w:t>held by the Agency include art</w:t>
            </w:r>
            <w:r w:rsidR="005F1B9D" w:rsidRPr="009C6671">
              <w:rPr>
                <w:rFonts w:cs="Calibri"/>
              </w:rPr>
              <w:t>work</w:t>
            </w:r>
            <w:r w:rsidRPr="009C6671">
              <w:rPr>
                <w:rFonts w:cs="Calibri"/>
              </w:rPr>
              <w:t xml:space="preserve">, </w:t>
            </w:r>
            <w:r w:rsidR="000F6412" w:rsidRPr="009C6671">
              <w:rPr>
                <w:rFonts w:cs="Calibri"/>
              </w:rPr>
              <w:t xml:space="preserve">museum collections, </w:t>
            </w:r>
            <w:r w:rsidRPr="009C6671">
              <w:rPr>
                <w:rFonts w:cs="Calibri"/>
              </w:rPr>
              <w:t>historical buildings, and memorials</w:t>
            </w:r>
            <w:r w:rsidR="00AD433A" w:rsidRPr="009C6671">
              <w:rPr>
                <w:rFonts w:cs="Calibri"/>
              </w:rPr>
              <w:t xml:space="preserve"> </w:t>
            </w:r>
            <w:r w:rsidR="000F1112" w:rsidRPr="009C6671">
              <w:rPr>
                <w:rFonts w:cs="Calibri"/>
              </w:rPr>
              <w:t>(</w:t>
            </w:r>
            <w:r w:rsidR="00AD433A" w:rsidRPr="009C6671">
              <w:rPr>
                <w:rFonts w:cstheme="minorHAnsi"/>
              </w:rPr>
              <w:t>including the land under the memorial</w:t>
            </w:r>
            <w:r w:rsidR="00E33A77" w:rsidRPr="009C6671">
              <w:rPr>
                <w:rFonts w:cstheme="minorHAnsi"/>
              </w:rPr>
              <w:t>s</w:t>
            </w:r>
            <w:r w:rsidR="00AD433A" w:rsidRPr="009C6671">
              <w:rPr>
                <w:rFonts w:cstheme="minorHAnsi"/>
              </w:rPr>
              <w:t xml:space="preserve"> as </w:t>
            </w:r>
            <w:r w:rsidR="00E33A77" w:rsidRPr="009C6671">
              <w:rPr>
                <w:rFonts w:cstheme="minorHAnsi"/>
              </w:rPr>
              <w:t xml:space="preserve">all this land is </w:t>
            </w:r>
            <w:r w:rsidR="00AD433A" w:rsidRPr="009C6671">
              <w:rPr>
                <w:rFonts w:cstheme="minorHAnsi"/>
              </w:rPr>
              <w:t>also listed on the Heritage Register</w:t>
            </w:r>
            <w:r w:rsidR="000F1112" w:rsidRPr="009C6671">
              <w:rPr>
                <w:rFonts w:cstheme="minorHAnsi"/>
              </w:rPr>
              <w:t>)</w:t>
            </w:r>
            <w:r w:rsidRPr="009C6671">
              <w:rPr>
                <w:rFonts w:cs="Calibri"/>
              </w:rPr>
              <w:t xml:space="preserve">. </w:t>
            </w:r>
            <w:r w:rsidRPr="009C6671">
              <w:rPr>
                <w:rFonts w:cs="Calibri"/>
                <w:bCs/>
                <w:iCs/>
              </w:rPr>
              <w:t>Community assets</w:t>
            </w:r>
            <w:r w:rsidRPr="009C6671">
              <w:rPr>
                <w:rFonts w:cs="Calibri"/>
                <w:i/>
                <w:iCs/>
              </w:rPr>
              <w:t xml:space="preserve"> </w:t>
            </w:r>
            <w:r w:rsidRPr="009C6671">
              <w:t>are those assets that are provided</w:t>
            </w:r>
            <w:r w:rsidR="00D64A86" w:rsidRPr="009C6671">
              <w:t xml:space="preserve"> </w:t>
            </w:r>
            <w:r w:rsidR="00D64A86" w:rsidRPr="009C6671">
              <w:rPr>
                <w:rFonts w:cs="Calibri"/>
              </w:rPr>
              <w:t>primarily</w:t>
            </w:r>
            <w:r w:rsidRPr="009C6671">
              <w:t xml:space="preserve"> for general community use or service.</w:t>
            </w:r>
            <w:r w:rsidR="005F1B9D" w:rsidRPr="009C6671">
              <w:rPr>
                <w:rFonts w:cs="Calibri"/>
              </w:rPr>
              <w:t xml:space="preserve"> </w:t>
            </w:r>
            <w:bookmarkStart w:id="694" w:name="_Hlk120866159"/>
            <w:r w:rsidR="000F1112" w:rsidRPr="009C6671">
              <w:rPr>
                <w:rFonts w:cstheme="minorHAnsi"/>
                <w:bCs/>
                <w:iCs/>
              </w:rPr>
              <w:t>Typically, these assets are used directly by the public for recreational purposes rather than used directly by the agency itself.</w:t>
            </w:r>
            <w:bookmarkEnd w:id="694"/>
            <w:r w:rsidR="000F1112" w:rsidRPr="009C6671">
              <w:rPr>
                <w:rFonts w:cstheme="minorHAnsi"/>
                <w:bCs/>
                <w:iCs/>
                <w:sz w:val="22"/>
                <w:szCs w:val="22"/>
              </w:rPr>
              <w:t xml:space="preserve"> </w:t>
            </w:r>
            <w:r w:rsidRPr="009C6671">
              <w:rPr>
                <w:rFonts w:cs="Calibri"/>
                <w:bCs/>
                <w:iCs/>
              </w:rPr>
              <w:t>Community assets</w:t>
            </w:r>
            <w:r w:rsidRPr="009C6671">
              <w:rPr>
                <w:rFonts w:cs="Calibri"/>
                <w:i/>
                <w:iCs/>
              </w:rPr>
              <w:t xml:space="preserve"> </w:t>
            </w:r>
            <w:r w:rsidRPr="009C6671">
              <w:rPr>
                <w:rFonts w:cs="Calibri"/>
              </w:rPr>
              <w:t>held by the Agency include public parks and gardens, public sporting reserves</w:t>
            </w:r>
            <w:r w:rsidR="003C380A" w:rsidRPr="009C6671">
              <w:rPr>
                <w:rFonts w:cs="Calibri"/>
              </w:rPr>
              <w:t xml:space="preserve">, </w:t>
            </w:r>
            <w:r w:rsidRPr="009C6671">
              <w:rPr>
                <w:rFonts w:cs="Calibri"/>
              </w:rPr>
              <w:t>public nature reserves</w:t>
            </w:r>
            <w:r w:rsidR="002B12D3" w:rsidRPr="009C6671">
              <w:rPr>
                <w:rFonts w:cs="Calibri"/>
              </w:rPr>
              <w:t>,</w:t>
            </w:r>
            <w:r w:rsidRPr="009C6671">
              <w:rPr>
                <w:rFonts w:cs="Calibri"/>
              </w:rPr>
              <w:t xml:space="preserve"> </w:t>
            </w:r>
            <w:r w:rsidR="000F1112" w:rsidRPr="009C6671">
              <w:rPr>
                <w:rFonts w:cs="Calibri"/>
              </w:rPr>
              <w:t xml:space="preserve">playgrounds not adjoining a building, </w:t>
            </w:r>
            <w:r w:rsidR="00AD433A" w:rsidRPr="009C6671">
              <w:t>tables, seats, benches,</w:t>
            </w:r>
            <w:r w:rsidR="00AD433A" w:rsidRPr="009C6671">
              <w:rPr>
                <w:rFonts w:cstheme="minorHAnsi"/>
                <w:sz w:val="22"/>
                <w:szCs w:val="22"/>
              </w:rPr>
              <w:t xml:space="preserve"> </w:t>
            </w:r>
            <w:r w:rsidR="00AD433A" w:rsidRPr="009C6671">
              <w:rPr>
                <w:rFonts w:cstheme="minorHAnsi"/>
              </w:rPr>
              <w:t>barbecues,</w:t>
            </w:r>
            <w:r w:rsidR="000F1112" w:rsidRPr="009C6671">
              <w:t xml:space="preserve"> open space bins,</w:t>
            </w:r>
            <w:r w:rsidR="00AD433A" w:rsidRPr="009C6671">
              <w:rPr>
                <w:rFonts w:cs="Calibri"/>
              </w:rPr>
              <w:t xml:space="preserve"> </w:t>
            </w:r>
            <w:r w:rsidR="009205FE" w:rsidRPr="009C6671">
              <w:rPr>
                <w:rFonts w:cs="Calibri"/>
              </w:rPr>
              <w:t>shelters</w:t>
            </w:r>
            <w:r w:rsidR="002B12D3" w:rsidRPr="009C6671">
              <w:rPr>
                <w:rFonts w:cs="Calibri"/>
              </w:rPr>
              <w:t xml:space="preserve"> </w:t>
            </w:r>
            <w:r w:rsidRPr="009C6671">
              <w:rPr>
                <w:rFonts w:cs="Calibri"/>
              </w:rPr>
              <w:t xml:space="preserve">and </w:t>
            </w:r>
            <w:r w:rsidR="00AD433A" w:rsidRPr="009C6671">
              <w:t>outdoor public toilet blocks</w:t>
            </w:r>
            <w:r w:rsidR="00C3476B" w:rsidRPr="009C6671">
              <w:t>.</w:t>
            </w:r>
          </w:p>
        </w:tc>
      </w:tr>
      <w:tr w:rsidR="00D1595F" w:rsidRPr="00B91A27" w14:paraId="5630A4D6" w14:textId="77777777" w:rsidTr="00ED6635">
        <w:trPr>
          <w:cantSplit/>
        </w:trPr>
        <w:tc>
          <w:tcPr>
            <w:tcW w:w="745" w:type="pct"/>
            <w:tcBorders>
              <w:top w:val="nil"/>
              <w:left w:val="single" w:sz="4" w:space="0" w:color="auto"/>
              <w:bottom w:val="nil"/>
              <w:right w:val="single" w:sz="4" w:space="0" w:color="auto"/>
            </w:tcBorders>
          </w:tcPr>
          <w:p w14:paraId="296F0566" w14:textId="77777777" w:rsidR="00D1595F" w:rsidRPr="00AD586B" w:rsidRDefault="00D1595F">
            <w:pPr>
              <w:pStyle w:val="TableReference"/>
              <w:tabs>
                <w:tab w:val="left" w:pos="3306"/>
              </w:tabs>
              <w:spacing w:before="40"/>
              <w:rPr>
                <w:rFonts w:cs="Calibri"/>
                <w:color w:val="7030A0"/>
                <w:sz w:val="14"/>
              </w:rPr>
            </w:pPr>
          </w:p>
        </w:tc>
        <w:tc>
          <w:tcPr>
            <w:tcW w:w="4255" w:type="pct"/>
            <w:tcBorders>
              <w:top w:val="nil"/>
              <w:left w:val="single" w:sz="4" w:space="0" w:color="auto"/>
              <w:bottom w:val="nil"/>
              <w:right w:val="nil"/>
            </w:tcBorders>
          </w:tcPr>
          <w:p w14:paraId="232ED1BA" w14:textId="5F3BD4A8" w:rsidR="00FF5069" w:rsidRPr="00FF5069" w:rsidRDefault="00D1595F" w:rsidP="009C6671">
            <w:pPr>
              <w:pStyle w:val="TableText"/>
              <w:numPr>
                <w:ilvl w:val="0"/>
                <w:numId w:val="16"/>
              </w:numPr>
              <w:tabs>
                <w:tab w:val="clear" w:pos="720"/>
              </w:tabs>
              <w:spacing w:before="0" w:after="120"/>
              <w:ind w:left="300" w:hanging="357"/>
              <w:jc w:val="both"/>
            </w:pPr>
            <w:r w:rsidRPr="009C6671">
              <w:rPr>
                <w:rFonts w:cs="Calibri"/>
                <w:b/>
                <w:iCs/>
              </w:rPr>
              <w:t>Capital Works in Progress</w:t>
            </w:r>
            <w:r w:rsidR="00FF5069" w:rsidRPr="009C6671">
              <w:rPr>
                <w:rFonts w:cs="Calibri"/>
                <w:b/>
                <w:iCs/>
              </w:rPr>
              <w:t xml:space="preserve"> (CWIP) </w:t>
            </w:r>
            <w:r w:rsidR="00FF5069" w:rsidRPr="009C6671">
              <w:rPr>
                <w:rFonts w:cstheme="minorHAnsi"/>
              </w:rPr>
              <w:t xml:space="preserve">is property, plant and equipment </w:t>
            </w:r>
            <w:r w:rsidR="00FF5069" w:rsidRPr="009C6671">
              <w:t xml:space="preserve">that is in the process of being constructed and as such is not yet in use or available for use. That is, </w:t>
            </w:r>
            <w:r w:rsidR="00FF5069" w:rsidRPr="009C6671">
              <w:rPr>
                <w:rFonts w:cstheme="minorHAnsi"/>
              </w:rPr>
              <w:t>CWIP</w:t>
            </w:r>
            <w:r w:rsidR="00FF5069" w:rsidRPr="009C6671">
              <w:t xml:space="preserve"> is </w:t>
            </w:r>
            <w:r w:rsidR="00FF5069" w:rsidRPr="009C6671">
              <w:rPr>
                <w:rFonts w:cstheme="minorHAnsi"/>
              </w:rPr>
              <w:t>property, plant and equipment</w:t>
            </w:r>
            <w:r w:rsidR="00FF5069" w:rsidRPr="009C6671">
              <w:t xml:space="preserve"> which is not in a location and condition necessary for it to be capable of operating in a manner intended by management. </w:t>
            </w:r>
            <w:bookmarkStart w:id="695" w:name="_Hlk152881514"/>
            <w:r w:rsidR="00FF5069" w:rsidRPr="009C6671">
              <w:t xml:space="preserve">CWIP </w:t>
            </w:r>
            <w:r w:rsidR="00FF5069" w:rsidRPr="009C6671">
              <w:rPr>
                <w:rFonts w:cs="Calibri"/>
              </w:rPr>
              <w:t>held by the Agency include infrastructure assets, buildings</w:t>
            </w:r>
            <w:r w:rsidR="00A51EFB" w:rsidRPr="009C6671">
              <w:rPr>
                <w:rFonts w:cs="Calibri"/>
              </w:rPr>
              <w:t xml:space="preserve"> and</w:t>
            </w:r>
            <w:r w:rsidR="00FF5069" w:rsidRPr="009C6671">
              <w:rPr>
                <w:rFonts w:cs="Calibri"/>
              </w:rPr>
              <w:t xml:space="preserve"> leasehold improvements under construction.</w:t>
            </w:r>
            <w:bookmarkEnd w:id="695"/>
            <w:r w:rsidR="00A643FF" w:rsidRPr="009C6671">
              <w:rPr>
                <w:rFonts w:cs="Calibri"/>
              </w:rPr>
              <w:t xml:space="preserve"> </w:t>
            </w:r>
            <w:r w:rsidR="00A643FF" w:rsidRPr="009C6671">
              <w:rPr>
                <w:rFonts w:cstheme="minorHAnsi"/>
              </w:rPr>
              <w:t xml:space="preserve">Works in Progress relating to intangible assets </w:t>
            </w:r>
            <w:r w:rsidR="008E7A7E" w:rsidRPr="009C6671">
              <w:rPr>
                <w:rFonts w:cstheme="minorHAnsi"/>
              </w:rPr>
              <w:t xml:space="preserve">are </w:t>
            </w:r>
            <w:r w:rsidR="00A643FF" w:rsidRPr="009C6671">
              <w:rPr>
                <w:rFonts w:cstheme="minorHAnsi"/>
              </w:rPr>
              <w:t xml:space="preserve">included in </w:t>
            </w:r>
            <w:r w:rsidR="008E7A7E" w:rsidRPr="009C6671">
              <w:rPr>
                <w:rFonts w:cstheme="minorHAnsi"/>
              </w:rPr>
              <w:t>intangible</w:t>
            </w:r>
            <w:r w:rsidR="00A643FF" w:rsidRPr="009C6671">
              <w:rPr>
                <w:rFonts w:cstheme="minorHAnsi"/>
              </w:rPr>
              <w:t xml:space="preserve"> asset</w:t>
            </w:r>
            <w:r w:rsidR="00A643FF" w:rsidRPr="009C6671">
              <w:t>s.</w:t>
            </w:r>
          </w:p>
        </w:tc>
      </w:tr>
      <w:tr w:rsidR="0004022E" w:rsidRPr="00B91A27" w14:paraId="02110ADF" w14:textId="77777777" w:rsidTr="00ED6635">
        <w:trPr>
          <w:cantSplit/>
        </w:trPr>
        <w:tc>
          <w:tcPr>
            <w:tcW w:w="745" w:type="pct"/>
            <w:tcBorders>
              <w:top w:val="nil"/>
              <w:left w:val="single" w:sz="4" w:space="0" w:color="auto"/>
              <w:bottom w:val="nil"/>
              <w:right w:val="single" w:sz="4" w:space="0" w:color="auto"/>
            </w:tcBorders>
          </w:tcPr>
          <w:p w14:paraId="601746A9" w14:textId="40256480" w:rsidR="0004022E" w:rsidRPr="00AD586B" w:rsidRDefault="0004022E" w:rsidP="0088434D">
            <w:pPr>
              <w:pStyle w:val="TableReference"/>
              <w:tabs>
                <w:tab w:val="left" w:pos="3306"/>
              </w:tabs>
              <w:rPr>
                <w:rFonts w:cs="Calibri"/>
                <w:color w:val="7030A0"/>
                <w:sz w:val="14"/>
              </w:rPr>
            </w:pPr>
          </w:p>
        </w:tc>
        <w:tc>
          <w:tcPr>
            <w:tcW w:w="4255" w:type="pct"/>
            <w:tcBorders>
              <w:top w:val="nil"/>
              <w:left w:val="single" w:sz="4" w:space="0" w:color="auto"/>
              <w:bottom w:val="nil"/>
              <w:right w:val="nil"/>
            </w:tcBorders>
            <w:vAlign w:val="bottom"/>
          </w:tcPr>
          <w:p w14:paraId="77FEB920" w14:textId="5B2A2A3B" w:rsidR="0004022E" w:rsidRPr="00EC1A8A" w:rsidRDefault="006E7FE9" w:rsidP="00EC1A8A">
            <w:pPr>
              <w:jc w:val="both"/>
              <w:rPr>
                <w:b/>
                <w:bCs/>
                <w:caps/>
                <w:sz w:val="18"/>
                <w:szCs w:val="18"/>
              </w:rPr>
            </w:pPr>
            <w:bookmarkStart w:id="696" w:name="_Toc98763121"/>
            <w:r w:rsidRPr="00EC1A8A">
              <w:rPr>
                <w:sz w:val="18"/>
                <w:szCs w:val="18"/>
              </w:rPr>
              <w:t>Property, Plant and Equipment</w:t>
            </w:r>
            <w:r w:rsidR="0004022E" w:rsidRPr="00EC1A8A">
              <w:rPr>
                <w:sz w:val="18"/>
                <w:szCs w:val="18"/>
              </w:rPr>
              <w:t xml:space="preserve"> does not include assets held for sale or investment property.</w:t>
            </w:r>
            <w:bookmarkEnd w:id="696"/>
          </w:p>
        </w:tc>
      </w:tr>
      <w:tr w:rsidR="003A4053" w:rsidRPr="00B91A27" w14:paraId="7F38DA94" w14:textId="77777777" w:rsidTr="00ED6635">
        <w:trPr>
          <w:cantSplit/>
        </w:trPr>
        <w:tc>
          <w:tcPr>
            <w:tcW w:w="745" w:type="pct"/>
            <w:tcBorders>
              <w:top w:val="nil"/>
              <w:left w:val="single" w:sz="4" w:space="0" w:color="auto"/>
              <w:bottom w:val="nil"/>
              <w:right w:val="single" w:sz="4" w:space="0" w:color="auto"/>
            </w:tcBorders>
          </w:tcPr>
          <w:p w14:paraId="32181CB8" w14:textId="77777777" w:rsidR="003A4053" w:rsidRPr="00AD586B" w:rsidRDefault="003A4053" w:rsidP="0088434D">
            <w:pPr>
              <w:pStyle w:val="TableReference"/>
              <w:tabs>
                <w:tab w:val="left" w:pos="3306"/>
              </w:tabs>
              <w:rPr>
                <w:rFonts w:cs="Calibri"/>
                <w:color w:val="7030A0"/>
                <w:sz w:val="14"/>
              </w:rPr>
            </w:pPr>
          </w:p>
        </w:tc>
        <w:tc>
          <w:tcPr>
            <w:tcW w:w="4255" w:type="pct"/>
            <w:tcBorders>
              <w:top w:val="nil"/>
              <w:left w:val="single" w:sz="4" w:space="0" w:color="auto"/>
              <w:bottom w:val="nil"/>
              <w:right w:val="nil"/>
            </w:tcBorders>
            <w:vAlign w:val="bottom"/>
          </w:tcPr>
          <w:p w14:paraId="62129DB4" w14:textId="64F7A0A2" w:rsidR="003A4053" w:rsidRPr="00865E48" w:rsidRDefault="003A4053" w:rsidP="00B23572">
            <w:pPr>
              <w:spacing w:before="120"/>
              <w:jc w:val="both"/>
              <w:rPr>
                <w:b/>
                <w:bCs/>
                <w:i/>
                <w:iCs/>
                <w:caps/>
                <w:sz w:val="18"/>
                <w:szCs w:val="18"/>
              </w:rPr>
            </w:pPr>
            <w:bookmarkStart w:id="697" w:name="_Toc98763122"/>
            <w:r w:rsidRPr="00865E48">
              <w:rPr>
                <w:i/>
                <w:iCs/>
                <w:sz w:val="18"/>
                <w:szCs w:val="18"/>
              </w:rPr>
              <w:t>Revision in Accounting Estimates</w:t>
            </w:r>
            <w:bookmarkEnd w:id="697"/>
            <w:r w:rsidRPr="00865E48">
              <w:rPr>
                <w:i/>
                <w:iCs/>
                <w:sz w:val="18"/>
                <w:szCs w:val="18"/>
              </w:rPr>
              <w:t xml:space="preserve"> </w:t>
            </w:r>
          </w:p>
        </w:tc>
      </w:tr>
      <w:tr w:rsidR="003A4053" w:rsidRPr="00B91A27" w14:paraId="37DE7114" w14:textId="77777777" w:rsidTr="00ED6635">
        <w:trPr>
          <w:cantSplit/>
        </w:trPr>
        <w:tc>
          <w:tcPr>
            <w:tcW w:w="745" w:type="pct"/>
            <w:tcBorders>
              <w:top w:val="nil"/>
              <w:left w:val="single" w:sz="4" w:space="0" w:color="auto"/>
              <w:bottom w:val="nil"/>
              <w:right w:val="single" w:sz="4" w:space="0" w:color="auto"/>
            </w:tcBorders>
          </w:tcPr>
          <w:p w14:paraId="0ADA4E7B" w14:textId="77777777" w:rsidR="003A4053" w:rsidRPr="00AD586B" w:rsidRDefault="003A4053" w:rsidP="003A4053">
            <w:pPr>
              <w:pStyle w:val="TableReference"/>
              <w:tabs>
                <w:tab w:val="left" w:pos="3306"/>
              </w:tabs>
              <w:rPr>
                <w:rFonts w:cs="Calibri"/>
                <w:color w:val="7030A0"/>
                <w:sz w:val="14"/>
              </w:rPr>
            </w:pPr>
            <w:r w:rsidRPr="00AD586B">
              <w:rPr>
                <w:rFonts w:cs="Calibri"/>
                <w:color w:val="7030A0"/>
                <w:sz w:val="14"/>
              </w:rPr>
              <w:t>AASB 116.51</w:t>
            </w:r>
          </w:p>
          <w:p w14:paraId="19B39AE8" w14:textId="7401802C" w:rsidR="003A4053" w:rsidRPr="00AD586B" w:rsidRDefault="003A4053" w:rsidP="003A4053">
            <w:pPr>
              <w:pStyle w:val="TableReference"/>
              <w:tabs>
                <w:tab w:val="left" w:pos="3306"/>
              </w:tabs>
              <w:spacing w:before="40"/>
              <w:rPr>
                <w:rFonts w:cs="Calibri"/>
                <w:color w:val="7030A0"/>
                <w:sz w:val="14"/>
              </w:rPr>
            </w:pPr>
            <w:r w:rsidRPr="00AD586B">
              <w:rPr>
                <w:rFonts w:cs="Calibri"/>
                <w:color w:val="7030A0"/>
                <w:sz w:val="14"/>
              </w:rPr>
              <w:t>AASB 108.34 &amp; 39</w:t>
            </w:r>
          </w:p>
        </w:tc>
        <w:tc>
          <w:tcPr>
            <w:tcW w:w="4255" w:type="pct"/>
            <w:tcBorders>
              <w:top w:val="nil"/>
              <w:left w:val="single" w:sz="4" w:space="0" w:color="auto"/>
              <w:bottom w:val="nil"/>
              <w:right w:val="nil"/>
            </w:tcBorders>
            <w:vAlign w:val="bottom"/>
          </w:tcPr>
          <w:p w14:paraId="1A4A8509" w14:textId="5F17A6D9" w:rsidR="003A4053" w:rsidRPr="00865E48" w:rsidRDefault="003A4053" w:rsidP="00865E48">
            <w:pPr>
              <w:jc w:val="both"/>
              <w:rPr>
                <w:rFonts w:cs="Calibri"/>
                <w:caps/>
                <w:sz w:val="18"/>
                <w:szCs w:val="18"/>
              </w:rPr>
            </w:pPr>
            <w:bookmarkStart w:id="698" w:name="_Toc98763123"/>
            <w:r w:rsidRPr="00865E48">
              <w:rPr>
                <w:rFonts w:cs="Calibri"/>
                <w:sz w:val="18"/>
                <w:szCs w:val="18"/>
              </w:rPr>
              <w:t>The useful lives of some heritage</w:t>
            </w:r>
            <w:r w:rsidR="0050766A" w:rsidRPr="00865E48">
              <w:rPr>
                <w:rFonts w:cs="Calibri"/>
                <w:sz w:val="18"/>
                <w:szCs w:val="18"/>
              </w:rPr>
              <w:t xml:space="preserve"> </w:t>
            </w:r>
            <w:r w:rsidR="0050766A" w:rsidRPr="0088434D">
              <w:rPr>
                <w:rFonts w:cs="Calibri"/>
                <w:sz w:val="18"/>
                <w:szCs w:val="18"/>
              </w:rPr>
              <w:t>and community</w:t>
            </w:r>
            <w:r w:rsidRPr="0088434D">
              <w:rPr>
                <w:rFonts w:cs="Calibri"/>
                <w:sz w:val="18"/>
                <w:szCs w:val="18"/>
              </w:rPr>
              <w:t xml:space="preserve"> assets </w:t>
            </w:r>
            <w:r w:rsidRPr="00865E48">
              <w:rPr>
                <w:rFonts w:cs="Calibri"/>
                <w:sz w:val="18"/>
                <w:szCs w:val="18"/>
              </w:rPr>
              <w:t>were reassessed resulting in the depreciation expense increasing by $xxx.</w:t>
            </w:r>
            <w:bookmarkEnd w:id="698"/>
          </w:p>
        </w:tc>
      </w:tr>
      <w:tr w:rsidR="003A4053" w:rsidRPr="00B91A27" w14:paraId="5B952CD5" w14:textId="77777777" w:rsidTr="00ED6635">
        <w:trPr>
          <w:cantSplit/>
        </w:trPr>
        <w:tc>
          <w:tcPr>
            <w:tcW w:w="745" w:type="pct"/>
            <w:tcBorders>
              <w:top w:val="nil"/>
              <w:left w:val="single" w:sz="2" w:space="0" w:color="auto"/>
              <w:bottom w:val="nil"/>
              <w:right w:val="single" w:sz="2" w:space="0" w:color="auto"/>
            </w:tcBorders>
          </w:tcPr>
          <w:p w14:paraId="697E3A36" w14:textId="3D10972B" w:rsidR="003A4053" w:rsidRPr="00AD586B" w:rsidRDefault="003A4053" w:rsidP="005E2997">
            <w:pPr>
              <w:pStyle w:val="TableReference"/>
              <w:tabs>
                <w:tab w:val="left" w:pos="3306"/>
              </w:tabs>
              <w:spacing w:before="40"/>
              <w:rPr>
                <w:rFonts w:cs="Calibri"/>
                <w:color w:val="7030A0"/>
                <w:sz w:val="14"/>
              </w:rPr>
            </w:pPr>
          </w:p>
        </w:tc>
        <w:tc>
          <w:tcPr>
            <w:tcW w:w="4255" w:type="pct"/>
            <w:tcBorders>
              <w:top w:val="nil"/>
              <w:left w:val="single" w:sz="2" w:space="0" w:color="auto"/>
              <w:bottom w:val="nil"/>
              <w:right w:val="nil"/>
            </w:tcBorders>
            <w:vAlign w:val="bottom"/>
          </w:tcPr>
          <w:p w14:paraId="2A8C1883" w14:textId="0BB76C72" w:rsidR="003A4053" w:rsidRPr="00865E48" w:rsidRDefault="003A4053" w:rsidP="005E2997">
            <w:pPr>
              <w:spacing w:before="120"/>
              <w:jc w:val="both"/>
              <w:rPr>
                <w:rFonts w:cs="Calibri"/>
                <w:i/>
                <w:iCs/>
                <w:caps/>
                <w:sz w:val="18"/>
                <w:szCs w:val="18"/>
              </w:rPr>
            </w:pPr>
            <w:bookmarkStart w:id="699" w:name="_Toc98763125"/>
            <w:r w:rsidRPr="00865E48">
              <w:rPr>
                <w:i/>
                <w:iCs/>
                <w:sz w:val="18"/>
                <w:szCs w:val="18"/>
              </w:rPr>
              <w:t>Change in Depreciation due to a Revision of Carrying Amount</w:t>
            </w:r>
            <w:bookmarkEnd w:id="699"/>
          </w:p>
        </w:tc>
      </w:tr>
      <w:tr w:rsidR="003A4053" w:rsidRPr="00B91A27" w14:paraId="65A991B1" w14:textId="77777777" w:rsidTr="00ED6635">
        <w:trPr>
          <w:cantSplit/>
        </w:trPr>
        <w:tc>
          <w:tcPr>
            <w:tcW w:w="745" w:type="pct"/>
            <w:tcBorders>
              <w:top w:val="nil"/>
              <w:left w:val="single" w:sz="2" w:space="0" w:color="auto"/>
              <w:bottom w:val="nil"/>
              <w:right w:val="single" w:sz="2" w:space="0" w:color="auto"/>
            </w:tcBorders>
          </w:tcPr>
          <w:p w14:paraId="16C8020C" w14:textId="77777777" w:rsidR="003A4053" w:rsidRPr="00AD586B" w:rsidRDefault="003A4053" w:rsidP="003A4053">
            <w:pPr>
              <w:pStyle w:val="TableReference"/>
              <w:tabs>
                <w:tab w:val="left" w:pos="3306"/>
              </w:tabs>
              <w:spacing w:before="60"/>
              <w:rPr>
                <w:rFonts w:cs="Calibri"/>
                <w:color w:val="7030A0"/>
                <w:sz w:val="14"/>
              </w:rPr>
            </w:pPr>
            <w:r w:rsidRPr="00AD586B">
              <w:rPr>
                <w:rFonts w:cs="Calibri"/>
                <w:color w:val="7030A0"/>
                <w:sz w:val="14"/>
              </w:rPr>
              <w:t>AASB 116.51</w:t>
            </w:r>
          </w:p>
          <w:p w14:paraId="662DF43C" w14:textId="1203356B" w:rsidR="003A4053" w:rsidRPr="00AD586B" w:rsidRDefault="003A4053" w:rsidP="003A4053">
            <w:pPr>
              <w:pStyle w:val="TableReference"/>
              <w:tabs>
                <w:tab w:val="left" w:pos="3306"/>
              </w:tabs>
              <w:spacing w:before="40"/>
              <w:rPr>
                <w:rFonts w:cs="Calibri"/>
                <w:color w:val="7030A0"/>
                <w:sz w:val="14"/>
              </w:rPr>
            </w:pPr>
            <w:r w:rsidRPr="00AD586B">
              <w:rPr>
                <w:rFonts w:cs="Calibri"/>
                <w:color w:val="7030A0"/>
                <w:sz w:val="14"/>
              </w:rPr>
              <w:t>AASB 108.39</w:t>
            </w:r>
          </w:p>
        </w:tc>
        <w:tc>
          <w:tcPr>
            <w:tcW w:w="4255" w:type="pct"/>
            <w:tcBorders>
              <w:top w:val="nil"/>
              <w:left w:val="single" w:sz="2" w:space="0" w:color="auto"/>
              <w:bottom w:val="nil"/>
              <w:right w:val="nil"/>
            </w:tcBorders>
            <w:vAlign w:val="bottom"/>
          </w:tcPr>
          <w:p w14:paraId="0BFF8BF9" w14:textId="152A8381" w:rsidR="003A4053" w:rsidRPr="00865E48" w:rsidRDefault="003A4053" w:rsidP="00B23572">
            <w:pPr>
              <w:jc w:val="both"/>
              <w:rPr>
                <w:rFonts w:cs="Calibri"/>
                <w:caps/>
                <w:sz w:val="18"/>
                <w:szCs w:val="18"/>
              </w:rPr>
            </w:pPr>
            <w:bookmarkStart w:id="700" w:name="_Toc98763126"/>
            <w:r w:rsidRPr="00865E48">
              <w:rPr>
                <w:rFonts w:cs="Calibri"/>
                <w:sz w:val="18"/>
                <w:szCs w:val="18"/>
              </w:rPr>
              <w:t>The residual value of plant and equipment was revised and subsequently increased as it was considered that some items of plant and equipment could be sold for an amount greater than originally anticipated.</w:t>
            </w:r>
            <w:r w:rsidR="00FA7C77" w:rsidRPr="00865E48">
              <w:rPr>
                <w:rFonts w:cs="Calibri"/>
                <w:sz w:val="18"/>
                <w:szCs w:val="18"/>
              </w:rPr>
              <w:t xml:space="preserve"> </w:t>
            </w:r>
            <w:r w:rsidRPr="00865E48">
              <w:rPr>
                <w:rFonts w:cs="Calibri"/>
                <w:sz w:val="18"/>
                <w:szCs w:val="18"/>
              </w:rPr>
              <w:t>As a result, the depreciation on the plant and equipment was also revised and consequently decreased by $</w:t>
            </w:r>
            <w:r w:rsidR="00E33A77" w:rsidRPr="009C6671">
              <w:rPr>
                <w:rFonts w:cs="Calibri"/>
                <w:sz w:val="18"/>
                <w:szCs w:val="18"/>
              </w:rPr>
              <w:t>xxx</w:t>
            </w:r>
            <w:r w:rsidR="009C6671" w:rsidRPr="009C6671">
              <w:rPr>
                <w:rFonts w:cs="Calibri"/>
                <w:sz w:val="18"/>
                <w:szCs w:val="18"/>
              </w:rPr>
              <w:t xml:space="preserve"> </w:t>
            </w:r>
            <w:r w:rsidRPr="00865E48">
              <w:rPr>
                <w:rFonts w:cs="Calibri"/>
                <w:sz w:val="18"/>
                <w:szCs w:val="18"/>
              </w:rPr>
              <w:t>in the current reporting period.</w:t>
            </w:r>
            <w:bookmarkEnd w:id="700"/>
          </w:p>
        </w:tc>
      </w:tr>
      <w:tr w:rsidR="003A4053" w:rsidRPr="00B91A27" w14:paraId="02C53B7E" w14:textId="77777777" w:rsidTr="00ED6635">
        <w:trPr>
          <w:cantSplit/>
        </w:trPr>
        <w:tc>
          <w:tcPr>
            <w:tcW w:w="745" w:type="pct"/>
            <w:tcBorders>
              <w:top w:val="nil"/>
              <w:left w:val="single" w:sz="2" w:space="0" w:color="auto"/>
              <w:bottom w:val="nil"/>
              <w:right w:val="single" w:sz="2" w:space="0" w:color="auto"/>
            </w:tcBorders>
          </w:tcPr>
          <w:p w14:paraId="7549AE95" w14:textId="77777777" w:rsidR="003A4053" w:rsidRPr="00AD586B" w:rsidRDefault="003A4053" w:rsidP="003A4053">
            <w:pPr>
              <w:pStyle w:val="TableReference"/>
              <w:tabs>
                <w:tab w:val="left" w:pos="3306"/>
              </w:tabs>
              <w:spacing w:before="40"/>
              <w:rPr>
                <w:rFonts w:cs="Calibri"/>
                <w:color w:val="7030A0"/>
                <w:sz w:val="14"/>
              </w:rPr>
            </w:pPr>
          </w:p>
        </w:tc>
        <w:tc>
          <w:tcPr>
            <w:tcW w:w="4255" w:type="pct"/>
            <w:tcBorders>
              <w:top w:val="nil"/>
              <w:left w:val="single" w:sz="2" w:space="0" w:color="auto"/>
              <w:bottom w:val="nil"/>
              <w:right w:val="nil"/>
            </w:tcBorders>
          </w:tcPr>
          <w:p w14:paraId="26BB840A" w14:textId="2F8C36E3" w:rsidR="003A4053" w:rsidRPr="00AD586B" w:rsidRDefault="003A4053" w:rsidP="005E2997">
            <w:pPr>
              <w:pStyle w:val="Appxhead3"/>
              <w:spacing w:after="0"/>
              <w:jc w:val="both"/>
              <w:rPr>
                <w:rFonts w:ascii="Calibri" w:hAnsi="Calibri" w:cs="Times New Roman"/>
                <w:b w:val="0"/>
                <w:i/>
                <w:iCs/>
                <w:smallCaps w:val="0"/>
                <w:sz w:val="18"/>
                <w:szCs w:val="18"/>
              </w:rPr>
            </w:pPr>
            <w:r w:rsidRPr="00AD586B">
              <w:rPr>
                <w:rFonts w:ascii="Calibri" w:hAnsi="Calibri" w:cs="Times New Roman"/>
                <w:b w:val="0"/>
                <w:i/>
                <w:iCs/>
                <w:smallCaps w:val="0"/>
                <w:sz w:val="18"/>
                <w:szCs w:val="18"/>
              </w:rPr>
              <w:t>Acquisition and Recognition of Property, Plant and Equipment</w:t>
            </w:r>
          </w:p>
        </w:tc>
      </w:tr>
      <w:tr w:rsidR="003A4053" w:rsidRPr="00B91A27" w14:paraId="20AE1E01" w14:textId="77777777" w:rsidTr="00ED6635">
        <w:trPr>
          <w:cantSplit/>
        </w:trPr>
        <w:tc>
          <w:tcPr>
            <w:tcW w:w="745" w:type="pct"/>
            <w:tcBorders>
              <w:top w:val="nil"/>
              <w:left w:val="single" w:sz="2" w:space="0" w:color="auto"/>
              <w:bottom w:val="nil"/>
              <w:right w:val="single" w:sz="2" w:space="0" w:color="auto"/>
            </w:tcBorders>
          </w:tcPr>
          <w:p w14:paraId="089253B9" w14:textId="77777777" w:rsidR="003A4053" w:rsidRPr="00AD586B" w:rsidRDefault="003A4053" w:rsidP="003A4053">
            <w:pPr>
              <w:pStyle w:val="TableReference"/>
              <w:tabs>
                <w:tab w:val="left" w:pos="3306"/>
              </w:tabs>
              <w:spacing w:before="40"/>
              <w:rPr>
                <w:color w:val="7030A0"/>
                <w:sz w:val="14"/>
              </w:rPr>
            </w:pPr>
            <w:r w:rsidRPr="00AD586B">
              <w:rPr>
                <w:color w:val="7030A0"/>
                <w:sz w:val="14"/>
              </w:rPr>
              <w:t xml:space="preserve">AASB 116.15, </w:t>
            </w:r>
          </w:p>
          <w:p w14:paraId="496DCD94" w14:textId="77777777" w:rsidR="003A4053" w:rsidRPr="00AD586B" w:rsidRDefault="003A4053" w:rsidP="003A4053">
            <w:pPr>
              <w:pStyle w:val="TableReference"/>
              <w:tabs>
                <w:tab w:val="left" w:pos="3306"/>
              </w:tabs>
              <w:rPr>
                <w:color w:val="7030A0"/>
                <w:sz w:val="14"/>
              </w:rPr>
            </w:pPr>
            <w:r w:rsidRPr="00AD586B">
              <w:rPr>
                <w:color w:val="7030A0"/>
                <w:sz w:val="14"/>
              </w:rPr>
              <w:t>AASB 116.Aus 15.1, AASB 1004.BC28</w:t>
            </w:r>
          </w:p>
          <w:p w14:paraId="68FA1FF8" w14:textId="14748EB2" w:rsidR="003A4053" w:rsidRPr="00AD586B" w:rsidRDefault="003A4053" w:rsidP="003A4053">
            <w:pPr>
              <w:pStyle w:val="TableReference"/>
              <w:tabs>
                <w:tab w:val="left" w:pos="3306"/>
              </w:tabs>
              <w:rPr>
                <w:rFonts w:cs="Calibri"/>
                <w:color w:val="7030A0"/>
                <w:sz w:val="14"/>
              </w:rPr>
            </w:pPr>
            <w:r w:rsidRPr="00AD586B">
              <w:rPr>
                <w:color w:val="7030A0"/>
                <w:sz w:val="14"/>
              </w:rPr>
              <w:t>AASB 1059.7</w:t>
            </w:r>
          </w:p>
        </w:tc>
        <w:tc>
          <w:tcPr>
            <w:tcW w:w="4255" w:type="pct"/>
            <w:tcBorders>
              <w:top w:val="nil"/>
              <w:left w:val="single" w:sz="2" w:space="0" w:color="auto"/>
              <w:bottom w:val="nil"/>
              <w:right w:val="nil"/>
            </w:tcBorders>
          </w:tcPr>
          <w:p w14:paraId="481F0002" w14:textId="73F4F157" w:rsidR="00FF2B87" w:rsidRDefault="006E7FE9" w:rsidP="00B23572">
            <w:pPr>
              <w:pStyle w:val="CommentaryText"/>
              <w:keepNext/>
              <w:keepLines/>
              <w:tabs>
                <w:tab w:val="left" w:pos="3306"/>
              </w:tabs>
              <w:spacing w:after="60"/>
              <w:rPr>
                <w:rFonts w:asciiTheme="minorHAnsi" w:hAnsiTheme="minorHAnsi" w:cstheme="minorHAnsi"/>
                <w:sz w:val="18"/>
                <w:szCs w:val="18"/>
              </w:rPr>
            </w:pPr>
            <w:r>
              <w:rPr>
                <w:sz w:val="18"/>
                <w:szCs w:val="18"/>
              </w:rPr>
              <w:t xml:space="preserve">Property, Plant and </w:t>
            </w:r>
            <w:r w:rsidRPr="009C6671">
              <w:rPr>
                <w:sz w:val="18"/>
                <w:szCs w:val="18"/>
              </w:rPr>
              <w:t>Equipment</w:t>
            </w:r>
            <w:r w:rsidR="003A4053" w:rsidRPr="009C6671">
              <w:rPr>
                <w:sz w:val="18"/>
                <w:szCs w:val="18"/>
              </w:rPr>
              <w:t xml:space="preserve"> </w:t>
            </w:r>
            <w:r w:rsidR="00A51EFB" w:rsidRPr="009C6671">
              <w:rPr>
                <w:sz w:val="18"/>
                <w:szCs w:val="18"/>
              </w:rPr>
              <w:t>is</w:t>
            </w:r>
            <w:r w:rsidR="003A4053" w:rsidRPr="009C6671">
              <w:rPr>
                <w:sz w:val="18"/>
                <w:szCs w:val="18"/>
              </w:rPr>
              <w:t xml:space="preserve"> </w:t>
            </w:r>
            <w:r w:rsidR="003A4053" w:rsidRPr="00EB048E">
              <w:rPr>
                <w:sz w:val="18"/>
                <w:szCs w:val="18"/>
              </w:rPr>
              <w:t xml:space="preserve">initially </w:t>
            </w:r>
            <w:r w:rsidR="00061A5C" w:rsidRPr="00EB048E">
              <w:rPr>
                <w:sz w:val="18"/>
                <w:szCs w:val="18"/>
              </w:rPr>
              <w:t xml:space="preserve">measured </w:t>
            </w:r>
            <w:r w:rsidR="003A4053" w:rsidRPr="00EB048E">
              <w:rPr>
                <w:sz w:val="18"/>
                <w:szCs w:val="18"/>
              </w:rPr>
              <w:t>a</w:t>
            </w:r>
            <w:r w:rsidR="003A4053" w:rsidRPr="00AD586B">
              <w:rPr>
                <w:sz w:val="18"/>
                <w:szCs w:val="18"/>
              </w:rPr>
              <w:t xml:space="preserve">t </w:t>
            </w:r>
            <w:r w:rsidR="003A4053" w:rsidRPr="009C6671">
              <w:rPr>
                <w:sz w:val="18"/>
                <w:szCs w:val="18"/>
              </w:rPr>
              <w:t>cost</w:t>
            </w:r>
            <w:r w:rsidR="00E33A77" w:rsidRPr="009C6671">
              <w:rPr>
                <w:sz w:val="18"/>
                <w:szCs w:val="18"/>
              </w:rPr>
              <w:t>,</w:t>
            </w:r>
            <w:r w:rsidR="00FA7C77" w:rsidRPr="009C6671">
              <w:rPr>
                <w:sz w:val="18"/>
                <w:szCs w:val="18"/>
              </w:rPr>
              <w:t xml:space="preserve"> </w:t>
            </w:r>
            <w:r w:rsidR="00E33A77" w:rsidRPr="009C6671">
              <w:rPr>
                <w:sz w:val="18"/>
                <w:szCs w:val="18"/>
              </w:rPr>
              <w:t xml:space="preserve">which comprises </w:t>
            </w:r>
            <w:r w:rsidR="00E33A77" w:rsidRPr="009C6671">
              <w:rPr>
                <w:rFonts w:cs="Calibri"/>
                <w:sz w:val="18"/>
                <w:szCs w:val="18"/>
              </w:rPr>
              <w:t>its purchase price, any directly attributable costs and</w:t>
            </w:r>
            <w:r w:rsidR="00EA3277" w:rsidRPr="009C6671">
              <w:rPr>
                <w:rFonts w:cs="Calibri"/>
                <w:sz w:val="18"/>
                <w:szCs w:val="18"/>
              </w:rPr>
              <w:t xml:space="preserve"> t</w:t>
            </w:r>
            <w:r w:rsidR="00E33A77" w:rsidRPr="009C6671">
              <w:rPr>
                <w:rFonts w:cs="Calibri"/>
                <w:sz w:val="18"/>
                <w:szCs w:val="18"/>
              </w:rPr>
              <w:t>he initial estimate of the costs of dismantling and removing the item and restoring the site on which it is located.</w:t>
            </w:r>
            <w:r w:rsidR="00E33A77" w:rsidRPr="009C6671">
              <w:rPr>
                <w:sz w:val="18"/>
                <w:szCs w:val="18"/>
              </w:rPr>
              <w:t xml:space="preserve"> </w:t>
            </w:r>
            <w:r w:rsidR="00EA3277" w:rsidRPr="009C6671">
              <w:rPr>
                <w:sz w:val="18"/>
                <w:szCs w:val="18"/>
              </w:rPr>
              <w:t>For r</w:t>
            </w:r>
            <w:r w:rsidR="003D1921" w:rsidRPr="009C6671">
              <w:rPr>
                <w:sz w:val="18"/>
                <w:szCs w:val="18"/>
              </w:rPr>
              <w:t>ight-of-use assets</w:t>
            </w:r>
            <w:r w:rsidR="003D1921" w:rsidRPr="009C6671">
              <w:rPr>
                <w:rFonts w:asciiTheme="minorHAnsi" w:hAnsiTheme="minorHAnsi" w:cstheme="minorHAnsi"/>
                <w:sz w:val="18"/>
                <w:szCs w:val="18"/>
              </w:rPr>
              <w:t xml:space="preserve">, cost comprises the initial amount of the lease liability, initial direct costs, prepaid lease payments, estimated cost of removal and restoration less any lease incentives received. </w:t>
            </w:r>
          </w:p>
          <w:p w14:paraId="5EA951A5" w14:textId="1EEE852F" w:rsidR="003A4053" w:rsidRPr="00AD586B" w:rsidRDefault="00A51EFB" w:rsidP="005E2997">
            <w:pPr>
              <w:pStyle w:val="CommentaryText"/>
              <w:keepNext/>
              <w:keepLines/>
              <w:tabs>
                <w:tab w:val="left" w:pos="3306"/>
              </w:tabs>
              <w:rPr>
                <w:strike/>
                <w:sz w:val="18"/>
                <w:szCs w:val="18"/>
              </w:rPr>
            </w:pPr>
            <w:r w:rsidRPr="009C6671">
              <w:rPr>
                <w:sz w:val="18"/>
                <w:szCs w:val="18"/>
              </w:rPr>
              <w:t xml:space="preserve">Capital works in progress are recognised at the time the construction activity occurs. These assets are measured at the cost of constructing the asset. The cost includes </w:t>
            </w:r>
            <w:r w:rsidRPr="00D67287">
              <w:rPr>
                <w:sz w:val="18"/>
                <w:szCs w:val="18"/>
              </w:rPr>
              <w:t>direct construction costs (e.g. direct materials and direct labour</w:t>
            </w:r>
            <w:r w:rsidR="00D67287">
              <w:t xml:space="preserve"> </w:t>
            </w:r>
            <w:r w:rsidR="00D67287" w:rsidRPr="00EB048E">
              <w:rPr>
                <w:sz w:val="18"/>
                <w:szCs w:val="18"/>
              </w:rPr>
              <w:t>costs of construction workers</w:t>
            </w:r>
            <w:r w:rsidRPr="00D67287">
              <w:rPr>
                <w:sz w:val="18"/>
                <w:szCs w:val="18"/>
              </w:rPr>
              <w:t>),</w:t>
            </w:r>
            <w:r w:rsidRPr="009C6671">
              <w:rPr>
                <w:sz w:val="18"/>
                <w:szCs w:val="18"/>
              </w:rPr>
              <w:t xml:space="preserve"> ‘directly attributable’ costs in bringing the asset to a location and condition ready for use, </w:t>
            </w:r>
            <w:r w:rsidR="00F21B8A" w:rsidRPr="009C6671">
              <w:rPr>
                <w:sz w:val="18"/>
                <w:szCs w:val="18"/>
              </w:rPr>
              <w:t xml:space="preserve">and </w:t>
            </w:r>
            <w:r w:rsidRPr="009C6671">
              <w:rPr>
                <w:sz w:val="18"/>
                <w:szCs w:val="18"/>
              </w:rPr>
              <w:t xml:space="preserve">the initial estimate of the costs of dismantling and removing the item and restoring the site on which it is located. Directly attributable costs included in capital works in progress by ‘Burley Griffin Agency’ are the cost of site preparation, initial delivery and handling costs of materials, installation and assembly costs, functional testing and professional fees. </w:t>
            </w:r>
            <w:r w:rsidR="003A4053" w:rsidRPr="00AD586B">
              <w:rPr>
                <w:sz w:val="18"/>
                <w:szCs w:val="18"/>
              </w:rPr>
              <w:t xml:space="preserve">However, the Agency initially recognises service concession assets at current replacement cost in accordance with the cost approach to fair value in AASB 13 </w:t>
            </w:r>
            <w:r w:rsidR="003A4053" w:rsidRPr="00AD586B">
              <w:rPr>
                <w:i/>
                <w:iCs/>
                <w:sz w:val="18"/>
                <w:szCs w:val="18"/>
              </w:rPr>
              <w:t>Fair Value Measurement</w:t>
            </w:r>
            <w:r w:rsidR="003A4053" w:rsidRPr="00AD586B">
              <w:rPr>
                <w:sz w:val="18"/>
                <w:szCs w:val="18"/>
              </w:rPr>
              <w:t>.</w:t>
            </w:r>
            <w:r w:rsidRPr="00E95E3B">
              <w:rPr>
                <w:rFonts w:cs="Calibri"/>
              </w:rPr>
              <w:t xml:space="preserve"> </w:t>
            </w:r>
          </w:p>
        </w:tc>
      </w:tr>
    </w:tbl>
    <w:p w14:paraId="33E748E3" w14:textId="48DA1156" w:rsidR="00EB048E" w:rsidRDefault="00EB048E">
      <w:r>
        <w:br w:type="page"/>
      </w:r>
    </w:p>
    <w:tbl>
      <w:tblPr>
        <w:tblW w:w="5130"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4"/>
        <w:gridCol w:w="3685"/>
        <w:gridCol w:w="2127"/>
        <w:gridCol w:w="3122"/>
      </w:tblGrid>
      <w:tr w:rsidR="002B06CD" w:rsidRPr="00B91A27" w14:paraId="673820A7" w14:textId="77777777" w:rsidTr="00EB048E">
        <w:trPr>
          <w:cantSplit/>
        </w:trPr>
        <w:tc>
          <w:tcPr>
            <w:tcW w:w="745" w:type="pct"/>
            <w:tcBorders>
              <w:top w:val="nil"/>
              <w:left w:val="single" w:sz="2" w:space="0" w:color="auto"/>
              <w:bottom w:val="nil"/>
              <w:right w:val="single" w:sz="2" w:space="0" w:color="auto"/>
            </w:tcBorders>
          </w:tcPr>
          <w:p w14:paraId="627DE2A3" w14:textId="50C76390" w:rsidR="002B06CD" w:rsidRPr="00AD586B" w:rsidRDefault="002B06CD" w:rsidP="002B06CD">
            <w:pPr>
              <w:pStyle w:val="TableReference"/>
              <w:tabs>
                <w:tab w:val="left" w:pos="3306"/>
              </w:tabs>
              <w:spacing w:before="240" w:after="240"/>
              <w:rPr>
                <w:color w:val="7030A0"/>
                <w:sz w:val="14"/>
              </w:rPr>
            </w:pPr>
            <w:r>
              <w:lastRenderedPageBreak/>
              <w:br w:type="page"/>
            </w:r>
            <w:r w:rsidRPr="00AD586B">
              <w:rPr>
                <w:rFonts w:cs="Calibri"/>
                <w:b/>
                <w:color w:val="7030A0"/>
                <w:sz w:val="22"/>
                <w:szCs w:val="22"/>
              </w:rPr>
              <w:t>Reference</w:t>
            </w:r>
          </w:p>
        </w:tc>
        <w:tc>
          <w:tcPr>
            <w:tcW w:w="4255" w:type="pct"/>
            <w:gridSpan w:val="3"/>
            <w:tcBorders>
              <w:top w:val="nil"/>
              <w:left w:val="single" w:sz="2" w:space="0" w:color="auto"/>
              <w:bottom w:val="nil"/>
              <w:right w:val="nil"/>
            </w:tcBorders>
          </w:tcPr>
          <w:p w14:paraId="126C7E5B" w14:textId="0C4366A7" w:rsidR="002B06CD" w:rsidRPr="00AD586B" w:rsidRDefault="002B06CD" w:rsidP="002B06CD">
            <w:pPr>
              <w:spacing w:before="240" w:after="240"/>
              <w:jc w:val="both"/>
              <w:rPr>
                <w:sz w:val="18"/>
                <w:szCs w:val="18"/>
              </w:rPr>
            </w:pPr>
            <w:r w:rsidRPr="002B06CD">
              <w:rPr>
                <w:rFonts w:asciiTheme="minorHAnsi" w:hAnsiTheme="minorHAnsi" w:cstheme="minorHAnsi"/>
                <w:b/>
                <w:bCs/>
                <w:caps/>
                <w:sz w:val="28"/>
                <w:szCs w:val="28"/>
              </w:rPr>
              <w:t>Note 19.  Property, Plant and Equipment – Continued</w:t>
            </w:r>
            <w:r w:rsidRPr="00FF2B87">
              <w:rPr>
                <w:rFonts w:asciiTheme="minorHAnsi" w:hAnsiTheme="minorHAnsi" w:cstheme="minorHAnsi"/>
                <w:sz w:val="28"/>
                <w:szCs w:val="28"/>
              </w:rPr>
              <w:t xml:space="preserve"> </w:t>
            </w:r>
          </w:p>
        </w:tc>
      </w:tr>
      <w:tr w:rsidR="00405728" w:rsidRPr="00B91A27" w14:paraId="276AE3EC" w14:textId="77777777" w:rsidTr="00EB048E">
        <w:trPr>
          <w:cantSplit/>
        </w:trPr>
        <w:tc>
          <w:tcPr>
            <w:tcW w:w="745" w:type="pct"/>
            <w:tcBorders>
              <w:top w:val="nil"/>
              <w:left w:val="single" w:sz="2" w:space="0" w:color="auto"/>
              <w:bottom w:val="nil"/>
              <w:right w:val="single" w:sz="2" w:space="0" w:color="auto"/>
            </w:tcBorders>
          </w:tcPr>
          <w:p w14:paraId="724D3438" w14:textId="77777777" w:rsidR="00405728" w:rsidRDefault="00405728" w:rsidP="00405728"/>
        </w:tc>
        <w:tc>
          <w:tcPr>
            <w:tcW w:w="4255" w:type="pct"/>
            <w:gridSpan w:val="3"/>
            <w:tcBorders>
              <w:top w:val="nil"/>
              <w:left w:val="single" w:sz="2" w:space="0" w:color="auto"/>
              <w:bottom w:val="nil"/>
              <w:right w:val="nil"/>
            </w:tcBorders>
          </w:tcPr>
          <w:p w14:paraId="16D93FA2" w14:textId="0430A79A" w:rsidR="00405728" w:rsidRPr="002B06CD" w:rsidRDefault="00405728" w:rsidP="00405728">
            <w:pPr>
              <w:spacing w:after="60"/>
              <w:rPr>
                <w:rFonts w:asciiTheme="minorHAnsi" w:hAnsiTheme="minorHAnsi" w:cstheme="minorHAnsi"/>
                <w:b/>
                <w:bCs/>
                <w:caps/>
                <w:sz w:val="28"/>
                <w:szCs w:val="28"/>
              </w:rPr>
            </w:pPr>
            <w:r w:rsidRPr="00EF0A2C">
              <w:rPr>
                <w:rFonts w:cs="Calibri"/>
                <w:b/>
                <w:bCs/>
                <w:sz w:val="18"/>
                <w:szCs w:val="18"/>
              </w:rPr>
              <w:t xml:space="preserve">Description and Material Accounting Policies relating to Property, Plant and Equipment - </w:t>
            </w:r>
            <w:r>
              <w:rPr>
                <w:rFonts w:cs="Calibri"/>
                <w:b/>
                <w:bCs/>
                <w:sz w:val="18"/>
                <w:szCs w:val="18"/>
              </w:rPr>
              <w:t>c</w:t>
            </w:r>
            <w:r w:rsidRPr="00EF0A2C">
              <w:rPr>
                <w:rFonts w:cs="Calibri"/>
                <w:b/>
                <w:bCs/>
                <w:sz w:val="18"/>
                <w:szCs w:val="18"/>
              </w:rPr>
              <w:t>ontinued</w:t>
            </w:r>
          </w:p>
        </w:tc>
      </w:tr>
      <w:tr w:rsidR="002B06CD" w:rsidRPr="00B91A27" w14:paraId="5D5C3B8F" w14:textId="77777777" w:rsidTr="00EB048E">
        <w:trPr>
          <w:cantSplit/>
        </w:trPr>
        <w:tc>
          <w:tcPr>
            <w:tcW w:w="745" w:type="pct"/>
            <w:tcBorders>
              <w:top w:val="nil"/>
              <w:left w:val="single" w:sz="2" w:space="0" w:color="auto"/>
              <w:bottom w:val="nil"/>
              <w:right w:val="single" w:sz="2" w:space="0" w:color="auto"/>
            </w:tcBorders>
          </w:tcPr>
          <w:p w14:paraId="56E10D6D" w14:textId="77777777" w:rsidR="002B06CD" w:rsidRPr="00AD586B" w:rsidRDefault="002B06CD" w:rsidP="002B06CD">
            <w:pPr>
              <w:pStyle w:val="TableReference"/>
              <w:tabs>
                <w:tab w:val="left" w:pos="3306"/>
              </w:tabs>
              <w:spacing w:before="40"/>
              <w:rPr>
                <w:color w:val="7030A0"/>
                <w:sz w:val="14"/>
              </w:rPr>
            </w:pPr>
          </w:p>
        </w:tc>
        <w:tc>
          <w:tcPr>
            <w:tcW w:w="4255" w:type="pct"/>
            <w:gridSpan w:val="3"/>
            <w:tcBorders>
              <w:top w:val="nil"/>
              <w:left w:val="single" w:sz="2" w:space="0" w:color="auto"/>
              <w:bottom w:val="nil"/>
              <w:right w:val="nil"/>
            </w:tcBorders>
          </w:tcPr>
          <w:p w14:paraId="12CCFEEB" w14:textId="75375010" w:rsidR="002B06CD" w:rsidRPr="00AD586B" w:rsidRDefault="002B06CD" w:rsidP="002B06CD">
            <w:pPr>
              <w:jc w:val="both"/>
              <w:rPr>
                <w:sz w:val="18"/>
                <w:szCs w:val="18"/>
              </w:rPr>
            </w:pPr>
            <w:r w:rsidRPr="00AD586B">
              <w:rPr>
                <w:i/>
                <w:iCs/>
                <w:sz w:val="18"/>
                <w:szCs w:val="18"/>
              </w:rPr>
              <w:t>Acquisition and Recognition of Property, Plant and Equipment</w:t>
            </w:r>
            <w:r>
              <w:rPr>
                <w:i/>
                <w:iCs/>
                <w:sz w:val="18"/>
                <w:szCs w:val="18"/>
              </w:rPr>
              <w:t xml:space="preserve"> - continued</w:t>
            </w:r>
          </w:p>
        </w:tc>
      </w:tr>
      <w:tr w:rsidR="002B06CD" w:rsidRPr="00B91A27" w14:paraId="0CF10595" w14:textId="77777777" w:rsidTr="00EB048E">
        <w:trPr>
          <w:cantSplit/>
        </w:trPr>
        <w:tc>
          <w:tcPr>
            <w:tcW w:w="745" w:type="pct"/>
            <w:tcBorders>
              <w:top w:val="nil"/>
              <w:left w:val="single" w:sz="2" w:space="0" w:color="auto"/>
              <w:bottom w:val="nil"/>
              <w:right w:val="single" w:sz="2" w:space="0" w:color="auto"/>
            </w:tcBorders>
          </w:tcPr>
          <w:p w14:paraId="5B669839" w14:textId="77777777" w:rsidR="002B06CD" w:rsidRPr="00AD586B" w:rsidRDefault="002B06CD" w:rsidP="002B06CD">
            <w:pPr>
              <w:pStyle w:val="TableReference"/>
              <w:tabs>
                <w:tab w:val="left" w:pos="3306"/>
              </w:tabs>
              <w:spacing w:before="40"/>
              <w:rPr>
                <w:color w:val="7030A0"/>
                <w:sz w:val="14"/>
              </w:rPr>
            </w:pPr>
          </w:p>
        </w:tc>
        <w:tc>
          <w:tcPr>
            <w:tcW w:w="4255" w:type="pct"/>
            <w:gridSpan w:val="3"/>
            <w:tcBorders>
              <w:top w:val="nil"/>
              <w:left w:val="single" w:sz="2" w:space="0" w:color="auto"/>
              <w:bottom w:val="nil"/>
              <w:right w:val="nil"/>
            </w:tcBorders>
          </w:tcPr>
          <w:p w14:paraId="09EABA12" w14:textId="6C2DFA4B" w:rsidR="002B06CD" w:rsidRPr="00AD586B" w:rsidRDefault="002B06CD" w:rsidP="00EE4574">
            <w:pPr>
              <w:spacing w:after="120"/>
              <w:jc w:val="both"/>
              <w:rPr>
                <w:sz w:val="18"/>
                <w:szCs w:val="18"/>
              </w:rPr>
            </w:pPr>
            <w:r w:rsidRPr="00AD586B">
              <w:rPr>
                <w:sz w:val="18"/>
                <w:szCs w:val="18"/>
              </w:rPr>
              <w:t xml:space="preserve">Where property, plant and equipment </w:t>
            </w:r>
            <w:proofErr w:type="gramStart"/>
            <w:r w:rsidRPr="009C6671">
              <w:rPr>
                <w:sz w:val="18"/>
                <w:szCs w:val="18"/>
              </w:rPr>
              <w:t>is</w:t>
            </w:r>
            <w:proofErr w:type="gramEnd"/>
            <w:r>
              <w:rPr>
                <w:sz w:val="18"/>
                <w:szCs w:val="18"/>
              </w:rPr>
              <w:t xml:space="preserve"> </w:t>
            </w:r>
            <w:r w:rsidRPr="00AD586B">
              <w:rPr>
                <w:sz w:val="18"/>
                <w:szCs w:val="18"/>
              </w:rPr>
              <w:t>acquired at no</w:t>
            </w:r>
            <w:r w:rsidR="007F6931">
              <w:rPr>
                <w:sz w:val="18"/>
                <w:szCs w:val="18"/>
              </w:rPr>
              <w:t xml:space="preserve"> </w:t>
            </w:r>
            <w:r w:rsidR="007F6931" w:rsidRPr="00EB048E">
              <w:rPr>
                <w:sz w:val="18"/>
                <w:szCs w:val="18"/>
              </w:rPr>
              <w:t>or nominal</w:t>
            </w:r>
            <w:r w:rsidRPr="00EB048E">
              <w:rPr>
                <w:sz w:val="18"/>
                <w:szCs w:val="18"/>
              </w:rPr>
              <w:t xml:space="preserve"> </w:t>
            </w:r>
            <w:r w:rsidRPr="00CE1666">
              <w:rPr>
                <w:sz w:val="18"/>
                <w:szCs w:val="18"/>
              </w:rPr>
              <w:t>cost, cost</w:t>
            </w:r>
            <w:r w:rsidRPr="00AD586B">
              <w:rPr>
                <w:sz w:val="18"/>
                <w:szCs w:val="18"/>
              </w:rPr>
              <w:t xml:space="preserve"> is its fair value as at the date of acquisition. However, property, plant and equipment acquired at no cost or minimal cost as part of a restructuring of administrative arrangements is measured at the transferor’s book value.</w:t>
            </w:r>
          </w:p>
        </w:tc>
      </w:tr>
      <w:tr w:rsidR="002B06CD" w:rsidRPr="00B91A27" w14:paraId="06B3AC52" w14:textId="77777777" w:rsidTr="00EB048E">
        <w:trPr>
          <w:cantSplit/>
        </w:trPr>
        <w:tc>
          <w:tcPr>
            <w:tcW w:w="745" w:type="pct"/>
            <w:tcBorders>
              <w:top w:val="nil"/>
              <w:left w:val="single" w:sz="2" w:space="0" w:color="auto"/>
              <w:bottom w:val="nil"/>
              <w:right w:val="single" w:sz="2" w:space="0" w:color="auto"/>
            </w:tcBorders>
          </w:tcPr>
          <w:p w14:paraId="1E408BE3" w14:textId="7404642F" w:rsidR="002B06CD" w:rsidRPr="00AD586B" w:rsidRDefault="002B06CD" w:rsidP="002B06CD">
            <w:pPr>
              <w:pStyle w:val="TableReference"/>
              <w:tabs>
                <w:tab w:val="left" w:pos="3306"/>
              </w:tabs>
              <w:spacing w:before="40"/>
              <w:rPr>
                <w:color w:val="7030A0"/>
                <w:sz w:val="14"/>
              </w:rPr>
            </w:pPr>
            <w:r w:rsidRPr="00AD586B">
              <w:rPr>
                <w:color w:val="7030A0"/>
                <w:sz w:val="14"/>
              </w:rPr>
              <w:t>AASB 116.23</w:t>
            </w:r>
          </w:p>
        </w:tc>
        <w:tc>
          <w:tcPr>
            <w:tcW w:w="4255" w:type="pct"/>
            <w:gridSpan w:val="3"/>
            <w:tcBorders>
              <w:top w:val="nil"/>
              <w:left w:val="single" w:sz="2" w:space="0" w:color="auto"/>
              <w:bottom w:val="nil"/>
              <w:right w:val="nil"/>
            </w:tcBorders>
          </w:tcPr>
          <w:p w14:paraId="2D433777" w14:textId="534BA300" w:rsidR="002B06CD" w:rsidRPr="00AD586B" w:rsidRDefault="002B06CD" w:rsidP="002B06CD">
            <w:pPr>
              <w:spacing w:after="120"/>
              <w:jc w:val="both"/>
              <w:rPr>
                <w:sz w:val="18"/>
                <w:szCs w:val="18"/>
              </w:rPr>
            </w:pPr>
            <w:r w:rsidRPr="00AD586B">
              <w:rPr>
                <w:sz w:val="18"/>
                <w:szCs w:val="18"/>
              </w:rPr>
              <w:t>Where payment for property, plant and equipment is deferred beyond normal credit terms, the difference between its cash price equivalent and the total payment is measured as interest over the period of credit.</w:t>
            </w:r>
            <w:r>
              <w:rPr>
                <w:sz w:val="18"/>
                <w:szCs w:val="18"/>
              </w:rPr>
              <w:t xml:space="preserve"> </w:t>
            </w:r>
            <w:r w:rsidRPr="00AD586B">
              <w:rPr>
                <w:sz w:val="18"/>
                <w:szCs w:val="18"/>
              </w:rPr>
              <w:t>The discount rate used to calculate the cash price equivalent is an asset specific rate.</w:t>
            </w:r>
          </w:p>
        </w:tc>
      </w:tr>
      <w:tr w:rsidR="00197707" w:rsidRPr="00197707" w14:paraId="30EEDAF3" w14:textId="77777777" w:rsidTr="00EB048E">
        <w:trPr>
          <w:cantSplit/>
          <w:trHeight w:val="261"/>
        </w:trPr>
        <w:tc>
          <w:tcPr>
            <w:tcW w:w="745" w:type="pct"/>
            <w:tcBorders>
              <w:top w:val="nil"/>
              <w:left w:val="single" w:sz="2" w:space="0" w:color="auto"/>
              <w:bottom w:val="nil"/>
              <w:right w:val="single" w:sz="2" w:space="0" w:color="auto"/>
            </w:tcBorders>
          </w:tcPr>
          <w:p w14:paraId="77656CCE" w14:textId="30460D41" w:rsidR="002B06CD" w:rsidRPr="00AD586B" w:rsidRDefault="002B06CD" w:rsidP="002B06CD">
            <w:pPr>
              <w:pStyle w:val="TableReference"/>
              <w:tabs>
                <w:tab w:val="left" w:pos="3306"/>
              </w:tabs>
              <w:rPr>
                <w:color w:val="7030A0"/>
                <w:sz w:val="14"/>
              </w:rPr>
            </w:pPr>
            <w:r w:rsidRPr="009C6671">
              <w:rPr>
                <w:color w:val="7030A0"/>
                <w:sz w:val="14"/>
              </w:rPr>
              <w:t>AAPP 117 - ACT Accounting Policy Paper on PPE</w:t>
            </w:r>
          </w:p>
        </w:tc>
        <w:tc>
          <w:tcPr>
            <w:tcW w:w="4255" w:type="pct"/>
            <w:gridSpan w:val="3"/>
            <w:tcBorders>
              <w:top w:val="nil"/>
              <w:left w:val="single" w:sz="2" w:space="0" w:color="auto"/>
              <w:bottom w:val="nil"/>
              <w:right w:val="nil"/>
            </w:tcBorders>
          </w:tcPr>
          <w:p w14:paraId="090C1E30" w14:textId="65781EE5" w:rsidR="002B06CD" w:rsidRPr="00197707" w:rsidRDefault="002B06CD" w:rsidP="002B06CD">
            <w:pPr>
              <w:spacing w:after="120"/>
              <w:jc w:val="both"/>
              <w:rPr>
                <w:sz w:val="18"/>
                <w:szCs w:val="18"/>
              </w:rPr>
            </w:pPr>
            <w:r w:rsidRPr="00197707">
              <w:rPr>
                <w:sz w:val="18"/>
                <w:szCs w:val="18"/>
              </w:rPr>
              <w:t xml:space="preserve">Property, Plant and Equipment with a value equal to or higher than the relevant threshold are capitalised.  </w:t>
            </w:r>
          </w:p>
        </w:tc>
      </w:tr>
      <w:tr w:rsidR="00197707" w:rsidRPr="00197707" w14:paraId="5409AB7F" w14:textId="77777777" w:rsidTr="00EB048E">
        <w:trPr>
          <w:gridAfter w:val="1"/>
          <w:wAfter w:w="1487" w:type="pct"/>
          <w:cantSplit/>
          <w:trHeight w:val="64"/>
        </w:trPr>
        <w:tc>
          <w:tcPr>
            <w:tcW w:w="745" w:type="pct"/>
            <w:tcBorders>
              <w:top w:val="nil"/>
              <w:left w:val="single" w:sz="2" w:space="0" w:color="auto"/>
              <w:bottom w:val="nil"/>
              <w:right w:val="single" w:sz="2" w:space="0" w:color="auto"/>
            </w:tcBorders>
          </w:tcPr>
          <w:p w14:paraId="5F57EAFC" w14:textId="77777777" w:rsidR="002B06CD" w:rsidRPr="00AD586B" w:rsidRDefault="002B06CD" w:rsidP="002B06CD">
            <w:pPr>
              <w:pStyle w:val="TableReference"/>
              <w:tabs>
                <w:tab w:val="left" w:pos="3306"/>
              </w:tabs>
              <w:rPr>
                <w:color w:val="7030A0"/>
                <w:sz w:val="14"/>
              </w:rPr>
            </w:pPr>
          </w:p>
        </w:tc>
        <w:tc>
          <w:tcPr>
            <w:tcW w:w="1755" w:type="pct"/>
            <w:tcBorders>
              <w:top w:val="nil"/>
              <w:left w:val="single" w:sz="2" w:space="0" w:color="auto"/>
              <w:bottom w:val="nil"/>
              <w:right w:val="nil"/>
            </w:tcBorders>
          </w:tcPr>
          <w:p w14:paraId="4ADEA442" w14:textId="44B9D483" w:rsidR="002B06CD" w:rsidRPr="00197707" w:rsidRDefault="002B06CD" w:rsidP="002B06CD">
            <w:pPr>
              <w:spacing w:after="40"/>
              <w:jc w:val="both"/>
              <w:rPr>
                <w:b/>
                <w:bCs/>
                <w:sz w:val="18"/>
                <w:szCs w:val="18"/>
              </w:rPr>
            </w:pPr>
            <w:r w:rsidRPr="00197707">
              <w:rPr>
                <w:b/>
                <w:bCs/>
                <w:sz w:val="18"/>
                <w:szCs w:val="18"/>
              </w:rPr>
              <w:t>Asset Class</w:t>
            </w:r>
          </w:p>
        </w:tc>
        <w:tc>
          <w:tcPr>
            <w:tcW w:w="1013" w:type="pct"/>
            <w:tcBorders>
              <w:top w:val="nil"/>
              <w:left w:val="nil"/>
              <w:bottom w:val="nil"/>
              <w:right w:val="nil"/>
            </w:tcBorders>
          </w:tcPr>
          <w:p w14:paraId="5A50423B" w14:textId="7A490FFF" w:rsidR="002B06CD" w:rsidRPr="00197707" w:rsidRDefault="002B06CD" w:rsidP="002B06CD">
            <w:pPr>
              <w:spacing w:after="40"/>
              <w:jc w:val="center"/>
              <w:rPr>
                <w:b/>
                <w:bCs/>
                <w:sz w:val="18"/>
                <w:szCs w:val="18"/>
              </w:rPr>
            </w:pPr>
            <w:r w:rsidRPr="00197707">
              <w:rPr>
                <w:b/>
                <w:bCs/>
                <w:sz w:val="18"/>
                <w:szCs w:val="18"/>
              </w:rPr>
              <w:t>Capitalisation Threshold</w:t>
            </w:r>
          </w:p>
        </w:tc>
      </w:tr>
      <w:tr w:rsidR="00197707" w:rsidRPr="00197707" w14:paraId="5EEAC489" w14:textId="77777777" w:rsidTr="00EB048E">
        <w:trPr>
          <w:gridAfter w:val="1"/>
          <w:wAfter w:w="1487" w:type="pct"/>
          <w:cantSplit/>
          <w:trHeight w:val="64"/>
        </w:trPr>
        <w:tc>
          <w:tcPr>
            <w:tcW w:w="745" w:type="pct"/>
            <w:tcBorders>
              <w:top w:val="nil"/>
              <w:left w:val="single" w:sz="2" w:space="0" w:color="auto"/>
              <w:bottom w:val="nil"/>
              <w:right w:val="single" w:sz="2" w:space="0" w:color="auto"/>
            </w:tcBorders>
          </w:tcPr>
          <w:p w14:paraId="14B57C39" w14:textId="77777777" w:rsidR="002B06CD" w:rsidRPr="00AD586B" w:rsidRDefault="002B06CD" w:rsidP="002B06CD">
            <w:pPr>
              <w:pStyle w:val="TableReference"/>
              <w:tabs>
                <w:tab w:val="left" w:pos="3306"/>
              </w:tabs>
              <w:rPr>
                <w:color w:val="7030A0"/>
                <w:sz w:val="14"/>
              </w:rPr>
            </w:pPr>
          </w:p>
        </w:tc>
        <w:tc>
          <w:tcPr>
            <w:tcW w:w="1755" w:type="pct"/>
            <w:tcBorders>
              <w:top w:val="nil"/>
              <w:left w:val="single" w:sz="2" w:space="0" w:color="auto"/>
              <w:bottom w:val="nil"/>
              <w:right w:val="nil"/>
            </w:tcBorders>
          </w:tcPr>
          <w:p w14:paraId="116B5C2B" w14:textId="09972706" w:rsidR="002B06CD" w:rsidRPr="00197707" w:rsidRDefault="002B06CD" w:rsidP="002B06CD">
            <w:pPr>
              <w:spacing w:after="40"/>
              <w:jc w:val="both"/>
              <w:rPr>
                <w:sz w:val="18"/>
                <w:szCs w:val="18"/>
              </w:rPr>
            </w:pPr>
            <w:r w:rsidRPr="00197707">
              <w:rPr>
                <w:sz w:val="18"/>
                <w:szCs w:val="18"/>
              </w:rPr>
              <w:t>Land</w:t>
            </w:r>
          </w:p>
        </w:tc>
        <w:tc>
          <w:tcPr>
            <w:tcW w:w="1013" w:type="pct"/>
            <w:tcBorders>
              <w:top w:val="nil"/>
              <w:left w:val="nil"/>
              <w:bottom w:val="nil"/>
              <w:right w:val="nil"/>
            </w:tcBorders>
          </w:tcPr>
          <w:p w14:paraId="5EBB9FB5" w14:textId="051B3552" w:rsidR="002B06CD" w:rsidRPr="00197707" w:rsidRDefault="002B06CD" w:rsidP="002B06CD">
            <w:pPr>
              <w:spacing w:after="40"/>
              <w:jc w:val="center"/>
              <w:rPr>
                <w:color w:val="C45911" w:themeColor="accent2" w:themeShade="BF"/>
                <w:sz w:val="18"/>
                <w:szCs w:val="18"/>
              </w:rPr>
            </w:pPr>
            <w:r w:rsidRPr="00197707">
              <w:rPr>
                <w:color w:val="C45911" w:themeColor="accent2" w:themeShade="BF"/>
                <w:sz w:val="18"/>
                <w:szCs w:val="18"/>
              </w:rPr>
              <w:t>&lt;$1&gt;</w:t>
            </w:r>
          </w:p>
        </w:tc>
      </w:tr>
      <w:tr w:rsidR="00197707" w:rsidRPr="00197707" w14:paraId="48668AB1" w14:textId="77777777" w:rsidTr="00EB048E">
        <w:trPr>
          <w:gridAfter w:val="1"/>
          <w:wAfter w:w="1487" w:type="pct"/>
          <w:cantSplit/>
          <w:trHeight w:val="64"/>
        </w:trPr>
        <w:tc>
          <w:tcPr>
            <w:tcW w:w="745" w:type="pct"/>
            <w:tcBorders>
              <w:top w:val="nil"/>
              <w:left w:val="single" w:sz="2" w:space="0" w:color="auto"/>
              <w:bottom w:val="nil"/>
              <w:right w:val="single" w:sz="2" w:space="0" w:color="auto"/>
            </w:tcBorders>
          </w:tcPr>
          <w:p w14:paraId="6D8D9EA9" w14:textId="77777777" w:rsidR="002B06CD" w:rsidRPr="00AD586B" w:rsidRDefault="002B06CD" w:rsidP="002B06CD">
            <w:pPr>
              <w:pStyle w:val="TableReference"/>
              <w:tabs>
                <w:tab w:val="left" w:pos="3306"/>
              </w:tabs>
              <w:rPr>
                <w:color w:val="7030A0"/>
                <w:sz w:val="14"/>
              </w:rPr>
            </w:pPr>
          </w:p>
        </w:tc>
        <w:tc>
          <w:tcPr>
            <w:tcW w:w="1755" w:type="pct"/>
            <w:tcBorders>
              <w:top w:val="nil"/>
              <w:left w:val="single" w:sz="2" w:space="0" w:color="auto"/>
              <w:bottom w:val="nil"/>
              <w:right w:val="nil"/>
            </w:tcBorders>
          </w:tcPr>
          <w:p w14:paraId="6D0CAECE" w14:textId="06C0CFC0" w:rsidR="002B06CD" w:rsidRPr="00197707" w:rsidRDefault="002B06CD" w:rsidP="002B06CD">
            <w:pPr>
              <w:spacing w:after="40"/>
              <w:jc w:val="both"/>
              <w:rPr>
                <w:sz w:val="18"/>
                <w:szCs w:val="18"/>
              </w:rPr>
            </w:pPr>
            <w:r w:rsidRPr="00197707">
              <w:rPr>
                <w:sz w:val="18"/>
                <w:szCs w:val="18"/>
              </w:rPr>
              <w:t>Buildings</w:t>
            </w:r>
          </w:p>
        </w:tc>
        <w:tc>
          <w:tcPr>
            <w:tcW w:w="1013" w:type="pct"/>
            <w:tcBorders>
              <w:top w:val="nil"/>
              <w:left w:val="nil"/>
              <w:bottom w:val="nil"/>
              <w:right w:val="nil"/>
            </w:tcBorders>
          </w:tcPr>
          <w:p w14:paraId="1A9B06F4" w14:textId="500E9CFB" w:rsidR="002B06CD" w:rsidRPr="00197707" w:rsidRDefault="002B06CD" w:rsidP="002B06CD">
            <w:pPr>
              <w:spacing w:after="40"/>
              <w:jc w:val="center"/>
              <w:rPr>
                <w:color w:val="C45911" w:themeColor="accent2" w:themeShade="BF"/>
                <w:sz w:val="18"/>
                <w:szCs w:val="18"/>
              </w:rPr>
            </w:pPr>
            <w:r w:rsidRPr="00197707">
              <w:rPr>
                <w:color w:val="C45911" w:themeColor="accent2" w:themeShade="BF"/>
                <w:sz w:val="18"/>
                <w:szCs w:val="18"/>
              </w:rPr>
              <w:t>&lt;$50,000&gt;</w:t>
            </w:r>
          </w:p>
        </w:tc>
      </w:tr>
      <w:tr w:rsidR="00197707" w:rsidRPr="00197707" w14:paraId="48D1A888" w14:textId="77777777" w:rsidTr="00EB048E">
        <w:trPr>
          <w:gridAfter w:val="1"/>
          <w:wAfter w:w="1487" w:type="pct"/>
          <w:cantSplit/>
          <w:trHeight w:val="64"/>
        </w:trPr>
        <w:tc>
          <w:tcPr>
            <w:tcW w:w="745" w:type="pct"/>
            <w:tcBorders>
              <w:top w:val="nil"/>
              <w:left w:val="single" w:sz="2" w:space="0" w:color="auto"/>
              <w:bottom w:val="nil"/>
              <w:right w:val="single" w:sz="2" w:space="0" w:color="auto"/>
            </w:tcBorders>
          </w:tcPr>
          <w:p w14:paraId="3621CD43" w14:textId="77777777" w:rsidR="002B06CD" w:rsidRPr="00AD586B" w:rsidRDefault="002B06CD" w:rsidP="002B06CD">
            <w:pPr>
              <w:pStyle w:val="TableReference"/>
              <w:tabs>
                <w:tab w:val="left" w:pos="3306"/>
              </w:tabs>
              <w:rPr>
                <w:color w:val="7030A0"/>
                <w:sz w:val="14"/>
              </w:rPr>
            </w:pPr>
          </w:p>
        </w:tc>
        <w:tc>
          <w:tcPr>
            <w:tcW w:w="1755" w:type="pct"/>
            <w:tcBorders>
              <w:top w:val="nil"/>
              <w:left w:val="single" w:sz="2" w:space="0" w:color="auto"/>
              <w:bottom w:val="nil"/>
              <w:right w:val="nil"/>
            </w:tcBorders>
          </w:tcPr>
          <w:p w14:paraId="49CC5337" w14:textId="3B4604E2" w:rsidR="002B06CD" w:rsidRPr="00197707" w:rsidRDefault="002B06CD" w:rsidP="002B06CD">
            <w:pPr>
              <w:spacing w:after="40"/>
              <w:jc w:val="both"/>
              <w:rPr>
                <w:sz w:val="18"/>
                <w:szCs w:val="18"/>
              </w:rPr>
            </w:pPr>
            <w:r w:rsidRPr="00197707">
              <w:rPr>
                <w:sz w:val="18"/>
                <w:szCs w:val="18"/>
              </w:rPr>
              <w:t>Right-Of-Use Buildings</w:t>
            </w:r>
          </w:p>
        </w:tc>
        <w:tc>
          <w:tcPr>
            <w:tcW w:w="1013" w:type="pct"/>
            <w:tcBorders>
              <w:top w:val="nil"/>
              <w:left w:val="nil"/>
              <w:bottom w:val="nil"/>
              <w:right w:val="nil"/>
            </w:tcBorders>
          </w:tcPr>
          <w:p w14:paraId="3EA13095" w14:textId="5BA9365A" w:rsidR="002B06CD" w:rsidRPr="00197707" w:rsidRDefault="002B06CD" w:rsidP="002B06CD">
            <w:pPr>
              <w:spacing w:after="40"/>
              <w:jc w:val="center"/>
              <w:rPr>
                <w:color w:val="C45911" w:themeColor="accent2" w:themeShade="BF"/>
                <w:sz w:val="18"/>
                <w:szCs w:val="18"/>
              </w:rPr>
            </w:pPr>
            <w:r w:rsidRPr="00197707">
              <w:rPr>
                <w:color w:val="C45911" w:themeColor="accent2" w:themeShade="BF"/>
                <w:sz w:val="18"/>
                <w:szCs w:val="18"/>
              </w:rPr>
              <w:t>&lt;$50,000&gt;</w:t>
            </w:r>
          </w:p>
        </w:tc>
      </w:tr>
      <w:tr w:rsidR="00197707" w:rsidRPr="00197707" w14:paraId="472B1FCF" w14:textId="77777777" w:rsidTr="00EB048E">
        <w:trPr>
          <w:gridAfter w:val="1"/>
          <w:wAfter w:w="1487" w:type="pct"/>
          <w:cantSplit/>
          <w:trHeight w:val="64"/>
        </w:trPr>
        <w:tc>
          <w:tcPr>
            <w:tcW w:w="745" w:type="pct"/>
            <w:tcBorders>
              <w:top w:val="nil"/>
              <w:left w:val="single" w:sz="2" w:space="0" w:color="auto"/>
              <w:bottom w:val="nil"/>
              <w:right w:val="single" w:sz="2" w:space="0" w:color="auto"/>
            </w:tcBorders>
          </w:tcPr>
          <w:p w14:paraId="50CFEDB1" w14:textId="77777777" w:rsidR="002B06CD" w:rsidRPr="00AD586B" w:rsidRDefault="002B06CD" w:rsidP="002B06CD">
            <w:pPr>
              <w:pStyle w:val="TableReference"/>
              <w:tabs>
                <w:tab w:val="left" w:pos="3306"/>
              </w:tabs>
              <w:rPr>
                <w:color w:val="7030A0"/>
                <w:sz w:val="14"/>
              </w:rPr>
            </w:pPr>
          </w:p>
        </w:tc>
        <w:tc>
          <w:tcPr>
            <w:tcW w:w="1755" w:type="pct"/>
            <w:tcBorders>
              <w:top w:val="nil"/>
              <w:left w:val="single" w:sz="2" w:space="0" w:color="auto"/>
              <w:bottom w:val="nil"/>
              <w:right w:val="nil"/>
            </w:tcBorders>
          </w:tcPr>
          <w:p w14:paraId="53DE90AB" w14:textId="7B890390" w:rsidR="002B06CD" w:rsidRPr="00197707" w:rsidRDefault="002B06CD" w:rsidP="002B06CD">
            <w:pPr>
              <w:spacing w:after="40"/>
              <w:jc w:val="both"/>
              <w:rPr>
                <w:sz w:val="18"/>
                <w:szCs w:val="18"/>
              </w:rPr>
            </w:pPr>
            <w:r w:rsidRPr="00197707">
              <w:rPr>
                <w:sz w:val="18"/>
                <w:szCs w:val="18"/>
              </w:rPr>
              <w:t>Leasehold Improvements</w:t>
            </w:r>
          </w:p>
        </w:tc>
        <w:tc>
          <w:tcPr>
            <w:tcW w:w="1013" w:type="pct"/>
            <w:tcBorders>
              <w:top w:val="nil"/>
              <w:left w:val="nil"/>
              <w:bottom w:val="nil"/>
              <w:right w:val="nil"/>
            </w:tcBorders>
          </w:tcPr>
          <w:p w14:paraId="1C60C325" w14:textId="05970D7D" w:rsidR="002B06CD" w:rsidRPr="00197707" w:rsidRDefault="002B06CD" w:rsidP="002B06CD">
            <w:pPr>
              <w:spacing w:after="40"/>
              <w:jc w:val="center"/>
              <w:rPr>
                <w:color w:val="C45911" w:themeColor="accent2" w:themeShade="BF"/>
                <w:sz w:val="18"/>
                <w:szCs w:val="18"/>
              </w:rPr>
            </w:pPr>
            <w:r w:rsidRPr="00197707">
              <w:rPr>
                <w:color w:val="C45911" w:themeColor="accent2" w:themeShade="BF"/>
                <w:sz w:val="18"/>
                <w:szCs w:val="18"/>
              </w:rPr>
              <w:t>&lt;$10,000&gt;</w:t>
            </w:r>
          </w:p>
        </w:tc>
      </w:tr>
      <w:tr w:rsidR="00197707" w:rsidRPr="00197707" w14:paraId="0DA76D53" w14:textId="77777777" w:rsidTr="00EB048E">
        <w:trPr>
          <w:gridAfter w:val="1"/>
          <w:wAfter w:w="1487" w:type="pct"/>
          <w:cantSplit/>
          <w:trHeight w:val="64"/>
        </w:trPr>
        <w:tc>
          <w:tcPr>
            <w:tcW w:w="745" w:type="pct"/>
            <w:tcBorders>
              <w:top w:val="nil"/>
              <w:left w:val="single" w:sz="2" w:space="0" w:color="auto"/>
              <w:bottom w:val="nil"/>
              <w:right w:val="single" w:sz="2" w:space="0" w:color="auto"/>
            </w:tcBorders>
          </w:tcPr>
          <w:p w14:paraId="592058D8" w14:textId="77777777" w:rsidR="002B06CD" w:rsidRPr="00AD586B" w:rsidRDefault="002B06CD" w:rsidP="002B06CD">
            <w:pPr>
              <w:pStyle w:val="TableReference"/>
              <w:tabs>
                <w:tab w:val="left" w:pos="3306"/>
              </w:tabs>
              <w:rPr>
                <w:color w:val="7030A0"/>
                <w:sz w:val="14"/>
              </w:rPr>
            </w:pPr>
          </w:p>
        </w:tc>
        <w:tc>
          <w:tcPr>
            <w:tcW w:w="1755" w:type="pct"/>
            <w:tcBorders>
              <w:top w:val="nil"/>
              <w:left w:val="single" w:sz="2" w:space="0" w:color="auto"/>
              <w:bottom w:val="nil"/>
              <w:right w:val="nil"/>
            </w:tcBorders>
          </w:tcPr>
          <w:p w14:paraId="48FD2F55" w14:textId="0986C0C7" w:rsidR="002B06CD" w:rsidRPr="00197707" w:rsidRDefault="002B06CD" w:rsidP="002B06CD">
            <w:pPr>
              <w:spacing w:after="40"/>
              <w:jc w:val="both"/>
              <w:rPr>
                <w:sz w:val="18"/>
                <w:szCs w:val="18"/>
              </w:rPr>
            </w:pPr>
            <w:r w:rsidRPr="00197707">
              <w:rPr>
                <w:sz w:val="18"/>
                <w:szCs w:val="18"/>
              </w:rPr>
              <w:t>Plant and Equipment</w:t>
            </w:r>
          </w:p>
        </w:tc>
        <w:tc>
          <w:tcPr>
            <w:tcW w:w="1013" w:type="pct"/>
            <w:tcBorders>
              <w:top w:val="nil"/>
              <w:left w:val="nil"/>
              <w:bottom w:val="nil"/>
              <w:right w:val="nil"/>
            </w:tcBorders>
          </w:tcPr>
          <w:p w14:paraId="340DBA0E" w14:textId="5F5C67B7" w:rsidR="002B06CD" w:rsidRPr="00197707" w:rsidRDefault="002B06CD" w:rsidP="002B06CD">
            <w:pPr>
              <w:spacing w:after="40"/>
              <w:jc w:val="center"/>
              <w:rPr>
                <w:color w:val="C45911" w:themeColor="accent2" w:themeShade="BF"/>
                <w:sz w:val="18"/>
                <w:szCs w:val="18"/>
              </w:rPr>
            </w:pPr>
            <w:r w:rsidRPr="00197707">
              <w:rPr>
                <w:color w:val="C45911" w:themeColor="accent2" w:themeShade="BF"/>
                <w:sz w:val="18"/>
                <w:szCs w:val="18"/>
              </w:rPr>
              <w:t>&lt;$5,000&gt;</w:t>
            </w:r>
          </w:p>
        </w:tc>
      </w:tr>
      <w:tr w:rsidR="00197707" w:rsidRPr="00197707" w14:paraId="1809C35C" w14:textId="77777777" w:rsidTr="00EB048E">
        <w:trPr>
          <w:gridAfter w:val="1"/>
          <w:wAfter w:w="1487" w:type="pct"/>
          <w:cantSplit/>
          <w:trHeight w:val="64"/>
        </w:trPr>
        <w:tc>
          <w:tcPr>
            <w:tcW w:w="745" w:type="pct"/>
            <w:tcBorders>
              <w:top w:val="nil"/>
              <w:left w:val="single" w:sz="2" w:space="0" w:color="auto"/>
              <w:bottom w:val="nil"/>
              <w:right w:val="single" w:sz="2" w:space="0" w:color="auto"/>
            </w:tcBorders>
          </w:tcPr>
          <w:p w14:paraId="5D8BF021" w14:textId="77777777" w:rsidR="002B06CD" w:rsidRPr="00AD586B" w:rsidRDefault="002B06CD" w:rsidP="002B06CD">
            <w:pPr>
              <w:pStyle w:val="TableReference"/>
              <w:tabs>
                <w:tab w:val="left" w:pos="3306"/>
              </w:tabs>
              <w:rPr>
                <w:color w:val="7030A0"/>
                <w:sz w:val="14"/>
              </w:rPr>
            </w:pPr>
          </w:p>
        </w:tc>
        <w:tc>
          <w:tcPr>
            <w:tcW w:w="1755" w:type="pct"/>
            <w:tcBorders>
              <w:top w:val="nil"/>
              <w:left w:val="single" w:sz="2" w:space="0" w:color="auto"/>
              <w:bottom w:val="nil"/>
              <w:right w:val="nil"/>
            </w:tcBorders>
          </w:tcPr>
          <w:p w14:paraId="5C87F861" w14:textId="027FFCF3" w:rsidR="002B06CD" w:rsidRPr="00197707" w:rsidRDefault="002B06CD" w:rsidP="002B06CD">
            <w:pPr>
              <w:spacing w:after="40"/>
              <w:jc w:val="both"/>
              <w:rPr>
                <w:sz w:val="18"/>
                <w:szCs w:val="18"/>
              </w:rPr>
            </w:pPr>
            <w:r w:rsidRPr="00197707">
              <w:rPr>
                <w:sz w:val="18"/>
                <w:szCs w:val="18"/>
              </w:rPr>
              <w:t>Right-Of-Use Plant and Equipment</w:t>
            </w:r>
          </w:p>
        </w:tc>
        <w:tc>
          <w:tcPr>
            <w:tcW w:w="1013" w:type="pct"/>
            <w:tcBorders>
              <w:top w:val="nil"/>
              <w:left w:val="nil"/>
              <w:bottom w:val="nil"/>
              <w:right w:val="nil"/>
            </w:tcBorders>
          </w:tcPr>
          <w:p w14:paraId="67508BA2" w14:textId="64824EB3" w:rsidR="002B06CD" w:rsidRPr="00197707" w:rsidRDefault="002B06CD" w:rsidP="002B06CD">
            <w:pPr>
              <w:spacing w:after="40"/>
              <w:jc w:val="center"/>
              <w:rPr>
                <w:color w:val="C45911" w:themeColor="accent2" w:themeShade="BF"/>
                <w:sz w:val="18"/>
                <w:szCs w:val="18"/>
              </w:rPr>
            </w:pPr>
            <w:r w:rsidRPr="00197707">
              <w:rPr>
                <w:color w:val="C45911" w:themeColor="accent2" w:themeShade="BF"/>
                <w:sz w:val="18"/>
                <w:szCs w:val="18"/>
              </w:rPr>
              <w:t>&lt;$5,000&gt;</w:t>
            </w:r>
          </w:p>
        </w:tc>
      </w:tr>
      <w:tr w:rsidR="00197707" w:rsidRPr="00197707" w14:paraId="0DCA1A99" w14:textId="77777777" w:rsidTr="00EB048E">
        <w:trPr>
          <w:gridAfter w:val="1"/>
          <w:wAfter w:w="1487" w:type="pct"/>
          <w:cantSplit/>
          <w:trHeight w:val="64"/>
        </w:trPr>
        <w:tc>
          <w:tcPr>
            <w:tcW w:w="745" w:type="pct"/>
            <w:tcBorders>
              <w:top w:val="nil"/>
              <w:left w:val="single" w:sz="2" w:space="0" w:color="auto"/>
              <w:bottom w:val="nil"/>
              <w:right w:val="single" w:sz="2" w:space="0" w:color="auto"/>
            </w:tcBorders>
          </w:tcPr>
          <w:p w14:paraId="13A1FABF" w14:textId="77777777" w:rsidR="002B06CD" w:rsidRPr="00AD586B" w:rsidRDefault="002B06CD" w:rsidP="002B06CD">
            <w:pPr>
              <w:pStyle w:val="TableReference"/>
              <w:tabs>
                <w:tab w:val="left" w:pos="3306"/>
              </w:tabs>
              <w:rPr>
                <w:color w:val="7030A0"/>
                <w:sz w:val="14"/>
              </w:rPr>
            </w:pPr>
          </w:p>
        </w:tc>
        <w:tc>
          <w:tcPr>
            <w:tcW w:w="1755" w:type="pct"/>
            <w:tcBorders>
              <w:top w:val="nil"/>
              <w:left w:val="single" w:sz="2" w:space="0" w:color="auto"/>
              <w:bottom w:val="nil"/>
              <w:right w:val="nil"/>
            </w:tcBorders>
          </w:tcPr>
          <w:p w14:paraId="481D240A" w14:textId="3D202B11" w:rsidR="002B06CD" w:rsidRPr="00197707" w:rsidRDefault="002B06CD" w:rsidP="002B06CD">
            <w:pPr>
              <w:spacing w:after="40"/>
              <w:jc w:val="both"/>
              <w:rPr>
                <w:sz w:val="18"/>
                <w:szCs w:val="18"/>
              </w:rPr>
            </w:pPr>
            <w:r w:rsidRPr="00197707">
              <w:rPr>
                <w:sz w:val="18"/>
                <w:szCs w:val="18"/>
              </w:rPr>
              <w:t>Infrastructure Assets</w:t>
            </w:r>
          </w:p>
        </w:tc>
        <w:tc>
          <w:tcPr>
            <w:tcW w:w="1013" w:type="pct"/>
            <w:tcBorders>
              <w:top w:val="nil"/>
              <w:left w:val="nil"/>
              <w:bottom w:val="nil"/>
              <w:right w:val="nil"/>
            </w:tcBorders>
          </w:tcPr>
          <w:p w14:paraId="20FC6562" w14:textId="245A5DCD" w:rsidR="002B06CD" w:rsidRPr="00197707" w:rsidRDefault="002B06CD" w:rsidP="002B06CD">
            <w:pPr>
              <w:spacing w:after="40"/>
              <w:jc w:val="center"/>
              <w:rPr>
                <w:color w:val="C45911" w:themeColor="accent2" w:themeShade="BF"/>
                <w:sz w:val="18"/>
                <w:szCs w:val="18"/>
              </w:rPr>
            </w:pPr>
            <w:r w:rsidRPr="00197707">
              <w:rPr>
                <w:color w:val="C45911" w:themeColor="accent2" w:themeShade="BF"/>
                <w:sz w:val="18"/>
                <w:szCs w:val="18"/>
              </w:rPr>
              <w:t>&lt;$50,000&gt;</w:t>
            </w:r>
          </w:p>
        </w:tc>
      </w:tr>
      <w:tr w:rsidR="00197707" w:rsidRPr="00197707" w14:paraId="0E6BBDA9" w14:textId="77777777" w:rsidTr="00EB048E">
        <w:trPr>
          <w:gridAfter w:val="1"/>
          <w:wAfter w:w="1487" w:type="pct"/>
          <w:cantSplit/>
          <w:trHeight w:val="64"/>
        </w:trPr>
        <w:tc>
          <w:tcPr>
            <w:tcW w:w="745" w:type="pct"/>
            <w:tcBorders>
              <w:top w:val="nil"/>
              <w:left w:val="single" w:sz="2" w:space="0" w:color="auto"/>
              <w:bottom w:val="nil"/>
              <w:right w:val="single" w:sz="2" w:space="0" w:color="auto"/>
            </w:tcBorders>
          </w:tcPr>
          <w:p w14:paraId="14E5DF2D" w14:textId="77777777" w:rsidR="002B06CD" w:rsidRPr="00AD586B" w:rsidRDefault="002B06CD" w:rsidP="002B06CD">
            <w:pPr>
              <w:pStyle w:val="TableReference"/>
              <w:tabs>
                <w:tab w:val="left" w:pos="3306"/>
              </w:tabs>
              <w:rPr>
                <w:color w:val="7030A0"/>
                <w:sz w:val="14"/>
              </w:rPr>
            </w:pPr>
          </w:p>
        </w:tc>
        <w:tc>
          <w:tcPr>
            <w:tcW w:w="1755" w:type="pct"/>
            <w:tcBorders>
              <w:top w:val="nil"/>
              <w:left w:val="single" w:sz="2" w:space="0" w:color="auto"/>
              <w:bottom w:val="nil"/>
              <w:right w:val="nil"/>
            </w:tcBorders>
          </w:tcPr>
          <w:p w14:paraId="09471F67" w14:textId="77777777" w:rsidR="002B06CD" w:rsidRPr="00197707" w:rsidRDefault="002B06CD" w:rsidP="002B06CD">
            <w:pPr>
              <w:spacing w:after="40"/>
              <w:jc w:val="both"/>
              <w:rPr>
                <w:sz w:val="18"/>
                <w:szCs w:val="18"/>
              </w:rPr>
            </w:pPr>
            <w:r w:rsidRPr="00197707">
              <w:rPr>
                <w:sz w:val="18"/>
                <w:szCs w:val="18"/>
              </w:rPr>
              <w:t>Heritage and Community Assets</w:t>
            </w:r>
          </w:p>
          <w:p w14:paraId="51AF7FEA" w14:textId="6C00A0CF" w:rsidR="002B06CD" w:rsidRPr="00197707" w:rsidRDefault="002B06CD" w:rsidP="00C8308B">
            <w:pPr>
              <w:pStyle w:val="ListParagraph"/>
              <w:numPr>
                <w:ilvl w:val="1"/>
                <w:numId w:val="50"/>
              </w:numPr>
              <w:spacing w:after="40"/>
              <w:contextualSpacing w:val="0"/>
              <w:jc w:val="both"/>
              <w:rPr>
                <w:sz w:val="18"/>
                <w:szCs w:val="18"/>
              </w:rPr>
            </w:pPr>
            <w:r w:rsidRPr="00197707">
              <w:rPr>
                <w:sz w:val="18"/>
                <w:szCs w:val="18"/>
              </w:rPr>
              <w:t>non-land assets</w:t>
            </w:r>
          </w:p>
        </w:tc>
        <w:tc>
          <w:tcPr>
            <w:tcW w:w="1013" w:type="pct"/>
            <w:tcBorders>
              <w:top w:val="nil"/>
              <w:left w:val="nil"/>
              <w:bottom w:val="nil"/>
              <w:right w:val="nil"/>
            </w:tcBorders>
          </w:tcPr>
          <w:p w14:paraId="359A819D" w14:textId="6BC4186A" w:rsidR="002B06CD" w:rsidRPr="00197707" w:rsidRDefault="002B06CD" w:rsidP="002B06CD">
            <w:pPr>
              <w:spacing w:after="40"/>
              <w:jc w:val="center"/>
              <w:rPr>
                <w:color w:val="C45911" w:themeColor="accent2" w:themeShade="BF"/>
                <w:sz w:val="18"/>
                <w:szCs w:val="18"/>
              </w:rPr>
            </w:pPr>
          </w:p>
          <w:p w14:paraId="54CB1830" w14:textId="39CD376C" w:rsidR="002B06CD" w:rsidRPr="00197707" w:rsidRDefault="002B06CD" w:rsidP="002B06CD">
            <w:pPr>
              <w:spacing w:after="40"/>
              <w:jc w:val="center"/>
              <w:rPr>
                <w:color w:val="C45911" w:themeColor="accent2" w:themeShade="BF"/>
                <w:sz w:val="18"/>
                <w:szCs w:val="18"/>
              </w:rPr>
            </w:pPr>
            <w:r w:rsidRPr="00197707">
              <w:rPr>
                <w:color w:val="C45911" w:themeColor="accent2" w:themeShade="BF"/>
                <w:sz w:val="18"/>
                <w:szCs w:val="18"/>
              </w:rPr>
              <w:t>&lt;$10,000&gt;</w:t>
            </w:r>
          </w:p>
        </w:tc>
      </w:tr>
      <w:tr w:rsidR="00197707" w:rsidRPr="00197707" w14:paraId="425EEE96" w14:textId="77777777" w:rsidTr="00EB048E">
        <w:trPr>
          <w:gridAfter w:val="1"/>
          <w:wAfter w:w="1487" w:type="pct"/>
          <w:cantSplit/>
          <w:trHeight w:val="64"/>
        </w:trPr>
        <w:tc>
          <w:tcPr>
            <w:tcW w:w="745" w:type="pct"/>
            <w:tcBorders>
              <w:top w:val="nil"/>
              <w:left w:val="single" w:sz="2" w:space="0" w:color="auto"/>
              <w:bottom w:val="nil"/>
              <w:right w:val="single" w:sz="2" w:space="0" w:color="auto"/>
            </w:tcBorders>
          </w:tcPr>
          <w:p w14:paraId="20F22633" w14:textId="77777777" w:rsidR="002B06CD" w:rsidRPr="00AD586B" w:rsidRDefault="002B06CD" w:rsidP="002B06CD">
            <w:pPr>
              <w:pStyle w:val="TableReference"/>
              <w:tabs>
                <w:tab w:val="left" w:pos="3306"/>
              </w:tabs>
              <w:rPr>
                <w:color w:val="7030A0"/>
                <w:sz w:val="14"/>
              </w:rPr>
            </w:pPr>
          </w:p>
        </w:tc>
        <w:tc>
          <w:tcPr>
            <w:tcW w:w="1755" w:type="pct"/>
            <w:tcBorders>
              <w:top w:val="nil"/>
              <w:left w:val="single" w:sz="2" w:space="0" w:color="auto"/>
              <w:bottom w:val="nil"/>
              <w:right w:val="nil"/>
            </w:tcBorders>
          </w:tcPr>
          <w:p w14:paraId="04B03106" w14:textId="3C24BE81" w:rsidR="002B06CD" w:rsidRPr="00197707" w:rsidRDefault="002B06CD" w:rsidP="00C8308B">
            <w:pPr>
              <w:pStyle w:val="ListParagraph"/>
              <w:numPr>
                <w:ilvl w:val="1"/>
                <w:numId w:val="50"/>
              </w:numPr>
              <w:spacing w:after="40"/>
              <w:contextualSpacing w:val="0"/>
              <w:jc w:val="both"/>
              <w:rPr>
                <w:sz w:val="18"/>
                <w:szCs w:val="18"/>
              </w:rPr>
            </w:pPr>
            <w:r w:rsidRPr="00197707">
              <w:rPr>
                <w:sz w:val="18"/>
                <w:szCs w:val="18"/>
              </w:rPr>
              <w:t>land assets</w:t>
            </w:r>
          </w:p>
        </w:tc>
        <w:tc>
          <w:tcPr>
            <w:tcW w:w="1013" w:type="pct"/>
            <w:tcBorders>
              <w:top w:val="nil"/>
              <w:left w:val="nil"/>
              <w:bottom w:val="nil"/>
              <w:right w:val="nil"/>
            </w:tcBorders>
          </w:tcPr>
          <w:p w14:paraId="76555305" w14:textId="10D3FBAF" w:rsidR="002B06CD" w:rsidRPr="00197707" w:rsidRDefault="002B06CD" w:rsidP="002B06CD">
            <w:pPr>
              <w:spacing w:after="40"/>
              <w:jc w:val="center"/>
              <w:rPr>
                <w:color w:val="C45911" w:themeColor="accent2" w:themeShade="BF"/>
                <w:sz w:val="18"/>
                <w:szCs w:val="18"/>
              </w:rPr>
            </w:pPr>
            <w:r w:rsidRPr="00197707">
              <w:rPr>
                <w:color w:val="C45911" w:themeColor="accent2" w:themeShade="BF"/>
                <w:sz w:val="18"/>
                <w:szCs w:val="18"/>
              </w:rPr>
              <w:t>&lt;$1&gt;</w:t>
            </w:r>
          </w:p>
        </w:tc>
      </w:tr>
      <w:tr w:rsidR="00197707" w:rsidRPr="00197707" w14:paraId="3748FC43" w14:textId="77777777" w:rsidTr="00EB048E">
        <w:trPr>
          <w:gridAfter w:val="1"/>
          <w:wAfter w:w="1487" w:type="pct"/>
          <w:cantSplit/>
          <w:trHeight w:val="64"/>
        </w:trPr>
        <w:tc>
          <w:tcPr>
            <w:tcW w:w="745" w:type="pct"/>
            <w:tcBorders>
              <w:top w:val="nil"/>
              <w:left w:val="single" w:sz="2" w:space="0" w:color="auto"/>
              <w:bottom w:val="nil"/>
              <w:right w:val="single" w:sz="2" w:space="0" w:color="auto"/>
            </w:tcBorders>
          </w:tcPr>
          <w:p w14:paraId="08D9C2A7" w14:textId="77777777" w:rsidR="002B06CD" w:rsidRPr="00AD586B" w:rsidRDefault="002B06CD" w:rsidP="002B06CD">
            <w:pPr>
              <w:pStyle w:val="TableReference"/>
              <w:tabs>
                <w:tab w:val="left" w:pos="3306"/>
              </w:tabs>
              <w:rPr>
                <w:color w:val="7030A0"/>
                <w:sz w:val="14"/>
              </w:rPr>
            </w:pPr>
          </w:p>
        </w:tc>
        <w:tc>
          <w:tcPr>
            <w:tcW w:w="1755" w:type="pct"/>
            <w:tcBorders>
              <w:top w:val="nil"/>
              <w:left w:val="single" w:sz="2" w:space="0" w:color="auto"/>
              <w:bottom w:val="nil"/>
              <w:right w:val="nil"/>
            </w:tcBorders>
          </w:tcPr>
          <w:p w14:paraId="250D424F" w14:textId="12783085" w:rsidR="002B06CD" w:rsidRPr="00197707" w:rsidRDefault="002B06CD" w:rsidP="002B06CD">
            <w:pPr>
              <w:spacing w:after="120"/>
              <w:jc w:val="both"/>
              <w:rPr>
                <w:sz w:val="18"/>
                <w:szCs w:val="18"/>
              </w:rPr>
            </w:pPr>
            <w:r w:rsidRPr="00197707">
              <w:rPr>
                <w:sz w:val="18"/>
                <w:szCs w:val="18"/>
              </w:rPr>
              <w:t>CWIP</w:t>
            </w:r>
          </w:p>
        </w:tc>
        <w:tc>
          <w:tcPr>
            <w:tcW w:w="1013" w:type="pct"/>
            <w:tcBorders>
              <w:top w:val="nil"/>
              <w:left w:val="nil"/>
              <w:bottom w:val="nil"/>
              <w:right w:val="nil"/>
            </w:tcBorders>
          </w:tcPr>
          <w:p w14:paraId="08B588AD" w14:textId="2F6B2D0F" w:rsidR="002B06CD" w:rsidRPr="00197707" w:rsidRDefault="002B06CD" w:rsidP="002B06CD">
            <w:pPr>
              <w:spacing w:after="120"/>
              <w:jc w:val="center"/>
              <w:rPr>
                <w:color w:val="C45911" w:themeColor="accent2" w:themeShade="BF"/>
                <w:sz w:val="18"/>
                <w:szCs w:val="18"/>
              </w:rPr>
            </w:pPr>
            <w:r w:rsidRPr="00197707">
              <w:rPr>
                <w:color w:val="C45911" w:themeColor="accent2" w:themeShade="BF"/>
                <w:sz w:val="18"/>
                <w:szCs w:val="18"/>
              </w:rPr>
              <w:t>&lt;$1&gt;</w:t>
            </w:r>
          </w:p>
        </w:tc>
      </w:tr>
      <w:tr w:rsidR="002B06CD" w:rsidRPr="00B91A27" w14:paraId="06844B0D" w14:textId="77777777" w:rsidTr="00EB048E">
        <w:trPr>
          <w:cantSplit/>
          <w:trHeight w:val="261"/>
        </w:trPr>
        <w:tc>
          <w:tcPr>
            <w:tcW w:w="745" w:type="pct"/>
            <w:tcBorders>
              <w:top w:val="nil"/>
              <w:left w:val="single" w:sz="2" w:space="0" w:color="auto"/>
              <w:bottom w:val="nil"/>
              <w:right w:val="single" w:sz="2" w:space="0" w:color="auto"/>
            </w:tcBorders>
          </w:tcPr>
          <w:p w14:paraId="16A0B6C8" w14:textId="77777777" w:rsidR="002B06CD" w:rsidRPr="00AD586B" w:rsidRDefault="002B06CD" w:rsidP="002B06CD">
            <w:pPr>
              <w:pStyle w:val="TableReference"/>
              <w:tabs>
                <w:tab w:val="left" w:pos="3306"/>
              </w:tabs>
              <w:rPr>
                <w:color w:val="7030A0"/>
                <w:sz w:val="14"/>
              </w:rPr>
            </w:pPr>
          </w:p>
        </w:tc>
        <w:tc>
          <w:tcPr>
            <w:tcW w:w="4255" w:type="pct"/>
            <w:gridSpan w:val="3"/>
            <w:tcBorders>
              <w:top w:val="nil"/>
              <w:left w:val="single" w:sz="2" w:space="0" w:color="auto"/>
              <w:bottom w:val="nil"/>
              <w:right w:val="nil"/>
            </w:tcBorders>
          </w:tcPr>
          <w:p w14:paraId="2E90DD3D" w14:textId="0BB3E39E" w:rsidR="002B06CD" w:rsidRPr="00AD586B" w:rsidRDefault="002B06CD" w:rsidP="002B06CD">
            <w:pPr>
              <w:jc w:val="both"/>
              <w:rPr>
                <w:sz w:val="18"/>
                <w:szCs w:val="18"/>
              </w:rPr>
            </w:pPr>
            <w:r w:rsidRPr="00AD586B">
              <w:rPr>
                <w:i/>
                <w:iCs/>
                <w:sz w:val="18"/>
                <w:szCs w:val="18"/>
              </w:rPr>
              <w:t>Measurement of Property, Plant and Equipment After Initial Recognition</w:t>
            </w:r>
          </w:p>
        </w:tc>
      </w:tr>
      <w:tr w:rsidR="002B06CD" w:rsidRPr="00B91A27" w14:paraId="051E302C" w14:textId="77777777" w:rsidTr="00EB048E">
        <w:trPr>
          <w:cantSplit/>
          <w:trHeight w:val="261"/>
        </w:trPr>
        <w:tc>
          <w:tcPr>
            <w:tcW w:w="745" w:type="pct"/>
            <w:tcBorders>
              <w:top w:val="nil"/>
              <w:left w:val="single" w:sz="2" w:space="0" w:color="auto"/>
              <w:bottom w:val="nil"/>
              <w:right w:val="single" w:sz="2" w:space="0" w:color="auto"/>
            </w:tcBorders>
          </w:tcPr>
          <w:p w14:paraId="75BBE481" w14:textId="36F93D45" w:rsidR="002B06CD" w:rsidRPr="00AD586B" w:rsidRDefault="002B06CD" w:rsidP="002B06CD">
            <w:pPr>
              <w:pStyle w:val="TableReference"/>
              <w:tabs>
                <w:tab w:val="left" w:pos="3306"/>
              </w:tabs>
              <w:rPr>
                <w:color w:val="7030A0"/>
                <w:sz w:val="14"/>
              </w:rPr>
            </w:pPr>
            <w:r w:rsidRPr="00AD586B">
              <w:rPr>
                <w:color w:val="7030A0"/>
                <w:sz w:val="14"/>
              </w:rPr>
              <w:t xml:space="preserve">AASB 16.23 &amp; </w:t>
            </w:r>
            <w:proofErr w:type="gramStart"/>
            <w:r w:rsidRPr="00AD586B">
              <w:rPr>
                <w:color w:val="7030A0"/>
                <w:sz w:val="14"/>
              </w:rPr>
              <w:t xml:space="preserve">36,  </w:t>
            </w:r>
            <w:r w:rsidRPr="00197707">
              <w:rPr>
                <w:color w:val="7030A0"/>
                <w:sz w:val="14"/>
              </w:rPr>
              <w:t>AAPP</w:t>
            </w:r>
            <w:proofErr w:type="gramEnd"/>
            <w:r w:rsidRPr="00197707">
              <w:rPr>
                <w:color w:val="7030A0"/>
                <w:sz w:val="14"/>
              </w:rPr>
              <w:t xml:space="preserve"> 117 - </w:t>
            </w:r>
            <w:r w:rsidRPr="00AD586B">
              <w:rPr>
                <w:color w:val="7030A0"/>
                <w:sz w:val="14"/>
              </w:rPr>
              <w:t xml:space="preserve">Accounting Policy </w:t>
            </w:r>
            <w:r w:rsidRPr="00197707">
              <w:rPr>
                <w:color w:val="7030A0"/>
                <w:sz w:val="14"/>
              </w:rPr>
              <w:t>Paper on PPE</w:t>
            </w:r>
          </w:p>
        </w:tc>
        <w:tc>
          <w:tcPr>
            <w:tcW w:w="4255" w:type="pct"/>
            <w:gridSpan w:val="3"/>
            <w:tcBorders>
              <w:top w:val="nil"/>
              <w:left w:val="single" w:sz="2" w:space="0" w:color="auto"/>
              <w:bottom w:val="nil"/>
              <w:right w:val="nil"/>
            </w:tcBorders>
          </w:tcPr>
          <w:p w14:paraId="443A2159" w14:textId="1ACF6771" w:rsidR="002B06CD" w:rsidRPr="00AD586B" w:rsidRDefault="002B06CD" w:rsidP="002B06CD">
            <w:pPr>
              <w:spacing w:after="60"/>
              <w:jc w:val="both"/>
              <w:rPr>
                <w:sz w:val="18"/>
                <w:szCs w:val="18"/>
              </w:rPr>
            </w:pPr>
            <w:r>
              <w:rPr>
                <w:sz w:val="18"/>
                <w:szCs w:val="18"/>
              </w:rPr>
              <w:t xml:space="preserve">Property, </w:t>
            </w:r>
            <w:r w:rsidR="00B86A1B">
              <w:rPr>
                <w:sz w:val="18"/>
                <w:szCs w:val="18"/>
              </w:rPr>
              <w:t>p</w:t>
            </w:r>
            <w:r>
              <w:rPr>
                <w:sz w:val="18"/>
                <w:szCs w:val="18"/>
              </w:rPr>
              <w:t xml:space="preserve">lant and </w:t>
            </w:r>
            <w:r w:rsidR="00B86A1B">
              <w:rPr>
                <w:sz w:val="18"/>
                <w:szCs w:val="18"/>
              </w:rPr>
              <w:t>e</w:t>
            </w:r>
            <w:r>
              <w:rPr>
                <w:sz w:val="18"/>
                <w:szCs w:val="18"/>
              </w:rPr>
              <w:t>quipment</w:t>
            </w:r>
            <w:r w:rsidRPr="00AD586B">
              <w:rPr>
                <w:sz w:val="18"/>
                <w:szCs w:val="18"/>
              </w:rPr>
              <w:t xml:space="preserve"> is </w:t>
            </w:r>
            <w:r w:rsidR="00061A5C" w:rsidRPr="00EB048E">
              <w:rPr>
                <w:sz w:val="18"/>
                <w:szCs w:val="18"/>
              </w:rPr>
              <w:t xml:space="preserve">measured </w:t>
            </w:r>
            <w:r w:rsidRPr="00EB048E">
              <w:rPr>
                <w:sz w:val="18"/>
                <w:szCs w:val="18"/>
              </w:rPr>
              <w:t xml:space="preserve">using </w:t>
            </w:r>
            <w:r w:rsidRPr="00AD586B">
              <w:rPr>
                <w:sz w:val="18"/>
                <w:szCs w:val="18"/>
              </w:rPr>
              <w:t>the cost or revaluation model of valuation.</w:t>
            </w:r>
            <w:r>
              <w:rPr>
                <w:sz w:val="18"/>
                <w:szCs w:val="18"/>
              </w:rPr>
              <w:t xml:space="preserve"> </w:t>
            </w:r>
            <w:r w:rsidRPr="0088434D">
              <w:rPr>
                <w:sz w:val="18"/>
                <w:szCs w:val="18"/>
              </w:rPr>
              <w:t xml:space="preserve">‘Burley Griffin Agency’ measures land, buildings, infrastructure assets, leasehold improvements </w:t>
            </w:r>
            <w:r w:rsidRPr="00AD586B">
              <w:rPr>
                <w:sz w:val="18"/>
                <w:szCs w:val="18"/>
              </w:rPr>
              <w:t xml:space="preserve">and heritage </w:t>
            </w:r>
            <w:r w:rsidRPr="0088434D">
              <w:rPr>
                <w:sz w:val="18"/>
                <w:szCs w:val="18"/>
              </w:rPr>
              <w:t xml:space="preserve">and community </w:t>
            </w:r>
            <w:r w:rsidRPr="00AD586B">
              <w:rPr>
                <w:sz w:val="18"/>
                <w:szCs w:val="18"/>
              </w:rPr>
              <w:t>assets at fair value.</w:t>
            </w:r>
            <w:r>
              <w:rPr>
                <w:sz w:val="18"/>
                <w:szCs w:val="18"/>
              </w:rPr>
              <w:t xml:space="preserve"> </w:t>
            </w:r>
            <w:r w:rsidRPr="0088434D">
              <w:rPr>
                <w:sz w:val="18"/>
                <w:szCs w:val="18"/>
              </w:rPr>
              <w:t xml:space="preserve">‘Burley Griffin Agency’ measures </w:t>
            </w:r>
            <w:r>
              <w:rPr>
                <w:sz w:val="18"/>
                <w:szCs w:val="18"/>
              </w:rPr>
              <w:t>p</w:t>
            </w:r>
            <w:r w:rsidRPr="00AD586B">
              <w:rPr>
                <w:sz w:val="18"/>
                <w:szCs w:val="18"/>
              </w:rPr>
              <w:t>lant and equipment at cost.</w:t>
            </w:r>
            <w:r>
              <w:rPr>
                <w:sz w:val="18"/>
                <w:szCs w:val="18"/>
              </w:rPr>
              <w:t xml:space="preserve"> </w:t>
            </w:r>
            <w:r w:rsidRPr="00AD586B">
              <w:rPr>
                <w:sz w:val="18"/>
                <w:szCs w:val="18"/>
              </w:rPr>
              <w:t>Service Concession Assets included in each of these asset classes are measured on the same basis as the rest of that asset class owned by the Agency.</w:t>
            </w:r>
            <w:r>
              <w:rPr>
                <w:sz w:val="18"/>
                <w:szCs w:val="18"/>
              </w:rPr>
              <w:t xml:space="preserve"> </w:t>
            </w:r>
            <w:r w:rsidRPr="00AD586B">
              <w:rPr>
                <w:sz w:val="18"/>
                <w:szCs w:val="18"/>
              </w:rPr>
              <w:t xml:space="preserve"> </w:t>
            </w:r>
          </w:p>
        </w:tc>
      </w:tr>
      <w:tr w:rsidR="002B06CD" w:rsidRPr="00B91A27" w14:paraId="1187CCF5" w14:textId="77777777" w:rsidTr="00EB048E">
        <w:trPr>
          <w:cantSplit/>
          <w:trHeight w:val="261"/>
        </w:trPr>
        <w:tc>
          <w:tcPr>
            <w:tcW w:w="745" w:type="pct"/>
            <w:tcBorders>
              <w:top w:val="nil"/>
              <w:left w:val="single" w:sz="2" w:space="0" w:color="auto"/>
              <w:bottom w:val="nil"/>
              <w:right w:val="single" w:sz="2" w:space="0" w:color="auto"/>
            </w:tcBorders>
          </w:tcPr>
          <w:p w14:paraId="0553898E" w14:textId="77777777" w:rsidR="002B06CD" w:rsidRPr="00AD586B" w:rsidRDefault="002B06CD" w:rsidP="002B06CD">
            <w:pPr>
              <w:pStyle w:val="TableReference"/>
              <w:tabs>
                <w:tab w:val="left" w:pos="3306"/>
              </w:tabs>
              <w:spacing w:after="60"/>
              <w:rPr>
                <w:color w:val="7030A0"/>
                <w:sz w:val="14"/>
              </w:rPr>
            </w:pPr>
          </w:p>
        </w:tc>
        <w:tc>
          <w:tcPr>
            <w:tcW w:w="4255" w:type="pct"/>
            <w:gridSpan w:val="3"/>
            <w:tcBorders>
              <w:top w:val="nil"/>
              <w:left w:val="single" w:sz="2" w:space="0" w:color="auto"/>
              <w:bottom w:val="nil"/>
              <w:right w:val="nil"/>
            </w:tcBorders>
          </w:tcPr>
          <w:p w14:paraId="70D0B39F" w14:textId="7C63376C" w:rsidR="002B06CD" w:rsidRPr="00AD586B" w:rsidRDefault="002B06CD" w:rsidP="00B86A1B">
            <w:pPr>
              <w:spacing w:after="60"/>
              <w:jc w:val="both"/>
              <w:rPr>
                <w:sz w:val="18"/>
                <w:szCs w:val="18"/>
              </w:rPr>
            </w:pPr>
            <w:r w:rsidRPr="00AD586B">
              <w:rPr>
                <w:sz w:val="18"/>
                <w:szCs w:val="18"/>
              </w:rPr>
              <w:t xml:space="preserve">After the commencement date, </w:t>
            </w:r>
            <w:r w:rsidRPr="0088434D">
              <w:rPr>
                <w:sz w:val="18"/>
                <w:szCs w:val="18"/>
              </w:rPr>
              <w:t xml:space="preserve">all </w:t>
            </w:r>
            <w:r w:rsidRPr="00AD586B">
              <w:rPr>
                <w:sz w:val="18"/>
                <w:szCs w:val="18"/>
              </w:rPr>
              <w:t xml:space="preserve">right-of-use assets are measured at cost less any accumulated depreciation and accumulated impairment losses and adjusted for any re-measurement of the lease liability. Right-of-use assets are </w:t>
            </w:r>
            <w:r w:rsidR="00061A5C" w:rsidRPr="00EB048E">
              <w:rPr>
                <w:sz w:val="18"/>
                <w:szCs w:val="18"/>
              </w:rPr>
              <w:t>classified</w:t>
            </w:r>
            <w:r w:rsidR="00061A5C">
              <w:rPr>
                <w:sz w:val="18"/>
                <w:szCs w:val="18"/>
              </w:rPr>
              <w:t xml:space="preserve"> </w:t>
            </w:r>
            <w:r w:rsidRPr="00AD586B">
              <w:rPr>
                <w:sz w:val="18"/>
                <w:szCs w:val="18"/>
              </w:rPr>
              <w:t xml:space="preserve">in property, plant and equipment </w:t>
            </w:r>
            <w:r w:rsidRPr="0088434D">
              <w:rPr>
                <w:sz w:val="18"/>
                <w:szCs w:val="18"/>
              </w:rPr>
              <w:t xml:space="preserve">in their own separate </w:t>
            </w:r>
            <w:r w:rsidRPr="00AD586B">
              <w:rPr>
                <w:sz w:val="18"/>
                <w:szCs w:val="18"/>
              </w:rPr>
              <w:t>asset class.</w:t>
            </w:r>
          </w:p>
        </w:tc>
      </w:tr>
      <w:tr w:rsidR="002B06CD" w:rsidRPr="00B91A27" w14:paraId="6447FED0" w14:textId="77777777" w:rsidTr="00EB048E">
        <w:trPr>
          <w:cantSplit/>
          <w:trHeight w:val="261"/>
        </w:trPr>
        <w:tc>
          <w:tcPr>
            <w:tcW w:w="745" w:type="pct"/>
            <w:tcBorders>
              <w:top w:val="nil"/>
              <w:left w:val="single" w:sz="2" w:space="0" w:color="auto"/>
              <w:bottom w:val="nil"/>
              <w:right w:val="single" w:sz="2" w:space="0" w:color="auto"/>
            </w:tcBorders>
          </w:tcPr>
          <w:p w14:paraId="5FC0836F" w14:textId="1EBB0E7B" w:rsidR="002B06CD" w:rsidRPr="00AD586B" w:rsidRDefault="002B06CD" w:rsidP="002B06CD">
            <w:pPr>
              <w:pStyle w:val="TableReference"/>
              <w:tabs>
                <w:tab w:val="left" w:pos="3306"/>
              </w:tabs>
              <w:rPr>
                <w:color w:val="7030A0"/>
                <w:sz w:val="14"/>
              </w:rPr>
            </w:pPr>
            <w:r w:rsidRPr="00AD586B">
              <w:rPr>
                <w:color w:val="7030A0"/>
                <w:sz w:val="14"/>
              </w:rPr>
              <w:t>AASB 1059.9(b)</w:t>
            </w:r>
          </w:p>
        </w:tc>
        <w:tc>
          <w:tcPr>
            <w:tcW w:w="4255" w:type="pct"/>
            <w:gridSpan w:val="3"/>
            <w:tcBorders>
              <w:top w:val="nil"/>
              <w:left w:val="single" w:sz="2" w:space="0" w:color="auto"/>
              <w:bottom w:val="nil"/>
              <w:right w:val="nil"/>
            </w:tcBorders>
          </w:tcPr>
          <w:p w14:paraId="777F28AA" w14:textId="6A922D8E" w:rsidR="002B06CD" w:rsidRPr="00AD586B" w:rsidRDefault="002B06CD" w:rsidP="002B06CD">
            <w:pPr>
              <w:spacing w:after="120"/>
              <w:jc w:val="both"/>
              <w:rPr>
                <w:sz w:val="18"/>
                <w:szCs w:val="18"/>
              </w:rPr>
            </w:pPr>
            <w:r w:rsidRPr="00AD586B">
              <w:rPr>
                <w:sz w:val="18"/>
                <w:szCs w:val="18"/>
              </w:rPr>
              <w:t>The fair value of service concession assets measured using the revaluation model is determin</w:t>
            </w:r>
            <w:r w:rsidRPr="0088434D">
              <w:rPr>
                <w:sz w:val="18"/>
                <w:szCs w:val="18"/>
              </w:rPr>
              <w:t>ed</w:t>
            </w:r>
            <w:r w:rsidRPr="00AD586B">
              <w:rPr>
                <w:sz w:val="18"/>
                <w:szCs w:val="18"/>
              </w:rPr>
              <w:t xml:space="preserve"> based on current replacement cost.</w:t>
            </w:r>
          </w:p>
        </w:tc>
      </w:tr>
      <w:tr w:rsidR="002B06CD" w:rsidRPr="00B91A27" w14:paraId="5B36DD1A" w14:textId="77777777" w:rsidTr="00EB048E">
        <w:trPr>
          <w:cantSplit/>
        </w:trPr>
        <w:tc>
          <w:tcPr>
            <w:tcW w:w="745" w:type="pct"/>
            <w:tcBorders>
              <w:top w:val="nil"/>
              <w:left w:val="single" w:sz="2" w:space="0" w:color="auto"/>
              <w:bottom w:val="nil"/>
              <w:right w:val="single" w:sz="2" w:space="0" w:color="auto"/>
            </w:tcBorders>
          </w:tcPr>
          <w:p w14:paraId="39DF1E15" w14:textId="77777777" w:rsidR="002B06CD" w:rsidRPr="00AD586B" w:rsidRDefault="002B06CD" w:rsidP="002B06CD">
            <w:pPr>
              <w:pStyle w:val="TableReference"/>
              <w:tabs>
                <w:tab w:val="left" w:pos="3306"/>
              </w:tabs>
              <w:rPr>
                <w:color w:val="7030A0"/>
                <w:sz w:val="14"/>
              </w:rPr>
            </w:pPr>
          </w:p>
        </w:tc>
        <w:tc>
          <w:tcPr>
            <w:tcW w:w="4255" w:type="pct"/>
            <w:gridSpan w:val="3"/>
            <w:tcBorders>
              <w:top w:val="nil"/>
              <w:left w:val="single" w:sz="2" w:space="0" w:color="auto"/>
              <w:bottom w:val="nil"/>
              <w:right w:val="nil"/>
            </w:tcBorders>
          </w:tcPr>
          <w:p w14:paraId="3F91E625" w14:textId="673AC5AA" w:rsidR="002B06CD" w:rsidRPr="00AD586B" w:rsidRDefault="002B06CD" w:rsidP="002B06CD">
            <w:pPr>
              <w:pStyle w:val="Appxhead3"/>
              <w:spacing w:before="0" w:after="0"/>
              <w:jc w:val="both"/>
              <w:rPr>
                <w:rFonts w:ascii="Calibri" w:hAnsi="Calibri" w:cs="Times New Roman"/>
                <w:b w:val="0"/>
                <w:i/>
                <w:iCs/>
                <w:smallCaps w:val="0"/>
                <w:sz w:val="18"/>
                <w:szCs w:val="18"/>
              </w:rPr>
            </w:pPr>
            <w:r w:rsidRPr="00AD586B">
              <w:rPr>
                <w:rFonts w:ascii="Calibri" w:hAnsi="Calibri" w:cs="Times New Roman"/>
                <w:b w:val="0"/>
                <w:i/>
                <w:iCs/>
                <w:smallCaps w:val="0"/>
                <w:sz w:val="18"/>
                <w:szCs w:val="18"/>
              </w:rPr>
              <w:t>Major Cyclical Maintenance - Infrastructure Asset</w:t>
            </w:r>
          </w:p>
        </w:tc>
      </w:tr>
      <w:tr w:rsidR="002B06CD" w:rsidRPr="00B91A27" w14:paraId="0A0B5E63" w14:textId="77777777" w:rsidTr="00EB048E">
        <w:trPr>
          <w:cantSplit/>
        </w:trPr>
        <w:tc>
          <w:tcPr>
            <w:tcW w:w="745" w:type="pct"/>
            <w:tcBorders>
              <w:top w:val="nil"/>
              <w:left w:val="single" w:sz="2" w:space="0" w:color="auto"/>
              <w:bottom w:val="nil"/>
              <w:right w:val="single" w:sz="2" w:space="0" w:color="auto"/>
            </w:tcBorders>
          </w:tcPr>
          <w:p w14:paraId="244F3683" w14:textId="77777777" w:rsidR="002B06CD" w:rsidRPr="00AD586B" w:rsidRDefault="002B06CD" w:rsidP="002B06CD">
            <w:pPr>
              <w:pStyle w:val="TableReference"/>
              <w:tabs>
                <w:tab w:val="left" w:pos="3306"/>
              </w:tabs>
              <w:spacing w:before="40"/>
              <w:rPr>
                <w:color w:val="7030A0"/>
                <w:sz w:val="14"/>
              </w:rPr>
            </w:pPr>
          </w:p>
        </w:tc>
        <w:tc>
          <w:tcPr>
            <w:tcW w:w="4255" w:type="pct"/>
            <w:gridSpan w:val="3"/>
            <w:tcBorders>
              <w:top w:val="nil"/>
              <w:left w:val="single" w:sz="2" w:space="0" w:color="auto"/>
              <w:bottom w:val="nil"/>
              <w:right w:val="nil"/>
            </w:tcBorders>
          </w:tcPr>
          <w:p w14:paraId="0DEAF6D1" w14:textId="4229F869" w:rsidR="002B06CD" w:rsidRPr="00AD586B" w:rsidRDefault="002B06CD" w:rsidP="002B06CD">
            <w:pPr>
              <w:spacing w:after="120"/>
              <w:jc w:val="both"/>
              <w:rPr>
                <w:sz w:val="18"/>
                <w:szCs w:val="18"/>
              </w:rPr>
            </w:pPr>
            <w:r w:rsidRPr="00AD586B">
              <w:rPr>
                <w:sz w:val="18"/>
                <w:szCs w:val="18"/>
              </w:rPr>
              <w:t>The Agency undertakes major cyclical maintenance on its infrastructure assets.</w:t>
            </w:r>
            <w:r>
              <w:rPr>
                <w:sz w:val="18"/>
                <w:szCs w:val="18"/>
              </w:rPr>
              <w:t xml:space="preserve"> </w:t>
            </w:r>
            <w:r w:rsidRPr="00AD586B">
              <w:rPr>
                <w:sz w:val="18"/>
                <w:szCs w:val="18"/>
              </w:rPr>
              <w:t>Where the maintenance leads to an upgrade, increasing the service potential of the existing infrastructure asset, the cost is capitalised.</w:t>
            </w:r>
          </w:p>
        </w:tc>
      </w:tr>
      <w:tr w:rsidR="002B06CD" w:rsidRPr="00B91A27" w14:paraId="5EDBF830" w14:textId="77777777" w:rsidTr="00EB048E">
        <w:trPr>
          <w:cantSplit/>
        </w:trPr>
        <w:tc>
          <w:tcPr>
            <w:tcW w:w="745" w:type="pct"/>
            <w:tcBorders>
              <w:top w:val="nil"/>
              <w:left w:val="single" w:sz="2" w:space="0" w:color="auto"/>
              <w:bottom w:val="nil"/>
              <w:right w:val="single" w:sz="2" w:space="0" w:color="auto"/>
            </w:tcBorders>
          </w:tcPr>
          <w:p w14:paraId="333983CE" w14:textId="77777777" w:rsidR="002B06CD" w:rsidRPr="00AD586B" w:rsidRDefault="002B06CD" w:rsidP="002B06CD">
            <w:pPr>
              <w:pStyle w:val="TableReference"/>
              <w:tabs>
                <w:tab w:val="left" w:pos="3306"/>
              </w:tabs>
              <w:spacing w:before="40"/>
              <w:rPr>
                <w:color w:val="7030A0"/>
                <w:sz w:val="14"/>
              </w:rPr>
            </w:pPr>
          </w:p>
        </w:tc>
        <w:tc>
          <w:tcPr>
            <w:tcW w:w="4255" w:type="pct"/>
            <w:gridSpan w:val="3"/>
            <w:tcBorders>
              <w:top w:val="nil"/>
              <w:left w:val="single" w:sz="2" w:space="0" w:color="auto"/>
              <w:bottom w:val="nil"/>
              <w:right w:val="nil"/>
            </w:tcBorders>
            <w:vAlign w:val="bottom"/>
          </w:tcPr>
          <w:p w14:paraId="40823946" w14:textId="3E6C5110" w:rsidR="002B06CD" w:rsidRPr="00AD586B" w:rsidRDefault="002B06CD" w:rsidP="002B06CD">
            <w:pPr>
              <w:jc w:val="both"/>
              <w:rPr>
                <w:i/>
                <w:iCs/>
                <w:sz w:val="18"/>
                <w:szCs w:val="18"/>
              </w:rPr>
            </w:pPr>
            <w:r w:rsidRPr="00AD586B">
              <w:rPr>
                <w:rFonts w:cs="Calibri"/>
                <w:i/>
                <w:iCs/>
                <w:sz w:val="18"/>
              </w:rPr>
              <w:t>Valuation of Non-Current Assets</w:t>
            </w:r>
          </w:p>
        </w:tc>
      </w:tr>
      <w:tr w:rsidR="002B06CD" w:rsidRPr="00B91A27" w14:paraId="7F26E765" w14:textId="77777777" w:rsidTr="00EB048E">
        <w:trPr>
          <w:cantSplit/>
        </w:trPr>
        <w:tc>
          <w:tcPr>
            <w:tcW w:w="745" w:type="pct"/>
            <w:tcBorders>
              <w:top w:val="nil"/>
              <w:left w:val="single" w:sz="2" w:space="0" w:color="auto"/>
              <w:bottom w:val="nil"/>
              <w:right w:val="single" w:sz="2" w:space="0" w:color="auto"/>
            </w:tcBorders>
          </w:tcPr>
          <w:p w14:paraId="61D17234" w14:textId="5C6EA828" w:rsidR="002B06CD" w:rsidRPr="00AD586B" w:rsidRDefault="002B06CD" w:rsidP="002B06CD">
            <w:pPr>
              <w:pStyle w:val="TableReference"/>
              <w:tabs>
                <w:tab w:val="left" w:pos="3306"/>
              </w:tabs>
              <w:spacing w:before="40"/>
              <w:rPr>
                <w:color w:val="7030A0"/>
                <w:sz w:val="14"/>
              </w:rPr>
            </w:pPr>
            <w:r w:rsidRPr="00AD586B">
              <w:rPr>
                <w:rFonts w:cs="Calibri"/>
                <w:color w:val="7030A0"/>
                <w:sz w:val="14"/>
              </w:rPr>
              <w:t>AASB 116.77(a) &amp;(b)</w:t>
            </w:r>
          </w:p>
        </w:tc>
        <w:tc>
          <w:tcPr>
            <w:tcW w:w="4255" w:type="pct"/>
            <w:gridSpan w:val="3"/>
            <w:tcBorders>
              <w:top w:val="nil"/>
              <w:left w:val="single" w:sz="2" w:space="0" w:color="auto"/>
              <w:bottom w:val="nil"/>
              <w:right w:val="nil"/>
            </w:tcBorders>
            <w:vAlign w:val="bottom"/>
          </w:tcPr>
          <w:p w14:paraId="3B171254" w14:textId="667F5C71" w:rsidR="002B06CD" w:rsidRPr="00AD586B" w:rsidRDefault="002B06CD" w:rsidP="002B06CD">
            <w:pPr>
              <w:spacing w:after="120"/>
              <w:jc w:val="both"/>
              <w:rPr>
                <w:rFonts w:cs="Calibri"/>
                <w:sz w:val="18"/>
                <w:szCs w:val="18"/>
              </w:rPr>
            </w:pPr>
            <w:r w:rsidRPr="00AD586B">
              <w:rPr>
                <w:rFonts w:cs="Calibri"/>
                <w:sz w:val="18"/>
                <w:szCs w:val="18"/>
              </w:rPr>
              <w:t>XYZ Valuers, an independent valuer, has performed all revaluations of the Agency’s property, plant and equipment assets.</w:t>
            </w:r>
            <w:r>
              <w:rPr>
                <w:rFonts w:cs="Calibri"/>
                <w:sz w:val="18"/>
                <w:szCs w:val="18"/>
              </w:rPr>
              <w:t xml:space="preserve"> </w:t>
            </w:r>
            <w:r w:rsidRPr="00AD586B">
              <w:rPr>
                <w:rFonts w:cs="Calibri"/>
                <w:sz w:val="18"/>
                <w:szCs w:val="18"/>
              </w:rPr>
              <w:t xml:space="preserve">‘XYZ Valuers’ hold a recognised and relevant professional qualification and have recent experience in the location and category of the property, plant and equipment involved. The latest valuation of infrastructure assets was performed as </w:t>
            </w:r>
            <w:proofErr w:type="gramStart"/>
            <w:r w:rsidRPr="00AD586B">
              <w:rPr>
                <w:rFonts w:cs="Calibri"/>
                <w:sz w:val="18"/>
                <w:szCs w:val="18"/>
              </w:rPr>
              <w:t>at</w:t>
            </w:r>
            <w:proofErr w:type="gramEnd"/>
            <w:r w:rsidRPr="00AD586B">
              <w:rPr>
                <w:rFonts w:cs="Calibri"/>
                <w:sz w:val="18"/>
                <w:szCs w:val="18"/>
              </w:rPr>
              <w:t xml:space="preserve"> 30 June 202</w:t>
            </w:r>
            <w:r w:rsidR="00EB048E">
              <w:rPr>
                <w:rFonts w:cs="Calibri"/>
                <w:sz w:val="18"/>
                <w:szCs w:val="18"/>
              </w:rPr>
              <w:t>5</w:t>
            </w:r>
            <w:r w:rsidRPr="00AD586B">
              <w:rPr>
                <w:rFonts w:cs="Calibri"/>
                <w:sz w:val="18"/>
                <w:szCs w:val="18"/>
              </w:rPr>
              <w:t>.</w:t>
            </w:r>
            <w:r>
              <w:rPr>
                <w:rFonts w:cs="Calibri"/>
                <w:sz w:val="18"/>
                <w:szCs w:val="18"/>
              </w:rPr>
              <w:t xml:space="preserve"> </w:t>
            </w:r>
            <w:r w:rsidRPr="00AD586B">
              <w:rPr>
                <w:rFonts w:cs="Calibri"/>
                <w:sz w:val="18"/>
                <w:szCs w:val="18"/>
              </w:rPr>
              <w:t xml:space="preserve">The latest valuation of land, buildings and </w:t>
            </w:r>
            <w:r w:rsidRPr="006B4094">
              <w:rPr>
                <w:rFonts w:cs="Calibri"/>
                <w:sz w:val="18"/>
                <w:szCs w:val="18"/>
              </w:rPr>
              <w:t>heritage</w:t>
            </w:r>
            <w:r w:rsidRPr="006B4094">
              <w:rPr>
                <w:sz w:val="18"/>
                <w:szCs w:val="18"/>
              </w:rPr>
              <w:t xml:space="preserve"> and community</w:t>
            </w:r>
            <w:r w:rsidRPr="00AD586B">
              <w:rPr>
                <w:rFonts w:cs="Calibri"/>
                <w:sz w:val="18"/>
                <w:szCs w:val="18"/>
              </w:rPr>
              <w:t xml:space="preserve"> assets was performed as </w:t>
            </w:r>
            <w:proofErr w:type="gramStart"/>
            <w:r w:rsidRPr="00AD586B">
              <w:rPr>
                <w:rFonts w:cs="Calibri"/>
                <w:sz w:val="18"/>
                <w:szCs w:val="18"/>
              </w:rPr>
              <w:t>at</w:t>
            </w:r>
            <w:proofErr w:type="gramEnd"/>
            <w:r w:rsidRPr="00AD586B">
              <w:rPr>
                <w:rFonts w:cs="Calibri"/>
                <w:sz w:val="18"/>
                <w:szCs w:val="18"/>
              </w:rPr>
              <w:t xml:space="preserve"> 30 June 202</w:t>
            </w:r>
            <w:r w:rsidR="00EB048E">
              <w:rPr>
                <w:rFonts w:cs="Calibri"/>
                <w:sz w:val="18"/>
                <w:szCs w:val="18"/>
              </w:rPr>
              <w:t>6</w:t>
            </w:r>
            <w:r w:rsidRPr="00AD586B">
              <w:rPr>
                <w:rFonts w:cs="Calibri"/>
                <w:sz w:val="18"/>
                <w:szCs w:val="18"/>
              </w:rPr>
              <w:t xml:space="preserve">. </w:t>
            </w:r>
          </w:p>
        </w:tc>
      </w:tr>
      <w:tr w:rsidR="002B06CD" w:rsidRPr="00B91A27" w14:paraId="58EDF208" w14:textId="77777777" w:rsidTr="00EB048E">
        <w:trPr>
          <w:cantSplit/>
        </w:trPr>
        <w:tc>
          <w:tcPr>
            <w:tcW w:w="745" w:type="pct"/>
            <w:tcBorders>
              <w:top w:val="nil"/>
              <w:left w:val="single" w:sz="2" w:space="0" w:color="auto"/>
              <w:bottom w:val="nil"/>
              <w:right w:val="single" w:sz="2" w:space="0" w:color="auto"/>
            </w:tcBorders>
          </w:tcPr>
          <w:p w14:paraId="7F0A6A9A" w14:textId="77777777" w:rsidR="002B06CD" w:rsidRPr="00AD586B" w:rsidRDefault="002B06CD" w:rsidP="002B06CD">
            <w:pPr>
              <w:pStyle w:val="TableReference"/>
              <w:tabs>
                <w:tab w:val="left" w:pos="3306"/>
              </w:tabs>
              <w:spacing w:before="40"/>
              <w:rPr>
                <w:color w:val="7030A0"/>
                <w:sz w:val="14"/>
              </w:rPr>
            </w:pPr>
          </w:p>
        </w:tc>
        <w:tc>
          <w:tcPr>
            <w:tcW w:w="4255" w:type="pct"/>
            <w:gridSpan w:val="3"/>
            <w:tcBorders>
              <w:top w:val="nil"/>
              <w:left w:val="single" w:sz="2" w:space="0" w:color="auto"/>
              <w:bottom w:val="nil"/>
              <w:right w:val="nil"/>
            </w:tcBorders>
            <w:vAlign w:val="bottom"/>
          </w:tcPr>
          <w:p w14:paraId="4DA89F23" w14:textId="2C7C8FB3" w:rsidR="002B06CD" w:rsidRPr="00AD586B" w:rsidRDefault="002B06CD" w:rsidP="00B86A1B">
            <w:pPr>
              <w:spacing w:after="120"/>
              <w:jc w:val="both"/>
              <w:rPr>
                <w:sz w:val="18"/>
                <w:szCs w:val="18"/>
              </w:rPr>
            </w:pPr>
            <w:r w:rsidRPr="00AD586B">
              <w:rPr>
                <w:rFonts w:cs="Calibri"/>
                <w:sz w:val="18"/>
                <w:szCs w:val="18"/>
              </w:rPr>
              <w:t xml:space="preserve">The Agency has made a significant estimate regarding the fair value of its </w:t>
            </w:r>
            <w:r w:rsidR="00B86A1B" w:rsidRPr="00EB048E">
              <w:rPr>
                <w:sz w:val="18"/>
                <w:szCs w:val="18"/>
              </w:rPr>
              <w:t>property, plant and equipment</w:t>
            </w:r>
            <w:r w:rsidRPr="00AD586B">
              <w:rPr>
                <w:rFonts w:cs="Calibri"/>
                <w:sz w:val="18"/>
                <w:szCs w:val="18"/>
              </w:rPr>
              <w:t>.</w:t>
            </w:r>
            <w:r>
              <w:rPr>
                <w:rFonts w:cs="Calibri"/>
                <w:sz w:val="18"/>
                <w:szCs w:val="18"/>
              </w:rPr>
              <w:t xml:space="preserve"> </w:t>
            </w:r>
            <w:r w:rsidRPr="00AD586B">
              <w:rPr>
                <w:rFonts w:cs="Calibri"/>
                <w:sz w:val="18"/>
                <w:szCs w:val="18"/>
              </w:rPr>
              <w:t>Land and buildings have been recorded at the market value of similar properties as determined by an independent valuer.</w:t>
            </w:r>
            <w:r>
              <w:rPr>
                <w:rFonts w:cs="Calibri"/>
                <w:sz w:val="18"/>
                <w:szCs w:val="18"/>
              </w:rPr>
              <w:t xml:space="preserve"> </w:t>
            </w:r>
            <w:r w:rsidRPr="00AD586B">
              <w:rPr>
                <w:rFonts w:cs="Calibri"/>
                <w:sz w:val="18"/>
                <w:szCs w:val="18"/>
              </w:rPr>
              <w:t xml:space="preserve">In some circumstances, buildings that are purpose built may in fact realise </w:t>
            </w:r>
            <w:proofErr w:type="gramStart"/>
            <w:r w:rsidRPr="00AD586B">
              <w:rPr>
                <w:rFonts w:cs="Calibri"/>
                <w:sz w:val="18"/>
                <w:szCs w:val="18"/>
              </w:rPr>
              <w:t>more or less in</w:t>
            </w:r>
            <w:proofErr w:type="gramEnd"/>
            <w:r w:rsidRPr="00AD586B">
              <w:rPr>
                <w:rFonts w:cs="Calibri"/>
                <w:sz w:val="18"/>
                <w:szCs w:val="18"/>
              </w:rPr>
              <w:t xml:space="preserve"> the market.</w:t>
            </w:r>
            <w:r>
              <w:rPr>
                <w:rFonts w:cs="Calibri"/>
                <w:sz w:val="18"/>
                <w:szCs w:val="18"/>
              </w:rPr>
              <w:t xml:space="preserve"> </w:t>
            </w:r>
            <w:r w:rsidRPr="006B4094">
              <w:rPr>
                <w:rFonts w:cs="Calibri"/>
                <w:sz w:val="18"/>
                <w:szCs w:val="18"/>
              </w:rPr>
              <w:t xml:space="preserve">Infrastructure assets, service concession assets and </w:t>
            </w:r>
            <w:bookmarkStart w:id="701" w:name="_Hlk107566248"/>
            <w:r w:rsidRPr="006B4094">
              <w:rPr>
                <w:rFonts w:cs="Calibri"/>
                <w:sz w:val="18"/>
                <w:szCs w:val="18"/>
              </w:rPr>
              <w:t xml:space="preserve">some heritage </w:t>
            </w:r>
            <w:r w:rsidRPr="006B4094">
              <w:rPr>
                <w:sz w:val="18"/>
                <w:szCs w:val="18"/>
              </w:rPr>
              <w:t>and community</w:t>
            </w:r>
            <w:r w:rsidRPr="006B4094">
              <w:rPr>
                <w:rFonts w:cs="Calibri"/>
                <w:sz w:val="18"/>
                <w:szCs w:val="18"/>
              </w:rPr>
              <w:t xml:space="preserve"> assets have been recorded at fair valu</w:t>
            </w:r>
            <w:r w:rsidRPr="00AD586B">
              <w:rPr>
                <w:rFonts w:cs="Calibri"/>
                <w:sz w:val="18"/>
                <w:szCs w:val="18"/>
              </w:rPr>
              <w:t>e based on current replacement cost as determined by an independent valuer.</w:t>
            </w:r>
            <w:bookmarkEnd w:id="701"/>
            <w:r>
              <w:rPr>
                <w:rFonts w:cs="Calibri"/>
                <w:sz w:val="18"/>
                <w:szCs w:val="18"/>
              </w:rPr>
              <w:t xml:space="preserve"> </w:t>
            </w:r>
            <w:r w:rsidRPr="00AD586B">
              <w:rPr>
                <w:rFonts w:cs="Calibri"/>
                <w:sz w:val="18"/>
                <w:szCs w:val="18"/>
              </w:rPr>
              <w:t>The valuation uses significant judgements and estimates to determine fair value, including the appropriate indexation figure and quantum of assets held.</w:t>
            </w:r>
            <w:r>
              <w:rPr>
                <w:rFonts w:cs="Calibri"/>
                <w:sz w:val="18"/>
                <w:szCs w:val="18"/>
              </w:rPr>
              <w:t xml:space="preserve"> </w:t>
            </w:r>
            <w:r w:rsidRPr="00AD586B">
              <w:rPr>
                <w:rFonts w:cs="Calibri"/>
                <w:sz w:val="18"/>
                <w:szCs w:val="18"/>
              </w:rPr>
              <w:t>The fair value of assets is subject to management assessment between formal valuations.</w:t>
            </w:r>
          </w:p>
        </w:tc>
      </w:tr>
    </w:tbl>
    <w:p w14:paraId="0FC0FF94" w14:textId="77777777" w:rsidR="00197707" w:rsidRDefault="00197707"/>
    <w:tbl>
      <w:tblPr>
        <w:tblW w:w="5130"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4"/>
        <w:gridCol w:w="3825"/>
        <w:gridCol w:w="2837"/>
        <w:gridCol w:w="2272"/>
      </w:tblGrid>
      <w:tr w:rsidR="00EE4574" w:rsidRPr="00B91A27" w14:paraId="36819C8D" w14:textId="77777777" w:rsidTr="00197707">
        <w:trPr>
          <w:cantSplit/>
        </w:trPr>
        <w:tc>
          <w:tcPr>
            <w:tcW w:w="745" w:type="pct"/>
            <w:tcBorders>
              <w:top w:val="nil"/>
              <w:left w:val="single" w:sz="2" w:space="0" w:color="auto"/>
              <w:bottom w:val="nil"/>
              <w:right w:val="single" w:sz="2" w:space="0" w:color="auto"/>
            </w:tcBorders>
          </w:tcPr>
          <w:p w14:paraId="11C3B5C5" w14:textId="2BC18774" w:rsidR="00EE4574" w:rsidRPr="00AD586B" w:rsidRDefault="00EE4574" w:rsidP="00963C9D">
            <w:pPr>
              <w:pStyle w:val="TableReference"/>
              <w:keepNext/>
              <w:keepLines/>
              <w:tabs>
                <w:tab w:val="left" w:pos="3306"/>
              </w:tabs>
              <w:spacing w:before="240" w:after="240"/>
              <w:rPr>
                <w:color w:val="7030A0"/>
                <w:sz w:val="14"/>
              </w:rPr>
            </w:pPr>
            <w:r>
              <w:rPr>
                <w:color w:val="auto"/>
                <w:sz w:val="22"/>
                <w:szCs w:val="16"/>
              </w:rPr>
              <w:lastRenderedPageBreak/>
              <w:br w:type="page"/>
            </w:r>
            <w:r>
              <w:br w:type="page"/>
            </w:r>
            <w:r w:rsidRPr="00AD586B">
              <w:rPr>
                <w:rFonts w:cs="Calibri"/>
                <w:color w:val="7030A0"/>
              </w:rPr>
              <w:br w:type="page"/>
            </w:r>
            <w:r w:rsidRPr="00AD586B">
              <w:rPr>
                <w:rFonts w:cs="Calibri"/>
                <w:b/>
                <w:color w:val="7030A0"/>
                <w:sz w:val="22"/>
                <w:szCs w:val="22"/>
              </w:rPr>
              <w:t>Reference</w:t>
            </w:r>
          </w:p>
        </w:tc>
        <w:tc>
          <w:tcPr>
            <w:tcW w:w="4255" w:type="pct"/>
            <w:gridSpan w:val="3"/>
            <w:tcBorders>
              <w:top w:val="nil"/>
              <w:left w:val="single" w:sz="2" w:space="0" w:color="auto"/>
              <w:bottom w:val="nil"/>
              <w:right w:val="nil"/>
            </w:tcBorders>
          </w:tcPr>
          <w:p w14:paraId="1C20EF1B" w14:textId="3A76379F" w:rsidR="00EE4574" w:rsidRPr="00AD586B" w:rsidRDefault="00EE4574" w:rsidP="00963C9D">
            <w:pPr>
              <w:keepNext/>
              <w:keepLines/>
              <w:spacing w:before="240" w:after="240"/>
              <w:jc w:val="both"/>
              <w:rPr>
                <w:rFonts w:cs="Calibri"/>
                <w:sz w:val="18"/>
                <w:szCs w:val="18"/>
              </w:rPr>
            </w:pPr>
            <w:r w:rsidRPr="009E1DF9">
              <w:rPr>
                <w:rFonts w:asciiTheme="minorHAnsi" w:hAnsiTheme="minorHAnsi" w:cstheme="minorHAnsi"/>
                <w:b/>
                <w:caps/>
                <w:sz w:val="28"/>
                <w:szCs w:val="28"/>
              </w:rPr>
              <w:t>Note 19.  Property, Plant and Equipment – Continued</w:t>
            </w:r>
          </w:p>
        </w:tc>
      </w:tr>
      <w:tr w:rsidR="00405728" w:rsidRPr="00B91A27" w14:paraId="5770EFAC" w14:textId="77777777" w:rsidTr="00197707">
        <w:trPr>
          <w:cantSplit/>
        </w:trPr>
        <w:tc>
          <w:tcPr>
            <w:tcW w:w="745" w:type="pct"/>
            <w:tcBorders>
              <w:top w:val="nil"/>
              <w:left w:val="single" w:sz="2" w:space="0" w:color="auto"/>
              <w:bottom w:val="nil"/>
              <w:right w:val="single" w:sz="2" w:space="0" w:color="auto"/>
            </w:tcBorders>
          </w:tcPr>
          <w:p w14:paraId="4999971D" w14:textId="77777777" w:rsidR="00405728" w:rsidRPr="00AD586B" w:rsidRDefault="00405728" w:rsidP="00963C9D">
            <w:pPr>
              <w:pStyle w:val="TableReference"/>
              <w:keepNext/>
              <w:keepLines/>
              <w:tabs>
                <w:tab w:val="left" w:pos="3306"/>
              </w:tabs>
              <w:spacing w:before="40"/>
              <w:rPr>
                <w:color w:val="7030A0"/>
                <w:sz w:val="14"/>
              </w:rPr>
            </w:pPr>
          </w:p>
        </w:tc>
        <w:tc>
          <w:tcPr>
            <w:tcW w:w="4255" w:type="pct"/>
            <w:gridSpan w:val="3"/>
            <w:tcBorders>
              <w:top w:val="nil"/>
              <w:left w:val="single" w:sz="2" w:space="0" w:color="auto"/>
              <w:bottom w:val="nil"/>
              <w:right w:val="nil"/>
            </w:tcBorders>
          </w:tcPr>
          <w:p w14:paraId="24471EAF" w14:textId="2BDA3050" w:rsidR="00405728" w:rsidRPr="00ED6635" w:rsidRDefault="00405728" w:rsidP="00405728">
            <w:pPr>
              <w:keepNext/>
              <w:keepLines/>
              <w:spacing w:after="60"/>
              <w:jc w:val="both"/>
              <w:rPr>
                <w:rFonts w:cs="Calibri"/>
                <w:i/>
                <w:iCs/>
                <w:sz w:val="18"/>
              </w:rPr>
            </w:pPr>
            <w:r w:rsidRPr="00EF0A2C">
              <w:rPr>
                <w:rFonts w:cs="Calibri"/>
                <w:b/>
                <w:bCs/>
                <w:sz w:val="18"/>
                <w:szCs w:val="18"/>
              </w:rPr>
              <w:t xml:space="preserve">Description and Material Accounting Policies relating to Property, Plant and Equipment - </w:t>
            </w:r>
            <w:r>
              <w:rPr>
                <w:rFonts w:cs="Calibri"/>
                <w:b/>
                <w:bCs/>
                <w:sz w:val="18"/>
                <w:szCs w:val="18"/>
              </w:rPr>
              <w:t>c</w:t>
            </w:r>
            <w:r w:rsidRPr="00EF0A2C">
              <w:rPr>
                <w:rFonts w:cs="Calibri"/>
                <w:b/>
                <w:bCs/>
                <w:sz w:val="18"/>
                <w:szCs w:val="18"/>
              </w:rPr>
              <w:t>ontinued</w:t>
            </w:r>
          </w:p>
        </w:tc>
      </w:tr>
      <w:tr w:rsidR="00EE4574" w:rsidRPr="00B91A27" w14:paraId="38E82296" w14:textId="77777777" w:rsidTr="00197707">
        <w:trPr>
          <w:cantSplit/>
        </w:trPr>
        <w:tc>
          <w:tcPr>
            <w:tcW w:w="745" w:type="pct"/>
            <w:tcBorders>
              <w:top w:val="nil"/>
              <w:left w:val="single" w:sz="2" w:space="0" w:color="auto"/>
              <w:bottom w:val="nil"/>
              <w:right w:val="single" w:sz="2" w:space="0" w:color="auto"/>
            </w:tcBorders>
          </w:tcPr>
          <w:p w14:paraId="79B41378" w14:textId="77777777" w:rsidR="00EE4574" w:rsidRPr="00AD586B" w:rsidRDefault="00EE4574" w:rsidP="00963C9D">
            <w:pPr>
              <w:pStyle w:val="TableReference"/>
              <w:keepNext/>
              <w:keepLines/>
              <w:tabs>
                <w:tab w:val="left" w:pos="3306"/>
              </w:tabs>
              <w:spacing w:before="40"/>
              <w:rPr>
                <w:color w:val="7030A0"/>
                <w:sz w:val="14"/>
              </w:rPr>
            </w:pPr>
          </w:p>
        </w:tc>
        <w:tc>
          <w:tcPr>
            <w:tcW w:w="4255" w:type="pct"/>
            <w:gridSpan w:val="3"/>
            <w:tcBorders>
              <w:top w:val="nil"/>
              <w:left w:val="single" w:sz="2" w:space="0" w:color="auto"/>
              <w:bottom w:val="nil"/>
              <w:right w:val="nil"/>
            </w:tcBorders>
          </w:tcPr>
          <w:p w14:paraId="0C5BCD85" w14:textId="11341B37" w:rsidR="00EE4574" w:rsidRPr="00AD586B" w:rsidRDefault="00EE4574" w:rsidP="00963C9D">
            <w:pPr>
              <w:keepNext/>
              <w:keepLines/>
              <w:jc w:val="both"/>
              <w:rPr>
                <w:rFonts w:cs="Calibri"/>
                <w:sz w:val="18"/>
                <w:szCs w:val="18"/>
              </w:rPr>
            </w:pPr>
            <w:r w:rsidRPr="00ED6635">
              <w:rPr>
                <w:rFonts w:cs="Calibri"/>
                <w:i/>
                <w:iCs/>
                <w:sz w:val="18"/>
              </w:rPr>
              <w:t>Revaluation</w:t>
            </w:r>
          </w:p>
        </w:tc>
      </w:tr>
      <w:tr w:rsidR="00EE4574" w:rsidRPr="00B91A27" w14:paraId="3BDF08DE" w14:textId="77777777" w:rsidTr="00197707">
        <w:trPr>
          <w:cantSplit/>
        </w:trPr>
        <w:tc>
          <w:tcPr>
            <w:tcW w:w="745" w:type="pct"/>
            <w:tcBorders>
              <w:top w:val="nil"/>
              <w:left w:val="single" w:sz="2" w:space="0" w:color="auto"/>
              <w:bottom w:val="nil"/>
              <w:right w:val="single" w:sz="2" w:space="0" w:color="auto"/>
            </w:tcBorders>
          </w:tcPr>
          <w:p w14:paraId="2B1D51DD" w14:textId="53976CF2" w:rsidR="00EE4574" w:rsidRPr="00AD586B" w:rsidRDefault="00EE4574" w:rsidP="00963C9D">
            <w:pPr>
              <w:pStyle w:val="TableReference"/>
              <w:keepNext/>
              <w:keepLines/>
              <w:tabs>
                <w:tab w:val="left" w:pos="3306"/>
              </w:tabs>
              <w:spacing w:before="40"/>
              <w:rPr>
                <w:color w:val="7030A0"/>
                <w:sz w:val="14"/>
              </w:rPr>
            </w:pPr>
            <w:r w:rsidRPr="00197707">
              <w:rPr>
                <w:color w:val="7030A0"/>
                <w:sz w:val="14"/>
              </w:rPr>
              <w:t>AAPP 117 - ACT Accounting Policy Paper on PPE</w:t>
            </w:r>
          </w:p>
        </w:tc>
        <w:tc>
          <w:tcPr>
            <w:tcW w:w="4255" w:type="pct"/>
            <w:gridSpan w:val="3"/>
            <w:tcBorders>
              <w:top w:val="nil"/>
              <w:left w:val="single" w:sz="2" w:space="0" w:color="auto"/>
              <w:bottom w:val="nil"/>
              <w:right w:val="nil"/>
            </w:tcBorders>
          </w:tcPr>
          <w:p w14:paraId="1EDA6846" w14:textId="464680C4" w:rsidR="00EE4574" w:rsidRPr="00AD586B" w:rsidRDefault="00EE4574" w:rsidP="00963C9D">
            <w:pPr>
              <w:keepNext/>
              <w:keepLines/>
              <w:spacing w:after="60"/>
              <w:jc w:val="both"/>
              <w:rPr>
                <w:rFonts w:cs="Calibri"/>
                <w:sz w:val="18"/>
                <w:szCs w:val="18"/>
              </w:rPr>
            </w:pPr>
            <w:r w:rsidRPr="00AD586B">
              <w:rPr>
                <w:sz w:val="18"/>
                <w:szCs w:val="18"/>
              </w:rPr>
              <w:t>Land, buildings</w:t>
            </w:r>
            <w:r w:rsidRPr="009C222F">
              <w:rPr>
                <w:sz w:val="18"/>
                <w:szCs w:val="18"/>
              </w:rPr>
              <w:t xml:space="preserve">, infrastructure assets, </w:t>
            </w:r>
            <w:r w:rsidRPr="00AD586B">
              <w:rPr>
                <w:sz w:val="18"/>
                <w:szCs w:val="18"/>
              </w:rPr>
              <w:t xml:space="preserve">leasehold improvements, and heritage </w:t>
            </w:r>
            <w:r w:rsidRPr="009F53F7">
              <w:rPr>
                <w:sz w:val="18"/>
                <w:szCs w:val="18"/>
              </w:rPr>
              <w:t xml:space="preserve">and community </w:t>
            </w:r>
            <w:r w:rsidRPr="00AD586B">
              <w:rPr>
                <w:sz w:val="18"/>
                <w:szCs w:val="18"/>
              </w:rPr>
              <w:t xml:space="preserve">assets are revalued every </w:t>
            </w:r>
            <w:r w:rsidRPr="00197707">
              <w:rPr>
                <w:color w:val="C45911" w:themeColor="accent2" w:themeShade="BF"/>
                <w:sz w:val="18"/>
                <w:szCs w:val="18"/>
              </w:rPr>
              <w:t>&lt;</w:t>
            </w:r>
            <w:r w:rsidRPr="00115483">
              <w:rPr>
                <w:color w:val="C45911"/>
                <w:sz w:val="18"/>
                <w:szCs w:val="18"/>
              </w:rPr>
              <w:t>3&gt;</w:t>
            </w:r>
            <w:r w:rsidRPr="00197707">
              <w:rPr>
                <w:color w:val="C45911" w:themeColor="accent2" w:themeShade="BF"/>
                <w:sz w:val="18"/>
                <w:szCs w:val="18"/>
              </w:rPr>
              <w:t xml:space="preserve"> </w:t>
            </w:r>
            <w:r w:rsidRPr="00AD586B">
              <w:rPr>
                <w:sz w:val="18"/>
                <w:szCs w:val="18"/>
              </w:rPr>
              <w:t>years.</w:t>
            </w:r>
            <w:r w:rsidRPr="00A31766">
              <w:rPr>
                <w:color w:val="FF0000"/>
                <w:sz w:val="18"/>
                <w:szCs w:val="18"/>
              </w:rPr>
              <w:t xml:space="preserve"> </w:t>
            </w:r>
            <w:r w:rsidRPr="00AD586B">
              <w:rPr>
                <w:sz w:val="18"/>
                <w:szCs w:val="18"/>
              </w:rPr>
              <w:t xml:space="preserve">This also includes service concession assets </w:t>
            </w:r>
            <w:r w:rsidRPr="00197707">
              <w:rPr>
                <w:sz w:val="18"/>
                <w:szCs w:val="18"/>
              </w:rPr>
              <w:t xml:space="preserve">within these asset </w:t>
            </w:r>
            <w:r w:rsidRPr="00AD586B">
              <w:rPr>
                <w:sz w:val="18"/>
                <w:szCs w:val="18"/>
              </w:rPr>
              <w:t>classes.</w:t>
            </w:r>
            <w:r w:rsidRPr="00152C5D">
              <w:rPr>
                <w:color w:val="FF0000"/>
                <w:sz w:val="18"/>
                <w:szCs w:val="18"/>
              </w:rPr>
              <w:t xml:space="preserve"> </w:t>
            </w:r>
            <w:r w:rsidRPr="009F53F7">
              <w:rPr>
                <w:sz w:val="18"/>
                <w:szCs w:val="18"/>
              </w:rPr>
              <w:t>Towards the end of each financial year ‘Burley Griffin Agency’ assesses whether there are any ‘indicators’ that the carrying amount of their PPE is materially different to fair value.  Where these indicators exist</w:t>
            </w:r>
            <w:r>
              <w:rPr>
                <w:sz w:val="18"/>
                <w:szCs w:val="18"/>
              </w:rPr>
              <w:t>,</w:t>
            </w:r>
            <w:r w:rsidRPr="009F53F7">
              <w:rPr>
                <w:sz w:val="18"/>
                <w:szCs w:val="18"/>
              </w:rPr>
              <w:t xml:space="preserve"> </w:t>
            </w:r>
            <w:r w:rsidRPr="00152C5D">
              <w:rPr>
                <w:sz w:val="18"/>
                <w:szCs w:val="18"/>
              </w:rPr>
              <w:t>the</w:t>
            </w:r>
            <w:r w:rsidRPr="00AD586B">
              <w:rPr>
                <w:sz w:val="18"/>
                <w:szCs w:val="18"/>
              </w:rPr>
              <w:t xml:space="preserve"> asset will be revalued regardless of when the last valuation took place.</w:t>
            </w:r>
            <w:r>
              <w:rPr>
                <w:sz w:val="18"/>
                <w:szCs w:val="18"/>
              </w:rPr>
              <w:t xml:space="preserve"> </w:t>
            </w:r>
            <w:r w:rsidRPr="00AD586B">
              <w:rPr>
                <w:sz w:val="18"/>
                <w:szCs w:val="18"/>
              </w:rPr>
              <w:t xml:space="preserve">Any accumulated depreciation relating to buildings, leasehold improvements and heritage </w:t>
            </w:r>
            <w:r w:rsidRPr="009F53F7">
              <w:rPr>
                <w:sz w:val="18"/>
                <w:szCs w:val="18"/>
              </w:rPr>
              <w:t xml:space="preserve">and community </w:t>
            </w:r>
            <w:r w:rsidRPr="00AD586B">
              <w:rPr>
                <w:sz w:val="18"/>
                <w:szCs w:val="18"/>
              </w:rPr>
              <w:t>assets at the date of revaluation is written back against the gross carrying amount of the asset and the net amount is restated to the revalued amount of the asset.</w:t>
            </w:r>
            <w:r>
              <w:rPr>
                <w:sz w:val="18"/>
                <w:szCs w:val="18"/>
              </w:rPr>
              <w:t xml:space="preserve"> </w:t>
            </w:r>
          </w:p>
        </w:tc>
      </w:tr>
      <w:tr w:rsidR="00EE4574" w:rsidRPr="00B91A27" w14:paraId="607DF27C" w14:textId="77777777" w:rsidTr="00197707">
        <w:trPr>
          <w:cantSplit/>
        </w:trPr>
        <w:tc>
          <w:tcPr>
            <w:tcW w:w="745" w:type="pct"/>
            <w:tcBorders>
              <w:top w:val="nil"/>
              <w:left w:val="single" w:sz="2" w:space="0" w:color="auto"/>
              <w:bottom w:val="nil"/>
              <w:right w:val="single" w:sz="2" w:space="0" w:color="auto"/>
            </w:tcBorders>
          </w:tcPr>
          <w:p w14:paraId="293DEB5E" w14:textId="678BA806" w:rsidR="00EE4574" w:rsidRPr="00AD586B" w:rsidRDefault="00EE4574" w:rsidP="00EE4574">
            <w:pPr>
              <w:pStyle w:val="TableReference"/>
              <w:tabs>
                <w:tab w:val="left" w:pos="3306"/>
              </w:tabs>
              <w:spacing w:before="40"/>
              <w:rPr>
                <w:color w:val="7030A0"/>
                <w:sz w:val="14"/>
              </w:rPr>
            </w:pPr>
            <w:r w:rsidRPr="00AD586B">
              <w:rPr>
                <w:color w:val="7030A0"/>
                <w:sz w:val="14"/>
              </w:rPr>
              <w:t>AASB 116.35(a)</w:t>
            </w:r>
          </w:p>
        </w:tc>
        <w:tc>
          <w:tcPr>
            <w:tcW w:w="4255" w:type="pct"/>
            <w:gridSpan w:val="3"/>
            <w:tcBorders>
              <w:top w:val="nil"/>
              <w:left w:val="single" w:sz="2" w:space="0" w:color="auto"/>
              <w:bottom w:val="nil"/>
              <w:right w:val="nil"/>
            </w:tcBorders>
          </w:tcPr>
          <w:p w14:paraId="477B4E76" w14:textId="1ABA04C7" w:rsidR="00EE4574" w:rsidRPr="00AD586B" w:rsidRDefault="00EE4574" w:rsidP="00EE4574">
            <w:pPr>
              <w:jc w:val="both"/>
              <w:rPr>
                <w:sz w:val="18"/>
                <w:szCs w:val="18"/>
              </w:rPr>
            </w:pPr>
            <w:r w:rsidRPr="00AD586B">
              <w:rPr>
                <w:sz w:val="18"/>
                <w:szCs w:val="18"/>
              </w:rPr>
              <w:t>Any accumulated depreciation relating to infrastructure assets is restated proportionally with the change in the gross carrying amount so that the net carrying amount of those assets after revaluation equals its revalued amount.</w:t>
            </w:r>
          </w:p>
        </w:tc>
      </w:tr>
      <w:tr w:rsidR="00EE4574" w:rsidRPr="00B91A27" w14:paraId="18CFAABB" w14:textId="77777777" w:rsidTr="00197707">
        <w:trPr>
          <w:cantSplit/>
        </w:trPr>
        <w:tc>
          <w:tcPr>
            <w:tcW w:w="745" w:type="pct"/>
            <w:tcBorders>
              <w:top w:val="nil"/>
              <w:left w:val="single" w:sz="2" w:space="0" w:color="auto"/>
              <w:bottom w:val="nil"/>
              <w:right w:val="single" w:sz="2" w:space="0" w:color="auto"/>
            </w:tcBorders>
          </w:tcPr>
          <w:p w14:paraId="793EC520" w14:textId="77777777" w:rsidR="00EE4574" w:rsidRPr="00AD586B" w:rsidRDefault="00EE4574" w:rsidP="00EE4574">
            <w:pPr>
              <w:pStyle w:val="TableReference"/>
              <w:tabs>
                <w:tab w:val="left" w:pos="3306"/>
              </w:tabs>
              <w:spacing w:before="120"/>
              <w:rPr>
                <w:color w:val="7030A0"/>
              </w:rPr>
            </w:pPr>
          </w:p>
        </w:tc>
        <w:tc>
          <w:tcPr>
            <w:tcW w:w="4255" w:type="pct"/>
            <w:gridSpan w:val="3"/>
            <w:tcBorders>
              <w:top w:val="nil"/>
              <w:left w:val="single" w:sz="2" w:space="0" w:color="auto"/>
              <w:bottom w:val="nil"/>
              <w:right w:val="nil"/>
            </w:tcBorders>
          </w:tcPr>
          <w:p w14:paraId="781D5841" w14:textId="16D25108" w:rsidR="00EE4574" w:rsidRPr="00AD586B" w:rsidRDefault="00EE4574" w:rsidP="00EE4574">
            <w:pPr>
              <w:spacing w:before="120"/>
              <w:rPr>
                <w:i/>
                <w:iCs/>
                <w:sz w:val="18"/>
                <w:szCs w:val="18"/>
              </w:rPr>
            </w:pPr>
            <w:r w:rsidRPr="00AD586B">
              <w:rPr>
                <w:i/>
                <w:iCs/>
                <w:sz w:val="18"/>
                <w:szCs w:val="18"/>
              </w:rPr>
              <w:t>Impairment of Assets</w:t>
            </w:r>
          </w:p>
        </w:tc>
      </w:tr>
      <w:tr w:rsidR="00EE4574" w:rsidRPr="00B91A27" w14:paraId="6ABFCD6B" w14:textId="77777777" w:rsidTr="00197707">
        <w:trPr>
          <w:cantSplit/>
        </w:trPr>
        <w:tc>
          <w:tcPr>
            <w:tcW w:w="745" w:type="pct"/>
            <w:tcBorders>
              <w:top w:val="nil"/>
              <w:left w:val="single" w:sz="2" w:space="0" w:color="auto"/>
              <w:bottom w:val="nil"/>
              <w:right w:val="single" w:sz="2" w:space="0" w:color="auto"/>
            </w:tcBorders>
          </w:tcPr>
          <w:p w14:paraId="1878E365" w14:textId="32E7FBD1" w:rsidR="00EE4574" w:rsidRPr="00AD586B" w:rsidRDefault="00EE4574" w:rsidP="00EE4574">
            <w:pPr>
              <w:pStyle w:val="TableReference"/>
              <w:tabs>
                <w:tab w:val="left" w:pos="3306"/>
              </w:tabs>
              <w:spacing w:before="40"/>
              <w:rPr>
                <w:color w:val="7030A0"/>
                <w:sz w:val="14"/>
              </w:rPr>
            </w:pPr>
            <w:r w:rsidRPr="00AD586B">
              <w:rPr>
                <w:color w:val="7030A0"/>
                <w:sz w:val="14"/>
              </w:rPr>
              <w:t>AASB 136.9 &amp; 10</w:t>
            </w:r>
          </w:p>
        </w:tc>
        <w:tc>
          <w:tcPr>
            <w:tcW w:w="4255" w:type="pct"/>
            <w:gridSpan w:val="3"/>
            <w:tcBorders>
              <w:top w:val="nil"/>
              <w:left w:val="single" w:sz="2" w:space="0" w:color="auto"/>
              <w:bottom w:val="nil"/>
              <w:right w:val="nil"/>
            </w:tcBorders>
          </w:tcPr>
          <w:p w14:paraId="70B855C8" w14:textId="5DF910E2" w:rsidR="00EE4574" w:rsidRPr="00AD586B" w:rsidRDefault="00EE4574" w:rsidP="00EE4574">
            <w:pPr>
              <w:spacing w:after="60"/>
              <w:jc w:val="both"/>
              <w:rPr>
                <w:rFonts w:cs="Calibri"/>
                <w:sz w:val="18"/>
                <w:szCs w:val="18"/>
              </w:rPr>
            </w:pPr>
            <w:r w:rsidRPr="00197707">
              <w:rPr>
                <w:rFonts w:cs="Calibri"/>
                <w:sz w:val="18"/>
                <w:szCs w:val="18"/>
              </w:rPr>
              <w:t xml:space="preserve">At each reporting date, ‘Burley Griffin Agency’ assesses whether there is any indication of impairment for assets that are </w:t>
            </w:r>
            <w:r w:rsidR="00B86A1B" w:rsidRPr="00763C3B">
              <w:rPr>
                <w:rFonts w:cs="Calibri"/>
                <w:sz w:val="18"/>
                <w:szCs w:val="18"/>
              </w:rPr>
              <w:t xml:space="preserve">measured </w:t>
            </w:r>
            <w:r w:rsidRPr="00197707">
              <w:rPr>
                <w:rFonts w:cs="Calibri"/>
                <w:sz w:val="18"/>
                <w:szCs w:val="18"/>
              </w:rPr>
              <w:t xml:space="preserve">at </w:t>
            </w:r>
            <w:r w:rsidRPr="00197707">
              <w:rPr>
                <w:sz w:val="18"/>
                <w:szCs w:val="18"/>
              </w:rPr>
              <w:t xml:space="preserve">cost </w:t>
            </w:r>
            <w:proofErr w:type="gramStart"/>
            <w:r w:rsidRPr="00197707">
              <w:rPr>
                <w:sz w:val="18"/>
                <w:szCs w:val="18"/>
              </w:rPr>
              <w:t>subsequent to</w:t>
            </w:r>
            <w:proofErr w:type="gramEnd"/>
            <w:r w:rsidRPr="00197707">
              <w:rPr>
                <w:sz w:val="18"/>
                <w:szCs w:val="18"/>
              </w:rPr>
              <w:t xml:space="preserve"> initial recognition and for non-specialised PPE measured at fair value </w:t>
            </w:r>
            <w:proofErr w:type="gramStart"/>
            <w:r w:rsidRPr="00197707">
              <w:rPr>
                <w:sz w:val="18"/>
                <w:szCs w:val="18"/>
              </w:rPr>
              <w:t>subsequent to</w:t>
            </w:r>
            <w:proofErr w:type="gramEnd"/>
            <w:r w:rsidRPr="00197707">
              <w:rPr>
                <w:sz w:val="18"/>
                <w:szCs w:val="18"/>
              </w:rPr>
              <w:t xml:space="preserve"> initial recognition. </w:t>
            </w:r>
            <w:r w:rsidR="00197707" w:rsidRPr="00197707">
              <w:rPr>
                <w:sz w:val="18"/>
                <w:szCs w:val="18"/>
              </w:rPr>
              <w:t>P</w:t>
            </w:r>
            <w:r w:rsidRPr="00197707">
              <w:rPr>
                <w:rFonts w:cs="Calibri"/>
                <w:sz w:val="18"/>
                <w:szCs w:val="18"/>
              </w:rPr>
              <w:t xml:space="preserve">roperty, Plant and Equipment is also reviewed for impairment whenever events or changes in circumstances indicate that the carrying amount may not be recoverable. </w:t>
            </w:r>
          </w:p>
        </w:tc>
      </w:tr>
      <w:tr w:rsidR="00EE4574" w:rsidRPr="00B91A27" w14:paraId="02CC4BF0" w14:textId="77777777" w:rsidTr="00197707">
        <w:trPr>
          <w:cantSplit/>
        </w:trPr>
        <w:tc>
          <w:tcPr>
            <w:tcW w:w="745" w:type="pct"/>
            <w:tcBorders>
              <w:top w:val="nil"/>
              <w:left w:val="single" w:sz="2" w:space="0" w:color="auto"/>
              <w:bottom w:val="nil"/>
              <w:right w:val="single" w:sz="2" w:space="0" w:color="auto"/>
            </w:tcBorders>
          </w:tcPr>
          <w:p w14:paraId="743B5482" w14:textId="2AB6A6DC" w:rsidR="00EE4574" w:rsidRPr="00AD586B" w:rsidRDefault="00EE4574" w:rsidP="00EE4574">
            <w:pPr>
              <w:pStyle w:val="TableReference"/>
              <w:tabs>
                <w:tab w:val="left" w:pos="3306"/>
              </w:tabs>
              <w:spacing w:before="40"/>
              <w:rPr>
                <w:color w:val="7030A0"/>
                <w:sz w:val="14"/>
              </w:rPr>
            </w:pPr>
            <w:r w:rsidRPr="00AD586B">
              <w:rPr>
                <w:color w:val="7030A0"/>
                <w:sz w:val="14"/>
              </w:rPr>
              <w:t>AASB 136.9, 59 &amp; 60</w:t>
            </w:r>
          </w:p>
        </w:tc>
        <w:tc>
          <w:tcPr>
            <w:tcW w:w="4255" w:type="pct"/>
            <w:gridSpan w:val="3"/>
            <w:tcBorders>
              <w:top w:val="nil"/>
              <w:left w:val="single" w:sz="2" w:space="0" w:color="auto"/>
              <w:bottom w:val="nil"/>
              <w:right w:val="nil"/>
            </w:tcBorders>
          </w:tcPr>
          <w:p w14:paraId="2325F8F3" w14:textId="481343AD" w:rsidR="00EE4574" w:rsidRPr="00AD586B" w:rsidRDefault="00EE4574" w:rsidP="00EE4574">
            <w:pPr>
              <w:spacing w:after="60"/>
              <w:jc w:val="both"/>
              <w:rPr>
                <w:sz w:val="18"/>
                <w:szCs w:val="18"/>
              </w:rPr>
            </w:pPr>
            <w:r w:rsidRPr="002A6A40">
              <w:rPr>
                <w:sz w:val="18"/>
                <w:szCs w:val="18"/>
              </w:rPr>
              <w:t xml:space="preserve">Any resulting impairment </w:t>
            </w:r>
            <w:r w:rsidRPr="00763C3B">
              <w:rPr>
                <w:sz w:val="18"/>
                <w:szCs w:val="18"/>
              </w:rPr>
              <w:t xml:space="preserve">losses </w:t>
            </w:r>
            <w:r w:rsidR="00CE1666" w:rsidRPr="00763C3B">
              <w:rPr>
                <w:sz w:val="18"/>
                <w:szCs w:val="18"/>
              </w:rPr>
              <w:t>relating to non-specialised</w:t>
            </w:r>
            <w:r w:rsidRPr="00763C3B">
              <w:rPr>
                <w:sz w:val="18"/>
                <w:szCs w:val="18"/>
              </w:rPr>
              <w:t xml:space="preserve"> land </w:t>
            </w:r>
            <w:r w:rsidRPr="00CE1666">
              <w:rPr>
                <w:sz w:val="18"/>
                <w:szCs w:val="18"/>
              </w:rPr>
              <w:t>and buildings are recognised as a decrease in the Asset Revaluation Surplus relating to these</w:t>
            </w:r>
            <w:r w:rsidR="00197707" w:rsidRPr="00CE1666">
              <w:rPr>
                <w:sz w:val="18"/>
                <w:szCs w:val="18"/>
              </w:rPr>
              <w:t xml:space="preserve"> </w:t>
            </w:r>
            <w:r w:rsidRPr="00CE1666">
              <w:rPr>
                <w:sz w:val="18"/>
                <w:szCs w:val="18"/>
              </w:rPr>
              <w:t>class</w:t>
            </w:r>
            <w:r w:rsidR="00ED754C" w:rsidRPr="00CE1666">
              <w:rPr>
                <w:sz w:val="18"/>
                <w:szCs w:val="18"/>
              </w:rPr>
              <w:t>es</w:t>
            </w:r>
            <w:r w:rsidRPr="00CE1666">
              <w:rPr>
                <w:sz w:val="18"/>
                <w:szCs w:val="18"/>
              </w:rPr>
              <w:t xml:space="preserve"> of asset</w:t>
            </w:r>
            <w:r w:rsidR="00ED754C" w:rsidRPr="00CE1666">
              <w:rPr>
                <w:sz w:val="18"/>
                <w:szCs w:val="18"/>
              </w:rPr>
              <w:t>s</w:t>
            </w:r>
            <w:r w:rsidRPr="00CE1666">
              <w:rPr>
                <w:sz w:val="18"/>
                <w:szCs w:val="18"/>
              </w:rPr>
              <w:t xml:space="preserve">. This is because </w:t>
            </w:r>
            <w:r w:rsidR="0044330D" w:rsidRPr="00CE1666">
              <w:rPr>
                <w:sz w:val="18"/>
                <w:szCs w:val="18"/>
              </w:rPr>
              <w:t>these</w:t>
            </w:r>
            <w:r w:rsidR="00197707" w:rsidRPr="00CE1666">
              <w:rPr>
                <w:sz w:val="18"/>
                <w:szCs w:val="18"/>
              </w:rPr>
              <w:t xml:space="preserve"> </w:t>
            </w:r>
            <w:r w:rsidRPr="00CE1666">
              <w:rPr>
                <w:sz w:val="18"/>
                <w:szCs w:val="18"/>
              </w:rPr>
              <w:t>asset class</w:t>
            </w:r>
            <w:r w:rsidR="0044330D" w:rsidRPr="00CE1666">
              <w:rPr>
                <w:sz w:val="18"/>
                <w:szCs w:val="18"/>
              </w:rPr>
              <w:t>es</w:t>
            </w:r>
            <w:r w:rsidRPr="00CE1666">
              <w:rPr>
                <w:sz w:val="18"/>
                <w:szCs w:val="18"/>
              </w:rPr>
              <w:t xml:space="preserve"> contain non-specialised assets that are measured at fair value and have an Asset Revaluation Surplus attached to them. Where the impairment loss is greater than the balance in the Asset Revaluation Surplus for the relevant class of asset, the difference is expensed in the Operating Statement.</w:t>
            </w:r>
          </w:p>
        </w:tc>
      </w:tr>
      <w:tr w:rsidR="00EE4574" w:rsidRPr="00B91A27" w14:paraId="5726A898" w14:textId="77777777" w:rsidTr="00197707">
        <w:trPr>
          <w:cantSplit/>
        </w:trPr>
        <w:tc>
          <w:tcPr>
            <w:tcW w:w="745" w:type="pct"/>
            <w:tcBorders>
              <w:top w:val="nil"/>
              <w:left w:val="single" w:sz="2" w:space="0" w:color="auto"/>
              <w:bottom w:val="nil"/>
              <w:right w:val="single" w:sz="2" w:space="0" w:color="auto"/>
            </w:tcBorders>
          </w:tcPr>
          <w:p w14:paraId="4FB6FBB4" w14:textId="77777777" w:rsidR="00EE4574" w:rsidRPr="00AD586B" w:rsidRDefault="00EE4574" w:rsidP="00EE4574">
            <w:pPr>
              <w:pStyle w:val="TableReference"/>
              <w:tabs>
                <w:tab w:val="left" w:pos="3306"/>
              </w:tabs>
              <w:spacing w:before="40"/>
              <w:rPr>
                <w:color w:val="7030A0"/>
              </w:rPr>
            </w:pPr>
          </w:p>
        </w:tc>
        <w:tc>
          <w:tcPr>
            <w:tcW w:w="4255" w:type="pct"/>
            <w:gridSpan w:val="3"/>
            <w:tcBorders>
              <w:top w:val="nil"/>
              <w:left w:val="single" w:sz="2" w:space="0" w:color="auto"/>
              <w:bottom w:val="nil"/>
              <w:right w:val="nil"/>
            </w:tcBorders>
          </w:tcPr>
          <w:p w14:paraId="3D8C3D3D" w14:textId="64BA0287" w:rsidR="00EE4574" w:rsidRPr="00AD586B" w:rsidRDefault="00EE4574" w:rsidP="00EE4574">
            <w:pPr>
              <w:spacing w:after="60"/>
              <w:jc w:val="both"/>
              <w:rPr>
                <w:sz w:val="18"/>
                <w:szCs w:val="18"/>
              </w:rPr>
            </w:pPr>
            <w:r w:rsidRPr="00AD586B">
              <w:rPr>
                <w:sz w:val="18"/>
                <w:szCs w:val="18"/>
              </w:rPr>
              <w:t xml:space="preserve">Impairment losses for plant and equipment, and leasehold improvements are recognised in the Operating Statement (see Note 14 </w:t>
            </w:r>
            <w:r w:rsidRPr="006E7FE9">
              <w:rPr>
                <w:i/>
                <w:iCs/>
                <w:sz w:val="18"/>
                <w:szCs w:val="18"/>
              </w:rPr>
              <w:t>Other Expenses</w:t>
            </w:r>
            <w:r w:rsidRPr="00AD586B">
              <w:rPr>
                <w:sz w:val="18"/>
                <w:szCs w:val="18"/>
              </w:rPr>
              <w:t xml:space="preserve">), as plant and equipment </w:t>
            </w:r>
            <w:proofErr w:type="gramStart"/>
            <w:r w:rsidRPr="00AD586B">
              <w:rPr>
                <w:sz w:val="18"/>
                <w:szCs w:val="18"/>
              </w:rPr>
              <w:t>is</w:t>
            </w:r>
            <w:proofErr w:type="gramEnd"/>
            <w:r w:rsidRPr="00AD586B">
              <w:rPr>
                <w:sz w:val="18"/>
                <w:szCs w:val="18"/>
              </w:rPr>
              <w:t xml:space="preserve"> carried at cost, and leasehold improvements are carried at fair value but do not have an Asset Revaluation Surplus attached to them. The carrying amount of the asset is reduced to its recoverable amount. </w:t>
            </w:r>
          </w:p>
          <w:p w14:paraId="39E31197" w14:textId="61A15FEC" w:rsidR="00EE4574" w:rsidRPr="00AD586B" w:rsidRDefault="00EE4574" w:rsidP="00EE4574">
            <w:pPr>
              <w:jc w:val="both"/>
              <w:rPr>
                <w:rFonts w:cs="Calibri"/>
                <w:sz w:val="18"/>
                <w:szCs w:val="18"/>
              </w:rPr>
            </w:pPr>
            <w:r w:rsidRPr="00AD586B">
              <w:rPr>
                <w:rFonts w:cs="Calibri"/>
                <w:sz w:val="18"/>
                <w:szCs w:val="18"/>
              </w:rPr>
              <w:t>Non-financial assets that have previously been impaired are reviewed for possible reversal of impairment at each reporting date.</w:t>
            </w:r>
          </w:p>
        </w:tc>
      </w:tr>
      <w:tr w:rsidR="00EE4574" w:rsidRPr="00B91A27" w14:paraId="7C9E1C6F" w14:textId="77777777" w:rsidTr="00197707">
        <w:trPr>
          <w:cantSplit/>
        </w:trPr>
        <w:tc>
          <w:tcPr>
            <w:tcW w:w="745" w:type="pct"/>
            <w:tcBorders>
              <w:top w:val="nil"/>
              <w:left w:val="single" w:sz="2" w:space="0" w:color="auto"/>
              <w:bottom w:val="nil"/>
              <w:right w:val="single" w:sz="2" w:space="0" w:color="auto"/>
            </w:tcBorders>
          </w:tcPr>
          <w:p w14:paraId="029418F1" w14:textId="77777777" w:rsidR="00EE4574" w:rsidRPr="00AD586B" w:rsidRDefault="00EE4574" w:rsidP="00EE4574">
            <w:pPr>
              <w:pStyle w:val="TableReference"/>
              <w:tabs>
                <w:tab w:val="left" w:pos="3306"/>
              </w:tabs>
              <w:spacing w:before="40"/>
              <w:rPr>
                <w:color w:val="7030A0"/>
              </w:rPr>
            </w:pPr>
          </w:p>
        </w:tc>
        <w:tc>
          <w:tcPr>
            <w:tcW w:w="4255" w:type="pct"/>
            <w:gridSpan w:val="3"/>
            <w:tcBorders>
              <w:top w:val="nil"/>
              <w:left w:val="single" w:sz="2" w:space="0" w:color="auto"/>
              <w:bottom w:val="nil"/>
              <w:right w:val="nil"/>
            </w:tcBorders>
          </w:tcPr>
          <w:p w14:paraId="068D7A6B" w14:textId="3FDE48D1" w:rsidR="00EE4574" w:rsidRPr="00AD586B" w:rsidRDefault="00EE4574" w:rsidP="00EE4574">
            <w:pPr>
              <w:spacing w:before="180"/>
              <w:jc w:val="both"/>
              <w:rPr>
                <w:i/>
                <w:iCs/>
                <w:sz w:val="18"/>
                <w:szCs w:val="18"/>
              </w:rPr>
            </w:pPr>
            <w:r w:rsidRPr="00AD586B">
              <w:rPr>
                <w:i/>
                <w:iCs/>
                <w:sz w:val="18"/>
                <w:szCs w:val="18"/>
              </w:rPr>
              <w:t>Depreciation and Useful Life</w:t>
            </w:r>
          </w:p>
        </w:tc>
      </w:tr>
      <w:tr w:rsidR="00EE4574" w:rsidRPr="00C40298" w14:paraId="10B002DA" w14:textId="77777777" w:rsidTr="00197707">
        <w:trPr>
          <w:cantSplit/>
          <w:trHeight w:val="23"/>
        </w:trPr>
        <w:tc>
          <w:tcPr>
            <w:tcW w:w="745" w:type="pct"/>
            <w:tcBorders>
              <w:top w:val="nil"/>
              <w:left w:val="single" w:sz="2" w:space="0" w:color="auto"/>
              <w:bottom w:val="nil"/>
              <w:right w:val="single" w:sz="2" w:space="0" w:color="auto"/>
            </w:tcBorders>
          </w:tcPr>
          <w:p w14:paraId="05618671" w14:textId="03134C3C" w:rsidR="00EE4574" w:rsidRPr="009B51C7" w:rsidRDefault="00EE4574" w:rsidP="00EE4574">
            <w:pPr>
              <w:pStyle w:val="Reference"/>
              <w:spacing w:before="80"/>
              <w:rPr>
                <w:b w:val="0"/>
                <w:bCs w:val="0"/>
                <w:color w:val="7030A0"/>
                <w:sz w:val="14"/>
                <w:szCs w:val="14"/>
              </w:rPr>
            </w:pPr>
            <w:r w:rsidRPr="009B51C7">
              <w:rPr>
                <w:rFonts w:cs="Calibri"/>
                <w:b w:val="0"/>
                <w:bCs w:val="0"/>
                <w:color w:val="7030A0"/>
                <w:sz w:val="14"/>
              </w:rPr>
              <w:t>AASB 116.6</w:t>
            </w:r>
          </w:p>
        </w:tc>
        <w:tc>
          <w:tcPr>
            <w:tcW w:w="4255" w:type="pct"/>
            <w:gridSpan w:val="3"/>
            <w:tcBorders>
              <w:top w:val="nil"/>
              <w:left w:val="single" w:sz="2" w:space="0" w:color="auto"/>
              <w:bottom w:val="nil"/>
              <w:right w:val="nil"/>
            </w:tcBorders>
          </w:tcPr>
          <w:p w14:paraId="096F5F84" w14:textId="5BC1351E" w:rsidR="00EE4574" w:rsidRPr="00AD586B" w:rsidRDefault="00EE4574" w:rsidP="00197707">
            <w:pPr>
              <w:spacing w:before="40" w:after="60"/>
              <w:jc w:val="both"/>
              <w:rPr>
                <w:sz w:val="18"/>
                <w:szCs w:val="18"/>
              </w:rPr>
            </w:pPr>
            <w:r w:rsidRPr="00AD586B">
              <w:rPr>
                <w:sz w:val="18"/>
                <w:szCs w:val="18"/>
              </w:rPr>
              <w:t xml:space="preserve">Depreciation is the systematic allocation of the cost of an asset less its residual value over its useful life. </w:t>
            </w:r>
            <w:r w:rsidRPr="00197707">
              <w:rPr>
                <w:sz w:val="18"/>
                <w:szCs w:val="18"/>
              </w:rPr>
              <w:t>Depreciation commences when property, plant and equipment is ready for its intended use.</w:t>
            </w:r>
          </w:p>
        </w:tc>
      </w:tr>
      <w:tr w:rsidR="00EE4574" w:rsidRPr="00C40298" w14:paraId="621A3421" w14:textId="77777777" w:rsidTr="00197707">
        <w:trPr>
          <w:cantSplit/>
          <w:trHeight w:val="23"/>
        </w:trPr>
        <w:tc>
          <w:tcPr>
            <w:tcW w:w="745" w:type="pct"/>
            <w:tcBorders>
              <w:top w:val="nil"/>
              <w:left w:val="single" w:sz="2" w:space="0" w:color="auto"/>
              <w:bottom w:val="nil"/>
              <w:right w:val="single" w:sz="2" w:space="0" w:color="auto"/>
            </w:tcBorders>
          </w:tcPr>
          <w:p w14:paraId="46986E9C" w14:textId="77777777" w:rsidR="00EE4574" w:rsidRPr="009B51C7" w:rsidRDefault="00EE4574" w:rsidP="00EE4574">
            <w:pPr>
              <w:pStyle w:val="Reference"/>
              <w:spacing w:before="80"/>
              <w:rPr>
                <w:rFonts w:cs="Calibri"/>
                <w:b w:val="0"/>
                <w:bCs w:val="0"/>
                <w:color w:val="7030A0"/>
                <w:sz w:val="14"/>
                <w:szCs w:val="14"/>
              </w:rPr>
            </w:pPr>
            <w:r w:rsidRPr="009B51C7">
              <w:rPr>
                <w:b w:val="0"/>
                <w:bCs w:val="0"/>
                <w:color w:val="7030A0"/>
                <w:sz w:val="14"/>
                <w:szCs w:val="14"/>
              </w:rPr>
              <w:t>AASB 116.43 &amp; 50</w:t>
            </w:r>
          </w:p>
        </w:tc>
        <w:tc>
          <w:tcPr>
            <w:tcW w:w="4255" w:type="pct"/>
            <w:gridSpan w:val="3"/>
            <w:tcBorders>
              <w:top w:val="nil"/>
              <w:left w:val="single" w:sz="2" w:space="0" w:color="auto"/>
              <w:bottom w:val="nil"/>
              <w:right w:val="nil"/>
            </w:tcBorders>
          </w:tcPr>
          <w:p w14:paraId="60D83947" w14:textId="54793558" w:rsidR="00EE4574" w:rsidRPr="00AD586B" w:rsidRDefault="00EE4574" w:rsidP="00EE4574">
            <w:pPr>
              <w:spacing w:before="60" w:after="120"/>
              <w:jc w:val="both"/>
              <w:rPr>
                <w:sz w:val="18"/>
                <w:szCs w:val="18"/>
              </w:rPr>
            </w:pPr>
            <w:r w:rsidRPr="00AD586B">
              <w:rPr>
                <w:sz w:val="18"/>
                <w:szCs w:val="18"/>
              </w:rPr>
              <w:t>Depreciation is applied to physical assets such as buildings, infrastructure assets, and plant and equipment.</w:t>
            </w:r>
            <w:r>
              <w:rPr>
                <w:sz w:val="18"/>
                <w:szCs w:val="18"/>
              </w:rPr>
              <w:t xml:space="preserve"> </w:t>
            </w:r>
          </w:p>
        </w:tc>
      </w:tr>
      <w:tr w:rsidR="00EE4574" w:rsidRPr="00C40298" w14:paraId="4DBB0CD2" w14:textId="77777777" w:rsidTr="00197707">
        <w:trPr>
          <w:cantSplit/>
          <w:trHeight w:val="23"/>
        </w:trPr>
        <w:tc>
          <w:tcPr>
            <w:tcW w:w="745" w:type="pct"/>
            <w:tcBorders>
              <w:top w:val="nil"/>
              <w:left w:val="single" w:sz="2" w:space="0" w:color="auto"/>
              <w:bottom w:val="nil"/>
              <w:right w:val="single" w:sz="2" w:space="0" w:color="auto"/>
            </w:tcBorders>
          </w:tcPr>
          <w:p w14:paraId="224EBFF0" w14:textId="77777777" w:rsidR="00EE4574" w:rsidRPr="00AD586B" w:rsidRDefault="00EE4574" w:rsidP="00EE4574">
            <w:pPr>
              <w:pStyle w:val="Reference"/>
              <w:rPr>
                <w:rFonts w:cs="Calibri"/>
                <w:color w:val="7030A0"/>
                <w:sz w:val="14"/>
                <w:szCs w:val="14"/>
              </w:rPr>
            </w:pPr>
          </w:p>
        </w:tc>
        <w:tc>
          <w:tcPr>
            <w:tcW w:w="4255" w:type="pct"/>
            <w:gridSpan w:val="3"/>
            <w:tcBorders>
              <w:top w:val="nil"/>
              <w:left w:val="single" w:sz="2" w:space="0" w:color="auto"/>
              <w:bottom w:val="nil"/>
              <w:right w:val="nil"/>
            </w:tcBorders>
            <w:vAlign w:val="bottom"/>
          </w:tcPr>
          <w:p w14:paraId="42262DE2" w14:textId="43F858E1" w:rsidR="00EE4574" w:rsidRPr="009F53F7" w:rsidRDefault="00EE4574" w:rsidP="00197707">
            <w:pPr>
              <w:spacing w:after="120"/>
              <w:jc w:val="both"/>
              <w:rPr>
                <w:sz w:val="18"/>
                <w:szCs w:val="18"/>
              </w:rPr>
            </w:pPr>
            <w:r w:rsidRPr="009F53F7">
              <w:rPr>
                <w:sz w:val="18"/>
                <w:szCs w:val="18"/>
              </w:rPr>
              <w:t>Land, and some heritage and community</w:t>
            </w:r>
            <w:r w:rsidRPr="009F53F7">
              <w:rPr>
                <w:b/>
                <w:smallCaps/>
                <w:sz w:val="18"/>
                <w:szCs w:val="18"/>
              </w:rPr>
              <w:t xml:space="preserve"> </w:t>
            </w:r>
            <w:r w:rsidRPr="009F53F7">
              <w:rPr>
                <w:sz w:val="18"/>
                <w:szCs w:val="18"/>
              </w:rPr>
              <w:t>assets have an unlimited useful life and are therefore not depreciated.</w:t>
            </w:r>
            <w:r>
              <w:rPr>
                <w:sz w:val="18"/>
                <w:szCs w:val="18"/>
              </w:rPr>
              <w:t xml:space="preserve"> </w:t>
            </w:r>
            <w:r w:rsidRPr="00197707">
              <w:rPr>
                <w:sz w:val="18"/>
                <w:szCs w:val="18"/>
              </w:rPr>
              <w:t>The vegetation on the land and earthworks associated with that vegetation have been assessed as having an unlimited useful life and are therefore also not depreciated.</w:t>
            </w:r>
          </w:p>
        </w:tc>
      </w:tr>
      <w:tr w:rsidR="00EE4574" w:rsidRPr="00C40298" w14:paraId="0D4E9D29" w14:textId="77777777" w:rsidTr="00197707">
        <w:trPr>
          <w:cantSplit/>
          <w:trHeight w:val="23"/>
        </w:trPr>
        <w:tc>
          <w:tcPr>
            <w:tcW w:w="745" w:type="pct"/>
            <w:tcBorders>
              <w:top w:val="nil"/>
              <w:left w:val="single" w:sz="2" w:space="0" w:color="auto"/>
              <w:bottom w:val="nil"/>
              <w:right w:val="single" w:sz="2" w:space="0" w:color="auto"/>
            </w:tcBorders>
          </w:tcPr>
          <w:p w14:paraId="1BE7A657" w14:textId="77777777" w:rsidR="00EE4574" w:rsidRPr="00AD586B" w:rsidRDefault="00EE4574" w:rsidP="00EE4574">
            <w:pPr>
              <w:pStyle w:val="Reference"/>
              <w:rPr>
                <w:rFonts w:cs="Calibri"/>
                <w:color w:val="7030A0"/>
                <w:sz w:val="14"/>
                <w:szCs w:val="14"/>
              </w:rPr>
            </w:pPr>
          </w:p>
        </w:tc>
        <w:tc>
          <w:tcPr>
            <w:tcW w:w="4255" w:type="pct"/>
            <w:gridSpan w:val="3"/>
            <w:tcBorders>
              <w:top w:val="nil"/>
              <w:left w:val="single" w:sz="2" w:space="0" w:color="auto"/>
              <w:bottom w:val="nil"/>
              <w:right w:val="nil"/>
            </w:tcBorders>
            <w:vAlign w:val="bottom"/>
          </w:tcPr>
          <w:p w14:paraId="20E5071D" w14:textId="2FD78A75" w:rsidR="00EE4574" w:rsidRPr="00D509FC" w:rsidRDefault="00EE4574" w:rsidP="00EE4574">
            <w:pPr>
              <w:spacing w:after="120"/>
              <w:jc w:val="both"/>
              <w:rPr>
                <w:sz w:val="18"/>
                <w:szCs w:val="18"/>
              </w:rPr>
            </w:pPr>
            <w:r w:rsidRPr="00D509FC">
              <w:rPr>
                <w:sz w:val="18"/>
                <w:szCs w:val="18"/>
              </w:rPr>
              <w:t>Right-of-use buildings, right-of-use plant and equipment, and right-of-use infrastructure assets as well as leasehold improvements are depreciated over the estimated useful life of each asset, or the unexpired period of the relevant lease, whichever is shorter.</w:t>
            </w:r>
          </w:p>
        </w:tc>
      </w:tr>
      <w:tr w:rsidR="00EE4574" w:rsidRPr="00C40298" w14:paraId="289B374A" w14:textId="77777777" w:rsidTr="00197707">
        <w:trPr>
          <w:cantSplit/>
          <w:trHeight w:val="23"/>
        </w:trPr>
        <w:tc>
          <w:tcPr>
            <w:tcW w:w="745" w:type="pct"/>
            <w:tcBorders>
              <w:top w:val="nil"/>
              <w:left w:val="single" w:sz="2" w:space="0" w:color="auto"/>
              <w:bottom w:val="nil"/>
              <w:right w:val="single" w:sz="2" w:space="0" w:color="auto"/>
            </w:tcBorders>
          </w:tcPr>
          <w:p w14:paraId="1BEFD529" w14:textId="77777777" w:rsidR="00EE4574" w:rsidRPr="009B51C7" w:rsidRDefault="00EE4574" w:rsidP="00EE4574">
            <w:pPr>
              <w:pStyle w:val="Reference"/>
              <w:spacing w:before="40"/>
              <w:rPr>
                <w:b w:val="0"/>
                <w:bCs w:val="0"/>
                <w:color w:val="7030A0"/>
                <w:sz w:val="14"/>
                <w:szCs w:val="14"/>
              </w:rPr>
            </w:pPr>
            <w:r w:rsidRPr="009B51C7">
              <w:rPr>
                <w:b w:val="0"/>
                <w:bCs w:val="0"/>
                <w:color w:val="7030A0"/>
                <w:sz w:val="14"/>
                <w:szCs w:val="14"/>
              </w:rPr>
              <w:t>AASB 116.53</w:t>
            </w:r>
          </w:p>
        </w:tc>
        <w:tc>
          <w:tcPr>
            <w:tcW w:w="4255" w:type="pct"/>
            <w:gridSpan w:val="3"/>
            <w:tcBorders>
              <w:top w:val="nil"/>
              <w:left w:val="single" w:sz="2" w:space="0" w:color="auto"/>
              <w:bottom w:val="nil"/>
              <w:right w:val="nil"/>
            </w:tcBorders>
            <w:vAlign w:val="bottom"/>
          </w:tcPr>
          <w:p w14:paraId="5AD14043" w14:textId="77777777" w:rsidR="00EE4574" w:rsidRPr="00AD586B" w:rsidRDefault="00EE4574" w:rsidP="00EE4574">
            <w:pPr>
              <w:spacing w:after="120"/>
              <w:jc w:val="both"/>
              <w:rPr>
                <w:sz w:val="18"/>
                <w:szCs w:val="18"/>
              </w:rPr>
            </w:pPr>
            <w:r w:rsidRPr="00AD586B">
              <w:rPr>
                <w:sz w:val="18"/>
                <w:szCs w:val="18"/>
              </w:rPr>
              <w:t>All depreciation is calculated after first deducting any residual values, which remain for each asset.</w:t>
            </w:r>
          </w:p>
        </w:tc>
      </w:tr>
      <w:tr w:rsidR="00EE4574" w:rsidRPr="00996A29" w14:paraId="1866C435" w14:textId="77777777" w:rsidTr="00197707">
        <w:trPr>
          <w:cantSplit/>
          <w:trHeight w:val="23"/>
        </w:trPr>
        <w:tc>
          <w:tcPr>
            <w:tcW w:w="745" w:type="pct"/>
            <w:tcBorders>
              <w:top w:val="nil"/>
              <w:left w:val="single" w:sz="2" w:space="0" w:color="auto"/>
              <w:bottom w:val="nil"/>
              <w:right w:val="single" w:sz="2" w:space="0" w:color="auto"/>
            </w:tcBorders>
          </w:tcPr>
          <w:p w14:paraId="65A4C967" w14:textId="77777777" w:rsidR="00EE4574" w:rsidRPr="00AD586B" w:rsidRDefault="00EE4574" w:rsidP="00EE4574">
            <w:pPr>
              <w:pStyle w:val="Reference"/>
              <w:rPr>
                <w:rFonts w:cs="Calibri"/>
                <w:color w:val="7030A0"/>
                <w:sz w:val="14"/>
                <w:szCs w:val="14"/>
              </w:rPr>
            </w:pPr>
          </w:p>
        </w:tc>
        <w:tc>
          <w:tcPr>
            <w:tcW w:w="4255" w:type="pct"/>
            <w:gridSpan w:val="3"/>
            <w:tcBorders>
              <w:top w:val="nil"/>
              <w:left w:val="single" w:sz="2" w:space="0" w:color="auto"/>
              <w:bottom w:val="nil"/>
              <w:right w:val="nil"/>
            </w:tcBorders>
            <w:vAlign w:val="bottom"/>
          </w:tcPr>
          <w:p w14:paraId="7DCF651B" w14:textId="580E6F12" w:rsidR="00EE4574" w:rsidRPr="00AD586B" w:rsidRDefault="00EE4574" w:rsidP="00EE4574">
            <w:pPr>
              <w:spacing w:after="60"/>
              <w:jc w:val="both"/>
              <w:rPr>
                <w:sz w:val="18"/>
                <w:szCs w:val="18"/>
              </w:rPr>
            </w:pPr>
            <w:r w:rsidRPr="00AD586B">
              <w:rPr>
                <w:sz w:val="18"/>
                <w:szCs w:val="18"/>
              </w:rPr>
              <w:t xml:space="preserve">Depreciation for </w:t>
            </w:r>
            <w:r w:rsidR="00B86A1B" w:rsidRPr="00763C3B">
              <w:rPr>
                <w:sz w:val="18"/>
                <w:szCs w:val="18"/>
              </w:rPr>
              <w:t xml:space="preserve">property, plant and equipment </w:t>
            </w:r>
            <w:r w:rsidRPr="00AD586B">
              <w:rPr>
                <w:sz w:val="18"/>
                <w:szCs w:val="18"/>
              </w:rPr>
              <w:t>is determined as follows:</w:t>
            </w:r>
          </w:p>
        </w:tc>
      </w:tr>
      <w:tr w:rsidR="00EE4574" w:rsidRPr="00C40298" w14:paraId="4F4B132B" w14:textId="77777777" w:rsidTr="00197707">
        <w:trPr>
          <w:cantSplit/>
          <w:trHeight w:val="204"/>
        </w:trPr>
        <w:tc>
          <w:tcPr>
            <w:tcW w:w="745" w:type="pct"/>
            <w:vMerge w:val="restart"/>
            <w:tcBorders>
              <w:top w:val="nil"/>
              <w:left w:val="single" w:sz="2" w:space="0" w:color="auto"/>
              <w:right w:val="single" w:sz="2" w:space="0" w:color="auto"/>
            </w:tcBorders>
          </w:tcPr>
          <w:p w14:paraId="11390FD3" w14:textId="77777777" w:rsidR="00EE4574" w:rsidRPr="009B51C7" w:rsidRDefault="00EE4574" w:rsidP="00EE4574">
            <w:pPr>
              <w:pStyle w:val="Reference"/>
              <w:rPr>
                <w:b w:val="0"/>
                <w:bCs w:val="0"/>
                <w:color w:val="7030A0"/>
                <w:sz w:val="14"/>
                <w:szCs w:val="14"/>
              </w:rPr>
            </w:pPr>
            <w:r w:rsidRPr="009B51C7">
              <w:rPr>
                <w:b w:val="0"/>
                <w:bCs w:val="0"/>
                <w:color w:val="7030A0"/>
                <w:sz w:val="14"/>
                <w:szCs w:val="14"/>
              </w:rPr>
              <w:t xml:space="preserve">AASB 116.73(b) &amp; (c), </w:t>
            </w:r>
          </w:p>
          <w:p w14:paraId="3981E16C" w14:textId="5520D46A" w:rsidR="00EE4574" w:rsidRPr="00AD586B" w:rsidRDefault="00EE4574" w:rsidP="00EE4574">
            <w:pPr>
              <w:pStyle w:val="Reference"/>
              <w:spacing w:after="120"/>
              <w:rPr>
                <w:rFonts w:cs="Calibri"/>
                <w:color w:val="7030A0"/>
                <w:sz w:val="14"/>
                <w:szCs w:val="14"/>
              </w:rPr>
            </w:pPr>
            <w:r w:rsidRPr="009B51C7">
              <w:rPr>
                <w:b w:val="0"/>
                <w:bCs w:val="0"/>
                <w:color w:val="7030A0"/>
                <w:sz w:val="14"/>
                <w:szCs w:val="14"/>
              </w:rPr>
              <w:t>AASB 116.51</w:t>
            </w:r>
          </w:p>
        </w:tc>
        <w:tc>
          <w:tcPr>
            <w:tcW w:w="1822" w:type="pct"/>
            <w:tcBorders>
              <w:top w:val="nil"/>
              <w:left w:val="single" w:sz="2" w:space="0" w:color="auto"/>
              <w:bottom w:val="nil"/>
              <w:right w:val="nil"/>
            </w:tcBorders>
          </w:tcPr>
          <w:p w14:paraId="46B1C09B" w14:textId="77777777" w:rsidR="00EE4574" w:rsidRPr="00AD586B" w:rsidRDefault="00EE4574" w:rsidP="00EE4574">
            <w:pPr>
              <w:rPr>
                <w:b/>
                <w:bCs/>
                <w:sz w:val="18"/>
                <w:szCs w:val="18"/>
              </w:rPr>
            </w:pPr>
            <w:r w:rsidRPr="00AD586B">
              <w:rPr>
                <w:b/>
                <w:bCs/>
                <w:sz w:val="18"/>
                <w:szCs w:val="18"/>
              </w:rPr>
              <w:t>Class of Asset</w:t>
            </w:r>
          </w:p>
        </w:tc>
        <w:tc>
          <w:tcPr>
            <w:tcW w:w="1351" w:type="pct"/>
            <w:tcBorders>
              <w:top w:val="nil"/>
              <w:left w:val="nil"/>
              <w:bottom w:val="nil"/>
              <w:right w:val="nil"/>
            </w:tcBorders>
          </w:tcPr>
          <w:p w14:paraId="2C36C204" w14:textId="251FF557" w:rsidR="00EE4574" w:rsidRPr="00AD586B" w:rsidRDefault="00EE4574" w:rsidP="00EE4574">
            <w:pPr>
              <w:jc w:val="center"/>
              <w:rPr>
                <w:b/>
                <w:bCs/>
                <w:sz w:val="18"/>
                <w:szCs w:val="18"/>
              </w:rPr>
            </w:pPr>
            <w:r w:rsidRPr="00AD586B">
              <w:rPr>
                <w:b/>
                <w:bCs/>
                <w:sz w:val="18"/>
                <w:szCs w:val="18"/>
              </w:rPr>
              <w:t>Depreciation</w:t>
            </w:r>
            <w:r>
              <w:rPr>
                <w:b/>
                <w:bCs/>
                <w:sz w:val="18"/>
                <w:szCs w:val="18"/>
              </w:rPr>
              <w:t xml:space="preserve"> </w:t>
            </w:r>
            <w:r w:rsidRPr="009F53F7">
              <w:rPr>
                <w:b/>
                <w:bCs/>
                <w:sz w:val="18"/>
                <w:szCs w:val="18"/>
              </w:rPr>
              <w:t>Method</w:t>
            </w:r>
          </w:p>
        </w:tc>
        <w:tc>
          <w:tcPr>
            <w:tcW w:w="1082" w:type="pct"/>
            <w:tcBorders>
              <w:top w:val="nil"/>
              <w:left w:val="nil"/>
              <w:bottom w:val="nil"/>
              <w:right w:val="nil"/>
            </w:tcBorders>
          </w:tcPr>
          <w:p w14:paraId="4BBDE6C6" w14:textId="77777777" w:rsidR="00EE4574" w:rsidRPr="00AD586B" w:rsidRDefault="00EE4574" w:rsidP="00EE4574">
            <w:pPr>
              <w:jc w:val="center"/>
              <w:rPr>
                <w:b/>
                <w:bCs/>
                <w:sz w:val="18"/>
                <w:szCs w:val="18"/>
              </w:rPr>
            </w:pPr>
            <w:r w:rsidRPr="00AD586B">
              <w:rPr>
                <w:b/>
                <w:bCs/>
                <w:sz w:val="18"/>
                <w:szCs w:val="18"/>
              </w:rPr>
              <w:t>Useful Life (Years)</w:t>
            </w:r>
          </w:p>
        </w:tc>
      </w:tr>
      <w:tr w:rsidR="00EE4574" w:rsidRPr="00C40298" w14:paraId="517803C9" w14:textId="77777777" w:rsidTr="00197707">
        <w:trPr>
          <w:cantSplit/>
          <w:trHeight w:val="23"/>
        </w:trPr>
        <w:tc>
          <w:tcPr>
            <w:tcW w:w="745" w:type="pct"/>
            <w:vMerge/>
            <w:tcBorders>
              <w:left w:val="single" w:sz="2" w:space="0" w:color="auto"/>
              <w:bottom w:val="nil"/>
              <w:right w:val="single" w:sz="2" w:space="0" w:color="auto"/>
            </w:tcBorders>
          </w:tcPr>
          <w:p w14:paraId="0E2B3F47" w14:textId="13CBEC68" w:rsidR="00EE4574" w:rsidRPr="00AD586B" w:rsidRDefault="00EE4574" w:rsidP="00EE4574">
            <w:pPr>
              <w:pStyle w:val="Reference"/>
              <w:rPr>
                <w:rFonts w:cs="Calibri"/>
                <w:color w:val="7030A0"/>
                <w:sz w:val="14"/>
                <w:szCs w:val="14"/>
              </w:rPr>
            </w:pPr>
          </w:p>
        </w:tc>
        <w:tc>
          <w:tcPr>
            <w:tcW w:w="1822" w:type="pct"/>
            <w:tcBorders>
              <w:top w:val="nil"/>
              <w:left w:val="single" w:sz="2" w:space="0" w:color="auto"/>
              <w:bottom w:val="nil"/>
              <w:right w:val="nil"/>
            </w:tcBorders>
          </w:tcPr>
          <w:p w14:paraId="2C27346D" w14:textId="77777777" w:rsidR="00EE4574" w:rsidRPr="00AD586B" w:rsidRDefault="00EE4574" w:rsidP="00EE4574">
            <w:pPr>
              <w:pStyle w:val="CommentaryText"/>
              <w:spacing w:after="40"/>
              <w:rPr>
                <w:rFonts w:asciiTheme="minorHAnsi" w:hAnsiTheme="minorHAnsi" w:cstheme="minorHAnsi"/>
                <w:sz w:val="18"/>
                <w:szCs w:val="18"/>
              </w:rPr>
            </w:pPr>
            <w:r w:rsidRPr="00AD586B">
              <w:rPr>
                <w:rFonts w:asciiTheme="minorHAnsi" w:hAnsiTheme="minorHAnsi" w:cstheme="minorHAnsi"/>
                <w:sz w:val="18"/>
                <w:szCs w:val="18"/>
              </w:rPr>
              <w:t>Buildings</w:t>
            </w:r>
          </w:p>
          <w:p w14:paraId="771304D3" w14:textId="77777777" w:rsidR="00EE4574" w:rsidRPr="00AD586B" w:rsidRDefault="00EE4574" w:rsidP="00EE4574">
            <w:pPr>
              <w:pStyle w:val="CommentaryText"/>
              <w:spacing w:after="40"/>
              <w:rPr>
                <w:rFonts w:asciiTheme="minorHAnsi" w:hAnsiTheme="minorHAnsi" w:cstheme="minorHAnsi"/>
                <w:sz w:val="18"/>
                <w:szCs w:val="18"/>
              </w:rPr>
            </w:pPr>
            <w:r w:rsidRPr="00AD586B">
              <w:rPr>
                <w:rFonts w:asciiTheme="minorHAnsi" w:hAnsiTheme="minorHAnsi" w:cstheme="minorHAnsi"/>
                <w:sz w:val="18"/>
                <w:szCs w:val="18"/>
              </w:rPr>
              <w:t>Leasehold Improvements</w:t>
            </w:r>
          </w:p>
          <w:p w14:paraId="2FACFA94" w14:textId="77777777" w:rsidR="00EE4574" w:rsidRPr="00AD586B" w:rsidRDefault="00EE4574" w:rsidP="00EE4574">
            <w:pPr>
              <w:pStyle w:val="CommentaryText"/>
              <w:spacing w:after="40"/>
              <w:rPr>
                <w:rFonts w:asciiTheme="minorHAnsi" w:hAnsiTheme="minorHAnsi" w:cstheme="minorHAnsi"/>
                <w:sz w:val="18"/>
                <w:szCs w:val="18"/>
              </w:rPr>
            </w:pPr>
            <w:r w:rsidRPr="00AD586B">
              <w:rPr>
                <w:rFonts w:asciiTheme="minorHAnsi" w:hAnsiTheme="minorHAnsi" w:cstheme="minorHAnsi"/>
                <w:sz w:val="18"/>
                <w:szCs w:val="18"/>
              </w:rPr>
              <w:t>Plant and Equipment</w:t>
            </w:r>
          </w:p>
          <w:p w14:paraId="1A15D736" w14:textId="77777777" w:rsidR="00EE4574" w:rsidRPr="00AD586B" w:rsidRDefault="00EE4574" w:rsidP="00EE4574">
            <w:pPr>
              <w:pStyle w:val="CommentaryText"/>
              <w:spacing w:after="40"/>
              <w:rPr>
                <w:rFonts w:asciiTheme="minorHAnsi" w:hAnsiTheme="minorHAnsi" w:cstheme="minorHAnsi"/>
                <w:sz w:val="18"/>
                <w:szCs w:val="18"/>
              </w:rPr>
            </w:pPr>
            <w:r w:rsidRPr="00AD586B">
              <w:rPr>
                <w:rFonts w:asciiTheme="minorHAnsi" w:hAnsiTheme="minorHAnsi" w:cstheme="minorHAnsi"/>
                <w:sz w:val="18"/>
                <w:szCs w:val="18"/>
              </w:rPr>
              <w:t>Infrastructure</w:t>
            </w:r>
          </w:p>
          <w:p w14:paraId="1FD28D24" w14:textId="36F345F9" w:rsidR="00EE4574" w:rsidRPr="00865E48" w:rsidRDefault="00EE4574" w:rsidP="00EE4574">
            <w:pPr>
              <w:jc w:val="both"/>
              <w:rPr>
                <w:b/>
                <w:bCs/>
                <w:caps/>
                <w:sz w:val="18"/>
                <w:szCs w:val="18"/>
              </w:rPr>
            </w:pPr>
            <w:bookmarkStart w:id="702" w:name="_Toc98763127"/>
            <w:r w:rsidRPr="009F53F7">
              <w:rPr>
                <w:sz w:val="18"/>
                <w:szCs w:val="18"/>
              </w:rPr>
              <w:t>Heritage and Community Assets</w:t>
            </w:r>
            <w:bookmarkEnd w:id="702"/>
          </w:p>
        </w:tc>
        <w:tc>
          <w:tcPr>
            <w:tcW w:w="1351" w:type="pct"/>
            <w:tcBorders>
              <w:top w:val="nil"/>
              <w:left w:val="nil"/>
              <w:bottom w:val="nil"/>
              <w:right w:val="nil"/>
            </w:tcBorders>
          </w:tcPr>
          <w:p w14:paraId="6B7D676E" w14:textId="198C0269" w:rsidR="00EE4574" w:rsidRPr="00FF5473" w:rsidRDefault="00EE4574" w:rsidP="00EE4574">
            <w:pPr>
              <w:pStyle w:val="CommentaryText"/>
              <w:tabs>
                <w:tab w:val="left" w:pos="3306"/>
              </w:tabs>
              <w:spacing w:after="40"/>
              <w:jc w:val="center"/>
              <w:rPr>
                <w:rFonts w:asciiTheme="minorHAnsi" w:hAnsiTheme="minorHAnsi" w:cstheme="minorHAnsi"/>
                <w:sz w:val="18"/>
                <w:szCs w:val="18"/>
              </w:rPr>
            </w:pPr>
            <w:r w:rsidRPr="00FF5473">
              <w:rPr>
                <w:rFonts w:asciiTheme="minorHAnsi" w:hAnsiTheme="minorHAnsi" w:cstheme="minorHAnsi"/>
                <w:sz w:val="18"/>
                <w:szCs w:val="18"/>
              </w:rPr>
              <w:t>Straight-line</w:t>
            </w:r>
          </w:p>
          <w:p w14:paraId="44F5E07F" w14:textId="620656E7" w:rsidR="00EE4574" w:rsidRPr="00FF5473" w:rsidRDefault="00EE4574" w:rsidP="00EE4574">
            <w:pPr>
              <w:pStyle w:val="CommentaryText"/>
              <w:tabs>
                <w:tab w:val="left" w:pos="3306"/>
              </w:tabs>
              <w:spacing w:after="40"/>
              <w:jc w:val="center"/>
              <w:rPr>
                <w:rFonts w:asciiTheme="minorHAnsi" w:hAnsiTheme="minorHAnsi" w:cstheme="minorHAnsi"/>
                <w:sz w:val="18"/>
                <w:szCs w:val="18"/>
              </w:rPr>
            </w:pPr>
            <w:r w:rsidRPr="00FF5473">
              <w:rPr>
                <w:rFonts w:asciiTheme="minorHAnsi" w:hAnsiTheme="minorHAnsi" w:cstheme="minorHAnsi"/>
                <w:sz w:val="18"/>
                <w:szCs w:val="18"/>
              </w:rPr>
              <w:t>Straight-line</w:t>
            </w:r>
          </w:p>
          <w:p w14:paraId="27B23397" w14:textId="5A830BDB" w:rsidR="00EE4574" w:rsidRPr="00FF5473" w:rsidRDefault="00EE4574" w:rsidP="00EE4574">
            <w:pPr>
              <w:pStyle w:val="CommentaryText"/>
              <w:tabs>
                <w:tab w:val="left" w:pos="3306"/>
              </w:tabs>
              <w:spacing w:after="40"/>
              <w:jc w:val="center"/>
              <w:rPr>
                <w:rFonts w:asciiTheme="minorHAnsi" w:hAnsiTheme="minorHAnsi" w:cstheme="minorHAnsi"/>
                <w:sz w:val="18"/>
                <w:szCs w:val="18"/>
              </w:rPr>
            </w:pPr>
            <w:r w:rsidRPr="00FF5473">
              <w:rPr>
                <w:rFonts w:asciiTheme="minorHAnsi" w:hAnsiTheme="minorHAnsi" w:cstheme="minorHAnsi"/>
                <w:sz w:val="18"/>
                <w:szCs w:val="18"/>
              </w:rPr>
              <w:t>Straight-line</w:t>
            </w:r>
          </w:p>
          <w:p w14:paraId="7A71FE52" w14:textId="49652237" w:rsidR="00EE4574" w:rsidRPr="00FF5473" w:rsidRDefault="00EE4574" w:rsidP="00EE4574">
            <w:pPr>
              <w:pStyle w:val="CommentaryText"/>
              <w:tabs>
                <w:tab w:val="left" w:pos="3306"/>
              </w:tabs>
              <w:spacing w:after="40"/>
              <w:jc w:val="center"/>
              <w:rPr>
                <w:rFonts w:asciiTheme="minorHAnsi" w:hAnsiTheme="minorHAnsi" w:cstheme="minorHAnsi"/>
                <w:sz w:val="18"/>
                <w:szCs w:val="18"/>
              </w:rPr>
            </w:pPr>
            <w:r w:rsidRPr="00FF5473">
              <w:rPr>
                <w:rFonts w:asciiTheme="minorHAnsi" w:hAnsiTheme="minorHAnsi" w:cstheme="minorHAnsi"/>
                <w:sz w:val="18"/>
                <w:szCs w:val="18"/>
              </w:rPr>
              <w:t>Straight-line</w:t>
            </w:r>
          </w:p>
          <w:p w14:paraId="75091AD3" w14:textId="3B935908" w:rsidR="00EE4574" w:rsidRPr="00865E48" w:rsidRDefault="00EE4574" w:rsidP="00EE4574">
            <w:pPr>
              <w:jc w:val="center"/>
              <w:rPr>
                <w:b/>
                <w:bCs/>
                <w:caps/>
                <w:sz w:val="18"/>
                <w:szCs w:val="18"/>
              </w:rPr>
            </w:pPr>
            <w:bookmarkStart w:id="703" w:name="_Toc98763128"/>
            <w:r w:rsidRPr="00FF5473">
              <w:rPr>
                <w:sz w:val="18"/>
                <w:szCs w:val="18"/>
              </w:rPr>
              <w:t>Straight-line</w:t>
            </w:r>
            <w:bookmarkEnd w:id="703"/>
          </w:p>
        </w:tc>
        <w:tc>
          <w:tcPr>
            <w:tcW w:w="1082" w:type="pct"/>
            <w:tcBorders>
              <w:top w:val="nil"/>
              <w:left w:val="nil"/>
              <w:bottom w:val="nil"/>
              <w:right w:val="nil"/>
            </w:tcBorders>
          </w:tcPr>
          <w:p w14:paraId="7956F44C" w14:textId="679138A6" w:rsidR="00EE4574" w:rsidRPr="00D83CAA" w:rsidRDefault="00EE4574" w:rsidP="00EE4574">
            <w:pPr>
              <w:pStyle w:val="CommentaryText"/>
              <w:tabs>
                <w:tab w:val="left" w:pos="3306"/>
              </w:tabs>
              <w:spacing w:after="40"/>
              <w:jc w:val="center"/>
              <w:rPr>
                <w:rFonts w:asciiTheme="minorHAnsi" w:hAnsiTheme="minorHAnsi" w:cstheme="minorHAnsi"/>
                <w:sz w:val="18"/>
                <w:szCs w:val="18"/>
              </w:rPr>
            </w:pPr>
            <w:r w:rsidRPr="00D83CAA">
              <w:rPr>
                <w:rFonts w:asciiTheme="minorHAnsi" w:hAnsiTheme="minorHAnsi" w:cstheme="minorHAnsi"/>
                <w:sz w:val="18"/>
                <w:szCs w:val="18"/>
              </w:rPr>
              <w:t>2-100</w:t>
            </w:r>
          </w:p>
          <w:p w14:paraId="17E70D5C" w14:textId="6EE32862" w:rsidR="00EE4574" w:rsidRPr="00D83CAA" w:rsidRDefault="00EE4574" w:rsidP="00EE4574">
            <w:pPr>
              <w:pStyle w:val="CommentaryText"/>
              <w:tabs>
                <w:tab w:val="left" w:pos="3306"/>
              </w:tabs>
              <w:spacing w:after="40"/>
              <w:jc w:val="center"/>
              <w:rPr>
                <w:rFonts w:asciiTheme="minorHAnsi" w:hAnsiTheme="minorHAnsi" w:cstheme="minorHAnsi"/>
                <w:sz w:val="18"/>
                <w:szCs w:val="18"/>
              </w:rPr>
            </w:pPr>
            <w:r w:rsidRPr="00D83CAA">
              <w:rPr>
                <w:rFonts w:asciiTheme="minorHAnsi" w:hAnsiTheme="minorHAnsi" w:cstheme="minorHAnsi"/>
                <w:strike/>
                <w:color w:val="FF0000"/>
                <w:sz w:val="18"/>
                <w:szCs w:val="18"/>
              </w:rPr>
              <w:t>2</w:t>
            </w:r>
            <w:r w:rsidR="00630AE8" w:rsidRPr="00D83CAA">
              <w:rPr>
                <w:rFonts w:asciiTheme="minorHAnsi" w:hAnsiTheme="minorHAnsi" w:cstheme="minorHAnsi"/>
                <w:color w:val="FF0000"/>
                <w:sz w:val="18"/>
                <w:szCs w:val="18"/>
              </w:rPr>
              <w:t>1</w:t>
            </w:r>
            <w:r w:rsidRPr="00D83CAA">
              <w:rPr>
                <w:rFonts w:asciiTheme="minorHAnsi" w:hAnsiTheme="minorHAnsi" w:cstheme="minorHAnsi"/>
                <w:sz w:val="18"/>
                <w:szCs w:val="18"/>
              </w:rPr>
              <w:t>-40</w:t>
            </w:r>
          </w:p>
          <w:p w14:paraId="15F83EBE" w14:textId="3CC7F02A" w:rsidR="00EE4574" w:rsidRPr="00D83CAA" w:rsidRDefault="00D509FC" w:rsidP="00EE4574">
            <w:pPr>
              <w:pStyle w:val="CommentaryText"/>
              <w:tabs>
                <w:tab w:val="left" w:pos="3306"/>
              </w:tabs>
              <w:spacing w:after="40"/>
              <w:jc w:val="center"/>
              <w:rPr>
                <w:rFonts w:asciiTheme="minorHAnsi" w:hAnsiTheme="minorHAnsi" w:cstheme="minorHAnsi"/>
                <w:sz w:val="18"/>
                <w:szCs w:val="18"/>
              </w:rPr>
            </w:pPr>
            <w:r w:rsidRPr="00D83CAA">
              <w:rPr>
                <w:rFonts w:asciiTheme="minorHAnsi" w:hAnsiTheme="minorHAnsi" w:cstheme="minorHAnsi"/>
                <w:sz w:val="18"/>
                <w:szCs w:val="18"/>
              </w:rPr>
              <w:t>1</w:t>
            </w:r>
            <w:r w:rsidR="00EE4574" w:rsidRPr="00D83CAA">
              <w:rPr>
                <w:rFonts w:asciiTheme="minorHAnsi" w:hAnsiTheme="minorHAnsi" w:cstheme="minorHAnsi"/>
                <w:sz w:val="18"/>
                <w:szCs w:val="18"/>
              </w:rPr>
              <w:t>-126</w:t>
            </w:r>
          </w:p>
          <w:p w14:paraId="6F8BBAF7" w14:textId="66344F56" w:rsidR="00EE4574" w:rsidRPr="00D83CAA" w:rsidRDefault="00EE4574" w:rsidP="00EE4574">
            <w:pPr>
              <w:pStyle w:val="CommentaryText"/>
              <w:tabs>
                <w:tab w:val="left" w:pos="3306"/>
              </w:tabs>
              <w:spacing w:after="40"/>
              <w:jc w:val="center"/>
              <w:rPr>
                <w:rFonts w:asciiTheme="minorHAnsi" w:hAnsiTheme="minorHAnsi" w:cstheme="minorHAnsi"/>
                <w:sz w:val="18"/>
                <w:szCs w:val="18"/>
              </w:rPr>
            </w:pPr>
            <w:r w:rsidRPr="00D83CAA">
              <w:rPr>
                <w:rFonts w:asciiTheme="minorHAnsi" w:hAnsiTheme="minorHAnsi" w:cstheme="minorHAnsi"/>
                <w:strike/>
                <w:color w:val="FF0000"/>
                <w:sz w:val="18"/>
                <w:szCs w:val="18"/>
              </w:rPr>
              <w:t>3</w:t>
            </w:r>
            <w:r w:rsidR="00630AE8" w:rsidRPr="00D83CAA">
              <w:rPr>
                <w:rFonts w:asciiTheme="minorHAnsi" w:hAnsiTheme="minorHAnsi" w:cstheme="minorHAnsi"/>
                <w:color w:val="FF0000"/>
                <w:sz w:val="18"/>
                <w:szCs w:val="18"/>
              </w:rPr>
              <w:t>2</w:t>
            </w:r>
            <w:r w:rsidRPr="00D83CAA">
              <w:rPr>
                <w:rFonts w:asciiTheme="minorHAnsi" w:hAnsiTheme="minorHAnsi" w:cstheme="minorHAnsi"/>
                <w:sz w:val="18"/>
                <w:szCs w:val="18"/>
              </w:rPr>
              <w:t>-150</w:t>
            </w:r>
          </w:p>
          <w:p w14:paraId="3B8DFEE2" w14:textId="7FD48429" w:rsidR="00EE4574" w:rsidRPr="00865E48" w:rsidRDefault="00EE4574" w:rsidP="00EE4574">
            <w:pPr>
              <w:jc w:val="center"/>
              <w:rPr>
                <w:b/>
                <w:bCs/>
                <w:caps/>
                <w:sz w:val="18"/>
                <w:szCs w:val="18"/>
              </w:rPr>
            </w:pPr>
            <w:bookmarkStart w:id="704" w:name="_Toc98763129"/>
            <w:r w:rsidRPr="00D83CAA">
              <w:rPr>
                <w:strike/>
                <w:color w:val="FF0000"/>
                <w:sz w:val="18"/>
                <w:szCs w:val="18"/>
              </w:rPr>
              <w:t>2</w:t>
            </w:r>
            <w:r w:rsidR="00630AE8" w:rsidRPr="00D83CAA">
              <w:rPr>
                <w:color w:val="FF0000"/>
                <w:sz w:val="18"/>
                <w:szCs w:val="18"/>
              </w:rPr>
              <w:t>1</w:t>
            </w:r>
            <w:r w:rsidRPr="00D83CAA">
              <w:rPr>
                <w:sz w:val="18"/>
                <w:szCs w:val="18"/>
              </w:rPr>
              <w:t>-</w:t>
            </w:r>
            <w:bookmarkEnd w:id="704"/>
            <w:r w:rsidR="00D509FC" w:rsidRPr="00D83CAA">
              <w:rPr>
                <w:sz w:val="18"/>
                <w:szCs w:val="18"/>
              </w:rPr>
              <w:t>126</w:t>
            </w:r>
          </w:p>
        </w:tc>
      </w:tr>
      <w:tr w:rsidR="00EE4574" w:rsidRPr="00A11F05" w14:paraId="4BE43B8E" w14:textId="77777777" w:rsidTr="00197707">
        <w:trPr>
          <w:cantSplit/>
          <w:trHeight w:val="23"/>
        </w:trPr>
        <w:tc>
          <w:tcPr>
            <w:tcW w:w="745" w:type="pct"/>
            <w:tcBorders>
              <w:top w:val="nil"/>
              <w:left w:val="single" w:sz="2" w:space="0" w:color="auto"/>
              <w:bottom w:val="nil"/>
              <w:right w:val="single" w:sz="2" w:space="0" w:color="auto"/>
            </w:tcBorders>
          </w:tcPr>
          <w:p w14:paraId="188F54E8" w14:textId="77777777" w:rsidR="00EE4574" w:rsidRPr="00AD586B" w:rsidRDefault="00EE4574" w:rsidP="00EE4574">
            <w:pPr>
              <w:pStyle w:val="Reference"/>
              <w:rPr>
                <w:color w:val="7030A0"/>
                <w:sz w:val="14"/>
                <w:szCs w:val="14"/>
              </w:rPr>
            </w:pPr>
          </w:p>
        </w:tc>
        <w:tc>
          <w:tcPr>
            <w:tcW w:w="4255" w:type="pct"/>
            <w:gridSpan w:val="3"/>
            <w:tcBorders>
              <w:top w:val="nil"/>
              <w:left w:val="single" w:sz="2" w:space="0" w:color="auto"/>
              <w:bottom w:val="nil"/>
              <w:right w:val="nil"/>
            </w:tcBorders>
          </w:tcPr>
          <w:p w14:paraId="4DB8F6E3" w14:textId="71944CE7" w:rsidR="00EE4574" w:rsidRPr="00AD586B" w:rsidRDefault="00EE4574" w:rsidP="00EE4574">
            <w:pPr>
              <w:spacing w:before="120" w:after="120"/>
              <w:jc w:val="both"/>
              <w:rPr>
                <w:sz w:val="18"/>
                <w:szCs w:val="18"/>
              </w:rPr>
            </w:pPr>
            <w:r w:rsidRPr="00AD586B">
              <w:rPr>
                <w:sz w:val="18"/>
                <w:szCs w:val="18"/>
              </w:rPr>
              <w:t>The Agency has made a significant estimate in determining the useful lives of its Property, Plant and Equipment.</w:t>
            </w:r>
            <w:r>
              <w:rPr>
                <w:sz w:val="18"/>
                <w:szCs w:val="18"/>
              </w:rPr>
              <w:t xml:space="preserve"> </w:t>
            </w:r>
            <w:r w:rsidRPr="00AD586B">
              <w:rPr>
                <w:sz w:val="18"/>
                <w:szCs w:val="18"/>
              </w:rPr>
              <w:t xml:space="preserve">The estimation of useful lives of </w:t>
            </w:r>
            <w:r>
              <w:rPr>
                <w:sz w:val="18"/>
                <w:szCs w:val="18"/>
              </w:rPr>
              <w:t xml:space="preserve">Property, Plant and Equipment </w:t>
            </w:r>
            <w:r w:rsidRPr="00AD586B">
              <w:rPr>
                <w:sz w:val="18"/>
                <w:szCs w:val="18"/>
              </w:rPr>
              <w:t>is based on the historical experience of similar assets and in some cases has been based on valuations provided by the ‘XYZ Valuers’.</w:t>
            </w:r>
            <w:r>
              <w:rPr>
                <w:sz w:val="18"/>
                <w:szCs w:val="18"/>
              </w:rPr>
              <w:t xml:space="preserve"> </w:t>
            </w:r>
            <w:r w:rsidRPr="00AD586B">
              <w:rPr>
                <w:sz w:val="18"/>
                <w:szCs w:val="18"/>
              </w:rPr>
              <w:t xml:space="preserve">The useful lives are assessed on an annual </w:t>
            </w:r>
            <w:proofErr w:type="gramStart"/>
            <w:r w:rsidRPr="00AD586B">
              <w:rPr>
                <w:sz w:val="18"/>
                <w:szCs w:val="18"/>
              </w:rPr>
              <w:t>basis</w:t>
            </w:r>
            <w:proofErr w:type="gramEnd"/>
            <w:r w:rsidRPr="00AD586B">
              <w:rPr>
                <w:sz w:val="18"/>
                <w:szCs w:val="18"/>
              </w:rPr>
              <w:t xml:space="preserve"> and adjustments are made when necessary.</w:t>
            </w:r>
          </w:p>
        </w:tc>
      </w:tr>
      <w:tr w:rsidR="00EE4574" w:rsidRPr="00996A29" w14:paraId="2502C469" w14:textId="77777777" w:rsidTr="00197707">
        <w:trPr>
          <w:cantSplit/>
          <w:trHeight w:val="203"/>
        </w:trPr>
        <w:tc>
          <w:tcPr>
            <w:tcW w:w="745" w:type="pct"/>
            <w:tcBorders>
              <w:top w:val="nil"/>
              <w:left w:val="single" w:sz="2" w:space="0" w:color="auto"/>
              <w:bottom w:val="nil"/>
              <w:right w:val="single" w:sz="2" w:space="0" w:color="auto"/>
            </w:tcBorders>
          </w:tcPr>
          <w:p w14:paraId="75CA7F72" w14:textId="77777777" w:rsidR="00EE4574" w:rsidRPr="00AD586B" w:rsidRDefault="00EE4574" w:rsidP="00EE4574">
            <w:pPr>
              <w:pStyle w:val="TableReference"/>
              <w:tabs>
                <w:tab w:val="left" w:pos="3306"/>
              </w:tabs>
              <w:rPr>
                <w:rFonts w:cs="Calibri"/>
                <w:color w:val="7030A0"/>
                <w:sz w:val="16"/>
                <w:szCs w:val="16"/>
              </w:rPr>
            </w:pPr>
          </w:p>
        </w:tc>
        <w:tc>
          <w:tcPr>
            <w:tcW w:w="4255" w:type="pct"/>
            <w:gridSpan w:val="3"/>
            <w:tcBorders>
              <w:top w:val="nil"/>
              <w:left w:val="single" w:sz="2" w:space="0" w:color="auto"/>
              <w:bottom w:val="nil"/>
              <w:right w:val="nil"/>
            </w:tcBorders>
          </w:tcPr>
          <w:p w14:paraId="74881E63" w14:textId="77777777" w:rsidR="00EE4574" w:rsidRPr="00AD586B" w:rsidRDefault="00EE4574" w:rsidP="00EE4574">
            <w:pPr>
              <w:pStyle w:val="TableText"/>
              <w:spacing w:before="0"/>
              <w:rPr>
                <w:rFonts w:cs="Calibri"/>
                <w:b/>
                <w:bCs/>
              </w:rPr>
            </w:pPr>
            <w:r w:rsidRPr="00AD586B">
              <w:rPr>
                <w:rFonts w:cs="Calibri"/>
                <w:b/>
                <w:bCs/>
              </w:rPr>
              <w:t>Additional Information relating to Service Concession Arrangements</w:t>
            </w:r>
          </w:p>
        </w:tc>
      </w:tr>
      <w:tr w:rsidR="00EE4574" w:rsidRPr="009603A1" w14:paraId="26BE60A3" w14:textId="77777777" w:rsidTr="00197707">
        <w:trPr>
          <w:cantSplit/>
          <w:trHeight w:val="23"/>
        </w:trPr>
        <w:tc>
          <w:tcPr>
            <w:tcW w:w="745" w:type="pct"/>
            <w:tcBorders>
              <w:top w:val="nil"/>
              <w:left w:val="single" w:sz="2" w:space="0" w:color="auto"/>
              <w:bottom w:val="nil"/>
              <w:right w:val="single" w:sz="2" w:space="0" w:color="auto"/>
            </w:tcBorders>
          </w:tcPr>
          <w:p w14:paraId="7635C124" w14:textId="77777777" w:rsidR="00EE4574" w:rsidRPr="00AD586B" w:rsidRDefault="00EE4574" w:rsidP="00EE4574">
            <w:pPr>
              <w:pStyle w:val="TableReference"/>
              <w:tabs>
                <w:tab w:val="left" w:pos="3306"/>
              </w:tabs>
              <w:spacing w:before="60"/>
              <w:rPr>
                <w:rFonts w:cs="Calibri"/>
                <w:color w:val="7030A0"/>
                <w:sz w:val="16"/>
                <w:szCs w:val="16"/>
              </w:rPr>
            </w:pPr>
          </w:p>
        </w:tc>
        <w:tc>
          <w:tcPr>
            <w:tcW w:w="4255" w:type="pct"/>
            <w:gridSpan w:val="3"/>
            <w:tcBorders>
              <w:top w:val="nil"/>
              <w:left w:val="single" w:sz="2" w:space="0" w:color="auto"/>
              <w:bottom w:val="nil"/>
              <w:right w:val="nil"/>
            </w:tcBorders>
            <w:vAlign w:val="bottom"/>
          </w:tcPr>
          <w:p w14:paraId="073F697C" w14:textId="2AAEA522" w:rsidR="00EE4574" w:rsidRPr="00AD586B" w:rsidRDefault="00EE4574" w:rsidP="00EE4574">
            <w:pPr>
              <w:pStyle w:val="TableText"/>
              <w:jc w:val="both"/>
              <w:rPr>
                <w:rFonts w:cs="Calibri"/>
                <w:b/>
                <w:bCs/>
              </w:rPr>
            </w:pPr>
            <w:r w:rsidRPr="00AD586B">
              <w:rPr>
                <w:rFonts w:cs="Calibri"/>
              </w:rPr>
              <w:t xml:space="preserve">For more information in relation to service concession arrangements refer to Note </w:t>
            </w:r>
            <w:r w:rsidRPr="00D509FC">
              <w:rPr>
                <w:rFonts w:cs="Calibri"/>
              </w:rPr>
              <w:t>38</w:t>
            </w:r>
            <w:r w:rsidRPr="00AD586B">
              <w:rPr>
                <w:rFonts w:cs="Calibri"/>
              </w:rPr>
              <w:t xml:space="preserve"> </w:t>
            </w:r>
            <w:r w:rsidRPr="00AB1649">
              <w:rPr>
                <w:rFonts w:cs="Calibri"/>
                <w:i/>
                <w:iCs/>
              </w:rPr>
              <w:t>Service Concession Arrangements</w:t>
            </w:r>
            <w:r w:rsidRPr="00AD586B">
              <w:rPr>
                <w:rFonts w:cs="Calibri"/>
              </w:rPr>
              <w:t>.</w:t>
            </w:r>
          </w:p>
        </w:tc>
      </w:tr>
      <w:bookmarkEnd w:id="673"/>
    </w:tbl>
    <w:p w14:paraId="15D5EEED" w14:textId="77777777" w:rsidR="00ED6635" w:rsidRDefault="00ED6635">
      <w:r>
        <w:br w:type="page"/>
      </w:r>
    </w:p>
    <w:tbl>
      <w:tblPr>
        <w:tblW w:w="5130"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4"/>
        <w:gridCol w:w="6387"/>
        <w:gridCol w:w="1264"/>
        <w:gridCol w:w="1283"/>
      </w:tblGrid>
      <w:tr w:rsidR="006E1801" w:rsidRPr="00CF7E1B" w14:paraId="07125BA3" w14:textId="77777777" w:rsidTr="00ED6635">
        <w:trPr>
          <w:cantSplit/>
          <w:trHeight w:val="23"/>
        </w:trPr>
        <w:tc>
          <w:tcPr>
            <w:tcW w:w="745" w:type="pct"/>
            <w:tcBorders>
              <w:top w:val="nil"/>
              <w:left w:val="single" w:sz="2" w:space="0" w:color="auto"/>
              <w:bottom w:val="nil"/>
              <w:right w:val="single" w:sz="2" w:space="0" w:color="auto"/>
            </w:tcBorders>
          </w:tcPr>
          <w:p w14:paraId="367C14DA" w14:textId="0AC3D52E" w:rsidR="006E1801" w:rsidRPr="00AD586B" w:rsidRDefault="006E1801" w:rsidP="006E1801">
            <w:pPr>
              <w:pStyle w:val="TableReference"/>
              <w:tabs>
                <w:tab w:val="left" w:pos="3306"/>
              </w:tabs>
              <w:spacing w:before="240" w:after="240"/>
              <w:rPr>
                <w:rFonts w:cs="Calibri"/>
                <w:color w:val="7030A0"/>
                <w:sz w:val="16"/>
                <w:szCs w:val="16"/>
              </w:rPr>
            </w:pPr>
            <w:r>
              <w:lastRenderedPageBreak/>
              <w:br w:type="page"/>
            </w:r>
            <w:r w:rsidRPr="00AD586B">
              <w:rPr>
                <w:rFonts w:cs="Calibri"/>
                <w:color w:val="7030A0"/>
              </w:rPr>
              <w:br w:type="page"/>
            </w:r>
            <w:r w:rsidRPr="00AD586B">
              <w:rPr>
                <w:rFonts w:cs="Calibri"/>
                <w:b/>
                <w:color w:val="7030A0"/>
                <w:sz w:val="22"/>
                <w:szCs w:val="22"/>
              </w:rPr>
              <w:t>Reference</w:t>
            </w:r>
          </w:p>
        </w:tc>
        <w:tc>
          <w:tcPr>
            <w:tcW w:w="4255" w:type="pct"/>
            <w:gridSpan w:val="3"/>
            <w:tcBorders>
              <w:top w:val="nil"/>
              <w:left w:val="single" w:sz="2" w:space="0" w:color="auto"/>
              <w:bottom w:val="nil"/>
              <w:right w:val="nil"/>
            </w:tcBorders>
          </w:tcPr>
          <w:p w14:paraId="5138B205" w14:textId="1BAC6028" w:rsidR="006E1801" w:rsidRPr="009E1DF9" w:rsidRDefault="006E1801" w:rsidP="006E1801">
            <w:pPr>
              <w:pStyle w:val="TableText"/>
              <w:spacing w:before="240" w:after="240"/>
              <w:jc w:val="both"/>
              <w:rPr>
                <w:rFonts w:asciiTheme="minorHAnsi" w:hAnsiTheme="minorHAnsi" w:cstheme="minorHAnsi"/>
                <w:b/>
                <w:bCs/>
                <w:color w:val="2E74B5" w:themeColor="accent1" w:themeShade="BF"/>
                <w:sz w:val="28"/>
                <w:szCs w:val="28"/>
              </w:rPr>
            </w:pPr>
            <w:r w:rsidRPr="009E1DF9">
              <w:rPr>
                <w:rFonts w:asciiTheme="minorHAnsi" w:hAnsiTheme="minorHAnsi" w:cstheme="minorHAnsi"/>
                <w:b/>
                <w:caps/>
                <w:sz w:val="28"/>
                <w:szCs w:val="28"/>
              </w:rPr>
              <w:t>Note 19.  Property, Plant and Equipment – Continued</w:t>
            </w:r>
          </w:p>
        </w:tc>
      </w:tr>
      <w:tr w:rsidR="006E1801" w:rsidRPr="00CF7E1B" w14:paraId="120D7473" w14:textId="77777777" w:rsidTr="00ED6635">
        <w:trPr>
          <w:cantSplit/>
          <w:trHeight w:val="23"/>
        </w:trPr>
        <w:tc>
          <w:tcPr>
            <w:tcW w:w="745" w:type="pct"/>
            <w:tcBorders>
              <w:top w:val="nil"/>
              <w:left w:val="single" w:sz="2" w:space="0" w:color="auto"/>
              <w:bottom w:val="nil"/>
              <w:right w:val="single" w:sz="2" w:space="0" w:color="auto"/>
            </w:tcBorders>
          </w:tcPr>
          <w:p w14:paraId="347A52CA" w14:textId="77777777" w:rsidR="006E1801" w:rsidRPr="00AD586B" w:rsidRDefault="006E1801" w:rsidP="006E1801">
            <w:pPr>
              <w:pStyle w:val="TableReference"/>
              <w:tabs>
                <w:tab w:val="left" w:pos="3306"/>
              </w:tabs>
              <w:spacing w:before="60"/>
              <w:rPr>
                <w:rFonts w:cs="Calibri"/>
                <w:color w:val="7030A0"/>
                <w:sz w:val="16"/>
                <w:szCs w:val="16"/>
              </w:rPr>
            </w:pPr>
            <w:bookmarkStart w:id="705" w:name="_Hlk89632673"/>
          </w:p>
        </w:tc>
        <w:tc>
          <w:tcPr>
            <w:tcW w:w="4255" w:type="pct"/>
            <w:gridSpan w:val="3"/>
            <w:tcBorders>
              <w:top w:val="nil"/>
              <w:left w:val="single" w:sz="2" w:space="0" w:color="auto"/>
              <w:bottom w:val="nil"/>
              <w:right w:val="nil"/>
            </w:tcBorders>
            <w:vAlign w:val="bottom"/>
          </w:tcPr>
          <w:p w14:paraId="6ACDA6A7" w14:textId="48ADA171" w:rsidR="006E1801" w:rsidRPr="00AD586B" w:rsidRDefault="006E1801" w:rsidP="006E1801">
            <w:pPr>
              <w:pStyle w:val="TableText"/>
              <w:spacing w:before="0" w:after="120"/>
              <w:jc w:val="both"/>
              <w:rPr>
                <w:b/>
                <w:bCs/>
                <w:color w:val="2E74B5" w:themeColor="accent1" w:themeShade="BF"/>
              </w:rPr>
            </w:pPr>
            <w:r w:rsidRPr="00485EE5">
              <w:rPr>
                <w:b/>
                <w:bCs/>
                <w:color w:val="2E74B5" w:themeColor="accent1" w:themeShade="BF"/>
              </w:rPr>
              <w:t xml:space="preserve">Carrying Value of Fair Valued Assets under the Cost Model [DISCLOSURE FOR FOR-PROFIT AGENCIES </w:t>
            </w:r>
            <w:r w:rsidRPr="00485EE5">
              <w:rPr>
                <w:b/>
                <w:bCs/>
                <w:color w:val="2E74B5" w:themeColor="accent1" w:themeShade="BF"/>
                <w:u w:val="single"/>
              </w:rPr>
              <w:t>ONLY</w:t>
            </w:r>
            <w:r w:rsidRPr="00485EE5">
              <w:rPr>
                <w:b/>
                <w:bCs/>
                <w:color w:val="2E74B5" w:themeColor="accent1" w:themeShade="BF"/>
              </w:rPr>
              <w:t>]</w:t>
            </w:r>
          </w:p>
          <w:p w14:paraId="53C6F0B7" w14:textId="36C626DC" w:rsidR="006E1801" w:rsidRPr="00AD586B" w:rsidRDefault="006E1801" w:rsidP="006E1801">
            <w:pPr>
              <w:pStyle w:val="TableText"/>
              <w:spacing w:before="0" w:after="120"/>
              <w:jc w:val="both"/>
              <w:rPr>
                <w:rFonts w:cs="Calibri"/>
                <w:color w:val="2E74B5" w:themeColor="accent1" w:themeShade="BF"/>
              </w:rPr>
            </w:pPr>
            <w:r w:rsidRPr="00AD586B">
              <w:rPr>
                <w:color w:val="2E74B5" w:themeColor="accent1" w:themeShade="BF"/>
              </w:rPr>
              <w:t>The following classes of Property, Plant and Equipment, which are carried at Fair value (as indicated above), would have had carrying values, if measured using the cost model, as follows:</w:t>
            </w:r>
          </w:p>
        </w:tc>
      </w:tr>
      <w:tr w:rsidR="006E1801" w:rsidRPr="00CF7E1B" w14:paraId="27A66036" w14:textId="77777777" w:rsidTr="00ED6635">
        <w:trPr>
          <w:cantSplit/>
          <w:trHeight w:val="36"/>
        </w:trPr>
        <w:tc>
          <w:tcPr>
            <w:tcW w:w="745" w:type="pct"/>
            <w:tcBorders>
              <w:top w:val="nil"/>
              <w:left w:val="single" w:sz="2" w:space="0" w:color="auto"/>
              <w:bottom w:val="nil"/>
              <w:right w:val="single" w:sz="2" w:space="0" w:color="auto"/>
            </w:tcBorders>
          </w:tcPr>
          <w:p w14:paraId="45443E25" w14:textId="77777777" w:rsidR="006E1801" w:rsidRPr="00AD586B" w:rsidRDefault="006E1801" w:rsidP="006E1801">
            <w:pPr>
              <w:pStyle w:val="TableReference"/>
              <w:tabs>
                <w:tab w:val="left" w:pos="3306"/>
              </w:tabs>
              <w:rPr>
                <w:rFonts w:cs="Calibri"/>
                <w:color w:val="7030A0"/>
                <w:sz w:val="16"/>
                <w:szCs w:val="16"/>
              </w:rPr>
            </w:pPr>
          </w:p>
        </w:tc>
        <w:tc>
          <w:tcPr>
            <w:tcW w:w="3042" w:type="pct"/>
            <w:tcBorders>
              <w:top w:val="nil"/>
              <w:left w:val="single" w:sz="2" w:space="0" w:color="auto"/>
              <w:bottom w:val="nil"/>
              <w:right w:val="nil"/>
            </w:tcBorders>
            <w:vAlign w:val="bottom"/>
          </w:tcPr>
          <w:p w14:paraId="6610FB9D" w14:textId="77777777" w:rsidR="006E1801" w:rsidRPr="00AD586B" w:rsidRDefault="006E1801" w:rsidP="006E1801">
            <w:pPr>
              <w:pStyle w:val="TableText"/>
              <w:spacing w:before="0"/>
              <w:jc w:val="both"/>
              <w:rPr>
                <w:rFonts w:cs="Calibri"/>
                <w:color w:val="2E74B5" w:themeColor="accent1" w:themeShade="BF"/>
              </w:rPr>
            </w:pPr>
          </w:p>
        </w:tc>
        <w:tc>
          <w:tcPr>
            <w:tcW w:w="602" w:type="pct"/>
            <w:tcBorders>
              <w:top w:val="nil"/>
              <w:left w:val="nil"/>
              <w:bottom w:val="nil"/>
              <w:right w:val="nil"/>
            </w:tcBorders>
            <w:vAlign w:val="center"/>
          </w:tcPr>
          <w:p w14:paraId="34919EA3" w14:textId="4E21C990" w:rsidR="006E1801" w:rsidRPr="00AD586B" w:rsidRDefault="006E1801" w:rsidP="006E1801">
            <w:pPr>
              <w:pStyle w:val="TableText"/>
              <w:spacing w:before="0"/>
              <w:jc w:val="right"/>
              <w:rPr>
                <w:rFonts w:cs="Calibri"/>
                <w:b/>
                <w:bCs/>
                <w:color w:val="2E74B5" w:themeColor="accent1" w:themeShade="BF"/>
              </w:rPr>
            </w:pPr>
            <w:r w:rsidRPr="00AD586B">
              <w:rPr>
                <w:rFonts w:cs="Calibri"/>
                <w:b/>
                <w:bCs/>
                <w:color w:val="2E74B5" w:themeColor="accent1" w:themeShade="BF"/>
              </w:rPr>
              <w:t>202</w:t>
            </w:r>
            <w:r w:rsidR="00763C3B">
              <w:rPr>
                <w:rFonts w:cs="Calibri"/>
                <w:b/>
                <w:bCs/>
                <w:color w:val="2E74B5" w:themeColor="accent1" w:themeShade="BF"/>
              </w:rPr>
              <w:t>6</w:t>
            </w:r>
          </w:p>
        </w:tc>
        <w:tc>
          <w:tcPr>
            <w:tcW w:w="611" w:type="pct"/>
            <w:tcBorders>
              <w:top w:val="nil"/>
              <w:left w:val="nil"/>
              <w:bottom w:val="nil"/>
              <w:right w:val="nil"/>
            </w:tcBorders>
            <w:vAlign w:val="center"/>
          </w:tcPr>
          <w:p w14:paraId="517F9C92" w14:textId="576C4774" w:rsidR="006E1801" w:rsidRPr="00AD586B" w:rsidRDefault="006E1801" w:rsidP="006E1801">
            <w:pPr>
              <w:pStyle w:val="TableText"/>
              <w:spacing w:before="0"/>
              <w:jc w:val="right"/>
              <w:rPr>
                <w:rFonts w:cs="Calibri"/>
                <w:b/>
                <w:bCs/>
                <w:color w:val="2E74B5" w:themeColor="accent1" w:themeShade="BF"/>
              </w:rPr>
            </w:pPr>
            <w:r w:rsidRPr="00AD586B">
              <w:rPr>
                <w:rFonts w:cs="Calibri"/>
                <w:b/>
                <w:bCs/>
                <w:color w:val="2E74B5" w:themeColor="accent1" w:themeShade="BF"/>
              </w:rPr>
              <w:t>202</w:t>
            </w:r>
            <w:r w:rsidR="00763C3B">
              <w:rPr>
                <w:rFonts w:cs="Calibri"/>
                <w:b/>
                <w:bCs/>
                <w:color w:val="2E74B5" w:themeColor="accent1" w:themeShade="BF"/>
              </w:rPr>
              <w:t>5</w:t>
            </w:r>
          </w:p>
        </w:tc>
      </w:tr>
      <w:tr w:rsidR="006E1801" w:rsidRPr="00CF7E1B" w14:paraId="09F774EF" w14:textId="77777777" w:rsidTr="00ED6635">
        <w:trPr>
          <w:cantSplit/>
          <w:trHeight w:val="36"/>
        </w:trPr>
        <w:tc>
          <w:tcPr>
            <w:tcW w:w="745" w:type="pct"/>
            <w:tcBorders>
              <w:top w:val="nil"/>
              <w:left w:val="single" w:sz="2" w:space="0" w:color="auto"/>
              <w:bottom w:val="nil"/>
              <w:right w:val="single" w:sz="2" w:space="0" w:color="auto"/>
            </w:tcBorders>
          </w:tcPr>
          <w:p w14:paraId="0B47FE2A" w14:textId="77777777" w:rsidR="006E1801" w:rsidRPr="00AD586B" w:rsidRDefault="006E1801" w:rsidP="006E1801">
            <w:pPr>
              <w:pStyle w:val="TableReference"/>
              <w:tabs>
                <w:tab w:val="left" w:pos="3306"/>
              </w:tabs>
              <w:rPr>
                <w:rFonts w:cs="Calibri"/>
                <w:color w:val="7030A0"/>
                <w:sz w:val="16"/>
                <w:szCs w:val="16"/>
              </w:rPr>
            </w:pPr>
          </w:p>
        </w:tc>
        <w:tc>
          <w:tcPr>
            <w:tcW w:w="3042" w:type="pct"/>
            <w:tcBorders>
              <w:top w:val="nil"/>
              <w:left w:val="single" w:sz="2" w:space="0" w:color="auto"/>
              <w:bottom w:val="nil"/>
              <w:right w:val="nil"/>
            </w:tcBorders>
            <w:vAlign w:val="bottom"/>
          </w:tcPr>
          <w:p w14:paraId="63EE512B" w14:textId="77777777" w:rsidR="006E1801" w:rsidRPr="00AD586B" w:rsidRDefault="006E1801" w:rsidP="006E1801">
            <w:pPr>
              <w:pStyle w:val="TableText"/>
              <w:spacing w:before="0"/>
              <w:jc w:val="both"/>
              <w:rPr>
                <w:rFonts w:cs="Calibri"/>
                <w:color w:val="2E74B5" w:themeColor="accent1" w:themeShade="BF"/>
              </w:rPr>
            </w:pPr>
          </w:p>
        </w:tc>
        <w:tc>
          <w:tcPr>
            <w:tcW w:w="602" w:type="pct"/>
            <w:tcBorders>
              <w:top w:val="nil"/>
              <w:left w:val="nil"/>
              <w:bottom w:val="nil"/>
              <w:right w:val="nil"/>
            </w:tcBorders>
            <w:vAlign w:val="center"/>
          </w:tcPr>
          <w:p w14:paraId="48ACDC80" w14:textId="3575F76A" w:rsidR="006E1801" w:rsidRPr="00AD586B" w:rsidRDefault="006E1801" w:rsidP="006E1801">
            <w:pPr>
              <w:pStyle w:val="TableText"/>
              <w:spacing w:before="0"/>
              <w:jc w:val="right"/>
              <w:rPr>
                <w:rFonts w:cs="Calibri"/>
                <w:b/>
                <w:bCs/>
                <w:color w:val="2E74B5" w:themeColor="accent1" w:themeShade="BF"/>
              </w:rPr>
            </w:pPr>
            <w:r w:rsidRPr="00AD586B">
              <w:rPr>
                <w:rFonts w:cs="Calibri"/>
                <w:b/>
                <w:bCs/>
                <w:color w:val="2E74B5" w:themeColor="accent1" w:themeShade="BF"/>
              </w:rPr>
              <w:t>$’000</w:t>
            </w:r>
          </w:p>
        </w:tc>
        <w:tc>
          <w:tcPr>
            <w:tcW w:w="611" w:type="pct"/>
            <w:tcBorders>
              <w:top w:val="nil"/>
              <w:left w:val="nil"/>
              <w:bottom w:val="nil"/>
              <w:right w:val="nil"/>
            </w:tcBorders>
            <w:vAlign w:val="center"/>
          </w:tcPr>
          <w:p w14:paraId="2A93FA56" w14:textId="09A17E6E" w:rsidR="006E1801" w:rsidRPr="00AD586B" w:rsidRDefault="006E1801" w:rsidP="006E1801">
            <w:pPr>
              <w:pStyle w:val="TableText"/>
              <w:spacing w:before="0"/>
              <w:jc w:val="right"/>
              <w:rPr>
                <w:rFonts w:cs="Calibri"/>
                <w:b/>
                <w:bCs/>
                <w:color w:val="2E74B5" w:themeColor="accent1" w:themeShade="BF"/>
              </w:rPr>
            </w:pPr>
            <w:r w:rsidRPr="00AD586B">
              <w:rPr>
                <w:rFonts w:cs="Calibri"/>
                <w:b/>
                <w:bCs/>
                <w:color w:val="2E74B5" w:themeColor="accent1" w:themeShade="BF"/>
              </w:rPr>
              <w:t>$’000</w:t>
            </w:r>
          </w:p>
        </w:tc>
      </w:tr>
      <w:tr w:rsidR="006E1801" w:rsidRPr="00CF7E1B" w14:paraId="0E022507" w14:textId="77777777" w:rsidTr="00ED6635">
        <w:trPr>
          <w:cantSplit/>
          <w:trHeight w:val="36"/>
        </w:trPr>
        <w:tc>
          <w:tcPr>
            <w:tcW w:w="745" w:type="pct"/>
            <w:tcBorders>
              <w:top w:val="nil"/>
              <w:left w:val="single" w:sz="2" w:space="0" w:color="auto"/>
              <w:bottom w:val="nil"/>
              <w:right w:val="single" w:sz="2" w:space="0" w:color="auto"/>
            </w:tcBorders>
          </w:tcPr>
          <w:p w14:paraId="336B9A5E" w14:textId="77777777" w:rsidR="006E1801" w:rsidRPr="00AD586B" w:rsidRDefault="006E1801" w:rsidP="006E1801">
            <w:pPr>
              <w:pStyle w:val="TableReference"/>
              <w:tabs>
                <w:tab w:val="left" w:pos="3306"/>
              </w:tabs>
              <w:spacing w:before="60"/>
              <w:rPr>
                <w:rFonts w:cs="Calibri"/>
                <w:color w:val="7030A0"/>
                <w:sz w:val="16"/>
                <w:szCs w:val="16"/>
              </w:rPr>
            </w:pPr>
          </w:p>
        </w:tc>
        <w:tc>
          <w:tcPr>
            <w:tcW w:w="3042" w:type="pct"/>
            <w:tcBorders>
              <w:top w:val="nil"/>
              <w:left w:val="single" w:sz="2" w:space="0" w:color="auto"/>
              <w:bottom w:val="nil"/>
              <w:right w:val="nil"/>
            </w:tcBorders>
            <w:vAlign w:val="bottom"/>
          </w:tcPr>
          <w:p w14:paraId="420DDED7" w14:textId="6F585531" w:rsidR="006E1801" w:rsidRPr="00AD586B" w:rsidRDefault="006E1801" w:rsidP="006E1801">
            <w:pPr>
              <w:pStyle w:val="TableText"/>
              <w:spacing w:before="0"/>
              <w:jc w:val="both"/>
              <w:rPr>
                <w:rFonts w:cs="Calibri"/>
                <w:b/>
                <w:bCs/>
                <w:color w:val="2E74B5" w:themeColor="accent1" w:themeShade="BF"/>
              </w:rPr>
            </w:pPr>
            <w:r w:rsidRPr="00AD586B">
              <w:rPr>
                <w:b/>
                <w:bCs/>
                <w:color w:val="2E74B5" w:themeColor="accent1" w:themeShade="BF"/>
              </w:rPr>
              <w:t>Carrying value if measured using Cost Model</w:t>
            </w:r>
          </w:p>
        </w:tc>
        <w:tc>
          <w:tcPr>
            <w:tcW w:w="602" w:type="pct"/>
            <w:tcBorders>
              <w:top w:val="nil"/>
              <w:left w:val="nil"/>
              <w:bottom w:val="nil"/>
              <w:right w:val="nil"/>
            </w:tcBorders>
            <w:vAlign w:val="center"/>
          </w:tcPr>
          <w:p w14:paraId="292ABE04" w14:textId="06C045E3" w:rsidR="006E1801" w:rsidRPr="00AD586B" w:rsidRDefault="006E1801" w:rsidP="006E1801">
            <w:pPr>
              <w:pStyle w:val="TableText"/>
              <w:spacing w:before="0"/>
              <w:jc w:val="both"/>
              <w:rPr>
                <w:rFonts w:cs="Calibri"/>
                <w:color w:val="2E74B5" w:themeColor="accent1" w:themeShade="BF"/>
              </w:rPr>
            </w:pPr>
          </w:p>
        </w:tc>
        <w:tc>
          <w:tcPr>
            <w:tcW w:w="611" w:type="pct"/>
            <w:tcBorders>
              <w:top w:val="nil"/>
              <w:left w:val="nil"/>
              <w:bottom w:val="nil"/>
              <w:right w:val="nil"/>
            </w:tcBorders>
            <w:vAlign w:val="center"/>
          </w:tcPr>
          <w:p w14:paraId="67C8661C" w14:textId="00743FCD" w:rsidR="006E1801" w:rsidRPr="00AD586B" w:rsidRDefault="006E1801" w:rsidP="006E1801">
            <w:pPr>
              <w:pStyle w:val="TableText"/>
              <w:spacing w:before="0"/>
              <w:jc w:val="both"/>
              <w:rPr>
                <w:rFonts w:cs="Calibri"/>
                <w:color w:val="2E74B5" w:themeColor="accent1" w:themeShade="BF"/>
              </w:rPr>
            </w:pPr>
          </w:p>
        </w:tc>
      </w:tr>
      <w:tr w:rsidR="006E1801" w:rsidRPr="00CF7E1B" w14:paraId="60F384A2" w14:textId="77777777" w:rsidTr="00ED6635">
        <w:trPr>
          <w:cantSplit/>
          <w:trHeight w:val="36"/>
        </w:trPr>
        <w:tc>
          <w:tcPr>
            <w:tcW w:w="745" w:type="pct"/>
            <w:tcBorders>
              <w:top w:val="nil"/>
              <w:left w:val="single" w:sz="2" w:space="0" w:color="auto"/>
              <w:bottom w:val="nil"/>
              <w:right w:val="single" w:sz="2" w:space="0" w:color="auto"/>
            </w:tcBorders>
          </w:tcPr>
          <w:p w14:paraId="04B36E8C" w14:textId="77777777" w:rsidR="006E1801" w:rsidRPr="00AD586B" w:rsidRDefault="006E1801" w:rsidP="006E1801">
            <w:pPr>
              <w:pStyle w:val="TableReference"/>
              <w:tabs>
                <w:tab w:val="left" w:pos="3306"/>
              </w:tabs>
              <w:spacing w:before="60"/>
              <w:rPr>
                <w:rFonts w:cs="Calibri"/>
                <w:color w:val="7030A0"/>
                <w:sz w:val="16"/>
                <w:szCs w:val="16"/>
              </w:rPr>
            </w:pPr>
          </w:p>
        </w:tc>
        <w:tc>
          <w:tcPr>
            <w:tcW w:w="3042" w:type="pct"/>
            <w:tcBorders>
              <w:top w:val="nil"/>
              <w:left w:val="single" w:sz="2" w:space="0" w:color="auto"/>
              <w:bottom w:val="nil"/>
              <w:right w:val="nil"/>
            </w:tcBorders>
            <w:vAlign w:val="bottom"/>
          </w:tcPr>
          <w:p w14:paraId="72A499D8" w14:textId="15761500" w:rsidR="006E1801" w:rsidRPr="00AD586B" w:rsidRDefault="006E1801" w:rsidP="006E1801">
            <w:pPr>
              <w:pStyle w:val="TableText"/>
              <w:spacing w:before="0"/>
              <w:jc w:val="both"/>
              <w:rPr>
                <w:rFonts w:cs="Calibri"/>
                <w:color w:val="2E74B5" w:themeColor="accent1" w:themeShade="BF"/>
              </w:rPr>
            </w:pPr>
            <w:r w:rsidRPr="00AD586B">
              <w:rPr>
                <w:rFonts w:cs="Calibri"/>
                <w:b/>
                <w:bCs/>
                <w:color w:val="2E74B5" w:themeColor="accent1" w:themeShade="BF"/>
              </w:rPr>
              <w:t>Land</w:t>
            </w:r>
          </w:p>
        </w:tc>
        <w:tc>
          <w:tcPr>
            <w:tcW w:w="602" w:type="pct"/>
            <w:tcBorders>
              <w:top w:val="nil"/>
              <w:left w:val="nil"/>
              <w:bottom w:val="nil"/>
              <w:right w:val="nil"/>
            </w:tcBorders>
            <w:vAlign w:val="bottom"/>
          </w:tcPr>
          <w:p w14:paraId="2FAEDB05"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nil"/>
              <w:left w:val="nil"/>
              <w:bottom w:val="nil"/>
              <w:right w:val="nil"/>
            </w:tcBorders>
            <w:vAlign w:val="bottom"/>
          </w:tcPr>
          <w:p w14:paraId="621529DA"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176AEA76" w14:textId="77777777" w:rsidTr="00ED6635">
        <w:trPr>
          <w:cantSplit/>
          <w:trHeight w:val="36"/>
        </w:trPr>
        <w:tc>
          <w:tcPr>
            <w:tcW w:w="745" w:type="pct"/>
            <w:tcBorders>
              <w:top w:val="nil"/>
              <w:left w:val="single" w:sz="2" w:space="0" w:color="auto"/>
              <w:bottom w:val="nil"/>
              <w:right w:val="single" w:sz="2" w:space="0" w:color="auto"/>
            </w:tcBorders>
          </w:tcPr>
          <w:p w14:paraId="3F730C7C" w14:textId="77777777" w:rsidR="006E1801" w:rsidRPr="00AD586B" w:rsidRDefault="006E1801" w:rsidP="006E1801">
            <w:pPr>
              <w:pStyle w:val="TableReference"/>
              <w:tabs>
                <w:tab w:val="left" w:pos="3306"/>
              </w:tabs>
              <w:spacing w:before="60"/>
              <w:rPr>
                <w:rFonts w:cs="Calibri"/>
                <w:color w:val="7030A0"/>
                <w:sz w:val="16"/>
                <w:szCs w:val="16"/>
              </w:rPr>
            </w:pPr>
          </w:p>
        </w:tc>
        <w:tc>
          <w:tcPr>
            <w:tcW w:w="3042" w:type="pct"/>
            <w:tcBorders>
              <w:top w:val="nil"/>
              <w:left w:val="single" w:sz="2" w:space="0" w:color="auto"/>
              <w:bottom w:val="nil"/>
              <w:right w:val="nil"/>
            </w:tcBorders>
            <w:vAlign w:val="bottom"/>
          </w:tcPr>
          <w:p w14:paraId="3BB2D0F5" w14:textId="1E7957F5" w:rsidR="006E1801" w:rsidRPr="00AD586B" w:rsidRDefault="006E1801" w:rsidP="006E1801">
            <w:pPr>
              <w:pStyle w:val="TableText"/>
              <w:spacing w:before="0"/>
              <w:jc w:val="both"/>
              <w:rPr>
                <w:rFonts w:cs="Calibri"/>
                <w:color w:val="2E74B5" w:themeColor="accent1" w:themeShade="BF"/>
              </w:rPr>
            </w:pPr>
            <w:r w:rsidRPr="00AD586B">
              <w:rPr>
                <w:color w:val="2E74B5" w:themeColor="accent1" w:themeShade="BF"/>
              </w:rPr>
              <w:t>Land at Cost</w:t>
            </w:r>
          </w:p>
        </w:tc>
        <w:tc>
          <w:tcPr>
            <w:tcW w:w="602" w:type="pct"/>
            <w:tcBorders>
              <w:top w:val="nil"/>
              <w:left w:val="nil"/>
              <w:bottom w:val="single" w:sz="6" w:space="0" w:color="auto"/>
              <w:right w:val="nil"/>
            </w:tcBorders>
            <w:vAlign w:val="bottom"/>
          </w:tcPr>
          <w:p w14:paraId="56070DA9"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nil"/>
              <w:left w:val="nil"/>
              <w:bottom w:val="single" w:sz="6" w:space="0" w:color="auto"/>
              <w:right w:val="nil"/>
            </w:tcBorders>
            <w:vAlign w:val="bottom"/>
          </w:tcPr>
          <w:p w14:paraId="67A3F13F"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6FC81E96" w14:textId="77777777" w:rsidTr="00ED6635">
        <w:trPr>
          <w:cantSplit/>
          <w:trHeight w:val="36"/>
        </w:trPr>
        <w:tc>
          <w:tcPr>
            <w:tcW w:w="745" w:type="pct"/>
            <w:tcBorders>
              <w:top w:val="nil"/>
              <w:left w:val="single" w:sz="2" w:space="0" w:color="auto"/>
              <w:bottom w:val="nil"/>
              <w:right w:val="single" w:sz="2" w:space="0" w:color="auto"/>
            </w:tcBorders>
          </w:tcPr>
          <w:p w14:paraId="6C7466A2" w14:textId="72E8F9B3" w:rsidR="006E1801" w:rsidRPr="00AD586B" w:rsidRDefault="006E1801" w:rsidP="006E1801">
            <w:pPr>
              <w:pStyle w:val="TableReference"/>
              <w:tabs>
                <w:tab w:val="left" w:pos="3306"/>
              </w:tabs>
              <w:spacing w:before="60"/>
              <w:rPr>
                <w:rFonts w:cs="Calibri"/>
                <w:color w:val="7030A0"/>
                <w:sz w:val="14"/>
              </w:rPr>
            </w:pPr>
            <w:r w:rsidRPr="00AD586B">
              <w:rPr>
                <w:color w:val="7030A0"/>
                <w:sz w:val="14"/>
              </w:rPr>
              <w:t>AASB 116.77(e)</w:t>
            </w:r>
          </w:p>
        </w:tc>
        <w:tc>
          <w:tcPr>
            <w:tcW w:w="3042" w:type="pct"/>
            <w:tcBorders>
              <w:top w:val="nil"/>
              <w:left w:val="single" w:sz="2" w:space="0" w:color="auto"/>
              <w:bottom w:val="nil"/>
              <w:right w:val="nil"/>
            </w:tcBorders>
            <w:vAlign w:val="bottom"/>
          </w:tcPr>
          <w:p w14:paraId="489252BB" w14:textId="47D25DEE" w:rsidR="006E1801" w:rsidRPr="00AD586B" w:rsidRDefault="006E1801" w:rsidP="006E1801">
            <w:pPr>
              <w:pStyle w:val="TableText"/>
              <w:spacing w:before="0"/>
              <w:jc w:val="both"/>
              <w:rPr>
                <w:rFonts w:cs="Calibri"/>
                <w:b/>
                <w:bCs/>
                <w:color w:val="2E74B5" w:themeColor="accent1" w:themeShade="BF"/>
              </w:rPr>
            </w:pPr>
            <w:r w:rsidRPr="00AD586B">
              <w:rPr>
                <w:b/>
                <w:bCs/>
                <w:color w:val="2E74B5" w:themeColor="accent1" w:themeShade="BF"/>
              </w:rPr>
              <w:t>Total Land Assets at Cost</w:t>
            </w:r>
          </w:p>
        </w:tc>
        <w:tc>
          <w:tcPr>
            <w:tcW w:w="602" w:type="pct"/>
            <w:tcBorders>
              <w:top w:val="single" w:sz="6" w:space="0" w:color="auto"/>
              <w:left w:val="nil"/>
              <w:bottom w:val="single" w:sz="6" w:space="0" w:color="auto"/>
              <w:right w:val="nil"/>
            </w:tcBorders>
            <w:vAlign w:val="bottom"/>
          </w:tcPr>
          <w:p w14:paraId="307CAFC5"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single" w:sz="6" w:space="0" w:color="auto"/>
              <w:left w:val="nil"/>
              <w:bottom w:val="single" w:sz="6" w:space="0" w:color="auto"/>
              <w:right w:val="nil"/>
            </w:tcBorders>
            <w:vAlign w:val="bottom"/>
          </w:tcPr>
          <w:p w14:paraId="3A6FD842"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5B529A04" w14:textId="77777777" w:rsidTr="00ED6635">
        <w:trPr>
          <w:cantSplit/>
          <w:trHeight w:val="36"/>
        </w:trPr>
        <w:tc>
          <w:tcPr>
            <w:tcW w:w="745" w:type="pct"/>
            <w:tcBorders>
              <w:top w:val="nil"/>
              <w:left w:val="single" w:sz="2" w:space="0" w:color="auto"/>
              <w:bottom w:val="nil"/>
              <w:right w:val="single" w:sz="2" w:space="0" w:color="auto"/>
            </w:tcBorders>
          </w:tcPr>
          <w:p w14:paraId="23F2CDC5" w14:textId="77777777" w:rsidR="006E1801" w:rsidRPr="00AD586B" w:rsidRDefault="006E1801" w:rsidP="006E1801">
            <w:pPr>
              <w:pStyle w:val="TableReference"/>
              <w:tabs>
                <w:tab w:val="left" w:pos="3306"/>
              </w:tabs>
              <w:spacing w:before="60"/>
              <w:rPr>
                <w:rFonts w:cs="Calibri"/>
                <w:color w:val="7030A0"/>
                <w:sz w:val="14"/>
              </w:rPr>
            </w:pPr>
          </w:p>
        </w:tc>
        <w:tc>
          <w:tcPr>
            <w:tcW w:w="3042" w:type="pct"/>
            <w:tcBorders>
              <w:top w:val="nil"/>
              <w:left w:val="single" w:sz="2" w:space="0" w:color="auto"/>
              <w:bottom w:val="nil"/>
              <w:right w:val="nil"/>
            </w:tcBorders>
            <w:vAlign w:val="bottom"/>
          </w:tcPr>
          <w:p w14:paraId="34CCC261" w14:textId="2AACEBB0" w:rsidR="006E1801" w:rsidRPr="00AD586B" w:rsidRDefault="006E1801" w:rsidP="006E1801">
            <w:pPr>
              <w:pStyle w:val="TableText"/>
              <w:spacing w:before="0"/>
              <w:jc w:val="both"/>
              <w:rPr>
                <w:color w:val="2E74B5" w:themeColor="accent1" w:themeShade="BF"/>
              </w:rPr>
            </w:pPr>
          </w:p>
        </w:tc>
        <w:tc>
          <w:tcPr>
            <w:tcW w:w="602" w:type="pct"/>
            <w:tcBorders>
              <w:top w:val="single" w:sz="6" w:space="0" w:color="auto"/>
              <w:left w:val="nil"/>
              <w:bottom w:val="nil"/>
              <w:right w:val="nil"/>
            </w:tcBorders>
            <w:vAlign w:val="bottom"/>
          </w:tcPr>
          <w:p w14:paraId="2E49C57A"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single" w:sz="6" w:space="0" w:color="auto"/>
              <w:left w:val="nil"/>
              <w:bottom w:val="nil"/>
              <w:right w:val="nil"/>
            </w:tcBorders>
            <w:vAlign w:val="bottom"/>
          </w:tcPr>
          <w:p w14:paraId="5F29A2AC"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61B2D5CF" w14:textId="77777777" w:rsidTr="00ED6635">
        <w:trPr>
          <w:cantSplit/>
          <w:trHeight w:val="36"/>
        </w:trPr>
        <w:tc>
          <w:tcPr>
            <w:tcW w:w="745" w:type="pct"/>
            <w:tcBorders>
              <w:top w:val="nil"/>
              <w:left w:val="single" w:sz="2" w:space="0" w:color="auto"/>
              <w:bottom w:val="nil"/>
              <w:right w:val="single" w:sz="2" w:space="0" w:color="auto"/>
            </w:tcBorders>
          </w:tcPr>
          <w:p w14:paraId="15B2952A" w14:textId="77777777" w:rsidR="006E1801" w:rsidRPr="00AD586B" w:rsidRDefault="006E1801" w:rsidP="006E1801">
            <w:pPr>
              <w:pStyle w:val="TableReference"/>
              <w:tabs>
                <w:tab w:val="left" w:pos="3306"/>
              </w:tabs>
              <w:spacing w:before="60"/>
              <w:rPr>
                <w:rFonts w:cs="Calibri"/>
                <w:color w:val="7030A0"/>
                <w:sz w:val="14"/>
              </w:rPr>
            </w:pPr>
          </w:p>
        </w:tc>
        <w:tc>
          <w:tcPr>
            <w:tcW w:w="3042" w:type="pct"/>
            <w:tcBorders>
              <w:top w:val="nil"/>
              <w:left w:val="single" w:sz="2" w:space="0" w:color="auto"/>
              <w:bottom w:val="nil"/>
              <w:right w:val="nil"/>
            </w:tcBorders>
            <w:vAlign w:val="bottom"/>
          </w:tcPr>
          <w:p w14:paraId="7F111E15" w14:textId="5C4A4B30" w:rsidR="006E1801" w:rsidRPr="00AD586B" w:rsidRDefault="006E1801" w:rsidP="006E1801">
            <w:pPr>
              <w:pStyle w:val="TableText"/>
              <w:spacing w:before="0"/>
              <w:jc w:val="both"/>
              <w:rPr>
                <w:b/>
                <w:bCs/>
                <w:color w:val="2E74B5" w:themeColor="accent1" w:themeShade="BF"/>
              </w:rPr>
            </w:pPr>
            <w:r w:rsidRPr="00AD586B">
              <w:rPr>
                <w:b/>
                <w:bCs/>
                <w:color w:val="2E74B5" w:themeColor="accent1" w:themeShade="BF"/>
              </w:rPr>
              <w:t>Buildings</w:t>
            </w:r>
          </w:p>
        </w:tc>
        <w:tc>
          <w:tcPr>
            <w:tcW w:w="602" w:type="pct"/>
            <w:tcBorders>
              <w:top w:val="nil"/>
              <w:left w:val="nil"/>
              <w:bottom w:val="nil"/>
              <w:right w:val="nil"/>
            </w:tcBorders>
            <w:vAlign w:val="bottom"/>
          </w:tcPr>
          <w:p w14:paraId="4EBC03D0"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nil"/>
              <w:left w:val="nil"/>
              <w:bottom w:val="nil"/>
              <w:right w:val="nil"/>
            </w:tcBorders>
            <w:vAlign w:val="bottom"/>
          </w:tcPr>
          <w:p w14:paraId="1DEB29E4"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1BCC6DA2" w14:textId="77777777" w:rsidTr="00ED6635">
        <w:trPr>
          <w:cantSplit/>
          <w:trHeight w:val="36"/>
        </w:trPr>
        <w:tc>
          <w:tcPr>
            <w:tcW w:w="745" w:type="pct"/>
            <w:tcBorders>
              <w:top w:val="nil"/>
              <w:left w:val="single" w:sz="2" w:space="0" w:color="auto"/>
              <w:bottom w:val="nil"/>
              <w:right w:val="single" w:sz="2" w:space="0" w:color="auto"/>
            </w:tcBorders>
          </w:tcPr>
          <w:p w14:paraId="0E17130B" w14:textId="77777777" w:rsidR="006E1801" w:rsidRPr="00AD586B" w:rsidRDefault="006E1801" w:rsidP="006E1801">
            <w:pPr>
              <w:pStyle w:val="TableReference"/>
              <w:tabs>
                <w:tab w:val="left" w:pos="3306"/>
              </w:tabs>
              <w:spacing w:before="60"/>
              <w:rPr>
                <w:rFonts w:cs="Calibri"/>
                <w:color w:val="7030A0"/>
                <w:sz w:val="14"/>
              </w:rPr>
            </w:pPr>
          </w:p>
        </w:tc>
        <w:tc>
          <w:tcPr>
            <w:tcW w:w="3042" w:type="pct"/>
            <w:tcBorders>
              <w:top w:val="nil"/>
              <w:left w:val="single" w:sz="2" w:space="0" w:color="auto"/>
              <w:bottom w:val="nil"/>
              <w:right w:val="nil"/>
            </w:tcBorders>
            <w:vAlign w:val="bottom"/>
          </w:tcPr>
          <w:p w14:paraId="2642377B" w14:textId="4FC73F0C" w:rsidR="006E1801" w:rsidRPr="00AD586B" w:rsidRDefault="006E1801" w:rsidP="006E1801">
            <w:pPr>
              <w:pStyle w:val="TableText"/>
              <w:spacing w:before="0"/>
              <w:jc w:val="both"/>
              <w:rPr>
                <w:color w:val="2E74B5" w:themeColor="accent1" w:themeShade="BF"/>
              </w:rPr>
            </w:pPr>
            <w:r w:rsidRPr="00AD586B">
              <w:rPr>
                <w:color w:val="2E74B5" w:themeColor="accent1" w:themeShade="BF"/>
              </w:rPr>
              <w:t>Buildings at Cost</w:t>
            </w:r>
          </w:p>
        </w:tc>
        <w:tc>
          <w:tcPr>
            <w:tcW w:w="602" w:type="pct"/>
            <w:tcBorders>
              <w:top w:val="nil"/>
              <w:left w:val="nil"/>
              <w:bottom w:val="nil"/>
              <w:right w:val="nil"/>
            </w:tcBorders>
            <w:vAlign w:val="bottom"/>
          </w:tcPr>
          <w:p w14:paraId="55574326"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nil"/>
              <w:left w:val="nil"/>
              <w:bottom w:val="nil"/>
              <w:right w:val="nil"/>
            </w:tcBorders>
            <w:vAlign w:val="bottom"/>
          </w:tcPr>
          <w:p w14:paraId="0FB7DE00"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779C3202" w14:textId="77777777" w:rsidTr="00ED6635">
        <w:trPr>
          <w:cantSplit/>
          <w:trHeight w:val="36"/>
        </w:trPr>
        <w:tc>
          <w:tcPr>
            <w:tcW w:w="745" w:type="pct"/>
            <w:tcBorders>
              <w:top w:val="nil"/>
              <w:left w:val="single" w:sz="2" w:space="0" w:color="auto"/>
              <w:bottom w:val="nil"/>
              <w:right w:val="single" w:sz="2" w:space="0" w:color="auto"/>
            </w:tcBorders>
          </w:tcPr>
          <w:p w14:paraId="158682B4" w14:textId="77777777" w:rsidR="006E1801" w:rsidRPr="00AD586B" w:rsidRDefault="006E1801" w:rsidP="006E1801">
            <w:pPr>
              <w:pStyle w:val="TableReference"/>
              <w:tabs>
                <w:tab w:val="left" w:pos="3306"/>
              </w:tabs>
              <w:spacing w:before="60"/>
              <w:rPr>
                <w:rFonts w:cs="Calibri"/>
                <w:color w:val="7030A0"/>
                <w:sz w:val="14"/>
              </w:rPr>
            </w:pPr>
          </w:p>
        </w:tc>
        <w:tc>
          <w:tcPr>
            <w:tcW w:w="3042" w:type="pct"/>
            <w:tcBorders>
              <w:top w:val="nil"/>
              <w:left w:val="single" w:sz="2" w:space="0" w:color="auto"/>
              <w:bottom w:val="nil"/>
              <w:right w:val="nil"/>
            </w:tcBorders>
          </w:tcPr>
          <w:p w14:paraId="6450EE48" w14:textId="5F70842C" w:rsidR="006E1801" w:rsidRPr="00AD586B" w:rsidRDefault="006E1801" w:rsidP="006E1801">
            <w:pPr>
              <w:pStyle w:val="TableText"/>
              <w:spacing w:before="0"/>
              <w:jc w:val="both"/>
              <w:rPr>
                <w:color w:val="2E74B5" w:themeColor="accent1" w:themeShade="BF"/>
              </w:rPr>
            </w:pPr>
            <w:r w:rsidRPr="00AD586B">
              <w:rPr>
                <w:rFonts w:cs="Calibri"/>
                <w:color w:val="2E74B5" w:themeColor="accent1" w:themeShade="BF"/>
              </w:rPr>
              <w:t>Less: Accumulated Depreciation</w:t>
            </w:r>
          </w:p>
        </w:tc>
        <w:tc>
          <w:tcPr>
            <w:tcW w:w="602" w:type="pct"/>
            <w:tcBorders>
              <w:top w:val="nil"/>
              <w:left w:val="nil"/>
              <w:bottom w:val="nil"/>
              <w:right w:val="nil"/>
            </w:tcBorders>
            <w:vAlign w:val="bottom"/>
          </w:tcPr>
          <w:p w14:paraId="0FD23785"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nil"/>
              <w:left w:val="nil"/>
              <w:bottom w:val="nil"/>
              <w:right w:val="nil"/>
            </w:tcBorders>
            <w:vAlign w:val="bottom"/>
          </w:tcPr>
          <w:p w14:paraId="0EA8AA5C"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2CDD94BC" w14:textId="77777777" w:rsidTr="00ED6635">
        <w:trPr>
          <w:cantSplit/>
          <w:trHeight w:val="36"/>
        </w:trPr>
        <w:tc>
          <w:tcPr>
            <w:tcW w:w="745" w:type="pct"/>
            <w:tcBorders>
              <w:top w:val="nil"/>
              <w:left w:val="single" w:sz="2" w:space="0" w:color="auto"/>
              <w:bottom w:val="nil"/>
              <w:right w:val="single" w:sz="2" w:space="0" w:color="auto"/>
            </w:tcBorders>
          </w:tcPr>
          <w:p w14:paraId="2F6E0776" w14:textId="77777777" w:rsidR="006E1801" w:rsidRPr="00AD586B" w:rsidRDefault="006E1801" w:rsidP="006E1801">
            <w:pPr>
              <w:pStyle w:val="TableReference"/>
              <w:tabs>
                <w:tab w:val="left" w:pos="3306"/>
              </w:tabs>
              <w:spacing w:before="60"/>
              <w:rPr>
                <w:rFonts w:cs="Calibri"/>
                <w:color w:val="7030A0"/>
                <w:sz w:val="14"/>
              </w:rPr>
            </w:pPr>
          </w:p>
        </w:tc>
        <w:tc>
          <w:tcPr>
            <w:tcW w:w="3042" w:type="pct"/>
            <w:tcBorders>
              <w:top w:val="nil"/>
              <w:left w:val="single" w:sz="2" w:space="0" w:color="auto"/>
              <w:bottom w:val="nil"/>
              <w:right w:val="nil"/>
            </w:tcBorders>
          </w:tcPr>
          <w:p w14:paraId="2B21191A" w14:textId="7A8B74CE" w:rsidR="006E1801" w:rsidRPr="00AD586B" w:rsidRDefault="006E1801" w:rsidP="006E1801">
            <w:pPr>
              <w:pStyle w:val="TableText"/>
              <w:spacing w:before="0"/>
              <w:jc w:val="both"/>
              <w:rPr>
                <w:color w:val="2E74B5" w:themeColor="accent1" w:themeShade="BF"/>
              </w:rPr>
            </w:pPr>
            <w:r w:rsidRPr="00AD586B">
              <w:rPr>
                <w:rFonts w:cs="Calibri"/>
                <w:color w:val="2E74B5" w:themeColor="accent1" w:themeShade="BF"/>
              </w:rPr>
              <w:t>Less: Accumulated Impairment Losses</w:t>
            </w:r>
          </w:p>
        </w:tc>
        <w:tc>
          <w:tcPr>
            <w:tcW w:w="602" w:type="pct"/>
            <w:tcBorders>
              <w:top w:val="nil"/>
              <w:left w:val="nil"/>
              <w:bottom w:val="single" w:sz="6" w:space="0" w:color="auto"/>
              <w:right w:val="nil"/>
            </w:tcBorders>
            <w:vAlign w:val="bottom"/>
          </w:tcPr>
          <w:p w14:paraId="2FCCCF1E"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nil"/>
              <w:left w:val="nil"/>
              <w:bottom w:val="single" w:sz="6" w:space="0" w:color="auto"/>
              <w:right w:val="nil"/>
            </w:tcBorders>
            <w:vAlign w:val="bottom"/>
          </w:tcPr>
          <w:p w14:paraId="5F326F1D"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655EB530" w14:textId="77777777" w:rsidTr="00ED6635">
        <w:trPr>
          <w:cantSplit/>
          <w:trHeight w:val="36"/>
        </w:trPr>
        <w:tc>
          <w:tcPr>
            <w:tcW w:w="745" w:type="pct"/>
            <w:tcBorders>
              <w:top w:val="nil"/>
              <w:left w:val="single" w:sz="2" w:space="0" w:color="auto"/>
              <w:bottom w:val="nil"/>
              <w:right w:val="single" w:sz="2" w:space="0" w:color="auto"/>
            </w:tcBorders>
          </w:tcPr>
          <w:p w14:paraId="64E782C0" w14:textId="59D56DC5" w:rsidR="006E1801" w:rsidRPr="00AD586B" w:rsidRDefault="006E1801" w:rsidP="006E1801">
            <w:pPr>
              <w:pStyle w:val="TableReference"/>
              <w:tabs>
                <w:tab w:val="left" w:pos="3306"/>
              </w:tabs>
              <w:spacing w:before="60"/>
              <w:rPr>
                <w:rFonts w:cs="Calibri"/>
                <w:color w:val="7030A0"/>
                <w:sz w:val="14"/>
              </w:rPr>
            </w:pPr>
            <w:r w:rsidRPr="00AD586B">
              <w:rPr>
                <w:color w:val="7030A0"/>
                <w:sz w:val="14"/>
              </w:rPr>
              <w:t>AASB 116.77(e)</w:t>
            </w:r>
          </w:p>
        </w:tc>
        <w:tc>
          <w:tcPr>
            <w:tcW w:w="3042" w:type="pct"/>
            <w:tcBorders>
              <w:top w:val="nil"/>
              <w:left w:val="single" w:sz="2" w:space="0" w:color="auto"/>
              <w:bottom w:val="nil"/>
              <w:right w:val="nil"/>
            </w:tcBorders>
            <w:vAlign w:val="bottom"/>
          </w:tcPr>
          <w:p w14:paraId="208FE01C" w14:textId="34EB07FD" w:rsidR="006E1801" w:rsidRPr="00AD586B" w:rsidRDefault="006E1801" w:rsidP="006E1801">
            <w:pPr>
              <w:pStyle w:val="TableText"/>
              <w:spacing w:before="0"/>
              <w:jc w:val="both"/>
              <w:rPr>
                <w:rFonts w:cs="Calibri"/>
                <w:color w:val="2E74B5" w:themeColor="accent1" w:themeShade="BF"/>
              </w:rPr>
            </w:pPr>
            <w:r w:rsidRPr="00AD586B">
              <w:rPr>
                <w:rFonts w:cs="Calibri"/>
                <w:b/>
                <w:bCs/>
                <w:color w:val="2E74B5" w:themeColor="accent1" w:themeShade="BF"/>
              </w:rPr>
              <w:t>Total Buildings at Cost</w:t>
            </w:r>
          </w:p>
        </w:tc>
        <w:tc>
          <w:tcPr>
            <w:tcW w:w="602" w:type="pct"/>
            <w:tcBorders>
              <w:top w:val="single" w:sz="6" w:space="0" w:color="auto"/>
              <w:left w:val="nil"/>
              <w:bottom w:val="single" w:sz="6" w:space="0" w:color="auto"/>
              <w:right w:val="nil"/>
            </w:tcBorders>
            <w:vAlign w:val="bottom"/>
          </w:tcPr>
          <w:p w14:paraId="4A955C47"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single" w:sz="6" w:space="0" w:color="auto"/>
              <w:left w:val="nil"/>
              <w:bottom w:val="single" w:sz="6" w:space="0" w:color="auto"/>
              <w:right w:val="nil"/>
            </w:tcBorders>
            <w:vAlign w:val="bottom"/>
          </w:tcPr>
          <w:p w14:paraId="5F01DBEB"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22C8AA4F" w14:textId="77777777" w:rsidTr="00ED6635">
        <w:trPr>
          <w:cantSplit/>
          <w:trHeight w:val="36"/>
        </w:trPr>
        <w:tc>
          <w:tcPr>
            <w:tcW w:w="745" w:type="pct"/>
            <w:tcBorders>
              <w:top w:val="nil"/>
              <w:left w:val="single" w:sz="2" w:space="0" w:color="auto"/>
              <w:bottom w:val="nil"/>
              <w:right w:val="single" w:sz="2" w:space="0" w:color="auto"/>
            </w:tcBorders>
          </w:tcPr>
          <w:p w14:paraId="64C9EC12" w14:textId="77777777" w:rsidR="006E1801" w:rsidRPr="00AD586B" w:rsidRDefault="006E1801" w:rsidP="006E1801">
            <w:pPr>
              <w:pStyle w:val="TableReference"/>
              <w:tabs>
                <w:tab w:val="left" w:pos="3306"/>
              </w:tabs>
              <w:spacing w:before="60"/>
              <w:rPr>
                <w:rFonts w:cs="Calibri"/>
                <w:color w:val="7030A0"/>
                <w:sz w:val="14"/>
              </w:rPr>
            </w:pPr>
          </w:p>
        </w:tc>
        <w:tc>
          <w:tcPr>
            <w:tcW w:w="3042" w:type="pct"/>
            <w:tcBorders>
              <w:top w:val="nil"/>
              <w:left w:val="single" w:sz="2" w:space="0" w:color="auto"/>
              <w:bottom w:val="nil"/>
              <w:right w:val="nil"/>
            </w:tcBorders>
            <w:vAlign w:val="bottom"/>
          </w:tcPr>
          <w:p w14:paraId="317258F0" w14:textId="0B722466" w:rsidR="006E1801" w:rsidRPr="00AD586B" w:rsidRDefault="006E1801" w:rsidP="006E1801">
            <w:pPr>
              <w:pStyle w:val="TableText"/>
              <w:spacing w:before="0"/>
              <w:jc w:val="both"/>
              <w:rPr>
                <w:rFonts w:cs="Calibri"/>
                <w:color w:val="2E74B5" w:themeColor="accent1" w:themeShade="BF"/>
              </w:rPr>
            </w:pPr>
          </w:p>
        </w:tc>
        <w:tc>
          <w:tcPr>
            <w:tcW w:w="602" w:type="pct"/>
            <w:tcBorders>
              <w:top w:val="single" w:sz="6" w:space="0" w:color="auto"/>
              <w:left w:val="nil"/>
              <w:bottom w:val="nil"/>
              <w:right w:val="nil"/>
            </w:tcBorders>
            <w:vAlign w:val="bottom"/>
          </w:tcPr>
          <w:p w14:paraId="0ACAC655"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single" w:sz="6" w:space="0" w:color="auto"/>
              <w:left w:val="nil"/>
              <w:bottom w:val="nil"/>
              <w:right w:val="nil"/>
            </w:tcBorders>
            <w:vAlign w:val="bottom"/>
          </w:tcPr>
          <w:p w14:paraId="202767DF"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2E8E17EE" w14:textId="77777777" w:rsidTr="00ED6635">
        <w:trPr>
          <w:cantSplit/>
          <w:trHeight w:val="36"/>
        </w:trPr>
        <w:tc>
          <w:tcPr>
            <w:tcW w:w="745" w:type="pct"/>
            <w:tcBorders>
              <w:top w:val="nil"/>
              <w:left w:val="single" w:sz="2" w:space="0" w:color="auto"/>
              <w:bottom w:val="nil"/>
              <w:right w:val="single" w:sz="2" w:space="0" w:color="auto"/>
            </w:tcBorders>
          </w:tcPr>
          <w:p w14:paraId="4F186AE7" w14:textId="77777777" w:rsidR="006E1801" w:rsidRPr="00AD586B" w:rsidRDefault="006E1801" w:rsidP="006E1801">
            <w:pPr>
              <w:pStyle w:val="TableReference"/>
              <w:tabs>
                <w:tab w:val="left" w:pos="3306"/>
              </w:tabs>
              <w:spacing w:before="60"/>
              <w:rPr>
                <w:rFonts w:cs="Calibri"/>
                <w:color w:val="7030A0"/>
                <w:sz w:val="14"/>
              </w:rPr>
            </w:pPr>
          </w:p>
        </w:tc>
        <w:tc>
          <w:tcPr>
            <w:tcW w:w="3042" w:type="pct"/>
            <w:tcBorders>
              <w:top w:val="nil"/>
              <w:left w:val="single" w:sz="2" w:space="0" w:color="auto"/>
              <w:bottom w:val="nil"/>
              <w:right w:val="nil"/>
            </w:tcBorders>
          </w:tcPr>
          <w:p w14:paraId="76CA09F0" w14:textId="30919387" w:rsidR="006E1801" w:rsidRPr="00AD586B" w:rsidRDefault="006E1801" w:rsidP="006E1801">
            <w:pPr>
              <w:pStyle w:val="TableText"/>
              <w:spacing w:before="0"/>
              <w:jc w:val="both"/>
              <w:rPr>
                <w:rFonts w:cs="Calibri"/>
                <w:color w:val="2E74B5" w:themeColor="accent1" w:themeShade="BF"/>
              </w:rPr>
            </w:pPr>
            <w:r w:rsidRPr="00AD586B">
              <w:rPr>
                <w:rFonts w:cs="Calibri"/>
                <w:b/>
                <w:bCs/>
                <w:color w:val="2E74B5" w:themeColor="accent1" w:themeShade="BF"/>
              </w:rPr>
              <w:t>Leasehold Improvements</w:t>
            </w:r>
          </w:p>
        </w:tc>
        <w:tc>
          <w:tcPr>
            <w:tcW w:w="602" w:type="pct"/>
            <w:tcBorders>
              <w:top w:val="nil"/>
              <w:left w:val="nil"/>
              <w:bottom w:val="nil"/>
              <w:right w:val="nil"/>
            </w:tcBorders>
            <w:vAlign w:val="bottom"/>
          </w:tcPr>
          <w:p w14:paraId="3FEC3D37"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nil"/>
              <w:left w:val="nil"/>
              <w:bottom w:val="nil"/>
              <w:right w:val="nil"/>
            </w:tcBorders>
            <w:vAlign w:val="bottom"/>
          </w:tcPr>
          <w:p w14:paraId="64F538BA"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5BDDFFFD" w14:textId="77777777" w:rsidTr="00ED6635">
        <w:trPr>
          <w:cantSplit/>
          <w:trHeight w:val="36"/>
        </w:trPr>
        <w:tc>
          <w:tcPr>
            <w:tcW w:w="745" w:type="pct"/>
            <w:tcBorders>
              <w:top w:val="nil"/>
              <w:left w:val="single" w:sz="2" w:space="0" w:color="auto"/>
              <w:bottom w:val="nil"/>
              <w:right w:val="single" w:sz="2" w:space="0" w:color="auto"/>
            </w:tcBorders>
          </w:tcPr>
          <w:p w14:paraId="21808320" w14:textId="77777777" w:rsidR="006E1801" w:rsidRPr="00AD586B" w:rsidRDefault="006E1801" w:rsidP="006E1801">
            <w:pPr>
              <w:pStyle w:val="TableReference"/>
              <w:tabs>
                <w:tab w:val="left" w:pos="3306"/>
              </w:tabs>
              <w:spacing w:before="60"/>
              <w:rPr>
                <w:rFonts w:cs="Calibri"/>
                <w:color w:val="7030A0"/>
                <w:sz w:val="14"/>
              </w:rPr>
            </w:pPr>
          </w:p>
        </w:tc>
        <w:tc>
          <w:tcPr>
            <w:tcW w:w="3042" w:type="pct"/>
            <w:tcBorders>
              <w:top w:val="nil"/>
              <w:left w:val="single" w:sz="2" w:space="0" w:color="auto"/>
              <w:bottom w:val="nil"/>
              <w:right w:val="nil"/>
            </w:tcBorders>
          </w:tcPr>
          <w:p w14:paraId="5A3329F5" w14:textId="24375EA7" w:rsidR="006E1801" w:rsidRPr="00AD586B" w:rsidRDefault="006E1801" w:rsidP="006E1801">
            <w:pPr>
              <w:pStyle w:val="TableText"/>
              <w:spacing w:before="0"/>
              <w:jc w:val="both"/>
              <w:rPr>
                <w:rFonts w:cs="Calibri"/>
                <w:color w:val="2E74B5" w:themeColor="accent1" w:themeShade="BF"/>
              </w:rPr>
            </w:pPr>
            <w:r w:rsidRPr="00AD586B">
              <w:rPr>
                <w:rFonts w:cs="Calibri"/>
                <w:color w:val="2E74B5" w:themeColor="accent1" w:themeShade="BF"/>
              </w:rPr>
              <w:t>Leasehold Improvements at Cost</w:t>
            </w:r>
          </w:p>
        </w:tc>
        <w:tc>
          <w:tcPr>
            <w:tcW w:w="602" w:type="pct"/>
            <w:tcBorders>
              <w:top w:val="nil"/>
              <w:left w:val="nil"/>
              <w:bottom w:val="nil"/>
              <w:right w:val="nil"/>
            </w:tcBorders>
            <w:vAlign w:val="bottom"/>
          </w:tcPr>
          <w:p w14:paraId="77DD72D8"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nil"/>
              <w:left w:val="nil"/>
              <w:bottom w:val="nil"/>
              <w:right w:val="nil"/>
            </w:tcBorders>
            <w:vAlign w:val="bottom"/>
          </w:tcPr>
          <w:p w14:paraId="058BB651"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12C88305" w14:textId="77777777" w:rsidTr="00ED6635">
        <w:trPr>
          <w:cantSplit/>
          <w:trHeight w:val="36"/>
        </w:trPr>
        <w:tc>
          <w:tcPr>
            <w:tcW w:w="745" w:type="pct"/>
            <w:tcBorders>
              <w:top w:val="nil"/>
              <w:left w:val="single" w:sz="2" w:space="0" w:color="auto"/>
              <w:bottom w:val="nil"/>
              <w:right w:val="single" w:sz="2" w:space="0" w:color="auto"/>
            </w:tcBorders>
          </w:tcPr>
          <w:p w14:paraId="258E28E7" w14:textId="77777777" w:rsidR="006E1801" w:rsidRPr="00AD586B" w:rsidRDefault="006E1801" w:rsidP="006E1801">
            <w:pPr>
              <w:pStyle w:val="TableReference"/>
              <w:tabs>
                <w:tab w:val="left" w:pos="3306"/>
              </w:tabs>
              <w:spacing w:before="60"/>
              <w:rPr>
                <w:rFonts w:cs="Calibri"/>
                <w:color w:val="7030A0"/>
                <w:sz w:val="14"/>
              </w:rPr>
            </w:pPr>
          </w:p>
        </w:tc>
        <w:tc>
          <w:tcPr>
            <w:tcW w:w="3042" w:type="pct"/>
            <w:tcBorders>
              <w:top w:val="nil"/>
              <w:left w:val="single" w:sz="2" w:space="0" w:color="auto"/>
              <w:bottom w:val="nil"/>
              <w:right w:val="nil"/>
            </w:tcBorders>
          </w:tcPr>
          <w:p w14:paraId="59C3E562" w14:textId="266BF0E2" w:rsidR="006E1801" w:rsidRPr="00AD586B" w:rsidRDefault="006E1801" w:rsidP="006E1801">
            <w:pPr>
              <w:pStyle w:val="TableText"/>
              <w:spacing w:before="0"/>
              <w:jc w:val="both"/>
              <w:rPr>
                <w:rFonts w:cs="Calibri"/>
                <w:color w:val="2E74B5" w:themeColor="accent1" w:themeShade="BF"/>
              </w:rPr>
            </w:pPr>
            <w:r w:rsidRPr="00AD586B">
              <w:rPr>
                <w:rFonts w:cs="Calibri"/>
                <w:color w:val="2E74B5" w:themeColor="accent1" w:themeShade="BF"/>
              </w:rPr>
              <w:t>Less: Accumulated Depreciation</w:t>
            </w:r>
          </w:p>
        </w:tc>
        <w:tc>
          <w:tcPr>
            <w:tcW w:w="602" w:type="pct"/>
            <w:tcBorders>
              <w:top w:val="nil"/>
              <w:left w:val="nil"/>
              <w:bottom w:val="nil"/>
              <w:right w:val="nil"/>
            </w:tcBorders>
            <w:vAlign w:val="bottom"/>
          </w:tcPr>
          <w:p w14:paraId="4B43B4AC"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nil"/>
              <w:left w:val="nil"/>
              <w:bottom w:val="nil"/>
              <w:right w:val="nil"/>
            </w:tcBorders>
            <w:vAlign w:val="bottom"/>
          </w:tcPr>
          <w:p w14:paraId="7F76FCAD"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079060F7" w14:textId="77777777" w:rsidTr="00ED6635">
        <w:trPr>
          <w:cantSplit/>
          <w:trHeight w:val="36"/>
        </w:trPr>
        <w:tc>
          <w:tcPr>
            <w:tcW w:w="745" w:type="pct"/>
            <w:tcBorders>
              <w:top w:val="nil"/>
              <w:left w:val="single" w:sz="2" w:space="0" w:color="auto"/>
              <w:bottom w:val="nil"/>
              <w:right w:val="single" w:sz="2" w:space="0" w:color="auto"/>
            </w:tcBorders>
          </w:tcPr>
          <w:p w14:paraId="6B690730" w14:textId="77777777" w:rsidR="006E1801" w:rsidRPr="00AD586B" w:rsidRDefault="006E1801" w:rsidP="006E1801">
            <w:pPr>
              <w:pStyle w:val="TableReference"/>
              <w:tabs>
                <w:tab w:val="left" w:pos="3306"/>
              </w:tabs>
              <w:spacing w:before="60"/>
              <w:rPr>
                <w:rFonts w:cs="Calibri"/>
                <w:color w:val="7030A0"/>
                <w:sz w:val="14"/>
              </w:rPr>
            </w:pPr>
          </w:p>
        </w:tc>
        <w:tc>
          <w:tcPr>
            <w:tcW w:w="3042" w:type="pct"/>
            <w:tcBorders>
              <w:top w:val="nil"/>
              <w:left w:val="single" w:sz="2" w:space="0" w:color="auto"/>
              <w:bottom w:val="nil"/>
              <w:right w:val="nil"/>
            </w:tcBorders>
          </w:tcPr>
          <w:p w14:paraId="3745ABC8" w14:textId="1604C2A1" w:rsidR="006E1801" w:rsidRPr="00AD586B" w:rsidRDefault="006E1801" w:rsidP="006E1801">
            <w:pPr>
              <w:pStyle w:val="TableText"/>
              <w:spacing w:before="0"/>
              <w:jc w:val="both"/>
              <w:rPr>
                <w:rFonts w:cs="Calibri"/>
                <w:color w:val="2E74B5" w:themeColor="accent1" w:themeShade="BF"/>
              </w:rPr>
            </w:pPr>
            <w:r w:rsidRPr="00AD586B">
              <w:rPr>
                <w:rFonts w:cs="Calibri"/>
                <w:color w:val="2E74B5" w:themeColor="accent1" w:themeShade="BF"/>
              </w:rPr>
              <w:t>Less: Accumulated Impairment Losses</w:t>
            </w:r>
          </w:p>
        </w:tc>
        <w:tc>
          <w:tcPr>
            <w:tcW w:w="602" w:type="pct"/>
            <w:tcBorders>
              <w:top w:val="nil"/>
              <w:left w:val="nil"/>
              <w:bottom w:val="single" w:sz="6" w:space="0" w:color="auto"/>
              <w:right w:val="nil"/>
            </w:tcBorders>
            <w:vAlign w:val="bottom"/>
          </w:tcPr>
          <w:p w14:paraId="06DBEE81"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nil"/>
              <w:left w:val="nil"/>
              <w:bottom w:val="single" w:sz="6" w:space="0" w:color="auto"/>
              <w:right w:val="nil"/>
            </w:tcBorders>
            <w:vAlign w:val="bottom"/>
          </w:tcPr>
          <w:p w14:paraId="3E596BFB"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47764EE1" w14:textId="77777777" w:rsidTr="00ED6635">
        <w:trPr>
          <w:cantSplit/>
          <w:trHeight w:val="36"/>
        </w:trPr>
        <w:tc>
          <w:tcPr>
            <w:tcW w:w="745" w:type="pct"/>
            <w:tcBorders>
              <w:top w:val="nil"/>
              <w:left w:val="single" w:sz="2" w:space="0" w:color="auto"/>
              <w:bottom w:val="nil"/>
              <w:right w:val="single" w:sz="2" w:space="0" w:color="auto"/>
            </w:tcBorders>
          </w:tcPr>
          <w:p w14:paraId="1314A686" w14:textId="026C8CCC" w:rsidR="006E1801" w:rsidRPr="00AD586B" w:rsidRDefault="006E1801" w:rsidP="006E1801">
            <w:pPr>
              <w:pStyle w:val="TableReference"/>
              <w:tabs>
                <w:tab w:val="left" w:pos="3306"/>
              </w:tabs>
              <w:spacing w:before="60"/>
              <w:rPr>
                <w:rFonts w:cs="Calibri"/>
                <w:color w:val="7030A0"/>
                <w:sz w:val="14"/>
              </w:rPr>
            </w:pPr>
            <w:r w:rsidRPr="00AD586B">
              <w:rPr>
                <w:color w:val="7030A0"/>
                <w:sz w:val="14"/>
              </w:rPr>
              <w:t>AASB 116.77(e)</w:t>
            </w:r>
          </w:p>
        </w:tc>
        <w:tc>
          <w:tcPr>
            <w:tcW w:w="3042" w:type="pct"/>
            <w:tcBorders>
              <w:top w:val="nil"/>
              <w:left w:val="single" w:sz="2" w:space="0" w:color="auto"/>
              <w:bottom w:val="nil"/>
              <w:right w:val="nil"/>
            </w:tcBorders>
          </w:tcPr>
          <w:p w14:paraId="1A4523A5" w14:textId="2125536A" w:rsidR="006E1801" w:rsidRPr="00AD586B" w:rsidRDefault="006E1801" w:rsidP="006E1801">
            <w:pPr>
              <w:pStyle w:val="TableText"/>
              <w:spacing w:before="0"/>
              <w:jc w:val="both"/>
              <w:rPr>
                <w:rFonts w:cs="Calibri"/>
                <w:color w:val="2E74B5" w:themeColor="accent1" w:themeShade="BF"/>
              </w:rPr>
            </w:pPr>
            <w:r w:rsidRPr="00AD586B">
              <w:rPr>
                <w:rFonts w:cs="Calibri"/>
                <w:b/>
                <w:bCs/>
                <w:color w:val="2E74B5" w:themeColor="accent1" w:themeShade="BF"/>
              </w:rPr>
              <w:t>Total Leasehold Improvements at Cost</w:t>
            </w:r>
          </w:p>
        </w:tc>
        <w:tc>
          <w:tcPr>
            <w:tcW w:w="602" w:type="pct"/>
            <w:tcBorders>
              <w:top w:val="single" w:sz="6" w:space="0" w:color="auto"/>
              <w:left w:val="nil"/>
              <w:bottom w:val="single" w:sz="6" w:space="0" w:color="auto"/>
              <w:right w:val="nil"/>
            </w:tcBorders>
            <w:vAlign w:val="bottom"/>
          </w:tcPr>
          <w:p w14:paraId="697536EC"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single" w:sz="6" w:space="0" w:color="auto"/>
              <w:left w:val="nil"/>
              <w:bottom w:val="single" w:sz="6" w:space="0" w:color="auto"/>
              <w:right w:val="nil"/>
            </w:tcBorders>
            <w:vAlign w:val="bottom"/>
          </w:tcPr>
          <w:p w14:paraId="50C8EE99"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105C2B50" w14:textId="77777777" w:rsidTr="00ED6635">
        <w:trPr>
          <w:cantSplit/>
          <w:trHeight w:val="36"/>
        </w:trPr>
        <w:tc>
          <w:tcPr>
            <w:tcW w:w="745" w:type="pct"/>
            <w:tcBorders>
              <w:top w:val="nil"/>
              <w:left w:val="single" w:sz="2" w:space="0" w:color="auto"/>
              <w:bottom w:val="nil"/>
              <w:right w:val="single" w:sz="2" w:space="0" w:color="auto"/>
            </w:tcBorders>
          </w:tcPr>
          <w:p w14:paraId="0B23E81D" w14:textId="77777777" w:rsidR="006E1801" w:rsidRPr="00AD586B" w:rsidRDefault="006E1801" w:rsidP="006E1801">
            <w:pPr>
              <w:pStyle w:val="TableReference"/>
              <w:tabs>
                <w:tab w:val="left" w:pos="3306"/>
              </w:tabs>
              <w:spacing w:before="60"/>
              <w:rPr>
                <w:rFonts w:cs="Calibri"/>
                <w:color w:val="7030A0"/>
                <w:sz w:val="14"/>
              </w:rPr>
            </w:pPr>
          </w:p>
        </w:tc>
        <w:tc>
          <w:tcPr>
            <w:tcW w:w="3042" w:type="pct"/>
            <w:tcBorders>
              <w:top w:val="nil"/>
              <w:left w:val="single" w:sz="2" w:space="0" w:color="auto"/>
              <w:bottom w:val="nil"/>
              <w:right w:val="nil"/>
            </w:tcBorders>
          </w:tcPr>
          <w:p w14:paraId="7B8C6730" w14:textId="77777777" w:rsidR="006E1801" w:rsidRPr="00AD586B" w:rsidRDefault="006E1801" w:rsidP="006E1801">
            <w:pPr>
              <w:pStyle w:val="TableText"/>
              <w:spacing w:before="0"/>
              <w:jc w:val="both"/>
              <w:rPr>
                <w:rFonts w:cs="Calibri"/>
                <w:b/>
                <w:bCs/>
                <w:color w:val="2E74B5" w:themeColor="accent1" w:themeShade="BF"/>
              </w:rPr>
            </w:pPr>
          </w:p>
        </w:tc>
        <w:tc>
          <w:tcPr>
            <w:tcW w:w="602" w:type="pct"/>
            <w:tcBorders>
              <w:top w:val="single" w:sz="6" w:space="0" w:color="auto"/>
              <w:left w:val="nil"/>
              <w:bottom w:val="nil"/>
              <w:right w:val="nil"/>
            </w:tcBorders>
            <w:vAlign w:val="bottom"/>
          </w:tcPr>
          <w:p w14:paraId="545FA7A7"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single" w:sz="6" w:space="0" w:color="auto"/>
              <w:left w:val="nil"/>
              <w:bottom w:val="nil"/>
              <w:right w:val="nil"/>
            </w:tcBorders>
            <w:vAlign w:val="bottom"/>
          </w:tcPr>
          <w:p w14:paraId="74AF9E63" w14:textId="77777777" w:rsidR="006E1801" w:rsidRPr="00AD586B" w:rsidRDefault="006E1801" w:rsidP="006E1801">
            <w:pPr>
              <w:pStyle w:val="TableText"/>
              <w:spacing w:before="0"/>
              <w:jc w:val="both"/>
              <w:rPr>
                <w:rFonts w:cs="Calibri"/>
                <w:color w:val="2E74B5" w:themeColor="accent1" w:themeShade="BF"/>
              </w:rPr>
            </w:pPr>
          </w:p>
        </w:tc>
      </w:tr>
      <w:bookmarkEnd w:id="705"/>
      <w:tr w:rsidR="006E1801" w:rsidRPr="00CF7E1B" w14:paraId="2251C5AA" w14:textId="77777777" w:rsidTr="00ED6635">
        <w:trPr>
          <w:cantSplit/>
          <w:trHeight w:val="36"/>
        </w:trPr>
        <w:tc>
          <w:tcPr>
            <w:tcW w:w="745" w:type="pct"/>
            <w:tcBorders>
              <w:top w:val="nil"/>
              <w:left w:val="single" w:sz="2" w:space="0" w:color="auto"/>
              <w:bottom w:val="nil"/>
              <w:right w:val="single" w:sz="2" w:space="0" w:color="auto"/>
            </w:tcBorders>
          </w:tcPr>
          <w:p w14:paraId="70F59FFB" w14:textId="77777777" w:rsidR="006E1801" w:rsidRPr="00FB3AD2" w:rsidRDefault="006E1801" w:rsidP="006E1801">
            <w:pPr>
              <w:pStyle w:val="TableReference"/>
              <w:tabs>
                <w:tab w:val="left" w:pos="3306"/>
              </w:tabs>
              <w:spacing w:before="60"/>
              <w:rPr>
                <w:rFonts w:cs="Calibri"/>
                <w:color w:val="7030A0"/>
                <w:sz w:val="14"/>
              </w:rPr>
            </w:pPr>
          </w:p>
        </w:tc>
        <w:tc>
          <w:tcPr>
            <w:tcW w:w="3042" w:type="pct"/>
            <w:tcBorders>
              <w:top w:val="nil"/>
              <w:left w:val="single" w:sz="2" w:space="0" w:color="auto"/>
              <w:bottom w:val="nil"/>
              <w:right w:val="nil"/>
            </w:tcBorders>
            <w:vAlign w:val="bottom"/>
          </w:tcPr>
          <w:p w14:paraId="1A0748C9" w14:textId="36F9E065" w:rsidR="006E1801" w:rsidRPr="00AD586B" w:rsidRDefault="006E1801" w:rsidP="006E1801">
            <w:pPr>
              <w:pStyle w:val="TableText"/>
              <w:spacing w:before="0"/>
              <w:jc w:val="both"/>
              <w:rPr>
                <w:rFonts w:cs="Calibri"/>
                <w:b/>
                <w:bCs/>
                <w:color w:val="2E74B5" w:themeColor="accent1" w:themeShade="BF"/>
              </w:rPr>
            </w:pPr>
            <w:r w:rsidRPr="00AD586B">
              <w:rPr>
                <w:rFonts w:cs="Calibri"/>
                <w:b/>
                <w:bCs/>
                <w:color w:val="2E74B5" w:themeColor="accent1" w:themeShade="BF"/>
              </w:rPr>
              <w:t xml:space="preserve">Heritage </w:t>
            </w:r>
            <w:r w:rsidRPr="00F9596D">
              <w:rPr>
                <w:rFonts w:cs="Calibri"/>
                <w:b/>
                <w:bCs/>
                <w:color w:val="2E74B5" w:themeColor="accent1" w:themeShade="BF"/>
              </w:rPr>
              <w:t>and Community</w:t>
            </w:r>
            <w:r w:rsidRPr="00AD586B">
              <w:rPr>
                <w:rFonts w:cs="Calibri"/>
                <w:b/>
                <w:bCs/>
                <w:color w:val="2E74B5" w:themeColor="accent1" w:themeShade="BF"/>
              </w:rPr>
              <w:t xml:space="preserve"> Assets</w:t>
            </w:r>
          </w:p>
        </w:tc>
        <w:tc>
          <w:tcPr>
            <w:tcW w:w="602" w:type="pct"/>
            <w:tcBorders>
              <w:top w:val="nil"/>
              <w:left w:val="nil"/>
              <w:bottom w:val="nil"/>
              <w:right w:val="nil"/>
            </w:tcBorders>
            <w:vAlign w:val="center"/>
          </w:tcPr>
          <w:p w14:paraId="24801060" w14:textId="68CFD59C" w:rsidR="006E1801" w:rsidRPr="00AD586B" w:rsidRDefault="006E1801" w:rsidP="006E1801">
            <w:pPr>
              <w:pStyle w:val="TableText"/>
              <w:spacing w:before="0"/>
              <w:jc w:val="both"/>
              <w:rPr>
                <w:rFonts w:cs="Calibri"/>
                <w:color w:val="2E74B5" w:themeColor="accent1" w:themeShade="BF"/>
              </w:rPr>
            </w:pPr>
          </w:p>
        </w:tc>
        <w:tc>
          <w:tcPr>
            <w:tcW w:w="611" w:type="pct"/>
            <w:tcBorders>
              <w:top w:val="nil"/>
              <w:left w:val="nil"/>
              <w:bottom w:val="nil"/>
              <w:right w:val="nil"/>
            </w:tcBorders>
            <w:vAlign w:val="center"/>
          </w:tcPr>
          <w:p w14:paraId="6001060B" w14:textId="6020E3CB" w:rsidR="006E1801" w:rsidRPr="00AD586B" w:rsidRDefault="006E1801" w:rsidP="006E1801">
            <w:pPr>
              <w:pStyle w:val="TableText"/>
              <w:spacing w:before="0"/>
              <w:jc w:val="both"/>
              <w:rPr>
                <w:rFonts w:cs="Calibri"/>
                <w:color w:val="2E74B5" w:themeColor="accent1" w:themeShade="BF"/>
              </w:rPr>
            </w:pPr>
          </w:p>
        </w:tc>
      </w:tr>
      <w:tr w:rsidR="006E1801" w:rsidRPr="00CF7E1B" w14:paraId="79818CEA" w14:textId="77777777" w:rsidTr="00ED6635">
        <w:trPr>
          <w:cantSplit/>
          <w:trHeight w:val="36"/>
        </w:trPr>
        <w:tc>
          <w:tcPr>
            <w:tcW w:w="745" w:type="pct"/>
            <w:tcBorders>
              <w:top w:val="nil"/>
              <w:left w:val="single" w:sz="2" w:space="0" w:color="auto"/>
              <w:bottom w:val="nil"/>
              <w:right w:val="single" w:sz="2" w:space="0" w:color="auto"/>
            </w:tcBorders>
          </w:tcPr>
          <w:p w14:paraId="41812260" w14:textId="77777777" w:rsidR="006E1801" w:rsidRPr="00FB3AD2" w:rsidRDefault="006E1801" w:rsidP="006E1801">
            <w:pPr>
              <w:pStyle w:val="TableReference"/>
              <w:tabs>
                <w:tab w:val="left" w:pos="3306"/>
              </w:tabs>
              <w:spacing w:before="60"/>
              <w:rPr>
                <w:rFonts w:cs="Calibri"/>
                <w:color w:val="7030A0"/>
                <w:sz w:val="14"/>
              </w:rPr>
            </w:pPr>
          </w:p>
        </w:tc>
        <w:tc>
          <w:tcPr>
            <w:tcW w:w="3042" w:type="pct"/>
            <w:tcBorders>
              <w:top w:val="nil"/>
              <w:left w:val="single" w:sz="2" w:space="0" w:color="auto"/>
              <w:bottom w:val="nil"/>
              <w:right w:val="nil"/>
            </w:tcBorders>
          </w:tcPr>
          <w:p w14:paraId="1210A567" w14:textId="7042C349" w:rsidR="006E1801" w:rsidRPr="00AD586B" w:rsidRDefault="006E1801" w:rsidP="006E1801">
            <w:pPr>
              <w:pStyle w:val="TableText"/>
              <w:spacing w:before="0"/>
              <w:jc w:val="both"/>
              <w:rPr>
                <w:rFonts w:cs="Calibri"/>
                <w:b/>
                <w:bCs/>
                <w:color w:val="2E74B5" w:themeColor="accent1" w:themeShade="BF"/>
              </w:rPr>
            </w:pPr>
            <w:r w:rsidRPr="00AD586B">
              <w:rPr>
                <w:rFonts w:cs="Calibri"/>
                <w:color w:val="2E74B5" w:themeColor="accent1" w:themeShade="BF"/>
              </w:rPr>
              <w:t xml:space="preserve">Heritage </w:t>
            </w:r>
            <w:r w:rsidRPr="00F9596D">
              <w:rPr>
                <w:rFonts w:cs="Calibri"/>
                <w:color w:val="2E74B5" w:themeColor="accent1" w:themeShade="BF"/>
              </w:rPr>
              <w:t>and Community</w:t>
            </w:r>
            <w:r w:rsidRPr="00AD586B">
              <w:rPr>
                <w:rFonts w:cs="Calibri"/>
                <w:color w:val="2E74B5" w:themeColor="accent1" w:themeShade="BF"/>
              </w:rPr>
              <w:t xml:space="preserve"> Assets at Cost</w:t>
            </w:r>
          </w:p>
        </w:tc>
        <w:tc>
          <w:tcPr>
            <w:tcW w:w="602" w:type="pct"/>
            <w:tcBorders>
              <w:top w:val="nil"/>
              <w:left w:val="nil"/>
              <w:bottom w:val="nil"/>
              <w:right w:val="nil"/>
            </w:tcBorders>
            <w:vAlign w:val="bottom"/>
          </w:tcPr>
          <w:p w14:paraId="23A622CE"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nil"/>
              <w:left w:val="nil"/>
              <w:bottom w:val="nil"/>
              <w:right w:val="nil"/>
            </w:tcBorders>
            <w:vAlign w:val="bottom"/>
          </w:tcPr>
          <w:p w14:paraId="37921021"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0D75123B" w14:textId="77777777" w:rsidTr="00ED6635">
        <w:trPr>
          <w:cantSplit/>
          <w:trHeight w:val="36"/>
        </w:trPr>
        <w:tc>
          <w:tcPr>
            <w:tcW w:w="745" w:type="pct"/>
            <w:tcBorders>
              <w:top w:val="nil"/>
              <w:left w:val="single" w:sz="2" w:space="0" w:color="auto"/>
              <w:bottom w:val="nil"/>
              <w:right w:val="single" w:sz="2" w:space="0" w:color="auto"/>
            </w:tcBorders>
          </w:tcPr>
          <w:p w14:paraId="28572CA2" w14:textId="77777777" w:rsidR="006E1801" w:rsidRPr="00FB3AD2" w:rsidRDefault="006E1801" w:rsidP="006E1801">
            <w:pPr>
              <w:pStyle w:val="TableReference"/>
              <w:tabs>
                <w:tab w:val="left" w:pos="3306"/>
              </w:tabs>
              <w:spacing w:before="60"/>
              <w:rPr>
                <w:rFonts w:cs="Calibri"/>
                <w:color w:val="7030A0"/>
                <w:sz w:val="14"/>
              </w:rPr>
            </w:pPr>
          </w:p>
        </w:tc>
        <w:tc>
          <w:tcPr>
            <w:tcW w:w="3042" w:type="pct"/>
            <w:tcBorders>
              <w:top w:val="nil"/>
              <w:left w:val="single" w:sz="2" w:space="0" w:color="auto"/>
              <w:bottom w:val="nil"/>
              <w:right w:val="nil"/>
            </w:tcBorders>
          </w:tcPr>
          <w:p w14:paraId="33581679" w14:textId="28A0EB8F" w:rsidR="006E1801" w:rsidRPr="00AD586B" w:rsidRDefault="006E1801" w:rsidP="006E1801">
            <w:pPr>
              <w:pStyle w:val="TableText"/>
              <w:spacing w:before="0"/>
              <w:jc w:val="both"/>
              <w:rPr>
                <w:rFonts w:cs="Calibri"/>
                <w:color w:val="2E74B5" w:themeColor="accent1" w:themeShade="BF"/>
              </w:rPr>
            </w:pPr>
            <w:r w:rsidRPr="00AD586B">
              <w:rPr>
                <w:rFonts w:cs="Calibri"/>
                <w:color w:val="2E74B5" w:themeColor="accent1" w:themeShade="BF"/>
              </w:rPr>
              <w:t>Less: Accumulated Depreciation</w:t>
            </w:r>
          </w:p>
        </w:tc>
        <w:tc>
          <w:tcPr>
            <w:tcW w:w="602" w:type="pct"/>
            <w:tcBorders>
              <w:top w:val="nil"/>
              <w:left w:val="nil"/>
              <w:bottom w:val="nil"/>
              <w:right w:val="nil"/>
            </w:tcBorders>
            <w:vAlign w:val="bottom"/>
          </w:tcPr>
          <w:p w14:paraId="5562EEB5"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nil"/>
              <w:left w:val="nil"/>
              <w:bottom w:val="nil"/>
              <w:right w:val="nil"/>
            </w:tcBorders>
            <w:vAlign w:val="bottom"/>
          </w:tcPr>
          <w:p w14:paraId="4F6C6BEC"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19072EA1" w14:textId="77777777" w:rsidTr="00ED6635">
        <w:trPr>
          <w:cantSplit/>
          <w:trHeight w:val="36"/>
        </w:trPr>
        <w:tc>
          <w:tcPr>
            <w:tcW w:w="745" w:type="pct"/>
            <w:tcBorders>
              <w:top w:val="nil"/>
              <w:left w:val="single" w:sz="2" w:space="0" w:color="auto"/>
              <w:bottom w:val="nil"/>
              <w:right w:val="single" w:sz="2" w:space="0" w:color="auto"/>
            </w:tcBorders>
          </w:tcPr>
          <w:p w14:paraId="16A66A29" w14:textId="77777777" w:rsidR="006E1801" w:rsidRPr="00FB3AD2" w:rsidRDefault="006E1801" w:rsidP="006E1801">
            <w:pPr>
              <w:pStyle w:val="TableReference"/>
              <w:tabs>
                <w:tab w:val="left" w:pos="3306"/>
              </w:tabs>
              <w:spacing w:before="60"/>
              <w:rPr>
                <w:rFonts w:cs="Calibri"/>
                <w:color w:val="7030A0"/>
                <w:sz w:val="14"/>
              </w:rPr>
            </w:pPr>
          </w:p>
        </w:tc>
        <w:tc>
          <w:tcPr>
            <w:tcW w:w="3042" w:type="pct"/>
            <w:tcBorders>
              <w:top w:val="nil"/>
              <w:left w:val="single" w:sz="2" w:space="0" w:color="auto"/>
              <w:bottom w:val="nil"/>
              <w:right w:val="nil"/>
            </w:tcBorders>
          </w:tcPr>
          <w:p w14:paraId="094374AC" w14:textId="06C12AF4" w:rsidR="006E1801" w:rsidRPr="00AD586B" w:rsidRDefault="006E1801" w:rsidP="006E1801">
            <w:pPr>
              <w:pStyle w:val="TableText"/>
              <w:spacing w:before="0"/>
              <w:jc w:val="both"/>
              <w:rPr>
                <w:rFonts w:cs="Calibri"/>
                <w:color w:val="2E74B5" w:themeColor="accent1" w:themeShade="BF"/>
              </w:rPr>
            </w:pPr>
            <w:r w:rsidRPr="00AD586B">
              <w:rPr>
                <w:rFonts w:cs="Calibri"/>
                <w:color w:val="2E74B5" w:themeColor="accent1" w:themeShade="BF"/>
              </w:rPr>
              <w:t>Less: Accumulated Impairment Losses</w:t>
            </w:r>
          </w:p>
        </w:tc>
        <w:tc>
          <w:tcPr>
            <w:tcW w:w="602" w:type="pct"/>
            <w:tcBorders>
              <w:top w:val="nil"/>
              <w:left w:val="nil"/>
              <w:bottom w:val="single" w:sz="6" w:space="0" w:color="auto"/>
              <w:right w:val="nil"/>
            </w:tcBorders>
            <w:vAlign w:val="bottom"/>
          </w:tcPr>
          <w:p w14:paraId="7BDFB2C9"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nil"/>
              <w:left w:val="nil"/>
              <w:bottom w:val="single" w:sz="6" w:space="0" w:color="auto"/>
              <w:right w:val="nil"/>
            </w:tcBorders>
            <w:vAlign w:val="bottom"/>
          </w:tcPr>
          <w:p w14:paraId="4FDAD416"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6DC6DE97" w14:textId="77777777" w:rsidTr="00ED6635">
        <w:trPr>
          <w:cantSplit/>
          <w:trHeight w:val="36"/>
        </w:trPr>
        <w:tc>
          <w:tcPr>
            <w:tcW w:w="745" w:type="pct"/>
            <w:tcBorders>
              <w:top w:val="nil"/>
              <w:left w:val="single" w:sz="2" w:space="0" w:color="auto"/>
              <w:bottom w:val="nil"/>
              <w:right w:val="single" w:sz="2" w:space="0" w:color="auto"/>
            </w:tcBorders>
          </w:tcPr>
          <w:p w14:paraId="367F06C2" w14:textId="51D33874" w:rsidR="006E1801" w:rsidRPr="00FB3AD2" w:rsidRDefault="006E1801" w:rsidP="006E1801">
            <w:pPr>
              <w:pStyle w:val="TableReference"/>
              <w:tabs>
                <w:tab w:val="left" w:pos="3306"/>
              </w:tabs>
              <w:spacing w:before="60"/>
              <w:rPr>
                <w:rFonts w:cs="Calibri"/>
                <w:color w:val="7030A0"/>
                <w:sz w:val="14"/>
              </w:rPr>
            </w:pPr>
            <w:r w:rsidRPr="00FB3AD2">
              <w:rPr>
                <w:color w:val="7030A0"/>
                <w:sz w:val="14"/>
              </w:rPr>
              <w:t>AASB 116.77(e)</w:t>
            </w:r>
          </w:p>
        </w:tc>
        <w:tc>
          <w:tcPr>
            <w:tcW w:w="3042" w:type="pct"/>
            <w:tcBorders>
              <w:top w:val="nil"/>
              <w:left w:val="single" w:sz="2" w:space="0" w:color="auto"/>
              <w:bottom w:val="nil"/>
              <w:right w:val="nil"/>
            </w:tcBorders>
          </w:tcPr>
          <w:p w14:paraId="4232FF7E" w14:textId="31B3F9FB" w:rsidR="006E1801" w:rsidRPr="00AD586B" w:rsidRDefault="006E1801" w:rsidP="006E1801">
            <w:pPr>
              <w:pStyle w:val="TableText"/>
              <w:spacing w:before="0"/>
              <w:jc w:val="both"/>
              <w:rPr>
                <w:rFonts w:cs="Calibri"/>
                <w:color w:val="2E74B5" w:themeColor="accent1" w:themeShade="BF"/>
              </w:rPr>
            </w:pPr>
            <w:r w:rsidRPr="00AD586B">
              <w:rPr>
                <w:rFonts w:cs="Calibri"/>
                <w:b/>
                <w:bCs/>
                <w:color w:val="2E74B5" w:themeColor="accent1" w:themeShade="BF"/>
              </w:rPr>
              <w:t xml:space="preserve">Total Heritage </w:t>
            </w:r>
            <w:r w:rsidRPr="00F9596D">
              <w:rPr>
                <w:rFonts w:cs="Calibri"/>
                <w:b/>
                <w:bCs/>
                <w:color w:val="2E74B5" w:themeColor="accent1" w:themeShade="BF"/>
              </w:rPr>
              <w:t>and Community</w:t>
            </w:r>
            <w:r w:rsidRPr="00AD586B">
              <w:rPr>
                <w:rFonts w:cs="Calibri"/>
                <w:b/>
                <w:bCs/>
                <w:color w:val="2E74B5" w:themeColor="accent1" w:themeShade="BF"/>
              </w:rPr>
              <w:t xml:space="preserve"> Assets at Cost</w:t>
            </w:r>
          </w:p>
        </w:tc>
        <w:tc>
          <w:tcPr>
            <w:tcW w:w="602" w:type="pct"/>
            <w:tcBorders>
              <w:top w:val="single" w:sz="6" w:space="0" w:color="auto"/>
              <w:left w:val="nil"/>
              <w:bottom w:val="single" w:sz="6" w:space="0" w:color="auto"/>
              <w:right w:val="nil"/>
            </w:tcBorders>
            <w:vAlign w:val="bottom"/>
          </w:tcPr>
          <w:p w14:paraId="39805566"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single" w:sz="6" w:space="0" w:color="auto"/>
              <w:left w:val="nil"/>
              <w:bottom w:val="single" w:sz="6" w:space="0" w:color="auto"/>
              <w:right w:val="nil"/>
            </w:tcBorders>
            <w:vAlign w:val="bottom"/>
          </w:tcPr>
          <w:p w14:paraId="0B58EE9E"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3C255356" w14:textId="77777777" w:rsidTr="00ED6635">
        <w:trPr>
          <w:cantSplit/>
          <w:trHeight w:val="36"/>
        </w:trPr>
        <w:tc>
          <w:tcPr>
            <w:tcW w:w="745" w:type="pct"/>
            <w:tcBorders>
              <w:top w:val="nil"/>
              <w:left w:val="single" w:sz="2" w:space="0" w:color="auto"/>
              <w:bottom w:val="nil"/>
              <w:right w:val="single" w:sz="2" w:space="0" w:color="auto"/>
            </w:tcBorders>
          </w:tcPr>
          <w:p w14:paraId="27994CF2" w14:textId="77777777" w:rsidR="006E1801" w:rsidRPr="00FB3AD2" w:rsidRDefault="006E1801" w:rsidP="006E1801">
            <w:pPr>
              <w:pStyle w:val="TableReference"/>
              <w:tabs>
                <w:tab w:val="left" w:pos="3306"/>
              </w:tabs>
              <w:spacing w:before="60"/>
              <w:rPr>
                <w:color w:val="7030A0"/>
                <w:sz w:val="14"/>
              </w:rPr>
            </w:pPr>
          </w:p>
        </w:tc>
        <w:tc>
          <w:tcPr>
            <w:tcW w:w="3042" w:type="pct"/>
            <w:tcBorders>
              <w:top w:val="nil"/>
              <w:left w:val="single" w:sz="2" w:space="0" w:color="auto"/>
              <w:bottom w:val="nil"/>
              <w:right w:val="nil"/>
            </w:tcBorders>
          </w:tcPr>
          <w:p w14:paraId="3F29B376" w14:textId="77777777" w:rsidR="006E1801" w:rsidRPr="00AD586B" w:rsidRDefault="006E1801" w:rsidP="006E1801">
            <w:pPr>
              <w:pStyle w:val="TableText"/>
              <w:spacing w:before="0"/>
              <w:jc w:val="both"/>
              <w:rPr>
                <w:rFonts w:cs="Calibri"/>
                <w:b/>
                <w:bCs/>
                <w:color w:val="2E74B5" w:themeColor="accent1" w:themeShade="BF"/>
              </w:rPr>
            </w:pPr>
          </w:p>
        </w:tc>
        <w:tc>
          <w:tcPr>
            <w:tcW w:w="602" w:type="pct"/>
            <w:tcBorders>
              <w:top w:val="single" w:sz="6" w:space="0" w:color="auto"/>
              <w:left w:val="nil"/>
              <w:bottom w:val="nil"/>
              <w:right w:val="nil"/>
            </w:tcBorders>
            <w:vAlign w:val="bottom"/>
          </w:tcPr>
          <w:p w14:paraId="3DD67DA6"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single" w:sz="6" w:space="0" w:color="auto"/>
              <w:left w:val="nil"/>
              <w:bottom w:val="nil"/>
              <w:right w:val="nil"/>
            </w:tcBorders>
            <w:vAlign w:val="bottom"/>
          </w:tcPr>
          <w:p w14:paraId="689F2397"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5FD31D45" w14:textId="77777777" w:rsidTr="00ED6635">
        <w:trPr>
          <w:cantSplit/>
          <w:trHeight w:val="70"/>
        </w:trPr>
        <w:tc>
          <w:tcPr>
            <w:tcW w:w="745" w:type="pct"/>
            <w:tcBorders>
              <w:top w:val="nil"/>
              <w:left w:val="single" w:sz="2" w:space="0" w:color="auto"/>
              <w:bottom w:val="nil"/>
              <w:right w:val="single" w:sz="2" w:space="0" w:color="auto"/>
            </w:tcBorders>
          </w:tcPr>
          <w:p w14:paraId="65E28265" w14:textId="77777777" w:rsidR="006E1801" w:rsidRPr="00FB3AD2" w:rsidRDefault="006E1801" w:rsidP="006E1801">
            <w:pPr>
              <w:pStyle w:val="TableReference"/>
              <w:tabs>
                <w:tab w:val="left" w:pos="3306"/>
              </w:tabs>
              <w:spacing w:before="60"/>
              <w:rPr>
                <w:color w:val="7030A0"/>
                <w:sz w:val="14"/>
              </w:rPr>
            </w:pPr>
          </w:p>
        </w:tc>
        <w:tc>
          <w:tcPr>
            <w:tcW w:w="3042" w:type="pct"/>
            <w:tcBorders>
              <w:top w:val="nil"/>
              <w:left w:val="single" w:sz="2" w:space="0" w:color="auto"/>
              <w:bottom w:val="nil"/>
              <w:right w:val="nil"/>
            </w:tcBorders>
          </w:tcPr>
          <w:p w14:paraId="3DB136E8" w14:textId="776C6FF8" w:rsidR="006E1801" w:rsidRPr="00AD586B" w:rsidRDefault="006E1801" w:rsidP="006E1801">
            <w:pPr>
              <w:pStyle w:val="TableText"/>
              <w:spacing w:before="0"/>
              <w:jc w:val="both"/>
              <w:rPr>
                <w:rFonts w:cs="Calibri"/>
                <w:b/>
                <w:bCs/>
                <w:color w:val="2E74B5" w:themeColor="accent1" w:themeShade="BF"/>
              </w:rPr>
            </w:pPr>
            <w:r w:rsidRPr="00AD586B">
              <w:rPr>
                <w:rFonts w:cs="Calibri"/>
                <w:b/>
                <w:bCs/>
                <w:color w:val="2E74B5" w:themeColor="accent1" w:themeShade="BF"/>
              </w:rPr>
              <w:t>Infrastructure Assets</w:t>
            </w:r>
          </w:p>
        </w:tc>
        <w:tc>
          <w:tcPr>
            <w:tcW w:w="602" w:type="pct"/>
            <w:tcBorders>
              <w:top w:val="nil"/>
              <w:left w:val="nil"/>
              <w:bottom w:val="nil"/>
              <w:right w:val="nil"/>
            </w:tcBorders>
            <w:vAlign w:val="bottom"/>
          </w:tcPr>
          <w:p w14:paraId="5294306E"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nil"/>
              <w:left w:val="nil"/>
              <w:bottom w:val="nil"/>
              <w:right w:val="nil"/>
            </w:tcBorders>
            <w:vAlign w:val="bottom"/>
          </w:tcPr>
          <w:p w14:paraId="1A12D71C"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7BD04477" w14:textId="77777777" w:rsidTr="00ED6635">
        <w:trPr>
          <w:cantSplit/>
          <w:trHeight w:val="36"/>
        </w:trPr>
        <w:tc>
          <w:tcPr>
            <w:tcW w:w="745" w:type="pct"/>
            <w:tcBorders>
              <w:top w:val="nil"/>
              <w:left w:val="single" w:sz="2" w:space="0" w:color="auto"/>
              <w:bottom w:val="nil"/>
              <w:right w:val="single" w:sz="2" w:space="0" w:color="auto"/>
            </w:tcBorders>
          </w:tcPr>
          <w:p w14:paraId="74C8ECD2" w14:textId="77777777" w:rsidR="006E1801" w:rsidRPr="00FB3AD2" w:rsidRDefault="006E1801" w:rsidP="006E1801">
            <w:pPr>
              <w:pStyle w:val="TableReference"/>
              <w:tabs>
                <w:tab w:val="left" w:pos="3306"/>
              </w:tabs>
              <w:spacing w:before="60"/>
              <w:rPr>
                <w:color w:val="7030A0"/>
                <w:sz w:val="14"/>
              </w:rPr>
            </w:pPr>
          </w:p>
        </w:tc>
        <w:tc>
          <w:tcPr>
            <w:tcW w:w="3042" w:type="pct"/>
            <w:tcBorders>
              <w:top w:val="nil"/>
              <w:left w:val="single" w:sz="2" w:space="0" w:color="auto"/>
              <w:bottom w:val="nil"/>
              <w:right w:val="nil"/>
            </w:tcBorders>
          </w:tcPr>
          <w:p w14:paraId="5B3237A3" w14:textId="7CB15833" w:rsidR="006E1801" w:rsidRPr="00AD586B" w:rsidRDefault="006E1801" w:rsidP="006E1801">
            <w:pPr>
              <w:pStyle w:val="TableText"/>
              <w:spacing w:before="0"/>
              <w:jc w:val="both"/>
              <w:rPr>
                <w:rFonts w:cs="Calibri"/>
                <w:b/>
                <w:bCs/>
                <w:color w:val="2E74B5" w:themeColor="accent1" w:themeShade="BF"/>
              </w:rPr>
            </w:pPr>
            <w:r w:rsidRPr="00AD586B">
              <w:rPr>
                <w:rFonts w:cs="Calibri"/>
                <w:color w:val="2E74B5" w:themeColor="accent1" w:themeShade="BF"/>
              </w:rPr>
              <w:t>Infrastructure Assets at Cost</w:t>
            </w:r>
          </w:p>
        </w:tc>
        <w:tc>
          <w:tcPr>
            <w:tcW w:w="602" w:type="pct"/>
            <w:tcBorders>
              <w:top w:val="nil"/>
              <w:left w:val="nil"/>
              <w:bottom w:val="nil"/>
              <w:right w:val="nil"/>
            </w:tcBorders>
            <w:vAlign w:val="bottom"/>
          </w:tcPr>
          <w:p w14:paraId="308D5217"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nil"/>
              <w:left w:val="nil"/>
              <w:bottom w:val="nil"/>
              <w:right w:val="nil"/>
            </w:tcBorders>
            <w:vAlign w:val="bottom"/>
          </w:tcPr>
          <w:p w14:paraId="38930915"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29230CC3" w14:textId="77777777" w:rsidTr="00ED6635">
        <w:trPr>
          <w:cantSplit/>
          <w:trHeight w:val="36"/>
        </w:trPr>
        <w:tc>
          <w:tcPr>
            <w:tcW w:w="745" w:type="pct"/>
            <w:tcBorders>
              <w:top w:val="nil"/>
              <w:left w:val="single" w:sz="2" w:space="0" w:color="auto"/>
              <w:bottom w:val="nil"/>
              <w:right w:val="single" w:sz="2" w:space="0" w:color="auto"/>
            </w:tcBorders>
          </w:tcPr>
          <w:p w14:paraId="27C9142F" w14:textId="77777777" w:rsidR="006E1801" w:rsidRPr="00FB3AD2" w:rsidRDefault="006E1801" w:rsidP="006E1801">
            <w:pPr>
              <w:pStyle w:val="TableReference"/>
              <w:tabs>
                <w:tab w:val="left" w:pos="3306"/>
              </w:tabs>
              <w:spacing w:before="60"/>
              <w:rPr>
                <w:color w:val="7030A0"/>
                <w:sz w:val="14"/>
              </w:rPr>
            </w:pPr>
          </w:p>
        </w:tc>
        <w:tc>
          <w:tcPr>
            <w:tcW w:w="3042" w:type="pct"/>
            <w:tcBorders>
              <w:top w:val="nil"/>
              <w:left w:val="single" w:sz="2" w:space="0" w:color="auto"/>
              <w:bottom w:val="nil"/>
              <w:right w:val="nil"/>
            </w:tcBorders>
          </w:tcPr>
          <w:p w14:paraId="681812F5" w14:textId="0153D1A7" w:rsidR="006E1801" w:rsidRPr="00AD586B" w:rsidRDefault="006E1801" w:rsidP="006E1801">
            <w:pPr>
              <w:pStyle w:val="TableText"/>
              <w:spacing w:before="0"/>
              <w:jc w:val="both"/>
              <w:rPr>
                <w:rFonts w:cs="Calibri"/>
                <w:b/>
                <w:bCs/>
                <w:color w:val="2E74B5" w:themeColor="accent1" w:themeShade="BF"/>
              </w:rPr>
            </w:pPr>
            <w:r w:rsidRPr="00AD586B">
              <w:rPr>
                <w:rFonts w:cs="Calibri"/>
                <w:color w:val="2E74B5" w:themeColor="accent1" w:themeShade="BF"/>
              </w:rPr>
              <w:t>Less: Accumulated Depreciation</w:t>
            </w:r>
          </w:p>
        </w:tc>
        <w:tc>
          <w:tcPr>
            <w:tcW w:w="602" w:type="pct"/>
            <w:tcBorders>
              <w:top w:val="nil"/>
              <w:left w:val="nil"/>
              <w:bottom w:val="nil"/>
              <w:right w:val="nil"/>
            </w:tcBorders>
            <w:vAlign w:val="bottom"/>
          </w:tcPr>
          <w:p w14:paraId="7E9C3092"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nil"/>
              <w:left w:val="nil"/>
              <w:bottom w:val="nil"/>
              <w:right w:val="nil"/>
            </w:tcBorders>
            <w:vAlign w:val="bottom"/>
          </w:tcPr>
          <w:p w14:paraId="49003CA3"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68F3A524" w14:textId="77777777" w:rsidTr="00ED6635">
        <w:trPr>
          <w:cantSplit/>
          <w:trHeight w:val="36"/>
        </w:trPr>
        <w:tc>
          <w:tcPr>
            <w:tcW w:w="745" w:type="pct"/>
            <w:tcBorders>
              <w:top w:val="nil"/>
              <w:left w:val="single" w:sz="2" w:space="0" w:color="auto"/>
              <w:bottom w:val="nil"/>
              <w:right w:val="single" w:sz="2" w:space="0" w:color="auto"/>
            </w:tcBorders>
          </w:tcPr>
          <w:p w14:paraId="5E88C1BA" w14:textId="77777777" w:rsidR="006E1801" w:rsidRPr="00FB3AD2" w:rsidRDefault="006E1801" w:rsidP="006E1801">
            <w:pPr>
              <w:pStyle w:val="TableReference"/>
              <w:tabs>
                <w:tab w:val="left" w:pos="3306"/>
              </w:tabs>
              <w:spacing w:before="60"/>
              <w:rPr>
                <w:color w:val="7030A0"/>
                <w:sz w:val="14"/>
              </w:rPr>
            </w:pPr>
          </w:p>
        </w:tc>
        <w:tc>
          <w:tcPr>
            <w:tcW w:w="3042" w:type="pct"/>
            <w:tcBorders>
              <w:top w:val="nil"/>
              <w:left w:val="single" w:sz="2" w:space="0" w:color="auto"/>
              <w:bottom w:val="nil"/>
              <w:right w:val="nil"/>
            </w:tcBorders>
          </w:tcPr>
          <w:p w14:paraId="3F7CEE9D" w14:textId="6992208E" w:rsidR="006E1801" w:rsidRPr="00AD586B" w:rsidRDefault="006E1801" w:rsidP="006E1801">
            <w:pPr>
              <w:pStyle w:val="TableText"/>
              <w:spacing w:before="0"/>
              <w:jc w:val="both"/>
              <w:rPr>
                <w:rFonts w:cs="Calibri"/>
                <w:b/>
                <w:bCs/>
                <w:color w:val="2E74B5" w:themeColor="accent1" w:themeShade="BF"/>
              </w:rPr>
            </w:pPr>
            <w:r w:rsidRPr="00AD586B">
              <w:rPr>
                <w:rFonts w:cs="Calibri"/>
                <w:color w:val="2E74B5" w:themeColor="accent1" w:themeShade="BF"/>
              </w:rPr>
              <w:t>Less: Accumulated Impairment Losses</w:t>
            </w:r>
          </w:p>
        </w:tc>
        <w:tc>
          <w:tcPr>
            <w:tcW w:w="602" w:type="pct"/>
            <w:tcBorders>
              <w:top w:val="nil"/>
              <w:left w:val="nil"/>
              <w:bottom w:val="single" w:sz="2" w:space="0" w:color="auto"/>
              <w:right w:val="nil"/>
            </w:tcBorders>
            <w:vAlign w:val="bottom"/>
          </w:tcPr>
          <w:p w14:paraId="36DAC20C"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nil"/>
              <w:left w:val="nil"/>
              <w:bottom w:val="single" w:sz="2" w:space="0" w:color="auto"/>
              <w:right w:val="nil"/>
            </w:tcBorders>
            <w:vAlign w:val="bottom"/>
          </w:tcPr>
          <w:p w14:paraId="01530501"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58A6AE92" w14:textId="77777777" w:rsidTr="00ED6635">
        <w:trPr>
          <w:cantSplit/>
          <w:trHeight w:val="23"/>
        </w:trPr>
        <w:tc>
          <w:tcPr>
            <w:tcW w:w="745" w:type="pct"/>
            <w:tcBorders>
              <w:top w:val="nil"/>
              <w:left w:val="single" w:sz="2" w:space="0" w:color="auto"/>
              <w:bottom w:val="nil"/>
              <w:right w:val="single" w:sz="2" w:space="0" w:color="auto"/>
            </w:tcBorders>
          </w:tcPr>
          <w:p w14:paraId="3B2DB643" w14:textId="7ECA0675" w:rsidR="006E1801" w:rsidRPr="00FB3AD2" w:rsidRDefault="006E1801" w:rsidP="006E1801">
            <w:pPr>
              <w:pStyle w:val="TableReference"/>
              <w:tabs>
                <w:tab w:val="left" w:pos="3306"/>
              </w:tabs>
              <w:spacing w:before="60"/>
              <w:rPr>
                <w:rFonts w:cs="Calibri"/>
                <w:color w:val="7030A0"/>
                <w:sz w:val="16"/>
                <w:szCs w:val="16"/>
              </w:rPr>
            </w:pPr>
            <w:r w:rsidRPr="00FB3AD2">
              <w:rPr>
                <w:color w:val="7030A0"/>
                <w:sz w:val="14"/>
              </w:rPr>
              <w:t>AASB 116.77(e)</w:t>
            </w:r>
          </w:p>
        </w:tc>
        <w:tc>
          <w:tcPr>
            <w:tcW w:w="3042" w:type="pct"/>
            <w:tcBorders>
              <w:top w:val="nil"/>
              <w:left w:val="single" w:sz="2" w:space="0" w:color="auto"/>
              <w:bottom w:val="nil"/>
              <w:right w:val="nil"/>
            </w:tcBorders>
            <w:vAlign w:val="bottom"/>
          </w:tcPr>
          <w:p w14:paraId="4B6CFE27" w14:textId="77777777" w:rsidR="006E1801" w:rsidRPr="00AD586B" w:rsidRDefault="006E1801" w:rsidP="006E1801">
            <w:pPr>
              <w:pStyle w:val="TableText"/>
              <w:spacing w:before="0" w:after="120"/>
              <w:jc w:val="both"/>
              <w:rPr>
                <w:rFonts w:cs="Calibri"/>
                <w:color w:val="2E74B5" w:themeColor="accent1" w:themeShade="BF"/>
              </w:rPr>
            </w:pPr>
            <w:r w:rsidRPr="00AD586B">
              <w:rPr>
                <w:rFonts w:cs="Calibri"/>
                <w:b/>
                <w:bCs/>
                <w:color w:val="2E74B5" w:themeColor="accent1" w:themeShade="BF"/>
              </w:rPr>
              <w:t>Total Infrastructure Assets at Cost</w:t>
            </w:r>
          </w:p>
        </w:tc>
        <w:tc>
          <w:tcPr>
            <w:tcW w:w="602" w:type="pct"/>
            <w:tcBorders>
              <w:top w:val="single" w:sz="2" w:space="0" w:color="auto"/>
              <w:left w:val="nil"/>
              <w:bottom w:val="single" w:sz="2" w:space="0" w:color="auto"/>
              <w:right w:val="nil"/>
            </w:tcBorders>
            <w:vAlign w:val="bottom"/>
          </w:tcPr>
          <w:p w14:paraId="2F5F0366" w14:textId="77777777" w:rsidR="006E1801" w:rsidRPr="00AD586B" w:rsidRDefault="006E1801" w:rsidP="006E1801">
            <w:pPr>
              <w:pStyle w:val="TableText"/>
              <w:spacing w:before="0" w:after="120"/>
              <w:jc w:val="both"/>
              <w:rPr>
                <w:rFonts w:cs="Calibri"/>
                <w:color w:val="2E74B5" w:themeColor="accent1" w:themeShade="BF"/>
              </w:rPr>
            </w:pPr>
          </w:p>
        </w:tc>
        <w:tc>
          <w:tcPr>
            <w:tcW w:w="611" w:type="pct"/>
            <w:tcBorders>
              <w:top w:val="single" w:sz="2" w:space="0" w:color="auto"/>
              <w:left w:val="nil"/>
              <w:bottom w:val="single" w:sz="2" w:space="0" w:color="auto"/>
              <w:right w:val="nil"/>
            </w:tcBorders>
            <w:vAlign w:val="bottom"/>
          </w:tcPr>
          <w:p w14:paraId="63B6033A" w14:textId="7F6E7434" w:rsidR="006E1801" w:rsidRPr="00AD586B" w:rsidRDefault="006E1801" w:rsidP="006E1801">
            <w:pPr>
              <w:pStyle w:val="TableText"/>
              <w:spacing w:before="0" w:after="120"/>
              <w:jc w:val="both"/>
              <w:rPr>
                <w:rFonts w:cs="Calibri"/>
                <w:color w:val="2E74B5" w:themeColor="accent1" w:themeShade="BF"/>
              </w:rPr>
            </w:pPr>
          </w:p>
        </w:tc>
      </w:tr>
    </w:tbl>
    <w:p w14:paraId="3CD5ADAD" w14:textId="6AFF34E5" w:rsidR="000144FF" w:rsidRPr="00AB4450" w:rsidRDefault="000144FF" w:rsidP="00AB4450">
      <w:pPr>
        <w:tabs>
          <w:tab w:val="left" w:pos="1979"/>
        </w:tabs>
        <w:sectPr w:rsidR="000144FF" w:rsidRPr="00AB4450" w:rsidSect="00DB5571">
          <w:footnotePr>
            <w:numRestart w:val="eachPage"/>
          </w:footnotePr>
          <w:pgSz w:w="11907" w:h="16840" w:code="9"/>
          <w:pgMar w:top="1134" w:right="992" w:bottom="567" w:left="680" w:header="425" w:footer="720" w:gutter="0"/>
          <w:cols w:space="720"/>
        </w:sectPr>
      </w:pP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4960"/>
        <w:gridCol w:w="143"/>
        <w:gridCol w:w="424"/>
        <w:gridCol w:w="143"/>
        <w:gridCol w:w="708"/>
        <w:gridCol w:w="142"/>
        <w:gridCol w:w="708"/>
        <w:gridCol w:w="143"/>
        <w:gridCol w:w="991"/>
        <w:gridCol w:w="143"/>
        <w:gridCol w:w="849"/>
        <w:gridCol w:w="143"/>
        <w:gridCol w:w="850"/>
        <w:gridCol w:w="142"/>
        <w:gridCol w:w="992"/>
        <w:gridCol w:w="142"/>
        <w:gridCol w:w="850"/>
        <w:gridCol w:w="143"/>
        <w:gridCol w:w="707"/>
        <w:gridCol w:w="142"/>
        <w:gridCol w:w="567"/>
      </w:tblGrid>
      <w:tr w:rsidR="007F1557" w:rsidRPr="00AD586B" w14:paraId="302F4590" w14:textId="48E55F98" w:rsidTr="00DA4AB5">
        <w:trPr>
          <w:cantSplit/>
          <w:trHeight w:val="23"/>
        </w:trPr>
        <w:tc>
          <w:tcPr>
            <w:tcW w:w="1417" w:type="dxa"/>
            <w:tcBorders>
              <w:top w:val="nil"/>
              <w:left w:val="single" w:sz="2" w:space="0" w:color="auto"/>
              <w:bottom w:val="nil"/>
              <w:right w:val="single" w:sz="2" w:space="0" w:color="auto"/>
            </w:tcBorders>
          </w:tcPr>
          <w:p w14:paraId="31D8FE2D" w14:textId="77777777" w:rsidR="007F1557" w:rsidRPr="00AD586B" w:rsidRDefault="007F1557" w:rsidP="0059273A">
            <w:pPr>
              <w:pStyle w:val="Reference"/>
              <w:tabs>
                <w:tab w:val="left" w:pos="3306"/>
              </w:tabs>
              <w:spacing w:before="120" w:after="120"/>
              <w:rPr>
                <w:rFonts w:cs="Calibri"/>
                <w:color w:val="7030A0"/>
                <w:sz w:val="22"/>
                <w:szCs w:val="22"/>
              </w:rPr>
            </w:pPr>
            <w:bookmarkStart w:id="706" w:name="_Hlk159239542"/>
            <w:bookmarkStart w:id="707" w:name="_Toc194978792"/>
            <w:bookmarkStart w:id="708" w:name="_Toc194996859"/>
            <w:r w:rsidRPr="00AD586B">
              <w:rPr>
                <w:rFonts w:cs="Calibri"/>
                <w:color w:val="7030A0"/>
                <w:sz w:val="22"/>
                <w:szCs w:val="22"/>
              </w:rPr>
              <w:lastRenderedPageBreak/>
              <w:t>Reference</w:t>
            </w:r>
          </w:p>
        </w:tc>
        <w:tc>
          <w:tcPr>
            <w:tcW w:w="14032" w:type="dxa"/>
            <w:gridSpan w:val="21"/>
            <w:tcBorders>
              <w:top w:val="nil"/>
              <w:left w:val="single" w:sz="2" w:space="0" w:color="auto"/>
              <w:bottom w:val="nil"/>
              <w:right w:val="nil"/>
            </w:tcBorders>
          </w:tcPr>
          <w:p w14:paraId="22911F90" w14:textId="46C4B36B" w:rsidR="007F1557" w:rsidRPr="009E1DF9" w:rsidRDefault="007F1557" w:rsidP="0059273A">
            <w:pPr>
              <w:spacing w:before="120" w:after="120"/>
              <w:rPr>
                <w:rFonts w:asciiTheme="minorHAnsi" w:hAnsiTheme="minorHAnsi" w:cstheme="minorHAnsi"/>
                <w:b/>
                <w:caps/>
                <w:sz w:val="28"/>
                <w:szCs w:val="28"/>
              </w:rPr>
            </w:pPr>
            <w:r w:rsidRPr="009E1DF9">
              <w:rPr>
                <w:rFonts w:asciiTheme="minorHAnsi" w:hAnsiTheme="minorHAnsi" w:cstheme="minorHAnsi"/>
                <w:b/>
                <w:caps/>
                <w:sz w:val="28"/>
                <w:szCs w:val="28"/>
              </w:rPr>
              <w:t>Note 19.  Property, Plant and Equipment – Continued</w:t>
            </w:r>
          </w:p>
        </w:tc>
      </w:tr>
      <w:tr w:rsidR="007F1557" w:rsidRPr="000415FC" w14:paraId="70BB4F4E" w14:textId="3474ACE2" w:rsidTr="00DA4AB5">
        <w:trPr>
          <w:cantSplit/>
          <w:trHeight w:val="23"/>
        </w:trPr>
        <w:tc>
          <w:tcPr>
            <w:tcW w:w="1417" w:type="dxa"/>
            <w:tcBorders>
              <w:top w:val="nil"/>
              <w:left w:val="single" w:sz="2" w:space="0" w:color="auto"/>
              <w:bottom w:val="nil"/>
              <w:right w:val="single" w:sz="2" w:space="0" w:color="auto"/>
            </w:tcBorders>
          </w:tcPr>
          <w:p w14:paraId="20C04C4D" w14:textId="77777777" w:rsidR="007F1557" w:rsidRPr="00AD586B" w:rsidRDefault="007F1557" w:rsidP="00AD586B">
            <w:pPr>
              <w:pStyle w:val="Reference"/>
              <w:tabs>
                <w:tab w:val="left" w:pos="3306"/>
              </w:tabs>
              <w:rPr>
                <w:rFonts w:cs="Calibri"/>
                <w:color w:val="7030A0"/>
                <w:sz w:val="22"/>
                <w:szCs w:val="22"/>
              </w:rPr>
            </w:pPr>
            <w:bookmarkStart w:id="709" w:name="_Hlk103328128"/>
          </w:p>
        </w:tc>
        <w:tc>
          <w:tcPr>
            <w:tcW w:w="14032" w:type="dxa"/>
            <w:gridSpan w:val="21"/>
            <w:tcBorders>
              <w:top w:val="nil"/>
              <w:left w:val="single" w:sz="2" w:space="0" w:color="auto"/>
              <w:bottom w:val="nil"/>
              <w:right w:val="nil"/>
            </w:tcBorders>
          </w:tcPr>
          <w:p w14:paraId="7B191E35" w14:textId="2F8AE851" w:rsidR="007F1557" w:rsidRPr="00AD586B" w:rsidRDefault="007F1557" w:rsidP="006060C9">
            <w:pPr>
              <w:pStyle w:val="NormalSFLeadIn"/>
              <w:spacing w:before="0" w:after="0"/>
              <w:rPr>
                <w:b/>
                <w:sz w:val="18"/>
                <w:szCs w:val="18"/>
              </w:rPr>
            </w:pPr>
            <w:bookmarkStart w:id="710" w:name="_Toc48468553"/>
            <w:bookmarkStart w:id="711" w:name="_Toc49155661"/>
            <w:bookmarkStart w:id="712" w:name="_Toc194918653"/>
            <w:bookmarkStart w:id="713" w:name="_Hlk184655215"/>
            <w:r w:rsidRPr="00AD586B">
              <w:rPr>
                <w:b/>
                <w:sz w:val="18"/>
                <w:szCs w:val="18"/>
              </w:rPr>
              <w:t>Reconciliation of Property, Plant and Equipment</w:t>
            </w:r>
            <w:bookmarkEnd w:id="710"/>
            <w:bookmarkEnd w:id="711"/>
            <w:bookmarkEnd w:id="712"/>
            <w:r w:rsidRPr="00AD586B">
              <w:rPr>
                <w:b/>
                <w:sz w:val="18"/>
                <w:szCs w:val="18"/>
              </w:rPr>
              <w:t xml:space="preserve"> – 202</w:t>
            </w:r>
            <w:r>
              <w:rPr>
                <w:b/>
                <w:sz w:val="18"/>
                <w:szCs w:val="18"/>
              </w:rPr>
              <w:t>5</w:t>
            </w:r>
            <w:r w:rsidRPr="00AD586B">
              <w:rPr>
                <w:b/>
                <w:sz w:val="18"/>
                <w:szCs w:val="18"/>
              </w:rPr>
              <w:t>-2</w:t>
            </w:r>
            <w:bookmarkEnd w:id="713"/>
            <w:r>
              <w:rPr>
                <w:b/>
                <w:sz w:val="18"/>
                <w:szCs w:val="18"/>
              </w:rPr>
              <w:t>6</w:t>
            </w:r>
          </w:p>
        </w:tc>
      </w:tr>
      <w:tr w:rsidR="00EB04B2" w:rsidRPr="000415FC" w14:paraId="12CEB039" w14:textId="0DA8DBBB" w:rsidTr="00DA4AB5">
        <w:trPr>
          <w:cantSplit/>
          <w:trHeight w:val="84"/>
        </w:trPr>
        <w:tc>
          <w:tcPr>
            <w:tcW w:w="1417" w:type="dxa"/>
            <w:tcBorders>
              <w:top w:val="nil"/>
              <w:left w:val="single" w:sz="2" w:space="0" w:color="auto"/>
              <w:bottom w:val="nil"/>
              <w:right w:val="single" w:sz="2" w:space="0" w:color="auto"/>
            </w:tcBorders>
          </w:tcPr>
          <w:p w14:paraId="1730F075" w14:textId="77777777" w:rsidR="007F1557" w:rsidRPr="00AD586B" w:rsidRDefault="007F1557" w:rsidP="00AF6496">
            <w:pPr>
              <w:pStyle w:val="Reference"/>
              <w:tabs>
                <w:tab w:val="left" w:pos="3306"/>
              </w:tabs>
              <w:spacing w:before="120" w:after="240"/>
              <w:rPr>
                <w:rFonts w:cs="Calibri"/>
                <w:b w:val="0"/>
                <w:bCs w:val="0"/>
                <w:color w:val="7030A0"/>
                <w:sz w:val="14"/>
                <w:szCs w:val="14"/>
              </w:rPr>
            </w:pPr>
            <w:bookmarkStart w:id="714" w:name="_Hlk184655177"/>
          </w:p>
        </w:tc>
        <w:tc>
          <w:tcPr>
            <w:tcW w:w="4960" w:type="dxa"/>
            <w:tcBorders>
              <w:top w:val="nil"/>
              <w:left w:val="single" w:sz="2" w:space="0" w:color="auto"/>
              <w:bottom w:val="nil"/>
              <w:right w:val="nil"/>
            </w:tcBorders>
          </w:tcPr>
          <w:p w14:paraId="4B8566F6" w14:textId="77777777" w:rsidR="007F1557" w:rsidRPr="00AD586B" w:rsidRDefault="007F1557" w:rsidP="00AF6496">
            <w:pPr>
              <w:rPr>
                <w:sz w:val="18"/>
                <w:szCs w:val="18"/>
              </w:rPr>
            </w:pPr>
          </w:p>
        </w:tc>
        <w:tc>
          <w:tcPr>
            <w:tcW w:w="567" w:type="dxa"/>
            <w:gridSpan w:val="2"/>
            <w:tcBorders>
              <w:top w:val="nil"/>
              <w:left w:val="nil"/>
              <w:bottom w:val="nil"/>
              <w:right w:val="nil"/>
            </w:tcBorders>
          </w:tcPr>
          <w:p w14:paraId="5CF13584" w14:textId="77777777" w:rsidR="007F1557" w:rsidRPr="00EB04B2" w:rsidRDefault="007F1557" w:rsidP="00AF6496">
            <w:pPr>
              <w:pStyle w:val="TableTitle"/>
              <w:tabs>
                <w:tab w:val="left" w:pos="3306"/>
              </w:tabs>
              <w:rPr>
                <w:rFonts w:asciiTheme="minorHAnsi" w:hAnsiTheme="minorHAnsi" w:cstheme="minorHAnsi"/>
                <w:sz w:val="14"/>
                <w:szCs w:val="14"/>
              </w:rPr>
            </w:pPr>
            <w:r w:rsidRPr="00EB04B2">
              <w:rPr>
                <w:rFonts w:asciiTheme="minorHAnsi" w:hAnsiTheme="minorHAnsi" w:cstheme="minorHAnsi"/>
                <w:sz w:val="14"/>
                <w:szCs w:val="14"/>
              </w:rPr>
              <w:t>Land</w:t>
            </w:r>
            <w:r w:rsidRPr="00EB04B2">
              <w:rPr>
                <w:rFonts w:asciiTheme="minorHAnsi" w:hAnsiTheme="minorHAnsi" w:cstheme="minorHAnsi"/>
                <w:sz w:val="14"/>
                <w:szCs w:val="14"/>
                <w:vertAlign w:val="superscript"/>
              </w:rPr>
              <w:t>a</w:t>
            </w:r>
          </w:p>
          <w:p w14:paraId="57CBCD86" w14:textId="2C9EEF75" w:rsidR="007F1557" w:rsidRPr="00EB04B2" w:rsidRDefault="007F1557" w:rsidP="00AF6496">
            <w:pPr>
              <w:pStyle w:val="TableTitle"/>
              <w:tabs>
                <w:tab w:val="left" w:pos="3306"/>
              </w:tabs>
              <w:rPr>
                <w:rFonts w:asciiTheme="minorHAnsi" w:hAnsiTheme="minorHAnsi" w:cstheme="minorHAnsi"/>
                <w:sz w:val="14"/>
                <w:szCs w:val="14"/>
              </w:rPr>
            </w:pPr>
            <w:r w:rsidRPr="00EB04B2">
              <w:rPr>
                <w:rFonts w:asciiTheme="minorHAnsi" w:hAnsiTheme="minorHAnsi" w:cstheme="minorHAnsi"/>
                <w:sz w:val="14"/>
                <w:szCs w:val="14"/>
              </w:rPr>
              <w:t>$’000</w:t>
            </w:r>
          </w:p>
        </w:tc>
        <w:tc>
          <w:tcPr>
            <w:tcW w:w="851" w:type="dxa"/>
            <w:gridSpan w:val="2"/>
            <w:tcBorders>
              <w:top w:val="nil"/>
              <w:left w:val="nil"/>
              <w:bottom w:val="nil"/>
              <w:right w:val="nil"/>
            </w:tcBorders>
          </w:tcPr>
          <w:p w14:paraId="0DFE811F" w14:textId="77777777" w:rsidR="007F1557" w:rsidRPr="00EB04B2" w:rsidRDefault="007F1557" w:rsidP="002B12D3">
            <w:pPr>
              <w:pStyle w:val="TableTitle"/>
              <w:tabs>
                <w:tab w:val="left" w:pos="3306"/>
              </w:tabs>
              <w:rPr>
                <w:rFonts w:asciiTheme="minorHAnsi" w:hAnsiTheme="minorHAnsi" w:cstheme="minorHAnsi"/>
                <w:sz w:val="14"/>
                <w:szCs w:val="14"/>
              </w:rPr>
            </w:pPr>
            <w:proofErr w:type="spellStart"/>
            <w:r w:rsidRPr="00EB04B2">
              <w:rPr>
                <w:rFonts w:asciiTheme="minorHAnsi" w:hAnsiTheme="minorHAnsi" w:cstheme="minorHAnsi"/>
                <w:sz w:val="14"/>
                <w:szCs w:val="14"/>
              </w:rPr>
              <w:t>Buildings</w:t>
            </w:r>
            <w:r w:rsidRPr="00EB04B2">
              <w:rPr>
                <w:rFonts w:asciiTheme="minorHAnsi" w:hAnsiTheme="minorHAnsi" w:cstheme="minorHAnsi"/>
                <w:sz w:val="14"/>
                <w:szCs w:val="14"/>
                <w:vertAlign w:val="superscript"/>
              </w:rPr>
              <w:t>b</w:t>
            </w:r>
            <w:proofErr w:type="spellEnd"/>
          </w:p>
          <w:p w14:paraId="0355FFD5" w14:textId="77AC4A0A" w:rsidR="007F1557" w:rsidRPr="00EB04B2" w:rsidRDefault="007F1557" w:rsidP="002B12D3">
            <w:pPr>
              <w:pStyle w:val="TableTitle"/>
              <w:tabs>
                <w:tab w:val="left" w:pos="3306"/>
              </w:tabs>
              <w:rPr>
                <w:rFonts w:asciiTheme="minorHAnsi" w:hAnsiTheme="minorHAnsi" w:cstheme="minorHAnsi"/>
                <w:sz w:val="14"/>
                <w:szCs w:val="14"/>
              </w:rPr>
            </w:pPr>
            <w:r w:rsidRPr="00EB04B2">
              <w:rPr>
                <w:rFonts w:asciiTheme="minorHAnsi" w:hAnsiTheme="minorHAnsi" w:cstheme="minorHAnsi"/>
                <w:sz w:val="14"/>
                <w:szCs w:val="14"/>
              </w:rPr>
              <w:t>$’000</w:t>
            </w:r>
          </w:p>
        </w:tc>
        <w:tc>
          <w:tcPr>
            <w:tcW w:w="850" w:type="dxa"/>
            <w:gridSpan w:val="2"/>
            <w:tcBorders>
              <w:top w:val="nil"/>
              <w:left w:val="nil"/>
              <w:bottom w:val="nil"/>
              <w:right w:val="nil"/>
            </w:tcBorders>
          </w:tcPr>
          <w:p w14:paraId="49F79228" w14:textId="43923EC9" w:rsidR="007F1557" w:rsidRPr="00EB04B2" w:rsidRDefault="007F1557" w:rsidP="002B12D3">
            <w:pPr>
              <w:pStyle w:val="TableTitle"/>
              <w:tabs>
                <w:tab w:val="left" w:pos="3306"/>
              </w:tabs>
              <w:rPr>
                <w:rFonts w:asciiTheme="minorHAnsi" w:hAnsiTheme="minorHAnsi" w:cstheme="minorHAnsi"/>
                <w:sz w:val="14"/>
                <w:szCs w:val="14"/>
              </w:rPr>
            </w:pPr>
            <w:r w:rsidRPr="00EB04B2">
              <w:rPr>
                <w:rFonts w:asciiTheme="minorHAnsi" w:hAnsiTheme="minorHAnsi" w:cstheme="minorHAnsi"/>
                <w:sz w:val="14"/>
                <w:szCs w:val="14"/>
              </w:rPr>
              <w:t>Right-of-Use Buildings</w:t>
            </w:r>
          </w:p>
          <w:p w14:paraId="40986592" w14:textId="39AEEDD6" w:rsidR="007F1557" w:rsidRPr="00EB1854" w:rsidRDefault="007F1557" w:rsidP="002B12D3">
            <w:pPr>
              <w:pStyle w:val="TableTitle"/>
              <w:tabs>
                <w:tab w:val="left" w:pos="3306"/>
              </w:tabs>
              <w:rPr>
                <w:rFonts w:asciiTheme="minorHAnsi" w:hAnsiTheme="minorHAnsi" w:cstheme="minorHAnsi"/>
                <w:sz w:val="16"/>
                <w:szCs w:val="16"/>
              </w:rPr>
            </w:pPr>
            <w:r w:rsidRPr="00EB04B2">
              <w:rPr>
                <w:rFonts w:asciiTheme="minorHAnsi" w:hAnsiTheme="minorHAnsi" w:cstheme="minorHAnsi"/>
                <w:sz w:val="14"/>
                <w:szCs w:val="14"/>
              </w:rPr>
              <w:t>$’000</w:t>
            </w:r>
          </w:p>
        </w:tc>
        <w:tc>
          <w:tcPr>
            <w:tcW w:w="1134" w:type="dxa"/>
            <w:gridSpan w:val="2"/>
            <w:tcBorders>
              <w:top w:val="nil"/>
              <w:left w:val="nil"/>
              <w:bottom w:val="nil"/>
              <w:right w:val="nil"/>
            </w:tcBorders>
          </w:tcPr>
          <w:p w14:paraId="752833D4" w14:textId="77777777" w:rsidR="007F1557" w:rsidRPr="00EB1854" w:rsidRDefault="007F1557" w:rsidP="00AF6496">
            <w:pPr>
              <w:pStyle w:val="TableTitle"/>
              <w:tabs>
                <w:tab w:val="left" w:pos="3306"/>
              </w:tabs>
              <w:rPr>
                <w:rFonts w:asciiTheme="minorHAnsi" w:hAnsiTheme="minorHAnsi" w:cstheme="minorHAnsi"/>
                <w:sz w:val="14"/>
                <w:szCs w:val="14"/>
              </w:rPr>
            </w:pPr>
            <w:r w:rsidRPr="00EB1854">
              <w:rPr>
                <w:rFonts w:asciiTheme="minorHAnsi" w:hAnsiTheme="minorHAnsi" w:cstheme="minorHAnsi"/>
                <w:sz w:val="14"/>
                <w:szCs w:val="14"/>
              </w:rPr>
              <w:t>Leasehold Improvements</w:t>
            </w:r>
          </w:p>
          <w:p w14:paraId="317D6E5A" w14:textId="225950CA" w:rsidR="007F1557" w:rsidRPr="00EB1854" w:rsidRDefault="007F1557" w:rsidP="00AF6496">
            <w:pPr>
              <w:pStyle w:val="TableTitle"/>
              <w:tabs>
                <w:tab w:val="left" w:pos="3306"/>
              </w:tabs>
              <w:rPr>
                <w:rFonts w:asciiTheme="minorHAnsi" w:hAnsiTheme="minorHAnsi" w:cstheme="minorHAnsi"/>
                <w:sz w:val="16"/>
                <w:szCs w:val="16"/>
              </w:rPr>
            </w:pPr>
            <w:r w:rsidRPr="00EB1854">
              <w:rPr>
                <w:rFonts w:asciiTheme="minorHAnsi" w:hAnsiTheme="minorHAnsi" w:cstheme="minorHAnsi"/>
                <w:sz w:val="14"/>
                <w:szCs w:val="14"/>
              </w:rPr>
              <w:t>$’000</w:t>
            </w:r>
          </w:p>
        </w:tc>
        <w:tc>
          <w:tcPr>
            <w:tcW w:w="992" w:type="dxa"/>
            <w:gridSpan w:val="2"/>
            <w:tcBorders>
              <w:top w:val="nil"/>
              <w:left w:val="nil"/>
              <w:bottom w:val="nil"/>
              <w:right w:val="nil"/>
            </w:tcBorders>
          </w:tcPr>
          <w:p w14:paraId="2BDB2CC0" w14:textId="77777777" w:rsidR="007F1557" w:rsidRPr="00EB04B2" w:rsidRDefault="007F1557" w:rsidP="00EB1854">
            <w:pPr>
              <w:pStyle w:val="TableTitle"/>
              <w:tabs>
                <w:tab w:val="left" w:pos="3306"/>
              </w:tabs>
              <w:rPr>
                <w:rFonts w:asciiTheme="minorHAnsi" w:hAnsiTheme="minorHAnsi" w:cstheme="minorHAnsi"/>
                <w:sz w:val="14"/>
                <w:szCs w:val="14"/>
              </w:rPr>
            </w:pPr>
            <w:r w:rsidRPr="00EB04B2">
              <w:rPr>
                <w:rFonts w:asciiTheme="minorHAnsi" w:hAnsiTheme="minorHAnsi" w:cstheme="minorHAnsi"/>
                <w:sz w:val="14"/>
                <w:szCs w:val="14"/>
              </w:rPr>
              <w:t>Plant and Equipment</w:t>
            </w:r>
          </w:p>
          <w:p w14:paraId="2F3A0262" w14:textId="12508E7B" w:rsidR="007F1557" w:rsidRPr="00EB1854" w:rsidRDefault="007F1557" w:rsidP="00EB1854">
            <w:pPr>
              <w:pStyle w:val="TableTitle"/>
              <w:tabs>
                <w:tab w:val="left" w:pos="3306"/>
              </w:tabs>
              <w:rPr>
                <w:rFonts w:asciiTheme="minorHAnsi" w:hAnsiTheme="minorHAnsi" w:cstheme="minorHAnsi"/>
                <w:sz w:val="16"/>
                <w:szCs w:val="16"/>
              </w:rPr>
            </w:pPr>
            <w:r w:rsidRPr="00EB04B2">
              <w:rPr>
                <w:rFonts w:asciiTheme="minorHAnsi" w:hAnsiTheme="minorHAnsi" w:cstheme="minorHAnsi"/>
                <w:sz w:val="14"/>
                <w:szCs w:val="14"/>
              </w:rPr>
              <w:t>$’000</w:t>
            </w:r>
          </w:p>
        </w:tc>
        <w:tc>
          <w:tcPr>
            <w:tcW w:w="993" w:type="dxa"/>
            <w:gridSpan w:val="2"/>
            <w:tcBorders>
              <w:top w:val="nil"/>
              <w:left w:val="nil"/>
              <w:bottom w:val="nil"/>
              <w:right w:val="nil"/>
            </w:tcBorders>
          </w:tcPr>
          <w:p w14:paraId="0386D78F" w14:textId="77777777" w:rsidR="007F1557" w:rsidRPr="00EB04B2" w:rsidRDefault="007F1557" w:rsidP="00EB1854">
            <w:pPr>
              <w:pStyle w:val="TableTitle"/>
              <w:tabs>
                <w:tab w:val="left" w:pos="3306"/>
              </w:tabs>
              <w:rPr>
                <w:rFonts w:asciiTheme="minorHAnsi" w:hAnsiTheme="minorHAnsi" w:cstheme="minorHAnsi"/>
                <w:sz w:val="14"/>
                <w:szCs w:val="14"/>
              </w:rPr>
            </w:pPr>
            <w:r w:rsidRPr="00EB04B2">
              <w:rPr>
                <w:rFonts w:asciiTheme="minorHAnsi" w:hAnsiTheme="minorHAnsi" w:cstheme="minorHAnsi"/>
                <w:sz w:val="14"/>
                <w:szCs w:val="14"/>
              </w:rPr>
              <w:t xml:space="preserve">Right-of-Use Plant and Equipment </w:t>
            </w:r>
          </w:p>
          <w:p w14:paraId="7A608EF5" w14:textId="64509C3E" w:rsidR="007F1557" w:rsidRPr="00EB04B2" w:rsidRDefault="007F1557" w:rsidP="00EB1854">
            <w:pPr>
              <w:pStyle w:val="TableTitle"/>
              <w:tabs>
                <w:tab w:val="left" w:pos="3306"/>
              </w:tabs>
              <w:rPr>
                <w:rFonts w:asciiTheme="minorHAnsi" w:hAnsiTheme="minorHAnsi" w:cstheme="minorHAnsi"/>
                <w:sz w:val="14"/>
                <w:szCs w:val="14"/>
              </w:rPr>
            </w:pPr>
            <w:r w:rsidRPr="00EB04B2">
              <w:rPr>
                <w:rFonts w:asciiTheme="minorHAnsi" w:hAnsiTheme="minorHAnsi" w:cstheme="minorHAnsi"/>
                <w:sz w:val="14"/>
                <w:szCs w:val="14"/>
              </w:rPr>
              <w:t>$’000</w:t>
            </w:r>
          </w:p>
          <w:p w14:paraId="33FF4425" w14:textId="6559543F" w:rsidR="007F1557" w:rsidRPr="00EB1854" w:rsidRDefault="007F1557" w:rsidP="00AF6496">
            <w:pPr>
              <w:pStyle w:val="TableTitle"/>
              <w:tabs>
                <w:tab w:val="left" w:pos="3306"/>
              </w:tabs>
              <w:rPr>
                <w:rFonts w:asciiTheme="minorHAnsi" w:hAnsiTheme="minorHAnsi" w:cstheme="minorHAnsi"/>
                <w:sz w:val="16"/>
                <w:szCs w:val="16"/>
              </w:rPr>
            </w:pPr>
          </w:p>
        </w:tc>
        <w:tc>
          <w:tcPr>
            <w:tcW w:w="1134" w:type="dxa"/>
            <w:gridSpan w:val="2"/>
            <w:tcBorders>
              <w:top w:val="nil"/>
              <w:left w:val="nil"/>
              <w:bottom w:val="nil"/>
              <w:right w:val="nil"/>
            </w:tcBorders>
          </w:tcPr>
          <w:p w14:paraId="00CE9511" w14:textId="77777777" w:rsidR="007F1557" w:rsidRPr="00EB1854" w:rsidRDefault="007F1557" w:rsidP="00AF6496">
            <w:pPr>
              <w:pStyle w:val="TableTitle"/>
              <w:tabs>
                <w:tab w:val="left" w:pos="3306"/>
              </w:tabs>
              <w:rPr>
                <w:rFonts w:asciiTheme="minorHAnsi" w:hAnsiTheme="minorHAnsi" w:cstheme="minorHAnsi"/>
                <w:sz w:val="14"/>
                <w:szCs w:val="14"/>
              </w:rPr>
            </w:pPr>
            <w:r w:rsidRPr="00EB1854">
              <w:rPr>
                <w:rFonts w:asciiTheme="minorHAnsi" w:hAnsiTheme="minorHAnsi" w:cstheme="minorHAnsi"/>
                <w:sz w:val="14"/>
                <w:szCs w:val="14"/>
              </w:rPr>
              <w:t>Infrastructure Assets</w:t>
            </w:r>
          </w:p>
          <w:p w14:paraId="62E603ED" w14:textId="10396201" w:rsidR="007F1557" w:rsidRPr="00EB1854" w:rsidRDefault="007F1557" w:rsidP="00AF6496">
            <w:pPr>
              <w:pStyle w:val="TableTitle"/>
              <w:tabs>
                <w:tab w:val="left" w:pos="3306"/>
              </w:tabs>
              <w:rPr>
                <w:rFonts w:asciiTheme="minorHAnsi" w:hAnsiTheme="minorHAnsi" w:cstheme="minorHAnsi"/>
                <w:sz w:val="16"/>
                <w:szCs w:val="16"/>
              </w:rPr>
            </w:pPr>
            <w:r w:rsidRPr="00EB1854">
              <w:rPr>
                <w:rFonts w:asciiTheme="minorHAnsi" w:hAnsiTheme="minorHAnsi" w:cstheme="minorHAnsi"/>
                <w:sz w:val="14"/>
                <w:szCs w:val="14"/>
              </w:rPr>
              <w:t>$’000</w:t>
            </w:r>
          </w:p>
        </w:tc>
        <w:tc>
          <w:tcPr>
            <w:tcW w:w="992" w:type="dxa"/>
            <w:gridSpan w:val="2"/>
            <w:tcBorders>
              <w:top w:val="nil"/>
              <w:left w:val="nil"/>
              <w:bottom w:val="nil"/>
              <w:right w:val="nil"/>
            </w:tcBorders>
          </w:tcPr>
          <w:p w14:paraId="04717604" w14:textId="127E2326" w:rsidR="007F1557" w:rsidRPr="00EB04B2" w:rsidRDefault="007F1557" w:rsidP="00AF6496">
            <w:pPr>
              <w:pStyle w:val="TableTitle"/>
              <w:tabs>
                <w:tab w:val="left" w:pos="3306"/>
              </w:tabs>
              <w:rPr>
                <w:rFonts w:asciiTheme="minorHAnsi" w:hAnsiTheme="minorHAnsi" w:cstheme="minorHAnsi"/>
                <w:sz w:val="14"/>
                <w:szCs w:val="14"/>
              </w:rPr>
            </w:pPr>
            <w:r w:rsidRPr="00EB04B2">
              <w:rPr>
                <w:rFonts w:asciiTheme="minorHAnsi" w:hAnsiTheme="minorHAnsi" w:cstheme="minorHAnsi"/>
                <w:sz w:val="14"/>
                <w:szCs w:val="14"/>
              </w:rPr>
              <w:t>Heritage and Community</w:t>
            </w:r>
          </w:p>
          <w:p w14:paraId="0FC93888" w14:textId="77777777" w:rsidR="007F1557" w:rsidRPr="00EB04B2" w:rsidRDefault="007F1557" w:rsidP="00AF6496">
            <w:pPr>
              <w:pStyle w:val="TableTitle"/>
              <w:tabs>
                <w:tab w:val="left" w:pos="3306"/>
              </w:tabs>
              <w:rPr>
                <w:rFonts w:asciiTheme="minorHAnsi" w:hAnsiTheme="minorHAnsi" w:cstheme="minorHAnsi"/>
                <w:sz w:val="14"/>
                <w:szCs w:val="14"/>
              </w:rPr>
            </w:pPr>
            <w:proofErr w:type="spellStart"/>
            <w:r w:rsidRPr="00EB04B2">
              <w:rPr>
                <w:rFonts w:asciiTheme="minorHAnsi" w:hAnsiTheme="minorHAnsi" w:cstheme="minorHAnsi"/>
                <w:sz w:val="14"/>
                <w:szCs w:val="14"/>
              </w:rPr>
              <w:t>Assets</w:t>
            </w:r>
            <w:r w:rsidRPr="00EB04B2">
              <w:rPr>
                <w:rFonts w:asciiTheme="minorHAnsi" w:hAnsiTheme="minorHAnsi" w:cstheme="minorHAnsi"/>
                <w:sz w:val="14"/>
                <w:szCs w:val="14"/>
                <w:vertAlign w:val="superscript"/>
              </w:rPr>
              <w:t>c</w:t>
            </w:r>
            <w:proofErr w:type="spellEnd"/>
          </w:p>
          <w:p w14:paraId="2D3175B0" w14:textId="358A76A9" w:rsidR="007F1557" w:rsidRPr="00EB04B2" w:rsidRDefault="007F1557" w:rsidP="00AF6496">
            <w:pPr>
              <w:pStyle w:val="TableTitle"/>
              <w:tabs>
                <w:tab w:val="left" w:pos="3306"/>
              </w:tabs>
              <w:rPr>
                <w:rFonts w:asciiTheme="minorHAnsi" w:hAnsiTheme="minorHAnsi" w:cstheme="minorHAnsi"/>
                <w:sz w:val="14"/>
                <w:szCs w:val="14"/>
              </w:rPr>
            </w:pPr>
            <w:r w:rsidRPr="00EB04B2">
              <w:rPr>
                <w:rFonts w:asciiTheme="minorHAnsi" w:hAnsiTheme="minorHAnsi" w:cstheme="minorHAnsi"/>
                <w:sz w:val="14"/>
                <w:szCs w:val="14"/>
              </w:rPr>
              <w:t>$’000</w:t>
            </w:r>
          </w:p>
        </w:tc>
        <w:tc>
          <w:tcPr>
            <w:tcW w:w="850" w:type="dxa"/>
            <w:gridSpan w:val="2"/>
            <w:tcBorders>
              <w:top w:val="nil"/>
              <w:left w:val="nil"/>
              <w:bottom w:val="nil"/>
              <w:right w:val="nil"/>
            </w:tcBorders>
          </w:tcPr>
          <w:p w14:paraId="5D7CAB91" w14:textId="687CCFD7" w:rsidR="007F1557" w:rsidRPr="00EB04B2" w:rsidRDefault="007F1557" w:rsidP="00AF6496">
            <w:pPr>
              <w:pStyle w:val="TableTitle"/>
              <w:tabs>
                <w:tab w:val="left" w:pos="3306"/>
              </w:tabs>
              <w:rPr>
                <w:rFonts w:asciiTheme="minorHAnsi" w:hAnsiTheme="minorHAnsi" w:cstheme="minorHAnsi"/>
                <w:sz w:val="14"/>
                <w:szCs w:val="14"/>
              </w:rPr>
            </w:pPr>
            <w:r w:rsidRPr="00EB04B2">
              <w:rPr>
                <w:rFonts w:asciiTheme="minorHAnsi" w:hAnsiTheme="minorHAnsi" w:cstheme="minorHAnsi"/>
                <w:color w:val="FF0000"/>
                <w:sz w:val="14"/>
                <w:szCs w:val="14"/>
              </w:rPr>
              <w:t>Capital Works in Progress</w:t>
            </w:r>
            <w:r w:rsidR="00EB04B2" w:rsidRPr="00EB04B2">
              <w:rPr>
                <w:rFonts w:asciiTheme="minorHAnsi" w:hAnsiTheme="minorHAnsi" w:cstheme="minorHAnsi"/>
                <w:color w:val="FF0000"/>
                <w:sz w:val="14"/>
                <w:szCs w:val="14"/>
              </w:rPr>
              <w:t xml:space="preserve"> $’000</w:t>
            </w:r>
            <w:r w:rsidR="003B3275" w:rsidRPr="003B3275">
              <w:rPr>
                <w:rFonts w:asciiTheme="minorHAnsi" w:hAnsiTheme="minorHAnsi" w:cstheme="minorHAnsi"/>
                <w:color w:val="FF0000"/>
                <w:sz w:val="14"/>
                <w:szCs w:val="14"/>
                <w:vertAlign w:val="superscript"/>
              </w:rPr>
              <w:t>1</w:t>
            </w:r>
          </w:p>
        </w:tc>
        <w:tc>
          <w:tcPr>
            <w:tcW w:w="709" w:type="dxa"/>
            <w:gridSpan w:val="2"/>
            <w:tcBorders>
              <w:top w:val="nil"/>
              <w:left w:val="nil"/>
              <w:bottom w:val="nil"/>
              <w:right w:val="nil"/>
            </w:tcBorders>
          </w:tcPr>
          <w:p w14:paraId="5A6393CE" w14:textId="77777777" w:rsidR="007F1557" w:rsidRPr="00EB04B2" w:rsidRDefault="007F1557" w:rsidP="007F1557">
            <w:pPr>
              <w:pStyle w:val="TableTitle"/>
              <w:tabs>
                <w:tab w:val="left" w:pos="3306"/>
              </w:tabs>
              <w:rPr>
                <w:rFonts w:asciiTheme="minorHAnsi" w:hAnsiTheme="minorHAnsi" w:cstheme="minorHAnsi"/>
                <w:sz w:val="14"/>
                <w:szCs w:val="14"/>
              </w:rPr>
            </w:pPr>
            <w:r w:rsidRPr="00EB04B2">
              <w:rPr>
                <w:rFonts w:asciiTheme="minorHAnsi" w:hAnsiTheme="minorHAnsi" w:cstheme="minorHAnsi"/>
                <w:sz w:val="14"/>
                <w:szCs w:val="14"/>
              </w:rPr>
              <w:t>Total</w:t>
            </w:r>
          </w:p>
          <w:p w14:paraId="22024DCE" w14:textId="392A27C5" w:rsidR="007F1557" w:rsidRPr="00EB04B2" w:rsidRDefault="007F1557" w:rsidP="007F1557">
            <w:pPr>
              <w:pStyle w:val="TableTitle"/>
              <w:tabs>
                <w:tab w:val="left" w:pos="3306"/>
              </w:tabs>
              <w:rPr>
                <w:rFonts w:asciiTheme="minorHAnsi" w:hAnsiTheme="minorHAnsi" w:cstheme="minorHAnsi"/>
                <w:sz w:val="14"/>
                <w:szCs w:val="14"/>
              </w:rPr>
            </w:pPr>
            <w:r w:rsidRPr="00EB04B2">
              <w:rPr>
                <w:rFonts w:asciiTheme="minorHAnsi" w:hAnsiTheme="minorHAnsi" w:cstheme="minorHAnsi"/>
                <w:sz w:val="14"/>
                <w:szCs w:val="14"/>
              </w:rPr>
              <w:t>$’000</w:t>
            </w:r>
          </w:p>
        </w:tc>
      </w:tr>
      <w:tr w:rsidR="00EB04B2" w:rsidRPr="000415FC" w14:paraId="160001A1" w14:textId="4D6FAC81" w:rsidTr="00DA4AB5">
        <w:trPr>
          <w:cantSplit/>
          <w:trHeight w:val="84"/>
        </w:trPr>
        <w:tc>
          <w:tcPr>
            <w:tcW w:w="1417" w:type="dxa"/>
            <w:tcBorders>
              <w:top w:val="nil"/>
              <w:left w:val="single" w:sz="2" w:space="0" w:color="auto"/>
              <w:bottom w:val="nil"/>
              <w:right w:val="single" w:sz="2" w:space="0" w:color="auto"/>
            </w:tcBorders>
          </w:tcPr>
          <w:p w14:paraId="0ABD894E" w14:textId="38FC452A" w:rsidR="007F1557" w:rsidRPr="00AD586B" w:rsidRDefault="007F1557" w:rsidP="006060C9">
            <w:pPr>
              <w:pStyle w:val="Reference"/>
              <w:tabs>
                <w:tab w:val="left" w:pos="3306"/>
              </w:tabs>
              <w:rPr>
                <w:rFonts w:cs="Calibri"/>
                <w:b w:val="0"/>
                <w:bCs w:val="0"/>
                <w:color w:val="7030A0"/>
                <w:sz w:val="14"/>
                <w:szCs w:val="14"/>
              </w:rPr>
            </w:pPr>
            <w:bookmarkStart w:id="715" w:name="_Hlk184655381"/>
            <w:bookmarkEnd w:id="714"/>
            <w:r w:rsidRPr="00AD586B">
              <w:rPr>
                <w:rFonts w:cs="Calibri"/>
                <w:b w:val="0"/>
                <w:bCs w:val="0"/>
                <w:color w:val="7030A0"/>
                <w:sz w:val="14"/>
                <w:szCs w:val="14"/>
              </w:rPr>
              <w:t>AASB 116.73(e)</w:t>
            </w:r>
          </w:p>
        </w:tc>
        <w:tc>
          <w:tcPr>
            <w:tcW w:w="4960" w:type="dxa"/>
            <w:tcBorders>
              <w:top w:val="nil"/>
              <w:left w:val="single" w:sz="2" w:space="0" w:color="auto"/>
              <w:bottom w:val="nil"/>
              <w:right w:val="nil"/>
            </w:tcBorders>
          </w:tcPr>
          <w:p w14:paraId="24493015" w14:textId="4729D8AC" w:rsidR="007F1557" w:rsidRPr="00AD586B" w:rsidRDefault="007F1557" w:rsidP="00AF6496">
            <w:pPr>
              <w:rPr>
                <w:sz w:val="18"/>
                <w:szCs w:val="18"/>
              </w:rPr>
            </w:pPr>
            <w:r w:rsidRPr="00AD586B">
              <w:rPr>
                <w:rFonts w:cs="Calibri"/>
                <w:b/>
                <w:sz w:val="18"/>
                <w:szCs w:val="18"/>
              </w:rPr>
              <w:t>Carrying Amount at the Beginning of the Reporting Period</w:t>
            </w:r>
          </w:p>
        </w:tc>
        <w:tc>
          <w:tcPr>
            <w:tcW w:w="567" w:type="dxa"/>
            <w:gridSpan w:val="2"/>
            <w:tcBorders>
              <w:top w:val="nil"/>
              <w:left w:val="nil"/>
              <w:bottom w:val="nil"/>
              <w:right w:val="nil"/>
            </w:tcBorders>
          </w:tcPr>
          <w:p w14:paraId="26C658B1" w14:textId="77777777" w:rsidR="007F1557" w:rsidRPr="00AD586B" w:rsidRDefault="007F1557" w:rsidP="00AF6496">
            <w:pPr>
              <w:pStyle w:val="TableTitle"/>
              <w:tabs>
                <w:tab w:val="left" w:pos="3306"/>
              </w:tabs>
              <w:rPr>
                <w:rFonts w:asciiTheme="minorHAnsi" w:hAnsiTheme="minorHAnsi" w:cstheme="minorHAnsi"/>
              </w:rPr>
            </w:pPr>
          </w:p>
        </w:tc>
        <w:tc>
          <w:tcPr>
            <w:tcW w:w="851" w:type="dxa"/>
            <w:gridSpan w:val="2"/>
            <w:tcBorders>
              <w:top w:val="nil"/>
              <w:left w:val="nil"/>
              <w:bottom w:val="nil"/>
              <w:right w:val="nil"/>
            </w:tcBorders>
          </w:tcPr>
          <w:p w14:paraId="774038FC" w14:textId="77777777" w:rsidR="007F1557" w:rsidRPr="00AD586B" w:rsidRDefault="007F1557" w:rsidP="00AF6496">
            <w:pPr>
              <w:pStyle w:val="TableTitle"/>
              <w:tabs>
                <w:tab w:val="left" w:pos="3306"/>
              </w:tabs>
              <w:rPr>
                <w:rFonts w:asciiTheme="minorHAnsi" w:hAnsiTheme="minorHAnsi" w:cstheme="minorHAnsi"/>
              </w:rPr>
            </w:pPr>
          </w:p>
        </w:tc>
        <w:tc>
          <w:tcPr>
            <w:tcW w:w="850" w:type="dxa"/>
            <w:gridSpan w:val="2"/>
            <w:tcBorders>
              <w:top w:val="nil"/>
              <w:left w:val="nil"/>
              <w:bottom w:val="nil"/>
              <w:right w:val="nil"/>
            </w:tcBorders>
          </w:tcPr>
          <w:p w14:paraId="22454795" w14:textId="1544460E" w:rsidR="007F1557" w:rsidRPr="00AD586B" w:rsidRDefault="007F1557" w:rsidP="00AF6496">
            <w:pPr>
              <w:pStyle w:val="TableTitle"/>
              <w:tabs>
                <w:tab w:val="left" w:pos="3306"/>
              </w:tabs>
              <w:rPr>
                <w:rFonts w:asciiTheme="minorHAnsi" w:hAnsiTheme="minorHAnsi" w:cstheme="minorHAnsi"/>
              </w:rPr>
            </w:pPr>
          </w:p>
        </w:tc>
        <w:tc>
          <w:tcPr>
            <w:tcW w:w="1134" w:type="dxa"/>
            <w:gridSpan w:val="2"/>
            <w:tcBorders>
              <w:top w:val="nil"/>
              <w:left w:val="nil"/>
              <w:bottom w:val="nil"/>
              <w:right w:val="nil"/>
            </w:tcBorders>
          </w:tcPr>
          <w:p w14:paraId="56D7EB54" w14:textId="77777777" w:rsidR="007F1557" w:rsidRPr="00AD586B" w:rsidRDefault="007F1557" w:rsidP="00AF6496">
            <w:pPr>
              <w:pStyle w:val="TableTitle"/>
              <w:tabs>
                <w:tab w:val="left" w:pos="3306"/>
              </w:tabs>
              <w:rPr>
                <w:rFonts w:asciiTheme="minorHAnsi" w:hAnsiTheme="minorHAnsi" w:cstheme="minorHAnsi"/>
              </w:rPr>
            </w:pPr>
          </w:p>
        </w:tc>
        <w:tc>
          <w:tcPr>
            <w:tcW w:w="992" w:type="dxa"/>
            <w:gridSpan w:val="2"/>
            <w:tcBorders>
              <w:top w:val="nil"/>
              <w:left w:val="nil"/>
              <w:bottom w:val="nil"/>
              <w:right w:val="nil"/>
            </w:tcBorders>
          </w:tcPr>
          <w:p w14:paraId="6CCB4224" w14:textId="77777777" w:rsidR="007F1557" w:rsidRPr="00AD586B" w:rsidRDefault="007F1557" w:rsidP="00AF6496">
            <w:pPr>
              <w:pStyle w:val="TableTitle"/>
              <w:tabs>
                <w:tab w:val="left" w:pos="3306"/>
              </w:tabs>
              <w:rPr>
                <w:rFonts w:asciiTheme="minorHAnsi" w:hAnsiTheme="minorHAnsi" w:cstheme="minorHAnsi"/>
              </w:rPr>
            </w:pPr>
          </w:p>
        </w:tc>
        <w:tc>
          <w:tcPr>
            <w:tcW w:w="993" w:type="dxa"/>
            <w:gridSpan w:val="2"/>
            <w:tcBorders>
              <w:top w:val="nil"/>
              <w:left w:val="nil"/>
              <w:bottom w:val="nil"/>
              <w:right w:val="nil"/>
            </w:tcBorders>
          </w:tcPr>
          <w:p w14:paraId="346BEB4E" w14:textId="5F7A2ADD" w:rsidR="007F1557" w:rsidRPr="00AD586B" w:rsidRDefault="007F1557" w:rsidP="00AF6496">
            <w:pPr>
              <w:pStyle w:val="TableTitle"/>
              <w:tabs>
                <w:tab w:val="left" w:pos="3306"/>
              </w:tabs>
              <w:rPr>
                <w:rFonts w:asciiTheme="minorHAnsi" w:hAnsiTheme="minorHAnsi" w:cstheme="minorHAnsi"/>
              </w:rPr>
            </w:pPr>
          </w:p>
        </w:tc>
        <w:tc>
          <w:tcPr>
            <w:tcW w:w="1134" w:type="dxa"/>
            <w:gridSpan w:val="2"/>
            <w:tcBorders>
              <w:top w:val="nil"/>
              <w:left w:val="nil"/>
              <w:bottom w:val="nil"/>
              <w:right w:val="nil"/>
            </w:tcBorders>
          </w:tcPr>
          <w:p w14:paraId="2B2ED77E" w14:textId="77777777" w:rsidR="007F1557" w:rsidRPr="00AD586B" w:rsidRDefault="007F1557" w:rsidP="00AF6496">
            <w:pPr>
              <w:pStyle w:val="TableTitle"/>
              <w:tabs>
                <w:tab w:val="left" w:pos="3306"/>
              </w:tabs>
              <w:rPr>
                <w:rFonts w:asciiTheme="minorHAnsi" w:hAnsiTheme="minorHAnsi" w:cstheme="minorHAnsi"/>
              </w:rPr>
            </w:pPr>
          </w:p>
        </w:tc>
        <w:tc>
          <w:tcPr>
            <w:tcW w:w="992" w:type="dxa"/>
            <w:gridSpan w:val="2"/>
            <w:tcBorders>
              <w:top w:val="nil"/>
              <w:left w:val="nil"/>
              <w:bottom w:val="nil"/>
              <w:right w:val="nil"/>
            </w:tcBorders>
          </w:tcPr>
          <w:p w14:paraId="3F0DD38A" w14:textId="77777777" w:rsidR="007F1557" w:rsidRPr="00AD586B" w:rsidRDefault="007F1557" w:rsidP="00AF6496">
            <w:pPr>
              <w:pStyle w:val="TableTitle"/>
              <w:tabs>
                <w:tab w:val="left" w:pos="3306"/>
              </w:tabs>
              <w:rPr>
                <w:rFonts w:asciiTheme="minorHAnsi" w:hAnsiTheme="minorHAnsi" w:cstheme="minorHAnsi"/>
              </w:rPr>
            </w:pPr>
          </w:p>
        </w:tc>
        <w:tc>
          <w:tcPr>
            <w:tcW w:w="850" w:type="dxa"/>
            <w:gridSpan w:val="2"/>
            <w:tcBorders>
              <w:top w:val="nil"/>
              <w:left w:val="nil"/>
              <w:bottom w:val="nil"/>
              <w:right w:val="nil"/>
            </w:tcBorders>
          </w:tcPr>
          <w:p w14:paraId="10793C03" w14:textId="77777777" w:rsidR="007F1557" w:rsidRPr="00AD586B" w:rsidRDefault="007F1557" w:rsidP="00AF6496">
            <w:pPr>
              <w:pStyle w:val="TableTitle"/>
              <w:tabs>
                <w:tab w:val="left" w:pos="3306"/>
              </w:tabs>
              <w:rPr>
                <w:rFonts w:asciiTheme="minorHAnsi" w:hAnsiTheme="minorHAnsi" w:cstheme="minorHAnsi"/>
              </w:rPr>
            </w:pPr>
          </w:p>
        </w:tc>
        <w:tc>
          <w:tcPr>
            <w:tcW w:w="709" w:type="dxa"/>
            <w:gridSpan w:val="2"/>
            <w:tcBorders>
              <w:top w:val="nil"/>
              <w:left w:val="nil"/>
              <w:bottom w:val="nil"/>
              <w:right w:val="nil"/>
            </w:tcBorders>
          </w:tcPr>
          <w:p w14:paraId="5039B471" w14:textId="77777777" w:rsidR="007F1557" w:rsidRPr="00AD586B" w:rsidRDefault="007F1557" w:rsidP="00AF6496">
            <w:pPr>
              <w:pStyle w:val="TableTitle"/>
              <w:tabs>
                <w:tab w:val="left" w:pos="3306"/>
              </w:tabs>
              <w:rPr>
                <w:rFonts w:asciiTheme="minorHAnsi" w:hAnsiTheme="minorHAnsi" w:cstheme="minorHAnsi"/>
              </w:rPr>
            </w:pPr>
          </w:p>
        </w:tc>
      </w:tr>
      <w:tr w:rsidR="00EB04B2" w:rsidRPr="000415FC" w14:paraId="4813840C" w14:textId="50CC3C40" w:rsidTr="00DA4AB5">
        <w:trPr>
          <w:cantSplit/>
          <w:trHeight w:val="84"/>
        </w:trPr>
        <w:tc>
          <w:tcPr>
            <w:tcW w:w="1417" w:type="dxa"/>
            <w:tcBorders>
              <w:top w:val="nil"/>
              <w:left w:val="single" w:sz="2" w:space="0" w:color="auto"/>
              <w:bottom w:val="nil"/>
              <w:right w:val="single" w:sz="2" w:space="0" w:color="auto"/>
            </w:tcBorders>
          </w:tcPr>
          <w:p w14:paraId="7E1BA91A" w14:textId="77777777" w:rsidR="007F1557" w:rsidRPr="00AD586B" w:rsidRDefault="007F1557" w:rsidP="006060C9">
            <w:pPr>
              <w:pStyle w:val="TableReference"/>
              <w:tabs>
                <w:tab w:val="left" w:pos="3306"/>
              </w:tabs>
              <w:spacing w:before="40"/>
              <w:rPr>
                <w:rFonts w:cs="Calibri"/>
                <w:color w:val="7030A0"/>
                <w:sz w:val="14"/>
              </w:rPr>
            </w:pPr>
            <w:r w:rsidRPr="00AD586B">
              <w:rPr>
                <w:rFonts w:cs="Calibri"/>
                <w:color w:val="7030A0"/>
                <w:sz w:val="14"/>
              </w:rPr>
              <w:t>AASB 116.73(e)(i)</w:t>
            </w:r>
          </w:p>
          <w:p w14:paraId="0D1D8721" w14:textId="06335298" w:rsidR="007F1557" w:rsidRPr="00AD586B" w:rsidRDefault="007F1557" w:rsidP="006060C9">
            <w:pPr>
              <w:pStyle w:val="Reference"/>
              <w:tabs>
                <w:tab w:val="left" w:pos="3306"/>
              </w:tabs>
              <w:rPr>
                <w:rFonts w:cs="Calibri"/>
                <w:b w:val="0"/>
                <w:bCs w:val="0"/>
                <w:color w:val="7030A0"/>
                <w:sz w:val="14"/>
                <w:szCs w:val="14"/>
              </w:rPr>
            </w:pPr>
            <w:r w:rsidRPr="00AD586B">
              <w:rPr>
                <w:rFonts w:cs="Calibri"/>
                <w:b w:val="0"/>
                <w:bCs w:val="0"/>
                <w:color w:val="7030A0"/>
                <w:sz w:val="14"/>
                <w:szCs w:val="14"/>
              </w:rPr>
              <w:t>AASB 16.53(h)</w:t>
            </w:r>
          </w:p>
        </w:tc>
        <w:tc>
          <w:tcPr>
            <w:tcW w:w="4960" w:type="dxa"/>
            <w:tcBorders>
              <w:top w:val="nil"/>
              <w:left w:val="single" w:sz="2" w:space="0" w:color="auto"/>
              <w:bottom w:val="nil"/>
              <w:right w:val="nil"/>
            </w:tcBorders>
            <w:vAlign w:val="center"/>
          </w:tcPr>
          <w:p w14:paraId="40D5A47A" w14:textId="7A6DF3C8" w:rsidR="007F1557" w:rsidRPr="00AD586B" w:rsidRDefault="007F1557" w:rsidP="00A55DFC">
            <w:pPr>
              <w:rPr>
                <w:rFonts w:cs="Calibri"/>
                <w:b/>
                <w:sz w:val="18"/>
                <w:szCs w:val="18"/>
              </w:rPr>
            </w:pPr>
            <w:r w:rsidRPr="00AD586B">
              <w:rPr>
                <w:rFonts w:cs="Calibri"/>
                <w:sz w:val="18"/>
                <w:szCs w:val="18"/>
              </w:rPr>
              <w:t>Additions</w:t>
            </w:r>
          </w:p>
        </w:tc>
        <w:tc>
          <w:tcPr>
            <w:tcW w:w="567" w:type="dxa"/>
            <w:gridSpan w:val="2"/>
            <w:tcBorders>
              <w:top w:val="nil"/>
              <w:left w:val="nil"/>
              <w:bottom w:val="nil"/>
              <w:right w:val="nil"/>
            </w:tcBorders>
          </w:tcPr>
          <w:p w14:paraId="5F13AB98" w14:textId="77777777" w:rsidR="007F1557" w:rsidRPr="00AD586B" w:rsidRDefault="007F1557" w:rsidP="00AF6496">
            <w:pPr>
              <w:jc w:val="right"/>
              <w:rPr>
                <w:rFonts w:asciiTheme="minorHAnsi" w:hAnsiTheme="minorHAnsi" w:cstheme="minorHAnsi"/>
                <w:b/>
                <w:bCs/>
                <w:sz w:val="18"/>
                <w:szCs w:val="18"/>
              </w:rPr>
            </w:pPr>
          </w:p>
        </w:tc>
        <w:tc>
          <w:tcPr>
            <w:tcW w:w="851" w:type="dxa"/>
            <w:gridSpan w:val="2"/>
            <w:tcBorders>
              <w:top w:val="nil"/>
              <w:left w:val="nil"/>
              <w:bottom w:val="nil"/>
              <w:right w:val="nil"/>
            </w:tcBorders>
          </w:tcPr>
          <w:p w14:paraId="5828284E" w14:textId="77777777" w:rsidR="007F1557" w:rsidRPr="00AD586B" w:rsidRDefault="007F1557" w:rsidP="00AF6496">
            <w:pPr>
              <w:jc w:val="right"/>
              <w:rPr>
                <w:rFonts w:asciiTheme="minorHAnsi" w:hAnsiTheme="minorHAnsi" w:cstheme="minorHAnsi"/>
                <w:b/>
                <w:bCs/>
                <w:sz w:val="18"/>
                <w:szCs w:val="18"/>
              </w:rPr>
            </w:pPr>
          </w:p>
        </w:tc>
        <w:tc>
          <w:tcPr>
            <w:tcW w:w="850" w:type="dxa"/>
            <w:gridSpan w:val="2"/>
            <w:tcBorders>
              <w:top w:val="nil"/>
              <w:left w:val="nil"/>
              <w:bottom w:val="nil"/>
              <w:right w:val="nil"/>
            </w:tcBorders>
          </w:tcPr>
          <w:p w14:paraId="10AAC6CE" w14:textId="75D71AB2" w:rsidR="007F1557" w:rsidRPr="00AD586B" w:rsidRDefault="007F1557" w:rsidP="00AF6496">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0299857C" w14:textId="77777777" w:rsidR="007F1557" w:rsidRPr="00AD586B" w:rsidRDefault="007F1557" w:rsidP="00AF6496">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609D1260" w14:textId="77777777" w:rsidR="007F1557" w:rsidRPr="00AD586B" w:rsidRDefault="007F1557" w:rsidP="00AF6496">
            <w:pPr>
              <w:jc w:val="right"/>
              <w:rPr>
                <w:rFonts w:asciiTheme="minorHAnsi" w:hAnsiTheme="minorHAnsi" w:cstheme="minorHAnsi"/>
                <w:b/>
                <w:bCs/>
                <w:sz w:val="18"/>
                <w:szCs w:val="18"/>
              </w:rPr>
            </w:pPr>
          </w:p>
        </w:tc>
        <w:tc>
          <w:tcPr>
            <w:tcW w:w="993" w:type="dxa"/>
            <w:gridSpan w:val="2"/>
            <w:tcBorders>
              <w:top w:val="nil"/>
              <w:left w:val="nil"/>
              <w:bottom w:val="nil"/>
              <w:right w:val="nil"/>
            </w:tcBorders>
          </w:tcPr>
          <w:p w14:paraId="56A2A5CF" w14:textId="4CB54175" w:rsidR="007F1557" w:rsidRPr="00AD586B" w:rsidRDefault="007F1557" w:rsidP="00AF6496">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38BFE625" w14:textId="77777777" w:rsidR="007F1557" w:rsidRPr="00AD586B" w:rsidRDefault="007F1557" w:rsidP="00AF6496">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34ECF228" w14:textId="77777777" w:rsidR="007F1557" w:rsidRPr="00AD586B" w:rsidRDefault="007F1557" w:rsidP="00AF6496">
            <w:pPr>
              <w:jc w:val="right"/>
              <w:rPr>
                <w:rFonts w:asciiTheme="minorHAnsi" w:hAnsiTheme="minorHAnsi" w:cstheme="minorHAnsi"/>
                <w:b/>
                <w:bCs/>
                <w:sz w:val="18"/>
                <w:szCs w:val="18"/>
              </w:rPr>
            </w:pPr>
          </w:p>
        </w:tc>
        <w:tc>
          <w:tcPr>
            <w:tcW w:w="850" w:type="dxa"/>
            <w:gridSpan w:val="2"/>
            <w:tcBorders>
              <w:top w:val="nil"/>
              <w:left w:val="nil"/>
              <w:bottom w:val="nil"/>
              <w:right w:val="nil"/>
            </w:tcBorders>
          </w:tcPr>
          <w:p w14:paraId="0112C4C6" w14:textId="77777777" w:rsidR="007F1557" w:rsidRPr="00AD586B" w:rsidRDefault="007F1557" w:rsidP="00AF6496">
            <w:pPr>
              <w:jc w:val="right"/>
              <w:rPr>
                <w:rFonts w:asciiTheme="minorHAnsi" w:hAnsiTheme="minorHAnsi" w:cstheme="minorHAnsi"/>
                <w:b/>
                <w:bCs/>
                <w:sz w:val="18"/>
                <w:szCs w:val="18"/>
              </w:rPr>
            </w:pPr>
          </w:p>
        </w:tc>
        <w:tc>
          <w:tcPr>
            <w:tcW w:w="709" w:type="dxa"/>
            <w:gridSpan w:val="2"/>
            <w:tcBorders>
              <w:top w:val="nil"/>
              <w:left w:val="nil"/>
              <w:bottom w:val="nil"/>
              <w:right w:val="nil"/>
            </w:tcBorders>
          </w:tcPr>
          <w:p w14:paraId="46303DFD" w14:textId="77777777" w:rsidR="007F1557" w:rsidRPr="00AD586B" w:rsidRDefault="007F1557" w:rsidP="00AF6496">
            <w:pPr>
              <w:jc w:val="right"/>
              <w:rPr>
                <w:rFonts w:asciiTheme="minorHAnsi" w:hAnsiTheme="minorHAnsi" w:cstheme="minorHAnsi"/>
                <w:b/>
                <w:bCs/>
                <w:sz w:val="18"/>
                <w:szCs w:val="18"/>
              </w:rPr>
            </w:pPr>
          </w:p>
        </w:tc>
      </w:tr>
      <w:bookmarkEnd w:id="715"/>
      <w:tr w:rsidR="00EB04B2" w:rsidRPr="000415FC" w14:paraId="73038FA5" w14:textId="43C6EB7A" w:rsidTr="00DA4AB5">
        <w:trPr>
          <w:cantSplit/>
          <w:trHeight w:val="84"/>
        </w:trPr>
        <w:tc>
          <w:tcPr>
            <w:tcW w:w="1417" w:type="dxa"/>
            <w:tcBorders>
              <w:top w:val="nil"/>
              <w:left w:val="single" w:sz="2" w:space="0" w:color="auto"/>
              <w:bottom w:val="nil"/>
              <w:right w:val="single" w:sz="2" w:space="0" w:color="auto"/>
            </w:tcBorders>
          </w:tcPr>
          <w:p w14:paraId="41A24DE5" w14:textId="3FF35EC7" w:rsidR="007F1557" w:rsidRPr="00AD586B" w:rsidRDefault="007F1557" w:rsidP="00AF6496">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116.73(e)(ii)</w:t>
            </w:r>
          </w:p>
        </w:tc>
        <w:tc>
          <w:tcPr>
            <w:tcW w:w="4960" w:type="dxa"/>
            <w:tcBorders>
              <w:top w:val="nil"/>
              <w:left w:val="single" w:sz="2" w:space="0" w:color="auto"/>
              <w:bottom w:val="nil"/>
              <w:right w:val="nil"/>
            </w:tcBorders>
          </w:tcPr>
          <w:p w14:paraId="0A931C51" w14:textId="4EB7D3DE" w:rsidR="007F1557" w:rsidRPr="00AD586B" w:rsidRDefault="007F1557" w:rsidP="00AF6496">
            <w:pPr>
              <w:rPr>
                <w:rFonts w:cs="Calibri"/>
                <w:b/>
                <w:sz w:val="18"/>
                <w:szCs w:val="18"/>
              </w:rPr>
            </w:pPr>
            <w:r w:rsidRPr="00AD586B">
              <w:rPr>
                <w:rFonts w:cs="Calibri"/>
                <w:sz w:val="18"/>
                <w:szCs w:val="18"/>
              </w:rPr>
              <w:t>Assets Classified as Held for Sale</w:t>
            </w:r>
          </w:p>
        </w:tc>
        <w:tc>
          <w:tcPr>
            <w:tcW w:w="567" w:type="dxa"/>
            <w:gridSpan w:val="2"/>
            <w:tcBorders>
              <w:top w:val="nil"/>
              <w:left w:val="nil"/>
              <w:bottom w:val="nil"/>
              <w:right w:val="nil"/>
            </w:tcBorders>
          </w:tcPr>
          <w:p w14:paraId="48B205E6" w14:textId="77777777" w:rsidR="007F1557" w:rsidRPr="00AD586B" w:rsidRDefault="007F1557" w:rsidP="00AF6496">
            <w:pPr>
              <w:jc w:val="right"/>
              <w:rPr>
                <w:rFonts w:asciiTheme="minorHAnsi" w:hAnsiTheme="minorHAnsi" w:cstheme="minorHAnsi"/>
                <w:b/>
                <w:bCs/>
                <w:sz w:val="18"/>
                <w:szCs w:val="18"/>
              </w:rPr>
            </w:pPr>
          </w:p>
        </w:tc>
        <w:tc>
          <w:tcPr>
            <w:tcW w:w="851" w:type="dxa"/>
            <w:gridSpan w:val="2"/>
            <w:tcBorders>
              <w:top w:val="nil"/>
              <w:left w:val="nil"/>
              <w:bottom w:val="nil"/>
              <w:right w:val="nil"/>
            </w:tcBorders>
          </w:tcPr>
          <w:p w14:paraId="506BAD46" w14:textId="77777777" w:rsidR="007F1557" w:rsidRPr="00AD586B" w:rsidRDefault="007F1557" w:rsidP="00AF6496">
            <w:pPr>
              <w:jc w:val="right"/>
              <w:rPr>
                <w:rFonts w:asciiTheme="minorHAnsi" w:hAnsiTheme="minorHAnsi" w:cstheme="minorHAnsi"/>
                <w:b/>
                <w:bCs/>
                <w:sz w:val="18"/>
                <w:szCs w:val="18"/>
              </w:rPr>
            </w:pPr>
          </w:p>
        </w:tc>
        <w:tc>
          <w:tcPr>
            <w:tcW w:w="850" w:type="dxa"/>
            <w:gridSpan w:val="2"/>
            <w:tcBorders>
              <w:top w:val="nil"/>
              <w:left w:val="nil"/>
              <w:bottom w:val="nil"/>
              <w:right w:val="nil"/>
            </w:tcBorders>
          </w:tcPr>
          <w:p w14:paraId="7099246A" w14:textId="179F2C1A" w:rsidR="007F1557" w:rsidRPr="00AD586B" w:rsidRDefault="007F1557" w:rsidP="00AF6496">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3E16EADF" w14:textId="77777777" w:rsidR="007F1557" w:rsidRPr="00AD586B" w:rsidRDefault="007F1557" w:rsidP="00AF6496">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3E221132" w14:textId="77777777" w:rsidR="007F1557" w:rsidRPr="00AD586B" w:rsidRDefault="007F1557" w:rsidP="00AF6496">
            <w:pPr>
              <w:jc w:val="right"/>
              <w:rPr>
                <w:rFonts w:asciiTheme="minorHAnsi" w:hAnsiTheme="minorHAnsi" w:cstheme="minorHAnsi"/>
                <w:b/>
                <w:bCs/>
                <w:sz w:val="18"/>
                <w:szCs w:val="18"/>
              </w:rPr>
            </w:pPr>
          </w:p>
        </w:tc>
        <w:tc>
          <w:tcPr>
            <w:tcW w:w="993" w:type="dxa"/>
            <w:gridSpan w:val="2"/>
            <w:tcBorders>
              <w:top w:val="nil"/>
              <w:left w:val="nil"/>
              <w:bottom w:val="nil"/>
              <w:right w:val="nil"/>
            </w:tcBorders>
          </w:tcPr>
          <w:p w14:paraId="103D4A4D" w14:textId="04D6C3CC" w:rsidR="007F1557" w:rsidRPr="00AD586B" w:rsidRDefault="007F1557" w:rsidP="00AF6496">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1A5824EC" w14:textId="77777777" w:rsidR="007F1557" w:rsidRPr="00AD586B" w:rsidRDefault="007F1557" w:rsidP="00AF6496">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428D2702" w14:textId="77777777" w:rsidR="007F1557" w:rsidRPr="00AD586B" w:rsidRDefault="007F1557" w:rsidP="00AF6496">
            <w:pPr>
              <w:jc w:val="right"/>
              <w:rPr>
                <w:rFonts w:asciiTheme="minorHAnsi" w:hAnsiTheme="minorHAnsi" w:cstheme="minorHAnsi"/>
                <w:b/>
                <w:bCs/>
                <w:sz w:val="18"/>
                <w:szCs w:val="18"/>
              </w:rPr>
            </w:pPr>
          </w:p>
        </w:tc>
        <w:tc>
          <w:tcPr>
            <w:tcW w:w="850" w:type="dxa"/>
            <w:gridSpan w:val="2"/>
            <w:tcBorders>
              <w:top w:val="nil"/>
              <w:left w:val="nil"/>
              <w:bottom w:val="nil"/>
              <w:right w:val="nil"/>
            </w:tcBorders>
          </w:tcPr>
          <w:p w14:paraId="3C1E5730" w14:textId="77777777" w:rsidR="007F1557" w:rsidRPr="00AD586B" w:rsidRDefault="007F1557" w:rsidP="00AF6496">
            <w:pPr>
              <w:jc w:val="right"/>
              <w:rPr>
                <w:rFonts w:asciiTheme="minorHAnsi" w:hAnsiTheme="minorHAnsi" w:cstheme="minorHAnsi"/>
                <w:b/>
                <w:bCs/>
                <w:sz w:val="18"/>
                <w:szCs w:val="18"/>
              </w:rPr>
            </w:pPr>
          </w:p>
        </w:tc>
        <w:tc>
          <w:tcPr>
            <w:tcW w:w="709" w:type="dxa"/>
            <w:gridSpan w:val="2"/>
            <w:tcBorders>
              <w:top w:val="nil"/>
              <w:left w:val="nil"/>
              <w:bottom w:val="nil"/>
              <w:right w:val="nil"/>
            </w:tcBorders>
          </w:tcPr>
          <w:p w14:paraId="4144759F" w14:textId="77777777" w:rsidR="007F1557" w:rsidRPr="00AD586B" w:rsidRDefault="007F1557" w:rsidP="00AF6496">
            <w:pPr>
              <w:jc w:val="right"/>
              <w:rPr>
                <w:rFonts w:asciiTheme="minorHAnsi" w:hAnsiTheme="minorHAnsi" w:cstheme="minorHAnsi"/>
                <w:b/>
                <w:bCs/>
                <w:sz w:val="18"/>
                <w:szCs w:val="18"/>
              </w:rPr>
            </w:pPr>
          </w:p>
        </w:tc>
      </w:tr>
      <w:tr w:rsidR="00EB04B2" w:rsidRPr="000415FC" w14:paraId="7EF3E227" w14:textId="7A61277B" w:rsidTr="00DA4AB5">
        <w:trPr>
          <w:cantSplit/>
          <w:trHeight w:val="84"/>
        </w:trPr>
        <w:tc>
          <w:tcPr>
            <w:tcW w:w="1417" w:type="dxa"/>
            <w:tcBorders>
              <w:top w:val="nil"/>
              <w:left w:val="single" w:sz="2" w:space="0" w:color="auto"/>
              <w:bottom w:val="nil"/>
              <w:right w:val="single" w:sz="2" w:space="0" w:color="auto"/>
            </w:tcBorders>
          </w:tcPr>
          <w:p w14:paraId="455B0DB3" w14:textId="660110A8" w:rsidR="007F1557" w:rsidRPr="00C33D3E" w:rsidRDefault="007F1557" w:rsidP="006060C9">
            <w:pPr>
              <w:pStyle w:val="TableReference"/>
              <w:tabs>
                <w:tab w:val="left" w:pos="3306"/>
              </w:tabs>
              <w:spacing w:before="40"/>
              <w:rPr>
                <w:rFonts w:cs="Calibri"/>
                <w:color w:val="7030A0"/>
                <w:sz w:val="14"/>
              </w:rPr>
            </w:pPr>
            <w:r w:rsidRPr="00C33D3E">
              <w:rPr>
                <w:rFonts w:cs="Calibri"/>
                <w:color w:val="7030A0"/>
                <w:sz w:val="14"/>
              </w:rPr>
              <w:t>AASB 116.73(e)(iv)</w:t>
            </w:r>
          </w:p>
        </w:tc>
        <w:tc>
          <w:tcPr>
            <w:tcW w:w="4960" w:type="dxa"/>
            <w:tcBorders>
              <w:top w:val="nil"/>
              <w:left w:val="single" w:sz="2" w:space="0" w:color="auto"/>
              <w:bottom w:val="nil"/>
              <w:right w:val="nil"/>
            </w:tcBorders>
          </w:tcPr>
          <w:p w14:paraId="51295B13" w14:textId="69E9C997" w:rsidR="007F1557" w:rsidRPr="00AD586B" w:rsidRDefault="007F1557" w:rsidP="00AF6496">
            <w:pPr>
              <w:rPr>
                <w:rFonts w:cs="Calibri"/>
                <w:b/>
                <w:sz w:val="18"/>
                <w:szCs w:val="18"/>
              </w:rPr>
            </w:pPr>
            <w:r w:rsidRPr="00AD586B">
              <w:rPr>
                <w:rFonts w:cs="Calibri"/>
                <w:sz w:val="18"/>
                <w:szCs w:val="18"/>
              </w:rPr>
              <w:t>Revaluation Increment/(Decrement)</w:t>
            </w:r>
          </w:p>
        </w:tc>
        <w:tc>
          <w:tcPr>
            <w:tcW w:w="567" w:type="dxa"/>
            <w:gridSpan w:val="2"/>
            <w:tcBorders>
              <w:top w:val="nil"/>
              <w:left w:val="nil"/>
              <w:bottom w:val="nil"/>
              <w:right w:val="nil"/>
            </w:tcBorders>
          </w:tcPr>
          <w:p w14:paraId="3A97D9F2" w14:textId="77777777" w:rsidR="007F1557" w:rsidRPr="00AD586B" w:rsidRDefault="007F1557" w:rsidP="00AF6496">
            <w:pPr>
              <w:jc w:val="right"/>
              <w:rPr>
                <w:rFonts w:asciiTheme="minorHAnsi" w:hAnsiTheme="minorHAnsi" w:cstheme="minorHAnsi"/>
                <w:b/>
                <w:bCs/>
                <w:sz w:val="18"/>
                <w:szCs w:val="18"/>
              </w:rPr>
            </w:pPr>
          </w:p>
        </w:tc>
        <w:tc>
          <w:tcPr>
            <w:tcW w:w="851" w:type="dxa"/>
            <w:gridSpan w:val="2"/>
            <w:tcBorders>
              <w:top w:val="nil"/>
              <w:left w:val="nil"/>
              <w:bottom w:val="nil"/>
              <w:right w:val="nil"/>
            </w:tcBorders>
          </w:tcPr>
          <w:p w14:paraId="1EB724A3" w14:textId="77777777" w:rsidR="007F1557" w:rsidRPr="00AD586B" w:rsidRDefault="007F1557" w:rsidP="00AF6496">
            <w:pPr>
              <w:jc w:val="right"/>
              <w:rPr>
                <w:rFonts w:asciiTheme="minorHAnsi" w:hAnsiTheme="minorHAnsi" w:cstheme="minorHAnsi"/>
                <w:b/>
                <w:bCs/>
                <w:sz w:val="18"/>
                <w:szCs w:val="18"/>
              </w:rPr>
            </w:pPr>
          </w:p>
        </w:tc>
        <w:tc>
          <w:tcPr>
            <w:tcW w:w="850" w:type="dxa"/>
            <w:gridSpan w:val="2"/>
            <w:tcBorders>
              <w:top w:val="nil"/>
              <w:left w:val="nil"/>
              <w:bottom w:val="nil"/>
              <w:right w:val="nil"/>
            </w:tcBorders>
          </w:tcPr>
          <w:p w14:paraId="6E90DDEC" w14:textId="4DE32960" w:rsidR="007F1557" w:rsidRPr="00AD586B" w:rsidRDefault="007F1557" w:rsidP="00AF6496">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469E8BBD" w14:textId="77777777" w:rsidR="007F1557" w:rsidRPr="00AD586B" w:rsidRDefault="007F1557" w:rsidP="00AF6496">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15D2DD45" w14:textId="77777777" w:rsidR="007F1557" w:rsidRPr="00AD586B" w:rsidRDefault="007F1557" w:rsidP="00AF6496">
            <w:pPr>
              <w:jc w:val="right"/>
              <w:rPr>
                <w:rFonts w:asciiTheme="minorHAnsi" w:hAnsiTheme="minorHAnsi" w:cstheme="minorHAnsi"/>
                <w:b/>
                <w:bCs/>
                <w:sz w:val="18"/>
                <w:szCs w:val="18"/>
              </w:rPr>
            </w:pPr>
          </w:p>
        </w:tc>
        <w:tc>
          <w:tcPr>
            <w:tcW w:w="993" w:type="dxa"/>
            <w:gridSpan w:val="2"/>
            <w:tcBorders>
              <w:top w:val="nil"/>
              <w:left w:val="nil"/>
              <w:bottom w:val="nil"/>
              <w:right w:val="nil"/>
            </w:tcBorders>
          </w:tcPr>
          <w:p w14:paraId="4B63A5CE" w14:textId="3BFA8BD2" w:rsidR="007F1557" w:rsidRPr="00AD586B" w:rsidRDefault="007F1557" w:rsidP="00AF6496">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48DCA900" w14:textId="77777777" w:rsidR="007F1557" w:rsidRPr="00AD586B" w:rsidRDefault="007F1557" w:rsidP="00AF6496">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544C44AF" w14:textId="77777777" w:rsidR="007F1557" w:rsidRPr="00AD586B" w:rsidRDefault="007F1557" w:rsidP="00AF6496">
            <w:pPr>
              <w:jc w:val="right"/>
              <w:rPr>
                <w:rFonts w:asciiTheme="minorHAnsi" w:hAnsiTheme="minorHAnsi" w:cstheme="minorHAnsi"/>
                <w:b/>
                <w:bCs/>
                <w:sz w:val="18"/>
                <w:szCs w:val="18"/>
              </w:rPr>
            </w:pPr>
          </w:p>
        </w:tc>
        <w:tc>
          <w:tcPr>
            <w:tcW w:w="850" w:type="dxa"/>
            <w:gridSpan w:val="2"/>
            <w:tcBorders>
              <w:top w:val="nil"/>
              <w:left w:val="nil"/>
              <w:bottom w:val="nil"/>
              <w:right w:val="nil"/>
            </w:tcBorders>
          </w:tcPr>
          <w:p w14:paraId="0CF3C5B1" w14:textId="77777777" w:rsidR="007F1557" w:rsidRPr="00AD586B" w:rsidRDefault="007F1557" w:rsidP="00AF6496">
            <w:pPr>
              <w:jc w:val="right"/>
              <w:rPr>
                <w:rFonts w:asciiTheme="minorHAnsi" w:hAnsiTheme="minorHAnsi" w:cstheme="minorHAnsi"/>
                <w:b/>
                <w:bCs/>
                <w:sz w:val="18"/>
                <w:szCs w:val="18"/>
              </w:rPr>
            </w:pPr>
          </w:p>
        </w:tc>
        <w:tc>
          <w:tcPr>
            <w:tcW w:w="709" w:type="dxa"/>
            <w:gridSpan w:val="2"/>
            <w:tcBorders>
              <w:top w:val="nil"/>
              <w:left w:val="nil"/>
              <w:bottom w:val="nil"/>
              <w:right w:val="nil"/>
            </w:tcBorders>
          </w:tcPr>
          <w:p w14:paraId="7C3487E6" w14:textId="77777777" w:rsidR="007F1557" w:rsidRPr="00AD586B" w:rsidRDefault="007F1557" w:rsidP="00AF6496">
            <w:pPr>
              <w:jc w:val="right"/>
              <w:rPr>
                <w:rFonts w:asciiTheme="minorHAnsi" w:hAnsiTheme="minorHAnsi" w:cstheme="minorHAnsi"/>
                <w:b/>
                <w:bCs/>
                <w:sz w:val="18"/>
                <w:szCs w:val="18"/>
              </w:rPr>
            </w:pPr>
          </w:p>
        </w:tc>
      </w:tr>
      <w:tr w:rsidR="00EB04B2" w:rsidRPr="000415FC" w14:paraId="18A84A9E" w14:textId="064E8A41" w:rsidTr="00DA4AB5">
        <w:trPr>
          <w:cantSplit/>
          <w:trHeight w:val="84"/>
        </w:trPr>
        <w:tc>
          <w:tcPr>
            <w:tcW w:w="1417" w:type="dxa"/>
            <w:tcBorders>
              <w:top w:val="nil"/>
              <w:left w:val="single" w:sz="2" w:space="0" w:color="auto"/>
              <w:bottom w:val="nil"/>
              <w:right w:val="single" w:sz="2" w:space="0" w:color="auto"/>
            </w:tcBorders>
          </w:tcPr>
          <w:p w14:paraId="0FA06D91" w14:textId="77777777" w:rsidR="007F1557" w:rsidRPr="00C33D3E" w:rsidRDefault="007F1557" w:rsidP="006060C9">
            <w:pPr>
              <w:pStyle w:val="TableReference"/>
              <w:tabs>
                <w:tab w:val="left" w:pos="3306"/>
              </w:tabs>
              <w:spacing w:before="40"/>
              <w:rPr>
                <w:rFonts w:cs="Calibri"/>
                <w:color w:val="7030A0"/>
                <w:sz w:val="14"/>
              </w:rPr>
            </w:pPr>
            <w:r w:rsidRPr="00C33D3E">
              <w:rPr>
                <w:rFonts w:cs="Calibri"/>
                <w:color w:val="7030A0"/>
                <w:sz w:val="14"/>
              </w:rPr>
              <w:t>AASB 116.73(e)(iv)</w:t>
            </w:r>
          </w:p>
          <w:p w14:paraId="6CF220DC" w14:textId="77777777" w:rsidR="007F1557" w:rsidRPr="00C33D3E" w:rsidRDefault="007F1557" w:rsidP="00AF6496">
            <w:pPr>
              <w:pStyle w:val="Reference"/>
              <w:tabs>
                <w:tab w:val="left" w:pos="3306"/>
              </w:tabs>
              <w:rPr>
                <w:rFonts w:cs="Calibri"/>
                <w:b w:val="0"/>
                <w:bCs w:val="0"/>
                <w:color w:val="7030A0"/>
                <w:sz w:val="14"/>
                <w:szCs w:val="14"/>
              </w:rPr>
            </w:pPr>
          </w:p>
        </w:tc>
        <w:tc>
          <w:tcPr>
            <w:tcW w:w="4960" w:type="dxa"/>
            <w:tcBorders>
              <w:top w:val="nil"/>
              <w:left w:val="single" w:sz="2" w:space="0" w:color="auto"/>
              <w:bottom w:val="nil"/>
              <w:right w:val="nil"/>
            </w:tcBorders>
          </w:tcPr>
          <w:p w14:paraId="1FE3835F" w14:textId="278AD527" w:rsidR="007F1557" w:rsidRPr="00AD586B" w:rsidRDefault="007F1557" w:rsidP="00AF6496">
            <w:pPr>
              <w:rPr>
                <w:rFonts w:cs="Calibri"/>
                <w:b/>
                <w:sz w:val="18"/>
                <w:szCs w:val="18"/>
              </w:rPr>
            </w:pPr>
            <w:r w:rsidRPr="00AD586B">
              <w:rPr>
                <w:rFonts w:cs="Calibri"/>
                <w:sz w:val="18"/>
                <w:szCs w:val="18"/>
              </w:rPr>
              <w:t>Impairment Losses Recognised in Other Comprehensive Income</w:t>
            </w:r>
          </w:p>
        </w:tc>
        <w:tc>
          <w:tcPr>
            <w:tcW w:w="567" w:type="dxa"/>
            <w:gridSpan w:val="2"/>
            <w:tcBorders>
              <w:top w:val="nil"/>
              <w:left w:val="nil"/>
              <w:bottom w:val="nil"/>
              <w:right w:val="nil"/>
            </w:tcBorders>
          </w:tcPr>
          <w:p w14:paraId="76339944" w14:textId="77777777" w:rsidR="007F1557" w:rsidRPr="00AD586B" w:rsidRDefault="007F1557" w:rsidP="00AF6496">
            <w:pPr>
              <w:jc w:val="right"/>
              <w:rPr>
                <w:rFonts w:asciiTheme="minorHAnsi" w:hAnsiTheme="minorHAnsi" w:cstheme="minorHAnsi"/>
                <w:b/>
                <w:bCs/>
                <w:sz w:val="18"/>
                <w:szCs w:val="18"/>
              </w:rPr>
            </w:pPr>
          </w:p>
        </w:tc>
        <w:tc>
          <w:tcPr>
            <w:tcW w:w="851" w:type="dxa"/>
            <w:gridSpan w:val="2"/>
            <w:tcBorders>
              <w:top w:val="nil"/>
              <w:left w:val="nil"/>
              <w:bottom w:val="nil"/>
              <w:right w:val="nil"/>
            </w:tcBorders>
          </w:tcPr>
          <w:p w14:paraId="2EC5424B" w14:textId="77777777" w:rsidR="007F1557" w:rsidRPr="00AD586B" w:rsidRDefault="007F1557" w:rsidP="00AF6496">
            <w:pPr>
              <w:jc w:val="right"/>
              <w:rPr>
                <w:rFonts w:asciiTheme="minorHAnsi" w:hAnsiTheme="minorHAnsi" w:cstheme="minorHAnsi"/>
                <w:b/>
                <w:bCs/>
                <w:sz w:val="18"/>
                <w:szCs w:val="18"/>
              </w:rPr>
            </w:pPr>
          </w:p>
        </w:tc>
        <w:tc>
          <w:tcPr>
            <w:tcW w:w="850" w:type="dxa"/>
            <w:gridSpan w:val="2"/>
            <w:tcBorders>
              <w:top w:val="nil"/>
              <w:left w:val="nil"/>
              <w:bottom w:val="nil"/>
              <w:right w:val="nil"/>
            </w:tcBorders>
          </w:tcPr>
          <w:p w14:paraId="348BCA07" w14:textId="7305561B" w:rsidR="007F1557" w:rsidRPr="00AD586B" w:rsidRDefault="007F1557" w:rsidP="00AF6496">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71D23FFD" w14:textId="77777777" w:rsidR="007F1557" w:rsidRPr="00AD586B" w:rsidRDefault="007F1557" w:rsidP="00AF6496">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11EE1F13" w14:textId="77777777" w:rsidR="007F1557" w:rsidRPr="00AD586B" w:rsidRDefault="007F1557" w:rsidP="00AF6496">
            <w:pPr>
              <w:jc w:val="right"/>
              <w:rPr>
                <w:rFonts w:asciiTheme="minorHAnsi" w:hAnsiTheme="minorHAnsi" w:cstheme="minorHAnsi"/>
                <w:b/>
                <w:bCs/>
                <w:sz w:val="18"/>
                <w:szCs w:val="18"/>
              </w:rPr>
            </w:pPr>
          </w:p>
        </w:tc>
        <w:tc>
          <w:tcPr>
            <w:tcW w:w="993" w:type="dxa"/>
            <w:gridSpan w:val="2"/>
            <w:tcBorders>
              <w:top w:val="nil"/>
              <w:left w:val="nil"/>
              <w:bottom w:val="nil"/>
              <w:right w:val="nil"/>
            </w:tcBorders>
          </w:tcPr>
          <w:p w14:paraId="29EDB7C2" w14:textId="557F5BB5" w:rsidR="007F1557" w:rsidRPr="00AD586B" w:rsidRDefault="007F1557" w:rsidP="00AF6496">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1FAF6838" w14:textId="77777777" w:rsidR="007F1557" w:rsidRPr="00AD586B" w:rsidRDefault="007F1557" w:rsidP="00AF6496">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273DDE8C" w14:textId="77777777" w:rsidR="007F1557" w:rsidRPr="00AD586B" w:rsidRDefault="007F1557" w:rsidP="00AF6496">
            <w:pPr>
              <w:jc w:val="right"/>
              <w:rPr>
                <w:rFonts w:asciiTheme="minorHAnsi" w:hAnsiTheme="minorHAnsi" w:cstheme="minorHAnsi"/>
                <w:b/>
                <w:bCs/>
                <w:sz w:val="18"/>
                <w:szCs w:val="18"/>
              </w:rPr>
            </w:pPr>
          </w:p>
        </w:tc>
        <w:tc>
          <w:tcPr>
            <w:tcW w:w="850" w:type="dxa"/>
            <w:gridSpan w:val="2"/>
            <w:tcBorders>
              <w:top w:val="nil"/>
              <w:left w:val="nil"/>
              <w:bottom w:val="nil"/>
              <w:right w:val="nil"/>
            </w:tcBorders>
          </w:tcPr>
          <w:p w14:paraId="0B8F6F2A" w14:textId="77777777" w:rsidR="007F1557" w:rsidRPr="00AD586B" w:rsidRDefault="007F1557" w:rsidP="00AF6496">
            <w:pPr>
              <w:jc w:val="right"/>
              <w:rPr>
                <w:rFonts w:asciiTheme="minorHAnsi" w:hAnsiTheme="minorHAnsi" w:cstheme="minorHAnsi"/>
                <w:b/>
                <w:bCs/>
                <w:sz w:val="18"/>
                <w:szCs w:val="18"/>
              </w:rPr>
            </w:pPr>
          </w:p>
        </w:tc>
        <w:tc>
          <w:tcPr>
            <w:tcW w:w="709" w:type="dxa"/>
            <w:gridSpan w:val="2"/>
            <w:tcBorders>
              <w:top w:val="nil"/>
              <w:left w:val="nil"/>
              <w:bottom w:val="nil"/>
              <w:right w:val="nil"/>
            </w:tcBorders>
          </w:tcPr>
          <w:p w14:paraId="0E1A914B" w14:textId="77777777" w:rsidR="007F1557" w:rsidRPr="00AD586B" w:rsidRDefault="007F1557" w:rsidP="00AF6496">
            <w:pPr>
              <w:jc w:val="right"/>
              <w:rPr>
                <w:rFonts w:asciiTheme="minorHAnsi" w:hAnsiTheme="minorHAnsi" w:cstheme="minorHAnsi"/>
                <w:b/>
                <w:bCs/>
                <w:sz w:val="18"/>
                <w:szCs w:val="18"/>
              </w:rPr>
            </w:pPr>
          </w:p>
        </w:tc>
      </w:tr>
      <w:tr w:rsidR="00EB04B2" w:rsidRPr="000415FC" w14:paraId="2700C00C" w14:textId="2C44AE22" w:rsidTr="00DA4AB5">
        <w:trPr>
          <w:cantSplit/>
          <w:trHeight w:val="84"/>
        </w:trPr>
        <w:tc>
          <w:tcPr>
            <w:tcW w:w="1417" w:type="dxa"/>
            <w:tcBorders>
              <w:top w:val="nil"/>
              <w:left w:val="single" w:sz="2" w:space="0" w:color="auto"/>
              <w:bottom w:val="nil"/>
              <w:right w:val="single" w:sz="2" w:space="0" w:color="auto"/>
            </w:tcBorders>
          </w:tcPr>
          <w:p w14:paraId="489F26E7" w14:textId="1BDDB19E" w:rsidR="007F1557" w:rsidRPr="00AD586B" w:rsidRDefault="007F1557" w:rsidP="006060C9">
            <w:pPr>
              <w:pStyle w:val="TableReference"/>
              <w:tabs>
                <w:tab w:val="left" w:pos="3306"/>
              </w:tabs>
              <w:spacing w:before="40"/>
              <w:rPr>
                <w:rFonts w:cs="Calibri"/>
                <w:color w:val="7030A0"/>
                <w:sz w:val="14"/>
              </w:rPr>
            </w:pPr>
            <w:r w:rsidRPr="00AD586B">
              <w:rPr>
                <w:rFonts w:cs="Calibri"/>
                <w:color w:val="7030A0"/>
                <w:sz w:val="14"/>
              </w:rPr>
              <w:t xml:space="preserve">AASB 116.73(e)(vii) </w:t>
            </w:r>
          </w:p>
          <w:p w14:paraId="6C3B4597" w14:textId="1CA44037" w:rsidR="007F1557" w:rsidRPr="00AD586B" w:rsidRDefault="007F1557" w:rsidP="006060C9">
            <w:pPr>
              <w:pStyle w:val="Reference"/>
              <w:tabs>
                <w:tab w:val="left" w:pos="3306"/>
              </w:tabs>
              <w:rPr>
                <w:rFonts w:cs="Calibri"/>
                <w:b w:val="0"/>
                <w:bCs w:val="0"/>
                <w:color w:val="7030A0"/>
                <w:sz w:val="14"/>
                <w:szCs w:val="14"/>
              </w:rPr>
            </w:pPr>
            <w:r w:rsidRPr="00AD586B">
              <w:rPr>
                <w:rFonts w:cs="Calibri"/>
                <w:b w:val="0"/>
                <w:bCs w:val="0"/>
                <w:color w:val="7030A0"/>
                <w:sz w:val="14"/>
                <w:szCs w:val="14"/>
              </w:rPr>
              <w:t>AASB 16.53(a)</w:t>
            </w:r>
          </w:p>
        </w:tc>
        <w:tc>
          <w:tcPr>
            <w:tcW w:w="4960" w:type="dxa"/>
            <w:tcBorders>
              <w:top w:val="nil"/>
              <w:left w:val="single" w:sz="2" w:space="0" w:color="auto"/>
              <w:bottom w:val="nil"/>
              <w:right w:val="nil"/>
            </w:tcBorders>
          </w:tcPr>
          <w:p w14:paraId="38E9A83E" w14:textId="4C1D9642" w:rsidR="007F1557" w:rsidRPr="00AD586B" w:rsidRDefault="007F1557" w:rsidP="00AF6496">
            <w:pPr>
              <w:rPr>
                <w:rFonts w:cs="Calibri"/>
                <w:b/>
                <w:sz w:val="18"/>
                <w:szCs w:val="18"/>
              </w:rPr>
            </w:pPr>
            <w:r w:rsidRPr="00AD586B">
              <w:rPr>
                <w:rFonts w:cs="Calibri"/>
                <w:sz w:val="18"/>
                <w:szCs w:val="18"/>
              </w:rPr>
              <w:t>Depreciation</w:t>
            </w:r>
          </w:p>
        </w:tc>
        <w:tc>
          <w:tcPr>
            <w:tcW w:w="567" w:type="dxa"/>
            <w:gridSpan w:val="2"/>
            <w:tcBorders>
              <w:top w:val="nil"/>
              <w:left w:val="nil"/>
              <w:bottom w:val="nil"/>
              <w:right w:val="nil"/>
            </w:tcBorders>
          </w:tcPr>
          <w:p w14:paraId="76E82C0F" w14:textId="77777777" w:rsidR="007F1557" w:rsidRPr="00AD586B" w:rsidRDefault="007F1557" w:rsidP="00AF6496">
            <w:pPr>
              <w:jc w:val="right"/>
              <w:rPr>
                <w:rFonts w:asciiTheme="minorHAnsi" w:hAnsiTheme="minorHAnsi" w:cstheme="minorHAnsi"/>
                <w:b/>
                <w:bCs/>
                <w:sz w:val="18"/>
                <w:szCs w:val="18"/>
              </w:rPr>
            </w:pPr>
          </w:p>
        </w:tc>
        <w:tc>
          <w:tcPr>
            <w:tcW w:w="851" w:type="dxa"/>
            <w:gridSpan w:val="2"/>
            <w:tcBorders>
              <w:top w:val="nil"/>
              <w:left w:val="nil"/>
              <w:bottom w:val="nil"/>
              <w:right w:val="nil"/>
            </w:tcBorders>
          </w:tcPr>
          <w:p w14:paraId="1F48457E" w14:textId="77777777" w:rsidR="007F1557" w:rsidRPr="00AD586B" w:rsidRDefault="007F1557" w:rsidP="00AF6496">
            <w:pPr>
              <w:jc w:val="right"/>
              <w:rPr>
                <w:rFonts w:asciiTheme="minorHAnsi" w:hAnsiTheme="minorHAnsi" w:cstheme="minorHAnsi"/>
                <w:b/>
                <w:bCs/>
                <w:sz w:val="18"/>
                <w:szCs w:val="18"/>
              </w:rPr>
            </w:pPr>
          </w:p>
        </w:tc>
        <w:tc>
          <w:tcPr>
            <w:tcW w:w="850" w:type="dxa"/>
            <w:gridSpan w:val="2"/>
            <w:tcBorders>
              <w:top w:val="nil"/>
              <w:left w:val="nil"/>
              <w:bottom w:val="nil"/>
              <w:right w:val="nil"/>
            </w:tcBorders>
          </w:tcPr>
          <w:p w14:paraId="43EF3DF9" w14:textId="608D1415" w:rsidR="007F1557" w:rsidRPr="00AD586B" w:rsidRDefault="007F1557" w:rsidP="00AF6496">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4C29637B" w14:textId="77777777" w:rsidR="007F1557" w:rsidRPr="00AD586B" w:rsidRDefault="007F1557" w:rsidP="00AF6496">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41FD9B6B" w14:textId="77777777" w:rsidR="007F1557" w:rsidRPr="00AD586B" w:rsidRDefault="007F1557" w:rsidP="00AF6496">
            <w:pPr>
              <w:jc w:val="right"/>
              <w:rPr>
                <w:rFonts w:asciiTheme="minorHAnsi" w:hAnsiTheme="minorHAnsi" w:cstheme="minorHAnsi"/>
                <w:b/>
                <w:bCs/>
                <w:sz w:val="18"/>
                <w:szCs w:val="18"/>
              </w:rPr>
            </w:pPr>
          </w:p>
        </w:tc>
        <w:tc>
          <w:tcPr>
            <w:tcW w:w="993" w:type="dxa"/>
            <w:gridSpan w:val="2"/>
            <w:tcBorders>
              <w:top w:val="nil"/>
              <w:left w:val="nil"/>
              <w:bottom w:val="nil"/>
              <w:right w:val="nil"/>
            </w:tcBorders>
          </w:tcPr>
          <w:p w14:paraId="6ADA4058" w14:textId="772ADA17" w:rsidR="007F1557" w:rsidRPr="00AD586B" w:rsidRDefault="007F1557" w:rsidP="00AF6496">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51E367EE" w14:textId="77777777" w:rsidR="007F1557" w:rsidRPr="00AD586B" w:rsidRDefault="007F1557" w:rsidP="00AF6496">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1C16E7F6" w14:textId="77777777" w:rsidR="007F1557" w:rsidRPr="00AD586B" w:rsidRDefault="007F1557" w:rsidP="00AF6496">
            <w:pPr>
              <w:jc w:val="right"/>
              <w:rPr>
                <w:rFonts w:asciiTheme="minorHAnsi" w:hAnsiTheme="minorHAnsi" w:cstheme="minorHAnsi"/>
                <w:b/>
                <w:bCs/>
                <w:sz w:val="18"/>
                <w:szCs w:val="18"/>
              </w:rPr>
            </w:pPr>
          </w:p>
        </w:tc>
        <w:tc>
          <w:tcPr>
            <w:tcW w:w="850" w:type="dxa"/>
            <w:gridSpan w:val="2"/>
            <w:tcBorders>
              <w:top w:val="nil"/>
              <w:left w:val="nil"/>
              <w:bottom w:val="nil"/>
              <w:right w:val="nil"/>
            </w:tcBorders>
          </w:tcPr>
          <w:p w14:paraId="35CD7B52" w14:textId="77777777" w:rsidR="007F1557" w:rsidRPr="00AD586B" w:rsidRDefault="007F1557" w:rsidP="00AF6496">
            <w:pPr>
              <w:jc w:val="right"/>
              <w:rPr>
                <w:rFonts w:asciiTheme="minorHAnsi" w:hAnsiTheme="minorHAnsi" w:cstheme="minorHAnsi"/>
                <w:b/>
                <w:bCs/>
                <w:sz w:val="18"/>
                <w:szCs w:val="18"/>
              </w:rPr>
            </w:pPr>
          </w:p>
        </w:tc>
        <w:tc>
          <w:tcPr>
            <w:tcW w:w="709" w:type="dxa"/>
            <w:gridSpan w:val="2"/>
            <w:tcBorders>
              <w:top w:val="nil"/>
              <w:left w:val="nil"/>
              <w:bottom w:val="nil"/>
              <w:right w:val="nil"/>
            </w:tcBorders>
          </w:tcPr>
          <w:p w14:paraId="61D9178E" w14:textId="77777777" w:rsidR="007F1557" w:rsidRPr="00AD586B" w:rsidRDefault="007F1557" w:rsidP="00AF6496">
            <w:pPr>
              <w:jc w:val="right"/>
              <w:rPr>
                <w:rFonts w:asciiTheme="minorHAnsi" w:hAnsiTheme="minorHAnsi" w:cstheme="minorHAnsi"/>
                <w:b/>
                <w:bCs/>
                <w:sz w:val="18"/>
                <w:szCs w:val="18"/>
              </w:rPr>
            </w:pPr>
          </w:p>
        </w:tc>
      </w:tr>
      <w:tr w:rsidR="00EB04B2" w:rsidRPr="000415FC" w14:paraId="1DB858BA" w14:textId="60698E2E" w:rsidTr="00DA4AB5">
        <w:trPr>
          <w:cantSplit/>
          <w:trHeight w:val="84"/>
        </w:trPr>
        <w:tc>
          <w:tcPr>
            <w:tcW w:w="1417" w:type="dxa"/>
            <w:tcBorders>
              <w:top w:val="nil"/>
              <w:left w:val="single" w:sz="2" w:space="0" w:color="auto"/>
              <w:bottom w:val="nil"/>
              <w:right w:val="single" w:sz="2" w:space="0" w:color="auto"/>
            </w:tcBorders>
          </w:tcPr>
          <w:p w14:paraId="53047D75" w14:textId="5FEC5745" w:rsidR="007F1557" w:rsidRPr="00AD586B" w:rsidRDefault="007F1557" w:rsidP="00AF6496">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116.73(e)(ix)</w:t>
            </w:r>
          </w:p>
        </w:tc>
        <w:tc>
          <w:tcPr>
            <w:tcW w:w="4960" w:type="dxa"/>
            <w:tcBorders>
              <w:top w:val="nil"/>
              <w:left w:val="single" w:sz="2" w:space="0" w:color="auto"/>
              <w:bottom w:val="nil"/>
              <w:right w:val="nil"/>
            </w:tcBorders>
          </w:tcPr>
          <w:p w14:paraId="6E4DD0BC" w14:textId="77F4558D" w:rsidR="007F1557" w:rsidRPr="00AD586B" w:rsidRDefault="007F1557" w:rsidP="00AF6496">
            <w:pPr>
              <w:rPr>
                <w:rFonts w:cs="Calibri"/>
                <w:b/>
                <w:sz w:val="18"/>
                <w:szCs w:val="18"/>
              </w:rPr>
            </w:pPr>
            <w:r w:rsidRPr="00AD586B">
              <w:rPr>
                <w:rFonts w:cs="Calibri"/>
                <w:sz w:val="18"/>
                <w:szCs w:val="18"/>
              </w:rPr>
              <w:t>Acquisition/(Disposal) through Administrative Restructuring</w:t>
            </w:r>
          </w:p>
        </w:tc>
        <w:tc>
          <w:tcPr>
            <w:tcW w:w="567" w:type="dxa"/>
            <w:gridSpan w:val="2"/>
            <w:tcBorders>
              <w:top w:val="nil"/>
              <w:left w:val="nil"/>
              <w:bottom w:val="nil"/>
              <w:right w:val="nil"/>
            </w:tcBorders>
          </w:tcPr>
          <w:p w14:paraId="3A4DB754" w14:textId="77777777" w:rsidR="007F1557" w:rsidRPr="00AD586B" w:rsidRDefault="007F1557" w:rsidP="00AF6496">
            <w:pPr>
              <w:jc w:val="right"/>
              <w:rPr>
                <w:rFonts w:asciiTheme="minorHAnsi" w:hAnsiTheme="minorHAnsi" w:cstheme="minorHAnsi"/>
                <w:b/>
                <w:bCs/>
                <w:sz w:val="18"/>
                <w:szCs w:val="18"/>
              </w:rPr>
            </w:pPr>
          </w:p>
        </w:tc>
        <w:tc>
          <w:tcPr>
            <w:tcW w:w="851" w:type="dxa"/>
            <w:gridSpan w:val="2"/>
            <w:tcBorders>
              <w:top w:val="nil"/>
              <w:left w:val="nil"/>
              <w:bottom w:val="nil"/>
              <w:right w:val="nil"/>
            </w:tcBorders>
          </w:tcPr>
          <w:p w14:paraId="0F564925" w14:textId="77777777" w:rsidR="007F1557" w:rsidRPr="00AD586B" w:rsidRDefault="007F1557" w:rsidP="00AF6496">
            <w:pPr>
              <w:jc w:val="right"/>
              <w:rPr>
                <w:rFonts w:asciiTheme="minorHAnsi" w:hAnsiTheme="minorHAnsi" w:cstheme="minorHAnsi"/>
                <w:b/>
                <w:bCs/>
                <w:sz w:val="18"/>
                <w:szCs w:val="18"/>
              </w:rPr>
            </w:pPr>
          </w:p>
        </w:tc>
        <w:tc>
          <w:tcPr>
            <w:tcW w:w="850" w:type="dxa"/>
            <w:gridSpan w:val="2"/>
            <w:tcBorders>
              <w:top w:val="nil"/>
              <w:left w:val="nil"/>
              <w:bottom w:val="nil"/>
              <w:right w:val="nil"/>
            </w:tcBorders>
          </w:tcPr>
          <w:p w14:paraId="527EF53F" w14:textId="329EC0C6" w:rsidR="007F1557" w:rsidRPr="00AD586B" w:rsidRDefault="007F1557" w:rsidP="00AF6496">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6B9342A8" w14:textId="77777777" w:rsidR="007F1557" w:rsidRPr="00AD586B" w:rsidRDefault="007F1557" w:rsidP="00AF6496">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6C9DBD5C" w14:textId="77777777" w:rsidR="007F1557" w:rsidRPr="00AD586B" w:rsidRDefault="007F1557" w:rsidP="00AF6496">
            <w:pPr>
              <w:jc w:val="right"/>
              <w:rPr>
                <w:rFonts w:asciiTheme="minorHAnsi" w:hAnsiTheme="minorHAnsi" w:cstheme="minorHAnsi"/>
                <w:b/>
                <w:bCs/>
                <w:sz w:val="18"/>
                <w:szCs w:val="18"/>
              </w:rPr>
            </w:pPr>
          </w:p>
        </w:tc>
        <w:tc>
          <w:tcPr>
            <w:tcW w:w="993" w:type="dxa"/>
            <w:gridSpan w:val="2"/>
            <w:tcBorders>
              <w:top w:val="nil"/>
              <w:left w:val="nil"/>
              <w:bottom w:val="nil"/>
              <w:right w:val="nil"/>
            </w:tcBorders>
          </w:tcPr>
          <w:p w14:paraId="0B711FE5" w14:textId="39402379" w:rsidR="007F1557" w:rsidRPr="00AD586B" w:rsidRDefault="007F1557" w:rsidP="00AF6496">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0DE14739" w14:textId="77777777" w:rsidR="007F1557" w:rsidRPr="00AD586B" w:rsidRDefault="007F1557" w:rsidP="00AF6496">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1675FD92" w14:textId="77777777" w:rsidR="007F1557" w:rsidRPr="00AD586B" w:rsidRDefault="007F1557" w:rsidP="00AF6496">
            <w:pPr>
              <w:jc w:val="right"/>
              <w:rPr>
                <w:rFonts w:asciiTheme="minorHAnsi" w:hAnsiTheme="minorHAnsi" w:cstheme="minorHAnsi"/>
                <w:b/>
                <w:bCs/>
                <w:sz w:val="18"/>
                <w:szCs w:val="18"/>
              </w:rPr>
            </w:pPr>
          </w:p>
        </w:tc>
        <w:tc>
          <w:tcPr>
            <w:tcW w:w="850" w:type="dxa"/>
            <w:gridSpan w:val="2"/>
            <w:tcBorders>
              <w:top w:val="nil"/>
              <w:left w:val="nil"/>
              <w:bottom w:val="nil"/>
              <w:right w:val="nil"/>
            </w:tcBorders>
          </w:tcPr>
          <w:p w14:paraId="478D95CB" w14:textId="77777777" w:rsidR="007F1557" w:rsidRPr="00AD586B" w:rsidRDefault="007F1557" w:rsidP="00AF6496">
            <w:pPr>
              <w:jc w:val="right"/>
              <w:rPr>
                <w:rFonts w:asciiTheme="minorHAnsi" w:hAnsiTheme="minorHAnsi" w:cstheme="minorHAnsi"/>
                <w:b/>
                <w:bCs/>
                <w:sz w:val="18"/>
                <w:szCs w:val="18"/>
              </w:rPr>
            </w:pPr>
          </w:p>
        </w:tc>
        <w:tc>
          <w:tcPr>
            <w:tcW w:w="709" w:type="dxa"/>
            <w:gridSpan w:val="2"/>
            <w:tcBorders>
              <w:top w:val="nil"/>
              <w:left w:val="nil"/>
              <w:bottom w:val="nil"/>
              <w:right w:val="nil"/>
            </w:tcBorders>
          </w:tcPr>
          <w:p w14:paraId="4C80749E" w14:textId="77777777" w:rsidR="007F1557" w:rsidRPr="00AD586B" w:rsidRDefault="007F1557" w:rsidP="00AF6496">
            <w:pPr>
              <w:jc w:val="right"/>
              <w:rPr>
                <w:rFonts w:asciiTheme="minorHAnsi" w:hAnsiTheme="minorHAnsi" w:cstheme="minorHAnsi"/>
                <w:b/>
                <w:bCs/>
                <w:sz w:val="18"/>
                <w:szCs w:val="18"/>
              </w:rPr>
            </w:pPr>
          </w:p>
        </w:tc>
      </w:tr>
      <w:tr w:rsidR="00EB04B2" w:rsidRPr="000415FC" w14:paraId="34C97AEC" w14:textId="7706BF8A" w:rsidTr="00DA4AB5">
        <w:trPr>
          <w:cantSplit/>
          <w:trHeight w:val="84"/>
        </w:trPr>
        <w:tc>
          <w:tcPr>
            <w:tcW w:w="1417" w:type="dxa"/>
            <w:tcBorders>
              <w:top w:val="nil"/>
              <w:left w:val="single" w:sz="2" w:space="0" w:color="auto"/>
              <w:bottom w:val="nil"/>
              <w:right w:val="single" w:sz="2" w:space="0" w:color="auto"/>
            </w:tcBorders>
          </w:tcPr>
          <w:p w14:paraId="2F239684" w14:textId="0931DB3F" w:rsidR="007F1557" w:rsidRPr="00AD586B" w:rsidRDefault="007F1557" w:rsidP="00AF6496">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116.73(e)(ix)</w:t>
            </w:r>
          </w:p>
        </w:tc>
        <w:tc>
          <w:tcPr>
            <w:tcW w:w="4960" w:type="dxa"/>
            <w:tcBorders>
              <w:top w:val="nil"/>
              <w:left w:val="single" w:sz="2" w:space="0" w:color="auto"/>
              <w:bottom w:val="nil"/>
              <w:right w:val="nil"/>
            </w:tcBorders>
          </w:tcPr>
          <w:p w14:paraId="035218AB" w14:textId="4FA8AB6D" w:rsidR="007F1557" w:rsidRPr="00AD586B" w:rsidRDefault="007F1557" w:rsidP="00AF6496">
            <w:pPr>
              <w:rPr>
                <w:rFonts w:cs="Calibri"/>
                <w:b/>
                <w:sz w:val="18"/>
                <w:szCs w:val="18"/>
              </w:rPr>
            </w:pPr>
            <w:r w:rsidRPr="00AD586B">
              <w:rPr>
                <w:rFonts w:cs="Calibri"/>
                <w:sz w:val="18"/>
                <w:szCs w:val="18"/>
              </w:rPr>
              <w:t>Acquisition/(Disposal) from Transfers</w:t>
            </w:r>
          </w:p>
        </w:tc>
        <w:tc>
          <w:tcPr>
            <w:tcW w:w="567" w:type="dxa"/>
            <w:gridSpan w:val="2"/>
            <w:tcBorders>
              <w:top w:val="nil"/>
              <w:left w:val="nil"/>
              <w:bottom w:val="nil"/>
              <w:right w:val="nil"/>
            </w:tcBorders>
          </w:tcPr>
          <w:p w14:paraId="7F8910BA" w14:textId="77777777" w:rsidR="007F1557" w:rsidRPr="00AD586B" w:rsidRDefault="007F1557" w:rsidP="00AF6496">
            <w:pPr>
              <w:jc w:val="right"/>
              <w:rPr>
                <w:rFonts w:asciiTheme="minorHAnsi" w:hAnsiTheme="minorHAnsi" w:cstheme="minorHAnsi"/>
                <w:b/>
                <w:bCs/>
                <w:sz w:val="18"/>
                <w:szCs w:val="18"/>
              </w:rPr>
            </w:pPr>
          </w:p>
        </w:tc>
        <w:tc>
          <w:tcPr>
            <w:tcW w:w="851" w:type="dxa"/>
            <w:gridSpan w:val="2"/>
            <w:tcBorders>
              <w:top w:val="nil"/>
              <w:left w:val="nil"/>
              <w:bottom w:val="nil"/>
              <w:right w:val="nil"/>
            </w:tcBorders>
          </w:tcPr>
          <w:p w14:paraId="5B6F62A1" w14:textId="77777777" w:rsidR="007F1557" w:rsidRPr="00AD586B" w:rsidRDefault="007F1557" w:rsidP="00AF6496">
            <w:pPr>
              <w:jc w:val="right"/>
              <w:rPr>
                <w:rFonts w:asciiTheme="minorHAnsi" w:hAnsiTheme="minorHAnsi" w:cstheme="minorHAnsi"/>
                <w:b/>
                <w:bCs/>
                <w:sz w:val="18"/>
                <w:szCs w:val="18"/>
              </w:rPr>
            </w:pPr>
          </w:p>
        </w:tc>
        <w:tc>
          <w:tcPr>
            <w:tcW w:w="850" w:type="dxa"/>
            <w:gridSpan w:val="2"/>
            <w:tcBorders>
              <w:top w:val="nil"/>
              <w:left w:val="nil"/>
              <w:bottom w:val="nil"/>
              <w:right w:val="nil"/>
            </w:tcBorders>
          </w:tcPr>
          <w:p w14:paraId="4853A566" w14:textId="7C40C26A" w:rsidR="007F1557" w:rsidRPr="00AD586B" w:rsidRDefault="007F1557" w:rsidP="00AF6496">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4BFD098E" w14:textId="77777777" w:rsidR="007F1557" w:rsidRPr="00AD586B" w:rsidRDefault="007F1557" w:rsidP="00AF6496">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29A2DDB5" w14:textId="77777777" w:rsidR="007F1557" w:rsidRPr="00AD586B" w:rsidRDefault="007F1557" w:rsidP="00AF6496">
            <w:pPr>
              <w:jc w:val="right"/>
              <w:rPr>
                <w:rFonts w:asciiTheme="minorHAnsi" w:hAnsiTheme="minorHAnsi" w:cstheme="minorHAnsi"/>
                <w:b/>
                <w:bCs/>
                <w:sz w:val="18"/>
                <w:szCs w:val="18"/>
              </w:rPr>
            </w:pPr>
          </w:p>
        </w:tc>
        <w:tc>
          <w:tcPr>
            <w:tcW w:w="993" w:type="dxa"/>
            <w:gridSpan w:val="2"/>
            <w:tcBorders>
              <w:top w:val="nil"/>
              <w:left w:val="nil"/>
              <w:bottom w:val="nil"/>
              <w:right w:val="nil"/>
            </w:tcBorders>
          </w:tcPr>
          <w:p w14:paraId="45645BB6" w14:textId="7A765B8B" w:rsidR="007F1557" w:rsidRPr="00AD586B" w:rsidRDefault="007F1557" w:rsidP="00AF6496">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361F27C4" w14:textId="77777777" w:rsidR="007F1557" w:rsidRPr="00AD586B" w:rsidRDefault="007F1557" w:rsidP="00AF6496">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64454B17" w14:textId="77777777" w:rsidR="007F1557" w:rsidRPr="00AD586B" w:rsidRDefault="007F1557" w:rsidP="00AF6496">
            <w:pPr>
              <w:jc w:val="right"/>
              <w:rPr>
                <w:rFonts w:asciiTheme="minorHAnsi" w:hAnsiTheme="minorHAnsi" w:cstheme="minorHAnsi"/>
                <w:b/>
                <w:bCs/>
                <w:sz w:val="18"/>
                <w:szCs w:val="18"/>
              </w:rPr>
            </w:pPr>
          </w:p>
        </w:tc>
        <w:tc>
          <w:tcPr>
            <w:tcW w:w="850" w:type="dxa"/>
            <w:gridSpan w:val="2"/>
            <w:tcBorders>
              <w:top w:val="nil"/>
              <w:left w:val="nil"/>
              <w:bottom w:val="nil"/>
              <w:right w:val="nil"/>
            </w:tcBorders>
          </w:tcPr>
          <w:p w14:paraId="515E96BC" w14:textId="77777777" w:rsidR="007F1557" w:rsidRPr="00AD586B" w:rsidRDefault="007F1557" w:rsidP="00AF6496">
            <w:pPr>
              <w:jc w:val="right"/>
              <w:rPr>
                <w:rFonts w:asciiTheme="minorHAnsi" w:hAnsiTheme="minorHAnsi" w:cstheme="minorHAnsi"/>
                <w:b/>
                <w:bCs/>
                <w:sz w:val="18"/>
                <w:szCs w:val="18"/>
              </w:rPr>
            </w:pPr>
          </w:p>
        </w:tc>
        <w:tc>
          <w:tcPr>
            <w:tcW w:w="709" w:type="dxa"/>
            <w:gridSpan w:val="2"/>
            <w:tcBorders>
              <w:top w:val="nil"/>
              <w:left w:val="nil"/>
              <w:bottom w:val="nil"/>
              <w:right w:val="nil"/>
            </w:tcBorders>
          </w:tcPr>
          <w:p w14:paraId="58EF11C9" w14:textId="77777777" w:rsidR="007F1557" w:rsidRPr="00AD586B" w:rsidRDefault="007F1557" w:rsidP="00AF6496">
            <w:pPr>
              <w:jc w:val="right"/>
              <w:rPr>
                <w:rFonts w:asciiTheme="minorHAnsi" w:hAnsiTheme="minorHAnsi" w:cstheme="minorHAnsi"/>
                <w:b/>
                <w:bCs/>
                <w:sz w:val="18"/>
                <w:szCs w:val="18"/>
              </w:rPr>
            </w:pPr>
          </w:p>
        </w:tc>
      </w:tr>
      <w:tr w:rsidR="0059273A" w:rsidRPr="000415FC" w14:paraId="0C5BD98A" w14:textId="77777777" w:rsidTr="00DA4AB5">
        <w:trPr>
          <w:cantSplit/>
          <w:trHeight w:val="84"/>
        </w:trPr>
        <w:tc>
          <w:tcPr>
            <w:tcW w:w="1417" w:type="dxa"/>
            <w:tcBorders>
              <w:top w:val="nil"/>
              <w:left w:val="single" w:sz="2" w:space="0" w:color="auto"/>
              <w:bottom w:val="nil"/>
              <w:right w:val="single" w:sz="2" w:space="0" w:color="auto"/>
            </w:tcBorders>
          </w:tcPr>
          <w:p w14:paraId="24E710FD" w14:textId="07FABE9E" w:rsidR="0059273A" w:rsidRPr="0059273A" w:rsidRDefault="0059273A" w:rsidP="00AF6496">
            <w:pPr>
              <w:pStyle w:val="Reference"/>
              <w:tabs>
                <w:tab w:val="left" w:pos="3306"/>
              </w:tabs>
              <w:rPr>
                <w:rFonts w:cs="Calibri"/>
                <w:b w:val="0"/>
                <w:bCs w:val="0"/>
                <w:color w:val="FF0000"/>
                <w:sz w:val="14"/>
                <w:szCs w:val="14"/>
              </w:rPr>
            </w:pPr>
            <w:r w:rsidRPr="0059273A">
              <w:rPr>
                <w:rFonts w:cs="Calibri"/>
                <w:b w:val="0"/>
                <w:bCs w:val="0"/>
                <w:color w:val="FF0000"/>
                <w:sz w:val="14"/>
              </w:rPr>
              <w:t>AASB 116.73(e)(ix)</w:t>
            </w:r>
          </w:p>
        </w:tc>
        <w:tc>
          <w:tcPr>
            <w:tcW w:w="4960" w:type="dxa"/>
            <w:tcBorders>
              <w:top w:val="nil"/>
              <w:left w:val="single" w:sz="2" w:space="0" w:color="auto"/>
              <w:bottom w:val="nil"/>
              <w:right w:val="nil"/>
            </w:tcBorders>
          </w:tcPr>
          <w:p w14:paraId="4F838EF4" w14:textId="3AB5473E" w:rsidR="0059273A" w:rsidRPr="0059273A" w:rsidRDefault="0059273A" w:rsidP="00AF6496">
            <w:pPr>
              <w:rPr>
                <w:rFonts w:cs="Calibri"/>
                <w:color w:val="FF0000"/>
                <w:sz w:val="18"/>
                <w:szCs w:val="18"/>
              </w:rPr>
            </w:pPr>
            <w:r w:rsidRPr="0059273A">
              <w:rPr>
                <w:rFonts w:cs="Calibri"/>
                <w:color w:val="FF0000"/>
                <w:sz w:val="18"/>
                <w:szCs w:val="18"/>
              </w:rPr>
              <w:t>Capital Works in Progress Completed and Transferred to another class of Property, Plant and Equipment</w:t>
            </w:r>
          </w:p>
        </w:tc>
        <w:tc>
          <w:tcPr>
            <w:tcW w:w="567" w:type="dxa"/>
            <w:gridSpan w:val="2"/>
            <w:tcBorders>
              <w:top w:val="nil"/>
              <w:left w:val="nil"/>
              <w:bottom w:val="nil"/>
              <w:right w:val="nil"/>
            </w:tcBorders>
          </w:tcPr>
          <w:p w14:paraId="051006B4" w14:textId="77777777" w:rsidR="0059273A" w:rsidRPr="00AD586B" w:rsidRDefault="0059273A" w:rsidP="00AF6496">
            <w:pPr>
              <w:jc w:val="right"/>
              <w:rPr>
                <w:rFonts w:asciiTheme="minorHAnsi" w:hAnsiTheme="minorHAnsi" w:cstheme="minorHAnsi"/>
                <w:b/>
                <w:bCs/>
                <w:sz w:val="18"/>
                <w:szCs w:val="18"/>
              </w:rPr>
            </w:pPr>
          </w:p>
        </w:tc>
        <w:tc>
          <w:tcPr>
            <w:tcW w:w="851" w:type="dxa"/>
            <w:gridSpan w:val="2"/>
            <w:tcBorders>
              <w:top w:val="nil"/>
              <w:left w:val="nil"/>
              <w:bottom w:val="nil"/>
              <w:right w:val="nil"/>
            </w:tcBorders>
          </w:tcPr>
          <w:p w14:paraId="52DDD59F" w14:textId="77777777" w:rsidR="0059273A" w:rsidRPr="00AD586B" w:rsidRDefault="0059273A" w:rsidP="00AF6496">
            <w:pPr>
              <w:jc w:val="right"/>
              <w:rPr>
                <w:rFonts w:asciiTheme="minorHAnsi" w:hAnsiTheme="minorHAnsi" w:cstheme="minorHAnsi"/>
                <w:b/>
                <w:bCs/>
                <w:sz w:val="18"/>
                <w:szCs w:val="18"/>
              </w:rPr>
            </w:pPr>
          </w:p>
        </w:tc>
        <w:tc>
          <w:tcPr>
            <w:tcW w:w="850" w:type="dxa"/>
            <w:gridSpan w:val="2"/>
            <w:tcBorders>
              <w:top w:val="nil"/>
              <w:left w:val="nil"/>
              <w:bottom w:val="nil"/>
              <w:right w:val="nil"/>
            </w:tcBorders>
          </w:tcPr>
          <w:p w14:paraId="23591160" w14:textId="77777777" w:rsidR="0059273A" w:rsidRPr="00AD586B" w:rsidRDefault="0059273A" w:rsidP="00AF6496">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2AFC56D5" w14:textId="77777777" w:rsidR="0059273A" w:rsidRPr="00AD586B" w:rsidRDefault="0059273A" w:rsidP="00AF6496">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2D9C03BE" w14:textId="77777777" w:rsidR="0059273A" w:rsidRPr="00AD586B" w:rsidRDefault="0059273A" w:rsidP="00AF6496">
            <w:pPr>
              <w:jc w:val="right"/>
              <w:rPr>
                <w:rFonts w:asciiTheme="minorHAnsi" w:hAnsiTheme="minorHAnsi" w:cstheme="minorHAnsi"/>
                <w:b/>
                <w:bCs/>
                <w:sz w:val="18"/>
                <w:szCs w:val="18"/>
              </w:rPr>
            </w:pPr>
          </w:p>
        </w:tc>
        <w:tc>
          <w:tcPr>
            <w:tcW w:w="993" w:type="dxa"/>
            <w:gridSpan w:val="2"/>
            <w:tcBorders>
              <w:top w:val="nil"/>
              <w:left w:val="nil"/>
              <w:bottom w:val="nil"/>
              <w:right w:val="nil"/>
            </w:tcBorders>
          </w:tcPr>
          <w:p w14:paraId="55486C1C" w14:textId="77777777" w:rsidR="0059273A" w:rsidRPr="00AD586B" w:rsidRDefault="0059273A" w:rsidP="00AF6496">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56685114" w14:textId="77777777" w:rsidR="0059273A" w:rsidRPr="00AD586B" w:rsidRDefault="0059273A" w:rsidP="00AF6496">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7AFB3D1C" w14:textId="77777777" w:rsidR="0059273A" w:rsidRPr="00AD586B" w:rsidRDefault="0059273A" w:rsidP="00AF6496">
            <w:pPr>
              <w:jc w:val="right"/>
              <w:rPr>
                <w:rFonts w:asciiTheme="minorHAnsi" w:hAnsiTheme="minorHAnsi" w:cstheme="minorHAnsi"/>
                <w:b/>
                <w:bCs/>
                <w:sz w:val="18"/>
                <w:szCs w:val="18"/>
              </w:rPr>
            </w:pPr>
          </w:p>
        </w:tc>
        <w:tc>
          <w:tcPr>
            <w:tcW w:w="850" w:type="dxa"/>
            <w:gridSpan w:val="2"/>
            <w:tcBorders>
              <w:top w:val="nil"/>
              <w:left w:val="nil"/>
              <w:bottom w:val="nil"/>
              <w:right w:val="nil"/>
            </w:tcBorders>
          </w:tcPr>
          <w:p w14:paraId="13645B01" w14:textId="77777777" w:rsidR="0059273A" w:rsidRPr="00AD586B" w:rsidRDefault="0059273A" w:rsidP="00AF6496">
            <w:pPr>
              <w:jc w:val="right"/>
              <w:rPr>
                <w:rFonts w:asciiTheme="minorHAnsi" w:hAnsiTheme="minorHAnsi" w:cstheme="minorHAnsi"/>
                <w:b/>
                <w:bCs/>
                <w:sz w:val="18"/>
                <w:szCs w:val="18"/>
              </w:rPr>
            </w:pPr>
          </w:p>
        </w:tc>
        <w:tc>
          <w:tcPr>
            <w:tcW w:w="709" w:type="dxa"/>
            <w:gridSpan w:val="2"/>
            <w:tcBorders>
              <w:top w:val="nil"/>
              <w:left w:val="nil"/>
              <w:bottom w:val="nil"/>
              <w:right w:val="nil"/>
            </w:tcBorders>
          </w:tcPr>
          <w:p w14:paraId="0C03E459" w14:textId="77777777" w:rsidR="0059273A" w:rsidRPr="00AD586B" w:rsidRDefault="0059273A" w:rsidP="00AF6496">
            <w:pPr>
              <w:jc w:val="right"/>
              <w:rPr>
                <w:rFonts w:asciiTheme="minorHAnsi" w:hAnsiTheme="minorHAnsi" w:cstheme="minorHAnsi"/>
                <w:b/>
                <w:bCs/>
                <w:sz w:val="18"/>
                <w:szCs w:val="18"/>
              </w:rPr>
            </w:pPr>
          </w:p>
        </w:tc>
      </w:tr>
      <w:bookmarkEnd w:id="706"/>
      <w:bookmarkEnd w:id="709"/>
      <w:bookmarkEnd w:id="707"/>
      <w:bookmarkEnd w:id="708"/>
      <w:tr w:rsidR="006B06E7" w:rsidRPr="000415FC" w14:paraId="631B63C4" w14:textId="77777777" w:rsidTr="00DA4AB5">
        <w:trPr>
          <w:cantSplit/>
          <w:trHeight w:val="84"/>
        </w:trPr>
        <w:tc>
          <w:tcPr>
            <w:tcW w:w="1417" w:type="dxa"/>
            <w:tcBorders>
              <w:top w:val="nil"/>
              <w:left w:val="single" w:sz="2" w:space="0" w:color="auto"/>
              <w:bottom w:val="nil"/>
              <w:right w:val="single" w:sz="2" w:space="0" w:color="auto"/>
            </w:tcBorders>
          </w:tcPr>
          <w:p w14:paraId="7A2EE877" w14:textId="7725B190" w:rsidR="006B06E7" w:rsidRPr="0059273A" w:rsidRDefault="006B06E7" w:rsidP="006B06E7">
            <w:pPr>
              <w:pStyle w:val="Reference"/>
              <w:tabs>
                <w:tab w:val="left" w:pos="3306"/>
              </w:tabs>
              <w:rPr>
                <w:rFonts w:cs="Calibri"/>
                <w:b w:val="0"/>
                <w:bCs w:val="0"/>
                <w:color w:val="FF0000"/>
                <w:sz w:val="14"/>
              </w:rPr>
            </w:pPr>
            <w:r w:rsidRPr="0059273A">
              <w:rPr>
                <w:rFonts w:cs="Calibri"/>
                <w:b w:val="0"/>
                <w:bCs w:val="0"/>
                <w:color w:val="FF0000"/>
                <w:sz w:val="14"/>
              </w:rPr>
              <w:t>AASB 116.73(e)(ix)</w:t>
            </w:r>
          </w:p>
        </w:tc>
        <w:tc>
          <w:tcPr>
            <w:tcW w:w="4960" w:type="dxa"/>
            <w:tcBorders>
              <w:top w:val="nil"/>
              <w:left w:val="single" w:sz="2" w:space="0" w:color="auto"/>
              <w:bottom w:val="nil"/>
              <w:right w:val="nil"/>
            </w:tcBorders>
          </w:tcPr>
          <w:p w14:paraId="74990514" w14:textId="71303F71" w:rsidR="006B06E7" w:rsidRPr="0059273A" w:rsidRDefault="006B06E7" w:rsidP="006B06E7">
            <w:pPr>
              <w:rPr>
                <w:rFonts w:cs="Calibri"/>
                <w:color w:val="FF0000"/>
                <w:sz w:val="18"/>
                <w:szCs w:val="18"/>
              </w:rPr>
            </w:pPr>
            <w:r w:rsidRPr="006B06E7">
              <w:rPr>
                <w:rFonts w:cs="Calibri"/>
                <w:color w:val="FF0000"/>
                <w:sz w:val="18"/>
                <w:szCs w:val="18"/>
              </w:rPr>
              <w:t xml:space="preserve">Capital Works in Progress </w:t>
            </w:r>
            <w:r>
              <w:rPr>
                <w:rFonts w:cs="Calibri"/>
                <w:color w:val="FF0000"/>
                <w:sz w:val="18"/>
                <w:szCs w:val="18"/>
              </w:rPr>
              <w:t xml:space="preserve">Recognised in a Prior Period but </w:t>
            </w:r>
            <w:r w:rsidRPr="006B06E7">
              <w:rPr>
                <w:rFonts w:cs="Calibri"/>
                <w:color w:val="FF0000"/>
                <w:sz w:val="18"/>
                <w:szCs w:val="18"/>
              </w:rPr>
              <w:t>Expensed</w:t>
            </w:r>
            <w:r>
              <w:rPr>
                <w:rFonts w:cs="Calibri"/>
                <w:color w:val="FF0000"/>
                <w:sz w:val="18"/>
                <w:szCs w:val="18"/>
              </w:rPr>
              <w:t xml:space="preserve"> in the Current Period</w:t>
            </w:r>
          </w:p>
        </w:tc>
        <w:tc>
          <w:tcPr>
            <w:tcW w:w="567" w:type="dxa"/>
            <w:gridSpan w:val="2"/>
            <w:tcBorders>
              <w:top w:val="nil"/>
              <w:left w:val="nil"/>
              <w:bottom w:val="nil"/>
              <w:right w:val="nil"/>
            </w:tcBorders>
          </w:tcPr>
          <w:p w14:paraId="2D64C72E" w14:textId="77777777" w:rsidR="006B06E7" w:rsidRPr="00AD586B" w:rsidRDefault="006B06E7" w:rsidP="006B06E7">
            <w:pPr>
              <w:jc w:val="right"/>
              <w:rPr>
                <w:rFonts w:asciiTheme="minorHAnsi" w:hAnsiTheme="minorHAnsi" w:cstheme="minorHAnsi"/>
                <w:b/>
                <w:bCs/>
                <w:sz w:val="18"/>
                <w:szCs w:val="18"/>
              </w:rPr>
            </w:pPr>
          </w:p>
        </w:tc>
        <w:tc>
          <w:tcPr>
            <w:tcW w:w="851" w:type="dxa"/>
            <w:gridSpan w:val="2"/>
            <w:tcBorders>
              <w:top w:val="nil"/>
              <w:left w:val="nil"/>
              <w:bottom w:val="nil"/>
              <w:right w:val="nil"/>
            </w:tcBorders>
          </w:tcPr>
          <w:p w14:paraId="0E39ED61" w14:textId="77777777" w:rsidR="006B06E7" w:rsidRPr="00AD586B" w:rsidRDefault="006B06E7" w:rsidP="006B06E7">
            <w:pPr>
              <w:jc w:val="right"/>
              <w:rPr>
                <w:rFonts w:asciiTheme="minorHAnsi" w:hAnsiTheme="minorHAnsi" w:cstheme="minorHAnsi"/>
                <w:b/>
                <w:bCs/>
                <w:sz w:val="18"/>
                <w:szCs w:val="18"/>
              </w:rPr>
            </w:pPr>
          </w:p>
        </w:tc>
        <w:tc>
          <w:tcPr>
            <w:tcW w:w="850" w:type="dxa"/>
            <w:gridSpan w:val="2"/>
            <w:tcBorders>
              <w:top w:val="nil"/>
              <w:left w:val="nil"/>
              <w:bottom w:val="nil"/>
              <w:right w:val="nil"/>
            </w:tcBorders>
          </w:tcPr>
          <w:p w14:paraId="5F546885" w14:textId="77777777" w:rsidR="006B06E7" w:rsidRPr="00AD586B" w:rsidRDefault="006B06E7" w:rsidP="006B06E7">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443A9EB1" w14:textId="77777777" w:rsidR="006B06E7" w:rsidRPr="00AD586B" w:rsidRDefault="006B06E7" w:rsidP="006B06E7">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17E6C71E" w14:textId="77777777" w:rsidR="006B06E7" w:rsidRPr="00AD586B" w:rsidRDefault="006B06E7" w:rsidP="006B06E7">
            <w:pPr>
              <w:jc w:val="right"/>
              <w:rPr>
                <w:rFonts w:asciiTheme="minorHAnsi" w:hAnsiTheme="minorHAnsi" w:cstheme="minorHAnsi"/>
                <w:b/>
                <w:bCs/>
                <w:sz w:val="18"/>
                <w:szCs w:val="18"/>
              </w:rPr>
            </w:pPr>
          </w:p>
        </w:tc>
        <w:tc>
          <w:tcPr>
            <w:tcW w:w="993" w:type="dxa"/>
            <w:gridSpan w:val="2"/>
            <w:tcBorders>
              <w:top w:val="nil"/>
              <w:left w:val="nil"/>
              <w:bottom w:val="nil"/>
              <w:right w:val="nil"/>
            </w:tcBorders>
          </w:tcPr>
          <w:p w14:paraId="0B718312" w14:textId="77777777" w:rsidR="006B06E7" w:rsidRPr="00AD586B" w:rsidRDefault="006B06E7" w:rsidP="006B06E7">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1CBE13B8" w14:textId="77777777" w:rsidR="006B06E7" w:rsidRPr="00AD586B" w:rsidRDefault="006B06E7" w:rsidP="006B06E7">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43074CF0" w14:textId="77777777" w:rsidR="006B06E7" w:rsidRPr="00AD586B" w:rsidRDefault="006B06E7" w:rsidP="006B06E7">
            <w:pPr>
              <w:jc w:val="right"/>
              <w:rPr>
                <w:rFonts w:asciiTheme="minorHAnsi" w:hAnsiTheme="minorHAnsi" w:cstheme="minorHAnsi"/>
                <w:b/>
                <w:bCs/>
                <w:sz w:val="18"/>
                <w:szCs w:val="18"/>
              </w:rPr>
            </w:pPr>
          </w:p>
        </w:tc>
        <w:tc>
          <w:tcPr>
            <w:tcW w:w="850" w:type="dxa"/>
            <w:gridSpan w:val="2"/>
            <w:tcBorders>
              <w:top w:val="nil"/>
              <w:left w:val="nil"/>
              <w:bottom w:val="nil"/>
              <w:right w:val="nil"/>
            </w:tcBorders>
          </w:tcPr>
          <w:p w14:paraId="0A1F7DE4" w14:textId="77777777" w:rsidR="006B06E7" w:rsidRPr="00AD586B" w:rsidRDefault="006B06E7" w:rsidP="006B06E7">
            <w:pPr>
              <w:jc w:val="right"/>
              <w:rPr>
                <w:rFonts w:asciiTheme="minorHAnsi" w:hAnsiTheme="minorHAnsi" w:cstheme="minorHAnsi"/>
                <w:b/>
                <w:bCs/>
                <w:sz w:val="18"/>
                <w:szCs w:val="18"/>
              </w:rPr>
            </w:pPr>
          </w:p>
        </w:tc>
        <w:tc>
          <w:tcPr>
            <w:tcW w:w="709" w:type="dxa"/>
            <w:gridSpan w:val="2"/>
            <w:tcBorders>
              <w:top w:val="nil"/>
              <w:left w:val="nil"/>
              <w:bottom w:val="nil"/>
              <w:right w:val="nil"/>
            </w:tcBorders>
          </w:tcPr>
          <w:p w14:paraId="752D3A1D" w14:textId="77777777" w:rsidR="006B06E7" w:rsidRPr="00AD586B" w:rsidRDefault="006B06E7" w:rsidP="006B06E7">
            <w:pPr>
              <w:jc w:val="right"/>
              <w:rPr>
                <w:rFonts w:asciiTheme="minorHAnsi" w:hAnsiTheme="minorHAnsi" w:cstheme="minorHAnsi"/>
                <w:b/>
                <w:bCs/>
                <w:sz w:val="18"/>
                <w:szCs w:val="18"/>
              </w:rPr>
            </w:pPr>
          </w:p>
        </w:tc>
      </w:tr>
      <w:tr w:rsidR="006B06E7" w:rsidRPr="000415FC" w14:paraId="178651CE" w14:textId="668A2136" w:rsidTr="00DA4AB5">
        <w:trPr>
          <w:cantSplit/>
          <w:trHeight w:val="84"/>
        </w:trPr>
        <w:tc>
          <w:tcPr>
            <w:tcW w:w="1417" w:type="dxa"/>
            <w:tcBorders>
              <w:top w:val="nil"/>
              <w:left w:val="single" w:sz="2" w:space="0" w:color="auto"/>
              <w:bottom w:val="nil"/>
              <w:right w:val="single" w:sz="2" w:space="0" w:color="auto"/>
            </w:tcBorders>
          </w:tcPr>
          <w:p w14:paraId="7FF8A090" w14:textId="1610E1A3" w:rsidR="006B06E7" w:rsidRPr="00AD586B" w:rsidRDefault="006B06E7" w:rsidP="006B06E7">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116.73(e)(v)</w:t>
            </w:r>
          </w:p>
        </w:tc>
        <w:tc>
          <w:tcPr>
            <w:tcW w:w="4960" w:type="dxa"/>
            <w:tcBorders>
              <w:top w:val="nil"/>
              <w:left w:val="single" w:sz="2" w:space="0" w:color="auto"/>
              <w:bottom w:val="nil"/>
              <w:right w:val="nil"/>
            </w:tcBorders>
          </w:tcPr>
          <w:p w14:paraId="0034B365" w14:textId="45827400" w:rsidR="006B06E7" w:rsidRPr="00AD586B" w:rsidRDefault="006B06E7" w:rsidP="006B06E7">
            <w:pPr>
              <w:rPr>
                <w:rFonts w:cs="Calibri"/>
                <w:b/>
                <w:sz w:val="18"/>
                <w:szCs w:val="18"/>
              </w:rPr>
            </w:pPr>
            <w:r w:rsidRPr="00AD586B">
              <w:rPr>
                <w:rFonts w:cs="Calibri"/>
                <w:sz w:val="18"/>
                <w:szCs w:val="18"/>
              </w:rPr>
              <w:t>Impairment Losses Recognised in the Operating Result</w:t>
            </w:r>
          </w:p>
        </w:tc>
        <w:tc>
          <w:tcPr>
            <w:tcW w:w="567" w:type="dxa"/>
            <w:gridSpan w:val="2"/>
            <w:tcBorders>
              <w:top w:val="nil"/>
              <w:left w:val="nil"/>
              <w:bottom w:val="nil"/>
              <w:right w:val="nil"/>
            </w:tcBorders>
          </w:tcPr>
          <w:p w14:paraId="00D2EB1C" w14:textId="77777777" w:rsidR="006B06E7" w:rsidRPr="00AD586B" w:rsidRDefault="006B06E7" w:rsidP="006B06E7">
            <w:pPr>
              <w:jc w:val="right"/>
              <w:rPr>
                <w:rFonts w:asciiTheme="minorHAnsi" w:hAnsiTheme="minorHAnsi" w:cstheme="minorHAnsi"/>
                <w:b/>
                <w:bCs/>
                <w:sz w:val="18"/>
                <w:szCs w:val="18"/>
              </w:rPr>
            </w:pPr>
          </w:p>
        </w:tc>
        <w:tc>
          <w:tcPr>
            <w:tcW w:w="851" w:type="dxa"/>
            <w:gridSpan w:val="2"/>
            <w:tcBorders>
              <w:top w:val="nil"/>
              <w:left w:val="nil"/>
              <w:bottom w:val="nil"/>
              <w:right w:val="nil"/>
            </w:tcBorders>
          </w:tcPr>
          <w:p w14:paraId="194122E1" w14:textId="77777777" w:rsidR="006B06E7" w:rsidRPr="00AD586B" w:rsidRDefault="006B06E7" w:rsidP="006B06E7">
            <w:pPr>
              <w:jc w:val="right"/>
              <w:rPr>
                <w:rFonts w:asciiTheme="minorHAnsi" w:hAnsiTheme="minorHAnsi" w:cstheme="minorHAnsi"/>
                <w:b/>
                <w:bCs/>
                <w:sz w:val="18"/>
                <w:szCs w:val="18"/>
              </w:rPr>
            </w:pPr>
          </w:p>
        </w:tc>
        <w:tc>
          <w:tcPr>
            <w:tcW w:w="850" w:type="dxa"/>
            <w:gridSpan w:val="2"/>
            <w:tcBorders>
              <w:top w:val="nil"/>
              <w:left w:val="nil"/>
              <w:bottom w:val="nil"/>
              <w:right w:val="nil"/>
            </w:tcBorders>
          </w:tcPr>
          <w:p w14:paraId="3692343E" w14:textId="5B2799B9" w:rsidR="006B06E7" w:rsidRPr="00AD586B" w:rsidRDefault="006B06E7" w:rsidP="006B06E7">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21EAF0AD" w14:textId="77777777" w:rsidR="006B06E7" w:rsidRPr="00AD586B" w:rsidRDefault="006B06E7" w:rsidP="006B06E7">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34634409" w14:textId="77777777" w:rsidR="006B06E7" w:rsidRPr="00AD586B" w:rsidRDefault="006B06E7" w:rsidP="006B06E7">
            <w:pPr>
              <w:jc w:val="right"/>
              <w:rPr>
                <w:rFonts w:asciiTheme="minorHAnsi" w:hAnsiTheme="minorHAnsi" w:cstheme="minorHAnsi"/>
                <w:b/>
                <w:bCs/>
                <w:sz w:val="18"/>
                <w:szCs w:val="18"/>
              </w:rPr>
            </w:pPr>
          </w:p>
        </w:tc>
        <w:tc>
          <w:tcPr>
            <w:tcW w:w="993" w:type="dxa"/>
            <w:gridSpan w:val="2"/>
            <w:tcBorders>
              <w:top w:val="nil"/>
              <w:left w:val="nil"/>
              <w:bottom w:val="nil"/>
              <w:right w:val="nil"/>
            </w:tcBorders>
          </w:tcPr>
          <w:p w14:paraId="4D1FD3D8" w14:textId="6820261E" w:rsidR="006B06E7" w:rsidRPr="00AD586B" w:rsidRDefault="006B06E7" w:rsidP="006B06E7">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590EEBBF" w14:textId="77777777" w:rsidR="006B06E7" w:rsidRPr="00AD586B" w:rsidRDefault="006B06E7" w:rsidP="006B06E7">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2C76D5E8" w14:textId="77777777" w:rsidR="006B06E7" w:rsidRPr="00AD586B" w:rsidRDefault="006B06E7" w:rsidP="006B06E7">
            <w:pPr>
              <w:jc w:val="right"/>
              <w:rPr>
                <w:rFonts w:asciiTheme="minorHAnsi" w:hAnsiTheme="minorHAnsi" w:cstheme="minorHAnsi"/>
                <w:b/>
                <w:bCs/>
                <w:sz w:val="18"/>
                <w:szCs w:val="18"/>
              </w:rPr>
            </w:pPr>
          </w:p>
        </w:tc>
        <w:tc>
          <w:tcPr>
            <w:tcW w:w="850" w:type="dxa"/>
            <w:gridSpan w:val="2"/>
            <w:tcBorders>
              <w:top w:val="nil"/>
              <w:left w:val="nil"/>
              <w:bottom w:val="nil"/>
              <w:right w:val="nil"/>
            </w:tcBorders>
          </w:tcPr>
          <w:p w14:paraId="65F8DEC0" w14:textId="77777777" w:rsidR="006B06E7" w:rsidRPr="00AD586B" w:rsidRDefault="006B06E7" w:rsidP="006B06E7">
            <w:pPr>
              <w:jc w:val="right"/>
              <w:rPr>
                <w:rFonts w:asciiTheme="minorHAnsi" w:hAnsiTheme="minorHAnsi" w:cstheme="minorHAnsi"/>
                <w:b/>
                <w:bCs/>
                <w:sz w:val="18"/>
                <w:szCs w:val="18"/>
              </w:rPr>
            </w:pPr>
          </w:p>
        </w:tc>
        <w:tc>
          <w:tcPr>
            <w:tcW w:w="709" w:type="dxa"/>
            <w:gridSpan w:val="2"/>
            <w:tcBorders>
              <w:top w:val="nil"/>
              <w:left w:val="nil"/>
              <w:bottom w:val="nil"/>
              <w:right w:val="nil"/>
            </w:tcBorders>
          </w:tcPr>
          <w:p w14:paraId="5C29029C" w14:textId="77777777" w:rsidR="006B06E7" w:rsidRPr="00AD586B" w:rsidRDefault="006B06E7" w:rsidP="006B06E7">
            <w:pPr>
              <w:jc w:val="right"/>
              <w:rPr>
                <w:rFonts w:asciiTheme="minorHAnsi" w:hAnsiTheme="minorHAnsi" w:cstheme="minorHAnsi"/>
                <w:b/>
                <w:bCs/>
                <w:sz w:val="18"/>
                <w:szCs w:val="18"/>
              </w:rPr>
            </w:pPr>
          </w:p>
        </w:tc>
      </w:tr>
      <w:tr w:rsidR="006B06E7" w:rsidRPr="000415FC" w14:paraId="499B2DD1" w14:textId="2C560D63" w:rsidTr="00DA4AB5">
        <w:trPr>
          <w:cantSplit/>
          <w:trHeight w:val="84"/>
        </w:trPr>
        <w:tc>
          <w:tcPr>
            <w:tcW w:w="1417" w:type="dxa"/>
            <w:tcBorders>
              <w:top w:val="nil"/>
              <w:left w:val="single" w:sz="2" w:space="0" w:color="auto"/>
              <w:bottom w:val="nil"/>
              <w:right w:val="single" w:sz="2" w:space="0" w:color="auto"/>
            </w:tcBorders>
          </w:tcPr>
          <w:p w14:paraId="34910FFB" w14:textId="4164EDF7" w:rsidR="006B06E7" w:rsidRPr="00AD586B" w:rsidRDefault="006B06E7" w:rsidP="006B06E7">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116.73(e)(vi)</w:t>
            </w:r>
          </w:p>
        </w:tc>
        <w:tc>
          <w:tcPr>
            <w:tcW w:w="4960" w:type="dxa"/>
            <w:tcBorders>
              <w:top w:val="nil"/>
              <w:left w:val="single" w:sz="2" w:space="0" w:color="auto"/>
              <w:bottom w:val="nil"/>
              <w:right w:val="nil"/>
            </w:tcBorders>
          </w:tcPr>
          <w:p w14:paraId="3C1ED4AB" w14:textId="09A2C855" w:rsidR="006B06E7" w:rsidRPr="00AD586B" w:rsidRDefault="006B06E7" w:rsidP="006B06E7">
            <w:pPr>
              <w:rPr>
                <w:rFonts w:cs="Calibri"/>
                <w:b/>
                <w:sz w:val="18"/>
                <w:szCs w:val="18"/>
              </w:rPr>
            </w:pPr>
            <w:r w:rsidRPr="00AD586B">
              <w:rPr>
                <w:rFonts w:cs="Calibri"/>
                <w:sz w:val="18"/>
                <w:szCs w:val="18"/>
              </w:rPr>
              <w:t>Reversal of Impairment Losses Recognised in the Operating Result</w:t>
            </w:r>
          </w:p>
        </w:tc>
        <w:tc>
          <w:tcPr>
            <w:tcW w:w="567" w:type="dxa"/>
            <w:gridSpan w:val="2"/>
            <w:tcBorders>
              <w:top w:val="nil"/>
              <w:left w:val="nil"/>
              <w:bottom w:val="nil"/>
              <w:right w:val="nil"/>
            </w:tcBorders>
          </w:tcPr>
          <w:p w14:paraId="05D17EB7" w14:textId="77777777" w:rsidR="006B06E7" w:rsidRPr="00AD586B" w:rsidRDefault="006B06E7" w:rsidP="006B06E7">
            <w:pPr>
              <w:jc w:val="right"/>
              <w:rPr>
                <w:rFonts w:asciiTheme="minorHAnsi" w:hAnsiTheme="minorHAnsi" w:cstheme="minorHAnsi"/>
                <w:b/>
                <w:bCs/>
                <w:sz w:val="18"/>
                <w:szCs w:val="18"/>
              </w:rPr>
            </w:pPr>
          </w:p>
        </w:tc>
        <w:tc>
          <w:tcPr>
            <w:tcW w:w="851" w:type="dxa"/>
            <w:gridSpan w:val="2"/>
            <w:tcBorders>
              <w:top w:val="nil"/>
              <w:left w:val="nil"/>
              <w:bottom w:val="nil"/>
              <w:right w:val="nil"/>
            </w:tcBorders>
          </w:tcPr>
          <w:p w14:paraId="28874FD7" w14:textId="77777777" w:rsidR="006B06E7" w:rsidRPr="00AD586B" w:rsidRDefault="006B06E7" w:rsidP="006B06E7">
            <w:pPr>
              <w:jc w:val="right"/>
              <w:rPr>
                <w:rFonts w:asciiTheme="minorHAnsi" w:hAnsiTheme="minorHAnsi" w:cstheme="minorHAnsi"/>
                <w:b/>
                <w:bCs/>
                <w:sz w:val="18"/>
                <w:szCs w:val="18"/>
              </w:rPr>
            </w:pPr>
          </w:p>
        </w:tc>
        <w:tc>
          <w:tcPr>
            <w:tcW w:w="850" w:type="dxa"/>
            <w:gridSpan w:val="2"/>
            <w:tcBorders>
              <w:top w:val="nil"/>
              <w:left w:val="nil"/>
              <w:bottom w:val="nil"/>
              <w:right w:val="nil"/>
            </w:tcBorders>
          </w:tcPr>
          <w:p w14:paraId="50F6D6BF" w14:textId="72E3CEF4" w:rsidR="006B06E7" w:rsidRPr="00AD586B" w:rsidRDefault="006B06E7" w:rsidP="006B06E7">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289933EE" w14:textId="77777777" w:rsidR="006B06E7" w:rsidRPr="00AD586B" w:rsidRDefault="006B06E7" w:rsidP="006B06E7">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30D63B85" w14:textId="77777777" w:rsidR="006B06E7" w:rsidRPr="00AD586B" w:rsidRDefault="006B06E7" w:rsidP="006B06E7">
            <w:pPr>
              <w:jc w:val="right"/>
              <w:rPr>
                <w:rFonts w:asciiTheme="minorHAnsi" w:hAnsiTheme="minorHAnsi" w:cstheme="minorHAnsi"/>
                <w:b/>
                <w:bCs/>
                <w:sz w:val="18"/>
                <w:szCs w:val="18"/>
              </w:rPr>
            </w:pPr>
          </w:p>
        </w:tc>
        <w:tc>
          <w:tcPr>
            <w:tcW w:w="993" w:type="dxa"/>
            <w:gridSpan w:val="2"/>
            <w:tcBorders>
              <w:top w:val="nil"/>
              <w:left w:val="nil"/>
              <w:bottom w:val="nil"/>
              <w:right w:val="nil"/>
            </w:tcBorders>
          </w:tcPr>
          <w:p w14:paraId="186A036F" w14:textId="5F35DFC4" w:rsidR="006B06E7" w:rsidRPr="00AD586B" w:rsidRDefault="006B06E7" w:rsidP="006B06E7">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3612883A" w14:textId="77777777" w:rsidR="006B06E7" w:rsidRPr="00AD586B" w:rsidRDefault="006B06E7" w:rsidP="006B06E7">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0000D6D1" w14:textId="77777777" w:rsidR="006B06E7" w:rsidRPr="00AD586B" w:rsidRDefault="006B06E7" w:rsidP="006B06E7">
            <w:pPr>
              <w:jc w:val="right"/>
              <w:rPr>
                <w:rFonts w:asciiTheme="minorHAnsi" w:hAnsiTheme="minorHAnsi" w:cstheme="minorHAnsi"/>
                <w:b/>
                <w:bCs/>
                <w:sz w:val="18"/>
                <w:szCs w:val="18"/>
              </w:rPr>
            </w:pPr>
          </w:p>
        </w:tc>
        <w:tc>
          <w:tcPr>
            <w:tcW w:w="850" w:type="dxa"/>
            <w:gridSpan w:val="2"/>
            <w:tcBorders>
              <w:top w:val="nil"/>
              <w:left w:val="nil"/>
              <w:bottom w:val="nil"/>
              <w:right w:val="nil"/>
            </w:tcBorders>
          </w:tcPr>
          <w:p w14:paraId="3B3DB6D0" w14:textId="77777777" w:rsidR="006B06E7" w:rsidRPr="00AD586B" w:rsidRDefault="006B06E7" w:rsidP="006B06E7">
            <w:pPr>
              <w:jc w:val="right"/>
              <w:rPr>
                <w:rFonts w:asciiTheme="minorHAnsi" w:hAnsiTheme="minorHAnsi" w:cstheme="minorHAnsi"/>
                <w:b/>
                <w:bCs/>
                <w:sz w:val="18"/>
                <w:szCs w:val="18"/>
              </w:rPr>
            </w:pPr>
          </w:p>
        </w:tc>
        <w:tc>
          <w:tcPr>
            <w:tcW w:w="709" w:type="dxa"/>
            <w:gridSpan w:val="2"/>
            <w:tcBorders>
              <w:top w:val="nil"/>
              <w:left w:val="nil"/>
              <w:bottom w:val="nil"/>
              <w:right w:val="nil"/>
            </w:tcBorders>
          </w:tcPr>
          <w:p w14:paraId="7C4C6C52" w14:textId="77777777" w:rsidR="006B06E7" w:rsidRPr="00AD586B" w:rsidRDefault="006B06E7" w:rsidP="006B06E7">
            <w:pPr>
              <w:jc w:val="right"/>
              <w:rPr>
                <w:rFonts w:asciiTheme="minorHAnsi" w:hAnsiTheme="minorHAnsi" w:cstheme="minorHAnsi"/>
                <w:b/>
                <w:bCs/>
                <w:sz w:val="18"/>
                <w:szCs w:val="18"/>
              </w:rPr>
            </w:pPr>
          </w:p>
        </w:tc>
      </w:tr>
      <w:tr w:rsidR="006B06E7" w:rsidRPr="000415FC" w14:paraId="56649590" w14:textId="1AE4926F" w:rsidTr="00DA4AB5">
        <w:trPr>
          <w:cantSplit/>
          <w:trHeight w:val="84"/>
        </w:trPr>
        <w:tc>
          <w:tcPr>
            <w:tcW w:w="1417" w:type="dxa"/>
            <w:tcBorders>
              <w:top w:val="nil"/>
              <w:left w:val="single" w:sz="2" w:space="0" w:color="auto"/>
              <w:bottom w:val="nil"/>
              <w:right w:val="single" w:sz="2" w:space="0" w:color="auto"/>
            </w:tcBorders>
          </w:tcPr>
          <w:p w14:paraId="4A6799B8" w14:textId="7BDB9851" w:rsidR="006B06E7" w:rsidRPr="00AD586B" w:rsidRDefault="006B06E7" w:rsidP="006B06E7">
            <w:pPr>
              <w:pStyle w:val="Reference"/>
              <w:tabs>
                <w:tab w:val="left" w:pos="3306"/>
              </w:tabs>
              <w:rPr>
                <w:rFonts w:cs="Calibri"/>
                <w:b w:val="0"/>
                <w:bCs w:val="0"/>
                <w:color w:val="7030A0"/>
                <w:sz w:val="14"/>
                <w:szCs w:val="14"/>
              </w:rPr>
            </w:pPr>
            <w:r w:rsidRPr="00AD586B">
              <w:rPr>
                <w:rFonts w:cs="Calibri"/>
                <w:b w:val="0"/>
                <w:bCs w:val="0"/>
                <w:color w:val="7030A0"/>
                <w:sz w:val="14"/>
                <w:szCs w:val="14"/>
              </w:rPr>
              <w:t>AASB 16.53</w:t>
            </w:r>
          </w:p>
        </w:tc>
        <w:tc>
          <w:tcPr>
            <w:tcW w:w="4960" w:type="dxa"/>
            <w:tcBorders>
              <w:top w:val="nil"/>
              <w:left w:val="single" w:sz="2" w:space="0" w:color="auto"/>
              <w:bottom w:val="nil"/>
              <w:right w:val="nil"/>
            </w:tcBorders>
          </w:tcPr>
          <w:p w14:paraId="0381086E" w14:textId="6BF34492" w:rsidR="006B06E7" w:rsidRPr="00AD586B" w:rsidRDefault="006B06E7" w:rsidP="006B06E7">
            <w:pPr>
              <w:rPr>
                <w:rFonts w:cs="Calibri"/>
                <w:b/>
                <w:sz w:val="18"/>
                <w:szCs w:val="18"/>
              </w:rPr>
            </w:pPr>
            <w:r w:rsidRPr="00AD586B">
              <w:rPr>
                <w:rFonts w:cs="Calibri"/>
                <w:sz w:val="18"/>
                <w:szCs w:val="18"/>
              </w:rPr>
              <w:t>Changes in right-of-use assets due to changes in lease liability</w:t>
            </w:r>
          </w:p>
        </w:tc>
        <w:tc>
          <w:tcPr>
            <w:tcW w:w="567" w:type="dxa"/>
            <w:gridSpan w:val="2"/>
            <w:tcBorders>
              <w:top w:val="nil"/>
              <w:left w:val="nil"/>
              <w:bottom w:val="nil"/>
              <w:right w:val="nil"/>
            </w:tcBorders>
          </w:tcPr>
          <w:p w14:paraId="082D1C9C" w14:textId="77777777" w:rsidR="006B06E7" w:rsidRPr="00AD586B" w:rsidRDefault="006B06E7" w:rsidP="006B06E7">
            <w:pPr>
              <w:jc w:val="right"/>
              <w:rPr>
                <w:rFonts w:asciiTheme="minorHAnsi" w:hAnsiTheme="minorHAnsi" w:cstheme="minorHAnsi"/>
                <w:b/>
                <w:bCs/>
                <w:sz w:val="18"/>
                <w:szCs w:val="18"/>
              </w:rPr>
            </w:pPr>
          </w:p>
        </w:tc>
        <w:tc>
          <w:tcPr>
            <w:tcW w:w="851" w:type="dxa"/>
            <w:gridSpan w:val="2"/>
            <w:tcBorders>
              <w:top w:val="nil"/>
              <w:left w:val="nil"/>
              <w:bottom w:val="nil"/>
              <w:right w:val="nil"/>
            </w:tcBorders>
          </w:tcPr>
          <w:p w14:paraId="53C8C808" w14:textId="77777777" w:rsidR="006B06E7" w:rsidRPr="00AD586B" w:rsidRDefault="006B06E7" w:rsidP="006B06E7">
            <w:pPr>
              <w:jc w:val="right"/>
              <w:rPr>
                <w:rFonts w:asciiTheme="minorHAnsi" w:hAnsiTheme="minorHAnsi" w:cstheme="minorHAnsi"/>
                <w:b/>
                <w:bCs/>
                <w:sz w:val="18"/>
                <w:szCs w:val="18"/>
              </w:rPr>
            </w:pPr>
          </w:p>
        </w:tc>
        <w:tc>
          <w:tcPr>
            <w:tcW w:w="850" w:type="dxa"/>
            <w:gridSpan w:val="2"/>
            <w:tcBorders>
              <w:top w:val="nil"/>
              <w:left w:val="nil"/>
              <w:bottom w:val="nil"/>
              <w:right w:val="nil"/>
            </w:tcBorders>
          </w:tcPr>
          <w:p w14:paraId="45AF4C70" w14:textId="6A0EC5D7" w:rsidR="006B06E7" w:rsidRPr="00AD586B" w:rsidRDefault="006B06E7" w:rsidP="006B06E7">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71142E44" w14:textId="77777777" w:rsidR="006B06E7" w:rsidRPr="00AD586B" w:rsidRDefault="006B06E7" w:rsidP="006B06E7">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57A5EB46" w14:textId="77777777" w:rsidR="006B06E7" w:rsidRPr="00AD586B" w:rsidRDefault="006B06E7" w:rsidP="006B06E7">
            <w:pPr>
              <w:jc w:val="right"/>
              <w:rPr>
                <w:rFonts w:asciiTheme="minorHAnsi" w:hAnsiTheme="minorHAnsi" w:cstheme="minorHAnsi"/>
                <w:b/>
                <w:bCs/>
                <w:sz w:val="18"/>
                <w:szCs w:val="18"/>
              </w:rPr>
            </w:pPr>
          </w:p>
        </w:tc>
        <w:tc>
          <w:tcPr>
            <w:tcW w:w="993" w:type="dxa"/>
            <w:gridSpan w:val="2"/>
            <w:tcBorders>
              <w:top w:val="nil"/>
              <w:left w:val="nil"/>
              <w:bottom w:val="nil"/>
              <w:right w:val="nil"/>
            </w:tcBorders>
          </w:tcPr>
          <w:p w14:paraId="2E3FCEC8" w14:textId="25B62493" w:rsidR="006B06E7" w:rsidRPr="00AD586B" w:rsidRDefault="006B06E7" w:rsidP="006B06E7">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60EC8DAB" w14:textId="77777777" w:rsidR="006B06E7" w:rsidRPr="00AD586B" w:rsidRDefault="006B06E7" w:rsidP="006B06E7">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6E03D01B" w14:textId="77777777" w:rsidR="006B06E7" w:rsidRPr="00AD586B" w:rsidRDefault="006B06E7" w:rsidP="006B06E7">
            <w:pPr>
              <w:jc w:val="right"/>
              <w:rPr>
                <w:rFonts w:asciiTheme="minorHAnsi" w:hAnsiTheme="minorHAnsi" w:cstheme="minorHAnsi"/>
                <w:b/>
                <w:bCs/>
                <w:sz w:val="18"/>
                <w:szCs w:val="18"/>
              </w:rPr>
            </w:pPr>
          </w:p>
        </w:tc>
        <w:tc>
          <w:tcPr>
            <w:tcW w:w="850" w:type="dxa"/>
            <w:gridSpan w:val="2"/>
            <w:tcBorders>
              <w:top w:val="nil"/>
              <w:left w:val="nil"/>
              <w:bottom w:val="nil"/>
              <w:right w:val="nil"/>
            </w:tcBorders>
          </w:tcPr>
          <w:p w14:paraId="235386BC" w14:textId="77777777" w:rsidR="006B06E7" w:rsidRPr="00AD586B" w:rsidRDefault="006B06E7" w:rsidP="006B06E7">
            <w:pPr>
              <w:jc w:val="right"/>
              <w:rPr>
                <w:rFonts w:asciiTheme="minorHAnsi" w:hAnsiTheme="minorHAnsi" w:cstheme="minorHAnsi"/>
                <w:b/>
                <w:bCs/>
                <w:sz w:val="18"/>
                <w:szCs w:val="18"/>
              </w:rPr>
            </w:pPr>
          </w:p>
        </w:tc>
        <w:tc>
          <w:tcPr>
            <w:tcW w:w="709" w:type="dxa"/>
            <w:gridSpan w:val="2"/>
            <w:tcBorders>
              <w:top w:val="nil"/>
              <w:left w:val="nil"/>
              <w:bottom w:val="nil"/>
              <w:right w:val="nil"/>
            </w:tcBorders>
          </w:tcPr>
          <w:p w14:paraId="4DD25D8D" w14:textId="77777777" w:rsidR="006B06E7" w:rsidRPr="00AD586B" w:rsidRDefault="006B06E7" w:rsidP="006B06E7">
            <w:pPr>
              <w:jc w:val="right"/>
              <w:rPr>
                <w:rFonts w:asciiTheme="minorHAnsi" w:hAnsiTheme="minorHAnsi" w:cstheme="minorHAnsi"/>
                <w:b/>
                <w:bCs/>
                <w:sz w:val="18"/>
                <w:szCs w:val="18"/>
              </w:rPr>
            </w:pPr>
          </w:p>
        </w:tc>
      </w:tr>
      <w:tr w:rsidR="006B06E7" w:rsidRPr="000415FC" w14:paraId="59DD3BDE" w14:textId="1A5BD107" w:rsidTr="00DA4AB5">
        <w:trPr>
          <w:cantSplit/>
          <w:trHeight w:val="84"/>
        </w:trPr>
        <w:tc>
          <w:tcPr>
            <w:tcW w:w="1417" w:type="dxa"/>
            <w:tcBorders>
              <w:top w:val="nil"/>
              <w:left w:val="single" w:sz="2" w:space="0" w:color="auto"/>
              <w:bottom w:val="nil"/>
              <w:right w:val="single" w:sz="2" w:space="0" w:color="auto"/>
            </w:tcBorders>
          </w:tcPr>
          <w:p w14:paraId="390C651E" w14:textId="5A1DC6FD" w:rsidR="006B06E7" w:rsidRPr="00AD586B" w:rsidRDefault="006B06E7" w:rsidP="006B06E7">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116.73(e)(ix)</w:t>
            </w:r>
          </w:p>
        </w:tc>
        <w:tc>
          <w:tcPr>
            <w:tcW w:w="4960" w:type="dxa"/>
            <w:tcBorders>
              <w:top w:val="nil"/>
              <w:left w:val="single" w:sz="2" w:space="0" w:color="auto"/>
              <w:bottom w:val="nil"/>
              <w:right w:val="nil"/>
            </w:tcBorders>
          </w:tcPr>
          <w:p w14:paraId="2B901162" w14:textId="07E5E34D" w:rsidR="006B06E7" w:rsidRPr="00AD586B" w:rsidRDefault="006B06E7" w:rsidP="006B06E7">
            <w:pPr>
              <w:rPr>
                <w:rFonts w:cs="Calibri"/>
                <w:b/>
                <w:sz w:val="18"/>
                <w:szCs w:val="18"/>
              </w:rPr>
            </w:pPr>
            <w:r w:rsidRPr="00AD586B">
              <w:rPr>
                <w:rFonts w:cs="Calibri"/>
                <w:sz w:val="18"/>
                <w:szCs w:val="18"/>
              </w:rPr>
              <w:t>Other Movements</w:t>
            </w:r>
          </w:p>
        </w:tc>
        <w:tc>
          <w:tcPr>
            <w:tcW w:w="567" w:type="dxa"/>
            <w:gridSpan w:val="2"/>
            <w:tcBorders>
              <w:top w:val="nil"/>
              <w:left w:val="nil"/>
              <w:bottom w:val="single" w:sz="4" w:space="0" w:color="auto"/>
              <w:right w:val="nil"/>
            </w:tcBorders>
          </w:tcPr>
          <w:p w14:paraId="50F79C24" w14:textId="77777777" w:rsidR="006B06E7" w:rsidRPr="00AD586B" w:rsidRDefault="006B06E7" w:rsidP="006B06E7">
            <w:pPr>
              <w:jc w:val="right"/>
              <w:rPr>
                <w:rFonts w:asciiTheme="minorHAnsi" w:hAnsiTheme="minorHAnsi" w:cstheme="minorHAnsi"/>
                <w:b/>
                <w:bCs/>
                <w:sz w:val="18"/>
                <w:szCs w:val="18"/>
              </w:rPr>
            </w:pPr>
          </w:p>
        </w:tc>
        <w:tc>
          <w:tcPr>
            <w:tcW w:w="851" w:type="dxa"/>
            <w:gridSpan w:val="2"/>
            <w:tcBorders>
              <w:top w:val="nil"/>
              <w:left w:val="nil"/>
              <w:bottom w:val="single" w:sz="4" w:space="0" w:color="auto"/>
              <w:right w:val="nil"/>
            </w:tcBorders>
          </w:tcPr>
          <w:p w14:paraId="455DE6C3" w14:textId="77777777" w:rsidR="006B06E7" w:rsidRPr="00AD586B" w:rsidRDefault="006B06E7" w:rsidP="006B06E7">
            <w:pPr>
              <w:jc w:val="right"/>
              <w:rPr>
                <w:rFonts w:asciiTheme="minorHAnsi" w:hAnsiTheme="minorHAnsi" w:cstheme="minorHAnsi"/>
                <w:b/>
                <w:bCs/>
                <w:sz w:val="18"/>
                <w:szCs w:val="18"/>
              </w:rPr>
            </w:pPr>
          </w:p>
        </w:tc>
        <w:tc>
          <w:tcPr>
            <w:tcW w:w="850" w:type="dxa"/>
            <w:gridSpan w:val="2"/>
            <w:tcBorders>
              <w:top w:val="nil"/>
              <w:left w:val="nil"/>
              <w:bottom w:val="single" w:sz="4" w:space="0" w:color="auto"/>
              <w:right w:val="nil"/>
            </w:tcBorders>
          </w:tcPr>
          <w:p w14:paraId="462DEC1E" w14:textId="58AECF92" w:rsidR="006B06E7" w:rsidRPr="00AD586B" w:rsidRDefault="006B06E7" w:rsidP="006B06E7">
            <w:pPr>
              <w:jc w:val="right"/>
              <w:rPr>
                <w:rFonts w:asciiTheme="minorHAnsi" w:hAnsiTheme="minorHAnsi" w:cstheme="minorHAnsi"/>
                <w:b/>
                <w:bCs/>
                <w:sz w:val="18"/>
                <w:szCs w:val="18"/>
              </w:rPr>
            </w:pPr>
          </w:p>
        </w:tc>
        <w:tc>
          <w:tcPr>
            <w:tcW w:w="1134" w:type="dxa"/>
            <w:gridSpan w:val="2"/>
            <w:tcBorders>
              <w:top w:val="nil"/>
              <w:left w:val="nil"/>
              <w:bottom w:val="single" w:sz="4" w:space="0" w:color="auto"/>
              <w:right w:val="nil"/>
            </w:tcBorders>
          </w:tcPr>
          <w:p w14:paraId="6AC808F9" w14:textId="77777777" w:rsidR="006B06E7" w:rsidRPr="00AD586B" w:rsidRDefault="006B06E7" w:rsidP="006B06E7">
            <w:pPr>
              <w:jc w:val="right"/>
              <w:rPr>
                <w:rFonts w:asciiTheme="minorHAnsi" w:hAnsiTheme="minorHAnsi" w:cstheme="minorHAnsi"/>
                <w:b/>
                <w:bCs/>
                <w:sz w:val="18"/>
                <w:szCs w:val="18"/>
              </w:rPr>
            </w:pPr>
          </w:p>
        </w:tc>
        <w:tc>
          <w:tcPr>
            <w:tcW w:w="992" w:type="dxa"/>
            <w:gridSpan w:val="2"/>
            <w:tcBorders>
              <w:top w:val="nil"/>
              <w:left w:val="nil"/>
              <w:bottom w:val="single" w:sz="4" w:space="0" w:color="auto"/>
              <w:right w:val="nil"/>
            </w:tcBorders>
          </w:tcPr>
          <w:p w14:paraId="11DDDD19" w14:textId="77777777" w:rsidR="006B06E7" w:rsidRPr="00AD586B" w:rsidRDefault="006B06E7" w:rsidP="006B06E7">
            <w:pPr>
              <w:jc w:val="right"/>
              <w:rPr>
                <w:rFonts w:asciiTheme="minorHAnsi" w:hAnsiTheme="minorHAnsi" w:cstheme="minorHAnsi"/>
                <w:b/>
                <w:bCs/>
                <w:sz w:val="18"/>
                <w:szCs w:val="18"/>
              </w:rPr>
            </w:pPr>
          </w:p>
        </w:tc>
        <w:tc>
          <w:tcPr>
            <w:tcW w:w="993" w:type="dxa"/>
            <w:gridSpan w:val="2"/>
            <w:tcBorders>
              <w:top w:val="nil"/>
              <w:left w:val="nil"/>
              <w:bottom w:val="single" w:sz="4" w:space="0" w:color="auto"/>
              <w:right w:val="nil"/>
            </w:tcBorders>
          </w:tcPr>
          <w:p w14:paraId="170D1CA4" w14:textId="133FCE66" w:rsidR="006B06E7" w:rsidRPr="00AD586B" w:rsidRDefault="006B06E7" w:rsidP="006B06E7">
            <w:pPr>
              <w:jc w:val="right"/>
              <w:rPr>
                <w:rFonts w:asciiTheme="minorHAnsi" w:hAnsiTheme="minorHAnsi" w:cstheme="minorHAnsi"/>
                <w:b/>
                <w:bCs/>
                <w:sz w:val="18"/>
                <w:szCs w:val="18"/>
              </w:rPr>
            </w:pPr>
          </w:p>
        </w:tc>
        <w:tc>
          <w:tcPr>
            <w:tcW w:w="1134" w:type="dxa"/>
            <w:gridSpan w:val="2"/>
            <w:tcBorders>
              <w:top w:val="nil"/>
              <w:left w:val="nil"/>
              <w:bottom w:val="single" w:sz="4" w:space="0" w:color="auto"/>
              <w:right w:val="nil"/>
            </w:tcBorders>
          </w:tcPr>
          <w:p w14:paraId="6D106D82" w14:textId="77777777" w:rsidR="006B06E7" w:rsidRPr="00AD586B" w:rsidRDefault="006B06E7" w:rsidP="006B06E7">
            <w:pPr>
              <w:jc w:val="right"/>
              <w:rPr>
                <w:rFonts w:asciiTheme="minorHAnsi" w:hAnsiTheme="minorHAnsi" w:cstheme="minorHAnsi"/>
                <w:b/>
                <w:bCs/>
                <w:sz w:val="18"/>
                <w:szCs w:val="18"/>
              </w:rPr>
            </w:pPr>
          </w:p>
        </w:tc>
        <w:tc>
          <w:tcPr>
            <w:tcW w:w="992" w:type="dxa"/>
            <w:gridSpan w:val="2"/>
            <w:tcBorders>
              <w:top w:val="nil"/>
              <w:left w:val="nil"/>
              <w:bottom w:val="single" w:sz="4" w:space="0" w:color="auto"/>
              <w:right w:val="nil"/>
            </w:tcBorders>
          </w:tcPr>
          <w:p w14:paraId="2A45FB54" w14:textId="77777777" w:rsidR="006B06E7" w:rsidRPr="00AD586B" w:rsidRDefault="006B06E7" w:rsidP="006B06E7">
            <w:pPr>
              <w:jc w:val="right"/>
              <w:rPr>
                <w:rFonts w:asciiTheme="minorHAnsi" w:hAnsiTheme="minorHAnsi" w:cstheme="minorHAnsi"/>
                <w:b/>
                <w:bCs/>
                <w:sz w:val="18"/>
                <w:szCs w:val="18"/>
              </w:rPr>
            </w:pPr>
          </w:p>
        </w:tc>
        <w:tc>
          <w:tcPr>
            <w:tcW w:w="850" w:type="dxa"/>
            <w:gridSpan w:val="2"/>
            <w:tcBorders>
              <w:top w:val="nil"/>
              <w:left w:val="nil"/>
              <w:bottom w:val="single" w:sz="4" w:space="0" w:color="auto"/>
              <w:right w:val="nil"/>
            </w:tcBorders>
          </w:tcPr>
          <w:p w14:paraId="59C79CF5" w14:textId="77777777" w:rsidR="006B06E7" w:rsidRPr="00AD586B" w:rsidRDefault="006B06E7" w:rsidP="006B06E7">
            <w:pPr>
              <w:jc w:val="right"/>
              <w:rPr>
                <w:rFonts w:asciiTheme="minorHAnsi" w:hAnsiTheme="minorHAnsi" w:cstheme="minorHAnsi"/>
                <w:b/>
                <w:bCs/>
                <w:sz w:val="18"/>
                <w:szCs w:val="18"/>
              </w:rPr>
            </w:pPr>
          </w:p>
        </w:tc>
        <w:tc>
          <w:tcPr>
            <w:tcW w:w="709" w:type="dxa"/>
            <w:gridSpan w:val="2"/>
            <w:tcBorders>
              <w:top w:val="nil"/>
              <w:left w:val="nil"/>
              <w:bottom w:val="single" w:sz="4" w:space="0" w:color="auto"/>
              <w:right w:val="nil"/>
            </w:tcBorders>
          </w:tcPr>
          <w:p w14:paraId="4F6EB51C" w14:textId="77777777" w:rsidR="006B06E7" w:rsidRPr="00AD586B" w:rsidRDefault="006B06E7" w:rsidP="006B06E7">
            <w:pPr>
              <w:jc w:val="right"/>
              <w:rPr>
                <w:rFonts w:asciiTheme="minorHAnsi" w:hAnsiTheme="minorHAnsi" w:cstheme="minorHAnsi"/>
                <w:b/>
                <w:bCs/>
                <w:sz w:val="18"/>
                <w:szCs w:val="18"/>
              </w:rPr>
            </w:pPr>
          </w:p>
        </w:tc>
      </w:tr>
      <w:tr w:rsidR="006B06E7" w:rsidRPr="000415FC" w14:paraId="4B499208" w14:textId="6526DC85" w:rsidTr="00DA4AB5">
        <w:trPr>
          <w:cantSplit/>
          <w:trHeight w:val="84"/>
        </w:trPr>
        <w:tc>
          <w:tcPr>
            <w:tcW w:w="1417" w:type="dxa"/>
            <w:tcBorders>
              <w:top w:val="nil"/>
              <w:left w:val="single" w:sz="2" w:space="0" w:color="auto"/>
              <w:bottom w:val="nil"/>
              <w:right w:val="single" w:sz="2" w:space="0" w:color="auto"/>
            </w:tcBorders>
          </w:tcPr>
          <w:p w14:paraId="1BDB9847" w14:textId="77777777" w:rsidR="006B06E7" w:rsidRPr="00AD586B" w:rsidRDefault="006B06E7" w:rsidP="006B06E7">
            <w:pPr>
              <w:pStyle w:val="TableReference"/>
              <w:tabs>
                <w:tab w:val="left" w:pos="3306"/>
              </w:tabs>
              <w:spacing w:before="40"/>
              <w:rPr>
                <w:rFonts w:cs="Calibri"/>
                <w:color w:val="7030A0"/>
                <w:sz w:val="14"/>
              </w:rPr>
            </w:pPr>
            <w:r w:rsidRPr="00AD586B">
              <w:rPr>
                <w:rFonts w:cs="Calibri"/>
                <w:color w:val="7030A0"/>
                <w:sz w:val="14"/>
              </w:rPr>
              <w:t xml:space="preserve">AASB 116.73(e) </w:t>
            </w:r>
          </w:p>
          <w:p w14:paraId="5A1DA906" w14:textId="526D8DEB" w:rsidR="006B06E7" w:rsidRPr="00AD586B" w:rsidRDefault="006B06E7" w:rsidP="006B06E7">
            <w:pPr>
              <w:pStyle w:val="Reference"/>
              <w:tabs>
                <w:tab w:val="left" w:pos="3306"/>
              </w:tabs>
              <w:rPr>
                <w:rFonts w:cs="Calibri"/>
                <w:b w:val="0"/>
                <w:bCs w:val="0"/>
                <w:color w:val="7030A0"/>
                <w:sz w:val="14"/>
                <w:szCs w:val="14"/>
              </w:rPr>
            </w:pPr>
            <w:r w:rsidRPr="00AD586B">
              <w:rPr>
                <w:rFonts w:cs="Calibri"/>
                <w:b w:val="0"/>
                <w:bCs w:val="0"/>
                <w:color w:val="7030A0"/>
                <w:sz w:val="14"/>
                <w:szCs w:val="14"/>
              </w:rPr>
              <w:t>AASB 16.53 (j)</w:t>
            </w:r>
          </w:p>
        </w:tc>
        <w:tc>
          <w:tcPr>
            <w:tcW w:w="4960" w:type="dxa"/>
            <w:tcBorders>
              <w:top w:val="nil"/>
              <w:left w:val="single" w:sz="2" w:space="0" w:color="auto"/>
              <w:bottom w:val="nil"/>
              <w:right w:val="nil"/>
            </w:tcBorders>
          </w:tcPr>
          <w:p w14:paraId="3EEA3E6B" w14:textId="37B96C70" w:rsidR="006B06E7" w:rsidRPr="00AD586B" w:rsidRDefault="006B06E7" w:rsidP="006B06E7">
            <w:pPr>
              <w:rPr>
                <w:rFonts w:cs="Calibri"/>
                <w:b/>
                <w:sz w:val="18"/>
                <w:szCs w:val="18"/>
              </w:rPr>
            </w:pPr>
            <w:r w:rsidRPr="00AD586B">
              <w:rPr>
                <w:rFonts w:cs="Calibri"/>
                <w:b/>
                <w:bCs/>
                <w:sz w:val="18"/>
                <w:szCs w:val="18"/>
              </w:rPr>
              <w:t>Carrying Amount at the End of the Reporting Period</w:t>
            </w:r>
          </w:p>
        </w:tc>
        <w:tc>
          <w:tcPr>
            <w:tcW w:w="567" w:type="dxa"/>
            <w:gridSpan w:val="2"/>
            <w:tcBorders>
              <w:top w:val="single" w:sz="4" w:space="0" w:color="auto"/>
              <w:left w:val="nil"/>
              <w:bottom w:val="double" w:sz="4" w:space="0" w:color="auto"/>
              <w:right w:val="nil"/>
            </w:tcBorders>
          </w:tcPr>
          <w:p w14:paraId="3B6976A6" w14:textId="77777777" w:rsidR="006B06E7" w:rsidRPr="00AD586B" w:rsidRDefault="006B06E7" w:rsidP="006B06E7">
            <w:pPr>
              <w:jc w:val="center"/>
              <w:rPr>
                <w:rFonts w:asciiTheme="minorHAnsi" w:hAnsiTheme="minorHAnsi" w:cstheme="minorHAnsi"/>
                <w:b/>
                <w:bCs/>
                <w:sz w:val="18"/>
                <w:szCs w:val="18"/>
              </w:rPr>
            </w:pPr>
          </w:p>
        </w:tc>
        <w:tc>
          <w:tcPr>
            <w:tcW w:w="851" w:type="dxa"/>
            <w:gridSpan w:val="2"/>
            <w:tcBorders>
              <w:top w:val="single" w:sz="4" w:space="0" w:color="auto"/>
              <w:left w:val="nil"/>
              <w:bottom w:val="double" w:sz="4" w:space="0" w:color="auto"/>
              <w:right w:val="nil"/>
            </w:tcBorders>
          </w:tcPr>
          <w:p w14:paraId="18F123EC" w14:textId="77777777" w:rsidR="006B06E7" w:rsidRPr="00AD586B" w:rsidRDefault="006B06E7" w:rsidP="006B06E7">
            <w:pPr>
              <w:jc w:val="right"/>
              <w:rPr>
                <w:rFonts w:asciiTheme="minorHAnsi" w:hAnsiTheme="minorHAnsi" w:cstheme="minorHAnsi"/>
                <w:b/>
                <w:bCs/>
                <w:sz w:val="18"/>
                <w:szCs w:val="18"/>
              </w:rPr>
            </w:pPr>
          </w:p>
        </w:tc>
        <w:tc>
          <w:tcPr>
            <w:tcW w:w="850" w:type="dxa"/>
            <w:gridSpan w:val="2"/>
            <w:tcBorders>
              <w:top w:val="single" w:sz="4" w:space="0" w:color="auto"/>
              <w:left w:val="nil"/>
              <w:bottom w:val="double" w:sz="4" w:space="0" w:color="auto"/>
              <w:right w:val="nil"/>
            </w:tcBorders>
          </w:tcPr>
          <w:p w14:paraId="57F987BC" w14:textId="3E6A8EB2" w:rsidR="006B06E7" w:rsidRPr="00AD586B" w:rsidRDefault="006B06E7" w:rsidP="006B06E7">
            <w:pPr>
              <w:jc w:val="right"/>
              <w:rPr>
                <w:rFonts w:asciiTheme="minorHAnsi" w:hAnsiTheme="minorHAnsi" w:cstheme="minorHAnsi"/>
                <w:b/>
                <w:bCs/>
                <w:sz w:val="18"/>
                <w:szCs w:val="18"/>
              </w:rPr>
            </w:pPr>
          </w:p>
        </w:tc>
        <w:tc>
          <w:tcPr>
            <w:tcW w:w="1134" w:type="dxa"/>
            <w:gridSpan w:val="2"/>
            <w:tcBorders>
              <w:top w:val="single" w:sz="4" w:space="0" w:color="auto"/>
              <w:left w:val="nil"/>
              <w:bottom w:val="double" w:sz="4" w:space="0" w:color="auto"/>
              <w:right w:val="nil"/>
            </w:tcBorders>
          </w:tcPr>
          <w:p w14:paraId="1AD91170" w14:textId="77777777" w:rsidR="006B06E7" w:rsidRPr="00AD586B" w:rsidRDefault="006B06E7" w:rsidP="006B06E7">
            <w:pPr>
              <w:jc w:val="right"/>
              <w:rPr>
                <w:rFonts w:asciiTheme="minorHAnsi" w:hAnsiTheme="minorHAnsi" w:cstheme="minorHAnsi"/>
                <w:b/>
                <w:bCs/>
                <w:sz w:val="18"/>
                <w:szCs w:val="18"/>
              </w:rPr>
            </w:pPr>
          </w:p>
        </w:tc>
        <w:tc>
          <w:tcPr>
            <w:tcW w:w="992" w:type="dxa"/>
            <w:gridSpan w:val="2"/>
            <w:tcBorders>
              <w:top w:val="single" w:sz="4" w:space="0" w:color="auto"/>
              <w:left w:val="nil"/>
              <w:bottom w:val="double" w:sz="4" w:space="0" w:color="auto"/>
              <w:right w:val="nil"/>
            </w:tcBorders>
          </w:tcPr>
          <w:p w14:paraId="19AD943E" w14:textId="77777777" w:rsidR="006B06E7" w:rsidRPr="00AD586B" w:rsidRDefault="006B06E7" w:rsidP="006B06E7">
            <w:pPr>
              <w:jc w:val="right"/>
              <w:rPr>
                <w:rFonts w:asciiTheme="minorHAnsi" w:hAnsiTheme="minorHAnsi" w:cstheme="minorHAnsi"/>
                <w:b/>
                <w:bCs/>
                <w:sz w:val="18"/>
                <w:szCs w:val="18"/>
              </w:rPr>
            </w:pPr>
          </w:p>
        </w:tc>
        <w:tc>
          <w:tcPr>
            <w:tcW w:w="993" w:type="dxa"/>
            <w:gridSpan w:val="2"/>
            <w:tcBorders>
              <w:top w:val="single" w:sz="4" w:space="0" w:color="auto"/>
              <w:left w:val="nil"/>
              <w:bottom w:val="double" w:sz="4" w:space="0" w:color="auto"/>
              <w:right w:val="nil"/>
            </w:tcBorders>
          </w:tcPr>
          <w:p w14:paraId="147EBCDF" w14:textId="0777CAD9" w:rsidR="006B06E7" w:rsidRPr="00AD586B" w:rsidRDefault="006B06E7" w:rsidP="006B06E7">
            <w:pPr>
              <w:jc w:val="right"/>
              <w:rPr>
                <w:rFonts w:asciiTheme="minorHAnsi" w:hAnsiTheme="minorHAnsi" w:cstheme="minorHAnsi"/>
                <w:b/>
                <w:bCs/>
                <w:sz w:val="18"/>
                <w:szCs w:val="18"/>
              </w:rPr>
            </w:pPr>
          </w:p>
        </w:tc>
        <w:tc>
          <w:tcPr>
            <w:tcW w:w="1134" w:type="dxa"/>
            <w:gridSpan w:val="2"/>
            <w:tcBorders>
              <w:top w:val="single" w:sz="4" w:space="0" w:color="auto"/>
              <w:left w:val="nil"/>
              <w:bottom w:val="double" w:sz="4" w:space="0" w:color="auto"/>
              <w:right w:val="nil"/>
            </w:tcBorders>
          </w:tcPr>
          <w:p w14:paraId="5D207FEA" w14:textId="77777777" w:rsidR="006B06E7" w:rsidRPr="00AD586B" w:rsidRDefault="006B06E7" w:rsidP="006B06E7">
            <w:pPr>
              <w:jc w:val="right"/>
              <w:rPr>
                <w:rFonts w:asciiTheme="minorHAnsi" w:hAnsiTheme="minorHAnsi" w:cstheme="minorHAnsi"/>
                <w:b/>
                <w:bCs/>
                <w:sz w:val="18"/>
                <w:szCs w:val="18"/>
              </w:rPr>
            </w:pPr>
          </w:p>
        </w:tc>
        <w:tc>
          <w:tcPr>
            <w:tcW w:w="992" w:type="dxa"/>
            <w:gridSpan w:val="2"/>
            <w:tcBorders>
              <w:top w:val="single" w:sz="4" w:space="0" w:color="auto"/>
              <w:left w:val="nil"/>
              <w:bottom w:val="double" w:sz="4" w:space="0" w:color="auto"/>
              <w:right w:val="nil"/>
            </w:tcBorders>
          </w:tcPr>
          <w:p w14:paraId="42D82A18" w14:textId="77777777" w:rsidR="006B06E7" w:rsidRPr="00AD586B" w:rsidRDefault="006B06E7" w:rsidP="006B06E7">
            <w:pPr>
              <w:jc w:val="right"/>
              <w:rPr>
                <w:rFonts w:asciiTheme="minorHAnsi" w:hAnsiTheme="minorHAnsi" w:cstheme="minorHAnsi"/>
                <w:b/>
                <w:bCs/>
                <w:sz w:val="18"/>
                <w:szCs w:val="18"/>
              </w:rPr>
            </w:pPr>
          </w:p>
        </w:tc>
        <w:tc>
          <w:tcPr>
            <w:tcW w:w="850" w:type="dxa"/>
            <w:gridSpan w:val="2"/>
            <w:tcBorders>
              <w:top w:val="single" w:sz="4" w:space="0" w:color="auto"/>
              <w:left w:val="nil"/>
              <w:bottom w:val="double" w:sz="4" w:space="0" w:color="auto"/>
              <w:right w:val="nil"/>
            </w:tcBorders>
          </w:tcPr>
          <w:p w14:paraId="79D3BEBF" w14:textId="77777777" w:rsidR="006B06E7" w:rsidRPr="00AD586B" w:rsidRDefault="006B06E7" w:rsidP="006B06E7">
            <w:pPr>
              <w:jc w:val="right"/>
              <w:rPr>
                <w:rFonts w:asciiTheme="minorHAnsi" w:hAnsiTheme="minorHAnsi" w:cstheme="minorHAnsi"/>
                <w:b/>
                <w:bCs/>
                <w:sz w:val="18"/>
                <w:szCs w:val="18"/>
              </w:rPr>
            </w:pPr>
          </w:p>
        </w:tc>
        <w:tc>
          <w:tcPr>
            <w:tcW w:w="709" w:type="dxa"/>
            <w:gridSpan w:val="2"/>
            <w:tcBorders>
              <w:top w:val="single" w:sz="4" w:space="0" w:color="auto"/>
              <w:left w:val="nil"/>
              <w:bottom w:val="double" w:sz="4" w:space="0" w:color="auto"/>
              <w:right w:val="nil"/>
            </w:tcBorders>
          </w:tcPr>
          <w:p w14:paraId="1EE6C2FE" w14:textId="77777777" w:rsidR="006B06E7" w:rsidRPr="00AD586B" w:rsidRDefault="006B06E7" w:rsidP="006B06E7">
            <w:pPr>
              <w:jc w:val="right"/>
              <w:rPr>
                <w:rFonts w:asciiTheme="minorHAnsi" w:hAnsiTheme="minorHAnsi" w:cstheme="minorHAnsi"/>
                <w:b/>
                <w:bCs/>
                <w:sz w:val="18"/>
                <w:szCs w:val="18"/>
              </w:rPr>
            </w:pPr>
          </w:p>
        </w:tc>
      </w:tr>
      <w:tr w:rsidR="006B06E7" w:rsidRPr="006B06E7" w14:paraId="4F58ECAE" w14:textId="15D35A99" w:rsidTr="00DA4AB5">
        <w:trPr>
          <w:cantSplit/>
          <w:trHeight w:val="84"/>
        </w:trPr>
        <w:tc>
          <w:tcPr>
            <w:tcW w:w="1417" w:type="dxa"/>
            <w:tcBorders>
              <w:top w:val="nil"/>
              <w:left w:val="single" w:sz="2" w:space="0" w:color="auto"/>
              <w:bottom w:val="nil"/>
              <w:right w:val="single" w:sz="2" w:space="0" w:color="auto"/>
            </w:tcBorders>
          </w:tcPr>
          <w:p w14:paraId="63D5E3E9" w14:textId="77777777" w:rsidR="006B06E7" w:rsidRPr="006B06E7" w:rsidRDefault="006B06E7" w:rsidP="006B06E7">
            <w:pPr>
              <w:pStyle w:val="TableReference"/>
              <w:tabs>
                <w:tab w:val="left" w:pos="3306"/>
              </w:tabs>
              <w:rPr>
                <w:rFonts w:cs="Calibri"/>
                <w:color w:val="7030A0"/>
                <w:sz w:val="8"/>
                <w:szCs w:val="8"/>
              </w:rPr>
            </w:pPr>
          </w:p>
        </w:tc>
        <w:tc>
          <w:tcPr>
            <w:tcW w:w="4960" w:type="dxa"/>
            <w:tcBorders>
              <w:top w:val="nil"/>
              <w:left w:val="single" w:sz="2" w:space="0" w:color="auto"/>
              <w:bottom w:val="nil"/>
              <w:right w:val="nil"/>
            </w:tcBorders>
          </w:tcPr>
          <w:p w14:paraId="1F9552A4" w14:textId="77777777" w:rsidR="006B06E7" w:rsidRPr="006B06E7" w:rsidRDefault="006B06E7" w:rsidP="006B06E7">
            <w:pPr>
              <w:rPr>
                <w:rFonts w:cs="Calibri"/>
                <w:b/>
                <w:bCs/>
                <w:sz w:val="8"/>
                <w:szCs w:val="8"/>
              </w:rPr>
            </w:pPr>
          </w:p>
        </w:tc>
        <w:tc>
          <w:tcPr>
            <w:tcW w:w="567" w:type="dxa"/>
            <w:gridSpan w:val="2"/>
            <w:tcBorders>
              <w:top w:val="double" w:sz="4" w:space="0" w:color="auto"/>
              <w:left w:val="nil"/>
              <w:bottom w:val="nil"/>
              <w:right w:val="nil"/>
            </w:tcBorders>
          </w:tcPr>
          <w:p w14:paraId="3E900DC2" w14:textId="77777777" w:rsidR="006B06E7" w:rsidRPr="006B06E7" w:rsidRDefault="006B06E7" w:rsidP="006B06E7">
            <w:pPr>
              <w:jc w:val="right"/>
              <w:rPr>
                <w:rFonts w:asciiTheme="minorHAnsi" w:hAnsiTheme="minorHAnsi" w:cstheme="minorHAnsi"/>
                <w:b/>
                <w:bCs/>
                <w:sz w:val="8"/>
                <w:szCs w:val="8"/>
              </w:rPr>
            </w:pPr>
          </w:p>
        </w:tc>
        <w:tc>
          <w:tcPr>
            <w:tcW w:w="851" w:type="dxa"/>
            <w:gridSpan w:val="2"/>
            <w:tcBorders>
              <w:top w:val="double" w:sz="4" w:space="0" w:color="auto"/>
              <w:left w:val="nil"/>
              <w:bottom w:val="nil"/>
              <w:right w:val="nil"/>
            </w:tcBorders>
          </w:tcPr>
          <w:p w14:paraId="5BA91E55" w14:textId="77777777" w:rsidR="006B06E7" w:rsidRPr="006B06E7" w:rsidRDefault="006B06E7" w:rsidP="006B06E7">
            <w:pPr>
              <w:jc w:val="right"/>
              <w:rPr>
                <w:rFonts w:asciiTheme="minorHAnsi" w:hAnsiTheme="minorHAnsi" w:cstheme="minorHAnsi"/>
                <w:b/>
                <w:bCs/>
                <w:sz w:val="8"/>
                <w:szCs w:val="8"/>
              </w:rPr>
            </w:pPr>
          </w:p>
        </w:tc>
        <w:tc>
          <w:tcPr>
            <w:tcW w:w="850" w:type="dxa"/>
            <w:gridSpan w:val="2"/>
            <w:tcBorders>
              <w:top w:val="double" w:sz="4" w:space="0" w:color="auto"/>
              <w:left w:val="nil"/>
              <w:bottom w:val="nil"/>
              <w:right w:val="nil"/>
            </w:tcBorders>
          </w:tcPr>
          <w:p w14:paraId="376C9D73" w14:textId="75FBE5BB" w:rsidR="006B06E7" w:rsidRPr="006B06E7" w:rsidRDefault="006B06E7" w:rsidP="006B06E7">
            <w:pPr>
              <w:jc w:val="right"/>
              <w:rPr>
                <w:rFonts w:asciiTheme="minorHAnsi" w:hAnsiTheme="minorHAnsi" w:cstheme="minorHAnsi"/>
                <w:b/>
                <w:bCs/>
                <w:sz w:val="8"/>
                <w:szCs w:val="8"/>
              </w:rPr>
            </w:pPr>
          </w:p>
        </w:tc>
        <w:tc>
          <w:tcPr>
            <w:tcW w:w="1134" w:type="dxa"/>
            <w:gridSpan w:val="2"/>
            <w:tcBorders>
              <w:top w:val="double" w:sz="4" w:space="0" w:color="auto"/>
              <w:left w:val="nil"/>
              <w:bottom w:val="nil"/>
              <w:right w:val="nil"/>
            </w:tcBorders>
          </w:tcPr>
          <w:p w14:paraId="5CE113AD" w14:textId="77777777" w:rsidR="006B06E7" w:rsidRPr="006B06E7" w:rsidRDefault="006B06E7" w:rsidP="006B06E7">
            <w:pPr>
              <w:jc w:val="right"/>
              <w:rPr>
                <w:rFonts w:asciiTheme="minorHAnsi" w:hAnsiTheme="minorHAnsi" w:cstheme="minorHAnsi"/>
                <w:b/>
                <w:bCs/>
                <w:sz w:val="8"/>
                <w:szCs w:val="8"/>
              </w:rPr>
            </w:pPr>
          </w:p>
        </w:tc>
        <w:tc>
          <w:tcPr>
            <w:tcW w:w="992" w:type="dxa"/>
            <w:gridSpan w:val="2"/>
            <w:tcBorders>
              <w:top w:val="double" w:sz="4" w:space="0" w:color="auto"/>
              <w:left w:val="nil"/>
              <w:bottom w:val="nil"/>
              <w:right w:val="nil"/>
            </w:tcBorders>
          </w:tcPr>
          <w:p w14:paraId="71B886C1" w14:textId="77777777" w:rsidR="006B06E7" w:rsidRPr="006B06E7" w:rsidRDefault="006B06E7" w:rsidP="006B06E7">
            <w:pPr>
              <w:jc w:val="right"/>
              <w:rPr>
                <w:rFonts w:asciiTheme="minorHAnsi" w:hAnsiTheme="minorHAnsi" w:cstheme="minorHAnsi"/>
                <w:b/>
                <w:bCs/>
                <w:sz w:val="8"/>
                <w:szCs w:val="8"/>
              </w:rPr>
            </w:pPr>
          </w:p>
        </w:tc>
        <w:tc>
          <w:tcPr>
            <w:tcW w:w="993" w:type="dxa"/>
            <w:gridSpan w:val="2"/>
            <w:tcBorders>
              <w:top w:val="double" w:sz="4" w:space="0" w:color="auto"/>
              <w:left w:val="nil"/>
              <w:bottom w:val="nil"/>
              <w:right w:val="nil"/>
            </w:tcBorders>
          </w:tcPr>
          <w:p w14:paraId="41BCB7F4" w14:textId="331CC4D9" w:rsidR="006B06E7" w:rsidRPr="006B06E7" w:rsidRDefault="006B06E7" w:rsidP="006B06E7">
            <w:pPr>
              <w:jc w:val="right"/>
              <w:rPr>
                <w:rFonts w:asciiTheme="minorHAnsi" w:hAnsiTheme="minorHAnsi" w:cstheme="minorHAnsi"/>
                <w:b/>
                <w:bCs/>
                <w:sz w:val="8"/>
                <w:szCs w:val="8"/>
              </w:rPr>
            </w:pPr>
          </w:p>
        </w:tc>
        <w:tc>
          <w:tcPr>
            <w:tcW w:w="1134" w:type="dxa"/>
            <w:gridSpan w:val="2"/>
            <w:tcBorders>
              <w:top w:val="double" w:sz="4" w:space="0" w:color="auto"/>
              <w:left w:val="nil"/>
              <w:bottom w:val="nil"/>
              <w:right w:val="nil"/>
            </w:tcBorders>
          </w:tcPr>
          <w:p w14:paraId="7FE9D8E3" w14:textId="77777777" w:rsidR="006B06E7" w:rsidRPr="006B06E7" w:rsidRDefault="006B06E7" w:rsidP="006B06E7">
            <w:pPr>
              <w:jc w:val="right"/>
              <w:rPr>
                <w:rFonts w:asciiTheme="minorHAnsi" w:hAnsiTheme="minorHAnsi" w:cstheme="minorHAnsi"/>
                <w:b/>
                <w:bCs/>
                <w:sz w:val="8"/>
                <w:szCs w:val="8"/>
              </w:rPr>
            </w:pPr>
          </w:p>
        </w:tc>
        <w:tc>
          <w:tcPr>
            <w:tcW w:w="992" w:type="dxa"/>
            <w:gridSpan w:val="2"/>
            <w:tcBorders>
              <w:top w:val="double" w:sz="4" w:space="0" w:color="auto"/>
              <w:left w:val="nil"/>
              <w:bottom w:val="nil"/>
              <w:right w:val="nil"/>
            </w:tcBorders>
          </w:tcPr>
          <w:p w14:paraId="49328715" w14:textId="77777777" w:rsidR="006B06E7" w:rsidRPr="006B06E7" w:rsidRDefault="006B06E7" w:rsidP="006B06E7">
            <w:pPr>
              <w:jc w:val="right"/>
              <w:rPr>
                <w:rFonts w:asciiTheme="minorHAnsi" w:hAnsiTheme="minorHAnsi" w:cstheme="minorHAnsi"/>
                <w:b/>
                <w:bCs/>
                <w:sz w:val="8"/>
                <w:szCs w:val="8"/>
              </w:rPr>
            </w:pPr>
          </w:p>
        </w:tc>
        <w:tc>
          <w:tcPr>
            <w:tcW w:w="850" w:type="dxa"/>
            <w:gridSpan w:val="2"/>
            <w:tcBorders>
              <w:top w:val="double" w:sz="4" w:space="0" w:color="auto"/>
              <w:left w:val="nil"/>
              <w:bottom w:val="nil"/>
              <w:right w:val="nil"/>
            </w:tcBorders>
          </w:tcPr>
          <w:p w14:paraId="32750BF8" w14:textId="77777777" w:rsidR="006B06E7" w:rsidRPr="006B06E7" w:rsidRDefault="006B06E7" w:rsidP="006B06E7">
            <w:pPr>
              <w:jc w:val="right"/>
              <w:rPr>
                <w:rFonts w:asciiTheme="minorHAnsi" w:hAnsiTheme="minorHAnsi" w:cstheme="minorHAnsi"/>
                <w:b/>
                <w:bCs/>
                <w:sz w:val="8"/>
                <w:szCs w:val="8"/>
              </w:rPr>
            </w:pPr>
          </w:p>
        </w:tc>
        <w:tc>
          <w:tcPr>
            <w:tcW w:w="709" w:type="dxa"/>
            <w:gridSpan w:val="2"/>
            <w:tcBorders>
              <w:top w:val="double" w:sz="4" w:space="0" w:color="auto"/>
              <w:left w:val="nil"/>
              <w:bottom w:val="nil"/>
              <w:right w:val="nil"/>
            </w:tcBorders>
          </w:tcPr>
          <w:p w14:paraId="68476EA1" w14:textId="77777777" w:rsidR="006B06E7" w:rsidRPr="006B06E7" w:rsidRDefault="006B06E7" w:rsidP="006B06E7">
            <w:pPr>
              <w:jc w:val="right"/>
              <w:rPr>
                <w:rFonts w:asciiTheme="minorHAnsi" w:hAnsiTheme="minorHAnsi" w:cstheme="minorHAnsi"/>
                <w:b/>
                <w:bCs/>
                <w:sz w:val="8"/>
                <w:szCs w:val="8"/>
              </w:rPr>
            </w:pPr>
          </w:p>
        </w:tc>
      </w:tr>
      <w:tr w:rsidR="006B06E7" w:rsidRPr="000415FC" w14:paraId="65EAA2EA" w14:textId="176C0888" w:rsidTr="00DA4AB5">
        <w:trPr>
          <w:cantSplit/>
          <w:trHeight w:val="23"/>
        </w:trPr>
        <w:tc>
          <w:tcPr>
            <w:tcW w:w="1417" w:type="dxa"/>
            <w:tcBorders>
              <w:top w:val="nil"/>
              <w:left w:val="single" w:sz="2" w:space="0" w:color="auto"/>
              <w:bottom w:val="nil"/>
              <w:right w:val="single" w:sz="2" w:space="0" w:color="auto"/>
            </w:tcBorders>
          </w:tcPr>
          <w:p w14:paraId="0B758ADD" w14:textId="77777777" w:rsidR="006B06E7" w:rsidRPr="00AD586B" w:rsidRDefault="006B06E7" w:rsidP="006B06E7">
            <w:pPr>
              <w:pStyle w:val="TableReference"/>
              <w:tabs>
                <w:tab w:val="left" w:pos="3306"/>
              </w:tabs>
              <w:spacing w:before="40"/>
              <w:rPr>
                <w:rFonts w:cs="Calibri"/>
                <w:color w:val="7030A0"/>
                <w:sz w:val="18"/>
                <w:szCs w:val="18"/>
              </w:rPr>
            </w:pPr>
          </w:p>
        </w:tc>
        <w:tc>
          <w:tcPr>
            <w:tcW w:w="14032" w:type="dxa"/>
            <w:gridSpan w:val="21"/>
            <w:tcBorders>
              <w:top w:val="nil"/>
              <w:left w:val="single" w:sz="2" w:space="0" w:color="auto"/>
              <w:bottom w:val="nil"/>
              <w:right w:val="nil"/>
            </w:tcBorders>
          </w:tcPr>
          <w:p w14:paraId="26900E6B" w14:textId="4C14B9AB" w:rsidR="006B06E7" w:rsidRPr="00AD586B" w:rsidRDefault="006B06E7" w:rsidP="006B06E7">
            <w:pPr>
              <w:pStyle w:val="TableText"/>
              <w:tabs>
                <w:tab w:val="left" w:pos="3306"/>
              </w:tabs>
              <w:rPr>
                <w:rFonts w:cs="Calibri"/>
                <w:b/>
                <w:bCs/>
              </w:rPr>
            </w:pPr>
            <w:r w:rsidRPr="00AD586B">
              <w:rPr>
                <w:rFonts w:cs="Calibri"/>
              </w:rPr>
              <w:t>Carrying Amount at the End of the Reporting Period, is represented by:</w:t>
            </w:r>
          </w:p>
        </w:tc>
      </w:tr>
      <w:tr w:rsidR="006B06E7" w:rsidRPr="000415FC" w14:paraId="393A02B6" w14:textId="7F85DD82" w:rsidTr="00DA4AB5">
        <w:trPr>
          <w:cantSplit/>
          <w:trHeight w:val="23"/>
        </w:trPr>
        <w:tc>
          <w:tcPr>
            <w:tcW w:w="1417" w:type="dxa"/>
            <w:tcBorders>
              <w:top w:val="nil"/>
              <w:left w:val="single" w:sz="2" w:space="0" w:color="auto"/>
              <w:bottom w:val="nil"/>
              <w:right w:val="single" w:sz="2" w:space="0" w:color="auto"/>
            </w:tcBorders>
          </w:tcPr>
          <w:p w14:paraId="61021B7B" w14:textId="2C53EE34" w:rsidR="006B06E7" w:rsidRPr="00AD586B" w:rsidRDefault="006B06E7" w:rsidP="006B06E7">
            <w:pPr>
              <w:pStyle w:val="TableReference"/>
              <w:tabs>
                <w:tab w:val="left" w:pos="3306"/>
              </w:tabs>
              <w:spacing w:before="40"/>
              <w:rPr>
                <w:rFonts w:cs="Calibri"/>
                <w:color w:val="7030A0"/>
                <w:sz w:val="14"/>
              </w:rPr>
            </w:pPr>
            <w:r w:rsidRPr="00AD586B">
              <w:rPr>
                <w:rFonts w:cs="Calibri"/>
                <w:color w:val="7030A0"/>
                <w:sz w:val="14"/>
              </w:rPr>
              <w:t>AASB 116.73(a) &amp;(d)</w:t>
            </w:r>
          </w:p>
        </w:tc>
        <w:tc>
          <w:tcPr>
            <w:tcW w:w="4960" w:type="dxa"/>
            <w:tcBorders>
              <w:top w:val="nil"/>
              <w:left w:val="single" w:sz="2" w:space="0" w:color="auto"/>
              <w:bottom w:val="nil"/>
              <w:right w:val="nil"/>
            </w:tcBorders>
            <w:vAlign w:val="bottom"/>
          </w:tcPr>
          <w:p w14:paraId="28E52E87" w14:textId="0D6F2553" w:rsidR="006B06E7" w:rsidRPr="00AD586B" w:rsidRDefault="006B06E7" w:rsidP="006B06E7">
            <w:pPr>
              <w:pStyle w:val="TableText"/>
              <w:tabs>
                <w:tab w:val="left" w:pos="3306"/>
              </w:tabs>
              <w:spacing w:before="20" w:after="20"/>
              <w:rPr>
                <w:rFonts w:cs="Calibri"/>
              </w:rPr>
            </w:pPr>
            <w:r w:rsidRPr="00AD586B">
              <w:rPr>
                <w:rFonts w:cs="Calibri"/>
              </w:rPr>
              <w:t>Gross Book Value</w:t>
            </w:r>
          </w:p>
        </w:tc>
        <w:tc>
          <w:tcPr>
            <w:tcW w:w="567" w:type="dxa"/>
            <w:gridSpan w:val="2"/>
            <w:tcBorders>
              <w:top w:val="nil"/>
              <w:left w:val="nil"/>
              <w:bottom w:val="nil"/>
              <w:right w:val="nil"/>
            </w:tcBorders>
            <w:vAlign w:val="bottom"/>
          </w:tcPr>
          <w:p w14:paraId="7D7CEF84" w14:textId="77777777" w:rsidR="006B06E7" w:rsidRPr="00AD586B" w:rsidRDefault="006B06E7" w:rsidP="006B06E7">
            <w:pPr>
              <w:pStyle w:val="TableText"/>
              <w:tabs>
                <w:tab w:val="left" w:pos="3306"/>
              </w:tabs>
              <w:jc w:val="right"/>
              <w:rPr>
                <w:rFonts w:cs="Calibri"/>
                <w:b/>
                <w:bCs/>
              </w:rPr>
            </w:pPr>
          </w:p>
        </w:tc>
        <w:tc>
          <w:tcPr>
            <w:tcW w:w="851" w:type="dxa"/>
            <w:gridSpan w:val="2"/>
            <w:tcBorders>
              <w:top w:val="nil"/>
              <w:left w:val="nil"/>
              <w:bottom w:val="nil"/>
              <w:right w:val="nil"/>
            </w:tcBorders>
          </w:tcPr>
          <w:p w14:paraId="36930723" w14:textId="77777777" w:rsidR="006B06E7" w:rsidRPr="00AD586B" w:rsidRDefault="006B06E7" w:rsidP="006B06E7">
            <w:pPr>
              <w:pStyle w:val="TableText"/>
              <w:tabs>
                <w:tab w:val="left" w:pos="3306"/>
              </w:tabs>
              <w:jc w:val="right"/>
              <w:rPr>
                <w:rFonts w:cs="Calibri"/>
                <w:b/>
                <w:bCs/>
              </w:rPr>
            </w:pPr>
          </w:p>
        </w:tc>
        <w:tc>
          <w:tcPr>
            <w:tcW w:w="850" w:type="dxa"/>
            <w:gridSpan w:val="2"/>
            <w:tcBorders>
              <w:top w:val="nil"/>
              <w:left w:val="nil"/>
              <w:bottom w:val="nil"/>
              <w:right w:val="nil"/>
            </w:tcBorders>
          </w:tcPr>
          <w:p w14:paraId="6675B373" w14:textId="25BBF42C" w:rsidR="006B06E7" w:rsidRPr="00AD586B" w:rsidRDefault="006B06E7" w:rsidP="006B06E7">
            <w:pPr>
              <w:pStyle w:val="TableText"/>
              <w:tabs>
                <w:tab w:val="left" w:pos="3306"/>
              </w:tabs>
              <w:jc w:val="right"/>
              <w:rPr>
                <w:rFonts w:cs="Calibri"/>
                <w:b/>
                <w:bCs/>
              </w:rPr>
            </w:pPr>
          </w:p>
        </w:tc>
        <w:tc>
          <w:tcPr>
            <w:tcW w:w="1134" w:type="dxa"/>
            <w:gridSpan w:val="2"/>
            <w:tcBorders>
              <w:top w:val="nil"/>
              <w:left w:val="nil"/>
              <w:bottom w:val="nil"/>
              <w:right w:val="nil"/>
            </w:tcBorders>
          </w:tcPr>
          <w:p w14:paraId="4C724035" w14:textId="77777777" w:rsidR="006B06E7" w:rsidRPr="00AD586B" w:rsidRDefault="006B06E7" w:rsidP="006B06E7">
            <w:pPr>
              <w:pStyle w:val="TableText"/>
              <w:tabs>
                <w:tab w:val="left" w:pos="3306"/>
              </w:tabs>
              <w:jc w:val="right"/>
              <w:rPr>
                <w:rFonts w:cs="Calibri"/>
                <w:b/>
                <w:bCs/>
              </w:rPr>
            </w:pPr>
          </w:p>
        </w:tc>
        <w:tc>
          <w:tcPr>
            <w:tcW w:w="992" w:type="dxa"/>
            <w:gridSpan w:val="2"/>
            <w:tcBorders>
              <w:top w:val="nil"/>
              <w:left w:val="nil"/>
              <w:bottom w:val="nil"/>
              <w:right w:val="nil"/>
            </w:tcBorders>
          </w:tcPr>
          <w:p w14:paraId="56E7E757" w14:textId="77777777" w:rsidR="006B06E7" w:rsidRPr="00AD586B" w:rsidRDefault="006B06E7" w:rsidP="006B06E7">
            <w:pPr>
              <w:pStyle w:val="TableText"/>
              <w:tabs>
                <w:tab w:val="left" w:pos="3306"/>
              </w:tabs>
              <w:jc w:val="right"/>
              <w:rPr>
                <w:rFonts w:cs="Calibri"/>
                <w:b/>
                <w:bCs/>
              </w:rPr>
            </w:pPr>
          </w:p>
        </w:tc>
        <w:tc>
          <w:tcPr>
            <w:tcW w:w="993" w:type="dxa"/>
            <w:gridSpan w:val="2"/>
            <w:tcBorders>
              <w:top w:val="nil"/>
              <w:left w:val="nil"/>
              <w:bottom w:val="nil"/>
              <w:right w:val="nil"/>
            </w:tcBorders>
            <w:vAlign w:val="bottom"/>
          </w:tcPr>
          <w:p w14:paraId="56160DA4" w14:textId="28BF8898" w:rsidR="006B06E7" w:rsidRPr="00AD586B" w:rsidRDefault="006B06E7" w:rsidP="006B06E7">
            <w:pPr>
              <w:pStyle w:val="TableText"/>
              <w:tabs>
                <w:tab w:val="left" w:pos="3306"/>
              </w:tabs>
              <w:jc w:val="right"/>
              <w:rPr>
                <w:rFonts w:cs="Calibri"/>
                <w:b/>
                <w:bCs/>
              </w:rPr>
            </w:pPr>
          </w:p>
        </w:tc>
        <w:tc>
          <w:tcPr>
            <w:tcW w:w="1134" w:type="dxa"/>
            <w:gridSpan w:val="2"/>
            <w:tcBorders>
              <w:top w:val="nil"/>
              <w:left w:val="nil"/>
              <w:bottom w:val="nil"/>
              <w:right w:val="nil"/>
            </w:tcBorders>
          </w:tcPr>
          <w:p w14:paraId="271624FF" w14:textId="77777777" w:rsidR="006B06E7" w:rsidRPr="00AD586B" w:rsidRDefault="006B06E7" w:rsidP="006B06E7">
            <w:pPr>
              <w:pStyle w:val="TableText"/>
              <w:tabs>
                <w:tab w:val="left" w:pos="3306"/>
              </w:tabs>
              <w:jc w:val="right"/>
              <w:rPr>
                <w:rFonts w:cs="Calibri"/>
                <w:b/>
                <w:bCs/>
              </w:rPr>
            </w:pPr>
          </w:p>
        </w:tc>
        <w:tc>
          <w:tcPr>
            <w:tcW w:w="992" w:type="dxa"/>
            <w:gridSpan w:val="2"/>
            <w:tcBorders>
              <w:top w:val="nil"/>
              <w:left w:val="nil"/>
              <w:bottom w:val="nil"/>
              <w:right w:val="nil"/>
            </w:tcBorders>
            <w:vAlign w:val="bottom"/>
          </w:tcPr>
          <w:p w14:paraId="17960B01" w14:textId="77777777" w:rsidR="006B06E7" w:rsidRPr="00AD586B" w:rsidRDefault="006B06E7" w:rsidP="006B06E7">
            <w:pPr>
              <w:pStyle w:val="TableText"/>
              <w:tabs>
                <w:tab w:val="left" w:pos="3306"/>
              </w:tabs>
              <w:jc w:val="right"/>
              <w:rPr>
                <w:rFonts w:cs="Calibri"/>
                <w:b/>
                <w:bCs/>
              </w:rPr>
            </w:pPr>
          </w:p>
        </w:tc>
        <w:tc>
          <w:tcPr>
            <w:tcW w:w="850" w:type="dxa"/>
            <w:gridSpan w:val="2"/>
            <w:tcBorders>
              <w:top w:val="nil"/>
              <w:left w:val="nil"/>
              <w:bottom w:val="nil"/>
              <w:right w:val="nil"/>
            </w:tcBorders>
          </w:tcPr>
          <w:p w14:paraId="7230D9F6" w14:textId="77777777" w:rsidR="006B06E7" w:rsidRPr="000415FC" w:rsidRDefault="006B06E7" w:rsidP="006B06E7">
            <w:pPr>
              <w:pStyle w:val="TableText"/>
              <w:tabs>
                <w:tab w:val="left" w:pos="3306"/>
              </w:tabs>
              <w:jc w:val="right"/>
              <w:rPr>
                <w:rFonts w:cs="Calibri"/>
                <w:b/>
                <w:bCs/>
                <w:sz w:val="16"/>
                <w:szCs w:val="16"/>
              </w:rPr>
            </w:pPr>
          </w:p>
        </w:tc>
        <w:tc>
          <w:tcPr>
            <w:tcW w:w="709" w:type="dxa"/>
            <w:gridSpan w:val="2"/>
            <w:tcBorders>
              <w:top w:val="nil"/>
              <w:left w:val="nil"/>
              <w:bottom w:val="nil"/>
              <w:right w:val="nil"/>
            </w:tcBorders>
          </w:tcPr>
          <w:p w14:paraId="4D8FBEBC" w14:textId="77777777" w:rsidR="006B06E7" w:rsidRPr="000415FC" w:rsidRDefault="006B06E7" w:rsidP="006B06E7">
            <w:pPr>
              <w:pStyle w:val="TableText"/>
              <w:tabs>
                <w:tab w:val="left" w:pos="3306"/>
              </w:tabs>
              <w:jc w:val="right"/>
              <w:rPr>
                <w:rFonts w:cs="Calibri"/>
                <w:b/>
                <w:bCs/>
                <w:sz w:val="16"/>
                <w:szCs w:val="16"/>
              </w:rPr>
            </w:pPr>
          </w:p>
        </w:tc>
      </w:tr>
      <w:tr w:rsidR="006B06E7" w:rsidRPr="000415FC" w14:paraId="45B544B0" w14:textId="1E950B8A" w:rsidTr="00DA4AB5">
        <w:trPr>
          <w:cantSplit/>
          <w:trHeight w:val="23"/>
        </w:trPr>
        <w:tc>
          <w:tcPr>
            <w:tcW w:w="1417" w:type="dxa"/>
            <w:tcBorders>
              <w:top w:val="nil"/>
              <w:left w:val="single" w:sz="2" w:space="0" w:color="auto"/>
              <w:bottom w:val="nil"/>
              <w:right w:val="single" w:sz="2" w:space="0" w:color="auto"/>
            </w:tcBorders>
          </w:tcPr>
          <w:p w14:paraId="0CB6D345" w14:textId="2AE61B08" w:rsidR="006B06E7" w:rsidRPr="00AD586B" w:rsidRDefault="006B06E7" w:rsidP="006B06E7">
            <w:pPr>
              <w:pStyle w:val="TableReference"/>
              <w:tabs>
                <w:tab w:val="left" w:pos="3306"/>
              </w:tabs>
              <w:spacing w:before="40"/>
              <w:rPr>
                <w:rFonts w:cs="Calibri"/>
                <w:color w:val="7030A0"/>
                <w:sz w:val="14"/>
              </w:rPr>
            </w:pPr>
            <w:r w:rsidRPr="00AD586B">
              <w:rPr>
                <w:rFonts w:cs="Calibri"/>
                <w:color w:val="7030A0"/>
                <w:sz w:val="14"/>
              </w:rPr>
              <w:t>AASB 116.73(d)</w:t>
            </w:r>
          </w:p>
        </w:tc>
        <w:tc>
          <w:tcPr>
            <w:tcW w:w="4960" w:type="dxa"/>
            <w:tcBorders>
              <w:top w:val="nil"/>
              <w:left w:val="single" w:sz="2" w:space="0" w:color="auto"/>
              <w:bottom w:val="nil"/>
              <w:right w:val="nil"/>
            </w:tcBorders>
            <w:vAlign w:val="bottom"/>
          </w:tcPr>
          <w:p w14:paraId="5CD3BAFB" w14:textId="048A5029" w:rsidR="006B06E7" w:rsidRPr="00AD586B" w:rsidRDefault="006B06E7" w:rsidP="006B06E7">
            <w:pPr>
              <w:pStyle w:val="TableText"/>
              <w:tabs>
                <w:tab w:val="left" w:pos="3306"/>
              </w:tabs>
              <w:spacing w:before="20" w:after="20"/>
              <w:rPr>
                <w:rFonts w:cs="Calibri"/>
              </w:rPr>
            </w:pPr>
            <w:r w:rsidRPr="00AD586B">
              <w:rPr>
                <w:rFonts w:cs="Calibri"/>
              </w:rPr>
              <w:t xml:space="preserve">Accumulated Depreciation </w:t>
            </w:r>
          </w:p>
        </w:tc>
        <w:tc>
          <w:tcPr>
            <w:tcW w:w="567" w:type="dxa"/>
            <w:gridSpan w:val="2"/>
            <w:tcBorders>
              <w:top w:val="nil"/>
              <w:left w:val="nil"/>
              <w:bottom w:val="nil"/>
              <w:right w:val="nil"/>
            </w:tcBorders>
            <w:vAlign w:val="bottom"/>
          </w:tcPr>
          <w:p w14:paraId="767BB03B" w14:textId="77777777" w:rsidR="006B06E7" w:rsidRPr="00AD586B" w:rsidRDefault="006B06E7" w:rsidP="006B06E7">
            <w:pPr>
              <w:pStyle w:val="TableText"/>
              <w:tabs>
                <w:tab w:val="left" w:pos="3306"/>
              </w:tabs>
              <w:jc w:val="right"/>
              <w:rPr>
                <w:rFonts w:cs="Calibri"/>
                <w:b/>
                <w:bCs/>
              </w:rPr>
            </w:pPr>
          </w:p>
        </w:tc>
        <w:tc>
          <w:tcPr>
            <w:tcW w:w="851" w:type="dxa"/>
            <w:gridSpan w:val="2"/>
            <w:tcBorders>
              <w:top w:val="nil"/>
              <w:left w:val="nil"/>
              <w:bottom w:val="nil"/>
              <w:right w:val="nil"/>
            </w:tcBorders>
          </w:tcPr>
          <w:p w14:paraId="3FF163F9" w14:textId="77777777" w:rsidR="006B06E7" w:rsidRPr="00AD586B" w:rsidRDefault="006B06E7" w:rsidP="006B06E7">
            <w:pPr>
              <w:pStyle w:val="TableText"/>
              <w:tabs>
                <w:tab w:val="left" w:pos="3306"/>
              </w:tabs>
              <w:jc w:val="right"/>
              <w:rPr>
                <w:rFonts w:cs="Calibri"/>
                <w:b/>
                <w:bCs/>
              </w:rPr>
            </w:pPr>
          </w:p>
        </w:tc>
        <w:tc>
          <w:tcPr>
            <w:tcW w:w="850" w:type="dxa"/>
            <w:gridSpan w:val="2"/>
            <w:tcBorders>
              <w:top w:val="nil"/>
              <w:left w:val="nil"/>
              <w:bottom w:val="nil"/>
              <w:right w:val="nil"/>
            </w:tcBorders>
          </w:tcPr>
          <w:p w14:paraId="57A12ED2" w14:textId="4185AAAC" w:rsidR="006B06E7" w:rsidRPr="00AD586B" w:rsidRDefault="006B06E7" w:rsidP="006B06E7">
            <w:pPr>
              <w:pStyle w:val="TableText"/>
              <w:tabs>
                <w:tab w:val="left" w:pos="3306"/>
              </w:tabs>
              <w:jc w:val="right"/>
              <w:rPr>
                <w:rFonts w:cs="Calibri"/>
                <w:b/>
                <w:bCs/>
              </w:rPr>
            </w:pPr>
          </w:p>
        </w:tc>
        <w:tc>
          <w:tcPr>
            <w:tcW w:w="1134" w:type="dxa"/>
            <w:gridSpan w:val="2"/>
            <w:tcBorders>
              <w:top w:val="nil"/>
              <w:left w:val="nil"/>
              <w:bottom w:val="nil"/>
              <w:right w:val="nil"/>
            </w:tcBorders>
          </w:tcPr>
          <w:p w14:paraId="5D8E14A4" w14:textId="77777777" w:rsidR="006B06E7" w:rsidRPr="00AD586B" w:rsidRDefault="006B06E7" w:rsidP="006B06E7">
            <w:pPr>
              <w:pStyle w:val="TableText"/>
              <w:tabs>
                <w:tab w:val="left" w:pos="3306"/>
              </w:tabs>
              <w:jc w:val="right"/>
              <w:rPr>
                <w:rFonts w:cs="Calibri"/>
                <w:b/>
                <w:bCs/>
              </w:rPr>
            </w:pPr>
          </w:p>
        </w:tc>
        <w:tc>
          <w:tcPr>
            <w:tcW w:w="992" w:type="dxa"/>
            <w:gridSpan w:val="2"/>
            <w:tcBorders>
              <w:top w:val="nil"/>
              <w:left w:val="nil"/>
              <w:bottom w:val="nil"/>
              <w:right w:val="nil"/>
            </w:tcBorders>
          </w:tcPr>
          <w:p w14:paraId="161E99DB" w14:textId="77777777" w:rsidR="006B06E7" w:rsidRPr="00AD586B" w:rsidRDefault="006B06E7" w:rsidP="006B06E7">
            <w:pPr>
              <w:pStyle w:val="TableText"/>
              <w:tabs>
                <w:tab w:val="left" w:pos="3306"/>
              </w:tabs>
              <w:jc w:val="right"/>
              <w:rPr>
                <w:rFonts w:cs="Calibri"/>
                <w:b/>
                <w:bCs/>
              </w:rPr>
            </w:pPr>
          </w:p>
        </w:tc>
        <w:tc>
          <w:tcPr>
            <w:tcW w:w="993" w:type="dxa"/>
            <w:gridSpan w:val="2"/>
            <w:tcBorders>
              <w:top w:val="nil"/>
              <w:left w:val="nil"/>
              <w:bottom w:val="nil"/>
              <w:right w:val="nil"/>
            </w:tcBorders>
            <w:vAlign w:val="bottom"/>
          </w:tcPr>
          <w:p w14:paraId="2EBACD11" w14:textId="19A2D052" w:rsidR="006B06E7" w:rsidRPr="00AD586B" w:rsidRDefault="006B06E7" w:rsidP="006B06E7">
            <w:pPr>
              <w:pStyle w:val="TableText"/>
              <w:tabs>
                <w:tab w:val="left" w:pos="3306"/>
              </w:tabs>
              <w:jc w:val="right"/>
              <w:rPr>
                <w:rFonts w:cs="Calibri"/>
                <w:b/>
                <w:bCs/>
              </w:rPr>
            </w:pPr>
          </w:p>
        </w:tc>
        <w:tc>
          <w:tcPr>
            <w:tcW w:w="1134" w:type="dxa"/>
            <w:gridSpan w:val="2"/>
            <w:tcBorders>
              <w:top w:val="nil"/>
              <w:left w:val="nil"/>
              <w:bottom w:val="nil"/>
              <w:right w:val="nil"/>
            </w:tcBorders>
          </w:tcPr>
          <w:p w14:paraId="4F59D7D2" w14:textId="77777777" w:rsidR="006B06E7" w:rsidRPr="00AD586B" w:rsidRDefault="006B06E7" w:rsidP="006B06E7">
            <w:pPr>
              <w:pStyle w:val="TableText"/>
              <w:tabs>
                <w:tab w:val="left" w:pos="3306"/>
              </w:tabs>
              <w:jc w:val="right"/>
              <w:rPr>
                <w:rFonts w:cs="Calibri"/>
                <w:b/>
                <w:bCs/>
              </w:rPr>
            </w:pPr>
          </w:p>
        </w:tc>
        <w:tc>
          <w:tcPr>
            <w:tcW w:w="992" w:type="dxa"/>
            <w:gridSpan w:val="2"/>
            <w:tcBorders>
              <w:top w:val="nil"/>
              <w:left w:val="nil"/>
              <w:bottom w:val="nil"/>
              <w:right w:val="nil"/>
            </w:tcBorders>
            <w:vAlign w:val="bottom"/>
          </w:tcPr>
          <w:p w14:paraId="44B97A8A" w14:textId="77777777" w:rsidR="006B06E7" w:rsidRPr="00AD586B" w:rsidRDefault="006B06E7" w:rsidP="006B06E7">
            <w:pPr>
              <w:pStyle w:val="TableText"/>
              <w:tabs>
                <w:tab w:val="left" w:pos="3306"/>
              </w:tabs>
              <w:jc w:val="right"/>
              <w:rPr>
                <w:rFonts w:cs="Calibri"/>
                <w:b/>
                <w:bCs/>
              </w:rPr>
            </w:pPr>
          </w:p>
        </w:tc>
        <w:tc>
          <w:tcPr>
            <w:tcW w:w="850" w:type="dxa"/>
            <w:gridSpan w:val="2"/>
            <w:tcBorders>
              <w:top w:val="nil"/>
              <w:left w:val="nil"/>
              <w:bottom w:val="nil"/>
              <w:right w:val="nil"/>
            </w:tcBorders>
          </w:tcPr>
          <w:p w14:paraId="1A9EE583" w14:textId="77777777" w:rsidR="006B06E7" w:rsidRPr="000415FC" w:rsidRDefault="006B06E7" w:rsidP="006B06E7">
            <w:pPr>
              <w:pStyle w:val="TableText"/>
              <w:tabs>
                <w:tab w:val="left" w:pos="3306"/>
              </w:tabs>
              <w:jc w:val="right"/>
              <w:rPr>
                <w:rFonts w:cs="Calibri"/>
                <w:b/>
                <w:bCs/>
                <w:sz w:val="16"/>
                <w:szCs w:val="16"/>
              </w:rPr>
            </w:pPr>
          </w:p>
        </w:tc>
        <w:tc>
          <w:tcPr>
            <w:tcW w:w="709" w:type="dxa"/>
            <w:gridSpan w:val="2"/>
            <w:tcBorders>
              <w:top w:val="nil"/>
              <w:left w:val="nil"/>
              <w:bottom w:val="nil"/>
              <w:right w:val="nil"/>
            </w:tcBorders>
          </w:tcPr>
          <w:p w14:paraId="56E86D6C" w14:textId="77777777" w:rsidR="006B06E7" w:rsidRPr="000415FC" w:rsidRDefault="006B06E7" w:rsidP="006B06E7">
            <w:pPr>
              <w:pStyle w:val="TableText"/>
              <w:tabs>
                <w:tab w:val="left" w:pos="3306"/>
              </w:tabs>
              <w:jc w:val="right"/>
              <w:rPr>
                <w:rFonts w:cs="Calibri"/>
                <w:b/>
                <w:bCs/>
                <w:sz w:val="16"/>
                <w:szCs w:val="16"/>
              </w:rPr>
            </w:pPr>
          </w:p>
        </w:tc>
      </w:tr>
      <w:tr w:rsidR="006B06E7" w:rsidRPr="000415FC" w14:paraId="3442892F" w14:textId="2DBA9C3B" w:rsidTr="00DA4AB5">
        <w:trPr>
          <w:cantSplit/>
          <w:trHeight w:val="23"/>
        </w:trPr>
        <w:tc>
          <w:tcPr>
            <w:tcW w:w="1417" w:type="dxa"/>
            <w:tcBorders>
              <w:top w:val="nil"/>
              <w:left w:val="single" w:sz="2" w:space="0" w:color="auto"/>
              <w:bottom w:val="nil"/>
              <w:right w:val="single" w:sz="2" w:space="0" w:color="auto"/>
            </w:tcBorders>
          </w:tcPr>
          <w:p w14:paraId="37C4E00E" w14:textId="58A7C916" w:rsidR="006B06E7" w:rsidRPr="00AD586B" w:rsidRDefault="006B06E7" w:rsidP="006B06E7">
            <w:pPr>
              <w:pStyle w:val="TableReference"/>
              <w:tabs>
                <w:tab w:val="left" w:pos="3306"/>
              </w:tabs>
              <w:spacing w:before="40"/>
              <w:rPr>
                <w:rFonts w:cs="Calibri"/>
                <w:color w:val="7030A0"/>
                <w:sz w:val="14"/>
              </w:rPr>
            </w:pPr>
            <w:r w:rsidRPr="00AD586B">
              <w:rPr>
                <w:rFonts w:cs="Calibri"/>
                <w:color w:val="7030A0"/>
                <w:sz w:val="14"/>
              </w:rPr>
              <w:t>AASB 116.73(d)</w:t>
            </w:r>
          </w:p>
        </w:tc>
        <w:tc>
          <w:tcPr>
            <w:tcW w:w="4960" w:type="dxa"/>
            <w:tcBorders>
              <w:top w:val="nil"/>
              <w:left w:val="single" w:sz="2" w:space="0" w:color="auto"/>
              <w:bottom w:val="nil"/>
              <w:right w:val="nil"/>
            </w:tcBorders>
            <w:vAlign w:val="bottom"/>
          </w:tcPr>
          <w:p w14:paraId="16D44D88" w14:textId="4F9CCB38" w:rsidR="006B06E7" w:rsidRPr="00AD586B" w:rsidRDefault="006B06E7" w:rsidP="006B06E7">
            <w:pPr>
              <w:pStyle w:val="TableText"/>
              <w:tabs>
                <w:tab w:val="left" w:pos="3306"/>
              </w:tabs>
              <w:spacing w:before="20" w:after="20"/>
              <w:rPr>
                <w:rFonts w:cs="Calibri"/>
              </w:rPr>
            </w:pPr>
            <w:r w:rsidRPr="00AD586B">
              <w:rPr>
                <w:rFonts w:cs="Calibri"/>
              </w:rPr>
              <w:t>Accumulated Impairment Losses</w:t>
            </w:r>
          </w:p>
        </w:tc>
        <w:tc>
          <w:tcPr>
            <w:tcW w:w="567" w:type="dxa"/>
            <w:gridSpan w:val="2"/>
            <w:tcBorders>
              <w:top w:val="nil"/>
              <w:left w:val="nil"/>
              <w:bottom w:val="single" w:sz="4" w:space="0" w:color="auto"/>
              <w:right w:val="nil"/>
            </w:tcBorders>
            <w:vAlign w:val="bottom"/>
          </w:tcPr>
          <w:p w14:paraId="7FC7D9D3" w14:textId="77777777" w:rsidR="006B06E7" w:rsidRPr="00AD586B" w:rsidRDefault="006B06E7" w:rsidP="006B06E7">
            <w:pPr>
              <w:pStyle w:val="TableText"/>
              <w:tabs>
                <w:tab w:val="left" w:pos="3306"/>
              </w:tabs>
              <w:jc w:val="right"/>
              <w:rPr>
                <w:rFonts w:cs="Calibri"/>
                <w:b/>
                <w:bCs/>
              </w:rPr>
            </w:pPr>
          </w:p>
        </w:tc>
        <w:tc>
          <w:tcPr>
            <w:tcW w:w="851" w:type="dxa"/>
            <w:gridSpan w:val="2"/>
            <w:tcBorders>
              <w:top w:val="nil"/>
              <w:left w:val="nil"/>
              <w:bottom w:val="single" w:sz="4" w:space="0" w:color="auto"/>
              <w:right w:val="nil"/>
            </w:tcBorders>
          </w:tcPr>
          <w:p w14:paraId="34EC20A3" w14:textId="77777777" w:rsidR="006B06E7" w:rsidRPr="00AD586B" w:rsidRDefault="006B06E7" w:rsidP="006B06E7">
            <w:pPr>
              <w:pStyle w:val="TableText"/>
              <w:tabs>
                <w:tab w:val="left" w:pos="3306"/>
              </w:tabs>
              <w:jc w:val="right"/>
              <w:rPr>
                <w:rFonts w:cs="Calibri"/>
                <w:b/>
                <w:bCs/>
              </w:rPr>
            </w:pPr>
          </w:p>
        </w:tc>
        <w:tc>
          <w:tcPr>
            <w:tcW w:w="850" w:type="dxa"/>
            <w:gridSpan w:val="2"/>
            <w:tcBorders>
              <w:top w:val="nil"/>
              <w:left w:val="nil"/>
              <w:bottom w:val="single" w:sz="4" w:space="0" w:color="auto"/>
              <w:right w:val="nil"/>
            </w:tcBorders>
          </w:tcPr>
          <w:p w14:paraId="5FECCA9E" w14:textId="2A9518FB" w:rsidR="006B06E7" w:rsidRPr="00AD586B" w:rsidRDefault="006B06E7" w:rsidP="006B06E7">
            <w:pPr>
              <w:pStyle w:val="TableText"/>
              <w:tabs>
                <w:tab w:val="left" w:pos="3306"/>
              </w:tabs>
              <w:jc w:val="right"/>
              <w:rPr>
                <w:rFonts w:cs="Calibri"/>
                <w:b/>
                <w:bCs/>
              </w:rPr>
            </w:pPr>
          </w:p>
        </w:tc>
        <w:tc>
          <w:tcPr>
            <w:tcW w:w="1134" w:type="dxa"/>
            <w:gridSpan w:val="2"/>
            <w:tcBorders>
              <w:top w:val="nil"/>
              <w:left w:val="nil"/>
              <w:bottom w:val="single" w:sz="4" w:space="0" w:color="auto"/>
              <w:right w:val="nil"/>
            </w:tcBorders>
          </w:tcPr>
          <w:p w14:paraId="1A25F527" w14:textId="77777777" w:rsidR="006B06E7" w:rsidRPr="00AD586B" w:rsidRDefault="006B06E7" w:rsidP="006B06E7">
            <w:pPr>
              <w:pStyle w:val="TableText"/>
              <w:tabs>
                <w:tab w:val="left" w:pos="3306"/>
              </w:tabs>
              <w:jc w:val="right"/>
              <w:rPr>
                <w:rFonts w:cs="Calibri"/>
                <w:b/>
                <w:bCs/>
              </w:rPr>
            </w:pPr>
          </w:p>
        </w:tc>
        <w:tc>
          <w:tcPr>
            <w:tcW w:w="992" w:type="dxa"/>
            <w:gridSpan w:val="2"/>
            <w:tcBorders>
              <w:top w:val="nil"/>
              <w:left w:val="nil"/>
              <w:bottom w:val="single" w:sz="4" w:space="0" w:color="auto"/>
              <w:right w:val="nil"/>
            </w:tcBorders>
          </w:tcPr>
          <w:p w14:paraId="5A0E28E5" w14:textId="77777777" w:rsidR="006B06E7" w:rsidRPr="00AD586B" w:rsidRDefault="006B06E7" w:rsidP="006B06E7">
            <w:pPr>
              <w:pStyle w:val="TableText"/>
              <w:tabs>
                <w:tab w:val="left" w:pos="3306"/>
              </w:tabs>
              <w:jc w:val="right"/>
              <w:rPr>
                <w:rFonts w:cs="Calibri"/>
                <w:b/>
                <w:bCs/>
              </w:rPr>
            </w:pPr>
          </w:p>
        </w:tc>
        <w:tc>
          <w:tcPr>
            <w:tcW w:w="993" w:type="dxa"/>
            <w:gridSpan w:val="2"/>
            <w:tcBorders>
              <w:top w:val="nil"/>
              <w:left w:val="nil"/>
              <w:bottom w:val="single" w:sz="4" w:space="0" w:color="auto"/>
              <w:right w:val="nil"/>
            </w:tcBorders>
            <w:vAlign w:val="bottom"/>
          </w:tcPr>
          <w:p w14:paraId="3D3AA645" w14:textId="2F0125A6" w:rsidR="006B06E7" w:rsidRPr="00AD586B" w:rsidRDefault="006B06E7" w:rsidP="006B06E7">
            <w:pPr>
              <w:pStyle w:val="TableText"/>
              <w:tabs>
                <w:tab w:val="left" w:pos="3306"/>
              </w:tabs>
              <w:jc w:val="right"/>
              <w:rPr>
                <w:rFonts w:cs="Calibri"/>
                <w:b/>
                <w:bCs/>
              </w:rPr>
            </w:pPr>
          </w:p>
        </w:tc>
        <w:tc>
          <w:tcPr>
            <w:tcW w:w="1134" w:type="dxa"/>
            <w:gridSpan w:val="2"/>
            <w:tcBorders>
              <w:top w:val="nil"/>
              <w:left w:val="nil"/>
              <w:bottom w:val="single" w:sz="4" w:space="0" w:color="auto"/>
              <w:right w:val="nil"/>
            </w:tcBorders>
          </w:tcPr>
          <w:p w14:paraId="0E097B63" w14:textId="77777777" w:rsidR="006B06E7" w:rsidRPr="00AD586B" w:rsidRDefault="006B06E7" w:rsidP="006B06E7">
            <w:pPr>
              <w:pStyle w:val="TableText"/>
              <w:tabs>
                <w:tab w:val="left" w:pos="3306"/>
              </w:tabs>
              <w:jc w:val="right"/>
              <w:rPr>
                <w:rFonts w:cs="Calibri"/>
                <w:b/>
                <w:bCs/>
              </w:rPr>
            </w:pPr>
          </w:p>
        </w:tc>
        <w:tc>
          <w:tcPr>
            <w:tcW w:w="992" w:type="dxa"/>
            <w:gridSpan w:val="2"/>
            <w:tcBorders>
              <w:top w:val="nil"/>
              <w:left w:val="nil"/>
              <w:bottom w:val="single" w:sz="4" w:space="0" w:color="auto"/>
              <w:right w:val="nil"/>
            </w:tcBorders>
            <w:vAlign w:val="bottom"/>
          </w:tcPr>
          <w:p w14:paraId="1CCF4209" w14:textId="77777777" w:rsidR="006B06E7" w:rsidRPr="00AD586B" w:rsidRDefault="006B06E7" w:rsidP="006B06E7">
            <w:pPr>
              <w:pStyle w:val="TableText"/>
              <w:tabs>
                <w:tab w:val="left" w:pos="3306"/>
              </w:tabs>
              <w:jc w:val="right"/>
              <w:rPr>
                <w:rFonts w:cs="Calibri"/>
                <w:b/>
                <w:bCs/>
              </w:rPr>
            </w:pPr>
          </w:p>
        </w:tc>
        <w:tc>
          <w:tcPr>
            <w:tcW w:w="850" w:type="dxa"/>
            <w:gridSpan w:val="2"/>
            <w:tcBorders>
              <w:top w:val="nil"/>
              <w:left w:val="nil"/>
              <w:bottom w:val="single" w:sz="4" w:space="0" w:color="auto"/>
              <w:right w:val="nil"/>
            </w:tcBorders>
          </w:tcPr>
          <w:p w14:paraId="5625082B" w14:textId="77777777" w:rsidR="006B06E7" w:rsidRPr="000415FC" w:rsidRDefault="006B06E7" w:rsidP="006B06E7">
            <w:pPr>
              <w:pStyle w:val="TableText"/>
              <w:tabs>
                <w:tab w:val="left" w:pos="3306"/>
              </w:tabs>
              <w:jc w:val="right"/>
              <w:rPr>
                <w:rFonts w:cs="Calibri"/>
                <w:b/>
                <w:bCs/>
                <w:sz w:val="16"/>
                <w:szCs w:val="16"/>
              </w:rPr>
            </w:pPr>
          </w:p>
        </w:tc>
        <w:tc>
          <w:tcPr>
            <w:tcW w:w="709" w:type="dxa"/>
            <w:gridSpan w:val="2"/>
            <w:tcBorders>
              <w:top w:val="nil"/>
              <w:left w:val="nil"/>
              <w:bottom w:val="single" w:sz="4" w:space="0" w:color="auto"/>
              <w:right w:val="nil"/>
            </w:tcBorders>
          </w:tcPr>
          <w:p w14:paraId="6B084EA9" w14:textId="77777777" w:rsidR="006B06E7" w:rsidRPr="000415FC" w:rsidRDefault="006B06E7" w:rsidP="006B06E7">
            <w:pPr>
              <w:pStyle w:val="TableText"/>
              <w:tabs>
                <w:tab w:val="left" w:pos="3306"/>
              </w:tabs>
              <w:jc w:val="right"/>
              <w:rPr>
                <w:rFonts w:cs="Calibri"/>
                <w:b/>
                <w:bCs/>
                <w:sz w:val="16"/>
                <w:szCs w:val="16"/>
              </w:rPr>
            </w:pPr>
          </w:p>
        </w:tc>
      </w:tr>
      <w:tr w:rsidR="006B06E7" w:rsidRPr="000415FC" w14:paraId="1614A970" w14:textId="38BE9152" w:rsidTr="00DA4AB5">
        <w:trPr>
          <w:cantSplit/>
          <w:trHeight w:val="23"/>
        </w:trPr>
        <w:tc>
          <w:tcPr>
            <w:tcW w:w="1417" w:type="dxa"/>
            <w:tcBorders>
              <w:top w:val="nil"/>
              <w:left w:val="single" w:sz="2" w:space="0" w:color="auto"/>
              <w:bottom w:val="nil"/>
              <w:right w:val="single" w:sz="2" w:space="0" w:color="auto"/>
            </w:tcBorders>
          </w:tcPr>
          <w:p w14:paraId="5404C39D" w14:textId="77777777" w:rsidR="006B06E7" w:rsidRPr="00AD586B" w:rsidRDefault="006B06E7" w:rsidP="006B06E7">
            <w:pPr>
              <w:pStyle w:val="TableReference"/>
              <w:tabs>
                <w:tab w:val="left" w:pos="3306"/>
              </w:tabs>
              <w:spacing w:before="40"/>
              <w:rPr>
                <w:rFonts w:cs="Calibri"/>
                <w:color w:val="7030A0"/>
                <w:sz w:val="14"/>
              </w:rPr>
            </w:pPr>
          </w:p>
        </w:tc>
        <w:tc>
          <w:tcPr>
            <w:tcW w:w="4960" w:type="dxa"/>
            <w:tcBorders>
              <w:top w:val="nil"/>
              <w:left w:val="single" w:sz="2" w:space="0" w:color="auto"/>
              <w:bottom w:val="nil"/>
              <w:right w:val="nil"/>
            </w:tcBorders>
            <w:vAlign w:val="bottom"/>
          </w:tcPr>
          <w:p w14:paraId="55D145E2" w14:textId="668617AA" w:rsidR="006B06E7" w:rsidRPr="00763C3B" w:rsidRDefault="006B06E7" w:rsidP="006B06E7">
            <w:pPr>
              <w:pStyle w:val="TableText"/>
              <w:tabs>
                <w:tab w:val="left" w:pos="3306"/>
              </w:tabs>
              <w:spacing w:before="20" w:after="20"/>
              <w:rPr>
                <w:rFonts w:cs="Calibri"/>
              </w:rPr>
            </w:pPr>
            <w:r w:rsidRPr="00763C3B">
              <w:rPr>
                <w:rFonts w:cs="Calibri"/>
                <w:b/>
                <w:bCs/>
              </w:rPr>
              <w:t>Carrying Amount at the End of the Reporting Period</w:t>
            </w:r>
          </w:p>
        </w:tc>
        <w:tc>
          <w:tcPr>
            <w:tcW w:w="567" w:type="dxa"/>
            <w:gridSpan w:val="2"/>
            <w:tcBorders>
              <w:top w:val="single" w:sz="4" w:space="0" w:color="auto"/>
              <w:left w:val="nil"/>
              <w:bottom w:val="double" w:sz="4" w:space="0" w:color="auto"/>
              <w:right w:val="nil"/>
            </w:tcBorders>
            <w:vAlign w:val="bottom"/>
          </w:tcPr>
          <w:p w14:paraId="5872E5DD" w14:textId="77777777" w:rsidR="006B06E7" w:rsidRPr="00AD586B" w:rsidRDefault="006B06E7" w:rsidP="006B06E7">
            <w:pPr>
              <w:pStyle w:val="TableText"/>
              <w:tabs>
                <w:tab w:val="left" w:pos="3306"/>
              </w:tabs>
              <w:jc w:val="right"/>
              <w:rPr>
                <w:rFonts w:cs="Calibri"/>
                <w:b/>
                <w:bCs/>
              </w:rPr>
            </w:pPr>
          </w:p>
        </w:tc>
        <w:tc>
          <w:tcPr>
            <w:tcW w:w="851" w:type="dxa"/>
            <w:gridSpan w:val="2"/>
            <w:tcBorders>
              <w:top w:val="single" w:sz="4" w:space="0" w:color="auto"/>
              <w:left w:val="nil"/>
              <w:bottom w:val="double" w:sz="4" w:space="0" w:color="auto"/>
              <w:right w:val="nil"/>
            </w:tcBorders>
          </w:tcPr>
          <w:p w14:paraId="4AE9254D" w14:textId="77777777" w:rsidR="006B06E7" w:rsidRPr="00AD586B" w:rsidRDefault="006B06E7" w:rsidP="006B06E7">
            <w:pPr>
              <w:pStyle w:val="TableText"/>
              <w:tabs>
                <w:tab w:val="left" w:pos="3306"/>
              </w:tabs>
              <w:jc w:val="right"/>
              <w:rPr>
                <w:rFonts w:cs="Calibri"/>
                <w:b/>
                <w:bCs/>
              </w:rPr>
            </w:pPr>
          </w:p>
        </w:tc>
        <w:tc>
          <w:tcPr>
            <w:tcW w:w="850" w:type="dxa"/>
            <w:gridSpan w:val="2"/>
            <w:tcBorders>
              <w:top w:val="single" w:sz="4" w:space="0" w:color="auto"/>
              <w:left w:val="nil"/>
              <w:bottom w:val="double" w:sz="4" w:space="0" w:color="auto"/>
              <w:right w:val="nil"/>
            </w:tcBorders>
          </w:tcPr>
          <w:p w14:paraId="6D48E8E4" w14:textId="77777777" w:rsidR="006B06E7" w:rsidRPr="00AD586B" w:rsidRDefault="006B06E7" w:rsidP="006B06E7">
            <w:pPr>
              <w:pStyle w:val="TableText"/>
              <w:tabs>
                <w:tab w:val="left" w:pos="3306"/>
              </w:tabs>
              <w:jc w:val="right"/>
              <w:rPr>
                <w:rFonts w:cs="Calibri"/>
                <w:b/>
                <w:bCs/>
              </w:rPr>
            </w:pPr>
          </w:p>
        </w:tc>
        <w:tc>
          <w:tcPr>
            <w:tcW w:w="1134" w:type="dxa"/>
            <w:gridSpan w:val="2"/>
            <w:tcBorders>
              <w:top w:val="single" w:sz="4" w:space="0" w:color="auto"/>
              <w:left w:val="nil"/>
              <w:bottom w:val="double" w:sz="4" w:space="0" w:color="auto"/>
              <w:right w:val="nil"/>
            </w:tcBorders>
          </w:tcPr>
          <w:p w14:paraId="211B5E94" w14:textId="77777777" w:rsidR="006B06E7" w:rsidRPr="00AD586B" w:rsidRDefault="006B06E7" w:rsidP="006B06E7">
            <w:pPr>
              <w:pStyle w:val="TableText"/>
              <w:tabs>
                <w:tab w:val="left" w:pos="3306"/>
              </w:tabs>
              <w:jc w:val="right"/>
              <w:rPr>
                <w:rFonts w:cs="Calibri"/>
                <w:b/>
                <w:bCs/>
              </w:rPr>
            </w:pPr>
          </w:p>
        </w:tc>
        <w:tc>
          <w:tcPr>
            <w:tcW w:w="992" w:type="dxa"/>
            <w:gridSpan w:val="2"/>
            <w:tcBorders>
              <w:top w:val="single" w:sz="4" w:space="0" w:color="auto"/>
              <w:left w:val="nil"/>
              <w:bottom w:val="double" w:sz="4" w:space="0" w:color="auto"/>
              <w:right w:val="nil"/>
            </w:tcBorders>
          </w:tcPr>
          <w:p w14:paraId="32080F09" w14:textId="77777777" w:rsidR="006B06E7" w:rsidRPr="00AD586B" w:rsidRDefault="006B06E7" w:rsidP="006B06E7">
            <w:pPr>
              <w:pStyle w:val="TableText"/>
              <w:tabs>
                <w:tab w:val="left" w:pos="3306"/>
              </w:tabs>
              <w:jc w:val="right"/>
              <w:rPr>
                <w:rFonts w:cs="Calibri"/>
                <w:b/>
                <w:bCs/>
              </w:rPr>
            </w:pPr>
          </w:p>
        </w:tc>
        <w:tc>
          <w:tcPr>
            <w:tcW w:w="993" w:type="dxa"/>
            <w:gridSpan w:val="2"/>
            <w:tcBorders>
              <w:top w:val="single" w:sz="4" w:space="0" w:color="auto"/>
              <w:left w:val="nil"/>
              <w:bottom w:val="double" w:sz="4" w:space="0" w:color="auto"/>
              <w:right w:val="nil"/>
            </w:tcBorders>
            <w:vAlign w:val="bottom"/>
          </w:tcPr>
          <w:p w14:paraId="7A3599BE" w14:textId="77777777" w:rsidR="006B06E7" w:rsidRPr="00AD586B" w:rsidRDefault="006B06E7" w:rsidP="006B06E7">
            <w:pPr>
              <w:pStyle w:val="TableText"/>
              <w:tabs>
                <w:tab w:val="left" w:pos="3306"/>
              </w:tabs>
              <w:jc w:val="right"/>
              <w:rPr>
                <w:rFonts w:cs="Calibri"/>
                <w:b/>
                <w:bCs/>
              </w:rPr>
            </w:pPr>
          </w:p>
        </w:tc>
        <w:tc>
          <w:tcPr>
            <w:tcW w:w="1134" w:type="dxa"/>
            <w:gridSpan w:val="2"/>
            <w:tcBorders>
              <w:top w:val="single" w:sz="4" w:space="0" w:color="auto"/>
              <w:left w:val="nil"/>
              <w:bottom w:val="double" w:sz="4" w:space="0" w:color="auto"/>
              <w:right w:val="nil"/>
            </w:tcBorders>
          </w:tcPr>
          <w:p w14:paraId="7558072E" w14:textId="77777777" w:rsidR="006B06E7" w:rsidRPr="00AD586B" w:rsidRDefault="006B06E7" w:rsidP="006B06E7">
            <w:pPr>
              <w:pStyle w:val="TableText"/>
              <w:tabs>
                <w:tab w:val="left" w:pos="3306"/>
              </w:tabs>
              <w:jc w:val="right"/>
              <w:rPr>
                <w:rFonts w:cs="Calibri"/>
                <w:b/>
                <w:bCs/>
              </w:rPr>
            </w:pPr>
          </w:p>
        </w:tc>
        <w:tc>
          <w:tcPr>
            <w:tcW w:w="992" w:type="dxa"/>
            <w:gridSpan w:val="2"/>
            <w:tcBorders>
              <w:top w:val="single" w:sz="4" w:space="0" w:color="auto"/>
              <w:left w:val="nil"/>
              <w:bottom w:val="double" w:sz="4" w:space="0" w:color="auto"/>
              <w:right w:val="nil"/>
            </w:tcBorders>
            <w:vAlign w:val="bottom"/>
          </w:tcPr>
          <w:p w14:paraId="4D1864F9" w14:textId="77777777" w:rsidR="006B06E7" w:rsidRPr="00AD586B" w:rsidRDefault="006B06E7" w:rsidP="006B06E7">
            <w:pPr>
              <w:pStyle w:val="TableText"/>
              <w:tabs>
                <w:tab w:val="left" w:pos="3306"/>
              </w:tabs>
              <w:jc w:val="right"/>
              <w:rPr>
                <w:rFonts w:cs="Calibri"/>
                <w:b/>
                <w:bCs/>
              </w:rPr>
            </w:pPr>
          </w:p>
        </w:tc>
        <w:tc>
          <w:tcPr>
            <w:tcW w:w="850" w:type="dxa"/>
            <w:gridSpan w:val="2"/>
            <w:tcBorders>
              <w:top w:val="single" w:sz="4" w:space="0" w:color="auto"/>
              <w:left w:val="nil"/>
              <w:bottom w:val="double" w:sz="4" w:space="0" w:color="auto"/>
              <w:right w:val="nil"/>
            </w:tcBorders>
          </w:tcPr>
          <w:p w14:paraId="3BE688A3" w14:textId="77777777" w:rsidR="006B06E7" w:rsidRPr="000415FC" w:rsidRDefault="006B06E7" w:rsidP="006B06E7">
            <w:pPr>
              <w:pStyle w:val="TableText"/>
              <w:tabs>
                <w:tab w:val="left" w:pos="3306"/>
              </w:tabs>
              <w:jc w:val="right"/>
              <w:rPr>
                <w:rFonts w:cs="Calibri"/>
                <w:b/>
                <w:bCs/>
                <w:sz w:val="16"/>
                <w:szCs w:val="16"/>
              </w:rPr>
            </w:pPr>
          </w:p>
        </w:tc>
        <w:tc>
          <w:tcPr>
            <w:tcW w:w="709" w:type="dxa"/>
            <w:gridSpan w:val="2"/>
            <w:tcBorders>
              <w:top w:val="single" w:sz="4" w:space="0" w:color="auto"/>
              <w:left w:val="nil"/>
              <w:bottom w:val="double" w:sz="4" w:space="0" w:color="auto"/>
              <w:right w:val="nil"/>
            </w:tcBorders>
          </w:tcPr>
          <w:p w14:paraId="01D9CE3C" w14:textId="77777777" w:rsidR="006B06E7" w:rsidRPr="000415FC" w:rsidRDefault="006B06E7" w:rsidP="006B06E7">
            <w:pPr>
              <w:pStyle w:val="TableText"/>
              <w:tabs>
                <w:tab w:val="left" w:pos="3306"/>
              </w:tabs>
              <w:jc w:val="right"/>
              <w:rPr>
                <w:rFonts w:cs="Calibri"/>
                <w:b/>
                <w:bCs/>
                <w:sz w:val="16"/>
                <w:szCs w:val="16"/>
              </w:rPr>
            </w:pPr>
          </w:p>
        </w:tc>
      </w:tr>
      <w:tr w:rsidR="006B06E7" w:rsidRPr="0059273A" w14:paraId="7E03EA6B" w14:textId="1BC9864D" w:rsidTr="00DA4AB5">
        <w:trPr>
          <w:cantSplit/>
          <w:trHeight w:val="23"/>
        </w:trPr>
        <w:tc>
          <w:tcPr>
            <w:tcW w:w="1417" w:type="dxa"/>
            <w:tcBorders>
              <w:top w:val="nil"/>
              <w:left w:val="single" w:sz="2" w:space="0" w:color="auto"/>
              <w:bottom w:val="nil"/>
              <w:right w:val="single" w:sz="2" w:space="0" w:color="auto"/>
            </w:tcBorders>
          </w:tcPr>
          <w:p w14:paraId="71921399" w14:textId="77777777" w:rsidR="006B06E7" w:rsidRPr="0059273A" w:rsidRDefault="006B06E7" w:rsidP="006B06E7">
            <w:pPr>
              <w:pStyle w:val="TableReference"/>
              <w:tabs>
                <w:tab w:val="left" w:pos="3306"/>
              </w:tabs>
              <w:rPr>
                <w:rFonts w:cs="Calibri"/>
                <w:color w:val="7030A0"/>
                <w:szCs w:val="12"/>
              </w:rPr>
            </w:pPr>
          </w:p>
        </w:tc>
        <w:tc>
          <w:tcPr>
            <w:tcW w:w="14032" w:type="dxa"/>
            <w:gridSpan w:val="21"/>
            <w:tcBorders>
              <w:top w:val="nil"/>
              <w:left w:val="single" w:sz="2" w:space="0" w:color="auto"/>
              <w:bottom w:val="nil"/>
              <w:right w:val="nil"/>
            </w:tcBorders>
            <w:vAlign w:val="bottom"/>
          </w:tcPr>
          <w:p w14:paraId="1D31FBCA" w14:textId="77777777" w:rsidR="006B06E7" w:rsidRPr="0059273A" w:rsidRDefault="006B06E7" w:rsidP="006B06E7">
            <w:pPr>
              <w:pStyle w:val="TableText"/>
              <w:tabs>
                <w:tab w:val="left" w:pos="3306"/>
              </w:tabs>
              <w:spacing w:before="0"/>
              <w:jc w:val="both"/>
              <w:rPr>
                <w:rFonts w:cs="Calibri"/>
                <w:sz w:val="12"/>
                <w:szCs w:val="12"/>
              </w:rPr>
            </w:pPr>
          </w:p>
        </w:tc>
      </w:tr>
      <w:tr w:rsidR="006B06E7" w:rsidRPr="000415FC" w14:paraId="5FFA8DAB" w14:textId="21952743" w:rsidTr="00DA4AB5">
        <w:trPr>
          <w:cantSplit/>
          <w:trHeight w:val="23"/>
        </w:trPr>
        <w:tc>
          <w:tcPr>
            <w:tcW w:w="1417" w:type="dxa"/>
            <w:tcBorders>
              <w:top w:val="nil"/>
              <w:left w:val="single" w:sz="2" w:space="0" w:color="auto"/>
              <w:bottom w:val="nil"/>
              <w:right w:val="single" w:sz="2" w:space="0" w:color="auto"/>
            </w:tcBorders>
          </w:tcPr>
          <w:p w14:paraId="23E6196A" w14:textId="77777777" w:rsidR="006B06E7" w:rsidRPr="00AD586B" w:rsidRDefault="006B06E7" w:rsidP="006B06E7">
            <w:pPr>
              <w:pStyle w:val="TableReference"/>
              <w:tabs>
                <w:tab w:val="left" w:pos="3306"/>
              </w:tabs>
              <w:spacing w:before="40"/>
              <w:rPr>
                <w:rFonts w:cs="Calibri"/>
                <w:color w:val="7030A0"/>
                <w:sz w:val="14"/>
              </w:rPr>
            </w:pPr>
          </w:p>
        </w:tc>
        <w:tc>
          <w:tcPr>
            <w:tcW w:w="14032" w:type="dxa"/>
            <w:gridSpan w:val="21"/>
            <w:tcBorders>
              <w:top w:val="nil"/>
              <w:left w:val="single" w:sz="2" w:space="0" w:color="auto"/>
              <w:bottom w:val="nil"/>
              <w:right w:val="nil"/>
            </w:tcBorders>
            <w:vAlign w:val="bottom"/>
          </w:tcPr>
          <w:p w14:paraId="720FF5A0" w14:textId="4294F769" w:rsidR="006B06E7" w:rsidRPr="0059273A" w:rsidRDefault="006B06E7" w:rsidP="006B06E7">
            <w:pPr>
              <w:pStyle w:val="TableText"/>
              <w:tabs>
                <w:tab w:val="left" w:pos="3306"/>
              </w:tabs>
              <w:spacing w:before="20"/>
              <w:jc w:val="both"/>
              <w:rPr>
                <w:rFonts w:cs="Calibri"/>
                <w:sz w:val="16"/>
                <w:szCs w:val="16"/>
              </w:rPr>
            </w:pPr>
            <w:r w:rsidRPr="0059273A">
              <w:rPr>
                <w:rFonts w:cs="Calibri"/>
                <w:sz w:val="16"/>
                <w:szCs w:val="16"/>
              </w:rPr>
              <w:t xml:space="preserve">a) The increase in land of $xxx resulted from the Agency purchasing land </w:t>
            </w:r>
            <w:proofErr w:type="gramStart"/>
            <w:r w:rsidRPr="0059273A">
              <w:rPr>
                <w:rFonts w:cs="Calibri"/>
                <w:sz w:val="16"/>
                <w:szCs w:val="16"/>
              </w:rPr>
              <w:t>in order to</w:t>
            </w:r>
            <w:proofErr w:type="gramEnd"/>
            <w:r w:rsidRPr="0059273A">
              <w:rPr>
                <w:rFonts w:cs="Calibri"/>
                <w:sz w:val="16"/>
                <w:szCs w:val="16"/>
              </w:rPr>
              <w:t xml:space="preserve"> build a new warehouse for the storage of large items of plant and equipment and land to build a shopfront. The increase also resulted from a revaluation of the Agency’s existing land</w:t>
            </w:r>
            <w:r w:rsidRPr="0059273A">
              <w:rPr>
                <w:rFonts w:cs="Calibri"/>
                <w:color w:val="FF0000"/>
                <w:sz w:val="16"/>
                <w:szCs w:val="16"/>
              </w:rPr>
              <w:t xml:space="preserve"> </w:t>
            </w:r>
            <w:r w:rsidRPr="0059273A">
              <w:rPr>
                <w:rFonts w:cs="Calibri"/>
                <w:sz w:val="16"/>
                <w:szCs w:val="16"/>
              </w:rPr>
              <w:t>in 2025-26, which occurs every three years.</w:t>
            </w:r>
          </w:p>
        </w:tc>
      </w:tr>
      <w:tr w:rsidR="006B06E7" w:rsidRPr="000415FC" w14:paraId="31E237BA" w14:textId="694EF57B" w:rsidTr="00DA4AB5">
        <w:trPr>
          <w:cantSplit/>
          <w:trHeight w:val="23"/>
        </w:trPr>
        <w:tc>
          <w:tcPr>
            <w:tcW w:w="1417" w:type="dxa"/>
            <w:tcBorders>
              <w:top w:val="nil"/>
              <w:left w:val="single" w:sz="2" w:space="0" w:color="auto"/>
              <w:bottom w:val="nil"/>
              <w:right w:val="single" w:sz="2" w:space="0" w:color="auto"/>
            </w:tcBorders>
          </w:tcPr>
          <w:p w14:paraId="5F53D4DC" w14:textId="77777777" w:rsidR="006B06E7" w:rsidRPr="00AD586B" w:rsidRDefault="006B06E7" w:rsidP="006B06E7">
            <w:pPr>
              <w:pStyle w:val="TableReference"/>
              <w:tabs>
                <w:tab w:val="left" w:pos="3306"/>
              </w:tabs>
              <w:spacing w:before="40"/>
              <w:rPr>
                <w:rFonts w:cs="Calibri"/>
                <w:color w:val="7030A0"/>
                <w:sz w:val="14"/>
              </w:rPr>
            </w:pPr>
          </w:p>
        </w:tc>
        <w:tc>
          <w:tcPr>
            <w:tcW w:w="14032" w:type="dxa"/>
            <w:gridSpan w:val="21"/>
            <w:tcBorders>
              <w:top w:val="nil"/>
              <w:left w:val="single" w:sz="2" w:space="0" w:color="auto"/>
              <w:bottom w:val="nil"/>
              <w:right w:val="nil"/>
            </w:tcBorders>
            <w:vAlign w:val="bottom"/>
          </w:tcPr>
          <w:p w14:paraId="152C615A" w14:textId="57E2FAF4" w:rsidR="006B06E7" w:rsidRPr="0059273A" w:rsidRDefault="006B06E7" w:rsidP="006B06E7">
            <w:pPr>
              <w:pStyle w:val="TableText"/>
              <w:tabs>
                <w:tab w:val="left" w:pos="3306"/>
              </w:tabs>
              <w:spacing w:before="20"/>
              <w:jc w:val="both"/>
              <w:rPr>
                <w:rFonts w:cs="Calibri"/>
                <w:sz w:val="16"/>
                <w:szCs w:val="16"/>
              </w:rPr>
            </w:pPr>
            <w:r w:rsidRPr="0059273A">
              <w:rPr>
                <w:rFonts w:cs="Calibri"/>
                <w:sz w:val="16"/>
                <w:szCs w:val="16"/>
              </w:rPr>
              <w:t>b) The increase in buildings of $xxx resulted from two buildings located in Fyshwick and Canberra City being completed and transferred out of Capital Works in Progress. The increase also resulted from a revaluation of the Agency’s existing buildings in 2025-26, which occurs once every three years, and from a surplus building being transferred to the Agency from ACT Property Group, which will be used in the delivery of municipal services.</w:t>
            </w:r>
          </w:p>
        </w:tc>
      </w:tr>
      <w:tr w:rsidR="006B06E7" w:rsidRPr="000415FC" w14:paraId="28E778EB" w14:textId="629F8239" w:rsidTr="00DA4AB5">
        <w:trPr>
          <w:cantSplit/>
          <w:trHeight w:val="23"/>
        </w:trPr>
        <w:tc>
          <w:tcPr>
            <w:tcW w:w="1417" w:type="dxa"/>
            <w:tcBorders>
              <w:top w:val="nil"/>
              <w:left w:val="single" w:sz="2" w:space="0" w:color="auto"/>
              <w:bottom w:val="nil"/>
              <w:right w:val="single" w:sz="2" w:space="0" w:color="auto"/>
            </w:tcBorders>
          </w:tcPr>
          <w:p w14:paraId="3FA5713E" w14:textId="77777777" w:rsidR="006B06E7" w:rsidRPr="00AD586B" w:rsidRDefault="006B06E7" w:rsidP="006B06E7">
            <w:pPr>
              <w:pStyle w:val="TableReference"/>
              <w:tabs>
                <w:tab w:val="left" w:pos="3306"/>
              </w:tabs>
              <w:spacing w:before="40"/>
              <w:rPr>
                <w:rFonts w:cs="Calibri"/>
                <w:color w:val="7030A0"/>
                <w:sz w:val="14"/>
              </w:rPr>
            </w:pPr>
          </w:p>
        </w:tc>
        <w:tc>
          <w:tcPr>
            <w:tcW w:w="14032" w:type="dxa"/>
            <w:gridSpan w:val="21"/>
            <w:tcBorders>
              <w:top w:val="nil"/>
              <w:left w:val="single" w:sz="2" w:space="0" w:color="auto"/>
              <w:bottom w:val="nil"/>
              <w:right w:val="nil"/>
            </w:tcBorders>
            <w:vAlign w:val="bottom"/>
          </w:tcPr>
          <w:p w14:paraId="1C53BE51" w14:textId="0061FA7C" w:rsidR="006B06E7" w:rsidRPr="0059273A" w:rsidRDefault="006B06E7" w:rsidP="006B06E7">
            <w:pPr>
              <w:pStyle w:val="TableText"/>
              <w:spacing w:before="20"/>
              <w:jc w:val="both"/>
              <w:rPr>
                <w:rFonts w:cs="Calibri"/>
                <w:sz w:val="16"/>
                <w:szCs w:val="16"/>
              </w:rPr>
            </w:pPr>
            <w:r w:rsidRPr="0059273A">
              <w:rPr>
                <w:rFonts w:cs="Calibri"/>
                <w:sz w:val="16"/>
                <w:szCs w:val="16"/>
              </w:rPr>
              <w:t xml:space="preserve">c) The increase in Heritage </w:t>
            </w:r>
            <w:r w:rsidRPr="0059273A">
              <w:rPr>
                <w:sz w:val="16"/>
                <w:szCs w:val="16"/>
              </w:rPr>
              <w:t>and Community</w:t>
            </w:r>
            <w:r w:rsidRPr="0059273A">
              <w:rPr>
                <w:rFonts w:cs="Calibri"/>
                <w:sz w:val="16"/>
                <w:szCs w:val="16"/>
              </w:rPr>
              <w:t xml:space="preserve"> assets of $xxx has resulted from a revaluation of Heritage </w:t>
            </w:r>
            <w:r w:rsidRPr="0059273A">
              <w:rPr>
                <w:sz w:val="16"/>
                <w:szCs w:val="16"/>
              </w:rPr>
              <w:t>and Community</w:t>
            </w:r>
            <w:r w:rsidRPr="0059273A">
              <w:rPr>
                <w:rFonts w:cs="Calibri"/>
                <w:sz w:val="16"/>
                <w:szCs w:val="16"/>
              </w:rPr>
              <w:t xml:space="preserve"> </w:t>
            </w:r>
            <w:r w:rsidRPr="0059273A">
              <w:rPr>
                <w:sz w:val="16"/>
                <w:szCs w:val="16"/>
              </w:rPr>
              <w:t>assets in 2025-26 under</w:t>
            </w:r>
            <w:r w:rsidRPr="0059273A">
              <w:rPr>
                <w:rFonts w:cs="Calibri"/>
                <w:sz w:val="16"/>
                <w:szCs w:val="16"/>
              </w:rPr>
              <w:t>taken by ‘</w:t>
            </w:r>
            <w:r w:rsidRPr="0059273A">
              <w:rPr>
                <w:sz w:val="16"/>
                <w:szCs w:val="16"/>
              </w:rPr>
              <w:t xml:space="preserve">Burley Griffin </w:t>
            </w:r>
            <w:r w:rsidRPr="0059273A">
              <w:rPr>
                <w:rFonts w:cs="Calibri"/>
                <w:sz w:val="16"/>
                <w:szCs w:val="16"/>
              </w:rPr>
              <w:t>Agency’. The increase is also a result of a restructure of administrative arrangements, whereby ‘</w:t>
            </w:r>
            <w:r w:rsidRPr="0059273A">
              <w:rPr>
                <w:sz w:val="16"/>
                <w:szCs w:val="16"/>
              </w:rPr>
              <w:t xml:space="preserve">Burley Griffin </w:t>
            </w:r>
            <w:r w:rsidRPr="0059273A">
              <w:rPr>
                <w:rFonts w:cs="Calibri"/>
                <w:sz w:val="16"/>
                <w:szCs w:val="16"/>
              </w:rPr>
              <w:t xml:space="preserve">Agency’ received, </w:t>
            </w:r>
            <w:proofErr w:type="gramStart"/>
            <w:r w:rsidRPr="0059273A">
              <w:rPr>
                <w:rFonts w:cs="Calibri"/>
                <w:sz w:val="16"/>
                <w:szCs w:val="16"/>
              </w:rPr>
              <w:t>a number of</w:t>
            </w:r>
            <w:proofErr w:type="gramEnd"/>
            <w:r w:rsidRPr="0059273A">
              <w:rPr>
                <w:rFonts w:cs="Calibri"/>
                <w:sz w:val="16"/>
                <w:szCs w:val="16"/>
              </w:rPr>
              <w:t xml:space="preserve"> large heritage assets from </w:t>
            </w:r>
            <w:r w:rsidRPr="0059273A">
              <w:rPr>
                <w:sz w:val="16"/>
                <w:szCs w:val="16"/>
              </w:rPr>
              <w:t>ABC Directorate</w:t>
            </w:r>
            <w:r w:rsidRPr="0059273A">
              <w:rPr>
                <w:rFonts w:cs="Calibri"/>
                <w:sz w:val="16"/>
                <w:szCs w:val="16"/>
              </w:rPr>
              <w:t xml:space="preserve">. Refer to Note 29 </w:t>
            </w:r>
            <w:r w:rsidRPr="0059273A">
              <w:rPr>
                <w:rFonts w:cs="Calibri"/>
                <w:i/>
                <w:iCs/>
                <w:sz w:val="16"/>
                <w:szCs w:val="16"/>
              </w:rPr>
              <w:t>Restructure of Administrative Arrangements</w:t>
            </w:r>
            <w:r w:rsidRPr="0059273A">
              <w:rPr>
                <w:rFonts w:cs="Calibri"/>
                <w:i/>
                <w:sz w:val="16"/>
                <w:szCs w:val="16"/>
              </w:rPr>
              <w:t xml:space="preserve"> </w:t>
            </w:r>
            <w:r w:rsidRPr="0059273A">
              <w:rPr>
                <w:rFonts w:cs="Calibri"/>
                <w:sz w:val="16"/>
                <w:szCs w:val="16"/>
              </w:rPr>
              <w:t>for further details.</w:t>
            </w:r>
          </w:p>
        </w:tc>
      </w:tr>
      <w:tr w:rsidR="006B06E7" w:rsidRPr="00AD586B" w14:paraId="48CED7E1" w14:textId="358B23D0" w:rsidTr="00F603FB">
        <w:trPr>
          <w:cantSplit/>
          <w:trHeight w:val="23"/>
        </w:trPr>
        <w:tc>
          <w:tcPr>
            <w:tcW w:w="1417" w:type="dxa"/>
            <w:tcBorders>
              <w:top w:val="nil"/>
              <w:left w:val="single" w:sz="2" w:space="0" w:color="auto"/>
              <w:bottom w:val="nil"/>
              <w:right w:val="single" w:sz="2" w:space="0" w:color="auto"/>
            </w:tcBorders>
          </w:tcPr>
          <w:p w14:paraId="4C6EEFBC" w14:textId="77777777" w:rsidR="006B06E7" w:rsidRPr="00AD586B" w:rsidRDefault="006B06E7" w:rsidP="006B06E7">
            <w:pPr>
              <w:pStyle w:val="Reference"/>
              <w:tabs>
                <w:tab w:val="left" w:pos="3306"/>
              </w:tabs>
              <w:spacing w:before="120" w:after="120"/>
              <w:rPr>
                <w:rFonts w:cs="Calibri"/>
                <w:color w:val="7030A0"/>
                <w:sz w:val="22"/>
                <w:szCs w:val="22"/>
              </w:rPr>
            </w:pPr>
            <w:r w:rsidRPr="00AD586B">
              <w:rPr>
                <w:rFonts w:cs="Calibri"/>
                <w:color w:val="7030A0"/>
                <w:sz w:val="22"/>
                <w:szCs w:val="22"/>
              </w:rPr>
              <w:lastRenderedPageBreak/>
              <w:t>Reference</w:t>
            </w:r>
          </w:p>
        </w:tc>
        <w:tc>
          <w:tcPr>
            <w:tcW w:w="14032" w:type="dxa"/>
            <w:gridSpan w:val="21"/>
            <w:tcBorders>
              <w:top w:val="nil"/>
              <w:left w:val="single" w:sz="2" w:space="0" w:color="auto"/>
              <w:bottom w:val="nil"/>
              <w:right w:val="nil"/>
            </w:tcBorders>
          </w:tcPr>
          <w:p w14:paraId="35E9C565" w14:textId="5B6D84BE" w:rsidR="006B06E7" w:rsidRPr="002A03EA" w:rsidRDefault="006B06E7" w:rsidP="006B06E7">
            <w:pPr>
              <w:spacing w:before="120" w:after="120"/>
              <w:rPr>
                <w:rFonts w:asciiTheme="minorHAnsi" w:hAnsiTheme="minorHAnsi" w:cstheme="minorHAnsi"/>
                <w:b/>
                <w:caps/>
                <w:sz w:val="28"/>
                <w:szCs w:val="28"/>
              </w:rPr>
            </w:pPr>
            <w:r w:rsidRPr="002A03EA">
              <w:rPr>
                <w:rFonts w:asciiTheme="minorHAnsi" w:hAnsiTheme="minorHAnsi" w:cstheme="minorHAnsi"/>
                <w:b/>
                <w:caps/>
                <w:sz w:val="28"/>
                <w:szCs w:val="28"/>
              </w:rPr>
              <w:t>Note 19.  Property, Plant and Equipment – Continued</w:t>
            </w:r>
          </w:p>
        </w:tc>
      </w:tr>
      <w:tr w:rsidR="006B06E7" w:rsidRPr="000415FC" w14:paraId="64895B81" w14:textId="64467D92" w:rsidTr="00F603FB">
        <w:trPr>
          <w:cantSplit/>
          <w:trHeight w:val="23"/>
        </w:trPr>
        <w:tc>
          <w:tcPr>
            <w:tcW w:w="1417" w:type="dxa"/>
            <w:tcBorders>
              <w:top w:val="nil"/>
              <w:left w:val="single" w:sz="2" w:space="0" w:color="auto"/>
              <w:bottom w:val="nil"/>
              <w:right w:val="single" w:sz="2" w:space="0" w:color="auto"/>
            </w:tcBorders>
          </w:tcPr>
          <w:p w14:paraId="423CB9FD" w14:textId="77777777" w:rsidR="006B06E7" w:rsidRPr="00AD586B" w:rsidRDefault="006B06E7" w:rsidP="006B06E7">
            <w:pPr>
              <w:pStyle w:val="Reference"/>
              <w:tabs>
                <w:tab w:val="left" w:pos="3306"/>
              </w:tabs>
              <w:rPr>
                <w:rFonts w:cs="Calibri"/>
                <w:color w:val="7030A0"/>
                <w:sz w:val="22"/>
                <w:szCs w:val="22"/>
              </w:rPr>
            </w:pPr>
          </w:p>
        </w:tc>
        <w:tc>
          <w:tcPr>
            <w:tcW w:w="14032" w:type="dxa"/>
            <w:gridSpan w:val="21"/>
            <w:tcBorders>
              <w:top w:val="nil"/>
              <w:left w:val="single" w:sz="2" w:space="0" w:color="auto"/>
              <w:bottom w:val="nil"/>
              <w:right w:val="nil"/>
            </w:tcBorders>
          </w:tcPr>
          <w:p w14:paraId="7F4C279F" w14:textId="75BFDD17" w:rsidR="006B06E7" w:rsidRPr="00AD586B" w:rsidRDefault="006B06E7" w:rsidP="006B06E7">
            <w:pPr>
              <w:pStyle w:val="NormalSFLeadIn"/>
              <w:spacing w:before="0" w:after="0"/>
              <w:rPr>
                <w:b/>
                <w:sz w:val="18"/>
                <w:szCs w:val="18"/>
              </w:rPr>
            </w:pPr>
            <w:r w:rsidRPr="00AD586B">
              <w:rPr>
                <w:b/>
                <w:sz w:val="18"/>
                <w:szCs w:val="18"/>
              </w:rPr>
              <w:t>Reconciliation of Property, Plant and Equipment – 202</w:t>
            </w:r>
            <w:r>
              <w:rPr>
                <w:b/>
                <w:sz w:val="18"/>
                <w:szCs w:val="18"/>
              </w:rPr>
              <w:t>4</w:t>
            </w:r>
            <w:r w:rsidRPr="00AD586B">
              <w:rPr>
                <w:b/>
                <w:sz w:val="18"/>
                <w:szCs w:val="18"/>
              </w:rPr>
              <w:t>-2</w:t>
            </w:r>
            <w:r>
              <w:rPr>
                <w:b/>
                <w:sz w:val="18"/>
                <w:szCs w:val="18"/>
              </w:rPr>
              <w:t>5</w:t>
            </w:r>
          </w:p>
        </w:tc>
      </w:tr>
      <w:tr w:rsidR="006B06E7" w:rsidRPr="000415FC" w14:paraId="3C576733" w14:textId="2798F9F2" w:rsidTr="00F603FB">
        <w:trPr>
          <w:cantSplit/>
          <w:trHeight w:val="84"/>
        </w:trPr>
        <w:tc>
          <w:tcPr>
            <w:tcW w:w="1417" w:type="dxa"/>
            <w:tcBorders>
              <w:top w:val="nil"/>
              <w:left w:val="single" w:sz="2" w:space="0" w:color="auto"/>
              <w:bottom w:val="nil"/>
              <w:right w:val="single" w:sz="2" w:space="0" w:color="auto"/>
            </w:tcBorders>
          </w:tcPr>
          <w:p w14:paraId="04884ECA" w14:textId="77777777" w:rsidR="006B06E7" w:rsidRPr="00AD586B" w:rsidRDefault="006B06E7" w:rsidP="006B06E7">
            <w:pPr>
              <w:pStyle w:val="Reference"/>
              <w:tabs>
                <w:tab w:val="left" w:pos="3306"/>
              </w:tabs>
              <w:spacing w:before="120" w:after="240"/>
              <w:rPr>
                <w:rFonts w:cs="Calibri"/>
                <w:b w:val="0"/>
                <w:bCs w:val="0"/>
                <w:color w:val="7030A0"/>
                <w:sz w:val="14"/>
                <w:szCs w:val="14"/>
              </w:rPr>
            </w:pPr>
          </w:p>
        </w:tc>
        <w:tc>
          <w:tcPr>
            <w:tcW w:w="5103" w:type="dxa"/>
            <w:gridSpan w:val="2"/>
            <w:tcBorders>
              <w:top w:val="nil"/>
              <w:left w:val="single" w:sz="2" w:space="0" w:color="auto"/>
              <w:bottom w:val="nil"/>
              <w:right w:val="nil"/>
            </w:tcBorders>
          </w:tcPr>
          <w:p w14:paraId="7C435693" w14:textId="77777777" w:rsidR="006B06E7" w:rsidRPr="00AD586B" w:rsidRDefault="006B06E7" w:rsidP="006B06E7">
            <w:pPr>
              <w:rPr>
                <w:sz w:val="18"/>
                <w:szCs w:val="18"/>
              </w:rPr>
            </w:pPr>
          </w:p>
        </w:tc>
        <w:tc>
          <w:tcPr>
            <w:tcW w:w="567" w:type="dxa"/>
            <w:gridSpan w:val="2"/>
            <w:tcBorders>
              <w:top w:val="nil"/>
              <w:left w:val="nil"/>
              <w:bottom w:val="nil"/>
              <w:right w:val="nil"/>
            </w:tcBorders>
          </w:tcPr>
          <w:p w14:paraId="3E5D3246" w14:textId="0DD138B2" w:rsidR="006B06E7" w:rsidRPr="00F603FB" w:rsidRDefault="006B06E7" w:rsidP="006B06E7">
            <w:pPr>
              <w:pStyle w:val="TableTitle"/>
              <w:tabs>
                <w:tab w:val="left" w:pos="3306"/>
              </w:tabs>
              <w:rPr>
                <w:rFonts w:asciiTheme="minorHAnsi" w:hAnsiTheme="minorHAnsi" w:cstheme="minorHAnsi"/>
                <w:sz w:val="14"/>
                <w:szCs w:val="14"/>
              </w:rPr>
            </w:pPr>
            <w:r w:rsidRPr="00F603FB">
              <w:rPr>
                <w:rFonts w:asciiTheme="minorHAnsi" w:hAnsiTheme="minorHAnsi" w:cstheme="minorHAnsi"/>
                <w:sz w:val="14"/>
                <w:szCs w:val="14"/>
              </w:rPr>
              <w:t>Land</w:t>
            </w:r>
          </w:p>
          <w:p w14:paraId="185E7E6D" w14:textId="77777777" w:rsidR="006B06E7" w:rsidRPr="00F603FB" w:rsidRDefault="006B06E7" w:rsidP="006B06E7">
            <w:pPr>
              <w:pStyle w:val="TableTitle"/>
              <w:tabs>
                <w:tab w:val="left" w:pos="3306"/>
              </w:tabs>
              <w:rPr>
                <w:rFonts w:asciiTheme="minorHAnsi" w:hAnsiTheme="minorHAnsi" w:cstheme="minorHAnsi"/>
                <w:sz w:val="14"/>
                <w:szCs w:val="14"/>
              </w:rPr>
            </w:pPr>
            <w:r w:rsidRPr="00F603FB">
              <w:rPr>
                <w:rFonts w:asciiTheme="minorHAnsi" w:hAnsiTheme="minorHAnsi" w:cstheme="minorHAnsi"/>
                <w:sz w:val="14"/>
                <w:szCs w:val="14"/>
              </w:rPr>
              <w:t>$’000</w:t>
            </w:r>
          </w:p>
        </w:tc>
        <w:tc>
          <w:tcPr>
            <w:tcW w:w="850" w:type="dxa"/>
            <w:gridSpan w:val="2"/>
            <w:tcBorders>
              <w:top w:val="nil"/>
              <w:left w:val="nil"/>
              <w:bottom w:val="nil"/>
              <w:right w:val="nil"/>
            </w:tcBorders>
          </w:tcPr>
          <w:p w14:paraId="7C24CAA6" w14:textId="2E78B85E" w:rsidR="006B06E7" w:rsidRPr="00F603FB" w:rsidRDefault="006B06E7" w:rsidP="006B06E7">
            <w:pPr>
              <w:pStyle w:val="TableTitle"/>
              <w:tabs>
                <w:tab w:val="left" w:pos="3306"/>
              </w:tabs>
              <w:rPr>
                <w:rFonts w:asciiTheme="minorHAnsi" w:hAnsiTheme="minorHAnsi" w:cstheme="minorHAnsi"/>
                <w:sz w:val="14"/>
                <w:szCs w:val="14"/>
              </w:rPr>
            </w:pPr>
            <w:r w:rsidRPr="00F603FB">
              <w:rPr>
                <w:rFonts w:asciiTheme="minorHAnsi" w:hAnsiTheme="minorHAnsi" w:cstheme="minorHAnsi"/>
                <w:sz w:val="14"/>
                <w:szCs w:val="14"/>
              </w:rPr>
              <w:t>Buildings</w:t>
            </w:r>
          </w:p>
          <w:p w14:paraId="2A7F4535" w14:textId="77777777" w:rsidR="006B06E7" w:rsidRPr="00F603FB" w:rsidRDefault="006B06E7" w:rsidP="006B06E7">
            <w:pPr>
              <w:pStyle w:val="TableTitle"/>
              <w:tabs>
                <w:tab w:val="left" w:pos="3306"/>
              </w:tabs>
              <w:rPr>
                <w:rFonts w:asciiTheme="minorHAnsi" w:hAnsiTheme="minorHAnsi" w:cstheme="minorHAnsi"/>
                <w:sz w:val="14"/>
                <w:szCs w:val="14"/>
              </w:rPr>
            </w:pPr>
            <w:r w:rsidRPr="00F603FB">
              <w:rPr>
                <w:rFonts w:asciiTheme="minorHAnsi" w:hAnsiTheme="minorHAnsi" w:cstheme="minorHAnsi"/>
                <w:sz w:val="14"/>
                <w:szCs w:val="14"/>
              </w:rPr>
              <w:t>$’000</w:t>
            </w:r>
          </w:p>
        </w:tc>
        <w:tc>
          <w:tcPr>
            <w:tcW w:w="851" w:type="dxa"/>
            <w:gridSpan w:val="2"/>
            <w:tcBorders>
              <w:top w:val="nil"/>
              <w:left w:val="nil"/>
              <w:bottom w:val="nil"/>
              <w:right w:val="nil"/>
            </w:tcBorders>
          </w:tcPr>
          <w:p w14:paraId="6F8EC251" w14:textId="77777777" w:rsidR="006B06E7" w:rsidRPr="00F603FB" w:rsidRDefault="006B06E7" w:rsidP="006B06E7">
            <w:pPr>
              <w:pStyle w:val="TableTitle"/>
              <w:tabs>
                <w:tab w:val="left" w:pos="3306"/>
              </w:tabs>
              <w:rPr>
                <w:rFonts w:asciiTheme="minorHAnsi" w:hAnsiTheme="minorHAnsi" w:cstheme="minorHAnsi"/>
                <w:sz w:val="14"/>
                <w:szCs w:val="14"/>
              </w:rPr>
            </w:pPr>
            <w:r w:rsidRPr="00F603FB">
              <w:rPr>
                <w:rFonts w:asciiTheme="minorHAnsi" w:hAnsiTheme="minorHAnsi" w:cstheme="minorHAnsi"/>
                <w:sz w:val="14"/>
                <w:szCs w:val="14"/>
              </w:rPr>
              <w:t>Right-of-Use Buildings</w:t>
            </w:r>
          </w:p>
          <w:p w14:paraId="52C182E1" w14:textId="77777777" w:rsidR="006B06E7" w:rsidRPr="00F603FB" w:rsidRDefault="006B06E7" w:rsidP="006B06E7">
            <w:pPr>
              <w:pStyle w:val="TableTitle"/>
              <w:tabs>
                <w:tab w:val="left" w:pos="3306"/>
              </w:tabs>
              <w:rPr>
                <w:rFonts w:asciiTheme="minorHAnsi" w:hAnsiTheme="minorHAnsi" w:cstheme="minorHAnsi"/>
                <w:sz w:val="14"/>
                <w:szCs w:val="14"/>
              </w:rPr>
            </w:pPr>
            <w:r w:rsidRPr="00F603FB">
              <w:rPr>
                <w:rFonts w:asciiTheme="minorHAnsi" w:hAnsiTheme="minorHAnsi" w:cstheme="minorHAnsi"/>
                <w:sz w:val="14"/>
                <w:szCs w:val="14"/>
              </w:rPr>
              <w:t>$’000</w:t>
            </w:r>
          </w:p>
        </w:tc>
        <w:tc>
          <w:tcPr>
            <w:tcW w:w="1134" w:type="dxa"/>
            <w:gridSpan w:val="2"/>
            <w:tcBorders>
              <w:top w:val="nil"/>
              <w:left w:val="nil"/>
              <w:bottom w:val="nil"/>
              <w:right w:val="nil"/>
            </w:tcBorders>
          </w:tcPr>
          <w:p w14:paraId="64C6C97A" w14:textId="77777777" w:rsidR="006B06E7" w:rsidRPr="00F603FB" w:rsidRDefault="006B06E7" w:rsidP="006B06E7">
            <w:pPr>
              <w:pStyle w:val="TableTitle"/>
              <w:tabs>
                <w:tab w:val="left" w:pos="3306"/>
              </w:tabs>
              <w:rPr>
                <w:rFonts w:asciiTheme="minorHAnsi" w:hAnsiTheme="minorHAnsi" w:cstheme="minorHAnsi"/>
                <w:sz w:val="14"/>
                <w:szCs w:val="14"/>
              </w:rPr>
            </w:pPr>
            <w:r w:rsidRPr="00F603FB">
              <w:rPr>
                <w:rFonts w:asciiTheme="minorHAnsi" w:hAnsiTheme="minorHAnsi" w:cstheme="minorHAnsi"/>
                <w:sz w:val="14"/>
                <w:szCs w:val="14"/>
              </w:rPr>
              <w:t>Leasehold Improvements</w:t>
            </w:r>
          </w:p>
          <w:p w14:paraId="392C420F" w14:textId="77777777" w:rsidR="006B06E7" w:rsidRPr="00F603FB" w:rsidRDefault="006B06E7" w:rsidP="006B06E7">
            <w:pPr>
              <w:pStyle w:val="TableTitle"/>
              <w:tabs>
                <w:tab w:val="left" w:pos="3306"/>
              </w:tabs>
              <w:rPr>
                <w:rFonts w:asciiTheme="minorHAnsi" w:hAnsiTheme="minorHAnsi" w:cstheme="minorHAnsi"/>
                <w:sz w:val="14"/>
                <w:szCs w:val="14"/>
              </w:rPr>
            </w:pPr>
            <w:r w:rsidRPr="00F603FB">
              <w:rPr>
                <w:rFonts w:asciiTheme="minorHAnsi" w:hAnsiTheme="minorHAnsi" w:cstheme="minorHAnsi"/>
                <w:sz w:val="14"/>
                <w:szCs w:val="14"/>
              </w:rPr>
              <w:t>$’000</w:t>
            </w:r>
          </w:p>
        </w:tc>
        <w:tc>
          <w:tcPr>
            <w:tcW w:w="992" w:type="dxa"/>
            <w:gridSpan w:val="2"/>
            <w:tcBorders>
              <w:top w:val="nil"/>
              <w:left w:val="nil"/>
              <w:bottom w:val="nil"/>
              <w:right w:val="nil"/>
            </w:tcBorders>
          </w:tcPr>
          <w:p w14:paraId="71EF1323" w14:textId="77777777" w:rsidR="006B06E7" w:rsidRPr="00F603FB" w:rsidRDefault="006B06E7" w:rsidP="006B06E7">
            <w:pPr>
              <w:pStyle w:val="TableTitle"/>
              <w:tabs>
                <w:tab w:val="left" w:pos="3306"/>
              </w:tabs>
              <w:rPr>
                <w:rFonts w:asciiTheme="minorHAnsi" w:hAnsiTheme="minorHAnsi" w:cstheme="minorHAnsi"/>
                <w:sz w:val="14"/>
                <w:szCs w:val="14"/>
              </w:rPr>
            </w:pPr>
            <w:r w:rsidRPr="00F603FB">
              <w:rPr>
                <w:rFonts w:asciiTheme="minorHAnsi" w:hAnsiTheme="minorHAnsi" w:cstheme="minorHAnsi"/>
                <w:sz w:val="14"/>
                <w:szCs w:val="14"/>
              </w:rPr>
              <w:t>Plant and Equipment</w:t>
            </w:r>
          </w:p>
          <w:p w14:paraId="7BBE0FCF" w14:textId="77777777" w:rsidR="006B06E7" w:rsidRPr="00F603FB" w:rsidRDefault="006B06E7" w:rsidP="006B06E7">
            <w:pPr>
              <w:pStyle w:val="TableTitle"/>
              <w:tabs>
                <w:tab w:val="left" w:pos="3306"/>
              </w:tabs>
              <w:rPr>
                <w:rFonts w:asciiTheme="minorHAnsi" w:hAnsiTheme="minorHAnsi" w:cstheme="minorHAnsi"/>
                <w:sz w:val="14"/>
                <w:szCs w:val="14"/>
              </w:rPr>
            </w:pPr>
            <w:r w:rsidRPr="00F603FB">
              <w:rPr>
                <w:rFonts w:asciiTheme="minorHAnsi" w:hAnsiTheme="minorHAnsi" w:cstheme="minorHAnsi"/>
                <w:sz w:val="14"/>
                <w:szCs w:val="14"/>
              </w:rPr>
              <w:t>$’000</w:t>
            </w:r>
          </w:p>
        </w:tc>
        <w:tc>
          <w:tcPr>
            <w:tcW w:w="992" w:type="dxa"/>
            <w:gridSpan w:val="2"/>
            <w:tcBorders>
              <w:top w:val="nil"/>
              <w:left w:val="nil"/>
              <w:bottom w:val="nil"/>
              <w:right w:val="nil"/>
            </w:tcBorders>
          </w:tcPr>
          <w:p w14:paraId="45718032" w14:textId="77777777" w:rsidR="006B06E7" w:rsidRPr="00F603FB" w:rsidRDefault="006B06E7" w:rsidP="006B06E7">
            <w:pPr>
              <w:pStyle w:val="TableTitle"/>
              <w:tabs>
                <w:tab w:val="left" w:pos="3306"/>
              </w:tabs>
              <w:rPr>
                <w:rFonts w:asciiTheme="minorHAnsi" w:hAnsiTheme="minorHAnsi" w:cstheme="minorHAnsi"/>
                <w:sz w:val="14"/>
                <w:szCs w:val="14"/>
              </w:rPr>
            </w:pPr>
            <w:r w:rsidRPr="00F603FB">
              <w:rPr>
                <w:rFonts w:asciiTheme="minorHAnsi" w:hAnsiTheme="minorHAnsi" w:cstheme="minorHAnsi"/>
                <w:sz w:val="14"/>
                <w:szCs w:val="14"/>
              </w:rPr>
              <w:t xml:space="preserve">Right-of-Use Plant and Equipment </w:t>
            </w:r>
          </w:p>
          <w:p w14:paraId="4647053F" w14:textId="139C7586" w:rsidR="006B06E7" w:rsidRPr="00F603FB" w:rsidRDefault="006B06E7" w:rsidP="006B06E7">
            <w:pPr>
              <w:pStyle w:val="TableTitle"/>
              <w:tabs>
                <w:tab w:val="left" w:pos="3306"/>
              </w:tabs>
              <w:rPr>
                <w:rFonts w:asciiTheme="minorHAnsi" w:hAnsiTheme="minorHAnsi" w:cstheme="minorHAnsi"/>
                <w:sz w:val="14"/>
                <w:szCs w:val="14"/>
              </w:rPr>
            </w:pPr>
            <w:r w:rsidRPr="00F603FB">
              <w:rPr>
                <w:rFonts w:asciiTheme="minorHAnsi" w:hAnsiTheme="minorHAnsi" w:cstheme="minorHAnsi"/>
                <w:sz w:val="14"/>
                <w:szCs w:val="14"/>
              </w:rPr>
              <w:t>$’000</w:t>
            </w:r>
          </w:p>
        </w:tc>
        <w:tc>
          <w:tcPr>
            <w:tcW w:w="1134" w:type="dxa"/>
            <w:gridSpan w:val="2"/>
            <w:tcBorders>
              <w:top w:val="nil"/>
              <w:left w:val="nil"/>
              <w:bottom w:val="nil"/>
              <w:right w:val="nil"/>
            </w:tcBorders>
          </w:tcPr>
          <w:p w14:paraId="2DA10C97" w14:textId="77777777" w:rsidR="006B06E7" w:rsidRPr="00F603FB" w:rsidRDefault="006B06E7" w:rsidP="006B06E7">
            <w:pPr>
              <w:pStyle w:val="TableTitle"/>
              <w:tabs>
                <w:tab w:val="left" w:pos="3306"/>
              </w:tabs>
              <w:rPr>
                <w:rFonts w:asciiTheme="minorHAnsi" w:hAnsiTheme="minorHAnsi" w:cstheme="minorHAnsi"/>
                <w:sz w:val="14"/>
                <w:szCs w:val="14"/>
              </w:rPr>
            </w:pPr>
            <w:r w:rsidRPr="00F603FB">
              <w:rPr>
                <w:rFonts w:asciiTheme="minorHAnsi" w:hAnsiTheme="minorHAnsi" w:cstheme="minorHAnsi"/>
                <w:sz w:val="14"/>
                <w:szCs w:val="14"/>
              </w:rPr>
              <w:t>Infrastructure Assets</w:t>
            </w:r>
          </w:p>
          <w:p w14:paraId="166CDA5E" w14:textId="77777777" w:rsidR="006B06E7" w:rsidRPr="00F603FB" w:rsidRDefault="006B06E7" w:rsidP="006B06E7">
            <w:pPr>
              <w:pStyle w:val="TableTitle"/>
              <w:tabs>
                <w:tab w:val="left" w:pos="3306"/>
              </w:tabs>
              <w:rPr>
                <w:rFonts w:asciiTheme="minorHAnsi" w:hAnsiTheme="minorHAnsi" w:cstheme="minorHAnsi"/>
                <w:sz w:val="14"/>
                <w:szCs w:val="14"/>
              </w:rPr>
            </w:pPr>
            <w:r w:rsidRPr="00F603FB">
              <w:rPr>
                <w:rFonts w:asciiTheme="minorHAnsi" w:hAnsiTheme="minorHAnsi" w:cstheme="minorHAnsi"/>
                <w:sz w:val="14"/>
                <w:szCs w:val="14"/>
              </w:rPr>
              <w:t>$’000</w:t>
            </w:r>
          </w:p>
        </w:tc>
        <w:tc>
          <w:tcPr>
            <w:tcW w:w="993" w:type="dxa"/>
            <w:gridSpan w:val="2"/>
            <w:tcBorders>
              <w:top w:val="nil"/>
              <w:left w:val="nil"/>
              <w:bottom w:val="nil"/>
              <w:right w:val="nil"/>
            </w:tcBorders>
          </w:tcPr>
          <w:p w14:paraId="690215FF" w14:textId="16A5786C" w:rsidR="006B06E7" w:rsidRPr="00F603FB" w:rsidRDefault="006B06E7" w:rsidP="006B06E7">
            <w:pPr>
              <w:pStyle w:val="TableTitle"/>
              <w:tabs>
                <w:tab w:val="left" w:pos="3306"/>
              </w:tabs>
              <w:rPr>
                <w:rFonts w:asciiTheme="minorHAnsi" w:hAnsiTheme="minorHAnsi" w:cstheme="minorHAnsi"/>
                <w:sz w:val="14"/>
                <w:szCs w:val="14"/>
              </w:rPr>
            </w:pPr>
            <w:r w:rsidRPr="00F603FB">
              <w:rPr>
                <w:rFonts w:asciiTheme="minorHAnsi" w:hAnsiTheme="minorHAnsi" w:cstheme="minorHAnsi"/>
                <w:sz w:val="14"/>
                <w:szCs w:val="14"/>
              </w:rPr>
              <w:t>Heritage and Community</w:t>
            </w:r>
          </w:p>
          <w:p w14:paraId="1012CD47" w14:textId="71C16297" w:rsidR="006B06E7" w:rsidRPr="00F603FB" w:rsidRDefault="006B06E7" w:rsidP="006B06E7">
            <w:pPr>
              <w:pStyle w:val="TableTitle"/>
              <w:tabs>
                <w:tab w:val="left" w:pos="3306"/>
              </w:tabs>
              <w:rPr>
                <w:rFonts w:asciiTheme="minorHAnsi" w:hAnsiTheme="minorHAnsi" w:cstheme="minorHAnsi"/>
                <w:sz w:val="14"/>
                <w:szCs w:val="14"/>
              </w:rPr>
            </w:pPr>
            <w:r w:rsidRPr="00F603FB">
              <w:rPr>
                <w:rFonts w:asciiTheme="minorHAnsi" w:hAnsiTheme="minorHAnsi" w:cstheme="minorHAnsi"/>
                <w:sz w:val="14"/>
                <w:szCs w:val="14"/>
              </w:rPr>
              <w:t>Assets</w:t>
            </w:r>
          </w:p>
          <w:p w14:paraId="3C59D703" w14:textId="77777777" w:rsidR="006B06E7" w:rsidRPr="00F603FB" w:rsidRDefault="006B06E7" w:rsidP="006B06E7">
            <w:pPr>
              <w:pStyle w:val="TableTitle"/>
              <w:tabs>
                <w:tab w:val="left" w:pos="3306"/>
              </w:tabs>
              <w:rPr>
                <w:rFonts w:asciiTheme="minorHAnsi" w:hAnsiTheme="minorHAnsi" w:cstheme="minorHAnsi"/>
                <w:sz w:val="14"/>
                <w:szCs w:val="14"/>
              </w:rPr>
            </w:pPr>
            <w:r w:rsidRPr="00F603FB">
              <w:rPr>
                <w:rFonts w:asciiTheme="minorHAnsi" w:hAnsiTheme="minorHAnsi" w:cstheme="minorHAnsi"/>
                <w:sz w:val="14"/>
                <w:szCs w:val="14"/>
              </w:rPr>
              <w:t>$’000</w:t>
            </w:r>
          </w:p>
        </w:tc>
        <w:tc>
          <w:tcPr>
            <w:tcW w:w="849" w:type="dxa"/>
            <w:gridSpan w:val="2"/>
            <w:tcBorders>
              <w:top w:val="nil"/>
              <w:left w:val="nil"/>
              <w:bottom w:val="nil"/>
              <w:right w:val="nil"/>
            </w:tcBorders>
          </w:tcPr>
          <w:p w14:paraId="08583E37" w14:textId="198CEF6B" w:rsidR="006B06E7" w:rsidRPr="00F603FB" w:rsidRDefault="006B06E7" w:rsidP="006B06E7">
            <w:pPr>
              <w:pStyle w:val="TableTitle"/>
              <w:tabs>
                <w:tab w:val="left" w:pos="3306"/>
              </w:tabs>
              <w:rPr>
                <w:rFonts w:asciiTheme="minorHAnsi" w:hAnsiTheme="minorHAnsi" w:cstheme="minorHAnsi"/>
                <w:sz w:val="14"/>
                <w:szCs w:val="14"/>
              </w:rPr>
            </w:pPr>
            <w:r w:rsidRPr="00EB04B2">
              <w:rPr>
                <w:rFonts w:asciiTheme="minorHAnsi" w:hAnsiTheme="minorHAnsi" w:cstheme="minorHAnsi"/>
                <w:color w:val="FF0000"/>
                <w:sz w:val="14"/>
                <w:szCs w:val="14"/>
              </w:rPr>
              <w:t>Capital Works in Progress $’000</w:t>
            </w:r>
            <w:r w:rsidR="003B3275">
              <w:rPr>
                <w:rStyle w:val="FootnoteReference"/>
                <w:rFonts w:asciiTheme="minorHAnsi" w:hAnsiTheme="minorHAnsi" w:cstheme="minorHAnsi"/>
                <w:color w:val="FF0000"/>
                <w:sz w:val="14"/>
                <w:szCs w:val="14"/>
              </w:rPr>
              <w:footnoteReference w:id="4"/>
            </w:r>
          </w:p>
        </w:tc>
        <w:tc>
          <w:tcPr>
            <w:tcW w:w="567" w:type="dxa"/>
            <w:tcBorders>
              <w:top w:val="nil"/>
              <w:left w:val="nil"/>
              <w:bottom w:val="nil"/>
              <w:right w:val="nil"/>
            </w:tcBorders>
          </w:tcPr>
          <w:p w14:paraId="3656250E" w14:textId="77777777" w:rsidR="006B06E7" w:rsidRPr="00F603FB" w:rsidRDefault="006B06E7" w:rsidP="006B06E7">
            <w:pPr>
              <w:pStyle w:val="TableTitle"/>
              <w:tabs>
                <w:tab w:val="left" w:pos="3306"/>
              </w:tabs>
              <w:rPr>
                <w:rFonts w:asciiTheme="minorHAnsi" w:hAnsiTheme="minorHAnsi" w:cstheme="minorHAnsi"/>
                <w:sz w:val="14"/>
                <w:szCs w:val="14"/>
              </w:rPr>
            </w:pPr>
            <w:r w:rsidRPr="00F603FB">
              <w:rPr>
                <w:rFonts w:asciiTheme="minorHAnsi" w:hAnsiTheme="minorHAnsi" w:cstheme="minorHAnsi"/>
                <w:sz w:val="14"/>
                <w:szCs w:val="14"/>
              </w:rPr>
              <w:t>Total</w:t>
            </w:r>
          </w:p>
          <w:p w14:paraId="32B98411" w14:textId="21D85A1D" w:rsidR="006B06E7" w:rsidRPr="00F603FB" w:rsidRDefault="006B06E7" w:rsidP="006B06E7">
            <w:pPr>
              <w:pStyle w:val="TableTitle"/>
              <w:tabs>
                <w:tab w:val="left" w:pos="3306"/>
              </w:tabs>
              <w:rPr>
                <w:rFonts w:asciiTheme="minorHAnsi" w:hAnsiTheme="minorHAnsi" w:cstheme="minorHAnsi"/>
                <w:sz w:val="14"/>
                <w:szCs w:val="14"/>
              </w:rPr>
            </w:pPr>
            <w:r w:rsidRPr="00F603FB">
              <w:rPr>
                <w:rFonts w:asciiTheme="minorHAnsi" w:hAnsiTheme="minorHAnsi" w:cstheme="minorHAnsi"/>
                <w:sz w:val="14"/>
                <w:szCs w:val="14"/>
              </w:rPr>
              <w:t>$’000</w:t>
            </w:r>
          </w:p>
        </w:tc>
      </w:tr>
      <w:tr w:rsidR="006B06E7" w:rsidRPr="000415FC" w14:paraId="6217505E" w14:textId="120C6123" w:rsidTr="00F603FB">
        <w:trPr>
          <w:cantSplit/>
          <w:trHeight w:val="84"/>
        </w:trPr>
        <w:tc>
          <w:tcPr>
            <w:tcW w:w="1417" w:type="dxa"/>
            <w:tcBorders>
              <w:top w:val="nil"/>
              <w:left w:val="single" w:sz="2" w:space="0" w:color="auto"/>
              <w:bottom w:val="nil"/>
              <w:right w:val="single" w:sz="2" w:space="0" w:color="auto"/>
            </w:tcBorders>
          </w:tcPr>
          <w:p w14:paraId="001ED13E" w14:textId="77777777" w:rsidR="006B06E7" w:rsidRPr="00AD586B" w:rsidRDefault="006B06E7" w:rsidP="006B06E7">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w:t>
            </w:r>
          </w:p>
        </w:tc>
        <w:tc>
          <w:tcPr>
            <w:tcW w:w="5103" w:type="dxa"/>
            <w:gridSpan w:val="2"/>
            <w:tcBorders>
              <w:top w:val="nil"/>
              <w:left w:val="single" w:sz="2" w:space="0" w:color="auto"/>
              <w:bottom w:val="nil"/>
              <w:right w:val="nil"/>
            </w:tcBorders>
          </w:tcPr>
          <w:p w14:paraId="394DF677" w14:textId="77777777" w:rsidR="006B06E7" w:rsidRPr="00AD586B" w:rsidRDefault="006B06E7" w:rsidP="006B06E7">
            <w:pPr>
              <w:rPr>
                <w:sz w:val="18"/>
                <w:szCs w:val="18"/>
              </w:rPr>
            </w:pPr>
            <w:r w:rsidRPr="00AD586B">
              <w:rPr>
                <w:rFonts w:cs="Calibri"/>
                <w:b/>
                <w:sz w:val="18"/>
                <w:szCs w:val="18"/>
              </w:rPr>
              <w:t>Carrying Amount at the Beginning of the Reporting Period</w:t>
            </w:r>
          </w:p>
        </w:tc>
        <w:tc>
          <w:tcPr>
            <w:tcW w:w="567" w:type="dxa"/>
            <w:gridSpan w:val="2"/>
            <w:tcBorders>
              <w:top w:val="nil"/>
              <w:left w:val="nil"/>
              <w:bottom w:val="nil"/>
              <w:right w:val="nil"/>
            </w:tcBorders>
          </w:tcPr>
          <w:p w14:paraId="7EF4FCE2" w14:textId="77777777" w:rsidR="006B06E7" w:rsidRPr="00AD586B" w:rsidRDefault="006B06E7" w:rsidP="006B06E7">
            <w:pPr>
              <w:pStyle w:val="TableTitle"/>
              <w:tabs>
                <w:tab w:val="left" w:pos="3306"/>
              </w:tabs>
              <w:rPr>
                <w:rFonts w:asciiTheme="minorHAnsi" w:hAnsiTheme="minorHAnsi" w:cstheme="minorHAnsi"/>
              </w:rPr>
            </w:pPr>
          </w:p>
        </w:tc>
        <w:tc>
          <w:tcPr>
            <w:tcW w:w="850" w:type="dxa"/>
            <w:gridSpan w:val="2"/>
            <w:tcBorders>
              <w:top w:val="nil"/>
              <w:left w:val="nil"/>
              <w:bottom w:val="nil"/>
              <w:right w:val="nil"/>
            </w:tcBorders>
          </w:tcPr>
          <w:p w14:paraId="17966789" w14:textId="77777777" w:rsidR="006B06E7" w:rsidRPr="00AD586B" w:rsidRDefault="006B06E7" w:rsidP="006B06E7">
            <w:pPr>
              <w:pStyle w:val="TableTitle"/>
              <w:tabs>
                <w:tab w:val="left" w:pos="3306"/>
              </w:tabs>
              <w:rPr>
                <w:rFonts w:asciiTheme="minorHAnsi" w:hAnsiTheme="minorHAnsi" w:cstheme="minorHAnsi"/>
              </w:rPr>
            </w:pPr>
          </w:p>
        </w:tc>
        <w:tc>
          <w:tcPr>
            <w:tcW w:w="851" w:type="dxa"/>
            <w:gridSpan w:val="2"/>
            <w:tcBorders>
              <w:top w:val="nil"/>
              <w:left w:val="nil"/>
              <w:bottom w:val="nil"/>
              <w:right w:val="nil"/>
            </w:tcBorders>
          </w:tcPr>
          <w:p w14:paraId="000EA8F2" w14:textId="77777777" w:rsidR="006B06E7" w:rsidRPr="00AD586B" w:rsidRDefault="006B06E7" w:rsidP="006B06E7">
            <w:pPr>
              <w:pStyle w:val="TableTitle"/>
              <w:tabs>
                <w:tab w:val="left" w:pos="3306"/>
              </w:tabs>
              <w:rPr>
                <w:rFonts w:asciiTheme="minorHAnsi" w:hAnsiTheme="minorHAnsi" w:cstheme="minorHAnsi"/>
              </w:rPr>
            </w:pPr>
          </w:p>
        </w:tc>
        <w:tc>
          <w:tcPr>
            <w:tcW w:w="1134" w:type="dxa"/>
            <w:gridSpan w:val="2"/>
            <w:tcBorders>
              <w:top w:val="nil"/>
              <w:left w:val="nil"/>
              <w:bottom w:val="nil"/>
              <w:right w:val="nil"/>
            </w:tcBorders>
          </w:tcPr>
          <w:p w14:paraId="4D740BE7" w14:textId="77777777" w:rsidR="006B06E7" w:rsidRPr="00AD586B" w:rsidRDefault="006B06E7" w:rsidP="006B06E7">
            <w:pPr>
              <w:pStyle w:val="TableTitle"/>
              <w:tabs>
                <w:tab w:val="left" w:pos="3306"/>
              </w:tabs>
              <w:rPr>
                <w:rFonts w:asciiTheme="minorHAnsi" w:hAnsiTheme="minorHAnsi" w:cstheme="minorHAnsi"/>
              </w:rPr>
            </w:pPr>
          </w:p>
        </w:tc>
        <w:tc>
          <w:tcPr>
            <w:tcW w:w="992" w:type="dxa"/>
            <w:gridSpan w:val="2"/>
            <w:tcBorders>
              <w:top w:val="nil"/>
              <w:left w:val="nil"/>
              <w:bottom w:val="nil"/>
              <w:right w:val="nil"/>
            </w:tcBorders>
          </w:tcPr>
          <w:p w14:paraId="77F97B67" w14:textId="77777777" w:rsidR="006B06E7" w:rsidRPr="00AD586B" w:rsidRDefault="006B06E7" w:rsidP="006B06E7">
            <w:pPr>
              <w:pStyle w:val="TableTitle"/>
              <w:tabs>
                <w:tab w:val="left" w:pos="3306"/>
              </w:tabs>
              <w:rPr>
                <w:rFonts w:asciiTheme="minorHAnsi" w:hAnsiTheme="minorHAnsi" w:cstheme="minorHAnsi"/>
              </w:rPr>
            </w:pPr>
          </w:p>
        </w:tc>
        <w:tc>
          <w:tcPr>
            <w:tcW w:w="992" w:type="dxa"/>
            <w:gridSpan w:val="2"/>
            <w:tcBorders>
              <w:top w:val="nil"/>
              <w:left w:val="nil"/>
              <w:bottom w:val="nil"/>
              <w:right w:val="nil"/>
            </w:tcBorders>
          </w:tcPr>
          <w:p w14:paraId="390007C5" w14:textId="77777777" w:rsidR="006B06E7" w:rsidRPr="00AD586B" w:rsidRDefault="006B06E7" w:rsidP="006B06E7">
            <w:pPr>
              <w:pStyle w:val="TableTitle"/>
              <w:tabs>
                <w:tab w:val="left" w:pos="3306"/>
              </w:tabs>
              <w:rPr>
                <w:rFonts w:asciiTheme="minorHAnsi" w:hAnsiTheme="minorHAnsi" w:cstheme="minorHAnsi"/>
              </w:rPr>
            </w:pPr>
          </w:p>
        </w:tc>
        <w:tc>
          <w:tcPr>
            <w:tcW w:w="1134" w:type="dxa"/>
            <w:gridSpan w:val="2"/>
            <w:tcBorders>
              <w:top w:val="nil"/>
              <w:left w:val="nil"/>
              <w:bottom w:val="nil"/>
              <w:right w:val="nil"/>
            </w:tcBorders>
          </w:tcPr>
          <w:p w14:paraId="5136D307" w14:textId="77777777" w:rsidR="006B06E7" w:rsidRPr="00AD586B" w:rsidRDefault="006B06E7" w:rsidP="006B06E7">
            <w:pPr>
              <w:pStyle w:val="TableTitle"/>
              <w:tabs>
                <w:tab w:val="left" w:pos="3306"/>
              </w:tabs>
              <w:rPr>
                <w:rFonts w:asciiTheme="minorHAnsi" w:hAnsiTheme="minorHAnsi" w:cstheme="minorHAnsi"/>
              </w:rPr>
            </w:pPr>
          </w:p>
        </w:tc>
        <w:tc>
          <w:tcPr>
            <w:tcW w:w="993" w:type="dxa"/>
            <w:gridSpan w:val="2"/>
            <w:tcBorders>
              <w:top w:val="nil"/>
              <w:left w:val="nil"/>
              <w:bottom w:val="nil"/>
              <w:right w:val="nil"/>
            </w:tcBorders>
          </w:tcPr>
          <w:p w14:paraId="3F4A91CE" w14:textId="77777777" w:rsidR="006B06E7" w:rsidRPr="00AD586B" w:rsidRDefault="006B06E7" w:rsidP="006B06E7">
            <w:pPr>
              <w:pStyle w:val="TableTitle"/>
              <w:tabs>
                <w:tab w:val="left" w:pos="3306"/>
              </w:tabs>
              <w:rPr>
                <w:rFonts w:asciiTheme="minorHAnsi" w:hAnsiTheme="minorHAnsi" w:cstheme="minorHAnsi"/>
              </w:rPr>
            </w:pPr>
          </w:p>
        </w:tc>
        <w:tc>
          <w:tcPr>
            <w:tcW w:w="849" w:type="dxa"/>
            <w:gridSpan w:val="2"/>
            <w:tcBorders>
              <w:top w:val="nil"/>
              <w:left w:val="nil"/>
              <w:bottom w:val="nil"/>
              <w:right w:val="nil"/>
            </w:tcBorders>
          </w:tcPr>
          <w:p w14:paraId="2AC852A5" w14:textId="77777777" w:rsidR="006B06E7" w:rsidRPr="00AD586B" w:rsidRDefault="006B06E7" w:rsidP="006B06E7">
            <w:pPr>
              <w:pStyle w:val="TableTitle"/>
              <w:tabs>
                <w:tab w:val="left" w:pos="3306"/>
              </w:tabs>
              <w:rPr>
                <w:rFonts w:asciiTheme="minorHAnsi" w:hAnsiTheme="minorHAnsi" w:cstheme="minorHAnsi"/>
              </w:rPr>
            </w:pPr>
          </w:p>
        </w:tc>
        <w:tc>
          <w:tcPr>
            <w:tcW w:w="567" w:type="dxa"/>
            <w:tcBorders>
              <w:top w:val="nil"/>
              <w:left w:val="nil"/>
              <w:bottom w:val="nil"/>
              <w:right w:val="nil"/>
            </w:tcBorders>
          </w:tcPr>
          <w:p w14:paraId="7FF730D6" w14:textId="77777777" w:rsidR="006B06E7" w:rsidRPr="00AD586B" w:rsidRDefault="006B06E7" w:rsidP="006B06E7">
            <w:pPr>
              <w:pStyle w:val="TableTitle"/>
              <w:tabs>
                <w:tab w:val="left" w:pos="3306"/>
              </w:tabs>
              <w:rPr>
                <w:rFonts w:asciiTheme="minorHAnsi" w:hAnsiTheme="minorHAnsi" w:cstheme="minorHAnsi"/>
              </w:rPr>
            </w:pPr>
          </w:p>
        </w:tc>
      </w:tr>
      <w:tr w:rsidR="006B06E7" w:rsidRPr="000415FC" w14:paraId="7910AA7D" w14:textId="491979A1" w:rsidTr="00F603FB">
        <w:trPr>
          <w:cantSplit/>
          <w:trHeight w:val="84"/>
        </w:trPr>
        <w:tc>
          <w:tcPr>
            <w:tcW w:w="1417" w:type="dxa"/>
            <w:tcBorders>
              <w:top w:val="nil"/>
              <w:left w:val="single" w:sz="2" w:space="0" w:color="auto"/>
              <w:bottom w:val="nil"/>
              <w:right w:val="single" w:sz="2" w:space="0" w:color="auto"/>
            </w:tcBorders>
          </w:tcPr>
          <w:p w14:paraId="33730A7A" w14:textId="77777777" w:rsidR="006B06E7" w:rsidRPr="00AD586B" w:rsidRDefault="006B06E7" w:rsidP="006B06E7">
            <w:pPr>
              <w:pStyle w:val="TableReference"/>
              <w:tabs>
                <w:tab w:val="left" w:pos="3306"/>
              </w:tabs>
              <w:spacing w:before="40"/>
              <w:rPr>
                <w:rFonts w:cs="Calibri"/>
                <w:color w:val="7030A0"/>
                <w:sz w:val="14"/>
              </w:rPr>
            </w:pPr>
            <w:r w:rsidRPr="00AD586B">
              <w:rPr>
                <w:rFonts w:cs="Calibri"/>
                <w:color w:val="7030A0"/>
                <w:sz w:val="14"/>
              </w:rPr>
              <w:t>AASB 116.73(e)(i)</w:t>
            </w:r>
          </w:p>
          <w:p w14:paraId="5F65CC7A" w14:textId="77777777" w:rsidR="006B06E7" w:rsidRPr="00AD586B" w:rsidRDefault="006B06E7" w:rsidP="006B06E7">
            <w:pPr>
              <w:pStyle w:val="Reference"/>
              <w:tabs>
                <w:tab w:val="left" w:pos="3306"/>
              </w:tabs>
              <w:rPr>
                <w:rFonts w:cs="Calibri"/>
                <w:b w:val="0"/>
                <w:bCs w:val="0"/>
                <w:color w:val="7030A0"/>
                <w:sz w:val="14"/>
                <w:szCs w:val="14"/>
              </w:rPr>
            </w:pPr>
            <w:r w:rsidRPr="00AD586B">
              <w:rPr>
                <w:rFonts w:cs="Calibri"/>
                <w:b w:val="0"/>
                <w:bCs w:val="0"/>
                <w:color w:val="7030A0"/>
                <w:sz w:val="14"/>
                <w:szCs w:val="14"/>
              </w:rPr>
              <w:t>AASB 16.53(h)</w:t>
            </w:r>
          </w:p>
        </w:tc>
        <w:tc>
          <w:tcPr>
            <w:tcW w:w="5103" w:type="dxa"/>
            <w:gridSpan w:val="2"/>
            <w:tcBorders>
              <w:top w:val="nil"/>
              <w:left w:val="single" w:sz="2" w:space="0" w:color="auto"/>
              <w:bottom w:val="nil"/>
              <w:right w:val="nil"/>
            </w:tcBorders>
          </w:tcPr>
          <w:p w14:paraId="5F623C36" w14:textId="77777777" w:rsidR="006B06E7" w:rsidRPr="00AD586B" w:rsidRDefault="006B06E7" w:rsidP="006B06E7">
            <w:pPr>
              <w:rPr>
                <w:rFonts w:cs="Calibri"/>
                <w:b/>
                <w:sz w:val="18"/>
                <w:szCs w:val="18"/>
              </w:rPr>
            </w:pPr>
            <w:r w:rsidRPr="00AD586B">
              <w:rPr>
                <w:rFonts w:cs="Calibri"/>
                <w:sz w:val="18"/>
                <w:szCs w:val="18"/>
              </w:rPr>
              <w:t>Additions</w:t>
            </w:r>
          </w:p>
        </w:tc>
        <w:tc>
          <w:tcPr>
            <w:tcW w:w="567" w:type="dxa"/>
            <w:gridSpan w:val="2"/>
            <w:tcBorders>
              <w:top w:val="nil"/>
              <w:left w:val="nil"/>
              <w:bottom w:val="nil"/>
              <w:right w:val="nil"/>
            </w:tcBorders>
          </w:tcPr>
          <w:p w14:paraId="56ACBFEE" w14:textId="77777777" w:rsidR="006B06E7" w:rsidRPr="00AD586B" w:rsidRDefault="006B06E7" w:rsidP="006B06E7">
            <w:pPr>
              <w:jc w:val="right"/>
              <w:rPr>
                <w:rFonts w:asciiTheme="minorHAnsi" w:hAnsiTheme="minorHAnsi" w:cstheme="minorHAnsi"/>
                <w:b/>
                <w:bCs/>
                <w:sz w:val="18"/>
                <w:szCs w:val="18"/>
              </w:rPr>
            </w:pPr>
          </w:p>
        </w:tc>
        <w:tc>
          <w:tcPr>
            <w:tcW w:w="850" w:type="dxa"/>
            <w:gridSpan w:val="2"/>
            <w:tcBorders>
              <w:top w:val="nil"/>
              <w:left w:val="nil"/>
              <w:bottom w:val="nil"/>
              <w:right w:val="nil"/>
            </w:tcBorders>
          </w:tcPr>
          <w:p w14:paraId="3C4BDEE9" w14:textId="77777777" w:rsidR="006B06E7" w:rsidRPr="00AD586B" w:rsidRDefault="006B06E7" w:rsidP="006B06E7">
            <w:pPr>
              <w:jc w:val="right"/>
              <w:rPr>
                <w:rFonts w:asciiTheme="minorHAnsi" w:hAnsiTheme="minorHAnsi" w:cstheme="minorHAnsi"/>
                <w:b/>
                <w:bCs/>
                <w:sz w:val="18"/>
                <w:szCs w:val="18"/>
              </w:rPr>
            </w:pPr>
          </w:p>
        </w:tc>
        <w:tc>
          <w:tcPr>
            <w:tcW w:w="851" w:type="dxa"/>
            <w:gridSpan w:val="2"/>
            <w:tcBorders>
              <w:top w:val="nil"/>
              <w:left w:val="nil"/>
              <w:bottom w:val="nil"/>
              <w:right w:val="nil"/>
            </w:tcBorders>
          </w:tcPr>
          <w:p w14:paraId="45B35521" w14:textId="77777777" w:rsidR="006B06E7" w:rsidRPr="00AD586B" w:rsidRDefault="006B06E7" w:rsidP="006B06E7">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0BD5AD95" w14:textId="77777777" w:rsidR="006B06E7" w:rsidRPr="00AD586B" w:rsidRDefault="006B06E7" w:rsidP="006B06E7">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1F70D166" w14:textId="77777777" w:rsidR="006B06E7" w:rsidRPr="00AD586B" w:rsidRDefault="006B06E7" w:rsidP="006B06E7">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461DE63C" w14:textId="77777777" w:rsidR="006B06E7" w:rsidRPr="00AD586B" w:rsidRDefault="006B06E7" w:rsidP="006B06E7">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04165DC6" w14:textId="77777777" w:rsidR="006B06E7" w:rsidRPr="00AD586B" w:rsidRDefault="006B06E7" w:rsidP="006B06E7">
            <w:pPr>
              <w:jc w:val="right"/>
              <w:rPr>
                <w:rFonts w:asciiTheme="minorHAnsi" w:hAnsiTheme="minorHAnsi" w:cstheme="minorHAnsi"/>
                <w:b/>
                <w:bCs/>
                <w:sz w:val="18"/>
                <w:szCs w:val="18"/>
              </w:rPr>
            </w:pPr>
          </w:p>
        </w:tc>
        <w:tc>
          <w:tcPr>
            <w:tcW w:w="993" w:type="dxa"/>
            <w:gridSpan w:val="2"/>
            <w:tcBorders>
              <w:top w:val="nil"/>
              <w:left w:val="nil"/>
              <w:bottom w:val="nil"/>
              <w:right w:val="nil"/>
            </w:tcBorders>
          </w:tcPr>
          <w:p w14:paraId="69181D77" w14:textId="77777777" w:rsidR="006B06E7" w:rsidRPr="00AD586B" w:rsidRDefault="006B06E7" w:rsidP="006B06E7">
            <w:pPr>
              <w:jc w:val="right"/>
              <w:rPr>
                <w:rFonts w:asciiTheme="minorHAnsi" w:hAnsiTheme="minorHAnsi" w:cstheme="minorHAnsi"/>
                <w:b/>
                <w:bCs/>
                <w:sz w:val="18"/>
                <w:szCs w:val="18"/>
              </w:rPr>
            </w:pPr>
          </w:p>
        </w:tc>
        <w:tc>
          <w:tcPr>
            <w:tcW w:w="849" w:type="dxa"/>
            <w:gridSpan w:val="2"/>
            <w:tcBorders>
              <w:top w:val="nil"/>
              <w:left w:val="nil"/>
              <w:bottom w:val="nil"/>
              <w:right w:val="nil"/>
            </w:tcBorders>
          </w:tcPr>
          <w:p w14:paraId="5D2F4255" w14:textId="77777777" w:rsidR="006B06E7" w:rsidRPr="00AD586B" w:rsidRDefault="006B06E7" w:rsidP="006B06E7">
            <w:pPr>
              <w:jc w:val="right"/>
              <w:rPr>
                <w:rFonts w:asciiTheme="minorHAnsi" w:hAnsiTheme="minorHAnsi" w:cstheme="minorHAnsi"/>
                <w:b/>
                <w:bCs/>
                <w:sz w:val="18"/>
                <w:szCs w:val="18"/>
              </w:rPr>
            </w:pPr>
          </w:p>
        </w:tc>
        <w:tc>
          <w:tcPr>
            <w:tcW w:w="567" w:type="dxa"/>
            <w:tcBorders>
              <w:top w:val="nil"/>
              <w:left w:val="nil"/>
              <w:bottom w:val="nil"/>
              <w:right w:val="nil"/>
            </w:tcBorders>
          </w:tcPr>
          <w:p w14:paraId="715BE0F0" w14:textId="77777777" w:rsidR="006B06E7" w:rsidRPr="00AD586B" w:rsidRDefault="006B06E7" w:rsidP="006B06E7">
            <w:pPr>
              <w:jc w:val="right"/>
              <w:rPr>
                <w:rFonts w:asciiTheme="minorHAnsi" w:hAnsiTheme="minorHAnsi" w:cstheme="minorHAnsi"/>
                <w:b/>
                <w:bCs/>
                <w:sz w:val="18"/>
                <w:szCs w:val="18"/>
              </w:rPr>
            </w:pPr>
          </w:p>
        </w:tc>
      </w:tr>
      <w:tr w:rsidR="006B06E7" w:rsidRPr="000415FC" w14:paraId="11B5703E" w14:textId="6CD15404" w:rsidTr="00F603FB">
        <w:trPr>
          <w:cantSplit/>
          <w:trHeight w:val="84"/>
        </w:trPr>
        <w:tc>
          <w:tcPr>
            <w:tcW w:w="1417" w:type="dxa"/>
            <w:tcBorders>
              <w:top w:val="nil"/>
              <w:left w:val="single" w:sz="2" w:space="0" w:color="auto"/>
              <w:bottom w:val="nil"/>
              <w:right w:val="single" w:sz="2" w:space="0" w:color="auto"/>
            </w:tcBorders>
          </w:tcPr>
          <w:p w14:paraId="0F698808" w14:textId="77777777" w:rsidR="006B06E7" w:rsidRPr="00AD586B" w:rsidRDefault="006B06E7" w:rsidP="006B06E7">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116.73(e)(ii)</w:t>
            </w:r>
          </w:p>
        </w:tc>
        <w:tc>
          <w:tcPr>
            <w:tcW w:w="5103" w:type="dxa"/>
            <w:gridSpan w:val="2"/>
            <w:tcBorders>
              <w:top w:val="nil"/>
              <w:left w:val="single" w:sz="2" w:space="0" w:color="auto"/>
              <w:bottom w:val="nil"/>
              <w:right w:val="nil"/>
            </w:tcBorders>
          </w:tcPr>
          <w:p w14:paraId="5E944FE1" w14:textId="77777777" w:rsidR="006B06E7" w:rsidRPr="00AD586B" w:rsidRDefault="006B06E7" w:rsidP="006B06E7">
            <w:pPr>
              <w:rPr>
                <w:rFonts w:cs="Calibri"/>
                <w:b/>
                <w:sz w:val="18"/>
                <w:szCs w:val="18"/>
              </w:rPr>
            </w:pPr>
            <w:r w:rsidRPr="00AD586B">
              <w:rPr>
                <w:rFonts w:cs="Calibri"/>
                <w:sz w:val="18"/>
                <w:szCs w:val="18"/>
              </w:rPr>
              <w:t>Assets Classified as Held for Sale</w:t>
            </w:r>
          </w:p>
        </w:tc>
        <w:tc>
          <w:tcPr>
            <w:tcW w:w="567" w:type="dxa"/>
            <w:gridSpan w:val="2"/>
            <w:tcBorders>
              <w:top w:val="nil"/>
              <w:left w:val="nil"/>
              <w:bottom w:val="nil"/>
              <w:right w:val="nil"/>
            </w:tcBorders>
          </w:tcPr>
          <w:p w14:paraId="7AC954AF" w14:textId="77777777" w:rsidR="006B06E7" w:rsidRPr="00AD586B" w:rsidRDefault="006B06E7" w:rsidP="006B06E7">
            <w:pPr>
              <w:jc w:val="right"/>
              <w:rPr>
                <w:rFonts w:asciiTheme="minorHAnsi" w:hAnsiTheme="minorHAnsi" w:cstheme="minorHAnsi"/>
                <w:b/>
                <w:bCs/>
                <w:sz w:val="18"/>
                <w:szCs w:val="18"/>
              </w:rPr>
            </w:pPr>
          </w:p>
        </w:tc>
        <w:tc>
          <w:tcPr>
            <w:tcW w:w="850" w:type="dxa"/>
            <w:gridSpan w:val="2"/>
            <w:tcBorders>
              <w:top w:val="nil"/>
              <w:left w:val="nil"/>
              <w:bottom w:val="nil"/>
              <w:right w:val="nil"/>
            </w:tcBorders>
          </w:tcPr>
          <w:p w14:paraId="18C2B7A3" w14:textId="77777777" w:rsidR="006B06E7" w:rsidRPr="00AD586B" w:rsidRDefault="006B06E7" w:rsidP="006B06E7">
            <w:pPr>
              <w:jc w:val="right"/>
              <w:rPr>
                <w:rFonts w:asciiTheme="minorHAnsi" w:hAnsiTheme="minorHAnsi" w:cstheme="minorHAnsi"/>
                <w:b/>
                <w:bCs/>
                <w:sz w:val="18"/>
                <w:szCs w:val="18"/>
              </w:rPr>
            </w:pPr>
          </w:p>
        </w:tc>
        <w:tc>
          <w:tcPr>
            <w:tcW w:w="851" w:type="dxa"/>
            <w:gridSpan w:val="2"/>
            <w:tcBorders>
              <w:top w:val="nil"/>
              <w:left w:val="nil"/>
              <w:bottom w:val="nil"/>
              <w:right w:val="nil"/>
            </w:tcBorders>
          </w:tcPr>
          <w:p w14:paraId="010B97A6" w14:textId="77777777" w:rsidR="006B06E7" w:rsidRPr="00AD586B" w:rsidRDefault="006B06E7" w:rsidP="006B06E7">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34C56DF5" w14:textId="77777777" w:rsidR="006B06E7" w:rsidRPr="00AD586B" w:rsidRDefault="006B06E7" w:rsidP="006B06E7">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151821C1" w14:textId="77777777" w:rsidR="006B06E7" w:rsidRPr="00AD586B" w:rsidRDefault="006B06E7" w:rsidP="006B06E7">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59D3AE9C" w14:textId="77777777" w:rsidR="006B06E7" w:rsidRPr="00AD586B" w:rsidRDefault="006B06E7" w:rsidP="006B06E7">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28DE6F6D" w14:textId="77777777" w:rsidR="006B06E7" w:rsidRPr="00AD586B" w:rsidRDefault="006B06E7" w:rsidP="006B06E7">
            <w:pPr>
              <w:jc w:val="right"/>
              <w:rPr>
                <w:rFonts w:asciiTheme="minorHAnsi" w:hAnsiTheme="minorHAnsi" w:cstheme="minorHAnsi"/>
                <w:b/>
                <w:bCs/>
                <w:sz w:val="18"/>
                <w:szCs w:val="18"/>
              </w:rPr>
            </w:pPr>
          </w:p>
        </w:tc>
        <w:tc>
          <w:tcPr>
            <w:tcW w:w="993" w:type="dxa"/>
            <w:gridSpan w:val="2"/>
            <w:tcBorders>
              <w:top w:val="nil"/>
              <w:left w:val="nil"/>
              <w:bottom w:val="nil"/>
              <w:right w:val="nil"/>
            </w:tcBorders>
          </w:tcPr>
          <w:p w14:paraId="7865752C" w14:textId="77777777" w:rsidR="006B06E7" w:rsidRPr="00AD586B" w:rsidRDefault="006B06E7" w:rsidP="006B06E7">
            <w:pPr>
              <w:jc w:val="right"/>
              <w:rPr>
                <w:rFonts w:asciiTheme="minorHAnsi" w:hAnsiTheme="minorHAnsi" w:cstheme="minorHAnsi"/>
                <w:b/>
                <w:bCs/>
                <w:sz w:val="18"/>
                <w:szCs w:val="18"/>
              </w:rPr>
            </w:pPr>
          </w:p>
        </w:tc>
        <w:tc>
          <w:tcPr>
            <w:tcW w:w="849" w:type="dxa"/>
            <w:gridSpan w:val="2"/>
            <w:tcBorders>
              <w:top w:val="nil"/>
              <w:left w:val="nil"/>
              <w:bottom w:val="nil"/>
              <w:right w:val="nil"/>
            </w:tcBorders>
          </w:tcPr>
          <w:p w14:paraId="674D0B3F" w14:textId="77777777" w:rsidR="006B06E7" w:rsidRPr="00AD586B" w:rsidRDefault="006B06E7" w:rsidP="006B06E7">
            <w:pPr>
              <w:jc w:val="right"/>
              <w:rPr>
                <w:rFonts w:asciiTheme="minorHAnsi" w:hAnsiTheme="minorHAnsi" w:cstheme="minorHAnsi"/>
                <w:b/>
                <w:bCs/>
                <w:sz w:val="18"/>
                <w:szCs w:val="18"/>
              </w:rPr>
            </w:pPr>
          </w:p>
        </w:tc>
        <w:tc>
          <w:tcPr>
            <w:tcW w:w="567" w:type="dxa"/>
            <w:tcBorders>
              <w:top w:val="nil"/>
              <w:left w:val="nil"/>
              <w:bottom w:val="nil"/>
              <w:right w:val="nil"/>
            </w:tcBorders>
          </w:tcPr>
          <w:p w14:paraId="35910EF8" w14:textId="77777777" w:rsidR="006B06E7" w:rsidRPr="00AD586B" w:rsidRDefault="006B06E7" w:rsidP="006B06E7">
            <w:pPr>
              <w:jc w:val="right"/>
              <w:rPr>
                <w:rFonts w:asciiTheme="minorHAnsi" w:hAnsiTheme="minorHAnsi" w:cstheme="minorHAnsi"/>
                <w:b/>
                <w:bCs/>
                <w:sz w:val="18"/>
                <w:szCs w:val="18"/>
              </w:rPr>
            </w:pPr>
          </w:p>
        </w:tc>
      </w:tr>
      <w:tr w:rsidR="006B06E7" w:rsidRPr="000415FC" w14:paraId="7238D51A" w14:textId="18F82121" w:rsidTr="00F603FB">
        <w:trPr>
          <w:cantSplit/>
          <w:trHeight w:val="84"/>
        </w:trPr>
        <w:tc>
          <w:tcPr>
            <w:tcW w:w="1417" w:type="dxa"/>
            <w:tcBorders>
              <w:top w:val="nil"/>
              <w:left w:val="single" w:sz="2" w:space="0" w:color="auto"/>
              <w:bottom w:val="nil"/>
              <w:right w:val="single" w:sz="2" w:space="0" w:color="auto"/>
            </w:tcBorders>
          </w:tcPr>
          <w:p w14:paraId="789FB3C4" w14:textId="77777777" w:rsidR="006B06E7" w:rsidRPr="00F9596D" w:rsidRDefault="006B06E7" w:rsidP="006B06E7">
            <w:pPr>
              <w:pStyle w:val="TableReference"/>
              <w:tabs>
                <w:tab w:val="left" w:pos="3306"/>
              </w:tabs>
              <w:spacing w:before="40"/>
              <w:rPr>
                <w:rFonts w:cs="Calibri"/>
                <w:color w:val="7030A0"/>
                <w:sz w:val="14"/>
              </w:rPr>
            </w:pPr>
            <w:r w:rsidRPr="00F9596D">
              <w:rPr>
                <w:rFonts w:cs="Calibri"/>
                <w:color w:val="7030A0"/>
                <w:sz w:val="14"/>
              </w:rPr>
              <w:t>AASB 116.73(e)(iv)</w:t>
            </w:r>
          </w:p>
        </w:tc>
        <w:tc>
          <w:tcPr>
            <w:tcW w:w="5103" w:type="dxa"/>
            <w:gridSpan w:val="2"/>
            <w:tcBorders>
              <w:top w:val="nil"/>
              <w:left w:val="single" w:sz="2" w:space="0" w:color="auto"/>
              <w:bottom w:val="nil"/>
              <w:right w:val="nil"/>
            </w:tcBorders>
          </w:tcPr>
          <w:p w14:paraId="21C05DB7" w14:textId="77777777" w:rsidR="006B06E7" w:rsidRPr="00AD586B" w:rsidRDefault="006B06E7" w:rsidP="006B06E7">
            <w:pPr>
              <w:rPr>
                <w:rFonts w:cs="Calibri"/>
                <w:b/>
                <w:sz w:val="18"/>
                <w:szCs w:val="18"/>
              </w:rPr>
            </w:pPr>
            <w:r w:rsidRPr="00AD586B">
              <w:rPr>
                <w:rFonts w:cs="Calibri"/>
                <w:sz w:val="18"/>
                <w:szCs w:val="18"/>
              </w:rPr>
              <w:t>Revaluation Increment/(Decrement)</w:t>
            </w:r>
          </w:p>
        </w:tc>
        <w:tc>
          <w:tcPr>
            <w:tcW w:w="567" w:type="dxa"/>
            <w:gridSpan w:val="2"/>
            <w:tcBorders>
              <w:top w:val="nil"/>
              <w:left w:val="nil"/>
              <w:bottom w:val="nil"/>
              <w:right w:val="nil"/>
            </w:tcBorders>
          </w:tcPr>
          <w:p w14:paraId="6BD80487" w14:textId="77777777" w:rsidR="006B06E7" w:rsidRPr="00AD586B" w:rsidRDefault="006B06E7" w:rsidP="006B06E7">
            <w:pPr>
              <w:jc w:val="right"/>
              <w:rPr>
                <w:rFonts w:asciiTheme="minorHAnsi" w:hAnsiTheme="minorHAnsi" w:cstheme="minorHAnsi"/>
                <w:b/>
                <w:bCs/>
                <w:sz w:val="18"/>
                <w:szCs w:val="18"/>
              </w:rPr>
            </w:pPr>
          </w:p>
        </w:tc>
        <w:tc>
          <w:tcPr>
            <w:tcW w:w="850" w:type="dxa"/>
            <w:gridSpan w:val="2"/>
            <w:tcBorders>
              <w:top w:val="nil"/>
              <w:left w:val="nil"/>
              <w:bottom w:val="nil"/>
              <w:right w:val="nil"/>
            </w:tcBorders>
          </w:tcPr>
          <w:p w14:paraId="5932A115" w14:textId="77777777" w:rsidR="006B06E7" w:rsidRPr="00AD586B" w:rsidRDefault="006B06E7" w:rsidP="006B06E7">
            <w:pPr>
              <w:jc w:val="right"/>
              <w:rPr>
                <w:rFonts w:asciiTheme="minorHAnsi" w:hAnsiTheme="minorHAnsi" w:cstheme="minorHAnsi"/>
                <w:b/>
                <w:bCs/>
                <w:sz w:val="18"/>
                <w:szCs w:val="18"/>
              </w:rPr>
            </w:pPr>
          </w:p>
        </w:tc>
        <w:tc>
          <w:tcPr>
            <w:tcW w:w="851" w:type="dxa"/>
            <w:gridSpan w:val="2"/>
            <w:tcBorders>
              <w:top w:val="nil"/>
              <w:left w:val="nil"/>
              <w:bottom w:val="nil"/>
              <w:right w:val="nil"/>
            </w:tcBorders>
          </w:tcPr>
          <w:p w14:paraId="065A8E28" w14:textId="77777777" w:rsidR="006B06E7" w:rsidRPr="00AD586B" w:rsidRDefault="006B06E7" w:rsidP="006B06E7">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5B0C3ABE" w14:textId="77777777" w:rsidR="006B06E7" w:rsidRPr="00AD586B" w:rsidRDefault="006B06E7" w:rsidP="006B06E7">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7F367D49" w14:textId="77777777" w:rsidR="006B06E7" w:rsidRPr="00AD586B" w:rsidRDefault="006B06E7" w:rsidP="006B06E7">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687159CB" w14:textId="77777777" w:rsidR="006B06E7" w:rsidRPr="00AD586B" w:rsidRDefault="006B06E7" w:rsidP="006B06E7">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5F8EBFBF" w14:textId="77777777" w:rsidR="006B06E7" w:rsidRPr="00AD586B" w:rsidRDefault="006B06E7" w:rsidP="006B06E7">
            <w:pPr>
              <w:jc w:val="right"/>
              <w:rPr>
                <w:rFonts w:asciiTheme="minorHAnsi" w:hAnsiTheme="minorHAnsi" w:cstheme="minorHAnsi"/>
                <w:b/>
                <w:bCs/>
                <w:sz w:val="18"/>
                <w:szCs w:val="18"/>
              </w:rPr>
            </w:pPr>
          </w:p>
        </w:tc>
        <w:tc>
          <w:tcPr>
            <w:tcW w:w="993" w:type="dxa"/>
            <w:gridSpan w:val="2"/>
            <w:tcBorders>
              <w:top w:val="nil"/>
              <w:left w:val="nil"/>
              <w:bottom w:val="nil"/>
              <w:right w:val="nil"/>
            </w:tcBorders>
          </w:tcPr>
          <w:p w14:paraId="025EFE06" w14:textId="77777777" w:rsidR="006B06E7" w:rsidRPr="00AD586B" w:rsidRDefault="006B06E7" w:rsidP="006B06E7">
            <w:pPr>
              <w:jc w:val="right"/>
              <w:rPr>
                <w:rFonts w:asciiTheme="minorHAnsi" w:hAnsiTheme="minorHAnsi" w:cstheme="minorHAnsi"/>
                <w:b/>
                <w:bCs/>
                <w:sz w:val="18"/>
                <w:szCs w:val="18"/>
              </w:rPr>
            </w:pPr>
          </w:p>
        </w:tc>
        <w:tc>
          <w:tcPr>
            <w:tcW w:w="849" w:type="dxa"/>
            <w:gridSpan w:val="2"/>
            <w:tcBorders>
              <w:top w:val="nil"/>
              <w:left w:val="nil"/>
              <w:bottom w:val="nil"/>
              <w:right w:val="nil"/>
            </w:tcBorders>
          </w:tcPr>
          <w:p w14:paraId="1143D46B" w14:textId="77777777" w:rsidR="006B06E7" w:rsidRPr="00AD586B" w:rsidRDefault="006B06E7" w:rsidP="006B06E7">
            <w:pPr>
              <w:jc w:val="right"/>
              <w:rPr>
                <w:rFonts w:asciiTheme="minorHAnsi" w:hAnsiTheme="minorHAnsi" w:cstheme="minorHAnsi"/>
                <w:b/>
                <w:bCs/>
                <w:sz w:val="18"/>
                <w:szCs w:val="18"/>
              </w:rPr>
            </w:pPr>
          </w:p>
        </w:tc>
        <w:tc>
          <w:tcPr>
            <w:tcW w:w="567" w:type="dxa"/>
            <w:tcBorders>
              <w:top w:val="nil"/>
              <w:left w:val="nil"/>
              <w:bottom w:val="nil"/>
              <w:right w:val="nil"/>
            </w:tcBorders>
          </w:tcPr>
          <w:p w14:paraId="021BAB16" w14:textId="77777777" w:rsidR="006B06E7" w:rsidRPr="00AD586B" w:rsidRDefault="006B06E7" w:rsidP="006B06E7">
            <w:pPr>
              <w:jc w:val="right"/>
              <w:rPr>
                <w:rFonts w:asciiTheme="minorHAnsi" w:hAnsiTheme="minorHAnsi" w:cstheme="minorHAnsi"/>
                <w:b/>
                <w:bCs/>
                <w:sz w:val="18"/>
                <w:szCs w:val="18"/>
              </w:rPr>
            </w:pPr>
          </w:p>
        </w:tc>
      </w:tr>
      <w:tr w:rsidR="006B06E7" w:rsidRPr="000415FC" w14:paraId="5DC33849" w14:textId="7A7F1207" w:rsidTr="00F603FB">
        <w:trPr>
          <w:cantSplit/>
          <w:trHeight w:val="84"/>
        </w:trPr>
        <w:tc>
          <w:tcPr>
            <w:tcW w:w="1417" w:type="dxa"/>
            <w:tcBorders>
              <w:top w:val="nil"/>
              <w:left w:val="single" w:sz="2" w:space="0" w:color="auto"/>
              <w:bottom w:val="nil"/>
              <w:right w:val="single" w:sz="2" w:space="0" w:color="auto"/>
            </w:tcBorders>
          </w:tcPr>
          <w:p w14:paraId="09543B30" w14:textId="77777777" w:rsidR="006B06E7" w:rsidRPr="00F9596D" w:rsidRDefault="006B06E7" w:rsidP="006B06E7">
            <w:pPr>
              <w:pStyle w:val="TableReference"/>
              <w:tabs>
                <w:tab w:val="left" w:pos="3306"/>
              </w:tabs>
              <w:rPr>
                <w:rFonts w:cs="Calibri"/>
                <w:color w:val="7030A0"/>
                <w:sz w:val="14"/>
              </w:rPr>
            </w:pPr>
            <w:r w:rsidRPr="00F9596D">
              <w:rPr>
                <w:rFonts w:cs="Calibri"/>
                <w:color w:val="7030A0"/>
                <w:sz w:val="14"/>
              </w:rPr>
              <w:t>AASB 116.73(e)(iv)</w:t>
            </w:r>
          </w:p>
          <w:p w14:paraId="7F6F53E9" w14:textId="77777777" w:rsidR="006B06E7" w:rsidRPr="00F9596D" w:rsidRDefault="006B06E7" w:rsidP="006B06E7">
            <w:pPr>
              <w:pStyle w:val="Reference"/>
              <w:tabs>
                <w:tab w:val="left" w:pos="3306"/>
              </w:tabs>
              <w:rPr>
                <w:rFonts w:cs="Calibri"/>
                <w:b w:val="0"/>
                <w:bCs w:val="0"/>
                <w:color w:val="7030A0"/>
                <w:sz w:val="14"/>
                <w:szCs w:val="14"/>
              </w:rPr>
            </w:pPr>
          </w:p>
        </w:tc>
        <w:tc>
          <w:tcPr>
            <w:tcW w:w="5103" w:type="dxa"/>
            <w:gridSpan w:val="2"/>
            <w:tcBorders>
              <w:top w:val="nil"/>
              <w:left w:val="single" w:sz="2" w:space="0" w:color="auto"/>
              <w:bottom w:val="nil"/>
              <w:right w:val="nil"/>
            </w:tcBorders>
          </w:tcPr>
          <w:p w14:paraId="6CF309AD" w14:textId="77777777" w:rsidR="006B06E7" w:rsidRPr="00AD586B" w:rsidRDefault="006B06E7" w:rsidP="006B06E7">
            <w:pPr>
              <w:rPr>
                <w:rFonts w:cs="Calibri"/>
                <w:b/>
                <w:sz w:val="18"/>
                <w:szCs w:val="18"/>
              </w:rPr>
            </w:pPr>
            <w:r w:rsidRPr="00AD586B">
              <w:rPr>
                <w:rFonts w:cs="Calibri"/>
                <w:sz w:val="18"/>
                <w:szCs w:val="18"/>
              </w:rPr>
              <w:t>Impairment Losses Recognised in Other Comprehensive Income</w:t>
            </w:r>
          </w:p>
        </w:tc>
        <w:tc>
          <w:tcPr>
            <w:tcW w:w="567" w:type="dxa"/>
            <w:gridSpan w:val="2"/>
            <w:tcBorders>
              <w:top w:val="nil"/>
              <w:left w:val="nil"/>
              <w:bottom w:val="nil"/>
              <w:right w:val="nil"/>
            </w:tcBorders>
          </w:tcPr>
          <w:p w14:paraId="42C731C0" w14:textId="77777777" w:rsidR="006B06E7" w:rsidRPr="00AD586B" w:rsidRDefault="006B06E7" w:rsidP="006B06E7">
            <w:pPr>
              <w:jc w:val="right"/>
              <w:rPr>
                <w:rFonts w:asciiTheme="minorHAnsi" w:hAnsiTheme="minorHAnsi" w:cstheme="minorHAnsi"/>
                <w:b/>
                <w:bCs/>
                <w:sz w:val="18"/>
                <w:szCs w:val="18"/>
              </w:rPr>
            </w:pPr>
          </w:p>
        </w:tc>
        <w:tc>
          <w:tcPr>
            <w:tcW w:w="850" w:type="dxa"/>
            <w:gridSpan w:val="2"/>
            <w:tcBorders>
              <w:top w:val="nil"/>
              <w:left w:val="nil"/>
              <w:bottom w:val="nil"/>
              <w:right w:val="nil"/>
            </w:tcBorders>
          </w:tcPr>
          <w:p w14:paraId="6ECC6EFC" w14:textId="77777777" w:rsidR="006B06E7" w:rsidRPr="00AD586B" w:rsidRDefault="006B06E7" w:rsidP="006B06E7">
            <w:pPr>
              <w:jc w:val="right"/>
              <w:rPr>
                <w:rFonts w:asciiTheme="minorHAnsi" w:hAnsiTheme="minorHAnsi" w:cstheme="minorHAnsi"/>
                <w:b/>
                <w:bCs/>
                <w:sz w:val="18"/>
                <w:szCs w:val="18"/>
              </w:rPr>
            </w:pPr>
          </w:p>
        </w:tc>
        <w:tc>
          <w:tcPr>
            <w:tcW w:w="851" w:type="dxa"/>
            <w:gridSpan w:val="2"/>
            <w:tcBorders>
              <w:top w:val="nil"/>
              <w:left w:val="nil"/>
              <w:bottom w:val="nil"/>
              <w:right w:val="nil"/>
            </w:tcBorders>
          </w:tcPr>
          <w:p w14:paraId="33CAAA64" w14:textId="77777777" w:rsidR="006B06E7" w:rsidRPr="00AD586B" w:rsidRDefault="006B06E7" w:rsidP="006B06E7">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00F78716" w14:textId="77777777" w:rsidR="006B06E7" w:rsidRPr="00AD586B" w:rsidRDefault="006B06E7" w:rsidP="006B06E7">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330618C8" w14:textId="77777777" w:rsidR="006B06E7" w:rsidRPr="00AD586B" w:rsidRDefault="006B06E7" w:rsidP="006B06E7">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0BF17692" w14:textId="77777777" w:rsidR="006B06E7" w:rsidRPr="00AD586B" w:rsidRDefault="006B06E7" w:rsidP="006B06E7">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495E69B6" w14:textId="77777777" w:rsidR="006B06E7" w:rsidRPr="00AD586B" w:rsidRDefault="006B06E7" w:rsidP="006B06E7">
            <w:pPr>
              <w:jc w:val="right"/>
              <w:rPr>
                <w:rFonts w:asciiTheme="minorHAnsi" w:hAnsiTheme="minorHAnsi" w:cstheme="minorHAnsi"/>
                <w:b/>
                <w:bCs/>
                <w:sz w:val="18"/>
                <w:szCs w:val="18"/>
              </w:rPr>
            </w:pPr>
          </w:p>
        </w:tc>
        <w:tc>
          <w:tcPr>
            <w:tcW w:w="993" w:type="dxa"/>
            <w:gridSpan w:val="2"/>
            <w:tcBorders>
              <w:top w:val="nil"/>
              <w:left w:val="nil"/>
              <w:bottom w:val="nil"/>
              <w:right w:val="nil"/>
            </w:tcBorders>
          </w:tcPr>
          <w:p w14:paraId="460A42D2" w14:textId="77777777" w:rsidR="006B06E7" w:rsidRPr="00AD586B" w:rsidRDefault="006B06E7" w:rsidP="006B06E7">
            <w:pPr>
              <w:jc w:val="right"/>
              <w:rPr>
                <w:rFonts w:asciiTheme="minorHAnsi" w:hAnsiTheme="minorHAnsi" w:cstheme="minorHAnsi"/>
                <w:b/>
                <w:bCs/>
                <w:sz w:val="18"/>
                <w:szCs w:val="18"/>
              </w:rPr>
            </w:pPr>
          </w:p>
        </w:tc>
        <w:tc>
          <w:tcPr>
            <w:tcW w:w="849" w:type="dxa"/>
            <w:gridSpan w:val="2"/>
            <w:tcBorders>
              <w:top w:val="nil"/>
              <w:left w:val="nil"/>
              <w:bottom w:val="nil"/>
              <w:right w:val="nil"/>
            </w:tcBorders>
          </w:tcPr>
          <w:p w14:paraId="12B25067" w14:textId="77777777" w:rsidR="006B06E7" w:rsidRPr="00AD586B" w:rsidRDefault="006B06E7" w:rsidP="006B06E7">
            <w:pPr>
              <w:jc w:val="right"/>
              <w:rPr>
                <w:rFonts w:asciiTheme="minorHAnsi" w:hAnsiTheme="minorHAnsi" w:cstheme="minorHAnsi"/>
                <w:b/>
                <w:bCs/>
                <w:sz w:val="18"/>
                <w:szCs w:val="18"/>
              </w:rPr>
            </w:pPr>
          </w:p>
        </w:tc>
        <w:tc>
          <w:tcPr>
            <w:tcW w:w="567" w:type="dxa"/>
            <w:tcBorders>
              <w:top w:val="nil"/>
              <w:left w:val="nil"/>
              <w:bottom w:val="nil"/>
              <w:right w:val="nil"/>
            </w:tcBorders>
          </w:tcPr>
          <w:p w14:paraId="77E388BC" w14:textId="77777777" w:rsidR="006B06E7" w:rsidRPr="00AD586B" w:rsidRDefault="006B06E7" w:rsidP="006B06E7">
            <w:pPr>
              <w:jc w:val="right"/>
              <w:rPr>
                <w:rFonts w:asciiTheme="minorHAnsi" w:hAnsiTheme="minorHAnsi" w:cstheme="minorHAnsi"/>
                <w:b/>
                <w:bCs/>
                <w:sz w:val="18"/>
                <w:szCs w:val="18"/>
              </w:rPr>
            </w:pPr>
          </w:p>
        </w:tc>
      </w:tr>
      <w:tr w:rsidR="006B06E7" w:rsidRPr="000415FC" w14:paraId="7B1FAAE8" w14:textId="6F017E51" w:rsidTr="00F603FB">
        <w:trPr>
          <w:cantSplit/>
          <w:trHeight w:val="84"/>
        </w:trPr>
        <w:tc>
          <w:tcPr>
            <w:tcW w:w="1417" w:type="dxa"/>
            <w:tcBorders>
              <w:top w:val="nil"/>
              <w:left w:val="single" w:sz="2" w:space="0" w:color="auto"/>
              <w:bottom w:val="nil"/>
              <w:right w:val="single" w:sz="2" w:space="0" w:color="auto"/>
            </w:tcBorders>
          </w:tcPr>
          <w:p w14:paraId="2553438E" w14:textId="77777777" w:rsidR="006B06E7" w:rsidRPr="00AD586B" w:rsidRDefault="006B06E7" w:rsidP="006B06E7">
            <w:pPr>
              <w:pStyle w:val="TableReference"/>
              <w:tabs>
                <w:tab w:val="left" w:pos="3306"/>
              </w:tabs>
              <w:spacing w:before="40"/>
              <w:rPr>
                <w:rFonts w:cs="Calibri"/>
                <w:color w:val="7030A0"/>
                <w:sz w:val="14"/>
              </w:rPr>
            </w:pPr>
            <w:r w:rsidRPr="00AD586B">
              <w:rPr>
                <w:rFonts w:cs="Calibri"/>
                <w:color w:val="7030A0"/>
                <w:sz w:val="14"/>
              </w:rPr>
              <w:t xml:space="preserve">AASB 116.73(e)(vii) </w:t>
            </w:r>
          </w:p>
          <w:p w14:paraId="06535BCE" w14:textId="77777777" w:rsidR="006B06E7" w:rsidRPr="00AD586B" w:rsidRDefault="006B06E7" w:rsidP="006B06E7">
            <w:pPr>
              <w:pStyle w:val="Reference"/>
              <w:tabs>
                <w:tab w:val="left" w:pos="3306"/>
              </w:tabs>
              <w:rPr>
                <w:rFonts w:cs="Calibri"/>
                <w:b w:val="0"/>
                <w:bCs w:val="0"/>
                <w:color w:val="7030A0"/>
                <w:sz w:val="14"/>
                <w:szCs w:val="14"/>
              </w:rPr>
            </w:pPr>
            <w:r w:rsidRPr="00AD586B">
              <w:rPr>
                <w:rFonts w:cs="Calibri"/>
                <w:b w:val="0"/>
                <w:bCs w:val="0"/>
                <w:color w:val="7030A0"/>
                <w:sz w:val="14"/>
                <w:szCs w:val="14"/>
              </w:rPr>
              <w:t>AASB 16.53(a)</w:t>
            </w:r>
          </w:p>
        </w:tc>
        <w:tc>
          <w:tcPr>
            <w:tcW w:w="5103" w:type="dxa"/>
            <w:gridSpan w:val="2"/>
            <w:tcBorders>
              <w:top w:val="nil"/>
              <w:left w:val="single" w:sz="2" w:space="0" w:color="auto"/>
              <w:bottom w:val="nil"/>
              <w:right w:val="nil"/>
            </w:tcBorders>
          </w:tcPr>
          <w:p w14:paraId="46F5B0AC" w14:textId="77777777" w:rsidR="006B06E7" w:rsidRPr="00AD586B" w:rsidRDefault="006B06E7" w:rsidP="006B06E7">
            <w:pPr>
              <w:rPr>
                <w:rFonts w:cs="Calibri"/>
                <w:b/>
                <w:sz w:val="18"/>
                <w:szCs w:val="18"/>
              </w:rPr>
            </w:pPr>
            <w:r w:rsidRPr="00AD586B">
              <w:rPr>
                <w:rFonts w:cs="Calibri"/>
                <w:sz w:val="18"/>
                <w:szCs w:val="18"/>
              </w:rPr>
              <w:t>Depreciation</w:t>
            </w:r>
          </w:p>
        </w:tc>
        <w:tc>
          <w:tcPr>
            <w:tcW w:w="567" w:type="dxa"/>
            <w:gridSpan w:val="2"/>
            <w:tcBorders>
              <w:top w:val="nil"/>
              <w:left w:val="nil"/>
              <w:bottom w:val="nil"/>
              <w:right w:val="nil"/>
            </w:tcBorders>
          </w:tcPr>
          <w:p w14:paraId="5A879139" w14:textId="77777777" w:rsidR="006B06E7" w:rsidRPr="00AD586B" w:rsidRDefault="006B06E7" w:rsidP="006B06E7">
            <w:pPr>
              <w:jc w:val="right"/>
              <w:rPr>
                <w:rFonts w:asciiTheme="minorHAnsi" w:hAnsiTheme="minorHAnsi" w:cstheme="minorHAnsi"/>
                <w:b/>
                <w:bCs/>
                <w:sz w:val="18"/>
                <w:szCs w:val="18"/>
              </w:rPr>
            </w:pPr>
          </w:p>
        </w:tc>
        <w:tc>
          <w:tcPr>
            <w:tcW w:w="850" w:type="dxa"/>
            <w:gridSpan w:val="2"/>
            <w:tcBorders>
              <w:top w:val="nil"/>
              <w:left w:val="nil"/>
              <w:bottom w:val="nil"/>
              <w:right w:val="nil"/>
            </w:tcBorders>
          </w:tcPr>
          <w:p w14:paraId="1DDB1046" w14:textId="77777777" w:rsidR="006B06E7" w:rsidRPr="00AD586B" w:rsidRDefault="006B06E7" w:rsidP="006B06E7">
            <w:pPr>
              <w:jc w:val="right"/>
              <w:rPr>
                <w:rFonts w:asciiTheme="minorHAnsi" w:hAnsiTheme="minorHAnsi" w:cstheme="minorHAnsi"/>
                <w:b/>
                <w:bCs/>
                <w:sz w:val="18"/>
                <w:szCs w:val="18"/>
              </w:rPr>
            </w:pPr>
          </w:p>
        </w:tc>
        <w:tc>
          <w:tcPr>
            <w:tcW w:w="851" w:type="dxa"/>
            <w:gridSpan w:val="2"/>
            <w:tcBorders>
              <w:top w:val="nil"/>
              <w:left w:val="nil"/>
              <w:bottom w:val="nil"/>
              <w:right w:val="nil"/>
            </w:tcBorders>
          </w:tcPr>
          <w:p w14:paraId="780C1BBA" w14:textId="77777777" w:rsidR="006B06E7" w:rsidRPr="00AD586B" w:rsidRDefault="006B06E7" w:rsidP="006B06E7">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0390A7A9" w14:textId="77777777" w:rsidR="006B06E7" w:rsidRPr="00AD586B" w:rsidRDefault="006B06E7" w:rsidP="006B06E7">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5F7C9FE3" w14:textId="77777777" w:rsidR="006B06E7" w:rsidRPr="00AD586B" w:rsidRDefault="006B06E7" w:rsidP="006B06E7">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4B0EA8B9" w14:textId="77777777" w:rsidR="006B06E7" w:rsidRPr="00AD586B" w:rsidRDefault="006B06E7" w:rsidP="006B06E7">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0C6B9235" w14:textId="77777777" w:rsidR="006B06E7" w:rsidRPr="00AD586B" w:rsidRDefault="006B06E7" w:rsidP="006B06E7">
            <w:pPr>
              <w:jc w:val="right"/>
              <w:rPr>
                <w:rFonts w:asciiTheme="minorHAnsi" w:hAnsiTheme="minorHAnsi" w:cstheme="minorHAnsi"/>
                <w:b/>
                <w:bCs/>
                <w:sz w:val="18"/>
                <w:szCs w:val="18"/>
              </w:rPr>
            </w:pPr>
          </w:p>
        </w:tc>
        <w:tc>
          <w:tcPr>
            <w:tcW w:w="993" w:type="dxa"/>
            <w:gridSpan w:val="2"/>
            <w:tcBorders>
              <w:top w:val="nil"/>
              <w:left w:val="nil"/>
              <w:bottom w:val="nil"/>
              <w:right w:val="nil"/>
            </w:tcBorders>
          </w:tcPr>
          <w:p w14:paraId="15D4BC4B" w14:textId="77777777" w:rsidR="006B06E7" w:rsidRPr="00AD586B" w:rsidRDefault="006B06E7" w:rsidP="006B06E7">
            <w:pPr>
              <w:jc w:val="right"/>
              <w:rPr>
                <w:rFonts w:asciiTheme="minorHAnsi" w:hAnsiTheme="minorHAnsi" w:cstheme="minorHAnsi"/>
                <w:b/>
                <w:bCs/>
                <w:sz w:val="18"/>
                <w:szCs w:val="18"/>
              </w:rPr>
            </w:pPr>
          </w:p>
        </w:tc>
        <w:tc>
          <w:tcPr>
            <w:tcW w:w="849" w:type="dxa"/>
            <w:gridSpan w:val="2"/>
            <w:tcBorders>
              <w:top w:val="nil"/>
              <w:left w:val="nil"/>
              <w:bottom w:val="nil"/>
              <w:right w:val="nil"/>
            </w:tcBorders>
          </w:tcPr>
          <w:p w14:paraId="1D485633" w14:textId="77777777" w:rsidR="006B06E7" w:rsidRPr="00AD586B" w:rsidRDefault="006B06E7" w:rsidP="006B06E7">
            <w:pPr>
              <w:jc w:val="right"/>
              <w:rPr>
                <w:rFonts w:asciiTheme="minorHAnsi" w:hAnsiTheme="minorHAnsi" w:cstheme="minorHAnsi"/>
                <w:b/>
                <w:bCs/>
                <w:sz w:val="18"/>
                <w:szCs w:val="18"/>
              </w:rPr>
            </w:pPr>
          </w:p>
        </w:tc>
        <w:tc>
          <w:tcPr>
            <w:tcW w:w="567" w:type="dxa"/>
            <w:tcBorders>
              <w:top w:val="nil"/>
              <w:left w:val="nil"/>
              <w:bottom w:val="nil"/>
              <w:right w:val="nil"/>
            </w:tcBorders>
          </w:tcPr>
          <w:p w14:paraId="2757EA87" w14:textId="77777777" w:rsidR="006B06E7" w:rsidRPr="00AD586B" w:rsidRDefault="006B06E7" w:rsidP="006B06E7">
            <w:pPr>
              <w:jc w:val="right"/>
              <w:rPr>
                <w:rFonts w:asciiTheme="minorHAnsi" w:hAnsiTheme="minorHAnsi" w:cstheme="minorHAnsi"/>
                <w:b/>
                <w:bCs/>
                <w:sz w:val="18"/>
                <w:szCs w:val="18"/>
              </w:rPr>
            </w:pPr>
          </w:p>
        </w:tc>
      </w:tr>
      <w:tr w:rsidR="006B06E7" w:rsidRPr="000415FC" w14:paraId="3ECFD7A0" w14:textId="72CD15AE" w:rsidTr="00F603FB">
        <w:trPr>
          <w:cantSplit/>
          <w:trHeight w:val="84"/>
        </w:trPr>
        <w:tc>
          <w:tcPr>
            <w:tcW w:w="1417" w:type="dxa"/>
            <w:tcBorders>
              <w:top w:val="nil"/>
              <w:left w:val="single" w:sz="2" w:space="0" w:color="auto"/>
              <w:bottom w:val="nil"/>
              <w:right w:val="single" w:sz="2" w:space="0" w:color="auto"/>
            </w:tcBorders>
          </w:tcPr>
          <w:p w14:paraId="08EC71F5" w14:textId="77777777" w:rsidR="006B06E7" w:rsidRPr="00AD586B" w:rsidRDefault="006B06E7" w:rsidP="006B06E7">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116.73(e)(ix)</w:t>
            </w:r>
          </w:p>
        </w:tc>
        <w:tc>
          <w:tcPr>
            <w:tcW w:w="5103" w:type="dxa"/>
            <w:gridSpan w:val="2"/>
            <w:tcBorders>
              <w:top w:val="nil"/>
              <w:left w:val="single" w:sz="2" w:space="0" w:color="auto"/>
              <w:bottom w:val="nil"/>
              <w:right w:val="nil"/>
            </w:tcBorders>
          </w:tcPr>
          <w:p w14:paraId="71DC783A" w14:textId="77777777" w:rsidR="006B06E7" w:rsidRPr="00AD586B" w:rsidRDefault="006B06E7" w:rsidP="006B06E7">
            <w:pPr>
              <w:rPr>
                <w:rFonts w:cs="Calibri"/>
                <w:b/>
                <w:sz w:val="18"/>
                <w:szCs w:val="18"/>
              </w:rPr>
            </w:pPr>
            <w:r w:rsidRPr="00AD586B">
              <w:rPr>
                <w:rFonts w:cs="Calibri"/>
                <w:sz w:val="18"/>
                <w:szCs w:val="18"/>
              </w:rPr>
              <w:t>Acquisition/(Disposal) through Administrative Restructuring</w:t>
            </w:r>
          </w:p>
        </w:tc>
        <w:tc>
          <w:tcPr>
            <w:tcW w:w="567" w:type="dxa"/>
            <w:gridSpan w:val="2"/>
            <w:tcBorders>
              <w:top w:val="nil"/>
              <w:left w:val="nil"/>
              <w:bottom w:val="nil"/>
              <w:right w:val="nil"/>
            </w:tcBorders>
          </w:tcPr>
          <w:p w14:paraId="31FD3A10" w14:textId="77777777" w:rsidR="006B06E7" w:rsidRPr="00AD586B" w:rsidRDefault="006B06E7" w:rsidP="006B06E7">
            <w:pPr>
              <w:jc w:val="right"/>
              <w:rPr>
                <w:rFonts w:asciiTheme="minorHAnsi" w:hAnsiTheme="minorHAnsi" w:cstheme="minorHAnsi"/>
                <w:b/>
                <w:bCs/>
                <w:sz w:val="18"/>
                <w:szCs w:val="18"/>
              </w:rPr>
            </w:pPr>
          </w:p>
        </w:tc>
        <w:tc>
          <w:tcPr>
            <w:tcW w:w="850" w:type="dxa"/>
            <w:gridSpan w:val="2"/>
            <w:tcBorders>
              <w:top w:val="nil"/>
              <w:left w:val="nil"/>
              <w:bottom w:val="nil"/>
              <w:right w:val="nil"/>
            </w:tcBorders>
          </w:tcPr>
          <w:p w14:paraId="5AA94E5A" w14:textId="77777777" w:rsidR="006B06E7" w:rsidRPr="00AD586B" w:rsidRDefault="006B06E7" w:rsidP="006B06E7">
            <w:pPr>
              <w:jc w:val="right"/>
              <w:rPr>
                <w:rFonts w:asciiTheme="minorHAnsi" w:hAnsiTheme="minorHAnsi" w:cstheme="minorHAnsi"/>
                <w:b/>
                <w:bCs/>
                <w:sz w:val="18"/>
                <w:szCs w:val="18"/>
              </w:rPr>
            </w:pPr>
          </w:p>
        </w:tc>
        <w:tc>
          <w:tcPr>
            <w:tcW w:w="851" w:type="dxa"/>
            <w:gridSpan w:val="2"/>
            <w:tcBorders>
              <w:top w:val="nil"/>
              <w:left w:val="nil"/>
              <w:bottom w:val="nil"/>
              <w:right w:val="nil"/>
            </w:tcBorders>
          </w:tcPr>
          <w:p w14:paraId="2C2FCB08" w14:textId="77777777" w:rsidR="006B06E7" w:rsidRPr="00AD586B" w:rsidRDefault="006B06E7" w:rsidP="006B06E7">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408CC0CE" w14:textId="77777777" w:rsidR="006B06E7" w:rsidRPr="00AD586B" w:rsidRDefault="006B06E7" w:rsidP="006B06E7">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72CD82F0" w14:textId="77777777" w:rsidR="006B06E7" w:rsidRPr="00AD586B" w:rsidRDefault="006B06E7" w:rsidP="006B06E7">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512524CD" w14:textId="77777777" w:rsidR="006B06E7" w:rsidRPr="00AD586B" w:rsidRDefault="006B06E7" w:rsidP="006B06E7">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1901B0CE" w14:textId="77777777" w:rsidR="006B06E7" w:rsidRPr="00AD586B" w:rsidRDefault="006B06E7" w:rsidP="006B06E7">
            <w:pPr>
              <w:jc w:val="right"/>
              <w:rPr>
                <w:rFonts w:asciiTheme="minorHAnsi" w:hAnsiTheme="minorHAnsi" w:cstheme="minorHAnsi"/>
                <w:b/>
                <w:bCs/>
                <w:sz w:val="18"/>
                <w:szCs w:val="18"/>
              </w:rPr>
            </w:pPr>
          </w:p>
        </w:tc>
        <w:tc>
          <w:tcPr>
            <w:tcW w:w="993" w:type="dxa"/>
            <w:gridSpan w:val="2"/>
            <w:tcBorders>
              <w:top w:val="nil"/>
              <w:left w:val="nil"/>
              <w:bottom w:val="nil"/>
              <w:right w:val="nil"/>
            </w:tcBorders>
          </w:tcPr>
          <w:p w14:paraId="70E88AA0" w14:textId="77777777" w:rsidR="006B06E7" w:rsidRPr="00AD586B" w:rsidRDefault="006B06E7" w:rsidP="006B06E7">
            <w:pPr>
              <w:jc w:val="right"/>
              <w:rPr>
                <w:rFonts w:asciiTheme="minorHAnsi" w:hAnsiTheme="minorHAnsi" w:cstheme="minorHAnsi"/>
                <w:b/>
                <w:bCs/>
                <w:sz w:val="18"/>
                <w:szCs w:val="18"/>
              </w:rPr>
            </w:pPr>
          </w:p>
        </w:tc>
        <w:tc>
          <w:tcPr>
            <w:tcW w:w="849" w:type="dxa"/>
            <w:gridSpan w:val="2"/>
            <w:tcBorders>
              <w:top w:val="nil"/>
              <w:left w:val="nil"/>
              <w:bottom w:val="nil"/>
              <w:right w:val="nil"/>
            </w:tcBorders>
          </w:tcPr>
          <w:p w14:paraId="241B1A62" w14:textId="77777777" w:rsidR="006B06E7" w:rsidRPr="00AD586B" w:rsidRDefault="006B06E7" w:rsidP="006B06E7">
            <w:pPr>
              <w:jc w:val="right"/>
              <w:rPr>
                <w:rFonts w:asciiTheme="minorHAnsi" w:hAnsiTheme="minorHAnsi" w:cstheme="minorHAnsi"/>
                <w:b/>
                <w:bCs/>
                <w:sz w:val="18"/>
                <w:szCs w:val="18"/>
              </w:rPr>
            </w:pPr>
          </w:p>
        </w:tc>
        <w:tc>
          <w:tcPr>
            <w:tcW w:w="567" w:type="dxa"/>
            <w:tcBorders>
              <w:top w:val="nil"/>
              <w:left w:val="nil"/>
              <w:bottom w:val="nil"/>
              <w:right w:val="nil"/>
            </w:tcBorders>
          </w:tcPr>
          <w:p w14:paraId="40C5AFD8" w14:textId="77777777" w:rsidR="006B06E7" w:rsidRPr="00AD586B" w:rsidRDefault="006B06E7" w:rsidP="006B06E7">
            <w:pPr>
              <w:jc w:val="right"/>
              <w:rPr>
                <w:rFonts w:asciiTheme="minorHAnsi" w:hAnsiTheme="minorHAnsi" w:cstheme="minorHAnsi"/>
                <w:b/>
                <w:bCs/>
                <w:sz w:val="18"/>
                <w:szCs w:val="18"/>
              </w:rPr>
            </w:pPr>
          </w:p>
        </w:tc>
      </w:tr>
      <w:tr w:rsidR="006B06E7" w:rsidRPr="000415FC" w14:paraId="321599C1" w14:textId="7AF7C037" w:rsidTr="00F603FB">
        <w:trPr>
          <w:cantSplit/>
          <w:trHeight w:val="84"/>
        </w:trPr>
        <w:tc>
          <w:tcPr>
            <w:tcW w:w="1417" w:type="dxa"/>
            <w:tcBorders>
              <w:top w:val="nil"/>
              <w:left w:val="single" w:sz="2" w:space="0" w:color="auto"/>
              <w:bottom w:val="nil"/>
              <w:right w:val="single" w:sz="2" w:space="0" w:color="auto"/>
            </w:tcBorders>
          </w:tcPr>
          <w:p w14:paraId="468FED8A" w14:textId="77777777" w:rsidR="006B06E7" w:rsidRPr="00AD586B" w:rsidRDefault="006B06E7" w:rsidP="006B06E7">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116.73(e)(ix)</w:t>
            </w:r>
          </w:p>
        </w:tc>
        <w:tc>
          <w:tcPr>
            <w:tcW w:w="5103" w:type="dxa"/>
            <w:gridSpan w:val="2"/>
            <w:tcBorders>
              <w:top w:val="nil"/>
              <w:left w:val="single" w:sz="2" w:space="0" w:color="auto"/>
              <w:bottom w:val="nil"/>
              <w:right w:val="nil"/>
            </w:tcBorders>
          </w:tcPr>
          <w:p w14:paraId="1A98ADDD" w14:textId="77777777" w:rsidR="006B06E7" w:rsidRPr="00AD586B" w:rsidRDefault="006B06E7" w:rsidP="006B06E7">
            <w:pPr>
              <w:rPr>
                <w:rFonts w:cs="Calibri"/>
                <w:b/>
                <w:sz w:val="18"/>
                <w:szCs w:val="18"/>
              </w:rPr>
            </w:pPr>
            <w:r w:rsidRPr="00AD586B">
              <w:rPr>
                <w:rFonts w:cs="Calibri"/>
                <w:sz w:val="18"/>
                <w:szCs w:val="18"/>
              </w:rPr>
              <w:t>Acquisition/(Disposal) from Transfers</w:t>
            </w:r>
          </w:p>
        </w:tc>
        <w:tc>
          <w:tcPr>
            <w:tcW w:w="567" w:type="dxa"/>
            <w:gridSpan w:val="2"/>
            <w:tcBorders>
              <w:top w:val="nil"/>
              <w:left w:val="nil"/>
              <w:bottom w:val="nil"/>
              <w:right w:val="nil"/>
            </w:tcBorders>
          </w:tcPr>
          <w:p w14:paraId="6E52ABE2" w14:textId="77777777" w:rsidR="006B06E7" w:rsidRPr="00AD586B" w:rsidRDefault="006B06E7" w:rsidP="006B06E7">
            <w:pPr>
              <w:jc w:val="right"/>
              <w:rPr>
                <w:rFonts w:asciiTheme="minorHAnsi" w:hAnsiTheme="minorHAnsi" w:cstheme="minorHAnsi"/>
                <w:b/>
                <w:bCs/>
                <w:sz w:val="18"/>
                <w:szCs w:val="18"/>
              </w:rPr>
            </w:pPr>
          </w:p>
        </w:tc>
        <w:tc>
          <w:tcPr>
            <w:tcW w:w="850" w:type="dxa"/>
            <w:gridSpan w:val="2"/>
            <w:tcBorders>
              <w:top w:val="nil"/>
              <w:left w:val="nil"/>
              <w:bottom w:val="nil"/>
              <w:right w:val="nil"/>
            </w:tcBorders>
          </w:tcPr>
          <w:p w14:paraId="7498EA92" w14:textId="77777777" w:rsidR="006B06E7" w:rsidRPr="00AD586B" w:rsidRDefault="006B06E7" w:rsidP="006B06E7">
            <w:pPr>
              <w:jc w:val="right"/>
              <w:rPr>
                <w:rFonts w:asciiTheme="minorHAnsi" w:hAnsiTheme="minorHAnsi" w:cstheme="minorHAnsi"/>
                <w:b/>
                <w:bCs/>
                <w:sz w:val="18"/>
                <w:szCs w:val="18"/>
              </w:rPr>
            </w:pPr>
          </w:p>
        </w:tc>
        <w:tc>
          <w:tcPr>
            <w:tcW w:w="851" w:type="dxa"/>
            <w:gridSpan w:val="2"/>
            <w:tcBorders>
              <w:top w:val="nil"/>
              <w:left w:val="nil"/>
              <w:bottom w:val="nil"/>
              <w:right w:val="nil"/>
            </w:tcBorders>
          </w:tcPr>
          <w:p w14:paraId="296BCB6A" w14:textId="77777777" w:rsidR="006B06E7" w:rsidRPr="00AD586B" w:rsidRDefault="006B06E7" w:rsidP="006B06E7">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27677C66" w14:textId="77777777" w:rsidR="006B06E7" w:rsidRPr="00AD586B" w:rsidRDefault="006B06E7" w:rsidP="006B06E7">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481C1531" w14:textId="77777777" w:rsidR="006B06E7" w:rsidRPr="00AD586B" w:rsidRDefault="006B06E7" w:rsidP="006B06E7">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7865E538" w14:textId="77777777" w:rsidR="006B06E7" w:rsidRPr="00AD586B" w:rsidRDefault="006B06E7" w:rsidP="006B06E7">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78178F2D" w14:textId="77777777" w:rsidR="006B06E7" w:rsidRPr="00AD586B" w:rsidRDefault="006B06E7" w:rsidP="006B06E7">
            <w:pPr>
              <w:jc w:val="right"/>
              <w:rPr>
                <w:rFonts w:asciiTheme="minorHAnsi" w:hAnsiTheme="minorHAnsi" w:cstheme="minorHAnsi"/>
                <w:b/>
                <w:bCs/>
                <w:sz w:val="18"/>
                <w:szCs w:val="18"/>
              </w:rPr>
            </w:pPr>
          </w:p>
        </w:tc>
        <w:tc>
          <w:tcPr>
            <w:tcW w:w="993" w:type="dxa"/>
            <w:gridSpan w:val="2"/>
            <w:tcBorders>
              <w:top w:val="nil"/>
              <w:left w:val="nil"/>
              <w:bottom w:val="nil"/>
              <w:right w:val="nil"/>
            </w:tcBorders>
          </w:tcPr>
          <w:p w14:paraId="3ADC98AD" w14:textId="77777777" w:rsidR="006B06E7" w:rsidRPr="00AD586B" w:rsidRDefault="006B06E7" w:rsidP="006B06E7">
            <w:pPr>
              <w:jc w:val="right"/>
              <w:rPr>
                <w:rFonts w:asciiTheme="minorHAnsi" w:hAnsiTheme="minorHAnsi" w:cstheme="minorHAnsi"/>
                <w:b/>
                <w:bCs/>
                <w:sz w:val="18"/>
                <w:szCs w:val="18"/>
              </w:rPr>
            </w:pPr>
          </w:p>
        </w:tc>
        <w:tc>
          <w:tcPr>
            <w:tcW w:w="849" w:type="dxa"/>
            <w:gridSpan w:val="2"/>
            <w:tcBorders>
              <w:top w:val="nil"/>
              <w:left w:val="nil"/>
              <w:bottom w:val="nil"/>
              <w:right w:val="nil"/>
            </w:tcBorders>
          </w:tcPr>
          <w:p w14:paraId="3BD9EAE8" w14:textId="77777777" w:rsidR="006B06E7" w:rsidRPr="00AD586B" w:rsidRDefault="006B06E7" w:rsidP="006B06E7">
            <w:pPr>
              <w:jc w:val="right"/>
              <w:rPr>
                <w:rFonts w:asciiTheme="minorHAnsi" w:hAnsiTheme="minorHAnsi" w:cstheme="minorHAnsi"/>
                <w:b/>
                <w:bCs/>
                <w:sz w:val="18"/>
                <w:szCs w:val="18"/>
              </w:rPr>
            </w:pPr>
          </w:p>
        </w:tc>
        <w:tc>
          <w:tcPr>
            <w:tcW w:w="567" w:type="dxa"/>
            <w:tcBorders>
              <w:top w:val="nil"/>
              <w:left w:val="nil"/>
              <w:bottom w:val="nil"/>
              <w:right w:val="nil"/>
            </w:tcBorders>
          </w:tcPr>
          <w:p w14:paraId="0D95FA84" w14:textId="77777777" w:rsidR="006B06E7" w:rsidRPr="00AD586B" w:rsidRDefault="006B06E7" w:rsidP="006B06E7">
            <w:pPr>
              <w:jc w:val="right"/>
              <w:rPr>
                <w:rFonts w:asciiTheme="minorHAnsi" w:hAnsiTheme="minorHAnsi" w:cstheme="minorHAnsi"/>
                <w:b/>
                <w:bCs/>
                <w:sz w:val="18"/>
                <w:szCs w:val="18"/>
              </w:rPr>
            </w:pPr>
          </w:p>
        </w:tc>
      </w:tr>
      <w:tr w:rsidR="006B06E7" w:rsidRPr="000415FC" w14:paraId="705ABFF3" w14:textId="77777777" w:rsidTr="00F603FB">
        <w:trPr>
          <w:cantSplit/>
          <w:trHeight w:val="84"/>
        </w:trPr>
        <w:tc>
          <w:tcPr>
            <w:tcW w:w="1417" w:type="dxa"/>
            <w:tcBorders>
              <w:top w:val="nil"/>
              <w:left w:val="single" w:sz="2" w:space="0" w:color="auto"/>
              <w:bottom w:val="nil"/>
              <w:right w:val="single" w:sz="2" w:space="0" w:color="auto"/>
            </w:tcBorders>
          </w:tcPr>
          <w:p w14:paraId="16FCC891" w14:textId="41E7DB2B" w:rsidR="006B06E7" w:rsidRPr="00AD586B" w:rsidRDefault="006B06E7" w:rsidP="006B06E7">
            <w:pPr>
              <w:pStyle w:val="Reference"/>
              <w:tabs>
                <w:tab w:val="left" w:pos="3306"/>
              </w:tabs>
              <w:rPr>
                <w:rFonts w:cs="Calibri"/>
                <w:b w:val="0"/>
                <w:bCs w:val="0"/>
                <w:color w:val="7030A0"/>
                <w:sz w:val="14"/>
                <w:szCs w:val="14"/>
              </w:rPr>
            </w:pPr>
            <w:r w:rsidRPr="0059273A">
              <w:rPr>
                <w:rFonts w:cs="Calibri"/>
                <w:b w:val="0"/>
                <w:bCs w:val="0"/>
                <w:color w:val="FF0000"/>
                <w:sz w:val="14"/>
              </w:rPr>
              <w:t>AASB 116.73(e)(ix)</w:t>
            </w:r>
          </w:p>
        </w:tc>
        <w:tc>
          <w:tcPr>
            <w:tcW w:w="5103" w:type="dxa"/>
            <w:gridSpan w:val="2"/>
            <w:tcBorders>
              <w:top w:val="nil"/>
              <w:left w:val="single" w:sz="2" w:space="0" w:color="auto"/>
              <w:bottom w:val="nil"/>
              <w:right w:val="nil"/>
            </w:tcBorders>
          </w:tcPr>
          <w:p w14:paraId="7AA7335F" w14:textId="76CFCFF8" w:rsidR="006B06E7" w:rsidRPr="00AD586B" w:rsidRDefault="006B06E7" w:rsidP="006B06E7">
            <w:pPr>
              <w:rPr>
                <w:rFonts w:cs="Calibri"/>
                <w:sz w:val="18"/>
                <w:szCs w:val="18"/>
              </w:rPr>
            </w:pPr>
            <w:r w:rsidRPr="0059273A">
              <w:rPr>
                <w:rFonts w:cs="Calibri"/>
                <w:color w:val="FF0000"/>
                <w:sz w:val="18"/>
                <w:szCs w:val="18"/>
              </w:rPr>
              <w:t>Capital Works in Progress Completed and Transferred to another class of Property, Plant and Equipment</w:t>
            </w:r>
          </w:p>
        </w:tc>
        <w:tc>
          <w:tcPr>
            <w:tcW w:w="567" w:type="dxa"/>
            <w:gridSpan w:val="2"/>
            <w:tcBorders>
              <w:top w:val="nil"/>
              <w:left w:val="nil"/>
              <w:bottom w:val="nil"/>
              <w:right w:val="nil"/>
            </w:tcBorders>
          </w:tcPr>
          <w:p w14:paraId="7B6AB566" w14:textId="77777777" w:rsidR="006B06E7" w:rsidRPr="00AD586B" w:rsidRDefault="006B06E7" w:rsidP="006B06E7">
            <w:pPr>
              <w:jc w:val="right"/>
              <w:rPr>
                <w:rFonts w:asciiTheme="minorHAnsi" w:hAnsiTheme="minorHAnsi" w:cstheme="minorHAnsi"/>
                <w:b/>
                <w:bCs/>
                <w:sz w:val="18"/>
                <w:szCs w:val="18"/>
              </w:rPr>
            </w:pPr>
          </w:p>
        </w:tc>
        <w:tc>
          <w:tcPr>
            <w:tcW w:w="850" w:type="dxa"/>
            <w:gridSpan w:val="2"/>
            <w:tcBorders>
              <w:top w:val="nil"/>
              <w:left w:val="nil"/>
              <w:bottom w:val="nil"/>
              <w:right w:val="nil"/>
            </w:tcBorders>
          </w:tcPr>
          <w:p w14:paraId="47BE0DDA" w14:textId="77777777" w:rsidR="006B06E7" w:rsidRPr="00AD586B" w:rsidRDefault="006B06E7" w:rsidP="006B06E7">
            <w:pPr>
              <w:jc w:val="right"/>
              <w:rPr>
                <w:rFonts w:asciiTheme="minorHAnsi" w:hAnsiTheme="minorHAnsi" w:cstheme="minorHAnsi"/>
                <w:b/>
                <w:bCs/>
                <w:sz w:val="18"/>
                <w:szCs w:val="18"/>
              </w:rPr>
            </w:pPr>
          </w:p>
        </w:tc>
        <w:tc>
          <w:tcPr>
            <w:tcW w:w="851" w:type="dxa"/>
            <w:gridSpan w:val="2"/>
            <w:tcBorders>
              <w:top w:val="nil"/>
              <w:left w:val="nil"/>
              <w:bottom w:val="nil"/>
              <w:right w:val="nil"/>
            </w:tcBorders>
          </w:tcPr>
          <w:p w14:paraId="61265184" w14:textId="77777777" w:rsidR="006B06E7" w:rsidRPr="00AD586B" w:rsidRDefault="006B06E7" w:rsidP="006B06E7">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16120F52" w14:textId="77777777" w:rsidR="006B06E7" w:rsidRPr="00AD586B" w:rsidRDefault="006B06E7" w:rsidP="006B06E7">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4DE27283" w14:textId="77777777" w:rsidR="006B06E7" w:rsidRPr="00AD586B" w:rsidRDefault="006B06E7" w:rsidP="006B06E7">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034FEE80" w14:textId="77777777" w:rsidR="006B06E7" w:rsidRPr="00AD586B" w:rsidRDefault="006B06E7" w:rsidP="006B06E7">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2C7D4EFC" w14:textId="77777777" w:rsidR="006B06E7" w:rsidRPr="00AD586B" w:rsidRDefault="006B06E7" w:rsidP="006B06E7">
            <w:pPr>
              <w:jc w:val="right"/>
              <w:rPr>
                <w:rFonts w:asciiTheme="minorHAnsi" w:hAnsiTheme="minorHAnsi" w:cstheme="minorHAnsi"/>
                <w:b/>
                <w:bCs/>
                <w:sz w:val="18"/>
                <w:szCs w:val="18"/>
              </w:rPr>
            </w:pPr>
          </w:p>
        </w:tc>
        <w:tc>
          <w:tcPr>
            <w:tcW w:w="993" w:type="dxa"/>
            <w:gridSpan w:val="2"/>
            <w:tcBorders>
              <w:top w:val="nil"/>
              <w:left w:val="nil"/>
              <w:bottom w:val="nil"/>
              <w:right w:val="nil"/>
            </w:tcBorders>
          </w:tcPr>
          <w:p w14:paraId="5E4BF303" w14:textId="77777777" w:rsidR="006B06E7" w:rsidRPr="00AD586B" w:rsidRDefault="006B06E7" w:rsidP="006B06E7">
            <w:pPr>
              <w:jc w:val="right"/>
              <w:rPr>
                <w:rFonts w:asciiTheme="minorHAnsi" w:hAnsiTheme="minorHAnsi" w:cstheme="minorHAnsi"/>
                <w:b/>
                <w:bCs/>
                <w:sz w:val="18"/>
                <w:szCs w:val="18"/>
              </w:rPr>
            </w:pPr>
          </w:p>
        </w:tc>
        <w:tc>
          <w:tcPr>
            <w:tcW w:w="849" w:type="dxa"/>
            <w:gridSpan w:val="2"/>
            <w:tcBorders>
              <w:top w:val="nil"/>
              <w:left w:val="nil"/>
              <w:bottom w:val="nil"/>
              <w:right w:val="nil"/>
            </w:tcBorders>
          </w:tcPr>
          <w:p w14:paraId="22B6A64A" w14:textId="77777777" w:rsidR="006B06E7" w:rsidRPr="00AD586B" w:rsidRDefault="006B06E7" w:rsidP="006B06E7">
            <w:pPr>
              <w:jc w:val="right"/>
              <w:rPr>
                <w:rFonts w:asciiTheme="minorHAnsi" w:hAnsiTheme="minorHAnsi" w:cstheme="minorHAnsi"/>
                <w:b/>
                <w:bCs/>
                <w:sz w:val="18"/>
                <w:szCs w:val="18"/>
              </w:rPr>
            </w:pPr>
          </w:p>
        </w:tc>
        <w:tc>
          <w:tcPr>
            <w:tcW w:w="567" w:type="dxa"/>
            <w:tcBorders>
              <w:top w:val="nil"/>
              <w:left w:val="nil"/>
              <w:bottom w:val="nil"/>
              <w:right w:val="nil"/>
            </w:tcBorders>
          </w:tcPr>
          <w:p w14:paraId="54162372" w14:textId="77777777" w:rsidR="006B06E7" w:rsidRPr="00AD586B" w:rsidRDefault="006B06E7" w:rsidP="006B06E7">
            <w:pPr>
              <w:jc w:val="right"/>
              <w:rPr>
                <w:rFonts w:asciiTheme="minorHAnsi" w:hAnsiTheme="minorHAnsi" w:cstheme="minorHAnsi"/>
                <w:b/>
                <w:bCs/>
                <w:sz w:val="18"/>
                <w:szCs w:val="18"/>
              </w:rPr>
            </w:pPr>
          </w:p>
        </w:tc>
      </w:tr>
      <w:tr w:rsidR="006B06E7" w:rsidRPr="000415FC" w14:paraId="44515995" w14:textId="77777777" w:rsidTr="00F603FB">
        <w:trPr>
          <w:cantSplit/>
          <w:trHeight w:val="84"/>
        </w:trPr>
        <w:tc>
          <w:tcPr>
            <w:tcW w:w="1417" w:type="dxa"/>
            <w:tcBorders>
              <w:top w:val="nil"/>
              <w:left w:val="single" w:sz="2" w:space="0" w:color="auto"/>
              <w:bottom w:val="nil"/>
              <w:right w:val="single" w:sz="2" w:space="0" w:color="auto"/>
            </w:tcBorders>
          </w:tcPr>
          <w:p w14:paraId="220F7627" w14:textId="569F1E28" w:rsidR="006B06E7" w:rsidRPr="00AD586B" w:rsidRDefault="006B06E7" w:rsidP="006B06E7">
            <w:pPr>
              <w:pStyle w:val="Reference"/>
              <w:tabs>
                <w:tab w:val="left" w:pos="3306"/>
              </w:tabs>
              <w:rPr>
                <w:rFonts w:cs="Calibri"/>
                <w:b w:val="0"/>
                <w:bCs w:val="0"/>
                <w:color w:val="7030A0"/>
                <w:sz w:val="14"/>
                <w:szCs w:val="14"/>
              </w:rPr>
            </w:pPr>
            <w:r w:rsidRPr="0059273A">
              <w:rPr>
                <w:rFonts w:cs="Calibri"/>
                <w:b w:val="0"/>
                <w:bCs w:val="0"/>
                <w:color w:val="FF0000"/>
                <w:sz w:val="14"/>
              </w:rPr>
              <w:t>AASB 116.73(e)(ix)</w:t>
            </w:r>
          </w:p>
        </w:tc>
        <w:tc>
          <w:tcPr>
            <w:tcW w:w="5103" w:type="dxa"/>
            <w:gridSpan w:val="2"/>
            <w:tcBorders>
              <w:top w:val="nil"/>
              <w:left w:val="single" w:sz="2" w:space="0" w:color="auto"/>
              <w:bottom w:val="nil"/>
              <w:right w:val="nil"/>
            </w:tcBorders>
          </w:tcPr>
          <w:p w14:paraId="46348DC2" w14:textId="35ADBA6D" w:rsidR="006B06E7" w:rsidRPr="00AD586B" w:rsidRDefault="006B06E7" w:rsidP="006B06E7">
            <w:pPr>
              <w:rPr>
                <w:rFonts w:cs="Calibri"/>
                <w:sz w:val="18"/>
                <w:szCs w:val="18"/>
              </w:rPr>
            </w:pPr>
            <w:r w:rsidRPr="006B06E7">
              <w:rPr>
                <w:rFonts w:cs="Calibri"/>
                <w:color w:val="FF0000"/>
                <w:sz w:val="18"/>
                <w:szCs w:val="18"/>
              </w:rPr>
              <w:t xml:space="preserve">Capital Works in Progress </w:t>
            </w:r>
            <w:r>
              <w:rPr>
                <w:rFonts w:cs="Calibri"/>
                <w:color w:val="FF0000"/>
                <w:sz w:val="18"/>
                <w:szCs w:val="18"/>
              </w:rPr>
              <w:t xml:space="preserve">Recognised in a Prior Period but </w:t>
            </w:r>
            <w:r w:rsidRPr="006B06E7">
              <w:rPr>
                <w:rFonts w:cs="Calibri"/>
                <w:color w:val="FF0000"/>
                <w:sz w:val="18"/>
                <w:szCs w:val="18"/>
              </w:rPr>
              <w:t>Expensed</w:t>
            </w:r>
            <w:r>
              <w:rPr>
                <w:rFonts w:cs="Calibri"/>
                <w:color w:val="FF0000"/>
                <w:sz w:val="18"/>
                <w:szCs w:val="18"/>
              </w:rPr>
              <w:t xml:space="preserve"> in the Current Period</w:t>
            </w:r>
          </w:p>
        </w:tc>
        <w:tc>
          <w:tcPr>
            <w:tcW w:w="567" w:type="dxa"/>
            <w:gridSpan w:val="2"/>
            <w:tcBorders>
              <w:top w:val="nil"/>
              <w:left w:val="nil"/>
              <w:bottom w:val="nil"/>
              <w:right w:val="nil"/>
            </w:tcBorders>
          </w:tcPr>
          <w:p w14:paraId="692F3247" w14:textId="77777777" w:rsidR="006B06E7" w:rsidRPr="00AD586B" w:rsidRDefault="006B06E7" w:rsidP="006B06E7">
            <w:pPr>
              <w:jc w:val="right"/>
              <w:rPr>
                <w:rFonts w:asciiTheme="minorHAnsi" w:hAnsiTheme="minorHAnsi" w:cstheme="minorHAnsi"/>
                <w:b/>
                <w:bCs/>
                <w:sz w:val="18"/>
                <w:szCs w:val="18"/>
              </w:rPr>
            </w:pPr>
          </w:p>
        </w:tc>
        <w:tc>
          <w:tcPr>
            <w:tcW w:w="850" w:type="dxa"/>
            <w:gridSpan w:val="2"/>
            <w:tcBorders>
              <w:top w:val="nil"/>
              <w:left w:val="nil"/>
              <w:bottom w:val="nil"/>
              <w:right w:val="nil"/>
            </w:tcBorders>
          </w:tcPr>
          <w:p w14:paraId="52A8AFB9" w14:textId="77777777" w:rsidR="006B06E7" w:rsidRPr="00AD586B" w:rsidRDefault="006B06E7" w:rsidP="006B06E7">
            <w:pPr>
              <w:jc w:val="right"/>
              <w:rPr>
                <w:rFonts w:asciiTheme="minorHAnsi" w:hAnsiTheme="minorHAnsi" w:cstheme="minorHAnsi"/>
                <w:b/>
                <w:bCs/>
                <w:sz w:val="18"/>
                <w:szCs w:val="18"/>
              </w:rPr>
            </w:pPr>
          </w:p>
        </w:tc>
        <w:tc>
          <w:tcPr>
            <w:tcW w:w="851" w:type="dxa"/>
            <w:gridSpan w:val="2"/>
            <w:tcBorders>
              <w:top w:val="nil"/>
              <w:left w:val="nil"/>
              <w:bottom w:val="nil"/>
              <w:right w:val="nil"/>
            </w:tcBorders>
          </w:tcPr>
          <w:p w14:paraId="2C6A358F" w14:textId="77777777" w:rsidR="006B06E7" w:rsidRPr="00AD586B" w:rsidRDefault="006B06E7" w:rsidP="006B06E7">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01957144" w14:textId="77777777" w:rsidR="006B06E7" w:rsidRPr="00AD586B" w:rsidRDefault="006B06E7" w:rsidP="006B06E7">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5D26E7A9" w14:textId="77777777" w:rsidR="006B06E7" w:rsidRPr="00AD586B" w:rsidRDefault="006B06E7" w:rsidP="006B06E7">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389233CF" w14:textId="77777777" w:rsidR="006B06E7" w:rsidRPr="00AD586B" w:rsidRDefault="006B06E7" w:rsidP="006B06E7">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5BDA6357" w14:textId="77777777" w:rsidR="006B06E7" w:rsidRPr="00AD586B" w:rsidRDefault="006B06E7" w:rsidP="006B06E7">
            <w:pPr>
              <w:jc w:val="right"/>
              <w:rPr>
                <w:rFonts w:asciiTheme="minorHAnsi" w:hAnsiTheme="minorHAnsi" w:cstheme="minorHAnsi"/>
                <w:b/>
                <w:bCs/>
                <w:sz w:val="18"/>
                <w:szCs w:val="18"/>
              </w:rPr>
            </w:pPr>
          </w:p>
        </w:tc>
        <w:tc>
          <w:tcPr>
            <w:tcW w:w="993" w:type="dxa"/>
            <w:gridSpan w:val="2"/>
            <w:tcBorders>
              <w:top w:val="nil"/>
              <w:left w:val="nil"/>
              <w:bottom w:val="nil"/>
              <w:right w:val="nil"/>
            </w:tcBorders>
          </w:tcPr>
          <w:p w14:paraId="6421E3F5" w14:textId="77777777" w:rsidR="006B06E7" w:rsidRPr="00AD586B" w:rsidRDefault="006B06E7" w:rsidP="006B06E7">
            <w:pPr>
              <w:jc w:val="right"/>
              <w:rPr>
                <w:rFonts w:asciiTheme="minorHAnsi" w:hAnsiTheme="minorHAnsi" w:cstheme="minorHAnsi"/>
                <w:b/>
                <w:bCs/>
                <w:sz w:val="18"/>
                <w:szCs w:val="18"/>
              </w:rPr>
            </w:pPr>
          </w:p>
        </w:tc>
        <w:tc>
          <w:tcPr>
            <w:tcW w:w="849" w:type="dxa"/>
            <w:gridSpan w:val="2"/>
            <w:tcBorders>
              <w:top w:val="nil"/>
              <w:left w:val="nil"/>
              <w:bottom w:val="nil"/>
              <w:right w:val="nil"/>
            </w:tcBorders>
          </w:tcPr>
          <w:p w14:paraId="033328AA" w14:textId="77777777" w:rsidR="006B06E7" w:rsidRPr="00AD586B" w:rsidRDefault="006B06E7" w:rsidP="006B06E7">
            <w:pPr>
              <w:jc w:val="right"/>
              <w:rPr>
                <w:rFonts w:asciiTheme="minorHAnsi" w:hAnsiTheme="minorHAnsi" w:cstheme="minorHAnsi"/>
                <w:b/>
                <w:bCs/>
                <w:sz w:val="18"/>
                <w:szCs w:val="18"/>
              </w:rPr>
            </w:pPr>
          </w:p>
        </w:tc>
        <w:tc>
          <w:tcPr>
            <w:tcW w:w="567" w:type="dxa"/>
            <w:tcBorders>
              <w:top w:val="nil"/>
              <w:left w:val="nil"/>
              <w:bottom w:val="nil"/>
              <w:right w:val="nil"/>
            </w:tcBorders>
          </w:tcPr>
          <w:p w14:paraId="5CABC27F" w14:textId="77777777" w:rsidR="006B06E7" w:rsidRPr="00AD586B" w:rsidRDefault="006B06E7" w:rsidP="006B06E7">
            <w:pPr>
              <w:jc w:val="right"/>
              <w:rPr>
                <w:rFonts w:asciiTheme="minorHAnsi" w:hAnsiTheme="minorHAnsi" w:cstheme="minorHAnsi"/>
                <w:b/>
                <w:bCs/>
                <w:sz w:val="18"/>
                <w:szCs w:val="18"/>
              </w:rPr>
            </w:pPr>
          </w:p>
        </w:tc>
      </w:tr>
      <w:tr w:rsidR="006B06E7" w:rsidRPr="000415FC" w14:paraId="6C2CD094" w14:textId="4DB8493B" w:rsidTr="00F603FB">
        <w:trPr>
          <w:cantSplit/>
          <w:trHeight w:val="84"/>
        </w:trPr>
        <w:tc>
          <w:tcPr>
            <w:tcW w:w="1417" w:type="dxa"/>
            <w:tcBorders>
              <w:top w:val="nil"/>
              <w:left w:val="single" w:sz="2" w:space="0" w:color="auto"/>
              <w:bottom w:val="nil"/>
              <w:right w:val="single" w:sz="2" w:space="0" w:color="auto"/>
            </w:tcBorders>
          </w:tcPr>
          <w:p w14:paraId="01B841EE" w14:textId="77777777" w:rsidR="006B06E7" w:rsidRPr="00AD586B" w:rsidRDefault="006B06E7" w:rsidP="006B06E7">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116.73(e)(v)</w:t>
            </w:r>
          </w:p>
        </w:tc>
        <w:tc>
          <w:tcPr>
            <w:tcW w:w="5103" w:type="dxa"/>
            <w:gridSpan w:val="2"/>
            <w:tcBorders>
              <w:top w:val="nil"/>
              <w:left w:val="single" w:sz="2" w:space="0" w:color="auto"/>
              <w:bottom w:val="nil"/>
              <w:right w:val="nil"/>
            </w:tcBorders>
          </w:tcPr>
          <w:p w14:paraId="14C5FF83" w14:textId="77777777" w:rsidR="006B06E7" w:rsidRPr="00AD586B" w:rsidRDefault="006B06E7" w:rsidP="006B06E7">
            <w:pPr>
              <w:rPr>
                <w:rFonts w:cs="Calibri"/>
                <w:b/>
                <w:sz w:val="18"/>
                <w:szCs w:val="18"/>
              </w:rPr>
            </w:pPr>
            <w:r w:rsidRPr="00AD586B">
              <w:rPr>
                <w:rFonts w:cs="Calibri"/>
                <w:sz w:val="18"/>
                <w:szCs w:val="18"/>
              </w:rPr>
              <w:t>Impairment Losses Recognised in the Operating Result</w:t>
            </w:r>
          </w:p>
        </w:tc>
        <w:tc>
          <w:tcPr>
            <w:tcW w:w="567" w:type="dxa"/>
            <w:gridSpan w:val="2"/>
            <w:tcBorders>
              <w:top w:val="nil"/>
              <w:left w:val="nil"/>
              <w:bottom w:val="nil"/>
              <w:right w:val="nil"/>
            </w:tcBorders>
          </w:tcPr>
          <w:p w14:paraId="0AE7F2FA" w14:textId="77777777" w:rsidR="006B06E7" w:rsidRPr="00AD586B" w:rsidRDefault="006B06E7" w:rsidP="006B06E7">
            <w:pPr>
              <w:jc w:val="right"/>
              <w:rPr>
                <w:rFonts w:asciiTheme="minorHAnsi" w:hAnsiTheme="minorHAnsi" w:cstheme="minorHAnsi"/>
                <w:b/>
                <w:bCs/>
                <w:sz w:val="18"/>
                <w:szCs w:val="18"/>
              </w:rPr>
            </w:pPr>
          </w:p>
        </w:tc>
        <w:tc>
          <w:tcPr>
            <w:tcW w:w="850" w:type="dxa"/>
            <w:gridSpan w:val="2"/>
            <w:tcBorders>
              <w:top w:val="nil"/>
              <w:left w:val="nil"/>
              <w:bottom w:val="nil"/>
              <w:right w:val="nil"/>
            </w:tcBorders>
          </w:tcPr>
          <w:p w14:paraId="7F6115A4" w14:textId="77777777" w:rsidR="006B06E7" w:rsidRPr="00AD586B" w:rsidRDefault="006B06E7" w:rsidP="006B06E7">
            <w:pPr>
              <w:jc w:val="right"/>
              <w:rPr>
                <w:rFonts w:asciiTheme="minorHAnsi" w:hAnsiTheme="minorHAnsi" w:cstheme="minorHAnsi"/>
                <w:b/>
                <w:bCs/>
                <w:sz w:val="18"/>
                <w:szCs w:val="18"/>
              </w:rPr>
            </w:pPr>
          </w:p>
        </w:tc>
        <w:tc>
          <w:tcPr>
            <w:tcW w:w="851" w:type="dxa"/>
            <w:gridSpan w:val="2"/>
            <w:tcBorders>
              <w:top w:val="nil"/>
              <w:left w:val="nil"/>
              <w:bottom w:val="nil"/>
              <w:right w:val="nil"/>
            </w:tcBorders>
          </w:tcPr>
          <w:p w14:paraId="4A8836F4" w14:textId="77777777" w:rsidR="006B06E7" w:rsidRPr="00AD586B" w:rsidRDefault="006B06E7" w:rsidP="006B06E7">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66B10A93" w14:textId="77777777" w:rsidR="006B06E7" w:rsidRPr="00AD586B" w:rsidRDefault="006B06E7" w:rsidP="006B06E7">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30EFA4BC" w14:textId="77777777" w:rsidR="006B06E7" w:rsidRPr="00AD586B" w:rsidRDefault="006B06E7" w:rsidP="006B06E7">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748F9962" w14:textId="77777777" w:rsidR="006B06E7" w:rsidRPr="00AD586B" w:rsidRDefault="006B06E7" w:rsidP="006B06E7">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43FC43AE" w14:textId="77777777" w:rsidR="006B06E7" w:rsidRPr="00AD586B" w:rsidRDefault="006B06E7" w:rsidP="006B06E7">
            <w:pPr>
              <w:jc w:val="right"/>
              <w:rPr>
                <w:rFonts w:asciiTheme="minorHAnsi" w:hAnsiTheme="minorHAnsi" w:cstheme="minorHAnsi"/>
                <w:b/>
                <w:bCs/>
                <w:sz w:val="18"/>
                <w:szCs w:val="18"/>
              </w:rPr>
            </w:pPr>
          </w:p>
        </w:tc>
        <w:tc>
          <w:tcPr>
            <w:tcW w:w="993" w:type="dxa"/>
            <w:gridSpan w:val="2"/>
            <w:tcBorders>
              <w:top w:val="nil"/>
              <w:left w:val="nil"/>
              <w:bottom w:val="nil"/>
              <w:right w:val="nil"/>
            </w:tcBorders>
          </w:tcPr>
          <w:p w14:paraId="3FBD4673" w14:textId="77777777" w:rsidR="006B06E7" w:rsidRPr="00AD586B" w:rsidRDefault="006B06E7" w:rsidP="006B06E7">
            <w:pPr>
              <w:jc w:val="right"/>
              <w:rPr>
                <w:rFonts w:asciiTheme="minorHAnsi" w:hAnsiTheme="minorHAnsi" w:cstheme="minorHAnsi"/>
                <w:b/>
                <w:bCs/>
                <w:sz w:val="18"/>
                <w:szCs w:val="18"/>
              </w:rPr>
            </w:pPr>
          </w:p>
        </w:tc>
        <w:tc>
          <w:tcPr>
            <w:tcW w:w="849" w:type="dxa"/>
            <w:gridSpan w:val="2"/>
            <w:tcBorders>
              <w:top w:val="nil"/>
              <w:left w:val="nil"/>
              <w:bottom w:val="nil"/>
              <w:right w:val="nil"/>
            </w:tcBorders>
          </w:tcPr>
          <w:p w14:paraId="5B447441" w14:textId="77777777" w:rsidR="006B06E7" w:rsidRPr="00AD586B" w:rsidRDefault="006B06E7" w:rsidP="006B06E7">
            <w:pPr>
              <w:jc w:val="right"/>
              <w:rPr>
                <w:rFonts w:asciiTheme="minorHAnsi" w:hAnsiTheme="minorHAnsi" w:cstheme="minorHAnsi"/>
                <w:b/>
                <w:bCs/>
                <w:sz w:val="18"/>
                <w:szCs w:val="18"/>
              </w:rPr>
            </w:pPr>
          </w:p>
        </w:tc>
        <w:tc>
          <w:tcPr>
            <w:tcW w:w="567" w:type="dxa"/>
            <w:tcBorders>
              <w:top w:val="nil"/>
              <w:left w:val="nil"/>
              <w:bottom w:val="nil"/>
              <w:right w:val="nil"/>
            </w:tcBorders>
          </w:tcPr>
          <w:p w14:paraId="31DE4DE0" w14:textId="77777777" w:rsidR="006B06E7" w:rsidRPr="00AD586B" w:rsidRDefault="006B06E7" w:rsidP="006B06E7">
            <w:pPr>
              <w:jc w:val="right"/>
              <w:rPr>
                <w:rFonts w:asciiTheme="minorHAnsi" w:hAnsiTheme="minorHAnsi" w:cstheme="minorHAnsi"/>
                <w:b/>
                <w:bCs/>
                <w:sz w:val="18"/>
                <w:szCs w:val="18"/>
              </w:rPr>
            </w:pPr>
          </w:p>
        </w:tc>
      </w:tr>
      <w:tr w:rsidR="006B06E7" w:rsidRPr="000415FC" w14:paraId="7C42DB46" w14:textId="385E645D" w:rsidTr="00F603FB">
        <w:trPr>
          <w:cantSplit/>
          <w:trHeight w:val="84"/>
        </w:trPr>
        <w:tc>
          <w:tcPr>
            <w:tcW w:w="1417" w:type="dxa"/>
            <w:tcBorders>
              <w:top w:val="nil"/>
              <w:left w:val="single" w:sz="2" w:space="0" w:color="auto"/>
              <w:bottom w:val="nil"/>
              <w:right w:val="single" w:sz="2" w:space="0" w:color="auto"/>
            </w:tcBorders>
          </w:tcPr>
          <w:p w14:paraId="0E4ABE59" w14:textId="77777777" w:rsidR="006B06E7" w:rsidRPr="00AD586B" w:rsidRDefault="006B06E7" w:rsidP="006B06E7">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116.73(e)(vi)</w:t>
            </w:r>
          </w:p>
        </w:tc>
        <w:tc>
          <w:tcPr>
            <w:tcW w:w="5103" w:type="dxa"/>
            <w:gridSpan w:val="2"/>
            <w:tcBorders>
              <w:top w:val="nil"/>
              <w:left w:val="single" w:sz="2" w:space="0" w:color="auto"/>
              <w:bottom w:val="nil"/>
              <w:right w:val="nil"/>
            </w:tcBorders>
          </w:tcPr>
          <w:p w14:paraId="6475041E" w14:textId="77777777" w:rsidR="006B06E7" w:rsidRPr="00AD586B" w:rsidRDefault="006B06E7" w:rsidP="006B06E7">
            <w:pPr>
              <w:rPr>
                <w:rFonts w:cs="Calibri"/>
                <w:b/>
                <w:sz w:val="18"/>
                <w:szCs w:val="18"/>
              </w:rPr>
            </w:pPr>
            <w:r w:rsidRPr="00AD586B">
              <w:rPr>
                <w:rFonts w:cs="Calibri"/>
                <w:sz w:val="18"/>
                <w:szCs w:val="18"/>
              </w:rPr>
              <w:t>Reversal of Impairment Losses Recognised in the Operating Result</w:t>
            </w:r>
          </w:p>
        </w:tc>
        <w:tc>
          <w:tcPr>
            <w:tcW w:w="567" w:type="dxa"/>
            <w:gridSpan w:val="2"/>
            <w:tcBorders>
              <w:top w:val="nil"/>
              <w:left w:val="nil"/>
              <w:bottom w:val="nil"/>
              <w:right w:val="nil"/>
            </w:tcBorders>
          </w:tcPr>
          <w:p w14:paraId="782BDE0B" w14:textId="77777777" w:rsidR="006B06E7" w:rsidRPr="00AD586B" w:rsidRDefault="006B06E7" w:rsidP="006B06E7">
            <w:pPr>
              <w:jc w:val="right"/>
              <w:rPr>
                <w:rFonts w:asciiTheme="minorHAnsi" w:hAnsiTheme="minorHAnsi" w:cstheme="minorHAnsi"/>
                <w:b/>
                <w:bCs/>
                <w:sz w:val="18"/>
                <w:szCs w:val="18"/>
              </w:rPr>
            </w:pPr>
          </w:p>
        </w:tc>
        <w:tc>
          <w:tcPr>
            <w:tcW w:w="850" w:type="dxa"/>
            <w:gridSpan w:val="2"/>
            <w:tcBorders>
              <w:top w:val="nil"/>
              <w:left w:val="nil"/>
              <w:bottom w:val="nil"/>
              <w:right w:val="nil"/>
            </w:tcBorders>
          </w:tcPr>
          <w:p w14:paraId="45F24275" w14:textId="77777777" w:rsidR="006B06E7" w:rsidRPr="00AD586B" w:rsidRDefault="006B06E7" w:rsidP="006B06E7">
            <w:pPr>
              <w:jc w:val="right"/>
              <w:rPr>
                <w:rFonts w:asciiTheme="minorHAnsi" w:hAnsiTheme="minorHAnsi" w:cstheme="minorHAnsi"/>
                <w:b/>
                <w:bCs/>
                <w:sz w:val="18"/>
                <w:szCs w:val="18"/>
              </w:rPr>
            </w:pPr>
          </w:p>
        </w:tc>
        <w:tc>
          <w:tcPr>
            <w:tcW w:w="851" w:type="dxa"/>
            <w:gridSpan w:val="2"/>
            <w:tcBorders>
              <w:top w:val="nil"/>
              <w:left w:val="nil"/>
              <w:bottom w:val="nil"/>
              <w:right w:val="nil"/>
            </w:tcBorders>
          </w:tcPr>
          <w:p w14:paraId="79EC6315" w14:textId="77777777" w:rsidR="006B06E7" w:rsidRPr="00AD586B" w:rsidRDefault="006B06E7" w:rsidP="006B06E7">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7CA221FF" w14:textId="77777777" w:rsidR="006B06E7" w:rsidRPr="00AD586B" w:rsidRDefault="006B06E7" w:rsidP="006B06E7">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72FF4020" w14:textId="77777777" w:rsidR="006B06E7" w:rsidRPr="00AD586B" w:rsidRDefault="006B06E7" w:rsidP="006B06E7">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454BFBA5" w14:textId="77777777" w:rsidR="006B06E7" w:rsidRPr="00AD586B" w:rsidRDefault="006B06E7" w:rsidP="006B06E7">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0F01B1B3" w14:textId="77777777" w:rsidR="006B06E7" w:rsidRPr="00AD586B" w:rsidRDefault="006B06E7" w:rsidP="006B06E7">
            <w:pPr>
              <w:jc w:val="right"/>
              <w:rPr>
                <w:rFonts w:asciiTheme="minorHAnsi" w:hAnsiTheme="minorHAnsi" w:cstheme="minorHAnsi"/>
                <w:b/>
                <w:bCs/>
                <w:sz w:val="18"/>
                <w:szCs w:val="18"/>
              </w:rPr>
            </w:pPr>
          </w:p>
        </w:tc>
        <w:tc>
          <w:tcPr>
            <w:tcW w:w="993" w:type="dxa"/>
            <w:gridSpan w:val="2"/>
            <w:tcBorders>
              <w:top w:val="nil"/>
              <w:left w:val="nil"/>
              <w:bottom w:val="nil"/>
              <w:right w:val="nil"/>
            </w:tcBorders>
          </w:tcPr>
          <w:p w14:paraId="4F0AE1D0" w14:textId="77777777" w:rsidR="006B06E7" w:rsidRPr="00AD586B" w:rsidRDefault="006B06E7" w:rsidP="006B06E7">
            <w:pPr>
              <w:jc w:val="right"/>
              <w:rPr>
                <w:rFonts w:asciiTheme="minorHAnsi" w:hAnsiTheme="minorHAnsi" w:cstheme="minorHAnsi"/>
                <w:b/>
                <w:bCs/>
                <w:sz w:val="18"/>
                <w:szCs w:val="18"/>
              </w:rPr>
            </w:pPr>
          </w:p>
        </w:tc>
        <w:tc>
          <w:tcPr>
            <w:tcW w:w="849" w:type="dxa"/>
            <w:gridSpan w:val="2"/>
            <w:tcBorders>
              <w:top w:val="nil"/>
              <w:left w:val="nil"/>
              <w:bottom w:val="nil"/>
              <w:right w:val="nil"/>
            </w:tcBorders>
          </w:tcPr>
          <w:p w14:paraId="6F85D4D5" w14:textId="77777777" w:rsidR="006B06E7" w:rsidRPr="00AD586B" w:rsidRDefault="006B06E7" w:rsidP="006B06E7">
            <w:pPr>
              <w:jc w:val="right"/>
              <w:rPr>
                <w:rFonts w:asciiTheme="minorHAnsi" w:hAnsiTheme="minorHAnsi" w:cstheme="minorHAnsi"/>
                <w:b/>
                <w:bCs/>
                <w:sz w:val="18"/>
                <w:szCs w:val="18"/>
              </w:rPr>
            </w:pPr>
          </w:p>
        </w:tc>
        <w:tc>
          <w:tcPr>
            <w:tcW w:w="567" w:type="dxa"/>
            <w:tcBorders>
              <w:top w:val="nil"/>
              <w:left w:val="nil"/>
              <w:bottom w:val="nil"/>
              <w:right w:val="nil"/>
            </w:tcBorders>
          </w:tcPr>
          <w:p w14:paraId="183D2365" w14:textId="77777777" w:rsidR="006B06E7" w:rsidRPr="00AD586B" w:rsidRDefault="006B06E7" w:rsidP="006B06E7">
            <w:pPr>
              <w:jc w:val="right"/>
              <w:rPr>
                <w:rFonts w:asciiTheme="minorHAnsi" w:hAnsiTheme="minorHAnsi" w:cstheme="minorHAnsi"/>
                <w:b/>
                <w:bCs/>
                <w:sz w:val="18"/>
                <w:szCs w:val="18"/>
              </w:rPr>
            </w:pPr>
          </w:p>
        </w:tc>
      </w:tr>
      <w:tr w:rsidR="006B06E7" w:rsidRPr="000415FC" w14:paraId="3A69BEB4" w14:textId="7C83AAD6" w:rsidTr="00F603FB">
        <w:trPr>
          <w:cantSplit/>
          <w:trHeight w:val="84"/>
        </w:trPr>
        <w:tc>
          <w:tcPr>
            <w:tcW w:w="1417" w:type="dxa"/>
            <w:tcBorders>
              <w:top w:val="nil"/>
              <w:left w:val="single" w:sz="2" w:space="0" w:color="auto"/>
              <w:bottom w:val="nil"/>
              <w:right w:val="single" w:sz="2" w:space="0" w:color="auto"/>
            </w:tcBorders>
          </w:tcPr>
          <w:p w14:paraId="2BE2FBDA" w14:textId="77777777" w:rsidR="006B06E7" w:rsidRPr="00AD586B" w:rsidRDefault="006B06E7" w:rsidP="006B06E7">
            <w:pPr>
              <w:pStyle w:val="Reference"/>
              <w:tabs>
                <w:tab w:val="left" w:pos="3306"/>
              </w:tabs>
              <w:rPr>
                <w:rFonts w:cs="Calibri"/>
                <w:b w:val="0"/>
                <w:bCs w:val="0"/>
                <w:color w:val="7030A0"/>
                <w:sz w:val="14"/>
                <w:szCs w:val="14"/>
              </w:rPr>
            </w:pPr>
            <w:r w:rsidRPr="00AD586B">
              <w:rPr>
                <w:rFonts w:cs="Calibri"/>
                <w:b w:val="0"/>
                <w:bCs w:val="0"/>
                <w:color w:val="7030A0"/>
                <w:sz w:val="14"/>
                <w:szCs w:val="14"/>
              </w:rPr>
              <w:t>AASB 16.53</w:t>
            </w:r>
          </w:p>
        </w:tc>
        <w:tc>
          <w:tcPr>
            <w:tcW w:w="5103" w:type="dxa"/>
            <w:gridSpan w:val="2"/>
            <w:tcBorders>
              <w:top w:val="nil"/>
              <w:left w:val="single" w:sz="2" w:space="0" w:color="auto"/>
              <w:bottom w:val="nil"/>
              <w:right w:val="nil"/>
            </w:tcBorders>
          </w:tcPr>
          <w:p w14:paraId="3DE49191" w14:textId="77777777" w:rsidR="006B06E7" w:rsidRPr="00AD586B" w:rsidRDefault="006B06E7" w:rsidP="006B06E7">
            <w:pPr>
              <w:rPr>
                <w:rFonts w:cs="Calibri"/>
                <w:b/>
                <w:sz w:val="18"/>
                <w:szCs w:val="18"/>
              </w:rPr>
            </w:pPr>
            <w:r w:rsidRPr="00AD586B">
              <w:rPr>
                <w:rFonts w:cs="Calibri"/>
                <w:sz w:val="18"/>
                <w:szCs w:val="18"/>
              </w:rPr>
              <w:t>Changes in right-of-use assets due to changes in lease liability</w:t>
            </w:r>
          </w:p>
        </w:tc>
        <w:tc>
          <w:tcPr>
            <w:tcW w:w="567" w:type="dxa"/>
            <w:gridSpan w:val="2"/>
            <w:tcBorders>
              <w:top w:val="nil"/>
              <w:left w:val="nil"/>
              <w:bottom w:val="nil"/>
              <w:right w:val="nil"/>
            </w:tcBorders>
          </w:tcPr>
          <w:p w14:paraId="04B14A6F" w14:textId="77777777" w:rsidR="006B06E7" w:rsidRPr="00AD586B" w:rsidRDefault="006B06E7" w:rsidP="006B06E7">
            <w:pPr>
              <w:jc w:val="right"/>
              <w:rPr>
                <w:rFonts w:asciiTheme="minorHAnsi" w:hAnsiTheme="minorHAnsi" w:cstheme="minorHAnsi"/>
                <w:b/>
                <w:bCs/>
                <w:sz w:val="18"/>
                <w:szCs w:val="18"/>
              </w:rPr>
            </w:pPr>
          </w:p>
        </w:tc>
        <w:tc>
          <w:tcPr>
            <w:tcW w:w="850" w:type="dxa"/>
            <w:gridSpan w:val="2"/>
            <w:tcBorders>
              <w:top w:val="nil"/>
              <w:left w:val="nil"/>
              <w:bottom w:val="nil"/>
              <w:right w:val="nil"/>
            </w:tcBorders>
          </w:tcPr>
          <w:p w14:paraId="2081473D" w14:textId="77777777" w:rsidR="006B06E7" w:rsidRPr="00AD586B" w:rsidRDefault="006B06E7" w:rsidP="006B06E7">
            <w:pPr>
              <w:jc w:val="right"/>
              <w:rPr>
                <w:rFonts w:asciiTheme="minorHAnsi" w:hAnsiTheme="minorHAnsi" w:cstheme="minorHAnsi"/>
                <w:b/>
                <w:bCs/>
                <w:sz w:val="18"/>
                <w:szCs w:val="18"/>
              </w:rPr>
            </w:pPr>
          </w:p>
        </w:tc>
        <w:tc>
          <w:tcPr>
            <w:tcW w:w="851" w:type="dxa"/>
            <w:gridSpan w:val="2"/>
            <w:tcBorders>
              <w:top w:val="nil"/>
              <w:left w:val="nil"/>
              <w:bottom w:val="nil"/>
              <w:right w:val="nil"/>
            </w:tcBorders>
          </w:tcPr>
          <w:p w14:paraId="1A96AA82" w14:textId="77777777" w:rsidR="006B06E7" w:rsidRPr="00AD586B" w:rsidRDefault="006B06E7" w:rsidP="006B06E7">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2117EB4F" w14:textId="77777777" w:rsidR="006B06E7" w:rsidRPr="00AD586B" w:rsidRDefault="006B06E7" w:rsidP="006B06E7">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2DAB0460" w14:textId="77777777" w:rsidR="006B06E7" w:rsidRPr="00AD586B" w:rsidRDefault="006B06E7" w:rsidP="006B06E7">
            <w:pPr>
              <w:jc w:val="right"/>
              <w:rPr>
                <w:rFonts w:asciiTheme="minorHAnsi" w:hAnsiTheme="minorHAnsi" w:cstheme="minorHAnsi"/>
                <w:b/>
                <w:bCs/>
                <w:sz w:val="18"/>
                <w:szCs w:val="18"/>
              </w:rPr>
            </w:pPr>
          </w:p>
        </w:tc>
        <w:tc>
          <w:tcPr>
            <w:tcW w:w="992" w:type="dxa"/>
            <w:gridSpan w:val="2"/>
            <w:tcBorders>
              <w:top w:val="nil"/>
              <w:left w:val="nil"/>
              <w:bottom w:val="nil"/>
              <w:right w:val="nil"/>
            </w:tcBorders>
          </w:tcPr>
          <w:p w14:paraId="14D3A614" w14:textId="77777777" w:rsidR="006B06E7" w:rsidRPr="00AD586B" w:rsidRDefault="006B06E7" w:rsidP="006B06E7">
            <w:pPr>
              <w:jc w:val="right"/>
              <w:rPr>
                <w:rFonts w:asciiTheme="minorHAnsi" w:hAnsiTheme="minorHAnsi" w:cstheme="minorHAnsi"/>
                <w:b/>
                <w:bCs/>
                <w:sz w:val="18"/>
                <w:szCs w:val="18"/>
              </w:rPr>
            </w:pPr>
          </w:p>
        </w:tc>
        <w:tc>
          <w:tcPr>
            <w:tcW w:w="1134" w:type="dxa"/>
            <w:gridSpan w:val="2"/>
            <w:tcBorders>
              <w:top w:val="nil"/>
              <w:left w:val="nil"/>
              <w:bottom w:val="nil"/>
              <w:right w:val="nil"/>
            </w:tcBorders>
          </w:tcPr>
          <w:p w14:paraId="16970085" w14:textId="77777777" w:rsidR="006B06E7" w:rsidRPr="00AD586B" w:rsidRDefault="006B06E7" w:rsidP="006B06E7">
            <w:pPr>
              <w:jc w:val="right"/>
              <w:rPr>
                <w:rFonts w:asciiTheme="minorHAnsi" w:hAnsiTheme="minorHAnsi" w:cstheme="minorHAnsi"/>
                <w:b/>
                <w:bCs/>
                <w:sz w:val="18"/>
                <w:szCs w:val="18"/>
              </w:rPr>
            </w:pPr>
          </w:p>
        </w:tc>
        <w:tc>
          <w:tcPr>
            <w:tcW w:w="993" w:type="dxa"/>
            <w:gridSpan w:val="2"/>
            <w:tcBorders>
              <w:top w:val="nil"/>
              <w:left w:val="nil"/>
              <w:bottom w:val="nil"/>
              <w:right w:val="nil"/>
            </w:tcBorders>
          </w:tcPr>
          <w:p w14:paraId="39FBAB15" w14:textId="77777777" w:rsidR="006B06E7" w:rsidRPr="00AD586B" w:rsidRDefault="006B06E7" w:rsidP="006B06E7">
            <w:pPr>
              <w:jc w:val="right"/>
              <w:rPr>
                <w:rFonts w:asciiTheme="minorHAnsi" w:hAnsiTheme="minorHAnsi" w:cstheme="minorHAnsi"/>
                <w:b/>
                <w:bCs/>
                <w:sz w:val="18"/>
                <w:szCs w:val="18"/>
              </w:rPr>
            </w:pPr>
          </w:p>
        </w:tc>
        <w:tc>
          <w:tcPr>
            <w:tcW w:w="849" w:type="dxa"/>
            <w:gridSpan w:val="2"/>
            <w:tcBorders>
              <w:top w:val="nil"/>
              <w:left w:val="nil"/>
              <w:bottom w:val="nil"/>
              <w:right w:val="nil"/>
            </w:tcBorders>
          </w:tcPr>
          <w:p w14:paraId="06DF2A63" w14:textId="77777777" w:rsidR="006B06E7" w:rsidRPr="00AD586B" w:rsidRDefault="006B06E7" w:rsidP="006B06E7">
            <w:pPr>
              <w:jc w:val="right"/>
              <w:rPr>
                <w:rFonts w:asciiTheme="minorHAnsi" w:hAnsiTheme="minorHAnsi" w:cstheme="minorHAnsi"/>
                <w:b/>
                <w:bCs/>
                <w:sz w:val="18"/>
                <w:szCs w:val="18"/>
              </w:rPr>
            </w:pPr>
          </w:p>
        </w:tc>
        <w:tc>
          <w:tcPr>
            <w:tcW w:w="567" w:type="dxa"/>
            <w:tcBorders>
              <w:top w:val="nil"/>
              <w:left w:val="nil"/>
              <w:bottom w:val="nil"/>
              <w:right w:val="nil"/>
            </w:tcBorders>
          </w:tcPr>
          <w:p w14:paraId="623DC914" w14:textId="77777777" w:rsidR="006B06E7" w:rsidRPr="00AD586B" w:rsidRDefault="006B06E7" w:rsidP="006B06E7">
            <w:pPr>
              <w:jc w:val="right"/>
              <w:rPr>
                <w:rFonts w:asciiTheme="minorHAnsi" w:hAnsiTheme="minorHAnsi" w:cstheme="minorHAnsi"/>
                <w:b/>
                <w:bCs/>
                <w:sz w:val="18"/>
                <w:szCs w:val="18"/>
              </w:rPr>
            </w:pPr>
          </w:p>
        </w:tc>
      </w:tr>
      <w:tr w:rsidR="006B06E7" w:rsidRPr="000415FC" w14:paraId="26F73BF8" w14:textId="7757EF7C" w:rsidTr="00F603FB">
        <w:trPr>
          <w:cantSplit/>
          <w:trHeight w:val="84"/>
        </w:trPr>
        <w:tc>
          <w:tcPr>
            <w:tcW w:w="1417" w:type="dxa"/>
            <w:tcBorders>
              <w:top w:val="nil"/>
              <w:left w:val="single" w:sz="2" w:space="0" w:color="auto"/>
              <w:bottom w:val="nil"/>
              <w:right w:val="single" w:sz="2" w:space="0" w:color="auto"/>
            </w:tcBorders>
          </w:tcPr>
          <w:p w14:paraId="05C5D5B6" w14:textId="77777777" w:rsidR="006B06E7" w:rsidRPr="00AD586B" w:rsidRDefault="006B06E7" w:rsidP="006B06E7">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116.73(e)(ix)</w:t>
            </w:r>
          </w:p>
        </w:tc>
        <w:tc>
          <w:tcPr>
            <w:tcW w:w="5103" w:type="dxa"/>
            <w:gridSpan w:val="2"/>
            <w:tcBorders>
              <w:top w:val="nil"/>
              <w:left w:val="single" w:sz="2" w:space="0" w:color="auto"/>
              <w:bottom w:val="nil"/>
              <w:right w:val="nil"/>
            </w:tcBorders>
          </w:tcPr>
          <w:p w14:paraId="11A46430" w14:textId="77777777" w:rsidR="006B06E7" w:rsidRPr="00AD586B" w:rsidRDefault="006B06E7" w:rsidP="006B06E7">
            <w:pPr>
              <w:rPr>
                <w:rFonts w:cs="Calibri"/>
                <w:b/>
                <w:sz w:val="18"/>
                <w:szCs w:val="18"/>
              </w:rPr>
            </w:pPr>
            <w:r w:rsidRPr="00AD586B">
              <w:rPr>
                <w:rFonts w:cs="Calibri"/>
                <w:sz w:val="18"/>
                <w:szCs w:val="18"/>
              </w:rPr>
              <w:t>Other Movements</w:t>
            </w:r>
          </w:p>
        </w:tc>
        <w:tc>
          <w:tcPr>
            <w:tcW w:w="567" w:type="dxa"/>
            <w:gridSpan w:val="2"/>
            <w:tcBorders>
              <w:top w:val="nil"/>
              <w:left w:val="nil"/>
              <w:bottom w:val="single" w:sz="2" w:space="0" w:color="auto"/>
              <w:right w:val="nil"/>
            </w:tcBorders>
          </w:tcPr>
          <w:p w14:paraId="6AA43A56" w14:textId="77777777" w:rsidR="006B06E7" w:rsidRPr="00AD586B" w:rsidRDefault="006B06E7" w:rsidP="006B06E7">
            <w:pPr>
              <w:jc w:val="right"/>
              <w:rPr>
                <w:rFonts w:asciiTheme="minorHAnsi" w:hAnsiTheme="minorHAnsi" w:cstheme="minorHAnsi"/>
                <w:b/>
                <w:bCs/>
                <w:sz w:val="18"/>
                <w:szCs w:val="18"/>
              </w:rPr>
            </w:pPr>
          </w:p>
        </w:tc>
        <w:tc>
          <w:tcPr>
            <w:tcW w:w="850" w:type="dxa"/>
            <w:gridSpan w:val="2"/>
            <w:tcBorders>
              <w:top w:val="nil"/>
              <w:left w:val="nil"/>
              <w:bottom w:val="single" w:sz="2" w:space="0" w:color="auto"/>
              <w:right w:val="nil"/>
            </w:tcBorders>
          </w:tcPr>
          <w:p w14:paraId="395ED839" w14:textId="77777777" w:rsidR="006B06E7" w:rsidRPr="00AD586B" w:rsidRDefault="006B06E7" w:rsidP="006B06E7">
            <w:pPr>
              <w:jc w:val="right"/>
              <w:rPr>
                <w:rFonts w:asciiTheme="minorHAnsi" w:hAnsiTheme="minorHAnsi" w:cstheme="minorHAnsi"/>
                <w:b/>
                <w:bCs/>
                <w:sz w:val="18"/>
                <w:szCs w:val="18"/>
              </w:rPr>
            </w:pPr>
          </w:p>
        </w:tc>
        <w:tc>
          <w:tcPr>
            <w:tcW w:w="851" w:type="dxa"/>
            <w:gridSpan w:val="2"/>
            <w:tcBorders>
              <w:top w:val="nil"/>
              <w:left w:val="nil"/>
              <w:bottom w:val="single" w:sz="2" w:space="0" w:color="auto"/>
              <w:right w:val="nil"/>
            </w:tcBorders>
          </w:tcPr>
          <w:p w14:paraId="0699DA87" w14:textId="77777777" w:rsidR="006B06E7" w:rsidRPr="00AD586B" w:rsidRDefault="006B06E7" w:rsidP="006B06E7">
            <w:pPr>
              <w:jc w:val="right"/>
              <w:rPr>
                <w:rFonts w:asciiTheme="minorHAnsi" w:hAnsiTheme="minorHAnsi" w:cstheme="minorHAnsi"/>
                <w:b/>
                <w:bCs/>
                <w:sz w:val="18"/>
                <w:szCs w:val="18"/>
              </w:rPr>
            </w:pPr>
          </w:p>
        </w:tc>
        <w:tc>
          <w:tcPr>
            <w:tcW w:w="1134" w:type="dxa"/>
            <w:gridSpan w:val="2"/>
            <w:tcBorders>
              <w:top w:val="nil"/>
              <w:left w:val="nil"/>
              <w:bottom w:val="single" w:sz="2" w:space="0" w:color="auto"/>
              <w:right w:val="nil"/>
            </w:tcBorders>
          </w:tcPr>
          <w:p w14:paraId="57611C06" w14:textId="77777777" w:rsidR="006B06E7" w:rsidRPr="00AD586B" w:rsidRDefault="006B06E7" w:rsidP="006B06E7">
            <w:pPr>
              <w:jc w:val="right"/>
              <w:rPr>
                <w:rFonts w:asciiTheme="minorHAnsi" w:hAnsiTheme="minorHAnsi" w:cstheme="minorHAnsi"/>
                <w:b/>
                <w:bCs/>
                <w:sz w:val="18"/>
                <w:szCs w:val="18"/>
              </w:rPr>
            </w:pPr>
          </w:p>
        </w:tc>
        <w:tc>
          <w:tcPr>
            <w:tcW w:w="992" w:type="dxa"/>
            <w:gridSpan w:val="2"/>
            <w:tcBorders>
              <w:top w:val="nil"/>
              <w:left w:val="nil"/>
              <w:bottom w:val="single" w:sz="2" w:space="0" w:color="auto"/>
              <w:right w:val="nil"/>
            </w:tcBorders>
          </w:tcPr>
          <w:p w14:paraId="437CE7BF" w14:textId="77777777" w:rsidR="006B06E7" w:rsidRPr="00AD586B" w:rsidRDefault="006B06E7" w:rsidP="006B06E7">
            <w:pPr>
              <w:jc w:val="right"/>
              <w:rPr>
                <w:rFonts w:asciiTheme="minorHAnsi" w:hAnsiTheme="minorHAnsi" w:cstheme="minorHAnsi"/>
                <w:b/>
                <w:bCs/>
                <w:sz w:val="18"/>
                <w:szCs w:val="18"/>
              </w:rPr>
            </w:pPr>
          </w:p>
        </w:tc>
        <w:tc>
          <w:tcPr>
            <w:tcW w:w="992" w:type="dxa"/>
            <w:gridSpan w:val="2"/>
            <w:tcBorders>
              <w:top w:val="nil"/>
              <w:left w:val="nil"/>
              <w:bottom w:val="single" w:sz="2" w:space="0" w:color="auto"/>
              <w:right w:val="nil"/>
            </w:tcBorders>
          </w:tcPr>
          <w:p w14:paraId="29D374DD" w14:textId="77777777" w:rsidR="006B06E7" w:rsidRPr="00AD586B" w:rsidRDefault="006B06E7" w:rsidP="006B06E7">
            <w:pPr>
              <w:jc w:val="right"/>
              <w:rPr>
                <w:rFonts w:asciiTheme="minorHAnsi" w:hAnsiTheme="minorHAnsi" w:cstheme="minorHAnsi"/>
                <w:b/>
                <w:bCs/>
                <w:sz w:val="18"/>
                <w:szCs w:val="18"/>
              </w:rPr>
            </w:pPr>
          </w:p>
        </w:tc>
        <w:tc>
          <w:tcPr>
            <w:tcW w:w="1134" w:type="dxa"/>
            <w:gridSpan w:val="2"/>
            <w:tcBorders>
              <w:top w:val="nil"/>
              <w:left w:val="nil"/>
              <w:bottom w:val="single" w:sz="2" w:space="0" w:color="auto"/>
              <w:right w:val="nil"/>
            </w:tcBorders>
          </w:tcPr>
          <w:p w14:paraId="3036FA08" w14:textId="77777777" w:rsidR="006B06E7" w:rsidRPr="00AD586B" w:rsidRDefault="006B06E7" w:rsidP="006B06E7">
            <w:pPr>
              <w:jc w:val="right"/>
              <w:rPr>
                <w:rFonts w:asciiTheme="minorHAnsi" w:hAnsiTheme="minorHAnsi" w:cstheme="minorHAnsi"/>
                <w:b/>
                <w:bCs/>
                <w:sz w:val="18"/>
                <w:szCs w:val="18"/>
              </w:rPr>
            </w:pPr>
          </w:p>
        </w:tc>
        <w:tc>
          <w:tcPr>
            <w:tcW w:w="993" w:type="dxa"/>
            <w:gridSpan w:val="2"/>
            <w:tcBorders>
              <w:top w:val="nil"/>
              <w:left w:val="nil"/>
              <w:bottom w:val="single" w:sz="2" w:space="0" w:color="auto"/>
              <w:right w:val="nil"/>
            </w:tcBorders>
          </w:tcPr>
          <w:p w14:paraId="4822E424" w14:textId="77777777" w:rsidR="006B06E7" w:rsidRPr="00AD586B" w:rsidRDefault="006B06E7" w:rsidP="006B06E7">
            <w:pPr>
              <w:jc w:val="right"/>
              <w:rPr>
                <w:rFonts w:asciiTheme="minorHAnsi" w:hAnsiTheme="minorHAnsi" w:cstheme="minorHAnsi"/>
                <w:b/>
                <w:bCs/>
                <w:sz w:val="18"/>
                <w:szCs w:val="18"/>
              </w:rPr>
            </w:pPr>
          </w:p>
        </w:tc>
        <w:tc>
          <w:tcPr>
            <w:tcW w:w="849" w:type="dxa"/>
            <w:gridSpan w:val="2"/>
            <w:tcBorders>
              <w:top w:val="nil"/>
              <w:left w:val="nil"/>
              <w:bottom w:val="single" w:sz="2" w:space="0" w:color="auto"/>
              <w:right w:val="nil"/>
            </w:tcBorders>
          </w:tcPr>
          <w:p w14:paraId="7D970DBE" w14:textId="77777777" w:rsidR="006B06E7" w:rsidRPr="00AD586B" w:rsidRDefault="006B06E7" w:rsidP="006B06E7">
            <w:pPr>
              <w:jc w:val="right"/>
              <w:rPr>
                <w:rFonts w:asciiTheme="minorHAnsi" w:hAnsiTheme="minorHAnsi" w:cstheme="minorHAnsi"/>
                <w:b/>
                <w:bCs/>
                <w:sz w:val="18"/>
                <w:szCs w:val="18"/>
              </w:rPr>
            </w:pPr>
          </w:p>
        </w:tc>
        <w:tc>
          <w:tcPr>
            <w:tcW w:w="567" w:type="dxa"/>
            <w:tcBorders>
              <w:top w:val="nil"/>
              <w:left w:val="nil"/>
              <w:bottom w:val="single" w:sz="2" w:space="0" w:color="auto"/>
              <w:right w:val="nil"/>
            </w:tcBorders>
          </w:tcPr>
          <w:p w14:paraId="038B657B" w14:textId="77777777" w:rsidR="006B06E7" w:rsidRPr="00AD586B" w:rsidRDefault="006B06E7" w:rsidP="006B06E7">
            <w:pPr>
              <w:jc w:val="right"/>
              <w:rPr>
                <w:rFonts w:asciiTheme="minorHAnsi" w:hAnsiTheme="minorHAnsi" w:cstheme="minorHAnsi"/>
                <w:b/>
                <w:bCs/>
                <w:sz w:val="18"/>
                <w:szCs w:val="18"/>
              </w:rPr>
            </w:pPr>
          </w:p>
        </w:tc>
      </w:tr>
      <w:tr w:rsidR="006B06E7" w:rsidRPr="000415FC" w14:paraId="7169BBAE" w14:textId="15C0D5DC" w:rsidTr="00F603FB">
        <w:trPr>
          <w:cantSplit/>
          <w:trHeight w:val="84"/>
        </w:trPr>
        <w:tc>
          <w:tcPr>
            <w:tcW w:w="1417" w:type="dxa"/>
            <w:tcBorders>
              <w:top w:val="nil"/>
              <w:left w:val="single" w:sz="2" w:space="0" w:color="auto"/>
              <w:bottom w:val="nil"/>
              <w:right w:val="single" w:sz="2" w:space="0" w:color="auto"/>
            </w:tcBorders>
          </w:tcPr>
          <w:p w14:paraId="75C45C00" w14:textId="77777777" w:rsidR="006B06E7" w:rsidRPr="00AD586B" w:rsidRDefault="006B06E7" w:rsidP="006B06E7">
            <w:pPr>
              <w:pStyle w:val="TableReference"/>
              <w:tabs>
                <w:tab w:val="left" w:pos="3306"/>
              </w:tabs>
              <w:spacing w:before="40"/>
              <w:rPr>
                <w:rFonts w:cs="Calibri"/>
                <w:color w:val="7030A0"/>
                <w:sz w:val="14"/>
              </w:rPr>
            </w:pPr>
            <w:r w:rsidRPr="00AD586B">
              <w:rPr>
                <w:rFonts w:cs="Calibri"/>
                <w:color w:val="7030A0"/>
                <w:sz w:val="14"/>
              </w:rPr>
              <w:t xml:space="preserve">AASB 116.73(e) </w:t>
            </w:r>
          </w:p>
          <w:p w14:paraId="090A7413" w14:textId="77777777" w:rsidR="006B06E7" w:rsidRPr="00AD586B" w:rsidRDefault="006B06E7" w:rsidP="006B06E7">
            <w:pPr>
              <w:pStyle w:val="Reference"/>
              <w:tabs>
                <w:tab w:val="left" w:pos="3306"/>
              </w:tabs>
              <w:rPr>
                <w:rFonts w:cs="Calibri"/>
                <w:b w:val="0"/>
                <w:bCs w:val="0"/>
                <w:color w:val="7030A0"/>
                <w:sz w:val="14"/>
                <w:szCs w:val="14"/>
              </w:rPr>
            </w:pPr>
            <w:r w:rsidRPr="00AD586B">
              <w:rPr>
                <w:rFonts w:cs="Calibri"/>
                <w:b w:val="0"/>
                <w:bCs w:val="0"/>
                <w:color w:val="7030A0"/>
                <w:sz w:val="14"/>
                <w:szCs w:val="14"/>
              </w:rPr>
              <w:t>AASB 16.53 (j)</w:t>
            </w:r>
          </w:p>
        </w:tc>
        <w:tc>
          <w:tcPr>
            <w:tcW w:w="5103" w:type="dxa"/>
            <w:gridSpan w:val="2"/>
            <w:tcBorders>
              <w:top w:val="nil"/>
              <w:left w:val="single" w:sz="2" w:space="0" w:color="auto"/>
              <w:bottom w:val="nil"/>
              <w:right w:val="nil"/>
            </w:tcBorders>
          </w:tcPr>
          <w:p w14:paraId="7113AAFB" w14:textId="77777777" w:rsidR="006B06E7" w:rsidRPr="00AD586B" w:rsidRDefault="006B06E7" w:rsidP="006B06E7">
            <w:pPr>
              <w:rPr>
                <w:rFonts w:cs="Calibri"/>
                <w:b/>
                <w:sz w:val="18"/>
                <w:szCs w:val="18"/>
              </w:rPr>
            </w:pPr>
            <w:r w:rsidRPr="00AD586B">
              <w:rPr>
                <w:rFonts w:cs="Calibri"/>
                <w:b/>
                <w:bCs/>
                <w:sz w:val="18"/>
                <w:szCs w:val="18"/>
              </w:rPr>
              <w:t>Carrying Amount at the End of the Reporting Period</w:t>
            </w:r>
          </w:p>
        </w:tc>
        <w:tc>
          <w:tcPr>
            <w:tcW w:w="567" w:type="dxa"/>
            <w:gridSpan w:val="2"/>
            <w:tcBorders>
              <w:top w:val="single" w:sz="2" w:space="0" w:color="auto"/>
              <w:left w:val="nil"/>
              <w:bottom w:val="double" w:sz="4" w:space="0" w:color="auto"/>
              <w:right w:val="nil"/>
            </w:tcBorders>
          </w:tcPr>
          <w:p w14:paraId="1A935439" w14:textId="77777777" w:rsidR="006B06E7" w:rsidRPr="00AD586B" w:rsidRDefault="006B06E7" w:rsidP="006B06E7">
            <w:pPr>
              <w:jc w:val="center"/>
              <w:rPr>
                <w:rFonts w:asciiTheme="minorHAnsi" w:hAnsiTheme="minorHAnsi" w:cstheme="minorHAnsi"/>
                <w:b/>
                <w:bCs/>
                <w:sz w:val="18"/>
                <w:szCs w:val="18"/>
              </w:rPr>
            </w:pPr>
          </w:p>
        </w:tc>
        <w:tc>
          <w:tcPr>
            <w:tcW w:w="850" w:type="dxa"/>
            <w:gridSpan w:val="2"/>
            <w:tcBorders>
              <w:top w:val="single" w:sz="2" w:space="0" w:color="auto"/>
              <w:left w:val="nil"/>
              <w:bottom w:val="double" w:sz="4" w:space="0" w:color="auto"/>
              <w:right w:val="nil"/>
            </w:tcBorders>
          </w:tcPr>
          <w:p w14:paraId="2112DE0F" w14:textId="77777777" w:rsidR="006B06E7" w:rsidRPr="00AD586B" w:rsidRDefault="006B06E7" w:rsidP="006B06E7">
            <w:pPr>
              <w:jc w:val="right"/>
              <w:rPr>
                <w:rFonts w:asciiTheme="minorHAnsi" w:hAnsiTheme="minorHAnsi" w:cstheme="minorHAnsi"/>
                <w:b/>
                <w:bCs/>
                <w:sz w:val="18"/>
                <w:szCs w:val="18"/>
              </w:rPr>
            </w:pPr>
          </w:p>
        </w:tc>
        <w:tc>
          <w:tcPr>
            <w:tcW w:w="851" w:type="dxa"/>
            <w:gridSpan w:val="2"/>
            <w:tcBorders>
              <w:top w:val="single" w:sz="2" w:space="0" w:color="auto"/>
              <w:left w:val="nil"/>
              <w:bottom w:val="double" w:sz="4" w:space="0" w:color="auto"/>
              <w:right w:val="nil"/>
            </w:tcBorders>
          </w:tcPr>
          <w:p w14:paraId="6BDDA6A2" w14:textId="77777777" w:rsidR="006B06E7" w:rsidRPr="00AD586B" w:rsidRDefault="006B06E7" w:rsidP="006B06E7">
            <w:pPr>
              <w:jc w:val="right"/>
              <w:rPr>
                <w:rFonts w:asciiTheme="minorHAnsi" w:hAnsiTheme="minorHAnsi" w:cstheme="minorHAnsi"/>
                <w:b/>
                <w:bCs/>
                <w:sz w:val="18"/>
                <w:szCs w:val="18"/>
              </w:rPr>
            </w:pPr>
          </w:p>
        </w:tc>
        <w:tc>
          <w:tcPr>
            <w:tcW w:w="1134" w:type="dxa"/>
            <w:gridSpan w:val="2"/>
            <w:tcBorders>
              <w:top w:val="single" w:sz="2" w:space="0" w:color="auto"/>
              <w:left w:val="nil"/>
              <w:bottom w:val="double" w:sz="4" w:space="0" w:color="auto"/>
              <w:right w:val="nil"/>
            </w:tcBorders>
          </w:tcPr>
          <w:p w14:paraId="314E961B" w14:textId="77777777" w:rsidR="006B06E7" w:rsidRPr="00AD586B" w:rsidRDefault="006B06E7" w:rsidP="006B06E7">
            <w:pPr>
              <w:jc w:val="right"/>
              <w:rPr>
                <w:rFonts w:asciiTheme="minorHAnsi" w:hAnsiTheme="minorHAnsi" w:cstheme="minorHAnsi"/>
                <w:b/>
                <w:bCs/>
                <w:sz w:val="18"/>
                <w:szCs w:val="18"/>
              </w:rPr>
            </w:pPr>
          </w:p>
        </w:tc>
        <w:tc>
          <w:tcPr>
            <w:tcW w:w="992" w:type="dxa"/>
            <w:gridSpan w:val="2"/>
            <w:tcBorders>
              <w:top w:val="single" w:sz="2" w:space="0" w:color="auto"/>
              <w:left w:val="nil"/>
              <w:bottom w:val="double" w:sz="4" w:space="0" w:color="auto"/>
              <w:right w:val="nil"/>
            </w:tcBorders>
          </w:tcPr>
          <w:p w14:paraId="2EE14A06" w14:textId="77777777" w:rsidR="006B06E7" w:rsidRPr="00AD586B" w:rsidRDefault="006B06E7" w:rsidP="006B06E7">
            <w:pPr>
              <w:jc w:val="right"/>
              <w:rPr>
                <w:rFonts w:asciiTheme="minorHAnsi" w:hAnsiTheme="minorHAnsi" w:cstheme="minorHAnsi"/>
                <w:b/>
                <w:bCs/>
                <w:sz w:val="18"/>
                <w:szCs w:val="18"/>
              </w:rPr>
            </w:pPr>
          </w:p>
        </w:tc>
        <w:tc>
          <w:tcPr>
            <w:tcW w:w="992" w:type="dxa"/>
            <w:gridSpan w:val="2"/>
            <w:tcBorders>
              <w:top w:val="single" w:sz="2" w:space="0" w:color="auto"/>
              <w:left w:val="nil"/>
              <w:bottom w:val="double" w:sz="4" w:space="0" w:color="auto"/>
              <w:right w:val="nil"/>
            </w:tcBorders>
          </w:tcPr>
          <w:p w14:paraId="13E19536" w14:textId="77777777" w:rsidR="006B06E7" w:rsidRPr="00AD586B" w:rsidRDefault="006B06E7" w:rsidP="006B06E7">
            <w:pPr>
              <w:jc w:val="right"/>
              <w:rPr>
                <w:rFonts w:asciiTheme="minorHAnsi" w:hAnsiTheme="minorHAnsi" w:cstheme="minorHAnsi"/>
                <w:b/>
                <w:bCs/>
                <w:sz w:val="18"/>
                <w:szCs w:val="18"/>
              </w:rPr>
            </w:pPr>
          </w:p>
        </w:tc>
        <w:tc>
          <w:tcPr>
            <w:tcW w:w="1134" w:type="dxa"/>
            <w:gridSpan w:val="2"/>
            <w:tcBorders>
              <w:top w:val="single" w:sz="2" w:space="0" w:color="auto"/>
              <w:left w:val="nil"/>
              <w:bottom w:val="double" w:sz="4" w:space="0" w:color="auto"/>
              <w:right w:val="nil"/>
            </w:tcBorders>
          </w:tcPr>
          <w:p w14:paraId="5025E19A" w14:textId="77777777" w:rsidR="006B06E7" w:rsidRPr="00AD586B" w:rsidRDefault="006B06E7" w:rsidP="006B06E7">
            <w:pPr>
              <w:jc w:val="right"/>
              <w:rPr>
                <w:rFonts w:asciiTheme="minorHAnsi" w:hAnsiTheme="minorHAnsi" w:cstheme="minorHAnsi"/>
                <w:b/>
                <w:bCs/>
                <w:sz w:val="18"/>
                <w:szCs w:val="18"/>
              </w:rPr>
            </w:pPr>
          </w:p>
        </w:tc>
        <w:tc>
          <w:tcPr>
            <w:tcW w:w="993" w:type="dxa"/>
            <w:gridSpan w:val="2"/>
            <w:tcBorders>
              <w:top w:val="single" w:sz="2" w:space="0" w:color="auto"/>
              <w:left w:val="nil"/>
              <w:bottom w:val="double" w:sz="4" w:space="0" w:color="auto"/>
              <w:right w:val="nil"/>
            </w:tcBorders>
          </w:tcPr>
          <w:p w14:paraId="584CB87F" w14:textId="77777777" w:rsidR="006B06E7" w:rsidRPr="00AD586B" w:rsidRDefault="006B06E7" w:rsidP="006B06E7">
            <w:pPr>
              <w:jc w:val="right"/>
              <w:rPr>
                <w:rFonts w:asciiTheme="minorHAnsi" w:hAnsiTheme="minorHAnsi" w:cstheme="minorHAnsi"/>
                <w:b/>
                <w:bCs/>
                <w:sz w:val="18"/>
                <w:szCs w:val="18"/>
              </w:rPr>
            </w:pPr>
          </w:p>
        </w:tc>
        <w:tc>
          <w:tcPr>
            <w:tcW w:w="849" w:type="dxa"/>
            <w:gridSpan w:val="2"/>
            <w:tcBorders>
              <w:top w:val="single" w:sz="2" w:space="0" w:color="auto"/>
              <w:left w:val="nil"/>
              <w:bottom w:val="double" w:sz="4" w:space="0" w:color="auto"/>
              <w:right w:val="nil"/>
            </w:tcBorders>
          </w:tcPr>
          <w:p w14:paraId="124EBB07" w14:textId="77777777" w:rsidR="006B06E7" w:rsidRPr="00AD586B" w:rsidRDefault="006B06E7" w:rsidP="006B06E7">
            <w:pPr>
              <w:jc w:val="right"/>
              <w:rPr>
                <w:rFonts w:asciiTheme="minorHAnsi" w:hAnsiTheme="minorHAnsi" w:cstheme="minorHAnsi"/>
                <w:b/>
                <w:bCs/>
                <w:sz w:val="18"/>
                <w:szCs w:val="18"/>
              </w:rPr>
            </w:pPr>
          </w:p>
        </w:tc>
        <w:tc>
          <w:tcPr>
            <w:tcW w:w="567" w:type="dxa"/>
            <w:tcBorders>
              <w:top w:val="single" w:sz="2" w:space="0" w:color="auto"/>
              <w:left w:val="nil"/>
              <w:bottom w:val="double" w:sz="4" w:space="0" w:color="auto"/>
              <w:right w:val="nil"/>
            </w:tcBorders>
          </w:tcPr>
          <w:p w14:paraId="21D918EA" w14:textId="77777777" w:rsidR="006B06E7" w:rsidRPr="00AD586B" w:rsidRDefault="006B06E7" w:rsidP="006B06E7">
            <w:pPr>
              <w:jc w:val="right"/>
              <w:rPr>
                <w:rFonts w:asciiTheme="minorHAnsi" w:hAnsiTheme="minorHAnsi" w:cstheme="minorHAnsi"/>
                <w:b/>
                <w:bCs/>
                <w:sz w:val="18"/>
                <w:szCs w:val="18"/>
              </w:rPr>
            </w:pPr>
          </w:p>
        </w:tc>
      </w:tr>
      <w:tr w:rsidR="006B06E7" w:rsidRPr="006B06E7" w14:paraId="07FC2F2C" w14:textId="209D8122" w:rsidTr="00F603FB">
        <w:trPr>
          <w:cantSplit/>
          <w:trHeight w:val="84"/>
        </w:trPr>
        <w:tc>
          <w:tcPr>
            <w:tcW w:w="1417" w:type="dxa"/>
            <w:tcBorders>
              <w:top w:val="nil"/>
              <w:left w:val="single" w:sz="2" w:space="0" w:color="auto"/>
              <w:bottom w:val="nil"/>
              <w:right w:val="single" w:sz="2" w:space="0" w:color="auto"/>
            </w:tcBorders>
          </w:tcPr>
          <w:p w14:paraId="0051EEA3" w14:textId="77777777" w:rsidR="006B06E7" w:rsidRPr="006B06E7" w:rsidRDefault="006B06E7" w:rsidP="006B06E7">
            <w:pPr>
              <w:pStyle w:val="TableReference"/>
              <w:tabs>
                <w:tab w:val="left" w:pos="3306"/>
              </w:tabs>
              <w:rPr>
                <w:rFonts w:cs="Calibri"/>
                <w:color w:val="7030A0"/>
                <w:sz w:val="8"/>
                <w:szCs w:val="8"/>
              </w:rPr>
            </w:pPr>
          </w:p>
        </w:tc>
        <w:tc>
          <w:tcPr>
            <w:tcW w:w="5103" w:type="dxa"/>
            <w:gridSpan w:val="2"/>
            <w:tcBorders>
              <w:top w:val="nil"/>
              <w:left w:val="single" w:sz="2" w:space="0" w:color="auto"/>
              <w:bottom w:val="nil"/>
              <w:right w:val="nil"/>
            </w:tcBorders>
          </w:tcPr>
          <w:p w14:paraId="623C9065" w14:textId="77777777" w:rsidR="006B06E7" w:rsidRPr="006B06E7" w:rsidRDefault="006B06E7" w:rsidP="006B06E7">
            <w:pPr>
              <w:rPr>
                <w:rFonts w:cs="Calibri"/>
                <w:b/>
                <w:bCs/>
                <w:sz w:val="8"/>
                <w:szCs w:val="8"/>
              </w:rPr>
            </w:pPr>
          </w:p>
        </w:tc>
        <w:tc>
          <w:tcPr>
            <w:tcW w:w="567" w:type="dxa"/>
            <w:gridSpan w:val="2"/>
            <w:tcBorders>
              <w:top w:val="double" w:sz="4" w:space="0" w:color="auto"/>
              <w:left w:val="nil"/>
              <w:bottom w:val="nil"/>
              <w:right w:val="nil"/>
            </w:tcBorders>
          </w:tcPr>
          <w:p w14:paraId="487C60D6" w14:textId="77777777" w:rsidR="006B06E7" w:rsidRPr="006B06E7" w:rsidRDefault="006B06E7" w:rsidP="006B06E7">
            <w:pPr>
              <w:jc w:val="right"/>
              <w:rPr>
                <w:rFonts w:asciiTheme="minorHAnsi" w:hAnsiTheme="minorHAnsi" w:cstheme="minorHAnsi"/>
                <w:b/>
                <w:bCs/>
                <w:sz w:val="8"/>
                <w:szCs w:val="8"/>
              </w:rPr>
            </w:pPr>
          </w:p>
        </w:tc>
        <w:tc>
          <w:tcPr>
            <w:tcW w:w="850" w:type="dxa"/>
            <w:gridSpan w:val="2"/>
            <w:tcBorders>
              <w:top w:val="double" w:sz="4" w:space="0" w:color="auto"/>
              <w:left w:val="nil"/>
              <w:bottom w:val="nil"/>
              <w:right w:val="nil"/>
            </w:tcBorders>
          </w:tcPr>
          <w:p w14:paraId="669BDA6A" w14:textId="77777777" w:rsidR="006B06E7" w:rsidRPr="006B06E7" w:rsidRDefault="006B06E7" w:rsidP="006B06E7">
            <w:pPr>
              <w:jc w:val="right"/>
              <w:rPr>
                <w:rFonts w:asciiTheme="minorHAnsi" w:hAnsiTheme="minorHAnsi" w:cstheme="minorHAnsi"/>
                <w:b/>
                <w:bCs/>
                <w:sz w:val="8"/>
                <w:szCs w:val="8"/>
              </w:rPr>
            </w:pPr>
          </w:p>
        </w:tc>
        <w:tc>
          <w:tcPr>
            <w:tcW w:w="851" w:type="dxa"/>
            <w:gridSpan w:val="2"/>
            <w:tcBorders>
              <w:top w:val="double" w:sz="4" w:space="0" w:color="auto"/>
              <w:left w:val="nil"/>
              <w:bottom w:val="nil"/>
              <w:right w:val="nil"/>
            </w:tcBorders>
          </w:tcPr>
          <w:p w14:paraId="04170B33" w14:textId="77777777" w:rsidR="006B06E7" w:rsidRPr="006B06E7" w:rsidRDefault="006B06E7" w:rsidP="006B06E7">
            <w:pPr>
              <w:jc w:val="right"/>
              <w:rPr>
                <w:rFonts w:asciiTheme="minorHAnsi" w:hAnsiTheme="minorHAnsi" w:cstheme="minorHAnsi"/>
                <w:b/>
                <w:bCs/>
                <w:sz w:val="8"/>
                <w:szCs w:val="8"/>
              </w:rPr>
            </w:pPr>
          </w:p>
        </w:tc>
        <w:tc>
          <w:tcPr>
            <w:tcW w:w="1134" w:type="dxa"/>
            <w:gridSpan w:val="2"/>
            <w:tcBorders>
              <w:top w:val="double" w:sz="4" w:space="0" w:color="auto"/>
              <w:left w:val="nil"/>
              <w:bottom w:val="nil"/>
              <w:right w:val="nil"/>
            </w:tcBorders>
          </w:tcPr>
          <w:p w14:paraId="03154C38" w14:textId="77777777" w:rsidR="006B06E7" w:rsidRPr="006B06E7" w:rsidRDefault="006B06E7" w:rsidP="006B06E7">
            <w:pPr>
              <w:jc w:val="right"/>
              <w:rPr>
                <w:rFonts w:asciiTheme="minorHAnsi" w:hAnsiTheme="minorHAnsi" w:cstheme="minorHAnsi"/>
                <w:b/>
                <w:bCs/>
                <w:sz w:val="8"/>
                <w:szCs w:val="8"/>
              </w:rPr>
            </w:pPr>
          </w:p>
        </w:tc>
        <w:tc>
          <w:tcPr>
            <w:tcW w:w="992" w:type="dxa"/>
            <w:gridSpan w:val="2"/>
            <w:tcBorders>
              <w:top w:val="double" w:sz="4" w:space="0" w:color="auto"/>
              <w:left w:val="nil"/>
              <w:bottom w:val="nil"/>
              <w:right w:val="nil"/>
            </w:tcBorders>
          </w:tcPr>
          <w:p w14:paraId="6319A5A8" w14:textId="77777777" w:rsidR="006B06E7" w:rsidRPr="006B06E7" w:rsidRDefault="006B06E7" w:rsidP="006B06E7">
            <w:pPr>
              <w:jc w:val="right"/>
              <w:rPr>
                <w:rFonts w:asciiTheme="minorHAnsi" w:hAnsiTheme="minorHAnsi" w:cstheme="minorHAnsi"/>
                <w:b/>
                <w:bCs/>
                <w:sz w:val="8"/>
                <w:szCs w:val="8"/>
              </w:rPr>
            </w:pPr>
          </w:p>
        </w:tc>
        <w:tc>
          <w:tcPr>
            <w:tcW w:w="992" w:type="dxa"/>
            <w:gridSpan w:val="2"/>
            <w:tcBorders>
              <w:top w:val="double" w:sz="4" w:space="0" w:color="auto"/>
              <w:left w:val="nil"/>
              <w:bottom w:val="nil"/>
              <w:right w:val="nil"/>
            </w:tcBorders>
          </w:tcPr>
          <w:p w14:paraId="69F50967" w14:textId="77777777" w:rsidR="006B06E7" w:rsidRPr="006B06E7" w:rsidRDefault="006B06E7" w:rsidP="006B06E7">
            <w:pPr>
              <w:jc w:val="right"/>
              <w:rPr>
                <w:rFonts w:asciiTheme="minorHAnsi" w:hAnsiTheme="minorHAnsi" w:cstheme="minorHAnsi"/>
                <w:b/>
                <w:bCs/>
                <w:sz w:val="8"/>
                <w:szCs w:val="8"/>
              </w:rPr>
            </w:pPr>
          </w:p>
        </w:tc>
        <w:tc>
          <w:tcPr>
            <w:tcW w:w="1134" w:type="dxa"/>
            <w:gridSpan w:val="2"/>
            <w:tcBorders>
              <w:top w:val="double" w:sz="4" w:space="0" w:color="auto"/>
              <w:left w:val="nil"/>
              <w:bottom w:val="nil"/>
              <w:right w:val="nil"/>
            </w:tcBorders>
          </w:tcPr>
          <w:p w14:paraId="7876B06C" w14:textId="77777777" w:rsidR="006B06E7" w:rsidRPr="006B06E7" w:rsidRDefault="006B06E7" w:rsidP="006B06E7">
            <w:pPr>
              <w:jc w:val="right"/>
              <w:rPr>
                <w:rFonts w:asciiTheme="minorHAnsi" w:hAnsiTheme="minorHAnsi" w:cstheme="minorHAnsi"/>
                <w:b/>
                <w:bCs/>
                <w:sz w:val="8"/>
                <w:szCs w:val="8"/>
              </w:rPr>
            </w:pPr>
          </w:p>
        </w:tc>
        <w:tc>
          <w:tcPr>
            <w:tcW w:w="993" w:type="dxa"/>
            <w:gridSpan w:val="2"/>
            <w:tcBorders>
              <w:top w:val="double" w:sz="4" w:space="0" w:color="auto"/>
              <w:left w:val="nil"/>
              <w:bottom w:val="nil"/>
              <w:right w:val="nil"/>
            </w:tcBorders>
          </w:tcPr>
          <w:p w14:paraId="7C5B10AC" w14:textId="77777777" w:rsidR="006B06E7" w:rsidRPr="006B06E7" w:rsidRDefault="006B06E7" w:rsidP="006B06E7">
            <w:pPr>
              <w:jc w:val="right"/>
              <w:rPr>
                <w:rFonts w:asciiTheme="minorHAnsi" w:hAnsiTheme="minorHAnsi" w:cstheme="minorHAnsi"/>
                <w:b/>
                <w:bCs/>
                <w:sz w:val="8"/>
                <w:szCs w:val="8"/>
              </w:rPr>
            </w:pPr>
          </w:p>
        </w:tc>
        <w:tc>
          <w:tcPr>
            <w:tcW w:w="849" w:type="dxa"/>
            <w:gridSpan w:val="2"/>
            <w:tcBorders>
              <w:top w:val="double" w:sz="4" w:space="0" w:color="auto"/>
              <w:left w:val="nil"/>
              <w:bottom w:val="nil"/>
              <w:right w:val="nil"/>
            </w:tcBorders>
          </w:tcPr>
          <w:p w14:paraId="4C9B96FC" w14:textId="77777777" w:rsidR="006B06E7" w:rsidRPr="006B06E7" w:rsidRDefault="006B06E7" w:rsidP="006B06E7">
            <w:pPr>
              <w:jc w:val="right"/>
              <w:rPr>
                <w:rFonts w:asciiTheme="minorHAnsi" w:hAnsiTheme="minorHAnsi" w:cstheme="minorHAnsi"/>
                <w:b/>
                <w:bCs/>
                <w:sz w:val="8"/>
                <w:szCs w:val="8"/>
              </w:rPr>
            </w:pPr>
          </w:p>
        </w:tc>
        <w:tc>
          <w:tcPr>
            <w:tcW w:w="567" w:type="dxa"/>
            <w:tcBorders>
              <w:top w:val="double" w:sz="4" w:space="0" w:color="auto"/>
              <w:left w:val="nil"/>
              <w:bottom w:val="nil"/>
              <w:right w:val="nil"/>
            </w:tcBorders>
          </w:tcPr>
          <w:p w14:paraId="556FAAB3" w14:textId="77777777" w:rsidR="006B06E7" w:rsidRPr="006B06E7" w:rsidRDefault="006B06E7" w:rsidP="006B06E7">
            <w:pPr>
              <w:jc w:val="right"/>
              <w:rPr>
                <w:rFonts w:asciiTheme="minorHAnsi" w:hAnsiTheme="minorHAnsi" w:cstheme="minorHAnsi"/>
                <w:b/>
                <w:bCs/>
                <w:sz w:val="8"/>
                <w:szCs w:val="8"/>
              </w:rPr>
            </w:pPr>
          </w:p>
        </w:tc>
      </w:tr>
      <w:tr w:rsidR="006B06E7" w:rsidRPr="000415FC" w14:paraId="10CAD224" w14:textId="37F47B75" w:rsidTr="00EF2D11">
        <w:trPr>
          <w:cantSplit/>
          <w:trHeight w:val="23"/>
        </w:trPr>
        <w:tc>
          <w:tcPr>
            <w:tcW w:w="1417" w:type="dxa"/>
            <w:tcBorders>
              <w:top w:val="nil"/>
              <w:left w:val="single" w:sz="2" w:space="0" w:color="auto"/>
              <w:bottom w:val="nil"/>
              <w:right w:val="single" w:sz="2" w:space="0" w:color="auto"/>
            </w:tcBorders>
          </w:tcPr>
          <w:p w14:paraId="70AA547E" w14:textId="77777777" w:rsidR="006B06E7" w:rsidRPr="00AD586B" w:rsidRDefault="006B06E7" w:rsidP="006B06E7">
            <w:pPr>
              <w:pStyle w:val="TableReference"/>
              <w:tabs>
                <w:tab w:val="left" w:pos="3306"/>
              </w:tabs>
              <w:spacing w:before="40"/>
              <w:rPr>
                <w:rFonts w:cs="Calibri"/>
                <w:color w:val="7030A0"/>
                <w:sz w:val="18"/>
                <w:szCs w:val="18"/>
              </w:rPr>
            </w:pPr>
          </w:p>
        </w:tc>
        <w:tc>
          <w:tcPr>
            <w:tcW w:w="14032" w:type="dxa"/>
            <w:gridSpan w:val="21"/>
            <w:tcBorders>
              <w:top w:val="nil"/>
              <w:left w:val="single" w:sz="2" w:space="0" w:color="auto"/>
              <w:bottom w:val="nil"/>
              <w:right w:val="nil"/>
            </w:tcBorders>
          </w:tcPr>
          <w:p w14:paraId="3930F698" w14:textId="271790D4" w:rsidR="006B06E7" w:rsidRPr="00AD586B" w:rsidRDefault="006B06E7" w:rsidP="006B06E7">
            <w:pPr>
              <w:pStyle w:val="TableText"/>
              <w:tabs>
                <w:tab w:val="left" w:pos="3306"/>
              </w:tabs>
              <w:rPr>
                <w:rFonts w:cs="Calibri"/>
              </w:rPr>
            </w:pPr>
            <w:r w:rsidRPr="00AD586B">
              <w:rPr>
                <w:rFonts w:cs="Calibri"/>
              </w:rPr>
              <w:t>Carrying Amount at the End of the Reporting Period, is represented by:</w:t>
            </w:r>
          </w:p>
        </w:tc>
      </w:tr>
      <w:tr w:rsidR="006B06E7" w:rsidRPr="000415FC" w14:paraId="1364D5A0" w14:textId="2670FCD0" w:rsidTr="00F603FB">
        <w:trPr>
          <w:cantSplit/>
          <w:trHeight w:val="23"/>
        </w:trPr>
        <w:tc>
          <w:tcPr>
            <w:tcW w:w="1417" w:type="dxa"/>
            <w:tcBorders>
              <w:top w:val="nil"/>
              <w:left w:val="single" w:sz="2" w:space="0" w:color="auto"/>
              <w:bottom w:val="nil"/>
              <w:right w:val="single" w:sz="2" w:space="0" w:color="auto"/>
            </w:tcBorders>
          </w:tcPr>
          <w:p w14:paraId="4FEC78CF" w14:textId="77777777" w:rsidR="006B06E7" w:rsidRPr="00AD586B" w:rsidRDefault="006B06E7" w:rsidP="006B06E7">
            <w:pPr>
              <w:pStyle w:val="TableReference"/>
              <w:tabs>
                <w:tab w:val="left" w:pos="3306"/>
              </w:tabs>
              <w:spacing w:before="40"/>
              <w:rPr>
                <w:rFonts w:cs="Calibri"/>
                <w:color w:val="7030A0"/>
                <w:sz w:val="14"/>
              </w:rPr>
            </w:pPr>
            <w:r w:rsidRPr="00AD586B">
              <w:rPr>
                <w:rFonts w:cs="Calibri"/>
                <w:color w:val="7030A0"/>
                <w:sz w:val="14"/>
              </w:rPr>
              <w:t>AASB 116.73(a) &amp;(d)</w:t>
            </w:r>
          </w:p>
        </w:tc>
        <w:tc>
          <w:tcPr>
            <w:tcW w:w="5103" w:type="dxa"/>
            <w:gridSpan w:val="2"/>
            <w:tcBorders>
              <w:top w:val="nil"/>
              <w:left w:val="single" w:sz="2" w:space="0" w:color="auto"/>
              <w:bottom w:val="nil"/>
              <w:right w:val="nil"/>
            </w:tcBorders>
            <w:vAlign w:val="bottom"/>
          </w:tcPr>
          <w:p w14:paraId="3DE36CD9" w14:textId="77777777" w:rsidR="006B06E7" w:rsidRPr="00AD586B" w:rsidRDefault="006B06E7" w:rsidP="006B06E7">
            <w:pPr>
              <w:pStyle w:val="TableText"/>
              <w:tabs>
                <w:tab w:val="left" w:pos="3306"/>
              </w:tabs>
              <w:spacing w:before="20" w:after="20"/>
              <w:rPr>
                <w:rFonts w:cs="Calibri"/>
              </w:rPr>
            </w:pPr>
            <w:r w:rsidRPr="00AD586B">
              <w:rPr>
                <w:rFonts w:cs="Calibri"/>
              </w:rPr>
              <w:t>Gross Book Value</w:t>
            </w:r>
          </w:p>
        </w:tc>
        <w:tc>
          <w:tcPr>
            <w:tcW w:w="567" w:type="dxa"/>
            <w:gridSpan w:val="2"/>
            <w:tcBorders>
              <w:top w:val="nil"/>
              <w:left w:val="nil"/>
              <w:bottom w:val="nil"/>
              <w:right w:val="nil"/>
            </w:tcBorders>
            <w:vAlign w:val="bottom"/>
          </w:tcPr>
          <w:p w14:paraId="58D39DE4" w14:textId="77777777" w:rsidR="006B06E7" w:rsidRPr="00AD586B" w:rsidRDefault="006B06E7" w:rsidP="006B06E7">
            <w:pPr>
              <w:pStyle w:val="TableText"/>
              <w:tabs>
                <w:tab w:val="left" w:pos="3306"/>
              </w:tabs>
              <w:jc w:val="right"/>
              <w:rPr>
                <w:rFonts w:cs="Calibri"/>
                <w:b/>
                <w:bCs/>
              </w:rPr>
            </w:pPr>
          </w:p>
        </w:tc>
        <w:tc>
          <w:tcPr>
            <w:tcW w:w="850" w:type="dxa"/>
            <w:gridSpan w:val="2"/>
            <w:tcBorders>
              <w:top w:val="nil"/>
              <w:left w:val="nil"/>
              <w:bottom w:val="nil"/>
              <w:right w:val="nil"/>
            </w:tcBorders>
          </w:tcPr>
          <w:p w14:paraId="495D2498" w14:textId="77777777" w:rsidR="006B06E7" w:rsidRPr="00AD586B" w:rsidRDefault="006B06E7" w:rsidP="006B06E7">
            <w:pPr>
              <w:pStyle w:val="TableText"/>
              <w:tabs>
                <w:tab w:val="left" w:pos="3306"/>
              </w:tabs>
              <w:jc w:val="right"/>
              <w:rPr>
                <w:rFonts w:cs="Calibri"/>
                <w:b/>
                <w:bCs/>
              </w:rPr>
            </w:pPr>
          </w:p>
        </w:tc>
        <w:tc>
          <w:tcPr>
            <w:tcW w:w="851" w:type="dxa"/>
            <w:gridSpan w:val="2"/>
            <w:tcBorders>
              <w:top w:val="nil"/>
              <w:left w:val="nil"/>
              <w:bottom w:val="nil"/>
              <w:right w:val="nil"/>
            </w:tcBorders>
          </w:tcPr>
          <w:p w14:paraId="1551C339" w14:textId="77777777" w:rsidR="006B06E7" w:rsidRPr="00AD586B" w:rsidRDefault="006B06E7" w:rsidP="006B06E7">
            <w:pPr>
              <w:pStyle w:val="TableText"/>
              <w:tabs>
                <w:tab w:val="left" w:pos="3306"/>
              </w:tabs>
              <w:jc w:val="right"/>
              <w:rPr>
                <w:rFonts w:cs="Calibri"/>
                <w:b/>
                <w:bCs/>
              </w:rPr>
            </w:pPr>
          </w:p>
        </w:tc>
        <w:tc>
          <w:tcPr>
            <w:tcW w:w="1134" w:type="dxa"/>
            <w:gridSpan w:val="2"/>
            <w:tcBorders>
              <w:top w:val="nil"/>
              <w:left w:val="nil"/>
              <w:bottom w:val="nil"/>
              <w:right w:val="nil"/>
            </w:tcBorders>
          </w:tcPr>
          <w:p w14:paraId="7CBB19AD" w14:textId="77777777" w:rsidR="006B06E7" w:rsidRPr="00AD586B" w:rsidRDefault="006B06E7" w:rsidP="006B06E7">
            <w:pPr>
              <w:pStyle w:val="TableText"/>
              <w:tabs>
                <w:tab w:val="left" w:pos="3306"/>
              </w:tabs>
              <w:jc w:val="right"/>
              <w:rPr>
                <w:rFonts w:cs="Calibri"/>
                <w:b/>
                <w:bCs/>
              </w:rPr>
            </w:pPr>
          </w:p>
        </w:tc>
        <w:tc>
          <w:tcPr>
            <w:tcW w:w="992" w:type="dxa"/>
            <w:gridSpan w:val="2"/>
            <w:tcBorders>
              <w:top w:val="nil"/>
              <w:left w:val="nil"/>
              <w:bottom w:val="nil"/>
              <w:right w:val="nil"/>
            </w:tcBorders>
          </w:tcPr>
          <w:p w14:paraId="30D4F5FD" w14:textId="77777777" w:rsidR="006B06E7" w:rsidRPr="00AD586B" w:rsidRDefault="006B06E7" w:rsidP="006B06E7">
            <w:pPr>
              <w:pStyle w:val="TableText"/>
              <w:tabs>
                <w:tab w:val="left" w:pos="3306"/>
              </w:tabs>
              <w:jc w:val="right"/>
              <w:rPr>
                <w:rFonts w:cs="Calibri"/>
                <w:b/>
                <w:bCs/>
              </w:rPr>
            </w:pPr>
          </w:p>
        </w:tc>
        <w:tc>
          <w:tcPr>
            <w:tcW w:w="992" w:type="dxa"/>
            <w:gridSpan w:val="2"/>
            <w:tcBorders>
              <w:top w:val="nil"/>
              <w:left w:val="nil"/>
              <w:bottom w:val="nil"/>
              <w:right w:val="nil"/>
            </w:tcBorders>
            <w:vAlign w:val="bottom"/>
          </w:tcPr>
          <w:p w14:paraId="74EDB35D" w14:textId="77777777" w:rsidR="006B06E7" w:rsidRPr="00AD586B" w:rsidRDefault="006B06E7" w:rsidP="006B06E7">
            <w:pPr>
              <w:pStyle w:val="TableText"/>
              <w:tabs>
                <w:tab w:val="left" w:pos="3306"/>
              </w:tabs>
              <w:jc w:val="right"/>
              <w:rPr>
                <w:rFonts w:cs="Calibri"/>
                <w:b/>
                <w:bCs/>
              </w:rPr>
            </w:pPr>
          </w:p>
        </w:tc>
        <w:tc>
          <w:tcPr>
            <w:tcW w:w="1134" w:type="dxa"/>
            <w:gridSpan w:val="2"/>
            <w:tcBorders>
              <w:top w:val="nil"/>
              <w:left w:val="nil"/>
              <w:bottom w:val="nil"/>
              <w:right w:val="nil"/>
            </w:tcBorders>
          </w:tcPr>
          <w:p w14:paraId="5E06E96D" w14:textId="77777777" w:rsidR="006B06E7" w:rsidRPr="00AD586B" w:rsidRDefault="006B06E7" w:rsidP="006B06E7">
            <w:pPr>
              <w:pStyle w:val="TableText"/>
              <w:tabs>
                <w:tab w:val="left" w:pos="3306"/>
              </w:tabs>
              <w:jc w:val="right"/>
              <w:rPr>
                <w:rFonts w:cs="Calibri"/>
                <w:b/>
                <w:bCs/>
              </w:rPr>
            </w:pPr>
          </w:p>
        </w:tc>
        <w:tc>
          <w:tcPr>
            <w:tcW w:w="993" w:type="dxa"/>
            <w:gridSpan w:val="2"/>
            <w:tcBorders>
              <w:top w:val="nil"/>
              <w:left w:val="nil"/>
              <w:bottom w:val="nil"/>
              <w:right w:val="nil"/>
            </w:tcBorders>
            <w:vAlign w:val="bottom"/>
          </w:tcPr>
          <w:p w14:paraId="4A35D124" w14:textId="77777777" w:rsidR="006B06E7" w:rsidRPr="00AD586B" w:rsidRDefault="006B06E7" w:rsidP="006B06E7">
            <w:pPr>
              <w:pStyle w:val="TableText"/>
              <w:tabs>
                <w:tab w:val="left" w:pos="3306"/>
              </w:tabs>
              <w:jc w:val="right"/>
              <w:rPr>
                <w:rFonts w:cs="Calibri"/>
                <w:b/>
                <w:bCs/>
              </w:rPr>
            </w:pPr>
          </w:p>
        </w:tc>
        <w:tc>
          <w:tcPr>
            <w:tcW w:w="849" w:type="dxa"/>
            <w:gridSpan w:val="2"/>
            <w:tcBorders>
              <w:top w:val="nil"/>
              <w:left w:val="nil"/>
              <w:bottom w:val="nil"/>
              <w:right w:val="nil"/>
            </w:tcBorders>
          </w:tcPr>
          <w:p w14:paraId="0DA5240E" w14:textId="77777777" w:rsidR="006B06E7" w:rsidRPr="000415FC" w:rsidRDefault="006B06E7" w:rsidP="006B06E7">
            <w:pPr>
              <w:pStyle w:val="TableText"/>
              <w:tabs>
                <w:tab w:val="left" w:pos="3306"/>
              </w:tabs>
              <w:jc w:val="right"/>
              <w:rPr>
                <w:rFonts w:cs="Calibri"/>
                <w:b/>
                <w:bCs/>
                <w:sz w:val="16"/>
                <w:szCs w:val="16"/>
              </w:rPr>
            </w:pPr>
          </w:p>
        </w:tc>
        <w:tc>
          <w:tcPr>
            <w:tcW w:w="567" w:type="dxa"/>
            <w:tcBorders>
              <w:top w:val="nil"/>
              <w:left w:val="nil"/>
              <w:bottom w:val="nil"/>
              <w:right w:val="nil"/>
            </w:tcBorders>
          </w:tcPr>
          <w:p w14:paraId="579F7800" w14:textId="77777777" w:rsidR="006B06E7" w:rsidRPr="000415FC" w:rsidRDefault="006B06E7" w:rsidP="006B06E7">
            <w:pPr>
              <w:pStyle w:val="TableText"/>
              <w:tabs>
                <w:tab w:val="left" w:pos="3306"/>
              </w:tabs>
              <w:jc w:val="right"/>
              <w:rPr>
                <w:rFonts w:cs="Calibri"/>
                <w:b/>
                <w:bCs/>
                <w:sz w:val="16"/>
                <w:szCs w:val="16"/>
              </w:rPr>
            </w:pPr>
          </w:p>
        </w:tc>
      </w:tr>
      <w:tr w:rsidR="006B06E7" w:rsidRPr="000415FC" w14:paraId="38413528" w14:textId="1BCB79EF" w:rsidTr="00F603FB">
        <w:trPr>
          <w:cantSplit/>
          <w:trHeight w:val="23"/>
        </w:trPr>
        <w:tc>
          <w:tcPr>
            <w:tcW w:w="1417" w:type="dxa"/>
            <w:tcBorders>
              <w:top w:val="nil"/>
              <w:left w:val="single" w:sz="2" w:space="0" w:color="auto"/>
              <w:bottom w:val="nil"/>
              <w:right w:val="single" w:sz="2" w:space="0" w:color="auto"/>
            </w:tcBorders>
          </w:tcPr>
          <w:p w14:paraId="1E6418DE" w14:textId="77777777" w:rsidR="006B06E7" w:rsidRPr="00AD586B" w:rsidRDefault="006B06E7" w:rsidP="006B06E7">
            <w:pPr>
              <w:pStyle w:val="TableReference"/>
              <w:tabs>
                <w:tab w:val="left" w:pos="3306"/>
              </w:tabs>
              <w:spacing w:before="40"/>
              <w:rPr>
                <w:rFonts w:cs="Calibri"/>
                <w:color w:val="7030A0"/>
                <w:sz w:val="14"/>
              </w:rPr>
            </w:pPr>
            <w:r w:rsidRPr="00AD586B">
              <w:rPr>
                <w:rFonts w:cs="Calibri"/>
                <w:color w:val="7030A0"/>
                <w:sz w:val="14"/>
              </w:rPr>
              <w:t>AASB 116.73(d)</w:t>
            </w:r>
          </w:p>
        </w:tc>
        <w:tc>
          <w:tcPr>
            <w:tcW w:w="5103" w:type="dxa"/>
            <w:gridSpan w:val="2"/>
            <w:tcBorders>
              <w:top w:val="nil"/>
              <w:left w:val="single" w:sz="2" w:space="0" w:color="auto"/>
              <w:bottom w:val="nil"/>
              <w:right w:val="nil"/>
            </w:tcBorders>
            <w:vAlign w:val="bottom"/>
          </w:tcPr>
          <w:p w14:paraId="011AC9E7" w14:textId="77777777" w:rsidR="006B06E7" w:rsidRPr="00AD586B" w:rsidRDefault="006B06E7" w:rsidP="006B06E7">
            <w:pPr>
              <w:pStyle w:val="TableText"/>
              <w:tabs>
                <w:tab w:val="left" w:pos="3306"/>
              </w:tabs>
              <w:spacing w:before="20" w:after="20"/>
              <w:rPr>
                <w:rFonts w:cs="Calibri"/>
              </w:rPr>
            </w:pPr>
            <w:r w:rsidRPr="00AD586B">
              <w:rPr>
                <w:rFonts w:cs="Calibri"/>
              </w:rPr>
              <w:t xml:space="preserve">Accumulated Depreciation </w:t>
            </w:r>
          </w:p>
        </w:tc>
        <w:tc>
          <w:tcPr>
            <w:tcW w:w="567" w:type="dxa"/>
            <w:gridSpan w:val="2"/>
            <w:tcBorders>
              <w:top w:val="nil"/>
              <w:left w:val="nil"/>
              <w:bottom w:val="nil"/>
              <w:right w:val="nil"/>
            </w:tcBorders>
            <w:vAlign w:val="bottom"/>
          </w:tcPr>
          <w:p w14:paraId="7BC060CE" w14:textId="77777777" w:rsidR="006B06E7" w:rsidRPr="00AD586B" w:rsidRDefault="006B06E7" w:rsidP="006B06E7">
            <w:pPr>
              <w:pStyle w:val="TableText"/>
              <w:tabs>
                <w:tab w:val="left" w:pos="3306"/>
              </w:tabs>
              <w:jc w:val="right"/>
              <w:rPr>
                <w:rFonts w:cs="Calibri"/>
                <w:b/>
                <w:bCs/>
              </w:rPr>
            </w:pPr>
          </w:p>
        </w:tc>
        <w:tc>
          <w:tcPr>
            <w:tcW w:w="850" w:type="dxa"/>
            <w:gridSpan w:val="2"/>
            <w:tcBorders>
              <w:top w:val="nil"/>
              <w:left w:val="nil"/>
              <w:bottom w:val="nil"/>
              <w:right w:val="nil"/>
            </w:tcBorders>
          </w:tcPr>
          <w:p w14:paraId="1E4EC064" w14:textId="77777777" w:rsidR="006B06E7" w:rsidRPr="00AD586B" w:rsidRDefault="006B06E7" w:rsidP="006B06E7">
            <w:pPr>
              <w:pStyle w:val="TableText"/>
              <w:tabs>
                <w:tab w:val="left" w:pos="3306"/>
              </w:tabs>
              <w:jc w:val="right"/>
              <w:rPr>
                <w:rFonts w:cs="Calibri"/>
                <w:b/>
                <w:bCs/>
              </w:rPr>
            </w:pPr>
          </w:p>
        </w:tc>
        <w:tc>
          <w:tcPr>
            <w:tcW w:w="851" w:type="dxa"/>
            <w:gridSpan w:val="2"/>
            <w:tcBorders>
              <w:top w:val="nil"/>
              <w:left w:val="nil"/>
              <w:bottom w:val="nil"/>
              <w:right w:val="nil"/>
            </w:tcBorders>
          </w:tcPr>
          <w:p w14:paraId="4E377D97" w14:textId="77777777" w:rsidR="006B06E7" w:rsidRPr="00AD586B" w:rsidRDefault="006B06E7" w:rsidP="006B06E7">
            <w:pPr>
              <w:pStyle w:val="TableText"/>
              <w:tabs>
                <w:tab w:val="left" w:pos="3306"/>
              </w:tabs>
              <w:jc w:val="right"/>
              <w:rPr>
                <w:rFonts w:cs="Calibri"/>
                <w:b/>
                <w:bCs/>
              </w:rPr>
            </w:pPr>
          </w:p>
        </w:tc>
        <w:tc>
          <w:tcPr>
            <w:tcW w:w="1134" w:type="dxa"/>
            <w:gridSpan w:val="2"/>
            <w:tcBorders>
              <w:top w:val="nil"/>
              <w:left w:val="nil"/>
              <w:bottom w:val="nil"/>
              <w:right w:val="nil"/>
            </w:tcBorders>
          </w:tcPr>
          <w:p w14:paraId="41D9EBB6" w14:textId="77777777" w:rsidR="006B06E7" w:rsidRPr="00AD586B" w:rsidRDefault="006B06E7" w:rsidP="006B06E7">
            <w:pPr>
              <w:pStyle w:val="TableText"/>
              <w:tabs>
                <w:tab w:val="left" w:pos="3306"/>
              </w:tabs>
              <w:jc w:val="right"/>
              <w:rPr>
                <w:rFonts w:cs="Calibri"/>
                <w:b/>
                <w:bCs/>
              </w:rPr>
            </w:pPr>
          </w:p>
        </w:tc>
        <w:tc>
          <w:tcPr>
            <w:tcW w:w="992" w:type="dxa"/>
            <w:gridSpan w:val="2"/>
            <w:tcBorders>
              <w:top w:val="nil"/>
              <w:left w:val="nil"/>
              <w:bottom w:val="nil"/>
              <w:right w:val="nil"/>
            </w:tcBorders>
          </w:tcPr>
          <w:p w14:paraId="6034877F" w14:textId="77777777" w:rsidR="006B06E7" w:rsidRPr="00AD586B" w:rsidRDefault="006B06E7" w:rsidP="006B06E7">
            <w:pPr>
              <w:pStyle w:val="TableText"/>
              <w:tabs>
                <w:tab w:val="left" w:pos="3306"/>
              </w:tabs>
              <w:jc w:val="right"/>
              <w:rPr>
                <w:rFonts w:cs="Calibri"/>
                <w:b/>
                <w:bCs/>
              </w:rPr>
            </w:pPr>
          </w:p>
        </w:tc>
        <w:tc>
          <w:tcPr>
            <w:tcW w:w="992" w:type="dxa"/>
            <w:gridSpan w:val="2"/>
            <w:tcBorders>
              <w:top w:val="nil"/>
              <w:left w:val="nil"/>
              <w:bottom w:val="nil"/>
              <w:right w:val="nil"/>
            </w:tcBorders>
            <w:vAlign w:val="bottom"/>
          </w:tcPr>
          <w:p w14:paraId="5A3EFFEE" w14:textId="77777777" w:rsidR="006B06E7" w:rsidRPr="00AD586B" w:rsidRDefault="006B06E7" w:rsidP="006B06E7">
            <w:pPr>
              <w:pStyle w:val="TableText"/>
              <w:tabs>
                <w:tab w:val="left" w:pos="3306"/>
              </w:tabs>
              <w:jc w:val="right"/>
              <w:rPr>
                <w:rFonts w:cs="Calibri"/>
                <w:b/>
                <w:bCs/>
              </w:rPr>
            </w:pPr>
          </w:p>
        </w:tc>
        <w:tc>
          <w:tcPr>
            <w:tcW w:w="1134" w:type="dxa"/>
            <w:gridSpan w:val="2"/>
            <w:tcBorders>
              <w:top w:val="nil"/>
              <w:left w:val="nil"/>
              <w:bottom w:val="nil"/>
              <w:right w:val="nil"/>
            </w:tcBorders>
          </w:tcPr>
          <w:p w14:paraId="3DED43C6" w14:textId="77777777" w:rsidR="006B06E7" w:rsidRPr="00AD586B" w:rsidRDefault="006B06E7" w:rsidP="006B06E7">
            <w:pPr>
              <w:pStyle w:val="TableText"/>
              <w:tabs>
                <w:tab w:val="left" w:pos="3306"/>
              </w:tabs>
              <w:jc w:val="right"/>
              <w:rPr>
                <w:rFonts w:cs="Calibri"/>
                <w:b/>
                <w:bCs/>
              </w:rPr>
            </w:pPr>
          </w:p>
        </w:tc>
        <w:tc>
          <w:tcPr>
            <w:tcW w:w="993" w:type="dxa"/>
            <w:gridSpan w:val="2"/>
            <w:tcBorders>
              <w:top w:val="nil"/>
              <w:left w:val="nil"/>
              <w:bottom w:val="nil"/>
              <w:right w:val="nil"/>
            </w:tcBorders>
            <w:vAlign w:val="bottom"/>
          </w:tcPr>
          <w:p w14:paraId="524DD580" w14:textId="77777777" w:rsidR="006B06E7" w:rsidRPr="00AD586B" w:rsidRDefault="006B06E7" w:rsidP="006B06E7">
            <w:pPr>
              <w:pStyle w:val="TableText"/>
              <w:tabs>
                <w:tab w:val="left" w:pos="3306"/>
              </w:tabs>
              <w:jc w:val="right"/>
              <w:rPr>
                <w:rFonts w:cs="Calibri"/>
                <w:b/>
                <w:bCs/>
              </w:rPr>
            </w:pPr>
          </w:p>
        </w:tc>
        <w:tc>
          <w:tcPr>
            <w:tcW w:w="849" w:type="dxa"/>
            <w:gridSpan w:val="2"/>
            <w:tcBorders>
              <w:top w:val="nil"/>
              <w:left w:val="nil"/>
              <w:bottom w:val="nil"/>
              <w:right w:val="nil"/>
            </w:tcBorders>
          </w:tcPr>
          <w:p w14:paraId="0F046FC9" w14:textId="77777777" w:rsidR="006B06E7" w:rsidRPr="000415FC" w:rsidRDefault="006B06E7" w:rsidP="006B06E7">
            <w:pPr>
              <w:pStyle w:val="TableText"/>
              <w:tabs>
                <w:tab w:val="left" w:pos="3306"/>
              </w:tabs>
              <w:jc w:val="right"/>
              <w:rPr>
                <w:rFonts w:cs="Calibri"/>
                <w:b/>
                <w:bCs/>
                <w:sz w:val="16"/>
                <w:szCs w:val="16"/>
              </w:rPr>
            </w:pPr>
          </w:p>
        </w:tc>
        <w:tc>
          <w:tcPr>
            <w:tcW w:w="567" w:type="dxa"/>
            <w:tcBorders>
              <w:top w:val="nil"/>
              <w:left w:val="nil"/>
              <w:bottom w:val="nil"/>
              <w:right w:val="nil"/>
            </w:tcBorders>
          </w:tcPr>
          <w:p w14:paraId="681188CF" w14:textId="77777777" w:rsidR="006B06E7" w:rsidRPr="000415FC" w:rsidRDefault="006B06E7" w:rsidP="006B06E7">
            <w:pPr>
              <w:pStyle w:val="TableText"/>
              <w:tabs>
                <w:tab w:val="left" w:pos="3306"/>
              </w:tabs>
              <w:jc w:val="right"/>
              <w:rPr>
                <w:rFonts w:cs="Calibri"/>
                <w:b/>
                <w:bCs/>
                <w:sz w:val="16"/>
                <w:szCs w:val="16"/>
              </w:rPr>
            </w:pPr>
          </w:p>
        </w:tc>
      </w:tr>
      <w:tr w:rsidR="006B06E7" w:rsidRPr="000415FC" w14:paraId="2154F279" w14:textId="03BA55E1" w:rsidTr="00F603FB">
        <w:trPr>
          <w:cantSplit/>
          <w:trHeight w:val="23"/>
        </w:trPr>
        <w:tc>
          <w:tcPr>
            <w:tcW w:w="1417" w:type="dxa"/>
            <w:tcBorders>
              <w:top w:val="nil"/>
              <w:left w:val="single" w:sz="2" w:space="0" w:color="auto"/>
              <w:bottom w:val="nil"/>
              <w:right w:val="single" w:sz="2" w:space="0" w:color="auto"/>
            </w:tcBorders>
          </w:tcPr>
          <w:p w14:paraId="38A10FC8" w14:textId="77777777" w:rsidR="006B06E7" w:rsidRPr="00AD586B" w:rsidRDefault="006B06E7" w:rsidP="006B06E7">
            <w:pPr>
              <w:pStyle w:val="TableReference"/>
              <w:tabs>
                <w:tab w:val="left" w:pos="3306"/>
              </w:tabs>
              <w:spacing w:before="40"/>
              <w:rPr>
                <w:rFonts w:cs="Calibri"/>
                <w:color w:val="7030A0"/>
                <w:sz w:val="14"/>
              </w:rPr>
            </w:pPr>
            <w:r w:rsidRPr="00AD586B">
              <w:rPr>
                <w:rFonts w:cs="Calibri"/>
                <w:color w:val="7030A0"/>
                <w:sz w:val="14"/>
              </w:rPr>
              <w:t>AASB 116.73(d)</w:t>
            </w:r>
          </w:p>
        </w:tc>
        <w:tc>
          <w:tcPr>
            <w:tcW w:w="5103" w:type="dxa"/>
            <w:gridSpan w:val="2"/>
            <w:tcBorders>
              <w:top w:val="nil"/>
              <w:left w:val="single" w:sz="2" w:space="0" w:color="auto"/>
              <w:bottom w:val="nil"/>
              <w:right w:val="nil"/>
            </w:tcBorders>
            <w:vAlign w:val="bottom"/>
          </w:tcPr>
          <w:p w14:paraId="15E733BD" w14:textId="77777777" w:rsidR="006B06E7" w:rsidRPr="00AD586B" w:rsidRDefault="006B06E7" w:rsidP="006B06E7">
            <w:pPr>
              <w:pStyle w:val="TableText"/>
              <w:tabs>
                <w:tab w:val="left" w:pos="3306"/>
              </w:tabs>
              <w:spacing w:before="20" w:after="20"/>
              <w:rPr>
                <w:rFonts w:cs="Calibri"/>
              </w:rPr>
            </w:pPr>
            <w:r w:rsidRPr="00AD586B">
              <w:rPr>
                <w:rFonts w:cs="Calibri"/>
              </w:rPr>
              <w:t>Accumulated Impairment Losses</w:t>
            </w:r>
          </w:p>
        </w:tc>
        <w:tc>
          <w:tcPr>
            <w:tcW w:w="567" w:type="dxa"/>
            <w:gridSpan w:val="2"/>
            <w:tcBorders>
              <w:top w:val="nil"/>
              <w:left w:val="nil"/>
              <w:bottom w:val="single" w:sz="4" w:space="0" w:color="auto"/>
              <w:right w:val="nil"/>
            </w:tcBorders>
            <w:vAlign w:val="bottom"/>
          </w:tcPr>
          <w:p w14:paraId="61B8A975" w14:textId="77777777" w:rsidR="006B06E7" w:rsidRPr="00AD586B" w:rsidRDefault="006B06E7" w:rsidP="006B06E7">
            <w:pPr>
              <w:pStyle w:val="TableText"/>
              <w:tabs>
                <w:tab w:val="left" w:pos="3306"/>
              </w:tabs>
              <w:jc w:val="right"/>
              <w:rPr>
                <w:rFonts w:cs="Calibri"/>
                <w:b/>
                <w:bCs/>
              </w:rPr>
            </w:pPr>
          </w:p>
        </w:tc>
        <w:tc>
          <w:tcPr>
            <w:tcW w:w="850" w:type="dxa"/>
            <w:gridSpan w:val="2"/>
            <w:tcBorders>
              <w:top w:val="nil"/>
              <w:left w:val="nil"/>
              <w:bottom w:val="single" w:sz="4" w:space="0" w:color="auto"/>
              <w:right w:val="nil"/>
            </w:tcBorders>
          </w:tcPr>
          <w:p w14:paraId="0449D881" w14:textId="77777777" w:rsidR="006B06E7" w:rsidRPr="00AD586B" w:rsidRDefault="006B06E7" w:rsidP="006B06E7">
            <w:pPr>
              <w:pStyle w:val="TableText"/>
              <w:tabs>
                <w:tab w:val="left" w:pos="3306"/>
              </w:tabs>
              <w:jc w:val="right"/>
              <w:rPr>
                <w:rFonts w:cs="Calibri"/>
                <w:b/>
                <w:bCs/>
              </w:rPr>
            </w:pPr>
          </w:p>
        </w:tc>
        <w:tc>
          <w:tcPr>
            <w:tcW w:w="851" w:type="dxa"/>
            <w:gridSpan w:val="2"/>
            <w:tcBorders>
              <w:top w:val="nil"/>
              <w:left w:val="nil"/>
              <w:bottom w:val="single" w:sz="4" w:space="0" w:color="auto"/>
              <w:right w:val="nil"/>
            </w:tcBorders>
          </w:tcPr>
          <w:p w14:paraId="20038F07" w14:textId="77777777" w:rsidR="006B06E7" w:rsidRPr="00AD586B" w:rsidRDefault="006B06E7" w:rsidP="006B06E7">
            <w:pPr>
              <w:pStyle w:val="TableText"/>
              <w:tabs>
                <w:tab w:val="left" w:pos="3306"/>
              </w:tabs>
              <w:jc w:val="right"/>
              <w:rPr>
                <w:rFonts w:cs="Calibri"/>
                <w:b/>
                <w:bCs/>
              </w:rPr>
            </w:pPr>
          </w:p>
        </w:tc>
        <w:tc>
          <w:tcPr>
            <w:tcW w:w="1134" w:type="dxa"/>
            <w:gridSpan w:val="2"/>
            <w:tcBorders>
              <w:top w:val="nil"/>
              <w:left w:val="nil"/>
              <w:bottom w:val="single" w:sz="4" w:space="0" w:color="auto"/>
              <w:right w:val="nil"/>
            </w:tcBorders>
          </w:tcPr>
          <w:p w14:paraId="4392C1EE" w14:textId="77777777" w:rsidR="006B06E7" w:rsidRPr="00AD586B" w:rsidRDefault="006B06E7" w:rsidP="006B06E7">
            <w:pPr>
              <w:pStyle w:val="TableText"/>
              <w:tabs>
                <w:tab w:val="left" w:pos="3306"/>
              </w:tabs>
              <w:jc w:val="right"/>
              <w:rPr>
                <w:rFonts w:cs="Calibri"/>
                <w:b/>
                <w:bCs/>
              </w:rPr>
            </w:pPr>
          </w:p>
        </w:tc>
        <w:tc>
          <w:tcPr>
            <w:tcW w:w="992" w:type="dxa"/>
            <w:gridSpan w:val="2"/>
            <w:tcBorders>
              <w:top w:val="nil"/>
              <w:left w:val="nil"/>
              <w:bottom w:val="single" w:sz="4" w:space="0" w:color="auto"/>
              <w:right w:val="nil"/>
            </w:tcBorders>
          </w:tcPr>
          <w:p w14:paraId="70269EC0" w14:textId="77777777" w:rsidR="006B06E7" w:rsidRPr="00AD586B" w:rsidRDefault="006B06E7" w:rsidP="006B06E7">
            <w:pPr>
              <w:pStyle w:val="TableText"/>
              <w:tabs>
                <w:tab w:val="left" w:pos="3306"/>
              </w:tabs>
              <w:jc w:val="right"/>
              <w:rPr>
                <w:rFonts w:cs="Calibri"/>
                <w:b/>
                <w:bCs/>
              </w:rPr>
            </w:pPr>
          </w:p>
        </w:tc>
        <w:tc>
          <w:tcPr>
            <w:tcW w:w="992" w:type="dxa"/>
            <w:gridSpan w:val="2"/>
            <w:tcBorders>
              <w:top w:val="nil"/>
              <w:left w:val="nil"/>
              <w:bottom w:val="single" w:sz="4" w:space="0" w:color="auto"/>
              <w:right w:val="nil"/>
            </w:tcBorders>
            <w:vAlign w:val="bottom"/>
          </w:tcPr>
          <w:p w14:paraId="14A51D0B" w14:textId="77777777" w:rsidR="006B06E7" w:rsidRPr="00AD586B" w:rsidRDefault="006B06E7" w:rsidP="006B06E7">
            <w:pPr>
              <w:pStyle w:val="TableText"/>
              <w:tabs>
                <w:tab w:val="left" w:pos="3306"/>
              </w:tabs>
              <w:jc w:val="right"/>
              <w:rPr>
                <w:rFonts w:cs="Calibri"/>
                <w:b/>
                <w:bCs/>
              </w:rPr>
            </w:pPr>
          </w:p>
        </w:tc>
        <w:tc>
          <w:tcPr>
            <w:tcW w:w="1134" w:type="dxa"/>
            <w:gridSpan w:val="2"/>
            <w:tcBorders>
              <w:top w:val="nil"/>
              <w:left w:val="nil"/>
              <w:bottom w:val="single" w:sz="4" w:space="0" w:color="auto"/>
              <w:right w:val="nil"/>
            </w:tcBorders>
          </w:tcPr>
          <w:p w14:paraId="1D57FB0D" w14:textId="77777777" w:rsidR="006B06E7" w:rsidRPr="00AD586B" w:rsidRDefault="006B06E7" w:rsidP="006B06E7">
            <w:pPr>
              <w:pStyle w:val="TableText"/>
              <w:tabs>
                <w:tab w:val="left" w:pos="3306"/>
              </w:tabs>
              <w:jc w:val="right"/>
              <w:rPr>
                <w:rFonts w:cs="Calibri"/>
                <w:b/>
                <w:bCs/>
              </w:rPr>
            </w:pPr>
          </w:p>
        </w:tc>
        <w:tc>
          <w:tcPr>
            <w:tcW w:w="993" w:type="dxa"/>
            <w:gridSpan w:val="2"/>
            <w:tcBorders>
              <w:top w:val="nil"/>
              <w:left w:val="nil"/>
              <w:bottom w:val="single" w:sz="4" w:space="0" w:color="auto"/>
              <w:right w:val="nil"/>
            </w:tcBorders>
            <w:vAlign w:val="bottom"/>
          </w:tcPr>
          <w:p w14:paraId="5346E336" w14:textId="77777777" w:rsidR="006B06E7" w:rsidRPr="00AD586B" w:rsidRDefault="006B06E7" w:rsidP="006B06E7">
            <w:pPr>
              <w:pStyle w:val="TableText"/>
              <w:tabs>
                <w:tab w:val="left" w:pos="3306"/>
              </w:tabs>
              <w:jc w:val="right"/>
              <w:rPr>
                <w:rFonts w:cs="Calibri"/>
                <w:b/>
                <w:bCs/>
              </w:rPr>
            </w:pPr>
          </w:p>
        </w:tc>
        <w:tc>
          <w:tcPr>
            <w:tcW w:w="849" w:type="dxa"/>
            <w:gridSpan w:val="2"/>
            <w:tcBorders>
              <w:top w:val="nil"/>
              <w:left w:val="nil"/>
              <w:bottom w:val="single" w:sz="4" w:space="0" w:color="auto"/>
              <w:right w:val="nil"/>
            </w:tcBorders>
          </w:tcPr>
          <w:p w14:paraId="61875F03" w14:textId="77777777" w:rsidR="006B06E7" w:rsidRPr="000415FC" w:rsidRDefault="006B06E7" w:rsidP="006B06E7">
            <w:pPr>
              <w:pStyle w:val="TableText"/>
              <w:tabs>
                <w:tab w:val="left" w:pos="3306"/>
              </w:tabs>
              <w:jc w:val="right"/>
              <w:rPr>
                <w:rFonts w:cs="Calibri"/>
                <w:b/>
                <w:bCs/>
                <w:sz w:val="16"/>
                <w:szCs w:val="16"/>
              </w:rPr>
            </w:pPr>
          </w:p>
        </w:tc>
        <w:tc>
          <w:tcPr>
            <w:tcW w:w="567" w:type="dxa"/>
            <w:tcBorders>
              <w:top w:val="nil"/>
              <w:left w:val="nil"/>
              <w:bottom w:val="single" w:sz="4" w:space="0" w:color="auto"/>
              <w:right w:val="nil"/>
            </w:tcBorders>
          </w:tcPr>
          <w:p w14:paraId="1E7D42B3" w14:textId="77777777" w:rsidR="006B06E7" w:rsidRPr="000415FC" w:rsidRDefault="006B06E7" w:rsidP="006B06E7">
            <w:pPr>
              <w:pStyle w:val="TableText"/>
              <w:tabs>
                <w:tab w:val="left" w:pos="3306"/>
              </w:tabs>
              <w:jc w:val="right"/>
              <w:rPr>
                <w:rFonts w:cs="Calibri"/>
                <w:b/>
                <w:bCs/>
                <w:sz w:val="16"/>
                <w:szCs w:val="16"/>
              </w:rPr>
            </w:pPr>
          </w:p>
        </w:tc>
      </w:tr>
      <w:tr w:rsidR="006B06E7" w:rsidRPr="000415FC" w14:paraId="53567047" w14:textId="46749C14" w:rsidTr="00F603FB">
        <w:trPr>
          <w:cantSplit/>
          <w:trHeight w:val="23"/>
        </w:trPr>
        <w:tc>
          <w:tcPr>
            <w:tcW w:w="1417" w:type="dxa"/>
            <w:tcBorders>
              <w:top w:val="nil"/>
              <w:left w:val="single" w:sz="2" w:space="0" w:color="auto"/>
              <w:bottom w:val="nil"/>
              <w:right w:val="single" w:sz="2" w:space="0" w:color="auto"/>
            </w:tcBorders>
          </w:tcPr>
          <w:p w14:paraId="5D626309" w14:textId="77777777" w:rsidR="006B06E7" w:rsidRPr="00AD586B" w:rsidRDefault="006B06E7" w:rsidP="006B06E7">
            <w:pPr>
              <w:pStyle w:val="TableReference"/>
              <w:tabs>
                <w:tab w:val="left" w:pos="3306"/>
              </w:tabs>
              <w:spacing w:before="40"/>
              <w:rPr>
                <w:rFonts w:cs="Calibri"/>
                <w:color w:val="7030A0"/>
                <w:sz w:val="14"/>
              </w:rPr>
            </w:pPr>
          </w:p>
        </w:tc>
        <w:tc>
          <w:tcPr>
            <w:tcW w:w="5103" w:type="dxa"/>
            <w:gridSpan w:val="2"/>
            <w:tcBorders>
              <w:top w:val="nil"/>
              <w:left w:val="single" w:sz="2" w:space="0" w:color="auto"/>
              <w:bottom w:val="nil"/>
              <w:right w:val="nil"/>
            </w:tcBorders>
            <w:vAlign w:val="bottom"/>
          </w:tcPr>
          <w:p w14:paraId="227E33ED" w14:textId="7676CF84" w:rsidR="006B06E7" w:rsidRPr="00AD586B" w:rsidRDefault="006B06E7" w:rsidP="006B06E7">
            <w:pPr>
              <w:pStyle w:val="TableText"/>
              <w:tabs>
                <w:tab w:val="left" w:pos="3306"/>
              </w:tabs>
              <w:spacing w:before="20" w:after="20"/>
              <w:rPr>
                <w:rFonts w:cs="Calibri"/>
              </w:rPr>
            </w:pPr>
            <w:r w:rsidRPr="002A03EA">
              <w:rPr>
                <w:rFonts w:cs="Calibri"/>
                <w:b/>
                <w:bCs/>
              </w:rPr>
              <w:t>Carrying Amount at the End of the Reporting Period</w:t>
            </w:r>
          </w:p>
        </w:tc>
        <w:tc>
          <w:tcPr>
            <w:tcW w:w="567" w:type="dxa"/>
            <w:gridSpan w:val="2"/>
            <w:tcBorders>
              <w:top w:val="single" w:sz="4" w:space="0" w:color="auto"/>
              <w:left w:val="nil"/>
              <w:bottom w:val="double" w:sz="4" w:space="0" w:color="auto"/>
              <w:right w:val="nil"/>
            </w:tcBorders>
            <w:vAlign w:val="bottom"/>
          </w:tcPr>
          <w:p w14:paraId="5E9AD4E7" w14:textId="77777777" w:rsidR="006B06E7" w:rsidRPr="00AD586B" w:rsidRDefault="006B06E7" w:rsidP="006B06E7">
            <w:pPr>
              <w:pStyle w:val="TableText"/>
              <w:tabs>
                <w:tab w:val="left" w:pos="3306"/>
              </w:tabs>
              <w:jc w:val="right"/>
              <w:rPr>
                <w:rFonts w:cs="Calibri"/>
                <w:b/>
                <w:bCs/>
              </w:rPr>
            </w:pPr>
          </w:p>
        </w:tc>
        <w:tc>
          <w:tcPr>
            <w:tcW w:w="850" w:type="dxa"/>
            <w:gridSpan w:val="2"/>
            <w:tcBorders>
              <w:top w:val="single" w:sz="4" w:space="0" w:color="auto"/>
              <w:left w:val="nil"/>
              <w:bottom w:val="double" w:sz="4" w:space="0" w:color="auto"/>
              <w:right w:val="nil"/>
            </w:tcBorders>
          </w:tcPr>
          <w:p w14:paraId="74E67888" w14:textId="77777777" w:rsidR="006B06E7" w:rsidRPr="00AD586B" w:rsidRDefault="006B06E7" w:rsidP="006B06E7">
            <w:pPr>
              <w:pStyle w:val="TableText"/>
              <w:tabs>
                <w:tab w:val="left" w:pos="3306"/>
              </w:tabs>
              <w:jc w:val="right"/>
              <w:rPr>
                <w:rFonts w:cs="Calibri"/>
                <w:b/>
                <w:bCs/>
              </w:rPr>
            </w:pPr>
          </w:p>
        </w:tc>
        <w:tc>
          <w:tcPr>
            <w:tcW w:w="851" w:type="dxa"/>
            <w:gridSpan w:val="2"/>
            <w:tcBorders>
              <w:top w:val="single" w:sz="4" w:space="0" w:color="auto"/>
              <w:left w:val="nil"/>
              <w:bottom w:val="double" w:sz="4" w:space="0" w:color="auto"/>
              <w:right w:val="nil"/>
            </w:tcBorders>
          </w:tcPr>
          <w:p w14:paraId="48AAF8B6" w14:textId="77777777" w:rsidR="006B06E7" w:rsidRPr="00AD586B" w:rsidRDefault="006B06E7" w:rsidP="006B06E7">
            <w:pPr>
              <w:pStyle w:val="TableText"/>
              <w:tabs>
                <w:tab w:val="left" w:pos="3306"/>
              </w:tabs>
              <w:jc w:val="right"/>
              <w:rPr>
                <w:rFonts w:cs="Calibri"/>
                <w:b/>
                <w:bCs/>
              </w:rPr>
            </w:pPr>
          </w:p>
        </w:tc>
        <w:tc>
          <w:tcPr>
            <w:tcW w:w="1134" w:type="dxa"/>
            <w:gridSpan w:val="2"/>
            <w:tcBorders>
              <w:top w:val="single" w:sz="4" w:space="0" w:color="auto"/>
              <w:left w:val="nil"/>
              <w:bottom w:val="double" w:sz="4" w:space="0" w:color="auto"/>
              <w:right w:val="nil"/>
            </w:tcBorders>
          </w:tcPr>
          <w:p w14:paraId="621428F8" w14:textId="77777777" w:rsidR="006B06E7" w:rsidRPr="00AD586B" w:rsidRDefault="006B06E7" w:rsidP="006B06E7">
            <w:pPr>
              <w:pStyle w:val="TableText"/>
              <w:tabs>
                <w:tab w:val="left" w:pos="3306"/>
              </w:tabs>
              <w:jc w:val="right"/>
              <w:rPr>
                <w:rFonts w:cs="Calibri"/>
                <w:b/>
                <w:bCs/>
              </w:rPr>
            </w:pPr>
          </w:p>
        </w:tc>
        <w:tc>
          <w:tcPr>
            <w:tcW w:w="992" w:type="dxa"/>
            <w:gridSpan w:val="2"/>
            <w:tcBorders>
              <w:top w:val="single" w:sz="4" w:space="0" w:color="auto"/>
              <w:left w:val="nil"/>
              <w:bottom w:val="double" w:sz="4" w:space="0" w:color="auto"/>
              <w:right w:val="nil"/>
            </w:tcBorders>
          </w:tcPr>
          <w:p w14:paraId="3A749D8B" w14:textId="77777777" w:rsidR="006B06E7" w:rsidRPr="00AD586B" w:rsidRDefault="006B06E7" w:rsidP="006B06E7">
            <w:pPr>
              <w:pStyle w:val="TableText"/>
              <w:tabs>
                <w:tab w:val="left" w:pos="3306"/>
              </w:tabs>
              <w:jc w:val="right"/>
              <w:rPr>
                <w:rFonts w:cs="Calibri"/>
                <w:b/>
                <w:bCs/>
              </w:rPr>
            </w:pPr>
          </w:p>
        </w:tc>
        <w:tc>
          <w:tcPr>
            <w:tcW w:w="992" w:type="dxa"/>
            <w:gridSpan w:val="2"/>
            <w:tcBorders>
              <w:top w:val="single" w:sz="4" w:space="0" w:color="auto"/>
              <w:left w:val="nil"/>
              <w:bottom w:val="double" w:sz="4" w:space="0" w:color="auto"/>
              <w:right w:val="nil"/>
            </w:tcBorders>
            <w:vAlign w:val="bottom"/>
          </w:tcPr>
          <w:p w14:paraId="26CCA31B" w14:textId="77777777" w:rsidR="006B06E7" w:rsidRPr="00AD586B" w:rsidRDefault="006B06E7" w:rsidP="006B06E7">
            <w:pPr>
              <w:pStyle w:val="TableText"/>
              <w:tabs>
                <w:tab w:val="left" w:pos="3306"/>
              </w:tabs>
              <w:jc w:val="right"/>
              <w:rPr>
                <w:rFonts w:cs="Calibri"/>
                <w:b/>
                <w:bCs/>
              </w:rPr>
            </w:pPr>
          </w:p>
        </w:tc>
        <w:tc>
          <w:tcPr>
            <w:tcW w:w="1134" w:type="dxa"/>
            <w:gridSpan w:val="2"/>
            <w:tcBorders>
              <w:top w:val="single" w:sz="4" w:space="0" w:color="auto"/>
              <w:left w:val="nil"/>
              <w:bottom w:val="double" w:sz="4" w:space="0" w:color="auto"/>
              <w:right w:val="nil"/>
            </w:tcBorders>
          </w:tcPr>
          <w:p w14:paraId="139A12D6" w14:textId="77777777" w:rsidR="006B06E7" w:rsidRPr="00AD586B" w:rsidRDefault="006B06E7" w:rsidP="006B06E7">
            <w:pPr>
              <w:pStyle w:val="TableText"/>
              <w:tabs>
                <w:tab w:val="left" w:pos="3306"/>
              </w:tabs>
              <w:jc w:val="right"/>
              <w:rPr>
                <w:rFonts w:cs="Calibri"/>
                <w:b/>
                <w:bCs/>
              </w:rPr>
            </w:pPr>
          </w:p>
        </w:tc>
        <w:tc>
          <w:tcPr>
            <w:tcW w:w="993" w:type="dxa"/>
            <w:gridSpan w:val="2"/>
            <w:tcBorders>
              <w:top w:val="single" w:sz="4" w:space="0" w:color="auto"/>
              <w:left w:val="nil"/>
              <w:bottom w:val="double" w:sz="4" w:space="0" w:color="auto"/>
              <w:right w:val="nil"/>
            </w:tcBorders>
            <w:vAlign w:val="bottom"/>
          </w:tcPr>
          <w:p w14:paraId="18D14EEC" w14:textId="77777777" w:rsidR="006B06E7" w:rsidRPr="00AD586B" w:rsidRDefault="006B06E7" w:rsidP="006B06E7">
            <w:pPr>
              <w:pStyle w:val="TableText"/>
              <w:tabs>
                <w:tab w:val="left" w:pos="3306"/>
              </w:tabs>
              <w:jc w:val="right"/>
              <w:rPr>
                <w:rFonts w:cs="Calibri"/>
                <w:b/>
                <w:bCs/>
              </w:rPr>
            </w:pPr>
          </w:p>
        </w:tc>
        <w:tc>
          <w:tcPr>
            <w:tcW w:w="849" w:type="dxa"/>
            <w:gridSpan w:val="2"/>
            <w:tcBorders>
              <w:top w:val="single" w:sz="4" w:space="0" w:color="auto"/>
              <w:left w:val="nil"/>
              <w:bottom w:val="double" w:sz="4" w:space="0" w:color="auto"/>
              <w:right w:val="nil"/>
            </w:tcBorders>
          </w:tcPr>
          <w:p w14:paraId="30CD6989" w14:textId="77777777" w:rsidR="006B06E7" w:rsidRPr="000415FC" w:rsidRDefault="006B06E7" w:rsidP="006B06E7">
            <w:pPr>
              <w:pStyle w:val="TableText"/>
              <w:tabs>
                <w:tab w:val="left" w:pos="3306"/>
              </w:tabs>
              <w:jc w:val="right"/>
              <w:rPr>
                <w:rFonts w:cs="Calibri"/>
                <w:b/>
                <w:bCs/>
                <w:sz w:val="16"/>
                <w:szCs w:val="16"/>
              </w:rPr>
            </w:pPr>
          </w:p>
        </w:tc>
        <w:tc>
          <w:tcPr>
            <w:tcW w:w="567" w:type="dxa"/>
            <w:tcBorders>
              <w:top w:val="single" w:sz="4" w:space="0" w:color="auto"/>
              <w:left w:val="nil"/>
              <w:bottom w:val="double" w:sz="4" w:space="0" w:color="auto"/>
              <w:right w:val="nil"/>
            </w:tcBorders>
          </w:tcPr>
          <w:p w14:paraId="029476F3" w14:textId="77777777" w:rsidR="006B06E7" w:rsidRPr="000415FC" w:rsidRDefault="006B06E7" w:rsidP="006B06E7">
            <w:pPr>
              <w:pStyle w:val="TableText"/>
              <w:tabs>
                <w:tab w:val="left" w:pos="3306"/>
              </w:tabs>
              <w:jc w:val="right"/>
              <w:rPr>
                <w:rFonts w:cs="Calibri"/>
                <w:b/>
                <w:bCs/>
                <w:sz w:val="16"/>
                <w:szCs w:val="16"/>
              </w:rPr>
            </w:pPr>
          </w:p>
        </w:tc>
      </w:tr>
      <w:tr w:rsidR="006B06E7" w:rsidRPr="006B06E7" w14:paraId="5EC6558E" w14:textId="14A3E6ED" w:rsidTr="00F603FB">
        <w:trPr>
          <w:cantSplit/>
          <w:trHeight w:val="23"/>
        </w:trPr>
        <w:tc>
          <w:tcPr>
            <w:tcW w:w="1417" w:type="dxa"/>
            <w:tcBorders>
              <w:top w:val="nil"/>
              <w:left w:val="single" w:sz="2" w:space="0" w:color="auto"/>
              <w:bottom w:val="nil"/>
              <w:right w:val="single" w:sz="2" w:space="0" w:color="auto"/>
            </w:tcBorders>
          </w:tcPr>
          <w:p w14:paraId="793A8E8C" w14:textId="77777777" w:rsidR="006B06E7" w:rsidRPr="006B06E7" w:rsidRDefault="006B06E7" w:rsidP="006B06E7">
            <w:pPr>
              <w:pStyle w:val="TableReference"/>
              <w:tabs>
                <w:tab w:val="left" w:pos="3306"/>
              </w:tabs>
              <w:rPr>
                <w:rFonts w:cs="Calibri"/>
                <w:color w:val="7030A0"/>
                <w:sz w:val="8"/>
                <w:szCs w:val="8"/>
              </w:rPr>
            </w:pPr>
          </w:p>
        </w:tc>
        <w:tc>
          <w:tcPr>
            <w:tcW w:w="14032" w:type="dxa"/>
            <w:gridSpan w:val="21"/>
            <w:tcBorders>
              <w:top w:val="nil"/>
              <w:left w:val="single" w:sz="2" w:space="0" w:color="auto"/>
              <w:bottom w:val="nil"/>
              <w:right w:val="nil"/>
            </w:tcBorders>
            <w:vAlign w:val="bottom"/>
          </w:tcPr>
          <w:p w14:paraId="6EDED0BD" w14:textId="77777777" w:rsidR="006B06E7" w:rsidRPr="006B06E7" w:rsidRDefault="006B06E7" w:rsidP="006B06E7">
            <w:pPr>
              <w:pStyle w:val="TableText"/>
              <w:tabs>
                <w:tab w:val="left" w:pos="3306"/>
              </w:tabs>
              <w:spacing w:before="0"/>
              <w:jc w:val="both"/>
              <w:rPr>
                <w:rFonts w:cs="Calibri"/>
                <w:sz w:val="8"/>
                <w:szCs w:val="8"/>
              </w:rPr>
            </w:pPr>
          </w:p>
        </w:tc>
      </w:tr>
    </w:tbl>
    <w:tbl>
      <w:tblPr>
        <w:tblStyle w:val="CVtable1"/>
        <w:tblW w:w="4966" w:type="pct"/>
        <w:tblLayout w:type="fixed"/>
        <w:tblLook w:val="00A0" w:firstRow="1" w:lastRow="0" w:firstColumn="1" w:lastColumn="0" w:noHBand="0" w:noVBand="0"/>
      </w:tblPr>
      <w:tblGrid>
        <w:gridCol w:w="1413"/>
        <w:gridCol w:w="147"/>
        <w:gridCol w:w="8220"/>
        <w:gridCol w:w="1418"/>
        <w:gridCol w:w="278"/>
        <w:gridCol w:w="712"/>
        <w:gridCol w:w="144"/>
        <w:gridCol w:w="562"/>
        <w:gridCol w:w="997"/>
        <w:gridCol w:w="420"/>
        <w:gridCol w:w="1135"/>
        <w:gridCol w:w="148"/>
      </w:tblGrid>
      <w:tr w:rsidR="00BF5E22" w:rsidRPr="00C7552B" w14:paraId="3E211AC3" w14:textId="77777777" w:rsidTr="00963C9D">
        <w:trPr>
          <w:trHeight w:val="206"/>
        </w:trPr>
        <w:tc>
          <w:tcPr>
            <w:tcW w:w="1413" w:type="dxa"/>
            <w:tcBorders>
              <w:top w:val="nil"/>
              <w:left w:val="single" w:sz="4" w:space="0" w:color="auto"/>
              <w:bottom w:val="nil"/>
              <w:right w:val="single" w:sz="4" w:space="0" w:color="auto"/>
            </w:tcBorders>
          </w:tcPr>
          <w:p w14:paraId="5CB598A3" w14:textId="77777777" w:rsidR="00BF5E22" w:rsidRPr="00C7552B" w:rsidRDefault="00BF5E22" w:rsidP="009746BE">
            <w:pPr>
              <w:pStyle w:val="TableReference"/>
              <w:tabs>
                <w:tab w:val="left" w:pos="3306"/>
              </w:tabs>
              <w:jc w:val="right"/>
              <w:rPr>
                <w:rFonts w:cs="Calibri"/>
                <w:color w:val="538135" w:themeColor="accent6" w:themeShade="BF"/>
                <w:sz w:val="14"/>
              </w:rPr>
            </w:pPr>
          </w:p>
        </w:tc>
        <w:tc>
          <w:tcPr>
            <w:tcW w:w="10775" w:type="dxa"/>
            <w:gridSpan w:val="5"/>
            <w:tcBorders>
              <w:top w:val="nil"/>
              <w:left w:val="single" w:sz="4" w:space="0" w:color="auto"/>
              <w:bottom w:val="nil"/>
              <w:right w:val="nil"/>
            </w:tcBorders>
          </w:tcPr>
          <w:p w14:paraId="3DAD8C51" w14:textId="77777777" w:rsidR="00BF5E22" w:rsidRPr="00485EE5" w:rsidRDefault="00BF5E22" w:rsidP="009746BE">
            <w:pPr>
              <w:pStyle w:val="TableText"/>
              <w:tabs>
                <w:tab w:val="left" w:pos="3306"/>
              </w:tabs>
              <w:spacing w:before="0"/>
              <w:rPr>
                <w:rFonts w:cs="Calibri"/>
                <w:b/>
              </w:rPr>
            </w:pPr>
          </w:p>
        </w:tc>
        <w:tc>
          <w:tcPr>
            <w:tcW w:w="1703" w:type="dxa"/>
            <w:gridSpan w:val="3"/>
            <w:tcBorders>
              <w:top w:val="nil"/>
              <w:left w:val="nil"/>
              <w:bottom w:val="nil"/>
              <w:right w:val="nil"/>
            </w:tcBorders>
          </w:tcPr>
          <w:p w14:paraId="45ECD6DE" w14:textId="5708422A" w:rsidR="00BF5E22" w:rsidRPr="00485EE5" w:rsidRDefault="00BF5E22" w:rsidP="009746BE">
            <w:pPr>
              <w:pStyle w:val="TableText"/>
              <w:tabs>
                <w:tab w:val="left" w:pos="3306"/>
              </w:tabs>
              <w:spacing w:before="0"/>
              <w:jc w:val="right"/>
              <w:rPr>
                <w:rFonts w:cs="Calibri"/>
                <w:b/>
                <w:bCs/>
              </w:rPr>
            </w:pPr>
            <w:r w:rsidRPr="00485EE5">
              <w:rPr>
                <w:rFonts w:cs="Calibri"/>
                <w:b/>
                <w:bCs/>
              </w:rPr>
              <w:t>$’000</w:t>
            </w:r>
          </w:p>
        </w:tc>
        <w:tc>
          <w:tcPr>
            <w:tcW w:w="1703" w:type="dxa"/>
            <w:gridSpan w:val="3"/>
            <w:tcBorders>
              <w:top w:val="nil"/>
              <w:left w:val="nil"/>
              <w:bottom w:val="nil"/>
              <w:right w:val="nil"/>
            </w:tcBorders>
          </w:tcPr>
          <w:p w14:paraId="29FBDB84" w14:textId="29EF6706" w:rsidR="00BF5E22" w:rsidRPr="00485EE5" w:rsidRDefault="00BF5E22" w:rsidP="009746BE">
            <w:pPr>
              <w:pStyle w:val="TableText"/>
              <w:tabs>
                <w:tab w:val="left" w:pos="3306"/>
              </w:tabs>
              <w:spacing w:before="0"/>
              <w:jc w:val="right"/>
              <w:rPr>
                <w:rFonts w:cs="Calibri"/>
                <w:b/>
                <w:bCs/>
              </w:rPr>
            </w:pPr>
            <w:r w:rsidRPr="00485EE5">
              <w:rPr>
                <w:rFonts w:cs="Calibri"/>
                <w:b/>
                <w:bCs/>
              </w:rPr>
              <w:t>$’000</w:t>
            </w:r>
          </w:p>
        </w:tc>
      </w:tr>
      <w:tr w:rsidR="004E7B1D" w:rsidRPr="00C7552B" w14:paraId="6991F888" w14:textId="77777777" w:rsidTr="00963C9D">
        <w:trPr>
          <w:trHeight w:val="137"/>
        </w:trPr>
        <w:tc>
          <w:tcPr>
            <w:tcW w:w="1413" w:type="dxa"/>
            <w:tcBorders>
              <w:top w:val="nil"/>
              <w:left w:val="single" w:sz="4" w:space="0" w:color="auto"/>
              <w:bottom w:val="nil"/>
              <w:right w:val="single" w:sz="4" w:space="0" w:color="auto"/>
            </w:tcBorders>
          </w:tcPr>
          <w:p w14:paraId="5C287138" w14:textId="77777777" w:rsidR="004E7B1D" w:rsidRPr="00C7552B" w:rsidRDefault="004E7B1D" w:rsidP="009746BE">
            <w:pPr>
              <w:pStyle w:val="TableReference"/>
              <w:tabs>
                <w:tab w:val="left" w:pos="3306"/>
              </w:tabs>
              <w:jc w:val="right"/>
              <w:rPr>
                <w:rFonts w:cs="Calibri"/>
                <w:color w:val="538135" w:themeColor="accent6" w:themeShade="BF"/>
                <w:sz w:val="14"/>
              </w:rPr>
            </w:pPr>
          </w:p>
        </w:tc>
        <w:tc>
          <w:tcPr>
            <w:tcW w:w="10775" w:type="dxa"/>
            <w:gridSpan w:val="5"/>
            <w:tcBorders>
              <w:top w:val="nil"/>
              <w:left w:val="single" w:sz="4" w:space="0" w:color="auto"/>
              <w:bottom w:val="nil"/>
              <w:right w:val="nil"/>
            </w:tcBorders>
          </w:tcPr>
          <w:p w14:paraId="168C5BD2" w14:textId="7E9B1DB9" w:rsidR="004E7B1D" w:rsidRPr="00485EE5" w:rsidRDefault="004E7B1D" w:rsidP="006B06E7">
            <w:pPr>
              <w:pStyle w:val="TableText"/>
              <w:tabs>
                <w:tab w:val="left" w:pos="3306"/>
              </w:tabs>
              <w:spacing w:before="0"/>
              <w:rPr>
                <w:rFonts w:cs="Calibri"/>
                <w:bCs/>
              </w:rPr>
            </w:pPr>
            <w:r w:rsidRPr="00485EE5">
              <w:rPr>
                <w:rFonts w:cs="Calibri"/>
                <w:b/>
              </w:rPr>
              <w:t xml:space="preserve">Reconciliation of </w:t>
            </w:r>
            <w:r w:rsidR="00BF5E22" w:rsidRPr="00485EE5">
              <w:rPr>
                <w:rFonts w:cs="Calibri"/>
                <w:b/>
              </w:rPr>
              <w:t xml:space="preserve">Depreciation and Amortisation </w:t>
            </w:r>
            <w:r w:rsidRPr="00485EE5">
              <w:rPr>
                <w:rFonts w:cs="Calibri"/>
                <w:b/>
              </w:rPr>
              <w:t>Amount</w:t>
            </w:r>
            <w:r w:rsidR="00BF5E22" w:rsidRPr="00485EE5">
              <w:rPr>
                <w:rFonts w:cs="Calibri"/>
                <w:b/>
              </w:rPr>
              <w:t>s</w:t>
            </w:r>
            <w:r w:rsidRPr="00485EE5">
              <w:rPr>
                <w:rFonts w:cs="Calibri"/>
                <w:b/>
              </w:rPr>
              <w:t xml:space="preserve"> from the Notes to the Amount on the Face of the </w:t>
            </w:r>
            <w:r w:rsidR="00BF5E22" w:rsidRPr="00485EE5">
              <w:rPr>
                <w:rFonts w:cs="Calibri"/>
                <w:b/>
              </w:rPr>
              <w:t>Operating Statement</w:t>
            </w:r>
          </w:p>
        </w:tc>
        <w:tc>
          <w:tcPr>
            <w:tcW w:w="1703" w:type="dxa"/>
            <w:gridSpan w:val="3"/>
            <w:tcBorders>
              <w:top w:val="nil"/>
              <w:left w:val="nil"/>
              <w:bottom w:val="nil"/>
              <w:right w:val="nil"/>
            </w:tcBorders>
          </w:tcPr>
          <w:p w14:paraId="21AB3F0A" w14:textId="77777777" w:rsidR="004E7B1D" w:rsidRPr="00485EE5" w:rsidRDefault="004E7B1D" w:rsidP="009746BE">
            <w:pPr>
              <w:pStyle w:val="TableText"/>
              <w:tabs>
                <w:tab w:val="left" w:pos="3306"/>
              </w:tabs>
              <w:spacing w:before="0"/>
              <w:jc w:val="right"/>
              <w:rPr>
                <w:rFonts w:cs="Calibri"/>
                <w:bCs/>
              </w:rPr>
            </w:pPr>
          </w:p>
        </w:tc>
        <w:tc>
          <w:tcPr>
            <w:tcW w:w="1703" w:type="dxa"/>
            <w:gridSpan w:val="3"/>
            <w:tcBorders>
              <w:top w:val="nil"/>
              <w:left w:val="nil"/>
              <w:bottom w:val="nil"/>
              <w:right w:val="nil"/>
            </w:tcBorders>
          </w:tcPr>
          <w:p w14:paraId="419E1B81" w14:textId="77777777" w:rsidR="004E7B1D" w:rsidRPr="00485EE5" w:rsidRDefault="004E7B1D" w:rsidP="009746BE">
            <w:pPr>
              <w:pStyle w:val="TableText"/>
              <w:tabs>
                <w:tab w:val="left" w:pos="3306"/>
              </w:tabs>
              <w:spacing w:before="0"/>
              <w:jc w:val="right"/>
              <w:rPr>
                <w:rFonts w:cs="Calibri"/>
                <w:bCs/>
              </w:rPr>
            </w:pPr>
          </w:p>
        </w:tc>
      </w:tr>
      <w:tr w:rsidR="004E7B1D" w:rsidRPr="00C7552B" w14:paraId="709BFC19" w14:textId="77777777" w:rsidTr="00963C9D">
        <w:trPr>
          <w:trHeight w:val="184"/>
        </w:trPr>
        <w:tc>
          <w:tcPr>
            <w:tcW w:w="1413" w:type="dxa"/>
            <w:tcBorders>
              <w:top w:val="nil"/>
              <w:left w:val="single" w:sz="4" w:space="0" w:color="auto"/>
              <w:bottom w:val="nil"/>
              <w:right w:val="single" w:sz="4" w:space="0" w:color="auto"/>
            </w:tcBorders>
          </w:tcPr>
          <w:p w14:paraId="1FF85CFD" w14:textId="77777777" w:rsidR="004E7B1D" w:rsidRPr="00C7552B" w:rsidRDefault="004E7B1D" w:rsidP="009746BE">
            <w:pPr>
              <w:pStyle w:val="TableReference"/>
              <w:tabs>
                <w:tab w:val="left" w:pos="3306"/>
              </w:tabs>
              <w:rPr>
                <w:rFonts w:cs="Calibri"/>
                <w:color w:val="538135" w:themeColor="accent6" w:themeShade="BF"/>
                <w:sz w:val="14"/>
              </w:rPr>
            </w:pPr>
          </w:p>
        </w:tc>
        <w:tc>
          <w:tcPr>
            <w:tcW w:w="10775" w:type="dxa"/>
            <w:gridSpan w:val="5"/>
            <w:tcBorders>
              <w:top w:val="nil"/>
              <w:left w:val="single" w:sz="4" w:space="0" w:color="auto"/>
              <w:bottom w:val="nil"/>
              <w:right w:val="nil"/>
            </w:tcBorders>
          </w:tcPr>
          <w:p w14:paraId="161418C0" w14:textId="5A70CF08" w:rsidR="004E7B1D" w:rsidRPr="00485EE5" w:rsidRDefault="00BF5E22" w:rsidP="006B06E7">
            <w:pPr>
              <w:pStyle w:val="TableText"/>
              <w:tabs>
                <w:tab w:val="left" w:pos="3306"/>
              </w:tabs>
              <w:spacing w:before="0"/>
              <w:jc w:val="both"/>
              <w:rPr>
                <w:rFonts w:cs="Calibri"/>
                <w:bCs/>
              </w:rPr>
            </w:pPr>
            <w:r w:rsidRPr="00485EE5">
              <w:rPr>
                <w:rFonts w:cs="Calibri"/>
                <w:bCs/>
              </w:rPr>
              <w:t>Depreciation Expense</w:t>
            </w:r>
            <w:r w:rsidR="004E7B1D" w:rsidRPr="00485EE5">
              <w:rPr>
                <w:rFonts w:cs="Calibri"/>
                <w:bCs/>
              </w:rPr>
              <w:t xml:space="preserve"> (from Note 19 </w:t>
            </w:r>
            <w:r w:rsidR="004E7B1D" w:rsidRPr="00485EE5">
              <w:rPr>
                <w:rFonts w:cs="Calibri"/>
                <w:bCs/>
                <w:i/>
                <w:iCs/>
              </w:rPr>
              <w:t xml:space="preserve">Property, Plant and Equipment </w:t>
            </w:r>
            <w:r w:rsidR="004E7B1D" w:rsidRPr="00485EE5">
              <w:rPr>
                <w:rFonts w:cs="Calibri"/>
                <w:bCs/>
              </w:rPr>
              <w:t>above)</w:t>
            </w:r>
          </w:p>
        </w:tc>
        <w:tc>
          <w:tcPr>
            <w:tcW w:w="1703" w:type="dxa"/>
            <w:gridSpan w:val="3"/>
            <w:tcBorders>
              <w:top w:val="nil"/>
              <w:left w:val="nil"/>
              <w:bottom w:val="nil"/>
              <w:right w:val="nil"/>
            </w:tcBorders>
          </w:tcPr>
          <w:p w14:paraId="1C063221" w14:textId="77777777" w:rsidR="004E7B1D" w:rsidRPr="00485EE5" w:rsidRDefault="004E7B1D" w:rsidP="009746BE">
            <w:pPr>
              <w:pStyle w:val="TableText"/>
              <w:tabs>
                <w:tab w:val="left" w:pos="3306"/>
              </w:tabs>
              <w:spacing w:before="0"/>
              <w:jc w:val="both"/>
              <w:rPr>
                <w:rFonts w:cs="Calibri"/>
                <w:bCs/>
              </w:rPr>
            </w:pPr>
          </w:p>
        </w:tc>
        <w:tc>
          <w:tcPr>
            <w:tcW w:w="1703" w:type="dxa"/>
            <w:gridSpan w:val="3"/>
            <w:tcBorders>
              <w:top w:val="nil"/>
              <w:left w:val="nil"/>
              <w:bottom w:val="nil"/>
              <w:right w:val="nil"/>
            </w:tcBorders>
          </w:tcPr>
          <w:p w14:paraId="34BDCE31" w14:textId="77777777" w:rsidR="004E7B1D" w:rsidRPr="00485EE5" w:rsidRDefault="004E7B1D" w:rsidP="009746BE">
            <w:pPr>
              <w:pStyle w:val="TableText"/>
              <w:tabs>
                <w:tab w:val="left" w:pos="3306"/>
              </w:tabs>
              <w:spacing w:before="0"/>
              <w:jc w:val="both"/>
              <w:rPr>
                <w:rFonts w:cs="Calibri"/>
                <w:bCs/>
              </w:rPr>
            </w:pPr>
          </w:p>
        </w:tc>
      </w:tr>
      <w:tr w:rsidR="004E7B1D" w:rsidRPr="00C7552B" w14:paraId="7B5F4F3E" w14:textId="77777777" w:rsidTr="00963C9D">
        <w:trPr>
          <w:trHeight w:val="347"/>
        </w:trPr>
        <w:tc>
          <w:tcPr>
            <w:tcW w:w="1413" w:type="dxa"/>
            <w:tcBorders>
              <w:top w:val="nil"/>
              <w:left w:val="single" w:sz="4" w:space="0" w:color="auto"/>
              <w:bottom w:val="nil"/>
              <w:right w:val="single" w:sz="4" w:space="0" w:color="auto"/>
            </w:tcBorders>
          </w:tcPr>
          <w:p w14:paraId="2B23442B" w14:textId="77777777" w:rsidR="004E7B1D" w:rsidRPr="00C7552B" w:rsidRDefault="004E7B1D" w:rsidP="009746BE">
            <w:pPr>
              <w:pStyle w:val="TableReference"/>
              <w:tabs>
                <w:tab w:val="left" w:pos="3306"/>
              </w:tabs>
              <w:rPr>
                <w:rFonts w:cs="Calibri"/>
                <w:color w:val="538135" w:themeColor="accent6" w:themeShade="BF"/>
                <w:sz w:val="14"/>
              </w:rPr>
            </w:pPr>
          </w:p>
        </w:tc>
        <w:tc>
          <w:tcPr>
            <w:tcW w:w="10775" w:type="dxa"/>
            <w:gridSpan w:val="5"/>
            <w:tcBorders>
              <w:top w:val="nil"/>
              <w:left w:val="single" w:sz="4" w:space="0" w:color="auto"/>
              <w:bottom w:val="nil"/>
              <w:right w:val="nil"/>
            </w:tcBorders>
          </w:tcPr>
          <w:p w14:paraId="02FAED7B" w14:textId="3960EA85" w:rsidR="004E7B1D" w:rsidRPr="00485EE5" w:rsidRDefault="00BF5E22" w:rsidP="006B06E7">
            <w:pPr>
              <w:pStyle w:val="TableText"/>
              <w:tabs>
                <w:tab w:val="left" w:pos="3306"/>
              </w:tabs>
              <w:spacing w:before="0"/>
              <w:jc w:val="both"/>
              <w:rPr>
                <w:rFonts w:cs="Calibri"/>
                <w:bCs/>
              </w:rPr>
            </w:pPr>
            <w:r w:rsidRPr="00485EE5">
              <w:rPr>
                <w:rFonts w:cs="Calibri"/>
                <w:bCs/>
              </w:rPr>
              <w:t xml:space="preserve">Amortisation Expense </w:t>
            </w:r>
            <w:r w:rsidR="004E7B1D" w:rsidRPr="00485EE5">
              <w:rPr>
                <w:rFonts w:cs="Calibri"/>
                <w:bCs/>
              </w:rPr>
              <w:t xml:space="preserve">(from Note 21 </w:t>
            </w:r>
            <w:r w:rsidR="004E7B1D" w:rsidRPr="00485EE5">
              <w:rPr>
                <w:rFonts w:cs="Calibri"/>
                <w:bCs/>
                <w:i/>
                <w:iCs/>
              </w:rPr>
              <w:t>Intangible Assets</w:t>
            </w:r>
            <w:r w:rsidR="004E7B1D" w:rsidRPr="00485EE5">
              <w:rPr>
                <w:rFonts w:cs="Calibri"/>
                <w:bCs/>
              </w:rPr>
              <w:t>)</w:t>
            </w:r>
          </w:p>
        </w:tc>
        <w:tc>
          <w:tcPr>
            <w:tcW w:w="1703" w:type="dxa"/>
            <w:gridSpan w:val="3"/>
            <w:tcBorders>
              <w:top w:val="nil"/>
              <w:left w:val="nil"/>
              <w:bottom w:val="single" w:sz="4" w:space="0" w:color="auto"/>
              <w:right w:val="nil"/>
            </w:tcBorders>
          </w:tcPr>
          <w:p w14:paraId="6F754293" w14:textId="77777777" w:rsidR="004E7B1D" w:rsidRPr="00485EE5" w:rsidRDefault="004E7B1D" w:rsidP="009746BE">
            <w:pPr>
              <w:pStyle w:val="TableText"/>
              <w:tabs>
                <w:tab w:val="left" w:pos="3306"/>
              </w:tabs>
              <w:spacing w:before="0"/>
              <w:jc w:val="both"/>
              <w:rPr>
                <w:rFonts w:cs="Calibri"/>
                <w:bCs/>
              </w:rPr>
            </w:pPr>
          </w:p>
        </w:tc>
        <w:tc>
          <w:tcPr>
            <w:tcW w:w="1703" w:type="dxa"/>
            <w:gridSpan w:val="3"/>
            <w:tcBorders>
              <w:top w:val="nil"/>
              <w:left w:val="nil"/>
              <w:bottom w:val="single" w:sz="4" w:space="0" w:color="auto"/>
              <w:right w:val="nil"/>
            </w:tcBorders>
          </w:tcPr>
          <w:p w14:paraId="0087F8C5" w14:textId="77777777" w:rsidR="004E7B1D" w:rsidRPr="00485EE5" w:rsidRDefault="004E7B1D" w:rsidP="009746BE">
            <w:pPr>
              <w:pStyle w:val="TableText"/>
              <w:tabs>
                <w:tab w:val="left" w:pos="3306"/>
              </w:tabs>
              <w:spacing w:before="0"/>
              <w:jc w:val="both"/>
              <w:rPr>
                <w:rFonts w:cs="Calibri"/>
                <w:bCs/>
              </w:rPr>
            </w:pPr>
          </w:p>
        </w:tc>
      </w:tr>
      <w:tr w:rsidR="004E7B1D" w:rsidRPr="00C7552B" w14:paraId="26EA09A9" w14:textId="77777777" w:rsidTr="00963C9D">
        <w:trPr>
          <w:trHeight w:val="192"/>
        </w:trPr>
        <w:tc>
          <w:tcPr>
            <w:tcW w:w="1413" w:type="dxa"/>
            <w:tcBorders>
              <w:top w:val="nil"/>
              <w:left w:val="single" w:sz="4" w:space="0" w:color="auto"/>
              <w:bottom w:val="nil"/>
              <w:right w:val="single" w:sz="4" w:space="0" w:color="auto"/>
            </w:tcBorders>
          </w:tcPr>
          <w:p w14:paraId="126FE7C7" w14:textId="77777777" w:rsidR="004E7B1D" w:rsidRPr="00C7552B" w:rsidRDefault="004E7B1D" w:rsidP="009746BE">
            <w:pPr>
              <w:pStyle w:val="TableReference"/>
              <w:tabs>
                <w:tab w:val="left" w:pos="3306"/>
              </w:tabs>
              <w:rPr>
                <w:rFonts w:cs="Calibri"/>
                <w:color w:val="538135" w:themeColor="accent6" w:themeShade="BF"/>
                <w:sz w:val="14"/>
              </w:rPr>
            </w:pPr>
          </w:p>
        </w:tc>
        <w:tc>
          <w:tcPr>
            <w:tcW w:w="10775" w:type="dxa"/>
            <w:gridSpan w:val="5"/>
            <w:tcBorders>
              <w:top w:val="nil"/>
              <w:left w:val="single" w:sz="4" w:space="0" w:color="auto"/>
              <w:bottom w:val="nil"/>
              <w:right w:val="nil"/>
            </w:tcBorders>
          </w:tcPr>
          <w:p w14:paraId="6A1B6BAC" w14:textId="275580FD" w:rsidR="004E7B1D" w:rsidRPr="00485EE5" w:rsidRDefault="004E7B1D" w:rsidP="006B06E7">
            <w:pPr>
              <w:pStyle w:val="TableText"/>
              <w:tabs>
                <w:tab w:val="left" w:pos="3306"/>
              </w:tabs>
              <w:spacing w:before="0"/>
              <w:jc w:val="both"/>
              <w:rPr>
                <w:rFonts w:cs="Calibri"/>
                <w:b/>
              </w:rPr>
            </w:pPr>
            <w:r w:rsidRPr="00485EE5">
              <w:rPr>
                <w:rFonts w:cs="Calibri"/>
                <w:b/>
              </w:rPr>
              <w:t xml:space="preserve">Total </w:t>
            </w:r>
            <w:r w:rsidR="00BF5E22" w:rsidRPr="00485EE5">
              <w:rPr>
                <w:rFonts w:cs="Calibri"/>
                <w:b/>
              </w:rPr>
              <w:t xml:space="preserve">Depreciation and Amortisation Expense </w:t>
            </w:r>
            <w:r w:rsidRPr="00485EE5">
              <w:rPr>
                <w:rFonts w:cs="Calibri"/>
                <w:b/>
              </w:rPr>
              <w:t xml:space="preserve">on the </w:t>
            </w:r>
            <w:r w:rsidR="00BF5E22" w:rsidRPr="00485EE5">
              <w:rPr>
                <w:rFonts w:cs="Calibri"/>
                <w:b/>
              </w:rPr>
              <w:t>Operating Statement</w:t>
            </w:r>
          </w:p>
        </w:tc>
        <w:tc>
          <w:tcPr>
            <w:tcW w:w="1703" w:type="dxa"/>
            <w:gridSpan w:val="3"/>
            <w:tcBorders>
              <w:top w:val="single" w:sz="4" w:space="0" w:color="auto"/>
              <w:left w:val="nil"/>
              <w:bottom w:val="double" w:sz="4" w:space="0" w:color="auto"/>
              <w:right w:val="nil"/>
            </w:tcBorders>
          </w:tcPr>
          <w:p w14:paraId="38FE9008" w14:textId="77777777" w:rsidR="004E7B1D" w:rsidRPr="00485EE5" w:rsidRDefault="004E7B1D" w:rsidP="009746BE">
            <w:pPr>
              <w:pStyle w:val="TableText"/>
              <w:tabs>
                <w:tab w:val="left" w:pos="3306"/>
              </w:tabs>
              <w:spacing w:before="0"/>
              <w:jc w:val="both"/>
              <w:rPr>
                <w:rFonts w:cs="Calibri"/>
                <w:bCs/>
              </w:rPr>
            </w:pPr>
          </w:p>
        </w:tc>
        <w:tc>
          <w:tcPr>
            <w:tcW w:w="1703" w:type="dxa"/>
            <w:gridSpan w:val="3"/>
            <w:tcBorders>
              <w:top w:val="single" w:sz="4" w:space="0" w:color="auto"/>
              <w:left w:val="nil"/>
              <w:bottom w:val="double" w:sz="4" w:space="0" w:color="auto"/>
              <w:right w:val="nil"/>
            </w:tcBorders>
          </w:tcPr>
          <w:p w14:paraId="18E867FD" w14:textId="77777777" w:rsidR="004E7B1D" w:rsidRPr="00485EE5" w:rsidRDefault="004E7B1D" w:rsidP="009746BE">
            <w:pPr>
              <w:pStyle w:val="TableText"/>
              <w:tabs>
                <w:tab w:val="left" w:pos="3306"/>
              </w:tabs>
              <w:spacing w:before="0"/>
              <w:jc w:val="both"/>
              <w:rPr>
                <w:rFonts w:cs="Calibri"/>
                <w:bCs/>
              </w:rPr>
            </w:pPr>
          </w:p>
        </w:tc>
      </w:tr>
      <w:tr w:rsidR="00C7552B" w:rsidRPr="00C7552B" w14:paraId="7570E805" w14:textId="77777777" w:rsidTr="00963C9D">
        <w:trPr>
          <w:gridAfter w:val="1"/>
          <w:wAfter w:w="148" w:type="dxa"/>
          <w:trHeight w:val="23"/>
        </w:trPr>
        <w:tc>
          <w:tcPr>
            <w:tcW w:w="1560" w:type="dxa"/>
            <w:gridSpan w:val="2"/>
            <w:tcBorders>
              <w:top w:val="nil"/>
              <w:left w:val="single" w:sz="4" w:space="0" w:color="auto"/>
              <w:bottom w:val="nil"/>
              <w:right w:val="single" w:sz="4" w:space="0" w:color="auto"/>
            </w:tcBorders>
          </w:tcPr>
          <w:p w14:paraId="7A83C054" w14:textId="77777777" w:rsidR="00C7552B" w:rsidRPr="005B35E5" w:rsidRDefault="00C7552B" w:rsidP="00F46A23">
            <w:pPr>
              <w:pStyle w:val="Reference"/>
              <w:tabs>
                <w:tab w:val="left" w:pos="3306"/>
              </w:tabs>
              <w:spacing w:before="240" w:after="240"/>
              <w:rPr>
                <w:rFonts w:cs="Calibri"/>
                <w:strike/>
                <w:color w:val="FF0000"/>
                <w:sz w:val="22"/>
                <w:szCs w:val="22"/>
              </w:rPr>
            </w:pPr>
            <w:r w:rsidRPr="005B35E5">
              <w:rPr>
                <w:rFonts w:eastAsia="Times New Roman" w:cs="Calibri"/>
                <w:strike/>
                <w:color w:val="FF0000"/>
                <w:sz w:val="22"/>
                <w:szCs w:val="22"/>
              </w:rPr>
              <w:lastRenderedPageBreak/>
              <w:t>Reference</w:t>
            </w:r>
          </w:p>
        </w:tc>
        <w:tc>
          <w:tcPr>
            <w:tcW w:w="13886" w:type="dxa"/>
            <w:gridSpan w:val="9"/>
            <w:tcBorders>
              <w:top w:val="nil"/>
              <w:left w:val="single" w:sz="4" w:space="0" w:color="auto"/>
              <w:bottom w:val="nil"/>
              <w:right w:val="nil"/>
            </w:tcBorders>
          </w:tcPr>
          <w:p w14:paraId="2B765393" w14:textId="1BF987AE" w:rsidR="00C7552B" w:rsidRPr="005B35E5" w:rsidRDefault="00C7552B" w:rsidP="00F46A23">
            <w:pPr>
              <w:spacing w:before="240" w:after="240"/>
              <w:rPr>
                <w:rFonts w:asciiTheme="minorHAnsi" w:hAnsiTheme="minorHAnsi" w:cstheme="minorHAnsi"/>
                <w:b/>
                <w:caps/>
                <w:strike/>
                <w:color w:val="FF0000"/>
                <w:sz w:val="28"/>
                <w:szCs w:val="28"/>
              </w:rPr>
            </w:pPr>
            <w:r w:rsidRPr="005B35E5">
              <w:rPr>
                <w:rFonts w:asciiTheme="minorHAnsi" w:hAnsiTheme="minorHAnsi" w:cstheme="minorHAnsi"/>
                <w:b/>
                <w:caps/>
                <w:strike/>
                <w:color w:val="FF0000"/>
                <w:sz w:val="28"/>
                <w:szCs w:val="28"/>
              </w:rPr>
              <w:t>Note 19.  Property, Plant and Equipment – Continued</w:t>
            </w:r>
          </w:p>
        </w:tc>
      </w:tr>
      <w:tr w:rsidR="004A65B6" w:rsidRPr="00C7552B" w14:paraId="1C994681" w14:textId="77777777" w:rsidTr="00963C9D">
        <w:trPr>
          <w:gridAfter w:val="1"/>
          <w:wAfter w:w="148" w:type="dxa"/>
          <w:trHeight w:val="23"/>
        </w:trPr>
        <w:tc>
          <w:tcPr>
            <w:tcW w:w="1560" w:type="dxa"/>
            <w:gridSpan w:val="2"/>
            <w:tcBorders>
              <w:top w:val="nil"/>
              <w:left w:val="single" w:sz="4" w:space="0" w:color="auto"/>
              <w:bottom w:val="nil"/>
              <w:right w:val="single" w:sz="4" w:space="0" w:color="auto"/>
            </w:tcBorders>
          </w:tcPr>
          <w:p w14:paraId="0781FBCF" w14:textId="77777777" w:rsidR="004A65B6" w:rsidRPr="005B35E5" w:rsidRDefault="004A65B6" w:rsidP="00A86453">
            <w:pPr>
              <w:pStyle w:val="TableReference"/>
              <w:tabs>
                <w:tab w:val="left" w:pos="3306"/>
              </w:tabs>
              <w:spacing w:before="40"/>
              <w:rPr>
                <w:rFonts w:cs="Calibri"/>
                <w:strike/>
                <w:color w:val="FF0000"/>
                <w:sz w:val="14"/>
              </w:rPr>
            </w:pPr>
          </w:p>
        </w:tc>
        <w:tc>
          <w:tcPr>
            <w:tcW w:w="8220" w:type="dxa"/>
            <w:tcBorders>
              <w:top w:val="nil"/>
              <w:left w:val="single" w:sz="4" w:space="0" w:color="auto"/>
              <w:bottom w:val="nil"/>
              <w:right w:val="nil"/>
            </w:tcBorders>
          </w:tcPr>
          <w:p w14:paraId="20A5EE92" w14:textId="77777777" w:rsidR="004A65B6" w:rsidRPr="005B35E5" w:rsidRDefault="004A65B6" w:rsidP="00A86453">
            <w:pPr>
              <w:pStyle w:val="TableTitle"/>
              <w:tabs>
                <w:tab w:val="left" w:pos="3306"/>
              </w:tabs>
              <w:rPr>
                <w:rFonts w:cs="Calibri"/>
                <w:strike/>
                <w:color w:val="FF0000"/>
              </w:rPr>
            </w:pPr>
          </w:p>
        </w:tc>
        <w:tc>
          <w:tcPr>
            <w:tcW w:w="1696" w:type="dxa"/>
            <w:gridSpan w:val="2"/>
            <w:tcBorders>
              <w:top w:val="nil"/>
              <w:left w:val="nil"/>
              <w:bottom w:val="nil"/>
              <w:right w:val="nil"/>
            </w:tcBorders>
            <w:vAlign w:val="bottom"/>
          </w:tcPr>
          <w:p w14:paraId="18BE1DA0" w14:textId="77777777" w:rsidR="004A65B6" w:rsidRPr="005B35E5" w:rsidRDefault="004A65B6" w:rsidP="00367735">
            <w:pPr>
              <w:pStyle w:val="TableTitle"/>
              <w:tabs>
                <w:tab w:val="left" w:pos="3306"/>
              </w:tabs>
              <w:rPr>
                <w:rFonts w:cs="Calibri"/>
                <w:strike/>
                <w:color w:val="FF0000"/>
              </w:rPr>
            </w:pPr>
            <w:r w:rsidRPr="005B35E5">
              <w:rPr>
                <w:rFonts w:cs="Calibri"/>
                <w:strike/>
                <w:color w:val="FF0000"/>
              </w:rPr>
              <w:t xml:space="preserve">Infrastructure Works in </w:t>
            </w:r>
            <w:proofErr w:type="spellStart"/>
            <w:r w:rsidRPr="005B35E5">
              <w:rPr>
                <w:rFonts w:cs="Calibri"/>
                <w:strike/>
                <w:color w:val="FF0000"/>
              </w:rPr>
              <w:t>Progress</w:t>
            </w:r>
            <w:r w:rsidRPr="005B35E5">
              <w:rPr>
                <w:rFonts w:cs="Calibri"/>
                <w:strike/>
                <w:color w:val="FF0000"/>
                <w:vertAlign w:val="superscript"/>
              </w:rPr>
              <w:t>a</w:t>
            </w:r>
            <w:proofErr w:type="spellEnd"/>
          </w:p>
        </w:tc>
        <w:tc>
          <w:tcPr>
            <w:tcW w:w="1418" w:type="dxa"/>
            <w:gridSpan w:val="3"/>
            <w:tcBorders>
              <w:top w:val="nil"/>
              <w:left w:val="nil"/>
              <w:bottom w:val="nil"/>
              <w:right w:val="nil"/>
            </w:tcBorders>
            <w:vAlign w:val="bottom"/>
          </w:tcPr>
          <w:p w14:paraId="50833AA5" w14:textId="77777777" w:rsidR="004A65B6" w:rsidRPr="005B35E5" w:rsidRDefault="004A65B6" w:rsidP="00367735">
            <w:pPr>
              <w:pStyle w:val="TableTitle"/>
              <w:tabs>
                <w:tab w:val="left" w:pos="3306"/>
              </w:tabs>
              <w:rPr>
                <w:rFonts w:cs="Calibri"/>
                <w:strike/>
                <w:color w:val="FF0000"/>
              </w:rPr>
            </w:pPr>
            <w:r w:rsidRPr="005B35E5">
              <w:rPr>
                <w:rFonts w:cs="Calibri"/>
                <w:strike/>
                <w:color w:val="FF0000"/>
              </w:rPr>
              <w:t xml:space="preserve">Building Works in </w:t>
            </w:r>
            <w:proofErr w:type="spellStart"/>
            <w:r w:rsidRPr="005B35E5">
              <w:rPr>
                <w:rFonts w:cs="Calibri"/>
                <w:strike/>
                <w:color w:val="FF0000"/>
              </w:rPr>
              <w:t>Progress</w:t>
            </w:r>
            <w:r w:rsidRPr="005B35E5">
              <w:rPr>
                <w:rFonts w:cs="Calibri"/>
                <w:strike/>
                <w:color w:val="FF0000"/>
                <w:vertAlign w:val="superscript"/>
              </w:rPr>
              <w:t>b</w:t>
            </w:r>
            <w:proofErr w:type="spellEnd"/>
          </w:p>
        </w:tc>
        <w:tc>
          <w:tcPr>
            <w:tcW w:w="1417" w:type="dxa"/>
            <w:gridSpan w:val="2"/>
            <w:tcBorders>
              <w:top w:val="nil"/>
              <w:left w:val="nil"/>
              <w:bottom w:val="nil"/>
              <w:right w:val="nil"/>
            </w:tcBorders>
          </w:tcPr>
          <w:p w14:paraId="556DBCA2" w14:textId="77777777" w:rsidR="004A65B6" w:rsidRPr="005B35E5" w:rsidRDefault="004A65B6" w:rsidP="00A86453">
            <w:pPr>
              <w:pStyle w:val="TableTitle"/>
              <w:tabs>
                <w:tab w:val="left" w:pos="3306"/>
              </w:tabs>
              <w:rPr>
                <w:rFonts w:cs="Calibri"/>
                <w:strike/>
                <w:color w:val="FF0000"/>
              </w:rPr>
            </w:pPr>
            <w:r w:rsidRPr="005B35E5">
              <w:rPr>
                <w:rFonts w:cs="Calibri"/>
                <w:strike/>
                <w:color w:val="FF0000"/>
              </w:rPr>
              <w:t>Leasehold Improvement Works in Progress</w:t>
            </w:r>
          </w:p>
        </w:tc>
        <w:tc>
          <w:tcPr>
            <w:tcW w:w="1135" w:type="dxa"/>
            <w:tcBorders>
              <w:top w:val="nil"/>
              <w:left w:val="nil"/>
              <w:bottom w:val="nil"/>
              <w:right w:val="nil"/>
            </w:tcBorders>
            <w:vAlign w:val="bottom"/>
          </w:tcPr>
          <w:p w14:paraId="566C878E" w14:textId="77777777" w:rsidR="004A65B6" w:rsidRPr="005B35E5" w:rsidRDefault="004A65B6" w:rsidP="00367735">
            <w:pPr>
              <w:pStyle w:val="TableTitle"/>
              <w:tabs>
                <w:tab w:val="left" w:pos="3306"/>
              </w:tabs>
              <w:rPr>
                <w:rFonts w:cs="Calibri"/>
                <w:strike/>
                <w:color w:val="FF0000"/>
              </w:rPr>
            </w:pPr>
            <w:r w:rsidRPr="005B35E5">
              <w:rPr>
                <w:rFonts w:cs="Calibri"/>
                <w:strike/>
                <w:color w:val="FF0000"/>
              </w:rPr>
              <w:t>Total</w:t>
            </w:r>
          </w:p>
        </w:tc>
      </w:tr>
      <w:tr w:rsidR="004A65B6" w:rsidRPr="00C7552B" w14:paraId="6B090E9E" w14:textId="77777777" w:rsidTr="00963C9D">
        <w:trPr>
          <w:gridAfter w:val="1"/>
          <w:wAfter w:w="148" w:type="dxa"/>
          <w:trHeight w:val="23"/>
        </w:trPr>
        <w:tc>
          <w:tcPr>
            <w:tcW w:w="1560" w:type="dxa"/>
            <w:gridSpan w:val="2"/>
            <w:tcBorders>
              <w:top w:val="nil"/>
              <w:left w:val="single" w:sz="4" w:space="0" w:color="auto"/>
              <w:bottom w:val="nil"/>
              <w:right w:val="single" w:sz="4" w:space="0" w:color="auto"/>
            </w:tcBorders>
          </w:tcPr>
          <w:p w14:paraId="3F327644" w14:textId="77777777" w:rsidR="004A65B6" w:rsidRPr="005B35E5" w:rsidRDefault="004A65B6" w:rsidP="00A86453">
            <w:pPr>
              <w:pStyle w:val="TableReference"/>
              <w:tabs>
                <w:tab w:val="left" w:pos="3306"/>
              </w:tabs>
              <w:spacing w:before="60"/>
              <w:rPr>
                <w:rFonts w:cs="Calibri"/>
                <w:strike/>
                <w:color w:val="FF0000"/>
                <w:sz w:val="14"/>
              </w:rPr>
            </w:pPr>
          </w:p>
        </w:tc>
        <w:tc>
          <w:tcPr>
            <w:tcW w:w="8220" w:type="dxa"/>
            <w:tcBorders>
              <w:top w:val="nil"/>
              <w:left w:val="single" w:sz="4" w:space="0" w:color="auto"/>
              <w:bottom w:val="nil"/>
              <w:right w:val="nil"/>
            </w:tcBorders>
          </w:tcPr>
          <w:p w14:paraId="0DEFD969" w14:textId="77777777" w:rsidR="004A65B6" w:rsidRPr="005B35E5" w:rsidRDefault="004A65B6" w:rsidP="00A86453">
            <w:pPr>
              <w:pStyle w:val="TableText"/>
              <w:tabs>
                <w:tab w:val="left" w:pos="3306"/>
              </w:tabs>
              <w:rPr>
                <w:rFonts w:cs="Calibri"/>
                <w:strike/>
                <w:color w:val="FF0000"/>
              </w:rPr>
            </w:pPr>
          </w:p>
        </w:tc>
        <w:tc>
          <w:tcPr>
            <w:tcW w:w="1696" w:type="dxa"/>
            <w:gridSpan w:val="2"/>
            <w:tcBorders>
              <w:top w:val="nil"/>
              <w:left w:val="nil"/>
              <w:bottom w:val="nil"/>
              <w:right w:val="nil"/>
            </w:tcBorders>
          </w:tcPr>
          <w:p w14:paraId="4574484B" w14:textId="77777777" w:rsidR="004A65B6" w:rsidRPr="005B35E5" w:rsidRDefault="004A65B6" w:rsidP="00A86453">
            <w:pPr>
              <w:pStyle w:val="TableText"/>
              <w:tabs>
                <w:tab w:val="left" w:pos="3306"/>
              </w:tabs>
              <w:jc w:val="right"/>
              <w:rPr>
                <w:rFonts w:cs="Calibri"/>
                <w:b/>
                <w:strike/>
                <w:color w:val="FF0000"/>
              </w:rPr>
            </w:pPr>
            <w:r w:rsidRPr="005B35E5">
              <w:rPr>
                <w:rFonts w:cs="Calibri"/>
                <w:b/>
                <w:strike/>
                <w:color w:val="FF0000"/>
              </w:rPr>
              <w:t>$’000</w:t>
            </w:r>
          </w:p>
        </w:tc>
        <w:tc>
          <w:tcPr>
            <w:tcW w:w="1418" w:type="dxa"/>
            <w:gridSpan w:val="3"/>
            <w:tcBorders>
              <w:top w:val="nil"/>
              <w:left w:val="nil"/>
              <w:bottom w:val="nil"/>
              <w:right w:val="nil"/>
            </w:tcBorders>
          </w:tcPr>
          <w:p w14:paraId="19063319" w14:textId="77777777" w:rsidR="004A65B6" w:rsidRPr="005B35E5" w:rsidRDefault="004A65B6" w:rsidP="00A86453">
            <w:pPr>
              <w:pStyle w:val="TableText"/>
              <w:tabs>
                <w:tab w:val="left" w:pos="3306"/>
              </w:tabs>
              <w:jc w:val="right"/>
              <w:rPr>
                <w:rFonts w:cs="Calibri"/>
                <w:b/>
                <w:strike/>
                <w:color w:val="FF0000"/>
              </w:rPr>
            </w:pPr>
            <w:r w:rsidRPr="005B35E5">
              <w:rPr>
                <w:rFonts w:cs="Calibri"/>
                <w:b/>
                <w:strike/>
                <w:color w:val="FF0000"/>
              </w:rPr>
              <w:t>$’000</w:t>
            </w:r>
          </w:p>
        </w:tc>
        <w:tc>
          <w:tcPr>
            <w:tcW w:w="1417" w:type="dxa"/>
            <w:gridSpan w:val="2"/>
            <w:tcBorders>
              <w:top w:val="nil"/>
              <w:left w:val="nil"/>
              <w:bottom w:val="nil"/>
              <w:right w:val="nil"/>
            </w:tcBorders>
          </w:tcPr>
          <w:p w14:paraId="1DE3155C" w14:textId="77777777" w:rsidR="004A65B6" w:rsidRPr="005B35E5" w:rsidRDefault="004A65B6" w:rsidP="00A86453">
            <w:pPr>
              <w:pStyle w:val="TableText"/>
              <w:tabs>
                <w:tab w:val="left" w:pos="3306"/>
              </w:tabs>
              <w:jc w:val="right"/>
              <w:rPr>
                <w:rFonts w:cs="Calibri"/>
                <w:b/>
                <w:strike/>
                <w:color w:val="FF0000"/>
              </w:rPr>
            </w:pPr>
            <w:r w:rsidRPr="005B35E5">
              <w:rPr>
                <w:rFonts w:cs="Calibri"/>
                <w:b/>
                <w:strike/>
                <w:color w:val="FF0000"/>
              </w:rPr>
              <w:t>$’000</w:t>
            </w:r>
          </w:p>
        </w:tc>
        <w:tc>
          <w:tcPr>
            <w:tcW w:w="1135" w:type="dxa"/>
            <w:tcBorders>
              <w:top w:val="nil"/>
              <w:left w:val="nil"/>
              <w:bottom w:val="nil"/>
              <w:right w:val="nil"/>
            </w:tcBorders>
          </w:tcPr>
          <w:p w14:paraId="2C058697" w14:textId="77777777" w:rsidR="004A65B6" w:rsidRPr="005B35E5" w:rsidRDefault="004A65B6" w:rsidP="00A86453">
            <w:pPr>
              <w:pStyle w:val="TableText"/>
              <w:tabs>
                <w:tab w:val="left" w:pos="3306"/>
              </w:tabs>
              <w:jc w:val="right"/>
              <w:rPr>
                <w:rFonts w:cs="Calibri"/>
                <w:b/>
                <w:strike/>
                <w:color w:val="FF0000"/>
              </w:rPr>
            </w:pPr>
            <w:r w:rsidRPr="005B35E5">
              <w:rPr>
                <w:rFonts w:cs="Calibri"/>
                <w:b/>
                <w:strike/>
                <w:color w:val="FF0000"/>
              </w:rPr>
              <w:t>$’000</w:t>
            </w:r>
          </w:p>
        </w:tc>
      </w:tr>
      <w:tr w:rsidR="004A65B6" w:rsidRPr="00C7552B" w14:paraId="0832FB3E" w14:textId="77777777" w:rsidTr="00963C9D">
        <w:trPr>
          <w:gridAfter w:val="1"/>
          <w:wAfter w:w="148" w:type="dxa"/>
          <w:trHeight w:val="23"/>
        </w:trPr>
        <w:tc>
          <w:tcPr>
            <w:tcW w:w="1560" w:type="dxa"/>
            <w:gridSpan w:val="2"/>
            <w:tcBorders>
              <w:top w:val="nil"/>
              <w:left w:val="single" w:sz="4" w:space="0" w:color="auto"/>
              <w:bottom w:val="nil"/>
              <w:right w:val="single" w:sz="4" w:space="0" w:color="auto"/>
            </w:tcBorders>
          </w:tcPr>
          <w:p w14:paraId="5582B357" w14:textId="77777777" w:rsidR="004A65B6" w:rsidRPr="005B35E5" w:rsidRDefault="004A65B6" w:rsidP="00A86453">
            <w:pPr>
              <w:pStyle w:val="TableReference"/>
              <w:tabs>
                <w:tab w:val="left" w:pos="3306"/>
              </w:tabs>
              <w:spacing w:before="60"/>
              <w:rPr>
                <w:rFonts w:cs="Calibri"/>
                <w:strike/>
                <w:color w:val="FF0000"/>
                <w:sz w:val="14"/>
              </w:rPr>
            </w:pPr>
          </w:p>
        </w:tc>
        <w:tc>
          <w:tcPr>
            <w:tcW w:w="8220" w:type="dxa"/>
            <w:tcBorders>
              <w:top w:val="nil"/>
              <w:left w:val="single" w:sz="4" w:space="0" w:color="auto"/>
              <w:bottom w:val="nil"/>
              <w:right w:val="nil"/>
            </w:tcBorders>
          </w:tcPr>
          <w:p w14:paraId="1226F8D5" w14:textId="199A9FBA" w:rsidR="004A65B6" w:rsidRPr="005B35E5" w:rsidRDefault="004A65B6" w:rsidP="00A86453">
            <w:pPr>
              <w:pStyle w:val="TableText"/>
              <w:tabs>
                <w:tab w:val="left" w:pos="3306"/>
              </w:tabs>
              <w:rPr>
                <w:rFonts w:cs="Calibri"/>
                <w:strike/>
                <w:color w:val="FF0000"/>
              </w:rPr>
            </w:pPr>
            <w:r w:rsidRPr="005B35E5">
              <w:rPr>
                <w:b/>
                <w:strike/>
                <w:color w:val="FF0000"/>
              </w:rPr>
              <w:t>Reconciliation of Capital Works in Progress 202</w:t>
            </w:r>
            <w:r w:rsidR="00E608ED">
              <w:rPr>
                <w:b/>
                <w:strike/>
                <w:color w:val="FF0000"/>
              </w:rPr>
              <w:t>4</w:t>
            </w:r>
            <w:r w:rsidRPr="005B35E5">
              <w:rPr>
                <w:b/>
                <w:strike/>
                <w:color w:val="FF0000"/>
              </w:rPr>
              <w:t>-2</w:t>
            </w:r>
            <w:r w:rsidR="00E608ED">
              <w:rPr>
                <w:b/>
                <w:strike/>
                <w:color w:val="FF0000"/>
              </w:rPr>
              <w:t>5</w:t>
            </w:r>
          </w:p>
        </w:tc>
        <w:tc>
          <w:tcPr>
            <w:tcW w:w="1696" w:type="dxa"/>
            <w:gridSpan w:val="2"/>
            <w:tcBorders>
              <w:top w:val="nil"/>
              <w:left w:val="nil"/>
              <w:bottom w:val="nil"/>
              <w:right w:val="nil"/>
            </w:tcBorders>
          </w:tcPr>
          <w:p w14:paraId="7C24D041" w14:textId="77777777" w:rsidR="004A65B6" w:rsidRPr="005B35E5" w:rsidRDefault="004A65B6" w:rsidP="00A86453">
            <w:pPr>
              <w:pStyle w:val="TableText"/>
              <w:tabs>
                <w:tab w:val="left" w:pos="3306"/>
              </w:tabs>
              <w:jc w:val="right"/>
              <w:rPr>
                <w:rFonts w:cs="Calibri"/>
                <w:b/>
                <w:strike/>
                <w:color w:val="FF0000"/>
              </w:rPr>
            </w:pPr>
          </w:p>
        </w:tc>
        <w:tc>
          <w:tcPr>
            <w:tcW w:w="1418" w:type="dxa"/>
            <w:gridSpan w:val="3"/>
            <w:tcBorders>
              <w:top w:val="nil"/>
              <w:left w:val="nil"/>
              <w:bottom w:val="nil"/>
              <w:right w:val="nil"/>
            </w:tcBorders>
          </w:tcPr>
          <w:p w14:paraId="2B563564" w14:textId="77777777" w:rsidR="004A65B6" w:rsidRPr="005B35E5" w:rsidRDefault="004A65B6" w:rsidP="00A86453">
            <w:pPr>
              <w:pStyle w:val="TableText"/>
              <w:tabs>
                <w:tab w:val="left" w:pos="3306"/>
              </w:tabs>
              <w:jc w:val="right"/>
              <w:rPr>
                <w:rFonts w:cs="Calibri"/>
                <w:b/>
                <w:strike/>
                <w:color w:val="FF0000"/>
              </w:rPr>
            </w:pPr>
          </w:p>
        </w:tc>
        <w:tc>
          <w:tcPr>
            <w:tcW w:w="1417" w:type="dxa"/>
            <w:gridSpan w:val="2"/>
            <w:tcBorders>
              <w:top w:val="nil"/>
              <w:left w:val="nil"/>
              <w:bottom w:val="nil"/>
              <w:right w:val="nil"/>
            </w:tcBorders>
          </w:tcPr>
          <w:p w14:paraId="254B06D6" w14:textId="77777777" w:rsidR="004A65B6" w:rsidRPr="005B35E5" w:rsidRDefault="004A65B6" w:rsidP="00A86453">
            <w:pPr>
              <w:pStyle w:val="TableText"/>
              <w:tabs>
                <w:tab w:val="left" w:pos="3306"/>
              </w:tabs>
              <w:jc w:val="right"/>
              <w:rPr>
                <w:rFonts w:cs="Calibri"/>
                <w:b/>
                <w:strike/>
                <w:color w:val="FF0000"/>
              </w:rPr>
            </w:pPr>
          </w:p>
        </w:tc>
        <w:tc>
          <w:tcPr>
            <w:tcW w:w="1135" w:type="dxa"/>
            <w:tcBorders>
              <w:top w:val="nil"/>
              <w:left w:val="nil"/>
              <w:bottom w:val="nil"/>
              <w:right w:val="nil"/>
            </w:tcBorders>
          </w:tcPr>
          <w:p w14:paraId="46035079" w14:textId="77777777" w:rsidR="004A65B6" w:rsidRPr="005B35E5" w:rsidRDefault="004A65B6" w:rsidP="00A86453">
            <w:pPr>
              <w:pStyle w:val="TableText"/>
              <w:tabs>
                <w:tab w:val="left" w:pos="3306"/>
              </w:tabs>
              <w:jc w:val="right"/>
              <w:rPr>
                <w:rFonts w:cs="Calibri"/>
                <w:b/>
                <w:strike/>
                <w:color w:val="FF0000"/>
              </w:rPr>
            </w:pPr>
          </w:p>
        </w:tc>
      </w:tr>
      <w:tr w:rsidR="004A65B6" w:rsidRPr="00C7552B" w14:paraId="5010B238" w14:textId="77777777" w:rsidTr="00963C9D">
        <w:trPr>
          <w:gridAfter w:val="1"/>
          <w:wAfter w:w="148" w:type="dxa"/>
          <w:trHeight w:val="23"/>
        </w:trPr>
        <w:tc>
          <w:tcPr>
            <w:tcW w:w="1560" w:type="dxa"/>
            <w:gridSpan w:val="2"/>
            <w:tcBorders>
              <w:top w:val="nil"/>
              <w:left w:val="single" w:sz="4" w:space="0" w:color="auto"/>
              <w:bottom w:val="nil"/>
              <w:right w:val="single" w:sz="4" w:space="0" w:color="auto"/>
            </w:tcBorders>
          </w:tcPr>
          <w:p w14:paraId="26DD1F5D" w14:textId="77777777" w:rsidR="004A65B6" w:rsidRPr="005B35E5" w:rsidRDefault="004A65B6" w:rsidP="00A86453">
            <w:pPr>
              <w:pStyle w:val="TableReference"/>
              <w:tabs>
                <w:tab w:val="left" w:pos="3306"/>
              </w:tabs>
              <w:spacing w:before="40"/>
              <w:rPr>
                <w:rFonts w:eastAsia="Times New Roman" w:cs="Calibri"/>
                <w:strike/>
                <w:color w:val="FF0000"/>
                <w:sz w:val="14"/>
              </w:rPr>
            </w:pPr>
            <w:r w:rsidRPr="005B35E5">
              <w:rPr>
                <w:rFonts w:eastAsia="Times New Roman" w:cs="Calibri"/>
                <w:strike/>
                <w:color w:val="FF0000"/>
                <w:sz w:val="14"/>
              </w:rPr>
              <w:t>AASB 116.73(e)</w:t>
            </w:r>
          </w:p>
          <w:p w14:paraId="0C090236" w14:textId="77777777" w:rsidR="004A65B6" w:rsidRPr="005B35E5" w:rsidRDefault="004A65B6" w:rsidP="00A86453">
            <w:pPr>
              <w:pStyle w:val="TableReference"/>
              <w:tabs>
                <w:tab w:val="left" w:pos="3306"/>
              </w:tabs>
              <w:spacing w:before="60"/>
              <w:rPr>
                <w:rFonts w:eastAsia="Times New Roman" w:cs="Calibri"/>
                <w:strike/>
                <w:color w:val="FF0000"/>
                <w:sz w:val="14"/>
              </w:rPr>
            </w:pPr>
            <w:r w:rsidRPr="005B35E5">
              <w:rPr>
                <w:rFonts w:eastAsia="Times New Roman" w:cs="Calibri"/>
                <w:strike/>
                <w:color w:val="FF0000"/>
                <w:sz w:val="14"/>
              </w:rPr>
              <w:t>AASB 138.118(e)</w:t>
            </w:r>
          </w:p>
        </w:tc>
        <w:tc>
          <w:tcPr>
            <w:tcW w:w="8220" w:type="dxa"/>
            <w:tcBorders>
              <w:top w:val="nil"/>
              <w:left w:val="single" w:sz="4" w:space="0" w:color="auto"/>
              <w:bottom w:val="nil"/>
              <w:right w:val="nil"/>
            </w:tcBorders>
          </w:tcPr>
          <w:p w14:paraId="50A699C6" w14:textId="77777777" w:rsidR="004A65B6" w:rsidRPr="005B35E5" w:rsidRDefault="004A65B6" w:rsidP="00A86453">
            <w:pPr>
              <w:pStyle w:val="TableText"/>
              <w:tabs>
                <w:tab w:val="left" w:pos="3306"/>
              </w:tabs>
              <w:rPr>
                <w:rFonts w:cs="Calibri"/>
                <w:b/>
                <w:strike/>
                <w:color w:val="FF0000"/>
              </w:rPr>
            </w:pPr>
            <w:r w:rsidRPr="005B35E5">
              <w:rPr>
                <w:rFonts w:cs="Calibri"/>
                <w:b/>
                <w:strike/>
                <w:color w:val="FF0000"/>
              </w:rPr>
              <w:t>Carrying Amount at the Beginning of the Reporting Period</w:t>
            </w:r>
          </w:p>
        </w:tc>
        <w:tc>
          <w:tcPr>
            <w:tcW w:w="1696" w:type="dxa"/>
            <w:gridSpan w:val="2"/>
            <w:tcBorders>
              <w:top w:val="nil"/>
              <w:left w:val="nil"/>
              <w:bottom w:val="nil"/>
              <w:right w:val="nil"/>
            </w:tcBorders>
          </w:tcPr>
          <w:p w14:paraId="226617B3" w14:textId="77777777" w:rsidR="004A65B6" w:rsidRPr="005B35E5" w:rsidRDefault="004A65B6" w:rsidP="00A86453">
            <w:pPr>
              <w:pStyle w:val="TableText"/>
              <w:tabs>
                <w:tab w:val="left" w:pos="3306"/>
              </w:tabs>
              <w:jc w:val="right"/>
              <w:rPr>
                <w:rFonts w:cs="Calibri"/>
                <w:strike/>
                <w:color w:val="FF0000"/>
              </w:rPr>
            </w:pPr>
          </w:p>
        </w:tc>
        <w:tc>
          <w:tcPr>
            <w:tcW w:w="1418" w:type="dxa"/>
            <w:gridSpan w:val="3"/>
            <w:tcBorders>
              <w:top w:val="nil"/>
              <w:left w:val="nil"/>
              <w:bottom w:val="nil"/>
              <w:right w:val="nil"/>
            </w:tcBorders>
          </w:tcPr>
          <w:p w14:paraId="41A7EE8A" w14:textId="77777777" w:rsidR="004A65B6" w:rsidRPr="005B35E5" w:rsidRDefault="004A65B6" w:rsidP="00A86453">
            <w:pPr>
              <w:pStyle w:val="TableText"/>
              <w:tabs>
                <w:tab w:val="left" w:pos="3306"/>
              </w:tabs>
              <w:jc w:val="right"/>
              <w:rPr>
                <w:rFonts w:cs="Calibri"/>
                <w:strike/>
                <w:color w:val="FF0000"/>
              </w:rPr>
            </w:pPr>
          </w:p>
        </w:tc>
        <w:tc>
          <w:tcPr>
            <w:tcW w:w="1417" w:type="dxa"/>
            <w:gridSpan w:val="2"/>
            <w:tcBorders>
              <w:top w:val="nil"/>
              <w:left w:val="nil"/>
              <w:bottom w:val="nil"/>
              <w:right w:val="nil"/>
            </w:tcBorders>
          </w:tcPr>
          <w:p w14:paraId="62770D08" w14:textId="77777777" w:rsidR="004A65B6" w:rsidRPr="005B35E5" w:rsidRDefault="004A65B6" w:rsidP="00A86453">
            <w:pPr>
              <w:pStyle w:val="TableText"/>
              <w:tabs>
                <w:tab w:val="left" w:pos="3306"/>
              </w:tabs>
              <w:jc w:val="right"/>
              <w:rPr>
                <w:rFonts w:cs="Calibri"/>
                <w:strike/>
                <w:color w:val="FF0000"/>
              </w:rPr>
            </w:pPr>
          </w:p>
        </w:tc>
        <w:tc>
          <w:tcPr>
            <w:tcW w:w="1135" w:type="dxa"/>
            <w:tcBorders>
              <w:top w:val="nil"/>
              <w:left w:val="nil"/>
              <w:bottom w:val="nil"/>
              <w:right w:val="nil"/>
            </w:tcBorders>
          </w:tcPr>
          <w:p w14:paraId="6DD2EE66" w14:textId="77777777" w:rsidR="004A65B6" w:rsidRPr="005B35E5" w:rsidRDefault="004A65B6" w:rsidP="00A86453">
            <w:pPr>
              <w:pStyle w:val="TableText"/>
              <w:tabs>
                <w:tab w:val="left" w:pos="3306"/>
              </w:tabs>
              <w:jc w:val="right"/>
              <w:rPr>
                <w:rFonts w:cs="Calibri"/>
                <w:strike/>
                <w:color w:val="FF0000"/>
              </w:rPr>
            </w:pPr>
          </w:p>
        </w:tc>
      </w:tr>
      <w:tr w:rsidR="004A65B6" w:rsidRPr="00C7552B" w14:paraId="4F75232E" w14:textId="77777777" w:rsidTr="00963C9D">
        <w:trPr>
          <w:gridAfter w:val="1"/>
          <w:wAfter w:w="148" w:type="dxa"/>
          <w:trHeight w:val="23"/>
        </w:trPr>
        <w:tc>
          <w:tcPr>
            <w:tcW w:w="1560" w:type="dxa"/>
            <w:gridSpan w:val="2"/>
            <w:tcBorders>
              <w:top w:val="nil"/>
              <w:left w:val="single" w:sz="4" w:space="0" w:color="auto"/>
              <w:bottom w:val="nil"/>
              <w:right w:val="single" w:sz="4" w:space="0" w:color="auto"/>
            </w:tcBorders>
          </w:tcPr>
          <w:p w14:paraId="2B91EF3A" w14:textId="77777777" w:rsidR="004A65B6" w:rsidRPr="005B35E5" w:rsidRDefault="004A65B6" w:rsidP="00A86453">
            <w:pPr>
              <w:pStyle w:val="TableReference"/>
              <w:tabs>
                <w:tab w:val="left" w:pos="3306"/>
              </w:tabs>
              <w:spacing w:before="40"/>
              <w:rPr>
                <w:rFonts w:eastAsia="Times New Roman" w:cs="Calibri"/>
                <w:strike/>
                <w:color w:val="FF0000"/>
                <w:sz w:val="14"/>
              </w:rPr>
            </w:pPr>
            <w:r w:rsidRPr="005B35E5">
              <w:rPr>
                <w:rFonts w:eastAsia="Times New Roman" w:cs="Calibri"/>
                <w:strike/>
                <w:color w:val="FF0000"/>
                <w:sz w:val="14"/>
              </w:rPr>
              <w:t>AASB 116.73(e)(i)</w:t>
            </w:r>
          </w:p>
          <w:p w14:paraId="18935898" w14:textId="77777777" w:rsidR="004A65B6" w:rsidRPr="005B35E5" w:rsidRDefault="004A65B6" w:rsidP="00A86453">
            <w:pPr>
              <w:pStyle w:val="TableReference"/>
              <w:tabs>
                <w:tab w:val="left" w:pos="3306"/>
              </w:tabs>
              <w:spacing w:before="40"/>
              <w:rPr>
                <w:rFonts w:eastAsia="Times New Roman" w:cs="Calibri"/>
                <w:strike/>
                <w:color w:val="FF0000"/>
                <w:sz w:val="14"/>
              </w:rPr>
            </w:pPr>
            <w:r w:rsidRPr="005B35E5">
              <w:rPr>
                <w:rFonts w:eastAsia="Times New Roman" w:cs="Calibri"/>
                <w:strike/>
                <w:color w:val="FF0000"/>
                <w:sz w:val="14"/>
              </w:rPr>
              <w:t>AASB 138.118(e)(i)</w:t>
            </w:r>
          </w:p>
        </w:tc>
        <w:tc>
          <w:tcPr>
            <w:tcW w:w="8220" w:type="dxa"/>
            <w:tcBorders>
              <w:top w:val="nil"/>
              <w:left w:val="single" w:sz="4" w:space="0" w:color="auto"/>
              <w:bottom w:val="nil"/>
              <w:right w:val="nil"/>
            </w:tcBorders>
          </w:tcPr>
          <w:p w14:paraId="67BA6E7F" w14:textId="77777777" w:rsidR="004A65B6" w:rsidRPr="005B35E5" w:rsidRDefault="004A65B6" w:rsidP="00A86453">
            <w:pPr>
              <w:pStyle w:val="TableText"/>
              <w:tabs>
                <w:tab w:val="left" w:pos="3306"/>
              </w:tabs>
              <w:rPr>
                <w:rFonts w:cs="Calibri"/>
                <w:strike/>
                <w:color w:val="FF0000"/>
              </w:rPr>
            </w:pPr>
            <w:r w:rsidRPr="005B35E5">
              <w:rPr>
                <w:rFonts w:cs="Calibri"/>
                <w:strike/>
                <w:color w:val="FF0000"/>
              </w:rPr>
              <w:t>Additions</w:t>
            </w:r>
          </w:p>
        </w:tc>
        <w:tc>
          <w:tcPr>
            <w:tcW w:w="1696" w:type="dxa"/>
            <w:gridSpan w:val="2"/>
            <w:tcBorders>
              <w:top w:val="nil"/>
              <w:left w:val="nil"/>
              <w:bottom w:val="nil"/>
              <w:right w:val="nil"/>
            </w:tcBorders>
          </w:tcPr>
          <w:p w14:paraId="762DEF93" w14:textId="77777777" w:rsidR="004A65B6" w:rsidRPr="005B35E5" w:rsidRDefault="004A65B6" w:rsidP="00A86453">
            <w:pPr>
              <w:pStyle w:val="TableText"/>
              <w:tabs>
                <w:tab w:val="left" w:pos="3306"/>
              </w:tabs>
              <w:jc w:val="right"/>
              <w:rPr>
                <w:rFonts w:cs="Calibri"/>
                <w:strike/>
                <w:color w:val="FF0000"/>
              </w:rPr>
            </w:pPr>
          </w:p>
        </w:tc>
        <w:tc>
          <w:tcPr>
            <w:tcW w:w="1418" w:type="dxa"/>
            <w:gridSpan w:val="3"/>
            <w:tcBorders>
              <w:top w:val="nil"/>
              <w:left w:val="nil"/>
              <w:bottom w:val="nil"/>
              <w:right w:val="nil"/>
            </w:tcBorders>
          </w:tcPr>
          <w:p w14:paraId="5B4CDAC1" w14:textId="77777777" w:rsidR="004A65B6" w:rsidRPr="005B35E5" w:rsidRDefault="004A65B6" w:rsidP="00A86453">
            <w:pPr>
              <w:pStyle w:val="TableText"/>
              <w:tabs>
                <w:tab w:val="left" w:pos="3306"/>
              </w:tabs>
              <w:jc w:val="right"/>
              <w:rPr>
                <w:rFonts w:cs="Calibri"/>
                <w:strike/>
                <w:color w:val="FF0000"/>
              </w:rPr>
            </w:pPr>
          </w:p>
        </w:tc>
        <w:tc>
          <w:tcPr>
            <w:tcW w:w="1417" w:type="dxa"/>
            <w:gridSpan w:val="2"/>
            <w:tcBorders>
              <w:top w:val="nil"/>
              <w:left w:val="nil"/>
              <w:bottom w:val="nil"/>
              <w:right w:val="nil"/>
            </w:tcBorders>
          </w:tcPr>
          <w:p w14:paraId="2E70FDCC" w14:textId="77777777" w:rsidR="004A65B6" w:rsidRPr="005B35E5" w:rsidRDefault="004A65B6" w:rsidP="00A86453">
            <w:pPr>
              <w:pStyle w:val="TableText"/>
              <w:tabs>
                <w:tab w:val="left" w:pos="3306"/>
              </w:tabs>
              <w:jc w:val="right"/>
              <w:rPr>
                <w:rFonts w:cs="Calibri"/>
                <w:strike/>
                <w:color w:val="FF0000"/>
              </w:rPr>
            </w:pPr>
          </w:p>
        </w:tc>
        <w:tc>
          <w:tcPr>
            <w:tcW w:w="1135" w:type="dxa"/>
            <w:tcBorders>
              <w:top w:val="nil"/>
              <w:left w:val="nil"/>
              <w:bottom w:val="nil"/>
              <w:right w:val="nil"/>
            </w:tcBorders>
          </w:tcPr>
          <w:p w14:paraId="1016A2ED" w14:textId="77777777" w:rsidR="004A65B6" w:rsidRPr="005B35E5" w:rsidRDefault="004A65B6" w:rsidP="00A86453">
            <w:pPr>
              <w:pStyle w:val="TableText"/>
              <w:tabs>
                <w:tab w:val="left" w:pos="3306"/>
              </w:tabs>
              <w:jc w:val="right"/>
              <w:rPr>
                <w:rFonts w:cs="Calibri"/>
                <w:strike/>
                <w:color w:val="FF0000"/>
              </w:rPr>
            </w:pPr>
          </w:p>
        </w:tc>
      </w:tr>
      <w:tr w:rsidR="004A65B6" w:rsidRPr="00C7552B" w14:paraId="62273641" w14:textId="77777777" w:rsidTr="00963C9D">
        <w:trPr>
          <w:gridAfter w:val="1"/>
          <w:wAfter w:w="148" w:type="dxa"/>
          <w:trHeight w:val="23"/>
        </w:trPr>
        <w:tc>
          <w:tcPr>
            <w:tcW w:w="1560" w:type="dxa"/>
            <w:gridSpan w:val="2"/>
            <w:tcBorders>
              <w:top w:val="nil"/>
              <w:left w:val="single" w:sz="4" w:space="0" w:color="auto"/>
              <w:bottom w:val="nil"/>
              <w:right w:val="single" w:sz="4" w:space="0" w:color="auto"/>
            </w:tcBorders>
          </w:tcPr>
          <w:p w14:paraId="5BD387AE" w14:textId="77777777" w:rsidR="004A65B6" w:rsidRPr="005B35E5" w:rsidRDefault="004A65B6" w:rsidP="00A86453">
            <w:pPr>
              <w:pStyle w:val="TableReference"/>
              <w:tabs>
                <w:tab w:val="left" w:pos="3306"/>
              </w:tabs>
              <w:spacing w:before="40"/>
              <w:rPr>
                <w:rFonts w:eastAsia="Times New Roman" w:cs="Calibri"/>
                <w:strike/>
                <w:color w:val="FF0000"/>
                <w:sz w:val="14"/>
              </w:rPr>
            </w:pPr>
            <w:r w:rsidRPr="005B35E5">
              <w:rPr>
                <w:rFonts w:eastAsia="Times New Roman" w:cs="Calibri"/>
                <w:strike/>
                <w:color w:val="FF0000"/>
                <w:sz w:val="14"/>
              </w:rPr>
              <w:t>AASB 116.73(e)(ix)</w:t>
            </w:r>
          </w:p>
        </w:tc>
        <w:tc>
          <w:tcPr>
            <w:tcW w:w="8220" w:type="dxa"/>
            <w:tcBorders>
              <w:top w:val="nil"/>
              <w:left w:val="single" w:sz="4" w:space="0" w:color="auto"/>
              <w:bottom w:val="nil"/>
              <w:right w:val="nil"/>
            </w:tcBorders>
          </w:tcPr>
          <w:p w14:paraId="5D091499" w14:textId="145815C7" w:rsidR="004A65B6" w:rsidRPr="005B35E5" w:rsidRDefault="004A65B6" w:rsidP="00A86453">
            <w:pPr>
              <w:pStyle w:val="TableText"/>
              <w:tabs>
                <w:tab w:val="left" w:pos="3306"/>
              </w:tabs>
              <w:rPr>
                <w:rFonts w:cs="Calibri"/>
                <w:strike/>
                <w:color w:val="FF0000"/>
              </w:rPr>
            </w:pPr>
            <w:r w:rsidRPr="005B35E5">
              <w:rPr>
                <w:rFonts w:cs="Calibri"/>
                <w:strike/>
                <w:color w:val="FF0000"/>
              </w:rPr>
              <w:t>Capital Works in Progress Completed and Transferred to another class of Property, Plant and Equipment</w:t>
            </w:r>
          </w:p>
        </w:tc>
        <w:tc>
          <w:tcPr>
            <w:tcW w:w="1696" w:type="dxa"/>
            <w:gridSpan w:val="2"/>
            <w:tcBorders>
              <w:top w:val="nil"/>
              <w:left w:val="nil"/>
              <w:bottom w:val="single" w:sz="4" w:space="0" w:color="auto"/>
              <w:right w:val="nil"/>
            </w:tcBorders>
          </w:tcPr>
          <w:p w14:paraId="40680B1F" w14:textId="77777777" w:rsidR="004A65B6" w:rsidRPr="005B35E5" w:rsidRDefault="004A65B6" w:rsidP="00A86453">
            <w:pPr>
              <w:pStyle w:val="TableText"/>
              <w:tabs>
                <w:tab w:val="left" w:pos="3306"/>
              </w:tabs>
              <w:jc w:val="right"/>
              <w:rPr>
                <w:rFonts w:cs="Calibri"/>
                <w:strike/>
                <w:color w:val="FF0000"/>
              </w:rPr>
            </w:pPr>
          </w:p>
        </w:tc>
        <w:tc>
          <w:tcPr>
            <w:tcW w:w="1418" w:type="dxa"/>
            <w:gridSpan w:val="3"/>
            <w:tcBorders>
              <w:top w:val="nil"/>
              <w:left w:val="nil"/>
              <w:bottom w:val="single" w:sz="4" w:space="0" w:color="auto"/>
              <w:right w:val="nil"/>
            </w:tcBorders>
          </w:tcPr>
          <w:p w14:paraId="727F806C" w14:textId="77777777" w:rsidR="004A65B6" w:rsidRPr="005B35E5" w:rsidRDefault="004A65B6" w:rsidP="00A86453">
            <w:pPr>
              <w:pStyle w:val="TableText"/>
              <w:tabs>
                <w:tab w:val="left" w:pos="3306"/>
              </w:tabs>
              <w:jc w:val="right"/>
              <w:rPr>
                <w:rFonts w:cs="Calibri"/>
                <w:strike/>
                <w:color w:val="FF0000"/>
              </w:rPr>
            </w:pPr>
          </w:p>
        </w:tc>
        <w:tc>
          <w:tcPr>
            <w:tcW w:w="1417" w:type="dxa"/>
            <w:gridSpan w:val="2"/>
            <w:tcBorders>
              <w:top w:val="nil"/>
              <w:left w:val="nil"/>
              <w:bottom w:val="single" w:sz="4" w:space="0" w:color="auto"/>
              <w:right w:val="nil"/>
            </w:tcBorders>
          </w:tcPr>
          <w:p w14:paraId="206E991C" w14:textId="77777777" w:rsidR="004A65B6" w:rsidRPr="005B35E5" w:rsidRDefault="004A65B6" w:rsidP="00A86453">
            <w:pPr>
              <w:pStyle w:val="TableText"/>
              <w:tabs>
                <w:tab w:val="left" w:pos="3306"/>
              </w:tabs>
              <w:jc w:val="right"/>
              <w:rPr>
                <w:rFonts w:cs="Calibri"/>
                <w:strike/>
                <w:color w:val="FF0000"/>
              </w:rPr>
            </w:pPr>
          </w:p>
        </w:tc>
        <w:tc>
          <w:tcPr>
            <w:tcW w:w="1135" w:type="dxa"/>
            <w:tcBorders>
              <w:top w:val="nil"/>
              <w:left w:val="nil"/>
              <w:bottom w:val="single" w:sz="4" w:space="0" w:color="auto"/>
              <w:right w:val="nil"/>
            </w:tcBorders>
          </w:tcPr>
          <w:p w14:paraId="3ADD9844" w14:textId="77777777" w:rsidR="004A65B6" w:rsidRPr="005B35E5" w:rsidRDefault="004A65B6" w:rsidP="00A86453">
            <w:pPr>
              <w:pStyle w:val="TableText"/>
              <w:tabs>
                <w:tab w:val="left" w:pos="3306"/>
              </w:tabs>
              <w:jc w:val="right"/>
              <w:rPr>
                <w:rFonts w:cs="Calibri"/>
                <w:strike/>
                <w:color w:val="FF0000"/>
              </w:rPr>
            </w:pPr>
          </w:p>
        </w:tc>
      </w:tr>
      <w:tr w:rsidR="00C33D3E" w:rsidRPr="00C7552B" w14:paraId="081A13DD" w14:textId="77777777" w:rsidTr="00963C9D">
        <w:trPr>
          <w:gridAfter w:val="1"/>
          <w:wAfter w:w="148" w:type="dxa"/>
          <w:trHeight w:val="23"/>
        </w:trPr>
        <w:tc>
          <w:tcPr>
            <w:tcW w:w="1560" w:type="dxa"/>
            <w:gridSpan w:val="2"/>
            <w:vMerge w:val="restart"/>
            <w:tcBorders>
              <w:top w:val="nil"/>
              <w:left w:val="single" w:sz="4" w:space="0" w:color="auto"/>
              <w:bottom w:val="nil"/>
              <w:right w:val="single" w:sz="4" w:space="0" w:color="auto"/>
            </w:tcBorders>
          </w:tcPr>
          <w:p w14:paraId="2FCEFD10" w14:textId="77777777" w:rsidR="00C33D3E" w:rsidRPr="005B35E5" w:rsidRDefault="00C33D3E" w:rsidP="00A86453">
            <w:pPr>
              <w:pStyle w:val="TableReference"/>
              <w:tabs>
                <w:tab w:val="left" w:pos="3306"/>
              </w:tabs>
              <w:spacing w:before="40"/>
              <w:rPr>
                <w:rFonts w:eastAsia="Times New Roman" w:cs="Calibri"/>
                <w:strike/>
                <w:color w:val="FF0000"/>
                <w:sz w:val="14"/>
              </w:rPr>
            </w:pPr>
            <w:r w:rsidRPr="005B35E5">
              <w:rPr>
                <w:rFonts w:eastAsia="Times New Roman" w:cs="Calibri"/>
                <w:strike/>
                <w:color w:val="FF0000"/>
                <w:sz w:val="14"/>
              </w:rPr>
              <w:t>AASB 116.73(e)</w:t>
            </w:r>
          </w:p>
          <w:p w14:paraId="1F211928" w14:textId="77777777" w:rsidR="00C33D3E" w:rsidRPr="005B35E5" w:rsidRDefault="00C33D3E" w:rsidP="00A86453">
            <w:pPr>
              <w:pStyle w:val="TableReference"/>
              <w:tabs>
                <w:tab w:val="left" w:pos="3306"/>
              </w:tabs>
              <w:spacing w:before="40"/>
              <w:rPr>
                <w:rFonts w:eastAsia="Times New Roman" w:cs="Calibri"/>
                <w:strike/>
                <w:color w:val="FF0000"/>
                <w:sz w:val="14"/>
              </w:rPr>
            </w:pPr>
            <w:r w:rsidRPr="005B35E5">
              <w:rPr>
                <w:rFonts w:eastAsia="Times New Roman" w:cs="Calibri"/>
                <w:strike/>
                <w:color w:val="FF0000"/>
                <w:sz w:val="14"/>
              </w:rPr>
              <w:t xml:space="preserve">AASB 138.118(e)  </w:t>
            </w:r>
          </w:p>
          <w:p w14:paraId="32CF1074" w14:textId="7FA95B50" w:rsidR="00C33D3E" w:rsidRPr="005B35E5" w:rsidRDefault="00C33D3E" w:rsidP="00A86453">
            <w:pPr>
              <w:pStyle w:val="TableReference"/>
              <w:tabs>
                <w:tab w:val="left" w:pos="3306"/>
              </w:tabs>
              <w:spacing w:before="40"/>
              <w:rPr>
                <w:rFonts w:eastAsia="Times New Roman" w:cs="Calibri"/>
                <w:strike/>
                <w:color w:val="FF0000"/>
                <w:sz w:val="14"/>
              </w:rPr>
            </w:pPr>
            <w:r w:rsidRPr="005B35E5">
              <w:rPr>
                <w:rFonts w:eastAsia="Times New Roman" w:cs="Calibri"/>
                <w:strike/>
                <w:color w:val="FF0000"/>
                <w:sz w:val="14"/>
              </w:rPr>
              <w:t>AASB 116.74(b)</w:t>
            </w:r>
          </w:p>
        </w:tc>
        <w:tc>
          <w:tcPr>
            <w:tcW w:w="8220" w:type="dxa"/>
            <w:tcBorders>
              <w:top w:val="nil"/>
              <w:left w:val="single" w:sz="4" w:space="0" w:color="auto"/>
              <w:bottom w:val="nil"/>
              <w:right w:val="nil"/>
            </w:tcBorders>
          </w:tcPr>
          <w:p w14:paraId="4CB6F59D" w14:textId="77777777" w:rsidR="00C33D3E" w:rsidRPr="005B35E5" w:rsidRDefault="00C33D3E" w:rsidP="00A86453">
            <w:pPr>
              <w:pStyle w:val="TableText"/>
              <w:tabs>
                <w:tab w:val="left" w:pos="3306"/>
              </w:tabs>
              <w:rPr>
                <w:rFonts w:cs="Calibri"/>
                <w:b/>
                <w:bCs/>
                <w:strike/>
                <w:color w:val="FF0000"/>
              </w:rPr>
            </w:pPr>
            <w:r w:rsidRPr="005B35E5">
              <w:rPr>
                <w:rFonts w:cs="Calibri"/>
                <w:b/>
                <w:bCs/>
                <w:strike/>
                <w:color w:val="FF0000"/>
              </w:rPr>
              <w:t>Carrying Amount at the End of the Reporting Period</w:t>
            </w:r>
          </w:p>
        </w:tc>
        <w:tc>
          <w:tcPr>
            <w:tcW w:w="1696" w:type="dxa"/>
            <w:gridSpan w:val="2"/>
            <w:tcBorders>
              <w:top w:val="single" w:sz="4" w:space="0" w:color="auto"/>
              <w:left w:val="nil"/>
              <w:bottom w:val="double" w:sz="4" w:space="0" w:color="auto"/>
              <w:right w:val="nil"/>
            </w:tcBorders>
          </w:tcPr>
          <w:p w14:paraId="21F96476" w14:textId="77777777" w:rsidR="00C33D3E" w:rsidRPr="005B35E5" w:rsidRDefault="00C33D3E" w:rsidP="00A86453">
            <w:pPr>
              <w:pStyle w:val="TableText"/>
              <w:tabs>
                <w:tab w:val="left" w:pos="3306"/>
              </w:tabs>
              <w:jc w:val="right"/>
              <w:rPr>
                <w:rFonts w:cs="Calibri"/>
                <w:b/>
                <w:bCs/>
                <w:strike/>
                <w:color w:val="FF0000"/>
              </w:rPr>
            </w:pPr>
          </w:p>
        </w:tc>
        <w:tc>
          <w:tcPr>
            <w:tcW w:w="1418" w:type="dxa"/>
            <w:gridSpan w:val="3"/>
            <w:tcBorders>
              <w:top w:val="single" w:sz="4" w:space="0" w:color="auto"/>
              <w:left w:val="nil"/>
              <w:bottom w:val="double" w:sz="4" w:space="0" w:color="auto"/>
              <w:right w:val="nil"/>
            </w:tcBorders>
          </w:tcPr>
          <w:p w14:paraId="778FCB8B" w14:textId="77777777" w:rsidR="00C33D3E" w:rsidRPr="005B35E5" w:rsidRDefault="00C33D3E" w:rsidP="00A86453">
            <w:pPr>
              <w:pStyle w:val="TableText"/>
              <w:tabs>
                <w:tab w:val="left" w:pos="3306"/>
              </w:tabs>
              <w:jc w:val="right"/>
              <w:rPr>
                <w:rFonts w:cs="Calibri"/>
                <w:b/>
                <w:bCs/>
                <w:strike/>
                <w:color w:val="FF0000"/>
              </w:rPr>
            </w:pPr>
          </w:p>
        </w:tc>
        <w:tc>
          <w:tcPr>
            <w:tcW w:w="1417" w:type="dxa"/>
            <w:gridSpan w:val="2"/>
            <w:tcBorders>
              <w:top w:val="single" w:sz="4" w:space="0" w:color="auto"/>
              <w:left w:val="nil"/>
              <w:bottom w:val="double" w:sz="4" w:space="0" w:color="auto"/>
              <w:right w:val="nil"/>
            </w:tcBorders>
          </w:tcPr>
          <w:p w14:paraId="62809B0A" w14:textId="77777777" w:rsidR="00C33D3E" w:rsidRPr="005B35E5" w:rsidRDefault="00C33D3E" w:rsidP="00A86453">
            <w:pPr>
              <w:pStyle w:val="TableText"/>
              <w:tabs>
                <w:tab w:val="left" w:pos="3306"/>
              </w:tabs>
              <w:jc w:val="right"/>
              <w:rPr>
                <w:rFonts w:cs="Calibri"/>
                <w:b/>
                <w:bCs/>
                <w:strike/>
                <w:color w:val="FF0000"/>
              </w:rPr>
            </w:pPr>
          </w:p>
        </w:tc>
        <w:tc>
          <w:tcPr>
            <w:tcW w:w="1135" w:type="dxa"/>
            <w:tcBorders>
              <w:top w:val="single" w:sz="4" w:space="0" w:color="auto"/>
              <w:left w:val="nil"/>
              <w:bottom w:val="double" w:sz="4" w:space="0" w:color="auto"/>
              <w:right w:val="nil"/>
            </w:tcBorders>
          </w:tcPr>
          <w:p w14:paraId="02581494" w14:textId="77777777" w:rsidR="00C33D3E" w:rsidRPr="005B35E5" w:rsidRDefault="00C33D3E" w:rsidP="00A86453">
            <w:pPr>
              <w:pStyle w:val="TableText"/>
              <w:tabs>
                <w:tab w:val="left" w:pos="3306"/>
              </w:tabs>
              <w:jc w:val="right"/>
              <w:rPr>
                <w:rFonts w:cs="Calibri"/>
                <w:b/>
                <w:bCs/>
                <w:strike/>
                <w:color w:val="FF0000"/>
              </w:rPr>
            </w:pPr>
          </w:p>
        </w:tc>
      </w:tr>
      <w:tr w:rsidR="00C33D3E" w:rsidRPr="00C7552B" w14:paraId="0C2BD335" w14:textId="77777777" w:rsidTr="00963C9D">
        <w:trPr>
          <w:gridAfter w:val="1"/>
          <w:wAfter w:w="148" w:type="dxa"/>
          <w:trHeight w:val="23"/>
        </w:trPr>
        <w:tc>
          <w:tcPr>
            <w:tcW w:w="1560" w:type="dxa"/>
            <w:gridSpan w:val="2"/>
            <w:vMerge/>
            <w:tcBorders>
              <w:top w:val="nil"/>
              <w:left w:val="single" w:sz="4" w:space="0" w:color="auto"/>
              <w:bottom w:val="nil"/>
              <w:right w:val="single" w:sz="4" w:space="0" w:color="auto"/>
            </w:tcBorders>
          </w:tcPr>
          <w:p w14:paraId="6B78AB33" w14:textId="77777777" w:rsidR="00C33D3E" w:rsidRPr="005B35E5" w:rsidRDefault="00C33D3E" w:rsidP="00A86453">
            <w:pPr>
              <w:pStyle w:val="Reference"/>
              <w:tabs>
                <w:tab w:val="left" w:pos="3306"/>
              </w:tabs>
              <w:rPr>
                <w:rFonts w:eastAsia="Times New Roman" w:cs="Calibri"/>
                <w:b w:val="0"/>
                <w:bCs w:val="0"/>
                <w:strike/>
                <w:color w:val="FF0000"/>
                <w:sz w:val="14"/>
                <w:szCs w:val="14"/>
              </w:rPr>
            </w:pPr>
          </w:p>
        </w:tc>
        <w:tc>
          <w:tcPr>
            <w:tcW w:w="13886" w:type="dxa"/>
            <w:gridSpan w:val="9"/>
            <w:tcBorders>
              <w:top w:val="nil"/>
              <w:left w:val="single" w:sz="4" w:space="0" w:color="auto"/>
              <w:bottom w:val="nil"/>
              <w:right w:val="nil"/>
            </w:tcBorders>
          </w:tcPr>
          <w:p w14:paraId="0F4CB0EB" w14:textId="397D3AE2" w:rsidR="00C33D3E" w:rsidRPr="005B35E5" w:rsidRDefault="00C33D3E" w:rsidP="00C33D3E">
            <w:pPr>
              <w:spacing w:before="240" w:after="120"/>
              <w:rPr>
                <w:rFonts w:cs="Calibri"/>
                <w:b/>
                <w:bCs/>
                <w:caps/>
                <w:strike/>
                <w:color w:val="FF0000"/>
                <w:sz w:val="18"/>
                <w:szCs w:val="18"/>
              </w:rPr>
            </w:pPr>
            <w:r w:rsidRPr="005B35E5">
              <w:rPr>
                <w:rFonts w:cs="Calibri"/>
                <w:strike/>
                <w:color w:val="FF0000"/>
                <w:sz w:val="18"/>
                <w:szCs w:val="18"/>
              </w:rPr>
              <w:t xml:space="preserve">a) The increase in Infrastructure Works in Progress of $xxx is due to </w:t>
            </w:r>
            <w:proofErr w:type="gramStart"/>
            <w:r w:rsidRPr="005B35E5">
              <w:rPr>
                <w:rFonts w:cs="Calibri"/>
                <w:strike/>
                <w:color w:val="FF0000"/>
                <w:sz w:val="18"/>
                <w:szCs w:val="18"/>
              </w:rPr>
              <w:t>a number of</w:t>
            </w:r>
            <w:proofErr w:type="gramEnd"/>
            <w:r w:rsidRPr="005B35E5">
              <w:rPr>
                <w:rFonts w:cs="Calibri"/>
                <w:strike/>
                <w:color w:val="FF0000"/>
                <w:sz w:val="18"/>
                <w:szCs w:val="18"/>
              </w:rPr>
              <w:t xml:space="preserve"> large projects commencing in 202</w:t>
            </w:r>
            <w:r w:rsidR="002A03EA" w:rsidRPr="005B35E5">
              <w:rPr>
                <w:rFonts w:cs="Calibri"/>
                <w:strike/>
                <w:color w:val="FF0000"/>
                <w:sz w:val="18"/>
                <w:szCs w:val="18"/>
              </w:rPr>
              <w:t>5</w:t>
            </w:r>
            <w:r w:rsidRPr="005B35E5">
              <w:rPr>
                <w:rFonts w:cs="Calibri"/>
                <w:strike/>
                <w:color w:val="FF0000"/>
                <w:sz w:val="18"/>
                <w:szCs w:val="18"/>
              </w:rPr>
              <w:t xml:space="preserve"> which were not completed at the end of the reporting period.</w:t>
            </w:r>
          </w:p>
        </w:tc>
      </w:tr>
      <w:tr w:rsidR="00C7552B" w:rsidRPr="00C7552B" w14:paraId="12751529" w14:textId="77777777" w:rsidTr="00963C9D">
        <w:trPr>
          <w:gridAfter w:val="1"/>
          <w:wAfter w:w="148" w:type="dxa"/>
          <w:trHeight w:val="23"/>
        </w:trPr>
        <w:tc>
          <w:tcPr>
            <w:tcW w:w="1560" w:type="dxa"/>
            <w:gridSpan w:val="2"/>
            <w:tcBorders>
              <w:top w:val="nil"/>
              <w:left w:val="single" w:sz="4" w:space="0" w:color="auto"/>
              <w:bottom w:val="nil"/>
              <w:right w:val="single" w:sz="4" w:space="0" w:color="auto"/>
            </w:tcBorders>
          </w:tcPr>
          <w:p w14:paraId="085255B3" w14:textId="77777777" w:rsidR="00C7552B" w:rsidRPr="005B35E5" w:rsidRDefault="00C7552B" w:rsidP="00A86453">
            <w:pPr>
              <w:pStyle w:val="Reference"/>
              <w:tabs>
                <w:tab w:val="left" w:pos="3306"/>
              </w:tabs>
              <w:rPr>
                <w:rFonts w:eastAsia="Times New Roman" w:cs="Calibri"/>
                <w:b w:val="0"/>
                <w:bCs w:val="0"/>
                <w:strike/>
                <w:color w:val="FF0000"/>
                <w:sz w:val="14"/>
                <w:szCs w:val="14"/>
              </w:rPr>
            </w:pPr>
          </w:p>
        </w:tc>
        <w:tc>
          <w:tcPr>
            <w:tcW w:w="13886" w:type="dxa"/>
            <w:gridSpan w:val="9"/>
            <w:tcBorders>
              <w:top w:val="nil"/>
              <w:left w:val="single" w:sz="4" w:space="0" w:color="auto"/>
              <w:bottom w:val="nil"/>
              <w:right w:val="nil"/>
            </w:tcBorders>
          </w:tcPr>
          <w:p w14:paraId="59AE6567" w14:textId="7D649315" w:rsidR="00C7552B" w:rsidRPr="005B35E5" w:rsidRDefault="00C7552B" w:rsidP="00A86453">
            <w:pPr>
              <w:spacing w:after="120"/>
              <w:rPr>
                <w:rFonts w:cs="Calibri"/>
                <w:b/>
                <w:bCs/>
                <w:caps/>
                <w:strike/>
                <w:color w:val="FF0000"/>
                <w:sz w:val="18"/>
                <w:szCs w:val="18"/>
              </w:rPr>
            </w:pPr>
            <w:r w:rsidRPr="005B35E5">
              <w:rPr>
                <w:rFonts w:cs="Calibri"/>
                <w:strike/>
                <w:color w:val="FF0000"/>
                <w:sz w:val="18"/>
                <w:szCs w:val="18"/>
              </w:rPr>
              <w:t xml:space="preserve">b) The decrease in Building Works in Progress of $xxx is due to the completion of two buildings located in Fyshwick and Canberra City being completed and transferred out of Capital Works in Progress into </w:t>
            </w:r>
            <w:r w:rsidR="008D188C" w:rsidRPr="005B35E5">
              <w:rPr>
                <w:rFonts w:cs="Calibri"/>
                <w:strike/>
                <w:color w:val="FF0000"/>
                <w:sz w:val="18"/>
                <w:szCs w:val="18"/>
              </w:rPr>
              <w:t>the Building Asset Class</w:t>
            </w:r>
            <w:r w:rsidRPr="005B35E5">
              <w:rPr>
                <w:rFonts w:cs="Calibri"/>
                <w:strike/>
                <w:color w:val="FF0000"/>
                <w:sz w:val="18"/>
                <w:szCs w:val="18"/>
              </w:rPr>
              <w:t>.</w:t>
            </w:r>
          </w:p>
        </w:tc>
      </w:tr>
      <w:tr w:rsidR="00C7552B" w:rsidRPr="00C7552B" w14:paraId="126427AF" w14:textId="77777777" w:rsidTr="00963C9D">
        <w:trPr>
          <w:gridAfter w:val="1"/>
          <w:wAfter w:w="148" w:type="dxa"/>
          <w:trHeight w:val="23"/>
        </w:trPr>
        <w:tc>
          <w:tcPr>
            <w:tcW w:w="1560" w:type="dxa"/>
            <w:gridSpan w:val="2"/>
            <w:tcBorders>
              <w:top w:val="nil"/>
              <w:left w:val="single" w:sz="4" w:space="0" w:color="auto"/>
              <w:bottom w:val="nil"/>
              <w:right w:val="single" w:sz="4" w:space="0" w:color="auto"/>
            </w:tcBorders>
          </w:tcPr>
          <w:p w14:paraId="30B97939" w14:textId="77777777" w:rsidR="00C7552B" w:rsidRPr="005B35E5" w:rsidRDefault="00C7552B" w:rsidP="00A86453">
            <w:pPr>
              <w:pStyle w:val="Reference"/>
              <w:tabs>
                <w:tab w:val="left" w:pos="3306"/>
              </w:tabs>
              <w:rPr>
                <w:rFonts w:eastAsia="Times New Roman" w:cs="Calibri"/>
                <w:b w:val="0"/>
                <w:bCs w:val="0"/>
                <w:strike/>
                <w:color w:val="FF0000"/>
                <w:sz w:val="14"/>
                <w:szCs w:val="14"/>
              </w:rPr>
            </w:pPr>
          </w:p>
        </w:tc>
        <w:tc>
          <w:tcPr>
            <w:tcW w:w="13886" w:type="dxa"/>
            <w:gridSpan w:val="9"/>
            <w:tcBorders>
              <w:top w:val="nil"/>
              <w:left w:val="single" w:sz="4" w:space="0" w:color="auto"/>
              <w:bottom w:val="nil"/>
              <w:right w:val="nil"/>
            </w:tcBorders>
          </w:tcPr>
          <w:p w14:paraId="566C4371" w14:textId="67DD4297" w:rsidR="00C7552B" w:rsidRPr="005B35E5" w:rsidRDefault="00C7552B" w:rsidP="00CD478B">
            <w:pPr>
              <w:spacing w:before="240"/>
              <w:rPr>
                <w:rFonts w:cs="Calibri"/>
                <w:b/>
                <w:bCs/>
                <w:caps/>
                <w:strike/>
                <w:color w:val="FF0000"/>
                <w:sz w:val="18"/>
                <w:szCs w:val="18"/>
              </w:rPr>
            </w:pPr>
            <w:r w:rsidRPr="005B35E5">
              <w:rPr>
                <w:b/>
                <w:strike/>
                <w:color w:val="FF0000"/>
                <w:sz w:val="18"/>
                <w:szCs w:val="18"/>
              </w:rPr>
              <w:t>Reconciliation of Capital Works in Progress 202</w:t>
            </w:r>
            <w:r w:rsidR="00E608ED">
              <w:rPr>
                <w:b/>
                <w:strike/>
                <w:color w:val="FF0000"/>
                <w:sz w:val="18"/>
                <w:szCs w:val="18"/>
              </w:rPr>
              <w:t>3</w:t>
            </w:r>
            <w:r w:rsidRPr="005B35E5">
              <w:rPr>
                <w:b/>
                <w:strike/>
                <w:color w:val="FF0000"/>
                <w:sz w:val="18"/>
                <w:szCs w:val="18"/>
              </w:rPr>
              <w:t>-2</w:t>
            </w:r>
            <w:r w:rsidR="00E608ED">
              <w:rPr>
                <w:b/>
                <w:strike/>
                <w:color w:val="FF0000"/>
                <w:sz w:val="18"/>
                <w:szCs w:val="18"/>
              </w:rPr>
              <w:t>4</w:t>
            </w:r>
          </w:p>
        </w:tc>
      </w:tr>
      <w:tr w:rsidR="00C7552B" w:rsidRPr="00C7552B" w14:paraId="6CBE9236" w14:textId="77777777" w:rsidTr="00963C9D">
        <w:trPr>
          <w:gridAfter w:val="1"/>
          <w:wAfter w:w="148" w:type="dxa"/>
          <w:trHeight w:val="23"/>
        </w:trPr>
        <w:tc>
          <w:tcPr>
            <w:tcW w:w="1560" w:type="dxa"/>
            <w:gridSpan w:val="2"/>
            <w:tcBorders>
              <w:top w:val="nil"/>
              <w:left w:val="single" w:sz="4" w:space="0" w:color="auto"/>
              <w:bottom w:val="nil"/>
              <w:right w:val="single" w:sz="4" w:space="0" w:color="auto"/>
            </w:tcBorders>
          </w:tcPr>
          <w:p w14:paraId="2753320D" w14:textId="77777777" w:rsidR="00C7552B" w:rsidRPr="005B35E5" w:rsidRDefault="00C7552B" w:rsidP="00A86453">
            <w:pPr>
              <w:pStyle w:val="TableReference"/>
              <w:tabs>
                <w:tab w:val="left" w:pos="3306"/>
              </w:tabs>
              <w:spacing w:before="40"/>
              <w:rPr>
                <w:rFonts w:eastAsia="Times New Roman" w:cs="Calibri"/>
                <w:strike/>
                <w:color w:val="FF0000"/>
                <w:sz w:val="14"/>
              </w:rPr>
            </w:pPr>
            <w:r w:rsidRPr="005B35E5">
              <w:rPr>
                <w:rFonts w:eastAsia="Times New Roman" w:cs="Calibri"/>
                <w:strike/>
                <w:color w:val="FF0000"/>
                <w:sz w:val="14"/>
              </w:rPr>
              <w:t>AASB 116.73(e)</w:t>
            </w:r>
          </w:p>
          <w:p w14:paraId="3DB3EF85" w14:textId="77777777" w:rsidR="00C7552B" w:rsidRPr="005B35E5" w:rsidRDefault="00C7552B" w:rsidP="00A86453">
            <w:pPr>
              <w:pStyle w:val="TableReference"/>
              <w:tabs>
                <w:tab w:val="left" w:pos="3306"/>
              </w:tabs>
              <w:spacing w:before="60"/>
              <w:rPr>
                <w:rFonts w:eastAsia="Times New Roman" w:cs="Calibri"/>
                <w:strike/>
                <w:color w:val="FF0000"/>
                <w:sz w:val="14"/>
              </w:rPr>
            </w:pPr>
            <w:r w:rsidRPr="005B35E5">
              <w:rPr>
                <w:rFonts w:eastAsia="Times New Roman" w:cs="Calibri"/>
                <w:strike/>
                <w:color w:val="FF0000"/>
                <w:sz w:val="14"/>
              </w:rPr>
              <w:t>AASB 138.118(e)</w:t>
            </w:r>
          </w:p>
        </w:tc>
        <w:tc>
          <w:tcPr>
            <w:tcW w:w="13886" w:type="dxa"/>
            <w:gridSpan w:val="9"/>
            <w:tcBorders>
              <w:top w:val="nil"/>
              <w:left w:val="single" w:sz="4" w:space="0" w:color="auto"/>
              <w:bottom w:val="nil"/>
              <w:right w:val="nil"/>
            </w:tcBorders>
            <w:vAlign w:val="bottom"/>
          </w:tcPr>
          <w:p w14:paraId="3AF89024" w14:textId="77777777" w:rsidR="00C7552B" w:rsidRPr="005B35E5" w:rsidRDefault="00C7552B" w:rsidP="00CD478B">
            <w:pPr>
              <w:pStyle w:val="TableText"/>
              <w:tabs>
                <w:tab w:val="left" w:pos="3306"/>
              </w:tabs>
              <w:rPr>
                <w:rFonts w:cs="Calibri"/>
                <w:strike/>
                <w:color w:val="FF0000"/>
              </w:rPr>
            </w:pPr>
            <w:r w:rsidRPr="005B35E5">
              <w:rPr>
                <w:rFonts w:cs="Calibri"/>
                <w:b/>
                <w:strike/>
                <w:color w:val="FF0000"/>
              </w:rPr>
              <w:t>Carrying Amount at the Beginning of the Reporting Period</w:t>
            </w:r>
          </w:p>
        </w:tc>
      </w:tr>
      <w:tr w:rsidR="004A65B6" w:rsidRPr="00C7552B" w14:paraId="5345242F" w14:textId="77777777" w:rsidTr="00963C9D">
        <w:trPr>
          <w:gridAfter w:val="1"/>
          <w:wAfter w:w="148" w:type="dxa"/>
          <w:trHeight w:val="23"/>
        </w:trPr>
        <w:tc>
          <w:tcPr>
            <w:tcW w:w="1560" w:type="dxa"/>
            <w:gridSpan w:val="2"/>
            <w:tcBorders>
              <w:top w:val="nil"/>
              <w:left w:val="single" w:sz="4" w:space="0" w:color="auto"/>
              <w:bottom w:val="nil"/>
              <w:right w:val="single" w:sz="4" w:space="0" w:color="auto"/>
            </w:tcBorders>
            <w:vAlign w:val="center"/>
          </w:tcPr>
          <w:p w14:paraId="65FC195A" w14:textId="77777777" w:rsidR="004A65B6" w:rsidRPr="005B35E5" w:rsidRDefault="004A65B6" w:rsidP="00CD478B">
            <w:pPr>
              <w:pStyle w:val="TableReference"/>
              <w:tabs>
                <w:tab w:val="left" w:pos="3306"/>
              </w:tabs>
              <w:spacing w:before="40"/>
              <w:rPr>
                <w:rFonts w:eastAsia="Times New Roman" w:cs="Calibri"/>
                <w:strike/>
                <w:color w:val="FF0000"/>
                <w:sz w:val="14"/>
              </w:rPr>
            </w:pPr>
            <w:r w:rsidRPr="005B35E5">
              <w:rPr>
                <w:rFonts w:eastAsia="Times New Roman" w:cs="Calibri"/>
                <w:strike/>
                <w:color w:val="FF0000"/>
                <w:sz w:val="14"/>
              </w:rPr>
              <w:t>AASB 116.73(e)(i)</w:t>
            </w:r>
          </w:p>
          <w:p w14:paraId="136575BA" w14:textId="77777777" w:rsidR="004A65B6" w:rsidRPr="005B35E5" w:rsidRDefault="004A65B6" w:rsidP="00CD478B">
            <w:pPr>
              <w:pStyle w:val="TableReference"/>
              <w:tabs>
                <w:tab w:val="left" w:pos="3306"/>
              </w:tabs>
              <w:spacing w:before="40"/>
              <w:rPr>
                <w:rFonts w:eastAsia="Times New Roman" w:cs="Calibri"/>
                <w:strike/>
                <w:color w:val="FF0000"/>
                <w:sz w:val="14"/>
              </w:rPr>
            </w:pPr>
            <w:r w:rsidRPr="005B35E5">
              <w:rPr>
                <w:rFonts w:eastAsia="Times New Roman" w:cs="Calibri"/>
                <w:strike/>
                <w:color w:val="FF0000"/>
                <w:sz w:val="14"/>
              </w:rPr>
              <w:t>AASB 138.118(e)(i)</w:t>
            </w:r>
          </w:p>
        </w:tc>
        <w:tc>
          <w:tcPr>
            <w:tcW w:w="8220" w:type="dxa"/>
            <w:tcBorders>
              <w:top w:val="nil"/>
              <w:left w:val="single" w:sz="4" w:space="0" w:color="auto"/>
              <w:bottom w:val="nil"/>
              <w:right w:val="nil"/>
            </w:tcBorders>
            <w:vAlign w:val="center"/>
          </w:tcPr>
          <w:p w14:paraId="366226DB" w14:textId="77777777" w:rsidR="004A65B6" w:rsidRPr="005B35E5" w:rsidRDefault="004A65B6" w:rsidP="00CD478B">
            <w:pPr>
              <w:pStyle w:val="TableText"/>
              <w:tabs>
                <w:tab w:val="left" w:pos="3306"/>
              </w:tabs>
              <w:rPr>
                <w:rFonts w:cs="Calibri"/>
                <w:strike/>
                <w:color w:val="FF0000"/>
              </w:rPr>
            </w:pPr>
            <w:r w:rsidRPr="005B35E5">
              <w:rPr>
                <w:rFonts w:cs="Calibri"/>
                <w:strike/>
                <w:color w:val="FF0000"/>
              </w:rPr>
              <w:t>Additions</w:t>
            </w:r>
          </w:p>
        </w:tc>
        <w:tc>
          <w:tcPr>
            <w:tcW w:w="1418" w:type="dxa"/>
            <w:tcBorders>
              <w:top w:val="nil"/>
              <w:left w:val="nil"/>
              <w:bottom w:val="nil"/>
              <w:right w:val="nil"/>
            </w:tcBorders>
            <w:vAlign w:val="center"/>
          </w:tcPr>
          <w:p w14:paraId="6E796191" w14:textId="77777777" w:rsidR="004A65B6" w:rsidRPr="005B35E5" w:rsidRDefault="004A65B6" w:rsidP="00CD478B">
            <w:pPr>
              <w:pStyle w:val="TableText"/>
              <w:tabs>
                <w:tab w:val="left" w:pos="3306"/>
              </w:tabs>
              <w:rPr>
                <w:rFonts w:cs="Calibri"/>
                <w:strike/>
                <w:color w:val="FF0000"/>
              </w:rPr>
            </w:pPr>
          </w:p>
        </w:tc>
        <w:tc>
          <w:tcPr>
            <w:tcW w:w="1134" w:type="dxa"/>
            <w:gridSpan w:val="3"/>
            <w:tcBorders>
              <w:top w:val="nil"/>
              <w:left w:val="nil"/>
              <w:bottom w:val="nil"/>
              <w:right w:val="nil"/>
            </w:tcBorders>
            <w:vAlign w:val="center"/>
          </w:tcPr>
          <w:p w14:paraId="41A0F8DA" w14:textId="77777777" w:rsidR="004A65B6" w:rsidRPr="005B35E5" w:rsidRDefault="004A65B6" w:rsidP="00CD478B">
            <w:pPr>
              <w:pStyle w:val="TableText"/>
              <w:tabs>
                <w:tab w:val="left" w:pos="3306"/>
              </w:tabs>
              <w:rPr>
                <w:rFonts w:cs="Calibri"/>
                <w:strike/>
                <w:color w:val="FF0000"/>
              </w:rPr>
            </w:pPr>
          </w:p>
        </w:tc>
        <w:tc>
          <w:tcPr>
            <w:tcW w:w="1979" w:type="dxa"/>
            <w:gridSpan w:val="3"/>
            <w:tcBorders>
              <w:top w:val="nil"/>
              <w:left w:val="nil"/>
              <w:bottom w:val="nil"/>
              <w:right w:val="nil"/>
            </w:tcBorders>
            <w:vAlign w:val="center"/>
          </w:tcPr>
          <w:p w14:paraId="5777A2BA" w14:textId="77777777" w:rsidR="004A65B6" w:rsidRPr="005B35E5" w:rsidRDefault="004A65B6" w:rsidP="00CD478B">
            <w:pPr>
              <w:pStyle w:val="TableText"/>
              <w:tabs>
                <w:tab w:val="left" w:pos="3306"/>
              </w:tabs>
              <w:rPr>
                <w:rFonts w:cs="Calibri"/>
                <w:strike/>
                <w:color w:val="FF0000"/>
              </w:rPr>
            </w:pPr>
          </w:p>
        </w:tc>
        <w:tc>
          <w:tcPr>
            <w:tcW w:w="1135" w:type="dxa"/>
            <w:tcBorders>
              <w:top w:val="nil"/>
              <w:left w:val="nil"/>
              <w:bottom w:val="nil"/>
              <w:right w:val="nil"/>
            </w:tcBorders>
            <w:vAlign w:val="center"/>
          </w:tcPr>
          <w:p w14:paraId="654CEDA1" w14:textId="77777777" w:rsidR="004A65B6" w:rsidRPr="005B35E5" w:rsidRDefault="004A65B6" w:rsidP="00CD478B">
            <w:pPr>
              <w:pStyle w:val="TableText"/>
              <w:tabs>
                <w:tab w:val="left" w:pos="3306"/>
              </w:tabs>
              <w:rPr>
                <w:rFonts w:cs="Calibri"/>
                <w:strike/>
                <w:color w:val="FF0000"/>
              </w:rPr>
            </w:pPr>
          </w:p>
        </w:tc>
      </w:tr>
      <w:tr w:rsidR="004A65B6" w:rsidRPr="00C7552B" w14:paraId="62A4C4C3" w14:textId="77777777" w:rsidTr="00963C9D">
        <w:trPr>
          <w:gridAfter w:val="1"/>
          <w:wAfter w:w="148" w:type="dxa"/>
          <w:trHeight w:val="23"/>
        </w:trPr>
        <w:tc>
          <w:tcPr>
            <w:tcW w:w="1560" w:type="dxa"/>
            <w:gridSpan w:val="2"/>
            <w:tcBorders>
              <w:top w:val="nil"/>
              <w:left w:val="single" w:sz="4" w:space="0" w:color="auto"/>
              <w:bottom w:val="nil"/>
              <w:right w:val="single" w:sz="4" w:space="0" w:color="auto"/>
            </w:tcBorders>
          </w:tcPr>
          <w:p w14:paraId="1E8A1217" w14:textId="77777777" w:rsidR="004A65B6" w:rsidRPr="005B35E5" w:rsidRDefault="004A65B6" w:rsidP="00A86453">
            <w:pPr>
              <w:pStyle w:val="TableReference"/>
              <w:tabs>
                <w:tab w:val="left" w:pos="3306"/>
              </w:tabs>
              <w:spacing w:before="40"/>
              <w:rPr>
                <w:rFonts w:eastAsia="Times New Roman" w:cs="Calibri"/>
                <w:strike/>
                <w:color w:val="FF0000"/>
                <w:sz w:val="14"/>
              </w:rPr>
            </w:pPr>
            <w:r w:rsidRPr="005B35E5">
              <w:rPr>
                <w:rFonts w:eastAsia="Times New Roman" w:cs="Calibri"/>
                <w:strike/>
                <w:color w:val="FF0000"/>
                <w:sz w:val="14"/>
              </w:rPr>
              <w:t>AASB 116.73(e)(ix)</w:t>
            </w:r>
          </w:p>
        </w:tc>
        <w:tc>
          <w:tcPr>
            <w:tcW w:w="8220" w:type="dxa"/>
            <w:tcBorders>
              <w:top w:val="nil"/>
              <w:left w:val="single" w:sz="4" w:space="0" w:color="auto"/>
              <w:bottom w:val="nil"/>
              <w:right w:val="nil"/>
            </w:tcBorders>
          </w:tcPr>
          <w:p w14:paraId="31E4CF3A" w14:textId="311685CE" w:rsidR="004A65B6" w:rsidRPr="005B35E5" w:rsidRDefault="004A65B6" w:rsidP="00A86453">
            <w:pPr>
              <w:pStyle w:val="TableText"/>
              <w:tabs>
                <w:tab w:val="left" w:pos="3306"/>
              </w:tabs>
              <w:rPr>
                <w:rFonts w:cs="Calibri"/>
                <w:strike/>
                <w:color w:val="FF0000"/>
              </w:rPr>
            </w:pPr>
            <w:r w:rsidRPr="005B35E5">
              <w:rPr>
                <w:rFonts w:cs="Calibri"/>
                <w:strike/>
                <w:color w:val="FF0000"/>
              </w:rPr>
              <w:t>Capital Works in Progress Completed and Transferred to another class of Property, Plant and Equipment</w:t>
            </w:r>
          </w:p>
        </w:tc>
        <w:tc>
          <w:tcPr>
            <w:tcW w:w="1418" w:type="dxa"/>
            <w:tcBorders>
              <w:top w:val="nil"/>
              <w:left w:val="nil"/>
              <w:bottom w:val="single" w:sz="4" w:space="0" w:color="auto"/>
              <w:right w:val="nil"/>
            </w:tcBorders>
          </w:tcPr>
          <w:p w14:paraId="31EEB9DD" w14:textId="77777777" w:rsidR="004A65B6" w:rsidRPr="005B35E5" w:rsidRDefault="004A65B6" w:rsidP="00A86453">
            <w:pPr>
              <w:pStyle w:val="TableText"/>
              <w:tabs>
                <w:tab w:val="left" w:pos="3306"/>
              </w:tabs>
              <w:jc w:val="right"/>
              <w:rPr>
                <w:rFonts w:cs="Calibri"/>
                <w:strike/>
                <w:color w:val="FF0000"/>
              </w:rPr>
            </w:pPr>
          </w:p>
        </w:tc>
        <w:tc>
          <w:tcPr>
            <w:tcW w:w="1134" w:type="dxa"/>
            <w:gridSpan w:val="3"/>
            <w:tcBorders>
              <w:top w:val="nil"/>
              <w:left w:val="nil"/>
              <w:bottom w:val="single" w:sz="4" w:space="0" w:color="auto"/>
              <w:right w:val="nil"/>
            </w:tcBorders>
          </w:tcPr>
          <w:p w14:paraId="2E5D2C4D" w14:textId="77777777" w:rsidR="004A65B6" w:rsidRPr="005B35E5" w:rsidRDefault="004A65B6" w:rsidP="00A86453">
            <w:pPr>
              <w:pStyle w:val="TableText"/>
              <w:tabs>
                <w:tab w:val="left" w:pos="3306"/>
              </w:tabs>
              <w:jc w:val="right"/>
              <w:rPr>
                <w:rFonts w:cs="Calibri"/>
                <w:strike/>
                <w:color w:val="FF0000"/>
              </w:rPr>
            </w:pPr>
          </w:p>
        </w:tc>
        <w:tc>
          <w:tcPr>
            <w:tcW w:w="1979" w:type="dxa"/>
            <w:gridSpan w:val="3"/>
            <w:tcBorders>
              <w:top w:val="nil"/>
              <w:left w:val="nil"/>
              <w:bottom w:val="single" w:sz="4" w:space="0" w:color="auto"/>
              <w:right w:val="nil"/>
            </w:tcBorders>
          </w:tcPr>
          <w:p w14:paraId="477957B8" w14:textId="77777777" w:rsidR="004A65B6" w:rsidRPr="005B35E5" w:rsidRDefault="004A65B6" w:rsidP="00A86453">
            <w:pPr>
              <w:pStyle w:val="TableText"/>
              <w:tabs>
                <w:tab w:val="left" w:pos="3306"/>
              </w:tabs>
              <w:jc w:val="right"/>
              <w:rPr>
                <w:rFonts w:cs="Calibri"/>
                <w:strike/>
                <w:color w:val="FF0000"/>
              </w:rPr>
            </w:pPr>
          </w:p>
        </w:tc>
        <w:tc>
          <w:tcPr>
            <w:tcW w:w="1135" w:type="dxa"/>
            <w:tcBorders>
              <w:top w:val="nil"/>
              <w:left w:val="nil"/>
              <w:bottom w:val="single" w:sz="4" w:space="0" w:color="auto"/>
              <w:right w:val="nil"/>
            </w:tcBorders>
          </w:tcPr>
          <w:p w14:paraId="1658AAFF" w14:textId="77777777" w:rsidR="004A65B6" w:rsidRPr="005B35E5" w:rsidRDefault="004A65B6" w:rsidP="00A86453">
            <w:pPr>
              <w:pStyle w:val="TableText"/>
              <w:tabs>
                <w:tab w:val="left" w:pos="3306"/>
              </w:tabs>
              <w:jc w:val="right"/>
              <w:rPr>
                <w:rFonts w:cs="Calibri"/>
                <w:strike/>
                <w:color w:val="FF0000"/>
              </w:rPr>
            </w:pPr>
          </w:p>
        </w:tc>
      </w:tr>
      <w:tr w:rsidR="00C33D3E" w:rsidRPr="00C7552B" w14:paraId="7D91A748" w14:textId="77777777" w:rsidTr="00963C9D">
        <w:trPr>
          <w:gridAfter w:val="1"/>
          <w:wAfter w:w="148" w:type="dxa"/>
          <w:trHeight w:val="347"/>
        </w:trPr>
        <w:tc>
          <w:tcPr>
            <w:tcW w:w="1560" w:type="dxa"/>
            <w:gridSpan w:val="2"/>
            <w:vMerge w:val="restart"/>
            <w:tcBorders>
              <w:top w:val="nil"/>
              <w:left w:val="single" w:sz="4" w:space="0" w:color="auto"/>
              <w:bottom w:val="nil"/>
              <w:right w:val="single" w:sz="4" w:space="0" w:color="auto"/>
            </w:tcBorders>
          </w:tcPr>
          <w:p w14:paraId="27A2D79F" w14:textId="77777777" w:rsidR="00C33D3E" w:rsidRPr="005B35E5" w:rsidRDefault="00C33D3E" w:rsidP="00A86453">
            <w:pPr>
              <w:pStyle w:val="TableReference"/>
              <w:tabs>
                <w:tab w:val="left" w:pos="3306"/>
              </w:tabs>
              <w:rPr>
                <w:rFonts w:eastAsia="Times New Roman" w:cs="Calibri"/>
                <w:strike/>
                <w:color w:val="FF0000"/>
                <w:sz w:val="14"/>
              </w:rPr>
            </w:pPr>
            <w:r w:rsidRPr="005B35E5">
              <w:rPr>
                <w:rFonts w:eastAsia="Times New Roman" w:cs="Calibri"/>
                <w:strike/>
                <w:color w:val="FF0000"/>
                <w:sz w:val="14"/>
              </w:rPr>
              <w:t xml:space="preserve">AASB 116.73(e) </w:t>
            </w:r>
          </w:p>
          <w:p w14:paraId="2D36A90F" w14:textId="77777777" w:rsidR="00C33D3E" w:rsidRPr="005B35E5" w:rsidRDefault="00C33D3E" w:rsidP="00A86453">
            <w:pPr>
              <w:pStyle w:val="TableReference"/>
              <w:tabs>
                <w:tab w:val="left" w:pos="3306"/>
              </w:tabs>
              <w:rPr>
                <w:rFonts w:eastAsia="Times New Roman" w:cs="Calibri"/>
                <w:strike/>
                <w:color w:val="FF0000"/>
                <w:sz w:val="14"/>
              </w:rPr>
            </w:pPr>
            <w:r w:rsidRPr="005B35E5">
              <w:rPr>
                <w:rFonts w:eastAsia="Times New Roman" w:cs="Calibri"/>
                <w:strike/>
                <w:color w:val="FF0000"/>
                <w:sz w:val="14"/>
              </w:rPr>
              <w:t>AASB 138.118(</w:t>
            </w:r>
            <w:proofErr w:type="gramStart"/>
            <w:r w:rsidRPr="005B35E5">
              <w:rPr>
                <w:rFonts w:eastAsia="Times New Roman" w:cs="Calibri"/>
                <w:strike/>
                <w:color w:val="FF0000"/>
                <w:sz w:val="14"/>
              </w:rPr>
              <w:t xml:space="preserve">e)   </w:t>
            </w:r>
            <w:proofErr w:type="gramEnd"/>
            <w:r w:rsidRPr="005B35E5">
              <w:rPr>
                <w:rFonts w:eastAsia="Times New Roman" w:cs="Calibri"/>
                <w:strike/>
                <w:color w:val="FF0000"/>
                <w:sz w:val="14"/>
              </w:rPr>
              <w:t>AASB 116.74(b)</w:t>
            </w:r>
          </w:p>
        </w:tc>
        <w:tc>
          <w:tcPr>
            <w:tcW w:w="8220" w:type="dxa"/>
            <w:tcBorders>
              <w:top w:val="nil"/>
              <w:left w:val="single" w:sz="4" w:space="0" w:color="auto"/>
              <w:bottom w:val="nil"/>
              <w:right w:val="nil"/>
            </w:tcBorders>
          </w:tcPr>
          <w:p w14:paraId="25006411" w14:textId="77777777" w:rsidR="00C33D3E" w:rsidRPr="005B35E5" w:rsidRDefault="00C33D3E" w:rsidP="00A86453">
            <w:pPr>
              <w:pStyle w:val="TableText"/>
              <w:tabs>
                <w:tab w:val="left" w:pos="3306"/>
              </w:tabs>
              <w:rPr>
                <w:rFonts w:cs="Calibri"/>
                <w:b/>
                <w:bCs/>
                <w:strike/>
                <w:color w:val="FF0000"/>
              </w:rPr>
            </w:pPr>
            <w:r w:rsidRPr="005B35E5">
              <w:rPr>
                <w:rFonts w:cs="Calibri"/>
                <w:b/>
                <w:bCs/>
                <w:strike/>
                <w:color w:val="FF0000"/>
              </w:rPr>
              <w:t xml:space="preserve">Carrying Amount at the End of </w:t>
            </w:r>
            <w:r w:rsidRPr="005B35E5">
              <w:rPr>
                <w:rFonts w:cs="Calibri"/>
                <w:b/>
                <w:strike/>
                <w:color w:val="FF0000"/>
              </w:rPr>
              <w:t>the</w:t>
            </w:r>
            <w:r w:rsidRPr="005B35E5">
              <w:rPr>
                <w:rFonts w:cs="Calibri"/>
                <w:b/>
                <w:bCs/>
                <w:strike/>
                <w:color w:val="FF0000"/>
              </w:rPr>
              <w:t xml:space="preserve"> Reporting Period</w:t>
            </w:r>
          </w:p>
        </w:tc>
        <w:tc>
          <w:tcPr>
            <w:tcW w:w="1418" w:type="dxa"/>
            <w:tcBorders>
              <w:top w:val="single" w:sz="4" w:space="0" w:color="auto"/>
              <w:left w:val="nil"/>
              <w:bottom w:val="double" w:sz="4" w:space="0" w:color="auto"/>
              <w:right w:val="nil"/>
            </w:tcBorders>
          </w:tcPr>
          <w:p w14:paraId="1B0B9BD2" w14:textId="77777777" w:rsidR="00C33D3E" w:rsidRPr="005B35E5" w:rsidRDefault="00C33D3E" w:rsidP="00A86453">
            <w:pPr>
              <w:pStyle w:val="TableText"/>
              <w:tabs>
                <w:tab w:val="left" w:pos="3306"/>
              </w:tabs>
              <w:spacing w:before="0"/>
              <w:rPr>
                <w:rFonts w:cs="Calibri"/>
                <w:b/>
                <w:bCs/>
                <w:strike/>
                <w:color w:val="FF0000"/>
              </w:rPr>
            </w:pPr>
          </w:p>
        </w:tc>
        <w:tc>
          <w:tcPr>
            <w:tcW w:w="1134" w:type="dxa"/>
            <w:gridSpan w:val="3"/>
            <w:tcBorders>
              <w:top w:val="single" w:sz="4" w:space="0" w:color="auto"/>
              <w:left w:val="nil"/>
              <w:bottom w:val="double" w:sz="4" w:space="0" w:color="auto"/>
              <w:right w:val="nil"/>
            </w:tcBorders>
          </w:tcPr>
          <w:p w14:paraId="2765913F" w14:textId="77777777" w:rsidR="00C33D3E" w:rsidRPr="005B35E5" w:rsidRDefault="00C33D3E" w:rsidP="00A86453">
            <w:pPr>
              <w:pStyle w:val="TableText"/>
              <w:tabs>
                <w:tab w:val="left" w:pos="3306"/>
              </w:tabs>
              <w:spacing w:before="0"/>
              <w:rPr>
                <w:rFonts w:cs="Calibri"/>
                <w:b/>
                <w:bCs/>
                <w:strike/>
                <w:color w:val="FF0000"/>
              </w:rPr>
            </w:pPr>
          </w:p>
        </w:tc>
        <w:tc>
          <w:tcPr>
            <w:tcW w:w="1979" w:type="dxa"/>
            <w:gridSpan w:val="3"/>
            <w:tcBorders>
              <w:top w:val="single" w:sz="4" w:space="0" w:color="auto"/>
              <w:left w:val="nil"/>
              <w:bottom w:val="double" w:sz="4" w:space="0" w:color="auto"/>
              <w:right w:val="nil"/>
            </w:tcBorders>
          </w:tcPr>
          <w:p w14:paraId="7E81DC13" w14:textId="77777777" w:rsidR="00C33D3E" w:rsidRPr="005B35E5" w:rsidRDefault="00C33D3E" w:rsidP="00A86453">
            <w:pPr>
              <w:pStyle w:val="TableText"/>
              <w:tabs>
                <w:tab w:val="left" w:pos="3306"/>
              </w:tabs>
              <w:spacing w:before="0"/>
              <w:rPr>
                <w:rFonts w:cs="Calibri"/>
                <w:b/>
                <w:strike/>
                <w:color w:val="FF0000"/>
              </w:rPr>
            </w:pPr>
          </w:p>
        </w:tc>
        <w:tc>
          <w:tcPr>
            <w:tcW w:w="1135" w:type="dxa"/>
            <w:tcBorders>
              <w:top w:val="single" w:sz="4" w:space="0" w:color="auto"/>
              <w:left w:val="nil"/>
              <w:bottom w:val="double" w:sz="4" w:space="0" w:color="auto"/>
              <w:right w:val="nil"/>
            </w:tcBorders>
          </w:tcPr>
          <w:p w14:paraId="200BBE56" w14:textId="77777777" w:rsidR="00C33D3E" w:rsidRPr="005B35E5" w:rsidRDefault="00C33D3E" w:rsidP="00A86453">
            <w:pPr>
              <w:pStyle w:val="TableText"/>
              <w:tabs>
                <w:tab w:val="left" w:pos="3306"/>
              </w:tabs>
              <w:spacing w:before="0"/>
              <w:rPr>
                <w:rFonts w:cs="Calibri"/>
                <w:b/>
                <w:strike/>
                <w:color w:val="FF0000"/>
              </w:rPr>
            </w:pPr>
          </w:p>
        </w:tc>
      </w:tr>
      <w:tr w:rsidR="00C33D3E" w:rsidRPr="00C7552B" w14:paraId="6EFBB4FD" w14:textId="77777777" w:rsidTr="00963C9D">
        <w:trPr>
          <w:gridAfter w:val="1"/>
          <w:wAfter w:w="148" w:type="dxa"/>
          <w:trHeight w:val="347"/>
        </w:trPr>
        <w:tc>
          <w:tcPr>
            <w:tcW w:w="1560" w:type="dxa"/>
            <w:gridSpan w:val="2"/>
            <w:vMerge/>
            <w:tcBorders>
              <w:top w:val="nil"/>
              <w:left w:val="single" w:sz="4" w:space="0" w:color="auto"/>
              <w:bottom w:val="nil"/>
              <w:right w:val="single" w:sz="4" w:space="0" w:color="auto"/>
            </w:tcBorders>
          </w:tcPr>
          <w:p w14:paraId="47F18A4C" w14:textId="77777777" w:rsidR="00C33D3E" w:rsidRPr="00485EE5" w:rsidRDefault="00C33D3E" w:rsidP="00A86453">
            <w:pPr>
              <w:pStyle w:val="TableReference"/>
              <w:tabs>
                <w:tab w:val="left" w:pos="3306"/>
              </w:tabs>
              <w:rPr>
                <w:rFonts w:eastAsia="Times New Roman" w:cs="Calibri"/>
                <w:color w:val="7030A0"/>
                <w:sz w:val="14"/>
              </w:rPr>
            </w:pPr>
          </w:p>
        </w:tc>
        <w:tc>
          <w:tcPr>
            <w:tcW w:w="8220" w:type="dxa"/>
            <w:tcBorders>
              <w:top w:val="nil"/>
              <w:left w:val="single" w:sz="4" w:space="0" w:color="auto"/>
              <w:bottom w:val="nil"/>
              <w:right w:val="nil"/>
            </w:tcBorders>
          </w:tcPr>
          <w:p w14:paraId="1853624C" w14:textId="77777777" w:rsidR="00C33D3E" w:rsidRPr="00485EE5" w:rsidRDefault="00C33D3E" w:rsidP="00A86453">
            <w:pPr>
              <w:pStyle w:val="TableText"/>
              <w:tabs>
                <w:tab w:val="left" w:pos="3306"/>
              </w:tabs>
              <w:rPr>
                <w:rFonts w:cs="Calibri"/>
                <w:b/>
                <w:bCs/>
              </w:rPr>
            </w:pPr>
          </w:p>
        </w:tc>
        <w:tc>
          <w:tcPr>
            <w:tcW w:w="1418" w:type="dxa"/>
            <w:tcBorders>
              <w:top w:val="double" w:sz="4" w:space="0" w:color="auto"/>
              <w:left w:val="nil"/>
              <w:bottom w:val="nil"/>
              <w:right w:val="nil"/>
            </w:tcBorders>
          </w:tcPr>
          <w:p w14:paraId="51EECB89" w14:textId="77777777" w:rsidR="00C33D3E" w:rsidRPr="00485EE5" w:rsidRDefault="00C33D3E" w:rsidP="00A86453">
            <w:pPr>
              <w:pStyle w:val="TableText"/>
              <w:tabs>
                <w:tab w:val="left" w:pos="3306"/>
              </w:tabs>
              <w:spacing w:before="0"/>
              <w:rPr>
                <w:rFonts w:cs="Calibri"/>
                <w:b/>
                <w:bCs/>
              </w:rPr>
            </w:pPr>
          </w:p>
        </w:tc>
        <w:tc>
          <w:tcPr>
            <w:tcW w:w="1134" w:type="dxa"/>
            <w:gridSpan w:val="3"/>
            <w:tcBorders>
              <w:top w:val="double" w:sz="4" w:space="0" w:color="auto"/>
              <w:left w:val="nil"/>
              <w:bottom w:val="nil"/>
              <w:right w:val="nil"/>
            </w:tcBorders>
          </w:tcPr>
          <w:p w14:paraId="51031D03" w14:textId="77777777" w:rsidR="00C33D3E" w:rsidRPr="00485EE5" w:rsidRDefault="00C33D3E" w:rsidP="00A86453">
            <w:pPr>
              <w:pStyle w:val="TableText"/>
              <w:tabs>
                <w:tab w:val="left" w:pos="3306"/>
              </w:tabs>
              <w:spacing w:before="0"/>
              <w:rPr>
                <w:rFonts w:cs="Calibri"/>
                <w:b/>
                <w:bCs/>
              </w:rPr>
            </w:pPr>
          </w:p>
        </w:tc>
        <w:tc>
          <w:tcPr>
            <w:tcW w:w="1979" w:type="dxa"/>
            <w:gridSpan w:val="3"/>
            <w:tcBorders>
              <w:top w:val="double" w:sz="4" w:space="0" w:color="auto"/>
              <w:left w:val="nil"/>
              <w:bottom w:val="nil"/>
              <w:right w:val="nil"/>
            </w:tcBorders>
          </w:tcPr>
          <w:p w14:paraId="7F7CD88C" w14:textId="77777777" w:rsidR="00C33D3E" w:rsidRPr="00485EE5" w:rsidRDefault="00C33D3E" w:rsidP="00A86453">
            <w:pPr>
              <w:pStyle w:val="TableText"/>
              <w:tabs>
                <w:tab w:val="left" w:pos="3306"/>
              </w:tabs>
              <w:spacing w:before="0"/>
              <w:rPr>
                <w:rFonts w:cs="Calibri"/>
                <w:b/>
              </w:rPr>
            </w:pPr>
          </w:p>
        </w:tc>
        <w:tc>
          <w:tcPr>
            <w:tcW w:w="1135" w:type="dxa"/>
            <w:tcBorders>
              <w:top w:val="double" w:sz="4" w:space="0" w:color="auto"/>
              <w:left w:val="nil"/>
              <w:bottom w:val="nil"/>
              <w:right w:val="nil"/>
            </w:tcBorders>
          </w:tcPr>
          <w:p w14:paraId="738C789B" w14:textId="77777777" w:rsidR="00C33D3E" w:rsidRPr="00485EE5" w:rsidRDefault="00C33D3E" w:rsidP="00A86453">
            <w:pPr>
              <w:pStyle w:val="TableText"/>
              <w:tabs>
                <w:tab w:val="left" w:pos="3306"/>
              </w:tabs>
              <w:spacing w:before="0"/>
              <w:rPr>
                <w:rFonts w:cs="Calibri"/>
                <w:b/>
              </w:rPr>
            </w:pPr>
          </w:p>
        </w:tc>
      </w:tr>
      <w:tr w:rsidR="00F1124F" w:rsidRPr="00C7552B" w14:paraId="7D570BFD" w14:textId="77777777" w:rsidTr="00963C9D">
        <w:trPr>
          <w:gridAfter w:val="1"/>
          <w:wAfter w:w="148" w:type="dxa"/>
          <w:trHeight w:val="206"/>
        </w:trPr>
        <w:tc>
          <w:tcPr>
            <w:tcW w:w="1560" w:type="dxa"/>
            <w:gridSpan w:val="2"/>
            <w:tcBorders>
              <w:top w:val="nil"/>
              <w:left w:val="single" w:sz="4" w:space="0" w:color="auto"/>
              <w:bottom w:val="nil"/>
              <w:right w:val="single" w:sz="4" w:space="0" w:color="auto"/>
            </w:tcBorders>
          </w:tcPr>
          <w:p w14:paraId="67AE381E" w14:textId="77777777" w:rsidR="00F1124F" w:rsidRPr="00485EE5" w:rsidRDefault="00F1124F" w:rsidP="009746BE">
            <w:pPr>
              <w:pStyle w:val="TableReference"/>
              <w:tabs>
                <w:tab w:val="left" w:pos="3306"/>
              </w:tabs>
              <w:jc w:val="right"/>
              <w:rPr>
                <w:rFonts w:eastAsia="Times New Roman" w:cs="Calibri"/>
                <w:color w:val="7030A0"/>
                <w:sz w:val="14"/>
              </w:rPr>
            </w:pPr>
            <w:bookmarkStart w:id="716" w:name="_Hlk165130828"/>
          </w:p>
        </w:tc>
        <w:tc>
          <w:tcPr>
            <w:tcW w:w="10772" w:type="dxa"/>
            <w:gridSpan w:val="5"/>
            <w:tcBorders>
              <w:top w:val="nil"/>
              <w:left w:val="single" w:sz="4" w:space="0" w:color="auto"/>
              <w:bottom w:val="nil"/>
              <w:right w:val="nil"/>
            </w:tcBorders>
          </w:tcPr>
          <w:p w14:paraId="21ABBE4D" w14:textId="77777777" w:rsidR="00F1124F" w:rsidRPr="002A03EA" w:rsidRDefault="00F1124F" w:rsidP="009746BE">
            <w:pPr>
              <w:pStyle w:val="TableText"/>
              <w:tabs>
                <w:tab w:val="left" w:pos="3306"/>
              </w:tabs>
              <w:spacing w:before="0"/>
              <w:rPr>
                <w:rFonts w:cs="Calibri"/>
                <w:b/>
                <w:strike/>
                <w:color w:val="FF0000"/>
              </w:rPr>
            </w:pPr>
          </w:p>
        </w:tc>
        <w:tc>
          <w:tcPr>
            <w:tcW w:w="1559" w:type="dxa"/>
            <w:gridSpan w:val="2"/>
            <w:tcBorders>
              <w:top w:val="nil"/>
              <w:left w:val="nil"/>
              <w:bottom w:val="nil"/>
              <w:right w:val="nil"/>
            </w:tcBorders>
          </w:tcPr>
          <w:p w14:paraId="54B05CEC" w14:textId="1DDDE4C9" w:rsidR="00F1124F" w:rsidRPr="002A03EA" w:rsidRDefault="00F1124F" w:rsidP="009746BE">
            <w:pPr>
              <w:pStyle w:val="TableText"/>
              <w:tabs>
                <w:tab w:val="left" w:pos="3306"/>
              </w:tabs>
              <w:spacing w:before="0"/>
              <w:jc w:val="right"/>
              <w:rPr>
                <w:rFonts w:cs="Calibri"/>
                <w:b/>
                <w:bCs/>
                <w:strike/>
                <w:color w:val="FF0000"/>
              </w:rPr>
            </w:pPr>
            <w:r w:rsidRPr="002A03EA">
              <w:rPr>
                <w:rFonts w:cs="Calibri"/>
                <w:b/>
                <w:bCs/>
                <w:strike/>
                <w:color w:val="FF0000"/>
              </w:rPr>
              <w:t>202</w:t>
            </w:r>
            <w:r w:rsidR="00485EE5" w:rsidRPr="002A03EA">
              <w:rPr>
                <w:rFonts w:cs="Calibri"/>
                <w:b/>
                <w:bCs/>
                <w:strike/>
                <w:color w:val="FF0000"/>
              </w:rPr>
              <w:t>5</w:t>
            </w:r>
          </w:p>
        </w:tc>
        <w:tc>
          <w:tcPr>
            <w:tcW w:w="1555" w:type="dxa"/>
            <w:gridSpan w:val="2"/>
            <w:tcBorders>
              <w:top w:val="nil"/>
              <w:left w:val="nil"/>
              <w:bottom w:val="nil"/>
              <w:right w:val="nil"/>
            </w:tcBorders>
          </w:tcPr>
          <w:p w14:paraId="0CE9B87B" w14:textId="3779EFE2" w:rsidR="00F1124F" w:rsidRPr="002A03EA" w:rsidRDefault="00F1124F" w:rsidP="009746BE">
            <w:pPr>
              <w:pStyle w:val="TableText"/>
              <w:tabs>
                <w:tab w:val="left" w:pos="3306"/>
              </w:tabs>
              <w:spacing w:before="0"/>
              <w:jc w:val="right"/>
              <w:rPr>
                <w:rFonts w:cs="Calibri"/>
                <w:b/>
                <w:bCs/>
                <w:strike/>
                <w:color w:val="FF0000"/>
              </w:rPr>
            </w:pPr>
            <w:r w:rsidRPr="002A03EA">
              <w:rPr>
                <w:rFonts w:cs="Calibri"/>
                <w:b/>
                <w:bCs/>
                <w:strike/>
                <w:color w:val="FF0000"/>
              </w:rPr>
              <w:t>202</w:t>
            </w:r>
            <w:r w:rsidR="00485EE5" w:rsidRPr="002A03EA">
              <w:rPr>
                <w:rFonts w:cs="Calibri"/>
                <w:b/>
                <w:bCs/>
                <w:strike/>
                <w:color w:val="FF0000"/>
              </w:rPr>
              <w:t>4</w:t>
            </w:r>
          </w:p>
        </w:tc>
      </w:tr>
      <w:tr w:rsidR="00367735" w:rsidRPr="00C7552B" w14:paraId="42413C0D" w14:textId="77777777" w:rsidTr="00963C9D">
        <w:trPr>
          <w:gridAfter w:val="1"/>
          <w:wAfter w:w="148" w:type="dxa"/>
          <w:trHeight w:val="206"/>
        </w:trPr>
        <w:tc>
          <w:tcPr>
            <w:tcW w:w="1560" w:type="dxa"/>
            <w:gridSpan w:val="2"/>
            <w:tcBorders>
              <w:top w:val="nil"/>
              <w:left w:val="single" w:sz="4" w:space="0" w:color="auto"/>
              <w:bottom w:val="nil"/>
              <w:right w:val="single" w:sz="4" w:space="0" w:color="auto"/>
            </w:tcBorders>
          </w:tcPr>
          <w:p w14:paraId="0E1BC022" w14:textId="77777777" w:rsidR="00367735" w:rsidRPr="00485EE5" w:rsidRDefault="00367735" w:rsidP="009746BE">
            <w:pPr>
              <w:pStyle w:val="TableReference"/>
              <w:tabs>
                <w:tab w:val="left" w:pos="3306"/>
              </w:tabs>
              <w:jc w:val="right"/>
              <w:rPr>
                <w:rFonts w:eastAsia="Times New Roman" w:cs="Calibri"/>
                <w:color w:val="7030A0"/>
                <w:sz w:val="14"/>
              </w:rPr>
            </w:pPr>
          </w:p>
        </w:tc>
        <w:tc>
          <w:tcPr>
            <w:tcW w:w="10772" w:type="dxa"/>
            <w:gridSpan w:val="5"/>
            <w:tcBorders>
              <w:top w:val="nil"/>
              <w:left w:val="single" w:sz="4" w:space="0" w:color="auto"/>
              <w:bottom w:val="nil"/>
              <w:right w:val="nil"/>
            </w:tcBorders>
          </w:tcPr>
          <w:p w14:paraId="59A6999D" w14:textId="3053B555" w:rsidR="00367735" w:rsidRPr="002A03EA" w:rsidRDefault="00367735" w:rsidP="009746BE">
            <w:pPr>
              <w:pStyle w:val="TableText"/>
              <w:tabs>
                <w:tab w:val="left" w:pos="3306"/>
              </w:tabs>
              <w:spacing w:before="0"/>
              <w:rPr>
                <w:rFonts w:cs="Calibri"/>
                <w:b/>
                <w:strike/>
                <w:color w:val="FF0000"/>
              </w:rPr>
            </w:pPr>
          </w:p>
        </w:tc>
        <w:tc>
          <w:tcPr>
            <w:tcW w:w="1559" w:type="dxa"/>
            <w:gridSpan w:val="2"/>
            <w:tcBorders>
              <w:top w:val="nil"/>
              <w:left w:val="nil"/>
              <w:bottom w:val="nil"/>
              <w:right w:val="nil"/>
            </w:tcBorders>
          </w:tcPr>
          <w:p w14:paraId="675FFDE4" w14:textId="38C6D994" w:rsidR="00367735" w:rsidRPr="002A03EA" w:rsidRDefault="00F1124F" w:rsidP="009746BE">
            <w:pPr>
              <w:pStyle w:val="TableText"/>
              <w:tabs>
                <w:tab w:val="left" w:pos="3306"/>
              </w:tabs>
              <w:spacing w:before="0"/>
              <w:jc w:val="right"/>
              <w:rPr>
                <w:rFonts w:cs="Calibri"/>
                <w:bCs/>
                <w:strike/>
                <w:color w:val="FF0000"/>
              </w:rPr>
            </w:pPr>
            <w:r w:rsidRPr="002A03EA">
              <w:rPr>
                <w:rFonts w:cs="Calibri"/>
                <w:b/>
                <w:bCs/>
                <w:strike/>
                <w:color w:val="FF0000"/>
              </w:rPr>
              <w:t>$’000</w:t>
            </w:r>
          </w:p>
        </w:tc>
        <w:tc>
          <w:tcPr>
            <w:tcW w:w="1555" w:type="dxa"/>
            <w:gridSpan w:val="2"/>
            <w:tcBorders>
              <w:top w:val="nil"/>
              <w:left w:val="nil"/>
              <w:bottom w:val="nil"/>
              <w:right w:val="nil"/>
            </w:tcBorders>
          </w:tcPr>
          <w:p w14:paraId="689BF635" w14:textId="3F49C9C4" w:rsidR="00367735" w:rsidRPr="002A03EA" w:rsidRDefault="00F1124F" w:rsidP="009746BE">
            <w:pPr>
              <w:pStyle w:val="TableText"/>
              <w:tabs>
                <w:tab w:val="left" w:pos="3306"/>
              </w:tabs>
              <w:spacing w:before="0"/>
              <w:jc w:val="right"/>
              <w:rPr>
                <w:rFonts w:cs="Calibri"/>
                <w:bCs/>
                <w:strike/>
                <w:color w:val="FF0000"/>
              </w:rPr>
            </w:pPr>
            <w:r w:rsidRPr="002A03EA">
              <w:rPr>
                <w:rFonts w:cs="Calibri"/>
                <w:b/>
                <w:bCs/>
                <w:strike/>
                <w:color w:val="FF0000"/>
              </w:rPr>
              <w:t>$’000</w:t>
            </w:r>
          </w:p>
        </w:tc>
      </w:tr>
      <w:tr w:rsidR="00367735" w:rsidRPr="00C7552B" w14:paraId="213CBF8E" w14:textId="77777777" w:rsidTr="00963C9D">
        <w:trPr>
          <w:gridAfter w:val="1"/>
          <w:wAfter w:w="148" w:type="dxa"/>
          <w:trHeight w:val="137"/>
        </w:trPr>
        <w:tc>
          <w:tcPr>
            <w:tcW w:w="1560" w:type="dxa"/>
            <w:gridSpan w:val="2"/>
            <w:tcBorders>
              <w:top w:val="nil"/>
              <w:left w:val="single" w:sz="4" w:space="0" w:color="auto"/>
              <w:bottom w:val="nil"/>
              <w:right w:val="single" w:sz="4" w:space="0" w:color="auto"/>
            </w:tcBorders>
          </w:tcPr>
          <w:p w14:paraId="5BA98EAB" w14:textId="77777777" w:rsidR="00367735" w:rsidRPr="00485EE5" w:rsidRDefault="00367735" w:rsidP="009746BE">
            <w:pPr>
              <w:pStyle w:val="TableReference"/>
              <w:tabs>
                <w:tab w:val="left" w:pos="3306"/>
              </w:tabs>
              <w:jc w:val="right"/>
              <w:rPr>
                <w:rFonts w:eastAsia="Times New Roman" w:cs="Calibri"/>
                <w:color w:val="7030A0"/>
                <w:sz w:val="14"/>
              </w:rPr>
            </w:pPr>
          </w:p>
        </w:tc>
        <w:tc>
          <w:tcPr>
            <w:tcW w:w="10772" w:type="dxa"/>
            <w:gridSpan w:val="5"/>
            <w:tcBorders>
              <w:top w:val="nil"/>
              <w:left w:val="single" w:sz="4" w:space="0" w:color="auto"/>
              <w:bottom w:val="nil"/>
              <w:right w:val="nil"/>
            </w:tcBorders>
          </w:tcPr>
          <w:p w14:paraId="12D32F0F" w14:textId="0681E6DA" w:rsidR="00367735" w:rsidRPr="002A03EA" w:rsidRDefault="00522BD0" w:rsidP="007F1557">
            <w:pPr>
              <w:pStyle w:val="TableText"/>
              <w:tabs>
                <w:tab w:val="left" w:pos="3306"/>
              </w:tabs>
              <w:spacing w:before="0"/>
              <w:rPr>
                <w:rFonts w:cs="Calibri"/>
                <w:bCs/>
                <w:strike/>
                <w:color w:val="FF0000"/>
              </w:rPr>
            </w:pPr>
            <w:r w:rsidRPr="002A03EA">
              <w:rPr>
                <w:rFonts w:cs="Calibri"/>
                <w:b/>
                <w:strike/>
                <w:color w:val="FF0000"/>
              </w:rPr>
              <w:t xml:space="preserve">Reconciliation of </w:t>
            </w:r>
            <w:r w:rsidR="00F1124F" w:rsidRPr="002A03EA">
              <w:rPr>
                <w:rFonts w:cs="Calibri"/>
                <w:b/>
                <w:strike/>
                <w:color w:val="FF0000"/>
              </w:rPr>
              <w:t xml:space="preserve">Capital Works in Progress </w:t>
            </w:r>
            <w:r w:rsidRPr="002A03EA">
              <w:rPr>
                <w:rFonts w:cs="Calibri"/>
                <w:b/>
                <w:strike/>
                <w:color w:val="FF0000"/>
              </w:rPr>
              <w:t xml:space="preserve">Amount from the Notes to the Amount </w:t>
            </w:r>
            <w:r w:rsidR="00F1124F" w:rsidRPr="002A03EA">
              <w:rPr>
                <w:rFonts w:cs="Calibri"/>
                <w:b/>
                <w:strike/>
                <w:color w:val="FF0000"/>
              </w:rPr>
              <w:t>on the Face of the Balance Sheet</w:t>
            </w:r>
          </w:p>
        </w:tc>
        <w:tc>
          <w:tcPr>
            <w:tcW w:w="1559" w:type="dxa"/>
            <w:gridSpan w:val="2"/>
            <w:tcBorders>
              <w:top w:val="nil"/>
              <w:left w:val="nil"/>
              <w:bottom w:val="nil"/>
              <w:right w:val="nil"/>
            </w:tcBorders>
          </w:tcPr>
          <w:p w14:paraId="4AC10C5E" w14:textId="0B042332" w:rsidR="00367735" w:rsidRPr="002A03EA" w:rsidRDefault="00367735" w:rsidP="009746BE">
            <w:pPr>
              <w:pStyle w:val="TableText"/>
              <w:tabs>
                <w:tab w:val="left" w:pos="3306"/>
              </w:tabs>
              <w:spacing w:before="0"/>
              <w:jc w:val="right"/>
              <w:rPr>
                <w:rFonts w:cs="Calibri"/>
                <w:bCs/>
                <w:strike/>
                <w:color w:val="FF0000"/>
              </w:rPr>
            </w:pPr>
          </w:p>
        </w:tc>
        <w:tc>
          <w:tcPr>
            <w:tcW w:w="1555" w:type="dxa"/>
            <w:gridSpan w:val="2"/>
            <w:tcBorders>
              <w:top w:val="nil"/>
              <w:left w:val="nil"/>
              <w:bottom w:val="nil"/>
              <w:right w:val="nil"/>
            </w:tcBorders>
          </w:tcPr>
          <w:p w14:paraId="6B045BA5" w14:textId="0C4E9F81" w:rsidR="00367735" w:rsidRPr="002A03EA" w:rsidRDefault="00367735" w:rsidP="009746BE">
            <w:pPr>
              <w:pStyle w:val="TableText"/>
              <w:tabs>
                <w:tab w:val="left" w:pos="3306"/>
              </w:tabs>
              <w:spacing w:before="0"/>
              <w:jc w:val="right"/>
              <w:rPr>
                <w:rFonts w:cs="Calibri"/>
                <w:bCs/>
                <w:strike/>
                <w:color w:val="FF0000"/>
              </w:rPr>
            </w:pPr>
          </w:p>
        </w:tc>
      </w:tr>
      <w:tr w:rsidR="00367735" w:rsidRPr="00C7552B" w14:paraId="36019B7A" w14:textId="77777777" w:rsidTr="00963C9D">
        <w:trPr>
          <w:gridAfter w:val="1"/>
          <w:wAfter w:w="148" w:type="dxa"/>
          <w:trHeight w:val="184"/>
        </w:trPr>
        <w:tc>
          <w:tcPr>
            <w:tcW w:w="1560" w:type="dxa"/>
            <w:gridSpan w:val="2"/>
            <w:tcBorders>
              <w:top w:val="nil"/>
              <w:left w:val="single" w:sz="4" w:space="0" w:color="auto"/>
              <w:bottom w:val="nil"/>
              <w:right w:val="single" w:sz="4" w:space="0" w:color="auto"/>
            </w:tcBorders>
          </w:tcPr>
          <w:p w14:paraId="328D72BE" w14:textId="77777777" w:rsidR="00367735" w:rsidRPr="00485EE5" w:rsidRDefault="00367735" w:rsidP="009746BE">
            <w:pPr>
              <w:pStyle w:val="TableReference"/>
              <w:tabs>
                <w:tab w:val="left" w:pos="3306"/>
              </w:tabs>
              <w:rPr>
                <w:rFonts w:eastAsia="Times New Roman" w:cs="Calibri"/>
                <w:color w:val="7030A0"/>
                <w:sz w:val="14"/>
              </w:rPr>
            </w:pPr>
          </w:p>
        </w:tc>
        <w:tc>
          <w:tcPr>
            <w:tcW w:w="10772" w:type="dxa"/>
            <w:gridSpan w:val="5"/>
            <w:tcBorders>
              <w:top w:val="nil"/>
              <w:left w:val="single" w:sz="4" w:space="0" w:color="auto"/>
              <w:bottom w:val="nil"/>
              <w:right w:val="nil"/>
            </w:tcBorders>
          </w:tcPr>
          <w:p w14:paraId="7777B9CA" w14:textId="77777777" w:rsidR="00367735" w:rsidRPr="002A03EA" w:rsidRDefault="00367735" w:rsidP="009746BE">
            <w:pPr>
              <w:pStyle w:val="TableText"/>
              <w:tabs>
                <w:tab w:val="left" w:pos="3306"/>
              </w:tabs>
              <w:spacing w:before="0"/>
              <w:jc w:val="both"/>
              <w:rPr>
                <w:rFonts w:cs="Calibri"/>
                <w:bCs/>
                <w:strike/>
                <w:color w:val="FF0000"/>
              </w:rPr>
            </w:pPr>
            <w:r w:rsidRPr="002A03EA">
              <w:rPr>
                <w:rFonts w:cs="Calibri"/>
                <w:bCs/>
                <w:strike/>
                <w:color w:val="FF0000"/>
              </w:rPr>
              <w:t xml:space="preserve">Capital Works in Progress (from Note 19 </w:t>
            </w:r>
            <w:r w:rsidRPr="002A03EA">
              <w:rPr>
                <w:rFonts w:cs="Calibri"/>
                <w:bCs/>
                <w:i/>
                <w:iCs/>
                <w:strike/>
                <w:color w:val="FF0000"/>
              </w:rPr>
              <w:t xml:space="preserve">Property, Plant and Equipment </w:t>
            </w:r>
            <w:r w:rsidRPr="002A03EA">
              <w:rPr>
                <w:rFonts w:cs="Calibri"/>
                <w:bCs/>
                <w:strike/>
                <w:color w:val="FF0000"/>
              </w:rPr>
              <w:t>directly above)</w:t>
            </w:r>
          </w:p>
        </w:tc>
        <w:tc>
          <w:tcPr>
            <w:tcW w:w="1559" w:type="dxa"/>
            <w:gridSpan w:val="2"/>
            <w:tcBorders>
              <w:top w:val="nil"/>
              <w:left w:val="nil"/>
              <w:bottom w:val="nil"/>
              <w:right w:val="nil"/>
            </w:tcBorders>
          </w:tcPr>
          <w:p w14:paraId="471F6142" w14:textId="77777777" w:rsidR="00367735" w:rsidRPr="002A03EA" w:rsidRDefault="00367735" w:rsidP="009746BE">
            <w:pPr>
              <w:pStyle w:val="TableText"/>
              <w:tabs>
                <w:tab w:val="left" w:pos="3306"/>
              </w:tabs>
              <w:spacing w:before="0"/>
              <w:jc w:val="both"/>
              <w:rPr>
                <w:rFonts w:cs="Calibri"/>
                <w:bCs/>
                <w:strike/>
                <w:color w:val="FF0000"/>
              </w:rPr>
            </w:pPr>
          </w:p>
        </w:tc>
        <w:tc>
          <w:tcPr>
            <w:tcW w:w="1555" w:type="dxa"/>
            <w:gridSpan w:val="2"/>
            <w:tcBorders>
              <w:top w:val="nil"/>
              <w:left w:val="nil"/>
              <w:bottom w:val="nil"/>
              <w:right w:val="nil"/>
            </w:tcBorders>
          </w:tcPr>
          <w:p w14:paraId="19E309F4" w14:textId="77777777" w:rsidR="00367735" w:rsidRPr="002A03EA" w:rsidRDefault="00367735" w:rsidP="009746BE">
            <w:pPr>
              <w:pStyle w:val="TableText"/>
              <w:tabs>
                <w:tab w:val="left" w:pos="3306"/>
              </w:tabs>
              <w:spacing w:before="0"/>
              <w:jc w:val="both"/>
              <w:rPr>
                <w:rFonts w:cs="Calibri"/>
                <w:bCs/>
                <w:strike/>
                <w:color w:val="FF0000"/>
              </w:rPr>
            </w:pPr>
          </w:p>
        </w:tc>
      </w:tr>
      <w:tr w:rsidR="00367735" w:rsidRPr="00C7552B" w14:paraId="7448C9A2" w14:textId="77777777" w:rsidTr="007F1557">
        <w:trPr>
          <w:gridAfter w:val="1"/>
          <w:wAfter w:w="148" w:type="dxa"/>
          <w:trHeight w:val="192"/>
        </w:trPr>
        <w:tc>
          <w:tcPr>
            <w:tcW w:w="1560" w:type="dxa"/>
            <w:gridSpan w:val="2"/>
            <w:tcBorders>
              <w:top w:val="nil"/>
              <w:left w:val="single" w:sz="4" w:space="0" w:color="auto"/>
              <w:bottom w:val="nil"/>
              <w:right w:val="single" w:sz="4" w:space="0" w:color="auto"/>
            </w:tcBorders>
          </w:tcPr>
          <w:p w14:paraId="76B655E2" w14:textId="77777777" w:rsidR="00367735" w:rsidRPr="00485EE5" w:rsidRDefault="00367735" w:rsidP="009746BE">
            <w:pPr>
              <w:pStyle w:val="TableReference"/>
              <w:tabs>
                <w:tab w:val="left" w:pos="3306"/>
              </w:tabs>
              <w:rPr>
                <w:rFonts w:eastAsia="Times New Roman" w:cs="Calibri"/>
                <w:color w:val="7030A0"/>
                <w:sz w:val="14"/>
              </w:rPr>
            </w:pPr>
          </w:p>
        </w:tc>
        <w:tc>
          <w:tcPr>
            <w:tcW w:w="10772" w:type="dxa"/>
            <w:gridSpan w:val="5"/>
            <w:tcBorders>
              <w:top w:val="nil"/>
              <w:left w:val="single" w:sz="4" w:space="0" w:color="auto"/>
              <w:bottom w:val="nil"/>
              <w:right w:val="nil"/>
            </w:tcBorders>
          </w:tcPr>
          <w:p w14:paraId="4C09B2A4" w14:textId="162F831C" w:rsidR="00367735" w:rsidRPr="002A03EA" w:rsidRDefault="001B25D2" w:rsidP="009746BE">
            <w:pPr>
              <w:pStyle w:val="TableText"/>
              <w:tabs>
                <w:tab w:val="left" w:pos="3306"/>
              </w:tabs>
              <w:spacing w:before="0"/>
              <w:jc w:val="both"/>
              <w:rPr>
                <w:rFonts w:cs="Calibri"/>
                <w:bCs/>
                <w:strike/>
                <w:color w:val="FF0000"/>
              </w:rPr>
            </w:pPr>
            <w:r w:rsidRPr="002A03EA">
              <w:rPr>
                <w:rFonts w:cs="Calibri"/>
                <w:bCs/>
                <w:strike/>
                <w:color w:val="FF0000"/>
              </w:rPr>
              <w:t>Software</w:t>
            </w:r>
            <w:r w:rsidR="00367735" w:rsidRPr="002A03EA">
              <w:rPr>
                <w:rFonts w:cs="Calibri"/>
                <w:bCs/>
                <w:strike/>
                <w:color w:val="FF0000"/>
              </w:rPr>
              <w:t xml:space="preserve"> Works in Progress (from Note 21 </w:t>
            </w:r>
            <w:r w:rsidR="00367735" w:rsidRPr="002A03EA">
              <w:rPr>
                <w:rFonts w:cs="Calibri"/>
                <w:bCs/>
                <w:i/>
                <w:iCs/>
                <w:strike/>
                <w:color w:val="FF0000"/>
              </w:rPr>
              <w:t>Intangible Assets</w:t>
            </w:r>
            <w:r w:rsidR="00367735" w:rsidRPr="002A03EA">
              <w:rPr>
                <w:rFonts w:cs="Calibri"/>
                <w:bCs/>
                <w:strike/>
                <w:color w:val="FF0000"/>
              </w:rPr>
              <w:t>)</w:t>
            </w:r>
          </w:p>
        </w:tc>
        <w:tc>
          <w:tcPr>
            <w:tcW w:w="1559" w:type="dxa"/>
            <w:gridSpan w:val="2"/>
            <w:tcBorders>
              <w:top w:val="nil"/>
              <w:left w:val="nil"/>
              <w:bottom w:val="single" w:sz="4" w:space="0" w:color="auto"/>
              <w:right w:val="nil"/>
            </w:tcBorders>
          </w:tcPr>
          <w:p w14:paraId="2B171B04" w14:textId="77777777" w:rsidR="00367735" w:rsidRPr="002A03EA" w:rsidRDefault="00367735" w:rsidP="009746BE">
            <w:pPr>
              <w:pStyle w:val="TableText"/>
              <w:tabs>
                <w:tab w:val="left" w:pos="3306"/>
              </w:tabs>
              <w:spacing w:before="0"/>
              <w:jc w:val="both"/>
              <w:rPr>
                <w:rFonts w:cs="Calibri"/>
                <w:bCs/>
                <w:strike/>
                <w:color w:val="FF0000"/>
              </w:rPr>
            </w:pPr>
          </w:p>
        </w:tc>
        <w:tc>
          <w:tcPr>
            <w:tcW w:w="1555" w:type="dxa"/>
            <w:gridSpan w:val="2"/>
            <w:tcBorders>
              <w:top w:val="nil"/>
              <w:left w:val="nil"/>
              <w:bottom w:val="single" w:sz="4" w:space="0" w:color="auto"/>
              <w:right w:val="nil"/>
            </w:tcBorders>
          </w:tcPr>
          <w:p w14:paraId="30742F56" w14:textId="77777777" w:rsidR="00367735" w:rsidRPr="002A03EA" w:rsidRDefault="00367735" w:rsidP="009746BE">
            <w:pPr>
              <w:pStyle w:val="TableText"/>
              <w:tabs>
                <w:tab w:val="left" w:pos="3306"/>
              </w:tabs>
              <w:spacing w:before="0"/>
              <w:jc w:val="both"/>
              <w:rPr>
                <w:rFonts w:cs="Calibri"/>
                <w:bCs/>
                <w:strike/>
                <w:color w:val="FF0000"/>
              </w:rPr>
            </w:pPr>
          </w:p>
        </w:tc>
      </w:tr>
      <w:tr w:rsidR="00367735" w:rsidRPr="00C7552B" w14:paraId="6E7F95F4" w14:textId="77777777" w:rsidTr="00963C9D">
        <w:trPr>
          <w:gridAfter w:val="1"/>
          <w:wAfter w:w="148" w:type="dxa"/>
          <w:trHeight w:val="192"/>
        </w:trPr>
        <w:tc>
          <w:tcPr>
            <w:tcW w:w="1560" w:type="dxa"/>
            <w:gridSpan w:val="2"/>
            <w:tcBorders>
              <w:top w:val="nil"/>
              <w:left w:val="single" w:sz="4" w:space="0" w:color="auto"/>
              <w:bottom w:val="nil"/>
              <w:right w:val="single" w:sz="4" w:space="0" w:color="auto"/>
            </w:tcBorders>
          </w:tcPr>
          <w:p w14:paraId="276C526D" w14:textId="77777777" w:rsidR="00367735" w:rsidRPr="00485EE5" w:rsidRDefault="00367735" w:rsidP="009746BE">
            <w:pPr>
              <w:pStyle w:val="TableReference"/>
              <w:tabs>
                <w:tab w:val="left" w:pos="3306"/>
              </w:tabs>
              <w:rPr>
                <w:rFonts w:eastAsia="Times New Roman" w:cs="Calibri"/>
                <w:color w:val="7030A0"/>
                <w:sz w:val="14"/>
              </w:rPr>
            </w:pPr>
          </w:p>
        </w:tc>
        <w:tc>
          <w:tcPr>
            <w:tcW w:w="10772" w:type="dxa"/>
            <w:gridSpan w:val="5"/>
            <w:tcBorders>
              <w:top w:val="nil"/>
              <w:left w:val="single" w:sz="4" w:space="0" w:color="auto"/>
              <w:bottom w:val="nil"/>
              <w:right w:val="nil"/>
            </w:tcBorders>
          </w:tcPr>
          <w:p w14:paraId="01A2DBC5" w14:textId="77777777" w:rsidR="00367735" w:rsidRPr="002A03EA" w:rsidRDefault="00367735" w:rsidP="009746BE">
            <w:pPr>
              <w:pStyle w:val="TableText"/>
              <w:tabs>
                <w:tab w:val="left" w:pos="3306"/>
              </w:tabs>
              <w:spacing w:before="0"/>
              <w:jc w:val="both"/>
              <w:rPr>
                <w:rFonts w:cs="Calibri"/>
                <w:b/>
                <w:strike/>
                <w:color w:val="FF0000"/>
              </w:rPr>
            </w:pPr>
            <w:r w:rsidRPr="002A03EA">
              <w:rPr>
                <w:rFonts w:cs="Calibri"/>
                <w:b/>
                <w:strike/>
                <w:color w:val="FF0000"/>
              </w:rPr>
              <w:t>Total Capital Works in Progress on the Balance Sheet</w:t>
            </w:r>
          </w:p>
        </w:tc>
        <w:tc>
          <w:tcPr>
            <w:tcW w:w="1559" w:type="dxa"/>
            <w:gridSpan w:val="2"/>
            <w:tcBorders>
              <w:top w:val="single" w:sz="4" w:space="0" w:color="auto"/>
              <w:left w:val="nil"/>
              <w:bottom w:val="double" w:sz="4" w:space="0" w:color="auto"/>
              <w:right w:val="nil"/>
            </w:tcBorders>
          </w:tcPr>
          <w:p w14:paraId="5FD5C292" w14:textId="77777777" w:rsidR="00367735" w:rsidRPr="002A03EA" w:rsidRDefault="00367735" w:rsidP="009746BE">
            <w:pPr>
              <w:pStyle w:val="TableText"/>
              <w:tabs>
                <w:tab w:val="left" w:pos="3306"/>
              </w:tabs>
              <w:spacing w:before="0"/>
              <w:jc w:val="both"/>
              <w:rPr>
                <w:rFonts w:cs="Calibri"/>
                <w:bCs/>
                <w:strike/>
                <w:color w:val="FF0000"/>
              </w:rPr>
            </w:pPr>
          </w:p>
        </w:tc>
        <w:tc>
          <w:tcPr>
            <w:tcW w:w="1555" w:type="dxa"/>
            <w:gridSpan w:val="2"/>
            <w:tcBorders>
              <w:top w:val="single" w:sz="4" w:space="0" w:color="auto"/>
              <w:left w:val="nil"/>
              <w:bottom w:val="double" w:sz="4" w:space="0" w:color="auto"/>
              <w:right w:val="nil"/>
            </w:tcBorders>
          </w:tcPr>
          <w:p w14:paraId="2696491D" w14:textId="77777777" w:rsidR="00367735" w:rsidRPr="002A03EA" w:rsidRDefault="00367735" w:rsidP="009746BE">
            <w:pPr>
              <w:pStyle w:val="TableText"/>
              <w:tabs>
                <w:tab w:val="left" w:pos="3306"/>
              </w:tabs>
              <w:spacing w:before="0"/>
              <w:jc w:val="both"/>
              <w:rPr>
                <w:rFonts w:cs="Calibri"/>
                <w:bCs/>
                <w:strike/>
                <w:color w:val="FF0000"/>
              </w:rPr>
            </w:pPr>
          </w:p>
        </w:tc>
      </w:tr>
      <w:bookmarkEnd w:id="716"/>
      <w:tr w:rsidR="00367735" w:rsidRPr="00C7552B" w14:paraId="15A6EAEF" w14:textId="77777777" w:rsidTr="007F1557">
        <w:trPr>
          <w:gridAfter w:val="1"/>
          <w:wAfter w:w="148" w:type="dxa"/>
          <w:trHeight w:val="251"/>
        </w:trPr>
        <w:tc>
          <w:tcPr>
            <w:tcW w:w="1560" w:type="dxa"/>
            <w:gridSpan w:val="2"/>
            <w:tcBorders>
              <w:top w:val="nil"/>
              <w:left w:val="single" w:sz="4" w:space="0" w:color="auto"/>
              <w:bottom w:val="nil"/>
              <w:right w:val="single" w:sz="4" w:space="0" w:color="auto"/>
            </w:tcBorders>
          </w:tcPr>
          <w:p w14:paraId="2E0F03A8" w14:textId="77777777" w:rsidR="00367735" w:rsidRPr="00485EE5" w:rsidRDefault="00367735" w:rsidP="00A86453">
            <w:pPr>
              <w:pStyle w:val="TableReference"/>
              <w:tabs>
                <w:tab w:val="left" w:pos="3306"/>
              </w:tabs>
              <w:rPr>
                <w:rFonts w:eastAsia="Times New Roman" w:cs="Calibri"/>
                <w:color w:val="7030A0"/>
                <w:sz w:val="14"/>
              </w:rPr>
            </w:pPr>
          </w:p>
        </w:tc>
        <w:tc>
          <w:tcPr>
            <w:tcW w:w="13886" w:type="dxa"/>
            <w:gridSpan w:val="9"/>
            <w:tcBorders>
              <w:top w:val="nil"/>
              <w:left w:val="single" w:sz="4" w:space="0" w:color="auto"/>
              <w:bottom w:val="nil"/>
              <w:right w:val="nil"/>
            </w:tcBorders>
          </w:tcPr>
          <w:p w14:paraId="110C084B" w14:textId="77777777" w:rsidR="00367735" w:rsidRPr="00485EE5" w:rsidRDefault="00367735" w:rsidP="00BC3BBB">
            <w:pPr>
              <w:pStyle w:val="TableText"/>
              <w:tabs>
                <w:tab w:val="left" w:pos="3306"/>
              </w:tabs>
              <w:spacing w:before="0"/>
              <w:jc w:val="both"/>
              <w:rPr>
                <w:rFonts w:cs="Calibri"/>
                <w:bCs/>
              </w:rPr>
            </w:pPr>
          </w:p>
        </w:tc>
      </w:tr>
    </w:tbl>
    <w:p w14:paraId="35603F97" w14:textId="45003A38" w:rsidR="00B02AD2" w:rsidRDefault="00B02AD2" w:rsidP="0096118D">
      <w:pPr>
        <w:pStyle w:val="TableReference"/>
        <w:tabs>
          <w:tab w:val="left" w:pos="3306"/>
        </w:tabs>
        <w:spacing w:before="40"/>
        <w:rPr>
          <w:rFonts w:cs="Calibri"/>
          <w:color w:val="auto"/>
          <w:sz w:val="16"/>
          <w:szCs w:val="16"/>
        </w:rPr>
        <w:sectPr w:rsidR="00B02AD2" w:rsidSect="00DB5571">
          <w:headerReference w:type="default" r:id="rId36"/>
          <w:footnotePr>
            <w:numRestart w:val="eachPage"/>
          </w:footnotePr>
          <w:pgSz w:w="16840" w:h="11907" w:orient="landscape" w:code="9"/>
          <w:pgMar w:top="1134" w:right="567" w:bottom="680" w:left="567" w:header="426" w:footer="283" w:gutter="0"/>
          <w:cols w:space="720"/>
          <w:docGrid w:linePitch="326"/>
        </w:sectPr>
      </w:pPr>
    </w:p>
    <w:tbl>
      <w:tblPr>
        <w:tblW w:w="52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1"/>
        <w:gridCol w:w="4400"/>
        <w:gridCol w:w="1558"/>
        <w:gridCol w:w="1422"/>
        <w:gridCol w:w="1560"/>
      </w:tblGrid>
      <w:tr w:rsidR="00F73636" w:rsidRPr="00CF7E1B" w14:paraId="3D933921" w14:textId="77777777" w:rsidTr="005F5B4C">
        <w:trPr>
          <w:cantSplit/>
          <w:trHeight w:val="23"/>
        </w:trPr>
        <w:tc>
          <w:tcPr>
            <w:tcW w:w="743" w:type="pct"/>
            <w:tcBorders>
              <w:top w:val="nil"/>
              <w:left w:val="single" w:sz="2" w:space="0" w:color="auto"/>
              <w:bottom w:val="nil"/>
              <w:right w:val="single" w:sz="2" w:space="0" w:color="auto"/>
            </w:tcBorders>
          </w:tcPr>
          <w:p w14:paraId="30304A62" w14:textId="77777777" w:rsidR="00F73636" w:rsidRPr="00FB3AD2" w:rsidRDefault="00F73636" w:rsidP="004C6E88">
            <w:pPr>
              <w:pStyle w:val="Reference"/>
              <w:spacing w:before="120" w:after="120"/>
              <w:rPr>
                <w:rFonts w:cs="Calibri"/>
                <w:color w:val="7030A0"/>
                <w:sz w:val="22"/>
                <w:szCs w:val="22"/>
              </w:rPr>
            </w:pPr>
            <w:r w:rsidRPr="00FB3AD2">
              <w:rPr>
                <w:rFonts w:cs="Calibri"/>
                <w:color w:val="7030A0"/>
                <w:sz w:val="22"/>
                <w:szCs w:val="22"/>
              </w:rPr>
              <w:lastRenderedPageBreak/>
              <w:t>Reference</w:t>
            </w:r>
          </w:p>
        </w:tc>
        <w:tc>
          <w:tcPr>
            <w:tcW w:w="4257" w:type="pct"/>
            <w:gridSpan w:val="4"/>
            <w:tcBorders>
              <w:top w:val="nil"/>
              <w:left w:val="single" w:sz="2" w:space="0" w:color="auto"/>
              <w:bottom w:val="nil"/>
              <w:right w:val="nil"/>
            </w:tcBorders>
          </w:tcPr>
          <w:p w14:paraId="47A26F43" w14:textId="4787062D" w:rsidR="00F73636" w:rsidRPr="00F46A23" w:rsidRDefault="00DA3E2F" w:rsidP="004C6E88">
            <w:pPr>
              <w:spacing w:before="120" w:after="120"/>
              <w:rPr>
                <w:rFonts w:asciiTheme="minorHAnsi" w:hAnsiTheme="minorHAnsi" w:cstheme="minorHAnsi"/>
                <w:b/>
                <w:sz w:val="28"/>
                <w:szCs w:val="28"/>
              </w:rPr>
            </w:pPr>
            <w:r w:rsidRPr="00F46A23">
              <w:rPr>
                <w:rFonts w:asciiTheme="minorHAnsi" w:hAnsiTheme="minorHAnsi" w:cstheme="minorHAnsi"/>
                <w:b/>
                <w:caps/>
                <w:sz w:val="28"/>
                <w:szCs w:val="28"/>
              </w:rPr>
              <w:t xml:space="preserve">Note </w:t>
            </w:r>
            <w:r w:rsidR="001B1A1D" w:rsidRPr="00F46A23">
              <w:rPr>
                <w:rFonts w:asciiTheme="minorHAnsi" w:hAnsiTheme="minorHAnsi" w:cstheme="minorHAnsi"/>
                <w:b/>
                <w:caps/>
                <w:sz w:val="28"/>
                <w:szCs w:val="28"/>
              </w:rPr>
              <w:t>19</w:t>
            </w:r>
            <w:r w:rsidRPr="00F46A23">
              <w:rPr>
                <w:rFonts w:asciiTheme="minorHAnsi" w:hAnsiTheme="minorHAnsi" w:cstheme="minorHAnsi"/>
                <w:b/>
                <w:caps/>
                <w:sz w:val="28"/>
                <w:szCs w:val="28"/>
              </w:rPr>
              <w:t>.</w:t>
            </w:r>
            <w:r w:rsidR="00FA7C77" w:rsidRPr="00F46A23">
              <w:rPr>
                <w:rFonts w:asciiTheme="minorHAnsi" w:hAnsiTheme="minorHAnsi" w:cstheme="minorHAnsi"/>
                <w:b/>
                <w:caps/>
                <w:sz w:val="28"/>
                <w:szCs w:val="28"/>
              </w:rPr>
              <w:t xml:space="preserve"> </w:t>
            </w:r>
            <w:r w:rsidRPr="00F46A23">
              <w:rPr>
                <w:rFonts w:asciiTheme="minorHAnsi" w:hAnsiTheme="minorHAnsi" w:cstheme="minorHAnsi"/>
                <w:b/>
                <w:caps/>
                <w:sz w:val="28"/>
                <w:szCs w:val="28"/>
              </w:rPr>
              <w:t xml:space="preserve"> Property, Plant and Equipment</w:t>
            </w:r>
            <w:r w:rsidR="00774E1B" w:rsidRPr="00F46A23">
              <w:rPr>
                <w:rFonts w:asciiTheme="minorHAnsi" w:hAnsiTheme="minorHAnsi" w:cstheme="minorHAnsi"/>
                <w:b/>
                <w:caps/>
                <w:sz w:val="28"/>
                <w:szCs w:val="28"/>
              </w:rPr>
              <w:t xml:space="preserve"> </w:t>
            </w:r>
            <w:r w:rsidRPr="00F46A23">
              <w:rPr>
                <w:rFonts w:asciiTheme="minorHAnsi" w:hAnsiTheme="minorHAnsi" w:cstheme="minorHAnsi"/>
                <w:b/>
                <w:caps/>
                <w:sz w:val="28"/>
                <w:szCs w:val="28"/>
              </w:rPr>
              <w:t>– Continued</w:t>
            </w:r>
          </w:p>
        </w:tc>
      </w:tr>
      <w:tr w:rsidR="00F73636" w:rsidRPr="00CF7E1B" w14:paraId="05D364C6" w14:textId="77777777" w:rsidTr="005F5B4C">
        <w:trPr>
          <w:cantSplit/>
          <w:trHeight w:val="23"/>
        </w:trPr>
        <w:tc>
          <w:tcPr>
            <w:tcW w:w="743" w:type="pct"/>
            <w:tcBorders>
              <w:top w:val="nil"/>
              <w:left w:val="single" w:sz="2" w:space="0" w:color="auto"/>
              <w:bottom w:val="nil"/>
              <w:right w:val="single" w:sz="2" w:space="0" w:color="auto"/>
            </w:tcBorders>
          </w:tcPr>
          <w:p w14:paraId="54036E05" w14:textId="77777777" w:rsidR="00F73636" w:rsidRPr="00FB3AD2" w:rsidRDefault="00F73636" w:rsidP="00DA3E2F">
            <w:pPr>
              <w:pStyle w:val="Reference"/>
              <w:rPr>
                <w:rFonts w:cs="Calibri"/>
                <w:color w:val="7030A0"/>
                <w:sz w:val="16"/>
                <w:szCs w:val="16"/>
              </w:rPr>
            </w:pPr>
          </w:p>
        </w:tc>
        <w:tc>
          <w:tcPr>
            <w:tcW w:w="4257" w:type="pct"/>
            <w:gridSpan w:val="4"/>
            <w:tcBorders>
              <w:top w:val="nil"/>
              <w:left w:val="single" w:sz="2" w:space="0" w:color="auto"/>
              <w:bottom w:val="nil"/>
              <w:right w:val="nil"/>
            </w:tcBorders>
          </w:tcPr>
          <w:p w14:paraId="22A09726" w14:textId="77777777" w:rsidR="00F73636" w:rsidRPr="00FB3AD2" w:rsidRDefault="00F73636" w:rsidP="00C7552B">
            <w:pPr>
              <w:rPr>
                <w:b/>
                <w:sz w:val="18"/>
                <w:szCs w:val="18"/>
              </w:rPr>
            </w:pPr>
            <w:r w:rsidRPr="00FB3AD2">
              <w:rPr>
                <w:b/>
                <w:sz w:val="18"/>
                <w:szCs w:val="18"/>
              </w:rPr>
              <w:t>Fair Value Hierarchy</w:t>
            </w:r>
          </w:p>
        </w:tc>
      </w:tr>
      <w:tr w:rsidR="00F73636" w:rsidRPr="00CF7E1B" w14:paraId="0D461FD7" w14:textId="77777777" w:rsidTr="005F5B4C">
        <w:trPr>
          <w:cantSplit/>
          <w:trHeight w:val="23"/>
        </w:trPr>
        <w:tc>
          <w:tcPr>
            <w:tcW w:w="743" w:type="pct"/>
            <w:tcBorders>
              <w:top w:val="nil"/>
              <w:left w:val="single" w:sz="2" w:space="0" w:color="auto"/>
              <w:bottom w:val="nil"/>
              <w:right w:val="single" w:sz="2" w:space="0" w:color="auto"/>
            </w:tcBorders>
          </w:tcPr>
          <w:p w14:paraId="19CDBCD9" w14:textId="77777777" w:rsidR="00F73636" w:rsidRPr="00FB3AD2" w:rsidRDefault="00F73636" w:rsidP="00FB3080">
            <w:pPr>
              <w:pStyle w:val="TableReference"/>
              <w:tabs>
                <w:tab w:val="left" w:pos="3306"/>
              </w:tabs>
              <w:spacing w:before="40"/>
              <w:rPr>
                <w:rFonts w:cs="Calibri"/>
                <w:color w:val="7030A0"/>
                <w:sz w:val="14"/>
              </w:rPr>
            </w:pPr>
            <w:r w:rsidRPr="00FB3AD2">
              <w:rPr>
                <w:rFonts w:cs="Calibri"/>
                <w:color w:val="7030A0"/>
                <w:sz w:val="14"/>
              </w:rPr>
              <w:t>AASB 13.93(b)</w:t>
            </w:r>
          </w:p>
          <w:p w14:paraId="04D29E29" w14:textId="77777777" w:rsidR="00F73636" w:rsidRPr="00FB3AD2" w:rsidRDefault="00F73636" w:rsidP="00FB3080">
            <w:pPr>
              <w:pStyle w:val="TableReference"/>
              <w:tabs>
                <w:tab w:val="left" w:pos="3306"/>
              </w:tabs>
              <w:spacing w:before="40"/>
              <w:rPr>
                <w:rFonts w:cs="Calibri"/>
                <w:color w:val="7030A0"/>
                <w:sz w:val="14"/>
              </w:rPr>
            </w:pPr>
          </w:p>
          <w:p w14:paraId="69A2762E" w14:textId="77777777" w:rsidR="00F73636" w:rsidRPr="00FB3AD2" w:rsidRDefault="00F73636" w:rsidP="007D4DCE">
            <w:pPr>
              <w:pStyle w:val="TableReference"/>
              <w:tabs>
                <w:tab w:val="left" w:pos="3306"/>
              </w:tabs>
              <w:spacing w:before="80"/>
              <w:rPr>
                <w:rFonts w:cs="Calibri"/>
                <w:color w:val="7030A0"/>
                <w:sz w:val="14"/>
              </w:rPr>
            </w:pPr>
            <w:r w:rsidRPr="00FB3AD2">
              <w:rPr>
                <w:rFonts w:cs="Calibri"/>
                <w:color w:val="7030A0"/>
                <w:sz w:val="14"/>
              </w:rPr>
              <w:t>AASB 13.76</w:t>
            </w:r>
          </w:p>
          <w:p w14:paraId="3528E532" w14:textId="77777777" w:rsidR="00DA3E2F" w:rsidRPr="00FB3AD2" w:rsidRDefault="00DA3E2F" w:rsidP="00FB3080">
            <w:pPr>
              <w:pStyle w:val="TableReference"/>
              <w:tabs>
                <w:tab w:val="left" w:pos="3306"/>
              </w:tabs>
              <w:spacing w:before="40"/>
              <w:rPr>
                <w:rFonts w:cs="Calibri"/>
                <w:color w:val="7030A0"/>
                <w:sz w:val="14"/>
              </w:rPr>
            </w:pPr>
          </w:p>
          <w:p w14:paraId="4B905A7F" w14:textId="77777777" w:rsidR="00F73636" w:rsidRPr="00FB3AD2" w:rsidRDefault="00F73636" w:rsidP="00FB3080">
            <w:pPr>
              <w:pStyle w:val="TableReference"/>
              <w:tabs>
                <w:tab w:val="left" w:pos="3306"/>
              </w:tabs>
              <w:spacing w:before="40"/>
              <w:rPr>
                <w:rFonts w:cs="Calibri"/>
                <w:color w:val="7030A0"/>
                <w:sz w:val="14"/>
              </w:rPr>
            </w:pPr>
            <w:r w:rsidRPr="00FB3AD2">
              <w:rPr>
                <w:rFonts w:cs="Calibri"/>
                <w:color w:val="7030A0"/>
                <w:sz w:val="14"/>
              </w:rPr>
              <w:t>AASB 13.81</w:t>
            </w:r>
          </w:p>
          <w:p w14:paraId="4072A067" w14:textId="77777777" w:rsidR="00DA3E2F" w:rsidRPr="00FB3AD2" w:rsidRDefault="00DA3E2F" w:rsidP="00FB3080">
            <w:pPr>
              <w:pStyle w:val="TableReference"/>
              <w:tabs>
                <w:tab w:val="left" w:pos="3306"/>
              </w:tabs>
              <w:spacing w:before="40"/>
              <w:rPr>
                <w:rFonts w:cs="Calibri"/>
                <w:color w:val="7030A0"/>
                <w:sz w:val="14"/>
              </w:rPr>
            </w:pPr>
          </w:p>
          <w:p w14:paraId="7BECA0DC" w14:textId="77777777" w:rsidR="00F73636" w:rsidRPr="00FB3AD2" w:rsidRDefault="00F73636" w:rsidP="005346DC">
            <w:pPr>
              <w:pStyle w:val="TableReference"/>
              <w:tabs>
                <w:tab w:val="left" w:pos="3306"/>
              </w:tabs>
              <w:spacing w:before="80"/>
              <w:rPr>
                <w:rFonts w:cs="Calibri"/>
                <w:color w:val="7030A0"/>
                <w:sz w:val="14"/>
              </w:rPr>
            </w:pPr>
            <w:r w:rsidRPr="00FB3AD2">
              <w:rPr>
                <w:rFonts w:cs="Calibri"/>
                <w:color w:val="7030A0"/>
                <w:sz w:val="14"/>
              </w:rPr>
              <w:t>AASB 13.86</w:t>
            </w:r>
          </w:p>
        </w:tc>
        <w:tc>
          <w:tcPr>
            <w:tcW w:w="4257" w:type="pct"/>
            <w:gridSpan w:val="4"/>
            <w:tcBorders>
              <w:top w:val="nil"/>
              <w:left w:val="single" w:sz="2" w:space="0" w:color="auto"/>
              <w:bottom w:val="nil"/>
              <w:right w:val="nil"/>
            </w:tcBorders>
          </w:tcPr>
          <w:p w14:paraId="3FE41940" w14:textId="2A70A56A" w:rsidR="00F73636" w:rsidRPr="00FB3AD2" w:rsidRDefault="00F73636" w:rsidP="005E3765">
            <w:pPr>
              <w:pStyle w:val="TableTitle"/>
              <w:tabs>
                <w:tab w:val="left" w:pos="3306"/>
              </w:tabs>
              <w:spacing w:after="40"/>
              <w:jc w:val="both"/>
              <w:rPr>
                <w:rFonts w:cs="Calibri"/>
                <w:b w:val="0"/>
                <w:bCs w:val="0"/>
              </w:rPr>
            </w:pPr>
            <w:r w:rsidRPr="00FB3AD2">
              <w:rPr>
                <w:rFonts w:cs="Calibri"/>
                <w:b w:val="0"/>
                <w:bCs w:val="0"/>
              </w:rPr>
              <w:t xml:space="preserve">The </w:t>
            </w:r>
            <w:r w:rsidR="0096118D" w:rsidRPr="00FB3AD2">
              <w:rPr>
                <w:rFonts w:cs="Calibri"/>
                <w:b w:val="0"/>
                <w:bCs w:val="0"/>
              </w:rPr>
              <w:t>F</w:t>
            </w:r>
            <w:r w:rsidRPr="00FB3AD2">
              <w:rPr>
                <w:rFonts w:cs="Calibri"/>
                <w:b w:val="0"/>
                <w:bCs w:val="0"/>
              </w:rPr>
              <w:t xml:space="preserve">air </w:t>
            </w:r>
            <w:r w:rsidR="0096118D" w:rsidRPr="00FB3AD2">
              <w:rPr>
                <w:rFonts w:cs="Calibri"/>
                <w:b w:val="0"/>
                <w:bCs w:val="0"/>
              </w:rPr>
              <w:t>V</w:t>
            </w:r>
            <w:r w:rsidRPr="00FB3AD2">
              <w:rPr>
                <w:rFonts w:cs="Calibri"/>
                <w:b w:val="0"/>
                <w:bCs w:val="0"/>
              </w:rPr>
              <w:t xml:space="preserve">alue </w:t>
            </w:r>
            <w:r w:rsidR="0096118D" w:rsidRPr="00FB3AD2">
              <w:rPr>
                <w:rFonts w:cs="Calibri"/>
                <w:b w:val="0"/>
                <w:bCs w:val="0"/>
              </w:rPr>
              <w:t>H</w:t>
            </w:r>
            <w:r w:rsidRPr="00FB3AD2">
              <w:rPr>
                <w:rFonts w:cs="Calibri"/>
                <w:b w:val="0"/>
                <w:bCs w:val="0"/>
              </w:rPr>
              <w:t xml:space="preserve">ierarchy </w:t>
            </w:r>
            <w:r w:rsidR="0072147A" w:rsidRPr="00FB3AD2">
              <w:rPr>
                <w:rFonts w:cs="Calibri"/>
                <w:b w:val="0"/>
                <w:bCs w:val="0"/>
              </w:rPr>
              <w:t xml:space="preserve">below </w:t>
            </w:r>
            <w:r w:rsidRPr="00FB3AD2">
              <w:rPr>
                <w:rFonts w:cs="Calibri"/>
                <w:b w:val="0"/>
                <w:bCs w:val="0"/>
              </w:rPr>
              <w:t>reflects the significance of the inputs used in determining fair value.</w:t>
            </w:r>
            <w:r w:rsidR="00FA7C77">
              <w:rPr>
                <w:rFonts w:cs="Calibri"/>
                <w:b w:val="0"/>
                <w:bCs w:val="0"/>
              </w:rPr>
              <w:t xml:space="preserve"> </w:t>
            </w:r>
            <w:r w:rsidRPr="00FB3AD2">
              <w:rPr>
                <w:rFonts w:cs="Calibri"/>
                <w:b w:val="0"/>
                <w:bCs w:val="0"/>
              </w:rPr>
              <w:t xml:space="preserve">The </w:t>
            </w:r>
            <w:r w:rsidR="0096118D" w:rsidRPr="00FB3AD2">
              <w:rPr>
                <w:rFonts w:cs="Calibri"/>
                <w:b w:val="0"/>
                <w:bCs w:val="0"/>
              </w:rPr>
              <w:t>F</w:t>
            </w:r>
            <w:r w:rsidRPr="00FB3AD2">
              <w:rPr>
                <w:rFonts w:cs="Calibri"/>
                <w:b w:val="0"/>
                <w:bCs w:val="0"/>
              </w:rPr>
              <w:t xml:space="preserve">air </w:t>
            </w:r>
            <w:r w:rsidR="0096118D" w:rsidRPr="00FB3AD2">
              <w:rPr>
                <w:rFonts w:cs="Calibri"/>
                <w:b w:val="0"/>
                <w:bCs w:val="0"/>
              </w:rPr>
              <w:t>V</w:t>
            </w:r>
            <w:r w:rsidRPr="00FB3AD2">
              <w:rPr>
                <w:rFonts w:cs="Calibri"/>
                <w:b w:val="0"/>
                <w:bCs w:val="0"/>
              </w:rPr>
              <w:t xml:space="preserve">alue </w:t>
            </w:r>
            <w:r w:rsidR="0096118D" w:rsidRPr="00FB3AD2">
              <w:rPr>
                <w:rFonts w:cs="Calibri"/>
                <w:b w:val="0"/>
                <w:bCs w:val="0"/>
              </w:rPr>
              <w:t>H</w:t>
            </w:r>
            <w:r w:rsidRPr="00FB3AD2">
              <w:rPr>
                <w:rFonts w:cs="Calibri"/>
                <w:b w:val="0"/>
                <w:bCs w:val="0"/>
              </w:rPr>
              <w:t xml:space="preserve">ierarchy is made up of the following three levels: </w:t>
            </w:r>
          </w:p>
          <w:p w14:paraId="2CA97382" w14:textId="5DB46309" w:rsidR="00F73636" w:rsidRPr="00FB3AD2" w:rsidRDefault="00F73636" w:rsidP="009568AD">
            <w:pPr>
              <w:numPr>
                <w:ilvl w:val="0"/>
                <w:numId w:val="24"/>
              </w:numPr>
              <w:autoSpaceDE w:val="0"/>
              <w:autoSpaceDN w:val="0"/>
              <w:adjustRightInd w:val="0"/>
              <w:spacing w:after="40"/>
              <w:jc w:val="both"/>
              <w:rPr>
                <w:rFonts w:cs="Calibri"/>
                <w:sz w:val="18"/>
                <w:szCs w:val="18"/>
              </w:rPr>
            </w:pPr>
            <w:r w:rsidRPr="00FB3AD2">
              <w:rPr>
                <w:rFonts w:cs="Calibri"/>
                <w:sz w:val="18"/>
                <w:szCs w:val="18"/>
              </w:rPr>
              <w:t xml:space="preserve">Level 1 - quoted prices (unadjusted) in active markets for identical assets that the agency can access at the measurement </w:t>
            </w:r>
            <w:proofErr w:type="gramStart"/>
            <w:r w:rsidRPr="00FB3AD2">
              <w:rPr>
                <w:rFonts w:cs="Calibri"/>
                <w:sz w:val="18"/>
                <w:szCs w:val="18"/>
              </w:rPr>
              <w:t>date;</w:t>
            </w:r>
            <w:proofErr w:type="gramEnd"/>
          </w:p>
          <w:p w14:paraId="7BC11219" w14:textId="787B53AB" w:rsidR="00F73636" w:rsidRPr="00FB3AD2" w:rsidRDefault="00F73636" w:rsidP="009568AD">
            <w:pPr>
              <w:pStyle w:val="ListParagraph"/>
              <w:numPr>
                <w:ilvl w:val="0"/>
                <w:numId w:val="24"/>
              </w:numPr>
              <w:autoSpaceDE w:val="0"/>
              <w:autoSpaceDN w:val="0"/>
              <w:adjustRightInd w:val="0"/>
              <w:spacing w:after="40"/>
              <w:contextualSpacing w:val="0"/>
              <w:jc w:val="both"/>
              <w:rPr>
                <w:rFonts w:cs="Calibri"/>
                <w:sz w:val="18"/>
                <w:szCs w:val="18"/>
              </w:rPr>
            </w:pPr>
            <w:r w:rsidRPr="00FB3AD2">
              <w:rPr>
                <w:rFonts w:cs="Calibri"/>
                <w:sz w:val="18"/>
                <w:szCs w:val="18"/>
              </w:rPr>
              <w:t>Level 2 - inputs other than quoted prices included within Level 1 that are observable for the asset, either directly or indirectly; and</w:t>
            </w:r>
          </w:p>
          <w:p w14:paraId="38E03B0C" w14:textId="6F843E67" w:rsidR="00F73636" w:rsidRPr="00FB3AD2" w:rsidRDefault="00F73636" w:rsidP="009568AD">
            <w:pPr>
              <w:pStyle w:val="TableText"/>
              <w:numPr>
                <w:ilvl w:val="0"/>
                <w:numId w:val="24"/>
              </w:numPr>
              <w:tabs>
                <w:tab w:val="left" w:pos="3306"/>
              </w:tabs>
              <w:spacing w:after="80"/>
              <w:ind w:left="357" w:hanging="357"/>
              <w:rPr>
                <w:rFonts w:cs="Calibri"/>
              </w:rPr>
            </w:pPr>
            <w:r w:rsidRPr="00FB3AD2">
              <w:rPr>
                <w:rFonts w:cs="Calibri"/>
              </w:rPr>
              <w:t>Level 3 -</w:t>
            </w:r>
            <w:r w:rsidR="000413C4" w:rsidRPr="00FB3AD2">
              <w:rPr>
                <w:rFonts w:cs="Calibri"/>
              </w:rPr>
              <w:t xml:space="preserve"> </w:t>
            </w:r>
            <w:r w:rsidRPr="00FB3AD2">
              <w:rPr>
                <w:rFonts w:cs="Calibri"/>
              </w:rPr>
              <w:t xml:space="preserve">inputs that are unobservable for </w:t>
            </w:r>
            <w:proofErr w:type="gramStart"/>
            <w:r w:rsidRPr="00FB3AD2">
              <w:rPr>
                <w:rFonts w:cs="Calibri"/>
              </w:rPr>
              <w:t>particular assets</w:t>
            </w:r>
            <w:proofErr w:type="gramEnd"/>
            <w:r w:rsidRPr="00FB3AD2">
              <w:rPr>
                <w:rFonts w:cs="Calibri"/>
              </w:rPr>
              <w:t xml:space="preserve"> or liabilities.</w:t>
            </w:r>
          </w:p>
        </w:tc>
      </w:tr>
      <w:tr w:rsidR="00F73636" w:rsidRPr="00CF7E1B" w14:paraId="0A78FA65" w14:textId="77777777" w:rsidTr="005F5B4C">
        <w:trPr>
          <w:cantSplit/>
          <w:trHeight w:val="23"/>
        </w:trPr>
        <w:tc>
          <w:tcPr>
            <w:tcW w:w="743" w:type="pct"/>
            <w:tcBorders>
              <w:top w:val="nil"/>
              <w:left w:val="single" w:sz="2" w:space="0" w:color="auto"/>
              <w:bottom w:val="nil"/>
              <w:right w:val="single" w:sz="2" w:space="0" w:color="auto"/>
            </w:tcBorders>
          </w:tcPr>
          <w:p w14:paraId="564044D5" w14:textId="77777777" w:rsidR="00F73636" w:rsidRPr="00FB3AD2" w:rsidRDefault="00F73636" w:rsidP="009746F2">
            <w:pPr>
              <w:pStyle w:val="Reference"/>
              <w:rPr>
                <w:rFonts w:cs="Calibri"/>
                <w:color w:val="7030A0"/>
                <w:sz w:val="14"/>
                <w:szCs w:val="14"/>
              </w:rPr>
            </w:pPr>
            <w:bookmarkStart w:id="717" w:name="_Hlk411500847"/>
          </w:p>
        </w:tc>
        <w:tc>
          <w:tcPr>
            <w:tcW w:w="4257" w:type="pct"/>
            <w:gridSpan w:val="4"/>
            <w:tcBorders>
              <w:top w:val="nil"/>
              <w:left w:val="single" w:sz="2" w:space="0" w:color="auto"/>
              <w:bottom w:val="nil"/>
              <w:right w:val="nil"/>
            </w:tcBorders>
          </w:tcPr>
          <w:p w14:paraId="7A9D9563" w14:textId="77777777" w:rsidR="00F73636" w:rsidRPr="00FB3AD2" w:rsidRDefault="00F73636" w:rsidP="00260F74">
            <w:pPr>
              <w:pStyle w:val="TableTitle"/>
              <w:tabs>
                <w:tab w:val="left" w:pos="3306"/>
              </w:tabs>
              <w:jc w:val="both"/>
              <w:rPr>
                <w:rFonts w:cs="Calibri"/>
                <w:b w:val="0"/>
              </w:rPr>
            </w:pPr>
            <w:r w:rsidRPr="00FB3AD2">
              <w:rPr>
                <w:rFonts w:cs="Calibri"/>
                <w:b w:val="0"/>
                <w:bCs w:val="0"/>
              </w:rPr>
              <w:t xml:space="preserve">Details of the Agency’s property, plant and equipment at fair value and information about the </w:t>
            </w:r>
            <w:r w:rsidR="0096118D" w:rsidRPr="00FB3AD2">
              <w:rPr>
                <w:rFonts w:cs="Calibri"/>
                <w:b w:val="0"/>
                <w:bCs w:val="0"/>
              </w:rPr>
              <w:t>F</w:t>
            </w:r>
            <w:r w:rsidRPr="00FB3AD2">
              <w:rPr>
                <w:rFonts w:cs="Calibri"/>
                <w:b w:val="0"/>
                <w:bCs w:val="0"/>
              </w:rPr>
              <w:t xml:space="preserve">air </w:t>
            </w:r>
            <w:r w:rsidR="0096118D" w:rsidRPr="00FB3AD2">
              <w:rPr>
                <w:rFonts w:cs="Calibri"/>
                <w:b w:val="0"/>
                <w:bCs w:val="0"/>
              </w:rPr>
              <w:t>V</w:t>
            </w:r>
            <w:r w:rsidRPr="00FB3AD2">
              <w:rPr>
                <w:rFonts w:cs="Calibri"/>
                <w:b w:val="0"/>
                <w:bCs w:val="0"/>
              </w:rPr>
              <w:t xml:space="preserve">alue </w:t>
            </w:r>
            <w:r w:rsidR="0096118D" w:rsidRPr="00FB3AD2">
              <w:rPr>
                <w:rFonts w:cs="Calibri"/>
                <w:b w:val="0"/>
                <w:bCs w:val="0"/>
              </w:rPr>
              <w:t>H</w:t>
            </w:r>
            <w:r w:rsidRPr="00FB3AD2">
              <w:rPr>
                <w:rFonts w:cs="Calibri"/>
                <w:b w:val="0"/>
                <w:bCs w:val="0"/>
              </w:rPr>
              <w:t xml:space="preserve">ierarchy as </w:t>
            </w:r>
            <w:proofErr w:type="gramStart"/>
            <w:r w:rsidRPr="00FB3AD2">
              <w:rPr>
                <w:rFonts w:cs="Calibri"/>
                <w:b w:val="0"/>
                <w:bCs w:val="0"/>
              </w:rPr>
              <w:t>at</w:t>
            </w:r>
            <w:proofErr w:type="gramEnd"/>
            <w:r w:rsidRPr="00FB3AD2">
              <w:rPr>
                <w:rFonts w:cs="Calibri"/>
                <w:b w:val="0"/>
                <w:bCs w:val="0"/>
              </w:rPr>
              <w:t xml:space="preserve"> 30 June </w:t>
            </w:r>
            <w:r w:rsidR="00260F74" w:rsidRPr="00FB3AD2">
              <w:rPr>
                <w:rFonts w:cs="Calibri"/>
                <w:b w:val="0"/>
                <w:bCs w:val="0"/>
              </w:rPr>
              <w:t>is as</w:t>
            </w:r>
            <w:r w:rsidRPr="00FB3AD2">
              <w:rPr>
                <w:rFonts w:cs="Calibri"/>
                <w:b w:val="0"/>
                <w:bCs w:val="0"/>
              </w:rPr>
              <w:t xml:space="preserve"> follows:</w:t>
            </w:r>
          </w:p>
        </w:tc>
      </w:tr>
      <w:tr w:rsidR="00BA2D61" w:rsidRPr="00CF7E1B" w14:paraId="4D96C442" w14:textId="77777777" w:rsidTr="005F5B4C">
        <w:trPr>
          <w:cantSplit/>
          <w:trHeight w:val="23"/>
        </w:trPr>
        <w:tc>
          <w:tcPr>
            <w:tcW w:w="743" w:type="pct"/>
            <w:tcBorders>
              <w:top w:val="nil"/>
              <w:left w:val="single" w:sz="2" w:space="0" w:color="auto"/>
              <w:bottom w:val="nil"/>
              <w:right w:val="single" w:sz="2" w:space="0" w:color="auto"/>
            </w:tcBorders>
          </w:tcPr>
          <w:p w14:paraId="2C7882A0" w14:textId="77777777" w:rsidR="00BA2D61" w:rsidRPr="00FB3AD2" w:rsidRDefault="00BA2D61" w:rsidP="009746F2">
            <w:pPr>
              <w:pStyle w:val="Reference"/>
              <w:rPr>
                <w:rFonts w:cs="Calibri"/>
                <w:color w:val="7030A0"/>
                <w:sz w:val="14"/>
                <w:szCs w:val="14"/>
              </w:rPr>
            </w:pPr>
          </w:p>
        </w:tc>
        <w:tc>
          <w:tcPr>
            <w:tcW w:w="2095" w:type="pct"/>
            <w:tcBorders>
              <w:top w:val="nil"/>
              <w:left w:val="single" w:sz="2" w:space="0" w:color="auto"/>
              <w:bottom w:val="nil"/>
              <w:right w:val="nil"/>
            </w:tcBorders>
          </w:tcPr>
          <w:p w14:paraId="5731CF00" w14:textId="77777777" w:rsidR="00BA2D61" w:rsidRPr="00FB3AD2" w:rsidRDefault="00BA2D61" w:rsidP="00260F74">
            <w:pPr>
              <w:pStyle w:val="TableTitle"/>
              <w:tabs>
                <w:tab w:val="left" w:pos="3306"/>
              </w:tabs>
              <w:jc w:val="both"/>
              <w:rPr>
                <w:rFonts w:cs="Calibri"/>
                <w:b w:val="0"/>
                <w:bCs w:val="0"/>
              </w:rPr>
            </w:pPr>
          </w:p>
        </w:tc>
        <w:tc>
          <w:tcPr>
            <w:tcW w:w="2162" w:type="pct"/>
            <w:gridSpan w:val="3"/>
            <w:tcBorders>
              <w:top w:val="nil"/>
              <w:left w:val="nil"/>
              <w:bottom w:val="nil"/>
              <w:right w:val="nil"/>
            </w:tcBorders>
          </w:tcPr>
          <w:p w14:paraId="2638014E" w14:textId="6A4D0085" w:rsidR="00BA2D61" w:rsidRPr="00FB3AD2" w:rsidRDefault="00BA2D61" w:rsidP="00BA2D61">
            <w:pPr>
              <w:pStyle w:val="TableTitle"/>
              <w:tabs>
                <w:tab w:val="left" w:pos="3306"/>
              </w:tabs>
              <w:jc w:val="center"/>
              <w:rPr>
                <w:rFonts w:cs="Calibri"/>
                <w:b w:val="0"/>
                <w:bCs w:val="0"/>
              </w:rPr>
            </w:pPr>
            <w:r w:rsidRPr="00FB3AD2">
              <w:t>Classification According to Fair Value Hierarchy</w:t>
            </w:r>
          </w:p>
        </w:tc>
      </w:tr>
      <w:bookmarkEnd w:id="717"/>
      <w:tr w:rsidR="00041268" w:rsidRPr="00CF7E1B" w14:paraId="7A14012E" w14:textId="77777777" w:rsidTr="005F5B4C">
        <w:trPr>
          <w:cantSplit/>
          <w:trHeight w:val="23"/>
        </w:trPr>
        <w:tc>
          <w:tcPr>
            <w:tcW w:w="743" w:type="pct"/>
            <w:tcBorders>
              <w:top w:val="nil"/>
              <w:left w:val="single" w:sz="2" w:space="0" w:color="auto"/>
              <w:bottom w:val="nil"/>
              <w:right w:val="single" w:sz="2" w:space="0" w:color="auto"/>
            </w:tcBorders>
          </w:tcPr>
          <w:p w14:paraId="11675A5B" w14:textId="77777777" w:rsidR="00041268" w:rsidRPr="00FB3AD2" w:rsidRDefault="00041268" w:rsidP="009746F2">
            <w:pPr>
              <w:pStyle w:val="Reference"/>
              <w:rPr>
                <w:rFonts w:cs="Calibri"/>
                <w:color w:val="7030A0"/>
                <w:sz w:val="14"/>
                <w:szCs w:val="14"/>
              </w:rPr>
            </w:pPr>
          </w:p>
        </w:tc>
        <w:tc>
          <w:tcPr>
            <w:tcW w:w="2095" w:type="pct"/>
            <w:tcBorders>
              <w:top w:val="nil"/>
              <w:left w:val="single" w:sz="2" w:space="0" w:color="auto"/>
              <w:bottom w:val="nil"/>
              <w:right w:val="nil"/>
            </w:tcBorders>
          </w:tcPr>
          <w:p w14:paraId="4F286DCB" w14:textId="77777777" w:rsidR="00041268" w:rsidRPr="00FB3AD2" w:rsidRDefault="00041268" w:rsidP="00260F74">
            <w:pPr>
              <w:pStyle w:val="TableTitle"/>
              <w:tabs>
                <w:tab w:val="left" w:pos="3306"/>
              </w:tabs>
              <w:jc w:val="both"/>
              <w:rPr>
                <w:rFonts w:cs="Calibri"/>
                <w:b w:val="0"/>
                <w:bCs w:val="0"/>
              </w:rPr>
            </w:pPr>
          </w:p>
        </w:tc>
        <w:tc>
          <w:tcPr>
            <w:tcW w:w="742" w:type="pct"/>
            <w:tcBorders>
              <w:top w:val="nil"/>
              <w:left w:val="nil"/>
              <w:bottom w:val="nil"/>
              <w:right w:val="nil"/>
            </w:tcBorders>
          </w:tcPr>
          <w:p w14:paraId="36AC450C" w14:textId="687C49E5" w:rsidR="00041268" w:rsidRPr="00FB3AD2" w:rsidRDefault="00041268" w:rsidP="00BA2D61">
            <w:pPr>
              <w:pStyle w:val="TableTitle"/>
              <w:tabs>
                <w:tab w:val="left" w:pos="3306"/>
              </w:tabs>
              <w:rPr>
                <w:rFonts w:cs="Calibri"/>
              </w:rPr>
            </w:pPr>
            <w:r w:rsidRPr="00FB3AD2">
              <w:rPr>
                <w:rFonts w:cs="Calibri"/>
              </w:rPr>
              <w:t>Level 2</w:t>
            </w:r>
          </w:p>
        </w:tc>
        <w:tc>
          <w:tcPr>
            <w:tcW w:w="677" w:type="pct"/>
            <w:tcBorders>
              <w:top w:val="nil"/>
              <w:left w:val="nil"/>
              <w:bottom w:val="nil"/>
              <w:right w:val="nil"/>
            </w:tcBorders>
          </w:tcPr>
          <w:p w14:paraId="09E1AA9D" w14:textId="302000E1" w:rsidR="00041268" w:rsidRPr="00FB3AD2" w:rsidRDefault="00041268" w:rsidP="00BA2D61">
            <w:pPr>
              <w:pStyle w:val="TableTitle"/>
              <w:tabs>
                <w:tab w:val="left" w:pos="3306"/>
              </w:tabs>
              <w:rPr>
                <w:rFonts w:cs="Calibri"/>
              </w:rPr>
            </w:pPr>
            <w:r w:rsidRPr="00FB3AD2">
              <w:rPr>
                <w:rFonts w:cs="Calibri"/>
              </w:rPr>
              <w:t>Level 3</w:t>
            </w:r>
          </w:p>
        </w:tc>
        <w:tc>
          <w:tcPr>
            <w:tcW w:w="743" w:type="pct"/>
            <w:tcBorders>
              <w:top w:val="nil"/>
              <w:left w:val="nil"/>
              <w:bottom w:val="nil"/>
              <w:right w:val="nil"/>
            </w:tcBorders>
          </w:tcPr>
          <w:p w14:paraId="450208AF" w14:textId="7F072C1E" w:rsidR="00041268" w:rsidRPr="00FB3AD2" w:rsidRDefault="00041268" w:rsidP="00BA2D61">
            <w:pPr>
              <w:pStyle w:val="TableTitle"/>
              <w:tabs>
                <w:tab w:val="left" w:pos="3306"/>
              </w:tabs>
              <w:rPr>
                <w:rFonts w:cs="Calibri"/>
                <w:b w:val="0"/>
                <w:bCs w:val="0"/>
              </w:rPr>
            </w:pPr>
            <w:r w:rsidRPr="00FB3AD2">
              <w:rPr>
                <w:rFonts w:cs="Calibri"/>
              </w:rPr>
              <w:t>Total</w:t>
            </w:r>
          </w:p>
        </w:tc>
      </w:tr>
      <w:tr w:rsidR="00041268" w:rsidRPr="00CF7E1B" w14:paraId="6015087B" w14:textId="77777777" w:rsidTr="005F5B4C">
        <w:trPr>
          <w:cantSplit/>
          <w:trHeight w:val="23"/>
        </w:trPr>
        <w:tc>
          <w:tcPr>
            <w:tcW w:w="743" w:type="pct"/>
            <w:tcBorders>
              <w:top w:val="nil"/>
              <w:left w:val="single" w:sz="2" w:space="0" w:color="auto"/>
              <w:bottom w:val="nil"/>
              <w:right w:val="single" w:sz="2" w:space="0" w:color="auto"/>
            </w:tcBorders>
          </w:tcPr>
          <w:p w14:paraId="493AFBF7"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76E0FCAF" w14:textId="77777777" w:rsidR="00041268" w:rsidRPr="00FB3AD2" w:rsidRDefault="00041268" w:rsidP="000413C4">
            <w:pPr>
              <w:pStyle w:val="TableTitle"/>
              <w:tabs>
                <w:tab w:val="left" w:pos="3306"/>
              </w:tabs>
              <w:jc w:val="both"/>
              <w:rPr>
                <w:rFonts w:cs="Calibri"/>
                <w:b w:val="0"/>
                <w:bCs w:val="0"/>
              </w:rPr>
            </w:pPr>
          </w:p>
        </w:tc>
        <w:tc>
          <w:tcPr>
            <w:tcW w:w="742" w:type="pct"/>
            <w:tcBorders>
              <w:top w:val="nil"/>
              <w:left w:val="nil"/>
              <w:bottom w:val="nil"/>
              <w:right w:val="nil"/>
            </w:tcBorders>
          </w:tcPr>
          <w:p w14:paraId="3B6D84D6" w14:textId="069C3D7E" w:rsidR="00041268" w:rsidRPr="00FB3AD2" w:rsidRDefault="00041268" w:rsidP="000413C4">
            <w:pPr>
              <w:pStyle w:val="TableTitle"/>
              <w:tabs>
                <w:tab w:val="left" w:pos="3306"/>
              </w:tabs>
              <w:rPr>
                <w:rFonts w:cs="Calibri"/>
              </w:rPr>
            </w:pPr>
            <w:r w:rsidRPr="00FB3AD2">
              <w:rPr>
                <w:rFonts w:cs="Calibri"/>
              </w:rPr>
              <w:t>$’000</w:t>
            </w:r>
          </w:p>
        </w:tc>
        <w:tc>
          <w:tcPr>
            <w:tcW w:w="677" w:type="pct"/>
            <w:tcBorders>
              <w:top w:val="nil"/>
              <w:left w:val="nil"/>
              <w:bottom w:val="nil"/>
              <w:right w:val="nil"/>
            </w:tcBorders>
          </w:tcPr>
          <w:p w14:paraId="738DDF34" w14:textId="32EFCEBC" w:rsidR="00041268" w:rsidRPr="00FB3AD2" w:rsidRDefault="00041268" w:rsidP="000413C4">
            <w:pPr>
              <w:pStyle w:val="TableTitle"/>
              <w:tabs>
                <w:tab w:val="left" w:pos="3306"/>
              </w:tabs>
              <w:rPr>
                <w:rFonts w:cs="Calibri"/>
              </w:rPr>
            </w:pPr>
            <w:r w:rsidRPr="00FB3AD2">
              <w:rPr>
                <w:rFonts w:cs="Calibri"/>
              </w:rPr>
              <w:t>$’000</w:t>
            </w:r>
          </w:p>
        </w:tc>
        <w:tc>
          <w:tcPr>
            <w:tcW w:w="743" w:type="pct"/>
            <w:tcBorders>
              <w:top w:val="nil"/>
              <w:left w:val="nil"/>
              <w:bottom w:val="nil"/>
              <w:right w:val="nil"/>
            </w:tcBorders>
          </w:tcPr>
          <w:p w14:paraId="24B8C973" w14:textId="34DAD279" w:rsidR="00041268" w:rsidRPr="00FB3AD2" w:rsidRDefault="00041268" w:rsidP="000413C4">
            <w:pPr>
              <w:pStyle w:val="TableTitle"/>
              <w:tabs>
                <w:tab w:val="left" w:pos="3306"/>
              </w:tabs>
              <w:rPr>
                <w:rFonts w:cs="Calibri"/>
              </w:rPr>
            </w:pPr>
            <w:r w:rsidRPr="00FB3AD2">
              <w:rPr>
                <w:rFonts w:cs="Calibri"/>
              </w:rPr>
              <w:t>$’000</w:t>
            </w:r>
          </w:p>
        </w:tc>
      </w:tr>
      <w:tr w:rsidR="00041268" w:rsidRPr="00CF7E1B" w14:paraId="4291B10A" w14:textId="77777777" w:rsidTr="005F5B4C">
        <w:trPr>
          <w:cantSplit/>
          <w:trHeight w:val="23"/>
        </w:trPr>
        <w:tc>
          <w:tcPr>
            <w:tcW w:w="743" w:type="pct"/>
            <w:tcBorders>
              <w:top w:val="nil"/>
              <w:left w:val="single" w:sz="2" w:space="0" w:color="auto"/>
              <w:bottom w:val="nil"/>
              <w:right w:val="single" w:sz="2" w:space="0" w:color="auto"/>
            </w:tcBorders>
          </w:tcPr>
          <w:p w14:paraId="18C28F23"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7AF9DF0B" w14:textId="77BCB27B" w:rsidR="00041268" w:rsidRPr="00FB3AD2" w:rsidRDefault="00041268" w:rsidP="000413C4">
            <w:pPr>
              <w:pStyle w:val="TableTitle"/>
              <w:tabs>
                <w:tab w:val="left" w:pos="3306"/>
              </w:tabs>
              <w:jc w:val="both"/>
              <w:rPr>
                <w:rFonts w:cs="Calibri"/>
                <w:b w:val="0"/>
                <w:bCs w:val="0"/>
              </w:rPr>
            </w:pPr>
            <w:r w:rsidRPr="00FB3AD2">
              <w:rPr>
                <w:rFonts w:cs="Calibri"/>
              </w:rPr>
              <w:t>202</w:t>
            </w:r>
            <w:r w:rsidR="00DA39CA">
              <w:rPr>
                <w:rFonts w:cs="Calibri"/>
              </w:rPr>
              <w:t>6</w:t>
            </w:r>
          </w:p>
        </w:tc>
        <w:tc>
          <w:tcPr>
            <w:tcW w:w="742" w:type="pct"/>
            <w:tcBorders>
              <w:top w:val="nil"/>
              <w:left w:val="nil"/>
              <w:bottom w:val="nil"/>
              <w:right w:val="nil"/>
            </w:tcBorders>
          </w:tcPr>
          <w:p w14:paraId="043FC251" w14:textId="1F28F15E" w:rsidR="00041268" w:rsidRPr="00FB3AD2" w:rsidRDefault="00041268" w:rsidP="000413C4">
            <w:pPr>
              <w:pStyle w:val="TableTitle"/>
              <w:tabs>
                <w:tab w:val="left" w:pos="3306"/>
              </w:tabs>
              <w:rPr>
                <w:rFonts w:cs="Calibri"/>
                <w:b w:val="0"/>
                <w:bCs w:val="0"/>
              </w:rPr>
            </w:pPr>
          </w:p>
        </w:tc>
        <w:tc>
          <w:tcPr>
            <w:tcW w:w="677" w:type="pct"/>
            <w:tcBorders>
              <w:top w:val="nil"/>
              <w:left w:val="nil"/>
              <w:bottom w:val="nil"/>
              <w:right w:val="nil"/>
            </w:tcBorders>
          </w:tcPr>
          <w:p w14:paraId="1D0E4CEF" w14:textId="7EC67950" w:rsidR="00041268" w:rsidRPr="00FB3AD2" w:rsidRDefault="00041268" w:rsidP="000413C4">
            <w:pPr>
              <w:pStyle w:val="TableTitle"/>
              <w:tabs>
                <w:tab w:val="left" w:pos="3306"/>
              </w:tabs>
              <w:rPr>
                <w:rFonts w:cs="Calibri"/>
                <w:b w:val="0"/>
                <w:bCs w:val="0"/>
              </w:rPr>
            </w:pPr>
          </w:p>
        </w:tc>
        <w:tc>
          <w:tcPr>
            <w:tcW w:w="743" w:type="pct"/>
            <w:tcBorders>
              <w:top w:val="nil"/>
              <w:left w:val="nil"/>
              <w:bottom w:val="nil"/>
              <w:right w:val="nil"/>
            </w:tcBorders>
          </w:tcPr>
          <w:p w14:paraId="48AA2672" w14:textId="741C5A70" w:rsidR="00041268" w:rsidRPr="00FB3AD2" w:rsidRDefault="00041268" w:rsidP="000413C4">
            <w:pPr>
              <w:pStyle w:val="TableTitle"/>
              <w:tabs>
                <w:tab w:val="left" w:pos="3306"/>
              </w:tabs>
              <w:rPr>
                <w:rFonts w:cs="Calibri"/>
                <w:b w:val="0"/>
                <w:bCs w:val="0"/>
              </w:rPr>
            </w:pPr>
          </w:p>
        </w:tc>
      </w:tr>
      <w:tr w:rsidR="00041268" w:rsidRPr="00CF7E1B" w14:paraId="7533A0E1" w14:textId="77777777" w:rsidTr="00B35DD4">
        <w:trPr>
          <w:cantSplit/>
          <w:trHeight w:val="23"/>
        </w:trPr>
        <w:tc>
          <w:tcPr>
            <w:tcW w:w="743" w:type="pct"/>
            <w:tcBorders>
              <w:top w:val="nil"/>
              <w:left w:val="single" w:sz="2" w:space="0" w:color="auto"/>
              <w:bottom w:val="nil"/>
              <w:right w:val="single" w:sz="2" w:space="0" w:color="auto"/>
            </w:tcBorders>
          </w:tcPr>
          <w:p w14:paraId="21B95166" w14:textId="77777777" w:rsidR="00041268" w:rsidRPr="00FB3AD2" w:rsidRDefault="00041268" w:rsidP="000413C4">
            <w:pPr>
              <w:pStyle w:val="TableReference"/>
              <w:tabs>
                <w:tab w:val="left" w:pos="3306"/>
              </w:tabs>
              <w:spacing w:before="40"/>
              <w:rPr>
                <w:rFonts w:cs="Calibri"/>
                <w:color w:val="7030A0"/>
                <w:sz w:val="14"/>
              </w:rPr>
            </w:pPr>
            <w:r w:rsidRPr="00FB3AD2">
              <w:rPr>
                <w:rFonts w:cs="Calibri"/>
                <w:color w:val="7030A0"/>
                <w:sz w:val="14"/>
              </w:rPr>
              <w:t>AASB 13.93(a)&amp;(b)</w:t>
            </w:r>
          </w:p>
          <w:p w14:paraId="5BBE1C42" w14:textId="5D746A5A" w:rsidR="00041268" w:rsidRPr="00FB3AD2" w:rsidRDefault="00041268" w:rsidP="000413C4">
            <w:pPr>
              <w:pStyle w:val="Reference"/>
              <w:rPr>
                <w:rFonts w:cs="Calibri"/>
                <w:color w:val="7030A0"/>
                <w:sz w:val="14"/>
                <w:szCs w:val="14"/>
              </w:rPr>
            </w:pPr>
            <w:r w:rsidRPr="00FB3AD2">
              <w:rPr>
                <w:rFonts w:cs="Calibri"/>
                <w:b w:val="0"/>
                <w:bCs w:val="0"/>
                <w:color w:val="7030A0"/>
                <w:sz w:val="14"/>
              </w:rPr>
              <w:t>AASB 13.94</w:t>
            </w:r>
          </w:p>
        </w:tc>
        <w:tc>
          <w:tcPr>
            <w:tcW w:w="2095" w:type="pct"/>
            <w:tcBorders>
              <w:top w:val="nil"/>
              <w:left w:val="single" w:sz="2" w:space="0" w:color="auto"/>
              <w:bottom w:val="nil"/>
              <w:right w:val="nil"/>
            </w:tcBorders>
          </w:tcPr>
          <w:p w14:paraId="274F0265" w14:textId="2E6F8B9E" w:rsidR="00041268" w:rsidRPr="00FB3AD2" w:rsidRDefault="00041268" w:rsidP="00B35DD4">
            <w:pPr>
              <w:pStyle w:val="TableTitle"/>
              <w:tabs>
                <w:tab w:val="left" w:pos="3306"/>
              </w:tabs>
              <w:jc w:val="left"/>
              <w:rPr>
                <w:rFonts w:cs="Calibri"/>
                <w:b w:val="0"/>
                <w:bCs w:val="0"/>
              </w:rPr>
            </w:pPr>
            <w:r w:rsidRPr="00FB3AD2">
              <w:t>Property, Plant and Equipment at Fair Value</w:t>
            </w:r>
          </w:p>
        </w:tc>
        <w:tc>
          <w:tcPr>
            <w:tcW w:w="742" w:type="pct"/>
            <w:tcBorders>
              <w:top w:val="nil"/>
              <w:left w:val="nil"/>
              <w:bottom w:val="nil"/>
              <w:right w:val="nil"/>
            </w:tcBorders>
          </w:tcPr>
          <w:p w14:paraId="47901B1C" w14:textId="77777777" w:rsidR="00041268" w:rsidRPr="00FB3AD2" w:rsidRDefault="00041268" w:rsidP="000413C4">
            <w:pPr>
              <w:pStyle w:val="TableTitle"/>
              <w:tabs>
                <w:tab w:val="left" w:pos="3306"/>
              </w:tabs>
              <w:jc w:val="both"/>
              <w:rPr>
                <w:rFonts w:cs="Calibri"/>
                <w:b w:val="0"/>
                <w:bCs w:val="0"/>
              </w:rPr>
            </w:pPr>
          </w:p>
        </w:tc>
        <w:tc>
          <w:tcPr>
            <w:tcW w:w="677" w:type="pct"/>
            <w:tcBorders>
              <w:top w:val="nil"/>
              <w:left w:val="nil"/>
              <w:bottom w:val="nil"/>
              <w:right w:val="nil"/>
            </w:tcBorders>
          </w:tcPr>
          <w:p w14:paraId="7E6CD730" w14:textId="77777777" w:rsidR="00041268" w:rsidRPr="00FB3AD2" w:rsidRDefault="00041268" w:rsidP="000413C4">
            <w:pPr>
              <w:pStyle w:val="TableTitle"/>
              <w:tabs>
                <w:tab w:val="left" w:pos="3306"/>
              </w:tabs>
              <w:jc w:val="both"/>
              <w:rPr>
                <w:rFonts w:cs="Calibri"/>
                <w:b w:val="0"/>
                <w:bCs w:val="0"/>
              </w:rPr>
            </w:pPr>
          </w:p>
        </w:tc>
        <w:tc>
          <w:tcPr>
            <w:tcW w:w="743" w:type="pct"/>
            <w:tcBorders>
              <w:top w:val="nil"/>
              <w:left w:val="nil"/>
              <w:bottom w:val="nil"/>
              <w:right w:val="nil"/>
            </w:tcBorders>
          </w:tcPr>
          <w:p w14:paraId="30883A5C" w14:textId="77777777" w:rsidR="00041268" w:rsidRPr="00FB3AD2" w:rsidRDefault="00041268" w:rsidP="000413C4">
            <w:pPr>
              <w:pStyle w:val="TableTitle"/>
              <w:tabs>
                <w:tab w:val="left" w:pos="3306"/>
              </w:tabs>
              <w:jc w:val="both"/>
              <w:rPr>
                <w:rFonts w:cs="Calibri"/>
                <w:b w:val="0"/>
                <w:bCs w:val="0"/>
              </w:rPr>
            </w:pPr>
          </w:p>
        </w:tc>
      </w:tr>
      <w:tr w:rsidR="00041268" w:rsidRPr="00CF7E1B" w14:paraId="4D11759F" w14:textId="77777777" w:rsidTr="005F5B4C">
        <w:trPr>
          <w:cantSplit/>
          <w:trHeight w:val="23"/>
        </w:trPr>
        <w:tc>
          <w:tcPr>
            <w:tcW w:w="743" w:type="pct"/>
            <w:tcBorders>
              <w:top w:val="nil"/>
              <w:left w:val="single" w:sz="2" w:space="0" w:color="auto"/>
              <w:bottom w:val="nil"/>
              <w:right w:val="single" w:sz="2" w:space="0" w:color="auto"/>
            </w:tcBorders>
          </w:tcPr>
          <w:p w14:paraId="186DDBDD"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499866E8" w14:textId="740D5434" w:rsidR="00041268" w:rsidRPr="00FB3AD2" w:rsidRDefault="00041268" w:rsidP="000413C4">
            <w:pPr>
              <w:pStyle w:val="TableTitle"/>
              <w:tabs>
                <w:tab w:val="left" w:pos="3306"/>
              </w:tabs>
              <w:jc w:val="both"/>
              <w:rPr>
                <w:rFonts w:cs="Calibri"/>
                <w:b w:val="0"/>
                <w:bCs w:val="0"/>
              </w:rPr>
            </w:pPr>
            <w:r w:rsidRPr="00FB3AD2">
              <w:rPr>
                <w:rFonts w:cs="Calibri"/>
                <w:b w:val="0"/>
                <w:bCs w:val="0"/>
              </w:rPr>
              <w:t>Land</w:t>
            </w:r>
          </w:p>
        </w:tc>
        <w:tc>
          <w:tcPr>
            <w:tcW w:w="742" w:type="pct"/>
            <w:tcBorders>
              <w:top w:val="nil"/>
              <w:left w:val="nil"/>
              <w:bottom w:val="nil"/>
              <w:right w:val="nil"/>
            </w:tcBorders>
          </w:tcPr>
          <w:p w14:paraId="70F36803" w14:textId="77777777" w:rsidR="00041268" w:rsidRPr="00FB3AD2" w:rsidRDefault="00041268" w:rsidP="000413C4">
            <w:pPr>
              <w:pStyle w:val="TableTitle"/>
              <w:tabs>
                <w:tab w:val="left" w:pos="3306"/>
              </w:tabs>
              <w:jc w:val="both"/>
              <w:rPr>
                <w:rFonts w:cs="Calibri"/>
                <w:b w:val="0"/>
                <w:bCs w:val="0"/>
              </w:rPr>
            </w:pPr>
          </w:p>
        </w:tc>
        <w:tc>
          <w:tcPr>
            <w:tcW w:w="677" w:type="pct"/>
            <w:tcBorders>
              <w:top w:val="nil"/>
              <w:left w:val="nil"/>
              <w:bottom w:val="nil"/>
              <w:right w:val="nil"/>
            </w:tcBorders>
          </w:tcPr>
          <w:p w14:paraId="44EA281C" w14:textId="77777777" w:rsidR="00041268" w:rsidRPr="00FB3AD2" w:rsidRDefault="00041268" w:rsidP="000413C4">
            <w:pPr>
              <w:pStyle w:val="TableTitle"/>
              <w:tabs>
                <w:tab w:val="left" w:pos="3306"/>
              </w:tabs>
              <w:jc w:val="both"/>
              <w:rPr>
                <w:rFonts w:cs="Calibri"/>
                <w:b w:val="0"/>
                <w:bCs w:val="0"/>
              </w:rPr>
            </w:pPr>
          </w:p>
        </w:tc>
        <w:tc>
          <w:tcPr>
            <w:tcW w:w="743" w:type="pct"/>
            <w:tcBorders>
              <w:top w:val="nil"/>
              <w:left w:val="nil"/>
              <w:bottom w:val="nil"/>
              <w:right w:val="nil"/>
            </w:tcBorders>
          </w:tcPr>
          <w:p w14:paraId="66119F19" w14:textId="77777777" w:rsidR="00041268" w:rsidRPr="00FB3AD2" w:rsidRDefault="00041268" w:rsidP="000413C4">
            <w:pPr>
              <w:pStyle w:val="TableTitle"/>
              <w:tabs>
                <w:tab w:val="left" w:pos="3306"/>
              </w:tabs>
              <w:jc w:val="both"/>
              <w:rPr>
                <w:rFonts w:cs="Calibri"/>
                <w:b w:val="0"/>
                <w:bCs w:val="0"/>
              </w:rPr>
            </w:pPr>
          </w:p>
        </w:tc>
      </w:tr>
      <w:tr w:rsidR="00041268" w:rsidRPr="00CF7E1B" w14:paraId="5BA4CB5B" w14:textId="77777777" w:rsidTr="005F5B4C">
        <w:trPr>
          <w:cantSplit/>
          <w:trHeight w:val="23"/>
        </w:trPr>
        <w:tc>
          <w:tcPr>
            <w:tcW w:w="743" w:type="pct"/>
            <w:tcBorders>
              <w:top w:val="nil"/>
              <w:left w:val="single" w:sz="2" w:space="0" w:color="auto"/>
              <w:bottom w:val="nil"/>
              <w:right w:val="single" w:sz="2" w:space="0" w:color="auto"/>
            </w:tcBorders>
          </w:tcPr>
          <w:p w14:paraId="6ED215BB"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0C988725" w14:textId="4933CAAD" w:rsidR="00041268" w:rsidRPr="00FB3AD2" w:rsidRDefault="00041268" w:rsidP="000413C4">
            <w:pPr>
              <w:pStyle w:val="TableTitle"/>
              <w:tabs>
                <w:tab w:val="left" w:pos="3306"/>
              </w:tabs>
              <w:jc w:val="both"/>
              <w:rPr>
                <w:rFonts w:cs="Calibri"/>
                <w:b w:val="0"/>
                <w:bCs w:val="0"/>
              </w:rPr>
            </w:pPr>
            <w:r w:rsidRPr="00FB3AD2">
              <w:rPr>
                <w:rFonts w:cs="Calibri"/>
                <w:b w:val="0"/>
                <w:bCs w:val="0"/>
              </w:rPr>
              <w:t>Buildings</w:t>
            </w:r>
          </w:p>
        </w:tc>
        <w:tc>
          <w:tcPr>
            <w:tcW w:w="742" w:type="pct"/>
            <w:tcBorders>
              <w:top w:val="nil"/>
              <w:left w:val="nil"/>
              <w:bottom w:val="nil"/>
              <w:right w:val="nil"/>
            </w:tcBorders>
          </w:tcPr>
          <w:p w14:paraId="5FBEFF0A" w14:textId="77777777" w:rsidR="00041268" w:rsidRPr="00FB3AD2" w:rsidRDefault="00041268" w:rsidP="000413C4">
            <w:pPr>
              <w:pStyle w:val="TableTitle"/>
              <w:tabs>
                <w:tab w:val="left" w:pos="3306"/>
              </w:tabs>
              <w:jc w:val="both"/>
              <w:rPr>
                <w:rFonts w:cs="Calibri"/>
                <w:b w:val="0"/>
                <w:bCs w:val="0"/>
              </w:rPr>
            </w:pPr>
          </w:p>
        </w:tc>
        <w:tc>
          <w:tcPr>
            <w:tcW w:w="677" w:type="pct"/>
            <w:tcBorders>
              <w:top w:val="nil"/>
              <w:left w:val="nil"/>
              <w:bottom w:val="nil"/>
              <w:right w:val="nil"/>
            </w:tcBorders>
          </w:tcPr>
          <w:p w14:paraId="3D4B10B4" w14:textId="77777777" w:rsidR="00041268" w:rsidRPr="00FB3AD2" w:rsidRDefault="00041268" w:rsidP="000413C4">
            <w:pPr>
              <w:pStyle w:val="TableTitle"/>
              <w:tabs>
                <w:tab w:val="left" w:pos="3306"/>
              </w:tabs>
              <w:jc w:val="both"/>
              <w:rPr>
                <w:rFonts w:cs="Calibri"/>
                <w:b w:val="0"/>
                <w:bCs w:val="0"/>
              </w:rPr>
            </w:pPr>
          </w:p>
        </w:tc>
        <w:tc>
          <w:tcPr>
            <w:tcW w:w="743" w:type="pct"/>
            <w:tcBorders>
              <w:top w:val="nil"/>
              <w:left w:val="nil"/>
              <w:bottom w:val="nil"/>
              <w:right w:val="nil"/>
            </w:tcBorders>
          </w:tcPr>
          <w:p w14:paraId="03CC9CB7" w14:textId="77777777" w:rsidR="00041268" w:rsidRPr="00FB3AD2" w:rsidRDefault="00041268" w:rsidP="000413C4">
            <w:pPr>
              <w:pStyle w:val="TableTitle"/>
              <w:tabs>
                <w:tab w:val="left" w:pos="3306"/>
              </w:tabs>
              <w:jc w:val="both"/>
              <w:rPr>
                <w:rFonts w:cs="Calibri"/>
                <w:b w:val="0"/>
                <w:bCs w:val="0"/>
              </w:rPr>
            </w:pPr>
          </w:p>
        </w:tc>
      </w:tr>
      <w:tr w:rsidR="00041268" w:rsidRPr="00CF7E1B" w14:paraId="00CB1AC4" w14:textId="77777777" w:rsidTr="005F5B4C">
        <w:trPr>
          <w:cantSplit/>
          <w:trHeight w:val="23"/>
        </w:trPr>
        <w:tc>
          <w:tcPr>
            <w:tcW w:w="743" w:type="pct"/>
            <w:tcBorders>
              <w:top w:val="nil"/>
              <w:left w:val="single" w:sz="2" w:space="0" w:color="auto"/>
              <w:bottom w:val="nil"/>
              <w:right w:val="single" w:sz="2" w:space="0" w:color="auto"/>
            </w:tcBorders>
          </w:tcPr>
          <w:p w14:paraId="221BB25B"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1B96149E" w14:textId="63DAC537" w:rsidR="00041268" w:rsidRPr="00FB3AD2" w:rsidRDefault="00041268" w:rsidP="000413C4">
            <w:pPr>
              <w:pStyle w:val="TableTitle"/>
              <w:tabs>
                <w:tab w:val="left" w:pos="3306"/>
              </w:tabs>
              <w:jc w:val="both"/>
              <w:rPr>
                <w:rFonts w:cs="Calibri"/>
                <w:b w:val="0"/>
                <w:bCs w:val="0"/>
              </w:rPr>
            </w:pPr>
            <w:r w:rsidRPr="00FB3AD2">
              <w:rPr>
                <w:rFonts w:cs="Calibri"/>
                <w:b w:val="0"/>
                <w:bCs w:val="0"/>
              </w:rPr>
              <w:t>Leasehold Improvements</w:t>
            </w:r>
          </w:p>
        </w:tc>
        <w:tc>
          <w:tcPr>
            <w:tcW w:w="742" w:type="pct"/>
            <w:tcBorders>
              <w:top w:val="nil"/>
              <w:left w:val="nil"/>
              <w:bottom w:val="nil"/>
              <w:right w:val="nil"/>
            </w:tcBorders>
          </w:tcPr>
          <w:p w14:paraId="41EDF823" w14:textId="77777777" w:rsidR="00041268" w:rsidRPr="00FB3AD2" w:rsidRDefault="00041268" w:rsidP="000413C4">
            <w:pPr>
              <w:pStyle w:val="TableTitle"/>
              <w:tabs>
                <w:tab w:val="left" w:pos="3306"/>
              </w:tabs>
              <w:jc w:val="both"/>
              <w:rPr>
                <w:rFonts w:cs="Calibri"/>
                <w:b w:val="0"/>
                <w:bCs w:val="0"/>
              </w:rPr>
            </w:pPr>
          </w:p>
        </w:tc>
        <w:tc>
          <w:tcPr>
            <w:tcW w:w="677" w:type="pct"/>
            <w:tcBorders>
              <w:top w:val="nil"/>
              <w:left w:val="nil"/>
              <w:bottom w:val="nil"/>
              <w:right w:val="nil"/>
            </w:tcBorders>
          </w:tcPr>
          <w:p w14:paraId="61553C9E" w14:textId="77777777" w:rsidR="00041268" w:rsidRPr="00FB3AD2" w:rsidRDefault="00041268" w:rsidP="000413C4">
            <w:pPr>
              <w:pStyle w:val="TableTitle"/>
              <w:tabs>
                <w:tab w:val="left" w:pos="3306"/>
              </w:tabs>
              <w:jc w:val="both"/>
              <w:rPr>
                <w:rFonts w:cs="Calibri"/>
                <w:b w:val="0"/>
                <w:bCs w:val="0"/>
              </w:rPr>
            </w:pPr>
          </w:p>
        </w:tc>
        <w:tc>
          <w:tcPr>
            <w:tcW w:w="743" w:type="pct"/>
            <w:tcBorders>
              <w:top w:val="nil"/>
              <w:left w:val="nil"/>
              <w:bottom w:val="nil"/>
              <w:right w:val="nil"/>
            </w:tcBorders>
          </w:tcPr>
          <w:p w14:paraId="1E035470" w14:textId="77777777" w:rsidR="00041268" w:rsidRPr="00FB3AD2" w:rsidRDefault="00041268" w:rsidP="000413C4">
            <w:pPr>
              <w:pStyle w:val="TableTitle"/>
              <w:tabs>
                <w:tab w:val="left" w:pos="3306"/>
              </w:tabs>
              <w:jc w:val="both"/>
              <w:rPr>
                <w:rFonts w:cs="Calibri"/>
                <w:b w:val="0"/>
                <w:bCs w:val="0"/>
              </w:rPr>
            </w:pPr>
          </w:p>
        </w:tc>
      </w:tr>
      <w:tr w:rsidR="00041268" w:rsidRPr="00CF7E1B" w14:paraId="239357E1" w14:textId="77777777" w:rsidTr="005F5B4C">
        <w:trPr>
          <w:cantSplit/>
          <w:trHeight w:val="23"/>
        </w:trPr>
        <w:tc>
          <w:tcPr>
            <w:tcW w:w="743" w:type="pct"/>
            <w:tcBorders>
              <w:top w:val="nil"/>
              <w:left w:val="single" w:sz="2" w:space="0" w:color="auto"/>
              <w:bottom w:val="nil"/>
              <w:right w:val="single" w:sz="2" w:space="0" w:color="auto"/>
            </w:tcBorders>
          </w:tcPr>
          <w:p w14:paraId="7AE0E1C3"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2041E02A" w14:textId="6171AD65" w:rsidR="00041268" w:rsidRPr="00FB3AD2" w:rsidRDefault="00041268" w:rsidP="000413C4">
            <w:pPr>
              <w:pStyle w:val="TableTitle"/>
              <w:tabs>
                <w:tab w:val="left" w:pos="3306"/>
              </w:tabs>
              <w:jc w:val="both"/>
              <w:rPr>
                <w:rFonts w:cs="Calibri"/>
                <w:b w:val="0"/>
                <w:bCs w:val="0"/>
              </w:rPr>
            </w:pPr>
            <w:r w:rsidRPr="00FB3AD2">
              <w:rPr>
                <w:rFonts w:cs="Calibri"/>
                <w:b w:val="0"/>
                <w:bCs w:val="0"/>
              </w:rPr>
              <w:t>Infrastructure Assets</w:t>
            </w:r>
          </w:p>
        </w:tc>
        <w:tc>
          <w:tcPr>
            <w:tcW w:w="742" w:type="pct"/>
            <w:tcBorders>
              <w:top w:val="nil"/>
              <w:left w:val="nil"/>
              <w:bottom w:val="nil"/>
              <w:right w:val="nil"/>
            </w:tcBorders>
          </w:tcPr>
          <w:p w14:paraId="5D2BF24E" w14:textId="77777777" w:rsidR="00041268" w:rsidRPr="00FB3AD2" w:rsidRDefault="00041268" w:rsidP="000413C4">
            <w:pPr>
              <w:pStyle w:val="TableTitle"/>
              <w:tabs>
                <w:tab w:val="left" w:pos="3306"/>
              </w:tabs>
              <w:jc w:val="both"/>
              <w:rPr>
                <w:rFonts w:cs="Calibri"/>
                <w:b w:val="0"/>
                <w:bCs w:val="0"/>
              </w:rPr>
            </w:pPr>
          </w:p>
        </w:tc>
        <w:tc>
          <w:tcPr>
            <w:tcW w:w="677" w:type="pct"/>
            <w:tcBorders>
              <w:top w:val="nil"/>
              <w:left w:val="nil"/>
              <w:bottom w:val="nil"/>
              <w:right w:val="nil"/>
            </w:tcBorders>
          </w:tcPr>
          <w:p w14:paraId="79FB907F" w14:textId="77777777" w:rsidR="00041268" w:rsidRPr="00FB3AD2" w:rsidRDefault="00041268" w:rsidP="000413C4">
            <w:pPr>
              <w:pStyle w:val="TableTitle"/>
              <w:tabs>
                <w:tab w:val="left" w:pos="3306"/>
              </w:tabs>
              <w:jc w:val="both"/>
              <w:rPr>
                <w:rFonts w:cs="Calibri"/>
                <w:b w:val="0"/>
                <w:bCs w:val="0"/>
              </w:rPr>
            </w:pPr>
          </w:p>
        </w:tc>
        <w:tc>
          <w:tcPr>
            <w:tcW w:w="743" w:type="pct"/>
            <w:tcBorders>
              <w:top w:val="nil"/>
              <w:left w:val="nil"/>
              <w:bottom w:val="nil"/>
              <w:right w:val="nil"/>
            </w:tcBorders>
          </w:tcPr>
          <w:p w14:paraId="42E34322" w14:textId="77777777" w:rsidR="00041268" w:rsidRPr="00FB3AD2" w:rsidRDefault="00041268" w:rsidP="000413C4">
            <w:pPr>
              <w:pStyle w:val="TableTitle"/>
              <w:tabs>
                <w:tab w:val="left" w:pos="3306"/>
              </w:tabs>
              <w:jc w:val="both"/>
              <w:rPr>
                <w:rFonts w:cs="Calibri"/>
                <w:b w:val="0"/>
                <w:bCs w:val="0"/>
              </w:rPr>
            </w:pPr>
          </w:p>
        </w:tc>
      </w:tr>
      <w:tr w:rsidR="00041268" w:rsidRPr="00CF7E1B" w14:paraId="72D93E30" w14:textId="77777777" w:rsidTr="005F5B4C">
        <w:trPr>
          <w:cantSplit/>
          <w:trHeight w:val="23"/>
        </w:trPr>
        <w:tc>
          <w:tcPr>
            <w:tcW w:w="743" w:type="pct"/>
            <w:tcBorders>
              <w:top w:val="nil"/>
              <w:left w:val="single" w:sz="2" w:space="0" w:color="auto"/>
              <w:bottom w:val="nil"/>
              <w:right w:val="single" w:sz="2" w:space="0" w:color="auto"/>
            </w:tcBorders>
          </w:tcPr>
          <w:p w14:paraId="6317892A"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18F5F557" w14:textId="2E0EA99A" w:rsidR="00041268" w:rsidRPr="00FB3AD2" w:rsidRDefault="00041268" w:rsidP="000413C4">
            <w:pPr>
              <w:pStyle w:val="TableTitle"/>
              <w:tabs>
                <w:tab w:val="left" w:pos="3306"/>
              </w:tabs>
              <w:jc w:val="both"/>
              <w:rPr>
                <w:rFonts w:cs="Calibri"/>
                <w:b w:val="0"/>
                <w:bCs w:val="0"/>
              </w:rPr>
            </w:pPr>
            <w:r w:rsidRPr="00F9596D">
              <w:rPr>
                <w:rFonts w:cs="Calibri"/>
                <w:b w:val="0"/>
                <w:bCs w:val="0"/>
              </w:rPr>
              <w:t xml:space="preserve">Heritage </w:t>
            </w:r>
            <w:r w:rsidR="005408A6" w:rsidRPr="00F9596D">
              <w:rPr>
                <w:b w:val="0"/>
                <w:bCs w:val="0"/>
              </w:rPr>
              <w:t>and Community</w:t>
            </w:r>
            <w:r w:rsidR="005408A6" w:rsidRPr="00F9596D">
              <w:rPr>
                <w:rFonts w:cs="Calibri"/>
                <w:b w:val="0"/>
                <w:bCs w:val="0"/>
              </w:rPr>
              <w:t xml:space="preserve"> </w:t>
            </w:r>
            <w:r w:rsidRPr="00F9596D">
              <w:rPr>
                <w:rFonts w:cs="Calibri"/>
                <w:b w:val="0"/>
                <w:bCs w:val="0"/>
              </w:rPr>
              <w:t>Assets</w:t>
            </w:r>
          </w:p>
        </w:tc>
        <w:tc>
          <w:tcPr>
            <w:tcW w:w="742" w:type="pct"/>
            <w:tcBorders>
              <w:top w:val="nil"/>
              <w:left w:val="nil"/>
              <w:bottom w:val="single" w:sz="2" w:space="0" w:color="auto"/>
              <w:right w:val="nil"/>
            </w:tcBorders>
          </w:tcPr>
          <w:p w14:paraId="3FA6DB1A" w14:textId="77777777" w:rsidR="00041268" w:rsidRPr="00FB3AD2" w:rsidRDefault="00041268" w:rsidP="000413C4">
            <w:pPr>
              <w:pStyle w:val="TableTitle"/>
              <w:tabs>
                <w:tab w:val="left" w:pos="3306"/>
              </w:tabs>
              <w:jc w:val="both"/>
              <w:rPr>
                <w:rFonts w:cs="Calibri"/>
                <w:b w:val="0"/>
                <w:bCs w:val="0"/>
              </w:rPr>
            </w:pPr>
          </w:p>
        </w:tc>
        <w:tc>
          <w:tcPr>
            <w:tcW w:w="677" w:type="pct"/>
            <w:tcBorders>
              <w:top w:val="nil"/>
              <w:left w:val="nil"/>
              <w:bottom w:val="single" w:sz="2" w:space="0" w:color="auto"/>
              <w:right w:val="nil"/>
            </w:tcBorders>
          </w:tcPr>
          <w:p w14:paraId="7F305480" w14:textId="77777777" w:rsidR="00041268" w:rsidRPr="00FB3AD2" w:rsidRDefault="00041268" w:rsidP="000413C4">
            <w:pPr>
              <w:pStyle w:val="TableTitle"/>
              <w:tabs>
                <w:tab w:val="left" w:pos="3306"/>
              </w:tabs>
              <w:jc w:val="both"/>
              <w:rPr>
                <w:rFonts w:cs="Calibri"/>
                <w:b w:val="0"/>
                <w:bCs w:val="0"/>
              </w:rPr>
            </w:pPr>
          </w:p>
        </w:tc>
        <w:tc>
          <w:tcPr>
            <w:tcW w:w="743" w:type="pct"/>
            <w:tcBorders>
              <w:top w:val="nil"/>
              <w:left w:val="nil"/>
              <w:bottom w:val="single" w:sz="2" w:space="0" w:color="auto"/>
              <w:right w:val="nil"/>
            </w:tcBorders>
          </w:tcPr>
          <w:p w14:paraId="7C26AD74" w14:textId="77777777" w:rsidR="00041268" w:rsidRPr="00FB3AD2" w:rsidRDefault="00041268" w:rsidP="000413C4">
            <w:pPr>
              <w:pStyle w:val="TableTitle"/>
              <w:tabs>
                <w:tab w:val="left" w:pos="3306"/>
              </w:tabs>
              <w:jc w:val="both"/>
              <w:rPr>
                <w:rFonts w:cs="Calibri"/>
                <w:b w:val="0"/>
                <w:bCs w:val="0"/>
              </w:rPr>
            </w:pPr>
          </w:p>
        </w:tc>
      </w:tr>
      <w:tr w:rsidR="00041268" w:rsidRPr="00CF7E1B" w14:paraId="7FE3B209" w14:textId="77777777" w:rsidTr="005F5B4C">
        <w:trPr>
          <w:cantSplit/>
          <w:trHeight w:val="23"/>
        </w:trPr>
        <w:tc>
          <w:tcPr>
            <w:tcW w:w="743" w:type="pct"/>
            <w:tcBorders>
              <w:top w:val="nil"/>
              <w:left w:val="single" w:sz="2" w:space="0" w:color="auto"/>
              <w:bottom w:val="nil"/>
              <w:right w:val="single" w:sz="2" w:space="0" w:color="auto"/>
            </w:tcBorders>
          </w:tcPr>
          <w:p w14:paraId="0FA425E3"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274E387D" w14:textId="77777777" w:rsidR="00041268" w:rsidRPr="00FB3AD2" w:rsidRDefault="00041268" w:rsidP="000413C4">
            <w:pPr>
              <w:pStyle w:val="TableTitle"/>
              <w:tabs>
                <w:tab w:val="left" w:pos="3306"/>
              </w:tabs>
              <w:jc w:val="both"/>
              <w:rPr>
                <w:rFonts w:cs="Calibri"/>
                <w:b w:val="0"/>
                <w:bCs w:val="0"/>
              </w:rPr>
            </w:pPr>
          </w:p>
        </w:tc>
        <w:tc>
          <w:tcPr>
            <w:tcW w:w="742" w:type="pct"/>
            <w:tcBorders>
              <w:top w:val="single" w:sz="2" w:space="0" w:color="auto"/>
              <w:left w:val="nil"/>
              <w:bottom w:val="single" w:sz="2" w:space="0" w:color="auto"/>
              <w:right w:val="nil"/>
            </w:tcBorders>
          </w:tcPr>
          <w:p w14:paraId="094E736A" w14:textId="77777777" w:rsidR="00041268" w:rsidRPr="00FB3AD2" w:rsidRDefault="00041268" w:rsidP="000413C4">
            <w:pPr>
              <w:pStyle w:val="TableTitle"/>
              <w:tabs>
                <w:tab w:val="left" w:pos="3306"/>
              </w:tabs>
              <w:jc w:val="both"/>
              <w:rPr>
                <w:rFonts w:cs="Calibri"/>
                <w:b w:val="0"/>
                <w:bCs w:val="0"/>
              </w:rPr>
            </w:pPr>
          </w:p>
        </w:tc>
        <w:tc>
          <w:tcPr>
            <w:tcW w:w="677" w:type="pct"/>
            <w:tcBorders>
              <w:top w:val="single" w:sz="2" w:space="0" w:color="auto"/>
              <w:left w:val="nil"/>
              <w:bottom w:val="single" w:sz="2" w:space="0" w:color="auto"/>
              <w:right w:val="nil"/>
            </w:tcBorders>
          </w:tcPr>
          <w:p w14:paraId="21AE527F" w14:textId="77777777" w:rsidR="00041268" w:rsidRPr="00FB3AD2" w:rsidRDefault="00041268" w:rsidP="000413C4">
            <w:pPr>
              <w:pStyle w:val="TableTitle"/>
              <w:tabs>
                <w:tab w:val="left" w:pos="3306"/>
              </w:tabs>
              <w:jc w:val="both"/>
              <w:rPr>
                <w:rFonts w:cs="Calibri"/>
                <w:b w:val="0"/>
                <w:bCs w:val="0"/>
              </w:rPr>
            </w:pPr>
          </w:p>
        </w:tc>
        <w:tc>
          <w:tcPr>
            <w:tcW w:w="743" w:type="pct"/>
            <w:tcBorders>
              <w:top w:val="single" w:sz="2" w:space="0" w:color="auto"/>
              <w:left w:val="nil"/>
              <w:bottom w:val="single" w:sz="2" w:space="0" w:color="auto"/>
              <w:right w:val="nil"/>
            </w:tcBorders>
          </w:tcPr>
          <w:p w14:paraId="379F9353" w14:textId="77777777" w:rsidR="00041268" w:rsidRPr="00FB3AD2" w:rsidRDefault="00041268" w:rsidP="000413C4">
            <w:pPr>
              <w:pStyle w:val="TableTitle"/>
              <w:tabs>
                <w:tab w:val="left" w:pos="3306"/>
              </w:tabs>
              <w:jc w:val="both"/>
              <w:rPr>
                <w:rFonts w:cs="Calibri"/>
                <w:b w:val="0"/>
                <w:bCs w:val="0"/>
              </w:rPr>
            </w:pPr>
          </w:p>
        </w:tc>
      </w:tr>
      <w:tr w:rsidR="00041268" w:rsidRPr="00CF7E1B" w14:paraId="1F2806AB" w14:textId="77777777" w:rsidTr="005F5B4C">
        <w:trPr>
          <w:cantSplit/>
          <w:trHeight w:val="23"/>
        </w:trPr>
        <w:tc>
          <w:tcPr>
            <w:tcW w:w="743" w:type="pct"/>
            <w:tcBorders>
              <w:top w:val="nil"/>
              <w:left w:val="single" w:sz="2" w:space="0" w:color="auto"/>
              <w:bottom w:val="nil"/>
              <w:right w:val="single" w:sz="2" w:space="0" w:color="auto"/>
            </w:tcBorders>
          </w:tcPr>
          <w:p w14:paraId="5CE40836"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331BD9FB" w14:textId="41D59EE6" w:rsidR="00041268" w:rsidRPr="00FB3AD2" w:rsidRDefault="00041268" w:rsidP="000413C4">
            <w:pPr>
              <w:pStyle w:val="TableTitle"/>
              <w:tabs>
                <w:tab w:val="left" w:pos="3306"/>
              </w:tabs>
              <w:jc w:val="both"/>
              <w:rPr>
                <w:rFonts w:cs="Calibri"/>
                <w:b w:val="0"/>
                <w:bCs w:val="0"/>
              </w:rPr>
            </w:pPr>
            <w:r w:rsidRPr="00FB3AD2">
              <w:rPr>
                <w:rStyle w:val="Hyperlink"/>
                <w:rFonts w:cs="Calibri"/>
                <w:color w:val="auto"/>
                <w:u w:val="none"/>
              </w:rPr>
              <w:t>202</w:t>
            </w:r>
            <w:r w:rsidR="00DA39CA">
              <w:rPr>
                <w:rStyle w:val="Hyperlink"/>
                <w:rFonts w:cs="Calibri"/>
                <w:color w:val="auto"/>
                <w:u w:val="none"/>
              </w:rPr>
              <w:t>5</w:t>
            </w:r>
          </w:p>
        </w:tc>
        <w:tc>
          <w:tcPr>
            <w:tcW w:w="742" w:type="pct"/>
            <w:tcBorders>
              <w:top w:val="single" w:sz="2" w:space="0" w:color="auto"/>
              <w:left w:val="nil"/>
              <w:bottom w:val="nil"/>
              <w:right w:val="nil"/>
            </w:tcBorders>
          </w:tcPr>
          <w:p w14:paraId="11758FFA" w14:textId="55B58496" w:rsidR="00041268" w:rsidRPr="00FB3AD2" w:rsidRDefault="00041268" w:rsidP="000413C4">
            <w:pPr>
              <w:pStyle w:val="TableTitle"/>
              <w:tabs>
                <w:tab w:val="left" w:pos="3306"/>
              </w:tabs>
              <w:rPr>
                <w:rFonts w:cs="Calibri"/>
                <w:b w:val="0"/>
                <w:bCs w:val="0"/>
                <w:strike/>
              </w:rPr>
            </w:pPr>
          </w:p>
        </w:tc>
        <w:tc>
          <w:tcPr>
            <w:tcW w:w="677" w:type="pct"/>
            <w:tcBorders>
              <w:top w:val="single" w:sz="2" w:space="0" w:color="auto"/>
              <w:left w:val="nil"/>
              <w:bottom w:val="nil"/>
              <w:right w:val="nil"/>
            </w:tcBorders>
          </w:tcPr>
          <w:p w14:paraId="6621144D" w14:textId="1D9A0835" w:rsidR="00041268" w:rsidRPr="00FB3AD2" w:rsidRDefault="00041268" w:rsidP="000413C4">
            <w:pPr>
              <w:pStyle w:val="TableTitle"/>
              <w:tabs>
                <w:tab w:val="left" w:pos="3306"/>
              </w:tabs>
              <w:rPr>
                <w:rFonts w:cs="Calibri"/>
                <w:b w:val="0"/>
                <w:bCs w:val="0"/>
                <w:strike/>
              </w:rPr>
            </w:pPr>
          </w:p>
        </w:tc>
        <w:tc>
          <w:tcPr>
            <w:tcW w:w="743" w:type="pct"/>
            <w:tcBorders>
              <w:top w:val="single" w:sz="2" w:space="0" w:color="auto"/>
              <w:left w:val="nil"/>
              <w:bottom w:val="nil"/>
              <w:right w:val="nil"/>
            </w:tcBorders>
          </w:tcPr>
          <w:p w14:paraId="1E14CDCD" w14:textId="54E62EB0" w:rsidR="00041268" w:rsidRPr="00FB3AD2" w:rsidRDefault="00041268" w:rsidP="000413C4">
            <w:pPr>
              <w:pStyle w:val="TableTitle"/>
              <w:tabs>
                <w:tab w:val="left" w:pos="3306"/>
              </w:tabs>
              <w:rPr>
                <w:rFonts w:cs="Calibri"/>
                <w:strike/>
              </w:rPr>
            </w:pPr>
          </w:p>
        </w:tc>
      </w:tr>
      <w:tr w:rsidR="00041268" w:rsidRPr="00CF7E1B" w14:paraId="320E6561" w14:textId="77777777" w:rsidTr="00B35DD4">
        <w:trPr>
          <w:cantSplit/>
          <w:trHeight w:val="23"/>
        </w:trPr>
        <w:tc>
          <w:tcPr>
            <w:tcW w:w="743" w:type="pct"/>
            <w:tcBorders>
              <w:top w:val="nil"/>
              <w:left w:val="single" w:sz="2" w:space="0" w:color="auto"/>
              <w:bottom w:val="nil"/>
              <w:right w:val="single" w:sz="2" w:space="0" w:color="auto"/>
            </w:tcBorders>
          </w:tcPr>
          <w:p w14:paraId="5E2301E7" w14:textId="77777777" w:rsidR="00041268" w:rsidRPr="00FB3AD2" w:rsidRDefault="00041268" w:rsidP="00B35DD4">
            <w:pPr>
              <w:pStyle w:val="TableReference"/>
              <w:tabs>
                <w:tab w:val="left" w:pos="3306"/>
              </w:tabs>
              <w:rPr>
                <w:rFonts w:cs="Calibri"/>
                <w:color w:val="7030A0"/>
                <w:sz w:val="14"/>
              </w:rPr>
            </w:pPr>
            <w:r w:rsidRPr="00FB3AD2">
              <w:rPr>
                <w:rFonts w:cs="Calibri"/>
                <w:color w:val="7030A0"/>
                <w:sz w:val="14"/>
              </w:rPr>
              <w:t>AASB 13.93(a)&amp;(b)</w:t>
            </w:r>
          </w:p>
          <w:p w14:paraId="3620964F" w14:textId="6A93F8ED" w:rsidR="00041268" w:rsidRPr="00FB3AD2" w:rsidRDefault="00041268" w:rsidP="00B35DD4">
            <w:pPr>
              <w:pStyle w:val="TableReference"/>
              <w:tabs>
                <w:tab w:val="left" w:pos="3306"/>
              </w:tabs>
              <w:rPr>
                <w:rFonts w:cs="Calibri"/>
                <w:color w:val="7030A0"/>
                <w:sz w:val="14"/>
              </w:rPr>
            </w:pPr>
            <w:r w:rsidRPr="00FB3AD2">
              <w:rPr>
                <w:rFonts w:cs="Calibri"/>
                <w:color w:val="7030A0"/>
                <w:sz w:val="14"/>
              </w:rPr>
              <w:t>AASB 13.94</w:t>
            </w:r>
          </w:p>
        </w:tc>
        <w:tc>
          <w:tcPr>
            <w:tcW w:w="2095" w:type="pct"/>
            <w:tcBorders>
              <w:top w:val="nil"/>
              <w:left w:val="single" w:sz="2" w:space="0" w:color="auto"/>
              <w:bottom w:val="nil"/>
              <w:right w:val="nil"/>
            </w:tcBorders>
          </w:tcPr>
          <w:p w14:paraId="1B3336DC" w14:textId="20662E0A" w:rsidR="00041268" w:rsidRPr="00FB3AD2" w:rsidRDefault="00041268" w:rsidP="00B35DD4">
            <w:pPr>
              <w:pStyle w:val="TableTitle"/>
              <w:tabs>
                <w:tab w:val="left" w:pos="3306"/>
              </w:tabs>
              <w:jc w:val="left"/>
              <w:rPr>
                <w:rFonts w:cs="Calibri"/>
                <w:b w:val="0"/>
                <w:bCs w:val="0"/>
              </w:rPr>
            </w:pPr>
            <w:r w:rsidRPr="00FB3AD2">
              <w:rPr>
                <w:rStyle w:val="Hyperlink"/>
                <w:rFonts w:cs="Calibri"/>
                <w:color w:val="auto"/>
                <w:u w:val="none"/>
              </w:rPr>
              <w:t>Property, Plant and Equipment at Fair Value</w:t>
            </w:r>
          </w:p>
        </w:tc>
        <w:tc>
          <w:tcPr>
            <w:tcW w:w="742" w:type="pct"/>
            <w:tcBorders>
              <w:top w:val="nil"/>
              <w:left w:val="nil"/>
              <w:bottom w:val="nil"/>
              <w:right w:val="nil"/>
            </w:tcBorders>
          </w:tcPr>
          <w:p w14:paraId="35DDE317" w14:textId="0376077B" w:rsidR="00041268" w:rsidRPr="00FB3AD2" w:rsidRDefault="00041268" w:rsidP="000413C4">
            <w:pPr>
              <w:pStyle w:val="TableTitle"/>
              <w:tabs>
                <w:tab w:val="left" w:pos="3306"/>
              </w:tabs>
              <w:rPr>
                <w:rFonts w:cs="Calibri"/>
                <w:b w:val="0"/>
                <w:bCs w:val="0"/>
                <w:strike/>
              </w:rPr>
            </w:pPr>
          </w:p>
        </w:tc>
        <w:tc>
          <w:tcPr>
            <w:tcW w:w="677" w:type="pct"/>
            <w:tcBorders>
              <w:top w:val="nil"/>
              <w:left w:val="nil"/>
              <w:bottom w:val="nil"/>
              <w:right w:val="nil"/>
            </w:tcBorders>
          </w:tcPr>
          <w:p w14:paraId="1C5DBACE" w14:textId="6FDB9379" w:rsidR="00041268" w:rsidRPr="00FB3AD2" w:rsidRDefault="00041268" w:rsidP="000413C4">
            <w:pPr>
              <w:pStyle w:val="TableTitle"/>
              <w:tabs>
                <w:tab w:val="left" w:pos="3306"/>
              </w:tabs>
              <w:rPr>
                <w:rFonts w:cs="Calibri"/>
                <w:b w:val="0"/>
                <w:bCs w:val="0"/>
                <w:strike/>
              </w:rPr>
            </w:pPr>
          </w:p>
        </w:tc>
        <w:tc>
          <w:tcPr>
            <w:tcW w:w="743" w:type="pct"/>
            <w:tcBorders>
              <w:top w:val="nil"/>
              <w:left w:val="nil"/>
              <w:bottom w:val="nil"/>
              <w:right w:val="nil"/>
            </w:tcBorders>
          </w:tcPr>
          <w:p w14:paraId="52D43552" w14:textId="39398CCE" w:rsidR="00041268" w:rsidRPr="00FB3AD2" w:rsidRDefault="00041268" w:rsidP="000413C4">
            <w:pPr>
              <w:pStyle w:val="TableTitle"/>
              <w:tabs>
                <w:tab w:val="left" w:pos="3306"/>
              </w:tabs>
              <w:rPr>
                <w:rFonts w:cs="Calibri"/>
                <w:b w:val="0"/>
                <w:bCs w:val="0"/>
                <w:strike/>
              </w:rPr>
            </w:pPr>
          </w:p>
        </w:tc>
      </w:tr>
      <w:tr w:rsidR="00041268" w:rsidRPr="00CF7E1B" w14:paraId="32B9829E" w14:textId="77777777" w:rsidTr="005F5B4C">
        <w:trPr>
          <w:cantSplit/>
          <w:trHeight w:val="23"/>
        </w:trPr>
        <w:tc>
          <w:tcPr>
            <w:tcW w:w="743" w:type="pct"/>
            <w:tcBorders>
              <w:top w:val="nil"/>
              <w:left w:val="single" w:sz="2" w:space="0" w:color="auto"/>
              <w:bottom w:val="nil"/>
              <w:right w:val="single" w:sz="2" w:space="0" w:color="auto"/>
            </w:tcBorders>
          </w:tcPr>
          <w:p w14:paraId="2572D8DB"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41F6202D" w14:textId="1B4F1C0A" w:rsidR="00041268" w:rsidRPr="00FB3AD2" w:rsidRDefault="00041268" w:rsidP="000413C4">
            <w:pPr>
              <w:pStyle w:val="TableTitle"/>
              <w:tabs>
                <w:tab w:val="left" w:pos="3306"/>
              </w:tabs>
              <w:jc w:val="both"/>
              <w:rPr>
                <w:rFonts w:cs="Calibri"/>
                <w:b w:val="0"/>
                <w:bCs w:val="0"/>
              </w:rPr>
            </w:pPr>
            <w:r w:rsidRPr="00FB3AD2">
              <w:rPr>
                <w:b w:val="0"/>
                <w:bCs w:val="0"/>
              </w:rPr>
              <w:t>Land</w:t>
            </w:r>
          </w:p>
        </w:tc>
        <w:tc>
          <w:tcPr>
            <w:tcW w:w="742" w:type="pct"/>
            <w:tcBorders>
              <w:top w:val="nil"/>
              <w:left w:val="nil"/>
              <w:bottom w:val="nil"/>
              <w:right w:val="nil"/>
            </w:tcBorders>
          </w:tcPr>
          <w:p w14:paraId="3B8A0520" w14:textId="77777777" w:rsidR="00041268" w:rsidRPr="00FB3AD2" w:rsidRDefault="00041268" w:rsidP="000413C4">
            <w:pPr>
              <w:pStyle w:val="TableTitle"/>
              <w:tabs>
                <w:tab w:val="left" w:pos="3306"/>
              </w:tabs>
              <w:jc w:val="both"/>
              <w:rPr>
                <w:rFonts w:cs="Calibri"/>
                <w:b w:val="0"/>
                <w:bCs w:val="0"/>
              </w:rPr>
            </w:pPr>
          </w:p>
        </w:tc>
        <w:tc>
          <w:tcPr>
            <w:tcW w:w="677" w:type="pct"/>
            <w:tcBorders>
              <w:top w:val="nil"/>
              <w:left w:val="nil"/>
              <w:bottom w:val="nil"/>
              <w:right w:val="nil"/>
            </w:tcBorders>
          </w:tcPr>
          <w:p w14:paraId="38F36BFA" w14:textId="77777777" w:rsidR="00041268" w:rsidRPr="00FB3AD2" w:rsidRDefault="00041268" w:rsidP="000413C4">
            <w:pPr>
              <w:pStyle w:val="TableTitle"/>
              <w:tabs>
                <w:tab w:val="left" w:pos="3306"/>
              </w:tabs>
              <w:jc w:val="both"/>
              <w:rPr>
                <w:rFonts w:cs="Calibri"/>
                <w:b w:val="0"/>
                <w:bCs w:val="0"/>
              </w:rPr>
            </w:pPr>
          </w:p>
        </w:tc>
        <w:tc>
          <w:tcPr>
            <w:tcW w:w="743" w:type="pct"/>
            <w:tcBorders>
              <w:top w:val="nil"/>
              <w:left w:val="nil"/>
              <w:bottom w:val="nil"/>
              <w:right w:val="nil"/>
            </w:tcBorders>
          </w:tcPr>
          <w:p w14:paraId="6D821701" w14:textId="77777777" w:rsidR="00041268" w:rsidRPr="00FB3AD2" w:rsidRDefault="00041268" w:rsidP="000413C4">
            <w:pPr>
              <w:pStyle w:val="TableTitle"/>
              <w:tabs>
                <w:tab w:val="left" w:pos="3306"/>
              </w:tabs>
              <w:jc w:val="both"/>
              <w:rPr>
                <w:rFonts w:cs="Calibri"/>
                <w:b w:val="0"/>
                <w:bCs w:val="0"/>
              </w:rPr>
            </w:pPr>
          </w:p>
        </w:tc>
      </w:tr>
      <w:tr w:rsidR="00041268" w:rsidRPr="00CF7E1B" w14:paraId="6F30B044" w14:textId="77777777" w:rsidTr="005F5B4C">
        <w:trPr>
          <w:cantSplit/>
          <w:trHeight w:val="23"/>
        </w:trPr>
        <w:tc>
          <w:tcPr>
            <w:tcW w:w="743" w:type="pct"/>
            <w:tcBorders>
              <w:top w:val="nil"/>
              <w:left w:val="single" w:sz="2" w:space="0" w:color="auto"/>
              <w:bottom w:val="nil"/>
              <w:right w:val="single" w:sz="2" w:space="0" w:color="auto"/>
            </w:tcBorders>
          </w:tcPr>
          <w:p w14:paraId="4B7AAD00"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3C4BA773" w14:textId="67AA30E4" w:rsidR="00041268" w:rsidRPr="00FB3AD2" w:rsidRDefault="00041268" w:rsidP="000413C4">
            <w:pPr>
              <w:pStyle w:val="TableTitle"/>
              <w:tabs>
                <w:tab w:val="left" w:pos="3306"/>
              </w:tabs>
              <w:jc w:val="both"/>
              <w:rPr>
                <w:rFonts w:cs="Calibri"/>
                <w:b w:val="0"/>
                <w:bCs w:val="0"/>
              </w:rPr>
            </w:pPr>
            <w:r w:rsidRPr="00FB3AD2">
              <w:rPr>
                <w:b w:val="0"/>
                <w:bCs w:val="0"/>
              </w:rPr>
              <w:t>Buildings</w:t>
            </w:r>
          </w:p>
        </w:tc>
        <w:tc>
          <w:tcPr>
            <w:tcW w:w="742" w:type="pct"/>
            <w:tcBorders>
              <w:top w:val="nil"/>
              <w:left w:val="nil"/>
              <w:bottom w:val="nil"/>
              <w:right w:val="nil"/>
            </w:tcBorders>
          </w:tcPr>
          <w:p w14:paraId="37E6D34D" w14:textId="77777777" w:rsidR="00041268" w:rsidRPr="00FB3AD2" w:rsidRDefault="00041268" w:rsidP="000413C4">
            <w:pPr>
              <w:pStyle w:val="TableTitle"/>
              <w:tabs>
                <w:tab w:val="left" w:pos="3306"/>
              </w:tabs>
              <w:jc w:val="both"/>
              <w:rPr>
                <w:rFonts w:cs="Calibri"/>
                <w:b w:val="0"/>
                <w:bCs w:val="0"/>
              </w:rPr>
            </w:pPr>
          </w:p>
        </w:tc>
        <w:tc>
          <w:tcPr>
            <w:tcW w:w="677" w:type="pct"/>
            <w:tcBorders>
              <w:top w:val="nil"/>
              <w:left w:val="nil"/>
              <w:bottom w:val="nil"/>
              <w:right w:val="nil"/>
            </w:tcBorders>
          </w:tcPr>
          <w:p w14:paraId="2D4512FB" w14:textId="77777777" w:rsidR="00041268" w:rsidRPr="00FB3AD2" w:rsidRDefault="00041268" w:rsidP="000413C4">
            <w:pPr>
              <w:pStyle w:val="TableTitle"/>
              <w:tabs>
                <w:tab w:val="left" w:pos="3306"/>
              </w:tabs>
              <w:jc w:val="both"/>
              <w:rPr>
                <w:rFonts w:cs="Calibri"/>
                <w:b w:val="0"/>
                <w:bCs w:val="0"/>
              </w:rPr>
            </w:pPr>
          </w:p>
        </w:tc>
        <w:tc>
          <w:tcPr>
            <w:tcW w:w="743" w:type="pct"/>
            <w:tcBorders>
              <w:top w:val="nil"/>
              <w:left w:val="nil"/>
              <w:bottom w:val="nil"/>
              <w:right w:val="nil"/>
            </w:tcBorders>
          </w:tcPr>
          <w:p w14:paraId="4DF5F123" w14:textId="77777777" w:rsidR="00041268" w:rsidRPr="00FB3AD2" w:rsidRDefault="00041268" w:rsidP="000413C4">
            <w:pPr>
              <w:pStyle w:val="TableTitle"/>
              <w:tabs>
                <w:tab w:val="left" w:pos="3306"/>
              </w:tabs>
              <w:jc w:val="both"/>
              <w:rPr>
                <w:rFonts w:cs="Calibri"/>
                <w:b w:val="0"/>
                <w:bCs w:val="0"/>
              </w:rPr>
            </w:pPr>
          </w:p>
        </w:tc>
      </w:tr>
      <w:tr w:rsidR="00041268" w:rsidRPr="00CF7E1B" w14:paraId="4C078031" w14:textId="77777777" w:rsidTr="005F5B4C">
        <w:trPr>
          <w:cantSplit/>
          <w:trHeight w:val="23"/>
        </w:trPr>
        <w:tc>
          <w:tcPr>
            <w:tcW w:w="743" w:type="pct"/>
            <w:tcBorders>
              <w:top w:val="nil"/>
              <w:left w:val="single" w:sz="2" w:space="0" w:color="auto"/>
              <w:bottom w:val="nil"/>
              <w:right w:val="single" w:sz="2" w:space="0" w:color="auto"/>
            </w:tcBorders>
          </w:tcPr>
          <w:p w14:paraId="61EBC4F0"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2CEF0D45" w14:textId="1BE3A4FD" w:rsidR="00041268" w:rsidRPr="00FB3AD2" w:rsidRDefault="00041268" w:rsidP="000413C4">
            <w:pPr>
              <w:pStyle w:val="TableTitle"/>
              <w:tabs>
                <w:tab w:val="left" w:pos="3306"/>
              </w:tabs>
              <w:jc w:val="both"/>
              <w:rPr>
                <w:rFonts w:cs="Calibri"/>
                <w:b w:val="0"/>
                <w:bCs w:val="0"/>
              </w:rPr>
            </w:pPr>
            <w:r w:rsidRPr="00FB3AD2">
              <w:rPr>
                <w:b w:val="0"/>
                <w:bCs w:val="0"/>
              </w:rPr>
              <w:t>Leasehold Improvements</w:t>
            </w:r>
          </w:p>
        </w:tc>
        <w:tc>
          <w:tcPr>
            <w:tcW w:w="742" w:type="pct"/>
            <w:tcBorders>
              <w:top w:val="nil"/>
              <w:left w:val="nil"/>
              <w:bottom w:val="nil"/>
              <w:right w:val="nil"/>
            </w:tcBorders>
          </w:tcPr>
          <w:p w14:paraId="59B02A57" w14:textId="77777777" w:rsidR="00041268" w:rsidRPr="00FB3AD2" w:rsidRDefault="00041268" w:rsidP="000413C4">
            <w:pPr>
              <w:pStyle w:val="TableTitle"/>
              <w:tabs>
                <w:tab w:val="left" w:pos="3306"/>
              </w:tabs>
              <w:jc w:val="both"/>
              <w:rPr>
                <w:rFonts w:cs="Calibri"/>
                <w:b w:val="0"/>
                <w:bCs w:val="0"/>
              </w:rPr>
            </w:pPr>
          </w:p>
        </w:tc>
        <w:tc>
          <w:tcPr>
            <w:tcW w:w="677" w:type="pct"/>
            <w:tcBorders>
              <w:top w:val="nil"/>
              <w:left w:val="nil"/>
              <w:bottom w:val="nil"/>
              <w:right w:val="nil"/>
            </w:tcBorders>
          </w:tcPr>
          <w:p w14:paraId="5655430A" w14:textId="77777777" w:rsidR="00041268" w:rsidRPr="00FB3AD2" w:rsidRDefault="00041268" w:rsidP="000413C4">
            <w:pPr>
              <w:pStyle w:val="TableTitle"/>
              <w:tabs>
                <w:tab w:val="left" w:pos="3306"/>
              </w:tabs>
              <w:jc w:val="both"/>
              <w:rPr>
                <w:rFonts w:cs="Calibri"/>
                <w:b w:val="0"/>
                <w:bCs w:val="0"/>
              </w:rPr>
            </w:pPr>
          </w:p>
        </w:tc>
        <w:tc>
          <w:tcPr>
            <w:tcW w:w="743" w:type="pct"/>
            <w:tcBorders>
              <w:top w:val="nil"/>
              <w:left w:val="nil"/>
              <w:bottom w:val="nil"/>
              <w:right w:val="nil"/>
            </w:tcBorders>
          </w:tcPr>
          <w:p w14:paraId="1FF9C501" w14:textId="77777777" w:rsidR="00041268" w:rsidRPr="00FB3AD2" w:rsidRDefault="00041268" w:rsidP="000413C4">
            <w:pPr>
              <w:pStyle w:val="TableTitle"/>
              <w:tabs>
                <w:tab w:val="left" w:pos="3306"/>
              </w:tabs>
              <w:jc w:val="both"/>
              <w:rPr>
                <w:rFonts w:cs="Calibri"/>
                <w:b w:val="0"/>
                <w:bCs w:val="0"/>
              </w:rPr>
            </w:pPr>
          </w:p>
        </w:tc>
      </w:tr>
      <w:tr w:rsidR="00041268" w:rsidRPr="00CF7E1B" w14:paraId="53384C4F" w14:textId="77777777" w:rsidTr="005F5B4C">
        <w:trPr>
          <w:cantSplit/>
          <w:trHeight w:val="23"/>
        </w:trPr>
        <w:tc>
          <w:tcPr>
            <w:tcW w:w="743" w:type="pct"/>
            <w:tcBorders>
              <w:top w:val="nil"/>
              <w:left w:val="single" w:sz="2" w:space="0" w:color="auto"/>
              <w:bottom w:val="nil"/>
              <w:right w:val="single" w:sz="2" w:space="0" w:color="auto"/>
            </w:tcBorders>
          </w:tcPr>
          <w:p w14:paraId="19C80B42"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2A64A00B" w14:textId="72D90E2F" w:rsidR="00041268" w:rsidRPr="00FB3AD2" w:rsidRDefault="00041268" w:rsidP="000413C4">
            <w:pPr>
              <w:pStyle w:val="TableTitle"/>
              <w:tabs>
                <w:tab w:val="left" w:pos="3306"/>
              </w:tabs>
              <w:jc w:val="both"/>
              <w:rPr>
                <w:rFonts w:cs="Calibri"/>
                <w:b w:val="0"/>
                <w:bCs w:val="0"/>
              </w:rPr>
            </w:pPr>
            <w:r w:rsidRPr="00FB3AD2">
              <w:rPr>
                <w:b w:val="0"/>
                <w:bCs w:val="0"/>
              </w:rPr>
              <w:t>Infrastructure Assets</w:t>
            </w:r>
          </w:p>
        </w:tc>
        <w:tc>
          <w:tcPr>
            <w:tcW w:w="742" w:type="pct"/>
            <w:tcBorders>
              <w:top w:val="nil"/>
              <w:left w:val="nil"/>
              <w:bottom w:val="nil"/>
              <w:right w:val="nil"/>
            </w:tcBorders>
          </w:tcPr>
          <w:p w14:paraId="09A343F6" w14:textId="77777777" w:rsidR="00041268" w:rsidRPr="00FB3AD2" w:rsidRDefault="00041268" w:rsidP="000413C4">
            <w:pPr>
              <w:pStyle w:val="TableTitle"/>
              <w:tabs>
                <w:tab w:val="left" w:pos="3306"/>
              </w:tabs>
              <w:jc w:val="both"/>
              <w:rPr>
                <w:rFonts w:cs="Calibri"/>
                <w:b w:val="0"/>
                <w:bCs w:val="0"/>
              </w:rPr>
            </w:pPr>
          </w:p>
        </w:tc>
        <w:tc>
          <w:tcPr>
            <w:tcW w:w="677" w:type="pct"/>
            <w:tcBorders>
              <w:top w:val="nil"/>
              <w:left w:val="nil"/>
              <w:bottom w:val="nil"/>
              <w:right w:val="nil"/>
            </w:tcBorders>
          </w:tcPr>
          <w:p w14:paraId="5772E5E5" w14:textId="77777777" w:rsidR="00041268" w:rsidRPr="00FB3AD2" w:rsidRDefault="00041268" w:rsidP="000413C4">
            <w:pPr>
              <w:pStyle w:val="TableTitle"/>
              <w:tabs>
                <w:tab w:val="left" w:pos="3306"/>
              </w:tabs>
              <w:jc w:val="both"/>
              <w:rPr>
                <w:rFonts w:cs="Calibri"/>
                <w:b w:val="0"/>
                <w:bCs w:val="0"/>
              </w:rPr>
            </w:pPr>
          </w:p>
        </w:tc>
        <w:tc>
          <w:tcPr>
            <w:tcW w:w="743" w:type="pct"/>
            <w:tcBorders>
              <w:top w:val="nil"/>
              <w:left w:val="nil"/>
              <w:bottom w:val="nil"/>
              <w:right w:val="nil"/>
            </w:tcBorders>
          </w:tcPr>
          <w:p w14:paraId="6DEA5E80" w14:textId="77777777" w:rsidR="00041268" w:rsidRPr="00FB3AD2" w:rsidRDefault="00041268" w:rsidP="000413C4">
            <w:pPr>
              <w:pStyle w:val="TableTitle"/>
              <w:tabs>
                <w:tab w:val="left" w:pos="3306"/>
              </w:tabs>
              <w:jc w:val="both"/>
              <w:rPr>
                <w:rFonts w:cs="Calibri"/>
                <w:b w:val="0"/>
                <w:bCs w:val="0"/>
              </w:rPr>
            </w:pPr>
          </w:p>
        </w:tc>
      </w:tr>
      <w:tr w:rsidR="00041268" w:rsidRPr="00CF7E1B" w14:paraId="484CCBE6" w14:textId="77777777" w:rsidTr="005F5B4C">
        <w:trPr>
          <w:cantSplit/>
          <w:trHeight w:val="23"/>
        </w:trPr>
        <w:tc>
          <w:tcPr>
            <w:tcW w:w="743" w:type="pct"/>
            <w:tcBorders>
              <w:top w:val="nil"/>
              <w:left w:val="single" w:sz="2" w:space="0" w:color="auto"/>
              <w:bottom w:val="nil"/>
              <w:right w:val="single" w:sz="2" w:space="0" w:color="auto"/>
            </w:tcBorders>
          </w:tcPr>
          <w:p w14:paraId="4AAD95A1"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00522BF7" w14:textId="3307B049" w:rsidR="00041268" w:rsidRPr="00FB3AD2" w:rsidRDefault="00041268" w:rsidP="000413C4">
            <w:pPr>
              <w:pStyle w:val="TableTitle"/>
              <w:tabs>
                <w:tab w:val="left" w:pos="3306"/>
              </w:tabs>
              <w:jc w:val="both"/>
              <w:rPr>
                <w:rFonts w:cs="Calibri"/>
                <w:b w:val="0"/>
                <w:bCs w:val="0"/>
              </w:rPr>
            </w:pPr>
            <w:r w:rsidRPr="00F9596D">
              <w:rPr>
                <w:b w:val="0"/>
                <w:bCs w:val="0"/>
              </w:rPr>
              <w:t xml:space="preserve">Heritage </w:t>
            </w:r>
            <w:r w:rsidR="005408A6" w:rsidRPr="00F9596D">
              <w:rPr>
                <w:b w:val="0"/>
                <w:bCs w:val="0"/>
              </w:rPr>
              <w:t xml:space="preserve">and Community </w:t>
            </w:r>
            <w:r w:rsidRPr="00F9596D">
              <w:rPr>
                <w:b w:val="0"/>
                <w:bCs w:val="0"/>
              </w:rPr>
              <w:t>Assets</w:t>
            </w:r>
          </w:p>
        </w:tc>
        <w:tc>
          <w:tcPr>
            <w:tcW w:w="742" w:type="pct"/>
            <w:tcBorders>
              <w:top w:val="nil"/>
              <w:left w:val="nil"/>
              <w:bottom w:val="single" w:sz="2" w:space="0" w:color="auto"/>
              <w:right w:val="nil"/>
            </w:tcBorders>
          </w:tcPr>
          <w:p w14:paraId="5D34D98E" w14:textId="77777777" w:rsidR="00041268" w:rsidRPr="00FB3AD2" w:rsidRDefault="00041268" w:rsidP="000413C4">
            <w:pPr>
              <w:pStyle w:val="TableTitle"/>
              <w:tabs>
                <w:tab w:val="left" w:pos="3306"/>
              </w:tabs>
              <w:jc w:val="both"/>
              <w:rPr>
                <w:rFonts w:cs="Calibri"/>
                <w:b w:val="0"/>
                <w:bCs w:val="0"/>
              </w:rPr>
            </w:pPr>
          </w:p>
        </w:tc>
        <w:tc>
          <w:tcPr>
            <w:tcW w:w="677" w:type="pct"/>
            <w:tcBorders>
              <w:top w:val="nil"/>
              <w:left w:val="nil"/>
              <w:bottom w:val="single" w:sz="2" w:space="0" w:color="auto"/>
              <w:right w:val="nil"/>
            </w:tcBorders>
          </w:tcPr>
          <w:p w14:paraId="4F8AFFB7" w14:textId="77777777" w:rsidR="00041268" w:rsidRPr="00FB3AD2" w:rsidRDefault="00041268" w:rsidP="000413C4">
            <w:pPr>
              <w:pStyle w:val="TableTitle"/>
              <w:tabs>
                <w:tab w:val="left" w:pos="3306"/>
              </w:tabs>
              <w:jc w:val="both"/>
              <w:rPr>
                <w:rFonts w:cs="Calibri"/>
                <w:b w:val="0"/>
                <w:bCs w:val="0"/>
              </w:rPr>
            </w:pPr>
          </w:p>
        </w:tc>
        <w:tc>
          <w:tcPr>
            <w:tcW w:w="743" w:type="pct"/>
            <w:tcBorders>
              <w:top w:val="nil"/>
              <w:left w:val="nil"/>
              <w:bottom w:val="single" w:sz="2" w:space="0" w:color="auto"/>
              <w:right w:val="nil"/>
            </w:tcBorders>
          </w:tcPr>
          <w:p w14:paraId="2280F53C" w14:textId="77777777" w:rsidR="00041268" w:rsidRPr="00FB3AD2" w:rsidRDefault="00041268" w:rsidP="000413C4">
            <w:pPr>
              <w:pStyle w:val="TableTitle"/>
              <w:tabs>
                <w:tab w:val="left" w:pos="3306"/>
              </w:tabs>
              <w:jc w:val="both"/>
              <w:rPr>
                <w:rFonts w:cs="Calibri"/>
                <w:b w:val="0"/>
                <w:bCs w:val="0"/>
              </w:rPr>
            </w:pPr>
          </w:p>
        </w:tc>
      </w:tr>
      <w:tr w:rsidR="00041268" w:rsidRPr="00CF7E1B" w14:paraId="6BA8D041" w14:textId="77777777" w:rsidTr="005F5B4C">
        <w:trPr>
          <w:cantSplit/>
          <w:trHeight w:val="23"/>
        </w:trPr>
        <w:tc>
          <w:tcPr>
            <w:tcW w:w="743" w:type="pct"/>
            <w:tcBorders>
              <w:top w:val="nil"/>
              <w:left w:val="single" w:sz="2" w:space="0" w:color="auto"/>
              <w:bottom w:val="nil"/>
              <w:right w:val="single" w:sz="2" w:space="0" w:color="auto"/>
            </w:tcBorders>
          </w:tcPr>
          <w:p w14:paraId="4370D67F"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5AE19DBA" w14:textId="77777777" w:rsidR="00041268" w:rsidRPr="00FB3AD2" w:rsidRDefault="00041268" w:rsidP="000413C4">
            <w:pPr>
              <w:pStyle w:val="TableTitle"/>
              <w:tabs>
                <w:tab w:val="left" w:pos="3306"/>
              </w:tabs>
              <w:jc w:val="both"/>
              <w:rPr>
                <w:rFonts w:cs="Calibri"/>
                <w:b w:val="0"/>
                <w:bCs w:val="0"/>
              </w:rPr>
            </w:pPr>
          </w:p>
        </w:tc>
        <w:tc>
          <w:tcPr>
            <w:tcW w:w="742" w:type="pct"/>
            <w:tcBorders>
              <w:top w:val="single" w:sz="2" w:space="0" w:color="auto"/>
              <w:left w:val="nil"/>
              <w:bottom w:val="single" w:sz="2" w:space="0" w:color="auto"/>
              <w:right w:val="nil"/>
            </w:tcBorders>
          </w:tcPr>
          <w:p w14:paraId="155C5172" w14:textId="77777777" w:rsidR="00041268" w:rsidRPr="00FB3AD2" w:rsidRDefault="00041268" w:rsidP="000413C4">
            <w:pPr>
              <w:pStyle w:val="TableTitle"/>
              <w:tabs>
                <w:tab w:val="left" w:pos="3306"/>
              </w:tabs>
              <w:jc w:val="both"/>
              <w:rPr>
                <w:rFonts w:cs="Calibri"/>
                <w:b w:val="0"/>
                <w:bCs w:val="0"/>
              </w:rPr>
            </w:pPr>
          </w:p>
        </w:tc>
        <w:tc>
          <w:tcPr>
            <w:tcW w:w="677" w:type="pct"/>
            <w:tcBorders>
              <w:top w:val="single" w:sz="2" w:space="0" w:color="auto"/>
              <w:left w:val="nil"/>
              <w:bottom w:val="single" w:sz="2" w:space="0" w:color="auto"/>
              <w:right w:val="nil"/>
            </w:tcBorders>
          </w:tcPr>
          <w:p w14:paraId="11AD4567" w14:textId="77777777" w:rsidR="00041268" w:rsidRPr="00FB3AD2" w:rsidRDefault="00041268" w:rsidP="000413C4">
            <w:pPr>
              <w:pStyle w:val="TableTitle"/>
              <w:tabs>
                <w:tab w:val="left" w:pos="3306"/>
              </w:tabs>
              <w:jc w:val="both"/>
              <w:rPr>
                <w:rFonts w:cs="Calibri"/>
                <w:b w:val="0"/>
                <w:bCs w:val="0"/>
              </w:rPr>
            </w:pPr>
          </w:p>
        </w:tc>
        <w:tc>
          <w:tcPr>
            <w:tcW w:w="743" w:type="pct"/>
            <w:tcBorders>
              <w:top w:val="single" w:sz="2" w:space="0" w:color="auto"/>
              <w:left w:val="nil"/>
              <w:bottom w:val="single" w:sz="2" w:space="0" w:color="auto"/>
              <w:right w:val="nil"/>
            </w:tcBorders>
          </w:tcPr>
          <w:p w14:paraId="3F4C42BB" w14:textId="77777777" w:rsidR="00041268" w:rsidRPr="00FB3AD2" w:rsidRDefault="00041268" w:rsidP="000413C4">
            <w:pPr>
              <w:pStyle w:val="TableTitle"/>
              <w:tabs>
                <w:tab w:val="left" w:pos="3306"/>
              </w:tabs>
              <w:jc w:val="both"/>
              <w:rPr>
                <w:rFonts w:cs="Calibri"/>
                <w:b w:val="0"/>
                <w:bCs w:val="0"/>
              </w:rPr>
            </w:pPr>
          </w:p>
        </w:tc>
      </w:tr>
      <w:tr w:rsidR="000413C4" w:rsidRPr="00CF7E1B" w14:paraId="3F11DC2E" w14:textId="77777777" w:rsidTr="005F5B4C">
        <w:tblPrEx>
          <w:jc w:val="right"/>
        </w:tblPrEx>
        <w:trPr>
          <w:cantSplit/>
          <w:trHeight w:val="276"/>
          <w:jc w:val="right"/>
        </w:trPr>
        <w:tc>
          <w:tcPr>
            <w:tcW w:w="743" w:type="pct"/>
            <w:tcBorders>
              <w:top w:val="nil"/>
              <w:left w:val="single" w:sz="2" w:space="0" w:color="auto"/>
              <w:bottom w:val="nil"/>
              <w:right w:val="single" w:sz="2" w:space="0" w:color="auto"/>
            </w:tcBorders>
          </w:tcPr>
          <w:p w14:paraId="440FEEA2" w14:textId="77777777" w:rsidR="000413C4" w:rsidRPr="00FB3AD2" w:rsidRDefault="000413C4" w:rsidP="000413C4">
            <w:pPr>
              <w:pStyle w:val="TableReference"/>
              <w:tabs>
                <w:tab w:val="left" w:pos="3306"/>
              </w:tabs>
              <w:spacing w:before="40"/>
              <w:rPr>
                <w:rFonts w:cs="Calibri"/>
                <w:color w:val="7030A0"/>
                <w:sz w:val="14"/>
              </w:rPr>
            </w:pPr>
            <w:r w:rsidRPr="00FB3AD2">
              <w:rPr>
                <w:rFonts w:cs="Calibri"/>
                <w:color w:val="7030A0"/>
                <w:sz w:val="14"/>
              </w:rPr>
              <w:t>AASB 13.93(c) &amp; e) (iv)</w:t>
            </w:r>
          </w:p>
        </w:tc>
        <w:tc>
          <w:tcPr>
            <w:tcW w:w="4257" w:type="pct"/>
            <w:gridSpan w:val="4"/>
            <w:tcBorders>
              <w:top w:val="nil"/>
              <w:left w:val="single" w:sz="2" w:space="0" w:color="auto"/>
              <w:bottom w:val="nil"/>
              <w:right w:val="nil"/>
            </w:tcBorders>
          </w:tcPr>
          <w:p w14:paraId="32429318" w14:textId="77777777" w:rsidR="000413C4" w:rsidRPr="00FB3AD2" w:rsidRDefault="000413C4" w:rsidP="000413C4">
            <w:pPr>
              <w:rPr>
                <w:b/>
                <w:sz w:val="18"/>
                <w:szCs w:val="18"/>
              </w:rPr>
            </w:pPr>
            <w:r w:rsidRPr="00FB3AD2">
              <w:rPr>
                <w:b/>
                <w:sz w:val="18"/>
                <w:szCs w:val="18"/>
              </w:rPr>
              <w:t>Transfers Between Categories</w:t>
            </w:r>
          </w:p>
        </w:tc>
      </w:tr>
      <w:tr w:rsidR="000413C4" w:rsidRPr="00CF7E1B" w14:paraId="7BCA2A7D" w14:textId="77777777" w:rsidTr="005F5B4C">
        <w:tblPrEx>
          <w:jc w:val="right"/>
        </w:tblPrEx>
        <w:trPr>
          <w:cantSplit/>
          <w:trHeight w:val="23"/>
          <w:jc w:val="right"/>
        </w:trPr>
        <w:tc>
          <w:tcPr>
            <w:tcW w:w="743" w:type="pct"/>
            <w:tcBorders>
              <w:top w:val="nil"/>
              <w:left w:val="single" w:sz="2" w:space="0" w:color="auto"/>
              <w:bottom w:val="nil"/>
              <w:right w:val="single" w:sz="2" w:space="0" w:color="auto"/>
            </w:tcBorders>
          </w:tcPr>
          <w:p w14:paraId="2B38B019" w14:textId="77777777" w:rsidR="000413C4" w:rsidRPr="00FB3AD2" w:rsidRDefault="000413C4" w:rsidP="000413C4">
            <w:pPr>
              <w:pStyle w:val="TableReference"/>
              <w:tabs>
                <w:tab w:val="left" w:pos="3306"/>
              </w:tabs>
              <w:spacing w:before="40"/>
              <w:rPr>
                <w:rFonts w:cs="Calibri"/>
                <w:color w:val="7030A0"/>
                <w:sz w:val="14"/>
              </w:rPr>
            </w:pPr>
          </w:p>
        </w:tc>
        <w:tc>
          <w:tcPr>
            <w:tcW w:w="4257" w:type="pct"/>
            <w:gridSpan w:val="4"/>
            <w:tcBorders>
              <w:top w:val="nil"/>
              <w:left w:val="single" w:sz="2" w:space="0" w:color="auto"/>
              <w:bottom w:val="nil"/>
              <w:right w:val="nil"/>
            </w:tcBorders>
            <w:vAlign w:val="bottom"/>
          </w:tcPr>
          <w:p w14:paraId="38C86B53" w14:textId="5D3EEA20" w:rsidR="000413C4" w:rsidRPr="00FB3AD2" w:rsidRDefault="000413C4" w:rsidP="000413C4">
            <w:pPr>
              <w:pStyle w:val="TableTitle"/>
              <w:tabs>
                <w:tab w:val="left" w:pos="3306"/>
              </w:tabs>
              <w:spacing w:after="120"/>
              <w:jc w:val="both"/>
              <w:rPr>
                <w:rFonts w:cs="Calibri"/>
              </w:rPr>
            </w:pPr>
            <w:r w:rsidRPr="00FB3AD2">
              <w:rPr>
                <w:rFonts w:cs="Calibri"/>
                <w:b w:val="0"/>
                <w:bCs w:val="0"/>
              </w:rPr>
              <w:t>There have been no transfers between Levels 2 and 3 during the current and previous reporting period.</w:t>
            </w:r>
          </w:p>
        </w:tc>
      </w:tr>
      <w:tr w:rsidR="000413C4" w:rsidRPr="00775965" w14:paraId="3F42EEA9" w14:textId="77777777" w:rsidTr="005F5B4C">
        <w:trPr>
          <w:cantSplit/>
          <w:trHeight w:val="23"/>
        </w:trPr>
        <w:tc>
          <w:tcPr>
            <w:tcW w:w="743" w:type="pct"/>
            <w:tcBorders>
              <w:top w:val="nil"/>
              <w:left w:val="single" w:sz="2" w:space="0" w:color="auto"/>
              <w:bottom w:val="nil"/>
              <w:right w:val="single" w:sz="2" w:space="0" w:color="auto"/>
            </w:tcBorders>
          </w:tcPr>
          <w:p w14:paraId="56BB9F60" w14:textId="77777777" w:rsidR="000413C4" w:rsidRPr="00FB3AD2" w:rsidRDefault="000413C4" w:rsidP="000413C4">
            <w:pPr>
              <w:pStyle w:val="Reference"/>
              <w:rPr>
                <w:rFonts w:cs="Calibri"/>
                <w:color w:val="7030A0"/>
                <w:sz w:val="14"/>
                <w:szCs w:val="14"/>
              </w:rPr>
            </w:pPr>
          </w:p>
        </w:tc>
        <w:tc>
          <w:tcPr>
            <w:tcW w:w="4257" w:type="pct"/>
            <w:gridSpan w:val="4"/>
            <w:tcBorders>
              <w:top w:val="nil"/>
              <w:left w:val="single" w:sz="2" w:space="0" w:color="auto"/>
              <w:bottom w:val="nil"/>
              <w:right w:val="nil"/>
            </w:tcBorders>
          </w:tcPr>
          <w:p w14:paraId="76DE0A6D" w14:textId="77777777" w:rsidR="000413C4" w:rsidRPr="00FB3AD2" w:rsidRDefault="000413C4" w:rsidP="00C85383">
            <w:pPr>
              <w:spacing w:after="60"/>
              <w:rPr>
                <w:b/>
                <w:sz w:val="18"/>
                <w:szCs w:val="18"/>
              </w:rPr>
            </w:pPr>
            <w:r w:rsidRPr="00FB3AD2">
              <w:rPr>
                <w:b/>
                <w:sz w:val="18"/>
                <w:szCs w:val="18"/>
              </w:rPr>
              <w:t>Valuation Techniques, Inputs and Processes:</w:t>
            </w:r>
          </w:p>
        </w:tc>
      </w:tr>
      <w:tr w:rsidR="000413C4" w:rsidRPr="00775965" w14:paraId="19F36BC3" w14:textId="77777777" w:rsidTr="005F5B4C">
        <w:trPr>
          <w:cantSplit/>
          <w:trHeight w:val="23"/>
        </w:trPr>
        <w:tc>
          <w:tcPr>
            <w:tcW w:w="743" w:type="pct"/>
            <w:tcBorders>
              <w:top w:val="nil"/>
              <w:left w:val="single" w:sz="2" w:space="0" w:color="auto"/>
              <w:bottom w:val="nil"/>
              <w:right w:val="single" w:sz="2" w:space="0" w:color="auto"/>
            </w:tcBorders>
          </w:tcPr>
          <w:p w14:paraId="05CA9500" w14:textId="77777777" w:rsidR="000413C4" w:rsidRPr="00FB3AD2" w:rsidRDefault="000413C4" w:rsidP="000413C4">
            <w:pPr>
              <w:pStyle w:val="Reference"/>
              <w:rPr>
                <w:rFonts w:cs="Calibri"/>
                <w:color w:val="7030A0"/>
                <w:sz w:val="14"/>
                <w:szCs w:val="14"/>
              </w:rPr>
            </w:pPr>
          </w:p>
        </w:tc>
        <w:tc>
          <w:tcPr>
            <w:tcW w:w="4257" w:type="pct"/>
            <w:gridSpan w:val="4"/>
            <w:tcBorders>
              <w:top w:val="nil"/>
              <w:left w:val="single" w:sz="2" w:space="0" w:color="auto"/>
              <w:bottom w:val="nil"/>
              <w:right w:val="nil"/>
            </w:tcBorders>
          </w:tcPr>
          <w:p w14:paraId="47C2DF0A" w14:textId="77777777" w:rsidR="000413C4" w:rsidRPr="00FB3AD2" w:rsidRDefault="000413C4" w:rsidP="000413C4">
            <w:pPr>
              <w:pStyle w:val="TableTitle"/>
              <w:tabs>
                <w:tab w:val="left" w:pos="3306"/>
              </w:tabs>
              <w:jc w:val="both"/>
              <w:rPr>
                <w:rFonts w:cs="Calibri"/>
              </w:rPr>
            </w:pPr>
            <w:r w:rsidRPr="00FB3AD2">
              <w:rPr>
                <w:rFonts w:cs="Calibri"/>
                <w:bCs w:val="0"/>
              </w:rPr>
              <w:t>Level 2 Valuation Techniques and Inputs</w:t>
            </w:r>
          </w:p>
        </w:tc>
      </w:tr>
      <w:tr w:rsidR="000413C4" w:rsidRPr="00775965" w14:paraId="7CB77B53" w14:textId="77777777" w:rsidTr="005F5B4C">
        <w:trPr>
          <w:cantSplit/>
          <w:trHeight w:val="23"/>
        </w:trPr>
        <w:tc>
          <w:tcPr>
            <w:tcW w:w="743" w:type="pct"/>
            <w:tcBorders>
              <w:top w:val="nil"/>
              <w:left w:val="single" w:sz="2" w:space="0" w:color="auto"/>
              <w:bottom w:val="nil"/>
              <w:right w:val="single" w:sz="2" w:space="0" w:color="auto"/>
            </w:tcBorders>
          </w:tcPr>
          <w:p w14:paraId="2A79C53F" w14:textId="77777777" w:rsidR="000413C4" w:rsidRPr="00FB3AD2" w:rsidRDefault="000413C4" w:rsidP="000413C4">
            <w:pPr>
              <w:pStyle w:val="TableReference"/>
              <w:tabs>
                <w:tab w:val="left" w:pos="3306"/>
              </w:tabs>
              <w:spacing w:before="40"/>
              <w:rPr>
                <w:rFonts w:cs="Calibri"/>
                <w:color w:val="7030A0"/>
                <w:sz w:val="14"/>
              </w:rPr>
            </w:pPr>
            <w:r w:rsidRPr="00FB3AD2">
              <w:rPr>
                <w:rFonts w:cs="Calibri"/>
                <w:color w:val="7030A0"/>
                <w:sz w:val="14"/>
              </w:rPr>
              <w:t>AASB 13.91(a) &amp; 93(d)</w:t>
            </w:r>
          </w:p>
        </w:tc>
        <w:tc>
          <w:tcPr>
            <w:tcW w:w="4257" w:type="pct"/>
            <w:gridSpan w:val="4"/>
            <w:tcBorders>
              <w:top w:val="nil"/>
              <w:left w:val="single" w:sz="2" w:space="0" w:color="auto"/>
              <w:bottom w:val="nil"/>
              <w:right w:val="nil"/>
            </w:tcBorders>
          </w:tcPr>
          <w:p w14:paraId="1C90DE93" w14:textId="259AD283" w:rsidR="000413C4" w:rsidRPr="00FB3AD2" w:rsidRDefault="000413C4" w:rsidP="004C6E88">
            <w:pPr>
              <w:pStyle w:val="TableTitle"/>
              <w:tabs>
                <w:tab w:val="left" w:pos="3306"/>
              </w:tabs>
              <w:spacing w:after="60"/>
              <w:jc w:val="both"/>
              <w:rPr>
                <w:rFonts w:cs="Calibri"/>
                <w:b w:val="0"/>
              </w:rPr>
            </w:pPr>
            <w:r w:rsidRPr="00FB3AD2">
              <w:rPr>
                <w:rFonts w:cs="Calibri"/>
                <w:b w:val="0"/>
                <w:bCs w:val="0"/>
              </w:rPr>
              <w:t>Valuation Technique: The valuation technique used to value land and buildings is the market approach that reflects recent transaction prices for similar properties and buildings (comparable in location and size).</w:t>
            </w:r>
            <w:r w:rsidR="00FA7C77">
              <w:rPr>
                <w:rFonts w:cs="Calibri"/>
                <w:b w:val="0"/>
              </w:rPr>
              <w:t xml:space="preserve"> </w:t>
            </w:r>
          </w:p>
        </w:tc>
      </w:tr>
      <w:tr w:rsidR="000413C4" w:rsidRPr="00775965" w14:paraId="3797FC0F" w14:textId="77777777" w:rsidTr="005F5B4C">
        <w:trPr>
          <w:cantSplit/>
          <w:trHeight w:val="23"/>
        </w:trPr>
        <w:tc>
          <w:tcPr>
            <w:tcW w:w="743" w:type="pct"/>
            <w:tcBorders>
              <w:top w:val="nil"/>
              <w:left w:val="single" w:sz="2" w:space="0" w:color="auto"/>
              <w:bottom w:val="nil"/>
              <w:right w:val="single" w:sz="2" w:space="0" w:color="auto"/>
            </w:tcBorders>
          </w:tcPr>
          <w:p w14:paraId="70B45088" w14:textId="77777777" w:rsidR="000413C4" w:rsidRPr="00FB3AD2" w:rsidRDefault="000413C4" w:rsidP="000413C4">
            <w:pPr>
              <w:pStyle w:val="TableReference"/>
              <w:tabs>
                <w:tab w:val="left" w:pos="3306"/>
              </w:tabs>
              <w:spacing w:before="40"/>
              <w:rPr>
                <w:rFonts w:cs="Calibri"/>
                <w:color w:val="7030A0"/>
                <w:sz w:val="14"/>
              </w:rPr>
            </w:pPr>
            <w:r w:rsidRPr="00FB3AD2">
              <w:rPr>
                <w:rFonts w:cs="Calibri"/>
                <w:color w:val="7030A0"/>
                <w:sz w:val="14"/>
              </w:rPr>
              <w:t>AASB 13.91(a) &amp; 93(d)</w:t>
            </w:r>
          </w:p>
        </w:tc>
        <w:tc>
          <w:tcPr>
            <w:tcW w:w="4257" w:type="pct"/>
            <w:gridSpan w:val="4"/>
            <w:tcBorders>
              <w:top w:val="nil"/>
              <w:left w:val="single" w:sz="2" w:space="0" w:color="auto"/>
              <w:bottom w:val="nil"/>
              <w:right w:val="nil"/>
            </w:tcBorders>
          </w:tcPr>
          <w:p w14:paraId="5082738E" w14:textId="655B1E4F" w:rsidR="000413C4" w:rsidRPr="00FB3AD2" w:rsidRDefault="000413C4" w:rsidP="000413C4">
            <w:pPr>
              <w:pStyle w:val="TableTitle"/>
              <w:tabs>
                <w:tab w:val="left" w:pos="3306"/>
              </w:tabs>
              <w:jc w:val="both"/>
              <w:rPr>
                <w:rFonts w:cs="Calibri"/>
                <w:b w:val="0"/>
              </w:rPr>
            </w:pPr>
            <w:r w:rsidRPr="00FB3AD2">
              <w:rPr>
                <w:rFonts w:cs="Calibri"/>
                <w:b w:val="0"/>
                <w:bCs w:val="0"/>
              </w:rPr>
              <w:t xml:space="preserve">Inputs: Prices and other relevant information generated by market transactions involving comparable land and buildings were considered. Regard was taken of the Crown Lease terms and tenure, </w:t>
            </w:r>
            <w:r w:rsidR="00840A59">
              <w:rPr>
                <w:rFonts w:cs="Calibri"/>
                <w:b w:val="0"/>
                <w:bCs w:val="0"/>
              </w:rPr>
              <w:t>t</w:t>
            </w:r>
            <w:r w:rsidRPr="00FB3AD2">
              <w:rPr>
                <w:rFonts w:cs="Calibri"/>
                <w:b w:val="0"/>
                <w:bCs w:val="0"/>
              </w:rPr>
              <w:t>he Australian Capital Territory Plan and the National Capital Plan, where applicable, as well as current zoning.</w:t>
            </w:r>
          </w:p>
        </w:tc>
      </w:tr>
      <w:tr w:rsidR="000413C4" w:rsidRPr="00775965" w14:paraId="1A5EF35C" w14:textId="77777777" w:rsidTr="005F5B4C">
        <w:trPr>
          <w:cantSplit/>
          <w:trHeight w:val="23"/>
        </w:trPr>
        <w:tc>
          <w:tcPr>
            <w:tcW w:w="743" w:type="pct"/>
            <w:tcBorders>
              <w:top w:val="nil"/>
              <w:left w:val="single" w:sz="2" w:space="0" w:color="auto"/>
              <w:bottom w:val="nil"/>
              <w:right w:val="single" w:sz="2" w:space="0" w:color="auto"/>
            </w:tcBorders>
          </w:tcPr>
          <w:p w14:paraId="6699555C" w14:textId="77777777" w:rsidR="000413C4" w:rsidRPr="00FB3AD2" w:rsidRDefault="000413C4" w:rsidP="000413C4">
            <w:pPr>
              <w:pStyle w:val="Reference"/>
              <w:rPr>
                <w:rFonts w:cs="Calibri"/>
                <w:color w:val="7030A0"/>
                <w:sz w:val="14"/>
                <w:szCs w:val="14"/>
              </w:rPr>
            </w:pPr>
          </w:p>
        </w:tc>
        <w:tc>
          <w:tcPr>
            <w:tcW w:w="4257" w:type="pct"/>
            <w:gridSpan w:val="4"/>
            <w:tcBorders>
              <w:top w:val="nil"/>
              <w:left w:val="single" w:sz="2" w:space="0" w:color="auto"/>
              <w:bottom w:val="nil"/>
              <w:right w:val="nil"/>
            </w:tcBorders>
          </w:tcPr>
          <w:p w14:paraId="25C23AFC" w14:textId="77777777" w:rsidR="000413C4" w:rsidRDefault="000413C4" w:rsidP="000413C4">
            <w:pPr>
              <w:pStyle w:val="TableTitle"/>
              <w:tabs>
                <w:tab w:val="left" w:pos="3306"/>
              </w:tabs>
              <w:spacing w:before="120"/>
              <w:jc w:val="both"/>
              <w:rPr>
                <w:rFonts w:cs="Calibri"/>
                <w:bCs w:val="0"/>
              </w:rPr>
            </w:pPr>
            <w:r w:rsidRPr="00FB3AD2">
              <w:rPr>
                <w:rFonts w:cs="Calibri"/>
                <w:bCs w:val="0"/>
              </w:rPr>
              <w:t>Level 3 Valuation Techniques and Significant Unobservable Inputs</w:t>
            </w:r>
          </w:p>
          <w:p w14:paraId="236CA768" w14:textId="1CCC2247" w:rsidR="00773769" w:rsidRPr="00773769" w:rsidRDefault="00773769" w:rsidP="00773769">
            <w:pPr>
              <w:rPr>
                <w:sz w:val="18"/>
                <w:szCs w:val="18"/>
                <w:u w:val="single"/>
              </w:rPr>
            </w:pPr>
            <w:r w:rsidRPr="00773769">
              <w:rPr>
                <w:sz w:val="18"/>
                <w:szCs w:val="18"/>
                <w:u w:val="single"/>
              </w:rPr>
              <w:t>La</w:t>
            </w:r>
            <w:r w:rsidR="004C6E88">
              <w:rPr>
                <w:sz w:val="18"/>
                <w:szCs w:val="18"/>
                <w:u w:val="single"/>
              </w:rPr>
              <w:t>n</w:t>
            </w:r>
            <w:r w:rsidRPr="00773769">
              <w:rPr>
                <w:sz w:val="18"/>
                <w:szCs w:val="18"/>
                <w:u w:val="single"/>
              </w:rPr>
              <w:t>d</w:t>
            </w:r>
          </w:p>
        </w:tc>
      </w:tr>
      <w:tr w:rsidR="000413C4" w:rsidRPr="00775965" w14:paraId="4BADCE75" w14:textId="77777777" w:rsidTr="005F5B4C">
        <w:trPr>
          <w:cantSplit/>
          <w:trHeight w:val="23"/>
        </w:trPr>
        <w:tc>
          <w:tcPr>
            <w:tcW w:w="743" w:type="pct"/>
            <w:tcBorders>
              <w:top w:val="nil"/>
              <w:left w:val="single" w:sz="2" w:space="0" w:color="auto"/>
              <w:bottom w:val="nil"/>
              <w:right w:val="single" w:sz="2" w:space="0" w:color="auto"/>
            </w:tcBorders>
          </w:tcPr>
          <w:p w14:paraId="47AADB33" w14:textId="77777777" w:rsidR="000413C4" w:rsidRPr="00FB3AD2" w:rsidRDefault="000413C4" w:rsidP="000413C4">
            <w:pPr>
              <w:pStyle w:val="TableReference"/>
              <w:tabs>
                <w:tab w:val="left" w:pos="3306"/>
              </w:tabs>
              <w:spacing w:before="40"/>
              <w:rPr>
                <w:rFonts w:cs="Calibri"/>
                <w:color w:val="7030A0"/>
                <w:sz w:val="14"/>
              </w:rPr>
            </w:pPr>
            <w:r w:rsidRPr="00FB3AD2">
              <w:rPr>
                <w:rFonts w:cs="Calibri"/>
                <w:color w:val="7030A0"/>
                <w:sz w:val="14"/>
              </w:rPr>
              <w:t>AASB 13.91(a) &amp; 93(d)</w:t>
            </w:r>
          </w:p>
        </w:tc>
        <w:tc>
          <w:tcPr>
            <w:tcW w:w="4257" w:type="pct"/>
            <w:gridSpan w:val="4"/>
            <w:tcBorders>
              <w:top w:val="nil"/>
              <w:left w:val="single" w:sz="2" w:space="0" w:color="auto"/>
              <w:bottom w:val="nil"/>
              <w:right w:val="nil"/>
            </w:tcBorders>
          </w:tcPr>
          <w:p w14:paraId="00A81803" w14:textId="2A06C004" w:rsidR="000413C4" w:rsidRPr="00FB3AD2" w:rsidRDefault="000413C4" w:rsidP="000413C4">
            <w:pPr>
              <w:pStyle w:val="TableTitle"/>
              <w:tabs>
                <w:tab w:val="left" w:pos="3306"/>
              </w:tabs>
              <w:spacing w:after="120"/>
              <w:jc w:val="both"/>
              <w:rPr>
                <w:rFonts w:cs="Calibri"/>
                <w:b w:val="0"/>
                <w:bCs w:val="0"/>
              </w:rPr>
            </w:pPr>
            <w:r w:rsidRPr="00840A59">
              <w:rPr>
                <w:rFonts w:cs="Calibri"/>
                <w:b w:val="0"/>
                <w:bCs w:val="0"/>
              </w:rPr>
              <w:t xml:space="preserve">Valuation Technique: Land is valued </w:t>
            </w:r>
            <w:r w:rsidR="00962769" w:rsidRPr="00840A59">
              <w:rPr>
                <w:rFonts w:cs="Calibri"/>
                <w:b w:val="0"/>
                <w:bCs w:val="0"/>
              </w:rPr>
              <w:t xml:space="preserve">using </w:t>
            </w:r>
            <w:r w:rsidRPr="00840A59">
              <w:rPr>
                <w:rFonts w:cs="Calibri"/>
                <w:b w:val="0"/>
                <w:bCs w:val="0"/>
              </w:rPr>
              <w:t>the market approach</w:t>
            </w:r>
            <w:r w:rsidR="00962769" w:rsidRPr="00840A59">
              <w:t xml:space="preserve"> </w:t>
            </w:r>
            <w:r w:rsidR="00962769" w:rsidRPr="00840A59">
              <w:rPr>
                <w:b w:val="0"/>
                <w:bCs w:val="0"/>
              </w:rPr>
              <w:t>adjusted to reflect the specialised nature of the land being valued</w:t>
            </w:r>
            <w:r w:rsidR="00E2439B" w:rsidRPr="00840A59">
              <w:rPr>
                <w:b w:val="0"/>
                <w:bCs w:val="0"/>
              </w:rPr>
              <w:t>, where applicable</w:t>
            </w:r>
            <w:r w:rsidRPr="00840A59">
              <w:rPr>
                <w:rFonts w:cs="Calibri"/>
                <w:b w:val="0"/>
                <w:bCs w:val="0"/>
              </w:rPr>
              <w:t xml:space="preserve">. </w:t>
            </w:r>
          </w:p>
        </w:tc>
      </w:tr>
      <w:tr w:rsidR="000413C4" w:rsidRPr="00775965" w14:paraId="20974D0E" w14:textId="77777777" w:rsidTr="005F5B4C">
        <w:trPr>
          <w:cantSplit/>
          <w:trHeight w:val="23"/>
        </w:trPr>
        <w:tc>
          <w:tcPr>
            <w:tcW w:w="743" w:type="pct"/>
            <w:tcBorders>
              <w:top w:val="nil"/>
              <w:left w:val="single" w:sz="2" w:space="0" w:color="auto"/>
              <w:bottom w:val="nil"/>
              <w:right w:val="single" w:sz="2" w:space="0" w:color="auto"/>
            </w:tcBorders>
          </w:tcPr>
          <w:p w14:paraId="65D62E27" w14:textId="77777777" w:rsidR="000413C4" w:rsidRPr="00FB3AD2" w:rsidRDefault="000413C4" w:rsidP="000413C4">
            <w:pPr>
              <w:pStyle w:val="TableReference"/>
              <w:tabs>
                <w:tab w:val="left" w:pos="3306"/>
              </w:tabs>
              <w:spacing w:before="40"/>
              <w:rPr>
                <w:rFonts w:cs="Calibri"/>
                <w:color w:val="7030A0"/>
                <w:sz w:val="14"/>
              </w:rPr>
            </w:pPr>
            <w:r w:rsidRPr="00FB3AD2">
              <w:rPr>
                <w:rFonts w:cs="Calibri"/>
                <w:color w:val="7030A0"/>
                <w:sz w:val="14"/>
              </w:rPr>
              <w:t>AASB 13.91(a) &amp; 93(d)</w:t>
            </w:r>
          </w:p>
        </w:tc>
        <w:tc>
          <w:tcPr>
            <w:tcW w:w="4257" w:type="pct"/>
            <w:gridSpan w:val="4"/>
            <w:tcBorders>
              <w:top w:val="nil"/>
              <w:left w:val="single" w:sz="2" w:space="0" w:color="auto"/>
              <w:bottom w:val="nil"/>
              <w:right w:val="nil"/>
            </w:tcBorders>
          </w:tcPr>
          <w:p w14:paraId="62E2BADE" w14:textId="77777777" w:rsidR="000413C4" w:rsidRDefault="000413C4" w:rsidP="000413C4">
            <w:pPr>
              <w:pStyle w:val="TableTitle"/>
              <w:tabs>
                <w:tab w:val="left" w:pos="3306"/>
              </w:tabs>
              <w:spacing w:after="120"/>
              <w:jc w:val="both"/>
              <w:rPr>
                <w:rFonts w:cs="Calibri"/>
                <w:b w:val="0"/>
                <w:bCs w:val="0"/>
              </w:rPr>
            </w:pPr>
            <w:r w:rsidRPr="00FB3AD2">
              <w:rPr>
                <w:rFonts w:cs="Calibri"/>
                <w:b w:val="0"/>
                <w:bCs w:val="0"/>
              </w:rPr>
              <w:t xml:space="preserve">Significant Unobservable Inputs: Selecting land with similar approximate utility. In determining the value of land with similar approximate utility, significant adjustment to </w:t>
            </w:r>
            <w:proofErr w:type="gramStart"/>
            <w:r w:rsidRPr="00FB3AD2">
              <w:rPr>
                <w:rFonts w:cs="Calibri"/>
                <w:b w:val="0"/>
                <w:bCs w:val="0"/>
              </w:rPr>
              <w:t>market based</w:t>
            </w:r>
            <w:proofErr w:type="gramEnd"/>
            <w:r w:rsidRPr="00FB3AD2">
              <w:rPr>
                <w:rFonts w:cs="Calibri"/>
                <w:b w:val="0"/>
                <w:bCs w:val="0"/>
              </w:rPr>
              <w:t xml:space="preserve"> data was required.</w:t>
            </w:r>
          </w:p>
          <w:p w14:paraId="64B576B1" w14:textId="3EA5C6FA" w:rsidR="00773769" w:rsidRPr="00773769" w:rsidRDefault="00773769" w:rsidP="00773769">
            <w:pPr>
              <w:rPr>
                <w:sz w:val="18"/>
                <w:szCs w:val="18"/>
                <w:u w:val="single"/>
              </w:rPr>
            </w:pPr>
            <w:r w:rsidRPr="00773769">
              <w:rPr>
                <w:sz w:val="18"/>
                <w:szCs w:val="18"/>
                <w:u w:val="single"/>
              </w:rPr>
              <w:t>Other Property, Plant and Equipment</w:t>
            </w:r>
          </w:p>
        </w:tc>
      </w:tr>
      <w:tr w:rsidR="000413C4" w:rsidRPr="00775965" w14:paraId="7355F084" w14:textId="77777777" w:rsidTr="005F5B4C">
        <w:trPr>
          <w:cantSplit/>
          <w:trHeight w:val="23"/>
        </w:trPr>
        <w:tc>
          <w:tcPr>
            <w:tcW w:w="743" w:type="pct"/>
            <w:tcBorders>
              <w:top w:val="nil"/>
              <w:left w:val="single" w:sz="2" w:space="0" w:color="auto"/>
              <w:bottom w:val="nil"/>
              <w:right w:val="single" w:sz="2" w:space="0" w:color="auto"/>
            </w:tcBorders>
          </w:tcPr>
          <w:p w14:paraId="6773C303" w14:textId="77777777" w:rsidR="000413C4" w:rsidRPr="00FB3AD2" w:rsidRDefault="000413C4" w:rsidP="000413C4">
            <w:pPr>
              <w:pStyle w:val="TableReference"/>
              <w:tabs>
                <w:tab w:val="left" w:pos="3306"/>
              </w:tabs>
              <w:spacing w:before="40"/>
              <w:rPr>
                <w:rFonts w:cs="Calibri"/>
                <w:color w:val="7030A0"/>
                <w:sz w:val="14"/>
              </w:rPr>
            </w:pPr>
          </w:p>
          <w:p w14:paraId="5F0D3B61" w14:textId="77777777" w:rsidR="000413C4" w:rsidRPr="00FB3AD2" w:rsidRDefault="000413C4" w:rsidP="000413C4">
            <w:pPr>
              <w:pStyle w:val="TableReference"/>
              <w:tabs>
                <w:tab w:val="left" w:pos="3306"/>
              </w:tabs>
              <w:spacing w:before="40"/>
              <w:rPr>
                <w:rFonts w:cs="Calibri"/>
                <w:color w:val="7030A0"/>
                <w:sz w:val="14"/>
              </w:rPr>
            </w:pPr>
            <w:r w:rsidRPr="00FB3AD2">
              <w:rPr>
                <w:rFonts w:cs="Calibri"/>
                <w:color w:val="7030A0"/>
                <w:sz w:val="14"/>
              </w:rPr>
              <w:t>AASB 13.91(a) &amp; 93(d)</w:t>
            </w:r>
          </w:p>
        </w:tc>
        <w:tc>
          <w:tcPr>
            <w:tcW w:w="4257" w:type="pct"/>
            <w:gridSpan w:val="4"/>
            <w:tcBorders>
              <w:top w:val="nil"/>
              <w:left w:val="single" w:sz="2" w:space="0" w:color="auto"/>
              <w:bottom w:val="nil"/>
              <w:right w:val="nil"/>
            </w:tcBorders>
          </w:tcPr>
          <w:p w14:paraId="19ABEAA8" w14:textId="2631ED48" w:rsidR="000413C4" w:rsidRPr="00F9596D" w:rsidRDefault="000413C4" w:rsidP="000413C4">
            <w:pPr>
              <w:pStyle w:val="TableTitle"/>
              <w:tabs>
                <w:tab w:val="left" w:pos="3306"/>
              </w:tabs>
              <w:spacing w:after="120"/>
              <w:jc w:val="both"/>
              <w:rPr>
                <w:rFonts w:cs="Calibri"/>
                <w:b w:val="0"/>
                <w:bCs w:val="0"/>
              </w:rPr>
            </w:pPr>
            <w:r w:rsidRPr="00F9596D">
              <w:rPr>
                <w:rFonts w:cs="Calibri"/>
                <w:b w:val="0"/>
                <w:bCs w:val="0"/>
              </w:rPr>
              <w:t xml:space="preserve">Valuation Technique: Buildings, Leasehold Improvements, Infrastructure Assets and Heritage </w:t>
            </w:r>
            <w:r w:rsidR="005408A6" w:rsidRPr="00F9596D">
              <w:rPr>
                <w:b w:val="0"/>
                <w:bCs w:val="0"/>
              </w:rPr>
              <w:t>and Community</w:t>
            </w:r>
            <w:r w:rsidR="005408A6" w:rsidRPr="00F9596D">
              <w:rPr>
                <w:rFonts w:cs="Calibri"/>
                <w:b w:val="0"/>
                <w:bCs w:val="0"/>
              </w:rPr>
              <w:t xml:space="preserve"> </w:t>
            </w:r>
            <w:r w:rsidRPr="00F9596D">
              <w:rPr>
                <w:rFonts w:cs="Calibri"/>
                <w:b w:val="0"/>
                <w:bCs w:val="0"/>
              </w:rPr>
              <w:t>Assets were considered specialised assets by the Valuers and measured using the cost approach</w:t>
            </w:r>
            <w:r w:rsidR="00012531" w:rsidRPr="00F9596D">
              <w:rPr>
                <w:rFonts w:cs="Calibri"/>
                <w:b w:val="0"/>
                <w:bCs w:val="0"/>
              </w:rPr>
              <w:t xml:space="preserve"> to </w:t>
            </w:r>
            <w:r w:rsidR="00DE5571" w:rsidRPr="00F9596D">
              <w:rPr>
                <w:rFonts w:cs="Calibri"/>
                <w:b w:val="0"/>
                <w:bCs w:val="0"/>
              </w:rPr>
              <w:t>f</w:t>
            </w:r>
            <w:r w:rsidR="00012531" w:rsidRPr="00F9596D">
              <w:rPr>
                <w:rFonts w:cs="Calibri"/>
                <w:b w:val="0"/>
                <w:bCs w:val="0"/>
              </w:rPr>
              <w:t>air value</w:t>
            </w:r>
            <w:r w:rsidRPr="00F9596D">
              <w:rPr>
                <w:rFonts w:cs="Calibri"/>
                <w:b w:val="0"/>
                <w:bCs w:val="0"/>
              </w:rPr>
              <w:t xml:space="preserve">. </w:t>
            </w:r>
          </w:p>
        </w:tc>
      </w:tr>
      <w:tr w:rsidR="000413C4" w:rsidRPr="00775965" w14:paraId="61B7ADED" w14:textId="77777777" w:rsidTr="005F5B4C">
        <w:trPr>
          <w:cantSplit/>
          <w:trHeight w:val="23"/>
        </w:trPr>
        <w:tc>
          <w:tcPr>
            <w:tcW w:w="743" w:type="pct"/>
            <w:tcBorders>
              <w:top w:val="nil"/>
              <w:left w:val="single" w:sz="2" w:space="0" w:color="auto"/>
              <w:bottom w:val="nil"/>
              <w:right w:val="single" w:sz="2" w:space="0" w:color="auto"/>
            </w:tcBorders>
          </w:tcPr>
          <w:p w14:paraId="42F8EEB7" w14:textId="77777777" w:rsidR="000413C4" w:rsidRPr="00FB3AD2" w:rsidRDefault="000413C4" w:rsidP="000413C4">
            <w:pPr>
              <w:pStyle w:val="TableReference"/>
              <w:tabs>
                <w:tab w:val="left" w:pos="3306"/>
              </w:tabs>
              <w:spacing w:before="40"/>
              <w:rPr>
                <w:rFonts w:cs="Calibri"/>
                <w:color w:val="7030A0"/>
                <w:sz w:val="14"/>
              </w:rPr>
            </w:pPr>
            <w:r w:rsidRPr="00FB3AD2">
              <w:rPr>
                <w:rFonts w:cs="Calibri"/>
                <w:color w:val="7030A0"/>
                <w:sz w:val="14"/>
              </w:rPr>
              <w:t>AASB 13.91(a) &amp; 93(d)</w:t>
            </w:r>
          </w:p>
        </w:tc>
        <w:tc>
          <w:tcPr>
            <w:tcW w:w="4257" w:type="pct"/>
            <w:gridSpan w:val="4"/>
            <w:tcBorders>
              <w:top w:val="nil"/>
              <w:left w:val="single" w:sz="2" w:space="0" w:color="auto"/>
              <w:bottom w:val="nil"/>
              <w:right w:val="nil"/>
            </w:tcBorders>
          </w:tcPr>
          <w:p w14:paraId="62EAB892" w14:textId="3171337D" w:rsidR="000413C4" w:rsidRPr="00F9596D" w:rsidRDefault="000413C4" w:rsidP="003262FD">
            <w:pPr>
              <w:pStyle w:val="TableTitle"/>
              <w:tabs>
                <w:tab w:val="left" w:pos="3306"/>
              </w:tabs>
              <w:spacing w:after="100"/>
              <w:jc w:val="both"/>
              <w:rPr>
                <w:rFonts w:cs="Calibri"/>
                <w:b w:val="0"/>
                <w:bCs w:val="0"/>
              </w:rPr>
            </w:pPr>
            <w:r w:rsidRPr="00F9596D">
              <w:rPr>
                <w:rFonts w:cs="Calibri"/>
                <w:b w:val="0"/>
                <w:bCs w:val="0"/>
              </w:rPr>
              <w:t>Significant Unobservable Inputs:</w:t>
            </w:r>
            <w:r w:rsidR="00FA7C77" w:rsidRPr="00F9596D">
              <w:rPr>
                <w:rFonts w:cs="Calibri"/>
                <w:b w:val="0"/>
                <w:bCs w:val="0"/>
              </w:rPr>
              <w:t xml:space="preserve"> </w:t>
            </w:r>
            <w:r w:rsidRPr="00F9596D">
              <w:rPr>
                <w:rFonts w:cs="Calibri"/>
                <w:b w:val="0"/>
                <w:bCs w:val="0"/>
              </w:rPr>
              <w:t>Estimating the cost to a market participant to construct assets of comparable utility adjusted for obsolescence.</w:t>
            </w:r>
            <w:r w:rsidR="00FA7C77" w:rsidRPr="00F9596D">
              <w:rPr>
                <w:rFonts w:cs="Calibri"/>
                <w:b w:val="0"/>
                <w:bCs w:val="0"/>
              </w:rPr>
              <w:t xml:space="preserve"> </w:t>
            </w:r>
            <w:r w:rsidRPr="00F9596D">
              <w:rPr>
                <w:rFonts w:cs="Calibri"/>
                <w:b w:val="0"/>
                <w:bCs w:val="0"/>
              </w:rPr>
              <w:t>For Buildings, historical cost per square metre of floor area was also used in measuring fair value. For Infrastructure Assets</w:t>
            </w:r>
            <w:r w:rsidR="00012531" w:rsidRPr="00F9596D">
              <w:rPr>
                <w:rFonts w:cs="Calibri"/>
                <w:b w:val="0"/>
                <w:bCs w:val="0"/>
              </w:rPr>
              <w:t>,</w:t>
            </w:r>
            <w:r w:rsidRPr="00F9596D">
              <w:rPr>
                <w:rFonts w:cs="Calibri"/>
                <w:b w:val="0"/>
                <w:bCs w:val="0"/>
              </w:rPr>
              <w:t xml:space="preserve"> the historical costs per cubic metre was also used in measuring fair value. In determining the value of </w:t>
            </w:r>
            <w:r w:rsidR="00B35DD4" w:rsidRPr="00F9596D">
              <w:rPr>
                <w:rFonts w:cs="Calibri"/>
                <w:b w:val="0"/>
                <w:bCs w:val="0"/>
              </w:rPr>
              <w:t>B</w:t>
            </w:r>
            <w:r w:rsidRPr="00F9596D">
              <w:rPr>
                <w:rFonts w:cs="Calibri"/>
                <w:b w:val="0"/>
                <w:bCs w:val="0"/>
              </w:rPr>
              <w:t xml:space="preserve">uildings, </w:t>
            </w:r>
            <w:r w:rsidR="00B35DD4" w:rsidRPr="00F9596D">
              <w:rPr>
                <w:rFonts w:cs="Calibri"/>
                <w:b w:val="0"/>
                <w:bCs w:val="0"/>
              </w:rPr>
              <w:t>L</w:t>
            </w:r>
            <w:r w:rsidRPr="00F9596D">
              <w:rPr>
                <w:rFonts w:cs="Calibri"/>
                <w:b w:val="0"/>
                <w:bCs w:val="0"/>
              </w:rPr>
              <w:t xml:space="preserve">easehold </w:t>
            </w:r>
            <w:r w:rsidR="00B35DD4" w:rsidRPr="00F9596D">
              <w:rPr>
                <w:rFonts w:cs="Calibri"/>
                <w:b w:val="0"/>
                <w:bCs w:val="0"/>
              </w:rPr>
              <w:t>I</w:t>
            </w:r>
            <w:r w:rsidRPr="00F9596D">
              <w:rPr>
                <w:rFonts w:cs="Calibri"/>
                <w:b w:val="0"/>
                <w:bCs w:val="0"/>
              </w:rPr>
              <w:t xml:space="preserve">mprovements, </w:t>
            </w:r>
            <w:r w:rsidR="00B35DD4" w:rsidRPr="00F9596D">
              <w:rPr>
                <w:rFonts w:cs="Calibri"/>
                <w:b w:val="0"/>
                <w:bCs w:val="0"/>
              </w:rPr>
              <w:t>I</w:t>
            </w:r>
            <w:r w:rsidRPr="00F9596D">
              <w:rPr>
                <w:rFonts w:cs="Calibri"/>
                <w:b w:val="0"/>
                <w:bCs w:val="0"/>
              </w:rPr>
              <w:t xml:space="preserve">nfrastructure </w:t>
            </w:r>
            <w:r w:rsidR="00B35DD4" w:rsidRPr="00F9596D">
              <w:rPr>
                <w:rFonts w:cs="Calibri"/>
                <w:b w:val="0"/>
                <w:bCs w:val="0"/>
              </w:rPr>
              <w:t>A</w:t>
            </w:r>
            <w:r w:rsidRPr="00F9596D">
              <w:rPr>
                <w:rFonts w:cs="Calibri"/>
                <w:b w:val="0"/>
                <w:bCs w:val="0"/>
              </w:rPr>
              <w:t xml:space="preserve">ssets and </w:t>
            </w:r>
            <w:r w:rsidR="00B35DD4" w:rsidRPr="00F9596D">
              <w:rPr>
                <w:rFonts w:cs="Calibri"/>
                <w:b w:val="0"/>
                <w:bCs w:val="0"/>
              </w:rPr>
              <w:t>H</w:t>
            </w:r>
            <w:r w:rsidRPr="00F9596D">
              <w:rPr>
                <w:rFonts w:cs="Calibri"/>
                <w:b w:val="0"/>
                <w:bCs w:val="0"/>
              </w:rPr>
              <w:t xml:space="preserve">eritage </w:t>
            </w:r>
            <w:r w:rsidR="005408A6" w:rsidRPr="00F9596D">
              <w:rPr>
                <w:b w:val="0"/>
                <w:bCs w:val="0"/>
              </w:rPr>
              <w:t xml:space="preserve">and </w:t>
            </w:r>
            <w:r w:rsidR="00B35DD4" w:rsidRPr="00F9596D">
              <w:rPr>
                <w:b w:val="0"/>
                <w:bCs w:val="0"/>
              </w:rPr>
              <w:t>C</w:t>
            </w:r>
            <w:r w:rsidR="005408A6" w:rsidRPr="00F9596D">
              <w:rPr>
                <w:b w:val="0"/>
                <w:bCs w:val="0"/>
              </w:rPr>
              <w:t>ommunity</w:t>
            </w:r>
            <w:r w:rsidR="005408A6" w:rsidRPr="00F9596D">
              <w:rPr>
                <w:rFonts w:cs="Calibri"/>
                <w:b w:val="0"/>
                <w:bCs w:val="0"/>
              </w:rPr>
              <w:t xml:space="preserve"> </w:t>
            </w:r>
            <w:r w:rsidRPr="00F9596D">
              <w:rPr>
                <w:rFonts w:cs="Calibri"/>
                <w:b w:val="0"/>
                <w:bCs w:val="0"/>
              </w:rPr>
              <w:t>assets regard was given to the age and condition of the assets, their estimated replacement cost and current use. This required the use of data internal to ‘</w:t>
            </w:r>
            <w:r w:rsidRPr="00F9596D">
              <w:rPr>
                <w:b w:val="0"/>
                <w:bCs w:val="0"/>
              </w:rPr>
              <w:t xml:space="preserve">Burley Griffin </w:t>
            </w:r>
            <w:r w:rsidRPr="00F9596D">
              <w:rPr>
                <w:rFonts w:cs="Calibri"/>
                <w:b w:val="0"/>
                <w:bCs w:val="0"/>
              </w:rPr>
              <w:t>Agency’.</w:t>
            </w:r>
          </w:p>
        </w:tc>
      </w:tr>
      <w:tr w:rsidR="000413C4" w:rsidRPr="00775965" w14:paraId="324E8488" w14:textId="77777777" w:rsidTr="005F5B4C">
        <w:trPr>
          <w:cantSplit/>
          <w:trHeight w:val="23"/>
        </w:trPr>
        <w:tc>
          <w:tcPr>
            <w:tcW w:w="743" w:type="pct"/>
            <w:tcBorders>
              <w:top w:val="nil"/>
              <w:left w:val="single" w:sz="2" w:space="0" w:color="auto"/>
              <w:bottom w:val="nil"/>
              <w:right w:val="single" w:sz="2" w:space="0" w:color="auto"/>
            </w:tcBorders>
          </w:tcPr>
          <w:p w14:paraId="12914F11" w14:textId="4D9C4095" w:rsidR="000413C4" w:rsidRPr="00FB3AD2" w:rsidRDefault="000413C4" w:rsidP="000413C4">
            <w:pPr>
              <w:pStyle w:val="TableReference"/>
              <w:tabs>
                <w:tab w:val="left" w:pos="3306"/>
              </w:tabs>
              <w:spacing w:before="40"/>
              <w:rPr>
                <w:rFonts w:cs="Calibri"/>
                <w:color w:val="7030A0"/>
                <w:sz w:val="14"/>
              </w:rPr>
            </w:pPr>
            <w:r w:rsidRPr="00FB3AD2">
              <w:rPr>
                <w:rFonts w:cs="Calibri"/>
                <w:color w:val="7030A0"/>
                <w:sz w:val="14"/>
              </w:rPr>
              <w:t>AASB 13.93(d)</w:t>
            </w:r>
          </w:p>
        </w:tc>
        <w:tc>
          <w:tcPr>
            <w:tcW w:w="4257" w:type="pct"/>
            <w:gridSpan w:val="4"/>
            <w:tcBorders>
              <w:top w:val="nil"/>
              <w:left w:val="single" w:sz="2" w:space="0" w:color="auto"/>
              <w:bottom w:val="nil"/>
              <w:right w:val="nil"/>
            </w:tcBorders>
          </w:tcPr>
          <w:p w14:paraId="00BB739A" w14:textId="77777777" w:rsidR="000413C4" w:rsidRPr="00FB3AD2" w:rsidRDefault="000413C4" w:rsidP="000413C4">
            <w:pPr>
              <w:pStyle w:val="TableTitle"/>
              <w:tabs>
                <w:tab w:val="left" w:pos="3306"/>
              </w:tabs>
              <w:spacing w:after="120"/>
              <w:jc w:val="both"/>
              <w:rPr>
                <w:rFonts w:cs="Calibri"/>
                <w:b w:val="0"/>
                <w:bCs w:val="0"/>
              </w:rPr>
            </w:pPr>
            <w:r w:rsidRPr="00FB3AD2">
              <w:rPr>
                <w:rFonts w:cs="Calibri"/>
                <w:b w:val="0"/>
                <w:bCs w:val="0"/>
              </w:rPr>
              <w:t xml:space="preserve">There has been no change to the above valuation techniques during the year. </w:t>
            </w:r>
          </w:p>
        </w:tc>
      </w:tr>
      <w:tr w:rsidR="000413C4" w:rsidRPr="00775965" w14:paraId="725E4517" w14:textId="77777777" w:rsidTr="005F5B4C">
        <w:trPr>
          <w:cantSplit/>
          <w:trHeight w:val="23"/>
        </w:trPr>
        <w:tc>
          <w:tcPr>
            <w:tcW w:w="743" w:type="pct"/>
            <w:tcBorders>
              <w:top w:val="nil"/>
              <w:left w:val="single" w:sz="2" w:space="0" w:color="auto"/>
              <w:bottom w:val="nil"/>
              <w:right w:val="single" w:sz="2" w:space="0" w:color="auto"/>
            </w:tcBorders>
          </w:tcPr>
          <w:p w14:paraId="093F27FB" w14:textId="77777777" w:rsidR="000413C4" w:rsidRPr="00FB3AD2" w:rsidRDefault="000413C4" w:rsidP="000413C4">
            <w:pPr>
              <w:pStyle w:val="TableReference"/>
              <w:tabs>
                <w:tab w:val="left" w:pos="3306"/>
              </w:tabs>
              <w:spacing w:before="40"/>
              <w:rPr>
                <w:rFonts w:cs="Calibri"/>
                <w:color w:val="7030A0"/>
                <w:sz w:val="14"/>
              </w:rPr>
            </w:pPr>
            <w:r w:rsidRPr="00FB3AD2">
              <w:rPr>
                <w:rFonts w:cs="Calibri"/>
                <w:color w:val="7030A0"/>
                <w:sz w:val="14"/>
              </w:rPr>
              <w:t>AASB 13.95</w:t>
            </w:r>
          </w:p>
        </w:tc>
        <w:tc>
          <w:tcPr>
            <w:tcW w:w="4257" w:type="pct"/>
            <w:gridSpan w:val="4"/>
            <w:tcBorders>
              <w:top w:val="nil"/>
              <w:left w:val="single" w:sz="2" w:space="0" w:color="auto"/>
              <w:bottom w:val="nil"/>
              <w:right w:val="nil"/>
            </w:tcBorders>
          </w:tcPr>
          <w:p w14:paraId="56ED8D9B" w14:textId="77777777" w:rsidR="000413C4" w:rsidRPr="00FB3AD2" w:rsidRDefault="000413C4" w:rsidP="000413C4">
            <w:pPr>
              <w:pStyle w:val="TableTitle"/>
              <w:tabs>
                <w:tab w:val="left" w:pos="3306"/>
              </w:tabs>
              <w:jc w:val="both"/>
              <w:rPr>
                <w:rFonts w:cs="Calibri"/>
                <w:b w:val="0"/>
              </w:rPr>
            </w:pPr>
            <w:r w:rsidRPr="00FB3AD2">
              <w:rPr>
                <w:rFonts w:cs="Calibri"/>
                <w:b w:val="0"/>
                <w:bCs w:val="0"/>
              </w:rPr>
              <w:t>Transfers in and out of a fair value level are recognised on the date of the event or change in circumstances that caused the transfer.</w:t>
            </w:r>
          </w:p>
        </w:tc>
      </w:tr>
    </w:tbl>
    <w:p w14:paraId="0D61724E" w14:textId="77777777" w:rsidR="000702E1" w:rsidRDefault="000702E1" w:rsidP="000413C4">
      <w:pPr>
        <w:pStyle w:val="TableReference"/>
        <w:tabs>
          <w:tab w:val="left" w:pos="3306"/>
        </w:tabs>
        <w:spacing w:before="40"/>
        <w:rPr>
          <w:rFonts w:cs="Calibri"/>
          <w:color w:val="auto"/>
          <w:sz w:val="14"/>
        </w:rPr>
        <w:sectPr w:rsidR="000702E1" w:rsidSect="00DB5571">
          <w:footerReference w:type="default" r:id="rId37"/>
          <w:footnotePr>
            <w:numRestart w:val="eachPage"/>
          </w:footnotePr>
          <w:pgSz w:w="11907" w:h="16840" w:code="9"/>
          <w:pgMar w:top="567" w:right="1276" w:bottom="567" w:left="680" w:header="425" w:footer="383" w:gutter="0"/>
          <w:cols w:space="720"/>
          <w:docGrid w:linePitch="326"/>
        </w:sectPr>
      </w:pPr>
    </w:p>
    <w:tbl>
      <w:tblPr>
        <w:tblW w:w="4876"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3"/>
        <w:gridCol w:w="6377"/>
        <w:gridCol w:w="995"/>
        <w:gridCol w:w="992"/>
        <w:gridCol w:w="1415"/>
        <w:gridCol w:w="1277"/>
        <w:gridCol w:w="1559"/>
        <w:gridCol w:w="1136"/>
      </w:tblGrid>
      <w:tr w:rsidR="000413C4" w:rsidRPr="00775965" w14:paraId="2AE3C50F" w14:textId="77777777" w:rsidTr="005F5B4C">
        <w:trPr>
          <w:gridAfter w:val="1"/>
          <w:wAfter w:w="371" w:type="pct"/>
          <w:cantSplit/>
          <w:trHeight w:val="360"/>
        </w:trPr>
        <w:tc>
          <w:tcPr>
            <w:tcW w:w="510" w:type="pct"/>
            <w:tcBorders>
              <w:top w:val="nil"/>
              <w:left w:val="single" w:sz="2" w:space="0" w:color="auto"/>
              <w:bottom w:val="nil"/>
              <w:right w:val="single" w:sz="2" w:space="0" w:color="auto"/>
            </w:tcBorders>
          </w:tcPr>
          <w:p w14:paraId="42ED8A9A" w14:textId="1A9760A8" w:rsidR="000413C4" w:rsidRPr="00FB3AD2" w:rsidRDefault="000413C4" w:rsidP="000413C4">
            <w:pPr>
              <w:pStyle w:val="TableReference"/>
              <w:tabs>
                <w:tab w:val="left" w:pos="3306"/>
              </w:tabs>
              <w:spacing w:before="120" w:after="240"/>
              <w:rPr>
                <w:rFonts w:cs="Calibri"/>
                <w:b/>
                <w:color w:val="7030A0"/>
                <w:sz w:val="22"/>
                <w:szCs w:val="22"/>
              </w:rPr>
            </w:pPr>
            <w:r w:rsidRPr="00FB3AD2">
              <w:rPr>
                <w:color w:val="7030A0"/>
              </w:rPr>
              <w:lastRenderedPageBreak/>
              <w:br w:type="page"/>
            </w:r>
            <w:r w:rsidRPr="00FB3AD2">
              <w:rPr>
                <w:rFonts w:cs="Calibri"/>
                <w:b/>
                <w:color w:val="7030A0"/>
                <w:sz w:val="22"/>
                <w:szCs w:val="22"/>
              </w:rPr>
              <w:t>Reference</w:t>
            </w:r>
          </w:p>
        </w:tc>
        <w:tc>
          <w:tcPr>
            <w:tcW w:w="4119" w:type="pct"/>
            <w:gridSpan w:val="6"/>
            <w:tcBorders>
              <w:top w:val="nil"/>
              <w:left w:val="single" w:sz="2" w:space="0" w:color="auto"/>
              <w:bottom w:val="nil"/>
              <w:right w:val="nil"/>
            </w:tcBorders>
          </w:tcPr>
          <w:p w14:paraId="2DEAFC74" w14:textId="7A633378" w:rsidR="000413C4" w:rsidRPr="00E2439B" w:rsidRDefault="000413C4" w:rsidP="000413C4">
            <w:pPr>
              <w:spacing w:before="120" w:after="240"/>
              <w:rPr>
                <w:rFonts w:asciiTheme="minorHAnsi" w:hAnsiTheme="minorHAnsi" w:cstheme="minorHAnsi"/>
                <w:b/>
                <w:sz w:val="28"/>
                <w:szCs w:val="28"/>
              </w:rPr>
            </w:pPr>
            <w:r w:rsidRPr="00E2439B">
              <w:rPr>
                <w:rFonts w:asciiTheme="minorHAnsi" w:hAnsiTheme="minorHAnsi" w:cstheme="minorHAnsi"/>
                <w:b/>
                <w:caps/>
                <w:sz w:val="28"/>
                <w:szCs w:val="28"/>
              </w:rPr>
              <w:t>Note 19.</w:t>
            </w:r>
            <w:r w:rsidR="00FA7C77" w:rsidRPr="00E2439B">
              <w:rPr>
                <w:rFonts w:asciiTheme="minorHAnsi" w:hAnsiTheme="minorHAnsi" w:cstheme="minorHAnsi"/>
                <w:b/>
                <w:caps/>
                <w:sz w:val="28"/>
                <w:szCs w:val="28"/>
              </w:rPr>
              <w:t xml:space="preserve"> </w:t>
            </w:r>
            <w:r w:rsidRPr="00E2439B">
              <w:rPr>
                <w:rFonts w:asciiTheme="minorHAnsi" w:hAnsiTheme="minorHAnsi" w:cstheme="minorHAnsi"/>
                <w:b/>
                <w:caps/>
                <w:sz w:val="28"/>
                <w:szCs w:val="28"/>
              </w:rPr>
              <w:t xml:space="preserve"> Property, Plant and Equipment – Continued</w:t>
            </w:r>
          </w:p>
        </w:tc>
      </w:tr>
      <w:tr w:rsidR="00FB3AD2" w:rsidRPr="00FB3AD2" w14:paraId="016460B3" w14:textId="77777777" w:rsidTr="005F5B4C">
        <w:trPr>
          <w:gridAfter w:val="1"/>
          <w:wAfter w:w="371" w:type="pct"/>
          <w:cantSplit/>
          <w:trHeight w:val="23"/>
        </w:trPr>
        <w:tc>
          <w:tcPr>
            <w:tcW w:w="510" w:type="pct"/>
            <w:tcBorders>
              <w:top w:val="nil"/>
              <w:left w:val="single" w:sz="2" w:space="0" w:color="auto"/>
              <w:bottom w:val="nil"/>
              <w:right w:val="single" w:sz="2" w:space="0" w:color="auto"/>
            </w:tcBorders>
          </w:tcPr>
          <w:p w14:paraId="19DE2317" w14:textId="5EDA34DD" w:rsidR="000413C4" w:rsidRPr="00FB3AD2" w:rsidRDefault="000413C4" w:rsidP="000413C4">
            <w:pPr>
              <w:pStyle w:val="TableReference"/>
              <w:tabs>
                <w:tab w:val="left" w:pos="3306"/>
              </w:tabs>
              <w:spacing w:before="40"/>
              <w:rPr>
                <w:rFonts w:cs="Calibri"/>
                <w:color w:val="7030A0"/>
                <w:sz w:val="14"/>
              </w:rPr>
            </w:pPr>
            <w:r w:rsidRPr="00FB3AD2">
              <w:rPr>
                <w:rFonts w:cs="Calibri"/>
                <w:color w:val="7030A0"/>
                <w:sz w:val="14"/>
              </w:rPr>
              <w:t>AASB 13.93(e)</w:t>
            </w:r>
          </w:p>
        </w:tc>
        <w:tc>
          <w:tcPr>
            <w:tcW w:w="4119" w:type="pct"/>
            <w:gridSpan w:val="6"/>
            <w:tcBorders>
              <w:top w:val="nil"/>
              <w:left w:val="single" w:sz="2" w:space="0" w:color="auto"/>
              <w:bottom w:val="nil"/>
              <w:right w:val="nil"/>
            </w:tcBorders>
          </w:tcPr>
          <w:p w14:paraId="63C7C1D8" w14:textId="4AA00D31" w:rsidR="000413C4" w:rsidRPr="00FB3AD2" w:rsidRDefault="000413C4" w:rsidP="000413C4">
            <w:pPr>
              <w:rPr>
                <w:b/>
                <w:sz w:val="16"/>
                <w:highlight w:val="yellow"/>
              </w:rPr>
            </w:pPr>
            <w:r w:rsidRPr="00FB3AD2">
              <w:rPr>
                <w:b/>
                <w:sz w:val="18"/>
                <w:szCs w:val="18"/>
              </w:rPr>
              <w:t>Fair Value Measurements using Significant Unobservable Inputs (Level 3)</w:t>
            </w:r>
          </w:p>
        </w:tc>
      </w:tr>
      <w:tr w:rsidR="0070081A" w:rsidRPr="00DA3E2F" w14:paraId="5D41A42F" w14:textId="77777777" w:rsidTr="005F5B4C">
        <w:trPr>
          <w:cantSplit/>
          <w:trHeight w:val="23"/>
        </w:trPr>
        <w:tc>
          <w:tcPr>
            <w:tcW w:w="510" w:type="pct"/>
            <w:tcBorders>
              <w:top w:val="nil"/>
              <w:left w:val="single" w:sz="2" w:space="0" w:color="auto"/>
              <w:bottom w:val="nil"/>
              <w:right w:val="single" w:sz="2" w:space="0" w:color="auto"/>
            </w:tcBorders>
          </w:tcPr>
          <w:p w14:paraId="20D8EF39"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4849D444" w14:textId="77777777" w:rsidR="000413C4" w:rsidRPr="00FB3AD2" w:rsidRDefault="000413C4" w:rsidP="000413C4">
            <w:pPr>
              <w:rPr>
                <w:b/>
                <w:sz w:val="18"/>
                <w:szCs w:val="18"/>
              </w:rPr>
            </w:pPr>
          </w:p>
        </w:tc>
        <w:tc>
          <w:tcPr>
            <w:tcW w:w="325" w:type="pct"/>
            <w:tcBorders>
              <w:top w:val="nil"/>
              <w:left w:val="nil"/>
              <w:bottom w:val="nil"/>
              <w:right w:val="nil"/>
            </w:tcBorders>
            <w:vAlign w:val="bottom"/>
          </w:tcPr>
          <w:p w14:paraId="53612000" w14:textId="32DA99CE" w:rsidR="000413C4" w:rsidRPr="00FB3AD2" w:rsidRDefault="000413C4" w:rsidP="000413C4">
            <w:pPr>
              <w:jc w:val="right"/>
              <w:rPr>
                <w:b/>
                <w:sz w:val="18"/>
                <w:szCs w:val="18"/>
              </w:rPr>
            </w:pPr>
            <w:r w:rsidRPr="00FB3AD2">
              <w:rPr>
                <w:b/>
                <w:sz w:val="18"/>
                <w:szCs w:val="18"/>
              </w:rPr>
              <w:t>Land</w:t>
            </w:r>
          </w:p>
        </w:tc>
        <w:tc>
          <w:tcPr>
            <w:tcW w:w="324" w:type="pct"/>
            <w:tcBorders>
              <w:top w:val="nil"/>
              <w:left w:val="nil"/>
              <w:bottom w:val="nil"/>
              <w:right w:val="nil"/>
            </w:tcBorders>
            <w:vAlign w:val="bottom"/>
          </w:tcPr>
          <w:p w14:paraId="50157E09" w14:textId="4ED7B453" w:rsidR="000413C4" w:rsidRPr="00FB3AD2" w:rsidRDefault="000413C4" w:rsidP="000413C4">
            <w:pPr>
              <w:jc w:val="right"/>
              <w:rPr>
                <w:b/>
                <w:sz w:val="18"/>
                <w:szCs w:val="18"/>
              </w:rPr>
            </w:pPr>
            <w:r w:rsidRPr="00FB3AD2">
              <w:rPr>
                <w:b/>
                <w:sz w:val="18"/>
                <w:szCs w:val="18"/>
              </w:rPr>
              <w:t>Buildings</w:t>
            </w:r>
          </w:p>
        </w:tc>
        <w:tc>
          <w:tcPr>
            <w:tcW w:w="462" w:type="pct"/>
            <w:tcBorders>
              <w:top w:val="nil"/>
              <w:left w:val="nil"/>
              <w:bottom w:val="nil"/>
              <w:right w:val="nil"/>
            </w:tcBorders>
            <w:vAlign w:val="bottom"/>
          </w:tcPr>
          <w:p w14:paraId="03182FC0" w14:textId="77777777" w:rsidR="000413C4" w:rsidRPr="00FB3AD2" w:rsidRDefault="000413C4" w:rsidP="000413C4">
            <w:pPr>
              <w:jc w:val="right"/>
              <w:rPr>
                <w:b/>
                <w:sz w:val="18"/>
                <w:szCs w:val="18"/>
              </w:rPr>
            </w:pPr>
            <w:r w:rsidRPr="00FB3AD2">
              <w:rPr>
                <w:b/>
                <w:sz w:val="18"/>
                <w:szCs w:val="18"/>
              </w:rPr>
              <w:t>Leasehold</w:t>
            </w:r>
          </w:p>
          <w:p w14:paraId="6390F789" w14:textId="51EC7A3E" w:rsidR="000413C4" w:rsidRPr="00FB3AD2" w:rsidRDefault="000413C4" w:rsidP="000413C4">
            <w:pPr>
              <w:jc w:val="right"/>
              <w:rPr>
                <w:b/>
                <w:sz w:val="18"/>
                <w:szCs w:val="18"/>
              </w:rPr>
            </w:pPr>
            <w:r w:rsidRPr="00FB3AD2">
              <w:rPr>
                <w:b/>
                <w:sz w:val="18"/>
                <w:szCs w:val="18"/>
              </w:rPr>
              <w:t>Improvements</w:t>
            </w:r>
          </w:p>
        </w:tc>
        <w:tc>
          <w:tcPr>
            <w:tcW w:w="417" w:type="pct"/>
            <w:tcBorders>
              <w:top w:val="nil"/>
              <w:left w:val="nil"/>
              <w:bottom w:val="nil"/>
              <w:right w:val="nil"/>
            </w:tcBorders>
            <w:vAlign w:val="bottom"/>
          </w:tcPr>
          <w:p w14:paraId="6EE8F145" w14:textId="77777777" w:rsidR="000413C4" w:rsidRPr="00FB3AD2" w:rsidRDefault="000413C4" w:rsidP="000413C4">
            <w:pPr>
              <w:jc w:val="right"/>
              <w:rPr>
                <w:b/>
                <w:sz w:val="18"/>
                <w:szCs w:val="18"/>
              </w:rPr>
            </w:pPr>
            <w:r w:rsidRPr="00FB3AD2">
              <w:rPr>
                <w:b/>
                <w:sz w:val="18"/>
                <w:szCs w:val="18"/>
              </w:rPr>
              <w:t>Infrastructure</w:t>
            </w:r>
          </w:p>
          <w:p w14:paraId="4B751B8F" w14:textId="797CD9DA" w:rsidR="000413C4" w:rsidRPr="00FB3AD2" w:rsidRDefault="000413C4" w:rsidP="000413C4">
            <w:pPr>
              <w:jc w:val="right"/>
              <w:rPr>
                <w:b/>
                <w:sz w:val="18"/>
                <w:szCs w:val="18"/>
              </w:rPr>
            </w:pPr>
            <w:r w:rsidRPr="00FB3AD2">
              <w:rPr>
                <w:b/>
                <w:sz w:val="18"/>
                <w:szCs w:val="18"/>
              </w:rPr>
              <w:t>Assets</w:t>
            </w:r>
          </w:p>
        </w:tc>
        <w:tc>
          <w:tcPr>
            <w:tcW w:w="509" w:type="pct"/>
            <w:tcBorders>
              <w:top w:val="nil"/>
              <w:left w:val="nil"/>
              <w:bottom w:val="nil"/>
              <w:right w:val="nil"/>
            </w:tcBorders>
          </w:tcPr>
          <w:p w14:paraId="2E6BE47B" w14:textId="3D852592" w:rsidR="000413C4" w:rsidRPr="00FB3AD2" w:rsidRDefault="000413C4" w:rsidP="000413C4">
            <w:pPr>
              <w:jc w:val="right"/>
              <w:rPr>
                <w:b/>
                <w:sz w:val="18"/>
                <w:szCs w:val="18"/>
              </w:rPr>
            </w:pPr>
            <w:r w:rsidRPr="008B033E">
              <w:rPr>
                <w:b/>
                <w:sz w:val="18"/>
                <w:szCs w:val="18"/>
              </w:rPr>
              <w:t xml:space="preserve">Heritage </w:t>
            </w:r>
            <w:r w:rsidR="005408A6" w:rsidRPr="008B033E">
              <w:rPr>
                <w:b/>
                <w:bCs/>
                <w:sz w:val="18"/>
                <w:szCs w:val="18"/>
              </w:rPr>
              <w:t>and Community</w:t>
            </w:r>
            <w:r w:rsidR="005408A6" w:rsidRPr="008B033E">
              <w:rPr>
                <w:b/>
                <w:sz w:val="18"/>
                <w:szCs w:val="18"/>
              </w:rPr>
              <w:t xml:space="preserve"> </w:t>
            </w:r>
            <w:r w:rsidRPr="00FB3AD2">
              <w:rPr>
                <w:b/>
                <w:sz w:val="18"/>
                <w:szCs w:val="18"/>
              </w:rPr>
              <w:t>Assets</w:t>
            </w:r>
          </w:p>
        </w:tc>
        <w:tc>
          <w:tcPr>
            <w:tcW w:w="371" w:type="pct"/>
            <w:tcBorders>
              <w:top w:val="nil"/>
              <w:left w:val="nil"/>
              <w:bottom w:val="nil"/>
              <w:right w:val="nil"/>
            </w:tcBorders>
            <w:vAlign w:val="bottom"/>
          </w:tcPr>
          <w:p w14:paraId="3D5E1468" w14:textId="2293AB5D" w:rsidR="000413C4" w:rsidRPr="00FB3AD2" w:rsidRDefault="000413C4" w:rsidP="000413C4">
            <w:pPr>
              <w:jc w:val="right"/>
              <w:rPr>
                <w:b/>
                <w:sz w:val="18"/>
                <w:szCs w:val="18"/>
              </w:rPr>
            </w:pPr>
            <w:r w:rsidRPr="00FB3AD2">
              <w:rPr>
                <w:b/>
                <w:sz w:val="18"/>
                <w:szCs w:val="18"/>
              </w:rPr>
              <w:t>Total</w:t>
            </w:r>
          </w:p>
        </w:tc>
      </w:tr>
      <w:tr w:rsidR="0070081A" w:rsidRPr="00DA3E2F" w14:paraId="09ADA954" w14:textId="77777777" w:rsidTr="005F5B4C">
        <w:trPr>
          <w:cantSplit/>
          <w:trHeight w:val="23"/>
        </w:trPr>
        <w:tc>
          <w:tcPr>
            <w:tcW w:w="510" w:type="pct"/>
            <w:tcBorders>
              <w:top w:val="nil"/>
              <w:left w:val="single" w:sz="2" w:space="0" w:color="auto"/>
              <w:bottom w:val="nil"/>
              <w:right w:val="single" w:sz="2" w:space="0" w:color="auto"/>
            </w:tcBorders>
          </w:tcPr>
          <w:p w14:paraId="678AEB68"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5775D058" w14:textId="77777777" w:rsidR="000413C4" w:rsidRPr="00FB3AD2" w:rsidRDefault="000413C4" w:rsidP="000413C4">
            <w:pPr>
              <w:rPr>
                <w:b/>
                <w:sz w:val="18"/>
                <w:szCs w:val="18"/>
              </w:rPr>
            </w:pPr>
          </w:p>
        </w:tc>
        <w:tc>
          <w:tcPr>
            <w:tcW w:w="325" w:type="pct"/>
            <w:tcBorders>
              <w:top w:val="nil"/>
              <w:left w:val="nil"/>
              <w:bottom w:val="nil"/>
              <w:right w:val="nil"/>
            </w:tcBorders>
          </w:tcPr>
          <w:p w14:paraId="5DC69875" w14:textId="4F3985DC" w:rsidR="000413C4" w:rsidRPr="00FB3AD2" w:rsidRDefault="000413C4" w:rsidP="000413C4">
            <w:pPr>
              <w:jc w:val="right"/>
              <w:rPr>
                <w:b/>
                <w:sz w:val="18"/>
                <w:szCs w:val="18"/>
              </w:rPr>
            </w:pPr>
            <w:r w:rsidRPr="00FB3AD2">
              <w:rPr>
                <w:b/>
                <w:sz w:val="18"/>
                <w:szCs w:val="18"/>
              </w:rPr>
              <w:t>$’000</w:t>
            </w:r>
          </w:p>
        </w:tc>
        <w:tc>
          <w:tcPr>
            <w:tcW w:w="324" w:type="pct"/>
            <w:tcBorders>
              <w:top w:val="nil"/>
              <w:left w:val="nil"/>
              <w:bottom w:val="nil"/>
              <w:right w:val="nil"/>
            </w:tcBorders>
          </w:tcPr>
          <w:p w14:paraId="26D3AE33" w14:textId="61EAD677" w:rsidR="000413C4" w:rsidRPr="00FB3AD2" w:rsidRDefault="000413C4" w:rsidP="000413C4">
            <w:pPr>
              <w:jc w:val="right"/>
              <w:rPr>
                <w:b/>
                <w:sz w:val="18"/>
                <w:szCs w:val="18"/>
              </w:rPr>
            </w:pPr>
            <w:r w:rsidRPr="00FB3AD2">
              <w:rPr>
                <w:b/>
                <w:sz w:val="18"/>
                <w:szCs w:val="18"/>
              </w:rPr>
              <w:t>$’000</w:t>
            </w:r>
          </w:p>
        </w:tc>
        <w:tc>
          <w:tcPr>
            <w:tcW w:w="462" w:type="pct"/>
            <w:tcBorders>
              <w:top w:val="nil"/>
              <w:left w:val="nil"/>
              <w:bottom w:val="nil"/>
              <w:right w:val="nil"/>
            </w:tcBorders>
          </w:tcPr>
          <w:p w14:paraId="21CEB15F" w14:textId="0E5E264E" w:rsidR="000413C4" w:rsidRPr="00FB3AD2" w:rsidRDefault="000413C4" w:rsidP="000413C4">
            <w:pPr>
              <w:jc w:val="right"/>
              <w:rPr>
                <w:b/>
                <w:sz w:val="18"/>
                <w:szCs w:val="18"/>
              </w:rPr>
            </w:pPr>
            <w:r w:rsidRPr="00FB3AD2">
              <w:rPr>
                <w:b/>
                <w:sz w:val="18"/>
                <w:szCs w:val="18"/>
              </w:rPr>
              <w:t>$’000</w:t>
            </w:r>
          </w:p>
        </w:tc>
        <w:tc>
          <w:tcPr>
            <w:tcW w:w="417" w:type="pct"/>
            <w:tcBorders>
              <w:top w:val="nil"/>
              <w:left w:val="nil"/>
              <w:bottom w:val="nil"/>
              <w:right w:val="nil"/>
            </w:tcBorders>
          </w:tcPr>
          <w:p w14:paraId="117750FF" w14:textId="0DC83935" w:rsidR="000413C4" w:rsidRPr="00FB3AD2" w:rsidRDefault="000413C4" w:rsidP="000413C4">
            <w:pPr>
              <w:jc w:val="right"/>
              <w:rPr>
                <w:b/>
                <w:sz w:val="18"/>
                <w:szCs w:val="18"/>
              </w:rPr>
            </w:pPr>
            <w:r w:rsidRPr="00FB3AD2">
              <w:rPr>
                <w:b/>
                <w:sz w:val="18"/>
                <w:szCs w:val="18"/>
              </w:rPr>
              <w:t>$’000</w:t>
            </w:r>
          </w:p>
        </w:tc>
        <w:tc>
          <w:tcPr>
            <w:tcW w:w="509" w:type="pct"/>
            <w:tcBorders>
              <w:top w:val="nil"/>
              <w:left w:val="nil"/>
              <w:bottom w:val="nil"/>
              <w:right w:val="nil"/>
            </w:tcBorders>
          </w:tcPr>
          <w:p w14:paraId="50661048" w14:textId="16A84F10" w:rsidR="000413C4" w:rsidRPr="00FB3AD2" w:rsidRDefault="000413C4" w:rsidP="000413C4">
            <w:pPr>
              <w:jc w:val="right"/>
              <w:rPr>
                <w:b/>
                <w:sz w:val="18"/>
                <w:szCs w:val="18"/>
              </w:rPr>
            </w:pPr>
            <w:r w:rsidRPr="00FB3AD2">
              <w:rPr>
                <w:b/>
                <w:sz w:val="18"/>
                <w:szCs w:val="18"/>
              </w:rPr>
              <w:t>$’000</w:t>
            </w:r>
          </w:p>
        </w:tc>
        <w:tc>
          <w:tcPr>
            <w:tcW w:w="371" w:type="pct"/>
            <w:tcBorders>
              <w:top w:val="nil"/>
              <w:left w:val="nil"/>
              <w:bottom w:val="nil"/>
              <w:right w:val="nil"/>
            </w:tcBorders>
          </w:tcPr>
          <w:p w14:paraId="296B050E" w14:textId="49959989" w:rsidR="000413C4" w:rsidRPr="00FB3AD2" w:rsidRDefault="000413C4" w:rsidP="000413C4">
            <w:pPr>
              <w:jc w:val="right"/>
              <w:rPr>
                <w:b/>
                <w:sz w:val="18"/>
                <w:szCs w:val="18"/>
              </w:rPr>
            </w:pPr>
            <w:r w:rsidRPr="00FB3AD2">
              <w:rPr>
                <w:b/>
                <w:sz w:val="18"/>
                <w:szCs w:val="18"/>
              </w:rPr>
              <w:t>$’000</w:t>
            </w:r>
          </w:p>
        </w:tc>
      </w:tr>
      <w:tr w:rsidR="0070081A" w:rsidRPr="00DA3E2F" w14:paraId="112D02D3" w14:textId="77777777" w:rsidTr="005F5B4C">
        <w:trPr>
          <w:cantSplit/>
          <w:trHeight w:val="23"/>
        </w:trPr>
        <w:tc>
          <w:tcPr>
            <w:tcW w:w="510" w:type="pct"/>
            <w:tcBorders>
              <w:top w:val="nil"/>
              <w:left w:val="single" w:sz="2" w:space="0" w:color="auto"/>
              <w:bottom w:val="nil"/>
              <w:right w:val="single" w:sz="2" w:space="0" w:color="auto"/>
            </w:tcBorders>
          </w:tcPr>
          <w:p w14:paraId="06B796B3"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4C1D0195" w14:textId="47362BF2" w:rsidR="000413C4" w:rsidRPr="00FB3AD2" w:rsidRDefault="000413C4" w:rsidP="000413C4">
            <w:pPr>
              <w:spacing w:after="40"/>
              <w:rPr>
                <w:b/>
                <w:sz w:val="18"/>
                <w:szCs w:val="18"/>
              </w:rPr>
            </w:pPr>
            <w:r w:rsidRPr="00FB3AD2">
              <w:rPr>
                <w:rFonts w:cs="Calibri"/>
                <w:b/>
                <w:bCs/>
                <w:sz w:val="18"/>
                <w:szCs w:val="18"/>
              </w:rPr>
              <w:t>202</w:t>
            </w:r>
            <w:r w:rsidR="00DA39CA">
              <w:rPr>
                <w:rFonts w:cs="Calibri"/>
                <w:b/>
                <w:bCs/>
                <w:sz w:val="18"/>
                <w:szCs w:val="18"/>
              </w:rPr>
              <w:t>6</w:t>
            </w:r>
          </w:p>
        </w:tc>
        <w:tc>
          <w:tcPr>
            <w:tcW w:w="325" w:type="pct"/>
            <w:tcBorders>
              <w:top w:val="nil"/>
              <w:left w:val="nil"/>
              <w:bottom w:val="nil"/>
              <w:right w:val="nil"/>
            </w:tcBorders>
          </w:tcPr>
          <w:p w14:paraId="0FD27F95" w14:textId="77777777" w:rsidR="000413C4" w:rsidRPr="00FB3AD2" w:rsidRDefault="000413C4" w:rsidP="000413C4">
            <w:pPr>
              <w:jc w:val="right"/>
              <w:rPr>
                <w:b/>
                <w:sz w:val="16"/>
              </w:rPr>
            </w:pPr>
          </w:p>
        </w:tc>
        <w:tc>
          <w:tcPr>
            <w:tcW w:w="324" w:type="pct"/>
            <w:tcBorders>
              <w:top w:val="nil"/>
              <w:left w:val="nil"/>
              <w:bottom w:val="nil"/>
              <w:right w:val="nil"/>
            </w:tcBorders>
          </w:tcPr>
          <w:p w14:paraId="1975316D" w14:textId="77777777" w:rsidR="000413C4" w:rsidRPr="00FB3AD2" w:rsidRDefault="000413C4" w:rsidP="000413C4">
            <w:pPr>
              <w:jc w:val="right"/>
              <w:rPr>
                <w:b/>
                <w:sz w:val="16"/>
              </w:rPr>
            </w:pPr>
          </w:p>
        </w:tc>
        <w:tc>
          <w:tcPr>
            <w:tcW w:w="462" w:type="pct"/>
            <w:tcBorders>
              <w:top w:val="nil"/>
              <w:left w:val="nil"/>
              <w:bottom w:val="nil"/>
              <w:right w:val="nil"/>
            </w:tcBorders>
          </w:tcPr>
          <w:p w14:paraId="3FF5E236" w14:textId="77777777" w:rsidR="000413C4" w:rsidRPr="00FB3AD2" w:rsidRDefault="000413C4" w:rsidP="000413C4">
            <w:pPr>
              <w:jc w:val="right"/>
              <w:rPr>
                <w:b/>
                <w:sz w:val="16"/>
              </w:rPr>
            </w:pPr>
          </w:p>
        </w:tc>
        <w:tc>
          <w:tcPr>
            <w:tcW w:w="417" w:type="pct"/>
            <w:tcBorders>
              <w:top w:val="nil"/>
              <w:left w:val="nil"/>
              <w:bottom w:val="nil"/>
              <w:right w:val="nil"/>
            </w:tcBorders>
          </w:tcPr>
          <w:p w14:paraId="56F4139F" w14:textId="77777777" w:rsidR="000413C4" w:rsidRPr="00FB3AD2" w:rsidRDefault="000413C4" w:rsidP="000413C4">
            <w:pPr>
              <w:jc w:val="right"/>
              <w:rPr>
                <w:b/>
                <w:sz w:val="16"/>
              </w:rPr>
            </w:pPr>
          </w:p>
        </w:tc>
        <w:tc>
          <w:tcPr>
            <w:tcW w:w="509" w:type="pct"/>
            <w:tcBorders>
              <w:top w:val="nil"/>
              <w:left w:val="nil"/>
              <w:bottom w:val="nil"/>
              <w:right w:val="nil"/>
            </w:tcBorders>
          </w:tcPr>
          <w:p w14:paraId="60803D34" w14:textId="77777777" w:rsidR="000413C4" w:rsidRPr="00FB3AD2" w:rsidRDefault="000413C4" w:rsidP="000413C4">
            <w:pPr>
              <w:jc w:val="right"/>
              <w:rPr>
                <w:b/>
                <w:sz w:val="16"/>
              </w:rPr>
            </w:pPr>
          </w:p>
        </w:tc>
        <w:tc>
          <w:tcPr>
            <w:tcW w:w="371" w:type="pct"/>
            <w:tcBorders>
              <w:top w:val="nil"/>
              <w:left w:val="nil"/>
              <w:bottom w:val="nil"/>
              <w:right w:val="nil"/>
            </w:tcBorders>
          </w:tcPr>
          <w:p w14:paraId="6CA1AB14" w14:textId="768B7E7B" w:rsidR="000413C4" w:rsidRPr="00FB3AD2" w:rsidRDefault="000413C4" w:rsidP="000413C4">
            <w:pPr>
              <w:jc w:val="right"/>
              <w:rPr>
                <w:b/>
                <w:sz w:val="16"/>
              </w:rPr>
            </w:pPr>
          </w:p>
        </w:tc>
      </w:tr>
      <w:tr w:rsidR="0070081A" w:rsidRPr="00DA3E2F" w14:paraId="6DAD5716" w14:textId="77777777" w:rsidTr="005F5B4C">
        <w:trPr>
          <w:cantSplit/>
          <w:trHeight w:val="23"/>
        </w:trPr>
        <w:tc>
          <w:tcPr>
            <w:tcW w:w="510" w:type="pct"/>
            <w:tcBorders>
              <w:top w:val="nil"/>
              <w:left w:val="single" w:sz="2" w:space="0" w:color="auto"/>
              <w:bottom w:val="nil"/>
              <w:right w:val="single" w:sz="2" w:space="0" w:color="auto"/>
            </w:tcBorders>
          </w:tcPr>
          <w:p w14:paraId="6BE7EA75"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3B1A74FA" w14:textId="1C231407" w:rsidR="000413C4" w:rsidRPr="00FB3AD2" w:rsidRDefault="000413C4" w:rsidP="000413C4">
            <w:pPr>
              <w:spacing w:after="40"/>
              <w:rPr>
                <w:b/>
                <w:sz w:val="18"/>
                <w:szCs w:val="18"/>
              </w:rPr>
            </w:pPr>
            <w:r w:rsidRPr="00FB3AD2">
              <w:rPr>
                <w:sz w:val="18"/>
                <w:szCs w:val="18"/>
              </w:rPr>
              <w:t xml:space="preserve">Fair Value at </w:t>
            </w:r>
            <w:r w:rsidR="00E23F3D" w:rsidRPr="00FB3AD2">
              <w:rPr>
                <w:sz w:val="18"/>
                <w:szCs w:val="18"/>
              </w:rPr>
              <w:t xml:space="preserve">the </w:t>
            </w:r>
            <w:r w:rsidR="00012531" w:rsidRPr="00FB3AD2">
              <w:rPr>
                <w:sz w:val="18"/>
                <w:szCs w:val="18"/>
              </w:rPr>
              <w:t>B</w:t>
            </w:r>
            <w:r w:rsidRPr="00FB3AD2">
              <w:rPr>
                <w:sz w:val="18"/>
                <w:szCs w:val="18"/>
              </w:rPr>
              <w:t xml:space="preserve">eginning of the </w:t>
            </w:r>
            <w:r w:rsidR="00012531" w:rsidRPr="00FB3AD2">
              <w:rPr>
                <w:sz w:val="18"/>
                <w:szCs w:val="18"/>
              </w:rPr>
              <w:t>R</w:t>
            </w:r>
            <w:r w:rsidRPr="00FB3AD2">
              <w:rPr>
                <w:sz w:val="18"/>
                <w:szCs w:val="18"/>
              </w:rPr>
              <w:t xml:space="preserve">eporting </w:t>
            </w:r>
            <w:r w:rsidR="00012531" w:rsidRPr="00FB3AD2">
              <w:rPr>
                <w:sz w:val="18"/>
                <w:szCs w:val="18"/>
              </w:rPr>
              <w:t>P</w:t>
            </w:r>
            <w:r w:rsidRPr="00FB3AD2">
              <w:rPr>
                <w:sz w:val="18"/>
                <w:szCs w:val="18"/>
              </w:rPr>
              <w:t>eriod</w:t>
            </w:r>
          </w:p>
        </w:tc>
        <w:tc>
          <w:tcPr>
            <w:tcW w:w="325" w:type="pct"/>
            <w:tcBorders>
              <w:top w:val="nil"/>
              <w:left w:val="nil"/>
              <w:bottom w:val="nil"/>
              <w:right w:val="nil"/>
            </w:tcBorders>
          </w:tcPr>
          <w:p w14:paraId="01067902" w14:textId="77777777" w:rsidR="000413C4" w:rsidRPr="00FB3AD2" w:rsidRDefault="000413C4" w:rsidP="000413C4">
            <w:pPr>
              <w:rPr>
                <w:b/>
                <w:sz w:val="18"/>
                <w:szCs w:val="18"/>
              </w:rPr>
            </w:pPr>
          </w:p>
        </w:tc>
        <w:tc>
          <w:tcPr>
            <w:tcW w:w="324" w:type="pct"/>
            <w:tcBorders>
              <w:top w:val="nil"/>
              <w:left w:val="nil"/>
              <w:bottom w:val="nil"/>
              <w:right w:val="nil"/>
            </w:tcBorders>
          </w:tcPr>
          <w:p w14:paraId="705D0190" w14:textId="77777777" w:rsidR="000413C4" w:rsidRPr="00FB3AD2" w:rsidRDefault="000413C4" w:rsidP="000413C4">
            <w:pPr>
              <w:rPr>
                <w:b/>
                <w:sz w:val="18"/>
                <w:szCs w:val="18"/>
              </w:rPr>
            </w:pPr>
          </w:p>
        </w:tc>
        <w:tc>
          <w:tcPr>
            <w:tcW w:w="462" w:type="pct"/>
            <w:tcBorders>
              <w:top w:val="nil"/>
              <w:left w:val="nil"/>
              <w:bottom w:val="nil"/>
              <w:right w:val="nil"/>
            </w:tcBorders>
          </w:tcPr>
          <w:p w14:paraId="3B11E83A" w14:textId="77777777" w:rsidR="000413C4" w:rsidRPr="00FB3AD2" w:rsidRDefault="000413C4" w:rsidP="000413C4">
            <w:pPr>
              <w:rPr>
                <w:b/>
                <w:sz w:val="18"/>
                <w:szCs w:val="18"/>
              </w:rPr>
            </w:pPr>
          </w:p>
        </w:tc>
        <w:tc>
          <w:tcPr>
            <w:tcW w:w="417" w:type="pct"/>
            <w:tcBorders>
              <w:top w:val="nil"/>
              <w:left w:val="nil"/>
              <w:bottom w:val="nil"/>
              <w:right w:val="nil"/>
            </w:tcBorders>
          </w:tcPr>
          <w:p w14:paraId="3906C247" w14:textId="77777777" w:rsidR="000413C4" w:rsidRPr="00FB3AD2" w:rsidRDefault="000413C4" w:rsidP="000413C4">
            <w:pPr>
              <w:rPr>
                <w:b/>
                <w:sz w:val="18"/>
                <w:szCs w:val="18"/>
              </w:rPr>
            </w:pPr>
          </w:p>
        </w:tc>
        <w:tc>
          <w:tcPr>
            <w:tcW w:w="509" w:type="pct"/>
            <w:tcBorders>
              <w:top w:val="nil"/>
              <w:left w:val="nil"/>
              <w:bottom w:val="nil"/>
              <w:right w:val="nil"/>
            </w:tcBorders>
          </w:tcPr>
          <w:p w14:paraId="767453B5" w14:textId="77777777" w:rsidR="000413C4" w:rsidRPr="00FB3AD2" w:rsidRDefault="000413C4" w:rsidP="000413C4">
            <w:pPr>
              <w:rPr>
                <w:b/>
                <w:sz w:val="18"/>
                <w:szCs w:val="18"/>
              </w:rPr>
            </w:pPr>
          </w:p>
        </w:tc>
        <w:tc>
          <w:tcPr>
            <w:tcW w:w="371" w:type="pct"/>
            <w:tcBorders>
              <w:top w:val="nil"/>
              <w:left w:val="nil"/>
              <w:bottom w:val="nil"/>
              <w:right w:val="nil"/>
            </w:tcBorders>
          </w:tcPr>
          <w:p w14:paraId="5357E307" w14:textId="32B8CBEF" w:rsidR="000413C4" w:rsidRPr="00FB3AD2" w:rsidRDefault="000413C4" w:rsidP="000413C4">
            <w:pPr>
              <w:rPr>
                <w:b/>
                <w:sz w:val="18"/>
                <w:szCs w:val="18"/>
              </w:rPr>
            </w:pPr>
          </w:p>
        </w:tc>
      </w:tr>
      <w:tr w:rsidR="0070081A" w:rsidRPr="00DA3E2F" w14:paraId="160960D8" w14:textId="77777777" w:rsidTr="005F5B4C">
        <w:trPr>
          <w:cantSplit/>
          <w:trHeight w:val="23"/>
        </w:trPr>
        <w:tc>
          <w:tcPr>
            <w:tcW w:w="510" w:type="pct"/>
            <w:tcBorders>
              <w:top w:val="nil"/>
              <w:left w:val="single" w:sz="2" w:space="0" w:color="auto"/>
              <w:bottom w:val="nil"/>
              <w:right w:val="single" w:sz="2" w:space="0" w:color="auto"/>
            </w:tcBorders>
          </w:tcPr>
          <w:p w14:paraId="6790C640"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38126683" w14:textId="5821FF2F" w:rsidR="000413C4" w:rsidRPr="00FB3AD2" w:rsidRDefault="000413C4" w:rsidP="000413C4">
            <w:pPr>
              <w:spacing w:after="40"/>
              <w:rPr>
                <w:b/>
                <w:sz w:val="18"/>
                <w:szCs w:val="18"/>
              </w:rPr>
            </w:pPr>
            <w:r w:rsidRPr="00FB3AD2">
              <w:rPr>
                <w:sz w:val="18"/>
                <w:szCs w:val="18"/>
              </w:rPr>
              <w:t>Additions</w:t>
            </w:r>
          </w:p>
        </w:tc>
        <w:tc>
          <w:tcPr>
            <w:tcW w:w="325" w:type="pct"/>
            <w:tcBorders>
              <w:top w:val="nil"/>
              <w:left w:val="nil"/>
              <w:bottom w:val="nil"/>
              <w:right w:val="nil"/>
            </w:tcBorders>
          </w:tcPr>
          <w:p w14:paraId="34F3713A" w14:textId="77777777" w:rsidR="000413C4" w:rsidRPr="00FB3AD2" w:rsidRDefault="000413C4" w:rsidP="000413C4">
            <w:pPr>
              <w:rPr>
                <w:b/>
                <w:sz w:val="18"/>
                <w:szCs w:val="18"/>
              </w:rPr>
            </w:pPr>
          </w:p>
        </w:tc>
        <w:tc>
          <w:tcPr>
            <w:tcW w:w="324" w:type="pct"/>
            <w:tcBorders>
              <w:top w:val="nil"/>
              <w:left w:val="nil"/>
              <w:bottom w:val="nil"/>
              <w:right w:val="nil"/>
            </w:tcBorders>
          </w:tcPr>
          <w:p w14:paraId="7A4B9C67" w14:textId="77777777" w:rsidR="000413C4" w:rsidRPr="00FB3AD2" w:rsidRDefault="000413C4" w:rsidP="000413C4">
            <w:pPr>
              <w:rPr>
                <w:b/>
                <w:sz w:val="18"/>
                <w:szCs w:val="18"/>
              </w:rPr>
            </w:pPr>
          </w:p>
        </w:tc>
        <w:tc>
          <w:tcPr>
            <w:tcW w:w="462" w:type="pct"/>
            <w:tcBorders>
              <w:top w:val="nil"/>
              <w:left w:val="nil"/>
              <w:bottom w:val="nil"/>
              <w:right w:val="nil"/>
            </w:tcBorders>
          </w:tcPr>
          <w:p w14:paraId="41BC0F8F" w14:textId="77777777" w:rsidR="000413C4" w:rsidRPr="00FB3AD2" w:rsidRDefault="000413C4" w:rsidP="000413C4">
            <w:pPr>
              <w:rPr>
                <w:b/>
                <w:sz w:val="18"/>
                <w:szCs w:val="18"/>
              </w:rPr>
            </w:pPr>
          </w:p>
        </w:tc>
        <w:tc>
          <w:tcPr>
            <w:tcW w:w="417" w:type="pct"/>
            <w:tcBorders>
              <w:top w:val="nil"/>
              <w:left w:val="nil"/>
              <w:bottom w:val="nil"/>
              <w:right w:val="nil"/>
            </w:tcBorders>
          </w:tcPr>
          <w:p w14:paraId="66ADA967" w14:textId="77777777" w:rsidR="000413C4" w:rsidRPr="00FB3AD2" w:rsidRDefault="000413C4" w:rsidP="000413C4">
            <w:pPr>
              <w:rPr>
                <w:b/>
                <w:sz w:val="18"/>
                <w:szCs w:val="18"/>
              </w:rPr>
            </w:pPr>
          </w:p>
        </w:tc>
        <w:tc>
          <w:tcPr>
            <w:tcW w:w="509" w:type="pct"/>
            <w:tcBorders>
              <w:top w:val="nil"/>
              <w:left w:val="nil"/>
              <w:bottom w:val="nil"/>
              <w:right w:val="nil"/>
            </w:tcBorders>
          </w:tcPr>
          <w:p w14:paraId="3A7CD376" w14:textId="77777777" w:rsidR="000413C4" w:rsidRPr="00FB3AD2" w:rsidRDefault="000413C4" w:rsidP="000413C4">
            <w:pPr>
              <w:rPr>
                <w:b/>
                <w:sz w:val="18"/>
                <w:szCs w:val="18"/>
              </w:rPr>
            </w:pPr>
          </w:p>
        </w:tc>
        <w:tc>
          <w:tcPr>
            <w:tcW w:w="371" w:type="pct"/>
            <w:tcBorders>
              <w:top w:val="nil"/>
              <w:left w:val="nil"/>
              <w:bottom w:val="nil"/>
              <w:right w:val="nil"/>
            </w:tcBorders>
          </w:tcPr>
          <w:p w14:paraId="2F48C70F" w14:textId="67BC3652" w:rsidR="000413C4" w:rsidRPr="00FB3AD2" w:rsidRDefault="000413C4" w:rsidP="000413C4">
            <w:pPr>
              <w:rPr>
                <w:b/>
                <w:sz w:val="18"/>
                <w:szCs w:val="18"/>
              </w:rPr>
            </w:pPr>
          </w:p>
        </w:tc>
      </w:tr>
      <w:tr w:rsidR="0070081A" w:rsidRPr="00DA3E2F" w14:paraId="440F9606" w14:textId="77777777" w:rsidTr="005F5B4C">
        <w:trPr>
          <w:cantSplit/>
          <w:trHeight w:val="23"/>
        </w:trPr>
        <w:tc>
          <w:tcPr>
            <w:tcW w:w="510" w:type="pct"/>
            <w:tcBorders>
              <w:top w:val="nil"/>
              <w:left w:val="single" w:sz="2" w:space="0" w:color="auto"/>
              <w:bottom w:val="nil"/>
              <w:right w:val="single" w:sz="2" w:space="0" w:color="auto"/>
            </w:tcBorders>
          </w:tcPr>
          <w:p w14:paraId="0E6A523B"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1FE14E9E" w14:textId="3A088890" w:rsidR="000413C4" w:rsidRPr="00FB3AD2" w:rsidRDefault="000413C4" w:rsidP="000413C4">
            <w:pPr>
              <w:spacing w:after="40"/>
              <w:rPr>
                <w:b/>
                <w:sz w:val="18"/>
                <w:szCs w:val="18"/>
              </w:rPr>
            </w:pPr>
            <w:r w:rsidRPr="00FB3AD2">
              <w:rPr>
                <w:sz w:val="18"/>
                <w:szCs w:val="18"/>
              </w:rPr>
              <w:t>Assets Classified as Held for Sale</w:t>
            </w:r>
          </w:p>
        </w:tc>
        <w:tc>
          <w:tcPr>
            <w:tcW w:w="325" w:type="pct"/>
            <w:tcBorders>
              <w:top w:val="nil"/>
              <w:left w:val="nil"/>
              <w:bottom w:val="nil"/>
              <w:right w:val="nil"/>
            </w:tcBorders>
          </w:tcPr>
          <w:p w14:paraId="2191CB2F" w14:textId="77777777" w:rsidR="000413C4" w:rsidRPr="00FB3AD2" w:rsidRDefault="000413C4" w:rsidP="000413C4">
            <w:pPr>
              <w:rPr>
                <w:b/>
                <w:sz w:val="18"/>
                <w:szCs w:val="18"/>
              </w:rPr>
            </w:pPr>
          </w:p>
        </w:tc>
        <w:tc>
          <w:tcPr>
            <w:tcW w:w="324" w:type="pct"/>
            <w:tcBorders>
              <w:top w:val="nil"/>
              <w:left w:val="nil"/>
              <w:bottom w:val="nil"/>
              <w:right w:val="nil"/>
            </w:tcBorders>
          </w:tcPr>
          <w:p w14:paraId="712C7DFF" w14:textId="77777777" w:rsidR="000413C4" w:rsidRPr="00FB3AD2" w:rsidRDefault="000413C4" w:rsidP="000413C4">
            <w:pPr>
              <w:rPr>
                <w:b/>
                <w:sz w:val="18"/>
                <w:szCs w:val="18"/>
              </w:rPr>
            </w:pPr>
          </w:p>
        </w:tc>
        <w:tc>
          <w:tcPr>
            <w:tcW w:w="462" w:type="pct"/>
            <w:tcBorders>
              <w:top w:val="nil"/>
              <w:left w:val="nil"/>
              <w:bottom w:val="nil"/>
              <w:right w:val="nil"/>
            </w:tcBorders>
          </w:tcPr>
          <w:p w14:paraId="52EA9B1E" w14:textId="77777777" w:rsidR="000413C4" w:rsidRPr="00FB3AD2" w:rsidRDefault="000413C4" w:rsidP="000413C4">
            <w:pPr>
              <w:rPr>
                <w:b/>
                <w:sz w:val="18"/>
                <w:szCs w:val="18"/>
              </w:rPr>
            </w:pPr>
          </w:p>
        </w:tc>
        <w:tc>
          <w:tcPr>
            <w:tcW w:w="417" w:type="pct"/>
            <w:tcBorders>
              <w:top w:val="nil"/>
              <w:left w:val="nil"/>
              <w:bottom w:val="nil"/>
              <w:right w:val="nil"/>
            </w:tcBorders>
          </w:tcPr>
          <w:p w14:paraId="0D4DB4EE" w14:textId="77777777" w:rsidR="000413C4" w:rsidRPr="00FB3AD2" w:rsidRDefault="000413C4" w:rsidP="000413C4">
            <w:pPr>
              <w:rPr>
                <w:b/>
                <w:sz w:val="18"/>
                <w:szCs w:val="18"/>
              </w:rPr>
            </w:pPr>
          </w:p>
        </w:tc>
        <w:tc>
          <w:tcPr>
            <w:tcW w:w="509" w:type="pct"/>
            <w:tcBorders>
              <w:top w:val="nil"/>
              <w:left w:val="nil"/>
              <w:bottom w:val="nil"/>
              <w:right w:val="nil"/>
            </w:tcBorders>
          </w:tcPr>
          <w:p w14:paraId="7E51E342" w14:textId="77777777" w:rsidR="000413C4" w:rsidRPr="00FB3AD2" w:rsidRDefault="000413C4" w:rsidP="000413C4">
            <w:pPr>
              <w:rPr>
                <w:b/>
                <w:sz w:val="18"/>
                <w:szCs w:val="18"/>
              </w:rPr>
            </w:pPr>
          </w:p>
        </w:tc>
        <w:tc>
          <w:tcPr>
            <w:tcW w:w="371" w:type="pct"/>
            <w:tcBorders>
              <w:top w:val="nil"/>
              <w:left w:val="nil"/>
              <w:bottom w:val="nil"/>
              <w:right w:val="nil"/>
            </w:tcBorders>
          </w:tcPr>
          <w:p w14:paraId="7922B891" w14:textId="61C93061" w:rsidR="000413C4" w:rsidRPr="00FB3AD2" w:rsidRDefault="000413C4" w:rsidP="000413C4">
            <w:pPr>
              <w:rPr>
                <w:b/>
                <w:sz w:val="18"/>
                <w:szCs w:val="18"/>
              </w:rPr>
            </w:pPr>
          </w:p>
        </w:tc>
      </w:tr>
      <w:tr w:rsidR="0070081A" w:rsidRPr="00DA3E2F" w14:paraId="4AB23C7E" w14:textId="77777777" w:rsidTr="005F5B4C">
        <w:trPr>
          <w:cantSplit/>
          <w:trHeight w:val="23"/>
        </w:trPr>
        <w:tc>
          <w:tcPr>
            <w:tcW w:w="510" w:type="pct"/>
            <w:tcBorders>
              <w:top w:val="nil"/>
              <w:left w:val="single" w:sz="2" w:space="0" w:color="auto"/>
              <w:bottom w:val="nil"/>
              <w:right w:val="single" w:sz="2" w:space="0" w:color="auto"/>
            </w:tcBorders>
          </w:tcPr>
          <w:p w14:paraId="4C5EB8E1"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68E7671A" w14:textId="53B24F3C" w:rsidR="000413C4" w:rsidRPr="00FB3AD2" w:rsidRDefault="000413C4" w:rsidP="000413C4">
            <w:pPr>
              <w:spacing w:after="40"/>
              <w:rPr>
                <w:b/>
                <w:sz w:val="18"/>
                <w:szCs w:val="18"/>
              </w:rPr>
            </w:pPr>
            <w:r w:rsidRPr="00FB3AD2">
              <w:rPr>
                <w:sz w:val="18"/>
                <w:szCs w:val="18"/>
              </w:rPr>
              <w:t>Depreciation</w:t>
            </w:r>
          </w:p>
        </w:tc>
        <w:tc>
          <w:tcPr>
            <w:tcW w:w="325" w:type="pct"/>
            <w:tcBorders>
              <w:top w:val="nil"/>
              <w:left w:val="nil"/>
              <w:bottom w:val="nil"/>
              <w:right w:val="nil"/>
            </w:tcBorders>
          </w:tcPr>
          <w:p w14:paraId="106B48B5" w14:textId="77777777" w:rsidR="000413C4" w:rsidRPr="00FB3AD2" w:rsidRDefault="000413C4" w:rsidP="000413C4">
            <w:pPr>
              <w:rPr>
                <w:b/>
                <w:sz w:val="18"/>
                <w:szCs w:val="18"/>
              </w:rPr>
            </w:pPr>
          </w:p>
        </w:tc>
        <w:tc>
          <w:tcPr>
            <w:tcW w:w="324" w:type="pct"/>
            <w:tcBorders>
              <w:top w:val="nil"/>
              <w:left w:val="nil"/>
              <w:bottom w:val="nil"/>
              <w:right w:val="nil"/>
            </w:tcBorders>
          </w:tcPr>
          <w:p w14:paraId="7ED10FAE" w14:textId="77777777" w:rsidR="000413C4" w:rsidRPr="00FB3AD2" w:rsidRDefault="000413C4" w:rsidP="000413C4">
            <w:pPr>
              <w:rPr>
                <w:b/>
                <w:sz w:val="18"/>
                <w:szCs w:val="18"/>
              </w:rPr>
            </w:pPr>
          </w:p>
        </w:tc>
        <w:tc>
          <w:tcPr>
            <w:tcW w:w="462" w:type="pct"/>
            <w:tcBorders>
              <w:top w:val="nil"/>
              <w:left w:val="nil"/>
              <w:bottom w:val="nil"/>
              <w:right w:val="nil"/>
            </w:tcBorders>
          </w:tcPr>
          <w:p w14:paraId="355394CD" w14:textId="77777777" w:rsidR="000413C4" w:rsidRPr="00FB3AD2" w:rsidRDefault="000413C4" w:rsidP="000413C4">
            <w:pPr>
              <w:rPr>
                <w:b/>
                <w:sz w:val="18"/>
                <w:szCs w:val="18"/>
              </w:rPr>
            </w:pPr>
          </w:p>
        </w:tc>
        <w:tc>
          <w:tcPr>
            <w:tcW w:w="417" w:type="pct"/>
            <w:tcBorders>
              <w:top w:val="nil"/>
              <w:left w:val="nil"/>
              <w:bottom w:val="nil"/>
              <w:right w:val="nil"/>
            </w:tcBorders>
          </w:tcPr>
          <w:p w14:paraId="6280496C" w14:textId="77777777" w:rsidR="000413C4" w:rsidRPr="00FB3AD2" w:rsidRDefault="000413C4" w:rsidP="000413C4">
            <w:pPr>
              <w:rPr>
                <w:b/>
                <w:sz w:val="18"/>
                <w:szCs w:val="18"/>
              </w:rPr>
            </w:pPr>
          </w:p>
        </w:tc>
        <w:tc>
          <w:tcPr>
            <w:tcW w:w="509" w:type="pct"/>
            <w:tcBorders>
              <w:top w:val="nil"/>
              <w:left w:val="nil"/>
              <w:bottom w:val="nil"/>
              <w:right w:val="nil"/>
            </w:tcBorders>
          </w:tcPr>
          <w:p w14:paraId="0A82D93E" w14:textId="77777777" w:rsidR="000413C4" w:rsidRPr="00FB3AD2" w:rsidRDefault="000413C4" w:rsidP="000413C4">
            <w:pPr>
              <w:rPr>
                <w:b/>
                <w:sz w:val="18"/>
                <w:szCs w:val="18"/>
              </w:rPr>
            </w:pPr>
          </w:p>
        </w:tc>
        <w:tc>
          <w:tcPr>
            <w:tcW w:w="371" w:type="pct"/>
            <w:tcBorders>
              <w:top w:val="nil"/>
              <w:left w:val="nil"/>
              <w:bottom w:val="nil"/>
              <w:right w:val="nil"/>
            </w:tcBorders>
          </w:tcPr>
          <w:p w14:paraId="6E8DA2FA" w14:textId="27C34D8D" w:rsidR="000413C4" w:rsidRPr="00FB3AD2" w:rsidRDefault="000413C4" w:rsidP="000413C4">
            <w:pPr>
              <w:rPr>
                <w:b/>
                <w:sz w:val="18"/>
                <w:szCs w:val="18"/>
              </w:rPr>
            </w:pPr>
          </w:p>
        </w:tc>
      </w:tr>
      <w:tr w:rsidR="0070081A" w:rsidRPr="00DA3E2F" w14:paraId="16AC2119" w14:textId="77777777" w:rsidTr="005F5B4C">
        <w:trPr>
          <w:cantSplit/>
          <w:trHeight w:val="23"/>
        </w:trPr>
        <w:tc>
          <w:tcPr>
            <w:tcW w:w="510" w:type="pct"/>
            <w:tcBorders>
              <w:top w:val="nil"/>
              <w:left w:val="single" w:sz="2" w:space="0" w:color="auto"/>
              <w:bottom w:val="nil"/>
              <w:right w:val="single" w:sz="2" w:space="0" w:color="auto"/>
            </w:tcBorders>
          </w:tcPr>
          <w:p w14:paraId="3015F737"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55B9D404" w14:textId="23137AFB" w:rsidR="000413C4" w:rsidRPr="00FB3AD2" w:rsidRDefault="000413C4" w:rsidP="000413C4">
            <w:pPr>
              <w:spacing w:after="40"/>
              <w:rPr>
                <w:b/>
                <w:sz w:val="18"/>
                <w:szCs w:val="18"/>
              </w:rPr>
            </w:pPr>
            <w:r w:rsidRPr="00FB3AD2">
              <w:rPr>
                <w:sz w:val="18"/>
                <w:szCs w:val="18"/>
              </w:rPr>
              <w:t>Acquisition/(Disposal)</w:t>
            </w:r>
            <w:r w:rsidR="002D1297">
              <w:rPr>
                <w:sz w:val="18"/>
                <w:szCs w:val="18"/>
              </w:rPr>
              <w:t xml:space="preserve"> </w:t>
            </w:r>
            <w:r w:rsidRPr="00FB3AD2">
              <w:rPr>
                <w:sz w:val="18"/>
                <w:szCs w:val="18"/>
              </w:rPr>
              <w:t>through Administrative</w:t>
            </w:r>
            <w:r w:rsidR="0070081A" w:rsidRPr="00FB3AD2">
              <w:rPr>
                <w:sz w:val="18"/>
                <w:szCs w:val="18"/>
              </w:rPr>
              <w:t xml:space="preserve"> Restructuring</w:t>
            </w:r>
          </w:p>
        </w:tc>
        <w:tc>
          <w:tcPr>
            <w:tcW w:w="325" w:type="pct"/>
            <w:tcBorders>
              <w:top w:val="nil"/>
              <w:left w:val="nil"/>
              <w:bottom w:val="nil"/>
              <w:right w:val="nil"/>
            </w:tcBorders>
          </w:tcPr>
          <w:p w14:paraId="550791E4" w14:textId="77777777" w:rsidR="000413C4" w:rsidRPr="00FB3AD2" w:rsidRDefault="000413C4" w:rsidP="000413C4">
            <w:pPr>
              <w:rPr>
                <w:b/>
                <w:sz w:val="18"/>
                <w:szCs w:val="18"/>
              </w:rPr>
            </w:pPr>
          </w:p>
        </w:tc>
        <w:tc>
          <w:tcPr>
            <w:tcW w:w="324" w:type="pct"/>
            <w:tcBorders>
              <w:top w:val="nil"/>
              <w:left w:val="nil"/>
              <w:bottom w:val="nil"/>
              <w:right w:val="nil"/>
            </w:tcBorders>
          </w:tcPr>
          <w:p w14:paraId="1E74BC02" w14:textId="77777777" w:rsidR="000413C4" w:rsidRPr="00FB3AD2" w:rsidRDefault="000413C4" w:rsidP="000413C4">
            <w:pPr>
              <w:rPr>
                <w:b/>
                <w:sz w:val="18"/>
                <w:szCs w:val="18"/>
              </w:rPr>
            </w:pPr>
          </w:p>
        </w:tc>
        <w:tc>
          <w:tcPr>
            <w:tcW w:w="462" w:type="pct"/>
            <w:tcBorders>
              <w:top w:val="nil"/>
              <w:left w:val="nil"/>
              <w:bottom w:val="nil"/>
              <w:right w:val="nil"/>
            </w:tcBorders>
          </w:tcPr>
          <w:p w14:paraId="7F5D6CF1" w14:textId="77777777" w:rsidR="000413C4" w:rsidRPr="00FB3AD2" w:rsidRDefault="000413C4" w:rsidP="000413C4">
            <w:pPr>
              <w:rPr>
                <w:b/>
                <w:sz w:val="18"/>
                <w:szCs w:val="18"/>
              </w:rPr>
            </w:pPr>
          </w:p>
        </w:tc>
        <w:tc>
          <w:tcPr>
            <w:tcW w:w="417" w:type="pct"/>
            <w:tcBorders>
              <w:top w:val="nil"/>
              <w:left w:val="nil"/>
              <w:bottom w:val="nil"/>
              <w:right w:val="nil"/>
            </w:tcBorders>
          </w:tcPr>
          <w:p w14:paraId="3E29600C" w14:textId="77777777" w:rsidR="000413C4" w:rsidRPr="00FB3AD2" w:rsidRDefault="000413C4" w:rsidP="000413C4">
            <w:pPr>
              <w:rPr>
                <w:b/>
                <w:sz w:val="18"/>
                <w:szCs w:val="18"/>
              </w:rPr>
            </w:pPr>
          </w:p>
        </w:tc>
        <w:tc>
          <w:tcPr>
            <w:tcW w:w="509" w:type="pct"/>
            <w:tcBorders>
              <w:top w:val="nil"/>
              <w:left w:val="nil"/>
              <w:bottom w:val="nil"/>
              <w:right w:val="nil"/>
            </w:tcBorders>
          </w:tcPr>
          <w:p w14:paraId="764DE893" w14:textId="77777777" w:rsidR="000413C4" w:rsidRPr="00FB3AD2" w:rsidRDefault="000413C4" w:rsidP="000413C4">
            <w:pPr>
              <w:rPr>
                <w:b/>
                <w:sz w:val="18"/>
                <w:szCs w:val="18"/>
              </w:rPr>
            </w:pPr>
          </w:p>
        </w:tc>
        <w:tc>
          <w:tcPr>
            <w:tcW w:w="371" w:type="pct"/>
            <w:tcBorders>
              <w:top w:val="nil"/>
              <w:left w:val="nil"/>
              <w:bottom w:val="nil"/>
              <w:right w:val="nil"/>
            </w:tcBorders>
          </w:tcPr>
          <w:p w14:paraId="545687FF" w14:textId="58D4C9C8" w:rsidR="000413C4" w:rsidRPr="00FB3AD2" w:rsidRDefault="000413C4" w:rsidP="000413C4">
            <w:pPr>
              <w:rPr>
                <w:b/>
                <w:sz w:val="18"/>
                <w:szCs w:val="18"/>
              </w:rPr>
            </w:pPr>
          </w:p>
        </w:tc>
      </w:tr>
      <w:tr w:rsidR="0070081A" w:rsidRPr="00DA3E2F" w14:paraId="3E0BA22D" w14:textId="77777777" w:rsidTr="005F5B4C">
        <w:trPr>
          <w:cantSplit/>
          <w:trHeight w:val="23"/>
        </w:trPr>
        <w:tc>
          <w:tcPr>
            <w:tcW w:w="510" w:type="pct"/>
            <w:tcBorders>
              <w:top w:val="nil"/>
              <w:left w:val="single" w:sz="2" w:space="0" w:color="auto"/>
              <w:bottom w:val="nil"/>
              <w:right w:val="single" w:sz="2" w:space="0" w:color="auto"/>
            </w:tcBorders>
          </w:tcPr>
          <w:p w14:paraId="4B03379D"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55796BE8" w14:textId="665C7053" w:rsidR="000413C4" w:rsidRPr="00FB3AD2" w:rsidRDefault="000413C4" w:rsidP="000413C4">
            <w:pPr>
              <w:spacing w:after="40"/>
              <w:rPr>
                <w:sz w:val="18"/>
                <w:szCs w:val="18"/>
              </w:rPr>
            </w:pPr>
            <w:r w:rsidRPr="00FB3AD2">
              <w:rPr>
                <w:sz w:val="18"/>
                <w:szCs w:val="18"/>
              </w:rPr>
              <w:t>Acquisition</w:t>
            </w:r>
            <w:r w:rsidRPr="008B033E">
              <w:rPr>
                <w:sz w:val="18"/>
                <w:szCs w:val="18"/>
              </w:rPr>
              <w:t>/</w:t>
            </w:r>
            <w:r w:rsidR="00B35DD4" w:rsidRPr="008B033E">
              <w:rPr>
                <w:sz w:val="18"/>
                <w:szCs w:val="18"/>
              </w:rPr>
              <w:t>(</w:t>
            </w:r>
            <w:r w:rsidRPr="008B033E">
              <w:rPr>
                <w:sz w:val="18"/>
                <w:szCs w:val="18"/>
              </w:rPr>
              <w:t>Disposal</w:t>
            </w:r>
            <w:r w:rsidR="00B35DD4" w:rsidRPr="008B033E">
              <w:rPr>
                <w:sz w:val="18"/>
                <w:szCs w:val="18"/>
              </w:rPr>
              <w:t>)</w:t>
            </w:r>
            <w:r w:rsidRPr="008B033E">
              <w:rPr>
                <w:sz w:val="18"/>
                <w:szCs w:val="18"/>
              </w:rPr>
              <w:t xml:space="preserve"> </w:t>
            </w:r>
            <w:r w:rsidRPr="00FB3AD2">
              <w:rPr>
                <w:sz w:val="18"/>
                <w:szCs w:val="18"/>
              </w:rPr>
              <w:t>From Transfers</w:t>
            </w:r>
          </w:p>
        </w:tc>
        <w:tc>
          <w:tcPr>
            <w:tcW w:w="325" w:type="pct"/>
            <w:tcBorders>
              <w:top w:val="nil"/>
              <w:left w:val="nil"/>
              <w:bottom w:val="nil"/>
              <w:right w:val="nil"/>
            </w:tcBorders>
          </w:tcPr>
          <w:p w14:paraId="2E2D965F" w14:textId="77777777" w:rsidR="000413C4" w:rsidRPr="00FB3AD2" w:rsidRDefault="000413C4" w:rsidP="000413C4">
            <w:pPr>
              <w:rPr>
                <w:b/>
                <w:sz w:val="18"/>
                <w:szCs w:val="18"/>
              </w:rPr>
            </w:pPr>
          </w:p>
        </w:tc>
        <w:tc>
          <w:tcPr>
            <w:tcW w:w="324" w:type="pct"/>
            <w:tcBorders>
              <w:top w:val="nil"/>
              <w:left w:val="nil"/>
              <w:bottom w:val="nil"/>
              <w:right w:val="nil"/>
            </w:tcBorders>
          </w:tcPr>
          <w:p w14:paraId="25EE945A" w14:textId="77777777" w:rsidR="000413C4" w:rsidRPr="00FB3AD2" w:rsidRDefault="000413C4" w:rsidP="000413C4">
            <w:pPr>
              <w:rPr>
                <w:b/>
                <w:sz w:val="18"/>
                <w:szCs w:val="18"/>
              </w:rPr>
            </w:pPr>
          </w:p>
        </w:tc>
        <w:tc>
          <w:tcPr>
            <w:tcW w:w="462" w:type="pct"/>
            <w:tcBorders>
              <w:top w:val="nil"/>
              <w:left w:val="nil"/>
              <w:bottom w:val="nil"/>
              <w:right w:val="nil"/>
            </w:tcBorders>
          </w:tcPr>
          <w:p w14:paraId="4CBE125E" w14:textId="77777777" w:rsidR="000413C4" w:rsidRPr="00FB3AD2" w:rsidRDefault="000413C4" w:rsidP="000413C4">
            <w:pPr>
              <w:rPr>
                <w:b/>
                <w:sz w:val="18"/>
                <w:szCs w:val="18"/>
              </w:rPr>
            </w:pPr>
          </w:p>
        </w:tc>
        <w:tc>
          <w:tcPr>
            <w:tcW w:w="417" w:type="pct"/>
            <w:tcBorders>
              <w:top w:val="nil"/>
              <w:left w:val="nil"/>
              <w:bottom w:val="nil"/>
              <w:right w:val="nil"/>
            </w:tcBorders>
          </w:tcPr>
          <w:p w14:paraId="32D3798A" w14:textId="77777777" w:rsidR="000413C4" w:rsidRPr="00FB3AD2" w:rsidRDefault="000413C4" w:rsidP="000413C4">
            <w:pPr>
              <w:rPr>
                <w:b/>
                <w:sz w:val="18"/>
                <w:szCs w:val="18"/>
              </w:rPr>
            </w:pPr>
          </w:p>
        </w:tc>
        <w:tc>
          <w:tcPr>
            <w:tcW w:w="509" w:type="pct"/>
            <w:tcBorders>
              <w:top w:val="nil"/>
              <w:left w:val="nil"/>
              <w:bottom w:val="nil"/>
              <w:right w:val="nil"/>
            </w:tcBorders>
          </w:tcPr>
          <w:p w14:paraId="62C1FA4B" w14:textId="77777777" w:rsidR="000413C4" w:rsidRPr="00FB3AD2" w:rsidRDefault="000413C4" w:rsidP="000413C4">
            <w:pPr>
              <w:rPr>
                <w:b/>
                <w:sz w:val="18"/>
                <w:szCs w:val="18"/>
              </w:rPr>
            </w:pPr>
          </w:p>
        </w:tc>
        <w:tc>
          <w:tcPr>
            <w:tcW w:w="371" w:type="pct"/>
            <w:tcBorders>
              <w:top w:val="nil"/>
              <w:left w:val="nil"/>
              <w:bottom w:val="nil"/>
              <w:right w:val="nil"/>
            </w:tcBorders>
          </w:tcPr>
          <w:p w14:paraId="75EA715B" w14:textId="77B7D70D" w:rsidR="000413C4" w:rsidRPr="00FB3AD2" w:rsidRDefault="000413C4" w:rsidP="000413C4">
            <w:pPr>
              <w:rPr>
                <w:b/>
                <w:sz w:val="18"/>
                <w:szCs w:val="18"/>
              </w:rPr>
            </w:pPr>
          </w:p>
        </w:tc>
      </w:tr>
      <w:tr w:rsidR="0070081A" w:rsidRPr="00DA3E2F" w14:paraId="37B8B074" w14:textId="77777777" w:rsidTr="005F5B4C">
        <w:trPr>
          <w:cantSplit/>
          <w:trHeight w:val="23"/>
        </w:trPr>
        <w:tc>
          <w:tcPr>
            <w:tcW w:w="510" w:type="pct"/>
            <w:tcBorders>
              <w:top w:val="nil"/>
              <w:left w:val="single" w:sz="2" w:space="0" w:color="auto"/>
              <w:bottom w:val="nil"/>
              <w:right w:val="single" w:sz="2" w:space="0" w:color="auto"/>
            </w:tcBorders>
          </w:tcPr>
          <w:p w14:paraId="15FF3144" w14:textId="1DC54EC4" w:rsidR="000702E1" w:rsidRPr="00FB3AD2" w:rsidRDefault="0070081A" w:rsidP="000413C4">
            <w:pPr>
              <w:pStyle w:val="TableReference"/>
              <w:tabs>
                <w:tab w:val="left" w:pos="3306"/>
              </w:tabs>
              <w:spacing w:before="40"/>
              <w:rPr>
                <w:rFonts w:cs="Calibri"/>
                <w:color w:val="7030A0"/>
                <w:sz w:val="14"/>
              </w:rPr>
            </w:pPr>
            <w:r w:rsidRPr="00FB3AD2">
              <w:rPr>
                <w:rFonts w:cs="Calibri"/>
                <w:color w:val="7030A0"/>
                <w:sz w:val="14"/>
              </w:rPr>
              <w:t>AASB 13.93(e)(i)</w:t>
            </w:r>
          </w:p>
        </w:tc>
        <w:tc>
          <w:tcPr>
            <w:tcW w:w="2082" w:type="pct"/>
            <w:tcBorders>
              <w:top w:val="nil"/>
              <w:left w:val="single" w:sz="2" w:space="0" w:color="auto"/>
              <w:bottom w:val="nil"/>
              <w:right w:val="nil"/>
            </w:tcBorders>
          </w:tcPr>
          <w:p w14:paraId="7A11AAE2" w14:textId="57BDE451" w:rsidR="000702E1" w:rsidRPr="00FB3AD2" w:rsidRDefault="000702E1" w:rsidP="000413C4">
            <w:pPr>
              <w:spacing w:after="40"/>
              <w:rPr>
                <w:sz w:val="18"/>
                <w:szCs w:val="18"/>
              </w:rPr>
            </w:pPr>
            <w:r w:rsidRPr="00FB3AD2">
              <w:rPr>
                <w:sz w:val="18"/>
                <w:szCs w:val="18"/>
              </w:rPr>
              <w:t>Gains/(</w:t>
            </w:r>
            <w:r w:rsidR="00B35DD4">
              <w:rPr>
                <w:sz w:val="18"/>
                <w:szCs w:val="18"/>
              </w:rPr>
              <w:t>L</w:t>
            </w:r>
            <w:r w:rsidRPr="00FB3AD2">
              <w:rPr>
                <w:sz w:val="18"/>
                <w:szCs w:val="18"/>
              </w:rPr>
              <w:t>osses) recognised in Profit or Loss</w:t>
            </w:r>
          </w:p>
        </w:tc>
        <w:tc>
          <w:tcPr>
            <w:tcW w:w="325" w:type="pct"/>
            <w:tcBorders>
              <w:top w:val="nil"/>
              <w:left w:val="nil"/>
              <w:bottom w:val="nil"/>
              <w:right w:val="nil"/>
            </w:tcBorders>
          </w:tcPr>
          <w:p w14:paraId="12D58E40" w14:textId="77777777" w:rsidR="000702E1" w:rsidRPr="00FB3AD2" w:rsidRDefault="000702E1" w:rsidP="000413C4">
            <w:pPr>
              <w:rPr>
                <w:b/>
                <w:sz w:val="18"/>
                <w:szCs w:val="18"/>
              </w:rPr>
            </w:pPr>
          </w:p>
        </w:tc>
        <w:tc>
          <w:tcPr>
            <w:tcW w:w="324" w:type="pct"/>
            <w:tcBorders>
              <w:top w:val="nil"/>
              <w:left w:val="nil"/>
              <w:bottom w:val="nil"/>
              <w:right w:val="nil"/>
            </w:tcBorders>
          </w:tcPr>
          <w:p w14:paraId="25BEE154" w14:textId="77777777" w:rsidR="000702E1" w:rsidRPr="00FB3AD2" w:rsidRDefault="000702E1" w:rsidP="000413C4">
            <w:pPr>
              <w:rPr>
                <w:b/>
                <w:sz w:val="18"/>
                <w:szCs w:val="18"/>
              </w:rPr>
            </w:pPr>
          </w:p>
        </w:tc>
        <w:tc>
          <w:tcPr>
            <w:tcW w:w="462" w:type="pct"/>
            <w:tcBorders>
              <w:top w:val="nil"/>
              <w:left w:val="nil"/>
              <w:bottom w:val="nil"/>
              <w:right w:val="nil"/>
            </w:tcBorders>
          </w:tcPr>
          <w:p w14:paraId="26D71036" w14:textId="77777777" w:rsidR="000702E1" w:rsidRPr="00FB3AD2" w:rsidRDefault="000702E1" w:rsidP="000413C4">
            <w:pPr>
              <w:rPr>
                <w:b/>
                <w:sz w:val="18"/>
                <w:szCs w:val="18"/>
              </w:rPr>
            </w:pPr>
          </w:p>
        </w:tc>
        <w:tc>
          <w:tcPr>
            <w:tcW w:w="417" w:type="pct"/>
            <w:tcBorders>
              <w:top w:val="nil"/>
              <w:left w:val="nil"/>
              <w:bottom w:val="nil"/>
              <w:right w:val="nil"/>
            </w:tcBorders>
          </w:tcPr>
          <w:p w14:paraId="2395A00A" w14:textId="77777777" w:rsidR="000702E1" w:rsidRPr="00FB3AD2" w:rsidRDefault="000702E1" w:rsidP="000413C4">
            <w:pPr>
              <w:rPr>
                <w:b/>
                <w:sz w:val="18"/>
                <w:szCs w:val="18"/>
              </w:rPr>
            </w:pPr>
          </w:p>
        </w:tc>
        <w:tc>
          <w:tcPr>
            <w:tcW w:w="509" w:type="pct"/>
            <w:tcBorders>
              <w:top w:val="nil"/>
              <w:left w:val="nil"/>
              <w:bottom w:val="nil"/>
              <w:right w:val="nil"/>
            </w:tcBorders>
          </w:tcPr>
          <w:p w14:paraId="3E2970DB" w14:textId="77777777" w:rsidR="000702E1" w:rsidRPr="00FB3AD2" w:rsidRDefault="000702E1" w:rsidP="000413C4">
            <w:pPr>
              <w:rPr>
                <w:b/>
                <w:sz w:val="18"/>
                <w:szCs w:val="18"/>
              </w:rPr>
            </w:pPr>
          </w:p>
        </w:tc>
        <w:tc>
          <w:tcPr>
            <w:tcW w:w="371" w:type="pct"/>
            <w:tcBorders>
              <w:top w:val="nil"/>
              <w:left w:val="nil"/>
              <w:bottom w:val="nil"/>
              <w:right w:val="nil"/>
            </w:tcBorders>
          </w:tcPr>
          <w:p w14:paraId="56DB5780" w14:textId="77777777" w:rsidR="000702E1" w:rsidRPr="00FB3AD2" w:rsidRDefault="000702E1" w:rsidP="000413C4">
            <w:pPr>
              <w:rPr>
                <w:b/>
                <w:sz w:val="18"/>
                <w:szCs w:val="18"/>
              </w:rPr>
            </w:pPr>
          </w:p>
        </w:tc>
      </w:tr>
      <w:tr w:rsidR="0070081A" w:rsidRPr="00DA3E2F" w14:paraId="3E31FB22" w14:textId="77777777" w:rsidTr="005F5B4C">
        <w:trPr>
          <w:cantSplit/>
          <w:trHeight w:val="23"/>
        </w:trPr>
        <w:tc>
          <w:tcPr>
            <w:tcW w:w="510" w:type="pct"/>
            <w:tcBorders>
              <w:top w:val="nil"/>
              <w:left w:val="single" w:sz="2" w:space="0" w:color="auto"/>
              <w:bottom w:val="nil"/>
              <w:right w:val="single" w:sz="2" w:space="0" w:color="auto"/>
            </w:tcBorders>
          </w:tcPr>
          <w:p w14:paraId="786DC8AA" w14:textId="77777777" w:rsidR="000702E1" w:rsidRPr="00FB3AD2" w:rsidRDefault="000702E1"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26B81C3B" w14:textId="65F25991" w:rsidR="000702E1" w:rsidRPr="00FB3AD2" w:rsidRDefault="00FA7C77" w:rsidP="0070081A">
            <w:pPr>
              <w:spacing w:after="40"/>
              <w:rPr>
                <w:sz w:val="18"/>
                <w:szCs w:val="18"/>
              </w:rPr>
            </w:pPr>
            <w:r>
              <w:rPr>
                <w:sz w:val="18"/>
                <w:szCs w:val="18"/>
              </w:rPr>
              <w:t xml:space="preserve">  </w:t>
            </w:r>
            <w:r w:rsidR="0070081A" w:rsidRPr="00FB3AD2">
              <w:rPr>
                <w:sz w:val="18"/>
                <w:szCs w:val="18"/>
              </w:rPr>
              <w:t xml:space="preserve"> - </w:t>
            </w:r>
            <w:r w:rsidR="000702E1" w:rsidRPr="00FB3AD2">
              <w:rPr>
                <w:sz w:val="18"/>
                <w:szCs w:val="18"/>
              </w:rPr>
              <w:t>Revaluation increments/(decrements) recognised in Profit or Loss</w:t>
            </w:r>
          </w:p>
        </w:tc>
        <w:tc>
          <w:tcPr>
            <w:tcW w:w="325" w:type="pct"/>
            <w:tcBorders>
              <w:top w:val="nil"/>
              <w:left w:val="nil"/>
              <w:bottom w:val="nil"/>
              <w:right w:val="nil"/>
            </w:tcBorders>
          </w:tcPr>
          <w:p w14:paraId="001FC60D" w14:textId="77777777" w:rsidR="000702E1" w:rsidRPr="00FB3AD2" w:rsidRDefault="000702E1" w:rsidP="000413C4">
            <w:pPr>
              <w:rPr>
                <w:b/>
                <w:sz w:val="18"/>
                <w:szCs w:val="18"/>
              </w:rPr>
            </w:pPr>
          </w:p>
        </w:tc>
        <w:tc>
          <w:tcPr>
            <w:tcW w:w="324" w:type="pct"/>
            <w:tcBorders>
              <w:top w:val="nil"/>
              <w:left w:val="nil"/>
              <w:bottom w:val="nil"/>
              <w:right w:val="nil"/>
            </w:tcBorders>
          </w:tcPr>
          <w:p w14:paraId="5DFD8031" w14:textId="77777777" w:rsidR="000702E1" w:rsidRPr="00FB3AD2" w:rsidRDefault="000702E1" w:rsidP="000413C4">
            <w:pPr>
              <w:rPr>
                <w:b/>
                <w:sz w:val="18"/>
                <w:szCs w:val="18"/>
              </w:rPr>
            </w:pPr>
          </w:p>
        </w:tc>
        <w:tc>
          <w:tcPr>
            <w:tcW w:w="462" w:type="pct"/>
            <w:tcBorders>
              <w:top w:val="nil"/>
              <w:left w:val="nil"/>
              <w:bottom w:val="nil"/>
              <w:right w:val="nil"/>
            </w:tcBorders>
          </w:tcPr>
          <w:p w14:paraId="612BBCBB" w14:textId="77777777" w:rsidR="000702E1" w:rsidRPr="00FB3AD2" w:rsidRDefault="000702E1" w:rsidP="000413C4">
            <w:pPr>
              <w:rPr>
                <w:b/>
                <w:sz w:val="18"/>
                <w:szCs w:val="18"/>
              </w:rPr>
            </w:pPr>
          </w:p>
        </w:tc>
        <w:tc>
          <w:tcPr>
            <w:tcW w:w="417" w:type="pct"/>
            <w:tcBorders>
              <w:top w:val="nil"/>
              <w:left w:val="nil"/>
              <w:bottom w:val="nil"/>
              <w:right w:val="nil"/>
            </w:tcBorders>
          </w:tcPr>
          <w:p w14:paraId="65F42D7E" w14:textId="77777777" w:rsidR="000702E1" w:rsidRPr="00FB3AD2" w:rsidRDefault="000702E1" w:rsidP="000413C4">
            <w:pPr>
              <w:rPr>
                <w:b/>
                <w:sz w:val="18"/>
                <w:szCs w:val="18"/>
              </w:rPr>
            </w:pPr>
          </w:p>
        </w:tc>
        <w:tc>
          <w:tcPr>
            <w:tcW w:w="509" w:type="pct"/>
            <w:tcBorders>
              <w:top w:val="nil"/>
              <w:left w:val="nil"/>
              <w:bottom w:val="nil"/>
              <w:right w:val="nil"/>
            </w:tcBorders>
          </w:tcPr>
          <w:p w14:paraId="638239A0" w14:textId="77777777" w:rsidR="000702E1" w:rsidRPr="00FB3AD2" w:rsidRDefault="000702E1" w:rsidP="000413C4">
            <w:pPr>
              <w:rPr>
                <w:b/>
                <w:sz w:val="18"/>
                <w:szCs w:val="18"/>
              </w:rPr>
            </w:pPr>
          </w:p>
        </w:tc>
        <w:tc>
          <w:tcPr>
            <w:tcW w:w="371" w:type="pct"/>
            <w:tcBorders>
              <w:top w:val="nil"/>
              <w:left w:val="nil"/>
              <w:bottom w:val="nil"/>
              <w:right w:val="nil"/>
            </w:tcBorders>
          </w:tcPr>
          <w:p w14:paraId="15E99CD3" w14:textId="77777777" w:rsidR="000702E1" w:rsidRPr="00FB3AD2" w:rsidRDefault="000702E1" w:rsidP="000413C4">
            <w:pPr>
              <w:rPr>
                <w:b/>
                <w:sz w:val="18"/>
                <w:szCs w:val="18"/>
              </w:rPr>
            </w:pPr>
          </w:p>
        </w:tc>
      </w:tr>
      <w:tr w:rsidR="0070081A" w:rsidRPr="00DA3E2F" w14:paraId="4DB6D1DC" w14:textId="77777777" w:rsidTr="005F5B4C">
        <w:trPr>
          <w:cantSplit/>
          <w:trHeight w:val="23"/>
        </w:trPr>
        <w:tc>
          <w:tcPr>
            <w:tcW w:w="510" w:type="pct"/>
            <w:tcBorders>
              <w:top w:val="nil"/>
              <w:left w:val="single" w:sz="2" w:space="0" w:color="auto"/>
              <w:bottom w:val="nil"/>
              <w:right w:val="single" w:sz="2" w:space="0" w:color="auto"/>
            </w:tcBorders>
          </w:tcPr>
          <w:p w14:paraId="1F96FCC9"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7E6C6409" w14:textId="317897CE" w:rsidR="000413C4" w:rsidRPr="00FB3AD2" w:rsidRDefault="00FA7C77" w:rsidP="0070081A">
            <w:pPr>
              <w:spacing w:after="40"/>
              <w:rPr>
                <w:sz w:val="18"/>
                <w:szCs w:val="18"/>
              </w:rPr>
            </w:pPr>
            <w:r>
              <w:rPr>
                <w:sz w:val="18"/>
                <w:szCs w:val="18"/>
              </w:rPr>
              <w:t xml:space="preserve">  </w:t>
            </w:r>
            <w:r w:rsidR="0070081A" w:rsidRPr="00FB3AD2">
              <w:rPr>
                <w:sz w:val="18"/>
                <w:szCs w:val="18"/>
              </w:rPr>
              <w:t xml:space="preserve"> - </w:t>
            </w:r>
            <w:r w:rsidR="000413C4" w:rsidRPr="00FB3AD2">
              <w:rPr>
                <w:sz w:val="18"/>
                <w:szCs w:val="18"/>
              </w:rPr>
              <w:t xml:space="preserve">Impairment Losses Recognised in the Operating </w:t>
            </w:r>
            <w:r w:rsidR="00A164A4" w:rsidRPr="00FB3AD2">
              <w:rPr>
                <w:rFonts w:cs="Calibri"/>
                <w:sz w:val="18"/>
                <w:szCs w:val="18"/>
              </w:rPr>
              <w:t>Result</w:t>
            </w:r>
          </w:p>
        </w:tc>
        <w:tc>
          <w:tcPr>
            <w:tcW w:w="325" w:type="pct"/>
            <w:tcBorders>
              <w:top w:val="nil"/>
              <w:left w:val="nil"/>
              <w:bottom w:val="nil"/>
              <w:right w:val="nil"/>
            </w:tcBorders>
          </w:tcPr>
          <w:p w14:paraId="1F46B63E" w14:textId="77777777" w:rsidR="000413C4" w:rsidRPr="00FB3AD2" w:rsidRDefault="000413C4" w:rsidP="000413C4">
            <w:pPr>
              <w:rPr>
                <w:b/>
                <w:sz w:val="18"/>
                <w:szCs w:val="18"/>
              </w:rPr>
            </w:pPr>
          </w:p>
        </w:tc>
        <w:tc>
          <w:tcPr>
            <w:tcW w:w="324" w:type="pct"/>
            <w:tcBorders>
              <w:top w:val="nil"/>
              <w:left w:val="nil"/>
              <w:bottom w:val="nil"/>
              <w:right w:val="nil"/>
            </w:tcBorders>
          </w:tcPr>
          <w:p w14:paraId="76CA1D7F" w14:textId="77777777" w:rsidR="000413C4" w:rsidRPr="00FB3AD2" w:rsidRDefault="000413C4" w:rsidP="000413C4">
            <w:pPr>
              <w:rPr>
                <w:b/>
                <w:sz w:val="18"/>
                <w:szCs w:val="18"/>
              </w:rPr>
            </w:pPr>
          </w:p>
        </w:tc>
        <w:tc>
          <w:tcPr>
            <w:tcW w:w="462" w:type="pct"/>
            <w:tcBorders>
              <w:top w:val="nil"/>
              <w:left w:val="nil"/>
              <w:bottom w:val="nil"/>
              <w:right w:val="nil"/>
            </w:tcBorders>
          </w:tcPr>
          <w:p w14:paraId="42DA7B16" w14:textId="77777777" w:rsidR="000413C4" w:rsidRPr="00FB3AD2" w:rsidRDefault="000413C4" w:rsidP="000413C4">
            <w:pPr>
              <w:rPr>
                <w:b/>
                <w:sz w:val="18"/>
                <w:szCs w:val="18"/>
              </w:rPr>
            </w:pPr>
          </w:p>
        </w:tc>
        <w:tc>
          <w:tcPr>
            <w:tcW w:w="417" w:type="pct"/>
            <w:tcBorders>
              <w:top w:val="nil"/>
              <w:left w:val="nil"/>
              <w:bottom w:val="nil"/>
              <w:right w:val="nil"/>
            </w:tcBorders>
          </w:tcPr>
          <w:p w14:paraId="52B0CED6" w14:textId="77777777" w:rsidR="000413C4" w:rsidRPr="00FB3AD2" w:rsidRDefault="000413C4" w:rsidP="000413C4">
            <w:pPr>
              <w:rPr>
                <w:b/>
                <w:sz w:val="18"/>
                <w:szCs w:val="18"/>
              </w:rPr>
            </w:pPr>
          </w:p>
        </w:tc>
        <w:tc>
          <w:tcPr>
            <w:tcW w:w="509" w:type="pct"/>
            <w:tcBorders>
              <w:top w:val="nil"/>
              <w:left w:val="nil"/>
              <w:bottom w:val="nil"/>
              <w:right w:val="nil"/>
            </w:tcBorders>
          </w:tcPr>
          <w:p w14:paraId="4D3EF579" w14:textId="77777777" w:rsidR="000413C4" w:rsidRPr="00FB3AD2" w:rsidRDefault="000413C4" w:rsidP="000413C4">
            <w:pPr>
              <w:rPr>
                <w:b/>
                <w:sz w:val="18"/>
                <w:szCs w:val="18"/>
              </w:rPr>
            </w:pPr>
          </w:p>
        </w:tc>
        <w:tc>
          <w:tcPr>
            <w:tcW w:w="371" w:type="pct"/>
            <w:tcBorders>
              <w:top w:val="nil"/>
              <w:left w:val="nil"/>
              <w:bottom w:val="nil"/>
              <w:right w:val="nil"/>
            </w:tcBorders>
          </w:tcPr>
          <w:p w14:paraId="63FBCB65" w14:textId="46ABF0BA" w:rsidR="000413C4" w:rsidRPr="00FB3AD2" w:rsidRDefault="000413C4" w:rsidP="000413C4">
            <w:pPr>
              <w:rPr>
                <w:b/>
                <w:sz w:val="18"/>
                <w:szCs w:val="18"/>
              </w:rPr>
            </w:pPr>
          </w:p>
        </w:tc>
      </w:tr>
      <w:tr w:rsidR="0070081A" w:rsidRPr="00DA3E2F" w14:paraId="6B22B19C" w14:textId="77777777" w:rsidTr="005F5B4C">
        <w:trPr>
          <w:cantSplit/>
          <w:trHeight w:val="23"/>
        </w:trPr>
        <w:tc>
          <w:tcPr>
            <w:tcW w:w="510" w:type="pct"/>
            <w:tcBorders>
              <w:top w:val="nil"/>
              <w:left w:val="single" w:sz="2" w:space="0" w:color="auto"/>
              <w:bottom w:val="nil"/>
              <w:right w:val="single" w:sz="2" w:space="0" w:color="auto"/>
            </w:tcBorders>
          </w:tcPr>
          <w:p w14:paraId="3AD0B6AC"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73FCC417" w14:textId="5A6EE91D" w:rsidR="000413C4" w:rsidRPr="00FB3AD2" w:rsidRDefault="00FA7C77" w:rsidP="0070081A">
            <w:pPr>
              <w:spacing w:after="40"/>
              <w:rPr>
                <w:sz w:val="18"/>
                <w:szCs w:val="18"/>
              </w:rPr>
            </w:pPr>
            <w:r>
              <w:rPr>
                <w:sz w:val="18"/>
                <w:szCs w:val="18"/>
              </w:rPr>
              <w:t xml:space="preserve">  </w:t>
            </w:r>
            <w:r w:rsidR="0070081A" w:rsidRPr="00FB3AD2">
              <w:rPr>
                <w:sz w:val="18"/>
                <w:szCs w:val="18"/>
              </w:rPr>
              <w:t xml:space="preserve"> - </w:t>
            </w:r>
            <w:r w:rsidR="000413C4" w:rsidRPr="00FB3AD2">
              <w:rPr>
                <w:sz w:val="18"/>
                <w:szCs w:val="18"/>
              </w:rPr>
              <w:t xml:space="preserve">Reversal of Impairment Losses Recognised in the Operating </w:t>
            </w:r>
            <w:r w:rsidR="00A164A4" w:rsidRPr="00FB3AD2">
              <w:rPr>
                <w:rFonts w:cs="Calibri"/>
                <w:sz w:val="18"/>
                <w:szCs w:val="18"/>
              </w:rPr>
              <w:t>Result</w:t>
            </w:r>
          </w:p>
        </w:tc>
        <w:tc>
          <w:tcPr>
            <w:tcW w:w="325" w:type="pct"/>
            <w:tcBorders>
              <w:top w:val="nil"/>
              <w:left w:val="nil"/>
              <w:bottom w:val="nil"/>
              <w:right w:val="nil"/>
            </w:tcBorders>
          </w:tcPr>
          <w:p w14:paraId="42FB9DDE" w14:textId="77777777" w:rsidR="000413C4" w:rsidRPr="00FB3AD2" w:rsidRDefault="000413C4" w:rsidP="000413C4">
            <w:pPr>
              <w:rPr>
                <w:b/>
                <w:sz w:val="18"/>
                <w:szCs w:val="18"/>
              </w:rPr>
            </w:pPr>
          </w:p>
        </w:tc>
        <w:tc>
          <w:tcPr>
            <w:tcW w:w="324" w:type="pct"/>
            <w:tcBorders>
              <w:top w:val="nil"/>
              <w:left w:val="nil"/>
              <w:bottom w:val="nil"/>
              <w:right w:val="nil"/>
            </w:tcBorders>
          </w:tcPr>
          <w:p w14:paraId="49E41CB3" w14:textId="77777777" w:rsidR="000413C4" w:rsidRPr="00FB3AD2" w:rsidRDefault="000413C4" w:rsidP="000413C4">
            <w:pPr>
              <w:rPr>
                <w:b/>
                <w:sz w:val="18"/>
                <w:szCs w:val="18"/>
              </w:rPr>
            </w:pPr>
          </w:p>
        </w:tc>
        <w:tc>
          <w:tcPr>
            <w:tcW w:w="462" w:type="pct"/>
            <w:tcBorders>
              <w:top w:val="nil"/>
              <w:left w:val="nil"/>
              <w:bottom w:val="nil"/>
              <w:right w:val="nil"/>
            </w:tcBorders>
          </w:tcPr>
          <w:p w14:paraId="4F2DCAB4" w14:textId="77777777" w:rsidR="000413C4" w:rsidRPr="00FB3AD2" w:rsidRDefault="000413C4" w:rsidP="000413C4">
            <w:pPr>
              <w:rPr>
                <w:b/>
                <w:sz w:val="18"/>
                <w:szCs w:val="18"/>
              </w:rPr>
            </w:pPr>
          </w:p>
        </w:tc>
        <w:tc>
          <w:tcPr>
            <w:tcW w:w="417" w:type="pct"/>
            <w:tcBorders>
              <w:top w:val="nil"/>
              <w:left w:val="nil"/>
              <w:bottom w:val="nil"/>
              <w:right w:val="nil"/>
            </w:tcBorders>
          </w:tcPr>
          <w:p w14:paraId="2AC646C4" w14:textId="77777777" w:rsidR="000413C4" w:rsidRPr="00FB3AD2" w:rsidRDefault="000413C4" w:rsidP="000413C4">
            <w:pPr>
              <w:rPr>
                <w:b/>
                <w:sz w:val="18"/>
                <w:szCs w:val="18"/>
              </w:rPr>
            </w:pPr>
          </w:p>
        </w:tc>
        <w:tc>
          <w:tcPr>
            <w:tcW w:w="509" w:type="pct"/>
            <w:tcBorders>
              <w:top w:val="nil"/>
              <w:left w:val="nil"/>
              <w:bottom w:val="nil"/>
              <w:right w:val="nil"/>
            </w:tcBorders>
          </w:tcPr>
          <w:p w14:paraId="7B2BEDB5" w14:textId="77777777" w:rsidR="000413C4" w:rsidRPr="00FB3AD2" w:rsidRDefault="000413C4" w:rsidP="000413C4">
            <w:pPr>
              <w:rPr>
                <w:b/>
                <w:sz w:val="18"/>
                <w:szCs w:val="18"/>
              </w:rPr>
            </w:pPr>
          </w:p>
        </w:tc>
        <w:tc>
          <w:tcPr>
            <w:tcW w:w="371" w:type="pct"/>
            <w:tcBorders>
              <w:top w:val="nil"/>
              <w:left w:val="nil"/>
              <w:bottom w:val="nil"/>
              <w:right w:val="nil"/>
            </w:tcBorders>
          </w:tcPr>
          <w:p w14:paraId="13958BD9" w14:textId="035BFE00" w:rsidR="000413C4" w:rsidRPr="00FB3AD2" w:rsidRDefault="000413C4" w:rsidP="000413C4">
            <w:pPr>
              <w:rPr>
                <w:b/>
                <w:sz w:val="18"/>
                <w:szCs w:val="18"/>
              </w:rPr>
            </w:pPr>
          </w:p>
        </w:tc>
      </w:tr>
      <w:tr w:rsidR="0070081A" w:rsidRPr="00DA3E2F" w14:paraId="2F453E06" w14:textId="77777777" w:rsidTr="005F5B4C">
        <w:trPr>
          <w:cantSplit/>
          <w:trHeight w:val="23"/>
        </w:trPr>
        <w:tc>
          <w:tcPr>
            <w:tcW w:w="510" w:type="pct"/>
            <w:tcBorders>
              <w:top w:val="nil"/>
              <w:left w:val="single" w:sz="2" w:space="0" w:color="auto"/>
              <w:bottom w:val="nil"/>
              <w:right w:val="single" w:sz="2" w:space="0" w:color="auto"/>
            </w:tcBorders>
          </w:tcPr>
          <w:p w14:paraId="0544FD16" w14:textId="5991E25E" w:rsidR="0070081A" w:rsidRPr="00FB3AD2" w:rsidRDefault="0070081A" w:rsidP="000413C4">
            <w:pPr>
              <w:pStyle w:val="TableReference"/>
              <w:tabs>
                <w:tab w:val="left" w:pos="3306"/>
              </w:tabs>
              <w:spacing w:before="40"/>
              <w:rPr>
                <w:rFonts w:cs="Calibri"/>
                <w:color w:val="7030A0"/>
                <w:sz w:val="14"/>
              </w:rPr>
            </w:pPr>
            <w:r w:rsidRPr="00FB3AD2">
              <w:rPr>
                <w:rFonts w:cs="Calibri"/>
                <w:color w:val="7030A0"/>
                <w:sz w:val="14"/>
              </w:rPr>
              <w:t>AASB 13.93(e)(ii)</w:t>
            </w:r>
          </w:p>
        </w:tc>
        <w:tc>
          <w:tcPr>
            <w:tcW w:w="2082" w:type="pct"/>
            <w:tcBorders>
              <w:top w:val="nil"/>
              <w:left w:val="single" w:sz="2" w:space="0" w:color="auto"/>
              <w:bottom w:val="nil"/>
              <w:right w:val="nil"/>
            </w:tcBorders>
          </w:tcPr>
          <w:p w14:paraId="42ADF654" w14:textId="5BEB1AF1" w:rsidR="0070081A" w:rsidRPr="00FB3AD2" w:rsidRDefault="0070081A" w:rsidP="0070081A">
            <w:pPr>
              <w:spacing w:after="40"/>
              <w:rPr>
                <w:sz w:val="18"/>
                <w:szCs w:val="18"/>
              </w:rPr>
            </w:pPr>
            <w:r w:rsidRPr="00FB3AD2">
              <w:rPr>
                <w:sz w:val="18"/>
                <w:szCs w:val="18"/>
              </w:rPr>
              <w:t>Gains/(</w:t>
            </w:r>
            <w:r w:rsidR="00B35DD4">
              <w:rPr>
                <w:sz w:val="18"/>
                <w:szCs w:val="18"/>
              </w:rPr>
              <w:t>L</w:t>
            </w:r>
            <w:r w:rsidRPr="00FB3AD2">
              <w:rPr>
                <w:sz w:val="18"/>
                <w:szCs w:val="18"/>
              </w:rPr>
              <w:t>osses) recognised in other comprehensive income</w:t>
            </w:r>
          </w:p>
        </w:tc>
        <w:tc>
          <w:tcPr>
            <w:tcW w:w="325" w:type="pct"/>
            <w:tcBorders>
              <w:top w:val="nil"/>
              <w:left w:val="nil"/>
              <w:bottom w:val="nil"/>
              <w:right w:val="nil"/>
            </w:tcBorders>
          </w:tcPr>
          <w:p w14:paraId="26CFDD58" w14:textId="77777777" w:rsidR="0070081A" w:rsidRPr="00FB3AD2" w:rsidRDefault="0070081A" w:rsidP="000413C4">
            <w:pPr>
              <w:rPr>
                <w:b/>
                <w:sz w:val="18"/>
                <w:szCs w:val="18"/>
              </w:rPr>
            </w:pPr>
          </w:p>
        </w:tc>
        <w:tc>
          <w:tcPr>
            <w:tcW w:w="324" w:type="pct"/>
            <w:tcBorders>
              <w:top w:val="nil"/>
              <w:left w:val="nil"/>
              <w:bottom w:val="nil"/>
              <w:right w:val="nil"/>
            </w:tcBorders>
          </w:tcPr>
          <w:p w14:paraId="0F6B30DE" w14:textId="77777777" w:rsidR="0070081A" w:rsidRPr="00FB3AD2" w:rsidRDefault="0070081A" w:rsidP="000413C4">
            <w:pPr>
              <w:rPr>
                <w:b/>
                <w:sz w:val="18"/>
                <w:szCs w:val="18"/>
              </w:rPr>
            </w:pPr>
          </w:p>
        </w:tc>
        <w:tc>
          <w:tcPr>
            <w:tcW w:w="462" w:type="pct"/>
            <w:tcBorders>
              <w:top w:val="nil"/>
              <w:left w:val="nil"/>
              <w:bottom w:val="nil"/>
              <w:right w:val="nil"/>
            </w:tcBorders>
          </w:tcPr>
          <w:p w14:paraId="1E3E7B75" w14:textId="77777777" w:rsidR="0070081A" w:rsidRPr="00FB3AD2" w:rsidRDefault="0070081A" w:rsidP="000413C4">
            <w:pPr>
              <w:rPr>
                <w:b/>
                <w:sz w:val="18"/>
                <w:szCs w:val="18"/>
              </w:rPr>
            </w:pPr>
          </w:p>
        </w:tc>
        <w:tc>
          <w:tcPr>
            <w:tcW w:w="417" w:type="pct"/>
            <w:tcBorders>
              <w:top w:val="nil"/>
              <w:left w:val="nil"/>
              <w:bottom w:val="nil"/>
              <w:right w:val="nil"/>
            </w:tcBorders>
          </w:tcPr>
          <w:p w14:paraId="5E1303EE" w14:textId="77777777" w:rsidR="0070081A" w:rsidRPr="00FB3AD2" w:rsidRDefault="0070081A" w:rsidP="000413C4">
            <w:pPr>
              <w:rPr>
                <w:b/>
                <w:sz w:val="18"/>
                <w:szCs w:val="18"/>
              </w:rPr>
            </w:pPr>
          </w:p>
        </w:tc>
        <w:tc>
          <w:tcPr>
            <w:tcW w:w="509" w:type="pct"/>
            <w:tcBorders>
              <w:top w:val="nil"/>
              <w:left w:val="nil"/>
              <w:bottom w:val="nil"/>
              <w:right w:val="nil"/>
            </w:tcBorders>
          </w:tcPr>
          <w:p w14:paraId="1A8AA5CB" w14:textId="77777777" w:rsidR="0070081A" w:rsidRPr="00FB3AD2" w:rsidRDefault="0070081A" w:rsidP="000413C4">
            <w:pPr>
              <w:rPr>
                <w:b/>
                <w:sz w:val="18"/>
                <w:szCs w:val="18"/>
              </w:rPr>
            </w:pPr>
          </w:p>
        </w:tc>
        <w:tc>
          <w:tcPr>
            <w:tcW w:w="371" w:type="pct"/>
            <w:tcBorders>
              <w:top w:val="nil"/>
              <w:left w:val="nil"/>
              <w:bottom w:val="nil"/>
              <w:right w:val="nil"/>
            </w:tcBorders>
          </w:tcPr>
          <w:p w14:paraId="5407188A" w14:textId="77777777" w:rsidR="0070081A" w:rsidRPr="00FB3AD2" w:rsidRDefault="0070081A" w:rsidP="000413C4">
            <w:pPr>
              <w:rPr>
                <w:b/>
                <w:sz w:val="18"/>
                <w:szCs w:val="18"/>
              </w:rPr>
            </w:pPr>
          </w:p>
        </w:tc>
      </w:tr>
      <w:tr w:rsidR="0070081A" w:rsidRPr="00DA3E2F" w14:paraId="00A4BE5B" w14:textId="77777777" w:rsidTr="005F5B4C">
        <w:trPr>
          <w:cantSplit/>
          <w:trHeight w:val="23"/>
        </w:trPr>
        <w:tc>
          <w:tcPr>
            <w:tcW w:w="510" w:type="pct"/>
            <w:tcBorders>
              <w:top w:val="nil"/>
              <w:left w:val="single" w:sz="2" w:space="0" w:color="auto"/>
              <w:bottom w:val="nil"/>
              <w:right w:val="single" w:sz="2" w:space="0" w:color="auto"/>
            </w:tcBorders>
          </w:tcPr>
          <w:p w14:paraId="75243082" w14:textId="77777777" w:rsidR="0070081A" w:rsidRPr="00FB3AD2" w:rsidRDefault="0070081A"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0865E4D7" w14:textId="0DE52803" w:rsidR="0070081A" w:rsidRPr="00FB3AD2" w:rsidRDefault="00FA7C77" w:rsidP="003F5571">
            <w:pPr>
              <w:spacing w:after="40"/>
              <w:ind w:left="321" w:hanging="321"/>
              <w:rPr>
                <w:sz w:val="18"/>
                <w:szCs w:val="18"/>
              </w:rPr>
            </w:pPr>
            <w:r>
              <w:rPr>
                <w:sz w:val="18"/>
                <w:szCs w:val="18"/>
              </w:rPr>
              <w:t xml:space="preserve">  </w:t>
            </w:r>
            <w:r w:rsidR="0070081A" w:rsidRPr="00FB3AD2">
              <w:rPr>
                <w:sz w:val="18"/>
                <w:szCs w:val="18"/>
              </w:rPr>
              <w:t xml:space="preserve"> - Revaluation increments/(decrements) recognised in</w:t>
            </w:r>
            <w:r w:rsidR="003F5571" w:rsidRPr="00FB3AD2">
              <w:rPr>
                <w:sz w:val="18"/>
                <w:szCs w:val="18"/>
              </w:rPr>
              <w:t xml:space="preserve"> </w:t>
            </w:r>
            <w:r w:rsidR="0070081A" w:rsidRPr="00FB3AD2">
              <w:rPr>
                <w:sz w:val="18"/>
                <w:szCs w:val="18"/>
              </w:rPr>
              <w:t>Other Comprehensive Income</w:t>
            </w:r>
          </w:p>
        </w:tc>
        <w:tc>
          <w:tcPr>
            <w:tcW w:w="325" w:type="pct"/>
            <w:tcBorders>
              <w:top w:val="nil"/>
              <w:left w:val="nil"/>
              <w:bottom w:val="nil"/>
              <w:right w:val="nil"/>
            </w:tcBorders>
          </w:tcPr>
          <w:p w14:paraId="4808B817" w14:textId="77777777" w:rsidR="0070081A" w:rsidRPr="00FB3AD2" w:rsidRDefault="0070081A" w:rsidP="000413C4">
            <w:pPr>
              <w:rPr>
                <w:b/>
                <w:sz w:val="18"/>
                <w:szCs w:val="18"/>
              </w:rPr>
            </w:pPr>
          </w:p>
        </w:tc>
        <w:tc>
          <w:tcPr>
            <w:tcW w:w="324" w:type="pct"/>
            <w:tcBorders>
              <w:top w:val="nil"/>
              <w:left w:val="nil"/>
              <w:bottom w:val="nil"/>
              <w:right w:val="nil"/>
            </w:tcBorders>
          </w:tcPr>
          <w:p w14:paraId="118B15BD" w14:textId="77777777" w:rsidR="0070081A" w:rsidRPr="00FB3AD2" w:rsidRDefault="0070081A" w:rsidP="000413C4">
            <w:pPr>
              <w:rPr>
                <w:b/>
                <w:sz w:val="18"/>
                <w:szCs w:val="18"/>
              </w:rPr>
            </w:pPr>
          </w:p>
        </w:tc>
        <w:tc>
          <w:tcPr>
            <w:tcW w:w="462" w:type="pct"/>
            <w:tcBorders>
              <w:top w:val="nil"/>
              <w:left w:val="nil"/>
              <w:bottom w:val="nil"/>
              <w:right w:val="nil"/>
            </w:tcBorders>
          </w:tcPr>
          <w:p w14:paraId="1FCD9CCC" w14:textId="77777777" w:rsidR="0070081A" w:rsidRPr="00FB3AD2" w:rsidRDefault="0070081A" w:rsidP="000413C4">
            <w:pPr>
              <w:rPr>
                <w:b/>
                <w:sz w:val="18"/>
                <w:szCs w:val="18"/>
              </w:rPr>
            </w:pPr>
          </w:p>
        </w:tc>
        <w:tc>
          <w:tcPr>
            <w:tcW w:w="417" w:type="pct"/>
            <w:tcBorders>
              <w:top w:val="nil"/>
              <w:left w:val="nil"/>
              <w:bottom w:val="nil"/>
              <w:right w:val="nil"/>
            </w:tcBorders>
          </w:tcPr>
          <w:p w14:paraId="2E050D3C" w14:textId="77777777" w:rsidR="0070081A" w:rsidRPr="00FB3AD2" w:rsidRDefault="0070081A" w:rsidP="000413C4">
            <w:pPr>
              <w:rPr>
                <w:b/>
                <w:sz w:val="18"/>
                <w:szCs w:val="18"/>
              </w:rPr>
            </w:pPr>
          </w:p>
        </w:tc>
        <w:tc>
          <w:tcPr>
            <w:tcW w:w="509" w:type="pct"/>
            <w:tcBorders>
              <w:top w:val="nil"/>
              <w:left w:val="nil"/>
              <w:bottom w:val="nil"/>
              <w:right w:val="nil"/>
            </w:tcBorders>
          </w:tcPr>
          <w:p w14:paraId="12D98972" w14:textId="77777777" w:rsidR="0070081A" w:rsidRPr="00FB3AD2" w:rsidRDefault="0070081A" w:rsidP="000413C4">
            <w:pPr>
              <w:rPr>
                <w:b/>
                <w:sz w:val="18"/>
                <w:szCs w:val="18"/>
              </w:rPr>
            </w:pPr>
          </w:p>
        </w:tc>
        <w:tc>
          <w:tcPr>
            <w:tcW w:w="371" w:type="pct"/>
            <w:tcBorders>
              <w:top w:val="nil"/>
              <w:left w:val="nil"/>
              <w:bottom w:val="nil"/>
              <w:right w:val="nil"/>
            </w:tcBorders>
          </w:tcPr>
          <w:p w14:paraId="3E7A9B4D" w14:textId="77777777" w:rsidR="0070081A" w:rsidRPr="00FB3AD2" w:rsidRDefault="0070081A" w:rsidP="000413C4">
            <w:pPr>
              <w:rPr>
                <w:b/>
                <w:sz w:val="18"/>
                <w:szCs w:val="18"/>
              </w:rPr>
            </w:pPr>
          </w:p>
        </w:tc>
      </w:tr>
      <w:tr w:rsidR="0070081A" w:rsidRPr="00DA3E2F" w14:paraId="0FE3CC1F" w14:textId="77777777" w:rsidTr="005F5B4C">
        <w:trPr>
          <w:cantSplit/>
          <w:trHeight w:val="23"/>
        </w:trPr>
        <w:tc>
          <w:tcPr>
            <w:tcW w:w="510" w:type="pct"/>
            <w:tcBorders>
              <w:top w:val="nil"/>
              <w:left w:val="single" w:sz="2" w:space="0" w:color="auto"/>
              <w:bottom w:val="nil"/>
              <w:right w:val="single" w:sz="2" w:space="0" w:color="auto"/>
            </w:tcBorders>
          </w:tcPr>
          <w:p w14:paraId="553AC2C1" w14:textId="77777777" w:rsidR="0070081A" w:rsidRPr="00FB3AD2" w:rsidRDefault="0070081A"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4A4E4BF1" w14:textId="245B018F" w:rsidR="0070081A" w:rsidRPr="00FB3AD2" w:rsidRDefault="00FA7C77" w:rsidP="0070081A">
            <w:pPr>
              <w:spacing w:after="40"/>
              <w:rPr>
                <w:sz w:val="18"/>
                <w:szCs w:val="18"/>
              </w:rPr>
            </w:pPr>
            <w:r>
              <w:rPr>
                <w:sz w:val="18"/>
                <w:szCs w:val="18"/>
              </w:rPr>
              <w:t xml:space="preserve">  </w:t>
            </w:r>
            <w:r w:rsidR="0070081A" w:rsidRPr="00FB3AD2">
              <w:rPr>
                <w:sz w:val="18"/>
                <w:szCs w:val="18"/>
              </w:rPr>
              <w:t xml:space="preserve"> - Impairment Losses Recognised in Other Comprehensive Income</w:t>
            </w:r>
          </w:p>
        </w:tc>
        <w:tc>
          <w:tcPr>
            <w:tcW w:w="325" w:type="pct"/>
            <w:tcBorders>
              <w:top w:val="nil"/>
              <w:left w:val="nil"/>
              <w:bottom w:val="nil"/>
              <w:right w:val="nil"/>
            </w:tcBorders>
          </w:tcPr>
          <w:p w14:paraId="38C4309F" w14:textId="77777777" w:rsidR="0070081A" w:rsidRPr="00FB3AD2" w:rsidRDefault="0070081A" w:rsidP="000413C4">
            <w:pPr>
              <w:rPr>
                <w:b/>
                <w:sz w:val="18"/>
                <w:szCs w:val="18"/>
              </w:rPr>
            </w:pPr>
          </w:p>
        </w:tc>
        <w:tc>
          <w:tcPr>
            <w:tcW w:w="324" w:type="pct"/>
            <w:tcBorders>
              <w:top w:val="nil"/>
              <w:left w:val="nil"/>
              <w:bottom w:val="nil"/>
              <w:right w:val="nil"/>
            </w:tcBorders>
          </w:tcPr>
          <w:p w14:paraId="598A15F5" w14:textId="77777777" w:rsidR="0070081A" w:rsidRPr="00FB3AD2" w:rsidRDefault="0070081A" w:rsidP="000413C4">
            <w:pPr>
              <w:rPr>
                <w:b/>
                <w:sz w:val="18"/>
                <w:szCs w:val="18"/>
              </w:rPr>
            </w:pPr>
          </w:p>
        </w:tc>
        <w:tc>
          <w:tcPr>
            <w:tcW w:w="462" w:type="pct"/>
            <w:tcBorders>
              <w:top w:val="nil"/>
              <w:left w:val="nil"/>
              <w:bottom w:val="nil"/>
              <w:right w:val="nil"/>
            </w:tcBorders>
          </w:tcPr>
          <w:p w14:paraId="21793BD0" w14:textId="77777777" w:rsidR="0070081A" w:rsidRPr="00FB3AD2" w:rsidRDefault="0070081A" w:rsidP="000413C4">
            <w:pPr>
              <w:rPr>
                <w:b/>
                <w:sz w:val="18"/>
                <w:szCs w:val="18"/>
              </w:rPr>
            </w:pPr>
          </w:p>
        </w:tc>
        <w:tc>
          <w:tcPr>
            <w:tcW w:w="417" w:type="pct"/>
            <w:tcBorders>
              <w:top w:val="nil"/>
              <w:left w:val="nil"/>
              <w:bottom w:val="nil"/>
              <w:right w:val="nil"/>
            </w:tcBorders>
          </w:tcPr>
          <w:p w14:paraId="42F84BF1" w14:textId="77777777" w:rsidR="0070081A" w:rsidRPr="00FB3AD2" w:rsidRDefault="0070081A" w:rsidP="000413C4">
            <w:pPr>
              <w:rPr>
                <w:b/>
                <w:sz w:val="18"/>
                <w:szCs w:val="18"/>
              </w:rPr>
            </w:pPr>
          </w:p>
        </w:tc>
        <w:tc>
          <w:tcPr>
            <w:tcW w:w="509" w:type="pct"/>
            <w:tcBorders>
              <w:top w:val="nil"/>
              <w:left w:val="nil"/>
              <w:bottom w:val="nil"/>
              <w:right w:val="nil"/>
            </w:tcBorders>
          </w:tcPr>
          <w:p w14:paraId="4A862AED" w14:textId="77777777" w:rsidR="0070081A" w:rsidRPr="00FB3AD2" w:rsidRDefault="0070081A" w:rsidP="000413C4">
            <w:pPr>
              <w:rPr>
                <w:b/>
                <w:sz w:val="18"/>
                <w:szCs w:val="18"/>
              </w:rPr>
            </w:pPr>
          </w:p>
        </w:tc>
        <w:tc>
          <w:tcPr>
            <w:tcW w:w="371" w:type="pct"/>
            <w:tcBorders>
              <w:top w:val="nil"/>
              <w:left w:val="nil"/>
              <w:bottom w:val="nil"/>
              <w:right w:val="nil"/>
            </w:tcBorders>
          </w:tcPr>
          <w:p w14:paraId="18299FCA" w14:textId="77777777" w:rsidR="0070081A" w:rsidRPr="00FB3AD2" w:rsidRDefault="0070081A" w:rsidP="000413C4">
            <w:pPr>
              <w:rPr>
                <w:b/>
                <w:sz w:val="18"/>
                <w:szCs w:val="18"/>
              </w:rPr>
            </w:pPr>
          </w:p>
        </w:tc>
      </w:tr>
      <w:tr w:rsidR="0070081A" w:rsidRPr="00DA3E2F" w14:paraId="46F09AF6" w14:textId="77777777" w:rsidTr="005F5B4C">
        <w:trPr>
          <w:cantSplit/>
          <w:trHeight w:val="23"/>
        </w:trPr>
        <w:tc>
          <w:tcPr>
            <w:tcW w:w="510" w:type="pct"/>
            <w:tcBorders>
              <w:top w:val="nil"/>
              <w:left w:val="single" w:sz="2" w:space="0" w:color="auto"/>
              <w:bottom w:val="nil"/>
              <w:right w:val="single" w:sz="2" w:space="0" w:color="auto"/>
            </w:tcBorders>
          </w:tcPr>
          <w:p w14:paraId="5FAF2A2C"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5DF1D28B" w14:textId="383D9A6C" w:rsidR="000413C4" w:rsidRPr="00FB3AD2" w:rsidRDefault="000413C4" w:rsidP="000413C4">
            <w:pPr>
              <w:spacing w:after="40"/>
              <w:rPr>
                <w:sz w:val="18"/>
                <w:szCs w:val="18"/>
              </w:rPr>
            </w:pPr>
            <w:r w:rsidRPr="00FB3AD2">
              <w:rPr>
                <w:sz w:val="18"/>
                <w:szCs w:val="18"/>
              </w:rPr>
              <w:t>Other Movements</w:t>
            </w:r>
          </w:p>
        </w:tc>
        <w:tc>
          <w:tcPr>
            <w:tcW w:w="325" w:type="pct"/>
            <w:tcBorders>
              <w:top w:val="nil"/>
              <w:left w:val="nil"/>
              <w:bottom w:val="single" w:sz="2" w:space="0" w:color="auto"/>
              <w:right w:val="nil"/>
            </w:tcBorders>
          </w:tcPr>
          <w:p w14:paraId="2127024E" w14:textId="77777777" w:rsidR="000413C4" w:rsidRPr="00FB3AD2" w:rsidRDefault="000413C4" w:rsidP="000413C4">
            <w:pPr>
              <w:rPr>
                <w:b/>
                <w:sz w:val="18"/>
                <w:szCs w:val="18"/>
              </w:rPr>
            </w:pPr>
          </w:p>
        </w:tc>
        <w:tc>
          <w:tcPr>
            <w:tcW w:w="324" w:type="pct"/>
            <w:tcBorders>
              <w:top w:val="nil"/>
              <w:left w:val="nil"/>
              <w:bottom w:val="single" w:sz="2" w:space="0" w:color="auto"/>
              <w:right w:val="nil"/>
            </w:tcBorders>
          </w:tcPr>
          <w:p w14:paraId="70901BB6" w14:textId="77777777" w:rsidR="000413C4" w:rsidRPr="00FB3AD2" w:rsidRDefault="000413C4" w:rsidP="000413C4">
            <w:pPr>
              <w:rPr>
                <w:b/>
                <w:sz w:val="18"/>
                <w:szCs w:val="18"/>
              </w:rPr>
            </w:pPr>
          </w:p>
        </w:tc>
        <w:tc>
          <w:tcPr>
            <w:tcW w:w="462" w:type="pct"/>
            <w:tcBorders>
              <w:top w:val="nil"/>
              <w:left w:val="nil"/>
              <w:bottom w:val="single" w:sz="2" w:space="0" w:color="auto"/>
              <w:right w:val="nil"/>
            </w:tcBorders>
          </w:tcPr>
          <w:p w14:paraId="638409DB" w14:textId="77777777" w:rsidR="000413C4" w:rsidRPr="00FB3AD2" w:rsidRDefault="000413C4" w:rsidP="000413C4">
            <w:pPr>
              <w:rPr>
                <w:b/>
                <w:sz w:val="18"/>
                <w:szCs w:val="18"/>
              </w:rPr>
            </w:pPr>
          </w:p>
        </w:tc>
        <w:tc>
          <w:tcPr>
            <w:tcW w:w="417" w:type="pct"/>
            <w:tcBorders>
              <w:top w:val="nil"/>
              <w:left w:val="nil"/>
              <w:bottom w:val="single" w:sz="2" w:space="0" w:color="auto"/>
              <w:right w:val="nil"/>
            </w:tcBorders>
          </w:tcPr>
          <w:p w14:paraId="5B7AF065" w14:textId="77777777" w:rsidR="000413C4" w:rsidRPr="00FB3AD2" w:rsidRDefault="000413C4" w:rsidP="000413C4">
            <w:pPr>
              <w:rPr>
                <w:b/>
                <w:sz w:val="18"/>
                <w:szCs w:val="18"/>
              </w:rPr>
            </w:pPr>
          </w:p>
        </w:tc>
        <w:tc>
          <w:tcPr>
            <w:tcW w:w="509" w:type="pct"/>
            <w:tcBorders>
              <w:top w:val="nil"/>
              <w:left w:val="nil"/>
              <w:bottom w:val="single" w:sz="2" w:space="0" w:color="auto"/>
              <w:right w:val="nil"/>
            </w:tcBorders>
          </w:tcPr>
          <w:p w14:paraId="65618EE7" w14:textId="77777777" w:rsidR="000413C4" w:rsidRPr="00FB3AD2" w:rsidRDefault="000413C4" w:rsidP="000413C4">
            <w:pPr>
              <w:rPr>
                <w:b/>
                <w:sz w:val="18"/>
                <w:szCs w:val="18"/>
              </w:rPr>
            </w:pPr>
          </w:p>
        </w:tc>
        <w:tc>
          <w:tcPr>
            <w:tcW w:w="371" w:type="pct"/>
            <w:tcBorders>
              <w:top w:val="nil"/>
              <w:left w:val="nil"/>
              <w:bottom w:val="single" w:sz="2" w:space="0" w:color="auto"/>
              <w:right w:val="nil"/>
            </w:tcBorders>
          </w:tcPr>
          <w:p w14:paraId="16654ABB" w14:textId="5F4B434B" w:rsidR="000413C4" w:rsidRPr="00FB3AD2" w:rsidRDefault="000413C4" w:rsidP="000413C4">
            <w:pPr>
              <w:rPr>
                <w:b/>
                <w:sz w:val="18"/>
                <w:szCs w:val="18"/>
              </w:rPr>
            </w:pPr>
          </w:p>
        </w:tc>
      </w:tr>
      <w:tr w:rsidR="0070081A" w:rsidRPr="00DA3E2F" w14:paraId="0D037CDD" w14:textId="77777777" w:rsidTr="005F5B4C">
        <w:trPr>
          <w:cantSplit/>
          <w:trHeight w:val="23"/>
        </w:trPr>
        <w:tc>
          <w:tcPr>
            <w:tcW w:w="510" w:type="pct"/>
            <w:tcBorders>
              <w:top w:val="nil"/>
              <w:left w:val="single" w:sz="2" w:space="0" w:color="auto"/>
              <w:bottom w:val="nil"/>
              <w:right w:val="single" w:sz="2" w:space="0" w:color="auto"/>
            </w:tcBorders>
          </w:tcPr>
          <w:p w14:paraId="32FF2715" w14:textId="4D40C393"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018B1AE3" w14:textId="6DDC938C" w:rsidR="000413C4" w:rsidRPr="00FB3AD2" w:rsidRDefault="000413C4" w:rsidP="000413C4">
            <w:pPr>
              <w:spacing w:after="40"/>
              <w:rPr>
                <w:sz w:val="18"/>
                <w:szCs w:val="18"/>
              </w:rPr>
            </w:pPr>
            <w:r w:rsidRPr="00FB3AD2">
              <w:rPr>
                <w:b/>
                <w:sz w:val="18"/>
                <w:szCs w:val="18"/>
              </w:rPr>
              <w:t xml:space="preserve">Fair Value at </w:t>
            </w:r>
            <w:r w:rsidR="00E23F3D" w:rsidRPr="00FB3AD2">
              <w:rPr>
                <w:b/>
                <w:sz w:val="18"/>
                <w:szCs w:val="18"/>
              </w:rPr>
              <w:t xml:space="preserve">the </w:t>
            </w:r>
            <w:r w:rsidRPr="00FB3AD2">
              <w:rPr>
                <w:b/>
                <w:sz w:val="18"/>
                <w:szCs w:val="18"/>
              </w:rPr>
              <w:t>End of the Reporting Period</w:t>
            </w:r>
          </w:p>
        </w:tc>
        <w:tc>
          <w:tcPr>
            <w:tcW w:w="325" w:type="pct"/>
            <w:tcBorders>
              <w:top w:val="single" w:sz="2" w:space="0" w:color="auto"/>
              <w:left w:val="nil"/>
              <w:bottom w:val="double" w:sz="4" w:space="0" w:color="auto"/>
              <w:right w:val="nil"/>
            </w:tcBorders>
          </w:tcPr>
          <w:p w14:paraId="50932A2A" w14:textId="77777777" w:rsidR="000413C4" w:rsidRPr="00FB3AD2" w:rsidRDefault="000413C4" w:rsidP="000413C4">
            <w:pPr>
              <w:rPr>
                <w:b/>
                <w:sz w:val="18"/>
                <w:szCs w:val="18"/>
              </w:rPr>
            </w:pPr>
          </w:p>
        </w:tc>
        <w:tc>
          <w:tcPr>
            <w:tcW w:w="324" w:type="pct"/>
            <w:tcBorders>
              <w:top w:val="single" w:sz="2" w:space="0" w:color="auto"/>
              <w:left w:val="nil"/>
              <w:bottom w:val="double" w:sz="4" w:space="0" w:color="auto"/>
              <w:right w:val="nil"/>
            </w:tcBorders>
          </w:tcPr>
          <w:p w14:paraId="38C573D6" w14:textId="77777777" w:rsidR="000413C4" w:rsidRPr="00FB3AD2" w:rsidRDefault="000413C4" w:rsidP="000413C4">
            <w:pPr>
              <w:rPr>
                <w:b/>
                <w:sz w:val="18"/>
                <w:szCs w:val="18"/>
              </w:rPr>
            </w:pPr>
          </w:p>
        </w:tc>
        <w:tc>
          <w:tcPr>
            <w:tcW w:w="462" w:type="pct"/>
            <w:tcBorders>
              <w:top w:val="single" w:sz="2" w:space="0" w:color="auto"/>
              <w:left w:val="nil"/>
              <w:bottom w:val="double" w:sz="4" w:space="0" w:color="auto"/>
              <w:right w:val="nil"/>
            </w:tcBorders>
          </w:tcPr>
          <w:p w14:paraId="09F9B13C" w14:textId="77777777" w:rsidR="000413C4" w:rsidRPr="00FB3AD2" w:rsidRDefault="000413C4" w:rsidP="000413C4">
            <w:pPr>
              <w:rPr>
                <w:b/>
                <w:sz w:val="18"/>
                <w:szCs w:val="18"/>
              </w:rPr>
            </w:pPr>
          </w:p>
        </w:tc>
        <w:tc>
          <w:tcPr>
            <w:tcW w:w="417" w:type="pct"/>
            <w:tcBorders>
              <w:top w:val="single" w:sz="2" w:space="0" w:color="auto"/>
              <w:left w:val="nil"/>
              <w:bottom w:val="double" w:sz="4" w:space="0" w:color="auto"/>
              <w:right w:val="nil"/>
            </w:tcBorders>
          </w:tcPr>
          <w:p w14:paraId="4B111221" w14:textId="77777777" w:rsidR="000413C4" w:rsidRPr="00FB3AD2" w:rsidRDefault="000413C4" w:rsidP="000413C4">
            <w:pPr>
              <w:rPr>
                <w:b/>
                <w:sz w:val="18"/>
                <w:szCs w:val="18"/>
              </w:rPr>
            </w:pPr>
          </w:p>
        </w:tc>
        <w:tc>
          <w:tcPr>
            <w:tcW w:w="509" w:type="pct"/>
            <w:tcBorders>
              <w:top w:val="single" w:sz="2" w:space="0" w:color="auto"/>
              <w:left w:val="nil"/>
              <w:bottom w:val="double" w:sz="4" w:space="0" w:color="auto"/>
              <w:right w:val="nil"/>
            </w:tcBorders>
          </w:tcPr>
          <w:p w14:paraId="1A7D6643" w14:textId="77777777" w:rsidR="000413C4" w:rsidRPr="00FB3AD2" w:rsidRDefault="000413C4" w:rsidP="000413C4">
            <w:pPr>
              <w:rPr>
                <w:b/>
                <w:sz w:val="18"/>
                <w:szCs w:val="18"/>
              </w:rPr>
            </w:pPr>
          </w:p>
        </w:tc>
        <w:tc>
          <w:tcPr>
            <w:tcW w:w="371" w:type="pct"/>
            <w:tcBorders>
              <w:top w:val="single" w:sz="2" w:space="0" w:color="auto"/>
              <w:left w:val="nil"/>
              <w:bottom w:val="double" w:sz="4" w:space="0" w:color="auto"/>
              <w:right w:val="nil"/>
            </w:tcBorders>
          </w:tcPr>
          <w:p w14:paraId="68F152D4" w14:textId="6AB41B04" w:rsidR="000413C4" w:rsidRPr="00FB3AD2" w:rsidRDefault="000413C4" w:rsidP="000413C4">
            <w:pPr>
              <w:rPr>
                <w:b/>
                <w:sz w:val="18"/>
                <w:szCs w:val="18"/>
              </w:rPr>
            </w:pPr>
          </w:p>
        </w:tc>
      </w:tr>
      <w:tr w:rsidR="00C85383" w:rsidRPr="00DA3E2F" w14:paraId="63D74B92" w14:textId="77777777" w:rsidTr="005F5B4C">
        <w:trPr>
          <w:cantSplit/>
          <w:trHeight w:val="23"/>
        </w:trPr>
        <w:tc>
          <w:tcPr>
            <w:tcW w:w="510" w:type="pct"/>
            <w:tcBorders>
              <w:top w:val="nil"/>
              <w:left w:val="single" w:sz="2" w:space="0" w:color="auto"/>
              <w:bottom w:val="nil"/>
              <w:right w:val="single" w:sz="2" w:space="0" w:color="auto"/>
            </w:tcBorders>
          </w:tcPr>
          <w:p w14:paraId="5300C473" w14:textId="6A483D92" w:rsidR="00C85383" w:rsidRPr="00FB3AD2" w:rsidRDefault="00C85383" w:rsidP="00EF5DF3">
            <w:pPr>
              <w:pStyle w:val="TableReference"/>
              <w:tabs>
                <w:tab w:val="left" w:pos="3306"/>
              </w:tabs>
              <w:spacing w:before="180"/>
              <w:rPr>
                <w:rFonts w:cs="Calibri"/>
                <w:color w:val="7030A0"/>
                <w:sz w:val="14"/>
              </w:rPr>
            </w:pPr>
            <w:r w:rsidRPr="00FB3AD2">
              <w:rPr>
                <w:rFonts w:cs="Calibri"/>
                <w:color w:val="7030A0"/>
                <w:sz w:val="14"/>
              </w:rPr>
              <w:t>AASB 13.93(f))</w:t>
            </w:r>
          </w:p>
        </w:tc>
        <w:tc>
          <w:tcPr>
            <w:tcW w:w="4490" w:type="pct"/>
            <w:gridSpan w:val="7"/>
            <w:tcBorders>
              <w:top w:val="nil"/>
              <w:left w:val="single" w:sz="2" w:space="0" w:color="auto"/>
              <w:bottom w:val="nil"/>
              <w:right w:val="nil"/>
            </w:tcBorders>
          </w:tcPr>
          <w:p w14:paraId="5F7D4545" w14:textId="663B550F" w:rsidR="00C85383" w:rsidRPr="00FB3AD2" w:rsidRDefault="00C85383" w:rsidP="00EF5DF3">
            <w:pPr>
              <w:spacing w:before="180"/>
              <w:jc w:val="both"/>
              <w:rPr>
                <w:sz w:val="18"/>
                <w:szCs w:val="18"/>
              </w:rPr>
            </w:pPr>
            <w:r w:rsidRPr="00FB3AD2">
              <w:rPr>
                <w:sz w:val="18"/>
                <w:szCs w:val="18"/>
              </w:rPr>
              <w:t>Change in unrealised gains or losses for the period are included in profit or loss for assets held at the end of the reporting period.</w:t>
            </w:r>
          </w:p>
        </w:tc>
      </w:tr>
    </w:tbl>
    <w:p w14:paraId="3738579B" w14:textId="0785AB7B" w:rsidR="003262FD" w:rsidRDefault="003262FD"/>
    <w:p w14:paraId="2E103CD1" w14:textId="177F3715" w:rsidR="003262FD" w:rsidRDefault="003262FD">
      <w:r>
        <w:br w:type="page"/>
      </w:r>
    </w:p>
    <w:tbl>
      <w:tblPr>
        <w:tblW w:w="4876"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3"/>
        <w:gridCol w:w="6377"/>
        <w:gridCol w:w="995"/>
        <w:gridCol w:w="992"/>
        <w:gridCol w:w="1415"/>
        <w:gridCol w:w="1277"/>
        <w:gridCol w:w="1559"/>
        <w:gridCol w:w="1136"/>
      </w:tblGrid>
      <w:tr w:rsidR="002A0724" w:rsidRPr="00775965" w14:paraId="380F107E" w14:textId="77777777" w:rsidTr="005F5B4C">
        <w:trPr>
          <w:gridAfter w:val="1"/>
          <w:wAfter w:w="371" w:type="pct"/>
          <w:cantSplit/>
          <w:trHeight w:val="360"/>
        </w:trPr>
        <w:tc>
          <w:tcPr>
            <w:tcW w:w="510" w:type="pct"/>
            <w:tcBorders>
              <w:top w:val="nil"/>
              <w:left w:val="single" w:sz="2" w:space="0" w:color="auto"/>
              <w:bottom w:val="nil"/>
              <w:right w:val="single" w:sz="2" w:space="0" w:color="auto"/>
            </w:tcBorders>
          </w:tcPr>
          <w:p w14:paraId="07A6CB66" w14:textId="77777777" w:rsidR="002A0724" w:rsidRPr="00FB3AD2" w:rsidRDefault="002A0724" w:rsidP="009A0F2F">
            <w:pPr>
              <w:pStyle w:val="TableReference"/>
              <w:tabs>
                <w:tab w:val="left" w:pos="3306"/>
              </w:tabs>
              <w:spacing w:before="120" w:after="240"/>
              <w:rPr>
                <w:rFonts w:cs="Calibri"/>
                <w:b/>
                <w:color w:val="7030A0"/>
                <w:sz w:val="22"/>
                <w:szCs w:val="22"/>
              </w:rPr>
            </w:pPr>
            <w:r w:rsidRPr="00FB3AD2">
              <w:rPr>
                <w:color w:val="7030A0"/>
              </w:rPr>
              <w:lastRenderedPageBreak/>
              <w:br w:type="page"/>
            </w:r>
            <w:r w:rsidRPr="00FB3AD2">
              <w:rPr>
                <w:rFonts w:cs="Calibri"/>
                <w:b/>
                <w:color w:val="7030A0"/>
                <w:sz w:val="22"/>
                <w:szCs w:val="22"/>
              </w:rPr>
              <w:t>Reference</w:t>
            </w:r>
          </w:p>
        </w:tc>
        <w:tc>
          <w:tcPr>
            <w:tcW w:w="4119" w:type="pct"/>
            <w:gridSpan w:val="6"/>
            <w:tcBorders>
              <w:top w:val="nil"/>
              <w:left w:val="single" w:sz="2" w:space="0" w:color="auto"/>
              <w:bottom w:val="nil"/>
              <w:right w:val="nil"/>
            </w:tcBorders>
          </w:tcPr>
          <w:p w14:paraId="24D5C5B9" w14:textId="04F286BC" w:rsidR="002A0724" w:rsidRPr="00E2439B" w:rsidRDefault="002A0724" w:rsidP="009A0F2F">
            <w:pPr>
              <w:spacing w:before="120" w:after="240"/>
              <w:rPr>
                <w:rFonts w:asciiTheme="minorHAnsi" w:hAnsiTheme="minorHAnsi" w:cstheme="minorHAnsi"/>
                <w:b/>
                <w:sz w:val="28"/>
                <w:szCs w:val="28"/>
              </w:rPr>
            </w:pPr>
            <w:r w:rsidRPr="00E2439B">
              <w:rPr>
                <w:rFonts w:asciiTheme="minorHAnsi" w:hAnsiTheme="minorHAnsi" w:cstheme="minorHAnsi"/>
                <w:b/>
                <w:caps/>
                <w:sz w:val="28"/>
                <w:szCs w:val="28"/>
              </w:rPr>
              <w:t>Note 19.</w:t>
            </w:r>
            <w:r w:rsidR="00FA7C77" w:rsidRPr="00E2439B">
              <w:rPr>
                <w:rFonts w:asciiTheme="minorHAnsi" w:hAnsiTheme="minorHAnsi" w:cstheme="minorHAnsi"/>
                <w:b/>
                <w:caps/>
                <w:sz w:val="28"/>
                <w:szCs w:val="28"/>
              </w:rPr>
              <w:t xml:space="preserve"> </w:t>
            </w:r>
            <w:r w:rsidRPr="00E2439B">
              <w:rPr>
                <w:rFonts w:asciiTheme="minorHAnsi" w:hAnsiTheme="minorHAnsi" w:cstheme="minorHAnsi"/>
                <w:b/>
                <w:caps/>
                <w:sz w:val="28"/>
                <w:szCs w:val="28"/>
              </w:rPr>
              <w:t xml:space="preserve"> Property, Plant and Equipment – Continued</w:t>
            </w:r>
          </w:p>
        </w:tc>
      </w:tr>
      <w:tr w:rsidR="002A0724" w:rsidRPr="00DA3E2F" w14:paraId="2BB88AEA" w14:textId="77777777" w:rsidTr="005F5B4C">
        <w:trPr>
          <w:gridAfter w:val="1"/>
          <w:wAfter w:w="371" w:type="pct"/>
          <w:cantSplit/>
          <w:trHeight w:val="23"/>
        </w:trPr>
        <w:tc>
          <w:tcPr>
            <w:tcW w:w="510" w:type="pct"/>
            <w:tcBorders>
              <w:top w:val="nil"/>
              <w:left w:val="single" w:sz="2" w:space="0" w:color="auto"/>
              <w:bottom w:val="nil"/>
              <w:right w:val="single" w:sz="2" w:space="0" w:color="auto"/>
            </w:tcBorders>
          </w:tcPr>
          <w:p w14:paraId="34F873C9" w14:textId="77777777" w:rsidR="002A0724" w:rsidRPr="00FB3AD2" w:rsidRDefault="002A0724" w:rsidP="009A0F2F">
            <w:pPr>
              <w:pStyle w:val="TableReference"/>
              <w:tabs>
                <w:tab w:val="left" w:pos="3306"/>
              </w:tabs>
              <w:spacing w:before="40"/>
              <w:rPr>
                <w:rFonts w:cs="Calibri"/>
                <w:color w:val="7030A0"/>
                <w:sz w:val="14"/>
              </w:rPr>
            </w:pPr>
            <w:r w:rsidRPr="00FB3AD2">
              <w:rPr>
                <w:rFonts w:cs="Calibri"/>
                <w:color w:val="7030A0"/>
                <w:sz w:val="14"/>
              </w:rPr>
              <w:t>AASB 13.93(e)</w:t>
            </w:r>
          </w:p>
        </w:tc>
        <w:tc>
          <w:tcPr>
            <w:tcW w:w="4119" w:type="pct"/>
            <w:gridSpan w:val="6"/>
            <w:tcBorders>
              <w:top w:val="nil"/>
              <w:left w:val="single" w:sz="2" w:space="0" w:color="auto"/>
              <w:bottom w:val="nil"/>
              <w:right w:val="nil"/>
            </w:tcBorders>
          </w:tcPr>
          <w:p w14:paraId="3A7EC0D5" w14:textId="77777777" w:rsidR="002A0724" w:rsidRPr="00006A2C" w:rsidRDefault="002A0724" w:rsidP="009A0F2F">
            <w:pPr>
              <w:rPr>
                <w:b/>
                <w:sz w:val="16"/>
                <w:highlight w:val="yellow"/>
              </w:rPr>
            </w:pPr>
            <w:r w:rsidRPr="00DA3E2F">
              <w:rPr>
                <w:b/>
                <w:sz w:val="18"/>
                <w:szCs w:val="18"/>
              </w:rPr>
              <w:t>Fair Value Measurements using Significant Unobservable Inputs (Level 3)</w:t>
            </w:r>
          </w:p>
        </w:tc>
      </w:tr>
      <w:tr w:rsidR="002A0724" w:rsidRPr="00DA3E2F" w14:paraId="7D72A04B" w14:textId="77777777" w:rsidTr="005F5B4C">
        <w:trPr>
          <w:cantSplit/>
          <w:trHeight w:val="23"/>
        </w:trPr>
        <w:tc>
          <w:tcPr>
            <w:tcW w:w="510" w:type="pct"/>
            <w:tcBorders>
              <w:top w:val="nil"/>
              <w:left w:val="single" w:sz="2" w:space="0" w:color="auto"/>
              <w:bottom w:val="nil"/>
              <w:right w:val="single" w:sz="2" w:space="0" w:color="auto"/>
            </w:tcBorders>
          </w:tcPr>
          <w:p w14:paraId="61B5FD2F"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1DBEED89" w14:textId="77777777" w:rsidR="002A0724" w:rsidRPr="00FB3AD2" w:rsidRDefault="002A0724" w:rsidP="009A0F2F">
            <w:pPr>
              <w:rPr>
                <w:b/>
                <w:sz w:val="18"/>
                <w:szCs w:val="18"/>
              </w:rPr>
            </w:pPr>
          </w:p>
        </w:tc>
        <w:tc>
          <w:tcPr>
            <w:tcW w:w="325" w:type="pct"/>
            <w:tcBorders>
              <w:top w:val="nil"/>
              <w:left w:val="nil"/>
              <w:bottom w:val="nil"/>
              <w:right w:val="nil"/>
            </w:tcBorders>
            <w:vAlign w:val="bottom"/>
          </w:tcPr>
          <w:p w14:paraId="40AB651B" w14:textId="77777777" w:rsidR="002A0724" w:rsidRPr="00FB3AD2" w:rsidRDefault="002A0724" w:rsidP="009A0F2F">
            <w:pPr>
              <w:jc w:val="right"/>
              <w:rPr>
                <w:b/>
                <w:sz w:val="18"/>
                <w:szCs w:val="18"/>
              </w:rPr>
            </w:pPr>
            <w:r w:rsidRPr="00FB3AD2">
              <w:rPr>
                <w:b/>
                <w:sz w:val="18"/>
                <w:szCs w:val="18"/>
              </w:rPr>
              <w:t>Land</w:t>
            </w:r>
          </w:p>
        </w:tc>
        <w:tc>
          <w:tcPr>
            <w:tcW w:w="324" w:type="pct"/>
            <w:tcBorders>
              <w:top w:val="nil"/>
              <w:left w:val="nil"/>
              <w:bottom w:val="nil"/>
              <w:right w:val="nil"/>
            </w:tcBorders>
            <w:vAlign w:val="bottom"/>
          </w:tcPr>
          <w:p w14:paraId="0A528977" w14:textId="77777777" w:rsidR="002A0724" w:rsidRPr="00FB3AD2" w:rsidRDefault="002A0724" w:rsidP="009A0F2F">
            <w:pPr>
              <w:jc w:val="right"/>
              <w:rPr>
                <w:b/>
                <w:sz w:val="18"/>
                <w:szCs w:val="18"/>
              </w:rPr>
            </w:pPr>
            <w:r w:rsidRPr="00FB3AD2">
              <w:rPr>
                <w:b/>
                <w:sz w:val="18"/>
                <w:szCs w:val="18"/>
              </w:rPr>
              <w:t>Buildings</w:t>
            </w:r>
          </w:p>
        </w:tc>
        <w:tc>
          <w:tcPr>
            <w:tcW w:w="462" w:type="pct"/>
            <w:tcBorders>
              <w:top w:val="nil"/>
              <w:left w:val="nil"/>
              <w:bottom w:val="nil"/>
              <w:right w:val="nil"/>
            </w:tcBorders>
            <w:vAlign w:val="bottom"/>
          </w:tcPr>
          <w:p w14:paraId="1B7046BE" w14:textId="77777777" w:rsidR="002A0724" w:rsidRPr="00FB3AD2" w:rsidRDefault="002A0724" w:rsidP="009A0F2F">
            <w:pPr>
              <w:jc w:val="right"/>
              <w:rPr>
                <w:b/>
                <w:sz w:val="18"/>
                <w:szCs w:val="18"/>
              </w:rPr>
            </w:pPr>
            <w:r w:rsidRPr="00FB3AD2">
              <w:rPr>
                <w:b/>
                <w:sz w:val="18"/>
                <w:szCs w:val="18"/>
              </w:rPr>
              <w:t>Leasehold</w:t>
            </w:r>
          </w:p>
          <w:p w14:paraId="3D569674" w14:textId="77777777" w:rsidR="002A0724" w:rsidRPr="00FB3AD2" w:rsidRDefault="002A0724" w:rsidP="009A0F2F">
            <w:pPr>
              <w:jc w:val="right"/>
              <w:rPr>
                <w:b/>
                <w:sz w:val="18"/>
                <w:szCs w:val="18"/>
              </w:rPr>
            </w:pPr>
            <w:r w:rsidRPr="00FB3AD2">
              <w:rPr>
                <w:b/>
                <w:sz w:val="18"/>
                <w:szCs w:val="18"/>
              </w:rPr>
              <w:t>Improvements</w:t>
            </w:r>
          </w:p>
        </w:tc>
        <w:tc>
          <w:tcPr>
            <w:tcW w:w="417" w:type="pct"/>
            <w:tcBorders>
              <w:top w:val="nil"/>
              <w:left w:val="nil"/>
              <w:bottom w:val="nil"/>
              <w:right w:val="nil"/>
            </w:tcBorders>
            <w:vAlign w:val="bottom"/>
          </w:tcPr>
          <w:p w14:paraId="3DD6B928" w14:textId="77777777" w:rsidR="002A0724" w:rsidRPr="00FB3AD2" w:rsidRDefault="002A0724" w:rsidP="009A0F2F">
            <w:pPr>
              <w:jc w:val="right"/>
              <w:rPr>
                <w:b/>
                <w:sz w:val="18"/>
                <w:szCs w:val="18"/>
              </w:rPr>
            </w:pPr>
            <w:r w:rsidRPr="00FB3AD2">
              <w:rPr>
                <w:b/>
                <w:sz w:val="18"/>
                <w:szCs w:val="18"/>
              </w:rPr>
              <w:t>Infrastructure</w:t>
            </w:r>
          </w:p>
          <w:p w14:paraId="718A0546" w14:textId="77777777" w:rsidR="002A0724" w:rsidRPr="00FB3AD2" w:rsidRDefault="002A0724" w:rsidP="009A0F2F">
            <w:pPr>
              <w:jc w:val="right"/>
              <w:rPr>
                <w:b/>
                <w:sz w:val="18"/>
                <w:szCs w:val="18"/>
              </w:rPr>
            </w:pPr>
            <w:r w:rsidRPr="00FB3AD2">
              <w:rPr>
                <w:b/>
                <w:sz w:val="18"/>
                <w:szCs w:val="18"/>
              </w:rPr>
              <w:t>Assets</w:t>
            </w:r>
          </w:p>
        </w:tc>
        <w:tc>
          <w:tcPr>
            <w:tcW w:w="509" w:type="pct"/>
            <w:tcBorders>
              <w:top w:val="nil"/>
              <w:left w:val="nil"/>
              <w:bottom w:val="nil"/>
              <w:right w:val="nil"/>
            </w:tcBorders>
          </w:tcPr>
          <w:p w14:paraId="56F95526" w14:textId="46666AC9" w:rsidR="002A0724" w:rsidRPr="00FB3AD2" w:rsidRDefault="005408A6" w:rsidP="009A0F2F">
            <w:pPr>
              <w:jc w:val="right"/>
              <w:rPr>
                <w:b/>
                <w:sz w:val="18"/>
                <w:szCs w:val="18"/>
              </w:rPr>
            </w:pPr>
            <w:r w:rsidRPr="008B033E">
              <w:rPr>
                <w:b/>
                <w:sz w:val="18"/>
                <w:szCs w:val="18"/>
              </w:rPr>
              <w:t xml:space="preserve">Heritage </w:t>
            </w:r>
            <w:r w:rsidRPr="008B033E">
              <w:rPr>
                <w:b/>
                <w:bCs/>
                <w:sz w:val="18"/>
                <w:szCs w:val="18"/>
              </w:rPr>
              <w:t>and Community</w:t>
            </w:r>
          </w:p>
        </w:tc>
        <w:tc>
          <w:tcPr>
            <w:tcW w:w="371" w:type="pct"/>
            <w:tcBorders>
              <w:top w:val="nil"/>
              <w:left w:val="nil"/>
              <w:bottom w:val="nil"/>
              <w:right w:val="nil"/>
            </w:tcBorders>
            <w:vAlign w:val="bottom"/>
          </w:tcPr>
          <w:p w14:paraId="3644836C" w14:textId="77777777" w:rsidR="002A0724" w:rsidRPr="00FB3AD2" w:rsidRDefault="002A0724" w:rsidP="009A0F2F">
            <w:pPr>
              <w:jc w:val="right"/>
              <w:rPr>
                <w:b/>
                <w:sz w:val="18"/>
                <w:szCs w:val="18"/>
              </w:rPr>
            </w:pPr>
            <w:r w:rsidRPr="00FB3AD2">
              <w:rPr>
                <w:b/>
                <w:sz w:val="18"/>
                <w:szCs w:val="18"/>
              </w:rPr>
              <w:t>Total</w:t>
            </w:r>
          </w:p>
        </w:tc>
      </w:tr>
      <w:tr w:rsidR="002A0724" w:rsidRPr="00DA3E2F" w14:paraId="656E78B5" w14:textId="77777777" w:rsidTr="005F5B4C">
        <w:trPr>
          <w:cantSplit/>
          <w:trHeight w:val="23"/>
        </w:trPr>
        <w:tc>
          <w:tcPr>
            <w:tcW w:w="510" w:type="pct"/>
            <w:tcBorders>
              <w:top w:val="nil"/>
              <w:left w:val="single" w:sz="2" w:space="0" w:color="auto"/>
              <w:bottom w:val="nil"/>
              <w:right w:val="single" w:sz="2" w:space="0" w:color="auto"/>
            </w:tcBorders>
          </w:tcPr>
          <w:p w14:paraId="317C6A30"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0D02808B" w14:textId="77777777" w:rsidR="002A0724" w:rsidRPr="00FB3AD2" w:rsidRDefault="002A0724" w:rsidP="009A0F2F">
            <w:pPr>
              <w:rPr>
                <w:b/>
                <w:sz w:val="18"/>
                <w:szCs w:val="18"/>
              </w:rPr>
            </w:pPr>
          </w:p>
        </w:tc>
        <w:tc>
          <w:tcPr>
            <w:tcW w:w="325" w:type="pct"/>
            <w:tcBorders>
              <w:top w:val="nil"/>
              <w:left w:val="nil"/>
              <w:bottom w:val="nil"/>
              <w:right w:val="nil"/>
            </w:tcBorders>
          </w:tcPr>
          <w:p w14:paraId="340A0474" w14:textId="77777777" w:rsidR="002A0724" w:rsidRPr="00FB3AD2" w:rsidRDefault="002A0724" w:rsidP="009A0F2F">
            <w:pPr>
              <w:jc w:val="right"/>
              <w:rPr>
                <w:b/>
                <w:sz w:val="18"/>
                <w:szCs w:val="18"/>
              </w:rPr>
            </w:pPr>
            <w:r w:rsidRPr="00FB3AD2">
              <w:rPr>
                <w:b/>
                <w:sz w:val="18"/>
                <w:szCs w:val="18"/>
              </w:rPr>
              <w:t>$’000</w:t>
            </w:r>
          </w:p>
        </w:tc>
        <w:tc>
          <w:tcPr>
            <w:tcW w:w="324" w:type="pct"/>
            <w:tcBorders>
              <w:top w:val="nil"/>
              <w:left w:val="nil"/>
              <w:bottom w:val="nil"/>
              <w:right w:val="nil"/>
            </w:tcBorders>
          </w:tcPr>
          <w:p w14:paraId="7F599334" w14:textId="77777777" w:rsidR="002A0724" w:rsidRPr="00FB3AD2" w:rsidRDefault="002A0724" w:rsidP="009A0F2F">
            <w:pPr>
              <w:jc w:val="right"/>
              <w:rPr>
                <w:b/>
                <w:sz w:val="18"/>
                <w:szCs w:val="18"/>
              </w:rPr>
            </w:pPr>
            <w:r w:rsidRPr="00FB3AD2">
              <w:rPr>
                <w:b/>
                <w:sz w:val="18"/>
                <w:szCs w:val="18"/>
              </w:rPr>
              <w:t>$’000</w:t>
            </w:r>
          </w:p>
        </w:tc>
        <w:tc>
          <w:tcPr>
            <w:tcW w:w="462" w:type="pct"/>
            <w:tcBorders>
              <w:top w:val="nil"/>
              <w:left w:val="nil"/>
              <w:bottom w:val="nil"/>
              <w:right w:val="nil"/>
            </w:tcBorders>
          </w:tcPr>
          <w:p w14:paraId="2A713385" w14:textId="77777777" w:rsidR="002A0724" w:rsidRPr="00FB3AD2" w:rsidRDefault="002A0724" w:rsidP="009A0F2F">
            <w:pPr>
              <w:jc w:val="right"/>
              <w:rPr>
                <w:b/>
                <w:sz w:val="18"/>
                <w:szCs w:val="18"/>
              </w:rPr>
            </w:pPr>
            <w:r w:rsidRPr="00FB3AD2">
              <w:rPr>
                <w:b/>
                <w:sz w:val="18"/>
                <w:szCs w:val="18"/>
              </w:rPr>
              <w:t>$’000</w:t>
            </w:r>
          </w:p>
        </w:tc>
        <w:tc>
          <w:tcPr>
            <w:tcW w:w="417" w:type="pct"/>
            <w:tcBorders>
              <w:top w:val="nil"/>
              <w:left w:val="nil"/>
              <w:bottom w:val="nil"/>
              <w:right w:val="nil"/>
            </w:tcBorders>
          </w:tcPr>
          <w:p w14:paraId="53D23215" w14:textId="77777777" w:rsidR="002A0724" w:rsidRPr="00FB3AD2" w:rsidRDefault="002A0724" w:rsidP="009A0F2F">
            <w:pPr>
              <w:jc w:val="right"/>
              <w:rPr>
                <w:b/>
                <w:sz w:val="18"/>
                <w:szCs w:val="18"/>
              </w:rPr>
            </w:pPr>
            <w:r w:rsidRPr="00FB3AD2">
              <w:rPr>
                <w:b/>
                <w:sz w:val="18"/>
                <w:szCs w:val="18"/>
              </w:rPr>
              <w:t>$’000</w:t>
            </w:r>
          </w:p>
        </w:tc>
        <w:tc>
          <w:tcPr>
            <w:tcW w:w="509" w:type="pct"/>
            <w:tcBorders>
              <w:top w:val="nil"/>
              <w:left w:val="nil"/>
              <w:bottom w:val="nil"/>
              <w:right w:val="nil"/>
            </w:tcBorders>
          </w:tcPr>
          <w:p w14:paraId="41D83562" w14:textId="77777777" w:rsidR="002A0724" w:rsidRPr="00FB3AD2" w:rsidRDefault="002A0724" w:rsidP="009A0F2F">
            <w:pPr>
              <w:jc w:val="right"/>
              <w:rPr>
                <w:b/>
                <w:sz w:val="18"/>
                <w:szCs w:val="18"/>
              </w:rPr>
            </w:pPr>
            <w:r w:rsidRPr="00FB3AD2">
              <w:rPr>
                <w:b/>
                <w:sz w:val="18"/>
                <w:szCs w:val="18"/>
              </w:rPr>
              <w:t>$’000</w:t>
            </w:r>
          </w:p>
        </w:tc>
        <w:tc>
          <w:tcPr>
            <w:tcW w:w="371" w:type="pct"/>
            <w:tcBorders>
              <w:top w:val="nil"/>
              <w:left w:val="nil"/>
              <w:bottom w:val="nil"/>
              <w:right w:val="nil"/>
            </w:tcBorders>
          </w:tcPr>
          <w:p w14:paraId="1E84BDB5" w14:textId="77777777" w:rsidR="002A0724" w:rsidRPr="00FB3AD2" w:rsidRDefault="002A0724" w:rsidP="009A0F2F">
            <w:pPr>
              <w:jc w:val="right"/>
              <w:rPr>
                <w:b/>
                <w:sz w:val="18"/>
                <w:szCs w:val="18"/>
              </w:rPr>
            </w:pPr>
            <w:r w:rsidRPr="00FB3AD2">
              <w:rPr>
                <w:b/>
                <w:sz w:val="18"/>
                <w:szCs w:val="18"/>
              </w:rPr>
              <w:t>$’000</w:t>
            </w:r>
          </w:p>
        </w:tc>
      </w:tr>
      <w:tr w:rsidR="002A0724" w:rsidRPr="00DA3E2F" w14:paraId="5F427B23" w14:textId="77777777" w:rsidTr="005F5B4C">
        <w:trPr>
          <w:cantSplit/>
          <w:trHeight w:val="23"/>
        </w:trPr>
        <w:tc>
          <w:tcPr>
            <w:tcW w:w="510" w:type="pct"/>
            <w:tcBorders>
              <w:top w:val="nil"/>
              <w:left w:val="single" w:sz="2" w:space="0" w:color="auto"/>
              <w:bottom w:val="nil"/>
              <w:right w:val="single" w:sz="2" w:space="0" w:color="auto"/>
            </w:tcBorders>
          </w:tcPr>
          <w:p w14:paraId="5A199B2F"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23633557" w14:textId="41067BC3" w:rsidR="002A0724" w:rsidRPr="00FB3AD2" w:rsidRDefault="002A0724" w:rsidP="009A0F2F">
            <w:pPr>
              <w:spacing w:after="40"/>
              <w:rPr>
                <w:b/>
                <w:sz w:val="18"/>
                <w:szCs w:val="18"/>
              </w:rPr>
            </w:pPr>
            <w:r w:rsidRPr="00FB3AD2">
              <w:rPr>
                <w:rFonts w:cs="Calibri"/>
                <w:b/>
                <w:bCs/>
                <w:sz w:val="18"/>
                <w:szCs w:val="18"/>
              </w:rPr>
              <w:t>202</w:t>
            </w:r>
            <w:r w:rsidR="00DA39CA">
              <w:rPr>
                <w:rFonts w:cs="Calibri"/>
                <w:b/>
                <w:bCs/>
                <w:sz w:val="18"/>
                <w:szCs w:val="18"/>
              </w:rPr>
              <w:t>5</w:t>
            </w:r>
          </w:p>
        </w:tc>
        <w:tc>
          <w:tcPr>
            <w:tcW w:w="325" w:type="pct"/>
            <w:tcBorders>
              <w:top w:val="nil"/>
              <w:left w:val="nil"/>
              <w:bottom w:val="nil"/>
              <w:right w:val="nil"/>
            </w:tcBorders>
          </w:tcPr>
          <w:p w14:paraId="30020739" w14:textId="77777777" w:rsidR="002A0724" w:rsidRPr="00FB3AD2" w:rsidRDefault="002A0724" w:rsidP="009A0F2F">
            <w:pPr>
              <w:jc w:val="right"/>
              <w:rPr>
                <w:b/>
                <w:sz w:val="16"/>
              </w:rPr>
            </w:pPr>
          </w:p>
        </w:tc>
        <w:tc>
          <w:tcPr>
            <w:tcW w:w="324" w:type="pct"/>
            <w:tcBorders>
              <w:top w:val="nil"/>
              <w:left w:val="nil"/>
              <w:bottom w:val="nil"/>
              <w:right w:val="nil"/>
            </w:tcBorders>
          </w:tcPr>
          <w:p w14:paraId="58DBED86" w14:textId="77777777" w:rsidR="002A0724" w:rsidRPr="00FB3AD2" w:rsidRDefault="002A0724" w:rsidP="009A0F2F">
            <w:pPr>
              <w:jc w:val="right"/>
              <w:rPr>
                <w:b/>
                <w:sz w:val="16"/>
              </w:rPr>
            </w:pPr>
          </w:p>
        </w:tc>
        <w:tc>
          <w:tcPr>
            <w:tcW w:w="462" w:type="pct"/>
            <w:tcBorders>
              <w:top w:val="nil"/>
              <w:left w:val="nil"/>
              <w:bottom w:val="nil"/>
              <w:right w:val="nil"/>
            </w:tcBorders>
          </w:tcPr>
          <w:p w14:paraId="08340307" w14:textId="77777777" w:rsidR="002A0724" w:rsidRPr="00FB3AD2" w:rsidRDefault="002A0724" w:rsidP="009A0F2F">
            <w:pPr>
              <w:jc w:val="right"/>
              <w:rPr>
                <w:b/>
                <w:sz w:val="16"/>
              </w:rPr>
            </w:pPr>
          </w:p>
        </w:tc>
        <w:tc>
          <w:tcPr>
            <w:tcW w:w="417" w:type="pct"/>
            <w:tcBorders>
              <w:top w:val="nil"/>
              <w:left w:val="nil"/>
              <w:bottom w:val="nil"/>
              <w:right w:val="nil"/>
            </w:tcBorders>
          </w:tcPr>
          <w:p w14:paraId="4E64D2BF" w14:textId="77777777" w:rsidR="002A0724" w:rsidRPr="00FB3AD2" w:rsidRDefault="002A0724" w:rsidP="009A0F2F">
            <w:pPr>
              <w:jc w:val="right"/>
              <w:rPr>
                <w:b/>
                <w:sz w:val="16"/>
              </w:rPr>
            </w:pPr>
          </w:p>
        </w:tc>
        <w:tc>
          <w:tcPr>
            <w:tcW w:w="509" w:type="pct"/>
            <w:tcBorders>
              <w:top w:val="nil"/>
              <w:left w:val="nil"/>
              <w:bottom w:val="nil"/>
              <w:right w:val="nil"/>
            </w:tcBorders>
          </w:tcPr>
          <w:p w14:paraId="0CF5D3DD" w14:textId="77777777" w:rsidR="002A0724" w:rsidRPr="00FB3AD2" w:rsidRDefault="002A0724" w:rsidP="009A0F2F">
            <w:pPr>
              <w:jc w:val="right"/>
              <w:rPr>
                <w:b/>
                <w:sz w:val="16"/>
              </w:rPr>
            </w:pPr>
          </w:p>
        </w:tc>
        <w:tc>
          <w:tcPr>
            <w:tcW w:w="371" w:type="pct"/>
            <w:tcBorders>
              <w:top w:val="nil"/>
              <w:left w:val="nil"/>
              <w:bottom w:val="nil"/>
              <w:right w:val="nil"/>
            </w:tcBorders>
          </w:tcPr>
          <w:p w14:paraId="4DCD7D08" w14:textId="77777777" w:rsidR="002A0724" w:rsidRPr="00FB3AD2" w:rsidRDefault="002A0724" w:rsidP="009A0F2F">
            <w:pPr>
              <w:jc w:val="right"/>
              <w:rPr>
                <w:b/>
                <w:sz w:val="16"/>
              </w:rPr>
            </w:pPr>
          </w:p>
        </w:tc>
      </w:tr>
      <w:tr w:rsidR="002A0724" w:rsidRPr="00DA3E2F" w14:paraId="29601D51" w14:textId="77777777" w:rsidTr="005F5B4C">
        <w:trPr>
          <w:cantSplit/>
          <w:trHeight w:val="23"/>
        </w:trPr>
        <w:tc>
          <w:tcPr>
            <w:tcW w:w="510" w:type="pct"/>
            <w:tcBorders>
              <w:top w:val="nil"/>
              <w:left w:val="single" w:sz="2" w:space="0" w:color="auto"/>
              <w:bottom w:val="nil"/>
              <w:right w:val="single" w:sz="2" w:space="0" w:color="auto"/>
            </w:tcBorders>
          </w:tcPr>
          <w:p w14:paraId="147AE8C0"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4A3FCAF7" w14:textId="77777777" w:rsidR="002A0724" w:rsidRPr="00FB3AD2" w:rsidRDefault="002A0724" w:rsidP="009A0F2F">
            <w:pPr>
              <w:spacing w:after="40"/>
              <w:rPr>
                <w:b/>
                <w:sz w:val="18"/>
                <w:szCs w:val="18"/>
              </w:rPr>
            </w:pPr>
            <w:r w:rsidRPr="00FB3AD2">
              <w:rPr>
                <w:sz w:val="18"/>
                <w:szCs w:val="18"/>
              </w:rPr>
              <w:t>Fair Value at the Beginning of the Reporting Period</w:t>
            </w:r>
          </w:p>
        </w:tc>
        <w:tc>
          <w:tcPr>
            <w:tcW w:w="325" w:type="pct"/>
            <w:tcBorders>
              <w:top w:val="nil"/>
              <w:left w:val="nil"/>
              <w:bottom w:val="nil"/>
              <w:right w:val="nil"/>
            </w:tcBorders>
          </w:tcPr>
          <w:p w14:paraId="0C5A4EEF" w14:textId="77777777" w:rsidR="002A0724" w:rsidRPr="00FB3AD2" w:rsidRDefault="002A0724" w:rsidP="009A0F2F">
            <w:pPr>
              <w:rPr>
                <w:b/>
                <w:sz w:val="18"/>
                <w:szCs w:val="18"/>
              </w:rPr>
            </w:pPr>
          </w:p>
        </w:tc>
        <w:tc>
          <w:tcPr>
            <w:tcW w:w="324" w:type="pct"/>
            <w:tcBorders>
              <w:top w:val="nil"/>
              <w:left w:val="nil"/>
              <w:bottom w:val="nil"/>
              <w:right w:val="nil"/>
            </w:tcBorders>
          </w:tcPr>
          <w:p w14:paraId="7F92DB32" w14:textId="77777777" w:rsidR="002A0724" w:rsidRPr="00FB3AD2" w:rsidRDefault="002A0724" w:rsidP="009A0F2F">
            <w:pPr>
              <w:rPr>
                <w:b/>
                <w:sz w:val="18"/>
                <w:szCs w:val="18"/>
              </w:rPr>
            </w:pPr>
          </w:p>
        </w:tc>
        <w:tc>
          <w:tcPr>
            <w:tcW w:w="462" w:type="pct"/>
            <w:tcBorders>
              <w:top w:val="nil"/>
              <w:left w:val="nil"/>
              <w:bottom w:val="nil"/>
              <w:right w:val="nil"/>
            </w:tcBorders>
          </w:tcPr>
          <w:p w14:paraId="3FF00C18" w14:textId="77777777" w:rsidR="002A0724" w:rsidRPr="00FB3AD2" w:rsidRDefault="002A0724" w:rsidP="009A0F2F">
            <w:pPr>
              <w:rPr>
                <w:b/>
                <w:sz w:val="18"/>
                <w:szCs w:val="18"/>
              </w:rPr>
            </w:pPr>
          </w:p>
        </w:tc>
        <w:tc>
          <w:tcPr>
            <w:tcW w:w="417" w:type="pct"/>
            <w:tcBorders>
              <w:top w:val="nil"/>
              <w:left w:val="nil"/>
              <w:bottom w:val="nil"/>
              <w:right w:val="nil"/>
            </w:tcBorders>
          </w:tcPr>
          <w:p w14:paraId="770CC32A" w14:textId="77777777" w:rsidR="002A0724" w:rsidRPr="00FB3AD2" w:rsidRDefault="002A0724" w:rsidP="009A0F2F">
            <w:pPr>
              <w:rPr>
                <w:b/>
                <w:sz w:val="18"/>
                <w:szCs w:val="18"/>
              </w:rPr>
            </w:pPr>
          </w:p>
        </w:tc>
        <w:tc>
          <w:tcPr>
            <w:tcW w:w="509" w:type="pct"/>
            <w:tcBorders>
              <w:top w:val="nil"/>
              <w:left w:val="nil"/>
              <w:bottom w:val="nil"/>
              <w:right w:val="nil"/>
            </w:tcBorders>
          </w:tcPr>
          <w:p w14:paraId="3FA82947" w14:textId="77777777" w:rsidR="002A0724" w:rsidRPr="00FB3AD2" w:rsidRDefault="002A0724" w:rsidP="009A0F2F">
            <w:pPr>
              <w:rPr>
                <w:b/>
                <w:sz w:val="18"/>
                <w:szCs w:val="18"/>
              </w:rPr>
            </w:pPr>
          </w:p>
        </w:tc>
        <w:tc>
          <w:tcPr>
            <w:tcW w:w="371" w:type="pct"/>
            <w:tcBorders>
              <w:top w:val="nil"/>
              <w:left w:val="nil"/>
              <w:bottom w:val="nil"/>
              <w:right w:val="nil"/>
            </w:tcBorders>
          </w:tcPr>
          <w:p w14:paraId="31446EEC" w14:textId="77777777" w:rsidR="002A0724" w:rsidRPr="00FB3AD2" w:rsidRDefault="002A0724" w:rsidP="009A0F2F">
            <w:pPr>
              <w:rPr>
                <w:b/>
                <w:sz w:val="18"/>
                <w:szCs w:val="18"/>
              </w:rPr>
            </w:pPr>
          </w:p>
        </w:tc>
      </w:tr>
      <w:tr w:rsidR="002A0724" w:rsidRPr="00DA3E2F" w14:paraId="03A63908" w14:textId="77777777" w:rsidTr="005F5B4C">
        <w:trPr>
          <w:cantSplit/>
          <w:trHeight w:val="23"/>
        </w:trPr>
        <w:tc>
          <w:tcPr>
            <w:tcW w:w="510" w:type="pct"/>
            <w:tcBorders>
              <w:top w:val="nil"/>
              <w:left w:val="single" w:sz="2" w:space="0" w:color="auto"/>
              <w:bottom w:val="nil"/>
              <w:right w:val="single" w:sz="2" w:space="0" w:color="auto"/>
            </w:tcBorders>
          </w:tcPr>
          <w:p w14:paraId="67516E23"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39FB1A05" w14:textId="77777777" w:rsidR="002A0724" w:rsidRPr="00FB3AD2" w:rsidRDefault="002A0724" w:rsidP="009A0F2F">
            <w:pPr>
              <w:spacing w:after="40"/>
              <w:rPr>
                <w:b/>
                <w:sz w:val="18"/>
                <w:szCs w:val="18"/>
              </w:rPr>
            </w:pPr>
            <w:r w:rsidRPr="00FB3AD2">
              <w:rPr>
                <w:sz w:val="18"/>
                <w:szCs w:val="18"/>
              </w:rPr>
              <w:t>Additions</w:t>
            </w:r>
          </w:p>
        </w:tc>
        <w:tc>
          <w:tcPr>
            <w:tcW w:w="325" w:type="pct"/>
            <w:tcBorders>
              <w:top w:val="nil"/>
              <w:left w:val="nil"/>
              <w:bottom w:val="nil"/>
              <w:right w:val="nil"/>
            </w:tcBorders>
          </w:tcPr>
          <w:p w14:paraId="7121FB78" w14:textId="77777777" w:rsidR="002A0724" w:rsidRPr="00FB3AD2" w:rsidRDefault="002A0724" w:rsidP="009A0F2F">
            <w:pPr>
              <w:rPr>
                <w:b/>
                <w:sz w:val="18"/>
                <w:szCs w:val="18"/>
              </w:rPr>
            </w:pPr>
          </w:p>
        </w:tc>
        <w:tc>
          <w:tcPr>
            <w:tcW w:w="324" w:type="pct"/>
            <w:tcBorders>
              <w:top w:val="nil"/>
              <w:left w:val="nil"/>
              <w:bottom w:val="nil"/>
              <w:right w:val="nil"/>
            </w:tcBorders>
          </w:tcPr>
          <w:p w14:paraId="3FB919A3" w14:textId="77777777" w:rsidR="002A0724" w:rsidRPr="00FB3AD2" w:rsidRDefault="002A0724" w:rsidP="009A0F2F">
            <w:pPr>
              <w:rPr>
                <w:b/>
                <w:sz w:val="18"/>
                <w:szCs w:val="18"/>
              </w:rPr>
            </w:pPr>
          </w:p>
        </w:tc>
        <w:tc>
          <w:tcPr>
            <w:tcW w:w="462" w:type="pct"/>
            <w:tcBorders>
              <w:top w:val="nil"/>
              <w:left w:val="nil"/>
              <w:bottom w:val="nil"/>
              <w:right w:val="nil"/>
            </w:tcBorders>
          </w:tcPr>
          <w:p w14:paraId="3B19638C" w14:textId="77777777" w:rsidR="002A0724" w:rsidRPr="00FB3AD2" w:rsidRDefault="002A0724" w:rsidP="009A0F2F">
            <w:pPr>
              <w:rPr>
                <w:b/>
                <w:sz w:val="18"/>
                <w:szCs w:val="18"/>
              </w:rPr>
            </w:pPr>
          </w:p>
        </w:tc>
        <w:tc>
          <w:tcPr>
            <w:tcW w:w="417" w:type="pct"/>
            <w:tcBorders>
              <w:top w:val="nil"/>
              <w:left w:val="nil"/>
              <w:bottom w:val="nil"/>
              <w:right w:val="nil"/>
            </w:tcBorders>
          </w:tcPr>
          <w:p w14:paraId="580CC9D3" w14:textId="77777777" w:rsidR="002A0724" w:rsidRPr="00FB3AD2" w:rsidRDefault="002A0724" w:rsidP="009A0F2F">
            <w:pPr>
              <w:rPr>
                <w:b/>
                <w:sz w:val="18"/>
                <w:szCs w:val="18"/>
              </w:rPr>
            </w:pPr>
          </w:p>
        </w:tc>
        <w:tc>
          <w:tcPr>
            <w:tcW w:w="509" w:type="pct"/>
            <w:tcBorders>
              <w:top w:val="nil"/>
              <w:left w:val="nil"/>
              <w:bottom w:val="nil"/>
              <w:right w:val="nil"/>
            </w:tcBorders>
          </w:tcPr>
          <w:p w14:paraId="7DA786EE" w14:textId="77777777" w:rsidR="002A0724" w:rsidRPr="00FB3AD2" w:rsidRDefault="002A0724" w:rsidP="009A0F2F">
            <w:pPr>
              <w:rPr>
                <w:b/>
                <w:sz w:val="18"/>
                <w:szCs w:val="18"/>
              </w:rPr>
            </w:pPr>
          </w:p>
        </w:tc>
        <w:tc>
          <w:tcPr>
            <w:tcW w:w="371" w:type="pct"/>
            <w:tcBorders>
              <w:top w:val="nil"/>
              <w:left w:val="nil"/>
              <w:bottom w:val="nil"/>
              <w:right w:val="nil"/>
            </w:tcBorders>
          </w:tcPr>
          <w:p w14:paraId="1EF04C27" w14:textId="77777777" w:rsidR="002A0724" w:rsidRPr="00FB3AD2" w:rsidRDefault="002A0724" w:rsidP="009A0F2F">
            <w:pPr>
              <w:rPr>
                <w:b/>
                <w:sz w:val="18"/>
                <w:szCs w:val="18"/>
              </w:rPr>
            </w:pPr>
          </w:p>
        </w:tc>
      </w:tr>
      <w:tr w:rsidR="002A0724" w:rsidRPr="00DA3E2F" w14:paraId="49D1F68A" w14:textId="77777777" w:rsidTr="005F5B4C">
        <w:trPr>
          <w:cantSplit/>
          <w:trHeight w:val="23"/>
        </w:trPr>
        <w:tc>
          <w:tcPr>
            <w:tcW w:w="510" w:type="pct"/>
            <w:tcBorders>
              <w:top w:val="nil"/>
              <w:left w:val="single" w:sz="2" w:space="0" w:color="auto"/>
              <w:bottom w:val="nil"/>
              <w:right w:val="single" w:sz="2" w:space="0" w:color="auto"/>
            </w:tcBorders>
          </w:tcPr>
          <w:p w14:paraId="1AE6989D"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1B797510" w14:textId="77777777" w:rsidR="002A0724" w:rsidRPr="00FB3AD2" w:rsidRDefault="002A0724" w:rsidP="009A0F2F">
            <w:pPr>
              <w:spacing w:after="40"/>
              <w:rPr>
                <w:b/>
                <w:sz w:val="18"/>
                <w:szCs w:val="18"/>
              </w:rPr>
            </w:pPr>
            <w:r w:rsidRPr="00FB3AD2">
              <w:rPr>
                <w:sz w:val="18"/>
                <w:szCs w:val="18"/>
              </w:rPr>
              <w:t>Assets Classified as Held for Sale</w:t>
            </w:r>
          </w:p>
        </w:tc>
        <w:tc>
          <w:tcPr>
            <w:tcW w:w="325" w:type="pct"/>
            <w:tcBorders>
              <w:top w:val="nil"/>
              <w:left w:val="nil"/>
              <w:bottom w:val="nil"/>
              <w:right w:val="nil"/>
            </w:tcBorders>
          </w:tcPr>
          <w:p w14:paraId="1D8C98DE" w14:textId="77777777" w:rsidR="002A0724" w:rsidRPr="00FB3AD2" w:rsidRDefault="002A0724" w:rsidP="009A0F2F">
            <w:pPr>
              <w:rPr>
                <w:b/>
                <w:sz w:val="18"/>
                <w:szCs w:val="18"/>
              </w:rPr>
            </w:pPr>
          </w:p>
        </w:tc>
        <w:tc>
          <w:tcPr>
            <w:tcW w:w="324" w:type="pct"/>
            <w:tcBorders>
              <w:top w:val="nil"/>
              <w:left w:val="nil"/>
              <w:bottom w:val="nil"/>
              <w:right w:val="nil"/>
            </w:tcBorders>
          </w:tcPr>
          <w:p w14:paraId="35D13D03" w14:textId="77777777" w:rsidR="002A0724" w:rsidRPr="00FB3AD2" w:rsidRDefault="002A0724" w:rsidP="009A0F2F">
            <w:pPr>
              <w:rPr>
                <w:b/>
                <w:sz w:val="18"/>
                <w:szCs w:val="18"/>
              </w:rPr>
            </w:pPr>
          </w:p>
        </w:tc>
        <w:tc>
          <w:tcPr>
            <w:tcW w:w="462" w:type="pct"/>
            <w:tcBorders>
              <w:top w:val="nil"/>
              <w:left w:val="nil"/>
              <w:bottom w:val="nil"/>
              <w:right w:val="nil"/>
            </w:tcBorders>
          </w:tcPr>
          <w:p w14:paraId="371E770E" w14:textId="77777777" w:rsidR="002A0724" w:rsidRPr="00FB3AD2" w:rsidRDefault="002A0724" w:rsidP="009A0F2F">
            <w:pPr>
              <w:rPr>
                <w:b/>
                <w:sz w:val="18"/>
                <w:szCs w:val="18"/>
              </w:rPr>
            </w:pPr>
          </w:p>
        </w:tc>
        <w:tc>
          <w:tcPr>
            <w:tcW w:w="417" w:type="pct"/>
            <w:tcBorders>
              <w:top w:val="nil"/>
              <w:left w:val="nil"/>
              <w:bottom w:val="nil"/>
              <w:right w:val="nil"/>
            </w:tcBorders>
          </w:tcPr>
          <w:p w14:paraId="26CA1B32" w14:textId="77777777" w:rsidR="002A0724" w:rsidRPr="00FB3AD2" w:rsidRDefault="002A0724" w:rsidP="009A0F2F">
            <w:pPr>
              <w:rPr>
                <w:b/>
                <w:sz w:val="18"/>
                <w:szCs w:val="18"/>
              </w:rPr>
            </w:pPr>
          </w:p>
        </w:tc>
        <w:tc>
          <w:tcPr>
            <w:tcW w:w="509" w:type="pct"/>
            <w:tcBorders>
              <w:top w:val="nil"/>
              <w:left w:val="nil"/>
              <w:bottom w:val="nil"/>
              <w:right w:val="nil"/>
            </w:tcBorders>
          </w:tcPr>
          <w:p w14:paraId="32820F1A" w14:textId="77777777" w:rsidR="002A0724" w:rsidRPr="00FB3AD2" w:rsidRDefault="002A0724" w:rsidP="009A0F2F">
            <w:pPr>
              <w:rPr>
                <w:b/>
                <w:sz w:val="18"/>
                <w:szCs w:val="18"/>
              </w:rPr>
            </w:pPr>
          </w:p>
        </w:tc>
        <w:tc>
          <w:tcPr>
            <w:tcW w:w="371" w:type="pct"/>
            <w:tcBorders>
              <w:top w:val="nil"/>
              <w:left w:val="nil"/>
              <w:bottom w:val="nil"/>
              <w:right w:val="nil"/>
            </w:tcBorders>
          </w:tcPr>
          <w:p w14:paraId="428A2C4A" w14:textId="77777777" w:rsidR="002A0724" w:rsidRPr="00FB3AD2" w:rsidRDefault="002A0724" w:rsidP="009A0F2F">
            <w:pPr>
              <w:rPr>
                <w:b/>
                <w:sz w:val="18"/>
                <w:szCs w:val="18"/>
              </w:rPr>
            </w:pPr>
          </w:p>
        </w:tc>
      </w:tr>
      <w:tr w:rsidR="002A0724" w:rsidRPr="00DA3E2F" w14:paraId="2ADAE214" w14:textId="77777777" w:rsidTr="005F5B4C">
        <w:trPr>
          <w:cantSplit/>
          <w:trHeight w:val="23"/>
        </w:trPr>
        <w:tc>
          <w:tcPr>
            <w:tcW w:w="510" w:type="pct"/>
            <w:tcBorders>
              <w:top w:val="nil"/>
              <w:left w:val="single" w:sz="2" w:space="0" w:color="auto"/>
              <w:bottom w:val="nil"/>
              <w:right w:val="single" w:sz="2" w:space="0" w:color="auto"/>
            </w:tcBorders>
          </w:tcPr>
          <w:p w14:paraId="514A07AE"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20158098" w14:textId="77777777" w:rsidR="002A0724" w:rsidRPr="00FB3AD2" w:rsidRDefault="002A0724" w:rsidP="009A0F2F">
            <w:pPr>
              <w:spacing w:after="40"/>
              <w:rPr>
                <w:b/>
                <w:sz w:val="18"/>
                <w:szCs w:val="18"/>
              </w:rPr>
            </w:pPr>
            <w:r w:rsidRPr="00FB3AD2">
              <w:rPr>
                <w:sz w:val="18"/>
                <w:szCs w:val="18"/>
              </w:rPr>
              <w:t>Depreciation</w:t>
            </w:r>
          </w:p>
        </w:tc>
        <w:tc>
          <w:tcPr>
            <w:tcW w:w="325" w:type="pct"/>
            <w:tcBorders>
              <w:top w:val="nil"/>
              <w:left w:val="nil"/>
              <w:bottom w:val="nil"/>
              <w:right w:val="nil"/>
            </w:tcBorders>
          </w:tcPr>
          <w:p w14:paraId="73F30DA6" w14:textId="77777777" w:rsidR="002A0724" w:rsidRPr="00FB3AD2" w:rsidRDefault="002A0724" w:rsidP="009A0F2F">
            <w:pPr>
              <w:rPr>
                <w:b/>
                <w:sz w:val="18"/>
                <w:szCs w:val="18"/>
              </w:rPr>
            </w:pPr>
          </w:p>
        </w:tc>
        <w:tc>
          <w:tcPr>
            <w:tcW w:w="324" w:type="pct"/>
            <w:tcBorders>
              <w:top w:val="nil"/>
              <w:left w:val="nil"/>
              <w:bottom w:val="nil"/>
              <w:right w:val="nil"/>
            </w:tcBorders>
          </w:tcPr>
          <w:p w14:paraId="4E5F8F9E" w14:textId="77777777" w:rsidR="002A0724" w:rsidRPr="00FB3AD2" w:rsidRDefault="002A0724" w:rsidP="009A0F2F">
            <w:pPr>
              <w:rPr>
                <w:b/>
                <w:sz w:val="18"/>
                <w:szCs w:val="18"/>
              </w:rPr>
            </w:pPr>
          </w:p>
        </w:tc>
        <w:tc>
          <w:tcPr>
            <w:tcW w:w="462" w:type="pct"/>
            <w:tcBorders>
              <w:top w:val="nil"/>
              <w:left w:val="nil"/>
              <w:bottom w:val="nil"/>
              <w:right w:val="nil"/>
            </w:tcBorders>
          </w:tcPr>
          <w:p w14:paraId="4315730B" w14:textId="77777777" w:rsidR="002A0724" w:rsidRPr="00FB3AD2" w:rsidRDefault="002A0724" w:rsidP="009A0F2F">
            <w:pPr>
              <w:rPr>
                <w:b/>
                <w:sz w:val="18"/>
                <w:szCs w:val="18"/>
              </w:rPr>
            </w:pPr>
          </w:p>
        </w:tc>
        <w:tc>
          <w:tcPr>
            <w:tcW w:w="417" w:type="pct"/>
            <w:tcBorders>
              <w:top w:val="nil"/>
              <w:left w:val="nil"/>
              <w:bottom w:val="nil"/>
              <w:right w:val="nil"/>
            </w:tcBorders>
          </w:tcPr>
          <w:p w14:paraId="28EB5440" w14:textId="77777777" w:rsidR="002A0724" w:rsidRPr="00FB3AD2" w:rsidRDefault="002A0724" w:rsidP="009A0F2F">
            <w:pPr>
              <w:rPr>
                <w:b/>
                <w:sz w:val="18"/>
                <w:szCs w:val="18"/>
              </w:rPr>
            </w:pPr>
          </w:p>
        </w:tc>
        <w:tc>
          <w:tcPr>
            <w:tcW w:w="509" w:type="pct"/>
            <w:tcBorders>
              <w:top w:val="nil"/>
              <w:left w:val="nil"/>
              <w:bottom w:val="nil"/>
              <w:right w:val="nil"/>
            </w:tcBorders>
          </w:tcPr>
          <w:p w14:paraId="670BDA43" w14:textId="77777777" w:rsidR="002A0724" w:rsidRPr="00FB3AD2" w:rsidRDefault="002A0724" w:rsidP="009A0F2F">
            <w:pPr>
              <w:rPr>
                <w:b/>
                <w:sz w:val="18"/>
                <w:szCs w:val="18"/>
              </w:rPr>
            </w:pPr>
          </w:p>
        </w:tc>
        <w:tc>
          <w:tcPr>
            <w:tcW w:w="371" w:type="pct"/>
            <w:tcBorders>
              <w:top w:val="nil"/>
              <w:left w:val="nil"/>
              <w:bottom w:val="nil"/>
              <w:right w:val="nil"/>
            </w:tcBorders>
          </w:tcPr>
          <w:p w14:paraId="4CC13353" w14:textId="77777777" w:rsidR="002A0724" w:rsidRPr="00FB3AD2" w:rsidRDefault="002A0724" w:rsidP="009A0F2F">
            <w:pPr>
              <w:rPr>
                <w:b/>
                <w:sz w:val="18"/>
                <w:szCs w:val="18"/>
              </w:rPr>
            </w:pPr>
          </w:p>
        </w:tc>
      </w:tr>
      <w:tr w:rsidR="002A0724" w:rsidRPr="00DA3E2F" w14:paraId="44D1ED93" w14:textId="77777777" w:rsidTr="005F5B4C">
        <w:trPr>
          <w:cantSplit/>
          <w:trHeight w:val="23"/>
        </w:trPr>
        <w:tc>
          <w:tcPr>
            <w:tcW w:w="510" w:type="pct"/>
            <w:tcBorders>
              <w:top w:val="nil"/>
              <w:left w:val="single" w:sz="2" w:space="0" w:color="auto"/>
              <w:bottom w:val="nil"/>
              <w:right w:val="single" w:sz="2" w:space="0" w:color="auto"/>
            </w:tcBorders>
          </w:tcPr>
          <w:p w14:paraId="2A1FD476"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22267960" w14:textId="35D318C6" w:rsidR="002A0724" w:rsidRPr="00FB3AD2" w:rsidRDefault="002A0724" w:rsidP="009A0F2F">
            <w:pPr>
              <w:spacing w:after="40"/>
              <w:rPr>
                <w:b/>
                <w:sz w:val="18"/>
                <w:szCs w:val="18"/>
              </w:rPr>
            </w:pPr>
            <w:r w:rsidRPr="00FB3AD2">
              <w:rPr>
                <w:sz w:val="18"/>
                <w:szCs w:val="18"/>
              </w:rPr>
              <w:t>Acquisition/(Disposal)</w:t>
            </w:r>
            <w:r w:rsidR="0078642F">
              <w:rPr>
                <w:sz w:val="18"/>
                <w:szCs w:val="18"/>
              </w:rPr>
              <w:t xml:space="preserve"> </w:t>
            </w:r>
            <w:r w:rsidRPr="00FB3AD2">
              <w:rPr>
                <w:sz w:val="18"/>
                <w:szCs w:val="18"/>
              </w:rPr>
              <w:t>through Administrative Restructuring</w:t>
            </w:r>
          </w:p>
        </w:tc>
        <w:tc>
          <w:tcPr>
            <w:tcW w:w="325" w:type="pct"/>
            <w:tcBorders>
              <w:top w:val="nil"/>
              <w:left w:val="nil"/>
              <w:bottom w:val="nil"/>
              <w:right w:val="nil"/>
            </w:tcBorders>
          </w:tcPr>
          <w:p w14:paraId="390B2ECB" w14:textId="77777777" w:rsidR="002A0724" w:rsidRPr="00FB3AD2" w:rsidRDefault="002A0724" w:rsidP="009A0F2F">
            <w:pPr>
              <w:rPr>
                <w:b/>
                <w:sz w:val="18"/>
                <w:szCs w:val="18"/>
              </w:rPr>
            </w:pPr>
          </w:p>
        </w:tc>
        <w:tc>
          <w:tcPr>
            <w:tcW w:w="324" w:type="pct"/>
            <w:tcBorders>
              <w:top w:val="nil"/>
              <w:left w:val="nil"/>
              <w:bottom w:val="nil"/>
              <w:right w:val="nil"/>
            </w:tcBorders>
          </w:tcPr>
          <w:p w14:paraId="7D0EF031" w14:textId="77777777" w:rsidR="002A0724" w:rsidRPr="00FB3AD2" w:rsidRDefault="002A0724" w:rsidP="009A0F2F">
            <w:pPr>
              <w:rPr>
                <w:b/>
                <w:sz w:val="18"/>
                <w:szCs w:val="18"/>
              </w:rPr>
            </w:pPr>
          </w:p>
        </w:tc>
        <w:tc>
          <w:tcPr>
            <w:tcW w:w="462" w:type="pct"/>
            <w:tcBorders>
              <w:top w:val="nil"/>
              <w:left w:val="nil"/>
              <w:bottom w:val="nil"/>
              <w:right w:val="nil"/>
            </w:tcBorders>
          </w:tcPr>
          <w:p w14:paraId="41218ED2" w14:textId="77777777" w:rsidR="002A0724" w:rsidRPr="00FB3AD2" w:rsidRDefault="002A0724" w:rsidP="009A0F2F">
            <w:pPr>
              <w:rPr>
                <w:b/>
                <w:sz w:val="18"/>
                <w:szCs w:val="18"/>
              </w:rPr>
            </w:pPr>
          </w:p>
        </w:tc>
        <w:tc>
          <w:tcPr>
            <w:tcW w:w="417" w:type="pct"/>
            <w:tcBorders>
              <w:top w:val="nil"/>
              <w:left w:val="nil"/>
              <w:bottom w:val="nil"/>
              <w:right w:val="nil"/>
            </w:tcBorders>
          </w:tcPr>
          <w:p w14:paraId="3F70F46B" w14:textId="77777777" w:rsidR="002A0724" w:rsidRPr="00FB3AD2" w:rsidRDefault="002A0724" w:rsidP="009A0F2F">
            <w:pPr>
              <w:rPr>
                <w:b/>
                <w:sz w:val="18"/>
                <w:szCs w:val="18"/>
              </w:rPr>
            </w:pPr>
          </w:p>
        </w:tc>
        <w:tc>
          <w:tcPr>
            <w:tcW w:w="509" w:type="pct"/>
            <w:tcBorders>
              <w:top w:val="nil"/>
              <w:left w:val="nil"/>
              <w:bottom w:val="nil"/>
              <w:right w:val="nil"/>
            </w:tcBorders>
          </w:tcPr>
          <w:p w14:paraId="6B5D7673" w14:textId="77777777" w:rsidR="002A0724" w:rsidRPr="00FB3AD2" w:rsidRDefault="002A0724" w:rsidP="009A0F2F">
            <w:pPr>
              <w:rPr>
                <w:b/>
                <w:sz w:val="18"/>
                <w:szCs w:val="18"/>
              </w:rPr>
            </w:pPr>
          </w:p>
        </w:tc>
        <w:tc>
          <w:tcPr>
            <w:tcW w:w="371" w:type="pct"/>
            <w:tcBorders>
              <w:top w:val="nil"/>
              <w:left w:val="nil"/>
              <w:bottom w:val="nil"/>
              <w:right w:val="nil"/>
            </w:tcBorders>
          </w:tcPr>
          <w:p w14:paraId="7B9601D9" w14:textId="77777777" w:rsidR="002A0724" w:rsidRPr="00FB3AD2" w:rsidRDefault="002A0724" w:rsidP="009A0F2F">
            <w:pPr>
              <w:rPr>
                <w:b/>
                <w:sz w:val="18"/>
                <w:szCs w:val="18"/>
              </w:rPr>
            </w:pPr>
          </w:p>
        </w:tc>
      </w:tr>
      <w:tr w:rsidR="002A0724" w:rsidRPr="00DA3E2F" w14:paraId="17EE34FE" w14:textId="77777777" w:rsidTr="005F5B4C">
        <w:trPr>
          <w:cantSplit/>
          <w:trHeight w:val="23"/>
        </w:trPr>
        <w:tc>
          <w:tcPr>
            <w:tcW w:w="510" w:type="pct"/>
            <w:tcBorders>
              <w:top w:val="nil"/>
              <w:left w:val="single" w:sz="2" w:space="0" w:color="auto"/>
              <w:bottom w:val="nil"/>
              <w:right w:val="single" w:sz="2" w:space="0" w:color="auto"/>
            </w:tcBorders>
          </w:tcPr>
          <w:p w14:paraId="4493F11A"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7A953DF8" w14:textId="4AA2D954" w:rsidR="002A0724" w:rsidRPr="00FB3AD2" w:rsidRDefault="002A0724" w:rsidP="009A0F2F">
            <w:pPr>
              <w:spacing w:after="40"/>
              <w:rPr>
                <w:sz w:val="18"/>
                <w:szCs w:val="18"/>
              </w:rPr>
            </w:pPr>
            <w:r w:rsidRPr="00152C5D">
              <w:rPr>
                <w:sz w:val="18"/>
                <w:szCs w:val="18"/>
              </w:rPr>
              <w:t>Acquisition</w:t>
            </w:r>
            <w:r w:rsidRPr="008B033E">
              <w:rPr>
                <w:sz w:val="18"/>
                <w:szCs w:val="18"/>
              </w:rPr>
              <w:t>/</w:t>
            </w:r>
            <w:r w:rsidR="0078642F" w:rsidRPr="008B033E">
              <w:rPr>
                <w:sz w:val="18"/>
                <w:szCs w:val="18"/>
              </w:rPr>
              <w:t>(</w:t>
            </w:r>
            <w:r w:rsidRPr="008B033E">
              <w:rPr>
                <w:sz w:val="18"/>
                <w:szCs w:val="18"/>
              </w:rPr>
              <w:t>Disposal</w:t>
            </w:r>
            <w:r w:rsidR="0078642F" w:rsidRPr="008B033E">
              <w:rPr>
                <w:sz w:val="18"/>
                <w:szCs w:val="18"/>
              </w:rPr>
              <w:t>)</w:t>
            </w:r>
            <w:r w:rsidRPr="008B033E">
              <w:rPr>
                <w:sz w:val="18"/>
                <w:szCs w:val="18"/>
              </w:rPr>
              <w:t xml:space="preserve"> From </w:t>
            </w:r>
            <w:r w:rsidRPr="00FB3AD2">
              <w:rPr>
                <w:sz w:val="18"/>
                <w:szCs w:val="18"/>
              </w:rPr>
              <w:t>Transfers</w:t>
            </w:r>
          </w:p>
        </w:tc>
        <w:tc>
          <w:tcPr>
            <w:tcW w:w="325" w:type="pct"/>
            <w:tcBorders>
              <w:top w:val="nil"/>
              <w:left w:val="nil"/>
              <w:bottom w:val="nil"/>
              <w:right w:val="nil"/>
            </w:tcBorders>
          </w:tcPr>
          <w:p w14:paraId="4A7756E4" w14:textId="77777777" w:rsidR="002A0724" w:rsidRPr="00FB3AD2" w:rsidRDefault="002A0724" w:rsidP="009A0F2F">
            <w:pPr>
              <w:rPr>
                <w:b/>
                <w:sz w:val="18"/>
                <w:szCs w:val="18"/>
              </w:rPr>
            </w:pPr>
          </w:p>
        </w:tc>
        <w:tc>
          <w:tcPr>
            <w:tcW w:w="324" w:type="pct"/>
            <w:tcBorders>
              <w:top w:val="nil"/>
              <w:left w:val="nil"/>
              <w:bottom w:val="nil"/>
              <w:right w:val="nil"/>
            </w:tcBorders>
          </w:tcPr>
          <w:p w14:paraId="5F4D5626" w14:textId="77777777" w:rsidR="002A0724" w:rsidRPr="00FB3AD2" w:rsidRDefault="002A0724" w:rsidP="009A0F2F">
            <w:pPr>
              <w:rPr>
                <w:b/>
                <w:sz w:val="18"/>
                <w:szCs w:val="18"/>
              </w:rPr>
            </w:pPr>
          </w:p>
        </w:tc>
        <w:tc>
          <w:tcPr>
            <w:tcW w:w="462" w:type="pct"/>
            <w:tcBorders>
              <w:top w:val="nil"/>
              <w:left w:val="nil"/>
              <w:bottom w:val="nil"/>
              <w:right w:val="nil"/>
            </w:tcBorders>
          </w:tcPr>
          <w:p w14:paraId="34EECA2B" w14:textId="77777777" w:rsidR="002A0724" w:rsidRPr="00FB3AD2" w:rsidRDefault="002A0724" w:rsidP="009A0F2F">
            <w:pPr>
              <w:rPr>
                <w:b/>
                <w:sz w:val="18"/>
                <w:szCs w:val="18"/>
              </w:rPr>
            </w:pPr>
          </w:p>
        </w:tc>
        <w:tc>
          <w:tcPr>
            <w:tcW w:w="417" w:type="pct"/>
            <w:tcBorders>
              <w:top w:val="nil"/>
              <w:left w:val="nil"/>
              <w:bottom w:val="nil"/>
              <w:right w:val="nil"/>
            </w:tcBorders>
          </w:tcPr>
          <w:p w14:paraId="47CEAFB5" w14:textId="77777777" w:rsidR="002A0724" w:rsidRPr="00FB3AD2" w:rsidRDefault="002A0724" w:rsidP="009A0F2F">
            <w:pPr>
              <w:rPr>
                <w:b/>
                <w:sz w:val="18"/>
                <w:szCs w:val="18"/>
              </w:rPr>
            </w:pPr>
          </w:p>
        </w:tc>
        <w:tc>
          <w:tcPr>
            <w:tcW w:w="509" w:type="pct"/>
            <w:tcBorders>
              <w:top w:val="nil"/>
              <w:left w:val="nil"/>
              <w:bottom w:val="nil"/>
              <w:right w:val="nil"/>
            </w:tcBorders>
          </w:tcPr>
          <w:p w14:paraId="5F3795A8" w14:textId="77777777" w:rsidR="002A0724" w:rsidRPr="00FB3AD2" w:rsidRDefault="002A0724" w:rsidP="009A0F2F">
            <w:pPr>
              <w:rPr>
                <w:b/>
                <w:sz w:val="18"/>
                <w:szCs w:val="18"/>
              </w:rPr>
            </w:pPr>
          </w:p>
        </w:tc>
        <w:tc>
          <w:tcPr>
            <w:tcW w:w="371" w:type="pct"/>
            <w:tcBorders>
              <w:top w:val="nil"/>
              <w:left w:val="nil"/>
              <w:bottom w:val="nil"/>
              <w:right w:val="nil"/>
            </w:tcBorders>
          </w:tcPr>
          <w:p w14:paraId="7275453D" w14:textId="77777777" w:rsidR="002A0724" w:rsidRPr="00FB3AD2" w:rsidRDefault="002A0724" w:rsidP="009A0F2F">
            <w:pPr>
              <w:rPr>
                <w:b/>
                <w:sz w:val="18"/>
                <w:szCs w:val="18"/>
              </w:rPr>
            </w:pPr>
          </w:p>
        </w:tc>
      </w:tr>
      <w:tr w:rsidR="002A0724" w:rsidRPr="00DA3E2F" w14:paraId="06FAF4FA" w14:textId="77777777" w:rsidTr="005F5B4C">
        <w:trPr>
          <w:cantSplit/>
          <w:trHeight w:val="23"/>
        </w:trPr>
        <w:tc>
          <w:tcPr>
            <w:tcW w:w="510" w:type="pct"/>
            <w:tcBorders>
              <w:top w:val="nil"/>
              <w:left w:val="single" w:sz="2" w:space="0" w:color="auto"/>
              <w:bottom w:val="nil"/>
              <w:right w:val="single" w:sz="2" w:space="0" w:color="auto"/>
            </w:tcBorders>
          </w:tcPr>
          <w:p w14:paraId="2873A341" w14:textId="77777777" w:rsidR="002A0724" w:rsidRPr="00FB3AD2" w:rsidRDefault="002A0724" w:rsidP="009A0F2F">
            <w:pPr>
              <w:pStyle w:val="TableReference"/>
              <w:tabs>
                <w:tab w:val="left" w:pos="3306"/>
              </w:tabs>
              <w:spacing w:before="40"/>
              <w:rPr>
                <w:rFonts w:cs="Calibri"/>
                <w:color w:val="7030A0"/>
                <w:sz w:val="14"/>
              </w:rPr>
            </w:pPr>
            <w:r w:rsidRPr="00FB3AD2">
              <w:rPr>
                <w:rFonts w:cs="Calibri"/>
                <w:color w:val="7030A0"/>
                <w:sz w:val="14"/>
              </w:rPr>
              <w:t>AASB 13.93(e)(i)</w:t>
            </w:r>
          </w:p>
        </w:tc>
        <w:tc>
          <w:tcPr>
            <w:tcW w:w="2082" w:type="pct"/>
            <w:tcBorders>
              <w:top w:val="nil"/>
              <w:left w:val="single" w:sz="2" w:space="0" w:color="auto"/>
              <w:bottom w:val="nil"/>
              <w:right w:val="nil"/>
            </w:tcBorders>
          </w:tcPr>
          <w:p w14:paraId="774ACA2E" w14:textId="25B3DB66" w:rsidR="002A0724" w:rsidRPr="00FB3AD2" w:rsidRDefault="002A0724" w:rsidP="009A0F2F">
            <w:pPr>
              <w:spacing w:after="40"/>
              <w:rPr>
                <w:sz w:val="18"/>
                <w:szCs w:val="18"/>
              </w:rPr>
            </w:pPr>
            <w:r w:rsidRPr="00FB3AD2">
              <w:rPr>
                <w:sz w:val="18"/>
                <w:szCs w:val="18"/>
              </w:rPr>
              <w:t>Gains/(</w:t>
            </w:r>
            <w:r w:rsidR="00526C44">
              <w:rPr>
                <w:sz w:val="18"/>
                <w:szCs w:val="18"/>
              </w:rPr>
              <w:t>L</w:t>
            </w:r>
            <w:r w:rsidRPr="00FB3AD2">
              <w:rPr>
                <w:sz w:val="18"/>
                <w:szCs w:val="18"/>
              </w:rPr>
              <w:t>osses) recognised in Profit or Loss</w:t>
            </w:r>
          </w:p>
        </w:tc>
        <w:tc>
          <w:tcPr>
            <w:tcW w:w="325" w:type="pct"/>
            <w:tcBorders>
              <w:top w:val="nil"/>
              <w:left w:val="nil"/>
              <w:bottom w:val="nil"/>
              <w:right w:val="nil"/>
            </w:tcBorders>
          </w:tcPr>
          <w:p w14:paraId="0B3B3130" w14:textId="77777777" w:rsidR="002A0724" w:rsidRPr="00FB3AD2" w:rsidRDefault="002A0724" w:rsidP="009A0F2F">
            <w:pPr>
              <w:rPr>
                <w:b/>
                <w:sz w:val="18"/>
                <w:szCs w:val="18"/>
              </w:rPr>
            </w:pPr>
          </w:p>
        </w:tc>
        <w:tc>
          <w:tcPr>
            <w:tcW w:w="324" w:type="pct"/>
            <w:tcBorders>
              <w:top w:val="nil"/>
              <w:left w:val="nil"/>
              <w:bottom w:val="nil"/>
              <w:right w:val="nil"/>
            </w:tcBorders>
          </w:tcPr>
          <w:p w14:paraId="78DAB642" w14:textId="77777777" w:rsidR="002A0724" w:rsidRPr="00FB3AD2" w:rsidRDefault="002A0724" w:rsidP="009A0F2F">
            <w:pPr>
              <w:rPr>
                <w:b/>
                <w:sz w:val="18"/>
                <w:szCs w:val="18"/>
              </w:rPr>
            </w:pPr>
          </w:p>
        </w:tc>
        <w:tc>
          <w:tcPr>
            <w:tcW w:w="462" w:type="pct"/>
            <w:tcBorders>
              <w:top w:val="nil"/>
              <w:left w:val="nil"/>
              <w:bottom w:val="nil"/>
              <w:right w:val="nil"/>
            </w:tcBorders>
          </w:tcPr>
          <w:p w14:paraId="798EE82D" w14:textId="77777777" w:rsidR="002A0724" w:rsidRPr="00FB3AD2" w:rsidRDefault="002A0724" w:rsidP="009A0F2F">
            <w:pPr>
              <w:rPr>
                <w:b/>
                <w:sz w:val="18"/>
                <w:szCs w:val="18"/>
              </w:rPr>
            </w:pPr>
          </w:p>
        </w:tc>
        <w:tc>
          <w:tcPr>
            <w:tcW w:w="417" w:type="pct"/>
            <w:tcBorders>
              <w:top w:val="nil"/>
              <w:left w:val="nil"/>
              <w:bottom w:val="nil"/>
              <w:right w:val="nil"/>
            </w:tcBorders>
          </w:tcPr>
          <w:p w14:paraId="7A6DFD41" w14:textId="77777777" w:rsidR="002A0724" w:rsidRPr="00FB3AD2" w:rsidRDefault="002A0724" w:rsidP="009A0F2F">
            <w:pPr>
              <w:rPr>
                <w:b/>
                <w:sz w:val="18"/>
                <w:szCs w:val="18"/>
              </w:rPr>
            </w:pPr>
          </w:p>
        </w:tc>
        <w:tc>
          <w:tcPr>
            <w:tcW w:w="509" w:type="pct"/>
            <w:tcBorders>
              <w:top w:val="nil"/>
              <w:left w:val="nil"/>
              <w:bottom w:val="nil"/>
              <w:right w:val="nil"/>
            </w:tcBorders>
          </w:tcPr>
          <w:p w14:paraId="6899B101" w14:textId="77777777" w:rsidR="002A0724" w:rsidRPr="00FB3AD2" w:rsidRDefault="002A0724" w:rsidP="009A0F2F">
            <w:pPr>
              <w:rPr>
                <w:b/>
                <w:sz w:val="18"/>
                <w:szCs w:val="18"/>
              </w:rPr>
            </w:pPr>
          </w:p>
        </w:tc>
        <w:tc>
          <w:tcPr>
            <w:tcW w:w="371" w:type="pct"/>
            <w:tcBorders>
              <w:top w:val="nil"/>
              <w:left w:val="nil"/>
              <w:bottom w:val="nil"/>
              <w:right w:val="nil"/>
            </w:tcBorders>
          </w:tcPr>
          <w:p w14:paraId="6B286015" w14:textId="77777777" w:rsidR="002A0724" w:rsidRPr="00FB3AD2" w:rsidRDefault="002A0724" w:rsidP="009A0F2F">
            <w:pPr>
              <w:rPr>
                <w:b/>
                <w:sz w:val="18"/>
                <w:szCs w:val="18"/>
              </w:rPr>
            </w:pPr>
          </w:p>
        </w:tc>
      </w:tr>
      <w:tr w:rsidR="002A0724" w:rsidRPr="00DA3E2F" w14:paraId="5B9B9A2D" w14:textId="77777777" w:rsidTr="005F5B4C">
        <w:trPr>
          <w:cantSplit/>
          <w:trHeight w:val="23"/>
        </w:trPr>
        <w:tc>
          <w:tcPr>
            <w:tcW w:w="510" w:type="pct"/>
            <w:tcBorders>
              <w:top w:val="nil"/>
              <w:left w:val="single" w:sz="2" w:space="0" w:color="auto"/>
              <w:bottom w:val="nil"/>
              <w:right w:val="single" w:sz="2" w:space="0" w:color="auto"/>
            </w:tcBorders>
          </w:tcPr>
          <w:p w14:paraId="6494CB4C"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3B481074" w14:textId="3B53EE1C" w:rsidR="002A0724" w:rsidRPr="00FB3AD2" w:rsidRDefault="00FA7C77" w:rsidP="009A0F2F">
            <w:pPr>
              <w:spacing w:after="40"/>
              <w:rPr>
                <w:sz w:val="18"/>
                <w:szCs w:val="18"/>
              </w:rPr>
            </w:pPr>
            <w:r>
              <w:rPr>
                <w:sz w:val="18"/>
                <w:szCs w:val="18"/>
              </w:rPr>
              <w:t xml:space="preserve">  </w:t>
            </w:r>
            <w:r w:rsidR="002A0724" w:rsidRPr="00FB3AD2">
              <w:rPr>
                <w:sz w:val="18"/>
                <w:szCs w:val="18"/>
              </w:rPr>
              <w:t xml:space="preserve"> - Revaluation increments/(decrements) recognised in Profit or Loss</w:t>
            </w:r>
          </w:p>
        </w:tc>
        <w:tc>
          <w:tcPr>
            <w:tcW w:w="325" w:type="pct"/>
            <w:tcBorders>
              <w:top w:val="nil"/>
              <w:left w:val="nil"/>
              <w:bottom w:val="nil"/>
              <w:right w:val="nil"/>
            </w:tcBorders>
          </w:tcPr>
          <w:p w14:paraId="56AC16EB" w14:textId="77777777" w:rsidR="002A0724" w:rsidRPr="00FB3AD2" w:rsidRDefault="002A0724" w:rsidP="009A0F2F">
            <w:pPr>
              <w:rPr>
                <w:b/>
                <w:sz w:val="18"/>
                <w:szCs w:val="18"/>
              </w:rPr>
            </w:pPr>
          </w:p>
        </w:tc>
        <w:tc>
          <w:tcPr>
            <w:tcW w:w="324" w:type="pct"/>
            <w:tcBorders>
              <w:top w:val="nil"/>
              <w:left w:val="nil"/>
              <w:bottom w:val="nil"/>
              <w:right w:val="nil"/>
            </w:tcBorders>
          </w:tcPr>
          <w:p w14:paraId="22F81AFA" w14:textId="77777777" w:rsidR="002A0724" w:rsidRPr="00FB3AD2" w:rsidRDefault="002A0724" w:rsidP="009A0F2F">
            <w:pPr>
              <w:rPr>
                <w:b/>
                <w:sz w:val="18"/>
                <w:szCs w:val="18"/>
              </w:rPr>
            </w:pPr>
          </w:p>
        </w:tc>
        <w:tc>
          <w:tcPr>
            <w:tcW w:w="462" w:type="pct"/>
            <w:tcBorders>
              <w:top w:val="nil"/>
              <w:left w:val="nil"/>
              <w:bottom w:val="nil"/>
              <w:right w:val="nil"/>
            </w:tcBorders>
          </w:tcPr>
          <w:p w14:paraId="232FA7FD" w14:textId="77777777" w:rsidR="002A0724" w:rsidRPr="00FB3AD2" w:rsidRDefault="002A0724" w:rsidP="009A0F2F">
            <w:pPr>
              <w:rPr>
                <w:b/>
                <w:sz w:val="18"/>
                <w:szCs w:val="18"/>
              </w:rPr>
            </w:pPr>
          </w:p>
        </w:tc>
        <w:tc>
          <w:tcPr>
            <w:tcW w:w="417" w:type="pct"/>
            <w:tcBorders>
              <w:top w:val="nil"/>
              <w:left w:val="nil"/>
              <w:bottom w:val="nil"/>
              <w:right w:val="nil"/>
            </w:tcBorders>
          </w:tcPr>
          <w:p w14:paraId="764C4D1A" w14:textId="77777777" w:rsidR="002A0724" w:rsidRPr="00FB3AD2" w:rsidRDefault="002A0724" w:rsidP="009A0F2F">
            <w:pPr>
              <w:rPr>
                <w:b/>
                <w:sz w:val="18"/>
                <w:szCs w:val="18"/>
              </w:rPr>
            </w:pPr>
          </w:p>
        </w:tc>
        <w:tc>
          <w:tcPr>
            <w:tcW w:w="509" w:type="pct"/>
            <w:tcBorders>
              <w:top w:val="nil"/>
              <w:left w:val="nil"/>
              <w:bottom w:val="nil"/>
              <w:right w:val="nil"/>
            </w:tcBorders>
          </w:tcPr>
          <w:p w14:paraId="6836E77D" w14:textId="77777777" w:rsidR="002A0724" w:rsidRPr="00FB3AD2" w:rsidRDefault="002A0724" w:rsidP="009A0F2F">
            <w:pPr>
              <w:rPr>
                <w:b/>
                <w:sz w:val="18"/>
                <w:szCs w:val="18"/>
              </w:rPr>
            </w:pPr>
          </w:p>
        </w:tc>
        <w:tc>
          <w:tcPr>
            <w:tcW w:w="371" w:type="pct"/>
            <w:tcBorders>
              <w:top w:val="nil"/>
              <w:left w:val="nil"/>
              <w:bottom w:val="nil"/>
              <w:right w:val="nil"/>
            </w:tcBorders>
          </w:tcPr>
          <w:p w14:paraId="1D5B88CB" w14:textId="77777777" w:rsidR="002A0724" w:rsidRPr="00FB3AD2" w:rsidRDefault="002A0724" w:rsidP="009A0F2F">
            <w:pPr>
              <w:rPr>
                <w:b/>
                <w:sz w:val="18"/>
                <w:szCs w:val="18"/>
              </w:rPr>
            </w:pPr>
          </w:p>
        </w:tc>
      </w:tr>
      <w:tr w:rsidR="002A0724" w:rsidRPr="00DA3E2F" w14:paraId="12EEC819" w14:textId="77777777" w:rsidTr="005F5B4C">
        <w:trPr>
          <w:cantSplit/>
          <w:trHeight w:val="23"/>
        </w:trPr>
        <w:tc>
          <w:tcPr>
            <w:tcW w:w="510" w:type="pct"/>
            <w:tcBorders>
              <w:top w:val="nil"/>
              <w:left w:val="single" w:sz="2" w:space="0" w:color="auto"/>
              <w:bottom w:val="nil"/>
              <w:right w:val="single" w:sz="2" w:space="0" w:color="auto"/>
            </w:tcBorders>
          </w:tcPr>
          <w:p w14:paraId="7B76A6A8"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11E473F8" w14:textId="07E8EE37" w:rsidR="002A0724" w:rsidRPr="00FB3AD2" w:rsidRDefault="00FA7C77" w:rsidP="009A0F2F">
            <w:pPr>
              <w:spacing w:after="40"/>
              <w:rPr>
                <w:sz w:val="18"/>
                <w:szCs w:val="18"/>
              </w:rPr>
            </w:pPr>
            <w:r>
              <w:rPr>
                <w:sz w:val="18"/>
                <w:szCs w:val="18"/>
              </w:rPr>
              <w:t xml:space="preserve">  </w:t>
            </w:r>
            <w:r w:rsidR="002A0724" w:rsidRPr="00FB3AD2">
              <w:rPr>
                <w:sz w:val="18"/>
                <w:szCs w:val="18"/>
              </w:rPr>
              <w:t xml:space="preserve"> - Impairment Losses Recognised in the Operating </w:t>
            </w:r>
            <w:r w:rsidR="005350CD" w:rsidRPr="00FB3AD2">
              <w:rPr>
                <w:rFonts w:cs="Calibri"/>
                <w:sz w:val="18"/>
                <w:szCs w:val="18"/>
              </w:rPr>
              <w:t>Result</w:t>
            </w:r>
          </w:p>
        </w:tc>
        <w:tc>
          <w:tcPr>
            <w:tcW w:w="325" w:type="pct"/>
            <w:tcBorders>
              <w:top w:val="nil"/>
              <w:left w:val="nil"/>
              <w:bottom w:val="nil"/>
              <w:right w:val="nil"/>
            </w:tcBorders>
          </w:tcPr>
          <w:p w14:paraId="0441AB2B" w14:textId="77777777" w:rsidR="002A0724" w:rsidRPr="00FB3AD2" w:rsidRDefault="002A0724" w:rsidP="009A0F2F">
            <w:pPr>
              <w:rPr>
                <w:b/>
                <w:sz w:val="18"/>
                <w:szCs w:val="18"/>
              </w:rPr>
            </w:pPr>
          </w:p>
        </w:tc>
        <w:tc>
          <w:tcPr>
            <w:tcW w:w="324" w:type="pct"/>
            <w:tcBorders>
              <w:top w:val="nil"/>
              <w:left w:val="nil"/>
              <w:bottom w:val="nil"/>
              <w:right w:val="nil"/>
            </w:tcBorders>
          </w:tcPr>
          <w:p w14:paraId="66503B54" w14:textId="77777777" w:rsidR="002A0724" w:rsidRPr="00FB3AD2" w:rsidRDefault="002A0724" w:rsidP="009A0F2F">
            <w:pPr>
              <w:rPr>
                <w:b/>
                <w:sz w:val="18"/>
                <w:szCs w:val="18"/>
              </w:rPr>
            </w:pPr>
          </w:p>
        </w:tc>
        <w:tc>
          <w:tcPr>
            <w:tcW w:w="462" w:type="pct"/>
            <w:tcBorders>
              <w:top w:val="nil"/>
              <w:left w:val="nil"/>
              <w:bottom w:val="nil"/>
              <w:right w:val="nil"/>
            </w:tcBorders>
          </w:tcPr>
          <w:p w14:paraId="2F00F3E3" w14:textId="77777777" w:rsidR="002A0724" w:rsidRPr="00FB3AD2" w:rsidRDefault="002A0724" w:rsidP="009A0F2F">
            <w:pPr>
              <w:rPr>
                <w:b/>
                <w:sz w:val="18"/>
                <w:szCs w:val="18"/>
              </w:rPr>
            </w:pPr>
          </w:p>
        </w:tc>
        <w:tc>
          <w:tcPr>
            <w:tcW w:w="417" w:type="pct"/>
            <w:tcBorders>
              <w:top w:val="nil"/>
              <w:left w:val="nil"/>
              <w:bottom w:val="nil"/>
              <w:right w:val="nil"/>
            </w:tcBorders>
          </w:tcPr>
          <w:p w14:paraId="5299144B" w14:textId="77777777" w:rsidR="002A0724" w:rsidRPr="00FB3AD2" w:rsidRDefault="002A0724" w:rsidP="009A0F2F">
            <w:pPr>
              <w:rPr>
                <w:b/>
                <w:sz w:val="18"/>
                <w:szCs w:val="18"/>
              </w:rPr>
            </w:pPr>
          </w:p>
        </w:tc>
        <w:tc>
          <w:tcPr>
            <w:tcW w:w="509" w:type="pct"/>
            <w:tcBorders>
              <w:top w:val="nil"/>
              <w:left w:val="nil"/>
              <w:bottom w:val="nil"/>
              <w:right w:val="nil"/>
            </w:tcBorders>
          </w:tcPr>
          <w:p w14:paraId="55AC705D" w14:textId="77777777" w:rsidR="002A0724" w:rsidRPr="00FB3AD2" w:rsidRDefault="002A0724" w:rsidP="009A0F2F">
            <w:pPr>
              <w:rPr>
                <w:b/>
                <w:sz w:val="18"/>
                <w:szCs w:val="18"/>
              </w:rPr>
            </w:pPr>
          </w:p>
        </w:tc>
        <w:tc>
          <w:tcPr>
            <w:tcW w:w="371" w:type="pct"/>
            <w:tcBorders>
              <w:top w:val="nil"/>
              <w:left w:val="nil"/>
              <w:bottom w:val="nil"/>
              <w:right w:val="nil"/>
            </w:tcBorders>
          </w:tcPr>
          <w:p w14:paraId="535F87EF" w14:textId="77777777" w:rsidR="002A0724" w:rsidRPr="00FB3AD2" w:rsidRDefault="002A0724" w:rsidP="009A0F2F">
            <w:pPr>
              <w:rPr>
                <w:b/>
                <w:sz w:val="18"/>
                <w:szCs w:val="18"/>
              </w:rPr>
            </w:pPr>
          </w:p>
        </w:tc>
      </w:tr>
      <w:tr w:rsidR="002A0724" w:rsidRPr="00DA3E2F" w14:paraId="03EF85FF" w14:textId="77777777" w:rsidTr="005F5B4C">
        <w:trPr>
          <w:cantSplit/>
          <w:trHeight w:val="23"/>
        </w:trPr>
        <w:tc>
          <w:tcPr>
            <w:tcW w:w="510" w:type="pct"/>
            <w:tcBorders>
              <w:top w:val="nil"/>
              <w:left w:val="single" w:sz="2" w:space="0" w:color="auto"/>
              <w:bottom w:val="nil"/>
              <w:right w:val="single" w:sz="2" w:space="0" w:color="auto"/>
            </w:tcBorders>
          </w:tcPr>
          <w:p w14:paraId="6D7F2C9D"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42DF7274" w14:textId="23E89098" w:rsidR="002A0724" w:rsidRPr="00FB3AD2" w:rsidRDefault="00FA7C77" w:rsidP="009A0F2F">
            <w:pPr>
              <w:spacing w:after="40"/>
              <w:rPr>
                <w:sz w:val="18"/>
                <w:szCs w:val="18"/>
              </w:rPr>
            </w:pPr>
            <w:r>
              <w:rPr>
                <w:sz w:val="18"/>
                <w:szCs w:val="18"/>
              </w:rPr>
              <w:t xml:space="preserve">  </w:t>
            </w:r>
            <w:r w:rsidR="002A0724" w:rsidRPr="00FB3AD2">
              <w:rPr>
                <w:sz w:val="18"/>
                <w:szCs w:val="18"/>
              </w:rPr>
              <w:t xml:space="preserve"> - Reversal of Impairment Losses Recognised in the Operating </w:t>
            </w:r>
            <w:r w:rsidR="005350CD" w:rsidRPr="00FB3AD2">
              <w:rPr>
                <w:rFonts w:cs="Calibri"/>
                <w:sz w:val="18"/>
                <w:szCs w:val="18"/>
              </w:rPr>
              <w:t>Result</w:t>
            </w:r>
          </w:p>
        </w:tc>
        <w:tc>
          <w:tcPr>
            <w:tcW w:w="325" w:type="pct"/>
            <w:tcBorders>
              <w:top w:val="nil"/>
              <w:left w:val="nil"/>
              <w:bottom w:val="nil"/>
              <w:right w:val="nil"/>
            </w:tcBorders>
          </w:tcPr>
          <w:p w14:paraId="1136A9E1" w14:textId="77777777" w:rsidR="002A0724" w:rsidRPr="00FB3AD2" w:rsidRDefault="002A0724" w:rsidP="009A0F2F">
            <w:pPr>
              <w:rPr>
                <w:b/>
                <w:sz w:val="18"/>
                <w:szCs w:val="18"/>
              </w:rPr>
            </w:pPr>
          </w:p>
        </w:tc>
        <w:tc>
          <w:tcPr>
            <w:tcW w:w="324" w:type="pct"/>
            <w:tcBorders>
              <w:top w:val="nil"/>
              <w:left w:val="nil"/>
              <w:bottom w:val="nil"/>
              <w:right w:val="nil"/>
            </w:tcBorders>
          </w:tcPr>
          <w:p w14:paraId="791FD921" w14:textId="77777777" w:rsidR="002A0724" w:rsidRPr="00FB3AD2" w:rsidRDefault="002A0724" w:rsidP="009A0F2F">
            <w:pPr>
              <w:rPr>
                <w:b/>
                <w:sz w:val="18"/>
                <w:szCs w:val="18"/>
              </w:rPr>
            </w:pPr>
          </w:p>
        </w:tc>
        <w:tc>
          <w:tcPr>
            <w:tcW w:w="462" w:type="pct"/>
            <w:tcBorders>
              <w:top w:val="nil"/>
              <w:left w:val="nil"/>
              <w:bottom w:val="nil"/>
              <w:right w:val="nil"/>
            </w:tcBorders>
          </w:tcPr>
          <w:p w14:paraId="55D9B043" w14:textId="77777777" w:rsidR="002A0724" w:rsidRPr="00FB3AD2" w:rsidRDefault="002A0724" w:rsidP="009A0F2F">
            <w:pPr>
              <w:rPr>
                <w:b/>
                <w:sz w:val="18"/>
                <w:szCs w:val="18"/>
              </w:rPr>
            </w:pPr>
          </w:p>
        </w:tc>
        <w:tc>
          <w:tcPr>
            <w:tcW w:w="417" w:type="pct"/>
            <w:tcBorders>
              <w:top w:val="nil"/>
              <w:left w:val="nil"/>
              <w:bottom w:val="nil"/>
              <w:right w:val="nil"/>
            </w:tcBorders>
          </w:tcPr>
          <w:p w14:paraId="1B4BDC20" w14:textId="77777777" w:rsidR="002A0724" w:rsidRPr="00FB3AD2" w:rsidRDefault="002A0724" w:rsidP="009A0F2F">
            <w:pPr>
              <w:rPr>
                <w:b/>
                <w:sz w:val="18"/>
                <w:szCs w:val="18"/>
              </w:rPr>
            </w:pPr>
          </w:p>
        </w:tc>
        <w:tc>
          <w:tcPr>
            <w:tcW w:w="509" w:type="pct"/>
            <w:tcBorders>
              <w:top w:val="nil"/>
              <w:left w:val="nil"/>
              <w:bottom w:val="nil"/>
              <w:right w:val="nil"/>
            </w:tcBorders>
          </w:tcPr>
          <w:p w14:paraId="48486CAD" w14:textId="77777777" w:rsidR="002A0724" w:rsidRPr="00FB3AD2" w:rsidRDefault="002A0724" w:rsidP="009A0F2F">
            <w:pPr>
              <w:rPr>
                <w:b/>
                <w:sz w:val="18"/>
                <w:szCs w:val="18"/>
              </w:rPr>
            </w:pPr>
          </w:p>
        </w:tc>
        <w:tc>
          <w:tcPr>
            <w:tcW w:w="371" w:type="pct"/>
            <w:tcBorders>
              <w:top w:val="nil"/>
              <w:left w:val="nil"/>
              <w:bottom w:val="nil"/>
              <w:right w:val="nil"/>
            </w:tcBorders>
          </w:tcPr>
          <w:p w14:paraId="1D7DF367" w14:textId="77777777" w:rsidR="002A0724" w:rsidRPr="00FB3AD2" w:rsidRDefault="002A0724" w:rsidP="009A0F2F">
            <w:pPr>
              <w:rPr>
                <w:b/>
                <w:sz w:val="18"/>
                <w:szCs w:val="18"/>
              </w:rPr>
            </w:pPr>
          </w:p>
        </w:tc>
      </w:tr>
      <w:tr w:rsidR="002A0724" w:rsidRPr="00DA3E2F" w14:paraId="3F9C6EF1" w14:textId="77777777" w:rsidTr="005F5B4C">
        <w:trPr>
          <w:cantSplit/>
          <w:trHeight w:val="23"/>
        </w:trPr>
        <w:tc>
          <w:tcPr>
            <w:tcW w:w="510" w:type="pct"/>
            <w:tcBorders>
              <w:top w:val="nil"/>
              <w:left w:val="single" w:sz="2" w:space="0" w:color="auto"/>
              <w:bottom w:val="nil"/>
              <w:right w:val="single" w:sz="2" w:space="0" w:color="auto"/>
            </w:tcBorders>
          </w:tcPr>
          <w:p w14:paraId="16F4375E" w14:textId="77777777" w:rsidR="002A0724" w:rsidRPr="00FB3AD2" w:rsidRDefault="002A0724" w:rsidP="009A0F2F">
            <w:pPr>
              <w:pStyle w:val="TableReference"/>
              <w:tabs>
                <w:tab w:val="left" w:pos="3306"/>
              </w:tabs>
              <w:spacing w:before="40"/>
              <w:rPr>
                <w:rFonts w:cs="Calibri"/>
                <w:color w:val="7030A0"/>
                <w:sz w:val="14"/>
              </w:rPr>
            </w:pPr>
            <w:r w:rsidRPr="00FB3AD2">
              <w:rPr>
                <w:rFonts w:cs="Calibri"/>
                <w:color w:val="7030A0"/>
                <w:sz w:val="14"/>
              </w:rPr>
              <w:t>AASB 13.93(e)(ii)</w:t>
            </w:r>
          </w:p>
        </w:tc>
        <w:tc>
          <w:tcPr>
            <w:tcW w:w="2082" w:type="pct"/>
            <w:tcBorders>
              <w:top w:val="nil"/>
              <w:left w:val="single" w:sz="2" w:space="0" w:color="auto"/>
              <w:bottom w:val="nil"/>
              <w:right w:val="nil"/>
            </w:tcBorders>
          </w:tcPr>
          <w:p w14:paraId="31FCDFAD" w14:textId="671D6999" w:rsidR="002A0724" w:rsidRPr="00FB3AD2" w:rsidRDefault="002A0724" w:rsidP="009A0F2F">
            <w:pPr>
              <w:spacing w:after="40"/>
              <w:rPr>
                <w:sz w:val="18"/>
                <w:szCs w:val="18"/>
              </w:rPr>
            </w:pPr>
            <w:r w:rsidRPr="00FB3AD2">
              <w:rPr>
                <w:sz w:val="18"/>
                <w:szCs w:val="18"/>
              </w:rPr>
              <w:t>Gains/(</w:t>
            </w:r>
            <w:r w:rsidR="00526C44">
              <w:rPr>
                <w:sz w:val="18"/>
                <w:szCs w:val="18"/>
              </w:rPr>
              <w:t>L</w:t>
            </w:r>
            <w:r w:rsidRPr="00FB3AD2">
              <w:rPr>
                <w:sz w:val="18"/>
                <w:szCs w:val="18"/>
              </w:rPr>
              <w:t>osses) recognised in other comprehensive income</w:t>
            </w:r>
          </w:p>
        </w:tc>
        <w:tc>
          <w:tcPr>
            <w:tcW w:w="325" w:type="pct"/>
            <w:tcBorders>
              <w:top w:val="nil"/>
              <w:left w:val="nil"/>
              <w:bottom w:val="nil"/>
              <w:right w:val="nil"/>
            </w:tcBorders>
          </w:tcPr>
          <w:p w14:paraId="4D1DB11C" w14:textId="77777777" w:rsidR="002A0724" w:rsidRPr="00FB3AD2" w:rsidRDefault="002A0724" w:rsidP="009A0F2F">
            <w:pPr>
              <w:rPr>
                <w:b/>
                <w:sz w:val="18"/>
                <w:szCs w:val="18"/>
              </w:rPr>
            </w:pPr>
          </w:p>
        </w:tc>
        <w:tc>
          <w:tcPr>
            <w:tcW w:w="324" w:type="pct"/>
            <w:tcBorders>
              <w:top w:val="nil"/>
              <w:left w:val="nil"/>
              <w:bottom w:val="nil"/>
              <w:right w:val="nil"/>
            </w:tcBorders>
          </w:tcPr>
          <w:p w14:paraId="07206108" w14:textId="77777777" w:rsidR="002A0724" w:rsidRPr="00FB3AD2" w:rsidRDefault="002A0724" w:rsidP="009A0F2F">
            <w:pPr>
              <w:rPr>
                <w:b/>
                <w:sz w:val="18"/>
                <w:szCs w:val="18"/>
              </w:rPr>
            </w:pPr>
          </w:p>
        </w:tc>
        <w:tc>
          <w:tcPr>
            <w:tcW w:w="462" w:type="pct"/>
            <w:tcBorders>
              <w:top w:val="nil"/>
              <w:left w:val="nil"/>
              <w:bottom w:val="nil"/>
              <w:right w:val="nil"/>
            </w:tcBorders>
          </w:tcPr>
          <w:p w14:paraId="00372BEE" w14:textId="77777777" w:rsidR="002A0724" w:rsidRPr="00FB3AD2" w:rsidRDefault="002A0724" w:rsidP="009A0F2F">
            <w:pPr>
              <w:rPr>
                <w:b/>
                <w:sz w:val="18"/>
                <w:szCs w:val="18"/>
              </w:rPr>
            </w:pPr>
          </w:p>
        </w:tc>
        <w:tc>
          <w:tcPr>
            <w:tcW w:w="417" w:type="pct"/>
            <w:tcBorders>
              <w:top w:val="nil"/>
              <w:left w:val="nil"/>
              <w:bottom w:val="nil"/>
              <w:right w:val="nil"/>
            </w:tcBorders>
          </w:tcPr>
          <w:p w14:paraId="5F9CE987" w14:textId="77777777" w:rsidR="002A0724" w:rsidRPr="00FB3AD2" w:rsidRDefault="002A0724" w:rsidP="009A0F2F">
            <w:pPr>
              <w:rPr>
                <w:b/>
                <w:sz w:val="18"/>
                <w:szCs w:val="18"/>
              </w:rPr>
            </w:pPr>
          </w:p>
        </w:tc>
        <w:tc>
          <w:tcPr>
            <w:tcW w:w="509" w:type="pct"/>
            <w:tcBorders>
              <w:top w:val="nil"/>
              <w:left w:val="nil"/>
              <w:bottom w:val="nil"/>
              <w:right w:val="nil"/>
            </w:tcBorders>
          </w:tcPr>
          <w:p w14:paraId="21B7D65C" w14:textId="77777777" w:rsidR="002A0724" w:rsidRPr="00FB3AD2" w:rsidRDefault="002A0724" w:rsidP="009A0F2F">
            <w:pPr>
              <w:rPr>
                <w:b/>
                <w:sz w:val="18"/>
                <w:szCs w:val="18"/>
              </w:rPr>
            </w:pPr>
          </w:p>
        </w:tc>
        <w:tc>
          <w:tcPr>
            <w:tcW w:w="371" w:type="pct"/>
            <w:tcBorders>
              <w:top w:val="nil"/>
              <w:left w:val="nil"/>
              <w:bottom w:val="nil"/>
              <w:right w:val="nil"/>
            </w:tcBorders>
          </w:tcPr>
          <w:p w14:paraId="24A74205" w14:textId="77777777" w:rsidR="002A0724" w:rsidRPr="00FB3AD2" w:rsidRDefault="002A0724" w:rsidP="009A0F2F">
            <w:pPr>
              <w:rPr>
                <w:b/>
                <w:sz w:val="18"/>
                <w:szCs w:val="18"/>
              </w:rPr>
            </w:pPr>
          </w:p>
        </w:tc>
      </w:tr>
      <w:tr w:rsidR="002A0724" w:rsidRPr="00DA3E2F" w14:paraId="0BD58D10" w14:textId="77777777" w:rsidTr="005F5B4C">
        <w:trPr>
          <w:cantSplit/>
          <w:trHeight w:val="23"/>
        </w:trPr>
        <w:tc>
          <w:tcPr>
            <w:tcW w:w="510" w:type="pct"/>
            <w:tcBorders>
              <w:top w:val="nil"/>
              <w:left w:val="single" w:sz="2" w:space="0" w:color="auto"/>
              <w:bottom w:val="nil"/>
              <w:right w:val="single" w:sz="2" w:space="0" w:color="auto"/>
            </w:tcBorders>
          </w:tcPr>
          <w:p w14:paraId="6F58E512"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4058D55B" w14:textId="654C7014" w:rsidR="002A0724" w:rsidRPr="00FB3AD2" w:rsidRDefault="00FA7C77" w:rsidP="009A0F2F">
            <w:pPr>
              <w:spacing w:after="40"/>
              <w:ind w:left="321" w:hanging="321"/>
              <w:rPr>
                <w:sz w:val="18"/>
                <w:szCs w:val="18"/>
              </w:rPr>
            </w:pPr>
            <w:r>
              <w:rPr>
                <w:sz w:val="18"/>
                <w:szCs w:val="18"/>
              </w:rPr>
              <w:t xml:space="preserve">  </w:t>
            </w:r>
            <w:r w:rsidR="002A0724" w:rsidRPr="00FB3AD2">
              <w:rPr>
                <w:sz w:val="18"/>
                <w:szCs w:val="18"/>
              </w:rPr>
              <w:t xml:space="preserve"> - Revaluation increments/(decrements) recognised in Other Comprehensive Income</w:t>
            </w:r>
          </w:p>
        </w:tc>
        <w:tc>
          <w:tcPr>
            <w:tcW w:w="325" w:type="pct"/>
            <w:tcBorders>
              <w:top w:val="nil"/>
              <w:left w:val="nil"/>
              <w:bottom w:val="nil"/>
              <w:right w:val="nil"/>
            </w:tcBorders>
          </w:tcPr>
          <w:p w14:paraId="2AFDDA9A" w14:textId="77777777" w:rsidR="002A0724" w:rsidRPr="00FB3AD2" w:rsidRDefault="002A0724" w:rsidP="009A0F2F">
            <w:pPr>
              <w:rPr>
                <w:b/>
                <w:sz w:val="18"/>
                <w:szCs w:val="18"/>
              </w:rPr>
            </w:pPr>
          </w:p>
        </w:tc>
        <w:tc>
          <w:tcPr>
            <w:tcW w:w="324" w:type="pct"/>
            <w:tcBorders>
              <w:top w:val="nil"/>
              <w:left w:val="nil"/>
              <w:bottom w:val="nil"/>
              <w:right w:val="nil"/>
            </w:tcBorders>
          </w:tcPr>
          <w:p w14:paraId="67B817EA" w14:textId="77777777" w:rsidR="002A0724" w:rsidRPr="00FB3AD2" w:rsidRDefault="002A0724" w:rsidP="009A0F2F">
            <w:pPr>
              <w:rPr>
                <w:b/>
                <w:sz w:val="18"/>
                <w:szCs w:val="18"/>
              </w:rPr>
            </w:pPr>
          </w:p>
        </w:tc>
        <w:tc>
          <w:tcPr>
            <w:tcW w:w="462" w:type="pct"/>
            <w:tcBorders>
              <w:top w:val="nil"/>
              <w:left w:val="nil"/>
              <w:bottom w:val="nil"/>
              <w:right w:val="nil"/>
            </w:tcBorders>
          </w:tcPr>
          <w:p w14:paraId="1C7A6146" w14:textId="77777777" w:rsidR="002A0724" w:rsidRPr="00FB3AD2" w:rsidRDefault="002A0724" w:rsidP="009A0F2F">
            <w:pPr>
              <w:rPr>
                <w:b/>
                <w:sz w:val="18"/>
                <w:szCs w:val="18"/>
              </w:rPr>
            </w:pPr>
          </w:p>
        </w:tc>
        <w:tc>
          <w:tcPr>
            <w:tcW w:w="417" w:type="pct"/>
            <w:tcBorders>
              <w:top w:val="nil"/>
              <w:left w:val="nil"/>
              <w:bottom w:val="nil"/>
              <w:right w:val="nil"/>
            </w:tcBorders>
          </w:tcPr>
          <w:p w14:paraId="1DF2782C" w14:textId="77777777" w:rsidR="002A0724" w:rsidRPr="00FB3AD2" w:rsidRDefault="002A0724" w:rsidP="009A0F2F">
            <w:pPr>
              <w:rPr>
                <w:b/>
                <w:sz w:val="18"/>
                <w:szCs w:val="18"/>
              </w:rPr>
            </w:pPr>
          </w:p>
        </w:tc>
        <w:tc>
          <w:tcPr>
            <w:tcW w:w="509" w:type="pct"/>
            <w:tcBorders>
              <w:top w:val="nil"/>
              <w:left w:val="nil"/>
              <w:bottom w:val="nil"/>
              <w:right w:val="nil"/>
            </w:tcBorders>
          </w:tcPr>
          <w:p w14:paraId="79F8FD3B" w14:textId="77777777" w:rsidR="002A0724" w:rsidRPr="00FB3AD2" w:rsidRDefault="002A0724" w:rsidP="009A0F2F">
            <w:pPr>
              <w:rPr>
                <w:b/>
                <w:sz w:val="18"/>
                <w:szCs w:val="18"/>
              </w:rPr>
            </w:pPr>
          </w:p>
        </w:tc>
        <w:tc>
          <w:tcPr>
            <w:tcW w:w="371" w:type="pct"/>
            <w:tcBorders>
              <w:top w:val="nil"/>
              <w:left w:val="nil"/>
              <w:bottom w:val="nil"/>
              <w:right w:val="nil"/>
            </w:tcBorders>
          </w:tcPr>
          <w:p w14:paraId="6017CB0D" w14:textId="77777777" w:rsidR="002A0724" w:rsidRPr="00FB3AD2" w:rsidRDefault="002A0724" w:rsidP="009A0F2F">
            <w:pPr>
              <w:rPr>
                <w:b/>
                <w:sz w:val="18"/>
                <w:szCs w:val="18"/>
              </w:rPr>
            </w:pPr>
          </w:p>
        </w:tc>
      </w:tr>
      <w:tr w:rsidR="002A0724" w:rsidRPr="00DA3E2F" w14:paraId="528A1B11" w14:textId="77777777" w:rsidTr="005F5B4C">
        <w:trPr>
          <w:cantSplit/>
          <w:trHeight w:val="23"/>
        </w:trPr>
        <w:tc>
          <w:tcPr>
            <w:tcW w:w="510" w:type="pct"/>
            <w:tcBorders>
              <w:top w:val="nil"/>
              <w:left w:val="single" w:sz="2" w:space="0" w:color="auto"/>
              <w:bottom w:val="nil"/>
              <w:right w:val="single" w:sz="2" w:space="0" w:color="auto"/>
            </w:tcBorders>
          </w:tcPr>
          <w:p w14:paraId="1A916267"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5678B6C0" w14:textId="7300B850" w:rsidR="002A0724" w:rsidRPr="00FB3AD2" w:rsidRDefault="00FA7C77" w:rsidP="009A0F2F">
            <w:pPr>
              <w:spacing w:after="40"/>
              <w:rPr>
                <w:sz w:val="18"/>
                <w:szCs w:val="18"/>
              </w:rPr>
            </w:pPr>
            <w:r>
              <w:rPr>
                <w:sz w:val="18"/>
                <w:szCs w:val="18"/>
              </w:rPr>
              <w:t xml:space="preserve">  </w:t>
            </w:r>
            <w:r w:rsidR="002A0724" w:rsidRPr="00FB3AD2">
              <w:rPr>
                <w:sz w:val="18"/>
                <w:szCs w:val="18"/>
              </w:rPr>
              <w:t xml:space="preserve"> - Impairment Losses Recognised in Other Comprehensive Income</w:t>
            </w:r>
          </w:p>
        </w:tc>
        <w:tc>
          <w:tcPr>
            <w:tcW w:w="325" w:type="pct"/>
            <w:tcBorders>
              <w:top w:val="nil"/>
              <w:left w:val="nil"/>
              <w:bottom w:val="nil"/>
              <w:right w:val="nil"/>
            </w:tcBorders>
          </w:tcPr>
          <w:p w14:paraId="7007B977" w14:textId="77777777" w:rsidR="002A0724" w:rsidRPr="00FB3AD2" w:rsidRDefault="002A0724" w:rsidP="009A0F2F">
            <w:pPr>
              <w:rPr>
                <w:b/>
                <w:sz w:val="18"/>
                <w:szCs w:val="18"/>
              </w:rPr>
            </w:pPr>
          </w:p>
        </w:tc>
        <w:tc>
          <w:tcPr>
            <w:tcW w:w="324" w:type="pct"/>
            <w:tcBorders>
              <w:top w:val="nil"/>
              <w:left w:val="nil"/>
              <w:bottom w:val="nil"/>
              <w:right w:val="nil"/>
            </w:tcBorders>
          </w:tcPr>
          <w:p w14:paraId="736302A3" w14:textId="77777777" w:rsidR="002A0724" w:rsidRPr="00FB3AD2" w:rsidRDefault="002A0724" w:rsidP="009A0F2F">
            <w:pPr>
              <w:rPr>
                <w:b/>
                <w:sz w:val="18"/>
                <w:szCs w:val="18"/>
              </w:rPr>
            </w:pPr>
          </w:p>
        </w:tc>
        <w:tc>
          <w:tcPr>
            <w:tcW w:w="462" w:type="pct"/>
            <w:tcBorders>
              <w:top w:val="nil"/>
              <w:left w:val="nil"/>
              <w:bottom w:val="nil"/>
              <w:right w:val="nil"/>
            </w:tcBorders>
          </w:tcPr>
          <w:p w14:paraId="38692386" w14:textId="77777777" w:rsidR="002A0724" w:rsidRPr="00FB3AD2" w:rsidRDefault="002A0724" w:rsidP="009A0F2F">
            <w:pPr>
              <w:rPr>
                <w:b/>
                <w:sz w:val="18"/>
                <w:szCs w:val="18"/>
              </w:rPr>
            </w:pPr>
          </w:p>
        </w:tc>
        <w:tc>
          <w:tcPr>
            <w:tcW w:w="417" w:type="pct"/>
            <w:tcBorders>
              <w:top w:val="nil"/>
              <w:left w:val="nil"/>
              <w:bottom w:val="nil"/>
              <w:right w:val="nil"/>
            </w:tcBorders>
          </w:tcPr>
          <w:p w14:paraId="34848C58" w14:textId="77777777" w:rsidR="002A0724" w:rsidRPr="00FB3AD2" w:rsidRDefault="002A0724" w:rsidP="009A0F2F">
            <w:pPr>
              <w:rPr>
                <w:b/>
                <w:sz w:val="18"/>
                <w:szCs w:val="18"/>
              </w:rPr>
            </w:pPr>
          </w:p>
        </w:tc>
        <w:tc>
          <w:tcPr>
            <w:tcW w:w="509" w:type="pct"/>
            <w:tcBorders>
              <w:top w:val="nil"/>
              <w:left w:val="nil"/>
              <w:bottom w:val="nil"/>
              <w:right w:val="nil"/>
            </w:tcBorders>
          </w:tcPr>
          <w:p w14:paraId="5C08DC71" w14:textId="77777777" w:rsidR="002A0724" w:rsidRPr="00FB3AD2" w:rsidRDefault="002A0724" w:rsidP="009A0F2F">
            <w:pPr>
              <w:rPr>
                <w:b/>
                <w:sz w:val="18"/>
                <w:szCs w:val="18"/>
              </w:rPr>
            </w:pPr>
          </w:p>
        </w:tc>
        <w:tc>
          <w:tcPr>
            <w:tcW w:w="371" w:type="pct"/>
            <w:tcBorders>
              <w:top w:val="nil"/>
              <w:left w:val="nil"/>
              <w:bottom w:val="nil"/>
              <w:right w:val="nil"/>
            </w:tcBorders>
          </w:tcPr>
          <w:p w14:paraId="5AFDB809" w14:textId="77777777" w:rsidR="002A0724" w:rsidRPr="00FB3AD2" w:rsidRDefault="002A0724" w:rsidP="009A0F2F">
            <w:pPr>
              <w:rPr>
                <w:b/>
                <w:sz w:val="18"/>
                <w:szCs w:val="18"/>
              </w:rPr>
            </w:pPr>
          </w:p>
        </w:tc>
      </w:tr>
      <w:tr w:rsidR="002A0724" w:rsidRPr="00DA3E2F" w14:paraId="47B7B0DC" w14:textId="77777777" w:rsidTr="005F5B4C">
        <w:trPr>
          <w:cantSplit/>
          <w:trHeight w:val="23"/>
        </w:trPr>
        <w:tc>
          <w:tcPr>
            <w:tcW w:w="510" w:type="pct"/>
            <w:tcBorders>
              <w:top w:val="nil"/>
              <w:left w:val="single" w:sz="2" w:space="0" w:color="auto"/>
              <w:bottom w:val="nil"/>
              <w:right w:val="single" w:sz="2" w:space="0" w:color="auto"/>
            </w:tcBorders>
          </w:tcPr>
          <w:p w14:paraId="173D474D"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24E50C92" w14:textId="77777777" w:rsidR="002A0724" w:rsidRPr="00FB3AD2" w:rsidRDefault="002A0724" w:rsidP="009A0F2F">
            <w:pPr>
              <w:spacing w:after="40"/>
              <w:rPr>
                <w:sz w:val="18"/>
                <w:szCs w:val="18"/>
              </w:rPr>
            </w:pPr>
            <w:r w:rsidRPr="00FB3AD2">
              <w:rPr>
                <w:sz w:val="18"/>
                <w:szCs w:val="18"/>
              </w:rPr>
              <w:t>Other Movements</w:t>
            </w:r>
          </w:p>
        </w:tc>
        <w:tc>
          <w:tcPr>
            <w:tcW w:w="325" w:type="pct"/>
            <w:tcBorders>
              <w:top w:val="nil"/>
              <w:left w:val="nil"/>
              <w:bottom w:val="single" w:sz="2" w:space="0" w:color="auto"/>
              <w:right w:val="nil"/>
            </w:tcBorders>
          </w:tcPr>
          <w:p w14:paraId="02200E57" w14:textId="77777777" w:rsidR="002A0724" w:rsidRPr="00FB3AD2" w:rsidRDefault="002A0724" w:rsidP="009A0F2F">
            <w:pPr>
              <w:rPr>
                <w:b/>
                <w:sz w:val="18"/>
                <w:szCs w:val="18"/>
              </w:rPr>
            </w:pPr>
          </w:p>
        </w:tc>
        <w:tc>
          <w:tcPr>
            <w:tcW w:w="324" w:type="pct"/>
            <w:tcBorders>
              <w:top w:val="nil"/>
              <w:left w:val="nil"/>
              <w:bottom w:val="single" w:sz="2" w:space="0" w:color="auto"/>
              <w:right w:val="nil"/>
            </w:tcBorders>
          </w:tcPr>
          <w:p w14:paraId="22D2D628" w14:textId="77777777" w:rsidR="002A0724" w:rsidRPr="00FB3AD2" w:rsidRDefault="002A0724" w:rsidP="009A0F2F">
            <w:pPr>
              <w:rPr>
                <w:b/>
                <w:sz w:val="18"/>
                <w:szCs w:val="18"/>
              </w:rPr>
            </w:pPr>
          </w:p>
        </w:tc>
        <w:tc>
          <w:tcPr>
            <w:tcW w:w="462" w:type="pct"/>
            <w:tcBorders>
              <w:top w:val="nil"/>
              <w:left w:val="nil"/>
              <w:bottom w:val="single" w:sz="2" w:space="0" w:color="auto"/>
              <w:right w:val="nil"/>
            </w:tcBorders>
          </w:tcPr>
          <w:p w14:paraId="0D6E7901" w14:textId="77777777" w:rsidR="002A0724" w:rsidRPr="00FB3AD2" w:rsidRDefault="002A0724" w:rsidP="009A0F2F">
            <w:pPr>
              <w:rPr>
                <w:b/>
                <w:sz w:val="18"/>
                <w:szCs w:val="18"/>
              </w:rPr>
            </w:pPr>
          </w:p>
        </w:tc>
        <w:tc>
          <w:tcPr>
            <w:tcW w:w="417" w:type="pct"/>
            <w:tcBorders>
              <w:top w:val="nil"/>
              <w:left w:val="nil"/>
              <w:bottom w:val="single" w:sz="2" w:space="0" w:color="auto"/>
              <w:right w:val="nil"/>
            </w:tcBorders>
          </w:tcPr>
          <w:p w14:paraId="6224D5E1" w14:textId="77777777" w:rsidR="002A0724" w:rsidRPr="00FB3AD2" w:rsidRDefault="002A0724" w:rsidP="009A0F2F">
            <w:pPr>
              <w:rPr>
                <w:b/>
                <w:sz w:val="18"/>
                <w:szCs w:val="18"/>
              </w:rPr>
            </w:pPr>
          </w:p>
        </w:tc>
        <w:tc>
          <w:tcPr>
            <w:tcW w:w="509" w:type="pct"/>
            <w:tcBorders>
              <w:top w:val="nil"/>
              <w:left w:val="nil"/>
              <w:bottom w:val="single" w:sz="2" w:space="0" w:color="auto"/>
              <w:right w:val="nil"/>
            </w:tcBorders>
          </w:tcPr>
          <w:p w14:paraId="3A2E139F" w14:textId="77777777" w:rsidR="002A0724" w:rsidRPr="00FB3AD2" w:rsidRDefault="002A0724" w:rsidP="009A0F2F">
            <w:pPr>
              <w:rPr>
                <w:b/>
                <w:sz w:val="18"/>
                <w:szCs w:val="18"/>
              </w:rPr>
            </w:pPr>
          </w:p>
        </w:tc>
        <w:tc>
          <w:tcPr>
            <w:tcW w:w="371" w:type="pct"/>
            <w:tcBorders>
              <w:top w:val="nil"/>
              <w:left w:val="nil"/>
              <w:bottom w:val="single" w:sz="2" w:space="0" w:color="auto"/>
              <w:right w:val="nil"/>
            </w:tcBorders>
          </w:tcPr>
          <w:p w14:paraId="14B39068" w14:textId="77777777" w:rsidR="002A0724" w:rsidRPr="00FB3AD2" w:rsidRDefault="002A0724" w:rsidP="009A0F2F">
            <w:pPr>
              <w:rPr>
                <w:b/>
                <w:sz w:val="18"/>
                <w:szCs w:val="18"/>
              </w:rPr>
            </w:pPr>
          </w:p>
        </w:tc>
      </w:tr>
      <w:tr w:rsidR="002A0724" w:rsidRPr="00DA3E2F" w14:paraId="0E8E0ABD" w14:textId="77777777" w:rsidTr="005F5B4C">
        <w:trPr>
          <w:cantSplit/>
          <w:trHeight w:val="23"/>
        </w:trPr>
        <w:tc>
          <w:tcPr>
            <w:tcW w:w="510" w:type="pct"/>
            <w:tcBorders>
              <w:top w:val="nil"/>
              <w:left w:val="single" w:sz="2" w:space="0" w:color="auto"/>
              <w:bottom w:val="nil"/>
              <w:right w:val="single" w:sz="2" w:space="0" w:color="auto"/>
            </w:tcBorders>
          </w:tcPr>
          <w:p w14:paraId="6D08C1E9"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0403E742" w14:textId="77777777" w:rsidR="002A0724" w:rsidRPr="00FB3AD2" w:rsidRDefault="002A0724" w:rsidP="009A0F2F">
            <w:pPr>
              <w:spacing w:after="40"/>
              <w:rPr>
                <w:sz w:val="18"/>
                <w:szCs w:val="18"/>
              </w:rPr>
            </w:pPr>
            <w:r w:rsidRPr="00FB3AD2">
              <w:rPr>
                <w:b/>
                <w:sz w:val="18"/>
                <w:szCs w:val="18"/>
              </w:rPr>
              <w:t>Fair Value at the End of the Reporting Period</w:t>
            </w:r>
          </w:p>
        </w:tc>
        <w:tc>
          <w:tcPr>
            <w:tcW w:w="325" w:type="pct"/>
            <w:tcBorders>
              <w:top w:val="single" w:sz="2" w:space="0" w:color="auto"/>
              <w:left w:val="nil"/>
              <w:bottom w:val="double" w:sz="4" w:space="0" w:color="auto"/>
              <w:right w:val="nil"/>
            </w:tcBorders>
          </w:tcPr>
          <w:p w14:paraId="24CB79C3" w14:textId="77777777" w:rsidR="002A0724" w:rsidRPr="00FB3AD2" w:rsidRDefault="002A0724" w:rsidP="009A0F2F">
            <w:pPr>
              <w:rPr>
                <w:b/>
                <w:sz w:val="18"/>
                <w:szCs w:val="18"/>
              </w:rPr>
            </w:pPr>
          </w:p>
        </w:tc>
        <w:tc>
          <w:tcPr>
            <w:tcW w:w="324" w:type="pct"/>
            <w:tcBorders>
              <w:top w:val="single" w:sz="2" w:space="0" w:color="auto"/>
              <w:left w:val="nil"/>
              <w:bottom w:val="double" w:sz="4" w:space="0" w:color="auto"/>
              <w:right w:val="nil"/>
            </w:tcBorders>
          </w:tcPr>
          <w:p w14:paraId="2D0AFCD1" w14:textId="77777777" w:rsidR="002A0724" w:rsidRPr="00FB3AD2" w:rsidRDefault="002A0724" w:rsidP="009A0F2F">
            <w:pPr>
              <w:rPr>
                <w:b/>
                <w:sz w:val="18"/>
                <w:szCs w:val="18"/>
              </w:rPr>
            </w:pPr>
          </w:p>
        </w:tc>
        <w:tc>
          <w:tcPr>
            <w:tcW w:w="462" w:type="pct"/>
            <w:tcBorders>
              <w:top w:val="single" w:sz="2" w:space="0" w:color="auto"/>
              <w:left w:val="nil"/>
              <w:bottom w:val="double" w:sz="4" w:space="0" w:color="auto"/>
              <w:right w:val="nil"/>
            </w:tcBorders>
          </w:tcPr>
          <w:p w14:paraId="1991A2A3" w14:textId="77777777" w:rsidR="002A0724" w:rsidRPr="00FB3AD2" w:rsidRDefault="002A0724" w:rsidP="009A0F2F">
            <w:pPr>
              <w:rPr>
                <w:b/>
                <w:sz w:val="18"/>
                <w:szCs w:val="18"/>
              </w:rPr>
            </w:pPr>
          </w:p>
        </w:tc>
        <w:tc>
          <w:tcPr>
            <w:tcW w:w="417" w:type="pct"/>
            <w:tcBorders>
              <w:top w:val="single" w:sz="2" w:space="0" w:color="auto"/>
              <w:left w:val="nil"/>
              <w:bottom w:val="double" w:sz="4" w:space="0" w:color="auto"/>
              <w:right w:val="nil"/>
            </w:tcBorders>
          </w:tcPr>
          <w:p w14:paraId="03191059" w14:textId="77777777" w:rsidR="002A0724" w:rsidRPr="00FB3AD2" w:rsidRDefault="002A0724" w:rsidP="009A0F2F">
            <w:pPr>
              <w:rPr>
                <w:b/>
                <w:sz w:val="18"/>
                <w:szCs w:val="18"/>
              </w:rPr>
            </w:pPr>
          </w:p>
        </w:tc>
        <w:tc>
          <w:tcPr>
            <w:tcW w:w="509" w:type="pct"/>
            <w:tcBorders>
              <w:top w:val="single" w:sz="2" w:space="0" w:color="auto"/>
              <w:left w:val="nil"/>
              <w:bottom w:val="double" w:sz="4" w:space="0" w:color="auto"/>
              <w:right w:val="nil"/>
            </w:tcBorders>
          </w:tcPr>
          <w:p w14:paraId="7394E498" w14:textId="77777777" w:rsidR="002A0724" w:rsidRPr="00FB3AD2" w:rsidRDefault="002A0724" w:rsidP="009A0F2F">
            <w:pPr>
              <w:rPr>
                <w:b/>
                <w:sz w:val="18"/>
                <w:szCs w:val="18"/>
              </w:rPr>
            </w:pPr>
          </w:p>
        </w:tc>
        <w:tc>
          <w:tcPr>
            <w:tcW w:w="371" w:type="pct"/>
            <w:tcBorders>
              <w:top w:val="single" w:sz="2" w:space="0" w:color="auto"/>
              <w:left w:val="nil"/>
              <w:bottom w:val="double" w:sz="4" w:space="0" w:color="auto"/>
              <w:right w:val="nil"/>
            </w:tcBorders>
          </w:tcPr>
          <w:p w14:paraId="32129940" w14:textId="77777777" w:rsidR="002A0724" w:rsidRPr="00FB3AD2" w:rsidRDefault="002A0724" w:rsidP="009A0F2F">
            <w:pPr>
              <w:rPr>
                <w:b/>
                <w:sz w:val="18"/>
                <w:szCs w:val="18"/>
              </w:rPr>
            </w:pPr>
          </w:p>
        </w:tc>
      </w:tr>
      <w:tr w:rsidR="00C85383" w:rsidRPr="00DA3E2F" w14:paraId="0C75E0AB" w14:textId="77777777" w:rsidTr="005F5B4C">
        <w:trPr>
          <w:cantSplit/>
          <w:trHeight w:val="23"/>
        </w:trPr>
        <w:tc>
          <w:tcPr>
            <w:tcW w:w="510" w:type="pct"/>
            <w:tcBorders>
              <w:top w:val="nil"/>
              <w:left w:val="single" w:sz="2" w:space="0" w:color="auto"/>
              <w:bottom w:val="nil"/>
              <w:right w:val="single" w:sz="2" w:space="0" w:color="auto"/>
            </w:tcBorders>
          </w:tcPr>
          <w:p w14:paraId="38119139" w14:textId="77777777" w:rsidR="00C85383" w:rsidRPr="00FB3AD2" w:rsidRDefault="00C85383" w:rsidP="00EF5DF3">
            <w:pPr>
              <w:pStyle w:val="TableReference"/>
              <w:tabs>
                <w:tab w:val="left" w:pos="3306"/>
              </w:tabs>
              <w:spacing w:before="180"/>
              <w:rPr>
                <w:rFonts w:cs="Calibri"/>
                <w:color w:val="7030A0"/>
                <w:sz w:val="14"/>
              </w:rPr>
            </w:pPr>
            <w:r w:rsidRPr="00FB3AD2">
              <w:rPr>
                <w:rFonts w:cs="Calibri"/>
                <w:color w:val="7030A0"/>
                <w:sz w:val="14"/>
              </w:rPr>
              <w:t>AASB 13.93(f))</w:t>
            </w:r>
          </w:p>
        </w:tc>
        <w:tc>
          <w:tcPr>
            <w:tcW w:w="4490" w:type="pct"/>
            <w:gridSpan w:val="7"/>
            <w:tcBorders>
              <w:top w:val="nil"/>
              <w:left w:val="single" w:sz="2" w:space="0" w:color="auto"/>
              <w:bottom w:val="nil"/>
              <w:right w:val="nil"/>
            </w:tcBorders>
          </w:tcPr>
          <w:p w14:paraId="36419174" w14:textId="7C16EFBD" w:rsidR="00C85383" w:rsidRPr="00FB3AD2" w:rsidRDefault="00C85383" w:rsidP="00EF5DF3">
            <w:pPr>
              <w:spacing w:before="180"/>
              <w:jc w:val="both"/>
              <w:rPr>
                <w:sz w:val="18"/>
                <w:szCs w:val="18"/>
              </w:rPr>
            </w:pPr>
            <w:r w:rsidRPr="00FB3AD2">
              <w:rPr>
                <w:sz w:val="18"/>
                <w:szCs w:val="18"/>
              </w:rPr>
              <w:t>Change in unrealised gains or losses for the period are included in profit or loss for assets held at the end of the reporting period.</w:t>
            </w:r>
          </w:p>
        </w:tc>
      </w:tr>
    </w:tbl>
    <w:p w14:paraId="58E4B182" w14:textId="77777777" w:rsidR="000702E1" w:rsidRDefault="000702E1">
      <w:pPr>
        <w:sectPr w:rsidR="000702E1" w:rsidSect="00DB5571">
          <w:footnotePr>
            <w:numRestart w:val="eachPage"/>
          </w:footnotePr>
          <w:pgSz w:w="16840" w:h="11907" w:orient="landscape" w:code="9"/>
          <w:pgMar w:top="680" w:right="567" w:bottom="1276" w:left="567" w:header="425" w:footer="383" w:gutter="0"/>
          <w:cols w:space="720"/>
          <w:docGrid w:linePitch="326"/>
        </w:sectPr>
      </w:pPr>
    </w:p>
    <w:tbl>
      <w:tblPr>
        <w:tblW w:w="5045"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4"/>
        <w:gridCol w:w="8973"/>
      </w:tblGrid>
      <w:tr w:rsidR="009D099B" w:rsidRPr="009A2CC8" w14:paraId="707FB945" w14:textId="77777777" w:rsidTr="00DF3E68">
        <w:tc>
          <w:tcPr>
            <w:tcW w:w="780" w:type="pct"/>
            <w:tcBorders>
              <w:top w:val="nil"/>
              <w:left w:val="single" w:sz="4" w:space="0" w:color="auto"/>
              <w:bottom w:val="nil"/>
              <w:right w:val="single" w:sz="4" w:space="0" w:color="auto"/>
            </w:tcBorders>
          </w:tcPr>
          <w:p w14:paraId="7C87A719" w14:textId="77777777" w:rsidR="009D099B" w:rsidRPr="001D7E72" w:rsidRDefault="009D099B" w:rsidP="00E3612F">
            <w:pPr>
              <w:spacing w:before="120" w:after="240"/>
              <w:rPr>
                <w:b/>
                <w:bCs/>
                <w:color w:val="7030A0"/>
                <w:szCs w:val="22"/>
              </w:rPr>
            </w:pPr>
            <w:r w:rsidRPr="001D7E72">
              <w:rPr>
                <w:rFonts w:cs="Calibri"/>
                <w:b/>
                <w:color w:val="7030A0"/>
                <w:szCs w:val="22"/>
              </w:rPr>
              <w:lastRenderedPageBreak/>
              <w:t>Reference</w:t>
            </w:r>
          </w:p>
        </w:tc>
        <w:tc>
          <w:tcPr>
            <w:tcW w:w="4220" w:type="pct"/>
            <w:tcBorders>
              <w:top w:val="nil"/>
              <w:left w:val="single" w:sz="4" w:space="0" w:color="auto"/>
              <w:bottom w:val="nil"/>
              <w:right w:val="nil"/>
            </w:tcBorders>
          </w:tcPr>
          <w:p w14:paraId="7B225E11" w14:textId="450D18D8" w:rsidR="009D099B" w:rsidRPr="00E2439B" w:rsidRDefault="00E3612F" w:rsidP="00E3612F">
            <w:pPr>
              <w:spacing w:before="120" w:after="240"/>
              <w:rPr>
                <w:rFonts w:asciiTheme="minorHAnsi" w:hAnsiTheme="minorHAnsi" w:cstheme="minorHAnsi"/>
                <w:b/>
                <w:bCs/>
                <w:sz w:val="28"/>
                <w:szCs w:val="28"/>
              </w:rPr>
            </w:pPr>
            <w:r w:rsidRPr="00E2439B">
              <w:rPr>
                <w:rFonts w:asciiTheme="minorHAnsi" w:hAnsiTheme="minorHAnsi" w:cstheme="minorHAnsi"/>
                <w:b/>
                <w:caps/>
                <w:sz w:val="28"/>
                <w:szCs w:val="28"/>
              </w:rPr>
              <w:t xml:space="preserve">Note </w:t>
            </w:r>
            <w:r w:rsidR="001B1A1D" w:rsidRPr="00E2439B">
              <w:rPr>
                <w:rFonts w:asciiTheme="minorHAnsi" w:hAnsiTheme="minorHAnsi" w:cstheme="minorHAnsi"/>
                <w:b/>
                <w:caps/>
                <w:sz w:val="28"/>
                <w:szCs w:val="28"/>
              </w:rPr>
              <w:t>19</w:t>
            </w:r>
            <w:r w:rsidRPr="00E2439B">
              <w:rPr>
                <w:rFonts w:asciiTheme="minorHAnsi" w:hAnsiTheme="minorHAnsi" w:cstheme="minorHAnsi"/>
                <w:b/>
                <w:caps/>
                <w:sz w:val="28"/>
                <w:szCs w:val="28"/>
              </w:rPr>
              <w:t>.</w:t>
            </w:r>
            <w:r w:rsidR="00FA7C77" w:rsidRPr="00E2439B">
              <w:rPr>
                <w:rFonts w:asciiTheme="minorHAnsi" w:hAnsiTheme="minorHAnsi" w:cstheme="minorHAnsi"/>
                <w:b/>
                <w:caps/>
                <w:sz w:val="28"/>
                <w:szCs w:val="28"/>
              </w:rPr>
              <w:t xml:space="preserve"> </w:t>
            </w:r>
            <w:r w:rsidRPr="00E2439B">
              <w:rPr>
                <w:rFonts w:asciiTheme="minorHAnsi" w:hAnsiTheme="minorHAnsi" w:cstheme="minorHAnsi"/>
                <w:b/>
                <w:caps/>
                <w:sz w:val="28"/>
                <w:szCs w:val="28"/>
              </w:rPr>
              <w:t xml:space="preserve"> Property, Plant and Equipment</w:t>
            </w:r>
            <w:r w:rsidR="00774E1B" w:rsidRPr="00E2439B">
              <w:rPr>
                <w:rFonts w:asciiTheme="minorHAnsi" w:hAnsiTheme="minorHAnsi" w:cstheme="minorHAnsi"/>
                <w:b/>
                <w:caps/>
                <w:sz w:val="28"/>
                <w:szCs w:val="28"/>
              </w:rPr>
              <w:t xml:space="preserve"> </w:t>
            </w:r>
            <w:r w:rsidRPr="00E2439B">
              <w:rPr>
                <w:rFonts w:asciiTheme="minorHAnsi" w:hAnsiTheme="minorHAnsi" w:cstheme="minorHAnsi"/>
                <w:b/>
                <w:caps/>
                <w:sz w:val="28"/>
                <w:szCs w:val="28"/>
              </w:rPr>
              <w:t>– Continued</w:t>
            </w:r>
          </w:p>
        </w:tc>
      </w:tr>
      <w:tr w:rsidR="00B0215E" w14:paraId="53FBA0A4" w14:textId="77777777" w:rsidTr="00DF3E68">
        <w:tc>
          <w:tcPr>
            <w:tcW w:w="780" w:type="pct"/>
            <w:tcBorders>
              <w:top w:val="nil"/>
              <w:left w:val="single" w:sz="4" w:space="0" w:color="auto"/>
              <w:bottom w:val="nil"/>
              <w:right w:val="single" w:sz="4" w:space="0" w:color="auto"/>
            </w:tcBorders>
          </w:tcPr>
          <w:p w14:paraId="2B6D8446" w14:textId="5469AB13" w:rsidR="00B0215E" w:rsidRPr="001D7E72" w:rsidRDefault="00B0215E">
            <w:pPr>
              <w:rPr>
                <w:rFonts w:cs="Calibri"/>
                <w:color w:val="7030A0"/>
                <w:sz w:val="14"/>
                <w:szCs w:val="14"/>
              </w:rPr>
            </w:pPr>
            <w:r w:rsidRPr="001D7E72">
              <w:rPr>
                <w:rFonts w:cs="Calibri"/>
                <w:color w:val="7030A0"/>
                <w:sz w:val="14"/>
                <w:szCs w:val="14"/>
              </w:rPr>
              <w:t>AASB 13.93(i)</w:t>
            </w:r>
          </w:p>
        </w:tc>
        <w:tc>
          <w:tcPr>
            <w:tcW w:w="4220" w:type="pct"/>
            <w:tcBorders>
              <w:top w:val="nil"/>
              <w:left w:val="single" w:sz="4" w:space="0" w:color="auto"/>
              <w:bottom w:val="nil"/>
              <w:right w:val="nil"/>
            </w:tcBorders>
          </w:tcPr>
          <w:p w14:paraId="23782A4D" w14:textId="6F1769F0" w:rsidR="00B0215E" w:rsidRPr="001D7E72" w:rsidRDefault="00B0215E" w:rsidP="00E3612F">
            <w:pPr>
              <w:pStyle w:val="TableTitle"/>
              <w:tabs>
                <w:tab w:val="left" w:pos="3306"/>
              </w:tabs>
              <w:jc w:val="both"/>
              <w:rPr>
                <w:rFonts w:cs="Calibri"/>
              </w:rPr>
            </w:pPr>
            <w:r w:rsidRPr="001D7E72">
              <w:rPr>
                <w:rFonts w:cs="Calibri"/>
              </w:rPr>
              <w:t xml:space="preserve">Assets where Current </w:t>
            </w:r>
            <w:r w:rsidR="00773769">
              <w:rPr>
                <w:rFonts w:cs="Calibri"/>
              </w:rPr>
              <w:t>U</w:t>
            </w:r>
            <w:r w:rsidRPr="001D7E72">
              <w:rPr>
                <w:rFonts w:cs="Calibri"/>
              </w:rPr>
              <w:t xml:space="preserve">se is not Highest and Best </w:t>
            </w:r>
            <w:r w:rsidR="00773769">
              <w:rPr>
                <w:rFonts w:cs="Calibri"/>
              </w:rPr>
              <w:t>U</w:t>
            </w:r>
            <w:r w:rsidRPr="001D7E72">
              <w:rPr>
                <w:rFonts w:cs="Calibri"/>
              </w:rPr>
              <w:t>se</w:t>
            </w:r>
          </w:p>
        </w:tc>
      </w:tr>
      <w:tr w:rsidR="00FE5C31" w14:paraId="6F6D7C25" w14:textId="77777777" w:rsidTr="00DF3E68">
        <w:tc>
          <w:tcPr>
            <w:tcW w:w="780" w:type="pct"/>
            <w:tcBorders>
              <w:top w:val="nil"/>
              <w:left w:val="single" w:sz="4" w:space="0" w:color="auto"/>
              <w:bottom w:val="nil"/>
              <w:right w:val="single" w:sz="4" w:space="0" w:color="auto"/>
            </w:tcBorders>
          </w:tcPr>
          <w:p w14:paraId="415CF6CD" w14:textId="77777777" w:rsidR="00FE5C31" w:rsidRPr="001D7E72" w:rsidRDefault="00FE5C31">
            <w:pPr>
              <w:rPr>
                <w:b/>
                <w:bCs/>
                <w:color w:val="7030A0"/>
                <w:sz w:val="16"/>
              </w:rPr>
            </w:pPr>
            <w:bookmarkStart w:id="718" w:name="_Hlk195712642"/>
          </w:p>
        </w:tc>
        <w:tc>
          <w:tcPr>
            <w:tcW w:w="4220" w:type="pct"/>
            <w:tcBorders>
              <w:top w:val="nil"/>
              <w:left w:val="single" w:sz="4" w:space="0" w:color="auto"/>
              <w:bottom w:val="nil"/>
              <w:right w:val="nil"/>
            </w:tcBorders>
          </w:tcPr>
          <w:p w14:paraId="2674F1D0" w14:textId="2CD604C9" w:rsidR="00FE5C31" w:rsidRPr="001D7E72" w:rsidRDefault="00945556" w:rsidP="00E3612F">
            <w:pPr>
              <w:pStyle w:val="TableTitle"/>
              <w:tabs>
                <w:tab w:val="left" w:pos="3306"/>
              </w:tabs>
              <w:jc w:val="both"/>
              <w:rPr>
                <w:b w:val="0"/>
                <w:bCs w:val="0"/>
              </w:rPr>
            </w:pPr>
            <w:r w:rsidRPr="001D7E72">
              <w:rPr>
                <w:rFonts w:cs="Calibri"/>
                <w:b w:val="0"/>
              </w:rPr>
              <w:t xml:space="preserve">‘Burley Griffin Agency’ has a block of land with a </w:t>
            </w:r>
            <w:proofErr w:type="gramStart"/>
            <w:r w:rsidRPr="001D7E72">
              <w:rPr>
                <w:rFonts w:cs="Calibri"/>
                <w:b w:val="0"/>
              </w:rPr>
              <w:t>three storey</w:t>
            </w:r>
            <w:proofErr w:type="gramEnd"/>
            <w:r w:rsidRPr="001D7E72">
              <w:rPr>
                <w:rFonts w:cs="Calibri"/>
                <w:b w:val="0"/>
              </w:rPr>
              <w:t xml:space="preserve"> building near the Belconnen Town Centre that is mainly used as a shopfront. Given recent commercial and residential development in the immediate area, management is of the view, based on expert advice, that the highest and best use of this property would be to sell it on the open market for construction of a high-rise residential tower, to meet the accommodation needs of students and young families.</w:t>
            </w:r>
            <w:r>
              <w:rPr>
                <w:rFonts w:cs="Calibri"/>
                <w:b w:val="0"/>
              </w:rPr>
              <w:t xml:space="preserve"> </w:t>
            </w:r>
            <w:r w:rsidRPr="001D7E72">
              <w:rPr>
                <w:rFonts w:cs="Calibri"/>
                <w:b w:val="0"/>
              </w:rPr>
              <w:t>An alternative site for the shopfront has been identified.</w:t>
            </w:r>
            <w:r>
              <w:rPr>
                <w:rFonts w:cs="Calibri"/>
                <w:b w:val="0"/>
              </w:rPr>
              <w:t xml:space="preserve"> </w:t>
            </w:r>
            <w:r w:rsidRPr="001D7E72">
              <w:rPr>
                <w:rFonts w:cs="Calibri"/>
                <w:b w:val="0"/>
              </w:rPr>
              <w:t xml:space="preserve">There is no physical, legal or financial barrier to </w:t>
            </w:r>
            <w:r w:rsidRPr="00B96963">
              <w:rPr>
                <w:rFonts w:cs="Calibri"/>
                <w:b w:val="0"/>
              </w:rPr>
              <w:t xml:space="preserve">this </w:t>
            </w:r>
            <w:r w:rsidRPr="00DA39CA">
              <w:rPr>
                <w:rFonts w:cs="Calibri"/>
                <w:b w:val="0"/>
              </w:rPr>
              <w:t xml:space="preserve">sale. The appropriate level of management is committed to complete a plan to change the use of the shopfront to the alternative purpose and it is highly probable that this will occur within 12 months. Approvals have already been obtained to change the zoning of the </w:t>
            </w:r>
            <w:proofErr w:type="gramStart"/>
            <w:r w:rsidRPr="00DA39CA">
              <w:rPr>
                <w:rFonts w:cs="Calibri"/>
                <w:b w:val="0"/>
              </w:rPr>
              <w:t>land</w:t>
            </w:r>
            <w:proofErr w:type="gramEnd"/>
            <w:r w:rsidRPr="00DA39CA">
              <w:rPr>
                <w:rFonts w:cs="Calibri"/>
                <w:b w:val="0"/>
              </w:rPr>
              <w:t xml:space="preserve"> and the Government will be proceeding with the sale. A</w:t>
            </w:r>
            <w:r w:rsidRPr="00B96963">
              <w:rPr>
                <w:rFonts w:cs="Calibri"/>
                <w:b w:val="0"/>
              </w:rPr>
              <w:t>ccordingly, the fair value of this property reflects its estimated selling price, in its current condition, to a develope</w:t>
            </w:r>
            <w:r w:rsidRPr="001D7E72">
              <w:rPr>
                <w:rFonts w:cs="Calibri"/>
                <w:b w:val="0"/>
              </w:rPr>
              <w:t>r.</w:t>
            </w:r>
          </w:p>
        </w:tc>
      </w:tr>
      <w:tr w:rsidR="00C930EB" w14:paraId="10B3F75B" w14:textId="77777777" w:rsidTr="00DF3E68">
        <w:tc>
          <w:tcPr>
            <w:tcW w:w="780" w:type="pct"/>
            <w:tcBorders>
              <w:top w:val="nil"/>
              <w:left w:val="single" w:sz="4" w:space="0" w:color="auto"/>
              <w:bottom w:val="nil"/>
              <w:right w:val="single" w:sz="4" w:space="0" w:color="auto"/>
            </w:tcBorders>
          </w:tcPr>
          <w:p w14:paraId="45978821" w14:textId="77777777" w:rsidR="00C930EB" w:rsidRPr="001D7E72" w:rsidRDefault="00C930EB">
            <w:pPr>
              <w:rPr>
                <w:b/>
                <w:bCs/>
                <w:color w:val="7030A0"/>
                <w:sz w:val="16"/>
              </w:rPr>
            </w:pPr>
          </w:p>
        </w:tc>
        <w:tc>
          <w:tcPr>
            <w:tcW w:w="4220" w:type="pct"/>
            <w:tcBorders>
              <w:top w:val="nil"/>
              <w:left w:val="single" w:sz="4" w:space="0" w:color="auto"/>
              <w:bottom w:val="nil"/>
              <w:right w:val="nil"/>
            </w:tcBorders>
          </w:tcPr>
          <w:p w14:paraId="614E377F" w14:textId="77777777" w:rsidR="00C930EB" w:rsidRPr="00E3612F" w:rsidRDefault="00C930EB" w:rsidP="00E3612F">
            <w:pPr>
              <w:pStyle w:val="TableTitle"/>
              <w:tabs>
                <w:tab w:val="left" w:pos="3306"/>
              </w:tabs>
              <w:jc w:val="both"/>
              <w:rPr>
                <w:rFonts w:cs="Calibri"/>
                <w:b w:val="0"/>
              </w:rPr>
            </w:pPr>
          </w:p>
        </w:tc>
      </w:tr>
      <w:bookmarkEnd w:id="718"/>
      <w:tr w:rsidR="00FE5C31" w:rsidRPr="00CF7E1B" w14:paraId="49106343" w14:textId="77777777" w:rsidTr="00DF3E6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000" w:firstRow="0" w:lastRow="0" w:firstColumn="0" w:lastColumn="0" w:noHBand="0" w:noVBand="0"/>
        </w:tblPrEx>
        <w:trPr>
          <w:trHeight w:val="283"/>
        </w:trPr>
        <w:tc>
          <w:tcPr>
            <w:tcW w:w="780" w:type="pct"/>
            <w:tcBorders>
              <w:left w:val="single" w:sz="4" w:space="0" w:color="auto"/>
              <w:right w:val="single" w:sz="4" w:space="0" w:color="auto"/>
            </w:tcBorders>
          </w:tcPr>
          <w:p w14:paraId="56409180" w14:textId="77777777" w:rsidR="00FE5C31" w:rsidRPr="001D7E72" w:rsidRDefault="00FE5C31" w:rsidP="000159C3">
            <w:pPr>
              <w:pStyle w:val="Reference"/>
              <w:tabs>
                <w:tab w:val="left" w:pos="3306"/>
              </w:tabs>
              <w:spacing w:before="240" w:after="240"/>
              <w:rPr>
                <w:rFonts w:cs="Calibri"/>
                <w:color w:val="7030A0"/>
                <w:sz w:val="14"/>
                <w:szCs w:val="14"/>
              </w:rPr>
            </w:pPr>
          </w:p>
        </w:tc>
        <w:tc>
          <w:tcPr>
            <w:tcW w:w="4220" w:type="pct"/>
            <w:tcBorders>
              <w:left w:val="single" w:sz="4" w:space="0" w:color="auto"/>
            </w:tcBorders>
            <w:shd w:val="clear" w:color="auto" w:fill="7030A0"/>
          </w:tcPr>
          <w:p w14:paraId="061AB14C" w14:textId="44E98D9E" w:rsidR="00FE5C31" w:rsidRPr="001D7E72" w:rsidRDefault="00FE5C31" w:rsidP="000159C3">
            <w:pPr>
              <w:pStyle w:val="CommentaryTitle"/>
              <w:spacing w:before="240" w:after="240"/>
              <w:rPr>
                <w:rFonts w:cs="Calibri"/>
                <w:color w:val="FFFFFF" w:themeColor="background1"/>
                <w:sz w:val="28"/>
                <w:szCs w:val="28"/>
              </w:rPr>
            </w:pPr>
            <w:bookmarkStart w:id="719" w:name="_Toc50440374"/>
            <w:bookmarkStart w:id="720" w:name="_Toc163106356"/>
            <w:r w:rsidRPr="001D7E72">
              <w:rPr>
                <w:rFonts w:cs="Calibri"/>
                <w:color w:val="FFFFFF" w:themeColor="background1"/>
                <w:sz w:val="28"/>
                <w:szCs w:val="28"/>
              </w:rPr>
              <w:t xml:space="preserve">Commentary – Note </w:t>
            </w:r>
            <w:r w:rsidR="001B1A1D" w:rsidRPr="001D7E72">
              <w:rPr>
                <w:rFonts w:cs="Calibri"/>
                <w:color w:val="FFFFFF" w:themeColor="background1"/>
                <w:sz w:val="28"/>
                <w:szCs w:val="28"/>
              </w:rPr>
              <w:t>19</w:t>
            </w:r>
            <w:r w:rsidRPr="001D7E72">
              <w:rPr>
                <w:rFonts w:cs="Calibri"/>
                <w:color w:val="FFFFFF" w:themeColor="background1"/>
                <w:sz w:val="28"/>
                <w:szCs w:val="28"/>
              </w:rPr>
              <w:t>: Property, Plant and Equipment</w:t>
            </w:r>
            <w:bookmarkEnd w:id="719"/>
            <w:bookmarkEnd w:id="720"/>
            <w:r w:rsidR="00774E1B" w:rsidRPr="001D7E72">
              <w:rPr>
                <w:rFonts w:cs="Calibri"/>
                <w:color w:val="FFFFFF" w:themeColor="background1"/>
                <w:sz w:val="28"/>
                <w:szCs w:val="28"/>
              </w:rPr>
              <w:t xml:space="preserve"> </w:t>
            </w:r>
          </w:p>
        </w:tc>
      </w:tr>
      <w:tr w:rsidR="00FE5C31" w:rsidRPr="00CF7E1B" w14:paraId="5D486CB2" w14:textId="77777777" w:rsidTr="00DF3E6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000" w:firstRow="0" w:lastRow="0" w:firstColumn="0" w:lastColumn="0" w:noHBand="0" w:noVBand="0"/>
        </w:tblPrEx>
        <w:trPr>
          <w:trHeight w:val="283"/>
        </w:trPr>
        <w:tc>
          <w:tcPr>
            <w:tcW w:w="780" w:type="pct"/>
            <w:tcBorders>
              <w:left w:val="single" w:sz="4" w:space="0" w:color="auto"/>
              <w:right w:val="single" w:sz="4" w:space="0" w:color="auto"/>
            </w:tcBorders>
          </w:tcPr>
          <w:p w14:paraId="33D19D9A" w14:textId="77777777" w:rsidR="00FE5C31" w:rsidRPr="001D7E72" w:rsidRDefault="00FE5C31">
            <w:pPr>
              <w:pStyle w:val="TableReference"/>
              <w:tabs>
                <w:tab w:val="left" w:pos="3306"/>
              </w:tabs>
              <w:rPr>
                <w:rFonts w:cs="Calibri"/>
                <w:color w:val="7030A0"/>
                <w:sz w:val="14"/>
              </w:rPr>
            </w:pPr>
          </w:p>
        </w:tc>
        <w:tc>
          <w:tcPr>
            <w:tcW w:w="4220" w:type="pct"/>
            <w:tcBorders>
              <w:left w:val="single" w:sz="4" w:space="0" w:color="auto"/>
            </w:tcBorders>
            <w:shd w:val="clear" w:color="auto" w:fill="7030A0"/>
          </w:tcPr>
          <w:p w14:paraId="0B97E568" w14:textId="77777777" w:rsidR="00FE5C31" w:rsidRPr="00D31168" w:rsidRDefault="00FE5C31" w:rsidP="00CC1E25">
            <w:pPr>
              <w:pStyle w:val="CommentaryHeading"/>
              <w:tabs>
                <w:tab w:val="left" w:pos="3306"/>
              </w:tabs>
              <w:spacing w:before="0" w:after="40"/>
              <w:rPr>
                <w:rFonts w:cs="Calibri"/>
                <w:color w:val="FFFFFF" w:themeColor="background1"/>
                <w:szCs w:val="20"/>
              </w:rPr>
            </w:pPr>
            <w:r w:rsidRPr="00D31168">
              <w:rPr>
                <w:rFonts w:cs="Calibri"/>
                <w:color w:val="FFFFFF" w:themeColor="background1"/>
                <w:szCs w:val="20"/>
              </w:rPr>
              <w:t>Classes</w:t>
            </w:r>
          </w:p>
        </w:tc>
      </w:tr>
      <w:tr w:rsidR="00FE5C31" w:rsidRPr="00CF7E1B" w14:paraId="7951E789" w14:textId="77777777" w:rsidTr="00DF3E6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000" w:firstRow="0" w:lastRow="0" w:firstColumn="0" w:lastColumn="0" w:noHBand="0" w:noVBand="0"/>
        </w:tblPrEx>
        <w:trPr>
          <w:trHeight w:val="283"/>
        </w:trPr>
        <w:tc>
          <w:tcPr>
            <w:tcW w:w="780" w:type="pct"/>
            <w:tcBorders>
              <w:left w:val="single" w:sz="4" w:space="0" w:color="auto"/>
              <w:right w:val="single" w:sz="4" w:space="0" w:color="auto"/>
            </w:tcBorders>
          </w:tcPr>
          <w:p w14:paraId="3E7EBF0F" w14:textId="77777777" w:rsidR="00FE5C31" w:rsidRDefault="00FE5C31">
            <w:pPr>
              <w:pStyle w:val="TableReference"/>
              <w:tabs>
                <w:tab w:val="left" w:pos="3306"/>
              </w:tabs>
              <w:spacing w:before="60"/>
              <w:rPr>
                <w:rFonts w:cs="Calibri"/>
                <w:strike/>
                <w:color w:val="FF0000"/>
                <w:sz w:val="14"/>
              </w:rPr>
            </w:pPr>
            <w:r w:rsidRPr="001D7E72">
              <w:rPr>
                <w:rFonts w:cs="Calibri"/>
                <w:color w:val="7030A0"/>
                <w:sz w:val="14"/>
              </w:rPr>
              <w:t xml:space="preserve"> </w:t>
            </w:r>
            <w:r w:rsidRPr="00E608ED">
              <w:rPr>
                <w:rFonts w:cs="Calibri"/>
                <w:strike/>
                <w:color w:val="FF0000"/>
                <w:sz w:val="14"/>
              </w:rPr>
              <w:t>ACT Disclosure Policy</w:t>
            </w:r>
          </w:p>
          <w:p w14:paraId="1AB7B4E2" w14:textId="3173BBBC" w:rsidR="00E608ED" w:rsidRPr="00E608ED" w:rsidRDefault="00E608ED">
            <w:pPr>
              <w:pStyle w:val="TableReference"/>
              <w:tabs>
                <w:tab w:val="left" w:pos="3306"/>
              </w:tabs>
              <w:spacing w:before="60"/>
              <w:rPr>
                <w:rFonts w:cs="Calibri"/>
                <w:strike/>
                <w:color w:val="FF0000"/>
                <w:sz w:val="14"/>
              </w:rPr>
            </w:pPr>
            <w:r w:rsidRPr="00E608ED">
              <w:rPr>
                <w:rFonts w:cs="Calibri"/>
                <w:color w:val="FF0000"/>
                <w:sz w:val="14"/>
              </w:rPr>
              <w:t>AAPP 117 - ACT Accounting Policy Paper on PPE</w:t>
            </w:r>
          </w:p>
          <w:p w14:paraId="1F74667D" w14:textId="77777777" w:rsidR="00FE5C31" w:rsidRPr="001D7E72" w:rsidRDefault="00FE5C31">
            <w:pPr>
              <w:pStyle w:val="TableReference"/>
              <w:tabs>
                <w:tab w:val="left" w:pos="3306"/>
              </w:tabs>
              <w:spacing w:before="60"/>
              <w:rPr>
                <w:rFonts w:cs="Calibri"/>
                <w:color w:val="7030A0"/>
                <w:sz w:val="14"/>
              </w:rPr>
            </w:pPr>
            <w:r w:rsidRPr="001D7E72">
              <w:rPr>
                <w:rFonts w:cs="Calibri"/>
                <w:color w:val="7030A0"/>
                <w:sz w:val="14"/>
              </w:rPr>
              <w:t>AASB 116.37</w:t>
            </w:r>
          </w:p>
        </w:tc>
        <w:tc>
          <w:tcPr>
            <w:tcW w:w="4220" w:type="pct"/>
            <w:tcBorders>
              <w:left w:val="single" w:sz="4" w:space="0" w:color="auto"/>
            </w:tcBorders>
            <w:shd w:val="clear" w:color="auto" w:fill="7030A0"/>
          </w:tcPr>
          <w:p w14:paraId="4F8C7A30" w14:textId="7161807B" w:rsidR="00FE5C31" w:rsidRPr="001D7E72" w:rsidRDefault="00FE5C31" w:rsidP="000C2014">
            <w:pPr>
              <w:pStyle w:val="CommentaryText"/>
              <w:spacing w:after="0"/>
              <w:rPr>
                <w:rFonts w:cs="Calibri"/>
                <w:color w:val="FFFFFF" w:themeColor="background1"/>
                <w:sz w:val="18"/>
                <w:szCs w:val="18"/>
              </w:rPr>
            </w:pPr>
            <w:r w:rsidRPr="001D7E72">
              <w:rPr>
                <w:rFonts w:cs="Calibri"/>
                <w:color w:val="FFFFFF" w:themeColor="background1"/>
                <w:sz w:val="18"/>
                <w:szCs w:val="18"/>
              </w:rPr>
              <w:t xml:space="preserve">ACT Disclosure Policy requires the </w:t>
            </w:r>
            <w:r w:rsidRPr="00DA39CA">
              <w:rPr>
                <w:rFonts w:cs="Calibri"/>
                <w:color w:val="FFFFFF" w:themeColor="background1"/>
                <w:sz w:val="18"/>
                <w:szCs w:val="18"/>
              </w:rPr>
              <w:t xml:space="preserve">following </w:t>
            </w:r>
            <w:r w:rsidR="00EB10F9" w:rsidRPr="00DA39CA">
              <w:rPr>
                <w:rFonts w:cs="Calibri"/>
                <w:color w:val="FFFFFF" w:themeColor="background1"/>
                <w:sz w:val="18"/>
                <w:szCs w:val="18"/>
              </w:rPr>
              <w:t xml:space="preserve">ten </w:t>
            </w:r>
            <w:r w:rsidRPr="00E97C30">
              <w:rPr>
                <w:rFonts w:cs="Calibri"/>
                <w:color w:val="FFFFFF" w:themeColor="background1"/>
                <w:sz w:val="18"/>
                <w:szCs w:val="18"/>
              </w:rPr>
              <w:t xml:space="preserve">classes </w:t>
            </w:r>
            <w:r w:rsidRPr="001D7E72">
              <w:rPr>
                <w:rFonts w:cs="Calibri"/>
                <w:color w:val="FFFFFF" w:themeColor="background1"/>
                <w:sz w:val="18"/>
                <w:szCs w:val="18"/>
              </w:rPr>
              <w:t>of Property, Plant and Equipment be disclosed in an agency’s financial statements where applicable:</w:t>
            </w:r>
          </w:p>
          <w:p w14:paraId="5B3866CB" w14:textId="77777777" w:rsidR="00FE5C31" w:rsidRPr="001D7E72" w:rsidRDefault="00FE5C31" w:rsidP="00C8308B">
            <w:pPr>
              <w:pStyle w:val="CommentaryText"/>
              <w:keepNext/>
              <w:keepLines/>
              <w:numPr>
                <w:ilvl w:val="0"/>
                <w:numId w:val="45"/>
              </w:numPr>
              <w:tabs>
                <w:tab w:val="left" w:pos="3306"/>
              </w:tabs>
              <w:spacing w:after="0"/>
              <w:ind w:left="463"/>
              <w:rPr>
                <w:rFonts w:cs="Calibri"/>
                <w:color w:val="FFFFFF" w:themeColor="background1"/>
                <w:sz w:val="18"/>
                <w:szCs w:val="18"/>
              </w:rPr>
            </w:pPr>
            <w:proofErr w:type="gramStart"/>
            <w:r w:rsidRPr="001D7E72">
              <w:rPr>
                <w:rFonts w:cs="Calibri"/>
                <w:color w:val="FFFFFF" w:themeColor="background1"/>
                <w:sz w:val="18"/>
                <w:szCs w:val="18"/>
              </w:rPr>
              <w:t>land;</w:t>
            </w:r>
            <w:proofErr w:type="gramEnd"/>
          </w:p>
          <w:p w14:paraId="1DCC4E0B" w14:textId="69899CFC" w:rsidR="00FE5C31" w:rsidRDefault="00FE5C31" w:rsidP="00C8308B">
            <w:pPr>
              <w:pStyle w:val="CommentaryText"/>
              <w:keepNext/>
              <w:keepLines/>
              <w:numPr>
                <w:ilvl w:val="0"/>
                <w:numId w:val="45"/>
              </w:numPr>
              <w:tabs>
                <w:tab w:val="left" w:pos="3306"/>
              </w:tabs>
              <w:spacing w:after="0"/>
              <w:ind w:left="463"/>
              <w:rPr>
                <w:rFonts w:cs="Calibri"/>
                <w:color w:val="FFFFFF" w:themeColor="background1"/>
                <w:sz w:val="18"/>
                <w:szCs w:val="18"/>
              </w:rPr>
            </w:pPr>
            <w:proofErr w:type="gramStart"/>
            <w:r w:rsidRPr="001D7E72">
              <w:rPr>
                <w:rFonts w:cs="Calibri"/>
                <w:color w:val="FFFFFF" w:themeColor="background1"/>
                <w:sz w:val="18"/>
                <w:szCs w:val="18"/>
              </w:rPr>
              <w:t>buildings;</w:t>
            </w:r>
            <w:proofErr w:type="gramEnd"/>
          </w:p>
          <w:p w14:paraId="5F584F87" w14:textId="6BED54DB" w:rsidR="00E262D4" w:rsidRPr="008B033E" w:rsidRDefault="00E262D4" w:rsidP="00C8308B">
            <w:pPr>
              <w:pStyle w:val="CommentaryText"/>
              <w:keepNext/>
              <w:keepLines/>
              <w:numPr>
                <w:ilvl w:val="0"/>
                <w:numId w:val="45"/>
              </w:numPr>
              <w:tabs>
                <w:tab w:val="left" w:pos="3306"/>
              </w:tabs>
              <w:spacing w:after="0"/>
              <w:ind w:left="463"/>
              <w:rPr>
                <w:rFonts w:cs="Calibri"/>
                <w:bCs/>
                <w:color w:val="FFFFFF" w:themeColor="background1"/>
                <w:sz w:val="18"/>
                <w:szCs w:val="18"/>
              </w:rPr>
            </w:pPr>
            <w:r w:rsidRPr="008B033E">
              <w:rPr>
                <w:rFonts w:cs="Calibri"/>
                <w:bCs/>
                <w:iCs/>
                <w:color w:val="FFFFFF" w:themeColor="background1"/>
                <w:sz w:val="18"/>
                <w:szCs w:val="18"/>
              </w:rPr>
              <w:t xml:space="preserve">right-of-use </w:t>
            </w:r>
            <w:proofErr w:type="gramStart"/>
            <w:r w:rsidRPr="008B033E">
              <w:rPr>
                <w:rFonts w:cs="Calibri"/>
                <w:bCs/>
                <w:iCs/>
                <w:color w:val="FFFFFF" w:themeColor="background1"/>
                <w:sz w:val="18"/>
                <w:szCs w:val="18"/>
              </w:rPr>
              <w:t>buildings;</w:t>
            </w:r>
            <w:proofErr w:type="gramEnd"/>
          </w:p>
          <w:p w14:paraId="41DABCBC" w14:textId="77777777" w:rsidR="00FE5C31" w:rsidRPr="001D7E72" w:rsidRDefault="00FE5C31"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 xml:space="preserve">leasehold </w:t>
            </w:r>
            <w:proofErr w:type="gramStart"/>
            <w:r w:rsidRPr="001D7E72">
              <w:rPr>
                <w:rFonts w:cs="Calibri"/>
                <w:color w:val="FFFFFF" w:themeColor="background1"/>
                <w:sz w:val="18"/>
                <w:szCs w:val="18"/>
              </w:rPr>
              <w:t>improvements;</w:t>
            </w:r>
            <w:proofErr w:type="gramEnd"/>
          </w:p>
          <w:p w14:paraId="7F874FBC" w14:textId="5B46B329" w:rsidR="00FE5C31" w:rsidRDefault="00FE5C31"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 xml:space="preserve">plant and </w:t>
            </w:r>
            <w:proofErr w:type="gramStart"/>
            <w:r w:rsidRPr="001D7E72">
              <w:rPr>
                <w:rFonts w:cs="Calibri"/>
                <w:color w:val="FFFFFF" w:themeColor="background1"/>
                <w:sz w:val="18"/>
                <w:szCs w:val="18"/>
              </w:rPr>
              <w:t>equipment;</w:t>
            </w:r>
            <w:proofErr w:type="gramEnd"/>
          </w:p>
          <w:p w14:paraId="425409C8" w14:textId="3A14DF76" w:rsidR="00E262D4" w:rsidRPr="008B033E" w:rsidRDefault="00E262D4"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8B033E">
              <w:rPr>
                <w:rFonts w:cs="Calibri"/>
                <w:bCs/>
                <w:iCs/>
                <w:color w:val="FFFFFF" w:themeColor="background1"/>
                <w:sz w:val="18"/>
                <w:szCs w:val="18"/>
              </w:rPr>
              <w:t xml:space="preserve">right-of-use </w:t>
            </w:r>
            <w:r w:rsidRPr="008B033E">
              <w:rPr>
                <w:rFonts w:cs="Calibri"/>
                <w:bCs/>
                <w:color w:val="FFFFFF" w:themeColor="background1"/>
                <w:sz w:val="18"/>
                <w:szCs w:val="18"/>
              </w:rPr>
              <w:t xml:space="preserve">plant and </w:t>
            </w:r>
            <w:proofErr w:type="gramStart"/>
            <w:r w:rsidRPr="008B033E">
              <w:rPr>
                <w:rFonts w:cs="Calibri"/>
                <w:bCs/>
                <w:color w:val="FFFFFF" w:themeColor="background1"/>
                <w:sz w:val="18"/>
                <w:szCs w:val="18"/>
              </w:rPr>
              <w:t>equipment;</w:t>
            </w:r>
            <w:proofErr w:type="gramEnd"/>
          </w:p>
          <w:p w14:paraId="050ADE87" w14:textId="7FBC82FB" w:rsidR="00FE5C31" w:rsidRPr="008B033E" w:rsidRDefault="00E3612F"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8B033E">
              <w:rPr>
                <w:rFonts w:cs="Calibri"/>
                <w:color w:val="FFFFFF" w:themeColor="background1"/>
                <w:sz w:val="18"/>
                <w:szCs w:val="18"/>
              </w:rPr>
              <w:t xml:space="preserve">heritage </w:t>
            </w:r>
            <w:r w:rsidR="005408A6" w:rsidRPr="008B033E">
              <w:rPr>
                <w:rFonts w:cs="Calibri"/>
                <w:color w:val="FFFFFF" w:themeColor="background1"/>
                <w:sz w:val="18"/>
                <w:szCs w:val="18"/>
              </w:rPr>
              <w:t xml:space="preserve">and community </w:t>
            </w:r>
            <w:proofErr w:type="gramStart"/>
            <w:r w:rsidRPr="008B033E">
              <w:rPr>
                <w:rFonts w:cs="Calibri"/>
                <w:color w:val="FFFFFF" w:themeColor="background1"/>
                <w:sz w:val="18"/>
                <w:szCs w:val="18"/>
              </w:rPr>
              <w:t>assets;</w:t>
            </w:r>
            <w:proofErr w:type="gramEnd"/>
            <w:r w:rsidRPr="008B033E">
              <w:rPr>
                <w:rFonts w:cs="Calibri"/>
                <w:color w:val="FFFFFF" w:themeColor="background1"/>
                <w:sz w:val="18"/>
                <w:szCs w:val="18"/>
              </w:rPr>
              <w:t xml:space="preserve"> </w:t>
            </w:r>
          </w:p>
          <w:p w14:paraId="25EE660A" w14:textId="4C5EFB27" w:rsidR="00E262D4" w:rsidRPr="008B033E" w:rsidRDefault="00FE5C31"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8B033E">
              <w:rPr>
                <w:rFonts w:cs="Calibri"/>
                <w:color w:val="FFFFFF" w:themeColor="background1"/>
                <w:sz w:val="18"/>
                <w:szCs w:val="18"/>
              </w:rPr>
              <w:t>infras</w:t>
            </w:r>
            <w:r w:rsidR="00E3612F" w:rsidRPr="008B033E">
              <w:rPr>
                <w:rFonts w:cs="Calibri"/>
                <w:color w:val="FFFFFF" w:themeColor="background1"/>
                <w:sz w:val="18"/>
                <w:szCs w:val="18"/>
              </w:rPr>
              <w:t xml:space="preserve">tructure </w:t>
            </w:r>
            <w:proofErr w:type="gramStart"/>
            <w:r w:rsidR="00E3612F" w:rsidRPr="008B033E">
              <w:rPr>
                <w:rFonts w:cs="Calibri"/>
                <w:color w:val="FFFFFF" w:themeColor="background1"/>
                <w:sz w:val="18"/>
                <w:szCs w:val="18"/>
              </w:rPr>
              <w:t>assets</w:t>
            </w:r>
            <w:r w:rsidR="00E262D4" w:rsidRPr="008B033E">
              <w:rPr>
                <w:rFonts w:cs="Calibri"/>
                <w:color w:val="FFFFFF" w:themeColor="background1"/>
                <w:sz w:val="18"/>
                <w:szCs w:val="18"/>
              </w:rPr>
              <w:t>;</w:t>
            </w:r>
            <w:proofErr w:type="gramEnd"/>
            <w:r w:rsidR="00E262D4" w:rsidRPr="008B033E">
              <w:rPr>
                <w:rFonts w:cs="Calibri"/>
                <w:color w:val="FFFFFF" w:themeColor="background1"/>
                <w:sz w:val="18"/>
                <w:szCs w:val="18"/>
              </w:rPr>
              <w:t xml:space="preserve"> </w:t>
            </w:r>
          </w:p>
          <w:p w14:paraId="00A8E122" w14:textId="7F4B78E7" w:rsidR="00E3612F" w:rsidRPr="00DA39CA" w:rsidRDefault="00DD544A"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8B033E">
              <w:rPr>
                <w:rFonts w:cs="Calibri"/>
                <w:bCs/>
                <w:iCs/>
                <w:color w:val="FFFFFF" w:themeColor="background1"/>
                <w:sz w:val="18"/>
                <w:szCs w:val="18"/>
              </w:rPr>
              <w:t>r</w:t>
            </w:r>
            <w:r w:rsidR="00E262D4" w:rsidRPr="008B033E">
              <w:rPr>
                <w:rFonts w:cs="Calibri"/>
                <w:bCs/>
                <w:iCs/>
                <w:color w:val="FFFFFF" w:themeColor="background1"/>
                <w:sz w:val="18"/>
                <w:szCs w:val="18"/>
              </w:rPr>
              <w:t>ight-</w:t>
            </w:r>
            <w:r w:rsidR="00A25789" w:rsidRPr="00B96963">
              <w:rPr>
                <w:rFonts w:cs="Calibri"/>
                <w:bCs/>
                <w:iCs/>
                <w:color w:val="FFFFFF" w:themeColor="background1"/>
                <w:sz w:val="18"/>
                <w:szCs w:val="18"/>
              </w:rPr>
              <w:t>o</w:t>
            </w:r>
            <w:r w:rsidR="00E262D4" w:rsidRPr="00B96963">
              <w:rPr>
                <w:rFonts w:cs="Calibri"/>
                <w:bCs/>
                <w:iCs/>
                <w:color w:val="FFFFFF" w:themeColor="background1"/>
                <w:sz w:val="18"/>
                <w:szCs w:val="18"/>
              </w:rPr>
              <w:t>f-</w:t>
            </w:r>
            <w:r w:rsidRPr="00B96963">
              <w:rPr>
                <w:rFonts w:cs="Calibri"/>
                <w:bCs/>
                <w:iCs/>
                <w:color w:val="FFFFFF" w:themeColor="background1"/>
                <w:sz w:val="18"/>
                <w:szCs w:val="18"/>
              </w:rPr>
              <w:t>u</w:t>
            </w:r>
            <w:r w:rsidR="00E262D4" w:rsidRPr="00B96963">
              <w:rPr>
                <w:rFonts w:cs="Calibri"/>
                <w:bCs/>
                <w:iCs/>
                <w:color w:val="FFFFFF" w:themeColor="background1"/>
                <w:sz w:val="18"/>
                <w:szCs w:val="18"/>
              </w:rPr>
              <w:t xml:space="preserve">se </w:t>
            </w:r>
            <w:r w:rsidR="00E262D4" w:rsidRPr="00B96963">
              <w:rPr>
                <w:rFonts w:cs="Calibri"/>
                <w:color w:val="FFFFFF" w:themeColor="background1"/>
                <w:sz w:val="18"/>
                <w:szCs w:val="18"/>
              </w:rPr>
              <w:t>infrastructure assets</w:t>
            </w:r>
            <w:r w:rsidR="0014421E" w:rsidRPr="00DA39CA">
              <w:rPr>
                <w:rFonts w:cs="Calibri"/>
                <w:color w:val="FFFFFF" w:themeColor="background1"/>
                <w:sz w:val="18"/>
                <w:szCs w:val="18"/>
              </w:rPr>
              <w:t xml:space="preserve">; </w:t>
            </w:r>
            <w:r w:rsidR="00EB10F9" w:rsidRPr="00DA39CA">
              <w:rPr>
                <w:rFonts w:cs="Calibri"/>
                <w:color w:val="FFFFFF" w:themeColor="background1"/>
                <w:sz w:val="18"/>
                <w:szCs w:val="18"/>
              </w:rPr>
              <w:t>and</w:t>
            </w:r>
          </w:p>
          <w:p w14:paraId="0D07A502" w14:textId="4938B8E9" w:rsidR="00CE3FE9" w:rsidRPr="001D7E72" w:rsidRDefault="00CE3FE9"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E97C30">
              <w:rPr>
                <w:rFonts w:cs="Calibri"/>
                <w:color w:val="FFFFFF" w:themeColor="background1"/>
                <w:sz w:val="18"/>
                <w:szCs w:val="18"/>
              </w:rPr>
              <w:t>capital works in progress.</w:t>
            </w:r>
          </w:p>
        </w:tc>
      </w:tr>
      <w:tr w:rsidR="00B23572" w:rsidRPr="00CF7E1B" w14:paraId="60AB406B" w14:textId="77777777" w:rsidTr="00DF3E6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000" w:firstRow="0" w:lastRow="0" w:firstColumn="0" w:lastColumn="0" w:noHBand="0" w:noVBand="0"/>
        </w:tblPrEx>
        <w:trPr>
          <w:trHeight w:val="283"/>
        </w:trPr>
        <w:tc>
          <w:tcPr>
            <w:tcW w:w="780" w:type="pct"/>
            <w:tcBorders>
              <w:left w:val="single" w:sz="4" w:space="0" w:color="auto"/>
              <w:right w:val="single" w:sz="4" w:space="0" w:color="auto"/>
            </w:tcBorders>
          </w:tcPr>
          <w:p w14:paraId="48C5D0E6" w14:textId="77777777" w:rsidR="00B23572" w:rsidRPr="001D7E72" w:rsidRDefault="00B23572" w:rsidP="00B23572">
            <w:pPr>
              <w:pStyle w:val="TableReference"/>
              <w:tabs>
                <w:tab w:val="left" w:pos="3306"/>
              </w:tabs>
              <w:spacing w:before="60"/>
              <w:rPr>
                <w:rFonts w:cs="Calibri"/>
                <w:color w:val="7030A0"/>
                <w:sz w:val="14"/>
              </w:rPr>
            </w:pPr>
          </w:p>
        </w:tc>
        <w:tc>
          <w:tcPr>
            <w:tcW w:w="4220" w:type="pct"/>
            <w:tcBorders>
              <w:left w:val="single" w:sz="4" w:space="0" w:color="auto"/>
            </w:tcBorders>
            <w:shd w:val="clear" w:color="auto" w:fill="7030A0"/>
          </w:tcPr>
          <w:p w14:paraId="67EBEB35" w14:textId="3314D03A" w:rsidR="00B23572" w:rsidRPr="00E97C30" w:rsidRDefault="00B23572" w:rsidP="00B23572">
            <w:pPr>
              <w:pStyle w:val="CommentaryHeading"/>
              <w:tabs>
                <w:tab w:val="left" w:pos="3306"/>
              </w:tabs>
              <w:spacing w:after="0"/>
              <w:rPr>
                <w:rFonts w:cs="Calibri"/>
                <w:color w:val="FFFFFF" w:themeColor="background1"/>
                <w:szCs w:val="20"/>
              </w:rPr>
            </w:pPr>
            <w:r w:rsidRPr="00E97C30">
              <w:rPr>
                <w:rFonts w:cs="Calibri"/>
                <w:color w:val="FFFFFF" w:themeColor="background1"/>
                <w:szCs w:val="20"/>
              </w:rPr>
              <w:t>Heritage Assets</w:t>
            </w:r>
          </w:p>
        </w:tc>
      </w:tr>
      <w:tr w:rsidR="00B23572" w:rsidRPr="00CF7E1B" w14:paraId="3A84B7FA" w14:textId="77777777" w:rsidTr="00DF3E6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000" w:firstRow="0" w:lastRow="0" w:firstColumn="0" w:lastColumn="0" w:noHBand="0" w:noVBand="0"/>
        </w:tblPrEx>
        <w:trPr>
          <w:trHeight w:val="283"/>
        </w:trPr>
        <w:tc>
          <w:tcPr>
            <w:tcW w:w="780" w:type="pct"/>
            <w:tcBorders>
              <w:left w:val="single" w:sz="4" w:space="0" w:color="auto"/>
              <w:right w:val="single" w:sz="4" w:space="0" w:color="auto"/>
            </w:tcBorders>
          </w:tcPr>
          <w:p w14:paraId="08B2D86A" w14:textId="40850FBF" w:rsidR="00B23572" w:rsidRPr="001D7E72" w:rsidRDefault="00B23572" w:rsidP="00B23572">
            <w:pPr>
              <w:pStyle w:val="TableReference"/>
              <w:tabs>
                <w:tab w:val="left" w:pos="3306"/>
              </w:tabs>
              <w:spacing w:before="60"/>
              <w:rPr>
                <w:rFonts w:cs="Calibri"/>
                <w:color w:val="7030A0"/>
                <w:sz w:val="14"/>
              </w:rPr>
            </w:pPr>
            <w:r w:rsidRPr="00E97C30">
              <w:rPr>
                <w:rFonts w:cs="Calibri"/>
                <w:color w:val="7030A0"/>
                <w:sz w:val="14"/>
              </w:rPr>
              <w:t>AAPP 117 - ACT Accounting Policy Paper on PPE</w:t>
            </w:r>
          </w:p>
        </w:tc>
        <w:tc>
          <w:tcPr>
            <w:tcW w:w="4220" w:type="pct"/>
            <w:tcBorders>
              <w:left w:val="single" w:sz="4" w:space="0" w:color="auto"/>
            </w:tcBorders>
            <w:shd w:val="clear" w:color="auto" w:fill="7030A0"/>
          </w:tcPr>
          <w:p w14:paraId="50251ADF" w14:textId="0FBED7FA" w:rsidR="00B23572" w:rsidRPr="00E97C30" w:rsidRDefault="00B23572" w:rsidP="00A62FFC">
            <w:pPr>
              <w:pStyle w:val="CommentaryHeading"/>
              <w:tabs>
                <w:tab w:val="left" w:pos="3306"/>
              </w:tabs>
              <w:spacing w:before="0" w:after="120"/>
              <w:jc w:val="both"/>
              <w:rPr>
                <w:rFonts w:cs="Calibri"/>
                <w:b w:val="0"/>
                <w:bCs w:val="0"/>
                <w:color w:val="FFFFFF" w:themeColor="background1"/>
                <w:szCs w:val="20"/>
              </w:rPr>
            </w:pPr>
            <w:r w:rsidRPr="00E97C30">
              <w:rPr>
                <w:rFonts w:cs="Calibri"/>
                <w:b w:val="0"/>
                <w:bCs w:val="0"/>
                <w:color w:val="FFFFFF" w:themeColor="background1"/>
                <w:sz w:val="18"/>
              </w:rPr>
              <w:t>Agencies have a choice to include Heritage Assets with a functional use in either the Heritage and Community Asset Class or in the functional asset class to which the Heritage Assets relate. For example, where a residential property is included on the heritage register, the agency can choose whether to include the property in the Heritage and Community Asset Class or whether to include the land in the land asset class and the house in the building asset class. This is because the residential property is being held by the agency for a practical (functional) purpose which is to house vulnerable and disadvantaged member</w:t>
            </w:r>
            <w:r w:rsidR="00A62FFC" w:rsidRPr="00E97C30">
              <w:rPr>
                <w:rFonts w:cs="Calibri"/>
                <w:b w:val="0"/>
                <w:bCs w:val="0"/>
                <w:color w:val="FFFFFF" w:themeColor="background1"/>
                <w:sz w:val="18"/>
              </w:rPr>
              <w:t>s</w:t>
            </w:r>
            <w:r w:rsidRPr="00E97C30">
              <w:rPr>
                <w:rFonts w:cs="Calibri"/>
                <w:b w:val="0"/>
                <w:bCs w:val="0"/>
                <w:color w:val="FFFFFF" w:themeColor="background1"/>
                <w:sz w:val="18"/>
              </w:rPr>
              <w:t xml:space="preserve"> of the community. This would be the same for office blocks that are listed on the Heritage Register.  </w:t>
            </w:r>
          </w:p>
        </w:tc>
      </w:tr>
      <w:tr w:rsidR="00B23572" w:rsidRPr="00CF7E1B" w14:paraId="0C7A4C24" w14:textId="77777777" w:rsidTr="00DF3E6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000" w:firstRow="0" w:lastRow="0" w:firstColumn="0" w:lastColumn="0" w:noHBand="0" w:noVBand="0"/>
        </w:tblPrEx>
        <w:trPr>
          <w:trHeight w:val="283"/>
        </w:trPr>
        <w:tc>
          <w:tcPr>
            <w:tcW w:w="780" w:type="pct"/>
            <w:tcBorders>
              <w:left w:val="single" w:sz="4" w:space="0" w:color="auto"/>
              <w:right w:val="single" w:sz="4" w:space="0" w:color="auto"/>
            </w:tcBorders>
          </w:tcPr>
          <w:p w14:paraId="605A5F2A" w14:textId="77777777" w:rsidR="00B23572" w:rsidRPr="001D7E72" w:rsidRDefault="00B23572" w:rsidP="00B23572">
            <w:pPr>
              <w:pStyle w:val="TableReference"/>
              <w:tabs>
                <w:tab w:val="left" w:pos="3306"/>
              </w:tabs>
              <w:spacing w:before="60"/>
              <w:rPr>
                <w:rFonts w:cs="Calibri"/>
                <w:color w:val="7030A0"/>
                <w:sz w:val="14"/>
              </w:rPr>
            </w:pPr>
          </w:p>
        </w:tc>
        <w:tc>
          <w:tcPr>
            <w:tcW w:w="4220" w:type="pct"/>
            <w:tcBorders>
              <w:left w:val="single" w:sz="4" w:space="0" w:color="auto"/>
            </w:tcBorders>
            <w:shd w:val="clear" w:color="auto" w:fill="7030A0"/>
          </w:tcPr>
          <w:p w14:paraId="0601C1F3" w14:textId="09599097" w:rsidR="00B23572" w:rsidRPr="00DA39CA" w:rsidRDefault="00B23572" w:rsidP="009568AD">
            <w:pPr>
              <w:pStyle w:val="CommentaryHeading"/>
              <w:tabs>
                <w:tab w:val="left" w:pos="3306"/>
              </w:tabs>
              <w:spacing w:before="0" w:after="120"/>
              <w:jc w:val="both"/>
              <w:rPr>
                <w:rFonts w:cs="Calibri"/>
                <w:b w:val="0"/>
                <w:bCs w:val="0"/>
                <w:color w:val="FFFFFF" w:themeColor="background1"/>
                <w:szCs w:val="20"/>
              </w:rPr>
            </w:pPr>
            <w:r w:rsidRPr="00DA39CA">
              <w:rPr>
                <w:rFonts w:cs="Calibri"/>
                <w:b w:val="0"/>
                <w:bCs w:val="0"/>
                <w:color w:val="FFFFFF" w:themeColor="background1"/>
                <w:sz w:val="18"/>
              </w:rPr>
              <w:t>Where agencies choose to include Heritage Assets in the functional asset class to which they relate, agencies must include a disclosure in their Property, Plant and Equipment Note stating that the asset class contains heritage assets and what those Heritage Assets are.</w:t>
            </w:r>
            <w:r w:rsidR="0098417D" w:rsidRPr="00DA39CA">
              <w:rPr>
                <w:rFonts w:cs="Calibri"/>
                <w:b w:val="0"/>
                <w:bCs w:val="0"/>
                <w:color w:val="FFFFFF" w:themeColor="background1"/>
                <w:sz w:val="18"/>
              </w:rPr>
              <w:t xml:space="preserve"> Example wording </w:t>
            </w:r>
            <w:r w:rsidR="006707CF" w:rsidRPr="00DA39CA">
              <w:rPr>
                <w:rFonts w:cs="Calibri"/>
                <w:b w:val="0"/>
                <w:bCs w:val="0"/>
                <w:color w:val="FFFFFF" w:themeColor="background1"/>
                <w:sz w:val="18"/>
              </w:rPr>
              <w:t>an agency can consider</w:t>
            </w:r>
            <w:r w:rsidR="00B96963" w:rsidRPr="00DA39CA">
              <w:rPr>
                <w:rFonts w:cs="Calibri"/>
                <w:b w:val="0"/>
                <w:bCs w:val="0"/>
                <w:color w:val="FFFFFF" w:themeColor="background1"/>
                <w:sz w:val="18"/>
              </w:rPr>
              <w:t xml:space="preserve"> including</w:t>
            </w:r>
            <w:r w:rsidR="006707CF" w:rsidRPr="00DA39CA">
              <w:rPr>
                <w:rFonts w:cs="Calibri"/>
                <w:b w:val="0"/>
                <w:bCs w:val="0"/>
                <w:color w:val="FFFFFF" w:themeColor="background1"/>
                <w:sz w:val="18"/>
              </w:rPr>
              <w:t xml:space="preserve"> </w:t>
            </w:r>
            <w:r w:rsidR="009568AD" w:rsidRPr="00DA39CA">
              <w:rPr>
                <w:rFonts w:cs="Calibri"/>
                <w:b w:val="0"/>
                <w:bCs w:val="0"/>
                <w:color w:val="FFFFFF" w:themeColor="background1"/>
                <w:sz w:val="18"/>
              </w:rPr>
              <w:t xml:space="preserve">in the ‘Description and Material Accounting Policies relating to Property, Plant and Equipment’ section and in the ‘Reconciliation of Property, Plant and Equipment’ table </w:t>
            </w:r>
            <w:r w:rsidR="0098417D" w:rsidRPr="00DA39CA">
              <w:rPr>
                <w:rFonts w:cs="Calibri"/>
                <w:b w:val="0"/>
                <w:bCs w:val="0"/>
                <w:color w:val="FFFFFF" w:themeColor="background1"/>
                <w:sz w:val="18"/>
              </w:rPr>
              <w:t xml:space="preserve">includes: </w:t>
            </w:r>
            <w:r w:rsidRPr="00DA39CA">
              <w:rPr>
                <w:rFonts w:cs="Calibri"/>
                <w:b w:val="0"/>
                <w:bCs w:val="0"/>
                <w:color w:val="FFFFFF" w:themeColor="background1"/>
                <w:sz w:val="18"/>
              </w:rPr>
              <w:t xml:space="preserve">     </w:t>
            </w:r>
          </w:p>
        </w:tc>
      </w:tr>
      <w:tr w:rsidR="007334C0" w:rsidRPr="00CF7E1B" w14:paraId="7909ED6E" w14:textId="77777777" w:rsidTr="00DF3E6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000" w:firstRow="0" w:lastRow="0" w:firstColumn="0" w:lastColumn="0" w:noHBand="0" w:noVBand="0"/>
        </w:tblPrEx>
        <w:trPr>
          <w:trHeight w:val="283"/>
        </w:trPr>
        <w:tc>
          <w:tcPr>
            <w:tcW w:w="780" w:type="pct"/>
            <w:tcBorders>
              <w:left w:val="single" w:sz="4" w:space="0" w:color="auto"/>
              <w:right w:val="single" w:sz="4" w:space="0" w:color="auto"/>
            </w:tcBorders>
          </w:tcPr>
          <w:p w14:paraId="09193F80" w14:textId="77777777" w:rsidR="007334C0" w:rsidRPr="001D7E72" w:rsidRDefault="007334C0" w:rsidP="00B23572">
            <w:pPr>
              <w:pStyle w:val="TableReference"/>
              <w:tabs>
                <w:tab w:val="left" w:pos="3306"/>
              </w:tabs>
              <w:spacing w:before="60"/>
              <w:rPr>
                <w:rFonts w:cs="Calibri"/>
                <w:color w:val="7030A0"/>
                <w:sz w:val="14"/>
              </w:rPr>
            </w:pPr>
          </w:p>
        </w:tc>
        <w:tc>
          <w:tcPr>
            <w:tcW w:w="4220" w:type="pct"/>
            <w:tcBorders>
              <w:left w:val="single" w:sz="4" w:space="0" w:color="auto"/>
            </w:tcBorders>
            <w:shd w:val="clear" w:color="auto" w:fill="7030A0"/>
          </w:tcPr>
          <w:p w14:paraId="1EC5F646" w14:textId="1C88B022" w:rsidR="007334C0" w:rsidRPr="00DA39CA" w:rsidRDefault="00115483" w:rsidP="009568AD">
            <w:pPr>
              <w:pStyle w:val="CommentaryHeading"/>
              <w:tabs>
                <w:tab w:val="left" w:pos="3306"/>
              </w:tabs>
              <w:spacing w:before="0" w:after="0"/>
              <w:jc w:val="both"/>
              <w:rPr>
                <w:rFonts w:cs="Calibri"/>
                <w:i/>
                <w:iCs/>
                <w:color w:val="FFFFFF" w:themeColor="background1"/>
                <w:sz w:val="18"/>
              </w:rPr>
            </w:pPr>
            <w:r>
              <w:rPr>
                <w:rFonts w:cs="Calibri"/>
                <w:i/>
                <w:iCs/>
                <w:color w:val="FFFFFF" w:themeColor="background1"/>
                <w:sz w:val="18"/>
              </w:rPr>
              <w:t>“</w:t>
            </w:r>
            <w:r w:rsidR="007334C0" w:rsidRPr="00DA39CA">
              <w:rPr>
                <w:rFonts w:cs="Calibri"/>
                <w:i/>
                <w:iCs/>
                <w:color w:val="FFFFFF" w:themeColor="background1"/>
                <w:sz w:val="18"/>
              </w:rPr>
              <w:t>Description and Material Accounting Policies relating to Property, Plant and Equipment</w:t>
            </w:r>
          </w:p>
          <w:p w14:paraId="28A5BB29" w14:textId="5FBBB4C4" w:rsidR="007334C0" w:rsidRPr="00DA39CA" w:rsidRDefault="007334C0" w:rsidP="00A62FFC">
            <w:pPr>
              <w:pStyle w:val="CommentaryHeading"/>
              <w:tabs>
                <w:tab w:val="left" w:pos="3306"/>
              </w:tabs>
              <w:spacing w:before="0" w:after="120"/>
              <w:jc w:val="both"/>
              <w:rPr>
                <w:rFonts w:cs="Calibri"/>
                <w:b w:val="0"/>
                <w:bCs w:val="0"/>
                <w:i/>
                <w:iCs/>
                <w:color w:val="FFFFFF" w:themeColor="background1"/>
                <w:sz w:val="18"/>
              </w:rPr>
            </w:pPr>
            <w:r w:rsidRPr="00DA39CA">
              <w:rPr>
                <w:rFonts w:cs="Calibri"/>
                <w:i/>
                <w:iCs/>
                <w:color w:val="FFFFFF" w:themeColor="background1"/>
                <w:sz w:val="18"/>
              </w:rPr>
              <w:t>Heritage and Community Assets</w:t>
            </w:r>
            <w:r w:rsidRPr="00DA39CA">
              <w:rPr>
                <w:rFonts w:cs="Calibri"/>
                <w:b w:val="0"/>
                <w:bCs w:val="0"/>
                <w:i/>
                <w:iCs/>
                <w:color w:val="FFFFFF" w:themeColor="background1"/>
                <w:sz w:val="18"/>
              </w:rPr>
              <w:t xml:space="preserve">. Heritage assets refer to assets that have unique cultural, historical, geographical, scientific, and/or environmental attributes and that the Government intends to preserve indefinitely because of those attributes. The intention of Government to preserve an asset indefinitely is demonstrated by its inclusion on the ACT Heritage Register. In addition, all Aboriginal places and objects </w:t>
            </w:r>
            <w:proofErr w:type="gramStart"/>
            <w:r w:rsidRPr="00DA39CA">
              <w:rPr>
                <w:rFonts w:cs="Calibri"/>
                <w:b w:val="0"/>
                <w:bCs w:val="0"/>
                <w:i/>
                <w:iCs/>
                <w:color w:val="FFFFFF" w:themeColor="background1"/>
                <w:sz w:val="18"/>
              </w:rPr>
              <w:t>are considered to be</w:t>
            </w:r>
            <w:proofErr w:type="gramEnd"/>
            <w:r w:rsidRPr="00DA39CA">
              <w:rPr>
                <w:rFonts w:cs="Calibri"/>
                <w:b w:val="0"/>
                <w:bCs w:val="0"/>
                <w:i/>
                <w:iCs/>
                <w:color w:val="FFFFFF" w:themeColor="background1"/>
                <w:sz w:val="18"/>
              </w:rPr>
              <w:t xml:space="preserve"> heritage assets regardless of </w:t>
            </w:r>
            <w:proofErr w:type="gramStart"/>
            <w:r w:rsidRPr="00DA39CA">
              <w:rPr>
                <w:rFonts w:cs="Calibri"/>
                <w:b w:val="0"/>
                <w:bCs w:val="0"/>
                <w:i/>
                <w:iCs/>
                <w:color w:val="FFFFFF" w:themeColor="background1"/>
                <w:sz w:val="18"/>
              </w:rPr>
              <w:t>whether or not</w:t>
            </w:r>
            <w:proofErr w:type="gramEnd"/>
            <w:r w:rsidRPr="00DA39CA">
              <w:rPr>
                <w:rFonts w:cs="Calibri"/>
                <w:b w:val="0"/>
                <w:bCs w:val="0"/>
                <w:i/>
                <w:iCs/>
                <w:color w:val="FFFFFF" w:themeColor="background1"/>
                <w:sz w:val="18"/>
              </w:rPr>
              <w:t xml:space="preserve"> they are on the ACT Heritage Register. Therefore, where an asset is included on the Register or it is an Aboriginal place and object, it will be disclosed as a heritage asset, unless the asset also has a functional use. Where the asset has a functional use, ACT Government agencies can choose to include that asset in the heritage and community asset class or in the asset’s functional asset class. Heritage assets typically have restrictions on their use, are irreplaceable and have long and sometimes unlimited useful lives. Where Heritage Assets have a functional use, ‘Burley Griffin Agency’ has included them in the functional asset class to which they relate. Heritage assets held by the Agency include artwork, museum collections, historical buildings, and memorials (including the land under the memorials as all this land is also listed on the Heritage Register). Community assets are those assets that are provided primarily for general community use or service. Typically, these assets are used directly by the public for recreational purposes rather than used directly by the agency itself. Community assets held by the Agency include public parks and gardens, public sporting reserves, public nature reserves, playgrounds not adjoining a building, tables, seats, benches, barbecues, open space bins, shelters and outdoor public toilet blocks.”</w:t>
            </w:r>
          </w:p>
        </w:tc>
      </w:tr>
      <w:tr w:rsidR="0077161E" w:rsidRPr="00CF7E1B" w14:paraId="28868D08" w14:textId="77777777" w:rsidTr="00DF3E6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000" w:firstRow="0" w:lastRow="0" w:firstColumn="0" w:lastColumn="0" w:noHBand="0" w:noVBand="0"/>
        </w:tblPrEx>
        <w:trPr>
          <w:trHeight w:val="283"/>
        </w:trPr>
        <w:tc>
          <w:tcPr>
            <w:tcW w:w="782" w:type="pct"/>
            <w:tcBorders>
              <w:left w:val="single" w:sz="4" w:space="0" w:color="auto"/>
              <w:right w:val="single" w:sz="4" w:space="0" w:color="auto"/>
            </w:tcBorders>
          </w:tcPr>
          <w:p w14:paraId="06E551D1" w14:textId="48642287" w:rsidR="0077161E" w:rsidRPr="001D7E72" w:rsidRDefault="0077161E" w:rsidP="0077161E">
            <w:pPr>
              <w:pStyle w:val="TableReference"/>
              <w:tabs>
                <w:tab w:val="left" w:pos="3306"/>
              </w:tabs>
              <w:spacing w:before="240" w:after="240"/>
              <w:rPr>
                <w:rFonts w:cs="Calibri"/>
                <w:color w:val="7030A0"/>
                <w:sz w:val="14"/>
              </w:rPr>
            </w:pPr>
            <w:r w:rsidRPr="00B23572">
              <w:rPr>
                <w:rFonts w:cs="Calibri"/>
                <w:b/>
                <w:color w:val="7030A0"/>
                <w:sz w:val="22"/>
                <w:szCs w:val="22"/>
              </w:rPr>
              <w:lastRenderedPageBreak/>
              <w:t>Reference</w:t>
            </w:r>
          </w:p>
        </w:tc>
        <w:tc>
          <w:tcPr>
            <w:tcW w:w="4218" w:type="pct"/>
            <w:tcBorders>
              <w:left w:val="single" w:sz="4" w:space="0" w:color="auto"/>
            </w:tcBorders>
            <w:shd w:val="clear" w:color="auto" w:fill="7030A0"/>
            <w:vAlign w:val="bottom"/>
          </w:tcPr>
          <w:p w14:paraId="26807148" w14:textId="14552608" w:rsidR="0077161E" w:rsidRPr="007334C0" w:rsidRDefault="0077161E" w:rsidP="0077161E">
            <w:pPr>
              <w:pStyle w:val="CommentaryHeading"/>
              <w:tabs>
                <w:tab w:val="left" w:pos="3306"/>
              </w:tabs>
              <w:spacing w:before="0" w:after="120"/>
              <w:jc w:val="both"/>
              <w:rPr>
                <w:rFonts w:cs="Calibri"/>
                <w:b w:val="0"/>
                <w:bCs w:val="0"/>
                <w:color w:val="FF0000"/>
                <w:sz w:val="18"/>
              </w:rPr>
            </w:pPr>
            <w:r w:rsidRPr="00B33CD5">
              <w:rPr>
                <w:rFonts w:cs="Calibri"/>
                <w:color w:val="FFFFFF" w:themeColor="background1"/>
                <w:sz w:val="28"/>
                <w:szCs w:val="28"/>
              </w:rPr>
              <w:t>Commentary – Note 19: Property, Plant and Equipment</w:t>
            </w:r>
            <w:r>
              <w:rPr>
                <w:rFonts w:cs="Calibri"/>
                <w:color w:val="FFFFFF" w:themeColor="background1"/>
                <w:sz w:val="28"/>
                <w:szCs w:val="28"/>
              </w:rPr>
              <w:t xml:space="preserve"> – </w:t>
            </w:r>
            <w:r w:rsidR="00DF3E68">
              <w:rPr>
                <w:rFonts w:cs="Calibri"/>
                <w:color w:val="FFFFFF" w:themeColor="background1"/>
                <w:sz w:val="28"/>
                <w:szCs w:val="28"/>
              </w:rPr>
              <w:t>c</w:t>
            </w:r>
            <w:r>
              <w:rPr>
                <w:rFonts w:cs="Calibri"/>
                <w:color w:val="FFFFFF" w:themeColor="background1"/>
                <w:sz w:val="28"/>
                <w:szCs w:val="28"/>
              </w:rPr>
              <w:t xml:space="preserve">ontinued </w:t>
            </w:r>
          </w:p>
        </w:tc>
      </w:tr>
      <w:tr w:rsidR="004F5A09" w:rsidRPr="00CF7E1B" w14:paraId="4A0E054C" w14:textId="77777777" w:rsidTr="00DF3E6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000" w:firstRow="0" w:lastRow="0" w:firstColumn="0" w:lastColumn="0" w:noHBand="0" w:noVBand="0"/>
        </w:tblPrEx>
        <w:trPr>
          <w:trHeight w:val="283"/>
        </w:trPr>
        <w:tc>
          <w:tcPr>
            <w:tcW w:w="782" w:type="pct"/>
            <w:tcBorders>
              <w:left w:val="single" w:sz="4" w:space="0" w:color="auto"/>
              <w:right w:val="single" w:sz="4" w:space="0" w:color="auto"/>
            </w:tcBorders>
          </w:tcPr>
          <w:p w14:paraId="2CA506B6" w14:textId="77777777" w:rsidR="004F5A09" w:rsidRPr="001D7E72" w:rsidRDefault="004F5A09" w:rsidP="0077161E">
            <w:pPr>
              <w:pStyle w:val="TableReference"/>
              <w:tabs>
                <w:tab w:val="left" w:pos="3306"/>
              </w:tabs>
              <w:spacing w:before="60"/>
              <w:rPr>
                <w:rFonts w:cs="Calibri"/>
                <w:color w:val="7030A0"/>
                <w:sz w:val="14"/>
              </w:rPr>
            </w:pPr>
          </w:p>
        </w:tc>
        <w:tc>
          <w:tcPr>
            <w:tcW w:w="4218" w:type="pct"/>
            <w:tcBorders>
              <w:left w:val="single" w:sz="4" w:space="0" w:color="auto"/>
            </w:tcBorders>
            <w:shd w:val="clear" w:color="auto" w:fill="7030A0"/>
          </w:tcPr>
          <w:p w14:paraId="51FF4BDC" w14:textId="62CA2760" w:rsidR="004F5A09" w:rsidRPr="00115483" w:rsidRDefault="004F5A09" w:rsidP="0077161E">
            <w:pPr>
              <w:pStyle w:val="CommentaryHeading"/>
              <w:tabs>
                <w:tab w:val="left" w:pos="3306"/>
              </w:tabs>
              <w:spacing w:before="0" w:after="120"/>
              <w:jc w:val="both"/>
              <w:rPr>
                <w:rFonts w:cs="Calibri"/>
                <w:b w:val="0"/>
                <w:bCs w:val="0"/>
                <w:color w:val="FFFFFF" w:themeColor="background1"/>
                <w:sz w:val="18"/>
              </w:rPr>
            </w:pPr>
            <w:r w:rsidRPr="00115483">
              <w:rPr>
                <w:rFonts w:cs="Calibri"/>
                <w:color w:val="FFFFFF" w:themeColor="background1"/>
                <w:szCs w:val="20"/>
              </w:rPr>
              <w:t>Heritage Assets - continued</w:t>
            </w:r>
          </w:p>
        </w:tc>
      </w:tr>
      <w:tr w:rsidR="004F5A09" w:rsidRPr="00CF7E1B" w14:paraId="518D7643" w14:textId="77777777" w:rsidTr="00DF3E6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000" w:firstRow="0" w:lastRow="0" w:firstColumn="0" w:lastColumn="0" w:noHBand="0" w:noVBand="0"/>
        </w:tblPrEx>
        <w:trPr>
          <w:trHeight w:val="283"/>
        </w:trPr>
        <w:tc>
          <w:tcPr>
            <w:tcW w:w="782" w:type="pct"/>
            <w:tcBorders>
              <w:left w:val="single" w:sz="4" w:space="0" w:color="auto"/>
              <w:right w:val="single" w:sz="4" w:space="0" w:color="auto"/>
            </w:tcBorders>
          </w:tcPr>
          <w:p w14:paraId="0FFE8AB5" w14:textId="77777777" w:rsidR="004F5A09" w:rsidRPr="001D7E72" w:rsidRDefault="004F5A09" w:rsidP="0077161E">
            <w:pPr>
              <w:pStyle w:val="TableReference"/>
              <w:tabs>
                <w:tab w:val="left" w:pos="3306"/>
              </w:tabs>
              <w:spacing w:before="60"/>
              <w:rPr>
                <w:rFonts w:cs="Calibri"/>
                <w:color w:val="7030A0"/>
                <w:sz w:val="14"/>
              </w:rPr>
            </w:pPr>
          </w:p>
        </w:tc>
        <w:tc>
          <w:tcPr>
            <w:tcW w:w="4218" w:type="pct"/>
            <w:tcBorders>
              <w:left w:val="single" w:sz="4" w:space="0" w:color="auto"/>
            </w:tcBorders>
            <w:shd w:val="clear" w:color="auto" w:fill="7030A0"/>
          </w:tcPr>
          <w:p w14:paraId="331BEE30" w14:textId="21EA1B78" w:rsidR="004F5A09" w:rsidRPr="00115483" w:rsidRDefault="004F5A09" w:rsidP="0077161E">
            <w:pPr>
              <w:pStyle w:val="CommentaryHeading"/>
              <w:tabs>
                <w:tab w:val="left" w:pos="3306"/>
              </w:tabs>
              <w:spacing w:before="0" w:after="120"/>
              <w:jc w:val="both"/>
              <w:rPr>
                <w:rFonts w:cs="Calibri"/>
                <w:color w:val="FFFFFF" w:themeColor="background1"/>
                <w:szCs w:val="20"/>
              </w:rPr>
            </w:pPr>
            <w:r w:rsidRPr="00115483">
              <w:rPr>
                <w:rFonts w:cs="Calibri"/>
                <w:color w:val="FFFFFF" w:themeColor="background1"/>
                <w:sz w:val="18"/>
              </w:rPr>
              <w:t>Reconciliation of Property, Plant and Equipment’ Table</w:t>
            </w:r>
          </w:p>
        </w:tc>
      </w:tr>
      <w:tr w:rsidR="0077161E" w:rsidRPr="00CF7E1B" w14:paraId="189DA1FE" w14:textId="77777777" w:rsidTr="00DF3E6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000" w:firstRow="0" w:lastRow="0" w:firstColumn="0" w:lastColumn="0" w:noHBand="0" w:noVBand="0"/>
        </w:tblPrEx>
        <w:trPr>
          <w:trHeight w:val="283"/>
        </w:trPr>
        <w:tc>
          <w:tcPr>
            <w:tcW w:w="782" w:type="pct"/>
            <w:tcBorders>
              <w:left w:val="single" w:sz="4" w:space="0" w:color="auto"/>
              <w:right w:val="single" w:sz="4" w:space="0" w:color="auto"/>
            </w:tcBorders>
          </w:tcPr>
          <w:p w14:paraId="022C8742" w14:textId="77777777" w:rsidR="0077161E" w:rsidRPr="001D7E72" w:rsidRDefault="0077161E" w:rsidP="0077161E">
            <w:pPr>
              <w:pStyle w:val="TableReference"/>
              <w:tabs>
                <w:tab w:val="left" w:pos="3306"/>
              </w:tabs>
              <w:spacing w:before="60"/>
              <w:rPr>
                <w:rFonts w:cs="Calibri"/>
                <w:color w:val="7030A0"/>
                <w:sz w:val="14"/>
              </w:rPr>
            </w:pPr>
          </w:p>
        </w:tc>
        <w:tc>
          <w:tcPr>
            <w:tcW w:w="4218" w:type="pct"/>
            <w:tcBorders>
              <w:left w:val="single" w:sz="4" w:space="0" w:color="auto"/>
            </w:tcBorders>
            <w:shd w:val="clear" w:color="auto" w:fill="7030A0"/>
          </w:tcPr>
          <w:p w14:paraId="014D96C5" w14:textId="665D8550" w:rsidR="0077161E" w:rsidRPr="00115483" w:rsidRDefault="00A5186D" w:rsidP="006707CF">
            <w:pPr>
              <w:pStyle w:val="CommentaryHeading"/>
              <w:tabs>
                <w:tab w:val="left" w:pos="3306"/>
              </w:tabs>
              <w:spacing w:before="0" w:after="0"/>
              <w:jc w:val="both"/>
              <w:rPr>
                <w:rFonts w:cs="Calibri"/>
                <w:b w:val="0"/>
                <w:bCs w:val="0"/>
                <w:color w:val="FFFFFF" w:themeColor="background1"/>
                <w:sz w:val="18"/>
              </w:rPr>
            </w:pPr>
            <w:r w:rsidRPr="00115483">
              <w:rPr>
                <w:rFonts w:cs="Calibri"/>
                <w:b w:val="0"/>
                <w:bCs w:val="0"/>
                <w:color w:val="FFFFFF" w:themeColor="background1"/>
                <w:sz w:val="18"/>
              </w:rPr>
              <w:t>In the Reconciliation of Property, Plant and Equipment</w:t>
            </w:r>
            <w:r w:rsidR="004F5A09" w:rsidRPr="00115483">
              <w:rPr>
                <w:rFonts w:cs="Calibri"/>
                <w:b w:val="0"/>
                <w:bCs w:val="0"/>
                <w:color w:val="FFFFFF" w:themeColor="background1"/>
                <w:sz w:val="18"/>
              </w:rPr>
              <w:t xml:space="preserve"> table</w:t>
            </w:r>
            <w:r w:rsidRPr="00115483">
              <w:rPr>
                <w:rFonts w:cs="Calibri"/>
                <w:b w:val="0"/>
                <w:bCs w:val="0"/>
                <w:color w:val="FFFFFF" w:themeColor="background1"/>
                <w:sz w:val="18"/>
              </w:rPr>
              <w:t>, agencies should include a footnote next to the asset class headings that the heritage asset</w:t>
            </w:r>
            <w:r w:rsidR="004F5A09" w:rsidRPr="00115483">
              <w:rPr>
                <w:rFonts w:cs="Calibri"/>
                <w:b w:val="0"/>
                <w:bCs w:val="0"/>
                <w:color w:val="FFFFFF" w:themeColor="background1"/>
                <w:sz w:val="18"/>
              </w:rPr>
              <w:t>(</w:t>
            </w:r>
            <w:r w:rsidRPr="00115483">
              <w:rPr>
                <w:rFonts w:cs="Calibri"/>
                <w:b w:val="0"/>
                <w:bCs w:val="0"/>
                <w:color w:val="FFFFFF" w:themeColor="background1"/>
                <w:sz w:val="18"/>
              </w:rPr>
              <w:t>s</w:t>
            </w:r>
            <w:r w:rsidR="004F5A09" w:rsidRPr="00115483">
              <w:rPr>
                <w:rFonts w:cs="Calibri"/>
                <w:b w:val="0"/>
                <w:bCs w:val="0"/>
                <w:color w:val="FFFFFF" w:themeColor="background1"/>
                <w:sz w:val="18"/>
              </w:rPr>
              <w:t>)</w:t>
            </w:r>
            <w:r w:rsidRPr="00115483">
              <w:rPr>
                <w:rFonts w:cs="Calibri"/>
                <w:b w:val="0"/>
                <w:bCs w:val="0"/>
                <w:color w:val="FFFFFF" w:themeColor="background1"/>
                <w:sz w:val="18"/>
              </w:rPr>
              <w:t xml:space="preserve"> </w:t>
            </w:r>
            <w:r w:rsidR="000D0E7F" w:rsidRPr="00115483">
              <w:rPr>
                <w:rFonts w:cs="Calibri"/>
                <w:b w:val="0"/>
                <w:bCs w:val="0"/>
                <w:color w:val="FFFFFF" w:themeColor="background1"/>
                <w:sz w:val="18"/>
              </w:rPr>
              <w:t xml:space="preserve">is </w:t>
            </w:r>
            <w:r w:rsidRPr="00115483">
              <w:rPr>
                <w:rFonts w:cs="Calibri"/>
                <w:b w:val="0"/>
                <w:bCs w:val="0"/>
                <w:color w:val="FFFFFF" w:themeColor="background1"/>
                <w:sz w:val="18"/>
              </w:rPr>
              <w:t>included in. For example, given ‘</w:t>
            </w:r>
            <w:r w:rsidR="004F5A09" w:rsidRPr="00115483">
              <w:rPr>
                <w:rFonts w:cs="Calibri"/>
                <w:b w:val="0"/>
                <w:bCs w:val="0"/>
                <w:color w:val="FFFFFF" w:themeColor="background1"/>
                <w:sz w:val="18"/>
              </w:rPr>
              <w:t>B</w:t>
            </w:r>
            <w:r w:rsidRPr="00115483">
              <w:rPr>
                <w:rFonts w:cs="Calibri"/>
                <w:b w:val="0"/>
                <w:bCs w:val="0"/>
                <w:color w:val="FFFFFF" w:themeColor="background1"/>
                <w:sz w:val="18"/>
              </w:rPr>
              <w:t>urley G</w:t>
            </w:r>
            <w:r w:rsidR="004F5A09" w:rsidRPr="00115483">
              <w:rPr>
                <w:rFonts w:cs="Calibri"/>
                <w:b w:val="0"/>
                <w:bCs w:val="0"/>
                <w:color w:val="FFFFFF" w:themeColor="background1"/>
                <w:sz w:val="18"/>
              </w:rPr>
              <w:t xml:space="preserve">riffin Agency’ has heritage </w:t>
            </w:r>
            <w:r w:rsidR="000D0E7F" w:rsidRPr="00115483">
              <w:rPr>
                <w:rFonts w:cs="Calibri"/>
                <w:b w:val="0"/>
                <w:bCs w:val="0"/>
                <w:color w:val="FFFFFF" w:themeColor="background1"/>
                <w:sz w:val="18"/>
              </w:rPr>
              <w:t>a</w:t>
            </w:r>
            <w:r w:rsidR="004F5A09" w:rsidRPr="00115483">
              <w:rPr>
                <w:rFonts w:cs="Calibri"/>
                <w:b w:val="0"/>
                <w:bCs w:val="0"/>
                <w:color w:val="FFFFFF" w:themeColor="background1"/>
                <w:sz w:val="18"/>
              </w:rPr>
              <w:t>ssets in the Land Asset Class and in the Building Asset Class a footnote should be included next to the</w:t>
            </w:r>
            <w:r w:rsidR="000D0E7F" w:rsidRPr="00115483">
              <w:rPr>
                <w:rFonts w:cs="Calibri"/>
                <w:b w:val="0"/>
                <w:bCs w:val="0"/>
                <w:color w:val="FFFFFF" w:themeColor="background1"/>
                <w:sz w:val="18"/>
              </w:rPr>
              <w:t xml:space="preserve"> Land Asset Class heading and against the Building Asset Class heading with wording along the following lines:</w:t>
            </w:r>
          </w:p>
        </w:tc>
      </w:tr>
      <w:tr w:rsidR="0077161E" w:rsidRPr="00CF7E1B" w14:paraId="3A5EC2E4" w14:textId="77777777" w:rsidTr="00DF3E6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000" w:firstRow="0" w:lastRow="0" w:firstColumn="0" w:lastColumn="0" w:noHBand="0" w:noVBand="0"/>
        </w:tblPrEx>
        <w:trPr>
          <w:trHeight w:val="283"/>
        </w:trPr>
        <w:tc>
          <w:tcPr>
            <w:tcW w:w="782" w:type="pct"/>
            <w:tcBorders>
              <w:left w:val="single" w:sz="4" w:space="0" w:color="auto"/>
              <w:right w:val="single" w:sz="4" w:space="0" w:color="auto"/>
            </w:tcBorders>
          </w:tcPr>
          <w:p w14:paraId="0906A82F" w14:textId="77777777" w:rsidR="0077161E" w:rsidRPr="001D7E72" w:rsidRDefault="0077161E" w:rsidP="0077161E">
            <w:pPr>
              <w:pStyle w:val="TableReference"/>
              <w:tabs>
                <w:tab w:val="left" w:pos="3306"/>
              </w:tabs>
              <w:spacing w:before="60"/>
              <w:rPr>
                <w:rFonts w:cs="Calibri"/>
                <w:color w:val="7030A0"/>
                <w:sz w:val="14"/>
              </w:rPr>
            </w:pPr>
          </w:p>
        </w:tc>
        <w:tc>
          <w:tcPr>
            <w:tcW w:w="4218" w:type="pct"/>
            <w:tcBorders>
              <w:left w:val="single" w:sz="4" w:space="0" w:color="auto"/>
            </w:tcBorders>
            <w:shd w:val="clear" w:color="auto" w:fill="7030A0"/>
          </w:tcPr>
          <w:p w14:paraId="5F6ED7EF" w14:textId="00FC33D8" w:rsidR="0077161E" w:rsidRPr="00115483" w:rsidRDefault="0077161E" w:rsidP="0077161E">
            <w:pPr>
              <w:pStyle w:val="CommentaryHeading"/>
              <w:tabs>
                <w:tab w:val="left" w:pos="3306"/>
              </w:tabs>
              <w:spacing w:after="120"/>
              <w:jc w:val="both"/>
              <w:rPr>
                <w:rFonts w:cs="Calibri"/>
                <w:b w:val="0"/>
                <w:bCs w:val="0"/>
                <w:i/>
                <w:iCs/>
                <w:color w:val="FFFFFF" w:themeColor="background1"/>
                <w:sz w:val="18"/>
              </w:rPr>
            </w:pPr>
            <w:r w:rsidRPr="00115483">
              <w:rPr>
                <w:rFonts w:cs="Calibri"/>
                <w:b w:val="0"/>
                <w:bCs w:val="0"/>
                <w:i/>
                <w:iCs/>
                <w:color w:val="FFFFFF" w:themeColor="background1"/>
                <w:sz w:val="18"/>
              </w:rPr>
              <w:t>‘Burley Griffin Agency’ holds two heritage office buildings worth $xxx in the building asset class and the associated heritage land worth $xxx in the land asset class.</w:t>
            </w:r>
          </w:p>
        </w:tc>
      </w:tr>
      <w:tr w:rsidR="0077161E" w:rsidRPr="00CF7E1B" w14:paraId="1544B2DA" w14:textId="77777777" w:rsidTr="00DF3E6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000" w:firstRow="0" w:lastRow="0" w:firstColumn="0" w:lastColumn="0" w:noHBand="0" w:noVBand="0"/>
        </w:tblPrEx>
        <w:trPr>
          <w:trHeight w:val="283"/>
        </w:trPr>
        <w:tc>
          <w:tcPr>
            <w:tcW w:w="782" w:type="pct"/>
            <w:tcBorders>
              <w:left w:val="single" w:sz="4" w:space="0" w:color="auto"/>
              <w:right w:val="single" w:sz="4" w:space="0" w:color="auto"/>
            </w:tcBorders>
          </w:tcPr>
          <w:p w14:paraId="2193810B" w14:textId="77777777" w:rsidR="0077161E" w:rsidRPr="001D7E72" w:rsidRDefault="0077161E" w:rsidP="0077161E">
            <w:pPr>
              <w:pStyle w:val="TableReference"/>
              <w:tabs>
                <w:tab w:val="left" w:pos="3306"/>
              </w:tabs>
              <w:spacing w:before="60"/>
              <w:rPr>
                <w:rFonts w:cs="Calibri"/>
                <w:color w:val="7030A0"/>
                <w:sz w:val="14"/>
              </w:rPr>
            </w:pPr>
          </w:p>
        </w:tc>
        <w:tc>
          <w:tcPr>
            <w:tcW w:w="4218" w:type="pct"/>
            <w:tcBorders>
              <w:left w:val="single" w:sz="4" w:space="0" w:color="auto"/>
            </w:tcBorders>
            <w:shd w:val="clear" w:color="auto" w:fill="7030A0"/>
          </w:tcPr>
          <w:p w14:paraId="32CA484E" w14:textId="40E049FC" w:rsidR="0077161E" w:rsidRPr="00D31168" w:rsidRDefault="0077161E" w:rsidP="0077161E">
            <w:pPr>
              <w:pStyle w:val="CommentaryHeading"/>
              <w:tabs>
                <w:tab w:val="left" w:pos="3306"/>
              </w:tabs>
              <w:spacing w:after="0"/>
              <w:rPr>
                <w:rFonts w:cs="Calibri"/>
                <w:color w:val="FFFFFF" w:themeColor="background1"/>
                <w:szCs w:val="20"/>
              </w:rPr>
            </w:pPr>
            <w:r w:rsidRPr="00D31168">
              <w:rPr>
                <w:rFonts w:cs="Calibri"/>
                <w:color w:val="FFFFFF" w:themeColor="background1"/>
                <w:szCs w:val="20"/>
              </w:rPr>
              <w:t>Property, Plant and Equipment Reconciliations</w:t>
            </w:r>
          </w:p>
        </w:tc>
      </w:tr>
      <w:tr w:rsidR="0077161E" w:rsidRPr="00CF7E1B" w14:paraId="3E925131" w14:textId="77777777" w:rsidTr="00DF3E6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000" w:firstRow="0" w:lastRow="0" w:firstColumn="0" w:lastColumn="0" w:noHBand="0" w:noVBand="0"/>
        </w:tblPrEx>
        <w:trPr>
          <w:trHeight w:val="283"/>
        </w:trPr>
        <w:tc>
          <w:tcPr>
            <w:tcW w:w="782" w:type="pct"/>
            <w:tcBorders>
              <w:left w:val="single" w:sz="4" w:space="0" w:color="auto"/>
              <w:right w:val="single" w:sz="4" w:space="0" w:color="auto"/>
            </w:tcBorders>
          </w:tcPr>
          <w:p w14:paraId="06F3CA4F" w14:textId="77777777" w:rsidR="0077161E" w:rsidRPr="001D7E72" w:rsidRDefault="0077161E" w:rsidP="0077161E">
            <w:pPr>
              <w:pStyle w:val="TableReference"/>
              <w:tabs>
                <w:tab w:val="left" w:pos="3306"/>
              </w:tabs>
              <w:spacing w:before="60"/>
              <w:rPr>
                <w:rFonts w:cs="Calibri"/>
                <w:color w:val="7030A0"/>
                <w:sz w:val="14"/>
              </w:rPr>
            </w:pPr>
          </w:p>
        </w:tc>
        <w:tc>
          <w:tcPr>
            <w:tcW w:w="4218" w:type="pct"/>
            <w:tcBorders>
              <w:left w:val="single" w:sz="4" w:space="0" w:color="auto"/>
            </w:tcBorders>
            <w:shd w:val="clear" w:color="auto" w:fill="7030A0"/>
          </w:tcPr>
          <w:p w14:paraId="51A4E92D" w14:textId="3EA9E0DF" w:rsidR="0077161E" w:rsidRPr="00CC1E25" w:rsidRDefault="0077161E" w:rsidP="0077161E">
            <w:pPr>
              <w:pStyle w:val="CommentaryHeading"/>
              <w:tabs>
                <w:tab w:val="left" w:pos="3306"/>
              </w:tabs>
              <w:spacing w:before="60" w:after="0"/>
              <w:rPr>
                <w:rFonts w:cs="Calibri"/>
                <w:b w:val="0"/>
                <w:bCs w:val="0"/>
                <w:color w:val="FFFFFF" w:themeColor="background1"/>
                <w:sz w:val="18"/>
              </w:rPr>
            </w:pPr>
            <w:r w:rsidRPr="00CC1E25">
              <w:rPr>
                <w:rFonts w:cs="Calibri"/>
                <w:b w:val="0"/>
                <w:bCs w:val="0"/>
                <w:i/>
                <w:iCs/>
                <w:color w:val="FFFFFF" w:themeColor="background1"/>
                <w:sz w:val="18"/>
              </w:rPr>
              <w:t>Reconciliation of All Property, Plant and Equipment</w:t>
            </w:r>
          </w:p>
        </w:tc>
      </w:tr>
      <w:tr w:rsidR="0077161E" w:rsidRPr="00CF7E1B" w14:paraId="4E272339" w14:textId="77777777" w:rsidTr="00DF3E6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000" w:firstRow="0" w:lastRow="0" w:firstColumn="0" w:lastColumn="0" w:noHBand="0" w:noVBand="0"/>
        </w:tblPrEx>
        <w:trPr>
          <w:trHeight w:val="283"/>
        </w:trPr>
        <w:tc>
          <w:tcPr>
            <w:tcW w:w="782" w:type="pct"/>
            <w:tcBorders>
              <w:left w:val="single" w:sz="4" w:space="0" w:color="auto"/>
              <w:right w:val="single" w:sz="4" w:space="0" w:color="auto"/>
            </w:tcBorders>
          </w:tcPr>
          <w:p w14:paraId="078E18DC" w14:textId="77777777" w:rsidR="0077161E" w:rsidRPr="001D7E72" w:rsidRDefault="0077161E" w:rsidP="0077161E">
            <w:pPr>
              <w:pStyle w:val="TableReference"/>
              <w:tabs>
                <w:tab w:val="left" w:pos="3306"/>
              </w:tabs>
              <w:spacing w:before="60"/>
              <w:rPr>
                <w:rFonts w:cs="Calibri"/>
                <w:color w:val="7030A0"/>
                <w:sz w:val="14"/>
              </w:rPr>
            </w:pPr>
            <w:r w:rsidRPr="001D7E72">
              <w:rPr>
                <w:rFonts w:cs="Calibri"/>
                <w:color w:val="7030A0"/>
                <w:sz w:val="14"/>
              </w:rPr>
              <w:t xml:space="preserve">AASB 116.73(e) </w:t>
            </w:r>
          </w:p>
          <w:p w14:paraId="715C6438" w14:textId="77777777" w:rsidR="0077161E" w:rsidRPr="001D7E72" w:rsidRDefault="0077161E" w:rsidP="0077161E">
            <w:pPr>
              <w:pStyle w:val="TableReference"/>
              <w:tabs>
                <w:tab w:val="left" w:pos="3306"/>
              </w:tabs>
              <w:rPr>
                <w:rFonts w:cs="Calibri"/>
                <w:color w:val="7030A0"/>
                <w:sz w:val="14"/>
              </w:rPr>
            </w:pPr>
          </w:p>
        </w:tc>
        <w:tc>
          <w:tcPr>
            <w:tcW w:w="4218" w:type="pct"/>
            <w:tcBorders>
              <w:left w:val="single" w:sz="4" w:space="0" w:color="auto"/>
            </w:tcBorders>
            <w:shd w:val="clear" w:color="auto" w:fill="7030A0"/>
          </w:tcPr>
          <w:p w14:paraId="007DB04F" w14:textId="729F78A1" w:rsidR="0077161E" w:rsidRPr="001D7E72" w:rsidRDefault="0077161E" w:rsidP="0077161E">
            <w:pPr>
              <w:pStyle w:val="CommentaryText"/>
              <w:tabs>
                <w:tab w:val="left" w:pos="3306"/>
              </w:tabs>
              <w:spacing w:after="40"/>
              <w:rPr>
                <w:rFonts w:cs="Calibri"/>
                <w:color w:val="FFFFFF" w:themeColor="background1"/>
                <w:sz w:val="18"/>
                <w:szCs w:val="18"/>
              </w:rPr>
            </w:pPr>
            <w:r w:rsidRPr="001D7E72">
              <w:rPr>
                <w:rFonts w:cs="Calibri"/>
                <w:color w:val="FFFFFF" w:themeColor="background1"/>
                <w:sz w:val="18"/>
                <w:szCs w:val="18"/>
              </w:rPr>
              <w:t>A reconciliation of the carrying amounts of each class of Property, Plant and Equipment at the beginning and end of the reporting period must be disclosed in an agency’s financial statements.</w:t>
            </w:r>
            <w:r>
              <w:rPr>
                <w:rFonts w:cs="Calibri"/>
                <w:color w:val="FFFFFF" w:themeColor="background1"/>
                <w:sz w:val="18"/>
                <w:szCs w:val="18"/>
              </w:rPr>
              <w:t xml:space="preserve"> </w:t>
            </w:r>
            <w:r w:rsidRPr="001D7E72">
              <w:rPr>
                <w:rFonts w:cs="Calibri"/>
                <w:color w:val="FFFFFF" w:themeColor="background1"/>
                <w:sz w:val="18"/>
                <w:szCs w:val="18"/>
              </w:rPr>
              <w:t>Where applicable, the reconciliation must show details of movements as follows:</w:t>
            </w:r>
          </w:p>
          <w:p w14:paraId="70E172D4" w14:textId="77777777" w:rsidR="0077161E" w:rsidRPr="001D7E72" w:rsidRDefault="0077161E" w:rsidP="00C8308B">
            <w:pPr>
              <w:pStyle w:val="CommentaryText"/>
              <w:keepNext/>
              <w:keepLines/>
              <w:numPr>
                <w:ilvl w:val="0"/>
                <w:numId w:val="45"/>
              </w:numPr>
              <w:tabs>
                <w:tab w:val="left" w:pos="3306"/>
              </w:tabs>
              <w:spacing w:after="0"/>
              <w:ind w:left="463"/>
              <w:rPr>
                <w:rFonts w:cs="Calibri"/>
                <w:color w:val="FFFFFF" w:themeColor="background1"/>
                <w:sz w:val="18"/>
                <w:szCs w:val="18"/>
              </w:rPr>
            </w:pPr>
            <w:proofErr w:type="gramStart"/>
            <w:r w:rsidRPr="001D7E72">
              <w:rPr>
                <w:rFonts w:cs="Calibri"/>
                <w:color w:val="FFFFFF" w:themeColor="background1"/>
                <w:sz w:val="18"/>
                <w:szCs w:val="18"/>
              </w:rPr>
              <w:t>additions;</w:t>
            </w:r>
            <w:proofErr w:type="gramEnd"/>
          </w:p>
          <w:p w14:paraId="13FF2EB3" w14:textId="77777777" w:rsidR="0077161E" w:rsidRPr="001D7E72" w:rsidRDefault="0077161E"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 xml:space="preserve">assets classified as held for sale or included in a disposal group held for </w:t>
            </w:r>
            <w:proofErr w:type="gramStart"/>
            <w:r w:rsidRPr="001D7E72">
              <w:rPr>
                <w:rFonts w:cs="Calibri"/>
                <w:color w:val="FFFFFF" w:themeColor="background1"/>
                <w:sz w:val="18"/>
                <w:szCs w:val="18"/>
              </w:rPr>
              <w:t>sale;</w:t>
            </w:r>
            <w:proofErr w:type="gramEnd"/>
          </w:p>
          <w:p w14:paraId="3FAF3576" w14:textId="77777777" w:rsidR="0077161E" w:rsidRPr="001D7E72" w:rsidRDefault="0077161E"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 xml:space="preserve">acquisitions through business </w:t>
            </w:r>
            <w:proofErr w:type="gramStart"/>
            <w:r w:rsidRPr="001D7E72">
              <w:rPr>
                <w:rFonts w:cs="Calibri"/>
                <w:color w:val="FFFFFF" w:themeColor="background1"/>
                <w:sz w:val="18"/>
                <w:szCs w:val="18"/>
              </w:rPr>
              <w:t>combinations;</w:t>
            </w:r>
            <w:proofErr w:type="gramEnd"/>
          </w:p>
          <w:p w14:paraId="3FA2BEB1" w14:textId="77777777" w:rsidR="0077161E" w:rsidRPr="001D7E72" w:rsidRDefault="0077161E"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 xml:space="preserve">increases or decreases in other comprehensive income resulting from revaluations, impairment losses and impairment losses </w:t>
            </w:r>
            <w:proofErr w:type="gramStart"/>
            <w:r w:rsidRPr="001D7E72">
              <w:rPr>
                <w:rFonts w:cs="Calibri"/>
                <w:color w:val="FFFFFF" w:themeColor="background1"/>
                <w:sz w:val="18"/>
                <w:szCs w:val="18"/>
              </w:rPr>
              <w:t>reversed;</w:t>
            </w:r>
            <w:proofErr w:type="gramEnd"/>
          </w:p>
          <w:p w14:paraId="617A696F" w14:textId="77777777" w:rsidR="0077161E" w:rsidRPr="001D7E72" w:rsidRDefault="0077161E"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 xml:space="preserve">impairment losses, or impairment losses reversed, in profit and </w:t>
            </w:r>
            <w:proofErr w:type="gramStart"/>
            <w:r w:rsidRPr="001D7E72">
              <w:rPr>
                <w:rFonts w:cs="Calibri"/>
                <w:color w:val="FFFFFF" w:themeColor="background1"/>
                <w:sz w:val="18"/>
                <w:szCs w:val="18"/>
              </w:rPr>
              <w:t>loss;</w:t>
            </w:r>
            <w:proofErr w:type="gramEnd"/>
          </w:p>
          <w:p w14:paraId="302BBF10" w14:textId="77777777" w:rsidR="0077161E" w:rsidRPr="001D7E72" w:rsidRDefault="0077161E"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depreciation; and</w:t>
            </w:r>
          </w:p>
          <w:p w14:paraId="194D8655" w14:textId="77777777" w:rsidR="0077161E" w:rsidRPr="001D7E72" w:rsidRDefault="0077161E" w:rsidP="00C8308B">
            <w:pPr>
              <w:pStyle w:val="CommentaryText"/>
              <w:keepNext/>
              <w:keepLines/>
              <w:numPr>
                <w:ilvl w:val="0"/>
                <w:numId w:val="45"/>
              </w:numPr>
              <w:tabs>
                <w:tab w:val="left" w:pos="3306"/>
              </w:tabs>
              <w:ind w:left="459" w:hanging="357"/>
              <w:rPr>
                <w:rFonts w:cs="Calibri"/>
                <w:color w:val="FFFFFF" w:themeColor="background1"/>
                <w:sz w:val="18"/>
                <w:szCs w:val="18"/>
              </w:rPr>
            </w:pPr>
            <w:r w:rsidRPr="001D7E72">
              <w:rPr>
                <w:rFonts w:cs="Calibri"/>
                <w:color w:val="FFFFFF" w:themeColor="background1"/>
                <w:sz w:val="18"/>
                <w:szCs w:val="18"/>
              </w:rPr>
              <w:t>other changes.</w:t>
            </w:r>
          </w:p>
        </w:tc>
      </w:tr>
      <w:tr w:rsidR="00B23572" w:rsidRPr="00CF7E1B" w14:paraId="0FF201F7" w14:textId="77777777" w:rsidTr="00DF3E6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000" w:firstRow="0" w:lastRow="0" w:firstColumn="0" w:lastColumn="0" w:noHBand="0" w:noVBand="0"/>
        </w:tblPrEx>
        <w:trPr>
          <w:trHeight w:val="283"/>
        </w:trPr>
        <w:tc>
          <w:tcPr>
            <w:tcW w:w="782" w:type="pct"/>
            <w:tcBorders>
              <w:left w:val="single" w:sz="4" w:space="0" w:color="auto"/>
              <w:right w:val="single" w:sz="4" w:space="0" w:color="auto"/>
            </w:tcBorders>
          </w:tcPr>
          <w:p w14:paraId="55ED9735" w14:textId="77777777" w:rsidR="00B23572" w:rsidRPr="001D7E72" w:rsidRDefault="00B23572" w:rsidP="00B23572">
            <w:pPr>
              <w:pStyle w:val="TableReference"/>
              <w:tabs>
                <w:tab w:val="left" w:pos="3306"/>
              </w:tabs>
              <w:spacing w:before="60"/>
              <w:rPr>
                <w:rFonts w:cs="Calibri"/>
                <w:color w:val="7030A0"/>
                <w:sz w:val="14"/>
              </w:rPr>
            </w:pPr>
          </w:p>
        </w:tc>
        <w:tc>
          <w:tcPr>
            <w:tcW w:w="4218" w:type="pct"/>
            <w:tcBorders>
              <w:left w:val="single" w:sz="4" w:space="0" w:color="auto"/>
            </w:tcBorders>
            <w:shd w:val="clear" w:color="auto" w:fill="7030A0"/>
            <w:vAlign w:val="bottom"/>
          </w:tcPr>
          <w:p w14:paraId="16CEA08D" w14:textId="33108EA5" w:rsidR="00B23572" w:rsidRPr="00CC1E25" w:rsidRDefault="00B23572" w:rsidP="00B23572">
            <w:pPr>
              <w:pStyle w:val="CommentaryText"/>
              <w:tabs>
                <w:tab w:val="left" w:pos="3306"/>
              </w:tabs>
              <w:spacing w:after="40"/>
              <w:rPr>
                <w:rFonts w:cs="Calibri"/>
                <w:strike/>
                <w:color w:val="FFFFFF" w:themeColor="background1"/>
                <w:sz w:val="18"/>
                <w:szCs w:val="18"/>
              </w:rPr>
            </w:pPr>
            <w:r w:rsidRPr="00CC1E25">
              <w:rPr>
                <w:rFonts w:cs="Calibri"/>
                <w:i/>
                <w:iCs/>
                <w:color w:val="FFFFFF" w:themeColor="background1"/>
                <w:sz w:val="18"/>
                <w:szCs w:val="18"/>
              </w:rPr>
              <w:t>Reconciliation of Level 3 Property, Plant and Equipment</w:t>
            </w:r>
          </w:p>
        </w:tc>
      </w:tr>
      <w:tr w:rsidR="00B23572" w:rsidRPr="00CF7E1B" w14:paraId="1FA38B0F" w14:textId="77777777" w:rsidTr="00DF3E6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000" w:firstRow="0" w:lastRow="0" w:firstColumn="0" w:lastColumn="0" w:noHBand="0" w:noVBand="0"/>
        </w:tblPrEx>
        <w:trPr>
          <w:trHeight w:val="283"/>
        </w:trPr>
        <w:tc>
          <w:tcPr>
            <w:tcW w:w="782" w:type="pct"/>
            <w:tcBorders>
              <w:left w:val="single" w:sz="4" w:space="0" w:color="auto"/>
              <w:right w:val="single" w:sz="4" w:space="0" w:color="auto"/>
            </w:tcBorders>
          </w:tcPr>
          <w:p w14:paraId="618CEECB" w14:textId="1A5059D6" w:rsidR="00B23572" w:rsidRPr="001D7E72" w:rsidRDefault="00B23572" w:rsidP="00B23572">
            <w:pPr>
              <w:pStyle w:val="TableReference"/>
              <w:tabs>
                <w:tab w:val="left" w:pos="3306"/>
              </w:tabs>
              <w:spacing w:before="60"/>
              <w:rPr>
                <w:rFonts w:cs="Calibri"/>
                <w:color w:val="7030A0"/>
                <w:sz w:val="14"/>
              </w:rPr>
            </w:pPr>
            <w:r w:rsidRPr="001D7E72">
              <w:rPr>
                <w:rFonts w:cs="Calibri"/>
                <w:color w:val="7030A0"/>
              </w:rPr>
              <w:t>AASB 13.93(e)</w:t>
            </w:r>
          </w:p>
        </w:tc>
        <w:tc>
          <w:tcPr>
            <w:tcW w:w="4218" w:type="pct"/>
            <w:tcBorders>
              <w:left w:val="single" w:sz="4" w:space="0" w:color="auto"/>
            </w:tcBorders>
            <w:shd w:val="clear" w:color="auto" w:fill="7030A0"/>
            <w:vAlign w:val="bottom"/>
          </w:tcPr>
          <w:p w14:paraId="17931E31" w14:textId="77777777" w:rsidR="00B23572" w:rsidRPr="001D7E72" w:rsidRDefault="00B23572" w:rsidP="00B23572">
            <w:pPr>
              <w:pStyle w:val="CommentaryText"/>
              <w:rPr>
                <w:rFonts w:cs="Calibri"/>
                <w:color w:val="FFFFFF" w:themeColor="background1"/>
                <w:sz w:val="18"/>
                <w:szCs w:val="18"/>
              </w:rPr>
            </w:pPr>
            <w:r w:rsidRPr="001D7E72">
              <w:rPr>
                <w:rFonts w:cs="Calibri"/>
                <w:color w:val="FFFFFF" w:themeColor="background1"/>
                <w:sz w:val="18"/>
                <w:szCs w:val="18"/>
              </w:rPr>
              <w:t>Agencies shall provide a reconciliation from the opening balances to the closing balances, disclosing separately changes during the period attributable to the following:</w:t>
            </w:r>
          </w:p>
          <w:p w14:paraId="01FA012A" w14:textId="5270A3E8" w:rsidR="00B23572" w:rsidRDefault="00B23572"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 xml:space="preserve">total gains or losses for the period recognised in the operating result by line </w:t>
            </w:r>
            <w:proofErr w:type="gramStart"/>
            <w:r w:rsidRPr="001D7E72">
              <w:rPr>
                <w:rFonts w:cs="Calibri"/>
                <w:color w:val="FFFFFF" w:themeColor="background1"/>
                <w:sz w:val="18"/>
                <w:szCs w:val="18"/>
              </w:rPr>
              <w:t>item;</w:t>
            </w:r>
            <w:proofErr w:type="gramEnd"/>
          </w:p>
          <w:p w14:paraId="6F0B670C" w14:textId="39FC8132" w:rsidR="00B23572" w:rsidRDefault="00B23572"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 xml:space="preserve">total gains or losses for the period recognised in other comprehensive income by line </w:t>
            </w:r>
            <w:proofErr w:type="gramStart"/>
            <w:r w:rsidRPr="001D7E72">
              <w:rPr>
                <w:rFonts w:cs="Calibri"/>
                <w:color w:val="FFFFFF" w:themeColor="background1"/>
                <w:sz w:val="18"/>
                <w:szCs w:val="18"/>
              </w:rPr>
              <w:t>item;</w:t>
            </w:r>
            <w:proofErr w:type="gramEnd"/>
          </w:p>
          <w:p w14:paraId="237D1972" w14:textId="5BB8FEE3" w:rsidR="00B23572" w:rsidRPr="001D7E72" w:rsidRDefault="00B23572"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purchases, sales, issues and settlements (each disclosed separately);</w:t>
            </w:r>
            <w:r>
              <w:rPr>
                <w:rFonts w:cs="Calibri"/>
                <w:color w:val="FFFFFF" w:themeColor="background1"/>
                <w:sz w:val="18"/>
                <w:szCs w:val="18"/>
              </w:rPr>
              <w:t xml:space="preserve"> and</w:t>
            </w:r>
          </w:p>
          <w:p w14:paraId="76B1D775" w14:textId="3906BFF4" w:rsidR="00B23572" w:rsidRPr="001D7E72" w:rsidRDefault="00B23572" w:rsidP="00C8308B">
            <w:pPr>
              <w:pStyle w:val="CommentaryText"/>
              <w:keepNext/>
              <w:keepLines/>
              <w:numPr>
                <w:ilvl w:val="0"/>
                <w:numId w:val="45"/>
              </w:numPr>
              <w:tabs>
                <w:tab w:val="left" w:pos="3306"/>
              </w:tabs>
              <w:spacing w:after="0"/>
              <w:ind w:left="463"/>
              <w:rPr>
                <w:rFonts w:cs="Calibri"/>
                <w:strike/>
                <w:color w:val="FFFFFF" w:themeColor="background1"/>
                <w:sz w:val="18"/>
                <w:szCs w:val="18"/>
              </w:rPr>
            </w:pPr>
            <w:r w:rsidRPr="001D7E72">
              <w:rPr>
                <w:rFonts w:cs="Calibri"/>
                <w:color w:val="FFFFFF" w:themeColor="background1"/>
                <w:sz w:val="18"/>
                <w:szCs w:val="18"/>
              </w:rPr>
              <w:t>the amounts of any transfers into or out of level 3, the reasons for those transfers and the policy for determining when transfers between levels are deemed to have occurred.</w:t>
            </w:r>
            <w:r>
              <w:rPr>
                <w:rFonts w:cs="Calibri"/>
                <w:color w:val="FFFFFF" w:themeColor="background1"/>
                <w:sz w:val="18"/>
                <w:szCs w:val="18"/>
              </w:rPr>
              <w:t xml:space="preserve"> </w:t>
            </w:r>
            <w:r w:rsidRPr="001D7E72">
              <w:rPr>
                <w:rFonts w:cs="Calibri"/>
                <w:color w:val="FFFFFF" w:themeColor="background1"/>
                <w:sz w:val="18"/>
                <w:szCs w:val="18"/>
              </w:rPr>
              <w:t>Transfers into Level 3 shall be disclosed and discussed separately from transfers out of Level 3.</w:t>
            </w:r>
          </w:p>
        </w:tc>
      </w:tr>
      <w:tr w:rsidR="00B23572" w:rsidRPr="00CF7E1B" w14:paraId="0C094890" w14:textId="77777777" w:rsidTr="00DF3E6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000" w:firstRow="0" w:lastRow="0" w:firstColumn="0" w:lastColumn="0" w:noHBand="0" w:noVBand="0"/>
        </w:tblPrEx>
        <w:trPr>
          <w:trHeight w:val="283"/>
        </w:trPr>
        <w:tc>
          <w:tcPr>
            <w:tcW w:w="782" w:type="pct"/>
            <w:tcBorders>
              <w:left w:val="single" w:sz="4" w:space="0" w:color="auto"/>
              <w:right w:val="single" w:sz="4" w:space="0" w:color="auto"/>
            </w:tcBorders>
          </w:tcPr>
          <w:p w14:paraId="4E7F3253" w14:textId="77777777" w:rsidR="00B23572" w:rsidRPr="001D7E72" w:rsidRDefault="00B23572" w:rsidP="00B23572">
            <w:pPr>
              <w:pStyle w:val="TableReference"/>
              <w:spacing w:before="60"/>
              <w:rPr>
                <w:rFonts w:cs="Calibri"/>
                <w:color w:val="7030A0"/>
                <w:sz w:val="14"/>
              </w:rPr>
            </w:pPr>
            <w:r w:rsidRPr="001D7E72">
              <w:rPr>
                <w:rFonts w:cs="Calibri"/>
                <w:color w:val="7030A0"/>
                <w:sz w:val="14"/>
              </w:rPr>
              <w:t>AASB 116.74(a)</w:t>
            </w:r>
          </w:p>
        </w:tc>
        <w:tc>
          <w:tcPr>
            <w:tcW w:w="4218" w:type="pct"/>
            <w:tcBorders>
              <w:left w:val="single" w:sz="4" w:space="0" w:color="auto"/>
            </w:tcBorders>
            <w:shd w:val="clear" w:color="auto" w:fill="7030A0"/>
          </w:tcPr>
          <w:p w14:paraId="00BA7438" w14:textId="520D9E4C" w:rsidR="00B23572" w:rsidRPr="001D7E72" w:rsidRDefault="00B23572" w:rsidP="00B23572">
            <w:pPr>
              <w:pStyle w:val="CommentaryText"/>
              <w:rPr>
                <w:rFonts w:cs="Calibri"/>
                <w:color w:val="FFFFFF" w:themeColor="background1"/>
                <w:sz w:val="18"/>
                <w:szCs w:val="18"/>
              </w:rPr>
            </w:pPr>
            <w:r w:rsidRPr="001D7E72">
              <w:rPr>
                <w:rFonts w:cs="Calibri"/>
                <w:color w:val="FFFFFF" w:themeColor="background1"/>
                <w:sz w:val="18"/>
                <w:szCs w:val="18"/>
              </w:rPr>
              <w:t>Agencies must disclose information about the carrying amount of any non-current assets pledged as security for liabilities and the existence and amounts of any restrictions on title.</w:t>
            </w:r>
          </w:p>
        </w:tc>
      </w:tr>
      <w:tr w:rsidR="00B23572" w:rsidRPr="00C41F18" w14:paraId="7A89F016" w14:textId="77777777" w:rsidTr="00DF3E68">
        <w:tblPrEx>
          <w:tblLook w:val="00A0" w:firstRow="1" w:lastRow="0" w:firstColumn="1" w:lastColumn="0" w:noHBand="0" w:noVBand="0"/>
        </w:tblPrEx>
        <w:trPr>
          <w:trHeight w:val="23"/>
        </w:trPr>
        <w:tc>
          <w:tcPr>
            <w:tcW w:w="782" w:type="pct"/>
            <w:tcBorders>
              <w:top w:val="nil"/>
              <w:left w:val="single" w:sz="4" w:space="0" w:color="auto"/>
              <w:bottom w:val="nil"/>
              <w:right w:val="single" w:sz="4" w:space="0" w:color="auto"/>
            </w:tcBorders>
          </w:tcPr>
          <w:p w14:paraId="5F8FC19B" w14:textId="77777777" w:rsidR="00B23572" w:rsidRPr="001D7E72" w:rsidRDefault="00B23572" w:rsidP="00B23572">
            <w:pPr>
              <w:pStyle w:val="TableReference"/>
              <w:tabs>
                <w:tab w:val="left" w:pos="3306"/>
              </w:tabs>
              <w:spacing w:before="60"/>
              <w:rPr>
                <w:rFonts w:cs="Calibri"/>
                <w:color w:val="7030A0"/>
                <w:sz w:val="14"/>
              </w:rPr>
            </w:pPr>
          </w:p>
        </w:tc>
        <w:tc>
          <w:tcPr>
            <w:tcW w:w="4218" w:type="pct"/>
            <w:tcBorders>
              <w:top w:val="nil"/>
              <w:left w:val="single" w:sz="4" w:space="0" w:color="auto"/>
              <w:bottom w:val="nil"/>
              <w:right w:val="nil"/>
            </w:tcBorders>
            <w:shd w:val="clear" w:color="auto" w:fill="7030A0"/>
            <w:vAlign w:val="bottom"/>
          </w:tcPr>
          <w:p w14:paraId="29033160" w14:textId="2B8F2514" w:rsidR="00B23572" w:rsidRPr="00E97C30" w:rsidRDefault="00B23572" w:rsidP="00B23572">
            <w:pPr>
              <w:pStyle w:val="CommentaryText"/>
              <w:spacing w:after="0"/>
              <w:rPr>
                <w:rFonts w:cs="Calibri"/>
                <w:b/>
                <w:bCs/>
                <w:color w:val="FFFFFF" w:themeColor="background1"/>
                <w:szCs w:val="20"/>
              </w:rPr>
            </w:pPr>
            <w:r w:rsidRPr="00E97C30">
              <w:rPr>
                <w:rFonts w:cs="Calibri"/>
                <w:b/>
                <w:bCs/>
                <w:color w:val="FFFFFF" w:themeColor="background1"/>
                <w:szCs w:val="20"/>
              </w:rPr>
              <w:t xml:space="preserve">Recognition </w:t>
            </w:r>
          </w:p>
        </w:tc>
      </w:tr>
      <w:tr w:rsidR="00B23572" w:rsidRPr="00C41F18" w14:paraId="77CD0788" w14:textId="77777777" w:rsidTr="00DF3E68">
        <w:tblPrEx>
          <w:tblLook w:val="00A0" w:firstRow="1" w:lastRow="0" w:firstColumn="1" w:lastColumn="0" w:noHBand="0" w:noVBand="0"/>
        </w:tblPrEx>
        <w:trPr>
          <w:trHeight w:val="23"/>
        </w:trPr>
        <w:tc>
          <w:tcPr>
            <w:tcW w:w="782" w:type="pct"/>
            <w:tcBorders>
              <w:top w:val="nil"/>
              <w:left w:val="single" w:sz="4" w:space="0" w:color="auto"/>
              <w:bottom w:val="nil"/>
              <w:right w:val="single" w:sz="4" w:space="0" w:color="auto"/>
            </w:tcBorders>
          </w:tcPr>
          <w:p w14:paraId="76854C14" w14:textId="77777777" w:rsidR="00B23572" w:rsidRPr="001D7E72" w:rsidRDefault="00B23572" w:rsidP="00B23572">
            <w:pPr>
              <w:pStyle w:val="TableReference"/>
              <w:tabs>
                <w:tab w:val="left" w:pos="3306"/>
              </w:tabs>
              <w:spacing w:before="60"/>
              <w:rPr>
                <w:rFonts w:cs="Calibri"/>
                <w:color w:val="7030A0"/>
                <w:sz w:val="14"/>
              </w:rPr>
            </w:pPr>
          </w:p>
        </w:tc>
        <w:tc>
          <w:tcPr>
            <w:tcW w:w="4218" w:type="pct"/>
            <w:tcBorders>
              <w:top w:val="nil"/>
              <w:left w:val="single" w:sz="4" w:space="0" w:color="auto"/>
              <w:bottom w:val="nil"/>
              <w:right w:val="nil"/>
            </w:tcBorders>
            <w:shd w:val="clear" w:color="auto" w:fill="7030A0"/>
            <w:vAlign w:val="bottom"/>
          </w:tcPr>
          <w:p w14:paraId="72C48270" w14:textId="2A418229" w:rsidR="00B23572" w:rsidRPr="00E97C30" w:rsidRDefault="00B23572" w:rsidP="00B23572">
            <w:pPr>
              <w:pStyle w:val="CommentaryText"/>
              <w:spacing w:after="0"/>
              <w:rPr>
                <w:rFonts w:cs="Calibri"/>
                <w:color w:val="FFFFFF" w:themeColor="background1"/>
                <w:sz w:val="18"/>
                <w:szCs w:val="18"/>
              </w:rPr>
            </w:pPr>
            <w:r w:rsidRPr="00E97C30">
              <w:rPr>
                <w:rFonts w:cs="Calibri"/>
                <w:color w:val="FFFFFF" w:themeColor="background1"/>
                <w:sz w:val="18"/>
                <w:szCs w:val="18"/>
              </w:rPr>
              <w:t xml:space="preserve">Agencies must choose a capitalisation threshold for each asset class in accordance with AAPP 117 </w:t>
            </w:r>
            <w:r w:rsidRPr="00E97C30">
              <w:rPr>
                <w:rFonts w:cs="Calibri"/>
                <w:i/>
                <w:iCs/>
                <w:color w:val="FFFFFF" w:themeColor="background1"/>
                <w:sz w:val="18"/>
                <w:szCs w:val="18"/>
              </w:rPr>
              <w:t>ACT Accounting Policy Paper on Property, Plant and Equipment</w:t>
            </w:r>
            <w:r w:rsidRPr="00E97C30">
              <w:rPr>
                <w:rFonts w:cs="Calibri"/>
                <w:color w:val="FFFFFF" w:themeColor="background1"/>
                <w:sz w:val="18"/>
                <w:szCs w:val="18"/>
              </w:rPr>
              <w:t>. A different capitalisation threshold can be chosen for each asset class, or the same capitalisation threshold can be chosen for some classes and a different capitalisation threshold chosen for other classes.</w:t>
            </w:r>
          </w:p>
        </w:tc>
      </w:tr>
      <w:tr w:rsidR="00B23572" w:rsidRPr="00C41F18" w14:paraId="77B47622" w14:textId="77777777" w:rsidTr="00DF3E68">
        <w:tblPrEx>
          <w:tblLook w:val="00A0" w:firstRow="1" w:lastRow="0" w:firstColumn="1" w:lastColumn="0" w:noHBand="0" w:noVBand="0"/>
        </w:tblPrEx>
        <w:trPr>
          <w:trHeight w:val="23"/>
        </w:trPr>
        <w:tc>
          <w:tcPr>
            <w:tcW w:w="782" w:type="pct"/>
            <w:tcBorders>
              <w:top w:val="nil"/>
              <w:left w:val="single" w:sz="4" w:space="0" w:color="auto"/>
              <w:bottom w:val="nil"/>
              <w:right w:val="single" w:sz="4" w:space="0" w:color="auto"/>
            </w:tcBorders>
          </w:tcPr>
          <w:p w14:paraId="32A526B6" w14:textId="77777777" w:rsidR="00B23572" w:rsidRPr="001D7E72" w:rsidRDefault="00B23572" w:rsidP="00B23572">
            <w:pPr>
              <w:pStyle w:val="TableReference"/>
              <w:tabs>
                <w:tab w:val="left" w:pos="3306"/>
              </w:tabs>
              <w:spacing w:before="60"/>
              <w:rPr>
                <w:rFonts w:cs="Calibri"/>
                <w:color w:val="7030A0"/>
                <w:sz w:val="14"/>
              </w:rPr>
            </w:pPr>
          </w:p>
        </w:tc>
        <w:tc>
          <w:tcPr>
            <w:tcW w:w="4218" w:type="pct"/>
            <w:tcBorders>
              <w:top w:val="nil"/>
              <w:left w:val="single" w:sz="4" w:space="0" w:color="auto"/>
              <w:bottom w:val="nil"/>
              <w:right w:val="nil"/>
            </w:tcBorders>
            <w:shd w:val="clear" w:color="auto" w:fill="7030A0"/>
            <w:vAlign w:val="bottom"/>
          </w:tcPr>
          <w:p w14:paraId="04CAEB60" w14:textId="7D61C14C" w:rsidR="00B23572" w:rsidRPr="00E97C30" w:rsidRDefault="00B23572" w:rsidP="00B23572">
            <w:pPr>
              <w:pStyle w:val="CommentaryText"/>
              <w:spacing w:after="0"/>
              <w:rPr>
                <w:rFonts w:cs="Calibri"/>
                <w:color w:val="FFFFFF" w:themeColor="background1"/>
                <w:sz w:val="18"/>
                <w:szCs w:val="18"/>
              </w:rPr>
            </w:pPr>
            <w:r w:rsidRPr="00E97C30">
              <w:rPr>
                <w:rFonts w:cs="Calibri"/>
                <w:color w:val="FFFFFF" w:themeColor="background1"/>
                <w:sz w:val="18"/>
                <w:szCs w:val="18"/>
              </w:rPr>
              <w:t xml:space="preserve">Alternatively, the same capitalisation threshold can be chosen for all asset classes. Where the same threshold is chosen for all asset classes then instead of the disclosure included in the Property, Plant and Equipment Note for ‘Burley Griffin Agency’ above, an agency can simply include the following statement:      </w:t>
            </w:r>
          </w:p>
        </w:tc>
      </w:tr>
      <w:tr w:rsidR="00B23572" w:rsidRPr="00C41F18" w14:paraId="49699BB7" w14:textId="77777777" w:rsidTr="00DF3E68">
        <w:tblPrEx>
          <w:tblLook w:val="00A0" w:firstRow="1" w:lastRow="0" w:firstColumn="1" w:lastColumn="0" w:noHBand="0" w:noVBand="0"/>
        </w:tblPrEx>
        <w:trPr>
          <w:trHeight w:val="23"/>
        </w:trPr>
        <w:tc>
          <w:tcPr>
            <w:tcW w:w="782" w:type="pct"/>
            <w:tcBorders>
              <w:top w:val="nil"/>
              <w:left w:val="single" w:sz="4" w:space="0" w:color="auto"/>
              <w:bottom w:val="nil"/>
              <w:right w:val="single" w:sz="4" w:space="0" w:color="auto"/>
            </w:tcBorders>
          </w:tcPr>
          <w:p w14:paraId="365AEA19" w14:textId="77777777" w:rsidR="00B23572" w:rsidRPr="001D7E72" w:rsidRDefault="00B23572" w:rsidP="00B23572">
            <w:pPr>
              <w:pStyle w:val="TableReference"/>
              <w:tabs>
                <w:tab w:val="left" w:pos="3306"/>
              </w:tabs>
              <w:spacing w:before="60"/>
              <w:rPr>
                <w:rFonts w:cs="Calibri"/>
                <w:color w:val="7030A0"/>
                <w:sz w:val="14"/>
              </w:rPr>
            </w:pPr>
          </w:p>
        </w:tc>
        <w:tc>
          <w:tcPr>
            <w:tcW w:w="4218" w:type="pct"/>
            <w:tcBorders>
              <w:top w:val="nil"/>
              <w:left w:val="single" w:sz="4" w:space="0" w:color="auto"/>
              <w:bottom w:val="nil"/>
              <w:right w:val="nil"/>
            </w:tcBorders>
            <w:shd w:val="clear" w:color="auto" w:fill="7030A0"/>
            <w:vAlign w:val="bottom"/>
          </w:tcPr>
          <w:p w14:paraId="58D39E37" w14:textId="22591AE8" w:rsidR="00B23572" w:rsidRPr="00E97C30" w:rsidRDefault="00B23572" w:rsidP="00B23572">
            <w:pPr>
              <w:pStyle w:val="CommentaryText"/>
              <w:rPr>
                <w:rFonts w:cs="Calibri"/>
                <w:b/>
                <w:bCs/>
                <w:i/>
                <w:iCs/>
                <w:color w:val="FFFFFF" w:themeColor="background1"/>
                <w:szCs w:val="20"/>
              </w:rPr>
            </w:pPr>
            <w:r w:rsidRPr="00E97C30">
              <w:rPr>
                <w:color w:val="FFFFFF" w:themeColor="background1"/>
                <w:sz w:val="18"/>
                <w:szCs w:val="18"/>
              </w:rPr>
              <w:t xml:space="preserve">          </w:t>
            </w:r>
            <w:r w:rsidRPr="00E97C30">
              <w:rPr>
                <w:i/>
                <w:iCs/>
                <w:color w:val="FFFFFF" w:themeColor="background1"/>
                <w:sz w:val="18"/>
                <w:szCs w:val="18"/>
              </w:rPr>
              <w:t xml:space="preserve">“Property, Plant and Equipment with a minimum value of </w:t>
            </w:r>
            <w:r w:rsidRPr="00115483">
              <w:rPr>
                <w:i/>
                <w:iCs/>
                <w:color w:val="C45911"/>
                <w:sz w:val="18"/>
                <w:szCs w:val="18"/>
              </w:rPr>
              <w:t xml:space="preserve">&lt;$5,000&gt; </w:t>
            </w:r>
            <w:r w:rsidRPr="00E97C30">
              <w:rPr>
                <w:i/>
                <w:iCs/>
                <w:color w:val="FFFFFF" w:themeColor="background1"/>
                <w:sz w:val="18"/>
                <w:szCs w:val="18"/>
              </w:rPr>
              <w:t>are capitalised.”</w:t>
            </w:r>
          </w:p>
        </w:tc>
      </w:tr>
      <w:tr w:rsidR="00B23572" w:rsidRPr="00C41F18" w14:paraId="693A595B" w14:textId="77777777" w:rsidTr="00DF3E68">
        <w:tblPrEx>
          <w:tblLook w:val="00A0" w:firstRow="1" w:lastRow="0" w:firstColumn="1" w:lastColumn="0" w:noHBand="0" w:noVBand="0"/>
        </w:tblPrEx>
        <w:trPr>
          <w:trHeight w:val="23"/>
        </w:trPr>
        <w:tc>
          <w:tcPr>
            <w:tcW w:w="782" w:type="pct"/>
            <w:tcBorders>
              <w:top w:val="nil"/>
              <w:left w:val="single" w:sz="4" w:space="0" w:color="auto"/>
              <w:bottom w:val="nil"/>
              <w:right w:val="single" w:sz="4" w:space="0" w:color="auto"/>
            </w:tcBorders>
          </w:tcPr>
          <w:p w14:paraId="27295A1D" w14:textId="77777777" w:rsidR="00B23572" w:rsidRPr="001D7E72" w:rsidRDefault="00B23572" w:rsidP="00B23572">
            <w:pPr>
              <w:pStyle w:val="TableReference"/>
              <w:tabs>
                <w:tab w:val="left" w:pos="3306"/>
              </w:tabs>
              <w:spacing w:before="60"/>
              <w:rPr>
                <w:rFonts w:cs="Calibri"/>
                <w:color w:val="7030A0"/>
                <w:sz w:val="14"/>
              </w:rPr>
            </w:pPr>
          </w:p>
        </w:tc>
        <w:tc>
          <w:tcPr>
            <w:tcW w:w="4218" w:type="pct"/>
            <w:tcBorders>
              <w:top w:val="nil"/>
              <w:left w:val="single" w:sz="4" w:space="0" w:color="auto"/>
              <w:bottom w:val="nil"/>
              <w:right w:val="nil"/>
            </w:tcBorders>
            <w:shd w:val="clear" w:color="auto" w:fill="7030A0"/>
            <w:vAlign w:val="bottom"/>
          </w:tcPr>
          <w:p w14:paraId="7872DAA1" w14:textId="77777777" w:rsidR="00B23572" w:rsidRPr="00D31168" w:rsidRDefault="00B23572" w:rsidP="00B23572">
            <w:pPr>
              <w:pStyle w:val="CommentaryText"/>
              <w:spacing w:after="0"/>
              <w:rPr>
                <w:rFonts w:cs="Calibri"/>
                <w:b/>
                <w:bCs/>
                <w:color w:val="FFFFFF" w:themeColor="background1"/>
                <w:szCs w:val="20"/>
              </w:rPr>
            </w:pPr>
            <w:r w:rsidRPr="00D31168">
              <w:rPr>
                <w:rFonts w:cs="Calibri"/>
                <w:b/>
                <w:bCs/>
                <w:color w:val="FFFFFF" w:themeColor="background1"/>
                <w:szCs w:val="20"/>
              </w:rPr>
              <w:t>Measurement</w:t>
            </w:r>
          </w:p>
        </w:tc>
      </w:tr>
      <w:tr w:rsidR="00B23572" w:rsidRPr="00C41F18" w14:paraId="70B8D0A9" w14:textId="77777777" w:rsidTr="00DF3E68">
        <w:tblPrEx>
          <w:tblLook w:val="00A0" w:firstRow="1" w:lastRow="0" w:firstColumn="1" w:lastColumn="0" w:noHBand="0" w:noVBand="0"/>
        </w:tblPrEx>
        <w:trPr>
          <w:trHeight w:val="23"/>
        </w:trPr>
        <w:tc>
          <w:tcPr>
            <w:tcW w:w="782" w:type="pct"/>
            <w:tcBorders>
              <w:top w:val="nil"/>
              <w:left w:val="single" w:sz="4" w:space="0" w:color="auto"/>
              <w:bottom w:val="nil"/>
              <w:right w:val="single" w:sz="4" w:space="0" w:color="auto"/>
            </w:tcBorders>
          </w:tcPr>
          <w:p w14:paraId="0D3B77E1" w14:textId="77777777" w:rsidR="00B23572" w:rsidRPr="001D7E72" w:rsidRDefault="00B23572" w:rsidP="00B23572">
            <w:pPr>
              <w:pStyle w:val="TableReference"/>
              <w:tabs>
                <w:tab w:val="left" w:pos="3306"/>
              </w:tabs>
              <w:spacing w:before="60"/>
              <w:rPr>
                <w:rFonts w:cs="Calibri"/>
                <w:color w:val="7030A0"/>
                <w:sz w:val="14"/>
              </w:rPr>
            </w:pPr>
          </w:p>
        </w:tc>
        <w:tc>
          <w:tcPr>
            <w:tcW w:w="4218" w:type="pct"/>
            <w:tcBorders>
              <w:top w:val="nil"/>
              <w:left w:val="single" w:sz="4" w:space="0" w:color="auto"/>
              <w:bottom w:val="nil"/>
              <w:right w:val="nil"/>
            </w:tcBorders>
            <w:shd w:val="clear" w:color="auto" w:fill="7030A0"/>
            <w:vAlign w:val="bottom"/>
          </w:tcPr>
          <w:p w14:paraId="3D729B33" w14:textId="645BFE66" w:rsidR="00B23572" w:rsidRPr="00CC1E25" w:rsidRDefault="00B23572" w:rsidP="00B23572">
            <w:pPr>
              <w:pStyle w:val="CommentaryText"/>
              <w:spacing w:after="0"/>
              <w:rPr>
                <w:rFonts w:cs="Calibri"/>
                <w:i/>
                <w:iCs/>
                <w:color w:val="FFFFFF" w:themeColor="background1"/>
                <w:sz w:val="18"/>
                <w:szCs w:val="18"/>
              </w:rPr>
            </w:pPr>
            <w:r w:rsidRPr="00CC1E25">
              <w:rPr>
                <w:rFonts w:cs="Calibri"/>
                <w:i/>
                <w:iCs/>
                <w:color w:val="FFFFFF" w:themeColor="background1"/>
                <w:sz w:val="18"/>
                <w:szCs w:val="18"/>
              </w:rPr>
              <w:t>Initial Measurement</w:t>
            </w:r>
          </w:p>
        </w:tc>
      </w:tr>
      <w:tr w:rsidR="00B23572" w:rsidRPr="003E28E6" w14:paraId="718FCD8C" w14:textId="77777777" w:rsidTr="00DF3E68">
        <w:tblPrEx>
          <w:tblLook w:val="00A0" w:firstRow="1" w:lastRow="0" w:firstColumn="1" w:lastColumn="0" w:noHBand="0" w:noVBand="0"/>
        </w:tblPrEx>
        <w:trPr>
          <w:trHeight w:val="23"/>
        </w:trPr>
        <w:tc>
          <w:tcPr>
            <w:tcW w:w="782" w:type="pct"/>
            <w:tcBorders>
              <w:top w:val="nil"/>
              <w:left w:val="single" w:sz="4" w:space="0" w:color="auto"/>
              <w:bottom w:val="nil"/>
              <w:right w:val="single" w:sz="4" w:space="0" w:color="auto"/>
            </w:tcBorders>
          </w:tcPr>
          <w:p w14:paraId="6F886AE8" w14:textId="77777777" w:rsidR="00B23572" w:rsidRPr="001D7E72" w:rsidRDefault="00B23572" w:rsidP="00B23572">
            <w:pPr>
              <w:pStyle w:val="TableReference"/>
              <w:tabs>
                <w:tab w:val="left" w:pos="3306"/>
              </w:tabs>
              <w:spacing w:before="60"/>
              <w:rPr>
                <w:rFonts w:cs="Calibri"/>
                <w:color w:val="7030A0"/>
                <w:sz w:val="14"/>
              </w:rPr>
            </w:pPr>
          </w:p>
        </w:tc>
        <w:tc>
          <w:tcPr>
            <w:tcW w:w="4218" w:type="pct"/>
            <w:tcBorders>
              <w:top w:val="nil"/>
              <w:left w:val="single" w:sz="4" w:space="0" w:color="auto"/>
              <w:bottom w:val="nil"/>
              <w:right w:val="nil"/>
            </w:tcBorders>
            <w:shd w:val="clear" w:color="auto" w:fill="7030A0"/>
          </w:tcPr>
          <w:p w14:paraId="5F7A4AAE" w14:textId="49CE05DC" w:rsidR="00B23572" w:rsidRPr="001D7E72" w:rsidRDefault="00B23572" w:rsidP="00B23572">
            <w:pPr>
              <w:pStyle w:val="CommentaryText"/>
              <w:rPr>
                <w:rFonts w:cs="Calibri"/>
                <w:color w:val="FFFFFF" w:themeColor="background1"/>
                <w:sz w:val="18"/>
                <w:szCs w:val="18"/>
              </w:rPr>
            </w:pPr>
            <w:r>
              <w:rPr>
                <w:color w:val="FFFFFF" w:themeColor="background1"/>
                <w:sz w:val="18"/>
                <w:szCs w:val="18"/>
              </w:rPr>
              <w:t>Property, Plant and Equipment</w:t>
            </w:r>
            <w:r w:rsidRPr="001D7E72">
              <w:rPr>
                <w:color w:val="FFFFFF" w:themeColor="background1"/>
                <w:sz w:val="18"/>
                <w:szCs w:val="18"/>
              </w:rPr>
              <w:t xml:space="preserve"> </w:t>
            </w:r>
            <w:r w:rsidRPr="00E97C30">
              <w:rPr>
                <w:color w:val="FFFFFF" w:themeColor="background1"/>
                <w:sz w:val="18"/>
                <w:szCs w:val="18"/>
              </w:rPr>
              <w:t xml:space="preserve">is </w:t>
            </w:r>
            <w:r w:rsidRPr="001D7E72">
              <w:rPr>
                <w:color w:val="FFFFFF" w:themeColor="background1"/>
                <w:sz w:val="18"/>
                <w:szCs w:val="18"/>
              </w:rPr>
              <w:t>initially recorded at cost, with service concession assets initially measured at current replacement cost.</w:t>
            </w:r>
          </w:p>
        </w:tc>
      </w:tr>
      <w:tr w:rsidR="00B23572" w:rsidRPr="003E28E6" w14:paraId="451D773F" w14:textId="77777777" w:rsidTr="00DF3E68">
        <w:tblPrEx>
          <w:tblLook w:val="00A0" w:firstRow="1" w:lastRow="0" w:firstColumn="1" w:lastColumn="0" w:noHBand="0" w:noVBand="0"/>
        </w:tblPrEx>
        <w:trPr>
          <w:trHeight w:val="23"/>
        </w:trPr>
        <w:tc>
          <w:tcPr>
            <w:tcW w:w="782" w:type="pct"/>
            <w:tcBorders>
              <w:top w:val="nil"/>
              <w:left w:val="single" w:sz="2" w:space="0" w:color="auto"/>
              <w:bottom w:val="nil"/>
              <w:right w:val="single" w:sz="2" w:space="0" w:color="auto"/>
            </w:tcBorders>
          </w:tcPr>
          <w:p w14:paraId="6800E537" w14:textId="304EFD90" w:rsidR="00B23572" w:rsidRPr="00B33CD5" w:rsidRDefault="00B23572" w:rsidP="00B23572">
            <w:pPr>
              <w:pStyle w:val="TableReference"/>
              <w:tabs>
                <w:tab w:val="left" w:pos="3306"/>
              </w:tabs>
              <w:spacing w:before="60"/>
              <w:rPr>
                <w:rFonts w:cs="Calibri"/>
                <w:color w:val="7030A0"/>
                <w:sz w:val="14"/>
              </w:rPr>
            </w:pPr>
            <w:r w:rsidRPr="00B33CD5">
              <w:rPr>
                <w:rFonts w:cs="Calibri"/>
                <w:color w:val="7030A0"/>
                <w:sz w:val="14"/>
              </w:rPr>
              <w:t>AASB 116.16</w:t>
            </w:r>
          </w:p>
        </w:tc>
        <w:tc>
          <w:tcPr>
            <w:tcW w:w="4218" w:type="pct"/>
            <w:tcBorders>
              <w:top w:val="nil"/>
              <w:left w:val="single" w:sz="2" w:space="0" w:color="auto"/>
              <w:bottom w:val="nil"/>
              <w:right w:val="nil"/>
            </w:tcBorders>
            <w:shd w:val="clear" w:color="auto" w:fill="7030A0"/>
            <w:vAlign w:val="bottom"/>
          </w:tcPr>
          <w:p w14:paraId="61624372" w14:textId="77777777" w:rsidR="00B23572" w:rsidRPr="000F51E0" w:rsidRDefault="00B23572" w:rsidP="00B23572">
            <w:pPr>
              <w:pStyle w:val="CommentaryText"/>
              <w:keepNext/>
              <w:keepLines/>
              <w:tabs>
                <w:tab w:val="left" w:pos="3306"/>
              </w:tabs>
              <w:spacing w:after="0"/>
              <w:rPr>
                <w:rFonts w:cs="Calibri"/>
                <w:color w:val="FFFFFF" w:themeColor="background1"/>
                <w:sz w:val="18"/>
                <w:szCs w:val="18"/>
              </w:rPr>
            </w:pPr>
            <w:r w:rsidRPr="000F51E0">
              <w:rPr>
                <w:rFonts w:cs="Calibri"/>
                <w:color w:val="FFFFFF" w:themeColor="background1"/>
                <w:sz w:val="18"/>
                <w:szCs w:val="18"/>
              </w:rPr>
              <w:t>The cost of an item of property, plant and equipment comprises:</w:t>
            </w:r>
          </w:p>
          <w:p w14:paraId="11C246DB" w14:textId="77777777" w:rsidR="00B23572" w:rsidRPr="000F51E0" w:rsidRDefault="00B23572"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0F51E0">
              <w:rPr>
                <w:rFonts w:cs="Calibri"/>
                <w:color w:val="FFFFFF" w:themeColor="background1"/>
                <w:sz w:val="18"/>
                <w:szCs w:val="18"/>
              </w:rPr>
              <w:t xml:space="preserve">its purchase </w:t>
            </w:r>
            <w:proofErr w:type="gramStart"/>
            <w:r w:rsidRPr="000F51E0">
              <w:rPr>
                <w:rFonts w:cs="Calibri"/>
                <w:color w:val="FFFFFF" w:themeColor="background1"/>
                <w:sz w:val="18"/>
                <w:szCs w:val="18"/>
              </w:rPr>
              <w:t>price;</w:t>
            </w:r>
            <w:proofErr w:type="gramEnd"/>
          </w:p>
          <w:p w14:paraId="3F35E10C" w14:textId="77777777" w:rsidR="00B23572" w:rsidRPr="000F51E0" w:rsidRDefault="00B23572"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0F51E0">
              <w:rPr>
                <w:rFonts w:cs="Calibri"/>
                <w:color w:val="FFFFFF" w:themeColor="background1"/>
                <w:sz w:val="18"/>
                <w:szCs w:val="18"/>
              </w:rPr>
              <w:t>any directly attributable costs; and</w:t>
            </w:r>
          </w:p>
          <w:p w14:paraId="05666AD7" w14:textId="3674F05D" w:rsidR="00B23572" w:rsidRPr="000F51E0" w:rsidRDefault="00B23572" w:rsidP="00C8308B">
            <w:pPr>
              <w:pStyle w:val="CommentaryText"/>
              <w:keepNext/>
              <w:keepLines/>
              <w:numPr>
                <w:ilvl w:val="0"/>
                <w:numId w:val="45"/>
              </w:numPr>
              <w:tabs>
                <w:tab w:val="left" w:pos="3306"/>
              </w:tabs>
              <w:ind w:left="459" w:hanging="357"/>
              <w:rPr>
                <w:rFonts w:cs="Calibri"/>
                <w:color w:val="FFFFFF" w:themeColor="background1"/>
                <w:sz w:val="18"/>
                <w:szCs w:val="18"/>
              </w:rPr>
            </w:pPr>
            <w:r w:rsidRPr="000F51E0">
              <w:rPr>
                <w:rFonts w:cs="Calibri"/>
                <w:color w:val="FFFFFF" w:themeColor="background1"/>
                <w:sz w:val="18"/>
                <w:szCs w:val="18"/>
              </w:rPr>
              <w:t>the initial estimate of the costs of dismantling and removing the item and restoring the site on which it is located.</w:t>
            </w:r>
          </w:p>
        </w:tc>
      </w:tr>
    </w:tbl>
    <w:p w14:paraId="58712B84" w14:textId="77777777" w:rsidR="007A00C3" w:rsidRDefault="007A00C3"/>
    <w:tbl>
      <w:tblPr>
        <w:tblW w:w="5044"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70"/>
        <w:gridCol w:w="9067"/>
      </w:tblGrid>
      <w:tr w:rsidR="0077161E" w:rsidRPr="003E28E6" w14:paraId="0C43B60D" w14:textId="77777777" w:rsidTr="00194536">
        <w:trPr>
          <w:trHeight w:val="23"/>
        </w:trPr>
        <w:tc>
          <w:tcPr>
            <w:tcW w:w="738" w:type="pct"/>
            <w:tcBorders>
              <w:top w:val="nil"/>
              <w:left w:val="single" w:sz="2" w:space="0" w:color="auto"/>
              <w:bottom w:val="nil"/>
              <w:right w:val="single" w:sz="2" w:space="0" w:color="auto"/>
            </w:tcBorders>
          </w:tcPr>
          <w:p w14:paraId="634B2976" w14:textId="156957D0" w:rsidR="0077161E" w:rsidRPr="00B33CD5" w:rsidRDefault="0077161E" w:rsidP="0077161E">
            <w:pPr>
              <w:pStyle w:val="TableReference"/>
              <w:tabs>
                <w:tab w:val="left" w:pos="3306"/>
              </w:tabs>
              <w:spacing w:before="240" w:after="240"/>
              <w:rPr>
                <w:rFonts w:cs="Calibri"/>
                <w:color w:val="7030A0"/>
                <w:sz w:val="14"/>
              </w:rPr>
            </w:pPr>
            <w:r w:rsidRPr="00B23572">
              <w:rPr>
                <w:b/>
                <w:bCs/>
                <w:color w:val="7030A0"/>
                <w:sz w:val="22"/>
                <w:szCs w:val="24"/>
                <w:lang w:val="en-US" w:eastAsia="en-AU"/>
              </w:rPr>
              <w:lastRenderedPageBreak/>
              <w:t>Reference</w:t>
            </w:r>
          </w:p>
        </w:tc>
        <w:tc>
          <w:tcPr>
            <w:tcW w:w="4262" w:type="pct"/>
            <w:tcBorders>
              <w:top w:val="nil"/>
              <w:left w:val="single" w:sz="2" w:space="0" w:color="auto"/>
              <w:bottom w:val="nil"/>
              <w:right w:val="nil"/>
            </w:tcBorders>
            <w:shd w:val="clear" w:color="auto" w:fill="7030A0"/>
            <w:vAlign w:val="bottom"/>
          </w:tcPr>
          <w:p w14:paraId="55828C0D" w14:textId="2C3DB066" w:rsidR="0077161E" w:rsidRPr="00B33CD5" w:rsidRDefault="0077161E" w:rsidP="0077161E">
            <w:pPr>
              <w:pStyle w:val="CommentaryText"/>
              <w:keepNext/>
              <w:keepLines/>
              <w:tabs>
                <w:tab w:val="left" w:pos="3306"/>
              </w:tabs>
              <w:spacing w:before="240" w:after="240"/>
              <w:rPr>
                <w:rFonts w:cs="Calibri"/>
                <w:color w:val="FFFFFF" w:themeColor="background1"/>
                <w:sz w:val="18"/>
                <w:szCs w:val="18"/>
              </w:rPr>
            </w:pPr>
            <w:r w:rsidRPr="00B33CD5">
              <w:rPr>
                <w:rFonts w:cs="Calibri"/>
                <w:b/>
                <w:bCs/>
                <w:color w:val="FFFFFF" w:themeColor="background1"/>
                <w:sz w:val="28"/>
                <w:szCs w:val="28"/>
              </w:rPr>
              <w:t>Commentary – Note 19: Property, Plant and Equipment</w:t>
            </w:r>
            <w:r>
              <w:rPr>
                <w:rFonts w:cs="Calibri"/>
                <w:b/>
                <w:bCs/>
                <w:color w:val="FFFFFF" w:themeColor="background1"/>
                <w:sz w:val="28"/>
                <w:szCs w:val="28"/>
              </w:rPr>
              <w:t xml:space="preserve"> – </w:t>
            </w:r>
            <w:r w:rsidR="00DF3E68">
              <w:rPr>
                <w:rFonts w:cs="Calibri"/>
                <w:b/>
                <w:bCs/>
                <w:color w:val="FFFFFF" w:themeColor="background1"/>
                <w:sz w:val="28"/>
                <w:szCs w:val="28"/>
              </w:rPr>
              <w:t>c</w:t>
            </w:r>
            <w:r>
              <w:rPr>
                <w:rFonts w:cs="Calibri"/>
                <w:b/>
                <w:bCs/>
                <w:color w:val="FFFFFF" w:themeColor="background1"/>
                <w:sz w:val="28"/>
                <w:szCs w:val="28"/>
              </w:rPr>
              <w:t xml:space="preserve">ontinued </w:t>
            </w:r>
          </w:p>
        </w:tc>
      </w:tr>
      <w:tr w:rsidR="0077161E" w:rsidRPr="003E28E6" w14:paraId="51A40ECC" w14:textId="77777777" w:rsidTr="00194536">
        <w:trPr>
          <w:trHeight w:val="23"/>
        </w:trPr>
        <w:tc>
          <w:tcPr>
            <w:tcW w:w="738" w:type="pct"/>
            <w:tcBorders>
              <w:top w:val="nil"/>
              <w:left w:val="single" w:sz="2" w:space="0" w:color="auto"/>
              <w:bottom w:val="nil"/>
              <w:right w:val="single" w:sz="2" w:space="0" w:color="auto"/>
            </w:tcBorders>
          </w:tcPr>
          <w:p w14:paraId="6E74B80D" w14:textId="77777777" w:rsidR="0077161E" w:rsidRPr="00B33CD5" w:rsidRDefault="0077161E" w:rsidP="0077161E">
            <w:pPr>
              <w:pStyle w:val="TableReference"/>
              <w:tabs>
                <w:tab w:val="left" w:pos="3306"/>
              </w:tabs>
              <w:spacing w:before="60"/>
              <w:rPr>
                <w:rFonts w:cs="Calibri"/>
                <w:color w:val="7030A0"/>
                <w:sz w:val="14"/>
              </w:rPr>
            </w:pPr>
          </w:p>
        </w:tc>
        <w:tc>
          <w:tcPr>
            <w:tcW w:w="4262" w:type="pct"/>
            <w:tcBorders>
              <w:top w:val="nil"/>
              <w:left w:val="single" w:sz="2" w:space="0" w:color="auto"/>
              <w:bottom w:val="nil"/>
              <w:right w:val="nil"/>
            </w:tcBorders>
            <w:shd w:val="clear" w:color="auto" w:fill="7030A0"/>
          </w:tcPr>
          <w:p w14:paraId="0EC5B456" w14:textId="74BC0E01" w:rsidR="0077161E" w:rsidRPr="00B33CD5" w:rsidRDefault="0077161E" w:rsidP="0077161E">
            <w:pPr>
              <w:pStyle w:val="CommentaryText"/>
              <w:spacing w:after="40"/>
              <w:rPr>
                <w:rFonts w:cs="Calibri"/>
                <w:color w:val="FFFFFF" w:themeColor="background1"/>
                <w:sz w:val="18"/>
                <w:szCs w:val="18"/>
              </w:rPr>
            </w:pPr>
            <w:r w:rsidRPr="00CC1E25">
              <w:rPr>
                <w:rFonts w:cs="Calibri"/>
                <w:i/>
                <w:iCs/>
                <w:color w:val="FFFFFF" w:themeColor="background1"/>
                <w:sz w:val="18"/>
                <w:szCs w:val="18"/>
              </w:rPr>
              <w:t>Initial Measurement</w:t>
            </w:r>
            <w:r>
              <w:rPr>
                <w:rFonts w:cs="Calibri"/>
                <w:i/>
                <w:iCs/>
                <w:color w:val="FFFFFF" w:themeColor="background1"/>
                <w:sz w:val="18"/>
                <w:szCs w:val="18"/>
              </w:rPr>
              <w:t xml:space="preserve"> - continued</w:t>
            </w:r>
          </w:p>
        </w:tc>
      </w:tr>
      <w:tr w:rsidR="0077161E" w:rsidRPr="003E28E6" w14:paraId="0C66EFE3" w14:textId="77777777" w:rsidTr="00194536">
        <w:trPr>
          <w:trHeight w:val="23"/>
        </w:trPr>
        <w:tc>
          <w:tcPr>
            <w:tcW w:w="738" w:type="pct"/>
            <w:tcBorders>
              <w:top w:val="nil"/>
              <w:left w:val="single" w:sz="2" w:space="0" w:color="auto"/>
              <w:bottom w:val="nil"/>
              <w:right w:val="single" w:sz="2" w:space="0" w:color="auto"/>
            </w:tcBorders>
          </w:tcPr>
          <w:p w14:paraId="339B1118" w14:textId="77777777" w:rsidR="0077161E" w:rsidRPr="00B33CD5" w:rsidRDefault="0077161E" w:rsidP="0077161E">
            <w:pPr>
              <w:pStyle w:val="TableReference"/>
              <w:tabs>
                <w:tab w:val="left" w:pos="3306"/>
              </w:tabs>
              <w:spacing w:before="60"/>
              <w:rPr>
                <w:rFonts w:cs="Calibri"/>
                <w:color w:val="7030A0"/>
                <w:sz w:val="14"/>
              </w:rPr>
            </w:pPr>
          </w:p>
        </w:tc>
        <w:tc>
          <w:tcPr>
            <w:tcW w:w="4262" w:type="pct"/>
            <w:tcBorders>
              <w:top w:val="nil"/>
              <w:left w:val="single" w:sz="2" w:space="0" w:color="auto"/>
              <w:bottom w:val="nil"/>
              <w:right w:val="nil"/>
            </w:tcBorders>
            <w:shd w:val="clear" w:color="auto" w:fill="7030A0"/>
          </w:tcPr>
          <w:p w14:paraId="1F22E776" w14:textId="77777777" w:rsidR="0077161E" w:rsidRPr="00B33CD5" w:rsidRDefault="0077161E" w:rsidP="0077161E">
            <w:pPr>
              <w:pStyle w:val="CommentaryText"/>
              <w:spacing w:after="40"/>
              <w:rPr>
                <w:rFonts w:cs="Calibri"/>
                <w:color w:val="FFFFFF" w:themeColor="background1"/>
                <w:sz w:val="18"/>
                <w:szCs w:val="18"/>
              </w:rPr>
            </w:pPr>
            <w:r w:rsidRPr="00B33CD5">
              <w:rPr>
                <w:rFonts w:cs="Calibri"/>
                <w:color w:val="FFFFFF" w:themeColor="background1"/>
                <w:sz w:val="18"/>
                <w:szCs w:val="18"/>
              </w:rPr>
              <w:t>Right-of-use assets are initially measured at cost including the following:</w:t>
            </w:r>
          </w:p>
          <w:p w14:paraId="19165477" w14:textId="77777777" w:rsidR="0077161E" w:rsidRPr="00B33CD5" w:rsidRDefault="0077161E"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B33CD5">
              <w:rPr>
                <w:rFonts w:cs="Calibri"/>
                <w:color w:val="FFFFFF" w:themeColor="background1"/>
                <w:sz w:val="18"/>
                <w:szCs w:val="18"/>
              </w:rPr>
              <w:t xml:space="preserve">the amount of the initial measurement of the lease </w:t>
            </w:r>
            <w:proofErr w:type="gramStart"/>
            <w:r w:rsidRPr="00B33CD5">
              <w:rPr>
                <w:rFonts w:cs="Calibri"/>
                <w:color w:val="FFFFFF" w:themeColor="background1"/>
                <w:sz w:val="18"/>
                <w:szCs w:val="18"/>
              </w:rPr>
              <w:t>liability;</w:t>
            </w:r>
            <w:proofErr w:type="gramEnd"/>
          </w:p>
          <w:p w14:paraId="08B30E5C" w14:textId="77777777" w:rsidR="0077161E" w:rsidRPr="00B33CD5" w:rsidRDefault="0077161E"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B33CD5">
              <w:rPr>
                <w:rFonts w:cs="Calibri"/>
                <w:color w:val="FFFFFF" w:themeColor="background1"/>
                <w:sz w:val="18"/>
                <w:szCs w:val="18"/>
              </w:rPr>
              <w:t xml:space="preserve">any lease payments made at or before the commencement date less any lease incentives </w:t>
            </w:r>
            <w:proofErr w:type="gramStart"/>
            <w:r w:rsidRPr="00B33CD5">
              <w:rPr>
                <w:rFonts w:cs="Calibri"/>
                <w:color w:val="FFFFFF" w:themeColor="background1"/>
                <w:sz w:val="18"/>
                <w:szCs w:val="18"/>
              </w:rPr>
              <w:t>received;</w:t>
            </w:r>
            <w:proofErr w:type="gramEnd"/>
          </w:p>
          <w:p w14:paraId="583A8A94" w14:textId="1281BB0E" w:rsidR="0077161E" w:rsidRDefault="0077161E"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B33CD5">
              <w:rPr>
                <w:rFonts w:cs="Calibri"/>
                <w:color w:val="FFFFFF" w:themeColor="background1"/>
                <w:sz w:val="18"/>
                <w:szCs w:val="18"/>
              </w:rPr>
              <w:t xml:space="preserve">any initial direct costs; and </w:t>
            </w:r>
          </w:p>
          <w:p w14:paraId="5EEB8555" w14:textId="58E34195" w:rsidR="0077161E" w:rsidRPr="007E23A3" w:rsidRDefault="0077161E" w:rsidP="00C8308B">
            <w:pPr>
              <w:pStyle w:val="CommentaryText"/>
              <w:keepNext/>
              <w:keepLines/>
              <w:numPr>
                <w:ilvl w:val="0"/>
                <w:numId w:val="45"/>
              </w:numPr>
              <w:tabs>
                <w:tab w:val="left" w:pos="3306"/>
              </w:tabs>
              <w:ind w:left="459" w:hanging="357"/>
              <w:rPr>
                <w:rFonts w:cs="Calibri"/>
                <w:color w:val="FFFFFF" w:themeColor="background1"/>
                <w:sz w:val="18"/>
                <w:szCs w:val="18"/>
              </w:rPr>
            </w:pPr>
            <w:r w:rsidRPr="007E23A3">
              <w:rPr>
                <w:rFonts w:cs="Calibri"/>
                <w:color w:val="FFFFFF" w:themeColor="background1"/>
                <w:sz w:val="18"/>
                <w:szCs w:val="18"/>
              </w:rPr>
              <w:t>restoration costs, including dismantling and removing the underlying asset.</w:t>
            </w:r>
          </w:p>
        </w:tc>
      </w:tr>
      <w:tr w:rsidR="0077161E" w:rsidRPr="003E28E6" w14:paraId="2D46A1AC" w14:textId="77777777" w:rsidTr="00194536">
        <w:trPr>
          <w:trHeight w:val="23"/>
        </w:trPr>
        <w:tc>
          <w:tcPr>
            <w:tcW w:w="738" w:type="pct"/>
            <w:tcBorders>
              <w:top w:val="nil"/>
              <w:left w:val="single" w:sz="2" w:space="0" w:color="auto"/>
              <w:bottom w:val="nil"/>
              <w:right w:val="single" w:sz="2" w:space="0" w:color="auto"/>
            </w:tcBorders>
          </w:tcPr>
          <w:p w14:paraId="1D25BE0F" w14:textId="77777777" w:rsidR="0077161E" w:rsidRPr="00B33CD5" w:rsidRDefault="0077161E" w:rsidP="0077161E">
            <w:pPr>
              <w:pStyle w:val="TableReference"/>
              <w:tabs>
                <w:tab w:val="left" w:pos="3306"/>
              </w:tabs>
              <w:spacing w:before="60"/>
              <w:rPr>
                <w:rFonts w:cs="Calibri"/>
                <w:color w:val="7030A0"/>
                <w:sz w:val="14"/>
              </w:rPr>
            </w:pPr>
          </w:p>
        </w:tc>
        <w:tc>
          <w:tcPr>
            <w:tcW w:w="4262" w:type="pct"/>
            <w:tcBorders>
              <w:top w:val="nil"/>
              <w:left w:val="single" w:sz="2" w:space="0" w:color="auto"/>
              <w:bottom w:val="nil"/>
              <w:right w:val="nil"/>
            </w:tcBorders>
            <w:shd w:val="clear" w:color="auto" w:fill="7030A0"/>
          </w:tcPr>
          <w:p w14:paraId="4BF9127A" w14:textId="293AE6BD" w:rsidR="0077161E" w:rsidRPr="00CC1E25" w:rsidRDefault="0077161E" w:rsidP="0077161E">
            <w:pPr>
              <w:pStyle w:val="CommentaryText"/>
              <w:spacing w:after="40"/>
              <w:rPr>
                <w:rFonts w:cs="Calibri"/>
                <w:i/>
                <w:iCs/>
                <w:color w:val="FFFFFF" w:themeColor="background1"/>
                <w:sz w:val="18"/>
                <w:szCs w:val="18"/>
              </w:rPr>
            </w:pPr>
            <w:r w:rsidRPr="00CC1E25">
              <w:rPr>
                <w:rFonts w:cs="Calibri"/>
                <w:i/>
                <w:iCs/>
                <w:color w:val="FFFFFF" w:themeColor="background1"/>
                <w:sz w:val="18"/>
                <w:szCs w:val="18"/>
              </w:rPr>
              <w:t xml:space="preserve">Subsequent Measurement </w:t>
            </w:r>
          </w:p>
        </w:tc>
      </w:tr>
      <w:tr w:rsidR="0077161E" w:rsidRPr="003E28E6" w14:paraId="14C7A7CA" w14:textId="77777777" w:rsidTr="00194536">
        <w:trPr>
          <w:trHeight w:val="23"/>
        </w:trPr>
        <w:tc>
          <w:tcPr>
            <w:tcW w:w="738" w:type="pct"/>
            <w:tcBorders>
              <w:top w:val="nil"/>
              <w:left w:val="single" w:sz="2" w:space="0" w:color="auto"/>
              <w:bottom w:val="nil"/>
              <w:right w:val="single" w:sz="2" w:space="0" w:color="auto"/>
            </w:tcBorders>
          </w:tcPr>
          <w:p w14:paraId="7E82F676" w14:textId="7DFB8D8D" w:rsidR="0077161E" w:rsidRPr="00B33CD5" w:rsidRDefault="0077161E" w:rsidP="0077161E">
            <w:pPr>
              <w:pStyle w:val="TableReference"/>
              <w:tabs>
                <w:tab w:val="left" w:pos="3306"/>
              </w:tabs>
              <w:spacing w:before="60"/>
              <w:rPr>
                <w:rFonts w:cs="Calibri"/>
                <w:color w:val="7030A0"/>
                <w:sz w:val="14"/>
              </w:rPr>
            </w:pPr>
            <w:r w:rsidRPr="008D3D72">
              <w:rPr>
                <w:rFonts w:cs="Calibri"/>
                <w:color w:val="7030A0"/>
                <w:sz w:val="14"/>
              </w:rPr>
              <w:t xml:space="preserve">AAPP 117 - </w:t>
            </w:r>
            <w:r w:rsidRPr="00B33CD5">
              <w:rPr>
                <w:rFonts w:cs="Calibri"/>
                <w:color w:val="7030A0"/>
                <w:sz w:val="14"/>
              </w:rPr>
              <w:t>ACT Accounting Policy</w:t>
            </w:r>
            <w:r w:rsidRPr="008D3D72">
              <w:rPr>
                <w:rFonts w:cs="Calibri"/>
                <w:color w:val="7030A0"/>
                <w:sz w:val="14"/>
              </w:rPr>
              <w:t xml:space="preserve"> Paper on PPE</w:t>
            </w:r>
          </w:p>
          <w:p w14:paraId="0135F71F" w14:textId="77777777" w:rsidR="0077161E" w:rsidRPr="00B33CD5" w:rsidRDefault="0077161E" w:rsidP="0077161E">
            <w:pPr>
              <w:pStyle w:val="TableReference"/>
              <w:tabs>
                <w:tab w:val="left" w:pos="3306"/>
              </w:tabs>
              <w:spacing w:before="60"/>
              <w:rPr>
                <w:rFonts w:cs="Calibri"/>
                <w:color w:val="7030A0"/>
                <w:sz w:val="14"/>
              </w:rPr>
            </w:pPr>
          </w:p>
        </w:tc>
        <w:tc>
          <w:tcPr>
            <w:tcW w:w="4262" w:type="pct"/>
            <w:tcBorders>
              <w:top w:val="nil"/>
              <w:left w:val="single" w:sz="2" w:space="0" w:color="auto"/>
              <w:bottom w:val="nil"/>
              <w:right w:val="nil"/>
            </w:tcBorders>
            <w:shd w:val="clear" w:color="auto" w:fill="7030A0"/>
          </w:tcPr>
          <w:p w14:paraId="0E560342" w14:textId="1723CDDA" w:rsidR="0077161E" w:rsidRPr="00B33CD5" w:rsidRDefault="0077161E" w:rsidP="0077161E">
            <w:pPr>
              <w:pStyle w:val="CommentaryText"/>
              <w:rPr>
                <w:rFonts w:cs="Calibri"/>
                <w:strike/>
                <w:color w:val="FFFFFF" w:themeColor="background1"/>
                <w:sz w:val="18"/>
                <w:szCs w:val="18"/>
              </w:rPr>
            </w:pPr>
            <w:r w:rsidRPr="00B33CD5">
              <w:rPr>
                <w:rFonts w:cs="Calibri"/>
                <w:color w:val="FFFFFF" w:themeColor="background1"/>
                <w:sz w:val="18"/>
                <w:szCs w:val="18"/>
              </w:rPr>
              <w:t xml:space="preserve">Agencies are required to measure all land, buildings, infrastructure </w:t>
            </w:r>
            <w:r w:rsidRPr="008D3D72">
              <w:rPr>
                <w:rFonts w:cs="Calibri"/>
                <w:color w:val="FFFFFF" w:themeColor="background1"/>
                <w:sz w:val="18"/>
                <w:szCs w:val="18"/>
              </w:rPr>
              <w:t xml:space="preserve">assets, </w:t>
            </w:r>
            <w:r w:rsidR="00EB10F9" w:rsidRPr="00115483">
              <w:rPr>
                <w:rFonts w:cs="Calibri"/>
                <w:color w:val="FFFFFF" w:themeColor="background1"/>
                <w:sz w:val="18"/>
                <w:szCs w:val="18"/>
              </w:rPr>
              <w:t>and</w:t>
            </w:r>
            <w:r w:rsidR="00EB10F9">
              <w:rPr>
                <w:rFonts w:cs="Calibri"/>
                <w:color w:val="FFFFFF" w:themeColor="background1"/>
                <w:sz w:val="18"/>
                <w:szCs w:val="18"/>
              </w:rPr>
              <w:t xml:space="preserve"> </w:t>
            </w:r>
            <w:r w:rsidRPr="008D3D72">
              <w:rPr>
                <w:rFonts w:cs="Calibri"/>
                <w:color w:val="FFFFFF" w:themeColor="background1"/>
                <w:sz w:val="18"/>
                <w:szCs w:val="18"/>
              </w:rPr>
              <w:t xml:space="preserve">heritage </w:t>
            </w:r>
            <w:r w:rsidRPr="009B51C7">
              <w:rPr>
                <w:rFonts w:cs="Calibri"/>
                <w:color w:val="FFFFFF" w:themeColor="background1"/>
                <w:sz w:val="18"/>
                <w:szCs w:val="18"/>
              </w:rPr>
              <w:t xml:space="preserve">and community </w:t>
            </w:r>
            <w:r w:rsidRPr="00B33CD5">
              <w:rPr>
                <w:rFonts w:cs="Calibri"/>
                <w:color w:val="FFFFFF" w:themeColor="background1"/>
                <w:sz w:val="18"/>
                <w:szCs w:val="18"/>
              </w:rPr>
              <w:t>assets</w:t>
            </w:r>
            <w:r w:rsidRPr="008D3D72">
              <w:rPr>
                <w:rFonts w:cs="Calibri"/>
                <w:color w:val="FFFFFF" w:themeColor="background1"/>
                <w:sz w:val="18"/>
                <w:szCs w:val="18"/>
              </w:rPr>
              <w:t xml:space="preserve"> at fair value.</w:t>
            </w:r>
            <w:r>
              <w:rPr>
                <w:rFonts w:cs="Calibri"/>
                <w:color w:val="FFFFFF" w:themeColor="background1"/>
                <w:sz w:val="18"/>
                <w:szCs w:val="18"/>
              </w:rPr>
              <w:t xml:space="preserve"> </w:t>
            </w:r>
            <w:r w:rsidRPr="008D3D72">
              <w:rPr>
                <w:rFonts w:cs="Calibri"/>
                <w:color w:val="FFFFFF" w:themeColor="background1"/>
                <w:sz w:val="18"/>
                <w:szCs w:val="18"/>
              </w:rPr>
              <w:t xml:space="preserve">Agencies can choose to measure plant and equipment, and leasehold improvements at either cost or fair value. When choosing either cost or fair value, agencies should consider whether the value of these assets is used in making management decisions, whether the value is used for asset utilisation purposes and the cost of undertaking a revaluation of that class. </w:t>
            </w:r>
          </w:p>
        </w:tc>
      </w:tr>
      <w:tr w:rsidR="0077161E" w:rsidRPr="00675698" w14:paraId="198D7571" w14:textId="77777777" w:rsidTr="00194536">
        <w:trPr>
          <w:trHeight w:val="351"/>
        </w:trPr>
        <w:tc>
          <w:tcPr>
            <w:tcW w:w="738" w:type="pct"/>
            <w:tcBorders>
              <w:top w:val="nil"/>
              <w:left w:val="single" w:sz="2" w:space="0" w:color="auto"/>
              <w:bottom w:val="nil"/>
              <w:right w:val="single" w:sz="2" w:space="0" w:color="auto"/>
            </w:tcBorders>
          </w:tcPr>
          <w:p w14:paraId="3C3047C4" w14:textId="20FDF8CC" w:rsidR="0077161E" w:rsidRPr="00B33CD5" w:rsidRDefault="0077161E" w:rsidP="0077161E">
            <w:pPr>
              <w:pStyle w:val="TableReference"/>
              <w:tabs>
                <w:tab w:val="left" w:pos="3306"/>
              </w:tabs>
              <w:spacing w:before="60"/>
              <w:rPr>
                <w:rFonts w:cs="Calibri"/>
                <w:color w:val="7030A0"/>
                <w:sz w:val="14"/>
              </w:rPr>
            </w:pPr>
            <w:r w:rsidRPr="008D3D72">
              <w:rPr>
                <w:rFonts w:cs="Calibri"/>
                <w:color w:val="7030A0"/>
                <w:sz w:val="14"/>
              </w:rPr>
              <w:t xml:space="preserve">AAPP 117 - </w:t>
            </w:r>
            <w:r w:rsidRPr="00B33CD5">
              <w:rPr>
                <w:rFonts w:cs="Calibri"/>
                <w:color w:val="7030A0"/>
                <w:sz w:val="14"/>
              </w:rPr>
              <w:t>ACT Accounting Policy</w:t>
            </w:r>
            <w:r w:rsidRPr="008D3D72">
              <w:rPr>
                <w:rFonts w:cs="Calibri"/>
                <w:color w:val="7030A0"/>
                <w:sz w:val="14"/>
              </w:rPr>
              <w:t xml:space="preserve"> Paper on PPE</w:t>
            </w:r>
          </w:p>
        </w:tc>
        <w:tc>
          <w:tcPr>
            <w:tcW w:w="4262" w:type="pct"/>
            <w:tcBorders>
              <w:top w:val="nil"/>
              <w:left w:val="single" w:sz="2" w:space="0" w:color="auto"/>
              <w:bottom w:val="nil"/>
              <w:right w:val="nil"/>
            </w:tcBorders>
            <w:shd w:val="clear" w:color="auto" w:fill="7030A0"/>
          </w:tcPr>
          <w:p w14:paraId="233DEBD8" w14:textId="3E6EC3D5" w:rsidR="0077161E" w:rsidRPr="00B33CD5" w:rsidRDefault="0077161E" w:rsidP="0077161E">
            <w:pPr>
              <w:pStyle w:val="CommentaryText"/>
              <w:rPr>
                <w:rFonts w:cs="Calibri"/>
                <w:b/>
                <w:color w:val="FFFFFF" w:themeColor="background1"/>
                <w:sz w:val="18"/>
                <w:szCs w:val="18"/>
              </w:rPr>
            </w:pPr>
            <w:r w:rsidRPr="008D3D72">
              <w:rPr>
                <w:rFonts w:cs="Calibri"/>
                <w:color w:val="FFFFFF" w:themeColor="background1"/>
                <w:sz w:val="18"/>
                <w:szCs w:val="18"/>
              </w:rPr>
              <w:t xml:space="preserve">Agencies are required to subsequently measure right-of-use assets and capital works in progress at cost. </w:t>
            </w:r>
            <w:r w:rsidRPr="008D3D72">
              <w:rPr>
                <w:color w:val="FFFFFF" w:themeColor="background1"/>
                <w:sz w:val="18"/>
                <w:szCs w:val="18"/>
              </w:rPr>
              <w:t>In relation to capital works in progress, certain costs may occur in connection with the construction or development of an asset that are not ‘directly attributable’ to the asset. These incidental costs are recognised as expenses when incurred. An example of a related cost that cannot be capitalised is the cost of relocating staff into the new building at the completion of the project. Once costs have been expensed, they cannot subsequently be capitalised in future years (except where an error has occurred in the initial treatment). Costs expensed early in a capital works project, because at that time it was not probable that the asset would eventuate, cannot subsequently be capitalised if the project proceeds and the asset is built.</w:t>
            </w:r>
          </w:p>
        </w:tc>
      </w:tr>
      <w:tr w:rsidR="0077161E" w:rsidRPr="00675698" w14:paraId="04B95CFC" w14:textId="77777777" w:rsidTr="00194536">
        <w:trPr>
          <w:trHeight w:val="351"/>
        </w:trPr>
        <w:tc>
          <w:tcPr>
            <w:tcW w:w="738" w:type="pct"/>
            <w:tcBorders>
              <w:top w:val="nil"/>
              <w:left w:val="single" w:sz="2" w:space="0" w:color="auto"/>
              <w:bottom w:val="nil"/>
              <w:right w:val="single" w:sz="2" w:space="0" w:color="auto"/>
            </w:tcBorders>
          </w:tcPr>
          <w:p w14:paraId="0A759622" w14:textId="71990874" w:rsidR="0077161E" w:rsidRPr="00FB080E" w:rsidRDefault="0077161E" w:rsidP="0077161E">
            <w:pPr>
              <w:pStyle w:val="TableReference"/>
              <w:tabs>
                <w:tab w:val="left" w:pos="3306"/>
              </w:tabs>
              <w:spacing w:before="60"/>
              <w:rPr>
                <w:rFonts w:cs="Calibri"/>
                <w:color w:val="7030A0"/>
                <w:sz w:val="14"/>
              </w:rPr>
            </w:pPr>
            <w:r w:rsidRPr="00FB080E">
              <w:rPr>
                <w:rFonts w:cs="Calibri"/>
                <w:color w:val="7030A0"/>
                <w:sz w:val="14"/>
              </w:rPr>
              <w:t>AASB 13.91(a)</w:t>
            </w:r>
          </w:p>
        </w:tc>
        <w:tc>
          <w:tcPr>
            <w:tcW w:w="4262" w:type="pct"/>
            <w:tcBorders>
              <w:top w:val="nil"/>
              <w:left w:val="single" w:sz="2" w:space="0" w:color="auto"/>
              <w:bottom w:val="nil"/>
              <w:right w:val="nil"/>
            </w:tcBorders>
            <w:shd w:val="clear" w:color="auto" w:fill="7030A0"/>
            <w:vAlign w:val="bottom"/>
          </w:tcPr>
          <w:p w14:paraId="5C0D4914" w14:textId="07B640DE" w:rsidR="0077161E" w:rsidRPr="00B96963" w:rsidRDefault="0077161E" w:rsidP="0077161E">
            <w:pPr>
              <w:pStyle w:val="CommentaryText"/>
              <w:rPr>
                <w:rFonts w:cs="Calibri"/>
                <w:b/>
                <w:color w:val="FFFFFF" w:themeColor="background1"/>
                <w:sz w:val="18"/>
                <w:szCs w:val="18"/>
              </w:rPr>
            </w:pPr>
            <w:r w:rsidRPr="00B96963">
              <w:rPr>
                <w:rFonts w:cs="Calibri"/>
                <w:color w:val="FFFFFF" w:themeColor="background1"/>
                <w:sz w:val="18"/>
                <w:szCs w:val="18"/>
              </w:rPr>
              <w:t>For assets that are measured at fair value in the balance sheet after initial recognition, agencies shall disclose the valuation techniques and inputs used to determine fair value.</w:t>
            </w:r>
          </w:p>
        </w:tc>
      </w:tr>
      <w:tr w:rsidR="0077161E" w:rsidRPr="00675698" w14:paraId="6A1A482D" w14:textId="77777777" w:rsidTr="00194536">
        <w:trPr>
          <w:trHeight w:val="351"/>
        </w:trPr>
        <w:tc>
          <w:tcPr>
            <w:tcW w:w="738" w:type="pct"/>
            <w:tcBorders>
              <w:top w:val="nil"/>
              <w:left w:val="single" w:sz="2" w:space="0" w:color="auto"/>
              <w:bottom w:val="nil"/>
              <w:right w:val="single" w:sz="2" w:space="0" w:color="auto"/>
            </w:tcBorders>
          </w:tcPr>
          <w:p w14:paraId="0CC5E774" w14:textId="77777777" w:rsidR="0077161E" w:rsidRPr="00B33CD5" w:rsidRDefault="0077161E" w:rsidP="0077161E">
            <w:pPr>
              <w:pStyle w:val="TableReference"/>
              <w:tabs>
                <w:tab w:val="left" w:pos="3306"/>
              </w:tabs>
              <w:spacing w:before="60"/>
              <w:rPr>
                <w:rFonts w:cs="Calibri"/>
                <w:color w:val="7030A0"/>
                <w:sz w:val="14"/>
              </w:rPr>
            </w:pPr>
          </w:p>
        </w:tc>
        <w:tc>
          <w:tcPr>
            <w:tcW w:w="4262" w:type="pct"/>
            <w:tcBorders>
              <w:top w:val="nil"/>
              <w:left w:val="single" w:sz="2" w:space="0" w:color="auto"/>
              <w:bottom w:val="nil"/>
              <w:right w:val="nil"/>
            </w:tcBorders>
            <w:shd w:val="clear" w:color="auto" w:fill="7030A0"/>
            <w:vAlign w:val="bottom"/>
          </w:tcPr>
          <w:p w14:paraId="1F4D0DE2" w14:textId="0DA7CE9E" w:rsidR="0077161E" w:rsidRPr="00B96963" w:rsidRDefault="0077161E" w:rsidP="0077161E">
            <w:pPr>
              <w:pStyle w:val="CommentaryText"/>
              <w:spacing w:after="0"/>
              <w:rPr>
                <w:rFonts w:cs="Calibri"/>
                <w:color w:val="FFFFFF" w:themeColor="background1"/>
                <w:szCs w:val="20"/>
              </w:rPr>
            </w:pPr>
            <w:r w:rsidRPr="00B96963">
              <w:rPr>
                <w:rFonts w:cs="Calibri"/>
                <w:b/>
                <w:color w:val="FFFFFF" w:themeColor="background1"/>
                <w:szCs w:val="20"/>
              </w:rPr>
              <w:t>Fair Value Disclosures</w:t>
            </w:r>
          </w:p>
        </w:tc>
      </w:tr>
      <w:tr w:rsidR="0077161E" w:rsidRPr="00C41F18" w14:paraId="672D77B1" w14:textId="77777777" w:rsidTr="0019453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49"/>
          <w:tblHeader/>
        </w:trPr>
        <w:tc>
          <w:tcPr>
            <w:tcW w:w="738" w:type="pct"/>
            <w:tcBorders>
              <w:left w:val="single" w:sz="2" w:space="0" w:color="auto"/>
              <w:right w:val="single" w:sz="2" w:space="0" w:color="auto"/>
            </w:tcBorders>
          </w:tcPr>
          <w:p w14:paraId="78AB8CFE" w14:textId="77777777" w:rsidR="0077161E" w:rsidRPr="00B33CD5" w:rsidRDefault="0077161E" w:rsidP="0077161E">
            <w:pPr>
              <w:pStyle w:val="CommentaryReference"/>
              <w:rPr>
                <w:rFonts w:cs="Calibri"/>
                <w:color w:val="7030A0"/>
                <w:szCs w:val="14"/>
              </w:rPr>
            </w:pPr>
          </w:p>
        </w:tc>
        <w:tc>
          <w:tcPr>
            <w:tcW w:w="4262" w:type="pct"/>
            <w:tcBorders>
              <w:left w:val="single" w:sz="2" w:space="0" w:color="auto"/>
            </w:tcBorders>
            <w:shd w:val="clear" w:color="auto" w:fill="7030A0"/>
          </w:tcPr>
          <w:p w14:paraId="684CD8FE" w14:textId="77777777" w:rsidR="0077161E" w:rsidRPr="00B96963" w:rsidRDefault="0077161E" w:rsidP="0077161E">
            <w:pPr>
              <w:pStyle w:val="CommentaryText"/>
              <w:spacing w:before="60" w:after="40"/>
              <w:rPr>
                <w:rFonts w:cs="Calibri"/>
                <w:i/>
                <w:iCs/>
                <w:color w:val="FFFFFF" w:themeColor="background1"/>
                <w:sz w:val="18"/>
                <w:szCs w:val="18"/>
              </w:rPr>
            </w:pPr>
            <w:r w:rsidRPr="00B96963">
              <w:rPr>
                <w:rFonts w:cs="Calibri"/>
                <w:i/>
                <w:iCs/>
                <w:color w:val="FFFFFF" w:themeColor="background1"/>
                <w:sz w:val="18"/>
                <w:szCs w:val="18"/>
              </w:rPr>
              <w:t>Valuation Techniques</w:t>
            </w:r>
          </w:p>
        </w:tc>
      </w:tr>
      <w:tr w:rsidR="0077161E" w:rsidRPr="00C41F18" w14:paraId="1EE43DCF" w14:textId="77777777" w:rsidTr="0019453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579"/>
          <w:tblHeader/>
        </w:trPr>
        <w:tc>
          <w:tcPr>
            <w:tcW w:w="738" w:type="pct"/>
            <w:tcBorders>
              <w:left w:val="single" w:sz="2" w:space="0" w:color="auto"/>
              <w:right w:val="single" w:sz="2" w:space="0" w:color="auto"/>
            </w:tcBorders>
          </w:tcPr>
          <w:p w14:paraId="56559EF6" w14:textId="77777777" w:rsidR="0077161E" w:rsidRPr="00B33CD5" w:rsidRDefault="0077161E" w:rsidP="0077161E">
            <w:pPr>
              <w:pStyle w:val="CommentaryReference"/>
              <w:spacing w:before="60"/>
              <w:rPr>
                <w:rFonts w:cs="Calibri"/>
                <w:color w:val="7030A0"/>
                <w:szCs w:val="14"/>
              </w:rPr>
            </w:pPr>
            <w:r w:rsidRPr="00B33CD5">
              <w:rPr>
                <w:rFonts w:cs="Calibri"/>
                <w:color w:val="7030A0"/>
                <w:szCs w:val="14"/>
              </w:rPr>
              <w:t>AASB 13.B.5</w:t>
            </w:r>
          </w:p>
          <w:p w14:paraId="2DC01F28" w14:textId="77777777" w:rsidR="0077161E" w:rsidRPr="00B33CD5" w:rsidRDefault="0077161E" w:rsidP="0077161E">
            <w:pPr>
              <w:pStyle w:val="CommentaryReference"/>
              <w:spacing w:before="60"/>
              <w:rPr>
                <w:rFonts w:cs="Calibri"/>
                <w:color w:val="7030A0"/>
                <w:szCs w:val="14"/>
              </w:rPr>
            </w:pPr>
          </w:p>
          <w:p w14:paraId="3E780890" w14:textId="77777777" w:rsidR="0077161E" w:rsidRPr="00B33CD5" w:rsidRDefault="0077161E" w:rsidP="0077161E">
            <w:pPr>
              <w:pStyle w:val="CommentaryReference"/>
              <w:spacing w:before="60"/>
              <w:rPr>
                <w:rFonts w:cs="Calibri"/>
                <w:color w:val="7030A0"/>
                <w:szCs w:val="14"/>
              </w:rPr>
            </w:pPr>
          </w:p>
          <w:p w14:paraId="1DED5DA6" w14:textId="77777777" w:rsidR="0077161E" w:rsidRPr="00B33CD5" w:rsidRDefault="0077161E" w:rsidP="0077161E">
            <w:pPr>
              <w:pStyle w:val="CommentaryReference"/>
              <w:spacing w:before="60"/>
              <w:rPr>
                <w:rFonts w:cs="Calibri"/>
                <w:color w:val="7030A0"/>
                <w:szCs w:val="14"/>
              </w:rPr>
            </w:pPr>
            <w:r w:rsidRPr="00B33CD5">
              <w:rPr>
                <w:rFonts w:cs="Calibri"/>
                <w:color w:val="7030A0"/>
                <w:szCs w:val="14"/>
              </w:rPr>
              <w:t>AASB 13.B8</w:t>
            </w:r>
          </w:p>
          <w:p w14:paraId="362E5AE8" w14:textId="77777777" w:rsidR="0077161E" w:rsidRPr="00B33CD5" w:rsidRDefault="0077161E" w:rsidP="0077161E">
            <w:pPr>
              <w:pStyle w:val="CommentaryReference"/>
              <w:spacing w:before="60"/>
              <w:rPr>
                <w:rFonts w:cs="Calibri"/>
                <w:color w:val="7030A0"/>
                <w:szCs w:val="14"/>
              </w:rPr>
            </w:pPr>
          </w:p>
          <w:p w14:paraId="2B625990" w14:textId="77777777" w:rsidR="0077161E" w:rsidRPr="00B33CD5" w:rsidRDefault="0077161E" w:rsidP="0077161E">
            <w:pPr>
              <w:pStyle w:val="CommentaryReference"/>
              <w:spacing w:before="60"/>
              <w:rPr>
                <w:rFonts w:cs="Calibri"/>
                <w:color w:val="7030A0"/>
                <w:szCs w:val="14"/>
              </w:rPr>
            </w:pPr>
          </w:p>
          <w:p w14:paraId="7712B6A3" w14:textId="77777777" w:rsidR="0077161E" w:rsidRPr="00B33CD5" w:rsidRDefault="0077161E" w:rsidP="0077161E">
            <w:pPr>
              <w:pStyle w:val="CommentaryReference"/>
              <w:spacing w:before="60"/>
              <w:rPr>
                <w:rFonts w:cs="Calibri"/>
                <w:color w:val="7030A0"/>
                <w:szCs w:val="14"/>
              </w:rPr>
            </w:pPr>
            <w:r w:rsidRPr="00B33CD5">
              <w:rPr>
                <w:rFonts w:cs="Calibri"/>
                <w:color w:val="7030A0"/>
                <w:szCs w:val="14"/>
              </w:rPr>
              <w:t xml:space="preserve">AASB </w:t>
            </w:r>
            <w:proofErr w:type="gramStart"/>
            <w:r w:rsidRPr="00B33CD5">
              <w:rPr>
                <w:rFonts w:cs="Calibri"/>
                <w:color w:val="7030A0"/>
                <w:szCs w:val="14"/>
              </w:rPr>
              <w:t>13.B</w:t>
            </w:r>
            <w:proofErr w:type="gramEnd"/>
            <w:r w:rsidRPr="00B33CD5">
              <w:rPr>
                <w:rFonts w:cs="Calibri"/>
                <w:color w:val="7030A0"/>
                <w:szCs w:val="14"/>
              </w:rPr>
              <w:t>10</w:t>
            </w:r>
          </w:p>
        </w:tc>
        <w:tc>
          <w:tcPr>
            <w:tcW w:w="4262" w:type="pct"/>
            <w:tcBorders>
              <w:left w:val="single" w:sz="2" w:space="0" w:color="auto"/>
            </w:tcBorders>
            <w:shd w:val="clear" w:color="auto" w:fill="7030A0"/>
          </w:tcPr>
          <w:p w14:paraId="23F57670" w14:textId="77777777" w:rsidR="0077161E" w:rsidRPr="00B96963" w:rsidRDefault="0077161E"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B96963">
              <w:rPr>
                <w:rFonts w:cs="Calibri"/>
                <w:color w:val="FFFFFF" w:themeColor="background1"/>
                <w:sz w:val="18"/>
                <w:szCs w:val="18"/>
              </w:rPr>
              <w:t>Market approach – uses prices and other relevant information generated by market transactions involving identical or comparable (i.e. similar) assets, liabilities or a group of assets and liabilities such as a business.</w:t>
            </w:r>
          </w:p>
          <w:p w14:paraId="1ACD7DD5" w14:textId="77777777" w:rsidR="0077161E" w:rsidRPr="00B96963" w:rsidRDefault="0077161E"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B96963">
              <w:rPr>
                <w:rFonts w:cs="Calibri"/>
                <w:color w:val="FFFFFF" w:themeColor="background1"/>
                <w:sz w:val="18"/>
                <w:szCs w:val="18"/>
              </w:rPr>
              <w:t>Cost approach – reflects the amount that would be required currently to replace the service capacity of an asset (often referred to as the current replacement cost).</w:t>
            </w:r>
          </w:p>
          <w:p w14:paraId="5861115F" w14:textId="1E3746C9" w:rsidR="0077161E" w:rsidRPr="00B96963" w:rsidRDefault="0077161E" w:rsidP="00C8308B">
            <w:pPr>
              <w:pStyle w:val="CommentaryText"/>
              <w:keepNext/>
              <w:keepLines/>
              <w:numPr>
                <w:ilvl w:val="0"/>
                <w:numId w:val="45"/>
              </w:numPr>
              <w:tabs>
                <w:tab w:val="left" w:pos="3306"/>
              </w:tabs>
              <w:ind w:left="459" w:hanging="357"/>
              <w:rPr>
                <w:rFonts w:cs="Calibri"/>
                <w:color w:val="FFFFFF" w:themeColor="background1"/>
                <w:sz w:val="18"/>
                <w:szCs w:val="18"/>
              </w:rPr>
            </w:pPr>
            <w:r w:rsidRPr="00B96963">
              <w:rPr>
                <w:rFonts w:cs="Calibri"/>
                <w:color w:val="FFFFFF" w:themeColor="background1"/>
                <w:sz w:val="18"/>
                <w:szCs w:val="18"/>
              </w:rPr>
              <w:t>Income approach – converts future amounts (e.g. cash flows or income and expenses) to a single (i.e. discounted) amount. When the income approach is used, the fair value measurement reflects current market expectations about those future amounts.</w:t>
            </w:r>
          </w:p>
        </w:tc>
      </w:tr>
      <w:tr w:rsidR="0077161E" w:rsidRPr="00C41F18" w14:paraId="5B5510B5" w14:textId="77777777" w:rsidTr="0019453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579"/>
          <w:tblHeader/>
        </w:trPr>
        <w:tc>
          <w:tcPr>
            <w:tcW w:w="738" w:type="pct"/>
            <w:tcBorders>
              <w:left w:val="single" w:sz="2" w:space="0" w:color="auto"/>
              <w:right w:val="single" w:sz="2" w:space="0" w:color="auto"/>
            </w:tcBorders>
          </w:tcPr>
          <w:p w14:paraId="5C75A6BB" w14:textId="2A6EE7E3" w:rsidR="0077161E" w:rsidRPr="00B33CD5" w:rsidRDefault="0077161E" w:rsidP="0077161E">
            <w:pPr>
              <w:pStyle w:val="CommentaryReference"/>
              <w:spacing w:before="60"/>
              <w:rPr>
                <w:rFonts w:cs="Calibri"/>
                <w:color w:val="7030A0"/>
                <w:szCs w:val="14"/>
              </w:rPr>
            </w:pPr>
            <w:r w:rsidRPr="00B33CD5">
              <w:rPr>
                <w:rFonts w:cs="Calibri"/>
                <w:color w:val="7030A0"/>
                <w:szCs w:val="14"/>
              </w:rPr>
              <w:t>AASB 13.93(g)</w:t>
            </w:r>
          </w:p>
        </w:tc>
        <w:tc>
          <w:tcPr>
            <w:tcW w:w="4262" w:type="pct"/>
            <w:tcBorders>
              <w:left w:val="single" w:sz="2" w:space="0" w:color="auto"/>
            </w:tcBorders>
            <w:shd w:val="clear" w:color="auto" w:fill="7030A0"/>
          </w:tcPr>
          <w:p w14:paraId="288A43BA" w14:textId="7BC2AE54" w:rsidR="0077161E" w:rsidRPr="00B96963" w:rsidRDefault="0077161E" w:rsidP="0077161E">
            <w:pPr>
              <w:pStyle w:val="CommentaryText"/>
              <w:spacing w:after="40"/>
              <w:jc w:val="left"/>
              <w:rPr>
                <w:rFonts w:cs="Calibri"/>
                <w:color w:val="FFFFFF" w:themeColor="background1"/>
                <w:sz w:val="18"/>
                <w:szCs w:val="18"/>
              </w:rPr>
            </w:pPr>
            <w:r w:rsidRPr="00B96963">
              <w:rPr>
                <w:rFonts w:cs="Calibri"/>
                <w:color w:val="FFFFFF" w:themeColor="background1"/>
                <w:sz w:val="18"/>
                <w:szCs w:val="18"/>
              </w:rPr>
              <w:t xml:space="preserve">Agencies shall provide a description of their valuation process (including, for example, how they decide their valuation policies and procedures and analyses changes in fair value measurements from period to period). </w:t>
            </w:r>
          </w:p>
        </w:tc>
      </w:tr>
      <w:tr w:rsidR="0077161E" w:rsidRPr="00CF7E1B" w14:paraId="5443CCE1" w14:textId="77777777" w:rsidTr="00194536">
        <w:trPr>
          <w:trHeight w:val="23"/>
        </w:trPr>
        <w:tc>
          <w:tcPr>
            <w:tcW w:w="738" w:type="pct"/>
            <w:tcBorders>
              <w:top w:val="nil"/>
              <w:left w:val="single" w:sz="2" w:space="0" w:color="auto"/>
              <w:bottom w:val="nil"/>
              <w:right w:val="single" w:sz="2" w:space="0" w:color="auto"/>
            </w:tcBorders>
          </w:tcPr>
          <w:p w14:paraId="13DF5DD6" w14:textId="77777777" w:rsidR="0077161E" w:rsidRDefault="0077161E" w:rsidP="0077161E">
            <w:pPr>
              <w:pStyle w:val="CommentaryReference"/>
              <w:spacing w:before="60"/>
              <w:rPr>
                <w:rFonts w:cs="Calibri"/>
                <w:color w:val="7030A0"/>
                <w:szCs w:val="14"/>
              </w:rPr>
            </w:pPr>
          </w:p>
          <w:p w14:paraId="39DCA2FD" w14:textId="4BA4FF34" w:rsidR="0077161E" w:rsidRPr="00B33CD5" w:rsidRDefault="0077161E" w:rsidP="0077161E">
            <w:pPr>
              <w:pStyle w:val="CommentaryReference"/>
              <w:spacing w:before="60"/>
              <w:rPr>
                <w:rFonts w:cs="Calibri"/>
                <w:color w:val="7030A0"/>
                <w:szCs w:val="14"/>
              </w:rPr>
            </w:pPr>
            <w:r w:rsidRPr="00B33CD5">
              <w:rPr>
                <w:rFonts w:cs="Calibri"/>
                <w:color w:val="7030A0"/>
                <w:szCs w:val="14"/>
              </w:rPr>
              <w:t>AASB 13.93(b)</w:t>
            </w:r>
          </w:p>
          <w:p w14:paraId="55CA4424" w14:textId="77777777" w:rsidR="0077161E" w:rsidRDefault="0077161E" w:rsidP="0077161E">
            <w:pPr>
              <w:pStyle w:val="CommentaryReference"/>
              <w:spacing w:before="60"/>
              <w:rPr>
                <w:rFonts w:cs="Calibri"/>
                <w:color w:val="7030A0"/>
                <w:szCs w:val="14"/>
              </w:rPr>
            </w:pPr>
          </w:p>
          <w:p w14:paraId="06C1F373" w14:textId="77777777" w:rsidR="0077161E" w:rsidRDefault="0077161E" w:rsidP="0077161E">
            <w:pPr>
              <w:pStyle w:val="CommentaryReference"/>
              <w:spacing w:before="60"/>
              <w:rPr>
                <w:rFonts w:cs="Calibri"/>
                <w:color w:val="7030A0"/>
                <w:szCs w:val="14"/>
              </w:rPr>
            </w:pPr>
          </w:p>
          <w:p w14:paraId="7BCA9BE1" w14:textId="59A52611" w:rsidR="0077161E" w:rsidRPr="00B33CD5" w:rsidRDefault="0077161E" w:rsidP="0077161E">
            <w:pPr>
              <w:pStyle w:val="CommentaryReference"/>
              <w:spacing w:before="60"/>
              <w:rPr>
                <w:rFonts w:cs="Calibri"/>
                <w:color w:val="7030A0"/>
                <w:szCs w:val="14"/>
              </w:rPr>
            </w:pPr>
            <w:r w:rsidRPr="00B33CD5">
              <w:rPr>
                <w:rFonts w:cs="Calibri"/>
                <w:color w:val="7030A0"/>
                <w:szCs w:val="14"/>
              </w:rPr>
              <w:t>AASB 13.76</w:t>
            </w:r>
          </w:p>
          <w:p w14:paraId="23F96713" w14:textId="77777777" w:rsidR="0077161E" w:rsidRDefault="0077161E" w:rsidP="0077161E">
            <w:pPr>
              <w:pStyle w:val="CommentaryReference"/>
              <w:spacing w:before="60"/>
              <w:rPr>
                <w:rFonts w:cs="Calibri"/>
                <w:color w:val="7030A0"/>
                <w:szCs w:val="14"/>
              </w:rPr>
            </w:pPr>
          </w:p>
          <w:p w14:paraId="52A00249" w14:textId="65AFCA86" w:rsidR="0077161E" w:rsidRPr="00B33CD5" w:rsidRDefault="0077161E" w:rsidP="0077161E">
            <w:pPr>
              <w:pStyle w:val="CommentaryReference"/>
              <w:spacing w:before="60"/>
              <w:rPr>
                <w:rFonts w:cs="Calibri"/>
                <w:color w:val="7030A0"/>
                <w:szCs w:val="14"/>
              </w:rPr>
            </w:pPr>
            <w:r w:rsidRPr="00B33CD5">
              <w:rPr>
                <w:rFonts w:cs="Calibri"/>
                <w:color w:val="7030A0"/>
                <w:szCs w:val="14"/>
              </w:rPr>
              <w:t>AASB 13.81</w:t>
            </w:r>
          </w:p>
          <w:p w14:paraId="7A0C7763" w14:textId="77777777" w:rsidR="0077161E" w:rsidRDefault="0077161E" w:rsidP="0077161E">
            <w:pPr>
              <w:pStyle w:val="CommentaryReference"/>
              <w:spacing w:before="60"/>
              <w:rPr>
                <w:rFonts w:cs="Calibri"/>
                <w:color w:val="7030A0"/>
                <w:szCs w:val="14"/>
              </w:rPr>
            </w:pPr>
          </w:p>
          <w:p w14:paraId="79387634" w14:textId="31F40910" w:rsidR="0077161E" w:rsidRPr="00B33CD5" w:rsidRDefault="0077161E" w:rsidP="0077161E">
            <w:pPr>
              <w:pStyle w:val="CommentaryReference"/>
              <w:spacing w:before="60"/>
              <w:rPr>
                <w:rFonts w:cs="Calibri"/>
                <w:color w:val="7030A0"/>
                <w:szCs w:val="14"/>
              </w:rPr>
            </w:pPr>
            <w:r w:rsidRPr="00B33CD5">
              <w:rPr>
                <w:rFonts w:cs="Calibri"/>
                <w:color w:val="7030A0"/>
                <w:szCs w:val="14"/>
              </w:rPr>
              <w:t>AASB 13.86</w:t>
            </w:r>
          </w:p>
        </w:tc>
        <w:tc>
          <w:tcPr>
            <w:tcW w:w="4262" w:type="pct"/>
            <w:tcBorders>
              <w:top w:val="nil"/>
              <w:left w:val="single" w:sz="2" w:space="0" w:color="auto"/>
              <w:bottom w:val="nil"/>
              <w:right w:val="nil"/>
            </w:tcBorders>
            <w:shd w:val="clear" w:color="auto" w:fill="7030A0"/>
            <w:vAlign w:val="bottom"/>
          </w:tcPr>
          <w:p w14:paraId="05D7AB23" w14:textId="7A97A6ED" w:rsidR="0077161E" w:rsidRPr="00B96963" w:rsidRDefault="0077161E" w:rsidP="0077161E">
            <w:pPr>
              <w:pStyle w:val="CommentaryText"/>
              <w:spacing w:after="40"/>
              <w:rPr>
                <w:rFonts w:cs="Calibri"/>
                <w:b/>
                <w:bCs/>
                <w:color w:val="FFFFFF" w:themeColor="background1"/>
                <w:szCs w:val="20"/>
              </w:rPr>
            </w:pPr>
            <w:r w:rsidRPr="00B96963">
              <w:rPr>
                <w:rFonts w:cs="Calibri"/>
                <w:b/>
                <w:bCs/>
                <w:color w:val="FFFFFF" w:themeColor="background1"/>
                <w:szCs w:val="20"/>
              </w:rPr>
              <w:t xml:space="preserve">Fair Value Hierarchy </w:t>
            </w:r>
          </w:p>
          <w:p w14:paraId="061BA520" w14:textId="6A16C02F" w:rsidR="0077161E" w:rsidRPr="00B96963" w:rsidRDefault="0077161E" w:rsidP="0077161E">
            <w:pPr>
              <w:pStyle w:val="CommentaryText"/>
              <w:spacing w:after="40"/>
              <w:rPr>
                <w:rFonts w:cs="Calibri"/>
                <w:color w:val="FFFFFF" w:themeColor="background1"/>
                <w:sz w:val="18"/>
                <w:szCs w:val="18"/>
              </w:rPr>
            </w:pPr>
            <w:r w:rsidRPr="00B96963">
              <w:rPr>
                <w:rFonts w:cs="Calibri"/>
                <w:color w:val="FFFFFF" w:themeColor="background1"/>
                <w:sz w:val="18"/>
                <w:szCs w:val="18"/>
              </w:rPr>
              <w:t xml:space="preserve">Agencies are required to classify assets and liabilities measured at fair value into a Fair Value Hierarchy that reflects the significance of the inputs used in determining their fair value. The Fair Value Hierarchy is made up of the following three levels: </w:t>
            </w:r>
          </w:p>
          <w:p w14:paraId="6D9A7664" w14:textId="287805C2" w:rsidR="0077161E" w:rsidRPr="00B96963" w:rsidRDefault="0077161E"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B96963">
              <w:rPr>
                <w:rFonts w:cs="Calibri"/>
                <w:color w:val="FFFFFF" w:themeColor="background1"/>
                <w:sz w:val="18"/>
                <w:szCs w:val="18"/>
              </w:rPr>
              <w:t xml:space="preserve">Level 1 - quoted prices (unadjusted) in active markets for identical assets that the agency can access at the measurement </w:t>
            </w:r>
            <w:proofErr w:type="gramStart"/>
            <w:r w:rsidRPr="00B96963">
              <w:rPr>
                <w:rFonts w:cs="Calibri"/>
                <w:color w:val="FFFFFF" w:themeColor="background1"/>
                <w:sz w:val="18"/>
                <w:szCs w:val="18"/>
              </w:rPr>
              <w:t>date;</w:t>
            </w:r>
            <w:proofErr w:type="gramEnd"/>
          </w:p>
          <w:p w14:paraId="59BCDC41" w14:textId="0BC22CF2" w:rsidR="0077161E" w:rsidRPr="00B96963" w:rsidRDefault="0077161E" w:rsidP="00C8308B">
            <w:pPr>
              <w:pStyle w:val="CommentaryText"/>
              <w:keepNext/>
              <w:keepLines/>
              <w:numPr>
                <w:ilvl w:val="0"/>
                <w:numId w:val="45"/>
              </w:numPr>
              <w:tabs>
                <w:tab w:val="left" w:pos="3306"/>
              </w:tabs>
              <w:spacing w:after="0"/>
              <w:ind w:left="459" w:hanging="357"/>
              <w:rPr>
                <w:rFonts w:cs="Calibri"/>
                <w:color w:val="FFFFFF" w:themeColor="background1"/>
                <w:sz w:val="18"/>
                <w:szCs w:val="18"/>
              </w:rPr>
            </w:pPr>
            <w:r w:rsidRPr="00B96963">
              <w:rPr>
                <w:rFonts w:cs="Calibri"/>
                <w:color w:val="FFFFFF" w:themeColor="background1"/>
                <w:sz w:val="18"/>
                <w:szCs w:val="18"/>
              </w:rPr>
              <w:t>Level 2 - inputs other than quoted prices included within Level 1 that are observable for the asset, either directly or indirectly; and</w:t>
            </w:r>
          </w:p>
          <w:p w14:paraId="3D5A8241" w14:textId="680E82F1" w:rsidR="0077161E" w:rsidRPr="00B96963" w:rsidRDefault="0077161E" w:rsidP="00C8308B">
            <w:pPr>
              <w:pStyle w:val="CommentaryText"/>
              <w:keepNext/>
              <w:keepLines/>
              <w:numPr>
                <w:ilvl w:val="0"/>
                <w:numId w:val="45"/>
              </w:numPr>
              <w:tabs>
                <w:tab w:val="left" w:pos="3306"/>
              </w:tabs>
              <w:ind w:left="459" w:hanging="357"/>
              <w:rPr>
                <w:rFonts w:cs="Calibri"/>
                <w:color w:val="FFFFFF" w:themeColor="background1"/>
                <w:sz w:val="18"/>
                <w:szCs w:val="18"/>
              </w:rPr>
            </w:pPr>
            <w:r w:rsidRPr="00B96963">
              <w:rPr>
                <w:rFonts w:cs="Calibri"/>
                <w:color w:val="FFFFFF" w:themeColor="background1"/>
                <w:sz w:val="18"/>
                <w:szCs w:val="18"/>
              </w:rPr>
              <w:t xml:space="preserve">Level 3 - inputs that are unobservable for </w:t>
            </w:r>
            <w:proofErr w:type="gramStart"/>
            <w:r w:rsidRPr="00B96963">
              <w:rPr>
                <w:rFonts w:cs="Calibri"/>
                <w:color w:val="FFFFFF" w:themeColor="background1"/>
                <w:sz w:val="18"/>
                <w:szCs w:val="18"/>
              </w:rPr>
              <w:t>particular assets</w:t>
            </w:r>
            <w:proofErr w:type="gramEnd"/>
            <w:r w:rsidRPr="00B96963">
              <w:rPr>
                <w:rFonts w:cs="Calibri"/>
                <w:color w:val="FFFFFF" w:themeColor="background1"/>
                <w:sz w:val="18"/>
                <w:szCs w:val="18"/>
              </w:rPr>
              <w:t>.</w:t>
            </w:r>
          </w:p>
        </w:tc>
      </w:tr>
      <w:tr w:rsidR="0077161E" w:rsidRPr="00CF7E1B" w14:paraId="5D58F9F0" w14:textId="77777777" w:rsidTr="00194536">
        <w:trPr>
          <w:trHeight w:val="23"/>
        </w:trPr>
        <w:tc>
          <w:tcPr>
            <w:tcW w:w="738" w:type="pct"/>
            <w:tcBorders>
              <w:top w:val="nil"/>
              <w:left w:val="single" w:sz="2" w:space="0" w:color="auto"/>
              <w:bottom w:val="nil"/>
              <w:right w:val="single" w:sz="2" w:space="0" w:color="auto"/>
            </w:tcBorders>
          </w:tcPr>
          <w:p w14:paraId="0A4F62FF" w14:textId="77777777" w:rsidR="0077161E" w:rsidRPr="00B33CD5" w:rsidRDefault="0077161E" w:rsidP="0077161E">
            <w:pPr>
              <w:pStyle w:val="CommentaryReference"/>
              <w:spacing w:before="60"/>
              <w:rPr>
                <w:rFonts w:cs="Calibri"/>
                <w:color w:val="7030A0"/>
                <w:szCs w:val="14"/>
              </w:rPr>
            </w:pPr>
          </w:p>
        </w:tc>
        <w:tc>
          <w:tcPr>
            <w:tcW w:w="4262" w:type="pct"/>
            <w:tcBorders>
              <w:top w:val="nil"/>
              <w:left w:val="single" w:sz="2" w:space="0" w:color="auto"/>
              <w:bottom w:val="nil"/>
              <w:right w:val="nil"/>
            </w:tcBorders>
            <w:shd w:val="clear" w:color="auto" w:fill="7030A0"/>
            <w:vAlign w:val="bottom"/>
          </w:tcPr>
          <w:p w14:paraId="22958696" w14:textId="347E4140" w:rsidR="0077161E" w:rsidRPr="00B96963" w:rsidRDefault="0077161E" w:rsidP="0077161E">
            <w:pPr>
              <w:pStyle w:val="CommentaryText"/>
              <w:spacing w:after="40"/>
              <w:rPr>
                <w:rFonts w:cs="Calibri"/>
                <w:bCs/>
                <w:i/>
                <w:iCs/>
                <w:color w:val="FFFFFF" w:themeColor="background1"/>
                <w:sz w:val="18"/>
                <w:szCs w:val="18"/>
              </w:rPr>
            </w:pPr>
            <w:r w:rsidRPr="00B96963">
              <w:rPr>
                <w:rFonts w:cs="Calibri"/>
                <w:bCs/>
                <w:i/>
                <w:iCs/>
                <w:color w:val="FFFFFF" w:themeColor="background1"/>
                <w:sz w:val="18"/>
                <w:szCs w:val="18"/>
              </w:rPr>
              <w:t>Levels 1 and 2 Valuation Inputs</w:t>
            </w:r>
          </w:p>
        </w:tc>
      </w:tr>
      <w:tr w:rsidR="0077161E" w:rsidRPr="00CF7E1B" w14:paraId="0C787E87" w14:textId="77777777" w:rsidTr="00194536">
        <w:trPr>
          <w:trHeight w:val="23"/>
        </w:trPr>
        <w:tc>
          <w:tcPr>
            <w:tcW w:w="738" w:type="pct"/>
            <w:tcBorders>
              <w:top w:val="nil"/>
              <w:left w:val="single" w:sz="2" w:space="0" w:color="auto"/>
              <w:bottom w:val="nil"/>
              <w:right w:val="single" w:sz="2" w:space="0" w:color="auto"/>
            </w:tcBorders>
          </w:tcPr>
          <w:p w14:paraId="25D642B6" w14:textId="6A99F1FD" w:rsidR="0077161E" w:rsidRPr="00B33CD5" w:rsidRDefault="0077161E" w:rsidP="0077161E">
            <w:pPr>
              <w:pStyle w:val="CommentaryReference"/>
              <w:spacing w:before="60"/>
              <w:rPr>
                <w:rFonts w:cs="Calibri"/>
                <w:color w:val="7030A0"/>
                <w:szCs w:val="14"/>
              </w:rPr>
            </w:pPr>
            <w:r w:rsidRPr="00B33CD5">
              <w:rPr>
                <w:rFonts w:cs="Calibri"/>
                <w:color w:val="7030A0"/>
                <w:szCs w:val="14"/>
              </w:rPr>
              <w:t>AASB 13.93(c)</w:t>
            </w:r>
          </w:p>
        </w:tc>
        <w:tc>
          <w:tcPr>
            <w:tcW w:w="4262" w:type="pct"/>
            <w:tcBorders>
              <w:top w:val="nil"/>
              <w:left w:val="single" w:sz="2" w:space="0" w:color="auto"/>
              <w:bottom w:val="nil"/>
              <w:right w:val="nil"/>
            </w:tcBorders>
            <w:shd w:val="clear" w:color="auto" w:fill="7030A0"/>
            <w:vAlign w:val="bottom"/>
          </w:tcPr>
          <w:p w14:paraId="27CA06ED" w14:textId="0FC234FD" w:rsidR="0077161E" w:rsidRPr="00B96963" w:rsidRDefault="0077161E" w:rsidP="0077161E">
            <w:pPr>
              <w:pStyle w:val="CommentaryText"/>
              <w:rPr>
                <w:rFonts w:cs="Calibri"/>
                <w:color w:val="FFFFFF" w:themeColor="background1"/>
                <w:sz w:val="18"/>
                <w:szCs w:val="18"/>
              </w:rPr>
            </w:pPr>
            <w:r w:rsidRPr="00B96963">
              <w:rPr>
                <w:rFonts w:cs="Calibri"/>
                <w:color w:val="FFFFFF" w:themeColor="background1"/>
                <w:sz w:val="18"/>
                <w:szCs w:val="18"/>
              </w:rPr>
              <w:t>Agencies shall disclose for assets held at the end of the reporting period that are measured at fair value, the amounts of any transfers between Level 1 and Level 2 of the Fair Value Hierarchy, the reasons for the transfers and the agency’s policy for determining when transfers between levels are deemed to have occurred. Transfers into each level shall be disclosed separately from transfers out of each level.</w:t>
            </w:r>
          </w:p>
        </w:tc>
      </w:tr>
      <w:tr w:rsidR="0077161E" w:rsidRPr="00CF7E1B" w14:paraId="7759B61E" w14:textId="77777777" w:rsidTr="00194536">
        <w:trPr>
          <w:trHeight w:val="23"/>
        </w:trPr>
        <w:tc>
          <w:tcPr>
            <w:tcW w:w="738" w:type="pct"/>
            <w:tcBorders>
              <w:top w:val="nil"/>
              <w:left w:val="single" w:sz="2" w:space="0" w:color="auto"/>
              <w:bottom w:val="nil"/>
              <w:right w:val="single" w:sz="2" w:space="0" w:color="auto"/>
            </w:tcBorders>
          </w:tcPr>
          <w:p w14:paraId="3BF9807E" w14:textId="77777777" w:rsidR="0077161E" w:rsidRPr="00B33CD5" w:rsidRDefault="0077161E" w:rsidP="0077161E">
            <w:pPr>
              <w:pStyle w:val="CommentaryReference"/>
              <w:spacing w:before="60"/>
              <w:rPr>
                <w:rFonts w:cs="Calibri"/>
                <w:color w:val="7030A0"/>
                <w:szCs w:val="14"/>
              </w:rPr>
            </w:pPr>
          </w:p>
        </w:tc>
        <w:tc>
          <w:tcPr>
            <w:tcW w:w="4262" w:type="pct"/>
            <w:tcBorders>
              <w:top w:val="nil"/>
              <w:left w:val="single" w:sz="2" w:space="0" w:color="auto"/>
              <w:bottom w:val="nil"/>
              <w:right w:val="nil"/>
            </w:tcBorders>
            <w:shd w:val="clear" w:color="auto" w:fill="7030A0"/>
            <w:vAlign w:val="bottom"/>
          </w:tcPr>
          <w:p w14:paraId="6DC345CD" w14:textId="32347AEF" w:rsidR="0077161E" w:rsidRPr="00CC1E25" w:rsidRDefault="0077161E" w:rsidP="0077161E">
            <w:pPr>
              <w:pStyle w:val="CommentaryText"/>
              <w:spacing w:after="40"/>
              <w:rPr>
                <w:rFonts w:cs="Calibri"/>
                <w:bCs/>
                <w:i/>
                <w:iCs/>
                <w:color w:val="FFFFFF" w:themeColor="background1"/>
                <w:sz w:val="18"/>
                <w:szCs w:val="18"/>
              </w:rPr>
            </w:pPr>
            <w:r w:rsidRPr="00CC1E25">
              <w:rPr>
                <w:rFonts w:cs="Calibri"/>
                <w:bCs/>
                <w:i/>
                <w:iCs/>
                <w:color w:val="FFFFFF" w:themeColor="background1"/>
                <w:sz w:val="18"/>
                <w:szCs w:val="18"/>
              </w:rPr>
              <w:t>Levels 2 and 3 Valuation Inputs</w:t>
            </w:r>
          </w:p>
        </w:tc>
      </w:tr>
      <w:tr w:rsidR="0077161E" w:rsidRPr="00CF7E1B" w14:paraId="3AA9383B" w14:textId="77777777" w:rsidTr="00194536">
        <w:trPr>
          <w:trHeight w:val="23"/>
        </w:trPr>
        <w:tc>
          <w:tcPr>
            <w:tcW w:w="738" w:type="pct"/>
            <w:tcBorders>
              <w:top w:val="nil"/>
              <w:left w:val="single" w:sz="2" w:space="0" w:color="auto"/>
              <w:bottom w:val="nil"/>
              <w:right w:val="single" w:sz="2" w:space="0" w:color="auto"/>
            </w:tcBorders>
          </w:tcPr>
          <w:p w14:paraId="0D2C07EE" w14:textId="225CFE04" w:rsidR="0077161E" w:rsidRPr="00B33CD5" w:rsidRDefault="0077161E" w:rsidP="0077161E">
            <w:pPr>
              <w:pStyle w:val="CommentaryReference"/>
              <w:spacing w:before="60"/>
              <w:rPr>
                <w:rFonts w:cs="Calibri"/>
                <w:color w:val="7030A0"/>
                <w:szCs w:val="14"/>
              </w:rPr>
            </w:pPr>
            <w:r w:rsidRPr="00B33CD5">
              <w:rPr>
                <w:rFonts w:cs="Calibri"/>
                <w:color w:val="7030A0"/>
                <w:szCs w:val="14"/>
              </w:rPr>
              <w:t>AASB 13.93(d)</w:t>
            </w:r>
          </w:p>
        </w:tc>
        <w:tc>
          <w:tcPr>
            <w:tcW w:w="4262" w:type="pct"/>
            <w:tcBorders>
              <w:top w:val="nil"/>
              <w:left w:val="single" w:sz="2" w:space="0" w:color="auto"/>
              <w:bottom w:val="nil"/>
              <w:right w:val="nil"/>
            </w:tcBorders>
            <w:shd w:val="clear" w:color="auto" w:fill="7030A0"/>
            <w:vAlign w:val="bottom"/>
          </w:tcPr>
          <w:p w14:paraId="6D38E4AA" w14:textId="45D9F3A6" w:rsidR="0077161E" w:rsidRPr="00B33CD5" w:rsidRDefault="0077161E" w:rsidP="0077161E">
            <w:pPr>
              <w:pStyle w:val="CommentaryText"/>
              <w:rPr>
                <w:rFonts w:cs="Calibri"/>
                <w:color w:val="FFFFFF" w:themeColor="background1"/>
                <w:sz w:val="18"/>
                <w:szCs w:val="18"/>
              </w:rPr>
            </w:pPr>
            <w:r w:rsidRPr="00B33CD5">
              <w:rPr>
                <w:rFonts w:cs="Calibri"/>
                <w:color w:val="FFFFFF" w:themeColor="background1"/>
                <w:sz w:val="18"/>
                <w:szCs w:val="18"/>
              </w:rPr>
              <w:t>Agencies shall disclose for fair value measurements categorised within Level 2 and Level 3 of the fair value hierarchy, a description of the valuation technique(s) and the inputs used in the fair value measurement.</w:t>
            </w:r>
            <w:r>
              <w:rPr>
                <w:rFonts w:cs="Calibri"/>
                <w:color w:val="FFFFFF" w:themeColor="background1"/>
                <w:sz w:val="18"/>
                <w:szCs w:val="18"/>
              </w:rPr>
              <w:t xml:space="preserve"> </w:t>
            </w:r>
            <w:r w:rsidRPr="00B33CD5">
              <w:rPr>
                <w:rFonts w:cs="Calibri"/>
                <w:color w:val="FFFFFF" w:themeColor="background1"/>
                <w:sz w:val="18"/>
                <w:szCs w:val="18"/>
              </w:rPr>
              <w:t>If there has been a change in the valuation technique (e.g. changing from a market approach to an income approach or the use of an additional valuation technique), agencies shall disclose that change and the reason(s) for making it.</w:t>
            </w:r>
          </w:p>
        </w:tc>
      </w:tr>
      <w:tr w:rsidR="0077161E" w:rsidRPr="00CF7E1B" w14:paraId="1AAFAD0A" w14:textId="77777777" w:rsidTr="00194536">
        <w:trPr>
          <w:trHeight w:val="23"/>
        </w:trPr>
        <w:tc>
          <w:tcPr>
            <w:tcW w:w="738" w:type="pct"/>
            <w:tcBorders>
              <w:top w:val="nil"/>
              <w:left w:val="single" w:sz="2" w:space="0" w:color="auto"/>
              <w:bottom w:val="nil"/>
              <w:right w:val="single" w:sz="2" w:space="0" w:color="auto"/>
            </w:tcBorders>
          </w:tcPr>
          <w:p w14:paraId="18D3776A" w14:textId="3BB74294" w:rsidR="0077161E" w:rsidRPr="00B33CD5" w:rsidRDefault="0077161E" w:rsidP="00A070E9">
            <w:pPr>
              <w:pStyle w:val="CommentaryReference"/>
              <w:spacing w:before="140" w:after="140"/>
              <w:rPr>
                <w:rFonts w:cs="Calibri"/>
                <w:color w:val="7030A0"/>
                <w:szCs w:val="14"/>
              </w:rPr>
            </w:pPr>
            <w:r w:rsidRPr="00D16BCA">
              <w:rPr>
                <w:b/>
                <w:bCs/>
                <w:color w:val="7030A0"/>
                <w:sz w:val="22"/>
                <w:szCs w:val="22"/>
              </w:rPr>
              <w:lastRenderedPageBreak/>
              <w:t>Reference</w:t>
            </w:r>
          </w:p>
        </w:tc>
        <w:tc>
          <w:tcPr>
            <w:tcW w:w="4262" w:type="pct"/>
            <w:tcBorders>
              <w:top w:val="nil"/>
              <w:left w:val="single" w:sz="2" w:space="0" w:color="auto"/>
              <w:bottom w:val="nil"/>
              <w:right w:val="nil"/>
            </w:tcBorders>
            <w:shd w:val="clear" w:color="auto" w:fill="7030A0"/>
            <w:vAlign w:val="bottom"/>
          </w:tcPr>
          <w:p w14:paraId="0398DF00" w14:textId="34606014" w:rsidR="0077161E" w:rsidRPr="00B33CD5" w:rsidRDefault="0077161E" w:rsidP="00A070E9">
            <w:pPr>
              <w:pStyle w:val="CommentaryText"/>
              <w:spacing w:before="140" w:after="140"/>
              <w:rPr>
                <w:rFonts w:cs="Calibri"/>
                <w:color w:val="FFFFFF" w:themeColor="background1"/>
                <w:sz w:val="18"/>
                <w:szCs w:val="18"/>
              </w:rPr>
            </w:pPr>
            <w:r w:rsidRPr="009A3855">
              <w:rPr>
                <w:rFonts w:cs="Calibri"/>
                <w:b/>
                <w:bCs/>
                <w:color w:val="FFFFFF" w:themeColor="background1"/>
                <w:sz w:val="28"/>
                <w:szCs w:val="28"/>
              </w:rPr>
              <w:t xml:space="preserve">Commentary – Note 19: Property, Plant and Equipment – </w:t>
            </w:r>
            <w:r w:rsidR="00DF3E68" w:rsidRPr="009A3855">
              <w:rPr>
                <w:rFonts w:cs="Calibri"/>
                <w:b/>
                <w:bCs/>
                <w:color w:val="FFFFFF" w:themeColor="background1"/>
                <w:sz w:val="28"/>
                <w:szCs w:val="28"/>
              </w:rPr>
              <w:t>c</w:t>
            </w:r>
            <w:r w:rsidRPr="009A3855">
              <w:rPr>
                <w:rFonts w:cs="Calibri"/>
                <w:b/>
                <w:bCs/>
                <w:color w:val="FFFFFF" w:themeColor="background1"/>
                <w:sz w:val="28"/>
                <w:szCs w:val="28"/>
              </w:rPr>
              <w:t>ontinued</w:t>
            </w:r>
            <w:r>
              <w:rPr>
                <w:rFonts w:cs="Calibri"/>
                <w:b/>
                <w:bCs/>
                <w:color w:val="FFFFFF" w:themeColor="background1"/>
                <w:sz w:val="28"/>
                <w:szCs w:val="28"/>
              </w:rPr>
              <w:t xml:space="preserve"> </w:t>
            </w:r>
          </w:p>
        </w:tc>
      </w:tr>
      <w:tr w:rsidR="0077161E" w:rsidRPr="00CF7E1B" w14:paraId="338BFA9D" w14:textId="77777777" w:rsidTr="00194536">
        <w:trPr>
          <w:trHeight w:val="23"/>
        </w:trPr>
        <w:tc>
          <w:tcPr>
            <w:tcW w:w="738" w:type="pct"/>
            <w:tcBorders>
              <w:top w:val="nil"/>
              <w:left w:val="single" w:sz="2" w:space="0" w:color="auto"/>
              <w:bottom w:val="nil"/>
              <w:right w:val="single" w:sz="2" w:space="0" w:color="auto"/>
            </w:tcBorders>
          </w:tcPr>
          <w:p w14:paraId="74E5BFF2" w14:textId="77777777" w:rsidR="0077161E" w:rsidRPr="00B33CD5" w:rsidRDefault="0077161E" w:rsidP="0077161E">
            <w:pPr>
              <w:pStyle w:val="CommentaryReference"/>
              <w:spacing w:before="60"/>
              <w:rPr>
                <w:rFonts w:cs="Calibri"/>
                <w:color w:val="7030A0"/>
                <w:szCs w:val="14"/>
              </w:rPr>
            </w:pPr>
          </w:p>
        </w:tc>
        <w:tc>
          <w:tcPr>
            <w:tcW w:w="4262" w:type="pct"/>
            <w:tcBorders>
              <w:top w:val="nil"/>
              <w:left w:val="single" w:sz="2" w:space="0" w:color="auto"/>
              <w:bottom w:val="nil"/>
              <w:right w:val="nil"/>
            </w:tcBorders>
            <w:shd w:val="clear" w:color="auto" w:fill="7030A0"/>
            <w:vAlign w:val="bottom"/>
          </w:tcPr>
          <w:p w14:paraId="2D01A7B8" w14:textId="1ADE9E93" w:rsidR="0077161E" w:rsidRPr="00CC1E25" w:rsidRDefault="0077161E" w:rsidP="00A070E9">
            <w:pPr>
              <w:pStyle w:val="CommentaryText"/>
              <w:spacing w:after="40"/>
              <w:rPr>
                <w:rFonts w:cs="Calibri"/>
                <w:bCs/>
                <w:i/>
                <w:iCs/>
                <w:color w:val="FFFFFF" w:themeColor="background1"/>
                <w:sz w:val="18"/>
                <w:szCs w:val="18"/>
              </w:rPr>
            </w:pPr>
            <w:r w:rsidRPr="00CC1E25">
              <w:rPr>
                <w:rFonts w:cs="Calibri"/>
                <w:bCs/>
                <w:i/>
                <w:iCs/>
                <w:color w:val="FFFFFF" w:themeColor="background1"/>
                <w:sz w:val="18"/>
                <w:szCs w:val="18"/>
              </w:rPr>
              <w:t>Level 3 Valuation Inputs</w:t>
            </w:r>
          </w:p>
        </w:tc>
      </w:tr>
      <w:tr w:rsidR="0077161E" w:rsidRPr="00CF7E1B" w14:paraId="60004C9B" w14:textId="77777777" w:rsidTr="00194536">
        <w:trPr>
          <w:trHeight w:val="23"/>
        </w:trPr>
        <w:tc>
          <w:tcPr>
            <w:tcW w:w="738" w:type="pct"/>
            <w:tcBorders>
              <w:top w:val="nil"/>
              <w:left w:val="single" w:sz="2" w:space="0" w:color="auto"/>
              <w:bottom w:val="nil"/>
              <w:right w:val="single" w:sz="2" w:space="0" w:color="auto"/>
            </w:tcBorders>
          </w:tcPr>
          <w:p w14:paraId="1A324354" w14:textId="5BD503FD" w:rsidR="0077161E" w:rsidRPr="00B33CD5" w:rsidRDefault="0077161E" w:rsidP="0077161E">
            <w:pPr>
              <w:pStyle w:val="CommentaryReference"/>
              <w:spacing w:before="60"/>
              <w:rPr>
                <w:rFonts w:cs="Calibri"/>
                <w:color w:val="7030A0"/>
                <w:szCs w:val="14"/>
              </w:rPr>
            </w:pPr>
            <w:r w:rsidRPr="00B33CD5">
              <w:rPr>
                <w:rFonts w:cs="Calibri"/>
                <w:color w:val="7030A0"/>
                <w:szCs w:val="14"/>
              </w:rPr>
              <w:t>AA</w:t>
            </w:r>
            <w:r>
              <w:rPr>
                <w:rFonts w:cs="Calibri"/>
                <w:color w:val="7030A0"/>
                <w:szCs w:val="14"/>
              </w:rPr>
              <w:t>S</w:t>
            </w:r>
            <w:r w:rsidRPr="00B33CD5">
              <w:rPr>
                <w:rFonts w:cs="Calibri"/>
                <w:color w:val="7030A0"/>
                <w:szCs w:val="14"/>
              </w:rPr>
              <w:t>B 13.91(b)</w:t>
            </w:r>
          </w:p>
        </w:tc>
        <w:tc>
          <w:tcPr>
            <w:tcW w:w="4262" w:type="pct"/>
            <w:tcBorders>
              <w:top w:val="nil"/>
              <w:left w:val="single" w:sz="2" w:space="0" w:color="auto"/>
              <w:bottom w:val="nil"/>
              <w:right w:val="nil"/>
            </w:tcBorders>
            <w:shd w:val="clear" w:color="auto" w:fill="7030A0"/>
            <w:vAlign w:val="bottom"/>
          </w:tcPr>
          <w:p w14:paraId="154DAD5C" w14:textId="73BB6AB3" w:rsidR="0077161E" w:rsidRPr="00B33CD5" w:rsidRDefault="0077161E" w:rsidP="00DF3E68">
            <w:pPr>
              <w:pStyle w:val="CommentaryText"/>
              <w:spacing w:after="80"/>
              <w:rPr>
                <w:rFonts w:cs="Calibri"/>
                <w:color w:val="FFFFFF" w:themeColor="background1"/>
                <w:sz w:val="18"/>
                <w:szCs w:val="18"/>
              </w:rPr>
            </w:pPr>
            <w:r w:rsidRPr="00B33CD5">
              <w:rPr>
                <w:rFonts w:cs="Calibri"/>
                <w:color w:val="FFFFFF" w:themeColor="background1"/>
                <w:sz w:val="18"/>
                <w:szCs w:val="18"/>
              </w:rPr>
              <w:t>For fair value measurements using significant unobservable inputs, agencies shall disclose the effect of the measurements on the operating result or other comprehensive income for the reporting period.</w:t>
            </w:r>
          </w:p>
        </w:tc>
      </w:tr>
      <w:tr w:rsidR="0077161E" w:rsidRPr="00CF7E1B" w14:paraId="50E19DDE" w14:textId="77777777" w:rsidTr="00194536">
        <w:trPr>
          <w:cantSplit/>
          <w:trHeight w:val="23"/>
        </w:trPr>
        <w:tc>
          <w:tcPr>
            <w:tcW w:w="738" w:type="pct"/>
            <w:tcBorders>
              <w:top w:val="nil"/>
              <w:left w:val="single" w:sz="2" w:space="0" w:color="auto"/>
              <w:bottom w:val="nil"/>
              <w:right w:val="single" w:sz="2" w:space="0" w:color="auto"/>
            </w:tcBorders>
          </w:tcPr>
          <w:p w14:paraId="36BF5751" w14:textId="77F957A0" w:rsidR="0077161E" w:rsidRPr="00B33CD5" w:rsidRDefault="0077161E" w:rsidP="0077161E">
            <w:pPr>
              <w:pStyle w:val="CommentaryReference"/>
              <w:spacing w:before="60"/>
              <w:rPr>
                <w:rFonts w:cs="Calibri"/>
                <w:color w:val="7030A0"/>
                <w:szCs w:val="14"/>
              </w:rPr>
            </w:pPr>
            <w:r w:rsidRPr="00B33CD5">
              <w:rPr>
                <w:rFonts w:cs="Calibri"/>
                <w:color w:val="7030A0"/>
                <w:szCs w:val="14"/>
              </w:rPr>
              <w:t>AASB 13.93(b)</w:t>
            </w:r>
          </w:p>
        </w:tc>
        <w:tc>
          <w:tcPr>
            <w:tcW w:w="4262" w:type="pct"/>
            <w:tcBorders>
              <w:top w:val="nil"/>
              <w:left w:val="single" w:sz="2" w:space="0" w:color="auto"/>
              <w:bottom w:val="nil"/>
              <w:right w:val="nil"/>
            </w:tcBorders>
            <w:shd w:val="clear" w:color="auto" w:fill="7030A0"/>
            <w:vAlign w:val="bottom"/>
          </w:tcPr>
          <w:p w14:paraId="6585963D" w14:textId="106190F3" w:rsidR="0077161E" w:rsidRPr="00B33CD5" w:rsidRDefault="0077161E" w:rsidP="00DF3E68">
            <w:pPr>
              <w:pStyle w:val="CommentaryText"/>
              <w:spacing w:after="80"/>
              <w:rPr>
                <w:rFonts w:cs="Calibri"/>
                <w:color w:val="FFFFFF" w:themeColor="background1"/>
                <w:sz w:val="18"/>
                <w:szCs w:val="18"/>
              </w:rPr>
            </w:pPr>
            <w:r w:rsidRPr="00B33CD5">
              <w:rPr>
                <w:rFonts w:cs="Calibri"/>
                <w:color w:val="FFFFFF" w:themeColor="background1"/>
                <w:sz w:val="18"/>
                <w:szCs w:val="18"/>
              </w:rPr>
              <w:t>Agencies shall provide quantitative information about significant unobservable inputs used in the fair value measurement.</w:t>
            </w:r>
            <w:r>
              <w:rPr>
                <w:rFonts w:cs="Calibri"/>
                <w:color w:val="FFFFFF" w:themeColor="background1"/>
                <w:sz w:val="18"/>
                <w:szCs w:val="18"/>
              </w:rPr>
              <w:t xml:space="preserve"> </w:t>
            </w:r>
            <w:r w:rsidRPr="00B33CD5">
              <w:rPr>
                <w:rFonts w:cs="Calibri"/>
                <w:color w:val="FFFFFF" w:themeColor="background1"/>
                <w:sz w:val="18"/>
                <w:szCs w:val="18"/>
              </w:rPr>
              <w:t>Agencies are not required to create quantitative information to comply with this disclosure requirement if they have not developed quantitative unobservable inputs when measuring fair value (e.g. when an entity uses prices from prior transactions or third-party pricing information without adjustment).</w:t>
            </w:r>
            <w:r>
              <w:rPr>
                <w:rFonts w:cs="Calibri"/>
                <w:color w:val="FFFFFF" w:themeColor="background1"/>
                <w:sz w:val="18"/>
                <w:szCs w:val="18"/>
              </w:rPr>
              <w:t xml:space="preserve"> </w:t>
            </w:r>
            <w:r w:rsidRPr="00B33CD5">
              <w:rPr>
                <w:rFonts w:cs="Calibri"/>
                <w:color w:val="FFFFFF" w:themeColor="background1"/>
                <w:sz w:val="18"/>
                <w:szCs w:val="18"/>
              </w:rPr>
              <w:t>However, when providing this disclosure agencies cannot ignore quantitative unobservable inputs that are significant to the fair value measurement and are reasonably available to them.</w:t>
            </w:r>
          </w:p>
        </w:tc>
      </w:tr>
      <w:tr w:rsidR="0077161E" w:rsidRPr="00CF7E1B" w14:paraId="68799722" w14:textId="77777777" w:rsidTr="00194536">
        <w:trPr>
          <w:cantSplit/>
          <w:trHeight w:val="23"/>
        </w:trPr>
        <w:tc>
          <w:tcPr>
            <w:tcW w:w="738" w:type="pct"/>
            <w:tcBorders>
              <w:top w:val="nil"/>
              <w:left w:val="single" w:sz="2" w:space="0" w:color="auto"/>
              <w:bottom w:val="nil"/>
              <w:right w:val="single" w:sz="2" w:space="0" w:color="auto"/>
            </w:tcBorders>
          </w:tcPr>
          <w:p w14:paraId="15C56DC4" w14:textId="77777777" w:rsidR="0077161E" w:rsidRPr="00B33CD5" w:rsidRDefault="0077161E" w:rsidP="0077161E">
            <w:pPr>
              <w:pStyle w:val="CommentaryReference"/>
              <w:spacing w:before="60"/>
              <w:rPr>
                <w:rFonts w:cs="Calibri"/>
                <w:color w:val="7030A0"/>
                <w:szCs w:val="14"/>
              </w:rPr>
            </w:pPr>
          </w:p>
        </w:tc>
        <w:tc>
          <w:tcPr>
            <w:tcW w:w="4262" w:type="pct"/>
            <w:tcBorders>
              <w:top w:val="nil"/>
              <w:left w:val="single" w:sz="2" w:space="0" w:color="auto"/>
              <w:bottom w:val="nil"/>
              <w:right w:val="nil"/>
            </w:tcBorders>
            <w:shd w:val="clear" w:color="auto" w:fill="7030A0"/>
            <w:vAlign w:val="bottom"/>
          </w:tcPr>
          <w:p w14:paraId="5210C59A" w14:textId="74809C3E" w:rsidR="0077161E" w:rsidRPr="00B33CD5" w:rsidRDefault="0077161E" w:rsidP="00DF3E68">
            <w:pPr>
              <w:pStyle w:val="CommentaryText"/>
              <w:spacing w:after="80"/>
              <w:rPr>
                <w:rFonts w:cs="Calibri"/>
                <w:color w:val="FFFFFF" w:themeColor="background1"/>
                <w:sz w:val="18"/>
                <w:szCs w:val="18"/>
              </w:rPr>
            </w:pPr>
            <w:r w:rsidRPr="00B33CD5">
              <w:rPr>
                <w:rFonts w:cs="Calibri"/>
                <w:color w:val="FFFFFF" w:themeColor="background1"/>
                <w:sz w:val="18"/>
                <w:szCs w:val="18"/>
              </w:rPr>
              <w:t>Agencies only need to disclose those valuation input levels (i</w:t>
            </w:r>
            <w:r>
              <w:rPr>
                <w:rFonts w:cs="Calibri"/>
                <w:color w:val="FFFFFF" w:themeColor="background1"/>
                <w:sz w:val="18"/>
                <w:szCs w:val="18"/>
              </w:rPr>
              <w:t>.</w:t>
            </w:r>
            <w:r w:rsidRPr="00B33CD5">
              <w:rPr>
                <w:rFonts w:cs="Calibri"/>
                <w:color w:val="FFFFFF" w:themeColor="background1"/>
                <w:sz w:val="18"/>
                <w:szCs w:val="18"/>
              </w:rPr>
              <w:t>e</w:t>
            </w:r>
            <w:r>
              <w:rPr>
                <w:rFonts w:cs="Calibri"/>
                <w:color w:val="FFFFFF" w:themeColor="background1"/>
                <w:sz w:val="18"/>
                <w:szCs w:val="18"/>
              </w:rPr>
              <w:t>.</w:t>
            </w:r>
            <w:r w:rsidRPr="00B33CD5">
              <w:rPr>
                <w:rFonts w:cs="Calibri"/>
                <w:color w:val="FFFFFF" w:themeColor="background1"/>
                <w:sz w:val="18"/>
                <w:szCs w:val="18"/>
              </w:rPr>
              <w:t xml:space="preserve"> Level 1, 2 &amp; 3) that are relevant to them.</w:t>
            </w:r>
            <w:r>
              <w:rPr>
                <w:rFonts w:cs="Calibri"/>
                <w:color w:val="FFFFFF" w:themeColor="background1"/>
                <w:sz w:val="18"/>
                <w:szCs w:val="18"/>
              </w:rPr>
              <w:t xml:space="preserve"> </w:t>
            </w:r>
            <w:r w:rsidRPr="00B33CD5">
              <w:rPr>
                <w:rFonts w:cs="Calibri"/>
                <w:color w:val="FFFFFF" w:themeColor="background1"/>
                <w:sz w:val="18"/>
                <w:szCs w:val="18"/>
              </w:rPr>
              <w:t>For example, ‘Burley Griffin Agency’ does not have any assets in Level 1 and as such only disclosures for Level 2 and Level 3 have been included in the above Property, Plant and Equipment note. It is not expected that any agencies will have Property, Plant and Equipment contained in Level 1.</w:t>
            </w:r>
          </w:p>
        </w:tc>
      </w:tr>
      <w:tr w:rsidR="0077161E" w:rsidRPr="00CF7E1B" w14:paraId="446C8517" w14:textId="77777777" w:rsidTr="00194536">
        <w:trPr>
          <w:cantSplit/>
          <w:trHeight w:val="23"/>
        </w:trPr>
        <w:tc>
          <w:tcPr>
            <w:tcW w:w="738" w:type="pct"/>
            <w:tcBorders>
              <w:top w:val="nil"/>
              <w:left w:val="single" w:sz="2" w:space="0" w:color="auto"/>
              <w:bottom w:val="nil"/>
              <w:right w:val="single" w:sz="2" w:space="0" w:color="auto"/>
            </w:tcBorders>
          </w:tcPr>
          <w:p w14:paraId="71A0548D" w14:textId="77777777" w:rsidR="0077161E" w:rsidRPr="00B33CD5" w:rsidRDefault="0077161E" w:rsidP="0077161E">
            <w:pPr>
              <w:pStyle w:val="CommentaryReference"/>
              <w:spacing w:before="60"/>
              <w:rPr>
                <w:rFonts w:cs="Calibri"/>
                <w:color w:val="7030A0"/>
                <w:szCs w:val="14"/>
              </w:rPr>
            </w:pPr>
          </w:p>
        </w:tc>
        <w:tc>
          <w:tcPr>
            <w:tcW w:w="4262" w:type="pct"/>
            <w:tcBorders>
              <w:top w:val="nil"/>
              <w:left w:val="single" w:sz="2" w:space="0" w:color="auto"/>
              <w:bottom w:val="nil"/>
              <w:right w:val="nil"/>
            </w:tcBorders>
            <w:shd w:val="clear" w:color="auto" w:fill="7030A0"/>
            <w:vAlign w:val="bottom"/>
          </w:tcPr>
          <w:p w14:paraId="2ED88B80" w14:textId="6B4C9019" w:rsidR="0077161E" w:rsidRPr="00CC1E25" w:rsidRDefault="0077161E" w:rsidP="0077161E">
            <w:pPr>
              <w:pStyle w:val="CommentaryText"/>
              <w:spacing w:after="40"/>
              <w:rPr>
                <w:rFonts w:cs="Calibri"/>
                <w:i/>
                <w:iCs/>
                <w:color w:val="FFFFFF" w:themeColor="background1"/>
                <w:sz w:val="18"/>
                <w:szCs w:val="18"/>
              </w:rPr>
            </w:pPr>
            <w:r w:rsidRPr="00CC1E25">
              <w:rPr>
                <w:rFonts w:cs="Calibri"/>
                <w:i/>
                <w:iCs/>
                <w:color w:val="FFFFFF" w:themeColor="background1"/>
                <w:sz w:val="18"/>
                <w:szCs w:val="18"/>
              </w:rPr>
              <w:t>Following Policy for Transfers Between Levels of the Fair Value Hierarchy</w:t>
            </w:r>
          </w:p>
        </w:tc>
      </w:tr>
      <w:tr w:rsidR="0077161E" w:rsidRPr="00CF7E1B" w14:paraId="374BADC5" w14:textId="77777777" w:rsidTr="00194536">
        <w:trPr>
          <w:cantSplit/>
          <w:trHeight w:val="23"/>
        </w:trPr>
        <w:tc>
          <w:tcPr>
            <w:tcW w:w="738" w:type="pct"/>
            <w:tcBorders>
              <w:top w:val="nil"/>
              <w:left w:val="single" w:sz="2" w:space="0" w:color="auto"/>
              <w:bottom w:val="nil"/>
              <w:right w:val="single" w:sz="2" w:space="0" w:color="auto"/>
            </w:tcBorders>
          </w:tcPr>
          <w:p w14:paraId="3DE3A83D" w14:textId="77777777" w:rsidR="0077161E" w:rsidRPr="00B33CD5" w:rsidRDefault="0077161E" w:rsidP="0077161E">
            <w:pPr>
              <w:pStyle w:val="CommentaryReference"/>
              <w:spacing w:before="60"/>
              <w:rPr>
                <w:rFonts w:cs="Calibri"/>
                <w:color w:val="7030A0"/>
                <w:szCs w:val="14"/>
              </w:rPr>
            </w:pPr>
          </w:p>
        </w:tc>
        <w:tc>
          <w:tcPr>
            <w:tcW w:w="4262" w:type="pct"/>
            <w:tcBorders>
              <w:top w:val="nil"/>
              <w:left w:val="single" w:sz="2" w:space="0" w:color="auto"/>
              <w:bottom w:val="nil"/>
              <w:right w:val="nil"/>
            </w:tcBorders>
            <w:shd w:val="clear" w:color="auto" w:fill="7030A0"/>
            <w:vAlign w:val="bottom"/>
          </w:tcPr>
          <w:p w14:paraId="44EAF342" w14:textId="25BFD2E7" w:rsidR="0077161E" w:rsidRPr="00B33CD5" w:rsidRDefault="0077161E" w:rsidP="0077161E">
            <w:pPr>
              <w:pStyle w:val="CommentaryText"/>
              <w:spacing w:after="40"/>
              <w:rPr>
                <w:rFonts w:cs="Calibri"/>
                <w:color w:val="FFFFFF" w:themeColor="background1"/>
                <w:sz w:val="18"/>
                <w:szCs w:val="18"/>
              </w:rPr>
            </w:pPr>
            <w:r w:rsidRPr="00B33CD5">
              <w:rPr>
                <w:rFonts w:cs="Calibri"/>
                <w:color w:val="FFFFFF" w:themeColor="background1"/>
                <w:sz w:val="18"/>
                <w:szCs w:val="18"/>
              </w:rPr>
              <w:t>Agencies shall disclose and consistently follow its policy for determining when transfers between levels of the Fair Value Hierarchy are deemed to have occurred. The policy about the timing of recognising transfers shall be the same for transfers into the levels as for transfers out of the levels.</w:t>
            </w:r>
            <w:r>
              <w:rPr>
                <w:rFonts w:cs="Calibri"/>
                <w:color w:val="FFFFFF" w:themeColor="background1"/>
                <w:sz w:val="18"/>
                <w:szCs w:val="18"/>
              </w:rPr>
              <w:t xml:space="preserve"> </w:t>
            </w:r>
            <w:r w:rsidRPr="00B33CD5">
              <w:rPr>
                <w:rFonts w:cs="Calibri"/>
                <w:color w:val="FFFFFF" w:themeColor="background1"/>
                <w:sz w:val="18"/>
                <w:szCs w:val="18"/>
              </w:rPr>
              <w:t>Examples of policies for determining the timing of transfers include the following:</w:t>
            </w:r>
          </w:p>
          <w:p w14:paraId="04830C50" w14:textId="16D7FBB3" w:rsidR="0077161E" w:rsidRDefault="0077161E"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B33CD5">
              <w:rPr>
                <w:rFonts w:cs="Calibri"/>
                <w:color w:val="FFFFFF" w:themeColor="background1"/>
                <w:sz w:val="18"/>
                <w:szCs w:val="18"/>
              </w:rPr>
              <w:t xml:space="preserve">the date of the event or change in circumstance that caused the </w:t>
            </w:r>
            <w:proofErr w:type="gramStart"/>
            <w:r w:rsidRPr="00B33CD5">
              <w:rPr>
                <w:rFonts w:cs="Calibri"/>
                <w:color w:val="FFFFFF" w:themeColor="background1"/>
                <w:sz w:val="18"/>
                <w:szCs w:val="18"/>
              </w:rPr>
              <w:t>transfer;</w:t>
            </w:r>
            <w:proofErr w:type="gramEnd"/>
          </w:p>
          <w:p w14:paraId="327C0AAB" w14:textId="0721E73F" w:rsidR="0077161E" w:rsidRDefault="0077161E"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B33CD5">
              <w:rPr>
                <w:rFonts w:cs="Calibri"/>
                <w:color w:val="FFFFFF" w:themeColor="background1"/>
                <w:sz w:val="18"/>
                <w:szCs w:val="18"/>
              </w:rPr>
              <w:t>the beginning of the reporting period; or</w:t>
            </w:r>
          </w:p>
          <w:p w14:paraId="61B9FDD5" w14:textId="5BB1FF09" w:rsidR="0077161E" w:rsidRPr="00B33CD5" w:rsidRDefault="0077161E" w:rsidP="00C8308B">
            <w:pPr>
              <w:pStyle w:val="CommentaryText"/>
              <w:keepNext/>
              <w:keepLines/>
              <w:numPr>
                <w:ilvl w:val="0"/>
                <w:numId w:val="45"/>
              </w:numPr>
              <w:tabs>
                <w:tab w:val="left" w:pos="3306"/>
              </w:tabs>
              <w:spacing w:after="40"/>
              <w:ind w:left="459" w:hanging="357"/>
              <w:rPr>
                <w:rFonts w:cs="Calibri"/>
                <w:color w:val="FFFFFF" w:themeColor="background1"/>
                <w:sz w:val="18"/>
                <w:szCs w:val="18"/>
              </w:rPr>
            </w:pPr>
            <w:r w:rsidRPr="00B33CD5">
              <w:rPr>
                <w:rFonts w:cs="Calibri"/>
                <w:color w:val="FFFFFF" w:themeColor="background1"/>
                <w:sz w:val="18"/>
                <w:szCs w:val="18"/>
              </w:rPr>
              <w:t>the end of the reporting period.</w:t>
            </w:r>
          </w:p>
        </w:tc>
      </w:tr>
      <w:tr w:rsidR="0077161E" w:rsidRPr="00CF7E1B" w14:paraId="3E20F065" w14:textId="77777777" w:rsidTr="00194536">
        <w:trPr>
          <w:cantSplit/>
          <w:trHeight w:val="23"/>
        </w:trPr>
        <w:tc>
          <w:tcPr>
            <w:tcW w:w="738" w:type="pct"/>
            <w:tcBorders>
              <w:top w:val="nil"/>
              <w:left w:val="single" w:sz="2" w:space="0" w:color="auto"/>
              <w:bottom w:val="nil"/>
              <w:right w:val="single" w:sz="2" w:space="0" w:color="auto"/>
            </w:tcBorders>
          </w:tcPr>
          <w:p w14:paraId="16BFA0D2" w14:textId="5691EFF5" w:rsidR="0077161E" w:rsidRPr="00B33CD5" w:rsidRDefault="0077161E" w:rsidP="0077161E">
            <w:pPr>
              <w:pStyle w:val="CommentaryReference"/>
              <w:spacing w:before="60"/>
              <w:rPr>
                <w:rFonts w:cs="Calibri"/>
                <w:color w:val="7030A0"/>
                <w:szCs w:val="14"/>
              </w:rPr>
            </w:pPr>
            <w:r w:rsidRPr="00B33CD5">
              <w:rPr>
                <w:rFonts w:cs="Calibri"/>
                <w:color w:val="7030A0"/>
                <w:szCs w:val="14"/>
              </w:rPr>
              <w:t>AASB 13.93(b)</w:t>
            </w:r>
          </w:p>
        </w:tc>
        <w:tc>
          <w:tcPr>
            <w:tcW w:w="4262" w:type="pct"/>
            <w:tcBorders>
              <w:top w:val="nil"/>
              <w:left w:val="single" w:sz="2" w:space="0" w:color="auto"/>
              <w:bottom w:val="nil"/>
              <w:right w:val="nil"/>
            </w:tcBorders>
            <w:shd w:val="clear" w:color="auto" w:fill="7030A0"/>
            <w:vAlign w:val="bottom"/>
          </w:tcPr>
          <w:p w14:paraId="50894B77" w14:textId="37AF753A" w:rsidR="0077161E" w:rsidRPr="00B33CD5" w:rsidRDefault="0077161E" w:rsidP="00DF3E68">
            <w:pPr>
              <w:pStyle w:val="CommentaryText"/>
              <w:spacing w:after="80"/>
              <w:rPr>
                <w:rFonts w:cs="Calibri"/>
                <w:color w:val="FFFFFF" w:themeColor="background1"/>
                <w:sz w:val="18"/>
                <w:szCs w:val="18"/>
              </w:rPr>
            </w:pPr>
            <w:r w:rsidRPr="00B33CD5">
              <w:rPr>
                <w:rFonts w:cs="Calibri"/>
                <w:color w:val="FFFFFF" w:themeColor="background1"/>
                <w:sz w:val="18"/>
                <w:szCs w:val="18"/>
              </w:rPr>
              <w:t>Agencies shall disclose the level of the Fair Value Hierarchy within which the fair value measurements are categorised in their entirety (Level 1, 2 or 3).</w:t>
            </w:r>
          </w:p>
        </w:tc>
      </w:tr>
      <w:tr w:rsidR="0077161E" w:rsidRPr="00675698" w14:paraId="3FFD8FC7" w14:textId="77777777" w:rsidTr="00194536">
        <w:trPr>
          <w:cantSplit/>
          <w:trHeight w:val="23"/>
        </w:trPr>
        <w:tc>
          <w:tcPr>
            <w:tcW w:w="738" w:type="pct"/>
            <w:tcBorders>
              <w:top w:val="nil"/>
              <w:left w:val="single" w:sz="2" w:space="0" w:color="auto"/>
              <w:bottom w:val="nil"/>
              <w:right w:val="single" w:sz="2" w:space="0" w:color="auto"/>
            </w:tcBorders>
          </w:tcPr>
          <w:p w14:paraId="16E857C8" w14:textId="77777777" w:rsidR="0077161E" w:rsidRPr="00B33CD5" w:rsidRDefault="0077161E" w:rsidP="0077161E">
            <w:pPr>
              <w:pStyle w:val="CommentaryReference"/>
              <w:spacing w:before="60"/>
              <w:rPr>
                <w:rFonts w:cs="Calibri"/>
                <w:color w:val="7030A0"/>
                <w:szCs w:val="14"/>
              </w:rPr>
            </w:pPr>
          </w:p>
        </w:tc>
        <w:tc>
          <w:tcPr>
            <w:tcW w:w="4262" w:type="pct"/>
            <w:tcBorders>
              <w:top w:val="nil"/>
              <w:left w:val="single" w:sz="2" w:space="0" w:color="auto"/>
              <w:bottom w:val="nil"/>
              <w:right w:val="nil"/>
            </w:tcBorders>
            <w:shd w:val="clear" w:color="auto" w:fill="7030A0"/>
          </w:tcPr>
          <w:p w14:paraId="6A7C5CB6" w14:textId="6A81E3E0" w:rsidR="0077161E" w:rsidRPr="00CC1E25" w:rsidRDefault="0077161E" w:rsidP="0077161E">
            <w:pPr>
              <w:pStyle w:val="CommentaryText"/>
              <w:spacing w:after="40"/>
              <w:rPr>
                <w:rFonts w:cs="Calibri"/>
                <w:bCs/>
                <w:i/>
                <w:iCs/>
                <w:color w:val="FFFFFF" w:themeColor="background1"/>
                <w:sz w:val="18"/>
                <w:szCs w:val="18"/>
              </w:rPr>
            </w:pPr>
            <w:r w:rsidRPr="00CC1E25">
              <w:rPr>
                <w:rFonts w:cs="Calibri"/>
                <w:bCs/>
                <w:i/>
                <w:iCs/>
                <w:color w:val="FFFFFF" w:themeColor="background1"/>
                <w:sz w:val="18"/>
                <w:szCs w:val="18"/>
              </w:rPr>
              <w:t>Fair Value Disclosures – General</w:t>
            </w:r>
          </w:p>
        </w:tc>
      </w:tr>
      <w:tr w:rsidR="0077161E" w:rsidRPr="00675698" w14:paraId="356FA3C5" w14:textId="77777777" w:rsidTr="00194536">
        <w:trPr>
          <w:cantSplit/>
          <w:trHeight w:val="23"/>
        </w:trPr>
        <w:tc>
          <w:tcPr>
            <w:tcW w:w="738" w:type="pct"/>
            <w:tcBorders>
              <w:top w:val="nil"/>
              <w:left w:val="single" w:sz="2" w:space="0" w:color="auto"/>
              <w:bottom w:val="nil"/>
              <w:right w:val="single" w:sz="2" w:space="0" w:color="auto"/>
            </w:tcBorders>
          </w:tcPr>
          <w:p w14:paraId="0D4FE594" w14:textId="3C3C21C1" w:rsidR="0077161E" w:rsidRPr="00B33CD5" w:rsidRDefault="0077161E" w:rsidP="0077161E">
            <w:pPr>
              <w:pStyle w:val="CommentaryReference"/>
              <w:spacing w:before="60"/>
              <w:rPr>
                <w:rFonts w:cs="Calibri"/>
                <w:color w:val="7030A0"/>
                <w:szCs w:val="14"/>
              </w:rPr>
            </w:pPr>
            <w:r w:rsidRPr="00B33CD5">
              <w:rPr>
                <w:rFonts w:cs="Calibri"/>
                <w:color w:val="7030A0"/>
                <w:szCs w:val="14"/>
              </w:rPr>
              <w:t>AASB 13.94(a)&amp;(b)</w:t>
            </w:r>
          </w:p>
          <w:p w14:paraId="4D272293" w14:textId="77777777" w:rsidR="0077161E" w:rsidRPr="00B33CD5" w:rsidRDefault="0077161E" w:rsidP="0077161E">
            <w:pPr>
              <w:pStyle w:val="CommentaryReference"/>
              <w:spacing w:before="60"/>
              <w:rPr>
                <w:rFonts w:cs="Calibri"/>
                <w:color w:val="7030A0"/>
                <w:szCs w:val="14"/>
              </w:rPr>
            </w:pPr>
            <w:r w:rsidRPr="00B33CD5">
              <w:rPr>
                <w:rFonts w:cs="Calibri"/>
                <w:color w:val="7030A0"/>
                <w:szCs w:val="14"/>
              </w:rPr>
              <w:t>AASB 13.95</w:t>
            </w:r>
          </w:p>
          <w:p w14:paraId="71664A00" w14:textId="77777777" w:rsidR="0077161E" w:rsidRPr="00B33CD5" w:rsidRDefault="0077161E" w:rsidP="0077161E">
            <w:pPr>
              <w:pStyle w:val="TableReference"/>
              <w:tabs>
                <w:tab w:val="left" w:pos="3306"/>
              </w:tabs>
              <w:spacing w:before="60"/>
              <w:rPr>
                <w:rFonts w:cs="Calibri"/>
                <w:color w:val="7030A0"/>
                <w:sz w:val="14"/>
              </w:rPr>
            </w:pPr>
          </w:p>
        </w:tc>
        <w:tc>
          <w:tcPr>
            <w:tcW w:w="4262" w:type="pct"/>
            <w:tcBorders>
              <w:top w:val="nil"/>
              <w:left w:val="single" w:sz="2" w:space="0" w:color="auto"/>
              <w:bottom w:val="nil"/>
              <w:right w:val="nil"/>
            </w:tcBorders>
            <w:shd w:val="clear" w:color="auto" w:fill="7030A0"/>
          </w:tcPr>
          <w:p w14:paraId="7C31D1B7" w14:textId="4393FE55" w:rsidR="0077161E" w:rsidRPr="00B33CD5" w:rsidRDefault="0077161E" w:rsidP="00DF3E68">
            <w:pPr>
              <w:pStyle w:val="CommentaryText"/>
              <w:spacing w:after="40"/>
              <w:rPr>
                <w:rFonts w:cs="Calibri"/>
                <w:color w:val="FFFFFF" w:themeColor="background1"/>
                <w:sz w:val="18"/>
                <w:szCs w:val="18"/>
              </w:rPr>
            </w:pPr>
            <w:r w:rsidRPr="00B33CD5">
              <w:rPr>
                <w:rFonts w:cs="Calibri"/>
                <w:color w:val="FFFFFF" w:themeColor="background1"/>
                <w:sz w:val="18"/>
                <w:szCs w:val="18"/>
              </w:rPr>
              <w:t xml:space="preserve">Agencies need to classify assets </w:t>
            </w:r>
            <w:proofErr w:type="gramStart"/>
            <w:r w:rsidRPr="00B33CD5">
              <w:rPr>
                <w:rFonts w:cs="Calibri"/>
                <w:color w:val="FFFFFF" w:themeColor="background1"/>
                <w:sz w:val="18"/>
                <w:szCs w:val="18"/>
              </w:rPr>
              <w:t>on the basis of</w:t>
            </w:r>
            <w:proofErr w:type="gramEnd"/>
            <w:r w:rsidRPr="00B33CD5">
              <w:rPr>
                <w:rFonts w:cs="Calibri"/>
                <w:color w:val="FFFFFF" w:themeColor="background1"/>
                <w:sz w:val="18"/>
                <w:szCs w:val="18"/>
              </w:rPr>
              <w:t xml:space="preserve"> the following:</w:t>
            </w:r>
          </w:p>
          <w:p w14:paraId="1E475317" w14:textId="6C0DF9DC" w:rsidR="0077161E" w:rsidRPr="00B33CD5" w:rsidRDefault="0077161E"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B33CD5">
              <w:rPr>
                <w:rFonts w:cs="Calibri"/>
                <w:color w:val="FFFFFF" w:themeColor="background1"/>
                <w:sz w:val="18"/>
                <w:szCs w:val="18"/>
              </w:rPr>
              <w:t xml:space="preserve">the nature, characteristics and risks of the asset; and </w:t>
            </w:r>
          </w:p>
          <w:p w14:paraId="314B6BB4" w14:textId="77777777" w:rsidR="0077161E" w:rsidRPr="00B33CD5" w:rsidRDefault="0077161E" w:rsidP="00C8308B">
            <w:pPr>
              <w:pStyle w:val="CommentaryText"/>
              <w:keepNext/>
              <w:keepLines/>
              <w:numPr>
                <w:ilvl w:val="0"/>
                <w:numId w:val="45"/>
              </w:numPr>
              <w:tabs>
                <w:tab w:val="left" w:pos="3306"/>
              </w:tabs>
              <w:ind w:left="459" w:hanging="357"/>
              <w:rPr>
                <w:rFonts w:cs="Calibri"/>
                <w:color w:val="FFFFFF" w:themeColor="background1"/>
                <w:sz w:val="18"/>
                <w:szCs w:val="18"/>
              </w:rPr>
            </w:pPr>
            <w:r w:rsidRPr="00B33CD5">
              <w:rPr>
                <w:rFonts w:cs="Calibri"/>
                <w:color w:val="FFFFFF" w:themeColor="background1"/>
                <w:sz w:val="18"/>
                <w:szCs w:val="18"/>
              </w:rPr>
              <w:t>the level of the Fair Value Hierarchy within which the fair value measurement is categorised.</w:t>
            </w:r>
          </w:p>
        </w:tc>
      </w:tr>
      <w:tr w:rsidR="0077161E" w:rsidRPr="00675698" w14:paraId="06921B9B" w14:textId="77777777" w:rsidTr="00194536">
        <w:trPr>
          <w:cantSplit/>
          <w:trHeight w:val="23"/>
        </w:trPr>
        <w:tc>
          <w:tcPr>
            <w:tcW w:w="738" w:type="pct"/>
            <w:tcBorders>
              <w:top w:val="nil"/>
              <w:left w:val="single" w:sz="2" w:space="0" w:color="auto"/>
              <w:bottom w:val="nil"/>
              <w:right w:val="single" w:sz="2" w:space="0" w:color="auto"/>
            </w:tcBorders>
          </w:tcPr>
          <w:p w14:paraId="2DC8A317" w14:textId="55AACA50" w:rsidR="0077161E" w:rsidRPr="00B33CD5" w:rsidRDefault="0077161E" w:rsidP="0077161E">
            <w:pPr>
              <w:pStyle w:val="CommentaryReference"/>
              <w:spacing w:before="60"/>
              <w:rPr>
                <w:rFonts w:cs="Calibri"/>
                <w:color w:val="7030A0"/>
                <w:szCs w:val="14"/>
              </w:rPr>
            </w:pPr>
            <w:r w:rsidRPr="00B33CD5">
              <w:rPr>
                <w:rFonts w:cs="Calibri"/>
                <w:color w:val="7030A0"/>
                <w:szCs w:val="14"/>
              </w:rPr>
              <w:t>AASB 13.93(a)</w:t>
            </w:r>
          </w:p>
        </w:tc>
        <w:tc>
          <w:tcPr>
            <w:tcW w:w="4262" w:type="pct"/>
            <w:tcBorders>
              <w:top w:val="nil"/>
              <w:left w:val="single" w:sz="2" w:space="0" w:color="auto"/>
              <w:bottom w:val="nil"/>
              <w:right w:val="nil"/>
            </w:tcBorders>
            <w:shd w:val="clear" w:color="auto" w:fill="7030A0"/>
            <w:vAlign w:val="bottom"/>
          </w:tcPr>
          <w:p w14:paraId="052564A1" w14:textId="6F376927" w:rsidR="0077161E" w:rsidRPr="00B33CD5" w:rsidRDefault="0077161E" w:rsidP="00DF3E68">
            <w:pPr>
              <w:pStyle w:val="CommentaryText"/>
              <w:spacing w:after="80"/>
              <w:rPr>
                <w:rFonts w:cs="Calibri"/>
                <w:color w:val="FFFFFF" w:themeColor="background1"/>
                <w:sz w:val="18"/>
                <w:szCs w:val="18"/>
              </w:rPr>
            </w:pPr>
            <w:r w:rsidRPr="00B33CD5">
              <w:rPr>
                <w:rFonts w:cs="Calibri"/>
                <w:color w:val="FFFFFF" w:themeColor="background1"/>
                <w:sz w:val="18"/>
                <w:szCs w:val="18"/>
              </w:rPr>
              <w:t xml:space="preserve">Agencies shall disclose the fair value measurement of assets at the end of the reporting period. </w:t>
            </w:r>
          </w:p>
        </w:tc>
      </w:tr>
      <w:tr w:rsidR="0077161E" w:rsidRPr="00675698" w14:paraId="41CB2FC6" w14:textId="77777777" w:rsidTr="00194536">
        <w:trPr>
          <w:cantSplit/>
          <w:trHeight w:val="23"/>
        </w:trPr>
        <w:tc>
          <w:tcPr>
            <w:tcW w:w="738" w:type="pct"/>
            <w:tcBorders>
              <w:top w:val="nil"/>
              <w:left w:val="single" w:sz="2" w:space="0" w:color="auto"/>
              <w:bottom w:val="nil"/>
              <w:right w:val="single" w:sz="2" w:space="0" w:color="auto"/>
            </w:tcBorders>
          </w:tcPr>
          <w:p w14:paraId="2870808B" w14:textId="1F6C3DD0" w:rsidR="0077161E" w:rsidRPr="00B33CD5" w:rsidRDefault="0077161E" w:rsidP="0077161E">
            <w:pPr>
              <w:pStyle w:val="CommentaryReference"/>
              <w:spacing w:before="60"/>
              <w:rPr>
                <w:rFonts w:cs="Calibri"/>
                <w:color w:val="7030A0"/>
                <w:szCs w:val="14"/>
              </w:rPr>
            </w:pPr>
            <w:r w:rsidRPr="00B33CD5">
              <w:rPr>
                <w:rFonts w:cs="Calibri"/>
                <w:color w:val="7030A0"/>
                <w:szCs w:val="14"/>
              </w:rPr>
              <w:t>AASB 13.99</w:t>
            </w:r>
          </w:p>
        </w:tc>
        <w:tc>
          <w:tcPr>
            <w:tcW w:w="4262" w:type="pct"/>
            <w:tcBorders>
              <w:top w:val="nil"/>
              <w:left w:val="single" w:sz="2" w:space="0" w:color="auto"/>
              <w:bottom w:val="nil"/>
              <w:right w:val="nil"/>
            </w:tcBorders>
            <w:shd w:val="clear" w:color="auto" w:fill="7030A0"/>
            <w:vAlign w:val="bottom"/>
          </w:tcPr>
          <w:p w14:paraId="7F0018FA" w14:textId="3EBDE25E" w:rsidR="0077161E" w:rsidRPr="00B33CD5" w:rsidRDefault="0077161E" w:rsidP="00A070E9">
            <w:pPr>
              <w:pStyle w:val="CommentaryText"/>
              <w:spacing w:after="60"/>
              <w:rPr>
                <w:rFonts w:cs="Calibri"/>
                <w:color w:val="FFFFFF" w:themeColor="background1"/>
                <w:sz w:val="18"/>
                <w:szCs w:val="18"/>
              </w:rPr>
            </w:pPr>
            <w:r w:rsidRPr="00B33CD5">
              <w:rPr>
                <w:rFonts w:cs="Calibri"/>
                <w:color w:val="FFFFFF" w:themeColor="background1"/>
                <w:sz w:val="18"/>
                <w:szCs w:val="18"/>
              </w:rPr>
              <w:t>Agencies shall present the quantitative disclosures required by AASB 13</w:t>
            </w:r>
            <w:r>
              <w:rPr>
                <w:rFonts w:cs="Calibri"/>
                <w:color w:val="FFFFFF" w:themeColor="background1"/>
                <w:sz w:val="18"/>
                <w:szCs w:val="18"/>
              </w:rPr>
              <w:t xml:space="preserve"> </w:t>
            </w:r>
            <w:r>
              <w:rPr>
                <w:rFonts w:cs="Calibri"/>
                <w:i/>
                <w:iCs/>
                <w:color w:val="FFFFFF" w:themeColor="background1"/>
                <w:sz w:val="18"/>
                <w:szCs w:val="18"/>
              </w:rPr>
              <w:t>Fair Value Measurement</w:t>
            </w:r>
            <w:r w:rsidRPr="00B33CD5">
              <w:rPr>
                <w:rFonts w:cs="Calibri"/>
                <w:color w:val="FFFFFF" w:themeColor="background1"/>
                <w:sz w:val="18"/>
                <w:szCs w:val="18"/>
              </w:rPr>
              <w:t xml:space="preserve"> in a tabular format unless another format is more appropriate.</w:t>
            </w:r>
          </w:p>
        </w:tc>
      </w:tr>
      <w:tr w:rsidR="0077161E" w:rsidRPr="009E6A89" w14:paraId="36B79EB8" w14:textId="77777777" w:rsidTr="00194536">
        <w:trPr>
          <w:cantSplit/>
          <w:trHeight w:val="23"/>
        </w:trPr>
        <w:tc>
          <w:tcPr>
            <w:tcW w:w="738" w:type="pct"/>
            <w:tcBorders>
              <w:top w:val="nil"/>
              <w:left w:val="single" w:sz="2" w:space="0" w:color="auto"/>
              <w:bottom w:val="nil"/>
              <w:right w:val="single" w:sz="2" w:space="0" w:color="auto"/>
            </w:tcBorders>
          </w:tcPr>
          <w:p w14:paraId="688C6F92" w14:textId="77777777" w:rsidR="0077161E" w:rsidRPr="00B33CD5" w:rsidRDefault="0077161E" w:rsidP="0077161E">
            <w:pPr>
              <w:pStyle w:val="TableReference"/>
              <w:tabs>
                <w:tab w:val="left" w:pos="3306"/>
              </w:tabs>
              <w:rPr>
                <w:rFonts w:cs="Calibri"/>
                <w:b/>
                <w:color w:val="7030A0"/>
                <w:sz w:val="22"/>
                <w:szCs w:val="22"/>
              </w:rPr>
            </w:pPr>
            <w:r w:rsidRPr="00B33CD5">
              <w:rPr>
                <w:rFonts w:cs="Calibri"/>
                <w:color w:val="7030A0"/>
              </w:rPr>
              <w:br w:type="page"/>
            </w:r>
          </w:p>
        </w:tc>
        <w:tc>
          <w:tcPr>
            <w:tcW w:w="4262" w:type="pct"/>
            <w:tcBorders>
              <w:top w:val="nil"/>
              <w:left w:val="single" w:sz="2" w:space="0" w:color="auto"/>
              <w:bottom w:val="nil"/>
              <w:right w:val="nil"/>
            </w:tcBorders>
            <w:shd w:val="clear" w:color="auto" w:fill="7030A0"/>
            <w:vAlign w:val="bottom"/>
          </w:tcPr>
          <w:p w14:paraId="6EA1228E" w14:textId="5425AEF7" w:rsidR="0077161E" w:rsidRPr="000F51E0" w:rsidRDefault="0077161E" w:rsidP="00A070E9">
            <w:pPr>
              <w:pStyle w:val="CommentaryText"/>
              <w:spacing w:after="0"/>
              <w:rPr>
                <w:rFonts w:cs="Calibri"/>
                <w:bCs/>
                <w:color w:val="FFFFFF" w:themeColor="background1"/>
                <w:szCs w:val="20"/>
              </w:rPr>
            </w:pPr>
            <w:r w:rsidRPr="000F51E0">
              <w:rPr>
                <w:rFonts w:cs="Calibri"/>
                <w:b/>
                <w:color w:val="FFFFFF" w:themeColor="background1"/>
                <w:szCs w:val="20"/>
              </w:rPr>
              <w:t>Depreciation</w:t>
            </w:r>
          </w:p>
        </w:tc>
      </w:tr>
      <w:tr w:rsidR="0077161E" w:rsidRPr="00771BDB" w14:paraId="04FB3004" w14:textId="77777777" w:rsidTr="00194536">
        <w:trPr>
          <w:cantSplit/>
          <w:trHeight w:val="23"/>
        </w:trPr>
        <w:tc>
          <w:tcPr>
            <w:tcW w:w="738" w:type="pct"/>
            <w:tcBorders>
              <w:top w:val="nil"/>
              <w:left w:val="single" w:sz="2" w:space="0" w:color="auto"/>
              <w:bottom w:val="nil"/>
              <w:right w:val="single" w:sz="2" w:space="0" w:color="auto"/>
            </w:tcBorders>
          </w:tcPr>
          <w:p w14:paraId="3D50B982" w14:textId="77777777" w:rsidR="0077161E" w:rsidRPr="00B33CD5" w:rsidRDefault="0077161E" w:rsidP="0077161E">
            <w:pPr>
              <w:pStyle w:val="TableReference"/>
              <w:tabs>
                <w:tab w:val="left" w:pos="3306"/>
              </w:tabs>
              <w:spacing w:before="60"/>
              <w:rPr>
                <w:rFonts w:cs="Calibri"/>
                <w:color w:val="7030A0"/>
                <w:sz w:val="16"/>
                <w:szCs w:val="16"/>
              </w:rPr>
            </w:pPr>
          </w:p>
        </w:tc>
        <w:tc>
          <w:tcPr>
            <w:tcW w:w="4262" w:type="pct"/>
            <w:tcBorders>
              <w:top w:val="nil"/>
              <w:left w:val="single" w:sz="2" w:space="0" w:color="auto"/>
              <w:bottom w:val="nil"/>
              <w:right w:val="nil"/>
            </w:tcBorders>
            <w:shd w:val="clear" w:color="auto" w:fill="7030A0"/>
            <w:vAlign w:val="bottom"/>
          </w:tcPr>
          <w:p w14:paraId="5CE980B3" w14:textId="77777777" w:rsidR="0077161E" w:rsidRPr="00CC1E25" w:rsidRDefault="0077161E" w:rsidP="0077161E">
            <w:pPr>
              <w:pStyle w:val="CommentaryText"/>
              <w:spacing w:after="0"/>
              <w:rPr>
                <w:rFonts w:cs="Calibri"/>
                <w:i/>
                <w:iCs/>
                <w:color w:val="FFFFFF" w:themeColor="background1"/>
                <w:sz w:val="18"/>
                <w:szCs w:val="18"/>
              </w:rPr>
            </w:pPr>
            <w:r w:rsidRPr="00CC1E25">
              <w:rPr>
                <w:rFonts w:cs="Calibri"/>
                <w:i/>
                <w:iCs/>
                <w:color w:val="FFFFFF" w:themeColor="background1"/>
                <w:sz w:val="18"/>
                <w:szCs w:val="18"/>
              </w:rPr>
              <w:t>Depreciation of Land</w:t>
            </w:r>
          </w:p>
        </w:tc>
      </w:tr>
      <w:tr w:rsidR="0077161E" w:rsidRPr="009E6A89" w14:paraId="31949770" w14:textId="77777777" w:rsidTr="00194536">
        <w:trPr>
          <w:cantSplit/>
          <w:trHeight w:val="23"/>
        </w:trPr>
        <w:tc>
          <w:tcPr>
            <w:tcW w:w="738" w:type="pct"/>
            <w:tcBorders>
              <w:top w:val="nil"/>
              <w:left w:val="single" w:sz="2" w:space="0" w:color="auto"/>
              <w:bottom w:val="nil"/>
              <w:right w:val="single" w:sz="2" w:space="0" w:color="auto"/>
            </w:tcBorders>
          </w:tcPr>
          <w:p w14:paraId="336DCCE4" w14:textId="77777777" w:rsidR="0077161E" w:rsidRPr="00B33CD5" w:rsidRDefault="0077161E" w:rsidP="0077161E">
            <w:pPr>
              <w:pStyle w:val="TableReference"/>
              <w:tabs>
                <w:tab w:val="left" w:pos="3306"/>
              </w:tabs>
              <w:spacing w:before="60"/>
              <w:rPr>
                <w:rFonts w:cs="Calibri"/>
                <w:color w:val="7030A0"/>
                <w:sz w:val="14"/>
              </w:rPr>
            </w:pPr>
            <w:r w:rsidRPr="00B33CD5">
              <w:rPr>
                <w:rFonts w:cs="Calibri"/>
                <w:color w:val="7030A0"/>
                <w:sz w:val="14"/>
              </w:rPr>
              <w:t>AASB 116.58 &amp; 59</w:t>
            </w:r>
          </w:p>
        </w:tc>
        <w:tc>
          <w:tcPr>
            <w:tcW w:w="4262" w:type="pct"/>
            <w:tcBorders>
              <w:top w:val="nil"/>
              <w:left w:val="single" w:sz="2" w:space="0" w:color="auto"/>
              <w:bottom w:val="nil"/>
              <w:right w:val="nil"/>
            </w:tcBorders>
            <w:shd w:val="clear" w:color="auto" w:fill="7030A0"/>
            <w:vAlign w:val="bottom"/>
          </w:tcPr>
          <w:p w14:paraId="17A1B474" w14:textId="6BC92169" w:rsidR="0077161E" w:rsidRPr="00B33CD5" w:rsidRDefault="0077161E" w:rsidP="0077161E">
            <w:pPr>
              <w:pStyle w:val="TableText"/>
              <w:jc w:val="both"/>
              <w:rPr>
                <w:rFonts w:cs="Calibri"/>
                <w:color w:val="FFFFFF" w:themeColor="background1"/>
              </w:rPr>
            </w:pPr>
            <w:r w:rsidRPr="00B33CD5">
              <w:rPr>
                <w:rFonts w:cs="Calibri"/>
                <w:color w:val="FFFFFF" w:themeColor="background1"/>
              </w:rPr>
              <w:t>With some exceptions, such as quarries or landfill, land has an unlimited useful life and therefore is not depreciated.</w:t>
            </w:r>
            <w:r>
              <w:rPr>
                <w:rFonts w:cs="Calibri"/>
                <w:color w:val="FFFFFF" w:themeColor="background1"/>
              </w:rPr>
              <w:t xml:space="preserve"> </w:t>
            </w:r>
            <w:bookmarkStart w:id="721" w:name="_Hlk152928238"/>
            <w:r w:rsidRPr="00B33CD5">
              <w:rPr>
                <w:rFonts w:cs="Calibri"/>
                <w:color w:val="FFFFFF" w:themeColor="background1"/>
              </w:rPr>
              <w:t>Where land is required to be restored after it has been used, this cost must be capitalised into the carrying amount of the land and a relevant provision raised.</w:t>
            </w:r>
            <w:r>
              <w:rPr>
                <w:rFonts w:cs="Calibri"/>
                <w:color w:val="FFFFFF" w:themeColor="background1"/>
              </w:rPr>
              <w:t xml:space="preserve"> </w:t>
            </w:r>
            <w:r w:rsidRPr="00B33CD5">
              <w:rPr>
                <w:rFonts w:cs="Calibri"/>
                <w:color w:val="FFFFFF" w:themeColor="background1"/>
              </w:rPr>
              <w:t>That portion of the land’s cost is then depreciated over the period the land will be used (i.e. until the time the land is restored).</w:t>
            </w:r>
            <w:r>
              <w:rPr>
                <w:rFonts w:cs="Calibri"/>
                <w:color w:val="FFFFFF" w:themeColor="background1"/>
              </w:rPr>
              <w:t xml:space="preserve"> </w:t>
            </w:r>
            <w:r w:rsidRPr="00B33CD5">
              <w:rPr>
                <w:rFonts w:cs="Calibri"/>
                <w:color w:val="FFFFFF" w:themeColor="background1"/>
              </w:rPr>
              <w:t xml:space="preserve">For example, where an agency has a landfill site which is required to be restored by law at the end of 10 years, the restoration portion of the land’s value will be depreciated over the next 10 years. </w:t>
            </w:r>
            <w:bookmarkEnd w:id="721"/>
          </w:p>
        </w:tc>
      </w:tr>
      <w:tr w:rsidR="0077161E" w:rsidRPr="009E6A89" w14:paraId="12F5BC64" w14:textId="77777777" w:rsidTr="00194536">
        <w:trPr>
          <w:cantSplit/>
          <w:trHeight w:val="23"/>
        </w:trPr>
        <w:tc>
          <w:tcPr>
            <w:tcW w:w="738" w:type="pct"/>
            <w:tcBorders>
              <w:top w:val="nil"/>
              <w:left w:val="single" w:sz="2" w:space="0" w:color="auto"/>
              <w:bottom w:val="nil"/>
              <w:right w:val="single" w:sz="2" w:space="0" w:color="auto"/>
            </w:tcBorders>
          </w:tcPr>
          <w:p w14:paraId="2C82809A" w14:textId="77777777" w:rsidR="0077161E" w:rsidRPr="00B33CD5" w:rsidRDefault="0077161E" w:rsidP="0077161E">
            <w:pPr>
              <w:pStyle w:val="TableReference"/>
              <w:tabs>
                <w:tab w:val="left" w:pos="3306"/>
              </w:tabs>
              <w:spacing w:before="60"/>
              <w:rPr>
                <w:rFonts w:cs="Calibri"/>
                <w:color w:val="7030A0"/>
                <w:sz w:val="14"/>
              </w:rPr>
            </w:pPr>
          </w:p>
        </w:tc>
        <w:tc>
          <w:tcPr>
            <w:tcW w:w="4262" w:type="pct"/>
            <w:tcBorders>
              <w:top w:val="nil"/>
              <w:left w:val="single" w:sz="2" w:space="0" w:color="auto"/>
              <w:bottom w:val="nil"/>
              <w:right w:val="nil"/>
            </w:tcBorders>
            <w:shd w:val="clear" w:color="auto" w:fill="7030A0"/>
            <w:vAlign w:val="bottom"/>
          </w:tcPr>
          <w:p w14:paraId="258C506A" w14:textId="7E319DA0" w:rsidR="0077161E" w:rsidRPr="00CC1E25" w:rsidRDefault="0077161E" w:rsidP="0077161E">
            <w:pPr>
              <w:pStyle w:val="TableText"/>
              <w:jc w:val="both"/>
              <w:rPr>
                <w:rFonts w:cs="Calibri"/>
                <w:color w:val="FFFFFF" w:themeColor="background1"/>
              </w:rPr>
            </w:pPr>
            <w:r w:rsidRPr="00CC1E25">
              <w:rPr>
                <w:rFonts w:cs="Calibri"/>
                <w:i/>
                <w:iCs/>
                <w:color w:val="FFFFFF" w:themeColor="background1"/>
              </w:rPr>
              <w:t>Depreciation of Right-of-Use Assets</w:t>
            </w:r>
          </w:p>
        </w:tc>
      </w:tr>
      <w:tr w:rsidR="0077161E" w:rsidRPr="009E6A89" w14:paraId="177C0627" w14:textId="77777777" w:rsidTr="00194536">
        <w:trPr>
          <w:cantSplit/>
          <w:trHeight w:val="23"/>
        </w:trPr>
        <w:tc>
          <w:tcPr>
            <w:tcW w:w="738" w:type="pct"/>
            <w:tcBorders>
              <w:top w:val="nil"/>
              <w:left w:val="single" w:sz="2" w:space="0" w:color="auto"/>
              <w:bottom w:val="nil"/>
              <w:right w:val="single" w:sz="2" w:space="0" w:color="auto"/>
            </w:tcBorders>
          </w:tcPr>
          <w:p w14:paraId="7848FF8C" w14:textId="77777777" w:rsidR="0077161E" w:rsidRPr="00B33CD5" w:rsidRDefault="0077161E" w:rsidP="0077161E">
            <w:pPr>
              <w:pStyle w:val="TableReference"/>
              <w:tabs>
                <w:tab w:val="left" w:pos="3306"/>
              </w:tabs>
              <w:spacing w:before="60"/>
              <w:rPr>
                <w:rFonts w:cs="Calibri"/>
                <w:color w:val="7030A0"/>
                <w:sz w:val="14"/>
              </w:rPr>
            </w:pPr>
            <w:r w:rsidRPr="00B33CD5">
              <w:rPr>
                <w:rFonts w:cs="Calibri"/>
                <w:color w:val="7030A0"/>
                <w:sz w:val="14"/>
              </w:rPr>
              <w:t>AASB 16.57</w:t>
            </w:r>
          </w:p>
        </w:tc>
        <w:tc>
          <w:tcPr>
            <w:tcW w:w="4262" w:type="pct"/>
            <w:tcBorders>
              <w:top w:val="nil"/>
              <w:left w:val="single" w:sz="2" w:space="0" w:color="auto"/>
              <w:bottom w:val="nil"/>
              <w:right w:val="nil"/>
            </w:tcBorders>
            <w:shd w:val="clear" w:color="auto" w:fill="7030A0"/>
            <w:vAlign w:val="bottom"/>
          </w:tcPr>
          <w:p w14:paraId="2380990B" w14:textId="71CF2A49" w:rsidR="0077161E" w:rsidRPr="00B33CD5" w:rsidRDefault="0077161E" w:rsidP="00A070E9">
            <w:pPr>
              <w:pStyle w:val="TableText"/>
              <w:spacing w:before="0" w:after="60"/>
              <w:jc w:val="both"/>
              <w:rPr>
                <w:rFonts w:cs="Calibri"/>
                <w:color w:val="FFFFFF" w:themeColor="background1"/>
              </w:rPr>
            </w:pPr>
            <w:r w:rsidRPr="00B33CD5">
              <w:rPr>
                <w:rFonts w:cs="Calibri"/>
                <w:color w:val="FFFFFF" w:themeColor="background1"/>
              </w:rPr>
              <w:t>Right-of-Use assets are generally depreciated over the shorter of the asset’s useful life and the lease term.</w:t>
            </w:r>
            <w:r>
              <w:rPr>
                <w:rFonts w:cs="Calibri"/>
                <w:color w:val="FFFFFF" w:themeColor="background1"/>
              </w:rPr>
              <w:t xml:space="preserve"> </w:t>
            </w:r>
            <w:r w:rsidRPr="00B33CD5">
              <w:rPr>
                <w:rFonts w:cs="Calibri"/>
                <w:color w:val="FFFFFF" w:themeColor="background1"/>
              </w:rPr>
              <w:t>Where the agency obtains ownership of the underlying leased asset or if the cost of the right-of-use asset reflects that the agency will exercise a purchase option, the agency depreciates the right-of-use asset over its useful life.</w:t>
            </w:r>
          </w:p>
        </w:tc>
      </w:tr>
      <w:tr w:rsidR="0077161E" w:rsidRPr="009E6A89" w14:paraId="69D56C09" w14:textId="77777777" w:rsidTr="00194536">
        <w:trPr>
          <w:cantSplit/>
          <w:trHeight w:val="23"/>
        </w:trPr>
        <w:tc>
          <w:tcPr>
            <w:tcW w:w="738" w:type="pct"/>
            <w:tcBorders>
              <w:top w:val="nil"/>
              <w:left w:val="single" w:sz="2" w:space="0" w:color="auto"/>
              <w:bottom w:val="nil"/>
              <w:right w:val="single" w:sz="2" w:space="0" w:color="auto"/>
            </w:tcBorders>
          </w:tcPr>
          <w:p w14:paraId="0C04C0C4" w14:textId="77777777" w:rsidR="0077161E" w:rsidRPr="00B33CD5" w:rsidRDefault="0077161E" w:rsidP="0077161E">
            <w:pPr>
              <w:pStyle w:val="TableReference"/>
              <w:tabs>
                <w:tab w:val="left" w:pos="3306"/>
              </w:tabs>
              <w:spacing w:before="60"/>
              <w:rPr>
                <w:rFonts w:cs="Calibri"/>
                <w:color w:val="7030A0"/>
                <w:sz w:val="14"/>
              </w:rPr>
            </w:pPr>
          </w:p>
        </w:tc>
        <w:tc>
          <w:tcPr>
            <w:tcW w:w="4262" w:type="pct"/>
            <w:tcBorders>
              <w:top w:val="nil"/>
              <w:left w:val="single" w:sz="2" w:space="0" w:color="auto"/>
              <w:bottom w:val="nil"/>
              <w:right w:val="nil"/>
            </w:tcBorders>
            <w:shd w:val="clear" w:color="auto" w:fill="7030A0"/>
            <w:vAlign w:val="bottom"/>
          </w:tcPr>
          <w:p w14:paraId="2D63D454" w14:textId="77777777" w:rsidR="0077161E" w:rsidRPr="000F51E0" w:rsidRDefault="0077161E" w:rsidP="0077161E">
            <w:pPr>
              <w:pStyle w:val="CommentaryText"/>
              <w:spacing w:after="0"/>
              <w:rPr>
                <w:rFonts w:cs="Calibri"/>
                <w:b/>
                <w:bCs/>
                <w:color w:val="FFFFFF" w:themeColor="background1"/>
                <w:szCs w:val="20"/>
              </w:rPr>
            </w:pPr>
            <w:r w:rsidRPr="000F51E0">
              <w:rPr>
                <w:rFonts w:cs="Calibri"/>
                <w:b/>
                <w:bCs/>
                <w:color w:val="FFFFFF" w:themeColor="background1"/>
                <w:szCs w:val="20"/>
              </w:rPr>
              <w:t>Useful Lives</w:t>
            </w:r>
          </w:p>
        </w:tc>
      </w:tr>
      <w:tr w:rsidR="0077161E" w:rsidRPr="009E6A89" w14:paraId="4A8B8808" w14:textId="77777777" w:rsidTr="00194536">
        <w:trPr>
          <w:cantSplit/>
          <w:trHeight w:val="23"/>
        </w:trPr>
        <w:tc>
          <w:tcPr>
            <w:tcW w:w="738" w:type="pct"/>
            <w:tcBorders>
              <w:top w:val="nil"/>
              <w:left w:val="single" w:sz="2" w:space="0" w:color="auto"/>
              <w:bottom w:val="nil"/>
              <w:right w:val="single" w:sz="2" w:space="0" w:color="auto"/>
            </w:tcBorders>
          </w:tcPr>
          <w:p w14:paraId="3B9E8716" w14:textId="77777777" w:rsidR="0077161E" w:rsidRPr="00B33CD5" w:rsidRDefault="0077161E" w:rsidP="0077161E">
            <w:pPr>
              <w:pStyle w:val="TableReference"/>
              <w:tabs>
                <w:tab w:val="left" w:pos="3306"/>
              </w:tabs>
              <w:spacing w:before="60"/>
              <w:rPr>
                <w:rFonts w:cs="Calibri"/>
                <w:color w:val="7030A0"/>
                <w:sz w:val="14"/>
              </w:rPr>
            </w:pPr>
            <w:r w:rsidRPr="00B33CD5">
              <w:rPr>
                <w:rFonts w:cs="Calibri"/>
                <w:color w:val="7030A0"/>
                <w:sz w:val="14"/>
              </w:rPr>
              <w:t>AASB 116.51</w:t>
            </w:r>
          </w:p>
          <w:p w14:paraId="4BB12D76" w14:textId="77777777" w:rsidR="0077161E" w:rsidRPr="00B33CD5" w:rsidRDefault="0077161E" w:rsidP="0077161E">
            <w:pPr>
              <w:pStyle w:val="TableReference"/>
              <w:tabs>
                <w:tab w:val="left" w:pos="3306"/>
              </w:tabs>
              <w:rPr>
                <w:rFonts w:cs="Calibri"/>
                <w:color w:val="7030A0"/>
                <w:sz w:val="14"/>
              </w:rPr>
            </w:pPr>
          </w:p>
        </w:tc>
        <w:tc>
          <w:tcPr>
            <w:tcW w:w="4262" w:type="pct"/>
            <w:tcBorders>
              <w:top w:val="nil"/>
              <w:left w:val="single" w:sz="2" w:space="0" w:color="auto"/>
              <w:bottom w:val="nil"/>
              <w:right w:val="nil"/>
            </w:tcBorders>
            <w:shd w:val="clear" w:color="auto" w:fill="7030A0"/>
          </w:tcPr>
          <w:p w14:paraId="6729D2DE" w14:textId="233BDF82" w:rsidR="0077161E" w:rsidRPr="00B33CD5" w:rsidRDefault="0077161E" w:rsidP="00DF3E68">
            <w:pPr>
              <w:pStyle w:val="CommentaryText"/>
              <w:spacing w:after="80"/>
              <w:rPr>
                <w:rFonts w:cs="Calibri"/>
                <w:color w:val="FFFFFF" w:themeColor="background1"/>
                <w:sz w:val="18"/>
                <w:szCs w:val="18"/>
              </w:rPr>
            </w:pPr>
            <w:r w:rsidRPr="00B33CD5">
              <w:rPr>
                <w:rFonts w:cs="Calibri"/>
                <w:color w:val="FFFFFF" w:themeColor="background1"/>
                <w:sz w:val="18"/>
                <w:szCs w:val="18"/>
              </w:rPr>
              <w:t xml:space="preserve">Agencies must assess their asset’s useful lives at the end of each reporting period and where expectations differ from previous estimates, the changes shall be accounted for as a change in accounting estimate in accordance with AASB 108 </w:t>
            </w:r>
            <w:r w:rsidRPr="00B33CD5">
              <w:rPr>
                <w:rFonts w:cs="Calibri"/>
                <w:i/>
                <w:iCs/>
                <w:color w:val="FFFFFF" w:themeColor="background1"/>
                <w:sz w:val="18"/>
                <w:szCs w:val="18"/>
              </w:rPr>
              <w:t>Accounting Policies, Changes in Accounting Estimates and Errors</w:t>
            </w:r>
            <w:r w:rsidRPr="00B33CD5">
              <w:rPr>
                <w:rFonts w:cs="Calibri"/>
                <w:color w:val="FFFFFF" w:themeColor="background1"/>
                <w:sz w:val="18"/>
                <w:szCs w:val="18"/>
              </w:rPr>
              <w:t>.</w:t>
            </w:r>
            <w:r>
              <w:rPr>
                <w:rFonts w:cs="Calibri"/>
                <w:color w:val="FFFFFF" w:themeColor="background1"/>
                <w:sz w:val="18"/>
                <w:szCs w:val="18"/>
              </w:rPr>
              <w:t xml:space="preserve"> </w:t>
            </w:r>
          </w:p>
        </w:tc>
      </w:tr>
      <w:tr w:rsidR="0077161E" w:rsidRPr="009E6A89" w14:paraId="1C0ED369" w14:textId="77777777" w:rsidTr="00194536">
        <w:trPr>
          <w:cantSplit/>
          <w:trHeight w:val="23"/>
        </w:trPr>
        <w:tc>
          <w:tcPr>
            <w:tcW w:w="738" w:type="pct"/>
            <w:tcBorders>
              <w:top w:val="nil"/>
              <w:left w:val="single" w:sz="2" w:space="0" w:color="auto"/>
              <w:bottom w:val="nil"/>
              <w:right w:val="single" w:sz="2" w:space="0" w:color="auto"/>
            </w:tcBorders>
          </w:tcPr>
          <w:p w14:paraId="65EE7EA2" w14:textId="77777777" w:rsidR="0077161E" w:rsidRPr="00B33CD5" w:rsidRDefault="0077161E" w:rsidP="0077161E">
            <w:pPr>
              <w:pStyle w:val="TableReference"/>
              <w:tabs>
                <w:tab w:val="left" w:pos="3306"/>
              </w:tabs>
              <w:spacing w:before="60"/>
              <w:rPr>
                <w:rFonts w:cs="Calibri"/>
                <w:color w:val="7030A0"/>
                <w:sz w:val="14"/>
              </w:rPr>
            </w:pPr>
            <w:r w:rsidRPr="00B33CD5">
              <w:rPr>
                <w:rFonts w:cs="Calibri"/>
                <w:color w:val="7030A0"/>
                <w:sz w:val="14"/>
              </w:rPr>
              <w:t>AASB 108.36</w:t>
            </w:r>
          </w:p>
        </w:tc>
        <w:tc>
          <w:tcPr>
            <w:tcW w:w="4262" w:type="pct"/>
            <w:tcBorders>
              <w:top w:val="nil"/>
              <w:left w:val="single" w:sz="2" w:space="0" w:color="auto"/>
              <w:bottom w:val="nil"/>
              <w:right w:val="nil"/>
            </w:tcBorders>
            <w:shd w:val="clear" w:color="auto" w:fill="7030A0"/>
            <w:vAlign w:val="bottom"/>
          </w:tcPr>
          <w:p w14:paraId="097D03FE" w14:textId="40BA3FF6" w:rsidR="0077161E" w:rsidRPr="00B33CD5" w:rsidRDefault="0077161E" w:rsidP="00A070E9">
            <w:pPr>
              <w:pStyle w:val="CommentaryText"/>
              <w:spacing w:after="80"/>
              <w:rPr>
                <w:rFonts w:cs="Calibri"/>
                <w:color w:val="FFFFFF" w:themeColor="background1"/>
                <w:sz w:val="18"/>
                <w:szCs w:val="18"/>
              </w:rPr>
            </w:pPr>
            <w:r w:rsidRPr="00B33CD5">
              <w:rPr>
                <w:rFonts w:cs="Calibri"/>
                <w:color w:val="FFFFFF" w:themeColor="background1"/>
                <w:sz w:val="18"/>
                <w:szCs w:val="18"/>
              </w:rPr>
              <w:t>Changes in accounting estimates are required to be recognised prospectively in the Operating Statement by including it as revenue or expense in the reporting period in which the accounting estimate is revised, if the revision affects that reporting period only, or in the reporting period of the revision and future reporting periods, if the revision affects both the current and future reporting periods.</w:t>
            </w:r>
          </w:p>
        </w:tc>
      </w:tr>
      <w:tr w:rsidR="0077161E" w:rsidRPr="00E94AEC" w14:paraId="5000A846" w14:textId="77777777" w:rsidTr="00194536">
        <w:trPr>
          <w:cantSplit/>
          <w:trHeight w:val="23"/>
        </w:trPr>
        <w:tc>
          <w:tcPr>
            <w:tcW w:w="738" w:type="pct"/>
            <w:tcBorders>
              <w:top w:val="nil"/>
              <w:left w:val="single" w:sz="2" w:space="0" w:color="auto"/>
              <w:bottom w:val="nil"/>
              <w:right w:val="single" w:sz="2" w:space="0" w:color="auto"/>
            </w:tcBorders>
          </w:tcPr>
          <w:p w14:paraId="63684357" w14:textId="77777777" w:rsidR="0077161E" w:rsidRPr="00B33CD5" w:rsidRDefault="0077161E" w:rsidP="0077161E">
            <w:pPr>
              <w:pStyle w:val="CommentaryReference"/>
              <w:spacing w:before="60"/>
              <w:rPr>
                <w:rFonts w:cs="Calibri"/>
                <w:color w:val="7030A0"/>
                <w:szCs w:val="14"/>
              </w:rPr>
            </w:pPr>
          </w:p>
        </w:tc>
        <w:tc>
          <w:tcPr>
            <w:tcW w:w="4262" w:type="pct"/>
            <w:tcBorders>
              <w:top w:val="nil"/>
              <w:left w:val="single" w:sz="2" w:space="0" w:color="auto"/>
              <w:bottom w:val="nil"/>
              <w:right w:val="nil"/>
            </w:tcBorders>
            <w:shd w:val="clear" w:color="auto" w:fill="7030A0"/>
            <w:vAlign w:val="bottom"/>
          </w:tcPr>
          <w:p w14:paraId="31EC4430" w14:textId="2048DAA5" w:rsidR="0077161E" w:rsidRPr="000F51E0" w:rsidRDefault="0077161E" w:rsidP="0077161E">
            <w:pPr>
              <w:pStyle w:val="CommentaryText"/>
              <w:spacing w:after="0"/>
              <w:rPr>
                <w:rFonts w:cs="Calibri"/>
                <w:b/>
                <w:bCs/>
                <w:color w:val="FFFFFF" w:themeColor="background1"/>
                <w:szCs w:val="20"/>
              </w:rPr>
            </w:pPr>
            <w:r w:rsidRPr="000F51E0">
              <w:rPr>
                <w:rFonts w:cs="Calibri"/>
                <w:b/>
                <w:bCs/>
                <w:color w:val="FFFFFF" w:themeColor="background1"/>
                <w:szCs w:val="20"/>
              </w:rPr>
              <w:t>Highest and Best Use</w:t>
            </w:r>
          </w:p>
        </w:tc>
      </w:tr>
      <w:tr w:rsidR="00B25F78" w:rsidRPr="00E94AEC" w14:paraId="5551A41D" w14:textId="77777777" w:rsidTr="00194536">
        <w:trPr>
          <w:cantSplit/>
          <w:trHeight w:val="23"/>
        </w:trPr>
        <w:tc>
          <w:tcPr>
            <w:tcW w:w="738" w:type="pct"/>
            <w:vMerge w:val="restart"/>
            <w:tcBorders>
              <w:top w:val="nil"/>
              <w:left w:val="single" w:sz="2" w:space="0" w:color="auto"/>
              <w:right w:val="single" w:sz="2" w:space="0" w:color="auto"/>
            </w:tcBorders>
          </w:tcPr>
          <w:p w14:paraId="217E62C8" w14:textId="77777777" w:rsidR="00B25F78" w:rsidRDefault="00B25F78" w:rsidP="0077161E">
            <w:pPr>
              <w:pStyle w:val="CommentaryReference"/>
              <w:spacing w:before="60"/>
              <w:rPr>
                <w:rFonts w:cs="Calibri"/>
                <w:color w:val="7030A0"/>
                <w:szCs w:val="14"/>
              </w:rPr>
            </w:pPr>
            <w:r w:rsidRPr="00B33CD5">
              <w:rPr>
                <w:rFonts w:cs="Calibri"/>
                <w:color w:val="7030A0"/>
                <w:szCs w:val="14"/>
              </w:rPr>
              <w:t>A</w:t>
            </w:r>
            <w:r>
              <w:rPr>
                <w:rFonts w:cs="Calibri"/>
                <w:color w:val="7030A0"/>
                <w:szCs w:val="14"/>
              </w:rPr>
              <w:t>A</w:t>
            </w:r>
            <w:r w:rsidRPr="00B33CD5">
              <w:rPr>
                <w:rFonts w:cs="Calibri"/>
                <w:color w:val="7030A0"/>
                <w:szCs w:val="14"/>
              </w:rPr>
              <w:t>SB 13.93(i)</w:t>
            </w:r>
          </w:p>
          <w:p w14:paraId="397602C4" w14:textId="77777777" w:rsidR="00B25F78" w:rsidRPr="00B33CD5" w:rsidRDefault="00B25F78" w:rsidP="0077161E">
            <w:pPr>
              <w:pStyle w:val="CommentaryReference"/>
              <w:spacing w:before="60"/>
              <w:rPr>
                <w:rFonts w:cs="Calibri"/>
                <w:color w:val="7030A0"/>
                <w:szCs w:val="14"/>
              </w:rPr>
            </w:pPr>
            <w:r w:rsidRPr="009A3855">
              <w:rPr>
                <w:rFonts w:cs="Calibri"/>
                <w:color w:val="7030A0"/>
                <w:szCs w:val="14"/>
              </w:rPr>
              <w:t>AAPP 117 - ACT Accounting Policy Paper on PPE</w:t>
            </w:r>
          </w:p>
          <w:p w14:paraId="194BD721" w14:textId="7F54F9A2" w:rsidR="00B25F78" w:rsidRPr="00B33CD5" w:rsidRDefault="00B25F78" w:rsidP="0077161E">
            <w:pPr>
              <w:pStyle w:val="CommentaryReference"/>
              <w:spacing w:before="60"/>
              <w:rPr>
                <w:rFonts w:cs="Calibri"/>
                <w:color w:val="7030A0"/>
                <w:szCs w:val="14"/>
              </w:rPr>
            </w:pPr>
            <w:r w:rsidRPr="00B33CD5">
              <w:rPr>
                <w:rFonts w:cs="Calibri"/>
                <w:color w:val="7030A0"/>
                <w:szCs w:val="14"/>
              </w:rPr>
              <w:t>AASB 13.27 &amp; 28</w:t>
            </w:r>
          </w:p>
        </w:tc>
        <w:tc>
          <w:tcPr>
            <w:tcW w:w="4262" w:type="pct"/>
            <w:tcBorders>
              <w:top w:val="nil"/>
              <w:left w:val="single" w:sz="2" w:space="0" w:color="auto"/>
              <w:bottom w:val="nil"/>
              <w:right w:val="nil"/>
            </w:tcBorders>
            <w:shd w:val="clear" w:color="auto" w:fill="7030A0"/>
          </w:tcPr>
          <w:p w14:paraId="0D88D4A0" w14:textId="77777777" w:rsidR="00B25F78" w:rsidRPr="00B33CD5" w:rsidRDefault="00B25F78" w:rsidP="009A3855">
            <w:pPr>
              <w:pStyle w:val="CommentaryText"/>
              <w:spacing w:after="80"/>
              <w:rPr>
                <w:rFonts w:cs="Calibri"/>
                <w:color w:val="FFFFFF" w:themeColor="background1"/>
                <w:sz w:val="18"/>
                <w:szCs w:val="18"/>
              </w:rPr>
            </w:pPr>
            <w:r w:rsidRPr="00B33CD5">
              <w:rPr>
                <w:rFonts w:cs="Calibri"/>
                <w:color w:val="FFFFFF" w:themeColor="background1"/>
                <w:sz w:val="18"/>
                <w:szCs w:val="18"/>
              </w:rPr>
              <w:t>If the highest and best use of a non-financial asset differs from its current use, agencies shall disclose that fact and why the non-financial asset is being used in a manner that differs from its highest and best use.</w:t>
            </w:r>
          </w:p>
        </w:tc>
      </w:tr>
      <w:tr w:rsidR="00B25F78" w:rsidRPr="00E94AEC" w14:paraId="1BCB9F1D" w14:textId="77777777" w:rsidTr="00194536">
        <w:trPr>
          <w:cantSplit/>
          <w:trHeight w:val="23"/>
        </w:trPr>
        <w:tc>
          <w:tcPr>
            <w:tcW w:w="738" w:type="pct"/>
            <w:vMerge/>
            <w:tcBorders>
              <w:left w:val="single" w:sz="2" w:space="0" w:color="auto"/>
              <w:bottom w:val="nil"/>
              <w:right w:val="single" w:sz="2" w:space="0" w:color="auto"/>
            </w:tcBorders>
          </w:tcPr>
          <w:p w14:paraId="3811C9E6" w14:textId="418C2BB8" w:rsidR="00B25F78" w:rsidRPr="00B33CD5" w:rsidRDefault="00B25F78" w:rsidP="0077161E">
            <w:pPr>
              <w:pStyle w:val="CommentaryReference"/>
              <w:spacing w:before="60"/>
              <w:rPr>
                <w:rFonts w:cs="Calibri"/>
                <w:color w:val="7030A0"/>
                <w:szCs w:val="14"/>
              </w:rPr>
            </w:pPr>
          </w:p>
        </w:tc>
        <w:tc>
          <w:tcPr>
            <w:tcW w:w="4262" w:type="pct"/>
            <w:tcBorders>
              <w:top w:val="nil"/>
              <w:left w:val="single" w:sz="2" w:space="0" w:color="auto"/>
              <w:bottom w:val="nil"/>
              <w:right w:val="nil"/>
            </w:tcBorders>
            <w:shd w:val="clear" w:color="auto" w:fill="7030A0"/>
            <w:vAlign w:val="bottom"/>
          </w:tcPr>
          <w:p w14:paraId="1D7B3C79" w14:textId="3BD6EB6C" w:rsidR="00B25F78" w:rsidRPr="00B33CD5" w:rsidRDefault="00B25F78" w:rsidP="00A070E9">
            <w:pPr>
              <w:pStyle w:val="CommentaryText"/>
              <w:spacing w:after="0"/>
              <w:rPr>
                <w:rFonts w:cs="Calibri"/>
                <w:color w:val="FFFFFF" w:themeColor="background1"/>
                <w:sz w:val="18"/>
                <w:szCs w:val="18"/>
              </w:rPr>
            </w:pPr>
            <w:r w:rsidRPr="00B33CD5">
              <w:rPr>
                <w:rFonts w:cs="Calibri"/>
                <w:color w:val="FFFFFF" w:themeColor="background1"/>
                <w:sz w:val="18"/>
                <w:szCs w:val="18"/>
              </w:rPr>
              <w:t>The highest and best use of a non-financial asset takes into account the use of the asset that is physically possible (given location and size), legally permissible (given zoning regulations), and financially feasible (generates adequate income or cash flows</w:t>
            </w:r>
            <w:r w:rsidR="00A070E9">
              <w:rPr>
                <w:rFonts w:cs="Calibri"/>
                <w:color w:val="FFFFFF" w:themeColor="background1"/>
                <w:sz w:val="18"/>
                <w:szCs w:val="18"/>
              </w:rPr>
              <w:t xml:space="preserve">, </w:t>
            </w:r>
            <w:r w:rsidR="00A070E9" w:rsidRPr="009A3855">
              <w:rPr>
                <w:rFonts w:cs="Calibri"/>
                <w:color w:val="FFFFFF" w:themeColor="background1"/>
                <w:sz w:val="18"/>
                <w:szCs w:val="18"/>
              </w:rPr>
              <w:t>or for n</w:t>
            </w:r>
            <w:r w:rsidR="007B4BE5" w:rsidRPr="009A3855">
              <w:rPr>
                <w:rFonts w:cs="Calibri"/>
                <w:color w:val="FFFFFF" w:themeColor="background1"/>
                <w:sz w:val="18"/>
                <w:szCs w:val="18"/>
              </w:rPr>
              <w:t>ot-for-profit agencies whether market participants would be willing to invest in the asset’s service capacity</w:t>
            </w:r>
            <w:r w:rsidR="007B4BE5" w:rsidRPr="00B96963">
              <w:rPr>
                <w:rFonts w:cs="Calibri"/>
                <w:color w:val="FFFFFF" w:themeColor="background1"/>
                <w:sz w:val="18"/>
                <w:szCs w:val="18"/>
              </w:rPr>
              <w:t>).</w:t>
            </w:r>
          </w:p>
        </w:tc>
      </w:tr>
      <w:tr w:rsidR="0077161E" w:rsidRPr="00675698" w14:paraId="6CEFE9C8" w14:textId="77777777" w:rsidTr="00194536">
        <w:trPr>
          <w:cantSplit/>
          <w:trHeight w:val="763"/>
        </w:trPr>
        <w:tc>
          <w:tcPr>
            <w:tcW w:w="738" w:type="pct"/>
            <w:tcBorders>
              <w:top w:val="nil"/>
              <w:left w:val="single" w:sz="2" w:space="0" w:color="auto"/>
              <w:bottom w:val="nil"/>
              <w:right w:val="single" w:sz="2" w:space="0" w:color="auto"/>
            </w:tcBorders>
          </w:tcPr>
          <w:p w14:paraId="3B22F851" w14:textId="54A91AF3" w:rsidR="0077161E" w:rsidRPr="00675698" w:rsidRDefault="0077161E" w:rsidP="0077161E">
            <w:pPr>
              <w:pStyle w:val="CommentaryReference"/>
              <w:spacing w:before="240" w:after="240"/>
              <w:rPr>
                <w:rFonts w:cs="Calibri"/>
                <w:color w:val="538135" w:themeColor="accent6" w:themeShade="BF"/>
                <w:szCs w:val="14"/>
              </w:rPr>
            </w:pPr>
            <w:r w:rsidRPr="00D16BCA">
              <w:rPr>
                <w:rFonts w:cs="Calibri"/>
                <w:b/>
                <w:bCs/>
                <w:color w:val="7030A0"/>
                <w:sz w:val="22"/>
                <w:szCs w:val="22"/>
              </w:rPr>
              <w:lastRenderedPageBreak/>
              <w:t>Reference</w:t>
            </w:r>
          </w:p>
        </w:tc>
        <w:tc>
          <w:tcPr>
            <w:tcW w:w="4262" w:type="pct"/>
            <w:tcBorders>
              <w:top w:val="nil"/>
              <w:left w:val="single" w:sz="2" w:space="0" w:color="auto"/>
              <w:bottom w:val="nil"/>
              <w:right w:val="nil"/>
            </w:tcBorders>
            <w:shd w:val="clear" w:color="auto" w:fill="7030A0"/>
          </w:tcPr>
          <w:p w14:paraId="479CFF03" w14:textId="2DDC71C7" w:rsidR="0077161E" w:rsidRPr="000F51E0" w:rsidRDefault="0077161E" w:rsidP="0077161E">
            <w:pPr>
              <w:pStyle w:val="CommentaryText"/>
              <w:spacing w:before="180" w:after="180"/>
              <w:jc w:val="left"/>
              <w:rPr>
                <w:rFonts w:cs="Calibri"/>
                <w:b/>
                <w:bCs/>
                <w:color w:val="FFFFFF" w:themeColor="background1"/>
                <w:szCs w:val="20"/>
              </w:rPr>
            </w:pPr>
            <w:r w:rsidRPr="00D16BCA">
              <w:rPr>
                <w:rFonts w:cs="Calibri"/>
                <w:b/>
                <w:bCs/>
                <w:color w:val="FFFFFF" w:themeColor="background1"/>
                <w:sz w:val="28"/>
                <w:szCs w:val="28"/>
              </w:rPr>
              <w:t xml:space="preserve">Commentary – Note 19: Property, Plant and Equipment – </w:t>
            </w:r>
            <w:r w:rsidR="00DF3E68">
              <w:rPr>
                <w:rFonts w:cs="Calibri"/>
                <w:b/>
                <w:bCs/>
                <w:color w:val="FFFFFF" w:themeColor="background1"/>
                <w:sz w:val="28"/>
                <w:szCs w:val="28"/>
              </w:rPr>
              <w:t>c</w:t>
            </w:r>
            <w:r w:rsidRPr="00D16BCA">
              <w:rPr>
                <w:rFonts w:cs="Calibri"/>
                <w:b/>
                <w:bCs/>
                <w:color w:val="FFFFFF" w:themeColor="background1"/>
                <w:sz w:val="28"/>
                <w:szCs w:val="28"/>
              </w:rPr>
              <w:t>ontinued</w:t>
            </w:r>
            <w:r w:rsidRPr="00D16BCA">
              <w:rPr>
                <w:rFonts w:cs="Calibri"/>
                <w:color w:val="FFFFFF" w:themeColor="background1"/>
              </w:rPr>
              <w:t xml:space="preserve"> </w:t>
            </w:r>
          </w:p>
        </w:tc>
      </w:tr>
      <w:tr w:rsidR="0077161E" w:rsidRPr="00675698" w14:paraId="45F502A8" w14:textId="77777777" w:rsidTr="00194536">
        <w:trPr>
          <w:cantSplit/>
          <w:trHeight w:val="23"/>
        </w:trPr>
        <w:tc>
          <w:tcPr>
            <w:tcW w:w="738" w:type="pct"/>
            <w:tcBorders>
              <w:top w:val="nil"/>
              <w:left w:val="single" w:sz="2" w:space="0" w:color="auto"/>
              <w:bottom w:val="nil"/>
              <w:right w:val="single" w:sz="2" w:space="0" w:color="auto"/>
            </w:tcBorders>
            <w:vAlign w:val="bottom"/>
          </w:tcPr>
          <w:p w14:paraId="2AF460E6" w14:textId="77777777" w:rsidR="0077161E" w:rsidRPr="00675698" w:rsidRDefault="0077161E" w:rsidP="0077161E">
            <w:pPr>
              <w:pStyle w:val="CommentaryReference"/>
              <w:spacing w:before="60"/>
              <w:rPr>
                <w:rFonts w:cs="Calibri"/>
                <w:color w:val="538135" w:themeColor="accent6" w:themeShade="BF"/>
                <w:szCs w:val="14"/>
              </w:rPr>
            </w:pPr>
          </w:p>
        </w:tc>
        <w:tc>
          <w:tcPr>
            <w:tcW w:w="4262" w:type="pct"/>
            <w:tcBorders>
              <w:top w:val="nil"/>
              <w:left w:val="single" w:sz="2" w:space="0" w:color="auto"/>
              <w:bottom w:val="nil"/>
              <w:right w:val="nil"/>
            </w:tcBorders>
            <w:shd w:val="clear" w:color="auto" w:fill="7030A0"/>
            <w:vAlign w:val="bottom"/>
          </w:tcPr>
          <w:p w14:paraId="7C3630A4" w14:textId="2EA50D75" w:rsidR="0077161E" w:rsidRPr="000F51E0" w:rsidRDefault="0077161E" w:rsidP="0077161E">
            <w:pPr>
              <w:pStyle w:val="CommentaryText"/>
              <w:spacing w:after="0"/>
              <w:rPr>
                <w:rFonts w:cs="Calibri"/>
                <w:b/>
                <w:bCs/>
                <w:color w:val="FFFFFF" w:themeColor="background1"/>
                <w:szCs w:val="20"/>
              </w:rPr>
            </w:pPr>
            <w:r w:rsidRPr="000F51E0">
              <w:rPr>
                <w:rFonts w:cs="Calibri"/>
                <w:b/>
                <w:bCs/>
                <w:color w:val="FFFFFF" w:themeColor="background1"/>
                <w:szCs w:val="20"/>
              </w:rPr>
              <w:t>Voluntary Disclosures</w:t>
            </w:r>
          </w:p>
        </w:tc>
      </w:tr>
      <w:tr w:rsidR="0077161E" w:rsidRPr="00675698" w14:paraId="65E86D1D" w14:textId="77777777" w:rsidTr="00194536">
        <w:trPr>
          <w:cantSplit/>
          <w:trHeight w:val="23"/>
        </w:trPr>
        <w:tc>
          <w:tcPr>
            <w:tcW w:w="738" w:type="pct"/>
            <w:tcBorders>
              <w:top w:val="nil"/>
              <w:left w:val="single" w:sz="2" w:space="0" w:color="auto"/>
              <w:bottom w:val="nil"/>
              <w:right w:val="single" w:sz="2" w:space="0" w:color="auto"/>
            </w:tcBorders>
          </w:tcPr>
          <w:p w14:paraId="6ACED7B5" w14:textId="54CF7203" w:rsidR="0077161E" w:rsidRPr="000106B3" w:rsidRDefault="0077161E" w:rsidP="0077161E">
            <w:pPr>
              <w:rPr>
                <w:rFonts w:cs="Calibri"/>
                <w:color w:val="7030A0"/>
                <w:sz w:val="16"/>
              </w:rPr>
            </w:pPr>
            <w:r w:rsidRPr="000106B3">
              <w:rPr>
                <w:rFonts w:cs="Calibri"/>
                <w:color w:val="7030A0"/>
                <w:sz w:val="14"/>
              </w:rPr>
              <w:t>AASB 116.79</w:t>
            </w:r>
          </w:p>
        </w:tc>
        <w:tc>
          <w:tcPr>
            <w:tcW w:w="4262" w:type="pct"/>
            <w:tcBorders>
              <w:top w:val="nil"/>
              <w:left w:val="single" w:sz="2" w:space="0" w:color="auto"/>
              <w:bottom w:val="nil"/>
              <w:right w:val="nil"/>
            </w:tcBorders>
            <w:shd w:val="clear" w:color="auto" w:fill="7030A0"/>
            <w:vAlign w:val="bottom"/>
          </w:tcPr>
          <w:p w14:paraId="3468D95C" w14:textId="5C2E2997" w:rsidR="0077161E" w:rsidRPr="000106B3" w:rsidRDefault="0077161E" w:rsidP="0077161E">
            <w:pPr>
              <w:pStyle w:val="CommentaryText"/>
              <w:spacing w:after="40"/>
              <w:rPr>
                <w:rFonts w:cs="Calibri"/>
                <w:color w:val="FFFFFF" w:themeColor="background1"/>
                <w:sz w:val="18"/>
                <w:szCs w:val="18"/>
              </w:rPr>
            </w:pPr>
            <w:r w:rsidRPr="000106B3">
              <w:rPr>
                <w:rFonts w:cs="Calibri"/>
                <w:color w:val="FFFFFF" w:themeColor="background1"/>
                <w:sz w:val="18"/>
                <w:szCs w:val="18"/>
              </w:rPr>
              <w:t>To assist users of financial statements, the following voluntary disclosures are recommended:</w:t>
            </w:r>
          </w:p>
          <w:p w14:paraId="35675F16" w14:textId="77777777" w:rsidR="0077161E" w:rsidRPr="000106B3" w:rsidRDefault="0077161E"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0106B3">
              <w:rPr>
                <w:rFonts w:cs="Calibri"/>
                <w:color w:val="FFFFFF" w:themeColor="background1"/>
                <w:sz w:val="18"/>
                <w:szCs w:val="18"/>
              </w:rPr>
              <w:t xml:space="preserve">the carrying amount of temporarily idle property, plant and </w:t>
            </w:r>
            <w:proofErr w:type="gramStart"/>
            <w:r w:rsidRPr="000106B3">
              <w:rPr>
                <w:rFonts w:cs="Calibri"/>
                <w:color w:val="FFFFFF" w:themeColor="background1"/>
                <w:sz w:val="18"/>
                <w:szCs w:val="18"/>
              </w:rPr>
              <w:t>equipment;</w:t>
            </w:r>
            <w:proofErr w:type="gramEnd"/>
          </w:p>
          <w:p w14:paraId="59B79F77" w14:textId="31C67426" w:rsidR="0077161E" w:rsidRPr="000106B3" w:rsidRDefault="0077161E"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0106B3">
              <w:rPr>
                <w:rFonts w:cs="Calibri"/>
                <w:color w:val="FFFFFF" w:themeColor="background1"/>
                <w:sz w:val="18"/>
                <w:szCs w:val="18"/>
              </w:rPr>
              <w:t>the gross carrying amount of any fully depreciated property, plant and equipment that is still in use; and</w:t>
            </w:r>
          </w:p>
          <w:p w14:paraId="1C363052" w14:textId="746D7537" w:rsidR="0077161E" w:rsidRPr="000106B3" w:rsidRDefault="0077161E"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0F51E0">
              <w:rPr>
                <w:rFonts w:cs="Calibri"/>
                <w:color w:val="FFFFFF" w:themeColor="background1"/>
                <w:sz w:val="18"/>
                <w:szCs w:val="18"/>
              </w:rPr>
              <w:t xml:space="preserve">the carrying amount of property, plant and equipment retired from active use and not classified as held for sale in accordance with AASB 5 </w:t>
            </w:r>
            <w:r w:rsidRPr="000F51E0">
              <w:rPr>
                <w:rFonts w:cs="Calibri"/>
                <w:i/>
                <w:iCs/>
                <w:color w:val="FFFFFF" w:themeColor="background1"/>
                <w:sz w:val="18"/>
                <w:szCs w:val="18"/>
              </w:rPr>
              <w:t>Non-current Assets Held for Sale and Discontinued Operations</w:t>
            </w:r>
            <w:r w:rsidRPr="000F51E0">
              <w:rPr>
                <w:rFonts w:cs="Calibri"/>
                <w:color w:val="FFFFFF" w:themeColor="background1"/>
                <w:sz w:val="18"/>
                <w:szCs w:val="18"/>
              </w:rPr>
              <w:t>.</w:t>
            </w:r>
          </w:p>
        </w:tc>
      </w:tr>
      <w:tr w:rsidR="0077161E" w:rsidRPr="00244458" w14:paraId="222FCC0D" w14:textId="77777777" w:rsidTr="00194536">
        <w:tblPrEx>
          <w:tblLook w:val="0000" w:firstRow="0" w:lastRow="0" w:firstColumn="0" w:lastColumn="0" w:noHBand="0" w:noVBand="0"/>
        </w:tblPrEx>
        <w:trPr>
          <w:cantSplit/>
          <w:trHeight w:val="23"/>
        </w:trPr>
        <w:tc>
          <w:tcPr>
            <w:tcW w:w="738" w:type="pct"/>
            <w:tcBorders>
              <w:top w:val="nil"/>
              <w:left w:val="single" w:sz="2" w:space="0" w:color="auto"/>
              <w:bottom w:val="nil"/>
              <w:right w:val="single" w:sz="2" w:space="0" w:color="auto"/>
            </w:tcBorders>
          </w:tcPr>
          <w:p w14:paraId="4BE20DE4" w14:textId="77777777" w:rsidR="0077161E" w:rsidRPr="000106B3" w:rsidRDefault="0077161E" w:rsidP="0077161E">
            <w:pPr>
              <w:pStyle w:val="TableReference"/>
              <w:tabs>
                <w:tab w:val="left" w:pos="3306"/>
              </w:tabs>
              <w:spacing w:before="60"/>
              <w:rPr>
                <w:rFonts w:cs="Calibri"/>
                <w:color w:val="7030A0"/>
                <w:sz w:val="14"/>
              </w:rPr>
            </w:pPr>
          </w:p>
        </w:tc>
        <w:tc>
          <w:tcPr>
            <w:tcW w:w="4262" w:type="pct"/>
            <w:tcBorders>
              <w:top w:val="nil"/>
              <w:left w:val="single" w:sz="2" w:space="0" w:color="auto"/>
              <w:bottom w:val="nil"/>
              <w:right w:val="nil"/>
            </w:tcBorders>
            <w:shd w:val="clear" w:color="auto" w:fill="7030A0"/>
            <w:vAlign w:val="bottom"/>
          </w:tcPr>
          <w:p w14:paraId="3A3BC636" w14:textId="77777777" w:rsidR="0077161E" w:rsidRPr="000F51E0" w:rsidRDefault="0077161E" w:rsidP="0077161E">
            <w:pPr>
              <w:pStyle w:val="CommentaryText"/>
              <w:spacing w:before="120" w:after="0"/>
              <w:rPr>
                <w:b/>
                <w:bCs/>
                <w:color w:val="FFFFFF" w:themeColor="background1"/>
                <w:szCs w:val="20"/>
              </w:rPr>
            </w:pPr>
            <w:r w:rsidRPr="000F51E0">
              <w:rPr>
                <w:b/>
                <w:bCs/>
                <w:color w:val="FFFFFF" w:themeColor="background1"/>
                <w:szCs w:val="20"/>
              </w:rPr>
              <w:t>Disclosures required by Lessors that have Operating Leases involving Property, Plant and Equipment</w:t>
            </w:r>
          </w:p>
        </w:tc>
      </w:tr>
      <w:tr w:rsidR="0077161E" w:rsidRPr="00244458" w14:paraId="3AE9DC5F" w14:textId="77777777" w:rsidTr="00194536">
        <w:tblPrEx>
          <w:tblLook w:val="0000" w:firstRow="0" w:lastRow="0" w:firstColumn="0" w:lastColumn="0" w:noHBand="0" w:noVBand="0"/>
        </w:tblPrEx>
        <w:trPr>
          <w:cantSplit/>
          <w:trHeight w:val="23"/>
        </w:trPr>
        <w:tc>
          <w:tcPr>
            <w:tcW w:w="738" w:type="pct"/>
            <w:tcBorders>
              <w:top w:val="nil"/>
              <w:left w:val="single" w:sz="2" w:space="0" w:color="auto"/>
              <w:bottom w:val="nil"/>
              <w:right w:val="single" w:sz="2" w:space="0" w:color="auto"/>
            </w:tcBorders>
          </w:tcPr>
          <w:p w14:paraId="1EB3DEAC" w14:textId="77777777" w:rsidR="0077161E" w:rsidRPr="000106B3" w:rsidRDefault="0077161E" w:rsidP="0077161E">
            <w:pPr>
              <w:pStyle w:val="TableReference"/>
              <w:tabs>
                <w:tab w:val="left" w:pos="3306"/>
              </w:tabs>
              <w:spacing w:before="60"/>
              <w:rPr>
                <w:rFonts w:cs="Calibri"/>
                <w:color w:val="7030A0"/>
                <w:sz w:val="14"/>
              </w:rPr>
            </w:pPr>
            <w:r w:rsidRPr="000106B3">
              <w:rPr>
                <w:rFonts w:cs="Calibri"/>
                <w:color w:val="7030A0"/>
                <w:sz w:val="14"/>
              </w:rPr>
              <w:t>AASB 16.95</w:t>
            </w:r>
          </w:p>
        </w:tc>
        <w:tc>
          <w:tcPr>
            <w:tcW w:w="4262" w:type="pct"/>
            <w:tcBorders>
              <w:top w:val="nil"/>
              <w:left w:val="single" w:sz="2" w:space="0" w:color="auto"/>
              <w:bottom w:val="nil"/>
              <w:right w:val="nil"/>
            </w:tcBorders>
            <w:shd w:val="clear" w:color="auto" w:fill="7030A0"/>
            <w:vAlign w:val="bottom"/>
          </w:tcPr>
          <w:p w14:paraId="75723F0D" w14:textId="6B320495" w:rsidR="0077161E" w:rsidRPr="000106B3" w:rsidRDefault="0077161E" w:rsidP="0077161E">
            <w:pPr>
              <w:pStyle w:val="CommentaryText"/>
              <w:rPr>
                <w:rFonts w:cs="Calibri"/>
                <w:color w:val="FFFFFF" w:themeColor="background1"/>
                <w:sz w:val="18"/>
                <w:szCs w:val="18"/>
              </w:rPr>
            </w:pPr>
            <w:r w:rsidRPr="000106B3">
              <w:rPr>
                <w:color w:val="FFFFFF" w:themeColor="background1"/>
                <w:sz w:val="18"/>
                <w:szCs w:val="18"/>
              </w:rPr>
              <w:t xml:space="preserve">Where an agency is a lessor with operating leases involving property, plant and equipment it needs to provide the disclosures required by AASB 116 </w:t>
            </w:r>
            <w:r w:rsidRPr="00636373">
              <w:rPr>
                <w:rFonts w:cs="Calibri"/>
                <w:i/>
                <w:iCs/>
                <w:color w:val="FFFFFF" w:themeColor="background1"/>
                <w:sz w:val="18"/>
                <w:szCs w:val="18"/>
              </w:rPr>
              <w:t>Property, Plant and Equipment</w:t>
            </w:r>
            <w:r w:rsidRPr="00636373">
              <w:rPr>
                <w:rFonts w:cs="Calibri"/>
                <w:color w:val="FFFFFF" w:themeColor="background1"/>
                <w:sz w:val="18"/>
                <w:szCs w:val="18"/>
              </w:rPr>
              <w:t xml:space="preserve"> </w:t>
            </w:r>
            <w:r w:rsidRPr="000106B3">
              <w:rPr>
                <w:color w:val="FFFFFF" w:themeColor="background1"/>
                <w:sz w:val="18"/>
                <w:szCs w:val="18"/>
              </w:rPr>
              <w:t>separately for the assets subject to an operating lease from those that are held and used by the lessor.</w:t>
            </w:r>
          </w:p>
        </w:tc>
      </w:tr>
      <w:tr w:rsidR="0077161E" w:rsidRPr="00CF7E1B" w14:paraId="2CC99DC0" w14:textId="77777777" w:rsidTr="00194536">
        <w:tblPrEx>
          <w:tblLook w:val="0000" w:firstRow="0" w:lastRow="0" w:firstColumn="0" w:lastColumn="0" w:noHBand="0" w:noVBand="0"/>
        </w:tblPrEx>
        <w:trPr>
          <w:cantSplit/>
          <w:trHeight w:val="23"/>
        </w:trPr>
        <w:tc>
          <w:tcPr>
            <w:tcW w:w="738" w:type="pct"/>
            <w:tcBorders>
              <w:top w:val="nil"/>
              <w:left w:val="single" w:sz="2" w:space="0" w:color="auto"/>
              <w:bottom w:val="nil"/>
              <w:right w:val="single" w:sz="2" w:space="0" w:color="auto"/>
            </w:tcBorders>
            <w:vAlign w:val="bottom"/>
          </w:tcPr>
          <w:p w14:paraId="03330CBB" w14:textId="77777777" w:rsidR="0077161E" w:rsidRPr="000106B3" w:rsidRDefault="0077161E" w:rsidP="0077161E">
            <w:pPr>
              <w:pStyle w:val="TableReference"/>
              <w:tabs>
                <w:tab w:val="left" w:pos="3306"/>
              </w:tabs>
              <w:spacing w:before="60"/>
              <w:rPr>
                <w:rFonts w:cs="Calibri"/>
                <w:color w:val="7030A0"/>
                <w:sz w:val="14"/>
              </w:rPr>
            </w:pPr>
          </w:p>
        </w:tc>
        <w:tc>
          <w:tcPr>
            <w:tcW w:w="4262" w:type="pct"/>
            <w:tcBorders>
              <w:top w:val="nil"/>
              <w:left w:val="single" w:sz="2" w:space="0" w:color="auto"/>
              <w:bottom w:val="nil"/>
              <w:right w:val="nil"/>
            </w:tcBorders>
            <w:shd w:val="clear" w:color="auto" w:fill="7030A0"/>
            <w:vAlign w:val="bottom"/>
          </w:tcPr>
          <w:p w14:paraId="587C1F4C" w14:textId="77777777" w:rsidR="0077161E" w:rsidRPr="000F51E0" w:rsidRDefault="0077161E" w:rsidP="0077161E">
            <w:pPr>
              <w:pStyle w:val="CommentaryHeading"/>
              <w:spacing w:before="0" w:after="0"/>
              <w:rPr>
                <w:rFonts w:cs="Calibri"/>
                <w:color w:val="FFFFFF" w:themeColor="background1"/>
                <w:szCs w:val="20"/>
              </w:rPr>
            </w:pPr>
            <w:r w:rsidRPr="000F51E0">
              <w:rPr>
                <w:rFonts w:cs="Calibri"/>
                <w:color w:val="FFFFFF" w:themeColor="background1"/>
                <w:szCs w:val="20"/>
              </w:rPr>
              <w:t>Compensation from Third Party</w:t>
            </w:r>
          </w:p>
        </w:tc>
      </w:tr>
      <w:tr w:rsidR="0077161E" w:rsidRPr="00CF7E1B" w14:paraId="2D3F1190" w14:textId="77777777" w:rsidTr="00194536">
        <w:tblPrEx>
          <w:tblLook w:val="0000" w:firstRow="0" w:lastRow="0" w:firstColumn="0" w:lastColumn="0" w:noHBand="0" w:noVBand="0"/>
        </w:tblPrEx>
        <w:trPr>
          <w:cantSplit/>
          <w:trHeight w:val="23"/>
        </w:trPr>
        <w:tc>
          <w:tcPr>
            <w:tcW w:w="738" w:type="pct"/>
            <w:tcBorders>
              <w:top w:val="nil"/>
              <w:left w:val="single" w:sz="2" w:space="0" w:color="auto"/>
              <w:bottom w:val="nil"/>
              <w:right w:val="single" w:sz="2" w:space="0" w:color="auto"/>
            </w:tcBorders>
          </w:tcPr>
          <w:p w14:paraId="4DB591E3" w14:textId="77777777" w:rsidR="0077161E" w:rsidRPr="000106B3" w:rsidRDefault="0077161E" w:rsidP="0077161E">
            <w:pPr>
              <w:pStyle w:val="TableReference"/>
              <w:tabs>
                <w:tab w:val="left" w:pos="3306"/>
              </w:tabs>
              <w:spacing w:before="60"/>
              <w:rPr>
                <w:rFonts w:cs="Calibri"/>
                <w:color w:val="7030A0"/>
                <w:sz w:val="14"/>
              </w:rPr>
            </w:pPr>
            <w:r w:rsidRPr="000106B3">
              <w:rPr>
                <w:rFonts w:cs="Calibri"/>
                <w:color w:val="7030A0"/>
                <w:sz w:val="14"/>
              </w:rPr>
              <w:t>AASB 116.74(d)</w:t>
            </w:r>
          </w:p>
        </w:tc>
        <w:tc>
          <w:tcPr>
            <w:tcW w:w="4262" w:type="pct"/>
            <w:tcBorders>
              <w:top w:val="nil"/>
              <w:left w:val="single" w:sz="2" w:space="0" w:color="auto"/>
              <w:bottom w:val="nil"/>
              <w:right w:val="nil"/>
            </w:tcBorders>
            <w:shd w:val="clear" w:color="auto" w:fill="7030A0"/>
            <w:vAlign w:val="bottom"/>
          </w:tcPr>
          <w:p w14:paraId="49AA81B6" w14:textId="77777777" w:rsidR="0077161E" w:rsidRPr="000106B3" w:rsidRDefault="0077161E" w:rsidP="0077161E">
            <w:pPr>
              <w:pStyle w:val="CommentaryText"/>
              <w:rPr>
                <w:rFonts w:cs="Calibri"/>
                <w:color w:val="FFFFFF" w:themeColor="background1"/>
                <w:sz w:val="18"/>
                <w:szCs w:val="18"/>
              </w:rPr>
            </w:pPr>
            <w:r w:rsidRPr="000106B3">
              <w:rPr>
                <w:rFonts w:cs="Calibri"/>
                <w:color w:val="FFFFFF" w:themeColor="background1"/>
                <w:sz w:val="18"/>
                <w:szCs w:val="18"/>
              </w:rPr>
              <w:t xml:space="preserve">Agencies must disclose the amount of compensation received from third parties for items of property, plant and equipment that were impaired, lost or given up during the reporting period that have not already been separately disclosed in the Operating Statement. </w:t>
            </w:r>
          </w:p>
        </w:tc>
      </w:tr>
      <w:tr w:rsidR="008F6C58" w:rsidRPr="00C12C73" w14:paraId="6ADA0F7C" w14:textId="77777777" w:rsidTr="00194536">
        <w:trPr>
          <w:cantSplit/>
          <w:trHeight w:val="23"/>
        </w:trPr>
        <w:tc>
          <w:tcPr>
            <w:tcW w:w="738" w:type="pct"/>
            <w:tcBorders>
              <w:top w:val="nil"/>
              <w:left w:val="single" w:sz="2" w:space="0" w:color="auto"/>
              <w:bottom w:val="nil"/>
              <w:right w:val="single" w:sz="2" w:space="0" w:color="auto"/>
            </w:tcBorders>
          </w:tcPr>
          <w:p w14:paraId="63CB58AF" w14:textId="77777777" w:rsidR="008F6C58" w:rsidRPr="000106B3" w:rsidRDefault="008F6C58" w:rsidP="008F6C58">
            <w:pPr>
              <w:pStyle w:val="TableReference"/>
              <w:tabs>
                <w:tab w:val="left" w:pos="3306"/>
              </w:tabs>
              <w:spacing w:before="60"/>
              <w:rPr>
                <w:rFonts w:cs="Calibri"/>
                <w:color w:val="7030A0"/>
                <w:sz w:val="14"/>
              </w:rPr>
            </w:pPr>
          </w:p>
        </w:tc>
        <w:tc>
          <w:tcPr>
            <w:tcW w:w="4262" w:type="pct"/>
            <w:tcBorders>
              <w:top w:val="nil"/>
              <w:left w:val="single" w:sz="2" w:space="0" w:color="auto"/>
              <w:bottom w:val="nil"/>
              <w:right w:val="nil"/>
            </w:tcBorders>
            <w:shd w:val="clear" w:color="auto" w:fill="7030A0"/>
            <w:vAlign w:val="bottom"/>
          </w:tcPr>
          <w:p w14:paraId="0B162019" w14:textId="51A3A6AE" w:rsidR="008F6C58" w:rsidRPr="000F51E0" w:rsidRDefault="008F6C58" w:rsidP="008F6C58">
            <w:pPr>
              <w:pStyle w:val="CommentaryText"/>
              <w:spacing w:after="0"/>
              <w:rPr>
                <w:rFonts w:cs="Calibri"/>
                <w:b/>
                <w:bCs/>
                <w:iCs/>
                <w:color w:val="FFFFFF" w:themeColor="background1"/>
                <w:szCs w:val="20"/>
              </w:rPr>
            </w:pPr>
            <w:r w:rsidRPr="009B51C7">
              <w:rPr>
                <w:rFonts w:cs="Calibri"/>
                <w:b/>
                <w:bCs/>
                <w:iCs/>
                <w:color w:val="FFFFFF" w:themeColor="background1"/>
                <w:szCs w:val="20"/>
              </w:rPr>
              <w:t xml:space="preserve">Right-of-Use </w:t>
            </w:r>
            <w:r w:rsidRPr="000F51E0">
              <w:rPr>
                <w:rFonts w:cs="Calibri"/>
                <w:b/>
                <w:bCs/>
                <w:iCs/>
                <w:color w:val="FFFFFF" w:themeColor="background1"/>
                <w:szCs w:val="20"/>
              </w:rPr>
              <w:t xml:space="preserve">Assets Acquired by Lessees </w:t>
            </w:r>
          </w:p>
        </w:tc>
      </w:tr>
      <w:tr w:rsidR="008F6C58" w:rsidRPr="00D52D67" w14:paraId="5AF724EF" w14:textId="77777777" w:rsidTr="00194536">
        <w:trPr>
          <w:cantSplit/>
          <w:trHeight w:val="23"/>
        </w:trPr>
        <w:tc>
          <w:tcPr>
            <w:tcW w:w="738" w:type="pct"/>
            <w:tcBorders>
              <w:top w:val="nil"/>
              <w:left w:val="single" w:sz="2" w:space="0" w:color="auto"/>
              <w:bottom w:val="nil"/>
              <w:right w:val="single" w:sz="2" w:space="0" w:color="auto"/>
            </w:tcBorders>
          </w:tcPr>
          <w:p w14:paraId="45FDC06E" w14:textId="48450ED8" w:rsidR="008F6C58" w:rsidRPr="000106B3" w:rsidRDefault="008F6C58" w:rsidP="008F6C58">
            <w:pPr>
              <w:pStyle w:val="TableReference"/>
              <w:tabs>
                <w:tab w:val="left" w:pos="3306"/>
              </w:tabs>
              <w:spacing w:before="60"/>
              <w:rPr>
                <w:rFonts w:cs="Calibri"/>
                <w:strike/>
                <w:color w:val="7030A0"/>
                <w:sz w:val="14"/>
              </w:rPr>
            </w:pPr>
          </w:p>
        </w:tc>
        <w:tc>
          <w:tcPr>
            <w:tcW w:w="4262" w:type="pct"/>
            <w:tcBorders>
              <w:top w:val="nil"/>
              <w:left w:val="single" w:sz="2" w:space="0" w:color="auto"/>
              <w:bottom w:val="nil"/>
              <w:right w:val="nil"/>
            </w:tcBorders>
            <w:shd w:val="clear" w:color="auto" w:fill="7030A0"/>
            <w:vAlign w:val="bottom"/>
          </w:tcPr>
          <w:p w14:paraId="32CC1966" w14:textId="77777777" w:rsidR="008F6C58" w:rsidRPr="000106B3" w:rsidRDefault="008F6C58" w:rsidP="008F6C58">
            <w:pPr>
              <w:pStyle w:val="CommentaryText"/>
              <w:spacing w:after="40"/>
              <w:rPr>
                <w:rFonts w:cs="Calibri"/>
                <w:strike/>
                <w:color w:val="FFFFFF" w:themeColor="background1"/>
                <w:sz w:val="18"/>
                <w:szCs w:val="18"/>
              </w:rPr>
            </w:pPr>
            <w:r w:rsidRPr="000106B3">
              <w:rPr>
                <w:color w:val="FFFFFF" w:themeColor="background1"/>
                <w:sz w:val="18"/>
                <w:szCs w:val="18"/>
              </w:rPr>
              <w:t xml:space="preserve">A lessee shall either present in the statement of financial position, or disclose in the notes: </w:t>
            </w:r>
          </w:p>
        </w:tc>
      </w:tr>
      <w:tr w:rsidR="008F6C58" w:rsidRPr="00D52D67" w14:paraId="4BFFF7C6" w14:textId="77777777" w:rsidTr="00194536">
        <w:trPr>
          <w:cantSplit/>
          <w:trHeight w:val="393"/>
        </w:trPr>
        <w:tc>
          <w:tcPr>
            <w:tcW w:w="738" w:type="pct"/>
            <w:tcBorders>
              <w:top w:val="nil"/>
              <w:left w:val="single" w:sz="2" w:space="0" w:color="auto"/>
              <w:bottom w:val="nil"/>
              <w:right w:val="single" w:sz="2" w:space="0" w:color="auto"/>
            </w:tcBorders>
          </w:tcPr>
          <w:p w14:paraId="5650DE95" w14:textId="77777777" w:rsidR="008F6C58" w:rsidRPr="000106B3" w:rsidRDefault="008F6C58" w:rsidP="008F6C58">
            <w:pPr>
              <w:pStyle w:val="TableReference"/>
              <w:tabs>
                <w:tab w:val="left" w:pos="3306"/>
              </w:tabs>
              <w:spacing w:before="60"/>
              <w:rPr>
                <w:rFonts w:cs="Calibri"/>
                <w:strike/>
                <w:color w:val="7030A0"/>
                <w:sz w:val="14"/>
              </w:rPr>
            </w:pPr>
          </w:p>
        </w:tc>
        <w:tc>
          <w:tcPr>
            <w:tcW w:w="4262" w:type="pct"/>
            <w:tcBorders>
              <w:top w:val="nil"/>
              <w:left w:val="single" w:sz="2" w:space="0" w:color="auto"/>
              <w:bottom w:val="nil"/>
              <w:right w:val="nil"/>
            </w:tcBorders>
            <w:shd w:val="clear" w:color="auto" w:fill="7030A0"/>
          </w:tcPr>
          <w:p w14:paraId="7777DA55" w14:textId="77777777" w:rsidR="008F6C58" w:rsidRPr="000106B3" w:rsidRDefault="008F6C58" w:rsidP="00C8308B">
            <w:pPr>
              <w:pStyle w:val="CommentaryText"/>
              <w:keepNext/>
              <w:keepLines/>
              <w:numPr>
                <w:ilvl w:val="0"/>
                <w:numId w:val="45"/>
              </w:numPr>
              <w:tabs>
                <w:tab w:val="left" w:pos="3306"/>
              </w:tabs>
              <w:spacing w:after="0"/>
              <w:ind w:left="463"/>
              <w:rPr>
                <w:color w:val="FFFFFF" w:themeColor="background1"/>
                <w:sz w:val="18"/>
                <w:szCs w:val="18"/>
              </w:rPr>
            </w:pPr>
            <w:r w:rsidRPr="000F51E0">
              <w:rPr>
                <w:rFonts w:cs="Calibri"/>
                <w:color w:val="FFFFFF" w:themeColor="background1"/>
                <w:sz w:val="18"/>
                <w:szCs w:val="18"/>
              </w:rPr>
              <w:t>right-of-use assets separately from other assets. If a lessee does not present right-of-use assets separately in the statement of financial position, the lessee shall:</w:t>
            </w:r>
            <w:r w:rsidRPr="000106B3">
              <w:rPr>
                <w:color w:val="FFFFFF" w:themeColor="background1"/>
                <w:sz w:val="18"/>
                <w:szCs w:val="18"/>
              </w:rPr>
              <w:t xml:space="preserve"> </w:t>
            </w:r>
          </w:p>
        </w:tc>
      </w:tr>
      <w:tr w:rsidR="008F6C58" w:rsidRPr="00D52D67" w14:paraId="3C1F106C" w14:textId="77777777" w:rsidTr="00194536">
        <w:trPr>
          <w:cantSplit/>
          <w:trHeight w:val="449"/>
        </w:trPr>
        <w:tc>
          <w:tcPr>
            <w:tcW w:w="738" w:type="pct"/>
            <w:tcBorders>
              <w:top w:val="nil"/>
              <w:left w:val="single" w:sz="2" w:space="0" w:color="auto"/>
              <w:bottom w:val="nil"/>
              <w:right w:val="single" w:sz="2" w:space="0" w:color="auto"/>
            </w:tcBorders>
          </w:tcPr>
          <w:p w14:paraId="35D13B60" w14:textId="77777777" w:rsidR="008F6C58" w:rsidRPr="000106B3" w:rsidRDefault="008F6C58" w:rsidP="008F6C58">
            <w:pPr>
              <w:pStyle w:val="TableReference"/>
              <w:tabs>
                <w:tab w:val="left" w:pos="3306"/>
              </w:tabs>
              <w:spacing w:before="60"/>
              <w:rPr>
                <w:rFonts w:cs="Calibri"/>
                <w:strike/>
                <w:color w:val="7030A0"/>
                <w:sz w:val="14"/>
              </w:rPr>
            </w:pPr>
          </w:p>
        </w:tc>
        <w:tc>
          <w:tcPr>
            <w:tcW w:w="4262" w:type="pct"/>
            <w:tcBorders>
              <w:top w:val="nil"/>
              <w:left w:val="single" w:sz="2" w:space="0" w:color="auto"/>
              <w:bottom w:val="nil"/>
              <w:right w:val="nil"/>
            </w:tcBorders>
            <w:shd w:val="clear" w:color="auto" w:fill="7030A0"/>
          </w:tcPr>
          <w:p w14:paraId="36DFA08D" w14:textId="77777777" w:rsidR="008F6C58" w:rsidRPr="000106B3" w:rsidRDefault="008F6C58" w:rsidP="00C8308B">
            <w:pPr>
              <w:pStyle w:val="CommentaryText"/>
              <w:numPr>
                <w:ilvl w:val="0"/>
                <w:numId w:val="56"/>
              </w:numPr>
              <w:spacing w:after="40"/>
              <w:ind w:left="877"/>
              <w:jc w:val="left"/>
              <w:rPr>
                <w:color w:val="FFFFFF" w:themeColor="background1"/>
                <w:sz w:val="18"/>
                <w:szCs w:val="18"/>
              </w:rPr>
            </w:pPr>
            <w:r w:rsidRPr="000106B3">
              <w:rPr>
                <w:color w:val="FFFFFF" w:themeColor="background1"/>
                <w:sz w:val="18"/>
                <w:szCs w:val="18"/>
              </w:rPr>
              <w:t>include right-of-use assets within the same line item as that within which the corresponding underlying assets would be presented if they were owned; and</w:t>
            </w:r>
          </w:p>
        </w:tc>
      </w:tr>
      <w:tr w:rsidR="008F6C58" w:rsidRPr="00D52D67" w14:paraId="09C8C620" w14:textId="77777777" w:rsidTr="00194536">
        <w:trPr>
          <w:cantSplit/>
          <w:trHeight w:val="259"/>
        </w:trPr>
        <w:tc>
          <w:tcPr>
            <w:tcW w:w="738" w:type="pct"/>
            <w:tcBorders>
              <w:top w:val="nil"/>
              <w:left w:val="single" w:sz="2" w:space="0" w:color="auto"/>
              <w:bottom w:val="nil"/>
              <w:right w:val="single" w:sz="2" w:space="0" w:color="auto"/>
            </w:tcBorders>
          </w:tcPr>
          <w:p w14:paraId="0EC5D8DA" w14:textId="77777777" w:rsidR="008F6C58" w:rsidRPr="000106B3" w:rsidRDefault="008F6C58" w:rsidP="008F6C58">
            <w:pPr>
              <w:pStyle w:val="TableReference"/>
              <w:tabs>
                <w:tab w:val="left" w:pos="3306"/>
              </w:tabs>
              <w:spacing w:before="60"/>
              <w:rPr>
                <w:rFonts w:cs="Calibri"/>
                <w:strike/>
                <w:color w:val="7030A0"/>
                <w:sz w:val="14"/>
              </w:rPr>
            </w:pPr>
          </w:p>
        </w:tc>
        <w:tc>
          <w:tcPr>
            <w:tcW w:w="4262" w:type="pct"/>
            <w:tcBorders>
              <w:top w:val="nil"/>
              <w:left w:val="single" w:sz="2" w:space="0" w:color="auto"/>
              <w:bottom w:val="nil"/>
              <w:right w:val="nil"/>
            </w:tcBorders>
            <w:shd w:val="clear" w:color="auto" w:fill="7030A0"/>
          </w:tcPr>
          <w:p w14:paraId="571CDFF6" w14:textId="77777777" w:rsidR="008F6C58" w:rsidRPr="000106B3" w:rsidRDefault="008F6C58" w:rsidP="00C8308B">
            <w:pPr>
              <w:pStyle w:val="CommentaryText"/>
              <w:numPr>
                <w:ilvl w:val="0"/>
                <w:numId w:val="56"/>
              </w:numPr>
              <w:ind w:left="873" w:hanging="357"/>
              <w:jc w:val="left"/>
              <w:rPr>
                <w:color w:val="FFFFFF" w:themeColor="background1"/>
                <w:sz w:val="18"/>
                <w:szCs w:val="18"/>
              </w:rPr>
            </w:pPr>
            <w:r w:rsidRPr="000106B3">
              <w:rPr>
                <w:color w:val="FFFFFF" w:themeColor="background1"/>
                <w:sz w:val="18"/>
                <w:szCs w:val="18"/>
              </w:rPr>
              <w:t>disclose which line items in the statement of financial position include those right-of-use assets.</w:t>
            </w:r>
          </w:p>
        </w:tc>
      </w:tr>
      <w:tr w:rsidR="008F6C58" w:rsidRPr="00D52D67" w14:paraId="57256AA3" w14:textId="77777777" w:rsidTr="00194536">
        <w:trPr>
          <w:cantSplit/>
          <w:trHeight w:val="23"/>
        </w:trPr>
        <w:tc>
          <w:tcPr>
            <w:tcW w:w="738" w:type="pct"/>
            <w:tcBorders>
              <w:top w:val="nil"/>
              <w:left w:val="single" w:sz="2" w:space="0" w:color="auto"/>
              <w:bottom w:val="nil"/>
              <w:right w:val="single" w:sz="2" w:space="0" w:color="auto"/>
            </w:tcBorders>
          </w:tcPr>
          <w:p w14:paraId="7665605C" w14:textId="77777777" w:rsidR="008F6C58" w:rsidRPr="003D33E8" w:rsidRDefault="008F6C58" w:rsidP="008F6C58">
            <w:pPr>
              <w:pStyle w:val="TableReference"/>
              <w:tabs>
                <w:tab w:val="left" w:pos="3306"/>
              </w:tabs>
              <w:spacing w:before="60"/>
              <w:rPr>
                <w:rFonts w:cs="Calibri"/>
                <w:color w:val="FFFFFF" w:themeColor="background1"/>
                <w:sz w:val="14"/>
              </w:rPr>
            </w:pPr>
            <w:r w:rsidRPr="003D33E8">
              <w:rPr>
                <w:rFonts w:cs="Calibri"/>
                <w:color w:val="FFFFFF" w:themeColor="background1"/>
                <w:sz w:val="14"/>
              </w:rPr>
              <w:t>ACT Disclosure Policy</w:t>
            </w:r>
          </w:p>
          <w:p w14:paraId="2A2EA61B" w14:textId="77777777" w:rsidR="008F6C58" w:rsidRPr="003D33E8" w:rsidRDefault="008F6C58" w:rsidP="008F6C58">
            <w:pPr>
              <w:pStyle w:val="TableReference"/>
              <w:tabs>
                <w:tab w:val="left" w:pos="3306"/>
              </w:tabs>
              <w:spacing w:before="60"/>
              <w:rPr>
                <w:rFonts w:cs="Calibri"/>
                <w:color w:val="FFFFFF" w:themeColor="background1"/>
                <w:sz w:val="14"/>
              </w:rPr>
            </w:pPr>
          </w:p>
        </w:tc>
        <w:tc>
          <w:tcPr>
            <w:tcW w:w="4262" w:type="pct"/>
            <w:tcBorders>
              <w:top w:val="nil"/>
              <w:left w:val="single" w:sz="2" w:space="0" w:color="auto"/>
              <w:bottom w:val="nil"/>
              <w:right w:val="nil"/>
            </w:tcBorders>
            <w:shd w:val="clear" w:color="auto" w:fill="7030A0"/>
            <w:vAlign w:val="bottom"/>
          </w:tcPr>
          <w:p w14:paraId="5AA716E0" w14:textId="4DA6455D" w:rsidR="008F6C58" w:rsidRPr="003D33E8" w:rsidRDefault="008F6C58" w:rsidP="008F6C58">
            <w:pPr>
              <w:pStyle w:val="CommentaryText"/>
              <w:spacing w:after="60"/>
              <w:rPr>
                <w:color w:val="FFFFFF" w:themeColor="background1"/>
                <w:sz w:val="18"/>
                <w:szCs w:val="18"/>
              </w:rPr>
            </w:pPr>
            <w:r w:rsidRPr="003D33E8">
              <w:rPr>
                <w:color w:val="FFFFFF" w:themeColor="background1"/>
                <w:sz w:val="18"/>
                <w:szCs w:val="18"/>
              </w:rPr>
              <w:t xml:space="preserve">Given the Model sets out that right-of-use assets are not </w:t>
            </w:r>
            <w:r w:rsidRPr="00636373">
              <w:rPr>
                <w:color w:val="FFFFFF" w:themeColor="background1"/>
                <w:sz w:val="18"/>
                <w:szCs w:val="18"/>
              </w:rPr>
              <w:t xml:space="preserve">separately disclosed </w:t>
            </w:r>
            <w:r w:rsidRPr="003D33E8">
              <w:rPr>
                <w:color w:val="FFFFFF" w:themeColor="background1"/>
                <w:sz w:val="18"/>
                <w:szCs w:val="18"/>
              </w:rPr>
              <w:t xml:space="preserve">on the face of the Balance Sheet, agencies need to include right-of-use assets within </w:t>
            </w:r>
            <w:r w:rsidRPr="00636373">
              <w:rPr>
                <w:color w:val="FFFFFF" w:themeColor="background1"/>
                <w:sz w:val="18"/>
                <w:szCs w:val="18"/>
              </w:rPr>
              <w:t xml:space="preserve">the property, plant and equipment </w:t>
            </w:r>
            <w:r w:rsidRPr="003D33E8">
              <w:rPr>
                <w:color w:val="FFFFFF" w:themeColor="background1"/>
                <w:sz w:val="18"/>
                <w:szCs w:val="18"/>
              </w:rPr>
              <w:t>line item</w:t>
            </w:r>
            <w:r>
              <w:rPr>
                <w:color w:val="FFFFFF" w:themeColor="background1"/>
                <w:sz w:val="18"/>
                <w:szCs w:val="18"/>
              </w:rPr>
              <w:t xml:space="preserve"> </w:t>
            </w:r>
            <w:r w:rsidRPr="00636373">
              <w:rPr>
                <w:color w:val="FFFFFF" w:themeColor="background1"/>
                <w:sz w:val="18"/>
                <w:szCs w:val="18"/>
              </w:rPr>
              <w:t xml:space="preserve">on the Balance Sheet along with the corresponding underlying assets that the agency owns. </w:t>
            </w:r>
          </w:p>
        </w:tc>
      </w:tr>
      <w:tr w:rsidR="008F6C58" w:rsidRPr="00D605D8" w14:paraId="3B3AD6A0" w14:textId="77777777" w:rsidTr="00194536">
        <w:trPr>
          <w:cantSplit/>
          <w:trHeight w:val="23"/>
        </w:trPr>
        <w:tc>
          <w:tcPr>
            <w:tcW w:w="738" w:type="pct"/>
            <w:tcBorders>
              <w:top w:val="nil"/>
              <w:left w:val="single" w:sz="2" w:space="0" w:color="auto"/>
              <w:bottom w:val="nil"/>
              <w:right w:val="single" w:sz="2" w:space="0" w:color="auto"/>
            </w:tcBorders>
          </w:tcPr>
          <w:p w14:paraId="20B9B47D" w14:textId="77777777" w:rsidR="008F6C58" w:rsidRPr="000106B3" w:rsidRDefault="008F6C58" w:rsidP="008F6C58">
            <w:pPr>
              <w:pStyle w:val="TableReference"/>
              <w:tabs>
                <w:tab w:val="left" w:pos="3306"/>
              </w:tabs>
              <w:spacing w:before="60"/>
              <w:rPr>
                <w:rFonts w:cs="Calibri"/>
                <w:color w:val="7030A0"/>
                <w:sz w:val="14"/>
              </w:rPr>
            </w:pPr>
            <w:r w:rsidRPr="000106B3">
              <w:rPr>
                <w:rFonts w:cs="Calibri"/>
                <w:color w:val="7030A0"/>
                <w:sz w:val="14"/>
              </w:rPr>
              <w:t>AASB 16.48</w:t>
            </w:r>
          </w:p>
        </w:tc>
        <w:tc>
          <w:tcPr>
            <w:tcW w:w="4262" w:type="pct"/>
            <w:tcBorders>
              <w:top w:val="nil"/>
              <w:left w:val="single" w:sz="2" w:space="0" w:color="auto"/>
              <w:bottom w:val="nil"/>
              <w:right w:val="nil"/>
            </w:tcBorders>
            <w:shd w:val="clear" w:color="auto" w:fill="7030A0"/>
            <w:vAlign w:val="bottom"/>
          </w:tcPr>
          <w:p w14:paraId="0F4DEAF1" w14:textId="77777777" w:rsidR="008F6C58" w:rsidRPr="000106B3" w:rsidRDefault="008F6C58" w:rsidP="008F6C58">
            <w:pPr>
              <w:pStyle w:val="CommentaryText"/>
              <w:rPr>
                <w:color w:val="FFFFFF" w:themeColor="background1"/>
                <w:sz w:val="18"/>
                <w:szCs w:val="18"/>
              </w:rPr>
            </w:pPr>
            <w:r w:rsidRPr="000106B3">
              <w:rPr>
                <w:color w:val="FFFFFF" w:themeColor="background1"/>
                <w:sz w:val="18"/>
                <w:szCs w:val="18"/>
              </w:rPr>
              <w:t>Right-of-use assets that meet the definition of investment property are presented within Investment Property.</w:t>
            </w:r>
          </w:p>
        </w:tc>
      </w:tr>
      <w:tr w:rsidR="008F6C58" w:rsidRPr="00C41F18" w14:paraId="1A1CA44F" w14:textId="77777777" w:rsidTr="00194536">
        <w:trPr>
          <w:cantSplit/>
          <w:trHeight w:val="23"/>
        </w:trPr>
        <w:tc>
          <w:tcPr>
            <w:tcW w:w="738" w:type="pct"/>
            <w:tcBorders>
              <w:top w:val="nil"/>
              <w:left w:val="single" w:sz="2" w:space="0" w:color="auto"/>
              <w:bottom w:val="nil"/>
              <w:right w:val="single" w:sz="2" w:space="0" w:color="auto"/>
            </w:tcBorders>
          </w:tcPr>
          <w:p w14:paraId="12B3C3DA" w14:textId="77777777" w:rsidR="008F6C58" w:rsidRPr="000106B3" w:rsidRDefault="008F6C58" w:rsidP="008F6C58">
            <w:pPr>
              <w:pStyle w:val="TableReference"/>
              <w:tabs>
                <w:tab w:val="left" w:pos="3306"/>
              </w:tabs>
              <w:rPr>
                <w:rFonts w:cs="Calibri"/>
                <w:color w:val="7030A0"/>
                <w:sz w:val="14"/>
              </w:rPr>
            </w:pPr>
          </w:p>
        </w:tc>
        <w:tc>
          <w:tcPr>
            <w:tcW w:w="4262" w:type="pct"/>
            <w:tcBorders>
              <w:top w:val="nil"/>
              <w:left w:val="single" w:sz="2" w:space="0" w:color="auto"/>
              <w:bottom w:val="nil"/>
              <w:right w:val="nil"/>
            </w:tcBorders>
            <w:shd w:val="clear" w:color="auto" w:fill="7030A0"/>
            <w:vAlign w:val="bottom"/>
          </w:tcPr>
          <w:p w14:paraId="156D387C" w14:textId="77777777" w:rsidR="008F6C58" w:rsidRPr="000F51E0" w:rsidRDefault="008F6C58" w:rsidP="008F6C58">
            <w:pPr>
              <w:pStyle w:val="CommentaryText"/>
              <w:spacing w:after="0"/>
              <w:rPr>
                <w:b/>
                <w:bCs/>
                <w:color w:val="FFFFFF" w:themeColor="background1"/>
                <w:szCs w:val="20"/>
              </w:rPr>
            </w:pPr>
            <w:r w:rsidRPr="000F51E0">
              <w:rPr>
                <w:b/>
                <w:bCs/>
                <w:color w:val="FFFFFF" w:themeColor="background1"/>
                <w:szCs w:val="20"/>
              </w:rPr>
              <w:t>Treatment of Revaluation Decrements</w:t>
            </w:r>
          </w:p>
        </w:tc>
      </w:tr>
      <w:tr w:rsidR="008F6C58" w:rsidRPr="00C41F18" w14:paraId="3324E06C" w14:textId="77777777" w:rsidTr="00194536">
        <w:trPr>
          <w:cantSplit/>
          <w:trHeight w:val="23"/>
        </w:trPr>
        <w:tc>
          <w:tcPr>
            <w:tcW w:w="738" w:type="pct"/>
            <w:tcBorders>
              <w:top w:val="nil"/>
              <w:left w:val="single" w:sz="2" w:space="0" w:color="auto"/>
              <w:bottom w:val="nil"/>
              <w:right w:val="single" w:sz="2" w:space="0" w:color="auto"/>
            </w:tcBorders>
          </w:tcPr>
          <w:p w14:paraId="57D82FD2" w14:textId="77777777" w:rsidR="008F6C58" w:rsidRPr="000106B3" w:rsidRDefault="008F6C58" w:rsidP="008F6C58">
            <w:pPr>
              <w:pStyle w:val="TableReference"/>
              <w:tabs>
                <w:tab w:val="left" w:pos="3306"/>
              </w:tabs>
              <w:rPr>
                <w:rFonts w:cs="Calibri"/>
                <w:color w:val="7030A0"/>
                <w:sz w:val="14"/>
              </w:rPr>
            </w:pPr>
            <w:r w:rsidRPr="000106B3">
              <w:rPr>
                <w:rFonts w:cs="Calibri"/>
                <w:color w:val="7030A0"/>
                <w:sz w:val="14"/>
              </w:rPr>
              <w:t>AASB 116.Aus 40.1</w:t>
            </w:r>
          </w:p>
        </w:tc>
        <w:tc>
          <w:tcPr>
            <w:tcW w:w="4262" w:type="pct"/>
            <w:tcBorders>
              <w:top w:val="nil"/>
              <w:left w:val="single" w:sz="2" w:space="0" w:color="auto"/>
              <w:bottom w:val="nil"/>
              <w:right w:val="nil"/>
            </w:tcBorders>
            <w:shd w:val="clear" w:color="auto" w:fill="7030A0"/>
            <w:vAlign w:val="bottom"/>
          </w:tcPr>
          <w:p w14:paraId="1BAF6791" w14:textId="77777777" w:rsidR="008F6C58" w:rsidRPr="000106B3" w:rsidRDefault="008F6C58" w:rsidP="00194536">
            <w:pPr>
              <w:pStyle w:val="CommentaryText"/>
              <w:rPr>
                <w:color w:val="FFFFFF" w:themeColor="background1"/>
                <w:sz w:val="18"/>
                <w:szCs w:val="18"/>
              </w:rPr>
            </w:pPr>
            <w:r w:rsidRPr="000106B3">
              <w:rPr>
                <w:color w:val="FFFFFF" w:themeColor="background1"/>
                <w:sz w:val="18"/>
                <w:szCs w:val="18"/>
              </w:rPr>
              <w:t>Revaluation decrements are expensed when a particular asset (of for-profit territory authorities), or class of assets (of not-for-profit agency)</w:t>
            </w:r>
            <w:proofErr w:type="gramStart"/>
            <w:r w:rsidRPr="000106B3">
              <w:rPr>
                <w:color w:val="FFFFFF" w:themeColor="background1"/>
                <w:sz w:val="18"/>
                <w:szCs w:val="18"/>
              </w:rPr>
              <w:t>, as a whole, has</w:t>
            </w:r>
            <w:proofErr w:type="gramEnd"/>
            <w:r w:rsidRPr="000106B3">
              <w:rPr>
                <w:color w:val="FFFFFF" w:themeColor="background1"/>
                <w:sz w:val="18"/>
                <w:szCs w:val="18"/>
              </w:rPr>
              <w:t xml:space="preserve"> been revalued downwards and there is no amount in the Asset Revaluation Surplus for that asset class for the revaluation to be offset against.</w:t>
            </w:r>
          </w:p>
        </w:tc>
      </w:tr>
      <w:tr w:rsidR="00862B5B" w:rsidRPr="00CF7E1B" w14:paraId="7D8D1BE9" w14:textId="77777777" w:rsidTr="00194536">
        <w:trPr>
          <w:cantSplit/>
          <w:trHeight w:val="23"/>
        </w:trPr>
        <w:tc>
          <w:tcPr>
            <w:tcW w:w="738" w:type="pct"/>
            <w:tcBorders>
              <w:top w:val="nil"/>
              <w:left w:val="single" w:sz="2" w:space="0" w:color="auto"/>
              <w:bottom w:val="nil"/>
              <w:right w:val="single" w:sz="2" w:space="0" w:color="auto"/>
            </w:tcBorders>
          </w:tcPr>
          <w:p w14:paraId="6FF2AC0B" w14:textId="77777777" w:rsidR="00862B5B" w:rsidRPr="000128D9" w:rsidRDefault="00862B5B" w:rsidP="00862B5B">
            <w:pPr>
              <w:pStyle w:val="CommentaryReference"/>
              <w:rPr>
                <w:b/>
                <w:bCs/>
                <w:color w:val="7030A0"/>
                <w:sz w:val="22"/>
                <w:szCs w:val="22"/>
              </w:rPr>
            </w:pPr>
          </w:p>
        </w:tc>
        <w:tc>
          <w:tcPr>
            <w:tcW w:w="4262" w:type="pct"/>
            <w:tcBorders>
              <w:top w:val="nil"/>
              <w:left w:val="single" w:sz="2" w:space="0" w:color="auto"/>
              <w:bottom w:val="nil"/>
              <w:right w:val="nil"/>
            </w:tcBorders>
            <w:shd w:val="clear" w:color="auto" w:fill="7030A0"/>
            <w:vAlign w:val="bottom"/>
          </w:tcPr>
          <w:p w14:paraId="4BBF1B74" w14:textId="36405CCB" w:rsidR="00862B5B" w:rsidRPr="00862B5B" w:rsidRDefault="00862B5B" w:rsidP="0077161E">
            <w:pPr>
              <w:pStyle w:val="CommentaryText"/>
              <w:spacing w:after="0"/>
              <w:rPr>
                <w:rFonts w:cs="Calibri"/>
                <w:b/>
                <w:bCs/>
                <w:color w:val="9CC2E5" w:themeColor="accent1" w:themeTint="99"/>
                <w:sz w:val="28"/>
                <w:szCs w:val="28"/>
              </w:rPr>
            </w:pPr>
            <w:r w:rsidRPr="00862B5B">
              <w:rPr>
                <w:rFonts w:cs="Calibri"/>
                <w:b/>
                <w:bCs/>
                <w:color w:val="9CC2E5" w:themeColor="accent1" w:themeTint="99"/>
                <w:szCs w:val="20"/>
              </w:rPr>
              <w:t>Territory Authority Commentary</w:t>
            </w:r>
          </w:p>
        </w:tc>
      </w:tr>
      <w:tr w:rsidR="00862B5B" w:rsidRPr="00CF7E1B" w14:paraId="61CAA92E" w14:textId="77777777" w:rsidTr="00194536">
        <w:trPr>
          <w:cantSplit/>
          <w:trHeight w:val="23"/>
        </w:trPr>
        <w:tc>
          <w:tcPr>
            <w:tcW w:w="738" w:type="pct"/>
            <w:tcBorders>
              <w:top w:val="nil"/>
              <w:left w:val="single" w:sz="2" w:space="0" w:color="auto"/>
              <w:bottom w:val="nil"/>
              <w:right w:val="single" w:sz="2" w:space="0" w:color="auto"/>
            </w:tcBorders>
          </w:tcPr>
          <w:p w14:paraId="39E40D2E" w14:textId="77777777" w:rsidR="00862B5B" w:rsidRPr="000106B3" w:rsidRDefault="00862B5B" w:rsidP="00862B5B">
            <w:pPr>
              <w:pStyle w:val="CommentaryReference"/>
              <w:spacing w:before="60"/>
              <w:rPr>
                <w:rFonts w:cs="Calibri"/>
                <w:color w:val="7030A0"/>
                <w:sz w:val="16"/>
              </w:rPr>
            </w:pPr>
          </w:p>
        </w:tc>
        <w:tc>
          <w:tcPr>
            <w:tcW w:w="4262" w:type="pct"/>
            <w:tcBorders>
              <w:top w:val="nil"/>
              <w:left w:val="single" w:sz="2" w:space="0" w:color="auto"/>
              <w:bottom w:val="nil"/>
              <w:right w:val="nil"/>
            </w:tcBorders>
            <w:shd w:val="clear" w:color="auto" w:fill="7030A0"/>
            <w:vAlign w:val="bottom"/>
          </w:tcPr>
          <w:p w14:paraId="7CDA67BD" w14:textId="77777777" w:rsidR="00862B5B" w:rsidRPr="00862B5B" w:rsidRDefault="00862B5B" w:rsidP="00862B5B">
            <w:pPr>
              <w:pStyle w:val="CommentaryText"/>
              <w:spacing w:before="60" w:after="0"/>
              <w:rPr>
                <w:rFonts w:cs="Calibri"/>
                <w:b/>
                <w:bCs/>
                <w:i/>
                <w:iCs/>
                <w:color w:val="9CC2E5" w:themeColor="accent1" w:themeTint="99"/>
                <w:szCs w:val="20"/>
              </w:rPr>
            </w:pPr>
            <w:r w:rsidRPr="00862B5B">
              <w:rPr>
                <w:i/>
                <w:iCs/>
                <w:color w:val="9CC2E5" w:themeColor="accent1" w:themeTint="99"/>
                <w:szCs w:val="20"/>
              </w:rPr>
              <w:t>For-profit Territory Authorities</w:t>
            </w:r>
          </w:p>
        </w:tc>
      </w:tr>
      <w:tr w:rsidR="00862B5B" w:rsidRPr="00CF7E1B" w14:paraId="51D74510" w14:textId="77777777" w:rsidTr="00194536">
        <w:trPr>
          <w:cantSplit/>
          <w:trHeight w:val="23"/>
        </w:trPr>
        <w:tc>
          <w:tcPr>
            <w:tcW w:w="738" w:type="pct"/>
            <w:tcBorders>
              <w:top w:val="nil"/>
              <w:left w:val="single" w:sz="2" w:space="0" w:color="auto"/>
              <w:bottom w:val="nil"/>
              <w:right w:val="single" w:sz="2" w:space="0" w:color="auto"/>
            </w:tcBorders>
          </w:tcPr>
          <w:p w14:paraId="6B12BBCB" w14:textId="149FE803" w:rsidR="00862B5B" w:rsidRPr="000106B3" w:rsidRDefault="00862B5B" w:rsidP="00862B5B">
            <w:pPr>
              <w:pStyle w:val="TableReference"/>
              <w:tabs>
                <w:tab w:val="left" w:pos="3306"/>
              </w:tabs>
              <w:spacing w:before="60"/>
              <w:rPr>
                <w:color w:val="7030A0"/>
                <w:sz w:val="14"/>
              </w:rPr>
            </w:pPr>
            <w:r w:rsidRPr="000106B3">
              <w:rPr>
                <w:color w:val="7030A0"/>
                <w:sz w:val="14"/>
              </w:rPr>
              <w:t xml:space="preserve">AASB 116.77(e) </w:t>
            </w:r>
          </w:p>
        </w:tc>
        <w:tc>
          <w:tcPr>
            <w:tcW w:w="4262" w:type="pct"/>
            <w:tcBorders>
              <w:top w:val="nil"/>
              <w:left w:val="single" w:sz="2" w:space="0" w:color="auto"/>
              <w:bottom w:val="nil"/>
              <w:right w:val="nil"/>
            </w:tcBorders>
            <w:shd w:val="clear" w:color="auto" w:fill="7030A0"/>
          </w:tcPr>
          <w:p w14:paraId="48BB3B1B" w14:textId="429B0FAF" w:rsidR="00862B5B" w:rsidRPr="00862B5B" w:rsidRDefault="00862B5B" w:rsidP="00862B5B">
            <w:pPr>
              <w:pStyle w:val="CommentaryText"/>
              <w:rPr>
                <w:color w:val="9CC2E5" w:themeColor="accent1" w:themeTint="99"/>
                <w:sz w:val="18"/>
                <w:szCs w:val="18"/>
              </w:rPr>
            </w:pPr>
            <w:r w:rsidRPr="00862B5B">
              <w:rPr>
                <w:color w:val="9CC2E5" w:themeColor="accent1" w:themeTint="99"/>
                <w:sz w:val="18"/>
                <w:szCs w:val="18"/>
              </w:rPr>
              <w:t xml:space="preserve">Territory authorities that are for-profit are required to disclose for each revalued class of property, plant and equipment, the carrying amount that would have been recognised had the assets been carried under the cost model. An example disclosure is presented above. </w:t>
            </w:r>
          </w:p>
        </w:tc>
      </w:tr>
      <w:tr w:rsidR="00862B5B" w:rsidRPr="00CF7E1B" w14:paraId="085468AC" w14:textId="77777777" w:rsidTr="00194536">
        <w:trPr>
          <w:cantSplit/>
          <w:trHeight w:val="23"/>
        </w:trPr>
        <w:tc>
          <w:tcPr>
            <w:tcW w:w="738" w:type="pct"/>
            <w:tcBorders>
              <w:top w:val="nil"/>
              <w:left w:val="single" w:sz="2" w:space="0" w:color="auto"/>
              <w:bottom w:val="nil"/>
              <w:right w:val="single" w:sz="2" w:space="0" w:color="auto"/>
            </w:tcBorders>
          </w:tcPr>
          <w:p w14:paraId="4A8150E0" w14:textId="77777777" w:rsidR="00862B5B" w:rsidRPr="000106B3" w:rsidRDefault="00862B5B" w:rsidP="00862B5B">
            <w:pPr>
              <w:pStyle w:val="CommentaryReference"/>
              <w:spacing w:before="60"/>
              <w:rPr>
                <w:color w:val="7030A0"/>
              </w:rPr>
            </w:pPr>
            <w:r w:rsidRPr="000106B3">
              <w:rPr>
                <w:color w:val="7030A0"/>
              </w:rPr>
              <w:t>AASB 116.AUS 77.1</w:t>
            </w:r>
          </w:p>
        </w:tc>
        <w:tc>
          <w:tcPr>
            <w:tcW w:w="4262" w:type="pct"/>
            <w:tcBorders>
              <w:top w:val="nil"/>
              <w:left w:val="single" w:sz="2" w:space="0" w:color="auto"/>
              <w:bottom w:val="nil"/>
              <w:right w:val="nil"/>
            </w:tcBorders>
            <w:shd w:val="clear" w:color="auto" w:fill="7030A0"/>
            <w:vAlign w:val="bottom"/>
          </w:tcPr>
          <w:p w14:paraId="5E0887F3" w14:textId="77777777" w:rsidR="00862B5B" w:rsidRPr="00862B5B" w:rsidRDefault="00862B5B" w:rsidP="00862B5B">
            <w:pPr>
              <w:pStyle w:val="CommentaryText"/>
              <w:rPr>
                <w:color w:val="9CC2E5" w:themeColor="accent1" w:themeTint="99"/>
                <w:sz w:val="18"/>
                <w:szCs w:val="18"/>
              </w:rPr>
            </w:pPr>
            <w:r w:rsidRPr="00862B5B">
              <w:rPr>
                <w:color w:val="9CC2E5" w:themeColor="accent1" w:themeTint="99"/>
                <w:sz w:val="18"/>
                <w:szCs w:val="18"/>
              </w:rPr>
              <w:t>Territory authorities which are not-for-profit are not required to make this disclosure.</w:t>
            </w:r>
          </w:p>
        </w:tc>
      </w:tr>
      <w:tr w:rsidR="00862B5B" w:rsidRPr="00CF7E1B" w14:paraId="60030C54" w14:textId="77777777" w:rsidTr="00194536">
        <w:trPr>
          <w:cantSplit/>
          <w:trHeight w:val="23"/>
        </w:trPr>
        <w:tc>
          <w:tcPr>
            <w:tcW w:w="738" w:type="pct"/>
            <w:tcBorders>
              <w:top w:val="nil"/>
              <w:left w:val="single" w:sz="2" w:space="0" w:color="auto"/>
              <w:bottom w:val="nil"/>
              <w:right w:val="single" w:sz="2" w:space="0" w:color="auto"/>
            </w:tcBorders>
          </w:tcPr>
          <w:p w14:paraId="29403779" w14:textId="77777777" w:rsidR="00862B5B" w:rsidRPr="000106B3" w:rsidRDefault="00862B5B" w:rsidP="00862B5B">
            <w:pPr>
              <w:pStyle w:val="CommentaryReference"/>
              <w:spacing w:before="60"/>
              <w:rPr>
                <w:rFonts w:cs="Calibri"/>
                <w:color w:val="7030A0"/>
                <w:sz w:val="16"/>
              </w:rPr>
            </w:pPr>
            <w:r w:rsidRPr="000106B3">
              <w:rPr>
                <w:color w:val="7030A0"/>
              </w:rPr>
              <w:t>AASB 13.93(f)</w:t>
            </w:r>
          </w:p>
        </w:tc>
        <w:tc>
          <w:tcPr>
            <w:tcW w:w="4262" w:type="pct"/>
            <w:tcBorders>
              <w:top w:val="nil"/>
              <w:left w:val="single" w:sz="2" w:space="0" w:color="auto"/>
              <w:bottom w:val="nil"/>
              <w:right w:val="nil"/>
            </w:tcBorders>
            <w:shd w:val="clear" w:color="auto" w:fill="7030A0"/>
            <w:vAlign w:val="bottom"/>
          </w:tcPr>
          <w:p w14:paraId="1F9CDE26" w14:textId="57DA3123" w:rsidR="00862B5B" w:rsidRPr="00862B5B" w:rsidRDefault="00862B5B" w:rsidP="00862B5B">
            <w:pPr>
              <w:pStyle w:val="CommentaryText"/>
              <w:rPr>
                <w:rFonts w:cs="Calibri"/>
                <w:color w:val="9CC2E5" w:themeColor="accent1" w:themeTint="99"/>
                <w:sz w:val="18"/>
                <w:szCs w:val="18"/>
              </w:rPr>
            </w:pPr>
            <w:r w:rsidRPr="00862B5B">
              <w:rPr>
                <w:color w:val="9CC2E5" w:themeColor="accent1" w:themeTint="99"/>
                <w:sz w:val="18"/>
                <w:szCs w:val="18"/>
              </w:rPr>
              <w:t>For recurring fair value measurements categorised within level 3 of the fair value hierarchy, for-profit authorities need to disclose the amount of the total gains and losses for the period attributable to the change in unrealised gains or losses relating to those assets and liabilities held at the end of the reporting period, by line item.</w:t>
            </w:r>
          </w:p>
        </w:tc>
      </w:tr>
      <w:tr w:rsidR="00862B5B" w:rsidRPr="00CF7E1B" w14:paraId="719116EB" w14:textId="77777777" w:rsidTr="00194536">
        <w:trPr>
          <w:cantSplit/>
          <w:trHeight w:val="23"/>
        </w:trPr>
        <w:tc>
          <w:tcPr>
            <w:tcW w:w="738" w:type="pct"/>
            <w:tcBorders>
              <w:top w:val="nil"/>
              <w:left w:val="single" w:sz="2" w:space="0" w:color="auto"/>
              <w:bottom w:val="nil"/>
              <w:right w:val="single" w:sz="2" w:space="0" w:color="auto"/>
            </w:tcBorders>
          </w:tcPr>
          <w:p w14:paraId="6FFCD904" w14:textId="77777777" w:rsidR="00862B5B" w:rsidRPr="000106B3" w:rsidRDefault="00862B5B" w:rsidP="00862B5B">
            <w:pPr>
              <w:pStyle w:val="CommentaryReference"/>
              <w:spacing w:before="60"/>
              <w:rPr>
                <w:rFonts w:cs="Calibri"/>
                <w:color w:val="7030A0"/>
                <w:sz w:val="16"/>
              </w:rPr>
            </w:pPr>
            <w:r w:rsidRPr="000106B3">
              <w:rPr>
                <w:color w:val="7030A0"/>
              </w:rPr>
              <w:t>AASB 93(d)</w:t>
            </w:r>
          </w:p>
        </w:tc>
        <w:tc>
          <w:tcPr>
            <w:tcW w:w="4262" w:type="pct"/>
            <w:tcBorders>
              <w:top w:val="nil"/>
              <w:left w:val="single" w:sz="2" w:space="0" w:color="auto"/>
              <w:bottom w:val="nil"/>
              <w:right w:val="nil"/>
            </w:tcBorders>
            <w:shd w:val="clear" w:color="auto" w:fill="7030A0"/>
            <w:vAlign w:val="bottom"/>
          </w:tcPr>
          <w:p w14:paraId="521E5AE0" w14:textId="77777777" w:rsidR="00862B5B" w:rsidRPr="00862B5B" w:rsidRDefault="00862B5B" w:rsidP="00862B5B">
            <w:pPr>
              <w:pStyle w:val="CommentaryText"/>
              <w:rPr>
                <w:color w:val="9CC2E5" w:themeColor="accent1" w:themeTint="99"/>
                <w:sz w:val="18"/>
                <w:szCs w:val="18"/>
              </w:rPr>
            </w:pPr>
            <w:r w:rsidRPr="00862B5B">
              <w:rPr>
                <w:color w:val="9CC2E5" w:themeColor="accent1" w:themeTint="99"/>
                <w:sz w:val="18"/>
                <w:szCs w:val="18"/>
              </w:rPr>
              <w:t xml:space="preserve">For fair value measurements categorised within level 3 of the fair value hierarchy, for-profit authorities </w:t>
            </w:r>
            <w:proofErr w:type="gramStart"/>
            <w:r w:rsidRPr="00862B5B">
              <w:rPr>
                <w:color w:val="9CC2E5" w:themeColor="accent1" w:themeTint="99"/>
                <w:sz w:val="18"/>
                <w:szCs w:val="18"/>
              </w:rPr>
              <w:t>have to</w:t>
            </w:r>
            <w:proofErr w:type="gramEnd"/>
            <w:r w:rsidRPr="00862B5B">
              <w:rPr>
                <w:color w:val="9CC2E5" w:themeColor="accent1" w:themeTint="99"/>
                <w:sz w:val="18"/>
                <w:szCs w:val="18"/>
              </w:rPr>
              <w:t xml:space="preserve"> disclose quantitative information about the significant unobservable inputs used in the fair value measurement.</w:t>
            </w:r>
          </w:p>
        </w:tc>
      </w:tr>
      <w:tr w:rsidR="00862B5B" w:rsidRPr="00CF7E1B" w14:paraId="00263463" w14:textId="77777777" w:rsidTr="00194536">
        <w:trPr>
          <w:cantSplit/>
          <w:trHeight w:val="23"/>
        </w:trPr>
        <w:tc>
          <w:tcPr>
            <w:tcW w:w="738" w:type="pct"/>
            <w:tcBorders>
              <w:top w:val="nil"/>
              <w:left w:val="single" w:sz="2" w:space="0" w:color="auto"/>
              <w:bottom w:val="nil"/>
              <w:right w:val="single" w:sz="2" w:space="0" w:color="auto"/>
            </w:tcBorders>
          </w:tcPr>
          <w:p w14:paraId="66292384" w14:textId="77777777" w:rsidR="00862B5B" w:rsidRPr="000106B3" w:rsidRDefault="00862B5B" w:rsidP="00862B5B">
            <w:pPr>
              <w:pStyle w:val="CommentaryReference"/>
              <w:spacing w:before="60"/>
              <w:rPr>
                <w:rFonts w:cs="Calibri"/>
                <w:color w:val="7030A0"/>
                <w:sz w:val="16"/>
              </w:rPr>
            </w:pPr>
            <w:r w:rsidRPr="000106B3">
              <w:rPr>
                <w:color w:val="7030A0"/>
              </w:rPr>
              <w:t>AASB 93(h)(i)</w:t>
            </w:r>
          </w:p>
        </w:tc>
        <w:tc>
          <w:tcPr>
            <w:tcW w:w="4262" w:type="pct"/>
            <w:tcBorders>
              <w:top w:val="nil"/>
              <w:left w:val="single" w:sz="2" w:space="0" w:color="auto"/>
              <w:bottom w:val="nil"/>
              <w:right w:val="nil"/>
            </w:tcBorders>
            <w:shd w:val="clear" w:color="auto" w:fill="7030A0"/>
            <w:vAlign w:val="bottom"/>
          </w:tcPr>
          <w:p w14:paraId="53445964" w14:textId="77777777" w:rsidR="00862B5B" w:rsidRPr="00862B5B" w:rsidRDefault="00862B5B" w:rsidP="00194536">
            <w:pPr>
              <w:pStyle w:val="CommentaryText"/>
              <w:rPr>
                <w:rFonts w:cs="Calibri"/>
                <w:color w:val="9CC2E5" w:themeColor="accent1" w:themeTint="99"/>
                <w:sz w:val="18"/>
                <w:szCs w:val="18"/>
              </w:rPr>
            </w:pPr>
            <w:r w:rsidRPr="00862B5B">
              <w:rPr>
                <w:color w:val="9CC2E5" w:themeColor="accent1" w:themeTint="99"/>
                <w:sz w:val="18"/>
                <w:szCs w:val="18"/>
              </w:rPr>
              <w:t>For-profit authorities also need to provide a narrative description of the sensitivity of the fair value measurements to changes in unobservable inputs if a change in those inputs to a different amount might result in a significantly higher or lower fair value measurement. If there are interrelationships between those inputs and other unobservable inputs, agencies shall provide a description of those interrelationships and how they might magnify or mitigate the effect of changes in the unobservable inputs on the fair value measurement.</w:t>
            </w:r>
          </w:p>
        </w:tc>
      </w:tr>
    </w:tbl>
    <w:p w14:paraId="46CD4A6D" w14:textId="77777777" w:rsidR="00194536" w:rsidRDefault="00194536">
      <w:r>
        <w:br w:type="page"/>
      </w:r>
    </w:p>
    <w:tbl>
      <w:tblPr>
        <w:tblW w:w="5045"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70"/>
        <w:gridCol w:w="5946"/>
        <w:gridCol w:w="404"/>
        <w:gridCol w:w="985"/>
        <w:gridCol w:w="13"/>
        <w:gridCol w:w="442"/>
        <w:gridCol w:w="77"/>
        <w:gridCol w:w="489"/>
        <w:gridCol w:w="711"/>
      </w:tblGrid>
      <w:tr w:rsidR="008F6C58" w:rsidRPr="00CF7E1B" w14:paraId="7A41FC87" w14:textId="77777777" w:rsidTr="00405728">
        <w:trPr>
          <w:cantSplit/>
          <w:trHeight w:val="23"/>
        </w:trPr>
        <w:tc>
          <w:tcPr>
            <w:tcW w:w="738" w:type="pct"/>
            <w:tcBorders>
              <w:top w:val="nil"/>
              <w:left w:val="single" w:sz="4" w:space="0" w:color="auto"/>
              <w:bottom w:val="nil"/>
              <w:right w:val="single" w:sz="4" w:space="0" w:color="auto"/>
            </w:tcBorders>
          </w:tcPr>
          <w:p w14:paraId="2171C913" w14:textId="1FC795DF" w:rsidR="008F6C58" w:rsidRPr="000F62B8" w:rsidRDefault="008F6C58" w:rsidP="008F6C58">
            <w:pPr>
              <w:pStyle w:val="TableReference"/>
              <w:tabs>
                <w:tab w:val="left" w:pos="3306"/>
              </w:tabs>
              <w:spacing w:before="180" w:after="180"/>
              <w:rPr>
                <w:rFonts w:cs="Calibri"/>
                <w:b/>
                <w:color w:val="7030A0"/>
                <w:sz w:val="22"/>
                <w:szCs w:val="22"/>
              </w:rPr>
            </w:pPr>
            <w:r>
              <w:lastRenderedPageBreak/>
              <w:br w:type="page"/>
            </w:r>
            <w:r>
              <w:rPr>
                <w:rFonts w:cs="Calibri"/>
              </w:rPr>
              <w:br w:type="page"/>
            </w:r>
            <w:bookmarkStart w:id="722" w:name="InvProperties" w:colFirst="1" w:colLast="1"/>
            <w:r w:rsidRPr="00D16BCA">
              <w:rPr>
                <w:rFonts w:cs="Calibri"/>
                <w:b/>
                <w:bCs/>
                <w:color w:val="7030A0"/>
                <w:sz w:val="22"/>
                <w:szCs w:val="22"/>
              </w:rPr>
              <w:t>Reference</w:t>
            </w:r>
          </w:p>
        </w:tc>
        <w:tc>
          <w:tcPr>
            <w:tcW w:w="4262" w:type="pct"/>
            <w:gridSpan w:val="8"/>
            <w:tcBorders>
              <w:top w:val="nil"/>
              <w:left w:val="single" w:sz="4" w:space="0" w:color="auto"/>
              <w:bottom w:val="nil"/>
              <w:right w:val="nil"/>
            </w:tcBorders>
          </w:tcPr>
          <w:p w14:paraId="253B97F9" w14:textId="7B9F3491" w:rsidR="008F6C58" w:rsidRPr="00AF5096" w:rsidRDefault="008F6C58" w:rsidP="008F6C58">
            <w:pPr>
              <w:pStyle w:val="Heading1"/>
              <w:numPr>
                <w:ilvl w:val="0"/>
                <w:numId w:val="0"/>
              </w:numPr>
              <w:spacing w:before="180" w:after="180"/>
              <w:rPr>
                <w:rFonts w:asciiTheme="minorHAnsi" w:hAnsiTheme="minorHAnsi" w:cstheme="minorHAnsi"/>
                <w:sz w:val="28"/>
                <w:szCs w:val="28"/>
              </w:rPr>
            </w:pPr>
            <w:bookmarkStart w:id="723" w:name="_Toc400627345"/>
            <w:bookmarkStart w:id="724" w:name="_Toc223710633"/>
            <w:r w:rsidRPr="004D1649">
              <w:rPr>
                <w:rFonts w:asciiTheme="minorHAnsi" w:hAnsiTheme="minorHAnsi" w:cstheme="minorHAnsi"/>
                <w:sz w:val="28"/>
                <w:szCs w:val="28"/>
              </w:rPr>
              <w:t>Note 20.  Investment Properties</w:t>
            </w:r>
            <w:bookmarkEnd w:id="723"/>
            <w:bookmarkEnd w:id="724"/>
          </w:p>
        </w:tc>
      </w:tr>
      <w:bookmarkEnd w:id="722"/>
      <w:tr w:rsidR="008F6C58" w:rsidRPr="00CF7E1B" w14:paraId="41C12048" w14:textId="77777777" w:rsidTr="00405728">
        <w:trPr>
          <w:cantSplit/>
          <w:trHeight w:val="23"/>
        </w:trPr>
        <w:tc>
          <w:tcPr>
            <w:tcW w:w="738" w:type="pct"/>
            <w:tcBorders>
              <w:top w:val="nil"/>
              <w:left w:val="single" w:sz="4" w:space="0" w:color="auto"/>
              <w:bottom w:val="nil"/>
              <w:right w:val="single" w:sz="4" w:space="0" w:color="auto"/>
            </w:tcBorders>
          </w:tcPr>
          <w:p w14:paraId="3FB7A86D" w14:textId="77777777" w:rsidR="008F6C58" w:rsidRPr="000F62B8" w:rsidRDefault="008F6C58" w:rsidP="008F6C58">
            <w:pPr>
              <w:pStyle w:val="TableReference"/>
              <w:tabs>
                <w:tab w:val="left" w:pos="3306"/>
              </w:tabs>
              <w:rPr>
                <w:rFonts w:cs="Calibri"/>
                <w:b/>
                <w:color w:val="7030A0"/>
                <w:sz w:val="20"/>
                <w:szCs w:val="20"/>
              </w:rPr>
            </w:pPr>
          </w:p>
        </w:tc>
        <w:tc>
          <w:tcPr>
            <w:tcW w:w="4262" w:type="pct"/>
            <w:gridSpan w:val="8"/>
            <w:tcBorders>
              <w:top w:val="nil"/>
              <w:left w:val="single" w:sz="4" w:space="0" w:color="auto"/>
              <w:bottom w:val="nil"/>
              <w:right w:val="nil"/>
            </w:tcBorders>
          </w:tcPr>
          <w:p w14:paraId="03C543A7" w14:textId="6BD5AA04" w:rsidR="008F6C58" w:rsidRPr="0028231E" w:rsidRDefault="008F6C58" w:rsidP="008F6C58">
            <w:pPr>
              <w:jc w:val="both"/>
              <w:rPr>
                <w:b/>
                <w:bCs/>
                <w:sz w:val="18"/>
                <w:szCs w:val="18"/>
              </w:rPr>
            </w:pPr>
            <w:bookmarkStart w:id="725" w:name="_Toc98763131"/>
            <w:r w:rsidRPr="0028231E">
              <w:rPr>
                <w:b/>
                <w:bCs/>
                <w:sz w:val="18"/>
                <w:szCs w:val="18"/>
              </w:rPr>
              <w:t>Description and Material Accounting Policies Relating to Investment Properties</w:t>
            </w:r>
            <w:bookmarkEnd w:id="725"/>
            <w:r w:rsidRPr="0028231E">
              <w:rPr>
                <w:b/>
                <w:bCs/>
                <w:sz w:val="18"/>
                <w:szCs w:val="18"/>
              </w:rPr>
              <w:t xml:space="preserve"> </w:t>
            </w:r>
          </w:p>
        </w:tc>
      </w:tr>
      <w:tr w:rsidR="008F6C58" w:rsidRPr="00CF7E1B" w14:paraId="0D394B8C" w14:textId="77777777" w:rsidTr="00405728">
        <w:trPr>
          <w:cantSplit/>
          <w:trHeight w:val="23"/>
        </w:trPr>
        <w:tc>
          <w:tcPr>
            <w:tcW w:w="738" w:type="pct"/>
            <w:tcBorders>
              <w:top w:val="nil"/>
              <w:left w:val="single" w:sz="4" w:space="0" w:color="auto"/>
              <w:bottom w:val="nil"/>
              <w:right w:val="single" w:sz="4" w:space="0" w:color="auto"/>
            </w:tcBorders>
          </w:tcPr>
          <w:p w14:paraId="56A03176" w14:textId="3CFB5FF0" w:rsidR="008F6C58" w:rsidRPr="000F62B8" w:rsidRDefault="008F6C58" w:rsidP="008F6C58">
            <w:pPr>
              <w:pStyle w:val="TableReference"/>
              <w:tabs>
                <w:tab w:val="left" w:pos="3306"/>
              </w:tabs>
              <w:spacing w:before="40"/>
              <w:rPr>
                <w:rFonts w:cs="Calibri"/>
                <w:color w:val="7030A0"/>
                <w:sz w:val="14"/>
              </w:rPr>
            </w:pPr>
          </w:p>
        </w:tc>
        <w:tc>
          <w:tcPr>
            <w:tcW w:w="4262" w:type="pct"/>
            <w:gridSpan w:val="8"/>
            <w:tcBorders>
              <w:top w:val="nil"/>
              <w:left w:val="single" w:sz="4" w:space="0" w:color="auto"/>
              <w:bottom w:val="nil"/>
              <w:right w:val="nil"/>
            </w:tcBorders>
          </w:tcPr>
          <w:p w14:paraId="573451F7" w14:textId="4903C1C8" w:rsidR="008F6C58" w:rsidRPr="000F62B8" w:rsidRDefault="008F6C58" w:rsidP="008F6C58">
            <w:pPr>
              <w:spacing w:after="60"/>
              <w:ind w:right="172"/>
              <w:jc w:val="both"/>
              <w:rPr>
                <w:sz w:val="18"/>
                <w:szCs w:val="18"/>
              </w:rPr>
            </w:pPr>
            <w:r w:rsidRPr="000F62B8">
              <w:rPr>
                <w:sz w:val="18"/>
                <w:szCs w:val="18"/>
              </w:rPr>
              <w:t>Investment properties are properties held to earn rental income or for capital appreciation, or both.</w:t>
            </w:r>
            <w:r>
              <w:rPr>
                <w:sz w:val="18"/>
                <w:szCs w:val="18"/>
              </w:rPr>
              <w:t xml:space="preserve"> </w:t>
            </w:r>
            <w:r w:rsidRPr="000F62B8">
              <w:rPr>
                <w:sz w:val="18"/>
                <w:szCs w:val="18"/>
              </w:rPr>
              <w:t>‘Burley Griffin Agency’ owns commercial and office buildings which are classified as investment property</w:t>
            </w:r>
            <w:r w:rsidRPr="000F62B8">
              <w:t xml:space="preserve"> </w:t>
            </w:r>
            <w:r w:rsidRPr="000F62B8">
              <w:rPr>
                <w:sz w:val="18"/>
                <w:szCs w:val="18"/>
              </w:rPr>
              <w:t>as they</w:t>
            </w:r>
            <w:r w:rsidRPr="000F62B8">
              <w:rPr>
                <w:rFonts w:cs="Calibri"/>
                <w:sz w:val="18"/>
                <w:szCs w:val="18"/>
              </w:rPr>
              <w:t xml:space="preserve"> are held primarily for rental income</w:t>
            </w:r>
            <w:r w:rsidRPr="000F62B8">
              <w:rPr>
                <w:sz w:val="18"/>
                <w:szCs w:val="18"/>
              </w:rPr>
              <w:t>.</w:t>
            </w:r>
            <w:r>
              <w:rPr>
                <w:sz w:val="18"/>
                <w:szCs w:val="18"/>
              </w:rPr>
              <w:t xml:space="preserve"> </w:t>
            </w:r>
          </w:p>
        </w:tc>
      </w:tr>
      <w:tr w:rsidR="008F6C58" w:rsidRPr="00CF7E1B" w14:paraId="23E0BA68" w14:textId="77777777" w:rsidTr="00405728">
        <w:trPr>
          <w:cantSplit/>
          <w:trHeight w:val="23"/>
        </w:trPr>
        <w:tc>
          <w:tcPr>
            <w:tcW w:w="738" w:type="pct"/>
            <w:tcBorders>
              <w:top w:val="nil"/>
              <w:left w:val="single" w:sz="4" w:space="0" w:color="auto"/>
              <w:bottom w:val="nil"/>
              <w:right w:val="single" w:sz="4" w:space="0" w:color="auto"/>
            </w:tcBorders>
          </w:tcPr>
          <w:p w14:paraId="4F8C8D7C" w14:textId="77777777" w:rsidR="008F6C58" w:rsidRPr="000F62B8" w:rsidRDefault="008F6C58" w:rsidP="008F6C58">
            <w:pPr>
              <w:pStyle w:val="TableReference"/>
              <w:tabs>
                <w:tab w:val="left" w:pos="3306"/>
              </w:tabs>
              <w:spacing w:before="40"/>
              <w:rPr>
                <w:rFonts w:cs="Calibri"/>
                <w:color w:val="7030A0"/>
                <w:sz w:val="14"/>
              </w:rPr>
            </w:pPr>
            <w:r w:rsidRPr="000F62B8">
              <w:rPr>
                <w:rFonts w:cs="Calibri"/>
                <w:color w:val="7030A0"/>
                <w:sz w:val="14"/>
              </w:rPr>
              <w:t>AASB 140.75(g)</w:t>
            </w:r>
          </w:p>
          <w:p w14:paraId="7760CB49" w14:textId="77777777" w:rsidR="008F6C58" w:rsidRPr="000F62B8" w:rsidRDefault="008F6C58" w:rsidP="008F6C58">
            <w:pPr>
              <w:pStyle w:val="TableReference"/>
              <w:tabs>
                <w:tab w:val="left" w:pos="3306"/>
              </w:tabs>
              <w:spacing w:before="40"/>
              <w:rPr>
                <w:rFonts w:cs="Calibri"/>
                <w:color w:val="7030A0"/>
                <w:sz w:val="14"/>
              </w:rPr>
            </w:pPr>
          </w:p>
        </w:tc>
        <w:tc>
          <w:tcPr>
            <w:tcW w:w="4262" w:type="pct"/>
            <w:gridSpan w:val="8"/>
            <w:tcBorders>
              <w:top w:val="nil"/>
              <w:left w:val="single" w:sz="4" w:space="0" w:color="auto"/>
              <w:bottom w:val="nil"/>
              <w:right w:val="nil"/>
            </w:tcBorders>
          </w:tcPr>
          <w:p w14:paraId="57639F3D" w14:textId="07CA4842" w:rsidR="008F6C58" w:rsidRPr="000F62B8" w:rsidRDefault="008F6C58" w:rsidP="008F6C58">
            <w:pPr>
              <w:pStyle w:val="TableText"/>
              <w:spacing w:before="0" w:after="60"/>
              <w:jc w:val="both"/>
              <w:rPr>
                <w:rFonts w:cs="Calibri"/>
              </w:rPr>
            </w:pPr>
            <w:r w:rsidRPr="000F62B8">
              <w:t>These are leased to commercial and community tenants which generally have terms of 2 – 15 years.</w:t>
            </w:r>
            <w:r>
              <w:t xml:space="preserve"> </w:t>
            </w:r>
            <w:r w:rsidRPr="000F62B8">
              <w:rPr>
                <w:rFonts w:cs="Calibri"/>
              </w:rPr>
              <w:t>L</w:t>
            </w:r>
            <w:r w:rsidRPr="000F62B8">
              <w:t>essees do not have an option to purchase the property at the expiry of the lease period.</w:t>
            </w:r>
            <w:r>
              <w:t xml:space="preserve"> </w:t>
            </w:r>
            <w:r w:rsidRPr="000F62B8">
              <w:t>The rents relating to commercial properties</w:t>
            </w:r>
            <w:r>
              <w:t xml:space="preserve"> </w:t>
            </w:r>
            <w:r w:rsidRPr="000F62B8">
              <w:t>increase by CPI each year with a market rent reset every 5th year.</w:t>
            </w:r>
            <w:r>
              <w:t xml:space="preserve"> </w:t>
            </w:r>
            <w:r w:rsidRPr="000F62B8">
              <w:t>‘Burley Griffin Agency’ charges rent on the commercial properties monthly in advance.</w:t>
            </w:r>
            <w:r>
              <w:t xml:space="preserve"> </w:t>
            </w:r>
            <w:r w:rsidRPr="000F62B8">
              <w:rPr>
                <w:rFonts w:cs="Calibri"/>
              </w:rPr>
              <w:t>There are no restrictions on investment properties held or any restrictions on the income generated.</w:t>
            </w:r>
          </w:p>
        </w:tc>
      </w:tr>
      <w:tr w:rsidR="008F6C58" w:rsidRPr="00CF7E1B" w14:paraId="6B0EC2B3" w14:textId="77777777" w:rsidTr="00405728">
        <w:trPr>
          <w:cantSplit/>
          <w:trHeight w:val="23"/>
        </w:trPr>
        <w:tc>
          <w:tcPr>
            <w:tcW w:w="738" w:type="pct"/>
            <w:tcBorders>
              <w:top w:val="nil"/>
              <w:left w:val="single" w:sz="4" w:space="0" w:color="auto"/>
              <w:bottom w:val="nil"/>
              <w:right w:val="single" w:sz="4" w:space="0" w:color="auto"/>
            </w:tcBorders>
          </w:tcPr>
          <w:p w14:paraId="092A6CDF" w14:textId="129C5155" w:rsidR="008F6C58" w:rsidRPr="000F62B8" w:rsidRDefault="008F6C58" w:rsidP="008F6C58">
            <w:pPr>
              <w:pStyle w:val="TableReference"/>
              <w:tabs>
                <w:tab w:val="left" w:pos="3306"/>
              </w:tabs>
              <w:spacing w:before="40"/>
              <w:rPr>
                <w:rFonts w:cs="Calibri"/>
                <w:color w:val="7030A0"/>
                <w:sz w:val="14"/>
              </w:rPr>
            </w:pPr>
            <w:r w:rsidRPr="000F62B8">
              <w:rPr>
                <w:rFonts w:cs="Calibri"/>
                <w:color w:val="7030A0"/>
                <w:sz w:val="14"/>
              </w:rPr>
              <w:t>AASB 140.75(h)</w:t>
            </w:r>
          </w:p>
        </w:tc>
        <w:tc>
          <w:tcPr>
            <w:tcW w:w="4262" w:type="pct"/>
            <w:gridSpan w:val="8"/>
            <w:tcBorders>
              <w:top w:val="nil"/>
              <w:left w:val="single" w:sz="4" w:space="0" w:color="auto"/>
              <w:bottom w:val="nil"/>
              <w:right w:val="nil"/>
            </w:tcBorders>
          </w:tcPr>
          <w:p w14:paraId="3B9F5864" w14:textId="332FA33A" w:rsidR="008F6C58" w:rsidRPr="000F62B8" w:rsidRDefault="008F6C58" w:rsidP="008F6C58">
            <w:pPr>
              <w:pStyle w:val="TableText"/>
              <w:spacing w:before="0" w:after="60"/>
              <w:jc w:val="both"/>
              <w:rPr>
                <w:rFonts w:cs="Calibri"/>
              </w:rPr>
            </w:pPr>
            <w:r w:rsidRPr="000F62B8">
              <w:rPr>
                <w:rFonts w:cs="Calibri"/>
              </w:rPr>
              <w:t>There are no contractual obligations to construct, purchase or develop investment properties.</w:t>
            </w:r>
            <w:r>
              <w:rPr>
                <w:rFonts w:cs="Calibri"/>
              </w:rPr>
              <w:t xml:space="preserve"> </w:t>
            </w:r>
            <w:r w:rsidRPr="000F62B8">
              <w:rPr>
                <w:rFonts w:cs="Calibri"/>
              </w:rPr>
              <w:t>Further there is no contractual obligation for the repair, maintenance or enhancement of the investment properties.</w:t>
            </w:r>
            <w:r>
              <w:rPr>
                <w:rFonts w:cs="Calibri"/>
              </w:rPr>
              <w:t xml:space="preserve"> </w:t>
            </w:r>
          </w:p>
        </w:tc>
      </w:tr>
      <w:tr w:rsidR="008F6C58" w:rsidRPr="00CF7E1B" w14:paraId="53C3D316" w14:textId="77777777" w:rsidTr="00405728">
        <w:trPr>
          <w:cantSplit/>
          <w:trHeight w:val="23"/>
        </w:trPr>
        <w:tc>
          <w:tcPr>
            <w:tcW w:w="738" w:type="pct"/>
            <w:tcBorders>
              <w:top w:val="nil"/>
              <w:left w:val="single" w:sz="4" w:space="0" w:color="auto"/>
              <w:bottom w:val="nil"/>
              <w:right w:val="single" w:sz="4" w:space="0" w:color="auto"/>
            </w:tcBorders>
          </w:tcPr>
          <w:p w14:paraId="6A13F307" w14:textId="77777777" w:rsidR="008F6C58" w:rsidRPr="000F62B8" w:rsidRDefault="008F6C58" w:rsidP="008F6C58">
            <w:pPr>
              <w:pStyle w:val="TableReference"/>
              <w:tabs>
                <w:tab w:val="left" w:pos="3306"/>
              </w:tabs>
              <w:spacing w:before="40"/>
              <w:rPr>
                <w:rFonts w:cs="Calibri"/>
                <w:color w:val="7030A0"/>
                <w:sz w:val="14"/>
              </w:rPr>
            </w:pPr>
            <w:r w:rsidRPr="000F62B8">
              <w:rPr>
                <w:rFonts w:cs="Calibri"/>
                <w:color w:val="7030A0"/>
                <w:sz w:val="14"/>
              </w:rPr>
              <w:t>AASB 140.75(e)</w:t>
            </w:r>
          </w:p>
        </w:tc>
        <w:tc>
          <w:tcPr>
            <w:tcW w:w="4262" w:type="pct"/>
            <w:gridSpan w:val="8"/>
            <w:tcBorders>
              <w:top w:val="nil"/>
              <w:left w:val="single" w:sz="4" w:space="0" w:color="auto"/>
              <w:bottom w:val="nil"/>
              <w:right w:val="nil"/>
            </w:tcBorders>
          </w:tcPr>
          <w:p w14:paraId="1A5F4416" w14:textId="05828AA8" w:rsidR="008F6C58" w:rsidRPr="000F62B8" w:rsidRDefault="008F6C58" w:rsidP="008F6C58">
            <w:pPr>
              <w:autoSpaceDE w:val="0"/>
              <w:autoSpaceDN w:val="0"/>
              <w:adjustRightInd w:val="0"/>
              <w:spacing w:after="60"/>
              <w:jc w:val="both"/>
              <w:rPr>
                <w:rFonts w:cs="Calibri"/>
                <w:sz w:val="18"/>
                <w:szCs w:val="18"/>
              </w:rPr>
            </w:pPr>
            <w:r w:rsidRPr="000F62B8">
              <w:rPr>
                <w:rFonts w:cs="Calibri"/>
                <w:sz w:val="18"/>
                <w:szCs w:val="18"/>
              </w:rPr>
              <w:t xml:space="preserve">The fair value of investment properties was determined by an independent valuation undertaken by ‘XYZ Valuers’ as </w:t>
            </w:r>
            <w:proofErr w:type="gramStart"/>
            <w:r w:rsidRPr="000F62B8">
              <w:rPr>
                <w:rFonts w:cs="Calibri"/>
                <w:sz w:val="18"/>
                <w:szCs w:val="18"/>
              </w:rPr>
              <w:t>at</w:t>
            </w:r>
            <w:proofErr w:type="gramEnd"/>
            <w:r w:rsidRPr="000F62B8">
              <w:rPr>
                <w:rFonts w:cs="Calibri"/>
                <w:sz w:val="18"/>
                <w:szCs w:val="18"/>
              </w:rPr>
              <w:t xml:space="preserve"> 30 June 202</w:t>
            </w:r>
            <w:r w:rsidR="004D1649">
              <w:rPr>
                <w:rFonts w:cs="Calibri"/>
                <w:sz w:val="18"/>
                <w:szCs w:val="18"/>
              </w:rPr>
              <w:t>6</w:t>
            </w:r>
            <w:r w:rsidRPr="000F62B8">
              <w:rPr>
                <w:rFonts w:cs="Calibri"/>
                <w:sz w:val="18"/>
                <w:szCs w:val="18"/>
              </w:rPr>
              <w:t>.</w:t>
            </w:r>
            <w:r>
              <w:rPr>
                <w:rFonts w:cs="Calibri"/>
                <w:sz w:val="18"/>
                <w:szCs w:val="18"/>
              </w:rPr>
              <w:t xml:space="preserve"> </w:t>
            </w:r>
            <w:r w:rsidRPr="000F62B8">
              <w:rPr>
                <w:rFonts w:cs="Calibri"/>
                <w:sz w:val="18"/>
                <w:szCs w:val="18"/>
              </w:rPr>
              <w:t>‘XYZ Valuers’ hold a recognised and relevant professional qualification and have recent experience in the location and category of the investment properties involved.</w:t>
            </w:r>
          </w:p>
        </w:tc>
      </w:tr>
      <w:tr w:rsidR="008F6C58" w:rsidRPr="00CF7E1B" w14:paraId="5580AE1A" w14:textId="77777777" w:rsidTr="00405728">
        <w:trPr>
          <w:cantSplit/>
          <w:trHeight w:val="23"/>
        </w:trPr>
        <w:tc>
          <w:tcPr>
            <w:tcW w:w="738" w:type="pct"/>
            <w:tcBorders>
              <w:top w:val="nil"/>
              <w:left w:val="single" w:sz="4" w:space="0" w:color="auto"/>
              <w:bottom w:val="nil"/>
              <w:right w:val="single" w:sz="4" w:space="0" w:color="auto"/>
            </w:tcBorders>
          </w:tcPr>
          <w:p w14:paraId="2FA787BA" w14:textId="4D14E3CF" w:rsidR="008F6C58" w:rsidRPr="000F62B8" w:rsidRDefault="008F6C58" w:rsidP="008F6C58">
            <w:pPr>
              <w:pStyle w:val="TableReference"/>
              <w:tabs>
                <w:tab w:val="left" w:pos="3306"/>
              </w:tabs>
              <w:spacing w:before="40"/>
              <w:rPr>
                <w:rFonts w:cs="Calibri"/>
                <w:color w:val="7030A0"/>
                <w:sz w:val="14"/>
              </w:rPr>
            </w:pPr>
            <w:r w:rsidRPr="000F62B8">
              <w:rPr>
                <w:rFonts w:cs="Calibri"/>
                <w:color w:val="7030A0"/>
                <w:sz w:val="14"/>
              </w:rPr>
              <w:t>AASB 13.93(d)</w:t>
            </w:r>
          </w:p>
        </w:tc>
        <w:tc>
          <w:tcPr>
            <w:tcW w:w="4262" w:type="pct"/>
            <w:gridSpan w:val="8"/>
            <w:tcBorders>
              <w:top w:val="nil"/>
              <w:left w:val="single" w:sz="4" w:space="0" w:color="auto"/>
              <w:bottom w:val="nil"/>
              <w:right w:val="nil"/>
            </w:tcBorders>
          </w:tcPr>
          <w:p w14:paraId="324079C2" w14:textId="4E677B4F" w:rsidR="008F6C58" w:rsidRPr="00865E48" w:rsidRDefault="008F6C58" w:rsidP="008F6C58">
            <w:pPr>
              <w:spacing w:after="60"/>
              <w:jc w:val="both"/>
              <w:rPr>
                <w:b/>
                <w:bCs/>
                <w:caps/>
                <w:sz w:val="18"/>
                <w:szCs w:val="18"/>
              </w:rPr>
            </w:pPr>
            <w:bookmarkStart w:id="726" w:name="_Toc98763132"/>
            <w:r w:rsidRPr="00865E48">
              <w:rPr>
                <w:sz w:val="18"/>
                <w:szCs w:val="18"/>
              </w:rPr>
              <w:t xml:space="preserve">Investment properties are initially recognised at cost. </w:t>
            </w:r>
            <w:proofErr w:type="gramStart"/>
            <w:r w:rsidRPr="00865E48">
              <w:rPr>
                <w:sz w:val="18"/>
                <w:szCs w:val="18"/>
              </w:rPr>
              <w:t>Subsequent to</w:t>
            </w:r>
            <w:proofErr w:type="gramEnd"/>
            <w:r w:rsidRPr="00865E48">
              <w:rPr>
                <w:sz w:val="18"/>
                <w:szCs w:val="18"/>
              </w:rPr>
              <w:t xml:space="preserve"> initial recognition, investment properties are measured at fair value and are valued annually as at the end of the reporting period.</w:t>
            </w:r>
            <w:bookmarkEnd w:id="726"/>
            <w:r w:rsidRPr="00865E48">
              <w:rPr>
                <w:sz w:val="18"/>
                <w:szCs w:val="18"/>
              </w:rPr>
              <w:t xml:space="preserve"> </w:t>
            </w:r>
          </w:p>
          <w:p w14:paraId="490EBD4A" w14:textId="6F5716A7" w:rsidR="008F6C58" w:rsidRPr="00865E48" w:rsidRDefault="008F6C58" w:rsidP="008F6C58">
            <w:pPr>
              <w:spacing w:after="60"/>
              <w:jc w:val="both"/>
              <w:rPr>
                <w:b/>
                <w:bCs/>
                <w:caps/>
                <w:sz w:val="18"/>
                <w:szCs w:val="18"/>
              </w:rPr>
            </w:pPr>
            <w:bookmarkStart w:id="727" w:name="_Toc98763133"/>
            <w:r w:rsidRPr="00865E48">
              <w:rPr>
                <w:sz w:val="18"/>
                <w:szCs w:val="18"/>
              </w:rPr>
              <w:t>Fair value is based on selling prices in an active property market adjusted, if necessary, to reflect the nature, location or condition of the specific investment property. If there is no active property market, alternative valuation methods are used, such as recent selling prices in less active markets, or discounted cash flow projections.</w:t>
            </w:r>
            <w:bookmarkEnd w:id="727"/>
          </w:p>
        </w:tc>
      </w:tr>
      <w:tr w:rsidR="008F6C58" w:rsidRPr="00CF7E1B" w14:paraId="6FEB6F56" w14:textId="77777777" w:rsidTr="00405728">
        <w:trPr>
          <w:cantSplit/>
          <w:trHeight w:val="23"/>
        </w:trPr>
        <w:tc>
          <w:tcPr>
            <w:tcW w:w="738" w:type="pct"/>
            <w:tcBorders>
              <w:top w:val="nil"/>
              <w:left w:val="single" w:sz="4" w:space="0" w:color="auto"/>
              <w:bottom w:val="nil"/>
              <w:right w:val="single" w:sz="4" w:space="0" w:color="auto"/>
            </w:tcBorders>
          </w:tcPr>
          <w:p w14:paraId="549F25CB" w14:textId="77777777" w:rsidR="008F6C58" w:rsidRPr="000F62B8" w:rsidRDefault="008F6C58" w:rsidP="008F6C58">
            <w:pPr>
              <w:pStyle w:val="TableReference"/>
              <w:tabs>
                <w:tab w:val="left" w:pos="3306"/>
              </w:tabs>
              <w:spacing w:before="40"/>
              <w:rPr>
                <w:rFonts w:cs="Calibri"/>
                <w:color w:val="7030A0"/>
                <w:sz w:val="14"/>
              </w:rPr>
            </w:pPr>
          </w:p>
        </w:tc>
        <w:tc>
          <w:tcPr>
            <w:tcW w:w="4262" w:type="pct"/>
            <w:gridSpan w:val="8"/>
            <w:tcBorders>
              <w:top w:val="nil"/>
              <w:left w:val="single" w:sz="4" w:space="0" w:color="auto"/>
              <w:bottom w:val="nil"/>
              <w:right w:val="nil"/>
            </w:tcBorders>
          </w:tcPr>
          <w:p w14:paraId="7879B396" w14:textId="6B2DB203" w:rsidR="008F6C58" w:rsidRPr="00865E48" w:rsidRDefault="008F6C58" w:rsidP="008F6C58">
            <w:pPr>
              <w:spacing w:after="60"/>
              <w:jc w:val="both"/>
              <w:rPr>
                <w:b/>
                <w:bCs/>
                <w:caps/>
                <w:sz w:val="18"/>
                <w:szCs w:val="18"/>
              </w:rPr>
            </w:pPr>
            <w:bookmarkStart w:id="728" w:name="_Toc98763134"/>
            <w:r w:rsidRPr="00865E48">
              <w:rPr>
                <w:sz w:val="18"/>
                <w:szCs w:val="18"/>
              </w:rPr>
              <w:t xml:space="preserve">Changes in fair value are recorded in the Operating Statement (see Note 14 </w:t>
            </w:r>
            <w:r w:rsidRPr="00865E48">
              <w:rPr>
                <w:i/>
                <w:iCs/>
                <w:sz w:val="18"/>
                <w:szCs w:val="18"/>
              </w:rPr>
              <w:t>Other Expenses</w:t>
            </w:r>
            <w:r w:rsidRPr="00865E48">
              <w:rPr>
                <w:sz w:val="18"/>
                <w:szCs w:val="18"/>
              </w:rPr>
              <w:t xml:space="preserve"> or Note 8 </w:t>
            </w:r>
            <w:r w:rsidRPr="00865E48">
              <w:rPr>
                <w:i/>
                <w:iCs/>
                <w:sz w:val="18"/>
                <w:szCs w:val="18"/>
              </w:rPr>
              <w:t>Gains from Disposals, Derecognition and Remeasurement of Assets</w:t>
            </w:r>
            <w:r w:rsidRPr="00865E48">
              <w:rPr>
                <w:sz w:val="18"/>
                <w:szCs w:val="18"/>
              </w:rPr>
              <w:t xml:space="preserve">). Any costs incurred </w:t>
            </w:r>
            <w:proofErr w:type="gramStart"/>
            <w:r w:rsidRPr="00865E48">
              <w:rPr>
                <w:sz w:val="18"/>
                <w:szCs w:val="18"/>
              </w:rPr>
              <w:t>subsequent to</w:t>
            </w:r>
            <w:proofErr w:type="gramEnd"/>
            <w:r w:rsidRPr="00865E48">
              <w:rPr>
                <w:sz w:val="18"/>
                <w:szCs w:val="18"/>
              </w:rPr>
              <w:t xml:space="preserve"> initial acquisition are capitalised when the expenditure increase the annual service potential or useful life of the asset beyond what was originally assessed. Where an investment property is acquired at no cost or for nominal consideration, its fair value is deemed to be its cost as at the date of acquisition. Investment properties are not depreciated or tested for impairment.</w:t>
            </w:r>
            <w:bookmarkEnd w:id="728"/>
            <w:r w:rsidRPr="00865E48">
              <w:rPr>
                <w:sz w:val="18"/>
                <w:szCs w:val="18"/>
              </w:rPr>
              <w:t xml:space="preserve"> </w:t>
            </w:r>
          </w:p>
        </w:tc>
      </w:tr>
      <w:tr w:rsidR="008F6C58" w:rsidRPr="00CF7E1B" w14:paraId="69F17961" w14:textId="77777777" w:rsidTr="00405728">
        <w:trPr>
          <w:cantSplit/>
          <w:trHeight w:val="23"/>
        </w:trPr>
        <w:tc>
          <w:tcPr>
            <w:tcW w:w="738" w:type="pct"/>
            <w:tcBorders>
              <w:top w:val="nil"/>
              <w:left w:val="single" w:sz="4" w:space="0" w:color="auto"/>
              <w:bottom w:val="nil"/>
              <w:right w:val="single" w:sz="4" w:space="0" w:color="auto"/>
            </w:tcBorders>
          </w:tcPr>
          <w:p w14:paraId="66C78B44" w14:textId="77777777" w:rsidR="008F6C58" w:rsidRPr="000F62B8" w:rsidRDefault="008F6C58" w:rsidP="008F6C58">
            <w:pPr>
              <w:rPr>
                <w:color w:val="7030A0"/>
                <w:sz w:val="14"/>
                <w:szCs w:val="14"/>
              </w:rPr>
            </w:pPr>
          </w:p>
          <w:p w14:paraId="661A42B7" w14:textId="05960196" w:rsidR="008F6C58" w:rsidRPr="000F62B8" w:rsidRDefault="008F6C58" w:rsidP="008F6C58">
            <w:pPr>
              <w:rPr>
                <w:color w:val="7030A0"/>
                <w:sz w:val="14"/>
                <w:szCs w:val="14"/>
              </w:rPr>
            </w:pPr>
            <w:r w:rsidRPr="000F62B8">
              <w:rPr>
                <w:color w:val="7030A0"/>
                <w:sz w:val="14"/>
                <w:szCs w:val="14"/>
              </w:rPr>
              <w:t>AASB 16.61</w:t>
            </w:r>
          </w:p>
          <w:p w14:paraId="187E4F3C" w14:textId="77777777" w:rsidR="008F6C58" w:rsidRPr="000F62B8" w:rsidRDefault="008F6C58" w:rsidP="008F6C58">
            <w:pPr>
              <w:rPr>
                <w:color w:val="7030A0"/>
                <w:sz w:val="14"/>
                <w:szCs w:val="14"/>
              </w:rPr>
            </w:pPr>
            <w:r w:rsidRPr="000F62B8">
              <w:rPr>
                <w:color w:val="7030A0"/>
                <w:sz w:val="14"/>
                <w:szCs w:val="14"/>
              </w:rPr>
              <w:t>AASB 16.62</w:t>
            </w:r>
          </w:p>
          <w:p w14:paraId="3CE8610E" w14:textId="77777777" w:rsidR="008F6C58" w:rsidRPr="000F62B8" w:rsidRDefault="008F6C58" w:rsidP="008F6C58">
            <w:pPr>
              <w:pStyle w:val="TableReference"/>
              <w:tabs>
                <w:tab w:val="left" w:pos="3306"/>
              </w:tabs>
              <w:spacing w:before="40"/>
              <w:rPr>
                <w:rFonts w:cs="Calibri"/>
                <w:color w:val="7030A0"/>
                <w:sz w:val="16"/>
                <w:szCs w:val="16"/>
              </w:rPr>
            </w:pPr>
          </w:p>
        </w:tc>
        <w:tc>
          <w:tcPr>
            <w:tcW w:w="4262" w:type="pct"/>
            <w:gridSpan w:val="8"/>
            <w:tcBorders>
              <w:top w:val="nil"/>
              <w:left w:val="single" w:sz="4" w:space="0" w:color="auto"/>
              <w:bottom w:val="nil"/>
              <w:right w:val="nil"/>
            </w:tcBorders>
          </w:tcPr>
          <w:p w14:paraId="39E038D8" w14:textId="7BD5ADA8" w:rsidR="008F6C58" w:rsidRPr="00865E48" w:rsidRDefault="008F6C58" w:rsidP="008F6C58">
            <w:pPr>
              <w:spacing w:after="60"/>
              <w:jc w:val="both"/>
              <w:rPr>
                <w:b/>
                <w:bCs/>
                <w:caps/>
                <w:sz w:val="18"/>
                <w:szCs w:val="18"/>
              </w:rPr>
            </w:pPr>
            <w:bookmarkStart w:id="729" w:name="_Toc98763135"/>
            <w:r w:rsidRPr="00865E48">
              <w:rPr>
                <w:sz w:val="18"/>
                <w:szCs w:val="18"/>
              </w:rPr>
              <w:t>As a lessor, ‘Burley Griffin Agency’ classifies all investment properties as operating leases. This is because these leases do not meet the definition of a finance lease. A lease is classified as a finance lease where substantially all the risks and rewards of ownership as transferred from ‘Burley Griffin Agency’ to the lessee.</w:t>
            </w:r>
            <w:bookmarkEnd w:id="729"/>
            <w:r w:rsidRPr="00865E48">
              <w:rPr>
                <w:sz w:val="18"/>
                <w:szCs w:val="18"/>
              </w:rPr>
              <w:t xml:space="preserve">  </w:t>
            </w:r>
          </w:p>
        </w:tc>
      </w:tr>
      <w:tr w:rsidR="008F6C58" w:rsidRPr="00CF7E1B" w14:paraId="10639E9C" w14:textId="77777777" w:rsidTr="00405728">
        <w:trPr>
          <w:cantSplit/>
          <w:trHeight w:val="23"/>
        </w:trPr>
        <w:tc>
          <w:tcPr>
            <w:tcW w:w="738" w:type="pct"/>
            <w:tcBorders>
              <w:top w:val="nil"/>
              <w:left w:val="single" w:sz="4" w:space="0" w:color="auto"/>
              <w:bottom w:val="nil"/>
              <w:right w:val="single" w:sz="4" w:space="0" w:color="auto"/>
            </w:tcBorders>
          </w:tcPr>
          <w:p w14:paraId="60F59C53" w14:textId="076EB905" w:rsidR="008F6C58" w:rsidRPr="000F62B8" w:rsidRDefault="008F6C58" w:rsidP="008F6C58">
            <w:pPr>
              <w:pStyle w:val="TableReference"/>
              <w:tabs>
                <w:tab w:val="left" w:pos="3306"/>
              </w:tabs>
              <w:spacing w:before="40"/>
              <w:rPr>
                <w:rFonts w:cs="Calibri"/>
                <w:color w:val="7030A0"/>
                <w:sz w:val="14"/>
              </w:rPr>
            </w:pPr>
            <w:r w:rsidRPr="000F62B8">
              <w:rPr>
                <w:color w:val="7030A0"/>
                <w:sz w:val="14"/>
              </w:rPr>
              <w:t>AASB 140.75(a) &amp; (e), AASB 13.15</w:t>
            </w:r>
          </w:p>
        </w:tc>
        <w:tc>
          <w:tcPr>
            <w:tcW w:w="4262" w:type="pct"/>
            <w:gridSpan w:val="8"/>
            <w:tcBorders>
              <w:top w:val="nil"/>
              <w:left w:val="single" w:sz="4" w:space="0" w:color="auto"/>
              <w:bottom w:val="nil"/>
              <w:right w:val="nil"/>
            </w:tcBorders>
          </w:tcPr>
          <w:p w14:paraId="497B0B0C" w14:textId="5C908AAB" w:rsidR="008F6C58" w:rsidRPr="000F62B8" w:rsidRDefault="008F6C58" w:rsidP="008F6C58">
            <w:pPr>
              <w:spacing w:after="120"/>
              <w:jc w:val="both"/>
              <w:rPr>
                <w:rFonts w:cs="Calibri"/>
                <w:sz w:val="18"/>
                <w:szCs w:val="18"/>
              </w:rPr>
            </w:pPr>
            <w:r w:rsidRPr="000F62B8">
              <w:rPr>
                <w:rFonts w:cs="Calibri"/>
                <w:sz w:val="18"/>
                <w:szCs w:val="18"/>
              </w:rPr>
              <w:t>As all investment properties are under an operating lease, the initial direct costs incurred upon initial recognition in negotiating and arranging these operating leases are added to the carrying amount of the underlying asset and recognised over the lease term on the same basis as rental income.</w:t>
            </w:r>
            <w:r>
              <w:rPr>
                <w:rFonts w:cs="Calibri"/>
                <w:sz w:val="18"/>
                <w:szCs w:val="18"/>
              </w:rPr>
              <w:t xml:space="preserve">   </w:t>
            </w:r>
          </w:p>
        </w:tc>
      </w:tr>
      <w:tr w:rsidR="0094074C" w:rsidRPr="00BF30D3" w14:paraId="2AD05F8A" w14:textId="77777777" w:rsidTr="00405728">
        <w:trPr>
          <w:cantSplit/>
          <w:trHeight w:val="23"/>
        </w:trPr>
        <w:tc>
          <w:tcPr>
            <w:tcW w:w="738" w:type="pct"/>
            <w:tcBorders>
              <w:top w:val="nil"/>
              <w:left w:val="single" w:sz="4" w:space="0" w:color="auto"/>
              <w:bottom w:val="nil"/>
              <w:right w:val="single" w:sz="4" w:space="0" w:color="auto"/>
            </w:tcBorders>
          </w:tcPr>
          <w:p w14:paraId="3538577C" w14:textId="77777777" w:rsidR="0094074C" w:rsidRPr="00BF30D3" w:rsidRDefault="0094074C" w:rsidP="0094074C">
            <w:pPr>
              <w:pStyle w:val="TableReference"/>
              <w:tabs>
                <w:tab w:val="left" w:pos="3306"/>
              </w:tabs>
              <w:spacing w:before="40"/>
              <w:rPr>
                <w:rFonts w:cs="Calibri"/>
                <w:color w:val="7030A0"/>
                <w:sz w:val="14"/>
              </w:rPr>
            </w:pPr>
          </w:p>
        </w:tc>
        <w:tc>
          <w:tcPr>
            <w:tcW w:w="2795" w:type="pct"/>
            <w:tcBorders>
              <w:top w:val="nil"/>
              <w:left w:val="single" w:sz="4" w:space="0" w:color="auto"/>
              <w:bottom w:val="nil"/>
              <w:right w:val="nil"/>
            </w:tcBorders>
          </w:tcPr>
          <w:p w14:paraId="4D80F3DB" w14:textId="77777777" w:rsidR="0094074C" w:rsidRPr="00BF30D3" w:rsidRDefault="0094074C" w:rsidP="0094074C">
            <w:pPr>
              <w:pStyle w:val="TableTitle"/>
              <w:jc w:val="left"/>
              <w:rPr>
                <w:rFonts w:cs="Calibri"/>
              </w:rPr>
            </w:pPr>
          </w:p>
        </w:tc>
        <w:tc>
          <w:tcPr>
            <w:tcW w:w="653" w:type="pct"/>
            <w:gridSpan w:val="2"/>
            <w:tcBorders>
              <w:top w:val="nil"/>
              <w:left w:val="nil"/>
              <w:bottom w:val="nil"/>
              <w:right w:val="nil"/>
            </w:tcBorders>
            <w:vAlign w:val="center"/>
          </w:tcPr>
          <w:p w14:paraId="344F73F2" w14:textId="77777777" w:rsidR="0094074C" w:rsidRPr="00BF30D3" w:rsidRDefault="0094074C" w:rsidP="0094074C">
            <w:pPr>
              <w:pStyle w:val="TableTitle"/>
              <w:tabs>
                <w:tab w:val="left" w:pos="3306"/>
              </w:tabs>
              <w:rPr>
                <w:rFonts w:cs="Calibri"/>
              </w:rPr>
            </w:pPr>
            <w:r w:rsidRPr="00BF30D3">
              <w:rPr>
                <w:rFonts w:cs="Calibri"/>
              </w:rPr>
              <w:t>Land</w:t>
            </w:r>
            <w:r w:rsidRPr="00BF30D3">
              <w:rPr>
                <w:rFonts w:cs="Calibri"/>
                <w:vertAlign w:val="superscript"/>
              </w:rPr>
              <w:t>a</w:t>
            </w:r>
          </w:p>
          <w:p w14:paraId="67180128" w14:textId="671FCFEC" w:rsidR="0094074C" w:rsidRPr="00BF30D3" w:rsidRDefault="0094074C" w:rsidP="0094074C">
            <w:pPr>
              <w:pStyle w:val="TableTitle"/>
              <w:tabs>
                <w:tab w:val="left" w:pos="3306"/>
              </w:tabs>
              <w:rPr>
                <w:rFonts w:cs="Calibri"/>
              </w:rPr>
            </w:pPr>
            <w:r w:rsidRPr="00BF30D3">
              <w:rPr>
                <w:rFonts w:cs="Calibri"/>
              </w:rPr>
              <w:t>$’000</w:t>
            </w:r>
          </w:p>
        </w:tc>
        <w:tc>
          <w:tcPr>
            <w:tcW w:w="480" w:type="pct"/>
            <w:gridSpan w:val="4"/>
            <w:tcBorders>
              <w:top w:val="nil"/>
              <w:left w:val="nil"/>
              <w:bottom w:val="nil"/>
              <w:right w:val="nil"/>
            </w:tcBorders>
          </w:tcPr>
          <w:p w14:paraId="1EF14B40" w14:textId="4A7875BD" w:rsidR="0094074C" w:rsidRPr="00BF30D3" w:rsidRDefault="0094074C" w:rsidP="0094074C">
            <w:pPr>
              <w:pStyle w:val="TableTitle"/>
              <w:tabs>
                <w:tab w:val="left" w:pos="3306"/>
              </w:tabs>
              <w:rPr>
                <w:rFonts w:cs="Calibri"/>
              </w:rPr>
            </w:pPr>
            <w:proofErr w:type="spellStart"/>
            <w:r w:rsidRPr="00BF30D3">
              <w:rPr>
                <w:rFonts w:cs="Calibri"/>
              </w:rPr>
              <w:t>Buildings</w:t>
            </w:r>
            <w:r w:rsidRPr="00BF30D3">
              <w:rPr>
                <w:rFonts w:cs="Calibri"/>
                <w:vertAlign w:val="superscript"/>
              </w:rPr>
              <w:t>a</w:t>
            </w:r>
            <w:proofErr w:type="spellEnd"/>
            <w:r w:rsidRPr="00BF30D3">
              <w:rPr>
                <w:rFonts w:cs="Calibri"/>
              </w:rPr>
              <w:t xml:space="preserve"> $’000</w:t>
            </w:r>
          </w:p>
        </w:tc>
        <w:tc>
          <w:tcPr>
            <w:tcW w:w="334" w:type="pct"/>
            <w:tcBorders>
              <w:top w:val="nil"/>
              <w:left w:val="nil"/>
              <w:bottom w:val="nil"/>
              <w:right w:val="nil"/>
            </w:tcBorders>
            <w:vAlign w:val="center"/>
          </w:tcPr>
          <w:p w14:paraId="0A49A7CF" w14:textId="77777777" w:rsidR="0094074C" w:rsidRPr="00BF30D3" w:rsidRDefault="0094074C" w:rsidP="0094074C">
            <w:pPr>
              <w:pStyle w:val="TableTitle"/>
              <w:tabs>
                <w:tab w:val="left" w:pos="3306"/>
              </w:tabs>
              <w:ind w:left="-8092" w:right="7"/>
              <w:rPr>
                <w:rFonts w:cs="Calibri"/>
              </w:rPr>
            </w:pPr>
            <w:r w:rsidRPr="00BF30D3">
              <w:rPr>
                <w:rFonts w:cs="Calibri"/>
              </w:rPr>
              <w:t>Total</w:t>
            </w:r>
          </w:p>
          <w:p w14:paraId="29E0A96C" w14:textId="46B76300" w:rsidR="0094074C" w:rsidRPr="00BF30D3" w:rsidRDefault="0094074C" w:rsidP="0094074C">
            <w:pPr>
              <w:pStyle w:val="TableTitle"/>
              <w:tabs>
                <w:tab w:val="left" w:pos="3306"/>
              </w:tabs>
              <w:ind w:left="-8092" w:right="7"/>
              <w:rPr>
                <w:rFonts w:cs="Calibri"/>
              </w:rPr>
            </w:pPr>
            <w:r w:rsidRPr="00BF30D3">
              <w:rPr>
                <w:rFonts w:cs="Calibri"/>
              </w:rPr>
              <w:t>$’000</w:t>
            </w:r>
          </w:p>
        </w:tc>
      </w:tr>
      <w:tr w:rsidR="0094074C" w:rsidRPr="00BF30D3" w14:paraId="5F66B46F" w14:textId="77777777" w:rsidTr="00405728">
        <w:trPr>
          <w:cantSplit/>
          <w:trHeight w:val="23"/>
        </w:trPr>
        <w:tc>
          <w:tcPr>
            <w:tcW w:w="738" w:type="pct"/>
            <w:tcBorders>
              <w:top w:val="nil"/>
              <w:left w:val="single" w:sz="4" w:space="0" w:color="auto"/>
              <w:bottom w:val="nil"/>
              <w:right w:val="single" w:sz="4" w:space="0" w:color="auto"/>
            </w:tcBorders>
          </w:tcPr>
          <w:p w14:paraId="5C422F7F" w14:textId="77777777" w:rsidR="0094074C" w:rsidRPr="00BF30D3" w:rsidRDefault="0094074C" w:rsidP="0094074C">
            <w:pPr>
              <w:pStyle w:val="TableReference"/>
              <w:tabs>
                <w:tab w:val="left" w:pos="3306"/>
              </w:tabs>
              <w:spacing w:before="40"/>
              <w:rPr>
                <w:rFonts w:cs="Calibri"/>
                <w:color w:val="7030A0"/>
                <w:sz w:val="14"/>
              </w:rPr>
            </w:pPr>
          </w:p>
        </w:tc>
        <w:tc>
          <w:tcPr>
            <w:tcW w:w="2795" w:type="pct"/>
            <w:tcBorders>
              <w:top w:val="nil"/>
              <w:left w:val="single" w:sz="4" w:space="0" w:color="auto"/>
              <w:bottom w:val="nil"/>
              <w:right w:val="nil"/>
            </w:tcBorders>
          </w:tcPr>
          <w:p w14:paraId="7224FC9E" w14:textId="1F59E389" w:rsidR="0094074C" w:rsidRPr="00BF30D3" w:rsidRDefault="0094074C" w:rsidP="0094074C">
            <w:pPr>
              <w:pStyle w:val="TableTitle"/>
              <w:spacing w:after="60"/>
              <w:jc w:val="left"/>
              <w:rPr>
                <w:rFonts w:cs="Calibri"/>
              </w:rPr>
            </w:pPr>
            <w:r w:rsidRPr="00BF30D3">
              <w:rPr>
                <w:rFonts w:cs="Calibri"/>
              </w:rPr>
              <w:t>Reconciliation of Investment Properties 202</w:t>
            </w:r>
            <w:r w:rsidR="004D1649">
              <w:rPr>
                <w:rFonts w:cs="Calibri"/>
              </w:rPr>
              <w:t>5</w:t>
            </w:r>
            <w:r w:rsidRPr="00BF30D3">
              <w:rPr>
                <w:rFonts w:cs="Calibri"/>
              </w:rPr>
              <w:t>-2</w:t>
            </w:r>
            <w:r w:rsidR="004D1649">
              <w:rPr>
                <w:rFonts w:cs="Calibri"/>
              </w:rPr>
              <w:t>6</w:t>
            </w:r>
          </w:p>
        </w:tc>
        <w:tc>
          <w:tcPr>
            <w:tcW w:w="653" w:type="pct"/>
            <w:gridSpan w:val="2"/>
            <w:tcBorders>
              <w:top w:val="nil"/>
              <w:left w:val="nil"/>
              <w:bottom w:val="nil"/>
              <w:right w:val="nil"/>
            </w:tcBorders>
            <w:vAlign w:val="center"/>
          </w:tcPr>
          <w:p w14:paraId="0FFC1F4E" w14:textId="77777777" w:rsidR="0094074C" w:rsidRPr="00BF30D3" w:rsidRDefault="0094074C" w:rsidP="0094074C">
            <w:pPr>
              <w:pStyle w:val="TableTitle"/>
              <w:tabs>
                <w:tab w:val="left" w:pos="3306"/>
              </w:tabs>
              <w:rPr>
                <w:rFonts w:cs="Calibri"/>
              </w:rPr>
            </w:pPr>
          </w:p>
        </w:tc>
        <w:tc>
          <w:tcPr>
            <w:tcW w:w="480" w:type="pct"/>
            <w:gridSpan w:val="4"/>
            <w:tcBorders>
              <w:top w:val="nil"/>
              <w:left w:val="nil"/>
              <w:bottom w:val="nil"/>
              <w:right w:val="nil"/>
            </w:tcBorders>
          </w:tcPr>
          <w:p w14:paraId="5649A802" w14:textId="77777777" w:rsidR="0094074C" w:rsidRPr="00BF30D3" w:rsidRDefault="0094074C" w:rsidP="0094074C">
            <w:pPr>
              <w:pStyle w:val="TableTitle"/>
              <w:tabs>
                <w:tab w:val="left" w:pos="3306"/>
              </w:tabs>
              <w:rPr>
                <w:rFonts w:cs="Calibri"/>
              </w:rPr>
            </w:pPr>
          </w:p>
        </w:tc>
        <w:tc>
          <w:tcPr>
            <w:tcW w:w="334" w:type="pct"/>
            <w:tcBorders>
              <w:top w:val="nil"/>
              <w:left w:val="nil"/>
              <w:bottom w:val="nil"/>
              <w:right w:val="nil"/>
            </w:tcBorders>
            <w:vAlign w:val="center"/>
          </w:tcPr>
          <w:p w14:paraId="62BF492A" w14:textId="77777777" w:rsidR="0094074C" w:rsidRPr="00BF30D3" w:rsidRDefault="0094074C" w:rsidP="0094074C">
            <w:pPr>
              <w:pStyle w:val="TableTitle"/>
              <w:tabs>
                <w:tab w:val="left" w:pos="3306"/>
              </w:tabs>
              <w:ind w:left="-8092" w:right="7"/>
              <w:rPr>
                <w:rFonts w:cs="Calibri"/>
              </w:rPr>
            </w:pPr>
          </w:p>
        </w:tc>
      </w:tr>
      <w:tr w:rsidR="0094074C" w:rsidRPr="00BF30D3" w14:paraId="49AB866F" w14:textId="77777777" w:rsidTr="00405728">
        <w:trPr>
          <w:cantSplit/>
          <w:trHeight w:val="23"/>
        </w:trPr>
        <w:tc>
          <w:tcPr>
            <w:tcW w:w="738" w:type="pct"/>
            <w:tcBorders>
              <w:top w:val="nil"/>
              <w:left w:val="single" w:sz="4" w:space="0" w:color="auto"/>
              <w:bottom w:val="nil"/>
              <w:right w:val="single" w:sz="4" w:space="0" w:color="auto"/>
            </w:tcBorders>
          </w:tcPr>
          <w:p w14:paraId="022500E9" w14:textId="77777777" w:rsidR="0094074C" w:rsidRPr="00BF30D3" w:rsidRDefault="0094074C" w:rsidP="0094074C">
            <w:pPr>
              <w:pStyle w:val="TableReference"/>
              <w:tabs>
                <w:tab w:val="left" w:pos="3306"/>
              </w:tabs>
              <w:spacing w:before="60"/>
              <w:rPr>
                <w:rFonts w:cs="Calibri"/>
                <w:color w:val="7030A0"/>
                <w:sz w:val="14"/>
              </w:rPr>
            </w:pPr>
          </w:p>
        </w:tc>
        <w:tc>
          <w:tcPr>
            <w:tcW w:w="2795" w:type="pct"/>
            <w:tcBorders>
              <w:top w:val="nil"/>
              <w:left w:val="single" w:sz="4" w:space="0" w:color="auto"/>
              <w:bottom w:val="nil"/>
              <w:right w:val="nil"/>
            </w:tcBorders>
            <w:vAlign w:val="bottom"/>
          </w:tcPr>
          <w:p w14:paraId="60A0A46A" w14:textId="77777777" w:rsidR="0094074C" w:rsidRPr="00BF30D3" w:rsidRDefault="0094074C" w:rsidP="0094074C">
            <w:pPr>
              <w:pStyle w:val="TableText"/>
              <w:rPr>
                <w:rFonts w:cs="Calibri"/>
                <w:b/>
                <w:bCs/>
              </w:rPr>
            </w:pPr>
            <w:r w:rsidRPr="00BF30D3">
              <w:rPr>
                <w:rFonts w:cs="Calibri"/>
                <w:b/>
                <w:bCs/>
              </w:rPr>
              <w:t>Carrying Amount at the Beginning of the Reporting Period</w:t>
            </w:r>
          </w:p>
        </w:tc>
        <w:tc>
          <w:tcPr>
            <w:tcW w:w="653" w:type="pct"/>
            <w:gridSpan w:val="2"/>
            <w:tcBorders>
              <w:top w:val="nil"/>
              <w:left w:val="nil"/>
              <w:bottom w:val="nil"/>
              <w:right w:val="nil"/>
            </w:tcBorders>
          </w:tcPr>
          <w:p w14:paraId="0DD05213" w14:textId="77777777" w:rsidR="0094074C" w:rsidRPr="00BF30D3" w:rsidRDefault="0094074C" w:rsidP="0094074C">
            <w:pPr>
              <w:pStyle w:val="TableText"/>
              <w:tabs>
                <w:tab w:val="left" w:pos="3306"/>
              </w:tabs>
              <w:jc w:val="right"/>
              <w:rPr>
                <w:rFonts w:cs="Calibri"/>
                <w:b/>
                <w:bCs/>
              </w:rPr>
            </w:pPr>
          </w:p>
        </w:tc>
        <w:tc>
          <w:tcPr>
            <w:tcW w:w="480" w:type="pct"/>
            <w:gridSpan w:val="4"/>
            <w:tcBorders>
              <w:top w:val="nil"/>
              <w:left w:val="nil"/>
              <w:bottom w:val="nil"/>
              <w:right w:val="nil"/>
            </w:tcBorders>
          </w:tcPr>
          <w:p w14:paraId="0BE96C09" w14:textId="77777777" w:rsidR="0094074C" w:rsidRPr="00BF30D3" w:rsidRDefault="0094074C" w:rsidP="0094074C">
            <w:pPr>
              <w:pStyle w:val="TableText"/>
              <w:tabs>
                <w:tab w:val="left" w:pos="3306"/>
              </w:tabs>
              <w:jc w:val="right"/>
              <w:rPr>
                <w:rFonts w:cs="Calibri"/>
                <w:b/>
                <w:bCs/>
              </w:rPr>
            </w:pPr>
          </w:p>
        </w:tc>
        <w:tc>
          <w:tcPr>
            <w:tcW w:w="334" w:type="pct"/>
            <w:tcBorders>
              <w:top w:val="nil"/>
              <w:left w:val="nil"/>
              <w:bottom w:val="nil"/>
              <w:right w:val="nil"/>
            </w:tcBorders>
            <w:vAlign w:val="bottom"/>
          </w:tcPr>
          <w:p w14:paraId="14E2538A" w14:textId="77777777" w:rsidR="0094074C" w:rsidRPr="00BF30D3" w:rsidRDefault="0094074C" w:rsidP="0094074C">
            <w:pPr>
              <w:pStyle w:val="TableText"/>
              <w:tabs>
                <w:tab w:val="left" w:pos="3306"/>
              </w:tabs>
              <w:ind w:left="-8092" w:right="7"/>
              <w:jc w:val="right"/>
              <w:rPr>
                <w:rFonts w:cs="Calibri"/>
                <w:b/>
                <w:bCs/>
              </w:rPr>
            </w:pPr>
          </w:p>
        </w:tc>
      </w:tr>
      <w:tr w:rsidR="0094074C" w:rsidRPr="00BF30D3" w14:paraId="14445B01" w14:textId="77777777" w:rsidTr="00405728">
        <w:trPr>
          <w:cantSplit/>
          <w:trHeight w:val="23"/>
        </w:trPr>
        <w:tc>
          <w:tcPr>
            <w:tcW w:w="738" w:type="pct"/>
            <w:tcBorders>
              <w:top w:val="nil"/>
              <w:left w:val="single" w:sz="4" w:space="0" w:color="auto"/>
              <w:bottom w:val="nil"/>
              <w:right w:val="single" w:sz="4" w:space="0" w:color="auto"/>
            </w:tcBorders>
            <w:vAlign w:val="center"/>
          </w:tcPr>
          <w:p w14:paraId="54513E18" w14:textId="77777777" w:rsidR="0094074C" w:rsidRPr="00BF30D3" w:rsidRDefault="0094074C" w:rsidP="0094074C">
            <w:pPr>
              <w:pStyle w:val="TableReference"/>
              <w:tabs>
                <w:tab w:val="left" w:pos="3306"/>
              </w:tabs>
              <w:spacing w:before="40"/>
              <w:rPr>
                <w:rFonts w:cs="Calibri"/>
                <w:color w:val="7030A0"/>
                <w:sz w:val="14"/>
              </w:rPr>
            </w:pPr>
            <w:r w:rsidRPr="00BF30D3">
              <w:rPr>
                <w:rFonts w:cs="Calibri"/>
                <w:color w:val="7030A0"/>
                <w:sz w:val="14"/>
              </w:rPr>
              <w:t>AASB 140.76(a)</w:t>
            </w:r>
          </w:p>
        </w:tc>
        <w:tc>
          <w:tcPr>
            <w:tcW w:w="2795" w:type="pct"/>
            <w:tcBorders>
              <w:top w:val="nil"/>
              <w:left w:val="single" w:sz="4" w:space="0" w:color="auto"/>
              <w:bottom w:val="nil"/>
              <w:right w:val="nil"/>
            </w:tcBorders>
            <w:vAlign w:val="bottom"/>
          </w:tcPr>
          <w:p w14:paraId="4BC7FC87" w14:textId="77777777" w:rsidR="0094074C" w:rsidRPr="00BF30D3" w:rsidRDefault="0094074C" w:rsidP="0094074C">
            <w:pPr>
              <w:pStyle w:val="TableText"/>
              <w:tabs>
                <w:tab w:val="left" w:pos="3306"/>
              </w:tabs>
              <w:rPr>
                <w:rFonts w:cs="Calibri"/>
              </w:rPr>
            </w:pPr>
            <w:r w:rsidRPr="00BF30D3">
              <w:rPr>
                <w:rFonts w:cs="Calibri"/>
              </w:rPr>
              <w:t xml:space="preserve">Additions </w:t>
            </w:r>
          </w:p>
        </w:tc>
        <w:tc>
          <w:tcPr>
            <w:tcW w:w="653" w:type="pct"/>
            <w:gridSpan w:val="2"/>
            <w:tcBorders>
              <w:top w:val="nil"/>
              <w:left w:val="nil"/>
              <w:bottom w:val="nil"/>
              <w:right w:val="nil"/>
            </w:tcBorders>
          </w:tcPr>
          <w:p w14:paraId="522FB0C4" w14:textId="77777777" w:rsidR="0094074C" w:rsidRPr="00BF30D3" w:rsidRDefault="0094074C" w:rsidP="0094074C">
            <w:pPr>
              <w:pStyle w:val="TableText"/>
              <w:tabs>
                <w:tab w:val="left" w:pos="3306"/>
              </w:tabs>
              <w:jc w:val="right"/>
              <w:rPr>
                <w:rFonts w:cs="Calibri"/>
              </w:rPr>
            </w:pPr>
          </w:p>
        </w:tc>
        <w:tc>
          <w:tcPr>
            <w:tcW w:w="480" w:type="pct"/>
            <w:gridSpan w:val="4"/>
            <w:tcBorders>
              <w:top w:val="nil"/>
              <w:left w:val="nil"/>
              <w:bottom w:val="nil"/>
              <w:right w:val="nil"/>
            </w:tcBorders>
          </w:tcPr>
          <w:p w14:paraId="0A9D345C" w14:textId="77777777" w:rsidR="0094074C" w:rsidRPr="00BF30D3" w:rsidRDefault="0094074C" w:rsidP="0094074C">
            <w:pPr>
              <w:pStyle w:val="TableText"/>
              <w:tabs>
                <w:tab w:val="left" w:pos="3306"/>
              </w:tabs>
              <w:jc w:val="right"/>
              <w:rPr>
                <w:rFonts w:cs="Calibri"/>
              </w:rPr>
            </w:pPr>
          </w:p>
        </w:tc>
        <w:tc>
          <w:tcPr>
            <w:tcW w:w="334" w:type="pct"/>
            <w:tcBorders>
              <w:top w:val="nil"/>
              <w:left w:val="nil"/>
              <w:bottom w:val="nil"/>
              <w:right w:val="nil"/>
            </w:tcBorders>
            <w:vAlign w:val="bottom"/>
          </w:tcPr>
          <w:p w14:paraId="4BEE6924" w14:textId="77777777" w:rsidR="0094074C" w:rsidRPr="00BF30D3" w:rsidRDefault="0094074C" w:rsidP="0094074C">
            <w:pPr>
              <w:pStyle w:val="TableText"/>
              <w:tabs>
                <w:tab w:val="left" w:pos="3306"/>
              </w:tabs>
              <w:ind w:left="-8092" w:right="7"/>
              <w:jc w:val="right"/>
              <w:rPr>
                <w:rFonts w:cs="Calibri"/>
              </w:rPr>
            </w:pPr>
          </w:p>
        </w:tc>
      </w:tr>
      <w:tr w:rsidR="0094074C" w:rsidRPr="00BF30D3" w14:paraId="2E2167D1" w14:textId="77777777" w:rsidTr="00405728">
        <w:trPr>
          <w:cantSplit/>
          <w:trHeight w:val="23"/>
        </w:trPr>
        <w:tc>
          <w:tcPr>
            <w:tcW w:w="738" w:type="pct"/>
            <w:tcBorders>
              <w:top w:val="nil"/>
              <w:left w:val="single" w:sz="4" w:space="0" w:color="auto"/>
              <w:bottom w:val="nil"/>
              <w:right w:val="single" w:sz="4" w:space="0" w:color="auto"/>
            </w:tcBorders>
            <w:vAlign w:val="center"/>
          </w:tcPr>
          <w:p w14:paraId="1D63EF6F" w14:textId="77777777" w:rsidR="0094074C" w:rsidRPr="00BF30D3" w:rsidRDefault="0094074C" w:rsidP="0094074C">
            <w:pPr>
              <w:pStyle w:val="TableReference"/>
              <w:tabs>
                <w:tab w:val="left" w:pos="3306"/>
              </w:tabs>
              <w:spacing w:before="40"/>
              <w:rPr>
                <w:rFonts w:cs="Calibri"/>
                <w:color w:val="7030A0"/>
                <w:sz w:val="14"/>
              </w:rPr>
            </w:pPr>
            <w:r w:rsidRPr="00BF30D3">
              <w:rPr>
                <w:rFonts w:cs="Calibri"/>
                <w:color w:val="7030A0"/>
                <w:sz w:val="14"/>
              </w:rPr>
              <w:t>AASB 140.76(a)</w:t>
            </w:r>
          </w:p>
        </w:tc>
        <w:tc>
          <w:tcPr>
            <w:tcW w:w="2795" w:type="pct"/>
            <w:tcBorders>
              <w:top w:val="nil"/>
              <w:left w:val="single" w:sz="4" w:space="0" w:color="auto"/>
              <w:bottom w:val="nil"/>
              <w:right w:val="nil"/>
            </w:tcBorders>
            <w:vAlign w:val="bottom"/>
          </w:tcPr>
          <w:p w14:paraId="1DE54666" w14:textId="77777777" w:rsidR="0094074C" w:rsidRPr="00BF30D3" w:rsidRDefault="0094074C" w:rsidP="0094074C">
            <w:pPr>
              <w:pStyle w:val="TableText"/>
              <w:tabs>
                <w:tab w:val="left" w:pos="3306"/>
              </w:tabs>
              <w:rPr>
                <w:rFonts w:cs="Calibri"/>
              </w:rPr>
            </w:pPr>
            <w:r w:rsidRPr="00BF30D3">
              <w:rPr>
                <w:rFonts w:cs="Calibri"/>
              </w:rPr>
              <w:t>Subsequent Capitalised Expenditure</w:t>
            </w:r>
          </w:p>
        </w:tc>
        <w:tc>
          <w:tcPr>
            <w:tcW w:w="653" w:type="pct"/>
            <w:gridSpan w:val="2"/>
            <w:tcBorders>
              <w:top w:val="nil"/>
              <w:left w:val="nil"/>
              <w:bottom w:val="nil"/>
              <w:right w:val="nil"/>
            </w:tcBorders>
          </w:tcPr>
          <w:p w14:paraId="7FCA7F0F" w14:textId="77777777" w:rsidR="0094074C" w:rsidRPr="00BF30D3" w:rsidRDefault="0094074C" w:rsidP="0094074C">
            <w:pPr>
              <w:pStyle w:val="TableText"/>
              <w:tabs>
                <w:tab w:val="left" w:pos="3306"/>
              </w:tabs>
              <w:jc w:val="right"/>
              <w:rPr>
                <w:rFonts w:cs="Calibri"/>
              </w:rPr>
            </w:pPr>
          </w:p>
        </w:tc>
        <w:tc>
          <w:tcPr>
            <w:tcW w:w="480" w:type="pct"/>
            <w:gridSpan w:val="4"/>
            <w:tcBorders>
              <w:top w:val="nil"/>
              <w:left w:val="nil"/>
              <w:bottom w:val="nil"/>
              <w:right w:val="nil"/>
            </w:tcBorders>
          </w:tcPr>
          <w:p w14:paraId="167951A5" w14:textId="77777777" w:rsidR="0094074C" w:rsidRPr="00BF30D3" w:rsidRDefault="0094074C" w:rsidP="0094074C">
            <w:pPr>
              <w:pStyle w:val="TableText"/>
              <w:tabs>
                <w:tab w:val="left" w:pos="3306"/>
              </w:tabs>
              <w:jc w:val="right"/>
              <w:rPr>
                <w:rFonts w:cs="Calibri"/>
              </w:rPr>
            </w:pPr>
          </w:p>
        </w:tc>
        <w:tc>
          <w:tcPr>
            <w:tcW w:w="334" w:type="pct"/>
            <w:tcBorders>
              <w:top w:val="nil"/>
              <w:left w:val="nil"/>
              <w:bottom w:val="nil"/>
              <w:right w:val="nil"/>
            </w:tcBorders>
            <w:vAlign w:val="bottom"/>
          </w:tcPr>
          <w:p w14:paraId="473DEFB2" w14:textId="77777777" w:rsidR="0094074C" w:rsidRPr="00BF30D3" w:rsidRDefault="0094074C" w:rsidP="0094074C">
            <w:pPr>
              <w:pStyle w:val="TableText"/>
              <w:tabs>
                <w:tab w:val="left" w:pos="3306"/>
              </w:tabs>
              <w:jc w:val="right"/>
              <w:rPr>
                <w:rFonts w:cs="Calibri"/>
              </w:rPr>
            </w:pPr>
          </w:p>
        </w:tc>
      </w:tr>
      <w:tr w:rsidR="0094074C" w:rsidRPr="00BF30D3" w14:paraId="664DF358" w14:textId="77777777" w:rsidTr="00405728">
        <w:trPr>
          <w:cantSplit/>
          <w:trHeight w:val="23"/>
        </w:trPr>
        <w:tc>
          <w:tcPr>
            <w:tcW w:w="738" w:type="pct"/>
            <w:tcBorders>
              <w:top w:val="nil"/>
              <w:left w:val="single" w:sz="4" w:space="0" w:color="auto"/>
              <w:bottom w:val="nil"/>
              <w:right w:val="single" w:sz="4" w:space="0" w:color="auto"/>
            </w:tcBorders>
            <w:vAlign w:val="center"/>
          </w:tcPr>
          <w:p w14:paraId="529882D5" w14:textId="77777777" w:rsidR="0094074C" w:rsidRPr="00BF30D3" w:rsidRDefault="0094074C" w:rsidP="0094074C">
            <w:pPr>
              <w:pStyle w:val="TableReference"/>
              <w:tabs>
                <w:tab w:val="left" w:pos="3306"/>
              </w:tabs>
              <w:spacing w:before="40"/>
              <w:rPr>
                <w:rFonts w:cs="Calibri"/>
                <w:color w:val="7030A0"/>
                <w:sz w:val="14"/>
              </w:rPr>
            </w:pPr>
            <w:r w:rsidRPr="00BF30D3">
              <w:rPr>
                <w:rFonts w:cs="Calibri"/>
                <w:color w:val="7030A0"/>
                <w:sz w:val="14"/>
              </w:rPr>
              <w:t>AASB 140.76(c)</w:t>
            </w:r>
          </w:p>
        </w:tc>
        <w:tc>
          <w:tcPr>
            <w:tcW w:w="2795" w:type="pct"/>
            <w:tcBorders>
              <w:top w:val="nil"/>
              <w:left w:val="single" w:sz="4" w:space="0" w:color="auto"/>
              <w:bottom w:val="nil"/>
              <w:right w:val="nil"/>
            </w:tcBorders>
            <w:vAlign w:val="bottom"/>
          </w:tcPr>
          <w:p w14:paraId="3FE01147" w14:textId="77777777" w:rsidR="0094074C" w:rsidRPr="00BF30D3" w:rsidRDefault="0094074C" w:rsidP="0094074C">
            <w:pPr>
              <w:pStyle w:val="TableText"/>
              <w:tabs>
                <w:tab w:val="left" w:pos="3306"/>
              </w:tabs>
              <w:rPr>
                <w:rFonts w:cs="Calibri"/>
              </w:rPr>
            </w:pPr>
            <w:r w:rsidRPr="00BF30D3">
              <w:rPr>
                <w:rFonts w:cs="Calibri"/>
              </w:rPr>
              <w:t>Disposals and Assets Classified as Held for Sale</w:t>
            </w:r>
          </w:p>
        </w:tc>
        <w:tc>
          <w:tcPr>
            <w:tcW w:w="653" w:type="pct"/>
            <w:gridSpan w:val="2"/>
            <w:tcBorders>
              <w:top w:val="nil"/>
              <w:left w:val="nil"/>
              <w:bottom w:val="nil"/>
              <w:right w:val="nil"/>
            </w:tcBorders>
          </w:tcPr>
          <w:p w14:paraId="120399DA" w14:textId="77777777" w:rsidR="0094074C" w:rsidRPr="00BF30D3" w:rsidRDefault="0094074C" w:rsidP="0094074C">
            <w:pPr>
              <w:pStyle w:val="TableText"/>
              <w:tabs>
                <w:tab w:val="left" w:pos="3306"/>
              </w:tabs>
              <w:jc w:val="right"/>
              <w:rPr>
                <w:rFonts w:cs="Calibri"/>
              </w:rPr>
            </w:pPr>
          </w:p>
        </w:tc>
        <w:tc>
          <w:tcPr>
            <w:tcW w:w="480" w:type="pct"/>
            <w:gridSpan w:val="4"/>
            <w:tcBorders>
              <w:top w:val="nil"/>
              <w:left w:val="nil"/>
              <w:bottom w:val="nil"/>
              <w:right w:val="nil"/>
            </w:tcBorders>
          </w:tcPr>
          <w:p w14:paraId="2F31F77E" w14:textId="77777777" w:rsidR="0094074C" w:rsidRPr="00BF30D3" w:rsidRDefault="0094074C" w:rsidP="0094074C">
            <w:pPr>
              <w:pStyle w:val="TableText"/>
              <w:tabs>
                <w:tab w:val="left" w:pos="3306"/>
              </w:tabs>
              <w:jc w:val="right"/>
              <w:rPr>
                <w:rFonts w:cs="Calibri"/>
              </w:rPr>
            </w:pPr>
          </w:p>
        </w:tc>
        <w:tc>
          <w:tcPr>
            <w:tcW w:w="334" w:type="pct"/>
            <w:tcBorders>
              <w:top w:val="nil"/>
              <w:left w:val="nil"/>
              <w:bottom w:val="nil"/>
              <w:right w:val="nil"/>
            </w:tcBorders>
            <w:vAlign w:val="bottom"/>
          </w:tcPr>
          <w:p w14:paraId="2AF07890" w14:textId="77777777" w:rsidR="0094074C" w:rsidRPr="00BF30D3" w:rsidRDefault="0094074C" w:rsidP="0094074C">
            <w:pPr>
              <w:pStyle w:val="TableText"/>
              <w:tabs>
                <w:tab w:val="left" w:pos="3306"/>
              </w:tabs>
              <w:jc w:val="right"/>
              <w:rPr>
                <w:rFonts w:cs="Calibri"/>
              </w:rPr>
            </w:pPr>
          </w:p>
        </w:tc>
      </w:tr>
      <w:tr w:rsidR="0094074C" w:rsidRPr="00BF30D3" w14:paraId="15A5350D" w14:textId="77777777" w:rsidTr="00405728">
        <w:trPr>
          <w:cantSplit/>
          <w:trHeight w:val="23"/>
        </w:trPr>
        <w:tc>
          <w:tcPr>
            <w:tcW w:w="738" w:type="pct"/>
            <w:tcBorders>
              <w:top w:val="nil"/>
              <w:left w:val="single" w:sz="4" w:space="0" w:color="auto"/>
              <w:bottom w:val="nil"/>
              <w:right w:val="single" w:sz="4" w:space="0" w:color="auto"/>
            </w:tcBorders>
            <w:vAlign w:val="center"/>
          </w:tcPr>
          <w:p w14:paraId="577D584D" w14:textId="77777777" w:rsidR="0094074C" w:rsidRPr="00BF30D3" w:rsidRDefault="0094074C" w:rsidP="0094074C">
            <w:pPr>
              <w:pStyle w:val="TableReference"/>
              <w:tabs>
                <w:tab w:val="left" w:pos="3306"/>
              </w:tabs>
              <w:spacing w:before="40"/>
              <w:rPr>
                <w:rFonts w:cs="Calibri"/>
                <w:color w:val="7030A0"/>
                <w:sz w:val="14"/>
              </w:rPr>
            </w:pPr>
            <w:r w:rsidRPr="00BF30D3">
              <w:rPr>
                <w:rFonts w:cs="Calibri"/>
                <w:color w:val="7030A0"/>
                <w:sz w:val="14"/>
              </w:rPr>
              <w:t>AASB 140.76(d)</w:t>
            </w:r>
          </w:p>
        </w:tc>
        <w:tc>
          <w:tcPr>
            <w:tcW w:w="2795" w:type="pct"/>
            <w:tcBorders>
              <w:top w:val="nil"/>
              <w:left w:val="single" w:sz="4" w:space="0" w:color="auto"/>
              <w:bottom w:val="nil"/>
              <w:right w:val="nil"/>
            </w:tcBorders>
            <w:vAlign w:val="bottom"/>
          </w:tcPr>
          <w:p w14:paraId="7EB159EF" w14:textId="77777777" w:rsidR="0094074C" w:rsidRPr="00BF30D3" w:rsidRDefault="0094074C" w:rsidP="0094074C">
            <w:pPr>
              <w:pStyle w:val="TableText"/>
              <w:tabs>
                <w:tab w:val="left" w:pos="3306"/>
              </w:tabs>
              <w:rPr>
                <w:rFonts w:cs="Calibri"/>
              </w:rPr>
            </w:pPr>
            <w:r w:rsidRPr="00BF30D3">
              <w:rPr>
                <w:rFonts w:cs="Calibri"/>
              </w:rPr>
              <w:t xml:space="preserve">Net Gain/(Loss) on Revaluation </w:t>
            </w:r>
          </w:p>
        </w:tc>
        <w:tc>
          <w:tcPr>
            <w:tcW w:w="653" w:type="pct"/>
            <w:gridSpan w:val="2"/>
            <w:tcBorders>
              <w:top w:val="nil"/>
              <w:left w:val="nil"/>
              <w:bottom w:val="nil"/>
              <w:right w:val="nil"/>
            </w:tcBorders>
          </w:tcPr>
          <w:p w14:paraId="74D42F77" w14:textId="77777777" w:rsidR="0094074C" w:rsidRPr="00BF30D3" w:rsidRDefault="0094074C" w:rsidP="0094074C">
            <w:pPr>
              <w:pStyle w:val="TableText"/>
              <w:tabs>
                <w:tab w:val="left" w:pos="3306"/>
              </w:tabs>
              <w:jc w:val="right"/>
              <w:rPr>
                <w:rFonts w:cs="Calibri"/>
              </w:rPr>
            </w:pPr>
          </w:p>
        </w:tc>
        <w:tc>
          <w:tcPr>
            <w:tcW w:w="480" w:type="pct"/>
            <w:gridSpan w:val="4"/>
            <w:tcBorders>
              <w:top w:val="nil"/>
              <w:left w:val="nil"/>
              <w:bottom w:val="nil"/>
              <w:right w:val="nil"/>
            </w:tcBorders>
          </w:tcPr>
          <w:p w14:paraId="0B2DDC00" w14:textId="77777777" w:rsidR="0094074C" w:rsidRPr="00BF30D3" w:rsidRDefault="0094074C" w:rsidP="0094074C">
            <w:pPr>
              <w:pStyle w:val="TableText"/>
              <w:tabs>
                <w:tab w:val="left" w:pos="3306"/>
              </w:tabs>
              <w:jc w:val="right"/>
              <w:rPr>
                <w:rFonts w:cs="Calibri"/>
              </w:rPr>
            </w:pPr>
          </w:p>
        </w:tc>
        <w:tc>
          <w:tcPr>
            <w:tcW w:w="334" w:type="pct"/>
            <w:tcBorders>
              <w:top w:val="nil"/>
              <w:left w:val="nil"/>
              <w:bottom w:val="nil"/>
              <w:right w:val="nil"/>
            </w:tcBorders>
            <w:vAlign w:val="bottom"/>
          </w:tcPr>
          <w:p w14:paraId="795D9189" w14:textId="77777777" w:rsidR="0094074C" w:rsidRPr="00BF30D3" w:rsidRDefault="0094074C" w:rsidP="0094074C">
            <w:pPr>
              <w:pStyle w:val="TableText"/>
              <w:tabs>
                <w:tab w:val="left" w:pos="3306"/>
              </w:tabs>
              <w:jc w:val="right"/>
              <w:rPr>
                <w:rFonts w:cs="Calibri"/>
              </w:rPr>
            </w:pPr>
          </w:p>
        </w:tc>
      </w:tr>
      <w:tr w:rsidR="0094074C" w:rsidRPr="00BF30D3" w14:paraId="7709E51E" w14:textId="77777777" w:rsidTr="00405728">
        <w:trPr>
          <w:cantSplit/>
          <w:trHeight w:val="23"/>
        </w:trPr>
        <w:tc>
          <w:tcPr>
            <w:tcW w:w="738" w:type="pct"/>
            <w:tcBorders>
              <w:top w:val="nil"/>
              <w:left w:val="single" w:sz="4" w:space="0" w:color="auto"/>
              <w:bottom w:val="nil"/>
              <w:right w:val="single" w:sz="4" w:space="0" w:color="auto"/>
            </w:tcBorders>
            <w:vAlign w:val="center"/>
          </w:tcPr>
          <w:p w14:paraId="7DF0E5FF" w14:textId="77777777" w:rsidR="0094074C" w:rsidRPr="00BF30D3" w:rsidRDefault="0094074C" w:rsidP="0094074C">
            <w:pPr>
              <w:pStyle w:val="TableReference"/>
              <w:tabs>
                <w:tab w:val="left" w:pos="3306"/>
              </w:tabs>
              <w:spacing w:before="40"/>
              <w:rPr>
                <w:rFonts w:cs="Calibri"/>
                <w:color w:val="7030A0"/>
                <w:sz w:val="14"/>
              </w:rPr>
            </w:pPr>
            <w:r w:rsidRPr="00BF30D3">
              <w:rPr>
                <w:rFonts w:cs="Calibri"/>
                <w:color w:val="7030A0"/>
                <w:sz w:val="14"/>
              </w:rPr>
              <w:t>AASB 140.76(f)</w:t>
            </w:r>
          </w:p>
        </w:tc>
        <w:tc>
          <w:tcPr>
            <w:tcW w:w="2795" w:type="pct"/>
            <w:tcBorders>
              <w:top w:val="nil"/>
              <w:left w:val="single" w:sz="4" w:space="0" w:color="auto"/>
              <w:bottom w:val="nil"/>
              <w:right w:val="nil"/>
            </w:tcBorders>
            <w:vAlign w:val="bottom"/>
          </w:tcPr>
          <w:p w14:paraId="1DB46345" w14:textId="3A5D7A42" w:rsidR="0094074C" w:rsidRPr="00152C5D" w:rsidRDefault="0094074C" w:rsidP="0094074C">
            <w:pPr>
              <w:pStyle w:val="TableText"/>
              <w:tabs>
                <w:tab w:val="left" w:pos="3306"/>
              </w:tabs>
              <w:rPr>
                <w:rFonts w:cs="Calibri"/>
              </w:rPr>
            </w:pPr>
            <w:r w:rsidRPr="00152C5D">
              <w:rPr>
                <w:rFonts w:cs="Calibri"/>
              </w:rPr>
              <w:t>Transfers to</w:t>
            </w:r>
            <w:r w:rsidRPr="009B51C7">
              <w:rPr>
                <w:rFonts w:cs="Calibri"/>
              </w:rPr>
              <w:t xml:space="preserve">/(from) </w:t>
            </w:r>
            <w:r w:rsidRPr="00152C5D">
              <w:rPr>
                <w:rFonts w:cs="Calibri"/>
              </w:rPr>
              <w:t>Inventories and Owner-Occupied Property</w:t>
            </w:r>
          </w:p>
        </w:tc>
        <w:tc>
          <w:tcPr>
            <w:tcW w:w="653" w:type="pct"/>
            <w:gridSpan w:val="2"/>
            <w:tcBorders>
              <w:top w:val="nil"/>
              <w:left w:val="nil"/>
              <w:bottom w:val="nil"/>
              <w:right w:val="nil"/>
            </w:tcBorders>
          </w:tcPr>
          <w:p w14:paraId="2C511CD1" w14:textId="77777777" w:rsidR="0094074C" w:rsidRPr="00BF30D3" w:rsidRDefault="0094074C" w:rsidP="0094074C">
            <w:pPr>
              <w:pStyle w:val="TableText"/>
              <w:tabs>
                <w:tab w:val="left" w:pos="3306"/>
              </w:tabs>
              <w:jc w:val="right"/>
              <w:rPr>
                <w:rFonts w:cs="Calibri"/>
              </w:rPr>
            </w:pPr>
          </w:p>
        </w:tc>
        <w:tc>
          <w:tcPr>
            <w:tcW w:w="480" w:type="pct"/>
            <w:gridSpan w:val="4"/>
            <w:tcBorders>
              <w:top w:val="nil"/>
              <w:left w:val="nil"/>
              <w:bottom w:val="nil"/>
              <w:right w:val="nil"/>
            </w:tcBorders>
          </w:tcPr>
          <w:p w14:paraId="3ECB5418" w14:textId="77777777" w:rsidR="0094074C" w:rsidRPr="00BF30D3" w:rsidRDefault="0094074C" w:rsidP="0094074C">
            <w:pPr>
              <w:pStyle w:val="TableText"/>
              <w:tabs>
                <w:tab w:val="left" w:pos="3306"/>
              </w:tabs>
              <w:jc w:val="right"/>
              <w:rPr>
                <w:rFonts w:cs="Calibri"/>
              </w:rPr>
            </w:pPr>
          </w:p>
        </w:tc>
        <w:tc>
          <w:tcPr>
            <w:tcW w:w="334" w:type="pct"/>
            <w:tcBorders>
              <w:top w:val="nil"/>
              <w:left w:val="nil"/>
              <w:bottom w:val="nil"/>
              <w:right w:val="nil"/>
            </w:tcBorders>
            <w:vAlign w:val="bottom"/>
          </w:tcPr>
          <w:p w14:paraId="1965F237" w14:textId="77777777" w:rsidR="0094074C" w:rsidRPr="00BF30D3" w:rsidRDefault="0094074C" w:rsidP="0094074C">
            <w:pPr>
              <w:pStyle w:val="TableText"/>
              <w:tabs>
                <w:tab w:val="left" w:pos="3306"/>
              </w:tabs>
              <w:jc w:val="right"/>
              <w:rPr>
                <w:rFonts w:cs="Calibri"/>
              </w:rPr>
            </w:pPr>
          </w:p>
        </w:tc>
      </w:tr>
      <w:tr w:rsidR="0094074C" w:rsidRPr="00BF30D3" w14:paraId="19F731F8" w14:textId="77777777" w:rsidTr="00405728">
        <w:trPr>
          <w:cantSplit/>
          <w:trHeight w:val="23"/>
        </w:trPr>
        <w:tc>
          <w:tcPr>
            <w:tcW w:w="738" w:type="pct"/>
            <w:tcBorders>
              <w:top w:val="nil"/>
              <w:left w:val="single" w:sz="4" w:space="0" w:color="auto"/>
              <w:bottom w:val="nil"/>
              <w:right w:val="single" w:sz="4" w:space="0" w:color="auto"/>
            </w:tcBorders>
            <w:vAlign w:val="center"/>
          </w:tcPr>
          <w:p w14:paraId="51A7B87E" w14:textId="77777777" w:rsidR="0094074C" w:rsidRPr="00BF30D3" w:rsidRDefault="0094074C" w:rsidP="0094074C">
            <w:pPr>
              <w:pStyle w:val="TableReference"/>
              <w:tabs>
                <w:tab w:val="left" w:pos="3306"/>
              </w:tabs>
              <w:spacing w:before="40"/>
              <w:rPr>
                <w:rFonts w:cs="Calibri"/>
                <w:color w:val="7030A0"/>
                <w:sz w:val="14"/>
              </w:rPr>
            </w:pPr>
            <w:r w:rsidRPr="00BF30D3">
              <w:rPr>
                <w:rFonts w:cs="Calibri"/>
                <w:color w:val="7030A0"/>
                <w:sz w:val="14"/>
              </w:rPr>
              <w:t>AASB 140.76(g)</w:t>
            </w:r>
          </w:p>
        </w:tc>
        <w:tc>
          <w:tcPr>
            <w:tcW w:w="2795" w:type="pct"/>
            <w:tcBorders>
              <w:top w:val="nil"/>
              <w:left w:val="single" w:sz="4" w:space="0" w:color="auto"/>
              <w:bottom w:val="nil"/>
              <w:right w:val="nil"/>
            </w:tcBorders>
            <w:vAlign w:val="bottom"/>
          </w:tcPr>
          <w:p w14:paraId="2A5D98B6" w14:textId="77777777" w:rsidR="0094074C" w:rsidRPr="00152C5D" w:rsidRDefault="0094074C" w:rsidP="0094074C">
            <w:pPr>
              <w:pStyle w:val="TableText"/>
              <w:tabs>
                <w:tab w:val="left" w:pos="3306"/>
              </w:tabs>
              <w:rPr>
                <w:rFonts w:cs="Calibri"/>
              </w:rPr>
            </w:pPr>
            <w:r w:rsidRPr="00152C5D">
              <w:rPr>
                <w:rFonts w:cs="Calibri"/>
              </w:rPr>
              <w:t>Acquisition/(Disposal) through Administrative Restructuring</w:t>
            </w:r>
          </w:p>
        </w:tc>
        <w:tc>
          <w:tcPr>
            <w:tcW w:w="653" w:type="pct"/>
            <w:gridSpan w:val="2"/>
            <w:tcBorders>
              <w:top w:val="nil"/>
              <w:left w:val="nil"/>
              <w:bottom w:val="nil"/>
              <w:right w:val="nil"/>
            </w:tcBorders>
          </w:tcPr>
          <w:p w14:paraId="63B836E9" w14:textId="77777777" w:rsidR="0094074C" w:rsidRPr="00BF30D3" w:rsidRDefault="0094074C" w:rsidP="0094074C">
            <w:pPr>
              <w:pStyle w:val="TableText"/>
              <w:tabs>
                <w:tab w:val="left" w:pos="3306"/>
              </w:tabs>
              <w:jc w:val="right"/>
              <w:rPr>
                <w:rFonts w:cs="Calibri"/>
              </w:rPr>
            </w:pPr>
          </w:p>
        </w:tc>
        <w:tc>
          <w:tcPr>
            <w:tcW w:w="480" w:type="pct"/>
            <w:gridSpan w:val="4"/>
            <w:tcBorders>
              <w:top w:val="nil"/>
              <w:left w:val="nil"/>
              <w:bottom w:val="nil"/>
              <w:right w:val="nil"/>
            </w:tcBorders>
          </w:tcPr>
          <w:p w14:paraId="2D1F7CB6" w14:textId="77777777" w:rsidR="0094074C" w:rsidRPr="00BF30D3" w:rsidRDefault="0094074C" w:rsidP="0094074C">
            <w:pPr>
              <w:pStyle w:val="TableText"/>
              <w:tabs>
                <w:tab w:val="left" w:pos="3306"/>
              </w:tabs>
              <w:jc w:val="right"/>
              <w:rPr>
                <w:rFonts w:cs="Calibri"/>
              </w:rPr>
            </w:pPr>
          </w:p>
        </w:tc>
        <w:tc>
          <w:tcPr>
            <w:tcW w:w="334" w:type="pct"/>
            <w:tcBorders>
              <w:top w:val="nil"/>
              <w:left w:val="nil"/>
              <w:bottom w:val="nil"/>
              <w:right w:val="nil"/>
            </w:tcBorders>
            <w:vAlign w:val="bottom"/>
          </w:tcPr>
          <w:p w14:paraId="2C001375" w14:textId="77777777" w:rsidR="0094074C" w:rsidRPr="00BF30D3" w:rsidRDefault="0094074C" w:rsidP="0094074C">
            <w:pPr>
              <w:pStyle w:val="TableText"/>
              <w:tabs>
                <w:tab w:val="left" w:pos="3306"/>
              </w:tabs>
              <w:jc w:val="right"/>
              <w:rPr>
                <w:rFonts w:cs="Calibri"/>
              </w:rPr>
            </w:pPr>
          </w:p>
        </w:tc>
      </w:tr>
      <w:tr w:rsidR="0094074C" w:rsidRPr="00BF30D3" w14:paraId="59FE81A6" w14:textId="77777777" w:rsidTr="00405728">
        <w:trPr>
          <w:cantSplit/>
          <w:trHeight w:val="23"/>
        </w:trPr>
        <w:tc>
          <w:tcPr>
            <w:tcW w:w="738" w:type="pct"/>
            <w:tcBorders>
              <w:top w:val="nil"/>
              <w:left w:val="single" w:sz="4" w:space="0" w:color="auto"/>
              <w:bottom w:val="nil"/>
              <w:right w:val="single" w:sz="4" w:space="0" w:color="auto"/>
            </w:tcBorders>
            <w:vAlign w:val="center"/>
          </w:tcPr>
          <w:p w14:paraId="3B44AEFE" w14:textId="77777777" w:rsidR="0094074C" w:rsidRPr="00BF30D3" w:rsidRDefault="0094074C" w:rsidP="0094074C">
            <w:pPr>
              <w:pStyle w:val="TableReference"/>
              <w:tabs>
                <w:tab w:val="left" w:pos="3306"/>
              </w:tabs>
              <w:spacing w:before="40"/>
              <w:rPr>
                <w:rFonts w:cs="Calibri"/>
                <w:color w:val="7030A0"/>
                <w:sz w:val="14"/>
              </w:rPr>
            </w:pPr>
            <w:r w:rsidRPr="00BF30D3">
              <w:rPr>
                <w:rFonts w:cs="Calibri"/>
                <w:color w:val="7030A0"/>
                <w:sz w:val="14"/>
              </w:rPr>
              <w:t>AASB 140.76(g)</w:t>
            </w:r>
          </w:p>
        </w:tc>
        <w:tc>
          <w:tcPr>
            <w:tcW w:w="2795" w:type="pct"/>
            <w:tcBorders>
              <w:top w:val="nil"/>
              <w:left w:val="single" w:sz="4" w:space="0" w:color="auto"/>
              <w:bottom w:val="nil"/>
              <w:right w:val="nil"/>
            </w:tcBorders>
            <w:vAlign w:val="bottom"/>
          </w:tcPr>
          <w:p w14:paraId="54FA0D14" w14:textId="77777777" w:rsidR="0094074C" w:rsidRPr="00152C5D" w:rsidRDefault="0094074C" w:rsidP="0094074C">
            <w:pPr>
              <w:pStyle w:val="TableText"/>
              <w:tabs>
                <w:tab w:val="left" w:pos="3306"/>
              </w:tabs>
              <w:rPr>
                <w:rFonts w:cs="Calibri"/>
              </w:rPr>
            </w:pPr>
            <w:r w:rsidRPr="00152C5D">
              <w:rPr>
                <w:rFonts w:cs="Calibri"/>
              </w:rPr>
              <w:t>Acquisition/(Disposal) from Transfers</w:t>
            </w:r>
          </w:p>
        </w:tc>
        <w:tc>
          <w:tcPr>
            <w:tcW w:w="653" w:type="pct"/>
            <w:gridSpan w:val="2"/>
            <w:tcBorders>
              <w:top w:val="nil"/>
              <w:left w:val="nil"/>
              <w:bottom w:val="nil"/>
              <w:right w:val="nil"/>
            </w:tcBorders>
          </w:tcPr>
          <w:p w14:paraId="17D4AB0F" w14:textId="77777777" w:rsidR="0094074C" w:rsidRPr="00BF30D3" w:rsidRDefault="0094074C" w:rsidP="0094074C">
            <w:pPr>
              <w:pStyle w:val="TableText"/>
              <w:tabs>
                <w:tab w:val="left" w:pos="3306"/>
              </w:tabs>
              <w:jc w:val="right"/>
              <w:rPr>
                <w:rFonts w:cs="Calibri"/>
              </w:rPr>
            </w:pPr>
          </w:p>
        </w:tc>
        <w:tc>
          <w:tcPr>
            <w:tcW w:w="480" w:type="pct"/>
            <w:gridSpan w:val="4"/>
            <w:tcBorders>
              <w:top w:val="nil"/>
              <w:left w:val="nil"/>
              <w:bottom w:val="nil"/>
              <w:right w:val="nil"/>
            </w:tcBorders>
          </w:tcPr>
          <w:p w14:paraId="54B31C6A" w14:textId="77777777" w:rsidR="0094074C" w:rsidRPr="00BF30D3" w:rsidRDefault="0094074C" w:rsidP="0094074C">
            <w:pPr>
              <w:pStyle w:val="TableText"/>
              <w:tabs>
                <w:tab w:val="left" w:pos="3306"/>
              </w:tabs>
              <w:jc w:val="right"/>
              <w:rPr>
                <w:rFonts w:cs="Calibri"/>
              </w:rPr>
            </w:pPr>
          </w:p>
        </w:tc>
        <w:tc>
          <w:tcPr>
            <w:tcW w:w="334" w:type="pct"/>
            <w:tcBorders>
              <w:top w:val="nil"/>
              <w:left w:val="nil"/>
              <w:bottom w:val="nil"/>
              <w:right w:val="nil"/>
            </w:tcBorders>
            <w:vAlign w:val="bottom"/>
          </w:tcPr>
          <w:p w14:paraId="7655F0A9" w14:textId="77777777" w:rsidR="0094074C" w:rsidRPr="00BF30D3" w:rsidRDefault="0094074C" w:rsidP="0094074C">
            <w:pPr>
              <w:pStyle w:val="TableText"/>
              <w:tabs>
                <w:tab w:val="left" w:pos="3306"/>
              </w:tabs>
              <w:jc w:val="right"/>
              <w:rPr>
                <w:rFonts w:cs="Calibri"/>
              </w:rPr>
            </w:pPr>
          </w:p>
        </w:tc>
      </w:tr>
      <w:tr w:rsidR="0094074C" w:rsidRPr="00BF30D3" w14:paraId="5361F127" w14:textId="77777777" w:rsidTr="00405728">
        <w:trPr>
          <w:cantSplit/>
          <w:trHeight w:val="23"/>
        </w:trPr>
        <w:tc>
          <w:tcPr>
            <w:tcW w:w="738" w:type="pct"/>
            <w:tcBorders>
              <w:top w:val="nil"/>
              <w:left w:val="single" w:sz="4" w:space="0" w:color="auto"/>
              <w:bottom w:val="nil"/>
              <w:right w:val="single" w:sz="4" w:space="0" w:color="auto"/>
            </w:tcBorders>
            <w:vAlign w:val="center"/>
          </w:tcPr>
          <w:p w14:paraId="13C099B2" w14:textId="77777777" w:rsidR="0094074C" w:rsidRPr="00BF30D3" w:rsidRDefault="0094074C" w:rsidP="0094074C">
            <w:pPr>
              <w:pStyle w:val="TableReference"/>
              <w:tabs>
                <w:tab w:val="left" w:pos="3306"/>
              </w:tabs>
              <w:spacing w:before="40"/>
              <w:rPr>
                <w:rFonts w:cs="Calibri"/>
                <w:color w:val="7030A0"/>
                <w:sz w:val="14"/>
              </w:rPr>
            </w:pPr>
            <w:r w:rsidRPr="00BF30D3">
              <w:rPr>
                <w:rFonts w:cs="Calibri"/>
                <w:color w:val="7030A0"/>
                <w:sz w:val="14"/>
              </w:rPr>
              <w:t>AASB 140.76(g)</w:t>
            </w:r>
          </w:p>
        </w:tc>
        <w:tc>
          <w:tcPr>
            <w:tcW w:w="2795" w:type="pct"/>
            <w:tcBorders>
              <w:top w:val="nil"/>
              <w:left w:val="single" w:sz="4" w:space="0" w:color="auto"/>
              <w:bottom w:val="nil"/>
              <w:right w:val="nil"/>
            </w:tcBorders>
            <w:vAlign w:val="bottom"/>
          </w:tcPr>
          <w:p w14:paraId="5ED4F3B7" w14:textId="77777777" w:rsidR="0094074C" w:rsidRPr="00152C5D" w:rsidRDefault="0094074C" w:rsidP="0094074C">
            <w:pPr>
              <w:pStyle w:val="TableText"/>
              <w:tabs>
                <w:tab w:val="left" w:pos="3306"/>
              </w:tabs>
              <w:rPr>
                <w:rFonts w:cs="Calibri"/>
              </w:rPr>
            </w:pPr>
            <w:r w:rsidRPr="00152C5D">
              <w:rPr>
                <w:rFonts w:cs="Calibri"/>
              </w:rPr>
              <w:t xml:space="preserve">Other Movements </w:t>
            </w:r>
          </w:p>
        </w:tc>
        <w:tc>
          <w:tcPr>
            <w:tcW w:w="653" w:type="pct"/>
            <w:gridSpan w:val="2"/>
            <w:tcBorders>
              <w:top w:val="nil"/>
              <w:left w:val="nil"/>
              <w:bottom w:val="single" w:sz="2" w:space="0" w:color="auto"/>
              <w:right w:val="nil"/>
            </w:tcBorders>
          </w:tcPr>
          <w:p w14:paraId="2A969A35" w14:textId="77777777" w:rsidR="0094074C" w:rsidRPr="00BF30D3" w:rsidRDefault="0094074C" w:rsidP="0094074C">
            <w:pPr>
              <w:pStyle w:val="TableText"/>
              <w:tabs>
                <w:tab w:val="left" w:pos="3306"/>
              </w:tabs>
              <w:jc w:val="right"/>
              <w:rPr>
                <w:rFonts w:cs="Calibri"/>
              </w:rPr>
            </w:pPr>
          </w:p>
        </w:tc>
        <w:tc>
          <w:tcPr>
            <w:tcW w:w="480" w:type="pct"/>
            <w:gridSpan w:val="4"/>
            <w:tcBorders>
              <w:top w:val="nil"/>
              <w:left w:val="nil"/>
              <w:bottom w:val="single" w:sz="2" w:space="0" w:color="auto"/>
              <w:right w:val="nil"/>
            </w:tcBorders>
          </w:tcPr>
          <w:p w14:paraId="6EA6BE37" w14:textId="77777777" w:rsidR="0094074C" w:rsidRPr="00BF30D3" w:rsidRDefault="0094074C" w:rsidP="0094074C">
            <w:pPr>
              <w:pStyle w:val="TableText"/>
              <w:tabs>
                <w:tab w:val="left" w:pos="3306"/>
              </w:tabs>
              <w:jc w:val="right"/>
              <w:rPr>
                <w:rFonts w:cs="Calibri"/>
              </w:rPr>
            </w:pPr>
          </w:p>
        </w:tc>
        <w:tc>
          <w:tcPr>
            <w:tcW w:w="334" w:type="pct"/>
            <w:tcBorders>
              <w:top w:val="nil"/>
              <w:left w:val="nil"/>
              <w:bottom w:val="single" w:sz="2" w:space="0" w:color="auto"/>
              <w:right w:val="nil"/>
            </w:tcBorders>
            <w:vAlign w:val="bottom"/>
          </w:tcPr>
          <w:p w14:paraId="0DDC3174" w14:textId="77777777" w:rsidR="0094074C" w:rsidRPr="00BF30D3" w:rsidRDefault="0094074C" w:rsidP="0094074C">
            <w:pPr>
              <w:pStyle w:val="TableText"/>
              <w:tabs>
                <w:tab w:val="left" w:pos="3306"/>
              </w:tabs>
              <w:jc w:val="right"/>
              <w:rPr>
                <w:rFonts w:cs="Calibri"/>
              </w:rPr>
            </w:pPr>
          </w:p>
        </w:tc>
      </w:tr>
      <w:tr w:rsidR="0094074C" w:rsidRPr="00BF30D3" w14:paraId="459E77D8" w14:textId="77777777" w:rsidTr="00405728">
        <w:trPr>
          <w:cantSplit/>
          <w:trHeight w:val="23"/>
        </w:trPr>
        <w:tc>
          <w:tcPr>
            <w:tcW w:w="738" w:type="pct"/>
            <w:tcBorders>
              <w:top w:val="nil"/>
              <w:left w:val="single" w:sz="4" w:space="0" w:color="auto"/>
              <w:bottom w:val="nil"/>
              <w:right w:val="single" w:sz="4" w:space="0" w:color="auto"/>
            </w:tcBorders>
          </w:tcPr>
          <w:p w14:paraId="6F6D3FFA" w14:textId="77777777" w:rsidR="0094074C" w:rsidRPr="00BF30D3" w:rsidRDefault="0094074C" w:rsidP="0094074C">
            <w:pPr>
              <w:pStyle w:val="TableReference"/>
              <w:tabs>
                <w:tab w:val="left" w:pos="3306"/>
              </w:tabs>
              <w:spacing w:before="40"/>
              <w:rPr>
                <w:rFonts w:cs="Calibri"/>
                <w:color w:val="7030A0"/>
                <w:sz w:val="14"/>
              </w:rPr>
            </w:pPr>
          </w:p>
        </w:tc>
        <w:tc>
          <w:tcPr>
            <w:tcW w:w="2795" w:type="pct"/>
            <w:tcBorders>
              <w:top w:val="nil"/>
              <w:left w:val="single" w:sz="4" w:space="0" w:color="auto"/>
              <w:bottom w:val="nil"/>
              <w:right w:val="nil"/>
            </w:tcBorders>
            <w:vAlign w:val="bottom"/>
          </w:tcPr>
          <w:p w14:paraId="4D3C5FB7" w14:textId="77777777" w:rsidR="0094074C" w:rsidRPr="00152C5D" w:rsidRDefault="0094074C" w:rsidP="0094074C">
            <w:pPr>
              <w:pStyle w:val="TableText"/>
              <w:tabs>
                <w:tab w:val="left" w:pos="3306"/>
              </w:tabs>
              <w:rPr>
                <w:rFonts w:cs="Calibri"/>
                <w:b/>
                <w:bCs/>
              </w:rPr>
            </w:pPr>
            <w:r w:rsidRPr="00152C5D">
              <w:rPr>
                <w:rFonts w:cs="Calibri"/>
                <w:b/>
                <w:bCs/>
              </w:rPr>
              <w:t>Carrying Amount at the End of the Reporting Period</w:t>
            </w:r>
          </w:p>
        </w:tc>
        <w:tc>
          <w:tcPr>
            <w:tcW w:w="653" w:type="pct"/>
            <w:gridSpan w:val="2"/>
            <w:tcBorders>
              <w:top w:val="single" w:sz="2" w:space="0" w:color="auto"/>
              <w:left w:val="nil"/>
              <w:bottom w:val="double" w:sz="4" w:space="0" w:color="auto"/>
              <w:right w:val="nil"/>
            </w:tcBorders>
          </w:tcPr>
          <w:p w14:paraId="2030E01A" w14:textId="77777777" w:rsidR="0094074C" w:rsidRPr="00BF30D3" w:rsidRDefault="0094074C" w:rsidP="0094074C">
            <w:pPr>
              <w:pStyle w:val="TableText"/>
              <w:tabs>
                <w:tab w:val="left" w:pos="3306"/>
              </w:tabs>
              <w:jc w:val="right"/>
              <w:rPr>
                <w:rFonts w:cs="Calibri"/>
                <w:b/>
                <w:bCs/>
              </w:rPr>
            </w:pPr>
          </w:p>
        </w:tc>
        <w:tc>
          <w:tcPr>
            <w:tcW w:w="480" w:type="pct"/>
            <w:gridSpan w:val="4"/>
            <w:tcBorders>
              <w:top w:val="single" w:sz="2" w:space="0" w:color="auto"/>
              <w:left w:val="nil"/>
              <w:bottom w:val="double" w:sz="4" w:space="0" w:color="auto"/>
              <w:right w:val="nil"/>
            </w:tcBorders>
          </w:tcPr>
          <w:p w14:paraId="0E11F926" w14:textId="77777777" w:rsidR="0094074C" w:rsidRPr="00BF30D3" w:rsidRDefault="0094074C" w:rsidP="0094074C">
            <w:pPr>
              <w:pStyle w:val="TableText"/>
              <w:tabs>
                <w:tab w:val="left" w:pos="3306"/>
              </w:tabs>
              <w:jc w:val="right"/>
              <w:rPr>
                <w:rFonts w:cs="Calibri"/>
                <w:b/>
                <w:bCs/>
              </w:rPr>
            </w:pPr>
          </w:p>
        </w:tc>
        <w:tc>
          <w:tcPr>
            <w:tcW w:w="334" w:type="pct"/>
            <w:tcBorders>
              <w:top w:val="single" w:sz="2" w:space="0" w:color="auto"/>
              <w:left w:val="nil"/>
              <w:bottom w:val="double" w:sz="4" w:space="0" w:color="auto"/>
              <w:right w:val="nil"/>
            </w:tcBorders>
            <w:vAlign w:val="bottom"/>
          </w:tcPr>
          <w:p w14:paraId="628FE704" w14:textId="77777777" w:rsidR="0094074C" w:rsidRPr="00BF30D3" w:rsidRDefault="0094074C" w:rsidP="0094074C">
            <w:pPr>
              <w:pStyle w:val="TableText"/>
              <w:tabs>
                <w:tab w:val="left" w:pos="3306"/>
              </w:tabs>
              <w:jc w:val="right"/>
              <w:rPr>
                <w:rFonts w:cs="Calibri"/>
                <w:b/>
                <w:bCs/>
              </w:rPr>
            </w:pPr>
          </w:p>
        </w:tc>
      </w:tr>
      <w:tr w:rsidR="0094074C" w:rsidRPr="00BF30D3" w14:paraId="5F1AC2B8" w14:textId="77777777" w:rsidTr="00405728">
        <w:trPr>
          <w:cantSplit/>
          <w:trHeight w:val="23"/>
        </w:trPr>
        <w:tc>
          <w:tcPr>
            <w:tcW w:w="738" w:type="pct"/>
            <w:tcBorders>
              <w:top w:val="nil"/>
              <w:left w:val="single" w:sz="4" w:space="0" w:color="auto"/>
              <w:bottom w:val="nil"/>
              <w:right w:val="single" w:sz="4" w:space="0" w:color="auto"/>
            </w:tcBorders>
          </w:tcPr>
          <w:p w14:paraId="6B6868D1" w14:textId="77777777" w:rsidR="0094074C" w:rsidRPr="00BF30D3" w:rsidRDefault="0094074C" w:rsidP="0094074C">
            <w:pPr>
              <w:pStyle w:val="TableReference"/>
              <w:tabs>
                <w:tab w:val="left" w:pos="3306"/>
              </w:tabs>
              <w:spacing w:before="240"/>
              <w:rPr>
                <w:rFonts w:cs="Calibri"/>
                <w:color w:val="7030A0"/>
                <w:sz w:val="14"/>
              </w:rPr>
            </w:pPr>
          </w:p>
        </w:tc>
        <w:tc>
          <w:tcPr>
            <w:tcW w:w="2795" w:type="pct"/>
            <w:tcBorders>
              <w:top w:val="nil"/>
              <w:left w:val="single" w:sz="4" w:space="0" w:color="auto"/>
              <w:bottom w:val="nil"/>
              <w:right w:val="nil"/>
            </w:tcBorders>
            <w:vAlign w:val="bottom"/>
          </w:tcPr>
          <w:p w14:paraId="1F8A017B" w14:textId="2BF70D9E" w:rsidR="0094074C" w:rsidRPr="00152C5D" w:rsidRDefault="0094074C" w:rsidP="0094074C">
            <w:pPr>
              <w:pStyle w:val="TableTitle"/>
              <w:tabs>
                <w:tab w:val="left" w:pos="3306"/>
              </w:tabs>
              <w:spacing w:before="240" w:after="60"/>
              <w:jc w:val="left"/>
              <w:rPr>
                <w:rFonts w:cs="Calibri"/>
              </w:rPr>
            </w:pPr>
            <w:r w:rsidRPr="00152C5D">
              <w:rPr>
                <w:rFonts w:cs="Calibri"/>
              </w:rPr>
              <w:t>Reconciliation of Investment Properties 202</w:t>
            </w:r>
            <w:r w:rsidR="004D1649">
              <w:rPr>
                <w:rFonts w:cs="Calibri"/>
              </w:rPr>
              <w:t>4</w:t>
            </w:r>
            <w:r w:rsidRPr="00152C5D">
              <w:rPr>
                <w:rFonts w:cs="Calibri"/>
              </w:rPr>
              <w:t>-2</w:t>
            </w:r>
            <w:r w:rsidR="004D1649">
              <w:rPr>
                <w:rFonts w:cs="Calibri"/>
              </w:rPr>
              <w:t>5</w:t>
            </w:r>
          </w:p>
        </w:tc>
        <w:tc>
          <w:tcPr>
            <w:tcW w:w="659" w:type="pct"/>
            <w:gridSpan w:val="3"/>
            <w:tcBorders>
              <w:top w:val="double" w:sz="4" w:space="0" w:color="auto"/>
              <w:left w:val="nil"/>
              <w:bottom w:val="nil"/>
              <w:right w:val="nil"/>
            </w:tcBorders>
          </w:tcPr>
          <w:p w14:paraId="0C67805D" w14:textId="77777777" w:rsidR="0094074C" w:rsidRPr="00BF30D3" w:rsidRDefault="0094074C" w:rsidP="0094074C">
            <w:pPr>
              <w:pStyle w:val="TableTitle"/>
              <w:tabs>
                <w:tab w:val="left" w:pos="3306"/>
              </w:tabs>
              <w:spacing w:before="240"/>
              <w:rPr>
                <w:rFonts w:cs="Calibri"/>
              </w:rPr>
            </w:pPr>
          </w:p>
        </w:tc>
        <w:tc>
          <w:tcPr>
            <w:tcW w:w="474" w:type="pct"/>
            <w:gridSpan w:val="3"/>
            <w:tcBorders>
              <w:top w:val="double" w:sz="4" w:space="0" w:color="auto"/>
              <w:left w:val="nil"/>
              <w:bottom w:val="nil"/>
              <w:right w:val="nil"/>
            </w:tcBorders>
          </w:tcPr>
          <w:p w14:paraId="79B4177E" w14:textId="77777777" w:rsidR="0094074C" w:rsidRPr="00BF30D3" w:rsidRDefault="0094074C" w:rsidP="0094074C">
            <w:pPr>
              <w:pStyle w:val="TableTitle"/>
              <w:tabs>
                <w:tab w:val="left" w:pos="3306"/>
              </w:tabs>
              <w:spacing w:before="240"/>
              <w:rPr>
                <w:rFonts w:cs="Calibri"/>
              </w:rPr>
            </w:pPr>
          </w:p>
        </w:tc>
        <w:tc>
          <w:tcPr>
            <w:tcW w:w="334" w:type="pct"/>
            <w:tcBorders>
              <w:top w:val="double" w:sz="4" w:space="0" w:color="auto"/>
              <w:left w:val="nil"/>
              <w:bottom w:val="nil"/>
              <w:right w:val="nil"/>
            </w:tcBorders>
            <w:vAlign w:val="bottom"/>
          </w:tcPr>
          <w:p w14:paraId="0CF64752" w14:textId="77777777" w:rsidR="0094074C" w:rsidRPr="00BF30D3" w:rsidRDefault="0094074C" w:rsidP="0094074C">
            <w:pPr>
              <w:pStyle w:val="TableTitle"/>
              <w:tabs>
                <w:tab w:val="left" w:pos="3306"/>
              </w:tabs>
              <w:spacing w:before="240"/>
              <w:rPr>
                <w:rFonts w:cs="Calibri"/>
              </w:rPr>
            </w:pPr>
          </w:p>
        </w:tc>
      </w:tr>
      <w:tr w:rsidR="0094074C" w:rsidRPr="00BF30D3" w14:paraId="5F7C4B74" w14:textId="77777777" w:rsidTr="00405728">
        <w:trPr>
          <w:cantSplit/>
          <w:trHeight w:val="23"/>
        </w:trPr>
        <w:tc>
          <w:tcPr>
            <w:tcW w:w="738" w:type="pct"/>
            <w:tcBorders>
              <w:top w:val="nil"/>
              <w:left w:val="single" w:sz="4" w:space="0" w:color="auto"/>
              <w:bottom w:val="nil"/>
              <w:right w:val="single" w:sz="4" w:space="0" w:color="auto"/>
            </w:tcBorders>
          </w:tcPr>
          <w:p w14:paraId="20ACF3F3" w14:textId="77777777" w:rsidR="0094074C" w:rsidRPr="00BF30D3" w:rsidRDefault="0094074C" w:rsidP="0094074C">
            <w:pPr>
              <w:pStyle w:val="TableReference"/>
              <w:tabs>
                <w:tab w:val="left" w:pos="3306"/>
              </w:tabs>
              <w:spacing w:before="60"/>
              <w:rPr>
                <w:rFonts w:cs="Calibri"/>
                <w:color w:val="7030A0"/>
                <w:sz w:val="14"/>
              </w:rPr>
            </w:pPr>
          </w:p>
        </w:tc>
        <w:tc>
          <w:tcPr>
            <w:tcW w:w="2795" w:type="pct"/>
            <w:tcBorders>
              <w:top w:val="nil"/>
              <w:left w:val="single" w:sz="4" w:space="0" w:color="auto"/>
              <w:bottom w:val="nil"/>
              <w:right w:val="nil"/>
            </w:tcBorders>
            <w:vAlign w:val="bottom"/>
          </w:tcPr>
          <w:p w14:paraId="2617625B" w14:textId="77777777" w:rsidR="0094074C" w:rsidRPr="00152C5D" w:rsidRDefault="0094074C" w:rsidP="0094074C">
            <w:pPr>
              <w:pStyle w:val="TableText"/>
              <w:tabs>
                <w:tab w:val="left" w:pos="3306"/>
              </w:tabs>
              <w:rPr>
                <w:rFonts w:cs="Calibri"/>
                <w:b/>
                <w:bCs/>
              </w:rPr>
            </w:pPr>
            <w:r w:rsidRPr="00152C5D">
              <w:rPr>
                <w:rFonts w:cs="Calibri"/>
                <w:b/>
                <w:bCs/>
              </w:rPr>
              <w:t>Carrying Amount at the Beginning of the Reporting Period</w:t>
            </w:r>
          </w:p>
        </w:tc>
        <w:tc>
          <w:tcPr>
            <w:tcW w:w="659" w:type="pct"/>
            <w:gridSpan w:val="3"/>
            <w:tcBorders>
              <w:top w:val="nil"/>
              <w:left w:val="nil"/>
              <w:bottom w:val="nil"/>
              <w:right w:val="nil"/>
            </w:tcBorders>
          </w:tcPr>
          <w:p w14:paraId="6A2515EC" w14:textId="77777777" w:rsidR="0094074C" w:rsidRPr="00BF30D3" w:rsidRDefault="0094074C" w:rsidP="0094074C">
            <w:pPr>
              <w:pStyle w:val="TableText"/>
              <w:tabs>
                <w:tab w:val="left" w:pos="3306"/>
              </w:tabs>
              <w:jc w:val="right"/>
              <w:rPr>
                <w:rFonts w:cs="Calibri"/>
                <w:b/>
                <w:bCs/>
              </w:rPr>
            </w:pPr>
          </w:p>
        </w:tc>
        <w:tc>
          <w:tcPr>
            <w:tcW w:w="474" w:type="pct"/>
            <w:gridSpan w:val="3"/>
            <w:tcBorders>
              <w:top w:val="nil"/>
              <w:left w:val="nil"/>
              <w:bottom w:val="nil"/>
              <w:right w:val="nil"/>
            </w:tcBorders>
          </w:tcPr>
          <w:p w14:paraId="2BC6E8E9" w14:textId="77777777" w:rsidR="0094074C" w:rsidRPr="00BF30D3" w:rsidRDefault="0094074C" w:rsidP="0094074C">
            <w:pPr>
              <w:pStyle w:val="TableText"/>
              <w:tabs>
                <w:tab w:val="left" w:pos="3306"/>
              </w:tabs>
              <w:jc w:val="right"/>
              <w:rPr>
                <w:rFonts w:cs="Calibri"/>
                <w:b/>
                <w:bCs/>
              </w:rPr>
            </w:pPr>
          </w:p>
        </w:tc>
        <w:tc>
          <w:tcPr>
            <w:tcW w:w="334" w:type="pct"/>
            <w:tcBorders>
              <w:top w:val="nil"/>
              <w:left w:val="nil"/>
              <w:bottom w:val="nil"/>
              <w:right w:val="nil"/>
            </w:tcBorders>
            <w:vAlign w:val="bottom"/>
          </w:tcPr>
          <w:p w14:paraId="08E1F4E3" w14:textId="77777777" w:rsidR="0094074C" w:rsidRPr="00BF30D3" w:rsidRDefault="0094074C" w:rsidP="0094074C">
            <w:pPr>
              <w:pStyle w:val="TableText"/>
              <w:tabs>
                <w:tab w:val="left" w:pos="3306"/>
              </w:tabs>
              <w:jc w:val="right"/>
              <w:rPr>
                <w:rFonts w:cs="Calibri"/>
                <w:b/>
                <w:bCs/>
              </w:rPr>
            </w:pPr>
          </w:p>
        </w:tc>
      </w:tr>
      <w:tr w:rsidR="0094074C" w:rsidRPr="00BF30D3" w14:paraId="140BB0F4" w14:textId="77777777" w:rsidTr="00405728">
        <w:trPr>
          <w:cantSplit/>
          <w:trHeight w:val="23"/>
        </w:trPr>
        <w:tc>
          <w:tcPr>
            <w:tcW w:w="738" w:type="pct"/>
            <w:tcBorders>
              <w:top w:val="nil"/>
              <w:left w:val="single" w:sz="4" w:space="0" w:color="auto"/>
              <w:bottom w:val="nil"/>
              <w:right w:val="single" w:sz="4" w:space="0" w:color="auto"/>
            </w:tcBorders>
            <w:vAlign w:val="center"/>
          </w:tcPr>
          <w:p w14:paraId="3E679AAD" w14:textId="77777777" w:rsidR="0094074C" w:rsidRPr="00BF30D3" w:rsidRDefault="0094074C" w:rsidP="0094074C">
            <w:pPr>
              <w:pStyle w:val="TableReference"/>
              <w:tabs>
                <w:tab w:val="left" w:pos="3306"/>
              </w:tabs>
              <w:spacing w:before="40"/>
              <w:rPr>
                <w:rFonts w:cs="Calibri"/>
                <w:color w:val="7030A0"/>
                <w:sz w:val="14"/>
              </w:rPr>
            </w:pPr>
            <w:r w:rsidRPr="00BF30D3">
              <w:rPr>
                <w:rFonts w:cs="Calibri"/>
                <w:color w:val="7030A0"/>
                <w:sz w:val="14"/>
              </w:rPr>
              <w:t>AASB 140.76(a)</w:t>
            </w:r>
          </w:p>
        </w:tc>
        <w:tc>
          <w:tcPr>
            <w:tcW w:w="2795" w:type="pct"/>
            <w:tcBorders>
              <w:top w:val="nil"/>
              <w:left w:val="single" w:sz="4" w:space="0" w:color="auto"/>
              <w:bottom w:val="nil"/>
              <w:right w:val="nil"/>
            </w:tcBorders>
            <w:vAlign w:val="bottom"/>
          </w:tcPr>
          <w:p w14:paraId="27A5AA27" w14:textId="77777777" w:rsidR="0094074C" w:rsidRPr="00152C5D" w:rsidRDefault="0094074C" w:rsidP="0094074C">
            <w:pPr>
              <w:pStyle w:val="TableText"/>
              <w:tabs>
                <w:tab w:val="left" w:pos="3306"/>
              </w:tabs>
              <w:rPr>
                <w:rFonts w:cs="Calibri"/>
              </w:rPr>
            </w:pPr>
            <w:r w:rsidRPr="00152C5D">
              <w:rPr>
                <w:rFonts w:cs="Calibri"/>
              </w:rPr>
              <w:t xml:space="preserve">Additions </w:t>
            </w:r>
          </w:p>
        </w:tc>
        <w:tc>
          <w:tcPr>
            <w:tcW w:w="659" w:type="pct"/>
            <w:gridSpan w:val="3"/>
            <w:tcBorders>
              <w:top w:val="nil"/>
              <w:left w:val="nil"/>
              <w:bottom w:val="nil"/>
              <w:right w:val="nil"/>
            </w:tcBorders>
          </w:tcPr>
          <w:p w14:paraId="197D62B4" w14:textId="77777777" w:rsidR="0094074C" w:rsidRPr="00BF30D3" w:rsidRDefault="0094074C" w:rsidP="0094074C">
            <w:pPr>
              <w:pStyle w:val="TableText"/>
              <w:tabs>
                <w:tab w:val="left" w:pos="3306"/>
              </w:tabs>
              <w:jc w:val="right"/>
              <w:rPr>
                <w:rFonts w:cs="Calibri"/>
              </w:rPr>
            </w:pPr>
          </w:p>
        </w:tc>
        <w:tc>
          <w:tcPr>
            <w:tcW w:w="474" w:type="pct"/>
            <w:gridSpan w:val="3"/>
            <w:tcBorders>
              <w:top w:val="nil"/>
              <w:left w:val="nil"/>
              <w:bottom w:val="nil"/>
              <w:right w:val="nil"/>
            </w:tcBorders>
          </w:tcPr>
          <w:p w14:paraId="7A404045" w14:textId="77777777" w:rsidR="0094074C" w:rsidRPr="00BF30D3" w:rsidRDefault="0094074C" w:rsidP="0094074C">
            <w:pPr>
              <w:pStyle w:val="TableText"/>
              <w:tabs>
                <w:tab w:val="left" w:pos="3306"/>
              </w:tabs>
              <w:jc w:val="right"/>
              <w:rPr>
                <w:rFonts w:cs="Calibri"/>
              </w:rPr>
            </w:pPr>
          </w:p>
        </w:tc>
        <w:tc>
          <w:tcPr>
            <w:tcW w:w="334" w:type="pct"/>
            <w:tcBorders>
              <w:top w:val="nil"/>
              <w:left w:val="nil"/>
              <w:bottom w:val="nil"/>
              <w:right w:val="nil"/>
            </w:tcBorders>
            <w:vAlign w:val="bottom"/>
          </w:tcPr>
          <w:p w14:paraId="0DEE8FB4" w14:textId="77777777" w:rsidR="0094074C" w:rsidRPr="00BF30D3" w:rsidRDefault="0094074C" w:rsidP="0094074C">
            <w:pPr>
              <w:pStyle w:val="TableText"/>
              <w:tabs>
                <w:tab w:val="left" w:pos="3306"/>
              </w:tabs>
              <w:jc w:val="right"/>
              <w:rPr>
                <w:rFonts w:cs="Calibri"/>
              </w:rPr>
            </w:pPr>
          </w:p>
        </w:tc>
      </w:tr>
      <w:tr w:rsidR="0094074C" w:rsidRPr="00BF30D3" w14:paraId="27AE0804" w14:textId="77777777" w:rsidTr="00405728">
        <w:trPr>
          <w:cantSplit/>
          <w:trHeight w:val="23"/>
        </w:trPr>
        <w:tc>
          <w:tcPr>
            <w:tcW w:w="738" w:type="pct"/>
            <w:tcBorders>
              <w:top w:val="nil"/>
              <w:left w:val="single" w:sz="4" w:space="0" w:color="auto"/>
              <w:bottom w:val="nil"/>
              <w:right w:val="single" w:sz="4" w:space="0" w:color="auto"/>
            </w:tcBorders>
            <w:vAlign w:val="center"/>
          </w:tcPr>
          <w:p w14:paraId="1F903BD6" w14:textId="77777777" w:rsidR="0094074C" w:rsidRPr="00BF30D3" w:rsidRDefault="0094074C" w:rsidP="0094074C">
            <w:pPr>
              <w:pStyle w:val="TableReference"/>
              <w:tabs>
                <w:tab w:val="left" w:pos="3306"/>
              </w:tabs>
              <w:spacing w:before="40"/>
              <w:rPr>
                <w:rFonts w:cs="Calibri"/>
                <w:color w:val="7030A0"/>
                <w:sz w:val="14"/>
              </w:rPr>
            </w:pPr>
            <w:r w:rsidRPr="00BF30D3">
              <w:rPr>
                <w:rFonts w:cs="Calibri"/>
                <w:color w:val="7030A0"/>
                <w:sz w:val="14"/>
              </w:rPr>
              <w:t>AASB 140.76(a)</w:t>
            </w:r>
          </w:p>
        </w:tc>
        <w:tc>
          <w:tcPr>
            <w:tcW w:w="2795" w:type="pct"/>
            <w:tcBorders>
              <w:top w:val="nil"/>
              <w:left w:val="single" w:sz="4" w:space="0" w:color="auto"/>
              <w:bottom w:val="nil"/>
              <w:right w:val="nil"/>
            </w:tcBorders>
            <w:vAlign w:val="bottom"/>
          </w:tcPr>
          <w:p w14:paraId="7B54473F" w14:textId="77777777" w:rsidR="0094074C" w:rsidRPr="00152C5D" w:rsidRDefault="0094074C" w:rsidP="0094074C">
            <w:pPr>
              <w:pStyle w:val="TableText"/>
              <w:tabs>
                <w:tab w:val="left" w:pos="3306"/>
              </w:tabs>
              <w:rPr>
                <w:rFonts w:cs="Calibri"/>
              </w:rPr>
            </w:pPr>
            <w:r w:rsidRPr="00152C5D">
              <w:rPr>
                <w:rFonts w:cs="Calibri"/>
              </w:rPr>
              <w:t>Subsequent Capitalised Expenditure</w:t>
            </w:r>
          </w:p>
        </w:tc>
        <w:tc>
          <w:tcPr>
            <w:tcW w:w="659" w:type="pct"/>
            <w:gridSpan w:val="3"/>
            <w:tcBorders>
              <w:top w:val="nil"/>
              <w:left w:val="nil"/>
              <w:bottom w:val="nil"/>
              <w:right w:val="nil"/>
            </w:tcBorders>
          </w:tcPr>
          <w:p w14:paraId="6B3E392A" w14:textId="77777777" w:rsidR="0094074C" w:rsidRPr="00BF30D3" w:rsidRDefault="0094074C" w:rsidP="0094074C">
            <w:pPr>
              <w:pStyle w:val="TableText"/>
              <w:tabs>
                <w:tab w:val="left" w:pos="3306"/>
              </w:tabs>
              <w:jc w:val="right"/>
              <w:rPr>
                <w:rFonts w:cs="Calibri"/>
              </w:rPr>
            </w:pPr>
          </w:p>
        </w:tc>
        <w:tc>
          <w:tcPr>
            <w:tcW w:w="474" w:type="pct"/>
            <w:gridSpan w:val="3"/>
            <w:tcBorders>
              <w:top w:val="nil"/>
              <w:left w:val="nil"/>
              <w:bottom w:val="nil"/>
              <w:right w:val="nil"/>
            </w:tcBorders>
          </w:tcPr>
          <w:p w14:paraId="4D23F512" w14:textId="77777777" w:rsidR="0094074C" w:rsidRPr="00BF30D3" w:rsidRDefault="0094074C" w:rsidP="0094074C">
            <w:pPr>
              <w:pStyle w:val="TableText"/>
              <w:tabs>
                <w:tab w:val="left" w:pos="3306"/>
              </w:tabs>
              <w:jc w:val="right"/>
              <w:rPr>
                <w:rFonts w:cs="Calibri"/>
              </w:rPr>
            </w:pPr>
          </w:p>
        </w:tc>
        <w:tc>
          <w:tcPr>
            <w:tcW w:w="334" w:type="pct"/>
            <w:tcBorders>
              <w:top w:val="nil"/>
              <w:left w:val="nil"/>
              <w:bottom w:val="nil"/>
              <w:right w:val="nil"/>
            </w:tcBorders>
            <w:vAlign w:val="bottom"/>
          </w:tcPr>
          <w:p w14:paraId="777D9445" w14:textId="77777777" w:rsidR="0094074C" w:rsidRPr="00BF30D3" w:rsidRDefault="0094074C" w:rsidP="0094074C">
            <w:pPr>
              <w:pStyle w:val="TableText"/>
              <w:tabs>
                <w:tab w:val="left" w:pos="3306"/>
              </w:tabs>
              <w:jc w:val="right"/>
              <w:rPr>
                <w:rFonts w:cs="Calibri"/>
              </w:rPr>
            </w:pPr>
          </w:p>
        </w:tc>
      </w:tr>
      <w:tr w:rsidR="0094074C" w:rsidRPr="00BF30D3" w14:paraId="29CC602E" w14:textId="77777777" w:rsidTr="00405728">
        <w:trPr>
          <w:cantSplit/>
          <w:trHeight w:val="23"/>
        </w:trPr>
        <w:tc>
          <w:tcPr>
            <w:tcW w:w="738" w:type="pct"/>
            <w:tcBorders>
              <w:top w:val="nil"/>
              <w:left w:val="single" w:sz="4" w:space="0" w:color="auto"/>
              <w:bottom w:val="nil"/>
              <w:right w:val="single" w:sz="4" w:space="0" w:color="auto"/>
            </w:tcBorders>
            <w:vAlign w:val="center"/>
          </w:tcPr>
          <w:p w14:paraId="5A763920" w14:textId="77777777" w:rsidR="0094074C" w:rsidRPr="00BF30D3" w:rsidRDefault="0094074C" w:rsidP="0094074C">
            <w:pPr>
              <w:pStyle w:val="TableReference"/>
              <w:tabs>
                <w:tab w:val="left" w:pos="3306"/>
              </w:tabs>
              <w:spacing w:before="40"/>
              <w:rPr>
                <w:rFonts w:cs="Calibri"/>
                <w:color w:val="7030A0"/>
                <w:sz w:val="14"/>
              </w:rPr>
            </w:pPr>
            <w:r w:rsidRPr="00BF30D3">
              <w:rPr>
                <w:rFonts w:cs="Calibri"/>
                <w:color w:val="7030A0"/>
                <w:sz w:val="14"/>
              </w:rPr>
              <w:t>AASB 140.76(c)</w:t>
            </w:r>
          </w:p>
        </w:tc>
        <w:tc>
          <w:tcPr>
            <w:tcW w:w="2795" w:type="pct"/>
            <w:tcBorders>
              <w:top w:val="nil"/>
              <w:left w:val="single" w:sz="4" w:space="0" w:color="auto"/>
              <w:bottom w:val="nil"/>
              <w:right w:val="nil"/>
            </w:tcBorders>
            <w:vAlign w:val="bottom"/>
          </w:tcPr>
          <w:p w14:paraId="047A58E5" w14:textId="77777777" w:rsidR="0094074C" w:rsidRPr="00152C5D" w:rsidRDefault="0094074C" w:rsidP="0094074C">
            <w:pPr>
              <w:pStyle w:val="TableText"/>
              <w:tabs>
                <w:tab w:val="left" w:pos="3306"/>
              </w:tabs>
              <w:rPr>
                <w:rFonts w:cs="Calibri"/>
              </w:rPr>
            </w:pPr>
            <w:r w:rsidRPr="00152C5D">
              <w:rPr>
                <w:rFonts w:cs="Calibri"/>
              </w:rPr>
              <w:t>Disposals and Assets Classified as Held for Sale</w:t>
            </w:r>
          </w:p>
        </w:tc>
        <w:tc>
          <w:tcPr>
            <w:tcW w:w="659" w:type="pct"/>
            <w:gridSpan w:val="3"/>
            <w:tcBorders>
              <w:top w:val="nil"/>
              <w:left w:val="nil"/>
              <w:bottom w:val="nil"/>
              <w:right w:val="nil"/>
            </w:tcBorders>
          </w:tcPr>
          <w:p w14:paraId="64B0FB9E" w14:textId="77777777" w:rsidR="0094074C" w:rsidRPr="00BF30D3" w:rsidRDefault="0094074C" w:rsidP="0094074C">
            <w:pPr>
              <w:pStyle w:val="TableText"/>
              <w:tabs>
                <w:tab w:val="left" w:pos="3306"/>
              </w:tabs>
              <w:jc w:val="right"/>
              <w:rPr>
                <w:rFonts w:cs="Calibri"/>
              </w:rPr>
            </w:pPr>
          </w:p>
        </w:tc>
        <w:tc>
          <w:tcPr>
            <w:tcW w:w="474" w:type="pct"/>
            <w:gridSpan w:val="3"/>
            <w:tcBorders>
              <w:top w:val="nil"/>
              <w:left w:val="nil"/>
              <w:bottom w:val="nil"/>
              <w:right w:val="nil"/>
            </w:tcBorders>
          </w:tcPr>
          <w:p w14:paraId="74B1BF9A" w14:textId="77777777" w:rsidR="0094074C" w:rsidRPr="00BF30D3" w:rsidRDefault="0094074C" w:rsidP="0094074C">
            <w:pPr>
              <w:pStyle w:val="TableText"/>
              <w:tabs>
                <w:tab w:val="left" w:pos="3306"/>
              </w:tabs>
              <w:jc w:val="right"/>
              <w:rPr>
                <w:rFonts w:cs="Calibri"/>
              </w:rPr>
            </w:pPr>
          </w:p>
        </w:tc>
        <w:tc>
          <w:tcPr>
            <w:tcW w:w="334" w:type="pct"/>
            <w:tcBorders>
              <w:top w:val="nil"/>
              <w:left w:val="nil"/>
              <w:bottom w:val="nil"/>
              <w:right w:val="nil"/>
            </w:tcBorders>
            <w:vAlign w:val="bottom"/>
          </w:tcPr>
          <w:p w14:paraId="621063AA" w14:textId="77777777" w:rsidR="0094074C" w:rsidRPr="00BF30D3" w:rsidRDefault="0094074C" w:rsidP="0094074C">
            <w:pPr>
              <w:pStyle w:val="TableText"/>
              <w:tabs>
                <w:tab w:val="left" w:pos="3306"/>
              </w:tabs>
              <w:jc w:val="right"/>
              <w:rPr>
                <w:rFonts w:cs="Calibri"/>
              </w:rPr>
            </w:pPr>
          </w:p>
        </w:tc>
      </w:tr>
      <w:tr w:rsidR="0094074C" w:rsidRPr="00BF30D3" w14:paraId="6237CDAB" w14:textId="77777777" w:rsidTr="00405728">
        <w:trPr>
          <w:cantSplit/>
          <w:trHeight w:val="23"/>
        </w:trPr>
        <w:tc>
          <w:tcPr>
            <w:tcW w:w="738" w:type="pct"/>
            <w:tcBorders>
              <w:top w:val="nil"/>
              <w:left w:val="single" w:sz="4" w:space="0" w:color="auto"/>
              <w:bottom w:val="nil"/>
              <w:right w:val="single" w:sz="4" w:space="0" w:color="auto"/>
            </w:tcBorders>
            <w:vAlign w:val="center"/>
          </w:tcPr>
          <w:p w14:paraId="20927C03" w14:textId="77777777" w:rsidR="0094074C" w:rsidRPr="00BF30D3" w:rsidRDefault="0094074C" w:rsidP="0094074C">
            <w:pPr>
              <w:pStyle w:val="TableReference"/>
              <w:tabs>
                <w:tab w:val="left" w:pos="3306"/>
              </w:tabs>
              <w:spacing w:before="40"/>
              <w:rPr>
                <w:rFonts w:cs="Calibri"/>
                <w:color w:val="7030A0"/>
                <w:sz w:val="14"/>
              </w:rPr>
            </w:pPr>
            <w:r w:rsidRPr="00BF30D3">
              <w:rPr>
                <w:rFonts w:cs="Calibri"/>
                <w:color w:val="7030A0"/>
                <w:sz w:val="14"/>
              </w:rPr>
              <w:t>AASB 140.76(d)</w:t>
            </w:r>
          </w:p>
        </w:tc>
        <w:tc>
          <w:tcPr>
            <w:tcW w:w="2795" w:type="pct"/>
            <w:tcBorders>
              <w:top w:val="nil"/>
              <w:left w:val="single" w:sz="4" w:space="0" w:color="auto"/>
              <w:bottom w:val="nil"/>
              <w:right w:val="nil"/>
            </w:tcBorders>
            <w:vAlign w:val="bottom"/>
          </w:tcPr>
          <w:p w14:paraId="2EAC3484" w14:textId="77777777" w:rsidR="0094074C" w:rsidRPr="00152C5D" w:rsidRDefault="0094074C" w:rsidP="0094074C">
            <w:pPr>
              <w:pStyle w:val="TableText"/>
              <w:tabs>
                <w:tab w:val="left" w:pos="3306"/>
              </w:tabs>
              <w:rPr>
                <w:rFonts w:cs="Calibri"/>
              </w:rPr>
            </w:pPr>
            <w:r w:rsidRPr="00152C5D">
              <w:rPr>
                <w:rFonts w:cs="Calibri"/>
              </w:rPr>
              <w:t xml:space="preserve">Net Gain/(Loss) on Revaluation </w:t>
            </w:r>
          </w:p>
        </w:tc>
        <w:tc>
          <w:tcPr>
            <w:tcW w:w="659" w:type="pct"/>
            <w:gridSpan w:val="3"/>
            <w:tcBorders>
              <w:top w:val="nil"/>
              <w:left w:val="nil"/>
              <w:bottom w:val="nil"/>
              <w:right w:val="nil"/>
            </w:tcBorders>
          </w:tcPr>
          <w:p w14:paraId="1F6772FD" w14:textId="77777777" w:rsidR="0094074C" w:rsidRPr="00BF30D3" w:rsidRDefault="0094074C" w:rsidP="0094074C">
            <w:pPr>
              <w:pStyle w:val="TableText"/>
              <w:tabs>
                <w:tab w:val="left" w:pos="951"/>
              </w:tabs>
              <w:ind w:left="-642"/>
              <w:jc w:val="right"/>
              <w:rPr>
                <w:rFonts w:cs="Calibri"/>
              </w:rPr>
            </w:pPr>
          </w:p>
        </w:tc>
        <w:tc>
          <w:tcPr>
            <w:tcW w:w="474" w:type="pct"/>
            <w:gridSpan w:val="3"/>
            <w:tcBorders>
              <w:top w:val="nil"/>
              <w:left w:val="nil"/>
              <w:bottom w:val="nil"/>
              <w:right w:val="nil"/>
            </w:tcBorders>
          </w:tcPr>
          <w:p w14:paraId="5EB30EE1" w14:textId="77777777" w:rsidR="0094074C" w:rsidRPr="00BF30D3" w:rsidRDefault="0094074C" w:rsidP="0094074C">
            <w:pPr>
              <w:pStyle w:val="TableText"/>
              <w:tabs>
                <w:tab w:val="left" w:pos="3306"/>
              </w:tabs>
              <w:jc w:val="right"/>
              <w:rPr>
                <w:rFonts w:cs="Calibri"/>
              </w:rPr>
            </w:pPr>
          </w:p>
        </w:tc>
        <w:tc>
          <w:tcPr>
            <w:tcW w:w="334" w:type="pct"/>
            <w:tcBorders>
              <w:top w:val="nil"/>
              <w:left w:val="nil"/>
              <w:bottom w:val="nil"/>
              <w:right w:val="nil"/>
            </w:tcBorders>
            <w:vAlign w:val="bottom"/>
          </w:tcPr>
          <w:p w14:paraId="164EA5B5" w14:textId="77777777" w:rsidR="0094074C" w:rsidRPr="00BF30D3" w:rsidRDefault="0094074C" w:rsidP="0094074C">
            <w:pPr>
              <w:pStyle w:val="TableText"/>
              <w:tabs>
                <w:tab w:val="left" w:pos="3306"/>
              </w:tabs>
              <w:jc w:val="right"/>
              <w:rPr>
                <w:rFonts w:cs="Calibri"/>
              </w:rPr>
            </w:pPr>
          </w:p>
        </w:tc>
      </w:tr>
      <w:tr w:rsidR="0094074C" w:rsidRPr="00BF30D3" w14:paraId="7A22691E" w14:textId="77777777" w:rsidTr="00405728">
        <w:trPr>
          <w:cantSplit/>
          <w:trHeight w:val="23"/>
        </w:trPr>
        <w:tc>
          <w:tcPr>
            <w:tcW w:w="738" w:type="pct"/>
            <w:tcBorders>
              <w:top w:val="nil"/>
              <w:left w:val="single" w:sz="4" w:space="0" w:color="auto"/>
              <w:bottom w:val="nil"/>
              <w:right w:val="single" w:sz="4" w:space="0" w:color="auto"/>
            </w:tcBorders>
            <w:vAlign w:val="center"/>
          </w:tcPr>
          <w:p w14:paraId="11DA0CD0" w14:textId="77777777" w:rsidR="0094074C" w:rsidRPr="00BF30D3" w:rsidRDefault="0094074C" w:rsidP="0094074C">
            <w:pPr>
              <w:pStyle w:val="TableReference"/>
              <w:tabs>
                <w:tab w:val="left" w:pos="3306"/>
              </w:tabs>
              <w:spacing w:before="40"/>
              <w:rPr>
                <w:rFonts w:cs="Calibri"/>
                <w:color w:val="7030A0"/>
                <w:sz w:val="14"/>
              </w:rPr>
            </w:pPr>
            <w:r w:rsidRPr="00BF30D3">
              <w:rPr>
                <w:rFonts w:cs="Calibri"/>
                <w:color w:val="7030A0"/>
                <w:sz w:val="14"/>
              </w:rPr>
              <w:t>AASB 140.76(f)</w:t>
            </w:r>
          </w:p>
        </w:tc>
        <w:tc>
          <w:tcPr>
            <w:tcW w:w="2795" w:type="pct"/>
            <w:tcBorders>
              <w:top w:val="nil"/>
              <w:left w:val="single" w:sz="4" w:space="0" w:color="auto"/>
              <w:bottom w:val="nil"/>
              <w:right w:val="nil"/>
            </w:tcBorders>
            <w:vAlign w:val="bottom"/>
          </w:tcPr>
          <w:p w14:paraId="752A4C6B" w14:textId="7FF2F535" w:rsidR="0094074C" w:rsidRPr="00152C5D" w:rsidRDefault="0094074C" w:rsidP="0094074C">
            <w:pPr>
              <w:pStyle w:val="TableText"/>
              <w:tabs>
                <w:tab w:val="left" w:pos="3306"/>
              </w:tabs>
              <w:rPr>
                <w:rFonts w:cs="Calibri"/>
              </w:rPr>
            </w:pPr>
            <w:r w:rsidRPr="00152C5D">
              <w:rPr>
                <w:rFonts w:cs="Calibri"/>
              </w:rPr>
              <w:t xml:space="preserve">Transfers </w:t>
            </w:r>
            <w:r w:rsidRPr="009B51C7">
              <w:rPr>
                <w:rFonts w:cs="Calibri"/>
              </w:rPr>
              <w:t xml:space="preserve">to/(from) Inventories </w:t>
            </w:r>
            <w:r w:rsidRPr="00152C5D">
              <w:rPr>
                <w:rFonts w:cs="Calibri"/>
              </w:rPr>
              <w:t>and Owner-Occupied Property</w:t>
            </w:r>
          </w:p>
        </w:tc>
        <w:tc>
          <w:tcPr>
            <w:tcW w:w="659" w:type="pct"/>
            <w:gridSpan w:val="3"/>
            <w:tcBorders>
              <w:top w:val="nil"/>
              <w:left w:val="nil"/>
              <w:bottom w:val="nil"/>
              <w:right w:val="nil"/>
            </w:tcBorders>
          </w:tcPr>
          <w:p w14:paraId="72C2A24C" w14:textId="77777777" w:rsidR="0094074C" w:rsidRPr="00BF30D3" w:rsidRDefault="0094074C" w:rsidP="0094074C">
            <w:pPr>
              <w:pStyle w:val="TableText"/>
              <w:tabs>
                <w:tab w:val="left" w:pos="3306"/>
              </w:tabs>
              <w:jc w:val="right"/>
              <w:rPr>
                <w:rFonts w:cs="Calibri"/>
              </w:rPr>
            </w:pPr>
          </w:p>
        </w:tc>
        <w:tc>
          <w:tcPr>
            <w:tcW w:w="474" w:type="pct"/>
            <w:gridSpan w:val="3"/>
            <w:tcBorders>
              <w:top w:val="nil"/>
              <w:left w:val="nil"/>
              <w:bottom w:val="nil"/>
              <w:right w:val="nil"/>
            </w:tcBorders>
          </w:tcPr>
          <w:p w14:paraId="2FD94083" w14:textId="77777777" w:rsidR="0094074C" w:rsidRPr="00BF30D3" w:rsidRDefault="0094074C" w:rsidP="0094074C">
            <w:pPr>
              <w:pStyle w:val="TableText"/>
              <w:tabs>
                <w:tab w:val="left" w:pos="3306"/>
              </w:tabs>
              <w:jc w:val="right"/>
              <w:rPr>
                <w:rFonts w:cs="Calibri"/>
              </w:rPr>
            </w:pPr>
          </w:p>
        </w:tc>
        <w:tc>
          <w:tcPr>
            <w:tcW w:w="334" w:type="pct"/>
            <w:tcBorders>
              <w:top w:val="nil"/>
              <w:left w:val="nil"/>
              <w:bottom w:val="nil"/>
              <w:right w:val="nil"/>
            </w:tcBorders>
            <w:vAlign w:val="bottom"/>
          </w:tcPr>
          <w:p w14:paraId="3C8CA1A7" w14:textId="77777777" w:rsidR="0094074C" w:rsidRPr="00BF30D3" w:rsidRDefault="0094074C" w:rsidP="0094074C">
            <w:pPr>
              <w:pStyle w:val="TableText"/>
              <w:tabs>
                <w:tab w:val="left" w:pos="3306"/>
              </w:tabs>
              <w:jc w:val="right"/>
              <w:rPr>
                <w:rFonts w:cs="Calibri"/>
              </w:rPr>
            </w:pPr>
          </w:p>
        </w:tc>
      </w:tr>
      <w:tr w:rsidR="0094074C" w:rsidRPr="00BF30D3" w14:paraId="3DE2F940" w14:textId="77777777" w:rsidTr="00405728">
        <w:trPr>
          <w:cantSplit/>
          <w:trHeight w:val="23"/>
        </w:trPr>
        <w:tc>
          <w:tcPr>
            <w:tcW w:w="738" w:type="pct"/>
            <w:tcBorders>
              <w:top w:val="nil"/>
              <w:left w:val="single" w:sz="4" w:space="0" w:color="auto"/>
              <w:bottom w:val="nil"/>
              <w:right w:val="single" w:sz="4" w:space="0" w:color="auto"/>
            </w:tcBorders>
            <w:vAlign w:val="center"/>
          </w:tcPr>
          <w:p w14:paraId="1527A1DB" w14:textId="77777777" w:rsidR="0094074C" w:rsidRPr="00BF30D3" w:rsidRDefault="0094074C" w:rsidP="0094074C">
            <w:pPr>
              <w:pStyle w:val="TableReference"/>
              <w:tabs>
                <w:tab w:val="left" w:pos="3306"/>
              </w:tabs>
              <w:spacing w:before="40"/>
              <w:rPr>
                <w:rFonts w:cs="Calibri"/>
                <w:color w:val="7030A0"/>
                <w:sz w:val="14"/>
              </w:rPr>
            </w:pPr>
            <w:r w:rsidRPr="00BF30D3">
              <w:rPr>
                <w:rFonts w:cs="Calibri"/>
                <w:color w:val="7030A0"/>
                <w:sz w:val="14"/>
              </w:rPr>
              <w:t>AASB 140.76(g)</w:t>
            </w:r>
          </w:p>
        </w:tc>
        <w:tc>
          <w:tcPr>
            <w:tcW w:w="2795" w:type="pct"/>
            <w:tcBorders>
              <w:top w:val="nil"/>
              <w:left w:val="single" w:sz="4" w:space="0" w:color="auto"/>
              <w:bottom w:val="nil"/>
              <w:right w:val="nil"/>
            </w:tcBorders>
            <w:vAlign w:val="bottom"/>
          </w:tcPr>
          <w:p w14:paraId="2C790F13" w14:textId="77777777" w:rsidR="0094074C" w:rsidRPr="00BF30D3" w:rsidRDefault="0094074C" w:rsidP="0094074C">
            <w:pPr>
              <w:pStyle w:val="TableText"/>
              <w:tabs>
                <w:tab w:val="left" w:pos="3306"/>
              </w:tabs>
              <w:rPr>
                <w:rFonts w:cs="Calibri"/>
              </w:rPr>
            </w:pPr>
            <w:r w:rsidRPr="00BF30D3">
              <w:rPr>
                <w:rFonts w:cs="Calibri"/>
              </w:rPr>
              <w:t>Acquisition/(Disposal) through Administrative Restructuring</w:t>
            </w:r>
          </w:p>
        </w:tc>
        <w:tc>
          <w:tcPr>
            <w:tcW w:w="659" w:type="pct"/>
            <w:gridSpan w:val="3"/>
            <w:tcBorders>
              <w:top w:val="nil"/>
              <w:left w:val="nil"/>
              <w:bottom w:val="nil"/>
              <w:right w:val="nil"/>
            </w:tcBorders>
          </w:tcPr>
          <w:p w14:paraId="3B440E70" w14:textId="77777777" w:rsidR="0094074C" w:rsidRPr="00BF30D3" w:rsidRDefault="0094074C" w:rsidP="0094074C">
            <w:pPr>
              <w:pStyle w:val="TableText"/>
              <w:tabs>
                <w:tab w:val="left" w:pos="3306"/>
              </w:tabs>
              <w:jc w:val="right"/>
              <w:rPr>
                <w:rFonts w:cs="Calibri"/>
              </w:rPr>
            </w:pPr>
          </w:p>
        </w:tc>
        <w:tc>
          <w:tcPr>
            <w:tcW w:w="474" w:type="pct"/>
            <w:gridSpan w:val="3"/>
            <w:tcBorders>
              <w:top w:val="nil"/>
              <w:left w:val="nil"/>
              <w:bottom w:val="nil"/>
              <w:right w:val="nil"/>
            </w:tcBorders>
          </w:tcPr>
          <w:p w14:paraId="3CEAC3EB" w14:textId="77777777" w:rsidR="0094074C" w:rsidRPr="00BF30D3" w:rsidRDefault="0094074C" w:rsidP="0094074C">
            <w:pPr>
              <w:pStyle w:val="TableText"/>
              <w:tabs>
                <w:tab w:val="left" w:pos="3306"/>
              </w:tabs>
              <w:jc w:val="right"/>
              <w:rPr>
                <w:rFonts w:cs="Calibri"/>
              </w:rPr>
            </w:pPr>
          </w:p>
        </w:tc>
        <w:tc>
          <w:tcPr>
            <w:tcW w:w="334" w:type="pct"/>
            <w:tcBorders>
              <w:top w:val="nil"/>
              <w:left w:val="nil"/>
              <w:bottom w:val="nil"/>
              <w:right w:val="nil"/>
            </w:tcBorders>
            <w:vAlign w:val="bottom"/>
          </w:tcPr>
          <w:p w14:paraId="156AD10F" w14:textId="77777777" w:rsidR="0094074C" w:rsidRPr="00BF30D3" w:rsidRDefault="0094074C" w:rsidP="0094074C">
            <w:pPr>
              <w:pStyle w:val="TableText"/>
              <w:tabs>
                <w:tab w:val="left" w:pos="3306"/>
              </w:tabs>
              <w:jc w:val="right"/>
              <w:rPr>
                <w:rFonts w:cs="Calibri"/>
              </w:rPr>
            </w:pPr>
          </w:p>
        </w:tc>
      </w:tr>
      <w:tr w:rsidR="0094074C" w:rsidRPr="00BF30D3" w14:paraId="40722A99" w14:textId="77777777" w:rsidTr="00405728">
        <w:trPr>
          <w:cantSplit/>
          <w:trHeight w:val="23"/>
        </w:trPr>
        <w:tc>
          <w:tcPr>
            <w:tcW w:w="738" w:type="pct"/>
            <w:tcBorders>
              <w:top w:val="nil"/>
              <w:left w:val="single" w:sz="4" w:space="0" w:color="auto"/>
              <w:bottom w:val="nil"/>
              <w:right w:val="single" w:sz="4" w:space="0" w:color="auto"/>
            </w:tcBorders>
            <w:vAlign w:val="center"/>
          </w:tcPr>
          <w:p w14:paraId="4780ED0F" w14:textId="77777777" w:rsidR="0094074C" w:rsidRPr="00BF30D3" w:rsidRDefault="0094074C" w:rsidP="0094074C">
            <w:pPr>
              <w:pStyle w:val="TableReference"/>
              <w:tabs>
                <w:tab w:val="left" w:pos="3306"/>
              </w:tabs>
              <w:spacing w:before="40"/>
              <w:rPr>
                <w:rFonts w:cs="Calibri"/>
                <w:color w:val="7030A0"/>
                <w:sz w:val="14"/>
              </w:rPr>
            </w:pPr>
            <w:r w:rsidRPr="00BF30D3">
              <w:rPr>
                <w:rFonts w:cs="Calibri"/>
                <w:color w:val="7030A0"/>
                <w:sz w:val="14"/>
              </w:rPr>
              <w:t>AASB 140.76(g)</w:t>
            </w:r>
          </w:p>
        </w:tc>
        <w:tc>
          <w:tcPr>
            <w:tcW w:w="2795" w:type="pct"/>
            <w:tcBorders>
              <w:top w:val="nil"/>
              <w:left w:val="single" w:sz="4" w:space="0" w:color="auto"/>
              <w:bottom w:val="nil"/>
              <w:right w:val="nil"/>
            </w:tcBorders>
            <w:vAlign w:val="bottom"/>
          </w:tcPr>
          <w:p w14:paraId="38132600" w14:textId="77777777" w:rsidR="0094074C" w:rsidRPr="00BF30D3" w:rsidRDefault="0094074C" w:rsidP="0094074C">
            <w:pPr>
              <w:pStyle w:val="TableText"/>
              <w:tabs>
                <w:tab w:val="left" w:pos="3306"/>
              </w:tabs>
              <w:rPr>
                <w:rFonts w:cs="Calibri"/>
              </w:rPr>
            </w:pPr>
            <w:r w:rsidRPr="00BF30D3">
              <w:rPr>
                <w:rFonts w:cs="Calibri"/>
              </w:rPr>
              <w:t>Acquisition/(Disposal) from Transfers</w:t>
            </w:r>
          </w:p>
        </w:tc>
        <w:tc>
          <w:tcPr>
            <w:tcW w:w="659" w:type="pct"/>
            <w:gridSpan w:val="3"/>
            <w:tcBorders>
              <w:top w:val="nil"/>
              <w:left w:val="nil"/>
              <w:bottom w:val="nil"/>
              <w:right w:val="nil"/>
            </w:tcBorders>
          </w:tcPr>
          <w:p w14:paraId="51A5A7C3" w14:textId="77777777" w:rsidR="0094074C" w:rsidRPr="00BF30D3" w:rsidRDefault="0094074C" w:rsidP="0094074C">
            <w:pPr>
              <w:pStyle w:val="TableText"/>
              <w:tabs>
                <w:tab w:val="left" w:pos="3306"/>
              </w:tabs>
              <w:jc w:val="right"/>
              <w:rPr>
                <w:rFonts w:cs="Calibri"/>
              </w:rPr>
            </w:pPr>
          </w:p>
        </w:tc>
        <w:tc>
          <w:tcPr>
            <w:tcW w:w="474" w:type="pct"/>
            <w:gridSpan w:val="3"/>
            <w:tcBorders>
              <w:top w:val="nil"/>
              <w:left w:val="nil"/>
              <w:bottom w:val="nil"/>
              <w:right w:val="nil"/>
            </w:tcBorders>
          </w:tcPr>
          <w:p w14:paraId="5B21D4E8" w14:textId="77777777" w:rsidR="0094074C" w:rsidRPr="00BF30D3" w:rsidRDefault="0094074C" w:rsidP="0094074C">
            <w:pPr>
              <w:pStyle w:val="TableText"/>
              <w:tabs>
                <w:tab w:val="left" w:pos="3306"/>
              </w:tabs>
              <w:jc w:val="right"/>
              <w:rPr>
                <w:rFonts w:cs="Calibri"/>
              </w:rPr>
            </w:pPr>
          </w:p>
        </w:tc>
        <w:tc>
          <w:tcPr>
            <w:tcW w:w="334" w:type="pct"/>
            <w:tcBorders>
              <w:top w:val="nil"/>
              <w:left w:val="nil"/>
              <w:bottom w:val="nil"/>
              <w:right w:val="nil"/>
            </w:tcBorders>
            <w:vAlign w:val="bottom"/>
          </w:tcPr>
          <w:p w14:paraId="3BF1A5CB" w14:textId="77777777" w:rsidR="0094074C" w:rsidRPr="00BF30D3" w:rsidRDefault="0094074C" w:rsidP="0094074C">
            <w:pPr>
              <w:pStyle w:val="TableText"/>
              <w:tabs>
                <w:tab w:val="left" w:pos="3306"/>
              </w:tabs>
              <w:jc w:val="right"/>
              <w:rPr>
                <w:rFonts w:cs="Calibri"/>
              </w:rPr>
            </w:pPr>
          </w:p>
        </w:tc>
      </w:tr>
      <w:tr w:rsidR="0094074C" w:rsidRPr="00BF30D3" w14:paraId="2BDCDE47" w14:textId="77777777" w:rsidTr="00405728">
        <w:trPr>
          <w:cantSplit/>
          <w:trHeight w:val="23"/>
        </w:trPr>
        <w:tc>
          <w:tcPr>
            <w:tcW w:w="738" w:type="pct"/>
            <w:tcBorders>
              <w:top w:val="nil"/>
              <w:left w:val="single" w:sz="4" w:space="0" w:color="auto"/>
              <w:bottom w:val="nil"/>
              <w:right w:val="single" w:sz="4" w:space="0" w:color="auto"/>
            </w:tcBorders>
            <w:vAlign w:val="center"/>
          </w:tcPr>
          <w:p w14:paraId="76D8FEDA" w14:textId="77777777" w:rsidR="0094074C" w:rsidRPr="00BF30D3" w:rsidRDefault="0094074C" w:rsidP="0094074C">
            <w:pPr>
              <w:pStyle w:val="TableReference"/>
              <w:tabs>
                <w:tab w:val="left" w:pos="3306"/>
              </w:tabs>
              <w:spacing w:before="40"/>
              <w:rPr>
                <w:rFonts w:cs="Calibri"/>
                <w:color w:val="7030A0"/>
                <w:sz w:val="14"/>
              </w:rPr>
            </w:pPr>
            <w:r w:rsidRPr="00BF30D3">
              <w:rPr>
                <w:rFonts w:cs="Calibri"/>
                <w:color w:val="7030A0"/>
                <w:sz w:val="14"/>
              </w:rPr>
              <w:t>AASB 140.76(g)</w:t>
            </w:r>
          </w:p>
        </w:tc>
        <w:tc>
          <w:tcPr>
            <w:tcW w:w="2795" w:type="pct"/>
            <w:tcBorders>
              <w:top w:val="nil"/>
              <w:left w:val="single" w:sz="4" w:space="0" w:color="auto"/>
              <w:bottom w:val="nil"/>
              <w:right w:val="nil"/>
            </w:tcBorders>
            <w:vAlign w:val="bottom"/>
          </w:tcPr>
          <w:p w14:paraId="7DB5F823" w14:textId="77777777" w:rsidR="0094074C" w:rsidRPr="00BF30D3" w:rsidRDefault="0094074C" w:rsidP="0094074C">
            <w:pPr>
              <w:pStyle w:val="TableText"/>
              <w:tabs>
                <w:tab w:val="left" w:pos="3306"/>
              </w:tabs>
              <w:rPr>
                <w:rFonts w:cs="Calibri"/>
              </w:rPr>
            </w:pPr>
            <w:r w:rsidRPr="00BF30D3">
              <w:rPr>
                <w:rFonts w:cs="Calibri"/>
              </w:rPr>
              <w:t xml:space="preserve">Other Movements </w:t>
            </w:r>
          </w:p>
        </w:tc>
        <w:tc>
          <w:tcPr>
            <w:tcW w:w="659" w:type="pct"/>
            <w:gridSpan w:val="3"/>
            <w:tcBorders>
              <w:top w:val="nil"/>
              <w:left w:val="nil"/>
              <w:bottom w:val="single" w:sz="2" w:space="0" w:color="auto"/>
              <w:right w:val="nil"/>
            </w:tcBorders>
          </w:tcPr>
          <w:p w14:paraId="48FD5C29" w14:textId="77777777" w:rsidR="0094074C" w:rsidRPr="00BF30D3" w:rsidRDefault="0094074C" w:rsidP="0094074C">
            <w:pPr>
              <w:pStyle w:val="TableText"/>
              <w:tabs>
                <w:tab w:val="left" w:pos="3306"/>
              </w:tabs>
              <w:jc w:val="right"/>
              <w:rPr>
                <w:rFonts w:cs="Calibri"/>
              </w:rPr>
            </w:pPr>
          </w:p>
        </w:tc>
        <w:tc>
          <w:tcPr>
            <w:tcW w:w="474" w:type="pct"/>
            <w:gridSpan w:val="3"/>
            <w:tcBorders>
              <w:top w:val="nil"/>
              <w:left w:val="nil"/>
              <w:bottom w:val="single" w:sz="2" w:space="0" w:color="auto"/>
              <w:right w:val="nil"/>
            </w:tcBorders>
          </w:tcPr>
          <w:p w14:paraId="3AC57E11" w14:textId="77777777" w:rsidR="0094074C" w:rsidRPr="00BF30D3" w:rsidRDefault="0094074C" w:rsidP="0094074C">
            <w:pPr>
              <w:pStyle w:val="TableText"/>
              <w:tabs>
                <w:tab w:val="left" w:pos="3306"/>
              </w:tabs>
              <w:jc w:val="right"/>
              <w:rPr>
                <w:rFonts w:cs="Calibri"/>
              </w:rPr>
            </w:pPr>
          </w:p>
        </w:tc>
        <w:tc>
          <w:tcPr>
            <w:tcW w:w="334" w:type="pct"/>
            <w:tcBorders>
              <w:top w:val="nil"/>
              <w:left w:val="nil"/>
              <w:bottom w:val="single" w:sz="2" w:space="0" w:color="auto"/>
              <w:right w:val="nil"/>
            </w:tcBorders>
            <w:vAlign w:val="bottom"/>
          </w:tcPr>
          <w:p w14:paraId="45821E9A" w14:textId="77777777" w:rsidR="0094074C" w:rsidRPr="00BF30D3" w:rsidRDefault="0094074C" w:rsidP="0094074C">
            <w:pPr>
              <w:pStyle w:val="TableText"/>
              <w:tabs>
                <w:tab w:val="left" w:pos="3306"/>
              </w:tabs>
              <w:jc w:val="right"/>
              <w:rPr>
                <w:rFonts w:cs="Calibri"/>
              </w:rPr>
            </w:pPr>
          </w:p>
        </w:tc>
      </w:tr>
      <w:tr w:rsidR="0094074C" w:rsidRPr="00BF30D3" w14:paraId="633FFC5E" w14:textId="77777777" w:rsidTr="00405728">
        <w:trPr>
          <w:cantSplit/>
          <w:trHeight w:val="23"/>
        </w:trPr>
        <w:tc>
          <w:tcPr>
            <w:tcW w:w="738" w:type="pct"/>
            <w:tcBorders>
              <w:top w:val="nil"/>
              <w:left w:val="single" w:sz="4" w:space="0" w:color="auto"/>
              <w:bottom w:val="nil"/>
              <w:right w:val="single" w:sz="4" w:space="0" w:color="auto"/>
            </w:tcBorders>
          </w:tcPr>
          <w:p w14:paraId="53480596" w14:textId="77777777" w:rsidR="0094074C" w:rsidRPr="00BF30D3" w:rsidRDefault="0094074C" w:rsidP="0094074C">
            <w:pPr>
              <w:pStyle w:val="TableReference"/>
              <w:tabs>
                <w:tab w:val="left" w:pos="3306"/>
              </w:tabs>
              <w:spacing w:before="40"/>
              <w:rPr>
                <w:rFonts w:cs="Calibri"/>
                <w:color w:val="7030A0"/>
                <w:sz w:val="14"/>
              </w:rPr>
            </w:pPr>
          </w:p>
        </w:tc>
        <w:tc>
          <w:tcPr>
            <w:tcW w:w="2795" w:type="pct"/>
            <w:tcBorders>
              <w:top w:val="nil"/>
              <w:left w:val="single" w:sz="4" w:space="0" w:color="auto"/>
              <w:bottom w:val="nil"/>
              <w:right w:val="nil"/>
            </w:tcBorders>
            <w:vAlign w:val="bottom"/>
          </w:tcPr>
          <w:p w14:paraId="0D0B2363" w14:textId="77777777" w:rsidR="0094074C" w:rsidRPr="00BF30D3" w:rsidRDefault="0094074C" w:rsidP="0094074C">
            <w:pPr>
              <w:pStyle w:val="TableText"/>
              <w:tabs>
                <w:tab w:val="left" w:pos="3306"/>
              </w:tabs>
              <w:rPr>
                <w:rFonts w:cs="Calibri"/>
                <w:b/>
                <w:bCs/>
              </w:rPr>
            </w:pPr>
            <w:r w:rsidRPr="00BF30D3">
              <w:rPr>
                <w:rFonts w:cs="Calibri"/>
                <w:b/>
                <w:bCs/>
              </w:rPr>
              <w:t>Carrying Amount at the End of the Reporting Period</w:t>
            </w:r>
          </w:p>
        </w:tc>
        <w:tc>
          <w:tcPr>
            <w:tcW w:w="659" w:type="pct"/>
            <w:gridSpan w:val="3"/>
            <w:tcBorders>
              <w:top w:val="single" w:sz="2" w:space="0" w:color="auto"/>
              <w:left w:val="nil"/>
              <w:bottom w:val="double" w:sz="4" w:space="0" w:color="auto"/>
              <w:right w:val="nil"/>
            </w:tcBorders>
          </w:tcPr>
          <w:p w14:paraId="7F5942E9" w14:textId="77777777" w:rsidR="0094074C" w:rsidRPr="00BF30D3" w:rsidRDefault="0094074C" w:rsidP="0094074C">
            <w:pPr>
              <w:pStyle w:val="TableText"/>
              <w:tabs>
                <w:tab w:val="left" w:pos="3306"/>
              </w:tabs>
              <w:jc w:val="right"/>
              <w:rPr>
                <w:rFonts w:cs="Calibri"/>
                <w:b/>
                <w:bCs/>
              </w:rPr>
            </w:pPr>
          </w:p>
        </w:tc>
        <w:tc>
          <w:tcPr>
            <w:tcW w:w="474" w:type="pct"/>
            <w:gridSpan w:val="3"/>
            <w:tcBorders>
              <w:top w:val="single" w:sz="2" w:space="0" w:color="auto"/>
              <w:left w:val="nil"/>
              <w:bottom w:val="double" w:sz="4" w:space="0" w:color="auto"/>
              <w:right w:val="nil"/>
            </w:tcBorders>
          </w:tcPr>
          <w:p w14:paraId="1E68DC75" w14:textId="77777777" w:rsidR="0094074C" w:rsidRPr="00BF30D3" w:rsidRDefault="0094074C" w:rsidP="0094074C">
            <w:pPr>
              <w:pStyle w:val="TableText"/>
              <w:tabs>
                <w:tab w:val="left" w:pos="3306"/>
              </w:tabs>
              <w:jc w:val="right"/>
              <w:rPr>
                <w:rFonts w:cs="Calibri"/>
                <w:b/>
                <w:bCs/>
              </w:rPr>
            </w:pPr>
          </w:p>
        </w:tc>
        <w:tc>
          <w:tcPr>
            <w:tcW w:w="334" w:type="pct"/>
            <w:tcBorders>
              <w:top w:val="single" w:sz="2" w:space="0" w:color="auto"/>
              <w:left w:val="nil"/>
              <w:bottom w:val="double" w:sz="4" w:space="0" w:color="auto"/>
              <w:right w:val="nil"/>
            </w:tcBorders>
            <w:vAlign w:val="bottom"/>
          </w:tcPr>
          <w:p w14:paraId="37DE3910" w14:textId="77777777" w:rsidR="0094074C" w:rsidRPr="00BF30D3" w:rsidRDefault="0094074C" w:rsidP="0094074C">
            <w:pPr>
              <w:pStyle w:val="TableText"/>
              <w:tabs>
                <w:tab w:val="left" w:pos="3306"/>
              </w:tabs>
              <w:jc w:val="right"/>
              <w:rPr>
                <w:rFonts w:cs="Calibri"/>
                <w:b/>
                <w:bCs/>
              </w:rPr>
            </w:pPr>
          </w:p>
        </w:tc>
      </w:tr>
      <w:tr w:rsidR="008F6C58" w:rsidRPr="000128D9" w14:paraId="0A0727A6" w14:textId="77777777" w:rsidTr="00405728">
        <w:trPr>
          <w:cantSplit/>
          <w:trHeight w:val="23"/>
        </w:trPr>
        <w:tc>
          <w:tcPr>
            <w:tcW w:w="738" w:type="pct"/>
            <w:tcBorders>
              <w:top w:val="nil"/>
              <w:left w:val="single" w:sz="4" w:space="0" w:color="auto"/>
              <w:bottom w:val="nil"/>
              <w:right w:val="single" w:sz="4" w:space="0" w:color="auto"/>
            </w:tcBorders>
          </w:tcPr>
          <w:p w14:paraId="05B62AC4" w14:textId="1E953FF2" w:rsidR="008F6C58" w:rsidRPr="000128D9" w:rsidRDefault="008F6C58" w:rsidP="008F6C58">
            <w:pPr>
              <w:pStyle w:val="TableReference"/>
              <w:tabs>
                <w:tab w:val="left" w:pos="3306"/>
              </w:tabs>
              <w:spacing w:before="240" w:after="240"/>
              <w:rPr>
                <w:rFonts w:cs="Calibri"/>
                <w:color w:val="7030A0"/>
                <w:sz w:val="20"/>
                <w:szCs w:val="20"/>
              </w:rPr>
            </w:pPr>
            <w:r w:rsidRPr="00BF30D3">
              <w:rPr>
                <w:rFonts w:cs="Calibri"/>
                <w:b/>
                <w:color w:val="7030A0"/>
                <w:sz w:val="22"/>
                <w:szCs w:val="22"/>
              </w:rPr>
              <w:lastRenderedPageBreak/>
              <w:t>Reference</w:t>
            </w:r>
          </w:p>
        </w:tc>
        <w:tc>
          <w:tcPr>
            <w:tcW w:w="4262" w:type="pct"/>
            <w:gridSpan w:val="8"/>
            <w:tcBorders>
              <w:top w:val="nil"/>
              <w:left w:val="single" w:sz="4" w:space="0" w:color="auto"/>
              <w:bottom w:val="nil"/>
              <w:right w:val="nil"/>
            </w:tcBorders>
          </w:tcPr>
          <w:p w14:paraId="389367F0" w14:textId="5EC2EF5E" w:rsidR="008F6C58" w:rsidRPr="000128D9" w:rsidRDefault="008F6C58" w:rsidP="008F6C58">
            <w:pPr>
              <w:pStyle w:val="TableText"/>
              <w:spacing w:before="240" w:after="240"/>
              <w:rPr>
                <w:rFonts w:cs="Calibri"/>
                <w:sz w:val="20"/>
                <w:szCs w:val="20"/>
              </w:rPr>
            </w:pPr>
            <w:r w:rsidRPr="00AF5096">
              <w:rPr>
                <w:rFonts w:asciiTheme="minorHAnsi" w:hAnsiTheme="minorHAnsi" w:cstheme="minorHAnsi"/>
                <w:b/>
                <w:caps/>
                <w:sz w:val="28"/>
                <w:szCs w:val="28"/>
              </w:rPr>
              <w:t xml:space="preserve">Note 20.  Investment Properties – Continued </w:t>
            </w:r>
          </w:p>
        </w:tc>
      </w:tr>
      <w:tr w:rsidR="008F6C58" w:rsidRPr="00BF30D3" w14:paraId="3A783730" w14:textId="77777777" w:rsidTr="00405728">
        <w:tblPrEx>
          <w:jc w:val="right"/>
          <w:tblInd w:w="0" w:type="dxa"/>
        </w:tblPrEx>
        <w:trPr>
          <w:cantSplit/>
          <w:trHeight w:val="23"/>
          <w:jc w:val="right"/>
        </w:trPr>
        <w:tc>
          <w:tcPr>
            <w:tcW w:w="738" w:type="pct"/>
            <w:tcBorders>
              <w:top w:val="nil"/>
              <w:left w:val="single" w:sz="4" w:space="0" w:color="auto"/>
              <w:bottom w:val="nil"/>
              <w:right w:val="single" w:sz="4" w:space="0" w:color="auto"/>
            </w:tcBorders>
          </w:tcPr>
          <w:p w14:paraId="007D5B30" w14:textId="77777777" w:rsidR="008F6C58" w:rsidRPr="00BF30D3" w:rsidRDefault="008F6C58" w:rsidP="008F6C58">
            <w:pPr>
              <w:pStyle w:val="TableReference"/>
              <w:tabs>
                <w:tab w:val="left" w:pos="3306"/>
              </w:tabs>
              <w:spacing w:before="40"/>
              <w:rPr>
                <w:rFonts w:cs="Calibri"/>
                <w:color w:val="7030A0"/>
                <w:sz w:val="14"/>
              </w:rPr>
            </w:pPr>
          </w:p>
        </w:tc>
        <w:tc>
          <w:tcPr>
            <w:tcW w:w="4262" w:type="pct"/>
            <w:gridSpan w:val="8"/>
            <w:tcBorders>
              <w:top w:val="nil"/>
              <w:left w:val="single" w:sz="4" w:space="0" w:color="auto"/>
              <w:bottom w:val="nil"/>
              <w:right w:val="nil"/>
            </w:tcBorders>
            <w:vAlign w:val="bottom"/>
          </w:tcPr>
          <w:p w14:paraId="641FFEA0" w14:textId="2584F0DE" w:rsidR="008F6C58" w:rsidRPr="00BF30D3" w:rsidRDefault="00A75BB1" w:rsidP="00A75BB1">
            <w:pPr>
              <w:pStyle w:val="TableText"/>
              <w:tabs>
                <w:tab w:val="left" w:pos="3306"/>
              </w:tabs>
              <w:ind w:left="31"/>
              <w:jc w:val="both"/>
              <w:rPr>
                <w:rFonts w:cs="Calibri"/>
              </w:rPr>
            </w:pPr>
            <w:r>
              <w:rPr>
                <w:rFonts w:cs="Calibri"/>
              </w:rPr>
              <w:t xml:space="preserve">a) </w:t>
            </w:r>
            <w:r w:rsidR="008F6C58" w:rsidRPr="00BF30D3">
              <w:rPr>
                <w:rFonts w:cs="Calibri"/>
              </w:rPr>
              <w:t>The increase in investment properties of $</w:t>
            </w:r>
            <w:r w:rsidR="008F6C58">
              <w:rPr>
                <w:rFonts w:cs="Calibri"/>
              </w:rPr>
              <w:t>xxx</w:t>
            </w:r>
            <w:r w:rsidR="008F6C58" w:rsidRPr="00BF30D3">
              <w:rPr>
                <w:rFonts w:cs="Calibri"/>
              </w:rPr>
              <w:t xml:space="preserve"> is due to additional investment properties being purchased, an increase in the value of existing investment properties due to revaluation and investment properties being transferred from other ACT Government agencies to ‘Burley Griffin Agency’.</w:t>
            </w:r>
          </w:p>
        </w:tc>
      </w:tr>
      <w:tr w:rsidR="008F6C58" w:rsidRPr="00BF30D3" w14:paraId="6D3915BF" w14:textId="77777777" w:rsidTr="00405728">
        <w:tblPrEx>
          <w:jc w:val="right"/>
          <w:tblInd w:w="0" w:type="dxa"/>
        </w:tblPrEx>
        <w:trPr>
          <w:cantSplit/>
          <w:trHeight w:val="23"/>
          <w:jc w:val="right"/>
        </w:trPr>
        <w:tc>
          <w:tcPr>
            <w:tcW w:w="738" w:type="pct"/>
            <w:tcBorders>
              <w:top w:val="nil"/>
              <w:left w:val="single" w:sz="4" w:space="0" w:color="auto"/>
              <w:bottom w:val="nil"/>
              <w:right w:val="single" w:sz="4" w:space="0" w:color="auto"/>
            </w:tcBorders>
          </w:tcPr>
          <w:p w14:paraId="74E4B797" w14:textId="690D34E8" w:rsidR="008F6C58" w:rsidRPr="00BF30D3" w:rsidRDefault="008F6C58" w:rsidP="008F6C58">
            <w:pPr>
              <w:pStyle w:val="TableReference"/>
              <w:tabs>
                <w:tab w:val="left" w:pos="3306"/>
              </w:tabs>
              <w:spacing w:before="40"/>
              <w:rPr>
                <w:rFonts w:cs="Calibri"/>
                <w:color w:val="7030A0"/>
                <w:sz w:val="14"/>
              </w:rPr>
            </w:pPr>
          </w:p>
        </w:tc>
        <w:tc>
          <w:tcPr>
            <w:tcW w:w="4262" w:type="pct"/>
            <w:gridSpan w:val="8"/>
            <w:tcBorders>
              <w:top w:val="nil"/>
              <w:left w:val="single" w:sz="4" w:space="0" w:color="auto"/>
              <w:bottom w:val="nil"/>
              <w:right w:val="nil"/>
            </w:tcBorders>
            <w:vAlign w:val="bottom"/>
          </w:tcPr>
          <w:p w14:paraId="05642055" w14:textId="408286A5" w:rsidR="008F6C58" w:rsidRPr="00BF30D3" w:rsidRDefault="008F6C58" w:rsidP="008F6C58">
            <w:pPr>
              <w:pStyle w:val="TableText"/>
              <w:spacing w:before="0" w:after="120"/>
              <w:rPr>
                <w:rFonts w:cs="Calibri"/>
              </w:rPr>
            </w:pPr>
          </w:p>
        </w:tc>
      </w:tr>
      <w:tr w:rsidR="008F6C58" w:rsidRPr="00BF30D3" w14:paraId="3E9B6C7E" w14:textId="77777777" w:rsidTr="00405728">
        <w:tblPrEx>
          <w:jc w:val="right"/>
          <w:tblInd w:w="0" w:type="dxa"/>
        </w:tblPrEx>
        <w:trPr>
          <w:cantSplit/>
          <w:trHeight w:val="23"/>
          <w:jc w:val="right"/>
        </w:trPr>
        <w:tc>
          <w:tcPr>
            <w:tcW w:w="738" w:type="pct"/>
            <w:tcBorders>
              <w:top w:val="nil"/>
              <w:left w:val="single" w:sz="4" w:space="0" w:color="auto"/>
              <w:bottom w:val="nil"/>
              <w:right w:val="single" w:sz="4" w:space="0" w:color="auto"/>
            </w:tcBorders>
          </w:tcPr>
          <w:p w14:paraId="27232AAD" w14:textId="3AB38E7C" w:rsidR="008F6C58" w:rsidRPr="00BF30D3" w:rsidRDefault="008F6C58" w:rsidP="008F6C58">
            <w:pPr>
              <w:pStyle w:val="TableReference"/>
              <w:tabs>
                <w:tab w:val="left" w:pos="3306"/>
              </w:tabs>
              <w:spacing w:before="40"/>
              <w:rPr>
                <w:rFonts w:cs="Calibri"/>
                <w:color w:val="7030A0"/>
                <w:sz w:val="14"/>
              </w:rPr>
            </w:pPr>
            <w:r w:rsidRPr="00BF30D3">
              <w:rPr>
                <w:rFonts w:cs="Calibri"/>
                <w:color w:val="7030A0"/>
                <w:sz w:val="14"/>
              </w:rPr>
              <w:t>AASB 13.93(c) &amp; (e) (iv)</w:t>
            </w:r>
          </w:p>
        </w:tc>
        <w:tc>
          <w:tcPr>
            <w:tcW w:w="4262" w:type="pct"/>
            <w:gridSpan w:val="8"/>
            <w:tcBorders>
              <w:top w:val="nil"/>
              <w:left w:val="single" w:sz="4" w:space="0" w:color="auto"/>
              <w:bottom w:val="nil"/>
              <w:right w:val="nil"/>
            </w:tcBorders>
          </w:tcPr>
          <w:p w14:paraId="0B28FDC0" w14:textId="7B4B6BA1" w:rsidR="008F6C58" w:rsidRPr="00BF30D3" w:rsidRDefault="008F6C58" w:rsidP="008F6C58">
            <w:pPr>
              <w:pStyle w:val="TableText"/>
              <w:spacing w:before="0" w:after="120"/>
              <w:rPr>
                <w:rFonts w:cs="Calibri"/>
                <w:b/>
                <w:bCs/>
              </w:rPr>
            </w:pPr>
            <w:r w:rsidRPr="00BF30D3">
              <w:rPr>
                <w:rFonts w:cs="Calibri"/>
                <w:b/>
                <w:bCs/>
              </w:rPr>
              <w:t xml:space="preserve">Classification According to Fair Value Hierarchy </w:t>
            </w:r>
            <w:proofErr w:type="gramStart"/>
            <w:r w:rsidRPr="00BF30D3">
              <w:rPr>
                <w:rFonts w:cs="Calibri"/>
                <w:b/>
                <w:bCs/>
              </w:rPr>
              <w:t>at</w:t>
            </w:r>
            <w:proofErr w:type="gramEnd"/>
            <w:r w:rsidRPr="00BF30D3">
              <w:rPr>
                <w:rFonts w:cs="Calibri"/>
                <w:b/>
                <w:bCs/>
              </w:rPr>
              <w:t xml:space="preserve"> 30 June 202</w:t>
            </w:r>
            <w:r w:rsidR="004D1649">
              <w:rPr>
                <w:rFonts w:cs="Calibri"/>
                <w:b/>
                <w:bCs/>
              </w:rPr>
              <w:t>6</w:t>
            </w:r>
          </w:p>
        </w:tc>
      </w:tr>
      <w:tr w:rsidR="008F6C58" w:rsidRPr="00BF30D3" w14:paraId="04AEEB2C" w14:textId="77777777" w:rsidTr="00405728">
        <w:tblPrEx>
          <w:jc w:val="right"/>
          <w:tblInd w:w="0" w:type="dxa"/>
        </w:tblPrEx>
        <w:trPr>
          <w:cantSplit/>
          <w:trHeight w:val="23"/>
          <w:jc w:val="right"/>
        </w:trPr>
        <w:tc>
          <w:tcPr>
            <w:tcW w:w="738" w:type="pct"/>
            <w:tcBorders>
              <w:top w:val="nil"/>
              <w:left w:val="single" w:sz="4" w:space="0" w:color="auto"/>
              <w:bottom w:val="nil"/>
              <w:right w:val="single" w:sz="4" w:space="0" w:color="auto"/>
            </w:tcBorders>
          </w:tcPr>
          <w:p w14:paraId="749DEF46" w14:textId="77777777" w:rsidR="008F6C58" w:rsidRPr="00BF30D3" w:rsidRDefault="008F6C58" w:rsidP="008F6C58">
            <w:pPr>
              <w:pStyle w:val="TableReference"/>
              <w:tabs>
                <w:tab w:val="left" w:pos="3306"/>
              </w:tabs>
              <w:spacing w:before="40"/>
              <w:jc w:val="right"/>
              <w:rPr>
                <w:rFonts w:cs="Calibri"/>
                <w:color w:val="7030A0"/>
                <w:sz w:val="14"/>
              </w:rPr>
            </w:pPr>
          </w:p>
        </w:tc>
        <w:tc>
          <w:tcPr>
            <w:tcW w:w="2795" w:type="pct"/>
            <w:tcBorders>
              <w:top w:val="nil"/>
              <w:left w:val="single" w:sz="4" w:space="0" w:color="auto"/>
              <w:bottom w:val="nil"/>
              <w:right w:val="nil"/>
            </w:tcBorders>
          </w:tcPr>
          <w:p w14:paraId="69F1398D" w14:textId="77777777" w:rsidR="008F6C58" w:rsidRPr="00BF30D3" w:rsidRDefault="008F6C58" w:rsidP="008F6C58">
            <w:pPr>
              <w:pStyle w:val="TableText"/>
              <w:spacing w:before="0"/>
              <w:jc w:val="right"/>
              <w:rPr>
                <w:rFonts w:cs="Calibri"/>
              </w:rPr>
            </w:pPr>
          </w:p>
        </w:tc>
        <w:tc>
          <w:tcPr>
            <w:tcW w:w="903" w:type="pct"/>
            <w:gridSpan w:val="5"/>
            <w:tcBorders>
              <w:top w:val="nil"/>
              <w:left w:val="nil"/>
              <w:bottom w:val="nil"/>
              <w:right w:val="nil"/>
            </w:tcBorders>
          </w:tcPr>
          <w:p w14:paraId="52FDEF9D" w14:textId="19018DF7" w:rsidR="008F6C58" w:rsidRPr="00BF30D3" w:rsidRDefault="008F6C58" w:rsidP="008F6C58">
            <w:pPr>
              <w:pStyle w:val="TableText"/>
              <w:spacing w:before="0"/>
              <w:jc w:val="right"/>
              <w:rPr>
                <w:rFonts w:cs="Calibri"/>
                <w:b/>
              </w:rPr>
            </w:pPr>
            <w:r w:rsidRPr="00BF30D3">
              <w:rPr>
                <w:rFonts w:cs="Calibri"/>
                <w:b/>
              </w:rPr>
              <w:t>Level 2</w:t>
            </w:r>
          </w:p>
        </w:tc>
        <w:tc>
          <w:tcPr>
            <w:tcW w:w="564" w:type="pct"/>
            <w:gridSpan w:val="2"/>
            <w:tcBorders>
              <w:top w:val="nil"/>
              <w:left w:val="nil"/>
              <w:bottom w:val="nil"/>
              <w:right w:val="nil"/>
            </w:tcBorders>
          </w:tcPr>
          <w:p w14:paraId="54D18382" w14:textId="2E905714" w:rsidR="008F6C58" w:rsidRPr="00BF30D3" w:rsidRDefault="008F6C58" w:rsidP="008F6C58">
            <w:pPr>
              <w:pStyle w:val="TableText"/>
              <w:spacing w:before="0"/>
              <w:jc w:val="right"/>
              <w:rPr>
                <w:rFonts w:cs="Calibri"/>
                <w:b/>
              </w:rPr>
            </w:pPr>
            <w:r w:rsidRPr="00BF30D3">
              <w:rPr>
                <w:rFonts w:cs="Calibri"/>
                <w:b/>
              </w:rPr>
              <w:t>Total</w:t>
            </w:r>
          </w:p>
        </w:tc>
      </w:tr>
      <w:tr w:rsidR="008F6C58" w:rsidRPr="00BF30D3" w14:paraId="192CBB4B" w14:textId="77777777" w:rsidTr="00405728">
        <w:tblPrEx>
          <w:jc w:val="right"/>
          <w:tblInd w:w="0" w:type="dxa"/>
        </w:tblPrEx>
        <w:trPr>
          <w:cantSplit/>
          <w:trHeight w:val="23"/>
          <w:jc w:val="right"/>
        </w:trPr>
        <w:tc>
          <w:tcPr>
            <w:tcW w:w="738" w:type="pct"/>
            <w:tcBorders>
              <w:top w:val="nil"/>
              <w:left w:val="single" w:sz="4" w:space="0" w:color="auto"/>
              <w:bottom w:val="nil"/>
              <w:right w:val="single" w:sz="4" w:space="0" w:color="auto"/>
            </w:tcBorders>
          </w:tcPr>
          <w:p w14:paraId="211BD570" w14:textId="77777777" w:rsidR="008F6C58" w:rsidRPr="00BF30D3" w:rsidRDefault="008F6C58" w:rsidP="008F6C58">
            <w:pPr>
              <w:pStyle w:val="TableReference"/>
              <w:tabs>
                <w:tab w:val="left" w:pos="3306"/>
              </w:tabs>
              <w:spacing w:before="40"/>
              <w:rPr>
                <w:rFonts w:cs="Calibri"/>
                <w:color w:val="7030A0"/>
                <w:sz w:val="14"/>
              </w:rPr>
            </w:pPr>
          </w:p>
        </w:tc>
        <w:tc>
          <w:tcPr>
            <w:tcW w:w="2795" w:type="pct"/>
            <w:tcBorders>
              <w:top w:val="nil"/>
              <w:left w:val="single" w:sz="4" w:space="0" w:color="auto"/>
              <w:bottom w:val="nil"/>
              <w:right w:val="nil"/>
            </w:tcBorders>
            <w:vAlign w:val="bottom"/>
          </w:tcPr>
          <w:p w14:paraId="43D7DD8A" w14:textId="77777777" w:rsidR="008F6C58" w:rsidRPr="00BF30D3" w:rsidRDefault="008F6C58" w:rsidP="008F6C58">
            <w:pPr>
              <w:pStyle w:val="TableText"/>
              <w:spacing w:before="0"/>
              <w:rPr>
                <w:rFonts w:cs="Calibri"/>
              </w:rPr>
            </w:pPr>
          </w:p>
        </w:tc>
        <w:tc>
          <w:tcPr>
            <w:tcW w:w="903" w:type="pct"/>
            <w:gridSpan w:val="5"/>
            <w:tcBorders>
              <w:top w:val="nil"/>
              <w:left w:val="nil"/>
              <w:bottom w:val="nil"/>
              <w:right w:val="nil"/>
            </w:tcBorders>
            <w:vAlign w:val="bottom"/>
          </w:tcPr>
          <w:p w14:paraId="744F464D" w14:textId="79AC48C8" w:rsidR="008F6C58" w:rsidRPr="00BF30D3" w:rsidRDefault="008F6C58" w:rsidP="008F6C58">
            <w:pPr>
              <w:pStyle w:val="TableText"/>
              <w:spacing w:before="0"/>
              <w:jc w:val="right"/>
              <w:rPr>
                <w:rFonts w:cs="Calibri"/>
              </w:rPr>
            </w:pPr>
            <w:r w:rsidRPr="00BF30D3">
              <w:rPr>
                <w:rFonts w:cs="Calibri"/>
                <w:b/>
              </w:rPr>
              <w:t>$’000</w:t>
            </w:r>
          </w:p>
        </w:tc>
        <w:tc>
          <w:tcPr>
            <w:tcW w:w="564" w:type="pct"/>
            <w:gridSpan w:val="2"/>
            <w:tcBorders>
              <w:top w:val="nil"/>
              <w:left w:val="nil"/>
              <w:bottom w:val="nil"/>
              <w:right w:val="nil"/>
            </w:tcBorders>
            <w:vAlign w:val="bottom"/>
          </w:tcPr>
          <w:p w14:paraId="28EFF8E9" w14:textId="1C486866" w:rsidR="008F6C58" w:rsidRPr="00BF30D3" w:rsidRDefault="008F6C58" w:rsidP="008F6C58">
            <w:pPr>
              <w:pStyle w:val="TableText"/>
              <w:spacing w:before="0"/>
              <w:jc w:val="right"/>
              <w:rPr>
                <w:rFonts w:cs="Calibri"/>
              </w:rPr>
            </w:pPr>
            <w:r w:rsidRPr="00BF30D3">
              <w:rPr>
                <w:rFonts w:cs="Calibri"/>
                <w:b/>
              </w:rPr>
              <w:t>$’000</w:t>
            </w:r>
          </w:p>
        </w:tc>
      </w:tr>
      <w:tr w:rsidR="008F6C58" w:rsidRPr="00BF30D3" w14:paraId="65D58C5B" w14:textId="77777777" w:rsidTr="00405728">
        <w:tblPrEx>
          <w:jc w:val="right"/>
          <w:tblInd w:w="0" w:type="dxa"/>
        </w:tblPrEx>
        <w:trPr>
          <w:cantSplit/>
          <w:trHeight w:val="23"/>
          <w:jc w:val="right"/>
        </w:trPr>
        <w:tc>
          <w:tcPr>
            <w:tcW w:w="738" w:type="pct"/>
            <w:tcBorders>
              <w:top w:val="nil"/>
              <w:left w:val="single" w:sz="4" w:space="0" w:color="auto"/>
              <w:bottom w:val="nil"/>
              <w:right w:val="single" w:sz="4" w:space="0" w:color="auto"/>
            </w:tcBorders>
          </w:tcPr>
          <w:p w14:paraId="2B381BDC" w14:textId="77777777" w:rsidR="008F6C58" w:rsidRPr="00BF30D3" w:rsidRDefault="008F6C58" w:rsidP="008F6C58">
            <w:pPr>
              <w:pStyle w:val="TableReference"/>
              <w:tabs>
                <w:tab w:val="left" w:pos="3306"/>
              </w:tabs>
              <w:spacing w:before="40"/>
              <w:rPr>
                <w:rFonts w:cs="Calibri"/>
                <w:color w:val="7030A0"/>
                <w:sz w:val="14"/>
              </w:rPr>
            </w:pPr>
          </w:p>
        </w:tc>
        <w:tc>
          <w:tcPr>
            <w:tcW w:w="2795" w:type="pct"/>
            <w:tcBorders>
              <w:top w:val="nil"/>
              <w:left w:val="single" w:sz="4" w:space="0" w:color="auto"/>
              <w:bottom w:val="nil"/>
              <w:right w:val="nil"/>
            </w:tcBorders>
            <w:vAlign w:val="bottom"/>
          </w:tcPr>
          <w:p w14:paraId="229198E5" w14:textId="302D9E77" w:rsidR="008F6C58" w:rsidRPr="00BF30D3" w:rsidRDefault="008F6C58" w:rsidP="008F6C58">
            <w:pPr>
              <w:pStyle w:val="TableText"/>
              <w:spacing w:before="0" w:after="120"/>
              <w:rPr>
                <w:rFonts w:cs="Calibri"/>
              </w:rPr>
            </w:pPr>
            <w:r w:rsidRPr="00BF30D3">
              <w:rPr>
                <w:rFonts w:cs="Calibri"/>
                <w:b/>
              </w:rPr>
              <w:t>Investment Properties at Fair Value</w:t>
            </w:r>
          </w:p>
        </w:tc>
        <w:tc>
          <w:tcPr>
            <w:tcW w:w="903" w:type="pct"/>
            <w:gridSpan w:val="5"/>
            <w:tcBorders>
              <w:top w:val="nil"/>
              <w:left w:val="nil"/>
              <w:bottom w:val="nil"/>
              <w:right w:val="nil"/>
            </w:tcBorders>
            <w:vAlign w:val="bottom"/>
          </w:tcPr>
          <w:p w14:paraId="03774E77" w14:textId="77777777" w:rsidR="008F6C58" w:rsidRPr="00BF30D3" w:rsidRDefault="008F6C58" w:rsidP="008F6C58">
            <w:pPr>
              <w:pStyle w:val="TableText"/>
              <w:spacing w:before="0" w:after="120"/>
              <w:rPr>
                <w:rFonts w:cs="Calibri"/>
              </w:rPr>
            </w:pPr>
          </w:p>
        </w:tc>
        <w:tc>
          <w:tcPr>
            <w:tcW w:w="564" w:type="pct"/>
            <w:gridSpan w:val="2"/>
            <w:tcBorders>
              <w:top w:val="nil"/>
              <w:left w:val="nil"/>
              <w:bottom w:val="nil"/>
              <w:right w:val="nil"/>
            </w:tcBorders>
            <w:vAlign w:val="bottom"/>
          </w:tcPr>
          <w:p w14:paraId="7ACEAD26" w14:textId="77777777" w:rsidR="008F6C58" w:rsidRPr="00BF30D3" w:rsidRDefault="008F6C58" w:rsidP="008F6C58">
            <w:pPr>
              <w:pStyle w:val="TableText"/>
              <w:spacing w:before="0" w:after="120"/>
              <w:rPr>
                <w:rFonts w:cs="Calibri"/>
              </w:rPr>
            </w:pPr>
          </w:p>
        </w:tc>
      </w:tr>
      <w:tr w:rsidR="008F6C58" w:rsidRPr="00BF30D3" w14:paraId="659A78AD" w14:textId="77777777" w:rsidTr="00405728">
        <w:tblPrEx>
          <w:jc w:val="right"/>
          <w:tblInd w:w="0" w:type="dxa"/>
        </w:tblPrEx>
        <w:trPr>
          <w:cantSplit/>
          <w:trHeight w:val="23"/>
          <w:jc w:val="right"/>
        </w:trPr>
        <w:tc>
          <w:tcPr>
            <w:tcW w:w="738" w:type="pct"/>
            <w:tcBorders>
              <w:top w:val="nil"/>
              <w:left w:val="single" w:sz="4" w:space="0" w:color="auto"/>
              <w:bottom w:val="nil"/>
              <w:right w:val="single" w:sz="4" w:space="0" w:color="auto"/>
            </w:tcBorders>
          </w:tcPr>
          <w:p w14:paraId="6C3BE2A3" w14:textId="4751C5A9" w:rsidR="008F6C58" w:rsidRPr="00BF30D3" w:rsidRDefault="008F6C58" w:rsidP="008F6C58">
            <w:pPr>
              <w:pStyle w:val="TableReference"/>
              <w:spacing w:after="40"/>
              <w:rPr>
                <w:rFonts w:cs="Calibri"/>
                <w:color w:val="7030A0"/>
                <w:sz w:val="14"/>
              </w:rPr>
            </w:pPr>
            <w:r w:rsidRPr="00BF30D3">
              <w:rPr>
                <w:rFonts w:cs="Calibri"/>
                <w:color w:val="7030A0"/>
                <w:sz w:val="14"/>
              </w:rPr>
              <w:t>AASB 13.93(a)(b)</w:t>
            </w:r>
          </w:p>
        </w:tc>
        <w:tc>
          <w:tcPr>
            <w:tcW w:w="2795" w:type="pct"/>
            <w:tcBorders>
              <w:top w:val="nil"/>
              <w:left w:val="single" w:sz="4" w:space="0" w:color="auto"/>
              <w:bottom w:val="nil"/>
              <w:right w:val="nil"/>
            </w:tcBorders>
            <w:vAlign w:val="center"/>
          </w:tcPr>
          <w:p w14:paraId="5072859E" w14:textId="3CD7426A" w:rsidR="008F6C58" w:rsidRPr="00BF30D3" w:rsidRDefault="008F6C58" w:rsidP="008F6C58">
            <w:pPr>
              <w:pStyle w:val="TableText"/>
              <w:spacing w:before="0" w:after="40"/>
              <w:rPr>
                <w:rFonts w:cs="Calibri"/>
              </w:rPr>
            </w:pPr>
            <w:r w:rsidRPr="00BF30D3">
              <w:rPr>
                <w:rFonts w:cs="Calibri"/>
              </w:rPr>
              <w:t>Land</w:t>
            </w:r>
          </w:p>
        </w:tc>
        <w:tc>
          <w:tcPr>
            <w:tcW w:w="903" w:type="pct"/>
            <w:gridSpan w:val="5"/>
            <w:tcBorders>
              <w:top w:val="nil"/>
              <w:left w:val="nil"/>
              <w:bottom w:val="nil"/>
              <w:right w:val="nil"/>
            </w:tcBorders>
            <w:vAlign w:val="bottom"/>
          </w:tcPr>
          <w:p w14:paraId="56F8D161" w14:textId="77777777" w:rsidR="008F6C58" w:rsidRPr="00BF30D3" w:rsidRDefault="008F6C58" w:rsidP="008F6C58">
            <w:pPr>
              <w:pStyle w:val="TableText"/>
              <w:spacing w:before="0" w:after="40"/>
              <w:rPr>
                <w:rFonts w:cs="Calibri"/>
              </w:rPr>
            </w:pPr>
          </w:p>
        </w:tc>
        <w:tc>
          <w:tcPr>
            <w:tcW w:w="564" w:type="pct"/>
            <w:gridSpan w:val="2"/>
            <w:tcBorders>
              <w:top w:val="nil"/>
              <w:left w:val="nil"/>
              <w:bottom w:val="nil"/>
              <w:right w:val="nil"/>
            </w:tcBorders>
            <w:vAlign w:val="bottom"/>
          </w:tcPr>
          <w:p w14:paraId="71690966" w14:textId="77777777" w:rsidR="008F6C58" w:rsidRPr="00BF30D3" w:rsidRDefault="008F6C58" w:rsidP="008F6C58">
            <w:pPr>
              <w:pStyle w:val="TableText"/>
              <w:spacing w:before="0" w:after="40"/>
              <w:rPr>
                <w:rFonts w:cs="Calibri"/>
              </w:rPr>
            </w:pPr>
          </w:p>
        </w:tc>
      </w:tr>
      <w:tr w:rsidR="008F6C58" w:rsidRPr="00BF30D3" w14:paraId="6AC99AB7" w14:textId="77777777" w:rsidTr="00405728">
        <w:tblPrEx>
          <w:jc w:val="right"/>
          <w:tblInd w:w="0" w:type="dxa"/>
        </w:tblPrEx>
        <w:trPr>
          <w:cantSplit/>
          <w:trHeight w:val="23"/>
          <w:jc w:val="right"/>
        </w:trPr>
        <w:tc>
          <w:tcPr>
            <w:tcW w:w="738" w:type="pct"/>
            <w:tcBorders>
              <w:top w:val="nil"/>
              <w:left w:val="single" w:sz="4" w:space="0" w:color="auto"/>
              <w:bottom w:val="nil"/>
              <w:right w:val="single" w:sz="4" w:space="0" w:color="auto"/>
            </w:tcBorders>
          </w:tcPr>
          <w:p w14:paraId="6317A7AF" w14:textId="0501DFC8" w:rsidR="008F6C58" w:rsidRPr="00BF30D3" w:rsidRDefault="008F6C58" w:rsidP="008F6C58">
            <w:pPr>
              <w:pStyle w:val="TableReference"/>
              <w:tabs>
                <w:tab w:val="left" w:pos="3306"/>
              </w:tabs>
              <w:spacing w:after="40"/>
              <w:rPr>
                <w:rFonts w:cs="Calibri"/>
                <w:color w:val="7030A0"/>
                <w:sz w:val="14"/>
              </w:rPr>
            </w:pPr>
            <w:r w:rsidRPr="00BF30D3">
              <w:rPr>
                <w:rFonts w:cs="Calibri"/>
                <w:color w:val="7030A0"/>
                <w:sz w:val="14"/>
              </w:rPr>
              <w:t>AASB13.94</w:t>
            </w:r>
          </w:p>
        </w:tc>
        <w:tc>
          <w:tcPr>
            <w:tcW w:w="2795" w:type="pct"/>
            <w:tcBorders>
              <w:top w:val="nil"/>
              <w:left w:val="single" w:sz="4" w:space="0" w:color="auto"/>
              <w:bottom w:val="nil"/>
              <w:right w:val="nil"/>
            </w:tcBorders>
            <w:vAlign w:val="center"/>
          </w:tcPr>
          <w:p w14:paraId="1D88C529" w14:textId="3361C3AF" w:rsidR="008F6C58" w:rsidRPr="00BF30D3" w:rsidRDefault="008F6C58" w:rsidP="008F6C58">
            <w:pPr>
              <w:pStyle w:val="TableText"/>
              <w:spacing w:before="0" w:after="40"/>
              <w:rPr>
                <w:rFonts w:cs="Calibri"/>
              </w:rPr>
            </w:pPr>
            <w:r w:rsidRPr="00BF30D3">
              <w:rPr>
                <w:rFonts w:cs="Calibri"/>
              </w:rPr>
              <w:t>Buildings</w:t>
            </w:r>
          </w:p>
        </w:tc>
        <w:tc>
          <w:tcPr>
            <w:tcW w:w="903" w:type="pct"/>
            <w:gridSpan w:val="5"/>
            <w:tcBorders>
              <w:top w:val="nil"/>
              <w:left w:val="nil"/>
              <w:bottom w:val="single" w:sz="2" w:space="0" w:color="auto"/>
              <w:right w:val="nil"/>
            </w:tcBorders>
            <w:vAlign w:val="bottom"/>
          </w:tcPr>
          <w:p w14:paraId="629D8A42" w14:textId="77777777" w:rsidR="008F6C58" w:rsidRPr="00BF30D3" w:rsidRDefault="008F6C58" w:rsidP="008F6C58">
            <w:pPr>
              <w:pStyle w:val="TableText"/>
              <w:spacing w:before="0" w:after="40"/>
              <w:rPr>
                <w:rFonts w:cs="Calibri"/>
              </w:rPr>
            </w:pPr>
          </w:p>
        </w:tc>
        <w:tc>
          <w:tcPr>
            <w:tcW w:w="564" w:type="pct"/>
            <w:gridSpan w:val="2"/>
            <w:tcBorders>
              <w:top w:val="nil"/>
              <w:left w:val="nil"/>
              <w:bottom w:val="single" w:sz="2" w:space="0" w:color="auto"/>
              <w:right w:val="nil"/>
            </w:tcBorders>
            <w:vAlign w:val="bottom"/>
          </w:tcPr>
          <w:p w14:paraId="08602073" w14:textId="77777777" w:rsidR="008F6C58" w:rsidRPr="00BF30D3" w:rsidRDefault="008F6C58" w:rsidP="008F6C58">
            <w:pPr>
              <w:pStyle w:val="TableText"/>
              <w:spacing w:before="0" w:after="40"/>
              <w:rPr>
                <w:rFonts w:cs="Calibri"/>
              </w:rPr>
            </w:pPr>
          </w:p>
        </w:tc>
      </w:tr>
      <w:tr w:rsidR="008F6C58" w:rsidRPr="00BF30D3" w14:paraId="7734B9F6" w14:textId="77777777" w:rsidTr="00405728">
        <w:tblPrEx>
          <w:jc w:val="right"/>
          <w:tblInd w:w="0" w:type="dxa"/>
        </w:tblPrEx>
        <w:trPr>
          <w:cantSplit/>
          <w:trHeight w:val="23"/>
          <w:jc w:val="right"/>
        </w:trPr>
        <w:tc>
          <w:tcPr>
            <w:tcW w:w="738" w:type="pct"/>
            <w:tcBorders>
              <w:top w:val="nil"/>
              <w:left w:val="single" w:sz="4" w:space="0" w:color="auto"/>
              <w:bottom w:val="nil"/>
              <w:right w:val="single" w:sz="4" w:space="0" w:color="auto"/>
            </w:tcBorders>
          </w:tcPr>
          <w:p w14:paraId="3C2F6F1D" w14:textId="77777777" w:rsidR="008F6C58" w:rsidRPr="00BF30D3" w:rsidRDefault="008F6C58" w:rsidP="008F6C58">
            <w:pPr>
              <w:pStyle w:val="TableReference"/>
              <w:tabs>
                <w:tab w:val="left" w:pos="3306"/>
              </w:tabs>
              <w:spacing w:after="40"/>
              <w:rPr>
                <w:rFonts w:cs="Calibri"/>
                <w:color w:val="7030A0"/>
                <w:sz w:val="14"/>
              </w:rPr>
            </w:pPr>
          </w:p>
        </w:tc>
        <w:tc>
          <w:tcPr>
            <w:tcW w:w="2795" w:type="pct"/>
            <w:tcBorders>
              <w:top w:val="nil"/>
              <w:left w:val="single" w:sz="4" w:space="0" w:color="auto"/>
              <w:bottom w:val="nil"/>
              <w:right w:val="nil"/>
            </w:tcBorders>
            <w:vAlign w:val="center"/>
          </w:tcPr>
          <w:p w14:paraId="02C68275" w14:textId="77777777" w:rsidR="008F6C58" w:rsidRPr="00BF30D3" w:rsidRDefault="008F6C58" w:rsidP="008F6C58">
            <w:pPr>
              <w:pStyle w:val="TableText"/>
              <w:spacing w:before="0" w:after="40"/>
              <w:rPr>
                <w:rFonts w:cs="Calibri"/>
              </w:rPr>
            </w:pPr>
          </w:p>
        </w:tc>
        <w:tc>
          <w:tcPr>
            <w:tcW w:w="903" w:type="pct"/>
            <w:gridSpan w:val="5"/>
            <w:tcBorders>
              <w:top w:val="single" w:sz="2" w:space="0" w:color="auto"/>
              <w:left w:val="nil"/>
              <w:bottom w:val="double" w:sz="4" w:space="0" w:color="auto"/>
              <w:right w:val="nil"/>
            </w:tcBorders>
            <w:vAlign w:val="bottom"/>
          </w:tcPr>
          <w:p w14:paraId="2A110384" w14:textId="77777777" w:rsidR="008F6C58" w:rsidRPr="00BF30D3" w:rsidRDefault="008F6C58" w:rsidP="008F6C58">
            <w:pPr>
              <w:pStyle w:val="TableText"/>
              <w:spacing w:before="0" w:after="40"/>
              <w:rPr>
                <w:rFonts w:cs="Calibri"/>
              </w:rPr>
            </w:pPr>
          </w:p>
        </w:tc>
        <w:tc>
          <w:tcPr>
            <w:tcW w:w="564" w:type="pct"/>
            <w:gridSpan w:val="2"/>
            <w:tcBorders>
              <w:top w:val="single" w:sz="2" w:space="0" w:color="auto"/>
              <w:left w:val="nil"/>
              <w:bottom w:val="double" w:sz="4" w:space="0" w:color="auto"/>
              <w:right w:val="nil"/>
            </w:tcBorders>
            <w:vAlign w:val="bottom"/>
          </w:tcPr>
          <w:p w14:paraId="21027AFB" w14:textId="77777777" w:rsidR="008F6C58" w:rsidRPr="00BF30D3" w:rsidRDefault="008F6C58" w:rsidP="008F6C58">
            <w:pPr>
              <w:pStyle w:val="TableText"/>
              <w:spacing w:before="0" w:after="40"/>
              <w:rPr>
                <w:rFonts w:cs="Calibri"/>
              </w:rPr>
            </w:pPr>
          </w:p>
        </w:tc>
      </w:tr>
      <w:tr w:rsidR="008F6C58" w:rsidRPr="00980416" w14:paraId="2F2F48A7" w14:textId="77777777" w:rsidTr="00405728">
        <w:tblPrEx>
          <w:jc w:val="right"/>
          <w:tblInd w:w="0" w:type="dxa"/>
        </w:tblPrEx>
        <w:trPr>
          <w:cantSplit/>
          <w:trHeight w:val="23"/>
          <w:jc w:val="right"/>
        </w:trPr>
        <w:tc>
          <w:tcPr>
            <w:tcW w:w="738" w:type="pct"/>
            <w:tcBorders>
              <w:top w:val="nil"/>
              <w:left w:val="single" w:sz="4" w:space="0" w:color="auto"/>
              <w:bottom w:val="nil"/>
              <w:right w:val="single" w:sz="4" w:space="0" w:color="auto"/>
            </w:tcBorders>
          </w:tcPr>
          <w:p w14:paraId="10B59C33" w14:textId="77777777" w:rsidR="008F6C58" w:rsidRPr="00BF30D3" w:rsidRDefault="008F6C58" w:rsidP="008F6C58">
            <w:pPr>
              <w:pStyle w:val="TableReference"/>
              <w:tabs>
                <w:tab w:val="left" w:pos="3306"/>
              </w:tabs>
              <w:spacing w:before="40"/>
              <w:rPr>
                <w:rFonts w:cs="Calibri"/>
                <w:color w:val="7030A0"/>
                <w:sz w:val="14"/>
              </w:rPr>
            </w:pPr>
          </w:p>
        </w:tc>
        <w:tc>
          <w:tcPr>
            <w:tcW w:w="2795" w:type="pct"/>
            <w:tcBorders>
              <w:top w:val="nil"/>
              <w:left w:val="single" w:sz="4" w:space="0" w:color="auto"/>
              <w:bottom w:val="nil"/>
              <w:right w:val="nil"/>
            </w:tcBorders>
            <w:vAlign w:val="bottom"/>
          </w:tcPr>
          <w:p w14:paraId="223605BB" w14:textId="77777777" w:rsidR="008F6C58" w:rsidRPr="00BF30D3" w:rsidRDefault="008F6C58" w:rsidP="008F6C58">
            <w:pPr>
              <w:pStyle w:val="TableText"/>
              <w:spacing w:before="0" w:after="120"/>
              <w:rPr>
                <w:rFonts w:cs="Calibri"/>
              </w:rPr>
            </w:pPr>
          </w:p>
        </w:tc>
        <w:tc>
          <w:tcPr>
            <w:tcW w:w="903" w:type="pct"/>
            <w:gridSpan w:val="5"/>
            <w:tcBorders>
              <w:top w:val="double" w:sz="4" w:space="0" w:color="auto"/>
              <w:left w:val="nil"/>
              <w:bottom w:val="nil"/>
              <w:right w:val="nil"/>
            </w:tcBorders>
            <w:vAlign w:val="bottom"/>
          </w:tcPr>
          <w:p w14:paraId="7D44F224" w14:textId="77777777" w:rsidR="008F6C58" w:rsidRPr="00BF30D3" w:rsidRDefault="008F6C58" w:rsidP="008F6C58">
            <w:pPr>
              <w:pStyle w:val="TableText"/>
              <w:spacing w:before="0" w:after="120"/>
              <w:rPr>
                <w:rFonts w:cs="Calibri"/>
              </w:rPr>
            </w:pPr>
          </w:p>
        </w:tc>
        <w:tc>
          <w:tcPr>
            <w:tcW w:w="564" w:type="pct"/>
            <w:gridSpan w:val="2"/>
            <w:tcBorders>
              <w:top w:val="double" w:sz="4" w:space="0" w:color="auto"/>
              <w:left w:val="nil"/>
              <w:bottom w:val="nil"/>
              <w:right w:val="nil"/>
            </w:tcBorders>
            <w:vAlign w:val="bottom"/>
          </w:tcPr>
          <w:p w14:paraId="7B1D5413" w14:textId="77777777" w:rsidR="008F6C58" w:rsidRPr="00BF30D3" w:rsidRDefault="008F6C58" w:rsidP="008F6C58">
            <w:pPr>
              <w:pStyle w:val="TableText"/>
              <w:spacing w:before="0" w:after="120"/>
              <w:rPr>
                <w:rFonts w:cs="Calibri"/>
              </w:rPr>
            </w:pPr>
          </w:p>
        </w:tc>
      </w:tr>
      <w:tr w:rsidR="008F6C58" w:rsidRPr="00BF30D3" w14:paraId="2A04D4B1" w14:textId="77777777" w:rsidTr="00405728">
        <w:tblPrEx>
          <w:jc w:val="right"/>
          <w:tblInd w:w="0" w:type="dxa"/>
        </w:tblPrEx>
        <w:trPr>
          <w:cantSplit/>
          <w:trHeight w:val="23"/>
          <w:jc w:val="right"/>
        </w:trPr>
        <w:tc>
          <w:tcPr>
            <w:tcW w:w="738" w:type="pct"/>
            <w:tcBorders>
              <w:top w:val="nil"/>
              <w:left w:val="single" w:sz="4" w:space="0" w:color="auto"/>
              <w:bottom w:val="nil"/>
              <w:right w:val="single" w:sz="4" w:space="0" w:color="auto"/>
            </w:tcBorders>
          </w:tcPr>
          <w:p w14:paraId="49F7A629" w14:textId="77777777" w:rsidR="008F6C58" w:rsidRPr="00BF30D3" w:rsidRDefault="008F6C58" w:rsidP="008F6C58">
            <w:pPr>
              <w:pStyle w:val="TableReference"/>
              <w:tabs>
                <w:tab w:val="left" w:pos="3306"/>
              </w:tabs>
              <w:spacing w:before="40"/>
              <w:rPr>
                <w:rFonts w:cs="Calibri"/>
                <w:color w:val="7030A0"/>
                <w:sz w:val="14"/>
              </w:rPr>
            </w:pPr>
          </w:p>
        </w:tc>
        <w:tc>
          <w:tcPr>
            <w:tcW w:w="4262" w:type="pct"/>
            <w:gridSpan w:val="8"/>
            <w:tcBorders>
              <w:top w:val="nil"/>
              <w:left w:val="single" w:sz="4" w:space="0" w:color="auto"/>
              <w:bottom w:val="nil"/>
              <w:right w:val="nil"/>
            </w:tcBorders>
          </w:tcPr>
          <w:p w14:paraId="23B9CD47" w14:textId="49BCD084" w:rsidR="008F6C58" w:rsidRPr="00BF30D3" w:rsidRDefault="008F6C58" w:rsidP="008F6C58">
            <w:pPr>
              <w:pStyle w:val="TableText"/>
              <w:spacing w:before="0" w:after="120"/>
              <w:rPr>
                <w:rFonts w:cs="Calibri"/>
              </w:rPr>
            </w:pPr>
            <w:r w:rsidRPr="00BF30D3">
              <w:rPr>
                <w:rFonts w:cs="Calibri"/>
                <w:b/>
                <w:bCs/>
              </w:rPr>
              <w:t xml:space="preserve">Classification According to Fair Value Hierarchy </w:t>
            </w:r>
            <w:proofErr w:type="gramStart"/>
            <w:r w:rsidRPr="00BF30D3">
              <w:rPr>
                <w:rFonts w:cs="Calibri"/>
                <w:b/>
                <w:bCs/>
              </w:rPr>
              <w:t>at</w:t>
            </w:r>
            <w:proofErr w:type="gramEnd"/>
            <w:r w:rsidRPr="00BF30D3">
              <w:rPr>
                <w:rFonts w:cs="Calibri"/>
                <w:b/>
                <w:bCs/>
              </w:rPr>
              <w:t xml:space="preserve"> 30 June 202</w:t>
            </w:r>
            <w:r w:rsidR="004D1649">
              <w:rPr>
                <w:rFonts w:cs="Calibri"/>
                <w:b/>
                <w:bCs/>
              </w:rPr>
              <w:t>5</w:t>
            </w:r>
          </w:p>
        </w:tc>
      </w:tr>
      <w:tr w:rsidR="008F6C58" w:rsidRPr="00BF30D3" w14:paraId="2A0F2E33" w14:textId="77777777" w:rsidTr="00405728">
        <w:tblPrEx>
          <w:jc w:val="right"/>
          <w:tblInd w:w="0" w:type="dxa"/>
        </w:tblPrEx>
        <w:trPr>
          <w:cantSplit/>
          <w:trHeight w:val="23"/>
          <w:jc w:val="right"/>
        </w:trPr>
        <w:tc>
          <w:tcPr>
            <w:tcW w:w="738" w:type="pct"/>
            <w:tcBorders>
              <w:top w:val="nil"/>
              <w:left w:val="single" w:sz="4" w:space="0" w:color="auto"/>
              <w:bottom w:val="nil"/>
              <w:right w:val="single" w:sz="4" w:space="0" w:color="auto"/>
            </w:tcBorders>
          </w:tcPr>
          <w:p w14:paraId="0D7557E2" w14:textId="77777777" w:rsidR="008F6C58" w:rsidRPr="00BF30D3" w:rsidRDefault="008F6C58" w:rsidP="008F6C58">
            <w:pPr>
              <w:pStyle w:val="TableReference"/>
              <w:tabs>
                <w:tab w:val="left" w:pos="3306"/>
              </w:tabs>
              <w:spacing w:before="40"/>
              <w:rPr>
                <w:rFonts w:cs="Calibri"/>
                <w:color w:val="7030A0"/>
                <w:sz w:val="14"/>
              </w:rPr>
            </w:pPr>
          </w:p>
        </w:tc>
        <w:tc>
          <w:tcPr>
            <w:tcW w:w="2795" w:type="pct"/>
            <w:tcBorders>
              <w:top w:val="nil"/>
              <w:left w:val="single" w:sz="4" w:space="0" w:color="auto"/>
              <w:bottom w:val="nil"/>
              <w:right w:val="nil"/>
            </w:tcBorders>
            <w:vAlign w:val="bottom"/>
          </w:tcPr>
          <w:p w14:paraId="69B92EF9" w14:textId="77777777" w:rsidR="008F6C58" w:rsidRPr="00BF30D3" w:rsidRDefault="008F6C58" w:rsidP="008F6C58">
            <w:pPr>
              <w:pStyle w:val="TableText"/>
              <w:spacing w:before="0"/>
              <w:rPr>
                <w:rFonts w:cs="Calibri"/>
              </w:rPr>
            </w:pPr>
          </w:p>
        </w:tc>
        <w:tc>
          <w:tcPr>
            <w:tcW w:w="903" w:type="pct"/>
            <w:gridSpan w:val="5"/>
            <w:tcBorders>
              <w:top w:val="nil"/>
              <w:left w:val="nil"/>
              <w:bottom w:val="nil"/>
              <w:right w:val="nil"/>
            </w:tcBorders>
          </w:tcPr>
          <w:p w14:paraId="7D5B0D93" w14:textId="44022269" w:rsidR="008F6C58" w:rsidRPr="00BF30D3" w:rsidRDefault="008F6C58" w:rsidP="008F6C58">
            <w:pPr>
              <w:pStyle w:val="TableText"/>
              <w:spacing w:before="0"/>
              <w:jc w:val="right"/>
              <w:rPr>
                <w:rFonts w:cs="Calibri"/>
              </w:rPr>
            </w:pPr>
            <w:r w:rsidRPr="00BF30D3">
              <w:rPr>
                <w:rFonts w:cs="Calibri"/>
                <w:b/>
              </w:rPr>
              <w:t>Level 2</w:t>
            </w:r>
          </w:p>
        </w:tc>
        <w:tc>
          <w:tcPr>
            <w:tcW w:w="564" w:type="pct"/>
            <w:gridSpan w:val="2"/>
            <w:tcBorders>
              <w:top w:val="nil"/>
              <w:left w:val="nil"/>
              <w:bottom w:val="nil"/>
              <w:right w:val="nil"/>
            </w:tcBorders>
          </w:tcPr>
          <w:p w14:paraId="020C39B9" w14:textId="0B50D303" w:rsidR="008F6C58" w:rsidRPr="00BF30D3" w:rsidRDefault="008F6C58" w:rsidP="008F6C58">
            <w:pPr>
              <w:pStyle w:val="TableText"/>
              <w:spacing w:before="0"/>
              <w:jc w:val="right"/>
              <w:rPr>
                <w:rFonts w:cs="Calibri"/>
              </w:rPr>
            </w:pPr>
            <w:r w:rsidRPr="00BF30D3">
              <w:rPr>
                <w:rFonts w:cs="Calibri"/>
                <w:b/>
              </w:rPr>
              <w:t>Total</w:t>
            </w:r>
          </w:p>
        </w:tc>
      </w:tr>
      <w:tr w:rsidR="008F6C58" w:rsidRPr="00BF30D3" w14:paraId="74BA0EFF" w14:textId="77777777" w:rsidTr="00405728">
        <w:tblPrEx>
          <w:jc w:val="right"/>
          <w:tblInd w:w="0" w:type="dxa"/>
        </w:tblPrEx>
        <w:trPr>
          <w:cantSplit/>
          <w:trHeight w:val="23"/>
          <w:jc w:val="right"/>
        </w:trPr>
        <w:tc>
          <w:tcPr>
            <w:tcW w:w="738" w:type="pct"/>
            <w:tcBorders>
              <w:top w:val="nil"/>
              <w:left w:val="single" w:sz="4" w:space="0" w:color="auto"/>
              <w:bottom w:val="nil"/>
              <w:right w:val="single" w:sz="4" w:space="0" w:color="auto"/>
            </w:tcBorders>
          </w:tcPr>
          <w:p w14:paraId="1FE11E4F" w14:textId="77777777" w:rsidR="008F6C58" w:rsidRPr="00BF30D3" w:rsidRDefault="008F6C58" w:rsidP="008F6C58">
            <w:pPr>
              <w:pStyle w:val="TableReference"/>
              <w:tabs>
                <w:tab w:val="left" w:pos="3306"/>
              </w:tabs>
              <w:spacing w:before="40"/>
              <w:rPr>
                <w:rFonts w:cs="Calibri"/>
                <w:color w:val="7030A0"/>
                <w:sz w:val="14"/>
              </w:rPr>
            </w:pPr>
          </w:p>
        </w:tc>
        <w:tc>
          <w:tcPr>
            <w:tcW w:w="2795" w:type="pct"/>
            <w:tcBorders>
              <w:top w:val="nil"/>
              <w:left w:val="single" w:sz="4" w:space="0" w:color="auto"/>
              <w:bottom w:val="nil"/>
              <w:right w:val="nil"/>
            </w:tcBorders>
            <w:vAlign w:val="bottom"/>
          </w:tcPr>
          <w:p w14:paraId="1A546D68" w14:textId="77777777" w:rsidR="008F6C58" w:rsidRPr="00BF30D3" w:rsidRDefault="008F6C58" w:rsidP="008F6C58">
            <w:pPr>
              <w:pStyle w:val="TableText"/>
              <w:spacing w:before="0"/>
              <w:rPr>
                <w:rFonts w:cs="Calibri"/>
              </w:rPr>
            </w:pPr>
          </w:p>
        </w:tc>
        <w:tc>
          <w:tcPr>
            <w:tcW w:w="903" w:type="pct"/>
            <w:gridSpan w:val="5"/>
            <w:tcBorders>
              <w:top w:val="nil"/>
              <w:left w:val="nil"/>
              <w:bottom w:val="nil"/>
              <w:right w:val="nil"/>
            </w:tcBorders>
          </w:tcPr>
          <w:p w14:paraId="7B578B3F" w14:textId="5FEC2CC6" w:rsidR="008F6C58" w:rsidRPr="00BF30D3" w:rsidRDefault="008F6C58" w:rsidP="008F6C58">
            <w:pPr>
              <w:pStyle w:val="TableText"/>
              <w:spacing w:before="0"/>
              <w:jc w:val="right"/>
              <w:rPr>
                <w:rFonts w:cs="Calibri"/>
              </w:rPr>
            </w:pPr>
            <w:r w:rsidRPr="00BF30D3">
              <w:rPr>
                <w:rFonts w:cs="Calibri"/>
                <w:b/>
              </w:rPr>
              <w:t>$’000</w:t>
            </w:r>
          </w:p>
        </w:tc>
        <w:tc>
          <w:tcPr>
            <w:tcW w:w="564" w:type="pct"/>
            <w:gridSpan w:val="2"/>
            <w:tcBorders>
              <w:top w:val="nil"/>
              <w:left w:val="nil"/>
              <w:bottom w:val="nil"/>
              <w:right w:val="nil"/>
            </w:tcBorders>
          </w:tcPr>
          <w:p w14:paraId="7746DDDB" w14:textId="4D980DF5" w:rsidR="008F6C58" w:rsidRPr="00BF30D3" w:rsidRDefault="008F6C58" w:rsidP="008F6C58">
            <w:pPr>
              <w:pStyle w:val="TableText"/>
              <w:spacing w:before="0"/>
              <w:jc w:val="right"/>
              <w:rPr>
                <w:rFonts w:cs="Calibri"/>
              </w:rPr>
            </w:pPr>
            <w:r w:rsidRPr="00BF30D3">
              <w:rPr>
                <w:rFonts w:cs="Calibri"/>
                <w:b/>
              </w:rPr>
              <w:t>$’000</w:t>
            </w:r>
          </w:p>
        </w:tc>
      </w:tr>
      <w:tr w:rsidR="008F6C58" w:rsidRPr="00BF30D3" w14:paraId="3255E986" w14:textId="77777777" w:rsidTr="00405728">
        <w:tblPrEx>
          <w:jc w:val="right"/>
          <w:tblInd w:w="0" w:type="dxa"/>
        </w:tblPrEx>
        <w:trPr>
          <w:cantSplit/>
          <w:trHeight w:val="23"/>
          <w:jc w:val="right"/>
        </w:trPr>
        <w:tc>
          <w:tcPr>
            <w:tcW w:w="738" w:type="pct"/>
            <w:tcBorders>
              <w:top w:val="nil"/>
              <w:left w:val="single" w:sz="4" w:space="0" w:color="auto"/>
              <w:bottom w:val="nil"/>
              <w:right w:val="single" w:sz="4" w:space="0" w:color="auto"/>
            </w:tcBorders>
          </w:tcPr>
          <w:p w14:paraId="7FA5DADE" w14:textId="77777777" w:rsidR="008F6C58" w:rsidRPr="00BF30D3" w:rsidRDefault="008F6C58" w:rsidP="008F6C58">
            <w:pPr>
              <w:pStyle w:val="TableReference"/>
              <w:tabs>
                <w:tab w:val="left" w:pos="3306"/>
              </w:tabs>
              <w:spacing w:before="40"/>
              <w:rPr>
                <w:rFonts w:cs="Calibri"/>
                <w:color w:val="7030A0"/>
                <w:sz w:val="14"/>
              </w:rPr>
            </w:pPr>
          </w:p>
        </w:tc>
        <w:tc>
          <w:tcPr>
            <w:tcW w:w="2795" w:type="pct"/>
            <w:tcBorders>
              <w:top w:val="nil"/>
              <w:left w:val="single" w:sz="4" w:space="0" w:color="auto"/>
              <w:bottom w:val="nil"/>
              <w:right w:val="nil"/>
            </w:tcBorders>
            <w:vAlign w:val="bottom"/>
          </w:tcPr>
          <w:p w14:paraId="18CA72E2" w14:textId="61250076" w:rsidR="008F6C58" w:rsidRPr="00BF30D3" w:rsidRDefault="008F6C58" w:rsidP="008F6C58">
            <w:pPr>
              <w:pStyle w:val="TableText"/>
              <w:spacing w:before="0" w:after="120"/>
              <w:rPr>
                <w:rFonts w:cs="Calibri"/>
              </w:rPr>
            </w:pPr>
            <w:r w:rsidRPr="00BF30D3">
              <w:rPr>
                <w:rFonts w:cs="Calibri"/>
                <w:b/>
              </w:rPr>
              <w:t>Investment Properties at Fair Value</w:t>
            </w:r>
          </w:p>
        </w:tc>
        <w:tc>
          <w:tcPr>
            <w:tcW w:w="903" w:type="pct"/>
            <w:gridSpan w:val="5"/>
            <w:tcBorders>
              <w:top w:val="nil"/>
              <w:left w:val="nil"/>
              <w:bottom w:val="nil"/>
              <w:right w:val="nil"/>
            </w:tcBorders>
            <w:vAlign w:val="bottom"/>
          </w:tcPr>
          <w:p w14:paraId="60A2A393" w14:textId="77777777" w:rsidR="008F6C58" w:rsidRPr="00BF30D3" w:rsidRDefault="008F6C58" w:rsidP="008F6C58">
            <w:pPr>
              <w:pStyle w:val="TableText"/>
              <w:spacing w:before="0" w:after="120"/>
              <w:rPr>
                <w:rFonts w:cs="Calibri"/>
              </w:rPr>
            </w:pPr>
          </w:p>
        </w:tc>
        <w:tc>
          <w:tcPr>
            <w:tcW w:w="564" w:type="pct"/>
            <w:gridSpan w:val="2"/>
            <w:tcBorders>
              <w:top w:val="nil"/>
              <w:left w:val="nil"/>
              <w:bottom w:val="nil"/>
              <w:right w:val="nil"/>
            </w:tcBorders>
            <w:vAlign w:val="bottom"/>
          </w:tcPr>
          <w:p w14:paraId="32FD1686" w14:textId="77777777" w:rsidR="008F6C58" w:rsidRPr="00BF30D3" w:rsidRDefault="008F6C58" w:rsidP="008F6C58">
            <w:pPr>
              <w:pStyle w:val="TableText"/>
              <w:spacing w:before="0" w:after="120"/>
              <w:rPr>
                <w:rFonts w:cs="Calibri"/>
              </w:rPr>
            </w:pPr>
          </w:p>
        </w:tc>
      </w:tr>
      <w:tr w:rsidR="008F6C58" w:rsidRPr="00BF30D3" w14:paraId="7F0501D2" w14:textId="77777777" w:rsidTr="00405728">
        <w:tblPrEx>
          <w:jc w:val="right"/>
          <w:tblInd w:w="0" w:type="dxa"/>
        </w:tblPrEx>
        <w:trPr>
          <w:cantSplit/>
          <w:trHeight w:val="23"/>
          <w:jc w:val="right"/>
        </w:trPr>
        <w:tc>
          <w:tcPr>
            <w:tcW w:w="738" w:type="pct"/>
            <w:tcBorders>
              <w:top w:val="nil"/>
              <w:left w:val="single" w:sz="4" w:space="0" w:color="auto"/>
              <w:bottom w:val="nil"/>
              <w:right w:val="single" w:sz="4" w:space="0" w:color="auto"/>
            </w:tcBorders>
          </w:tcPr>
          <w:p w14:paraId="4C71D069" w14:textId="4FF03F91" w:rsidR="008F6C58" w:rsidRPr="00BF30D3" w:rsidRDefault="008F6C58" w:rsidP="008F6C58">
            <w:pPr>
              <w:pStyle w:val="TableReference"/>
              <w:spacing w:after="40"/>
              <w:rPr>
                <w:rFonts w:cs="Calibri"/>
                <w:color w:val="7030A0"/>
                <w:sz w:val="14"/>
              </w:rPr>
            </w:pPr>
            <w:r w:rsidRPr="00BF30D3">
              <w:rPr>
                <w:rFonts w:cs="Calibri"/>
                <w:color w:val="7030A0"/>
                <w:sz w:val="14"/>
              </w:rPr>
              <w:t>AASB 13.93(a)(b)</w:t>
            </w:r>
          </w:p>
        </w:tc>
        <w:tc>
          <w:tcPr>
            <w:tcW w:w="2795" w:type="pct"/>
            <w:tcBorders>
              <w:top w:val="nil"/>
              <w:left w:val="single" w:sz="4" w:space="0" w:color="auto"/>
              <w:bottom w:val="nil"/>
              <w:right w:val="nil"/>
            </w:tcBorders>
            <w:vAlign w:val="center"/>
          </w:tcPr>
          <w:p w14:paraId="455528AE" w14:textId="3C8C4C2F" w:rsidR="008F6C58" w:rsidRPr="00BF30D3" w:rsidRDefault="008F6C58" w:rsidP="008F6C58">
            <w:pPr>
              <w:pStyle w:val="TableText"/>
              <w:spacing w:before="0" w:after="40"/>
              <w:rPr>
                <w:rFonts w:cs="Calibri"/>
              </w:rPr>
            </w:pPr>
            <w:r w:rsidRPr="00BF30D3">
              <w:rPr>
                <w:rFonts w:cs="Calibri"/>
              </w:rPr>
              <w:t>Land</w:t>
            </w:r>
          </w:p>
        </w:tc>
        <w:tc>
          <w:tcPr>
            <w:tcW w:w="903" w:type="pct"/>
            <w:gridSpan w:val="5"/>
            <w:tcBorders>
              <w:top w:val="nil"/>
              <w:left w:val="nil"/>
              <w:bottom w:val="nil"/>
              <w:right w:val="nil"/>
            </w:tcBorders>
            <w:vAlign w:val="bottom"/>
          </w:tcPr>
          <w:p w14:paraId="67A54FCC" w14:textId="77777777" w:rsidR="008F6C58" w:rsidRPr="00BF30D3" w:rsidRDefault="008F6C58" w:rsidP="008F6C58">
            <w:pPr>
              <w:pStyle w:val="TableText"/>
              <w:spacing w:before="0" w:after="40"/>
              <w:rPr>
                <w:rFonts w:cs="Calibri"/>
              </w:rPr>
            </w:pPr>
          </w:p>
        </w:tc>
        <w:tc>
          <w:tcPr>
            <w:tcW w:w="564" w:type="pct"/>
            <w:gridSpan w:val="2"/>
            <w:tcBorders>
              <w:top w:val="nil"/>
              <w:left w:val="nil"/>
              <w:bottom w:val="nil"/>
              <w:right w:val="nil"/>
            </w:tcBorders>
            <w:vAlign w:val="bottom"/>
          </w:tcPr>
          <w:p w14:paraId="4941DE96" w14:textId="77777777" w:rsidR="008F6C58" w:rsidRPr="00BF30D3" w:rsidRDefault="008F6C58" w:rsidP="008F6C58">
            <w:pPr>
              <w:pStyle w:val="TableText"/>
              <w:spacing w:before="0" w:after="40"/>
              <w:rPr>
                <w:rFonts w:cs="Calibri"/>
              </w:rPr>
            </w:pPr>
          </w:p>
        </w:tc>
      </w:tr>
      <w:tr w:rsidR="008F6C58" w:rsidRPr="00BF30D3" w14:paraId="7190CAD5" w14:textId="77777777" w:rsidTr="00405728">
        <w:tblPrEx>
          <w:jc w:val="right"/>
          <w:tblInd w:w="0" w:type="dxa"/>
        </w:tblPrEx>
        <w:trPr>
          <w:cantSplit/>
          <w:trHeight w:val="23"/>
          <w:jc w:val="right"/>
        </w:trPr>
        <w:tc>
          <w:tcPr>
            <w:tcW w:w="738" w:type="pct"/>
            <w:tcBorders>
              <w:top w:val="nil"/>
              <w:left w:val="single" w:sz="4" w:space="0" w:color="auto"/>
              <w:bottom w:val="nil"/>
              <w:right w:val="single" w:sz="4" w:space="0" w:color="auto"/>
            </w:tcBorders>
          </w:tcPr>
          <w:p w14:paraId="5DFF1D18" w14:textId="6D538D6C" w:rsidR="008F6C58" w:rsidRPr="00BF30D3" w:rsidRDefault="008F6C58" w:rsidP="008F6C58">
            <w:pPr>
              <w:pStyle w:val="TableReference"/>
              <w:tabs>
                <w:tab w:val="left" w:pos="3306"/>
              </w:tabs>
              <w:spacing w:after="40"/>
              <w:rPr>
                <w:rFonts w:cs="Calibri"/>
                <w:color w:val="7030A0"/>
                <w:sz w:val="14"/>
              </w:rPr>
            </w:pPr>
            <w:r w:rsidRPr="00BF30D3">
              <w:rPr>
                <w:rFonts w:cs="Calibri"/>
                <w:color w:val="7030A0"/>
                <w:sz w:val="14"/>
              </w:rPr>
              <w:t>AASB13.94</w:t>
            </w:r>
          </w:p>
        </w:tc>
        <w:tc>
          <w:tcPr>
            <w:tcW w:w="2795" w:type="pct"/>
            <w:tcBorders>
              <w:top w:val="nil"/>
              <w:left w:val="single" w:sz="4" w:space="0" w:color="auto"/>
              <w:bottom w:val="nil"/>
              <w:right w:val="nil"/>
            </w:tcBorders>
            <w:vAlign w:val="center"/>
          </w:tcPr>
          <w:p w14:paraId="1F0BFE68" w14:textId="39656D15" w:rsidR="008F6C58" w:rsidRPr="00BF30D3" w:rsidRDefault="008F6C58" w:rsidP="008F6C58">
            <w:pPr>
              <w:pStyle w:val="TableText"/>
              <w:spacing w:before="0" w:after="40"/>
              <w:rPr>
                <w:rFonts w:cs="Calibri"/>
              </w:rPr>
            </w:pPr>
            <w:r w:rsidRPr="00BF30D3">
              <w:rPr>
                <w:rFonts w:cs="Calibri"/>
              </w:rPr>
              <w:t>Buildings</w:t>
            </w:r>
          </w:p>
        </w:tc>
        <w:tc>
          <w:tcPr>
            <w:tcW w:w="903" w:type="pct"/>
            <w:gridSpan w:val="5"/>
            <w:tcBorders>
              <w:top w:val="nil"/>
              <w:left w:val="nil"/>
              <w:bottom w:val="single" w:sz="2" w:space="0" w:color="auto"/>
              <w:right w:val="nil"/>
            </w:tcBorders>
            <w:vAlign w:val="bottom"/>
          </w:tcPr>
          <w:p w14:paraId="681A5AFF" w14:textId="77777777" w:rsidR="008F6C58" w:rsidRPr="00BF30D3" w:rsidRDefault="008F6C58" w:rsidP="008F6C58">
            <w:pPr>
              <w:pStyle w:val="TableText"/>
              <w:spacing w:before="0" w:after="40"/>
              <w:rPr>
                <w:rFonts w:cs="Calibri"/>
              </w:rPr>
            </w:pPr>
          </w:p>
        </w:tc>
        <w:tc>
          <w:tcPr>
            <w:tcW w:w="564" w:type="pct"/>
            <w:gridSpan w:val="2"/>
            <w:tcBorders>
              <w:top w:val="nil"/>
              <w:left w:val="nil"/>
              <w:bottom w:val="single" w:sz="2" w:space="0" w:color="auto"/>
              <w:right w:val="nil"/>
            </w:tcBorders>
            <w:vAlign w:val="bottom"/>
          </w:tcPr>
          <w:p w14:paraId="68932F77" w14:textId="77777777" w:rsidR="008F6C58" w:rsidRPr="00BF30D3" w:rsidRDefault="008F6C58" w:rsidP="008F6C58">
            <w:pPr>
              <w:pStyle w:val="TableText"/>
              <w:spacing w:before="0" w:after="40"/>
              <w:rPr>
                <w:rFonts w:cs="Calibri"/>
              </w:rPr>
            </w:pPr>
          </w:p>
        </w:tc>
      </w:tr>
      <w:tr w:rsidR="008F6C58" w:rsidRPr="00BF30D3" w14:paraId="4D22FC16" w14:textId="77777777" w:rsidTr="00405728">
        <w:tblPrEx>
          <w:jc w:val="right"/>
          <w:tblInd w:w="0" w:type="dxa"/>
        </w:tblPrEx>
        <w:trPr>
          <w:cantSplit/>
          <w:trHeight w:val="23"/>
          <w:jc w:val="right"/>
        </w:trPr>
        <w:tc>
          <w:tcPr>
            <w:tcW w:w="738" w:type="pct"/>
            <w:tcBorders>
              <w:top w:val="nil"/>
              <w:left w:val="single" w:sz="4" w:space="0" w:color="auto"/>
              <w:bottom w:val="nil"/>
              <w:right w:val="single" w:sz="4" w:space="0" w:color="auto"/>
            </w:tcBorders>
          </w:tcPr>
          <w:p w14:paraId="5AC24F14" w14:textId="77777777" w:rsidR="008F6C58" w:rsidRPr="00BF30D3" w:rsidRDefault="008F6C58" w:rsidP="008F6C58">
            <w:pPr>
              <w:pStyle w:val="TableReference"/>
              <w:tabs>
                <w:tab w:val="left" w:pos="3306"/>
              </w:tabs>
              <w:rPr>
                <w:rFonts w:cs="Calibri"/>
                <w:color w:val="7030A0"/>
                <w:sz w:val="14"/>
              </w:rPr>
            </w:pPr>
          </w:p>
        </w:tc>
        <w:tc>
          <w:tcPr>
            <w:tcW w:w="2795" w:type="pct"/>
            <w:tcBorders>
              <w:top w:val="nil"/>
              <w:left w:val="single" w:sz="4" w:space="0" w:color="auto"/>
              <w:bottom w:val="nil"/>
              <w:right w:val="nil"/>
            </w:tcBorders>
            <w:vAlign w:val="bottom"/>
          </w:tcPr>
          <w:p w14:paraId="6B609C49" w14:textId="77777777" w:rsidR="008F6C58" w:rsidRPr="00BF30D3" w:rsidRDefault="008F6C58" w:rsidP="008F6C58">
            <w:pPr>
              <w:pStyle w:val="TableText"/>
              <w:spacing w:before="0"/>
              <w:rPr>
                <w:rFonts w:cs="Calibri"/>
              </w:rPr>
            </w:pPr>
          </w:p>
        </w:tc>
        <w:tc>
          <w:tcPr>
            <w:tcW w:w="903" w:type="pct"/>
            <w:gridSpan w:val="5"/>
            <w:tcBorders>
              <w:top w:val="single" w:sz="2" w:space="0" w:color="auto"/>
              <w:left w:val="nil"/>
              <w:bottom w:val="double" w:sz="4" w:space="0" w:color="auto"/>
              <w:right w:val="nil"/>
            </w:tcBorders>
            <w:vAlign w:val="bottom"/>
          </w:tcPr>
          <w:p w14:paraId="06A0D59C" w14:textId="77777777" w:rsidR="008F6C58" w:rsidRPr="00BF30D3" w:rsidRDefault="008F6C58" w:rsidP="008F6C58">
            <w:pPr>
              <w:pStyle w:val="TableText"/>
              <w:spacing w:before="0"/>
              <w:rPr>
                <w:rFonts w:cs="Calibri"/>
              </w:rPr>
            </w:pPr>
          </w:p>
        </w:tc>
        <w:tc>
          <w:tcPr>
            <w:tcW w:w="564" w:type="pct"/>
            <w:gridSpan w:val="2"/>
            <w:tcBorders>
              <w:top w:val="single" w:sz="2" w:space="0" w:color="auto"/>
              <w:left w:val="nil"/>
              <w:bottom w:val="double" w:sz="4" w:space="0" w:color="auto"/>
              <w:right w:val="nil"/>
            </w:tcBorders>
            <w:vAlign w:val="bottom"/>
          </w:tcPr>
          <w:p w14:paraId="2FAAF919" w14:textId="77777777" w:rsidR="008F6C58" w:rsidRPr="00BF30D3" w:rsidRDefault="008F6C58" w:rsidP="008F6C58">
            <w:pPr>
              <w:pStyle w:val="TableText"/>
              <w:spacing w:before="0"/>
              <w:rPr>
                <w:rFonts w:cs="Calibri"/>
              </w:rPr>
            </w:pPr>
          </w:p>
        </w:tc>
      </w:tr>
      <w:tr w:rsidR="008F6C58" w:rsidRPr="00BF30D3" w14:paraId="2C29870A" w14:textId="77777777" w:rsidTr="00405728">
        <w:tblPrEx>
          <w:jc w:val="right"/>
          <w:tblInd w:w="0" w:type="dxa"/>
        </w:tblPrEx>
        <w:trPr>
          <w:cantSplit/>
          <w:trHeight w:val="23"/>
          <w:jc w:val="right"/>
        </w:trPr>
        <w:tc>
          <w:tcPr>
            <w:tcW w:w="738" w:type="pct"/>
            <w:tcBorders>
              <w:top w:val="nil"/>
              <w:left w:val="single" w:sz="4" w:space="0" w:color="auto"/>
              <w:bottom w:val="nil"/>
              <w:right w:val="single" w:sz="4" w:space="0" w:color="auto"/>
            </w:tcBorders>
          </w:tcPr>
          <w:p w14:paraId="1C95F198" w14:textId="77777777" w:rsidR="008F6C58" w:rsidRPr="00BF30D3" w:rsidRDefault="008F6C58" w:rsidP="008F6C58">
            <w:pPr>
              <w:pStyle w:val="TableReference"/>
              <w:tabs>
                <w:tab w:val="left" w:pos="3306"/>
              </w:tabs>
              <w:spacing w:before="40"/>
              <w:rPr>
                <w:rFonts w:cs="Calibri"/>
                <w:color w:val="7030A0"/>
                <w:sz w:val="14"/>
              </w:rPr>
            </w:pPr>
          </w:p>
        </w:tc>
        <w:tc>
          <w:tcPr>
            <w:tcW w:w="4262" w:type="pct"/>
            <w:gridSpan w:val="8"/>
            <w:tcBorders>
              <w:top w:val="nil"/>
              <w:left w:val="single" w:sz="4" w:space="0" w:color="auto"/>
              <w:bottom w:val="nil"/>
              <w:right w:val="nil"/>
            </w:tcBorders>
            <w:vAlign w:val="bottom"/>
          </w:tcPr>
          <w:p w14:paraId="30A1042A" w14:textId="77777777" w:rsidR="008F6C58" w:rsidRPr="00BF30D3" w:rsidRDefault="008F6C58" w:rsidP="008F6C58">
            <w:pPr>
              <w:pStyle w:val="TableText"/>
              <w:spacing w:before="0" w:after="120"/>
              <w:rPr>
                <w:rFonts w:cs="Calibri"/>
              </w:rPr>
            </w:pPr>
          </w:p>
        </w:tc>
      </w:tr>
      <w:tr w:rsidR="008F6C58" w:rsidRPr="00980416" w14:paraId="78896210" w14:textId="77777777" w:rsidTr="00405728">
        <w:tblPrEx>
          <w:jc w:val="right"/>
          <w:tblInd w:w="0" w:type="dxa"/>
        </w:tblPrEx>
        <w:trPr>
          <w:cantSplit/>
          <w:trHeight w:val="23"/>
          <w:jc w:val="right"/>
        </w:trPr>
        <w:tc>
          <w:tcPr>
            <w:tcW w:w="738" w:type="pct"/>
            <w:tcBorders>
              <w:top w:val="nil"/>
              <w:left w:val="single" w:sz="4" w:space="0" w:color="auto"/>
              <w:bottom w:val="nil"/>
              <w:right w:val="single" w:sz="4" w:space="0" w:color="auto"/>
            </w:tcBorders>
          </w:tcPr>
          <w:p w14:paraId="522DC72F" w14:textId="77777777" w:rsidR="008F6C58" w:rsidRPr="00BF30D3" w:rsidRDefault="008F6C58" w:rsidP="008F6C58">
            <w:pPr>
              <w:pStyle w:val="TableReference"/>
              <w:tabs>
                <w:tab w:val="left" w:pos="3306"/>
              </w:tabs>
              <w:spacing w:before="40"/>
              <w:rPr>
                <w:rFonts w:cs="Calibri"/>
                <w:color w:val="7030A0"/>
                <w:sz w:val="14"/>
              </w:rPr>
            </w:pPr>
          </w:p>
        </w:tc>
        <w:tc>
          <w:tcPr>
            <w:tcW w:w="4262" w:type="pct"/>
            <w:gridSpan w:val="8"/>
            <w:tcBorders>
              <w:top w:val="nil"/>
              <w:left w:val="single" w:sz="4" w:space="0" w:color="auto"/>
              <w:bottom w:val="nil"/>
              <w:right w:val="nil"/>
            </w:tcBorders>
            <w:vAlign w:val="bottom"/>
          </w:tcPr>
          <w:p w14:paraId="0DE07F89" w14:textId="34C842D8" w:rsidR="008F6C58" w:rsidRPr="00BF30D3" w:rsidRDefault="008F6C58" w:rsidP="008F6C58">
            <w:pPr>
              <w:pStyle w:val="TableText"/>
              <w:spacing w:before="0" w:after="120"/>
              <w:rPr>
                <w:rFonts w:cs="Calibri"/>
              </w:rPr>
            </w:pPr>
            <w:r w:rsidRPr="00BF30D3">
              <w:rPr>
                <w:rFonts w:cs="Calibri"/>
                <w:b/>
                <w:bCs/>
              </w:rPr>
              <w:t>Transfers Between Categories</w:t>
            </w:r>
          </w:p>
        </w:tc>
      </w:tr>
      <w:tr w:rsidR="008F6C58" w:rsidRPr="00BF30D3" w14:paraId="50DF635B" w14:textId="77777777" w:rsidTr="00405728">
        <w:tblPrEx>
          <w:jc w:val="right"/>
          <w:tblInd w:w="0" w:type="dxa"/>
        </w:tblPrEx>
        <w:trPr>
          <w:cantSplit/>
          <w:trHeight w:val="23"/>
          <w:jc w:val="right"/>
        </w:trPr>
        <w:tc>
          <w:tcPr>
            <w:tcW w:w="738" w:type="pct"/>
            <w:tcBorders>
              <w:top w:val="nil"/>
              <w:left w:val="single" w:sz="4" w:space="0" w:color="auto"/>
              <w:bottom w:val="nil"/>
              <w:right w:val="single" w:sz="4" w:space="0" w:color="auto"/>
            </w:tcBorders>
          </w:tcPr>
          <w:p w14:paraId="3FC72A71" w14:textId="77777777" w:rsidR="008F6C58" w:rsidRPr="00BF30D3" w:rsidRDefault="008F6C58" w:rsidP="008F6C58">
            <w:pPr>
              <w:pStyle w:val="TableReference"/>
              <w:rPr>
                <w:rFonts w:cs="Calibri"/>
                <w:color w:val="7030A0"/>
                <w:sz w:val="14"/>
              </w:rPr>
            </w:pPr>
          </w:p>
        </w:tc>
        <w:tc>
          <w:tcPr>
            <w:tcW w:w="4262" w:type="pct"/>
            <w:gridSpan w:val="8"/>
            <w:tcBorders>
              <w:top w:val="nil"/>
              <w:left w:val="single" w:sz="4" w:space="0" w:color="auto"/>
              <w:bottom w:val="nil"/>
              <w:right w:val="nil"/>
            </w:tcBorders>
          </w:tcPr>
          <w:p w14:paraId="56B3F589" w14:textId="608C960E" w:rsidR="008F6C58" w:rsidRPr="00BF30D3" w:rsidRDefault="008F6C58" w:rsidP="008F6C58">
            <w:pPr>
              <w:rPr>
                <w:b/>
                <w:sz w:val="18"/>
                <w:szCs w:val="18"/>
              </w:rPr>
            </w:pPr>
            <w:r w:rsidRPr="00BF30D3">
              <w:rPr>
                <w:rFonts w:cs="Calibri"/>
                <w:sz w:val="18"/>
                <w:szCs w:val="18"/>
              </w:rPr>
              <w:t>There have been no transfers between Levels 1, 2 and 3 during the current and previous reporting period.</w:t>
            </w:r>
          </w:p>
        </w:tc>
      </w:tr>
      <w:tr w:rsidR="0094074C" w:rsidRPr="00EA2AC3" w14:paraId="378545BD" w14:textId="77777777" w:rsidTr="00405728">
        <w:trPr>
          <w:cantSplit/>
          <w:trHeight w:val="70"/>
        </w:trPr>
        <w:tc>
          <w:tcPr>
            <w:tcW w:w="738" w:type="pct"/>
            <w:tcBorders>
              <w:top w:val="nil"/>
              <w:left w:val="single" w:sz="4" w:space="0" w:color="auto"/>
              <w:bottom w:val="nil"/>
              <w:right w:val="single" w:sz="4" w:space="0" w:color="auto"/>
            </w:tcBorders>
          </w:tcPr>
          <w:p w14:paraId="4D246B30" w14:textId="77777777" w:rsidR="0094074C" w:rsidRPr="00BF30D3" w:rsidRDefault="0094074C" w:rsidP="00AF5096">
            <w:pPr>
              <w:pStyle w:val="TableReference"/>
              <w:tabs>
                <w:tab w:val="left" w:pos="3306"/>
              </w:tabs>
              <w:spacing w:after="40"/>
              <w:rPr>
                <w:rFonts w:cs="Calibri"/>
                <w:color w:val="7030A0"/>
                <w:sz w:val="14"/>
              </w:rPr>
            </w:pPr>
          </w:p>
        </w:tc>
        <w:tc>
          <w:tcPr>
            <w:tcW w:w="4262" w:type="pct"/>
            <w:gridSpan w:val="8"/>
            <w:tcBorders>
              <w:top w:val="nil"/>
              <w:left w:val="single" w:sz="4" w:space="0" w:color="auto"/>
              <w:bottom w:val="nil"/>
              <w:right w:val="nil"/>
            </w:tcBorders>
          </w:tcPr>
          <w:p w14:paraId="0930FDCD" w14:textId="77777777" w:rsidR="0094074C" w:rsidRPr="00BF30D3" w:rsidRDefault="0094074C" w:rsidP="00190AEC">
            <w:pPr>
              <w:pStyle w:val="TableText"/>
              <w:spacing w:before="120" w:after="40"/>
              <w:rPr>
                <w:rFonts w:cs="Calibri"/>
                <w:b/>
              </w:rPr>
            </w:pPr>
            <w:r w:rsidRPr="00BF30D3">
              <w:rPr>
                <w:rFonts w:cs="Calibri"/>
                <w:b/>
              </w:rPr>
              <w:t>Level 2 Valuation Inputs</w:t>
            </w:r>
          </w:p>
        </w:tc>
      </w:tr>
      <w:tr w:rsidR="0094074C" w:rsidRPr="00EA2AC3" w14:paraId="60EB232F" w14:textId="77777777" w:rsidTr="00405728">
        <w:trPr>
          <w:cantSplit/>
          <w:trHeight w:val="23"/>
        </w:trPr>
        <w:tc>
          <w:tcPr>
            <w:tcW w:w="738" w:type="pct"/>
            <w:tcBorders>
              <w:top w:val="nil"/>
              <w:left w:val="single" w:sz="4" w:space="0" w:color="auto"/>
              <w:bottom w:val="nil"/>
              <w:right w:val="single" w:sz="4" w:space="0" w:color="auto"/>
            </w:tcBorders>
          </w:tcPr>
          <w:p w14:paraId="0ED13A35" w14:textId="77777777" w:rsidR="0094074C" w:rsidRPr="00BF30D3" w:rsidRDefault="0094074C" w:rsidP="0094074C">
            <w:pPr>
              <w:pStyle w:val="TableReference"/>
              <w:tabs>
                <w:tab w:val="left" w:pos="3306"/>
              </w:tabs>
              <w:spacing w:before="40"/>
              <w:rPr>
                <w:rFonts w:cs="Calibri"/>
                <w:color w:val="7030A0"/>
                <w:sz w:val="14"/>
              </w:rPr>
            </w:pPr>
            <w:r w:rsidRPr="00BF30D3">
              <w:rPr>
                <w:rFonts w:cs="Calibri"/>
                <w:color w:val="7030A0"/>
                <w:sz w:val="14"/>
              </w:rPr>
              <w:t>AASB 13.91(a) &amp; 93(d)</w:t>
            </w:r>
          </w:p>
        </w:tc>
        <w:tc>
          <w:tcPr>
            <w:tcW w:w="4262" w:type="pct"/>
            <w:gridSpan w:val="8"/>
            <w:tcBorders>
              <w:top w:val="nil"/>
              <w:left w:val="single" w:sz="4" w:space="0" w:color="auto"/>
              <w:bottom w:val="nil"/>
              <w:right w:val="nil"/>
            </w:tcBorders>
          </w:tcPr>
          <w:p w14:paraId="0BB2AEDE" w14:textId="595AECF9" w:rsidR="0094074C" w:rsidRPr="00BF30D3" w:rsidRDefault="0094074C" w:rsidP="0094074C">
            <w:pPr>
              <w:pStyle w:val="TableText"/>
              <w:spacing w:before="0" w:after="40"/>
              <w:jc w:val="both"/>
              <w:rPr>
                <w:rFonts w:cs="Calibri"/>
              </w:rPr>
            </w:pPr>
            <w:r w:rsidRPr="00BF30D3">
              <w:rPr>
                <w:rFonts w:cs="Calibri"/>
              </w:rPr>
              <w:t>Valuation Technique: The valuation technique used to value land and buildings is the market approach that reflects recent transaction prices for similar properties.</w:t>
            </w:r>
            <w:r>
              <w:rPr>
                <w:rFonts w:cs="Calibri"/>
              </w:rPr>
              <w:t xml:space="preserve"> </w:t>
            </w:r>
          </w:p>
        </w:tc>
      </w:tr>
      <w:tr w:rsidR="0094074C" w:rsidRPr="00EA2AC3" w14:paraId="19A864A0" w14:textId="77777777" w:rsidTr="00405728">
        <w:trPr>
          <w:cantSplit/>
          <w:trHeight w:val="23"/>
        </w:trPr>
        <w:tc>
          <w:tcPr>
            <w:tcW w:w="738" w:type="pct"/>
            <w:tcBorders>
              <w:top w:val="nil"/>
              <w:left w:val="single" w:sz="4" w:space="0" w:color="auto"/>
              <w:bottom w:val="nil"/>
              <w:right w:val="single" w:sz="4" w:space="0" w:color="auto"/>
            </w:tcBorders>
          </w:tcPr>
          <w:p w14:paraId="37B1A62E" w14:textId="77777777" w:rsidR="0094074C" w:rsidRPr="00BF30D3" w:rsidRDefault="0094074C" w:rsidP="0094074C">
            <w:pPr>
              <w:pStyle w:val="TableReference"/>
              <w:tabs>
                <w:tab w:val="left" w:pos="3306"/>
              </w:tabs>
              <w:spacing w:before="40"/>
              <w:rPr>
                <w:rFonts w:cs="Calibri"/>
                <w:color w:val="7030A0"/>
                <w:sz w:val="14"/>
              </w:rPr>
            </w:pPr>
            <w:r w:rsidRPr="00BF30D3">
              <w:rPr>
                <w:rFonts w:cs="Calibri"/>
                <w:color w:val="7030A0"/>
                <w:sz w:val="14"/>
              </w:rPr>
              <w:t>AASB 13.91(a) &amp; 93(d)</w:t>
            </w:r>
          </w:p>
        </w:tc>
        <w:tc>
          <w:tcPr>
            <w:tcW w:w="4262" w:type="pct"/>
            <w:gridSpan w:val="8"/>
            <w:tcBorders>
              <w:top w:val="nil"/>
              <w:left w:val="single" w:sz="4" w:space="0" w:color="auto"/>
              <w:bottom w:val="nil"/>
              <w:right w:val="nil"/>
            </w:tcBorders>
          </w:tcPr>
          <w:p w14:paraId="3540FFF7" w14:textId="77777777" w:rsidR="0094074C" w:rsidRPr="00BF30D3" w:rsidRDefault="0094074C" w:rsidP="0094074C">
            <w:pPr>
              <w:pStyle w:val="TableText"/>
              <w:spacing w:before="0" w:after="120"/>
              <w:jc w:val="both"/>
            </w:pPr>
            <w:r w:rsidRPr="00BF30D3">
              <w:rPr>
                <w:rFonts w:cs="Calibri"/>
              </w:rPr>
              <w:t>Inputs: Prices and other relevant information generated by market transactions involving comparable land and buildings were considered. Regard was taken of the Crown Lease terms and tenure, The Australian Capital Territory Plan and the National Capital Plan, where applicable as well as current zoning.</w:t>
            </w:r>
          </w:p>
        </w:tc>
      </w:tr>
      <w:tr w:rsidR="0094074C" w:rsidRPr="00EA2AC3" w14:paraId="1F014818" w14:textId="77777777" w:rsidTr="00405728">
        <w:trPr>
          <w:cantSplit/>
          <w:trHeight w:val="23"/>
        </w:trPr>
        <w:tc>
          <w:tcPr>
            <w:tcW w:w="738" w:type="pct"/>
            <w:tcBorders>
              <w:top w:val="nil"/>
              <w:left w:val="single" w:sz="4" w:space="0" w:color="auto"/>
              <w:bottom w:val="nil"/>
              <w:right w:val="single" w:sz="4" w:space="0" w:color="auto"/>
            </w:tcBorders>
          </w:tcPr>
          <w:p w14:paraId="4C969CCB" w14:textId="77777777" w:rsidR="0094074C" w:rsidRPr="00BF30D3" w:rsidRDefault="0094074C" w:rsidP="0094074C">
            <w:pPr>
              <w:pStyle w:val="TableReference"/>
              <w:tabs>
                <w:tab w:val="left" w:pos="3306"/>
              </w:tabs>
              <w:spacing w:before="40"/>
              <w:rPr>
                <w:rFonts w:cs="Calibri"/>
                <w:color w:val="7030A0"/>
                <w:sz w:val="14"/>
              </w:rPr>
            </w:pPr>
          </w:p>
        </w:tc>
        <w:tc>
          <w:tcPr>
            <w:tcW w:w="4262" w:type="pct"/>
            <w:gridSpan w:val="8"/>
            <w:tcBorders>
              <w:top w:val="nil"/>
              <w:left w:val="single" w:sz="4" w:space="0" w:color="auto"/>
              <w:bottom w:val="nil"/>
              <w:right w:val="nil"/>
            </w:tcBorders>
          </w:tcPr>
          <w:p w14:paraId="4909FB7A" w14:textId="4228E84C" w:rsidR="0094074C" w:rsidRPr="00BF30D3" w:rsidRDefault="0094074C" w:rsidP="0094074C">
            <w:pPr>
              <w:pStyle w:val="TableText"/>
              <w:spacing w:before="0" w:after="40"/>
              <w:jc w:val="both"/>
              <w:rPr>
                <w:rFonts w:cs="Calibri"/>
                <w:b/>
                <w:bCs/>
              </w:rPr>
            </w:pPr>
            <w:r w:rsidRPr="00BF30D3">
              <w:rPr>
                <w:b/>
                <w:bCs/>
              </w:rPr>
              <w:t>Maturity Analysis</w:t>
            </w:r>
          </w:p>
        </w:tc>
      </w:tr>
      <w:tr w:rsidR="0094074C" w:rsidRPr="00EA2AC3" w14:paraId="0D27A7FC" w14:textId="77777777" w:rsidTr="00405728">
        <w:trPr>
          <w:cantSplit/>
          <w:trHeight w:val="23"/>
        </w:trPr>
        <w:tc>
          <w:tcPr>
            <w:tcW w:w="738" w:type="pct"/>
            <w:tcBorders>
              <w:top w:val="nil"/>
              <w:left w:val="single" w:sz="4" w:space="0" w:color="auto"/>
              <w:bottom w:val="nil"/>
              <w:right w:val="single" w:sz="4" w:space="0" w:color="auto"/>
            </w:tcBorders>
          </w:tcPr>
          <w:p w14:paraId="74586F64" w14:textId="68FC7830" w:rsidR="0094074C" w:rsidRPr="00BF30D3" w:rsidRDefault="0094074C" w:rsidP="0094074C">
            <w:pPr>
              <w:pStyle w:val="TableReference"/>
              <w:tabs>
                <w:tab w:val="left" w:pos="3306"/>
              </w:tabs>
              <w:spacing w:before="40"/>
              <w:rPr>
                <w:rFonts w:cs="Calibri"/>
                <w:color w:val="7030A0"/>
                <w:sz w:val="14"/>
              </w:rPr>
            </w:pPr>
            <w:r w:rsidRPr="00BF30D3">
              <w:rPr>
                <w:rFonts w:cs="Calibri"/>
                <w:color w:val="7030A0"/>
                <w:sz w:val="14"/>
              </w:rPr>
              <w:t>AASB 16.97</w:t>
            </w:r>
          </w:p>
        </w:tc>
        <w:tc>
          <w:tcPr>
            <w:tcW w:w="4262" w:type="pct"/>
            <w:gridSpan w:val="8"/>
            <w:tcBorders>
              <w:top w:val="nil"/>
              <w:left w:val="single" w:sz="4" w:space="0" w:color="auto"/>
              <w:bottom w:val="nil"/>
              <w:right w:val="nil"/>
            </w:tcBorders>
          </w:tcPr>
          <w:p w14:paraId="7FB63BF8" w14:textId="1B0D6548" w:rsidR="0094074C" w:rsidRPr="00BF30D3" w:rsidRDefault="0094074C" w:rsidP="0094074C">
            <w:pPr>
              <w:pStyle w:val="TableText"/>
              <w:spacing w:before="0" w:after="120"/>
              <w:jc w:val="both"/>
              <w:rPr>
                <w:rFonts w:cs="Calibri"/>
              </w:rPr>
            </w:pPr>
            <w:r w:rsidRPr="00BF30D3">
              <w:t>Maturity analysis of the undiscounted lease payments to be received after reporting date for operating leases:</w:t>
            </w:r>
          </w:p>
        </w:tc>
      </w:tr>
      <w:tr w:rsidR="0094074C" w:rsidRPr="00EA2AC3" w14:paraId="3AFBFD16" w14:textId="77777777" w:rsidTr="00405728">
        <w:trPr>
          <w:cantSplit/>
          <w:trHeight w:val="23"/>
        </w:trPr>
        <w:tc>
          <w:tcPr>
            <w:tcW w:w="738" w:type="pct"/>
            <w:tcBorders>
              <w:top w:val="nil"/>
              <w:left w:val="single" w:sz="4" w:space="0" w:color="auto"/>
              <w:bottom w:val="nil"/>
              <w:right w:val="single" w:sz="4" w:space="0" w:color="auto"/>
            </w:tcBorders>
          </w:tcPr>
          <w:p w14:paraId="53A74A17" w14:textId="77777777" w:rsidR="0094074C" w:rsidRPr="00BF30D3" w:rsidRDefault="0094074C" w:rsidP="0094074C">
            <w:pPr>
              <w:pStyle w:val="TableReference"/>
              <w:tabs>
                <w:tab w:val="left" w:pos="3306"/>
              </w:tabs>
              <w:rPr>
                <w:rFonts w:cs="Calibri"/>
                <w:color w:val="7030A0"/>
                <w:sz w:val="14"/>
              </w:rPr>
            </w:pPr>
          </w:p>
        </w:tc>
        <w:tc>
          <w:tcPr>
            <w:tcW w:w="2795" w:type="pct"/>
            <w:tcBorders>
              <w:top w:val="nil"/>
              <w:left w:val="single" w:sz="4" w:space="0" w:color="auto"/>
              <w:bottom w:val="nil"/>
              <w:right w:val="nil"/>
            </w:tcBorders>
          </w:tcPr>
          <w:p w14:paraId="53D22640" w14:textId="77777777" w:rsidR="0094074C" w:rsidRPr="00BF30D3" w:rsidRDefault="0094074C" w:rsidP="0094074C">
            <w:pPr>
              <w:pStyle w:val="TableText"/>
              <w:spacing w:before="0"/>
              <w:jc w:val="both"/>
              <w:rPr>
                <w:rFonts w:cstheme="minorHAnsi"/>
              </w:rPr>
            </w:pPr>
          </w:p>
        </w:tc>
        <w:tc>
          <w:tcPr>
            <w:tcW w:w="867" w:type="pct"/>
            <w:gridSpan w:val="4"/>
            <w:tcBorders>
              <w:top w:val="nil"/>
              <w:left w:val="nil"/>
              <w:bottom w:val="nil"/>
              <w:right w:val="nil"/>
            </w:tcBorders>
            <w:vAlign w:val="center"/>
          </w:tcPr>
          <w:p w14:paraId="4012538B" w14:textId="68ACFCA3" w:rsidR="0094074C" w:rsidRPr="00BF30D3" w:rsidRDefault="0094074C" w:rsidP="0094074C">
            <w:pPr>
              <w:pStyle w:val="TableTitle"/>
              <w:tabs>
                <w:tab w:val="left" w:pos="3306"/>
              </w:tabs>
              <w:rPr>
                <w:rFonts w:cs="Calibri"/>
              </w:rPr>
            </w:pPr>
            <w:r w:rsidRPr="00BF30D3">
              <w:rPr>
                <w:rFonts w:cs="Calibri"/>
              </w:rPr>
              <w:t>202</w:t>
            </w:r>
            <w:r w:rsidR="004D1649">
              <w:rPr>
                <w:rFonts w:cs="Calibri"/>
              </w:rPr>
              <w:t>6</w:t>
            </w:r>
          </w:p>
        </w:tc>
        <w:tc>
          <w:tcPr>
            <w:tcW w:w="600" w:type="pct"/>
            <w:gridSpan w:val="3"/>
            <w:tcBorders>
              <w:top w:val="nil"/>
              <w:left w:val="nil"/>
              <w:bottom w:val="nil"/>
              <w:right w:val="nil"/>
            </w:tcBorders>
            <w:vAlign w:val="center"/>
          </w:tcPr>
          <w:p w14:paraId="1A1BE3B9" w14:textId="6C7FB50C" w:rsidR="0094074C" w:rsidRPr="00BF30D3" w:rsidRDefault="0094074C" w:rsidP="0094074C">
            <w:pPr>
              <w:pStyle w:val="TableTitle"/>
              <w:tabs>
                <w:tab w:val="left" w:pos="3306"/>
              </w:tabs>
              <w:rPr>
                <w:rFonts w:cs="Calibri"/>
              </w:rPr>
            </w:pPr>
            <w:r w:rsidRPr="00BF30D3">
              <w:rPr>
                <w:rFonts w:cs="Calibri"/>
              </w:rPr>
              <w:t>202</w:t>
            </w:r>
            <w:r w:rsidR="004D1649">
              <w:rPr>
                <w:rFonts w:cs="Calibri"/>
              </w:rPr>
              <w:t>5</w:t>
            </w:r>
          </w:p>
        </w:tc>
      </w:tr>
      <w:tr w:rsidR="0094074C" w:rsidRPr="00EA2AC3" w14:paraId="7BF8A297" w14:textId="77777777" w:rsidTr="00405728">
        <w:trPr>
          <w:cantSplit/>
          <w:trHeight w:val="23"/>
        </w:trPr>
        <w:tc>
          <w:tcPr>
            <w:tcW w:w="738" w:type="pct"/>
            <w:tcBorders>
              <w:top w:val="nil"/>
              <w:left w:val="single" w:sz="4" w:space="0" w:color="auto"/>
              <w:bottom w:val="nil"/>
              <w:right w:val="single" w:sz="4" w:space="0" w:color="auto"/>
            </w:tcBorders>
          </w:tcPr>
          <w:p w14:paraId="1D81F1E1" w14:textId="77777777" w:rsidR="0094074C" w:rsidRPr="00BF30D3" w:rsidRDefault="0094074C" w:rsidP="0094074C">
            <w:pPr>
              <w:pStyle w:val="TableReference"/>
              <w:tabs>
                <w:tab w:val="left" w:pos="3306"/>
              </w:tabs>
              <w:rPr>
                <w:rFonts w:cs="Calibri"/>
                <w:color w:val="7030A0"/>
                <w:sz w:val="14"/>
              </w:rPr>
            </w:pPr>
          </w:p>
        </w:tc>
        <w:tc>
          <w:tcPr>
            <w:tcW w:w="2795" w:type="pct"/>
            <w:tcBorders>
              <w:top w:val="nil"/>
              <w:left w:val="single" w:sz="4" w:space="0" w:color="auto"/>
              <w:bottom w:val="nil"/>
              <w:right w:val="nil"/>
            </w:tcBorders>
          </w:tcPr>
          <w:p w14:paraId="1D29063A" w14:textId="77777777" w:rsidR="0094074C" w:rsidRPr="00BF30D3" w:rsidRDefault="0094074C" w:rsidP="0094074C">
            <w:pPr>
              <w:pStyle w:val="TableText"/>
              <w:spacing w:before="0"/>
              <w:jc w:val="both"/>
              <w:rPr>
                <w:rFonts w:cstheme="minorHAnsi"/>
              </w:rPr>
            </w:pPr>
          </w:p>
        </w:tc>
        <w:tc>
          <w:tcPr>
            <w:tcW w:w="867" w:type="pct"/>
            <w:gridSpan w:val="4"/>
            <w:tcBorders>
              <w:top w:val="nil"/>
              <w:left w:val="nil"/>
              <w:bottom w:val="nil"/>
              <w:right w:val="nil"/>
            </w:tcBorders>
          </w:tcPr>
          <w:p w14:paraId="49E0AF78" w14:textId="27CF5DF8" w:rsidR="0094074C" w:rsidRPr="00BF30D3" w:rsidRDefault="0094074C" w:rsidP="0094074C">
            <w:pPr>
              <w:pStyle w:val="TableText"/>
              <w:spacing w:before="0"/>
              <w:jc w:val="right"/>
              <w:rPr>
                <w:rFonts w:cs="Calibri"/>
              </w:rPr>
            </w:pPr>
            <w:r w:rsidRPr="00BF30D3">
              <w:rPr>
                <w:b/>
              </w:rPr>
              <w:t>$’000</w:t>
            </w:r>
          </w:p>
        </w:tc>
        <w:tc>
          <w:tcPr>
            <w:tcW w:w="600" w:type="pct"/>
            <w:gridSpan w:val="3"/>
            <w:tcBorders>
              <w:top w:val="nil"/>
              <w:left w:val="nil"/>
              <w:bottom w:val="nil"/>
              <w:right w:val="nil"/>
            </w:tcBorders>
          </w:tcPr>
          <w:p w14:paraId="4BB8649C" w14:textId="05F5E313" w:rsidR="0094074C" w:rsidRPr="00BF30D3" w:rsidRDefault="0094074C" w:rsidP="0094074C">
            <w:pPr>
              <w:pStyle w:val="TableText"/>
              <w:spacing w:before="0"/>
              <w:jc w:val="right"/>
              <w:rPr>
                <w:rFonts w:cs="Calibri"/>
              </w:rPr>
            </w:pPr>
            <w:r w:rsidRPr="00BF30D3">
              <w:rPr>
                <w:b/>
              </w:rPr>
              <w:t>$’000</w:t>
            </w:r>
          </w:p>
        </w:tc>
      </w:tr>
      <w:tr w:rsidR="0094074C" w:rsidRPr="00EA2AC3" w14:paraId="42979669" w14:textId="77777777" w:rsidTr="00405728">
        <w:trPr>
          <w:cantSplit/>
          <w:trHeight w:val="23"/>
        </w:trPr>
        <w:tc>
          <w:tcPr>
            <w:tcW w:w="738" w:type="pct"/>
            <w:tcBorders>
              <w:top w:val="nil"/>
              <w:left w:val="single" w:sz="4" w:space="0" w:color="auto"/>
              <w:bottom w:val="nil"/>
              <w:right w:val="single" w:sz="4" w:space="0" w:color="auto"/>
            </w:tcBorders>
          </w:tcPr>
          <w:p w14:paraId="76E31BD3" w14:textId="77777777" w:rsidR="0094074C" w:rsidRPr="00BF30D3" w:rsidRDefault="0094074C" w:rsidP="0094074C">
            <w:pPr>
              <w:pStyle w:val="TableReference"/>
              <w:tabs>
                <w:tab w:val="left" w:pos="3306"/>
              </w:tabs>
              <w:rPr>
                <w:rFonts w:cs="Calibri"/>
                <w:color w:val="7030A0"/>
                <w:sz w:val="14"/>
              </w:rPr>
            </w:pPr>
          </w:p>
        </w:tc>
        <w:tc>
          <w:tcPr>
            <w:tcW w:w="2795" w:type="pct"/>
            <w:tcBorders>
              <w:top w:val="nil"/>
              <w:left w:val="single" w:sz="4" w:space="0" w:color="auto"/>
              <w:bottom w:val="nil"/>
              <w:right w:val="nil"/>
            </w:tcBorders>
          </w:tcPr>
          <w:p w14:paraId="0C91734E" w14:textId="481F4DAF" w:rsidR="0094074C" w:rsidRPr="00BF30D3" w:rsidRDefault="0094074C" w:rsidP="0094074C">
            <w:pPr>
              <w:pStyle w:val="TableText"/>
              <w:spacing w:before="0" w:after="40"/>
              <w:jc w:val="both"/>
              <w:rPr>
                <w:rFonts w:cs="Calibri"/>
              </w:rPr>
            </w:pPr>
            <w:r w:rsidRPr="00BF30D3">
              <w:rPr>
                <w:rFonts w:cstheme="minorHAnsi"/>
              </w:rPr>
              <w:t>&lt; 1 year</w:t>
            </w:r>
          </w:p>
        </w:tc>
        <w:tc>
          <w:tcPr>
            <w:tcW w:w="867" w:type="pct"/>
            <w:gridSpan w:val="4"/>
            <w:tcBorders>
              <w:top w:val="nil"/>
              <w:left w:val="nil"/>
              <w:bottom w:val="nil"/>
              <w:right w:val="nil"/>
            </w:tcBorders>
          </w:tcPr>
          <w:p w14:paraId="43011E39" w14:textId="77777777" w:rsidR="0094074C" w:rsidRPr="00BF30D3" w:rsidRDefault="0094074C" w:rsidP="0094074C">
            <w:pPr>
              <w:pStyle w:val="TableText"/>
              <w:spacing w:before="0"/>
              <w:jc w:val="both"/>
              <w:rPr>
                <w:rFonts w:cs="Calibri"/>
              </w:rPr>
            </w:pPr>
          </w:p>
        </w:tc>
        <w:tc>
          <w:tcPr>
            <w:tcW w:w="600" w:type="pct"/>
            <w:gridSpan w:val="3"/>
            <w:tcBorders>
              <w:top w:val="nil"/>
              <w:left w:val="nil"/>
              <w:bottom w:val="nil"/>
              <w:right w:val="nil"/>
            </w:tcBorders>
          </w:tcPr>
          <w:p w14:paraId="01AF713B" w14:textId="246D34DB" w:rsidR="0094074C" w:rsidRPr="00BF30D3" w:rsidRDefault="0094074C" w:rsidP="0094074C">
            <w:pPr>
              <w:pStyle w:val="TableText"/>
              <w:spacing w:before="0"/>
              <w:jc w:val="both"/>
              <w:rPr>
                <w:rFonts w:cs="Calibri"/>
              </w:rPr>
            </w:pPr>
          </w:p>
        </w:tc>
      </w:tr>
      <w:tr w:rsidR="0094074C" w:rsidRPr="00EA2AC3" w14:paraId="79F93D4E" w14:textId="77777777" w:rsidTr="00405728">
        <w:trPr>
          <w:cantSplit/>
          <w:trHeight w:val="186"/>
        </w:trPr>
        <w:tc>
          <w:tcPr>
            <w:tcW w:w="738" w:type="pct"/>
            <w:tcBorders>
              <w:top w:val="nil"/>
              <w:left w:val="single" w:sz="4" w:space="0" w:color="auto"/>
              <w:bottom w:val="nil"/>
              <w:right w:val="single" w:sz="4" w:space="0" w:color="auto"/>
            </w:tcBorders>
          </w:tcPr>
          <w:p w14:paraId="61019E4D" w14:textId="77777777" w:rsidR="0094074C" w:rsidRPr="00BF30D3" w:rsidRDefault="0094074C" w:rsidP="0094074C">
            <w:pPr>
              <w:pStyle w:val="TableReference"/>
              <w:tabs>
                <w:tab w:val="left" w:pos="3306"/>
              </w:tabs>
              <w:rPr>
                <w:rFonts w:cs="Calibri"/>
                <w:color w:val="7030A0"/>
                <w:sz w:val="14"/>
              </w:rPr>
            </w:pPr>
          </w:p>
        </w:tc>
        <w:tc>
          <w:tcPr>
            <w:tcW w:w="2795" w:type="pct"/>
            <w:tcBorders>
              <w:top w:val="nil"/>
              <w:left w:val="single" w:sz="4" w:space="0" w:color="auto"/>
              <w:bottom w:val="nil"/>
              <w:right w:val="nil"/>
            </w:tcBorders>
          </w:tcPr>
          <w:p w14:paraId="1622E431" w14:textId="5C0625ED" w:rsidR="0094074C" w:rsidRPr="00BF30D3" w:rsidRDefault="0094074C" w:rsidP="0094074C">
            <w:pPr>
              <w:pStyle w:val="TableText"/>
              <w:spacing w:before="0" w:after="40"/>
              <w:jc w:val="both"/>
              <w:rPr>
                <w:rFonts w:cs="Calibri"/>
              </w:rPr>
            </w:pPr>
            <w:r w:rsidRPr="00BF30D3">
              <w:rPr>
                <w:rFonts w:cstheme="minorHAnsi"/>
              </w:rPr>
              <w:t>Between 1 – 2 years</w:t>
            </w:r>
          </w:p>
        </w:tc>
        <w:tc>
          <w:tcPr>
            <w:tcW w:w="867" w:type="pct"/>
            <w:gridSpan w:val="4"/>
            <w:tcBorders>
              <w:top w:val="nil"/>
              <w:left w:val="nil"/>
              <w:bottom w:val="nil"/>
              <w:right w:val="nil"/>
            </w:tcBorders>
          </w:tcPr>
          <w:p w14:paraId="5398E02D" w14:textId="77777777" w:rsidR="0094074C" w:rsidRPr="00BF30D3" w:rsidRDefault="0094074C" w:rsidP="0094074C">
            <w:pPr>
              <w:pStyle w:val="TableText"/>
              <w:spacing w:before="0"/>
              <w:jc w:val="both"/>
              <w:rPr>
                <w:rFonts w:cs="Calibri"/>
              </w:rPr>
            </w:pPr>
          </w:p>
        </w:tc>
        <w:tc>
          <w:tcPr>
            <w:tcW w:w="600" w:type="pct"/>
            <w:gridSpan w:val="3"/>
            <w:tcBorders>
              <w:top w:val="nil"/>
              <w:left w:val="nil"/>
              <w:bottom w:val="nil"/>
              <w:right w:val="nil"/>
            </w:tcBorders>
          </w:tcPr>
          <w:p w14:paraId="2ADCF6EA" w14:textId="77777777" w:rsidR="0094074C" w:rsidRPr="00BF30D3" w:rsidRDefault="0094074C" w:rsidP="0094074C">
            <w:pPr>
              <w:pStyle w:val="TableText"/>
              <w:spacing w:before="0"/>
              <w:jc w:val="both"/>
              <w:rPr>
                <w:rFonts w:cs="Calibri"/>
              </w:rPr>
            </w:pPr>
          </w:p>
        </w:tc>
      </w:tr>
      <w:tr w:rsidR="0094074C" w:rsidRPr="00EA2AC3" w14:paraId="48102A83" w14:textId="77777777" w:rsidTr="00405728">
        <w:trPr>
          <w:cantSplit/>
          <w:trHeight w:val="23"/>
        </w:trPr>
        <w:tc>
          <w:tcPr>
            <w:tcW w:w="738" w:type="pct"/>
            <w:tcBorders>
              <w:top w:val="nil"/>
              <w:left w:val="single" w:sz="4" w:space="0" w:color="auto"/>
              <w:bottom w:val="nil"/>
              <w:right w:val="single" w:sz="4" w:space="0" w:color="auto"/>
            </w:tcBorders>
          </w:tcPr>
          <w:p w14:paraId="56E6E1F1" w14:textId="77777777" w:rsidR="0094074C" w:rsidRPr="00BF30D3" w:rsidRDefault="0094074C" w:rsidP="0094074C">
            <w:pPr>
              <w:pStyle w:val="TableReference"/>
              <w:tabs>
                <w:tab w:val="left" w:pos="3306"/>
              </w:tabs>
              <w:rPr>
                <w:rFonts w:cs="Calibri"/>
                <w:color w:val="7030A0"/>
                <w:sz w:val="14"/>
              </w:rPr>
            </w:pPr>
          </w:p>
        </w:tc>
        <w:tc>
          <w:tcPr>
            <w:tcW w:w="2795" w:type="pct"/>
            <w:tcBorders>
              <w:top w:val="nil"/>
              <w:left w:val="single" w:sz="4" w:space="0" w:color="auto"/>
              <w:bottom w:val="nil"/>
              <w:right w:val="nil"/>
            </w:tcBorders>
          </w:tcPr>
          <w:p w14:paraId="7276C386" w14:textId="7BA5B9CC" w:rsidR="0094074C" w:rsidRPr="00BF30D3" w:rsidRDefault="0094074C" w:rsidP="0094074C">
            <w:pPr>
              <w:pStyle w:val="TableText"/>
              <w:spacing w:before="0" w:after="40"/>
              <w:jc w:val="both"/>
              <w:rPr>
                <w:rFonts w:cs="Calibri"/>
              </w:rPr>
            </w:pPr>
            <w:r w:rsidRPr="00BF30D3">
              <w:rPr>
                <w:rFonts w:cstheme="minorHAnsi"/>
              </w:rPr>
              <w:t>Between 2 – 3 years</w:t>
            </w:r>
          </w:p>
        </w:tc>
        <w:tc>
          <w:tcPr>
            <w:tcW w:w="867" w:type="pct"/>
            <w:gridSpan w:val="4"/>
            <w:tcBorders>
              <w:top w:val="nil"/>
              <w:left w:val="nil"/>
              <w:bottom w:val="nil"/>
              <w:right w:val="nil"/>
            </w:tcBorders>
          </w:tcPr>
          <w:p w14:paraId="5137D7E0" w14:textId="77777777" w:rsidR="0094074C" w:rsidRPr="00BF30D3" w:rsidRDefault="0094074C" w:rsidP="0094074C">
            <w:pPr>
              <w:pStyle w:val="TableText"/>
              <w:spacing w:before="0"/>
              <w:jc w:val="both"/>
              <w:rPr>
                <w:rFonts w:cs="Calibri"/>
              </w:rPr>
            </w:pPr>
          </w:p>
        </w:tc>
        <w:tc>
          <w:tcPr>
            <w:tcW w:w="600" w:type="pct"/>
            <w:gridSpan w:val="3"/>
            <w:tcBorders>
              <w:top w:val="nil"/>
              <w:left w:val="nil"/>
              <w:bottom w:val="nil"/>
              <w:right w:val="nil"/>
            </w:tcBorders>
          </w:tcPr>
          <w:p w14:paraId="6661914D" w14:textId="77777777" w:rsidR="0094074C" w:rsidRPr="00BF30D3" w:rsidRDefault="0094074C" w:rsidP="0094074C">
            <w:pPr>
              <w:pStyle w:val="TableText"/>
              <w:spacing w:before="0"/>
              <w:jc w:val="both"/>
              <w:rPr>
                <w:rFonts w:cs="Calibri"/>
              </w:rPr>
            </w:pPr>
          </w:p>
        </w:tc>
      </w:tr>
      <w:tr w:rsidR="0094074C" w:rsidRPr="00EA2AC3" w14:paraId="1861014F" w14:textId="77777777" w:rsidTr="00405728">
        <w:trPr>
          <w:cantSplit/>
          <w:trHeight w:val="23"/>
        </w:trPr>
        <w:tc>
          <w:tcPr>
            <w:tcW w:w="738" w:type="pct"/>
            <w:tcBorders>
              <w:top w:val="nil"/>
              <w:left w:val="single" w:sz="4" w:space="0" w:color="auto"/>
              <w:bottom w:val="nil"/>
              <w:right w:val="single" w:sz="4" w:space="0" w:color="auto"/>
            </w:tcBorders>
          </w:tcPr>
          <w:p w14:paraId="1EF7EA7B" w14:textId="77777777" w:rsidR="0094074C" w:rsidRPr="00BF30D3" w:rsidRDefault="0094074C" w:rsidP="0094074C">
            <w:pPr>
              <w:pStyle w:val="TableReference"/>
              <w:tabs>
                <w:tab w:val="left" w:pos="3306"/>
              </w:tabs>
              <w:rPr>
                <w:rFonts w:cs="Calibri"/>
                <w:color w:val="7030A0"/>
                <w:sz w:val="14"/>
              </w:rPr>
            </w:pPr>
          </w:p>
        </w:tc>
        <w:tc>
          <w:tcPr>
            <w:tcW w:w="2795" w:type="pct"/>
            <w:tcBorders>
              <w:top w:val="nil"/>
              <w:left w:val="single" w:sz="4" w:space="0" w:color="auto"/>
              <w:bottom w:val="nil"/>
              <w:right w:val="nil"/>
            </w:tcBorders>
          </w:tcPr>
          <w:p w14:paraId="27EB218A" w14:textId="693E3C04" w:rsidR="0094074C" w:rsidRPr="00BF30D3" w:rsidRDefault="0094074C" w:rsidP="0094074C">
            <w:pPr>
              <w:pStyle w:val="TableText"/>
              <w:spacing w:before="0" w:after="40"/>
              <w:jc w:val="both"/>
              <w:rPr>
                <w:rFonts w:cs="Calibri"/>
              </w:rPr>
            </w:pPr>
            <w:r w:rsidRPr="00BF30D3">
              <w:rPr>
                <w:rFonts w:cstheme="minorHAnsi"/>
              </w:rPr>
              <w:t>Between 3 – 4 years</w:t>
            </w:r>
          </w:p>
        </w:tc>
        <w:tc>
          <w:tcPr>
            <w:tcW w:w="867" w:type="pct"/>
            <w:gridSpan w:val="4"/>
            <w:tcBorders>
              <w:top w:val="nil"/>
              <w:left w:val="nil"/>
              <w:bottom w:val="nil"/>
              <w:right w:val="nil"/>
            </w:tcBorders>
          </w:tcPr>
          <w:p w14:paraId="02726F19" w14:textId="77777777" w:rsidR="0094074C" w:rsidRPr="00BF30D3" w:rsidRDefault="0094074C" w:rsidP="0094074C">
            <w:pPr>
              <w:pStyle w:val="TableText"/>
              <w:spacing w:before="0"/>
              <w:jc w:val="both"/>
              <w:rPr>
                <w:rFonts w:cs="Calibri"/>
              </w:rPr>
            </w:pPr>
          </w:p>
        </w:tc>
        <w:tc>
          <w:tcPr>
            <w:tcW w:w="600" w:type="pct"/>
            <w:gridSpan w:val="3"/>
            <w:tcBorders>
              <w:top w:val="nil"/>
              <w:left w:val="nil"/>
              <w:bottom w:val="nil"/>
              <w:right w:val="nil"/>
            </w:tcBorders>
          </w:tcPr>
          <w:p w14:paraId="7B1CBBE4" w14:textId="77777777" w:rsidR="0094074C" w:rsidRPr="00BF30D3" w:rsidRDefault="0094074C" w:rsidP="0094074C">
            <w:pPr>
              <w:pStyle w:val="TableText"/>
              <w:spacing w:before="0"/>
              <w:jc w:val="both"/>
              <w:rPr>
                <w:rFonts w:cs="Calibri"/>
              </w:rPr>
            </w:pPr>
          </w:p>
        </w:tc>
      </w:tr>
      <w:tr w:rsidR="0094074C" w:rsidRPr="00EA2AC3" w14:paraId="508AA511" w14:textId="77777777" w:rsidTr="00405728">
        <w:trPr>
          <w:cantSplit/>
          <w:trHeight w:val="23"/>
        </w:trPr>
        <w:tc>
          <w:tcPr>
            <w:tcW w:w="738" w:type="pct"/>
            <w:tcBorders>
              <w:top w:val="nil"/>
              <w:left w:val="single" w:sz="4" w:space="0" w:color="auto"/>
              <w:bottom w:val="nil"/>
              <w:right w:val="single" w:sz="4" w:space="0" w:color="auto"/>
            </w:tcBorders>
          </w:tcPr>
          <w:p w14:paraId="725D3431" w14:textId="77777777" w:rsidR="0094074C" w:rsidRPr="00BF30D3" w:rsidRDefault="0094074C" w:rsidP="0094074C">
            <w:pPr>
              <w:pStyle w:val="TableReference"/>
              <w:tabs>
                <w:tab w:val="left" w:pos="3306"/>
              </w:tabs>
              <w:rPr>
                <w:rFonts w:cs="Calibri"/>
                <w:color w:val="7030A0"/>
                <w:sz w:val="14"/>
              </w:rPr>
            </w:pPr>
          </w:p>
        </w:tc>
        <w:tc>
          <w:tcPr>
            <w:tcW w:w="2795" w:type="pct"/>
            <w:tcBorders>
              <w:top w:val="nil"/>
              <w:left w:val="single" w:sz="4" w:space="0" w:color="auto"/>
              <w:bottom w:val="nil"/>
              <w:right w:val="nil"/>
            </w:tcBorders>
          </w:tcPr>
          <w:p w14:paraId="7CA828AB" w14:textId="306A82C0" w:rsidR="0094074C" w:rsidRPr="00BF30D3" w:rsidRDefault="0094074C" w:rsidP="0094074C">
            <w:pPr>
              <w:pStyle w:val="TableText"/>
              <w:spacing w:before="0" w:after="40"/>
              <w:jc w:val="both"/>
              <w:rPr>
                <w:rFonts w:cs="Calibri"/>
              </w:rPr>
            </w:pPr>
            <w:r w:rsidRPr="00BF30D3">
              <w:rPr>
                <w:rFonts w:cstheme="minorHAnsi"/>
              </w:rPr>
              <w:t>Between 4 – 5 years</w:t>
            </w:r>
          </w:p>
        </w:tc>
        <w:tc>
          <w:tcPr>
            <w:tcW w:w="867" w:type="pct"/>
            <w:gridSpan w:val="4"/>
            <w:tcBorders>
              <w:top w:val="nil"/>
              <w:left w:val="nil"/>
              <w:bottom w:val="nil"/>
              <w:right w:val="nil"/>
            </w:tcBorders>
          </w:tcPr>
          <w:p w14:paraId="5A2D257A" w14:textId="77777777" w:rsidR="0094074C" w:rsidRPr="00BF30D3" w:rsidRDefault="0094074C" w:rsidP="0094074C">
            <w:pPr>
              <w:pStyle w:val="TableText"/>
              <w:spacing w:before="0"/>
              <w:jc w:val="both"/>
              <w:rPr>
                <w:rFonts w:cs="Calibri"/>
              </w:rPr>
            </w:pPr>
          </w:p>
        </w:tc>
        <w:tc>
          <w:tcPr>
            <w:tcW w:w="600" w:type="pct"/>
            <w:gridSpan w:val="3"/>
            <w:tcBorders>
              <w:top w:val="nil"/>
              <w:left w:val="nil"/>
              <w:bottom w:val="nil"/>
              <w:right w:val="nil"/>
            </w:tcBorders>
          </w:tcPr>
          <w:p w14:paraId="11038ED1" w14:textId="77777777" w:rsidR="0094074C" w:rsidRPr="00BF30D3" w:rsidRDefault="0094074C" w:rsidP="0094074C">
            <w:pPr>
              <w:pStyle w:val="TableText"/>
              <w:spacing w:before="0"/>
              <w:jc w:val="both"/>
              <w:rPr>
                <w:rFonts w:cs="Calibri"/>
              </w:rPr>
            </w:pPr>
          </w:p>
        </w:tc>
      </w:tr>
      <w:tr w:rsidR="0094074C" w:rsidRPr="00EA2AC3" w14:paraId="5B681637" w14:textId="77777777" w:rsidTr="00405728">
        <w:trPr>
          <w:cantSplit/>
          <w:trHeight w:val="23"/>
        </w:trPr>
        <w:tc>
          <w:tcPr>
            <w:tcW w:w="738" w:type="pct"/>
            <w:tcBorders>
              <w:top w:val="nil"/>
              <w:left w:val="single" w:sz="4" w:space="0" w:color="auto"/>
              <w:bottom w:val="nil"/>
              <w:right w:val="single" w:sz="4" w:space="0" w:color="auto"/>
            </w:tcBorders>
          </w:tcPr>
          <w:p w14:paraId="322E4FFD" w14:textId="77777777" w:rsidR="0094074C" w:rsidRPr="00BF30D3" w:rsidRDefault="0094074C" w:rsidP="0094074C">
            <w:pPr>
              <w:pStyle w:val="TableReference"/>
              <w:tabs>
                <w:tab w:val="left" w:pos="3306"/>
              </w:tabs>
              <w:rPr>
                <w:rFonts w:cs="Calibri"/>
                <w:color w:val="7030A0"/>
                <w:sz w:val="14"/>
              </w:rPr>
            </w:pPr>
          </w:p>
        </w:tc>
        <w:tc>
          <w:tcPr>
            <w:tcW w:w="2795" w:type="pct"/>
            <w:tcBorders>
              <w:top w:val="nil"/>
              <w:left w:val="single" w:sz="4" w:space="0" w:color="auto"/>
              <w:bottom w:val="nil"/>
              <w:right w:val="nil"/>
            </w:tcBorders>
          </w:tcPr>
          <w:p w14:paraId="35BF684A" w14:textId="5A1823E0" w:rsidR="0094074C" w:rsidRPr="00BF30D3" w:rsidRDefault="0094074C" w:rsidP="0094074C">
            <w:pPr>
              <w:pStyle w:val="TableText"/>
              <w:spacing w:before="0" w:after="40"/>
              <w:jc w:val="both"/>
              <w:rPr>
                <w:rFonts w:cs="Calibri"/>
              </w:rPr>
            </w:pPr>
            <w:r w:rsidRPr="00BF30D3">
              <w:rPr>
                <w:rFonts w:cstheme="minorHAnsi"/>
              </w:rPr>
              <w:t>Greater than 5 years</w:t>
            </w:r>
          </w:p>
        </w:tc>
        <w:tc>
          <w:tcPr>
            <w:tcW w:w="867" w:type="pct"/>
            <w:gridSpan w:val="4"/>
            <w:tcBorders>
              <w:top w:val="nil"/>
              <w:left w:val="nil"/>
              <w:bottom w:val="single" w:sz="2" w:space="0" w:color="auto"/>
              <w:right w:val="nil"/>
            </w:tcBorders>
          </w:tcPr>
          <w:p w14:paraId="0B10AE63" w14:textId="77777777" w:rsidR="0094074C" w:rsidRPr="00BF30D3" w:rsidRDefault="0094074C" w:rsidP="0094074C">
            <w:pPr>
              <w:pStyle w:val="TableText"/>
              <w:spacing w:before="0"/>
              <w:jc w:val="both"/>
              <w:rPr>
                <w:rFonts w:cs="Calibri"/>
              </w:rPr>
            </w:pPr>
          </w:p>
        </w:tc>
        <w:tc>
          <w:tcPr>
            <w:tcW w:w="600" w:type="pct"/>
            <w:gridSpan w:val="3"/>
            <w:tcBorders>
              <w:top w:val="nil"/>
              <w:left w:val="nil"/>
              <w:bottom w:val="single" w:sz="2" w:space="0" w:color="auto"/>
              <w:right w:val="nil"/>
            </w:tcBorders>
          </w:tcPr>
          <w:p w14:paraId="19FEB4BA" w14:textId="77777777" w:rsidR="0094074C" w:rsidRPr="00BF30D3" w:rsidRDefault="0094074C" w:rsidP="0094074C">
            <w:pPr>
              <w:pStyle w:val="TableText"/>
              <w:spacing w:before="0"/>
              <w:jc w:val="both"/>
              <w:rPr>
                <w:rFonts w:cs="Calibri"/>
              </w:rPr>
            </w:pPr>
          </w:p>
        </w:tc>
      </w:tr>
      <w:tr w:rsidR="0094074C" w:rsidRPr="00EA2AC3" w14:paraId="42F1BD6B" w14:textId="77777777" w:rsidTr="00405728">
        <w:trPr>
          <w:cantSplit/>
          <w:trHeight w:val="23"/>
        </w:trPr>
        <w:tc>
          <w:tcPr>
            <w:tcW w:w="738" w:type="pct"/>
            <w:tcBorders>
              <w:top w:val="nil"/>
              <w:left w:val="single" w:sz="4" w:space="0" w:color="auto"/>
              <w:bottom w:val="nil"/>
              <w:right w:val="single" w:sz="4" w:space="0" w:color="auto"/>
            </w:tcBorders>
          </w:tcPr>
          <w:p w14:paraId="699D824E" w14:textId="77777777" w:rsidR="0094074C" w:rsidRPr="00BF30D3" w:rsidRDefault="0094074C" w:rsidP="0094074C">
            <w:pPr>
              <w:pStyle w:val="TableReference"/>
              <w:tabs>
                <w:tab w:val="left" w:pos="3306"/>
              </w:tabs>
              <w:rPr>
                <w:rFonts w:cs="Calibri"/>
                <w:color w:val="7030A0"/>
                <w:sz w:val="14"/>
              </w:rPr>
            </w:pPr>
          </w:p>
        </w:tc>
        <w:tc>
          <w:tcPr>
            <w:tcW w:w="2795" w:type="pct"/>
            <w:tcBorders>
              <w:top w:val="nil"/>
              <w:left w:val="single" w:sz="4" w:space="0" w:color="auto"/>
              <w:bottom w:val="nil"/>
              <w:right w:val="nil"/>
            </w:tcBorders>
          </w:tcPr>
          <w:p w14:paraId="5A9CDDA6" w14:textId="7174CA7A" w:rsidR="0094074C" w:rsidRPr="00BF30D3" w:rsidRDefault="0094074C" w:rsidP="0094074C">
            <w:pPr>
              <w:pStyle w:val="TableText"/>
              <w:spacing w:before="60"/>
              <w:jc w:val="both"/>
              <w:rPr>
                <w:rFonts w:cs="Calibri"/>
              </w:rPr>
            </w:pPr>
            <w:r w:rsidRPr="00BF30D3">
              <w:rPr>
                <w:rFonts w:cstheme="minorHAnsi"/>
                <w:b/>
              </w:rPr>
              <w:t>Total</w:t>
            </w:r>
            <w:r w:rsidRPr="00BF30D3">
              <w:t xml:space="preserve"> </w:t>
            </w:r>
            <w:r w:rsidRPr="00BF30D3">
              <w:rPr>
                <w:b/>
                <w:bCs/>
              </w:rPr>
              <w:t>Undiscounted Operating Lease Payments Receivable</w:t>
            </w:r>
          </w:p>
        </w:tc>
        <w:tc>
          <w:tcPr>
            <w:tcW w:w="867" w:type="pct"/>
            <w:gridSpan w:val="4"/>
            <w:tcBorders>
              <w:top w:val="single" w:sz="2" w:space="0" w:color="auto"/>
              <w:left w:val="nil"/>
              <w:bottom w:val="double" w:sz="4" w:space="0" w:color="auto"/>
              <w:right w:val="nil"/>
            </w:tcBorders>
          </w:tcPr>
          <w:p w14:paraId="4EF0180C" w14:textId="77777777" w:rsidR="0094074C" w:rsidRPr="00BF30D3" w:rsidRDefault="0094074C" w:rsidP="0094074C">
            <w:pPr>
              <w:pStyle w:val="TableText"/>
              <w:spacing w:before="0"/>
              <w:jc w:val="both"/>
              <w:rPr>
                <w:rFonts w:cs="Calibri"/>
              </w:rPr>
            </w:pPr>
          </w:p>
        </w:tc>
        <w:tc>
          <w:tcPr>
            <w:tcW w:w="600" w:type="pct"/>
            <w:gridSpan w:val="3"/>
            <w:tcBorders>
              <w:top w:val="single" w:sz="2" w:space="0" w:color="auto"/>
              <w:left w:val="nil"/>
              <w:bottom w:val="double" w:sz="4" w:space="0" w:color="auto"/>
              <w:right w:val="nil"/>
            </w:tcBorders>
          </w:tcPr>
          <w:p w14:paraId="6BD77007" w14:textId="77777777" w:rsidR="0094074C" w:rsidRPr="00BF30D3" w:rsidRDefault="0094074C" w:rsidP="0094074C">
            <w:pPr>
              <w:pStyle w:val="TableText"/>
              <w:spacing w:before="0"/>
              <w:jc w:val="both"/>
              <w:rPr>
                <w:rFonts w:cs="Calibri"/>
              </w:rPr>
            </w:pPr>
          </w:p>
        </w:tc>
      </w:tr>
      <w:tr w:rsidR="0094074C" w:rsidRPr="000F62B8" w14:paraId="42D7748A" w14:textId="77777777" w:rsidTr="00405728">
        <w:trPr>
          <w:cantSplit/>
          <w:trHeight w:val="23"/>
        </w:trPr>
        <w:tc>
          <w:tcPr>
            <w:tcW w:w="738" w:type="pct"/>
            <w:tcBorders>
              <w:top w:val="nil"/>
              <w:left w:val="single" w:sz="4" w:space="0" w:color="auto"/>
              <w:bottom w:val="nil"/>
              <w:right w:val="single" w:sz="4" w:space="0" w:color="auto"/>
            </w:tcBorders>
          </w:tcPr>
          <w:p w14:paraId="5DFA408B" w14:textId="77777777" w:rsidR="0094074C" w:rsidRPr="000F62B8" w:rsidRDefault="0094074C" w:rsidP="0094074C">
            <w:pPr>
              <w:pStyle w:val="TableReference"/>
              <w:tabs>
                <w:tab w:val="left" w:pos="3306"/>
              </w:tabs>
              <w:spacing w:before="40"/>
              <w:rPr>
                <w:rFonts w:cs="Calibri"/>
                <w:color w:val="7030A0"/>
                <w:sz w:val="16"/>
                <w:szCs w:val="16"/>
              </w:rPr>
            </w:pPr>
          </w:p>
        </w:tc>
        <w:tc>
          <w:tcPr>
            <w:tcW w:w="4262" w:type="pct"/>
            <w:gridSpan w:val="8"/>
            <w:tcBorders>
              <w:top w:val="nil"/>
              <w:left w:val="single" w:sz="4" w:space="0" w:color="auto"/>
              <w:bottom w:val="nil"/>
              <w:right w:val="nil"/>
            </w:tcBorders>
            <w:vAlign w:val="bottom"/>
          </w:tcPr>
          <w:p w14:paraId="648AFB4C" w14:textId="4BD3A575" w:rsidR="0094074C" w:rsidRPr="000F62B8" w:rsidRDefault="0094074C" w:rsidP="0094074C">
            <w:pPr>
              <w:pStyle w:val="CommentaryHeading"/>
              <w:tabs>
                <w:tab w:val="left" w:pos="3306"/>
              </w:tabs>
              <w:spacing w:before="0" w:after="0"/>
              <w:rPr>
                <w:rFonts w:cs="Calibri"/>
                <w:sz w:val="18"/>
              </w:rPr>
            </w:pPr>
          </w:p>
        </w:tc>
      </w:tr>
      <w:tr w:rsidR="0094074C" w:rsidRPr="000F62B8" w14:paraId="6F4BD508" w14:textId="77777777" w:rsidTr="00405728">
        <w:trPr>
          <w:cantSplit/>
          <w:trHeight w:val="23"/>
        </w:trPr>
        <w:tc>
          <w:tcPr>
            <w:tcW w:w="738" w:type="pct"/>
            <w:tcBorders>
              <w:top w:val="nil"/>
              <w:left w:val="single" w:sz="4" w:space="0" w:color="auto"/>
              <w:bottom w:val="nil"/>
              <w:right w:val="single" w:sz="4" w:space="0" w:color="auto"/>
            </w:tcBorders>
          </w:tcPr>
          <w:p w14:paraId="70758C18" w14:textId="77777777" w:rsidR="0094074C" w:rsidRPr="000F62B8" w:rsidRDefault="0094074C" w:rsidP="0094074C">
            <w:pPr>
              <w:pStyle w:val="TableReference"/>
              <w:tabs>
                <w:tab w:val="left" w:pos="3306"/>
              </w:tabs>
              <w:spacing w:before="40"/>
              <w:rPr>
                <w:rFonts w:cs="Calibri"/>
                <w:color w:val="7030A0"/>
                <w:sz w:val="16"/>
                <w:szCs w:val="16"/>
              </w:rPr>
            </w:pPr>
          </w:p>
        </w:tc>
        <w:tc>
          <w:tcPr>
            <w:tcW w:w="4262" w:type="pct"/>
            <w:gridSpan w:val="8"/>
            <w:tcBorders>
              <w:top w:val="nil"/>
              <w:left w:val="single" w:sz="4" w:space="0" w:color="auto"/>
              <w:bottom w:val="nil"/>
              <w:right w:val="nil"/>
            </w:tcBorders>
            <w:vAlign w:val="bottom"/>
          </w:tcPr>
          <w:p w14:paraId="688C7405" w14:textId="77777777" w:rsidR="0094074C" w:rsidRPr="000F62B8" w:rsidRDefault="0094074C" w:rsidP="0094074C">
            <w:pPr>
              <w:pStyle w:val="CommentaryHeading"/>
              <w:tabs>
                <w:tab w:val="left" w:pos="3306"/>
              </w:tabs>
              <w:spacing w:before="0" w:after="0"/>
              <w:rPr>
                <w:rFonts w:cs="Calibri"/>
                <w:sz w:val="18"/>
              </w:rPr>
            </w:pPr>
          </w:p>
        </w:tc>
      </w:tr>
      <w:tr w:rsidR="0094074C" w:rsidRPr="000F62B8" w14:paraId="403BDD46" w14:textId="77777777" w:rsidTr="00405728">
        <w:trPr>
          <w:cantSplit/>
          <w:trHeight w:val="23"/>
        </w:trPr>
        <w:tc>
          <w:tcPr>
            <w:tcW w:w="738" w:type="pct"/>
            <w:tcBorders>
              <w:top w:val="nil"/>
              <w:left w:val="single" w:sz="4" w:space="0" w:color="auto"/>
              <w:bottom w:val="nil"/>
              <w:right w:val="single" w:sz="4" w:space="0" w:color="auto"/>
            </w:tcBorders>
          </w:tcPr>
          <w:p w14:paraId="745D4A6D" w14:textId="77777777" w:rsidR="0094074C" w:rsidRPr="000F62B8" w:rsidRDefault="0094074C" w:rsidP="0094074C">
            <w:pPr>
              <w:pStyle w:val="TableReference"/>
              <w:tabs>
                <w:tab w:val="left" w:pos="3306"/>
              </w:tabs>
              <w:spacing w:before="40"/>
              <w:rPr>
                <w:rFonts w:cs="Calibri"/>
                <w:color w:val="7030A0"/>
                <w:sz w:val="16"/>
                <w:szCs w:val="16"/>
              </w:rPr>
            </w:pPr>
          </w:p>
        </w:tc>
        <w:tc>
          <w:tcPr>
            <w:tcW w:w="4262" w:type="pct"/>
            <w:gridSpan w:val="8"/>
            <w:tcBorders>
              <w:top w:val="nil"/>
              <w:left w:val="single" w:sz="4" w:space="0" w:color="auto"/>
              <w:bottom w:val="nil"/>
              <w:right w:val="nil"/>
            </w:tcBorders>
            <w:vAlign w:val="bottom"/>
          </w:tcPr>
          <w:p w14:paraId="39FD29DD" w14:textId="117F4D5A" w:rsidR="0094074C" w:rsidRPr="000F62B8" w:rsidRDefault="0094074C" w:rsidP="0094074C">
            <w:pPr>
              <w:pStyle w:val="CommentaryHeading"/>
              <w:tabs>
                <w:tab w:val="left" w:pos="3306"/>
              </w:tabs>
              <w:spacing w:before="0" w:after="0"/>
              <w:rPr>
                <w:rFonts w:cs="Calibri"/>
                <w:sz w:val="18"/>
              </w:rPr>
            </w:pPr>
            <w:r w:rsidRPr="000F62B8">
              <w:rPr>
                <w:rFonts w:cs="Calibri"/>
                <w:sz w:val="18"/>
              </w:rPr>
              <w:t>Income and Expense from Investment Properties</w:t>
            </w:r>
          </w:p>
        </w:tc>
      </w:tr>
      <w:tr w:rsidR="0094074C" w:rsidRPr="000F62B8" w14:paraId="66BE095D" w14:textId="77777777" w:rsidTr="00405728">
        <w:trPr>
          <w:cantSplit/>
          <w:trHeight w:val="23"/>
        </w:trPr>
        <w:tc>
          <w:tcPr>
            <w:tcW w:w="738" w:type="pct"/>
            <w:tcBorders>
              <w:top w:val="nil"/>
              <w:left w:val="single" w:sz="4" w:space="0" w:color="auto"/>
              <w:bottom w:val="nil"/>
              <w:right w:val="single" w:sz="4" w:space="0" w:color="auto"/>
            </w:tcBorders>
          </w:tcPr>
          <w:p w14:paraId="5E9EBB7B" w14:textId="77777777" w:rsidR="0094074C" w:rsidRPr="000F62B8" w:rsidRDefault="0094074C" w:rsidP="0094074C">
            <w:pPr>
              <w:pStyle w:val="TableReference"/>
              <w:tabs>
                <w:tab w:val="left" w:pos="3306"/>
              </w:tabs>
              <w:spacing w:before="40"/>
              <w:rPr>
                <w:rFonts w:cs="Calibri"/>
                <w:color w:val="7030A0"/>
                <w:sz w:val="14"/>
              </w:rPr>
            </w:pPr>
            <w:r w:rsidRPr="000F62B8">
              <w:rPr>
                <w:rFonts w:cs="Calibri"/>
                <w:color w:val="7030A0"/>
                <w:sz w:val="14"/>
              </w:rPr>
              <w:t>AASB 140.75(f)(i)</w:t>
            </w:r>
          </w:p>
        </w:tc>
        <w:tc>
          <w:tcPr>
            <w:tcW w:w="2795" w:type="pct"/>
            <w:tcBorders>
              <w:top w:val="nil"/>
              <w:left w:val="single" w:sz="4" w:space="0" w:color="auto"/>
              <w:bottom w:val="nil"/>
              <w:right w:val="nil"/>
            </w:tcBorders>
          </w:tcPr>
          <w:p w14:paraId="0A8B465D" w14:textId="77777777" w:rsidR="0094074C" w:rsidRPr="000F62B8" w:rsidRDefault="0094074C" w:rsidP="0094074C">
            <w:pPr>
              <w:pStyle w:val="TableText"/>
              <w:tabs>
                <w:tab w:val="left" w:pos="3306"/>
              </w:tabs>
              <w:rPr>
                <w:rFonts w:cs="Calibri"/>
              </w:rPr>
            </w:pPr>
            <w:r w:rsidRPr="000F62B8">
              <w:rPr>
                <w:rFonts w:cs="Calibri"/>
              </w:rPr>
              <w:t>Rental Income</w:t>
            </w:r>
          </w:p>
        </w:tc>
        <w:tc>
          <w:tcPr>
            <w:tcW w:w="867" w:type="pct"/>
            <w:gridSpan w:val="4"/>
            <w:tcBorders>
              <w:top w:val="nil"/>
              <w:left w:val="nil"/>
              <w:bottom w:val="nil"/>
              <w:right w:val="nil"/>
            </w:tcBorders>
            <w:vAlign w:val="bottom"/>
          </w:tcPr>
          <w:p w14:paraId="1C1707BF" w14:textId="77777777" w:rsidR="0094074C" w:rsidRPr="000F62B8" w:rsidRDefault="0094074C" w:rsidP="0094074C">
            <w:pPr>
              <w:pStyle w:val="TableText"/>
              <w:tabs>
                <w:tab w:val="left" w:pos="3306"/>
              </w:tabs>
              <w:jc w:val="right"/>
              <w:rPr>
                <w:rFonts w:cs="Calibri"/>
              </w:rPr>
            </w:pPr>
          </w:p>
        </w:tc>
        <w:tc>
          <w:tcPr>
            <w:tcW w:w="600" w:type="pct"/>
            <w:gridSpan w:val="3"/>
            <w:tcBorders>
              <w:top w:val="nil"/>
              <w:left w:val="nil"/>
              <w:bottom w:val="nil"/>
              <w:right w:val="nil"/>
            </w:tcBorders>
            <w:vAlign w:val="bottom"/>
          </w:tcPr>
          <w:p w14:paraId="3A90F970" w14:textId="77777777" w:rsidR="0094074C" w:rsidRPr="000F62B8" w:rsidRDefault="0094074C" w:rsidP="0094074C">
            <w:pPr>
              <w:pStyle w:val="TableText"/>
              <w:tabs>
                <w:tab w:val="left" w:pos="3306"/>
              </w:tabs>
              <w:jc w:val="right"/>
              <w:rPr>
                <w:rFonts w:cs="Calibri"/>
              </w:rPr>
            </w:pPr>
          </w:p>
        </w:tc>
      </w:tr>
      <w:tr w:rsidR="0094074C" w:rsidRPr="000F62B8" w14:paraId="65E17BAA" w14:textId="77777777" w:rsidTr="00405728">
        <w:trPr>
          <w:cantSplit/>
          <w:trHeight w:val="23"/>
        </w:trPr>
        <w:tc>
          <w:tcPr>
            <w:tcW w:w="738" w:type="pct"/>
            <w:tcBorders>
              <w:top w:val="nil"/>
              <w:left w:val="single" w:sz="4" w:space="0" w:color="auto"/>
              <w:bottom w:val="nil"/>
              <w:right w:val="single" w:sz="4" w:space="0" w:color="auto"/>
            </w:tcBorders>
          </w:tcPr>
          <w:p w14:paraId="237A2029" w14:textId="77777777" w:rsidR="0094074C" w:rsidRPr="000F62B8" w:rsidRDefault="0094074C" w:rsidP="0094074C">
            <w:pPr>
              <w:pStyle w:val="TableReference"/>
              <w:tabs>
                <w:tab w:val="left" w:pos="3306"/>
              </w:tabs>
              <w:spacing w:before="40"/>
              <w:rPr>
                <w:rFonts w:cs="Calibri"/>
                <w:color w:val="7030A0"/>
                <w:sz w:val="14"/>
              </w:rPr>
            </w:pPr>
            <w:r w:rsidRPr="000F62B8">
              <w:rPr>
                <w:rFonts w:cs="Calibri"/>
                <w:color w:val="7030A0"/>
                <w:sz w:val="14"/>
              </w:rPr>
              <w:t>AASB 140.75(f)(ii)</w:t>
            </w:r>
          </w:p>
        </w:tc>
        <w:tc>
          <w:tcPr>
            <w:tcW w:w="2795" w:type="pct"/>
            <w:tcBorders>
              <w:top w:val="nil"/>
              <w:left w:val="single" w:sz="4" w:space="0" w:color="auto"/>
              <w:bottom w:val="nil"/>
              <w:right w:val="nil"/>
            </w:tcBorders>
          </w:tcPr>
          <w:p w14:paraId="1F308389" w14:textId="77777777" w:rsidR="0094074C" w:rsidRPr="000F62B8" w:rsidRDefault="0094074C" w:rsidP="0094074C">
            <w:pPr>
              <w:pStyle w:val="TableText"/>
              <w:tabs>
                <w:tab w:val="left" w:pos="3306"/>
              </w:tabs>
              <w:rPr>
                <w:rFonts w:cs="Calibri"/>
              </w:rPr>
            </w:pPr>
            <w:r w:rsidRPr="000F62B8">
              <w:rPr>
                <w:rFonts w:cs="Calibri"/>
              </w:rPr>
              <w:t>Less: Direct Operating Expenses of Investment Properties that Generated Investment Income</w:t>
            </w:r>
          </w:p>
        </w:tc>
        <w:tc>
          <w:tcPr>
            <w:tcW w:w="867" w:type="pct"/>
            <w:gridSpan w:val="4"/>
            <w:tcBorders>
              <w:top w:val="nil"/>
              <w:left w:val="nil"/>
              <w:bottom w:val="nil"/>
              <w:right w:val="nil"/>
            </w:tcBorders>
          </w:tcPr>
          <w:p w14:paraId="2332F2EB" w14:textId="77777777" w:rsidR="0094074C" w:rsidRPr="000F62B8" w:rsidRDefault="0094074C" w:rsidP="0094074C">
            <w:pPr>
              <w:pStyle w:val="TableText"/>
              <w:tabs>
                <w:tab w:val="left" w:pos="3306"/>
              </w:tabs>
              <w:jc w:val="right"/>
              <w:rPr>
                <w:rFonts w:cs="Calibri"/>
              </w:rPr>
            </w:pPr>
          </w:p>
        </w:tc>
        <w:tc>
          <w:tcPr>
            <w:tcW w:w="600" w:type="pct"/>
            <w:gridSpan w:val="3"/>
            <w:tcBorders>
              <w:top w:val="nil"/>
              <w:left w:val="nil"/>
              <w:bottom w:val="nil"/>
              <w:right w:val="nil"/>
            </w:tcBorders>
          </w:tcPr>
          <w:p w14:paraId="749DD42B" w14:textId="77777777" w:rsidR="0094074C" w:rsidRPr="000F62B8" w:rsidRDefault="0094074C" w:rsidP="0094074C">
            <w:pPr>
              <w:pStyle w:val="TableText"/>
              <w:tabs>
                <w:tab w:val="left" w:pos="3306"/>
              </w:tabs>
              <w:jc w:val="right"/>
              <w:rPr>
                <w:rFonts w:cs="Calibri"/>
              </w:rPr>
            </w:pPr>
          </w:p>
        </w:tc>
      </w:tr>
      <w:tr w:rsidR="0094074C" w:rsidRPr="000F62B8" w14:paraId="7FD0376A" w14:textId="77777777" w:rsidTr="00405728">
        <w:trPr>
          <w:cantSplit/>
          <w:trHeight w:val="23"/>
        </w:trPr>
        <w:tc>
          <w:tcPr>
            <w:tcW w:w="738" w:type="pct"/>
            <w:tcBorders>
              <w:top w:val="nil"/>
              <w:left w:val="single" w:sz="4" w:space="0" w:color="auto"/>
              <w:bottom w:val="nil"/>
              <w:right w:val="single" w:sz="4" w:space="0" w:color="auto"/>
            </w:tcBorders>
          </w:tcPr>
          <w:p w14:paraId="16522751" w14:textId="77777777" w:rsidR="0094074C" w:rsidRPr="000F62B8" w:rsidRDefault="0094074C" w:rsidP="0094074C">
            <w:pPr>
              <w:pStyle w:val="TableReference"/>
              <w:tabs>
                <w:tab w:val="left" w:pos="3306"/>
              </w:tabs>
              <w:spacing w:before="60"/>
              <w:rPr>
                <w:rFonts w:cs="Calibri"/>
                <w:color w:val="7030A0"/>
                <w:sz w:val="14"/>
              </w:rPr>
            </w:pPr>
            <w:r w:rsidRPr="000F62B8">
              <w:rPr>
                <w:rFonts w:cs="Calibri"/>
                <w:color w:val="7030A0"/>
                <w:sz w:val="14"/>
              </w:rPr>
              <w:t>AASB 140.75(f)(iii)</w:t>
            </w:r>
          </w:p>
        </w:tc>
        <w:tc>
          <w:tcPr>
            <w:tcW w:w="2795" w:type="pct"/>
            <w:tcBorders>
              <w:top w:val="nil"/>
              <w:left w:val="single" w:sz="4" w:space="0" w:color="auto"/>
              <w:bottom w:val="nil"/>
              <w:right w:val="nil"/>
            </w:tcBorders>
          </w:tcPr>
          <w:p w14:paraId="68BAF9E2" w14:textId="77777777" w:rsidR="0094074C" w:rsidRPr="000F62B8" w:rsidRDefault="0094074C" w:rsidP="0094074C">
            <w:pPr>
              <w:pStyle w:val="TableText"/>
              <w:tabs>
                <w:tab w:val="left" w:pos="3306"/>
              </w:tabs>
              <w:rPr>
                <w:rFonts w:cs="Calibri"/>
              </w:rPr>
            </w:pPr>
            <w:r w:rsidRPr="000F62B8">
              <w:rPr>
                <w:rFonts w:cs="Calibri"/>
              </w:rPr>
              <w:t>Less: Direct Operating Expenses of Investment Properties that did not Generate Investment Income</w:t>
            </w:r>
          </w:p>
        </w:tc>
        <w:tc>
          <w:tcPr>
            <w:tcW w:w="867" w:type="pct"/>
            <w:gridSpan w:val="4"/>
            <w:tcBorders>
              <w:top w:val="nil"/>
              <w:left w:val="nil"/>
              <w:bottom w:val="single" w:sz="4" w:space="0" w:color="auto"/>
              <w:right w:val="nil"/>
            </w:tcBorders>
          </w:tcPr>
          <w:p w14:paraId="68113A6D" w14:textId="77777777" w:rsidR="0094074C" w:rsidRPr="000F62B8" w:rsidRDefault="0094074C" w:rsidP="0094074C">
            <w:pPr>
              <w:pStyle w:val="TableText"/>
              <w:tabs>
                <w:tab w:val="left" w:pos="3306"/>
              </w:tabs>
              <w:jc w:val="right"/>
              <w:rPr>
                <w:rFonts w:cs="Calibri"/>
              </w:rPr>
            </w:pPr>
          </w:p>
        </w:tc>
        <w:tc>
          <w:tcPr>
            <w:tcW w:w="600" w:type="pct"/>
            <w:gridSpan w:val="3"/>
            <w:tcBorders>
              <w:top w:val="nil"/>
              <w:left w:val="nil"/>
              <w:bottom w:val="single" w:sz="4" w:space="0" w:color="auto"/>
              <w:right w:val="nil"/>
            </w:tcBorders>
          </w:tcPr>
          <w:p w14:paraId="77FB53F1" w14:textId="77777777" w:rsidR="0094074C" w:rsidRPr="000F62B8" w:rsidRDefault="0094074C" w:rsidP="0094074C">
            <w:pPr>
              <w:pStyle w:val="TableText"/>
              <w:tabs>
                <w:tab w:val="left" w:pos="3306"/>
              </w:tabs>
              <w:jc w:val="right"/>
              <w:rPr>
                <w:rFonts w:cs="Calibri"/>
              </w:rPr>
            </w:pPr>
          </w:p>
        </w:tc>
      </w:tr>
      <w:tr w:rsidR="0094074C" w:rsidRPr="000F62B8" w14:paraId="00F063CD" w14:textId="77777777" w:rsidTr="00405728">
        <w:trPr>
          <w:cantSplit/>
          <w:trHeight w:val="23"/>
        </w:trPr>
        <w:tc>
          <w:tcPr>
            <w:tcW w:w="738" w:type="pct"/>
            <w:tcBorders>
              <w:top w:val="nil"/>
              <w:left w:val="single" w:sz="4" w:space="0" w:color="auto"/>
              <w:bottom w:val="nil"/>
              <w:right w:val="single" w:sz="4" w:space="0" w:color="auto"/>
            </w:tcBorders>
          </w:tcPr>
          <w:p w14:paraId="71EAC8E1" w14:textId="77777777" w:rsidR="0094074C" w:rsidRPr="000F62B8" w:rsidRDefault="0094074C" w:rsidP="0094074C">
            <w:pPr>
              <w:pStyle w:val="TableReference"/>
              <w:tabs>
                <w:tab w:val="left" w:pos="3306"/>
              </w:tabs>
              <w:spacing w:before="40"/>
              <w:rPr>
                <w:rFonts w:cs="Calibri"/>
                <w:color w:val="7030A0"/>
                <w:sz w:val="14"/>
              </w:rPr>
            </w:pPr>
            <w:r w:rsidRPr="000F62B8">
              <w:rPr>
                <w:rFonts w:cs="Calibri"/>
                <w:color w:val="7030A0"/>
                <w:sz w:val="14"/>
              </w:rPr>
              <w:t xml:space="preserve"> </w:t>
            </w:r>
          </w:p>
        </w:tc>
        <w:tc>
          <w:tcPr>
            <w:tcW w:w="2795" w:type="pct"/>
            <w:tcBorders>
              <w:top w:val="nil"/>
              <w:left w:val="single" w:sz="4" w:space="0" w:color="auto"/>
              <w:bottom w:val="nil"/>
              <w:right w:val="nil"/>
            </w:tcBorders>
          </w:tcPr>
          <w:p w14:paraId="572944D1" w14:textId="77777777" w:rsidR="0094074C" w:rsidRPr="000F62B8" w:rsidRDefault="0094074C" w:rsidP="0094074C">
            <w:pPr>
              <w:pStyle w:val="TableText"/>
              <w:tabs>
                <w:tab w:val="left" w:pos="3306"/>
              </w:tabs>
              <w:spacing w:after="120"/>
              <w:rPr>
                <w:rFonts w:cs="Calibri"/>
                <w:b/>
                <w:bCs/>
              </w:rPr>
            </w:pPr>
            <w:r w:rsidRPr="000F62B8">
              <w:rPr>
                <w:rFonts w:cs="Calibri"/>
                <w:b/>
                <w:bCs/>
              </w:rPr>
              <w:t>Total Operating Profit from Investment Properties</w:t>
            </w:r>
          </w:p>
        </w:tc>
        <w:tc>
          <w:tcPr>
            <w:tcW w:w="867" w:type="pct"/>
            <w:gridSpan w:val="4"/>
            <w:tcBorders>
              <w:top w:val="single" w:sz="4" w:space="0" w:color="auto"/>
              <w:left w:val="nil"/>
              <w:bottom w:val="double" w:sz="4" w:space="0" w:color="auto"/>
              <w:right w:val="nil"/>
            </w:tcBorders>
          </w:tcPr>
          <w:p w14:paraId="6541E11D" w14:textId="77777777" w:rsidR="0094074C" w:rsidRPr="000F62B8" w:rsidRDefault="0094074C" w:rsidP="0094074C">
            <w:pPr>
              <w:pStyle w:val="TableText"/>
              <w:tabs>
                <w:tab w:val="left" w:pos="3306"/>
              </w:tabs>
              <w:jc w:val="right"/>
              <w:rPr>
                <w:rFonts w:cs="Calibri"/>
                <w:b/>
                <w:bCs/>
              </w:rPr>
            </w:pPr>
          </w:p>
        </w:tc>
        <w:tc>
          <w:tcPr>
            <w:tcW w:w="600" w:type="pct"/>
            <w:gridSpan w:val="3"/>
            <w:tcBorders>
              <w:top w:val="single" w:sz="4" w:space="0" w:color="auto"/>
              <w:left w:val="nil"/>
              <w:bottom w:val="double" w:sz="4" w:space="0" w:color="auto"/>
              <w:right w:val="nil"/>
            </w:tcBorders>
          </w:tcPr>
          <w:p w14:paraId="2B65F18C" w14:textId="77777777" w:rsidR="0094074C" w:rsidRPr="000F62B8" w:rsidRDefault="0094074C" w:rsidP="0094074C">
            <w:pPr>
              <w:pStyle w:val="TableText"/>
              <w:tabs>
                <w:tab w:val="left" w:pos="3306"/>
              </w:tabs>
              <w:jc w:val="right"/>
              <w:rPr>
                <w:rFonts w:cs="Calibri"/>
                <w:b/>
                <w:bCs/>
              </w:rPr>
            </w:pPr>
          </w:p>
        </w:tc>
      </w:tr>
      <w:tr w:rsidR="008F6C58" w:rsidRPr="000F62B8" w14:paraId="7981AC7E" w14:textId="77777777" w:rsidTr="00405728">
        <w:trPr>
          <w:cantSplit/>
          <w:trHeight w:val="23"/>
        </w:trPr>
        <w:tc>
          <w:tcPr>
            <w:tcW w:w="738" w:type="pct"/>
            <w:tcBorders>
              <w:top w:val="nil"/>
              <w:left w:val="single" w:sz="4" w:space="0" w:color="auto"/>
              <w:bottom w:val="nil"/>
              <w:right w:val="single" w:sz="4" w:space="0" w:color="auto"/>
            </w:tcBorders>
          </w:tcPr>
          <w:p w14:paraId="3EE7AEC3" w14:textId="65BA2BBD" w:rsidR="008F6C58" w:rsidRPr="000F62B8" w:rsidRDefault="008F6C58" w:rsidP="008F6C58">
            <w:pPr>
              <w:pStyle w:val="TableReference"/>
              <w:tabs>
                <w:tab w:val="left" w:pos="3306"/>
              </w:tabs>
              <w:spacing w:before="240" w:after="240"/>
              <w:rPr>
                <w:rFonts w:cs="Calibri"/>
                <w:color w:val="7030A0"/>
                <w:sz w:val="14"/>
              </w:rPr>
            </w:pPr>
            <w:r>
              <w:lastRenderedPageBreak/>
              <w:br w:type="page"/>
            </w:r>
            <w:r w:rsidRPr="00BF30D3">
              <w:rPr>
                <w:rFonts w:cs="Calibri"/>
                <w:b/>
                <w:color w:val="7030A0"/>
                <w:sz w:val="22"/>
                <w:szCs w:val="22"/>
              </w:rPr>
              <w:t>Reference</w:t>
            </w:r>
          </w:p>
        </w:tc>
        <w:tc>
          <w:tcPr>
            <w:tcW w:w="4262" w:type="pct"/>
            <w:gridSpan w:val="8"/>
            <w:tcBorders>
              <w:top w:val="nil"/>
              <w:left w:val="single" w:sz="4" w:space="0" w:color="auto"/>
              <w:bottom w:val="nil"/>
              <w:right w:val="nil"/>
            </w:tcBorders>
          </w:tcPr>
          <w:p w14:paraId="592848E7" w14:textId="322CEC65" w:rsidR="008F6C58" w:rsidRPr="000F62B8" w:rsidRDefault="008F6C58" w:rsidP="008F6C58">
            <w:pPr>
              <w:pStyle w:val="TableText"/>
              <w:tabs>
                <w:tab w:val="left" w:pos="3306"/>
              </w:tabs>
              <w:spacing w:before="240" w:after="240"/>
              <w:rPr>
                <w:rFonts w:cs="Calibri"/>
              </w:rPr>
            </w:pPr>
            <w:r w:rsidRPr="00AF5096">
              <w:rPr>
                <w:rFonts w:asciiTheme="minorHAnsi" w:hAnsiTheme="minorHAnsi" w:cstheme="minorHAnsi"/>
                <w:b/>
                <w:caps/>
                <w:sz w:val="28"/>
                <w:szCs w:val="28"/>
              </w:rPr>
              <w:t xml:space="preserve">Note 20.  Investment Properties – Continued </w:t>
            </w:r>
          </w:p>
        </w:tc>
      </w:tr>
      <w:tr w:rsidR="00190AEC" w:rsidRPr="000F62B8" w14:paraId="724AB1E7" w14:textId="77777777" w:rsidTr="00405728">
        <w:trPr>
          <w:cantSplit/>
          <w:trHeight w:val="23"/>
        </w:trPr>
        <w:tc>
          <w:tcPr>
            <w:tcW w:w="738" w:type="pct"/>
            <w:tcBorders>
              <w:top w:val="nil"/>
              <w:left w:val="single" w:sz="4" w:space="0" w:color="auto"/>
              <w:bottom w:val="nil"/>
              <w:right w:val="single" w:sz="4" w:space="0" w:color="auto"/>
            </w:tcBorders>
          </w:tcPr>
          <w:p w14:paraId="74B4D51B" w14:textId="77777777" w:rsidR="00190AEC" w:rsidRPr="000F62B8" w:rsidRDefault="00190AEC" w:rsidP="00190AEC">
            <w:pPr>
              <w:pStyle w:val="TableReference"/>
              <w:tabs>
                <w:tab w:val="left" w:pos="3306"/>
              </w:tabs>
              <w:spacing w:before="40"/>
              <w:rPr>
                <w:rFonts w:cs="Calibri"/>
                <w:color w:val="7030A0"/>
                <w:sz w:val="14"/>
              </w:rPr>
            </w:pPr>
          </w:p>
        </w:tc>
        <w:tc>
          <w:tcPr>
            <w:tcW w:w="2985" w:type="pct"/>
            <w:gridSpan w:val="2"/>
            <w:tcBorders>
              <w:top w:val="nil"/>
              <w:left w:val="single" w:sz="4" w:space="0" w:color="auto"/>
              <w:bottom w:val="nil"/>
              <w:right w:val="nil"/>
            </w:tcBorders>
            <w:vAlign w:val="bottom"/>
          </w:tcPr>
          <w:p w14:paraId="586050B0" w14:textId="5740D5CE" w:rsidR="00190AEC" w:rsidRPr="000F62B8" w:rsidRDefault="00190AEC" w:rsidP="00190AEC">
            <w:pPr>
              <w:pStyle w:val="TableText"/>
              <w:tabs>
                <w:tab w:val="left" w:pos="3306"/>
              </w:tabs>
              <w:rPr>
                <w:rFonts w:cs="Calibri"/>
              </w:rPr>
            </w:pPr>
          </w:p>
        </w:tc>
        <w:tc>
          <w:tcPr>
            <w:tcW w:w="677" w:type="pct"/>
            <w:gridSpan w:val="3"/>
            <w:tcBorders>
              <w:top w:val="nil"/>
              <w:left w:val="nil"/>
              <w:bottom w:val="nil"/>
              <w:right w:val="nil"/>
            </w:tcBorders>
            <w:vAlign w:val="center"/>
          </w:tcPr>
          <w:p w14:paraId="02044EBA" w14:textId="20BFD7F7" w:rsidR="00190AEC" w:rsidRPr="00190AEC" w:rsidRDefault="00190AEC" w:rsidP="00190AEC">
            <w:pPr>
              <w:pStyle w:val="TableText"/>
              <w:tabs>
                <w:tab w:val="left" w:pos="3306"/>
              </w:tabs>
              <w:jc w:val="right"/>
              <w:rPr>
                <w:rFonts w:cs="Calibri"/>
                <w:b/>
                <w:bCs/>
              </w:rPr>
            </w:pPr>
            <w:r w:rsidRPr="00190AEC">
              <w:rPr>
                <w:rFonts w:cs="Calibri"/>
                <w:b/>
                <w:bCs/>
              </w:rPr>
              <w:t>202</w:t>
            </w:r>
            <w:r w:rsidR="004D1649">
              <w:rPr>
                <w:rFonts w:cs="Calibri"/>
                <w:b/>
                <w:bCs/>
              </w:rPr>
              <w:t>6</w:t>
            </w:r>
          </w:p>
        </w:tc>
        <w:tc>
          <w:tcPr>
            <w:tcW w:w="600" w:type="pct"/>
            <w:gridSpan w:val="3"/>
            <w:tcBorders>
              <w:top w:val="nil"/>
              <w:left w:val="nil"/>
              <w:bottom w:val="nil"/>
              <w:right w:val="nil"/>
            </w:tcBorders>
            <w:vAlign w:val="center"/>
          </w:tcPr>
          <w:p w14:paraId="7A4CE06D" w14:textId="212CEFF5" w:rsidR="00190AEC" w:rsidRPr="00190AEC" w:rsidRDefault="00190AEC" w:rsidP="00190AEC">
            <w:pPr>
              <w:pStyle w:val="TableText"/>
              <w:tabs>
                <w:tab w:val="left" w:pos="3306"/>
              </w:tabs>
              <w:jc w:val="right"/>
              <w:rPr>
                <w:rFonts w:cs="Calibri"/>
                <w:b/>
                <w:bCs/>
              </w:rPr>
            </w:pPr>
            <w:r w:rsidRPr="00190AEC">
              <w:rPr>
                <w:rFonts w:cs="Calibri"/>
                <w:b/>
                <w:bCs/>
              </w:rPr>
              <w:t>202</w:t>
            </w:r>
            <w:r w:rsidR="004D1649">
              <w:rPr>
                <w:rFonts w:cs="Calibri"/>
                <w:b/>
                <w:bCs/>
              </w:rPr>
              <w:t>5</w:t>
            </w:r>
          </w:p>
        </w:tc>
      </w:tr>
      <w:tr w:rsidR="00190AEC" w:rsidRPr="000F62B8" w14:paraId="68CFEF30" w14:textId="77777777" w:rsidTr="00405728">
        <w:trPr>
          <w:cantSplit/>
          <w:trHeight w:val="23"/>
        </w:trPr>
        <w:tc>
          <w:tcPr>
            <w:tcW w:w="738" w:type="pct"/>
            <w:tcBorders>
              <w:top w:val="nil"/>
              <w:left w:val="single" w:sz="4" w:space="0" w:color="auto"/>
              <w:bottom w:val="nil"/>
              <w:right w:val="single" w:sz="4" w:space="0" w:color="auto"/>
            </w:tcBorders>
          </w:tcPr>
          <w:p w14:paraId="02A937DC" w14:textId="77777777" w:rsidR="00190AEC" w:rsidRPr="000F62B8" w:rsidRDefault="00190AEC" w:rsidP="00190AEC">
            <w:pPr>
              <w:pStyle w:val="TableReference"/>
              <w:tabs>
                <w:tab w:val="left" w:pos="3306"/>
              </w:tabs>
              <w:spacing w:before="40"/>
              <w:rPr>
                <w:rFonts w:cs="Calibri"/>
                <w:color w:val="7030A0"/>
                <w:sz w:val="14"/>
              </w:rPr>
            </w:pPr>
          </w:p>
        </w:tc>
        <w:tc>
          <w:tcPr>
            <w:tcW w:w="2985" w:type="pct"/>
            <w:gridSpan w:val="2"/>
            <w:tcBorders>
              <w:top w:val="nil"/>
              <w:left w:val="single" w:sz="4" w:space="0" w:color="auto"/>
              <w:bottom w:val="nil"/>
              <w:right w:val="nil"/>
            </w:tcBorders>
            <w:vAlign w:val="bottom"/>
          </w:tcPr>
          <w:p w14:paraId="30D098D6" w14:textId="77777777" w:rsidR="00190AEC" w:rsidRPr="000F62B8" w:rsidRDefault="00190AEC" w:rsidP="00190AEC">
            <w:pPr>
              <w:pStyle w:val="TableText"/>
              <w:tabs>
                <w:tab w:val="left" w:pos="3306"/>
              </w:tabs>
              <w:rPr>
                <w:rFonts w:cs="Calibri"/>
              </w:rPr>
            </w:pPr>
          </w:p>
        </w:tc>
        <w:tc>
          <w:tcPr>
            <w:tcW w:w="677" w:type="pct"/>
            <w:gridSpan w:val="3"/>
            <w:tcBorders>
              <w:top w:val="nil"/>
              <w:left w:val="nil"/>
              <w:bottom w:val="nil"/>
              <w:right w:val="nil"/>
            </w:tcBorders>
          </w:tcPr>
          <w:p w14:paraId="4D842023" w14:textId="27FE2ABF" w:rsidR="00190AEC" w:rsidRPr="000F62B8" w:rsidRDefault="00190AEC" w:rsidP="00190AEC">
            <w:pPr>
              <w:pStyle w:val="TableText"/>
              <w:tabs>
                <w:tab w:val="left" w:pos="3306"/>
              </w:tabs>
              <w:jc w:val="right"/>
              <w:rPr>
                <w:rFonts w:cs="Calibri"/>
              </w:rPr>
            </w:pPr>
            <w:r w:rsidRPr="00BF30D3">
              <w:rPr>
                <w:b/>
              </w:rPr>
              <w:t>$’000</w:t>
            </w:r>
          </w:p>
        </w:tc>
        <w:tc>
          <w:tcPr>
            <w:tcW w:w="600" w:type="pct"/>
            <w:gridSpan w:val="3"/>
            <w:tcBorders>
              <w:top w:val="nil"/>
              <w:left w:val="nil"/>
              <w:bottom w:val="nil"/>
              <w:right w:val="nil"/>
            </w:tcBorders>
          </w:tcPr>
          <w:p w14:paraId="60D1B9C0" w14:textId="5CBAB455" w:rsidR="00190AEC" w:rsidRPr="000F62B8" w:rsidRDefault="00190AEC" w:rsidP="00190AEC">
            <w:pPr>
              <w:pStyle w:val="TableText"/>
              <w:tabs>
                <w:tab w:val="left" w:pos="3306"/>
              </w:tabs>
              <w:jc w:val="right"/>
              <w:rPr>
                <w:rFonts w:cs="Calibri"/>
              </w:rPr>
            </w:pPr>
            <w:r w:rsidRPr="00BF30D3">
              <w:rPr>
                <w:b/>
              </w:rPr>
              <w:t>$’000</w:t>
            </w:r>
          </w:p>
        </w:tc>
      </w:tr>
      <w:tr w:rsidR="00190AEC" w:rsidRPr="000F62B8" w14:paraId="631221B5" w14:textId="77777777" w:rsidTr="00405728">
        <w:trPr>
          <w:cantSplit/>
          <w:trHeight w:val="23"/>
        </w:trPr>
        <w:tc>
          <w:tcPr>
            <w:tcW w:w="738" w:type="pct"/>
            <w:tcBorders>
              <w:top w:val="nil"/>
              <w:left w:val="single" w:sz="4" w:space="0" w:color="auto"/>
              <w:bottom w:val="nil"/>
              <w:right w:val="single" w:sz="4" w:space="0" w:color="auto"/>
            </w:tcBorders>
          </w:tcPr>
          <w:p w14:paraId="3AD098D2" w14:textId="6C7AE750" w:rsidR="00190AEC" w:rsidRPr="000F62B8" w:rsidRDefault="00190AEC" w:rsidP="00190AEC">
            <w:pPr>
              <w:pStyle w:val="TableReference"/>
              <w:tabs>
                <w:tab w:val="left" w:pos="3306"/>
              </w:tabs>
              <w:spacing w:before="40"/>
              <w:rPr>
                <w:rFonts w:cs="Calibri"/>
                <w:color w:val="7030A0"/>
                <w:sz w:val="14"/>
              </w:rPr>
            </w:pPr>
            <w:r w:rsidRPr="000F62B8">
              <w:rPr>
                <w:rFonts w:cs="Calibri"/>
                <w:color w:val="7030A0"/>
                <w:sz w:val="14"/>
              </w:rPr>
              <w:t>AASB 140.77</w:t>
            </w:r>
          </w:p>
        </w:tc>
        <w:tc>
          <w:tcPr>
            <w:tcW w:w="4262" w:type="pct"/>
            <w:gridSpan w:val="8"/>
            <w:tcBorders>
              <w:top w:val="nil"/>
              <w:left w:val="single" w:sz="4" w:space="0" w:color="auto"/>
              <w:bottom w:val="nil"/>
              <w:right w:val="nil"/>
            </w:tcBorders>
          </w:tcPr>
          <w:p w14:paraId="213400DF" w14:textId="6970347D" w:rsidR="00190AEC" w:rsidRPr="00190AEC" w:rsidRDefault="00190AEC" w:rsidP="00190AEC">
            <w:pPr>
              <w:pStyle w:val="TableText"/>
              <w:tabs>
                <w:tab w:val="left" w:pos="3306"/>
              </w:tabs>
              <w:rPr>
                <w:rFonts w:cs="Calibri"/>
                <w:b/>
                <w:bCs/>
              </w:rPr>
            </w:pPr>
            <w:r w:rsidRPr="00190AEC">
              <w:rPr>
                <w:rFonts w:cs="Calibri"/>
                <w:b/>
                <w:bCs/>
              </w:rPr>
              <w:t xml:space="preserve">Reconciliation of the Revaluation Amount and the Carrying </w:t>
            </w:r>
            <w:proofErr w:type="gramStart"/>
            <w:r w:rsidRPr="00190AEC">
              <w:rPr>
                <w:rFonts w:cs="Calibri"/>
                <w:b/>
                <w:bCs/>
              </w:rPr>
              <w:t>Amount</w:t>
            </w:r>
            <w:proofErr w:type="gramEnd"/>
            <w:r w:rsidRPr="00190AEC">
              <w:rPr>
                <w:rFonts w:cs="Calibri"/>
                <w:b/>
                <w:bCs/>
              </w:rPr>
              <w:t xml:space="preserve"> of Buildings</w:t>
            </w:r>
          </w:p>
        </w:tc>
      </w:tr>
      <w:tr w:rsidR="00190AEC" w:rsidRPr="000F62B8" w14:paraId="3907549E" w14:textId="77777777" w:rsidTr="00405728">
        <w:trPr>
          <w:cantSplit/>
          <w:trHeight w:val="23"/>
        </w:trPr>
        <w:tc>
          <w:tcPr>
            <w:tcW w:w="738" w:type="pct"/>
            <w:tcBorders>
              <w:top w:val="nil"/>
              <w:left w:val="single" w:sz="4" w:space="0" w:color="auto"/>
              <w:bottom w:val="nil"/>
              <w:right w:val="single" w:sz="4" w:space="0" w:color="auto"/>
            </w:tcBorders>
          </w:tcPr>
          <w:p w14:paraId="1546BEBF" w14:textId="77777777" w:rsidR="00190AEC" w:rsidRPr="000F62B8" w:rsidRDefault="00190AEC" w:rsidP="00190AEC">
            <w:pPr>
              <w:pStyle w:val="TableReference"/>
              <w:tabs>
                <w:tab w:val="left" w:pos="3306"/>
              </w:tabs>
              <w:spacing w:before="40"/>
              <w:rPr>
                <w:rFonts w:cs="Calibri"/>
                <w:color w:val="7030A0"/>
                <w:sz w:val="14"/>
              </w:rPr>
            </w:pPr>
          </w:p>
        </w:tc>
        <w:tc>
          <w:tcPr>
            <w:tcW w:w="2985" w:type="pct"/>
            <w:gridSpan w:val="2"/>
            <w:tcBorders>
              <w:top w:val="nil"/>
              <w:left w:val="single" w:sz="4" w:space="0" w:color="auto"/>
              <w:bottom w:val="nil"/>
              <w:right w:val="nil"/>
            </w:tcBorders>
            <w:vAlign w:val="bottom"/>
          </w:tcPr>
          <w:p w14:paraId="5610666C" w14:textId="6D571E65" w:rsidR="00190AEC" w:rsidRPr="000F62B8" w:rsidRDefault="00190AEC" w:rsidP="00190AEC">
            <w:pPr>
              <w:pStyle w:val="TableText"/>
              <w:tabs>
                <w:tab w:val="left" w:pos="3306"/>
              </w:tabs>
              <w:rPr>
                <w:rFonts w:cs="Calibri"/>
              </w:rPr>
            </w:pPr>
            <w:r w:rsidRPr="000F62B8">
              <w:rPr>
                <w:rFonts w:cs="Calibri"/>
              </w:rPr>
              <w:t>Independent Valuation Amount Obtained for the Buildings</w:t>
            </w:r>
          </w:p>
        </w:tc>
        <w:tc>
          <w:tcPr>
            <w:tcW w:w="677" w:type="pct"/>
            <w:gridSpan w:val="3"/>
            <w:tcBorders>
              <w:top w:val="nil"/>
              <w:left w:val="nil"/>
              <w:bottom w:val="nil"/>
              <w:right w:val="nil"/>
            </w:tcBorders>
          </w:tcPr>
          <w:p w14:paraId="4E36308C" w14:textId="77777777" w:rsidR="00190AEC" w:rsidRPr="000F62B8" w:rsidRDefault="00190AEC" w:rsidP="00190AEC">
            <w:pPr>
              <w:pStyle w:val="TableText"/>
              <w:tabs>
                <w:tab w:val="left" w:pos="3306"/>
              </w:tabs>
              <w:jc w:val="right"/>
              <w:rPr>
                <w:rFonts w:cs="Calibri"/>
              </w:rPr>
            </w:pPr>
          </w:p>
        </w:tc>
        <w:tc>
          <w:tcPr>
            <w:tcW w:w="600" w:type="pct"/>
            <w:gridSpan w:val="3"/>
            <w:tcBorders>
              <w:top w:val="nil"/>
              <w:left w:val="nil"/>
              <w:bottom w:val="nil"/>
              <w:right w:val="nil"/>
            </w:tcBorders>
            <w:vAlign w:val="bottom"/>
          </w:tcPr>
          <w:p w14:paraId="0FF1599B" w14:textId="77777777" w:rsidR="00190AEC" w:rsidRPr="000F62B8" w:rsidRDefault="00190AEC" w:rsidP="00190AEC">
            <w:pPr>
              <w:pStyle w:val="TableText"/>
              <w:tabs>
                <w:tab w:val="left" w:pos="3306"/>
              </w:tabs>
              <w:jc w:val="right"/>
              <w:rPr>
                <w:rFonts w:cs="Calibri"/>
              </w:rPr>
            </w:pPr>
          </w:p>
        </w:tc>
      </w:tr>
      <w:tr w:rsidR="00190AEC" w:rsidRPr="000F62B8" w14:paraId="69C7CF36" w14:textId="77777777" w:rsidTr="00405728">
        <w:trPr>
          <w:cantSplit/>
          <w:trHeight w:val="23"/>
        </w:trPr>
        <w:tc>
          <w:tcPr>
            <w:tcW w:w="738" w:type="pct"/>
            <w:tcBorders>
              <w:top w:val="nil"/>
              <w:left w:val="single" w:sz="4" w:space="0" w:color="auto"/>
              <w:bottom w:val="nil"/>
              <w:right w:val="single" w:sz="4" w:space="0" w:color="auto"/>
            </w:tcBorders>
          </w:tcPr>
          <w:p w14:paraId="3697E8E0" w14:textId="77777777" w:rsidR="00190AEC" w:rsidRPr="000F62B8" w:rsidRDefault="00190AEC" w:rsidP="00190AEC">
            <w:pPr>
              <w:pStyle w:val="TableReference"/>
              <w:tabs>
                <w:tab w:val="left" w:pos="3306"/>
              </w:tabs>
              <w:spacing w:before="40"/>
              <w:rPr>
                <w:rFonts w:cs="Calibri"/>
                <w:color w:val="7030A0"/>
                <w:sz w:val="14"/>
              </w:rPr>
            </w:pPr>
          </w:p>
        </w:tc>
        <w:tc>
          <w:tcPr>
            <w:tcW w:w="2985" w:type="pct"/>
            <w:gridSpan w:val="2"/>
            <w:tcBorders>
              <w:top w:val="nil"/>
              <w:left w:val="single" w:sz="4" w:space="0" w:color="auto"/>
              <w:bottom w:val="nil"/>
              <w:right w:val="nil"/>
            </w:tcBorders>
            <w:vAlign w:val="bottom"/>
          </w:tcPr>
          <w:p w14:paraId="7CCD99E3" w14:textId="77777777" w:rsidR="00190AEC" w:rsidRPr="000F62B8" w:rsidRDefault="00190AEC" w:rsidP="00190AEC">
            <w:pPr>
              <w:pStyle w:val="TableText"/>
              <w:tabs>
                <w:tab w:val="left" w:pos="3306"/>
              </w:tabs>
              <w:rPr>
                <w:rFonts w:cs="Calibri"/>
              </w:rPr>
            </w:pPr>
            <w:r w:rsidRPr="000F62B8">
              <w:rPr>
                <w:rFonts w:cs="Calibri"/>
              </w:rPr>
              <w:t>Less:</w:t>
            </w:r>
          </w:p>
        </w:tc>
        <w:tc>
          <w:tcPr>
            <w:tcW w:w="677" w:type="pct"/>
            <w:gridSpan w:val="3"/>
            <w:tcBorders>
              <w:top w:val="nil"/>
              <w:left w:val="nil"/>
              <w:bottom w:val="nil"/>
              <w:right w:val="nil"/>
            </w:tcBorders>
          </w:tcPr>
          <w:p w14:paraId="7695825D" w14:textId="77777777" w:rsidR="00190AEC" w:rsidRPr="000F62B8" w:rsidRDefault="00190AEC" w:rsidP="00190AEC">
            <w:pPr>
              <w:pStyle w:val="TableText"/>
              <w:tabs>
                <w:tab w:val="left" w:pos="3306"/>
              </w:tabs>
              <w:jc w:val="right"/>
              <w:rPr>
                <w:rFonts w:cs="Calibri"/>
              </w:rPr>
            </w:pPr>
          </w:p>
        </w:tc>
        <w:tc>
          <w:tcPr>
            <w:tcW w:w="600" w:type="pct"/>
            <w:gridSpan w:val="3"/>
            <w:tcBorders>
              <w:top w:val="nil"/>
              <w:left w:val="nil"/>
              <w:bottom w:val="nil"/>
              <w:right w:val="nil"/>
            </w:tcBorders>
            <w:vAlign w:val="bottom"/>
          </w:tcPr>
          <w:p w14:paraId="60B70F03" w14:textId="77777777" w:rsidR="00190AEC" w:rsidRPr="000F62B8" w:rsidRDefault="00190AEC" w:rsidP="00190AEC">
            <w:pPr>
              <w:pStyle w:val="TableText"/>
              <w:tabs>
                <w:tab w:val="left" w:pos="3306"/>
              </w:tabs>
              <w:jc w:val="right"/>
              <w:rPr>
                <w:rFonts w:cs="Calibri"/>
              </w:rPr>
            </w:pPr>
          </w:p>
        </w:tc>
      </w:tr>
      <w:tr w:rsidR="00190AEC" w:rsidRPr="000F62B8" w14:paraId="0F7CBD55" w14:textId="77777777" w:rsidTr="00405728">
        <w:trPr>
          <w:cantSplit/>
          <w:trHeight w:val="23"/>
        </w:trPr>
        <w:tc>
          <w:tcPr>
            <w:tcW w:w="738" w:type="pct"/>
            <w:tcBorders>
              <w:top w:val="nil"/>
              <w:left w:val="single" w:sz="4" w:space="0" w:color="auto"/>
              <w:bottom w:val="nil"/>
              <w:right w:val="single" w:sz="4" w:space="0" w:color="auto"/>
            </w:tcBorders>
          </w:tcPr>
          <w:p w14:paraId="316544C0" w14:textId="77777777" w:rsidR="00190AEC" w:rsidRPr="000F62B8" w:rsidRDefault="00190AEC" w:rsidP="00190AEC">
            <w:pPr>
              <w:pStyle w:val="TableReference"/>
              <w:tabs>
                <w:tab w:val="left" w:pos="3306"/>
              </w:tabs>
              <w:spacing w:before="40"/>
              <w:rPr>
                <w:rFonts w:cs="Calibri"/>
                <w:color w:val="7030A0"/>
                <w:sz w:val="14"/>
              </w:rPr>
            </w:pPr>
          </w:p>
        </w:tc>
        <w:tc>
          <w:tcPr>
            <w:tcW w:w="2985" w:type="pct"/>
            <w:gridSpan w:val="2"/>
            <w:tcBorders>
              <w:top w:val="nil"/>
              <w:left w:val="single" w:sz="4" w:space="0" w:color="auto"/>
              <w:bottom w:val="nil"/>
              <w:right w:val="nil"/>
            </w:tcBorders>
            <w:vAlign w:val="bottom"/>
          </w:tcPr>
          <w:p w14:paraId="150B5670" w14:textId="7DD3671F" w:rsidR="00190AEC" w:rsidRPr="000F62B8" w:rsidRDefault="00190AEC" w:rsidP="00190AEC">
            <w:pPr>
              <w:pStyle w:val="TableText"/>
              <w:tabs>
                <w:tab w:val="left" w:pos="34"/>
              </w:tabs>
              <w:rPr>
                <w:rFonts w:cs="Calibri"/>
              </w:rPr>
            </w:pPr>
            <w:r>
              <w:rPr>
                <w:rFonts w:cs="Calibri"/>
              </w:rPr>
              <w:t xml:space="preserve">  </w:t>
            </w:r>
            <w:r w:rsidRPr="000F62B8">
              <w:rPr>
                <w:rFonts w:cs="Calibri"/>
              </w:rPr>
              <w:t xml:space="preserve"> - Furniture </w:t>
            </w:r>
          </w:p>
        </w:tc>
        <w:tc>
          <w:tcPr>
            <w:tcW w:w="677" w:type="pct"/>
            <w:gridSpan w:val="3"/>
            <w:tcBorders>
              <w:top w:val="nil"/>
              <w:left w:val="nil"/>
              <w:bottom w:val="nil"/>
              <w:right w:val="nil"/>
            </w:tcBorders>
          </w:tcPr>
          <w:p w14:paraId="6EFFD49C" w14:textId="77777777" w:rsidR="00190AEC" w:rsidRPr="000F62B8" w:rsidRDefault="00190AEC" w:rsidP="00190AEC">
            <w:pPr>
              <w:pStyle w:val="TableText"/>
              <w:tabs>
                <w:tab w:val="left" w:pos="3306"/>
              </w:tabs>
              <w:jc w:val="right"/>
              <w:rPr>
                <w:rFonts w:cs="Calibri"/>
              </w:rPr>
            </w:pPr>
          </w:p>
        </w:tc>
        <w:tc>
          <w:tcPr>
            <w:tcW w:w="600" w:type="pct"/>
            <w:gridSpan w:val="3"/>
            <w:tcBorders>
              <w:top w:val="nil"/>
              <w:left w:val="nil"/>
              <w:bottom w:val="nil"/>
              <w:right w:val="nil"/>
            </w:tcBorders>
            <w:vAlign w:val="bottom"/>
          </w:tcPr>
          <w:p w14:paraId="678C6147" w14:textId="77777777" w:rsidR="00190AEC" w:rsidRPr="000F62B8" w:rsidRDefault="00190AEC" w:rsidP="00190AEC">
            <w:pPr>
              <w:pStyle w:val="TableText"/>
              <w:tabs>
                <w:tab w:val="left" w:pos="3306"/>
              </w:tabs>
              <w:jc w:val="right"/>
              <w:rPr>
                <w:rFonts w:cs="Calibri"/>
              </w:rPr>
            </w:pPr>
          </w:p>
        </w:tc>
      </w:tr>
      <w:tr w:rsidR="00190AEC" w:rsidRPr="000F62B8" w14:paraId="77611DAF" w14:textId="77777777" w:rsidTr="00405728">
        <w:trPr>
          <w:cantSplit/>
          <w:trHeight w:val="23"/>
        </w:trPr>
        <w:tc>
          <w:tcPr>
            <w:tcW w:w="738" w:type="pct"/>
            <w:tcBorders>
              <w:top w:val="nil"/>
              <w:left w:val="single" w:sz="4" w:space="0" w:color="auto"/>
              <w:bottom w:val="nil"/>
              <w:right w:val="single" w:sz="4" w:space="0" w:color="auto"/>
            </w:tcBorders>
          </w:tcPr>
          <w:p w14:paraId="3F7825DE" w14:textId="77777777" w:rsidR="00190AEC" w:rsidRPr="000F62B8" w:rsidRDefault="00190AEC" w:rsidP="00190AEC">
            <w:pPr>
              <w:pStyle w:val="TableReference"/>
              <w:tabs>
                <w:tab w:val="left" w:pos="3306"/>
              </w:tabs>
              <w:spacing w:before="40"/>
              <w:rPr>
                <w:rFonts w:cs="Calibri"/>
                <w:color w:val="7030A0"/>
                <w:sz w:val="16"/>
                <w:szCs w:val="16"/>
              </w:rPr>
            </w:pPr>
          </w:p>
        </w:tc>
        <w:tc>
          <w:tcPr>
            <w:tcW w:w="2985" w:type="pct"/>
            <w:gridSpan w:val="2"/>
            <w:tcBorders>
              <w:top w:val="nil"/>
              <w:left w:val="single" w:sz="4" w:space="0" w:color="auto"/>
              <w:bottom w:val="nil"/>
              <w:right w:val="nil"/>
            </w:tcBorders>
            <w:vAlign w:val="bottom"/>
          </w:tcPr>
          <w:p w14:paraId="7F519421" w14:textId="190BDE03" w:rsidR="00190AEC" w:rsidRPr="000F62B8" w:rsidRDefault="00190AEC" w:rsidP="00190AEC">
            <w:pPr>
              <w:pStyle w:val="TableText"/>
              <w:tabs>
                <w:tab w:val="left" w:pos="576"/>
              </w:tabs>
              <w:rPr>
                <w:rFonts w:cs="Calibri"/>
              </w:rPr>
            </w:pPr>
            <w:r>
              <w:rPr>
                <w:rFonts w:cs="Calibri"/>
              </w:rPr>
              <w:t xml:space="preserve">  </w:t>
            </w:r>
            <w:r w:rsidRPr="000F62B8">
              <w:rPr>
                <w:rFonts w:cs="Calibri"/>
              </w:rPr>
              <w:t xml:space="preserve"> - Equipment (Lift and Air-Conditioning Unit)</w:t>
            </w:r>
          </w:p>
        </w:tc>
        <w:tc>
          <w:tcPr>
            <w:tcW w:w="677" w:type="pct"/>
            <w:gridSpan w:val="3"/>
            <w:tcBorders>
              <w:top w:val="nil"/>
              <w:left w:val="nil"/>
              <w:bottom w:val="nil"/>
              <w:right w:val="nil"/>
            </w:tcBorders>
          </w:tcPr>
          <w:p w14:paraId="77ACB810" w14:textId="77777777" w:rsidR="00190AEC" w:rsidRPr="000F62B8" w:rsidRDefault="00190AEC" w:rsidP="00190AEC">
            <w:pPr>
              <w:pStyle w:val="TableText"/>
              <w:tabs>
                <w:tab w:val="left" w:pos="3306"/>
              </w:tabs>
              <w:jc w:val="right"/>
              <w:rPr>
                <w:rFonts w:cs="Calibri"/>
              </w:rPr>
            </w:pPr>
          </w:p>
        </w:tc>
        <w:tc>
          <w:tcPr>
            <w:tcW w:w="600" w:type="pct"/>
            <w:gridSpan w:val="3"/>
            <w:tcBorders>
              <w:top w:val="nil"/>
              <w:left w:val="nil"/>
              <w:bottom w:val="nil"/>
              <w:right w:val="nil"/>
            </w:tcBorders>
            <w:vAlign w:val="bottom"/>
          </w:tcPr>
          <w:p w14:paraId="381E243E" w14:textId="77777777" w:rsidR="00190AEC" w:rsidRPr="000F62B8" w:rsidRDefault="00190AEC" w:rsidP="00190AEC">
            <w:pPr>
              <w:pStyle w:val="TableText"/>
              <w:tabs>
                <w:tab w:val="left" w:pos="3306"/>
              </w:tabs>
              <w:jc w:val="right"/>
              <w:rPr>
                <w:rFonts w:cs="Calibri"/>
              </w:rPr>
            </w:pPr>
          </w:p>
        </w:tc>
      </w:tr>
      <w:tr w:rsidR="00190AEC" w:rsidRPr="000F62B8" w14:paraId="0C5B04D2" w14:textId="77777777" w:rsidTr="00405728">
        <w:trPr>
          <w:cantSplit/>
          <w:trHeight w:val="23"/>
        </w:trPr>
        <w:tc>
          <w:tcPr>
            <w:tcW w:w="738" w:type="pct"/>
            <w:tcBorders>
              <w:top w:val="nil"/>
              <w:left w:val="single" w:sz="4" w:space="0" w:color="auto"/>
              <w:bottom w:val="nil"/>
              <w:right w:val="single" w:sz="4" w:space="0" w:color="auto"/>
            </w:tcBorders>
          </w:tcPr>
          <w:p w14:paraId="63BCC77F" w14:textId="77777777" w:rsidR="00190AEC" w:rsidRPr="000F62B8" w:rsidRDefault="00190AEC" w:rsidP="00190AEC">
            <w:pPr>
              <w:pStyle w:val="TableReference"/>
              <w:tabs>
                <w:tab w:val="left" w:pos="3306"/>
              </w:tabs>
              <w:spacing w:before="40"/>
              <w:rPr>
                <w:rFonts w:cs="Calibri"/>
                <w:color w:val="7030A0"/>
                <w:sz w:val="16"/>
                <w:szCs w:val="16"/>
              </w:rPr>
            </w:pPr>
          </w:p>
        </w:tc>
        <w:tc>
          <w:tcPr>
            <w:tcW w:w="2985" w:type="pct"/>
            <w:gridSpan w:val="2"/>
            <w:tcBorders>
              <w:top w:val="nil"/>
              <w:left w:val="single" w:sz="4" w:space="0" w:color="auto"/>
              <w:bottom w:val="nil"/>
              <w:right w:val="nil"/>
            </w:tcBorders>
            <w:vAlign w:val="bottom"/>
          </w:tcPr>
          <w:p w14:paraId="5C3E35F7" w14:textId="202F28E3" w:rsidR="00190AEC" w:rsidRPr="000F62B8" w:rsidRDefault="00190AEC" w:rsidP="00190AEC">
            <w:pPr>
              <w:pStyle w:val="TableText"/>
              <w:tabs>
                <w:tab w:val="left" w:pos="576"/>
              </w:tabs>
              <w:rPr>
                <w:rFonts w:cs="Calibri"/>
              </w:rPr>
            </w:pPr>
            <w:r>
              <w:rPr>
                <w:rFonts w:cs="Calibri"/>
              </w:rPr>
              <w:t xml:space="preserve">  </w:t>
            </w:r>
            <w:r w:rsidRPr="000F62B8">
              <w:rPr>
                <w:rFonts w:cs="Calibri"/>
              </w:rPr>
              <w:t xml:space="preserve"> - Fittings </w:t>
            </w:r>
          </w:p>
        </w:tc>
        <w:tc>
          <w:tcPr>
            <w:tcW w:w="677" w:type="pct"/>
            <w:gridSpan w:val="3"/>
            <w:tcBorders>
              <w:top w:val="nil"/>
              <w:left w:val="nil"/>
              <w:bottom w:val="single" w:sz="4" w:space="0" w:color="auto"/>
              <w:right w:val="nil"/>
            </w:tcBorders>
          </w:tcPr>
          <w:p w14:paraId="59A934F9" w14:textId="77777777" w:rsidR="00190AEC" w:rsidRPr="000F62B8" w:rsidRDefault="00190AEC" w:rsidP="00190AEC">
            <w:pPr>
              <w:pStyle w:val="TableText"/>
              <w:tabs>
                <w:tab w:val="left" w:pos="3306"/>
              </w:tabs>
              <w:jc w:val="right"/>
              <w:rPr>
                <w:rFonts w:cs="Calibri"/>
              </w:rPr>
            </w:pPr>
          </w:p>
        </w:tc>
        <w:tc>
          <w:tcPr>
            <w:tcW w:w="600" w:type="pct"/>
            <w:gridSpan w:val="3"/>
            <w:tcBorders>
              <w:top w:val="nil"/>
              <w:left w:val="nil"/>
              <w:bottom w:val="single" w:sz="4" w:space="0" w:color="auto"/>
              <w:right w:val="nil"/>
            </w:tcBorders>
            <w:vAlign w:val="bottom"/>
          </w:tcPr>
          <w:p w14:paraId="4B62120B" w14:textId="77777777" w:rsidR="00190AEC" w:rsidRPr="000F62B8" w:rsidRDefault="00190AEC" w:rsidP="00190AEC">
            <w:pPr>
              <w:pStyle w:val="TableText"/>
              <w:tabs>
                <w:tab w:val="left" w:pos="3306"/>
              </w:tabs>
              <w:jc w:val="right"/>
              <w:rPr>
                <w:rFonts w:cs="Calibri"/>
              </w:rPr>
            </w:pPr>
          </w:p>
        </w:tc>
      </w:tr>
      <w:tr w:rsidR="00190AEC" w:rsidRPr="000F62B8" w14:paraId="3B8DB564" w14:textId="77777777" w:rsidTr="00405728">
        <w:trPr>
          <w:cantSplit/>
          <w:trHeight w:val="23"/>
        </w:trPr>
        <w:tc>
          <w:tcPr>
            <w:tcW w:w="738" w:type="pct"/>
            <w:tcBorders>
              <w:top w:val="nil"/>
              <w:left w:val="single" w:sz="4" w:space="0" w:color="auto"/>
              <w:bottom w:val="nil"/>
              <w:right w:val="single" w:sz="4" w:space="0" w:color="auto"/>
            </w:tcBorders>
          </w:tcPr>
          <w:p w14:paraId="1AD49115" w14:textId="77777777" w:rsidR="00190AEC" w:rsidRPr="000F62B8" w:rsidRDefault="00190AEC" w:rsidP="00190AEC">
            <w:pPr>
              <w:pStyle w:val="TableReference"/>
              <w:tabs>
                <w:tab w:val="left" w:pos="3306"/>
              </w:tabs>
              <w:spacing w:before="40"/>
              <w:rPr>
                <w:rFonts w:cs="Calibri"/>
                <w:color w:val="7030A0"/>
                <w:sz w:val="16"/>
                <w:szCs w:val="16"/>
              </w:rPr>
            </w:pPr>
          </w:p>
        </w:tc>
        <w:tc>
          <w:tcPr>
            <w:tcW w:w="2985" w:type="pct"/>
            <w:gridSpan w:val="2"/>
            <w:tcBorders>
              <w:top w:val="nil"/>
              <w:left w:val="single" w:sz="4" w:space="0" w:color="auto"/>
              <w:bottom w:val="nil"/>
              <w:right w:val="nil"/>
            </w:tcBorders>
            <w:vAlign w:val="bottom"/>
          </w:tcPr>
          <w:p w14:paraId="67CE8D39" w14:textId="77777777" w:rsidR="00190AEC" w:rsidRPr="000F62B8" w:rsidRDefault="00190AEC" w:rsidP="00190AEC">
            <w:pPr>
              <w:pStyle w:val="TableText"/>
              <w:tabs>
                <w:tab w:val="left" w:pos="3306"/>
              </w:tabs>
              <w:rPr>
                <w:rFonts w:cs="Calibri"/>
                <w:b/>
                <w:bCs/>
              </w:rPr>
            </w:pPr>
            <w:r w:rsidRPr="000F62B8">
              <w:rPr>
                <w:rFonts w:cs="Calibri"/>
                <w:b/>
                <w:bCs/>
              </w:rPr>
              <w:t xml:space="preserve">Total Adjusted </w:t>
            </w:r>
            <w:proofErr w:type="gramStart"/>
            <w:r w:rsidRPr="000F62B8">
              <w:rPr>
                <w:rFonts w:cs="Calibri"/>
                <w:b/>
                <w:bCs/>
              </w:rPr>
              <w:t>Amount</w:t>
            </w:r>
            <w:proofErr w:type="gramEnd"/>
            <w:r w:rsidRPr="000F62B8">
              <w:rPr>
                <w:rFonts w:cs="Calibri"/>
                <w:b/>
                <w:bCs/>
              </w:rPr>
              <w:t xml:space="preserve"> of Buildings at Fair Value</w:t>
            </w:r>
          </w:p>
        </w:tc>
        <w:tc>
          <w:tcPr>
            <w:tcW w:w="677" w:type="pct"/>
            <w:gridSpan w:val="3"/>
            <w:tcBorders>
              <w:top w:val="single" w:sz="4" w:space="0" w:color="auto"/>
              <w:left w:val="nil"/>
              <w:bottom w:val="double" w:sz="4" w:space="0" w:color="auto"/>
              <w:right w:val="nil"/>
            </w:tcBorders>
          </w:tcPr>
          <w:p w14:paraId="7A0C9F31" w14:textId="77777777" w:rsidR="00190AEC" w:rsidRPr="000F62B8" w:rsidRDefault="00190AEC" w:rsidP="00190AEC">
            <w:pPr>
              <w:pStyle w:val="TableText"/>
              <w:tabs>
                <w:tab w:val="left" w:pos="3306"/>
              </w:tabs>
              <w:jc w:val="right"/>
              <w:rPr>
                <w:rFonts w:cs="Calibri"/>
                <w:b/>
                <w:bCs/>
              </w:rPr>
            </w:pPr>
          </w:p>
        </w:tc>
        <w:tc>
          <w:tcPr>
            <w:tcW w:w="600" w:type="pct"/>
            <w:gridSpan w:val="3"/>
            <w:tcBorders>
              <w:top w:val="single" w:sz="4" w:space="0" w:color="auto"/>
              <w:left w:val="nil"/>
              <w:bottom w:val="double" w:sz="4" w:space="0" w:color="auto"/>
              <w:right w:val="nil"/>
            </w:tcBorders>
            <w:vAlign w:val="bottom"/>
          </w:tcPr>
          <w:p w14:paraId="514412AF" w14:textId="77777777" w:rsidR="00190AEC" w:rsidRPr="000F62B8" w:rsidRDefault="00190AEC" w:rsidP="00190AEC">
            <w:pPr>
              <w:pStyle w:val="TableText"/>
              <w:tabs>
                <w:tab w:val="left" w:pos="3306"/>
              </w:tabs>
              <w:jc w:val="right"/>
              <w:rPr>
                <w:rFonts w:cs="Calibri"/>
                <w:b/>
                <w:bCs/>
              </w:rPr>
            </w:pPr>
          </w:p>
        </w:tc>
      </w:tr>
      <w:tr w:rsidR="00190AEC" w:rsidRPr="00EA2AC3" w14:paraId="129EFD10" w14:textId="77777777" w:rsidTr="00405728">
        <w:trPr>
          <w:cantSplit/>
          <w:trHeight w:val="23"/>
        </w:trPr>
        <w:tc>
          <w:tcPr>
            <w:tcW w:w="738" w:type="pct"/>
            <w:tcBorders>
              <w:top w:val="nil"/>
              <w:left w:val="single" w:sz="4" w:space="0" w:color="auto"/>
              <w:bottom w:val="nil"/>
              <w:right w:val="single" w:sz="4" w:space="0" w:color="auto"/>
            </w:tcBorders>
          </w:tcPr>
          <w:p w14:paraId="03BC6D17" w14:textId="77777777" w:rsidR="00190AEC" w:rsidRPr="00BF30D3" w:rsidRDefault="00190AEC" w:rsidP="00190AEC">
            <w:pPr>
              <w:pStyle w:val="TableReference"/>
              <w:tabs>
                <w:tab w:val="left" w:pos="3306"/>
              </w:tabs>
              <w:spacing w:before="40"/>
              <w:rPr>
                <w:rFonts w:cs="Calibri"/>
                <w:color w:val="7030A0"/>
                <w:sz w:val="14"/>
              </w:rPr>
            </w:pPr>
          </w:p>
        </w:tc>
        <w:tc>
          <w:tcPr>
            <w:tcW w:w="4262" w:type="pct"/>
            <w:gridSpan w:val="8"/>
            <w:tcBorders>
              <w:top w:val="nil"/>
              <w:left w:val="single" w:sz="4" w:space="0" w:color="auto"/>
              <w:bottom w:val="nil"/>
              <w:right w:val="nil"/>
            </w:tcBorders>
          </w:tcPr>
          <w:p w14:paraId="172F74C2" w14:textId="77777777" w:rsidR="00190AEC" w:rsidRPr="00EA2AC3" w:rsidRDefault="00190AEC" w:rsidP="00190AEC">
            <w:pPr>
              <w:pStyle w:val="TableText"/>
              <w:spacing w:before="0" w:after="120"/>
              <w:jc w:val="both"/>
              <w:rPr>
                <w:rFonts w:cs="Calibri"/>
              </w:rPr>
            </w:pPr>
          </w:p>
        </w:tc>
      </w:tr>
      <w:tr w:rsidR="00190AEC" w:rsidRPr="00EA2AC3" w14:paraId="000B015D" w14:textId="77777777" w:rsidTr="00405728">
        <w:trPr>
          <w:cantSplit/>
          <w:trHeight w:val="23"/>
        </w:trPr>
        <w:tc>
          <w:tcPr>
            <w:tcW w:w="738" w:type="pct"/>
            <w:tcBorders>
              <w:top w:val="nil"/>
              <w:left w:val="single" w:sz="4" w:space="0" w:color="auto"/>
              <w:bottom w:val="nil"/>
              <w:right w:val="single" w:sz="4" w:space="0" w:color="auto"/>
            </w:tcBorders>
          </w:tcPr>
          <w:p w14:paraId="640140E8" w14:textId="5CD258E8" w:rsidR="00190AEC" w:rsidRPr="00BF30D3" w:rsidRDefault="00190AEC" w:rsidP="00190AEC">
            <w:pPr>
              <w:pStyle w:val="TableReference"/>
              <w:tabs>
                <w:tab w:val="left" w:pos="3306"/>
              </w:tabs>
              <w:spacing w:before="240" w:after="240"/>
              <w:rPr>
                <w:rFonts w:cs="Calibri"/>
                <w:color w:val="7030A0"/>
                <w:sz w:val="14"/>
              </w:rPr>
            </w:pPr>
          </w:p>
        </w:tc>
        <w:tc>
          <w:tcPr>
            <w:tcW w:w="4262" w:type="pct"/>
            <w:gridSpan w:val="8"/>
            <w:tcBorders>
              <w:top w:val="nil"/>
              <w:left w:val="single" w:sz="4" w:space="0" w:color="auto"/>
              <w:bottom w:val="nil"/>
              <w:right w:val="nil"/>
            </w:tcBorders>
            <w:shd w:val="clear" w:color="auto" w:fill="7030A0"/>
          </w:tcPr>
          <w:p w14:paraId="42EC5879" w14:textId="08AA115E" w:rsidR="00190AEC" w:rsidRPr="0021515A" w:rsidRDefault="00190AEC" w:rsidP="00190AEC">
            <w:pPr>
              <w:pStyle w:val="TableText"/>
              <w:spacing w:before="240" w:after="240"/>
              <w:rPr>
                <w:rFonts w:cs="Calibri"/>
                <w:b/>
                <w:bCs/>
                <w:color w:val="FFFFFF" w:themeColor="background1"/>
              </w:rPr>
            </w:pPr>
            <w:bookmarkStart w:id="730" w:name="_Toc163106359"/>
            <w:r w:rsidRPr="0021515A">
              <w:rPr>
                <w:rFonts w:cs="Calibri"/>
                <w:b/>
                <w:bCs/>
                <w:color w:val="FFFFFF" w:themeColor="background1"/>
                <w:sz w:val="28"/>
                <w:szCs w:val="28"/>
              </w:rPr>
              <w:t>Commentary – Note 20: Investment Properties</w:t>
            </w:r>
            <w:bookmarkEnd w:id="730"/>
          </w:p>
        </w:tc>
      </w:tr>
      <w:tr w:rsidR="00190AEC" w:rsidRPr="00EA2AC3" w14:paraId="0DBD98EB" w14:textId="77777777" w:rsidTr="00405728">
        <w:trPr>
          <w:cantSplit/>
          <w:trHeight w:val="23"/>
        </w:trPr>
        <w:tc>
          <w:tcPr>
            <w:tcW w:w="738" w:type="pct"/>
            <w:tcBorders>
              <w:top w:val="nil"/>
              <w:left w:val="single" w:sz="4" w:space="0" w:color="auto"/>
              <w:bottom w:val="nil"/>
              <w:right w:val="single" w:sz="4" w:space="0" w:color="auto"/>
            </w:tcBorders>
          </w:tcPr>
          <w:p w14:paraId="6DEECC11" w14:textId="77777777" w:rsidR="00190AEC" w:rsidRPr="00BF30D3" w:rsidRDefault="00190AEC" w:rsidP="00190AEC">
            <w:pPr>
              <w:pStyle w:val="TableReference"/>
              <w:tabs>
                <w:tab w:val="left" w:pos="3306"/>
              </w:tabs>
              <w:spacing w:before="40"/>
              <w:rPr>
                <w:rFonts w:cs="Calibri"/>
                <w:color w:val="7030A0"/>
                <w:sz w:val="14"/>
              </w:rPr>
            </w:pPr>
          </w:p>
        </w:tc>
        <w:tc>
          <w:tcPr>
            <w:tcW w:w="4262" w:type="pct"/>
            <w:gridSpan w:val="8"/>
            <w:tcBorders>
              <w:top w:val="nil"/>
              <w:left w:val="single" w:sz="4" w:space="0" w:color="auto"/>
              <w:bottom w:val="nil"/>
              <w:right w:val="nil"/>
            </w:tcBorders>
            <w:shd w:val="clear" w:color="auto" w:fill="7030A0"/>
          </w:tcPr>
          <w:p w14:paraId="75789683" w14:textId="77777777" w:rsidR="00190AEC" w:rsidRPr="0021515A" w:rsidRDefault="00190AEC" w:rsidP="00190AEC">
            <w:pPr>
              <w:spacing w:after="40" w:line="259" w:lineRule="auto"/>
              <w:rPr>
                <w:rFonts w:eastAsia="Calibri"/>
                <w:color w:val="FFFFFF" w:themeColor="background1"/>
                <w:sz w:val="18"/>
                <w:szCs w:val="18"/>
              </w:rPr>
            </w:pPr>
            <w:r w:rsidRPr="0021515A">
              <w:rPr>
                <w:rFonts w:eastAsia="Calibri"/>
                <w:color w:val="FFFFFF" w:themeColor="background1"/>
                <w:sz w:val="18"/>
                <w:szCs w:val="18"/>
              </w:rPr>
              <w:t>Investment property can arise from either of the following:</w:t>
            </w:r>
          </w:p>
          <w:p w14:paraId="2E33281C" w14:textId="6FB9AD4D" w:rsidR="00190AEC" w:rsidRPr="00581C35" w:rsidRDefault="00190AEC"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581C35">
              <w:rPr>
                <w:rFonts w:cs="Calibri"/>
                <w:color w:val="FFFFFF" w:themeColor="background1"/>
                <w:sz w:val="18"/>
                <w:szCs w:val="18"/>
              </w:rPr>
              <w:t>owned assets – assets owned by the Agency and rented out under a head lease, or</w:t>
            </w:r>
          </w:p>
          <w:p w14:paraId="7D179BB6" w14:textId="7B969236" w:rsidR="00190AEC" w:rsidRPr="0021515A" w:rsidRDefault="00190AEC" w:rsidP="00C8308B">
            <w:pPr>
              <w:pStyle w:val="CommentaryText"/>
              <w:keepNext/>
              <w:keepLines/>
              <w:numPr>
                <w:ilvl w:val="0"/>
                <w:numId w:val="45"/>
              </w:numPr>
              <w:tabs>
                <w:tab w:val="left" w:pos="3306"/>
              </w:tabs>
              <w:ind w:left="459" w:hanging="357"/>
              <w:rPr>
                <w:rFonts w:eastAsia="Calibri"/>
                <w:color w:val="FFFFFF" w:themeColor="background1"/>
                <w:sz w:val="18"/>
                <w:szCs w:val="18"/>
              </w:rPr>
            </w:pPr>
            <w:r w:rsidRPr="00581C35">
              <w:rPr>
                <w:rFonts w:cs="Calibri"/>
                <w:color w:val="FFFFFF" w:themeColor="background1"/>
                <w:sz w:val="18"/>
                <w:szCs w:val="18"/>
              </w:rPr>
              <w:t>right-of-use assets – assets which are leased by the Agency under a head lease and sub-leased via an operating sub-lease.</w:t>
            </w:r>
          </w:p>
        </w:tc>
      </w:tr>
      <w:tr w:rsidR="00190AEC" w:rsidRPr="00EA2AC3" w14:paraId="5FC100E5" w14:textId="77777777" w:rsidTr="00405728">
        <w:trPr>
          <w:cantSplit/>
          <w:trHeight w:val="23"/>
        </w:trPr>
        <w:tc>
          <w:tcPr>
            <w:tcW w:w="738" w:type="pct"/>
            <w:tcBorders>
              <w:top w:val="nil"/>
              <w:left w:val="single" w:sz="4" w:space="0" w:color="auto"/>
              <w:bottom w:val="nil"/>
              <w:right w:val="single" w:sz="4" w:space="0" w:color="auto"/>
            </w:tcBorders>
          </w:tcPr>
          <w:p w14:paraId="5A0DB83F" w14:textId="77777777" w:rsidR="00190AEC" w:rsidRPr="00BF30D3" w:rsidRDefault="00190AEC" w:rsidP="00190AEC">
            <w:pPr>
              <w:pStyle w:val="TableReference"/>
              <w:tabs>
                <w:tab w:val="left" w:pos="3306"/>
              </w:tabs>
              <w:spacing w:before="40"/>
              <w:rPr>
                <w:rFonts w:cs="Calibri"/>
                <w:color w:val="7030A0"/>
                <w:sz w:val="14"/>
              </w:rPr>
            </w:pPr>
          </w:p>
        </w:tc>
        <w:tc>
          <w:tcPr>
            <w:tcW w:w="4262" w:type="pct"/>
            <w:gridSpan w:val="8"/>
            <w:tcBorders>
              <w:top w:val="nil"/>
              <w:left w:val="single" w:sz="4" w:space="0" w:color="auto"/>
              <w:bottom w:val="nil"/>
              <w:right w:val="nil"/>
            </w:tcBorders>
            <w:shd w:val="clear" w:color="auto" w:fill="7030A0"/>
          </w:tcPr>
          <w:p w14:paraId="5B6228B8" w14:textId="297CA9B9" w:rsidR="00190AEC" w:rsidRPr="0021515A" w:rsidRDefault="00190AEC" w:rsidP="00190AEC">
            <w:pPr>
              <w:pStyle w:val="TableText"/>
              <w:spacing w:before="0" w:after="120"/>
              <w:rPr>
                <w:rFonts w:cs="Calibri"/>
                <w:color w:val="FFFFFF" w:themeColor="background1"/>
              </w:rPr>
            </w:pPr>
            <w:r w:rsidRPr="0021515A">
              <w:rPr>
                <w:rFonts w:eastAsia="Calibri"/>
                <w:color w:val="FFFFFF" w:themeColor="background1"/>
              </w:rPr>
              <w:t>These two types of investment property are separate classes of assets and therefore an Agency should specify whether the investment property is owned or arises from a right-of-use asset.</w:t>
            </w:r>
          </w:p>
        </w:tc>
      </w:tr>
      <w:tr w:rsidR="00190AEC" w:rsidRPr="00EA2AC3" w14:paraId="7F316D80" w14:textId="77777777" w:rsidTr="00405728">
        <w:trPr>
          <w:cantSplit/>
          <w:trHeight w:val="23"/>
        </w:trPr>
        <w:tc>
          <w:tcPr>
            <w:tcW w:w="738" w:type="pct"/>
            <w:tcBorders>
              <w:top w:val="nil"/>
              <w:left w:val="single" w:sz="4" w:space="0" w:color="auto"/>
              <w:bottom w:val="nil"/>
              <w:right w:val="single" w:sz="4" w:space="0" w:color="auto"/>
            </w:tcBorders>
          </w:tcPr>
          <w:p w14:paraId="6BC6DACB" w14:textId="77777777" w:rsidR="00190AEC" w:rsidRPr="00BF30D3" w:rsidRDefault="00190AEC" w:rsidP="00190AEC">
            <w:pPr>
              <w:pStyle w:val="TableReference"/>
              <w:tabs>
                <w:tab w:val="left" w:pos="3306"/>
              </w:tabs>
              <w:spacing w:before="40"/>
              <w:rPr>
                <w:rFonts w:cs="Calibri"/>
                <w:color w:val="7030A0"/>
                <w:sz w:val="14"/>
              </w:rPr>
            </w:pPr>
          </w:p>
        </w:tc>
        <w:tc>
          <w:tcPr>
            <w:tcW w:w="4262" w:type="pct"/>
            <w:gridSpan w:val="8"/>
            <w:tcBorders>
              <w:top w:val="nil"/>
              <w:left w:val="single" w:sz="4" w:space="0" w:color="auto"/>
              <w:bottom w:val="nil"/>
              <w:right w:val="nil"/>
            </w:tcBorders>
            <w:shd w:val="clear" w:color="auto" w:fill="7030A0"/>
          </w:tcPr>
          <w:p w14:paraId="46C49914" w14:textId="3F5EA34A" w:rsidR="00190AEC" w:rsidRPr="0021515A" w:rsidRDefault="00190AEC" w:rsidP="00190AEC">
            <w:pPr>
              <w:pStyle w:val="TableText"/>
              <w:spacing w:before="0" w:after="120"/>
              <w:rPr>
                <w:rFonts w:cs="Calibri"/>
                <w:color w:val="FFFFFF" w:themeColor="background1"/>
              </w:rPr>
            </w:pPr>
            <w:r w:rsidRPr="0021515A">
              <w:rPr>
                <w:rFonts w:eastAsia="Calibri"/>
                <w:color w:val="FFFFFF" w:themeColor="background1"/>
              </w:rPr>
              <w:t>If an Agency has both types of investment property, then the disclosures should be shown separately for both classes.</w:t>
            </w:r>
          </w:p>
        </w:tc>
      </w:tr>
      <w:tr w:rsidR="00190AEC" w:rsidRPr="00EA2AC3" w14:paraId="4F028FD1" w14:textId="77777777" w:rsidTr="00405728">
        <w:trPr>
          <w:cantSplit/>
          <w:trHeight w:val="23"/>
        </w:trPr>
        <w:tc>
          <w:tcPr>
            <w:tcW w:w="738" w:type="pct"/>
            <w:tcBorders>
              <w:top w:val="nil"/>
              <w:left w:val="single" w:sz="4" w:space="0" w:color="auto"/>
              <w:bottom w:val="nil"/>
              <w:right w:val="single" w:sz="4" w:space="0" w:color="auto"/>
            </w:tcBorders>
          </w:tcPr>
          <w:p w14:paraId="503628D0" w14:textId="77777777" w:rsidR="00190AEC" w:rsidRPr="00BF30D3" w:rsidRDefault="00190AEC" w:rsidP="00190AEC">
            <w:pPr>
              <w:pStyle w:val="TableReference"/>
              <w:tabs>
                <w:tab w:val="left" w:pos="3306"/>
              </w:tabs>
              <w:spacing w:before="40"/>
              <w:rPr>
                <w:rFonts w:cs="Calibri"/>
                <w:color w:val="7030A0"/>
                <w:sz w:val="14"/>
              </w:rPr>
            </w:pPr>
          </w:p>
        </w:tc>
        <w:tc>
          <w:tcPr>
            <w:tcW w:w="4262" w:type="pct"/>
            <w:gridSpan w:val="8"/>
            <w:tcBorders>
              <w:top w:val="nil"/>
              <w:left w:val="single" w:sz="4" w:space="0" w:color="auto"/>
              <w:bottom w:val="nil"/>
              <w:right w:val="nil"/>
            </w:tcBorders>
            <w:shd w:val="clear" w:color="auto" w:fill="7030A0"/>
          </w:tcPr>
          <w:p w14:paraId="48C880D0" w14:textId="559F5275" w:rsidR="00190AEC" w:rsidRPr="00581C35" w:rsidRDefault="00190AEC" w:rsidP="00190AEC">
            <w:pPr>
              <w:pStyle w:val="TableText"/>
              <w:spacing w:before="0" w:after="40"/>
              <w:rPr>
                <w:rFonts w:cs="Calibri"/>
                <w:b/>
                <w:bCs/>
                <w:color w:val="FFFFFF" w:themeColor="background1"/>
                <w:sz w:val="20"/>
                <w:szCs w:val="20"/>
              </w:rPr>
            </w:pPr>
            <w:r w:rsidRPr="00581C35">
              <w:rPr>
                <w:rFonts w:cs="Calibri"/>
                <w:b/>
                <w:bCs/>
                <w:color w:val="FFFFFF" w:themeColor="background1"/>
                <w:sz w:val="20"/>
                <w:szCs w:val="20"/>
              </w:rPr>
              <w:t>Definition</w:t>
            </w:r>
          </w:p>
        </w:tc>
      </w:tr>
      <w:tr w:rsidR="00190AEC" w:rsidRPr="00EA2AC3" w14:paraId="0A25BD0C" w14:textId="77777777" w:rsidTr="00405728">
        <w:trPr>
          <w:cantSplit/>
          <w:trHeight w:val="23"/>
        </w:trPr>
        <w:tc>
          <w:tcPr>
            <w:tcW w:w="738" w:type="pct"/>
            <w:tcBorders>
              <w:top w:val="nil"/>
              <w:left w:val="single" w:sz="4" w:space="0" w:color="auto"/>
              <w:bottom w:val="nil"/>
              <w:right w:val="single" w:sz="4" w:space="0" w:color="auto"/>
            </w:tcBorders>
          </w:tcPr>
          <w:p w14:paraId="66F9AE35" w14:textId="5B8F7B9B" w:rsidR="00190AEC" w:rsidRPr="00BF30D3" w:rsidRDefault="00190AEC" w:rsidP="00190AEC">
            <w:pPr>
              <w:pStyle w:val="TableReference"/>
              <w:tabs>
                <w:tab w:val="left" w:pos="3306"/>
              </w:tabs>
              <w:spacing w:before="40"/>
              <w:rPr>
                <w:rFonts w:cs="Calibri"/>
                <w:color w:val="7030A0"/>
                <w:sz w:val="14"/>
              </w:rPr>
            </w:pPr>
            <w:r w:rsidRPr="00BF30D3">
              <w:rPr>
                <w:rFonts w:cs="Calibri"/>
                <w:color w:val="7030A0"/>
                <w:sz w:val="14"/>
              </w:rPr>
              <w:t>AASB 140.5</w:t>
            </w:r>
          </w:p>
        </w:tc>
        <w:tc>
          <w:tcPr>
            <w:tcW w:w="4262" w:type="pct"/>
            <w:gridSpan w:val="8"/>
            <w:tcBorders>
              <w:top w:val="nil"/>
              <w:left w:val="single" w:sz="4" w:space="0" w:color="auto"/>
              <w:bottom w:val="nil"/>
              <w:right w:val="nil"/>
            </w:tcBorders>
            <w:shd w:val="clear" w:color="auto" w:fill="7030A0"/>
          </w:tcPr>
          <w:p w14:paraId="532DFE3F" w14:textId="267F8A5C" w:rsidR="00190AEC" w:rsidRPr="0021515A" w:rsidRDefault="00190AEC" w:rsidP="00190AEC">
            <w:pPr>
              <w:autoSpaceDE w:val="0"/>
              <w:autoSpaceDN w:val="0"/>
              <w:adjustRightInd w:val="0"/>
              <w:spacing w:after="40"/>
              <w:jc w:val="both"/>
              <w:rPr>
                <w:rFonts w:cs="Calibri"/>
                <w:color w:val="FFFFFF" w:themeColor="background1"/>
                <w:sz w:val="18"/>
                <w:szCs w:val="18"/>
              </w:rPr>
            </w:pPr>
            <w:r w:rsidRPr="0021515A">
              <w:rPr>
                <w:rFonts w:cs="Calibri"/>
                <w:color w:val="FFFFFF" w:themeColor="background1"/>
                <w:sz w:val="18"/>
                <w:szCs w:val="18"/>
              </w:rPr>
              <w:t>Investment property is property (land or a building – or part of a building – or both) held (by the owner or by the lessee as a right-of-use asset) to earn rentals or for capital appreciation or both, rather than for:</w:t>
            </w:r>
          </w:p>
          <w:p w14:paraId="28607984" w14:textId="020E1AC7" w:rsidR="00190AEC" w:rsidRPr="0021515A" w:rsidRDefault="00190AEC" w:rsidP="00190AEC">
            <w:pPr>
              <w:pStyle w:val="Commentary-Bullet"/>
              <w:numPr>
                <w:ilvl w:val="0"/>
                <w:numId w:val="10"/>
              </w:numPr>
              <w:tabs>
                <w:tab w:val="clear" w:pos="720"/>
                <w:tab w:val="clear" w:pos="3306"/>
              </w:tabs>
              <w:autoSpaceDE w:val="0"/>
              <w:autoSpaceDN w:val="0"/>
              <w:adjustRightInd w:val="0"/>
              <w:spacing w:after="40"/>
              <w:ind w:left="604" w:hanging="284"/>
              <w:rPr>
                <w:rFonts w:cs="Calibri"/>
                <w:color w:val="FFFFFF" w:themeColor="background1"/>
                <w:sz w:val="18"/>
                <w:szCs w:val="18"/>
              </w:rPr>
            </w:pPr>
            <w:r w:rsidRPr="0021515A">
              <w:rPr>
                <w:rFonts w:cs="Calibri"/>
                <w:color w:val="FFFFFF" w:themeColor="background1"/>
                <w:sz w:val="18"/>
                <w:szCs w:val="18"/>
              </w:rPr>
              <w:t>use in the production or supply of goods or services or for administrative purposes; or</w:t>
            </w:r>
          </w:p>
          <w:p w14:paraId="139D0717" w14:textId="473AA5B2" w:rsidR="00190AEC" w:rsidRPr="0021515A" w:rsidRDefault="00190AEC" w:rsidP="00190AEC">
            <w:pPr>
              <w:pStyle w:val="Commentary-Bullet"/>
              <w:numPr>
                <w:ilvl w:val="0"/>
                <w:numId w:val="10"/>
              </w:numPr>
              <w:tabs>
                <w:tab w:val="clear" w:pos="720"/>
                <w:tab w:val="clear" w:pos="3306"/>
              </w:tabs>
              <w:autoSpaceDE w:val="0"/>
              <w:autoSpaceDN w:val="0"/>
              <w:adjustRightInd w:val="0"/>
              <w:spacing w:after="120"/>
              <w:ind w:left="602" w:hanging="284"/>
              <w:rPr>
                <w:rFonts w:cs="Calibri"/>
                <w:color w:val="FFFFFF" w:themeColor="background1"/>
                <w:sz w:val="18"/>
                <w:szCs w:val="18"/>
              </w:rPr>
            </w:pPr>
            <w:r w:rsidRPr="0021515A">
              <w:rPr>
                <w:rFonts w:cs="Calibri"/>
                <w:color w:val="FFFFFF" w:themeColor="background1"/>
                <w:sz w:val="18"/>
                <w:szCs w:val="18"/>
              </w:rPr>
              <w:t>sale in the ordinary course of business.</w:t>
            </w:r>
          </w:p>
        </w:tc>
      </w:tr>
      <w:tr w:rsidR="00190AEC" w:rsidRPr="00EA2AC3" w14:paraId="7AF1EE32" w14:textId="77777777" w:rsidTr="00405728">
        <w:trPr>
          <w:cantSplit/>
          <w:trHeight w:val="23"/>
        </w:trPr>
        <w:tc>
          <w:tcPr>
            <w:tcW w:w="738" w:type="pct"/>
            <w:tcBorders>
              <w:top w:val="nil"/>
              <w:left w:val="single" w:sz="4" w:space="0" w:color="auto"/>
              <w:bottom w:val="nil"/>
              <w:right w:val="single" w:sz="4" w:space="0" w:color="auto"/>
            </w:tcBorders>
          </w:tcPr>
          <w:p w14:paraId="52DE379B" w14:textId="648C5A08" w:rsidR="00190AEC" w:rsidRPr="00BF30D3" w:rsidRDefault="00190AEC" w:rsidP="00190AEC">
            <w:pPr>
              <w:pStyle w:val="TableReference"/>
              <w:tabs>
                <w:tab w:val="left" w:pos="3306"/>
              </w:tabs>
              <w:spacing w:before="40"/>
              <w:rPr>
                <w:rFonts w:cs="Calibri"/>
                <w:color w:val="7030A0"/>
                <w:sz w:val="14"/>
              </w:rPr>
            </w:pPr>
            <w:r w:rsidRPr="00BF30D3">
              <w:rPr>
                <w:rFonts w:cs="Calibri"/>
                <w:color w:val="7030A0"/>
                <w:sz w:val="14"/>
              </w:rPr>
              <w:t>AASB 140.Aus 9.1</w:t>
            </w:r>
          </w:p>
        </w:tc>
        <w:tc>
          <w:tcPr>
            <w:tcW w:w="4262" w:type="pct"/>
            <w:gridSpan w:val="8"/>
            <w:tcBorders>
              <w:top w:val="nil"/>
              <w:left w:val="single" w:sz="4" w:space="0" w:color="auto"/>
              <w:bottom w:val="nil"/>
              <w:right w:val="nil"/>
            </w:tcBorders>
            <w:shd w:val="clear" w:color="auto" w:fill="7030A0"/>
          </w:tcPr>
          <w:p w14:paraId="4FC807CB" w14:textId="77777777" w:rsidR="00190AEC" w:rsidRPr="0021515A" w:rsidRDefault="00190AEC" w:rsidP="00190AEC">
            <w:pPr>
              <w:autoSpaceDE w:val="0"/>
              <w:autoSpaceDN w:val="0"/>
              <w:adjustRightInd w:val="0"/>
              <w:spacing w:after="40"/>
              <w:jc w:val="both"/>
              <w:rPr>
                <w:rFonts w:cs="Calibri"/>
                <w:color w:val="FFFFFF" w:themeColor="background1"/>
                <w:sz w:val="18"/>
                <w:szCs w:val="18"/>
              </w:rPr>
            </w:pPr>
            <w:r w:rsidRPr="0021515A">
              <w:rPr>
                <w:rFonts w:cs="Calibri"/>
                <w:color w:val="FFFFFF" w:themeColor="background1"/>
                <w:sz w:val="18"/>
                <w:szCs w:val="18"/>
              </w:rPr>
              <w:t xml:space="preserve">However, for agencies, property may be held to meet service delivery objectives rather than to earn rental or for capital appreciation. In such situations, the property will not meet the definition of investment property and will be accounted for under AASB 116 </w:t>
            </w:r>
            <w:r w:rsidRPr="0021515A">
              <w:rPr>
                <w:rFonts w:cs="Calibri"/>
                <w:i/>
                <w:color w:val="FFFFFF" w:themeColor="background1"/>
                <w:sz w:val="18"/>
                <w:szCs w:val="18"/>
              </w:rPr>
              <w:t>Property, Plant and Equipment</w:t>
            </w:r>
            <w:r w:rsidRPr="0021515A">
              <w:rPr>
                <w:rFonts w:cs="Calibri"/>
                <w:color w:val="FFFFFF" w:themeColor="background1"/>
                <w:sz w:val="18"/>
                <w:szCs w:val="18"/>
              </w:rPr>
              <w:t>, for example:</w:t>
            </w:r>
          </w:p>
          <w:p w14:paraId="47DFE7AA" w14:textId="3C2F76F9" w:rsidR="00190AEC" w:rsidRPr="0021515A" w:rsidRDefault="00190AEC"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21515A">
              <w:rPr>
                <w:rFonts w:cs="Calibri"/>
                <w:color w:val="FFFFFF" w:themeColor="background1"/>
                <w:sz w:val="18"/>
                <w:szCs w:val="18"/>
              </w:rPr>
              <w:t>property held for strategic purposes; and</w:t>
            </w:r>
          </w:p>
          <w:p w14:paraId="320813F2" w14:textId="73C73454" w:rsidR="00190AEC" w:rsidRPr="0021515A" w:rsidRDefault="00190AEC" w:rsidP="00C8308B">
            <w:pPr>
              <w:pStyle w:val="CommentaryText"/>
              <w:keepNext/>
              <w:keepLines/>
              <w:numPr>
                <w:ilvl w:val="0"/>
                <w:numId w:val="45"/>
              </w:numPr>
              <w:tabs>
                <w:tab w:val="left" w:pos="3306"/>
              </w:tabs>
              <w:ind w:left="459" w:hanging="357"/>
              <w:rPr>
                <w:rFonts w:cs="Calibri"/>
                <w:color w:val="FFFFFF" w:themeColor="background1"/>
                <w:sz w:val="18"/>
                <w:szCs w:val="18"/>
              </w:rPr>
            </w:pPr>
            <w:r w:rsidRPr="0021515A">
              <w:rPr>
                <w:rFonts w:cs="Calibri"/>
                <w:color w:val="FFFFFF" w:themeColor="background1"/>
                <w:sz w:val="18"/>
                <w:szCs w:val="18"/>
              </w:rPr>
              <w:t>property held to provide a social service, including those which generate cash inflows where the rental revenue is incidental to the purpose for holding the property.</w:t>
            </w:r>
          </w:p>
        </w:tc>
      </w:tr>
      <w:tr w:rsidR="00190AEC" w:rsidRPr="00EA2AC3" w14:paraId="6602485A" w14:textId="77777777" w:rsidTr="00405728">
        <w:trPr>
          <w:cantSplit/>
          <w:trHeight w:val="23"/>
        </w:trPr>
        <w:tc>
          <w:tcPr>
            <w:tcW w:w="738" w:type="pct"/>
            <w:tcBorders>
              <w:top w:val="nil"/>
              <w:left w:val="single" w:sz="4" w:space="0" w:color="auto"/>
              <w:bottom w:val="nil"/>
              <w:right w:val="single" w:sz="4" w:space="0" w:color="auto"/>
            </w:tcBorders>
          </w:tcPr>
          <w:p w14:paraId="7C55B38A" w14:textId="4713B88F" w:rsidR="00190AEC" w:rsidRPr="00BF30D3" w:rsidRDefault="00190AEC" w:rsidP="00190AEC">
            <w:pPr>
              <w:pStyle w:val="TableReference"/>
              <w:tabs>
                <w:tab w:val="left" w:pos="3306"/>
              </w:tabs>
              <w:spacing w:before="40"/>
              <w:rPr>
                <w:rFonts w:cs="Calibri"/>
                <w:color w:val="7030A0"/>
                <w:sz w:val="14"/>
              </w:rPr>
            </w:pPr>
            <w:r w:rsidRPr="00BF30D3">
              <w:rPr>
                <w:rFonts w:cs="Calibri"/>
                <w:color w:val="7030A0"/>
                <w:sz w:val="14"/>
              </w:rPr>
              <w:t>AASB 140.76</w:t>
            </w:r>
          </w:p>
        </w:tc>
        <w:tc>
          <w:tcPr>
            <w:tcW w:w="4262" w:type="pct"/>
            <w:gridSpan w:val="8"/>
            <w:tcBorders>
              <w:top w:val="nil"/>
              <w:left w:val="single" w:sz="4" w:space="0" w:color="auto"/>
              <w:bottom w:val="nil"/>
              <w:right w:val="nil"/>
            </w:tcBorders>
            <w:shd w:val="clear" w:color="auto" w:fill="7030A0"/>
          </w:tcPr>
          <w:p w14:paraId="6F94D50F" w14:textId="77777777" w:rsidR="00190AEC" w:rsidRPr="0021515A" w:rsidRDefault="00190AEC" w:rsidP="00190AEC">
            <w:pPr>
              <w:autoSpaceDE w:val="0"/>
              <w:autoSpaceDN w:val="0"/>
              <w:adjustRightInd w:val="0"/>
              <w:jc w:val="both"/>
              <w:rPr>
                <w:rFonts w:cs="Calibri"/>
                <w:color w:val="FFFFFF" w:themeColor="background1"/>
                <w:sz w:val="18"/>
                <w:szCs w:val="18"/>
              </w:rPr>
            </w:pPr>
            <w:r w:rsidRPr="0021515A">
              <w:rPr>
                <w:rFonts w:cs="Calibri"/>
                <w:color w:val="FFFFFF" w:themeColor="background1"/>
                <w:sz w:val="18"/>
                <w:szCs w:val="18"/>
              </w:rPr>
              <w:t xml:space="preserve">An agency that applies the fair value model in accordance with AASB 140 </w:t>
            </w:r>
            <w:r w:rsidRPr="0021515A">
              <w:rPr>
                <w:rFonts w:cs="Calibri"/>
                <w:i/>
                <w:color w:val="FFFFFF" w:themeColor="background1"/>
                <w:sz w:val="18"/>
                <w:szCs w:val="18"/>
              </w:rPr>
              <w:t>Investment Property</w:t>
            </w:r>
            <w:r w:rsidRPr="0021515A">
              <w:rPr>
                <w:rFonts w:cs="Calibri"/>
                <w:color w:val="FFFFFF" w:themeColor="background1"/>
                <w:sz w:val="18"/>
                <w:szCs w:val="18"/>
              </w:rPr>
              <w:t xml:space="preserve"> shall disclose a reconciliation between the carrying amounts of investment property at the beginning and end of the period, showing the following:</w:t>
            </w:r>
          </w:p>
          <w:p w14:paraId="3BBE8381" w14:textId="77777777" w:rsidR="00190AEC" w:rsidRPr="0021515A" w:rsidRDefault="00190AEC"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21515A">
              <w:rPr>
                <w:rFonts w:cs="Calibri"/>
                <w:color w:val="FFFFFF" w:themeColor="background1"/>
                <w:sz w:val="18"/>
                <w:szCs w:val="18"/>
              </w:rPr>
              <w:t xml:space="preserve">additions, disclosing separately those additions resulting from acquisitions and those resulting from subsequent expenditure recognised in the carrying amount of an </w:t>
            </w:r>
            <w:proofErr w:type="gramStart"/>
            <w:r w:rsidRPr="0021515A">
              <w:rPr>
                <w:rFonts w:cs="Calibri"/>
                <w:color w:val="FFFFFF" w:themeColor="background1"/>
                <w:sz w:val="18"/>
                <w:szCs w:val="18"/>
              </w:rPr>
              <w:t>asset;</w:t>
            </w:r>
            <w:proofErr w:type="gramEnd"/>
          </w:p>
          <w:p w14:paraId="16C7CACD" w14:textId="77777777" w:rsidR="00190AEC" w:rsidRPr="0021515A" w:rsidRDefault="00190AEC"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21515A">
              <w:rPr>
                <w:rFonts w:cs="Calibri"/>
                <w:color w:val="FFFFFF" w:themeColor="background1"/>
                <w:sz w:val="18"/>
                <w:szCs w:val="18"/>
              </w:rPr>
              <w:t xml:space="preserve">additions resulting from acquisitions through business </w:t>
            </w:r>
            <w:proofErr w:type="gramStart"/>
            <w:r w:rsidRPr="0021515A">
              <w:rPr>
                <w:rFonts w:cs="Calibri"/>
                <w:color w:val="FFFFFF" w:themeColor="background1"/>
                <w:sz w:val="18"/>
                <w:szCs w:val="18"/>
              </w:rPr>
              <w:t>combinations;</w:t>
            </w:r>
            <w:proofErr w:type="gramEnd"/>
          </w:p>
          <w:p w14:paraId="09BBD346" w14:textId="77777777" w:rsidR="00190AEC" w:rsidRPr="0021515A" w:rsidRDefault="00190AEC"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21515A">
              <w:rPr>
                <w:rFonts w:cs="Calibri"/>
                <w:color w:val="FFFFFF" w:themeColor="background1"/>
                <w:sz w:val="18"/>
                <w:szCs w:val="18"/>
              </w:rPr>
              <w:t xml:space="preserve">assets classified as held for sale or included in a disposal group and other </w:t>
            </w:r>
            <w:proofErr w:type="gramStart"/>
            <w:r w:rsidRPr="0021515A">
              <w:rPr>
                <w:rFonts w:cs="Calibri"/>
                <w:color w:val="FFFFFF" w:themeColor="background1"/>
                <w:sz w:val="18"/>
                <w:szCs w:val="18"/>
              </w:rPr>
              <w:t>disposals;</w:t>
            </w:r>
            <w:proofErr w:type="gramEnd"/>
          </w:p>
          <w:p w14:paraId="05A4CBC5" w14:textId="77777777" w:rsidR="00190AEC" w:rsidRPr="0021515A" w:rsidRDefault="00190AEC"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21515A">
              <w:rPr>
                <w:rFonts w:cs="Calibri"/>
                <w:color w:val="FFFFFF" w:themeColor="background1"/>
                <w:sz w:val="18"/>
                <w:szCs w:val="18"/>
              </w:rPr>
              <w:t xml:space="preserve">net gains or losses from fair value </w:t>
            </w:r>
            <w:proofErr w:type="gramStart"/>
            <w:r w:rsidRPr="0021515A">
              <w:rPr>
                <w:rFonts w:cs="Calibri"/>
                <w:color w:val="FFFFFF" w:themeColor="background1"/>
                <w:sz w:val="18"/>
                <w:szCs w:val="18"/>
              </w:rPr>
              <w:t>adjustments;</w:t>
            </w:r>
            <w:proofErr w:type="gramEnd"/>
          </w:p>
          <w:p w14:paraId="1E2A05E8" w14:textId="2A28A498" w:rsidR="00190AEC" w:rsidRPr="0021515A" w:rsidRDefault="00190AEC"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21515A">
              <w:rPr>
                <w:rFonts w:cs="Calibri"/>
                <w:color w:val="FFFFFF" w:themeColor="background1"/>
                <w:sz w:val="18"/>
                <w:szCs w:val="18"/>
              </w:rPr>
              <w:t>transfers to and from inventories and owner-occupied property; and</w:t>
            </w:r>
          </w:p>
          <w:p w14:paraId="7ED5AAB1" w14:textId="4D3157BE" w:rsidR="00190AEC" w:rsidRPr="0021515A" w:rsidRDefault="00190AEC" w:rsidP="00C8308B">
            <w:pPr>
              <w:pStyle w:val="CommentaryText"/>
              <w:keepNext/>
              <w:keepLines/>
              <w:numPr>
                <w:ilvl w:val="0"/>
                <w:numId w:val="45"/>
              </w:numPr>
              <w:tabs>
                <w:tab w:val="left" w:pos="3306"/>
              </w:tabs>
              <w:ind w:left="459" w:hanging="357"/>
              <w:rPr>
                <w:rFonts w:cs="Calibri"/>
                <w:color w:val="FFFFFF" w:themeColor="background1"/>
                <w:sz w:val="18"/>
                <w:szCs w:val="18"/>
              </w:rPr>
            </w:pPr>
            <w:r w:rsidRPr="0021515A">
              <w:rPr>
                <w:rFonts w:cs="Calibri"/>
                <w:color w:val="FFFFFF" w:themeColor="background1"/>
                <w:sz w:val="18"/>
                <w:szCs w:val="18"/>
              </w:rPr>
              <w:t>other changes.</w:t>
            </w:r>
          </w:p>
        </w:tc>
      </w:tr>
      <w:tr w:rsidR="00190AEC" w:rsidRPr="00EA2AC3" w14:paraId="3B3778AB" w14:textId="77777777" w:rsidTr="00405728">
        <w:trPr>
          <w:cantSplit/>
          <w:trHeight w:val="23"/>
        </w:trPr>
        <w:tc>
          <w:tcPr>
            <w:tcW w:w="738" w:type="pct"/>
            <w:tcBorders>
              <w:top w:val="nil"/>
              <w:left w:val="single" w:sz="4" w:space="0" w:color="auto"/>
              <w:bottom w:val="nil"/>
              <w:right w:val="single" w:sz="4" w:space="0" w:color="auto"/>
            </w:tcBorders>
          </w:tcPr>
          <w:p w14:paraId="7EB05218" w14:textId="0C2E5CDA" w:rsidR="00190AEC" w:rsidRPr="00BF30D3" w:rsidRDefault="00190AEC" w:rsidP="00190AEC">
            <w:pPr>
              <w:pStyle w:val="TableReference"/>
              <w:tabs>
                <w:tab w:val="left" w:pos="3306"/>
              </w:tabs>
              <w:spacing w:before="40"/>
              <w:rPr>
                <w:rFonts w:cs="Calibri"/>
                <w:color w:val="7030A0"/>
                <w:sz w:val="14"/>
              </w:rPr>
            </w:pPr>
            <w:r w:rsidRPr="00BF30D3">
              <w:rPr>
                <w:rFonts w:cs="Calibri"/>
                <w:color w:val="7030A0"/>
                <w:sz w:val="14"/>
              </w:rPr>
              <w:t>AASB 140.75(c)</w:t>
            </w:r>
          </w:p>
        </w:tc>
        <w:tc>
          <w:tcPr>
            <w:tcW w:w="4262" w:type="pct"/>
            <w:gridSpan w:val="8"/>
            <w:tcBorders>
              <w:top w:val="nil"/>
              <w:left w:val="single" w:sz="4" w:space="0" w:color="auto"/>
              <w:bottom w:val="nil"/>
              <w:right w:val="nil"/>
            </w:tcBorders>
            <w:shd w:val="clear" w:color="auto" w:fill="7030A0"/>
          </w:tcPr>
          <w:p w14:paraId="4D4A6CA9" w14:textId="490F023B" w:rsidR="00190AEC" w:rsidRPr="0021515A" w:rsidRDefault="00190AEC" w:rsidP="00190AEC">
            <w:pPr>
              <w:pStyle w:val="TableText"/>
              <w:spacing w:before="0" w:after="120"/>
              <w:rPr>
                <w:rFonts w:cs="Calibri"/>
                <w:color w:val="FFFFFF" w:themeColor="background1"/>
              </w:rPr>
            </w:pPr>
            <w:r w:rsidRPr="0021515A">
              <w:rPr>
                <w:rFonts w:cs="Calibri"/>
                <w:color w:val="FFFFFF" w:themeColor="background1"/>
              </w:rPr>
              <w:t>Where it is difficult for an agency to determine whether a property should be classified as an investment property, the criteria it uses to distinguish investment property from owner-occupied property and from property held for sale in the ordinary course of business must be disclosed</w:t>
            </w:r>
            <w:r>
              <w:rPr>
                <w:rFonts w:cs="Calibri"/>
                <w:color w:val="FFFFFF" w:themeColor="background1"/>
              </w:rPr>
              <w:t>.</w:t>
            </w:r>
          </w:p>
        </w:tc>
      </w:tr>
      <w:tr w:rsidR="00190AEC" w:rsidRPr="00EA2AC3" w14:paraId="163E18EF" w14:textId="77777777" w:rsidTr="00405728">
        <w:trPr>
          <w:cantSplit/>
          <w:trHeight w:val="23"/>
        </w:trPr>
        <w:tc>
          <w:tcPr>
            <w:tcW w:w="738" w:type="pct"/>
            <w:tcBorders>
              <w:top w:val="nil"/>
              <w:left w:val="single" w:sz="4" w:space="0" w:color="auto"/>
              <w:bottom w:val="nil"/>
              <w:right w:val="single" w:sz="4" w:space="0" w:color="auto"/>
            </w:tcBorders>
          </w:tcPr>
          <w:p w14:paraId="0CDD4089" w14:textId="77777777" w:rsidR="00190AEC" w:rsidRPr="00BF30D3" w:rsidRDefault="00190AEC" w:rsidP="00190AEC">
            <w:pPr>
              <w:pStyle w:val="TableReference"/>
              <w:tabs>
                <w:tab w:val="left" w:pos="3306"/>
              </w:tabs>
              <w:spacing w:before="40"/>
              <w:rPr>
                <w:rFonts w:cs="Calibri"/>
                <w:color w:val="7030A0"/>
                <w:sz w:val="14"/>
              </w:rPr>
            </w:pPr>
          </w:p>
        </w:tc>
        <w:tc>
          <w:tcPr>
            <w:tcW w:w="4262" w:type="pct"/>
            <w:gridSpan w:val="8"/>
            <w:tcBorders>
              <w:top w:val="nil"/>
              <w:left w:val="single" w:sz="4" w:space="0" w:color="auto"/>
              <w:bottom w:val="nil"/>
              <w:right w:val="nil"/>
            </w:tcBorders>
            <w:shd w:val="clear" w:color="auto" w:fill="7030A0"/>
          </w:tcPr>
          <w:p w14:paraId="1F0176FA" w14:textId="44A98B97" w:rsidR="00190AEC" w:rsidRPr="00581C35" w:rsidRDefault="00190AEC" w:rsidP="00190AEC">
            <w:pPr>
              <w:pStyle w:val="TableText"/>
              <w:spacing w:before="0" w:after="40"/>
              <w:rPr>
                <w:rFonts w:cs="Calibri"/>
                <w:b/>
                <w:bCs/>
                <w:color w:val="FFFFFF" w:themeColor="background1"/>
                <w:sz w:val="20"/>
                <w:szCs w:val="20"/>
              </w:rPr>
            </w:pPr>
            <w:r w:rsidRPr="00581C35">
              <w:rPr>
                <w:rFonts w:cs="Calibri"/>
                <w:b/>
                <w:bCs/>
                <w:color w:val="FFFFFF" w:themeColor="background1"/>
                <w:sz w:val="20"/>
                <w:szCs w:val="20"/>
              </w:rPr>
              <w:t>Operating Lease Disclosures for Lessors</w:t>
            </w:r>
          </w:p>
        </w:tc>
      </w:tr>
      <w:tr w:rsidR="00190AEC" w:rsidRPr="00EA2AC3" w14:paraId="173BE384" w14:textId="77777777" w:rsidTr="00405728">
        <w:trPr>
          <w:cantSplit/>
          <w:trHeight w:val="23"/>
        </w:trPr>
        <w:tc>
          <w:tcPr>
            <w:tcW w:w="738" w:type="pct"/>
            <w:tcBorders>
              <w:top w:val="nil"/>
              <w:left w:val="single" w:sz="4" w:space="0" w:color="auto"/>
              <w:bottom w:val="nil"/>
              <w:right w:val="single" w:sz="4" w:space="0" w:color="auto"/>
            </w:tcBorders>
          </w:tcPr>
          <w:p w14:paraId="1B6475D6" w14:textId="39ABA01E" w:rsidR="00190AEC" w:rsidRPr="00BF30D3" w:rsidRDefault="00190AEC" w:rsidP="00190AEC">
            <w:pPr>
              <w:pStyle w:val="TableReference"/>
              <w:tabs>
                <w:tab w:val="left" w:pos="3306"/>
              </w:tabs>
              <w:spacing w:before="40"/>
              <w:rPr>
                <w:rFonts w:cs="Calibri"/>
                <w:color w:val="7030A0"/>
                <w:sz w:val="14"/>
              </w:rPr>
            </w:pPr>
            <w:r w:rsidRPr="00BF30D3">
              <w:rPr>
                <w:rFonts w:cs="Calibri"/>
                <w:color w:val="7030A0"/>
                <w:sz w:val="14"/>
              </w:rPr>
              <w:t>AASB 16.88</w:t>
            </w:r>
          </w:p>
        </w:tc>
        <w:tc>
          <w:tcPr>
            <w:tcW w:w="4262" w:type="pct"/>
            <w:gridSpan w:val="8"/>
            <w:tcBorders>
              <w:top w:val="nil"/>
              <w:left w:val="single" w:sz="4" w:space="0" w:color="auto"/>
              <w:bottom w:val="nil"/>
              <w:right w:val="nil"/>
            </w:tcBorders>
            <w:shd w:val="clear" w:color="auto" w:fill="7030A0"/>
          </w:tcPr>
          <w:p w14:paraId="780948D4" w14:textId="5ADE6FD2" w:rsidR="00190AEC" w:rsidRPr="0021515A" w:rsidRDefault="00190AEC" w:rsidP="00190AEC">
            <w:pPr>
              <w:pStyle w:val="TableText"/>
              <w:spacing w:before="0" w:after="120"/>
              <w:rPr>
                <w:rFonts w:cs="Calibri"/>
                <w:color w:val="FFFFFF" w:themeColor="background1"/>
              </w:rPr>
            </w:pPr>
            <w:r w:rsidRPr="0021515A">
              <w:rPr>
                <w:rFonts w:cs="Calibri"/>
                <w:color w:val="FFFFFF" w:themeColor="background1"/>
              </w:rPr>
              <w:t>Lessors shall present assets subject to operating leases in the Balance Sheets according to the nature of the underlying asset.</w:t>
            </w:r>
            <w:r>
              <w:rPr>
                <w:rFonts w:cs="Calibri"/>
                <w:color w:val="FFFFFF" w:themeColor="background1"/>
              </w:rPr>
              <w:t xml:space="preserve"> </w:t>
            </w:r>
            <w:r w:rsidRPr="0021515A">
              <w:rPr>
                <w:rFonts w:cs="Calibri"/>
                <w:color w:val="FFFFFF" w:themeColor="background1"/>
              </w:rPr>
              <w:t>In the case of ‘</w:t>
            </w:r>
            <w:r w:rsidRPr="0021515A">
              <w:rPr>
                <w:color w:val="FFFFFF" w:themeColor="background1"/>
              </w:rPr>
              <w:t>Burley Griffin</w:t>
            </w:r>
            <w:r w:rsidRPr="0021515A">
              <w:rPr>
                <w:rFonts w:cs="Calibri"/>
                <w:color w:val="FFFFFF" w:themeColor="background1"/>
              </w:rPr>
              <w:t xml:space="preserve"> Agency’ it is investment properties that are subject to an operating lease, however where, for example, an agency had property, plant and equipment under an operating lease, these assets should be disclosed in the property, plant and equipment note.</w:t>
            </w:r>
          </w:p>
        </w:tc>
      </w:tr>
      <w:tr w:rsidR="00190AEC" w:rsidRPr="00EA2AC3" w14:paraId="60A702F5" w14:textId="77777777" w:rsidTr="00405728">
        <w:trPr>
          <w:cantSplit/>
          <w:trHeight w:val="23"/>
        </w:trPr>
        <w:tc>
          <w:tcPr>
            <w:tcW w:w="738" w:type="pct"/>
            <w:tcBorders>
              <w:top w:val="nil"/>
              <w:left w:val="single" w:sz="4" w:space="0" w:color="auto"/>
              <w:bottom w:val="nil"/>
              <w:right w:val="single" w:sz="4" w:space="0" w:color="auto"/>
            </w:tcBorders>
          </w:tcPr>
          <w:p w14:paraId="78229821" w14:textId="1426CBA0" w:rsidR="00190AEC" w:rsidRPr="00BF30D3" w:rsidRDefault="00190AEC" w:rsidP="00190AEC">
            <w:pPr>
              <w:pStyle w:val="TableReference"/>
              <w:tabs>
                <w:tab w:val="left" w:pos="3306"/>
              </w:tabs>
              <w:spacing w:before="40"/>
              <w:rPr>
                <w:rFonts w:cs="Calibri"/>
                <w:color w:val="7030A0"/>
                <w:sz w:val="14"/>
              </w:rPr>
            </w:pPr>
            <w:r w:rsidRPr="00BF30D3">
              <w:rPr>
                <w:rFonts w:cs="Calibri"/>
                <w:color w:val="7030A0"/>
                <w:sz w:val="14"/>
              </w:rPr>
              <w:t>AASB 16.83</w:t>
            </w:r>
          </w:p>
        </w:tc>
        <w:tc>
          <w:tcPr>
            <w:tcW w:w="4262" w:type="pct"/>
            <w:gridSpan w:val="8"/>
            <w:tcBorders>
              <w:top w:val="nil"/>
              <w:left w:val="single" w:sz="4" w:space="0" w:color="auto"/>
              <w:bottom w:val="nil"/>
              <w:right w:val="nil"/>
            </w:tcBorders>
            <w:shd w:val="clear" w:color="auto" w:fill="7030A0"/>
          </w:tcPr>
          <w:p w14:paraId="62332F36" w14:textId="2D6B09AF" w:rsidR="00190AEC" w:rsidRPr="0021515A" w:rsidRDefault="00190AEC" w:rsidP="00190AEC">
            <w:pPr>
              <w:pStyle w:val="TableText"/>
              <w:spacing w:before="0" w:after="120"/>
              <w:rPr>
                <w:rFonts w:cs="Calibri"/>
                <w:color w:val="FFFFFF" w:themeColor="background1"/>
              </w:rPr>
            </w:pPr>
            <w:r w:rsidRPr="0021515A">
              <w:rPr>
                <w:rFonts w:cs="Calibri"/>
                <w:color w:val="FFFFFF" w:themeColor="background1"/>
              </w:rPr>
              <w:t>Initial direct costs incurred by Lessors in negotiating and arranging an operating lease shall be added to the carrying amount of the leased asset and recognised as an expense over the lease term on the same basis as the lease income.</w:t>
            </w:r>
          </w:p>
        </w:tc>
      </w:tr>
      <w:tr w:rsidR="00190AEC" w:rsidRPr="00CF7E1B" w14:paraId="169A49A9" w14:textId="77777777" w:rsidTr="00405728">
        <w:trPr>
          <w:cantSplit/>
          <w:trHeight w:val="23"/>
        </w:trPr>
        <w:tc>
          <w:tcPr>
            <w:tcW w:w="738" w:type="pct"/>
            <w:tcBorders>
              <w:top w:val="nil"/>
              <w:left w:val="single" w:sz="2" w:space="0" w:color="auto"/>
              <w:bottom w:val="nil"/>
              <w:right w:val="single" w:sz="2" w:space="0" w:color="auto"/>
            </w:tcBorders>
          </w:tcPr>
          <w:p w14:paraId="08E9D920" w14:textId="5BF78678" w:rsidR="00190AEC" w:rsidRPr="005F0AAA" w:rsidRDefault="00190AEC" w:rsidP="00190AEC">
            <w:pPr>
              <w:pStyle w:val="TableReference"/>
              <w:tabs>
                <w:tab w:val="left" w:pos="3306"/>
              </w:tabs>
              <w:spacing w:before="240" w:after="240"/>
              <w:rPr>
                <w:rFonts w:cs="Calibri"/>
                <w:color w:val="7030A0"/>
                <w:sz w:val="14"/>
              </w:rPr>
            </w:pPr>
            <w:r>
              <w:lastRenderedPageBreak/>
              <w:br w:type="page"/>
            </w:r>
            <w:r w:rsidRPr="005F0AAA">
              <w:rPr>
                <w:rFonts w:cs="Calibri"/>
                <w:b/>
                <w:color w:val="7030A0"/>
                <w:sz w:val="22"/>
                <w:szCs w:val="22"/>
              </w:rPr>
              <w:t>Reference</w:t>
            </w:r>
          </w:p>
        </w:tc>
        <w:tc>
          <w:tcPr>
            <w:tcW w:w="4262" w:type="pct"/>
            <w:gridSpan w:val="8"/>
            <w:tcBorders>
              <w:top w:val="nil"/>
              <w:left w:val="single" w:sz="2" w:space="0" w:color="auto"/>
              <w:bottom w:val="nil"/>
              <w:right w:val="nil"/>
            </w:tcBorders>
            <w:shd w:val="clear" w:color="auto" w:fill="7030A0"/>
          </w:tcPr>
          <w:p w14:paraId="0E3B5E38" w14:textId="37D9C0A5" w:rsidR="00190AEC" w:rsidRPr="00581C35" w:rsidRDefault="00190AEC" w:rsidP="00190AEC">
            <w:pPr>
              <w:pStyle w:val="CommentaryHeading"/>
              <w:spacing w:before="240" w:after="240"/>
              <w:rPr>
                <w:rFonts w:cs="Calibri"/>
                <w:color w:val="FFFFFF" w:themeColor="background1"/>
                <w:szCs w:val="20"/>
              </w:rPr>
            </w:pPr>
            <w:r w:rsidRPr="0021515A">
              <w:rPr>
                <w:rFonts w:cs="Calibri"/>
                <w:color w:val="FFFFFF" w:themeColor="background1"/>
                <w:sz w:val="28"/>
                <w:szCs w:val="28"/>
              </w:rPr>
              <w:t xml:space="preserve">Commentary – Note 20: Investment Properties – </w:t>
            </w:r>
            <w:r w:rsidR="00EF1277">
              <w:rPr>
                <w:rFonts w:cs="Calibri"/>
                <w:color w:val="FFFFFF" w:themeColor="background1"/>
                <w:sz w:val="28"/>
                <w:szCs w:val="28"/>
              </w:rPr>
              <w:t>c</w:t>
            </w:r>
            <w:r w:rsidRPr="0021515A">
              <w:rPr>
                <w:rFonts w:cs="Calibri"/>
                <w:color w:val="FFFFFF" w:themeColor="background1"/>
                <w:sz w:val="28"/>
                <w:szCs w:val="28"/>
              </w:rPr>
              <w:t>ontinued</w:t>
            </w:r>
          </w:p>
        </w:tc>
      </w:tr>
      <w:tr w:rsidR="00190AEC" w:rsidRPr="00CF7E1B" w14:paraId="0DDB627F" w14:textId="77777777" w:rsidTr="00405728">
        <w:trPr>
          <w:cantSplit/>
          <w:trHeight w:val="23"/>
        </w:trPr>
        <w:tc>
          <w:tcPr>
            <w:tcW w:w="738" w:type="pct"/>
            <w:tcBorders>
              <w:top w:val="nil"/>
              <w:left w:val="single" w:sz="2" w:space="0" w:color="auto"/>
              <w:bottom w:val="nil"/>
              <w:right w:val="single" w:sz="2" w:space="0" w:color="auto"/>
            </w:tcBorders>
          </w:tcPr>
          <w:p w14:paraId="283468EF" w14:textId="77777777" w:rsidR="00190AEC" w:rsidRPr="005F0AAA" w:rsidRDefault="00190AEC" w:rsidP="00190AEC">
            <w:pPr>
              <w:pStyle w:val="TableReference"/>
              <w:tabs>
                <w:tab w:val="left" w:pos="3306"/>
              </w:tabs>
              <w:spacing w:before="60"/>
              <w:rPr>
                <w:rFonts w:cs="Calibri"/>
                <w:color w:val="7030A0"/>
                <w:sz w:val="14"/>
              </w:rPr>
            </w:pPr>
          </w:p>
        </w:tc>
        <w:tc>
          <w:tcPr>
            <w:tcW w:w="4262" w:type="pct"/>
            <w:gridSpan w:val="8"/>
            <w:tcBorders>
              <w:top w:val="nil"/>
              <w:left w:val="single" w:sz="2" w:space="0" w:color="auto"/>
              <w:bottom w:val="nil"/>
              <w:right w:val="nil"/>
            </w:tcBorders>
            <w:shd w:val="clear" w:color="auto" w:fill="7030A0"/>
          </w:tcPr>
          <w:p w14:paraId="7DAA6B18" w14:textId="5C356C16" w:rsidR="00190AEC" w:rsidRPr="00581C35" w:rsidRDefault="00190AEC" w:rsidP="00190AEC">
            <w:pPr>
              <w:pStyle w:val="CommentaryHeading"/>
              <w:spacing w:after="40"/>
              <w:rPr>
                <w:rFonts w:cs="Calibri"/>
                <w:color w:val="FFFFFF" w:themeColor="background1"/>
                <w:szCs w:val="20"/>
              </w:rPr>
            </w:pPr>
            <w:r w:rsidRPr="00581C35">
              <w:rPr>
                <w:rFonts w:cs="Calibri"/>
                <w:color w:val="FFFFFF" w:themeColor="background1"/>
                <w:szCs w:val="20"/>
              </w:rPr>
              <w:t>Fair Value Hierarchy</w:t>
            </w:r>
          </w:p>
        </w:tc>
      </w:tr>
      <w:tr w:rsidR="00190AEC" w:rsidRPr="00CF7E1B" w14:paraId="37AFC31C" w14:textId="77777777" w:rsidTr="00405728">
        <w:trPr>
          <w:cantSplit/>
          <w:trHeight w:val="495"/>
        </w:trPr>
        <w:tc>
          <w:tcPr>
            <w:tcW w:w="738" w:type="pct"/>
            <w:tcBorders>
              <w:top w:val="nil"/>
              <w:left w:val="single" w:sz="2" w:space="0" w:color="auto"/>
              <w:bottom w:val="nil"/>
              <w:right w:val="single" w:sz="2" w:space="0" w:color="auto"/>
            </w:tcBorders>
          </w:tcPr>
          <w:p w14:paraId="345E4F78" w14:textId="468CB0FB" w:rsidR="00190AEC" w:rsidRPr="005F0AAA" w:rsidRDefault="00190AEC" w:rsidP="00190AEC">
            <w:pPr>
              <w:pStyle w:val="TableReference"/>
              <w:tabs>
                <w:tab w:val="left" w:pos="3306"/>
              </w:tabs>
              <w:rPr>
                <w:rFonts w:cs="Calibri"/>
                <w:color w:val="7030A0"/>
                <w:sz w:val="14"/>
              </w:rPr>
            </w:pPr>
          </w:p>
        </w:tc>
        <w:tc>
          <w:tcPr>
            <w:tcW w:w="4262" w:type="pct"/>
            <w:gridSpan w:val="8"/>
            <w:tcBorders>
              <w:top w:val="nil"/>
              <w:left w:val="single" w:sz="2" w:space="0" w:color="auto"/>
              <w:bottom w:val="nil"/>
              <w:right w:val="nil"/>
            </w:tcBorders>
            <w:shd w:val="clear" w:color="auto" w:fill="7030A0"/>
          </w:tcPr>
          <w:p w14:paraId="211B8450" w14:textId="08806E0A" w:rsidR="00190AEC" w:rsidRPr="00581C35" w:rsidRDefault="00190AEC" w:rsidP="00190AEC">
            <w:pPr>
              <w:pStyle w:val="CommentaryText"/>
              <w:tabs>
                <w:tab w:val="left" w:pos="3306"/>
              </w:tabs>
              <w:spacing w:after="0"/>
              <w:rPr>
                <w:rFonts w:cs="Calibri"/>
                <w:color w:val="FFFFFF" w:themeColor="background1"/>
                <w:sz w:val="18"/>
                <w:szCs w:val="18"/>
              </w:rPr>
            </w:pPr>
            <w:r w:rsidRPr="00581C35">
              <w:rPr>
                <w:rFonts w:cs="Calibri"/>
                <w:color w:val="FFFFFF" w:themeColor="background1"/>
                <w:sz w:val="18"/>
                <w:szCs w:val="18"/>
              </w:rPr>
              <w:t xml:space="preserve">A detailed discussion of the concepts, methodologies and disclosures relating to </w:t>
            </w:r>
            <w:r w:rsidRPr="00581C35">
              <w:rPr>
                <w:rFonts w:cs="Calibri"/>
                <w:iCs/>
                <w:color w:val="FFFFFF" w:themeColor="background1"/>
                <w:sz w:val="18"/>
                <w:szCs w:val="18"/>
              </w:rPr>
              <w:t>fair value hierarchy</w:t>
            </w:r>
            <w:r w:rsidRPr="00581C35">
              <w:rPr>
                <w:rFonts w:cs="Calibri"/>
                <w:color w:val="FFFFFF" w:themeColor="background1"/>
                <w:sz w:val="18"/>
                <w:szCs w:val="18"/>
              </w:rPr>
              <w:t xml:space="preserve"> is found in the Commentary to </w:t>
            </w:r>
            <w:r w:rsidRPr="00581C35">
              <w:rPr>
                <w:rFonts w:cs="Calibri"/>
                <w:iCs/>
                <w:color w:val="FFFFFF" w:themeColor="background1"/>
                <w:sz w:val="18"/>
                <w:szCs w:val="18"/>
              </w:rPr>
              <w:t xml:space="preserve">Note 19 </w:t>
            </w:r>
            <w:r w:rsidRPr="00581C35">
              <w:rPr>
                <w:rFonts w:cs="Calibri"/>
                <w:i/>
                <w:color w:val="FFFFFF" w:themeColor="background1"/>
                <w:sz w:val="18"/>
                <w:szCs w:val="18"/>
              </w:rPr>
              <w:t>Property, Plant and Equipment</w:t>
            </w:r>
            <w:r w:rsidRPr="00581C35">
              <w:rPr>
                <w:rFonts w:cs="Calibri"/>
                <w:color w:val="FFFFFF" w:themeColor="background1"/>
                <w:sz w:val="18"/>
                <w:szCs w:val="18"/>
              </w:rPr>
              <w:t>.</w:t>
            </w:r>
          </w:p>
        </w:tc>
      </w:tr>
      <w:tr w:rsidR="00190AEC" w:rsidRPr="00CF7E1B" w14:paraId="7C851519" w14:textId="77777777" w:rsidTr="00405728">
        <w:trPr>
          <w:cantSplit/>
          <w:trHeight w:val="23"/>
        </w:trPr>
        <w:tc>
          <w:tcPr>
            <w:tcW w:w="738" w:type="pct"/>
            <w:tcBorders>
              <w:top w:val="nil"/>
              <w:left w:val="single" w:sz="2" w:space="0" w:color="auto"/>
              <w:bottom w:val="nil"/>
              <w:right w:val="single" w:sz="2" w:space="0" w:color="auto"/>
            </w:tcBorders>
          </w:tcPr>
          <w:p w14:paraId="6CDCDF0A" w14:textId="04C055B8" w:rsidR="00190AEC" w:rsidRPr="005F0AAA" w:rsidRDefault="00190AEC" w:rsidP="00190AEC">
            <w:pPr>
              <w:pStyle w:val="TableReference"/>
              <w:tabs>
                <w:tab w:val="left" w:pos="3306"/>
              </w:tabs>
              <w:rPr>
                <w:rFonts w:cs="Calibri"/>
                <w:color w:val="7030A0"/>
                <w:sz w:val="14"/>
              </w:rPr>
            </w:pPr>
            <w:r w:rsidRPr="00BF30D3">
              <w:rPr>
                <w:rFonts w:cs="Calibri"/>
                <w:color w:val="7030A0"/>
                <w:sz w:val="14"/>
              </w:rPr>
              <w:t>AASB 16.84</w:t>
            </w:r>
          </w:p>
        </w:tc>
        <w:tc>
          <w:tcPr>
            <w:tcW w:w="4262" w:type="pct"/>
            <w:gridSpan w:val="8"/>
            <w:tcBorders>
              <w:top w:val="nil"/>
              <w:left w:val="single" w:sz="2" w:space="0" w:color="auto"/>
              <w:bottom w:val="nil"/>
              <w:right w:val="nil"/>
            </w:tcBorders>
            <w:shd w:val="clear" w:color="auto" w:fill="7030A0"/>
          </w:tcPr>
          <w:p w14:paraId="7065629D" w14:textId="3A4487BD" w:rsidR="00190AEC" w:rsidRPr="00581C35" w:rsidRDefault="00190AEC" w:rsidP="00190AEC">
            <w:pPr>
              <w:pStyle w:val="CommentaryHeading"/>
              <w:spacing w:before="0" w:after="0"/>
              <w:jc w:val="both"/>
              <w:rPr>
                <w:rFonts w:cs="Calibri"/>
                <w:b w:val="0"/>
                <w:bCs w:val="0"/>
                <w:color w:val="FFFFFF" w:themeColor="background1"/>
                <w:sz w:val="18"/>
              </w:rPr>
            </w:pPr>
            <w:r w:rsidRPr="00581C35">
              <w:rPr>
                <w:rFonts w:cs="Calibri"/>
                <w:b w:val="0"/>
                <w:bCs w:val="0"/>
                <w:color w:val="FFFFFF" w:themeColor="background1"/>
                <w:sz w:val="18"/>
              </w:rPr>
              <w:t xml:space="preserve">The depreciation policy for depreciable assets under an operating lease must be consistent with the lessor’s normal depreciation policy for similar assets, and depreciation and amortisation calculated in accordance with AASB 116 </w:t>
            </w:r>
            <w:r w:rsidRPr="00581C35">
              <w:rPr>
                <w:rFonts w:cs="Calibri"/>
                <w:b w:val="0"/>
                <w:bCs w:val="0"/>
                <w:i/>
                <w:iCs/>
                <w:color w:val="FFFFFF" w:themeColor="background1"/>
                <w:sz w:val="18"/>
              </w:rPr>
              <w:t>Property, Plant and Equipment</w:t>
            </w:r>
            <w:r w:rsidRPr="00581C35">
              <w:rPr>
                <w:rFonts w:cs="Calibri"/>
                <w:b w:val="0"/>
                <w:bCs w:val="0"/>
                <w:color w:val="FFFFFF" w:themeColor="background1"/>
                <w:sz w:val="18"/>
              </w:rPr>
              <w:t xml:space="preserve"> and AASB 138 </w:t>
            </w:r>
            <w:r w:rsidRPr="00581C35">
              <w:rPr>
                <w:rFonts w:cs="Calibri"/>
                <w:b w:val="0"/>
                <w:bCs w:val="0"/>
                <w:i/>
                <w:color w:val="FFFFFF" w:themeColor="background1"/>
                <w:sz w:val="18"/>
              </w:rPr>
              <w:t>Intangible Assets</w:t>
            </w:r>
            <w:r w:rsidRPr="00581C35">
              <w:rPr>
                <w:rFonts w:cs="Calibri"/>
                <w:b w:val="0"/>
                <w:bCs w:val="0"/>
                <w:color w:val="FFFFFF" w:themeColor="background1"/>
                <w:sz w:val="18"/>
              </w:rPr>
              <w:t>.</w:t>
            </w:r>
          </w:p>
        </w:tc>
      </w:tr>
      <w:tr w:rsidR="00190AEC" w:rsidRPr="00CF7E1B" w14:paraId="600412B4" w14:textId="77777777" w:rsidTr="00405728">
        <w:trPr>
          <w:cantSplit/>
          <w:trHeight w:val="23"/>
        </w:trPr>
        <w:tc>
          <w:tcPr>
            <w:tcW w:w="738" w:type="pct"/>
            <w:tcBorders>
              <w:top w:val="nil"/>
              <w:left w:val="single" w:sz="2" w:space="0" w:color="auto"/>
              <w:bottom w:val="nil"/>
              <w:right w:val="single" w:sz="2" w:space="0" w:color="auto"/>
            </w:tcBorders>
          </w:tcPr>
          <w:p w14:paraId="4F8B88B0" w14:textId="77777777" w:rsidR="00190AEC" w:rsidRDefault="00190AEC" w:rsidP="00190AEC">
            <w:pPr>
              <w:pStyle w:val="TableReference"/>
              <w:tabs>
                <w:tab w:val="left" w:pos="3306"/>
              </w:tabs>
              <w:spacing w:before="60"/>
              <w:rPr>
                <w:rFonts w:cs="Calibri"/>
                <w:color w:val="7030A0"/>
                <w:sz w:val="14"/>
              </w:rPr>
            </w:pPr>
            <w:r w:rsidRPr="00BF30D3">
              <w:rPr>
                <w:rFonts w:cs="Calibri"/>
                <w:color w:val="7030A0"/>
                <w:sz w:val="14"/>
              </w:rPr>
              <w:t>AASB 16.90(b)</w:t>
            </w:r>
          </w:p>
          <w:p w14:paraId="188747DC" w14:textId="58D91481" w:rsidR="00190AEC" w:rsidRPr="00C26240" w:rsidRDefault="00190AEC" w:rsidP="00190AEC">
            <w:pPr>
              <w:pStyle w:val="TableReference"/>
              <w:tabs>
                <w:tab w:val="left" w:pos="3306"/>
              </w:tabs>
              <w:spacing w:before="60"/>
              <w:rPr>
                <w:rFonts w:cs="Calibri"/>
                <w:strike/>
                <w:color w:val="7030A0"/>
                <w:sz w:val="14"/>
              </w:rPr>
            </w:pPr>
          </w:p>
        </w:tc>
        <w:tc>
          <w:tcPr>
            <w:tcW w:w="4262" w:type="pct"/>
            <w:gridSpan w:val="8"/>
            <w:tcBorders>
              <w:top w:val="nil"/>
              <w:left w:val="single" w:sz="2" w:space="0" w:color="auto"/>
              <w:bottom w:val="nil"/>
              <w:right w:val="nil"/>
            </w:tcBorders>
            <w:shd w:val="clear" w:color="auto" w:fill="7030A0"/>
          </w:tcPr>
          <w:p w14:paraId="18DC8C6E" w14:textId="1AD2291B" w:rsidR="00190AEC" w:rsidRPr="00581C35" w:rsidRDefault="00190AEC" w:rsidP="00190AEC">
            <w:pPr>
              <w:pStyle w:val="CommentaryText"/>
              <w:tabs>
                <w:tab w:val="left" w:pos="3306"/>
              </w:tabs>
              <w:spacing w:before="120"/>
              <w:rPr>
                <w:rFonts w:cs="Calibri"/>
                <w:color w:val="FFFFFF" w:themeColor="background1"/>
                <w:sz w:val="18"/>
                <w:szCs w:val="18"/>
              </w:rPr>
            </w:pPr>
            <w:r w:rsidRPr="00581C35">
              <w:rPr>
                <w:rFonts w:cs="Calibri"/>
                <w:color w:val="FFFFFF" w:themeColor="background1"/>
                <w:sz w:val="18"/>
                <w:szCs w:val="18"/>
              </w:rPr>
              <w:t>For operating leases, lessors shall separately disclose income relating to variable lease payments that do not depend on an index or a rate.</w:t>
            </w:r>
          </w:p>
        </w:tc>
      </w:tr>
      <w:tr w:rsidR="00190AEC" w:rsidRPr="00CF7E1B" w14:paraId="1AEE3433" w14:textId="77777777" w:rsidTr="00405728">
        <w:trPr>
          <w:cantSplit/>
          <w:trHeight w:val="23"/>
        </w:trPr>
        <w:tc>
          <w:tcPr>
            <w:tcW w:w="738" w:type="pct"/>
            <w:tcBorders>
              <w:top w:val="nil"/>
              <w:left w:val="single" w:sz="2" w:space="0" w:color="auto"/>
              <w:bottom w:val="nil"/>
              <w:right w:val="single" w:sz="2" w:space="0" w:color="auto"/>
            </w:tcBorders>
          </w:tcPr>
          <w:p w14:paraId="14EB65BC" w14:textId="77777777" w:rsidR="00190AEC" w:rsidRPr="005F0AAA" w:rsidRDefault="00190AEC" w:rsidP="00190AEC">
            <w:pPr>
              <w:pStyle w:val="TableReference"/>
              <w:tabs>
                <w:tab w:val="left" w:pos="3306"/>
              </w:tabs>
              <w:spacing w:before="60"/>
              <w:rPr>
                <w:rFonts w:cs="Calibri"/>
                <w:color w:val="7030A0"/>
                <w:sz w:val="14"/>
              </w:rPr>
            </w:pPr>
          </w:p>
        </w:tc>
        <w:tc>
          <w:tcPr>
            <w:tcW w:w="4262" w:type="pct"/>
            <w:gridSpan w:val="8"/>
            <w:tcBorders>
              <w:top w:val="nil"/>
              <w:left w:val="single" w:sz="2" w:space="0" w:color="auto"/>
              <w:bottom w:val="nil"/>
              <w:right w:val="nil"/>
            </w:tcBorders>
            <w:shd w:val="clear" w:color="auto" w:fill="7030A0"/>
          </w:tcPr>
          <w:p w14:paraId="25AA8CF4" w14:textId="128F44FA" w:rsidR="00190AEC" w:rsidRPr="00581C35" w:rsidRDefault="00190AEC" w:rsidP="00190AEC">
            <w:pPr>
              <w:pStyle w:val="CommentaryText"/>
              <w:tabs>
                <w:tab w:val="left" w:pos="3306"/>
              </w:tabs>
              <w:spacing w:after="40"/>
              <w:rPr>
                <w:rFonts w:cs="Calibri"/>
                <w:color w:val="FFFFFF" w:themeColor="background1"/>
                <w:szCs w:val="20"/>
              </w:rPr>
            </w:pPr>
            <w:r w:rsidRPr="00581C35">
              <w:rPr>
                <w:b/>
                <w:bCs/>
                <w:color w:val="FFFFFF" w:themeColor="background1"/>
                <w:szCs w:val="20"/>
              </w:rPr>
              <w:t>Adjustment for Revalued Investment Properties</w:t>
            </w:r>
          </w:p>
        </w:tc>
      </w:tr>
      <w:tr w:rsidR="00190AEC" w:rsidRPr="00CF7E1B" w14:paraId="25CCF80D" w14:textId="77777777" w:rsidTr="00405728">
        <w:trPr>
          <w:cantSplit/>
          <w:trHeight w:val="23"/>
        </w:trPr>
        <w:tc>
          <w:tcPr>
            <w:tcW w:w="738" w:type="pct"/>
            <w:tcBorders>
              <w:top w:val="nil"/>
              <w:left w:val="single" w:sz="2" w:space="0" w:color="auto"/>
              <w:bottom w:val="nil"/>
              <w:right w:val="single" w:sz="2" w:space="0" w:color="auto"/>
            </w:tcBorders>
          </w:tcPr>
          <w:p w14:paraId="631DA942" w14:textId="3A46B5E2" w:rsidR="00190AEC" w:rsidRPr="005F0AAA" w:rsidRDefault="00190AEC" w:rsidP="00190AEC">
            <w:pPr>
              <w:pStyle w:val="TableReference"/>
              <w:tabs>
                <w:tab w:val="left" w:pos="3306"/>
              </w:tabs>
              <w:spacing w:before="60"/>
              <w:rPr>
                <w:rFonts w:cs="Calibri"/>
                <w:color w:val="7030A0"/>
                <w:sz w:val="14"/>
              </w:rPr>
            </w:pPr>
            <w:r w:rsidRPr="00BF30D3">
              <w:rPr>
                <w:rFonts w:cs="Calibri"/>
                <w:color w:val="7030A0"/>
                <w:sz w:val="14"/>
              </w:rPr>
              <w:t>AASB 140.77</w:t>
            </w:r>
          </w:p>
        </w:tc>
        <w:tc>
          <w:tcPr>
            <w:tcW w:w="4262" w:type="pct"/>
            <w:gridSpan w:val="8"/>
            <w:tcBorders>
              <w:top w:val="nil"/>
              <w:left w:val="single" w:sz="2" w:space="0" w:color="auto"/>
              <w:bottom w:val="nil"/>
              <w:right w:val="nil"/>
            </w:tcBorders>
            <w:shd w:val="clear" w:color="auto" w:fill="7030A0"/>
          </w:tcPr>
          <w:p w14:paraId="4354C0BF" w14:textId="487B8693" w:rsidR="00190AEC" w:rsidRPr="00581C35" w:rsidRDefault="00190AEC" w:rsidP="00190AEC">
            <w:pPr>
              <w:pStyle w:val="CommentaryText"/>
              <w:autoSpaceDE w:val="0"/>
              <w:autoSpaceDN w:val="0"/>
              <w:adjustRightInd w:val="0"/>
              <w:rPr>
                <w:color w:val="FFFFFF" w:themeColor="background1"/>
                <w:sz w:val="18"/>
                <w:szCs w:val="18"/>
              </w:rPr>
            </w:pPr>
            <w:r w:rsidRPr="00581C35">
              <w:rPr>
                <w:rFonts w:cs="Calibri"/>
                <w:color w:val="FFFFFF" w:themeColor="background1"/>
                <w:sz w:val="18"/>
                <w:szCs w:val="18"/>
              </w:rPr>
              <w:t xml:space="preserve">Where an investment property is held at fair value, and as such needs to be revalued every year, it may be necessary to </w:t>
            </w:r>
            <w:r w:rsidRPr="00581C35">
              <w:rPr>
                <w:color w:val="FFFFFF" w:themeColor="background1"/>
                <w:sz w:val="18"/>
                <w:szCs w:val="18"/>
              </w:rPr>
              <w:t xml:space="preserve">significantly adjust the value of the investment property </w:t>
            </w:r>
            <w:proofErr w:type="gramStart"/>
            <w:r w:rsidRPr="00581C35">
              <w:rPr>
                <w:color w:val="FFFFFF" w:themeColor="background1"/>
                <w:sz w:val="18"/>
                <w:szCs w:val="18"/>
              </w:rPr>
              <w:t>in order to</w:t>
            </w:r>
            <w:proofErr w:type="gramEnd"/>
            <w:r w:rsidRPr="00581C35">
              <w:rPr>
                <w:color w:val="FFFFFF" w:themeColor="background1"/>
                <w:sz w:val="18"/>
                <w:szCs w:val="18"/>
              </w:rPr>
              <w:t xml:space="preserve"> avoid double counting of assets that are recognised as separate assets. For example, where furniture/fitting or equipment like a lift/air-conditioning unit have been included in the value of the investment property but an agency has already taken up these assets separately as plant and equipment, then it will need to adjust the value of the investment property. However, these examples of double counting may be able to be avoided by agencies having discussions with their valuers to see whether these items can be excluded from the valuation. </w:t>
            </w:r>
            <w:proofErr w:type="gramStart"/>
            <w:r w:rsidRPr="00581C35">
              <w:rPr>
                <w:color w:val="FFFFFF" w:themeColor="background1"/>
                <w:sz w:val="18"/>
                <w:szCs w:val="18"/>
              </w:rPr>
              <w:t>Also</w:t>
            </w:r>
            <w:proofErr w:type="gramEnd"/>
            <w:r w:rsidRPr="00581C35">
              <w:rPr>
                <w:color w:val="FFFFFF" w:themeColor="background1"/>
                <w:sz w:val="18"/>
                <w:szCs w:val="18"/>
              </w:rPr>
              <w:t xml:space="preserve"> the fair value of investment property may need to be reduced because it excludes prepaid or accrued operating lease income, due to the agency recognising this as a separate liability or asset.</w:t>
            </w:r>
          </w:p>
          <w:p w14:paraId="03F33F38" w14:textId="257337CE" w:rsidR="00190AEC" w:rsidRPr="00581C35" w:rsidRDefault="00190AEC" w:rsidP="00190AEC">
            <w:pPr>
              <w:pStyle w:val="CommentaryText"/>
              <w:tabs>
                <w:tab w:val="left" w:pos="3306"/>
              </w:tabs>
              <w:rPr>
                <w:b/>
                <w:bCs/>
                <w:color w:val="FFFFFF" w:themeColor="background1"/>
                <w:sz w:val="18"/>
                <w:szCs w:val="18"/>
              </w:rPr>
            </w:pPr>
            <w:r w:rsidRPr="00581C35">
              <w:rPr>
                <w:color w:val="FFFFFF" w:themeColor="background1"/>
                <w:sz w:val="18"/>
                <w:szCs w:val="18"/>
              </w:rPr>
              <w:t xml:space="preserve">Where the value of the investment property needs to be reduced, agencies shall disclose a reconciliation between the valuation obtained and the adjusted valuation included in the financial statements, showing separately the aggregate amount of any recognised lease obligations that have been added back, and any other significant adjustments. </w:t>
            </w:r>
          </w:p>
        </w:tc>
      </w:tr>
    </w:tbl>
    <w:tbl>
      <w:tblPr>
        <w:tblpPr w:leftFromText="180" w:rightFromText="180" w:vertAnchor="text" w:tblpX="-6" w:tblpY="1"/>
        <w:tblOverlap w:val="never"/>
        <w:tblW w:w="10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7"/>
        <w:gridCol w:w="8930"/>
      </w:tblGrid>
      <w:tr w:rsidR="001E66DF" w:rsidRPr="00F80177" w14:paraId="6D4DDE0C" w14:textId="77777777" w:rsidTr="00727314">
        <w:trPr>
          <w:cantSplit/>
          <w:trHeight w:val="567"/>
        </w:trPr>
        <w:tc>
          <w:tcPr>
            <w:tcW w:w="1557" w:type="dxa"/>
            <w:tcBorders>
              <w:top w:val="nil"/>
              <w:left w:val="single" w:sz="2" w:space="0" w:color="auto"/>
              <w:bottom w:val="nil"/>
              <w:right w:val="single" w:sz="2" w:space="0" w:color="auto"/>
            </w:tcBorders>
          </w:tcPr>
          <w:p w14:paraId="7415DE60" w14:textId="51A3F46D" w:rsidR="001E66DF" w:rsidRPr="005F0AAA" w:rsidRDefault="001E66DF" w:rsidP="008F6C58">
            <w:pPr>
              <w:pStyle w:val="TableReference"/>
              <w:tabs>
                <w:tab w:val="left" w:pos="3306"/>
              </w:tabs>
              <w:spacing w:before="360" w:after="120"/>
              <w:rPr>
                <w:rFonts w:cs="Calibri"/>
                <w:color w:val="7030A0"/>
                <w:sz w:val="22"/>
                <w:szCs w:val="22"/>
              </w:rPr>
            </w:pPr>
            <w:r>
              <w:br w:type="page"/>
            </w:r>
          </w:p>
        </w:tc>
        <w:tc>
          <w:tcPr>
            <w:tcW w:w="8930" w:type="dxa"/>
            <w:tcBorders>
              <w:top w:val="nil"/>
              <w:left w:val="single" w:sz="2" w:space="0" w:color="auto"/>
              <w:bottom w:val="nil"/>
              <w:right w:val="nil"/>
            </w:tcBorders>
            <w:vAlign w:val="bottom"/>
          </w:tcPr>
          <w:p w14:paraId="0600F1EE" w14:textId="2BF65CD3" w:rsidR="001E66DF" w:rsidRPr="00AF5096" w:rsidRDefault="001E66DF" w:rsidP="008F6C58">
            <w:pPr>
              <w:pStyle w:val="Heading1"/>
              <w:numPr>
                <w:ilvl w:val="0"/>
                <w:numId w:val="0"/>
              </w:numPr>
              <w:spacing w:before="360" w:after="120"/>
              <w:rPr>
                <w:rFonts w:asciiTheme="minorHAnsi" w:hAnsiTheme="minorHAnsi" w:cstheme="minorHAnsi"/>
                <w:sz w:val="28"/>
                <w:szCs w:val="28"/>
              </w:rPr>
            </w:pPr>
            <w:bookmarkStart w:id="731" w:name="_Toc49224100"/>
            <w:bookmarkStart w:id="732" w:name="_Ref50365599"/>
            <w:bookmarkStart w:id="733" w:name="_Toc50440375"/>
            <w:bookmarkStart w:id="734" w:name="_Ref50524135"/>
            <w:bookmarkStart w:id="735" w:name="_Toc400627346"/>
            <w:bookmarkStart w:id="736" w:name="intangibleAssets"/>
            <w:bookmarkStart w:id="737" w:name="_Toc223710634"/>
            <w:r w:rsidRPr="00AF5096">
              <w:rPr>
                <w:rFonts w:asciiTheme="minorHAnsi" w:hAnsiTheme="minorHAnsi" w:cstheme="minorHAnsi"/>
                <w:sz w:val="28"/>
                <w:szCs w:val="28"/>
              </w:rPr>
              <w:t>Note 21.  I</w:t>
            </w:r>
            <w:bookmarkEnd w:id="731"/>
            <w:bookmarkEnd w:id="732"/>
            <w:bookmarkEnd w:id="733"/>
            <w:bookmarkEnd w:id="734"/>
            <w:r w:rsidRPr="00AF5096">
              <w:rPr>
                <w:rFonts w:asciiTheme="minorHAnsi" w:hAnsiTheme="minorHAnsi" w:cstheme="minorHAnsi"/>
                <w:sz w:val="28"/>
                <w:szCs w:val="28"/>
              </w:rPr>
              <w:t>ntangible Assets</w:t>
            </w:r>
            <w:bookmarkEnd w:id="735"/>
            <w:bookmarkEnd w:id="736"/>
            <w:bookmarkEnd w:id="737"/>
          </w:p>
        </w:tc>
      </w:tr>
      <w:tr w:rsidR="001E66DF" w:rsidRPr="00F80177" w14:paraId="710A687F" w14:textId="77777777" w:rsidTr="00727314">
        <w:trPr>
          <w:cantSplit/>
          <w:trHeight w:val="23"/>
        </w:trPr>
        <w:tc>
          <w:tcPr>
            <w:tcW w:w="1557" w:type="dxa"/>
            <w:tcBorders>
              <w:top w:val="nil"/>
              <w:left w:val="single" w:sz="2" w:space="0" w:color="auto"/>
              <w:bottom w:val="nil"/>
              <w:right w:val="single" w:sz="2" w:space="0" w:color="auto"/>
            </w:tcBorders>
          </w:tcPr>
          <w:p w14:paraId="5DB9D28C" w14:textId="77777777" w:rsidR="001E66DF" w:rsidRPr="005F0AAA" w:rsidRDefault="001E66DF" w:rsidP="001E66DF">
            <w:pPr>
              <w:pStyle w:val="TableReference"/>
              <w:tabs>
                <w:tab w:val="left" w:pos="3306"/>
              </w:tabs>
              <w:rPr>
                <w:rFonts w:cs="Calibri"/>
                <w:b/>
                <w:color w:val="7030A0"/>
                <w:sz w:val="20"/>
                <w:szCs w:val="20"/>
              </w:rPr>
            </w:pPr>
          </w:p>
        </w:tc>
        <w:tc>
          <w:tcPr>
            <w:tcW w:w="8930" w:type="dxa"/>
            <w:tcBorders>
              <w:top w:val="nil"/>
              <w:left w:val="single" w:sz="2" w:space="0" w:color="auto"/>
              <w:bottom w:val="nil"/>
              <w:right w:val="nil"/>
            </w:tcBorders>
            <w:vAlign w:val="bottom"/>
          </w:tcPr>
          <w:p w14:paraId="3CCF1FF9" w14:textId="5EC9B362" w:rsidR="001E66DF" w:rsidRPr="0028231E" w:rsidRDefault="001E66DF" w:rsidP="00AF5096">
            <w:pPr>
              <w:jc w:val="both"/>
              <w:rPr>
                <w:b/>
                <w:bCs/>
                <w:sz w:val="18"/>
                <w:szCs w:val="18"/>
              </w:rPr>
            </w:pPr>
            <w:bookmarkStart w:id="738" w:name="_Hlk87447431"/>
            <w:bookmarkStart w:id="739" w:name="_Toc98763137"/>
            <w:r w:rsidRPr="0028231E">
              <w:rPr>
                <w:b/>
                <w:bCs/>
                <w:sz w:val="18"/>
                <w:szCs w:val="18"/>
              </w:rPr>
              <w:t>Description</w:t>
            </w:r>
            <w:bookmarkEnd w:id="738"/>
            <w:r w:rsidRPr="0028231E">
              <w:rPr>
                <w:b/>
                <w:bCs/>
                <w:sz w:val="18"/>
                <w:szCs w:val="18"/>
              </w:rPr>
              <w:t xml:space="preserve"> and Material Accounting Policies Relating to Intangible Assets</w:t>
            </w:r>
            <w:bookmarkEnd w:id="739"/>
            <w:r w:rsidRPr="0028231E">
              <w:rPr>
                <w:b/>
                <w:bCs/>
                <w:sz w:val="18"/>
                <w:szCs w:val="18"/>
              </w:rPr>
              <w:t xml:space="preserve"> </w:t>
            </w:r>
          </w:p>
        </w:tc>
      </w:tr>
      <w:tr w:rsidR="001E66DF" w:rsidRPr="00D55D0B" w14:paraId="04CE2F28" w14:textId="77777777" w:rsidTr="00727314">
        <w:trPr>
          <w:cantSplit/>
          <w:trHeight w:val="23"/>
        </w:trPr>
        <w:tc>
          <w:tcPr>
            <w:tcW w:w="1557" w:type="dxa"/>
            <w:tcBorders>
              <w:top w:val="nil"/>
              <w:left w:val="single" w:sz="2" w:space="0" w:color="auto"/>
              <w:bottom w:val="nil"/>
              <w:right w:val="single" w:sz="2" w:space="0" w:color="auto"/>
            </w:tcBorders>
          </w:tcPr>
          <w:p w14:paraId="5F4C611A" w14:textId="77777777" w:rsidR="001E66DF" w:rsidRPr="005F0AAA" w:rsidRDefault="001E66DF" w:rsidP="001E66DF">
            <w:pPr>
              <w:pStyle w:val="TableReference"/>
              <w:tabs>
                <w:tab w:val="left" w:pos="3306"/>
              </w:tabs>
              <w:spacing w:before="40"/>
              <w:rPr>
                <w:rFonts w:cs="Calibri"/>
                <w:color w:val="7030A0"/>
                <w:sz w:val="16"/>
                <w:szCs w:val="16"/>
              </w:rPr>
            </w:pPr>
          </w:p>
        </w:tc>
        <w:tc>
          <w:tcPr>
            <w:tcW w:w="8930" w:type="dxa"/>
            <w:tcBorders>
              <w:top w:val="nil"/>
              <w:left w:val="single" w:sz="2" w:space="0" w:color="auto"/>
              <w:bottom w:val="nil"/>
              <w:right w:val="nil"/>
            </w:tcBorders>
            <w:vAlign w:val="bottom"/>
          </w:tcPr>
          <w:p w14:paraId="10360E45" w14:textId="797F4481" w:rsidR="001E66DF" w:rsidRPr="00456388" w:rsidRDefault="001E66DF" w:rsidP="001E66DF">
            <w:pPr>
              <w:pStyle w:val="TableText"/>
              <w:jc w:val="both"/>
            </w:pPr>
            <w:r w:rsidRPr="00456388">
              <w:rPr>
                <w:rFonts w:cs="Calibri"/>
              </w:rPr>
              <w:t>The Agency has internally generated software</w:t>
            </w:r>
            <w:r w:rsidR="004A6149" w:rsidRPr="00456388">
              <w:rPr>
                <w:rFonts w:cs="Calibri"/>
              </w:rPr>
              <w:t>,</w:t>
            </w:r>
            <w:r w:rsidRPr="00456388">
              <w:rPr>
                <w:rFonts w:cs="Calibri"/>
              </w:rPr>
              <w:t xml:space="preserve"> externally purchased software</w:t>
            </w:r>
            <w:r w:rsidR="004A6149" w:rsidRPr="00456388">
              <w:rPr>
                <w:rFonts w:cs="Calibri"/>
              </w:rPr>
              <w:t xml:space="preserve"> and software works in progress</w:t>
            </w:r>
            <w:r w:rsidRPr="00456388">
              <w:rPr>
                <w:rFonts w:cs="Calibri"/>
              </w:rPr>
              <w:t>. The internally generated software consists of two large software systems, while the externally purchased software consists of 520 software licences. Other Intangibles recognised below are all externally purchased.</w:t>
            </w:r>
            <w:r w:rsidR="00C704CF" w:rsidRPr="00456388">
              <w:rPr>
                <w:rFonts w:cs="Calibri"/>
              </w:rPr>
              <w:t xml:space="preserve"> Software Works in Progress</w:t>
            </w:r>
            <w:r w:rsidR="00C704CF" w:rsidRPr="00456388">
              <w:t xml:space="preserve"> is software that is in the process of being developed and as such is not yet in use or available for use. That is, s</w:t>
            </w:r>
            <w:r w:rsidR="00C704CF" w:rsidRPr="00456388">
              <w:rPr>
                <w:rFonts w:cs="Calibri"/>
              </w:rPr>
              <w:t xml:space="preserve">oftware </w:t>
            </w:r>
            <w:r w:rsidR="00C704CF" w:rsidRPr="00456388">
              <w:t xml:space="preserve">which is not in a location and condition necessary for it to be capable of operating in a manner intended by management. Software </w:t>
            </w:r>
            <w:r w:rsidR="00C704CF" w:rsidRPr="00456388">
              <w:rPr>
                <w:rFonts w:cstheme="minorHAnsi"/>
              </w:rPr>
              <w:t>Works in Progress does not include P</w:t>
            </w:r>
            <w:r w:rsidR="00C704CF" w:rsidRPr="00456388">
              <w:t>roperty, Plant and Equipment Capital Work in Progress</w:t>
            </w:r>
            <w:r w:rsidR="00C704CF" w:rsidRPr="00456388">
              <w:rPr>
                <w:rFonts w:cs="Calibri"/>
              </w:rPr>
              <w:t>.</w:t>
            </w:r>
          </w:p>
        </w:tc>
      </w:tr>
      <w:tr w:rsidR="001E66DF" w:rsidRPr="00D55D0B" w14:paraId="6479A3C1" w14:textId="77777777" w:rsidTr="00727314">
        <w:trPr>
          <w:cantSplit/>
          <w:trHeight w:val="23"/>
        </w:trPr>
        <w:tc>
          <w:tcPr>
            <w:tcW w:w="1557" w:type="dxa"/>
            <w:tcBorders>
              <w:top w:val="nil"/>
              <w:left w:val="single" w:sz="2" w:space="0" w:color="auto"/>
              <w:bottom w:val="nil"/>
              <w:right w:val="single" w:sz="2" w:space="0" w:color="auto"/>
            </w:tcBorders>
          </w:tcPr>
          <w:p w14:paraId="59CD823B" w14:textId="7B94163E" w:rsidR="00D86EB0" w:rsidRPr="005F0AAA" w:rsidRDefault="001E66DF" w:rsidP="00456388">
            <w:pPr>
              <w:pStyle w:val="TableReference"/>
              <w:tabs>
                <w:tab w:val="left" w:pos="3306"/>
              </w:tabs>
              <w:rPr>
                <w:rFonts w:cs="Calibri"/>
                <w:color w:val="7030A0"/>
                <w:sz w:val="14"/>
              </w:rPr>
            </w:pPr>
            <w:r w:rsidRPr="005F0AAA">
              <w:rPr>
                <w:color w:val="7030A0"/>
                <w:sz w:val="14"/>
              </w:rPr>
              <w:t xml:space="preserve">AASB 138.21 &amp; 57, </w:t>
            </w:r>
            <w:r w:rsidR="00D86EB0" w:rsidRPr="00456388">
              <w:rPr>
                <w:color w:val="7030A0"/>
                <w:sz w:val="14"/>
              </w:rPr>
              <w:t>AAPP 115 - ACT Accounting Policy Paper on Intangible Asset</w:t>
            </w:r>
          </w:p>
        </w:tc>
        <w:tc>
          <w:tcPr>
            <w:tcW w:w="8930" w:type="dxa"/>
            <w:tcBorders>
              <w:top w:val="nil"/>
              <w:left w:val="single" w:sz="2" w:space="0" w:color="auto"/>
              <w:bottom w:val="nil"/>
              <w:right w:val="nil"/>
            </w:tcBorders>
            <w:vAlign w:val="bottom"/>
          </w:tcPr>
          <w:p w14:paraId="56CD87E6" w14:textId="77777777" w:rsidR="00D86EB0" w:rsidRPr="00D86EB0" w:rsidRDefault="00D86EB0" w:rsidP="00D86EB0">
            <w:pPr>
              <w:spacing w:before="40" w:after="60"/>
              <w:rPr>
                <w:rFonts w:cs="Calibri"/>
                <w:i/>
                <w:iCs/>
                <w:sz w:val="18"/>
                <w:szCs w:val="18"/>
              </w:rPr>
            </w:pPr>
            <w:r w:rsidRPr="00D86EB0">
              <w:rPr>
                <w:rFonts w:cs="Calibri"/>
                <w:i/>
                <w:iCs/>
                <w:sz w:val="18"/>
                <w:szCs w:val="18"/>
              </w:rPr>
              <w:t xml:space="preserve">Recognition </w:t>
            </w:r>
          </w:p>
          <w:p w14:paraId="3C74BD54" w14:textId="34CDD0BC" w:rsidR="001E66DF" w:rsidRPr="00152C5D" w:rsidRDefault="001E66DF" w:rsidP="00D86EB0">
            <w:pPr>
              <w:spacing w:before="40" w:after="60"/>
              <w:rPr>
                <w:sz w:val="18"/>
                <w:szCs w:val="18"/>
                <w:lang w:val="en-US"/>
              </w:rPr>
            </w:pPr>
            <w:r w:rsidRPr="00152C5D">
              <w:rPr>
                <w:sz w:val="18"/>
                <w:szCs w:val="18"/>
                <w:lang w:val="en-US"/>
              </w:rPr>
              <w:t>Externally acquired software is recognised and</w:t>
            </w:r>
            <w:r w:rsidRPr="00152C5D">
              <w:rPr>
                <w:sz w:val="18"/>
                <w:szCs w:val="18"/>
              </w:rPr>
              <w:t xml:space="preserve"> capitalised</w:t>
            </w:r>
            <w:r w:rsidRPr="00152C5D">
              <w:rPr>
                <w:sz w:val="18"/>
                <w:szCs w:val="18"/>
                <w:lang w:val="en-US"/>
              </w:rPr>
              <w:t xml:space="preserve"> when:</w:t>
            </w:r>
          </w:p>
          <w:p w14:paraId="65901B7D" w14:textId="77777777" w:rsidR="001E66DF" w:rsidRPr="00152C5D" w:rsidRDefault="001E66DF" w:rsidP="00D86EB0">
            <w:pPr>
              <w:tabs>
                <w:tab w:val="left" w:pos="426"/>
              </w:tabs>
              <w:autoSpaceDE w:val="0"/>
              <w:autoSpaceDN w:val="0"/>
              <w:adjustRightInd w:val="0"/>
              <w:spacing w:after="60"/>
              <w:ind w:left="318" w:hanging="284"/>
              <w:rPr>
                <w:rFonts w:cs="Calibri"/>
                <w:sz w:val="18"/>
                <w:szCs w:val="18"/>
                <w:lang w:val="en-US"/>
              </w:rPr>
            </w:pPr>
            <w:r w:rsidRPr="00152C5D">
              <w:rPr>
                <w:rFonts w:cs="Calibri"/>
                <w:sz w:val="18"/>
                <w:szCs w:val="18"/>
                <w:lang w:val="en-US"/>
              </w:rPr>
              <w:t xml:space="preserve">(a) it is probable that the expected future economic benefits attributable to the software will flow to the </w:t>
            </w:r>
            <w:proofErr w:type="gramStart"/>
            <w:r w:rsidRPr="00152C5D">
              <w:rPr>
                <w:rFonts w:cs="Calibri"/>
                <w:sz w:val="18"/>
                <w:szCs w:val="18"/>
                <w:lang w:val="en-US"/>
              </w:rPr>
              <w:t>Agency;</w:t>
            </w:r>
            <w:proofErr w:type="gramEnd"/>
          </w:p>
          <w:p w14:paraId="647B7601" w14:textId="77777777" w:rsidR="001E66DF" w:rsidRPr="00152C5D" w:rsidRDefault="001E66DF" w:rsidP="00D86EB0">
            <w:pPr>
              <w:tabs>
                <w:tab w:val="left" w:pos="601"/>
              </w:tabs>
              <w:autoSpaceDE w:val="0"/>
              <w:autoSpaceDN w:val="0"/>
              <w:adjustRightInd w:val="0"/>
              <w:spacing w:after="60"/>
              <w:ind w:left="346" w:hanging="312"/>
              <w:rPr>
                <w:rFonts w:cs="Calibri"/>
                <w:sz w:val="18"/>
                <w:szCs w:val="18"/>
                <w:lang w:val="en-US"/>
              </w:rPr>
            </w:pPr>
            <w:r w:rsidRPr="00152C5D">
              <w:rPr>
                <w:rFonts w:cs="Calibri"/>
                <w:sz w:val="18"/>
                <w:szCs w:val="18"/>
                <w:lang w:val="en-US"/>
              </w:rPr>
              <w:t>(b) the cost of the software can be measured reliably; and</w:t>
            </w:r>
          </w:p>
          <w:p w14:paraId="3C09F144" w14:textId="4786851A" w:rsidR="001E66DF" w:rsidRPr="00152C5D" w:rsidRDefault="001E66DF" w:rsidP="00D86EB0">
            <w:pPr>
              <w:tabs>
                <w:tab w:val="left" w:pos="601"/>
                <w:tab w:val="left" w:pos="4920"/>
              </w:tabs>
              <w:autoSpaceDE w:val="0"/>
              <w:autoSpaceDN w:val="0"/>
              <w:adjustRightInd w:val="0"/>
              <w:spacing w:after="120"/>
              <w:ind w:left="346" w:hanging="312"/>
              <w:rPr>
                <w:rFonts w:cs="Calibri"/>
                <w:sz w:val="18"/>
                <w:szCs w:val="18"/>
                <w:lang w:val="en-US"/>
              </w:rPr>
            </w:pPr>
            <w:r w:rsidRPr="00152C5D">
              <w:rPr>
                <w:rFonts w:cs="Calibri"/>
                <w:sz w:val="18"/>
                <w:szCs w:val="18"/>
                <w:lang w:val="en-US"/>
              </w:rPr>
              <w:t>(c) the acquisition cost is equal to or exceeds $50,000.</w:t>
            </w:r>
            <w:r w:rsidRPr="00152C5D">
              <w:rPr>
                <w:rFonts w:cs="Calibri"/>
                <w:sz w:val="18"/>
                <w:szCs w:val="18"/>
                <w:lang w:val="en-US"/>
              </w:rPr>
              <w:tab/>
            </w:r>
          </w:p>
        </w:tc>
      </w:tr>
      <w:tr w:rsidR="00D86EB0" w:rsidRPr="00D55D0B" w14:paraId="7B671C4C" w14:textId="77777777" w:rsidTr="00727314">
        <w:trPr>
          <w:cantSplit/>
          <w:trHeight w:val="23"/>
        </w:trPr>
        <w:tc>
          <w:tcPr>
            <w:tcW w:w="1557" w:type="dxa"/>
            <w:vMerge w:val="restart"/>
            <w:tcBorders>
              <w:top w:val="nil"/>
              <w:left w:val="single" w:sz="2" w:space="0" w:color="auto"/>
              <w:right w:val="single" w:sz="2" w:space="0" w:color="auto"/>
            </w:tcBorders>
          </w:tcPr>
          <w:p w14:paraId="7A1A2915" w14:textId="53F07831" w:rsidR="00D86EB0" w:rsidRDefault="00D86EB0" w:rsidP="00D86EB0">
            <w:pPr>
              <w:pStyle w:val="TableReference"/>
              <w:tabs>
                <w:tab w:val="left" w:pos="3306"/>
              </w:tabs>
              <w:spacing w:before="40"/>
              <w:rPr>
                <w:strike/>
                <w:color w:val="FF0000"/>
                <w:sz w:val="14"/>
              </w:rPr>
            </w:pPr>
            <w:r w:rsidRPr="009775B1">
              <w:rPr>
                <w:color w:val="7030A0"/>
                <w:sz w:val="14"/>
              </w:rPr>
              <w:t>AASB 138.118(a) &amp; (b)</w:t>
            </w:r>
          </w:p>
          <w:p w14:paraId="39566B16" w14:textId="58A71612" w:rsidR="00D86EB0" w:rsidRPr="009775B1" w:rsidRDefault="00D86EB0" w:rsidP="00D86EB0">
            <w:pPr>
              <w:pStyle w:val="TableReference"/>
              <w:tabs>
                <w:tab w:val="left" w:pos="3306"/>
              </w:tabs>
              <w:spacing w:before="40"/>
              <w:rPr>
                <w:rFonts w:cs="Calibri"/>
                <w:color w:val="7030A0"/>
                <w:sz w:val="14"/>
              </w:rPr>
            </w:pPr>
            <w:r w:rsidRPr="00456388">
              <w:rPr>
                <w:color w:val="7030A0"/>
                <w:sz w:val="14"/>
              </w:rPr>
              <w:t>AAPP 115 - ACT Accounting Policy Paper on Intangible Asset</w:t>
            </w:r>
          </w:p>
        </w:tc>
        <w:tc>
          <w:tcPr>
            <w:tcW w:w="8930" w:type="dxa"/>
            <w:tcBorders>
              <w:top w:val="nil"/>
              <w:left w:val="single" w:sz="2" w:space="0" w:color="auto"/>
              <w:bottom w:val="nil"/>
              <w:right w:val="nil"/>
            </w:tcBorders>
          </w:tcPr>
          <w:p w14:paraId="4356FE50" w14:textId="0EAD0A98" w:rsidR="00D86EB0" w:rsidRPr="005F0AAA" w:rsidRDefault="00D86EB0" w:rsidP="001E66DF">
            <w:pPr>
              <w:pStyle w:val="TableText"/>
              <w:spacing w:before="0" w:after="60"/>
              <w:jc w:val="both"/>
              <w:rPr>
                <w:rFonts w:cs="Calibri"/>
                <w:sz w:val="20"/>
                <w:szCs w:val="20"/>
              </w:rPr>
            </w:pPr>
            <w:r w:rsidRPr="005F0AAA">
              <w:rPr>
                <w:lang w:val="en-US"/>
              </w:rPr>
              <w:t>Internally generated software is recognised when it meets the general recognition criteria outlined above and where it also meets the specific recognition criteria relating to intangible assets arising from the development phase of an internal project.</w:t>
            </w:r>
          </w:p>
        </w:tc>
      </w:tr>
      <w:tr w:rsidR="00D86EB0" w:rsidRPr="00D55D0B" w14:paraId="7580BEEE" w14:textId="77777777" w:rsidTr="00727314">
        <w:trPr>
          <w:cantSplit/>
          <w:trHeight w:val="23"/>
        </w:trPr>
        <w:tc>
          <w:tcPr>
            <w:tcW w:w="1557" w:type="dxa"/>
            <w:vMerge/>
            <w:tcBorders>
              <w:left w:val="single" w:sz="2" w:space="0" w:color="auto"/>
              <w:right w:val="single" w:sz="2" w:space="0" w:color="auto"/>
            </w:tcBorders>
          </w:tcPr>
          <w:p w14:paraId="56C84DA2" w14:textId="77777777" w:rsidR="00D86EB0" w:rsidRPr="005F0AAA" w:rsidRDefault="00D86EB0" w:rsidP="001E66DF">
            <w:pPr>
              <w:pStyle w:val="TableReference"/>
              <w:tabs>
                <w:tab w:val="left" w:pos="3306"/>
              </w:tabs>
              <w:spacing w:before="40"/>
              <w:rPr>
                <w:color w:val="7030A0"/>
              </w:rPr>
            </w:pPr>
          </w:p>
        </w:tc>
        <w:tc>
          <w:tcPr>
            <w:tcW w:w="8930" w:type="dxa"/>
            <w:tcBorders>
              <w:top w:val="nil"/>
              <w:left w:val="single" w:sz="2" w:space="0" w:color="auto"/>
              <w:bottom w:val="nil"/>
              <w:right w:val="nil"/>
            </w:tcBorders>
          </w:tcPr>
          <w:p w14:paraId="5D57345D" w14:textId="7FDB2441" w:rsidR="00D86EB0" w:rsidRPr="005F0AAA" w:rsidRDefault="00D86EB0" w:rsidP="00B97CB7">
            <w:pPr>
              <w:pStyle w:val="TableText"/>
              <w:spacing w:before="0" w:after="120"/>
              <w:jc w:val="both"/>
              <w:rPr>
                <w:rFonts w:cs="Calibri"/>
                <w:i/>
                <w:iCs/>
              </w:rPr>
            </w:pPr>
            <w:r w:rsidRPr="00456388">
              <w:t>Software Works in Progress is recognised at the time the software is being built.</w:t>
            </w:r>
          </w:p>
        </w:tc>
      </w:tr>
      <w:tr w:rsidR="00D86EB0" w:rsidRPr="00D55D0B" w14:paraId="17379417" w14:textId="77777777" w:rsidTr="00727314">
        <w:trPr>
          <w:cantSplit/>
          <w:trHeight w:val="23"/>
        </w:trPr>
        <w:tc>
          <w:tcPr>
            <w:tcW w:w="1557" w:type="dxa"/>
            <w:vMerge/>
            <w:tcBorders>
              <w:left w:val="single" w:sz="2" w:space="0" w:color="auto"/>
              <w:right w:val="single" w:sz="2" w:space="0" w:color="auto"/>
            </w:tcBorders>
          </w:tcPr>
          <w:p w14:paraId="3A5290E2" w14:textId="77777777" w:rsidR="00D86EB0" w:rsidRPr="005F0AAA" w:rsidRDefault="00D86EB0" w:rsidP="001E66DF">
            <w:pPr>
              <w:pStyle w:val="TableReference"/>
              <w:tabs>
                <w:tab w:val="left" w:pos="3306"/>
              </w:tabs>
              <w:spacing w:before="40"/>
              <w:rPr>
                <w:color w:val="7030A0"/>
              </w:rPr>
            </w:pPr>
          </w:p>
        </w:tc>
        <w:tc>
          <w:tcPr>
            <w:tcW w:w="8930" w:type="dxa"/>
            <w:tcBorders>
              <w:top w:val="nil"/>
              <w:left w:val="single" w:sz="2" w:space="0" w:color="auto"/>
              <w:bottom w:val="nil"/>
              <w:right w:val="nil"/>
            </w:tcBorders>
          </w:tcPr>
          <w:p w14:paraId="0C8CF8F5" w14:textId="45E3DB45" w:rsidR="00D86EB0" w:rsidRPr="005F0AAA" w:rsidRDefault="00D86EB0" w:rsidP="001E66DF">
            <w:pPr>
              <w:pStyle w:val="TableText"/>
              <w:spacing w:before="0"/>
              <w:jc w:val="both"/>
              <w:rPr>
                <w:lang w:val="en-US"/>
              </w:rPr>
            </w:pPr>
            <w:r w:rsidRPr="005F0AAA">
              <w:rPr>
                <w:rFonts w:cs="Calibri"/>
                <w:i/>
                <w:iCs/>
              </w:rPr>
              <w:t xml:space="preserve">Measurement </w:t>
            </w:r>
          </w:p>
        </w:tc>
      </w:tr>
      <w:tr w:rsidR="00D86EB0" w:rsidRPr="00D55D0B" w14:paraId="000B800B" w14:textId="77777777" w:rsidTr="00727314">
        <w:trPr>
          <w:cantSplit/>
          <w:trHeight w:val="23"/>
        </w:trPr>
        <w:tc>
          <w:tcPr>
            <w:tcW w:w="1557" w:type="dxa"/>
            <w:vMerge/>
            <w:tcBorders>
              <w:left w:val="single" w:sz="2" w:space="0" w:color="auto"/>
              <w:bottom w:val="nil"/>
              <w:right w:val="single" w:sz="2" w:space="0" w:color="auto"/>
            </w:tcBorders>
          </w:tcPr>
          <w:p w14:paraId="7EA17FA6" w14:textId="77777777" w:rsidR="00D86EB0" w:rsidRPr="005F0AAA" w:rsidRDefault="00D86EB0" w:rsidP="001E66DF">
            <w:pPr>
              <w:pStyle w:val="TableReference"/>
              <w:tabs>
                <w:tab w:val="left" w:pos="3306"/>
              </w:tabs>
              <w:spacing w:before="40"/>
              <w:rPr>
                <w:color w:val="7030A0"/>
              </w:rPr>
            </w:pPr>
          </w:p>
        </w:tc>
        <w:tc>
          <w:tcPr>
            <w:tcW w:w="8930" w:type="dxa"/>
            <w:tcBorders>
              <w:top w:val="nil"/>
              <w:left w:val="single" w:sz="2" w:space="0" w:color="auto"/>
              <w:bottom w:val="nil"/>
              <w:right w:val="nil"/>
            </w:tcBorders>
          </w:tcPr>
          <w:p w14:paraId="14AB05D5" w14:textId="3C3CA0BD" w:rsidR="00D86EB0" w:rsidRPr="00456388" w:rsidRDefault="00D86EB0" w:rsidP="00B97CB7">
            <w:pPr>
              <w:pStyle w:val="TableText"/>
              <w:spacing w:before="0" w:after="120"/>
              <w:jc w:val="both"/>
              <w:rPr>
                <w:lang w:val="en-US"/>
              </w:rPr>
            </w:pPr>
            <w:r w:rsidRPr="00456388">
              <w:rPr>
                <w:rFonts w:cs="Calibri"/>
                <w:lang w:val="en-US"/>
              </w:rPr>
              <w:t>Intangible Assets are measured at cost,</w:t>
            </w:r>
            <w:r w:rsidRPr="00456388">
              <w:t xml:space="preserve"> which comprises </w:t>
            </w:r>
            <w:r w:rsidRPr="00456388">
              <w:rPr>
                <w:rFonts w:cs="Calibri"/>
              </w:rPr>
              <w:t>its purchase price and any directly attributable costs of preparing the asset for its intended use.</w:t>
            </w:r>
          </w:p>
        </w:tc>
      </w:tr>
      <w:tr w:rsidR="00906C75" w:rsidRPr="00D55D0B" w14:paraId="0B59EE77" w14:textId="77777777" w:rsidTr="00727314">
        <w:trPr>
          <w:cantSplit/>
          <w:trHeight w:val="23"/>
        </w:trPr>
        <w:tc>
          <w:tcPr>
            <w:tcW w:w="1557" w:type="dxa"/>
            <w:tcBorders>
              <w:top w:val="nil"/>
              <w:left w:val="single" w:sz="2" w:space="0" w:color="auto"/>
              <w:bottom w:val="nil"/>
              <w:right w:val="single" w:sz="2" w:space="0" w:color="auto"/>
            </w:tcBorders>
          </w:tcPr>
          <w:p w14:paraId="4E751FDF" w14:textId="77777777" w:rsidR="00906C75" w:rsidRPr="005F0AAA" w:rsidRDefault="00906C75" w:rsidP="001E66DF">
            <w:pPr>
              <w:pStyle w:val="TableReference"/>
              <w:tabs>
                <w:tab w:val="left" w:pos="3306"/>
              </w:tabs>
              <w:spacing w:before="40"/>
              <w:rPr>
                <w:color w:val="7030A0"/>
              </w:rPr>
            </w:pPr>
          </w:p>
        </w:tc>
        <w:tc>
          <w:tcPr>
            <w:tcW w:w="8930" w:type="dxa"/>
            <w:tcBorders>
              <w:top w:val="nil"/>
              <w:left w:val="single" w:sz="2" w:space="0" w:color="auto"/>
              <w:bottom w:val="nil"/>
              <w:right w:val="nil"/>
            </w:tcBorders>
          </w:tcPr>
          <w:p w14:paraId="7E548407" w14:textId="0A8C9FF4" w:rsidR="00906C75" w:rsidRPr="00456388" w:rsidRDefault="00906C75" w:rsidP="00B97CB7">
            <w:pPr>
              <w:pStyle w:val="TableText"/>
              <w:spacing w:before="0" w:after="120"/>
              <w:jc w:val="both"/>
              <w:rPr>
                <w:rFonts w:cs="Calibri"/>
                <w:lang w:val="en-US"/>
              </w:rPr>
            </w:pPr>
            <w:r w:rsidRPr="00456388">
              <w:t xml:space="preserve">Software </w:t>
            </w:r>
            <w:r w:rsidRPr="00456388">
              <w:rPr>
                <w:rFonts w:cstheme="minorHAnsi"/>
              </w:rPr>
              <w:t>Works in Progress is</w:t>
            </w:r>
            <w:r w:rsidRPr="00456388">
              <w:t xml:space="preserve"> measured at the cost of constructing the asset. The cost includes direct construction costs (e.g. direct materials and direct labour), and ‘directly attributable’ costs in bringing the asset to a location and condition ready for use. </w:t>
            </w:r>
            <w:r w:rsidR="00243D8A" w:rsidRPr="00456388">
              <w:t>‘</w:t>
            </w:r>
            <w:r w:rsidRPr="00456388">
              <w:t>Directly attributable</w:t>
            </w:r>
            <w:r w:rsidR="00243D8A" w:rsidRPr="00456388">
              <w:t>’</w:t>
            </w:r>
            <w:r w:rsidRPr="00456388">
              <w:t xml:space="preserve"> costs included in Software Works in Progress by ‘Burley Griffin Agency’ are the cost of initial delivery and handling costs of materials, installation and assembly costs, functional testing and professional fees.</w:t>
            </w:r>
          </w:p>
        </w:tc>
      </w:tr>
      <w:tr w:rsidR="00B97CB7" w:rsidRPr="00D55D0B" w14:paraId="0CF2278F" w14:textId="77777777" w:rsidTr="00727314">
        <w:trPr>
          <w:cantSplit/>
          <w:trHeight w:val="23"/>
        </w:trPr>
        <w:tc>
          <w:tcPr>
            <w:tcW w:w="1557" w:type="dxa"/>
            <w:tcBorders>
              <w:top w:val="nil"/>
              <w:left w:val="single" w:sz="2" w:space="0" w:color="auto"/>
              <w:bottom w:val="nil"/>
              <w:right w:val="single" w:sz="2" w:space="0" w:color="auto"/>
            </w:tcBorders>
          </w:tcPr>
          <w:p w14:paraId="5DB37369" w14:textId="77777777" w:rsidR="00B97CB7" w:rsidRPr="005F0AAA" w:rsidRDefault="00B97CB7" w:rsidP="001E66DF">
            <w:pPr>
              <w:pStyle w:val="TableReference"/>
              <w:tabs>
                <w:tab w:val="left" w:pos="3306"/>
              </w:tabs>
              <w:spacing w:before="40"/>
              <w:rPr>
                <w:color w:val="7030A0"/>
              </w:rPr>
            </w:pPr>
          </w:p>
        </w:tc>
        <w:tc>
          <w:tcPr>
            <w:tcW w:w="8930" w:type="dxa"/>
            <w:tcBorders>
              <w:top w:val="nil"/>
              <w:left w:val="single" w:sz="2" w:space="0" w:color="auto"/>
              <w:bottom w:val="nil"/>
              <w:right w:val="nil"/>
            </w:tcBorders>
          </w:tcPr>
          <w:p w14:paraId="485F5950" w14:textId="65BE11A1" w:rsidR="00B97CB7" w:rsidRPr="00456388" w:rsidRDefault="00B97CB7" w:rsidP="002B1839">
            <w:pPr>
              <w:pStyle w:val="TableText"/>
              <w:spacing w:before="0" w:after="120"/>
              <w:jc w:val="both"/>
              <w:rPr>
                <w:rFonts w:cs="Calibri"/>
                <w:lang w:val="en-US"/>
              </w:rPr>
            </w:pPr>
            <w:r w:rsidRPr="00456388">
              <w:t xml:space="preserve">Where intangible assets are acquired at no cost, or minimal cost, </w:t>
            </w:r>
            <w:r w:rsidR="003418D7" w:rsidRPr="00456388">
              <w:t xml:space="preserve">its </w:t>
            </w:r>
            <w:r w:rsidRPr="00456388">
              <w:t xml:space="preserve">cost is its fair value as at the date of acquisition. However, intangible assets acquired at no or minimal cost as part of a restructuring of administrative arrangements </w:t>
            </w:r>
            <w:r w:rsidR="00456388" w:rsidRPr="00456388">
              <w:t>are</w:t>
            </w:r>
            <w:r w:rsidRPr="00456388">
              <w:t xml:space="preserve"> measured at the transferor’s book value.</w:t>
            </w:r>
          </w:p>
        </w:tc>
      </w:tr>
    </w:tbl>
    <w:p w14:paraId="12136233" w14:textId="77777777" w:rsidR="002B1839" w:rsidRDefault="002B1839"/>
    <w:tbl>
      <w:tblPr>
        <w:tblpPr w:leftFromText="180" w:rightFromText="180" w:vertAnchor="text" w:tblpX="-9" w:tblpY="1"/>
        <w:tblOverlap w:val="neve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4819"/>
        <w:gridCol w:w="1843"/>
        <w:gridCol w:w="2268"/>
      </w:tblGrid>
      <w:tr w:rsidR="00F95788" w:rsidRPr="00D55D0B" w14:paraId="00AC4732" w14:textId="77777777" w:rsidTr="00B03097">
        <w:trPr>
          <w:cantSplit/>
          <w:trHeight w:val="23"/>
        </w:trPr>
        <w:tc>
          <w:tcPr>
            <w:tcW w:w="1560" w:type="dxa"/>
            <w:tcBorders>
              <w:top w:val="nil"/>
              <w:left w:val="single" w:sz="2" w:space="0" w:color="auto"/>
              <w:bottom w:val="nil"/>
              <w:right w:val="single" w:sz="2" w:space="0" w:color="auto"/>
            </w:tcBorders>
          </w:tcPr>
          <w:p w14:paraId="209080F2" w14:textId="7399A4DF" w:rsidR="00F95788" w:rsidRPr="005F0AAA" w:rsidRDefault="00F95788" w:rsidP="00B03097">
            <w:pPr>
              <w:pStyle w:val="TableReference"/>
              <w:tabs>
                <w:tab w:val="left" w:pos="3306"/>
              </w:tabs>
              <w:spacing w:before="240" w:after="240"/>
              <w:rPr>
                <w:color w:val="7030A0"/>
              </w:rPr>
            </w:pPr>
            <w:r w:rsidRPr="005F0AAA">
              <w:rPr>
                <w:color w:val="7030A0"/>
              </w:rPr>
              <w:lastRenderedPageBreak/>
              <w:br w:type="page"/>
            </w:r>
            <w:r w:rsidRPr="005F0AAA">
              <w:rPr>
                <w:rFonts w:cs="Calibri"/>
                <w:b/>
                <w:bCs/>
                <w:color w:val="7030A0"/>
              </w:rPr>
              <w:br w:type="page"/>
            </w:r>
            <w:r w:rsidRPr="005F0AAA">
              <w:rPr>
                <w:rFonts w:cs="Calibri"/>
                <w:b/>
                <w:color w:val="7030A0"/>
                <w:sz w:val="22"/>
                <w:szCs w:val="22"/>
              </w:rPr>
              <w:t>Reference</w:t>
            </w:r>
          </w:p>
        </w:tc>
        <w:tc>
          <w:tcPr>
            <w:tcW w:w="8930" w:type="dxa"/>
            <w:gridSpan w:val="3"/>
            <w:tcBorders>
              <w:top w:val="nil"/>
              <w:left w:val="single" w:sz="2" w:space="0" w:color="auto"/>
              <w:bottom w:val="nil"/>
              <w:right w:val="nil"/>
            </w:tcBorders>
          </w:tcPr>
          <w:p w14:paraId="62AF7870" w14:textId="6856F925" w:rsidR="00F95788" w:rsidRPr="00B97CB7" w:rsidRDefault="00F95788" w:rsidP="00B03097">
            <w:pPr>
              <w:pStyle w:val="TableText"/>
              <w:spacing w:before="240" w:after="240"/>
              <w:jc w:val="both"/>
              <w:rPr>
                <w:color w:val="FF0000"/>
              </w:rPr>
            </w:pPr>
            <w:r w:rsidRPr="00D77DE1">
              <w:rPr>
                <w:rFonts w:asciiTheme="minorHAnsi" w:hAnsiTheme="minorHAnsi" w:cstheme="minorHAnsi"/>
                <w:b/>
                <w:caps/>
                <w:sz w:val="28"/>
                <w:szCs w:val="28"/>
              </w:rPr>
              <w:t>Note 21.  Intangible Assets – Continued</w:t>
            </w:r>
            <w:r w:rsidRPr="003418D7">
              <w:rPr>
                <w:rFonts w:asciiTheme="minorHAnsi" w:hAnsiTheme="minorHAnsi" w:cstheme="minorHAnsi"/>
                <w:b/>
                <w:caps/>
                <w:sz w:val="28"/>
                <w:szCs w:val="28"/>
              </w:rPr>
              <w:t xml:space="preserve"> </w:t>
            </w:r>
          </w:p>
        </w:tc>
      </w:tr>
      <w:tr w:rsidR="00405728" w:rsidRPr="00D55D0B" w14:paraId="74F44386" w14:textId="77777777" w:rsidTr="003644F4">
        <w:trPr>
          <w:cantSplit/>
          <w:trHeight w:val="23"/>
        </w:trPr>
        <w:tc>
          <w:tcPr>
            <w:tcW w:w="1560" w:type="dxa"/>
            <w:tcBorders>
              <w:top w:val="nil"/>
              <w:left w:val="single" w:sz="2" w:space="0" w:color="auto"/>
              <w:bottom w:val="nil"/>
              <w:right w:val="single" w:sz="2" w:space="0" w:color="auto"/>
            </w:tcBorders>
          </w:tcPr>
          <w:p w14:paraId="6C0E2CB1" w14:textId="77777777" w:rsidR="00405728" w:rsidRPr="005F0AAA" w:rsidRDefault="00405728" w:rsidP="00405728">
            <w:pPr>
              <w:pStyle w:val="TableReference"/>
              <w:tabs>
                <w:tab w:val="left" w:pos="3306"/>
              </w:tabs>
              <w:spacing w:before="40"/>
              <w:rPr>
                <w:color w:val="7030A0"/>
              </w:rPr>
            </w:pPr>
          </w:p>
        </w:tc>
        <w:tc>
          <w:tcPr>
            <w:tcW w:w="8930" w:type="dxa"/>
            <w:gridSpan w:val="3"/>
            <w:tcBorders>
              <w:top w:val="nil"/>
              <w:left w:val="single" w:sz="2" w:space="0" w:color="auto"/>
              <w:bottom w:val="nil"/>
              <w:right w:val="nil"/>
            </w:tcBorders>
            <w:vAlign w:val="bottom"/>
          </w:tcPr>
          <w:p w14:paraId="76D56E45" w14:textId="422AF7C4" w:rsidR="00405728" w:rsidRPr="005F0AAA" w:rsidRDefault="00405728" w:rsidP="00731794">
            <w:pPr>
              <w:pStyle w:val="TableText"/>
              <w:spacing w:before="0" w:after="60"/>
              <w:jc w:val="both"/>
              <w:rPr>
                <w:rFonts w:cs="Calibri"/>
                <w:i/>
                <w:iCs/>
                <w:lang w:val="en-US"/>
              </w:rPr>
            </w:pPr>
            <w:r w:rsidRPr="0028231E">
              <w:rPr>
                <w:b/>
                <w:bCs/>
              </w:rPr>
              <w:t>Description and Material Accounting Policies Relating to Intangible Assets</w:t>
            </w:r>
            <w:r>
              <w:rPr>
                <w:b/>
                <w:bCs/>
              </w:rPr>
              <w:t xml:space="preserve"> - continued</w:t>
            </w:r>
            <w:r w:rsidRPr="0028231E">
              <w:rPr>
                <w:b/>
                <w:bCs/>
              </w:rPr>
              <w:t xml:space="preserve"> </w:t>
            </w:r>
          </w:p>
        </w:tc>
      </w:tr>
      <w:tr w:rsidR="00405728" w:rsidRPr="00D55D0B" w14:paraId="436061D9" w14:textId="77777777" w:rsidTr="00B03097">
        <w:trPr>
          <w:cantSplit/>
          <w:trHeight w:val="23"/>
        </w:trPr>
        <w:tc>
          <w:tcPr>
            <w:tcW w:w="1560" w:type="dxa"/>
            <w:tcBorders>
              <w:top w:val="nil"/>
              <w:left w:val="single" w:sz="2" w:space="0" w:color="auto"/>
              <w:bottom w:val="nil"/>
              <w:right w:val="single" w:sz="2" w:space="0" w:color="auto"/>
            </w:tcBorders>
          </w:tcPr>
          <w:p w14:paraId="2BB623F6" w14:textId="77777777" w:rsidR="00405728" w:rsidRPr="005F0AAA" w:rsidRDefault="00405728" w:rsidP="00405728">
            <w:pPr>
              <w:pStyle w:val="TableReference"/>
              <w:tabs>
                <w:tab w:val="left" w:pos="3306"/>
              </w:tabs>
              <w:spacing w:before="40"/>
              <w:rPr>
                <w:color w:val="7030A0"/>
              </w:rPr>
            </w:pPr>
          </w:p>
        </w:tc>
        <w:tc>
          <w:tcPr>
            <w:tcW w:w="8930" w:type="dxa"/>
            <w:gridSpan w:val="3"/>
            <w:tcBorders>
              <w:top w:val="nil"/>
              <w:left w:val="single" w:sz="2" w:space="0" w:color="auto"/>
              <w:bottom w:val="nil"/>
              <w:right w:val="nil"/>
            </w:tcBorders>
          </w:tcPr>
          <w:p w14:paraId="058E690A" w14:textId="515FC680" w:rsidR="00405728" w:rsidRPr="005F0AAA" w:rsidRDefault="00405728" w:rsidP="00405728">
            <w:pPr>
              <w:pStyle w:val="TableText"/>
              <w:spacing w:before="0"/>
              <w:jc w:val="both"/>
              <w:rPr>
                <w:rFonts w:cs="Calibri"/>
                <w:i/>
                <w:iCs/>
                <w:lang w:val="en-US"/>
              </w:rPr>
            </w:pPr>
            <w:proofErr w:type="spellStart"/>
            <w:r w:rsidRPr="005F0AAA">
              <w:rPr>
                <w:rFonts w:cs="Calibri"/>
                <w:i/>
                <w:iCs/>
                <w:lang w:val="en-US"/>
              </w:rPr>
              <w:t>Amortisation</w:t>
            </w:r>
            <w:proofErr w:type="spellEnd"/>
            <w:r w:rsidRPr="005F0AAA">
              <w:rPr>
                <w:rFonts w:cs="Calibri"/>
                <w:i/>
                <w:iCs/>
                <w:lang w:val="en-US"/>
              </w:rPr>
              <w:t xml:space="preserve"> </w:t>
            </w:r>
          </w:p>
        </w:tc>
      </w:tr>
      <w:tr w:rsidR="00405728" w:rsidRPr="00D55D0B" w14:paraId="3DC4EF9E" w14:textId="77777777" w:rsidTr="00B03097">
        <w:trPr>
          <w:cantSplit/>
          <w:trHeight w:val="23"/>
        </w:trPr>
        <w:tc>
          <w:tcPr>
            <w:tcW w:w="1560" w:type="dxa"/>
            <w:tcBorders>
              <w:top w:val="nil"/>
              <w:left w:val="single" w:sz="2" w:space="0" w:color="auto"/>
              <w:bottom w:val="nil"/>
              <w:right w:val="single" w:sz="2" w:space="0" w:color="auto"/>
            </w:tcBorders>
          </w:tcPr>
          <w:p w14:paraId="465493F8" w14:textId="77777777" w:rsidR="00405728" w:rsidRPr="005F0AAA" w:rsidRDefault="00405728" w:rsidP="00405728">
            <w:pPr>
              <w:pStyle w:val="TableReference"/>
              <w:tabs>
                <w:tab w:val="left" w:pos="3306"/>
              </w:tabs>
              <w:spacing w:before="40"/>
              <w:rPr>
                <w:rFonts w:cs="Calibri"/>
                <w:color w:val="7030A0"/>
                <w:sz w:val="16"/>
                <w:szCs w:val="16"/>
              </w:rPr>
            </w:pPr>
          </w:p>
        </w:tc>
        <w:tc>
          <w:tcPr>
            <w:tcW w:w="8930" w:type="dxa"/>
            <w:gridSpan w:val="3"/>
            <w:tcBorders>
              <w:top w:val="nil"/>
              <w:left w:val="single" w:sz="2" w:space="0" w:color="auto"/>
              <w:bottom w:val="nil"/>
              <w:right w:val="nil"/>
            </w:tcBorders>
            <w:vAlign w:val="bottom"/>
          </w:tcPr>
          <w:p w14:paraId="63CF681E" w14:textId="6047CF7B" w:rsidR="00405728" w:rsidRPr="005F0AAA" w:rsidRDefault="00405728" w:rsidP="00405728">
            <w:pPr>
              <w:autoSpaceDE w:val="0"/>
              <w:autoSpaceDN w:val="0"/>
              <w:adjustRightInd w:val="0"/>
              <w:spacing w:after="60"/>
              <w:jc w:val="both"/>
              <w:rPr>
                <w:rFonts w:cs="Calibri"/>
                <w:sz w:val="18"/>
                <w:szCs w:val="18"/>
                <w:lang w:val="en-US"/>
              </w:rPr>
            </w:pPr>
            <w:r w:rsidRPr="005F0AAA">
              <w:rPr>
                <w:rFonts w:cs="Calibri"/>
                <w:sz w:val="18"/>
                <w:szCs w:val="18"/>
                <w:lang w:val="en-US"/>
              </w:rPr>
              <w:t>Capitalised software and other intangibles have a finite useful life.</w:t>
            </w:r>
            <w:r>
              <w:rPr>
                <w:rFonts w:cs="Calibri"/>
                <w:sz w:val="18"/>
                <w:szCs w:val="18"/>
                <w:lang w:val="en-US"/>
              </w:rPr>
              <w:t xml:space="preserve"> </w:t>
            </w:r>
            <w:r w:rsidRPr="005F0AAA">
              <w:rPr>
                <w:rFonts w:cs="Calibri"/>
                <w:sz w:val="18"/>
                <w:szCs w:val="18"/>
                <w:lang w:val="en-US"/>
              </w:rPr>
              <w:t xml:space="preserve">Software is </w:t>
            </w:r>
            <w:proofErr w:type="spellStart"/>
            <w:r w:rsidRPr="005F0AAA">
              <w:rPr>
                <w:rFonts w:cs="Calibri"/>
                <w:sz w:val="18"/>
                <w:szCs w:val="18"/>
                <w:lang w:val="en-US"/>
              </w:rPr>
              <w:t>amortised</w:t>
            </w:r>
            <w:proofErr w:type="spellEnd"/>
            <w:r w:rsidRPr="005F0AAA">
              <w:rPr>
                <w:rFonts w:cs="Calibri"/>
                <w:sz w:val="18"/>
                <w:szCs w:val="18"/>
                <w:lang w:val="en-US"/>
              </w:rPr>
              <w:t xml:space="preserve"> on a straight-line basis over its useful life, over a period not exceeding </w:t>
            </w:r>
            <w:r w:rsidRPr="004C40B0">
              <w:rPr>
                <w:rFonts w:cs="Calibri"/>
                <w:sz w:val="18"/>
                <w:szCs w:val="18"/>
                <w:lang w:val="en-US"/>
              </w:rPr>
              <w:t>10</w:t>
            </w:r>
            <w:r w:rsidRPr="005F0AAA">
              <w:rPr>
                <w:rFonts w:cs="Calibri"/>
                <w:sz w:val="18"/>
                <w:szCs w:val="18"/>
                <w:lang w:val="en-US"/>
              </w:rPr>
              <w:t xml:space="preserve"> years.</w:t>
            </w:r>
            <w:r>
              <w:rPr>
                <w:rFonts w:cs="Calibri"/>
                <w:sz w:val="18"/>
                <w:szCs w:val="18"/>
                <w:lang w:val="en-US"/>
              </w:rPr>
              <w:t xml:space="preserve"> </w:t>
            </w:r>
            <w:r w:rsidRPr="00C852E1">
              <w:rPr>
                <w:sz w:val="18"/>
                <w:szCs w:val="18"/>
              </w:rPr>
              <w:t>Amortisation commences when intangible assets are ready for their intended use.</w:t>
            </w:r>
          </w:p>
          <w:p w14:paraId="35BD647D" w14:textId="624EED92" w:rsidR="00405728" w:rsidRPr="005F0AAA" w:rsidRDefault="00405728" w:rsidP="00405728">
            <w:pPr>
              <w:jc w:val="both"/>
              <w:rPr>
                <w:rFonts w:cs="Calibri"/>
                <w:sz w:val="18"/>
                <w:szCs w:val="18"/>
                <w:lang w:val="en-US"/>
              </w:rPr>
            </w:pPr>
            <w:r w:rsidRPr="005F0AAA">
              <w:rPr>
                <w:rFonts w:cs="Calibri"/>
                <w:i/>
                <w:iCs/>
                <w:sz w:val="18"/>
                <w:szCs w:val="18"/>
                <w:lang w:val="en-US"/>
              </w:rPr>
              <w:t xml:space="preserve">Impairment </w:t>
            </w:r>
          </w:p>
        </w:tc>
      </w:tr>
      <w:tr w:rsidR="00405728" w:rsidRPr="00D55D0B" w14:paraId="7B9884E4" w14:textId="77777777" w:rsidTr="00B03097">
        <w:trPr>
          <w:cantSplit/>
          <w:trHeight w:val="23"/>
        </w:trPr>
        <w:tc>
          <w:tcPr>
            <w:tcW w:w="1560" w:type="dxa"/>
            <w:tcBorders>
              <w:top w:val="nil"/>
              <w:left w:val="single" w:sz="2" w:space="0" w:color="auto"/>
              <w:bottom w:val="nil"/>
              <w:right w:val="single" w:sz="2" w:space="0" w:color="auto"/>
            </w:tcBorders>
          </w:tcPr>
          <w:p w14:paraId="2C50CD7D" w14:textId="334270F8" w:rsidR="00405728" w:rsidRPr="005F0AAA" w:rsidRDefault="00405728" w:rsidP="00405728">
            <w:pPr>
              <w:pStyle w:val="TableReference"/>
              <w:tabs>
                <w:tab w:val="left" w:pos="3306"/>
              </w:tabs>
              <w:spacing w:before="40"/>
              <w:rPr>
                <w:rFonts w:cs="Calibri"/>
                <w:color w:val="7030A0"/>
                <w:sz w:val="14"/>
              </w:rPr>
            </w:pPr>
            <w:r w:rsidRPr="005F0AAA">
              <w:rPr>
                <w:color w:val="7030A0"/>
                <w:sz w:val="14"/>
              </w:rPr>
              <w:t>AASB 136.9 &amp; 10</w:t>
            </w:r>
          </w:p>
          <w:p w14:paraId="2E2A63D3" w14:textId="54D28BFA" w:rsidR="00405728" w:rsidRPr="005F0AAA" w:rsidRDefault="00405728" w:rsidP="00405728">
            <w:pPr>
              <w:pStyle w:val="TableReference"/>
              <w:tabs>
                <w:tab w:val="left" w:pos="3306"/>
              </w:tabs>
              <w:spacing w:before="40"/>
              <w:rPr>
                <w:rFonts w:cs="Calibri"/>
                <w:color w:val="7030A0"/>
                <w:sz w:val="14"/>
              </w:rPr>
            </w:pPr>
            <w:r w:rsidRPr="005F0AAA">
              <w:rPr>
                <w:rFonts w:cs="Calibri"/>
                <w:color w:val="7030A0"/>
                <w:sz w:val="14"/>
              </w:rPr>
              <w:t>AASB 136.10(a)</w:t>
            </w:r>
          </w:p>
        </w:tc>
        <w:tc>
          <w:tcPr>
            <w:tcW w:w="8930" w:type="dxa"/>
            <w:gridSpan w:val="3"/>
            <w:tcBorders>
              <w:top w:val="nil"/>
              <w:left w:val="single" w:sz="2" w:space="0" w:color="auto"/>
              <w:bottom w:val="nil"/>
              <w:right w:val="nil"/>
            </w:tcBorders>
            <w:vAlign w:val="bottom"/>
          </w:tcPr>
          <w:p w14:paraId="2B447064" w14:textId="0DB82CB0" w:rsidR="00405728" w:rsidRPr="005F0AAA" w:rsidRDefault="00405728" w:rsidP="00405728">
            <w:pPr>
              <w:autoSpaceDE w:val="0"/>
              <w:autoSpaceDN w:val="0"/>
              <w:adjustRightInd w:val="0"/>
              <w:spacing w:after="120"/>
              <w:jc w:val="both"/>
              <w:rPr>
                <w:rFonts w:cs="Calibri"/>
                <w:sz w:val="18"/>
                <w:szCs w:val="18"/>
                <w:lang w:val="en-US"/>
              </w:rPr>
            </w:pPr>
            <w:r w:rsidRPr="005F0AAA">
              <w:rPr>
                <w:rFonts w:cs="Calibri"/>
                <w:sz w:val="18"/>
                <w:szCs w:val="18"/>
              </w:rPr>
              <w:t>The Agency assesses, at each reporting date, whether there is any indication that an intangible asset may be impaired.</w:t>
            </w:r>
            <w:r>
              <w:rPr>
                <w:rFonts w:cs="Calibri"/>
                <w:sz w:val="18"/>
                <w:szCs w:val="18"/>
              </w:rPr>
              <w:t xml:space="preserve"> </w:t>
            </w:r>
            <w:r w:rsidRPr="005F0AAA">
              <w:rPr>
                <w:rFonts w:cs="Calibri"/>
                <w:sz w:val="18"/>
                <w:szCs w:val="18"/>
              </w:rPr>
              <w:t xml:space="preserve"> Intangible assets are also reviewed for impairment whenever events or changes in circumstances indicate that the carrying amount may not be recoverable. However, intangible assets that are not yet available for use are tested annually for impairment regardless of whether there is an indication of impairment, or more frequently if events or circumstances indicate they might be impaired.</w:t>
            </w:r>
          </w:p>
        </w:tc>
      </w:tr>
      <w:tr w:rsidR="00405728" w:rsidRPr="00D55D0B" w14:paraId="2EF6DAC2" w14:textId="77777777" w:rsidTr="00B03097">
        <w:trPr>
          <w:cantSplit/>
          <w:trHeight w:val="23"/>
        </w:trPr>
        <w:tc>
          <w:tcPr>
            <w:tcW w:w="1560" w:type="dxa"/>
            <w:tcBorders>
              <w:top w:val="nil"/>
              <w:left w:val="single" w:sz="2" w:space="0" w:color="auto"/>
              <w:bottom w:val="nil"/>
              <w:right w:val="single" w:sz="2" w:space="0" w:color="auto"/>
            </w:tcBorders>
          </w:tcPr>
          <w:p w14:paraId="035A70DA" w14:textId="77777777" w:rsidR="00405728" w:rsidRPr="005F0AAA" w:rsidRDefault="00405728" w:rsidP="00405728">
            <w:pPr>
              <w:pStyle w:val="TableReference"/>
              <w:tabs>
                <w:tab w:val="left" w:pos="3306"/>
              </w:tabs>
              <w:spacing w:before="40"/>
              <w:rPr>
                <w:rFonts w:cs="Calibri"/>
                <w:color w:val="7030A0"/>
                <w:sz w:val="16"/>
                <w:szCs w:val="16"/>
              </w:rPr>
            </w:pPr>
          </w:p>
        </w:tc>
        <w:tc>
          <w:tcPr>
            <w:tcW w:w="8930" w:type="dxa"/>
            <w:gridSpan w:val="3"/>
            <w:tcBorders>
              <w:top w:val="nil"/>
              <w:left w:val="single" w:sz="2" w:space="0" w:color="auto"/>
              <w:bottom w:val="nil"/>
              <w:right w:val="nil"/>
            </w:tcBorders>
            <w:vAlign w:val="bottom"/>
          </w:tcPr>
          <w:p w14:paraId="3FA819E9" w14:textId="62EECC45" w:rsidR="00405728" w:rsidRPr="005F0AAA" w:rsidRDefault="00405728" w:rsidP="00405728">
            <w:pPr>
              <w:spacing w:after="120"/>
              <w:jc w:val="both"/>
              <w:rPr>
                <w:sz w:val="18"/>
                <w:szCs w:val="18"/>
              </w:rPr>
            </w:pPr>
            <w:r w:rsidRPr="005F0AAA">
              <w:rPr>
                <w:sz w:val="18"/>
                <w:szCs w:val="18"/>
              </w:rPr>
              <w:t xml:space="preserve">Impairment losses for intangible assets are recognised in the Operating Statement (see Note 14 </w:t>
            </w:r>
            <w:r w:rsidRPr="005F0AAA">
              <w:rPr>
                <w:i/>
                <w:iCs/>
                <w:sz w:val="18"/>
                <w:szCs w:val="18"/>
              </w:rPr>
              <w:t>Other Expenses</w:t>
            </w:r>
            <w:r w:rsidRPr="005F0AAA">
              <w:rPr>
                <w:sz w:val="18"/>
                <w:szCs w:val="18"/>
              </w:rPr>
              <w:t xml:space="preserve">), as intangibles are carried at cost. The carrying amount of the intangible asset is reduced to its recoverable amount. </w:t>
            </w:r>
          </w:p>
        </w:tc>
      </w:tr>
      <w:tr w:rsidR="00405728" w:rsidRPr="00D55D0B" w14:paraId="7DC1DB83" w14:textId="77777777" w:rsidTr="00B03097">
        <w:trPr>
          <w:cantSplit/>
          <w:trHeight w:val="23"/>
        </w:trPr>
        <w:tc>
          <w:tcPr>
            <w:tcW w:w="1560" w:type="dxa"/>
            <w:tcBorders>
              <w:top w:val="nil"/>
              <w:left w:val="single" w:sz="2" w:space="0" w:color="auto"/>
              <w:bottom w:val="nil"/>
              <w:right w:val="single" w:sz="2" w:space="0" w:color="auto"/>
            </w:tcBorders>
          </w:tcPr>
          <w:p w14:paraId="40FBFD0F" w14:textId="77777777" w:rsidR="00405728" w:rsidRPr="005F0AAA" w:rsidRDefault="00405728" w:rsidP="00405728">
            <w:pPr>
              <w:pStyle w:val="TableReference"/>
              <w:tabs>
                <w:tab w:val="left" w:pos="3306"/>
              </w:tabs>
              <w:spacing w:before="40"/>
              <w:rPr>
                <w:rFonts w:cs="Calibri"/>
                <w:color w:val="7030A0"/>
                <w:sz w:val="16"/>
                <w:szCs w:val="16"/>
              </w:rPr>
            </w:pPr>
          </w:p>
        </w:tc>
        <w:tc>
          <w:tcPr>
            <w:tcW w:w="8930" w:type="dxa"/>
            <w:gridSpan w:val="3"/>
            <w:tcBorders>
              <w:top w:val="nil"/>
              <w:left w:val="single" w:sz="2" w:space="0" w:color="auto"/>
              <w:bottom w:val="nil"/>
              <w:right w:val="nil"/>
            </w:tcBorders>
            <w:vAlign w:val="bottom"/>
          </w:tcPr>
          <w:p w14:paraId="1E27F3D4" w14:textId="30128BC7" w:rsidR="00405728" w:rsidRPr="005F0AAA" w:rsidRDefault="00405728" w:rsidP="00405728">
            <w:pPr>
              <w:spacing w:after="60"/>
              <w:jc w:val="both"/>
              <w:rPr>
                <w:sz w:val="18"/>
                <w:szCs w:val="18"/>
              </w:rPr>
            </w:pPr>
            <w:r w:rsidRPr="005F0AAA">
              <w:rPr>
                <w:sz w:val="18"/>
                <w:szCs w:val="18"/>
              </w:rPr>
              <w:t>Amortisation for intangible assets is determined as follows:</w:t>
            </w:r>
          </w:p>
        </w:tc>
      </w:tr>
      <w:tr w:rsidR="00405728" w:rsidRPr="00D55D0B" w14:paraId="7D6483A9" w14:textId="77777777" w:rsidTr="00B03097">
        <w:trPr>
          <w:cantSplit/>
          <w:trHeight w:val="23"/>
        </w:trPr>
        <w:tc>
          <w:tcPr>
            <w:tcW w:w="1560" w:type="dxa"/>
            <w:tcBorders>
              <w:top w:val="nil"/>
              <w:left w:val="single" w:sz="2" w:space="0" w:color="auto"/>
              <w:bottom w:val="nil"/>
              <w:right w:val="single" w:sz="2" w:space="0" w:color="auto"/>
            </w:tcBorders>
          </w:tcPr>
          <w:p w14:paraId="36E794E6" w14:textId="6B52D746" w:rsidR="00405728" w:rsidRPr="004C40B0" w:rsidRDefault="00405728" w:rsidP="00405728">
            <w:pPr>
              <w:pStyle w:val="TableReference"/>
              <w:tabs>
                <w:tab w:val="left" w:pos="3306"/>
              </w:tabs>
              <w:spacing w:before="40"/>
              <w:rPr>
                <w:rFonts w:cs="Calibri"/>
                <w:color w:val="7030A0"/>
                <w:sz w:val="14"/>
              </w:rPr>
            </w:pPr>
            <w:r w:rsidRPr="004C40B0">
              <w:rPr>
                <w:rFonts w:cs="Calibri"/>
                <w:color w:val="7030A0"/>
                <w:sz w:val="14"/>
              </w:rPr>
              <w:t>AASB 138.118(a) &amp; (b)</w:t>
            </w:r>
          </w:p>
        </w:tc>
        <w:tc>
          <w:tcPr>
            <w:tcW w:w="4819" w:type="dxa"/>
            <w:tcBorders>
              <w:top w:val="nil"/>
              <w:left w:val="single" w:sz="2" w:space="0" w:color="auto"/>
              <w:bottom w:val="nil"/>
              <w:right w:val="nil"/>
            </w:tcBorders>
            <w:vAlign w:val="bottom"/>
          </w:tcPr>
          <w:p w14:paraId="25DCC670" w14:textId="63FF1EB5" w:rsidR="00405728" w:rsidRPr="005F0AAA" w:rsidRDefault="00405728" w:rsidP="00405728">
            <w:pPr>
              <w:pStyle w:val="CommentaryText"/>
              <w:spacing w:after="0"/>
              <w:jc w:val="left"/>
              <w:rPr>
                <w:rFonts w:asciiTheme="minorHAnsi" w:hAnsiTheme="minorHAnsi" w:cstheme="minorHAnsi"/>
                <w:b/>
                <w:bCs/>
                <w:strike/>
                <w:sz w:val="18"/>
                <w:szCs w:val="18"/>
              </w:rPr>
            </w:pPr>
            <w:r w:rsidRPr="005F0AAA">
              <w:rPr>
                <w:rFonts w:asciiTheme="minorHAnsi" w:hAnsiTheme="minorHAnsi" w:cstheme="minorHAnsi"/>
                <w:b/>
                <w:bCs/>
                <w:sz w:val="18"/>
                <w:szCs w:val="18"/>
              </w:rPr>
              <w:t>Class of Intangible Asset</w:t>
            </w:r>
          </w:p>
        </w:tc>
        <w:tc>
          <w:tcPr>
            <w:tcW w:w="1843" w:type="dxa"/>
            <w:tcBorders>
              <w:top w:val="nil"/>
              <w:left w:val="nil"/>
              <w:bottom w:val="nil"/>
              <w:right w:val="nil"/>
            </w:tcBorders>
            <w:vAlign w:val="bottom"/>
          </w:tcPr>
          <w:p w14:paraId="21B56E83" w14:textId="0FAB7D73" w:rsidR="00405728" w:rsidRPr="004C40B0" w:rsidRDefault="00405728" w:rsidP="00405728">
            <w:pPr>
              <w:jc w:val="center"/>
              <w:rPr>
                <w:rFonts w:asciiTheme="minorHAnsi" w:hAnsiTheme="minorHAnsi" w:cstheme="minorHAnsi"/>
                <w:b/>
                <w:bCs/>
                <w:sz w:val="18"/>
                <w:szCs w:val="18"/>
              </w:rPr>
            </w:pPr>
            <w:r w:rsidRPr="00152C5D">
              <w:rPr>
                <w:rFonts w:asciiTheme="minorHAnsi" w:hAnsiTheme="minorHAnsi" w:cstheme="minorHAnsi"/>
                <w:b/>
                <w:bCs/>
                <w:sz w:val="18"/>
                <w:szCs w:val="18"/>
              </w:rPr>
              <w:t xml:space="preserve">Amortisation </w:t>
            </w:r>
            <w:r w:rsidRPr="004C40B0">
              <w:rPr>
                <w:rFonts w:asciiTheme="minorHAnsi" w:hAnsiTheme="minorHAnsi" w:cstheme="minorHAnsi"/>
                <w:b/>
                <w:bCs/>
                <w:sz w:val="18"/>
                <w:szCs w:val="18"/>
              </w:rPr>
              <w:t>Method</w:t>
            </w:r>
          </w:p>
        </w:tc>
        <w:tc>
          <w:tcPr>
            <w:tcW w:w="2268" w:type="dxa"/>
            <w:tcBorders>
              <w:top w:val="nil"/>
              <w:left w:val="nil"/>
              <w:bottom w:val="nil"/>
              <w:right w:val="nil"/>
            </w:tcBorders>
            <w:vAlign w:val="bottom"/>
          </w:tcPr>
          <w:p w14:paraId="6D47FA91" w14:textId="73A489B6" w:rsidR="00405728" w:rsidRPr="005F0AAA" w:rsidRDefault="00405728" w:rsidP="00405728">
            <w:pPr>
              <w:jc w:val="center"/>
              <w:rPr>
                <w:b/>
                <w:bCs/>
                <w:sz w:val="18"/>
                <w:szCs w:val="18"/>
              </w:rPr>
            </w:pPr>
            <w:r w:rsidRPr="005F0AAA">
              <w:rPr>
                <w:rFonts w:asciiTheme="minorHAnsi" w:hAnsiTheme="minorHAnsi" w:cstheme="minorHAnsi"/>
                <w:b/>
                <w:bCs/>
                <w:sz w:val="18"/>
                <w:szCs w:val="18"/>
              </w:rPr>
              <w:t>Useful Life (Years)</w:t>
            </w:r>
          </w:p>
        </w:tc>
      </w:tr>
      <w:tr w:rsidR="00405728" w:rsidRPr="00D55D0B" w14:paraId="1773C972" w14:textId="77777777" w:rsidTr="00B03097">
        <w:trPr>
          <w:cantSplit/>
          <w:trHeight w:val="23"/>
        </w:trPr>
        <w:tc>
          <w:tcPr>
            <w:tcW w:w="1560" w:type="dxa"/>
            <w:tcBorders>
              <w:top w:val="nil"/>
              <w:left w:val="single" w:sz="2" w:space="0" w:color="auto"/>
              <w:bottom w:val="nil"/>
              <w:right w:val="single" w:sz="2" w:space="0" w:color="auto"/>
            </w:tcBorders>
          </w:tcPr>
          <w:p w14:paraId="64904E0B" w14:textId="1877FCE4" w:rsidR="00405728" w:rsidRPr="005F0AAA" w:rsidRDefault="00405728" w:rsidP="00405728">
            <w:pPr>
              <w:pStyle w:val="TableReference"/>
              <w:tabs>
                <w:tab w:val="left" w:pos="3306"/>
              </w:tabs>
              <w:spacing w:before="40"/>
              <w:rPr>
                <w:rFonts w:cs="Calibri"/>
                <w:color w:val="7030A0"/>
                <w:sz w:val="16"/>
                <w:szCs w:val="16"/>
              </w:rPr>
            </w:pPr>
          </w:p>
        </w:tc>
        <w:tc>
          <w:tcPr>
            <w:tcW w:w="4819" w:type="dxa"/>
            <w:tcBorders>
              <w:top w:val="nil"/>
              <w:left w:val="single" w:sz="2" w:space="0" w:color="auto"/>
              <w:bottom w:val="nil"/>
              <w:right w:val="nil"/>
            </w:tcBorders>
            <w:vAlign w:val="bottom"/>
          </w:tcPr>
          <w:p w14:paraId="0F0EE7D2" w14:textId="5FFDB087" w:rsidR="00405728" w:rsidRPr="005F0AAA" w:rsidRDefault="00405728" w:rsidP="00405728">
            <w:pPr>
              <w:pStyle w:val="CommentaryText"/>
              <w:spacing w:after="0"/>
              <w:jc w:val="left"/>
              <w:rPr>
                <w:rFonts w:asciiTheme="minorHAnsi" w:hAnsiTheme="minorHAnsi" w:cstheme="minorHAnsi"/>
                <w:sz w:val="18"/>
                <w:szCs w:val="18"/>
              </w:rPr>
            </w:pPr>
            <w:r w:rsidRPr="005F0AAA">
              <w:rPr>
                <w:rFonts w:asciiTheme="minorHAnsi" w:hAnsiTheme="minorHAnsi" w:cstheme="minorHAnsi"/>
                <w:sz w:val="18"/>
                <w:szCs w:val="18"/>
              </w:rPr>
              <w:t xml:space="preserve">Externally Purchased Software </w:t>
            </w:r>
          </w:p>
        </w:tc>
        <w:tc>
          <w:tcPr>
            <w:tcW w:w="1843" w:type="dxa"/>
            <w:tcBorders>
              <w:top w:val="nil"/>
              <w:left w:val="nil"/>
              <w:bottom w:val="nil"/>
              <w:right w:val="nil"/>
            </w:tcBorders>
            <w:vAlign w:val="bottom"/>
          </w:tcPr>
          <w:p w14:paraId="49E02560" w14:textId="25DD752B" w:rsidR="00405728" w:rsidRPr="004C40B0" w:rsidRDefault="00405728" w:rsidP="00405728">
            <w:pPr>
              <w:jc w:val="center"/>
              <w:rPr>
                <w:rFonts w:asciiTheme="minorHAnsi" w:hAnsiTheme="minorHAnsi" w:cstheme="minorHAnsi"/>
                <w:sz w:val="18"/>
                <w:szCs w:val="18"/>
              </w:rPr>
            </w:pPr>
            <w:r w:rsidRPr="004C40B0">
              <w:rPr>
                <w:rFonts w:asciiTheme="minorHAnsi" w:hAnsiTheme="minorHAnsi" w:cstheme="minorHAnsi"/>
                <w:sz w:val="18"/>
                <w:szCs w:val="18"/>
              </w:rPr>
              <w:t>Straight-line</w:t>
            </w:r>
          </w:p>
        </w:tc>
        <w:tc>
          <w:tcPr>
            <w:tcW w:w="2268" w:type="dxa"/>
            <w:tcBorders>
              <w:top w:val="nil"/>
              <w:left w:val="nil"/>
              <w:bottom w:val="nil"/>
              <w:right w:val="nil"/>
            </w:tcBorders>
            <w:vAlign w:val="bottom"/>
          </w:tcPr>
          <w:p w14:paraId="3706B5A8" w14:textId="5D580FD3" w:rsidR="00405728" w:rsidRPr="00BB1982" w:rsidRDefault="00405728" w:rsidP="00405728">
            <w:pPr>
              <w:jc w:val="center"/>
              <w:rPr>
                <w:rFonts w:asciiTheme="minorHAnsi" w:hAnsiTheme="minorHAnsi" w:cstheme="minorHAnsi"/>
                <w:sz w:val="18"/>
                <w:szCs w:val="18"/>
              </w:rPr>
            </w:pPr>
            <w:r w:rsidRPr="00BB1982">
              <w:rPr>
                <w:rFonts w:asciiTheme="minorHAnsi" w:hAnsiTheme="minorHAnsi" w:cstheme="minorHAnsi"/>
                <w:sz w:val="18"/>
                <w:szCs w:val="18"/>
              </w:rPr>
              <w:t>2-10</w:t>
            </w:r>
          </w:p>
        </w:tc>
      </w:tr>
      <w:tr w:rsidR="00405728" w:rsidRPr="00D55D0B" w14:paraId="17CAD67A" w14:textId="77777777" w:rsidTr="00B03097">
        <w:trPr>
          <w:cantSplit/>
          <w:trHeight w:val="23"/>
        </w:trPr>
        <w:tc>
          <w:tcPr>
            <w:tcW w:w="1560" w:type="dxa"/>
            <w:tcBorders>
              <w:top w:val="nil"/>
              <w:left w:val="single" w:sz="2" w:space="0" w:color="auto"/>
              <w:bottom w:val="nil"/>
              <w:right w:val="single" w:sz="2" w:space="0" w:color="auto"/>
            </w:tcBorders>
          </w:tcPr>
          <w:p w14:paraId="78DF84BD" w14:textId="77777777" w:rsidR="00405728" w:rsidRPr="005F0AAA" w:rsidRDefault="00405728" w:rsidP="00405728">
            <w:pPr>
              <w:pStyle w:val="TableReference"/>
              <w:tabs>
                <w:tab w:val="left" w:pos="3306"/>
              </w:tabs>
              <w:spacing w:before="40"/>
              <w:rPr>
                <w:rFonts w:cs="Calibri"/>
                <w:color w:val="7030A0"/>
                <w:sz w:val="16"/>
                <w:szCs w:val="16"/>
              </w:rPr>
            </w:pPr>
          </w:p>
        </w:tc>
        <w:tc>
          <w:tcPr>
            <w:tcW w:w="4819" w:type="dxa"/>
            <w:tcBorders>
              <w:top w:val="nil"/>
              <w:left w:val="single" w:sz="2" w:space="0" w:color="auto"/>
              <w:bottom w:val="nil"/>
              <w:right w:val="nil"/>
            </w:tcBorders>
            <w:vAlign w:val="bottom"/>
          </w:tcPr>
          <w:p w14:paraId="31F44B96" w14:textId="7EB9A473" w:rsidR="00405728" w:rsidRPr="005F0AAA" w:rsidRDefault="00405728" w:rsidP="00405728">
            <w:pPr>
              <w:jc w:val="both"/>
              <w:rPr>
                <w:sz w:val="18"/>
                <w:szCs w:val="18"/>
              </w:rPr>
            </w:pPr>
            <w:r w:rsidRPr="005F0AAA">
              <w:rPr>
                <w:rFonts w:asciiTheme="minorHAnsi" w:hAnsiTheme="minorHAnsi" w:cstheme="minorHAnsi"/>
                <w:sz w:val="18"/>
                <w:szCs w:val="18"/>
              </w:rPr>
              <w:t xml:space="preserve">Internal Generated Software </w:t>
            </w:r>
          </w:p>
        </w:tc>
        <w:tc>
          <w:tcPr>
            <w:tcW w:w="1843" w:type="dxa"/>
            <w:tcBorders>
              <w:top w:val="nil"/>
              <w:left w:val="nil"/>
              <w:bottom w:val="nil"/>
              <w:right w:val="nil"/>
            </w:tcBorders>
            <w:vAlign w:val="bottom"/>
          </w:tcPr>
          <w:p w14:paraId="040475F7" w14:textId="248EC7D8" w:rsidR="00405728" w:rsidRPr="004C40B0" w:rsidRDefault="00405728" w:rsidP="00405728">
            <w:pPr>
              <w:jc w:val="center"/>
              <w:rPr>
                <w:sz w:val="18"/>
                <w:szCs w:val="18"/>
              </w:rPr>
            </w:pPr>
            <w:r w:rsidRPr="004C40B0">
              <w:rPr>
                <w:rFonts w:asciiTheme="minorHAnsi" w:hAnsiTheme="minorHAnsi" w:cstheme="minorHAnsi"/>
                <w:sz w:val="18"/>
                <w:szCs w:val="18"/>
              </w:rPr>
              <w:t>Straight-line</w:t>
            </w:r>
          </w:p>
        </w:tc>
        <w:tc>
          <w:tcPr>
            <w:tcW w:w="2268" w:type="dxa"/>
            <w:tcBorders>
              <w:top w:val="nil"/>
              <w:left w:val="nil"/>
              <w:bottom w:val="nil"/>
              <w:right w:val="nil"/>
            </w:tcBorders>
            <w:vAlign w:val="bottom"/>
          </w:tcPr>
          <w:p w14:paraId="3A2E283F" w14:textId="130EA9C9" w:rsidR="00405728" w:rsidRPr="00BB1982" w:rsidRDefault="00405728" w:rsidP="00405728">
            <w:pPr>
              <w:jc w:val="center"/>
              <w:rPr>
                <w:sz w:val="18"/>
                <w:szCs w:val="18"/>
              </w:rPr>
            </w:pPr>
            <w:r w:rsidRPr="00BB1982">
              <w:rPr>
                <w:rFonts w:asciiTheme="minorHAnsi" w:hAnsiTheme="minorHAnsi" w:cstheme="minorHAnsi"/>
                <w:sz w:val="18"/>
                <w:szCs w:val="18"/>
              </w:rPr>
              <w:t>2-10</w:t>
            </w:r>
          </w:p>
        </w:tc>
      </w:tr>
      <w:tr w:rsidR="00405728" w:rsidRPr="00BD41AB" w14:paraId="035025E6" w14:textId="77777777" w:rsidTr="00B03097">
        <w:trPr>
          <w:cantSplit/>
          <w:trHeight w:val="23"/>
        </w:trPr>
        <w:tc>
          <w:tcPr>
            <w:tcW w:w="1560" w:type="dxa"/>
            <w:tcBorders>
              <w:top w:val="nil"/>
              <w:left w:val="single" w:sz="2" w:space="0" w:color="auto"/>
              <w:bottom w:val="nil"/>
              <w:right w:val="single" w:sz="2" w:space="0" w:color="auto"/>
            </w:tcBorders>
          </w:tcPr>
          <w:p w14:paraId="47E819CA" w14:textId="77777777" w:rsidR="00405728" w:rsidRPr="005F0AAA" w:rsidRDefault="00405728" w:rsidP="00405728">
            <w:pPr>
              <w:pStyle w:val="TableReference"/>
              <w:tabs>
                <w:tab w:val="left" w:pos="3306"/>
              </w:tabs>
              <w:rPr>
                <w:rFonts w:cs="Calibri"/>
                <w:color w:val="7030A0"/>
                <w:sz w:val="16"/>
                <w:szCs w:val="16"/>
              </w:rPr>
            </w:pPr>
          </w:p>
        </w:tc>
        <w:tc>
          <w:tcPr>
            <w:tcW w:w="4819" w:type="dxa"/>
            <w:tcBorders>
              <w:top w:val="nil"/>
              <w:left w:val="single" w:sz="2" w:space="0" w:color="auto"/>
              <w:bottom w:val="nil"/>
              <w:right w:val="nil"/>
            </w:tcBorders>
            <w:vAlign w:val="bottom"/>
          </w:tcPr>
          <w:p w14:paraId="2E323918" w14:textId="37CE6A60" w:rsidR="00405728" w:rsidRPr="005F0AAA" w:rsidRDefault="00405728" w:rsidP="00405728">
            <w:pPr>
              <w:rPr>
                <w:sz w:val="18"/>
                <w:szCs w:val="18"/>
              </w:rPr>
            </w:pPr>
            <w:r w:rsidRPr="005F0AAA">
              <w:rPr>
                <w:sz w:val="18"/>
                <w:szCs w:val="18"/>
              </w:rPr>
              <w:t>Externally Purchased Other Intangibles</w:t>
            </w:r>
          </w:p>
        </w:tc>
        <w:tc>
          <w:tcPr>
            <w:tcW w:w="1843" w:type="dxa"/>
            <w:tcBorders>
              <w:top w:val="nil"/>
              <w:left w:val="nil"/>
              <w:bottom w:val="nil"/>
              <w:right w:val="nil"/>
            </w:tcBorders>
            <w:vAlign w:val="bottom"/>
          </w:tcPr>
          <w:p w14:paraId="57C517F9" w14:textId="3D83E201" w:rsidR="00405728" w:rsidRPr="004C40B0" w:rsidRDefault="00405728" w:rsidP="00405728">
            <w:pPr>
              <w:jc w:val="center"/>
              <w:rPr>
                <w:sz w:val="18"/>
                <w:szCs w:val="18"/>
              </w:rPr>
            </w:pPr>
            <w:r w:rsidRPr="004C40B0">
              <w:rPr>
                <w:sz w:val="18"/>
                <w:szCs w:val="18"/>
              </w:rPr>
              <w:t>Straight</w:t>
            </w:r>
            <w:r w:rsidRPr="004C40B0">
              <w:rPr>
                <w:rFonts w:asciiTheme="minorHAnsi" w:hAnsiTheme="minorHAnsi" w:cstheme="minorHAnsi"/>
                <w:sz w:val="18"/>
                <w:szCs w:val="18"/>
              </w:rPr>
              <w:t>-l</w:t>
            </w:r>
            <w:r w:rsidRPr="004C40B0">
              <w:rPr>
                <w:sz w:val="18"/>
                <w:szCs w:val="18"/>
              </w:rPr>
              <w:t>ine</w:t>
            </w:r>
          </w:p>
        </w:tc>
        <w:tc>
          <w:tcPr>
            <w:tcW w:w="2268" w:type="dxa"/>
            <w:tcBorders>
              <w:top w:val="nil"/>
              <w:left w:val="nil"/>
              <w:bottom w:val="nil"/>
              <w:right w:val="nil"/>
            </w:tcBorders>
            <w:vAlign w:val="bottom"/>
          </w:tcPr>
          <w:p w14:paraId="3F358585" w14:textId="7EB42CA9" w:rsidR="00405728" w:rsidRPr="00BB1982" w:rsidRDefault="00405728" w:rsidP="00405728">
            <w:pPr>
              <w:jc w:val="center"/>
              <w:rPr>
                <w:sz w:val="18"/>
                <w:szCs w:val="18"/>
              </w:rPr>
            </w:pPr>
            <w:r w:rsidRPr="00BB1982">
              <w:rPr>
                <w:sz w:val="18"/>
                <w:szCs w:val="18"/>
              </w:rPr>
              <w:t>3</w:t>
            </w:r>
          </w:p>
        </w:tc>
      </w:tr>
    </w:tbl>
    <w:tbl>
      <w:tblPr>
        <w:tblW w:w="1034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3685"/>
        <w:gridCol w:w="1134"/>
        <w:gridCol w:w="1134"/>
        <w:gridCol w:w="1134"/>
        <w:gridCol w:w="992"/>
        <w:gridCol w:w="709"/>
      </w:tblGrid>
      <w:tr w:rsidR="003B0DA3" w:rsidRPr="00CF7E1B" w14:paraId="744CAA9C" w14:textId="77777777" w:rsidTr="00F1124F">
        <w:tc>
          <w:tcPr>
            <w:tcW w:w="1560" w:type="dxa"/>
            <w:tcBorders>
              <w:top w:val="nil"/>
              <w:left w:val="single" w:sz="2" w:space="0" w:color="auto"/>
              <w:bottom w:val="nil"/>
              <w:right w:val="single" w:sz="2" w:space="0" w:color="auto"/>
            </w:tcBorders>
          </w:tcPr>
          <w:p w14:paraId="30374E9C" w14:textId="09127DBC" w:rsidR="003B0DA3" w:rsidRPr="005F0AAA" w:rsidRDefault="003B0DA3" w:rsidP="003418D7">
            <w:pPr>
              <w:pStyle w:val="TableReference"/>
              <w:spacing w:before="180" w:after="180"/>
              <w:rPr>
                <w:rFonts w:cs="Calibri"/>
                <w:b/>
                <w:color w:val="7030A0"/>
                <w:sz w:val="14"/>
              </w:rPr>
            </w:pPr>
          </w:p>
        </w:tc>
        <w:tc>
          <w:tcPr>
            <w:tcW w:w="8788" w:type="dxa"/>
            <w:gridSpan w:val="6"/>
            <w:tcBorders>
              <w:top w:val="nil"/>
              <w:left w:val="single" w:sz="2" w:space="0" w:color="auto"/>
              <w:bottom w:val="nil"/>
              <w:right w:val="nil"/>
            </w:tcBorders>
          </w:tcPr>
          <w:p w14:paraId="261E526B" w14:textId="50D150B8" w:rsidR="003B0DA3" w:rsidRPr="003418D7" w:rsidRDefault="003B0DA3" w:rsidP="003418D7">
            <w:pPr>
              <w:pStyle w:val="TableText"/>
              <w:spacing w:before="180" w:after="180"/>
              <w:rPr>
                <w:rFonts w:asciiTheme="minorHAnsi" w:hAnsiTheme="minorHAnsi" w:cstheme="minorHAnsi"/>
                <w:b/>
                <w:sz w:val="28"/>
                <w:szCs w:val="28"/>
              </w:rPr>
            </w:pPr>
          </w:p>
        </w:tc>
      </w:tr>
      <w:tr w:rsidR="009775B1" w:rsidRPr="00CF7E1B" w14:paraId="37CE9164" w14:textId="77777777" w:rsidTr="005E760A">
        <w:tc>
          <w:tcPr>
            <w:tcW w:w="1560" w:type="dxa"/>
            <w:vMerge w:val="restart"/>
            <w:tcBorders>
              <w:top w:val="nil"/>
              <w:left w:val="single" w:sz="2" w:space="0" w:color="auto"/>
              <w:right w:val="single" w:sz="2" w:space="0" w:color="auto"/>
            </w:tcBorders>
            <w:vAlign w:val="bottom"/>
          </w:tcPr>
          <w:p w14:paraId="30C00256" w14:textId="77777777" w:rsidR="009775B1" w:rsidRDefault="009775B1" w:rsidP="009775B1">
            <w:pPr>
              <w:pStyle w:val="TableReference"/>
              <w:rPr>
                <w:rFonts w:cs="Calibri"/>
                <w:color w:val="7030A0"/>
                <w:sz w:val="14"/>
              </w:rPr>
            </w:pPr>
            <w:r w:rsidRPr="0005552A">
              <w:rPr>
                <w:rFonts w:cs="Calibri"/>
                <w:color w:val="7030A0"/>
                <w:sz w:val="14"/>
              </w:rPr>
              <w:t xml:space="preserve">AAPP 115 - </w:t>
            </w:r>
            <w:r w:rsidRPr="005F0AAA">
              <w:rPr>
                <w:rFonts w:cs="Calibri"/>
                <w:color w:val="7030A0"/>
                <w:sz w:val="14"/>
              </w:rPr>
              <w:t>ACT Accounting Policy</w:t>
            </w:r>
            <w:r>
              <w:rPr>
                <w:rFonts w:cs="Calibri"/>
                <w:color w:val="7030A0"/>
                <w:sz w:val="14"/>
              </w:rPr>
              <w:t xml:space="preserve"> </w:t>
            </w:r>
            <w:r w:rsidRPr="0005552A">
              <w:rPr>
                <w:rFonts w:cs="Calibri"/>
                <w:color w:val="7030A0"/>
                <w:sz w:val="14"/>
              </w:rPr>
              <w:t>Paper on Intangible Assets</w:t>
            </w:r>
          </w:p>
          <w:p w14:paraId="1C87C31C" w14:textId="512679C7" w:rsidR="009775B1" w:rsidRPr="005F0AAA" w:rsidRDefault="009775B1" w:rsidP="009775B1">
            <w:pPr>
              <w:pStyle w:val="TableReference"/>
              <w:rPr>
                <w:rFonts w:cs="Calibri"/>
                <w:b/>
                <w:color w:val="7030A0"/>
                <w:sz w:val="14"/>
              </w:rPr>
            </w:pPr>
            <w:r w:rsidRPr="005F0AAA">
              <w:rPr>
                <w:rFonts w:cs="Calibri"/>
                <w:color w:val="7030A0"/>
                <w:sz w:val="14"/>
              </w:rPr>
              <w:t>AASB 138.118</w:t>
            </w:r>
          </w:p>
        </w:tc>
        <w:tc>
          <w:tcPr>
            <w:tcW w:w="3685" w:type="dxa"/>
            <w:tcBorders>
              <w:top w:val="nil"/>
              <w:left w:val="single" w:sz="2" w:space="0" w:color="auto"/>
              <w:bottom w:val="nil"/>
              <w:right w:val="nil"/>
            </w:tcBorders>
          </w:tcPr>
          <w:p w14:paraId="1F54B814" w14:textId="77777777" w:rsidR="009775B1" w:rsidRPr="00CF7E1B" w:rsidRDefault="009775B1" w:rsidP="003B0DA3">
            <w:pPr>
              <w:pStyle w:val="TableText"/>
              <w:rPr>
                <w:rFonts w:cs="Calibri"/>
              </w:rPr>
            </w:pPr>
          </w:p>
        </w:tc>
        <w:tc>
          <w:tcPr>
            <w:tcW w:w="1134" w:type="dxa"/>
            <w:tcBorders>
              <w:top w:val="nil"/>
              <w:left w:val="nil"/>
              <w:bottom w:val="nil"/>
              <w:right w:val="nil"/>
            </w:tcBorders>
            <w:vAlign w:val="bottom"/>
          </w:tcPr>
          <w:p w14:paraId="78459585" w14:textId="77777777" w:rsidR="009775B1" w:rsidRPr="00CF7E1B" w:rsidRDefault="009775B1" w:rsidP="005E760A">
            <w:pPr>
              <w:pStyle w:val="TableText"/>
              <w:spacing w:before="0"/>
              <w:jc w:val="right"/>
              <w:rPr>
                <w:rFonts w:cs="Calibri"/>
                <w:b/>
                <w:bCs/>
              </w:rPr>
            </w:pPr>
            <w:r w:rsidRPr="00CF7E1B">
              <w:rPr>
                <w:rFonts w:cs="Calibri"/>
                <w:b/>
                <w:bCs/>
              </w:rPr>
              <w:t>Internally Generated</w:t>
            </w:r>
          </w:p>
          <w:p w14:paraId="1026A5DE" w14:textId="2086093A" w:rsidR="009775B1" w:rsidRPr="00CF7E1B" w:rsidRDefault="009775B1" w:rsidP="005E760A">
            <w:pPr>
              <w:pStyle w:val="TableText"/>
              <w:spacing w:before="0"/>
              <w:jc w:val="right"/>
              <w:rPr>
                <w:rFonts w:cs="Calibri"/>
                <w:b/>
                <w:bCs/>
              </w:rPr>
            </w:pPr>
            <w:r w:rsidRPr="00CF7E1B">
              <w:rPr>
                <w:rFonts w:cs="Calibri"/>
                <w:b/>
                <w:bCs/>
              </w:rPr>
              <w:t>Software</w:t>
            </w:r>
          </w:p>
        </w:tc>
        <w:tc>
          <w:tcPr>
            <w:tcW w:w="1134" w:type="dxa"/>
            <w:tcBorders>
              <w:top w:val="nil"/>
              <w:left w:val="nil"/>
              <w:bottom w:val="nil"/>
              <w:right w:val="nil"/>
            </w:tcBorders>
            <w:vAlign w:val="bottom"/>
          </w:tcPr>
          <w:p w14:paraId="35B5FDE1" w14:textId="511CBDED" w:rsidR="009775B1" w:rsidRPr="00CF7E1B" w:rsidRDefault="009775B1" w:rsidP="005E760A">
            <w:pPr>
              <w:pStyle w:val="TableText"/>
              <w:spacing w:before="0"/>
              <w:jc w:val="right"/>
              <w:rPr>
                <w:rFonts w:cs="Calibri"/>
                <w:b/>
                <w:bCs/>
              </w:rPr>
            </w:pPr>
            <w:r w:rsidRPr="00CF7E1B">
              <w:rPr>
                <w:rFonts w:cs="Calibri"/>
                <w:b/>
                <w:bCs/>
              </w:rPr>
              <w:t>Externally Purchased Software</w:t>
            </w:r>
          </w:p>
        </w:tc>
        <w:tc>
          <w:tcPr>
            <w:tcW w:w="1134" w:type="dxa"/>
            <w:tcBorders>
              <w:top w:val="nil"/>
              <w:left w:val="nil"/>
              <w:bottom w:val="nil"/>
              <w:right w:val="nil"/>
            </w:tcBorders>
            <w:vAlign w:val="center"/>
          </w:tcPr>
          <w:p w14:paraId="21D97E7A" w14:textId="56AF0E5B" w:rsidR="009775B1" w:rsidRPr="00CF7E1B" w:rsidRDefault="009775B1" w:rsidP="003B0DA3">
            <w:pPr>
              <w:pStyle w:val="TableText"/>
              <w:spacing w:before="0"/>
              <w:jc w:val="right"/>
              <w:rPr>
                <w:rFonts w:cs="Calibri"/>
                <w:b/>
                <w:bCs/>
              </w:rPr>
            </w:pPr>
            <w:r w:rsidRPr="00CF7E1B">
              <w:rPr>
                <w:rFonts w:cs="Calibri"/>
                <w:b/>
                <w:bCs/>
              </w:rPr>
              <w:t>Externally Purchased Other Intangibles</w:t>
            </w:r>
          </w:p>
        </w:tc>
        <w:tc>
          <w:tcPr>
            <w:tcW w:w="992" w:type="dxa"/>
            <w:tcBorders>
              <w:top w:val="nil"/>
              <w:left w:val="nil"/>
              <w:bottom w:val="nil"/>
              <w:right w:val="nil"/>
            </w:tcBorders>
            <w:vAlign w:val="bottom"/>
          </w:tcPr>
          <w:p w14:paraId="6674CA58" w14:textId="573C6C09" w:rsidR="009775B1" w:rsidRPr="0005552A" w:rsidRDefault="009775B1" w:rsidP="005E760A">
            <w:pPr>
              <w:pStyle w:val="TableText"/>
              <w:spacing w:before="0"/>
              <w:jc w:val="right"/>
              <w:rPr>
                <w:rFonts w:cs="Calibri"/>
                <w:b/>
              </w:rPr>
            </w:pPr>
            <w:r w:rsidRPr="0005552A">
              <w:rPr>
                <w:rFonts w:cs="Calibri"/>
                <w:b/>
              </w:rPr>
              <w:t>Software Works in Progress</w:t>
            </w:r>
          </w:p>
        </w:tc>
        <w:tc>
          <w:tcPr>
            <w:tcW w:w="709" w:type="dxa"/>
            <w:tcBorders>
              <w:top w:val="nil"/>
              <w:left w:val="nil"/>
              <w:bottom w:val="nil"/>
              <w:right w:val="nil"/>
            </w:tcBorders>
            <w:vAlign w:val="bottom"/>
          </w:tcPr>
          <w:p w14:paraId="2FD5CAB7" w14:textId="21C6E610" w:rsidR="009775B1" w:rsidRPr="00CF7E1B" w:rsidRDefault="009775B1" w:rsidP="003B0DA3">
            <w:pPr>
              <w:pStyle w:val="TableText"/>
              <w:spacing w:before="0"/>
              <w:jc w:val="right"/>
              <w:rPr>
                <w:rFonts w:cs="Calibri"/>
                <w:b/>
              </w:rPr>
            </w:pPr>
            <w:r w:rsidRPr="00CF7E1B">
              <w:rPr>
                <w:rFonts w:cs="Calibri"/>
                <w:b/>
              </w:rPr>
              <w:t>Total</w:t>
            </w:r>
          </w:p>
        </w:tc>
      </w:tr>
      <w:tr w:rsidR="009775B1" w:rsidRPr="00CF7E1B" w14:paraId="57972F9E" w14:textId="77777777" w:rsidTr="00F1124F">
        <w:tc>
          <w:tcPr>
            <w:tcW w:w="1560" w:type="dxa"/>
            <w:vMerge/>
            <w:tcBorders>
              <w:left w:val="single" w:sz="2" w:space="0" w:color="auto"/>
              <w:bottom w:val="nil"/>
              <w:right w:val="single" w:sz="2" w:space="0" w:color="auto"/>
            </w:tcBorders>
          </w:tcPr>
          <w:p w14:paraId="52B3A2D0" w14:textId="1DCBDBE8" w:rsidR="009775B1" w:rsidRPr="005F0AAA" w:rsidRDefault="009775B1" w:rsidP="003B0DA3">
            <w:pPr>
              <w:pStyle w:val="TableReference"/>
              <w:rPr>
                <w:rFonts w:cs="Calibri"/>
                <w:b/>
                <w:color w:val="7030A0"/>
                <w:sz w:val="14"/>
              </w:rPr>
            </w:pPr>
          </w:p>
        </w:tc>
        <w:tc>
          <w:tcPr>
            <w:tcW w:w="3685" w:type="dxa"/>
            <w:tcBorders>
              <w:top w:val="nil"/>
              <w:left w:val="single" w:sz="2" w:space="0" w:color="auto"/>
              <w:bottom w:val="nil"/>
              <w:right w:val="nil"/>
            </w:tcBorders>
          </w:tcPr>
          <w:p w14:paraId="5079D8A8" w14:textId="77777777" w:rsidR="009775B1" w:rsidRPr="00CF7E1B" w:rsidRDefault="009775B1" w:rsidP="003B0DA3">
            <w:pPr>
              <w:pStyle w:val="TableText"/>
              <w:rPr>
                <w:rFonts w:cs="Calibri"/>
              </w:rPr>
            </w:pPr>
          </w:p>
        </w:tc>
        <w:tc>
          <w:tcPr>
            <w:tcW w:w="1134" w:type="dxa"/>
            <w:tcBorders>
              <w:top w:val="nil"/>
              <w:left w:val="nil"/>
              <w:bottom w:val="nil"/>
              <w:right w:val="nil"/>
            </w:tcBorders>
          </w:tcPr>
          <w:p w14:paraId="6D798FBA" w14:textId="77777777" w:rsidR="009775B1" w:rsidRPr="00CF7E1B" w:rsidRDefault="009775B1" w:rsidP="009775B1">
            <w:pPr>
              <w:pStyle w:val="TableText"/>
              <w:spacing w:before="0"/>
              <w:jc w:val="right"/>
              <w:rPr>
                <w:rFonts w:cs="Calibri"/>
                <w:b/>
              </w:rPr>
            </w:pPr>
            <w:r w:rsidRPr="00CF7E1B">
              <w:rPr>
                <w:rFonts w:cs="Calibri"/>
                <w:b/>
              </w:rPr>
              <w:t>$’000</w:t>
            </w:r>
          </w:p>
        </w:tc>
        <w:tc>
          <w:tcPr>
            <w:tcW w:w="1134" w:type="dxa"/>
            <w:tcBorders>
              <w:top w:val="nil"/>
              <w:left w:val="nil"/>
              <w:bottom w:val="nil"/>
              <w:right w:val="nil"/>
            </w:tcBorders>
          </w:tcPr>
          <w:p w14:paraId="6B8BC595" w14:textId="77777777" w:rsidR="009775B1" w:rsidRPr="00CF7E1B" w:rsidRDefault="009775B1" w:rsidP="009775B1">
            <w:pPr>
              <w:pStyle w:val="TableText"/>
              <w:spacing w:before="0"/>
              <w:jc w:val="right"/>
              <w:rPr>
                <w:rFonts w:cs="Calibri"/>
                <w:b/>
              </w:rPr>
            </w:pPr>
            <w:r w:rsidRPr="00CF7E1B">
              <w:rPr>
                <w:rFonts w:cs="Calibri"/>
                <w:b/>
              </w:rPr>
              <w:t>$’000</w:t>
            </w:r>
          </w:p>
        </w:tc>
        <w:tc>
          <w:tcPr>
            <w:tcW w:w="1134" w:type="dxa"/>
            <w:tcBorders>
              <w:top w:val="nil"/>
              <w:left w:val="nil"/>
              <w:bottom w:val="nil"/>
              <w:right w:val="nil"/>
            </w:tcBorders>
          </w:tcPr>
          <w:p w14:paraId="6C27DE6F" w14:textId="77777777" w:rsidR="009775B1" w:rsidRPr="00CF7E1B" w:rsidRDefault="009775B1" w:rsidP="009775B1">
            <w:pPr>
              <w:pStyle w:val="TableText"/>
              <w:spacing w:before="0"/>
              <w:jc w:val="right"/>
              <w:rPr>
                <w:rFonts w:cs="Calibri"/>
              </w:rPr>
            </w:pPr>
            <w:r w:rsidRPr="00CF7E1B">
              <w:rPr>
                <w:rFonts w:cs="Calibri"/>
                <w:b/>
              </w:rPr>
              <w:t>$’000</w:t>
            </w:r>
          </w:p>
        </w:tc>
        <w:tc>
          <w:tcPr>
            <w:tcW w:w="992" w:type="dxa"/>
            <w:tcBorders>
              <w:top w:val="nil"/>
              <w:left w:val="nil"/>
              <w:bottom w:val="nil"/>
              <w:right w:val="nil"/>
            </w:tcBorders>
          </w:tcPr>
          <w:p w14:paraId="3414AB97" w14:textId="25BE2597" w:rsidR="009775B1" w:rsidRPr="0005552A" w:rsidRDefault="009775B1" w:rsidP="009775B1">
            <w:pPr>
              <w:pStyle w:val="TableText"/>
              <w:spacing w:before="0"/>
              <w:jc w:val="right"/>
              <w:rPr>
                <w:rFonts w:cs="Calibri"/>
                <w:b/>
              </w:rPr>
            </w:pPr>
            <w:r w:rsidRPr="0005552A">
              <w:rPr>
                <w:rFonts w:cs="Calibri"/>
                <w:b/>
              </w:rPr>
              <w:t>$’000</w:t>
            </w:r>
          </w:p>
        </w:tc>
        <w:tc>
          <w:tcPr>
            <w:tcW w:w="709" w:type="dxa"/>
            <w:tcBorders>
              <w:top w:val="nil"/>
              <w:left w:val="nil"/>
              <w:bottom w:val="nil"/>
              <w:right w:val="nil"/>
            </w:tcBorders>
          </w:tcPr>
          <w:p w14:paraId="508D4B86" w14:textId="29837B0F" w:rsidR="009775B1" w:rsidRPr="00CF7E1B" w:rsidRDefault="009775B1" w:rsidP="009775B1">
            <w:pPr>
              <w:pStyle w:val="TableText"/>
              <w:spacing w:before="0"/>
              <w:jc w:val="right"/>
              <w:rPr>
                <w:rFonts w:cs="Calibri"/>
              </w:rPr>
            </w:pPr>
            <w:r w:rsidRPr="00CF7E1B">
              <w:rPr>
                <w:rFonts w:cs="Calibri"/>
                <w:b/>
              </w:rPr>
              <w:t>$’000</w:t>
            </w:r>
          </w:p>
        </w:tc>
      </w:tr>
      <w:tr w:rsidR="003B0DA3" w:rsidRPr="00CF7E1B" w14:paraId="6F90B940" w14:textId="77777777" w:rsidTr="00F1124F">
        <w:tc>
          <w:tcPr>
            <w:tcW w:w="1560" w:type="dxa"/>
            <w:tcBorders>
              <w:top w:val="nil"/>
              <w:left w:val="single" w:sz="2" w:space="0" w:color="auto"/>
              <w:bottom w:val="nil"/>
              <w:right w:val="single" w:sz="2" w:space="0" w:color="auto"/>
            </w:tcBorders>
          </w:tcPr>
          <w:p w14:paraId="3A2F01E5" w14:textId="54C78957" w:rsidR="003B0DA3" w:rsidRPr="005F0AAA" w:rsidRDefault="003B0DA3" w:rsidP="003B0DA3">
            <w:pPr>
              <w:pStyle w:val="TableReference"/>
              <w:spacing w:before="40"/>
              <w:rPr>
                <w:rFonts w:cs="Calibri"/>
                <w:b/>
                <w:color w:val="7030A0"/>
                <w:sz w:val="14"/>
              </w:rPr>
            </w:pPr>
            <w:r w:rsidRPr="005F0AAA">
              <w:rPr>
                <w:rFonts w:cs="Calibri"/>
                <w:color w:val="7030A0"/>
                <w:sz w:val="14"/>
              </w:rPr>
              <w:t>AASB 138.118(e)</w:t>
            </w:r>
          </w:p>
        </w:tc>
        <w:tc>
          <w:tcPr>
            <w:tcW w:w="3685" w:type="dxa"/>
            <w:tcBorders>
              <w:top w:val="nil"/>
              <w:left w:val="single" w:sz="2" w:space="0" w:color="auto"/>
              <w:bottom w:val="nil"/>
              <w:right w:val="nil"/>
            </w:tcBorders>
          </w:tcPr>
          <w:p w14:paraId="38687A8B" w14:textId="0AE58C99" w:rsidR="003B0DA3" w:rsidRPr="005F0AAA" w:rsidRDefault="003B0DA3" w:rsidP="003B0DA3">
            <w:pPr>
              <w:pStyle w:val="TableText"/>
              <w:spacing w:after="120"/>
              <w:rPr>
                <w:rFonts w:cs="Calibri"/>
                <w:b/>
                <w:bCs/>
              </w:rPr>
            </w:pPr>
            <w:r w:rsidRPr="005F0AAA">
              <w:rPr>
                <w:rFonts w:cs="Calibri"/>
                <w:b/>
                <w:bCs/>
              </w:rPr>
              <w:t>Reconciliation of Intangible Assets 202</w:t>
            </w:r>
            <w:r w:rsidR="00D77DE1">
              <w:rPr>
                <w:rFonts w:cs="Calibri"/>
                <w:b/>
                <w:bCs/>
              </w:rPr>
              <w:t>5</w:t>
            </w:r>
            <w:r w:rsidRPr="005F0AAA">
              <w:rPr>
                <w:rFonts w:cs="Calibri"/>
                <w:b/>
                <w:bCs/>
              </w:rPr>
              <w:t>-2</w:t>
            </w:r>
            <w:r w:rsidR="00D77DE1">
              <w:rPr>
                <w:rFonts w:cs="Calibri"/>
                <w:b/>
                <w:bCs/>
              </w:rPr>
              <w:t>6</w:t>
            </w:r>
          </w:p>
        </w:tc>
        <w:tc>
          <w:tcPr>
            <w:tcW w:w="1134" w:type="dxa"/>
            <w:tcBorders>
              <w:top w:val="nil"/>
              <w:left w:val="nil"/>
              <w:bottom w:val="nil"/>
              <w:right w:val="nil"/>
            </w:tcBorders>
            <w:vAlign w:val="center"/>
          </w:tcPr>
          <w:p w14:paraId="1B3203DC" w14:textId="77777777" w:rsidR="003B0DA3" w:rsidRPr="005F0AAA" w:rsidRDefault="003B0DA3" w:rsidP="003B0DA3">
            <w:pPr>
              <w:pStyle w:val="TableText"/>
              <w:jc w:val="right"/>
              <w:rPr>
                <w:rFonts w:cs="Calibri"/>
                <w:b/>
              </w:rPr>
            </w:pPr>
          </w:p>
        </w:tc>
        <w:tc>
          <w:tcPr>
            <w:tcW w:w="1134" w:type="dxa"/>
            <w:tcBorders>
              <w:top w:val="nil"/>
              <w:left w:val="nil"/>
              <w:bottom w:val="nil"/>
              <w:right w:val="nil"/>
            </w:tcBorders>
            <w:vAlign w:val="center"/>
          </w:tcPr>
          <w:p w14:paraId="68CACED5" w14:textId="77777777" w:rsidR="003B0DA3" w:rsidRPr="005F0AAA" w:rsidRDefault="003B0DA3" w:rsidP="003B0DA3">
            <w:pPr>
              <w:pStyle w:val="TableText"/>
              <w:jc w:val="right"/>
              <w:rPr>
                <w:rFonts w:cs="Calibri"/>
                <w:b/>
              </w:rPr>
            </w:pPr>
          </w:p>
        </w:tc>
        <w:tc>
          <w:tcPr>
            <w:tcW w:w="1134" w:type="dxa"/>
            <w:tcBorders>
              <w:top w:val="nil"/>
              <w:left w:val="nil"/>
              <w:bottom w:val="nil"/>
              <w:right w:val="nil"/>
            </w:tcBorders>
            <w:vAlign w:val="center"/>
          </w:tcPr>
          <w:p w14:paraId="476DBF42" w14:textId="77777777" w:rsidR="003B0DA3" w:rsidRPr="005F0AAA" w:rsidRDefault="003B0DA3" w:rsidP="003B0DA3">
            <w:pPr>
              <w:pStyle w:val="TableText"/>
              <w:jc w:val="right"/>
              <w:rPr>
                <w:rFonts w:cs="Calibri"/>
                <w:b/>
              </w:rPr>
            </w:pPr>
          </w:p>
        </w:tc>
        <w:tc>
          <w:tcPr>
            <w:tcW w:w="992" w:type="dxa"/>
            <w:tcBorders>
              <w:top w:val="nil"/>
              <w:left w:val="nil"/>
              <w:bottom w:val="nil"/>
              <w:right w:val="nil"/>
            </w:tcBorders>
          </w:tcPr>
          <w:p w14:paraId="77E204D9" w14:textId="77777777" w:rsidR="003B0DA3" w:rsidRPr="005F0AAA" w:rsidRDefault="003B0DA3" w:rsidP="003B0DA3">
            <w:pPr>
              <w:pStyle w:val="TableText"/>
              <w:jc w:val="right"/>
              <w:rPr>
                <w:rFonts w:cs="Calibri"/>
                <w:b/>
              </w:rPr>
            </w:pPr>
          </w:p>
        </w:tc>
        <w:tc>
          <w:tcPr>
            <w:tcW w:w="709" w:type="dxa"/>
            <w:tcBorders>
              <w:top w:val="nil"/>
              <w:left w:val="nil"/>
              <w:bottom w:val="nil"/>
              <w:right w:val="nil"/>
            </w:tcBorders>
            <w:vAlign w:val="center"/>
          </w:tcPr>
          <w:p w14:paraId="584F26CF" w14:textId="1807A217" w:rsidR="003B0DA3" w:rsidRPr="005F0AAA" w:rsidRDefault="003B0DA3" w:rsidP="003B0DA3">
            <w:pPr>
              <w:pStyle w:val="TableText"/>
              <w:jc w:val="right"/>
              <w:rPr>
                <w:rFonts w:cs="Calibri"/>
                <w:b/>
              </w:rPr>
            </w:pPr>
          </w:p>
        </w:tc>
      </w:tr>
      <w:tr w:rsidR="003B0DA3" w:rsidRPr="00CF7E1B" w14:paraId="7599DE29" w14:textId="77777777" w:rsidTr="00F1124F">
        <w:tc>
          <w:tcPr>
            <w:tcW w:w="1560" w:type="dxa"/>
            <w:tcBorders>
              <w:top w:val="nil"/>
              <w:left w:val="single" w:sz="2" w:space="0" w:color="auto"/>
              <w:bottom w:val="nil"/>
              <w:right w:val="single" w:sz="2" w:space="0" w:color="auto"/>
            </w:tcBorders>
          </w:tcPr>
          <w:p w14:paraId="5E0A955E" w14:textId="77777777" w:rsidR="003B0DA3" w:rsidRPr="005F0AAA" w:rsidRDefault="003B0DA3" w:rsidP="003B0DA3">
            <w:pPr>
              <w:pStyle w:val="TableReference"/>
              <w:spacing w:before="60"/>
              <w:rPr>
                <w:rFonts w:cs="Calibri"/>
                <w:color w:val="7030A0"/>
                <w:sz w:val="14"/>
              </w:rPr>
            </w:pPr>
            <w:r w:rsidRPr="005F0AAA">
              <w:rPr>
                <w:rFonts w:cs="Calibri"/>
                <w:color w:val="7030A0"/>
                <w:sz w:val="14"/>
              </w:rPr>
              <w:t>AASB 138.118(e)</w:t>
            </w:r>
          </w:p>
        </w:tc>
        <w:tc>
          <w:tcPr>
            <w:tcW w:w="3685" w:type="dxa"/>
            <w:tcBorders>
              <w:top w:val="nil"/>
              <w:left w:val="single" w:sz="2" w:space="0" w:color="auto"/>
              <w:bottom w:val="nil"/>
              <w:right w:val="nil"/>
            </w:tcBorders>
          </w:tcPr>
          <w:p w14:paraId="5711103D" w14:textId="7C4A4BE5" w:rsidR="003B0DA3" w:rsidRPr="005F0AAA" w:rsidRDefault="003B0DA3" w:rsidP="003B0DA3">
            <w:pPr>
              <w:pStyle w:val="TableText"/>
              <w:rPr>
                <w:rFonts w:cs="Calibri"/>
                <w:b/>
              </w:rPr>
            </w:pPr>
            <w:r w:rsidRPr="005F0AAA">
              <w:rPr>
                <w:rFonts w:cs="Calibri"/>
                <w:b/>
              </w:rPr>
              <w:t>Carrying Amount at the Beginning of the Reporting Period</w:t>
            </w:r>
          </w:p>
        </w:tc>
        <w:tc>
          <w:tcPr>
            <w:tcW w:w="1134" w:type="dxa"/>
            <w:tcBorders>
              <w:top w:val="nil"/>
              <w:left w:val="nil"/>
              <w:bottom w:val="nil"/>
              <w:right w:val="nil"/>
            </w:tcBorders>
          </w:tcPr>
          <w:p w14:paraId="44A8CCE0" w14:textId="2D57F685" w:rsidR="003B0DA3" w:rsidRPr="005F0AAA" w:rsidRDefault="003B0DA3" w:rsidP="003B0DA3">
            <w:pPr>
              <w:pStyle w:val="TableText"/>
              <w:jc w:val="right"/>
              <w:rPr>
                <w:rFonts w:cs="Calibri"/>
                <w:b/>
              </w:rPr>
            </w:pPr>
          </w:p>
        </w:tc>
        <w:tc>
          <w:tcPr>
            <w:tcW w:w="1134" w:type="dxa"/>
            <w:tcBorders>
              <w:top w:val="nil"/>
              <w:left w:val="nil"/>
              <w:bottom w:val="nil"/>
              <w:right w:val="nil"/>
            </w:tcBorders>
          </w:tcPr>
          <w:p w14:paraId="1AC8899D" w14:textId="730F4F09" w:rsidR="003B0DA3" w:rsidRPr="005F0AAA" w:rsidRDefault="003B0DA3" w:rsidP="003B0DA3">
            <w:pPr>
              <w:pStyle w:val="TableText"/>
              <w:jc w:val="right"/>
              <w:rPr>
                <w:rFonts w:cs="Calibri"/>
                <w:b/>
              </w:rPr>
            </w:pPr>
          </w:p>
        </w:tc>
        <w:tc>
          <w:tcPr>
            <w:tcW w:w="1134" w:type="dxa"/>
            <w:tcBorders>
              <w:top w:val="nil"/>
              <w:left w:val="nil"/>
              <w:bottom w:val="nil"/>
              <w:right w:val="nil"/>
            </w:tcBorders>
          </w:tcPr>
          <w:p w14:paraId="1A541684" w14:textId="1E35050C" w:rsidR="003B0DA3" w:rsidRPr="005F0AAA" w:rsidRDefault="003B0DA3" w:rsidP="003B0DA3">
            <w:pPr>
              <w:pStyle w:val="TableText"/>
              <w:jc w:val="right"/>
              <w:rPr>
                <w:rFonts w:cs="Calibri"/>
                <w:b/>
              </w:rPr>
            </w:pPr>
          </w:p>
        </w:tc>
        <w:tc>
          <w:tcPr>
            <w:tcW w:w="992" w:type="dxa"/>
            <w:tcBorders>
              <w:top w:val="nil"/>
              <w:left w:val="nil"/>
              <w:bottom w:val="nil"/>
              <w:right w:val="nil"/>
            </w:tcBorders>
          </w:tcPr>
          <w:p w14:paraId="357F62DD" w14:textId="77777777" w:rsidR="003B0DA3" w:rsidRPr="005F0AAA" w:rsidRDefault="003B0DA3" w:rsidP="003B0DA3">
            <w:pPr>
              <w:pStyle w:val="TableText"/>
              <w:jc w:val="right"/>
              <w:rPr>
                <w:rFonts w:cs="Calibri"/>
                <w:b/>
              </w:rPr>
            </w:pPr>
          </w:p>
        </w:tc>
        <w:tc>
          <w:tcPr>
            <w:tcW w:w="709" w:type="dxa"/>
            <w:tcBorders>
              <w:top w:val="nil"/>
              <w:left w:val="nil"/>
              <w:bottom w:val="nil"/>
              <w:right w:val="nil"/>
            </w:tcBorders>
          </w:tcPr>
          <w:p w14:paraId="26F08E8F" w14:textId="34E0F763" w:rsidR="003B0DA3" w:rsidRPr="005F0AAA" w:rsidRDefault="003B0DA3" w:rsidP="003B0DA3">
            <w:pPr>
              <w:pStyle w:val="TableText"/>
              <w:jc w:val="right"/>
              <w:rPr>
                <w:rFonts w:cs="Calibri"/>
                <w:b/>
              </w:rPr>
            </w:pPr>
          </w:p>
        </w:tc>
      </w:tr>
      <w:tr w:rsidR="003B0DA3" w:rsidRPr="00CF7E1B" w14:paraId="79B5587F" w14:textId="77777777" w:rsidTr="00F1124F">
        <w:tc>
          <w:tcPr>
            <w:tcW w:w="1560" w:type="dxa"/>
            <w:tcBorders>
              <w:top w:val="nil"/>
              <w:left w:val="single" w:sz="2" w:space="0" w:color="auto"/>
              <w:bottom w:val="nil"/>
              <w:right w:val="single" w:sz="2" w:space="0" w:color="auto"/>
            </w:tcBorders>
          </w:tcPr>
          <w:p w14:paraId="2AECBF69" w14:textId="77777777" w:rsidR="003B0DA3" w:rsidRPr="005F0AAA" w:rsidRDefault="003B0DA3" w:rsidP="003B0DA3">
            <w:pPr>
              <w:pStyle w:val="TableReference"/>
              <w:spacing w:before="60"/>
              <w:rPr>
                <w:rFonts w:cs="Calibri"/>
                <w:color w:val="7030A0"/>
                <w:sz w:val="14"/>
              </w:rPr>
            </w:pPr>
            <w:r w:rsidRPr="005F0AAA">
              <w:rPr>
                <w:rFonts w:cs="Calibri"/>
                <w:color w:val="7030A0"/>
                <w:sz w:val="14"/>
              </w:rPr>
              <w:t>AASB 138.118(e)(i)</w:t>
            </w:r>
          </w:p>
        </w:tc>
        <w:tc>
          <w:tcPr>
            <w:tcW w:w="3685" w:type="dxa"/>
            <w:tcBorders>
              <w:top w:val="nil"/>
              <w:left w:val="single" w:sz="2" w:space="0" w:color="auto"/>
              <w:bottom w:val="nil"/>
              <w:right w:val="nil"/>
            </w:tcBorders>
          </w:tcPr>
          <w:p w14:paraId="5777E401" w14:textId="4A49CAA0" w:rsidR="003B0DA3" w:rsidRPr="005F0AAA" w:rsidRDefault="003B0DA3" w:rsidP="003B0DA3">
            <w:pPr>
              <w:pStyle w:val="TableText"/>
              <w:rPr>
                <w:rFonts w:cs="Calibri"/>
              </w:rPr>
            </w:pPr>
            <w:r w:rsidRPr="005F0AAA">
              <w:rPr>
                <w:rFonts w:cs="Calibri"/>
              </w:rPr>
              <w:t>Additions</w:t>
            </w:r>
            <w:r>
              <w:rPr>
                <w:rFonts w:cs="Calibri"/>
              </w:rPr>
              <w:t xml:space="preserve"> </w:t>
            </w:r>
          </w:p>
        </w:tc>
        <w:tc>
          <w:tcPr>
            <w:tcW w:w="1134" w:type="dxa"/>
            <w:tcBorders>
              <w:top w:val="nil"/>
              <w:left w:val="nil"/>
              <w:bottom w:val="nil"/>
              <w:right w:val="nil"/>
            </w:tcBorders>
          </w:tcPr>
          <w:p w14:paraId="2D72D16E" w14:textId="265D4DC6" w:rsidR="003B0DA3" w:rsidRPr="005F0AAA" w:rsidRDefault="003B0DA3" w:rsidP="003B0DA3">
            <w:pPr>
              <w:pStyle w:val="TableText"/>
              <w:jc w:val="right"/>
              <w:rPr>
                <w:rFonts w:cs="Calibri"/>
              </w:rPr>
            </w:pPr>
          </w:p>
        </w:tc>
        <w:tc>
          <w:tcPr>
            <w:tcW w:w="1134" w:type="dxa"/>
            <w:tcBorders>
              <w:top w:val="nil"/>
              <w:left w:val="nil"/>
              <w:bottom w:val="nil"/>
              <w:right w:val="nil"/>
            </w:tcBorders>
          </w:tcPr>
          <w:p w14:paraId="28D94559" w14:textId="0C940A56" w:rsidR="003B0DA3" w:rsidRPr="005F0AAA" w:rsidRDefault="003B0DA3" w:rsidP="003B0DA3">
            <w:pPr>
              <w:pStyle w:val="TableText"/>
              <w:jc w:val="right"/>
              <w:rPr>
                <w:rFonts w:cs="Calibri"/>
              </w:rPr>
            </w:pPr>
          </w:p>
        </w:tc>
        <w:tc>
          <w:tcPr>
            <w:tcW w:w="1134" w:type="dxa"/>
            <w:tcBorders>
              <w:top w:val="nil"/>
              <w:left w:val="nil"/>
              <w:bottom w:val="nil"/>
              <w:right w:val="nil"/>
            </w:tcBorders>
          </w:tcPr>
          <w:p w14:paraId="32463FC0" w14:textId="65E13AA7" w:rsidR="003B0DA3" w:rsidRPr="005F0AAA" w:rsidRDefault="003B0DA3" w:rsidP="003B0DA3">
            <w:pPr>
              <w:pStyle w:val="TableText"/>
              <w:jc w:val="right"/>
              <w:rPr>
                <w:rFonts w:cs="Calibri"/>
              </w:rPr>
            </w:pPr>
          </w:p>
        </w:tc>
        <w:tc>
          <w:tcPr>
            <w:tcW w:w="992" w:type="dxa"/>
            <w:tcBorders>
              <w:top w:val="nil"/>
              <w:left w:val="nil"/>
              <w:bottom w:val="nil"/>
              <w:right w:val="nil"/>
            </w:tcBorders>
          </w:tcPr>
          <w:p w14:paraId="7543A634" w14:textId="77777777" w:rsidR="003B0DA3" w:rsidRPr="005F0AAA" w:rsidRDefault="003B0DA3" w:rsidP="003B0DA3">
            <w:pPr>
              <w:pStyle w:val="TableText"/>
              <w:jc w:val="right"/>
              <w:rPr>
                <w:rFonts w:cs="Calibri"/>
              </w:rPr>
            </w:pPr>
          </w:p>
        </w:tc>
        <w:tc>
          <w:tcPr>
            <w:tcW w:w="709" w:type="dxa"/>
            <w:tcBorders>
              <w:top w:val="nil"/>
              <w:left w:val="nil"/>
              <w:bottom w:val="nil"/>
              <w:right w:val="nil"/>
            </w:tcBorders>
          </w:tcPr>
          <w:p w14:paraId="4C08691D" w14:textId="73008037" w:rsidR="003B0DA3" w:rsidRPr="005F0AAA" w:rsidRDefault="003B0DA3" w:rsidP="003B0DA3">
            <w:pPr>
              <w:pStyle w:val="TableText"/>
              <w:jc w:val="right"/>
              <w:rPr>
                <w:rFonts w:cs="Calibri"/>
              </w:rPr>
            </w:pPr>
          </w:p>
        </w:tc>
      </w:tr>
      <w:tr w:rsidR="003B0DA3" w:rsidRPr="00CF7E1B" w14:paraId="0A185D0A" w14:textId="77777777" w:rsidTr="00F1124F">
        <w:tc>
          <w:tcPr>
            <w:tcW w:w="1560" w:type="dxa"/>
            <w:tcBorders>
              <w:top w:val="nil"/>
              <w:left w:val="single" w:sz="2" w:space="0" w:color="auto"/>
              <w:bottom w:val="nil"/>
              <w:right w:val="single" w:sz="2" w:space="0" w:color="auto"/>
            </w:tcBorders>
          </w:tcPr>
          <w:p w14:paraId="3D10ED9C" w14:textId="77777777" w:rsidR="003B0DA3" w:rsidRPr="005F0AAA" w:rsidRDefault="003B0DA3" w:rsidP="003B0DA3">
            <w:pPr>
              <w:pStyle w:val="TableReference"/>
              <w:spacing w:before="60"/>
              <w:rPr>
                <w:rFonts w:cs="Calibri"/>
                <w:color w:val="7030A0"/>
                <w:sz w:val="14"/>
              </w:rPr>
            </w:pPr>
            <w:r w:rsidRPr="005F0AAA">
              <w:rPr>
                <w:rFonts w:cs="Calibri"/>
                <w:color w:val="7030A0"/>
                <w:sz w:val="14"/>
              </w:rPr>
              <w:t>AASB 138.118(e)(iv)</w:t>
            </w:r>
          </w:p>
        </w:tc>
        <w:tc>
          <w:tcPr>
            <w:tcW w:w="3685" w:type="dxa"/>
            <w:tcBorders>
              <w:top w:val="nil"/>
              <w:left w:val="single" w:sz="2" w:space="0" w:color="auto"/>
              <w:bottom w:val="nil"/>
              <w:right w:val="nil"/>
            </w:tcBorders>
          </w:tcPr>
          <w:p w14:paraId="4D783BAF" w14:textId="3A6085F8" w:rsidR="003B0DA3" w:rsidRPr="005F0AAA" w:rsidRDefault="003B0DA3" w:rsidP="003B0DA3">
            <w:pPr>
              <w:pStyle w:val="TableText"/>
              <w:rPr>
                <w:rFonts w:cs="Calibri"/>
              </w:rPr>
            </w:pPr>
            <w:r w:rsidRPr="005F0AAA">
              <w:rPr>
                <w:rFonts w:cs="Calibri"/>
              </w:rPr>
              <w:t>Impairment Losses recognised in the Operating Result</w:t>
            </w:r>
          </w:p>
        </w:tc>
        <w:tc>
          <w:tcPr>
            <w:tcW w:w="1134" w:type="dxa"/>
            <w:tcBorders>
              <w:top w:val="nil"/>
              <w:left w:val="nil"/>
              <w:bottom w:val="nil"/>
              <w:right w:val="nil"/>
            </w:tcBorders>
          </w:tcPr>
          <w:p w14:paraId="18968364" w14:textId="6DCE0B9A" w:rsidR="003B0DA3" w:rsidRPr="005F0AAA" w:rsidRDefault="003B0DA3" w:rsidP="003B0DA3">
            <w:pPr>
              <w:pStyle w:val="TableText"/>
              <w:jc w:val="right"/>
              <w:rPr>
                <w:rFonts w:cs="Calibri"/>
              </w:rPr>
            </w:pPr>
          </w:p>
        </w:tc>
        <w:tc>
          <w:tcPr>
            <w:tcW w:w="1134" w:type="dxa"/>
            <w:tcBorders>
              <w:top w:val="nil"/>
              <w:left w:val="nil"/>
              <w:bottom w:val="nil"/>
              <w:right w:val="nil"/>
            </w:tcBorders>
          </w:tcPr>
          <w:p w14:paraId="613B4C7F" w14:textId="68BB202B" w:rsidR="003B0DA3" w:rsidRPr="005F0AAA" w:rsidRDefault="003B0DA3" w:rsidP="003B0DA3">
            <w:pPr>
              <w:pStyle w:val="TableText"/>
              <w:jc w:val="right"/>
              <w:rPr>
                <w:rFonts w:cs="Calibri"/>
              </w:rPr>
            </w:pPr>
          </w:p>
        </w:tc>
        <w:tc>
          <w:tcPr>
            <w:tcW w:w="1134" w:type="dxa"/>
            <w:tcBorders>
              <w:top w:val="nil"/>
              <w:left w:val="nil"/>
              <w:bottom w:val="nil"/>
              <w:right w:val="nil"/>
            </w:tcBorders>
          </w:tcPr>
          <w:p w14:paraId="3AF294AE" w14:textId="3C78289F" w:rsidR="003B0DA3" w:rsidRPr="005F0AAA" w:rsidRDefault="003B0DA3" w:rsidP="003B0DA3">
            <w:pPr>
              <w:pStyle w:val="TableText"/>
              <w:jc w:val="right"/>
              <w:rPr>
                <w:rFonts w:cs="Calibri"/>
              </w:rPr>
            </w:pPr>
          </w:p>
        </w:tc>
        <w:tc>
          <w:tcPr>
            <w:tcW w:w="992" w:type="dxa"/>
            <w:tcBorders>
              <w:top w:val="nil"/>
              <w:left w:val="nil"/>
              <w:bottom w:val="nil"/>
              <w:right w:val="nil"/>
            </w:tcBorders>
          </w:tcPr>
          <w:p w14:paraId="637D15B5" w14:textId="77777777" w:rsidR="003B0DA3" w:rsidRPr="005F0AAA" w:rsidRDefault="003B0DA3" w:rsidP="003B0DA3">
            <w:pPr>
              <w:pStyle w:val="TableText"/>
              <w:jc w:val="right"/>
              <w:rPr>
                <w:rFonts w:cs="Calibri"/>
              </w:rPr>
            </w:pPr>
          </w:p>
        </w:tc>
        <w:tc>
          <w:tcPr>
            <w:tcW w:w="709" w:type="dxa"/>
            <w:tcBorders>
              <w:top w:val="nil"/>
              <w:left w:val="nil"/>
              <w:bottom w:val="nil"/>
              <w:right w:val="nil"/>
            </w:tcBorders>
          </w:tcPr>
          <w:p w14:paraId="073EAA4F" w14:textId="3F4C0C35" w:rsidR="003B0DA3" w:rsidRPr="005F0AAA" w:rsidRDefault="003B0DA3" w:rsidP="003B0DA3">
            <w:pPr>
              <w:pStyle w:val="TableText"/>
              <w:jc w:val="right"/>
              <w:rPr>
                <w:rFonts w:cs="Calibri"/>
              </w:rPr>
            </w:pPr>
          </w:p>
        </w:tc>
      </w:tr>
      <w:tr w:rsidR="003B0DA3" w:rsidRPr="00CF7E1B" w14:paraId="71B74BCB" w14:textId="77777777" w:rsidTr="00F1124F">
        <w:tc>
          <w:tcPr>
            <w:tcW w:w="1560" w:type="dxa"/>
            <w:tcBorders>
              <w:top w:val="nil"/>
              <w:left w:val="single" w:sz="2" w:space="0" w:color="auto"/>
              <w:bottom w:val="nil"/>
              <w:right w:val="single" w:sz="2" w:space="0" w:color="auto"/>
            </w:tcBorders>
          </w:tcPr>
          <w:p w14:paraId="63B5EEEB" w14:textId="77777777" w:rsidR="003B0DA3" w:rsidRPr="005F0AAA" w:rsidRDefault="003B0DA3" w:rsidP="003B0DA3">
            <w:pPr>
              <w:pStyle w:val="TableReference"/>
              <w:spacing w:before="60"/>
              <w:rPr>
                <w:rFonts w:cs="Calibri"/>
                <w:color w:val="7030A0"/>
                <w:sz w:val="14"/>
              </w:rPr>
            </w:pPr>
            <w:r w:rsidRPr="005F0AAA">
              <w:rPr>
                <w:rFonts w:cs="Calibri"/>
                <w:color w:val="7030A0"/>
                <w:sz w:val="14"/>
              </w:rPr>
              <w:t>AASB 138.118(e)(v)</w:t>
            </w:r>
          </w:p>
        </w:tc>
        <w:tc>
          <w:tcPr>
            <w:tcW w:w="3685" w:type="dxa"/>
            <w:tcBorders>
              <w:top w:val="nil"/>
              <w:left w:val="single" w:sz="2" w:space="0" w:color="auto"/>
              <w:bottom w:val="nil"/>
              <w:right w:val="nil"/>
            </w:tcBorders>
          </w:tcPr>
          <w:p w14:paraId="559BA69B" w14:textId="58E43568" w:rsidR="003B0DA3" w:rsidRPr="005F0AAA" w:rsidRDefault="003B0DA3" w:rsidP="003B0DA3">
            <w:pPr>
              <w:pStyle w:val="TableText"/>
              <w:rPr>
                <w:rFonts w:cs="Calibri"/>
              </w:rPr>
            </w:pPr>
            <w:r w:rsidRPr="005F0AAA">
              <w:rPr>
                <w:rFonts w:cs="Calibri"/>
              </w:rPr>
              <w:t>Reversals of Impairment Losses recognised in the Operating Result</w:t>
            </w:r>
          </w:p>
        </w:tc>
        <w:tc>
          <w:tcPr>
            <w:tcW w:w="1134" w:type="dxa"/>
            <w:tcBorders>
              <w:top w:val="nil"/>
              <w:left w:val="nil"/>
              <w:bottom w:val="nil"/>
              <w:right w:val="nil"/>
            </w:tcBorders>
          </w:tcPr>
          <w:p w14:paraId="4F535E1A" w14:textId="62BD5739" w:rsidR="003B0DA3" w:rsidRPr="005F0AAA" w:rsidRDefault="003B0DA3" w:rsidP="003B0DA3">
            <w:pPr>
              <w:pStyle w:val="TableText"/>
              <w:jc w:val="right"/>
              <w:rPr>
                <w:rFonts w:cs="Calibri"/>
              </w:rPr>
            </w:pPr>
          </w:p>
        </w:tc>
        <w:tc>
          <w:tcPr>
            <w:tcW w:w="1134" w:type="dxa"/>
            <w:tcBorders>
              <w:top w:val="nil"/>
              <w:left w:val="nil"/>
              <w:bottom w:val="nil"/>
              <w:right w:val="nil"/>
            </w:tcBorders>
          </w:tcPr>
          <w:p w14:paraId="4C4DE476" w14:textId="7C4E4BC2" w:rsidR="003B0DA3" w:rsidRPr="005F0AAA" w:rsidRDefault="003B0DA3" w:rsidP="003B0DA3">
            <w:pPr>
              <w:pStyle w:val="TableText"/>
              <w:jc w:val="right"/>
              <w:rPr>
                <w:rFonts w:cs="Calibri"/>
              </w:rPr>
            </w:pPr>
          </w:p>
        </w:tc>
        <w:tc>
          <w:tcPr>
            <w:tcW w:w="1134" w:type="dxa"/>
            <w:tcBorders>
              <w:top w:val="nil"/>
              <w:left w:val="nil"/>
              <w:bottom w:val="nil"/>
              <w:right w:val="nil"/>
            </w:tcBorders>
          </w:tcPr>
          <w:p w14:paraId="6342549D" w14:textId="5A61FDB1" w:rsidR="003B0DA3" w:rsidRPr="005F0AAA" w:rsidRDefault="003B0DA3" w:rsidP="003B0DA3">
            <w:pPr>
              <w:pStyle w:val="TableText"/>
              <w:jc w:val="right"/>
              <w:rPr>
                <w:rFonts w:cs="Calibri"/>
              </w:rPr>
            </w:pPr>
          </w:p>
        </w:tc>
        <w:tc>
          <w:tcPr>
            <w:tcW w:w="992" w:type="dxa"/>
            <w:tcBorders>
              <w:top w:val="nil"/>
              <w:left w:val="nil"/>
              <w:bottom w:val="nil"/>
              <w:right w:val="nil"/>
            </w:tcBorders>
          </w:tcPr>
          <w:p w14:paraId="0C0D0016" w14:textId="77777777" w:rsidR="003B0DA3" w:rsidRPr="005F0AAA" w:rsidRDefault="003B0DA3" w:rsidP="003B0DA3">
            <w:pPr>
              <w:pStyle w:val="TableText"/>
              <w:jc w:val="right"/>
              <w:rPr>
                <w:rFonts w:cs="Calibri"/>
              </w:rPr>
            </w:pPr>
          </w:p>
        </w:tc>
        <w:tc>
          <w:tcPr>
            <w:tcW w:w="709" w:type="dxa"/>
            <w:tcBorders>
              <w:top w:val="nil"/>
              <w:left w:val="nil"/>
              <w:bottom w:val="nil"/>
              <w:right w:val="nil"/>
            </w:tcBorders>
          </w:tcPr>
          <w:p w14:paraId="02B4EB66" w14:textId="50B6B365" w:rsidR="003B0DA3" w:rsidRPr="005F0AAA" w:rsidRDefault="003B0DA3" w:rsidP="003B0DA3">
            <w:pPr>
              <w:pStyle w:val="TableText"/>
              <w:jc w:val="right"/>
              <w:rPr>
                <w:rFonts w:cs="Calibri"/>
              </w:rPr>
            </w:pPr>
          </w:p>
        </w:tc>
      </w:tr>
      <w:tr w:rsidR="003B0DA3" w:rsidRPr="00CF7E1B" w14:paraId="4C483710" w14:textId="77777777" w:rsidTr="00F1124F">
        <w:tc>
          <w:tcPr>
            <w:tcW w:w="1560" w:type="dxa"/>
            <w:tcBorders>
              <w:top w:val="nil"/>
              <w:left w:val="single" w:sz="2" w:space="0" w:color="auto"/>
              <w:bottom w:val="nil"/>
              <w:right w:val="single" w:sz="2" w:space="0" w:color="auto"/>
            </w:tcBorders>
          </w:tcPr>
          <w:p w14:paraId="1FE39D3E" w14:textId="77777777" w:rsidR="003B0DA3" w:rsidRPr="005F0AAA" w:rsidRDefault="003B0DA3" w:rsidP="003B0DA3">
            <w:pPr>
              <w:pStyle w:val="TableReference"/>
              <w:spacing w:before="60"/>
              <w:rPr>
                <w:rFonts w:cs="Calibri"/>
                <w:color w:val="7030A0"/>
                <w:sz w:val="14"/>
              </w:rPr>
            </w:pPr>
            <w:r w:rsidRPr="005F0AAA">
              <w:rPr>
                <w:rFonts w:cs="Calibri"/>
                <w:color w:val="7030A0"/>
                <w:sz w:val="14"/>
              </w:rPr>
              <w:t>AASB 138.118(e)(vi)</w:t>
            </w:r>
          </w:p>
        </w:tc>
        <w:tc>
          <w:tcPr>
            <w:tcW w:w="3685" w:type="dxa"/>
            <w:tcBorders>
              <w:top w:val="nil"/>
              <w:left w:val="single" w:sz="2" w:space="0" w:color="auto"/>
              <w:bottom w:val="nil"/>
              <w:right w:val="nil"/>
            </w:tcBorders>
          </w:tcPr>
          <w:p w14:paraId="7A140CB1" w14:textId="77777777" w:rsidR="003B0DA3" w:rsidRPr="005F0AAA" w:rsidRDefault="003B0DA3" w:rsidP="003B0DA3">
            <w:pPr>
              <w:pStyle w:val="TableText"/>
              <w:rPr>
                <w:rFonts w:cs="Calibri"/>
              </w:rPr>
            </w:pPr>
            <w:r w:rsidRPr="005F0AAA">
              <w:rPr>
                <w:rFonts w:cs="Calibri"/>
              </w:rPr>
              <w:t>Amortisation</w:t>
            </w:r>
          </w:p>
        </w:tc>
        <w:tc>
          <w:tcPr>
            <w:tcW w:w="1134" w:type="dxa"/>
            <w:tcBorders>
              <w:top w:val="nil"/>
              <w:left w:val="nil"/>
              <w:bottom w:val="nil"/>
              <w:right w:val="nil"/>
            </w:tcBorders>
          </w:tcPr>
          <w:p w14:paraId="6E37D2D7" w14:textId="334B9143" w:rsidR="003B0DA3" w:rsidRPr="005F0AAA" w:rsidRDefault="003B0DA3" w:rsidP="003B0DA3">
            <w:pPr>
              <w:pStyle w:val="TableText"/>
              <w:jc w:val="right"/>
              <w:rPr>
                <w:rFonts w:cs="Calibri"/>
              </w:rPr>
            </w:pPr>
          </w:p>
        </w:tc>
        <w:tc>
          <w:tcPr>
            <w:tcW w:w="1134" w:type="dxa"/>
            <w:tcBorders>
              <w:top w:val="nil"/>
              <w:left w:val="nil"/>
              <w:bottom w:val="nil"/>
              <w:right w:val="nil"/>
            </w:tcBorders>
          </w:tcPr>
          <w:p w14:paraId="6EA07BB6" w14:textId="086F5CE6" w:rsidR="003B0DA3" w:rsidRPr="005F0AAA" w:rsidRDefault="003B0DA3" w:rsidP="003B0DA3">
            <w:pPr>
              <w:pStyle w:val="TableText"/>
              <w:jc w:val="right"/>
              <w:rPr>
                <w:rFonts w:cs="Calibri"/>
              </w:rPr>
            </w:pPr>
          </w:p>
        </w:tc>
        <w:tc>
          <w:tcPr>
            <w:tcW w:w="1134" w:type="dxa"/>
            <w:tcBorders>
              <w:top w:val="nil"/>
              <w:left w:val="nil"/>
              <w:bottom w:val="nil"/>
              <w:right w:val="nil"/>
            </w:tcBorders>
          </w:tcPr>
          <w:p w14:paraId="1DB6EDD4" w14:textId="58F6A045" w:rsidR="003B0DA3" w:rsidRPr="005F0AAA" w:rsidRDefault="003B0DA3" w:rsidP="003B0DA3">
            <w:pPr>
              <w:pStyle w:val="TableText"/>
              <w:jc w:val="right"/>
              <w:rPr>
                <w:rFonts w:cs="Calibri"/>
              </w:rPr>
            </w:pPr>
          </w:p>
        </w:tc>
        <w:tc>
          <w:tcPr>
            <w:tcW w:w="992" w:type="dxa"/>
            <w:tcBorders>
              <w:top w:val="nil"/>
              <w:left w:val="nil"/>
              <w:bottom w:val="nil"/>
              <w:right w:val="nil"/>
            </w:tcBorders>
          </w:tcPr>
          <w:p w14:paraId="6178B3AF" w14:textId="77777777" w:rsidR="003B0DA3" w:rsidRPr="005F0AAA" w:rsidRDefault="003B0DA3" w:rsidP="003B0DA3">
            <w:pPr>
              <w:pStyle w:val="TableText"/>
              <w:jc w:val="right"/>
              <w:rPr>
                <w:rFonts w:cs="Calibri"/>
              </w:rPr>
            </w:pPr>
          </w:p>
        </w:tc>
        <w:tc>
          <w:tcPr>
            <w:tcW w:w="709" w:type="dxa"/>
            <w:tcBorders>
              <w:top w:val="nil"/>
              <w:left w:val="nil"/>
              <w:bottom w:val="nil"/>
              <w:right w:val="nil"/>
            </w:tcBorders>
          </w:tcPr>
          <w:p w14:paraId="0DCEA979" w14:textId="69C91006" w:rsidR="003B0DA3" w:rsidRPr="005F0AAA" w:rsidRDefault="003B0DA3" w:rsidP="003B0DA3">
            <w:pPr>
              <w:pStyle w:val="TableText"/>
              <w:jc w:val="right"/>
              <w:rPr>
                <w:rFonts w:cs="Calibri"/>
              </w:rPr>
            </w:pPr>
          </w:p>
        </w:tc>
      </w:tr>
      <w:tr w:rsidR="00D27131" w:rsidRPr="00CF7E1B" w14:paraId="34EF4EAB" w14:textId="77777777" w:rsidTr="00F1124F">
        <w:tc>
          <w:tcPr>
            <w:tcW w:w="1560" w:type="dxa"/>
            <w:tcBorders>
              <w:top w:val="nil"/>
              <w:left w:val="single" w:sz="2" w:space="0" w:color="auto"/>
              <w:bottom w:val="nil"/>
              <w:right w:val="single" w:sz="2" w:space="0" w:color="auto"/>
            </w:tcBorders>
          </w:tcPr>
          <w:p w14:paraId="7F3A0C8D" w14:textId="502E809C" w:rsidR="00D27131" w:rsidRPr="00D27131" w:rsidRDefault="00D27131" w:rsidP="00D27131">
            <w:pPr>
              <w:pStyle w:val="TableReference"/>
              <w:spacing w:before="60"/>
              <w:rPr>
                <w:rFonts w:cs="Calibri"/>
                <w:color w:val="7030A0"/>
                <w:sz w:val="14"/>
              </w:rPr>
            </w:pPr>
            <w:r w:rsidRPr="0005552A">
              <w:rPr>
                <w:rFonts w:cs="Calibri"/>
                <w:color w:val="7030A0"/>
                <w:sz w:val="14"/>
              </w:rPr>
              <w:t>AASB 138.118(e)(viii)</w:t>
            </w:r>
          </w:p>
        </w:tc>
        <w:tc>
          <w:tcPr>
            <w:tcW w:w="3685" w:type="dxa"/>
            <w:tcBorders>
              <w:top w:val="nil"/>
              <w:left w:val="single" w:sz="2" w:space="0" w:color="auto"/>
              <w:bottom w:val="nil"/>
              <w:right w:val="nil"/>
            </w:tcBorders>
          </w:tcPr>
          <w:p w14:paraId="71006D9D" w14:textId="3A8EA6DC" w:rsidR="00D27131" w:rsidRPr="00D27131" w:rsidRDefault="0072403D" w:rsidP="00D27131">
            <w:pPr>
              <w:pStyle w:val="TableText"/>
              <w:rPr>
                <w:rFonts w:cs="Calibri"/>
              </w:rPr>
            </w:pPr>
            <w:r w:rsidRPr="0015289E">
              <w:rPr>
                <w:rFonts w:cs="Calibri"/>
                <w:strike/>
                <w:color w:val="FF0000"/>
              </w:rPr>
              <w:t xml:space="preserve">Capital </w:t>
            </w:r>
            <w:r w:rsidRPr="0015289E">
              <w:rPr>
                <w:rFonts w:cs="Calibri"/>
                <w:color w:val="FF0000"/>
              </w:rPr>
              <w:t>Software</w:t>
            </w:r>
            <w:r w:rsidR="00D27131" w:rsidRPr="0005552A">
              <w:rPr>
                <w:rFonts w:cs="Calibri"/>
              </w:rPr>
              <w:t xml:space="preserve"> Works in Progress Completed and Transferred to </w:t>
            </w:r>
            <w:r w:rsidR="00755F04" w:rsidRPr="0005552A">
              <w:rPr>
                <w:rFonts w:cs="Calibri"/>
              </w:rPr>
              <w:t xml:space="preserve">another class of </w:t>
            </w:r>
            <w:r w:rsidR="00D27131" w:rsidRPr="0005552A">
              <w:rPr>
                <w:rFonts w:cs="Calibri"/>
              </w:rPr>
              <w:t>Intangible Assets</w:t>
            </w:r>
          </w:p>
        </w:tc>
        <w:tc>
          <w:tcPr>
            <w:tcW w:w="1134" w:type="dxa"/>
            <w:tcBorders>
              <w:top w:val="nil"/>
              <w:left w:val="nil"/>
              <w:bottom w:val="nil"/>
              <w:right w:val="nil"/>
            </w:tcBorders>
          </w:tcPr>
          <w:p w14:paraId="387A0B8F" w14:textId="77777777" w:rsidR="00D27131" w:rsidRPr="005F0AAA" w:rsidRDefault="00D27131" w:rsidP="00D27131">
            <w:pPr>
              <w:pStyle w:val="TableText"/>
              <w:jc w:val="right"/>
              <w:rPr>
                <w:rFonts w:cs="Calibri"/>
              </w:rPr>
            </w:pPr>
          </w:p>
        </w:tc>
        <w:tc>
          <w:tcPr>
            <w:tcW w:w="1134" w:type="dxa"/>
            <w:tcBorders>
              <w:top w:val="nil"/>
              <w:left w:val="nil"/>
              <w:bottom w:val="nil"/>
              <w:right w:val="nil"/>
            </w:tcBorders>
          </w:tcPr>
          <w:p w14:paraId="3D1A399A" w14:textId="77777777" w:rsidR="00D27131" w:rsidRPr="005F0AAA" w:rsidRDefault="00D27131" w:rsidP="00D27131">
            <w:pPr>
              <w:pStyle w:val="TableText"/>
              <w:jc w:val="right"/>
              <w:rPr>
                <w:rFonts w:cs="Calibri"/>
              </w:rPr>
            </w:pPr>
          </w:p>
        </w:tc>
        <w:tc>
          <w:tcPr>
            <w:tcW w:w="1134" w:type="dxa"/>
            <w:tcBorders>
              <w:top w:val="nil"/>
              <w:left w:val="nil"/>
              <w:bottom w:val="nil"/>
              <w:right w:val="nil"/>
            </w:tcBorders>
          </w:tcPr>
          <w:p w14:paraId="32209BD1" w14:textId="77777777" w:rsidR="00D27131" w:rsidRPr="005F0AAA" w:rsidRDefault="00D27131" w:rsidP="00D27131">
            <w:pPr>
              <w:pStyle w:val="TableText"/>
              <w:jc w:val="right"/>
              <w:rPr>
                <w:rFonts w:cs="Calibri"/>
              </w:rPr>
            </w:pPr>
          </w:p>
        </w:tc>
        <w:tc>
          <w:tcPr>
            <w:tcW w:w="992" w:type="dxa"/>
            <w:tcBorders>
              <w:top w:val="nil"/>
              <w:left w:val="nil"/>
              <w:bottom w:val="nil"/>
              <w:right w:val="nil"/>
            </w:tcBorders>
          </w:tcPr>
          <w:p w14:paraId="280676B8" w14:textId="77777777" w:rsidR="00D27131" w:rsidRPr="005F0AAA" w:rsidRDefault="00D27131" w:rsidP="00D27131">
            <w:pPr>
              <w:pStyle w:val="TableText"/>
              <w:jc w:val="right"/>
              <w:rPr>
                <w:rFonts w:cs="Calibri"/>
              </w:rPr>
            </w:pPr>
          </w:p>
        </w:tc>
        <w:tc>
          <w:tcPr>
            <w:tcW w:w="709" w:type="dxa"/>
            <w:tcBorders>
              <w:top w:val="nil"/>
              <w:left w:val="nil"/>
              <w:bottom w:val="nil"/>
              <w:right w:val="nil"/>
            </w:tcBorders>
          </w:tcPr>
          <w:p w14:paraId="1B0549DC" w14:textId="77777777" w:rsidR="00D27131" w:rsidRPr="005F0AAA" w:rsidRDefault="00D27131" w:rsidP="00D27131">
            <w:pPr>
              <w:pStyle w:val="TableText"/>
              <w:jc w:val="right"/>
              <w:rPr>
                <w:rFonts w:cs="Calibri"/>
              </w:rPr>
            </w:pPr>
          </w:p>
        </w:tc>
      </w:tr>
      <w:tr w:rsidR="00D27131" w:rsidRPr="00CF7E1B" w14:paraId="35F0242D" w14:textId="77777777" w:rsidTr="00F1124F">
        <w:tc>
          <w:tcPr>
            <w:tcW w:w="1560" w:type="dxa"/>
            <w:tcBorders>
              <w:top w:val="nil"/>
              <w:left w:val="single" w:sz="2" w:space="0" w:color="auto"/>
              <w:bottom w:val="nil"/>
              <w:right w:val="single" w:sz="2" w:space="0" w:color="auto"/>
            </w:tcBorders>
          </w:tcPr>
          <w:p w14:paraId="09752BD2" w14:textId="77777777" w:rsidR="00D27131" w:rsidRPr="005F0AAA" w:rsidRDefault="00D27131" w:rsidP="00D27131">
            <w:pPr>
              <w:pStyle w:val="TableReference"/>
              <w:spacing w:before="60"/>
              <w:rPr>
                <w:rFonts w:cs="Calibri"/>
                <w:color w:val="7030A0"/>
                <w:sz w:val="14"/>
              </w:rPr>
            </w:pPr>
            <w:r w:rsidRPr="005F0AAA">
              <w:rPr>
                <w:rFonts w:cs="Calibri"/>
                <w:color w:val="7030A0"/>
                <w:sz w:val="14"/>
              </w:rPr>
              <w:t>AASB 138.118(e)(viii)</w:t>
            </w:r>
          </w:p>
        </w:tc>
        <w:tc>
          <w:tcPr>
            <w:tcW w:w="3685" w:type="dxa"/>
            <w:tcBorders>
              <w:top w:val="nil"/>
              <w:left w:val="single" w:sz="2" w:space="0" w:color="auto"/>
              <w:bottom w:val="nil"/>
              <w:right w:val="nil"/>
            </w:tcBorders>
          </w:tcPr>
          <w:p w14:paraId="6F1EC3F2" w14:textId="77777777" w:rsidR="00D27131" w:rsidRPr="005F0AAA" w:rsidRDefault="00D27131" w:rsidP="00D27131">
            <w:pPr>
              <w:pStyle w:val="TableText"/>
              <w:rPr>
                <w:rFonts w:cs="Calibri"/>
              </w:rPr>
            </w:pPr>
            <w:r w:rsidRPr="005F0AAA">
              <w:rPr>
                <w:rFonts w:cs="Calibri"/>
              </w:rPr>
              <w:t>Other Changes</w:t>
            </w:r>
          </w:p>
        </w:tc>
        <w:tc>
          <w:tcPr>
            <w:tcW w:w="1134" w:type="dxa"/>
            <w:tcBorders>
              <w:top w:val="nil"/>
              <w:left w:val="nil"/>
              <w:bottom w:val="single" w:sz="4" w:space="0" w:color="auto"/>
              <w:right w:val="nil"/>
            </w:tcBorders>
          </w:tcPr>
          <w:p w14:paraId="0A4FFEA6" w14:textId="116E0CD2" w:rsidR="00D27131" w:rsidRPr="005F0AAA" w:rsidRDefault="00D27131" w:rsidP="00D27131">
            <w:pPr>
              <w:pStyle w:val="TableText"/>
              <w:jc w:val="right"/>
              <w:rPr>
                <w:rFonts w:cs="Calibri"/>
              </w:rPr>
            </w:pPr>
          </w:p>
        </w:tc>
        <w:tc>
          <w:tcPr>
            <w:tcW w:w="1134" w:type="dxa"/>
            <w:tcBorders>
              <w:top w:val="nil"/>
              <w:left w:val="nil"/>
              <w:bottom w:val="single" w:sz="4" w:space="0" w:color="auto"/>
              <w:right w:val="nil"/>
            </w:tcBorders>
          </w:tcPr>
          <w:p w14:paraId="39E8D0CA" w14:textId="42494F25" w:rsidR="00D27131" w:rsidRPr="005F0AAA" w:rsidRDefault="00D27131" w:rsidP="00D27131">
            <w:pPr>
              <w:pStyle w:val="TableText"/>
              <w:jc w:val="right"/>
              <w:rPr>
                <w:rFonts w:cs="Calibri"/>
              </w:rPr>
            </w:pPr>
          </w:p>
        </w:tc>
        <w:tc>
          <w:tcPr>
            <w:tcW w:w="1134" w:type="dxa"/>
            <w:tcBorders>
              <w:top w:val="nil"/>
              <w:left w:val="nil"/>
              <w:bottom w:val="single" w:sz="4" w:space="0" w:color="auto"/>
              <w:right w:val="nil"/>
            </w:tcBorders>
          </w:tcPr>
          <w:p w14:paraId="339EAED9" w14:textId="16793094" w:rsidR="00D27131" w:rsidRPr="005F0AAA" w:rsidRDefault="00D27131" w:rsidP="00D27131">
            <w:pPr>
              <w:pStyle w:val="TableText"/>
              <w:jc w:val="right"/>
              <w:rPr>
                <w:rFonts w:cs="Calibri"/>
              </w:rPr>
            </w:pPr>
          </w:p>
        </w:tc>
        <w:tc>
          <w:tcPr>
            <w:tcW w:w="992" w:type="dxa"/>
            <w:tcBorders>
              <w:top w:val="nil"/>
              <w:left w:val="nil"/>
              <w:bottom w:val="single" w:sz="4" w:space="0" w:color="auto"/>
              <w:right w:val="nil"/>
            </w:tcBorders>
          </w:tcPr>
          <w:p w14:paraId="777935C1" w14:textId="77777777" w:rsidR="00D27131" w:rsidRPr="005F0AAA" w:rsidRDefault="00D27131" w:rsidP="00D27131">
            <w:pPr>
              <w:pStyle w:val="TableText"/>
              <w:jc w:val="right"/>
              <w:rPr>
                <w:rFonts w:cs="Calibri"/>
              </w:rPr>
            </w:pPr>
          </w:p>
        </w:tc>
        <w:tc>
          <w:tcPr>
            <w:tcW w:w="709" w:type="dxa"/>
            <w:tcBorders>
              <w:top w:val="nil"/>
              <w:left w:val="nil"/>
              <w:bottom w:val="single" w:sz="4" w:space="0" w:color="auto"/>
              <w:right w:val="nil"/>
            </w:tcBorders>
          </w:tcPr>
          <w:p w14:paraId="69A69006" w14:textId="6E9223ED" w:rsidR="00D27131" w:rsidRPr="005F0AAA" w:rsidRDefault="00D27131" w:rsidP="00D27131">
            <w:pPr>
              <w:pStyle w:val="TableText"/>
              <w:jc w:val="right"/>
              <w:rPr>
                <w:rFonts w:cs="Calibri"/>
              </w:rPr>
            </w:pPr>
          </w:p>
        </w:tc>
      </w:tr>
      <w:tr w:rsidR="00D27131" w:rsidRPr="00CF7E1B" w14:paraId="0A8BBD22" w14:textId="77777777" w:rsidTr="00F1124F">
        <w:tc>
          <w:tcPr>
            <w:tcW w:w="1560" w:type="dxa"/>
            <w:tcBorders>
              <w:top w:val="nil"/>
              <w:left w:val="single" w:sz="2" w:space="0" w:color="auto"/>
              <w:bottom w:val="nil"/>
              <w:right w:val="single" w:sz="2" w:space="0" w:color="auto"/>
            </w:tcBorders>
          </w:tcPr>
          <w:p w14:paraId="58A89EB3" w14:textId="77777777" w:rsidR="00D27131" w:rsidRPr="005F0AAA" w:rsidRDefault="00D27131" w:rsidP="00D27131">
            <w:pPr>
              <w:pStyle w:val="TableReference"/>
              <w:spacing w:before="60"/>
              <w:rPr>
                <w:rFonts w:cs="Calibri"/>
                <w:color w:val="7030A0"/>
                <w:sz w:val="14"/>
              </w:rPr>
            </w:pPr>
            <w:r w:rsidRPr="005F0AAA">
              <w:rPr>
                <w:rFonts w:cs="Calibri"/>
                <w:color w:val="7030A0"/>
                <w:sz w:val="14"/>
              </w:rPr>
              <w:t>AASB 138.118(e)</w:t>
            </w:r>
          </w:p>
        </w:tc>
        <w:tc>
          <w:tcPr>
            <w:tcW w:w="3685" w:type="dxa"/>
            <w:tcBorders>
              <w:top w:val="nil"/>
              <w:left w:val="single" w:sz="2" w:space="0" w:color="auto"/>
              <w:bottom w:val="nil"/>
              <w:right w:val="nil"/>
            </w:tcBorders>
          </w:tcPr>
          <w:p w14:paraId="57DD1663" w14:textId="73FC2694" w:rsidR="00D27131" w:rsidRPr="005F0AAA" w:rsidRDefault="00D27131" w:rsidP="00D27131">
            <w:pPr>
              <w:pStyle w:val="TableText"/>
              <w:rPr>
                <w:rFonts w:cs="Calibri"/>
                <w:b/>
              </w:rPr>
            </w:pPr>
            <w:r w:rsidRPr="005F0AAA">
              <w:rPr>
                <w:rFonts w:cs="Calibri"/>
                <w:b/>
              </w:rPr>
              <w:t>Carrying Amount at the End of the Reporting Period</w:t>
            </w:r>
          </w:p>
        </w:tc>
        <w:tc>
          <w:tcPr>
            <w:tcW w:w="1134" w:type="dxa"/>
            <w:tcBorders>
              <w:top w:val="single" w:sz="4" w:space="0" w:color="auto"/>
              <w:left w:val="nil"/>
              <w:bottom w:val="double" w:sz="4" w:space="0" w:color="auto"/>
              <w:right w:val="nil"/>
            </w:tcBorders>
            <w:vAlign w:val="bottom"/>
          </w:tcPr>
          <w:p w14:paraId="57B0BA3E" w14:textId="1DDA621A" w:rsidR="00D27131" w:rsidRPr="005F0AAA" w:rsidRDefault="00D27131" w:rsidP="00D27131">
            <w:pPr>
              <w:pStyle w:val="TableText"/>
              <w:jc w:val="right"/>
              <w:rPr>
                <w:rFonts w:cs="Calibri"/>
                <w:b/>
                <w:bCs/>
              </w:rPr>
            </w:pPr>
          </w:p>
        </w:tc>
        <w:tc>
          <w:tcPr>
            <w:tcW w:w="1134" w:type="dxa"/>
            <w:tcBorders>
              <w:top w:val="single" w:sz="4" w:space="0" w:color="auto"/>
              <w:left w:val="nil"/>
              <w:bottom w:val="double" w:sz="4" w:space="0" w:color="auto"/>
              <w:right w:val="nil"/>
            </w:tcBorders>
            <w:vAlign w:val="bottom"/>
          </w:tcPr>
          <w:p w14:paraId="31E5B40A" w14:textId="1B0805FC" w:rsidR="00D27131" w:rsidRPr="005F0AAA" w:rsidRDefault="00D27131" w:rsidP="00D27131">
            <w:pPr>
              <w:pStyle w:val="TableText"/>
              <w:jc w:val="right"/>
              <w:rPr>
                <w:rFonts w:cs="Calibri"/>
                <w:b/>
                <w:bCs/>
              </w:rPr>
            </w:pPr>
          </w:p>
        </w:tc>
        <w:tc>
          <w:tcPr>
            <w:tcW w:w="1134" w:type="dxa"/>
            <w:tcBorders>
              <w:top w:val="single" w:sz="4" w:space="0" w:color="auto"/>
              <w:left w:val="nil"/>
              <w:bottom w:val="double" w:sz="4" w:space="0" w:color="auto"/>
              <w:right w:val="nil"/>
            </w:tcBorders>
            <w:vAlign w:val="bottom"/>
          </w:tcPr>
          <w:p w14:paraId="5438C377" w14:textId="6AD57C22" w:rsidR="00D27131" w:rsidRPr="005F0AAA" w:rsidRDefault="00D27131" w:rsidP="00D27131">
            <w:pPr>
              <w:pStyle w:val="TableText"/>
              <w:jc w:val="right"/>
              <w:rPr>
                <w:rFonts w:cs="Calibri"/>
                <w:b/>
                <w:bCs/>
              </w:rPr>
            </w:pPr>
          </w:p>
        </w:tc>
        <w:tc>
          <w:tcPr>
            <w:tcW w:w="992" w:type="dxa"/>
            <w:tcBorders>
              <w:top w:val="single" w:sz="4" w:space="0" w:color="auto"/>
              <w:left w:val="nil"/>
              <w:bottom w:val="double" w:sz="4" w:space="0" w:color="auto"/>
              <w:right w:val="nil"/>
            </w:tcBorders>
          </w:tcPr>
          <w:p w14:paraId="03E7395F" w14:textId="77777777" w:rsidR="00D27131" w:rsidRPr="005F0AAA" w:rsidRDefault="00D27131" w:rsidP="00D27131">
            <w:pPr>
              <w:pStyle w:val="TableText"/>
              <w:jc w:val="right"/>
              <w:rPr>
                <w:rFonts w:cs="Calibri"/>
                <w:b/>
                <w:bCs/>
              </w:rPr>
            </w:pPr>
          </w:p>
        </w:tc>
        <w:tc>
          <w:tcPr>
            <w:tcW w:w="709" w:type="dxa"/>
            <w:tcBorders>
              <w:top w:val="single" w:sz="4" w:space="0" w:color="auto"/>
              <w:left w:val="nil"/>
              <w:bottom w:val="double" w:sz="4" w:space="0" w:color="auto"/>
              <w:right w:val="nil"/>
            </w:tcBorders>
            <w:vAlign w:val="bottom"/>
          </w:tcPr>
          <w:p w14:paraId="20AF9249" w14:textId="0010144B" w:rsidR="00D27131" w:rsidRPr="005F0AAA" w:rsidRDefault="00D27131" w:rsidP="00D27131">
            <w:pPr>
              <w:pStyle w:val="TableText"/>
              <w:jc w:val="right"/>
              <w:rPr>
                <w:rFonts w:cs="Calibri"/>
                <w:b/>
                <w:bCs/>
              </w:rPr>
            </w:pPr>
          </w:p>
        </w:tc>
      </w:tr>
      <w:tr w:rsidR="00D27131" w:rsidRPr="00CF7E1B" w14:paraId="513B66B8" w14:textId="77777777" w:rsidTr="00F1124F">
        <w:tc>
          <w:tcPr>
            <w:tcW w:w="1560" w:type="dxa"/>
            <w:tcBorders>
              <w:top w:val="nil"/>
              <w:left w:val="single" w:sz="2" w:space="0" w:color="auto"/>
              <w:bottom w:val="nil"/>
              <w:right w:val="single" w:sz="2" w:space="0" w:color="auto"/>
            </w:tcBorders>
          </w:tcPr>
          <w:p w14:paraId="70A9CED3" w14:textId="77777777" w:rsidR="00D27131" w:rsidRPr="005F0AAA" w:rsidRDefault="00D27131" w:rsidP="00D27131">
            <w:pPr>
              <w:pStyle w:val="TableReference"/>
              <w:spacing w:before="60"/>
              <w:rPr>
                <w:rFonts w:cs="Calibri"/>
                <w:color w:val="7030A0"/>
                <w:sz w:val="14"/>
              </w:rPr>
            </w:pPr>
            <w:bookmarkStart w:id="740" w:name="_Hlk107570534"/>
          </w:p>
        </w:tc>
        <w:tc>
          <w:tcPr>
            <w:tcW w:w="3685" w:type="dxa"/>
            <w:tcBorders>
              <w:top w:val="nil"/>
              <w:left w:val="single" w:sz="2" w:space="0" w:color="auto"/>
              <w:bottom w:val="nil"/>
              <w:right w:val="nil"/>
            </w:tcBorders>
            <w:vAlign w:val="bottom"/>
          </w:tcPr>
          <w:p w14:paraId="3D706B90" w14:textId="49B2877A" w:rsidR="00D27131" w:rsidRPr="005F0AAA" w:rsidRDefault="00D27131" w:rsidP="00C15BC4">
            <w:pPr>
              <w:pStyle w:val="TableText"/>
              <w:spacing w:before="240"/>
              <w:rPr>
                <w:rFonts w:cs="Calibri"/>
                <w:b/>
              </w:rPr>
            </w:pPr>
            <w:r w:rsidRPr="005F0AAA">
              <w:rPr>
                <w:rFonts w:cs="Calibri"/>
              </w:rPr>
              <w:t>Carrying Amount at the End of the Reporting Period, represented by:</w:t>
            </w:r>
          </w:p>
        </w:tc>
        <w:tc>
          <w:tcPr>
            <w:tcW w:w="1134" w:type="dxa"/>
            <w:tcBorders>
              <w:top w:val="double" w:sz="4" w:space="0" w:color="auto"/>
              <w:left w:val="nil"/>
              <w:bottom w:val="nil"/>
              <w:right w:val="nil"/>
            </w:tcBorders>
            <w:vAlign w:val="bottom"/>
          </w:tcPr>
          <w:p w14:paraId="1CDB5758" w14:textId="77777777" w:rsidR="00D27131" w:rsidRPr="005F0AAA" w:rsidRDefault="00D27131" w:rsidP="00D27131">
            <w:pPr>
              <w:pStyle w:val="TableText"/>
              <w:jc w:val="right"/>
              <w:rPr>
                <w:rFonts w:cs="Calibri"/>
                <w:b/>
                <w:bCs/>
              </w:rPr>
            </w:pPr>
          </w:p>
        </w:tc>
        <w:tc>
          <w:tcPr>
            <w:tcW w:w="1134" w:type="dxa"/>
            <w:tcBorders>
              <w:top w:val="double" w:sz="4" w:space="0" w:color="auto"/>
              <w:left w:val="nil"/>
              <w:bottom w:val="nil"/>
              <w:right w:val="nil"/>
            </w:tcBorders>
            <w:vAlign w:val="bottom"/>
          </w:tcPr>
          <w:p w14:paraId="25B29141" w14:textId="77777777" w:rsidR="00D27131" w:rsidRPr="005F0AAA" w:rsidRDefault="00D27131" w:rsidP="00D27131">
            <w:pPr>
              <w:pStyle w:val="TableText"/>
              <w:jc w:val="right"/>
              <w:rPr>
                <w:rFonts w:cs="Calibri"/>
                <w:b/>
                <w:bCs/>
              </w:rPr>
            </w:pPr>
          </w:p>
        </w:tc>
        <w:tc>
          <w:tcPr>
            <w:tcW w:w="1134" w:type="dxa"/>
            <w:tcBorders>
              <w:top w:val="double" w:sz="4" w:space="0" w:color="auto"/>
              <w:left w:val="nil"/>
              <w:bottom w:val="nil"/>
              <w:right w:val="nil"/>
            </w:tcBorders>
            <w:vAlign w:val="bottom"/>
          </w:tcPr>
          <w:p w14:paraId="4E7B2CA0" w14:textId="77777777" w:rsidR="00D27131" w:rsidRPr="005F0AAA" w:rsidRDefault="00D27131" w:rsidP="00D27131">
            <w:pPr>
              <w:pStyle w:val="TableText"/>
              <w:jc w:val="right"/>
              <w:rPr>
                <w:rFonts w:cs="Calibri"/>
                <w:b/>
                <w:bCs/>
              </w:rPr>
            </w:pPr>
          </w:p>
        </w:tc>
        <w:tc>
          <w:tcPr>
            <w:tcW w:w="992" w:type="dxa"/>
            <w:tcBorders>
              <w:top w:val="double" w:sz="4" w:space="0" w:color="auto"/>
              <w:left w:val="nil"/>
              <w:bottom w:val="nil"/>
              <w:right w:val="nil"/>
            </w:tcBorders>
          </w:tcPr>
          <w:p w14:paraId="405E3A01" w14:textId="77777777" w:rsidR="00D27131" w:rsidRPr="005F0AAA" w:rsidRDefault="00D27131" w:rsidP="00D27131">
            <w:pPr>
              <w:pStyle w:val="TableText"/>
              <w:jc w:val="right"/>
              <w:rPr>
                <w:rFonts w:cs="Calibri"/>
                <w:b/>
                <w:bCs/>
              </w:rPr>
            </w:pPr>
          </w:p>
        </w:tc>
        <w:tc>
          <w:tcPr>
            <w:tcW w:w="709" w:type="dxa"/>
            <w:tcBorders>
              <w:top w:val="double" w:sz="4" w:space="0" w:color="auto"/>
              <w:left w:val="nil"/>
              <w:bottom w:val="nil"/>
              <w:right w:val="nil"/>
            </w:tcBorders>
            <w:vAlign w:val="bottom"/>
          </w:tcPr>
          <w:p w14:paraId="666BD0F0" w14:textId="5890A6DC" w:rsidR="00D27131" w:rsidRPr="005F0AAA" w:rsidRDefault="00D27131" w:rsidP="00D27131">
            <w:pPr>
              <w:pStyle w:val="TableText"/>
              <w:jc w:val="right"/>
              <w:rPr>
                <w:rFonts w:cs="Calibri"/>
                <w:b/>
                <w:bCs/>
              </w:rPr>
            </w:pPr>
          </w:p>
        </w:tc>
      </w:tr>
      <w:tr w:rsidR="00D27131" w:rsidRPr="00CF7E1B" w14:paraId="1D4600A4" w14:textId="77777777" w:rsidTr="00F1124F">
        <w:tc>
          <w:tcPr>
            <w:tcW w:w="1560" w:type="dxa"/>
            <w:tcBorders>
              <w:top w:val="nil"/>
              <w:left w:val="single" w:sz="2" w:space="0" w:color="auto"/>
              <w:bottom w:val="nil"/>
              <w:right w:val="single" w:sz="2" w:space="0" w:color="auto"/>
            </w:tcBorders>
          </w:tcPr>
          <w:p w14:paraId="3F70578A" w14:textId="3D78FA0E" w:rsidR="00D27131" w:rsidRPr="005F0AAA" w:rsidRDefault="00D27131" w:rsidP="00D27131">
            <w:pPr>
              <w:pStyle w:val="TableReference"/>
              <w:spacing w:before="60"/>
              <w:rPr>
                <w:rFonts w:cs="Calibri"/>
                <w:color w:val="7030A0"/>
                <w:sz w:val="14"/>
              </w:rPr>
            </w:pPr>
            <w:r w:rsidRPr="005F0AAA">
              <w:rPr>
                <w:rFonts w:cs="Calibri"/>
                <w:color w:val="7030A0"/>
                <w:sz w:val="14"/>
              </w:rPr>
              <w:t>AASB 138.118(c)</w:t>
            </w:r>
          </w:p>
        </w:tc>
        <w:tc>
          <w:tcPr>
            <w:tcW w:w="3685" w:type="dxa"/>
            <w:tcBorders>
              <w:top w:val="nil"/>
              <w:left w:val="single" w:sz="2" w:space="0" w:color="auto"/>
              <w:bottom w:val="nil"/>
              <w:right w:val="nil"/>
            </w:tcBorders>
            <w:vAlign w:val="bottom"/>
          </w:tcPr>
          <w:p w14:paraId="53DB12DD" w14:textId="3B4B524B" w:rsidR="00D27131" w:rsidRPr="005F0AAA" w:rsidRDefault="00D27131" w:rsidP="00D27131">
            <w:pPr>
              <w:pStyle w:val="TableText"/>
              <w:rPr>
                <w:rFonts w:cs="Calibri"/>
                <w:b/>
              </w:rPr>
            </w:pPr>
            <w:r w:rsidRPr="005F0AAA">
              <w:rPr>
                <w:rFonts w:cs="Calibri"/>
              </w:rPr>
              <w:t>Gross Book Value</w:t>
            </w:r>
          </w:p>
        </w:tc>
        <w:tc>
          <w:tcPr>
            <w:tcW w:w="1134" w:type="dxa"/>
            <w:tcBorders>
              <w:top w:val="nil"/>
              <w:left w:val="nil"/>
              <w:bottom w:val="nil"/>
              <w:right w:val="nil"/>
            </w:tcBorders>
            <w:vAlign w:val="bottom"/>
          </w:tcPr>
          <w:p w14:paraId="166F77F0" w14:textId="77777777" w:rsidR="00D27131" w:rsidRPr="005F0AAA" w:rsidRDefault="00D27131" w:rsidP="00D27131">
            <w:pPr>
              <w:pStyle w:val="TableText"/>
              <w:jc w:val="right"/>
              <w:rPr>
                <w:rFonts w:cs="Calibri"/>
                <w:b/>
                <w:bCs/>
              </w:rPr>
            </w:pPr>
          </w:p>
        </w:tc>
        <w:tc>
          <w:tcPr>
            <w:tcW w:w="1134" w:type="dxa"/>
            <w:tcBorders>
              <w:top w:val="nil"/>
              <w:left w:val="nil"/>
              <w:bottom w:val="nil"/>
              <w:right w:val="nil"/>
            </w:tcBorders>
            <w:vAlign w:val="bottom"/>
          </w:tcPr>
          <w:p w14:paraId="4D58E8E2" w14:textId="77777777" w:rsidR="00D27131" w:rsidRPr="005F0AAA" w:rsidRDefault="00D27131" w:rsidP="00D27131">
            <w:pPr>
              <w:pStyle w:val="TableText"/>
              <w:jc w:val="right"/>
              <w:rPr>
                <w:rFonts w:cs="Calibri"/>
                <w:b/>
                <w:bCs/>
              </w:rPr>
            </w:pPr>
          </w:p>
        </w:tc>
        <w:tc>
          <w:tcPr>
            <w:tcW w:w="1134" w:type="dxa"/>
            <w:tcBorders>
              <w:top w:val="nil"/>
              <w:left w:val="nil"/>
              <w:bottom w:val="nil"/>
              <w:right w:val="nil"/>
            </w:tcBorders>
            <w:vAlign w:val="bottom"/>
          </w:tcPr>
          <w:p w14:paraId="66EB16DE" w14:textId="77777777" w:rsidR="00D27131" w:rsidRPr="005F0AAA" w:rsidRDefault="00D27131" w:rsidP="00D27131">
            <w:pPr>
              <w:pStyle w:val="TableText"/>
              <w:jc w:val="right"/>
              <w:rPr>
                <w:rFonts w:cs="Calibri"/>
                <w:b/>
                <w:bCs/>
              </w:rPr>
            </w:pPr>
          </w:p>
        </w:tc>
        <w:tc>
          <w:tcPr>
            <w:tcW w:w="992" w:type="dxa"/>
            <w:tcBorders>
              <w:top w:val="nil"/>
              <w:left w:val="nil"/>
              <w:bottom w:val="nil"/>
              <w:right w:val="nil"/>
            </w:tcBorders>
          </w:tcPr>
          <w:p w14:paraId="3E811C38" w14:textId="77777777" w:rsidR="00D27131" w:rsidRPr="005F0AAA" w:rsidRDefault="00D27131" w:rsidP="00D27131">
            <w:pPr>
              <w:pStyle w:val="TableText"/>
              <w:jc w:val="right"/>
              <w:rPr>
                <w:rFonts w:cs="Calibri"/>
                <w:b/>
                <w:bCs/>
              </w:rPr>
            </w:pPr>
          </w:p>
        </w:tc>
        <w:tc>
          <w:tcPr>
            <w:tcW w:w="709" w:type="dxa"/>
            <w:tcBorders>
              <w:top w:val="nil"/>
              <w:left w:val="nil"/>
              <w:bottom w:val="nil"/>
              <w:right w:val="nil"/>
            </w:tcBorders>
            <w:vAlign w:val="bottom"/>
          </w:tcPr>
          <w:p w14:paraId="63D92AA6" w14:textId="79E41831" w:rsidR="00D27131" w:rsidRPr="005F0AAA" w:rsidRDefault="00D27131" w:rsidP="00D27131">
            <w:pPr>
              <w:pStyle w:val="TableText"/>
              <w:jc w:val="right"/>
              <w:rPr>
                <w:rFonts w:cs="Calibri"/>
                <w:b/>
                <w:bCs/>
              </w:rPr>
            </w:pPr>
          </w:p>
        </w:tc>
      </w:tr>
      <w:tr w:rsidR="00D27131" w:rsidRPr="00CF7E1B" w14:paraId="2D34F0CB" w14:textId="77777777" w:rsidTr="00F1124F">
        <w:tc>
          <w:tcPr>
            <w:tcW w:w="1560" w:type="dxa"/>
            <w:tcBorders>
              <w:top w:val="nil"/>
              <w:left w:val="single" w:sz="2" w:space="0" w:color="auto"/>
              <w:bottom w:val="nil"/>
              <w:right w:val="single" w:sz="2" w:space="0" w:color="auto"/>
            </w:tcBorders>
          </w:tcPr>
          <w:p w14:paraId="54B9FC7F" w14:textId="651DC898" w:rsidR="00D27131" w:rsidRPr="005F0AAA" w:rsidRDefault="00D27131" w:rsidP="00D27131">
            <w:pPr>
              <w:pStyle w:val="TableReference"/>
              <w:spacing w:before="60"/>
              <w:rPr>
                <w:rFonts w:cs="Calibri"/>
                <w:color w:val="7030A0"/>
                <w:sz w:val="14"/>
              </w:rPr>
            </w:pPr>
            <w:r w:rsidRPr="005F0AAA">
              <w:rPr>
                <w:rFonts w:cs="Calibri"/>
                <w:color w:val="7030A0"/>
                <w:sz w:val="14"/>
              </w:rPr>
              <w:t>AASB 138.118(c)</w:t>
            </w:r>
          </w:p>
        </w:tc>
        <w:tc>
          <w:tcPr>
            <w:tcW w:w="3685" w:type="dxa"/>
            <w:tcBorders>
              <w:top w:val="nil"/>
              <w:left w:val="single" w:sz="2" w:space="0" w:color="auto"/>
              <w:bottom w:val="nil"/>
              <w:right w:val="nil"/>
            </w:tcBorders>
            <w:vAlign w:val="bottom"/>
          </w:tcPr>
          <w:p w14:paraId="7E186774" w14:textId="7101ECE7" w:rsidR="00D27131" w:rsidRPr="005F0AAA" w:rsidRDefault="00D27131" w:rsidP="00D27131">
            <w:pPr>
              <w:pStyle w:val="TableText"/>
              <w:rPr>
                <w:rFonts w:cs="Calibri"/>
                <w:b/>
              </w:rPr>
            </w:pPr>
            <w:r w:rsidRPr="005F0AAA">
              <w:rPr>
                <w:rFonts w:cs="Calibri"/>
              </w:rPr>
              <w:t>Accumulated Amortisation</w:t>
            </w:r>
            <w:r>
              <w:rPr>
                <w:rFonts w:cs="Calibri"/>
              </w:rPr>
              <w:t xml:space="preserve"> </w:t>
            </w:r>
          </w:p>
        </w:tc>
        <w:tc>
          <w:tcPr>
            <w:tcW w:w="1134" w:type="dxa"/>
            <w:tcBorders>
              <w:top w:val="nil"/>
              <w:left w:val="nil"/>
              <w:bottom w:val="nil"/>
              <w:right w:val="nil"/>
            </w:tcBorders>
            <w:vAlign w:val="bottom"/>
          </w:tcPr>
          <w:p w14:paraId="0945CCBF" w14:textId="77777777" w:rsidR="00D27131" w:rsidRPr="005F0AAA" w:rsidRDefault="00D27131" w:rsidP="00D27131">
            <w:pPr>
              <w:pStyle w:val="TableText"/>
              <w:jc w:val="right"/>
              <w:rPr>
                <w:rFonts w:cs="Calibri"/>
                <w:b/>
                <w:bCs/>
              </w:rPr>
            </w:pPr>
          </w:p>
        </w:tc>
        <w:tc>
          <w:tcPr>
            <w:tcW w:w="1134" w:type="dxa"/>
            <w:tcBorders>
              <w:top w:val="nil"/>
              <w:left w:val="nil"/>
              <w:bottom w:val="nil"/>
              <w:right w:val="nil"/>
            </w:tcBorders>
            <w:vAlign w:val="bottom"/>
          </w:tcPr>
          <w:p w14:paraId="55CC7BC0" w14:textId="77777777" w:rsidR="00D27131" w:rsidRPr="005F0AAA" w:rsidRDefault="00D27131" w:rsidP="00D27131">
            <w:pPr>
              <w:pStyle w:val="TableText"/>
              <w:jc w:val="right"/>
              <w:rPr>
                <w:rFonts w:cs="Calibri"/>
                <w:b/>
                <w:bCs/>
              </w:rPr>
            </w:pPr>
          </w:p>
        </w:tc>
        <w:tc>
          <w:tcPr>
            <w:tcW w:w="1134" w:type="dxa"/>
            <w:tcBorders>
              <w:top w:val="nil"/>
              <w:left w:val="nil"/>
              <w:bottom w:val="nil"/>
              <w:right w:val="nil"/>
            </w:tcBorders>
            <w:vAlign w:val="bottom"/>
          </w:tcPr>
          <w:p w14:paraId="20B44FB7" w14:textId="77777777" w:rsidR="00D27131" w:rsidRPr="005F0AAA" w:rsidRDefault="00D27131" w:rsidP="00D27131">
            <w:pPr>
              <w:pStyle w:val="TableText"/>
              <w:jc w:val="right"/>
              <w:rPr>
                <w:rFonts w:cs="Calibri"/>
                <w:b/>
                <w:bCs/>
              </w:rPr>
            </w:pPr>
          </w:p>
        </w:tc>
        <w:tc>
          <w:tcPr>
            <w:tcW w:w="992" w:type="dxa"/>
            <w:tcBorders>
              <w:top w:val="nil"/>
              <w:left w:val="nil"/>
              <w:bottom w:val="nil"/>
              <w:right w:val="nil"/>
            </w:tcBorders>
          </w:tcPr>
          <w:p w14:paraId="5E950694" w14:textId="77777777" w:rsidR="00D27131" w:rsidRPr="005F0AAA" w:rsidRDefault="00D27131" w:rsidP="00D27131">
            <w:pPr>
              <w:pStyle w:val="TableText"/>
              <w:jc w:val="right"/>
              <w:rPr>
                <w:rFonts w:cs="Calibri"/>
                <w:b/>
                <w:bCs/>
              </w:rPr>
            </w:pPr>
          </w:p>
        </w:tc>
        <w:tc>
          <w:tcPr>
            <w:tcW w:w="709" w:type="dxa"/>
            <w:tcBorders>
              <w:top w:val="nil"/>
              <w:left w:val="nil"/>
              <w:bottom w:val="nil"/>
              <w:right w:val="nil"/>
            </w:tcBorders>
            <w:vAlign w:val="bottom"/>
          </w:tcPr>
          <w:p w14:paraId="4062E696" w14:textId="7A24531A" w:rsidR="00D27131" w:rsidRPr="005F0AAA" w:rsidRDefault="00D27131" w:rsidP="00D27131">
            <w:pPr>
              <w:pStyle w:val="TableText"/>
              <w:jc w:val="right"/>
              <w:rPr>
                <w:rFonts w:cs="Calibri"/>
                <w:b/>
                <w:bCs/>
              </w:rPr>
            </w:pPr>
          </w:p>
        </w:tc>
      </w:tr>
      <w:tr w:rsidR="00D27131" w:rsidRPr="00CF7E1B" w14:paraId="5A5E093B" w14:textId="77777777" w:rsidTr="00C15BC4">
        <w:tc>
          <w:tcPr>
            <w:tcW w:w="1560" w:type="dxa"/>
            <w:tcBorders>
              <w:top w:val="nil"/>
              <w:left w:val="single" w:sz="2" w:space="0" w:color="auto"/>
              <w:bottom w:val="nil"/>
              <w:right w:val="single" w:sz="2" w:space="0" w:color="auto"/>
            </w:tcBorders>
          </w:tcPr>
          <w:p w14:paraId="35A8D6F0" w14:textId="42A5636F" w:rsidR="00D27131" w:rsidRPr="005F0AAA" w:rsidRDefault="00D27131" w:rsidP="00D27131">
            <w:pPr>
              <w:pStyle w:val="TableReference"/>
              <w:spacing w:before="60"/>
              <w:rPr>
                <w:rFonts w:cs="Calibri"/>
                <w:color w:val="7030A0"/>
                <w:sz w:val="14"/>
              </w:rPr>
            </w:pPr>
            <w:r w:rsidRPr="005F0AAA">
              <w:rPr>
                <w:rFonts w:cs="Calibri"/>
                <w:color w:val="7030A0"/>
                <w:sz w:val="14"/>
              </w:rPr>
              <w:t>AASB 138.118(c)</w:t>
            </w:r>
          </w:p>
        </w:tc>
        <w:tc>
          <w:tcPr>
            <w:tcW w:w="3685" w:type="dxa"/>
            <w:tcBorders>
              <w:top w:val="nil"/>
              <w:left w:val="single" w:sz="2" w:space="0" w:color="auto"/>
              <w:bottom w:val="nil"/>
              <w:right w:val="nil"/>
            </w:tcBorders>
            <w:vAlign w:val="bottom"/>
          </w:tcPr>
          <w:p w14:paraId="294A74CE" w14:textId="44B8BE38" w:rsidR="00D27131" w:rsidRPr="005F0AAA" w:rsidRDefault="00D27131" w:rsidP="00F95788">
            <w:pPr>
              <w:pStyle w:val="TableText"/>
              <w:spacing w:after="120"/>
              <w:rPr>
                <w:rFonts w:cs="Calibri"/>
                <w:b/>
              </w:rPr>
            </w:pPr>
            <w:r w:rsidRPr="005F0AAA">
              <w:rPr>
                <w:rFonts w:cs="Calibri"/>
              </w:rPr>
              <w:t>Accumulated</w:t>
            </w:r>
            <w:r>
              <w:rPr>
                <w:rFonts w:cs="Calibri"/>
              </w:rPr>
              <w:t xml:space="preserve"> </w:t>
            </w:r>
            <w:r w:rsidRPr="005F0AAA">
              <w:rPr>
                <w:rFonts w:cs="Calibri"/>
              </w:rPr>
              <w:t>Impairment losses</w:t>
            </w:r>
          </w:p>
        </w:tc>
        <w:tc>
          <w:tcPr>
            <w:tcW w:w="1134" w:type="dxa"/>
            <w:tcBorders>
              <w:top w:val="nil"/>
              <w:left w:val="nil"/>
              <w:bottom w:val="single" w:sz="4" w:space="0" w:color="auto"/>
              <w:right w:val="nil"/>
            </w:tcBorders>
            <w:vAlign w:val="bottom"/>
          </w:tcPr>
          <w:p w14:paraId="286FBE7B" w14:textId="77777777" w:rsidR="00D27131" w:rsidRPr="005F0AAA" w:rsidRDefault="00D27131" w:rsidP="00D27131">
            <w:pPr>
              <w:pStyle w:val="TableText"/>
              <w:jc w:val="right"/>
              <w:rPr>
                <w:rFonts w:cs="Calibri"/>
                <w:b/>
                <w:bCs/>
              </w:rPr>
            </w:pPr>
          </w:p>
        </w:tc>
        <w:tc>
          <w:tcPr>
            <w:tcW w:w="1134" w:type="dxa"/>
            <w:tcBorders>
              <w:top w:val="nil"/>
              <w:left w:val="nil"/>
              <w:bottom w:val="single" w:sz="4" w:space="0" w:color="auto"/>
              <w:right w:val="nil"/>
            </w:tcBorders>
            <w:vAlign w:val="bottom"/>
          </w:tcPr>
          <w:p w14:paraId="61EB3EA3" w14:textId="77777777" w:rsidR="00D27131" w:rsidRPr="005F0AAA" w:rsidRDefault="00D27131" w:rsidP="00D27131">
            <w:pPr>
              <w:pStyle w:val="TableText"/>
              <w:jc w:val="right"/>
              <w:rPr>
                <w:rFonts w:cs="Calibri"/>
                <w:b/>
                <w:bCs/>
              </w:rPr>
            </w:pPr>
          </w:p>
        </w:tc>
        <w:tc>
          <w:tcPr>
            <w:tcW w:w="1134" w:type="dxa"/>
            <w:tcBorders>
              <w:top w:val="nil"/>
              <w:left w:val="nil"/>
              <w:bottom w:val="single" w:sz="4" w:space="0" w:color="auto"/>
              <w:right w:val="nil"/>
            </w:tcBorders>
            <w:vAlign w:val="bottom"/>
          </w:tcPr>
          <w:p w14:paraId="18CED7C5" w14:textId="77777777" w:rsidR="00D27131" w:rsidRPr="005F0AAA" w:rsidRDefault="00D27131" w:rsidP="00D27131">
            <w:pPr>
              <w:pStyle w:val="TableText"/>
              <w:jc w:val="right"/>
              <w:rPr>
                <w:rFonts w:cs="Calibri"/>
                <w:b/>
                <w:bCs/>
              </w:rPr>
            </w:pPr>
          </w:p>
        </w:tc>
        <w:tc>
          <w:tcPr>
            <w:tcW w:w="992" w:type="dxa"/>
            <w:tcBorders>
              <w:top w:val="nil"/>
              <w:left w:val="nil"/>
              <w:bottom w:val="single" w:sz="4" w:space="0" w:color="auto"/>
              <w:right w:val="nil"/>
            </w:tcBorders>
          </w:tcPr>
          <w:p w14:paraId="6CCA47CE" w14:textId="77777777" w:rsidR="00D27131" w:rsidRPr="005F0AAA" w:rsidRDefault="00D27131" w:rsidP="00D27131">
            <w:pPr>
              <w:pStyle w:val="TableText"/>
              <w:jc w:val="right"/>
              <w:rPr>
                <w:rFonts w:cs="Calibri"/>
                <w:b/>
                <w:bCs/>
              </w:rPr>
            </w:pPr>
          </w:p>
        </w:tc>
        <w:tc>
          <w:tcPr>
            <w:tcW w:w="709" w:type="dxa"/>
            <w:tcBorders>
              <w:top w:val="nil"/>
              <w:left w:val="nil"/>
              <w:bottom w:val="single" w:sz="4" w:space="0" w:color="auto"/>
              <w:right w:val="nil"/>
            </w:tcBorders>
            <w:vAlign w:val="bottom"/>
          </w:tcPr>
          <w:p w14:paraId="52387143" w14:textId="162A389B" w:rsidR="00D27131" w:rsidRPr="005F0AAA" w:rsidRDefault="00D27131" w:rsidP="00D27131">
            <w:pPr>
              <w:pStyle w:val="TableText"/>
              <w:jc w:val="right"/>
              <w:rPr>
                <w:rFonts w:cs="Calibri"/>
                <w:b/>
                <w:bCs/>
              </w:rPr>
            </w:pPr>
          </w:p>
        </w:tc>
      </w:tr>
      <w:tr w:rsidR="00C15BC4" w:rsidRPr="00CF7E1B" w14:paraId="39CE3FD8" w14:textId="77777777" w:rsidTr="00C15BC4">
        <w:tc>
          <w:tcPr>
            <w:tcW w:w="1560" w:type="dxa"/>
            <w:tcBorders>
              <w:top w:val="nil"/>
              <w:left w:val="single" w:sz="2" w:space="0" w:color="auto"/>
              <w:bottom w:val="nil"/>
              <w:right w:val="single" w:sz="2" w:space="0" w:color="auto"/>
            </w:tcBorders>
          </w:tcPr>
          <w:p w14:paraId="1C594D8D" w14:textId="77777777" w:rsidR="00C15BC4" w:rsidRPr="005F0AAA" w:rsidRDefault="00C15BC4" w:rsidP="00D27131">
            <w:pPr>
              <w:pStyle w:val="TableReference"/>
              <w:spacing w:before="60"/>
              <w:rPr>
                <w:rFonts w:cs="Calibri"/>
                <w:color w:val="7030A0"/>
                <w:sz w:val="14"/>
              </w:rPr>
            </w:pPr>
          </w:p>
        </w:tc>
        <w:tc>
          <w:tcPr>
            <w:tcW w:w="3685" w:type="dxa"/>
            <w:tcBorders>
              <w:top w:val="nil"/>
              <w:left w:val="single" w:sz="2" w:space="0" w:color="auto"/>
              <w:bottom w:val="nil"/>
              <w:right w:val="nil"/>
            </w:tcBorders>
            <w:vAlign w:val="bottom"/>
          </w:tcPr>
          <w:p w14:paraId="2900E587" w14:textId="38742323" w:rsidR="00C15BC4" w:rsidRPr="005F0AAA" w:rsidRDefault="00C15BC4" w:rsidP="00F95788">
            <w:pPr>
              <w:pStyle w:val="TableText"/>
              <w:spacing w:after="120"/>
              <w:rPr>
                <w:rFonts w:cs="Calibri"/>
              </w:rPr>
            </w:pPr>
            <w:r w:rsidRPr="00D77DE1">
              <w:rPr>
                <w:rFonts w:cs="Calibri"/>
                <w:b/>
                <w:bCs/>
              </w:rPr>
              <w:t>Carrying Amount at the End of the Reporting Period</w:t>
            </w:r>
          </w:p>
        </w:tc>
        <w:tc>
          <w:tcPr>
            <w:tcW w:w="1134" w:type="dxa"/>
            <w:tcBorders>
              <w:top w:val="single" w:sz="4" w:space="0" w:color="auto"/>
              <w:left w:val="nil"/>
              <w:bottom w:val="double" w:sz="4" w:space="0" w:color="auto"/>
              <w:right w:val="nil"/>
            </w:tcBorders>
            <w:vAlign w:val="bottom"/>
          </w:tcPr>
          <w:p w14:paraId="22723493" w14:textId="77777777" w:rsidR="00C15BC4" w:rsidRPr="005F0AAA" w:rsidRDefault="00C15BC4" w:rsidP="00D27131">
            <w:pPr>
              <w:pStyle w:val="TableText"/>
              <w:jc w:val="right"/>
              <w:rPr>
                <w:rFonts w:cs="Calibri"/>
                <w:b/>
                <w:bCs/>
              </w:rPr>
            </w:pPr>
          </w:p>
        </w:tc>
        <w:tc>
          <w:tcPr>
            <w:tcW w:w="1134" w:type="dxa"/>
            <w:tcBorders>
              <w:top w:val="single" w:sz="4" w:space="0" w:color="auto"/>
              <w:left w:val="nil"/>
              <w:bottom w:val="double" w:sz="4" w:space="0" w:color="auto"/>
              <w:right w:val="nil"/>
            </w:tcBorders>
            <w:vAlign w:val="bottom"/>
          </w:tcPr>
          <w:p w14:paraId="1257BEA7" w14:textId="77777777" w:rsidR="00C15BC4" w:rsidRPr="005F0AAA" w:rsidRDefault="00C15BC4" w:rsidP="00D27131">
            <w:pPr>
              <w:pStyle w:val="TableText"/>
              <w:jc w:val="right"/>
              <w:rPr>
                <w:rFonts w:cs="Calibri"/>
                <w:b/>
                <w:bCs/>
              </w:rPr>
            </w:pPr>
          </w:p>
        </w:tc>
        <w:tc>
          <w:tcPr>
            <w:tcW w:w="1134" w:type="dxa"/>
            <w:tcBorders>
              <w:top w:val="single" w:sz="4" w:space="0" w:color="auto"/>
              <w:left w:val="nil"/>
              <w:bottom w:val="double" w:sz="4" w:space="0" w:color="auto"/>
              <w:right w:val="nil"/>
            </w:tcBorders>
            <w:vAlign w:val="bottom"/>
          </w:tcPr>
          <w:p w14:paraId="4B39B893" w14:textId="77777777" w:rsidR="00C15BC4" w:rsidRPr="005F0AAA" w:rsidRDefault="00C15BC4" w:rsidP="00D27131">
            <w:pPr>
              <w:pStyle w:val="TableText"/>
              <w:jc w:val="right"/>
              <w:rPr>
                <w:rFonts w:cs="Calibri"/>
                <w:b/>
                <w:bCs/>
              </w:rPr>
            </w:pPr>
          </w:p>
        </w:tc>
        <w:tc>
          <w:tcPr>
            <w:tcW w:w="992" w:type="dxa"/>
            <w:tcBorders>
              <w:top w:val="single" w:sz="4" w:space="0" w:color="auto"/>
              <w:left w:val="nil"/>
              <w:bottom w:val="double" w:sz="4" w:space="0" w:color="auto"/>
              <w:right w:val="nil"/>
            </w:tcBorders>
          </w:tcPr>
          <w:p w14:paraId="006ACA2E" w14:textId="77777777" w:rsidR="00C15BC4" w:rsidRPr="005F0AAA" w:rsidRDefault="00C15BC4" w:rsidP="00D27131">
            <w:pPr>
              <w:pStyle w:val="TableText"/>
              <w:jc w:val="right"/>
              <w:rPr>
                <w:rFonts w:cs="Calibri"/>
                <w:b/>
                <w:bCs/>
              </w:rPr>
            </w:pPr>
          </w:p>
        </w:tc>
        <w:tc>
          <w:tcPr>
            <w:tcW w:w="709" w:type="dxa"/>
            <w:tcBorders>
              <w:top w:val="single" w:sz="4" w:space="0" w:color="auto"/>
              <w:left w:val="nil"/>
              <w:bottom w:val="double" w:sz="4" w:space="0" w:color="auto"/>
              <w:right w:val="nil"/>
            </w:tcBorders>
            <w:vAlign w:val="bottom"/>
          </w:tcPr>
          <w:p w14:paraId="1BDAF3F8" w14:textId="77777777" w:rsidR="00C15BC4" w:rsidRPr="005F0AAA" w:rsidRDefault="00C15BC4" w:rsidP="00D27131">
            <w:pPr>
              <w:pStyle w:val="TableText"/>
              <w:jc w:val="right"/>
              <w:rPr>
                <w:rFonts w:cs="Calibri"/>
                <w:b/>
                <w:bCs/>
              </w:rPr>
            </w:pPr>
          </w:p>
        </w:tc>
      </w:tr>
      <w:bookmarkEnd w:id="740"/>
    </w:tbl>
    <w:p w14:paraId="56D8287D" w14:textId="472B9C85" w:rsidR="00F95788" w:rsidRDefault="00F95788">
      <w:r>
        <w:br w:type="page"/>
      </w:r>
    </w:p>
    <w:tbl>
      <w:tblPr>
        <w:tblW w:w="1034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3682"/>
        <w:gridCol w:w="1133"/>
        <w:gridCol w:w="1137"/>
        <w:gridCol w:w="1133"/>
        <w:gridCol w:w="103"/>
        <w:gridCol w:w="179"/>
        <w:gridCol w:w="710"/>
        <w:gridCol w:w="711"/>
      </w:tblGrid>
      <w:tr w:rsidR="00F95788" w:rsidRPr="00CF7E1B" w14:paraId="77D6F881" w14:textId="77777777" w:rsidTr="00D77DE1">
        <w:tc>
          <w:tcPr>
            <w:tcW w:w="1560" w:type="dxa"/>
            <w:tcBorders>
              <w:top w:val="nil"/>
              <w:left w:val="single" w:sz="2" w:space="0" w:color="auto"/>
              <w:bottom w:val="nil"/>
              <w:right w:val="single" w:sz="2" w:space="0" w:color="auto"/>
            </w:tcBorders>
          </w:tcPr>
          <w:p w14:paraId="6681E87E" w14:textId="41D506E0" w:rsidR="00F95788" w:rsidRPr="005F0AAA" w:rsidRDefault="00F95788" w:rsidP="00F95788">
            <w:pPr>
              <w:pStyle w:val="TableReference"/>
              <w:spacing w:before="240" w:after="240"/>
              <w:rPr>
                <w:rFonts w:cs="Calibri"/>
                <w:b/>
                <w:color w:val="7030A0"/>
                <w:sz w:val="14"/>
              </w:rPr>
            </w:pPr>
            <w:r w:rsidRPr="005F0AAA">
              <w:rPr>
                <w:color w:val="7030A0"/>
              </w:rPr>
              <w:lastRenderedPageBreak/>
              <w:br w:type="page"/>
            </w:r>
            <w:r w:rsidRPr="005F0AAA">
              <w:rPr>
                <w:rFonts w:cs="Calibri"/>
                <w:b/>
                <w:bCs/>
                <w:color w:val="7030A0"/>
              </w:rPr>
              <w:br w:type="page"/>
            </w:r>
            <w:r w:rsidRPr="005F0AAA">
              <w:rPr>
                <w:rFonts w:cs="Calibri"/>
                <w:b/>
                <w:color w:val="7030A0"/>
                <w:sz w:val="22"/>
                <w:szCs w:val="22"/>
              </w:rPr>
              <w:t>Reference</w:t>
            </w:r>
          </w:p>
        </w:tc>
        <w:tc>
          <w:tcPr>
            <w:tcW w:w="8788" w:type="dxa"/>
            <w:gridSpan w:val="8"/>
            <w:tcBorders>
              <w:top w:val="nil"/>
              <w:left w:val="single" w:sz="2" w:space="0" w:color="auto"/>
              <w:bottom w:val="nil"/>
              <w:right w:val="nil"/>
            </w:tcBorders>
          </w:tcPr>
          <w:p w14:paraId="42E8CB95" w14:textId="64D3E301" w:rsidR="00F95788" w:rsidRPr="00CF7E1B" w:rsidRDefault="00F95788" w:rsidP="00F95788">
            <w:pPr>
              <w:pStyle w:val="TableText"/>
              <w:spacing w:before="240" w:after="240"/>
              <w:rPr>
                <w:rFonts w:cs="Calibri"/>
                <w:b/>
              </w:rPr>
            </w:pPr>
            <w:r w:rsidRPr="003418D7">
              <w:rPr>
                <w:rFonts w:asciiTheme="minorHAnsi" w:hAnsiTheme="minorHAnsi" w:cstheme="minorHAnsi"/>
                <w:b/>
                <w:caps/>
                <w:sz w:val="28"/>
                <w:szCs w:val="28"/>
              </w:rPr>
              <w:t xml:space="preserve">Note 21.  Intangible Assets – Continued </w:t>
            </w:r>
          </w:p>
        </w:tc>
      </w:tr>
      <w:tr w:rsidR="00F95788" w:rsidRPr="00CF7E1B" w14:paraId="74B245B0" w14:textId="77777777" w:rsidTr="00D77DE1">
        <w:tc>
          <w:tcPr>
            <w:tcW w:w="1560" w:type="dxa"/>
            <w:vMerge w:val="restart"/>
            <w:tcBorders>
              <w:top w:val="nil"/>
              <w:left w:val="single" w:sz="2" w:space="0" w:color="auto"/>
              <w:right w:val="single" w:sz="2" w:space="0" w:color="auto"/>
            </w:tcBorders>
            <w:vAlign w:val="bottom"/>
          </w:tcPr>
          <w:p w14:paraId="39EB821F" w14:textId="77777777" w:rsidR="00F95788" w:rsidRDefault="00F95788" w:rsidP="00F95788">
            <w:pPr>
              <w:pStyle w:val="TableReference"/>
              <w:rPr>
                <w:rFonts w:cs="Calibri"/>
                <w:color w:val="7030A0"/>
                <w:sz w:val="14"/>
              </w:rPr>
            </w:pPr>
            <w:r w:rsidRPr="0005552A">
              <w:rPr>
                <w:rFonts w:cs="Calibri"/>
                <w:color w:val="7030A0"/>
                <w:sz w:val="14"/>
              </w:rPr>
              <w:t xml:space="preserve">AAPP 115 - </w:t>
            </w:r>
            <w:r w:rsidRPr="005F0AAA">
              <w:rPr>
                <w:rFonts w:cs="Calibri"/>
                <w:color w:val="7030A0"/>
                <w:sz w:val="14"/>
              </w:rPr>
              <w:t>ACT Accounting Policy</w:t>
            </w:r>
            <w:r>
              <w:rPr>
                <w:rFonts w:cs="Calibri"/>
                <w:color w:val="7030A0"/>
                <w:sz w:val="14"/>
              </w:rPr>
              <w:t xml:space="preserve"> </w:t>
            </w:r>
            <w:r w:rsidRPr="0005552A">
              <w:rPr>
                <w:rFonts w:cs="Calibri"/>
                <w:color w:val="7030A0"/>
                <w:sz w:val="14"/>
              </w:rPr>
              <w:t>Paper on Intangible Assets</w:t>
            </w:r>
            <w:r w:rsidRPr="005F0AAA">
              <w:rPr>
                <w:rFonts w:cs="Calibri"/>
                <w:color w:val="7030A0"/>
                <w:sz w:val="14"/>
              </w:rPr>
              <w:t xml:space="preserve"> </w:t>
            </w:r>
          </w:p>
          <w:p w14:paraId="0D0863DA" w14:textId="1AEBA16D" w:rsidR="00F95788" w:rsidRPr="005F0AAA" w:rsidRDefault="00F95788" w:rsidP="00F95788">
            <w:pPr>
              <w:pStyle w:val="TableReference"/>
              <w:rPr>
                <w:rFonts w:cs="Calibri"/>
                <w:b/>
                <w:color w:val="7030A0"/>
                <w:sz w:val="14"/>
              </w:rPr>
            </w:pPr>
            <w:r w:rsidRPr="005F0AAA">
              <w:rPr>
                <w:rFonts w:cs="Calibri"/>
                <w:color w:val="7030A0"/>
                <w:sz w:val="14"/>
              </w:rPr>
              <w:t>AASB 138.118</w:t>
            </w:r>
          </w:p>
        </w:tc>
        <w:tc>
          <w:tcPr>
            <w:tcW w:w="3682" w:type="dxa"/>
            <w:tcBorders>
              <w:top w:val="nil"/>
              <w:left w:val="single" w:sz="2" w:space="0" w:color="auto"/>
              <w:bottom w:val="nil"/>
              <w:right w:val="nil"/>
            </w:tcBorders>
          </w:tcPr>
          <w:p w14:paraId="15EB66C2" w14:textId="77777777" w:rsidR="00F95788" w:rsidRPr="00CF7E1B" w:rsidRDefault="00F95788" w:rsidP="00F95788">
            <w:pPr>
              <w:pStyle w:val="TableText"/>
              <w:rPr>
                <w:rFonts w:cs="Calibri"/>
              </w:rPr>
            </w:pPr>
          </w:p>
        </w:tc>
        <w:tc>
          <w:tcPr>
            <w:tcW w:w="1133" w:type="dxa"/>
            <w:tcBorders>
              <w:top w:val="nil"/>
              <w:left w:val="nil"/>
              <w:bottom w:val="nil"/>
              <w:right w:val="nil"/>
            </w:tcBorders>
            <w:vAlign w:val="bottom"/>
          </w:tcPr>
          <w:p w14:paraId="02D1DBAD" w14:textId="77777777" w:rsidR="00F95788" w:rsidRPr="00CF7E1B" w:rsidRDefault="00F95788" w:rsidP="005E760A">
            <w:pPr>
              <w:pStyle w:val="TableText"/>
              <w:spacing w:before="0"/>
              <w:jc w:val="right"/>
              <w:rPr>
                <w:rFonts w:cs="Calibri"/>
                <w:b/>
                <w:bCs/>
              </w:rPr>
            </w:pPr>
            <w:r w:rsidRPr="00CF7E1B">
              <w:rPr>
                <w:rFonts w:cs="Calibri"/>
                <w:b/>
                <w:bCs/>
              </w:rPr>
              <w:t>Internally Generated</w:t>
            </w:r>
          </w:p>
          <w:p w14:paraId="47E51BFE" w14:textId="77777777" w:rsidR="00F95788" w:rsidRPr="00CF7E1B" w:rsidRDefault="00F95788" w:rsidP="005E760A">
            <w:pPr>
              <w:pStyle w:val="TableText"/>
              <w:spacing w:before="0"/>
              <w:jc w:val="right"/>
              <w:rPr>
                <w:rFonts w:cs="Calibri"/>
                <w:b/>
                <w:bCs/>
              </w:rPr>
            </w:pPr>
            <w:r w:rsidRPr="00CF7E1B">
              <w:rPr>
                <w:rFonts w:cs="Calibri"/>
                <w:b/>
                <w:bCs/>
              </w:rPr>
              <w:t>Software</w:t>
            </w:r>
          </w:p>
        </w:tc>
        <w:tc>
          <w:tcPr>
            <w:tcW w:w="1137" w:type="dxa"/>
            <w:tcBorders>
              <w:top w:val="nil"/>
              <w:left w:val="nil"/>
              <w:bottom w:val="nil"/>
              <w:right w:val="nil"/>
            </w:tcBorders>
            <w:vAlign w:val="bottom"/>
          </w:tcPr>
          <w:p w14:paraId="3B6FB631" w14:textId="77777777" w:rsidR="00F95788" w:rsidRPr="00CF7E1B" w:rsidRDefault="00F95788" w:rsidP="005E760A">
            <w:pPr>
              <w:pStyle w:val="TableText"/>
              <w:spacing w:before="0"/>
              <w:jc w:val="right"/>
              <w:rPr>
                <w:rFonts w:cs="Calibri"/>
                <w:b/>
                <w:bCs/>
              </w:rPr>
            </w:pPr>
            <w:r w:rsidRPr="00CF7E1B">
              <w:rPr>
                <w:rFonts w:cs="Calibri"/>
                <w:b/>
                <w:bCs/>
              </w:rPr>
              <w:t>Externally Purchased Software</w:t>
            </w:r>
          </w:p>
        </w:tc>
        <w:tc>
          <w:tcPr>
            <w:tcW w:w="1133" w:type="dxa"/>
            <w:tcBorders>
              <w:top w:val="nil"/>
              <w:left w:val="nil"/>
              <w:bottom w:val="nil"/>
              <w:right w:val="nil"/>
            </w:tcBorders>
            <w:vAlign w:val="center"/>
          </w:tcPr>
          <w:p w14:paraId="47AD5B41" w14:textId="77777777" w:rsidR="00F95788" w:rsidRPr="00CF7E1B" w:rsidRDefault="00F95788" w:rsidP="00F95788">
            <w:pPr>
              <w:pStyle w:val="TableText"/>
              <w:spacing w:before="0"/>
              <w:jc w:val="right"/>
              <w:rPr>
                <w:rFonts w:cs="Calibri"/>
                <w:b/>
                <w:bCs/>
              </w:rPr>
            </w:pPr>
            <w:r w:rsidRPr="00CF7E1B">
              <w:rPr>
                <w:rFonts w:cs="Calibri"/>
                <w:b/>
                <w:bCs/>
              </w:rPr>
              <w:t>Externally Purchased Other Intangibles</w:t>
            </w:r>
          </w:p>
        </w:tc>
        <w:tc>
          <w:tcPr>
            <w:tcW w:w="992" w:type="dxa"/>
            <w:gridSpan w:val="3"/>
            <w:tcBorders>
              <w:top w:val="nil"/>
              <w:left w:val="nil"/>
              <w:bottom w:val="nil"/>
              <w:right w:val="nil"/>
            </w:tcBorders>
            <w:vAlign w:val="bottom"/>
          </w:tcPr>
          <w:p w14:paraId="2AE43C88" w14:textId="6A686A76" w:rsidR="00F95788" w:rsidRPr="0005552A" w:rsidRDefault="00A61C54" w:rsidP="005E760A">
            <w:pPr>
              <w:pStyle w:val="TableText"/>
              <w:spacing w:before="0"/>
              <w:jc w:val="right"/>
              <w:rPr>
                <w:rFonts w:cs="Calibri"/>
                <w:b/>
              </w:rPr>
            </w:pPr>
            <w:r w:rsidRPr="0005552A">
              <w:rPr>
                <w:rFonts w:cs="Calibri"/>
                <w:b/>
              </w:rPr>
              <w:t>Software Works</w:t>
            </w:r>
            <w:r w:rsidR="00F95788" w:rsidRPr="0005552A">
              <w:rPr>
                <w:rFonts w:cs="Calibri"/>
                <w:b/>
              </w:rPr>
              <w:t xml:space="preserve"> in Progress</w:t>
            </w:r>
          </w:p>
        </w:tc>
        <w:tc>
          <w:tcPr>
            <w:tcW w:w="711" w:type="dxa"/>
            <w:tcBorders>
              <w:top w:val="nil"/>
              <w:left w:val="nil"/>
              <w:bottom w:val="nil"/>
              <w:right w:val="nil"/>
            </w:tcBorders>
            <w:vAlign w:val="bottom"/>
          </w:tcPr>
          <w:p w14:paraId="6092A434" w14:textId="7A9E6DB9" w:rsidR="00F95788" w:rsidRPr="00CF7E1B" w:rsidRDefault="00F95788" w:rsidP="00F95788">
            <w:pPr>
              <w:pStyle w:val="TableText"/>
              <w:spacing w:before="0"/>
              <w:jc w:val="right"/>
              <w:rPr>
                <w:rFonts w:cs="Calibri"/>
                <w:b/>
              </w:rPr>
            </w:pPr>
            <w:r w:rsidRPr="00CF7E1B">
              <w:rPr>
                <w:rFonts w:cs="Calibri"/>
                <w:b/>
              </w:rPr>
              <w:t>Total</w:t>
            </w:r>
          </w:p>
        </w:tc>
      </w:tr>
      <w:tr w:rsidR="00F95788" w:rsidRPr="00CF7E1B" w14:paraId="452F8B38" w14:textId="77777777" w:rsidTr="00D77DE1">
        <w:tc>
          <w:tcPr>
            <w:tcW w:w="1560" w:type="dxa"/>
            <w:vMerge/>
            <w:tcBorders>
              <w:left w:val="single" w:sz="2" w:space="0" w:color="auto"/>
              <w:bottom w:val="nil"/>
              <w:right w:val="single" w:sz="2" w:space="0" w:color="auto"/>
            </w:tcBorders>
          </w:tcPr>
          <w:p w14:paraId="7628793B" w14:textId="6F9172BC" w:rsidR="00F95788" w:rsidRPr="005F0AAA" w:rsidRDefault="00F95788" w:rsidP="00F95788">
            <w:pPr>
              <w:pStyle w:val="TableReference"/>
              <w:rPr>
                <w:rFonts w:cs="Calibri"/>
                <w:b/>
                <w:color w:val="7030A0"/>
                <w:sz w:val="14"/>
              </w:rPr>
            </w:pPr>
          </w:p>
        </w:tc>
        <w:tc>
          <w:tcPr>
            <w:tcW w:w="3682" w:type="dxa"/>
            <w:tcBorders>
              <w:top w:val="nil"/>
              <w:left w:val="single" w:sz="2" w:space="0" w:color="auto"/>
              <w:bottom w:val="nil"/>
              <w:right w:val="nil"/>
            </w:tcBorders>
          </w:tcPr>
          <w:p w14:paraId="09BFB5DD" w14:textId="77777777" w:rsidR="00F95788" w:rsidRPr="00CF7E1B" w:rsidRDefault="00F95788" w:rsidP="00F95788">
            <w:pPr>
              <w:pStyle w:val="TableText"/>
              <w:rPr>
                <w:rFonts w:cs="Calibri"/>
              </w:rPr>
            </w:pPr>
          </w:p>
        </w:tc>
        <w:tc>
          <w:tcPr>
            <w:tcW w:w="1133" w:type="dxa"/>
            <w:tcBorders>
              <w:top w:val="nil"/>
              <w:left w:val="nil"/>
              <w:bottom w:val="nil"/>
              <w:right w:val="nil"/>
            </w:tcBorders>
          </w:tcPr>
          <w:p w14:paraId="1AB08247" w14:textId="77777777" w:rsidR="00F95788" w:rsidRPr="00CF7E1B" w:rsidRDefault="00F95788" w:rsidP="00F95788">
            <w:pPr>
              <w:pStyle w:val="TableText"/>
              <w:spacing w:before="0"/>
              <w:jc w:val="right"/>
              <w:rPr>
                <w:rFonts w:cs="Calibri"/>
                <w:b/>
              </w:rPr>
            </w:pPr>
            <w:r w:rsidRPr="00CF7E1B">
              <w:rPr>
                <w:rFonts w:cs="Calibri"/>
                <w:b/>
              </w:rPr>
              <w:t>$’000</w:t>
            </w:r>
          </w:p>
        </w:tc>
        <w:tc>
          <w:tcPr>
            <w:tcW w:w="1137" w:type="dxa"/>
            <w:tcBorders>
              <w:top w:val="nil"/>
              <w:left w:val="nil"/>
              <w:bottom w:val="nil"/>
              <w:right w:val="nil"/>
            </w:tcBorders>
          </w:tcPr>
          <w:p w14:paraId="0082B0F8" w14:textId="77777777" w:rsidR="00F95788" w:rsidRPr="00CF7E1B" w:rsidRDefault="00F95788" w:rsidP="00F95788">
            <w:pPr>
              <w:pStyle w:val="TableText"/>
              <w:spacing w:before="0"/>
              <w:jc w:val="right"/>
              <w:rPr>
                <w:rFonts w:cs="Calibri"/>
                <w:b/>
              </w:rPr>
            </w:pPr>
            <w:r w:rsidRPr="00CF7E1B">
              <w:rPr>
                <w:rFonts w:cs="Calibri"/>
                <w:b/>
              </w:rPr>
              <w:t>$’000</w:t>
            </w:r>
          </w:p>
        </w:tc>
        <w:tc>
          <w:tcPr>
            <w:tcW w:w="1133" w:type="dxa"/>
            <w:tcBorders>
              <w:top w:val="nil"/>
              <w:left w:val="nil"/>
              <w:bottom w:val="nil"/>
              <w:right w:val="nil"/>
            </w:tcBorders>
          </w:tcPr>
          <w:p w14:paraId="30CBBF09" w14:textId="77777777" w:rsidR="00F95788" w:rsidRPr="00CF7E1B" w:rsidRDefault="00F95788" w:rsidP="00F95788">
            <w:pPr>
              <w:pStyle w:val="TableText"/>
              <w:spacing w:before="0"/>
              <w:jc w:val="right"/>
              <w:rPr>
                <w:rFonts w:cs="Calibri"/>
              </w:rPr>
            </w:pPr>
            <w:r w:rsidRPr="00CF7E1B">
              <w:rPr>
                <w:rFonts w:cs="Calibri"/>
                <w:b/>
              </w:rPr>
              <w:t>$’000</w:t>
            </w:r>
          </w:p>
        </w:tc>
        <w:tc>
          <w:tcPr>
            <w:tcW w:w="992" w:type="dxa"/>
            <w:gridSpan w:val="3"/>
            <w:tcBorders>
              <w:top w:val="nil"/>
              <w:left w:val="nil"/>
              <w:bottom w:val="nil"/>
              <w:right w:val="nil"/>
            </w:tcBorders>
          </w:tcPr>
          <w:p w14:paraId="54F9DE1C" w14:textId="2A9A9530" w:rsidR="00F95788" w:rsidRPr="0005552A" w:rsidRDefault="00F95788" w:rsidP="00F95788">
            <w:pPr>
              <w:pStyle w:val="TableText"/>
              <w:spacing w:before="0"/>
              <w:jc w:val="right"/>
              <w:rPr>
                <w:rFonts w:cs="Calibri"/>
                <w:b/>
              </w:rPr>
            </w:pPr>
            <w:r w:rsidRPr="0005552A">
              <w:rPr>
                <w:rFonts w:cs="Calibri"/>
                <w:b/>
              </w:rPr>
              <w:t>$’000</w:t>
            </w:r>
          </w:p>
        </w:tc>
        <w:tc>
          <w:tcPr>
            <w:tcW w:w="711" w:type="dxa"/>
            <w:tcBorders>
              <w:top w:val="nil"/>
              <w:left w:val="nil"/>
              <w:bottom w:val="nil"/>
              <w:right w:val="nil"/>
            </w:tcBorders>
          </w:tcPr>
          <w:p w14:paraId="136C84CE" w14:textId="10F2FDA8" w:rsidR="00F95788" w:rsidRPr="00CF7E1B" w:rsidRDefault="00F95788" w:rsidP="00F95788">
            <w:pPr>
              <w:pStyle w:val="TableText"/>
              <w:spacing w:before="0"/>
              <w:jc w:val="right"/>
              <w:rPr>
                <w:rFonts w:cs="Calibri"/>
              </w:rPr>
            </w:pPr>
            <w:r w:rsidRPr="00CF7E1B">
              <w:rPr>
                <w:rFonts w:cs="Calibri"/>
                <w:b/>
              </w:rPr>
              <w:t>$’000</w:t>
            </w:r>
          </w:p>
        </w:tc>
      </w:tr>
      <w:tr w:rsidR="00F95788" w:rsidRPr="00CF7E1B" w14:paraId="47B0535B" w14:textId="77777777" w:rsidTr="00D77DE1">
        <w:tc>
          <w:tcPr>
            <w:tcW w:w="1560" w:type="dxa"/>
            <w:tcBorders>
              <w:top w:val="nil"/>
              <w:left w:val="single" w:sz="2" w:space="0" w:color="auto"/>
              <w:bottom w:val="nil"/>
              <w:right w:val="single" w:sz="2" w:space="0" w:color="auto"/>
            </w:tcBorders>
          </w:tcPr>
          <w:p w14:paraId="07F42B80" w14:textId="6D90FD3F" w:rsidR="00F95788" w:rsidRPr="004C40B0" w:rsidRDefault="00F95788" w:rsidP="00F95788">
            <w:pPr>
              <w:pStyle w:val="TableReference"/>
              <w:rPr>
                <w:color w:val="7030A0"/>
              </w:rPr>
            </w:pPr>
            <w:r w:rsidRPr="004C40B0">
              <w:rPr>
                <w:rFonts w:cs="Calibri"/>
                <w:color w:val="7030A0"/>
                <w:sz w:val="14"/>
              </w:rPr>
              <w:t>AASB 138.118(e)</w:t>
            </w:r>
          </w:p>
        </w:tc>
        <w:tc>
          <w:tcPr>
            <w:tcW w:w="8788" w:type="dxa"/>
            <w:gridSpan w:val="8"/>
            <w:tcBorders>
              <w:top w:val="nil"/>
              <w:left w:val="single" w:sz="2" w:space="0" w:color="auto"/>
              <w:bottom w:val="nil"/>
              <w:right w:val="nil"/>
            </w:tcBorders>
          </w:tcPr>
          <w:p w14:paraId="3D357AAF" w14:textId="48ED9EF7" w:rsidR="00F95788" w:rsidRPr="005F0AAA" w:rsidRDefault="00F95788" w:rsidP="00F95788">
            <w:pPr>
              <w:spacing w:after="60"/>
              <w:rPr>
                <w:rFonts w:ascii="Arial Bold" w:hAnsi="Arial Bold" w:cs="Arial"/>
                <w:b/>
                <w:bCs/>
                <w:caps/>
                <w:sz w:val="32"/>
                <w:szCs w:val="32"/>
              </w:rPr>
            </w:pPr>
            <w:r w:rsidRPr="005F0AAA">
              <w:rPr>
                <w:rFonts w:cs="Calibri"/>
                <w:b/>
                <w:bCs/>
                <w:sz w:val="18"/>
              </w:rPr>
              <w:t xml:space="preserve">Reconciliation of Intangible Assets </w:t>
            </w:r>
            <w:r w:rsidRPr="00A534C3">
              <w:rPr>
                <w:rFonts w:cs="Calibri"/>
                <w:b/>
                <w:bCs/>
                <w:sz w:val="18"/>
              </w:rPr>
              <w:t>202</w:t>
            </w:r>
            <w:r w:rsidR="00D77DE1">
              <w:rPr>
                <w:rFonts w:cs="Calibri"/>
                <w:b/>
                <w:bCs/>
                <w:sz w:val="18"/>
              </w:rPr>
              <w:t>4</w:t>
            </w:r>
            <w:r w:rsidRPr="00A534C3">
              <w:rPr>
                <w:rFonts w:cs="Calibri"/>
                <w:b/>
                <w:bCs/>
                <w:sz w:val="18"/>
              </w:rPr>
              <w:t>-2</w:t>
            </w:r>
            <w:r w:rsidR="00D77DE1">
              <w:rPr>
                <w:rFonts w:cs="Calibri"/>
                <w:b/>
                <w:bCs/>
                <w:sz w:val="18"/>
              </w:rPr>
              <w:t>5</w:t>
            </w:r>
          </w:p>
        </w:tc>
      </w:tr>
      <w:tr w:rsidR="00F95788" w:rsidRPr="00CF7E1B" w14:paraId="4D02F0AB" w14:textId="77777777" w:rsidTr="00D77DE1">
        <w:tc>
          <w:tcPr>
            <w:tcW w:w="1560" w:type="dxa"/>
            <w:tcBorders>
              <w:top w:val="nil"/>
              <w:left w:val="single" w:sz="2" w:space="0" w:color="auto"/>
              <w:bottom w:val="nil"/>
              <w:right w:val="single" w:sz="2" w:space="0" w:color="auto"/>
            </w:tcBorders>
          </w:tcPr>
          <w:p w14:paraId="51A8E56B" w14:textId="77777777" w:rsidR="00F95788" w:rsidRPr="005F0AAA" w:rsidRDefault="00F95788" w:rsidP="00F95788">
            <w:pPr>
              <w:pStyle w:val="TableReference"/>
              <w:spacing w:before="60"/>
              <w:rPr>
                <w:rFonts w:cs="Calibri"/>
                <w:color w:val="7030A0"/>
                <w:sz w:val="14"/>
              </w:rPr>
            </w:pPr>
            <w:r w:rsidRPr="005F0AAA">
              <w:rPr>
                <w:rFonts w:cs="Calibri"/>
                <w:color w:val="7030A0"/>
                <w:sz w:val="14"/>
              </w:rPr>
              <w:t>AASB 138.118(e)</w:t>
            </w:r>
          </w:p>
        </w:tc>
        <w:tc>
          <w:tcPr>
            <w:tcW w:w="3682" w:type="dxa"/>
            <w:tcBorders>
              <w:top w:val="nil"/>
              <w:left w:val="single" w:sz="2" w:space="0" w:color="auto"/>
              <w:bottom w:val="nil"/>
              <w:right w:val="nil"/>
            </w:tcBorders>
          </w:tcPr>
          <w:p w14:paraId="5776192E" w14:textId="4B157FE6" w:rsidR="00F95788" w:rsidRPr="005F0AAA" w:rsidRDefault="00F95788" w:rsidP="00F95788">
            <w:pPr>
              <w:pStyle w:val="TableText"/>
              <w:rPr>
                <w:rFonts w:cs="Calibri"/>
                <w:b/>
              </w:rPr>
            </w:pPr>
            <w:r w:rsidRPr="005F0AAA">
              <w:rPr>
                <w:rFonts w:cs="Calibri"/>
                <w:b/>
              </w:rPr>
              <w:t>Carrying Amount at the Beginning of the Reporting Period</w:t>
            </w:r>
          </w:p>
        </w:tc>
        <w:tc>
          <w:tcPr>
            <w:tcW w:w="1133" w:type="dxa"/>
            <w:tcBorders>
              <w:top w:val="nil"/>
              <w:left w:val="nil"/>
              <w:bottom w:val="nil"/>
              <w:right w:val="nil"/>
            </w:tcBorders>
          </w:tcPr>
          <w:p w14:paraId="68B0D559" w14:textId="24E58570" w:rsidR="00F95788" w:rsidRPr="00CF7E1B" w:rsidRDefault="00F95788" w:rsidP="00F95788">
            <w:pPr>
              <w:pStyle w:val="TableText"/>
              <w:jc w:val="right"/>
              <w:rPr>
                <w:rFonts w:cs="Calibri"/>
                <w:b/>
              </w:rPr>
            </w:pPr>
          </w:p>
        </w:tc>
        <w:tc>
          <w:tcPr>
            <w:tcW w:w="1137" w:type="dxa"/>
            <w:tcBorders>
              <w:top w:val="nil"/>
              <w:left w:val="nil"/>
              <w:bottom w:val="nil"/>
              <w:right w:val="nil"/>
            </w:tcBorders>
          </w:tcPr>
          <w:p w14:paraId="62F596CA" w14:textId="0E03050D" w:rsidR="00F95788" w:rsidRPr="00CF7E1B" w:rsidRDefault="00F95788" w:rsidP="00F95788">
            <w:pPr>
              <w:pStyle w:val="TableText"/>
              <w:jc w:val="right"/>
              <w:rPr>
                <w:rFonts w:cs="Calibri"/>
                <w:b/>
              </w:rPr>
            </w:pPr>
          </w:p>
        </w:tc>
        <w:tc>
          <w:tcPr>
            <w:tcW w:w="1133" w:type="dxa"/>
            <w:tcBorders>
              <w:top w:val="nil"/>
              <w:left w:val="nil"/>
              <w:bottom w:val="nil"/>
              <w:right w:val="nil"/>
            </w:tcBorders>
          </w:tcPr>
          <w:p w14:paraId="02A6ACF6" w14:textId="437581D8" w:rsidR="00F95788" w:rsidRPr="00CF7E1B" w:rsidRDefault="00F95788" w:rsidP="00F95788">
            <w:pPr>
              <w:pStyle w:val="TableText"/>
              <w:jc w:val="right"/>
              <w:rPr>
                <w:rFonts w:cs="Calibri"/>
                <w:b/>
              </w:rPr>
            </w:pPr>
          </w:p>
        </w:tc>
        <w:tc>
          <w:tcPr>
            <w:tcW w:w="992" w:type="dxa"/>
            <w:gridSpan w:val="3"/>
            <w:tcBorders>
              <w:top w:val="nil"/>
              <w:left w:val="nil"/>
              <w:bottom w:val="nil"/>
              <w:right w:val="nil"/>
            </w:tcBorders>
          </w:tcPr>
          <w:p w14:paraId="405C7A4E" w14:textId="77777777" w:rsidR="00F95788" w:rsidRPr="00CF7E1B" w:rsidRDefault="00F95788" w:rsidP="00F95788">
            <w:pPr>
              <w:pStyle w:val="TableText"/>
              <w:jc w:val="right"/>
              <w:rPr>
                <w:rFonts w:cs="Calibri"/>
                <w:b/>
              </w:rPr>
            </w:pPr>
          </w:p>
        </w:tc>
        <w:tc>
          <w:tcPr>
            <w:tcW w:w="711" w:type="dxa"/>
            <w:tcBorders>
              <w:top w:val="nil"/>
              <w:left w:val="nil"/>
              <w:bottom w:val="nil"/>
              <w:right w:val="nil"/>
            </w:tcBorders>
          </w:tcPr>
          <w:p w14:paraId="4F460A38" w14:textId="5D9BE2E6" w:rsidR="00F95788" w:rsidRPr="00CF7E1B" w:rsidRDefault="00F95788" w:rsidP="00F95788">
            <w:pPr>
              <w:pStyle w:val="TableText"/>
              <w:jc w:val="right"/>
              <w:rPr>
                <w:rFonts w:cs="Calibri"/>
                <w:b/>
              </w:rPr>
            </w:pPr>
          </w:p>
        </w:tc>
      </w:tr>
      <w:tr w:rsidR="00F95788" w:rsidRPr="00CF7E1B" w14:paraId="48361CC3" w14:textId="77777777" w:rsidTr="00D77DE1">
        <w:tc>
          <w:tcPr>
            <w:tcW w:w="1560" w:type="dxa"/>
            <w:tcBorders>
              <w:top w:val="nil"/>
              <w:left w:val="single" w:sz="2" w:space="0" w:color="auto"/>
              <w:bottom w:val="nil"/>
              <w:right w:val="single" w:sz="2" w:space="0" w:color="auto"/>
            </w:tcBorders>
          </w:tcPr>
          <w:p w14:paraId="04D7B74D" w14:textId="77777777" w:rsidR="00F95788" w:rsidRPr="005F0AAA" w:rsidRDefault="00F95788" w:rsidP="00F95788">
            <w:pPr>
              <w:pStyle w:val="TableReference"/>
              <w:spacing w:before="60"/>
              <w:rPr>
                <w:rFonts w:cs="Calibri"/>
                <w:color w:val="7030A0"/>
                <w:sz w:val="14"/>
              </w:rPr>
            </w:pPr>
            <w:r w:rsidRPr="005F0AAA">
              <w:rPr>
                <w:rFonts w:cs="Calibri"/>
                <w:color w:val="7030A0"/>
                <w:sz w:val="14"/>
              </w:rPr>
              <w:t>AASB 138.118(e)(i)</w:t>
            </w:r>
          </w:p>
        </w:tc>
        <w:tc>
          <w:tcPr>
            <w:tcW w:w="3682" w:type="dxa"/>
            <w:tcBorders>
              <w:top w:val="nil"/>
              <w:left w:val="single" w:sz="2" w:space="0" w:color="auto"/>
              <w:bottom w:val="nil"/>
              <w:right w:val="nil"/>
            </w:tcBorders>
          </w:tcPr>
          <w:p w14:paraId="629FBD04" w14:textId="3E81FF07" w:rsidR="00F95788" w:rsidRPr="005F0AAA" w:rsidRDefault="00F95788" w:rsidP="00F95788">
            <w:pPr>
              <w:pStyle w:val="TableText"/>
              <w:rPr>
                <w:rFonts w:cs="Calibri"/>
              </w:rPr>
            </w:pPr>
            <w:r w:rsidRPr="005F0AAA">
              <w:rPr>
                <w:rFonts w:cs="Calibri"/>
              </w:rPr>
              <w:t>Additions</w:t>
            </w:r>
            <w:r>
              <w:rPr>
                <w:rFonts w:cs="Calibri"/>
              </w:rPr>
              <w:t xml:space="preserve"> </w:t>
            </w:r>
          </w:p>
        </w:tc>
        <w:tc>
          <w:tcPr>
            <w:tcW w:w="1133" w:type="dxa"/>
            <w:tcBorders>
              <w:top w:val="nil"/>
              <w:left w:val="nil"/>
              <w:bottom w:val="nil"/>
              <w:right w:val="nil"/>
            </w:tcBorders>
          </w:tcPr>
          <w:p w14:paraId="25233D90" w14:textId="45DFFC98" w:rsidR="00F95788" w:rsidRPr="00CF7E1B" w:rsidRDefault="00F95788" w:rsidP="00F95788">
            <w:pPr>
              <w:pStyle w:val="TableText"/>
              <w:jc w:val="right"/>
              <w:rPr>
                <w:rFonts w:cs="Calibri"/>
              </w:rPr>
            </w:pPr>
          </w:p>
        </w:tc>
        <w:tc>
          <w:tcPr>
            <w:tcW w:w="1137" w:type="dxa"/>
            <w:tcBorders>
              <w:top w:val="nil"/>
              <w:left w:val="nil"/>
              <w:bottom w:val="nil"/>
              <w:right w:val="nil"/>
            </w:tcBorders>
          </w:tcPr>
          <w:p w14:paraId="53FD817F" w14:textId="6974EE1F" w:rsidR="00F95788" w:rsidRPr="00CF7E1B" w:rsidRDefault="00F95788" w:rsidP="00F95788">
            <w:pPr>
              <w:pStyle w:val="TableText"/>
              <w:jc w:val="right"/>
              <w:rPr>
                <w:rFonts w:cs="Calibri"/>
              </w:rPr>
            </w:pPr>
          </w:p>
        </w:tc>
        <w:tc>
          <w:tcPr>
            <w:tcW w:w="1133" w:type="dxa"/>
            <w:tcBorders>
              <w:top w:val="nil"/>
              <w:left w:val="nil"/>
              <w:bottom w:val="nil"/>
              <w:right w:val="nil"/>
            </w:tcBorders>
          </w:tcPr>
          <w:p w14:paraId="3F5DCA37" w14:textId="7D4F6224" w:rsidR="00F95788" w:rsidRPr="00CF7E1B" w:rsidRDefault="00F95788" w:rsidP="00F95788">
            <w:pPr>
              <w:pStyle w:val="TableText"/>
              <w:jc w:val="right"/>
              <w:rPr>
                <w:rFonts w:cs="Calibri"/>
              </w:rPr>
            </w:pPr>
          </w:p>
        </w:tc>
        <w:tc>
          <w:tcPr>
            <w:tcW w:w="992" w:type="dxa"/>
            <w:gridSpan w:val="3"/>
            <w:tcBorders>
              <w:top w:val="nil"/>
              <w:left w:val="nil"/>
              <w:bottom w:val="nil"/>
              <w:right w:val="nil"/>
            </w:tcBorders>
          </w:tcPr>
          <w:p w14:paraId="6BC5C06A" w14:textId="77777777" w:rsidR="00F95788" w:rsidRPr="00CF7E1B" w:rsidRDefault="00F95788" w:rsidP="00F95788">
            <w:pPr>
              <w:pStyle w:val="TableText"/>
              <w:jc w:val="right"/>
              <w:rPr>
                <w:rFonts w:cs="Calibri"/>
              </w:rPr>
            </w:pPr>
          </w:p>
        </w:tc>
        <w:tc>
          <w:tcPr>
            <w:tcW w:w="711" w:type="dxa"/>
            <w:tcBorders>
              <w:top w:val="nil"/>
              <w:left w:val="nil"/>
              <w:bottom w:val="nil"/>
              <w:right w:val="nil"/>
            </w:tcBorders>
          </w:tcPr>
          <w:p w14:paraId="0C237B19" w14:textId="36CCD9A1" w:rsidR="00F95788" w:rsidRPr="00CF7E1B" w:rsidRDefault="00F95788" w:rsidP="00F95788">
            <w:pPr>
              <w:pStyle w:val="TableText"/>
              <w:jc w:val="right"/>
              <w:rPr>
                <w:rFonts w:cs="Calibri"/>
              </w:rPr>
            </w:pPr>
          </w:p>
        </w:tc>
      </w:tr>
      <w:tr w:rsidR="00F95788" w:rsidRPr="00CF7E1B" w14:paraId="6550D421" w14:textId="77777777" w:rsidTr="00D77DE1">
        <w:tc>
          <w:tcPr>
            <w:tcW w:w="1560" w:type="dxa"/>
            <w:tcBorders>
              <w:top w:val="nil"/>
              <w:left w:val="single" w:sz="2" w:space="0" w:color="auto"/>
              <w:bottom w:val="nil"/>
              <w:right w:val="single" w:sz="2" w:space="0" w:color="auto"/>
            </w:tcBorders>
          </w:tcPr>
          <w:p w14:paraId="5EFA44E5" w14:textId="77777777" w:rsidR="00F95788" w:rsidRPr="005F0AAA" w:rsidRDefault="00F95788" w:rsidP="00F95788">
            <w:pPr>
              <w:pStyle w:val="TableReference"/>
              <w:spacing w:before="60"/>
              <w:rPr>
                <w:rFonts w:cs="Calibri"/>
                <w:color w:val="7030A0"/>
                <w:sz w:val="14"/>
              </w:rPr>
            </w:pPr>
            <w:r w:rsidRPr="005F0AAA">
              <w:rPr>
                <w:rFonts w:cs="Calibri"/>
                <w:color w:val="7030A0"/>
                <w:sz w:val="14"/>
              </w:rPr>
              <w:t>AASB 138.118(e)(iv)</w:t>
            </w:r>
          </w:p>
        </w:tc>
        <w:tc>
          <w:tcPr>
            <w:tcW w:w="3682" w:type="dxa"/>
            <w:tcBorders>
              <w:top w:val="nil"/>
              <w:left w:val="single" w:sz="2" w:space="0" w:color="auto"/>
              <w:bottom w:val="nil"/>
              <w:right w:val="nil"/>
            </w:tcBorders>
          </w:tcPr>
          <w:p w14:paraId="42320026" w14:textId="300232B6" w:rsidR="00F95788" w:rsidRPr="005F0AAA" w:rsidRDefault="00F95788" w:rsidP="00F95788">
            <w:pPr>
              <w:pStyle w:val="TableText"/>
              <w:rPr>
                <w:rFonts w:cs="Calibri"/>
              </w:rPr>
            </w:pPr>
            <w:r w:rsidRPr="005F0AAA">
              <w:rPr>
                <w:rFonts w:cs="Calibri"/>
              </w:rPr>
              <w:t>Impairment Losses recognised in the Operating Result</w:t>
            </w:r>
          </w:p>
        </w:tc>
        <w:tc>
          <w:tcPr>
            <w:tcW w:w="1133" w:type="dxa"/>
            <w:tcBorders>
              <w:top w:val="nil"/>
              <w:left w:val="nil"/>
              <w:bottom w:val="nil"/>
              <w:right w:val="nil"/>
            </w:tcBorders>
          </w:tcPr>
          <w:p w14:paraId="133C8E6B" w14:textId="7EDCFFD2" w:rsidR="00F95788" w:rsidRPr="00CF7E1B" w:rsidRDefault="00F95788" w:rsidP="00F95788">
            <w:pPr>
              <w:pStyle w:val="TableText"/>
              <w:jc w:val="right"/>
              <w:rPr>
                <w:rFonts w:cs="Calibri"/>
              </w:rPr>
            </w:pPr>
          </w:p>
        </w:tc>
        <w:tc>
          <w:tcPr>
            <w:tcW w:w="1137" w:type="dxa"/>
            <w:tcBorders>
              <w:top w:val="nil"/>
              <w:left w:val="nil"/>
              <w:bottom w:val="nil"/>
              <w:right w:val="nil"/>
            </w:tcBorders>
          </w:tcPr>
          <w:p w14:paraId="153065D5" w14:textId="3146A963" w:rsidR="00F95788" w:rsidRPr="00CF7E1B" w:rsidRDefault="00F95788" w:rsidP="00F95788">
            <w:pPr>
              <w:pStyle w:val="TableText"/>
              <w:jc w:val="right"/>
              <w:rPr>
                <w:rFonts w:cs="Calibri"/>
              </w:rPr>
            </w:pPr>
          </w:p>
        </w:tc>
        <w:tc>
          <w:tcPr>
            <w:tcW w:w="1133" w:type="dxa"/>
            <w:tcBorders>
              <w:top w:val="nil"/>
              <w:left w:val="nil"/>
              <w:bottom w:val="nil"/>
              <w:right w:val="nil"/>
            </w:tcBorders>
          </w:tcPr>
          <w:p w14:paraId="7CBF5060" w14:textId="7E878D5A" w:rsidR="00F95788" w:rsidRPr="00CF7E1B" w:rsidRDefault="00F95788" w:rsidP="00F95788">
            <w:pPr>
              <w:pStyle w:val="TableText"/>
              <w:jc w:val="right"/>
              <w:rPr>
                <w:rFonts w:cs="Calibri"/>
              </w:rPr>
            </w:pPr>
          </w:p>
        </w:tc>
        <w:tc>
          <w:tcPr>
            <w:tcW w:w="992" w:type="dxa"/>
            <w:gridSpan w:val="3"/>
            <w:tcBorders>
              <w:top w:val="nil"/>
              <w:left w:val="nil"/>
              <w:bottom w:val="nil"/>
              <w:right w:val="nil"/>
            </w:tcBorders>
          </w:tcPr>
          <w:p w14:paraId="192509AA" w14:textId="77777777" w:rsidR="00F95788" w:rsidRPr="00CF7E1B" w:rsidRDefault="00F95788" w:rsidP="00F95788">
            <w:pPr>
              <w:pStyle w:val="TableText"/>
              <w:jc w:val="right"/>
              <w:rPr>
                <w:rFonts w:cs="Calibri"/>
              </w:rPr>
            </w:pPr>
          </w:p>
        </w:tc>
        <w:tc>
          <w:tcPr>
            <w:tcW w:w="711" w:type="dxa"/>
            <w:tcBorders>
              <w:top w:val="nil"/>
              <w:left w:val="nil"/>
              <w:bottom w:val="nil"/>
              <w:right w:val="nil"/>
            </w:tcBorders>
          </w:tcPr>
          <w:p w14:paraId="527B7553" w14:textId="1C7394ED" w:rsidR="00F95788" w:rsidRPr="00CF7E1B" w:rsidRDefault="00F95788" w:rsidP="00F95788">
            <w:pPr>
              <w:pStyle w:val="TableText"/>
              <w:jc w:val="right"/>
              <w:rPr>
                <w:rFonts w:cs="Calibri"/>
              </w:rPr>
            </w:pPr>
          </w:p>
        </w:tc>
      </w:tr>
      <w:tr w:rsidR="00F95788" w:rsidRPr="00CF7E1B" w14:paraId="11463F58" w14:textId="77777777" w:rsidTr="00D77DE1">
        <w:tc>
          <w:tcPr>
            <w:tcW w:w="1560" w:type="dxa"/>
            <w:tcBorders>
              <w:top w:val="nil"/>
              <w:left w:val="single" w:sz="2" w:space="0" w:color="auto"/>
              <w:bottom w:val="nil"/>
              <w:right w:val="single" w:sz="2" w:space="0" w:color="auto"/>
            </w:tcBorders>
          </w:tcPr>
          <w:p w14:paraId="68E6F42A" w14:textId="77777777" w:rsidR="00F95788" w:rsidRPr="005F0AAA" w:rsidRDefault="00F95788" w:rsidP="00F95788">
            <w:pPr>
              <w:pStyle w:val="TableReference"/>
              <w:spacing w:before="60"/>
              <w:rPr>
                <w:rFonts w:cs="Calibri"/>
                <w:color w:val="7030A0"/>
                <w:sz w:val="14"/>
              </w:rPr>
            </w:pPr>
            <w:r w:rsidRPr="005F0AAA">
              <w:rPr>
                <w:rFonts w:cs="Calibri"/>
                <w:color w:val="7030A0"/>
                <w:sz w:val="14"/>
              </w:rPr>
              <w:t>AASB 138.118(e)(v)</w:t>
            </w:r>
          </w:p>
        </w:tc>
        <w:tc>
          <w:tcPr>
            <w:tcW w:w="3682" w:type="dxa"/>
            <w:tcBorders>
              <w:top w:val="nil"/>
              <w:left w:val="single" w:sz="2" w:space="0" w:color="auto"/>
              <w:bottom w:val="nil"/>
              <w:right w:val="nil"/>
            </w:tcBorders>
          </w:tcPr>
          <w:p w14:paraId="7F31EAF6" w14:textId="184CDCA8" w:rsidR="00F95788" w:rsidRPr="005F0AAA" w:rsidRDefault="00F95788" w:rsidP="00F95788">
            <w:pPr>
              <w:pStyle w:val="TableText"/>
              <w:rPr>
                <w:rFonts w:cs="Calibri"/>
              </w:rPr>
            </w:pPr>
            <w:r w:rsidRPr="005F0AAA">
              <w:rPr>
                <w:rFonts w:cs="Calibri"/>
              </w:rPr>
              <w:t>Reversals of Impairment Losses recognised in the Operating Result</w:t>
            </w:r>
          </w:p>
        </w:tc>
        <w:tc>
          <w:tcPr>
            <w:tcW w:w="1133" w:type="dxa"/>
            <w:tcBorders>
              <w:top w:val="nil"/>
              <w:left w:val="nil"/>
              <w:bottom w:val="nil"/>
              <w:right w:val="nil"/>
            </w:tcBorders>
          </w:tcPr>
          <w:p w14:paraId="390FDB4D" w14:textId="13955137" w:rsidR="00F95788" w:rsidRPr="00CF7E1B" w:rsidRDefault="00F95788" w:rsidP="00F95788">
            <w:pPr>
              <w:pStyle w:val="TableText"/>
              <w:jc w:val="right"/>
              <w:rPr>
                <w:rFonts w:cs="Calibri"/>
              </w:rPr>
            </w:pPr>
          </w:p>
        </w:tc>
        <w:tc>
          <w:tcPr>
            <w:tcW w:w="1137" w:type="dxa"/>
            <w:tcBorders>
              <w:top w:val="nil"/>
              <w:left w:val="nil"/>
              <w:bottom w:val="nil"/>
              <w:right w:val="nil"/>
            </w:tcBorders>
          </w:tcPr>
          <w:p w14:paraId="305CDD3C" w14:textId="3B179AAA" w:rsidR="00F95788" w:rsidRPr="00CF7E1B" w:rsidRDefault="00F95788" w:rsidP="00F95788">
            <w:pPr>
              <w:pStyle w:val="TableText"/>
              <w:jc w:val="right"/>
              <w:rPr>
                <w:rFonts w:cs="Calibri"/>
              </w:rPr>
            </w:pPr>
          </w:p>
        </w:tc>
        <w:tc>
          <w:tcPr>
            <w:tcW w:w="1133" w:type="dxa"/>
            <w:tcBorders>
              <w:top w:val="nil"/>
              <w:left w:val="nil"/>
              <w:bottom w:val="nil"/>
              <w:right w:val="nil"/>
            </w:tcBorders>
          </w:tcPr>
          <w:p w14:paraId="75A00C7A" w14:textId="18742762" w:rsidR="00F95788" w:rsidRPr="00CF7E1B" w:rsidRDefault="00F95788" w:rsidP="00F95788">
            <w:pPr>
              <w:pStyle w:val="TableText"/>
              <w:jc w:val="right"/>
              <w:rPr>
                <w:rFonts w:cs="Calibri"/>
              </w:rPr>
            </w:pPr>
          </w:p>
        </w:tc>
        <w:tc>
          <w:tcPr>
            <w:tcW w:w="992" w:type="dxa"/>
            <w:gridSpan w:val="3"/>
            <w:tcBorders>
              <w:top w:val="nil"/>
              <w:left w:val="nil"/>
              <w:bottom w:val="nil"/>
              <w:right w:val="nil"/>
            </w:tcBorders>
          </w:tcPr>
          <w:p w14:paraId="6EFC5DBC" w14:textId="77777777" w:rsidR="00F95788" w:rsidRPr="00CF7E1B" w:rsidRDefault="00F95788" w:rsidP="00F95788">
            <w:pPr>
              <w:pStyle w:val="TableText"/>
              <w:jc w:val="right"/>
              <w:rPr>
                <w:rFonts w:cs="Calibri"/>
              </w:rPr>
            </w:pPr>
          </w:p>
        </w:tc>
        <w:tc>
          <w:tcPr>
            <w:tcW w:w="711" w:type="dxa"/>
            <w:tcBorders>
              <w:top w:val="nil"/>
              <w:left w:val="nil"/>
              <w:bottom w:val="nil"/>
              <w:right w:val="nil"/>
            </w:tcBorders>
          </w:tcPr>
          <w:p w14:paraId="180BA1AE" w14:textId="3CF06FC3" w:rsidR="00F95788" w:rsidRPr="00CF7E1B" w:rsidRDefault="00F95788" w:rsidP="00F95788">
            <w:pPr>
              <w:pStyle w:val="TableText"/>
              <w:jc w:val="right"/>
              <w:rPr>
                <w:rFonts w:cs="Calibri"/>
              </w:rPr>
            </w:pPr>
          </w:p>
        </w:tc>
      </w:tr>
      <w:tr w:rsidR="00F95788" w:rsidRPr="00CF7E1B" w14:paraId="7A09DD4D" w14:textId="77777777" w:rsidTr="00D77DE1">
        <w:tc>
          <w:tcPr>
            <w:tcW w:w="1560" w:type="dxa"/>
            <w:tcBorders>
              <w:top w:val="nil"/>
              <w:left w:val="single" w:sz="2" w:space="0" w:color="auto"/>
              <w:bottom w:val="nil"/>
              <w:right w:val="single" w:sz="2" w:space="0" w:color="auto"/>
            </w:tcBorders>
          </w:tcPr>
          <w:p w14:paraId="4EF8D01C" w14:textId="77777777" w:rsidR="00F95788" w:rsidRPr="005F0AAA" w:rsidRDefault="00F95788" w:rsidP="00F95788">
            <w:pPr>
              <w:pStyle w:val="TableReference"/>
              <w:spacing w:before="60"/>
              <w:rPr>
                <w:rFonts w:cs="Calibri"/>
                <w:color w:val="7030A0"/>
                <w:sz w:val="14"/>
              </w:rPr>
            </w:pPr>
            <w:r w:rsidRPr="005F0AAA">
              <w:rPr>
                <w:rFonts w:cs="Calibri"/>
                <w:color w:val="7030A0"/>
                <w:sz w:val="14"/>
              </w:rPr>
              <w:t>AASB 138.118(e)(vi)</w:t>
            </w:r>
          </w:p>
        </w:tc>
        <w:tc>
          <w:tcPr>
            <w:tcW w:w="3682" w:type="dxa"/>
            <w:tcBorders>
              <w:top w:val="nil"/>
              <w:left w:val="single" w:sz="2" w:space="0" w:color="auto"/>
              <w:bottom w:val="nil"/>
              <w:right w:val="nil"/>
            </w:tcBorders>
          </w:tcPr>
          <w:p w14:paraId="3A54A467" w14:textId="77777777" w:rsidR="00F95788" w:rsidRPr="005F0AAA" w:rsidRDefault="00F95788" w:rsidP="00F95788">
            <w:pPr>
              <w:pStyle w:val="TableText"/>
              <w:rPr>
                <w:rFonts w:cs="Calibri"/>
              </w:rPr>
            </w:pPr>
            <w:r w:rsidRPr="005F0AAA">
              <w:rPr>
                <w:rFonts w:cs="Calibri"/>
              </w:rPr>
              <w:t>Amortisation</w:t>
            </w:r>
          </w:p>
        </w:tc>
        <w:tc>
          <w:tcPr>
            <w:tcW w:w="1133" w:type="dxa"/>
            <w:tcBorders>
              <w:top w:val="nil"/>
              <w:left w:val="nil"/>
              <w:bottom w:val="nil"/>
              <w:right w:val="nil"/>
            </w:tcBorders>
          </w:tcPr>
          <w:p w14:paraId="5C33E247" w14:textId="073515CE" w:rsidR="00F95788" w:rsidRPr="00CF7E1B" w:rsidRDefault="00F95788" w:rsidP="00F95788">
            <w:pPr>
              <w:pStyle w:val="TableText"/>
              <w:jc w:val="right"/>
              <w:rPr>
                <w:rFonts w:cs="Calibri"/>
              </w:rPr>
            </w:pPr>
          </w:p>
        </w:tc>
        <w:tc>
          <w:tcPr>
            <w:tcW w:w="1137" w:type="dxa"/>
            <w:tcBorders>
              <w:top w:val="nil"/>
              <w:left w:val="nil"/>
              <w:bottom w:val="nil"/>
              <w:right w:val="nil"/>
            </w:tcBorders>
          </w:tcPr>
          <w:p w14:paraId="4D7C95FC" w14:textId="5EC6AF04" w:rsidR="00F95788" w:rsidRPr="00CF7E1B" w:rsidRDefault="00F95788" w:rsidP="00F95788">
            <w:pPr>
              <w:pStyle w:val="TableText"/>
              <w:jc w:val="right"/>
              <w:rPr>
                <w:rFonts w:cs="Calibri"/>
              </w:rPr>
            </w:pPr>
          </w:p>
        </w:tc>
        <w:tc>
          <w:tcPr>
            <w:tcW w:w="1133" w:type="dxa"/>
            <w:tcBorders>
              <w:top w:val="nil"/>
              <w:left w:val="nil"/>
              <w:bottom w:val="nil"/>
              <w:right w:val="nil"/>
            </w:tcBorders>
          </w:tcPr>
          <w:p w14:paraId="3F92B65E" w14:textId="1933440F" w:rsidR="00F95788" w:rsidRPr="00CF7E1B" w:rsidRDefault="00F95788" w:rsidP="00F95788">
            <w:pPr>
              <w:pStyle w:val="TableText"/>
              <w:jc w:val="right"/>
              <w:rPr>
                <w:rFonts w:cs="Calibri"/>
              </w:rPr>
            </w:pPr>
          </w:p>
        </w:tc>
        <w:tc>
          <w:tcPr>
            <w:tcW w:w="992" w:type="dxa"/>
            <w:gridSpan w:val="3"/>
            <w:tcBorders>
              <w:top w:val="nil"/>
              <w:left w:val="nil"/>
              <w:bottom w:val="nil"/>
              <w:right w:val="nil"/>
            </w:tcBorders>
          </w:tcPr>
          <w:p w14:paraId="6ABC0014" w14:textId="77777777" w:rsidR="00F95788" w:rsidRPr="00CF7E1B" w:rsidRDefault="00F95788" w:rsidP="00F95788">
            <w:pPr>
              <w:pStyle w:val="TableText"/>
              <w:jc w:val="right"/>
              <w:rPr>
                <w:rFonts w:cs="Calibri"/>
              </w:rPr>
            </w:pPr>
          </w:p>
        </w:tc>
        <w:tc>
          <w:tcPr>
            <w:tcW w:w="711" w:type="dxa"/>
            <w:tcBorders>
              <w:top w:val="nil"/>
              <w:left w:val="nil"/>
              <w:bottom w:val="nil"/>
              <w:right w:val="nil"/>
            </w:tcBorders>
          </w:tcPr>
          <w:p w14:paraId="7A6B1B79" w14:textId="62A4E397" w:rsidR="00F95788" w:rsidRPr="00CF7E1B" w:rsidRDefault="00F95788" w:rsidP="00F95788">
            <w:pPr>
              <w:pStyle w:val="TableText"/>
              <w:jc w:val="right"/>
              <w:rPr>
                <w:rFonts w:cs="Calibri"/>
              </w:rPr>
            </w:pPr>
          </w:p>
        </w:tc>
      </w:tr>
      <w:tr w:rsidR="00F95788" w:rsidRPr="00CF7E1B" w14:paraId="33E11FD5" w14:textId="77777777" w:rsidTr="00D77DE1">
        <w:tc>
          <w:tcPr>
            <w:tcW w:w="1560" w:type="dxa"/>
            <w:tcBorders>
              <w:top w:val="nil"/>
              <w:left w:val="single" w:sz="2" w:space="0" w:color="auto"/>
              <w:bottom w:val="nil"/>
              <w:right w:val="single" w:sz="2" w:space="0" w:color="auto"/>
            </w:tcBorders>
          </w:tcPr>
          <w:p w14:paraId="0DB59B76" w14:textId="136E75E9" w:rsidR="00F95788" w:rsidRPr="005F0AAA" w:rsidRDefault="00F95788" w:rsidP="00F95788">
            <w:pPr>
              <w:pStyle w:val="TableReference"/>
              <w:spacing w:before="60"/>
              <w:rPr>
                <w:rFonts w:cs="Calibri"/>
                <w:color w:val="7030A0"/>
                <w:sz w:val="14"/>
              </w:rPr>
            </w:pPr>
            <w:r w:rsidRPr="0005552A">
              <w:rPr>
                <w:rFonts w:cs="Calibri"/>
                <w:color w:val="7030A0"/>
                <w:sz w:val="14"/>
              </w:rPr>
              <w:t>AASB 138.118(e)(viii)</w:t>
            </w:r>
          </w:p>
        </w:tc>
        <w:tc>
          <w:tcPr>
            <w:tcW w:w="3682" w:type="dxa"/>
            <w:tcBorders>
              <w:top w:val="nil"/>
              <w:left w:val="single" w:sz="2" w:space="0" w:color="auto"/>
              <w:bottom w:val="nil"/>
              <w:right w:val="nil"/>
            </w:tcBorders>
          </w:tcPr>
          <w:p w14:paraId="0B19A489" w14:textId="3DB3FCF4" w:rsidR="00F95788" w:rsidRPr="005F0AAA" w:rsidRDefault="00F95788" w:rsidP="00F95788">
            <w:pPr>
              <w:pStyle w:val="TableText"/>
              <w:rPr>
                <w:rFonts w:cs="Calibri"/>
              </w:rPr>
            </w:pPr>
            <w:r w:rsidRPr="0015289E">
              <w:rPr>
                <w:rFonts w:cs="Calibri"/>
                <w:strike/>
                <w:color w:val="FF0000"/>
              </w:rPr>
              <w:t xml:space="preserve">Capital </w:t>
            </w:r>
            <w:r w:rsidR="0015289E" w:rsidRPr="0015289E">
              <w:rPr>
                <w:rFonts w:cs="Calibri"/>
                <w:color w:val="FF0000"/>
              </w:rPr>
              <w:t>Software</w:t>
            </w:r>
            <w:r w:rsidR="0015289E">
              <w:rPr>
                <w:rFonts w:cs="Calibri"/>
              </w:rPr>
              <w:t xml:space="preserve"> </w:t>
            </w:r>
            <w:r w:rsidRPr="0015289E">
              <w:rPr>
                <w:rFonts w:cs="Calibri"/>
              </w:rPr>
              <w:t xml:space="preserve">Works </w:t>
            </w:r>
            <w:r w:rsidRPr="0005552A">
              <w:rPr>
                <w:rFonts w:cs="Calibri"/>
              </w:rPr>
              <w:t xml:space="preserve">in Progress Completed and Transferred to </w:t>
            </w:r>
            <w:r w:rsidR="00A61C54" w:rsidRPr="0005552A">
              <w:rPr>
                <w:rFonts w:cs="Calibri"/>
              </w:rPr>
              <w:t xml:space="preserve">another class of </w:t>
            </w:r>
            <w:r w:rsidRPr="0005552A">
              <w:rPr>
                <w:rFonts w:cs="Calibri"/>
              </w:rPr>
              <w:t>Intangible Assets</w:t>
            </w:r>
          </w:p>
        </w:tc>
        <w:tc>
          <w:tcPr>
            <w:tcW w:w="1133" w:type="dxa"/>
            <w:tcBorders>
              <w:top w:val="nil"/>
              <w:left w:val="nil"/>
              <w:bottom w:val="nil"/>
              <w:right w:val="nil"/>
            </w:tcBorders>
          </w:tcPr>
          <w:p w14:paraId="71C9C4C1" w14:textId="77777777" w:rsidR="00F95788" w:rsidRPr="00CF7E1B" w:rsidRDefault="00F95788" w:rsidP="00F95788">
            <w:pPr>
              <w:pStyle w:val="TableText"/>
              <w:jc w:val="right"/>
              <w:rPr>
                <w:rFonts w:cs="Calibri"/>
              </w:rPr>
            </w:pPr>
          </w:p>
        </w:tc>
        <w:tc>
          <w:tcPr>
            <w:tcW w:w="1137" w:type="dxa"/>
            <w:tcBorders>
              <w:top w:val="nil"/>
              <w:left w:val="nil"/>
              <w:bottom w:val="nil"/>
              <w:right w:val="nil"/>
            </w:tcBorders>
          </w:tcPr>
          <w:p w14:paraId="648E07AA" w14:textId="77777777" w:rsidR="00F95788" w:rsidRPr="00CF7E1B" w:rsidRDefault="00F95788" w:rsidP="00F95788">
            <w:pPr>
              <w:pStyle w:val="TableText"/>
              <w:jc w:val="right"/>
              <w:rPr>
                <w:rFonts w:cs="Calibri"/>
              </w:rPr>
            </w:pPr>
          </w:p>
        </w:tc>
        <w:tc>
          <w:tcPr>
            <w:tcW w:w="1133" w:type="dxa"/>
            <w:tcBorders>
              <w:top w:val="nil"/>
              <w:left w:val="nil"/>
              <w:bottom w:val="nil"/>
              <w:right w:val="nil"/>
            </w:tcBorders>
          </w:tcPr>
          <w:p w14:paraId="37C8DFCC" w14:textId="77777777" w:rsidR="00F95788" w:rsidRPr="00CF7E1B" w:rsidRDefault="00F95788" w:rsidP="00F95788">
            <w:pPr>
              <w:pStyle w:val="TableText"/>
              <w:jc w:val="right"/>
              <w:rPr>
                <w:rFonts w:cs="Calibri"/>
              </w:rPr>
            </w:pPr>
          </w:p>
        </w:tc>
        <w:tc>
          <w:tcPr>
            <w:tcW w:w="992" w:type="dxa"/>
            <w:gridSpan w:val="3"/>
            <w:tcBorders>
              <w:top w:val="nil"/>
              <w:left w:val="nil"/>
              <w:bottom w:val="nil"/>
              <w:right w:val="nil"/>
            </w:tcBorders>
          </w:tcPr>
          <w:p w14:paraId="303E6330" w14:textId="77777777" w:rsidR="00F95788" w:rsidRPr="00CF7E1B" w:rsidRDefault="00F95788" w:rsidP="00F95788">
            <w:pPr>
              <w:pStyle w:val="TableText"/>
              <w:jc w:val="right"/>
              <w:rPr>
                <w:rFonts w:cs="Calibri"/>
              </w:rPr>
            </w:pPr>
          </w:p>
        </w:tc>
        <w:tc>
          <w:tcPr>
            <w:tcW w:w="711" w:type="dxa"/>
            <w:tcBorders>
              <w:top w:val="nil"/>
              <w:left w:val="nil"/>
              <w:bottom w:val="nil"/>
              <w:right w:val="nil"/>
            </w:tcBorders>
          </w:tcPr>
          <w:p w14:paraId="646FE640" w14:textId="77777777" w:rsidR="00F95788" w:rsidRPr="00CF7E1B" w:rsidRDefault="00F95788" w:rsidP="00F95788">
            <w:pPr>
              <w:pStyle w:val="TableText"/>
              <w:jc w:val="right"/>
              <w:rPr>
                <w:rFonts w:cs="Calibri"/>
              </w:rPr>
            </w:pPr>
          </w:p>
        </w:tc>
      </w:tr>
      <w:tr w:rsidR="00F95788" w:rsidRPr="00CF7E1B" w14:paraId="1F025F5D" w14:textId="77777777" w:rsidTr="00D77DE1">
        <w:tc>
          <w:tcPr>
            <w:tcW w:w="1560" w:type="dxa"/>
            <w:tcBorders>
              <w:top w:val="nil"/>
              <w:left w:val="single" w:sz="2" w:space="0" w:color="auto"/>
              <w:bottom w:val="nil"/>
              <w:right w:val="single" w:sz="2" w:space="0" w:color="auto"/>
            </w:tcBorders>
          </w:tcPr>
          <w:p w14:paraId="677BC5FC" w14:textId="77777777" w:rsidR="00F95788" w:rsidRPr="005F0AAA" w:rsidRDefault="00F95788" w:rsidP="00F95788">
            <w:pPr>
              <w:pStyle w:val="TableReference"/>
              <w:spacing w:before="60"/>
              <w:rPr>
                <w:rFonts w:cs="Calibri"/>
                <w:color w:val="7030A0"/>
                <w:sz w:val="14"/>
              </w:rPr>
            </w:pPr>
            <w:r w:rsidRPr="005F0AAA">
              <w:rPr>
                <w:rFonts w:cs="Calibri"/>
                <w:color w:val="7030A0"/>
                <w:sz w:val="14"/>
              </w:rPr>
              <w:t>AASB 138.118(e)(viii)</w:t>
            </w:r>
          </w:p>
        </w:tc>
        <w:tc>
          <w:tcPr>
            <w:tcW w:w="3682" w:type="dxa"/>
            <w:tcBorders>
              <w:top w:val="nil"/>
              <w:left w:val="single" w:sz="2" w:space="0" w:color="auto"/>
              <w:bottom w:val="nil"/>
              <w:right w:val="nil"/>
            </w:tcBorders>
          </w:tcPr>
          <w:p w14:paraId="12674DDC" w14:textId="77777777" w:rsidR="00F95788" w:rsidRPr="005F0AAA" w:rsidRDefault="00F95788" w:rsidP="00F95788">
            <w:pPr>
              <w:pStyle w:val="TableText"/>
              <w:rPr>
                <w:rFonts w:cs="Calibri"/>
              </w:rPr>
            </w:pPr>
            <w:r w:rsidRPr="005F0AAA">
              <w:rPr>
                <w:rFonts w:cs="Calibri"/>
              </w:rPr>
              <w:t>Other Changes</w:t>
            </w:r>
          </w:p>
        </w:tc>
        <w:tc>
          <w:tcPr>
            <w:tcW w:w="1133" w:type="dxa"/>
            <w:tcBorders>
              <w:top w:val="nil"/>
              <w:left w:val="nil"/>
              <w:bottom w:val="single" w:sz="4" w:space="0" w:color="auto"/>
              <w:right w:val="nil"/>
            </w:tcBorders>
          </w:tcPr>
          <w:p w14:paraId="2022A752" w14:textId="2B14C463" w:rsidR="00F95788" w:rsidRPr="00CF7E1B" w:rsidRDefault="00F95788" w:rsidP="00F95788">
            <w:pPr>
              <w:pStyle w:val="TableText"/>
              <w:jc w:val="right"/>
              <w:rPr>
                <w:rFonts w:cs="Calibri"/>
              </w:rPr>
            </w:pPr>
          </w:p>
        </w:tc>
        <w:tc>
          <w:tcPr>
            <w:tcW w:w="1137" w:type="dxa"/>
            <w:tcBorders>
              <w:top w:val="nil"/>
              <w:left w:val="nil"/>
              <w:bottom w:val="single" w:sz="4" w:space="0" w:color="auto"/>
              <w:right w:val="nil"/>
            </w:tcBorders>
          </w:tcPr>
          <w:p w14:paraId="6C79C9AE" w14:textId="45A6CD0A" w:rsidR="00F95788" w:rsidRPr="00CF7E1B" w:rsidRDefault="00F95788" w:rsidP="00F95788">
            <w:pPr>
              <w:pStyle w:val="TableText"/>
              <w:jc w:val="right"/>
              <w:rPr>
                <w:rFonts w:cs="Calibri"/>
              </w:rPr>
            </w:pPr>
          </w:p>
        </w:tc>
        <w:tc>
          <w:tcPr>
            <w:tcW w:w="1133" w:type="dxa"/>
            <w:tcBorders>
              <w:top w:val="nil"/>
              <w:left w:val="nil"/>
              <w:bottom w:val="single" w:sz="4" w:space="0" w:color="auto"/>
              <w:right w:val="nil"/>
            </w:tcBorders>
          </w:tcPr>
          <w:p w14:paraId="173B10B3" w14:textId="78007C20" w:rsidR="00F95788" w:rsidRPr="00CF7E1B" w:rsidRDefault="00F95788" w:rsidP="00F95788">
            <w:pPr>
              <w:pStyle w:val="TableText"/>
              <w:jc w:val="right"/>
              <w:rPr>
                <w:rFonts w:cs="Calibri"/>
              </w:rPr>
            </w:pPr>
          </w:p>
        </w:tc>
        <w:tc>
          <w:tcPr>
            <w:tcW w:w="992" w:type="dxa"/>
            <w:gridSpan w:val="3"/>
            <w:tcBorders>
              <w:top w:val="nil"/>
              <w:left w:val="nil"/>
              <w:bottom w:val="single" w:sz="4" w:space="0" w:color="auto"/>
              <w:right w:val="nil"/>
            </w:tcBorders>
          </w:tcPr>
          <w:p w14:paraId="677326A3" w14:textId="77777777" w:rsidR="00F95788" w:rsidRPr="00CF7E1B" w:rsidRDefault="00F95788" w:rsidP="00F95788">
            <w:pPr>
              <w:pStyle w:val="TableText"/>
              <w:jc w:val="right"/>
              <w:rPr>
                <w:rFonts w:cs="Calibri"/>
              </w:rPr>
            </w:pPr>
          </w:p>
        </w:tc>
        <w:tc>
          <w:tcPr>
            <w:tcW w:w="711" w:type="dxa"/>
            <w:tcBorders>
              <w:top w:val="nil"/>
              <w:left w:val="nil"/>
              <w:bottom w:val="single" w:sz="4" w:space="0" w:color="auto"/>
              <w:right w:val="nil"/>
            </w:tcBorders>
          </w:tcPr>
          <w:p w14:paraId="4FFC5980" w14:textId="495BF281" w:rsidR="00F95788" w:rsidRPr="00CF7E1B" w:rsidRDefault="00F95788" w:rsidP="00F95788">
            <w:pPr>
              <w:pStyle w:val="TableText"/>
              <w:jc w:val="right"/>
              <w:rPr>
                <w:rFonts w:cs="Calibri"/>
              </w:rPr>
            </w:pPr>
          </w:p>
        </w:tc>
      </w:tr>
      <w:tr w:rsidR="00F95788" w:rsidRPr="00CF7E1B" w14:paraId="2516EB78" w14:textId="77777777" w:rsidTr="00D77DE1">
        <w:tc>
          <w:tcPr>
            <w:tcW w:w="1560" w:type="dxa"/>
            <w:tcBorders>
              <w:top w:val="nil"/>
              <w:left w:val="single" w:sz="2" w:space="0" w:color="auto"/>
              <w:bottom w:val="nil"/>
              <w:right w:val="single" w:sz="2" w:space="0" w:color="auto"/>
            </w:tcBorders>
          </w:tcPr>
          <w:p w14:paraId="391140C9" w14:textId="77777777" w:rsidR="00F95788" w:rsidRPr="005F0AAA" w:rsidRDefault="00F95788" w:rsidP="00F95788">
            <w:pPr>
              <w:pStyle w:val="TableReference"/>
              <w:spacing w:before="60"/>
              <w:rPr>
                <w:rFonts w:cs="Calibri"/>
                <w:color w:val="7030A0"/>
                <w:sz w:val="14"/>
              </w:rPr>
            </w:pPr>
            <w:r w:rsidRPr="005F0AAA">
              <w:rPr>
                <w:rFonts w:cs="Calibri"/>
                <w:color w:val="7030A0"/>
                <w:sz w:val="14"/>
              </w:rPr>
              <w:t>AASB 138.118(e)</w:t>
            </w:r>
          </w:p>
        </w:tc>
        <w:tc>
          <w:tcPr>
            <w:tcW w:w="3682" w:type="dxa"/>
            <w:tcBorders>
              <w:top w:val="nil"/>
              <w:left w:val="single" w:sz="2" w:space="0" w:color="auto"/>
              <w:bottom w:val="nil"/>
              <w:right w:val="nil"/>
            </w:tcBorders>
          </w:tcPr>
          <w:p w14:paraId="65EF3C3A" w14:textId="79191C4F" w:rsidR="00F95788" w:rsidRPr="005F0AAA" w:rsidRDefault="00F95788" w:rsidP="00F95788">
            <w:pPr>
              <w:pStyle w:val="TableText"/>
              <w:rPr>
                <w:rFonts w:cs="Calibri"/>
                <w:b/>
              </w:rPr>
            </w:pPr>
            <w:r w:rsidRPr="005F0AAA">
              <w:rPr>
                <w:rFonts w:cs="Calibri"/>
                <w:b/>
              </w:rPr>
              <w:t>Carrying Amount at the End of the Reporting Period</w:t>
            </w:r>
          </w:p>
        </w:tc>
        <w:tc>
          <w:tcPr>
            <w:tcW w:w="1133" w:type="dxa"/>
            <w:tcBorders>
              <w:top w:val="single" w:sz="4" w:space="0" w:color="auto"/>
              <w:left w:val="nil"/>
              <w:bottom w:val="double" w:sz="4" w:space="0" w:color="auto"/>
              <w:right w:val="nil"/>
            </w:tcBorders>
            <w:vAlign w:val="bottom"/>
          </w:tcPr>
          <w:p w14:paraId="25E67BC7" w14:textId="3284A91D" w:rsidR="00F95788" w:rsidRPr="00CF7E1B" w:rsidRDefault="00F95788" w:rsidP="00F95788">
            <w:pPr>
              <w:pStyle w:val="TableText"/>
              <w:jc w:val="right"/>
              <w:rPr>
                <w:rFonts w:cs="Calibri"/>
                <w:b/>
                <w:bCs/>
              </w:rPr>
            </w:pPr>
          </w:p>
        </w:tc>
        <w:tc>
          <w:tcPr>
            <w:tcW w:w="1137" w:type="dxa"/>
            <w:tcBorders>
              <w:top w:val="single" w:sz="4" w:space="0" w:color="auto"/>
              <w:left w:val="nil"/>
              <w:bottom w:val="double" w:sz="4" w:space="0" w:color="auto"/>
              <w:right w:val="nil"/>
            </w:tcBorders>
            <w:vAlign w:val="bottom"/>
          </w:tcPr>
          <w:p w14:paraId="16273AB1" w14:textId="2BB3F9D8" w:rsidR="00F95788" w:rsidRPr="00CF7E1B" w:rsidRDefault="00F95788" w:rsidP="00F95788">
            <w:pPr>
              <w:pStyle w:val="TableText"/>
              <w:jc w:val="right"/>
              <w:rPr>
                <w:rFonts w:cs="Calibri"/>
                <w:b/>
                <w:bCs/>
              </w:rPr>
            </w:pPr>
          </w:p>
        </w:tc>
        <w:tc>
          <w:tcPr>
            <w:tcW w:w="1133" w:type="dxa"/>
            <w:tcBorders>
              <w:top w:val="single" w:sz="4" w:space="0" w:color="auto"/>
              <w:left w:val="nil"/>
              <w:bottom w:val="double" w:sz="4" w:space="0" w:color="auto"/>
              <w:right w:val="nil"/>
            </w:tcBorders>
            <w:vAlign w:val="bottom"/>
          </w:tcPr>
          <w:p w14:paraId="7A035105" w14:textId="72225F6E" w:rsidR="00F95788" w:rsidRPr="00CF7E1B" w:rsidRDefault="00F95788" w:rsidP="00F95788">
            <w:pPr>
              <w:pStyle w:val="TableText"/>
              <w:jc w:val="right"/>
              <w:rPr>
                <w:rFonts w:cs="Calibri"/>
                <w:b/>
                <w:bCs/>
              </w:rPr>
            </w:pPr>
          </w:p>
        </w:tc>
        <w:tc>
          <w:tcPr>
            <w:tcW w:w="992" w:type="dxa"/>
            <w:gridSpan w:val="3"/>
            <w:tcBorders>
              <w:top w:val="single" w:sz="4" w:space="0" w:color="auto"/>
              <w:left w:val="nil"/>
              <w:bottom w:val="double" w:sz="4" w:space="0" w:color="auto"/>
              <w:right w:val="nil"/>
            </w:tcBorders>
          </w:tcPr>
          <w:p w14:paraId="19E4C5DE" w14:textId="77777777" w:rsidR="00F95788" w:rsidRPr="00CF7E1B" w:rsidRDefault="00F95788" w:rsidP="00F95788">
            <w:pPr>
              <w:pStyle w:val="TableText"/>
              <w:jc w:val="right"/>
              <w:rPr>
                <w:rFonts w:cs="Calibri"/>
                <w:b/>
                <w:bCs/>
              </w:rPr>
            </w:pPr>
          </w:p>
        </w:tc>
        <w:tc>
          <w:tcPr>
            <w:tcW w:w="711" w:type="dxa"/>
            <w:tcBorders>
              <w:top w:val="single" w:sz="4" w:space="0" w:color="auto"/>
              <w:left w:val="nil"/>
              <w:bottom w:val="double" w:sz="4" w:space="0" w:color="auto"/>
              <w:right w:val="nil"/>
            </w:tcBorders>
            <w:vAlign w:val="bottom"/>
          </w:tcPr>
          <w:p w14:paraId="6C4819E9" w14:textId="479E2B02" w:rsidR="00F95788" w:rsidRPr="00CF7E1B" w:rsidRDefault="00F95788" w:rsidP="00F95788">
            <w:pPr>
              <w:pStyle w:val="TableText"/>
              <w:jc w:val="right"/>
              <w:rPr>
                <w:rFonts w:cs="Calibri"/>
                <w:b/>
                <w:bCs/>
              </w:rPr>
            </w:pPr>
          </w:p>
        </w:tc>
      </w:tr>
      <w:tr w:rsidR="00F95788" w:rsidRPr="00CF7E1B" w14:paraId="19C38C5E" w14:textId="77777777" w:rsidTr="00D77DE1">
        <w:tc>
          <w:tcPr>
            <w:tcW w:w="1560" w:type="dxa"/>
            <w:tcBorders>
              <w:top w:val="nil"/>
              <w:left w:val="single" w:sz="2" w:space="0" w:color="auto"/>
              <w:bottom w:val="nil"/>
              <w:right w:val="single" w:sz="2" w:space="0" w:color="auto"/>
            </w:tcBorders>
          </w:tcPr>
          <w:p w14:paraId="4F8E887D" w14:textId="77777777" w:rsidR="00F95788" w:rsidRPr="005F0AAA" w:rsidRDefault="00F95788" w:rsidP="00F95788">
            <w:pPr>
              <w:pStyle w:val="TableReference"/>
              <w:spacing w:before="60"/>
              <w:rPr>
                <w:rFonts w:cs="Calibri"/>
                <w:color w:val="7030A0"/>
                <w:sz w:val="14"/>
              </w:rPr>
            </w:pPr>
          </w:p>
        </w:tc>
        <w:tc>
          <w:tcPr>
            <w:tcW w:w="3682" w:type="dxa"/>
            <w:tcBorders>
              <w:top w:val="nil"/>
              <w:left w:val="single" w:sz="2" w:space="0" w:color="auto"/>
              <w:bottom w:val="nil"/>
              <w:right w:val="nil"/>
            </w:tcBorders>
            <w:vAlign w:val="bottom"/>
          </w:tcPr>
          <w:p w14:paraId="2A16F78E" w14:textId="295D9DF8" w:rsidR="00F95788" w:rsidRPr="005F0AAA" w:rsidRDefault="00F95788" w:rsidP="00C15BC4">
            <w:pPr>
              <w:pStyle w:val="TableText"/>
              <w:spacing w:before="240"/>
              <w:rPr>
                <w:rFonts w:cs="Calibri"/>
                <w:b/>
              </w:rPr>
            </w:pPr>
            <w:r w:rsidRPr="005F0AAA">
              <w:rPr>
                <w:rFonts w:cs="Calibri"/>
              </w:rPr>
              <w:t>Carrying Amount at the End of the Reporting Period, represented by:</w:t>
            </w:r>
          </w:p>
        </w:tc>
        <w:tc>
          <w:tcPr>
            <w:tcW w:w="1133" w:type="dxa"/>
            <w:tcBorders>
              <w:top w:val="double" w:sz="4" w:space="0" w:color="auto"/>
              <w:left w:val="nil"/>
              <w:bottom w:val="nil"/>
              <w:right w:val="nil"/>
            </w:tcBorders>
            <w:vAlign w:val="bottom"/>
          </w:tcPr>
          <w:p w14:paraId="4E23DBC0" w14:textId="77777777" w:rsidR="00F95788" w:rsidRPr="00CF7E1B" w:rsidRDefault="00F95788" w:rsidP="00F95788">
            <w:pPr>
              <w:pStyle w:val="TableText"/>
              <w:jc w:val="right"/>
              <w:rPr>
                <w:rFonts w:cs="Calibri"/>
                <w:b/>
                <w:bCs/>
              </w:rPr>
            </w:pPr>
          </w:p>
        </w:tc>
        <w:tc>
          <w:tcPr>
            <w:tcW w:w="1137" w:type="dxa"/>
            <w:tcBorders>
              <w:top w:val="double" w:sz="4" w:space="0" w:color="auto"/>
              <w:left w:val="nil"/>
              <w:bottom w:val="nil"/>
              <w:right w:val="nil"/>
            </w:tcBorders>
            <w:vAlign w:val="bottom"/>
          </w:tcPr>
          <w:p w14:paraId="50B2346F" w14:textId="77777777" w:rsidR="00F95788" w:rsidRPr="00CF7E1B" w:rsidRDefault="00F95788" w:rsidP="00F95788">
            <w:pPr>
              <w:pStyle w:val="TableText"/>
              <w:jc w:val="right"/>
              <w:rPr>
                <w:rFonts w:cs="Calibri"/>
                <w:b/>
                <w:bCs/>
              </w:rPr>
            </w:pPr>
          </w:p>
        </w:tc>
        <w:tc>
          <w:tcPr>
            <w:tcW w:w="1133" w:type="dxa"/>
            <w:tcBorders>
              <w:top w:val="double" w:sz="4" w:space="0" w:color="auto"/>
              <w:left w:val="nil"/>
              <w:bottom w:val="nil"/>
              <w:right w:val="nil"/>
            </w:tcBorders>
            <w:vAlign w:val="bottom"/>
          </w:tcPr>
          <w:p w14:paraId="5F925E70" w14:textId="77777777" w:rsidR="00F95788" w:rsidRPr="00CF7E1B" w:rsidRDefault="00F95788" w:rsidP="00F95788">
            <w:pPr>
              <w:pStyle w:val="TableText"/>
              <w:jc w:val="right"/>
              <w:rPr>
                <w:rFonts w:cs="Calibri"/>
                <w:b/>
                <w:bCs/>
              </w:rPr>
            </w:pPr>
          </w:p>
        </w:tc>
        <w:tc>
          <w:tcPr>
            <w:tcW w:w="992" w:type="dxa"/>
            <w:gridSpan w:val="3"/>
            <w:tcBorders>
              <w:top w:val="double" w:sz="4" w:space="0" w:color="auto"/>
              <w:left w:val="nil"/>
              <w:bottom w:val="nil"/>
              <w:right w:val="nil"/>
            </w:tcBorders>
          </w:tcPr>
          <w:p w14:paraId="0598604A" w14:textId="77777777" w:rsidR="00F95788" w:rsidRPr="00CF7E1B" w:rsidRDefault="00F95788" w:rsidP="00F95788">
            <w:pPr>
              <w:pStyle w:val="TableText"/>
              <w:jc w:val="right"/>
              <w:rPr>
                <w:rFonts w:cs="Calibri"/>
                <w:b/>
                <w:bCs/>
              </w:rPr>
            </w:pPr>
          </w:p>
        </w:tc>
        <w:tc>
          <w:tcPr>
            <w:tcW w:w="711" w:type="dxa"/>
            <w:tcBorders>
              <w:top w:val="double" w:sz="4" w:space="0" w:color="auto"/>
              <w:left w:val="nil"/>
              <w:bottom w:val="nil"/>
              <w:right w:val="nil"/>
            </w:tcBorders>
            <w:vAlign w:val="bottom"/>
          </w:tcPr>
          <w:p w14:paraId="0D3DDFE8" w14:textId="78879CD4" w:rsidR="00F95788" w:rsidRPr="00CF7E1B" w:rsidRDefault="00F95788" w:rsidP="00F95788">
            <w:pPr>
              <w:pStyle w:val="TableText"/>
              <w:jc w:val="right"/>
              <w:rPr>
                <w:rFonts w:cs="Calibri"/>
                <w:b/>
                <w:bCs/>
              </w:rPr>
            </w:pPr>
          </w:p>
        </w:tc>
      </w:tr>
      <w:tr w:rsidR="00F95788" w:rsidRPr="00CF7E1B" w14:paraId="7B9E51BF" w14:textId="77777777" w:rsidTr="00D77DE1">
        <w:tc>
          <w:tcPr>
            <w:tcW w:w="1560" w:type="dxa"/>
            <w:tcBorders>
              <w:top w:val="nil"/>
              <w:left w:val="single" w:sz="2" w:space="0" w:color="auto"/>
              <w:bottom w:val="nil"/>
              <w:right w:val="single" w:sz="2" w:space="0" w:color="auto"/>
            </w:tcBorders>
          </w:tcPr>
          <w:p w14:paraId="6959069C" w14:textId="771891A4" w:rsidR="00F95788" w:rsidRPr="005F0AAA" w:rsidRDefault="00F95788" w:rsidP="00F95788">
            <w:pPr>
              <w:pStyle w:val="TableReference"/>
              <w:spacing w:before="60"/>
              <w:rPr>
                <w:rFonts w:cs="Calibri"/>
                <w:color w:val="7030A0"/>
                <w:sz w:val="14"/>
              </w:rPr>
            </w:pPr>
            <w:r w:rsidRPr="005F0AAA">
              <w:rPr>
                <w:rFonts w:cs="Calibri"/>
                <w:color w:val="7030A0"/>
                <w:sz w:val="14"/>
              </w:rPr>
              <w:t>AASB 138.118(c)</w:t>
            </w:r>
          </w:p>
        </w:tc>
        <w:tc>
          <w:tcPr>
            <w:tcW w:w="3682" w:type="dxa"/>
            <w:tcBorders>
              <w:top w:val="nil"/>
              <w:left w:val="single" w:sz="2" w:space="0" w:color="auto"/>
              <w:bottom w:val="nil"/>
              <w:right w:val="nil"/>
            </w:tcBorders>
            <w:vAlign w:val="bottom"/>
          </w:tcPr>
          <w:p w14:paraId="175F8C2E" w14:textId="0781F748" w:rsidR="00F95788" w:rsidRPr="005F0AAA" w:rsidRDefault="00F95788" w:rsidP="00F95788">
            <w:pPr>
              <w:pStyle w:val="TableText"/>
              <w:rPr>
                <w:rFonts w:cs="Calibri"/>
                <w:b/>
              </w:rPr>
            </w:pPr>
            <w:r w:rsidRPr="005F0AAA">
              <w:rPr>
                <w:rFonts w:cs="Calibri"/>
              </w:rPr>
              <w:t>Gross Book Value</w:t>
            </w:r>
          </w:p>
        </w:tc>
        <w:tc>
          <w:tcPr>
            <w:tcW w:w="1133" w:type="dxa"/>
            <w:tcBorders>
              <w:top w:val="nil"/>
              <w:left w:val="nil"/>
              <w:bottom w:val="nil"/>
              <w:right w:val="nil"/>
            </w:tcBorders>
            <w:vAlign w:val="bottom"/>
          </w:tcPr>
          <w:p w14:paraId="47917DB4" w14:textId="77777777" w:rsidR="00F95788" w:rsidRPr="00CF7E1B" w:rsidRDefault="00F95788" w:rsidP="00F95788">
            <w:pPr>
              <w:pStyle w:val="TableText"/>
              <w:jc w:val="right"/>
              <w:rPr>
                <w:rFonts w:cs="Calibri"/>
                <w:b/>
                <w:bCs/>
              </w:rPr>
            </w:pPr>
          </w:p>
        </w:tc>
        <w:tc>
          <w:tcPr>
            <w:tcW w:w="1137" w:type="dxa"/>
            <w:tcBorders>
              <w:top w:val="nil"/>
              <w:left w:val="nil"/>
              <w:bottom w:val="nil"/>
              <w:right w:val="nil"/>
            </w:tcBorders>
            <w:vAlign w:val="bottom"/>
          </w:tcPr>
          <w:p w14:paraId="339036B0" w14:textId="77777777" w:rsidR="00F95788" w:rsidRPr="00CF7E1B" w:rsidRDefault="00F95788" w:rsidP="00F95788">
            <w:pPr>
              <w:pStyle w:val="TableText"/>
              <w:jc w:val="right"/>
              <w:rPr>
                <w:rFonts w:cs="Calibri"/>
                <w:b/>
                <w:bCs/>
              </w:rPr>
            </w:pPr>
          </w:p>
        </w:tc>
        <w:tc>
          <w:tcPr>
            <w:tcW w:w="1133" w:type="dxa"/>
            <w:tcBorders>
              <w:top w:val="nil"/>
              <w:left w:val="nil"/>
              <w:bottom w:val="nil"/>
              <w:right w:val="nil"/>
            </w:tcBorders>
            <w:vAlign w:val="bottom"/>
          </w:tcPr>
          <w:p w14:paraId="3E8EBEAD" w14:textId="77777777" w:rsidR="00F95788" w:rsidRPr="00CF7E1B" w:rsidRDefault="00F95788" w:rsidP="00F95788">
            <w:pPr>
              <w:pStyle w:val="TableText"/>
              <w:jc w:val="right"/>
              <w:rPr>
                <w:rFonts w:cs="Calibri"/>
                <w:b/>
                <w:bCs/>
              </w:rPr>
            </w:pPr>
          </w:p>
        </w:tc>
        <w:tc>
          <w:tcPr>
            <w:tcW w:w="992" w:type="dxa"/>
            <w:gridSpan w:val="3"/>
            <w:tcBorders>
              <w:top w:val="nil"/>
              <w:left w:val="nil"/>
              <w:bottom w:val="nil"/>
              <w:right w:val="nil"/>
            </w:tcBorders>
          </w:tcPr>
          <w:p w14:paraId="7CBD2E6C" w14:textId="77777777" w:rsidR="00F95788" w:rsidRPr="00CF7E1B" w:rsidRDefault="00F95788" w:rsidP="00F95788">
            <w:pPr>
              <w:pStyle w:val="TableText"/>
              <w:jc w:val="right"/>
              <w:rPr>
                <w:rFonts w:cs="Calibri"/>
                <w:b/>
                <w:bCs/>
              </w:rPr>
            </w:pPr>
          </w:p>
        </w:tc>
        <w:tc>
          <w:tcPr>
            <w:tcW w:w="711" w:type="dxa"/>
            <w:tcBorders>
              <w:top w:val="nil"/>
              <w:left w:val="nil"/>
              <w:bottom w:val="nil"/>
              <w:right w:val="nil"/>
            </w:tcBorders>
            <w:vAlign w:val="bottom"/>
          </w:tcPr>
          <w:p w14:paraId="0535CA4B" w14:textId="41B2A052" w:rsidR="00F95788" w:rsidRPr="00CF7E1B" w:rsidRDefault="00F95788" w:rsidP="00F95788">
            <w:pPr>
              <w:pStyle w:val="TableText"/>
              <w:jc w:val="right"/>
              <w:rPr>
                <w:rFonts w:cs="Calibri"/>
                <w:b/>
                <w:bCs/>
              </w:rPr>
            </w:pPr>
          </w:p>
        </w:tc>
      </w:tr>
      <w:tr w:rsidR="00F95788" w:rsidRPr="00CF7E1B" w14:paraId="2BB7406B" w14:textId="77777777" w:rsidTr="00D77DE1">
        <w:tc>
          <w:tcPr>
            <w:tcW w:w="1560" w:type="dxa"/>
            <w:tcBorders>
              <w:top w:val="nil"/>
              <w:left w:val="single" w:sz="2" w:space="0" w:color="auto"/>
              <w:bottom w:val="nil"/>
              <w:right w:val="single" w:sz="2" w:space="0" w:color="auto"/>
            </w:tcBorders>
          </w:tcPr>
          <w:p w14:paraId="173C0005" w14:textId="04983791" w:rsidR="00F95788" w:rsidRPr="005F0AAA" w:rsidRDefault="00F95788" w:rsidP="00F95788">
            <w:pPr>
              <w:pStyle w:val="TableReference"/>
              <w:spacing w:before="60"/>
              <w:rPr>
                <w:rFonts w:cs="Calibri"/>
                <w:color w:val="7030A0"/>
                <w:sz w:val="14"/>
              </w:rPr>
            </w:pPr>
            <w:r w:rsidRPr="005F0AAA">
              <w:rPr>
                <w:rFonts w:cs="Calibri"/>
                <w:color w:val="7030A0"/>
                <w:sz w:val="14"/>
              </w:rPr>
              <w:t>AASB 138.118(c)</w:t>
            </w:r>
          </w:p>
        </w:tc>
        <w:tc>
          <w:tcPr>
            <w:tcW w:w="3682" w:type="dxa"/>
            <w:tcBorders>
              <w:top w:val="nil"/>
              <w:left w:val="single" w:sz="2" w:space="0" w:color="auto"/>
              <w:bottom w:val="nil"/>
              <w:right w:val="nil"/>
            </w:tcBorders>
            <w:vAlign w:val="bottom"/>
          </w:tcPr>
          <w:p w14:paraId="73D97DA1" w14:textId="4C0DD861" w:rsidR="00F95788" w:rsidRPr="005F0AAA" w:rsidRDefault="00F95788" w:rsidP="00F95788">
            <w:pPr>
              <w:pStyle w:val="TableText"/>
              <w:rPr>
                <w:rFonts w:cs="Calibri"/>
                <w:b/>
              </w:rPr>
            </w:pPr>
            <w:r w:rsidRPr="005F0AAA">
              <w:rPr>
                <w:rFonts w:cs="Calibri"/>
              </w:rPr>
              <w:t>Accumulated Amortisation</w:t>
            </w:r>
            <w:r>
              <w:rPr>
                <w:rFonts w:cs="Calibri"/>
              </w:rPr>
              <w:t xml:space="preserve"> </w:t>
            </w:r>
          </w:p>
        </w:tc>
        <w:tc>
          <w:tcPr>
            <w:tcW w:w="1133" w:type="dxa"/>
            <w:tcBorders>
              <w:top w:val="nil"/>
              <w:left w:val="nil"/>
              <w:bottom w:val="nil"/>
              <w:right w:val="nil"/>
            </w:tcBorders>
            <w:vAlign w:val="bottom"/>
          </w:tcPr>
          <w:p w14:paraId="79B58411" w14:textId="77777777" w:rsidR="00F95788" w:rsidRPr="00CF7E1B" w:rsidRDefault="00F95788" w:rsidP="00F95788">
            <w:pPr>
              <w:pStyle w:val="TableText"/>
              <w:jc w:val="right"/>
              <w:rPr>
                <w:rFonts w:cs="Calibri"/>
                <w:b/>
                <w:bCs/>
              </w:rPr>
            </w:pPr>
          </w:p>
        </w:tc>
        <w:tc>
          <w:tcPr>
            <w:tcW w:w="1137" w:type="dxa"/>
            <w:tcBorders>
              <w:top w:val="nil"/>
              <w:left w:val="nil"/>
              <w:bottom w:val="nil"/>
              <w:right w:val="nil"/>
            </w:tcBorders>
            <w:vAlign w:val="bottom"/>
          </w:tcPr>
          <w:p w14:paraId="439886AC" w14:textId="77777777" w:rsidR="00F95788" w:rsidRPr="00CF7E1B" w:rsidRDefault="00F95788" w:rsidP="00F95788">
            <w:pPr>
              <w:pStyle w:val="TableText"/>
              <w:jc w:val="right"/>
              <w:rPr>
                <w:rFonts w:cs="Calibri"/>
                <w:b/>
                <w:bCs/>
              </w:rPr>
            </w:pPr>
          </w:p>
        </w:tc>
        <w:tc>
          <w:tcPr>
            <w:tcW w:w="1133" w:type="dxa"/>
            <w:tcBorders>
              <w:top w:val="nil"/>
              <w:left w:val="nil"/>
              <w:bottom w:val="nil"/>
              <w:right w:val="nil"/>
            </w:tcBorders>
            <w:vAlign w:val="bottom"/>
          </w:tcPr>
          <w:p w14:paraId="4D73501F" w14:textId="77777777" w:rsidR="00F95788" w:rsidRPr="00CF7E1B" w:rsidRDefault="00F95788" w:rsidP="00F95788">
            <w:pPr>
              <w:pStyle w:val="TableText"/>
              <w:jc w:val="right"/>
              <w:rPr>
                <w:rFonts w:cs="Calibri"/>
                <w:b/>
                <w:bCs/>
              </w:rPr>
            </w:pPr>
          </w:p>
        </w:tc>
        <w:tc>
          <w:tcPr>
            <w:tcW w:w="992" w:type="dxa"/>
            <w:gridSpan w:val="3"/>
            <w:tcBorders>
              <w:top w:val="nil"/>
              <w:left w:val="nil"/>
              <w:bottom w:val="nil"/>
              <w:right w:val="nil"/>
            </w:tcBorders>
          </w:tcPr>
          <w:p w14:paraId="33A4744D" w14:textId="77777777" w:rsidR="00F95788" w:rsidRPr="00CF7E1B" w:rsidRDefault="00F95788" w:rsidP="00F95788">
            <w:pPr>
              <w:pStyle w:val="TableText"/>
              <w:jc w:val="right"/>
              <w:rPr>
                <w:rFonts w:cs="Calibri"/>
                <w:b/>
                <w:bCs/>
              </w:rPr>
            </w:pPr>
          </w:p>
        </w:tc>
        <w:tc>
          <w:tcPr>
            <w:tcW w:w="711" w:type="dxa"/>
            <w:tcBorders>
              <w:top w:val="nil"/>
              <w:left w:val="nil"/>
              <w:bottom w:val="nil"/>
              <w:right w:val="nil"/>
            </w:tcBorders>
            <w:vAlign w:val="bottom"/>
          </w:tcPr>
          <w:p w14:paraId="5BD594B8" w14:textId="00AACDC3" w:rsidR="00F95788" w:rsidRPr="00CF7E1B" w:rsidRDefault="00F95788" w:rsidP="00F95788">
            <w:pPr>
              <w:pStyle w:val="TableText"/>
              <w:jc w:val="right"/>
              <w:rPr>
                <w:rFonts w:cs="Calibri"/>
                <w:b/>
                <w:bCs/>
              </w:rPr>
            </w:pPr>
          </w:p>
        </w:tc>
      </w:tr>
      <w:tr w:rsidR="00F95788" w:rsidRPr="00CF7E1B" w14:paraId="5F7844CA" w14:textId="77777777" w:rsidTr="00D77DE1">
        <w:tc>
          <w:tcPr>
            <w:tcW w:w="1560" w:type="dxa"/>
            <w:tcBorders>
              <w:top w:val="nil"/>
              <w:left w:val="single" w:sz="2" w:space="0" w:color="auto"/>
              <w:bottom w:val="nil"/>
              <w:right w:val="single" w:sz="2" w:space="0" w:color="auto"/>
            </w:tcBorders>
          </w:tcPr>
          <w:p w14:paraId="2820EE21" w14:textId="5E987A3C" w:rsidR="00F95788" w:rsidRPr="005F0AAA" w:rsidRDefault="00F95788" w:rsidP="00F95788">
            <w:pPr>
              <w:pStyle w:val="TableReference"/>
              <w:spacing w:before="60"/>
              <w:rPr>
                <w:rFonts w:cs="Calibri"/>
                <w:color w:val="7030A0"/>
                <w:sz w:val="14"/>
              </w:rPr>
            </w:pPr>
            <w:r w:rsidRPr="005F0AAA">
              <w:rPr>
                <w:rFonts w:cs="Calibri"/>
                <w:color w:val="7030A0"/>
                <w:sz w:val="14"/>
              </w:rPr>
              <w:t>AASB 138.118(c)</w:t>
            </w:r>
          </w:p>
        </w:tc>
        <w:tc>
          <w:tcPr>
            <w:tcW w:w="3682" w:type="dxa"/>
            <w:tcBorders>
              <w:top w:val="nil"/>
              <w:left w:val="single" w:sz="2" w:space="0" w:color="auto"/>
              <w:bottom w:val="nil"/>
              <w:right w:val="nil"/>
            </w:tcBorders>
            <w:vAlign w:val="bottom"/>
          </w:tcPr>
          <w:p w14:paraId="125C3205" w14:textId="1C339E21" w:rsidR="00F95788" w:rsidRPr="005F0AAA" w:rsidRDefault="00F95788" w:rsidP="009F7F41">
            <w:pPr>
              <w:pStyle w:val="TableText"/>
              <w:rPr>
                <w:rFonts w:cs="Calibri"/>
                <w:b/>
              </w:rPr>
            </w:pPr>
            <w:r w:rsidRPr="005F0AAA">
              <w:rPr>
                <w:rFonts w:cs="Calibri"/>
              </w:rPr>
              <w:t>Accumulated</w:t>
            </w:r>
            <w:r>
              <w:rPr>
                <w:rFonts w:cs="Calibri"/>
              </w:rPr>
              <w:t xml:space="preserve"> </w:t>
            </w:r>
            <w:r w:rsidRPr="005F0AAA">
              <w:rPr>
                <w:rFonts w:cs="Calibri"/>
              </w:rPr>
              <w:t>Impairment losses</w:t>
            </w:r>
          </w:p>
        </w:tc>
        <w:tc>
          <w:tcPr>
            <w:tcW w:w="1133" w:type="dxa"/>
            <w:tcBorders>
              <w:top w:val="nil"/>
              <w:left w:val="nil"/>
              <w:bottom w:val="single" w:sz="4" w:space="0" w:color="auto"/>
              <w:right w:val="nil"/>
            </w:tcBorders>
            <w:vAlign w:val="bottom"/>
          </w:tcPr>
          <w:p w14:paraId="75F7AEF9" w14:textId="77777777" w:rsidR="00F95788" w:rsidRPr="00CF7E1B" w:rsidRDefault="00F95788" w:rsidP="00F95788">
            <w:pPr>
              <w:pStyle w:val="TableText"/>
              <w:jc w:val="right"/>
              <w:rPr>
                <w:rFonts w:cs="Calibri"/>
                <w:b/>
                <w:bCs/>
              </w:rPr>
            </w:pPr>
          </w:p>
        </w:tc>
        <w:tc>
          <w:tcPr>
            <w:tcW w:w="1137" w:type="dxa"/>
            <w:tcBorders>
              <w:top w:val="nil"/>
              <w:left w:val="nil"/>
              <w:bottom w:val="single" w:sz="4" w:space="0" w:color="auto"/>
              <w:right w:val="nil"/>
            </w:tcBorders>
            <w:vAlign w:val="bottom"/>
          </w:tcPr>
          <w:p w14:paraId="3A007966" w14:textId="77777777" w:rsidR="00F95788" w:rsidRPr="00CF7E1B" w:rsidRDefault="00F95788" w:rsidP="00F95788">
            <w:pPr>
              <w:pStyle w:val="TableText"/>
              <w:jc w:val="right"/>
              <w:rPr>
                <w:rFonts w:cs="Calibri"/>
                <w:b/>
                <w:bCs/>
              </w:rPr>
            </w:pPr>
          </w:p>
        </w:tc>
        <w:tc>
          <w:tcPr>
            <w:tcW w:w="1133" w:type="dxa"/>
            <w:tcBorders>
              <w:top w:val="nil"/>
              <w:left w:val="nil"/>
              <w:bottom w:val="single" w:sz="4" w:space="0" w:color="auto"/>
              <w:right w:val="nil"/>
            </w:tcBorders>
            <w:vAlign w:val="bottom"/>
          </w:tcPr>
          <w:p w14:paraId="3F3E0A1B" w14:textId="77777777" w:rsidR="00F95788" w:rsidRPr="00CF7E1B" w:rsidRDefault="00F95788" w:rsidP="00F95788">
            <w:pPr>
              <w:pStyle w:val="TableText"/>
              <w:jc w:val="right"/>
              <w:rPr>
                <w:rFonts w:cs="Calibri"/>
                <w:b/>
                <w:bCs/>
              </w:rPr>
            </w:pPr>
          </w:p>
        </w:tc>
        <w:tc>
          <w:tcPr>
            <w:tcW w:w="992" w:type="dxa"/>
            <w:gridSpan w:val="3"/>
            <w:tcBorders>
              <w:top w:val="nil"/>
              <w:left w:val="nil"/>
              <w:bottom w:val="single" w:sz="4" w:space="0" w:color="auto"/>
              <w:right w:val="nil"/>
            </w:tcBorders>
          </w:tcPr>
          <w:p w14:paraId="1426AC1C" w14:textId="77777777" w:rsidR="00F95788" w:rsidRPr="00CF7E1B" w:rsidRDefault="00F95788" w:rsidP="00F95788">
            <w:pPr>
              <w:pStyle w:val="TableText"/>
              <w:jc w:val="right"/>
              <w:rPr>
                <w:rFonts w:cs="Calibri"/>
                <w:b/>
                <w:bCs/>
              </w:rPr>
            </w:pPr>
          </w:p>
        </w:tc>
        <w:tc>
          <w:tcPr>
            <w:tcW w:w="711" w:type="dxa"/>
            <w:tcBorders>
              <w:top w:val="nil"/>
              <w:left w:val="nil"/>
              <w:bottom w:val="single" w:sz="4" w:space="0" w:color="auto"/>
              <w:right w:val="nil"/>
            </w:tcBorders>
            <w:vAlign w:val="bottom"/>
          </w:tcPr>
          <w:p w14:paraId="4A1695A9" w14:textId="470E8C3C" w:rsidR="00F95788" w:rsidRPr="00CF7E1B" w:rsidRDefault="00F95788" w:rsidP="00F95788">
            <w:pPr>
              <w:pStyle w:val="TableText"/>
              <w:jc w:val="right"/>
              <w:rPr>
                <w:rFonts w:cs="Calibri"/>
                <w:b/>
                <w:bCs/>
              </w:rPr>
            </w:pPr>
          </w:p>
        </w:tc>
      </w:tr>
      <w:tr w:rsidR="00F95788" w:rsidRPr="000159C3" w14:paraId="615D8FD6" w14:textId="77777777" w:rsidTr="00D77DE1">
        <w:tc>
          <w:tcPr>
            <w:tcW w:w="1560" w:type="dxa"/>
            <w:tcBorders>
              <w:top w:val="nil"/>
              <w:left w:val="single" w:sz="2" w:space="0" w:color="auto"/>
              <w:bottom w:val="nil"/>
              <w:right w:val="single" w:sz="2" w:space="0" w:color="auto"/>
            </w:tcBorders>
          </w:tcPr>
          <w:p w14:paraId="5FDA6FDB" w14:textId="77777777" w:rsidR="00F95788" w:rsidRPr="000159C3" w:rsidRDefault="00F95788" w:rsidP="00F95788">
            <w:pPr>
              <w:pStyle w:val="TableReference"/>
              <w:rPr>
                <w:rFonts w:cs="Calibri"/>
                <w:color w:val="7030A0"/>
                <w:szCs w:val="12"/>
              </w:rPr>
            </w:pPr>
          </w:p>
        </w:tc>
        <w:tc>
          <w:tcPr>
            <w:tcW w:w="3682" w:type="dxa"/>
            <w:tcBorders>
              <w:top w:val="nil"/>
              <w:left w:val="single" w:sz="2" w:space="0" w:color="auto"/>
              <w:bottom w:val="nil"/>
              <w:right w:val="nil"/>
            </w:tcBorders>
          </w:tcPr>
          <w:p w14:paraId="5A01FEC5" w14:textId="431ECAA2" w:rsidR="00F95788" w:rsidRPr="0005552A" w:rsidRDefault="00C15BC4" w:rsidP="009F7F41">
            <w:pPr>
              <w:pStyle w:val="TableText"/>
              <w:rPr>
                <w:rFonts w:cs="Calibri"/>
                <w:b/>
                <w:sz w:val="12"/>
                <w:szCs w:val="12"/>
              </w:rPr>
            </w:pPr>
            <w:r w:rsidRPr="00D77DE1">
              <w:rPr>
                <w:rFonts w:cs="Calibri"/>
                <w:b/>
                <w:bCs/>
              </w:rPr>
              <w:t>Carrying Amount at the End of the Reporting Period</w:t>
            </w:r>
          </w:p>
        </w:tc>
        <w:tc>
          <w:tcPr>
            <w:tcW w:w="1133" w:type="dxa"/>
            <w:tcBorders>
              <w:top w:val="single" w:sz="4" w:space="0" w:color="auto"/>
              <w:left w:val="nil"/>
              <w:bottom w:val="double" w:sz="4" w:space="0" w:color="auto"/>
              <w:right w:val="nil"/>
            </w:tcBorders>
            <w:vAlign w:val="bottom"/>
          </w:tcPr>
          <w:p w14:paraId="1997C015" w14:textId="77777777" w:rsidR="00F95788" w:rsidRPr="0005552A" w:rsidRDefault="00F95788" w:rsidP="00F95788">
            <w:pPr>
              <w:pStyle w:val="TableText"/>
              <w:spacing w:before="0"/>
              <w:jc w:val="right"/>
              <w:rPr>
                <w:rFonts w:cs="Calibri"/>
                <w:b/>
                <w:bCs/>
                <w:sz w:val="12"/>
                <w:szCs w:val="12"/>
              </w:rPr>
            </w:pPr>
          </w:p>
        </w:tc>
        <w:tc>
          <w:tcPr>
            <w:tcW w:w="1137" w:type="dxa"/>
            <w:tcBorders>
              <w:top w:val="single" w:sz="4" w:space="0" w:color="auto"/>
              <w:left w:val="nil"/>
              <w:bottom w:val="double" w:sz="4" w:space="0" w:color="auto"/>
              <w:right w:val="nil"/>
            </w:tcBorders>
            <w:vAlign w:val="bottom"/>
          </w:tcPr>
          <w:p w14:paraId="6DB0AA69" w14:textId="77777777" w:rsidR="00F95788" w:rsidRPr="0005552A" w:rsidRDefault="00F95788" w:rsidP="00F95788">
            <w:pPr>
              <w:pStyle w:val="TableText"/>
              <w:spacing w:before="0"/>
              <w:jc w:val="right"/>
              <w:rPr>
                <w:rFonts w:cs="Calibri"/>
                <w:b/>
                <w:bCs/>
                <w:sz w:val="12"/>
                <w:szCs w:val="12"/>
              </w:rPr>
            </w:pPr>
          </w:p>
        </w:tc>
        <w:tc>
          <w:tcPr>
            <w:tcW w:w="1133" w:type="dxa"/>
            <w:tcBorders>
              <w:top w:val="single" w:sz="4" w:space="0" w:color="auto"/>
              <w:left w:val="nil"/>
              <w:bottom w:val="double" w:sz="4" w:space="0" w:color="auto"/>
              <w:right w:val="nil"/>
            </w:tcBorders>
            <w:vAlign w:val="bottom"/>
          </w:tcPr>
          <w:p w14:paraId="2D86749C" w14:textId="77777777" w:rsidR="00F95788" w:rsidRPr="0005552A" w:rsidRDefault="00F95788" w:rsidP="00F95788">
            <w:pPr>
              <w:pStyle w:val="TableText"/>
              <w:spacing w:before="0"/>
              <w:jc w:val="right"/>
              <w:rPr>
                <w:rFonts w:cs="Calibri"/>
                <w:b/>
                <w:bCs/>
                <w:sz w:val="12"/>
                <w:szCs w:val="12"/>
              </w:rPr>
            </w:pPr>
          </w:p>
        </w:tc>
        <w:tc>
          <w:tcPr>
            <w:tcW w:w="992" w:type="dxa"/>
            <w:gridSpan w:val="3"/>
            <w:tcBorders>
              <w:top w:val="single" w:sz="4" w:space="0" w:color="auto"/>
              <w:left w:val="nil"/>
              <w:bottom w:val="double" w:sz="4" w:space="0" w:color="auto"/>
              <w:right w:val="nil"/>
            </w:tcBorders>
          </w:tcPr>
          <w:p w14:paraId="25D0CCC8" w14:textId="77777777" w:rsidR="00F95788" w:rsidRPr="0005552A" w:rsidRDefault="00F95788" w:rsidP="00F95788">
            <w:pPr>
              <w:pStyle w:val="TableText"/>
              <w:spacing w:before="0"/>
              <w:jc w:val="right"/>
              <w:rPr>
                <w:rFonts w:cs="Calibri"/>
                <w:b/>
                <w:bCs/>
                <w:sz w:val="12"/>
                <w:szCs w:val="12"/>
              </w:rPr>
            </w:pPr>
          </w:p>
        </w:tc>
        <w:tc>
          <w:tcPr>
            <w:tcW w:w="711" w:type="dxa"/>
            <w:tcBorders>
              <w:top w:val="single" w:sz="4" w:space="0" w:color="auto"/>
              <w:left w:val="nil"/>
              <w:bottom w:val="double" w:sz="4" w:space="0" w:color="auto"/>
              <w:right w:val="nil"/>
            </w:tcBorders>
            <w:vAlign w:val="bottom"/>
          </w:tcPr>
          <w:p w14:paraId="1A343EE5" w14:textId="2AA562EC" w:rsidR="00F95788" w:rsidRPr="0005552A" w:rsidRDefault="00F95788" w:rsidP="00F95788">
            <w:pPr>
              <w:pStyle w:val="TableText"/>
              <w:spacing w:before="0"/>
              <w:jc w:val="right"/>
              <w:rPr>
                <w:rFonts w:cs="Calibri"/>
                <w:b/>
                <w:bCs/>
                <w:sz w:val="12"/>
                <w:szCs w:val="12"/>
              </w:rPr>
            </w:pPr>
          </w:p>
        </w:tc>
      </w:tr>
      <w:tr w:rsidR="00397C99" w:rsidRPr="009F7F41" w14:paraId="51083A88" w14:textId="77777777" w:rsidTr="00D77DE1">
        <w:trPr>
          <w:cantSplit/>
          <w:trHeight w:val="206"/>
        </w:trPr>
        <w:tc>
          <w:tcPr>
            <w:tcW w:w="1560" w:type="dxa"/>
            <w:tcBorders>
              <w:top w:val="nil"/>
              <w:left w:val="single" w:sz="2" w:space="0" w:color="auto"/>
              <w:bottom w:val="nil"/>
              <w:right w:val="single" w:sz="2" w:space="0" w:color="auto"/>
            </w:tcBorders>
          </w:tcPr>
          <w:p w14:paraId="5BF2687B" w14:textId="77777777" w:rsidR="00397C99" w:rsidRPr="009F7F41" w:rsidRDefault="00397C99" w:rsidP="009F7F41">
            <w:pPr>
              <w:pStyle w:val="TableReference"/>
              <w:tabs>
                <w:tab w:val="left" w:pos="3306"/>
              </w:tabs>
              <w:spacing w:before="40"/>
              <w:jc w:val="right"/>
              <w:rPr>
                <w:rFonts w:cs="Calibri"/>
                <w:color w:val="538135" w:themeColor="accent6" w:themeShade="BF"/>
                <w:sz w:val="18"/>
                <w:szCs w:val="18"/>
              </w:rPr>
            </w:pPr>
          </w:p>
        </w:tc>
        <w:tc>
          <w:tcPr>
            <w:tcW w:w="5952" w:type="dxa"/>
            <w:gridSpan w:val="3"/>
            <w:tcBorders>
              <w:top w:val="nil"/>
              <w:left w:val="single" w:sz="2" w:space="0" w:color="auto"/>
              <w:bottom w:val="nil"/>
              <w:right w:val="nil"/>
            </w:tcBorders>
          </w:tcPr>
          <w:p w14:paraId="7D9F2CC4" w14:textId="77777777" w:rsidR="00397C99" w:rsidRPr="009F7F41" w:rsidRDefault="00397C99" w:rsidP="009F7F41">
            <w:pPr>
              <w:pStyle w:val="TableText"/>
              <w:tabs>
                <w:tab w:val="left" w:pos="3306"/>
              </w:tabs>
              <w:rPr>
                <w:rFonts w:cs="Calibri"/>
                <w:b/>
              </w:rPr>
            </w:pPr>
          </w:p>
        </w:tc>
        <w:tc>
          <w:tcPr>
            <w:tcW w:w="1415" w:type="dxa"/>
            <w:gridSpan w:val="3"/>
            <w:tcBorders>
              <w:top w:val="nil"/>
              <w:left w:val="nil"/>
              <w:bottom w:val="nil"/>
              <w:right w:val="nil"/>
            </w:tcBorders>
          </w:tcPr>
          <w:p w14:paraId="5E856598" w14:textId="5814EDAE" w:rsidR="00397C99" w:rsidRPr="009F7F41" w:rsidRDefault="00397C99" w:rsidP="009F7F41">
            <w:pPr>
              <w:pStyle w:val="TableText"/>
              <w:tabs>
                <w:tab w:val="left" w:pos="3306"/>
              </w:tabs>
              <w:jc w:val="right"/>
              <w:rPr>
                <w:rFonts w:cs="Calibri"/>
                <w:bCs/>
              </w:rPr>
            </w:pPr>
          </w:p>
        </w:tc>
        <w:tc>
          <w:tcPr>
            <w:tcW w:w="1421" w:type="dxa"/>
            <w:gridSpan w:val="2"/>
            <w:tcBorders>
              <w:top w:val="nil"/>
              <w:left w:val="nil"/>
              <w:bottom w:val="nil"/>
              <w:right w:val="nil"/>
            </w:tcBorders>
          </w:tcPr>
          <w:p w14:paraId="3E9764F1" w14:textId="4F9667B2" w:rsidR="00397C99" w:rsidRPr="009F7F41" w:rsidRDefault="00397C99" w:rsidP="009F7F41">
            <w:pPr>
              <w:pStyle w:val="TableText"/>
              <w:tabs>
                <w:tab w:val="left" w:pos="3306"/>
              </w:tabs>
              <w:jc w:val="right"/>
              <w:rPr>
                <w:rFonts w:cs="Calibri"/>
                <w:bCs/>
              </w:rPr>
            </w:pPr>
          </w:p>
        </w:tc>
      </w:tr>
      <w:tr w:rsidR="00D77DE1" w:rsidRPr="009F7F41" w14:paraId="1F5DD555" w14:textId="77777777" w:rsidTr="00DD47B7">
        <w:trPr>
          <w:cantSplit/>
          <w:trHeight w:val="206"/>
        </w:trPr>
        <w:tc>
          <w:tcPr>
            <w:tcW w:w="1560" w:type="dxa"/>
            <w:tcBorders>
              <w:top w:val="nil"/>
              <w:left w:val="single" w:sz="2" w:space="0" w:color="auto"/>
              <w:bottom w:val="nil"/>
              <w:right w:val="single" w:sz="2" w:space="0" w:color="auto"/>
            </w:tcBorders>
          </w:tcPr>
          <w:p w14:paraId="1E86B380" w14:textId="77777777" w:rsidR="00D77DE1" w:rsidRPr="009F7F41" w:rsidRDefault="00D77DE1" w:rsidP="009F7F41">
            <w:pPr>
              <w:pStyle w:val="TableReference"/>
              <w:tabs>
                <w:tab w:val="left" w:pos="3306"/>
              </w:tabs>
              <w:spacing w:before="40"/>
              <w:jc w:val="right"/>
              <w:rPr>
                <w:rFonts w:cs="Calibri"/>
                <w:color w:val="538135" w:themeColor="accent6" w:themeShade="BF"/>
                <w:sz w:val="18"/>
                <w:szCs w:val="18"/>
              </w:rPr>
            </w:pPr>
          </w:p>
        </w:tc>
        <w:tc>
          <w:tcPr>
            <w:tcW w:w="8788" w:type="dxa"/>
            <w:gridSpan w:val="8"/>
            <w:tcBorders>
              <w:top w:val="nil"/>
              <w:left w:val="single" w:sz="2" w:space="0" w:color="auto"/>
              <w:bottom w:val="nil"/>
              <w:right w:val="nil"/>
            </w:tcBorders>
          </w:tcPr>
          <w:p w14:paraId="46F0CFB9" w14:textId="4902CA8C" w:rsidR="00D77DE1" w:rsidRPr="009F7F41" w:rsidRDefault="00D77DE1" w:rsidP="00D77DE1">
            <w:pPr>
              <w:pStyle w:val="TableText"/>
              <w:tabs>
                <w:tab w:val="left" w:pos="3306"/>
              </w:tabs>
              <w:jc w:val="both"/>
              <w:rPr>
                <w:rFonts w:cs="Calibri"/>
                <w:bCs/>
              </w:rPr>
            </w:pPr>
            <w:r w:rsidRPr="002A03EA">
              <w:rPr>
                <w:rFonts w:cs="Calibri"/>
                <w:bCs/>
                <w:color w:val="FF0000"/>
              </w:rPr>
              <w:t xml:space="preserve">In last year’s financial statements this note included a ‘Reconciliation of </w:t>
            </w:r>
            <w:r w:rsidRPr="00D77DE1">
              <w:rPr>
                <w:rFonts w:cs="Calibri"/>
                <w:bCs/>
                <w:color w:val="FF0000"/>
              </w:rPr>
              <w:t>Intangible Assets from the Notes to the Amount on the Face of the Balance Sheet</w:t>
            </w:r>
            <w:r w:rsidRPr="002A03EA">
              <w:rPr>
                <w:rFonts w:cs="Calibri"/>
                <w:bCs/>
                <w:color w:val="FF0000"/>
              </w:rPr>
              <w:t>’. However, in this year’s financial statements this reconciliation has been removed</w:t>
            </w:r>
            <w:r>
              <w:rPr>
                <w:rFonts w:cs="Calibri"/>
                <w:bCs/>
                <w:color w:val="FF0000"/>
              </w:rPr>
              <w:t xml:space="preserve"> given the </w:t>
            </w:r>
            <w:r w:rsidRPr="002A03EA">
              <w:rPr>
                <w:rFonts w:cs="Calibri"/>
                <w:bCs/>
                <w:color w:val="FF0000"/>
              </w:rPr>
              <w:t>Capital Works in Progress line item on the</w:t>
            </w:r>
            <w:r w:rsidR="00CA111D">
              <w:rPr>
                <w:rFonts w:cs="Calibri"/>
                <w:bCs/>
                <w:color w:val="FF0000"/>
              </w:rPr>
              <w:t xml:space="preserve"> face of the</w:t>
            </w:r>
            <w:r w:rsidRPr="002A03EA">
              <w:rPr>
                <w:rFonts w:cs="Calibri"/>
                <w:bCs/>
                <w:color w:val="FF0000"/>
              </w:rPr>
              <w:t xml:space="preserve"> Balance Sheet </w:t>
            </w:r>
            <w:r>
              <w:rPr>
                <w:rFonts w:cs="Calibri"/>
                <w:bCs/>
                <w:color w:val="FF0000"/>
              </w:rPr>
              <w:t>has been removed</w:t>
            </w:r>
            <w:r w:rsidR="00D229EA">
              <w:rPr>
                <w:rFonts w:cs="Calibri"/>
                <w:bCs/>
                <w:color w:val="FF0000"/>
              </w:rPr>
              <w:t xml:space="preserve"> and therefore </w:t>
            </w:r>
            <w:r>
              <w:rPr>
                <w:rFonts w:cs="Calibri"/>
                <w:bCs/>
                <w:color w:val="FF0000"/>
              </w:rPr>
              <w:t xml:space="preserve">the total amount of Intangible Assets in this note matches the amount included in the Intangible Asset line item included on the face of the </w:t>
            </w:r>
            <w:r w:rsidR="00CA111D">
              <w:rPr>
                <w:rFonts w:cs="Calibri"/>
                <w:bCs/>
                <w:color w:val="FF0000"/>
              </w:rPr>
              <w:t>B</w:t>
            </w:r>
            <w:r>
              <w:rPr>
                <w:rFonts w:cs="Calibri"/>
                <w:bCs/>
                <w:color w:val="FF0000"/>
              </w:rPr>
              <w:t xml:space="preserve">alance </w:t>
            </w:r>
            <w:r w:rsidR="00CA111D">
              <w:rPr>
                <w:rFonts w:cs="Calibri"/>
                <w:bCs/>
                <w:color w:val="FF0000"/>
              </w:rPr>
              <w:t>S</w:t>
            </w:r>
            <w:r>
              <w:rPr>
                <w:rFonts w:cs="Calibri"/>
                <w:bCs/>
                <w:color w:val="FF0000"/>
              </w:rPr>
              <w:t>heet.</w:t>
            </w:r>
            <w:r w:rsidRPr="002A03EA">
              <w:rPr>
                <w:rFonts w:cs="Calibri"/>
                <w:bCs/>
                <w:color w:val="FF0000"/>
              </w:rPr>
              <w:t xml:space="preserve"> </w:t>
            </w:r>
            <w:r w:rsidRPr="002A03EA">
              <w:rPr>
                <w:rFonts w:cs="Calibri"/>
                <w:bCs/>
              </w:rPr>
              <w:t xml:space="preserve">   </w:t>
            </w:r>
          </w:p>
        </w:tc>
      </w:tr>
      <w:tr w:rsidR="00C15BC4" w:rsidRPr="007A6EB9" w14:paraId="56F5773E" w14:textId="77777777" w:rsidTr="00D77DE1">
        <w:trPr>
          <w:cantSplit/>
          <w:trHeight w:val="206"/>
        </w:trPr>
        <w:tc>
          <w:tcPr>
            <w:tcW w:w="1560" w:type="dxa"/>
            <w:tcBorders>
              <w:top w:val="nil"/>
              <w:left w:val="single" w:sz="2" w:space="0" w:color="auto"/>
              <w:bottom w:val="nil"/>
              <w:right w:val="single" w:sz="2" w:space="0" w:color="auto"/>
            </w:tcBorders>
          </w:tcPr>
          <w:p w14:paraId="44B1264E" w14:textId="77777777" w:rsidR="00C15BC4" w:rsidRPr="00C7552B" w:rsidRDefault="00C15BC4" w:rsidP="00C15BC4">
            <w:pPr>
              <w:pStyle w:val="TableReference"/>
              <w:tabs>
                <w:tab w:val="left" w:pos="3306"/>
              </w:tabs>
              <w:jc w:val="right"/>
              <w:rPr>
                <w:rFonts w:cs="Calibri"/>
                <w:color w:val="538135" w:themeColor="accent6" w:themeShade="BF"/>
                <w:sz w:val="14"/>
              </w:rPr>
            </w:pPr>
          </w:p>
        </w:tc>
        <w:tc>
          <w:tcPr>
            <w:tcW w:w="5952" w:type="dxa"/>
            <w:gridSpan w:val="3"/>
            <w:tcBorders>
              <w:top w:val="nil"/>
              <w:left w:val="single" w:sz="2" w:space="0" w:color="auto"/>
              <w:bottom w:val="nil"/>
              <w:right w:val="nil"/>
            </w:tcBorders>
          </w:tcPr>
          <w:p w14:paraId="5B176210" w14:textId="77777777" w:rsidR="00C15BC4" w:rsidRPr="00D77DE1" w:rsidRDefault="00C15BC4" w:rsidP="00C15BC4">
            <w:pPr>
              <w:pStyle w:val="TableText"/>
              <w:tabs>
                <w:tab w:val="left" w:pos="3306"/>
              </w:tabs>
              <w:spacing w:before="0"/>
              <w:rPr>
                <w:rFonts w:cs="Calibri"/>
                <w:b/>
                <w:strike/>
                <w:color w:val="FF0000"/>
              </w:rPr>
            </w:pPr>
          </w:p>
        </w:tc>
        <w:tc>
          <w:tcPr>
            <w:tcW w:w="1415" w:type="dxa"/>
            <w:gridSpan w:val="3"/>
            <w:tcBorders>
              <w:top w:val="nil"/>
              <w:left w:val="nil"/>
              <w:bottom w:val="nil"/>
              <w:right w:val="nil"/>
            </w:tcBorders>
          </w:tcPr>
          <w:p w14:paraId="2B19F6F3" w14:textId="08FA25F8" w:rsidR="00C15BC4" w:rsidRPr="00D77DE1" w:rsidRDefault="00C15BC4" w:rsidP="00C15BC4">
            <w:pPr>
              <w:pStyle w:val="TableText"/>
              <w:tabs>
                <w:tab w:val="left" w:pos="3306"/>
              </w:tabs>
              <w:spacing w:before="0"/>
              <w:jc w:val="right"/>
              <w:rPr>
                <w:rFonts w:cs="Calibri"/>
                <w:b/>
                <w:bCs/>
                <w:strike/>
                <w:color w:val="FF0000"/>
              </w:rPr>
            </w:pPr>
            <w:r w:rsidRPr="00D77DE1">
              <w:rPr>
                <w:rFonts w:cs="Calibri"/>
                <w:b/>
                <w:bCs/>
                <w:strike/>
                <w:color w:val="FF0000"/>
              </w:rPr>
              <w:t>2025</w:t>
            </w:r>
          </w:p>
        </w:tc>
        <w:tc>
          <w:tcPr>
            <w:tcW w:w="1421" w:type="dxa"/>
            <w:gridSpan w:val="2"/>
            <w:tcBorders>
              <w:top w:val="nil"/>
              <w:left w:val="nil"/>
              <w:bottom w:val="nil"/>
              <w:right w:val="nil"/>
            </w:tcBorders>
          </w:tcPr>
          <w:p w14:paraId="1E239AC7" w14:textId="7F8F58E8" w:rsidR="00C15BC4" w:rsidRPr="00D77DE1" w:rsidRDefault="00C15BC4" w:rsidP="00C15BC4">
            <w:pPr>
              <w:pStyle w:val="TableText"/>
              <w:tabs>
                <w:tab w:val="left" w:pos="3306"/>
              </w:tabs>
              <w:spacing w:before="0"/>
              <w:jc w:val="right"/>
              <w:rPr>
                <w:rFonts w:cs="Calibri"/>
                <w:b/>
                <w:bCs/>
                <w:strike/>
                <w:color w:val="FF0000"/>
              </w:rPr>
            </w:pPr>
            <w:r w:rsidRPr="00D77DE1">
              <w:rPr>
                <w:rFonts w:cs="Calibri"/>
                <w:b/>
                <w:bCs/>
                <w:strike/>
                <w:color w:val="FF0000"/>
              </w:rPr>
              <w:t>2024</w:t>
            </w:r>
          </w:p>
        </w:tc>
      </w:tr>
      <w:tr w:rsidR="00C15BC4" w:rsidRPr="007A6EB9" w14:paraId="797E62A1" w14:textId="77777777" w:rsidTr="00D77DE1">
        <w:trPr>
          <w:cantSplit/>
          <w:trHeight w:val="206"/>
        </w:trPr>
        <w:tc>
          <w:tcPr>
            <w:tcW w:w="1560" w:type="dxa"/>
            <w:tcBorders>
              <w:top w:val="nil"/>
              <w:left w:val="single" w:sz="2" w:space="0" w:color="auto"/>
              <w:bottom w:val="nil"/>
              <w:right w:val="single" w:sz="2" w:space="0" w:color="auto"/>
            </w:tcBorders>
          </w:tcPr>
          <w:p w14:paraId="43BA4A19" w14:textId="77777777" w:rsidR="00C15BC4" w:rsidRPr="00C7552B" w:rsidRDefault="00C15BC4" w:rsidP="00C15BC4">
            <w:pPr>
              <w:pStyle w:val="TableReference"/>
              <w:tabs>
                <w:tab w:val="left" w:pos="3306"/>
              </w:tabs>
              <w:jc w:val="right"/>
              <w:rPr>
                <w:rFonts w:cs="Calibri"/>
                <w:color w:val="538135" w:themeColor="accent6" w:themeShade="BF"/>
                <w:sz w:val="14"/>
              </w:rPr>
            </w:pPr>
          </w:p>
        </w:tc>
        <w:tc>
          <w:tcPr>
            <w:tcW w:w="5952" w:type="dxa"/>
            <w:gridSpan w:val="3"/>
            <w:tcBorders>
              <w:top w:val="nil"/>
              <w:left w:val="single" w:sz="2" w:space="0" w:color="auto"/>
              <w:bottom w:val="nil"/>
              <w:right w:val="nil"/>
            </w:tcBorders>
          </w:tcPr>
          <w:p w14:paraId="5CB980FD" w14:textId="77777777" w:rsidR="00C15BC4" w:rsidRPr="00D77DE1" w:rsidRDefault="00C15BC4" w:rsidP="00C15BC4">
            <w:pPr>
              <w:pStyle w:val="TableText"/>
              <w:tabs>
                <w:tab w:val="left" w:pos="3306"/>
              </w:tabs>
              <w:spacing w:before="0"/>
              <w:rPr>
                <w:rFonts w:cs="Calibri"/>
                <w:b/>
                <w:strike/>
                <w:color w:val="FF0000"/>
              </w:rPr>
            </w:pPr>
          </w:p>
        </w:tc>
        <w:tc>
          <w:tcPr>
            <w:tcW w:w="1415" w:type="dxa"/>
            <w:gridSpan w:val="3"/>
            <w:tcBorders>
              <w:top w:val="nil"/>
              <w:left w:val="nil"/>
              <w:bottom w:val="nil"/>
              <w:right w:val="nil"/>
            </w:tcBorders>
          </w:tcPr>
          <w:p w14:paraId="539656EE" w14:textId="77777777" w:rsidR="00C15BC4" w:rsidRPr="00D77DE1" w:rsidRDefault="00C15BC4" w:rsidP="00C15BC4">
            <w:pPr>
              <w:pStyle w:val="TableText"/>
              <w:tabs>
                <w:tab w:val="left" w:pos="3306"/>
              </w:tabs>
              <w:spacing w:before="0"/>
              <w:jc w:val="right"/>
              <w:rPr>
                <w:rFonts w:cs="Calibri"/>
                <w:bCs/>
                <w:strike/>
                <w:color w:val="FF0000"/>
              </w:rPr>
            </w:pPr>
            <w:r w:rsidRPr="00D77DE1">
              <w:rPr>
                <w:rFonts w:cs="Calibri"/>
                <w:b/>
                <w:bCs/>
                <w:strike/>
                <w:color w:val="FF0000"/>
              </w:rPr>
              <w:t>$’000</w:t>
            </w:r>
          </w:p>
        </w:tc>
        <w:tc>
          <w:tcPr>
            <w:tcW w:w="1421" w:type="dxa"/>
            <w:gridSpan w:val="2"/>
            <w:tcBorders>
              <w:top w:val="nil"/>
              <w:left w:val="nil"/>
              <w:bottom w:val="nil"/>
              <w:right w:val="nil"/>
            </w:tcBorders>
          </w:tcPr>
          <w:p w14:paraId="4991CD50" w14:textId="77777777" w:rsidR="00C15BC4" w:rsidRPr="00D77DE1" w:rsidRDefault="00C15BC4" w:rsidP="00C15BC4">
            <w:pPr>
              <w:pStyle w:val="TableText"/>
              <w:tabs>
                <w:tab w:val="left" w:pos="3306"/>
              </w:tabs>
              <w:spacing w:before="0"/>
              <w:jc w:val="right"/>
              <w:rPr>
                <w:rFonts w:cs="Calibri"/>
                <w:bCs/>
                <w:strike/>
                <w:color w:val="FF0000"/>
              </w:rPr>
            </w:pPr>
            <w:r w:rsidRPr="00D77DE1">
              <w:rPr>
                <w:rFonts w:cs="Calibri"/>
                <w:b/>
                <w:bCs/>
                <w:strike/>
                <w:color w:val="FF0000"/>
              </w:rPr>
              <w:t>$’000</w:t>
            </w:r>
          </w:p>
        </w:tc>
      </w:tr>
      <w:tr w:rsidR="00C15BC4" w:rsidRPr="007A6EB9" w14:paraId="4590B4AF" w14:textId="77777777" w:rsidTr="00D77DE1">
        <w:trPr>
          <w:cantSplit/>
          <w:trHeight w:val="206"/>
        </w:trPr>
        <w:tc>
          <w:tcPr>
            <w:tcW w:w="1560" w:type="dxa"/>
            <w:tcBorders>
              <w:top w:val="nil"/>
              <w:left w:val="single" w:sz="2" w:space="0" w:color="auto"/>
              <w:bottom w:val="nil"/>
              <w:right w:val="single" w:sz="2" w:space="0" w:color="auto"/>
            </w:tcBorders>
          </w:tcPr>
          <w:p w14:paraId="009AC243" w14:textId="77777777" w:rsidR="00C15BC4" w:rsidRPr="00C7552B" w:rsidRDefault="00C15BC4" w:rsidP="00C15BC4">
            <w:pPr>
              <w:pStyle w:val="TableReference"/>
              <w:tabs>
                <w:tab w:val="left" w:pos="3306"/>
              </w:tabs>
              <w:jc w:val="right"/>
              <w:rPr>
                <w:rFonts w:cs="Calibri"/>
                <w:color w:val="538135" w:themeColor="accent6" w:themeShade="BF"/>
                <w:sz w:val="14"/>
              </w:rPr>
            </w:pPr>
          </w:p>
        </w:tc>
        <w:tc>
          <w:tcPr>
            <w:tcW w:w="5952" w:type="dxa"/>
            <w:gridSpan w:val="3"/>
            <w:tcBorders>
              <w:top w:val="nil"/>
              <w:left w:val="single" w:sz="2" w:space="0" w:color="auto"/>
              <w:bottom w:val="nil"/>
              <w:right w:val="nil"/>
            </w:tcBorders>
          </w:tcPr>
          <w:p w14:paraId="4C1B3CE9" w14:textId="5A29EC5E" w:rsidR="00C15BC4" w:rsidRPr="00D77DE1" w:rsidRDefault="00C15BC4" w:rsidP="00C15BC4">
            <w:pPr>
              <w:pStyle w:val="TableText"/>
              <w:tabs>
                <w:tab w:val="left" w:pos="3306"/>
              </w:tabs>
              <w:spacing w:before="0"/>
              <w:rPr>
                <w:rFonts w:cs="Calibri"/>
                <w:b/>
                <w:strike/>
                <w:color w:val="FF0000"/>
              </w:rPr>
            </w:pPr>
            <w:r w:rsidRPr="00D77DE1">
              <w:rPr>
                <w:rFonts w:cs="Calibri"/>
                <w:b/>
                <w:strike/>
                <w:color w:val="FF0000"/>
              </w:rPr>
              <w:t>Reconciliation of Intangible Assets from the Notes to the Amount on the Face of the Balance Sheet</w:t>
            </w:r>
          </w:p>
        </w:tc>
        <w:tc>
          <w:tcPr>
            <w:tcW w:w="1415" w:type="dxa"/>
            <w:gridSpan w:val="3"/>
            <w:tcBorders>
              <w:top w:val="nil"/>
              <w:left w:val="nil"/>
              <w:bottom w:val="nil"/>
              <w:right w:val="nil"/>
            </w:tcBorders>
          </w:tcPr>
          <w:p w14:paraId="4BFC95CE" w14:textId="77777777" w:rsidR="00C15BC4" w:rsidRPr="00D77DE1" w:rsidRDefault="00C15BC4" w:rsidP="00C15BC4">
            <w:pPr>
              <w:pStyle w:val="TableText"/>
              <w:tabs>
                <w:tab w:val="left" w:pos="3306"/>
              </w:tabs>
              <w:spacing w:before="0"/>
              <w:jc w:val="right"/>
              <w:rPr>
                <w:rFonts w:cs="Calibri"/>
                <w:b/>
                <w:bCs/>
                <w:strike/>
                <w:color w:val="FF0000"/>
              </w:rPr>
            </w:pPr>
          </w:p>
        </w:tc>
        <w:tc>
          <w:tcPr>
            <w:tcW w:w="1421" w:type="dxa"/>
            <w:gridSpan w:val="2"/>
            <w:tcBorders>
              <w:top w:val="nil"/>
              <w:left w:val="nil"/>
              <w:bottom w:val="nil"/>
              <w:right w:val="nil"/>
            </w:tcBorders>
          </w:tcPr>
          <w:p w14:paraId="340BD900" w14:textId="77777777" w:rsidR="00C15BC4" w:rsidRPr="00D77DE1" w:rsidRDefault="00C15BC4" w:rsidP="00C15BC4">
            <w:pPr>
              <w:pStyle w:val="TableText"/>
              <w:tabs>
                <w:tab w:val="left" w:pos="3306"/>
              </w:tabs>
              <w:spacing w:before="0"/>
              <w:jc w:val="right"/>
              <w:rPr>
                <w:rFonts w:cs="Calibri"/>
                <w:b/>
                <w:bCs/>
                <w:strike/>
                <w:color w:val="FF0000"/>
              </w:rPr>
            </w:pPr>
          </w:p>
        </w:tc>
      </w:tr>
      <w:tr w:rsidR="00C15BC4" w:rsidRPr="007A6EB9" w14:paraId="00FE18D4" w14:textId="77777777" w:rsidTr="00D77DE1">
        <w:trPr>
          <w:cantSplit/>
          <w:trHeight w:val="137"/>
        </w:trPr>
        <w:tc>
          <w:tcPr>
            <w:tcW w:w="1560" w:type="dxa"/>
            <w:tcBorders>
              <w:top w:val="nil"/>
              <w:left w:val="single" w:sz="2" w:space="0" w:color="auto"/>
              <w:bottom w:val="nil"/>
              <w:right w:val="single" w:sz="2" w:space="0" w:color="auto"/>
            </w:tcBorders>
          </w:tcPr>
          <w:p w14:paraId="5B7075B0" w14:textId="77777777" w:rsidR="00C15BC4" w:rsidRPr="00C7552B" w:rsidRDefault="00C15BC4" w:rsidP="00C15BC4">
            <w:pPr>
              <w:pStyle w:val="TableReference"/>
              <w:tabs>
                <w:tab w:val="left" w:pos="3306"/>
              </w:tabs>
              <w:jc w:val="right"/>
              <w:rPr>
                <w:rFonts w:cs="Calibri"/>
                <w:color w:val="538135" w:themeColor="accent6" w:themeShade="BF"/>
                <w:sz w:val="14"/>
              </w:rPr>
            </w:pPr>
          </w:p>
        </w:tc>
        <w:tc>
          <w:tcPr>
            <w:tcW w:w="5952" w:type="dxa"/>
            <w:gridSpan w:val="3"/>
            <w:tcBorders>
              <w:top w:val="nil"/>
              <w:left w:val="single" w:sz="2" w:space="0" w:color="auto"/>
              <w:bottom w:val="nil"/>
              <w:right w:val="nil"/>
            </w:tcBorders>
          </w:tcPr>
          <w:p w14:paraId="045FD228" w14:textId="77777777" w:rsidR="00C15BC4" w:rsidRPr="00D77DE1" w:rsidRDefault="00C15BC4" w:rsidP="00C15BC4">
            <w:pPr>
              <w:pStyle w:val="TableText"/>
              <w:tabs>
                <w:tab w:val="left" w:pos="3306"/>
              </w:tabs>
              <w:spacing w:before="0"/>
              <w:jc w:val="right"/>
              <w:rPr>
                <w:rFonts w:cs="Calibri"/>
                <w:bCs/>
                <w:strike/>
                <w:color w:val="FF0000"/>
              </w:rPr>
            </w:pPr>
          </w:p>
        </w:tc>
        <w:tc>
          <w:tcPr>
            <w:tcW w:w="1415" w:type="dxa"/>
            <w:gridSpan w:val="3"/>
            <w:tcBorders>
              <w:top w:val="nil"/>
              <w:left w:val="nil"/>
              <w:bottom w:val="nil"/>
              <w:right w:val="nil"/>
            </w:tcBorders>
          </w:tcPr>
          <w:p w14:paraId="6B0E0D9D" w14:textId="77777777" w:rsidR="00C15BC4" w:rsidRPr="00D77DE1" w:rsidRDefault="00C15BC4" w:rsidP="00C15BC4">
            <w:pPr>
              <w:pStyle w:val="TableText"/>
              <w:tabs>
                <w:tab w:val="left" w:pos="3306"/>
              </w:tabs>
              <w:spacing w:before="0"/>
              <w:jc w:val="right"/>
              <w:rPr>
                <w:rFonts w:cs="Calibri"/>
                <w:bCs/>
                <w:strike/>
                <w:color w:val="FF0000"/>
              </w:rPr>
            </w:pPr>
          </w:p>
        </w:tc>
        <w:tc>
          <w:tcPr>
            <w:tcW w:w="1421" w:type="dxa"/>
            <w:gridSpan w:val="2"/>
            <w:tcBorders>
              <w:top w:val="nil"/>
              <w:left w:val="nil"/>
              <w:bottom w:val="nil"/>
              <w:right w:val="nil"/>
            </w:tcBorders>
          </w:tcPr>
          <w:p w14:paraId="152D2C03" w14:textId="77777777" w:rsidR="00C15BC4" w:rsidRPr="00D77DE1" w:rsidRDefault="00C15BC4" w:rsidP="00C15BC4">
            <w:pPr>
              <w:pStyle w:val="TableText"/>
              <w:tabs>
                <w:tab w:val="left" w:pos="3306"/>
              </w:tabs>
              <w:spacing w:before="0"/>
              <w:jc w:val="right"/>
              <w:rPr>
                <w:rFonts w:cs="Calibri"/>
                <w:bCs/>
                <w:strike/>
                <w:color w:val="FF0000"/>
              </w:rPr>
            </w:pPr>
          </w:p>
        </w:tc>
      </w:tr>
      <w:tr w:rsidR="00C15BC4" w:rsidRPr="00BC3BBB" w14:paraId="14DB85B1" w14:textId="77777777" w:rsidTr="00D77DE1">
        <w:trPr>
          <w:cantSplit/>
          <w:trHeight w:val="184"/>
        </w:trPr>
        <w:tc>
          <w:tcPr>
            <w:tcW w:w="1560" w:type="dxa"/>
            <w:tcBorders>
              <w:top w:val="nil"/>
              <w:left w:val="single" w:sz="2" w:space="0" w:color="auto"/>
              <w:bottom w:val="nil"/>
              <w:right w:val="single" w:sz="2" w:space="0" w:color="auto"/>
            </w:tcBorders>
          </w:tcPr>
          <w:p w14:paraId="2F0B3729" w14:textId="77777777" w:rsidR="00C15BC4" w:rsidRPr="00C7552B" w:rsidRDefault="00C15BC4" w:rsidP="00C15BC4">
            <w:pPr>
              <w:pStyle w:val="TableReference"/>
              <w:tabs>
                <w:tab w:val="left" w:pos="3306"/>
              </w:tabs>
              <w:rPr>
                <w:rFonts w:cs="Calibri"/>
                <w:color w:val="538135" w:themeColor="accent6" w:themeShade="BF"/>
                <w:sz w:val="14"/>
              </w:rPr>
            </w:pPr>
          </w:p>
        </w:tc>
        <w:tc>
          <w:tcPr>
            <w:tcW w:w="5952" w:type="dxa"/>
            <w:gridSpan w:val="3"/>
            <w:tcBorders>
              <w:top w:val="nil"/>
              <w:left w:val="single" w:sz="2" w:space="0" w:color="auto"/>
              <w:bottom w:val="nil"/>
              <w:right w:val="nil"/>
            </w:tcBorders>
          </w:tcPr>
          <w:p w14:paraId="5C4FF7EF" w14:textId="77777777" w:rsidR="00C15BC4" w:rsidRPr="00D77DE1" w:rsidRDefault="00C15BC4" w:rsidP="00C15BC4">
            <w:pPr>
              <w:pStyle w:val="TableText"/>
              <w:tabs>
                <w:tab w:val="left" w:pos="3306"/>
              </w:tabs>
              <w:spacing w:before="0"/>
              <w:jc w:val="both"/>
              <w:rPr>
                <w:rFonts w:cs="Calibri"/>
                <w:bCs/>
                <w:strike/>
                <w:color w:val="FF0000"/>
              </w:rPr>
            </w:pPr>
            <w:r w:rsidRPr="00D77DE1">
              <w:rPr>
                <w:rFonts w:cs="Calibri"/>
                <w:bCs/>
                <w:strike/>
                <w:color w:val="FF0000"/>
              </w:rPr>
              <w:t>Total Intangible Assets included in this Note</w:t>
            </w:r>
          </w:p>
        </w:tc>
        <w:tc>
          <w:tcPr>
            <w:tcW w:w="1415" w:type="dxa"/>
            <w:gridSpan w:val="3"/>
            <w:tcBorders>
              <w:top w:val="nil"/>
              <w:left w:val="nil"/>
              <w:bottom w:val="nil"/>
              <w:right w:val="nil"/>
            </w:tcBorders>
          </w:tcPr>
          <w:p w14:paraId="02E78194" w14:textId="77777777" w:rsidR="00C15BC4" w:rsidRPr="00D77DE1" w:rsidRDefault="00C15BC4" w:rsidP="00C15BC4">
            <w:pPr>
              <w:pStyle w:val="TableText"/>
              <w:tabs>
                <w:tab w:val="left" w:pos="3306"/>
              </w:tabs>
              <w:spacing w:before="0"/>
              <w:jc w:val="both"/>
              <w:rPr>
                <w:rFonts w:cs="Calibri"/>
                <w:bCs/>
                <w:strike/>
                <w:color w:val="FF0000"/>
              </w:rPr>
            </w:pPr>
          </w:p>
        </w:tc>
        <w:tc>
          <w:tcPr>
            <w:tcW w:w="1421" w:type="dxa"/>
            <w:gridSpan w:val="2"/>
            <w:tcBorders>
              <w:top w:val="nil"/>
              <w:left w:val="nil"/>
              <w:bottom w:val="nil"/>
              <w:right w:val="nil"/>
            </w:tcBorders>
          </w:tcPr>
          <w:p w14:paraId="0662BC39" w14:textId="77777777" w:rsidR="00C15BC4" w:rsidRPr="00D77DE1" w:rsidRDefault="00C15BC4" w:rsidP="00C15BC4">
            <w:pPr>
              <w:pStyle w:val="TableText"/>
              <w:tabs>
                <w:tab w:val="left" w:pos="3306"/>
              </w:tabs>
              <w:spacing w:before="0"/>
              <w:jc w:val="both"/>
              <w:rPr>
                <w:rFonts w:cs="Calibri"/>
                <w:bCs/>
                <w:strike/>
                <w:color w:val="FF0000"/>
              </w:rPr>
            </w:pPr>
          </w:p>
        </w:tc>
      </w:tr>
      <w:tr w:rsidR="00C15BC4" w:rsidRPr="00BC3BBB" w14:paraId="62B06233" w14:textId="77777777" w:rsidTr="00D77DE1">
        <w:trPr>
          <w:cantSplit/>
          <w:trHeight w:val="347"/>
        </w:trPr>
        <w:tc>
          <w:tcPr>
            <w:tcW w:w="1560" w:type="dxa"/>
            <w:tcBorders>
              <w:top w:val="nil"/>
              <w:left w:val="single" w:sz="2" w:space="0" w:color="auto"/>
              <w:bottom w:val="nil"/>
              <w:right w:val="single" w:sz="2" w:space="0" w:color="auto"/>
            </w:tcBorders>
          </w:tcPr>
          <w:p w14:paraId="44A49D80" w14:textId="77777777" w:rsidR="00C15BC4" w:rsidRPr="00C7552B" w:rsidRDefault="00C15BC4" w:rsidP="00C15BC4">
            <w:pPr>
              <w:pStyle w:val="TableReference"/>
              <w:tabs>
                <w:tab w:val="left" w:pos="3306"/>
              </w:tabs>
              <w:rPr>
                <w:rFonts w:cs="Calibri"/>
                <w:color w:val="538135" w:themeColor="accent6" w:themeShade="BF"/>
                <w:sz w:val="14"/>
              </w:rPr>
            </w:pPr>
          </w:p>
        </w:tc>
        <w:tc>
          <w:tcPr>
            <w:tcW w:w="5952" w:type="dxa"/>
            <w:gridSpan w:val="3"/>
            <w:tcBorders>
              <w:top w:val="nil"/>
              <w:left w:val="single" w:sz="2" w:space="0" w:color="auto"/>
              <w:bottom w:val="nil"/>
              <w:right w:val="nil"/>
            </w:tcBorders>
          </w:tcPr>
          <w:p w14:paraId="7A3B09A8" w14:textId="2210C735" w:rsidR="00C15BC4" w:rsidRPr="00D77DE1" w:rsidRDefault="00C15BC4" w:rsidP="00C15BC4">
            <w:pPr>
              <w:pStyle w:val="TableText"/>
              <w:tabs>
                <w:tab w:val="left" w:pos="3306"/>
              </w:tabs>
              <w:spacing w:before="0"/>
              <w:jc w:val="both"/>
              <w:rPr>
                <w:rFonts w:cs="Calibri"/>
                <w:bCs/>
                <w:strike/>
                <w:color w:val="FF0000"/>
              </w:rPr>
            </w:pPr>
            <w:r w:rsidRPr="00D77DE1">
              <w:rPr>
                <w:rFonts w:cs="Calibri"/>
                <w:bCs/>
                <w:strike/>
                <w:color w:val="FF0000"/>
              </w:rPr>
              <w:t xml:space="preserve">Less: Software Works in Progress </w:t>
            </w:r>
          </w:p>
        </w:tc>
        <w:tc>
          <w:tcPr>
            <w:tcW w:w="1415" w:type="dxa"/>
            <w:gridSpan w:val="3"/>
            <w:tcBorders>
              <w:top w:val="nil"/>
              <w:left w:val="nil"/>
              <w:bottom w:val="nil"/>
              <w:right w:val="nil"/>
            </w:tcBorders>
          </w:tcPr>
          <w:p w14:paraId="45EE6592" w14:textId="77777777" w:rsidR="00C15BC4" w:rsidRPr="00D77DE1" w:rsidRDefault="00C15BC4" w:rsidP="00C15BC4">
            <w:pPr>
              <w:pStyle w:val="TableText"/>
              <w:tabs>
                <w:tab w:val="left" w:pos="3306"/>
              </w:tabs>
              <w:spacing w:before="0"/>
              <w:jc w:val="both"/>
              <w:rPr>
                <w:rFonts w:cs="Calibri"/>
                <w:bCs/>
                <w:strike/>
                <w:color w:val="FF0000"/>
              </w:rPr>
            </w:pPr>
          </w:p>
        </w:tc>
        <w:tc>
          <w:tcPr>
            <w:tcW w:w="1421" w:type="dxa"/>
            <w:gridSpan w:val="2"/>
            <w:tcBorders>
              <w:top w:val="nil"/>
              <w:left w:val="nil"/>
              <w:bottom w:val="nil"/>
              <w:right w:val="nil"/>
            </w:tcBorders>
          </w:tcPr>
          <w:p w14:paraId="65BB6F79" w14:textId="77777777" w:rsidR="00C15BC4" w:rsidRPr="00D77DE1" w:rsidRDefault="00C15BC4" w:rsidP="00C15BC4">
            <w:pPr>
              <w:pStyle w:val="TableText"/>
              <w:tabs>
                <w:tab w:val="left" w:pos="3306"/>
              </w:tabs>
              <w:spacing w:before="0"/>
              <w:jc w:val="both"/>
              <w:rPr>
                <w:rFonts w:cs="Calibri"/>
                <w:bCs/>
                <w:strike/>
                <w:color w:val="FF0000"/>
              </w:rPr>
            </w:pPr>
          </w:p>
        </w:tc>
      </w:tr>
      <w:tr w:rsidR="00C15BC4" w:rsidRPr="00BC3BBB" w14:paraId="4E9068A2" w14:textId="77777777" w:rsidTr="00D77DE1">
        <w:trPr>
          <w:cantSplit/>
          <w:trHeight w:val="192"/>
        </w:trPr>
        <w:tc>
          <w:tcPr>
            <w:tcW w:w="1560" w:type="dxa"/>
            <w:tcBorders>
              <w:top w:val="nil"/>
              <w:left w:val="single" w:sz="2" w:space="0" w:color="auto"/>
              <w:bottom w:val="nil"/>
              <w:right w:val="single" w:sz="2" w:space="0" w:color="auto"/>
            </w:tcBorders>
          </w:tcPr>
          <w:p w14:paraId="23B4384A" w14:textId="77777777" w:rsidR="00C15BC4" w:rsidRPr="00C7552B" w:rsidRDefault="00C15BC4" w:rsidP="00C15BC4">
            <w:pPr>
              <w:pStyle w:val="TableReference"/>
              <w:tabs>
                <w:tab w:val="left" w:pos="3306"/>
              </w:tabs>
              <w:rPr>
                <w:rFonts w:cs="Calibri"/>
                <w:color w:val="538135" w:themeColor="accent6" w:themeShade="BF"/>
                <w:sz w:val="14"/>
              </w:rPr>
            </w:pPr>
          </w:p>
        </w:tc>
        <w:tc>
          <w:tcPr>
            <w:tcW w:w="5952" w:type="dxa"/>
            <w:gridSpan w:val="3"/>
            <w:tcBorders>
              <w:top w:val="nil"/>
              <w:left w:val="single" w:sz="2" w:space="0" w:color="auto"/>
              <w:bottom w:val="nil"/>
              <w:right w:val="nil"/>
            </w:tcBorders>
          </w:tcPr>
          <w:p w14:paraId="53E028BA" w14:textId="77777777" w:rsidR="00C15BC4" w:rsidRPr="00D77DE1" w:rsidRDefault="00C15BC4" w:rsidP="00C15BC4">
            <w:pPr>
              <w:pStyle w:val="TableText"/>
              <w:tabs>
                <w:tab w:val="left" w:pos="3306"/>
              </w:tabs>
              <w:spacing w:before="0"/>
              <w:jc w:val="both"/>
              <w:rPr>
                <w:rFonts w:cs="Calibri"/>
                <w:b/>
                <w:strike/>
                <w:color w:val="FF0000"/>
              </w:rPr>
            </w:pPr>
            <w:r w:rsidRPr="00D77DE1">
              <w:rPr>
                <w:rFonts w:cs="Calibri"/>
                <w:b/>
                <w:strike/>
                <w:color w:val="FF0000"/>
              </w:rPr>
              <w:t>Total Intangible Assets on the Balance Sheet</w:t>
            </w:r>
          </w:p>
        </w:tc>
        <w:tc>
          <w:tcPr>
            <w:tcW w:w="1236" w:type="dxa"/>
            <w:gridSpan w:val="2"/>
            <w:tcBorders>
              <w:top w:val="single" w:sz="2" w:space="0" w:color="auto"/>
              <w:left w:val="nil"/>
              <w:bottom w:val="double" w:sz="4" w:space="0" w:color="auto"/>
              <w:right w:val="nil"/>
            </w:tcBorders>
          </w:tcPr>
          <w:p w14:paraId="59874A1A" w14:textId="77777777" w:rsidR="00C15BC4" w:rsidRPr="00D77DE1" w:rsidRDefault="00C15BC4" w:rsidP="00C15BC4">
            <w:pPr>
              <w:pStyle w:val="TableText"/>
              <w:tabs>
                <w:tab w:val="left" w:pos="3306"/>
              </w:tabs>
              <w:spacing w:before="0"/>
              <w:jc w:val="both"/>
              <w:rPr>
                <w:rFonts w:cs="Calibri"/>
                <w:bCs/>
                <w:strike/>
                <w:color w:val="FF0000"/>
              </w:rPr>
            </w:pPr>
          </w:p>
        </w:tc>
        <w:tc>
          <w:tcPr>
            <w:tcW w:w="1600" w:type="dxa"/>
            <w:gridSpan w:val="3"/>
            <w:tcBorders>
              <w:top w:val="single" w:sz="2" w:space="0" w:color="auto"/>
              <w:left w:val="nil"/>
              <w:bottom w:val="double" w:sz="4" w:space="0" w:color="auto"/>
              <w:right w:val="nil"/>
            </w:tcBorders>
          </w:tcPr>
          <w:p w14:paraId="36329BD1" w14:textId="77777777" w:rsidR="00C15BC4" w:rsidRPr="00D77DE1" w:rsidRDefault="00C15BC4" w:rsidP="00C15BC4">
            <w:pPr>
              <w:pStyle w:val="TableText"/>
              <w:tabs>
                <w:tab w:val="left" w:pos="3306"/>
              </w:tabs>
              <w:spacing w:before="0"/>
              <w:jc w:val="both"/>
              <w:rPr>
                <w:rFonts w:cs="Calibri"/>
                <w:bCs/>
                <w:strike/>
                <w:color w:val="FF0000"/>
              </w:rPr>
            </w:pPr>
          </w:p>
        </w:tc>
      </w:tr>
      <w:tr w:rsidR="00C15BC4" w:rsidRPr="000159C3" w14:paraId="35397885" w14:textId="77777777" w:rsidTr="00D77DE1">
        <w:tc>
          <w:tcPr>
            <w:tcW w:w="1560" w:type="dxa"/>
            <w:tcBorders>
              <w:top w:val="nil"/>
              <w:left w:val="single" w:sz="2" w:space="0" w:color="auto"/>
              <w:bottom w:val="nil"/>
              <w:right w:val="single" w:sz="2" w:space="0" w:color="auto"/>
            </w:tcBorders>
          </w:tcPr>
          <w:p w14:paraId="693E8062" w14:textId="77777777" w:rsidR="00C15BC4" w:rsidRPr="000159C3" w:rsidRDefault="00C15BC4" w:rsidP="00C15BC4">
            <w:pPr>
              <w:pStyle w:val="TableReference"/>
              <w:rPr>
                <w:rFonts w:cs="Calibri"/>
                <w:color w:val="7030A0"/>
                <w:szCs w:val="12"/>
              </w:rPr>
            </w:pPr>
          </w:p>
        </w:tc>
        <w:tc>
          <w:tcPr>
            <w:tcW w:w="3682" w:type="dxa"/>
            <w:tcBorders>
              <w:top w:val="nil"/>
              <w:left w:val="single" w:sz="2" w:space="0" w:color="auto"/>
              <w:bottom w:val="nil"/>
              <w:right w:val="nil"/>
            </w:tcBorders>
          </w:tcPr>
          <w:p w14:paraId="1DD00E77" w14:textId="77777777" w:rsidR="00C15BC4" w:rsidRPr="000159C3" w:rsidRDefault="00C15BC4" w:rsidP="00C15BC4">
            <w:pPr>
              <w:pStyle w:val="TableText"/>
              <w:spacing w:before="0"/>
              <w:rPr>
                <w:rFonts w:cs="Calibri"/>
                <w:b/>
                <w:sz w:val="12"/>
                <w:szCs w:val="12"/>
              </w:rPr>
            </w:pPr>
          </w:p>
        </w:tc>
        <w:tc>
          <w:tcPr>
            <w:tcW w:w="1133" w:type="dxa"/>
            <w:tcBorders>
              <w:top w:val="nil"/>
              <w:left w:val="nil"/>
              <w:bottom w:val="nil"/>
              <w:right w:val="nil"/>
            </w:tcBorders>
            <w:vAlign w:val="bottom"/>
          </w:tcPr>
          <w:p w14:paraId="51C79D0F" w14:textId="77777777" w:rsidR="00C15BC4" w:rsidRPr="000159C3" w:rsidRDefault="00C15BC4" w:rsidP="00C15BC4">
            <w:pPr>
              <w:pStyle w:val="TableText"/>
              <w:spacing w:before="0"/>
              <w:jc w:val="right"/>
              <w:rPr>
                <w:rFonts w:cs="Calibri"/>
                <w:b/>
                <w:bCs/>
                <w:sz w:val="12"/>
                <w:szCs w:val="12"/>
              </w:rPr>
            </w:pPr>
          </w:p>
        </w:tc>
        <w:tc>
          <w:tcPr>
            <w:tcW w:w="1137" w:type="dxa"/>
            <w:tcBorders>
              <w:top w:val="nil"/>
              <w:left w:val="nil"/>
              <w:bottom w:val="nil"/>
              <w:right w:val="nil"/>
            </w:tcBorders>
            <w:vAlign w:val="bottom"/>
          </w:tcPr>
          <w:p w14:paraId="71E11A45" w14:textId="77777777" w:rsidR="00C15BC4" w:rsidRPr="000159C3" w:rsidRDefault="00C15BC4" w:rsidP="00C15BC4">
            <w:pPr>
              <w:pStyle w:val="TableText"/>
              <w:spacing w:before="0"/>
              <w:jc w:val="right"/>
              <w:rPr>
                <w:rFonts w:cs="Calibri"/>
                <w:b/>
                <w:bCs/>
                <w:sz w:val="12"/>
                <w:szCs w:val="12"/>
              </w:rPr>
            </w:pPr>
          </w:p>
        </w:tc>
        <w:tc>
          <w:tcPr>
            <w:tcW w:w="1133" w:type="dxa"/>
            <w:tcBorders>
              <w:top w:val="nil"/>
              <w:left w:val="nil"/>
              <w:bottom w:val="nil"/>
              <w:right w:val="nil"/>
            </w:tcBorders>
            <w:vAlign w:val="bottom"/>
          </w:tcPr>
          <w:p w14:paraId="63B9B064" w14:textId="77777777" w:rsidR="00C15BC4" w:rsidRPr="000159C3" w:rsidRDefault="00C15BC4" w:rsidP="00C15BC4">
            <w:pPr>
              <w:pStyle w:val="TableText"/>
              <w:spacing w:before="0"/>
              <w:jc w:val="right"/>
              <w:rPr>
                <w:rFonts w:cs="Calibri"/>
                <w:b/>
                <w:bCs/>
                <w:sz w:val="12"/>
                <w:szCs w:val="12"/>
              </w:rPr>
            </w:pPr>
          </w:p>
        </w:tc>
        <w:tc>
          <w:tcPr>
            <w:tcW w:w="992" w:type="dxa"/>
            <w:gridSpan w:val="3"/>
            <w:tcBorders>
              <w:top w:val="nil"/>
              <w:left w:val="nil"/>
              <w:bottom w:val="nil"/>
              <w:right w:val="nil"/>
            </w:tcBorders>
          </w:tcPr>
          <w:p w14:paraId="65B0D8BF" w14:textId="77777777" w:rsidR="00C15BC4" w:rsidRPr="000159C3" w:rsidRDefault="00C15BC4" w:rsidP="00C15BC4">
            <w:pPr>
              <w:pStyle w:val="TableText"/>
              <w:spacing w:before="0"/>
              <w:jc w:val="right"/>
              <w:rPr>
                <w:rFonts w:cs="Calibri"/>
                <w:b/>
                <w:bCs/>
                <w:sz w:val="12"/>
                <w:szCs w:val="12"/>
              </w:rPr>
            </w:pPr>
          </w:p>
        </w:tc>
        <w:tc>
          <w:tcPr>
            <w:tcW w:w="711" w:type="dxa"/>
            <w:tcBorders>
              <w:top w:val="nil"/>
              <w:left w:val="nil"/>
              <w:bottom w:val="nil"/>
              <w:right w:val="nil"/>
            </w:tcBorders>
            <w:vAlign w:val="bottom"/>
          </w:tcPr>
          <w:p w14:paraId="4C781138" w14:textId="77777777" w:rsidR="00C15BC4" w:rsidRPr="000159C3" w:rsidRDefault="00C15BC4" w:rsidP="00C15BC4">
            <w:pPr>
              <w:pStyle w:val="TableText"/>
              <w:spacing w:before="0"/>
              <w:jc w:val="right"/>
              <w:rPr>
                <w:rFonts w:cs="Calibri"/>
                <w:b/>
                <w:bCs/>
                <w:sz w:val="12"/>
                <w:szCs w:val="12"/>
              </w:rPr>
            </w:pPr>
          </w:p>
        </w:tc>
      </w:tr>
      <w:tr w:rsidR="00C15BC4" w:rsidRPr="000159C3" w14:paraId="47F589DC" w14:textId="77777777" w:rsidTr="00D77DE1">
        <w:tc>
          <w:tcPr>
            <w:tcW w:w="1560" w:type="dxa"/>
            <w:tcBorders>
              <w:top w:val="nil"/>
              <w:left w:val="single" w:sz="2" w:space="0" w:color="auto"/>
              <w:bottom w:val="nil"/>
              <w:right w:val="single" w:sz="2" w:space="0" w:color="auto"/>
            </w:tcBorders>
          </w:tcPr>
          <w:p w14:paraId="67EE5603" w14:textId="77777777" w:rsidR="00C15BC4" w:rsidRPr="000159C3" w:rsidRDefault="00C15BC4" w:rsidP="00C15BC4">
            <w:pPr>
              <w:pStyle w:val="TableReference"/>
              <w:rPr>
                <w:rFonts w:cs="Calibri"/>
                <w:color w:val="7030A0"/>
                <w:szCs w:val="12"/>
              </w:rPr>
            </w:pPr>
          </w:p>
        </w:tc>
        <w:tc>
          <w:tcPr>
            <w:tcW w:w="3682" w:type="dxa"/>
            <w:tcBorders>
              <w:top w:val="nil"/>
              <w:left w:val="single" w:sz="2" w:space="0" w:color="auto"/>
              <w:bottom w:val="nil"/>
              <w:right w:val="nil"/>
            </w:tcBorders>
          </w:tcPr>
          <w:p w14:paraId="3D6692DF" w14:textId="77777777" w:rsidR="00C15BC4" w:rsidRPr="000159C3" w:rsidRDefault="00C15BC4" w:rsidP="00C15BC4">
            <w:pPr>
              <w:pStyle w:val="TableText"/>
              <w:spacing w:before="0"/>
              <w:rPr>
                <w:rFonts w:cs="Calibri"/>
                <w:b/>
                <w:sz w:val="12"/>
                <w:szCs w:val="12"/>
              </w:rPr>
            </w:pPr>
          </w:p>
        </w:tc>
        <w:tc>
          <w:tcPr>
            <w:tcW w:w="1133" w:type="dxa"/>
            <w:tcBorders>
              <w:top w:val="nil"/>
              <w:left w:val="nil"/>
              <w:bottom w:val="nil"/>
              <w:right w:val="nil"/>
            </w:tcBorders>
            <w:vAlign w:val="bottom"/>
          </w:tcPr>
          <w:p w14:paraId="231D506D" w14:textId="77777777" w:rsidR="00C15BC4" w:rsidRPr="000159C3" w:rsidRDefault="00C15BC4" w:rsidP="00C15BC4">
            <w:pPr>
              <w:pStyle w:val="TableText"/>
              <w:spacing w:before="0"/>
              <w:jc w:val="right"/>
              <w:rPr>
                <w:rFonts w:cs="Calibri"/>
                <w:b/>
                <w:bCs/>
                <w:sz w:val="12"/>
                <w:szCs w:val="12"/>
              </w:rPr>
            </w:pPr>
          </w:p>
        </w:tc>
        <w:tc>
          <w:tcPr>
            <w:tcW w:w="1137" w:type="dxa"/>
            <w:tcBorders>
              <w:top w:val="nil"/>
              <w:left w:val="nil"/>
              <w:bottom w:val="nil"/>
              <w:right w:val="nil"/>
            </w:tcBorders>
            <w:vAlign w:val="bottom"/>
          </w:tcPr>
          <w:p w14:paraId="36A33027" w14:textId="77777777" w:rsidR="00C15BC4" w:rsidRPr="000159C3" w:rsidRDefault="00C15BC4" w:rsidP="00C15BC4">
            <w:pPr>
              <w:pStyle w:val="TableText"/>
              <w:spacing w:before="0"/>
              <w:jc w:val="right"/>
              <w:rPr>
                <w:rFonts w:cs="Calibri"/>
                <w:b/>
                <w:bCs/>
                <w:sz w:val="12"/>
                <w:szCs w:val="12"/>
              </w:rPr>
            </w:pPr>
          </w:p>
        </w:tc>
        <w:tc>
          <w:tcPr>
            <w:tcW w:w="1133" w:type="dxa"/>
            <w:tcBorders>
              <w:top w:val="nil"/>
              <w:left w:val="nil"/>
              <w:bottom w:val="nil"/>
              <w:right w:val="nil"/>
            </w:tcBorders>
            <w:vAlign w:val="bottom"/>
          </w:tcPr>
          <w:p w14:paraId="2D7B17BE" w14:textId="77777777" w:rsidR="00C15BC4" w:rsidRPr="000159C3" w:rsidRDefault="00C15BC4" w:rsidP="00C15BC4">
            <w:pPr>
              <w:pStyle w:val="TableText"/>
              <w:spacing w:before="0"/>
              <w:jc w:val="right"/>
              <w:rPr>
                <w:rFonts w:cs="Calibri"/>
                <w:b/>
                <w:bCs/>
                <w:sz w:val="12"/>
                <w:szCs w:val="12"/>
              </w:rPr>
            </w:pPr>
          </w:p>
        </w:tc>
        <w:tc>
          <w:tcPr>
            <w:tcW w:w="992" w:type="dxa"/>
            <w:gridSpan w:val="3"/>
            <w:tcBorders>
              <w:top w:val="nil"/>
              <w:left w:val="nil"/>
              <w:bottom w:val="nil"/>
              <w:right w:val="nil"/>
            </w:tcBorders>
          </w:tcPr>
          <w:p w14:paraId="664AAA1D" w14:textId="77777777" w:rsidR="00C15BC4" w:rsidRPr="000159C3" w:rsidRDefault="00C15BC4" w:rsidP="00C15BC4">
            <w:pPr>
              <w:pStyle w:val="TableText"/>
              <w:spacing w:before="0"/>
              <w:jc w:val="right"/>
              <w:rPr>
                <w:rFonts w:cs="Calibri"/>
                <w:b/>
                <w:bCs/>
                <w:sz w:val="12"/>
                <w:szCs w:val="12"/>
              </w:rPr>
            </w:pPr>
          </w:p>
        </w:tc>
        <w:tc>
          <w:tcPr>
            <w:tcW w:w="711" w:type="dxa"/>
            <w:tcBorders>
              <w:top w:val="nil"/>
              <w:left w:val="nil"/>
              <w:bottom w:val="nil"/>
              <w:right w:val="nil"/>
            </w:tcBorders>
            <w:vAlign w:val="bottom"/>
          </w:tcPr>
          <w:p w14:paraId="596D0F6C" w14:textId="77777777" w:rsidR="00C15BC4" w:rsidRPr="000159C3" w:rsidRDefault="00C15BC4" w:rsidP="00C15BC4">
            <w:pPr>
              <w:pStyle w:val="TableText"/>
              <w:spacing w:before="0"/>
              <w:jc w:val="right"/>
              <w:rPr>
                <w:rFonts w:cs="Calibri"/>
                <w:b/>
                <w:bCs/>
                <w:sz w:val="12"/>
                <w:szCs w:val="12"/>
              </w:rPr>
            </w:pPr>
          </w:p>
        </w:tc>
      </w:tr>
      <w:tr w:rsidR="00C15BC4" w:rsidRPr="00606100" w14:paraId="0984B113" w14:textId="77777777" w:rsidTr="00D77DE1">
        <w:tc>
          <w:tcPr>
            <w:tcW w:w="1560" w:type="dxa"/>
            <w:tcBorders>
              <w:top w:val="nil"/>
              <w:left w:val="single" w:sz="2" w:space="0" w:color="auto"/>
              <w:bottom w:val="nil"/>
              <w:right w:val="single" w:sz="2" w:space="0" w:color="auto"/>
            </w:tcBorders>
          </w:tcPr>
          <w:p w14:paraId="4280DF0B" w14:textId="77777777" w:rsidR="00C15BC4" w:rsidRPr="00606100" w:rsidRDefault="00C15BC4" w:rsidP="00C15BC4">
            <w:pPr>
              <w:pStyle w:val="TableReference"/>
              <w:rPr>
                <w:rFonts w:cs="Calibri"/>
                <w:color w:val="7030A0"/>
                <w:sz w:val="18"/>
                <w:szCs w:val="18"/>
              </w:rPr>
            </w:pPr>
          </w:p>
        </w:tc>
        <w:tc>
          <w:tcPr>
            <w:tcW w:w="8788" w:type="dxa"/>
            <w:gridSpan w:val="8"/>
            <w:tcBorders>
              <w:top w:val="nil"/>
              <w:left w:val="single" w:sz="2" w:space="0" w:color="auto"/>
              <w:bottom w:val="nil"/>
              <w:right w:val="nil"/>
            </w:tcBorders>
          </w:tcPr>
          <w:p w14:paraId="0FC4BC9E" w14:textId="4E284FC3" w:rsidR="00C15BC4" w:rsidRPr="0005552A" w:rsidRDefault="00C15BC4" w:rsidP="00C15BC4">
            <w:pPr>
              <w:pStyle w:val="TableText"/>
              <w:spacing w:before="0"/>
              <w:jc w:val="both"/>
              <w:rPr>
                <w:rFonts w:cs="Calibri"/>
                <w:bCs/>
                <w:strike/>
                <w:color w:val="FF0000"/>
              </w:rPr>
            </w:pPr>
            <w:r w:rsidRPr="0005552A">
              <w:rPr>
                <w:rFonts w:cs="Calibri"/>
                <w:bCs/>
                <w:strike/>
                <w:color w:val="FF0000"/>
              </w:rPr>
              <w:t xml:space="preserve">In last year’s financial </w:t>
            </w:r>
            <w:proofErr w:type="gramStart"/>
            <w:r w:rsidRPr="0005552A">
              <w:rPr>
                <w:rFonts w:cs="Calibri"/>
                <w:bCs/>
                <w:strike/>
                <w:color w:val="FF0000"/>
              </w:rPr>
              <w:t>statements</w:t>
            </w:r>
            <w:proofErr w:type="gramEnd"/>
            <w:r w:rsidRPr="0005552A">
              <w:rPr>
                <w:rFonts w:cs="Calibri"/>
                <w:bCs/>
                <w:strike/>
                <w:color w:val="FF0000"/>
              </w:rPr>
              <w:t xml:space="preserve"> the Capital Works in Progress balances relating to intangible assets were disclosed in a separate Capital Works in Progress Note. However, in this year’s financial statements Capital Works in Progress related to intangible assets is disclosed in this note to provide better information for all intangible related assets.    </w:t>
            </w:r>
          </w:p>
        </w:tc>
      </w:tr>
      <w:tr w:rsidR="00C15BC4" w:rsidRPr="00606100" w14:paraId="638DC527" w14:textId="77777777" w:rsidTr="00D77DE1">
        <w:tc>
          <w:tcPr>
            <w:tcW w:w="1560" w:type="dxa"/>
            <w:tcBorders>
              <w:top w:val="nil"/>
              <w:left w:val="single" w:sz="2" w:space="0" w:color="auto"/>
              <w:bottom w:val="nil"/>
              <w:right w:val="single" w:sz="2" w:space="0" w:color="auto"/>
            </w:tcBorders>
          </w:tcPr>
          <w:p w14:paraId="5813D3AA" w14:textId="77777777" w:rsidR="00C15BC4" w:rsidRPr="00606100" w:rsidRDefault="00C15BC4" w:rsidP="00C15BC4">
            <w:pPr>
              <w:pStyle w:val="TableReference"/>
              <w:rPr>
                <w:rFonts w:cs="Calibri"/>
                <w:color w:val="7030A0"/>
                <w:sz w:val="18"/>
                <w:szCs w:val="18"/>
              </w:rPr>
            </w:pPr>
          </w:p>
        </w:tc>
        <w:tc>
          <w:tcPr>
            <w:tcW w:w="8788" w:type="dxa"/>
            <w:gridSpan w:val="8"/>
            <w:tcBorders>
              <w:top w:val="nil"/>
              <w:left w:val="single" w:sz="2" w:space="0" w:color="auto"/>
              <w:bottom w:val="nil"/>
              <w:right w:val="nil"/>
            </w:tcBorders>
          </w:tcPr>
          <w:p w14:paraId="0BAC1427" w14:textId="77777777" w:rsidR="00C15BC4" w:rsidRPr="00BC3BBB" w:rsidRDefault="00C15BC4" w:rsidP="00C15BC4">
            <w:pPr>
              <w:pStyle w:val="TableText"/>
              <w:spacing w:before="0"/>
              <w:jc w:val="both"/>
              <w:rPr>
                <w:rFonts w:cs="Calibri"/>
                <w:bCs/>
                <w:color w:val="FF0000"/>
              </w:rPr>
            </w:pPr>
          </w:p>
        </w:tc>
      </w:tr>
    </w:tbl>
    <w:p w14:paraId="372CCF0D" w14:textId="5D52DCFD" w:rsidR="00D229EA" w:rsidRDefault="00D229EA">
      <w:r>
        <w:br w:type="page"/>
      </w:r>
    </w:p>
    <w:tbl>
      <w:tblPr>
        <w:tblW w:w="1034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5952"/>
        <w:gridCol w:w="1558"/>
        <w:gridCol w:w="1278"/>
      </w:tblGrid>
      <w:tr w:rsidR="00C15BC4" w:rsidRPr="00CF7E1B" w14:paraId="0C8EC181" w14:textId="77777777" w:rsidTr="00D77DE1">
        <w:trPr>
          <w:trHeight w:val="454"/>
        </w:trPr>
        <w:tc>
          <w:tcPr>
            <w:tcW w:w="1560" w:type="dxa"/>
            <w:tcBorders>
              <w:top w:val="nil"/>
              <w:left w:val="single" w:sz="2" w:space="0" w:color="auto"/>
              <w:bottom w:val="nil"/>
              <w:right w:val="single" w:sz="2" w:space="0" w:color="auto"/>
            </w:tcBorders>
          </w:tcPr>
          <w:p w14:paraId="008DF5BB" w14:textId="180BF07F" w:rsidR="00C15BC4" w:rsidRPr="005F0AAA" w:rsidRDefault="00C15BC4" w:rsidP="00C15BC4">
            <w:pPr>
              <w:pStyle w:val="TableReference"/>
              <w:tabs>
                <w:tab w:val="left" w:pos="3306"/>
              </w:tabs>
              <w:spacing w:before="240" w:after="240"/>
              <w:rPr>
                <w:rFonts w:cs="Calibri"/>
                <w:b/>
                <w:color w:val="7030A0"/>
                <w:sz w:val="22"/>
                <w:szCs w:val="22"/>
              </w:rPr>
            </w:pPr>
            <w:r w:rsidRPr="005F0AAA">
              <w:rPr>
                <w:rFonts w:cs="Calibri"/>
                <w:b/>
                <w:bCs/>
                <w:color w:val="7030A0"/>
              </w:rPr>
              <w:lastRenderedPageBreak/>
              <w:br w:type="page"/>
            </w:r>
            <w:r w:rsidR="00E608ED" w:rsidRPr="005F0AAA">
              <w:rPr>
                <w:rFonts w:cs="Calibri"/>
                <w:b/>
                <w:color w:val="7030A0"/>
                <w:sz w:val="22"/>
                <w:szCs w:val="22"/>
              </w:rPr>
              <w:t>Reference</w:t>
            </w:r>
          </w:p>
        </w:tc>
        <w:tc>
          <w:tcPr>
            <w:tcW w:w="8788" w:type="dxa"/>
            <w:gridSpan w:val="3"/>
            <w:tcBorders>
              <w:top w:val="nil"/>
              <w:left w:val="single" w:sz="2" w:space="0" w:color="auto"/>
              <w:bottom w:val="nil"/>
              <w:right w:val="single" w:sz="2" w:space="0" w:color="auto"/>
            </w:tcBorders>
            <w:shd w:val="clear" w:color="auto" w:fill="7030A0"/>
          </w:tcPr>
          <w:p w14:paraId="6118B96F" w14:textId="564CCE5A" w:rsidR="00C15BC4" w:rsidRPr="005F0AAA" w:rsidRDefault="00C15BC4" w:rsidP="00C15BC4">
            <w:pPr>
              <w:pStyle w:val="CommentaryTitle"/>
              <w:spacing w:before="240" w:after="240"/>
              <w:rPr>
                <w:rFonts w:cs="Calibri"/>
                <w:color w:val="FFFFFF" w:themeColor="background1"/>
                <w:sz w:val="28"/>
                <w:szCs w:val="28"/>
              </w:rPr>
            </w:pPr>
            <w:bookmarkStart w:id="741" w:name="_Toc163106362"/>
            <w:r w:rsidRPr="005F0AAA">
              <w:rPr>
                <w:rFonts w:cs="Calibri"/>
                <w:color w:val="FFFFFF" w:themeColor="background1"/>
                <w:sz w:val="28"/>
                <w:szCs w:val="28"/>
              </w:rPr>
              <w:t>Commentary – Note 21: Intangible Assets</w:t>
            </w:r>
            <w:bookmarkEnd w:id="741"/>
            <w:r w:rsidRPr="005F0AAA">
              <w:rPr>
                <w:rFonts w:cs="Calibri"/>
                <w:color w:val="FFFFFF" w:themeColor="background1"/>
                <w:sz w:val="28"/>
                <w:szCs w:val="28"/>
              </w:rPr>
              <w:t xml:space="preserve"> </w:t>
            </w:r>
          </w:p>
        </w:tc>
      </w:tr>
      <w:tr w:rsidR="00C15BC4" w:rsidRPr="00CF7E1B" w14:paraId="440F16E5" w14:textId="77777777" w:rsidTr="00D77DE1">
        <w:trPr>
          <w:trHeight w:val="23"/>
        </w:trPr>
        <w:tc>
          <w:tcPr>
            <w:tcW w:w="1560" w:type="dxa"/>
            <w:tcBorders>
              <w:top w:val="nil"/>
              <w:left w:val="single" w:sz="2" w:space="0" w:color="auto"/>
              <w:bottom w:val="nil"/>
              <w:right w:val="single" w:sz="2" w:space="0" w:color="auto"/>
            </w:tcBorders>
          </w:tcPr>
          <w:p w14:paraId="5BA21933" w14:textId="77777777" w:rsidR="00C15BC4" w:rsidRPr="005F0AAA" w:rsidRDefault="00C15BC4" w:rsidP="00C15BC4">
            <w:pPr>
              <w:pStyle w:val="TableReference"/>
              <w:tabs>
                <w:tab w:val="left" w:pos="3306"/>
              </w:tabs>
              <w:rPr>
                <w:rFonts w:cs="Calibri"/>
                <w:color w:val="7030A0"/>
                <w:sz w:val="14"/>
              </w:rPr>
            </w:pPr>
          </w:p>
        </w:tc>
        <w:tc>
          <w:tcPr>
            <w:tcW w:w="8788" w:type="dxa"/>
            <w:gridSpan w:val="3"/>
            <w:tcBorders>
              <w:top w:val="nil"/>
              <w:left w:val="single" w:sz="2" w:space="0" w:color="auto"/>
              <w:bottom w:val="nil"/>
              <w:right w:val="single" w:sz="2" w:space="0" w:color="auto"/>
            </w:tcBorders>
            <w:shd w:val="clear" w:color="auto" w:fill="7030A0"/>
          </w:tcPr>
          <w:p w14:paraId="74ADA13A" w14:textId="04111E80" w:rsidR="00C15BC4" w:rsidRPr="00581C35" w:rsidRDefault="00C15BC4" w:rsidP="00C15BC4">
            <w:pPr>
              <w:pStyle w:val="CommentaryHeading"/>
              <w:tabs>
                <w:tab w:val="left" w:pos="3306"/>
              </w:tabs>
              <w:spacing w:before="0" w:after="40"/>
              <w:rPr>
                <w:rFonts w:cs="Calibri"/>
                <w:color w:val="FFFFFF" w:themeColor="background1"/>
                <w:szCs w:val="20"/>
              </w:rPr>
            </w:pPr>
            <w:r w:rsidRPr="00581C35">
              <w:rPr>
                <w:rFonts w:cs="Calibri"/>
                <w:color w:val="FFFFFF" w:themeColor="background1"/>
                <w:szCs w:val="20"/>
              </w:rPr>
              <w:t>Reconciliations</w:t>
            </w:r>
          </w:p>
        </w:tc>
      </w:tr>
      <w:tr w:rsidR="00C15BC4" w:rsidRPr="00CF7E1B" w14:paraId="0BB8AA23" w14:textId="77777777" w:rsidTr="00D77DE1">
        <w:trPr>
          <w:trHeight w:val="23"/>
        </w:trPr>
        <w:tc>
          <w:tcPr>
            <w:tcW w:w="1560" w:type="dxa"/>
            <w:tcBorders>
              <w:top w:val="nil"/>
              <w:left w:val="single" w:sz="2" w:space="0" w:color="auto"/>
              <w:bottom w:val="nil"/>
              <w:right w:val="single" w:sz="2" w:space="0" w:color="auto"/>
            </w:tcBorders>
          </w:tcPr>
          <w:p w14:paraId="11EE2D87" w14:textId="77777777" w:rsidR="00C15BC4" w:rsidRPr="005F0AAA" w:rsidRDefault="00C15BC4" w:rsidP="00C15BC4">
            <w:pPr>
              <w:pStyle w:val="TableReference"/>
              <w:tabs>
                <w:tab w:val="left" w:pos="3306"/>
              </w:tabs>
              <w:spacing w:before="60"/>
              <w:rPr>
                <w:rFonts w:cs="Calibri"/>
                <w:color w:val="7030A0"/>
                <w:sz w:val="14"/>
              </w:rPr>
            </w:pPr>
            <w:r w:rsidRPr="005F0AAA">
              <w:rPr>
                <w:rFonts w:cs="Calibri"/>
                <w:color w:val="7030A0"/>
                <w:sz w:val="14"/>
              </w:rPr>
              <w:t xml:space="preserve">AASB 138.118(e) </w:t>
            </w:r>
          </w:p>
          <w:p w14:paraId="795561D1" w14:textId="77777777" w:rsidR="00C15BC4" w:rsidRPr="005F0AAA" w:rsidRDefault="00C15BC4" w:rsidP="00C15BC4">
            <w:pPr>
              <w:pStyle w:val="TableReference"/>
              <w:tabs>
                <w:tab w:val="left" w:pos="3306"/>
              </w:tabs>
              <w:rPr>
                <w:rFonts w:cs="Calibri"/>
                <w:color w:val="7030A0"/>
                <w:sz w:val="14"/>
              </w:rPr>
            </w:pPr>
          </w:p>
        </w:tc>
        <w:tc>
          <w:tcPr>
            <w:tcW w:w="8788" w:type="dxa"/>
            <w:gridSpan w:val="3"/>
            <w:tcBorders>
              <w:top w:val="nil"/>
              <w:left w:val="single" w:sz="2" w:space="0" w:color="auto"/>
              <w:bottom w:val="nil"/>
              <w:right w:val="single" w:sz="2" w:space="0" w:color="auto"/>
            </w:tcBorders>
            <w:shd w:val="clear" w:color="auto" w:fill="7030A0"/>
          </w:tcPr>
          <w:p w14:paraId="5B967D98" w14:textId="64EF3415" w:rsidR="00C15BC4" w:rsidRPr="005F0AAA" w:rsidRDefault="00C15BC4" w:rsidP="00C15BC4">
            <w:pPr>
              <w:pStyle w:val="CommentaryText"/>
              <w:tabs>
                <w:tab w:val="left" w:pos="3306"/>
              </w:tabs>
              <w:spacing w:after="0"/>
              <w:rPr>
                <w:rFonts w:cs="Calibri"/>
                <w:color w:val="FFFFFF" w:themeColor="background1"/>
                <w:sz w:val="18"/>
                <w:szCs w:val="18"/>
              </w:rPr>
            </w:pPr>
            <w:r w:rsidRPr="005F0AAA">
              <w:rPr>
                <w:rFonts w:cs="Calibri"/>
                <w:color w:val="FFFFFF" w:themeColor="background1"/>
                <w:sz w:val="18"/>
                <w:szCs w:val="18"/>
              </w:rPr>
              <w:t xml:space="preserve">AASB 138 </w:t>
            </w:r>
            <w:r w:rsidRPr="005F0AAA">
              <w:rPr>
                <w:rFonts w:cs="Calibri"/>
                <w:i/>
                <w:color w:val="FFFFFF" w:themeColor="background1"/>
                <w:sz w:val="18"/>
                <w:szCs w:val="18"/>
              </w:rPr>
              <w:t>Intangible Assets</w:t>
            </w:r>
            <w:r w:rsidRPr="005F0AAA">
              <w:rPr>
                <w:rFonts w:cs="Calibri"/>
                <w:color w:val="FFFFFF" w:themeColor="background1"/>
                <w:sz w:val="18"/>
                <w:szCs w:val="18"/>
              </w:rPr>
              <w:t xml:space="preserve"> requires the disclosure of a reconciliation of the carrying amount of each class of Intangible Asset at the beginning and end of the reporting period.</w:t>
            </w:r>
            <w:r>
              <w:rPr>
                <w:rFonts w:cs="Calibri"/>
                <w:color w:val="FFFFFF" w:themeColor="background1"/>
                <w:sz w:val="18"/>
                <w:szCs w:val="18"/>
              </w:rPr>
              <w:t xml:space="preserve"> </w:t>
            </w:r>
            <w:r w:rsidRPr="005F0AAA">
              <w:rPr>
                <w:rFonts w:cs="Calibri"/>
                <w:color w:val="FFFFFF" w:themeColor="background1"/>
                <w:sz w:val="18"/>
                <w:szCs w:val="18"/>
              </w:rPr>
              <w:t>The reconciliation must show details of movements as follows:</w:t>
            </w:r>
          </w:p>
          <w:p w14:paraId="375D1500" w14:textId="77777777" w:rsidR="00C15BC4" w:rsidRPr="005F0AAA" w:rsidRDefault="00C15BC4" w:rsidP="00C8308B">
            <w:pPr>
              <w:pStyle w:val="CommentaryText"/>
              <w:keepNext/>
              <w:keepLines/>
              <w:numPr>
                <w:ilvl w:val="0"/>
                <w:numId w:val="45"/>
              </w:numPr>
              <w:tabs>
                <w:tab w:val="left" w:pos="3306"/>
              </w:tabs>
              <w:spacing w:after="0"/>
              <w:ind w:left="463"/>
              <w:rPr>
                <w:rFonts w:cs="Calibri"/>
                <w:color w:val="FFFFFF" w:themeColor="background1"/>
                <w:sz w:val="18"/>
                <w:szCs w:val="18"/>
              </w:rPr>
            </w:pPr>
            <w:proofErr w:type="gramStart"/>
            <w:r w:rsidRPr="005F0AAA">
              <w:rPr>
                <w:rFonts w:cs="Calibri"/>
                <w:color w:val="FFFFFF" w:themeColor="background1"/>
                <w:sz w:val="18"/>
                <w:szCs w:val="18"/>
              </w:rPr>
              <w:t>additions;</w:t>
            </w:r>
            <w:proofErr w:type="gramEnd"/>
          </w:p>
          <w:p w14:paraId="08FB603E" w14:textId="77777777" w:rsidR="00C15BC4" w:rsidRPr="005F0AAA" w:rsidRDefault="00C15BC4"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5F0AAA">
              <w:rPr>
                <w:rFonts w:cs="Calibri"/>
                <w:color w:val="FFFFFF" w:themeColor="background1"/>
                <w:sz w:val="18"/>
                <w:szCs w:val="18"/>
              </w:rPr>
              <w:t xml:space="preserve">assets classified as held for sale or included in a disposal group held for </w:t>
            </w:r>
            <w:proofErr w:type="gramStart"/>
            <w:r w:rsidRPr="005F0AAA">
              <w:rPr>
                <w:rFonts w:cs="Calibri"/>
                <w:color w:val="FFFFFF" w:themeColor="background1"/>
                <w:sz w:val="18"/>
                <w:szCs w:val="18"/>
              </w:rPr>
              <w:t>sale;</w:t>
            </w:r>
            <w:proofErr w:type="gramEnd"/>
          </w:p>
          <w:p w14:paraId="2EA7E9B0" w14:textId="77777777" w:rsidR="00C15BC4" w:rsidRPr="005F0AAA" w:rsidRDefault="00C15BC4"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5F0AAA">
              <w:rPr>
                <w:rFonts w:cs="Calibri"/>
                <w:color w:val="FFFFFF" w:themeColor="background1"/>
                <w:sz w:val="18"/>
                <w:szCs w:val="18"/>
              </w:rPr>
              <w:t xml:space="preserve">increases/decreases in other comprehensive income resulting from revaluations, impairment losses and impairment losses </w:t>
            </w:r>
            <w:proofErr w:type="gramStart"/>
            <w:r w:rsidRPr="005F0AAA">
              <w:rPr>
                <w:rFonts w:cs="Calibri"/>
                <w:color w:val="FFFFFF" w:themeColor="background1"/>
                <w:sz w:val="18"/>
                <w:szCs w:val="18"/>
              </w:rPr>
              <w:t>reversed;</w:t>
            </w:r>
            <w:proofErr w:type="gramEnd"/>
          </w:p>
          <w:p w14:paraId="7ABCE37E" w14:textId="77777777" w:rsidR="00C15BC4" w:rsidRPr="005F0AAA" w:rsidRDefault="00C15BC4"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5F0AAA">
              <w:rPr>
                <w:rFonts w:cs="Calibri"/>
                <w:color w:val="FFFFFF" w:themeColor="background1"/>
                <w:sz w:val="18"/>
                <w:szCs w:val="18"/>
              </w:rPr>
              <w:t xml:space="preserve">impairment losses, or impairment losses reversed, in profit and </w:t>
            </w:r>
            <w:proofErr w:type="gramStart"/>
            <w:r w:rsidRPr="005F0AAA">
              <w:rPr>
                <w:rFonts w:cs="Calibri"/>
                <w:color w:val="FFFFFF" w:themeColor="background1"/>
                <w:sz w:val="18"/>
                <w:szCs w:val="18"/>
              </w:rPr>
              <w:t>loss;</w:t>
            </w:r>
            <w:proofErr w:type="gramEnd"/>
          </w:p>
          <w:p w14:paraId="3B7061D1" w14:textId="77777777" w:rsidR="00C15BC4" w:rsidRPr="005F0AAA" w:rsidRDefault="00C15BC4"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5F0AAA">
              <w:rPr>
                <w:rFonts w:cs="Calibri"/>
                <w:color w:val="FFFFFF" w:themeColor="background1"/>
                <w:sz w:val="18"/>
                <w:szCs w:val="18"/>
              </w:rPr>
              <w:t>amortisation; and</w:t>
            </w:r>
          </w:p>
          <w:p w14:paraId="6165714E" w14:textId="77777777" w:rsidR="00C15BC4" w:rsidRPr="005F0AAA" w:rsidRDefault="00C15BC4" w:rsidP="00C8308B">
            <w:pPr>
              <w:pStyle w:val="CommentaryText"/>
              <w:keepNext/>
              <w:keepLines/>
              <w:numPr>
                <w:ilvl w:val="0"/>
                <w:numId w:val="45"/>
              </w:numPr>
              <w:tabs>
                <w:tab w:val="left" w:pos="3306"/>
              </w:tabs>
              <w:ind w:left="459" w:hanging="357"/>
              <w:rPr>
                <w:rFonts w:cs="Calibri"/>
                <w:color w:val="FFFFFF" w:themeColor="background1"/>
                <w:sz w:val="18"/>
                <w:szCs w:val="18"/>
              </w:rPr>
            </w:pPr>
            <w:r w:rsidRPr="005F0AAA">
              <w:rPr>
                <w:rFonts w:cs="Calibri"/>
                <w:color w:val="FFFFFF" w:themeColor="background1"/>
                <w:sz w:val="18"/>
                <w:szCs w:val="18"/>
              </w:rPr>
              <w:t>other changes.</w:t>
            </w:r>
          </w:p>
        </w:tc>
      </w:tr>
      <w:tr w:rsidR="00C15BC4" w:rsidRPr="00CF7E1B" w14:paraId="43D7AC9C" w14:textId="77777777" w:rsidTr="00D77DE1">
        <w:trPr>
          <w:cantSplit/>
          <w:trHeight w:val="23"/>
        </w:trPr>
        <w:tc>
          <w:tcPr>
            <w:tcW w:w="1560" w:type="dxa"/>
            <w:tcBorders>
              <w:top w:val="nil"/>
              <w:left w:val="single" w:sz="2" w:space="0" w:color="auto"/>
              <w:bottom w:val="nil"/>
              <w:right w:val="single" w:sz="2" w:space="0" w:color="auto"/>
            </w:tcBorders>
          </w:tcPr>
          <w:p w14:paraId="37EFADDE" w14:textId="2F2FDC18" w:rsidR="00C15BC4" w:rsidRPr="005F0AAA" w:rsidRDefault="00C15BC4" w:rsidP="00C15BC4">
            <w:pPr>
              <w:pStyle w:val="TableReference"/>
              <w:tabs>
                <w:tab w:val="left" w:pos="3306"/>
              </w:tabs>
              <w:spacing w:before="60"/>
              <w:rPr>
                <w:rFonts w:cs="Calibri"/>
                <w:color w:val="7030A0"/>
                <w:sz w:val="14"/>
              </w:rPr>
            </w:pPr>
          </w:p>
        </w:tc>
        <w:tc>
          <w:tcPr>
            <w:tcW w:w="8788" w:type="dxa"/>
            <w:gridSpan w:val="3"/>
            <w:vMerge w:val="restart"/>
            <w:tcBorders>
              <w:top w:val="nil"/>
              <w:left w:val="single" w:sz="2" w:space="0" w:color="auto"/>
              <w:bottom w:val="nil"/>
              <w:right w:val="nil"/>
            </w:tcBorders>
            <w:shd w:val="clear" w:color="auto" w:fill="7030A0"/>
          </w:tcPr>
          <w:p w14:paraId="22F09F20" w14:textId="77777777" w:rsidR="00C15BC4" w:rsidRPr="00581C35" w:rsidRDefault="00C15BC4" w:rsidP="00C15BC4">
            <w:pPr>
              <w:pStyle w:val="CommentaryHeading"/>
              <w:spacing w:before="0" w:after="40"/>
              <w:rPr>
                <w:rFonts w:cs="Calibri"/>
                <w:color w:val="FFFFFF" w:themeColor="background1"/>
                <w:szCs w:val="20"/>
              </w:rPr>
            </w:pPr>
            <w:r w:rsidRPr="00581C35">
              <w:rPr>
                <w:rFonts w:cs="Calibri"/>
                <w:color w:val="FFFFFF" w:themeColor="background1"/>
                <w:szCs w:val="20"/>
              </w:rPr>
              <w:t>Material Intangible Assets</w:t>
            </w:r>
          </w:p>
          <w:p w14:paraId="00EDF4DF" w14:textId="041548EC" w:rsidR="00C15BC4" w:rsidRPr="00581C35" w:rsidRDefault="00C15BC4" w:rsidP="00C15BC4">
            <w:pPr>
              <w:pStyle w:val="CommentaryText"/>
              <w:tabs>
                <w:tab w:val="left" w:pos="3306"/>
              </w:tabs>
              <w:rPr>
                <w:rFonts w:cs="Calibri"/>
                <w:color w:val="FFFFFF" w:themeColor="background1"/>
                <w:szCs w:val="20"/>
              </w:rPr>
            </w:pPr>
            <w:r w:rsidRPr="005F0AAA">
              <w:rPr>
                <w:rFonts w:cs="Calibri"/>
                <w:color w:val="FFFFFF" w:themeColor="background1"/>
                <w:sz w:val="18"/>
                <w:szCs w:val="18"/>
              </w:rPr>
              <w:t>Where an agency has an individual intangible asset that is material to its financial statements, the agency shall disclose a description of that asset along with the carrying amount and remaining amortisation period.</w:t>
            </w:r>
          </w:p>
        </w:tc>
      </w:tr>
      <w:tr w:rsidR="00C15BC4" w:rsidRPr="00CF7E1B" w14:paraId="2109010D" w14:textId="77777777" w:rsidTr="00D77DE1">
        <w:trPr>
          <w:cantSplit/>
          <w:trHeight w:val="465"/>
        </w:trPr>
        <w:tc>
          <w:tcPr>
            <w:tcW w:w="1560" w:type="dxa"/>
            <w:tcBorders>
              <w:top w:val="nil"/>
              <w:left w:val="single" w:sz="2" w:space="0" w:color="auto"/>
              <w:bottom w:val="nil"/>
              <w:right w:val="single" w:sz="2" w:space="0" w:color="auto"/>
            </w:tcBorders>
          </w:tcPr>
          <w:p w14:paraId="4405ACD9" w14:textId="77777777" w:rsidR="00C15BC4" w:rsidRPr="005F0AAA" w:rsidRDefault="00C15BC4" w:rsidP="00C15BC4">
            <w:pPr>
              <w:pStyle w:val="TableReference"/>
              <w:tabs>
                <w:tab w:val="left" w:pos="3306"/>
              </w:tabs>
              <w:rPr>
                <w:rFonts w:cs="Calibri"/>
                <w:color w:val="7030A0"/>
                <w:sz w:val="14"/>
              </w:rPr>
            </w:pPr>
            <w:r w:rsidRPr="005F0AAA">
              <w:rPr>
                <w:rFonts w:cs="Calibri"/>
                <w:color w:val="7030A0"/>
                <w:sz w:val="14"/>
              </w:rPr>
              <w:t>AASB 138.122(b)</w:t>
            </w:r>
          </w:p>
        </w:tc>
        <w:tc>
          <w:tcPr>
            <w:tcW w:w="8788" w:type="dxa"/>
            <w:gridSpan w:val="3"/>
            <w:vMerge/>
            <w:tcBorders>
              <w:top w:val="nil"/>
              <w:left w:val="single" w:sz="2" w:space="0" w:color="auto"/>
              <w:bottom w:val="nil"/>
              <w:right w:val="nil"/>
            </w:tcBorders>
            <w:shd w:val="clear" w:color="auto" w:fill="7030A0"/>
          </w:tcPr>
          <w:p w14:paraId="28C4CD69" w14:textId="51C23824" w:rsidR="00C15BC4" w:rsidRPr="005F0AAA" w:rsidRDefault="00C15BC4" w:rsidP="00C15BC4">
            <w:pPr>
              <w:pStyle w:val="CommentaryText"/>
              <w:tabs>
                <w:tab w:val="left" w:pos="3306"/>
              </w:tabs>
              <w:spacing w:after="0"/>
              <w:rPr>
                <w:rFonts w:cs="Calibri"/>
                <w:color w:val="FFFFFF" w:themeColor="background1"/>
                <w:sz w:val="18"/>
                <w:szCs w:val="18"/>
              </w:rPr>
            </w:pPr>
          </w:p>
        </w:tc>
      </w:tr>
      <w:tr w:rsidR="00C15BC4" w:rsidRPr="00CF7E1B" w14:paraId="5129A61B" w14:textId="77777777" w:rsidTr="00D77DE1">
        <w:trPr>
          <w:cantSplit/>
          <w:trHeight w:val="162"/>
        </w:trPr>
        <w:tc>
          <w:tcPr>
            <w:tcW w:w="1560" w:type="dxa"/>
            <w:tcBorders>
              <w:top w:val="nil"/>
              <w:left w:val="single" w:sz="2" w:space="0" w:color="auto"/>
              <w:bottom w:val="nil"/>
              <w:right w:val="single" w:sz="2" w:space="0" w:color="auto"/>
            </w:tcBorders>
          </w:tcPr>
          <w:p w14:paraId="78CF9561" w14:textId="77777777" w:rsidR="00C15BC4" w:rsidRPr="005F0AAA" w:rsidRDefault="00C15BC4" w:rsidP="00C15BC4">
            <w:pPr>
              <w:pStyle w:val="TableReference"/>
              <w:tabs>
                <w:tab w:val="left" w:pos="3306"/>
              </w:tabs>
              <w:rPr>
                <w:rFonts w:cs="Calibri"/>
                <w:color w:val="7030A0"/>
                <w:sz w:val="14"/>
              </w:rPr>
            </w:pPr>
          </w:p>
        </w:tc>
        <w:tc>
          <w:tcPr>
            <w:tcW w:w="8788" w:type="dxa"/>
            <w:gridSpan w:val="3"/>
            <w:tcBorders>
              <w:top w:val="nil"/>
              <w:left w:val="single" w:sz="2" w:space="0" w:color="auto"/>
              <w:bottom w:val="nil"/>
              <w:right w:val="nil"/>
            </w:tcBorders>
            <w:shd w:val="clear" w:color="auto" w:fill="7030A0"/>
          </w:tcPr>
          <w:p w14:paraId="4EA2A891" w14:textId="107AD65D" w:rsidR="00C15BC4" w:rsidRPr="00D409DE" w:rsidRDefault="00C15BC4" w:rsidP="00C15BC4">
            <w:pPr>
              <w:pStyle w:val="CommentaryText"/>
              <w:tabs>
                <w:tab w:val="left" w:pos="3306"/>
              </w:tabs>
              <w:spacing w:after="40"/>
              <w:rPr>
                <w:rFonts w:cs="Calibri"/>
                <w:color w:val="FFFFFF" w:themeColor="background1"/>
                <w:sz w:val="18"/>
                <w:szCs w:val="18"/>
              </w:rPr>
            </w:pPr>
            <w:r w:rsidRPr="00D409DE">
              <w:rPr>
                <w:rFonts w:cs="Calibri"/>
                <w:b/>
                <w:bCs/>
                <w:color w:val="FFFFFF" w:themeColor="background1"/>
                <w:szCs w:val="20"/>
              </w:rPr>
              <w:t>Software Works in Progress</w:t>
            </w:r>
          </w:p>
        </w:tc>
      </w:tr>
      <w:tr w:rsidR="00C15BC4" w:rsidRPr="00CF7E1B" w14:paraId="14BBBD82" w14:textId="77777777" w:rsidTr="00D77DE1">
        <w:trPr>
          <w:cantSplit/>
          <w:trHeight w:val="23"/>
        </w:trPr>
        <w:tc>
          <w:tcPr>
            <w:tcW w:w="1560" w:type="dxa"/>
            <w:tcBorders>
              <w:top w:val="nil"/>
              <w:left w:val="single" w:sz="2" w:space="0" w:color="auto"/>
              <w:bottom w:val="nil"/>
              <w:right w:val="single" w:sz="2" w:space="0" w:color="auto"/>
            </w:tcBorders>
          </w:tcPr>
          <w:p w14:paraId="511E3C57" w14:textId="77777777" w:rsidR="00C15BC4" w:rsidRPr="005F0AAA" w:rsidRDefault="00C15BC4" w:rsidP="00C15BC4">
            <w:pPr>
              <w:pStyle w:val="TableReference"/>
              <w:tabs>
                <w:tab w:val="left" w:pos="3306"/>
              </w:tabs>
              <w:rPr>
                <w:rFonts w:cs="Calibri"/>
                <w:color w:val="7030A0"/>
                <w:sz w:val="14"/>
              </w:rPr>
            </w:pPr>
          </w:p>
        </w:tc>
        <w:tc>
          <w:tcPr>
            <w:tcW w:w="8788" w:type="dxa"/>
            <w:gridSpan w:val="3"/>
            <w:tcBorders>
              <w:top w:val="nil"/>
              <w:left w:val="single" w:sz="2" w:space="0" w:color="auto"/>
              <w:bottom w:val="nil"/>
              <w:right w:val="nil"/>
            </w:tcBorders>
            <w:shd w:val="clear" w:color="auto" w:fill="7030A0"/>
            <w:vAlign w:val="bottom"/>
          </w:tcPr>
          <w:p w14:paraId="0FFDC002" w14:textId="36B0C3E4" w:rsidR="00C15BC4" w:rsidRPr="00D409DE" w:rsidRDefault="00C15BC4" w:rsidP="00C15BC4">
            <w:pPr>
              <w:pStyle w:val="CommentaryHeading"/>
              <w:spacing w:before="0" w:after="40"/>
              <w:jc w:val="both"/>
              <w:rPr>
                <w:rFonts w:cs="Calibri"/>
                <w:b w:val="0"/>
                <w:bCs w:val="0"/>
                <w:color w:val="FFFFFF" w:themeColor="background1"/>
                <w:szCs w:val="20"/>
              </w:rPr>
            </w:pPr>
            <w:r w:rsidRPr="00D409DE">
              <w:rPr>
                <w:b w:val="0"/>
                <w:bCs w:val="0"/>
                <w:color w:val="FFFFFF" w:themeColor="background1"/>
                <w:sz w:val="18"/>
              </w:rPr>
              <w:t xml:space="preserve">Directly attributable costs are those costs which are necessary to create, produce, and prepare the software to be capable of operating in the manner intended by management. Generally, directly attributable costs incurred during the development phase can be capitalised where they meet certain requirements (see AAPP 115 </w:t>
            </w:r>
            <w:r w:rsidRPr="00D409DE">
              <w:rPr>
                <w:b w:val="0"/>
                <w:bCs w:val="0"/>
                <w:i/>
                <w:iCs/>
                <w:color w:val="FFFFFF" w:themeColor="background1"/>
                <w:sz w:val="18"/>
              </w:rPr>
              <w:t>ACT Accounting Policy Paper on Intangible Assets: Software</w:t>
            </w:r>
            <w:r w:rsidRPr="00D409DE">
              <w:rPr>
                <w:b w:val="0"/>
                <w:bCs w:val="0"/>
                <w:color w:val="FFFFFF" w:themeColor="background1"/>
                <w:sz w:val="18"/>
              </w:rPr>
              <w:t>). Certain costs may occur in connection with the construction or development of software that are not ‘directly attributable’ to the asset. These incidental costs are recognised as expenses when incurred.</w:t>
            </w:r>
          </w:p>
        </w:tc>
      </w:tr>
      <w:tr w:rsidR="00C15BC4" w:rsidRPr="00CF7E1B" w14:paraId="535120E2" w14:textId="77777777" w:rsidTr="00D77DE1">
        <w:trPr>
          <w:cantSplit/>
          <w:trHeight w:val="23"/>
        </w:trPr>
        <w:tc>
          <w:tcPr>
            <w:tcW w:w="1560" w:type="dxa"/>
            <w:tcBorders>
              <w:top w:val="nil"/>
              <w:left w:val="single" w:sz="2" w:space="0" w:color="auto"/>
              <w:bottom w:val="nil"/>
              <w:right w:val="single" w:sz="2" w:space="0" w:color="auto"/>
            </w:tcBorders>
          </w:tcPr>
          <w:p w14:paraId="717A0345" w14:textId="77777777" w:rsidR="00C15BC4" w:rsidRPr="005F0AAA" w:rsidRDefault="00C15BC4" w:rsidP="00C15BC4">
            <w:pPr>
              <w:pStyle w:val="TableReference"/>
              <w:tabs>
                <w:tab w:val="left" w:pos="3306"/>
              </w:tabs>
              <w:rPr>
                <w:rFonts w:cs="Calibri"/>
                <w:color w:val="7030A0"/>
                <w:sz w:val="14"/>
              </w:rPr>
            </w:pPr>
          </w:p>
        </w:tc>
        <w:tc>
          <w:tcPr>
            <w:tcW w:w="8788" w:type="dxa"/>
            <w:gridSpan w:val="3"/>
            <w:tcBorders>
              <w:top w:val="nil"/>
              <w:left w:val="single" w:sz="2" w:space="0" w:color="auto"/>
              <w:bottom w:val="nil"/>
              <w:right w:val="nil"/>
            </w:tcBorders>
            <w:shd w:val="clear" w:color="auto" w:fill="7030A0"/>
            <w:vAlign w:val="bottom"/>
          </w:tcPr>
          <w:p w14:paraId="70DC6D11" w14:textId="361C6D64" w:rsidR="00C15BC4" w:rsidRPr="00D409DE" w:rsidRDefault="00C15BC4" w:rsidP="00C15BC4">
            <w:pPr>
              <w:pStyle w:val="CommentaryHeading"/>
              <w:spacing w:before="60" w:after="40"/>
              <w:jc w:val="both"/>
              <w:rPr>
                <w:rFonts w:cs="Calibri"/>
                <w:b w:val="0"/>
                <w:bCs w:val="0"/>
                <w:color w:val="FFFFFF" w:themeColor="background1"/>
                <w:szCs w:val="20"/>
              </w:rPr>
            </w:pPr>
            <w:r w:rsidRPr="00D409DE">
              <w:rPr>
                <w:b w:val="0"/>
                <w:bCs w:val="0"/>
                <w:color w:val="FFFFFF" w:themeColor="background1"/>
                <w:sz w:val="18"/>
              </w:rPr>
              <w:t xml:space="preserve">Once costs have been expensed, they cannot subsequently be capitalised in future years (except where an error has occurred in the initial treatment). Costs expensed early in a </w:t>
            </w:r>
            <w:r w:rsidRPr="00D229EA">
              <w:rPr>
                <w:b w:val="0"/>
                <w:bCs w:val="0"/>
                <w:color w:val="FFFFFF" w:themeColor="background1"/>
                <w:sz w:val="18"/>
              </w:rPr>
              <w:t xml:space="preserve">software </w:t>
            </w:r>
            <w:r w:rsidRPr="00D409DE">
              <w:rPr>
                <w:b w:val="0"/>
                <w:bCs w:val="0"/>
                <w:color w:val="FFFFFF" w:themeColor="background1"/>
                <w:sz w:val="18"/>
              </w:rPr>
              <w:t>project, because at that time it was not probable that the asset would eventuate, cannot subsequently be capitalised if the project proceeds and the asset is built.</w:t>
            </w:r>
          </w:p>
        </w:tc>
      </w:tr>
      <w:tr w:rsidR="00C15BC4" w:rsidRPr="00CF7E1B" w14:paraId="4AC9772E" w14:textId="77777777" w:rsidTr="00D77DE1">
        <w:trPr>
          <w:cantSplit/>
          <w:trHeight w:val="23"/>
        </w:trPr>
        <w:tc>
          <w:tcPr>
            <w:tcW w:w="1560" w:type="dxa"/>
            <w:tcBorders>
              <w:top w:val="nil"/>
              <w:left w:val="single" w:sz="2" w:space="0" w:color="auto"/>
              <w:bottom w:val="nil"/>
              <w:right w:val="single" w:sz="2" w:space="0" w:color="auto"/>
            </w:tcBorders>
          </w:tcPr>
          <w:p w14:paraId="773D39E2" w14:textId="77777777" w:rsidR="00C15BC4" w:rsidRPr="005F0AAA" w:rsidRDefault="00C15BC4" w:rsidP="00C15BC4">
            <w:pPr>
              <w:pStyle w:val="TableReference"/>
              <w:tabs>
                <w:tab w:val="left" w:pos="3306"/>
              </w:tabs>
              <w:rPr>
                <w:rFonts w:cs="Calibri"/>
                <w:color w:val="7030A0"/>
                <w:sz w:val="14"/>
              </w:rPr>
            </w:pPr>
          </w:p>
        </w:tc>
        <w:tc>
          <w:tcPr>
            <w:tcW w:w="8788" w:type="dxa"/>
            <w:gridSpan w:val="3"/>
            <w:tcBorders>
              <w:top w:val="nil"/>
              <w:left w:val="single" w:sz="2" w:space="0" w:color="auto"/>
              <w:bottom w:val="nil"/>
              <w:right w:val="nil"/>
            </w:tcBorders>
            <w:shd w:val="clear" w:color="auto" w:fill="7030A0"/>
            <w:vAlign w:val="bottom"/>
          </w:tcPr>
          <w:p w14:paraId="02E29DB9" w14:textId="44CE1D3A" w:rsidR="00C15BC4" w:rsidRPr="00C0595C" w:rsidRDefault="00C15BC4" w:rsidP="00C15BC4">
            <w:pPr>
              <w:pStyle w:val="CommentaryHeading"/>
              <w:spacing w:after="40"/>
              <w:rPr>
                <w:color w:val="538135" w:themeColor="accent6" w:themeShade="BF"/>
                <w:sz w:val="18"/>
              </w:rPr>
            </w:pPr>
            <w:r w:rsidRPr="00C0595C">
              <w:rPr>
                <w:rFonts w:cs="Calibri"/>
                <w:color w:val="FFFFFF" w:themeColor="background1"/>
                <w:szCs w:val="20"/>
              </w:rPr>
              <w:t>Restricted Assets and Assets Pledged as Security</w:t>
            </w:r>
          </w:p>
        </w:tc>
      </w:tr>
      <w:tr w:rsidR="00C15BC4" w:rsidRPr="00CF7E1B" w14:paraId="5F4D5C38" w14:textId="77777777" w:rsidTr="00D77DE1">
        <w:trPr>
          <w:cantSplit/>
          <w:trHeight w:val="23"/>
        </w:trPr>
        <w:tc>
          <w:tcPr>
            <w:tcW w:w="1560" w:type="dxa"/>
            <w:tcBorders>
              <w:top w:val="nil"/>
              <w:left w:val="single" w:sz="2" w:space="0" w:color="auto"/>
              <w:bottom w:val="nil"/>
              <w:right w:val="single" w:sz="2" w:space="0" w:color="auto"/>
            </w:tcBorders>
          </w:tcPr>
          <w:p w14:paraId="6A6753BE" w14:textId="77777777" w:rsidR="00C15BC4" w:rsidRPr="005F0AAA" w:rsidRDefault="00C15BC4" w:rsidP="00C15BC4">
            <w:pPr>
              <w:pStyle w:val="TableReference"/>
              <w:tabs>
                <w:tab w:val="left" w:pos="3306"/>
              </w:tabs>
              <w:spacing w:before="60"/>
              <w:rPr>
                <w:rFonts w:cs="Calibri"/>
                <w:color w:val="7030A0"/>
                <w:sz w:val="14"/>
              </w:rPr>
            </w:pPr>
            <w:r w:rsidRPr="005F0AAA">
              <w:rPr>
                <w:rFonts w:cs="Calibri"/>
                <w:color w:val="7030A0"/>
                <w:sz w:val="14"/>
              </w:rPr>
              <w:t>AASB 138.122(d)</w:t>
            </w:r>
          </w:p>
        </w:tc>
        <w:tc>
          <w:tcPr>
            <w:tcW w:w="8788" w:type="dxa"/>
            <w:gridSpan w:val="3"/>
            <w:tcBorders>
              <w:top w:val="nil"/>
              <w:left w:val="single" w:sz="2" w:space="0" w:color="auto"/>
              <w:bottom w:val="nil"/>
              <w:right w:val="nil"/>
            </w:tcBorders>
            <w:shd w:val="clear" w:color="auto" w:fill="7030A0"/>
          </w:tcPr>
          <w:p w14:paraId="19049178" w14:textId="47D3553E" w:rsidR="00C15BC4" w:rsidRPr="005F0AAA" w:rsidRDefault="00C15BC4" w:rsidP="00C15BC4">
            <w:pPr>
              <w:pStyle w:val="CommentaryText"/>
              <w:tabs>
                <w:tab w:val="left" w:pos="3306"/>
              </w:tabs>
              <w:spacing w:after="0"/>
              <w:rPr>
                <w:rFonts w:cs="Calibri"/>
                <w:color w:val="FFFFFF" w:themeColor="background1"/>
                <w:sz w:val="18"/>
                <w:szCs w:val="18"/>
              </w:rPr>
            </w:pPr>
            <w:r w:rsidRPr="005F0AAA">
              <w:rPr>
                <w:rFonts w:cs="Calibri"/>
                <w:color w:val="FFFFFF" w:themeColor="background1"/>
                <w:sz w:val="18"/>
                <w:szCs w:val="18"/>
              </w:rPr>
              <w:t>Where an intangible asset is restricted or is pledged as security for a liability</w:t>
            </w:r>
            <w:r>
              <w:rPr>
                <w:rFonts w:cs="Calibri"/>
                <w:color w:val="FFFFFF" w:themeColor="background1"/>
                <w:sz w:val="18"/>
                <w:szCs w:val="18"/>
              </w:rPr>
              <w:t>,</w:t>
            </w:r>
            <w:r w:rsidRPr="005F0AAA">
              <w:rPr>
                <w:rFonts w:cs="Calibri"/>
                <w:color w:val="FFFFFF" w:themeColor="background1"/>
                <w:sz w:val="18"/>
                <w:szCs w:val="18"/>
              </w:rPr>
              <w:t xml:space="preserve"> the existence and carrying amount must be separately disclosed.</w:t>
            </w:r>
          </w:p>
        </w:tc>
      </w:tr>
      <w:tr w:rsidR="00C15BC4" w:rsidRPr="00CF7E1B" w14:paraId="78B3264F" w14:textId="77777777" w:rsidTr="00D77DE1">
        <w:trPr>
          <w:cantSplit/>
          <w:trHeight w:hRule="exact" w:val="340"/>
        </w:trPr>
        <w:tc>
          <w:tcPr>
            <w:tcW w:w="1560" w:type="dxa"/>
            <w:tcBorders>
              <w:top w:val="nil"/>
              <w:left w:val="single" w:sz="2" w:space="0" w:color="auto"/>
              <w:bottom w:val="nil"/>
              <w:right w:val="single" w:sz="2" w:space="0" w:color="auto"/>
            </w:tcBorders>
          </w:tcPr>
          <w:p w14:paraId="57096621" w14:textId="77777777" w:rsidR="00C15BC4" w:rsidRPr="005F0AAA" w:rsidRDefault="00C15BC4" w:rsidP="00C15BC4">
            <w:pPr>
              <w:pStyle w:val="TableReference"/>
              <w:tabs>
                <w:tab w:val="left" w:pos="3306"/>
              </w:tabs>
              <w:spacing w:before="60"/>
              <w:rPr>
                <w:rFonts w:cs="Calibri"/>
                <w:color w:val="7030A0"/>
                <w:sz w:val="14"/>
              </w:rPr>
            </w:pPr>
          </w:p>
        </w:tc>
        <w:tc>
          <w:tcPr>
            <w:tcW w:w="8788" w:type="dxa"/>
            <w:gridSpan w:val="3"/>
            <w:tcBorders>
              <w:top w:val="nil"/>
              <w:left w:val="single" w:sz="2" w:space="0" w:color="auto"/>
              <w:bottom w:val="nil"/>
              <w:right w:val="nil"/>
            </w:tcBorders>
            <w:shd w:val="clear" w:color="auto" w:fill="7030A0"/>
          </w:tcPr>
          <w:p w14:paraId="1E9FEF7C" w14:textId="7C7A9F97" w:rsidR="00C15BC4" w:rsidRPr="00581C35" w:rsidRDefault="00C15BC4" w:rsidP="00C15BC4">
            <w:pPr>
              <w:pStyle w:val="CommentaryHeading"/>
              <w:spacing w:after="40"/>
              <w:rPr>
                <w:rFonts w:cs="Calibri"/>
                <w:color w:val="FFFFFF" w:themeColor="background1"/>
                <w:szCs w:val="20"/>
              </w:rPr>
            </w:pPr>
            <w:r w:rsidRPr="00581C35">
              <w:rPr>
                <w:rFonts w:cs="Calibri"/>
                <w:color w:val="FFFFFF" w:themeColor="background1"/>
                <w:szCs w:val="20"/>
              </w:rPr>
              <w:t>Voluntary Disclosure</w:t>
            </w:r>
          </w:p>
        </w:tc>
      </w:tr>
      <w:tr w:rsidR="00C15BC4" w:rsidRPr="00CF7E1B" w14:paraId="1E951B12" w14:textId="77777777" w:rsidTr="00D77DE1">
        <w:trPr>
          <w:cantSplit/>
          <w:trHeight w:val="23"/>
        </w:trPr>
        <w:tc>
          <w:tcPr>
            <w:tcW w:w="1560" w:type="dxa"/>
            <w:tcBorders>
              <w:top w:val="nil"/>
              <w:left w:val="single" w:sz="2" w:space="0" w:color="auto"/>
              <w:bottom w:val="nil"/>
              <w:right w:val="single" w:sz="2" w:space="0" w:color="auto"/>
            </w:tcBorders>
          </w:tcPr>
          <w:p w14:paraId="0BD1A2BB" w14:textId="77777777" w:rsidR="00C15BC4" w:rsidRPr="005F0AAA" w:rsidRDefault="00C15BC4" w:rsidP="00C15BC4">
            <w:pPr>
              <w:pStyle w:val="TableReference"/>
              <w:tabs>
                <w:tab w:val="left" w:pos="3306"/>
              </w:tabs>
              <w:spacing w:before="60"/>
              <w:rPr>
                <w:rFonts w:cs="Calibri"/>
                <w:color w:val="7030A0"/>
                <w:sz w:val="14"/>
              </w:rPr>
            </w:pPr>
            <w:r w:rsidRPr="005F0AAA">
              <w:rPr>
                <w:rFonts w:cs="Calibri"/>
                <w:color w:val="7030A0"/>
                <w:sz w:val="14"/>
              </w:rPr>
              <w:t>AASB 138.128</w:t>
            </w:r>
          </w:p>
        </w:tc>
        <w:tc>
          <w:tcPr>
            <w:tcW w:w="8788" w:type="dxa"/>
            <w:gridSpan w:val="3"/>
            <w:tcBorders>
              <w:top w:val="nil"/>
              <w:left w:val="single" w:sz="2" w:space="0" w:color="auto"/>
              <w:bottom w:val="nil"/>
              <w:right w:val="nil"/>
            </w:tcBorders>
            <w:shd w:val="clear" w:color="auto" w:fill="7030A0"/>
          </w:tcPr>
          <w:p w14:paraId="045CA77E" w14:textId="46A805BF" w:rsidR="00C15BC4" w:rsidRPr="005F0AAA" w:rsidRDefault="00C15BC4" w:rsidP="00C15BC4">
            <w:pPr>
              <w:pStyle w:val="CommentaryText"/>
              <w:tabs>
                <w:tab w:val="left" w:pos="3306"/>
              </w:tabs>
              <w:spacing w:after="40"/>
              <w:rPr>
                <w:rFonts w:cs="Calibri"/>
                <w:color w:val="FFFFFF" w:themeColor="background1"/>
                <w:sz w:val="18"/>
                <w:szCs w:val="18"/>
              </w:rPr>
            </w:pPr>
            <w:r w:rsidRPr="005F0AAA">
              <w:rPr>
                <w:rFonts w:cs="Calibri"/>
                <w:color w:val="FFFFFF" w:themeColor="background1"/>
                <w:sz w:val="18"/>
                <w:szCs w:val="18"/>
              </w:rPr>
              <w:t xml:space="preserve">AASB 138 </w:t>
            </w:r>
            <w:r w:rsidRPr="00D409DE">
              <w:rPr>
                <w:rFonts w:cs="Calibri"/>
                <w:i/>
                <w:color w:val="FFFFFF" w:themeColor="background1"/>
                <w:sz w:val="18"/>
                <w:szCs w:val="18"/>
              </w:rPr>
              <w:t>Intangible Assets</w:t>
            </w:r>
            <w:r w:rsidRPr="00D409DE">
              <w:rPr>
                <w:rFonts w:cs="Calibri"/>
                <w:color w:val="FFFFFF" w:themeColor="background1"/>
                <w:sz w:val="18"/>
                <w:szCs w:val="18"/>
              </w:rPr>
              <w:t xml:space="preserve"> </w:t>
            </w:r>
            <w:r w:rsidRPr="005F0AAA">
              <w:rPr>
                <w:rFonts w:cs="Calibri"/>
                <w:color w:val="FFFFFF" w:themeColor="background1"/>
                <w:sz w:val="18"/>
                <w:szCs w:val="18"/>
              </w:rPr>
              <w:t>recommends the following voluntary disclosures:</w:t>
            </w:r>
          </w:p>
          <w:p w14:paraId="71925228" w14:textId="77777777" w:rsidR="00C15BC4" w:rsidRPr="005F0AAA" w:rsidRDefault="00C15BC4"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5F0AAA">
              <w:rPr>
                <w:rFonts w:cs="Calibri"/>
                <w:color w:val="FFFFFF" w:themeColor="background1"/>
                <w:sz w:val="18"/>
                <w:szCs w:val="18"/>
              </w:rPr>
              <w:t>a description of any fully amortised intangible asset that is still in use; and</w:t>
            </w:r>
          </w:p>
          <w:p w14:paraId="1566AA04" w14:textId="77777777" w:rsidR="00C15BC4" w:rsidRPr="005F0AAA" w:rsidRDefault="00C15BC4" w:rsidP="00C8308B">
            <w:pPr>
              <w:pStyle w:val="CommentaryText"/>
              <w:keepNext/>
              <w:keepLines/>
              <w:numPr>
                <w:ilvl w:val="0"/>
                <w:numId w:val="45"/>
              </w:numPr>
              <w:tabs>
                <w:tab w:val="left" w:pos="3306"/>
              </w:tabs>
              <w:ind w:left="459" w:hanging="357"/>
              <w:rPr>
                <w:rFonts w:cs="Calibri"/>
                <w:color w:val="FFFFFF" w:themeColor="background1"/>
                <w:sz w:val="18"/>
                <w:szCs w:val="18"/>
              </w:rPr>
            </w:pPr>
            <w:r w:rsidRPr="005F0AAA">
              <w:rPr>
                <w:rFonts w:cs="Calibri"/>
                <w:color w:val="FFFFFF" w:themeColor="background1"/>
                <w:sz w:val="18"/>
                <w:szCs w:val="18"/>
              </w:rPr>
              <w:t>a brief description of significant intangible assets controlled by the agency but not recognised as assets because they did not meet the recognition criteria.</w:t>
            </w:r>
          </w:p>
        </w:tc>
      </w:tr>
      <w:tr w:rsidR="00C15BC4" w:rsidRPr="00CF7E1B" w14:paraId="7102B176" w14:textId="77777777" w:rsidTr="00D77DE1">
        <w:trPr>
          <w:cantSplit/>
          <w:trHeight w:val="23"/>
        </w:trPr>
        <w:tc>
          <w:tcPr>
            <w:tcW w:w="1560" w:type="dxa"/>
            <w:tcBorders>
              <w:top w:val="nil"/>
              <w:left w:val="single" w:sz="2" w:space="0" w:color="auto"/>
              <w:bottom w:val="nil"/>
              <w:right w:val="single" w:sz="2" w:space="0" w:color="auto"/>
            </w:tcBorders>
          </w:tcPr>
          <w:p w14:paraId="0E600B0A" w14:textId="77777777" w:rsidR="00C15BC4" w:rsidRPr="005F0AAA" w:rsidRDefault="00C15BC4" w:rsidP="00C15BC4">
            <w:pPr>
              <w:pStyle w:val="TableReference"/>
              <w:tabs>
                <w:tab w:val="left" w:pos="3306"/>
              </w:tabs>
              <w:spacing w:before="60"/>
              <w:rPr>
                <w:rFonts w:cs="Calibri"/>
                <w:color w:val="7030A0"/>
                <w:sz w:val="14"/>
              </w:rPr>
            </w:pPr>
          </w:p>
        </w:tc>
        <w:tc>
          <w:tcPr>
            <w:tcW w:w="8788" w:type="dxa"/>
            <w:gridSpan w:val="3"/>
            <w:tcBorders>
              <w:top w:val="nil"/>
              <w:left w:val="single" w:sz="2" w:space="0" w:color="auto"/>
              <w:bottom w:val="nil"/>
              <w:right w:val="nil"/>
            </w:tcBorders>
          </w:tcPr>
          <w:p w14:paraId="15943003" w14:textId="77777777" w:rsidR="00C15BC4" w:rsidRPr="005F0AAA" w:rsidRDefault="00C15BC4" w:rsidP="00C15BC4">
            <w:pPr>
              <w:pStyle w:val="CommentaryText"/>
              <w:tabs>
                <w:tab w:val="left" w:pos="3306"/>
              </w:tabs>
              <w:spacing w:after="40"/>
              <w:rPr>
                <w:rFonts w:cs="Calibri"/>
                <w:color w:val="FFFFFF" w:themeColor="background1"/>
                <w:sz w:val="18"/>
                <w:szCs w:val="18"/>
              </w:rPr>
            </w:pPr>
          </w:p>
        </w:tc>
      </w:tr>
      <w:tr w:rsidR="00C15BC4" w:rsidRPr="00B67199" w14:paraId="79FC7A87" w14:textId="77777777" w:rsidTr="00D77DE1">
        <w:trPr>
          <w:cantSplit/>
          <w:trHeight w:val="23"/>
        </w:trPr>
        <w:tc>
          <w:tcPr>
            <w:tcW w:w="1560" w:type="dxa"/>
            <w:tcBorders>
              <w:top w:val="nil"/>
              <w:left w:val="single" w:sz="2" w:space="0" w:color="auto"/>
              <w:bottom w:val="nil"/>
              <w:right w:val="single" w:sz="2" w:space="0" w:color="auto"/>
            </w:tcBorders>
          </w:tcPr>
          <w:p w14:paraId="4B3F428A" w14:textId="1C9C7872" w:rsidR="00C15BC4" w:rsidRPr="00CF29C5" w:rsidRDefault="00C15BC4" w:rsidP="00C15BC4">
            <w:pPr>
              <w:pStyle w:val="TableReference"/>
              <w:tabs>
                <w:tab w:val="left" w:pos="3306"/>
              </w:tabs>
              <w:spacing w:before="240" w:after="240"/>
              <w:rPr>
                <w:rFonts w:cs="Calibri"/>
                <w:color w:val="7030A0"/>
                <w:sz w:val="14"/>
              </w:rPr>
            </w:pPr>
          </w:p>
        </w:tc>
        <w:tc>
          <w:tcPr>
            <w:tcW w:w="8788" w:type="dxa"/>
            <w:gridSpan w:val="3"/>
            <w:tcBorders>
              <w:top w:val="nil"/>
              <w:left w:val="single" w:sz="2" w:space="0" w:color="auto"/>
              <w:bottom w:val="nil"/>
              <w:right w:val="nil"/>
            </w:tcBorders>
            <w:vAlign w:val="bottom"/>
          </w:tcPr>
          <w:p w14:paraId="54E8972D" w14:textId="66678260" w:rsidR="00C15BC4" w:rsidRPr="009C3C82" w:rsidRDefault="00C15BC4" w:rsidP="00C15BC4">
            <w:pPr>
              <w:pStyle w:val="Heading1"/>
              <w:numPr>
                <w:ilvl w:val="0"/>
                <w:numId w:val="0"/>
              </w:numPr>
              <w:ind w:left="1134" w:hanging="1134"/>
              <w:rPr>
                <w:rFonts w:asciiTheme="minorHAnsi" w:hAnsiTheme="minorHAnsi" w:cstheme="minorHAnsi"/>
                <w:sz w:val="28"/>
                <w:szCs w:val="28"/>
              </w:rPr>
            </w:pPr>
            <w:bookmarkStart w:id="742" w:name="_Toc223710635"/>
            <w:r w:rsidRPr="009C3C82">
              <w:rPr>
                <w:rFonts w:asciiTheme="minorHAnsi" w:hAnsiTheme="minorHAnsi" w:cstheme="minorHAnsi"/>
                <w:sz w:val="28"/>
                <w:szCs w:val="28"/>
              </w:rPr>
              <w:t xml:space="preserve">Note </w:t>
            </w:r>
            <w:r w:rsidRPr="00D409DE">
              <w:rPr>
                <w:rFonts w:asciiTheme="minorHAnsi" w:hAnsiTheme="minorHAnsi" w:cstheme="minorHAnsi"/>
                <w:sz w:val="28"/>
                <w:szCs w:val="28"/>
              </w:rPr>
              <w:t>22</w:t>
            </w:r>
            <w:r w:rsidRPr="009C3C82">
              <w:rPr>
                <w:rFonts w:asciiTheme="minorHAnsi" w:hAnsiTheme="minorHAnsi" w:cstheme="minorHAnsi"/>
                <w:sz w:val="28"/>
                <w:szCs w:val="28"/>
              </w:rPr>
              <w:t>.  Other Assets</w:t>
            </w:r>
            <w:bookmarkEnd w:id="742"/>
          </w:p>
        </w:tc>
      </w:tr>
      <w:tr w:rsidR="00C15BC4" w:rsidRPr="00B67199" w14:paraId="50884321" w14:textId="77777777" w:rsidTr="00D77DE1">
        <w:trPr>
          <w:cantSplit/>
          <w:trHeight w:val="132"/>
        </w:trPr>
        <w:tc>
          <w:tcPr>
            <w:tcW w:w="1560" w:type="dxa"/>
            <w:tcBorders>
              <w:top w:val="nil"/>
              <w:left w:val="single" w:sz="2" w:space="0" w:color="auto"/>
              <w:bottom w:val="nil"/>
              <w:right w:val="single" w:sz="2" w:space="0" w:color="auto"/>
            </w:tcBorders>
          </w:tcPr>
          <w:p w14:paraId="54BC0E6C" w14:textId="77777777" w:rsidR="00C15BC4" w:rsidRPr="006746FA" w:rsidRDefault="00C15BC4" w:rsidP="00C15BC4">
            <w:pPr>
              <w:pStyle w:val="TableText"/>
              <w:spacing w:before="0"/>
              <w:jc w:val="both"/>
              <w:rPr>
                <w:rFonts w:cs="Calibri"/>
                <w:color w:val="7030A0"/>
              </w:rPr>
            </w:pPr>
          </w:p>
        </w:tc>
        <w:tc>
          <w:tcPr>
            <w:tcW w:w="5952" w:type="dxa"/>
            <w:tcBorders>
              <w:top w:val="nil"/>
              <w:left w:val="single" w:sz="2" w:space="0" w:color="auto"/>
              <w:bottom w:val="nil"/>
              <w:right w:val="nil"/>
            </w:tcBorders>
          </w:tcPr>
          <w:p w14:paraId="4D82304E" w14:textId="77777777" w:rsidR="00C15BC4" w:rsidRPr="006746FA" w:rsidRDefault="00C15BC4" w:rsidP="00C15BC4">
            <w:pPr>
              <w:pStyle w:val="TableText"/>
              <w:spacing w:before="0"/>
              <w:jc w:val="both"/>
              <w:rPr>
                <w:rFonts w:cs="Calibri"/>
              </w:rPr>
            </w:pPr>
          </w:p>
        </w:tc>
        <w:tc>
          <w:tcPr>
            <w:tcW w:w="1558" w:type="dxa"/>
            <w:tcBorders>
              <w:top w:val="nil"/>
              <w:left w:val="nil"/>
              <w:bottom w:val="nil"/>
              <w:right w:val="nil"/>
            </w:tcBorders>
          </w:tcPr>
          <w:p w14:paraId="16840FD5" w14:textId="5F5771F8" w:rsidR="00C15BC4" w:rsidRPr="006746FA" w:rsidRDefault="00C15BC4" w:rsidP="00C15BC4">
            <w:pPr>
              <w:pStyle w:val="TableText"/>
              <w:spacing w:before="0"/>
              <w:jc w:val="right"/>
              <w:rPr>
                <w:rFonts w:cs="Calibri"/>
                <w:b/>
                <w:bCs/>
              </w:rPr>
            </w:pPr>
            <w:r w:rsidRPr="006746FA">
              <w:rPr>
                <w:rFonts w:cs="Calibri"/>
                <w:b/>
                <w:bCs/>
              </w:rPr>
              <w:t>202</w:t>
            </w:r>
            <w:r w:rsidR="00D229EA">
              <w:rPr>
                <w:rFonts w:cs="Calibri"/>
                <w:b/>
                <w:bCs/>
              </w:rPr>
              <w:t>6</w:t>
            </w:r>
          </w:p>
        </w:tc>
        <w:tc>
          <w:tcPr>
            <w:tcW w:w="1278" w:type="dxa"/>
            <w:tcBorders>
              <w:top w:val="nil"/>
              <w:left w:val="nil"/>
              <w:bottom w:val="nil"/>
              <w:right w:val="nil"/>
            </w:tcBorders>
          </w:tcPr>
          <w:p w14:paraId="10DB84F4" w14:textId="21BFF40D" w:rsidR="00C15BC4" w:rsidRPr="006746FA" w:rsidRDefault="00C15BC4" w:rsidP="00C15BC4">
            <w:pPr>
              <w:pStyle w:val="TableText"/>
              <w:spacing w:before="0"/>
              <w:jc w:val="right"/>
              <w:rPr>
                <w:rFonts w:cs="Calibri"/>
                <w:b/>
                <w:bCs/>
              </w:rPr>
            </w:pPr>
            <w:r w:rsidRPr="006746FA">
              <w:rPr>
                <w:rFonts w:cs="Calibri"/>
                <w:b/>
                <w:bCs/>
              </w:rPr>
              <w:t>202</w:t>
            </w:r>
            <w:r w:rsidR="00D229EA">
              <w:rPr>
                <w:rFonts w:cs="Calibri"/>
                <w:b/>
                <w:bCs/>
              </w:rPr>
              <w:t>5</w:t>
            </w:r>
            <w:r w:rsidRPr="0009580B">
              <w:rPr>
                <w:rFonts w:cs="Calibri"/>
                <w:b/>
                <w:bCs/>
              </w:rPr>
              <w:t xml:space="preserve"> </w:t>
            </w:r>
          </w:p>
        </w:tc>
      </w:tr>
      <w:tr w:rsidR="00C15BC4" w:rsidRPr="00B67199" w14:paraId="669DB030" w14:textId="77777777" w:rsidTr="00D77DE1">
        <w:trPr>
          <w:cantSplit/>
          <w:trHeight w:val="26"/>
        </w:trPr>
        <w:tc>
          <w:tcPr>
            <w:tcW w:w="1560" w:type="dxa"/>
            <w:tcBorders>
              <w:top w:val="nil"/>
              <w:left w:val="single" w:sz="2" w:space="0" w:color="auto"/>
              <w:bottom w:val="nil"/>
              <w:right w:val="single" w:sz="2" w:space="0" w:color="auto"/>
            </w:tcBorders>
          </w:tcPr>
          <w:p w14:paraId="38026BB8" w14:textId="77777777" w:rsidR="00C15BC4" w:rsidRPr="006746FA" w:rsidRDefault="00C15BC4" w:rsidP="00C15BC4">
            <w:pPr>
              <w:pStyle w:val="TableText"/>
              <w:spacing w:before="0"/>
              <w:jc w:val="both"/>
              <w:rPr>
                <w:rFonts w:cs="Calibri"/>
                <w:color w:val="7030A0"/>
              </w:rPr>
            </w:pPr>
          </w:p>
        </w:tc>
        <w:tc>
          <w:tcPr>
            <w:tcW w:w="5952" w:type="dxa"/>
            <w:tcBorders>
              <w:top w:val="nil"/>
              <w:left w:val="single" w:sz="2" w:space="0" w:color="auto"/>
              <w:bottom w:val="nil"/>
              <w:right w:val="nil"/>
            </w:tcBorders>
          </w:tcPr>
          <w:p w14:paraId="4FEB4BD5" w14:textId="77777777" w:rsidR="00C15BC4" w:rsidRPr="006746FA" w:rsidRDefault="00C15BC4" w:rsidP="00C15BC4">
            <w:pPr>
              <w:pStyle w:val="TableText"/>
              <w:spacing w:before="0"/>
              <w:jc w:val="both"/>
              <w:rPr>
                <w:rFonts w:cs="Calibri"/>
              </w:rPr>
            </w:pPr>
          </w:p>
        </w:tc>
        <w:tc>
          <w:tcPr>
            <w:tcW w:w="1558" w:type="dxa"/>
            <w:tcBorders>
              <w:top w:val="nil"/>
              <w:left w:val="nil"/>
              <w:bottom w:val="nil"/>
              <w:right w:val="nil"/>
            </w:tcBorders>
          </w:tcPr>
          <w:p w14:paraId="10C909FE" w14:textId="0A8D5E73" w:rsidR="00C15BC4" w:rsidRPr="006746FA" w:rsidRDefault="00C15BC4" w:rsidP="00C15BC4">
            <w:pPr>
              <w:pStyle w:val="TableText"/>
              <w:spacing w:before="0"/>
              <w:jc w:val="right"/>
              <w:rPr>
                <w:rFonts w:cs="Calibri"/>
                <w:b/>
                <w:bCs/>
              </w:rPr>
            </w:pPr>
            <w:r w:rsidRPr="006746FA">
              <w:rPr>
                <w:rFonts w:cs="Calibri"/>
                <w:b/>
                <w:bCs/>
              </w:rPr>
              <w:t>$’000</w:t>
            </w:r>
          </w:p>
        </w:tc>
        <w:tc>
          <w:tcPr>
            <w:tcW w:w="1278" w:type="dxa"/>
            <w:tcBorders>
              <w:top w:val="nil"/>
              <w:left w:val="nil"/>
              <w:bottom w:val="nil"/>
              <w:right w:val="nil"/>
            </w:tcBorders>
          </w:tcPr>
          <w:p w14:paraId="17F9D644" w14:textId="0EC137CC" w:rsidR="00C15BC4" w:rsidRPr="006746FA" w:rsidRDefault="00C15BC4" w:rsidP="00C15BC4">
            <w:pPr>
              <w:pStyle w:val="TableText"/>
              <w:spacing w:before="0"/>
              <w:jc w:val="right"/>
              <w:rPr>
                <w:rFonts w:cs="Calibri"/>
                <w:b/>
                <w:bCs/>
              </w:rPr>
            </w:pPr>
            <w:r w:rsidRPr="006746FA">
              <w:rPr>
                <w:rFonts w:cs="Calibri"/>
                <w:b/>
                <w:bCs/>
              </w:rPr>
              <w:t>$’000</w:t>
            </w:r>
          </w:p>
        </w:tc>
      </w:tr>
      <w:tr w:rsidR="00C15BC4" w:rsidRPr="00B67199" w14:paraId="3C16328C" w14:textId="77777777" w:rsidTr="00D77DE1">
        <w:trPr>
          <w:cantSplit/>
          <w:trHeight w:val="26"/>
        </w:trPr>
        <w:tc>
          <w:tcPr>
            <w:tcW w:w="1560" w:type="dxa"/>
            <w:tcBorders>
              <w:top w:val="nil"/>
              <w:left w:val="single" w:sz="2" w:space="0" w:color="auto"/>
              <w:bottom w:val="nil"/>
              <w:right w:val="single" w:sz="2" w:space="0" w:color="auto"/>
            </w:tcBorders>
          </w:tcPr>
          <w:p w14:paraId="50EF5773" w14:textId="611D2188" w:rsidR="00C15BC4" w:rsidRPr="006746FA" w:rsidRDefault="00C15BC4" w:rsidP="00C15BC4">
            <w:pPr>
              <w:pStyle w:val="TableText"/>
              <w:spacing w:before="0"/>
              <w:jc w:val="both"/>
              <w:rPr>
                <w:rFonts w:cs="Calibri"/>
                <w:color w:val="7030A0"/>
              </w:rPr>
            </w:pPr>
            <w:r w:rsidRPr="006746FA">
              <w:rPr>
                <w:rFonts w:cs="Calibri"/>
                <w:color w:val="7030A0"/>
                <w:sz w:val="14"/>
              </w:rPr>
              <w:t>ACT Disclosure Policy</w:t>
            </w:r>
          </w:p>
        </w:tc>
        <w:tc>
          <w:tcPr>
            <w:tcW w:w="5952" w:type="dxa"/>
            <w:tcBorders>
              <w:top w:val="nil"/>
              <w:left w:val="single" w:sz="2" w:space="0" w:color="auto"/>
              <w:bottom w:val="nil"/>
              <w:right w:val="nil"/>
            </w:tcBorders>
          </w:tcPr>
          <w:p w14:paraId="08FAC72C" w14:textId="6C98BB9A" w:rsidR="00C15BC4" w:rsidRPr="006746FA" w:rsidRDefault="00C15BC4" w:rsidP="00C15BC4">
            <w:pPr>
              <w:pStyle w:val="TableText"/>
              <w:spacing w:before="0" w:after="40"/>
              <w:jc w:val="both"/>
              <w:rPr>
                <w:rFonts w:cs="Calibri"/>
              </w:rPr>
            </w:pPr>
            <w:r w:rsidRPr="006746FA">
              <w:rPr>
                <w:rFonts w:cs="Calibri"/>
                <w:b/>
                <w:bCs/>
              </w:rPr>
              <w:t>Current Other Assets</w:t>
            </w:r>
          </w:p>
        </w:tc>
        <w:tc>
          <w:tcPr>
            <w:tcW w:w="1558" w:type="dxa"/>
            <w:tcBorders>
              <w:top w:val="nil"/>
              <w:left w:val="nil"/>
              <w:bottom w:val="nil"/>
              <w:right w:val="nil"/>
            </w:tcBorders>
          </w:tcPr>
          <w:p w14:paraId="17B7A825" w14:textId="77777777" w:rsidR="00C15BC4" w:rsidRPr="006746FA" w:rsidRDefault="00C15BC4" w:rsidP="00C15BC4">
            <w:pPr>
              <w:pStyle w:val="TableText"/>
              <w:spacing w:before="0"/>
              <w:jc w:val="both"/>
              <w:rPr>
                <w:rFonts w:cs="Calibri"/>
              </w:rPr>
            </w:pPr>
          </w:p>
        </w:tc>
        <w:tc>
          <w:tcPr>
            <w:tcW w:w="1278" w:type="dxa"/>
            <w:tcBorders>
              <w:top w:val="nil"/>
              <w:left w:val="nil"/>
              <w:bottom w:val="nil"/>
              <w:right w:val="nil"/>
            </w:tcBorders>
          </w:tcPr>
          <w:p w14:paraId="4A7D1833" w14:textId="6379C109" w:rsidR="00C15BC4" w:rsidRPr="006746FA" w:rsidRDefault="00C15BC4" w:rsidP="00C15BC4">
            <w:pPr>
              <w:pStyle w:val="TableText"/>
              <w:spacing w:before="0"/>
              <w:jc w:val="both"/>
              <w:rPr>
                <w:rFonts w:cs="Calibri"/>
              </w:rPr>
            </w:pPr>
          </w:p>
        </w:tc>
      </w:tr>
      <w:tr w:rsidR="00C15BC4" w:rsidRPr="00B67199" w14:paraId="57838A41" w14:textId="77777777" w:rsidTr="00D77DE1">
        <w:trPr>
          <w:cantSplit/>
          <w:trHeight w:val="26"/>
        </w:trPr>
        <w:tc>
          <w:tcPr>
            <w:tcW w:w="1560" w:type="dxa"/>
            <w:tcBorders>
              <w:top w:val="nil"/>
              <w:left w:val="single" w:sz="2" w:space="0" w:color="auto"/>
              <w:bottom w:val="nil"/>
              <w:right w:val="single" w:sz="2" w:space="0" w:color="auto"/>
            </w:tcBorders>
          </w:tcPr>
          <w:p w14:paraId="6B53B0F3" w14:textId="3DED542B" w:rsidR="00C15BC4" w:rsidRPr="006746FA" w:rsidRDefault="00C15BC4" w:rsidP="00C15BC4">
            <w:pPr>
              <w:pStyle w:val="TableText"/>
              <w:spacing w:before="0"/>
              <w:jc w:val="both"/>
              <w:rPr>
                <w:rFonts w:cs="Calibri"/>
                <w:color w:val="7030A0"/>
              </w:rPr>
            </w:pPr>
            <w:r w:rsidRPr="006746FA">
              <w:rPr>
                <w:rFonts w:cs="Calibri"/>
                <w:color w:val="7030A0"/>
                <w:sz w:val="14"/>
              </w:rPr>
              <w:t>AASB 101.77</w:t>
            </w:r>
          </w:p>
        </w:tc>
        <w:tc>
          <w:tcPr>
            <w:tcW w:w="5952" w:type="dxa"/>
            <w:tcBorders>
              <w:top w:val="nil"/>
              <w:left w:val="single" w:sz="2" w:space="0" w:color="auto"/>
              <w:bottom w:val="nil"/>
              <w:right w:val="nil"/>
            </w:tcBorders>
          </w:tcPr>
          <w:p w14:paraId="04B8413C" w14:textId="4E2942C2" w:rsidR="00C15BC4" w:rsidRPr="006746FA" w:rsidRDefault="00C15BC4" w:rsidP="00C15BC4">
            <w:pPr>
              <w:pStyle w:val="TableText"/>
              <w:spacing w:before="0" w:after="40"/>
              <w:jc w:val="both"/>
              <w:rPr>
                <w:rFonts w:cs="Calibri"/>
              </w:rPr>
            </w:pPr>
            <w:r w:rsidRPr="006746FA">
              <w:rPr>
                <w:rFonts w:cs="Calibri"/>
              </w:rPr>
              <w:t>Prepayments</w:t>
            </w:r>
          </w:p>
        </w:tc>
        <w:tc>
          <w:tcPr>
            <w:tcW w:w="1558" w:type="dxa"/>
            <w:tcBorders>
              <w:top w:val="nil"/>
              <w:left w:val="nil"/>
              <w:bottom w:val="nil"/>
              <w:right w:val="nil"/>
            </w:tcBorders>
          </w:tcPr>
          <w:p w14:paraId="2BAB3E17" w14:textId="77777777" w:rsidR="00C15BC4" w:rsidRPr="006746FA" w:rsidRDefault="00C15BC4" w:rsidP="00C15BC4">
            <w:pPr>
              <w:pStyle w:val="TableText"/>
              <w:spacing w:before="0"/>
              <w:jc w:val="both"/>
              <w:rPr>
                <w:rFonts w:cs="Calibri"/>
              </w:rPr>
            </w:pPr>
          </w:p>
        </w:tc>
        <w:tc>
          <w:tcPr>
            <w:tcW w:w="1278" w:type="dxa"/>
            <w:tcBorders>
              <w:top w:val="nil"/>
              <w:left w:val="nil"/>
              <w:bottom w:val="nil"/>
              <w:right w:val="nil"/>
            </w:tcBorders>
          </w:tcPr>
          <w:p w14:paraId="3A9DEC6B" w14:textId="21A252EA" w:rsidR="00C15BC4" w:rsidRPr="006746FA" w:rsidRDefault="00C15BC4" w:rsidP="00C15BC4">
            <w:pPr>
              <w:pStyle w:val="TableText"/>
              <w:spacing w:before="0"/>
              <w:jc w:val="both"/>
              <w:rPr>
                <w:rFonts w:cs="Calibri"/>
              </w:rPr>
            </w:pPr>
          </w:p>
        </w:tc>
      </w:tr>
      <w:tr w:rsidR="00C15BC4" w:rsidRPr="00B67199" w14:paraId="170B9BA0" w14:textId="77777777" w:rsidTr="00D77DE1">
        <w:trPr>
          <w:cantSplit/>
          <w:trHeight w:val="26"/>
        </w:trPr>
        <w:tc>
          <w:tcPr>
            <w:tcW w:w="1560" w:type="dxa"/>
            <w:tcBorders>
              <w:top w:val="nil"/>
              <w:left w:val="single" w:sz="2" w:space="0" w:color="auto"/>
              <w:bottom w:val="nil"/>
              <w:right w:val="single" w:sz="2" w:space="0" w:color="auto"/>
            </w:tcBorders>
          </w:tcPr>
          <w:p w14:paraId="28922192" w14:textId="54C2C8B7" w:rsidR="00C15BC4" w:rsidRPr="006746FA" w:rsidRDefault="00C15BC4" w:rsidP="00C15BC4">
            <w:pPr>
              <w:pStyle w:val="TableText"/>
              <w:spacing w:before="0"/>
              <w:jc w:val="both"/>
              <w:rPr>
                <w:rFonts w:cs="Calibri"/>
                <w:color w:val="7030A0"/>
              </w:rPr>
            </w:pPr>
            <w:r w:rsidRPr="006746FA">
              <w:rPr>
                <w:rFonts w:cs="Calibri"/>
                <w:color w:val="7030A0"/>
                <w:sz w:val="14"/>
              </w:rPr>
              <w:t>AASB 101.77</w:t>
            </w:r>
          </w:p>
        </w:tc>
        <w:tc>
          <w:tcPr>
            <w:tcW w:w="5952" w:type="dxa"/>
            <w:tcBorders>
              <w:top w:val="nil"/>
              <w:left w:val="single" w:sz="2" w:space="0" w:color="auto"/>
              <w:bottom w:val="nil"/>
              <w:right w:val="nil"/>
            </w:tcBorders>
          </w:tcPr>
          <w:p w14:paraId="091EA261" w14:textId="402E3663" w:rsidR="00C15BC4" w:rsidRPr="00B67199" w:rsidRDefault="00C15BC4" w:rsidP="00C15BC4">
            <w:pPr>
              <w:pStyle w:val="TableText"/>
              <w:spacing w:before="0" w:after="40"/>
              <w:jc w:val="both"/>
              <w:rPr>
                <w:rFonts w:cs="Calibri"/>
              </w:rPr>
            </w:pPr>
            <w:r w:rsidRPr="007C5459">
              <w:rPr>
                <w:rFonts w:cs="Calibri"/>
              </w:rPr>
              <w:t>Other</w:t>
            </w:r>
          </w:p>
        </w:tc>
        <w:tc>
          <w:tcPr>
            <w:tcW w:w="1558" w:type="dxa"/>
            <w:tcBorders>
              <w:top w:val="nil"/>
              <w:left w:val="nil"/>
              <w:bottom w:val="single" w:sz="2" w:space="0" w:color="auto"/>
              <w:right w:val="nil"/>
            </w:tcBorders>
          </w:tcPr>
          <w:p w14:paraId="77480986" w14:textId="77777777" w:rsidR="00C15BC4" w:rsidRPr="00B67199" w:rsidRDefault="00C15BC4" w:rsidP="00C15BC4">
            <w:pPr>
              <w:pStyle w:val="TableText"/>
              <w:spacing w:before="0"/>
              <w:jc w:val="both"/>
              <w:rPr>
                <w:rFonts w:cs="Calibri"/>
              </w:rPr>
            </w:pPr>
          </w:p>
        </w:tc>
        <w:tc>
          <w:tcPr>
            <w:tcW w:w="1278" w:type="dxa"/>
            <w:tcBorders>
              <w:top w:val="nil"/>
              <w:left w:val="nil"/>
              <w:bottom w:val="single" w:sz="2" w:space="0" w:color="auto"/>
              <w:right w:val="nil"/>
            </w:tcBorders>
          </w:tcPr>
          <w:p w14:paraId="6C5BC118" w14:textId="38AB8ECD" w:rsidR="00C15BC4" w:rsidRPr="00B67199" w:rsidRDefault="00C15BC4" w:rsidP="00C15BC4">
            <w:pPr>
              <w:pStyle w:val="TableText"/>
              <w:spacing w:before="0"/>
              <w:jc w:val="both"/>
              <w:rPr>
                <w:rFonts w:cs="Calibri"/>
              </w:rPr>
            </w:pPr>
          </w:p>
        </w:tc>
      </w:tr>
      <w:tr w:rsidR="00C15BC4" w:rsidRPr="00B67199" w14:paraId="37DE6F8C" w14:textId="77777777" w:rsidTr="00D77DE1">
        <w:trPr>
          <w:cantSplit/>
          <w:trHeight w:val="26"/>
        </w:trPr>
        <w:tc>
          <w:tcPr>
            <w:tcW w:w="1560" w:type="dxa"/>
            <w:tcBorders>
              <w:top w:val="nil"/>
              <w:left w:val="single" w:sz="2" w:space="0" w:color="auto"/>
              <w:bottom w:val="nil"/>
              <w:right w:val="single" w:sz="2" w:space="0" w:color="auto"/>
            </w:tcBorders>
          </w:tcPr>
          <w:p w14:paraId="3FF74282" w14:textId="77777777" w:rsidR="00C15BC4" w:rsidRPr="006746FA" w:rsidRDefault="00C15BC4" w:rsidP="00C15BC4">
            <w:pPr>
              <w:pStyle w:val="TableText"/>
              <w:spacing w:before="0"/>
              <w:jc w:val="both"/>
              <w:rPr>
                <w:rFonts w:cs="Calibri"/>
                <w:color w:val="7030A0"/>
              </w:rPr>
            </w:pPr>
          </w:p>
        </w:tc>
        <w:tc>
          <w:tcPr>
            <w:tcW w:w="5952" w:type="dxa"/>
            <w:tcBorders>
              <w:top w:val="nil"/>
              <w:left w:val="single" w:sz="2" w:space="0" w:color="auto"/>
              <w:bottom w:val="nil"/>
              <w:right w:val="nil"/>
            </w:tcBorders>
          </w:tcPr>
          <w:p w14:paraId="0BBF500B" w14:textId="28AE2F1C" w:rsidR="00C15BC4" w:rsidRPr="00B67199" w:rsidRDefault="00C15BC4" w:rsidP="00C15BC4">
            <w:pPr>
              <w:pStyle w:val="TableText"/>
              <w:spacing w:before="0" w:after="40"/>
              <w:jc w:val="both"/>
              <w:rPr>
                <w:rFonts w:cs="Calibri"/>
              </w:rPr>
            </w:pPr>
            <w:r w:rsidRPr="007C5459">
              <w:rPr>
                <w:rFonts w:cs="Calibri"/>
                <w:b/>
                <w:bCs/>
              </w:rPr>
              <w:t>Total Current Other Assets</w:t>
            </w:r>
          </w:p>
        </w:tc>
        <w:tc>
          <w:tcPr>
            <w:tcW w:w="1558" w:type="dxa"/>
            <w:tcBorders>
              <w:top w:val="single" w:sz="2" w:space="0" w:color="auto"/>
              <w:left w:val="nil"/>
              <w:bottom w:val="single" w:sz="2" w:space="0" w:color="auto"/>
              <w:right w:val="nil"/>
            </w:tcBorders>
          </w:tcPr>
          <w:p w14:paraId="456E6F2B" w14:textId="77777777" w:rsidR="00C15BC4" w:rsidRPr="00B67199" w:rsidRDefault="00C15BC4" w:rsidP="00C15BC4">
            <w:pPr>
              <w:pStyle w:val="TableText"/>
              <w:spacing w:before="0"/>
              <w:jc w:val="both"/>
              <w:rPr>
                <w:rFonts w:cs="Calibri"/>
              </w:rPr>
            </w:pPr>
          </w:p>
        </w:tc>
        <w:tc>
          <w:tcPr>
            <w:tcW w:w="1278" w:type="dxa"/>
            <w:tcBorders>
              <w:top w:val="single" w:sz="2" w:space="0" w:color="auto"/>
              <w:left w:val="nil"/>
              <w:bottom w:val="single" w:sz="2" w:space="0" w:color="auto"/>
              <w:right w:val="nil"/>
            </w:tcBorders>
          </w:tcPr>
          <w:p w14:paraId="335DFDCD" w14:textId="61F99C8A" w:rsidR="00C15BC4" w:rsidRPr="00B67199" w:rsidRDefault="00C15BC4" w:rsidP="00C15BC4">
            <w:pPr>
              <w:pStyle w:val="TableText"/>
              <w:spacing w:before="0"/>
              <w:jc w:val="both"/>
              <w:rPr>
                <w:rFonts w:cs="Calibri"/>
              </w:rPr>
            </w:pPr>
          </w:p>
        </w:tc>
      </w:tr>
      <w:tr w:rsidR="00C15BC4" w:rsidRPr="00B67199" w14:paraId="640E7DDA" w14:textId="77777777" w:rsidTr="00D77DE1">
        <w:trPr>
          <w:cantSplit/>
          <w:trHeight w:val="26"/>
        </w:trPr>
        <w:tc>
          <w:tcPr>
            <w:tcW w:w="1560" w:type="dxa"/>
            <w:tcBorders>
              <w:top w:val="nil"/>
              <w:left w:val="single" w:sz="2" w:space="0" w:color="auto"/>
              <w:bottom w:val="nil"/>
              <w:right w:val="single" w:sz="2" w:space="0" w:color="auto"/>
            </w:tcBorders>
          </w:tcPr>
          <w:p w14:paraId="33267205" w14:textId="77777777" w:rsidR="00C15BC4" w:rsidRPr="006746FA" w:rsidRDefault="00C15BC4" w:rsidP="00C15BC4">
            <w:pPr>
              <w:pStyle w:val="TableText"/>
              <w:spacing w:before="0"/>
              <w:jc w:val="both"/>
              <w:rPr>
                <w:rFonts w:cs="Calibri"/>
                <w:color w:val="7030A0"/>
              </w:rPr>
            </w:pPr>
          </w:p>
        </w:tc>
        <w:tc>
          <w:tcPr>
            <w:tcW w:w="5952" w:type="dxa"/>
            <w:tcBorders>
              <w:top w:val="nil"/>
              <w:left w:val="single" w:sz="2" w:space="0" w:color="auto"/>
              <w:bottom w:val="nil"/>
              <w:right w:val="nil"/>
            </w:tcBorders>
          </w:tcPr>
          <w:p w14:paraId="64F0F98A" w14:textId="77777777" w:rsidR="00C15BC4" w:rsidRPr="00B67199" w:rsidRDefault="00C15BC4" w:rsidP="00C15BC4">
            <w:pPr>
              <w:pStyle w:val="TableText"/>
              <w:spacing w:before="0" w:after="40"/>
              <w:jc w:val="both"/>
              <w:rPr>
                <w:rFonts w:cs="Calibri"/>
              </w:rPr>
            </w:pPr>
          </w:p>
        </w:tc>
        <w:tc>
          <w:tcPr>
            <w:tcW w:w="1558" w:type="dxa"/>
            <w:tcBorders>
              <w:top w:val="single" w:sz="2" w:space="0" w:color="auto"/>
              <w:left w:val="nil"/>
              <w:bottom w:val="nil"/>
              <w:right w:val="nil"/>
            </w:tcBorders>
          </w:tcPr>
          <w:p w14:paraId="0BA2072A" w14:textId="77777777" w:rsidR="00C15BC4" w:rsidRPr="00B67199" w:rsidRDefault="00C15BC4" w:rsidP="00C15BC4">
            <w:pPr>
              <w:pStyle w:val="TableText"/>
              <w:spacing w:before="0"/>
              <w:jc w:val="both"/>
              <w:rPr>
                <w:rFonts w:cs="Calibri"/>
              </w:rPr>
            </w:pPr>
          </w:p>
        </w:tc>
        <w:tc>
          <w:tcPr>
            <w:tcW w:w="1278" w:type="dxa"/>
            <w:tcBorders>
              <w:top w:val="single" w:sz="2" w:space="0" w:color="auto"/>
              <w:left w:val="nil"/>
              <w:bottom w:val="nil"/>
              <w:right w:val="nil"/>
            </w:tcBorders>
          </w:tcPr>
          <w:p w14:paraId="6B6A3209" w14:textId="4109E1C1" w:rsidR="00C15BC4" w:rsidRPr="00B67199" w:rsidRDefault="00C15BC4" w:rsidP="00C15BC4">
            <w:pPr>
              <w:pStyle w:val="TableText"/>
              <w:spacing w:before="0"/>
              <w:jc w:val="both"/>
              <w:rPr>
                <w:rFonts w:cs="Calibri"/>
              </w:rPr>
            </w:pPr>
          </w:p>
        </w:tc>
      </w:tr>
      <w:tr w:rsidR="00C15BC4" w:rsidRPr="00B67199" w14:paraId="41F01614" w14:textId="77777777" w:rsidTr="00D77DE1">
        <w:trPr>
          <w:cantSplit/>
          <w:trHeight w:val="26"/>
        </w:trPr>
        <w:tc>
          <w:tcPr>
            <w:tcW w:w="1560" w:type="dxa"/>
            <w:tcBorders>
              <w:top w:val="nil"/>
              <w:left w:val="single" w:sz="2" w:space="0" w:color="auto"/>
              <w:bottom w:val="nil"/>
              <w:right w:val="single" w:sz="2" w:space="0" w:color="auto"/>
            </w:tcBorders>
          </w:tcPr>
          <w:p w14:paraId="047507A1" w14:textId="359C46C8" w:rsidR="00C15BC4" w:rsidRPr="006746FA" w:rsidRDefault="00C15BC4" w:rsidP="00C15BC4">
            <w:pPr>
              <w:pStyle w:val="TableText"/>
              <w:spacing w:before="0"/>
              <w:jc w:val="both"/>
              <w:rPr>
                <w:rFonts w:cs="Calibri"/>
                <w:color w:val="7030A0"/>
              </w:rPr>
            </w:pPr>
            <w:r w:rsidRPr="006746FA">
              <w:rPr>
                <w:rFonts w:cs="Calibri"/>
                <w:color w:val="7030A0"/>
                <w:sz w:val="14"/>
              </w:rPr>
              <w:t>ACT Disclosure Policy</w:t>
            </w:r>
          </w:p>
        </w:tc>
        <w:tc>
          <w:tcPr>
            <w:tcW w:w="5952" w:type="dxa"/>
            <w:tcBorders>
              <w:top w:val="nil"/>
              <w:left w:val="single" w:sz="2" w:space="0" w:color="auto"/>
              <w:bottom w:val="nil"/>
              <w:right w:val="nil"/>
            </w:tcBorders>
          </w:tcPr>
          <w:p w14:paraId="18B24E8F" w14:textId="29D1BB97" w:rsidR="00C15BC4" w:rsidRPr="00B67199" w:rsidRDefault="00C15BC4" w:rsidP="00C15BC4">
            <w:pPr>
              <w:pStyle w:val="TableText"/>
              <w:spacing w:before="0" w:after="40"/>
              <w:jc w:val="both"/>
              <w:rPr>
                <w:rFonts w:cs="Calibri"/>
              </w:rPr>
            </w:pPr>
            <w:r w:rsidRPr="007C5459">
              <w:rPr>
                <w:rFonts w:cs="Calibri"/>
                <w:b/>
                <w:bCs/>
              </w:rPr>
              <w:t>Non-Current Other Assets</w:t>
            </w:r>
          </w:p>
        </w:tc>
        <w:tc>
          <w:tcPr>
            <w:tcW w:w="1558" w:type="dxa"/>
            <w:tcBorders>
              <w:top w:val="nil"/>
              <w:left w:val="nil"/>
              <w:bottom w:val="nil"/>
              <w:right w:val="nil"/>
            </w:tcBorders>
          </w:tcPr>
          <w:p w14:paraId="0B7C77BA" w14:textId="77777777" w:rsidR="00C15BC4" w:rsidRPr="00B67199" w:rsidRDefault="00C15BC4" w:rsidP="00C15BC4">
            <w:pPr>
              <w:pStyle w:val="TableText"/>
              <w:spacing w:before="0"/>
              <w:jc w:val="both"/>
              <w:rPr>
                <w:rFonts w:cs="Calibri"/>
              </w:rPr>
            </w:pPr>
          </w:p>
        </w:tc>
        <w:tc>
          <w:tcPr>
            <w:tcW w:w="1278" w:type="dxa"/>
            <w:tcBorders>
              <w:top w:val="nil"/>
              <w:left w:val="nil"/>
              <w:bottom w:val="nil"/>
              <w:right w:val="nil"/>
            </w:tcBorders>
          </w:tcPr>
          <w:p w14:paraId="1AFEF455" w14:textId="1CDDCFAE" w:rsidR="00C15BC4" w:rsidRPr="00B67199" w:rsidRDefault="00C15BC4" w:rsidP="00C15BC4">
            <w:pPr>
              <w:pStyle w:val="TableText"/>
              <w:spacing w:before="0"/>
              <w:jc w:val="both"/>
              <w:rPr>
                <w:rFonts w:cs="Calibri"/>
              </w:rPr>
            </w:pPr>
          </w:p>
        </w:tc>
      </w:tr>
      <w:tr w:rsidR="00C15BC4" w:rsidRPr="00B67199" w14:paraId="39943ACF" w14:textId="77777777" w:rsidTr="00D77DE1">
        <w:trPr>
          <w:cantSplit/>
          <w:trHeight w:val="26"/>
        </w:trPr>
        <w:tc>
          <w:tcPr>
            <w:tcW w:w="1560" w:type="dxa"/>
            <w:tcBorders>
              <w:top w:val="nil"/>
              <w:left w:val="single" w:sz="2" w:space="0" w:color="auto"/>
              <w:bottom w:val="nil"/>
              <w:right w:val="single" w:sz="2" w:space="0" w:color="auto"/>
            </w:tcBorders>
          </w:tcPr>
          <w:p w14:paraId="358E0916" w14:textId="4F9AFF2D" w:rsidR="00C15BC4" w:rsidRPr="006746FA" w:rsidRDefault="00C15BC4" w:rsidP="00C15BC4">
            <w:pPr>
              <w:pStyle w:val="TableText"/>
              <w:spacing w:before="0"/>
              <w:jc w:val="both"/>
              <w:rPr>
                <w:rFonts w:cs="Calibri"/>
                <w:color w:val="7030A0"/>
              </w:rPr>
            </w:pPr>
            <w:r w:rsidRPr="006746FA">
              <w:rPr>
                <w:rFonts w:cs="Calibri"/>
                <w:color w:val="7030A0"/>
                <w:sz w:val="14"/>
              </w:rPr>
              <w:t>AASB 101.77</w:t>
            </w:r>
          </w:p>
        </w:tc>
        <w:tc>
          <w:tcPr>
            <w:tcW w:w="5952" w:type="dxa"/>
            <w:tcBorders>
              <w:top w:val="nil"/>
              <w:left w:val="single" w:sz="2" w:space="0" w:color="auto"/>
              <w:bottom w:val="nil"/>
              <w:right w:val="nil"/>
            </w:tcBorders>
          </w:tcPr>
          <w:p w14:paraId="24FF6FEE" w14:textId="5ED40E86" w:rsidR="00C15BC4" w:rsidRPr="00B67199" w:rsidRDefault="00C15BC4" w:rsidP="00C15BC4">
            <w:pPr>
              <w:pStyle w:val="TableText"/>
              <w:spacing w:before="0" w:after="40"/>
              <w:jc w:val="both"/>
              <w:rPr>
                <w:rFonts w:cs="Calibri"/>
              </w:rPr>
            </w:pPr>
            <w:r w:rsidRPr="007C5459">
              <w:rPr>
                <w:rFonts w:cs="Calibri"/>
              </w:rPr>
              <w:t>Prepayments</w:t>
            </w:r>
          </w:p>
        </w:tc>
        <w:tc>
          <w:tcPr>
            <w:tcW w:w="1558" w:type="dxa"/>
            <w:tcBorders>
              <w:top w:val="nil"/>
              <w:left w:val="nil"/>
              <w:bottom w:val="nil"/>
              <w:right w:val="nil"/>
            </w:tcBorders>
          </w:tcPr>
          <w:p w14:paraId="7675B641" w14:textId="77777777" w:rsidR="00C15BC4" w:rsidRPr="00B67199" w:rsidRDefault="00C15BC4" w:rsidP="00C15BC4">
            <w:pPr>
              <w:pStyle w:val="TableText"/>
              <w:spacing w:before="0"/>
              <w:jc w:val="both"/>
              <w:rPr>
                <w:rFonts w:cs="Calibri"/>
              </w:rPr>
            </w:pPr>
          </w:p>
        </w:tc>
        <w:tc>
          <w:tcPr>
            <w:tcW w:w="1278" w:type="dxa"/>
            <w:tcBorders>
              <w:top w:val="nil"/>
              <w:left w:val="nil"/>
              <w:bottom w:val="nil"/>
              <w:right w:val="nil"/>
            </w:tcBorders>
          </w:tcPr>
          <w:p w14:paraId="328BD5C2" w14:textId="26CA2F87" w:rsidR="00C15BC4" w:rsidRPr="00B67199" w:rsidRDefault="00C15BC4" w:rsidP="00C15BC4">
            <w:pPr>
              <w:pStyle w:val="TableText"/>
              <w:spacing w:before="0"/>
              <w:jc w:val="both"/>
              <w:rPr>
                <w:rFonts w:cs="Calibri"/>
              </w:rPr>
            </w:pPr>
          </w:p>
        </w:tc>
      </w:tr>
      <w:tr w:rsidR="00C15BC4" w:rsidRPr="00B67199" w14:paraId="66D8E37A" w14:textId="77777777" w:rsidTr="00D77DE1">
        <w:trPr>
          <w:cantSplit/>
          <w:trHeight w:val="26"/>
        </w:trPr>
        <w:tc>
          <w:tcPr>
            <w:tcW w:w="1560" w:type="dxa"/>
            <w:tcBorders>
              <w:top w:val="nil"/>
              <w:left w:val="single" w:sz="2" w:space="0" w:color="auto"/>
              <w:bottom w:val="nil"/>
              <w:right w:val="single" w:sz="2" w:space="0" w:color="auto"/>
            </w:tcBorders>
          </w:tcPr>
          <w:p w14:paraId="212F2392" w14:textId="083C545E" w:rsidR="00C15BC4" w:rsidRPr="006746FA" w:rsidRDefault="00C15BC4" w:rsidP="00C15BC4">
            <w:pPr>
              <w:pStyle w:val="TableText"/>
              <w:spacing w:before="0"/>
              <w:jc w:val="both"/>
              <w:rPr>
                <w:rFonts w:cs="Calibri"/>
                <w:color w:val="7030A0"/>
              </w:rPr>
            </w:pPr>
            <w:r w:rsidRPr="006746FA">
              <w:rPr>
                <w:rFonts w:cs="Calibri"/>
                <w:color w:val="7030A0"/>
                <w:sz w:val="14"/>
              </w:rPr>
              <w:t>AASB 101.77</w:t>
            </w:r>
          </w:p>
        </w:tc>
        <w:tc>
          <w:tcPr>
            <w:tcW w:w="5952" w:type="dxa"/>
            <w:tcBorders>
              <w:top w:val="nil"/>
              <w:left w:val="single" w:sz="2" w:space="0" w:color="auto"/>
              <w:bottom w:val="nil"/>
              <w:right w:val="nil"/>
            </w:tcBorders>
          </w:tcPr>
          <w:p w14:paraId="28745EB3" w14:textId="40E8696B" w:rsidR="00C15BC4" w:rsidRPr="00B67199" w:rsidRDefault="00C15BC4" w:rsidP="00C15BC4">
            <w:pPr>
              <w:pStyle w:val="TableText"/>
              <w:spacing w:before="0" w:after="40"/>
              <w:jc w:val="both"/>
              <w:rPr>
                <w:rFonts w:cs="Calibri"/>
              </w:rPr>
            </w:pPr>
            <w:r w:rsidRPr="00CF7E1B">
              <w:rPr>
                <w:rFonts w:cs="Calibri"/>
              </w:rPr>
              <w:t>Rights to Receive Land and Buildings</w:t>
            </w:r>
          </w:p>
        </w:tc>
        <w:tc>
          <w:tcPr>
            <w:tcW w:w="1558" w:type="dxa"/>
            <w:tcBorders>
              <w:top w:val="nil"/>
              <w:left w:val="nil"/>
              <w:bottom w:val="nil"/>
              <w:right w:val="nil"/>
            </w:tcBorders>
          </w:tcPr>
          <w:p w14:paraId="1361B785" w14:textId="77777777" w:rsidR="00C15BC4" w:rsidRPr="00B67199" w:rsidRDefault="00C15BC4" w:rsidP="00C15BC4">
            <w:pPr>
              <w:pStyle w:val="TableText"/>
              <w:spacing w:before="0"/>
              <w:jc w:val="both"/>
              <w:rPr>
                <w:rFonts w:cs="Calibri"/>
              </w:rPr>
            </w:pPr>
          </w:p>
        </w:tc>
        <w:tc>
          <w:tcPr>
            <w:tcW w:w="1278" w:type="dxa"/>
            <w:tcBorders>
              <w:top w:val="nil"/>
              <w:left w:val="nil"/>
              <w:bottom w:val="nil"/>
              <w:right w:val="nil"/>
            </w:tcBorders>
          </w:tcPr>
          <w:p w14:paraId="06A0EE0C" w14:textId="35BCA5BD" w:rsidR="00C15BC4" w:rsidRPr="00B67199" w:rsidRDefault="00C15BC4" w:rsidP="00C15BC4">
            <w:pPr>
              <w:pStyle w:val="TableText"/>
              <w:spacing w:before="0"/>
              <w:jc w:val="both"/>
              <w:rPr>
                <w:rFonts w:cs="Calibri"/>
              </w:rPr>
            </w:pPr>
          </w:p>
        </w:tc>
      </w:tr>
      <w:tr w:rsidR="00C15BC4" w:rsidRPr="00B67199" w14:paraId="52F338AF" w14:textId="77777777" w:rsidTr="00D77DE1">
        <w:trPr>
          <w:cantSplit/>
          <w:trHeight w:val="26"/>
        </w:trPr>
        <w:tc>
          <w:tcPr>
            <w:tcW w:w="1560" w:type="dxa"/>
            <w:tcBorders>
              <w:top w:val="nil"/>
              <w:left w:val="single" w:sz="2" w:space="0" w:color="auto"/>
              <w:bottom w:val="nil"/>
              <w:right w:val="single" w:sz="2" w:space="0" w:color="auto"/>
            </w:tcBorders>
          </w:tcPr>
          <w:p w14:paraId="71A8D987" w14:textId="0D7D46A9" w:rsidR="00C15BC4" w:rsidRPr="006746FA" w:rsidRDefault="00C15BC4" w:rsidP="00C15BC4">
            <w:pPr>
              <w:pStyle w:val="TableText"/>
              <w:spacing w:before="0"/>
              <w:jc w:val="both"/>
              <w:rPr>
                <w:rFonts w:cs="Calibri"/>
                <w:color w:val="7030A0"/>
              </w:rPr>
            </w:pPr>
            <w:r w:rsidRPr="006746FA">
              <w:rPr>
                <w:rFonts w:cs="Calibri"/>
                <w:color w:val="7030A0"/>
                <w:sz w:val="14"/>
              </w:rPr>
              <w:t>AASB 101.77</w:t>
            </w:r>
          </w:p>
        </w:tc>
        <w:tc>
          <w:tcPr>
            <w:tcW w:w="5952" w:type="dxa"/>
            <w:tcBorders>
              <w:top w:val="nil"/>
              <w:left w:val="single" w:sz="2" w:space="0" w:color="auto"/>
              <w:bottom w:val="nil"/>
              <w:right w:val="nil"/>
            </w:tcBorders>
          </w:tcPr>
          <w:p w14:paraId="75ADF485" w14:textId="1755833D" w:rsidR="00C15BC4" w:rsidRPr="00B67199" w:rsidRDefault="00C15BC4" w:rsidP="00C15BC4">
            <w:pPr>
              <w:pStyle w:val="TableText"/>
              <w:spacing w:before="0" w:after="40"/>
              <w:jc w:val="both"/>
              <w:rPr>
                <w:rFonts w:cs="Calibri"/>
              </w:rPr>
            </w:pPr>
            <w:r w:rsidRPr="007C5459">
              <w:rPr>
                <w:rFonts w:cs="Calibri"/>
              </w:rPr>
              <w:t>Other</w:t>
            </w:r>
          </w:p>
        </w:tc>
        <w:tc>
          <w:tcPr>
            <w:tcW w:w="1558" w:type="dxa"/>
            <w:tcBorders>
              <w:top w:val="nil"/>
              <w:left w:val="nil"/>
              <w:bottom w:val="single" w:sz="2" w:space="0" w:color="auto"/>
              <w:right w:val="nil"/>
            </w:tcBorders>
          </w:tcPr>
          <w:p w14:paraId="2D8A827C" w14:textId="77777777" w:rsidR="00C15BC4" w:rsidRPr="00B67199" w:rsidRDefault="00C15BC4" w:rsidP="00C15BC4">
            <w:pPr>
              <w:pStyle w:val="TableText"/>
              <w:spacing w:before="0"/>
              <w:jc w:val="both"/>
              <w:rPr>
                <w:rFonts w:cs="Calibri"/>
              </w:rPr>
            </w:pPr>
          </w:p>
        </w:tc>
        <w:tc>
          <w:tcPr>
            <w:tcW w:w="1278" w:type="dxa"/>
            <w:tcBorders>
              <w:top w:val="nil"/>
              <w:left w:val="nil"/>
              <w:bottom w:val="single" w:sz="2" w:space="0" w:color="auto"/>
              <w:right w:val="nil"/>
            </w:tcBorders>
          </w:tcPr>
          <w:p w14:paraId="299BA41A" w14:textId="52D5DDBF" w:rsidR="00C15BC4" w:rsidRPr="00B67199" w:rsidRDefault="00C15BC4" w:rsidP="00C15BC4">
            <w:pPr>
              <w:pStyle w:val="TableText"/>
              <w:spacing w:before="0"/>
              <w:jc w:val="both"/>
              <w:rPr>
                <w:rFonts w:cs="Calibri"/>
              </w:rPr>
            </w:pPr>
          </w:p>
        </w:tc>
      </w:tr>
      <w:tr w:rsidR="00C15BC4" w:rsidRPr="00B67199" w14:paraId="402FFF01" w14:textId="77777777" w:rsidTr="00D77DE1">
        <w:trPr>
          <w:cantSplit/>
          <w:trHeight w:val="26"/>
        </w:trPr>
        <w:tc>
          <w:tcPr>
            <w:tcW w:w="1560" w:type="dxa"/>
            <w:tcBorders>
              <w:top w:val="nil"/>
              <w:left w:val="single" w:sz="2" w:space="0" w:color="auto"/>
              <w:bottom w:val="nil"/>
              <w:right w:val="single" w:sz="2" w:space="0" w:color="auto"/>
            </w:tcBorders>
          </w:tcPr>
          <w:p w14:paraId="2CF62A02" w14:textId="77777777" w:rsidR="00C15BC4" w:rsidRPr="006746FA" w:rsidRDefault="00C15BC4" w:rsidP="00C15BC4">
            <w:pPr>
              <w:pStyle w:val="TableText"/>
              <w:spacing w:before="0"/>
              <w:jc w:val="both"/>
              <w:rPr>
                <w:rFonts w:cs="Calibri"/>
                <w:color w:val="7030A0"/>
              </w:rPr>
            </w:pPr>
          </w:p>
        </w:tc>
        <w:tc>
          <w:tcPr>
            <w:tcW w:w="5952" w:type="dxa"/>
            <w:tcBorders>
              <w:top w:val="nil"/>
              <w:left w:val="single" w:sz="2" w:space="0" w:color="auto"/>
              <w:bottom w:val="nil"/>
              <w:right w:val="nil"/>
            </w:tcBorders>
          </w:tcPr>
          <w:p w14:paraId="7AB66CC2" w14:textId="466B9CDE" w:rsidR="00C15BC4" w:rsidRPr="00B67199" w:rsidRDefault="00C15BC4" w:rsidP="00C15BC4">
            <w:pPr>
              <w:pStyle w:val="TableText"/>
              <w:spacing w:before="0" w:after="40"/>
              <w:jc w:val="both"/>
              <w:rPr>
                <w:rFonts w:cs="Calibri"/>
              </w:rPr>
            </w:pPr>
            <w:r w:rsidRPr="00CF7E1B">
              <w:rPr>
                <w:rFonts w:cs="Calibri"/>
                <w:b/>
                <w:bCs/>
              </w:rPr>
              <w:t>Total Non-Current Other Assets</w:t>
            </w:r>
          </w:p>
        </w:tc>
        <w:tc>
          <w:tcPr>
            <w:tcW w:w="1558" w:type="dxa"/>
            <w:tcBorders>
              <w:top w:val="single" w:sz="2" w:space="0" w:color="auto"/>
              <w:left w:val="nil"/>
              <w:bottom w:val="single" w:sz="2" w:space="0" w:color="auto"/>
              <w:right w:val="nil"/>
            </w:tcBorders>
          </w:tcPr>
          <w:p w14:paraId="43774D1B" w14:textId="77777777" w:rsidR="00C15BC4" w:rsidRPr="00B67199" w:rsidRDefault="00C15BC4" w:rsidP="00C15BC4">
            <w:pPr>
              <w:pStyle w:val="TableText"/>
              <w:spacing w:before="0"/>
              <w:jc w:val="both"/>
              <w:rPr>
                <w:rFonts w:cs="Calibri"/>
              </w:rPr>
            </w:pPr>
          </w:p>
        </w:tc>
        <w:tc>
          <w:tcPr>
            <w:tcW w:w="1278" w:type="dxa"/>
            <w:tcBorders>
              <w:top w:val="single" w:sz="2" w:space="0" w:color="auto"/>
              <w:left w:val="nil"/>
              <w:bottom w:val="single" w:sz="2" w:space="0" w:color="auto"/>
              <w:right w:val="nil"/>
            </w:tcBorders>
          </w:tcPr>
          <w:p w14:paraId="57D2771A" w14:textId="1F52222F" w:rsidR="00C15BC4" w:rsidRPr="00B67199" w:rsidRDefault="00C15BC4" w:rsidP="00C15BC4">
            <w:pPr>
              <w:pStyle w:val="TableText"/>
              <w:spacing w:before="0"/>
              <w:jc w:val="both"/>
              <w:rPr>
                <w:rFonts w:cs="Calibri"/>
              </w:rPr>
            </w:pPr>
          </w:p>
        </w:tc>
      </w:tr>
      <w:tr w:rsidR="00C15BC4" w:rsidRPr="00B67199" w14:paraId="7413044D" w14:textId="77777777" w:rsidTr="00D77DE1">
        <w:trPr>
          <w:cantSplit/>
          <w:trHeight w:val="26"/>
        </w:trPr>
        <w:tc>
          <w:tcPr>
            <w:tcW w:w="1560" w:type="dxa"/>
            <w:tcBorders>
              <w:top w:val="nil"/>
              <w:left w:val="single" w:sz="2" w:space="0" w:color="auto"/>
              <w:bottom w:val="nil"/>
              <w:right w:val="single" w:sz="2" w:space="0" w:color="auto"/>
            </w:tcBorders>
          </w:tcPr>
          <w:p w14:paraId="274608D7" w14:textId="77777777" w:rsidR="00C15BC4" w:rsidRPr="006746FA" w:rsidRDefault="00C15BC4" w:rsidP="00C15BC4">
            <w:pPr>
              <w:pStyle w:val="TableText"/>
              <w:spacing w:before="0"/>
              <w:jc w:val="both"/>
              <w:rPr>
                <w:rFonts w:cs="Calibri"/>
                <w:color w:val="7030A0"/>
              </w:rPr>
            </w:pPr>
          </w:p>
        </w:tc>
        <w:tc>
          <w:tcPr>
            <w:tcW w:w="5952" w:type="dxa"/>
            <w:tcBorders>
              <w:top w:val="nil"/>
              <w:left w:val="single" w:sz="2" w:space="0" w:color="auto"/>
              <w:bottom w:val="nil"/>
              <w:right w:val="nil"/>
            </w:tcBorders>
          </w:tcPr>
          <w:p w14:paraId="44CDE111" w14:textId="6DF1D0E3" w:rsidR="00C15BC4" w:rsidRPr="00B67199" w:rsidRDefault="00C15BC4" w:rsidP="00D229EA">
            <w:pPr>
              <w:pStyle w:val="TableText"/>
              <w:spacing w:before="0" w:after="120"/>
              <w:jc w:val="both"/>
              <w:rPr>
                <w:rFonts w:cs="Calibri"/>
              </w:rPr>
            </w:pPr>
            <w:r w:rsidRPr="00CF7E1B">
              <w:rPr>
                <w:rFonts w:cs="Calibri"/>
                <w:b/>
                <w:bCs/>
              </w:rPr>
              <w:t>Total Other Assets</w:t>
            </w:r>
          </w:p>
        </w:tc>
        <w:tc>
          <w:tcPr>
            <w:tcW w:w="1558" w:type="dxa"/>
            <w:tcBorders>
              <w:top w:val="single" w:sz="2" w:space="0" w:color="auto"/>
              <w:left w:val="nil"/>
              <w:bottom w:val="double" w:sz="4" w:space="0" w:color="auto"/>
              <w:right w:val="nil"/>
            </w:tcBorders>
          </w:tcPr>
          <w:p w14:paraId="29403586" w14:textId="77777777" w:rsidR="00C15BC4" w:rsidRPr="00B67199" w:rsidRDefault="00C15BC4" w:rsidP="00C15BC4">
            <w:pPr>
              <w:pStyle w:val="TableText"/>
              <w:spacing w:before="0"/>
              <w:jc w:val="both"/>
              <w:rPr>
                <w:rFonts w:cs="Calibri"/>
              </w:rPr>
            </w:pPr>
          </w:p>
        </w:tc>
        <w:tc>
          <w:tcPr>
            <w:tcW w:w="1278" w:type="dxa"/>
            <w:tcBorders>
              <w:top w:val="single" w:sz="2" w:space="0" w:color="auto"/>
              <w:left w:val="nil"/>
              <w:bottom w:val="double" w:sz="4" w:space="0" w:color="auto"/>
              <w:right w:val="nil"/>
            </w:tcBorders>
          </w:tcPr>
          <w:p w14:paraId="0C56AC0C" w14:textId="3DC41AD4" w:rsidR="00C15BC4" w:rsidRPr="00B67199" w:rsidRDefault="00C15BC4" w:rsidP="00C15BC4">
            <w:pPr>
              <w:pStyle w:val="TableText"/>
              <w:spacing w:before="0"/>
              <w:jc w:val="both"/>
              <w:rPr>
                <w:rFonts w:cs="Calibri"/>
              </w:rPr>
            </w:pPr>
          </w:p>
        </w:tc>
      </w:tr>
    </w:tbl>
    <w:p w14:paraId="09FE8E06" w14:textId="77777777" w:rsidR="00D229EA" w:rsidRDefault="00D229EA">
      <w:bookmarkStart w:id="743" w:name="Payables" w:colFirst="1" w:colLast="1"/>
      <w:r>
        <w:rPr>
          <w:b/>
          <w:bCs/>
        </w:rPr>
        <w:br w:type="page"/>
      </w:r>
    </w:p>
    <w:tbl>
      <w:tblPr>
        <w:tblW w:w="5288"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0"/>
        <w:gridCol w:w="6581"/>
        <w:gridCol w:w="1327"/>
        <w:gridCol w:w="1307"/>
        <w:gridCol w:w="366"/>
      </w:tblGrid>
      <w:tr w:rsidR="008D14EE" w:rsidRPr="00737E3B" w14:paraId="53C097A6" w14:textId="77777777" w:rsidTr="004243C0">
        <w:tc>
          <w:tcPr>
            <w:tcW w:w="704" w:type="pct"/>
            <w:tcBorders>
              <w:top w:val="nil"/>
              <w:left w:val="single" w:sz="2" w:space="0" w:color="auto"/>
              <w:bottom w:val="nil"/>
              <w:right w:val="single" w:sz="2" w:space="0" w:color="auto"/>
            </w:tcBorders>
          </w:tcPr>
          <w:p w14:paraId="735475A8" w14:textId="06F54256" w:rsidR="008D14EE" w:rsidRPr="006A4165" w:rsidRDefault="00A50107" w:rsidP="00A50107">
            <w:pPr>
              <w:pStyle w:val="Reference"/>
              <w:tabs>
                <w:tab w:val="left" w:pos="3306"/>
              </w:tabs>
              <w:spacing w:before="240" w:after="240"/>
              <w:rPr>
                <w:rFonts w:cs="Calibri"/>
                <w:color w:val="7030A0"/>
                <w:sz w:val="14"/>
                <w:szCs w:val="14"/>
              </w:rPr>
            </w:pPr>
            <w:r w:rsidRPr="006A4165">
              <w:rPr>
                <w:rFonts w:cs="Calibri"/>
                <w:color w:val="7030A0"/>
                <w:sz w:val="22"/>
                <w:szCs w:val="22"/>
              </w:rPr>
              <w:lastRenderedPageBreak/>
              <w:t>Reference</w:t>
            </w:r>
          </w:p>
        </w:tc>
        <w:tc>
          <w:tcPr>
            <w:tcW w:w="4296" w:type="pct"/>
            <w:gridSpan w:val="4"/>
            <w:tcBorders>
              <w:top w:val="nil"/>
              <w:left w:val="single" w:sz="2" w:space="0" w:color="auto"/>
              <w:bottom w:val="nil"/>
              <w:right w:val="nil"/>
            </w:tcBorders>
          </w:tcPr>
          <w:p w14:paraId="0A32A3BF" w14:textId="170A5B37" w:rsidR="008D14EE" w:rsidRPr="006746FA" w:rsidRDefault="00B76E60" w:rsidP="009A0F2F">
            <w:pPr>
              <w:pStyle w:val="Heading1"/>
              <w:numPr>
                <w:ilvl w:val="0"/>
                <w:numId w:val="0"/>
              </w:numPr>
              <w:ind w:left="34"/>
              <w:rPr>
                <w:rFonts w:asciiTheme="minorHAnsi" w:hAnsiTheme="minorHAnsi" w:cstheme="minorHAnsi"/>
                <w:sz w:val="36"/>
                <w:szCs w:val="36"/>
              </w:rPr>
            </w:pPr>
            <w:bookmarkStart w:id="744" w:name="_Toc223710636"/>
            <w:r>
              <w:rPr>
                <w:rFonts w:asciiTheme="minorHAnsi" w:hAnsiTheme="minorHAnsi" w:cstheme="minorHAnsi"/>
                <w:sz w:val="36"/>
                <w:szCs w:val="36"/>
              </w:rPr>
              <w:t>Liability Notes</w:t>
            </w:r>
            <w:bookmarkEnd w:id="744"/>
            <w:r w:rsidR="00FA7C77">
              <w:rPr>
                <w:rFonts w:asciiTheme="minorHAnsi" w:hAnsiTheme="minorHAnsi" w:cstheme="minorHAnsi"/>
                <w:sz w:val="36"/>
                <w:szCs w:val="36"/>
              </w:rPr>
              <w:t xml:space="preserve">                             </w:t>
            </w:r>
          </w:p>
        </w:tc>
      </w:tr>
      <w:tr w:rsidR="000144FF" w:rsidRPr="00CF7E1B" w14:paraId="3013BEE2" w14:textId="77777777" w:rsidTr="00AA56BF">
        <w:trPr>
          <w:gridAfter w:val="1"/>
          <w:wAfter w:w="164" w:type="pct"/>
          <w:trHeight w:val="23"/>
        </w:trPr>
        <w:tc>
          <w:tcPr>
            <w:tcW w:w="704" w:type="pct"/>
            <w:tcBorders>
              <w:top w:val="nil"/>
              <w:left w:val="single" w:sz="2" w:space="0" w:color="auto"/>
              <w:bottom w:val="nil"/>
              <w:right w:val="single" w:sz="2" w:space="0" w:color="auto"/>
            </w:tcBorders>
          </w:tcPr>
          <w:p w14:paraId="130FBD22" w14:textId="77777777" w:rsidR="000144FF" w:rsidRPr="006A4165" w:rsidRDefault="000144FF" w:rsidP="009C3C82">
            <w:pPr>
              <w:pStyle w:val="TableReference"/>
              <w:tabs>
                <w:tab w:val="left" w:pos="3306"/>
              </w:tabs>
              <w:spacing w:before="40"/>
              <w:rPr>
                <w:rFonts w:cs="Calibri"/>
                <w:color w:val="7030A0"/>
                <w:sz w:val="16"/>
                <w:szCs w:val="16"/>
              </w:rPr>
            </w:pPr>
          </w:p>
        </w:tc>
        <w:tc>
          <w:tcPr>
            <w:tcW w:w="4132" w:type="pct"/>
            <w:gridSpan w:val="3"/>
            <w:tcBorders>
              <w:top w:val="nil"/>
              <w:left w:val="single" w:sz="2" w:space="0" w:color="auto"/>
              <w:bottom w:val="nil"/>
              <w:right w:val="nil"/>
            </w:tcBorders>
          </w:tcPr>
          <w:p w14:paraId="5DD784EF" w14:textId="78DEBB03" w:rsidR="000144FF" w:rsidRPr="00D409DE" w:rsidRDefault="00B578B1" w:rsidP="009C3C82">
            <w:pPr>
              <w:pStyle w:val="Heading1"/>
              <w:numPr>
                <w:ilvl w:val="0"/>
                <w:numId w:val="0"/>
              </w:numPr>
              <w:spacing w:after="120"/>
              <w:rPr>
                <w:rFonts w:asciiTheme="minorHAnsi" w:hAnsiTheme="minorHAnsi" w:cstheme="minorHAnsi"/>
                <w:sz w:val="28"/>
                <w:szCs w:val="28"/>
              </w:rPr>
            </w:pPr>
            <w:bookmarkStart w:id="745" w:name="_Toc48468579"/>
            <w:bookmarkStart w:id="746" w:name="_Toc49155685"/>
            <w:bookmarkStart w:id="747" w:name="_Toc49224115"/>
            <w:bookmarkStart w:id="748" w:name="_Ref50365632"/>
            <w:bookmarkStart w:id="749" w:name="_Toc50440379"/>
            <w:bookmarkStart w:id="750" w:name="_Ref50524166"/>
            <w:bookmarkStart w:id="751" w:name="_Toc400627349"/>
            <w:bookmarkStart w:id="752" w:name="_Toc223710637"/>
            <w:r w:rsidRPr="00D409DE">
              <w:rPr>
                <w:rFonts w:asciiTheme="minorHAnsi" w:hAnsiTheme="minorHAnsi" w:cstheme="minorHAnsi"/>
                <w:sz w:val="28"/>
                <w:szCs w:val="28"/>
              </w:rPr>
              <w:t xml:space="preserve">Note </w:t>
            </w:r>
            <w:r w:rsidR="00E018CE" w:rsidRPr="00D409DE">
              <w:rPr>
                <w:rFonts w:asciiTheme="minorHAnsi" w:hAnsiTheme="minorHAnsi" w:cstheme="minorHAnsi"/>
                <w:sz w:val="28"/>
                <w:szCs w:val="28"/>
              </w:rPr>
              <w:t>23</w:t>
            </w:r>
            <w:r w:rsidRPr="00D409DE">
              <w:rPr>
                <w:rFonts w:asciiTheme="minorHAnsi" w:hAnsiTheme="minorHAnsi" w:cstheme="minorHAnsi"/>
                <w:sz w:val="28"/>
                <w:szCs w:val="28"/>
              </w:rPr>
              <w:t>.</w:t>
            </w:r>
            <w:r w:rsidR="00FA7C77" w:rsidRPr="00D409DE">
              <w:rPr>
                <w:rFonts w:asciiTheme="minorHAnsi" w:hAnsiTheme="minorHAnsi" w:cstheme="minorHAnsi"/>
                <w:sz w:val="28"/>
                <w:szCs w:val="28"/>
              </w:rPr>
              <w:t xml:space="preserve"> </w:t>
            </w:r>
            <w:r w:rsidRPr="00D409DE">
              <w:rPr>
                <w:rFonts w:asciiTheme="minorHAnsi" w:hAnsiTheme="minorHAnsi" w:cstheme="minorHAnsi"/>
                <w:sz w:val="28"/>
                <w:szCs w:val="28"/>
              </w:rPr>
              <w:t xml:space="preserve"> </w:t>
            </w:r>
            <w:r w:rsidR="000144FF" w:rsidRPr="00D409DE">
              <w:rPr>
                <w:rFonts w:asciiTheme="minorHAnsi" w:hAnsiTheme="minorHAnsi" w:cstheme="minorHAnsi"/>
                <w:sz w:val="28"/>
                <w:szCs w:val="28"/>
              </w:rPr>
              <w:t>Payables</w:t>
            </w:r>
            <w:bookmarkEnd w:id="745"/>
            <w:bookmarkEnd w:id="746"/>
            <w:bookmarkEnd w:id="747"/>
            <w:bookmarkEnd w:id="748"/>
            <w:bookmarkEnd w:id="749"/>
            <w:bookmarkEnd w:id="750"/>
            <w:bookmarkEnd w:id="751"/>
            <w:r w:rsidR="002541C3" w:rsidRPr="00D409DE">
              <w:rPr>
                <w:rFonts w:asciiTheme="minorHAnsi" w:hAnsiTheme="minorHAnsi" w:cstheme="minorHAnsi"/>
                <w:sz w:val="28"/>
                <w:szCs w:val="28"/>
              </w:rPr>
              <w:t xml:space="preserve"> and Contract Liabilities</w:t>
            </w:r>
            <w:bookmarkEnd w:id="752"/>
          </w:p>
        </w:tc>
      </w:tr>
      <w:bookmarkEnd w:id="743"/>
      <w:tr w:rsidR="00C63A13" w:rsidRPr="00CF7E1B" w14:paraId="0F4C00DC" w14:textId="77777777" w:rsidTr="00AA56BF">
        <w:trPr>
          <w:gridAfter w:val="1"/>
          <w:wAfter w:w="164" w:type="pct"/>
          <w:trHeight w:val="226"/>
        </w:trPr>
        <w:tc>
          <w:tcPr>
            <w:tcW w:w="704" w:type="pct"/>
            <w:tcBorders>
              <w:top w:val="nil"/>
              <w:left w:val="single" w:sz="2" w:space="0" w:color="auto"/>
              <w:bottom w:val="nil"/>
              <w:right w:val="single" w:sz="2" w:space="0" w:color="auto"/>
            </w:tcBorders>
          </w:tcPr>
          <w:p w14:paraId="0B88AA14" w14:textId="77777777" w:rsidR="00C63A13" w:rsidRPr="006A4165" w:rsidRDefault="00C63A13">
            <w:pPr>
              <w:pStyle w:val="TableReference"/>
              <w:tabs>
                <w:tab w:val="left" w:pos="3306"/>
              </w:tabs>
              <w:spacing w:before="40"/>
              <w:rPr>
                <w:rFonts w:cs="Calibri"/>
                <w:color w:val="7030A0"/>
                <w:sz w:val="16"/>
                <w:szCs w:val="16"/>
              </w:rPr>
            </w:pPr>
          </w:p>
        </w:tc>
        <w:tc>
          <w:tcPr>
            <w:tcW w:w="4132" w:type="pct"/>
            <w:gridSpan w:val="3"/>
            <w:tcBorders>
              <w:top w:val="nil"/>
              <w:left w:val="single" w:sz="2" w:space="0" w:color="auto"/>
              <w:bottom w:val="nil"/>
              <w:right w:val="nil"/>
            </w:tcBorders>
          </w:tcPr>
          <w:p w14:paraId="14F17CC3" w14:textId="49844521" w:rsidR="00C63A13" w:rsidRPr="00D409DE" w:rsidRDefault="00813C6E" w:rsidP="00D67FF5">
            <w:pPr>
              <w:pStyle w:val="TableTitle"/>
              <w:tabs>
                <w:tab w:val="left" w:pos="3306"/>
              </w:tabs>
              <w:jc w:val="left"/>
            </w:pPr>
            <w:r w:rsidRPr="00D409DE">
              <w:t xml:space="preserve">Description and </w:t>
            </w:r>
            <w:r w:rsidR="00C63A13" w:rsidRPr="00D409DE">
              <w:t>Material Accounting Policies Relating to Payables</w:t>
            </w:r>
            <w:r w:rsidR="00B36BAC" w:rsidRPr="00D409DE">
              <w:t xml:space="preserve"> and Contract Liabilities</w:t>
            </w:r>
          </w:p>
        </w:tc>
      </w:tr>
      <w:tr w:rsidR="00B36BAC" w:rsidRPr="00CF7E1B" w14:paraId="29BB2614" w14:textId="77777777" w:rsidTr="00AA56BF">
        <w:trPr>
          <w:gridAfter w:val="1"/>
          <w:wAfter w:w="164" w:type="pct"/>
          <w:trHeight w:val="226"/>
        </w:trPr>
        <w:tc>
          <w:tcPr>
            <w:tcW w:w="704" w:type="pct"/>
            <w:tcBorders>
              <w:top w:val="nil"/>
              <w:left w:val="single" w:sz="2" w:space="0" w:color="auto"/>
              <w:bottom w:val="nil"/>
              <w:right w:val="single" w:sz="2" w:space="0" w:color="auto"/>
            </w:tcBorders>
          </w:tcPr>
          <w:p w14:paraId="5475133E" w14:textId="77777777" w:rsidR="00B36BAC" w:rsidRPr="006A4165" w:rsidRDefault="00B36BAC">
            <w:pPr>
              <w:pStyle w:val="TableReference"/>
              <w:tabs>
                <w:tab w:val="left" w:pos="3306"/>
              </w:tabs>
              <w:spacing w:before="40"/>
              <w:rPr>
                <w:rFonts w:cs="Calibri"/>
                <w:color w:val="7030A0"/>
                <w:sz w:val="16"/>
                <w:szCs w:val="16"/>
              </w:rPr>
            </w:pPr>
          </w:p>
        </w:tc>
        <w:tc>
          <w:tcPr>
            <w:tcW w:w="4132" w:type="pct"/>
            <w:gridSpan w:val="3"/>
            <w:tcBorders>
              <w:top w:val="nil"/>
              <w:left w:val="single" w:sz="2" w:space="0" w:color="auto"/>
              <w:bottom w:val="nil"/>
              <w:right w:val="nil"/>
            </w:tcBorders>
          </w:tcPr>
          <w:p w14:paraId="2A701AA6" w14:textId="7A0FD380" w:rsidR="00B36BAC" w:rsidRPr="006A4165" w:rsidRDefault="00B36BAC" w:rsidP="00B36BAC">
            <w:pPr>
              <w:pStyle w:val="TableTitle"/>
              <w:tabs>
                <w:tab w:val="left" w:pos="3306"/>
              </w:tabs>
              <w:spacing w:before="120"/>
              <w:jc w:val="left"/>
              <w:rPr>
                <w:b w:val="0"/>
                <w:bCs w:val="0"/>
                <w:i/>
                <w:iCs/>
              </w:rPr>
            </w:pPr>
            <w:r w:rsidRPr="006A4165">
              <w:rPr>
                <w:b w:val="0"/>
                <w:bCs w:val="0"/>
                <w:i/>
                <w:iCs/>
              </w:rPr>
              <w:t>Payables</w:t>
            </w:r>
          </w:p>
        </w:tc>
      </w:tr>
      <w:tr w:rsidR="00813C6E" w:rsidRPr="00CF7E1B" w14:paraId="0EC5E8A8" w14:textId="77777777" w:rsidTr="00AA56BF">
        <w:trPr>
          <w:gridAfter w:val="1"/>
          <w:wAfter w:w="164" w:type="pct"/>
          <w:trHeight w:val="226"/>
        </w:trPr>
        <w:tc>
          <w:tcPr>
            <w:tcW w:w="704" w:type="pct"/>
            <w:tcBorders>
              <w:top w:val="nil"/>
              <w:left w:val="single" w:sz="2" w:space="0" w:color="auto"/>
              <w:bottom w:val="nil"/>
              <w:right w:val="single" w:sz="2" w:space="0" w:color="auto"/>
            </w:tcBorders>
          </w:tcPr>
          <w:p w14:paraId="68AC9DDC" w14:textId="77777777" w:rsidR="00813C6E" w:rsidRPr="006A4165" w:rsidRDefault="00813C6E">
            <w:pPr>
              <w:pStyle w:val="TableReference"/>
              <w:tabs>
                <w:tab w:val="left" w:pos="3306"/>
              </w:tabs>
              <w:spacing w:before="40"/>
              <w:rPr>
                <w:rFonts w:cs="Calibri"/>
                <w:color w:val="7030A0"/>
                <w:sz w:val="16"/>
                <w:szCs w:val="16"/>
              </w:rPr>
            </w:pPr>
          </w:p>
        </w:tc>
        <w:tc>
          <w:tcPr>
            <w:tcW w:w="4132" w:type="pct"/>
            <w:gridSpan w:val="3"/>
            <w:tcBorders>
              <w:top w:val="nil"/>
              <w:left w:val="single" w:sz="2" w:space="0" w:color="auto"/>
              <w:bottom w:val="nil"/>
              <w:right w:val="nil"/>
            </w:tcBorders>
          </w:tcPr>
          <w:p w14:paraId="4130F8CF" w14:textId="369BAA61" w:rsidR="00813C6E" w:rsidRPr="006A4165" w:rsidRDefault="00813C6E" w:rsidP="00813C6E">
            <w:pPr>
              <w:pStyle w:val="TableTitle"/>
              <w:tabs>
                <w:tab w:val="left" w:pos="3306"/>
              </w:tabs>
              <w:spacing w:after="120"/>
              <w:jc w:val="left"/>
              <w:rPr>
                <w:b w:val="0"/>
                <w:bCs w:val="0"/>
              </w:rPr>
            </w:pPr>
            <w:r w:rsidRPr="006A4165">
              <w:rPr>
                <w:b w:val="0"/>
                <w:bCs w:val="0"/>
              </w:rPr>
              <w:t>Payables include Trade Payables, Accrued Expenses and Other Payables.</w:t>
            </w:r>
            <w:r w:rsidR="00FA7C77">
              <w:rPr>
                <w:b w:val="0"/>
                <w:bCs w:val="0"/>
              </w:rPr>
              <w:t xml:space="preserve"> </w:t>
            </w:r>
          </w:p>
        </w:tc>
      </w:tr>
      <w:tr w:rsidR="00C63A13" w:rsidRPr="00CF7E1B" w14:paraId="5723961C" w14:textId="77777777" w:rsidTr="00AA56BF">
        <w:trPr>
          <w:gridAfter w:val="1"/>
          <w:wAfter w:w="164" w:type="pct"/>
          <w:trHeight w:val="226"/>
        </w:trPr>
        <w:tc>
          <w:tcPr>
            <w:tcW w:w="704" w:type="pct"/>
            <w:tcBorders>
              <w:top w:val="nil"/>
              <w:left w:val="single" w:sz="2" w:space="0" w:color="auto"/>
              <w:bottom w:val="nil"/>
              <w:right w:val="single" w:sz="2" w:space="0" w:color="auto"/>
            </w:tcBorders>
          </w:tcPr>
          <w:p w14:paraId="73AF9ECD" w14:textId="3CF4F897" w:rsidR="00C63A13" w:rsidRPr="006A4165" w:rsidRDefault="00C63A13">
            <w:pPr>
              <w:pStyle w:val="TableReference"/>
              <w:tabs>
                <w:tab w:val="left" w:pos="3306"/>
              </w:tabs>
              <w:spacing w:before="40"/>
              <w:rPr>
                <w:rFonts w:cs="Calibri"/>
                <w:color w:val="7030A0"/>
                <w:sz w:val="14"/>
              </w:rPr>
            </w:pPr>
            <w:r w:rsidRPr="006A4165">
              <w:rPr>
                <w:color w:val="7030A0"/>
                <w:sz w:val="14"/>
              </w:rPr>
              <w:t>AASB 7.21</w:t>
            </w:r>
          </w:p>
        </w:tc>
        <w:tc>
          <w:tcPr>
            <w:tcW w:w="4132" w:type="pct"/>
            <w:gridSpan w:val="3"/>
            <w:tcBorders>
              <w:top w:val="nil"/>
              <w:left w:val="single" w:sz="2" w:space="0" w:color="auto"/>
              <w:bottom w:val="nil"/>
              <w:right w:val="nil"/>
            </w:tcBorders>
          </w:tcPr>
          <w:p w14:paraId="336C2711" w14:textId="253A7BA5" w:rsidR="00C63A13" w:rsidRPr="006A4165" w:rsidRDefault="00C63A13" w:rsidP="00A703AB">
            <w:pPr>
              <w:spacing w:after="120"/>
              <w:jc w:val="both"/>
              <w:rPr>
                <w:sz w:val="18"/>
                <w:szCs w:val="18"/>
              </w:rPr>
            </w:pPr>
            <w:r w:rsidRPr="006A4165">
              <w:rPr>
                <w:sz w:val="18"/>
                <w:szCs w:val="18"/>
              </w:rPr>
              <w:t xml:space="preserve">Payables are initially recognised at fair value based on the transaction cost and </w:t>
            </w:r>
            <w:proofErr w:type="gramStart"/>
            <w:r w:rsidRPr="006A4165">
              <w:rPr>
                <w:sz w:val="18"/>
                <w:szCs w:val="18"/>
              </w:rPr>
              <w:t>subsequent to</w:t>
            </w:r>
            <w:proofErr w:type="gramEnd"/>
            <w:r w:rsidRPr="006A4165">
              <w:rPr>
                <w:sz w:val="18"/>
                <w:szCs w:val="18"/>
              </w:rPr>
              <w:t xml:space="preserve"> initial recognition at amortised cost, with any adjustments to the carrying amount being recorded in the Operating Statement.</w:t>
            </w:r>
            <w:r w:rsidR="00FA7C77">
              <w:rPr>
                <w:sz w:val="18"/>
                <w:szCs w:val="18"/>
              </w:rPr>
              <w:t xml:space="preserve"> </w:t>
            </w:r>
            <w:r w:rsidRPr="006A4165">
              <w:rPr>
                <w:sz w:val="18"/>
                <w:szCs w:val="18"/>
              </w:rPr>
              <w:t xml:space="preserve">All amounts are </w:t>
            </w:r>
            <w:r w:rsidR="00574DE1" w:rsidRPr="006A4165">
              <w:rPr>
                <w:sz w:val="18"/>
                <w:szCs w:val="18"/>
              </w:rPr>
              <w:t xml:space="preserve">now </w:t>
            </w:r>
            <w:r w:rsidRPr="006A4165">
              <w:rPr>
                <w:sz w:val="18"/>
                <w:szCs w:val="18"/>
              </w:rPr>
              <w:t xml:space="preserve">normally settled within </w:t>
            </w:r>
            <w:r w:rsidRPr="00B823E0">
              <w:rPr>
                <w:color w:val="C45911" w:themeColor="accent2" w:themeShade="BF"/>
                <w:sz w:val="18"/>
                <w:szCs w:val="18"/>
              </w:rPr>
              <w:t>&lt;</w:t>
            </w:r>
            <w:r w:rsidR="00574DE1" w:rsidRPr="00B823E0">
              <w:rPr>
                <w:rFonts w:cs="Calibri"/>
                <w:color w:val="C45911" w:themeColor="accent2" w:themeShade="BF"/>
                <w:sz w:val="18"/>
                <w:szCs w:val="18"/>
              </w:rPr>
              <w:t>14</w:t>
            </w:r>
            <w:r w:rsidRPr="00B823E0">
              <w:rPr>
                <w:rFonts w:cs="Calibri"/>
                <w:color w:val="C45911" w:themeColor="accent2" w:themeShade="BF"/>
                <w:sz w:val="18"/>
                <w:szCs w:val="18"/>
              </w:rPr>
              <w:t> days&gt;</w:t>
            </w:r>
            <w:r w:rsidRPr="00B823E0">
              <w:rPr>
                <w:color w:val="C45911" w:themeColor="accent2" w:themeShade="BF"/>
                <w:sz w:val="18"/>
                <w:szCs w:val="18"/>
              </w:rPr>
              <w:t xml:space="preserve"> </w:t>
            </w:r>
            <w:r w:rsidRPr="00944DB3">
              <w:rPr>
                <w:sz w:val="18"/>
                <w:szCs w:val="18"/>
              </w:rPr>
              <w:t>after the invoice date</w:t>
            </w:r>
            <w:r w:rsidR="00574DE1" w:rsidRPr="00944DB3">
              <w:t xml:space="preserve"> </w:t>
            </w:r>
            <w:r w:rsidR="00574DE1" w:rsidRPr="00944DB3">
              <w:rPr>
                <w:sz w:val="18"/>
                <w:szCs w:val="18"/>
              </w:rPr>
              <w:t>given the ACT Government accelerated the payments of invoices for local enterprises recognising the importance of cash flow to small and medium enterprises</w:t>
            </w:r>
            <w:r w:rsidRPr="00944DB3">
              <w:rPr>
                <w:sz w:val="18"/>
                <w:szCs w:val="18"/>
              </w:rPr>
              <w:t>.</w:t>
            </w:r>
          </w:p>
        </w:tc>
      </w:tr>
      <w:tr w:rsidR="00B36BAC" w:rsidRPr="00CF7E1B" w14:paraId="007516EA" w14:textId="77777777" w:rsidTr="00AA56BF">
        <w:trPr>
          <w:gridAfter w:val="1"/>
          <w:wAfter w:w="164" w:type="pct"/>
          <w:trHeight w:val="226"/>
        </w:trPr>
        <w:tc>
          <w:tcPr>
            <w:tcW w:w="704" w:type="pct"/>
            <w:tcBorders>
              <w:top w:val="nil"/>
              <w:left w:val="single" w:sz="2" w:space="0" w:color="auto"/>
              <w:bottom w:val="nil"/>
              <w:right w:val="single" w:sz="2" w:space="0" w:color="auto"/>
            </w:tcBorders>
          </w:tcPr>
          <w:p w14:paraId="15E133FD" w14:textId="77777777" w:rsidR="00B36BAC" w:rsidRPr="006A4165" w:rsidRDefault="00B36BAC">
            <w:pPr>
              <w:pStyle w:val="TableReference"/>
              <w:tabs>
                <w:tab w:val="left" w:pos="3306"/>
              </w:tabs>
              <w:spacing w:before="40"/>
              <w:rPr>
                <w:color w:val="7030A0"/>
                <w:sz w:val="14"/>
              </w:rPr>
            </w:pPr>
          </w:p>
        </w:tc>
        <w:tc>
          <w:tcPr>
            <w:tcW w:w="4132" w:type="pct"/>
            <w:gridSpan w:val="3"/>
            <w:tcBorders>
              <w:top w:val="nil"/>
              <w:left w:val="single" w:sz="2" w:space="0" w:color="auto"/>
              <w:bottom w:val="nil"/>
              <w:right w:val="nil"/>
            </w:tcBorders>
          </w:tcPr>
          <w:p w14:paraId="7B9439AA" w14:textId="46C702DD" w:rsidR="00B36BAC" w:rsidRPr="006A4165" w:rsidRDefault="00B36BAC" w:rsidP="00C63A13">
            <w:pPr>
              <w:jc w:val="both"/>
              <w:rPr>
                <w:i/>
                <w:iCs/>
                <w:sz w:val="18"/>
                <w:szCs w:val="18"/>
              </w:rPr>
            </w:pPr>
            <w:r w:rsidRPr="006A4165">
              <w:rPr>
                <w:rFonts w:cs="Arial"/>
                <w:i/>
                <w:iCs/>
                <w:sz w:val="18"/>
                <w:szCs w:val="18"/>
                <w:lang w:eastAsia="en-AU"/>
              </w:rPr>
              <w:t>Contract liabilities</w:t>
            </w:r>
          </w:p>
        </w:tc>
      </w:tr>
      <w:tr w:rsidR="00B36BAC" w:rsidRPr="00CF7E1B" w14:paraId="25E79901" w14:textId="77777777" w:rsidTr="00AA56BF">
        <w:trPr>
          <w:gridAfter w:val="1"/>
          <w:wAfter w:w="164" w:type="pct"/>
          <w:trHeight w:val="226"/>
        </w:trPr>
        <w:tc>
          <w:tcPr>
            <w:tcW w:w="704" w:type="pct"/>
            <w:tcBorders>
              <w:top w:val="nil"/>
              <w:left w:val="single" w:sz="2" w:space="0" w:color="auto"/>
              <w:bottom w:val="nil"/>
              <w:right w:val="single" w:sz="2" w:space="0" w:color="auto"/>
            </w:tcBorders>
          </w:tcPr>
          <w:p w14:paraId="75143AB3" w14:textId="77777777" w:rsidR="00DD11FC" w:rsidRPr="006A4165" w:rsidRDefault="00B36BAC" w:rsidP="00B36BAC">
            <w:pPr>
              <w:pStyle w:val="TableReference"/>
              <w:tabs>
                <w:tab w:val="left" w:pos="3306"/>
              </w:tabs>
              <w:spacing w:before="40"/>
              <w:rPr>
                <w:rFonts w:cs="Calibri"/>
                <w:color w:val="7030A0"/>
                <w:sz w:val="14"/>
              </w:rPr>
            </w:pPr>
            <w:r w:rsidRPr="006A4165">
              <w:rPr>
                <w:rFonts w:cs="Calibri"/>
                <w:color w:val="7030A0"/>
                <w:sz w:val="14"/>
              </w:rPr>
              <w:t>AASB 15.117</w:t>
            </w:r>
            <w:r w:rsidR="00DD11FC" w:rsidRPr="006A4165">
              <w:rPr>
                <w:rFonts w:cs="Calibri"/>
                <w:color w:val="7030A0"/>
                <w:sz w:val="14"/>
              </w:rPr>
              <w:t xml:space="preserve"> </w:t>
            </w:r>
          </w:p>
          <w:p w14:paraId="63174FC2" w14:textId="4CC322A0" w:rsidR="00B36BAC" w:rsidRPr="006A4165" w:rsidRDefault="00DD11FC" w:rsidP="00B36BAC">
            <w:pPr>
              <w:pStyle w:val="TableReference"/>
              <w:tabs>
                <w:tab w:val="left" w:pos="3306"/>
              </w:tabs>
              <w:spacing w:before="40"/>
              <w:rPr>
                <w:color w:val="7030A0"/>
                <w:sz w:val="14"/>
              </w:rPr>
            </w:pPr>
            <w:r w:rsidRPr="006A4165">
              <w:rPr>
                <w:rFonts w:cs="Calibri"/>
                <w:color w:val="7030A0"/>
                <w:sz w:val="14"/>
              </w:rPr>
              <w:t>AASB 15.116(c)</w:t>
            </w:r>
          </w:p>
        </w:tc>
        <w:tc>
          <w:tcPr>
            <w:tcW w:w="4132" w:type="pct"/>
            <w:gridSpan w:val="3"/>
            <w:tcBorders>
              <w:top w:val="nil"/>
              <w:left w:val="single" w:sz="2" w:space="0" w:color="auto"/>
              <w:bottom w:val="nil"/>
              <w:right w:val="nil"/>
            </w:tcBorders>
          </w:tcPr>
          <w:p w14:paraId="105B9ECB" w14:textId="48BBA523" w:rsidR="00B36BAC" w:rsidRPr="006A4165" w:rsidRDefault="00B36BAC" w:rsidP="00B36BAC">
            <w:pPr>
              <w:spacing w:after="120"/>
              <w:jc w:val="both"/>
              <w:rPr>
                <w:sz w:val="18"/>
                <w:szCs w:val="18"/>
              </w:rPr>
            </w:pPr>
            <w:r w:rsidRPr="006A4165">
              <w:rPr>
                <w:rFonts w:cs="Arial"/>
                <w:sz w:val="18"/>
                <w:szCs w:val="18"/>
                <w:lang w:eastAsia="en-AU"/>
              </w:rPr>
              <w:t>Contract liabilities relate to consideration received in advance from customers in respect of</w:t>
            </w:r>
            <w:r w:rsidRPr="006A4165">
              <w:rPr>
                <w:sz w:val="18"/>
                <w:szCs w:val="18"/>
              </w:rPr>
              <w:t xml:space="preserve"> Fare Revenue and Grants with Sufficiently Specific Performance Obligations</w:t>
            </w:r>
            <w:r w:rsidRPr="006A4165">
              <w:rPr>
                <w:rFonts w:cs="Arial"/>
                <w:sz w:val="18"/>
                <w:szCs w:val="18"/>
                <w:lang w:eastAsia="en-AU"/>
              </w:rPr>
              <w:t>.</w:t>
            </w:r>
            <w:r w:rsidR="00FA7C77">
              <w:rPr>
                <w:rFonts w:cs="Arial"/>
                <w:sz w:val="18"/>
                <w:szCs w:val="18"/>
                <w:lang w:eastAsia="en-AU"/>
              </w:rPr>
              <w:t xml:space="preserve"> </w:t>
            </w:r>
            <w:r w:rsidR="00DD11FC" w:rsidRPr="006A4165">
              <w:rPr>
                <w:rFonts w:cs="Arial"/>
                <w:sz w:val="18"/>
                <w:szCs w:val="18"/>
                <w:lang w:eastAsia="en-AU"/>
              </w:rPr>
              <w:t>When an amount of consideration is received from a customer prior to the Agency transferring a good or service to the customer, the balance of the consideration which has not been transferred is presented as a contract liability.</w:t>
            </w:r>
          </w:p>
        </w:tc>
      </w:tr>
      <w:tr w:rsidR="00B36BAC" w:rsidRPr="00CF7E1B" w14:paraId="105BC50D" w14:textId="77777777" w:rsidTr="00AA56BF">
        <w:trPr>
          <w:gridAfter w:val="1"/>
          <w:wAfter w:w="164" w:type="pct"/>
          <w:trHeight w:val="226"/>
        </w:trPr>
        <w:tc>
          <w:tcPr>
            <w:tcW w:w="704" w:type="pct"/>
            <w:tcBorders>
              <w:top w:val="nil"/>
              <w:left w:val="single" w:sz="2" w:space="0" w:color="auto"/>
              <w:bottom w:val="nil"/>
              <w:right w:val="single" w:sz="2" w:space="0" w:color="auto"/>
            </w:tcBorders>
          </w:tcPr>
          <w:p w14:paraId="73FF954F" w14:textId="77777777" w:rsidR="00B36BAC" w:rsidRPr="006A4165" w:rsidRDefault="00B36BAC" w:rsidP="00B36BAC">
            <w:pPr>
              <w:pStyle w:val="TableReference"/>
              <w:tabs>
                <w:tab w:val="left" w:pos="3306"/>
              </w:tabs>
              <w:spacing w:before="40"/>
              <w:rPr>
                <w:color w:val="7030A0"/>
                <w:sz w:val="14"/>
              </w:rPr>
            </w:pPr>
          </w:p>
        </w:tc>
        <w:tc>
          <w:tcPr>
            <w:tcW w:w="4132" w:type="pct"/>
            <w:gridSpan w:val="3"/>
            <w:tcBorders>
              <w:top w:val="nil"/>
              <w:left w:val="single" w:sz="2" w:space="0" w:color="auto"/>
              <w:bottom w:val="nil"/>
              <w:right w:val="nil"/>
            </w:tcBorders>
          </w:tcPr>
          <w:p w14:paraId="2F0FE89E" w14:textId="5BA4FA31" w:rsidR="00B36BAC" w:rsidRPr="006A4165" w:rsidRDefault="00B36BAC" w:rsidP="00B36BAC">
            <w:pPr>
              <w:spacing w:after="120"/>
              <w:jc w:val="both"/>
              <w:rPr>
                <w:sz w:val="18"/>
                <w:szCs w:val="18"/>
              </w:rPr>
            </w:pPr>
            <w:r w:rsidRPr="006A4165">
              <w:rPr>
                <w:rFonts w:cs="Arial"/>
                <w:sz w:val="18"/>
                <w:szCs w:val="18"/>
                <w:lang w:eastAsia="en-AU"/>
              </w:rPr>
              <w:t>Members of the public can pay cash upon entering a bus or can pay using a MyWay card.</w:t>
            </w:r>
            <w:r w:rsidR="00FA7C77">
              <w:rPr>
                <w:rFonts w:cs="Arial"/>
                <w:sz w:val="18"/>
                <w:szCs w:val="18"/>
                <w:lang w:eastAsia="en-AU"/>
              </w:rPr>
              <w:t xml:space="preserve"> </w:t>
            </w:r>
            <w:proofErr w:type="gramStart"/>
            <w:r w:rsidRPr="006A4165">
              <w:rPr>
                <w:rFonts w:cs="Arial"/>
                <w:sz w:val="18"/>
                <w:szCs w:val="18"/>
                <w:lang w:eastAsia="en-AU"/>
              </w:rPr>
              <w:t>In order to</w:t>
            </w:r>
            <w:proofErr w:type="gramEnd"/>
            <w:r w:rsidRPr="006A4165">
              <w:rPr>
                <w:rFonts w:cs="Arial"/>
                <w:sz w:val="18"/>
                <w:szCs w:val="18"/>
                <w:lang w:eastAsia="en-AU"/>
              </w:rPr>
              <w:t xml:space="preserve"> use a MyWay card, a customer must pre-pay their bus fare by loading money onto their MyWay card, and then upon entering a bus they scan their card which deducts the amount of the fare from the card. Therefore, when customers use a MyWay card, fare revenue is collected by ‘</w:t>
            </w:r>
            <w:r w:rsidR="00645E43" w:rsidRPr="006A4165">
              <w:rPr>
                <w:sz w:val="18"/>
                <w:szCs w:val="18"/>
              </w:rPr>
              <w:t>Burley Griffin</w:t>
            </w:r>
            <w:r w:rsidRPr="006A4165">
              <w:rPr>
                <w:rFonts w:cs="Arial"/>
                <w:sz w:val="18"/>
                <w:szCs w:val="18"/>
                <w:lang w:eastAsia="en-AU"/>
              </w:rPr>
              <w:t xml:space="preserve"> Agency’ before the bus services are provided.</w:t>
            </w:r>
            <w:r w:rsidR="00FA7C77">
              <w:rPr>
                <w:rFonts w:cs="Arial"/>
                <w:sz w:val="18"/>
                <w:szCs w:val="18"/>
                <w:lang w:eastAsia="en-AU"/>
              </w:rPr>
              <w:t xml:space="preserve"> </w:t>
            </w:r>
            <w:r w:rsidRPr="006A4165">
              <w:rPr>
                <w:rFonts w:cs="Arial"/>
                <w:sz w:val="18"/>
                <w:szCs w:val="18"/>
                <w:lang w:eastAsia="en-AU"/>
              </w:rPr>
              <w:t>As such, ‘</w:t>
            </w:r>
            <w:r w:rsidR="00645E43" w:rsidRPr="006A4165">
              <w:rPr>
                <w:sz w:val="18"/>
                <w:szCs w:val="18"/>
              </w:rPr>
              <w:t>Burley Griffin</w:t>
            </w:r>
            <w:r w:rsidRPr="006A4165">
              <w:rPr>
                <w:rFonts w:cs="Arial"/>
                <w:sz w:val="18"/>
                <w:szCs w:val="18"/>
                <w:lang w:eastAsia="en-AU"/>
              </w:rPr>
              <w:t xml:space="preserve"> Agency’ recognises the revenue paid upfront as a contract liability and it then recognises this as fare revenue once the customer scans their card.</w:t>
            </w:r>
          </w:p>
        </w:tc>
      </w:tr>
      <w:tr w:rsidR="00B36BAC" w:rsidRPr="00CF7E1B" w14:paraId="2823723F" w14:textId="77777777" w:rsidTr="00AA56BF">
        <w:trPr>
          <w:gridAfter w:val="1"/>
          <w:wAfter w:w="164" w:type="pct"/>
          <w:trHeight w:val="226"/>
        </w:trPr>
        <w:tc>
          <w:tcPr>
            <w:tcW w:w="704" w:type="pct"/>
            <w:tcBorders>
              <w:top w:val="nil"/>
              <w:left w:val="single" w:sz="2" w:space="0" w:color="auto"/>
              <w:bottom w:val="nil"/>
              <w:right w:val="single" w:sz="2" w:space="0" w:color="auto"/>
            </w:tcBorders>
          </w:tcPr>
          <w:p w14:paraId="10B940FD" w14:textId="77777777" w:rsidR="00B36BAC" w:rsidRPr="006A4165" w:rsidRDefault="00B36BAC" w:rsidP="00B36BAC">
            <w:pPr>
              <w:pStyle w:val="TableReference"/>
              <w:tabs>
                <w:tab w:val="left" w:pos="3306"/>
              </w:tabs>
              <w:spacing w:before="40"/>
              <w:rPr>
                <w:color w:val="7030A0"/>
                <w:sz w:val="14"/>
              </w:rPr>
            </w:pPr>
          </w:p>
        </w:tc>
        <w:tc>
          <w:tcPr>
            <w:tcW w:w="4132" w:type="pct"/>
            <w:gridSpan w:val="3"/>
            <w:tcBorders>
              <w:top w:val="nil"/>
              <w:left w:val="single" w:sz="2" w:space="0" w:color="auto"/>
              <w:bottom w:val="nil"/>
              <w:right w:val="nil"/>
            </w:tcBorders>
          </w:tcPr>
          <w:p w14:paraId="2DFEEEFF" w14:textId="5D59416A" w:rsidR="00B36BAC" w:rsidRPr="006A4165" w:rsidRDefault="00B36BAC" w:rsidP="00B36BAC">
            <w:pPr>
              <w:spacing w:after="120"/>
              <w:jc w:val="both"/>
              <w:rPr>
                <w:sz w:val="18"/>
                <w:szCs w:val="18"/>
              </w:rPr>
            </w:pPr>
            <w:r w:rsidRPr="006A4165">
              <w:rPr>
                <w:rFonts w:cs="Calibri"/>
                <w:sz w:val="18"/>
                <w:szCs w:val="18"/>
              </w:rPr>
              <w:t>‘</w:t>
            </w:r>
            <w:r w:rsidR="00645E43" w:rsidRPr="006A4165">
              <w:rPr>
                <w:sz w:val="18"/>
                <w:szCs w:val="18"/>
              </w:rPr>
              <w:t>Burley Griffin</w:t>
            </w:r>
            <w:r w:rsidRPr="006A4165">
              <w:rPr>
                <w:rFonts w:cs="Calibri"/>
                <w:sz w:val="18"/>
                <w:szCs w:val="18"/>
              </w:rPr>
              <w:t xml:space="preserve"> Agency’ receives grants that have sufficiently specific performance obligations for conducting ecological surveys for ‘Example Commonwealth Department’. The grant payments are normally received in advance and accordingly are recognised as a contract liability until the milestones in the ecological survey funding agreement are met at which time the relevant amount is moved to revenue.</w:t>
            </w:r>
          </w:p>
        </w:tc>
      </w:tr>
      <w:tr w:rsidR="00D67FF5" w:rsidRPr="00CF7E1B" w14:paraId="009BB892" w14:textId="77777777" w:rsidTr="00AA56BF">
        <w:trPr>
          <w:gridAfter w:val="1"/>
          <w:wAfter w:w="164" w:type="pct"/>
          <w:trHeight w:val="226"/>
        </w:trPr>
        <w:tc>
          <w:tcPr>
            <w:tcW w:w="704" w:type="pct"/>
            <w:tcBorders>
              <w:top w:val="nil"/>
              <w:left w:val="single" w:sz="2" w:space="0" w:color="auto"/>
              <w:bottom w:val="nil"/>
              <w:right w:val="single" w:sz="2" w:space="0" w:color="auto"/>
            </w:tcBorders>
          </w:tcPr>
          <w:p w14:paraId="55016092" w14:textId="77777777" w:rsidR="00D67FF5" w:rsidRPr="006A4165" w:rsidRDefault="00D67FF5" w:rsidP="00B36BAC">
            <w:pPr>
              <w:pStyle w:val="TableReference"/>
              <w:tabs>
                <w:tab w:val="left" w:pos="3306"/>
              </w:tabs>
              <w:spacing w:before="40"/>
              <w:rPr>
                <w:color w:val="7030A0"/>
                <w:sz w:val="14"/>
              </w:rPr>
            </w:pPr>
          </w:p>
        </w:tc>
        <w:tc>
          <w:tcPr>
            <w:tcW w:w="4132" w:type="pct"/>
            <w:gridSpan w:val="3"/>
            <w:tcBorders>
              <w:top w:val="nil"/>
              <w:left w:val="single" w:sz="2" w:space="0" w:color="auto"/>
              <w:bottom w:val="nil"/>
              <w:right w:val="nil"/>
            </w:tcBorders>
          </w:tcPr>
          <w:p w14:paraId="30E29C87" w14:textId="6EE8E0B2" w:rsidR="00D67FF5" w:rsidRPr="006A4165" w:rsidRDefault="00D67FF5" w:rsidP="00B36BAC">
            <w:pPr>
              <w:spacing w:after="120"/>
              <w:jc w:val="both"/>
              <w:rPr>
                <w:rFonts w:cs="Calibri"/>
                <w:sz w:val="18"/>
                <w:szCs w:val="18"/>
              </w:rPr>
            </w:pPr>
            <w:r w:rsidRPr="00056203">
              <w:rPr>
                <w:sz w:val="18"/>
                <w:szCs w:val="18"/>
              </w:rPr>
              <w:t>‘Burley Griffin</w:t>
            </w:r>
            <w:r w:rsidRPr="00056203">
              <w:rPr>
                <w:bCs/>
                <w:sz w:val="18"/>
                <w:szCs w:val="18"/>
              </w:rPr>
              <w:t xml:space="preserve"> </w:t>
            </w:r>
            <w:r w:rsidRPr="00056203">
              <w:rPr>
                <w:sz w:val="18"/>
                <w:szCs w:val="18"/>
              </w:rPr>
              <w:t>Agency’ charges rent on its commercial investment property buildings monthly in advance. Before the end of the financial year ‘Burley Griffin Agency’ had received the rent for its commercial properties for July 202</w:t>
            </w:r>
            <w:r w:rsidR="00D229EA">
              <w:rPr>
                <w:sz w:val="18"/>
                <w:szCs w:val="18"/>
              </w:rPr>
              <w:t>6</w:t>
            </w:r>
            <w:r w:rsidRPr="00056203">
              <w:rPr>
                <w:sz w:val="18"/>
                <w:szCs w:val="18"/>
              </w:rPr>
              <w:t xml:space="preserve"> and as such has recognised this rent as a liability </w:t>
            </w:r>
            <w:proofErr w:type="gramStart"/>
            <w:r w:rsidRPr="00056203">
              <w:rPr>
                <w:sz w:val="18"/>
                <w:szCs w:val="18"/>
              </w:rPr>
              <w:t>at</w:t>
            </w:r>
            <w:proofErr w:type="gramEnd"/>
            <w:r w:rsidRPr="00056203">
              <w:rPr>
                <w:sz w:val="18"/>
                <w:szCs w:val="18"/>
              </w:rPr>
              <w:t xml:space="preserve"> 30 June 202</w:t>
            </w:r>
            <w:r w:rsidR="00D229EA">
              <w:rPr>
                <w:sz w:val="18"/>
                <w:szCs w:val="18"/>
              </w:rPr>
              <w:t>6</w:t>
            </w:r>
            <w:r w:rsidRPr="00056203">
              <w:rPr>
                <w:sz w:val="18"/>
                <w:szCs w:val="18"/>
              </w:rPr>
              <w:t>.</w:t>
            </w:r>
          </w:p>
        </w:tc>
      </w:tr>
      <w:tr w:rsidR="00B36BAC" w:rsidRPr="00CF7E1B" w14:paraId="4A91C403" w14:textId="77777777" w:rsidTr="004243C0">
        <w:trPr>
          <w:gridAfter w:val="1"/>
          <w:wAfter w:w="164" w:type="pct"/>
          <w:trHeight w:val="23"/>
        </w:trPr>
        <w:tc>
          <w:tcPr>
            <w:tcW w:w="704" w:type="pct"/>
            <w:tcBorders>
              <w:top w:val="nil"/>
              <w:left w:val="single" w:sz="2" w:space="0" w:color="auto"/>
              <w:bottom w:val="nil"/>
              <w:right w:val="single" w:sz="2" w:space="0" w:color="auto"/>
            </w:tcBorders>
          </w:tcPr>
          <w:p w14:paraId="019909B3" w14:textId="77777777" w:rsidR="00B36BAC" w:rsidRPr="006A4165" w:rsidRDefault="00B36BAC" w:rsidP="00B36BAC">
            <w:pPr>
              <w:pStyle w:val="TableReference"/>
              <w:tabs>
                <w:tab w:val="left" w:pos="3306"/>
              </w:tabs>
              <w:spacing w:before="40"/>
              <w:rPr>
                <w:rFonts w:cs="Calibri"/>
                <w:color w:val="7030A0"/>
                <w:sz w:val="16"/>
                <w:szCs w:val="16"/>
              </w:rPr>
            </w:pPr>
          </w:p>
        </w:tc>
        <w:tc>
          <w:tcPr>
            <w:tcW w:w="2951" w:type="pct"/>
            <w:tcBorders>
              <w:top w:val="nil"/>
              <w:left w:val="single" w:sz="2" w:space="0" w:color="auto"/>
              <w:bottom w:val="nil"/>
              <w:right w:val="nil"/>
            </w:tcBorders>
          </w:tcPr>
          <w:p w14:paraId="6715BE3D" w14:textId="77777777" w:rsidR="00B36BAC" w:rsidRPr="006A4165" w:rsidRDefault="00B36BAC" w:rsidP="00B36BAC">
            <w:pPr>
              <w:pStyle w:val="TableText"/>
              <w:tabs>
                <w:tab w:val="left" w:pos="3306"/>
              </w:tabs>
              <w:rPr>
                <w:rFonts w:cs="Calibri"/>
                <w:b/>
                <w:bCs/>
              </w:rPr>
            </w:pPr>
          </w:p>
        </w:tc>
        <w:tc>
          <w:tcPr>
            <w:tcW w:w="595" w:type="pct"/>
            <w:tcBorders>
              <w:top w:val="nil"/>
              <w:left w:val="nil"/>
              <w:bottom w:val="nil"/>
              <w:right w:val="nil"/>
            </w:tcBorders>
            <w:vAlign w:val="bottom"/>
          </w:tcPr>
          <w:p w14:paraId="14EAC500" w14:textId="7E93CF9A" w:rsidR="00BB62BB" w:rsidRDefault="00B36BAC" w:rsidP="00B36BAC">
            <w:pPr>
              <w:pStyle w:val="TableTitle"/>
              <w:tabs>
                <w:tab w:val="left" w:pos="3306"/>
              </w:tabs>
              <w:rPr>
                <w:rFonts w:cs="Calibri"/>
              </w:rPr>
            </w:pPr>
            <w:r w:rsidRPr="006A4165">
              <w:rPr>
                <w:rFonts w:cs="Calibri"/>
              </w:rPr>
              <w:t>202</w:t>
            </w:r>
            <w:r w:rsidR="00D229EA">
              <w:rPr>
                <w:rFonts w:cs="Calibri"/>
              </w:rPr>
              <w:t>6</w:t>
            </w:r>
            <w:r w:rsidR="00FA7C77">
              <w:rPr>
                <w:rFonts w:cs="Calibri"/>
              </w:rPr>
              <w:t xml:space="preserve">     </w:t>
            </w:r>
          </w:p>
          <w:p w14:paraId="78BF66F9" w14:textId="1D710C1F" w:rsidR="00B36BAC" w:rsidRPr="006A4165" w:rsidRDefault="006746FA" w:rsidP="00B36BAC">
            <w:pPr>
              <w:pStyle w:val="TableTitle"/>
              <w:tabs>
                <w:tab w:val="left" w:pos="3306"/>
              </w:tabs>
              <w:rPr>
                <w:rFonts w:cs="Calibri"/>
              </w:rPr>
            </w:pPr>
            <w:r w:rsidRPr="006A4165">
              <w:rPr>
                <w:rFonts w:cs="Calibri"/>
              </w:rPr>
              <w:t xml:space="preserve"> </w:t>
            </w:r>
            <w:r w:rsidR="00B36BAC" w:rsidRPr="006A4165">
              <w:rPr>
                <w:rFonts w:cs="Calibri"/>
              </w:rPr>
              <w:t>$’000</w:t>
            </w:r>
          </w:p>
        </w:tc>
        <w:tc>
          <w:tcPr>
            <w:tcW w:w="586" w:type="pct"/>
            <w:tcBorders>
              <w:top w:val="nil"/>
              <w:left w:val="nil"/>
              <w:bottom w:val="nil"/>
              <w:right w:val="nil"/>
            </w:tcBorders>
            <w:vAlign w:val="bottom"/>
          </w:tcPr>
          <w:p w14:paraId="0D3EC08C" w14:textId="437F6024" w:rsidR="00BB62BB" w:rsidRDefault="00B36BAC" w:rsidP="00B36BAC">
            <w:pPr>
              <w:pStyle w:val="TableTitle"/>
              <w:tabs>
                <w:tab w:val="left" w:pos="3306"/>
              </w:tabs>
              <w:rPr>
                <w:rFonts w:cs="Calibri"/>
              </w:rPr>
            </w:pPr>
            <w:r w:rsidRPr="006A4165">
              <w:rPr>
                <w:rFonts w:cs="Calibri"/>
              </w:rPr>
              <w:t>202</w:t>
            </w:r>
            <w:r w:rsidR="00D229EA">
              <w:rPr>
                <w:rFonts w:cs="Calibri"/>
              </w:rPr>
              <w:t>5</w:t>
            </w:r>
            <w:r w:rsidR="00FA7C77">
              <w:rPr>
                <w:rFonts w:cs="Calibri"/>
              </w:rPr>
              <w:t xml:space="preserve">   </w:t>
            </w:r>
          </w:p>
          <w:p w14:paraId="2980BAFA" w14:textId="0D944C46" w:rsidR="00B36BAC" w:rsidRPr="006A4165" w:rsidRDefault="006746FA" w:rsidP="00B36BAC">
            <w:pPr>
              <w:pStyle w:val="TableTitle"/>
              <w:tabs>
                <w:tab w:val="left" w:pos="3306"/>
              </w:tabs>
              <w:rPr>
                <w:rFonts w:cs="Calibri"/>
              </w:rPr>
            </w:pPr>
            <w:r w:rsidRPr="006A4165">
              <w:rPr>
                <w:rFonts w:cs="Calibri"/>
              </w:rPr>
              <w:t xml:space="preserve"> </w:t>
            </w:r>
            <w:r w:rsidR="00B36BAC" w:rsidRPr="006A4165">
              <w:rPr>
                <w:rFonts w:cs="Calibri"/>
              </w:rPr>
              <w:t>$’000</w:t>
            </w:r>
          </w:p>
        </w:tc>
      </w:tr>
      <w:tr w:rsidR="00B36BAC" w:rsidRPr="00CF7E1B" w14:paraId="555C02BA" w14:textId="77777777" w:rsidTr="004243C0">
        <w:trPr>
          <w:gridAfter w:val="1"/>
          <w:wAfter w:w="164" w:type="pct"/>
          <w:trHeight w:val="23"/>
        </w:trPr>
        <w:tc>
          <w:tcPr>
            <w:tcW w:w="704" w:type="pct"/>
            <w:tcBorders>
              <w:top w:val="nil"/>
              <w:left w:val="single" w:sz="2" w:space="0" w:color="auto"/>
              <w:bottom w:val="nil"/>
              <w:right w:val="single" w:sz="2" w:space="0" w:color="auto"/>
            </w:tcBorders>
          </w:tcPr>
          <w:p w14:paraId="551993F6" w14:textId="77777777" w:rsidR="00B36BAC" w:rsidRPr="006A4165" w:rsidRDefault="00B36BAC" w:rsidP="00B36BAC">
            <w:pPr>
              <w:pStyle w:val="TableReference"/>
              <w:tabs>
                <w:tab w:val="left" w:pos="3306"/>
              </w:tabs>
              <w:spacing w:before="40"/>
              <w:rPr>
                <w:rFonts w:cs="Calibri"/>
                <w:color w:val="7030A0"/>
                <w:sz w:val="16"/>
                <w:szCs w:val="16"/>
              </w:rPr>
            </w:pPr>
          </w:p>
        </w:tc>
        <w:tc>
          <w:tcPr>
            <w:tcW w:w="2951" w:type="pct"/>
            <w:tcBorders>
              <w:top w:val="nil"/>
              <w:left w:val="single" w:sz="2" w:space="0" w:color="auto"/>
              <w:bottom w:val="nil"/>
              <w:right w:val="nil"/>
            </w:tcBorders>
          </w:tcPr>
          <w:p w14:paraId="514E1B49" w14:textId="6A29085C" w:rsidR="00B36BAC" w:rsidRPr="00056203" w:rsidRDefault="00B36BAC" w:rsidP="00B36BAC">
            <w:pPr>
              <w:pStyle w:val="TableText"/>
              <w:tabs>
                <w:tab w:val="left" w:pos="3306"/>
              </w:tabs>
              <w:rPr>
                <w:rFonts w:cs="Calibri"/>
                <w:b/>
                <w:bCs/>
              </w:rPr>
            </w:pPr>
            <w:bookmarkStart w:id="753" w:name="_Toc48468581"/>
            <w:bookmarkStart w:id="754" w:name="_Toc49155687"/>
            <w:bookmarkStart w:id="755" w:name="_Toc49224117"/>
            <w:r w:rsidRPr="00056203">
              <w:rPr>
                <w:rFonts w:cs="Calibri"/>
                <w:b/>
                <w:bCs/>
              </w:rPr>
              <w:t>Current Payables</w:t>
            </w:r>
            <w:bookmarkEnd w:id="753"/>
            <w:bookmarkEnd w:id="754"/>
            <w:bookmarkEnd w:id="755"/>
            <w:r w:rsidRPr="00056203">
              <w:t xml:space="preserve"> </w:t>
            </w:r>
            <w:r w:rsidRPr="00056203">
              <w:rPr>
                <w:b/>
                <w:bCs/>
              </w:rPr>
              <w:t>and Contract Liabilities</w:t>
            </w:r>
          </w:p>
        </w:tc>
        <w:tc>
          <w:tcPr>
            <w:tcW w:w="595" w:type="pct"/>
            <w:tcBorders>
              <w:top w:val="nil"/>
              <w:left w:val="nil"/>
              <w:bottom w:val="nil"/>
              <w:right w:val="nil"/>
            </w:tcBorders>
            <w:vAlign w:val="bottom"/>
          </w:tcPr>
          <w:p w14:paraId="3C798DF8" w14:textId="77777777" w:rsidR="00B36BAC" w:rsidRPr="006A4165" w:rsidRDefault="00B36BAC" w:rsidP="00B36BAC">
            <w:pPr>
              <w:pStyle w:val="TableText"/>
              <w:tabs>
                <w:tab w:val="left" w:pos="3306"/>
              </w:tabs>
              <w:jc w:val="right"/>
              <w:rPr>
                <w:rFonts w:cs="Calibri"/>
              </w:rPr>
            </w:pPr>
          </w:p>
        </w:tc>
        <w:tc>
          <w:tcPr>
            <w:tcW w:w="586" w:type="pct"/>
            <w:tcBorders>
              <w:top w:val="nil"/>
              <w:left w:val="nil"/>
              <w:bottom w:val="nil"/>
              <w:right w:val="nil"/>
            </w:tcBorders>
            <w:vAlign w:val="bottom"/>
          </w:tcPr>
          <w:p w14:paraId="1E4843C1" w14:textId="77777777" w:rsidR="00B36BAC" w:rsidRPr="006A4165" w:rsidRDefault="00B36BAC" w:rsidP="00B36BAC">
            <w:pPr>
              <w:pStyle w:val="TableText"/>
              <w:tabs>
                <w:tab w:val="left" w:pos="3306"/>
              </w:tabs>
              <w:jc w:val="right"/>
              <w:rPr>
                <w:rFonts w:cs="Calibri"/>
              </w:rPr>
            </w:pPr>
          </w:p>
        </w:tc>
      </w:tr>
      <w:tr w:rsidR="009C3C82" w:rsidRPr="00CF7E1B" w14:paraId="1D934B18" w14:textId="77777777" w:rsidTr="009C3C82">
        <w:trPr>
          <w:gridAfter w:val="1"/>
          <w:wAfter w:w="164" w:type="pct"/>
          <w:trHeight w:val="23"/>
        </w:trPr>
        <w:tc>
          <w:tcPr>
            <w:tcW w:w="704" w:type="pct"/>
            <w:vMerge w:val="restart"/>
            <w:tcBorders>
              <w:top w:val="nil"/>
              <w:left w:val="single" w:sz="2" w:space="0" w:color="auto"/>
              <w:right w:val="single" w:sz="2" w:space="0" w:color="auto"/>
            </w:tcBorders>
            <w:vAlign w:val="bottom"/>
          </w:tcPr>
          <w:p w14:paraId="6EE293DE" w14:textId="77777777" w:rsidR="009C3C82" w:rsidRPr="006A4165" w:rsidRDefault="009C3C82" w:rsidP="009C3C82">
            <w:pPr>
              <w:pStyle w:val="TableReference"/>
              <w:tabs>
                <w:tab w:val="left" w:pos="3306"/>
              </w:tabs>
              <w:spacing w:before="40"/>
              <w:rPr>
                <w:rFonts w:cs="Calibri"/>
                <w:color w:val="7030A0"/>
                <w:sz w:val="14"/>
              </w:rPr>
            </w:pPr>
            <w:r w:rsidRPr="006A4165">
              <w:rPr>
                <w:rFonts w:cs="Calibri"/>
                <w:color w:val="7030A0"/>
                <w:sz w:val="14"/>
              </w:rPr>
              <w:t>AASB 101.77</w:t>
            </w:r>
          </w:p>
          <w:p w14:paraId="7B72B850" w14:textId="054F99CC" w:rsidR="009C3C82" w:rsidRPr="006A4165" w:rsidRDefault="009C3C82" w:rsidP="009C3C82">
            <w:pPr>
              <w:pStyle w:val="TableReference"/>
              <w:tabs>
                <w:tab w:val="left" w:pos="3306"/>
              </w:tabs>
              <w:spacing w:before="40"/>
              <w:rPr>
                <w:rFonts w:cs="Calibri"/>
                <w:color w:val="7030A0"/>
                <w:sz w:val="16"/>
                <w:szCs w:val="16"/>
              </w:rPr>
            </w:pPr>
            <w:r w:rsidRPr="006A4165">
              <w:rPr>
                <w:rFonts w:cs="Calibri"/>
                <w:color w:val="7030A0"/>
                <w:sz w:val="14"/>
              </w:rPr>
              <w:t>AASB 9.5.1.1 &amp; 5.3.1</w:t>
            </w:r>
          </w:p>
        </w:tc>
        <w:tc>
          <w:tcPr>
            <w:tcW w:w="2951" w:type="pct"/>
            <w:tcBorders>
              <w:top w:val="nil"/>
              <w:left w:val="single" w:sz="2" w:space="0" w:color="auto"/>
              <w:bottom w:val="nil"/>
              <w:right w:val="nil"/>
            </w:tcBorders>
            <w:vAlign w:val="bottom"/>
          </w:tcPr>
          <w:p w14:paraId="7B15DD21" w14:textId="5C27C929" w:rsidR="009C3C82" w:rsidRPr="00056203" w:rsidRDefault="009C3C82" w:rsidP="009C3C82">
            <w:pPr>
              <w:pStyle w:val="TableText"/>
              <w:tabs>
                <w:tab w:val="left" w:pos="3306"/>
              </w:tabs>
              <w:spacing w:after="40"/>
              <w:rPr>
                <w:rFonts w:cs="Calibri"/>
                <w:i/>
                <w:iCs/>
              </w:rPr>
            </w:pPr>
            <w:r w:rsidRPr="00056203">
              <w:rPr>
                <w:rFonts w:cs="Calibri"/>
                <w:i/>
                <w:iCs/>
              </w:rPr>
              <w:t>Current Payables</w:t>
            </w:r>
          </w:p>
        </w:tc>
        <w:tc>
          <w:tcPr>
            <w:tcW w:w="595" w:type="pct"/>
            <w:tcBorders>
              <w:top w:val="nil"/>
              <w:left w:val="nil"/>
              <w:bottom w:val="nil"/>
              <w:right w:val="nil"/>
            </w:tcBorders>
            <w:vAlign w:val="bottom"/>
          </w:tcPr>
          <w:p w14:paraId="10D135CD" w14:textId="77777777" w:rsidR="009C3C82" w:rsidRPr="006A4165" w:rsidRDefault="009C3C82" w:rsidP="00B36BAC">
            <w:pPr>
              <w:pStyle w:val="TableText"/>
              <w:tabs>
                <w:tab w:val="left" w:pos="3306"/>
              </w:tabs>
              <w:jc w:val="right"/>
              <w:rPr>
                <w:rFonts w:cs="Calibri"/>
              </w:rPr>
            </w:pPr>
          </w:p>
        </w:tc>
        <w:tc>
          <w:tcPr>
            <w:tcW w:w="586" w:type="pct"/>
            <w:tcBorders>
              <w:top w:val="nil"/>
              <w:left w:val="nil"/>
              <w:bottom w:val="nil"/>
              <w:right w:val="nil"/>
            </w:tcBorders>
            <w:vAlign w:val="bottom"/>
          </w:tcPr>
          <w:p w14:paraId="4509A1DC" w14:textId="77777777" w:rsidR="009C3C82" w:rsidRPr="006A4165" w:rsidRDefault="009C3C82" w:rsidP="00B36BAC">
            <w:pPr>
              <w:pStyle w:val="TableText"/>
              <w:tabs>
                <w:tab w:val="left" w:pos="3306"/>
              </w:tabs>
              <w:jc w:val="right"/>
              <w:rPr>
                <w:rFonts w:cs="Calibri"/>
              </w:rPr>
            </w:pPr>
          </w:p>
        </w:tc>
      </w:tr>
      <w:tr w:rsidR="009C3C82" w:rsidRPr="00CF7E1B" w14:paraId="6A4A39CB" w14:textId="77777777" w:rsidTr="00544C85">
        <w:trPr>
          <w:gridAfter w:val="1"/>
          <w:wAfter w:w="164" w:type="pct"/>
          <w:trHeight w:val="23"/>
        </w:trPr>
        <w:tc>
          <w:tcPr>
            <w:tcW w:w="704" w:type="pct"/>
            <w:vMerge/>
            <w:tcBorders>
              <w:left w:val="single" w:sz="2" w:space="0" w:color="auto"/>
              <w:bottom w:val="nil"/>
              <w:right w:val="single" w:sz="2" w:space="0" w:color="auto"/>
            </w:tcBorders>
            <w:vAlign w:val="center"/>
          </w:tcPr>
          <w:p w14:paraId="764EA6B8" w14:textId="348BB66F" w:rsidR="009C3C82" w:rsidRPr="006A4165" w:rsidRDefault="009C3C82" w:rsidP="00B36BAC">
            <w:pPr>
              <w:pStyle w:val="TableReference"/>
              <w:tabs>
                <w:tab w:val="left" w:pos="3306"/>
              </w:tabs>
              <w:spacing w:before="40"/>
              <w:rPr>
                <w:rFonts w:cs="Calibri"/>
                <w:color w:val="7030A0"/>
                <w:sz w:val="14"/>
              </w:rPr>
            </w:pPr>
          </w:p>
        </w:tc>
        <w:tc>
          <w:tcPr>
            <w:tcW w:w="2951" w:type="pct"/>
            <w:tcBorders>
              <w:top w:val="nil"/>
              <w:left w:val="single" w:sz="2" w:space="0" w:color="auto"/>
              <w:bottom w:val="nil"/>
              <w:right w:val="nil"/>
            </w:tcBorders>
            <w:vAlign w:val="center"/>
          </w:tcPr>
          <w:p w14:paraId="425EC566" w14:textId="5A363B3E" w:rsidR="009C3C82" w:rsidRPr="00056203" w:rsidRDefault="009C3C82" w:rsidP="006746FA">
            <w:pPr>
              <w:pStyle w:val="TableText"/>
              <w:tabs>
                <w:tab w:val="left" w:pos="3306"/>
              </w:tabs>
              <w:rPr>
                <w:rFonts w:cs="Calibri"/>
              </w:rPr>
            </w:pPr>
            <w:r w:rsidRPr="00056203">
              <w:rPr>
                <w:rFonts w:cs="Calibri"/>
              </w:rPr>
              <w:t xml:space="preserve">Trade </w:t>
            </w:r>
            <w:proofErr w:type="spellStart"/>
            <w:r w:rsidRPr="00056203">
              <w:rPr>
                <w:rFonts w:cs="Calibri"/>
              </w:rPr>
              <w:t>Payables</w:t>
            </w:r>
            <w:r w:rsidRPr="00056203">
              <w:rPr>
                <w:rFonts w:cs="Calibri"/>
                <w:vertAlign w:val="superscript"/>
              </w:rPr>
              <w:t>a</w:t>
            </w:r>
            <w:proofErr w:type="spellEnd"/>
            <w:r w:rsidRPr="00056203">
              <w:rPr>
                <w:rFonts w:cs="Calibri"/>
                <w:vertAlign w:val="superscript"/>
              </w:rPr>
              <w:t xml:space="preserve"> </w:t>
            </w:r>
          </w:p>
        </w:tc>
        <w:tc>
          <w:tcPr>
            <w:tcW w:w="595" w:type="pct"/>
            <w:tcBorders>
              <w:top w:val="nil"/>
              <w:left w:val="nil"/>
              <w:bottom w:val="nil"/>
              <w:right w:val="nil"/>
            </w:tcBorders>
            <w:vAlign w:val="bottom"/>
          </w:tcPr>
          <w:p w14:paraId="48C7AAE7" w14:textId="4EA7EBF4" w:rsidR="009C3C82" w:rsidRPr="006A4165" w:rsidRDefault="009C3C82" w:rsidP="00B36BAC">
            <w:pPr>
              <w:pStyle w:val="TableText"/>
              <w:tabs>
                <w:tab w:val="left" w:pos="3306"/>
              </w:tabs>
              <w:jc w:val="right"/>
              <w:rPr>
                <w:rFonts w:cs="Calibri"/>
              </w:rPr>
            </w:pPr>
          </w:p>
        </w:tc>
        <w:tc>
          <w:tcPr>
            <w:tcW w:w="586" w:type="pct"/>
            <w:tcBorders>
              <w:top w:val="nil"/>
              <w:left w:val="nil"/>
              <w:bottom w:val="nil"/>
              <w:right w:val="nil"/>
            </w:tcBorders>
            <w:vAlign w:val="bottom"/>
          </w:tcPr>
          <w:p w14:paraId="2EF43962" w14:textId="73CE5BE2" w:rsidR="009C3C82" w:rsidRPr="006A4165" w:rsidRDefault="009C3C82" w:rsidP="00B36BAC">
            <w:pPr>
              <w:pStyle w:val="TableText"/>
              <w:tabs>
                <w:tab w:val="left" w:pos="3306"/>
              </w:tabs>
              <w:jc w:val="right"/>
              <w:rPr>
                <w:rFonts w:cs="Calibri"/>
              </w:rPr>
            </w:pPr>
          </w:p>
        </w:tc>
      </w:tr>
      <w:tr w:rsidR="00B36BAC" w:rsidRPr="00CF7E1B" w14:paraId="62FC8B6B" w14:textId="77777777" w:rsidTr="004243C0">
        <w:trPr>
          <w:gridAfter w:val="1"/>
          <w:wAfter w:w="164" w:type="pct"/>
          <w:trHeight w:val="23"/>
        </w:trPr>
        <w:tc>
          <w:tcPr>
            <w:tcW w:w="704" w:type="pct"/>
            <w:tcBorders>
              <w:top w:val="nil"/>
              <w:left w:val="single" w:sz="2" w:space="0" w:color="auto"/>
              <w:bottom w:val="nil"/>
              <w:right w:val="single" w:sz="2" w:space="0" w:color="auto"/>
            </w:tcBorders>
            <w:vAlign w:val="center"/>
          </w:tcPr>
          <w:p w14:paraId="3C980EBE" w14:textId="77777777" w:rsidR="00B36BAC" w:rsidRPr="006A4165" w:rsidRDefault="00B36BAC" w:rsidP="00B36BAC">
            <w:pPr>
              <w:pStyle w:val="TableReference"/>
              <w:tabs>
                <w:tab w:val="left" w:pos="3306"/>
              </w:tabs>
              <w:spacing w:before="40"/>
              <w:rPr>
                <w:rFonts w:cs="Calibri"/>
                <w:color w:val="7030A0"/>
                <w:sz w:val="14"/>
              </w:rPr>
            </w:pPr>
            <w:r w:rsidRPr="006A4165">
              <w:rPr>
                <w:rFonts w:cs="Calibri"/>
                <w:color w:val="7030A0"/>
                <w:sz w:val="14"/>
              </w:rPr>
              <w:t>AASB 101.77</w:t>
            </w:r>
          </w:p>
        </w:tc>
        <w:tc>
          <w:tcPr>
            <w:tcW w:w="2951" w:type="pct"/>
            <w:tcBorders>
              <w:top w:val="nil"/>
              <w:left w:val="single" w:sz="2" w:space="0" w:color="auto"/>
              <w:bottom w:val="nil"/>
              <w:right w:val="nil"/>
            </w:tcBorders>
          </w:tcPr>
          <w:p w14:paraId="307A5B60" w14:textId="2B9CD5E9" w:rsidR="00B36BAC" w:rsidRPr="00056203" w:rsidRDefault="00B36BAC" w:rsidP="00B36BAC">
            <w:pPr>
              <w:pStyle w:val="TableText"/>
              <w:tabs>
                <w:tab w:val="left" w:pos="3306"/>
              </w:tabs>
              <w:rPr>
                <w:rFonts w:cs="Calibri"/>
              </w:rPr>
            </w:pPr>
            <w:r w:rsidRPr="00056203">
              <w:rPr>
                <w:rFonts w:cs="Calibri"/>
              </w:rPr>
              <w:t xml:space="preserve">Other </w:t>
            </w:r>
            <w:proofErr w:type="spellStart"/>
            <w:r w:rsidRPr="00056203">
              <w:rPr>
                <w:rFonts w:cs="Calibri"/>
              </w:rPr>
              <w:t>Payables</w:t>
            </w:r>
            <w:r w:rsidRPr="00056203">
              <w:rPr>
                <w:rFonts w:cs="Calibri"/>
                <w:vertAlign w:val="superscript"/>
              </w:rPr>
              <w:t>b</w:t>
            </w:r>
            <w:proofErr w:type="spellEnd"/>
            <w:r w:rsidRPr="00056203">
              <w:rPr>
                <w:rFonts w:cs="Calibri"/>
                <w:vertAlign w:val="superscript"/>
              </w:rPr>
              <w:t xml:space="preserve"> </w:t>
            </w:r>
          </w:p>
        </w:tc>
        <w:tc>
          <w:tcPr>
            <w:tcW w:w="595" w:type="pct"/>
            <w:tcBorders>
              <w:top w:val="nil"/>
              <w:left w:val="nil"/>
              <w:bottom w:val="nil"/>
              <w:right w:val="nil"/>
            </w:tcBorders>
            <w:vAlign w:val="bottom"/>
          </w:tcPr>
          <w:p w14:paraId="61104F3C" w14:textId="6421E2F4" w:rsidR="00B36BAC" w:rsidRPr="006A4165" w:rsidRDefault="00B36BAC" w:rsidP="00B36BAC">
            <w:pPr>
              <w:pStyle w:val="TableText"/>
              <w:tabs>
                <w:tab w:val="left" w:pos="3306"/>
              </w:tabs>
              <w:jc w:val="right"/>
              <w:rPr>
                <w:rFonts w:cs="Calibri"/>
              </w:rPr>
            </w:pPr>
          </w:p>
        </w:tc>
        <w:tc>
          <w:tcPr>
            <w:tcW w:w="586" w:type="pct"/>
            <w:tcBorders>
              <w:top w:val="nil"/>
              <w:left w:val="nil"/>
              <w:bottom w:val="nil"/>
              <w:right w:val="nil"/>
            </w:tcBorders>
            <w:vAlign w:val="bottom"/>
          </w:tcPr>
          <w:p w14:paraId="49BC9713" w14:textId="1B13DD6A" w:rsidR="00B36BAC" w:rsidRPr="006A4165" w:rsidRDefault="00B36BAC" w:rsidP="00B36BAC">
            <w:pPr>
              <w:pStyle w:val="TableText"/>
              <w:tabs>
                <w:tab w:val="left" w:pos="3306"/>
              </w:tabs>
              <w:jc w:val="right"/>
              <w:rPr>
                <w:rFonts w:cs="Calibri"/>
              </w:rPr>
            </w:pPr>
          </w:p>
        </w:tc>
      </w:tr>
      <w:tr w:rsidR="00B36BAC" w:rsidRPr="00CF7E1B" w14:paraId="4A049BCE" w14:textId="77777777" w:rsidTr="004243C0">
        <w:trPr>
          <w:gridAfter w:val="1"/>
          <w:wAfter w:w="164" w:type="pct"/>
          <w:trHeight w:val="23"/>
        </w:trPr>
        <w:tc>
          <w:tcPr>
            <w:tcW w:w="704" w:type="pct"/>
            <w:tcBorders>
              <w:top w:val="nil"/>
              <w:left w:val="single" w:sz="2" w:space="0" w:color="auto"/>
              <w:bottom w:val="nil"/>
              <w:right w:val="single" w:sz="2" w:space="0" w:color="auto"/>
            </w:tcBorders>
            <w:vAlign w:val="center"/>
          </w:tcPr>
          <w:p w14:paraId="0D7D67B5" w14:textId="77777777" w:rsidR="00B36BAC" w:rsidRPr="006A4165" w:rsidRDefault="00B36BAC" w:rsidP="00B36BAC">
            <w:pPr>
              <w:pStyle w:val="TableReference"/>
              <w:tabs>
                <w:tab w:val="left" w:pos="3306"/>
              </w:tabs>
              <w:spacing w:before="40"/>
              <w:rPr>
                <w:rFonts w:cs="Calibri"/>
                <w:color w:val="7030A0"/>
                <w:sz w:val="14"/>
              </w:rPr>
            </w:pPr>
            <w:r w:rsidRPr="006A4165">
              <w:rPr>
                <w:rFonts w:cs="Calibri"/>
                <w:color w:val="7030A0"/>
                <w:sz w:val="14"/>
              </w:rPr>
              <w:t>AASB 101.77</w:t>
            </w:r>
          </w:p>
        </w:tc>
        <w:tc>
          <w:tcPr>
            <w:tcW w:w="2951" w:type="pct"/>
            <w:tcBorders>
              <w:top w:val="nil"/>
              <w:left w:val="single" w:sz="2" w:space="0" w:color="auto"/>
              <w:bottom w:val="nil"/>
              <w:right w:val="nil"/>
            </w:tcBorders>
          </w:tcPr>
          <w:p w14:paraId="1F004A72" w14:textId="3AC70796" w:rsidR="00B36BAC" w:rsidRPr="00056203" w:rsidRDefault="00B36BAC" w:rsidP="00B36BAC">
            <w:pPr>
              <w:pStyle w:val="TableText"/>
              <w:tabs>
                <w:tab w:val="left" w:pos="3306"/>
              </w:tabs>
              <w:rPr>
                <w:rFonts w:cs="Calibri"/>
              </w:rPr>
            </w:pPr>
            <w:r w:rsidRPr="00056203">
              <w:rPr>
                <w:rFonts w:cs="Calibri"/>
              </w:rPr>
              <w:t xml:space="preserve">Accrued </w:t>
            </w:r>
            <w:proofErr w:type="spellStart"/>
            <w:r w:rsidRPr="00056203">
              <w:rPr>
                <w:rFonts w:cs="Calibri"/>
              </w:rPr>
              <w:t>Expenses</w:t>
            </w:r>
            <w:r w:rsidRPr="00056203">
              <w:rPr>
                <w:rFonts w:cs="Calibri"/>
                <w:vertAlign w:val="superscript"/>
              </w:rPr>
              <w:t>c</w:t>
            </w:r>
            <w:proofErr w:type="spellEnd"/>
          </w:p>
        </w:tc>
        <w:tc>
          <w:tcPr>
            <w:tcW w:w="595" w:type="pct"/>
            <w:tcBorders>
              <w:top w:val="nil"/>
              <w:left w:val="nil"/>
              <w:bottom w:val="nil"/>
              <w:right w:val="nil"/>
            </w:tcBorders>
            <w:vAlign w:val="bottom"/>
          </w:tcPr>
          <w:p w14:paraId="6934BA06" w14:textId="14A498F1" w:rsidR="00B36BAC" w:rsidRPr="006A4165" w:rsidRDefault="00B36BAC" w:rsidP="00B36BAC">
            <w:pPr>
              <w:pStyle w:val="TableText"/>
              <w:tabs>
                <w:tab w:val="left" w:pos="3306"/>
              </w:tabs>
              <w:jc w:val="right"/>
              <w:rPr>
                <w:rFonts w:cs="Calibri"/>
              </w:rPr>
            </w:pPr>
          </w:p>
        </w:tc>
        <w:tc>
          <w:tcPr>
            <w:tcW w:w="586" w:type="pct"/>
            <w:tcBorders>
              <w:top w:val="nil"/>
              <w:left w:val="nil"/>
              <w:bottom w:val="nil"/>
              <w:right w:val="nil"/>
            </w:tcBorders>
            <w:vAlign w:val="bottom"/>
          </w:tcPr>
          <w:p w14:paraId="26D16461" w14:textId="030C945E" w:rsidR="00B36BAC" w:rsidRPr="006A4165" w:rsidRDefault="00B36BAC" w:rsidP="00B36BAC">
            <w:pPr>
              <w:pStyle w:val="TableText"/>
              <w:tabs>
                <w:tab w:val="left" w:pos="3306"/>
              </w:tabs>
              <w:jc w:val="right"/>
              <w:rPr>
                <w:rFonts w:cs="Calibri"/>
              </w:rPr>
            </w:pPr>
          </w:p>
        </w:tc>
      </w:tr>
      <w:tr w:rsidR="009C3C82" w:rsidRPr="00CF7E1B" w14:paraId="1A1174AC" w14:textId="77777777" w:rsidTr="00DF65C9">
        <w:trPr>
          <w:gridAfter w:val="1"/>
          <w:wAfter w:w="164" w:type="pct"/>
          <w:trHeight w:val="23"/>
        </w:trPr>
        <w:tc>
          <w:tcPr>
            <w:tcW w:w="704" w:type="pct"/>
            <w:tcBorders>
              <w:top w:val="nil"/>
              <w:left w:val="single" w:sz="2" w:space="0" w:color="auto"/>
              <w:bottom w:val="nil"/>
              <w:right w:val="single" w:sz="2" w:space="0" w:color="auto"/>
            </w:tcBorders>
          </w:tcPr>
          <w:p w14:paraId="5335495E" w14:textId="77777777" w:rsidR="009C3C82" w:rsidRPr="00D67FF5" w:rsidRDefault="009C3C82" w:rsidP="009C3C82">
            <w:pPr>
              <w:pStyle w:val="TableReference"/>
              <w:tabs>
                <w:tab w:val="left" w:pos="3306"/>
              </w:tabs>
              <w:spacing w:before="40"/>
              <w:rPr>
                <w:rFonts w:cs="Calibri"/>
                <w:color w:val="538135" w:themeColor="accent6" w:themeShade="BF"/>
                <w:sz w:val="14"/>
              </w:rPr>
            </w:pPr>
          </w:p>
        </w:tc>
        <w:tc>
          <w:tcPr>
            <w:tcW w:w="2951" w:type="pct"/>
            <w:tcBorders>
              <w:top w:val="nil"/>
              <w:left w:val="single" w:sz="2" w:space="0" w:color="auto"/>
              <w:bottom w:val="nil"/>
              <w:right w:val="nil"/>
            </w:tcBorders>
            <w:vAlign w:val="bottom"/>
          </w:tcPr>
          <w:p w14:paraId="3E4C7DE8" w14:textId="4DFCE275" w:rsidR="009C3C82" w:rsidRPr="00056203" w:rsidRDefault="009C3C82" w:rsidP="00DF65C9">
            <w:pPr>
              <w:pStyle w:val="TableText"/>
              <w:tabs>
                <w:tab w:val="left" w:pos="3306"/>
              </w:tabs>
              <w:spacing w:after="40"/>
              <w:rPr>
                <w:rFonts w:cs="Calibri"/>
              </w:rPr>
            </w:pPr>
            <w:r w:rsidRPr="00056203">
              <w:rPr>
                <w:rFonts w:cs="Calibri"/>
                <w:i/>
                <w:iCs/>
              </w:rPr>
              <w:t>Total Current Payables</w:t>
            </w:r>
          </w:p>
        </w:tc>
        <w:tc>
          <w:tcPr>
            <w:tcW w:w="595" w:type="pct"/>
            <w:tcBorders>
              <w:top w:val="single" w:sz="4" w:space="0" w:color="auto"/>
              <w:left w:val="nil"/>
              <w:bottom w:val="nil"/>
              <w:right w:val="nil"/>
            </w:tcBorders>
            <w:vAlign w:val="bottom"/>
          </w:tcPr>
          <w:p w14:paraId="1786F032" w14:textId="77777777" w:rsidR="009C3C82" w:rsidRPr="006A4165" w:rsidRDefault="009C3C82" w:rsidP="009C3C82">
            <w:pPr>
              <w:pStyle w:val="TableText"/>
              <w:tabs>
                <w:tab w:val="left" w:pos="3306"/>
              </w:tabs>
              <w:jc w:val="right"/>
              <w:rPr>
                <w:rFonts w:cs="Calibri"/>
              </w:rPr>
            </w:pPr>
          </w:p>
        </w:tc>
        <w:tc>
          <w:tcPr>
            <w:tcW w:w="586" w:type="pct"/>
            <w:tcBorders>
              <w:top w:val="single" w:sz="4" w:space="0" w:color="auto"/>
              <w:left w:val="nil"/>
              <w:bottom w:val="nil"/>
              <w:right w:val="nil"/>
            </w:tcBorders>
            <w:vAlign w:val="bottom"/>
          </w:tcPr>
          <w:p w14:paraId="2EB96982" w14:textId="77777777" w:rsidR="009C3C82" w:rsidRPr="006A4165" w:rsidRDefault="009C3C82" w:rsidP="009C3C82">
            <w:pPr>
              <w:pStyle w:val="TableText"/>
              <w:tabs>
                <w:tab w:val="left" w:pos="3306"/>
              </w:tabs>
              <w:jc w:val="right"/>
              <w:rPr>
                <w:rFonts w:cs="Calibri"/>
              </w:rPr>
            </w:pPr>
          </w:p>
        </w:tc>
      </w:tr>
      <w:tr w:rsidR="009C3C82" w:rsidRPr="00CF7E1B" w14:paraId="37CBFD5C" w14:textId="77777777" w:rsidTr="00A34C7E">
        <w:trPr>
          <w:gridAfter w:val="1"/>
          <w:wAfter w:w="164" w:type="pct"/>
          <w:trHeight w:val="23"/>
        </w:trPr>
        <w:tc>
          <w:tcPr>
            <w:tcW w:w="704" w:type="pct"/>
            <w:tcBorders>
              <w:top w:val="nil"/>
              <w:left w:val="single" w:sz="2" w:space="0" w:color="auto"/>
              <w:bottom w:val="nil"/>
              <w:right w:val="single" w:sz="2" w:space="0" w:color="auto"/>
            </w:tcBorders>
          </w:tcPr>
          <w:p w14:paraId="26C34FE0" w14:textId="77777777" w:rsidR="009C3C82" w:rsidRPr="00D67FF5" w:rsidRDefault="009C3C82" w:rsidP="009C3C82">
            <w:pPr>
              <w:pStyle w:val="TableReference"/>
              <w:tabs>
                <w:tab w:val="left" w:pos="3306"/>
              </w:tabs>
              <w:spacing w:before="40"/>
              <w:rPr>
                <w:rFonts w:cs="Calibri"/>
                <w:color w:val="538135" w:themeColor="accent6" w:themeShade="BF"/>
                <w:sz w:val="14"/>
              </w:rPr>
            </w:pPr>
          </w:p>
        </w:tc>
        <w:tc>
          <w:tcPr>
            <w:tcW w:w="2951" w:type="pct"/>
            <w:tcBorders>
              <w:top w:val="nil"/>
              <w:left w:val="single" w:sz="2" w:space="0" w:color="auto"/>
              <w:bottom w:val="nil"/>
              <w:right w:val="nil"/>
            </w:tcBorders>
            <w:vAlign w:val="bottom"/>
          </w:tcPr>
          <w:p w14:paraId="2DDBFD06" w14:textId="651FA116" w:rsidR="009C3C82" w:rsidRPr="00056203" w:rsidRDefault="00DF65C9" w:rsidP="009C3C82">
            <w:pPr>
              <w:pStyle w:val="TableText"/>
              <w:tabs>
                <w:tab w:val="left" w:pos="3306"/>
              </w:tabs>
              <w:rPr>
                <w:rFonts w:cs="Calibri"/>
                <w:i/>
                <w:iCs/>
              </w:rPr>
            </w:pPr>
            <w:r w:rsidRPr="00056203">
              <w:rPr>
                <w:rFonts w:cs="Calibri"/>
                <w:i/>
                <w:iCs/>
              </w:rPr>
              <w:t xml:space="preserve">Current </w:t>
            </w:r>
            <w:r w:rsidR="009C3C82" w:rsidRPr="00056203">
              <w:rPr>
                <w:rFonts w:cs="Calibri"/>
                <w:i/>
                <w:iCs/>
              </w:rPr>
              <w:t>Contract Liabilities</w:t>
            </w:r>
          </w:p>
        </w:tc>
        <w:tc>
          <w:tcPr>
            <w:tcW w:w="595" w:type="pct"/>
            <w:tcBorders>
              <w:top w:val="nil"/>
              <w:left w:val="nil"/>
              <w:bottom w:val="nil"/>
              <w:right w:val="nil"/>
            </w:tcBorders>
            <w:vAlign w:val="bottom"/>
          </w:tcPr>
          <w:p w14:paraId="6B86A5F2" w14:textId="77777777" w:rsidR="009C3C82" w:rsidRPr="006A4165" w:rsidRDefault="009C3C82" w:rsidP="009C3C82">
            <w:pPr>
              <w:pStyle w:val="TableText"/>
              <w:tabs>
                <w:tab w:val="left" w:pos="3306"/>
              </w:tabs>
              <w:jc w:val="right"/>
              <w:rPr>
                <w:rFonts w:cs="Calibri"/>
              </w:rPr>
            </w:pPr>
          </w:p>
        </w:tc>
        <w:tc>
          <w:tcPr>
            <w:tcW w:w="586" w:type="pct"/>
            <w:tcBorders>
              <w:top w:val="nil"/>
              <w:left w:val="nil"/>
              <w:bottom w:val="nil"/>
              <w:right w:val="nil"/>
            </w:tcBorders>
            <w:vAlign w:val="bottom"/>
          </w:tcPr>
          <w:p w14:paraId="27991BCB" w14:textId="77777777" w:rsidR="009C3C82" w:rsidRPr="006A4165" w:rsidRDefault="009C3C82" w:rsidP="009C3C82">
            <w:pPr>
              <w:pStyle w:val="TableText"/>
              <w:tabs>
                <w:tab w:val="left" w:pos="3306"/>
              </w:tabs>
              <w:jc w:val="right"/>
              <w:rPr>
                <w:rFonts w:cs="Calibri"/>
              </w:rPr>
            </w:pPr>
          </w:p>
        </w:tc>
      </w:tr>
      <w:tr w:rsidR="009C3C82" w:rsidRPr="00CF7E1B" w14:paraId="16A4E502" w14:textId="77777777" w:rsidTr="00AA56BF">
        <w:trPr>
          <w:gridAfter w:val="1"/>
          <w:wAfter w:w="164" w:type="pct"/>
          <w:trHeight w:val="23"/>
        </w:trPr>
        <w:tc>
          <w:tcPr>
            <w:tcW w:w="704" w:type="pct"/>
            <w:tcBorders>
              <w:top w:val="nil"/>
              <w:left w:val="single" w:sz="2" w:space="0" w:color="auto"/>
              <w:bottom w:val="nil"/>
              <w:right w:val="single" w:sz="2" w:space="0" w:color="auto"/>
            </w:tcBorders>
          </w:tcPr>
          <w:p w14:paraId="458E9CE5" w14:textId="1EDB75FB" w:rsidR="009C3C82" w:rsidRPr="006A4165" w:rsidRDefault="009C3C82" w:rsidP="009C3C82">
            <w:pPr>
              <w:pStyle w:val="TableReference"/>
              <w:tabs>
                <w:tab w:val="left" w:pos="3306"/>
              </w:tabs>
              <w:spacing w:before="40"/>
              <w:rPr>
                <w:rFonts w:cs="Calibri"/>
                <w:color w:val="7030A0"/>
                <w:sz w:val="14"/>
              </w:rPr>
            </w:pPr>
            <w:r w:rsidRPr="006A4165">
              <w:rPr>
                <w:rFonts w:cs="Calibri"/>
                <w:color w:val="7030A0"/>
                <w:sz w:val="14"/>
              </w:rPr>
              <w:t>AASB 15.116(a)</w:t>
            </w:r>
          </w:p>
        </w:tc>
        <w:tc>
          <w:tcPr>
            <w:tcW w:w="2951" w:type="pct"/>
            <w:tcBorders>
              <w:top w:val="nil"/>
              <w:left w:val="single" w:sz="2" w:space="0" w:color="auto"/>
              <w:bottom w:val="nil"/>
              <w:right w:val="nil"/>
            </w:tcBorders>
            <w:vAlign w:val="bottom"/>
          </w:tcPr>
          <w:p w14:paraId="0B25CD85" w14:textId="60068432" w:rsidR="009C3C82" w:rsidRPr="00056203" w:rsidRDefault="009C3C82" w:rsidP="009C3C82">
            <w:pPr>
              <w:pStyle w:val="TableText"/>
              <w:tabs>
                <w:tab w:val="left" w:pos="3306"/>
              </w:tabs>
              <w:rPr>
                <w:rFonts w:cs="Calibri"/>
              </w:rPr>
            </w:pPr>
            <w:r w:rsidRPr="00056203">
              <w:rPr>
                <w:rFonts w:eastAsia="Calibri" w:cs="Calibri"/>
              </w:rPr>
              <w:t>Amounts Received Related to Contracts with Customers for Fare Revenue where the Performance Obligations has not yet been Satisfied</w:t>
            </w:r>
          </w:p>
        </w:tc>
        <w:tc>
          <w:tcPr>
            <w:tcW w:w="595" w:type="pct"/>
            <w:tcBorders>
              <w:top w:val="nil"/>
              <w:left w:val="nil"/>
              <w:bottom w:val="nil"/>
              <w:right w:val="nil"/>
            </w:tcBorders>
            <w:vAlign w:val="bottom"/>
          </w:tcPr>
          <w:p w14:paraId="444A1001" w14:textId="77777777" w:rsidR="009C3C82" w:rsidRPr="006A4165" w:rsidRDefault="009C3C82" w:rsidP="009C3C82">
            <w:pPr>
              <w:pStyle w:val="TableText"/>
              <w:tabs>
                <w:tab w:val="left" w:pos="3306"/>
              </w:tabs>
              <w:jc w:val="right"/>
              <w:rPr>
                <w:rFonts w:cs="Calibri"/>
              </w:rPr>
            </w:pPr>
          </w:p>
        </w:tc>
        <w:tc>
          <w:tcPr>
            <w:tcW w:w="586" w:type="pct"/>
            <w:tcBorders>
              <w:top w:val="nil"/>
              <w:left w:val="nil"/>
              <w:bottom w:val="nil"/>
              <w:right w:val="nil"/>
            </w:tcBorders>
            <w:vAlign w:val="bottom"/>
          </w:tcPr>
          <w:p w14:paraId="6854C20A" w14:textId="77777777" w:rsidR="009C3C82" w:rsidRPr="006A4165" w:rsidRDefault="009C3C82" w:rsidP="009C3C82">
            <w:pPr>
              <w:pStyle w:val="TableText"/>
              <w:tabs>
                <w:tab w:val="left" w:pos="3306"/>
              </w:tabs>
              <w:jc w:val="right"/>
              <w:rPr>
                <w:rFonts w:cs="Calibri"/>
              </w:rPr>
            </w:pPr>
          </w:p>
        </w:tc>
      </w:tr>
      <w:tr w:rsidR="009C3C82" w:rsidRPr="00CF7E1B" w14:paraId="63F66324" w14:textId="77777777" w:rsidTr="00AA56BF">
        <w:trPr>
          <w:gridAfter w:val="1"/>
          <w:wAfter w:w="164" w:type="pct"/>
          <w:trHeight w:val="23"/>
        </w:trPr>
        <w:tc>
          <w:tcPr>
            <w:tcW w:w="704" w:type="pct"/>
            <w:tcBorders>
              <w:top w:val="nil"/>
              <w:left w:val="single" w:sz="2" w:space="0" w:color="auto"/>
              <w:bottom w:val="nil"/>
              <w:right w:val="single" w:sz="2" w:space="0" w:color="auto"/>
            </w:tcBorders>
          </w:tcPr>
          <w:p w14:paraId="0A27EB87" w14:textId="0033841A" w:rsidR="009C3C82" w:rsidRPr="006A4165" w:rsidRDefault="009C3C82" w:rsidP="009C3C82">
            <w:pPr>
              <w:pStyle w:val="TableReference"/>
              <w:tabs>
                <w:tab w:val="left" w:pos="3306"/>
              </w:tabs>
              <w:spacing w:before="40"/>
              <w:rPr>
                <w:rFonts w:cs="Calibri"/>
                <w:color w:val="7030A0"/>
                <w:sz w:val="14"/>
              </w:rPr>
            </w:pPr>
            <w:r w:rsidRPr="006A4165">
              <w:rPr>
                <w:rFonts w:cs="Calibri"/>
                <w:color w:val="7030A0"/>
                <w:sz w:val="14"/>
              </w:rPr>
              <w:t>AASB 15.116(a)</w:t>
            </w:r>
          </w:p>
        </w:tc>
        <w:tc>
          <w:tcPr>
            <w:tcW w:w="2951" w:type="pct"/>
            <w:tcBorders>
              <w:top w:val="nil"/>
              <w:left w:val="single" w:sz="2" w:space="0" w:color="auto"/>
              <w:bottom w:val="nil"/>
              <w:right w:val="nil"/>
            </w:tcBorders>
            <w:vAlign w:val="bottom"/>
          </w:tcPr>
          <w:p w14:paraId="38834C05" w14:textId="535F9BC2" w:rsidR="009C3C82" w:rsidRPr="00056203" w:rsidRDefault="009C3C82" w:rsidP="009C3C82">
            <w:pPr>
              <w:pStyle w:val="TableText"/>
              <w:tabs>
                <w:tab w:val="left" w:pos="3306"/>
              </w:tabs>
              <w:rPr>
                <w:rFonts w:cs="Calibri"/>
              </w:rPr>
            </w:pPr>
            <w:r w:rsidRPr="00056203">
              <w:rPr>
                <w:rFonts w:eastAsia="Calibri" w:cs="Calibri"/>
              </w:rPr>
              <w:t>Amounts Received Related to Contracts with Customers for Ecological Survey Grants where the Performance Obligations has not yet been Satisfied</w:t>
            </w:r>
          </w:p>
        </w:tc>
        <w:tc>
          <w:tcPr>
            <w:tcW w:w="595" w:type="pct"/>
            <w:tcBorders>
              <w:top w:val="nil"/>
              <w:left w:val="nil"/>
              <w:bottom w:val="nil"/>
              <w:right w:val="nil"/>
            </w:tcBorders>
            <w:vAlign w:val="bottom"/>
          </w:tcPr>
          <w:p w14:paraId="20083B94" w14:textId="77777777" w:rsidR="009C3C82" w:rsidRPr="006A4165" w:rsidRDefault="009C3C82" w:rsidP="009C3C82">
            <w:pPr>
              <w:pStyle w:val="TableText"/>
              <w:tabs>
                <w:tab w:val="left" w:pos="3306"/>
              </w:tabs>
              <w:jc w:val="right"/>
              <w:rPr>
                <w:rFonts w:cs="Calibri"/>
              </w:rPr>
            </w:pPr>
          </w:p>
        </w:tc>
        <w:tc>
          <w:tcPr>
            <w:tcW w:w="586" w:type="pct"/>
            <w:tcBorders>
              <w:top w:val="nil"/>
              <w:left w:val="nil"/>
              <w:bottom w:val="nil"/>
              <w:right w:val="nil"/>
            </w:tcBorders>
            <w:vAlign w:val="bottom"/>
          </w:tcPr>
          <w:p w14:paraId="76E2557C" w14:textId="77777777" w:rsidR="009C3C82" w:rsidRPr="006A4165" w:rsidRDefault="009C3C82" w:rsidP="009C3C82">
            <w:pPr>
              <w:pStyle w:val="TableText"/>
              <w:tabs>
                <w:tab w:val="left" w:pos="3306"/>
              </w:tabs>
              <w:jc w:val="right"/>
              <w:rPr>
                <w:rFonts w:cs="Calibri"/>
              </w:rPr>
            </w:pPr>
          </w:p>
        </w:tc>
      </w:tr>
      <w:tr w:rsidR="00AA56BF" w:rsidRPr="00CF7E1B" w14:paraId="30D551E6" w14:textId="77777777" w:rsidTr="000E0D04">
        <w:trPr>
          <w:gridAfter w:val="1"/>
          <w:wAfter w:w="164" w:type="pct"/>
          <w:trHeight w:val="23"/>
        </w:trPr>
        <w:tc>
          <w:tcPr>
            <w:tcW w:w="704" w:type="pct"/>
            <w:tcBorders>
              <w:top w:val="nil"/>
              <w:left w:val="single" w:sz="2" w:space="0" w:color="auto"/>
              <w:bottom w:val="nil"/>
              <w:right w:val="single" w:sz="2" w:space="0" w:color="auto"/>
            </w:tcBorders>
          </w:tcPr>
          <w:p w14:paraId="04968AFB" w14:textId="1516E458" w:rsidR="00AA56BF" w:rsidRPr="006A4165" w:rsidRDefault="00AA56BF" w:rsidP="00AA56BF">
            <w:pPr>
              <w:pStyle w:val="TableReference"/>
              <w:tabs>
                <w:tab w:val="left" w:pos="3306"/>
              </w:tabs>
              <w:spacing w:before="40"/>
              <w:rPr>
                <w:rFonts w:cs="Calibri"/>
                <w:color w:val="7030A0"/>
                <w:sz w:val="14"/>
              </w:rPr>
            </w:pPr>
            <w:r w:rsidRPr="00056203">
              <w:rPr>
                <w:rFonts w:cs="Calibri"/>
                <w:color w:val="7030A0"/>
                <w:sz w:val="14"/>
              </w:rPr>
              <w:t>AASB 101.77</w:t>
            </w:r>
          </w:p>
        </w:tc>
        <w:tc>
          <w:tcPr>
            <w:tcW w:w="2951" w:type="pct"/>
            <w:tcBorders>
              <w:top w:val="nil"/>
              <w:left w:val="single" w:sz="2" w:space="0" w:color="auto"/>
              <w:bottom w:val="nil"/>
              <w:right w:val="nil"/>
            </w:tcBorders>
            <w:vAlign w:val="bottom"/>
          </w:tcPr>
          <w:p w14:paraId="1E5E6D1E" w14:textId="2A42D0EC" w:rsidR="00AA56BF" w:rsidRPr="00056203" w:rsidRDefault="00AA56BF" w:rsidP="00AA56BF">
            <w:pPr>
              <w:pStyle w:val="TableText"/>
              <w:tabs>
                <w:tab w:val="left" w:pos="3306"/>
              </w:tabs>
              <w:rPr>
                <w:rFonts w:eastAsia="Calibri" w:cs="Calibri"/>
              </w:rPr>
            </w:pPr>
            <w:r w:rsidRPr="00056203">
              <w:rPr>
                <w:rFonts w:cs="Calibri"/>
              </w:rPr>
              <w:t xml:space="preserve">Rent Received in Advance </w:t>
            </w:r>
          </w:p>
        </w:tc>
        <w:tc>
          <w:tcPr>
            <w:tcW w:w="595" w:type="pct"/>
            <w:tcBorders>
              <w:top w:val="nil"/>
              <w:left w:val="nil"/>
              <w:bottom w:val="single" w:sz="2" w:space="0" w:color="auto"/>
              <w:right w:val="nil"/>
            </w:tcBorders>
            <w:vAlign w:val="bottom"/>
          </w:tcPr>
          <w:p w14:paraId="278CD8A3" w14:textId="77777777" w:rsidR="00AA56BF" w:rsidRPr="006A4165" w:rsidRDefault="00AA56BF" w:rsidP="00AA56BF">
            <w:pPr>
              <w:pStyle w:val="TableText"/>
              <w:tabs>
                <w:tab w:val="left" w:pos="3306"/>
              </w:tabs>
              <w:jc w:val="right"/>
              <w:rPr>
                <w:rFonts w:cs="Calibri"/>
              </w:rPr>
            </w:pPr>
          </w:p>
        </w:tc>
        <w:tc>
          <w:tcPr>
            <w:tcW w:w="586" w:type="pct"/>
            <w:tcBorders>
              <w:top w:val="nil"/>
              <w:left w:val="nil"/>
              <w:bottom w:val="single" w:sz="2" w:space="0" w:color="auto"/>
              <w:right w:val="nil"/>
            </w:tcBorders>
            <w:vAlign w:val="bottom"/>
          </w:tcPr>
          <w:p w14:paraId="615FBCA8" w14:textId="77777777" w:rsidR="00AA56BF" w:rsidRPr="006A4165" w:rsidRDefault="00AA56BF" w:rsidP="00AA56BF">
            <w:pPr>
              <w:pStyle w:val="TableText"/>
              <w:tabs>
                <w:tab w:val="left" w:pos="3306"/>
              </w:tabs>
              <w:jc w:val="right"/>
              <w:rPr>
                <w:rFonts w:cs="Calibri"/>
              </w:rPr>
            </w:pPr>
          </w:p>
        </w:tc>
      </w:tr>
      <w:tr w:rsidR="00AA56BF" w:rsidRPr="00CF7E1B" w14:paraId="72953880" w14:textId="77777777" w:rsidTr="000E0D04">
        <w:trPr>
          <w:gridAfter w:val="1"/>
          <w:wAfter w:w="164" w:type="pct"/>
          <w:trHeight w:val="23"/>
        </w:trPr>
        <w:tc>
          <w:tcPr>
            <w:tcW w:w="704" w:type="pct"/>
            <w:tcBorders>
              <w:top w:val="nil"/>
              <w:left w:val="single" w:sz="2" w:space="0" w:color="auto"/>
              <w:bottom w:val="nil"/>
              <w:right w:val="single" w:sz="2" w:space="0" w:color="auto"/>
            </w:tcBorders>
          </w:tcPr>
          <w:p w14:paraId="15E32A24" w14:textId="77777777" w:rsidR="00AA56BF" w:rsidRPr="006A4165" w:rsidRDefault="00AA56BF" w:rsidP="00AA56BF">
            <w:pPr>
              <w:pStyle w:val="TableReference"/>
              <w:tabs>
                <w:tab w:val="left" w:pos="3306"/>
              </w:tabs>
              <w:spacing w:before="40"/>
              <w:rPr>
                <w:rFonts w:cs="Calibri"/>
                <w:color w:val="7030A0"/>
                <w:sz w:val="14"/>
              </w:rPr>
            </w:pPr>
          </w:p>
        </w:tc>
        <w:tc>
          <w:tcPr>
            <w:tcW w:w="2951" w:type="pct"/>
            <w:tcBorders>
              <w:top w:val="nil"/>
              <w:left w:val="single" w:sz="2" w:space="0" w:color="auto"/>
              <w:bottom w:val="nil"/>
              <w:right w:val="nil"/>
            </w:tcBorders>
            <w:vAlign w:val="bottom"/>
          </w:tcPr>
          <w:p w14:paraId="46D46378" w14:textId="785C8EFE" w:rsidR="00AA56BF" w:rsidRPr="00056203" w:rsidRDefault="00AA56BF" w:rsidP="00AA56BF">
            <w:pPr>
              <w:pStyle w:val="TableText"/>
              <w:tabs>
                <w:tab w:val="left" w:pos="3306"/>
              </w:tabs>
              <w:rPr>
                <w:rFonts w:eastAsia="Calibri" w:cs="Calibri"/>
              </w:rPr>
            </w:pPr>
            <w:r w:rsidRPr="00056203">
              <w:rPr>
                <w:rFonts w:cs="Calibri"/>
                <w:i/>
                <w:iCs/>
              </w:rPr>
              <w:t>Total Current Contract Liabilities</w:t>
            </w:r>
          </w:p>
        </w:tc>
        <w:tc>
          <w:tcPr>
            <w:tcW w:w="595" w:type="pct"/>
            <w:tcBorders>
              <w:top w:val="single" w:sz="2" w:space="0" w:color="auto"/>
              <w:left w:val="nil"/>
              <w:bottom w:val="single" w:sz="2" w:space="0" w:color="auto"/>
              <w:right w:val="nil"/>
            </w:tcBorders>
            <w:vAlign w:val="bottom"/>
          </w:tcPr>
          <w:p w14:paraId="5CF8DBDE" w14:textId="77777777" w:rsidR="00AA56BF" w:rsidRPr="006A4165" w:rsidRDefault="00AA56BF" w:rsidP="00AA56BF">
            <w:pPr>
              <w:pStyle w:val="TableText"/>
              <w:tabs>
                <w:tab w:val="left" w:pos="3306"/>
              </w:tabs>
              <w:jc w:val="right"/>
              <w:rPr>
                <w:rFonts w:cs="Calibri"/>
              </w:rPr>
            </w:pPr>
          </w:p>
        </w:tc>
        <w:tc>
          <w:tcPr>
            <w:tcW w:w="586" w:type="pct"/>
            <w:tcBorders>
              <w:top w:val="single" w:sz="2" w:space="0" w:color="auto"/>
              <w:left w:val="nil"/>
              <w:bottom w:val="single" w:sz="2" w:space="0" w:color="auto"/>
              <w:right w:val="nil"/>
            </w:tcBorders>
            <w:vAlign w:val="bottom"/>
          </w:tcPr>
          <w:p w14:paraId="5217B55B" w14:textId="77777777" w:rsidR="00AA56BF" w:rsidRPr="006A4165" w:rsidRDefault="00AA56BF" w:rsidP="00AA56BF">
            <w:pPr>
              <w:pStyle w:val="TableText"/>
              <w:tabs>
                <w:tab w:val="left" w:pos="3306"/>
              </w:tabs>
              <w:jc w:val="right"/>
              <w:rPr>
                <w:rFonts w:cs="Calibri"/>
              </w:rPr>
            </w:pPr>
          </w:p>
        </w:tc>
      </w:tr>
      <w:tr w:rsidR="00AA56BF" w:rsidRPr="00CF7E1B" w14:paraId="6C5D0093" w14:textId="77777777" w:rsidTr="000E0D04">
        <w:trPr>
          <w:gridAfter w:val="1"/>
          <w:wAfter w:w="164" w:type="pct"/>
          <w:trHeight w:val="23"/>
        </w:trPr>
        <w:tc>
          <w:tcPr>
            <w:tcW w:w="704" w:type="pct"/>
            <w:tcBorders>
              <w:top w:val="nil"/>
              <w:left w:val="single" w:sz="2" w:space="0" w:color="auto"/>
              <w:bottom w:val="nil"/>
              <w:right w:val="single" w:sz="2" w:space="0" w:color="auto"/>
            </w:tcBorders>
          </w:tcPr>
          <w:p w14:paraId="2DD9FB03" w14:textId="77777777" w:rsidR="00AA56BF" w:rsidRPr="006A4165" w:rsidRDefault="00AA56BF" w:rsidP="00AA56BF">
            <w:pPr>
              <w:pStyle w:val="TableReference"/>
              <w:tabs>
                <w:tab w:val="left" w:pos="3306"/>
              </w:tabs>
              <w:spacing w:before="40"/>
              <w:rPr>
                <w:rFonts w:cs="Calibri"/>
                <w:color w:val="7030A0"/>
                <w:sz w:val="14"/>
              </w:rPr>
            </w:pPr>
          </w:p>
        </w:tc>
        <w:tc>
          <w:tcPr>
            <w:tcW w:w="2951" w:type="pct"/>
            <w:tcBorders>
              <w:top w:val="nil"/>
              <w:left w:val="single" w:sz="2" w:space="0" w:color="auto"/>
              <w:bottom w:val="nil"/>
              <w:right w:val="nil"/>
            </w:tcBorders>
          </w:tcPr>
          <w:p w14:paraId="1E7F7F61" w14:textId="2B279BB4" w:rsidR="00AA56BF" w:rsidRPr="00056203" w:rsidRDefault="00AA56BF" w:rsidP="00AA56BF">
            <w:pPr>
              <w:pStyle w:val="TableText"/>
              <w:tabs>
                <w:tab w:val="left" w:pos="3306"/>
              </w:tabs>
              <w:rPr>
                <w:rFonts w:cs="Calibri"/>
                <w:b/>
                <w:bCs/>
              </w:rPr>
            </w:pPr>
            <w:r w:rsidRPr="00056203">
              <w:rPr>
                <w:rFonts w:cs="Calibri"/>
                <w:b/>
                <w:bCs/>
              </w:rPr>
              <w:t>Total Current Payables</w:t>
            </w:r>
            <w:r w:rsidRPr="00056203">
              <w:rPr>
                <w:b/>
                <w:bCs/>
              </w:rPr>
              <w:t xml:space="preserve"> and Contract Liabilities</w:t>
            </w:r>
          </w:p>
        </w:tc>
        <w:tc>
          <w:tcPr>
            <w:tcW w:w="595" w:type="pct"/>
            <w:tcBorders>
              <w:top w:val="single" w:sz="2" w:space="0" w:color="auto"/>
              <w:left w:val="nil"/>
              <w:bottom w:val="single" w:sz="2" w:space="0" w:color="auto"/>
              <w:right w:val="nil"/>
            </w:tcBorders>
            <w:vAlign w:val="bottom"/>
          </w:tcPr>
          <w:p w14:paraId="1C466530" w14:textId="5D7F6BFE" w:rsidR="00AA56BF" w:rsidRPr="006A4165" w:rsidRDefault="00AA56BF" w:rsidP="00AA56BF">
            <w:pPr>
              <w:pStyle w:val="TableText"/>
              <w:tabs>
                <w:tab w:val="left" w:pos="3306"/>
              </w:tabs>
              <w:jc w:val="right"/>
              <w:rPr>
                <w:rFonts w:cs="Calibri"/>
                <w:b/>
                <w:bCs/>
              </w:rPr>
            </w:pPr>
          </w:p>
        </w:tc>
        <w:tc>
          <w:tcPr>
            <w:tcW w:w="586" w:type="pct"/>
            <w:tcBorders>
              <w:top w:val="single" w:sz="2" w:space="0" w:color="auto"/>
              <w:left w:val="nil"/>
              <w:bottom w:val="single" w:sz="2" w:space="0" w:color="auto"/>
              <w:right w:val="nil"/>
            </w:tcBorders>
            <w:vAlign w:val="bottom"/>
          </w:tcPr>
          <w:p w14:paraId="53A497B6" w14:textId="098C1146" w:rsidR="00AA56BF" w:rsidRPr="006A4165" w:rsidRDefault="00AA56BF" w:rsidP="00AA56BF">
            <w:pPr>
              <w:pStyle w:val="TableText"/>
              <w:tabs>
                <w:tab w:val="left" w:pos="3306"/>
              </w:tabs>
              <w:jc w:val="right"/>
              <w:rPr>
                <w:rFonts w:cs="Calibri"/>
                <w:b/>
                <w:bCs/>
              </w:rPr>
            </w:pPr>
          </w:p>
        </w:tc>
      </w:tr>
    </w:tbl>
    <w:p w14:paraId="6C065C7D" w14:textId="77777777" w:rsidR="00DF65C9" w:rsidRDefault="00DF65C9">
      <w:r>
        <w:br w:type="page"/>
      </w:r>
    </w:p>
    <w:tbl>
      <w:tblPr>
        <w:tblW w:w="5114"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0"/>
        <w:gridCol w:w="6330"/>
        <w:gridCol w:w="270"/>
        <w:gridCol w:w="1320"/>
        <w:gridCol w:w="86"/>
        <w:gridCol w:w="1208"/>
      </w:tblGrid>
      <w:tr w:rsidR="00DF65C9" w:rsidRPr="00CF7E1B" w14:paraId="3B725B8C" w14:textId="77777777" w:rsidTr="00691B77">
        <w:trPr>
          <w:trHeight w:val="23"/>
        </w:trPr>
        <w:tc>
          <w:tcPr>
            <w:tcW w:w="728" w:type="pct"/>
            <w:tcBorders>
              <w:top w:val="nil"/>
              <w:left w:val="single" w:sz="2" w:space="0" w:color="auto"/>
              <w:bottom w:val="nil"/>
              <w:right w:val="single" w:sz="2" w:space="0" w:color="auto"/>
            </w:tcBorders>
          </w:tcPr>
          <w:p w14:paraId="7FCCBD1F" w14:textId="070A9371" w:rsidR="00DF65C9" w:rsidRPr="006A4165" w:rsidRDefault="00DF65C9" w:rsidP="00DF65C9">
            <w:pPr>
              <w:pStyle w:val="TableReference"/>
              <w:tabs>
                <w:tab w:val="left" w:pos="3306"/>
              </w:tabs>
              <w:spacing w:before="240" w:after="240"/>
              <w:rPr>
                <w:rFonts w:cs="Calibri"/>
                <w:color w:val="7030A0"/>
                <w:sz w:val="14"/>
              </w:rPr>
            </w:pPr>
            <w:r w:rsidRPr="006A4165">
              <w:rPr>
                <w:rFonts w:cs="Calibri"/>
                <w:b/>
                <w:bCs/>
                <w:color w:val="7030A0"/>
                <w:sz w:val="22"/>
                <w:szCs w:val="22"/>
              </w:rPr>
              <w:lastRenderedPageBreak/>
              <w:t>Reference</w:t>
            </w:r>
          </w:p>
        </w:tc>
        <w:tc>
          <w:tcPr>
            <w:tcW w:w="4272" w:type="pct"/>
            <w:gridSpan w:val="5"/>
            <w:tcBorders>
              <w:top w:val="nil"/>
              <w:left w:val="single" w:sz="2" w:space="0" w:color="auto"/>
              <w:bottom w:val="nil"/>
              <w:right w:val="nil"/>
            </w:tcBorders>
          </w:tcPr>
          <w:p w14:paraId="148B34B9" w14:textId="113075B8" w:rsidR="00DF65C9" w:rsidRPr="00DF65C9" w:rsidRDefault="00DF65C9" w:rsidP="00DF65C9">
            <w:pPr>
              <w:pStyle w:val="TableText"/>
              <w:tabs>
                <w:tab w:val="left" w:pos="3306"/>
              </w:tabs>
              <w:spacing w:before="240" w:after="240"/>
              <w:rPr>
                <w:rFonts w:asciiTheme="minorHAnsi" w:hAnsiTheme="minorHAnsi" w:cstheme="minorHAnsi"/>
                <w:sz w:val="28"/>
                <w:szCs w:val="28"/>
              </w:rPr>
            </w:pPr>
            <w:r w:rsidRPr="00056203">
              <w:rPr>
                <w:rFonts w:asciiTheme="minorHAnsi" w:hAnsiTheme="minorHAnsi" w:cstheme="minorHAnsi"/>
                <w:b/>
                <w:bCs/>
                <w:caps/>
                <w:sz w:val="28"/>
                <w:szCs w:val="28"/>
              </w:rPr>
              <w:t xml:space="preserve">Note 23.  Payables and Contract Liabilities </w:t>
            </w:r>
            <w:r w:rsidR="00963C9D" w:rsidRPr="00056203">
              <w:rPr>
                <w:rFonts w:asciiTheme="minorHAnsi" w:hAnsiTheme="minorHAnsi" w:cstheme="minorHAnsi"/>
                <w:b/>
                <w:bCs/>
                <w:caps/>
                <w:sz w:val="28"/>
                <w:szCs w:val="28"/>
              </w:rPr>
              <w:t>– CONTINUED</w:t>
            </w:r>
            <w:r w:rsidRPr="00056203">
              <w:rPr>
                <w:rFonts w:asciiTheme="minorHAnsi" w:hAnsiTheme="minorHAnsi" w:cstheme="minorHAnsi"/>
                <w:b/>
                <w:bCs/>
                <w:caps/>
                <w:sz w:val="28"/>
                <w:szCs w:val="28"/>
              </w:rPr>
              <w:t xml:space="preserve"> </w:t>
            </w:r>
          </w:p>
        </w:tc>
      </w:tr>
      <w:tr w:rsidR="00DF65C9" w:rsidRPr="00CF7E1B" w14:paraId="29D5B47D" w14:textId="77777777" w:rsidTr="00691B77">
        <w:trPr>
          <w:trHeight w:val="235"/>
        </w:trPr>
        <w:tc>
          <w:tcPr>
            <w:tcW w:w="728" w:type="pct"/>
            <w:tcBorders>
              <w:top w:val="nil"/>
              <w:left w:val="single" w:sz="2" w:space="0" w:color="auto"/>
              <w:bottom w:val="nil"/>
              <w:right w:val="single" w:sz="2" w:space="0" w:color="auto"/>
            </w:tcBorders>
          </w:tcPr>
          <w:p w14:paraId="03A6FB65" w14:textId="77777777" w:rsidR="00DF65C9" w:rsidRPr="006A4165" w:rsidRDefault="00DF65C9" w:rsidP="00DF65C9">
            <w:pPr>
              <w:pStyle w:val="TableReference"/>
              <w:tabs>
                <w:tab w:val="left" w:pos="3306"/>
              </w:tabs>
              <w:spacing w:before="40"/>
              <w:rPr>
                <w:rFonts w:cs="Calibri"/>
                <w:color w:val="7030A0"/>
                <w:sz w:val="14"/>
              </w:rPr>
            </w:pPr>
          </w:p>
        </w:tc>
        <w:tc>
          <w:tcPr>
            <w:tcW w:w="3060" w:type="pct"/>
            <w:gridSpan w:val="2"/>
            <w:tcBorders>
              <w:top w:val="nil"/>
              <w:left w:val="single" w:sz="2" w:space="0" w:color="auto"/>
              <w:bottom w:val="nil"/>
              <w:right w:val="nil"/>
            </w:tcBorders>
          </w:tcPr>
          <w:p w14:paraId="3807155B" w14:textId="0C9BB47F" w:rsidR="00DF65C9" w:rsidRPr="008A6781" w:rsidRDefault="00DF65C9" w:rsidP="00DF65C9">
            <w:pPr>
              <w:pStyle w:val="TableText"/>
              <w:tabs>
                <w:tab w:val="left" w:pos="3306"/>
              </w:tabs>
              <w:spacing w:before="0"/>
              <w:rPr>
                <w:rFonts w:cs="Calibri"/>
                <w:b/>
                <w:bCs/>
              </w:rPr>
            </w:pPr>
          </w:p>
        </w:tc>
        <w:tc>
          <w:tcPr>
            <w:tcW w:w="612" w:type="pct"/>
            <w:tcBorders>
              <w:top w:val="nil"/>
              <w:left w:val="nil"/>
              <w:bottom w:val="nil"/>
              <w:right w:val="nil"/>
            </w:tcBorders>
          </w:tcPr>
          <w:p w14:paraId="02CB0F5B" w14:textId="4DA21DA8" w:rsidR="00DF65C9" w:rsidRPr="006A4165" w:rsidRDefault="00DF65C9" w:rsidP="00DF65C9">
            <w:pPr>
              <w:pStyle w:val="TableText"/>
              <w:tabs>
                <w:tab w:val="left" w:pos="3306"/>
              </w:tabs>
              <w:spacing w:before="0"/>
              <w:jc w:val="right"/>
              <w:rPr>
                <w:rFonts w:cs="Calibri"/>
              </w:rPr>
            </w:pPr>
            <w:r w:rsidRPr="00DC4889">
              <w:rPr>
                <w:rFonts w:cs="Calibri"/>
                <w:b/>
                <w:bCs/>
              </w:rPr>
              <w:t>202</w:t>
            </w:r>
            <w:r w:rsidR="00D229EA">
              <w:rPr>
                <w:rFonts w:cs="Calibri"/>
                <w:b/>
                <w:bCs/>
              </w:rPr>
              <w:t>6</w:t>
            </w:r>
            <w:r>
              <w:rPr>
                <w:rFonts w:cs="Calibri"/>
                <w:b/>
                <w:bCs/>
              </w:rPr>
              <w:t xml:space="preserve">      </w:t>
            </w:r>
          </w:p>
        </w:tc>
        <w:tc>
          <w:tcPr>
            <w:tcW w:w="600" w:type="pct"/>
            <w:gridSpan w:val="2"/>
            <w:tcBorders>
              <w:top w:val="nil"/>
              <w:left w:val="nil"/>
              <w:bottom w:val="nil"/>
              <w:right w:val="nil"/>
            </w:tcBorders>
          </w:tcPr>
          <w:p w14:paraId="4318CF4E" w14:textId="644F0747" w:rsidR="00DF65C9" w:rsidRPr="006A4165" w:rsidRDefault="00DF65C9" w:rsidP="00DF65C9">
            <w:pPr>
              <w:pStyle w:val="TableText"/>
              <w:tabs>
                <w:tab w:val="left" w:pos="3306"/>
              </w:tabs>
              <w:spacing w:before="0"/>
              <w:jc w:val="right"/>
              <w:rPr>
                <w:rFonts w:cs="Calibri"/>
              </w:rPr>
            </w:pPr>
            <w:r w:rsidRPr="00DC4889">
              <w:rPr>
                <w:rFonts w:cs="Calibri"/>
                <w:b/>
                <w:bCs/>
              </w:rPr>
              <w:t>202</w:t>
            </w:r>
            <w:r w:rsidR="00D229EA">
              <w:rPr>
                <w:rFonts w:cs="Calibri"/>
                <w:b/>
                <w:bCs/>
              </w:rPr>
              <w:t>5</w:t>
            </w:r>
          </w:p>
        </w:tc>
      </w:tr>
      <w:tr w:rsidR="00DF65C9" w:rsidRPr="00CF7E1B" w14:paraId="3EC72E52" w14:textId="77777777" w:rsidTr="00691B77">
        <w:trPr>
          <w:trHeight w:val="235"/>
        </w:trPr>
        <w:tc>
          <w:tcPr>
            <w:tcW w:w="728" w:type="pct"/>
            <w:tcBorders>
              <w:top w:val="nil"/>
              <w:left w:val="single" w:sz="2" w:space="0" w:color="auto"/>
              <w:bottom w:val="nil"/>
              <w:right w:val="single" w:sz="2" w:space="0" w:color="auto"/>
            </w:tcBorders>
          </w:tcPr>
          <w:p w14:paraId="7F0205D9" w14:textId="77777777" w:rsidR="00DF65C9" w:rsidRPr="006A4165" w:rsidRDefault="00DF65C9" w:rsidP="00DF65C9">
            <w:pPr>
              <w:pStyle w:val="TableReference"/>
              <w:tabs>
                <w:tab w:val="left" w:pos="3306"/>
              </w:tabs>
              <w:spacing w:before="40"/>
              <w:rPr>
                <w:rFonts w:cs="Calibri"/>
                <w:color w:val="7030A0"/>
                <w:sz w:val="14"/>
              </w:rPr>
            </w:pPr>
          </w:p>
        </w:tc>
        <w:tc>
          <w:tcPr>
            <w:tcW w:w="3060" w:type="pct"/>
            <w:gridSpan w:val="2"/>
            <w:tcBorders>
              <w:top w:val="nil"/>
              <w:left w:val="single" w:sz="2" w:space="0" w:color="auto"/>
              <w:bottom w:val="nil"/>
              <w:right w:val="nil"/>
            </w:tcBorders>
          </w:tcPr>
          <w:p w14:paraId="0BA75CEE" w14:textId="4C682382" w:rsidR="00DF65C9" w:rsidRPr="00056203" w:rsidRDefault="00DF65C9" w:rsidP="00DF65C9">
            <w:pPr>
              <w:pStyle w:val="TableText"/>
              <w:tabs>
                <w:tab w:val="left" w:pos="3306"/>
              </w:tabs>
              <w:spacing w:before="0"/>
              <w:rPr>
                <w:rFonts w:cs="Calibri"/>
                <w:b/>
                <w:bCs/>
              </w:rPr>
            </w:pPr>
            <w:bookmarkStart w:id="756" w:name="_Toc48468582"/>
            <w:bookmarkStart w:id="757" w:name="_Toc49155688"/>
            <w:bookmarkStart w:id="758" w:name="_Toc49224118"/>
            <w:r w:rsidRPr="00056203">
              <w:rPr>
                <w:rFonts w:cs="Calibri"/>
                <w:b/>
                <w:bCs/>
              </w:rPr>
              <w:t>Non-Current Payables</w:t>
            </w:r>
            <w:bookmarkEnd w:id="756"/>
            <w:bookmarkEnd w:id="757"/>
            <w:bookmarkEnd w:id="758"/>
            <w:r w:rsidRPr="00056203">
              <w:rPr>
                <w:b/>
                <w:bCs/>
              </w:rPr>
              <w:t xml:space="preserve"> and Contract Liabilities</w:t>
            </w:r>
          </w:p>
        </w:tc>
        <w:tc>
          <w:tcPr>
            <w:tcW w:w="612" w:type="pct"/>
            <w:tcBorders>
              <w:top w:val="nil"/>
              <w:left w:val="nil"/>
              <w:bottom w:val="nil"/>
              <w:right w:val="nil"/>
            </w:tcBorders>
          </w:tcPr>
          <w:p w14:paraId="2EA4DD1F" w14:textId="36F20D29" w:rsidR="00DF65C9" w:rsidRPr="006A4165" w:rsidRDefault="00DF65C9" w:rsidP="00DF65C9">
            <w:pPr>
              <w:pStyle w:val="TableText"/>
              <w:tabs>
                <w:tab w:val="left" w:pos="3306"/>
              </w:tabs>
              <w:spacing w:before="0"/>
              <w:jc w:val="right"/>
              <w:rPr>
                <w:rFonts w:cs="Calibri"/>
              </w:rPr>
            </w:pPr>
            <w:r w:rsidRPr="00DC4889">
              <w:rPr>
                <w:rFonts w:cs="Calibri"/>
                <w:b/>
                <w:bCs/>
              </w:rPr>
              <w:t>$’000</w:t>
            </w:r>
          </w:p>
        </w:tc>
        <w:tc>
          <w:tcPr>
            <w:tcW w:w="600" w:type="pct"/>
            <w:gridSpan w:val="2"/>
            <w:tcBorders>
              <w:top w:val="nil"/>
              <w:left w:val="nil"/>
              <w:bottom w:val="nil"/>
              <w:right w:val="nil"/>
            </w:tcBorders>
          </w:tcPr>
          <w:p w14:paraId="05C3ACC1" w14:textId="7EEFB1D0" w:rsidR="00DF65C9" w:rsidRPr="006A4165" w:rsidRDefault="00DF65C9" w:rsidP="00DF65C9">
            <w:pPr>
              <w:pStyle w:val="TableText"/>
              <w:tabs>
                <w:tab w:val="left" w:pos="3306"/>
              </w:tabs>
              <w:spacing w:before="0"/>
              <w:jc w:val="right"/>
              <w:rPr>
                <w:rFonts w:cs="Calibri"/>
              </w:rPr>
            </w:pPr>
            <w:r w:rsidRPr="00DC4889">
              <w:rPr>
                <w:rFonts w:cs="Calibri"/>
                <w:b/>
                <w:bCs/>
              </w:rPr>
              <w:t>$’000</w:t>
            </w:r>
          </w:p>
        </w:tc>
      </w:tr>
      <w:tr w:rsidR="00C03AF7" w:rsidRPr="00CF7E1B" w14:paraId="05722DF1" w14:textId="77777777" w:rsidTr="00691B77">
        <w:trPr>
          <w:trHeight w:val="23"/>
        </w:trPr>
        <w:tc>
          <w:tcPr>
            <w:tcW w:w="728" w:type="pct"/>
            <w:vMerge w:val="restart"/>
            <w:tcBorders>
              <w:top w:val="nil"/>
              <w:left w:val="single" w:sz="2" w:space="0" w:color="auto"/>
              <w:right w:val="single" w:sz="2" w:space="0" w:color="auto"/>
            </w:tcBorders>
            <w:vAlign w:val="bottom"/>
          </w:tcPr>
          <w:p w14:paraId="69FD26DD" w14:textId="77777777" w:rsidR="00C03AF7" w:rsidRPr="006A4165" w:rsidRDefault="00C03AF7" w:rsidP="00C03AF7">
            <w:pPr>
              <w:pStyle w:val="TableReference"/>
              <w:tabs>
                <w:tab w:val="left" w:pos="3306"/>
              </w:tabs>
              <w:spacing w:before="40"/>
              <w:rPr>
                <w:rFonts w:cs="Calibri"/>
                <w:color w:val="7030A0"/>
                <w:sz w:val="14"/>
              </w:rPr>
            </w:pPr>
            <w:r w:rsidRPr="006A4165">
              <w:rPr>
                <w:rFonts w:cs="Calibri"/>
                <w:color w:val="7030A0"/>
                <w:sz w:val="14"/>
              </w:rPr>
              <w:t>AASB 101.77</w:t>
            </w:r>
          </w:p>
          <w:p w14:paraId="3DC75CC3" w14:textId="2FC8E61F" w:rsidR="00C03AF7" w:rsidRPr="006A4165" w:rsidRDefault="00C03AF7" w:rsidP="00C03AF7">
            <w:pPr>
              <w:pStyle w:val="TableReference"/>
              <w:tabs>
                <w:tab w:val="left" w:pos="3306"/>
              </w:tabs>
              <w:spacing w:before="40"/>
              <w:rPr>
                <w:rFonts w:cs="Calibri"/>
                <w:color w:val="7030A0"/>
                <w:sz w:val="14"/>
              </w:rPr>
            </w:pPr>
            <w:r w:rsidRPr="006A4165">
              <w:rPr>
                <w:rFonts w:cs="Calibri"/>
                <w:color w:val="7030A0"/>
                <w:sz w:val="14"/>
              </w:rPr>
              <w:t>AASB 9.5.1.1 &amp; 5.3.1</w:t>
            </w:r>
          </w:p>
        </w:tc>
        <w:tc>
          <w:tcPr>
            <w:tcW w:w="3060" w:type="pct"/>
            <w:gridSpan w:val="2"/>
            <w:tcBorders>
              <w:top w:val="nil"/>
              <w:left w:val="single" w:sz="2" w:space="0" w:color="auto"/>
              <w:bottom w:val="nil"/>
              <w:right w:val="nil"/>
            </w:tcBorders>
          </w:tcPr>
          <w:p w14:paraId="243E87E6" w14:textId="6A7873B4" w:rsidR="00C03AF7" w:rsidRPr="00056203" w:rsidRDefault="00C03AF7" w:rsidP="00C03AF7">
            <w:pPr>
              <w:pStyle w:val="TableText"/>
              <w:tabs>
                <w:tab w:val="left" w:pos="3306"/>
              </w:tabs>
              <w:spacing w:after="40"/>
              <w:rPr>
                <w:rFonts w:cs="Calibri"/>
                <w:b/>
                <w:bCs/>
              </w:rPr>
            </w:pPr>
            <w:r w:rsidRPr="00056203">
              <w:rPr>
                <w:rFonts w:cs="Calibri"/>
                <w:i/>
                <w:iCs/>
              </w:rPr>
              <w:t>Non-Current Payables</w:t>
            </w:r>
          </w:p>
        </w:tc>
        <w:tc>
          <w:tcPr>
            <w:tcW w:w="612" w:type="pct"/>
            <w:tcBorders>
              <w:top w:val="nil"/>
              <w:left w:val="nil"/>
              <w:bottom w:val="nil"/>
              <w:right w:val="nil"/>
            </w:tcBorders>
            <w:vAlign w:val="bottom"/>
          </w:tcPr>
          <w:p w14:paraId="0DF03AFB" w14:textId="77777777" w:rsidR="00C03AF7" w:rsidRPr="006A4165" w:rsidRDefault="00C03AF7" w:rsidP="00DF65C9">
            <w:pPr>
              <w:pStyle w:val="TableText"/>
              <w:tabs>
                <w:tab w:val="left" w:pos="3306"/>
              </w:tabs>
              <w:jc w:val="right"/>
              <w:rPr>
                <w:rFonts w:cs="Calibri"/>
              </w:rPr>
            </w:pPr>
          </w:p>
        </w:tc>
        <w:tc>
          <w:tcPr>
            <w:tcW w:w="600" w:type="pct"/>
            <w:gridSpan w:val="2"/>
            <w:tcBorders>
              <w:top w:val="nil"/>
              <w:left w:val="nil"/>
              <w:bottom w:val="nil"/>
              <w:right w:val="nil"/>
            </w:tcBorders>
            <w:vAlign w:val="bottom"/>
          </w:tcPr>
          <w:p w14:paraId="54135A0B" w14:textId="77777777" w:rsidR="00C03AF7" w:rsidRPr="006A4165" w:rsidRDefault="00C03AF7" w:rsidP="00DF65C9">
            <w:pPr>
              <w:pStyle w:val="TableText"/>
              <w:tabs>
                <w:tab w:val="left" w:pos="3306"/>
              </w:tabs>
              <w:jc w:val="right"/>
              <w:rPr>
                <w:rFonts w:cs="Calibri"/>
              </w:rPr>
            </w:pPr>
          </w:p>
        </w:tc>
      </w:tr>
      <w:tr w:rsidR="00C03AF7" w:rsidRPr="00CF7E1B" w14:paraId="5F7D599F" w14:textId="77777777" w:rsidTr="00691B77">
        <w:trPr>
          <w:trHeight w:val="23"/>
        </w:trPr>
        <w:tc>
          <w:tcPr>
            <w:tcW w:w="728" w:type="pct"/>
            <w:vMerge/>
            <w:tcBorders>
              <w:left w:val="single" w:sz="2" w:space="0" w:color="auto"/>
              <w:bottom w:val="nil"/>
              <w:right w:val="single" w:sz="2" w:space="0" w:color="auto"/>
            </w:tcBorders>
          </w:tcPr>
          <w:p w14:paraId="7B9A136B" w14:textId="428E591B" w:rsidR="00C03AF7" w:rsidRPr="006A4165" w:rsidRDefault="00C03AF7" w:rsidP="00DF65C9">
            <w:pPr>
              <w:pStyle w:val="TableReference"/>
              <w:tabs>
                <w:tab w:val="left" w:pos="3306"/>
              </w:tabs>
              <w:spacing w:before="40"/>
              <w:rPr>
                <w:rFonts w:cs="Calibri"/>
                <w:color w:val="7030A0"/>
                <w:sz w:val="14"/>
              </w:rPr>
            </w:pPr>
          </w:p>
        </w:tc>
        <w:tc>
          <w:tcPr>
            <w:tcW w:w="3060" w:type="pct"/>
            <w:gridSpan w:val="2"/>
            <w:tcBorders>
              <w:top w:val="nil"/>
              <w:left w:val="single" w:sz="2" w:space="0" w:color="auto"/>
              <w:bottom w:val="nil"/>
              <w:right w:val="nil"/>
            </w:tcBorders>
            <w:vAlign w:val="center"/>
          </w:tcPr>
          <w:p w14:paraId="60E7F46B" w14:textId="007AEB53" w:rsidR="00C03AF7" w:rsidRPr="00056203" w:rsidRDefault="00C03AF7" w:rsidP="00DF65C9">
            <w:pPr>
              <w:pStyle w:val="TableText"/>
              <w:tabs>
                <w:tab w:val="left" w:pos="3306"/>
              </w:tabs>
              <w:rPr>
                <w:rFonts w:cs="Calibri"/>
              </w:rPr>
            </w:pPr>
            <w:r w:rsidRPr="00056203">
              <w:rPr>
                <w:rFonts w:cs="Calibri"/>
              </w:rPr>
              <w:t xml:space="preserve">Trade </w:t>
            </w:r>
            <w:proofErr w:type="spellStart"/>
            <w:r w:rsidRPr="00056203">
              <w:rPr>
                <w:rFonts w:cs="Calibri"/>
              </w:rPr>
              <w:t>Payables</w:t>
            </w:r>
            <w:r w:rsidRPr="00056203">
              <w:rPr>
                <w:rFonts w:cs="Calibri"/>
                <w:vertAlign w:val="superscript"/>
              </w:rPr>
              <w:t>a</w:t>
            </w:r>
            <w:proofErr w:type="spellEnd"/>
          </w:p>
        </w:tc>
        <w:tc>
          <w:tcPr>
            <w:tcW w:w="612" w:type="pct"/>
            <w:tcBorders>
              <w:top w:val="nil"/>
              <w:left w:val="nil"/>
              <w:bottom w:val="nil"/>
              <w:right w:val="nil"/>
            </w:tcBorders>
            <w:vAlign w:val="bottom"/>
          </w:tcPr>
          <w:p w14:paraId="3D989326" w14:textId="5AF75379" w:rsidR="00C03AF7" w:rsidRPr="006A4165" w:rsidRDefault="00C03AF7" w:rsidP="00DF65C9">
            <w:pPr>
              <w:pStyle w:val="TableText"/>
              <w:tabs>
                <w:tab w:val="left" w:pos="3306"/>
              </w:tabs>
              <w:jc w:val="right"/>
              <w:rPr>
                <w:rFonts w:cs="Calibri"/>
              </w:rPr>
            </w:pPr>
          </w:p>
        </w:tc>
        <w:tc>
          <w:tcPr>
            <w:tcW w:w="600" w:type="pct"/>
            <w:gridSpan w:val="2"/>
            <w:tcBorders>
              <w:top w:val="nil"/>
              <w:left w:val="nil"/>
              <w:bottom w:val="nil"/>
              <w:right w:val="nil"/>
            </w:tcBorders>
            <w:vAlign w:val="bottom"/>
          </w:tcPr>
          <w:p w14:paraId="2151F053" w14:textId="7C5EC6A3" w:rsidR="00C03AF7" w:rsidRPr="006A4165" w:rsidRDefault="00C03AF7" w:rsidP="00DF65C9">
            <w:pPr>
              <w:pStyle w:val="TableText"/>
              <w:tabs>
                <w:tab w:val="left" w:pos="3306"/>
              </w:tabs>
              <w:jc w:val="right"/>
              <w:rPr>
                <w:rFonts w:cs="Calibri"/>
              </w:rPr>
            </w:pPr>
          </w:p>
        </w:tc>
      </w:tr>
      <w:tr w:rsidR="00DF65C9" w:rsidRPr="00CF7E1B" w14:paraId="262F8593" w14:textId="77777777" w:rsidTr="00691B77">
        <w:trPr>
          <w:trHeight w:val="23"/>
        </w:trPr>
        <w:tc>
          <w:tcPr>
            <w:tcW w:w="728" w:type="pct"/>
            <w:tcBorders>
              <w:top w:val="nil"/>
              <w:left w:val="single" w:sz="2" w:space="0" w:color="auto"/>
              <w:bottom w:val="nil"/>
              <w:right w:val="single" w:sz="2" w:space="0" w:color="auto"/>
            </w:tcBorders>
          </w:tcPr>
          <w:p w14:paraId="66E40ED0" w14:textId="77777777" w:rsidR="00DF65C9" w:rsidRPr="006A4165" w:rsidRDefault="00DF65C9" w:rsidP="00DF65C9">
            <w:pPr>
              <w:pStyle w:val="TableReference"/>
              <w:tabs>
                <w:tab w:val="left" w:pos="3306"/>
              </w:tabs>
              <w:spacing w:before="40"/>
              <w:rPr>
                <w:rFonts w:cs="Calibri"/>
                <w:color w:val="7030A0"/>
                <w:sz w:val="14"/>
              </w:rPr>
            </w:pPr>
            <w:r w:rsidRPr="006A4165">
              <w:rPr>
                <w:rFonts w:cs="Calibri"/>
                <w:color w:val="7030A0"/>
                <w:sz w:val="14"/>
              </w:rPr>
              <w:t>AASB 101.77</w:t>
            </w:r>
          </w:p>
        </w:tc>
        <w:tc>
          <w:tcPr>
            <w:tcW w:w="3060" w:type="pct"/>
            <w:gridSpan w:val="2"/>
            <w:tcBorders>
              <w:top w:val="nil"/>
              <w:left w:val="single" w:sz="2" w:space="0" w:color="auto"/>
              <w:bottom w:val="nil"/>
              <w:right w:val="nil"/>
            </w:tcBorders>
          </w:tcPr>
          <w:p w14:paraId="56192A89" w14:textId="06A27CDD" w:rsidR="00DF65C9" w:rsidRPr="00056203" w:rsidRDefault="00DF65C9" w:rsidP="00DF65C9">
            <w:pPr>
              <w:pStyle w:val="TableText"/>
              <w:tabs>
                <w:tab w:val="left" w:pos="3306"/>
              </w:tabs>
              <w:rPr>
                <w:rFonts w:cs="Calibri"/>
              </w:rPr>
            </w:pPr>
            <w:r w:rsidRPr="00056203">
              <w:rPr>
                <w:rFonts w:cs="Calibri"/>
              </w:rPr>
              <w:t xml:space="preserve">Other </w:t>
            </w:r>
            <w:proofErr w:type="spellStart"/>
            <w:r w:rsidRPr="00056203">
              <w:rPr>
                <w:rFonts w:cs="Calibri"/>
              </w:rPr>
              <w:t>Payables</w:t>
            </w:r>
            <w:r w:rsidRPr="00056203">
              <w:rPr>
                <w:rFonts w:cs="Calibri"/>
                <w:vertAlign w:val="superscript"/>
              </w:rPr>
              <w:t>b</w:t>
            </w:r>
            <w:proofErr w:type="spellEnd"/>
          </w:p>
        </w:tc>
        <w:tc>
          <w:tcPr>
            <w:tcW w:w="612" w:type="pct"/>
            <w:tcBorders>
              <w:top w:val="nil"/>
              <w:left w:val="nil"/>
              <w:bottom w:val="single" w:sz="4" w:space="0" w:color="auto"/>
              <w:right w:val="nil"/>
            </w:tcBorders>
            <w:vAlign w:val="bottom"/>
          </w:tcPr>
          <w:p w14:paraId="1E81B5F8" w14:textId="03395A5A" w:rsidR="00DF65C9" w:rsidRPr="006A4165" w:rsidRDefault="00DF65C9" w:rsidP="00DF65C9">
            <w:pPr>
              <w:pStyle w:val="TableText"/>
              <w:tabs>
                <w:tab w:val="left" w:pos="3306"/>
              </w:tabs>
              <w:jc w:val="right"/>
              <w:rPr>
                <w:rFonts w:cs="Calibri"/>
              </w:rPr>
            </w:pPr>
          </w:p>
        </w:tc>
        <w:tc>
          <w:tcPr>
            <w:tcW w:w="600" w:type="pct"/>
            <w:gridSpan w:val="2"/>
            <w:tcBorders>
              <w:top w:val="nil"/>
              <w:left w:val="nil"/>
              <w:bottom w:val="single" w:sz="4" w:space="0" w:color="auto"/>
              <w:right w:val="nil"/>
            </w:tcBorders>
            <w:vAlign w:val="bottom"/>
          </w:tcPr>
          <w:p w14:paraId="712EA9A8" w14:textId="5D4A3753" w:rsidR="00DF65C9" w:rsidRPr="006A4165" w:rsidRDefault="00DF65C9" w:rsidP="00DF65C9">
            <w:pPr>
              <w:pStyle w:val="TableText"/>
              <w:tabs>
                <w:tab w:val="left" w:pos="3306"/>
              </w:tabs>
              <w:jc w:val="right"/>
              <w:rPr>
                <w:rFonts w:cs="Calibri"/>
              </w:rPr>
            </w:pPr>
          </w:p>
        </w:tc>
      </w:tr>
      <w:tr w:rsidR="000E0D04" w:rsidRPr="00CF7E1B" w14:paraId="6A40C988" w14:textId="77777777" w:rsidTr="00691B77">
        <w:trPr>
          <w:trHeight w:val="23"/>
        </w:trPr>
        <w:tc>
          <w:tcPr>
            <w:tcW w:w="728" w:type="pct"/>
            <w:tcBorders>
              <w:top w:val="nil"/>
              <w:left w:val="single" w:sz="2" w:space="0" w:color="auto"/>
              <w:bottom w:val="nil"/>
              <w:right w:val="single" w:sz="2" w:space="0" w:color="auto"/>
            </w:tcBorders>
          </w:tcPr>
          <w:p w14:paraId="1AA9293F" w14:textId="77777777" w:rsidR="000E0D04" w:rsidRPr="006A4165" w:rsidRDefault="000E0D04" w:rsidP="00DF65C9">
            <w:pPr>
              <w:pStyle w:val="TableReference"/>
              <w:tabs>
                <w:tab w:val="left" w:pos="3306"/>
              </w:tabs>
              <w:spacing w:before="40"/>
              <w:rPr>
                <w:rFonts w:cs="Calibri"/>
                <w:color w:val="7030A0"/>
                <w:sz w:val="14"/>
              </w:rPr>
            </w:pPr>
          </w:p>
        </w:tc>
        <w:tc>
          <w:tcPr>
            <w:tcW w:w="3060" w:type="pct"/>
            <w:gridSpan w:val="2"/>
            <w:tcBorders>
              <w:top w:val="nil"/>
              <w:left w:val="single" w:sz="2" w:space="0" w:color="auto"/>
              <w:bottom w:val="nil"/>
              <w:right w:val="nil"/>
            </w:tcBorders>
          </w:tcPr>
          <w:p w14:paraId="66A011E7" w14:textId="6210DE54" w:rsidR="000E0D04" w:rsidRPr="00056203" w:rsidRDefault="000E0D04" w:rsidP="00C03AF7">
            <w:pPr>
              <w:pStyle w:val="TableText"/>
              <w:tabs>
                <w:tab w:val="left" w:pos="3306"/>
              </w:tabs>
              <w:spacing w:after="120"/>
              <w:rPr>
                <w:rFonts w:cs="Calibri"/>
              </w:rPr>
            </w:pPr>
            <w:r w:rsidRPr="00056203">
              <w:rPr>
                <w:rFonts w:cs="Calibri"/>
                <w:i/>
                <w:iCs/>
              </w:rPr>
              <w:t>Total Non-Current Payables</w:t>
            </w:r>
          </w:p>
        </w:tc>
        <w:tc>
          <w:tcPr>
            <w:tcW w:w="612" w:type="pct"/>
            <w:tcBorders>
              <w:top w:val="single" w:sz="4" w:space="0" w:color="auto"/>
              <w:left w:val="nil"/>
              <w:bottom w:val="nil"/>
              <w:right w:val="nil"/>
            </w:tcBorders>
            <w:vAlign w:val="bottom"/>
          </w:tcPr>
          <w:p w14:paraId="25DBB7B7" w14:textId="77777777" w:rsidR="000E0D04" w:rsidRPr="006A4165" w:rsidRDefault="000E0D04" w:rsidP="00C03AF7">
            <w:pPr>
              <w:pStyle w:val="TableText"/>
              <w:tabs>
                <w:tab w:val="left" w:pos="3306"/>
              </w:tabs>
              <w:spacing w:after="120"/>
              <w:jc w:val="right"/>
              <w:rPr>
                <w:rFonts w:cs="Calibri"/>
              </w:rPr>
            </w:pPr>
          </w:p>
        </w:tc>
        <w:tc>
          <w:tcPr>
            <w:tcW w:w="600" w:type="pct"/>
            <w:gridSpan w:val="2"/>
            <w:tcBorders>
              <w:top w:val="single" w:sz="4" w:space="0" w:color="auto"/>
              <w:left w:val="nil"/>
              <w:bottom w:val="nil"/>
              <w:right w:val="nil"/>
            </w:tcBorders>
            <w:vAlign w:val="bottom"/>
          </w:tcPr>
          <w:p w14:paraId="7923B76D" w14:textId="77777777" w:rsidR="000E0D04" w:rsidRPr="006A4165" w:rsidRDefault="000E0D04" w:rsidP="00C03AF7">
            <w:pPr>
              <w:pStyle w:val="TableText"/>
              <w:tabs>
                <w:tab w:val="left" w:pos="3306"/>
              </w:tabs>
              <w:spacing w:after="120"/>
              <w:jc w:val="right"/>
              <w:rPr>
                <w:rFonts w:cs="Calibri"/>
              </w:rPr>
            </w:pPr>
          </w:p>
        </w:tc>
      </w:tr>
      <w:tr w:rsidR="00DF65C9" w:rsidRPr="00CF7E1B" w14:paraId="06843187" w14:textId="77777777" w:rsidTr="00691B77">
        <w:trPr>
          <w:trHeight w:val="23"/>
        </w:trPr>
        <w:tc>
          <w:tcPr>
            <w:tcW w:w="728" w:type="pct"/>
            <w:tcBorders>
              <w:top w:val="nil"/>
              <w:left w:val="single" w:sz="2" w:space="0" w:color="auto"/>
              <w:bottom w:val="nil"/>
              <w:right w:val="single" w:sz="2" w:space="0" w:color="auto"/>
            </w:tcBorders>
          </w:tcPr>
          <w:p w14:paraId="455BA8FD" w14:textId="77777777" w:rsidR="00DF65C9" w:rsidRPr="006A4165" w:rsidRDefault="00DF65C9" w:rsidP="00DF65C9">
            <w:pPr>
              <w:pStyle w:val="TableReference"/>
              <w:tabs>
                <w:tab w:val="left" w:pos="3306"/>
              </w:tabs>
              <w:spacing w:before="40"/>
              <w:rPr>
                <w:rFonts w:cs="Calibri"/>
                <w:color w:val="7030A0"/>
                <w:sz w:val="16"/>
                <w:szCs w:val="16"/>
              </w:rPr>
            </w:pPr>
          </w:p>
        </w:tc>
        <w:tc>
          <w:tcPr>
            <w:tcW w:w="3060" w:type="pct"/>
            <w:gridSpan w:val="2"/>
            <w:tcBorders>
              <w:top w:val="nil"/>
              <w:left w:val="single" w:sz="2" w:space="0" w:color="auto"/>
              <w:bottom w:val="nil"/>
              <w:right w:val="nil"/>
            </w:tcBorders>
          </w:tcPr>
          <w:p w14:paraId="686EBE1C" w14:textId="5ED00027" w:rsidR="00DF65C9" w:rsidRPr="00056203" w:rsidRDefault="000E0D04" w:rsidP="00DF65C9">
            <w:pPr>
              <w:pStyle w:val="TableText"/>
              <w:tabs>
                <w:tab w:val="left" w:pos="3306"/>
              </w:tabs>
              <w:rPr>
                <w:rFonts w:eastAsia="Calibri" w:cs="Calibri"/>
              </w:rPr>
            </w:pPr>
            <w:r w:rsidRPr="00056203">
              <w:rPr>
                <w:rFonts w:cs="Calibri"/>
                <w:i/>
                <w:iCs/>
              </w:rPr>
              <w:t xml:space="preserve">Non-Current </w:t>
            </w:r>
            <w:r w:rsidR="00DF65C9" w:rsidRPr="00056203">
              <w:rPr>
                <w:rFonts w:cs="Calibri"/>
                <w:i/>
                <w:iCs/>
              </w:rPr>
              <w:t>Contract Liabilities</w:t>
            </w:r>
          </w:p>
        </w:tc>
        <w:tc>
          <w:tcPr>
            <w:tcW w:w="612" w:type="pct"/>
            <w:tcBorders>
              <w:top w:val="nil"/>
              <w:left w:val="nil"/>
              <w:bottom w:val="nil"/>
              <w:right w:val="nil"/>
            </w:tcBorders>
            <w:vAlign w:val="bottom"/>
          </w:tcPr>
          <w:p w14:paraId="7B802DF5" w14:textId="77777777" w:rsidR="00DF65C9" w:rsidRPr="006A4165" w:rsidRDefault="00DF65C9" w:rsidP="00DF65C9">
            <w:pPr>
              <w:pStyle w:val="TableText"/>
              <w:tabs>
                <w:tab w:val="left" w:pos="3306"/>
              </w:tabs>
              <w:jc w:val="right"/>
              <w:rPr>
                <w:rFonts w:cs="Calibri"/>
                <w:b/>
                <w:bCs/>
              </w:rPr>
            </w:pPr>
          </w:p>
        </w:tc>
        <w:tc>
          <w:tcPr>
            <w:tcW w:w="600" w:type="pct"/>
            <w:gridSpan w:val="2"/>
            <w:tcBorders>
              <w:top w:val="nil"/>
              <w:left w:val="nil"/>
              <w:bottom w:val="nil"/>
              <w:right w:val="nil"/>
            </w:tcBorders>
            <w:vAlign w:val="bottom"/>
          </w:tcPr>
          <w:p w14:paraId="7F6FFE85" w14:textId="77777777" w:rsidR="00DF65C9" w:rsidRPr="006A4165" w:rsidRDefault="00DF65C9" w:rsidP="00DF65C9">
            <w:pPr>
              <w:pStyle w:val="TableText"/>
              <w:tabs>
                <w:tab w:val="left" w:pos="3306"/>
              </w:tabs>
              <w:jc w:val="right"/>
              <w:rPr>
                <w:rFonts w:cs="Calibri"/>
                <w:b/>
                <w:bCs/>
              </w:rPr>
            </w:pPr>
          </w:p>
        </w:tc>
      </w:tr>
      <w:tr w:rsidR="00DF65C9" w:rsidRPr="00CF7E1B" w14:paraId="01679DC0" w14:textId="77777777" w:rsidTr="00691B77">
        <w:trPr>
          <w:trHeight w:val="23"/>
        </w:trPr>
        <w:tc>
          <w:tcPr>
            <w:tcW w:w="728" w:type="pct"/>
            <w:tcBorders>
              <w:top w:val="nil"/>
              <w:left w:val="single" w:sz="2" w:space="0" w:color="auto"/>
              <w:bottom w:val="nil"/>
              <w:right w:val="single" w:sz="2" w:space="0" w:color="auto"/>
            </w:tcBorders>
          </w:tcPr>
          <w:p w14:paraId="77A15F4A" w14:textId="77777777" w:rsidR="00DF65C9" w:rsidRPr="006A4165" w:rsidRDefault="00DF65C9" w:rsidP="00DF65C9">
            <w:pPr>
              <w:pStyle w:val="TableReference"/>
              <w:tabs>
                <w:tab w:val="left" w:pos="3306"/>
              </w:tabs>
              <w:spacing w:before="40"/>
              <w:rPr>
                <w:rFonts w:cs="Calibri"/>
                <w:color w:val="7030A0"/>
                <w:sz w:val="16"/>
                <w:szCs w:val="16"/>
              </w:rPr>
            </w:pPr>
          </w:p>
        </w:tc>
        <w:tc>
          <w:tcPr>
            <w:tcW w:w="3060" w:type="pct"/>
            <w:gridSpan w:val="2"/>
            <w:tcBorders>
              <w:top w:val="nil"/>
              <w:left w:val="single" w:sz="2" w:space="0" w:color="auto"/>
              <w:bottom w:val="nil"/>
              <w:right w:val="nil"/>
            </w:tcBorders>
          </w:tcPr>
          <w:p w14:paraId="04D19C30" w14:textId="7F1B92EE" w:rsidR="00DF65C9" w:rsidRPr="008A6781" w:rsidRDefault="00DF65C9" w:rsidP="00DF65C9">
            <w:pPr>
              <w:pStyle w:val="TableText"/>
              <w:tabs>
                <w:tab w:val="left" w:pos="3306"/>
              </w:tabs>
              <w:rPr>
                <w:rFonts w:cs="Calibri"/>
                <w:b/>
                <w:bCs/>
              </w:rPr>
            </w:pPr>
            <w:r w:rsidRPr="008A6781">
              <w:rPr>
                <w:rFonts w:eastAsia="Calibri" w:cs="Calibri"/>
              </w:rPr>
              <w:t>Amounts Received Related to Contracts with Customers for Ecological Survey Grants where the Performance Obligations has not yet been Satisfied</w:t>
            </w:r>
          </w:p>
        </w:tc>
        <w:tc>
          <w:tcPr>
            <w:tcW w:w="612" w:type="pct"/>
            <w:tcBorders>
              <w:top w:val="nil"/>
              <w:left w:val="nil"/>
              <w:bottom w:val="single" w:sz="2" w:space="0" w:color="auto"/>
              <w:right w:val="nil"/>
            </w:tcBorders>
            <w:vAlign w:val="bottom"/>
          </w:tcPr>
          <w:p w14:paraId="78618C1D" w14:textId="77777777" w:rsidR="00DF65C9" w:rsidRPr="006A4165" w:rsidRDefault="00DF65C9" w:rsidP="00DF65C9">
            <w:pPr>
              <w:pStyle w:val="TableText"/>
              <w:tabs>
                <w:tab w:val="left" w:pos="3306"/>
              </w:tabs>
              <w:jc w:val="right"/>
              <w:rPr>
                <w:rFonts w:cs="Calibri"/>
                <w:b/>
                <w:bCs/>
              </w:rPr>
            </w:pPr>
          </w:p>
        </w:tc>
        <w:tc>
          <w:tcPr>
            <w:tcW w:w="600" w:type="pct"/>
            <w:gridSpan w:val="2"/>
            <w:tcBorders>
              <w:top w:val="nil"/>
              <w:left w:val="nil"/>
              <w:bottom w:val="single" w:sz="2" w:space="0" w:color="auto"/>
              <w:right w:val="nil"/>
            </w:tcBorders>
            <w:vAlign w:val="bottom"/>
          </w:tcPr>
          <w:p w14:paraId="51493AF5" w14:textId="77777777" w:rsidR="00DF65C9" w:rsidRPr="006A4165" w:rsidRDefault="00DF65C9" w:rsidP="00DF65C9">
            <w:pPr>
              <w:pStyle w:val="TableText"/>
              <w:tabs>
                <w:tab w:val="left" w:pos="3306"/>
              </w:tabs>
              <w:jc w:val="right"/>
              <w:rPr>
                <w:rFonts w:cs="Calibri"/>
                <w:b/>
                <w:bCs/>
              </w:rPr>
            </w:pPr>
          </w:p>
        </w:tc>
      </w:tr>
      <w:tr w:rsidR="000E0D04" w:rsidRPr="00CF7E1B" w14:paraId="6A4B5BCB" w14:textId="77777777" w:rsidTr="00691B77">
        <w:trPr>
          <w:trHeight w:val="23"/>
        </w:trPr>
        <w:tc>
          <w:tcPr>
            <w:tcW w:w="728" w:type="pct"/>
            <w:tcBorders>
              <w:top w:val="nil"/>
              <w:left w:val="single" w:sz="2" w:space="0" w:color="auto"/>
              <w:bottom w:val="nil"/>
              <w:right w:val="single" w:sz="2" w:space="0" w:color="auto"/>
            </w:tcBorders>
          </w:tcPr>
          <w:p w14:paraId="3E34A2E2" w14:textId="77777777" w:rsidR="000E0D04" w:rsidRPr="006A4165" w:rsidRDefault="000E0D04" w:rsidP="00DF65C9">
            <w:pPr>
              <w:pStyle w:val="TableReference"/>
              <w:tabs>
                <w:tab w:val="left" w:pos="3306"/>
              </w:tabs>
              <w:spacing w:before="40"/>
              <w:rPr>
                <w:rFonts w:cs="Calibri"/>
                <w:color w:val="7030A0"/>
                <w:sz w:val="16"/>
                <w:szCs w:val="16"/>
              </w:rPr>
            </w:pPr>
          </w:p>
        </w:tc>
        <w:tc>
          <w:tcPr>
            <w:tcW w:w="3060" w:type="pct"/>
            <w:gridSpan w:val="2"/>
            <w:tcBorders>
              <w:top w:val="nil"/>
              <w:left w:val="single" w:sz="2" w:space="0" w:color="auto"/>
              <w:bottom w:val="nil"/>
              <w:right w:val="nil"/>
            </w:tcBorders>
          </w:tcPr>
          <w:p w14:paraId="04599D2F" w14:textId="0F40A36A" w:rsidR="000E0D04" w:rsidRPr="00056203" w:rsidRDefault="000E0D04" w:rsidP="00DF65C9">
            <w:pPr>
              <w:pStyle w:val="TableText"/>
              <w:tabs>
                <w:tab w:val="left" w:pos="3306"/>
              </w:tabs>
              <w:rPr>
                <w:rFonts w:eastAsia="Calibri" w:cs="Calibri"/>
              </w:rPr>
            </w:pPr>
            <w:r w:rsidRPr="00056203">
              <w:rPr>
                <w:rFonts w:cs="Calibri"/>
                <w:i/>
                <w:iCs/>
              </w:rPr>
              <w:t>Total Non-Current Contract Liabilities</w:t>
            </w:r>
          </w:p>
        </w:tc>
        <w:tc>
          <w:tcPr>
            <w:tcW w:w="612" w:type="pct"/>
            <w:tcBorders>
              <w:top w:val="nil"/>
              <w:left w:val="nil"/>
              <w:bottom w:val="single" w:sz="2" w:space="0" w:color="auto"/>
              <w:right w:val="nil"/>
            </w:tcBorders>
            <w:vAlign w:val="bottom"/>
          </w:tcPr>
          <w:p w14:paraId="7CEFC8D2" w14:textId="77777777" w:rsidR="000E0D04" w:rsidRPr="006A4165" w:rsidRDefault="000E0D04" w:rsidP="00DF65C9">
            <w:pPr>
              <w:pStyle w:val="TableText"/>
              <w:tabs>
                <w:tab w:val="left" w:pos="3306"/>
              </w:tabs>
              <w:jc w:val="right"/>
              <w:rPr>
                <w:rFonts w:cs="Calibri"/>
                <w:b/>
                <w:bCs/>
              </w:rPr>
            </w:pPr>
          </w:p>
        </w:tc>
        <w:tc>
          <w:tcPr>
            <w:tcW w:w="600" w:type="pct"/>
            <w:gridSpan w:val="2"/>
            <w:tcBorders>
              <w:top w:val="nil"/>
              <w:left w:val="nil"/>
              <w:bottom w:val="single" w:sz="2" w:space="0" w:color="auto"/>
              <w:right w:val="nil"/>
            </w:tcBorders>
            <w:vAlign w:val="bottom"/>
          </w:tcPr>
          <w:p w14:paraId="15F81BB3" w14:textId="77777777" w:rsidR="000E0D04" w:rsidRPr="006A4165" w:rsidRDefault="000E0D04" w:rsidP="00DF65C9">
            <w:pPr>
              <w:pStyle w:val="TableText"/>
              <w:tabs>
                <w:tab w:val="left" w:pos="3306"/>
              </w:tabs>
              <w:jc w:val="right"/>
              <w:rPr>
                <w:rFonts w:cs="Calibri"/>
                <w:b/>
                <w:bCs/>
              </w:rPr>
            </w:pPr>
          </w:p>
        </w:tc>
      </w:tr>
      <w:tr w:rsidR="00DF65C9" w:rsidRPr="00CF7E1B" w14:paraId="0951EA1B" w14:textId="77777777" w:rsidTr="00691B77">
        <w:trPr>
          <w:trHeight w:val="23"/>
        </w:trPr>
        <w:tc>
          <w:tcPr>
            <w:tcW w:w="728" w:type="pct"/>
            <w:tcBorders>
              <w:top w:val="nil"/>
              <w:left w:val="single" w:sz="2" w:space="0" w:color="auto"/>
              <w:bottom w:val="nil"/>
              <w:right w:val="single" w:sz="2" w:space="0" w:color="auto"/>
            </w:tcBorders>
          </w:tcPr>
          <w:p w14:paraId="08240F7A" w14:textId="77777777" w:rsidR="00DF65C9" w:rsidRPr="006A4165" w:rsidRDefault="00DF65C9" w:rsidP="00DF65C9">
            <w:pPr>
              <w:pStyle w:val="TableReference"/>
              <w:tabs>
                <w:tab w:val="left" w:pos="3306"/>
              </w:tabs>
              <w:spacing w:before="40"/>
              <w:rPr>
                <w:rFonts w:cs="Calibri"/>
                <w:color w:val="7030A0"/>
                <w:sz w:val="16"/>
                <w:szCs w:val="16"/>
              </w:rPr>
            </w:pPr>
          </w:p>
        </w:tc>
        <w:tc>
          <w:tcPr>
            <w:tcW w:w="3060" w:type="pct"/>
            <w:gridSpan w:val="2"/>
            <w:tcBorders>
              <w:top w:val="nil"/>
              <w:left w:val="single" w:sz="2" w:space="0" w:color="auto"/>
              <w:bottom w:val="nil"/>
              <w:right w:val="nil"/>
            </w:tcBorders>
          </w:tcPr>
          <w:p w14:paraId="6A728233" w14:textId="1EADC4BF" w:rsidR="00DF65C9" w:rsidRPr="00056203" w:rsidRDefault="00DF65C9" w:rsidP="00DF65C9">
            <w:pPr>
              <w:pStyle w:val="TableText"/>
              <w:tabs>
                <w:tab w:val="left" w:pos="3306"/>
              </w:tabs>
              <w:rPr>
                <w:rFonts w:cs="Calibri"/>
                <w:b/>
                <w:bCs/>
              </w:rPr>
            </w:pPr>
            <w:r w:rsidRPr="00056203">
              <w:rPr>
                <w:rFonts w:cs="Calibri"/>
                <w:b/>
                <w:bCs/>
              </w:rPr>
              <w:t>Total Non-Current Payables</w:t>
            </w:r>
            <w:r w:rsidRPr="00056203">
              <w:rPr>
                <w:b/>
                <w:bCs/>
              </w:rPr>
              <w:t xml:space="preserve"> and Contract Liabilities</w:t>
            </w:r>
          </w:p>
        </w:tc>
        <w:tc>
          <w:tcPr>
            <w:tcW w:w="612" w:type="pct"/>
            <w:tcBorders>
              <w:top w:val="single" w:sz="2" w:space="0" w:color="auto"/>
              <w:left w:val="nil"/>
              <w:bottom w:val="single" w:sz="2" w:space="0" w:color="auto"/>
              <w:right w:val="nil"/>
            </w:tcBorders>
            <w:vAlign w:val="bottom"/>
          </w:tcPr>
          <w:p w14:paraId="45F9D849" w14:textId="59A12125" w:rsidR="00DF65C9" w:rsidRPr="006A4165" w:rsidRDefault="00DF65C9" w:rsidP="00DF65C9">
            <w:pPr>
              <w:pStyle w:val="TableText"/>
              <w:tabs>
                <w:tab w:val="left" w:pos="3306"/>
              </w:tabs>
              <w:jc w:val="right"/>
              <w:rPr>
                <w:rFonts w:cs="Calibri"/>
                <w:b/>
                <w:bCs/>
              </w:rPr>
            </w:pPr>
          </w:p>
        </w:tc>
        <w:tc>
          <w:tcPr>
            <w:tcW w:w="600" w:type="pct"/>
            <w:gridSpan w:val="2"/>
            <w:tcBorders>
              <w:top w:val="single" w:sz="2" w:space="0" w:color="auto"/>
              <w:left w:val="nil"/>
              <w:bottom w:val="single" w:sz="2" w:space="0" w:color="auto"/>
              <w:right w:val="nil"/>
            </w:tcBorders>
            <w:vAlign w:val="bottom"/>
          </w:tcPr>
          <w:p w14:paraId="1CEB48BB" w14:textId="4A4BD116" w:rsidR="00DF65C9" w:rsidRPr="006A4165" w:rsidRDefault="00DF65C9" w:rsidP="00DF65C9">
            <w:pPr>
              <w:pStyle w:val="TableText"/>
              <w:tabs>
                <w:tab w:val="left" w:pos="3306"/>
              </w:tabs>
              <w:jc w:val="right"/>
              <w:rPr>
                <w:rFonts w:cs="Calibri"/>
                <w:b/>
                <w:bCs/>
              </w:rPr>
            </w:pPr>
          </w:p>
        </w:tc>
      </w:tr>
      <w:tr w:rsidR="00DF65C9" w:rsidRPr="00CF7E1B" w14:paraId="10CE9E90" w14:textId="77777777" w:rsidTr="00691B77">
        <w:trPr>
          <w:trHeight w:val="23"/>
        </w:trPr>
        <w:tc>
          <w:tcPr>
            <w:tcW w:w="728" w:type="pct"/>
            <w:tcBorders>
              <w:top w:val="nil"/>
              <w:left w:val="single" w:sz="2" w:space="0" w:color="auto"/>
              <w:bottom w:val="nil"/>
              <w:right w:val="single" w:sz="2" w:space="0" w:color="auto"/>
            </w:tcBorders>
          </w:tcPr>
          <w:p w14:paraId="28EB6D6B" w14:textId="77777777" w:rsidR="00DF65C9" w:rsidRPr="006A4165" w:rsidRDefault="00DF65C9" w:rsidP="00DF65C9">
            <w:pPr>
              <w:pStyle w:val="TableReference"/>
              <w:tabs>
                <w:tab w:val="left" w:pos="3306"/>
              </w:tabs>
              <w:spacing w:before="40"/>
              <w:rPr>
                <w:rFonts w:cs="Calibri"/>
                <w:color w:val="7030A0"/>
                <w:sz w:val="16"/>
                <w:szCs w:val="16"/>
              </w:rPr>
            </w:pPr>
          </w:p>
        </w:tc>
        <w:tc>
          <w:tcPr>
            <w:tcW w:w="3060" w:type="pct"/>
            <w:gridSpan w:val="2"/>
            <w:tcBorders>
              <w:top w:val="nil"/>
              <w:left w:val="single" w:sz="2" w:space="0" w:color="auto"/>
              <w:bottom w:val="nil"/>
              <w:right w:val="nil"/>
            </w:tcBorders>
          </w:tcPr>
          <w:p w14:paraId="6AD16D19" w14:textId="562B4E15" w:rsidR="00DF65C9" w:rsidRPr="00056203" w:rsidRDefault="00DF65C9" w:rsidP="00DF65C9">
            <w:pPr>
              <w:pStyle w:val="TableText"/>
              <w:tabs>
                <w:tab w:val="left" w:pos="3306"/>
              </w:tabs>
              <w:rPr>
                <w:rFonts w:cs="Calibri"/>
                <w:b/>
                <w:bCs/>
              </w:rPr>
            </w:pPr>
            <w:r w:rsidRPr="00056203">
              <w:rPr>
                <w:rFonts w:cs="Calibri"/>
                <w:b/>
                <w:bCs/>
              </w:rPr>
              <w:t>Total Payables</w:t>
            </w:r>
            <w:r w:rsidRPr="00056203">
              <w:rPr>
                <w:b/>
                <w:bCs/>
              </w:rPr>
              <w:t xml:space="preserve"> and Contract Liabilities</w:t>
            </w:r>
          </w:p>
        </w:tc>
        <w:tc>
          <w:tcPr>
            <w:tcW w:w="612" w:type="pct"/>
            <w:tcBorders>
              <w:top w:val="single" w:sz="2" w:space="0" w:color="auto"/>
              <w:left w:val="nil"/>
              <w:bottom w:val="double" w:sz="4" w:space="0" w:color="auto"/>
              <w:right w:val="nil"/>
            </w:tcBorders>
            <w:vAlign w:val="bottom"/>
          </w:tcPr>
          <w:p w14:paraId="7F534001" w14:textId="201A1087" w:rsidR="00DF65C9" w:rsidRPr="006A4165" w:rsidRDefault="00DF65C9" w:rsidP="00DF65C9">
            <w:pPr>
              <w:pStyle w:val="TableText"/>
              <w:tabs>
                <w:tab w:val="left" w:pos="3306"/>
              </w:tabs>
              <w:jc w:val="right"/>
              <w:rPr>
                <w:rFonts w:cs="Calibri"/>
                <w:b/>
                <w:bCs/>
              </w:rPr>
            </w:pPr>
          </w:p>
        </w:tc>
        <w:tc>
          <w:tcPr>
            <w:tcW w:w="600" w:type="pct"/>
            <w:gridSpan w:val="2"/>
            <w:tcBorders>
              <w:top w:val="single" w:sz="2" w:space="0" w:color="auto"/>
              <w:left w:val="nil"/>
              <w:bottom w:val="double" w:sz="4" w:space="0" w:color="auto"/>
              <w:right w:val="nil"/>
            </w:tcBorders>
            <w:vAlign w:val="bottom"/>
          </w:tcPr>
          <w:p w14:paraId="37CB642B" w14:textId="1581655B" w:rsidR="00DF65C9" w:rsidRPr="006A4165" w:rsidRDefault="00DF65C9" w:rsidP="00DF65C9">
            <w:pPr>
              <w:pStyle w:val="TableText"/>
              <w:tabs>
                <w:tab w:val="left" w:pos="3306"/>
              </w:tabs>
              <w:jc w:val="right"/>
              <w:rPr>
                <w:rFonts w:cs="Calibri"/>
                <w:b/>
                <w:bCs/>
              </w:rPr>
            </w:pPr>
          </w:p>
        </w:tc>
      </w:tr>
      <w:tr w:rsidR="00DF65C9" w:rsidRPr="00CF7E1B" w14:paraId="0EDC2BD5" w14:textId="77777777" w:rsidTr="00691B77">
        <w:trPr>
          <w:cantSplit/>
          <w:trHeight w:val="252"/>
        </w:trPr>
        <w:tc>
          <w:tcPr>
            <w:tcW w:w="728" w:type="pct"/>
            <w:tcBorders>
              <w:top w:val="nil"/>
              <w:left w:val="single" w:sz="2" w:space="0" w:color="auto"/>
              <w:bottom w:val="nil"/>
              <w:right w:val="single" w:sz="2" w:space="0" w:color="auto"/>
            </w:tcBorders>
          </w:tcPr>
          <w:p w14:paraId="4BC076A1" w14:textId="77777777" w:rsidR="00DF65C9" w:rsidRPr="006A4165" w:rsidRDefault="00DF65C9" w:rsidP="00DF65C9">
            <w:pPr>
              <w:pStyle w:val="TableReference"/>
              <w:tabs>
                <w:tab w:val="left" w:pos="3306"/>
              </w:tabs>
              <w:spacing w:before="40"/>
              <w:rPr>
                <w:rFonts w:cs="Calibri"/>
                <w:color w:val="7030A0"/>
                <w:sz w:val="16"/>
                <w:szCs w:val="16"/>
              </w:rPr>
            </w:pPr>
          </w:p>
        </w:tc>
        <w:tc>
          <w:tcPr>
            <w:tcW w:w="4272" w:type="pct"/>
            <w:gridSpan w:val="5"/>
            <w:tcBorders>
              <w:top w:val="nil"/>
              <w:left w:val="single" w:sz="2" w:space="0" w:color="auto"/>
              <w:bottom w:val="nil"/>
              <w:right w:val="nil"/>
            </w:tcBorders>
            <w:vAlign w:val="bottom"/>
          </w:tcPr>
          <w:p w14:paraId="3193D196" w14:textId="1A51B186" w:rsidR="00DF65C9" w:rsidRPr="008A6781" w:rsidRDefault="00DF65C9" w:rsidP="00DF65C9">
            <w:pPr>
              <w:pStyle w:val="TableText"/>
              <w:tabs>
                <w:tab w:val="left" w:pos="3306"/>
              </w:tabs>
              <w:spacing w:before="240"/>
              <w:rPr>
                <w:rFonts w:cs="Calibri"/>
              </w:rPr>
            </w:pPr>
            <w:r w:rsidRPr="008A6781">
              <w:rPr>
                <w:rFonts w:cs="Calibri"/>
              </w:rPr>
              <w:t>a) The decrease in Trade Payables of $xxx mainly relates to restructuring of the Maintenance Agency.</w:t>
            </w:r>
          </w:p>
        </w:tc>
      </w:tr>
      <w:tr w:rsidR="00DF65C9" w:rsidRPr="00CF7E1B" w14:paraId="18191664" w14:textId="77777777" w:rsidTr="00691B77">
        <w:trPr>
          <w:cantSplit/>
          <w:trHeight w:val="252"/>
        </w:trPr>
        <w:tc>
          <w:tcPr>
            <w:tcW w:w="728" w:type="pct"/>
            <w:tcBorders>
              <w:top w:val="nil"/>
              <w:left w:val="single" w:sz="2" w:space="0" w:color="auto"/>
              <w:bottom w:val="nil"/>
              <w:right w:val="single" w:sz="2" w:space="0" w:color="auto"/>
            </w:tcBorders>
          </w:tcPr>
          <w:p w14:paraId="5D682260" w14:textId="77777777" w:rsidR="00DF65C9" w:rsidRPr="006A4165" w:rsidRDefault="00DF65C9" w:rsidP="00DF65C9">
            <w:pPr>
              <w:pStyle w:val="TableReference"/>
              <w:tabs>
                <w:tab w:val="left" w:pos="3306"/>
              </w:tabs>
              <w:spacing w:before="40"/>
              <w:rPr>
                <w:rFonts w:cs="Calibri"/>
                <w:color w:val="7030A0"/>
                <w:sz w:val="16"/>
                <w:szCs w:val="16"/>
              </w:rPr>
            </w:pPr>
          </w:p>
        </w:tc>
        <w:tc>
          <w:tcPr>
            <w:tcW w:w="4272" w:type="pct"/>
            <w:gridSpan w:val="5"/>
            <w:tcBorders>
              <w:top w:val="nil"/>
              <w:left w:val="single" w:sz="2" w:space="0" w:color="auto"/>
              <w:bottom w:val="nil"/>
              <w:right w:val="nil"/>
            </w:tcBorders>
            <w:vAlign w:val="bottom"/>
          </w:tcPr>
          <w:p w14:paraId="7EFBAC97" w14:textId="2ED827BB" w:rsidR="00DF65C9" w:rsidRPr="00DC4889" w:rsidRDefault="00DF65C9" w:rsidP="00DF65C9">
            <w:pPr>
              <w:pStyle w:val="TableText"/>
              <w:tabs>
                <w:tab w:val="left" w:pos="3306"/>
              </w:tabs>
              <w:rPr>
                <w:rFonts w:cs="Calibri"/>
              </w:rPr>
            </w:pPr>
            <w:r w:rsidRPr="00DC4889">
              <w:rPr>
                <w:rFonts w:cs="Calibri"/>
              </w:rPr>
              <w:t>b) The increase in Other Payables of $xxx is due to a large capital works invoice received late in the reporting period.</w:t>
            </w:r>
          </w:p>
        </w:tc>
      </w:tr>
      <w:tr w:rsidR="00DF65C9" w:rsidRPr="00CF7E1B" w14:paraId="43AFEC2C" w14:textId="77777777" w:rsidTr="00691B77">
        <w:trPr>
          <w:cantSplit/>
          <w:trHeight w:val="252"/>
        </w:trPr>
        <w:tc>
          <w:tcPr>
            <w:tcW w:w="728" w:type="pct"/>
            <w:tcBorders>
              <w:top w:val="nil"/>
              <w:left w:val="single" w:sz="2" w:space="0" w:color="auto"/>
              <w:bottom w:val="nil"/>
              <w:right w:val="single" w:sz="2" w:space="0" w:color="auto"/>
            </w:tcBorders>
          </w:tcPr>
          <w:p w14:paraId="69C24AD2" w14:textId="77777777" w:rsidR="00DF65C9" w:rsidRPr="006A4165" w:rsidRDefault="00DF65C9" w:rsidP="00DF65C9">
            <w:pPr>
              <w:pStyle w:val="TableReference"/>
              <w:tabs>
                <w:tab w:val="left" w:pos="3306"/>
              </w:tabs>
              <w:spacing w:before="40"/>
              <w:rPr>
                <w:rFonts w:cs="Calibri"/>
                <w:color w:val="7030A0"/>
                <w:sz w:val="16"/>
                <w:szCs w:val="16"/>
              </w:rPr>
            </w:pPr>
          </w:p>
        </w:tc>
        <w:tc>
          <w:tcPr>
            <w:tcW w:w="4272" w:type="pct"/>
            <w:gridSpan w:val="5"/>
            <w:tcBorders>
              <w:top w:val="nil"/>
              <w:left w:val="single" w:sz="2" w:space="0" w:color="auto"/>
              <w:bottom w:val="nil"/>
              <w:right w:val="nil"/>
            </w:tcBorders>
            <w:vAlign w:val="bottom"/>
          </w:tcPr>
          <w:p w14:paraId="5DBD5698" w14:textId="792FCF5A" w:rsidR="00DF65C9" w:rsidRPr="00DC4889" w:rsidRDefault="00DF65C9" w:rsidP="00DF65C9">
            <w:pPr>
              <w:pStyle w:val="TableText"/>
              <w:tabs>
                <w:tab w:val="left" w:pos="3306"/>
              </w:tabs>
              <w:rPr>
                <w:rFonts w:cs="Calibri"/>
              </w:rPr>
            </w:pPr>
            <w:r w:rsidRPr="00DC4889">
              <w:rPr>
                <w:rFonts w:cs="Calibri"/>
              </w:rPr>
              <w:t>c) The increase in Accrued Expenses of $xxx is mainly due to increased capital works and legal expenses.</w:t>
            </w:r>
          </w:p>
        </w:tc>
      </w:tr>
      <w:tr w:rsidR="00DF65C9" w:rsidRPr="00CF7E1B" w14:paraId="14A45C10" w14:textId="77777777" w:rsidTr="00691B77">
        <w:trPr>
          <w:cantSplit/>
          <w:trHeight w:val="23"/>
        </w:trPr>
        <w:tc>
          <w:tcPr>
            <w:tcW w:w="728" w:type="pct"/>
            <w:tcBorders>
              <w:top w:val="nil"/>
              <w:left w:val="single" w:sz="2" w:space="0" w:color="auto"/>
              <w:bottom w:val="nil"/>
              <w:right w:val="single" w:sz="2" w:space="0" w:color="auto"/>
            </w:tcBorders>
          </w:tcPr>
          <w:p w14:paraId="4A3367FA" w14:textId="77777777" w:rsidR="00DF65C9" w:rsidRPr="00DC4889" w:rsidRDefault="00DF65C9" w:rsidP="00DF65C9">
            <w:pPr>
              <w:pStyle w:val="TableReference"/>
              <w:tabs>
                <w:tab w:val="left" w:pos="3306"/>
              </w:tabs>
              <w:spacing w:before="120"/>
              <w:rPr>
                <w:rFonts w:cs="Calibri"/>
                <w:color w:val="7030A0"/>
                <w:sz w:val="14"/>
              </w:rPr>
            </w:pPr>
            <w:bookmarkStart w:id="759" w:name="_Hlk41614493"/>
            <w:r w:rsidRPr="00DC4889">
              <w:rPr>
                <w:rFonts w:cs="Calibri"/>
                <w:color w:val="7030A0"/>
                <w:sz w:val="14"/>
              </w:rPr>
              <w:t>ACT Disclosure Policy</w:t>
            </w:r>
          </w:p>
        </w:tc>
        <w:tc>
          <w:tcPr>
            <w:tcW w:w="2935" w:type="pct"/>
            <w:tcBorders>
              <w:top w:val="nil"/>
              <w:left w:val="single" w:sz="2" w:space="0" w:color="auto"/>
              <w:bottom w:val="nil"/>
              <w:right w:val="nil"/>
            </w:tcBorders>
          </w:tcPr>
          <w:p w14:paraId="3128B511" w14:textId="77777777" w:rsidR="00DF65C9" w:rsidRPr="00DC4889" w:rsidRDefault="00DF65C9" w:rsidP="00DF65C9">
            <w:pPr>
              <w:pStyle w:val="TableText"/>
              <w:tabs>
                <w:tab w:val="left" w:pos="3306"/>
              </w:tabs>
              <w:spacing w:before="120"/>
              <w:rPr>
                <w:rFonts w:cs="Calibri"/>
                <w:b/>
                <w:bCs/>
              </w:rPr>
            </w:pPr>
            <w:r w:rsidRPr="00DC4889">
              <w:rPr>
                <w:rFonts w:cs="Calibri"/>
                <w:b/>
                <w:bCs/>
              </w:rPr>
              <w:t>Payables are aged as follows:</w:t>
            </w:r>
          </w:p>
        </w:tc>
        <w:tc>
          <w:tcPr>
            <w:tcW w:w="777" w:type="pct"/>
            <w:gridSpan w:val="3"/>
            <w:tcBorders>
              <w:top w:val="nil"/>
              <w:left w:val="nil"/>
              <w:bottom w:val="nil"/>
              <w:right w:val="nil"/>
            </w:tcBorders>
            <w:vAlign w:val="bottom"/>
          </w:tcPr>
          <w:p w14:paraId="01B71F74" w14:textId="77777777" w:rsidR="00DF65C9" w:rsidRPr="00DC4889" w:rsidRDefault="00DF65C9" w:rsidP="00DF65C9">
            <w:pPr>
              <w:pStyle w:val="TableText"/>
              <w:tabs>
                <w:tab w:val="left" w:pos="3306"/>
              </w:tabs>
              <w:jc w:val="right"/>
              <w:rPr>
                <w:rFonts w:cs="Calibri"/>
              </w:rPr>
            </w:pPr>
          </w:p>
        </w:tc>
        <w:tc>
          <w:tcPr>
            <w:tcW w:w="560" w:type="pct"/>
            <w:tcBorders>
              <w:top w:val="nil"/>
              <w:left w:val="nil"/>
              <w:bottom w:val="nil"/>
              <w:right w:val="nil"/>
            </w:tcBorders>
            <w:vAlign w:val="bottom"/>
          </w:tcPr>
          <w:p w14:paraId="693E432F" w14:textId="77777777" w:rsidR="00DF65C9" w:rsidRPr="00DC4889" w:rsidRDefault="00DF65C9" w:rsidP="00DF65C9">
            <w:pPr>
              <w:pStyle w:val="TableText"/>
              <w:tabs>
                <w:tab w:val="left" w:pos="3306"/>
              </w:tabs>
              <w:jc w:val="right"/>
              <w:rPr>
                <w:rFonts w:cs="Calibri"/>
              </w:rPr>
            </w:pPr>
          </w:p>
        </w:tc>
      </w:tr>
      <w:bookmarkEnd w:id="759"/>
      <w:tr w:rsidR="00DF65C9" w:rsidRPr="00CF7E1B" w14:paraId="006B7600" w14:textId="77777777" w:rsidTr="00691B77">
        <w:trPr>
          <w:cantSplit/>
          <w:trHeight w:val="23"/>
        </w:trPr>
        <w:tc>
          <w:tcPr>
            <w:tcW w:w="728" w:type="pct"/>
            <w:tcBorders>
              <w:top w:val="nil"/>
              <w:left w:val="single" w:sz="2" w:space="0" w:color="auto"/>
              <w:bottom w:val="nil"/>
              <w:right w:val="single" w:sz="2" w:space="0" w:color="auto"/>
            </w:tcBorders>
          </w:tcPr>
          <w:p w14:paraId="006C9135" w14:textId="77777777" w:rsidR="00DF65C9" w:rsidRPr="00DC4889" w:rsidRDefault="00DF65C9" w:rsidP="00DF65C9">
            <w:pPr>
              <w:pStyle w:val="TableReference"/>
              <w:tabs>
                <w:tab w:val="left" w:pos="3306"/>
              </w:tabs>
              <w:spacing w:before="40"/>
              <w:rPr>
                <w:rFonts w:cs="Calibri"/>
                <w:color w:val="7030A0"/>
                <w:sz w:val="14"/>
              </w:rPr>
            </w:pPr>
          </w:p>
        </w:tc>
        <w:tc>
          <w:tcPr>
            <w:tcW w:w="2935" w:type="pct"/>
            <w:tcBorders>
              <w:top w:val="nil"/>
              <w:left w:val="single" w:sz="2" w:space="0" w:color="auto"/>
              <w:bottom w:val="nil"/>
              <w:right w:val="nil"/>
            </w:tcBorders>
          </w:tcPr>
          <w:p w14:paraId="600B44FD" w14:textId="77777777" w:rsidR="00DF65C9" w:rsidRPr="00DC4889" w:rsidRDefault="00DF65C9" w:rsidP="00DF65C9">
            <w:pPr>
              <w:pStyle w:val="TableText"/>
              <w:tabs>
                <w:tab w:val="left" w:pos="3306"/>
              </w:tabs>
              <w:rPr>
                <w:rFonts w:cs="Calibri"/>
              </w:rPr>
            </w:pPr>
            <w:r w:rsidRPr="00DC4889">
              <w:rPr>
                <w:rFonts w:cs="Calibri"/>
              </w:rPr>
              <w:t>Not Overdue</w:t>
            </w:r>
          </w:p>
        </w:tc>
        <w:tc>
          <w:tcPr>
            <w:tcW w:w="777" w:type="pct"/>
            <w:gridSpan w:val="3"/>
            <w:tcBorders>
              <w:top w:val="nil"/>
              <w:left w:val="nil"/>
              <w:bottom w:val="nil"/>
              <w:right w:val="nil"/>
            </w:tcBorders>
            <w:vAlign w:val="bottom"/>
          </w:tcPr>
          <w:p w14:paraId="2B629A98" w14:textId="3F0D3F52" w:rsidR="00DF65C9" w:rsidRPr="00DC4889" w:rsidRDefault="00DF65C9" w:rsidP="00DF65C9">
            <w:pPr>
              <w:pStyle w:val="TableText"/>
              <w:tabs>
                <w:tab w:val="left" w:pos="3306"/>
              </w:tabs>
              <w:jc w:val="right"/>
              <w:rPr>
                <w:rFonts w:cs="Calibri"/>
              </w:rPr>
            </w:pPr>
          </w:p>
        </w:tc>
        <w:tc>
          <w:tcPr>
            <w:tcW w:w="560" w:type="pct"/>
            <w:tcBorders>
              <w:top w:val="nil"/>
              <w:left w:val="nil"/>
              <w:bottom w:val="nil"/>
              <w:right w:val="nil"/>
            </w:tcBorders>
            <w:vAlign w:val="bottom"/>
          </w:tcPr>
          <w:p w14:paraId="00D181C1" w14:textId="22F8D4ED" w:rsidR="00DF65C9" w:rsidRPr="00DC4889" w:rsidRDefault="00DF65C9" w:rsidP="00DF65C9">
            <w:pPr>
              <w:pStyle w:val="TableText"/>
              <w:tabs>
                <w:tab w:val="left" w:pos="3306"/>
              </w:tabs>
              <w:jc w:val="right"/>
              <w:rPr>
                <w:rFonts w:cs="Calibri"/>
              </w:rPr>
            </w:pPr>
          </w:p>
        </w:tc>
      </w:tr>
      <w:tr w:rsidR="00DF65C9" w:rsidRPr="00CF7E1B" w14:paraId="05CC80AC" w14:textId="77777777" w:rsidTr="00691B77">
        <w:trPr>
          <w:cantSplit/>
          <w:trHeight w:val="23"/>
        </w:trPr>
        <w:tc>
          <w:tcPr>
            <w:tcW w:w="728" w:type="pct"/>
            <w:tcBorders>
              <w:top w:val="nil"/>
              <w:left w:val="single" w:sz="2" w:space="0" w:color="auto"/>
              <w:bottom w:val="nil"/>
              <w:right w:val="single" w:sz="2" w:space="0" w:color="auto"/>
            </w:tcBorders>
          </w:tcPr>
          <w:p w14:paraId="359A89E9" w14:textId="77777777" w:rsidR="00DF65C9" w:rsidRPr="00DC4889" w:rsidRDefault="00DF65C9" w:rsidP="00DF65C9">
            <w:pPr>
              <w:pStyle w:val="TableReference"/>
              <w:tabs>
                <w:tab w:val="left" w:pos="3306"/>
              </w:tabs>
              <w:spacing w:before="40"/>
              <w:rPr>
                <w:rFonts w:cs="Calibri"/>
                <w:color w:val="7030A0"/>
                <w:sz w:val="14"/>
              </w:rPr>
            </w:pPr>
          </w:p>
        </w:tc>
        <w:tc>
          <w:tcPr>
            <w:tcW w:w="2935" w:type="pct"/>
            <w:tcBorders>
              <w:top w:val="nil"/>
              <w:left w:val="single" w:sz="2" w:space="0" w:color="auto"/>
              <w:bottom w:val="nil"/>
              <w:right w:val="nil"/>
            </w:tcBorders>
          </w:tcPr>
          <w:p w14:paraId="04A97F8F" w14:textId="77777777" w:rsidR="00DF65C9" w:rsidRPr="00DC4889" w:rsidRDefault="00DF65C9" w:rsidP="00DF65C9">
            <w:pPr>
              <w:pStyle w:val="TableText"/>
              <w:tabs>
                <w:tab w:val="left" w:pos="3306"/>
              </w:tabs>
              <w:rPr>
                <w:rFonts w:cs="Calibri"/>
              </w:rPr>
            </w:pPr>
            <w:r w:rsidRPr="00DC4889">
              <w:rPr>
                <w:rFonts w:cs="Calibri"/>
              </w:rPr>
              <w:t>Overdue for Less than 30 Days</w:t>
            </w:r>
          </w:p>
        </w:tc>
        <w:tc>
          <w:tcPr>
            <w:tcW w:w="777" w:type="pct"/>
            <w:gridSpan w:val="3"/>
            <w:tcBorders>
              <w:top w:val="nil"/>
              <w:left w:val="nil"/>
              <w:bottom w:val="nil"/>
              <w:right w:val="nil"/>
            </w:tcBorders>
            <w:vAlign w:val="bottom"/>
          </w:tcPr>
          <w:p w14:paraId="758F35E3" w14:textId="77A188D2" w:rsidR="00DF65C9" w:rsidRPr="00DC4889" w:rsidRDefault="00DF65C9" w:rsidP="00DF65C9">
            <w:pPr>
              <w:pStyle w:val="TableText"/>
              <w:tabs>
                <w:tab w:val="left" w:pos="3306"/>
              </w:tabs>
              <w:jc w:val="right"/>
              <w:rPr>
                <w:rFonts w:cs="Calibri"/>
              </w:rPr>
            </w:pPr>
          </w:p>
        </w:tc>
        <w:tc>
          <w:tcPr>
            <w:tcW w:w="560" w:type="pct"/>
            <w:tcBorders>
              <w:top w:val="nil"/>
              <w:left w:val="nil"/>
              <w:bottom w:val="nil"/>
              <w:right w:val="nil"/>
            </w:tcBorders>
            <w:vAlign w:val="bottom"/>
          </w:tcPr>
          <w:p w14:paraId="1213345D" w14:textId="7A43019B" w:rsidR="00DF65C9" w:rsidRPr="00DC4889" w:rsidRDefault="00DF65C9" w:rsidP="00DF65C9">
            <w:pPr>
              <w:pStyle w:val="TableText"/>
              <w:tabs>
                <w:tab w:val="left" w:pos="3306"/>
              </w:tabs>
              <w:jc w:val="right"/>
              <w:rPr>
                <w:rFonts w:cs="Calibri"/>
              </w:rPr>
            </w:pPr>
          </w:p>
        </w:tc>
      </w:tr>
      <w:tr w:rsidR="00DF65C9" w:rsidRPr="00CF7E1B" w14:paraId="7E6D6243" w14:textId="77777777" w:rsidTr="00691B77">
        <w:trPr>
          <w:cantSplit/>
          <w:trHeight w:val="23"/>
        </w:trPr>
        <w:tc>
          <w:tcPr>
            <w:tcW w:w="728" w:type="pct"/>
            <w:tcBorders>
              <w:top w:val="nil"/>
              <w:left w:val="single" w:sz="2" w:space="0" w:color="auto"/>
              <w:bottom w:val="nil"/>
              <w:right w:val="single" w:sz="2" w:space="0" w:color="auto"/>
            </w:tcBorders>
          </w:tcPr>
          <w:p w14:paraId="1170F265" w14:textId="77777777" w:rsidR="00DF65C9" w:rsidRPr="00DC4889" w:rsidRDefault="00DF65C9" w:rsidP="00DF65C9">
            <w:pPr>
              <w:pStyle w:val="TableReference"/>
              <w:tabs>
                <w:tab w:val="left" w:pos="3306"/>
              </w:tabs>
              <w:spacing w:before="40"/>
              <w:rPr>
                <w:rFonts w:cs="Calibri"/>
                <w:color w:val="7030A0"/>
                <w:sz w:val="14"/>
              </w:rPr>
            </w:pPr>
          </w:p>
        </w:tc>
        <w:tc>
          <w:tcPr>
            <w:tcW w:w="2935" w:type="pct"/>
            <w:tcBorders>
              <w:top w:val="nil"/>
              <w:left w:val="single" w:sz="2" w:space="0" w:color="auto"/>
              <w:bottom w:val="nil"/>
              <w:right w:val="nil"/>
            </w:tcBorders>
          </w:tcPr>
          <w:p w14:paraId="350FD11A" w14:textId="77777777" w:rsidR="00DF65C9" w:rsidRPr="00DC4889" w:rsidRDefault="00DF65C9" w:rsidP="00DF65C9">
            <w:pPr>
              <w:pStyle w:val="TableText"/>
              <w:tabs>
                <w:tab w:val="left" w:pos="3306"/>
              </w:tabs>
              <w:rPr>
                <w:rFonts w:cs="Calibri"/>
              </w:rPr>
            </w:pPr>
            <w:r w:rsidRPr="00DC4889">
              <w:rPr>
                <w:rFonts w:cs="Calibri"/>
              </w:rPr>
              <w:t>Overdue for 30 to 60 Days</w:t>
            </w:r>
          </w:p>
        </w:tc>
        <w:tc>
          <w:tcPr>
            <w:tcW w:w="777" w:type="pct"/>
            <w:gridSpan w:val="3"/>
            <w:tcBorders>
              <w:top w:val="nil"/>
              <w:left w:val="nil"/>
              <w:bottom w:val="nil"/>
              <w:right w:val="nil"/>
            </w:tcBorders>
            <w:vAlign w:val="bottom"/>
          </w:tcPr>
          <w:p w14:paraId="3AD5A611" w14:textId="3C67071B" w:rsidR="00DF65C9" w:rsidRPr="00DC4889" w:rsidRDefault="00DF65C9" w:rsidP="00DF65C9">
            <w:pPr>
              <w:pStyle w:val="TableText"/>
              <w:tabs>
                <w:tab w:val="left" w:pos="3306"/>
              </w:tabs>
              <w:jc w:val="right"/>
              <w:rPr>
                <w:rFonts w:cs="Calibri"/>
              </w:rPr>
            </w:pPr>
          </w:p>
        </w:tc>
        <w:tc>
          <w:tcPr>
            <w:tcW w:w="560" w:type="pct"/>
            <w:tcBorders>
              <w:top w:val="nil"/>
              <w:left w:val="nil"/>
              <w:bottom w:val="nil"/>
              <w:right w:val="nil"/>
            </w:tcBorders>
            <w:vAlign w:val="bottom"/>
          </w:tcPr>
          <w:p w14:paraId="3150A8ED" w14:textId="0B0AE7B0" w:rsidR="00DF65C9" w:rsidRPr="00DC4889" w:rsidRDefault="00DF65C9" w:rsidP="00DF65C9">
            <w:pPr>
              <w:pStyle w:val="TableText"/>
              <w:tabs>
                <w:tab w:val="left" w:pos="3306"/>
              </w:tabs>
              <w:jc w:val="right"/>
              <w:rPr>
                <w:rFonts w:cs="Calibri"/>
              </w:rPr>
            </w:pPr>
          </w:p>
        </w:tc>
      </w:tr>
      <w:tr w:rsidR="00DF65C9" w:rsidRPr="00CF7E1B" w14:paraId="20592172" w14:textId="77777777" w:rsidTr="00691B77">
        <w:trPr>
          <w:cantSplit/>
          <w:trHeight w:val="23"/>
        </w:trPr>
        <w:tc>
          <w:tcPr>
            <w:tcW w:w="728" w:type="pct"/>
            <w:tcBorders>
              <w:top w:val="nil"/>
              <w:left w:val="single" w:sz="2" w:space="0" w:color="auto"/>
              <w:bottom w:val="nil"/>
              <w:right w:val="single" w:sz="2" w:space="0" w:color="auto"/>
            </w:tcBorders>
          </w:tcPr>
          <w:p w14:paraId="455FA032" w14:textId="77777777" w:rsidR="00DF65C9" w:rsidRPr="00DC4889" w:rsidRDefault="00DF65C9" w:rsidP="00DF65C9">
            <w:pPr>
              <w:pStyle w:val="TableReference"/>
              <w:tabs>
                <w:tab w:val="left" w:pos="3306"/>
              </w:tabs>
              <w:spacing w:before="40"/>
              <w:rPr>
                <w:rFonts w:cs="Calibri"/>
                <w:color w:val="7030A0"/>
                <w:sz w:val="14"/>
              </w:rPr>
            </w:pPr>
          </w:p>
        </w:tc>
        <w:tc>
          <w:tcPr>
            <w:tcW w:w="2935" w:type="pct"/>
            <w:tcBorders>
              <w:top w:val="nil"/>
              <w:left w:val="single" w:sz="2" w:space="0" w:color="auto"/>
              <w:bottom w:val="nil"/>
              <w:right w:val="nil"/>
            </w:tcBorders>
          </w:tcPr>
          <w:p w14:paraId="009181BF" w14:textId="77777777" w:rsidR="00DF65C9" w:rsidRPr="00DC4889" w:rsidRDefault="00DF65C9" w:rsidP="00DF65C9">
            <w:pPr>
              <w:pStyle w:val="TableText"/>
              <w:tabs>
                <w:tab w:val="left" w:pos="3306"/>
              </w:tabs>
              <w:rPr>
                <w:rFonts w:cs="Calibri"/>
              </w:rPr>
            </w:pPr>
            <w:r w:rsidRPr="00DC4889">
              <w:rPr>
                <w:rFonts w:cs="Calibri"/>
              </w:rPr>
              <w:t>Overdue for More than 60 Days</w:t>
            </w:r>
          </w:p>
        </w:tc>
        <w:tc>
          <w:tcPr>
            <w:tcW w:w="777" w:type="pct"/>
            <w:gridSpan w:val="3"/>
            <w:tcBorders>
              <w:top w:val="nil"/>
              <w:left w:val="nil"/>
              <w:bottom w:val="single" w:sz="2" w:space="0" w:color="auto"/>
              <w:right w:val="nil"/>
            </w:tcBorders>
            <w:vAlign w:val="bottom"/>
          </w:tcPr>
          <w:p w14:paraId="692B3F38" w14:textId="27848B6B" w:rsidR="00DF65C9" w:rsidRPr="00DC4889" w:rsidRDefault="00DF65C9" w:rsidP="00DF65C9">
            <w:pPr>
              <w:pStyle w:val="TableText"/>
              <w:tabs>
                <w:tab w:val="left" w:pos="3306"/>
              </w:tabs>
              <w:jc w:val="right"/>
              <w:rPr>
                <w:rFonts w:cs="Calibri"/>
              </w:rPr>
            </w:pPr>
          </w:p>
        </w:tc>
        <w:tc>
          <w:tcPr>
            <w:tcW w:w="560" w:type="pct"/>
            <w:tcBorders>
              <w:top w:val="nil"/>
              <w:left w:val="nil"/>
              <w:bottom w:val="single" w:sz="2" w:space="0" w:color="auto"/>
              <w:right w:val="nil"/>
            </w:tcBorders>
            <w:vAlign w:val="bottom"/>
          </w:tcPr>
          <w:p w14:paraId="3B254872" w14:textId="57886B2D" w:rsidR="00DF65C9" w:rsidRPr="00DC4889" w:rsidRDefault="00DF65C9" w:rsidP="00DF65C9">
            <w:pPr>
              <w:pStyle w:val="TableText"/>
              <w:tabs>
                <w:tab w:val="left" w:pos="3306"/>
              </w:tabs>
              <w:jc w:val="right"/>
              <w:rPr>
                <w:rFonts w:cs="Calibri"/>
              </w:rPr>
            </w:pPr>
          </w:p>
        </w:tc>
      </w:tr>
      <w:tr w:rsidR="00DF65C9" w:rsidRPr="00CF7E1B" w14:paraId="026BC376" w14:textId="77777777" w:rsidTr="00691B77">
        <w:trPr>
          <w:cantSplit/>
          <w:trHeight w:val="23"/>
        </w:trPr>
        <w:tc>
          <w:tcPr>
            <w:tcW w:w="728" w:type="pct"/>
            <w:tcBorders>
              <w:top w:val="nil"/>
              <w:left w:val="single" w:sz="2" w:space="0" w:color="auto"/>
              <w:bottom w:val="nil"/>
              <w:right w:val="single" w:sz="2" w:space="0" w:color="auto"/>
            </w:tcBorders>
          </w:tcPr>
          <w:p w14:paraId="1664D8B3" w14:textId="77777777" w:rsidR="00DF65C9" w:rsidRPr="00DC4889" w:rsidRDefault="00DF65C9" w:rsidP="00DF65C9">
            <w:pPr>
              <w:pStyle w:val="TableReference"/>
              <w:tabs>
                <w:tab w:val="left" w:pos="3306"/>
              </w:tabs>
              <w:spacing w:before="40"/>
              <w:rPr>
                <w:rFonts w:cs="Calibri"/>
                <w:color w:val="7030A0"/>
                <w:sz w:val="14"/>
              </w:rPr>
            </w:pPr>
          </w:p>
        </w:tc>
        <w:tc>
          <w:tcPr>
            <w:tcW w:w="2935" w:type="pct"/>
            <w:tcBorders>
              <w:top w:val="nil"/>
              <w:left w:val="single" w:sz="2" w:space="0" w:color="auto"/>
              <w:bottom w:val="nil"/>
              <w:right w:val="nil"/>
            </w:tcBorders>
          </w:tcPr>
          <w:p w14:paraId="35DA0D0A" w14:textId="68D55652" w:rsidR="00DF65C9" w:rsidRPr="00DC4889" w:rsidRDefault="00DF65C9" w:rsidP="00DF65C9">
            <w:pPr>
              <w:pStyle w:val="TableText"/>
              <w:tabs>
                <w:tab w:val="left" w:pos="3306"/>
              </w:tabs>
              <w:rPr>
                <w:rFonts w:cs="Calibri"/>
                <w:b/>
                <w:bCs/>
              </w:rPr>
            </w:pPr>
            <w:r w:rsidRPr="00DC4889">
              <w:rPr>
                <w:rFonts w:cs="Calibri"/>
                <w:b/>
                <w:bCs/>
              </w:rPr>
              <w:t>Total Payables</w:t>
            </w:r>
            <w:r w:rsidRPr="00824628">
              <w:rPr>
                <w:rFonts w:cs="Calibri"/>
                <w:b/>
                <w:bCs/>
                <w:color w:val="FF0000"/>
              </w:rPr>
              <w:t xml:space="preserve"> </w:t>
            </w:r>
            <w:r w:rsidRPr="00056203">
              <w:rPr>
                <w:rFonts w:cs="Calibri"/>
                <w:b/>
                <w:bCs/>
              </w:rPr>
              <w:t>and Contract Liabilities</w:t>
            </w:r>
          </w:p>
        </w:tc>
        <w:tc>
          <w:tcPr>
            <w:tcW w:w="777" w:type="pct"/>
            <w:gridSpan w:val="3"/>
            <w:tcBorders>
              <w:top w:val="single" w:sz="2" w:space="0" w:color="auto"/>
              <w:left w:val="nil"/>
              <w:bottom w:val="double" w:sz="4" w:space="0" w:color="auto"/>
              <w:right w:val="nil"/>
            </w:tcBorders>
            <w:vAlign w:val="bottom"/>
          </w:tcPr>
          <w:p w14:paraId="09331373" w14:textId="53E8400A" w:rsidR="00DF65C9" w:rsidRPr="00DC4889" w:rsidRDefault="00DF65C9" w:rsidP="00DF65C9">
            <w:pPr>
              <w:pStyle w:val="TableText"/>
              <w:tabs>
                <w:tab w:val="left" w:pos="3306"/>
              </w:tabs>
              <w:jc w:val="right"/>
              <w:rPr>
                <w:rFonts w:cs="Calibri"/>
                <w:b/>
                <w:bCs/>
              </w:rPr>
            </w:pPr>
          </w:p>
        </w:tc>
        <w:tc>
          <w:tcPr>
            <w:tcW w:w="560" w:type="pct"/>
            <w:tcBorders>
              <w:top w:val="single" w:sz="2" w:space="0" w:color="auto"/>
              <w:left w:val="nil"/>
              <w:bottom w:val="double" w:sz="4" w:space="0" w:color="auto"/>
              <w:right w:val="nil"/>
            </w:tcBorders>
            <w:vAlign w:val="bottom"/>
          </w:tcPr>
          <w:p w14:paraId="077DDBF4" w14:textId="22E55B32" w:rsidR="00DF65C9" w:rsidRPr="00DC4889" w:rsidRDefault="00DF65C9" w:rsidP="00DF65C9">
            <w:pPr>
              <w:pStyle w:val="TableText"/>
              <w:tabs>
                <w:tab w:val="left" w:pos="3306"/>
              </w:tabs>
              <w:jc w:val="right"/>
              <w:rPr>
                <w:rFonts w:cs="Calibri"/>
                <w:b/>
                <w:bCs/>
              </w:rPr>
            </w:pPr>
          </w:p>
        </w:tc>
      </w:tr>
      <w:tr w:rsidR="00543149" w:rsidRPr="00CF7E1B" w14:paraId="5ACE1BD5" w14:textId="77777777" w:rsidTr="00057FEC">
        <w:trPr>
          <w:cantSplit/>
          <w:trHeight w:val="23"/>
        </w:trPr>
        <w:tc>
          <w:tcPr>
            <w:tcW w:w="728" w:type="pct"/>
            <w:tcBorders>
              <w:top w:val="nil"/>
              <w:left w:val="single" w:sz="2" w:space="0" w:color="auto"/>
              <w:bottom w:val="nil"/>
              <w:right w:val="single" w:sz="2" w:space="0" w:color="auto"/>
            </w:tcBorders>
          </w:tcPr>
          <w:p w14:paraId="55DB3D7F" w14:textId="77777777" w:rsidR="00543149" w:rsidRPr="00DC4889" w:rsidRDefault="00543149" w:rsidP="00DF65C9">
            <w:pPr>
              <w:pStyle w:val="TableReference"/>
              <w:tabs>
                <w:tab w:val="left" w:pos="3306"/>
              </w:tabs>
              <w:spacing w:before="40"/>
              <w:rPr>
                <w:rFonts w:cs="Calibri"/>
                <w:color w:val="7030A0"/>
                <w:sz w:val="14"/>
              </w:rPr>
            </w:pPr>
          </w:p>
        </w:tc>
        <w:tc>
          <w:tcPr>
            <w:tcW w:w="2935" w:type="pct"/>
            <w:tcBorders>
              <w:top w:val="nil"/>
              <w:left w:val="single" w:sz="2" w:space="0" w:color="auto"/>
              <w:bottom w:val="nil"/>
              <w:right w:val="nil"/>
            </w:tcBorders>
          </w:tcPr>
          <w:p w14:paraId="56D327E6" w14:textId="77777777" w:rsidR="00543149" w:rsidRPr="00DC4889" w:rsidRDefault="00543149" w:rsidP="00DF65C9">
            <w:pPr>
              <w:pStyle w:val="TableText"/>
              <w:tabs>
                <w:tab w:val="left" w:pos="3306"/>
              </w:tabs>
              <w:rPr>
                <w:rFonts w:cs="Calibri"/>
                <w:b/>
                <w:bCs/>
              </w:rPr>
            </w:pPr>
          </w:p>
        </w:tc>
        <w:tc>
          <w:tcPr>
            <w:tcW w:w="777" w:type="pct"/>
            <w:gridSpan w:val="3"/>
            <w:tcBorders>
              <w:top w:val="single" w:sz="2" w:space="0" w:color="auto"/>
              <w:left w:val="nil"/>
              <w:bottom w:val="nil"/>
              <w:right w:val="nil"/>
            </w:tcBorders>
            <w:vAlign w:val="bottom"/>
          </w:tcPr>
          <w:p w14:paraId="7DAE86F5" w14:textId="77777777" w:rsidR="00543149" w:rsidRPr="00DC4889" w:rsidRDefault="00543149" w:rsidP="00DF65C9">
            <w:pPr>
              <w:pStyle w:val="TableText"/>
              <w:tabs>
                <w:tab w:val="left" w:pos="3306"/>
              </w:tabs>
              <w:jc w:val="right"/>
              <w:rPr>
                <w:rFonts w:cs="Calibri"/>
                <w:b/>
                <w:bCs/>
              </w:rPr>
            </w:pPr>
          </w:p>
        </w:tc>
        <w:tc>
          <w:tcPr>
            <w:tcW w:w="560" w:type="pct"/>
            <w:tcBorders>
              <w:top w:val="single" w:sz="2" w:space="0" w:color="auto"/>
              <w:left w:val="nil"/>
              <w:bottom w:val="nil"/>
              <w:right w:val="nil"/>
            </w:tcBorders>
            <w:vAlign w:val="bottom"/>
          </w:tcPr>
          <w:p w14:paraId="2B7C4E21" w14:textId="77777777" w:rsidR="00543149" w:rsidRPr="00DC4889" w:rsidRDefault="00543149" w:rsidP="00DF65C9">
            <w:pPr>
              <w:pStyle w:val="TableText"/>
              <w:tabs>
                <w:tab w:val="left" w:pos="3306"/>
              </w:tabs>
              <w:jc w:val="right"/>
              <w:rPr>
                <w:rFonts w:cs="Calibri"/>
                <w:b/>
                <w:bCs/>
              </w:rPr>
            </w:pPr>
          </w:p>
        </w:tc>
      </w:tr>
      <w:tr w:rsidR="00543149" w:rsidRPr="00CF7E1B" w14:paraId="4715BFE0" w14:textId="77777777" w:rsidTr="00057FEC">
        <w:trPr>
          <w:cantSplit/>
          <w:trHeight w:val="23"/>
        </w:trPr>
        <w:tc>
          <w:tcPr>
            <w:tcW w:w="728" w:type="pct"/>
            <w:tcBorders>
              <w:top w:val="nil"/>
              <w:left w:val="single" w:sz="2" w:space="0" w:color="auto"/>
              <w:bottom w:val="nil"/>
              <w:right w:val="single" w:sz="2" w:space="0" w:color="auto"/>
            </w:tcBorders>
          </w:tcPr>
          <w:p w14:paraId="26D46E0A" w14:textId="77777777" w:rsidR="00543149" w:rsidRPr="00DC4889" w:rsidRDefault="00543149" w:rsidP="00DF65C9">
            <w:pPr>
              <w:pStyle w:val="TableReference"/>
              <w:tabs>
                <w:tab w:val="left" w:pos="3306"/>
              </w:tabs>
              <w:spacing w:before="40"/>
              <w:rPr>
                <w:rFonts w:cs="Calibri"/>
                <w:color w:val="7030A0"/>
                <w:sz w:val="14"/>
              </w:rPr>
            </w:pPr>
          </w:p>
        </w:tc>
        <w:tc>
          <w:tcPr>
            <w:tcW w:w="2935" w:type="pct"/>
            <w:tcBorders>
              <w:top w:val="nil"/>
              <w:left w:val="single" w:sz="2" w:space="0" w:color="auto"/>
              <w:bottom w:val="nil"/>
              <w:right w:val="nil"/>
            </w:tcBorders>
          </w:tcPr>
          <w:p w14:paraId="3E8E376C" w14:textId="5ABE4445" w:rsidR="00543149" w:rsidRPr="00056203" w:rsidRDefault="00543149" w:rsidP="00DF65C9">
            <w:pPr>
              <w:pStyle w:val="TableText"/>
              <w:tabs>
                <w:tab w:val="left" w:pos="3306"/>
              </w:tabs>
              <w:rPr>
                <w:rFonts w:cs="Calibri"/>
                <w:b/>
                <w:bCs/>
              </w:rPr>
            </w:pPr>
            <w:r w:rsidRPr="00056203">
              <w:rPr>
                <w:rFonts w:cs="Calibri"/>
                <w:b/>
                <w:bCs/>
              </w:rPr>
              <w:t>Reconciliation of Contract Liabilities</w:t>
            </w:r>
          </w:p>
        </w:tc>
        <w:tc>
          <w:tcPr>
            <w:tcW w:w="777" w:type="pct"/>
            <w:gridSpan w:val="3"/>
            <w:tcBorders>
              <w:top w:val="nil"/>
              <w:left w:val="nil"/>
              <w:bottom w:val="nil"/>
              <w:right w:val="nil"/>
            </w:tcBorders>
            <w:vAlign w:val="bottom"/>
          </w:tcPr>
          <w:p w14:paraId="70F0F024" w14:textId="77777777" w:rsidR="00543149" w:rsidRPr="00DC4889" w:rsidRDefault="00543149" w:rsidP="00DF65C9">
            <w:pPr>
              <w:pStyle w:val="TableText"/>
              <w:tabs>
                <w:tab w:val="left" w:pos="3306"/>
              </w:tabs>
              <w:jc w:val="right"/>
              <w:rPr>
                <w:rFonts w:cs="Calibri"/>
                <w:b/>
                <w:bCs/>
              </w:rPr>
            </w:pPr>
          </w:p>
        </w:tc>
        <w:tc>
          <w:tcPr>
            <w:tcW w:w="560" w:type="pct"/>
            <w:tcBorders>
              <w:top w:val="nil"/>
              <w:left w:val="nil"/>
              <w:bottom w:val="nil"/>
              <w:right w:val="nil"/>
            </w:tcBorders>
            <w:vAlign w:val="bottom"/>
          </w:tcPr>
          <w:p w14:paraId="663980F9" w14:textId="77777777" w:rsidR="00543149" w:rsidRPr="00DC4889" w:rsidRDefault="00543149" w:rsidP="00DF65C9">
            <w:pPr>
              <w:pStyle w:val="TableText"/>
              <w:tabs>
                <w:tab w:val="left" w:pos="3306"/>
              </w:tabs>
              <w:jc w:val="right"/>
              <w:rPr>
                <w:rFonts w:cs="Calibri"/>
                <w:b/>
                <w:bCs/>
              </w:rPr>
            </w:pPr>
          </w:p>
        </w:tc>
      </w:tr>
      <w:tr w:rsidR="00543149" w:rsidRPr="00CF7E1B" w14:paraId="54C65ED3" w14:textId="77777777" w:rsidTr="00057FEC">
        <w:trPr>
          <w:cantSplit/>
          <w:trHeight w:val="23"/>
        </w:trPr>
        <w:tc>
          <w:tcPr>
            <w:tcW w:w="728" w:type="pct"/>
            <w:tcBorders>
              <w:top w:val="nil"/>
              <w:left w:val="single" w:sz="2" w:space="0" w:color="auto"/>
              <w:bottom w:val="nil"/>
              <w:right w:val="single" w:sz="2" w:space="0" w:color="auto"/>
            </w:tcBorders>
          </w:tcPr>
          <w:p w14:paraId="26597AEB" w14:textId="77777777" w:rsidR="00543149" w:rsidRPr="00DC4889" w:rsidRDefault="00543149" w:rsidP="00DF65C9">
            <w:pPr>
              <w:pStyle w:val="TableReference"/>
              <w:tabs>
                <w:tab w:val="left" w:pos="3306"/>
              </w:tabs>
              <w:spacing w:before="40"/>
              <w:rPr>
                <w:rFonts w:cs="Calibri"/>
                <w:color w:val="7030A0"/>
                <w:sz w:val="14"/>
              </w:rPr>
            </w:pPr>
          </w:p>
        </w:tc>
        <w:tc>
          <w:tcPr>
            <w:tcW w:w="2935" w:type="pct"/>
            <w:tcBorders>
              <w:top w:val="nil"/>
              <w:left w:val="single" w:sz="2" w:space="0" w:color="auto"/>
              <w:bottom w:val="nil"/>
              <w:right w:val="nil"/>
            </w:tcBorders>
          </w:tcPr>
          <w:p w14:paraId="51CD4CBB" w14:textId="2F0FE0E2" w:rsidR="00543149" w:rsidRPr="00056203" w:rsidRDefault="00977FC4" w:rsidP="00DF65C9">
            <w:pPr>
              <w:pStyle w:val="TableText"/>
              <w:tabs>
                <w:tab w:val="left" w:pos="3306"/>
              </w:tabs>
              <w:rPr>
                <w:rFonts w:cs="Calibri"/>
                <w:b/>
                <w:bCs/>
              </w:rPr>
            </w:pPr>
            <w:r w:rsidRPr="00056203">
              <w:rPr>
                <w:rFonts w:asciiTheme="minorHAnsi" w:hAnsiTheme="minorHAnsi" w:cstheme="minorHAnsi"/>
              </w:rPr>
              <w:t>Contract Liabilities at the Beginning of the Reporting Period</w:t>
            </w:r>
          </w:p>
        </w:tc>
        <w:tc>
          <w:tcPr>
            <w:tcW w:w="777" w:type="pct"/>
            <w:gridSpan w:val="3"/>
            <w:tcBorders>
              <w:top w:val="nil"/>
              <w:left w:val="nil"/>
              <w:bottom w:val="nil"/>
              <w:right w:val="nil"/>
            </w:tcBorders>
            <w:vAlign w:val="bottom"/>
          </w:tcPr>
          <w:p w14:paraId="4C058716" w14:textId="77777777" w:rsidR="00543149" w:rsidRPr="00DC4889" w:rsidRDefault="00543149" w:rsidP="00DF65C9">
            <w:pPr>
              <w:pStyle w:val="TableText"/>
              <w:tabs>
                <w:tab w:val="left" w:pos="3306"/>
              </w:tabs>
              <w:jc w:val="right"/>
              <w:rPr>
                <w:rFonts w:cs="Calibri"/>
                <w:b/>
                <w:bCs/>
              </w:rPr>
            </w:pPr>
          </w:p>
        </w:tc>
        <w:tc>
          <w:tcPr>
            <w:tcW w:w="560" w:type="pct"/>
            <w:tcBorders>
              <w:top w:val="nil"/>
              <w:left w:val="nil"/>
              <w:bottom w:val="nil"/>
              <w:right w:val="nil"/>
            </w:tcBorders>
            <w:vAlign w:val="bottom"/>
          </w:tcPr>
          <w:p w14:paraId="0B1C3914" w14:textId="77777777" w:rsidR="00543149" w:rsidRPr="00DC4889" w:rsidRDefault="00543149" w:rsidP="00DF65C9">
            <w:pPr>
              <w:pStyle w:val="TableText"/>
              <w:tabs>
                <w:tab w:val="left" w:pos="3306"/>
              </w:tabs>
              <w:jc w:val="right"/>
              <w:rPr>
                <w:rFonts w:cs="Calibri"/>
                <w:b/>
                <w:bCs/>
              </w:rPr>
            </w:pPr>
          </w:p>
        </w:tc>
      </w:tr>
      <w:tr w:rsidR="00543149" w:rsidRPr="00CF7E1B" w14:paraId="7E817EC3" w14:textId="77777777" w:rsidTr="00057FEC">
        <w:trPr>
          <w:cantSplit/>
          <w:trHeight w:val="23"/>
        </w:trPr>
        <w:tc>
          <w:tcPr>
            <w:tcW w:w="728" w:type="pct"/>
            <w:tcBorders>
              <w:top w:val="nil"/>
              <w:left w:val="single" w:sz="2" w:space="0" w:color="auto"/>
              <w:bottom w:val="nil"/>
              <w:right w:val="single" w:sz="2" w:space="0" w:color="auto"/>
            </w:tcBorders>
          </w:tcPr>
          <w:p w14:paraId="2C0679B8" w14:textId="77777777" w:rsidR="00543149" w:rsidRPr="00DC4889" w:rsidRDefault="00543149" w:rsidP="00DF65C9">
            <w:pPr>
              <w:pStyle w:val="TableReference"/>
              <w:tabs>
                <w:tab w:val="left" w:pos="3306"/>
              </w:tabs>
              <w:spacing w:before="40"/>
              <w:rPr>
                <w:rFonts w:cs="Calibri"/>
                <w:color w:val="7030A0"/>
                <w:sz w:val="14"/>
              </w:rPr>
            </w:pPr>
          </w:p>
        </w:tc>
        <w:tc>
          <w:tcPr>
            <w:tcW w:w="2935" w:type="pct"/>
            <w:tcBorders>
              <w:top w:val="nil"/>
              <w:left w:val="single" w:sz="2" w:space="0" w:color="auto"/>
              <w:bottom w:val="nil"/>
              <w:right w:val="nil"/>
            </w:tcBorders>
          </w:tcPr>
          <w:p w14:paraId="0F784523" w14:textId="340F95AA" w:rsidR="00543149" w:rsidRPr="00056203" w:rsidRDefault="00057FEC" w:rsidP="00DF65C9">
            <w:pPr>
              <w:pStyle w:val="TableText"/>
              <w:tabs>
                <w:tab w:val="left" w:pos="3306"/>
              </w:tabs>
              <w:rPr>
                <w:rFonts w:cs="Calibri"/>
                <w:b/>
                <w:bCs/>
              </w:rPr>
            </w:pPr>
            <w:r w:rsidRPr="00056203">
              <w:t>Add: Payments received for performance obligations which have not yet been completed</w:t>
            </w:r>
            <w:r w:rsidR="008516EA" w:rsidRPr="00056203">
              <w:t xml:space="preserve"> at the end of the Reporting Period</w:t>
            </w:r>
          </w:p>
        </w:tc>
        <w:tc>
          <w:tcPr>
            <w:tcW w:w="777" w:type="pct"/>
            <w:gridSpan w:val="3"/>
            <w:tcBorders>
              <w:top w:val="nil"/>
              <w:left w:val="nil"/>
              <w:bottom w:val="nil"/>
              <w:right w:val="nil"/>
            </w:tcBorders>
            <w:vAlign w:val="bottom"/>
          </w:tcPr>
          <w:p w14:paraId="14011986" w14:textId="77777777" w:rsidR="00543149" w:rsidRPr="00DC4889" w:rsidRDefault="00543149" w:rsidP="00DF65C9">
            <w:pPr>
              <w:pStyle w:val="TableText"/>
              <w:tabs>
                <w:tab w:val="left" w:pos="3306"/>
              </w:tabs>
              <w:jc w:val="right"/>
              <w:rPr>
                <w:rFonts w:cs="Calibri"/>
                <w:b/>
                <w:bCs/>
              </w:rPr>
            </w:pPr>
          </w:p>
        </w:tc>
        <w:tc>
          <w:tcPr>
            <w:tcW w:w="560" w:type="pct"/>
            <w:tcBorders>
              <w:top w:val="nil"/>
              <w:left w:val="nil"/>
              <w:bottom w:val="nil"/>
              <w:right w:val="nil"/>
            </w:tcBorders>
            <w:vAlign w:val="bottom"/>
          </w:tcPr>
          <w:p w14:paraId="093CD9F0" w14:textId="77777777" w:rsidR="00543149" w:rsidRPr="00DC4889" w:rsidRDefault="00543149" w:rsidP="00DF65C9">
            <w:pPr>
              <w:pStyle w:val="TableText"/>
              <w:tabs>
                <w:tab w:val="left" w:pos="3306"/>
              </w:tabs>
              <w:jc w:val="right"/>
              <w:rPr>
                <w:rFonts w:cs="Calibri"/>
                <w:b/>
                <w:bCs/>
              </w:rPr>
            </w:pPr>
          </w:p>
        </w:tc>
      </w:tr>
      <w:tr w:rsidR="00543149" w:rsidRPr="00CF7E1B" w14:paraId="32EEDB5F" w14:textId="77777777" w:rsidTr="00057FEC">
        <w:trPr>
          <w:cantSplit/>
          <w:trHeight w:val="23"/>
        </w:trPr>
        <w:tc>
          <w:tcPr>
            <w:tcW w:w="728" w:type="pct"/>
            <w:tcBorders>
              <w:top w:val="nil"/>
              <w:left w:val="single" w:sz="2" w:space="0" w:color="auto"/>
              <w:bottom w:val="nil"/>
              <w:right w:val="single" w:sz="2" w:space="0" w:color="auto"/>
            </w:tcBorders>
          </w:tcPr>
          <w:p w14:paraId="54AF0DEF" w14:textId="77777777" w:rsidR="00057FEC" w:rsidRPr="00056203" w:rsidRDefault="00057FEC" w:rsidP="00057FEC">
            <w:pPr>
              <w:pStyle w:val="TableReference"/>
              <w:spacing w:before="40"/>
              <w:rPr>
                <w:rFonts w:cs="Calibri"/>
                <w:color w:val="7030A0"/>
                <w:sz w:val="14"/>
              </w:rPr>
            </w:pPr>
            <w:r w:rsidRPr="00056203">
              <w:rPr>
                <w:rFonts w:cs="Calibri"/>
                <w:color w:val="7030A0"/>
                <w:sz w:val="14"/>
              </w:rPr>
              <w:t>AASB 15.116(b)</w:t>
            </w:r>
          </w:p>
          <w:p w14:paraId="164CD7D8" w14:textId="77777777" w:rsidR="00543149" w:rsidRPr="00056203" w:rsidRDefault="00543149" w:rsidP="00DF65C9">
            <w:pPr>
              <w:pStyle w:val="TableReference"/>
              <w:tabs>
                <w:tab w:val="left" w:pos="3306"/>
              </w:tabs>
              <w:spacing w:before="40"/>
              <w:rPr>
                <w:rFonts w:cs="Calibri"/>
                <w:color w:val="7030A0"/>
                <w:sz w:val="14"/>
              </w:rPr>
            </w:pPr>
          </w:p>
        </w:tc>
        <w:tc>
          <w:tcPr>
            <w:tcW w:w="2935" w:type="pct"/>
            <w:tcBorders>
              <w:top w:val="nil"/>
              <w:left w:val="single" w:sz="2" w:space="0" w:color="auto"/>
              <w:bottom w:val="nil"/>
              <w:right w:val="nil"/>
            </w:tcBorders>
          </w:tcPr>
          <w:p w14:paraId="1D013E55" w14:textId="2B1FA956" w:rsidR="00543149" w:rsidRPr="00056203" w:rsidRDefault="00057FEC" w:rsidP="00DF65C9">
            <w:pPr>
              <w:pStyle w:val="TableText"/>
              <w:tabs>
                <w:tab w:val="left" w:pos="3306"/>
              </w:tabs>
              <w:rPr>
                <w:rFonts w:cs="Calibri"/>
                <w:b/>
                <w:bCs/>
              </w:rPr>
            </w:pPr>
            <w:r w:rsidRPr="00056203">
              <w:t xml:space="preserve">Less: Revenue </w:t>
            </w:r>
            <w:r w:rsidR="008516EA" w:rsidRPr="00056203">
              <w:t>r</w:t>
            </w:r>
            <w:r w:rsidRPr="00056203">
              <w:t xml:space="preserve">ecognised that was Included in the Contract Liability Balance at the </w:t>
            </w:r>
            <w:r w:rsidR="008516EA" w:rsidRPr="00056203">
              <w:t>b</w:t>
            </w:r>
            <w:r w:rsidRPr="00056203">
              <w:t>eginning of the Reporting Period</w:t>
            </w:r>
          </w:p>
        </w:tc>
        <w:tc>
          <w:tcPr>
            <w:tcW w:w="777" w:type="pct"/>
            <w:gridSpan w:val="3"/>
            <w:tcBorders>
              <w:top w:val="nil"/>
              <w:left w:val="nil"/>
              <w:bottom w:val="double" w:sz="4" w:space="0" w:color="auto"/>
              <w:right w:val="nil"/>
            </w:tcBorders>
            <w:vAlign w:val="bottom"/>
          </w:tcPr>
          <w:p w14:paraId="53C0F395" w14:textId="77777777" w:rsidR="00543149" w:rsidRPr="00DC4889" w:rsidRDefault="00543149" w:rsidP="00DF65C9">
            <w:pPr>
              <w:pStyle w:val="TableText"/>
              <w:tabs>
                <w:tab w:val="left" w:pos="3306"/>
              </w:tabs>
              <w:jc w:val="right"/>
              <w:rPr>
                <w:rFonts w:cs="Calibri"/>
                <w:b/>
                <w:bCs/>
              </w:rPr>
            </w:pPr>
          </w:p>
        </w:tc>
        <w:tc>
          <w:tcPr>
            <w:tcW w:w="560" w:type="pct"/>
            <w:tcBorders>
              <w:top w:val="nil"/>
              <w:left w:val="nil"/>
              <w:bottom w:val="double" w:sz="4" w:space="0" w:color="auto"/>
              <w:right w:val="nil"/>
            </w:tcBorders>
            <w:vAlign w:val="bottom"/>
          </w:tcPr>
          <w:p w14:paraId="2C4D7784" w14:textId="77777777" w:rsidR="00543149" w:rsidRPr="00DC4889" w:rsidRDefault="00543149" w:rsidP="00DF65C9">
            <w:pPr>
              <w:pStyle w:val="TableText"/>
              <w:tabs>
                <w:tab w:val="left" w:pos="3306"/>
              </w:tabs>
              <w:jc w:val="right"/>
              <w:rPr>
                <w:rFonts w:cs="Calibri"/>
                <w:b/>
                <w:bCs/>
              </w:rPr>
            </w:pPr>
          </w:p>
        </w:tc>
      </w:tr>
      <w:tr w:rsidR="00543149" w:rsidRPr="00CF7E1B" w14:paraId="6CAFF0CD" w14:textId="77777777" w:rsidTr="00057FEC">
        <w:trPr>
          <w:cantSplit/>
          <w:trHeight w:val="23"/>
        </w:trPr>
        <w:tc>
          <w:tcPr>
            <w:tcW w:w="728" w:type="pct"/>
            <w:tcBorders>
              <w:top w:val="nil"/>
              <w:left w:val="single" w:sz="2" w:space="0" w:color="auto"/>
              <w:bottom w:val="nil"/>
              <w:right w:val="single" w:sz="2" w:space="0" w:color="auto"/>
            </w:tcBorders>
          </w:tcPr>
          <w:p w14:paraId="7985E38E" w14:textId="77777777" w:rsidR="00543149" w:rsidRPr="00DC4889" w:rsidRDefault="00543149" w:rsidP="00DF65C9">
            <w:pPr>
              <w:pStyle w:val="TableReference"/>
              <w:tabs>
                <w:tab w:val="left" w:pos="3306"/>
              </w:tabs>
              <w:spacing w:before="40"/>
              <w:rPr>
                <w:rFonts w:cs="Calibri"/>
                <w:color w:val="7030A0"/>
                <w:sz w:val="14"/>
              </w:rPr>
            </w:pPr>
          </w:p>
        </w:tc>
        <w:tc>
          <w:tcPr>
            <w:tcW w:w="2935" w:type="pct"/>
            <w:tcBorders>
              <w:top w:val="nil"/>
              <w:left w:val="single" w:sz="2" w:space="0" w:color="auto"/>
              <w:bottom w:val="nil"/>
              <w:right w:val="nil"/>
            </w:tcBorders>
          </w:tcPr>
          <w:p w14:paraId="2077A662" w14:textId="47CB1C05" w:rsidR="00543149" w:rsidRPr="00056203" w:rsidRDefault="00057FEC" w:rsidP="00DF65C9">
            <w:pPr>
              <w:pStyle w:val="TableText"/>
              <w:tabs>
                <w:tab w:val="left" w:pos="3306"/>
              </w:tabs>
              <w:rPr>
                <w:rFonts w:cs="Calibri"/>
                <w:b/>
                <w:bCs/>
              </w:rPr>
            </w:pPr>
            <w:r w:rsidRPr="00056203">
              <w:rPr>
                <w:rFonts w:asciiTheme="minorHAnsi" w:hAnsiTheme="minorHAnsi" w:cstheme="minorHAnsi"/>
                <w:b/>
                <w:bCs/>
              </w:rPr>
              <w:t>Contract Liabilities at the End of the Reporting Period</w:t>
            </w:r>
          </w:p>
        </w:tc>
        <w:tc>
          <w:tcPr>
            <w:tcW w:w="777" w:type="pct"/>
            <w:gridSpan w:val="3"/>
            <w:tcBorders>
              <w:top w:val="single" w:sz="2" w:space="0" w:color="auto"/>
              <w:left w:val="nil"/>
              <w:bottom w:val="double" w:sz="4" w:space="0" w:color="auto"/>
              <w:right w:val="nil"/>
            </w:tcBorders>
            <w:vAlign w:val="bottom"/>
          </w:tcPr>
          <w:p w14:paraId="2936BF51" w14:textId="77777777" w:rsidR="00543149" w:rsidRPr="00DC4889" w:rsidRDefault="00543149" w:rsidP="00DF65C9">
            <w:pPr>
              <w:pStyle w:val="TableText"/>
              <w:tabs>
                <w:tab w:val="left" w:pos="3306"/>
              </w:tabs>
              <w:jc w:val="right"/>
              <w:rPr>
                <w:rFonts w:cs="Calibri"/>
                <w:b/>
                <w:bCs/>
              </w:rPr>
            </w:pPr>
          </w:p>
        </w:tc>
        <w:tc>
          <w:tcPr>
            <w:tcW w:w="560" w:type="pct"/>
            <w:tcBorders>
              <w:top w:val="single" w:sz="2" w:space="0" w:color="auto"/>
              <w:left w:val="nil"/>
              <w:bottom w:val="double" w:sz="4" w:space="0" w:color="auto"/>
              <w:right w:val="nil"/>
            </w:tcBorders>
            <w:vAlign w:val="bottom"/>
          </w:tcPr>
          <w:p w14:paraId="3456455E" w14:textId="77777777" w:rsidR="00543149" w:rsidRPr="00DC4889" w:rsidRDefault="00543149" w:rsidP="00DF65C9">
            <w:pPr>
              <w:pStyle w:val="TableText"/>
              <w:tabs>
                <w:tab w:val="left" w:pos="3306"/>
              </w:tabs>
              <w:jc w:val="right"/>
              <w:rPr>
                <w:rFonts w:cs="Calibri"/>
                <w:b/>
                <w:bCs/>
              </w:rPr>
            </w:pPr>
          </w:p>
        </w:tc>
      </w:tr>
      <w:tr w:rsidR="00543149" w:rsidRPr="00CF7E1B" w14:paraId="43A0E6A4" w14:textId="77777777" w:rsidTr="00057FEC">
        <w:trPr>
          <w:cantSplit/>
          <w:trHeight w:val="23"/>
        </w:trPr>
        <w:tc>
          <w:tcPr>
            <w:tcW w:w="728" w:type="pct"/>
            <w:tcBorders>
              <w:top w:val="nil"/>
              <w:left w:val="single" w:sz="2" w:space="0" w:color="auto"/>
              <w:bottom w:val="nil"/>
              <w:right w:val="single" w:sz="2" w:space="0" w:color="auto"/>
            </w:tcBorders>
          </w:tcPr>
          <w:p w14:paraId="012C0DD6" w14:textId="77777777" w:rsidR="00543149" w:rsidRPr="00DC4889" w:rsidRDefault="00543149" w:rsidP="00DF65C9">
            <w:pPr>
              <w:pStyle w:val="TableReference"/>
              <w:tabs>
                <w:tab w:val="left" w:pos="3306"/>
              </w:tabs>
              <w:spacing w:before="40"/>
              <w:rPr>
                <w:rFonts w:cs="Calibri"/>
                <w:color w:val="7030A0"/>
                <w:sz w:val="14"/>
              </w:rPr>
            </w:pPr>
          </w:p>
        </w:tc>
        <w:tc>
          <w:tcPr>
            <w:tcW w:w="2935" w:type="pct"/>
            <w:tcBorders>
              <w:top w:val="nil"/>
              <w:left w:val="single" w:sz="2" w:space="0" w:color="auto"/>
              <w:bottom w:val="nil"/>
              <w:right w:val="nil"/>
            </w:tcBorders>
          </w:tcPr>
          <w:p w14:paraId="121B6977" w14:textId="77777777" w:rsidR="00543149" w:rsidRPr="00DC4889" w:rsidRDefault="00543149" w:rsidP="00DF65C9">
            <w:pPr>
              <w:pStyle w:val="TableText"/>
              <w:tabs>
                <w:tab w:val="left" w:pos="3306"/>
              </w:tabs>
              <w:rPr>
                <w:rFonts w:cs="Calibri"/>
                <w:b/>
                <w:bCs/>
              </w:rPr>
            </w:pPr>
          </w:p>
        </w:tc>
        <w:tc>
          <w:tcPr>
            <w:tcW w:w="777" w:type="pct"/>
            <w:gridSpan w:val="3"/>
            <w:tcBorders>
              <w:top w:val="double" w:sz="4" w:space="0" w:color="auto"/>
              <w:left w:val="nil"/>
              <w:bottom w:val="nil"/>
              <w:right w:val="nil"/>
            </w:tcBorders>
            <w:vAlign w:val="bottom"/>
          </w:tcPr>
          <w:p w14:paraId="40A9BFD7" w14:textId="77777777" w:rsidR="00543149" w:rsidRPr="00DC4889" w:rsidRDefault="00543149" w:rsidP="00DF65C9">
            <w:pPr>
              <w:pStyle w:val="TableText"/>
              <w:tabs>
                <w:tab w:val="left" w:pos="3306"/>
              </w:tabs>
              <w:jc w:val="right"/>
              <w:rPr>
                <w:rFonts w:cs="Calibri"/>
                <w:b/>
                <w:bCs/>
              </w:rPr>
            </w:pPr>
          </w:p>
        </w:tc>
        <w:tc>
          <w:tcPr>
            <w:tcW w:w="560" w:type="pct"/>
            <w:tcBorders>
              <w:top w:val="double" w:sz="4" w:space="0" w:color="auto"/>
              <w:left w:val="nil"/>
              <w:bottom w:val="nil"/>
              <w:right w:val="nil"/>
            </w:tcBorders>
            <w:vAlign w:val="bottom"/>
          </w:tcPr>
          <w:p w14:paraId="4B3176A1" w14:textId="77777777" w:rsidR="00543149" w:rsidRPr="00DC4889" w:rsidRDefault="00543149" w:rsidP="00DF65C9">
            <w:pPr>
              <w:pStyle w:val="TableText"/>
              <w:tabs>
                <w:tab w:val="left" w:pos="3306"/>
              </w:tabs>
              <w:jc w:val="right"/>
              <w:rPr>
                <w:rFonts w:cs="Calibri"/>
                <w:b/>
                <w:bCs/>
              </w:rPr>
            </w:pPr>
          </w:p>
        </w:tc>
      </w:tr>
      <w:tr w:rsidR="00DF65C9" w:rsidRPr="00CF7E1B" w14:paraId="57A467E2" w14:textId="77777777" w:rsidTr="00691B77">
        <w:trPr>
          <w:cantSplit/>
          <w:trHeight w:val="23"/>
        </w:trPr>
        <w:tc>
          <w:tcPr>
            <w:tcW w:w="728" w:type="pct"/>
            <w:tcBorders>
              <w:top w:val="nil"/>
              <w:left w:val="single" w:sz="2" w:space="0" w:color="auto"/>
              <w:bottom w:val="nil"/>
              <w:right w:val="single" w:sz="2" w:space="0" w:color="auto"/>
            </w:tcBorders>
          </w:tcPr>
          <w:p w14:paraId="7B363299" w14:textId="77777777" w:rsidR="00DF65C9" w:rsidRPr="00DC4889" w:rsidRDefault="00DF65C9" w:rsidP="00DF65C9">
            <w:pPr>
              <w:pStyle w:val="TableReference"/>
              <w:tabs>
                <w:tab w:val="left" w:pos="3306"/>
              </w:tabs>
              <w:spacing w:before="40"/>
              <w:rPr>
                <w:rFonts w:cs="Calibri"/>
                <w:color w:val="7030A0"/>
                <w:sz w:val="14"/>
              </w:rPr>
            </w:pPr>
          </w:p>
        </w:tc>
        <w:tc>
          <w:tcPr>
            <w:tcW w:w="4272" w:type="pct"/>
            <w:gridSpan w:val="5"/>
            <w:tcBorders>
              <w:top w:val="nil"/>
              <w:left w:val="single" w:sz="2" w:space="0" w:color="auto"/>
              <w:bottom w:val="nil"/>
              <w:right w:val="nil"/>
            </w:tcBorders>
            <w:vAlign w:val="bottom"/>
          </w:tcPr>
          <w:p w14:paraId="69400248" w14:textId="77777777" w:rsidR="00DF65C9" w:rsidRPr="00DC4889" w:rsidRDefault="00DF65C9" w:rsidP="00DF65C9">
            <w:pPr>
              <w:pStyle w:val="TableText"/>
              <w:tabs>
                <w:tab w:val="left" w:pos="3306"/>
              </w:tabs>
              <w:jc w:val="right"/>
              <w:rPr>
                <w:rFonts w:cs="Calibri"/>
              </w:rPr>
            </w:pPr>
          </w:p>
        </w:tc>
      </w:tr>
      <w:tr w:rsidR="00DF65C9" w:rsidRPr="00CF7E1B" w14:paraId="78FBA4D5" w14:textId="77777777" w:rsidTr="00691B77">
        <w:trPr>
          <w:cantSplit/>
          <w:trHeight w:val="23"/>
        </w:trPr>
        <w:tc>
          <w:tcPr>
            <w:tcW w:w="728" w:type="pct"/>
            <w:tcBorders>
              <w:top w:val="nil"/>
              <w:left w:val="single" w:sz="2" w:space="0" w:color="auto"/>
              <w:bottom w:val="nil"/>
              <w:right w:val="single" w:sz="2" w:space="0" w:color="auto"/>
            </w:tcBorders>
          </w:tcPr>
          <w:p w14:paraId="437101B2" w14:textId="2259A855" w:rsidR="00DF65C9" w:rsidRPr="00DC4889" w:rsidRDefault="00C03AF7" w:rsidP="00C03AF7">
            <w:pPr>
              <w:pStyle w:val="TableReference"/>
              <w:tabs>
                <w:tab w:val="left" w:pos="3306"/>
              </w:tabs>
              <w:rPr>
                <w:rFonts w:cs="Calibri"/>
                <w:color w:val="7030A0"/>
                <w:sz w:val="14"/>
              </w:rPr>
            </w:pPr>
            <w:r w:rsidRPr="00056203">
              <w:rPr>
                <w:rFonts w:cs="Calibri"/>
                <w:color w:val="7030A0"/>
                <w:sz w:val="14"/>
              </w:rPr>
              <w:t>AASB 15.120(b)</w:t>
            </w:r>
          </w:p>
        </w:tc>
        <w:tc>
          <w:tcPr>
            <w:tcW w:w="4272" w:type="pct"/>
            <w:gridSpan w:val="5"/>
            <w:tcBorders>
              <w:top w:val="nil"/>
              <w:left w:val="single" w:sz="2" w:space="0" w:color="auto"/>
              <w:bottom w:val="nil"/>
              <w:right w:val="nil"/>
            </w:tcBorders>
            <w:vAlign w:val="bottom"/>
          </w:tcPr>
          <w:p w14:paraId="615AF1D0" w14:textId="14169DB4" w:rsidR="00DF65C9" w:rsidRPr="00DC4889" w:rsidRDefault="00DF65C9" w:rsidP="00DF65C9">
            <w:pPr>
              <w:tabs>
                <w:tab w:val="left" w:pos="3306"/>
              </w:tabs>
              <w:jc w:val="both"/>
              <w:rPr>
                <w:rFonts w:cs="Calibri"/>
                <w:sz w:val="18"/>
                <w:szCs w:val="18"/>
              </w:rPr>
            </w:pPr>
            <w:r w:rsidRPr="00DC4889">
              <w:rPr>
                <w:rFonts w:cs="Calibri"/>
                <w:sz w:val="18"/>
              </w:rPr>
              <w:t>‘</w:t>
            </w:r>
            <w:r w:rsidRPr="00DC4889">
              <w:rPr>
                <w:sz w:val="18"/>
                <w:szCs w:val="18"/>
              </w:rPr>
              <w:t>Burley Griffin</w:t>
            </w:r>
            <w:r w:rsidRPr="00DC4889">
              <w:rPr>
                <w:rFonts w:cs="Calibri"/>
                <w:sz w:val="18"/>
              </w:rPr>
              <w:t xml:space="preserve"> Agency’ expects that </w:t>
            </w:r>
            <w:r w:rsidRPr="00B823E0">
              <w:rPr>
                <w:rFonts w:cs="Calibri"/>
                <w:color w:val="C45911" w:themeColor="accent2" w:themeShade="BF"/>
                <w:sz w:val="18"/>
              </w:rPr>
              <w:t>[x]</w:t>
            </w:r>
            <w:r w:rsidRPr="00DC4889">
              <w:rPr>
                <w:rFonts w:cs="Calibri"/>
                <w:sz w:val="18"/>
              </w:rPr>
              <w:t>% of the transaction price allocated to the unsatisfied performance will be recognised in 202</w:t>
            </w:r>
            <w:r w:rsidR="00BC1B5E">
              <w:rPr>
                <w:rFonts w:cs="Calibri"/>
                <w:sz w:val="18"/>
              </w:rPr>
              <w:t>6</w:t>
            </w:r>
            <w:r w:rsidRPr="00DC4889">
              <w:rPr>
                <w:rFonts w:cs="Calibri"/>
                <w:sz w:val="18"/>
              </w:rPr>
              <w:t>-2</w:t>
            </w:r>
            <w:r w:rsidR="00BC1B5E">
              <w:rPr>
                <w:rFonts w:cs="Calibri"/>
                <w:sz w:val="18"/>
              </w:rPr>
              <w:t>7</w:t>
            </w:r>
            <w:r w:rsidRPr="00DC4889">
              <w:rPr>
                <w:rFonts w:cs="Calibri"/>
                <w:sz w:val="18"/>
              </w:rPr>
              <w:t xml:space="preserve"> with the remaining </w:t>
            </w:r>
            <w:r w:rsidRPr="00B823E0">
              <w:rPr>
                <w:rFonts w:cs="Calibri"/>
                <w:color w:val="C45911" w:themeColor="accent2" w:themeShade="BF"/>
                <w:sz w:val="18"/>
              </w:rPr>
              <w:t>[x]</w:t>
            </w:r>
            <w:r w:rsidRPr="00DC4889">
              <w:rPr>
                <w:rFonts w:cs="Calibri"/>
                <w:sz w:val="18"/>
              </w:rPr>
              <w:t>% to be recognised as revenue during 202</w:t>
            </w:r>
            <w:r w:rsidR="00BC1B5E">
              <w:rPr>
                <w:rFonts w:cs="Calibri"/>
                <w:sz w:val="18"/>
              </w:rPr>
              <w:t>7</w:t>
            </w:r>
            <w:r w:rsidRPr="00DC4889">
              <w:rPr>
                <w:rFonts w:cs="Calibri"/>
                <w:sz w:val="18"/>
              </w:rPr>
              <w:t>-2</w:t>
            </w:r>
            <w:r w:rsidR="00BC1B5E">
              <w:rPr>
                <w:rFonts w:cs="Calibri"/>
                <w:sz w:val="18"/>
              </w:rPr>
              <w:t>8</w:t>
            </w:r>
            <w:r w:rsidRPr="00DC4889">
              <w:rPr>
                <w:rFonts w:cs="Calibri"/>
                <w:sz w:val="18"/>
              </w:rPr>
              <w:t>.</w:t>
            </w:r>
          </w:p>
        </w:tc>
      </w:tr>
    </w:tbl>
    <w:p w14:paraId="6B7C9B02" w14:textId="77777777" w:rsidR="005C5C91" w:rsidRDefault="005C5C91"/>
    <w:p w14:paraId="1657101E" w14:textId="00D59697" w:rsidR="00056203" w:rsidRDefault="00056203">
      <w:r>
        <w:br w:type="page"/>
      </w:r>
    </w:p>
    <w:tbl>
      <w:tblPr>
        <w:tblW w:w="5114"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0"/>
        <w:gridCol w:w="2118"/>
        <w:gridCol w:w="4212"/>
        <w:gridCol w:w="1359"/>
        <w:gridCol w:w="1525"/>
      </w:tblGrid>
      <w:tr w:rsidR="00DF65C9" w:rsidRPr="00DC4889" w14:paraId="353DBC05" w14:textId="77777777" w:rsidTr="00691B77">
        <w:trPr>
          <w:cantSplit/>
          <w:trHeight w:val="23"/>
        </w:trPr>
        <w:tc>
          <w:tcPr>
            <w:tcW w:w="728" w:type="pct"/>
            <w:tcBorders>
              <w:top w:val="nil"/>
              <w:left w:val="single" w:sz="2" w:space="0" w:color="auto"/>
              <w:bottom w:val="nil"/>
              <w:right w:val="single" w:sz="2" w:space="0" w:color="auto"/>
            </w:tcBorders>
          </w:tcPr>
          <w:p w14:paraId="24A7AC2C" w14:textId="0C7877B2" w:rsidR="00DF65C9" w:rsidRPr="00DC4889" w:rsidRDefault="00B21CED" w:rsidP="005C5C91">
            <w:pPr>
              <w:pStyle w:val="TableReference"/>
              <w:tabs>
                <w:tab w:val="left" w:pos="3306"/>
              </w:tabs>
              <w:spacing w:before="120" w:after="120"/>
              <w:rPr>
                <w:rFonts w:cs="Calibri"/>
                <w:color w:val="7030A0"/>
                <w:sz w:val="14"/>
              </w:rPr>
            </w:pPr>
            <w:r w:rsidRPr="006A4165">
              <w:rPr>
                <w:rFonts w:cs="Calibri"/>
                <w:b/>
                <w:bCs/>
                <w:color w:val="7030A0"/>
                <w:sz w:val="22"/>
                <w:szCs w:val="22"/>
              </w:rPr>
              <w:lastRenderedPageBreak/>
              <w:t>Reference</w:t>
            </w:r>
          </w:p>
        </w:tc>
        <w:tc>
          <w:tcPr>
            <w:tcW w:w="4272" w:type="pct"/>
            <w:gridSpan w:val="4"/>
            <w:tcBorders>
              <w:top w:val="nil"/>
              <w:left w:val="single" w:sz="2" w:space="0" w:color="auto"/>
              <w:bottom w:val="nil"/>
              <w:right w:val="nil"/>
            </w:tcBorders>
            <w:shd w:val="clear" w:color="auto" w:fill="7030A0"/>
            <w:vAlign w:val="bottom"/>
          </w:tcPr>
          <w:p w14:paraId="4F84D073" w14:textId="22EC6D93" w:rsidR="00DF65C9" w:rsidRPr="0007146C" w:rsidRDefault="00DF65C9" w:rsidP="005C5C91">
            <w:pPr>
              <w:pStyle w:val="CommentaryTitle"/>
              <w:spacing w:after="120"/>
              <w:rPr>
                <w:rFonts w:cs="Calibri"/>
                <w:color w:val="FFFFFF" w:themeColor="background1"/>
                <w:sz w:val="28"/>
                <w:szCs w:val="28"/>
              </w:rPr>
            </w:pPr>
            <w:bookmarkStart w:id="760" w:name="_Toc163106367"/>
            <w:r w:rsidRPr="0007146C">
              <w:rPr>
                <w:rFonts w:cs="Calibri"/>
                <w:color w:val="FFFFFF" w:themeColor="background1"/>
                <w:sz w:val="28"/>
                <w:szCs w:val="28"/>
              </w:rPr>
              <w:t xml:space="preserve">Commentary – Note </w:t>
            </w:r>
            <w:r w:rsidRPr="00056203">
              <w:rPr>
                <w:rFonts w:cs="Calibri"/>
                <w:color w:val="FFFFFF" w:themeColor="background1"/>
                <w:sz w:val="28"/>
                <w:szCs w:val="28"/>
              </w:rPr>
              <w:t>23:</w:t>
            </w:r>
            <w:r w:rsidRPr="0007146C">
              <w:rPr>
                <w:rFonts w:cs="Calibri"/>
                <w:color w:val="FFFFFF" w:themeColor="background1"/>
                <w:sz w:val="28"/>
                <w:szCs w:val="28"/>
              </w:rPr>
              <w:t xml:space="preserve"> Payables</w:t>
            </w:r>
            <w:bookmarkEnd w:id="760"/>
            <w:r w:rsidRPr="0007146C">
              <w:rPr>
                <w:rFonts w:cs="Calibri"/>
                <w:color w:val="FFFFFF" w:themeColor="background1"/>
                <w:sz w:val="28"/>
                <w:szCs w:val="28"/>
              </w:rPr>
              <w:t xml:space="preserve"> </w:t>
            </w:r>
            <w:r w:rsidRPr="00056203">
              <w:rPr>
                <w:rFonts w:cs="Calibri"/>
                <w:color w:val="FFFFFF" w:themeColor="background1"/>
                <w:sz w:val="28"/>
                <w:szCs w:val="28"/>
              </w:rPr>
              <w:t>and Contract Liabilities</w:t>
            </w:r>
          </w:p>
        </w:tc>
      </w:tr>
      <w:tr w:rsidR="00DF65C9" w:rsidRPr="00DC4889" w14:paraId="4D209450" w14:textId="77777777" w:rsidTr="00691B77">
        <w:trPr>
          <w:cantSplit/>
          <w:trHeight w:val="23"/>
        </w:trPr>
        <w:tc>
          <w:tcPr>
            <w:tcW w:w="728" w:type="pct"/>
            <w:tcBorders>
              <w:top w:val="nil"/>
              <w:left w:val="single" w:sz="2" w:space="0" w:color="auto"/>
              <w:bottom w:val="nil"/>
              <w:right w:val="single" w:sz="2" w:space="0" w:color="auto"/>
            </w:tcBorders>
          </w:tcPr>
          <w:p w14:paraId="1C62E968" w14:textId="77777777" w:rsidR="00DF65C9" w:rsidRPr="00DC4889" w:rsidRDefault="00DF65C9" w:rsidP="00DF65C9">
            <w:pPr>
              <w:pStyle w:val="TableReference"/>
              <w:tabs>
                <w:tab w:val="left" w:pos="3306"/>
              </w:tabs>
              <w:spacing w:before="40"/>
              <w:rPr>
                <w:rFonts w:cs="Calibri"/>
                <w:color w:val="7030A0"/>
                <w:sz w:val="14"/>
              </w:rPr>
            </w:pPr>
            <w:r w:rsidRPr="00DC4889">
              <w:rPr>
                <w:rFonts w:cs="Calibri"/>
                <w:color w:val="7030A0"/>
                <w:sz w:val="14"/>
              </w:rPr>
              <w:t>ACT Disclosure Policy</w:t>
            </w:r>
          </w:p>
        </w:tc>
        <w:tc>
          <w:tcPr>
            <w:tcW w:w="4272" w:type="pct"/>
            <w:gridSpan w:val="4"/>
            <w:tcBorders>
              <w:top w:val="nil"/>
              <w:left w:val="single" w:sz="2" w:space="0" w:color="auto"/>
              <w:bottom w:val="nil"/>
              <w:right w:val="nil"/>
            </w:tcBorders>
            <w:shd w:val="clear" w:color="auto" w:fill="7030A0"/>
            <w:vAlign w:val="bottom"/>
          </w:tcPr>
          <w:p w14:paraId="19A0E93D" w14:textId="77777777" w:rsidR="00DF65C9" w:rsidRPr="0007146C" w:rsidRDefault="00DF65C9" w:rsidP="00DF65C9">
            <w:pPr>
              <w:pStyle w:val="CommentaryText"/>
              <w:rPr>
                <w:rFonts w:cs="Calibri"/>
                <w:color w:val="FFFFFF" w:themeColor="background1"/>
                <w:sz w:val="18"/>
                <w:szCs w:val="18"/>
              </w:rPr>
            </w:pPr>
            <w:r w:rsidRPr="0007146C">
              <w:rPr>
                <w:rFonts w:cs="Calibri"/>
                <w:color w:val="FFFFFF" w:themeColor="background1"/>
                <w:sz w:val="18"/>
                <w:szCs w:val="18"/>
              </w:rPr>
              <w:t xml:space="preserve">An agency is not required to include disclosures associated with ageing of their payables where no payables are overdue. They can simply state that ‘No payables are overdue.’ </w:t>
            </w:r>
          </w:p>
        </w:tc>
      </w:tr>
      <w:tr w:rsidR="00DF65C9" w:rsidRPr="00DC4889" w14:paraId="29BB02EF" w14:textId="77777777" w:rsidTr="00691B77">
        <w:trPr>
          <w:cantSplit/>
          <w:trHeight w:val="23"/>
        </w:trPr>
        <w:tc>
          <w:tcPr>
            <w:tcW w:w="728" w:type="pct"/>
            <w:tcBorders>
              <w:top w:val="nil"/>
              <w:left w:val="single" w:sz="2" w:space="0" w:color="auto"/>
              <w:bottom w:val="nil"/>
              <w:right w:val="single" w:sz="2" w:space="0" w:color="auto"/>
            </w:tcBorders>
            <w:vAlign w:val="bottom"/>
          </w:tcPr>
          <w:p w14:paraId="75E6A204" w14:textId="77777777" w:rsidR="00DF65C9" w:rsidRPr="00DC4889" w:rsidRDefault="00DF65C9" w:rsidP="00DF65C9">
            <w:pPr>
              <w:pStyle w:val="TableReference"/>
              <w:tabs>
                <w:tab w:val="left" w:pos="3306"/>
              </w:tabs>
              <w:rPr>
                <w:rFonts w:cs="Calibri"/>
                <w:color w:val="7030A0"/>
                <w:sz w:val="14"/>
              </w:rPr>
            </w:pPr>
          </w:p>
        </w:tc>
        <w:tc>
          <w:tcPr>
            <w:tcW w:w="4272" w:type="pct"/>
            <w:gridSpan w:val="4"/>
            <w:tcBorders>
              <w:top w:val="nil"/>
              <w:left w:val="single" w:sz="2" w:space="0" w:color="auto"/>
              <w:bottom w:val="nil"/>
              <w:right w:val="nil"/>
            </w:tcBorders>
            <w:shd w:val="clear" w:color="auto" w:fill="7030A0"/>
            <w:vAlign w:val="bottom"/>
          </w:tcPr>
          <w:p w14:paraId="2BE2754E" w14:textId="72469A8B" w:rsidR="00DF65C9" w:rsidRPr="0007146C" w:rsidRDefault="00DF65C9" w:rsidP="00DF65C9">
            <w:pPr>
              <w:pStyle w:val="CommentaryText"/>
              <w:rPr>
                <w:rFonts w:cs="Calibri"/>
                <w:color w:val="FFFFFF" w:themeColor="background1"/>
                <w:sz w:val="18"/>
                <w:szCs w:val="18"/>
              </w:rPr>
            </w:pPr>
            <w:r w:rsidRPr="0007146C">
              <w:rPr>
                <w:rFonts w:cs="Calibri"/>
                <w:color w:val="FFFFFF" w:themeColor="background1"/>
                <w:sz w:val="18"/>
                <w:szCs w:val="18"/>
              </w:rPr>
              <w:t xml:space="preserve">The agency has a net Goods and Services Tax (GST) Receivable that is shown in Note 16 </w:t>
            </w:r>
            <w:r w:rsidRPr="0007146C">
              <w:rPr>
                <w:rFonts w:cs="Calibri"/>
                <w:i/>
                <w:color w:val="FFFFFF" w:themeColor="background1"/>
                <w:sz w:val="18"/>
                <w:szCs w:val="18"/>
              </w:rPr>
              <w:t xml:space="preserve">Receivables </w:t>
            </w:r>
            <w:r w:rsidRPr="00056203">
              <w:rPr>
                <w:rFonts w:cs="Calibri"/>
                <w:i/>
                <w:color w:val="FFFFFF" w:themeColor="background1"/>
                <w:sz w:val="18"/>
                <w:szCs w:val="18"/>
              </w:rPr>
              <w:t>and Contract Assets</w:t>
            </w:r>
            <w:r w:rsidRPr="0007146C">
              <w:rPr>
                <w:rFonts w:cs="Calibri"/>
                <w:color w:val="FFFFFF" w:themeColor="background1"/>
                <w:sz w:val="18"/>
                <w:szCs w:val="18"/>
              </w:rPr>
              <w:t xml:space="preserve">. In most cases agencies will have a net GST Receivable. However, if a net GST Payable arises then this amount would be disclosed in this Payables </w:t>
            </w:r>
            <w:r w:rsidRPr="00056203">
              <w:rPr>
                <w:rFonts w:cs="Calibri"/>
                <w:color w:val="FFFFFF" w:themeColor="background1"/>
                <w:sz w:val="18"/>
                <w:szCs w:val="18"/>
              </w:rPr>
              <w:t xml:space="preserve">and Contract Liabilities </w:t>
            </w:r>
            <w:r w:rsidRPr="0007146C">
              <w:rPr>
                <w:rFonts w:cs="Calibri"/>
                <w:color w:val="FFFFFF" w:themeColor="background1"/>
                <w:sz w:val="18"/>
                <w:szCs w:val="18"/>
              </w:rPr>
              <w:t>note. For example, a net GST Payable will occur where an agency derives a significant amount of its income from sources other than Controlled Recurrent Payments.</w:t>
            </w:r>
          </w:p>
        </w:tc>
      </w:tr>
      <w:tr w:rsidR="00DF65C9" w:rsidRPr="00DC4889" w14:paraId="2EDC252D" w14:textId="77777777" w:rsidTr="00691B77">
        <w:trPr>
          <w:cantSplit/>
        </w:trPr>
        <w:tc>
          <w:tcPr>
            <w:tcW w:w="728" w:type="pct"/>
            <w:tcBorders>
              <w:top w:val="nil"/>
              <w:left w:val="single" w:sz="2" w:space="0" w:color="auto"/>
              <w:bottom w:val="nil"/>
              <w:right w:val="single" w:sz="2" w:space="0" w:color="auto"/>
            </w:tcBorders>
          </w:tcPr>
          <w:p w14:paraId="066C5D40" w14:textId="77777777" w:rsidR="00DF65C9" w:rsidRPr="00DC4889" w:rsidRDefault="00DF65C9" w:rsidP="00DF65C9">
            <w:pPr>
              <w:pStyle w:val="TableReference"/>
              <w:spacing w:before="60"/>
              <w:rPr>
                <w:rFonts w:cs="Calibri"/>
                <w:color w:val="7030A0"/>
                <w:sz w:val="14"/>
              </w:rPr>
            </w:pPr>
            <w:r w:rsidRPr="00DC4889">
              <w:rPr>
                <w:rFonts w:cs="Calibri"/>
                <w:color w:val="7030A0"/>
                <w:sz w:val="14"/>
              </w:rPr>
              <w:t>Government Procurement Act Section 44 &amp; 45</w:t>
            </w:r>
          </w:p>
        </w:tc>
        <w:tc>
          <w:tcPr>
            <w:tcW w:w="4272" w:type="pct"/>
            <w:gridSpan w:val="4"/>
            <w:tcBorders>
              <w:top w:val="nil"/>
              <w:left w:val="single" w:sz="2" w:space="0" w:color="auto"/>
              <w:bottom w:val="nil"/>
              <w:right w:val="nil"/>
            </w:tcBorders>
            <w:shd w:val="clear" w:color="auto" w:fill="7030A0"/>
          </w:tcPr>
          <w:p w14:paraId="06420C3D" w14:textId="3E1F00B6" w:rsidR="00DF65C9" w:rsidRPr="00DC4889" w:rsidRDefault="00DF65C9" w:rsidP="00DF65C9">
            <w:pPr>
              <w:pStyle w:val="TableText"/>
              <w:spacing w:before="0"/>
              <w:jc w:val="both"/>
              <w:rPr>
                <w:rFonts w:cs="Calibri"/>
                <w:color w:val="FFFFFF" w:themeColor="background1"/>
              </w:rPr>
            </w:pPr>
            <w:r w:rsidRPr="00DC4889">
              <w:rPr>
                <w:rFonts w:cs="Calibri"/>
                <w:color w:val="FFFFFF" w:themeColor="background1"/>
              </w:rPr>
              <w:t xml:space="preserve">The </w:t>
            </w:r>
            <w:r w:rsidRPr="00DC4889">
              <w:rPr>
                <w:rFonts w:cs="Calibri"/>
                <w:i/>
                <w:iCs/>
                <w:color w:val="FFFFFF" w:themeColor="background1"/>
              </w:rPr>
              <w:t>Government Procurement Act 2001</w:t>
            </w:r>
            <w:r w:rsidRPr="00DC4889">
              <w:rPr>
                <w:rFonts w:cs="Calibri"/>
                <w:color w:val="FFFFFF" w:themeColor="background1"/>
              </w:rPr>
              <w:t xml:space="preserve"> requires interest to be paid where a commercial account is not paid in full by the 25th day of the month after the month in which the payment is due.</w:t>
            </w:r>
            <w:r>
              <w:rPr>
                <w:rFonts w:cs="Calibri"/>
                <w:color w:val="FFFFFF" w:themeColor="background1"/>
              </w:rPr>
              <w:t xml:space="preserve"> </w:t>
            </w:r>
            <w:proofErr w:type="gramStart"/>
            <w:r w:rsidRPr="00DC4889">
              <w:rPr>
                <w:rFonts w:cs="Calibri"/>
                <w:color w:val="FFFFFF" w:themeColor="background1"/>
              </w:rPr>
              <w:t>Therefore</w:t>
            </w:r>
            <w:proofErr w:type="gramEnd"/>
            <w:r w:rsidRPr="00DC4889">
              <w:rPr>
                <w:rFonts w:cs="Calibri"/>
                <w:color w:val="FFFFFF" w:themeColor="background1"/>
              </w:rPr>
              <w:t xml:space="preserve"> agencies should ensure accounts are paid before interest becomes payable.</w:t>
            </w:r>
            <w:r>
              <w:rPr>
                <w:rFonts w:cs="Calibri"/>
                <w:color w:val="FFFFFF" w:themeColor="background1"/>
              </w:rPr>
              <w:t xml:space="preserve"> </w:t>
            </w:r>
          </w:p>
        </w:tc>
      </w:tr>
      <w:tr w:rsidR="00DF65C9" w:rsidRPr="00DC4889" w14:paraId="0077946E" w14:textId="77777777" w:rsidTr="00691B77">
        <w:trPr>
          <w:cantSplit/>
        </w:trPr>
        <w:tc>
          <w:tcPr>
            <w:tcW w:w="728" w:type="pct"/>
            <w:tcBorders>
              <w:top w:val="nil"/>
              <w:left w:val="single" w:sz="2" w:space="0" w:color="auto"/>
              <w:bottom w:val="nil"/>
              <w:right w:val="single" w:sz="2" w:space="0" w:color="auto"/>
            </w:tcBorders>
          </w:tcPr>
          <w:p w14:paraId="7248A899" w14:textId="77777777" w:rsidR="00DF65C9" w:rsidRPr="00DC4889" w:rsidRDefault="00DF65C9" w:rsidP="00DF65C9">
            <w:pPr>
              <w:pStyle w:val="TableReference"/>
              <w:spacing w:before="60"/>
              <w:rPr>
                <w:rFonts w:cs="Calibri"/>
                <w:color w:val="7030A0"/>
                <w:sz w:val="14"/>
              </w:rPr>
            </w:pPr>
          </w:p>
        </w:tc>
        <w:tc>
          <w:tcPr>
            <w:tcW w:w="4272" w:type="pct"/>
            <w:gridSpan w:val="4"/>
            <w:tcBorders>
              <w:top w:val="nil"/>
              <w:left w:val="single" w:sz="2" w:space="0" w:color="auto"/>
              <w:bottom w:val="nil"/>
              <w:right w:val="nil"/>
            </w:tcBorders>
            <w:shd w:val="clear" w:color="auto" w:fill="7030A0"/>
          </w:tcPr>
          <w:p w14:paraId="6878E1B4" w14:textId="2AC653A8" w:rsidR="00DF65C9" w:rsidRPr="00C864E3" w:rsidRDefault="00DF65C9" w:rsidP="00DF65C9">
            <w:pPr>
              <w:pStyle w:val="TableText"/>
              <w:spacing w:before="120" w:after="40"/>
              <w:jc w:val="both"/>
              <w:rPr>
                <w:rFonts w:cs="Calibri"/>
                <w:b/>
                <w:bCs/>
                <w:color w:val="FFFFFF" w:themeColor="background1"/>
                <w:sz w:val="20"/>
                <w:szCs w:val="20"/>
              </w:rPr>
            </w:pPr>
            <w:r w:rsidRPr="00C864E3">
              <w:rPr>
                <w:rFonts w:cs="Calibri"/>
                <w:b/>
                <w:bCs/>
                <w:color w:val="FFFFFF" w:themeColor="background1"/>
                <w:sz w:val="20"/>
                <w:szCs w:val="20"/>
              </w:rPr>
              <w:t>Contract Liabilities</w:t>
            </w:r>
          </w:p>
        </w:tc>
      </w:tr>
      <w:tr w:rsidR="00DF65C9" w:rsidRPr="00413F41" w14:paraId="31399AA6" w14:textId="77777777" w:rsidTr="00691B77">
        <w:trPr>
          <w:cantSplit/>
          <w:trHeight w:val="23"/>
        </w:trPr>
        <w:tc>
          <w:tcPr>
            <w:tcW w:w="728" w:type="pct"/>
            <w:tcBorders>
              <w:top w:val="nil"/>
              <w:left w:val="single" w:sz="2" w:space="0" w:color="auto"/>
              <w:bottom w:val="nil"/>
              <w:right w:val="single" w:sz="2" w:space="0" w:color="auto"/>
            </w:tcBorders>
          </w:tcPr>
          <w:p w14:paraId="40CD8A5E" w14:textId="77777777" w:rsidR="00DF65C9" w:rsidRPr="00DC4889" w:rsidRDefault="00DF65C9" w:rsidP="00DF65C9">
            <w:pPr>
              <w:pStyle w:val="TableReference"/>
              <w:tabs>
                <w:tab w:val="left" w:pos="3306"/>
              </w:tabs>
              <w:spacing w:before="40"/>
              <w:rPr>
                <w:rFonts w:cs="Calibri"/>
                <w:color w:val="7030A0"/>
                <w:sz w:val="14"/>
              </w:rPr>
            </w:pPr>
            <w:r w:rsidRPr="00DC4889">
              <w:rPr>
                <w:rFonts w:cs="Calibri"/>
                <w:color w:val="7030A0"/>
                <w:sz w:val="14"/>
              </w:rPr>
              <w:t>AASB 15.105</w:t>
            </w:r>
          </w:p>
          <w:p w14:paraId="2841FF2F" w14:textId="77777777" w:rsidR="00DF65C9" w:rsidRPr="00DC4889" w:rsidRDefault="00DF65C9" w:rsidP="00DF65C9">
            <w:pPr>
              <w:pStyle w:val="TableReference"/>
              <w:tabs>
                <w:tab w:val="left" w:pos="3306"/>
              </w:tabs>
              <w:spacing w:before="40"/>
              <w:rPr>
                <w:rFonts w:cs="Calibri"/>
                <w:color w:val="7030A0"/>
                <w:sz w:val="14"/>
              </w:rPr>
            </w:pPr>
            <w:r w:rsidRPr="00DC4889">
              <w:rPr>
                <w:rFonts w:cs="Calibri"/>
                <w:color w:val="7030A0"/>
                <w:sz w:val="14"/>
              </w:rPr>
              <w:t xml:space="preserve">AASB 15 Appendix A </w:t>
            </w:r>
          </w:p>
          <w:p w14:paraId="06E7690C" w14:textId="77777777" w:rsidR="00DF65C9" w:rsidRPr="00DC4889" w:rsidRDefault="00DF65C9" w:rsidP="00DF65C9">
            <w:pPr>
              <w:pStyle w:val="TableReference"/>
              <w:tabs>
                <w:tab w:val="left" w:pos="3306"/>
              </w:tabs>
              <w:spacing w:before="40"/>
              <w:rPr>
                <w:rFonts w:cs="Calibri"/>
                <w:color w:val="7030A0"/>
                <w:sz w:val="16"/>
                <w:szCs w:val="16"/>
              </w:rPr>
            </w:pPr>
            <w:r w:rsidRPr="00DC4889">
              <w:rPr>
                <w:rFonts w:cs="Calibri"/>
                <w:color w:val="7030A0"/>
                <w:sz w:val="14"/>
              </w:rPr>
              <w:t>Defined terms</w:t>
            </w:r>
          </w:p>
        </w:tc>
        <w:tc>
          <w:tcPr>
            <w:tcW w:w="4272" w:type="pct"/>
            <w:gridSpan w:val="4"/>
            <w:tcBorders>
              <w:top w:val="nil"/>
              <w:left w:val="single" w:sz="2" w:space="0" w:color="auto"/>
              <w:bottom w:val="nil"/>
              <w:right w:val="nil"/>
            </w:tcBorders>
            <w:shd w:val="clear" w:color="auto" w:fill="7030A0"/>
          </w:tcPr>
          <w:p w14:paraId="76B5A2F5" w14:textId="39421172" w:rsidR="00DF65C9" w:rsidRPr="00DC4889" w:rsidRDefault="00DF65C9" w:rsidP="00DF65C9">
            <w:pPr>
              <w:pStyle w:val="CommentaryTitle"/>
              <w:spacing w:before="0" w:after="120"/>
              <w:rPr>
                <w:rFonts w:cs="Calibri"/>
                <w:color w:val="FFFFFF" w:themeColor="background1"/>
                <w:sz w:val="18"/>
                <w:szCs w:val="18"/>
              </w:rPr>
            </w:pPr>
            <w:r w:rsidRPr="00DC4889">
              <w:rPr>
                <w:rFonts w:cs="Calibri"/>
                <w:b w:val="0"/>
                <w:bCs w:val="0"/>
                <w:color w:val="FFFFFF" w:themeColor="background1"/>
                <w:sz w:val="18"/>
                <w:szCs w:val="18"/>
              </w:rPr>
              <w:t>A contract liability is defined as an agency’s obligation to transfer goods or services to a customer for which the agency has received consideration (or the amount of consideration is due) from the customer.</w:t>
            </w:r>
          </w:p>
        </w:tc>
      </w:tr>
      <w:tr w:rsidR="00DF65C9" w:rsidRPr="00413F41" w14:paraId="15E937CD" w14:textId="77777777" w:rsidTr="00691B77">
        <w:trPr>
          <w:cantSplit/>
          <w:trHeight w:val="23"/>
        </w:trPr>
        <w:tc>
          <w:tcPr>
            <w:tcW w:w="728" w:type="pct"/>
            <w:tcBorders>
              <w:top w:val="nil"/>
              <w:left w:val="single" w:sz="2" w:space="0" w:color="auto"/>
              <w:bottom w:val="nil"/>
              <w:right w:val="single" w:sz="2" w:space="0" w:color="auto"/>
            </w:tcBorders>
          </w:tcPr>
          <w:p w14:paraId="143B7190" w14:textId="77777777" w:rsidR="00DF65C9" w:rsidRPr="00DC4889" w:rsidRDefault="00DF65C9" w:rsidP="00DF65C9">
            <w:pPr>
              <w:pStyle w:val="TableReference"/>
              <w:tabs>
                <w:tab w:val="left" w:pos="3306"/>
              </w:tabs>
              <w:spacing w:before="40"/>
              <w:rPr>
                <w:rFonts w:cs="Calibri"/>
                <w:color w:val="7030A0"/>
                <w:sz w:val="14"/>
              </w:rPr>
            </w:pPr>
            <w:r w:rsidRPr="00DC4889">
              <w:rPr>
                <w:rFonts w:cs="Calibri"/>
                <w:color w:val="7030A0"/>
                <w:sz w:val="14"/>
              </w:rPr>
              <w:t>AASB 15.105</w:t>
            </w:r>
          </w:p>
          <w:p w14:paraId="47805EFA" w14:textId="77777777" w:rsidR="00DF65C9" w:rsidRPr="00DC4889" w:rsidRDefault="00DF65C9" w:rsidP="00DF65C9">
            <w:pPr>
              <w:pStyle w:val="TableReference"/>
              <w:tabs>
                <w:tab w:val="left" w:pos="3306"/>
              </w:tabs>
              <w:spacing w:before="40"/>
              <w:rPr>
                <w:rFonts w:cs="Calibri"/>
                <w:color w:val="7030A0"/>
                <w:sz w:val="16"/>
                <w:szCs w:val="16"/>
              </w:rPr>
            </w:pPr>
          </w:p>
        </w:tc>
        <w:tc>
          <w:tcPr>
            <w:tcW w:w="4272" w:type="pct"/>
            <w:gridSpan w:val="4"/>
            <w:tcBorders>
              <w:top w:val="nil"/>
              <w:left w:val="single" w:sz="2" w:space="0" w:color="auto"/>
              <w:bottom w:val="nil"/>
              <w:right w:val="nil"/>
            </w:tcBorders>
            <w:shd w:val="clear" w:color="auto" w:fill="7030A0"/>
          </w:tcPr>
          <w:p w14:paraId="22C88978" w14:textId="77777777" w:rsidR="00DF65C9" w:rsidRPr="00DC4889" w:rsidRDefault="00DF65C9" w:rsidP="00DF65C9">
            <w:pPr>
              <w:pageBreakBefore/>
              <w:spacing w:after="40"/>
              <w:jc w:val="both"/>
              <w:rPr>
                <w:rFonts w:cs="Calibri"/>
                <w:color w:val="FFFFFF" w:themeColor="background1"/>
                <w:sz w:val="18"/>
                <w:szCs w:val="18"/>
              </w:rPr>
            </w:pPr>
            <w:r w:rsidRPr="00DC4889">
              <w:rPr>
                <w:rFonts w:cs="Calibri"/>
                <w:color w:val="FFFFFF" w:themeColor="background1"/>
                <w:sz w:val="18"/>
                <w:szCs w:val="18"/>
              </w:rPr>
              <w:t>Common contract liability balances may include:</w:t>
            </w:r>
          </w:p>
          <w:p w14:paraId="024E829C" w14:textId="77777777" w:rsidR="00DF65C9" w:rsidRPr="00DC4889" w:rsidRDefault="00DF65C9"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DC4889">
              <w:rPr>
                <w:rFonts w:cs="Calibri"/>
                <w:color w:val="FFFFFF" w:themeColor="background1"/>
                <w:sz w:val="18"/>
                <w:szCs w:val="18"/>
              </w:rPr>
              <w:t>amounts received in advance of delivery of goods; and</w:t>
            </w:r>
          </w:p>
          <w:p w14:paraId="18F54F20" w14:textId="77777777" w:rsidR="00DF65C9" w:rsidRPr="00DC4889" w:rsidRDefault="00DF65C9" w:rsidP="00C8308B">
            <w:pPr>
              <w:pStyle w:val="CommentaryText"/>
              <w:keepNext/>
              <w:keepLines/>
              <w:numPr>
                <w:ilvl w:val="0"/>
                <w:numId w:val="45"/>
              </w:numPr>
              <w:tabs>
                <w:tab w:val="left" w:pos="3306"/>
              </w:tabs>
              <w:ind w:left="459" w:hanging="357"/>
              <w:rPr>
                <w:rFonts w:cs="Calibri"/>
                <w:color w:val="FFFFFF" w:themeColor="background1"/>
                <w:sz w:val="18"/>
                <w:szCs w:val="18"/>
              </w:rPr>
            </w:pPr>
            <w:r w:rsidRPr="00DC4889">
              <w:rPr>
                <w:rFonts w:cs="Calibri"/>
                <w:color w:val="FFFFFF" w:themeColor="background1"/>
                <w:sz w:val="18"/>
                <w:szCs w:val="18"/>
              </w:rPr>
              <w:t>amounts received in advance of provision of services.</w:t>
            </w:r>
          </w:p>
        </w:tc>
      </w:tr>
      <w:tr w:rsidR="00DF65C9" w:rsidRPr="00413F41" w14:paraId="0ED3D04F" w14:textId="77777777" w:rsidTr="00691B77">
        <w:trPr>
          <w:cantSplit/>
          <w:trHeight w:val="248"/>
        </w:trPr>
        <w:tc>
          <w:tcPr>
            <w:tcW w:w="728" w:type="pct"/>
            <w:tcBorders>
              <w:top w:val="nil"/>
              <w:left w:val="single" w:sz="2" w:space="0" w:color="auto"/>
              <w:bottom w:val="nil"/>
              <w:right w:val="single" w:sz="2" w:space="0" w:color="auto"/>
            </w:tcBorders>
          </w:tcPr>
          <w:p w14:paraId="6242ED94" w14:textId="77777777" w:rsidR="00DF65C9" w:rsidRPr="00DC4889" w:rsidRDefault="00DF65C9" w:rsidP="00DF65C9">
            <w:pPr>
              <w:pStyle w:val="TableReference"/>
              <w:tabs>
                <w:tab w:val="left" w:pos="3306"/>
              </w:tabs>
              <w:spacing w:before="40"/>
              <w:rPr>
                <w:rFonts w:cs="Calibri"/>
                <w:color w:val="7030A0"/>
                <w:sz w:val="16"/>
                <w:szCs w:val="16"/>
              </w:rPr>
            </w:pPr>
            <w:r w:rsidRPr="00DC4889">
              <w:rPr>
                <w:rFonts w:cs="Calibri"/>
                <w:color w:val="7030A0"/>
                <w:sz w:val="14"/>
              </w:rPr>
              <w:t>AASB 15.116(a)</w:t>
            </w:r>
          </w:p>
        </w:tc>
        <w:tc>
          <w:tcPr>
            <w:tcW w:w="4272" w:type="pct"/>
            <w:gridSpan w:val="4"/>
            <w:tcBorders>
              <w:top w:val="nil"/>
              <w:left w:val="single" w:sz="2" w:space="0" w:color="auto"/>
              <w:bottom w:val="nil"/>
              <w:right w:val="nil"/>
            </w:tcBorders>
            <w:shd w:val="clear" w:color="auto" w:fill="7030A0"/>
          </w:tcPr>
          <w:p w14:paraId="3CA130A4" w14:textId="66A1B303" w:rsidR="00DF65C9" w:rsidRPr="00DC4889" w:rsidRDefault="00DF65C9" w:rsidP="00DF65C9">
            <w:pPr>
              <w:pStyle w:val="CommentaryTitle"/>
              <w:spacing w:before="0" w:after="120"/>
              <w:jc w:val="both"/>
              <w:rPr>
                <w:rFonts w:cs="Calibri"/>
                <w:b w:val="0"/>
                <w:bCs w:val="0"/>
                <w:color w:val="FFFFFF" w:themeColor="background1"/>
                <w:sz w:val="18"/>
                <w:szCs w:val="18"/>
              </w:rPr>
            </w:pPr>
            <w:r w:rsidRPr="00DC4889">
              <w:rPr>
                <w:rFonts w:cs="Calibri"/>
                <w:b w:val="0"/>
                <w:bCs w:val="0"/>
                <w:color w:val="FFFFFF" w:themeColor="background1"/>
                <w:sz w:val="18"/>
                <w:szCs w:val="18"/>
              </w:rPr>
              <w:t xml:space="preserve">Agencies must disclose contract liabilities separately from contract assets </w:t>
            </w:r>
            <w:r w:rsidRPr="0007146C">
              <w:rPr>
                <w:rFonts w:cs="Calibri"/>
                <w:b w:val="0"/>
                <w:bCs w:val="0"/>
                <w:color w:val="FFFFFF" w:themeColor="background1"/>
                <w:sz w:val="18"/>
                <w:szCs w:val="18"/>
              </w:rPr>
              <w:t>and receivables</w:t>
            </w:r>
            <w:r w:rsidRPr="00DC4889">
              <w:rPr>
                <w:rFonts w:cs="Calibri"/>
                <w:b w:val="0"/>
                <w:bCs w:val="0"/>
                <w:color w:val="FFFFFF" w:themeColor="background1"/>
                <w:sz w:val="18"/>
                <w:szCs w:val="18"/>
              </w:rPr>
              <w:t>.</w:t>
            </w:r>
          </w:p>
        </w:tc>
      </w:tr>
      <w:tr w:rsidR="00DF65C9" w:rsidRPr="00413F41" w14:paraId="5BC9F357" w14:textId="77777777" w:rsidTr="00691B77">
        <w:trPr>
          <w:cantSplit/>
          <w:trHeight w:val="248"/>
        </w:trPr>
        <w:tc>
          <w:tcPr>
            <w:tcW w:w="728" w:type="pct"/>
            <w:tcBorders>
              <w:top w:val="nil"/>
              <w:left w:val="single" w:sz="2" w:space="0" w:color="auto"/>
              <w:bottom w:val="nil"/>
              <w:right w:val="single" w:sz="2" w:space="0" w:color="auto"/>
            </w:tcBorders>
          </w:tcPr>
          <w:p w14:paraId="08B318B6" w14:textId="7EFDE207" w:rsidR="00DF65C9" w:rsidRPr="00DC4889" w:rsidRDefault="00DF65C9" w:rsidP="00DF65C9">
            <w:pPr>
              <w:pStyle w:val="TableReference"/>
              <w:tabs>
                <w:tab w:val="left" w:pos="3306"/>
              </w:tabs>
              <w:spacing w:before="40"/>
              <w:rPr>
                <w:rFonts w:cs="Calibri"/>
                <w:color w:val="7030A0"/>
                <w:sz w:val="14"/>
              </w:rPr>
            </w:pPr>
            <w:r w:rsidRPr="00DC4889">
              <w:rPr>
                <w:rFonts w:cs="Calibri"/>
                <w:color w:val="7030A0"/>
                <w:sz w:val="14"/>
              </w:rPr>
              <w:t xml:space="preserve">AASB 15.116(b) </w:t>
            </w:r>
          </w:p>
        </w:tc>
        <w:tc>
          <w:tcPr>
            <w:tcW w:w="4272" w:type="pct"/>
            <w:gridSpan w:val="4"/>
            <w:tcBorders>
              <w:top w:val="nil"/>
              <w:left w:val="single" w:sz="2" w:space="0" w:color="auto"/>
              <w:bottom w:val="nil"/>
              <w:right w:val="nil"/>
            </w:tcBorders>
            <w:shd w:val="clear" w:color="auto" w:fill="7030A0"/>
          </w:tcPr>
          <w:p w14:paraId="59C7A9CD" w14:textId="6CD5156F" w:rsidR="00DF65C9" w:rsidRPr="00DC4889" w:rsidRDefault="00DF65C9" w:rsidP="00DF65C9">
            <w:pPr>
              <w:pStyle w:val="CommentaryTitle"/>
              <w:spacing w:before="0" w:after="120"/>
              <w:jc w:val="both"/>
              <w:rPr>
                <w:rFonts w:cs="Calibri"/>
                <w:b w:val="0"/>
                <w:bCs w:val="0"/>
                <w:color w:val="FFFFFF" w:themeColor="background1"/>
                <w:sz w:val="18"/>
                <w:szCs w:val="18"/>
              </w:rPr>
            </w:pPr>
            <w:r w:rsidRPr="00DC4889">
              <w:rPr>
                <w:rFonts w:cs="Calibri"/>
                <w:b w:val="0"/>
                <w:bCs w:val="0"/>
                <w:color w:val="FFFFFF" w:themeColor="background1"/>
                <w:sz w:val="18"/>
                <w:szCs w:val="18"/>
              </w:rPr>
              <w:t>Agencies should disclose the opening and closing balances of contract liabilities.</w:t>
            </w:r>
          </w:p>
        </w:tc>
      </w:tr>
      <w:tr w:rsidR="00DF65C9" w:rsidRPr="00413F41" w14:paraId="767EF8CA" w14:textId="77777777" w:rsidTr="00691B77">
        <w:trPr>
          <w:cantSplit/>
          <w:trHeight w:val="23"/>
        </w:trPr>
        <w:tc>
          <w:tcPr>
            <w:tcW w:w="728" w:type="pct"/>
            <w:tcBorders>
              <w:top w:val="nil"/>
              <w:left w:val="single" w:sz="2" w:space="0" w:color="auto"/>
              <w:bottom w:val="nil"/>
              <w:right w:val="single" w:sz="2" w:space="0" w:color="auto"/>
            </w:tcBorders>
          </w:tcPr>
          <w:p w14:paraId="39D9E490" w14:textId="77777777" w:rsidR="00DF65C9" w:rsidRPr="007F1E23" w:rsidRDefault="00DF65C9" w:rsidP="00DF65C9">
            <w:pPr>
              <w:pStyle w:val="TableReference"/>
              <w:tabs>
                <w:tab w:val="left" w:pos="3306"/>
              </w:tabs>
              <w:spacing w:before="40"/>
              <w:rPr>
                <w:rFonts w:cs="Calibri"/>
                <w:color w:val="538135" w:themeColor="accent6" w:themeShade="BF"/>
                <w:sz w:val="14"/>
              </w:rPr>
            </w:pPr>
          </w:p>
        </w:tc>
        <w:tc>
          <w:tcPr>
            <w:tcW w:w="4272" w:type="pct"/>
            <w:gridSpan w:val="4"/>
            <w:tcBorders>
              <w:top w:val="nil"/>
              <w:left w:val="single" w:sz="2" w:space="0" w:color="auto"/>
              <w:bottom w:val="nil"/>
              <w:right w:val="nil"/>
            </w:tcBorders>
            <w:shd w:val="clear" w:color="auto" w:fill="7030A0"/>
          </w:tcPr>
          <w:p w14:paraId="77223603" w14:textId="036925CA" w:rsidR="00DF65C9" w:rsidRPr="00F23E21" w:rsidRDefault="00DF65C9" w:rsidP="00DF65C9">
            <w:pPr>
              <w:pStyle w:val="CommentaryTitle"/>
              <w:spacing w:before="0" w:after="0"/>
              <w:jc w:val="both"/>
              <w:rPr>
                <w:rFonts w:cs="Calibri"/>
                <w:b w:val="0"/>
                <w:bCs w:val="0"/>
                <w:color w:val="FFFFFF" w:themeColor="background1"/>
                <w:sz w:val="18"/>
                <w:szCs w:val="18"/>
              </w:rPr>
            </w:pPr>
            <w:r w:rsidRPr="00F23E21">
              <w:rPr>
                <w:rFonts w:cs="Calibri"/>
                <w:b w:val="0"/>
                <w:bCs w:val="0"/>
                <w:color w:val="FFFFFF" w:themeColor="background1"/>
                <w:sz w:val="18"/>
                <w:szCs w:val="18"/>
              </w:rPr>
              <w:t>Where applicable, agencies should disclose the following line items in the Payables note:</w:t>
            </w:r>
          </w:p>
        </w:tc>
      </w:tr>
      <w:tr w:rsidR="00DF65C9" w:rsidRPr="00413F41" w14:paraId="6F931DD5" w14:textId="77777777" w:rsidTr="00691B77">
        <w:trPr>
          <w:cantSplit/>
          <w:trHeight w:val="23"/>
        </w:trPr>
        <w:tc>
          <w:tcPr>
            <w:tcW w:w="728" w:type="pct"/>
            <w:tcBorders>
              <w:top w:val="nil"/>
              <w:left w:val="single" w:sz="2" w:space="0" w:color="auto"/>
              <w:bottom w:val="nil"/>
              <w:right w:val="single" w:sz="2" w:space="0" w:color="auto"/>
            </w:tcBorders>
          </w:tcPr>
          <w:p w14:paraId="574DF58E" w14:textId="048E4213" w:rsidR="00DF65C9" w:rsidRPr="007F1E23" w:rsidRDefault="00DF65C9" w:rsidP="00DF65C9">
            <w:pPr>
              <w:pStyle w:val="TableReference"/>
              <w:tabs>
                <w:tab w:val="left" w:pos="3306"/>
              </w:tabs>
              <w:spacing w:before="40"/>
              <w:rPr>
                <w:rFonts w:cs="Calibri"/>
                <w:color w:val="538135" w:themeColor="accent6" w:themeShade="BF"/>
                <w:sz w:val="14"/>
              </w:rPr>
            </w:pPr>
            <w:r w:rsidRPr="00F23E21">
              <w:rPr>
                <w:rFonts w:cs="Calibri"/>
                <w:color w:val="7030A0"/>
                <w:sz w:val="14"/>
              </w:rPr>
              <w:t>AASB 15.120(a)</w:t>
            </w:r>
          </w:p>
        </w:tc>
        <w:tc>
          <w:tcPr>
            <w:tcW w:w="4272" w:type="pct"/>
            <w:gridSpan w:val="4"/>
            <w:tcBorders>
              <w:top w:val="nil"/>
              <w:left w:val="single" w:sz="2" w:space="0" w:color="auto"/>
              <w:bottom w:val="nil"/>
              <w:right w:val="nil"/>
            </w:tcBorders>
            <w:shd w:val="clear" w:color="auto" w:fill="7030A0"/>
          </w:tcPr>
          <w:p w14:paraId="64D236F4" w14:textId="39A22553" w:rsidR="00DF65C9" w:rsidRPr="00F23E21" w:rsidRDefault="00DF65C9" w:rsidP="00C8308B">
            <w:pPr>
              <w:pStyle w:val="CommentaryTitle"/>
              <w:numPr>
                <w:ilvl w:val="0"/>
                <w:numId w:val="71"/>
              </w:numPr>
              <w:spacing w:before="0" w:after="120"/>
              <w:jc w:val="both"/>
              <w:rPr>
                <w:rFonts w:cs="Calibri"/>
                <w:b w:val="0"/>
                <w:bCs w:val="0"/>
                <w:color w:val="FFFFFF" w:themeColor="background1"/>
                <w:sz w:val="18"/>
                <w:szCs w:val="18"/>
              </w:rPr>
            </w:pPr>
            <w:r w:rsidRPr="00F23E21">
              <w:rPr>
                <w:rFonts w:cs="Calibri"/>
                <w:b w:val="0"/>
                <w:bCs w:val="0"/>
                <w:color w:val="FFFFFF" w:themeColor="background1"/>
                <w:sz w:val="18"/>
                <w:szCs w:val="18"/>
              </w:rPr>
              <w:t>Transaction Price Allocated to Unsatisfied (or Partially Unsatisfied) Performance Obligations.</w:t>
            </w:r>
          </w:p>
        </w:tc>
      </w:tr>
      <w:tr w:rsidR="00DF65C9" w:rsidRPr="00413F41" w14:paraId="500942EF" w14:textId="77777777" w:rsidTr="00691B77">
        <w:trPr>
          <w:cantSplit/>
          <w:trHeight w:val="23"/>
        </w:trPr>
        <w:tc>
          <w:tcPr>
            <w:tcW w:w="728" w:type="pct"/>
            <w:tcBorders>
              <w:top w:val="nil"/>
              <w:left w:val="single" w:sz="2" w:space="0" w:color="auto"/>
              <w:bottom w:val="nil"/>
              <w:right w:val="single" w:sz="2" w:space="0" w:color="auto"/>
            </w:tcBorders>
          </w:tcPr>
          <w:p w14:paraId="5C4B53A0" w14:textId="77777777" w:rsidR="00DF65C9" w:rsidRDefault="00DF65C9" w:rsidP="00DF65C9">
            <w:pPr>
              <w:pStyle w:val="TableReference"/>
              <w:tabs>
                <w:tab w:val="left" w:pos="3306"/>
              </w:tabs>
              <w:spacing w:before="40"/>
              <w:rPr>
                <w:rFonts w:cs="Calibri"/>
                <w:color w:val="7030A0"/>
                <w:sz w:val="14"/>
              </w:rPr>
            </w:pPr>
            <w:r w:rsidRPr="00DC4889">
              <w:rPr>
                <w:rFonts w:cs="Calibri"/>
                <w:color w:val="7030A0"/>
                <w:sz w:val="14"/>
              </w:rPr>
              <w:t>AASB 15.116(b)</w:t>
            </w:r>
          </w:p>
          <w:p w14:paraId="1696437B" w14:textId="7A4D2E7D" w:rsidR="00B21CED" w:rsidRPr="00056203" w:rsidRDefault="00B21CED" w:rsidP="00B21CED">
            <w:pPr>
              <w:pStyle w:val="TableReference"/>
              <w:tabs>
                <w:tab w:val="left" w:pos="3306"/>
              </w:tabs>
              <w:spacing w:before="40"/>
              <w:rPr>
                <w:rFonts w:cs="Calibri"/>
                <w:color w:val="7030A0"/>
                <w:sz w:val="14"/>
              </w:rPr>
            </w:pPr>
            <w:r w:rsidRPr="00056203">
              <w:rPr>
                <w:rFonts w:cs="Calibri"/>
                <w:color w:val="7030A0"/>
                <w:sz w:val="14"/>
              </w:rPr>
              <w:t>AASB 15.116(c)</w:t>
            </w:r>
          </w:p>
          <w:p w14:paraId="53EC8221" w14:textId="77777777" w:rsidR="00B21CED" w:rsidRPr="00DC4889" w:rsidRDefault="00B21CED" w:rsidP="00DF65C9">
            <w:pPr>
              <w:pStyle w:val="TableReference"/>
              <w:tabs>
                <w:tab w:val="left" w:pos="3306"/>
              </w:tabs>
              <w:spacing w:before="40"/>
              <w:rPr>
                <w:rFonts w:cs="Calibri"/>
                <w:color w:val="7030A0"/>
                <w:sz w:val="14"/>
              </w:rPr>
            </w:pPr>
          </w:p>
          <w:p w14:paraId="50D3FB90" w14:textId="77777777" w:rsidR="00DF65C9" w:rsidRPr="00DC4889" w:rsidRDefault="00DF65C9" w:rsidP="00DF65C9">
            <w:pPr>
              <w:pStyle w:val="TableReference"/>
              <w:tabs>
                <w:tab w:val="left" w:pos="3306"/>
              </w:tabs>
              <w:spacing w:before="40"/>
              <w:rPr>
                <w:rFonts w:cs="Calibri"/>
                <w:color w:val="7030A0"/>
                <w:sz w:val="16"/>
                <w:szCs w:val="16"/>
              </w:rPr>
            </w:pPr>
          </w:p>
        </w:tc>
        <w:tc>
          <w:tcPr>
            <w:tcW w:w="4272" w:type="pct"/>
            <w:gridSpan w:val="4"/>
            <w:tcBorders>
              <w:top w:val="nil"/>
              <w:left w:val="single" w:sz="2" w:space="0" w:color="auto"/>
              <w:bottom w:val="nil"/>
              <w:right w:val="nil"/>
            </w:tcBorders>
            <w:shd w:val="clear" w:color="auto" w:fill="7030A0"/>
          </w:tcPr>
          <w:p w14:paraId="6F66A65D" w14:textId="77777777" w:rsidR="00DF65C9" w:rsidRPr="0007146C" w:rsidRDefault="00DF65C9" w:rsidP="00DF65C9">
            <w:pPr>
              <w:pStyle w:val="CommentaryTitle"/>
              <w:spacing w:before="0" w:after="120"/>
              <w:jc w:val="both"/>
              <w:rPr>
                <w:rFonts w:cs="Calibri"/>
                <w:b w:val="0"/>
                <w:bCs w:val="0"/>
                <w:color w:val="FFFFFF" w:themeColor="background1"/>
                <w:sz w:val="18"/>
                <w:szCs w:val="18"/>
              </w:rPr>
            </w:pPr>
            <w:r w:rsidRPr="0007146C">
              <w:rPr>
                <w:rFonts w:cs="Calibri"/>
                <w:b w:val="0"/>
                <w:bCs w:val="0"/>
                <w:color w:val="FFFFFF" w:themeColor="background1"/>
                <w:sz w:val="18"/>
                <w:szCs w:val="18"/>
              </w:rPr>
              <w:t xml:space="preserve">Agencies must disclose revenue recognised in the reporting period that was included in the contract liability balance at the beginning of the year and revenue recognised from performance obligations satisfied in previous periods (for example due to a change in transaction price). </w:t>
            </w:r>
          </w:p>
        </w:tc>
      </w:tr>
      <w:tr w:rsidR="00DF65C9" w:rsidRPr="00413F41" w14:paraId="5EB48BCE" w14:textId="77777777" w:rsidTr="00691B77">
        <w:trPr>
          <w:cantSplit/>
          <w:trHeight w:val="23"/>
        </w:trPr>
        <w:tc>
          <w:tcPr>
            <w:tcW w:w="728" w:type="pct"/>
            <w:tcBorders>
              <w:top w:val="nil"/>
              <w:left w:val="single" w:sz="2" w:space="0" w:color="auto"/>
              <w:bottom w:val="nil"/>
              <w:right w:val="single" w:sz="2" w:space="0" w:color="auto"/>
            </w:tcBorders>
          </w:tcPr>
          <w:p w14:paraId="0E599C20" w14:textId="77777777" w:rsidR="00DF65C9" w:rsidRPr="00DC4889" w:rsidRDefault="00DF65C9" w:rsidP="00DF65C9">
            <w:pPr>
              <w:pStyle w:val="TableReference"/>
              <w:tabs>
                <w:tab w:val="left" w:pos="3306"/>
              </w:tabs>
              <w:spacing w:before="40"/>
              <w:rPr>
                <w:rFonts w:cs="Calibri"/>
                <w:color w:val="7030A0"/>
                <w:sz w:val="14"/>
              </w:rPr>
            </w:pPr>
            <w:r w:rsidRPr="00DC4889">
              <w:rPr>
                <w:rFonts w:cs="Calibri"/>
                <w:color w:val="7030A0"/>
                <w:sz w:val="14"/>
              </w:rPr>
              <w:t>AASB 15.117</w:t>
            </w:r>
          </w:p>
          <w:p w14:paraId="41306123" w14:textId="7F6440FC" w:rsidR="00DF65C9" w:rsidRPr="00DC4889" w:rsidRDefault="00DF65C9" w:rsidP="00DF65C9">
            <w:pPr>
              <w:pStyle w:val="TableReference"/>
              <w:tabs>
                <w:tab w:val="left" w:pos="3306"/>
              </w:tabs>
              <w:spacing w:before="40"/>
              <w:rPr>
                <w:rFonts w:cs="Calibri"/>
                <w:color w:val="7030A0"/>
                <w:sz w:val="14"/>
              </w:rPr>
            </w:pPr>
            <w:r w:rsidRPr="00DC4889">
              <w:rPr>
                <w:rFonts w:cs="Calibri"/>
                <w:color w:val="7030A0"/>
                <w:sz w:val="14"/>
              </w:rPr>
              <w:t>AASB 15.119(a)</w:t>
            </w:r>
          </w:p>
          <w:p w14:paraId="1EC72E2D" w14:textId="2E39EDCB" w:rsidR="00DF65C9" w:rsidRPr="00DC4889" w:rsidRDefault="00DF65C9" w:rsidP="00DF65C9">
            <w:pPr>
              <w:pStyle w:val="TableReference"/>
              <w:tabs>
                <w:tab w:val="left" w:pos="3306"/>
              </w:tabs>
              <w:spacing w:before="40"/>
              <w:rPr>
                <w:rFonts w:cs="Calibri"/>
                <w:color w:val="7030A0"/>
                <w:sz w:val="16"/>
                <w:szCs w:val="16"/>
              </w:rPr>
            </w:pPr>
            <w:r w:rsidRPr="00DC4889">
              <w:rPr>
                <w:rFonts w:cs="Calibri"/>
                <w:color w:val="7030A0"/>
                <w:sz w:val="14"/>
              </w:rPr>
              <w:t>AASB 15.119(b)</w:t>
            </w:r>
          </w:p>
        </w:tc>
        <w:tc>
          <w:tcPr>
            <w:tcW w:w="4272" w:type="pct"/>
            <w:gridSpan w:val="4"/>
            <w:tcBorders>
              <w:top w:val="nil"/>
              <w:left w:val="single" w:sz="2" w:space="0" w:color="auto"/>
              <w:bottom w:val="nil"/>
              <w:right w:val="nil"/>
            </w:tcBorders>
            <w:shd w:val="clear" w:color="auto" w:fill="7030A0"/>
          </w:tcPr>
          <w:p w14:paraId="5A4330D0" w14:textId="4AEFD138" w:rsidR="00DF65C9" w:rsidRPr="00DC4889" w:rsidRDefault="00DF65C9" w:rsidP="00DF65C9">
            <w:pPr>
              <w:pStyle w:val="CommentaryTitle"/>
              <w:spacing w:before="0" w:after="120"/>
              <w:jc w:val="both"/>
              <w:rPr>
                <w:rFonts w:cs="Calibri"/>
                <w:color w:val="FFFFFF" w:themeColor="background1"/>
                <w:sz w:val="18"/>
                <w:szCs w:val="18"/>
              </w:rPr>
            </w:pPr>
            <w:r w:rsidRPr="00DC4889">
              <w:rPr>
                <w:rFonts w:cs="Calibri"/>
                <w:b w:val="0"/>
                <w:bCs w:val="0"/>
                <w:color w:val="FFFFFF" w:themeColor="background1"/>
                <w:sz w:val="18"/>
                <w:szCs w:val="18"/>
              </w:rPr>
              <w:t>Agencies shall explain how the timing of the satisfaction of performance obligations relates to the typical timing of payment and the effect that those factors have on the contract liability. Quantitative information may be used.</w:t>
            </w:r>
          </w:p>
        </w:tc>
      </w:tr>
      <w:tr w:rsidR="00DF65C9" w:rsidRPr="00413F41" w14:paraId="2CC78FDD" w14:textId="77777777" w:rsidTr="00691B77">
        <w:trPr>
          <w:cantSplit/>
          <w:trHeight w:val="23"/>
        </w:trPr>
        <w:tc>
          <w:tcPr>
            <w:tcW w:w="728" w:type="pct"/>
            <w:tcBorders>
              <w:top w:val="nil"/>
              <w:left w:val="single" w:sz="2" w:space="0" w:color="auto"/>
              <w:bottom w:val="nil"/>
              <w:right w:val="single" w:sz="2" w:space="0" w:color="auto"/>
            </w:tcBorders>
          </w:tcPr>
          <w:p w14:paraId="4F643B6C" w14:textId="441E053F" w:rsidR="00DF65C9" w:rsidRPr="00DC4889" w:rsidRDefault="00DF65C9" w:rsidP="00DF65C9">
            <w:pPr>
              <w:pStyle w:val="TableReference"/>
              <w:tabs>
                <w:tab w:val="left" w:pos="3306"/>
              </w:tabs>
              <w:spacing w:before="40"/>
              <w:rPr>
                <w:rFonts w:cs="Calibri"/>
                <w:color w:val="7030A0"/>
                <w:sz w:val="14"/>
              </w:rPr>
            </w:pPr>
            <w:r w:rsidRPr="00DC4889">
              <w:rPr>
                <w:rFonts w:cs="Calibri"/>
                <w:color w:val="7030A0"/>
                <w:sz w:val="14"/>
              </w:rPr>
              <w:t>AASB 15.118</w:t>
            </w:r>
          </w:p>
          <w:p w14:paraId="5348730D" w14:textId="77777777" w:rsidR="00DF65C9" w:rsidRPr="00DC4889" w:rsidRDefault="00DF65C9" w:rsidP="00DF65C9">
            <w:pPr>
              <w:pStyle w:val="TableReference"/>
              <w:tabs>
                <w:tab w:val="left" w:pos="3306"/>
              </w:tabs>
              <w:spacing w:before="40"/>
              <w:rPr>
                <w:rFonts w:cs="Calibri"/>
                <w:color w:val="7030A0"/>
                <w:sz w:val="16"/>
                <w:szCs w:val="16"/>
              </w:rPr>
            </w:pPr>
          </w:p>
        </w:tc>
        <w:tc>
          <w:tcPr>
            <w:tcW w:w="4272" w:type="pct"/>
            <w:gridSpan w:val="4"/>
            <w:tcBorders>
              <w:top w:val="nil"/>
              <w:left w:val="single" w:sz="2" w:space="0" w:color="auto"/>
              <w:bottom w:val="nil"/>
              <w:right w:val="nil"/>
            </w:tcBorders>
            <w:shd w:val="clear" w:color="auto" w:fill="7030A0"/>
          </w:tcPr>
          <w:p w14:paraId="1D72AB3E" w14:textId="172BA660" w:rsidR="00DF65C9" w:rsidRPr="00DC4889" w:rsidRDefault="00DF65C9" w:rsidP="00DF65C9">
            <w:pPr>
              <w:pStyle w:val="CommentaryTitle"/>
              <w:spacing w:before="0" w:after="40"/>
              <w:jc w:val="both"/>
              <w:rPr>
                <w:rFonts w:cs="Calibri"/>
                <w:b w:val="0"/>
                <w:bCs w:val="0"/>
                <w:color w:val="FFFFFF" w:themeColor="background1"/>
                <w:sz w:val="18"/>
                <w:szCs w:val="18"/>
              </w:rPr>
            </w:pPr>
            <w:r w:rsidRPr="00DC4889">
              <w:rPr>
                <w:rFonts w:cs="Calibri"/>
                <w:b w:val="0"/>
                <w:bCs w:val="0"/>
                <w:color w:val="FFFFFF" w:themeColor="background1"/>
                <w:sz w:val="18"/>
                <w:szCs w:val="18"/>
              </w:rPr>
              <w:t>Agencies should explain significant changes in the balances of contact liabilities.</w:t>
            </w:r>
            <w:r>
              <w:rPr>
                <w:rFonts w:cs="Calibri"/>
                <w:b w:val="0"/>
                <w:bCs w:val="0"/>
                <w:color w:val="FFFFFF" w:themeColor="background1"/>
                <w:sz w:val="18"/>
                <w:szCs w:val="18"/>
              </w:rPr>
              <w:t xml:space="preserve"> </w:t>
            </w:r>
            <w:r w:rsidRPr="00DC4889">
              <w:rPr>
                <w:rFonts w:cs="Calibri"/>
                <w:b w:val="0"/>
                <w:bCs w:val="0"/>
                <w:color w:val="FFFFFF" w:themeColor="background1"/>
                <w:sz w:val="18"/>
                <w:szCs w:val="18"/>
              </w:rPr>
              <w:t>Reasons for this change may include:</w:t>
            </w:r>
          </w:p>
          <w:p w14:paraId="5320241E" w14:textId="77777777" w:rsidR="00DF65C9" w:rsidRPr="00C864E3" w:rsidRDefault="00DF65C9"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DC4889">
              <w:rPr>
                <w:rFonts w:cs="Calibri"/>
                <w:color w:val="FFFFFF" w:themeColor="background1"/>
                <w:sz w:val="18"/>
                <w:szCs w:val="18"/>
              </w:rPr>
              <w:t xml:space="preserve">business </w:t>
            </w:r>
            <w:proofErr w:type="gramStart"/>
            <w:r w:rsidRPr="00DC4889">
              <w:rPr>
                <w:rFonts w:cs="Calibri"/>
                <w:color w:val="FFFFFF" w:themeColor="background1"/>
                <w:sz w:val="18"/>
                <w:szCs w:val="18"/>
              </w:rPr>
              <w:t>combinations;</w:t>
            </w:r>
            <w:proofErr w:type="gramEnd"/>
          </w:p>
          <w:p w14:paraId="13166E64" w14:textId="77777777" w:rsidR="00DF65C9" w:rsidRPr="00C864E3" w:rsidRDefault="00DF65C9"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DC4889">
              <w:rPr>
                <w:rFonts w:cs="Calibri"/>
                <w:color w:val="FFFFFF" w:themeColor="background1"/>
                <w:sz w:val="18"/>
                <w:szCs w:val="18"/>
              </w:rPr>
              <w:t xml:space="preserve">cumulative </w:t>
            </w:r>
            <w:proofErr w:type="gramStart"/>
            <w:r w:rsidRPr="00DC4889">
              <w:rPr>
                <w:rFonts w:cs="Calibri"/>
                <w:color w:val="FFFFFF" w:themeColor="background1"/>
                <w:sz w:val="18"/>
                <w:szCs w:val="18"/>
              </w:rPr>
              <w:t>catch-ups</w:t>
            </w:r>
            <w:proofErr w:type="gramEnd"/>
            <w:r w:rsidRPr="00DC4889">
              <w:rPr>
                <w:rFonts w:cs="Calibri"/>
                <w:color w:val="FFFFFF" w:themeColor="background1"/>
                <w:sz w:val="18"/>
                <w:szCs w:val="18"/>
              </w:rPr>
              <w:t>, such as those arising from a change in the measure of progress, a change in an estimate of the transaction price or a modification; and</w:t>
            </w:r>
          </w:p>
          <w:p w14:paraId="5E959D7C" w14:textId="77777777" w:rsidR="00DF65C9" w:rsidRPr="00DC4889" w:rsidRDefault="00DF65C9" w:rsidP="00C8308B">
            <w:pPr>
              <w:pStyle w:val="CommentaryText"/>
              <w:keepNext/>
              <w:keepLines/>
              <w:numPr>
                <w:ilvl w:val="0"/>
                <w:numId w:val="45"/>
              </w:numPr>
              <w:tabs>
                <w:tab w:val="left" w:pos="3306"/>
              </w:tabs>
              <w:spacing w:after="60"/>
              <w:ind w:left="459" w:hanging="357"/>
              <w:rPr>
                <w:rFonts w:cs="Calibri"/>
                <w:b/>
                <w:bCs/>
                <w:color w:val="FFFFFF" w:themeColor="background1"/>
                <w:sz w:val="18"/>
                <w:szCs w:val="18"/>
              </w:rPr>
            </w:pPr>
            <w:r w:rsidRPr="00DC4889">
              <w:rPr>
                <w:rFonts w:cs="Calibri"/>
                <w:color w:val="FFFFFF" w:themeColor="background1"/>
                <w:sz w:val="18"/>
                <w:szCs w:val="18"/>
              </w:rPr>
              <w:t>a change in timeframe – for performance obligations to be satisfied.</w:t>
            </w:r>
          </w:p>
        </w:tc>
      </w:tr>
      <w:tr w:rsidR="00DF65C9" w:rsidRPr="00413F41" w14:paraId="1E6F6755" w14:textId="77777777" w:rsidTr="00691B77">
        <w:trPr>
          <w:cantSplit/>
          <w:trHeight w:val="23"/>
        </w:trPr>
        <w:tc>
          <w:tcPr>
            <w:tcW w:w="728" w:type="pct"/>
            <w:tcBorders>
              <w:top w:val="nil"/>
              <w:left w:val="single" w:sz="2" w:space="0" w:color="auto"/>
              <w:bottom w:val="nil"/>
              <w:right w:val="single" w:sz="2" w:space="0" w:color="auto"/>
            </w:tcBorders>
          </w:tcPr>
          <w:p w14:paraId="7D225564" w14:textId="77777777" w:rsidR="00DF65C9" w:rsidRPr="00DC4889" w:rsidRDefault="00DF65C9" w:rsidP="00DF65C9">
            <w:pPr>
              <w:pStyle w:val="TableReference"/>
              <w:tabs>
                <w:tab w:val="left" w:pos="3306"/>
              </w:tabs>
              <w:spacing w:before="40"/>
              <w:rPr>
                <w:rFonts w:cs="Calibri"/>
                <w:color w:val="7030A0"/>
                <w:sz w:val="14"/>
              </w:rPr>
            </w:pPr>
          </w:p>
        </w:tc>
        <w:tc>
          <w:tcPr>
            <w:tcW w:w="4272" w:type="pct"/>
            <w:gridSpan w:val="4"/>
            <w:tcBorders>
              <w:top w:val="nil"/>
              <w:left w:val="single" w:sz="2" w:space="0" w:color="auto"/>
              <w:bottom w:val="nil"/>
              <w:right w:val="nil"/>
            </w:tcBorders>
            <w:shd w:val="clear" w:color="auto" w:fill="7030A0"/>
          </w:tcPr>
          <w:p w14:paraId="2932D703" w14:textId="2215810D" w:rsidR="00DF65C9" w:rsidRPr="00A40308" w:rsidRDefault="00DF65C9" w:rsidP="00BC1B5E">
            <w:pPr>
              <w:pStyle w:val="CommentaryTitle"/>
              <w:spacing w:before="0" w:after="120"/>
              <w:jc w:val="both"/>
              <w:rPr>
                <w:rFonts w:cs="Calibri"/>
                <w:b w:val="0"/>
                <w:bCs w:val="0"/>
                <w:color w:val="FFFFFF" w:themeColor="background1"/>
                <w:sz w:val="18"/>
                <w:szCs w:val="18"/>
              </w:rPr>
            </w:pPr>
            <w:r w:rsidRPr="00056203">
              <w:rPr>
                <w:rFonts w:cs="Calibri"/>
                <w:b w:val="0"/>
                <w:bCs w:val="0"/>
                <w:color w:val="FFFFFF" w:themeColor="background1"/>
                <w:sz w:val="18"/>
                <w:szCs w:val="18"/>
              </w:rPr>
              <w:t xml:space="preserve">Where agencies do not have contract liabilities, this note should be titled </w:t>
            </w:r>
            <w:r w:rsidRPr="00056203">
              <w:rPr>
                <w:rFonts w:cs="Calibri"/>
                <w:b w:val="0"/>
                <w:bCs w:val="0"/>
                <w:i/>
                <w:iCs/>
                <w:color w:val="FFFFFF" w:themeColor="background1"/>
                <w:sz w:val="18"/>
                <w:szCs w:val="18"/>
              </w:rPr>
              <w:t>Payables</w:t>
            </w:r>
            <w:r w:rsidRPr="00056203">
              <w:rPr>
                <w:rFonts w:cs="Calibri"/>
                <w:b w:val="0"/>
                <w:bCs w:val="0"/>
                <w:color w:val="FFFFFF" w:themeColor="background1"/>
                <w:sz w:val="18"/>
                <w:szCs w:val="18"/>
              </w:rPr>
              <w:t>.</w:t>
            </w:r>
          </w:p>
        </w:tc>
      </w:tr>
      <w:tr w:rsidR="00DF65C9" w:rsidRPr="00761840" w14:paraId="672957CD" w14:textId="77777777" w:rsidTr="00691B77">
        <w:trPr>
          <w:cantSplit/>
          <w:trHeight w:val="397"/>
        </w:trPr>
        <w:tc>
          <w:tcPr>
            <w:tcW w:w="728" w:type="pct"/>
            <w:tcBorders>
              <w:top w:val="nil"/>
              <w:left w:val="single" w:sz="2" w:space="0" w:color="auto"/>
              <w:bottom w:val="nil"/>
              <w:right w:val="single" w:sz="2" w:space="0" w:color="auto"/>
            </w:tcBorders>
          </w:tcPr>
          <w:p w14:paraId="5AE1E825" w14:textId="546E1072" w:rsidR="00DF65C9" w:rsidRPr="006E293E" w:rsidRDefault="00DF65C9" w:rsidP="00B21CED">
            <w:pPr>
              <w:spacing w:before="360" w:after="120"/>
              <w:rPr>
                <w:rFonts w:cs="Calibri"/>
                <w:b/>
                <w:bCs/>
                <w:color w:val="7030A0"/>
                <w:szCs w:val="22"/>
              </w:rPr>
            </w:pPr>
          </w:p>
        </w:tc>
        <w:tc>
          <w:tcPr>
            <w:tcW w:w="4272" w:type="pct"/>
            <w:gridSpan w:val="4"/>
            <w:tcBorders>
              <w:top w:val="nil"/>
              <w:left w:val="single" w:sz="2" w:space="0" w:color="auto"/>
              <w:bottom w:val="nil"/>
              <w:right w:val="nil"/>
            </w:tcBorders>
          </w:tcPr>
          <w:p w14:paraId="2793AB8F" w14:textId="1C484B8E" w:rsidR="00DF65C9" w:rsidRPr="00DF65C9" w:rsidRDefault="00DF65C9" w:rsidP="00B21CED">
            <w:pPr>
              <w:pStyle w:val="Heading1"/>
              <w:numPr>
                <w:ilvl w:val="0"/>
                <w:numId w:val="0"/>
              </w:numPr>
              <w:spacing w:before="360" w:after="120"/>
              <w:ind w:left="1134" w:hanging="1134"/>
              <w:rPr>
                <w:rFonts w:asciiTheme="minorHAnsi" w:hAnsiTheme="minorHAnsi" w:cstheme="minorHAnsi"/>
                <w:sz w:val="28"/>
                <w:szCs w:val="28"/>
              </w:rPr>
            </w:pPr>
            <w:bookmarkStart w:id="761" w:name="_Toc223710638"/>
            <w:r w:rsidRPr="00056203">
              <w:rPr>
                <w:rFonts w:asciiTheme="minorHAnsi" w:hAnsiTheme="minorHAnsi" w:cstheme="minorHAnsi"/>
                <w:sz w:val="28"/>
                <w:szCs w:val="28"/>
              </w:rPr>
              <w:t xml:space="preserve">Note 24.  </w:t>
            </w:r>
            <w:r w:rsidRPr="00DF65C9">
              <w:rPr>
                <w:rFonts w:asciiTheme="minorHAnsi" w:hAnsiTheme="minorHAnsi" w:cstheme="minorHAnsi"/>
                <w:sz w:val="28"/>
                <w:szCs w:val="28"/>
              </w:rPr>
              <w:t>Borrowings</w:t>
            </w:r>
            <w:bookmarkEnd w:id="761"/>
          </w:p>
        </w:tc>
      </w:tr>
      <w:tr w:rsidR="00DF65C9" w:rsidRPr="00761840" w14:paraId="16E830B0" w14:textId="77777777" w:rsidTr="00691B77">
        <w:trPr>
          <w:cantSplit/>
          <w:trHeight w:val="150"/>
        </w:trPr>
        <w:tc>
          <w:tcPr>
            <w:tcW w:w="728" w:type="pct"/>
            <w:tcBorders>
              <w:top w:val="nil"/>
              <w:left w:val="single" w:sz="2" w:space="0" w:color="auto"/>
              <w:bottom w:val="nil"/>
              <w:right w:val="single" w:sz="2" w:space="0" w:color="auto"/>
            </w:tcBorders>
          </w:tcPr>
          <w:p w14:paraId="0F261D47" w14:textId="77777777" w:rsidR="00DF65C9" w:rsidRPr="006E293E" w:rsidRDefault="00DF65C9" w:rsidP="00DF65C9">
            <w:pPr>
              <w:rPr>
                <w:rFonts w:cs="Calibri"/>
                <w:b/>
                <w:bCs/>
                <w:color w:val="7030A0"/>
                <w:sz w:val="20"/>
                <w:szCs w:val="20"/>
              </w:rPr>
            </w:pPr>
          </w:p>
        </w:tc>
        <w:tc>
          <w:tcPr>
            <w:tcW w:w="4272" w:type="pct"/>
            <w:gridSpan w:val="4"/>
            <w:tcBorders>
              <w:top w:val="nil"/>
              <w:left w:val="single" w:sz="2" w:space="0" w:color="auto"/>
              <w:bottom w:val="nil"/>
              <w:right w:val="nil"/>
            </w:tcBorders>
          </w:tcPr>
          <w:p w14:paraId="443DEE35" w14:textId="33C01CB4" w:rsidR="00DF65C9" w:rsidRPr="00761840" w:rsidRDefault="00DF65C9" w:rsidP="00DF65C9">
            <w:pPr>
              <w:jc w:val="both"/>
              <w:rPr>
                <w:b/>
                <w:bCs/>
                <w:sz w:val="18"/>
                <w:szCs w:val="18"/>
              </w:rPr>
            </w:pPr>
            <w:r w:rsidRPr="00761840">
              <w:rPr>
                <w:b/>
                <w:bCs/>
                <w:sz w:val="18"/>
                <w:szCs w:val="18"/>
              </w:rPr>
              <w:t>Description and Material Accounting Policies Relating to Borrowings</w:t>
            </w:r>
          </w:p>
        </w:tc>
      </w:tr>
      <w:tr w:rsidR="00DF65C9" w:rsidRPr="00761840" w14:paraId="65408582" w14:textId="77777777" w:rsidTr="00691B77">
        <w:trPr>
          <w:cantSplit/>
          <w:trHeight w:val="23"/>
        </w:trPr>
        <w:tc>
          <w:tcPr>
            <w:tcW w:w="728" w:type="pct"/>
            <w:tcBorders>
              <w:top w:val="nil"/>
              <w:left w:val="single" w:sz="2" w:space="0" w:color="auto"/>
              <w:bottom w:val="nil"/>
              <w:right w:val="single" w:sz="2" w:space="0" w:color="auto"/>
            </w:tcBorders>
          </w:tcPr>
          <w:p w14:paraId="553E77D2" w14:textId="77777777" w:rsidR="00DF65C9" w:rsidRPr="0007146C" w:rsidRDefault="00DF65C9" w:rsidP="00DF65C9">
            <w:pPr>
              <w:rPr>
                <w:rFonts w:cs="Calibri"/>
                <w:color w:val="7030A0"/>
                <w:sz w:val="14"/>
                <w:szCs w:val="14"/>
              </w:rPr>
            </w:pPr>
          </w:p>
        </w:tc>
        <w:tc>
          <w:tcPr>
            <w:tcW w:w="4272" w:type="pct"/>
            <w:gridSpan w:val="4"/>
            <w:tcBorders>
              <w:top w:val="nil"/>
              <w:left w:val="single" w:sz="2" w:space="0" w:color="auto"/>
              <w:bottom w:val="nil"/>
              <w:right w:val="nil"/>
            </w:tcBorders>
          </w:tcPr>
          <w:p w14:paraId="58879A8A" w14:textId="29DFDFE3" w:rsidR="00DF65C9" w:rsidRPr="00F23E21" w:rsidRDefault="00DF65C9" w:rsidP="005C5C91">
            <w:pPr>
              <w:jc w:val="both"/>
              <w:rPr>
                <w:rFonts w:cs="Calibri"/>
                <w:i/>
                <w:iCs/>
                <w:sz w:val="18"/>
                <w:szCs w:val="18"/>
              </w:rPr>
            </w:pPr>
            <w:r w:rsidRPr="00F23E21">
              <w:rPr>
                <w:rFonts w:cs="Calibri"/>
                <w:i/>
                <w:iCs/>
                <w:sz w:val="18"/>
                <w:szCs w:val="18"/>
              </w:rPr>
              <w:t>ACT Government Borrowings</w:t>
            </w:r>
          </w:p>
        </w:tc>
      </w:tr>
      <w:tr w:rsidR="00DF65C9" w:rsidRPr="00761840" w14:paraId="65813D68" w14:textId="77777777" w:rsidTr="00691B77">
        <w:trPr>
          <w:cantSplit/>
          <w:trHeight w:val="23"/>
        </w:trPr>
        <w:tc>
          <w:tcPr>
            <w:tcW w:w="728" w:type="pct"/>
            <w:tcBorders>
              <w:top w:val="nil"/>
              <w:left w:val="single" w:sz="2" w:space="0" w:color="auto"/>
              <w:bottom w:val="nil"/>
              <w:right w:val="single" w:sz="2" w:space="0" w:color="auto"/>
            </w:tcBorders>
          </w:tcPr>
          <w:p w14:paraId="26E4219B" w14:textId="77777777" w:rsidR="00DF65C9" w:rsidRPr="0007146C" w:rsidRDefault="00DF65C9" w:rsidP="00DF65C9">
            <w:pPr>
              <w:rPr>
                <w:rFonts w:cs="Calibri"/>
                <w:color w:val="7030A0"/>
                <w:sz w:val="14"/>
                <w:szCs w:val="14"/>
              </w:rPr>
            </w:pPr>
          </w:p>
        </w:tc>
        <w:tc>
          <w:tcPr>
            <w:tcW w:w="4272" w:type="pct"/>
            <w:gridSpan w:val="4"/>
            <w:tcBorders>
              <w:top w:val="nil"/>
              <w:left w:val="single" w:sz="2" w:space="0" w:color="auto"/>
              <w:bottom w:val="nil"/>
              <w:right w:val="nil"/>
            </w:tcBorders>
          </w:tcPr>
          <w:p w14:paraId="18EA09A8" w14:textId="717C7C0F" w:rsidR="00DF65C9" w:rsidRPr="00F23E21" w:rsidRDefault="00DF65C9" w:rsidP="00DF65C9">
            <w:pPr>
              <w:spacing w:after="80"/>
              <w:jc w:val="both"/>
              <w:rPr>
                <w:sz w:val="18"/>
                <w:szCs w:val="18"/>
              </w:rPr>
            </w:pPr>
            <w:r w:rsidRPr="00F23E21">
              <w:rPr>
                <w:sz w:val="18"/>
                <w:szCs w:val="18"/>
              </w:rPr>
              <w:t xml:space="preserve">ACT Government Borrowings held by ‘Burley Griffin Agency’ include debt securities and concessional loans payable.  </w:t>
            </w:r>
          </w:p>
        </w:tc>
      </w:tr>
      <w:tr w:rsidR="00DF65C9" w:rsidRPr="00761840" w14:paraId="19439F9C" w14:textId="77777777" w:rsidTr="00691B77">
        <w:trPr>
          <w:cantSplit/>
          <w:trHeight w:val="23"/>
        </w:trPr>
        <w:tc>
          <w:tcPr>
            <w:tcW w:w="728" w:type="pct"/>
            <w:tcBorders>
              <w:top w:val="nil"/>
              <w:left w:val="single" w:sz="2" w:space="0" w:color="auto"/>
              <w:bottom w:val="nil"/>
              <w:right w:val="single" w:sz="2" w:space="0" w:color="auto"/>
            </w:tcBorders>
          </w:tcPr>
          <w:p w14:paraId="0AC17EC7" w14:textId="77777777" w:rsidR="00DF65C9" w:rsidRPr="0007146C" w:rsidRDefault="00DF65C9" w:rsidP="00DF65C9">
            <w:pPr>
              <w:rPr>
                <w:rFonts w:cs="Calibri"/>
                <w:color w:val="7030A0"/>
                <w:sz w:val="14"/>
                <w:szCs w:val="14"/>
              </w:rPr>
            </w:pPr>
          </w:p>
        </w:tc>
        <w:tc>
          <w:tcPr>
            <w:tcW w:w="4272" w:type="pct"/>
            <w:gridSpan w:val="4"/>
            <w:tcBorders>
              <w:top w:val="nil"/>
              <w:left w:val="single" w:sz="2" w:space="0" w:color="auto"/>
              <w:bottom w:val="nil"/>
              <w:right w:val="nil"/>
            </w:tcBorders>
          </w:tcPr>
          <w:p w14:paraId="3C2958E2" w14:textId="4111BDD2" w:rsidR="00DF65C9" w:rsidRPr="009F0949" w:rsidRDefault="00DF65C9" w:rsidP="009F0949">
            <w:pPr>
              <w:ind w:left="172"/>
              <w:jc w:val="both"/>
              <w:rPr>
                <w:i/>
                <w:iCs/>
                <w:sz w:val="18"/>
                <w:szCs w:val="18"/>
              </w:rPr>
            </w:pPr>
            <w:r w:rsidRPr="009F0949">
              <w:rPr>
                <w:rFonts w:cs="Calibri"/>
                <w:i/>
                <w:iCs/>
                <w:sz w:val="18"/>
                <w:szCs w:val="18"/>
              </w:rPr>
              <w:t>Debt Securities</w:t>
            </w:r>
          </w:p>
        </w:tc>
      </w:tr>
      <w:tr w:rsidR="00DF65C9" w:rsidRPr="00761840" w14:paraId="0CFC1B44" w14:textId="77777777" w:rsidTr="00691B77">
        <w:trPr>
          <w:cantSplit/>
          <w:trHeight w:val="23"/>
        </w:trPr>
        <w:tc>
          <w:tcPr>
            <w:tcW w:w="728" w:type="pct"/>
            <w:tcBorders>
              <w:top w:val="nil"/>
              <w:left w:val="single" w:sz="2" w:space="0" w:color="auto"/>
              <w:bottom w:val="nil"/>
              <w:right w:val="single" w:sz="2" w:space="0" w:color="auto"/>
            </w:tcBorders>
          </w:tcPr>
          <w:p w14:paraId="3E4533D0" w14:textId="77777777" w:rsidR="00DF65C9" w:rsidRPr="0007146C" w:rsidRDefault="00DF65C9" w:rsidP="00DF65C9">
            <w:pPr>
              <w:rPr>
                <w:rFonts w:cs="Calibri"/>
                <w:color w:val="7030A0"/>
                <w:sz w:val="14"/>
                <w:szCs w:val="14"/>
              </w:rPr>
            </w:pPr>
          </w:p>
        </w:tc>
        <w:tc>
          <w:tcPr>
            <w:tcW w:w="4272" w:type="pct"/>
            <w:gridSpan w:val="4"/>
            <w:tcBorders>
              <w:top w:val="nil"/>
              <w:left w:val="single" w:sz="2" w:space="0" w:color="auto"/>
              <w:bottom w:val="nil"/>
              <w:right w:val="nil"/>
            </w:tcBorders>
          </w:tcPr>
          <w:p w14:paraId="7FE19AC9" w14:textId="495909D0" w:rsidR="00DF65C9" w:rsidRPr="00F23E21" w:rsidRDefault="00DF65C9" w:rsidP="009F0949">
            <w:pPr>
              <w:spacing w:after="120"/>
              <w:ind w:left="172"/>
              <w:jc w:val="both"/>
              <w:rPr>
                <w:sz w:val="18"/>
                <w:szCs w:val="18"/>
              </w:rPr>
            </w:pPr>
            <w:r w:rsidRPr="00F23E21">
              <w:rPr>
                <w:rFonts w:cs="Calibri"/>
                <w:sz w:val="18"/>
                <w:szCs w:val="18"/>
              </w:rPr>
              <w:t>Interest-bearing borrowings comprise short and long-term debt securities issued by the Territory</w:t>
            </w:r>
            <w:r>
              <w:rPr>
                <w:rFonts w:cs="Calibri"/>
                <w:sz w:val="18"/>
                <w:szCs w:val="18"/>
              </w:rPr>
              <w:t>.</w:t>
            </w:r>
            <w:r w:rsidRPr="00F23E21">
              <w:rPr>
                <w:rFonts w:cs="Calibri"/>
                <w:sz w:val="18"/>
                <w:szCs w:val="18"/>
              </w:rPr>
              <w:t xml:space="preserve"> </w:t>
            </w:r>
          </w:p>
        </w:tc>
      </w:tr>
      <w:tr w:rsidR="00DF65C9" w:rsidRPr="00761840" w14:paraId="36AB40A0" w14:textId="77777777" w:rsidTr="00691B77">
        <w:trPr>
          <w:cantSplit/>
          <w:trHeight w:val="23"/>
        </w:trPr>
        <w:tc>
          <w:tcPr>
            <w:tcW w:w="728" w:type="pct"/>
            <w:tcBorders>
              <w:top w:val="nil"/>
              <w:left w:val="single" w:sz="2" w:space="0" w:color="auto"/>
              <w:bottom w:val="nil"/>
              <w:right w:val="single" w:sz="2" w:space="0" w:color="auto"/>
            </w:tcBorders>
          </w:tcPr>
          <w:p w14:paraId="32044313" w14:textId="77777777" w:rsidR="00DF65C9" w:rsidRPr="00F23E21" w:rsidRDefault="00DF65C9" w:rsidP="00DF65C9">
            <w:pPr>
              <w:rPr>
                <w:color w:val="7030A0"/>
                <w:sz w:val="14"/>
                <w:szCs w:val="14"/>
              </w:rPr>
            </w:pPr>
            <w:r w:rsidRPr="00F23E21">
              <w:rPr>
                <w:color w:val="7030A0"/>
                <w:sz w:val="14"/>
                <w:szCs w:val="14"/>
              </w:rPr>
              <w:t xml:space="preserve">AASB 7.21, </w:t>
            </w:r>
          </w:p>
          <w:p w14:paraId="053DB06C" w14:textId="688DF5F5" w:rsidR="00DF65C9" w:rsidRPr="0007146C" w:rsidRDefault="00DF65C9" w:rsidP="00DF65C9">
            <w:pPr>
              <w:rPr>
                <w:rFonts w:cs="Calibri"/>
                <w:color w:val="7030A0"/>
                <w:sz w:val="14"/>
                <w:szCs w:val="14"/>
              </w:rPr>
            </w:pPr>
            <w:r w:rsidRPr="00F23E21">
              <w:rPr>
                <w:color w:val="7030A0"/>
                <w:sz w:val="14"/>
                <w:szCs w:val="14"/>
              </w:rPr>
              <w:t>AASB 123.6(a)</w:t>
            </w:r>
          </w:p>
        </w:tc>
        <w:tc>
          <w:tcPr>
            <w:tcW w:w="4272" w:type="pct"/>
            <w:gridSpan w:val="4"/>
            <w:tcBorders>
              <w:top w:val="nil"/>
              <w:left w:val="single" w:sz="2" w:space="0" w:color="auto"/>
              <w:bottom w:val="nil"/>
              <w:right w:val="nil"/>
            </w:tcBorders>
          </w:tcPr>
          <w:p w14:paraId="2AA5D363" w14:textId="1F8BFE41" w:rsidR="00DF65C9" w:rsidRPr="00F23E21" w:rsidRDefault="00DF65C9" w:rsidP="009F0949">
            <w:pPr>
              <w:ind w:left="172"/>
              <w:jc w:val="both"/>
              <w:rPr>
                <w:rFonts w:cs="Calibri"/>
                <w:i/>
                <w:iCs/>
                <w:sz w:val="18"/>
                <w:szCs w:val="18"/>
              </w:rPr>
            </w:pPr>
            <w:r w:rsidRPr="00F23E21">
              <w:rPr>
                <w:rFonts w:cs="Calibri"/>
                <w:sz w:val="18"/>
                <w:szCs w:val="18"/>
              </w:rPr>
              <w:t xml:space="preserve">ACT Government debt securities are financial liabilities and are measured at the fair value of the consideration received when initially recognised and at amortised cost </w:t>
            </w:r>
            <w:proofErr w:type="gramStart"/>
            <w:r w:rsidRPr="00F23E21">
              <w:rPr>
                <w:rFonts w:cs="Calibri"/>
                <w:sz w:val="18"/>
                <w:szCs w:val="18"/>
              </w:rPr>
              <w:t>subsequent to</w:t>
            </w:r>
            <w:proofErr w:type="gramEnd"/>
            <w:r w:rsidRPr="00F23E21">
              <w:rPr>
                <w:rFonts w:cs="Calibri"/>
                <w:sz w:val="18"/>
                <w:szCs w:val="18"/>
              </w:rPr>
              <w:t xml:space="preserve"> initial recognition, with any adjustments to the carrying amount being recorded in the Operating Statement. The associated interest expense is recognised in the reporting period in which it occurs.</w:t>
            </w:r>
          </w:p>
        </w:tc>
      </w:tr>
      <w:tr w:rsidR="00DF65C9" w:rsidRPr="00761840" w14:paraId="084298EE" w14:textId="77777777" w:rsidTr="00691B77">
        <w:trPr>
          <w:cantSplit/>
          <w:trHeight w:val="23"/>
        </w:trPr>
        <w:tc>
          <w:tcPr>
            <w:tcW w:w="728" w:type="pct"/>
            <w:tcBorders>
              <w:top w:val="nil"/>
              <w:left w:val="single" w:sz="2" w:space="0" w:color="auto"/>
              <w:bottom w:val="nil"/>
              <w:right w:val="single" w:sz="2" w:space="0" w:color="auto"/>
            </w:tcBorders>
          </w:tcPr>
          <w:p w14:paraId="319BA49B" w14:textId="77777777" w:rsidR="00DF65C9" w:rsidRPr="0007146C" w:rsidRDefault="00DF65C9" w:rsidP="00DF65C9">
            <w:pPr>
              <w:rPr>
                <w:rFonts w:cs="Calibri"/>
                <w:color w:val="7030A0"/>
                <w:sz w:val="14"/>
                <w:szCs w:val="14"/>
              </w:rPr>
            </w:pPr>
          </w:p>
        </w:tc>
        <w:tc>
          <w:tcPr>
            <w:tcW w:w="4272" w:type="pct"/>
            <w:gridSpan w:val="4"/>
            <w:tcBorders>
              <w:top w:val="nil"/>
              <w:left w:val="single" w:sz="2" w:space="0" w:color="auto"/>
              <w:bottom w:val="nil"/>
              <w:right w:val="nil"/>
            </w:tcBorders>
          </w:tcPr>
          <w:p w14:paraId="3B06A05B" w14:textId="019A37F7" w:rsidR="00DF65C9" w:rsidRPr="009F0949" w:rsidRDefault="00DF65C9" w:rsidP="009F0949">
            <w:pPr>
              <w:spacing w:before="80"/>
              <w:ind w:left="172"/>
              <w:jc w:val="both"/>
              <w:rPr>
                <w:rFonts w:cs="Calibri"/>
                <w:i/>
                <w:iCs/>
                <w:sz w:val="18"/>
                <w:szCs w:val="18"/>
              </w:rPr>
            </w:pPr>
            <w:r w:rsidRPr="009F0949">
              <w:rPr>
                <w:i/>
                <w:iCs/>
                <w:sz w:val="18"/>
                <w:szCs w:val="18"/>
              </w:rPr>
              <w:t>Concessional Loans Payable</w:t>
            </w:r>
          </w:p>
        </w:tc>
      </w:tr>
      <w:tr w:rsidR="00DF65C9" w:rsidRPr="00761840" w14:paraId="7408B327" w14:textId="77777777" w:rsidTr="00691B77">
        <w:trPr>
          <w:cantSplit/>
          <w:trHeight w:val="23"/>
        </w:trPr>
        <w:tc>
          <w:tcPr>
            <w:tcW w:w="728" w:type="pct"/>
            <w:tcBorders>
              <w:top w:val="nil"/>
              <w:left w:val="single" w:sz="2" w:space="0" w:color="auto"/>
              <w:bottom w:val="nil"/>
              <w:right w:val="single" w:sz="2" w:space="0" w:color="auto"/>
            </w:tcBorders>
          </w:tcPr>
          <w:p w14:paraId="3A4F1487" w14:textId="77777777" w:rsidR="00DF65C9" w:rsidRPr="0007146C" w:rsidRDefault="00DF65C9" w:rsidP="00DF65C9">
            <w:pPr>
              <w:rPr>
                <w:rFonts w:cs="Calibri"/>
                <w:color w:val="7030A0"/>
                <w:sz w:val="14"/>
                <w:szCs w:val="14"/>
              </w:rPr>
            </w:pPr>
          </w:p>
        </w:tc>
        <w:tc>
          <w:tcPr>
            <w:tcW w:w="4272" w:type="pct"/>
            <w:gridSpan w:val="4"/>
            <w:tcBorders>
              <w:top w:val="nil"/>
              <w:left w:val="single" w:sz="2" w:space="0" w:color="auto"/>
              <w:bottom w:val="nil"/>
              <w:right w:val="nil"/>
            </w:tcBorders>
          </w:tcPr>
          <w:p w14:paraId="06D3524B" w14:textId="5DDBD41A" w:rsidR="00DF65C9" w:rsidRPr="00F23E21" w:rsidRDefault="00DF65C9" w:rsidP="009F0949">
            <w:pPr>
              <w:ind w:left="172"/>
              <w:jc w:val="both"/>
              <w:rPr>
                <w:rFonts w:cs="Calibri"/>
                <w:sz w:val="18"/>
                <w:szCs w:val="18"/>
              </w:rPr>
            </w:pPr>
            <w:r w:rsidRPr="00F23E21">
              <w:rPr>
                <w:sz w:val="18"/>
                <w:szCs w:val="18"/>
              </w:rPr>
              <w:t>On 1 July 202</w:t>
            </w:r>
            <w:r w:rsidR="00BC1B5E">
              <w:rPr>
                <w:sz w:val="18"/>
                <w:szCs w:val="18"/>
              </w:rPr>
              <w:t>5</w:t>
            </w:r>
            <w:r w:rsidRPr="00F23E21">
              <w:rPr>
                <w:sz w:val="18"/>
                <w:szCs w:val="18"/>
              </w:rPr>
              <w:t xml:space="preserve"> ‘Burley Griffin Agency’ </w:t>
            </w:r>
            <w:proofErr w:type="gramStart"/>
            <w:r w:rsidRPr="00F23E21">
              <w:rPr>
                <w:sz w:val="18"/>
                <w:szCs w:val="18"/>
              </w:rPr>
              <w:t>entered into</w:t>
            </w:r>
            <w:proofErr w:type="gramEnd"/>
            <w:r w:rsidRPr="00F23E21">
              <w:rPr>
                <w:sz w:val="18"/>
                <w:szCs w:val="18"/>
              </w:rPr>
              <w:t xml:space="preserve"> a memorandum of understanding with the </w:t>
            </w:r>
            <w:r w:rsidR="00BC1B5E" w:rsidRPr="00BC1B5E">
              <w:rPr>
                <w:color w:val="FF0000"/>
                <w:sz w:val="18"/>
                <w:szCs w:val="18"/>
              </w:rPr>
              <w:t>City and Environment Directorate</w:t>
            </w:r>
            <w:r w:rsidR="00BC1B5E">
              <w:rPr>
                <w:sz w:val="18"/>
                <w:szCs w:val="18"/>
              </w:rPr>
              <w:t xml:space="preserve"> </w:t>
            </w:r>
            <w:r w:rsidRPr="00BC1B5E">
              <w:rPr>
                <w:strike/>
                <w:color w:val="FF0000"/>
                <w:sz w:val="18"/>
                <w:szCs w:val="18"/>
              </w:rPr>
              <w:t>Environment, Planning and Sustainable Development Directorate</w:t>
            </w:r>
            <w:r w:rsidRPr="00F23E21">
              <w:rPr>
                <w:sz w:val="18"/>
                <w:szCs w:val="18"/>
              </w:rPr>
              <w:t xml:space="preserve"> for a Concessional Loan of $xxx from the Zero Emissions Government Fund. The purpose of the concessional loan was for the installation of solar photovoltaic </w:t>
            </w:r>
            <w:proofErr w:type="spellStart"/>
            <w:r w:rsidRPr="00F23E21">
              <w:rPr>
                <w:sz w:val="18"/>
                <w:szCs w:val="18"/>
              </w:rPr>
              <w:t>pv</w:t>
            </w:r>
            <w:proofErr w:type="spellEnd"/>
            <w:r w:rsidRPr="00F23E21">
              <w:rPr>
                <w:sz w:val="18"/>
                <w:szCs w:val="18"/>
              </w:rPr>
              <w:t xml:space="preserve"> panels, battery storage, generator back-up systems and upgrading to LED lights at all the buildings owned by ‘Burley Griffin Agency’. The concessional loan is interest free and if ‘Burley Griffin Agency’ sourced these borrowings in the market then it would pay an interest rate of </w:t>
            </w:r>
            <w:proofErr w:type="spellStart"/>
            <w:r w:rsidRPr="00F23E21">
              <w:rPr>
                <w:sz w:val="18"/>
                <w:szCs w:val="18"/>
              </w:rPr>
              <w:t>x.xx</w:t>
            </w:r>
            <w:proofErr w:type="spellEnd"/>
            <w:r w:rsidRPr="00F23E21">
              <w:rPr>
                <w:sz w:val="18"/>
                <w:szCs w:val="18"/>
              </w:rPr>
              <w:t>%.</w:t>
            </w:r>
          </w:p>
        </w:tc>
      </w:tr>
      <w:tr w:rsidR="00DF65C9" w:rsidRPr="00761840" w14:paraId="0C73E157" w14:textId="77777777" w:rsidTr="00691B77">
        <w:trPr>
          <w:cantSplit/>
          <w:trHeight w:val="23"/>
        </w:trPr>
        <w:tc>
          <w:tcPr>
            <w:tcW w:w="728" w:type="pct"/>
            <w:tcBorders>
              <w:top w:val="nil"/>
              <w:left w:val="single" w:sz="2" w:space="0" w:color="auto"/>
              <w:bottom w:val="nil"/>
              <w:right w:val="single" w:sz="2" w:space="0" w:color="auto"/>
            </w:tcBorders>
          </w:tcPr>
          <w:p w14:paraId="0A34D10D" w14:textId="77777777" w:rsidR="00DF65C9" w:rsidRPr="0007146C" w:rsidRDefault="00DF65C9" w:rsidP="00DF65C9">
            <w:pPr>
              <w:rPr>
                <w:rFonts w:cs="Calibri"/>
                <w:color w:val="7030A0"/>
                <w:sz w:val="14"/>
                <w:szCs w:val="14"/>
              </w:rPr>
            </w:pPr>
          </w:p>
        </w:tc>
        <w:tc>
          <w:tcPr>
            <w:tcW w:w="4272" w:type="pct"/>
            <w:gridSpan w:val="4"/>
            <w:tcBorders>
              <w:top w:val="nil"/>
              <w:left w:val="single" w:sz="2" w:space="0" w:color="auto"/>
              <w:bottom w:val="nil"/>
              <w:right w:val="nil"/>
            </w:tcBorders>
          </w:tcPr>
          <w:p w14:paraId="274490CD" w14:textId="7D24DD20" w:rsidR="00DF65C9" w:rsidRPr="00F23E21" w:rsidRDefault="00DF65C9" w:rsidP="009F0949">
            <w:pPr>
              <w:spacing w:before="60"/>
              <w:ind w:left="172"/>
              <w:jc w:val="both"/>
              <w:rPr>
                <w:rFonts w:cs="Calibri"/>
                <w:sz w:val="18"/>
                <w:szCs w:val="18"/>
              </w:rPr>
            </w:pPr>
            <w:r w:rsidRPr="00F23E21">
              <w:rPr>
                <w:rFonts w:cs="Calibri"/>
                <w:sz w:val="18"/>
                <w:szCs w:val="18"/>
              </w:rPr>
              <w:t>The amount of the concessional loan will be repaid over the next 8 years so that the loan will be fully repaid by 30</w:t>
            </w:r>
            <w:r w:rsidR="00D132D2">
              <w:rPr>
                <w:rFonts w:cs="Calibri"/>
                <w:sz w:val="18"/>
                <w:szCs w:val="18"/>
              </w:rPr>
              <w:t> </w:t>
            </w:r>
            <w:r w:rsidRPr="00F23E21">
              <w:rPr>
                <w:rFonts w:cs="Calibri"/>
                <w:sz w:val="18"/>
                <w:szCs w:val="18"/>
              </w:rPr>
              <w:t>June</w:t>
            </w:r>
            <w:r w:rsidR="00D132D2">
              <w:rPr>
                <w:rFonts w:cs="Calibri"/>
                <w:sz w:val="18"/>
                <w:szCs w:val="18"/>
              </w:rPr>
              <w:t> </w:t>
            </w:r>
            <w:r w:rsidRPr="00F23E21">
              <w:rPr>
                <w:rFonts w:cs="Calibri"/>
                <w:sz w:val="18"/>
                <w:szCs w:val="18"/>
              </w:rPr>
              <w:t>203</w:t>
            </w:r>
            <w:r w:rsidR="00BC1B5E">
              <w:rPr>
                <w:rFonts w:cs="Calibri"/>
                <w:sz w:val="18"/>
                <w:szCs w:val="18"/>
              </w:rPr>
              <w:t>3</w:t>
            </w:r>
            <w:r w:rsidRPr="00F23E21">
              <w:rPr>
                <w:rFonts w:cs="Calibri"/>
                <w:sz w:val="18"/>
                <w:szCs w:val="18"/>
              </w:rPr>
              <w:t>. The repayment of the loan will be made in equal annual repayments. The loan is not repayable on demand.</w:t>
            </w:r>
          </w:p>
        </w:tc>
      </w:tr>
      <w:tr w:rsidR="00B21CED" w:rsidRPr="00761840" w14:paraId="00231BE1" w14:textId="77777777" w:rsidTr="00691B77">
        <w:trPr>
          <w:cantSplit/>
          <w:trHeight w:val="23"/>
        </w:trPr>
        <w:tc>
          <w:tcPr>
            <w:tcW w:w="728" w:type="pct"/>
            <w:tcBorders>
              <w:top w:val="nil"/>
              <w:left w:val="single" w:sz="2" w:space="0" w:color="auto"/>
              <w:bottom w:val="nil"/>
              <w:right w:val="single" w:sz="2" w:space="0" w:color="auto"/>
            </w:tcBorders>
          </w:tcPr>
          <w:p w14:paraId="36E64894" w14:textId="41A3D9BF" w:rsidR="00B21CED" w:rsidRPr="0007146C" w:rsidRDefault="00B21CED" w:rsidP="00B21CED">
            <w:pPr>
              <w:spacing w:before="180" w:after="180"/>
              <w:rPr>
                <w:rFonts w:cs="Calibri"/>
                <w:color w:val="7030A0"/>
                <w:sz w:val="14"/>
                <w:szCs w:val="14"/>
              </w:rPr>
            </w:pPr>
            <w:r w:rsidRPr="006E293E">
              <w:rPr>
                <w:rFonts w:cs="Calibri"/>
                <w:b/>
                <w:bCs/>
                <w:color w:val="7030A0"/>
                <w:szCs w:val="22"/>
              </w:rPr>
              <w:lastRenderedPageBreak/>
              <w:t>Reference</w:t>
            </w:r>
          </w:p>
        </w:tc>
        <w:tc>
          <w:tcPr>
            <w:tcW w:w="4272" w:type="pct"/>
            <w:gridSpan w:val="4"/>
            <w:tcBorders>
              <w:top w:val="nil"/>
              <w:left w:val="single" w:sz="2" w:space="0" w:color="auto"/>
              <w:bottom w:val="nil"/>
              <w:right w:val="nil"/>
            </w:tcBorders>
          </w:tcPr>
          <w:p w14:paraId="3B7B3167" w14:textId="554ACE65" w:rsidR="00B21CED" w:rsidRPr="00F23E21" w:rsidRDefault="00B21CED" w:rsidP="00B21CED">
            <w:pPr>
              <w:spacing w:before="180" w:after="180"/>
              <w:jc w:val="both"/>
              <w:rPr>
                <w:rFonts w:cs="Calibri"/>
                <w:sz w:val="18"/>
                <w:szCs w:val="18"/>
              </w:rPr>
            </w:pPr>
            <w:r w:rsidRPr="00DF65C9">
              <w:rPr>
                <w:rFonts w:asciiTheme="minorHAnsi" w:hAnsiTheme="minorHAnsi" w:cstheme="minorHAnsi"/>
                <w:b/>
                <w:bCs/>
                <w:caps/>
                <w:sz w:val="28"/>
                <w:szCs w:val="28"/>
              </w:rPr>
              <w:t xml:space="preserve">Note </w:t>
            </w:r>
            <w:r w:rsidRPr="00056203">
              <w:rPr>
                <w:rFonts w:asciiTheme="minorHAnsi" w:hAnsiTheme="minorHAnsi" w:cstheme="minorHAnsi"/>
                <w:b/>
                <w:bCs/>
                <w:caps/>
                <w:sz w:val="28"/>
                <w:szCs w:val="28"/>
              </w:rPr>
              <w:t>24</w:t>
            </w:r>
            <w:r w:rsidRPr="00DF65C9">
              <w:rPr>
                <w:rFonts w:asciiTheme="minorHAnsi" w:hAnsiTheme="minorHAnsi" w:cstheme="minorHAnsi"/>
                <w:b/>
                <w:bCs/>
                <w:caps/>
                <w:sz w:val="28"/>
                <w:szCs w:val="28"/>
              </w:rPr>
              <w:t>.  Borrowings – Continued</w:t>
            </w:r>
            <w:r w:rsidRPr="00DF65C9">
              <w:rPr>
                <w:rFonts w:asciiTheme="minorHAnsi" w:hAnsiTheme="minorHAnsi" w:cstheme="minorHAnsi"/>
                <w:sz w:val="28"/>
                <w:szCs w:val="28"/>
              </w:rPr>
              <w:t xml:space="preserve"> </w:t>
            </w:r>
          </w:p>
        </w:tc>
      </w:tr>
      <w:tr w:rsidR="00151F89" w:rsidRPr="00761840" w14:paraId="3DE87C88" w14:textId="77777777" w:rsidTr="00691B77">
        <w:trPr>
          <w:cantSplit/>
          <w:trHeight w:val="23"/>
        </w:trPr>
        <w:tc>
          <w:tcPr>
            <w:tcW w:w="728" w:type="pct"/>
            <w:tcBorders>
              <w:top w:val="nil"/>
              <w:left w:val="single" w:sz="2" w:space="0" w:color="auto"/>
              <w:bottom w:val="nil"/>
              <w:right w:val="single" w:sz="2" w:space="0" w:color="auto"/>
            </w:tcBorders>
          </w:tcPr>
          <w:p w14:paraId="45076233" w14:textId="77777777" w:rsidR="00151F89" w:rsidRPr="0007146C" w:rsidRDefault="00151F89" w:rsidP="00B21CED">
            <w:pPr>
              <w:rPr>
                <w:rFonts w:cs="Calibri"/>
                <w:color w:val="7030A0"/>
                <w:sz w:val="14"/>
                <w:szCs w:val="14"/>
              </w:rPr>
            </w:pPr>
          </w:p>
        </w:tc>
        <w:tc>
          <w:tcPr>
            <w:tcW w:w="4272" w:type="pct"/>
            <w:gridSpan w:val="4"/>
            <w:tcBorders>
              <w:top w:val="nil"/>
              <w:left w:val="single" w:sz="2" w:space="0" w:color="auto"/>
              <w:bottom w:val="nil"/>
              <w:right w:val="nil"/>
            </w:tcBorders>
          </w:tcPr>
          <w:p w14:paraId="474F07BB" w14:textId="7B3BA2E6" w:rsidR="00151F89" w:rsidRPr="00F23E21" w:rsidRDefault="00151F89" w:rsidP="00151F89">
            <w:pPr>
              <w:spacing w:before="60"/>
              <w:jc w:val="both"/>
              <w:rPr>
                <w:rFonts w:cs="Calibri"/>
                <w:sz w:val="18"/>
                <w:szCs w:val="18"/>
              </w:rPr>
            </w:pPr>
            <w:r w:rsidRPr="00761840">
              <w:rPr>
                <w:b/>
                <w:bCs/>
                <w:sz w:val="18"/>
                <w:szCs w:val="18"/>
              </w:rPr>
              <w:t>Description and Material Accounting Policies Relating to Borrowings</w:t>
            </w:r>
            <w:r>
              <w:rPr>
                <w:b/>
                <w:bCs/>
                <w:sz w:val="18"/>
                <w:szCs w:val="18"/>
              </w:rPr>
              <w:t xml:space="preserve"> - continued</w:t>
            </w:r>
          </w:p>
        </w:tc>
      </w:tr>
      <w:tr w:rsidR="00B21CED" w:rsidRPr="00761840" w14:paraId="54A590C4" w14:textId="77777777" w:rsidTr="00691B77">
        <w:trPr>
          <w:cantSplit/>
          <w:trHeight w:val="23"/>
        </w:trPr>
        <w:tc>
          <w:tcPr>
            <w:tcW w:w="728" w:type="pct"/>
            <w:tcBorders>
              <w:top w:val="nil"/>
              <w:left w:val="single" w:sz="2" w:space="0" w:color="auto"/>
              <w:bottom w:val="nil"/>
              <w:right w:val="single" w:sz="2" w:space="0" w:color="auto"/>
            </w:tcBorders>
          </w:tcPr>
          <w:p w14:paraId="29FA7ECD" w14:textId="77777777" w:rsidR="00B21CED" w:rsidRPr="0007146C" w:rsidRDefault="00B21CED" w:rsidP="00B21CED">
            <w:pPr>
              <w:rPr>
                <w:rFonts w:cs="Calibri"/>
                <w:color w:val="7030A0"/>
                <w:sz w:val="14"/>
                <w:szCs w:val="14"/>
              </w:rPr>
            </w:pPr>
          </w:p>
        </w:tc>
        <w:tc>
          <w:tcPr>
            <w:tcW w:w="4272" w:type="pct"/>
            <w:gridSpan w:val="4"/>
            <w:tcBorders>
              <w:top w:val="nil"/>
              <w:left w:val="single" w:sz="2" w:space="0" w:color="auto"/>
              <w:bottom w:val="nil"/>
              <w:right w:val="nil"/>
            </w:tcBorders>
          </w:tcPr>
          <w:p w14:paraId="09DF3FF7" w14:textId="57E75C63" w:rsidR="00B21CED" w:rsidRPr="00F23E21" w:rsidRDefault="00B21CED" w:rsidP="009F0949">
            <w:pPr>
              <w:spacing w:before="60"/>
              <w:ind w:left="172"/>
              <w:jc w:val="both"/>
              <w:rPr>
                <w:rFonts w:cs="Calibri"/>
                <w:sz w:val="18"/>
                <w:szCs w:val="18"/>
              </w:rPr>
            </w:pPr>
            <w:r w:rsidRPr="00F23E21">
              <w:rPr>
                <w:rFonts w:cs="Calibri"/>
                <w:sz w:val="18"/>
                <w:szCs w:val="18"/>
              </w:rPr>
              <w:t xml:space="preserve">Concessional loans payable </w:t>
            </w:r>
            <w:proofErr w:type="gramStart"/>
            <w:r w:rsidRPr="00F23E21">
              <w:rPr>
                <w:rFonts w:cs="Calibri"/>
                <w:sz w:val="18"/>
                <w:szCs w:val="18"/>
              </w:rPr>
              <w:t>are</w:t>
            </w:r>
            <w:proofErr w:type="gramEnd"/>
            <w:r w:rsidRPr="00F23E21">
              <w:rPr>
                <w:rFonts w:cs="Calibri"/>
                <w:sz w:val="18"/>
                <w:szCs w:val="18"/>
              </w:rPr>
              <w:t xml:space="preserve"> recognised when ‘Burley Griffin Agency’ become a party to the contract and, </w:t>
            </w:r>
            <w:proofErr w:type="gramStart"/>
            <w:r w:rsidRPr="00F23E21">
              <w:rPr>
                <w:rFonts w:cs="Calibri"/>
                <w:sz w:val="18"/>
                <w:szCs w:val="18"/>
              </w:rPr>
              <w:t>as a consequence</w:t>
            </w:r>
            <w:proofErr w:type="gramEnd"/>
            <w:r w:rsidRPr="00F23E21">
              <w:rPr>
                <w:rFonts w:cs="Calibri"/>
                <w:sz w:val="18"/>
                <w:szCs w:val="18"/>
              </w:rPr>
              <w:t>, has a legal right to pay cash. This generally occurs once the concessional loan agreements are signed and the loan amount is provided to ‘Burley Griffin Agency’. As the loan agreement was finalised at the date the funds were provided, no loan commitment will be initially recognised.</w:t>
            </w:r>
          </w:p>
        </w:tc>
      </w:tr>
      <w:tr w:rsidR="00B21CED" w:rsidRPr="00761840" w14:paraId="17095418" w14:textId="77777777" w:rsidTr="00691B77">
        <w:trPr>
          <w:cantSplit/>
          <w:trHeight w:val="23"/>
        </w:trPr>
        <w:tc>
          <w:tcPr>
            <w:tcW w:w="728" w:type="pct"/>
            <w:tcBorders>
              <w:top w:val="nil"/>
              <w:left w:val="single" w:sz="2" w:space="0" w:color="auto"/>
              <w:bottom w:val="nil"/>
              <w:right w:val="single" w:sz="2" w:space="0" w:color="auto"/>
            </w:tcBorders>
          </w:tcPr>
          <w:p w14:paraId="0BD843C0" w14:textId="77777777" w:rsidR="00B21CED" w:rsidRPr="006E293E" w:rsidRDefault="00B21CED" w:rsidP="00B21CED">
            <w:pPr>
              <w:rPr>
                <w:rFonts w:cs="Calibri"/>
                <w:color w:val="7030A0"/>
                <w:sz w:val="14"/>
                <w:szCs w:val="14"/>
              </w:rPr>
            </w:pPr>
          </w:p>
        </w:tc>
        <w:tc>
          <w:tcPr>
            <w:tcW w:w="4272" w:type="pct"/>
            <w:gridSpan w:val="4"/>
            <w:tcBorders>
              <w:top w:val="nil"/>
              <w:left w:val="single" w:sz="2" w:space="0" w:color="auto"/>
              <w:bottom w:val="nil"/>
              <w:right w:val="nil"/>
            </w:tcBorders>
          </w:tcPr>
          <w:p w14:paraId="02ABE1FD" w14:textId="18ABA268" w:rsidR="00B21CED" w:rsidRPr="00F23E21" w:rsidRDefault="00B21CED" w:rsidP="009F0949">
            <w:pPr>
              <w:spacing w:before="60"/>
              <w:ind w:left="172"/>
              <w:jc w:val="both"/>
              <w:rPr>
                <w:rFonts w:cs="Calibri"/>
                <w:sz w:val="18"/>
                <w:szCs w:val="18"/>
              </w:rPr>
            </w:pPr>
            <w:r w:rsidRPr="00F23E21">
              <w:rPr>
                <w:rFonts w:cs="Calibri"/>
                <w:sz w:val="18"/>
                <w:szCs w:val="18"/>
              </w:rPr>
              <w:t xml:space="preserve">Upon initial recognition the loan payable is measured at fair value plus transaction costs, with fair value being determined using a discounted cash flow analysis. </w:t>
            </w:r>
            <w:proofErr w:type="gramStart"/>
            <w:r w:rsidRPr="00F23E21">
              <w:rPr>
                <w:rFonts w:cs="Calibri"/>
                <w:sz w:val="18"/>
                <w:szCs w:val="18"/>
              </w:rPr>
              <w:t>Subsequent to</w:t>
            </w:r>
            <w:proofErr w:type="gramEnd"/>
            <w:r w:rsidRPr="00F23E21">
              <w:rPr>
                <w:rFonts w:cs="Calibri"/>
                <w:sz w:val="18"/>
                <w:szCs w:val="18"/>
              </w:rPr>
              <w:t xml:space="preserve"> initial recognition the loan payable is measured at amortised cost as it is held only to pay contractual cash </w:t>
            </w:r>
            <w:proofErr w:type="gramStart"/>
            <w:r w:rsidRPr="00F23E21">
              <w:rPr>
                <w:rFonts w:cs="Calibri"/>
                <w:sz w:val="18"/>
                <w:szCs w:val="18"/>
              </w:rPr>
              <w:t>flows</w:t>
            </w:r>
            <w:proofErr w:type="gramEnd"/>
            <w:r w:rsidRPr="00F23E21">
              <w:rPr>
                <w:rFonts w:cs="Calibri"/>
                <w:sz w:val="18"/>
                <w:szCs w:val="18"/>
              </w:rPr>
              <w:t xml:space="preserve"> and these cash flows are repayments of principal on specified dates.</w:t>
            </w:r>
          </w:p>
        </w:tc>
      </w:tr>
      <w:tr w:rsidR="00B21CED" w:rsidRPr="00761840" w14:paraId="7D91FAEF" w14:textId="77777777" w:rsidTr="00691B77">
        <w:trPr>
          <w:cantSplit/>
          <w:trHeight w:val="23"/>
        </w:trPr>
        <w:tc>
          <w:tcPr>
            <w:tcW w:w="728" w:type="pct"/>
            <w:tcBorders>
              <w:top w:val="nil"/>
              <w:left w:val="single" w:sz="2" w:space="0" w:color="auto"/>
              <w:bottom w:val="nil"/>
              <w:right w:val="single" w:sz="2" w:space="0" w:color="auto"/>
            </w:tcBorders>
          </w:tcPr>
          <w:p w14:paraId="4CE60C58" w14:textId="77777777" w:rsidR="00B21CED" w:rsidRPr="006E293E" w:rsidRDefault="00B21CED" w:rsidP="00B21CED">
            <w:pPr>
              <w:rPr>
                <w:rFonts w:cs="Calibri"/>
                <w:color w:val="7030A0"/>
                <w:sz w:val="14"/>
                <w:szCs w:val="14"/>
              </w:rPr>
            </w:pPr>
          </w:p>
        </w:tc>
        <w:tc>
          <w:tcPr>
            <w:tcW w:w="4272" w:type="pct"/>
            <w:gridSpan w:val="4"/>
            <w:tcBorders>
              <w:top w:val="nil"/>
              <w:left w:val="single" w:sz="2" w:space="0" w:color="auto"/>
              <w:bottom w:val="nil"/>
              <w:right w:val="nil"/>
            </w:tcBorders>
          </w:tcPr>
          <w:p w14:paraId="30746D4D" w14:textId="6F01DE43" w:rsidR="00B21CED" w:rsidRPr="0007146C" w:rsidRDefault="00B21CED" w:rsidP="00B21CED">
            <w:pPr>
              <w:spacing w:before="80"/>
              <w:jc w:val="both"/>
              <w:rPr>
                <w:rFonts w:cs="Calibri"/>
                <w:i/>
                <w:iCs/>
                <w:color w:val="FF0000"/>
                <w:sz w:val="18"/>
                <w:szCs w:val="18"/>
              </w:rPr>
            </w:pPr>
            <w:r w:rsidRPr="0007146C">
              <w:rPr>
                <w:rFonts w:cs="Calibri"/>
                <w:i/>
                <w:iCs/>
                <w:sz w:val="18"/>
                <w:szCs w:val="18"/>
              </w:rPr>
              <w:t>Commonwealth Government Borrowings</w:t>
            </w:r>
          </w:p>
        </w:tc>
      </w:tr>
      <w:tr w:rsidR="00B21CED" w:rsidRPr="00761840" w14:paraId="2BA37390" w14:textId="77777777" w:rsidTr="00691B77">
        <w:trPr>
          <w:cantSplit/>
          <w:trHeight w:val="23"/>
        </w:trPr>
        <w:tc>
          <w:tcPr>
            <w:tcW w:w="728" w:type="pct"/>
            <w:tcBorders>
              <w:top w:val="nil"/>
              <w:left w:val="single" w:sz="2" w:space="0" w:color="auto"/>
              <w:bottom w:val="nil"/>
              <w:right w:val="single" w:sz="2" w:space="0" w:color="auto"/>
            </w:tcBorders>
          </w:tcPr>
          <w:p w14:paraId="4DC68A79" w14:textId="77777777" w:rsidR="00B21CED" w:rsidRPr="006E293E" w:rsidRDefault="00B21CED" w:rsidP="00B21CED">
            <w:pPr>
              <w:rPr>
                <w:rFonts w:cs="Calibri"/>
                <w:strike/>
                <w:color w:val="7030A0"/>
                <w:sz w:val="14"/>
                <w:szCs w:val="14"/>
              </w:rPr>
            </w:pPr>
          </w:p>
        </w:tc>
        <w:tc>
          <w:tcPr>
            <w:tcW w:w="4272" w:type="pct"/>
            <w:gridSpan w:val="4"/>
            <w:tcBorders>
              <w:top w:val="nil"/>
              <w:left w:val="single" w:sz="2" w:space="0" w:color="auto"/>
              <w:bottom w:val="nil"/>
              <w:right w:val="nil"/>
            </w:tcBorders>
          </w:tcPr>
          <w:p w14:paraId="54BB2C68" w14:textId="2C770582" w:rsidR="00B21CED" w:rsidRPr="0007146C" w:rsidRDefault="00B21CED" w:rsidP="00B21CED">
            <w:pPr>
              <w:spacing w:after="120"/>
              <w:jc w:val="both"/>
              <w:rPr>
                <w:rFonts w:cs="Calibri"/>
                <w:sz w:val="18"/>
                <w:szCs w:val="18"/>
              </w:rPr>
            </w:pPr>
            <w:r w:rsidRPr="0007146C">
              <w:rPr>
                <w:rFonts w:cs="Calibri"/>
                <w:sz w:val="18"/>
                <w:szCs w:val="18"/>
              </w:rPr>
              <w:t>Interest-bearing borrowing liabilities comprise short and long-term Commonwealth Government loans assigned by the Commonwealth at the time of self-government.</w:t>
            </w:r>
          </w:p>
        </w:tc>
      </w:tr>
      <w:tr w:rsidR="00B21CED" w:rsidRPr="00761840" w14:paraId="73937F50" w14:textId="77777777" w:rsidTr="00691B77">
        <w:trPr>
          <w:cantSplit/>
          <w:trHeight w:val="23"/>
        </w:trPr>
        <w:tc>
          <w:tcPr>
            <w:tcW w:w="728" w:type="pct"/>
            <w:tcBorders>
              <w:top w:val="nil"/>
              <w:left w:val="single" w:sz="2" w:space="0" w:color="auto"/>
              <w:bottom w:val="nil"/>
              <w:right w:val="single" w:sz="2" w:space="0" w:color="auto"/>
            </w:tcBorders>
          </w:tcPr>
          <w:p w14:paraId="50616796" w14:textId="77777777" w:rsidR="00B21CED" w:rsidRPr="006E293E" w:rsidRDefault="00B21CED" w:rsidP="00B21CED">
            <w:pPr>
              <w:rPr>
                <w:color w:val="7030A0"/>
                <w:sz w:val="14"/>
                <w:szCs w:val="14"/>
              </w:rPr>
            </w:pPr>
            <w:r w:rsidRPr="006E293E">
              <w:rPr>
                <w:color w:val="7030A0"/>
                <w:sz w:val="14"/>
                <w:szCs w:val="14"/>
              </w:rPr>
              <w:t xml:space="preserve">AASB 7.21, </w:t>
            </w:r>
          </w:p>
          <w:p w14:paraId="2A028293" w14:textId="724B5DFB" w:rsidR="00B21CED" w:rsidRPr="006E293E" w:rsidRDefault="00B21CED" w:rsidP="00B21CED">
            <w:pPr>
              <w:rPr>
                <w:rFonts w:cs="Calibri"/>
                <w:color w:val="7030A0"/>
                <w:sz w:val="14"/>
                <w:szCs w:val="14"/>
              </w:rPr>
            </w:pPr>
            <w:r w:rsidRPr="006E293E">
              <w:rPr>
                <w:color w:val="7030A0"/>
                <w:sz w:val="14"/>
                <w:szCs w:val="14"/>
              </w:rPr>
              <w:t>AASB 123.6(a)</w:t>
            </w:r>
          </w:p>
        </w:tc>
        <w:tc>
          <w:tcPr>
            <w:tcW w:w="4272" w:type="pct"/>
            <w:gridSpan w:val="4"/>
            <w:tcBorders>
              <w:top w:val="nil"/>
              <w:left w:val="single" w:sz="2" w:space="0" w:color="auto"/>
              <w:bottom w:val="nil"/>
              <w:right w:val="nil"/>
            </w:tcBorders>
          </w:tcPr>
          <w:p w14:paraId="3D57FD0C" w14:textId="6D1B0CE3" w:rsidR="00B21CED" w:rsidRPr="0007146C" w:rsidRDefault="00B21CED" w:rsidP="00B21CED">
            <w:pPr>
              <w:jc w:val="both"/>
              <w:rPr>
                <w:rFonts w:cs="Calibri"/>
                <w:sz w:val="18"/>
                <w:szCs w:val="18"/>
              </w:rPr>
            </w:pPr>
            <w:r w:rsidRPr="0007146C">
              <w:rPr>
                <w:rFonts w:cs="Calibri"/>
                <w:sz w:val="18"/>
                <w:szCs w:val="18"/>
              </w:rPr>
              <w:t xml:space="preserve">Commonwealth Government Borrowings are financial liabilities and are measured at the fair value of the consideration received when initially recognised and at amortised cost </w:t>
            </w:r>
            <w:proofErr w:type="gramStart"/>
            <w:r w:rsidRPr="0007146C">
              <w:rPr>
                <w:rFonts w:cs="Calibri"/>
                <w:sz w:val="18"/>
                <w:szCs w:val="18"/>
              </w:rPr>
              <w:t>subsequent to</w:t>
            </w:r>
            <w:proofErr w:type="gramEnd"/>
            <w:r w:rsidRPr="0007146C">
              <w:rPr>
                <w:rFonts w:cs="Calibri"/>
                <w:sz w:val="18"/>
                <w:szCs w:val="18"/>
              </w:rPr>
              <w:t xml:space="preserve"> initial recognition, with any adjustments to the carrying amount being recorded in the Operating Statement. The associated interest expense is recognised in the reporting period in which it occurs.</w:t>
            </w:r>
          </w:p>
        </w:tc>
      </w:tr>
      <w:tr w:rsidR="00B21CED" w:rsidRPr="00761840" w14:paraId="23BFAE30" w14:textId="77777777" w:rsidTr="00691B77">
        <w:trPr>
          <w:cantSplit/>
          <w:trHeight w:val="23"/>
        </w:trPr>
        <w:tc>
          <w:tcPr>
            <w:tcW w:w="728" w:type="pct"/>
            <w:tcBorders>
              <w:top w:val="nil"/>
              <w:left w:val="single" w:sz="2" w:space="0" w:color="auto"/>
              <w:bottom w:val="nil"/>
              <w:right w:val="single" w:sz="2" w:space="0" w:color="auto"/>
            </w:tcBorders>
          </w:tcPr>
          <w:p w14:paraId="2F06BB81" w14:textId="058B62E5" w:rsidR="00B21CED" w:rsidRPr="006E293E" w:rsidRDefault="00B21CED" w:rsidP="00B21CED">
            <w:pPr>
              <w:rPr>
                <w:rFonts w:cs="Calibri"/>
                <w:color w:val="7030A0"/>
                <w:sz w:val="14"/>
                <w:szCs w:val="14"/>
              </w:rPr>
            </w:pPr>
          </w:p>
        </w:tc>
        <w:tc>
          <w:tcPr>
            <w:tcW w:w="4272" w:type="pct"/>
            <w:gridSpan w:val="4"/>
            <w:tcBorders>
              <w:top w:val="nil"/>
              <w:left w:val="single" w:sz="2" w:space="0" w:color="auto"/>
              <w:bottom w:val="nil"/>
              <w:right w:val="nil"/>
            </w:tcBorders>
          </w:tcPr>
          <w:p w14:paraId="30540E91" w14:textId="08057DF8" w:rsidR="00B21CED" w:rsidRPr="00761840" w:rsidRDefault="00B21CED" w:rsidP="00B21CED">
            <w:pPr>
              <w:spacing w:before="80"/>
              <w:jc w:val="both"/>
              <w:rPr>
                <w:rFonts w:cs="Calibri"/>
                <w:i/>
                <w:iCs/>
                <w:sz w:val="18"/>
                <w:szCs w:val="18"/>
              </w:rPr>
            </w:pPr>
            <w:r w:rsidRPr="00761840">
              <w:rPr>
                <w:rFonts w:cs="Calibri"/>
                <w:i/>
                <w:iCs/>
                <w:sz w:val="18"/>
                <w:szCs w:val="18"/>
              </w:rPr>
              <w:t>Service Concession Arrangement Liability</w:t>
            </w:r>
          </w:p>
        </w:tc>
      </w:tr>
      <w:tr w:rsidR="00B21CED" w:rsidRPr="00761840" w14:paraId="4655E298" w14:textId="77777777" w:rsidTr="00691B77">
        <w:trPr>
          <w:cantSplit/>
          <w:trHeight w:val="23"/>
        </w:trPr>
        <w:tc>
          <w:tcPr>
            <w:tcW w:w="728" w:type="pct"/>
            <w:tcBorders>
              <w:top w:val="nil"/>
              <w:left w:val="single" w:sz="2" w:space="0" w:color="auto"/>
              <w:bottom w:val="nil"/>
              <w:right w:val="single" w:sz="2" w:space="0" w:color="auto"/>
            </w:tcBorders>
          </w:tcPr>
          <w:p w14:paraId="503A6CFF" w14:textId="77777777" w:rsidR="00B21CED" w:rsidRPr="006E293E" w:rsidRDefault="00B21CED" w:rsidP="00B21CED">
            <w:pPr>
              <w:rPr>
                <w:color w:val="7030A0"/>
                <w:sz w:val="14"/>
                <w:szCs w:val="14"/>
              </w:rPr>
            </w:pPr>
          </w:p>
        </w:tc>
        <w:tc>
          <w:tcPr>
            <w:tcW w:w="4272" w:type="pct"/>
            <w:gridSpan w:val="4"/>
            <w:tcBorders>
              <w:top w:val="nil"/>
              <w:left w:val="single" w:sz="2" w:space="0" w:color="auto"/>
              <w:bottom w:val="nil"/>
              <w:right w:val="nil"/>
            </w:tcBorders>
          </w:tcPr>
          <w:p w14:paraId="6C7457B6" w14:textId="2138F799" w:rsidR="00B21CED" w:rsidRPr="00761840" w:rsidRDefault="00B21CED" w:rsidP="00B21CED">
            <w:pPr>
              <w:spacing w:after="120"/>
              <w:jc w:val="both"/>
              <w:rPr>
                <w:sz w:val="18"/>
                <w:szCs w:val="18"/>
              </w:rPr>
            </w:pPr>
            <w:r w:rsidRPr="00761840">
              <w:rPr>
                <w:sz w:val="18"/>
                <w:szCs w:val="18"/>
              </w:rPr>
              <w:t>In 201</w:t>
            </w:r>
            <w:r w:rsidR="003F315E">
              <w:rPr>
                <w:sz w:val="18"/>
                <w:szCs w:val="18"/>
              </w:rPr>
              <w:t>9</w:t>
            </w:r>
            <w:r w:rsidRPr="00761840">
              <w:rPr>
                <w:sz w:val="18"/>
                <w:szCs w:val="18"/>
              </w:rPr>
              <w:t xml:space="preserve"> ‘Burley Griffin Agency’ </w:t>
            </w:r>
            <w:proofErr w:type="gramStart"/>
            <w:r w:rsidRPr="00761840">
              <w:rPr>
                <w:sz w:val="18"/>
                <w:szCs w:val="18"/>
              </w:rPr>
              <w:t xml:space="preserve">entered </w:t>
            </w:r>
            <w:r w:rsidRPr="00F23E21">
              <w:rPr>
                <w:sz w:val="18"/>
                <w:szCs w:val="18"/>
              </w:rPr>
              <w:t>into</w:t>
            </w:r>
            <w:proofErr w:type="gramEnd"/>
            <w:r w:rsidRPr="00F23E21">
              <w:rPr>
                <w:sz w:val="18"/>
                <w:szCs w:val="18"/>
              </w:rPr>
              <w:t xml:space="preserve"> a</w:t>
            </w:r>
            <w:r w:rsidRPr="00761840">
              <w:rPr>
                <w:sz w:val="18"/>
                <w:szCs w:val="18"/>
              </w:rPr>
              <w:t xml:space="preserve"> service concession arrangement with ‘Example Metro’ to construct, deliver, maintain and operate light rail infrastructure assets, light rail plant and equipment, and light rail building assets over the term of the contract.</w:t>
            </w:r>
            <w:r>
              <w:rPr>
                <w:sz w:val="18"/>
                <w:szCs w:val="18"/>
              </w:rPr>
              <w:t xml:space="preserve"> </w:t>
            </w:r>
            <w:r w:rsidRPr="00761840">
              <w:rPr>
                <w:sz w:val="18"/>
                <w:szCs w:val="18"/>
              </w:rPr>
              <w:t>As part of these arrangements ‘Burley Griffin Agency’ has taken up a service concession arrangement liability.</w:t>
            </w:r>
            <w:r>
              <w:rPr>
                <w:sz w:val="18"/>
                <w:szCs w:val="18"/>
              </w:rPr>
              <w:t xml:space="preserve"> </w:t>
            </w:r>
            <w:r w:rsidRPr="00761840">
              <w:rPr>
                <w:sz w:val="18"/>
                <w:szCs w:val="18"/>
              </w:rPr>
              <w:t xml:space="preserve">For more information in relation to service concession arrangements refer to Note </w:t>
            </w:r>
            <w:r w:rsidRPr="003F315E">
              <w:rPr>
                <w:sz w:val="18"/>
                <w:szCs w:val="18"/>
              </w:rPr>
              <w:t>38</w:t>
            </w:r>
            <w:r w:rsidRPr="00761840">
              <w:rPr>
                <w:sz w:val="18"/>
                <w:szCs w:val="18"/>
              </w:rPr>
              <w:t xml:space="preserve"> </w:t>
            </w:r>
            <w:r w:rsidRPr="00B823E0">
              <w:rPr>
                <w:i/>
                <w:iCs/>
                <w:sz w:val="18"/>
                <w:szCs w:val="18"/>
              </w:rPr>
              <w:t>Service Concession Arrangement</w:t>
            </w:r>
            <w:r>
              <w:rPr>
                <w:i/>
                <w:iCs/>
                <w:sz w:val="18"/>
                <w:szCs w:val="18"/>
              </w:rPr>
              <w:t>s</w:t>
            </w:r>
            <w:r w:rsidRPr="00761840">
              <w:rPr>
                <w:sz w:val="18"/>
                <w:szCs w:val="18"/>
              </w:rPr>
              <w:t>.</w:t>
            </w:r>
          </w:p>
        </w:tc>
      </w:tr>
      <w:tr w:rsidR="00B21CED" w:rsidRPr="00761840" w14:paraId="5CC066F4" w14:textId="77777777" w:rsidTr="00691B77">
        <w:trPr>
          <w:cantSplit/>
          <w:trHeight w:val="23"/>
        </w:trPr>
        <w:tc>
          <w:tcPr>
            <w:tcW w:w="728" w:type="pct"/>
            <w:tcBorders>
              <w:top w:val="nil"/>
              <w:left w:val="single" w:sz="2" w:space="0" w:color="auto"/>
              <w:bottom w:val="nil"/>
              <w:right w:val="single" w:sz="2" w:space="0" w:color="auto"/>
            </w:tcBorders>
          </w:tcPr>
          <w:p w14:paraId="0253E2D0" w14:textId="32D6A85F" w:rsidR="00B21CED" w:rsidRPr="006E293E" w:rsidRDefault="00B21CED" w:rsidP="00B21CED">
            <w:pPr>
              <w:rPr>
                <w:color w:val="7030A0"/>
                <w:sz w:val="14"/>
                <w:szCs w:val="14"/>
              </w:rPr>
            </w:pPr>
            <w:r w:rsidRPr="006E293E">
              <w:rPr>
                <w:color w:val="7030A0"/>
                <w:sz w:val="14"/>
                <w:szCs w:val="14"/>
              </w:rPr>
              <w:t>AASB 1059.11, 12 &amp; 15</w:t>
            </w:r>
          </w:p>
        </w:tc>
        <w:tc>
          <w:tcPr>
            <w:tcW w:w="4272" w:type="pct"/>
            <w:gridSpan w:val="4"/>
            <w:tcBorders>
              <w:top w:val="nil"/>
              <w:left w:val="single" w:sz="2" w:space="0" w:color="auto"/>
              <w:bottom w:val="nil"/>
              <w:right w:val="nil"/>
            </w:tcBorders>
          </w:tcPr>
          <w:p w14:paraId="6730F8A9" w14:textId="61205F63" w:rsidR="00B21CED" w:rsidRPr="00761840" w:rsidRDefault="00B21CED" w:rsidP="00B21CED">
            <w:pPr>
              <w:spacing w:after="120"/>
              <w:jc w:val="both"/>
              <w:rPr>
                <w:rFonts w:cs="Calibri"/>
                <w:sz w:val="18"/>
                <w:szCs w:val="18"/>
              </w:rPr>
            </w:pPr>
            <w:r w:rsidRPr="00761840">
              <w:rPr>
                <w:sz w:val="18"/>
                <w:szCs w:val="18"/>
              </w:rPr>
              <w:t>A service concession liability is initially recognised as a financial liability where the grantor has a contractual obligation to make specified or determinable future payments to the operator for the construction, development, acquisition or upgrade of a service concession asset.</w:t>
            </w:r>
            <w:r>
              <w:rPr>
                <w:sz w:val="18"/>
                <w:szCs w:val="18"/>
              </w:rPr>
              <w:t xml:space="preserve"> </w:t>
            </w:r>
            <w:r w:rsidRPr="00761840">
              <w:rPr>
                <w:sz w:val="18"/>
                <w:szCs w:val="18"/>
              </w:rPr>
              <w:t>The service concession financial liability is recognised at the same time as recognising or reclassifying a service concession asset.</w:t>
            </w:r>
            <w:r>
              <w:rPr>
                <w:sz w:val="18"/>
                <w:szCs w:val="18"/>
              </w:rPr>
              <w:t xml:space="preserve"> </w:t>
            </w:r>
            <w:r w:rsidRPr="00761840">
              <w:rPr>
                <w:sz w:val="18"/>
                <w:szCs w:val="18"/>
              </w:rPr>
              <w:t>The service concession financial liability is initially measured at the same amount as the asset, adjusted for any other consideration exchanged between ‘Burley Griffin Agency’ and the operator.</w:t>
            </w:r>
          </w:p>
        </w:tc>
      </w:tr>
      <w:tr w:rsidR="00B21CED" w:rsidRPr="00761840" w14:paraId="47DFE05C" w14:textId="77777777" w:rsidTr="00691B77">
        <w:trPr>
          <w:cantSplit/>
          <w:trHeight w:val="23"/>
        </w:trPr>
        <w:tc>
          <w:tcPr>
            <w:tcW w:w="728" w:type="pct"/>
            <w:tcBorders>
              <w:top w:val="nil"/>
              <w:left w:val="single" w:sz="2" w:space="0" w:color="auto"/>
              <w:bottom w:val="nil"/>
              <w:right w:val="single" w:sz="2" w:space="0" w:color="auto"/>
            </w:tcBorders>
          </w:tcPr>
          <w:p w14:paraId="48BE4648" w14:textId="40D61FB0" w:rsidR="00B21CED" w:rsidRPr="006E293E" w:rsidRDefault="00B21CED" w:rsidP="00B21CED">
            <w:pPr>
              <w:rPr>
                <w:color w:val="7030A0"/>
                <w:sz w:val="14"/>
                <w:szCs w:val="14"/>
              </w:rPr>
            </w:pPr>
            <w:r w:rsidRPr="006E293E">
              <w:rPr>
                <w:color w:val="7030A0"/>
                <w:sz w:val="14"/>
                <w:szCs w:val="14"/>
              </w:rPr>
              <w:t>AASB 1059.B73 &amp; B74</w:t>
            </w:r>
          </w:p>
        </w:tc>
        <w:tc>
          <w:tcPr>
            <w:tcW w:w="4272" w:type="pct"/>
            <w:gridSpan w:val="4"/>
            <w:tcBorders>
              <w:top w:val="nil"/>
              <w:left w:val="single" w:sz="2" w:space="0" w:color="auto"/>
              <w:bottom w:val="nil"/>
              <w:right w:val="nil"/>
            </w:tcBorders>
          </w:tcPr>
          <w:p w14:paraId="469B1E22" w14:textId="065AEC78" w:rsidR="00B21CED" w:rsidRPr="00761840" w:rsidRDefault="00951DEB" w:rsidP="00B21CED">
            <w:pPr>
              <w:spacing w:after="120"/>
              <w:jc w:val="both"/>
              <w:rPr>
                <w:sz w:val="18"/>
                <w:szCs w:val="18"/>
              </w:rPr>
            </w:pPr>
            <w:r w:rsidRPr="00BC1B5E">
              <w:rPr>
                <w:sz w:val="18"/>
                <w:szCs w:val="18"/>
              </w:rPr>
              <w:t xml:space="preserve">‘Burley Griffin Agency’s’ </w:t>
            </w:r>
            <w:r w:rsidR="00B21CED" w:rsidRPr="00761840">
              <w:rPr>
                <w:sz w:val="18"/>
                <w:szCs w:val="18"/>
              </w:rPr>
              <w:t xml:space="preserve">service concession arrangement involves both payments to the operator and a grant of a right to the operator (Hybrid Arrangement), </w:t>
            </w:r>
            <w:r w:rsidRPr="0098164E">
              <w:rPr>
                <w:sz w:val="18"/>
                <w:szCs w:val="18"/>
              </w:rPr>
              <w:t xml:space="preserve">therefore </w:t>
            </w:r>
            <w:r w:rsidR="00B21CED" w:rsidRPr="00761840">
              <w:rPr>
                <w:sz w:val="18"/>
                <w:szCs w:val="18"/>
              </w:rPr>
              <w:t>recognises both a financial liability and an unearned revenue liability.</w:t>
            </w:r>
            <w:r w:rsidR="00B21CED">
              <w:rPr>
                <w:sz w:val="18"/>
                <w:szCs w:val="18"/>
              </w:rPr>
              <w:t xml:space="preserve"> </w:t>
            </w:r>
            <w:r w:rsidR="00B21CED" w:rsidRPr="00761840">
              <w:rPr>
                <w:sz w:val="18"/>
                <w:szCs w:val="18"/>
              </w:rPr>
              <w:t>The financial liability part is measured first, with the remainder of the total liability (i</w:t>
            </w:r>
            <w:r w:rsidR="00B21CED">
              <w:rPr>
                <w:sz w:val="18"/>
                <w:szCs w:val="18"/>
              </w:rPr>
              <w:t>.</w:t>
            </w:r>
            <w:r w:rsidR="00B21CED" w:rsidRPr="00761840">
              <w:rPr>
                <w:sz w:val="18"/>
                <w:szCs w:val="18"/>
              </w:rPr>
              <w:t>e</w:t>
            </w:r>
            <w:r w:rsidR="00B21CED">
              <w:rPr>
                <w:sz w:val="18"/>
                <w:szCs w:val="18"/>
              </w:rPr>
              <w:t>.</w:t>
            </w:r>
            <w:r w:rsidR="00B21CED" w:rsidRPr="00761840">
              <w:rPr>
                <w:sz w:val="18"/>
                <w:szCs w:val="18"/>
              </w:rPr>
              <w:t xml:space="preserve"> amount of the service concession asset) allocated to the unearned revenue liability.</w:t>
            </w:r>
            <w:r w:rsidR="00B21CED">
              <w:rPr>
                <w:sz w:val="18"/>
                <w:szCs w:val="18"/>
              </w:rPr>
              <w:t xml:space="preserve"> </w:t>
            </w:r>
            <w:r w:rsidR="00B21CED" w:rsidRPr="00761840">
              <w:rPr>
                <w:sz w:val="18"/>
                <w:szCs w:val="18"/>
              </w:rPr>
              <w:t>The financial liability portion is calculated by discounting future payments using the contractually specified interest rate or otherwise a prevailing market rate for a similar instrument with a similar credit rating.</w:t>
            </w:r>
          </w:p>
        </w:tc>
      </w:tr>
      <w:tr w:rsidR="00B21CED" w:rsidRPr="00761840" w14:paraId="183D1C1B" w14:textId="77777777" w:rsidTr="00691B77">
        <w:trPr>
          <w:cantSplit/>
          <w:trHeight w:val="23"/>
        </w:trPr>
        <w:tc>
          <w:tcPr>
            <w:tcW w:w="728" w:type="pct"/>
            <w:tcBorders>
              <w:top w:val="nil"/>
              <w:left w:val="single" w:sz="2" w:space="0" w:color="auto"/>
              <w:bottom w:val="nil"/>
              <w:right w:val="single" w:sz="2" w:space="0" w:color="auto"/>
            </w:tcBorders>
          </w:tcPr>
          <w:p w14:paraId="352D7DFC" w14:textId="7D5A8F7A" w:rsidR="00B21CED" w:rsidRPr="006E293E" w:rsidRDefault="00B21CED" w:rsidP="00B21CED">
            <w:pPr>
              <w:rPr>
                <w:color w:val="7030A0"/>
                <w:sz w:val="14"/>
                <w:szCs w:val="14"/>
              </w:rPr>
            </w:pPr>
            <w:r w:rsidRPr="006E293E">
              <w:rPr>
                <w:rFonts w:cs="Calibri"/>
                <w:color w:val="7030A0"/>
                <w:sz w:val="14"/>
                <w:szCs w:val="14"/>
              </w:rPr>
              <w:t xml:space="preserve">ACT </w:t>
            </w:r>
            <w:r w:rsidRPr="00056203">
              <w:rPr>
                <w:rFonts w:cs="Calibri"/>
                <w:color w:val="7030A0"/>
                <w:sz w:val="14"/>
                <w:szCs w:val="14"/>
              </w:rPr>
              <w:t>Disclosure</w:t>
            </w:r>
            <w:r w:rsidR="00056203" w:rsidRPr="00056203">
              <w:rPr>
                <w:rFonts w:cs="Calibri"/>
                <w:color w:val="7030A0"/>
                <w:sz w:val="14"/>
                <w:szCs w:val="14"/>
              </w:rPr>
              <w:t xml:space="preserve"> </w:t>
            </w:r>
            <w:r w:rsidRPr="006E293E">
              <w:rPr>
                <w:rFonts w:cs="Calibri"/>
                <w:color w:val="7030A0"/>
                <w:sz w:val="14"/>
                <w:szCs w:val="14"/>
              </w:rPr>
              <w:t>Policy</w:t>
            </w:r>
          </w:p>
        </w:tc>
        <w:tc>
          <w:tcPr>
            <w:tcW w:w="4272" w:type="pct"/>
            <w:gridSpan w:val="4"/>
            <w:tcBorders>
              <w:top w:val="nil"/>
              <w:left w:val="single" w:sz="2" w:space="0" w:color="auto"/>
              <w:bottom w:val="nil"/>
              <w:right w:val="nil"/>
            </w:tcBorders>
          </w:tcPr>
          <w:p w14:paraId="2D4702A4" w14:textId="729AA074" w:rsidR="00B21CED" w:rsidRPr="00761840" w:rsidRDefault="00B21CED" w:rsidP="00B21CED">
            <w:pPr>
              <w:spacing w:after="120"/>
              <w:jc w:val="both"/>
              <w:rPr>
                <w:sz w:val="18"/>
                <w:szCs w:val="18"/>
              </w:rPr>
            </w:pPr>
            <w:r w:rsidRPr="00761840">
              <w:rPr>
                <w:sz w:val="18"/>
                <w:szCs w:val="18"/>
              </w:rPr>
              <w:t>All borrowings of ‘Burley Griffin Agency’ are unsecured.</w:t>
            </w:r>
          </w:p>
        </w:tc>
      </w:tr>
      <w:tr w:rsidR="00B21CED" w:rsidRPr="00761840" w14:paraId="31CEF05C" w14:textId="77777777" w:rsidTr="00691B77">
        <w:trPr>
          <w:cantSplit/>
          <w:trHeight w:val="23"/>
        </w:trPr>
        <w:tc>
          <w:tcPr>
            <w:tcW w:w="728" w:type="pct"/>
            <w:tcBorders>
              <w:top w:val="nil"/>
              <w:left w:val="single" w:sz="2" w:space="0" w:color="auto"/>
              <w:bottom w:val="nil"/>
              <w:right w:val="single" w:sz="2" w:space="0" w:color="auto"/>
            </w:tcBorders>
          </w:tcPr>
          <w:p w14:paraId="381A3EEC" w14:textId="77777777" w:rsidR="00B21CED" w:rsidRPr="006E293E" w:rsidRDefault="00B21CED" w:rsidP="00B21CED">
            <w:pPr>
              <w:rPr>
                <w:rFonts w:cs="Calibri"/>
                <w:color w:val="7030A0"/>
                <w:sz w:val="14"/>
                <w:szCs w:val="14"/>
              </w:rPr>
            </w:pPr>
          </w:p>
        </w:tc>
        <w:tc>
          <w:tcPr>
            <w:tcW w:w="2935" w:type="pct"/>
            <w:gridSpan w:val="2"/>
            <w:tcBorders>
              <w:top w:val="nil"/>
              <w:left w:val="single" w:sz="2" w:space="0" w:color="auto"/>
              <w:bottom w:val="nil"/>
              <w:right w:val="nil"/>
            </w:tcBorders>
          </w:tcPr>
          <w:p w14:paraId="61ECA957" w14:textId="77777777" w:rsidR="00B21CED" w:rsidRPr="00761840" w:rsidRDefault="00B21CED" w:rsidP="00B21CED">
            <w:pPr>
              <w:rPr>
                <w:rFonts w:cs="Calibri"/>
                <w:b/>
                <w:bCs/>
                <w:sz w:val="18"/>
                <w:szCs w:val="18"/>
              </w:rPr>
            </w:pPr>
          </w:p>
        </w:tc>
        <w:tc>
          <w:tcPr>
            <w:tcW w:w="630" w:type="pct"/>
            <w:tcBorders>
              <w:top w:val="nil"/>
              <w:left w:val="nil"/>
              <w:bottom w:val="nil"/>
              <w:right w:val="nil"/>
            </w:tcBorders>
            <w:vAlign w:val="bottom"/>
          </w:tcPr>
          <w:p w14:paraId="22676DC2" w14:textId="32BD7B02" w:rsidR="00B21CED" w:rsidRDefault="00B21CED" w:rsidP="00B21CED">
            <w:pPr>
              <w:jc w:val="right"/>
              <w:rPr>
                <w:rFonts w:cs="Calibri"/>
                <w:b/>
                <w:bCs/>
                <w:sz w:val="18"/>
                <w:szCs w:val="18"/>
              </w:rPr>
            </w:pPr>
            <w:r w:rsidRPr="00761840">
              <w:rPr>
                <w:rFonts w:cs="Calibri"/>
                <w:b/>
                <w:bCs/>
                <w:sz w:val="18"/>
                <w:szCs w:val="18"/>
              </w:rPr>
              <w:t>202</w:t>
            </w:r>
            <w:r w:rsidR="0098164E">
              <w:rPr>
                <w:rFonts w:cs="Calibri"/>
                <w:b/>
                <w:bCs/>
                <w:sz w:val="18"/>
                <w:szCs w:val="18"/>
              </w:rPr>
              <w:t>6</w:t>
            </w:r>
            <w:r>
              <w:rPr>
                <w:rFonts w:cs="Calibri"/>
                <w:b/>
                <w:bCs/>
                <w:sz w:val="18"/>
                <w:szCs w:val="18"/>
              </w:rPr>
              <w:t xml:space="preserve">     </w:t>
            </w:r>
          </w:p>
          <w:p w14:paraId="02143DD1" w14:textId="73CD3497" w:rsidR="00B21CED" w:rsidRPr="00761840" w:rsidRDefault="00B21CED" w:rsidP="00B21CED">
            <w:pPr>
              <w:jc w:val="right"/>
              <w:rPr>
                <w:rFonts w:cs="Calibri"/>
                <w:b/>
                <w:bCs/>
                <w:sz w:val="18"/>
                <w:szCs w:val="18"/>
              </w:rPr>
            </w:pPr>
            <w:r w:rsidRPr="00761840">
              <w:rPr>
                <w:rFonts w:cs="Calibri"/>
                <w:b/>
                <w:bCs/>
                <w:sz w:val="18"/>
                <w:szCs w:val="18"/>
              </w:rPr>
              <w:t>$’000</w:t>
            </w:r>
          </w:p>
        </w:tc>
        <w:tc>
          <w:tcPr>
            <w:tcW w:w="707" w:type="pct"/>
            <w:tcBorders>
              <w:top w:val="nil"/>
              <w:left w:val="nil"/>
              <w:bottom w:val="nil"/>
              <w:right w:val="nil"/>
            </w:tcBorders>
            <w:vAlign w:val="bottom"/>
          </w:tcPr>
          <w:p w14:paraId="5D9430B9" w14:textId="60B7BDA4" w:rsidR="00B21CED" w:rsidRPr="00761840" w:rsidRDefault="00B21CED" w:rsidP="00B21CED">
            <w:pPr>
              <w:jc w:val="right"/>
              <w:rPr>
                <w:rFonts w:cs="Calibri"/>
                <w:b/>
                <w:bCs/>
                <w:sz w:val="18"/>
                <w:szCs w:val="18"/>
              </w:rPr>
            </w:pPr>
            <w:r w:rsidRPr="00761840">
              <w:rPr>
                <w:rFonts w:cs="Calibri"/>
                <w:b/>
                <w:bCs/>
                <w:sz w:val="18"/>
                <w:szCs w:val="18"/>
              </w:rPr>
              <w:t>202</w:t>
            </w:r>
            <w:r w:rsidR="0098164E">
              <w:rPr>
                <w:rFonts w:cs="Calibri"/>
                <w:b/>
                <w:bCs/>
                <w:sz w:val="18"/>
                <w:szCs w:val="18"/>
              </w:rPr>
              <w:t>5</w:t>
            </w:r>
          </w:p>
          <w:p w14:paraId="191E1316" w14:textId="77777777" w:rsidR="00B21CED" w:rsidRPr="00761840" w:rsidRDefault="00B21CED" w:rsidP="00B21CED">
            <w:pPr>
              <w:jc w:val="right"/>
              <w:rPr>
                <w:rFonts w:cs="Calibri"/>
                <w:b/>
                <w:bCs/>
                <w:sz w:val="18"/>
                <w:szCs w:val="18"/>
              </w:rPr>
            </w:pPr>
            <w:r w:rsidRPr="00761840">
              <w:rPr>
                <w:rFonts w:cs="Calibri"/>
                <w:b/>
                <w:bCs/>
                <w:sz w:val="18"/>
                <w:szCs w:val="18"/>
              </w:rPr>
              <w:t>$’000</w:t>
            </w:r>
          </w:p>
        </w:tc>
      </w:tr>
      <w:tr w:rsidR="00B21CED" w:rsidRPr="00761840" w14:paraId="4BB85BA4" w14:textId="77777777" w:rsidTr="00691B77">
        <w:trPr>
          <w:cantSplit/>
          <w:trHeight w:val="23"/>
        </w:trPr>
        <w:tc>
          <w:tcPr>
            <w:tcW w:w="728" w:type="pct"/>
            <w:tcBorders>
              <w:top w:val="nil"/>
              <w:left w:val="single" w:sz="2" w:space="0" w:color="auto"/>
              <w:bottom w:val="nil"/>
              <w:right w:val="single" w:sz="2" w:space="0" w:color="auto"/>
            </w:tcBorders>
          </w:tcPr>
          <w:p w14:paraId="0C559FE2" w14:textId="65F2E58D" w:rsidR="00B21CED" w:rsidRPr="006E293E" w:rsidRDefault="00B21CED" w:rsidP="00B21CED">
            <w:pPr>
              <w:rPr>
                <w:rFonts w:cs="Calibri"/>
                <w:color w:val="7030A0"/>
                <w:sz w:val="14"/>
                <w:szCs w:val="14"/>
              </w:rPr>
            </w:pPr>
            <w:r w:rsidRPr="006E293E">
              <w:rPr>
                <w:rFonts w:cs="Calibri"/>
                <w:color w:val="7030A0"/>
                <w:sz w:val="14"/>
                <w:szCs w:val="14"/>
              </w:rPr>
              <w:t>AASB</w:t>
            </w:r>
            <w:r>
              <w:rPr>
                <w:rFonts w:cs="Calibri"/>
                <w:color w:val="7030A0"/>
                <w:sz w:val="14"/>
                <w:szCs w:val="14"/>
              </w:rPr>
              <w:t xml:space="preserve"> </w:t>
            </w:r>
            <w:r w:rsidRPr="006E293E">
              <w:rPr>
                <w:rFonts w:cs="Calibri"/>
                <w:color w:val="7030A0"/>
                <w:sz w:val="14"/>
                <w:szCs w:val="14"/>
              </w:rPr>
              <w:t>101.77</w:t>
            </w:r>
          </w:p>
          <w:p w14:paraId="6AE7CA31" w14:textId="002E53E8" w:rsidR="00B21CED" w:rsidRPr="006E293E" w:rsidRDefault="00B21CED" w:rsidP="00B21CED">
            <w:pPr>
              <w:rPr>
                <w:rFonts w:cs="Calibri"/>
                <w:color w:val="7030A0"/>
                <w:sz w:val="14"/>
                <w:szCs w:val="14"/>
              </w:rPr>
            </w:pPr>
            <w:r w:rsidRPr="006E293E">
              <w:rPr>
                <w:rFonts w:cs="Calibri"/>
                <w:color w:val="7030A0"/>
                <w:sz w:val="14"/>
                <w:szCs w:val="14"/>
              </w:rPr>
              <w:t>ACT Disclosure Policy</w:t>
            </w:r>
          </w:p>
        </w:tc>
        <w:tc>
          <w:tcPr>
            <w:tcW w:w="2935" w:type="pct"/>
            <w:gridSpan w:val="2"/>
            <w:tcBorders>
              <w:top w:val="nil"/>
              <w:left w:val="single" w:sz="2" w:space="0" w:color="auto"/>
              <w:bottom w:val="nil"/>
              <w:right w:val="nil"/>
            </w:tcBorders>
          </w:tcPr>
          <w:p w14:paraId="5944B2A9" w14:textId="335F8757" w:rsidR="00B21CED" w:rsidRPr="00761840" w:rsidRDefault="00B21CED" w:rsidP="00B21CED">
            <w:pPr>
              <w:rPr>
                <w:rFonts w:cs="Calibri"/>
                <w:b/>
                <w:bCs/>
                <w:sz w:val="18"/>
                <w:szCs w:val="18"/>
              </w:rPr>
            </w:pPr>
            <w:r w:rsidRPr="00761840">
              <w:rPr>
                <w:rFonts w:cs="Calibri"/>
                <w:b/>
                <w:bCs/>
                <w:sz w:val="18"/>
                <w:szCs w:val="18"/>
              </w:rPr>
              <w:t xml:space="preserve">Current </w:t>
            </w:r>
            <w:bookmarkStart w:id="762" w:name="_Hlk90026792"/>
            <w:r w:rsidRPr="00761840">
              <w:rPr>
                <w:rFonts w:cs="Calibri"/>
                <w:b/>
                <w:bCs/>
                <w:sz w:val="18"/>
                <w:szCs w:val="18"/>
              </w:rPr>
              <w:t>Borrowings</w:t>
            </w:r>
            <w:bookmarkEnd w:id="762"/>
          </w:p>
        </w:tc>
        <w:tc>
          <w:tcPr>
            <w:tcW w:w="630" w:type="pct"/>
            <w:tcBorders>
              <w:top w:val="nil"/>
              <w:left w:val="nil"/>
              <w:bottom w:val="nil"/>
              <w:right w:val="nil"/>
            </w:tcBorders>
            <w:vAlign w:val="bottom"/>
          </w:tcPr>
          <w:p w14:paraId="3B86D6C9" w14:textId="77777777" w:rsidR="00B21CED" w:rsidRPr="00761840" w:rsidRDefault="00B21CED" w:rsidP="00B21CED">
            <w:pPr>
              <w:rPr>
                <w:rFonts w:cs="Calibri"/>
                <w:sz w:val="18"/>
                <w:szCs w:val="18"/>
              </w:rPr>
            </w:pPr>
          </w:p>
        </w:tc>
        <w:tc>
          <w:tcPr>
            <w:tcW w:w="707" w:type="pct"/>
            <w:tcBorders>
              <w:top w:val="nil"/>
              <w:left w:val="nil"/>
              <w:bottom w:val="nil"/>
              <w:right w:val="nil"/>
            </w:tcBorders>
            <w:vAlign w:val="bottom"/>
          </w:tcPr>
          <w:p w14:paraId="3EEAAB3F" w14:textId="77777777" w:rsidR="00B21CED" w:rsidRPr="00761840" w:rsidRDefault="00B21CED" w:rsidP="00B21CED">
            <w:pPr>
              <w:rPr>
                <w:rFonts w:cs="Calibri"/>
                <w:sz w:val="18"/>
                <w:szCs w:val="18"/>
              </w:rPr>
            </w:pPr>
          </w:p>
        </w:tc>
      </w:tr>
      <w:tr w:rsidR="00B21CED" w:rsidRPr="00761840" w14:paraId="7FC99A2F" w14:textId="77777777" w:rsidTr="00691B77">
        <w:trPr>
          <w:cantSplit/>
          <w:trHeight w:val="23"/>
        </w:trPr>
        <w:tc>
          <w:tcPr>
            <w:tcW w:w="728" w:type="pct"/>
            <w:tcBorders>
              <w:top w:val="nil"/>
              <w:left w:val="single" w:sz="2" w:space="0" w:color="auto"/>
              <w:bottom w:val="nil"/>
              <w:right w:val="single" w:sz="2" w:space="0" w:color="auto"/>
            </w:tcBorders>
          </w:tcPr>
          <w:p w14:paraId="160EFB2A" w14:textId="77777777" w:rsidR="00B21CED" w:rsidRPr="006E293E" w:rsidRDefault="00B21CED" w:rsidP="00B21CED">
            <w:pPr>
              <w:rPr>
                <w:rFonts w:cs="Calibri"/>
                <w:color w:val="7030A0"/>
                <w:sz w:val="14"/>
                <w:szCs w:val="14"/>
              </w:rPr>
            </w:pPr>
          </w:p>
        </w:tc>
        <w:tc>
          <w:tcPr>
            <w:tcW w:w="2935" w:type="pct"/>
            <w:gridSpan w:val="2"/>
            <w:tcBorders>
              <w:top w:val="nil"/>
              <w:left w:val="single" w:sz="2" w:space="0" w:color="auto"/>
              <w:bottom w:val="nil"/>
              <w:right w:val="nil"/>
            </w:tcBorders>
          </w:tcPr>
          <w:p w14:paraId="57C62B7C" w14:textId="71B8D0DF" w:rsidR="00B21CED" w:rsidRPr="00761840" w:rsidRDefault="00B21CED" w:rsidP="00E93F32">
            <w:pPr>
              <w:spacing w:before="20"/>
              <w:rPr>
                <w:rFonts w:cs="Calibri"/>
                <w:sz w:val="18"/>
                <w:szCs w:val="18"/>
              </w:rPr>
            </w:pPr>
            <w:r w:rsidRPr="00761840">
              <w:rPr>
                <w:rFonts w:cs="Calibri"/>
                <w:sz w:val="18"/>
                <w:szCs w:val="18"/>
              </w:rPr>
              <w:t xml:space="preserve">ACT Government </w:t>
            </w:r>
            <w:proofErr w:type="spellStart"/>
            <w:r w:rsidRPr="00761840">
              <w:rPr>
                <w:rFonts w:cs="Calibri"/>
                <w:sz w:val="18"/>
                <w:szCs w:val="18"/>
              </w:rPr>
              <w:t>Borrowings</w:t>
            </w:r>
            <w:r w:rsidRPr="00761840">
              <w:rPr>
                <w:rFonts w:cs="Calibri"/>
                <w:sz w:val="18"/>
                <w:szCs w:val="18"/>
                <w:vertAlign w:val="superscript"/>
              </w:rPr>
              <w:t>a</w:t>
            </w:r>
            <w:proofErr w:type="spellEnd"/>
          </w:p>
        </w:tc>
        <w:tc>
          <w:tcPr>
            <w:tcW w:w="630" w:type="pct"/>
            <w:tcBorders>
              <w:top w:val="nil"/>
              <w:left w:val="nil"/>
              <w:bottom w:val="nil"/>
              <w:right w:val="nil"/>
            </w:tcBorders>
            <w:vAlign w:val="bottom"/>
          </w:tcPr>
          <w:p w14:paraId="687F1AD9" w14:textId="77777777" w:rsidR="00B21CED" w:rsidRPr="00761840" w:rsidRDefault="00B21CED" w:rsidP="00B21CED">
            <w:pPr>
              <w:rPr>
                <w:rFonts w:cs="Calibri"/>
                <w:sz w:val="18"/>
                <w:szCs w:val="18"/>
              </w:rPr>
            </w:pPr>
          </w:p>
        </w:tc>
        <w:tc>
          <w:tcPr>
            <w:tcW w:w="707" w:type="pct"/>
            <w:tcBorders>
              <w:top w:val="nil"/>
              <w:left w:val="nil"/>
              <w:bottom w:val="nil"/>
              <w:right w:val="nil"/>
            </w:tcBorders>
            <w:vAlign w:val="bottom"/>
          </w:tcPr>
          <w:p w14:paraId="6F35D8C3" w14:textId="77777777" w:rsidR="00B21CED" w:rsidRPr="00761840" w:rsidRDefault="00B21CED" w:rsidP="00B21CED">
            <w:pPr>
              <w:rPr>
                <w:rFonts w:cs="Calibri"/>
                <w:sz w:val="18"/>
                <w:szCs w:val="18"/>
              </w:rPr>
            </w:pPr>
          </w:p>
        </w:tc>
      </w:tr>
      <w:tr w:rsidR="00B21CED" w:rsidRPr="00761840" w14:paraId="2B49BF4C" w14:textId="77777777" w:rsidTr="00691B77">
        <w:trPr>
          <w:cantSplit/>
          <w:trHeight w:val="23"/>
        </w:trPr>
        <w:tc>
          <w:tcPr>
            <w:tcW w:w="728" w:type="pct"/>
            <w:tcBorders>
              <w:top w:val="nil"/>
              <w:left w:val="single" w:sz="2" w:space="0" w:color="auto"/>
              <w:bottom w:val="nil"/>
              <w:right w:val="single" w:sz="2" w:space="0" w:color="auto"/>
            </w:tcBorders>
          </w:tcPr>
          <w:p w14:paraId="044AC058" w14:textId="77777777" w:rsidR="00B21CED" w:rsidRPr="006E293E" w:rsidRDefault="00B21CED" w:rsidP="00B21CED">
            <w:pPr>
              <w:rPr>
                <w:rFonts w:cs="Calibri"/>
                <w:color w:val="7030A0"/>
                <w:sz w:val="14"/>
                <w:szCs w:val="14"/>
              </w:rPr>
            </w:pPr>
          </w:p>
        </w:tc>
        <w:tc>
          <w:tcPr>
            <w:tcW w:w="2935" w:type="pct"/>
            <w:gridSpan w:val="2"/>
            <w:tcBorders>
              <w:top w:val="nil"/>
              <w:left w:val="single" w:sz="2" w:space="0" w:color="auto"/>
              <w:bottom w:val="nil"/>
              <w:right w:val="nil"/>
            </w:tcBorders>
          </w:tcPr>
          <w:p w14:paraId="42C1B02F" w14:textId="238E17E2" w:rsidR="00B21CED" w:rsidRPr="00761840" w:rsidRDefault="00B21CED" w:rsidP="00E93F32">
            <w:pPr>
              <w:spacing w:before="20"/>
              <w:rPr>
                <w:rFonts w:cs="Calibri"/>
                <w:sz w:val="18"/>
                <w:szCs w:val="18"/>
              </w:rPr>
            </w:pPr>
            <w:r w:rsidRPr="00761840">
              <w:rPr>
                <w:rFonts w:cs="Calibri"/>
                <w:sz w:val="18"/>
                <w:szCs w:val="18"/>
              </w:rPr>
              <w:t>Commonwealth Borrowings</w:t>
            </w:r>
          </w:p>
        </w:tc>
        <w:tc>
          <w:tcPr>
            <w:tcW w:w="630" w:type="pct"/>
            <w:tcBorders>
              <w:top w:val="nil"/>
              <w:left w:val="nil"/>
              <w:bottom w:val="nil"/>
              <w:right w:val="nil"/>
            </w:tcBorders>
            <w:vAlign w:val="bottom"/>
          </w:tcPr>
          <w:p w14:paraId="1B90C81A" w14:textId="77777777" w:rsidR="00B21CED" w:rsidRPr="00761840" w:rsidRDefault="00B21CED" w:rsidP="00B21CED">
            <w:pPr>
              <w:rPr>
                <w:rFonts w:cs="Calibri"/>
                <w:sz w:val="18"/>
                <w:szCs w:val="18"/>
              </w:rPr>
            </w:pPr>
          </w:p>
        </w:tc>
        <w:tc>
          <w:tcPr>
            <w:tcW w:w="707" w:type="pct"/>
            <w:tcBorders>
              <w:top w:val="nil"/>
              <w:left w:val="nil"/>
              <w:bottom w:val="nil"/>
              <w:right w:val="nil"/>
            </w:tcBorders>
            <w:vAlign w:val="bottom"/>
          </w:tcPr>
          <w:p w14:paraId="1C595CCC" w14:textId="77777777" w:rsidR="00B21CED" w:rsidRPr="00761840" w:rsidRDefault="00B21CED" w:rsidP="00B21CED">
            <w:pPr>
              <w:rPr>
                <w:rFonts w:cs="Calibri"/>
                <w:sz w:val="18"/>
                <w:szCs w:val="18"/>
              </w:rPr>
            </w:pPr>
          </w:p>
        </w:tc>
      </w:tr>
      <w:tr w:rsidR="00B21CED" w:rsidRPr="00761840" w14:paraId="5A8F74E0" w14:textId="77777777" w:rsidTr="00691B77">
        <w:trPr>
          <w:cantSplit/>
          <w:trHeight w:val="23"/>
        </w:trPr>
        <w:tc>
          <w:tcPr>
            <w:tcW w:w="728" w:type="pct"/>
            <w:tcBorders>
              <w:top w:val="nil"/>
              <w:left w:val="single" w:sz="2" w:space="0" w:color="auto"/>
              <w:bottom w:val="nil"/>
              <w:right w:val="single" w:sz="2" w:space="0" w:color="auto"/>
            </w:tcBorders>
          </w:tcPr>
          <w:p w14:paraId="6B4FFBC3" w14:textId="77777777" w:rsidR="00B21CED" w:rsidRPr="006E293E" w:rsidRDefault="00B21CED" w:rsidP="00B21CED">
            <w:pPr>
              <w:rPr>
                <w:rFonts w:cs="Calibri"/>
                <w:color w:val="7030A0"/>
                <w:sz w:val="14"/>
                <w:szCs w:val="14"/>
              </w:rPr>
            </w:pPr>
          </w:p>
        </w:tc>
        <w:tc>
          <w:tcPr>
            <w:tcW w:w="2935" w:type="pct"/>
            <w:gridSpan w:val="2"/>
            <w:tcBorders>
              <w:top w:val="nil"/>
              <w:left w:val="single" w:sz="2" w:space="0" w:color="auto"/>
              <w:bottom w:val="nil"/>
              <w:right w:val="nil"/>
            </w:tcBorders>
          </w:tcPr>
          <w:p w14:paraId="767A4A38" w14:textId="428F2EB2" w:rsidR="00B21CED" w:rsidRPr="00761840" w:rsidRDefault="00B21CED" w:rsidP="00E93F32">
            <w:pPr>
              <w:spacing w:before="20"/>
              <w:rPr>
                <w:rFonts w:cs="Calibri"/>
                <w:b/>
                <w:bCs/>
                <w:sz w:val="18"/>
                <w:szCs w:val="18"/>
              </w:rPr>
            </w:pPr>
            <w:r w:rsidRPr="00761840">
              <w:rPr>
                <w:rFonts w:cs="Calibri"/>
                <w:sz w:val="18"/>
                <w:szCs w:val="18"/>
              </w:rPr>
              <w:t>Service Concession Arrangement Financial Liability</w:t>
            </w:r>
          </w:p>
        </w:tc>
        <w:tc>
          <w:tcPr>
            <w:tcW w:w="630" w:type="pct"/>
            <w:tcBorders>
              <w:top w:val="nil"/>
              <w:left w:val="nil"/>
              <w:bottom w:val="nil"/>
              <w:right w:val="nil"/>
            </w:tcBorders>
            <w:vAlign w:val="bottom"/>
          </w:tcPr>
          <w:p w14:paraId="4C7E3337" w14:textId="77777777" w:rsidR="00B21CED" w:rsidRPr="00761840" w:rsidRDefault="00B21CED" w:rsidP="00B21CED">
            <w:pPr>
              <w:rPr>
                <w:rFonts w:cs="Calibri"/>
                <w:sz w:val="18"/>
                <w:szCs w:val="18"/>
              </w:rPr>
            </w:pPr>
          </w:p>
        </w:tc>
        <w:tc>
          <w:tcPr>
            <w:tcW w:w="707" w:type="pct"/>
            <w:tcBorders>
              <w:top w:val="nil"/>
              <w:left w:val="nil"/>
              <w:bottom w:val="nil"/>
              <w:right w:val="nil"/>
            </w:tcBorders>
            <w:vAlign w:val="bottom"/>
          </w:tcPr>
          <w:p w14:paraId="207F9BF9" w14:textId="77777777" w:rsidR="00B21CED" w:rsidRPr="00761840" w:rsidRDefault="00B21CED" w:rsidP="00B21CED">
            <w:pPr>
              <w:rPr>
                <w:rFonts w:cs="Calibri"/>
                <w:sz w:val="18"/>
                <w:szCs w:val="18"/>
              </w:rPr>
            </w:pPr>
          </w:p>
        </w:tc>
      </w:tr>
      <w:tr w:rsidR="00B21CED" w:rsidRPr="00761840" w14:paraId="6AB4F72C" w14:textId="77777777" w:rsidTr="00691B77">
        <w:trPr>
          <w:cantSplit/>
          <w:trHeight w:val="23"/>
        </w:trPr>
        <w:tc>
          <w:tcPr>
            <w:tcW w:w="728" w:type="pct"/>
            <w:tcBorders>
              <w:top w:val="nil"/>
              <w:left w:val="single" w:sz="2" w:space="0" w:color="auto"/>
              <w:bottom w:val="nil"/>
              <w:right w:val="single" w:sz="2" w:space="0" w:color="auto"/>
            </w:tcBorders>
          </w:tcPr>
          <w:p w14:paraId="48789D10" w14:textId="77777777" w:rsidR="00B21CED" w:rsidRPr="006E293E" w:rsidRDefault="00B21CED" w:rsidP="00B21CED">
            <w:pPr>
              <w:rPr>
                <w:rFonts w:cs="Calibri"/>
                <w:color w:val="7030A0"/>
                <w:sz w:val="14"/>
                <w:szCs w:val="14"/>
              </w:rPr>
            </w:pPr>
          </w:p>
        </w:tc>
        <w:tc>
          <w:tcPr>
            <w:tcW w:w="2935" w:type="pct"/>
            <w:gridSpan w:val="2"/>
            <w:tcBorders>
              <w:top w:val="nil"/>
              <w:left w:val="single" w:sz="2" w:space="0" w:color="auto"/>
              <w:bottom w:val="nil"/>
              <w:right w:val="nil"/>
            </w:tcBorders>
          </w:tcPr>
          <w:p w14:paraId="562E4BB9" w14:textId="47EBBC6D" w:rsidR="00B21CED" w:rsidRPr="00761840" w:rsidRDefault="00B21CED" w:rsidP="00E93F32">
            <w:pPr>
              <w:spacing w:before="20"/>
              <w:rPr>
                <w:rFonts w:cs="Calibri"/>
                <w:b/>
                <w:bCs/>
                <w:sz w:val="18"/>
                <w:szCs w:val="18"/>
              </w:rPr>
            </w:pPr>
            <w:r w:rsidRPr="00761840">
              <w:rPr>
                <w:rFonts w:cs="Calibri"/>
                <w:b/>
                <w:bCs/>
                <w:sz w:val="18"/>
                <w:szCs w:val="18"/>
              </w:rPr>
              <w:t>Total Current Borrowings</w:t>
            </w:r>
          </w:p>
        </w:tc>
        <w:tc>
          <w:tcPr>
            <w:tcW w:w="630" w:type="pct"/>
            <w:tcBorders>
              <w:top w:val="single" w:sz="2" w:space="0" w:color="auto"/>
              <w:left w:val="nil"/>
              <w:bottom w:val="single" w:sz="2" w:space="0" w:color="auto"/>
              <w:right w:val="nil"/>
            </w:tcBorders>
            <w:vAlign w:val="bottom"/>
          </w:tcPr>
          <w:p w14:paraId="491BDB0A" w14:textId="77777777" w:rsidR="00B21CED" w:rsidRPr="00761840" w:rsidRDefault="00B21CED" w:rsidP="00B21CED">
            <w:pPr>
              <w:rPr>
                <w:rFonts w:cs="Calibri"/>
                <w:sz w:val="18"/>
                <w:szCs w:val="18"/>
              </w:rPr>
            </w:pPr>
          </w:p>
        </w:tc>
        <w:tc>
          <w:tcPr>
            <w:tcW w:w="707" w:type="pct"/>
            <w:tcBorders>
              <w:top w:val="single" w:sz="2" w:space="0" w:color="auto"/>
              <w:left w:val="nil"/>
              <w:bottom w:val="single" w:sz="2" w:space="0" w:color="auto"/>
              <w:right w:val="nil"/>
            </w:tcBorders>
            <w:vAlign w:val="bottom"/>
          </w:tcPr>
          <w:p w14:paraId="4CAED883" w14:textId="77777777" w:rsidR="00B21CED" w:rsidRPr="00761840" w:rsidRDefault="00B21CED" w:rsidP="00B21CED">
            <w:pPr>
              <w:rPr>
                <w:rFonts w:cs="Calibri"/>
                <w:sz w:val="18"/>
                <w:szCs w:val="18"/>
              </w:rPr>
            </w:pPr>
          </w:p>
        </w:tc>
      </w:tr>
      <w:tr w:rsidR="00B21CED" w:rsidRPr="00761840" w14:paraId="6D98D761" w14:textId="77777777" w:rsidTr="00691B77">
        <w:trPr>
          <w:trHeight w:val="23"/>
        </w:trPr>
        <w:tc>
          <w:tcPr>
            <w:tcW w:w="728" w:type="pct"/>
            <w:tcBorders>
              <w:top w:val="nil"/>
              <w:left w:val="single" w:sz="2" w:space="0" w:color="auto"/>
              <w:bottom w:val="nil"/>
              <w:right w:val="single" w:sz="2" w:space="0" w:color="auto"/>
            </w:tcBorders>
          </w:tcPr>
          <w:p w14:paraId="7492758B" w14:textId="77777777" w:rsidR="00B21CED" w:rsidRPr="006E293E" w:rsidRDefault="00B21CED" w:rsidP="00B21CED">
            <w:pPr>
              <w:rPr>
                <w:rFonts w:cs="Calibri"/>
                <w:color w:val="7030A0"/>
                <w:sz w:val="14"/>
                <w:szCs w:val="14"/>
              </w:rPr>
            </w:pPr>
          </w:p>
        </w:tc>
        <w:tc>
          <w:tcPr>
            <w:tcW w:w="2935" w:type="pct"/>
            <w:gridSpan w:val="2"/>
            <w:tcBorders>
              <w:top w:val="nil"/>
              <w:left w:val="single" w:sz="2" w:space="0" w:color="auto"/>
              <w:bottom w:val="nil"/>
              <w:right w:val="nil"/>
            </w:tcBorders>
          </w:tcPr>
          <w:p w14:paraId="31B44D75" w14:textId="77777777" w:rsidR="00B21CED" w:rsidRPr="00761840" w:rsidRDefault="00B21CED" w:rsidP="00B21CED">
            <w:pPr>
              <w:rPr>
                <w:rFonts w:cs="Calibri"/>
                <w:b/>
                <w:bCs/>
                <w:sz w:val="18"/>
                <w:szCs w:val="18"/>
              </w:rPr>
            </w:pPr>
          </w:p>
        </w:tc>
        <w:tc>
          <w:tcPr>
            <w:tcW w:w="630" w:type="pct"/>
            <w:tcBorders>
              <w:top w:val="nil"/>
              <w:left w:val="nil"/>
              <w:bottom w:val="nil"/>
              <w:right w:val="nil"/>
            </w:tcBorders>
            <w:vAlign w:val="bottom"/>
          </w:tcPr>
          <w:p w14:paraId="0CFF5D51" w14:textId="393AF89A" w:rsidR="00B21CED" w:rsidRPr="00761840" w:rsidRDefault="00B21CED" w:rsidP="00B21CED">
            <w:pPr>
              <w:jc w:val="right"/>
              <w:rPr>
                <w:rFonts w:cs="Calibri"/>
                <w:b/>
                <w:bCs/>
                <w:sz w:val="18"/>
                <w:szCs w:val="18"/>
              </w:rPr>
            </w:pPr>
          </w:p>
        </w:tc>
        <w:tc>
          <w:tcPr>
            <w:tcW w:w="707" w:type="pct"/>
            <w:tcBorders>
              <w:top w:val="nil"/>
              <w:left w:val="nil"/>
              <w:bottom w:val="nil"/>
              <w:right w:val="nil"/>
            </w:tcBorders>
            <w:vAlign w:val="bottom"/>
          </w:tcPr>
          <w:p w14:paraId="45191073" w14:textId="51EAD6B0" w:rsidR="00B21CED" w:rsidRPr="00761840" w:rsidRDefault="00B21CED" w:rsidP="00B21CED">
            <w:pPr>
              <w:jc w:val="right"/>
              <w:rPr>
                <w:rFonts w:cs="Calibri"/>
                <w:b/>
                <w:bCs/>
                <w:sz w:val="18"/>
                <w:szCs w:val="18"/>
              </w:rPr>
            </w:pPr>
          </w:p>
        </w:tc>
      </w:tr>
      <w:tr w:rsidR="00B21CED" w:rsidRPr="00761840" w14:paraId="2689B65B" w14:textId="77777777" w:rsidTr="00691B77">
        <w:trPr>
          <w:trHeight w:val="23"/>
        </w:trPr>
        <w:tc>
          <w:tcPr>
            <w:tcW w:w="728" w:type="pct"/>
            <w:tcBorders>
              <w:top w:val="nil"/>
              <w:left w:val="single" w:sz="2" w:space="0" w:color="auto"/>
              <w:bottom w:val="nil"/>
              <w:right w:val="single" w:sz="2" w:space="0" w:color="auto"/>
            </w:tcBorders>
          </w:tcPr>
          <w:p w14:paraId="783DB532" w14:textId="325D2EAF" w:rsidR="00B21CED" w:rsidRPr="006E293E" w:rsidRDefault="00B21CED" w:rsidP="00B21CED">
            <w:pPr>
              <w:rPr>
                <w:rFonts w:cs="Calibri"/>
                <w:color w:val="7030A0"/>
                <w:sz w:val="14"/>
                <w:szCs w:val="14"/>
              </w:rPr>
            </w:pPr>
            <w:r w:rsidRPr="006E293E">
              <w:rPr>
                <w:rFonts w:cs="Calibri"/>
                <w:color w:val="7030A0"/>
                <w:sz w:val="14"/>
                <w:szCs w:val="14"/>
              </w:rPr>
              <w:t>AASB</w:t>
            </w:r>
            <w:r>
              <w:rPr>
                <w:rFonts w:cs="Calibri"/>
                <w:color w:val="7030A0"/>
                <w:sz w:val="14"/>
                <w:szCs w:val="14"/>
              </w:rPr>
              <w:t xml:space="preserve"> </w:t>
            </w:r>
            <w:r w:rsidRPr="006E293E">
              <w:rPr>
                <w:rFonts w:cs="Calibri"/>
                <w:color w:val="7030A0"/>
                <w:sz w:val="14"/>
                <w:szCs w:val="14"/>
              </w:rPr>
              <w:t>101.77</w:t>
            </w:r>
          </w:p>
          <w:p w14:paraId="74AD937C" w14:textId="509344B5" w:rsidR="00B21CED" w:rsidRPr="006E293E" w:rsidRDefault="00B21CED" w:rsidP="00B21CED">
            <w:pPr>
              <w:rPr>
                <w:rFonts w:cs="Calibri"/>
                <w:strike/>
                <w:color w:val="7030A0"/>
                <w:sz w:val="14"/>
                <w:szCs w:val="14"/>
              </w:rPr>
            </w:pPr>
          </w:p>
        </w:tc>
        <w:tc>
          <w:tcPr>
            <w:tcW w:w="2935" w:type="pct"/>
            <w:gridSpan w:val="2"/>
            <w:tcBorders>
              <w:top w:val="nil"/>
              <w:left w:val="single" w:sz="2" w:space="0" w:color="auto"/>
              <w:bottom w:val="nil"/>
              <w:right w:val="nil"/>
            </w:tcBorders>
          </w:tcPr>
          <w:p w14:paraId="41FFF1C2" w14:textId="330E0828" w:rsidR="00B21CED" w:rsidRPr="00761840" w:rsidRDefault="00B21CED" w:rsidP="00B21CED">
            <w:pPr>
              <w:rPr>
                <w:rFonts w:cs="Calibri"/>
                <w:b/>
                <w:bCs/>
                <w:sz w:val="18"/>
                <w:szCs w:val="18"/>
              </w:rPr>
            </w:pPr>
            <w:r w:rsidRPr="00761840">
              <w:rPr>
                <w:rFonts w:cs="Calibri"/>
                <w:b/>
                <w:bCs/>
                <w:sz w:val="18"/>
                <w:szCs w:val="18"/>
              </w:rPr>
              <w:t>Non-Current Borrowings</w:t>
            </w:r>
          </w:p>
        </w:tc>
        <w:tc>
          <w:tcPr>
            <w:tcW w:w="630" w:type="pct"/>
            <w:tcBorders>
              <w:top w:val="nil"/>
              <w:left w:val="nil"/>
              <w:bottom w:val="nil"/>
              <w:right w:val="nil"/>
            </w:tcBorders>
            <w:vAlign w:val="bottom"/>
          </w:tcPr>
          <w:p w14:paraId="12EA871B" w14:textId="77777777" w:rsidR="00B21CED" w:rsidRPr="00761840" w:rsidRDefault="00B21CED" w:rsidP="00B21CED">
            <w:pPr>
              <w:rPr>
                <w:rFonts w:cs="Calibri"/>
                <w:sz w:val="18"/>
                <w:szCs w:val="18"/>
              </w:rPr>
            </w:pPr>
          </w:p>
        </w:tc>
        <w:tc>
          <w:tcPr>
            <w:tcW w:w="707" w:type="pct"/>
            <w:tcBorders>
              <w:top w:val="nil"/>
              <w:left w:val="nil"/>
              <w:bottom w:val="nil"/>
              <w:right w:val="nil"/>
            </w:tcBorders>
            <w:vAlign w:val="bottom"/>
          </w:tcPr>
          <w:p w14:paraId="4A4DD24D" w14:textId="77777777" w:rsidR="00B21CED" w:rsidRPr="00761840" w:rsidRDefault="00B21CED" w:rsidP="00B21CED">
            <w:pPr>
              <w:rPr>
                <w:rFonts w:cs="Calibri"/>
                <w:sz w:val="18"/>
                <w:szCs w:val="18"/>
              </w:rPr>
            </w:pPr>
          </w:p>
        </w:tc>
      </w:tr>
      <w:tr w:rsidR="00B21CED" w:rsidRPr="00761840" w14:paraId="68EEBE4C" w14:textId="77777777" w:rsidTr="00691B77">
        <w:trPr>
          <w:trHeight w:val="23"/>
        </w:trPr>
        <w:tc>
          <w:tcPr>
            <w:tcW w:w="728" w:type="pct"/>
            <w:tcBorders>
              <w:top w:val="nil"/>
              <w:left w:val="single" w:sz="2" w:space="0" w:color="auto"/>
              <w:bottom w:val="nil"/>
              <w:right w:val="single" w:sz="2" w:space="0" w:color="auto"/>
            </w:tcBorders>
          </w:tcPr>
          <w:p w14:paraId="0B5926C7" w14:textId="77777777" w:rsidR="00B21CED" w:rsidRPr="006E293E" w:rsidRDefault="00B21CED" w:rsidP="00B21CED">
            <w:pPr>
              <w:rPr>
                <w:rFonts w:cs="Calibri"/>
                <w:color w:val="7030A0"/>
                <w:sz w:val="14"/>
                <w:szCs w:val="14"/>
              </w:rPr>
            </w:pPr>
          </w:p>
        </w:tc>
        <w:tc>
          <w:tcPr>
            <w:tcW w:w="2935" w:type="pct"/>
            <w:gridSpan w:val="2"/>
            <w:tcBorders>
              <w:top w:val="nil"/>
              <w:left w:val="single" w:sz="2" w:space="0" w:color="auto"/>
              <w:bottom w:val="nil"/>
              <w:right w:val="nil"/>
            </w:tcBorders>
          </w:tcPr>
          <w:p w14:paraId="763144EE" w14:textId="6DC4AC6A" w:rsidR="00B21CED" w:rsidRPr="00761840" w:rsidRDefault="00B21CED" w:rsidP="00E93F32">
            <w:pPr>
              <w:spacing w:before="20"/>
              <w:rPr>
                <w:rFonts w:cs="Calibri"/>
                <w:sz w:val="18"/>
                <w:szCs w:val="18"/>
              </w:rPr>
            </w:pPr>
            <w:r w:rsidRPr="00761840">
              <w:rPr>
                <w:rFonts w:cs="Calibri"/>
                <w:sz w:val="18"/>
                <w:szCs w:val="18"/>
              </w:rPr>
              <w:t xml:space="preserve">ACT Government </w:t>
            </w:r>
            <w:proofErr w:type="spellStart"/>
            <w:r w:rsidRPr="00761840">
              <w:rPr>
                <w:rFonts w:cs="Calibri"/>
                <w:sz w:val="18"/>
                <w:szCs w:val="18"/>
              </w:rPr>
              <w:t>Borrowings</w:t>
            </w:r>
            <w:r w:rsidRPr="00761840">
              <w:rPr>
                <w:rFonts w:cs="Calibri"/>
                <w:sz w:val="18"/>
                <w:szCs w:val="18"/>
                <w:vertAlign w:val="superscript"/>
              </w:rPr>
              <w:t>a</w:t>
            </w:r>
            <w:proofErr w:type="spellEnd"/>
          </w:p>
        </w:tc>
        <w:tc>
          <w:tcPr>
            <w:tcW w:w="630" w:type="pct"/>
            <w:tcBorders>
              <w:top w:val="nil"/>
              <w:left w:val="nil"/>
              <w:bottom w:val="nil"/>
              <w:right w:val="nil"/>
            </w:tcBorders>
            <w:vAlign w:val="bottom"/>
          </w:tcPr>
          <w:p w14:paraId="5B2E57D8" w14:textId="77777777" w:rsidR="00B21CED" w:rsidRPr="00761840" w:rsidRDefault="00B21CED" w:rsidP="00B21CED">
            <w:pPr>
              <w:rPr>
                <w:rFonts w:cs="Calibri"/>
                <w:sz w:val="18"/>
                <w:szCs w:val="18"/>
              </w:rPr>
            </w:pPr>
          </w:p>
        </w:tc>
        <w:tc>
          <w:tcPr>
            <w:tcW w:w="707" w:type="pct"/>
            <w:tcBorders>
              <w:top w:val="nil"/>
              <w:left w:val="nil"/>
              <w:bottom w:val="nil"/>
              <w:right w:val="nil"/>
            </w:tcBorders>
            <w:vAlign w:val="bottom"/>
          </w:tcPr>
          <w:p w14:paraId="1BECDD33" w14:textId="77777777" w:rsidR="00B21CED" w:rsidRPr="00761840" w:rsidRDefault="00B21CED" w:rsidP="00B21CED">
            <w:pPr>
              <w:rPr>
                <w:rFonts w:cs="Calibri"/>
                <w:sz w:val="18"/>
                <w:szCs w:val="18"/>
              </w:rPr>
            </w:pPr>
          </w:p>
        </w:tc>
      </w:tr>
      <w:tr w:rsidR="00B21CED" w:rsidRPr="00761840" w14:paraId="0AD751D7" w14:textId="77777777" w:rsidTr="00691B77">
        <w:trPr>
          <w:trHeight w:val="23"/>
        </w:trPr>
        <w:tc>
          <w:tcPr>
            <w:tcW w:w="728" w:type="pct"/>
            <w:tcBorders>
              <w:top w:val="nil"/>
              <w:left w:val="single" w:sz="2" w:space="0" w:color="auto"/>
              <w:bottom w:val="nil"/>
              <w:right w:val="single" w:sz="2" w:space="0" w:color="auto"/>
            </w:tcBorders>
          </w:tcPr>
          <w:p w14:paraId="4EF21081" w14:textId="77777777" w:rsidR="00B21CED" w:rsidRPr="006E293E" w:rsidRDefault="00B21CED" w:rsidP="00B21CED">
            <w:pPr>
              <w:rPr>
                <w:rFonts w:cs="Calibri"/>
                <w:color w:val="7030A0"/>
                <w:sz w:val="14"/>
                <w:szCs w:val="14"/>
              </w:rPr>
            </w:pPr>
          </w:p>
        </w:tc>
        <w:tc>
          <w:tcPr>
            <w:tcW w:w="2935" w:type="pct"/>
            <w:gridSpan w:val="2"/>
            <w:tcBorders>
              <w:top w:val="nil"/>
              <w:left w:val="single" w:sz="2" w:space="0" w:color="auto"/>
              <w:bottom w:val="nil"/>
              <w:right w:val="nil"/>
            </w:tcBorders>
          </w:tcPr>
          <w:p w14:paraId="376FF1AA" w14:textId="65E124E9" w:rsidR="00B21CED" w:rsidRPr="00761840" w:rsidRDefault="00B21CED" w:rsidP="00E93F32">
            <w:pPr>
              <w:spacing w:before="20"/>
              <w:rPr>
                <w:rFonts w:cs="Calibri"/>
                <w:sz w:val="18"/>
                <w:szCs w:val="18"/>
              </w:rPr>
            </w:pPr>
            <w:r w:rsidRPr="00761840">
              <w:rPr>
                <w:rFonts w:cs="Calibri"/>
                <w:sz w:val="18"/>
                <w:szCs w:val="18"/>
              </w:rPr>
              <w:t>Commonwealth Borrowings</w:t>
            </w:r>
          </w:p>
        </w:tc>
        <w:tc>
          <w:tcPr>
            <w:tcW w:w="630" w:type="pct"/>
            <w:tcBorders>
              <w:top w:val="nil"/>
              <w:left w:val="nil"/>
              <w:bottom w:val="nil"/>
              <w:right w:val="nil"/>
            </w:tcBorders>
            <w:vAlign w:val="bottom"/>
          </w:tcPr>
          <w:p w14:paraId="5C96E790" w14:textId="77777777" w:rsidR="00B21CED" w:rsidRPr="00761840" w:rsidRDefault="00B21CED" w:rsidP="00B21CED">
            <w:pPr>
              <w:rPr>
                <w:rFonts w:cs="Calibri"/>
                <w:sz w:val="18"/>
                <w:szCs w:val="18"/>
              </w:rPr>
            </w:pPr>
          </w:p>
        </w:tc>
        <w:tc>
          <w:tcPr>
            <w:tcW w:w="707" w:type="pct"/>
            <w:tcBorders>
              <w:top w:val="nil"/>
              <w:left w:val="nil"/>
              <w:bottom w:val="nil"/>
              <w:right w:val="nil"/>
            </w:tcBorders>
            <w:vAlign w:val="bottom"/>
          </w:tcPr>
          <w:p w14:paraId="243E733B" w14:textId="77777777" w:rsidR="00B21CED" w:rsidRPr="00761840" w:rsidRDefault="00B21CED" w:rsidP="00B21CED">
            <w:pPr>
              <w:rPr>
                <w:rFonts w:cs="Calibri"/>
                <w:sz w:val="18"/>
                <w:szCs w:val="18"/>
              </w:rPr>
            </w:pPr>
          </w:p>
        </w:tc>
      </w:tr>
      <w:tr w:rsidR="00B21CED" w:rsidRPr="00761840" w14:paraId="3CD4A903" w14:textId="77777777" w:rsidTr="00691B77">
        <w:trPr>
          <w:trHeight w:val="23"/>
        </w:trPr>
        <w:tc>
          <w:tcPr>
            <w:tcW w:w="728" w:type="pct"/>
            <w:tcBorders>
              <w:top w:val="nil"/>
              <w:left w:val="single" w:sz="2" w:space="0" w:color="auto"/>
              <w:bottom w:val="nil"/>
              <w:right w:val="single" w:sz="2" w:space="0" w:color="auto"/>
            </w:tcBorders>
          </w:tcPr>
          <w:p w14:paraId="1F5C84D5" w14:textId="77777777" w:rsidR="00B21CED" w:rsidRPr="006E293E" w:rsidRDefault="00B21CED" w:rsidP="00B21CED">
            <w:pPr>
              <w:rPr>
                <w:rFonts w:cs="Calibri"/>
                <w:color w:val="7030A0"/>
                <w:sz w:val="14"/>
                <w:szCs w:val="14"/>
              </w:rPr>
            </w:pPr>
          </w:p>
        </w:tc>
        <w:tc>
          <w:tcPr>
            <w:tcW w:w="2935" w:type="pct"/>
            <w:gridSpan w:val="2"/>
            <w:tcBorders>
              <w:top w:val="nil"/>
              <w:left w:val="single" w:sz="2" w:space="0" w:color="auto"/>
              <w:bottom w:val="nil"/>
              <w:right w:val="nil"/>
            </w:tcBorders>
          </w:tcPr>
          <w:p w14:paraId="3B60A151" w14:textId="3C23C982" w:rsidR="00B21CED" w:rsidRPr="00761840" w:rsidRDefault="00B21CED" w:rsidP="00E93F32">
            <w:pPr>
              <w:spacing w:before="20"/>
              <w:rPr>
                <w:rFonts w:cs="Calibri"/>
                <w:sz w:val="18"/>
                <w:szCs w:val="18"/>
              </w:rPr>
            </w:pPr>
            <w:r w:rsidRPr="00761840">
              <w:rPr>
                <w:rFonts w:cs="Calibri"/>
                <w:sz w:val="18"/>
                <w:szCs w:val="18"/>
              </w:rPr>
              <w:t>Service Concession Arrangement Financial Liability</w:t>
            </w:r>
          </w:p>
        </w:tc>
        <w:tc>
          <w:tcPr>
            <w:tcW w:w="630" w:type="pct"/>
            <w:tcBorders>
              <w:top w:val="nil"/>
              <w:left w:val="nil"/>
              <w:bottom w:val="nil"/>
              <w:right w:val="nil"/>
            </w:tcBorders>
            <w:vAlign w:val="bottom"/>
          </w:tcPr>
          <w:p w14:paraId="05197446" w14:textId="77777777" w:rsidR="00B21CED" w:rsidRPr="00761840" w:rsidRDefault="00B21CED" w:rsidP="00B21CED">
            <w:pPr>
              <w:rPr>
                <w:rFonts w:cs="Calibri"/>
                <w:sz w:val="18"/>
                <w:szCs w:val="18"/>
              </w:rPr>
            </w:pPr>
          </w:p>
        </w:tc>
        <w:tc>
          <w:tcPr>
            <w:tcW w:w="707" w:type="pct"/>
            <w:tcBorders>
              <w:top w:val="nil"/>
              <w:left w:val="nil"/>
              <w:bottom w:val="nil"/>
              <w:right w:val="nil"/>
            </w:tcBorders>
            <w:vAlign w:val="bottom"/>
          </w:tcPr>
          <w:p w14:paraId="3C8E5EB9" w14:textId="77777777" w:rsidR="00B21CED" w:rsidRPr="00761840" w:rsidRDefault="00B21CED" w:rsidP="00B21CED">
            <w:pPr>
              <w:rPr>
                <w:rFonts w:cs="Calibri"/>
                <w:sz w:val="18"/>
                <w:szCs w:val="18"/>
              </w:rPr>
            </w:pPr>
          </w:p>
        </w:tc>
      </w:tr>
      <w:tr w:rsidR="00B21CED" w:rsidRPr="00761840" w14:paraId="104E0AB7" w14:textId="77777777" w:rsidTr="00691B77">
        <w:trPr>
          <w:trHeight w:val="23"/>
        </w:trPr>
        <w:tc>
          <w:tcPr>
            <w:tcW w:w="728" w:type="pct"/>
            <w:tcBorders>
              <w:top w:val="nil"/>
              <w:left w:val="single" w:sz="2" w:space="0" w:color="auto"/>
              <w:bottom w:val="nil"/>
              <w:right w:val="single" w:sz="2" w:space="0" w:color="auto"/>
            </w:tcBorders>
          </w:tcPr>
          <w:p w14:paraId="58F29F17" w14:textId="77777777" w:rsidR="00B21CED" w:rsidRPr="006E293E" w:rsidRDefault="00B21CED" w:rsidP="00B21CED">
            <w:pPr>
              <w:rPr>
                <w:rFonts w:cs="Calibri"/>
                <w:color w:val="7030A0"/>
                <w:sz w:val="14"/>
                <w:szCs w:val="14"/>
              </w:rPr>
            </w:pPr>
          </w:p>
        </w:tc>
        <w:tc>
          <w:tcPr>
            <w:tcW w:w="2935" w:type="pct"/>
            <w:gridSpan w:val="2"/>
            <w:tcBorders>
              <w:top w:val="nil"/>
              <w:left w:val="single" w:sz="2" w:space="0" w:color="auto"/>
              <w:bottom w:val="nil"/>
              <w:right w:val="nil"/>
            </w:tcBorders>
          </w:tcPr>
          <w:p w14:paraId="6ECE163C" w14:textId="293815B8" w:rsidR="00B21CED" w:rsidRPr="00761840" w:rsidRDefault="00B21CED" w:rsidP="00E93F32">
            <w:pPr>
              <w:spacing w:before="20"/>
              <w:rPr>
                <w:rFonts w:cs="Calibri"/>
                <w:b/>
                <w:bCs/>
                <w:sz w:val="18"/>
                <w:szCs w:val="18"/>
              </w:rPr>
            </w:pPr>
            <w:r w:rsidRPr="00761840">
              <w:rPr>
                <w:rFonts w:cs="Calibri"/>
                <w:b/>
                <w:bCs/>
                <w:sz w:val="18"/>
                <w:szCs w:val="18"/>
              </w:rPr>
              <w:t>Total Non-Current Borrowings</w:t>
            </w:r>
          </w:p>
        </w:tc>
        <w:tc>
          <w:tcPr>
            <w:tcW w:w="630" w:type="pct"/>
            <w:tcBorders>
              <w:top w:val="single" w:sz="2" w:space="0" w:color="auto"/>
              <w:left w:val="nil"/>
              <w:bottom w:val="single" w:sz="2" w:space="0" w:color="auto"/>
              <w:right w:val="nil"/>
            </w:tcBorders>
            <w:vAlign w:val="bottom"/>
          </w:tcPr>
          <w:p w14:paraId="7337F6AD" w14:textId="77777777" w:rsidR="00B21CED" w:rsidRPr="00761840" w:rsidRDefault="00B21CED" w:rsidP="00B21CED">
            <w:pPr>
              <w:rPr>
                <w:rFonts w:cs="Calibri"/>
                <w:sz w:val="18"/>
                <w:szCs w:val="18"/>
              </w:rPr>
            </w:pPr>
          </w:p>
        </w:tc>
        <w:tc>
          <w:tcPr>
            <w:tcW w:w="707" w:type="pct"/>
            <w:tcBorders>
              <w:top w:val="single" w:sz="2" w:space="0" w:color="auto"/>
              <w:left w:val="nil"/>
              <w:bottom w:val="single" w:sz="2" w:space="0" w:color="auto"/>
              <w:right w:val="nil"/>
            </w:tcBorders>
            <w:vAlign w:val="bottom"/>
          </w:tcPr>
          <w:p w14:paraId="44FF46DB" w14:textId="77777777" w:rsidR="00B21CED" w:rsidRPr="00761840" w:rsidRDefault="00B21CED" w:rsidP="00B21CED">
            <w:pPr>
              <w:rPr>
                <w:rFonts w:cs="Calibri"/>
                <w:sz w:val="18"/>
                <w:szCs w:val="18"/>
              </w:rPr>
            </w:pPr>
          </w:p>
        </w:tc>
      </w:tr>
      <w:tr w:rsidR="00B21CED" w:rsidRPr="00761840" w14:paraId="7CF61D3F" w14:textId="77777777" w:rsidTr="00691B77">
        <w:trPr>
          <w:trHeight w:val="23"/>
        </w:trPr>
        <w:tc>
          <w:tcPr>
            <w:tcW w:w="728" w:type="pct"/>
            <w:tcBorders>
              <w:top w:val="nil"/>
              <w:left w:val="single" w:sz="2" w:space="0" w:color="auto"/>
              <w:bottom w:val="nil"/>
              <w:right w:val="single" w:sz="2" w:space="0" w:color="auto"/>
            </w:tcBorders>
          </w:tcPr>
          <w:p w14:paraId="18B15AC6" w14:textId="77777777" w:rsidR="00B21CED" w:rsidRPr="006E293E" w:rsidRDefault="00B21CED" w:rsidP="00B21CED">
            <w:pPr>
              <w:rPr>
                <w:rFonts w:cs="Calibri"/>
                <w:color w:val="7030A0"/>
                <w:sz w:val="14"/>
                <w:szCs w:val="14"/>
              </w:rPr>
            </w:pPr>
          </w:p>
        </w:tc>
        <w:tc>
          <w:tcPr>
            <w:tcW w:w="2935" w:type="pct"/>
            <w:gridSpan w:val="2"/>
            <w:tcBorders>
              <w:top w:val="nil"/>
              <w:left w:val="single" w:sz="2" w:space="0" w:color="auto"/>
              <w:bottom w:val="nil"/>
              <w:right w:val="nil"/>
            </w:tcBorders>
          </w:tcPr>
          <w:p w14:paraId="66F42CFA" w14:textId="2DC60CBF" w:rsidR="00B21CED" w:rsidRPr="00761840" w:rsidRDefault="00B21CED" w:rsidP="00E93F32">
            <w:pPr>
              <w:spacing w:before="20"/>
              <w:rPr>
                <w:rFonts w:cs="Calibri"/>
                <w:b/>
                <w:bCs/>
                <w:sz w:val="18"/>
                <w:szCs w:val="18"/>
              </w:rPr>
            </w:pPr>
            <w:r w:rsidRPr="00761840">
              <w:rPr>
                <w:rFonts w:cs="Calibri"/>
                <w:b/>
                <w:bCs/>
                <w:sz w:val="18"/>
                <w:szCs w:val="18"/>
              </w:rPr>
              <w:t>Total Borrowings</w:t>
            </w:r>
          </w:p>
        </w:tc>
        <w:tc>
          <w:tcPr>
            <w:tcW w:w="630" w:type="pct"/>
            <w:tcBorders>
              <w:top w:val="single" w:sz="2" w:space="0" w:color="auto"/>
              <w:left w:val="nil"/>
              <w:bottom w:val="double" w:sz="4" w:space="0" w:color="auto"/>
              <w:right w:val="nil"/>
            </w:tcBorders>
            <w:vAlign w:val="bottom"/>
          </w:tcPr>
          <w:p w14:paraId="406E64DD" w14:textId="77777777" w:rsidR="00B21CED" w:rsidRPr="00761840" w:rsidRDefault="00B21CED" w:rsidP="00B21CED">
            <w:pPr>
              <w:rPr>
                <w:rFonts w:cs="Calibri"/>
                <w:sz w:val="18"/>
                <w:szCs w:val="18"/>
              </w:rPr>
            </w:pPr>
          </w:p>
        </w:tc>
        <w:tc>
          <w:tcPr>
            <w:tcW w:w="707" w:type="pct"/>
            <w:tcBorders>
              <w:top w:val="single" w:sz="2" w:space="0" w:color="auto"/>
              <w:left w:val="nil"/>
              <w:bottom w:val="double" w:sz="4" w:space="0" w:color="auto"/>
              <w:right w:val="nil"/>
            </w:tcBorders>
            <w:vAlign w:val="bottom"/>
          </w:tcPr>
          <w:p w14:paraId="6620374B" w14:textId="77777777" w:rsidR="00B21CED" w:rsidRPr="00761840" w:rsidRDefault="00B21CED" w:rsidP="00B21CED">
            <w:pPr>
              <w:rPr>
                <w:rFonts w:cs="Calibri"/>
                <w:sz w:val="18"/>
                <w:szCs w:val="18"/>
              </w:rPr>
            </w:pPr>
          </w:p>
        </w:tc>
      </w:tr>
      <w:tr w:rsidR="00B21CED" w:rsidRPr="00761840" w14:paraId="457F5BB4" w14:textId="77777777" w:rsidTr="00691B77">
        <w:trPr>
          <w:trHeight w:val="23"/>
        </w:trPr>
        <w:tc>
          <w:tcPr>
            <w:tcW w:w="728" w:type="pct"/>
            <w:tcBorders>
              <w:top w:val="nil"/>
              <w:left w:val="single" w:sz="2" w:space="0" w:color="auto"/>
              <w:bottom w:val="nil"/>
              <w:right w:val="single" w:sz="2" w:space="0" w:color="auto"/>
            </w:tcBorders>
          </w:tcPr>
          <w:p w14:paraId="46C3F99A" w14:textId="77777777" w:rsidR="00B21CED" w:rsidRPr="006E293E" w:rsidRDefault="00B21CED" w:rsidP="00B21CED">
            <w:pPr>
              <w:rPr>
                <w:rFonts w:cs="Calibri"/>
                <w:color w:val="7030A0"/>
                <w:sz w:val="14"/>
                <w:szCs w:val="14"/>
              </w:rPr>
            </w:pPr>
          </w:p>
        </w:tc>
        <w:tc>
          <w:tcPr>
            <w:tcW w:w="2935" w:type="pct"/>
            <w:gridSpan w:val="2"/>
            <w:tcBorders>
              <w:top w:val="nil"/>
              <w:left w:val="single" w:sz="2" w:space="0" w:color="auto"/>
              <w:bottom w:val="nil"/>
              <w:right w:val="nil"/>
            </w:tcBorders>
          </w:tcPr>
          <w:p w14:paraId="674B725E" w14:textId="77777777" w:rsidR="00B21CED" w:rsidRPr="00761840" w:rsidRDefault="00B21CED" w:rsidP="00B21CED">
            <w:pPr>
              <w:rPr>
                <w:rFonts w:cs="Calibri"/>
                <w:b/>
                <w:bCs/>
                <w:sz w:val="18"/>
                <w:szCs w:val="18"/>
              </w:rPr>
            </w:pPr>
          </w:p>
        </w:tc>
        <w:tc>
          <w:tcPr>
            <w:tcW w:w="630" w:type="pct"/>
            <w:tcBorders>
              <w:top w:val="double" w:sz="4" w:space="0" w:color="auto"/>
              <w:left w:val="nil"/>
              <w:bottom w:val="nil"/>
              <w:right w:val="nil"/>
            </w:tcBorders>
            <w:vAlign w:val="bottom"/>
          </w:tcPr>
          <w:p w14:paraId="546F6FCA" w14:textId="77777777" w:rsidR="00B21CED" w:rsidRPr="00761840" w:rsidRDefault="00B21CED" w:rsidP="00B21CED">
            <w:pPr>
              <w:rPr>
                <w:rFonts w:cs="Calibri"/>
                <w:sz w:val="18"/>
                <w:szCs w:val="18"/>
              </w:rPr>
            </w:pPr>
          </w:p>
        </w:tc>
        <w:tc>
          <w:tcPr>
            <w:tcW w:w="707" w:type="pct"/>
            <w:tcBorders>
              <w:top w:val="double" w:sz="4" w:space="0" w:color="auto"/>
              <w:left w:val="nil"/>
              <w:bottom w:val="nil"/>
              <w:right w:val="nil"/>
            </w:tcBorders>
            <w:vAlign w:val="bottom"/>
          </w:tcPr>
          <w:p w14:paraId="52208AF3" w14:textId="77777777" w:rsidR="00B21CED" w:rsidRPr="00761840" w:rsidRDefault="00B21CED" w:rsidP="00B21CED">
            <w:pPr>
              <w:rPr>
                <w:rFonts w:cs="Calibri"/>
                <w:sz w:val="18"/>
                <w:szCs w:val="18"/>
              </w:rPr>
            </w:pPr>
          </w:p>
        </w:tc>
      </w:tr>
      <w:tr w:rsidR="00B21CED" w:rsidRPr="00761840" w14:paraId="3471E92E" w14:textId="77777777" w:rsidTr="00691B77">
        <w:trPr>
          <w:trHeight w:val="23"/>
        </w:trPr>
        <w:tc>
          <w:tcPr>
            <w:tcW w:w="728" w:type="pct"/>
            <w:tcBorders>
              <w:top w:val="nil"/>
              <w:left w:val="single" w:sz="2" w:space="0" w:color="auto"/>
              <w:bottom w:val="nil"/>
              <w:right w:val="single" w:sz="2" w:space="0" w:color="auto"/>
            </w:tcBorders>
          </w:tcPr>
          <w:p w14:paraId="4A381CA2" w14:textId="77777777" w:rsidR="00B21CED" w:rsidRPr="006E293E" w:rsidRDefault="00B21CED" w:rsidP="00B21CED">
            <w:pPr>
              <w:rPr>
                <w:rFonts w:cs="Calibri"/>
                <w:color w:val="7030A0"/>
                <w:sz w:val="18"/>
                <w:szCs w:val="18"/>
              </w:rPr>
            </w:pPr>
          </w:p>
        </w:tc>
        <w:tc>
          <w:tcPr>
            <w:tcW w:w="4272" w:type="pct"/>
            <w:gridSpan w:val="4"/>
            <w:tcBorders>
              <w:top w:val="nil"/>
              <w:left w:val="single" w:sz="2" w:space="0" w:color="auto"/>
              <w:bottom w:val="nil"/>
              <w:right w:val="nil"/>
            </w:tcBorders>
          </w:tcPr>
          <w:p w14:paraId="40DB344B" w14:textId="45853A08" w:rsidR="00B21CED" w:rsidRPr="00761840" w:rsidRDefault="00B21CED" w:rsidP="00C8308B">
            <w:pPr>
              <w:pStyle w:val="ListParagraph"/>
              <w:numPr>
                <w:ilvl w:val="0"/>
                <w:numId w:val="46"/>
              </w:numPr>
              <w:ind w:left="363"/>
              <w:jc w:val="both"/>
              <w:rPr>
                <w:rFonts w:cs="Calibri"/>
                <w:sz w:val="18"/>
                <w:szCs w:val="18"/>
              </w:rPr>
            </w:pPr>
            <w:r w:rsidRPr="00761840">
              <w:rPr>
                <w:rFonts w:cs="Calibri"/>
                <w:sz w:val="18"/>
                <w:szCs w:val="18"/>
              </w:rPr>
              <w:t>The overall decrease in ACT Government borrowings of $xxx is due to a planned reduction in borrowings throughout 202</w:t>
            </w:r>
            <w:r w:rsidR="0098164E">
              <w:rPr>
                <w:rFonts w:cs="Calibri"/>
                <w:sz w:val="18"/>
                <w:szCs w:val="18"/>
              </w:rPr>
              <w:t>5</w:t>
            </w:r>
            <w:r w:rsidRPr="00761840">
              <w:rPr>
                <w:rFonts w:cs="Calibri"/>
                <w:sz w:val="18"/>
                <w:szCs w:val="18"/>
              </w:rPr>
              <w:t>-2</w:t>
            </w:r>
            <w:r w:rsidR="0098164E">
              <w:rPr>
                <w:rFonts w:cs="Calibri"/>
                <w:sz w:val="18"/>
                <w:szCs w:val="18"/>
              </w:rPr>
              <w:t>6</w:t>
            </w:r>
            <w:r w:rsidRPr="00761840">
              <w:rPr>
                <w:rFonts w:cs="Calibri"/>
                <w:sz w:val="18"/>
                <w:szCs w:val="18"/>
              </w:rPr>
              <w:t>.</w:t>
            </w:r>
          </w:p>
        </w:tc>
      </w:tr>
      <w:tr w:rsidR="00B21CED" w:rsidRPr="00761840" w14:paraId="377341DB" w14:textId="77777777" w:rsidTr="00691B77">
        <w:trPr>
          <w:trHeight w:val="23"/>
        </w:trPr>
        <w:tc>
          <w:tcPr>
            <w:tcW w:w="728" w:type="pct"/>
            <w:tcBorders>
              <w:top w:val="nil"/>
              <w:left w:val="single" w:sz="2" w:space="0" w:color="auto"/>
              <w:bottom w:val="nil"/>
              <w:right w:val="single" w:sz="2" w:space="0" w:color="auto"/>
            </w:tcBorders>
          </w:tcPr>
          <w:p w14:paraId="4E2DBD62" w14:textId="77777777" w:rsidR="00B21CED" w:rsidRPr="006E293E" w:rsidRDefault="00B21CED" w:rsidP="00B21CED">
            <w:pPr>
              <w:rPr>
                <w:rFonts w:cs="Calibri"/>
                <w:color w:val="7030A0"/>
                <w:sz w:val="18"/>
                <w:szCs w:val="18"/>
              </w:rPr>
            </w:pPr>
          </w:p>
        </w:tc>
        <w:tc>
          <w:tcPr>
            <w:tcW w:w="4272" w:type="pct"/>
            <w:gridSpan w:val="4"/>
            <w:tcBorders>
              <w:top w:val="nil"/>
              <w:left w:val="single" w:sz="2" w:space="0" w:color="auto"/>
              <w:bottom w:val="nil"/>
              <w:right w:val="nil"/>
            </w:tcBorders>
          </w:tcPr>
          <w:p w14:paraId="4BC74A1E" w14:textId="77777777" w:rsidR="00B21CED" w:rsidRPr="00CF0623" w:rsidRDefault="00B21CED" w:rsidP="00B21CED">
            <w:pPr>
              <w:jc w:val="both"/>
              <w:rPr>
                <w:rFonts w:cs="Calibri"/>
                <w:sz w:val="18"/>
                <w:szCs w:val="18"/>
              </w:rPr>
            </w:pPr>
          </w:p>
        </w:tc>
      </w:tr>
      <w:tr w:rsidR="00B21CED" w:rsidRPr="00E464CB" w14:paraId="4CF998CA" w14:textId="77777777" w:rsidTr="00691B77">
        <w:trPr>
          <w:trHeight w:val="23"/>
        </w:trPr>
        <w:tc>
          <w:tcPr>
            <w:tcW w:w="728" w:type="pct"/>
            <w:tcBorders>
              <w:top w:val="nil"/>
              <w:left w:val="single" w:sz="2" w:space="0" w:color="auto"/>
              <w:bottom w:val="nil"/>
              <w:right w:val="single" w:sz="2" w:space="0" w:color="auto"/>
            </w:tcBorders>
          </w:tcPr>
          <w:p w14:paraId="2DFA5CDA" w14:textId="77777777" w:rsidR="00B21CED" w:rsidRPr="006E293E" w:rsidRDefault="00B21CED" w:rsidP="00B21CED">
            <w:pPr>
              <w:tabs>
                <w:tab w:val="left" w:pos="3306"/>
              </w:tabs>
              <w:spacing w:before="40"/>
              <w:rPr>
                <w:rFonts w:cs="Calibri"/>
                <w:color w:val="7030A0"/>
                <w:sz w:val="14"/>
                <w:szCs w:val="14"/>
              </w:rPr>
            </w:pPr>
          </w:p>
        </w:tc>
        <w:tc>
          <w:tcPr>
            <w:tcW w:w="4272" w:type="pct"/>
            <w:gridSpan w:val="4"/>
            <w:tcBorders>
              <w:top w:val="nil"/>
              <w:left w:val="single" w:sz="2" w:space="0" w:color="auto"/>
              <w:bottom w:val="nil"/>
              <w:right w:val="nil"/>
            </w:tcBorders>
            <w:vAlign w:val="bottom"/>
          </w:tcPr>
          <w:p w14:paraId="78C8DE00" w14:textId="524BF36A" w:rsidR="00B21CED" w:rsidRPr="00761840" w:rsidRDefault="00B21CED" w:rsidP="00B21CED">
            <w:pPr>
              <w:jc w:val="both"/>
              <w:rPr>
                <w:rFonts w:eastAsia="Calibri" w:cs="Calibri"/>
                <w:sz w:val="18"/>
                <w:szCs w:val="18"/>
                <w:lang w:eastAsia="en-AU"/>
              </w:rPr>
            </w:pPr>
            <w:r w:rsidRPr="00761840">
              <w:rPr>
                <w:rFonts w:cs="Calibri"/>
                <w:b/>
                <w:bCs/>
                <w:sz w:val="18"/>
                <w:szCs w:val="18"/>
              </w:rPr>
              <w:t>Credit Facilities</w:t>
            </w:r>
          </w:p>
        </w:tc>
      </w:tr>
      <w:tr w:rsidR="00B21CED" w:rsidRPr="00E464CB" w14:paraId="1F0E0AAF" w14:textId="77777777" w:rsidTr="00691B77">
        <w:trPr>
          <w:trHeight w:val="23"/>
        </w:trPr>
        <w:tc>
          <w:tcPr>
            <w:tcW w:w="728" w:type="pct"/>
            <w:tcBorders>
              <w:top w:val="nil"/>
              <w:left w:val="single" w:sz="2" w:space="0" w:color="auto"/>
              <w:bottom w:val="nil"/>
              <w:right w:val="single" w:sz="2" w:space="0" w:color="auto"/>
            </w:tcBorders>
          </w:tcPr>
          <w:p w14:paraId="3D54FE57" w14:textId="77777777" w:rsidR="00B21CED" w:rsidRPr="006E293E" w:rsidRDefault="00B21CED" w:rsidP="00B21CED">
            <w:pPr>
              <w:tabs>
                <w:tab w:val="left" w:pos="3306"/>
              </w:tabs>
              <w:spacing w:before="40"/>
              <w:rPr>
                <w:rFonts w:cs="Calibri"/>
                <w:color w:val="7030A0"/>
                <w:sz w:val="14"/>
                <w:szCs w:val="14"/>
              </w:rPr>
            </w:pPr>
            <w:r w:rsidRPr="006E293E">
              <w:rPr>
                <w:rFonts w:cs="Calibri"/>
                <w:color w:val="7030A0"/>
                <w:sz w:val="14"/>
                <w:szCs w:val="14"/>
              </w:rPr>
              <w:t>ACT Disclosure Policy</w:t>
            </w:r>
          </w:p>
        </w:tc>
        <w:tc>
          <w:tcPr>
            <w:tcW w:w="4272" w:type="pct"/>
            <w:gridSpan w:val="4"/>
            <w:tcBorders>
              <w:top w:val="nil"/>
              <w:left w:val="single" w:sz="2" w:space="0" w:color="auto"/>
              <w:bottom w:val="nil"/>
              <w:right w:val="nil"/>
            </w:tcBorders>
            <w:vAlign w:val="bottom"/>
          </w:tcPr>
          <w:p w14:paraId="00AE2CAC" w14:textId="77777777" w:rsidR="00B21CED" w:rsidRPr="00761840" w:rsidRDefault="00B21CED" w:rsidP="00B21CED">
            <w:pPr>
              <w:spacing w:line="259" w:lineRule="auto"/>
              <w:jc w:val="both"/>
              <w:rPr>
                <w:rFonts w:eastAsia="Calibri" w:cs="Calibri"/>
                <w:sz w:val="18"/>
                <w:szCs w:val="18"/>
                <w:lang w:eastAsia="en-AU"/>
              </w:rPr>
            </w:pPr>
            <w:r w:rsidRPr="00761840">
              <w:rPr>
                <w:rFonts w:eastAsia="Calibri" w:cs="Calibri"/>
                <w:sz w:val="18"/>
                <w:szCs w:val="18"/>
                <w:lang w:eastAsia="en-AU"/>
              </w:rPr>
              <w:t>There are no formal credit facilities in place for the Agency with the Territory's appointed transactional bank. </w:t>
            </w:r>
          </w:p>
          <w:p w14:paraId="34F46687" w14:textId="594C3544" w:rsidR="00B21CED" w:rsidRPr="000D040D" w:rsidRDefault="00B21CED" w:rsidP="00B21CED">
            <w:pPr>
              <w:spacing w:line="259" w:lineRule="auto"/>
              <w:jc w:val="both"/>
              <w:rPr>
                <w:rFonts w:eastAsia="Calibri" w:cs="Calibri"/>
                <w:strike/>
                <w:sz w:val="18"/>
                <w:szCs w:val="18"/>
                <w:lang w:eastAsia="en-AU"/>
              </w:rPr>
            </w:pPr>
          </w:p>
        </w:tc>
      </w:tr>
      <w:tr w:rsidR="00B21CED" w:rsidRPr="00E464CB" w14:paraId="4AE9C6C6"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728" w:type="pct"/>
            <w:tcBorders>
              <w:left w:val="single" w:sz="2" w:space="0" w:color="auto"/>
              <w:right w:val="single" w:sz="2" w:space="0" w:color="auto"/>
            </w:tcBorders>
          </w:tcPr>
          <w:p w14:paraId="78BC9F0B" w14:textId="7E2C8269" w:rsidR="00B21CED" w:rsidRPr="00B849FB" w:rsidRDefault="00B21CED" w:rsidP="00B21CED">
            <w:pPr>
              <w:tabs>
                <w:tab w:val="left" w:pos="3306"/>
              </w:tabs>
              <w:spacing w:before="240" w:after="240"/>
              <w:rPr>
                <w:rFonts w:cs="Calibri"/>
                <w:sz w:val="14"/>
                <w:szCs w:val="14"/>
              </w:rPr>
            </w:pPr>
            <w:r w:rsidRPr="00D85C31">
              <w:rPr>
                <w:rFonts w:cs="Calibri"/>
                <w:b/>
                <w:color w:val="7030A0"/>
                <w:szCs w:val="22"/>
              </w:rPr>
              <w:lastRenderedPageBreak/>
              <w:t>Reference</w:t>
            </w:r>
          </w:p>
        </w:tc>
        <w:tc>
          <w:tcPr>
            <w:tcW w:w="4272" w:type="pct"/>
            <w:gridSpan w:val="4"/>
            <w:tcBorders>
              <w:left w:val="single" w:sz="2" w:space="0" w:color="auto"/>
            </w:tcBorders>
            <w:shd w:val="clear" w:color="auto" w:fill="7030A0"/>
          </w:tcPr>
          <w:p w14:paraId="772E6BC8" w14:textId="36A9B755" w:rsidR="00B21CED" w:rsidRPr="006E293E" w:rsidRDefault="00B21CED" w:rsidP="00B21CED">
            <w:pPr>
              <w:pageBreakBefore/>
              <w:spacing w:before="240" w:after="240"/>
              <w:rPr>
                <w:rFonts w:cs="Calibri"/>
                <w:b/>
                <w:bCs/>
                <w:color w:val="FFFFFF" w:themeColor="background1"/>
                <w:sz w:val="28"/>
                <w:szCs w:val="28"/>
              </w:rPr>
            </w:pPr>
            <w:r w:rsidRPr="006E293E">
              <w:rPr>
                <w:rFonts w:cs="Calibri"/>
                <w:b/>
                <w:bCs/>
                <w:color w:val="FFFFFF" w:themeColor="background1"/>
                <w:sz w:val="28"/>
                <w:szCs w:val="28"/>
              </w:rPr>
              <w:t xml:space="preserve">Commentary </w:t>
            </w:r>
            <w:r w:rsidRPr="006E293E">
              <w:rPr>
                <w:rFonts w:cs="Calibri"/>
                <w:b/>
                <w:bCs/>
                <w:color w:val="FFFFFF" w:themeColor="background1"/>
                <w:sz w:val="28"/>
                <w:szCs w:val="28"/>
              </w:rPr>
              <w:sym w:font="Symbol" w:char="F02D"/>
            </w:r>
            <w:r w:rsidRPr="006E293E">
              <w:rPr>
                <w:rFonts w:cs="Calibri"/>
                <w:b/>
                <w:bCs/>
                <w:color w:val="FFFFFF" w:themeColor="background1"/>
                <w:sz w:val="28"/>
                <w:szCs w:val="28"/>
              </w:rPr>
              <w:t xml:space="preserve"> </w:t>
            </w:r>
            <w:r w:rsidRPr="003F315E">
              <w:rPr>
                <w:rFonts w:cs="Calibri"/>
                <w:b/>
                <w:bCs/>
                <w:color w:val="FFFFFF" w:themeColor="background1"/>
                <w:sz w:val="28"/>
                <w:szCs w:val="28"/>
              </w:rPr>
              <w:t>Note 24</w:t>
            </w:r>
            <w:r w:rsidRPr="006E293E">
              <w:rPr>
                <w:rFonts w:cs="Calibri"/>
                <w:b/>
                <w:bCs/>
                <w:color w:val="FFFFFF" w:themeColor="background1"/>
                <w:sz w:val="28"/>
                <w:szCs w:val="28"/>
              </w:rPr>
              <w:t>: Borrowings</w:t>
            </w:r>
          </w:p>
        </w:tc>
      </w:tr>
      <w:tr w:rsidR="00B21CED" w:rsidRPr="00E464CB" w14:paraId="22FB73F7" w14:textId="77777777" w:rsidTr="00691B77">
        <w:trPr>
          <w:trHeight w:val="23"/>
        </w:trPr>
        <w:tc>
          <w:tcPr>
            <w:tcW w:w="728" w:type="pct"/>
            <w:tcBorders>
              <w:top w:val="nil"/>
              <w:left w:val="single" w:sz="2" w:space="0" w:color="auto"/>
              <w:bottom w:val="nil"/>
              <w:right w:val="single" w:sz="2" w:space="0" w:color="auto"/>
            </w:tcBorders>
          </w:tcPr>
          <w:p w14:paraId="6342EFE4" w14:textId="77777777" w:rsidR="00B21CED" w:rsidRPr="00B849FB" w:rsidRDefault="00B21CED" w:rsidP="00B21CED">
            <w:pPr>
              <w:tabs>
                <w:tab w:val="left" w:pos="3306"/>
              </w:tabs>
              <w:spacing w:before="60"/>
              <w:rPr>
                <w:rFonts w:cs="Calibri"/>
                <w:sz w:val="14"/>
                <w:szCs w:val="14"/>
              </w:rPr>
            </w:pPr>
          </w:p>
        </w:tc>
        <w:tc>
          <w:tcPr>
            <w:tcW w:w="4272" w:type="pct"/>
            <w:gridSpan w:val="4"/>
            <w:tcBorders>
              <w:top w:val="nil"/>
              <w:left w:val="single" w:sz="2" w:space="0" w:color="auto"/>
              <w:bottom w:val="nil"/>
              <w:right w:val="nil"/>
            </w:tcBorders>
            <w:shd w:val="clear" w:color="auto" w:fill="7030A0"/>
          </w:tcPr>
          <w:p w14:paraId="19F9E60E" w14:textId="77FD6744" w:rsidR="00B21CED" w:rsidRPr="00413D72" w:rsidRDefault="00B21CED" w:rsidP="00B21CED">
            <w:pPr>
              <w:tabs>
                <w:tab w:val="left" w:pos="3306"/>
              </w:tabs>
              <w:spacing w:after="40" w:line="259" w:lineRule="auto"/>
              <w:jc w:val="both"/>
              <w:rPr>
                <w:rFonts w:eastAsia="Calibri" w:cs="Calibri"/>
                <w:b/>
                <w:bCs/>
                <w:color w:val="FFFFFF" w:themeColor="background1"/>
                <w:sz w:val="20"/>
                <w:szCs w:val="20"/>
              </w:rPr>
            </w:pPr>
            <w:r w:rsidRPr="00413D72">
              <w:rPr>
                <w:b/>
                <w:bCs/>
                <w:color w:val="FFFFFF" w:themeColor="background1"/>
                <w:sz w:val="20"/>
                <w:szCs w:val="20"/>
              </w:rPr>
              <w:t xml:space="preserve">Credit Facilities </w:t>
            </w:r>
          </w:p>
        </w:tc>
      </w:tr>
      <w:tr w:rsidR="00B21CED" w:rsidRPr="00E464CB" w14:paraId="68D0958D" w14:textId="77777777" w:rsidTr="00691B77">
        <w:trPr>
          <w:trHeight w:val="23"/>
        </w:trPr>
        <w:tc>
          <w:tcPr>
            <w:tcW w:w="728" w:type="pct"/>
            <w:tcBorders>
              <w:top w:val="nil"/>
              <w:left w:val="single" w:sz="2" w:space="0" w:color="auto"/>
              <w:bottom w:val="nil"/>
              <w:right w:val="single" w:sz="2" w:space="0" w:color="auto"/>
            </w:tcBorders>
          </w:tcPr>
          <w:p w14:paraId="04CD5D3B" w14:textId="77777777" w:rsidR="00B21CED" w:rsidRPr="00B849FB" w:rsidRDefault="00B21CED" w:rsidP="00B21CED">
            <w:pPr>
              <w:tabs>
                <w:tab w:val="left" w:pos="3306"/>
              </w:tabs>
              <w:spacing w:before="60"/>
              <w:rPr>
                <w:rFonts w:cs="Calibri"/>
                <w:sz w:val="14"/>
                <w:szCs w:val="14"/>
              </w:rPr>
            </w:pPr>
          </w:p>
        </w:tc>
        <w:tc>
          <w:tcPr>
            <w:tcW w:w="4272" w:type="pct"/>
            <w:gridSpan w:val="4"/>
            <w:tcBorders>
              <w:top w:val="nil"/>
              <w:left w:val="single" w:sz="2" w:space="0" w:color="auto"/>
              <w:bottom w:val="nil"/>
              <w:right w:val="nil"/>
            </w:tcBorders>
            <w:shd w:val="clear" w:color="auto" w:fill="7030A0"/>
          </w:tcPr>
          <w:p w14:paraId="557E4958" w14:textId="59DD6F74" w:rsidR="00B21CED" w:rsidRPr="006E293E" w:rsidRDefault="00B21CED" w:rsidP="00B21CED">
            <w:pPr>
              <w:tabs>
                <w:tab w:val="left" w:pos="3306"/>
              </w:tabs>
              <w:spacing w:after="120" w:line="259" w:lineRule="auto"/>
              <w:jc w:val="both"/>
              <w:rPr>
                <w:rFonts w:eastAsia="Calibri" w:cs="Calibri"/>
                <w:color w:val="FFFFFF" w:themeColor="background1"/>
                <w:sz w:val="18"/>
                <w:szCs w:val="18"/>
              </w:rPr>
            </w:pPr>
            <w:r w:rsidRPr="003F315E">
              <w:rPr>
                <w:color w:val="FFFFFF" w:themeColor="background1"/>
                <w:sz w:val="18"/>
                <w:szCs w:val="18"/>
              </w:rPr>
              <w:t>Agenc</w:t>
            </w:r>
            <w:r w:rsidR="00D55542" w:rsidRPr="003F315E">
              <w:rPr>
                <w:color w:val="FFFFFF" w:themeColor="background1"/>
                <w:sz w:val="18"/>
                <w:szCs w:val="18"/>
              </w:rPr>
              <w:t>y</w:t>
            </w:r>
            <w:r w:rsidRPr="003F315E">
              <w:rPr>
                <w:color w:val="FFFFFF" w:themeColor="background1"/>
                <w:sz w:val="18"/>
                <w:szCs w:val="18"/>
              </w:rPr>
              <w:t xml:space="preserve"> banking accounts are structured under the Whole-of-Government Banking Arrangement as either stand-alone (</w:t>
            </w:r>
            <w:proofErr w:type="spellStart"/>
            <w:proofErr w:type="gramStart"/>
            <w:r w:rsidRPr="003F315E">
              <w:rPr>
                <w:color w:val="FFFFFF" w:themeColor="background1"/>
                <w:sz w:val="18"/>
                <w:szCs w:val="18"/>
              </w:rPr>
              <w:t>non</w:t>
            </w:r>
            <w:r w:rsidR="00D55542" w:rsidRPr="003F315E">
              <w:rPr>
                <w:color w:val="FFFFFF" w:themeColor="background1"/>
                <w:sz w:val="18"/>
                <w:szCs w:val="18"/>
              </w:rPr>
              <w:t xml:space="preserve"> </w:t>
            </w:r>
            <w:r w:rsidRPr="003F315E">
              <w:rPr>
                <w:color w:val="FFFFFF" w:themeColor="background1"/>
                <w:sz w:val="18"/>
                <w:szCs w:val="18"/>
              </w:rPr>
              <w:t>set</w:t>
            </w:r>
            <w:proofErr w:type="spellEnd"/>
            <w:proofErr w:type="gramEnd"/>
            <w:r w:rsidR="00D55542" w:rsidRPr="003F315E">
              <w:rPr>
                <w:color w:val="FFFFFF" w:themeColor="background1"/>
                <w:sz w:val="18"/>
                <w:szCs w:val="18"/>
              </w:rPr>
              <w:t>-</w:t>
            </w:r>
            <w:r w:rsidRPr="003F315E">
              <w:rPr>
                <w:color w:val="FFFFFF" w:themeColor="background1"/>
                <w:sz w:val="18"/>
                <w:szCs w:val="18"/>
              </w:rPr>
              <w:t xml:space="preserve">off) or as part of the set-off group. </w:t>
            </w:r>
            <w:r w:rsidRPr="006E293E">
              <w:rPr>
                <w:color w:val="FFFFFF" w:themeColor="background1"/>
                <w:sz w:val="18"/>
                <w:szCs w:val="18"/>
              </w:rPr>
              <w:t>Agencies that have set</w:t>
            </w:r>
            <w:r w:rsidR="005C5C91">
              <w:rPr>
                <w:color w:val="FFFFFF" w:themeColor="background1"/>
                <w:sz w:val="18"/>
                <w:szCs w:val="18"/>
              </w:rPr>
              <w:noBreakHyphen/>
            </w:r>
            <w:r w:rsidRPr="006E293E">
              <w:rPr>
                <w:color w:val="FFFFFF" w:themeColor="background1"/>
                <w:sz w:val="18"/>
                <w:szCs w:val="18"/>
              </w:rPr>
              <w:t xml:space="preserve">off bank accounts will not be charged interest where the bank account is overdrawn at any stage throughout the financial year. However, agencies that have </w:t>
            </w:r>
            <w:proofErr w:type="gramStart"/>
            <w:r w:rsidRPr="006E293E">
              <w:rPr>
                <w:color w:val="FFFFFF" w:themeColor="background1"/>
                <w:sz w:val="18"/>
                <w:szCs w:val="18"/>
              </w:rPr>
              <w:t>non set</w:t>
            </w:r>
            <w:proofErr w:type="gramEnd"/>
            <w:r w:rsidRPr="006E293E">
              <w:rPr>
                <w:color w:val="FFFFFF" w:themeColor="background1"/>
                <w:sz w:val="18"/>
                <w:szCs w:val="18"/>
              </w:rPr>
              <w:t>-off bank accounts will be charged interest where the bank account is overdrawn.</w:t>
            </w:r>
            <w:r w:rsidRPr="00CB3949">
              <w:rPr>
                <w:color w:val="FF0000"/>
                <w:sz w:val="18"/>
                <w:szCs w:val="18"/>
              </w:rPr>
              <w:t xml:space="preserve"> </w:t>
            </w:r>
          </w:p>
        </w:tc>
      </w:tr>
      <w:tr w:rsidR="00B21CED" w:rsidRPr="00E464CB" w14:paraId="7726D457" w14:textId="77777777" w:rsidTr="00691B77">
        <w:trPr>
          <w:trHeight w:val="23"/>
        </w:trPr>
        <w:tc>
          <w:tcPr>
            <w:tcW w:w="728" w:type="pct"/>
            <w:tcBorders>
              <w:top w:val="nil"/>
              <w:left w:val="single" w:sz="2" w:space="0" w:color="auto"/>
              <w:bottom w:val="nil"/>
              <w:right w:val="single" w:sz="2" w:space="0" w:color="auto"/>
            </w:tcBorders>
          </w:tcPr>
          <w:p w14:paraId="04A38D75" w14:textId="77777777" w:rsidR="00B21CED" w:rsidRPr="00B849FB" w:rsidRDefault="00B21CED" w:rsidP="00B21CED">
            <w:pPr>
              <w:tabs>
                <w:tab w:val="left" w:pos="3306"/>
              </w:tabs>
              <w:spacing w:before="60"/>
              <w:rPr>
                <w:rFonts w:cs="Calibri"/>
                <w:sz w:val="14"/>
                <w:szCs w:val="14"/>
              </w:rPr>
            </w:pPr>
            <w:r w:rsidRPr="00A41D42">
              <w:rPr>
                <w:rFonts w:cs="Calibri"/>
                <w:color w:val="7030A0"/>
                <w:sz w:val="14"/>
                <w:szCs w:val="14"/>
              </w:rPr>
              <w:t>FMA Sec 34</w:t>
            </w:r>
            <w:proofErr w:type="gramStart"/>
            <w:r w:rsidRPr="00A41D42">
              <w:rPr>
                <w:rFonts w:cs="Calibri"/>
                <w:color w:val="7030A0"/>
                <w:sz w:val="14"/>
                <w:szCs w:val="14"/>
              </w:rPr>
              <w:t>B(</w:t>
            </w:r>
            <w:proofErr w:type="gramEnd"/>
            <w:r w:rsidRPr="00A41D42">
              <w:rPr>
                <w:rFonts w:cs="Calibri"/>
                <w:color w:val="7030A0"/>
                <w:sz w:val="14"/>
                <w:szCs w:val="14"/>
              </w:rPr>
              <w:t>2)</w:t>
            </w:r>
          </w:p>
        </w:tc>
        <w:tc>
          <w:tcPr>
            <w:tcW w:w="4272" w:type="pct"/>
            <w:gridSpan w:val="4"/>
            <w:tcBorders>
              <w:top w:val="nil"/>
              <w:left w:val="single" w:sz="2" w:space="0" w:color="auto"/>
              <w:bottom w:val="nil"/>
              <w:right w:val="nil"/>
            </w:tcBorders>
            <w:shd w:val="clear" w:color="auto" w:fill="7030A0"/>
            <w:vAlign w:val="bottom"/>
          </w:tcPr>
          <w:p w14:paraId="09896651" w14:textId="333DB2AF" w:rsidR="00B21CED" w:rsidRPr="006E293E" w:rsidRDefault="00B21CED" w:rsidP="00B21CED">
            <w:pPr>
              <w:tabs>
                <w:tab w:val="left" w:pos="3306"/>
              </w:tabs>
              <w:spacing w:after="120" w:line="259" w:lineRule="auto"/>
              <w:jc w:val="both"/>
              <w:rPr>
                <w:rFonts w:eastAsia="Calibri" w:cs="Calibri"/>
                <w:color w:val="FFFFFF" w:themeColor="background1"/>
                <w:sz w:val="18"/>
                <w:szCs w:val="18"/>
              </w:rPr>
            </w:pPr>
            <w:r w:rsidRPr="006E293E">
              <w:rPr>
                <w:rFonts w:eastAsia="Calibri" w:cs="Calibri"/>
                <w:color w:val="FFFFFF" w:themeColor="background1"/>
                <w:sz w:val="18"/>
                <w:szCs w:val="18"/>
              </w:rPr>
              <w:t>It is important to note that Directors-General of agencies manage the balance of the Controlled bank account.</w:t>
            </w:r>
            <w:r>
              <w:rPr>
                <w:rFonts w:eastAsia="Calibri" w:cs="Calibri"/>
                <w:color w:val="FFFFFF" w:themeColor="background1"/>
                <w:sz w:val="18"/>
                <w:szCs w:val="18"/>
              </w:rPr>
              <w:t xml:space="preserve"> </w:t>
            </w:r>
            <w:r w:rsidRPr="006E293E">
              <w:rPr>
                <w:rFonts w:eastAsia="Calibri" w:cs="Calibri"/>
                <w:color w:val="FFFFFF" w:themeColor="background1"/>
                <w:sz w:val="18"/>
                <w:szCs w:val="18"/>
              </w:rPr>
              <w:t>If at the end of the year the closing balance is negative, the Director-General of that agency will be required to implement a debt reduction strategy, as soon as possible.</w:t>
            </w:r>
          </w:p>
        </w:tc>
      </w:tr>
      <w:tr w:rsidR="00B21CED" w:rsidRPr="00E464CB" w14:paraId="6BE5A52D" w14:textId="77777777" w:rsidTr="00691B77">
        <w:trPr>
          <w:trHeight w:val="23"/>
        </w:trPr>
        <w:tc>
          <w:tcPr>
            <w:tcW w:w="728" w:type="pct"/>
            <w:tcBorders>
              <w:top w:val="nil"/>
              <w:left w:val="single" w:sz="2" w:space="0" w:color="auto"/>
              <w:bottom w:val="nil"/>
              <w:right w:val="single" w:sz="2" w:space="0" w:color="auto"/>
            </w:tcBorders>
          </w:tcPr>
          <w:p w14:paraId="7422E338" w14:textId="77777777" w:rsidR="00B21CED" w:rsidRPr="00E464CB" w:rsidRDefault="00B21CED" w:rsidP="00B21CED">
            <w:pPr>
              <w:tabs>
                <w:tab w:val="left" w:pos="3306"/>
              </w:tabs>
              <w:rPr>
                <w:rFonts w:cs="Calibri"/>
                <w:sz w:val="16"/>
              </w:rPr>
            </w:pPr>
          </w:p>
        </w:tc>
        <w:tc>
          <w:tcPr>
            <w:tcW w:w="4272" w:type="pct"/>
            <w:gridSpan w:val="4"/>
            <w:tcBorders>
              <w:top w:val="nil"/>
              <w:left w:val="single" w:sz="2" w:space="0" w:color="auto"/>
              <w:bottom w:val="nil"/>
              <w:right w:val="nil"/>
            </w:tcBorders>
            <w:shd w:val="clear" w:color="auto" w:fill="7030A0"/>
          </w:tcPr>
          <w:p w14:paraId="7973D600" w14:textId="2EF03980" w:rsidR="00B21CED" w:rsidRPr="006E293E" w:rsidRDefault="00B21CED" w:rsidP="00B21CED">
            <w:pPr>
              <w:tabs>
                <w:tab w:val="left" w:pos="3306"/>
              </w:tabs>
              <w:spacing w:after="120" w:line="259" w:lineRule="auto"/>
              <w:jc w:val="both"/>
              <w:rPr>
                <w:rFonts w:eastAsia="Calibri" w:cs="Calibri"/>
                <w:color w:val="FFFFFF" w:themeColor="background1"/>
                <w:sz w:val="18"/>
                <w:szCs w:val="18"/>
              </w:rPr>
            </w:pPr>
            <w:r w:rsidRPr="006E293E">
              <w:rPr>
                <w:rFonts w:eastAsia="Calibri" w:cs="Calibri"/>
                <w:color w:val="FFFFFF" w:themeColor="background1"/>
                <w:sz w:val="18"/>
                <w:szCs w:val="18"/>
              </w:rPr>
              <w:t xml:space="preserve">Some agencies have received interest-free loans from the </w:t>
            </w:r>
            <w:r w:rsidR="0098164E" w:rsidRPr="0098164E">
              <w:rPr>
                <w:rFonts w:eastAsia="Calibri" w:cs="Calibri"/>
                <w:color w:val="FF0000"/>
                <w:sz w:val="18"/>
                <w:szCs w:val="18"/>
                <w:highlight w:val="cyan"/>
              </w:rPr>
              <w:t xml:space="preserve">City and Environment Directorate </w:t>
            </w:r>
            <w:r w:rsidRPr="0098164E">
              <w:rPr>
                <w:rFonts w:eastAsia="Calibri" w:cs="Calibri"/>
                <w:strike/>
                <w:color w:val="FF0000"/>
                <w:sz w:val="18"/>
                <w:szCs w:val="18"/>
                <w:highlight w:val="cyan"/>
              </w:rPr>
              <w:t>Environment, Planning and Sustainable Development Directorate</w:t>
            </w:r>
            <w:r w:rsidRPr="006E293E">
              <w:rPr>
                <w:rFonts w:eastAsia="Calibri" w:cs="Calibri"/>
                <w:color w:val="FFFFFF" w:themeColor="background1"/>
                <w:sz w:val="18"/>
                <w:szCs w:val="18"/>
              </w:rPr>
              <w:t xml:space="preserve"> under the Carbon Neutral Government Fund.</w:t>
            </w:r>
            <w:r>
              <w:rPr>
                <w:rFonts w:eastAsia="Calibri" w:cs="Calibri"/>
                <w:color w:val="FFFFFF" w:themeColor="background1"/>
                <w:sz w:val="18"/>
                <w:szCs w:val="18"/>
              </w:rPr>
              <w:t xml:space="preserve"> </w:t>
            </w:r>
            <w:r w:rsidRPr="006E293E">
              <w:rPr>
                <w:rFonts w:eastAsia="Calibri" w:cs="Calibri"/>
                <w:color w:val="FFFFFF" w:themeColor="background1"/>
                <w:sz w:val="18"/>
                <w:szCs w:val="18"/>
              </w:rPr>
              <w:t xml:space="preserve">These loans can be disclosed under a separate Note </w:t>
            </w:r>
            <w:r w:rsidRPr="008F75D1">
              <w:rPr>
                <w:rFonts w:eastAsia="Calibri" w:cs="Calibri"/>
                <w:i/>
                <w:iCs/>
                <w:color w:val="FFFFFF" w:themeColor="background1"/>
                <w:sz w:val="18"/>
                <w:szCs w:val="18"/>
              </w:rPr>
              <w:t>Interest</w:t>
            </w:r>
            <w:r w:rsidRPr="008F75D1">
              <w:rPr>
                <w:rFonts w:eastAsia="Calibri" w:cs="Calibri"/>
                <w:i/>
                <w:iCs/>
                <w:color w:val="FFFFFF" w:themeColor="background1"/>
                <w:sz w:val="18"/>
                <w:szCs w:val="18"/>
              </w:rPr>
              <w:noBreakHyphen/>
              <w:t>Free Borrowings</w:t>
            </w:r>
            <w:r w:rsidRPr="006E293E">
              <w:rPr>
                <w:rFonts w:eastAsia="Calibri" w:cs="Calibri"/>
                <w:color w:val="FFFFFF" w:themeColor="background1"/>
                <w:sz w:val="18"/>
                <w:szCs w:val="18"/>
              </w:rPr>
              <w:t>.</w:t>
            </w:r>
          </w:p>
        </w:tc>
      </w:tr>
      <w:tr w:rsidR="00B21CED" w:rsidRPr="001950C9" w14:paraId="6577D6DD"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728" w:type="pct"/>
            <w:tcBorders>
              <w:left w:val="single" w:sz="2" w:space="0" w:color="auto"/>
              <w:right w:val="single" w:sz="2" w:space="0" w:color="auto"/>
            </w:tcBorders>
          </w:tcPr>
          <w:p w14:paraId="0BBEC466" w14:textId="0C9D0098" w:rsidR="00B21CED" w:rsidRPr="00D85C31" w:rsidRDefault="00B21CED" w:rsidP="00B21CED">
            <w:pPr>
              <w:pStyle w:val="TableReference"/>
              <w:tabs>
                <w:tab w:val="left" w:pos="3306"/>
              </w:tabs>
              <w:spacing w:before="360" w:after="120"/>
              <w:rPr>
                <w:rFonts w:cs="Calibri"/>
                <w:b/>
                <w:color w:val="7030A0"/>
                <w:sz w:val="22"/>
                <w:szCs w:val="22"/>
              </w:rPr>
            </w:pPr>
          </w:p>
        </w:tc>
        <w:tc>
          <w:tcPr>
            <w:tcW w:w="4272" w:type="pct"/>
            <w:gridSpan w:val="4"/>
            <w:tcBorders>
              <w:left w:val="single" w:sz="2" w:space="0" w:color="auto"/>
            </w:tcBorders>
            <w:vAlign w:val="bottom"/>
          </w:tcPr>
          <w:p w14:paraId="30812511" w14:textId="4D62DD7C" w:rsidR="00B21CED" w:rsidRPr="00DF65C9" w:rsidRDefault="00B21CED" w:rsidP="00B21CED">
            <w:pPr>
              <w:pStyle w:val="Heading1"/>
              <w:numPr>
                <w:ilvl w:val="0"/>
                <w:numId w:val="0"/>
              </w:numPr>
              <w:spacing w:before="360" w:after="120"/>
              <w:ind w:left="1134" w:hanging="1134"/>
              <w:rPr>
                <w:rFonts w:asciiTheme="minorHAnsi" w:hAnsiTheme="minorHAnsi" w:cstheme="minorHAnsi"/>
                <w:sz w:val="28"/>
                <w:szCs w:val="28"/>
              </w:rPr>
            </w:pPr>
            <w:bookmarkStart w:id="763" w:name="_Toc223710639"/>
            <w:r w:rsidRPr="00DF65C9">
              <w:rPr>
                <w:rFonts w:asciiTheme="minorHAnsi" w:hAnsiTheme="minorHAnsi" w:cstheme="minorHAnsi"/>
                <w:sz w:val="28"/>
                <w:szCs w:val="28"/>
              </w:rPr>
              <w:t xml:space="preserve">Note </w:t>
            </w:r>
            <w:r w:rsidRPr="003F315E">
              <w:rPr>
                <w:rFonts w:asciiTheme="minorHAnsi" w:hAnsiTheme="minorHAnsi" w:cstheme="minorHAnsi"/>
                <w:sz w:val="28"/>
                <w:szCs w:val="28"/>
              </w:rPr>
              <w:t>25</w:t>
            </w:r>
            <w:r w:rsidR="0051553C" w:rsidRPr="0051553C">
              <w:rPr>
                <w:rFonts w:asciiTheme="minorHAnsi" w:hAnsiTheme="minorHAnsi" w:cstheme="minorHAnsi"/>
                <w:sz w:val="28"/>
                <w:szCs w:val="28"/>
              </w:rPr>
              <w:t>.</w:t>
            </w:r>
            <w:r w:rsidRPr="00DF65C9">
              <w:rPr>
                <w:rFonts w:asciiTheme="minorHAnsi" w:hAnsiTheme="minorHAnsi" w:cstheme="minorHAnsi"/>
                <w:sz w:val="28"/>
                <w:szCs w:val="28"/>
              </w:rPr>
              <w:t xml:space="preserve"> Lease Liabilities</w:t>
            </w:r>
            <w:bookmarkEnd w:id="763"/>
            <w:r w:rsidRPr="00DF65C9">
              <w:rPr>
                <w:rFonts w:asciiTheme="minorHAnsi" w:hAnsiTheme="minorHAnsi" w:cstheme="minorHAnsi"/>
                <w:sz w:val="28"/>
                <w:szCs w:val="28"/>
              </w:rPr>
              <w:t xml:space="preserve"> </w:t>
            </w:r>
          </w:p>
        </w:tc>
      </w:tr>
      <w:tr w:rsidR="00B21CED" w:rsidRPr="00381D99" w14:paraId="5DB38068"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728" w:type="pct"/>
            <w:tcBorders>
              <w:left w:val="single" w:sz="2" w:space="0" w:color="auto"/>
              <w:right w:val="single" w:sz="2" w:space="0" w:color="auto"/>
            </w:tcBorders>
          </w:tcPr>
          <w:p w14:paraId="55F88B51" w14:textId="77777777" w:rsidR="00B21CED" w:rsidRPr="00D85C31" w:rsidRDefault="00B21CED" w:rsidP="00B21CED">
            <w:pPr>
              <w:spacing w:line="259" w:lineRule="auto"/>
              <w:rPr>
                <w:rFonts w:eastAsia="Calibri" w:cs="Calibri"/>
                <w:color w:val="7030A0"/>
                <w:sz w:val="14"/>
                <w:szCs w:val="14"/>
              </w:rPr>
            </w:pPr>
          </w:p>
        </w:tc>
        <w:tc>
          <w:tcPr>
            <w:tcW w:w="4272" w:type="pct"/>
            <w:gridSpan w:val="4"/>
            <w:tcBorders>
              <w:left w:val="single" w:sz="2" w:space="0" w:color="auto"/>
            </w:tcBorders>
            <w:vAlign w:val="bottom"/>
          </w:tcPr>
          <w:p w14:paraId="3B05845C" w14:textId="2F66D75E" w:rsidR="00B21CED" w:rsidRPr="00342405" w:rsidRDefault="00B21CED" w:rsidP="00B21CED">
            <w:pPr>
              <w:spacing w:line="259" w:lineRule="auto"/>
              <w:jc w:val="both"/>
              <w:rPr>
                <w:rFonts w:eastAsia="Calibri" w:cs="Calibri"/>
                <w:b/>
                <w:color w:val="FF0000"/>
                <w:sz w:val="18"/>
                <w:szCs w:val="18"/>
                <w:highlight w:val="cyan"/>
              </w:rPr>
            </w:pPr>
            <w:r w:rsidRPr="00F06541">
              <w:rPr>
                <w:rFonts w:cs="Calibri"/>
                <w:b/>
                <w:bCs/>
                <w:sz w:val="18"/>
                <w:szCs w:val="18"/>
              </w:rPr>
              <w:t>Description and Material Accounting Policies Relating to Lease Liabilities</w:t>
            </w:r>
          </w:p>
        </w:tc>
      </w:tr>
      <w:tr w:rsidR="00B21CED" w:rsidRPr="00381D99" w14:paraId="69EA4B08" w14:textId="77777777" w:rsidTr="009816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0"/>
        </w:trPr>
        <w:tc>
          <w:tcPr>
            <w:tcW w:w="728" w:type="pct"/>
            <w:tcBorders>
              <w:left w:val="single" w:sz="2" w:space="0" w:color="auto"/>
              <w:right w:val="single" w:sz="2" w:space="0" w:color="auto"/>
            </w:tcBorders>
          </w:tcPr>
          <w:p w14:paraId="6BDCBEB9" w14:textId="6E0FB05F" w:rsidR="00B21CED" w:rsidRPr="00D85C31" w:rsidRDefault="00B21CED" w:rsidP="0098164E">
            <w:pPr>
              <w:spacing w:before="120" w:after="60" w:line="259" w:lineRule="auto"/>
              <w:rPr>
                <w:rFonts w:eastAsia="Calibri" w:cs="Calibri"/>
                <w:color w:val="7030A0"/>
                <w:sz w:val="14"/>
                <w:szCs w:val="14"/>
              </w:rPr>
            </w:pPr>
            <w:r w:rsidRPr="00D85C31">
              <w:rPr>
                <w:rFonts w:eastAsia="Calibri" w:cs="Calibri"/>
                <w:color w:val="7030A0"/>
                <w:sz w:val="14"/>
                <w:szCs w:val="14"/>
              </w:rPr>
              <w:t>AASB 16.59</w:t>
            </w:r>
          </w:p>
        </w:tc>
        <w:tc>
          <w:tcPr>
            <w:tcW w:w="4272" w:type="pct"/>
            <w:gridSpan w:val="4"/>
            <w:tcBorders>
              <w:left w:val="single" w:sz="2" w:space="0" w:color="auto"/>
            </w:tcBorders>
            <w:vAlign w:val="bottom"/>
          </w:tcPr>
          <w:p w14:paraId="0E8D9DC5" w14:textId="616D70C5" w:rsidR="00B21CED" w:rsidRPr="00D85C31" w:rsidRDefault="00B21CED" w:rsidP="0098164E">
            <w:pPr>
              <w:spacing w:before="60" w:after="60" w:line="259" w:lineRule="auto"/>
              <w:jc w:val="both"/>
              <w:rPr>
                <w:rFonts w:eastAsia="Calibri" w:cs="Calibri"/>
                <w:strike/>
                <w:sz w:val="18"/>
                <w:szCs w:val="18"/>
              </w:rPr>
            </w:pPr>
            <w:r w:rsidRPr="00D85C31">
              <w:rPr>
                <w:rFonts w:eastAsia="Calibri" w:cs="Calibri"/>
                <w:b/>
                <w:sz w:val="18"/>
                <w:szCs w:val="18"/>
              </w:rPr>
              <w:t>Agency as a Lessee</w:t>
            </w:r>
          </w:p>
        </w:tc>
      </w:tr>
      <w:tr w:rsidR="00B21CED" w:rsidRPr="00381D99" w14:paraId="2548F9CE"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728" w:type="pct"/>
            <w:tcBorders>
              <w:left w:val="single" w:sz="2" w:space="0" w:color="auto"/>
              <w:right w:val="single" w:sz="2" w:space="0" w:color="auto"/>
            </w:tcBorders>
          </w:tcPr>
          <w:p w14:paraId="5A914C0A" w14:textId="77777777" w:rsidR="00B21CED" w:rsidRPr="00D85C31" w:rsidRDefault="00B21CED" w:rsidP="00B21CED">
            <w:pPr>
              <w:spacing w:line="259" w:lineRule="auto"/>
              <w:rPr>
                <w:rFonts w:eastAsia="Calibri" w:cs="Calibri"/>
                <w:color w:val="7030A0"/>
                <w:sz w:val="14"/>
                <w:szCs w:val="14"/>
              </w:rPr>
            </w:pPr>
          </w:p>
        </w:tc>
        <w:tc>
          <w:tcPr>
            <w:tcW w:w="4272" w:type="pct"/>
            <w:gridSpan w:val="4"/>
            <w:tcBorders>
              <w:left w:val="single" w:sz="2" w:space="0" w:color="auto"/>
            </w:tcBorders>
            <w:vAlign w:val="bottom"/>
          </w:tcPr>
          <w:p w14:paraId="131EF27A" w14:textId="0CF0D9E7" w:rsidR="00B21CED" w:rsidRPr="00D85C31" w:rsidRDefault="00B21CED" w:rsidP="00B21CED">
            <w:pPr>
              <w:spacing w:after="120" w:line="259" w:lineRule="auto"/>
              <w:jc w:val="both"/>
              <w:rPr>
                <w:rFonts w:eastAsia="Calibri" w:cs="Calibri"/>
                <w:strike/>
                <w:sz w:val="18"/>
                <w:szCs w:val="18"/>
              </w:rPr>
            </w:pPr>
            <w:r w:rsidRPr="00D85C31">
              <w:rPr>
                <w:rFonts w:eastAsia="Calibri" w:cs="Calibri"/>
                <w:sz w:val="18"/>
                <w:szCs w:val="18"/>
              </w:rPr>
              <w:t>The Agency has leases over a range of assets including buildings, motor vehicles,</w:t>
            </w:r>
            <w:r w:rsidRPr="00D85C31">
              <w:rPr>
                <w:bCs/>
                <w:sz w:val="18"/>
                <w:szCs w:val="18"/>
              </w:rPr>
              <w:t xml:space="preserve"> ICT equipment, specialised plant and equipment,</w:t>
            </w:r>
            <w:r w:rsidRPr="00D85C31">
              <w:rPr>
                <w:rFonts w:eastAsia="Calibri" w:cs="Calibri"/>
                <w:iCs/>
                <w:sz w:val="18"/>
                <w:szCs w:val="18"/>
              </w:rPr>
              <w:t xml:space="preserve"> concessionary land and public private partnership assets.</w:t>
            </w:r>
            <w:r>
              <w:rPr>
                <w:rFonts w:eastAsia="Calibri" w:cs="Calibri"/>
                <w:iCs/>
                <w:sz w:val="18"/>
                <w:szCs w:val="18"/>
              </w:rPr>
              <w:t xml:space="preserve"> </w:t>
            </w:r>
            <w:r w:rsidRPr="00D85C31">
              <w:rPr>
                <w:rFonts w:eastAsia="Calibri" w:cs="Calibri"/>
                <w:iCs/>
                <w:sz w:val="18"/>
                <w:szCs w:val="18"/>
              </w:rPr>
              <w:t xml:space="preserve">There are </w:t>
            </w:r>
            <w:proofErr w:type="gramStart"/>
            <w:r w:rsidRPr="00D85C31">
              <w:rPr>
                <w:rFonts w:eastAsia="Calibri" w:cs="Calibri"/>
                <w:iCs/>
                <w:sz w:val="18"/>
                <w:szCs w:val="18"/>
              </w:rPr>
              <w:t>a number of</w:t>
            </w:r>
            <w:proofErr w:type="gramEnd"/>
            <w:r w:rsidRPr="00D85C31">
              <w:rPr>
                <w:rFonts w:eastAsia="Calibri" w:cs="Calibri"/>
                <w:iCs/>
                <w:sz w:val="18"/>
                <w:szCs w:val="18"/>
              </w:rPr>
              <w:t xml:space="preserve"> leasing arrangements that have resulted in the recognition of a lease liability while other leasing arrangements have not resulted in a liability being recognised.</w:t>
            </w:r>
            <w:r>
              <w:rPr>
                <w:rFonts w:eastAsia="Calibri" w:cs="Calibri"/>
                <w:sz w:val="18"/>
                <w:szCs w:val="18"/>
              </w:rPr>
              <w:t xml:space="preserve"> </w:t>
            </w:r>
            <w:r w:rsidRPr="00D85C31">
              <w:rPr>
                <w:rFonts w:eastAsia="Calibri" w:cs="Calibri"/>
                <w:sz w:val="18"/>
                <w:szCs w:val="18"/>
              </w:rPr>
              <w:t>The below table provides information relating to the leases in place and a split between those that have been taken up as a lease liability and those that have not.</w:t>
            </w:r>
            <w:r w:rsidRPr="0009580B">
              <w:rPr>
                <w:rFonts w:eastAsia="Calibri" w:cs="Calibri"/>
                <w:sz w:val="18"/>
                <w:szCs w:val="18"/>
              </w:rPr>
              <w:t xml:space="preserve"> </w:t>
            </w:r>
          </w:p>
        </w:tc>
      </w:tr>
      <w:tr w:rsidR="00B21CED" w:rsidRPr="00381D99" w14:paraId="7C7AADF9"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728" w:type="pct"/>
            <w:tcBorders>
              <w:left w:val="single" w:sz="2" w:space="0" w:color="auto"/>
              <w:right w:val="single" w:sz="2" w:space="0" w:color="auto"/>
            </w:tcBorders>
          </w:tcPr>
          <w:p w14:paraId="5F3BD322" w14:textId="77777777" w:rsidR="00B21CED" w:rsidRPr="00D85C31" w:rsidRDefault="00B21CED" w:rsidP="00B21CED">
            <w:pPr>
              <w:pStyle w:val="TableReference"/>
              <w:tabs>
                <w:tab w:val="left" w:pos="3306"/>
              </w:tabs>
              <w:rPr>
                <w:rFonts w:cs="Calibri"/>
                <w:color w:val="7030A0"/>
                <w:sz w:val="14"/>
              </w:rPr>
            </w:pPr>
          </w:p>
        </w:tc>
        <w:tc>
          <w:tcPr>
            <w:tcW w:w="4272" w:type="pct"/>
            <w:gridSpan w:val="4"/>
            <w:tcBorders>
              <w:left w:val="single" w:sz="2" w:space="0" w:color="auto"/>
            </w:tcBorders>
            <w:vAlign w:val="bottom"/>
          </w:tcPr>
          <w:p w14:paraId="151FB54B" w14:textId="5AC2A2F7" w:rsidR="00B21CED" w:rsidRPr="00D85C31" w:rsidRDefault="00B21CED" w:rsidP="00B21CED">
            <w:pPr>
              <w:spacing w:after="120" w:line="259" w:lineRule="auto"/>
              <w:jc w:val="both"/>
              <w:rPr>
                <w:rFonts w:eastAsia="Calibri" w:cs="Calibri"/>
                <w:b/>
                <w:bCs/>
                <w:sz w:val="18"/>
                <w:szCs w:val="18"/>
              </w:rPr>
            </w:pPr>
            <w:r w:rsidRPr="00D85C31">
              <w:rPr>
                <w:rFonts w:eastAsia="Calibri" w:cs="Calibri"/>
                <w:b/>
                <w:bCs/>
                <w:sz w:val="18"/>
                <w:szCs w:val="18"/>
              </w:rPr>
              <w:t>Leases that have resulted in ‘</w:t>
            </w:r>
            <w:r w:rsidRPr="00D85C31">
              <w:rPr>
                <w:b/>
                <w:bCs/>
                <w:sz w:val="18"/>
                <w:szCs w:val="18"/>
              </w:rPr>
              <w:t>Burley Griffin</w:t>
            </w:r>
            <w:r w:rsidRPr="00D85C31">
              <w:rPr>
                <w:rFonts w:eastAsia="Calibri" w:cs="Calibri"/>
                <w:b/>
                <w:bCs/>
                <w:sz w:val="18"/>
                <w:szCs w:val="18"/>
              </w:rPr>
              <w:t xml:space="preserve"> Agency’ recognising a lease liability are as follows: </w:t>
            </w:r>
          </w:p>
        </w:tc>
      </w:tr>
      <w:tr w:rsidR="00B21CED" w:rsidRPr="00381D99" w14:paraId="713959E5"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728" w:type="pct"/>
            <w:tcBorders>
              <w:left w:val="single" w:sz="2" w:space="0" w:color="auto"/>
              <w:right w:val="single" w:sz="2" w:space="0" w:color="auto"/>
            </w:tcBorders>
          </w:tcPr>
          <w:p w14:paraId="4EA68629" w14:textId="77777777" w:rsidR="00B21CED" w:rsidRPr="00D85C31" w:rsidRDefault="00B21CED" w:rsidP="00B21CED">
            <w:pPr>
              <w:pStyle w:val="TableReference"/>
              <w:tabs>
                <w:tab w:val="left" w:pos="3306"/>
              </w:tabs>
              <w:rPr>
                <w:rFonts w:cs="Calibri"/>
                <w:color w:val="7030A0"/>
                <w:sz w:val="14"/>
              </w:rPr>
            </w:pPr>
          </w:p>
        </w:tc>
        <w:tc>
          <w:tcPr>
            <w:tcW w:w="4272" w:type="pct"/>
            <w:gridSpan w:val="4"/>
            <w:tcBorders>
              <w:left w:val="single" w:sz="2" w:space="0" w:color="auto"/>
            </w:tcBorders>
            <w:vAlign w:val="bottom"/>
          </w:tcPr>
          <w:p w14:paraId="6575BF50" w14:textId="26895F6B" w:rsidR="00B21CED" w:rsidRPr="00D85C31" w:rsidRDefault="00B21CED" w:rsidP="00B21CED">
            <w:pPr>
              <w:spacing w:after="120" w:line="259" w:lineRule="auto"/>
              <w:jc w:val="both"/>
              <w:rPr>
                <w:rFonts w:eastAsia="Calibri" w:cs="Calibri"/>
                <w:i/>
                <w:sz w:val="18"/>
                <w:szCs w:val="18"/>
              </w:rPr>
            </w:pPr>
            <w:r w:rsidRPr="00D85C31">
              <w:rPr>
                <w:rFonts w:eastAsia="Calibri" w:cs="Calibri"/>
                <w:i/>
                <w:sz w:val="18"/>
                <w:szCs w:val="18"/>
              </w:rPr>
              <w:t>Terms and Conditions of Leases</w:t>
            </w:r>
          </w:p>
        </w:tc>
      </w:tr>
      <w:tr w:rsidR="00B21CED" w:rsidRPr="00381D99" w14:paraId="24271137"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728" w:type="pct"/>
            <w:tcBorders>
              <w:left w:val="single" w:sz="2" w:space="0" w:color="auto"/>
              <w:right w:val="single" w:sz="2" w:space="0" w:color="auto"/>
            </w:tcBorders>
          </w:tcPr>
          <w:p w14:paraId="3C2BB216" w14:textId="77777777" w:rsidR="00B21CED" w:rsidRPr="00D85C31" w:rsidRDefault="00B21CED" w:rsidP="00B21CED">
            <w:pPr>
              <w:pStyle w:val="TableReference"/>
              <w:tabs>
                <w:tab w:val="left" w:pos="3306"/>
              </w:tabs>
              <w:rPr>
                <w:rFonts w:cs="Calibri"/>
                <w:color w:val="7030A0"/>
                <w:sz w:val="14"/>
              </w:rPr>
            </w:pPr>
          </w:p>
        </w:tc>
        <w:tc>
          <w:tcPr>
            <w:tcW w:w="982" w:type="pct"/>
            <w:tcBorders>
              <w:left w:val="single" w:sz="2" w:space="0" w:color="auto"/>
            </w:tcBorders>
          </w:tcPr>
          <w:p w14:paraId="4366BA0A" w14:textId="18E317F7" w:rsidR="00B21CED" w:rsidRPr="00D85C31" w:rsidRDefault="00B21CED" w:rsidP="00B21CED">
            <w:pPr>
              <w:spacing w:after="120" w:line="259" w:lineRule="auto"/>
              <w:rPr>
                <w:rFonts w:eastAsia="Calibri" w:cs="Calibri"/>
                <w:sz w:val="18"/>
                <w:szCs w:val="18"/>
              </w:rPr>
            </w:pPr>
            <w:r w:rsidRPr="00D85C31">
              <w:rPr>
                <w:rFonts w:eastAsia="Calibri" w:cs="Calibri"/>
                <w:iCs/>
                <w:sz w:val="18"/>
                <w:szCs w:val="18"/>
              </w:rPr>
              <w:t>Motor vehicles</w:t>
            </w:r>
          </w:p>
        </w:tc>
        <w:tc>
          <w:tcPr>
            <w:tcW w:w="3290" w:type="pct"/>
            <w:gridSpan w:val="3"/>
            <w:vAlign w:val="bottom"/>
          </w:tcPr>
          <w:p w14:paraId="735BCF27" w14:textId="609FD795" w:rsidR="00B21CED" w:rsidRPr="00D85C31" w:rsidRDefault="00B21CED" w:rsidP="00B21CED">
            <w:pPr>
              <w:spacing w:after="120"/>
              <w:jc w:val="both"/>
              <w:rPr>
                <w:rFonts w:eastAsia="Calibri" w:cs="Calibri"/>
                <w:sz w:val="18"/>
                <w:szCs w:val="18"/>
              </w:rPr>
            </w:pPr>
            <w:r w:rsidRPr="00D85C31">
              <w:rPr>
                <w:rFonts w:cs="Calibri"/>
                <w:sz w:val="18"/>
                <w:szCs w:val="18"/>
              </w:rPr>
              <w:t>The Agency holds 145 motor vehicle leases (140 in 202</w:t>
            </w:r>
            <w:r w:rsidR="0098164E">
              <w:rPr>
                <w:rFonts w:cs="Calibri"/>
                <w:sz w:val="18"/>
                <w:szCs w:val="18"/>
              </w:rPr>
              <w:t>5</w:t>
            </w:r>
            <w:r w:rsidRPr="00D85C31">
              <w:rPr>
                <w:rFonts w:cs="Calibri"/>
                <w:sz w:val="18"/>
                <w:szCs w:val="18"/>
              </w:rPr>
              <w:t xml:space="preserve">). The terms vary from </w:t>
            </w:r>
            <w:r>
              <w:rPr>
                <w:rFonts w:cs="Calibri"/>
                <w:sz w:val="18"/>
                <w:szCs w:val="18"/>
              </w:rPr>
              <w:t>two</w:t>
            </w:r>
            <w:r w:rsidRPr="00D85C31">
              <w:rPr>
                <w:rFonts w:cs="Calibri"/>
                <w:sz w:val="18"/>
                <w:szCs w:val="18"/>
              </w:rPr>
              <w:t xml:space="preserve"> years to </w:t>
            </w:r>
            <w:r>
              <w:rPr>
                <w:rFonts w:cs="Calibri"/>
                <w:sz w:val="18"/>
                <w:szCs w:val="18"/>
              </w:rPr>
              <w:t>three</w:t>
            </w:r>
            <w:r w:rsidRPr="00D85C31">
              <w:rPr>
                <w:rFonts w:cs="Calibri"/>
                <w:sz w:val="18"/>
                <w:szCs w:val="18"/>
              </w:rPr>
              <w:t xml:space="preserve"> years.</w:t>
            </w:r>
            <w:r>
              <w:rPr>
                <w:rFonts w:cs="Calibri"/>
                <w:sz w:val="18"/>
                <w:szCs w:val="18"/>
              </w:rPr>
              <w:t xml:space="preserve"> </w:t>
            </w:r>
            <w:r w:rsidRPr="00D85C31">
              <w:rPr>
                <w:rFonts w:cs="Calibri"/>
                <w:sz w:val="18"/>
                <w:szCs w:val="18"/>
              </w:rPr>
              <w:t>These leases allow for extensions, but have no terms of renewal or purchase options, nor escalation clauses.</w:t>
            </w:r>
          </w:p>
        </w:tc>
      </w:tr>
      <w:tr w:rsidR="00B21CED" w:rsidRPr="00381D99" w14:paraId="651C4298"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728" w:type="pct"/>
            <w:tcBorders>
              <w:left w:val="single" w:sz="2" w:space="0" w:color="auto"/>
              <w:right w:val="single" w:sz="2" w:space="0" w:color="auto"/>
            </w:tcBorders>
          </w:tcPr>
          <w:p w14:paraId="76DD9FB0" w14:textId="77777777" w:rsidR="00B21CED" w:rsidRPr="00D85C31" w:rsidRDefault="00B21CED" w:rsidP="00B21CED">
            <w:pPr>
              <w:pStyle w:val="TableReference"/>
              <w:tabs>
                <w:tab w:val="left" w:pos="3306"/>
              </w:tabs>
              <w:rPr>
                <w:rFonts w:cs="Calibri"/>
                <w:color w:val="7030A0"/>
                <w:sz w:val="14"/>
              </w:rPr>
            </w:pPr>
          </w:p>
        </w:tc>
        <w:tc>
          <w:tcPr>
            <w:tcW w:w="982" w:type="pct"/>
            <w:tcBorders>
              <w:left w:val="single" w:sz="2" w:space="0" w:color="auto"/>
            </w:tcBorders>
          </w:tcPr>
          <w:p w14:paraId="2F442850" w14:textId="7AF66A1A" w:rsidR="00B21CED" w:rsidRPr="00D85C31" w:rsidRDefault="00B21CED" w:rsidP="00B21CED">
            <w:pPr>
              <w:spacing w:after="120" w:line="259" w:lineRule="auto"/>
              <w:rPr>
                <w:rFonts w:eastAsia="Calibri" w:cs="Calibri"/>
                <w:sz w:val="18"/>
                <w:szCs w:val="18"/>
              </w:rPr>
            </w:pPr>
            <w:r w:rsidRPr="00D85C31">
              <w:rPr>
                <w:bCs/>
                <w:sz w:val="18"/>
                <w:szCs w:val="18"/>
              </w:rPr>
              <w:t>Specialised plant and equipment</w:t>
            </w:r>
          </w:p>
        </w:tc>
        <w:tc>
          <w:tcPr>
            <w:tcW w:w="3290" w:type="pct"/>
            <w:gridSpan w:val="3"/>
          </w:tcPr>
          <w:p w14:paraId="156B1CCC" w14:textId="3BD6D76B" w:rsidR="00B21CED" w:rsidRPr="00D85C31" w:rsidRDefault="00B21CED" w:rsidP="00B21CED">
            <w:pPr>
              <w:autoSpaceDE w:val="0"/>
              <w:autoSpaceDN w:val="0"/>
              <w:adjustRightInd w:val="0"/>
              <w:spacing w:after="120"/>
              <w:rPr>
                <w:bCs/>
                <w:sz w:val="18"/>
                <w:szCs w:val="18"/>
              </w:rPr>
            </w:pPr>
            <w:r w:rsidRPr="00D85C31">
              <w:rPr>
                <w:bCs/>
                <w:sz w:val="18"/>
                <w:szCs w:val="18"/>
              </w:rPr>
              <w:t>Leases for specialised plant and equipment have lease terms which vary from 3 – 10 years and there is generally no extension or renewal options.</w:t>
            </w:r>
          </w:p>
          <w:p w14:paraId="64CB44D3" w14:textId="738819F3" w:rsidR="00B21CED" w:rsidRPr="00D85C31" w:rsidRDefault="00B21CED" w:rsidP="00B21CED">
            <w:pPr>
              <w:autoSpaceDE w:val="0"/>
              <w:autoSpaceDN w:val="0"/>
              <w:adjustRightInd w:val="0"/>
              <w:spacing w:after="120"/>
              <w:jc w:val="both"/>
              <w:rPr>
                <w:bCs/>
                <w:sz w:val="18"/>
                <w:szCs w:val="18"/>
              </w:rPr>
            </w:pPr>
            <w:r w:rsidRPr="00D85C31">
              <w:rPr>
                <w:bCs/>
                <w:sz w:val="18"/>
                <w:szCs w:val="18"/>
              </w:rPr>
              <w:t>Where the lease contains a purchase option, the purchase price is included in the lease liability where the Agency believes it is reasonably certain that the purchase option will be exercised.</w:t>
            </w:r>
          </w:p>
        </w:tc>
      </w:tr>
      <w:tr w:rsidR="00B21CED" w:rsidRPr="00381D99" w14:paraId="1B6383E6"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728" w:type="pct"/>
            <w:tcBorders>
              <w:left w:val="single" w:sz="2" w:space="0" w:color="auto"/>
              <w:right w:val="single" w:sz="2" w:space="0" w:color="auto"/>
            </w:tcBorders>
          </w:tcPr>
          <w:p w14:paraId="1CFF1A59" w14:textId="77777777" w:rsidR="00B21CED" w:rsidRPr="00D85C31" w:rsidRDefault="00B21CED" w:rsidP="00B21CED">
            <w:pPr>
              <w:pStyle w:val="TableReference"/>
              <w:tabs>
                <w:tab w:val="left" w:pos="3306"/>
              </w:tabs>
              <w:rPr>
                <w:rFonts w:cs="Calibri"/>
                <w:color w:val="7030A0"/>
                <w:sz w:val="14"/>
              </w:rPr>
            </w:pPr>
          </w:p>
        </w:tc>
        <w:tc>
          <w:tcPr>
            <w:tcW w:w="982" w:type="pct"/>
            <w:tcBorders>
              <w:left w:val="single" w:sz="2" w:space="0" w:color="auto"/>
            </w:tcBorders>
          </w:tcPr>
          <w:p w14:paraId="01A28BEC" w14:textId="782DC932" w:rsidR="00B21CED" w:rsidRPr="00D85C31" w:rsidRDefault="00B21CED" w:rsidP="00B21CED">
            <w:pPr>
              <w:spacing w:after="120" w:line="259" w:lineRule="auto"/>
              <w:rPr>
                <w:rFonts w:eastAsia="Calibri" w:cs="Calibri"/>
                <w:sz w:val="18"/>
                <w:szCs w:val="18"/>
              </w:rPr>
            </w:pPr>
            <w:r w:rsidRPr="00D85C31">
              <w:rPr>
                <w:sz w:val="18"/>
                <w:szCs w:val="18"/>
              </w:rPr>
              <w:t>Public Private Partnership (</w:t>
            </w:r>
            <w:r w:rsidRPr="00D85C31">
              <w:rPr>
                <w:rFonts w:eastAsia="Calibri" w:cs="Calibri"/>
                <w:iCs/>
                <w:sz w:val="18"/>
                <w:szCs w:val="18"/>
              </w:rPr>
              <w:t>PPP)</w:t>
            </w:r>
          </w:p>
        </w:tc>
        <w:tc>
          <w:tcPr>
            <w:tcW w:w="3290" w:type="pct"/>
            <w:gridSpan w:val="3"/>
            <w:vAlign w:val="bottom"/>
          </w:tcPr>
          <w:p w14:paraId="53DE8A11" w14:textId="018CA143" w:rsidR="00B21CED" w:rsidRPr="00D85C31" w:rsidRDefault="00B21CED" w:rsidP="00B21CED">
            <w:pPr>
              <w:spacing w:after="120" w:line="259" w:lineRule="auto"/>
              <w:jc w:val="both"/>
              <w:rPr>
                <w:rFonts w:eastAsia="Calibri" w:cs="Calibri"/>
                <w:sz w:val="18"/>
                <w:szCs w:val="18"/>
              </w:rPr>
            </w:pPr>
            <w:r w:rsidRPr="00D85C31">
              <w:rPr>
                <w:sz w:val="18"/>
                <w:szCs w:val="18"/>
              </w:rPr>
              <w:t>‘Burley Griffin Agency’ has entered into a PPP agreement with ‘Example Private Sector Entity’ for the design, construction and financing of a new court building as well as the subsequent provision of facilities management and support services. ‘Burley Griffin Agency’ determined that this arrangement was not a Service Concession Arrangement under AASB 1059</w:t>
            </w:r>
            <w:r w:rsidRPr="00200D72">
              <w:rPr>
                <w:sz w:val="18"/>
                <w:szCs w:val="18"/>
              </w:rPr>
              <w:t xml:space="preserve"> </w:t>
            </w:r>
            <w:r w:rsidRPr="003F315E">
              <w:rPr>
                <w:i/>
                <w:iCs/>
                <w:sz w:val="18"/>
                <w:szCs w:val="18"/>
              </w:rPr>
              <w:t>Service Concession Arrangements: Grantors</w:t>
            </w:r>
            <w:r w:rsidRPr="003F315E">
              <w:rPr>
                <w:sz w:val="18"/>
                <w:szCs w:val="18"/>
              </w:rPr>
              <w:t xml:space="preserve"> but instead the arrangement fell within the requirements of the leasing standard (AASB 16 </w:t>
            </w:r>
            <w:r w:rsidRPr="003F315E">
              <w:rPr>
                <w:i/>
                <w:iCs/>
                <w:sz w:val="18"/>
                <w:szCs w:val="18"/>
              </w:rPr>
              <w:t>Leases</w:t>
            </w:r>
            <w:r w:rsidRPr="003F315E">
              <w:rPr>
                <w:sz w:val="18"/>
                <w:szCs w:val="18"/>
              </w:rPr>
              <w:t xml:space="preserve">). </w:t>
            </w:r>
            <w:r w:rsidRPr="00D85C31">
              <w:rPr>
                <w:sz w:val="18"/>
                <w:szCs w:val="18"/>
              </w:rPr>
              <w:t>The design and construction of the new court building was completed in June 202</w:t>
            </w:r>
            <w:r w:rsidR="0098164E">
              <w:rPr>
                <w:sz w:val="18"/>
                <w:szCs w:val="18"/>
              </w:rPr>
              <w:t>3</w:t>
            </w:r>
            <w:r w:rsidRPr="00D85C31">
              <w:rPr>
                <w:sz w:val="18"/>
                <w:szCs w:val="18"/>
              </w:rPr>
              <w:t>, and as such, ‘Burley Griffin Agency’ recognised a lease liability and a corresponding lease asset at this date.</w:t>
            </w:r>
            <w:r>
              <w:rPr>
                <w:sz w:val="18"/>
                <w:szCs w:val="18"/>
              </w:rPr>
              <w:t xml:space="preserve"> </w:t>
            </w:r>
            <w:r w:rsidRPr="00D85C31">
              <w:rPr>
                <w:sz w:val="18"/>
                <w:szCs w:val="18"/>
              </w:rPr>
              <w:t>The lease term is 25 years and will therefore expire in June 204</w:t>
            </w:r>
            <w:r w:rsidR="0098164E">
              <w:rPr>
                <w:sz w:val="18"/>
                <w:szCs w:val="18"/>
              </w:rPr>
              <w:t>8</w:t>
            </w:r>
            <w:r w:rsidRPr="00D85C31">
              <w:rPr>
                <w:sz w:val="18"/>
                <w:szCs w:val="18"/>
              </w:rPr>
              <w:t>.</w:t>
            </w:r>
          </w:p>
        </w:tc>
      </w:tr>
      <w:tr w:rsidR="00B21CED" w:rsidRPr="00381D99" w14:paraId="0C45B540"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728" w:type="pct"/>
            <w:tcBorders>
              <w:left w:val="single" w:sz="2" w:space="0" w:color="auto"/>
              <w:right w:val="single" w:sz="2" w:space="0" w:color="auto"/>
            </w:tcBorders>
          </w:tcPr>
          <w:p w14:paraId="3B3AD4D8" w14:textId="77777777" w:rsidR="00B21CED" w:rsidRPr="00D85C31" w:rsidRDefault="00B21CED" w:rsidP="00B21CED">
            <w:pPr>
              <w:pStyle w:val="TableReference"/>
              <w:tabs>
                <w:tab w:val="left" w:pos="3306"/>
              </w:tabs>
              <w:rPr>
                <w:rFonts w:cs="Calibri"/>
                <w:color w:val="7030A0"/>
                <w:sz w:val="14"/>
              </w:rPr>
            </w:pPr>
          </w:p>
        </w:tc>
        <w:tc>
          <w:tcPr>
            <w:tcW w:w="982" w:type="pct"/>
            <w:tcBorders>
              <w:left w:val="single" w:sz="2" w:space="0" w:color="auto"/>
            </w:tcBorders>
          </w:tcPr>
          <w:p w14:paraId="5B043CC2" w14:textId="2CFD368B" w:rsidR="00B21CED" w:rsidRPr="00D85C31" w:rsidRDefault="00B21CED" w:rsidP="00B21CED">
            <w:pPr>
              <w:spacing w:after="120" w:line="259" w:lineRule="auto"/>
              <w:rPr>
                <w:sz w:val="18"/>
                <w:szCs w:val="18"/>
              </w:rPr>
            </w:pPr>
            <w:r w:rsidRPr="00D85C31">
              <w:rPr>
                <w:rFonts w:eastAsia="Calibri" w:cs="Calibri"/>
                <w:iCs/>
                <w:sz w:val="18"/>
                <w:szCs w:val="18"/>
              </w:rPr>
              <w:t>Building leases – Specialised Depot Building</w:t>
            </w:r>
          </w:p>
        </w:tc>
        <w:tc>
          <w:tcPr>
            <w:tcW w:w="3290" w:type="pct"/>
            <w:gridSpan w:val="3"/>
          </w:tcPr>
          <w:p w14:paraId="343B9A1F" w14:textId="2763EFED" w:rsidR="00B21CED" w:rsidRPr="00D85C31" w:rsidRDefault="00B21CED" w:rsidP="00B21CED">
            <w:pPr>
              <w:autoSpaceDE w:val="0"/>
              <w:autoSpaceDN w:val="0"/>
              <w:adjustRightInd w:val="0"/>
              <w:spacing w:after="120"/>
              <w:jc w:val="both"/>
              <w:rPr>
                <w:bCs/>
                <w:sz w:val="18"/>
                <w:szCs w:val="18"/>
              </w:rPr>
            </w:pPr>
            <w:r w:rsidRPr="00D85C31">
              <w:rPr>
                <w:bCs/>
                <w:sz w:val="18"/>
                <w:szCs w:val="18"/>
              </w:rPr>
              <w:t xml:space="preserve">The Agency has one lease for a specialised depot building which expires in six years. The lease has varying terms, escalation clauses and renewal rights </w:t>
            </w:r>
            <w:proofErr w:type="gramStart"/>
            <w:r w:rsidRPr="00D85C31">
              <w:rPr>
                <w:bCs/>
                <w:sz w:val="18"/>
                <w:szCs w:val="18"/>
              </w:rPr>
              <w:t>in order to</w:t>
            </w:r>
            <w:proofErr w:type="gramEnd"/>
            <w:r w:rsidRPr="00D85C31">
              <w:rPr>
                <w:bCs/>
                <w:sz w:val="18"/>
                <w:szCs w:val="18"/>
              </w:rPr>
              <w:t xml:space="preserve"> provide flexibility to the Agency and the extension options are exercisable only by the Agency.</w:t>
            </w:r>
            <w:r>
              <w:rPr>
                <w:bCs/>
                <w:sz w:val="18"/>
                <w:szCs w:val="18"/>
              </w:rPr>
              <w:t xml:space="preserve"> </w:t>
            </w:r>
            <w:r w:rsidRPr="00D85C31">
              <w:rPr>
                <w:bCs/>
                <w:sz w:val="18"/>
                <w:szCs w:val="18"/>
              </w:rPr>
              <w:t>The lease agreement gives the Agency the right to renew the lease for up to twice the initial term.</w:t>
            </w:r>
          </w:p>
          <w:p w14:paraId="6D945A2C" w14:textId="2CF655D4" w:rsidR="00B21CED" w:rsidRPr="00D85C31" w:rsidRDefault="00B21CED" w:rsidP="00B21CED">
            <w:pPr>
              <w:autoSpaceDE w:val="0"/>
              <w:autoSpaceDN w:val="0"/>
              <w:adjustRightInd w:val="0"/>
              <w:spacing w:after="120"/>
              <w:jc w:val="both"/>
              <w:rPr>
                <w:bCs/>
                <w:sz w:val="18"/>
                <w:szCs w:val="18"/>
              </w:rPr>
            </w:pPr>
            <w:r w:rsidRPr="00D85C31">
              <w:rPr>
                <w:bCs/>
                <w:sz w:val="18"/>
                <w:szCs w:val="18"/>
              </w:rPr>
              <w:t>There are no conditions in the lease agreements requiring the Agency to restore the site which the leased building is situated.</w:t>
            </w:r>
            <w:r>
              <w:rPr>
                <w:bCs/>
                <w:sz w:val="18"/>
                <w:szCs w:val="18"/>
              </w:rPr>
              <w:t xml:space="preserve"> </w:t>
            </w:r>
          </w:p>
          <w:p w14:paraId="4C9BB398" w14:textId="1E346D05" w:rsidR="00B21CED" w:rsidRPr="00D85C31" w:rsidRDefault="00B21CED" w:rsidP="00B21CED">
            <w:pPr>
              <w:spacing w:after="120" w:line="259" w:lineRule="auto"/>
              <w:jc w:val="both"/>
              <w:rPr>
                <w:sz w:val="18"/>
                <w:szCs w:val="18"/>
              </w:rPr>
            </w:pPr>
            <w:r w:rsidRPr="00D85C31">
              <w:rPr>
                <w:bCs/>
                <w:sz w:val="18"/>
                <w:szCs w:val="18"/>
              </w:rPr>
              <w:t>The depot lease contains an annual pricing mechanism based on CPI movements at each anniversary of the lease inception.</w:t>
            </w:r>
          </w:p>
        </w:tc>
      </w:tr>
    </w:tbl>
    <w:p w14:paraId="0B705546" w14:textId="77777777" w:rsidR="003F315E" w:rsidRDefault="003F315E"/>
    <w:tbl>
      <w:tblPr>
        <w:tblW w:w="5114" w:type="pct"/>
        <w:tblInd w:w="-6" w:type="dxa"/>
        <w:tblLook w:val="00A0" w:firstRow="1" w:lastRow="0" w:firstColumn="1" w:lastColumn="0" w:noHBand="0" w:noVBand="0"/>
      </w:tblPr>
      <w:tblGrid>
        <w:gridCol w:w="1568"/>
        <w:gridCol w:w="2118"/>
        <w:gridCol w:w="4717"/>
        <w:gridCol w:w="1160"/>
        <w:gridCol w:w="1221"/>
      </w:tblGrid>
      <w:tr w:rsidR="00B21CED" w:rsidRPr="00381D99" w14:paraId="06AE28CA" w14:textId="77777777" w:rsidTr="003F315E">
        <w:trPr>
          <w:cantSplit/>
          <w:trHeight w:val="23"/>
        </w:trPr>
        <w:tc>
          <w:tcPr>
            <w:tcW w:w="727" w:type="pct"/>
            <w:tcBorders>
              <w:left w:val="single" w:sz="2" w:space="0" w:color="auto"/>
              <w:right w:val="single" w:sz="2" w:space="0" w:color="auto"/>
            </w:tcBorders>
          </w:tcPr>
          <w:p w14:paraId="23A8F565" w14:textId="55305B43" w:rsidR="00B21CED" w:rsidRPr="00D85C31" w:rsidRDefault="00B21CED" w:rsidP="00727314">
            <w:pPr>
              <w:pStyle w:val="TableReference"/>
              <w:tabs>
                <w:tab w:val="left" w:pos="3306"/>
              </w:tabs>
              <w:spacing w:before="240" w:after="240"/>
              <w:rPr>
                <w:rFonts w:cs="Calibri"/>
                <w:color w:val="7030A0"/>
                <w:sz w:val="14"/>
              </w:rPr>
            </w:pPr>
            <w:r>
              <w:lastRenderedPageBreak/>
              <w:br w:type="page"/>
            </w:r>
            <w:r w:rsidRPr="00D85C31">
              <w:rPr>
                <w:rFonts w:cs="Calibri"/>
                <w:b/>
                <w:color w:val="7030A0"/>
                <w:sz w:val="22"/>
                <w:szCs w:val="22"/>
              </w:rPr>
              <w:t>Reference</w:t>
            </w:r>
          </w:p>
        </w:tc>
        <w:tc>
          <w:tcPr>
            <w:tcW w:w="4273" w:type="pct"/>
            <w:gridSpan w:val="4"/>
            <w:tcBorders>
              <w:left w:val="single" w:sz="2" w:space="0" w:color="auto"/>
            </w:tcBorders>
          </w:tcPr>
          <w:p w14:paraId="208E1AFD" w14:textId="39E634FD" w:rsidR="00B21CED" w:rsidRPr="00DA30FE" w:rsidRDefault="00B21CED" w:rsidP="00B21CED">
            <w:pPr>
              <w:spacing w:before="240" w:after="240" w:line="259" w:lineRule="auto"/>
              <w:rPr>
                <w:rFonts w:asciiTheme="minorHAnsi" w:hAnsiTheme="minorHAnsi" w:cstheme="minorHAnsi"/>
                <w:bCs/>
                <w:sz w:val="28"/>
                <w:szCs w:val="28"/>
              </w:rPr>
            </w:pPr>
            <w:r w:rsidRPr="00DA30FE">
              <w:rPr>
                <w:rFonts w:asciiTheme="minorHAnsi" w:hAnsiTheme="minorHAnsi" w:cstheme="minorHAnsi"/>
                <w:b/>
                <w:bCs/>
                <w:sz w:val="28"/>
                <w:szCs w:val="28"/>
              </w:rPr>
              <w:t xml:space="preserve">NOTE </w:t>
            </w:r>
            <w:r w:rsidRPr="003F315E">
              <w:rPr>
                <w:rFonts w:asciiTheme="minorHAnsi" w:hAnsiTheme="minorHAnsi" w:cstheme="minorHAnsi"/>
                <w:b/>
                <w:bCs/>
                <w:sz w:val="28"/>
                <w:szCs w:val="28"/>
              </w:rPr>
              <w:t>25</w:t>
            </w:r>
            <w:r w:rsidR="0051553C" w:rsidRPr="0051553C">
              <w:rPr>
                <w:rFonts w:asciiTheme="minorHAnsi" w:hAnsiTheme="minorHAnsi" w:cstheme="minorHAnsi"/>
                <w:b/>
                <w:bCs/>
                <w:sz w:val="28"/>
                <w:szCs w:val="28"/>
              </w:rPr>
              <w:t>.</w:t>
            </w:r>
            <w:r w:rsidRPr="00DA30FE">
              <w:rPr>
                <w:rFonts w:asciiTheme="minorHAnsi" w:hAnsiTheme="minorHAnsi" w:cstheme="minorHAnsi"/>
                <w:b/>
                <w:bCs/>
                <w:sz w:val="28"/>
                <w:szCs w:val="28"/>
              </w:rPr>
              <w:t xml:space="preserve"> LEASE LIABILITIES – CONTINUED</w:t>
            </w:r>
          </w:p>
        </w:tc>
      </w:tr>
      <w:tr w:rsidR="00731794" w:rsidRPr="00381D99" w14:paraId="5B3DA734" w14:textId="77777777" w:rsidTr="00423606">
        <w:trPr>
          <w:cantSplit/>
          <w:trHeight w:val="23"/>
        </w:trPr>
        <w:tc>
          <w:tcPr>
            <w:tcW w:w="727" w:type="pct"/>
            <w:tcBorders>
              <w:left w:val="single" w:sz="2" w:space="0" w:color="auto"/>
              <w:right w:val="single" w:sz="2" w:space="0" w:color="auto"/>
            </w:tcBorders>
          </w:tcPr>
          <w:p w14:paraId="42EBDE8F" w14:textId="77777777" w:rsidR="00731794" w:rsidRDefault="00731794" w:rsidP="00731794">
            <w:pPr>
              <w:pStyle w:val="TableReference"/>
              <w:tabs>
                <w:tab w:val="left" w:pos="3306"/>
              </w:tabs>
            </w:pPr>
          </w:p>
        </w:tc>
        <w:tc>
          <w:tcPr>
            <w:tcW w:w="4273" w:type="pct"/>
            <w:gridSpan w:val="4"/>
            <w:tcBorders>
              <w:left w:val="single" w:sz="2" w:space="0" w:color="auto"/>
            </w:tcBorders>
            <w:vAlign w:val="bottom"/>
          </w:tcPr>
          <w:p w14:paraId="6DC5E060" w14:textId="47F99A35" w:rsidR="00731794" w:rsidRPr="00731794" w:rsidRDefault="00731794" w:rsidP="00731794">
            <w:pPr>
              <w:spacing w:line="259" w:lineRule="auto"/>
              <w:rPr>
                <w:rFonts w:asciiTheme="minorHAnsi" w:hAnsiTheme="minorHAnsi" w:cstheme="minorHAnsi"/>
                <w:b/>
                <w:bCs/>
                <w:sz w:val="18"/>
                <w:szCs w:val="18"/>
              </w:rPr>
            </w:pPr>
            <w:r w:rsidRPr="00F06541">
              <w:rPr>
                <w:rFonts w:cs="Calibri"/>
                <w:b/>
                <w:bCs/>
                <w:sz w:val="18"/>
                <w:szCs w:val="18"/>
              </w:rPr>
              <w:t>Description and Material Accounting Policies Relating to Lease Liabilities</w:t>
            </w:r>
            <w:r>
              <w:rPr>
                <w:rFonts w:cs="Calibri"/>
                <w:b/>
                <w:bCs/>
                <w:sz w:val="18"/>
                <w:szCs w:val="18"/>
              </w:rPr>
              <w:t xml:space="preserve"> - continued</w:t>
            </w:r>
          </w:p>
        </w:tc>
      </w:tr>
      <w:tr w:rsidR="00731794" w:rsidRPr="00381D99" w14:paraId="7E571FD4" w14:textId="77777777" w:rsidTr="003F315E">
        <w:trPr>
          <w:cantSplit/>
          <w:trHeight w:val="23"/>
        </w:trPr>
        <w:tc>
          <w:tcPr>
            <w:tcW w:w="727" w:type="pct"/>
            <w:tcBorders>
              <w:left w:val="single" w:sz="2" w:space="0" w:color="auto"/>
              <w:right w:val="single" w:sz="2" w:space="0" w:color="auto"/>
            </w:tcBorders>
          </w:tcPr>
          <w:p w14:paraId="63E579FE" w14:textId="77777777" w:rsidR="00731794" w:rsidRPr="00D85C31" w:rsidRDefault="00731794" w:rsidP="00731794">
            <w:pPr>
              <w:pStyle w:val="TableReference"/>
              <w:tabs>
                <w:tab w:val="left" w:pos="3306"/>
              </w:tabs>
              <w:rPr>
                <w:rFonts w:cs="Calibri"/>
                <w:color w:val="7030A0"/>
                <w:sz w:val="14"/>
              </w:rPr>
            </w:pPr>
            <w:r w:rsidRPr="00D85C31">
              <w:rPr>
                <w:rFonts w:cs="Calibri"/>
                <w:color w:val="7030A0"/>
                <w:sz w:val="14"/>
              </w:rPr>
              <w:t xml:space="preserve">AASB </w:t>
            </w:r>
            <w:proofErr w:type="gramStart"/>
            <w:r w:rsidRPr="00D85C31">
              <w:rPr>
                <w:rFonts w:cs="Calibri"/>
                <w:color w:val="7030A0"/>
                <w:sz w:val="14"/>
              </w:rPr>
              <w:t>16.Aus</w:t>
            </w:r>
            <w:proofErr w:type="gramEnd"/>
            <w:r w:rsidRPr="00D85C31">
              <w:rPr>
                <w:rFonts w:cs="Calibri"/>
                <w:color w:val="7030A0"/>
                <w:sz w:val="14"/>
              </w:rPr>
              <w:t>59.1</w:t>
            </w:r>
          </w:p>
        </w:tc>
        <w:tc>
          <w:tcPr>
            <w:tcW w:w="982" w:type="pct"/>
            <w:tcBorders>
              <w:left w:val="single" w:sz="2" w:space="0" w:color="auto"/>
            </w:tcBorders>
          </w:tcPr>
          <w:p w14:paraId="758601FD" w14:textId="77777777" w:rsidR="00731794" w:rsidRPr="00D85C31" w:rsidRDefault="00731794" w:rsidP="00731794">
            <w:pPr>
              <w:spacing w:line="259" w:lineRule="auto"/>
              <w:rPr>
                <w:rFonts w:eastAsia="Calibri" w:cs="Calibri"/>
                <w:sz w:val="18"/>
                <w:szCs w:val="18"/>
              </w:rPr>
            </w:pPr>
            <w:r w:rsidRPr="00D85C31">
              <w:rPr>
                <w:rFonts w:eastAsia="Calibri" w:cs="Calibri"/>
                <w:iCs/>
                <w:sz w:val="18"/>
                <w:szCs w:val="18"/>
              </w:rPr>
              <w:t>Concessionary land leases (also referred to as peppercorn leases)</w:t>
            </w:r>
          </w:p>
        </w:tc>
        <w:tc>
          <w:tcPr>
            <w:tcW w:w="3291" w:type="pct"/>
            <w:gridSpan w:val="3"/>
            <w:vAlign w:val="bottom"/>
          </w:tcPr>
          <w:p w14:paraId="3107410B" w14:textId="162AACE2" w:rsidR="00731794" w:rsidRPr="00D85C31" w:rsidRDefault="00731794" w:rsidP="00731794">
            <w:pPr>
              <w:spacing w:line="259" w:lineRule="auto"/>
              <w:jc w:val="both"/>
              <w:rPr>
                <w:rFonts w:eastAsia="Calibri" w:cs="Calibri"/>
                <w:sz w:val="18"/>
                <w:szCs w:val="18"/>
              </w:rPr>
            </w:pPr>
            <w:r w:rsidRPr="00D85C31">
              <w:rPr>
                <w:bCs/>
                <w:sz w:val="18"/>
                <w:szCs w:val="18"/>
              </w:rPr>
              <w:t xml:space="preserve">The Agency has a </w:t>
            </w:r>
            <w:proofErr w:type="gramStart"/>
            <w:r w:rsidRPr="00D85C31">
              <w:rPr>
                <w:bCs/>
                <w:sz w:val="18"/>
                <w:szCs w:val="18"/>
              </w:rPr>
              <w:t>30 year</w:t>
            </w:r>
            <w:proofErr w:type="gramEnd"/>
            <w:r w:rsidRPr="00D85C31">
              <w:rPr>
                <w:bCs/>
                <w:sz w:val="18"/>
                <w:szCs w:val="18"/>
              </w:rPr>
              <w:t xml:space="preserve"> concessionary lease from ‘ABC Agency’ for use of land.</w:t>
            </w:r>
            <w:r>
              <w:rPr>
                <w:bCs/>
                <w:sz w:val="18"/>
                <w:szCs w:val="18"/>
              </w:rPr>
              <w:t xml:space="preserve"> </w:t>
            </w:r>
            <w:r w:rsidRPr="00D85C31">
              <w:rPr>
                <w:bCs/>
                <w:sz w:val="18"/>
                <w:szCs w:val="18"/>
              </w:rPr>
              <w:t>The lease</w:t>
            </w:r>
            <w:r>
              <w:rPr>
                <w:bCs/>
                <w:sz w:val="18"/>
                <w:szCs w:val="18"/>
              </w:rPr>
              <w:t xml:space="preserve"> </w:t>
            </w:r>
            <w:r w:rsidRPr="00D85C31">
              <w:rPr>
                <w:bCs/>
                <w:sz w:val="18"/>
                <w:szCs w:val="18"/>
              </w:rPr>
              <w:t>expires in 204</w:t>
            </w:r>
            <w:r>
              <w:rPr>
                <w:bCs/>
                <w:sz w:val="18"/>
                <w:szCs w:val="18"/>
              </w:rPr>
              <w:t>7</w:t>
            </w:r>
            <w:r w:rsidRPr="00D85C31">
              <w:rPr>
                <w:bCs/>
                <w:sz w:val="18"/>
                <w:szCs w:val="18"/>
              </w:rPr>
              <w:t>, with a rental of $xxx per year which is well below market value.</w:t>
            </w:r>
            <w:r>
              <w:rPr>
                <w:bCs/>
                <w:sz w:val="18"/>
                <w:szCs w:val="18"/>
              </w:rPr>
              <w:t xml:space="preserve"> </w:t>
            </w:r>
            <w:r w:rsidRPr="00D85C31">
              <w:rPr>
                <w:bCs/>
                <w:sz w:val="18"/>
                <w:szCs w:val="18"/>
              </w:rPr>
              <w:t>‘</w:t>
            </w:r>
            <w:r w:rsidRPr="00D85C31">
              <w:rPr>
                <w:sz w:val="18"/>
                <w:szCs w:val="18"/>
              </w:rPr>
              <w:t>Burley Griffin</w:t>
            </w:r>
            <w:r w:rsidRPr="00D85C31">
              <w:rPr>
                <w:bCs/>
                <w:sz w:val="18"/>
                <w:szCs w:val="18"/>
              </w:rPr>
              <w:t xml:space="preserve"> Agency’ is dependent on the use of the land to further its objectives of conducting ecological studies and using the results to provide policy advice to Government.</w:t>
            </w:r>
            <w:r>
              <w:rPr>
                <w:bCs/>
                <w:sz w:val="18"/>
                <w:szCs w:val="18"/>
              </w:rPr>
              <w:t xml:space="preserve"> </w:t>
            </w:r>
            <w:r w:rsidRPr="00D85C31">
              <w:rPr>
                <w:bCs/>
                <w:sz w:val="18"/>
                <w:szCs w:val="18"/>
              </w:rPr>
              <w:t xml:space="preserve">The land is restricted to provision of community services in accordance with the objectives of the Agency to </w:t>
            </w:r>
            <w:proofErr w:type="gramStart"/>
            <w:r w:rsidRPr="00D85C31">
              <w:rPr>
                <w:bCs/>
                <w:sz w:val="18"/>
                <w:szCs w:val="18"/>
              </w:rPr>
              <w:t>local residents</w:t>
            </w:r>
            <w:proofErr w:type="gramEnd"/>
            <w:r w:rsidRPr="00D85C31">
              <w:rPr>
                <w:bCs/>
                <w:sz w:val="18"/>
                <w:szCs w:val="18"/>
              </w:rPr>
              <w:t>.</w:t>
            </w:r>
          </w:p>
        </w:tc>
      </w:tr>
      <w:tr w:rsidR="00731794" w:rsidRPr="00381D99" w14:paraId="7BFD853D" w14:textId="77777777" w:rsidTr="003F315E">
        <w:trPr>
          <w:cantSplit/>
          <w:trHeight w:val="23"/>
        </w:trPr>
        <w:tc>
          <w:tcPr>
            <w:tcW w:w="727" w:type="pct"/>
            <w:tcBorders>
              <w:left w:val="single" w:sz="2" w:space="0" w:color="auto"/>
              <w:right w:val="single" w:sz="2" w:space="0" w:color="auto"/>
            </w:tcBorders>
          </w:tcPr>
          <w:p w14:paraId="02BDA2F6" w14:textId="77777777" w:rsidR="00731794" w:rsidRPr="00D85C31" w:rsidRDefault="00731794" w:rsidP="00731794">
            <w:pPr>
              <w:pStyle w:val="TableReference"/>
              <w:tabs>
                <w:tab w:val="left" w:pos="3306"/>
              </w:tabs>
              <w:rPr>
                <w:rFonts w:cs="Calibri"/>
                <w:color w:val="7030A0"/>
                <w:sz w:val="14"/>
              </w:rPr>
            </w:pPr>
          </w:p>
        </w:tc>
        <w:tc>
          <w:tcPr>
            <w:tcW w:w="4273" w:type="pct"/>
            <w:gridSpan w:val="4"/>
            <w:tcBorders>
              <w:left w:val="single" w:sz="2" w:space="0" w:color="auto"/>
            </w:tcBorders>
            <w:vAlign w:val="bottom"/>
          </w:tcPr>
          <w:p w14:paraId="5F207A37" w14:textId="0767A019" w:rsidR="00731794" w:rsidRPr="00D85C31" w:rsidRDefault="00731794" w:rsidP="00731794">
            <w:pPr>
              <w:spacing w:before="80" w:line="259" w:lineRule="auto"/>
              <w:jc w:val="both"/>
              <w:rPr>
                <w:rFonts w:eastAsia="Calibri" w:cs="Calibri"/>
                <w:b/>
                <w:bCs/>
                <w:sz w:val="18"/>
                <w:szCs w:val="18"/>
              </w:rPr>
            </w:pPr>
            <w:r w:rsidRPr="00D85C31">
              <w:rPr>
                <w:rFonts w:eastAsia="Calibri" w:cs="Calibri"/>
                <w:b/>
                <w:bCs/>
                <w:sz w:val="18"/>
                <w:szCs w:val="18"/>
              </w:rPr>
              <w:t>Leases that have not resulted in ‘</w:t>
            </w:r>
            <w:r w:rsidRPr="00D85C31">
              <w:rPr>
                <w:b/>
                <w:bCs/>
                <w:sz w:val="18"/>
                <w:szCs w:val="18"/>
              </w:rPr>
              <w:t>Burley Griffin</w:t>
            </w:r>
            <w:r w:rsidRPr="00D85C31">
              <w:rPr>
                <w:rFonts w:eastAsia="Calibri" w:cs="Calibri"/>
                <w:b/>
                <w:bCs/>
                <w:sz w:val="18"/>
                <w:szCs w:val="18"/>
              </w:rPr>
              <w:t xml:space="preserve"> Agency’ recognising a lease liability are as follows:</w:t>
            </w:r>
          </w:p>
        </w:tc>
      </w:tr>
      <w:tr w:rsidR="00731794" w:rsidRPr="00381D99" w14:paraId="2401B9F6" w14:textId="77777777" w:rsidTr="003F315E">
        <w:trPr>
          <w:cantSplit/>
          <w:trHeight w:val="23"/>
        </w:trPr>
        <w:tc>
          <w:tcPr>
            <w:tcW w:w="727" w:type="pct"/>
            <w:tcBorders>
              <w:left w:val="single" w:sz="2" w:space="0" w:color="auto"/>
              <w:right w:val="single" w:sz="2" w:space="0" w:color="auto"/>
            </w:tcBorders>
          </w:tcPr>
          <w:p w14:paraId="5D75517C" w14:textId="77777777" w:rsidR="00731794" w:rsidRPr="00D85C31" w:rsidRDefault="00731794" w:rsidP="00731794">
            <w:pPr>
              <w:pStyle w:val="TableReference"/>
              <w:tabs>
                <w:tab w:val="left" w:pos="3306"/>
              </w:tabs>
              <w:rPr>
                <w:rFonts w:cs="Calibri"/>
                <w:color w:val="7030A0"/>
                <w:sz w:val="14"/>
              </w:rPr>
            </w:pPr>
          </w:p>
        </w:tc>
        <w:tc>
          <w:tcPr>
            <w:tcW w:w="4273" w:type="pct"/>
            <w:gridSpan w:val="4"/>
            <w:tcBorders>
              <w:left w:val="single" w:sz="2" w:space="0" w:color="auto"/>
            </w:tcBorders>
            <w:vAlign w:val="bottom"/>
          </w:tcPr>
          <w:p w14:paraId="11131462" w14:textId="3257D98B" w:rsidR="00731794" w:rsidRPr="00D85C31" w:rsidRDefault="00731794" w:rsidP="00731794">
            <w:pPr>
              <w:spacing w:after="80" w:line="259" w:lineRule="auto"/>
              <w:jc w:val="both"/>
              <w:rPr>
                <w:rFonts w:eastAsia="Calibri" w:cs="Calibri"/>
                <w:i/>
                <w:sz w:val="18"/>
                <w:szCs w:val="18"/>
              </w:rPr>
            </w:pPr>
            <w:r w:rsidRPr="00D85C31">
              <w:rPr>
                <w:rFonts w:eastAsia="Calibri" w:cs="Calibri"/>
                <w:i/>
                <w:sz w:val="18"/>
                <w:szCs w:val="18"/>
              </w:rPr>
              <w:t>Terms and Conditions of Leases</w:t>
            </w:r>
          </w:p>
        </w:tc>
      </w:tr>
      <w:tr w:rsidR="00731794" w:rsidRPr="00381D99" w14:paraId="28AAC598" w14:textId="77777777" w:rsidTr="003F315E">
        <w:trPr>
          <w:cantSplit/>
          <w:trHeight w:val="23"/>
        </w:trPr>
        <w:tc>
          <w:tcPr>
            <w:tcW w:w="727" w:type="pct"/>
            <w:tcBorders>
              <w:left w:val="single" w:sz="2" w:space="0" w:color="auto"/>
              <w:right w:val="single" w:sz="2" w:space="0" w:color="auto"/>
            </w:tcBorders>
          </w:tcPr>
          <w:p w14:paraId="3DD5FCFB" w14:textId="5B777D69" w:rsidR="00731794" w:rsidRPr="00D85C31" w:rsidRDefault="00731794" w:rsidP="00731794">
            <w:pPr>
              <w:pStyle w:val="TableReference"/>
              <w:tabs>
                <w:tab w:val="left" w:pos="3306"/>
              </w:tabs>
              <w:spacing w:after="120"/>
              <w:rPr>
                <w:rFonts w:cs="Calibri"/>
                <w:color w:val="7030A0"/>
                <w:sz w:val="14"/>
              </w:rPr>
            </w:pPr>
            <w:r w:rsidRPr="003F315E">
              <w:rPr>
                <w:rFonts w:cs="Calibri"/>
                <w:color w:val="7030A0"/>
                <w:sz w:val="14"/>
              </w:rPr>
              <w:t xml:space="preserve">AAPP 108 - </w:t>
            </w:r>
            <w:r w:rsidRPr="00D85C31">
              <w:rPr>
                <w:rFonts w:cs="Calibri"/>
                <w:color w:val="7030A0"/>
                <w:sz w:val="14"/>
              </w:rPr>
              <w:t>ACT Accounting Policy</w:t>
            </w:r>
            <w:r>
              <w:rPr>
                <w:rFonts w:cs="Calibri"/>
                <w:color w:val="7030A0"/>
                <w:sz w:val="14"/>
              </w:rPr>
              <w:t xml:space="preserve"> </w:t>
            </w:r>
            <w:r w:rsidRPr="003F315E">
              <w:rPr>
                <w:rFonts w:cs="Calibri"/>
                <w:color w:val="7030A0"/>
                <w:sz w:val="14"/>
              </w:rPr>
              <w:t>Paper on AASB 16 Leases</w:t>
            </w:r>
          </w:p>
        </w:tc>
        <w:tc>
          <w:tcPr>
            <w:tcW w:w="982" w:type="pct"/>
            <w:tcBorders>
              <w:left w:val="single" w:sz="2" w:space="0" w:color="auto"/>
            </w:tcBorders>
          </w:tcPr>
          <w:p w14:paraId="55571168" w14:textId="3905DD14" w:rsidR="00731794" w:rsidRPr="00D85C31" w:rsidRDefault="00731794" w:rsidP="00731794">
            <w:pPr>
              <w:spacing w:after="120" w:line="259" w:lineRule="auto"/>
              <w:rPr>
                <w:rFonts w:eastAsia="Calibri" w:cs="Calibri"/>
                <w:sz w:val="18"/>
                <w:szCs w:val="18"/>
              </w:rPr>
            </w:pPr>
            <w:r w:rsidRPr="00D85C31">
              <w:rPr>
                <w:rFonts w:eastAsia="Calibri" w:cs="Calibri"/>
                <w:iCs/>
                <w:sz w:val="18"/>
                <w:szCs w:val="18"/>
              </w:rPr>
              <w:t>Building leases – office accommodation</w:t>
            </w:r>
          </w:p>
        </w:tc>
        <w:tc>
          <w:tcPr>
            <w:tcW w:w="3291" w:type="pct"/>
            <w:gridSpan w:val="3"/>
            <w:vAlign w:val="bottom"/>
          </w:tcPr>
          <w:p w14:paraId="46C1ABCC" w14:textId="7D11E821" w:rsidR="00731794" w:rsidRPr="00D85C31" w:rsidRDefault="00731794" w:rsidP="00731794">
            <w:pPr>
              <w:autoSpaceDE w:val="0"/>
              <w:autoSpaceDN w:val="0"/>
              <w:adjustRightInd w:val="0"/>
              <w:spacing w:after="80"/>
              <w:jc w:val="both"/>
              <w:rPr>
                <w:bCs/>
                <w:sz w:val="18"/>
                <w:szCs w:val="18"/>
              </w:rPr>
            </w:pPr>
            <w:r w:rsidRPr="00D85C31">
              <w:rPr>
                <w:bCs/>
                <w:sz w:val="18"/>
                <w:szCs w:val="18"/>
              </w:rPr>
              <w:t xml:space="preserve">The </w:t>
            </w:r>
            <w:r w:rsidRPr="00F06541">
              <w:rPr>
                <w:bCs/>
                <w:sz w:val="18"/>
                <w:szCs w:val="18"/>
              </w:rPr>
              <w:t>Agency has a Memorandum of Understanding (MoU) for each of two office buildings with the ACT Property Group (ACTPG). A lease asset and lease liability have been recognised by ACTPG for these office buildings in accordance with ACT Government Office Accommodation Accounting Policy, and as such, ‘</w:t>
            </w:r>
            <w:r w:rsidRPr="00F06541">
              <w:rPr>
                <w:sz w:val="18"/>
                <w:szCs w:val="18"/>
              </w:rPr>
              <w:t>Burley Griffin</w:t>
            </w:r>
            <w:r w:rsidRPr="00F06541">
              <w:rPr>
                <w:bCs/>
                <w:sz w:val="18"/>
                <w:szCs w:val="18"/>
              </w:rPr>
              <w:t xml:space="preserve"> Agency’ has not recognised a lease liability for these buildings</w:t>
            </w:r>
            <w:r w:rsidRPr="00D85C31">
              <w:rPr>
                <w:bCs/>
                <w:sz w:val="18"/>
                <w:szCs w:val="18"/>
              </w:rPr>
              <w:t>.</w:t>
            </w:r>
          </w:p>
          <w:p w14:paraId="0843B606" w14:textId="6D0E06B6" w:rsidR="00731794" w:rsidRPr="00D85C31" w:rsidRDefault="00731794" w:rsidP="00731794">
            <w:pPr>
              <w:autoSpaceDE w:val="0"/>
              <w:autoSpaceDN w:val="0"/>
              <w:adjustRightInd w:val="0"/>
              <w:spacing w:after="80"/>
              <w:jc w:val="both"/>
              <w:rPr>
                <w:bCs/>
                <w:sz w:val="18"/>
                <w:szCs w:val="18"/>
              </w:rPr>
            </w:pPr>
            <w:r w:rsidRPr="00D85C31">
              <w:rPr>
                <w:bCs/>
                <w:sz w:val="18"/>
                <w:szCs w:val="18"/>
              </w:rPr>
              <w:t xml:space="preserve">One of the MOUs expires in three </w:t>
            </w:r>
            <w:proofErr w:type="gramStart"/>
            <w:r w:rsidRPr="00D85C31">
              <w:rPr>
                <w:bCs/>
                <w:sz w:val="18"/>
                <w:szCs w:val="18"/>
              </w:rPr>
              <w:t>years</w:t>
            </w:r>
            <w:proofErr w:type="gramEnd"/>
            <w:r w:rsidRPr="00D85C31">
              <w:rPr>
                <w:bCs/>
                <w:sz w:val="18"/>
                <w:szCs w:val="18"/>
              </w:rPr>
              <w:t xml:space="preserve"> and the second one expires in five years.</w:t>
            </w:r>
            <w:r>
              <w:rPr>
                <w:bCs/>
                <w:sz w:val="18"/>
                <w:szCs w:val="18"/>
              </w:rPr>
              <w:t xml:space="preserve"> </w:t>
            </w:r>
            <w:r w:rsidRPr="00D85C31">
              <w:rPr>
                <w:bCs/>
                <w:sz w:val="18"/>
                <w:szCs w:val="18"/>
              </w:rPr>
              <w:t>There are no conditions in the MOUs requiring the Agency to restore the leased buildings to the physical state they were in prior to the commencement of the MOUs.</w:t>
            </w:r>
            <w:r>
              <w:rPr>
                <w:bCs/>
                <w:sz w:val="18"/>
                <w:szCs w:val="18"/>
              </w:rPr>
              <w:t xml:space="preserve"> </w:t>
            </w:r>
            <w:r w:rsidRPr="00D85C31">
              <w:rPr>
                <w:bCs/>
                <w:sz w:val="18"/>
                <w:szCs w:val="18"/>
              </w:rPr>
              <w:t>The MOUs contain an annual pricing mechanism based on CPI movements at each anniversary of the inception of the MOUs.</w:t>
            </w:r>
          </w:p>
        </w:tc>
      </w:tr>
      <w:tr w:rsidR="00731794" w:rsidRPr="00381D99" w14:paraId="4A0E1510" w14:textId="77777777" w:rsidTr="003F315E">
        <w:trPr>
          <w:cantSplit/>
          <w:trHeight w:val="23"/>
        </w:trPr>
        <w:tc>
          <w:tcPr>
            <w:tcW w:w="727" w:type="pct"/>
            <w:tcBorders>
              <w:left w:val="single" w:sz="2" w:space="0" w:color="auto"/>
              <w:right w:val="single" w:sz="2" w:space="0" w:color="auto"/>
            </w:tcBorders>
          </w:tcPr>
          <w:p w14:paraId="0642C805" w14:textId="77777777" w:rsidR="00731794" w:rsidRPr="00D85C31" w:rsidRDefault="00731794" w:rsidP="00731794">
            <w:pPr>
              <w:pStyle w:val="TableReference"/>
              <w:tabs>
                <w:tab w:val="left" w:pos="3306"/>
              </w:tabs>
              <w:rPr>
                <w:rFonts w:cs="Calibri"/>
                <w:color w:val="7030A0"/>
                <w:sz w:val="14"/>
              </w:rPr>
            </w:pPr>
          </w:p>
        </w:tc>
        <w:tc>
          <w:tcPr>
            <w:tcW w:w="982" w:type="pct"/>
            <w:tcBorders>
              <w:left w:val="single" w:sz="2" w:space="0" w:color="auto"/>
            </w:tcBorders>
          </w:tcPr>
          <w:p w14:paraId="4B00281B" w14:textId="143D633D" w:rsidR="00731794" w:rsidRPr="00021C57" w:rsidRDefault="00731794" w:rsidP="00731794">
            <w:pPr>
              <w:spacing w:after="120" w:line="259" w:lineRule="auto"/>
              <w:rPr>
                <w:rFonts w:eastAsia="Calibri" w:cs="Calibri"/>
                <w:color w:val="FF0000"/>
                <w:sz w:val="18"/>
                <w:szCs w:val="18"/>
              </w:rPr>
            </w:pPr>
            <w:r w:rsidRPr="00635724">
              <w:rPr>
                <w:bCs/>
                <w:sz w:val="18"/>
                <w:szCs w:val="18"/>
              </w:rPr>
              <w:t>IT equipment</w:t>
            </w:r>
          </w:p>
        </w:tc>
        <w:tc>
          <w:tcPr>
            <w:tcW w:w="3291" w:type="pct"/>
            <w:gridSpan w:val="3"/>
            <w:vAlign w:val="bottom"/>
          </w:tcPr>
          <w:p w14:paraId="1A4A0AB0" w14:textId="5360205D" w:rsidR="00731794" w:rsidRPr="00D85C31" w:rsidRDefault="00731794" w:rsidP="00731794">
            <w:pPr>
              <w:autoSpaceDE w:val="0"/>
              <w:autoSpaceDN w:val="0"/>
              <w:adjustRightInd w:val="0"/>
              <w:spacing w:after="80"/>
              <w:jc w:val="both"/>
              <w:rPr>
                <w:bCs/>
                <w:sz w:val="18"/>
                <w:szCs w:val="18"/>
              </w:rPr>
            </w:pPr>
            <w:r w:rsidRPr="00D85C31">
              <w:rPr>
                <w:bCs/>
                <w:sz w:val="18"/>
                <w:szCs w:val="18"/>
              </w:rPr>
              <w:t>The Agency has numerous leases for IT equipment.</w:t>
            </w:r>
            <w:r>
              <w:rPr>
                <w:bCs/>
                <w:sz w:val="18"/>
                <w:szCs w:val="18"/>
              </w:rPr>
              <w:t xml:space="preserve"> </w:t>
            </w:r>
            <w:r w:rsidRPr="00D85C31">
              <w:rPr>
                <w:bCs/>
                <w:sz w:val="18"/>
                <w:szCs w:val="18"/>
              </w:rPr>
              <w:t>‘</w:t>
            </w:r>
            <w:r w:rsidRPr="00D85C31">
              <w:rPr>
                <w:sz w:val="18"/>
                <w:szCs w:val="18"/>
              </w:rPr>
              <w:t>Burley Griffin</w:t>
            </w:r>
            <w:r w:rsidRPr="00D85C31">
              <w:rPr>
                <w:bCs/>
                <w:sz w:val="18"/>
                <w:szCs w:val="18"/>
              </w:rPr>
              <w:t xml:space="preserve"> Agency’ has determined that these leased assets are low value and as such has used the exemption for leases of low value assets.</w:t>
            </w:r>
            <w:r>
              <w:rPr>
                <w:bCs/>
                <w:sz w:val="18"/>
                <w:szCs w:val="18"/>
              </w:rPr>
              <w:t xml:space="preserve"> </w:t>
            </w:r>
            <w:r w:rsidRPr="00D85C31">
              <w:rPr>
                <w:bCs/>
                <w:sz w:val="18"/>
                <w:szCs w:val="18"/>
              </w:rPr>
              <w:t>Therefore ‘</w:t>
            </w:r>
            <w:r w:rsidRPr="00D85C31">
              <w:rPr>
                <w:sz w:val="18"/>
                <w:szCs w:val="18"/>
              </w:rPr>
              <w:t>Burley Griffin</w:t>
            </w:r>
            <w:r w:rsidRPr="00D85C31">
              <w:rPr>
                <w:bCs/>
                <w:sz w:val="18"/>
                <w:szCs w:val="18"/>
              </w:rPr>
              <w:t xml:space="preserve"> Agency’ does not take up a lease liability for these leases but instead accounts for the cost of these leases as an expense through the Operating Statement as incurred.</w:t>
            </w:r>
          </w:p>
          <w:p w14:paraId="600F67CD" w14:textId="4013EE31" w:rsidR="00731794" w:rsidRPr="00D85C31" w:rsidRDefault="00731794" w:rsidP="00731794">
            <w:pPr>
              <w:autoSpaceDE w:val="0"/>
              <w:autoSpaceDN w:val="0"/>
              <w:adjustRightInd w:val="0"/>
              <w:jc w:val="both"/>
              <w:rPr>
                <w:bCs/>
                <w:sz w:val="18"/>
                <w:szCs w:val="18"/>
              </w:rPr>
            </w:pPr>
            <w:r w:rsidRPr="00D85C31">
              <w:rPr>
                <w:bCs/>
                <w:sz w:val="18"/>
                <w:szCs w:val="18"/>
              </w:rPr>
              <w:t>Where the lease contains a purchase option, the purchase price is included in the lease liability where the Agency believes it is reasonably certain that the purchase option will be exercised.</w:t>
            </w:r>
          </w:p>
        </w:tc>
      </w:tr>
      <w:tr w:rsidR="00731794" w:rsidRPr="00381D99" w14:paraId="38A09404" w14:textId="77777777" w:rsidTr="003F315E">
        <w:trPr>
          <w:cantSplit/>
          <w:trHeight w:val="23"/>
        </w:trPr>
        <w:tc>
          <w:tcPr>
            <w:tcW w:w="727" w:type="pct"/>
            <w:tcBorders>
              <w:left w:val="single" w:sz="2" w:space="0" w:color="auto"/>
              <w:right w:val="single" w:sz="2" w:space="0" w:color="auto"/>
            </w:tcBorders>
          </w:tcPr>
          <w:p w14:paraId="01DF3130" w14:textId="77777777" w:rsidR="00731794" w:rsidRPr="00D85C31" w:rsidRDefault="00731794" w:rsidP="00731794">
            <w:pPr>
              <w:pStyle w:val="TableReference"/>
              <w:tabs>
                <w:tab w:val="left" w:pos="3306"/>
              </w:tabs>
              <w:spacing w:before="240"/>
              <w:rPr>
                <w:rFonts w:cs="Calibri"/>
                <w:color w:val="7030A0"/>
                <w:sz w:val="14"/>
              </w:rPr>
            </w:pPr>
            <w:r w:rsidRPr="00D85C31">
              <w:rPr>
                <w:rFonts w:cs="Calibri"/>
                <w:color w:val="7030A0"/>
                <w:sz w:val="14"/>
              </w:rPr>
              <w:t>AASB16.59bii</w:t>
            </w:r>
          </w:p>
        </w:tc>
        <w:tc>
          <w:tcPr>
            <w:tcW w:w="4273" w:type="pct"/>
            <w:gridSpan w:val="4"/>
            <w:tcBorders>
              <w:left w:val="single" w:sz="2" w:space="0" w:color="auto"/>
            </w:tcBorders>
          </w:tcPr>
          <w:p w14:paraId="6A6EA446" w14:textId="61CFD724" w:rsidR="00731794" w:rsidRPr="00D85C31" w:rsidRDefault="00731794" w:rsidP="00731794">
            <w:pPr>
              <w:spacing w:before="120" w:line="259" w:lineRule="auto"/>
              <w:jc w:val="both"/>
              <w:rPr>
                <w:rFonts w:eastAsia="Calibri" w:cs="Calibri"/>
                <w:b/>
                <w:bCs/>
                <w:iCs/>
                <w:sz w:val="18"/>
                <w:szCs w:val="18"/>
              </w:rPr>
            </w:pPr>
            <w:r w:rsidRPr="00D85C31">
              <w:rPr>
                <w:rFonts w:eastAsia="Calibri" w:cs="Calibri"/>
                <w:b/>
                <w:bCs/>
                <w:iCs/>
                <w:sz w:val="18"/>
                <w:szCs w:val="18"/>
              </w:rPr>
              <w:t>Extension Options</w:t>
            </w:r>
          </w:p>
          <w:p w14:paraId="31A10738" w14:textId="3A04C597" w:rsidR="00731794" w:rsidRPr="00D85C31" w:rsidRDefault="00731794" w:rsidP="00731794">
            <w:pPr>
              <w:spacing w:after="120" w:line="259" w:lineRule="auto"/>
              <w:jc w:val="both"/>
              <w:rPr>
                <w:rFonts w:eastAsia="Calibri" w:cs="Calibri"/>
                <w:sz w:val="18"/>
                <w:szCs w:val="18"/>
              </w:rPr>
            </w:pPr>
            <w:r w:rsidRPr="00D85C31">
              <w:rPr>
                <w:rFonts w:eastAsia="Calibri" w:cs="Calibri"/>
                <w:sz w:val="18"/>
                <w:szCs w:val="18"/>
              </w:rPr>
              <w:t xml:space="preserve">Where a lease contains extension options, at commencement date and at each subsequent reporting date, the Agency assesses </w:t>
            </w:r>
            <w:r w:rsidRPr="00F06541">
              <w:rPr>
                <w:rFonts w:eastAsia="Calibri" w:cs="Calibri"/>
                <w:sz w:val="18"/>
                <w:szCs w:val="18"/>
              </w:rPr>
              <w:t xml:space="preserve">whether </w:t>
            </w:r>
            <w:r w:rsidRPr="00D85C31">
              <w:rPr>
                <w:rFonts w:eastAsia="Calibri" w:cs="Calibri"/>
                <w:sz w:val="18"/>
                <w:szCs w:val="18"/>
              </w:rPr>
              <w:t>it is reasonably certain that the extension options will be exercised.</w:t>
            </w:r>
          </w:p>
          <w:p w14:paraId="2C64F891" w14:textId="1D444CF2" w:rsidR="00731794" w:rsidRPr="00D85C31" w:rsidRDefault="00731794" w:rsidP="00731794">
            <w:pPr>
              <w:spacing w:after="120" w:line="259" w:lineRule="auto"/>
              <w:jc w:val="both"/>
              <w:rPr>
                <w:b/>
                <w:strike/>
                <w:sz w:val="20"/>
                <w:szCs w:val="20"/>
              </w:rPr>
            </w:pPr>
            <w:r w:rsidRPr="00D85C31">
              <w:rPr>
                <w:rFonts w:eastAsia="Calibri" w:cs="Calibri"/>
                <w:sz w:val="18"/>
                <w:szCs w:val="18"/>
              </w:rPr>
              <w:t>There are $xxx in potential future lease payments which are not included in lease liabilities as the Agency has assessed that the exercise of the option is not reasonably certain</w:t>
            </w:r>
            <w:r>
              <w:rPr>
                <w:rFonts w:eastAsia="Calibri" w:cs="Calibri"/>
                <w:sz w:val="18"/>
                <w:szCs w:val="18"/>
              </w:rPr>
              <w:t>.</w:t>
            </w:r>
          </w:p>
        </w:tc>
      </w:tr>
      <w:tr w:rsidR="00731794" w:rsidRPr="00381D99" w14:paraId="52B55161" w14:textId="77777777" w:rsidTr="003F315E">
        <w:trPr>
          <w:cantSplit/>
          <w:trHeight w:val="23"/>
        </w:trPr>
        <w:tc>
          <w:tcPr>
            <w:tcW w:w="727" w:type="pct"/>
            <w:tcBorders>
              <w:left w:val="single" w:sz="2" w:space="0" w:color="auto"/>
              <w:right w:val="single" w:sz="2" w:space="0" w:color="auto"/>
            </w:tcBorders>
          </w:tcPr>
          <w:p w14:paraId="128B059F" w14:textId="77777777" w:rsidR="00731794" w:rsidRPr="00D85C31" w:rsidRDefault="00731794" w:rsidP="00731794">
            <w:pPr>
              <w:pStyle w:val="TableReference"/>
              <w:tabs>
                <w:tab w:val="left" w:pos="3306"/>
              </w:tabs>
              <w:spacing w:before="240"/>
              <w:rPr>
                <w:rFonts w:cs="Calibri"/>
                <w:color w:val="7030A0"/>
                <w:sz w:val="14"/>
              </w:rPr>
            </w:pPr>
          </w:p>
        </w:tc>
        <w:tc>
          <w:tcPr>
            <w:tcW w:w="4273" w:type="pct"/>
            <w:gridSpan w:val="4"/>
            <w:tcBorders>
              <w:left w:val="single" w:sz="2" w:space="0" w:color="auto"/>
            </w:tcBorders>
          </w:tcPr>
          <w:p w14:paraId="7A6368B8" w14:textId="5AD73F75" w:rsidR="00731794" w:rsidRPr="00F06541" w:rsidRDefault="00731794" w:rsidP="00731794">
            <w:pPr>
              <w:spacing w:line="259" w:lineRule="auto"/>
              <w:jc w:val="both"/>
              <w:rPr>
                <w:b/>
                <w:bCs/>
                <w:strike/>
                <w:sz w:val="18"/>
                <w:szCs w:val="18"/>
              </w:rPr>
            </w:pPr>
            <w:r w:rsidRPr="00F06541">
              <w:rPr>
                <w:rFonts w:asciiTheme="minorHAnsi" w:hAnsiTheme="minorHAnsi" w:cstheme="minorHAnsi"/>
                <w:sz w:val="18"/>
                <w:szCs w:val="18"/>
              </w:rPr>
              <w:t xml:space="preserve">At inception of a contract, the Agency assesses whether a lease exists, that is, does the contract convey the right to control the use of an identified asset for </w:t>
            </w:r>
            <w:proofErr w:type="gramStart"/>
            <w:r w:rsidRPr="00F06541">
              <w:rPr>
                <w:rFonts w:asciiTheme="minorHAnsi" w:hAnsiTheme="minorHAnsi" w:cstheme="minorHAnsi"/>
                <w:sz w:val="18"/>
                <w:szCs w:val="18"/>
              </w:rPr>
              <w:t>a period of time</w:t>
            </w:r>
            <w:proofErr w:type="gramEnd"/>
            <w:r w:rsidRPr="00F06541">
              <w:rPr>
                <w:rFonts w:asciiTheme="minorHAnsi" w:hAnsiTheme="minorHAnsi" w:cstheme="minorHAnsi"/>
                <w:sz w:val="18"/>
                <w:szCs w:val="18"/>
              </w:rPr>
              <w:t xml:space="preserve"> in exchange for consideration.</w:t>
            </w:r>
          </w:p>
        </w:tc>
      </w:tr>
      <w:tr w:rsidR="00731794" w:rsidRPr="00381D99" w14:paraId="24E20854" w14:textId="77777777" w:rsidTr="003F315E">
        <w:trPr>
          <w:cantSplit/>
          <w:trHeight w:val="23"/>
        </w:trPr>
        <w:tc>
          <w:tcPr>
            <w:tcW w:w="727" w:type="pct"/>
            <w:tcBorders>
              <w:left w:val="single" w:sz="2" w:space="0" w:color="auto"/>
              <w:right w:val="single" w:sz="2" w:space="0" w:color="auto"/>
            </w:tcBorders>
          </w:tcPr>
          <w:p w14:paraId="4DB01E6B" w14:textId="77777777" w:rsidR="00731794" w:rsidRPr="00D85C31" w:rsidRDefault="00731794" w:rsidP="00731794">
            <w:pPr>
              <w:pStyle w:val="TableReference"/>
              <w:tabs>
                <w:tab w:val="left" w:pos="3306"/>
              </w:tabs>
              <w:spacing w:before="240"/>
              <w:rPr>
                <w:rFonts w:cs="Calibri"/>
                <w:color w:val="7030A0"/>
                <w:sz w:val="14"/>
              </w:rPr>
            </w:pPr>
          </w:p>
        </w:tc>
        <w:tc>
          <w:tcPr>
            <w:tcW w:w="4273" w:type="pct"/>
            <w:gridSpan w:val="4"/>
            <w:tcBorders>
              <w:left w:val="single" w:sz="2" w:space="0" w:color="auto"/>
            </w:tcBorders>
          </w:tcPr>
          <w:p w14:paraId="37FBF292" w14:textId="77777777" w:rsidR="00731794" w:rsidRPr="00F06541" w:rsidRDefault="00731794" w:rsidP="00731794">
            <w:pPr>
              <w:spacing w:after="120"/>
              <w:jc w:val="both"/>
              <w:rPr>
                <w:rFonts w:asciiTheme="minorHAnsi" w:hAnsiTheme="minorHAnsi" w:cstheme="minorHAnsi"/>
                <w:sz w:val="18"/>
                <w:szCs w:val="18"/>
              </w:rPr>
            </w:pPr>
            <w:r w:rsidRPr="00F06541">
              <w:rPr>
                <w:rFonts w:asciiTheme="minorHAnsi" w:hAnsiTheme="minorHAnsi" w:cstheme="minorHAnsi"/>
                <w:sz w:val="18"/>
                <w:szCs w:val="18"/>
              </w:rPr>
              <w:t>This involves an assessment of whether:</w:t>
            </w:r>
          </w:p>
          <w:p w14:paraId="57958BDA" w14:textId="77777777" w:rsidR="00731794" w:rsidRPr="00F06541" w:rsidRDefault="00731794" w:rsidP="00731794">
            <w:pPr>
              <w:pStyle w:val="ListParagraph"/>
              <w:numPr>
                <w:ilvl w:val="0"/>
                <w:numId w:val="48"/>
              </w:numPr>
              <w:spacing w:after="120"/>
              <w:contextualSpacing w:val="0"/>
              <w:jc w:val="both"/>
              <w:rPr>
                <w:rFonts w:asciiTheme="minorHAnsi" w:hAnsiTheme="minorHAnsi" w:cstheme="minorHAnsi"/>
                <w:sz w:val="18"/>
                <w:szCs w:val="18"/>
              </w:rPr>
            </w:pPr>
            <w:r w:rsidRPr="00F06541">
              <w:rPr>
                <w:rFonts w:asciiTheme="minorHAnsi" w:hAnsiTheme="minorHAnsi" w:cstheme="minorHAnsi"/>
                <w:sz w:val="18"/>
                <w:szCs w:val="18"/>
              </w:rPr>
              <w:t xml:space="preserve">the contract involves the use of an identified asset – this may be explicitly or implicitly identified within the agreement. If the supplier has a substantive substitution </w:t>
            </w:r>
            <w:proofErr w:type="gramStart"/>
            <w:r w:rsidRPr="00F06541">
              <w:rPr>
                <w:rFonts w:asciiTheme="minorHAnsi" w:hAnsiTheme="minorHAnsi" w:cstheme="minorHAnsi"/>
                <w:sz w:val="18"/>
                <w:szCs w:val="18"/>
              </w:rPr>
              <w:t>right</w:t>
            </w:r>
            <w:proofErr w:type="gramEnd"/>
            <w:r w:rsidRPr="00F06541">
              <w:rPr>
                <w:rFonts w:asciiTheme="minorHAnsi" w:hAnsiTheme="minorHAnsi" w:cstheme="minorHAnsi"/>
                <w:sz w:val="18"/>
                <w:szCs w:val="18"/>
              </w:rPr>
              <w:t xml:space="preserve"> then there is no identified </w:t>
            </w:r>
            <w:proofErr w:type="gramStart"/>
            <w:r w:rsidRPr="00F06541">
              <w:rPr>
                <w:rFonts w:asciiTheme="minorHAnsi" w:hAnsiTheme="minorHAnsi" w:cstheme="minorHAnsi"/>
                <w:sz w:val="18"/>
                <w:szCs w:val="18"/>
              </w:rPr>
              <w:t>asset;</w:t>
            </w:r>
            <w:proofErr w:type="gramEnd"/>
          </w:p>
          <w:p w14:paraId="1F23089B" w14:textId="2988733B" w:rsidR="00731794" w:rsidRPr="00F06541" w:rsidRDefault="00731794" w:rsidP="00731794">
            <w:pPr>
              <w:pStyle w:val="ListParagraph"/>
              <w:numPr>
                <w:ilvl w:val="0"/>
                <w:numId w:val="48"/>
              </w:numPr>
              <w:spacing w:after="120"/>
              <w:contextualSpacing w:val="0"/>
              <w:jc w:val="both"/>
              <w:rPr>
                <w:rFonts w:asciiTheme="minorHAnsi" w:hAnsiTheme="minorHAnsi" w:cstheme="minorHAnsi"/>
                <w:sz w:val="18"/>
                <w:szCs w:val="18"/>
              </w:rPr>
            </w:pPr>
            <w:r w:rsidRPr="00F06541">
              <w:rPr>
                <w:rFonts w:asciiTheme="minorHAnsi" w:hAnsiTheme="minorHAnsi" w:cstheme="minorHAnsi"/>
                <w:sz w:val="18"/>
                <w:szCs w:val="18"/>
              </w:rPr>
              <w:t xml:space="preserve">the Agency has the right to obtain substantially </w:t>
            </w:r>
            <w:proofErr w:type="gramStart"/>
            <w:r w:rsidRPr="00F06541">
              <w:rPr>
                <w:rFonts w:asciiTheme="minorHAnsi" w:hAnsiTheme="minorHAnsi" w:cstheme="minorHAnsi"/>
                <w:sz w:val="18"/>
                <w:szCs w:val="18"/>
              </w:rPr>
              <w:t>all of</w:t>
            </w:r>
            <w:proofErr w:type="gramEnd"/>
            <w:r w:rsidRPr="00F06541">
              <w:rPr>
                <w:rFonts w:asciiTheme="minorHAnsi" w:hAnsiTheme="minorHAnsi" w:cstheme="minorHAnsi"/>
                <w:sz w:val="18"/>
                <w:szCs w:val="18"/>
              </w:rPr>
              <w:t xml:space="preserve"> the economic benefits from the use of the asset throughout the period of use; and</w:t>
            </w:r>
          </w:p>
          <w:p w14:paraId="788BC3C3" w14:textId="1E0DF70E" w:rsidR="00731794" w:rsidRPr="00F06541" w:rsidRDefault="00731794" w:rsidP="00731794">
            <w:pPr>
              <w:pStyle w:val="ListParagraph"/>
              <w:numPr>
                <w:ilvl w:val="0"/>
                <w:numId w:val="48"/>
              </w:numPr>
              <w:spacing w:after="120"/>
              <w:contextualSpacing w:val="0"/>
              <w:jc w:val="both"/>
              <w:rPr>
                <w:rFonts w:asciiTheme="minorHAnsi" w:hAnsiTheme="minorHAnsi" w:cstheme="minorHAnsi"/>
                <w:sz w:val="18"/>
                <w:szCs w:val="18"/>
              </w:rPr>
            </w:pPr>
            <w:r w:rsidRPr="00F06541">
              <w:rPr>
                <w:rFonts w:asciiTheme="minorHAnsi" w:hAnsiTheme="minorHAnsi" w:cstheme="minorHAnsi"/>
                <w:sz w:val="18"/>
                <w:szCs w:val="18"/>
              </w:rPr>
              <w:t xml:space="preserve">the Agency has the right to direct the use of the asset i.e. </w:t>
            </w:r>
            <w:proofErr w:type="gramStart"/>
            <w:r w:rsidRPr="00F06541">
              <w:rPr>
                <w:rFonts w:asciiTheme="minorHAnsi" w:hAnsiTheme="minorHAnsi" w:cstheme="minorHAnsi"/>
                <w:sz w:val="18"/>
                <w:szCs w:val="18"/>
              </w:rPr>
              <w:t>decision making</w:t>
            </w:r>
            <w:proofErr w:type="gramEnd"/>
            <w:r w:rsidRPr="00F06541">
              <w:rPr>
                <w:rFonts w:asciiTheme="minorHAnsi" w:hAnsiTheme="minorHAnsi" w:cstheme="minorHAnsi"/>
                <w:sz w:val="18"/>
                <w:szCs w:val="18"/>
              </w:rPr>
              <w:t xml:space="preserve"> rights in relation to changing how and for what purpose the asset is used.</w:t>
            </w:r>
          </w:p>
        </w:tc>
      </w:tr>
      <w:tr w:rsidR="00731794" w:rsidRPr="00381D99" w14:paraId="081BEEE2" w14:textId="77777777" w:rsidTr="003F315E">
        <w:trPr>
          <w:cantSplit/>
          <w:trHeight w:val="23"/>
        </w:trPr>
        <w:tc>
          <w:tcPr>
            <w:tcW w:w="727" w:type="pct"/>
            <w:tcBorders>
              <w:left w:val="single" w:sz="2" w:space="0" w:color="auto"/>
              <w:right w:val="single" w:sz="2" w:space="0" w:color="auto"/>
            </w:tcBorders>
          </w:tcPr>
          <w:p w14:paraId="5B215D8B" w14:textId="77777777" w:rsidR="00731794" w:rsidRPr="00D85C31" w:rsidRDefault="00731794" w:rsidP="00731794">
            <w:pPr>
              <w:pStyle w:val="TableReference"/>
              <w:tabs>
                <w:tab w:val="left" w:pos="3306"/>
              </w:tabs>
              <w:spacing w:before="240"/>
              <w:rPr>
                <w:rFonts w:cs="Calibri"/>
                <w:color w:val="7030A0"/>
                <w:sz w:val="14"/>
              </w:rPr>
            </w:pPr>
          </w:p>
        </w:tc>
        <w:tc>
          <w:tcPr>
            <w:tcW w:w="4273" w:type="pct"/>
            <w:gridSpan w:val="4"/>
            <w:tcBorders>
              <w:left w:val="single" w:sz="2" w:space="0" w:color="auto"/>
            </w:tcBorders>
          </w:tcPr>
          <w:p w14:paraId="2A0E77F0" w14:textId="687F5649" w:rsidR="00731794" w:rsidRPr="00D85C31" w:rsidRDefault="00731794" w:rsidP="00731794">
            <w:pPr>
              <w:spacing w:after="60" w:line="259" w:lineRule="auto"/>
              <w:jc w:val="both"/>
              <w:rPr>
                <w:rFonts w:asciiTheme="minorHAnsi" w:hAnsiTheme="minorHAnsi" w:cstheme="minorHAnsi"/>
                <w:sz w:val="18"/>
                <w:szCs w:val="18"/>
              </w:rPr>
            </w:pPr>
            <w:r w:rsidRPr="00D85C31">
              <w:rPr>
                <w:rFonts w:asciiTheme="minorHAnsi" w:hAnsiTheme="minorHAnsi" w:cstheme="minorHAnsi"/>
                <w:sz w:val="18"/>
                <w:szCs w:val="18"/>
              </w:rPr>
              <w:t>The lease liability is initially measured at the present value of the remaining lease payments at the commencement of the lease.</w:t>
            </w:r>
            <w:r>
              <w:rPr>
                <w:rFonts w:asciiTheme="minorHAnsi" w:hAnsiTheme="minorHAnsi" w:cstheme="minorHAnsi"/>
                <w:sz w:val="18"/>
                <w:szCs w:val="18"/>
              </w:rPr>
              <w:t xml:space="preserve"> </w:t>
            </w:r>
          </w:p>
        </w:tc>
      </w:tr>
      <w:tr w:rsidR="00731794" w:rsidRPr="00381D99" w14:paraId="00A770B7" w14:textId="77777777" w:rsidTr="003F315E">
        <w:trPr>
          <w:cantSplit/>
          <w:trHeight w:val="154"/>
        </w:trPr>
        <w:tc>
          <w:tcPr>
            <w:tcW w:w="727" w:type="pct"/>
            <w:tcBorders>
              <w:left w:val="single" w:sz="2" w:space="0" w:color="auto"/>
              <w:right w:val="single" w:sz="2" w:space="0" w:color="auto"/>
            </w:tcBorders>
          </w:tcPr>
          <w:p w14:paraId="6A0ED422" w14:textId="77777777" w:rsidR="00731794" w:rsidRPr="00D85C31" w:rsidRDefault="00731794" w:rsidP="00731794">
            <w:pPr>
              <w:pStyle w:val="TableReference"/>
              <w:tabs>
                <w:tab w:val="left" w:pos="3306"/>
              </w:tabs>
              <w:rPr>
                <w:rFonts w:cs="Calibri"/>
                <w:color w:val="7030A0"/>
                <w:sz w:val="14"/>
              </w:rPr>
            </w:pPr>
          </w:p>
        </w:tc>
        <w:tc>
          <w:tcPr>
            <w:tcW w:w="4273" w:type="pct"/>
            <w:gridSpan w:val="4"/>
            <w:tcBorders>
              <w:left w:val="single" w:sz="2" w:space="0" w:color="auto"/>
            </w:tcBorders>
          </w:tcPr>
          <w:p w14:paraId="55ED0360" w14:textId="5F77D7E0" w:rsidR="00731794" w:rsidRPr="00D85C31" w:rsidRDefault="00731794" w:rsidP="00731794">
            <w:pPr>
              <w:spacing w:after="40" w:line="259" w:lineRule="auto"/>
              <w:jc w:val="both"/>
              <w:rPr>
                <w:rFonts w:asciiTheme="minorHAnsi" w:hAnsiTheme="minorHAnsi" w:cstheme="minorHAnsi"/>
                <w:sz w:val="18"/>
                <w:szCs w:val="18"/>
              </w:rPr>
            </w:pPr>
            <w:r w:rsidRPr="00D85C31">
              <w:rPr>
                <w:rFonts w:asciiTheme="minorHAnsi" w:hAnsiTheme="minorHAnsi" w:cstheme="minorHAnsi"/>
                <w:sz w:val="18"/>
                <w:szCs w:val="18"/>
              </w:rPr>
              <w:t>Lease liabilities include the net present value of the following lease payments:</w:t>
            </w:r>
          </w:p>
        </w:tc>
      </w:tr>
      <w:tr w:rsidR="00731794" w:rsidRPr="00381D99" w14:paraId="51B1C50D" w14:textId="77777777" w:rsidTr="003F315E">
        <w:trPr>
          <w:cantSplit/>
          <w:trHeight w:val="23"/>
        </w:trPr>
        <w:tc>
          <w:tcPr>
            <w:tcW w:w="727" w:type="pct"/>
            <w:tcBorders>
              <w:left w:val="single" w:sz="2" w:space="0" w:color="auto"/>
              <w:right w:val="single" w:sz="2" w:space="0" w:color="auto"/>
            </w:tcBorders>
          </w:tcPr>
          <w:p w14:paraId="3123E0A9" w14:textId="77777777" w:rsidR="00731794" w:rsidRPr="00D85C31" w:rsidRDefault="00731794" w:rsidP="00731794">
            <w:pPr>
              <w:pStyle w:val="TableReference"/>
              <w:tabs>
                <w:tab w:val="left" w:pos="3306"/>
              </w:tabs>
              <w:rPr>
                <w:rFonts w:cs="Calibri"/>
                <w:color w:val="7030A0"/>
                <w:sz w:val="14"/>
              </w:rPr>
            </w:pPr>
          </w:p>
        </w:tc>
        <w:tc>
          <w:tcPr>
            <w:tcW w:w="4273" w:type="pct"/>
            <w:gridSpan w:val="4"/>
            <w:tcBorders>
              <w:left w:val="single" w:sz="2" w:space="0" w:color="auto"/>
            </w:tcBorders>
          </w:tcPr>
          <w:p w14:paraId="486E7CAD" w14:textId="69C64D97" w:rsidR="00731794" w:rsidRPr="00D85C31" w:rsidRDefault="00731794" w:rsidP="00731794">
            <w:pPr>
              <w:pStyle w:val="Appxhead3"/>
              <w:numPr>
                <w:ilvl w:val="0"/>
                <w:numId w:val="44"/>
              </w:numPr>
              <w:spacing w:before="0" w:after="40"/>
              <w:ind w:left="604"/>
              <w:jc w:val="both"/>
              <w:rPr>
                <w:rFonts w:asciiTheme="minorHAnsi" w:hAnsiTheme="minorHAnsi" w:cstheme="minorHAnsi"/>
                <w:b w:val="0"/>
                <w:smallCaps w:val="0"/>
                <w:sz w:val="18"/>
                <w:szCs w:val="18"/>
              </w:rPr>
            </w:pPr>
            <w:r w:rsidRPr="00D85C31">
              <w:rPr>
                <w:rFonts w:asciiTheme="minorHAnsi" w:hAnsiTheme="minorHAnsi" w:cstheme="minorHAnsi"/>
                <w:b w:val="0"/>
                <w:smallCaps w:val="0"/>
                <w:sz w:val="18"/>
                <w:szCs w:val="18"/>
              </w:rPr>
              <w:t>fixed payments (including in-substance fixed payments), less any lease incentive receivables;</w:t>
            </w:r>
          </w:p>
        </w:tc>
      </w:tr>
      <w:tr w:rsidR="00731794" w:rsidRPr="00381D99" w14:paraId="1D3EDAD3" w14:textId="77777777" w:rsidTr="003F315E">
        <w:trPr>
          <w:cantSplit/>
          <w:trHeight w:val="23"/>
        </w:trPr>
        <w:tc>
          <w:tcPr>
            <w:tcW w:w="727" w:type="pct"/>
            <w:tcBorders>
              <w:left w:val="single" w:sz="2" w:space="0" w:color="auto"/>
              <w:right w:val="single" w:sz="2" w:space="0" w:color="auto"/>
            </w:tcBorders>
          </w:tcPr>
          <w:p w14:paraId="5E57B5F0" w14:textId="77777777" w:rsidR="00731794" w:rsidRPr="00D85C31" w:rsidRDefault="00731794" w:rsidP="00731794">
            <w:pPr>
              <w:pStyle w:val="TableReference"/>
              <w:tabs>
                <w:tab w:val="left" w:pos="3306"/>
              </w:tabs>
              <w:rPr>
                <w:rFonts w:cs="Calibri"/>
                <w:color w:val="7030A0"/>
                <w:sz w:val="14"/>
              </w:rPr>
            </w:pPr>
          </w:p>
        </w:tc>
        <w:tc>
          <w:tcPr>
            <w:tcW w:w="4273" w:type="pct"/>
            <w:gridSpan w:val="4"/>
            <w:tcBorders>
              <w:left w:val="single" w:sz="2" w:space="0" w:color="auto"/>
            </w:tcBorders>
          </w:tcPr>
          <w:p w14:paraId="65EBAC53" w14:textId="2D4CB7C8" w:rsidR="00731794" w:rsidRPr="00D85C31" w:rsidRDefault="00731794" w:rsidP="00731794">
            <w:pPr>
              <w:pStyle w:val="Appxhead3"/>
              <w:numPr>
                <w:ilvl w:val="0"/>
                <w:numId w:val="44"/>
              </w:numPr>
              <w:spacing w:before="0" w:after="40"/>
              <w:ind w:left="604"/>
              <w:jc w:val="both"/>
              <w:rPr>
                <w:rFonts w:asciiTheme="minorHAnsi" w:hAnsiTheme="minorHAnsi" w:cstheme="minorHAnsi"/>
                <w:b w:val="0"/>
                <w:smallCaps w:val="0"/>
                <w:sz w:val="18"/>
                <w:szCs w:val="18"/>
              </w:rPr>
            </w:pPr>
            <w:r w:rsidRPr="00D85C31">
              <w:rPr>
                <w:rFonts w:asciiTheme="minorHAnsi" w:hAnsiTheme="minorHAnsi" w:cstheme="minorHAnsi"/>
                <w:b w:val="0"/>
                <w:smallCaps w:val="0"/>
                <w:sz w:val="18"/>
                <w:szCs w:val="18"/>
              </w:rPr>
              <w:t>variable lease payments that are based on an index or a rate, initially measured using the index or rate as at the commencement date;</w:t>
            </w:r>
          </w:p>
        </w:tc>
      </w:tr>
      <w:tr w:rsidR="00731794" w:rsidRPr="00381D99" w14:paraId="2BE30B8C" w14:textId="77777777" w:rsidTr="003F315E">
        <w:trPr>
          <w:cantSplit/>
          <w:trHeight w:val="23"/>
        </w:trPr>
        <w:tc>
          <w:tcPr>
            <w:tcW w:w="727" w:type="pct"/>
            <w:tcBorders>
              <w:left w:val="single" w:sz="2" w:space="0" w:color="auto"/>
              <w:right w:val="single" w:sz="2" w:space="0" w:color="auto"/>
            </w:tcBorders>
          </w:tcPr>
          <w:p w14:paraId="7B93C4B0" w14:textId="77777777" w:rsidR="00731794" w:rsidRPr="00D85C31" w:rsidRDefault="00731794" w:rsidP="00731794">
            <w:pPr>
              <w:pStyle w:val="TableReference"/>
              <w:tabs>
                <w:tab w:val="left" w:pos="3306"/>
              </w:tabs>
              <w:rPr>
                <w:rFonts w:cs="Calibri"/>
                <w:color w:val="7030A0"/>
                <w:sz w:val="14"/>
              </w:rPr>
            </w:pPr>
          </w:p>
        </w:tc>
        <w:tc>
          <w:tcPr>
            <w:tcW w:w="4273" w:type="pct"/>
            <w:gridSpan w:val="4"/>
            <w:tcBorders>
              <w:left w:val="single" w:sz="2" w:space="0" w:color="auto"/>
            </w:tcBorders>
          </w:tcPr>
          <w:p w14:paraId="6EED97BC" w14:textId="67241C62" w:rsidR="00731794" w:rsidRPr="00D85C31" w:rsidRDefault="00731794" w:rsidP="00731794">
            <w:pPr>
              <w:pStyle w:val="Appxhead3"/>
              <w:numPr>
                <w:ilvl w:val="0"/>
                <w:numId w:val="44"/>
              </w:numPr>
              <w:spacing w:before="0" w:after="40"/>
              <w:ind w:left="604"/>
              <w:jc w:val="both"/>
              <w:rPr>
                <w:rFonts w:asciiTheme="minorHAnsi" w:hAnsiTheme="minorHAnsi" w:cstheme="minorHAnsi"/>
                <w:b w:val="0"/>
                <w:smallCaps w:val="0"/>
                <w:sz w:val="18"/>
                <w:szCs w:val="18"/>
              </w:rPr>
            </w:pPr>
            <w:r w:rsidRPr="00D85C31">
              <w:rPr>
                <w:rFonts w:asciiTheme="minorHAnsi" w:hAnsiTheme="minorHAnsi" w:cstheme="minorHAnsi"/>
                <w:b w:val="0"/>
                <w:smallCaps w:val="0"/>
                <w:sz w:val="18"/>
                <w:szCs w:val="18"/>
              </w:rPr>
              <w:t>amounts expected to be payable by the lessee under residual value guarantees;</w:t>
            </w:r>
          </w:p>
        </w:tc>
      </w:tr>
      <w:tr w:rsidR="00731794" w:rsidRPr="00381D99" w14:paraId="7B44C331" w14:textId="77777777" w:rsidTr="003F315E">
        <w:trPr>
          <w:cantSplit/>
          <w:trHeight w:val="23"/>
        </w:trPr>
        <w:tc>
          <w:tcPr>
            <w:tcW w:w="727" w:type="pct"/>
            <w:tcBorders>
              <w:left w:val="single" w:sz="2" w:space="0" w:color="auto"/>
              <w:right w:val="single" w:sz="2" w:space="0" w:color="auto"/>
            </w:tcBorders>
          </w:tcPr>
          <w:p w14:paraId="3E377703" w14:textId="77777777" w:rsidR="00731794" w:rsidRPr="00D85C31" w:rsidRDefault="00731794" w:rsidP="00731794">
            <w:pPr>
              <w:pStyle w:val="TableReference"/>
              <w:tabs>
                <w:tab w:val="left" w:pos="3306"/>
              </w:tabs>
              <w:rPr>
                <w:rFonts w:cs="Calibri"/>
                <w:color w:val="7030A0"/>
                <w:sz w:val="14"/>
              </w:rPr>
            </w:pPr>
          </w:p>
        </w:tc>
        <w:tc>
          <w:tcPr>
            <w:tcW w:w="4273" w:type="pct"/>
            <w:gridSpan w:val="4"/>
            <w:tcBorders>
              <w:left w:val="single" w:sz="2" w:space="0" w:color="auto"/>
            </w:tcBorders>
          </w:tcPr>
          <w:p w14:paraId="70DD77AB" w14:textId="45BA03A9" w:rsidR="00731794" w:rsidRPr="00D85C31" w:rsidRDefault="00731794" w:rsidP="00731794">
            <w:pPr>
              <w:pStyle w:val="Appxhead3"/>
              <w:numPr>
                <w:ilvl w:val="0"/>
                <w:numId w:val="44"/>
              </w:numPr>
              <w:spacing w:before="0" w:after="40"/>
              <w:ind w:left="604"/>
              <w:jc w:val="both"/>
              <w:rPr>
                <w:rFonts w:asciiTheme="minorHAnsi" w:hAnsiTheme="minorHAnsi" w:cstheme="minorHAnsi"/>
                <w:b w:val="0"/>
                <w:smallCaps w:val="0"/>
                <w:sz w:val="18"/>
                <w:szCs w:val="18"/>
              </w:rPr>
            </w:pPr>
            <w:r w:rsidRPr="00D85C31">
              <w:rPr>
                <w:rFonts w:asciiTheme="minorHAnsi" w:hAnsiTheme="minorHAnsi" w:cstheme="minorHAnsi"/>
                <w:b w:val="0"/>
                <w:smallCaps w:val="0"/>
                <w:sz w:val="18"/>
                <w:szCs w:val="18"/>
              </w:rPr>
              <w:t>the exercise price of a purchase option if the lessee is reasonably certain to exercise that option; and</w:t>
            </w:r>
          </w:p>
        </w:tc>
      </w:tr>
      <w:tr w:rsidR="00731794" w:rsidRPr="00381D99" w14:paraId="1AF9AFFA" w14:textId="77777777" w:rsidTr="003F315E">
        <w:trPr>
          <w:cantSplit/>
          <w:trHeight w:val="23"/>
        </w:trPr>
        <w:tc>
          <w:tcPr>
            <w:tcW w:w="727" w:type="pct"/>
            <w:tcBorders>
              <w:left w:val="single" w:sz="2" w:space="0" w:color="auto"/>
              <w:right w:val="single" w:sz="2" w:space="0" w:color="auto"/>
            </w:tcBorders>
          </w:tcPr>
          <w:p w14:paraId="3AAB2816" w14:textId="77777777" w:rsidR="00731794" w:rsidRPr="00D85C31" w:rsidRDefault="00731794" w:rsidP="00731794">
            <w:pPr>
              <w:pStyle w:val="TableReference"/>
              <w:tabs>
                <w:tab w:val="left" w:pos="3306"/>
              </w:tabs>
              <w:rPr>
                <w:rFonts w:cs="Calibri"/>
                <w:color w:val="7030A0"/>
                <w:sz w:val="14"/>
              </w:rPr>
            </w:pPr>
          </w:p>
        </w:tc>
        <w:tc>
          <w:tcPr>
            <w:tcW w:w="4273" w:type="pct"/>
            <w:gridSpan w:val="4"/>
            <w:tcBorders>
              <w:left w:val="single" w:sz="2" w:space="0" w:color="auto"/>
            </w:tcBorders>
          </w:tcPr>
          <w:p w14:paraId="532DB15A" w14:textId="7C3E4CDC" w:rsidR="00731794" w:rsidRPr="00D85C31" w:rsidRDefault="00731794" w:rsidP="00731794">
            <w:pPr>
              <w:pStyle w:val="Appxhead3"/>
              <w:numPr>
                <w:ilvl w:val="0"/>
                <w:numId w:val="44"/>
              </w:numPr>
              <w:spacing w:before="0" w:after="120"/>
              <w:ind w:left="601" w:hanging="357"/>
              <w:jc w:val="both"/>
              <w:rPr>
                <w:rFonts w:asciiTheme="minorHAnsi" w:hAnsiTheme="minorHAnsi" w:cstheme="minorHAnsi"/>
                <w:b w:val="0"/>
                <w:smallCaps w:val="0"/>
                <w:sz w:val="18"/>
                <w:szCs w:val="18"/>
              </w:rPr>
            </w:pPr>
            <w:r w:rsidRPr="00D85C31">
              <w:rPr>
                <w:rFonts w:asciiTheme="minorHAnsi" w:hAnsiTheme="minorHAnsi" w:cstheme="minorHAnsi"/>
                <w:b w:val="0"/>
                <w:smallCaps w:val="0"/>
                <w:sz w:val="18"/>
                <w:szCs w:val="18"/>
              </w:rPr>
              <w:t>payments of penalties for terminating the lease, if the lease term reflects the lessee exercising that termination option.</w:t>
            </w:r>
          </w:p>
        </w:tc>
      </w:tr>
      <w:tr w:rsidR="00731794" w:rsidRPr="00381D99" w14:paraId="685D22E9" w14:textId="77777777" w:rsidTr="003F315E">
        <w:trPr>
          <w:cantSplit/>
          <w:trHeight w:val="23"/>
        </w:trPr>
        <w:tc>
          <w:tcPr>
            <w:tcW w:w="727" w:type="pct"/>
            <w:tcBorders>
              <w:left w:val="single" w:sz="2" w:space="0" w:color="auto"/>
              <w:right w:val="single" w:sz="2" w:space="0" w:color="auto"/>
            </w:tcBorders>
          </w:tcPr>
          <w:p w14:paraId="060049FE" w14:textId="77777777" w:rsidR="00731794" w:rsidRPr="00D85C31" w:rsidRDefault="00731794" w:rsidP="00731794">
            <w:pPr>
              <w:pStyle w:val="TableReference"/>
              <w:tabs>
                <w:tab w:val="left" w:pos="3306"/>
              </w:tabs>
              <w:rPr>
                <w:rFonts w:cs="Calibri"/>
                <w:color w:val="7030A0"/>
                <w:sz w:val="14"/>
              </w:rPr>
            </w:pPr>
          </w:p>
        </w:tc>
        <w:tc>
          <w:tcPr>
            <w:tcW w:w="4273" w:type="pct"/>
            <w:gridSpan w:val="4"/>
            <w:tcBorders>
              <w:left w:val="single" w:sz="2" w:space="0" w:color="auto"/>
            </w:tcBorders>
          </w:tcPr>
          <w:p w14:paraId="542346BA" w14:textId="54557D9E" w:rsidR="00731794" w:rsidRPr="00D85C31" w:rsidRDefault="00731794" w:rsidP="00731794">
            <w:pPr>
              <w:pStyle w:val="Appxhead3"/>
              <w:spacing w:before="0" w:after="0"/>
              <w:jc w:val="both"/>
              <w:rPr>
                <w:rFonts w:asciiTheme="minorHAnsi" w:hAnsiTheme="minorHAnsi" w:cstheme="minorHAnsi"/>
                <w:b w:val="0"/>
                <w:smallCaps w:val="0"/>
                <w:sz w:val="18"/>
                <w:szCs w:val="18"/>
              </w:rPr>
            </w:pPr>
            <w:proofErr w:type="gramStart"/>
            <w:r w:rsidRPr="00D85C31">
              <w:rPr>
                <w:rFonts w:asciiTheme="minorHAnsi" w:hAnsiTheme="minorHAnsi" w:cstheme="minorHAnsi"/>
                <w:b w:val="0"/>
                <w:smallCaps w:val="0"/>
                <w:sz w:val="18"/>
                <w:szCs w:val="18"/>
              </w:rPr>
              <w:t>Subsequent to</w:t>
            </w:r>
            <w:proofErr w:type="gramEnd"/>
            <w:r w:rsidRPr="00D85C31">
              <w:rPr>
                <w:rFonts w:asciiTheme="minorHAnsi" w:hAnsiTheme="minorHAnsi" w:cstheme="minorHAnsi"/>
                <w:b w:val="0"/>
                <w:smallCaps w:val="0"/>
                <w:sz w:val="18"/>
                <w:szCs w:val="18"/>
              </w:rPr>
              <w:t xml:space="preserve"> initial recognition, the lease liability is measured at amortised cost using the effective interest rate method.</w:t>
            </w:r>
            <w:r>
              <w:rPr>
                <w:rFonts w:asciiTheme="minorHAnsi" w:hAnsiTheme="minorHAnsi" w:cstheme="minorHAnsi"/>
                <w:b w:val="0"/>
                <w:smallCaps w:val="0"/>
                <w:sz w:val="18"/>
                <w:szCs w:val="18"/>
              </w:rPr>
              <w:t xml:space="preserve"> </w:t>
            </w:r>
            <w:r w:rsidRPr="00D85C31">
              <w:rPr>
                <w:rFonts w:asciiTheme="minorHAnsi" w:hAnsiTheme="minorHAnsi" w:cstheme="minorHAnsi"/>
                <w:b w:val="0"/>
                <w:smallCaps w:val="0"/>
                <w:sz w:val="18"/>
                <w:szCs w:val="18"/>
              </w:rPr>
              <w:t xml:space="preserve">The lease liability is remeasured </w:t>
            </w:r>
            <w:r w:rsidRPr="000D3DF7">
              <w:rPr>
                <w:rFonts w:asciiTheme="minorHAnsi" w:hAnsiTheme="minorHAnsi" w:cstheme="minorHAnsi"/>
                <w:b w:val="0"/>
                <w:smallCaps w:val="0"/>
                <w:sz w:val="18"/>
                <w:szCs w:val="18"/>
              </w:rPr>
              <w:t xml:space="preserve">where </w:t>
            </w:r>
            <w:r w:rsidRPr="00D85C31">
              <w:rPr>
                <w:rFonts w:asciiTheme="minorHAnsi" w:hAnsiTheme="minorHAnsi" w:cstheme="minorHAnsi"/>
                <w:b w:val="0"/>
                <w:smallCaps w:val="0"/>
                <w:sz w:val="18"/>
                <w:szCs w:val="18"/>
              </w:rPr>
              <w:t>there is a lease modification, change in estimate of the lease term or index upon which the lease payments are based (e.g. CPI) or a change in the Agency’s assessment of lease term.</w:t>
            </w:r>
          </w:p>
        </w:tc>
      </w:tr>
      <w:tr w:rsidR="00731794" w:rsidRPr="00381D99" w14:paraId="5F203D96" w14:textId="77777777" w:rsidTr="003F315E">
        <w:trPr>
          <w:cantSplit/>
          <w:trHeight w:val="23"/>
        </w:trPr>
        <w:tc>
          <w:tcPr>
            <w:tcW w:w="727" w:type="pct"/>
            <w:tcBorders>
              <w:left w:val="single" w:sz="2" w:space="0" w:color="auto"/>
              <w:right w:val="single" w:sz="2" w:space="0" w:color="auto"/>
            </w:tcBorders>
          </w:tcPr>
          <w:p w14:paraId="73F181AF" w14:textId="3C671816" w:rsidR="00731794" w:rsidRPr="00D85C31" w:rsidRDefault="00731794" w:rsidP="00731794">
            <w:pPr>
              <w:pStyle w:val="TableReference"/>
              <w:tabs>
                <w:tab w:val="left" w:pos="3306"/>
              </w:tabs>
              <w:spacing w:before="180" w:after="180"/>
              <w:rPr>
                <w:rFonts w:cs="Calibri"/>
                <w:color w:val="7030A0"/>
                <w:sz w:val="14"/>
              </w:rPr>
            </w:pPr>
            <w:r w:rsidRPr="00A43B3B">
              <w:rPr>
                <w:rFonts w:cs="Calibri"/>
                <w:b/>
                <w:color w:val="7030A0"/>
                <w:sz w:val="22"/>
                <w:szCs w:val="22"/>
              </w:rPr>
              <w:lastRenderedPageBreak/>
              <w:br w:type="page"/>
              <w:t>Reference</w:t>
            </w:r>
          </w:p>
        </w:tc>
        <w:tc>
          <w:tcPr>
            <w:tcW w:w="4273" w:type="pct"/>
            <w:gridSpan w:val="4"/>
            <w:tcBorders>
              <w:left w:val="single" w:sz="2" w:space="0" w:color="auto"/>
            </w:tcBorders>
            <w:vAlign w:val="bottom"/>
          </w:tcPr>
          <w:p w14:paraId="13091967" w14:textId="1BE47DC2" w:rsidR="00731794" w:rsidRPr="00DA30FE" w:rsidRDefault="00731794" w:rsidP="00731794">
            <w:pPr>
              <w:pStyle w:val="Appxhead3"/>
              <w:spacing w:before="180" w:after="180"/>
              <w:jc w:val="both"/>
              <w:rPr>
                <w:rFonts w:asciiTheme="minorHAnsi" w:hAnsiTheme="minorHAnsi" w:cstheme="minorHAnsi"/>
                <w:b w:val="0"/>
                <w:smallCaps w:val="0"/>
                <w:sz w:val="28"/>
                <w:szCs w:val="28"/>
              </w:rPr>
            </w:pPr>
            <w:r w:rsidRPr="000D3DF7">
              <w:rPr>
                <w:rFonts w:asciiTheme="minorHAnsi" w:hAnsiTheme="minorHAnsi" w:cstheme="minorHAnsi"/>
                <w:bCs/>
                <w:caps/>
                <w:sz w:val="28"/>
                <w:szCs w:val="28"/>
              </w:rPr>
              <w:t>NOTE 25. LEASE LIABILITIES – Continued</w:t>
            </w:r>
            <w:r w:rsidRPr="00DA30FE">
              <w:rPr>
                <w:rFonts w:asciiTheme="minorHAnsi" w:hAnsiTheme="minorHAnsi" w:cstheme="minorHAnsi"/>
                <w:bCs/>
                <w:caps/>
                <w:sz w:val="28"/>
                <w:szCs w:val="28"/>
              </w:rPr>
              <w:t xml:space="preserve"> </w:t>
            </w:r>
          </w:p>
        </w:tc>
      </w:tr>
      <w:tr w:rsidR="00731794" w:rsidRPr="00381D99" w14:paraId="1E9E24AF" w14:textId="77777777" w:rsidTr="003F315E">
        <w:trPr>
          <w:cantSplit/>
          <w:trHeight w:val="23"/>
        </w:trPr>
        <w:tc>
          <w:tcPr>
            <w:tcW w:w="727" w:type="pct"/>
            <w:tcBorders>
              <w:left w:val="single" w:sz="2" w:space="0" w:color="auto"/>
              <w:right w:val="single" w:sz="2" w:space="0" w:color="auto"/>
            </w:tcBorders>
          </w:tcPr>
          <w:p w14:paraId="226D6A54" w14:textId="77777777" w:rsidR="00731794" w:rsidRPr="00A43B3B" w:rsidRDefault="00731794" w:rsidP="00731794">
            <w:pPr>
              <w:pStyle w:val="TableReference"/>
              <w:tabs>
                <w:tab w:val="left" w:pos="3306"/>
              </w:tabs>
              <w:rPr>
                <w:rFonts w:cs="Calibri"/>
                <w:b/>
                <w:color w:val="7030A0"/>
                <w:sz w:val="22"/>
                <w:szCs w:val="22"/>
              </w:rPr>
            </w:pPr>
          </w:p>
        </w:tc>
        <w:tc>
          <w:tcPr>
            <w:tcW w:w="4273" w:type="pct"/>
            <w:gridSpan w:val="4"/>
            <w:tcBorders>
              <w:left w:val="single" w:sz="2" w:space="0" w:color="auto"/>
            </w:tcBorders>
            <w:vAlign w:val="bottom"/>
          </w:tcPr>
          <w:p w14:paraId="5A94EEE8" w14:textId="3B488438" w:rsidR="00731794" w:rsidRPr="000D3DF7" w:rsidRDefault="00731794" w:rsidP="00731794">
            <w:r w:rsidRPr="00F06541">
              <w:rPr>
                <w:rFonts w:cs="Calibri"/>
                <w:b/>
                <w:bCs/>
                <w:sz w:val="18"/>
                <w:szCs w:val="18"/>
              </w:rPr>
              <w:t>Description and Material Accounting Policies Relating to Lease Liabilities</w:t>
            </w:r>
            <w:r>
              <w:rPr>
                <w:rFonts w:cs="Calibri"/>
                <w:b/>
                <w:bCs/>
                <w:sz w:val="18"/>
                <w:szCs w:val="18"/>
              </w:rPr>
              <w:t xml:space="preserve"> - continued</w:t>
            </w:r>
          </w:p>
        </w:tc>
      </w:tr>
      <w:tr w:rsidR="00731794" w:rsidRPr="00381D99" w14:paraId="5DFF7E33" w14:textId="77777777" w:rsidTr="003F315E">
        <w:trPr>
          <w:cantSplit/>
          <w:trHeight w:val="23"/>
        </w:trPr>
        <w:tc>
          <w:tcPr>
            <w:tcW w:w="727" w:type="pct"/>
            <w:tcBorders>
              <w:left w:val="single" w:sz="2" w:space="0" w:color="auto"/>
              <w:right w:val="single" w:sz="2" w:space="0" w:color="auto"/>
            </w:tcBorders>
          </w:tcPr>
          <w:p w14:paraId="764E32A0" w14:textId="77777777" w:rsidR="00731794" w:rsidRPr="00D85C31" w:rsidRDefault="00731794" w:rsidP="00731794">
            <w:pPr>
              <w:pStyle w:val="TableReference"/>
              <w:tabs>
                <w:tab w:val="left" w:pos="3306"/>
              </w:tabs>
              <w:spacing w:before="240"/>
              <w:rPr>
                <w:rFonts w:cs="Calibri"/>
                <w:color w:val="7030A0"/>
                <w:sz w:val="14"/>
              </w:rPr>
            </w:pPr>
          </w:p>
        </w:tc>
        <w:tc>
          <w:tcPr>
            <w:tcW w:w="4273" w:type="pct"/>
            <w:gridSpan w:val="4"/>
            <w:tcBorders>
              <w:left w:val="single" w:sz="2" w:space="0" w:color="auto"/>
            </w:tcBorders>
          </w:tcPr>
          <w:p w14:paraId="30F9109F" w14:textId="763D3456" w:rsidR="00731794" w:rsidRPr="00D85C31" w:rsidRDefault="00731794" w:rsidP="00731794">
            <w:pPr>
              <w:pStyle w:val="Appxhead3"/>
              <w:spacing w:before="0" w:after="120"/>
              <w:jc w:val="both"/>
              <w:rPr>
                <w:rFonts w:asciiTheme="minorHAnsi" w:hAnsiTheme="minorHAnsi" w:cstheme="minorHAnsi"/>
                <w:b w:val="0"/>
                <w:smallCaps w:val="0"/>
                <w:sz w:val="18"/>
                <w:szCs w:val="18"/>
              </w:rPr>
            </w:pPr>
            <w:r w:rsidRPr="00D85C31">
              <w:rPr>
                <w:rFonts w:asciiTheme="minorHAnsi" w:hAnsiTheme="minorHAnsi" w:cstheme="minorHAnsi"/>
                <w:b w:val="0"/>
                <w:smallCaps w:val="0"/>
                <w:sz w:val="18"/>
                <w:szCs w:val="18"/>
              </w:rPr>
              <w:t>Lease payments to be made under reasonably certain extension options are also included in the measurement of the liability.</w:t>
            </w:r>
          </w:p>
        </w:tc>
      </w:tr>
      <w:tr w:rsidR="00731794" w:rsidRPr="00381D99" w14:paraId="3F5B8D3B" w14:textId="77777777" w:rsidTr="003F315E">
        <w:trPr>
          <w:cantSplit/>
          <w:trHeight w:val="23"/>
        </w:trPr>
        <w:tc>
          <w:tcPr>
            <w:tcW w:w="727" w:type="pct"/>
            <w:vMerge w:val="restart"/>
            <w:tcBorders>
              <w:left w:val="single" w:sz="2" w:space="0" w:color="auto"/>
              <w:right w:val="single" w:sz="2" w:space="0" w:color="auto"/>
            </w:tcBorders>
          </w:tcPr>
          <w:p w14:paraId="0E1A5ABD" w14:textId="66D287D4" w:rsidR="00731794" w:rsidRPr="00D85C31" w:rsidRDefault="00731794" w:rsidP="00731794">
            <w:pPr>
              <w:pStyle w:val="TableReference"/>
              <w:tabs>
                <w:tab w:val="left" w:pos="3306"/>
              </w:tabs>
              <w:spacing w:after="120"/>
              <w:rPr>
                <w:rFonts w:cs="Calibri"/>
                <w:color w:val="7030A0"/>
                <w:sz w:val="14"/>
              </w:rPr>
            </w:pPr>
            <w:r w:rsidRPr="000D3DF7">
              <w:rPr>
                <w:rFonts w:cs="Calibri"/>
                <w:color w:val="7030A0"/>
                <w:sz w:val="14"/>
              </w:rPr>
              <w:t xml:space="preserve">AAPP 108 - </w:t>
            </w:r>
            <w:r w:rsidRPr="00D85C31">
              <w:rPr>
                <w:rFonts w:cs="Calibri"/>
                <w:color w:val="7030A0"/>
                <w:sz w:val="14"/>
              </w:rPr>
              <w:t>ACT Accounting Policy</w:t>
            </w:r>
            <w:r w:rsidRPr="000D3DF7">
              <w:rPr>
                <w:rFonts w:cs="Calibri"/>
                <w:color w:val="7030A0"/>
                <w:sz w:val="14"/>
              </w:rPr>
              <w:t xml:space="preserve"> Paper on AASB 16 Leases</w:t>
            </w:r>
          </w:p>
        </w:tc>
        <w:tc>
          <w:tcPr>
            <w:tcW w:w="4273" w:type="pct"/>
            <w:gridSpan w:val="4"/>
            <w:tcBorders>
              <w:left w:val="single" w:sz="2" w:space="0" w:color="auto"/>
            </w:tcBorders>
          </w:tcPr>
          <w:p w14:paraId="2417C7DF" w14:textId="5E26C466" w:rsidR="00731794" w:rsidRPr="00D85C31" w:rsidRDefault="00731794" w:rsidP="00731794">
            <w:pPr>
              <w:pStyle w:val="Appxhead3"/>
              <w:spacing w:before="0" w:after="120"/>
              <w:jc w:val="both"/>
              <w:rPr>
                <w:rFonts w:asciiTheme="minorHAnsi" w:hAnsiTheme="minorHAnsi" w:cstheme="minorHAnsi"/>
                <w:b w:val="0"/>
                <w:smallCaps w:val="0"/>
                <w:sz w:val="18"/>
                <w:szCs w:val="18"/>
              </w:rPr>
            </w:pPr>
            <w:r w:rsidRPr="00D85C31">
              <w:rPr>
                <w:rFonts w:asciiTheme="minorHAnsi" w:hAnsiTheme="minorHAnsi" w:cstheme="minorHAnsi"/>
                <w:b w:val="0"/>
                <w:smallCaps w:val="0"/>
                <w:sz w:val="18"/>
                <w:szCs w:val="18"/>
              </w:rPr>
              <w:t>The lease payments are discounted using the interest rate implicit in the lease.</w:t>
            </w:r>
            <w:r>
              <w:rPr>
                <w:rFonts w:asciiTheme="minorHAnsi" w:hAnsiTheme="minorHAnsi" w:cstheme="minorHAnsi"/>
                <w:b w:val="0"/>
                <w:smallCaps w:val="0"/>
                <w:sz w:val="18"/>
                <w:szCs w:val="18"/>
              </w:rPr>
              <w:t xml:space="preserve"> </w:t>
            </w:r>
            <w:r w:rsidRPr="00D85C31">
              <w:rPr>
                <w:rFonts w:asciiTheme="minorHAnsi" w:hAnsiTheme="minorHAnsi" w:cstheme="minorHAnsi"/>
                <w:b w:val="0"/>
                <w:smallCaps w:val="0"/>
                <w:sz w:val="18"/>
                <w:szCs w:val="18"/>
              </w:rPr>
              <w:t>If that rate cannot be readily determined, a rate that</w:t>
            </w:r>
            <w:r w:rsidRPr="00D85C31">
              <w:rPr>
                <w:rStyle w:val="Hyperlink"/>
                <w:rFonts w:asciiTheme="minorHAnsi" w:hAnsiTheme="minorHAnsi" w:cstheme="minorHAnsi"/>
                <w:b w:val="0"/>
                <w:smallCaps w:val="0"/>
                <w:color w:val="auto"/>
                <w:sz w:val="18"/>
                <w:szCs w:val="18"/>
                <w:u w:val="none"/>
              </w:rPr>
              <w:t xml:space="preserve"> reflects the lessee’s incremental borrowing rate is used, which is in line with ACT Government Accounting Policy.</w:t>
            </w:r>
          </w:p>
        </w:tc>
      </w:tr>
      <w:tr w:rsidR="00731794" w:rsidRPr="00381D99" w14:paraId="733E6E17" w14:textId="77777777" w:rsidTr="003F315E">
        <w:trPr>
          <w:cantSplit/>
          <w:trHeight w:val="23"/>
        </w:trPr>
        <w:tc>
          <w:tcPr>
            <w:tcW w:w="727" w:type="pct"/>
            <w:vMerge/>
            <w:tcBorders>
              <w:left w:val="single" w:sz="2" w:space="0" w:color="auto"/>
              <w:right w:val="single" w:sz="2" w:space="0" w:color="auto"/>
            </w:tcBorders>
          </w:tcPr>
          <w:p w14:paraId="0DDB7A1F" w14:textId="77777777" w:rsidR="00731794" w:rsidRPr="00A43B3B" w:rsidRDefault="00731794" w:rsidP="00731794">
            <w:pPr>
              <w:pStyle w:val="TableReference"/>
              <w:tabs>
                <w:tab w:val="left" w:pos="3306"/>
              </w:tabs>
              <w:spacing w:before="240"/>
              <w:rPr>
                <w:rFonts w:cs="Calibri"/>
                <w:b/>
                <w:color w:val="7030A0"/>
                <w:sz w:val="22"/>
                <w:szCs w:val="22"/>
              </w:rPr>
            </w:pPr>
          </w:p>
        </w:tc>
        <w:tc>
          <w:tcPr>
            <w:tcW w:w="4273" w:type="pct"/>
            <w:gridSpan w:val="4"/>
            <w:tcBorders>
              <w:left w:val="single" w:sz="2" w:space="0" w:color="auto"/>
            </w:tcBorders>
          </w:tcPr>
          <w:p w14:paraId="37E8A63E" w14:textId="6EE286D9" w:rsidR="00731794" w:rsidRPr="00D85C31" w:rsidRDefault="00731794" w:rsidP="00731794">
            <w:pPr>
              <w:pStyle w:val="Appxhead3"/>
              <w:spacing w:before="0" w:after="120"/>
              <w:jc w:val="both"/>
              <w:rPr>
                <w:rFonts w:asciiTheme="minorHAnsi" w:hAnsiTheme="minorHAnsi" w:cstheme="minorHAnsi"/>
                <w:b w:val="0"/>
                <w:smallCaps w:val="0"/>
                <w:sz w:val="18"/>
                <w:szCs w:val="18"/>
              </w:rPr>
            </w:pPr>
            <w:r w:rsidRPr="00D85C31">
              <w:rPr>
                <w:rFonts w:asciiTheme="minorHAnsi" w:hAnsiTheme="minorHAnsi" w:cstheme="minorHAnsi"/>
                <w:b w:val="0"/>
                <w:smallCaps w:val="0"/>
                <w:sz w:val="18"/>
                <w:szCs w:val="18"/>
              </w:rPr>
              <w:t>The Agency has elected not to separate non-lease components from lease components for leases, except for specialised plant and equipment contracts which contain both a lease component and non-lease component. The non-lease component is material and relates to maintenance services for the specialised plant and equipment.</w:t>
            </w:r>
            <w:r>
              <w:rPr>
                <w:rFonts w:asciiTheme="minorHAnsi" w:hAnsiTheme="minorHAnsi" w:cstheme="minorHAnsi"/>
                <w:b w:val="0"/>
                <w:smallCaps w:val="0"/>
                <w:sz w:val="18"/>
                <w:szCs w:val="18"/>
              </w:rPr>
              <w:t xml:space="preserve"> </w:t>
            </w:r>
            <w:r w:rsidRPr="00D85C31">
              <w:rPr>
                <w:rFonts w:asciiTheme="minorHAnsi" w:hAnsiTheme="minorHAnsi" w:cstheme="minorHAnsi"/>
                <w:b w:val="0"/>
                <w:smallCaps w:val="0"/>
                <w:sz w:val="18"/>
                <w:szCs w:val="18"/>
              </w:rPr>
              <w:t xml:space="preserve">The Agency allocates the contractual payments to each component </w:t>
            </w:r>
            <w:proofErr w:type="gramStart"/>
            <w:r w:rsidRPr="00D85C31">
              <w:rPr>
                <w:rFonts w:asciiTheme="minorHAnsi" w:hAnsiTheme="minorHAnsi" w:cstheme="minorHAnsi"/>
                <w:b w:val="0"/>
                <w:smallCaps w:val="0"/>
                <w:sz w:val="18"/>
                <w:szCs w:val="18"/>
              </w:rPr>
              <w:t>on the basis of</w:t>
            </w:r>
            <w:proofErr w:type="gramEnd"/>
            <w:r w:rsidRPr="00D85C31">
              <w:rPr>
                <w:rFonts w:asciiTheme="minorHAnsi" w:hAnsiTheme="minorHAnsi" w:cstheme="minorHAnsi"/>
                <w:b w:val="0"/>
                <w:smallCaps w:val="0"/>
                <w:sz w:val="18"/>
                <w:szCs w:val="18"/>
              </w:rPr>
              <w:t xml:space="preserve"> their stand-alone prices. </w:t>
            </w:r>
          </w:p>
        </w:tc>
      </w:tr>
      <w:tr w:rsidR="00731794" w:rsidRPr="00381D99" w14:paraId="44F990E7" w14:textId="77777777" w:rsidTr="003F315E">
        <w:trPr>
          <w:cantSplit/>
          <w:trHeight w:val="23"/>
        </w:trPr>
        <w:tc>
          <w:tcPr>
            <w:tcW w:w="727" w:type="pct"/>
            <w:tcBorders>
              <w:left w:val="single" w:sz="2" w:space="0" w:color="auto"/>
              <w:right w:val="single" w:sz="2" w:space="0" w:color="auto"/>
            </w:tcBorders>
          </w:tcPr>
          <w:p w14:paraId="726B90BC" w14:textId="77777777" w:rsidR="00731794" w:rsidRPr="00D85C31" w:rsidRDefault="00731794" w:rsidP="00731794">
            <w:pPr>
              <w:pStyle w:val="TableReference"/>
              <w:tabs>
                <w:tab w:val="left" w:pos="3306"/>
              </w:tabs>
              <w:spacing w:before="240"/>
              <w:rPr>
                <w:rFonts w:cs="Calibri"/>
                <w:color w:val="7030A0"/>
                <w:sz w:val="14"/>
              </w:rPr>
            </w:pPr>
          </w:p>
        </w:tc>
        <w:tc>
          <w:tcPr>
            <w:tcW w:w="4273" w:type="pct"/>
            <w:gridSpan w:val="4"/>
            <w:tcBorders>
              <w:left w:val="single" w:sz="2" w:space="0" w:color="auto"/>
            </w:tcBorders>
          </w:tcPr>
          <w:p w14:paraId="239C79CE" w14:textId="6D7EC7EF" w:rsidR="00731794" w:rsidRPr="00F66DF2" w:rsidRDefault="00731794" w:rsidP="00731794">
            <w:pPr>
              <w:pStyle w:val="Appxhead3"/>
              <w:spacing w:before="0" w:after="0"/>
              <w:jc w:val="both"/>
              <w:rPr>
                <w:rFonts w:asciiTheme="minorHAnsi" w:hAnsiTheme="minorHAnsi" w:cstheme="minorHAnsi"/>
                <w:b w:val="0"/>
                <w:smallCaps w:val="0"/>
                <w:sz w:val="18"/>
                <w:szCs w:val="18"/>
              </w:rPr>
            </w:pPr>
            <w:r w:rsidRPr="00F66DF2">
              <w:rPr>
                <w:rFonts w:asciiTheme="minorHAnsi" w:hAnsiTheme="minorHAnsi" w:cstheme="minorHAnsi"/>
                <w:b w:val="0"/>
                <w:smallCaps w:val="0"/>
                <w:sz w:val="18"/>
                <w:szCs w:val="18"/>
              </w:rPr>
              <w:t>Where the non-lease components have been separated, they are recognised as an expense as incurred in the operating statement.</w:t>
            </w:r>
          </w:p>
        </w:tc>
      </w:tr>
      <w:tr w:rsidR="00731794" w:rsidRPr="00381D99" w14:paraId="5E5E301E" w14:textId="77777777" w:rsidTr="003F315E">
        <w:trPr>
          <w:cantSplit/>
          <w:trHeight w:val="23"/>
        </w:trPr>
        <w:tc>
          <w:tcPr>
            <w:tcW w:w="727" w:type="pct"/>
            <w:tcBorders>
              <w:left w:val="single" w:sz="2" w:space="0" w:color="auto"/>
              <w:right w:val="single" w:sz="2" w:space="0" w:color="auto"/>
            </w:tcBorders>
          </w:tcPr>
          <w:p w14:paraId="232B4AEA" w14:textId="77777777" w:rsidR="00731794" w:rsidRPr="00D85C31" w:rsidRDefault="00731794" w:rsidP="00731794">
            <w:pPr>
              <w:pStyle w:val="TableReference"/>
              <w:tabs>
                <w:tab w:val="left" w:pos="3306"/>
              </w:tabs>
              <w:rPr>
                <w:rFonts w:cs="Calibri"/>
                <w:color w:val="7030A0"/>
                <w:sz w:val="14"/>
              </w:rPr>
            </w:pPr>
          </w:p>
        </w:tc>
        <w:tc>
          <w:tcPr>
            <w:tcW w:w="4273" w:type="pct"/>
            <w:gridSpan w:val="4"/>
            <w:tcBorders>
              <w:left w:val="single" w:sz="2" w:space="0" w:color="auto"/>
            </w:tcBorders>
          </w:tcPr>
          <w:p w14:paraId="4EE5BBB0" w14:textId="16AFC178" w:rsidR="00731794" w:rsidRPr="00055382" w:rsidRDefault="00731794" w:rsidP="00731794">
            <w:pPr>
              <w:spacing w:before="120"/>
              <w:jc w:val="both"/>
              <w:rPr>
                <w:rFonts w:asciiTheme="minorHAnsi" w:hAnsiTheme="minorHAnsi" w:cstheme="minorHAnsi"/>
                <w:b/>
                <w:bCs/>
                <w:sz w:val="18"/>
                <w:szCs w:val="18"/>
              </w:rPr>
            </w:pPr>
            <w:r w:rsidRPr="004243C0">
              <w:rPr>
                <w:rFonts w:asciiTheme="minorHAnsi" w:hAnsiTheme="minorHAnsi" w:cstheme="minorHAnsi"/>
                <w:b/>
                <w:bCs/>
                <w:sz w:val="18"/>
                <w:szCs w:val="18"/>
              </w:rPr>
              <w:t xml:space="preserve">Exemptions to </w:t>
            </w:r>
            <w:r w:rsidRPr="00055382">
              <w:rPr>
                <w:rFonts w:asciiTheme="minorHAnsi" w:hAnsiTheme="minorHAnsi" w:cstheme="minorHAnsi"/>
                <w:b/>
                <w:bCs/>
                <w:sz w:val="18"/>
                <w:szCs w:val="18"/>
              </w:rPr>
              <w:t>Lease Accounting</w:t>
            </w:r>
          </w:p>
        </w:tc>
      </w:tr>
      <w:tr w:rsidR="00731794" w:rsidRPr="00381D99" w14:paraId="23583ECE" w14:textId="77777777" w:rsidTr="003F315E">
        <w:trPr>
          <w:cantSplit/>
          <w:trHeight w:val="23"/>
        </w:trPr>
        <w:tc>
          <w:tcPr>
            <w:tcW w:w="727" w:type="pct"/>
            <w:tcBorders>
              <w:left w:val="single" w:sz="2" w:space="0" w:color="auto"/>
              <w:right w:val="single" w:sz="2" w:space="0" w:color="auto"/>
            </w:tcBorders>
          </w:tcPr>
          <w:p w14:paraId="3681395D" w14:textId="77777777" w:rsidR="00731794" w:rsidRPr="00D85C31" w:rsidRDefault="00731794" w:rsidP="00731794">
            <w:pPr>
              <w:pStyle w:val="TableReference"/>
              <w:tabs>
                <w:tab w:val="left" w:pos="3306"/>
              </w:tabs>
              <w:spacing w:before="240"/>
              <w:rPr>
                <w:rFonts w:cs="Calibri"/>
                <w:color w:val="7030A0"/>
                <w:sz w:val="14"/>
              </w:rPr>
            </w:pPr>
          </w:p>
        </w:tc>
        <w:tc>
          <w:tcPr>
            <w:tcW w:w="4273" w:type="pct"/>
            <w:gridSpan w:val="4"/>
            <w:tcBorders>
              <w:left w:val="single" w:sz="2" w:space="0" w:color="auto"/>
            </w:tcBorders>
          </w:tcPr>
          <w:p w14:paraId="1682648D" w14:textId="55471B6B" w:rsidR="00731794" w:rsidRPr="00055382" w:rsidRDefault="00731794" w:rsidP="00731794">
            <w:pPr>
              <w:spacing w:after="120"/>
              <w:jc w:val="both"/>
              <w:rPr>
                <w:rFonts w:asciiTheme="minorHAnsi" w:hAnsiTheme="minorHAnsi" w:cstheme="minorHAnsi"/>
                <w:sz w:val="18"/>
                <w:szCs w:val="18"/>
              </w:rPr>
            </w:pPr>
            <w:r w:rsidRPr="00055382">
              <w:rPr>
                <w:rFonts w:asciiTheme="minorHAnsi" w:hAnsiTheme="minorHAnsi" w:cstheme="minorHAnsi"/>
                <w:sz w:val="18"/>
                <w:szCs w:val="18"/>
              </w:rPr>
              <w:t xml:space="preserve">The Agency has elected to </w:t>
            </w:r>
            <w:r w:rsidRPr="004243C0">
              <w:rPr>
                <w:rFonts w:asciiTheme="minorHAnsi" w:hAnsiTheme="minorHAnsi" w:cstheme="minorHAnsi"/>
                <w:sz w:val="18"/>
                <w:szCs w:val="18"/>
              </w:rPr>
              <w:t xml:space="preserve">apply the exemptions to lease </w:t>
            </w:r>
            <w:r w:rsidRPr="00055382">
              <w:rPr>
                <w:rFonts w:asciiTheme="minorHAnsi" w:hAnsiTheme="minorHAnsi" w:cstheme="minorHAnsi"/>
                <w:sz w:val="18"/>
                <w:szCs w:val="18"/>
              </w:rPr>
              <w:t>accounting for both short-term leases (i.e. leases with a term of less than or equal to 12 months) and leases of low-value assets.</w:t>
            </w:r>
          </w:p>
        </w:tc>
      </w:tr>
      <w:tr w:rsidR="00731794" w:rsidRPr="00381D99" w14:paraId="3F39F3A7" w14:textId="77777777" w:rsidTr="003F315E">
        <w:trPr>
          <w:cantSplit/>
          <w:trHeight w:val="23"/>
        </w:trPr>
        <w:tc>
          <w:tcPr>
            <w:tcW w:w="727" w:type="pct"/>
            <w:tcBorders>
              <w:left w:val="single" w:sz="2" w:space="0" w:color="auto"/>
              <w:right w:val="single" w:sz="2" w:space="0" w:color="auto"/>
            </w:tcBorders>
          </w:tcPr>
          <w:p w14:paraId="7C00E2A7" w14:textId="77777777" w:rsidR="00731794" w:rsidRPr="00D85C31" w:rsidRDefault="00731794" w:rsidP="00731794">
            <w:pPr>
              <w:pStyle w:val="TableReference"/>
              <w:tabs>
                <w:tab w:val="left" w:pos="3306"/>
              </w:tabs>
              <w:spacing w:before="120"/>
              <w:rPr>
                <w:rFonts w:cs="Calibri"/>
                <w:color w:val="7030A0"/>
                <w:sz w:val="14"/>
              </w:rPr>
            </w:pPr>
          </w:p>
        </w:tc>
        <w:tc>
          <w:tcPr>
            <w:tcW w:w="4273" w:type="pct"/>
            <w:gridSpan w:val="4"/>
            <w:tcBorders>
              <w:left w:val="single" w:sz="2" w:space="0" w:color="auto"/>
            </w:tcBorders>
          </w:tcPr>
          <w:p w14:paraId="49042631" w14:textId="3FED7046" w:rsidR="00731794" w:rsidRPr="00F66DF2" w:rsidRDefault="00731794" w:rsidP="00731794">
            <w:pPr>
              <w:spacing w:after="120"/>
              <w:jc w:val="both"/>
              <w:rPr>
                <w:rFonts w:asciiTheme="minorHAnsi" w:hAnsiTheme="minorHAnsi" w:cstheme="minorHAnsi"/>
                <w:sz w:val="18"/>
                <w:szCs w:val="18"/>
              </w:rPr>
            </w:pPr>
            <w:r w:rsidRPr="00F66DF2">
              <w:rPr>
                <w:rFonts w:asciiTheme="minorHAnsi" w:hAnsiTheme="minorHAnsi" w:cstheme="minorHAnsi"/>
                <w:sz w:val="18"/>
                <w:szCs w:val="18"/>
              </w:rPr>
              <w:t>The Agency recognises the payments associated with these leases as an expense on a straight-line basis over the lease term.</w:t>
            </w:r>
          </w:p>
        </w:tc>
      </w:tr>
      <w:tr w:rsidR="00731794" w:rsidRPr="00381D99" w14:paraId="30E35FFA" w14:textId="77777777" w:rsidTr="000D3DF7">
        <w:tblPrEx>
          <w:shd w:val="clear" w:color="auto" w:fill="CCFFCC"/>
        </w:tblPrEx>
        <w:trPr>
          <w:cantSplit/>
          <w:trHeight w:val="300"/>
        </w:trPr>
        <w:tc>
          <w:tcPr>
            <w:tcW w:w="727" w:type="pct"/>
            <w:tcBorders>
              <w:left w:val="single" w:sz="2" w:space="0" w:color="auto"/>
              <w:right w:val="single" w:sz="2" w:space="0" w:color="auto"/>
            </w:tcBorders>
          </w:tcPr>
          <w:p w14:paraId="74FB62A8" w14:textId="6C3477AF" w:rsidR="00731794" w:rsidRPr="00D85C31" w:rsidRDefault="00731794" w:rsidP="00731794">
            <w:pPr>
              <w:pStyle w:val="TableReference"/>
              <w:rPr>
                <w:rFonts w:cs="Calibri"/>
                <w:color w:val="7030A0"/>
                <w:sz w:val="14"/>
              </w:rPr>
            </w:pPr>
          </w:p>
        </w:tc>
        <w:tc>
          <w:tcPr>
            <w:tcW w:w="3169" w:type="pct"/>
            <w:gridSpan w:val="2"/>
            <w:tcBorders>
              <w:left w:val="single" w:sz="2" w:space="0" w:color="auto"/>
            </w:tcBorders>
          </w:tcPr>
          <w:p w14:paraId="478B52D3" w14:textId="6F3493AD" w:rsidR="00731794" w:rsidRPr="00F66DF2" w:rsidRDefault="00731794" w:rsidP="00731794">
            <w:pPr>
              <w:pStyle w:val="CommentaryText"/>
              <w:spacing w:after="0"/>
              <w:rPr>
                <w:rFonts w:cs="Calibri"/>
                <w:b/>
                <w:bCs/>
                <w:sz w:val="18"/>
                <w:szCs w:val="18"/>
              </w:rPr>
            </w:pPr>
          </w:p>
        </w:tc>
        <w:tc>
          <w:tcPr>
            <w:tcW w:w="538" w:type="pct"/>
          </w:tcPr>
          <w:p w14:paraId="46F53A19" w14:textId="3E8B3429" w:rsidR="00731794" w:rsidRPr="00F66DF2" w:rsidRDefault="00731794" w:rsidP="00731794">
            <w:pPr>
              <w:pStyle w:val="CommentaryText"/>
              <w:spacing w:after="0"/>
              <w:jc w:val="right"/>
              <w:rPr>
                <w:rFonts w:cs="Calibri"/>
                <w:b/>
                <w:bCs/>
                <w:sz w:val="18"/>
                <w:szCs w:val="18"/>
              </w:rPr>
            </w:pPr>
            <w:r w:rsidRPr="00F66DF2">
              <w:rPr>
                <w:rFonts w:cs="Calibri"/>
                <w:b/>
                <w:bCs/>
                <w:sz w:val="18"/>
                <w:szCs w:val="18"/>
              </w:rPr>
              <w:t>202</w:t>
            </w:r>
            <w:r>
              <w:rPr>
                <w:rFonts w:cs="Calibri"/>
                <w:b/>
                <w:bCs/>
                <w:sz w:val="18"/>
                <w:szCs w:val="18"/>
              </w:rPr>
              <w:t xml:space="preserve">6        </w:t>
            </w:r>
            <w:r w:rsidRPr="00F66DF2">
              <w:rPr>
                <w:rFonts w:cs="Calibri"/>
                <w:b/>
                <w:bCs/>
                <w:sz w:val="18"/>
                <w:szCs w:val="18"/>
              </w:rPr>
              <w:t xml:space="preserve"> $’000</w:t>
            </w:r>
          </w:p>
        </w:tc>
        <w:tc>
          <w:tcPr>
            <w:tcW w:w="566" w:type="pct"/>
          </w:tcPr>
          <w:p w14:paraId="07B73FF0" w14:textId="6D3FB150" w:rsidR="00731794" w:rsidRPr="00F66DF2" w:rsidRDefault="00731794" w:rsidP="00731794">
            <w:pPr>
              <w:jc w:val="right"/>
              <w:rPr>
                <w:rFonts w:cs="Calibri"/>
                <w:b/>
                <w:bCs/>
                <w:sz w:val="18"/>
                <w:szCs w:val="18"/>
              </w:rPr>
            </w:pPr>
            <w:r w:rsidRPr="00F66DF2">
              <w:rPr>
                <w:rFonts w:cs="Calibri"/>
                <w:b/>
                <w:bCs/>
                <w:sz w:val="18"/>
                <w:szCs w:val="18"/>
              </w:rPr>
              <w:t>202</w:t>
            </w:r>
            <w:r>
              <w:rPr>
                <w:rFonts w:cs="Calibri"/>
                <w:b/>
                <w:bCs/>
                <w:sz w:val="18"/>
                <w:szCs w:val="18"/>
              </w:rPr>
              <w:t>5</w:t>
            </w:r>
          </w:p>
          <w:p w14:paraId="6B04C416" w14:textId="1C1C8A72" w:rsidR="00731794" w:rsidRPr="00F66DF2" w:rsidRDefault="00731794" w:rsidP="00731794">
            <w:pPr>
              <w:pStyle w:val="CommentaryText"/>
              <w:spacing w:after="0"/>
              <w:jc w:val="right"/>
              <w:rPr>
                <w:rFonts w:cs="Calibri"/>
                <w:b/>
                <w:bCs/>
                <w:sz w:val="18"/>
                <w:szCs w:val="18"/>
              </w:rPr>
            </w:pPr>
            <w:r w:rsidRPr="00F66DF2">
              <w:rPr>
                <w:rFonts w:cs="Calibri"/>
                <w:b/>
                <w:bCs/>
                <w:sz w:val="18"/>
                <w:szCs w:val="18"/>
              </w:rPr>
              <w:t>$’000</w:t>
            </w:r>
          </w:p>
        </w:tc>
      </w:tr>
      <w:tr w:rsidR="00731794" w:rsidRPr="00381D99" w14:paraId="0D8D21E3" w14:textId="77777777" w:rsidTr="000D3DF7">
        <w:tblPrEx>
          <w:shd w:val="clear" w:color="auto" w:fill="CCFFCC"/>
        </w:tblPrEx>
        <w:trPr>
          <w:cantSplit/>
          <w:trHeight w:val="300"/>
        </w:trPr>
        <w:tc>
          <w:tcPr>
            <w:tcW w:w="727" w:type="pct"/>
            <w:tcBorders>
              <w:left w:val="single" w:sz="2" w:space="0" w:color="auto"/>
              <w:right w:val="single" w:sz="2" w:space="0" w:color="auto"/>
            </w:tcBorders>
          </w:tcPr>
          <w:p w14:paraId="40498FC9" w14:textId="77777777" w:rsidR="00731794" w:rsidRPr="00D85C31" w:rsidRDefault="00731794" w:rsidP="00731794">
            <w:pPr>
              <w:pStyle w:val="TableReference"/>
              <w:rPr>
                <w:rFonts w:cs="Calibri"/>
                <w:color w:val="7030A0"/>
                <w:sz w:val="14"/>
              </w:rPr>
            </w:pPr>
          </w:p>
        </w:tc>
        <w:tc>
          <w:tcPr>
            <w:tcW w:w="3169" w:type="pct"/>
            <w:gridSpan w:val="2"/>
            <w:tcBorders>
              <w:left w:val="single" w:sz="2" w:space="0" w:color="auto"/>
            </w:tcBorders>
          </w:tcPr>
          <w:p w14:paraId="611DFBBE" w14:textId="77777777" w:rsidR="00731794" w:rsidRPr="00F66DF2" w:rsidRDefault="00731794" w:rsidP="00731794">
            <w:pPr>
              <w:pStyle w:val="CommentaryText"/>
              <w:spacing w:after="0"/>
              <w:rPr>
                <w:rFonts w:cs="Calibri"/>
                <w:b/>
                <w:bCs/>
                <w:sz w:val="18"/>
                <w:szCs w:val="18"/>
              </w:rPr>
            </w:pPr>
          </w:p>
        </w:tc>
        <w:tc>
          <w:tcPr>
            <w:tcW w:w="538" w:type="pct"/>
          </w:tcPr>
          <w:p w14:paraId="564F8D2D" w14:textId="77777777" w:rsidR="00731794" w:rsidRPr="00F66DF2" w:rsidRDefault="00731794" w:rsidP="00731794">
            <w:pPr>
              <w:pStyle w:val="CommentaryText"/>
              <w:spacing w:after="0"/>
              <w:rPr>
                <w:rFonts w:cs="Calibri"/>
                <w:b/>
                <w:bCs/>
                <w:sz w:val="18"/>
                <w:szCs w:val="18"/>
              </w:rPr>
            </w:pPr>
          </w:p>
        </w:tc>
        <w:tc>
          <w:tcPr>
            <w:tcW w:w="566" w:type="pct"/>
          </w:tcPr>
          <w:p w14:paraId="44E7D96E" w14:textId="77777777" w:rsidR="00731794" w:rsidRPr="00F66DF2" w:rsidRDefault="00731794" w:rsidP="00731794">
            <w:pPr>
              <w:pStyle w:val="CommentaryText"/>
              <w:spacing w:after="0"/>
              <w:rPr>
                <w:rFonts w:cs="Calibri"/>
                <w:b/>
                <w:bCs/>
                <w:sz w:val="18"/>
                <w:szCs w:val="18"/>
              </w:rPr>
            </w:pPr>
          </w:p>
        </w:tc>
      </w:tr>
      <w:tr w:rsidR="00731794" w:rsidRPr="00381D99" w14:paraId="52A30C1C" w14:textId="77777777" w:rsidTr="000D3DF7">
        <w:tblPrEx>
          <w:shd w:val="clear" w:color="auto" w:fill="CCFFCC"/>
        </w:tblPrEx>
        <w:trPr>
          <w:cantSplit/>
          <w:trHeight w:val="300"/>
        </w:trPr>
        <w:tc>
          <w:tcPr>
            <w:tcW w:w="727" w:type="pct"/>
            <w:tcBorders>
              <w:left w:val="single" w:sz="2" w:space="0" w:color="auto"/>
              <w:right w:val="single" w:sz="2" w:space="0" w:color="auto"/>
            </w:tcBorders>
          </w:tcPr>
          <w:p w14:paraId="122B8C44" w14:textId="6F864890" w:rsidR="00731794" w:rsidRPr="00D85C31" w:rsidRDefault="00731794" w:rsidP="00731794">
            <w:pPr>
              <w:pStyle w:val="TableReference"/>
              <w:rPr>
                <w:rFonts w:cs="Calibri"/>
                <w:color w:val="7030A0"/>
                <w:sz w:val="14"/>
              </w:rPr>
            </w:pPr>
            <w:r w:rsidRPr="00D85C31">
              <w:rPr>
                <w:rFonts w:cs="Calibri"/>
                <w:color w:val="7030A0"/>
                <w:sz w:val="14"/>
              </w:rPr>
              <w:t>AASB 16.47(b)</w:t>
            </w:r>
          </w:p>
        </w:tc>
        <w:tc>
          <w:tcPr>
            <w:tcW w:w="3169" w:type="pct"/>
            <w:gridSpan w:val="2"/>
            <w:tcBorders>
              <w:left w:val="single" w:sz="2" w:space="0" w:color="auto"/>
            </w:tcBorders>
          </w:tcPr>
          <w:p w14:paraId="2BB0C5F3" w14:textId="4F1252A0" w:rsidR="00731794" w:rsidRPr="00F66DF2" w:rsidRDefault="00731794" w:rsidP="00731794">
            <w:pPr>
              <w:pStyle w:val="CommentaryText"/>
              <w:spacing w:after="0"/>
              <w:rPr>
                <w:rFonts w:cs="Calibri"/>
                <w:b/>
                <w:bCs/>
                <w:sz w:val="18"/>
                <w:szCs w:val="18"/>
              </w:rPr>
            </w:pPr>
            <w:r w:rsidRPr="00F66DF2">
              <w:rPr>
                <w:rFonts w:cs="Calibri"/>
                <w:b/>
                <w:bCs/>
                <w:sz w:val="18"/>
                <w:szCs w:val="18"/>
              </w:rPr>
              <w:t>Current Lease Liabilities</w:t>
            </w:r>
          </w:p>
        </w:tc>
        <w:tc>
          <w:tcPr>
            <w:tcW w:w="538" w:type="pct"/>
          </w:tcPr>
          <w:p w14:paraId="37A6CC6D" w14:textId="77777777" w:rsidR="00731794" w:rsidRPr="00F66DF2" w:rsidRDefault="00731794" w:rsidP="00731794">
            <w:pPr>
              <w:pStyle w:val="CommentaryText"/>
              <w:spacing w:after="0"/>
              <w:rPr>
                <w:rFonts w:cs="Calibri"/>
                <w:b/>
                <w:bCs/>
                <w:sz w:val="18"/>
                <w:szCs w:val="18"/>
              </w:rPr>
            </w:pPr>
          </w:p>
        </w:tc>
        <w:tc>
          <w:tcPr>
            <w:tcW w:w="566" w:type="pct"/>
          </w:tcPr>
          <w:p w14:paraId="14FD4093" w14:textId="77777777" w:rsidR="00731794" w:rsidRPr="00F66DF2" w:rsidRDefault="00731794" w:rsidP="00731794">
            <w:pPr>
              <w:pStyle w:val="CommentaryText"/>
              <w:spacing w:after="0"/>
              <w:rPr>
                <w:rFonts w:cs="Calibri"/>
                <w:b/>
                <w:bCs/>
                <w:sz w:val="18"/>
                <w:szCs w:val="18"/>
              </w:rPr>
            </w:pPr>
          </w:p>
        </w:tc>
      </w:tr>
      <w:tr w:rsidR="00731794" w:rsidRPr="00381D99" w14:paraId="5FD5D4FA" w14:textId="77777777" w:rsidTr="000D3DF7">
        <w:tblPrEx>
          <w:shd w:val="clear" w:color="auto" w:fill="CCFFCC"/>
        </w:tblPrEx>
        <w:trPr>
          <w:cantSplit/>
          <w:trHeight w:val="63"/>
        </w:trPr>
        <w:tc>
          <w:tcPr>
            <w:tcW w:w="727" w:type="pct"/>
            <w:tcBorders>
              <w:left w:val="single" w:sz="2" w:space="0" w:color="auto"/>
              <w:right w:val="single" w:sz="2" w:space="0" w:color="auto"/>
            </w:tcBorders>
          </w:tcPr>
          <w:p w14:paraId="5E32972F" w14:textId="77777777" w:rsidR="00731794" w:rsidRPr="00D85C31" w:rsidRDefault="00731794" w:rsidP="00731794">
            <w:pPr>
              <w:pStyle w:val="TableReference"/>
              <w:rPr>
                <w:rFonts w:cs="Calibri"/>
                <w:color w:val="7030A0"/>
                <w:sz w:val="14"/>
              </w:rPr>
            </w:pPr>
          </w:p>
        </w:tc>
        <w:tc>
          <w:tcPr>
            <w:tcW w:w="3169" w:type="pct"/>
            <w:gridSpan w:val="2"/>
            <w:tcBorders>
              <w:left w:val="single" w:sz="2" w:space="0" w:color="auto"/>
            </w:tcBorders>
          </w:tcPr>
          <w:p w14:paraId="55DEDB30" w14:textId="2B09DCB1" w:rsidR="00731794" w:rsidRPr="00F66DF2" w:rsidRDefault="00731794" w:rsidP="00731794">
            <w:pPr>
              <w:pStyle w:val="CommentaryText"/>
              <w:spacing w:after="40"/>
              <w:rPr>
                <w:rFonts w:eastAsia="Calibri" w:cs="Calibri"/>
                <w:iCs/>
                <w:sz w:val="18"/>
                <w:szCs w:val="18"/>
              </w:rPr>
            </w:pPr>
            <w:r w:rsidRPr="00F66DF2">
              <w:rPr>
                <w:rFonts w:eastAsia="Calibri" w:cs="Calibri"/>
                <w:iCs/>
                <w:sz w:val="18"/>
                <w:szCs w:val="18"/>
              </w:rPr>
              <w:t>Motor Vehicles</w:t>
            </w:r>
          </w:p>
        </w:tc>
        <w:tc>
          <w:tcPr>
            <w:tcW w:w="538" w:type="pct"/>
          </w:tcPr>
          <w:p w14:paraId="618B969A" w14:textId="77777777" w:rsidR="00731794" w:rsidRPr="00F66DF2" w:rsidRDefault="00731794" w:rsidP="00731794">
            <w:pPr>
              <w:pStyle w:val="CommentaryText"/>
              <w:spacing w:after="0"/>
              <w:rPr>
                <w:rFonts w:cs="Calibri"/>
                <w:b/>
                <w:bCs/>
                <w:sz w:val="18"/>
                <w:szCs w:val="18"/>
              </w:rPr>
            </w:pPr>
          </w:p>
        </w:tc>
        <w:tc>
          <w:tcPr>
            <w:tcW w:w="566" w:type="pct"/>
          </w:tcPr>
          <w:p w14:paraId="431D8DCD" w14:textId="77777777" w:rsidR="00731794" w:rsidRPr="00F66DF2" w:rsidRDefault="00731794" w:rsidP="00731794">
            <w:pPr>
              <w:pStyle w:val="CommentaryText"/>
              <w:spacing w:after="0"/>
              <w:rPr>
                <w:rFonts w:cs="Calibri"/>
                <w:b/>
                <w:bCs/>
                <w:sz w:val="18"/>
                <w:szCs w:val="18"/>
              </w:rPr>
            </w:pPr>
          </w:p>
        </w:tc>
      </w:tr>
      <w:tr w:rsidR="00731794" w:rsidRPr="00381D99" w14:paraId="1270EE55" w14:textId="77777777" w:rsidTr="000D3DF7">
        <w:tblPrEx>
          <w:shd w:val="clear" w:color="auto" w:fill="CCFFCC"/>
        </w:tblPrEx>
        <w:trPr>
          <w:cantSplit/>
          <w:trHeight w:val="122"/>
        </w:trPr>
        <w:tc>
          <w:tcPr>
            <w:tcW w:w="727" w:type="pct"/>
            <w:tcBorders>
              <w:left w:val="single" w:sz="2" w:space="0" w:color="auto"/>
              <w:right w:val="single" w:sz="2" w:space="0" w:color="auto"/>
            </w:tcBorders>
          </w:tcPr>
          <w:p w14:paraId="19185C33" w14:textId="77777777" w:rsidR="00731794" w:rsidRPr="00D85C31" w:rsidRDefault="00731794" w:rsidP="00731794">
            <w:pPr>
              <w:pStyle w:val="TableReference"/>
              <w:rPr>
                <w:rFonts w:cs="Calibri"/>
                <w:color w:val="7030A0"/>
                <w:sz w:val="14"/>
              </w:rPr>
            </w:pPr>
          </w:p>
        </w:tc>
        <w:tc>
          <w:tcPr>
            <w:tcW w:w="3169" w:type="pct"/>
            <w:gridSpan w:val="2"/>
            <w:tcBorders>
              <w:left w:val="single" w:sz="2" w:space="0" w:color="auto"/>
            </w:tcBorders>
          </w:tcPr>
          <w:p w14:paraId="5695CC65" w14:textId="57483D5E" w:rsidR="00731794" w:rsidRPr="00F66DF2" w:rsidRDefault="00731794" w:rsidP="00731794">
            <w:pPr>
              <w:pStyle w:val="CommentaryText"/>
              <w:spacing w:after="40"/>
              <w:rPr>
                <w:bCs/>
                <w:sz w:val="18"/>
                <w:szCs w:val="18"/>
              </w:rPr>
            </w:pPr>
            <w:r w:rsidRPr="00F66DF2">
              <w:rPr>
                <w:bCs/>
                <w:sz w:val="18"/>
                <w:szCs w:val="18"/>
              </w:rPr>
              <w:t xml:space="preserve">Specialised </w:t>
            </w:r>
            <w:r>
              <w:rPr>
                <w:bCs/>
                <w:sz w:val="18"/>
                <w:szCs w:val="18"/>
              </w:rPr>
              <w:t>P</w:t>
            </w:r>
            <w:r w:rsidRPr="00F66DF2">
              <w:rPr>
                <w:bCs/>
                <w:sz w:val="18"/>
                <w:szCs w:val="18"/>
              </w:rPr>
              <w:t xml:space="preserve">lant and </w:t>
            </w:r>
            <w:r>
              <w:rPr>
                <w:bCs/>
                <w:sz w:val="18"/>
                <w:szCs w:val="18"/>
              </w:rPr>
              <w:t>E</w:t>
            </w:r>
            <w:r w:rsidRPr="00F66DF2">
              <w:rPr>
                <w:bCs/>
                <w:sz w:val="18"/>
                <w:szCs w:val="18"/>
              </w:rPr>
              <w:t xml:space="preserve">quipment </w:t>
            </w:r>
            <w:r>
              <w:rPr>
                <w:bCs/>
                <w:sz w:val="18"/>
                <w:szCs w:val="18"/>
              </w:rPr>
              <w:t>L</w:t>
            </w:r>
            <w:r w:rsidRPr="00F66DF2">
              <w:rPr>
                <w:bCs/>
                <w:sz w:val="18"/>
                <w:szCs w:val="18"/>
              </w:rPr>
              <w:t>eases</w:t>
            </w:r>
          </w:p>
        </w:tc>
        <w:tc>
          <w:tcPr>
            <w:tcW w:w="538" w:type="pct"/>
          </w:tcPr>
          <w:p w14:paraId="4BCF1D8D" w14:textId="77777777" w:rsidR="00731794" w:rsidRPr="00F66DF2" w:rsidRDefault="00731794" w:rsidP="00731794">
            <w:pPr>
              <w:pStyle w:val="CommentaryText"/>
              <w:spacing w:after="0"/>
              <w:rPr>
                <w:rFonts w:cs="Calibri"/>
                <w:b/>
                <w:bCs/>
                <w:sz w:val="18"/>
                <w:szCs w:val="18"/>
              </w:rPr>
            </w:pPr>
          </w:p>
        </w:tc>
        <w:tc>
          <w:tcPr>
            <w:tcW w:w="566" w:type="pct"/>
          </w:tcPr>
          <w:p w14:paraId="63AD8269" w14:textId="77777777" w:rsidR="00731794" w:rsidRPr="00F66DF2" w:rsidRDefault="00731794" w:rsidP="00731794">
            <w:pPr>
              <w:pStyle w:val="CommentaryText"/>
              <w:spacing w:after="0"/>
              <w:rPr>
                <w:rFonts w:cs="Calibri"/>
                <w:b/>
                <w:bCs/>
                <w:sz w:val="18"/>
                <w:szCs w:val="18"/>
              </w:rPr>
            </w:pPr>
          </w:p>
        </w:tc>
      </w:tr>
      <w:tr w:rsidR="00731794" w:rsidRPr="00381D99" w14:paraId="0EE809B3" w14:textId="77777777" w:rsidTr="000D3DF7">
        <w:tblPrEx>
          <w:shd w:val="clear" w:color="auto" w:fill="CCFFCC"/>
        </w:tblPrEx>
        <w:trPr>
          <w:cantSplit/>
          <w:trHeight w:val="140"/>
        </w:trPr>
        <w:tc>
          <w:tcPr>
            <w:tcW w:w="727" w:type="pct"/>
            <w:tcBorders>
              <w:left w:val="single" w:sz="2" w:space="0" w:color="auto"/>
              <w:right w:val="single" w:sz="2" w:space="0" w:color="auto"/>
            </w:tcBorders>
          </w:tcPr>
          <w:p w14:paraId="5C6CBA69" w14:textId="77777777" w:rsidR="00731794" w:rsidRPr="00D85C31" w:rsidRDefault="00731794" w:rsidP="00731794">
            <w:pPr>
              <w:pStyle w:val="TableReference"/>
              <w:rPr>
                <w:rFonts w:cs="Calibri"/>
                <w:color w:val="7030A0"/>
                <w:sz w:val="14"/>
              </w:rPr>
            </w:pPr>
          </w:p>
        </w:tc>
        <w:tc>
          <w:tcPr>
            <w:tcW w:w="3169" w:type="pct"/>
            <w:gridSpan w:val="2"/>
            <w:tcBorders>
              <w:left w:val="single" w:sz="2" w:space="0" w:color="auto"/>
            </w:tcBorders>
          </w:tcPr>
          <w:p w14:paraId="523847D4" w14:textId="6055B667" w:rsidR="00731794" w:rsidRPr="00F66DF2" w:rsidRDefault="00731794" w:rsidP="00731794">
            <w:pPr>
              <w:pStyle w:val="CommentaryText"/>
              <w:spacing w:after="40"/>
              <w:jc w:val="left"/>
              <w:rPr>
                <w:rFonts w:cs="Calibri"/>
                <w:b/>
                <w:bCs/>
                <w:sz w:val="18"/>
                <w:szCs w:val="18"/>
              </w:rPr>
            </w:pPr>
            <w:r w:rsidRPr="00F66DF2">
              <w:rPr>
                <w:rFonts w:eastAsia="Calibri" w:cs="Calibri"/>
                <w:iCs/>
                <w:sz w:val="18"/>
                <w:szCs w:val="18"/>
              </w:rPr>
              <w:t xml:space="preserve">Concessionary </w:t>
            </w:r>
            <w:r>
              <w:rPr>
                <w:rFonts w:eastAsia="Calibri" w:cs="Calibri"/>
                <w:iCs/>
                <w:sz w:val="18"/>
                <w:szCs w:val="18"/>
              </w:rPr>
              <w:t>L</w:t>
            </w:r>
            <w:r w:rsidRPr="00F66DF2">
              <w:rPr>
                <w:rFonts w:eastAsia="Calibri" w:cs="Calibri"/>
                <w:iCs/>
                <w:sz w:val="18"/>
                <w:szCs w:val="18"/>
              </w:rPr>
              <w:t xml:space="preserve">and </w:t>
            </w:r>
            <w:r>
              <w:rPr>
                <w:rFonts w:eastAsia="Calibri" w:cs="Calibri"/>
                <w:iCs/>
                <w:sz w:val="18"/>
                <w:szCs w:val="18"/>
              </w:rPr>
              <w:t>L</w:t>
            </w:r>
            <w:r w:rsidRPr="00F66DF2">
              <w:rPr>
                <w:rFonts w:eastAsia="Calibri" w:cs="Calibri"/>
                <w:iCs/>
                <w:sz w:val="18"/>
                <w:szCs w:val="18"/>
              </w:rPr>
              <w:t>eases</w:t>
            </w:r>
          </w:p>
        </w:tc>
        <w:tc>
          <w:tcPr>
            <w:tcW w:w="538" w:type="pct"/>
          </w:tcPr>
          <w:p w14:paraId="54286941" w14:textId="77777777" w:rsidR="00731794" w:rsidRPr="00F66DF2" w:rsidRDefault="00731794" w:rsidP="00731794">
            <w:pPr>
              <w:pStyle w:val="CommentaryText"/>
              <w:spacing w:after="0"/>
              <w:jc w:val="left"/>
              <w:rPr>
                <w:rFonts w:cs="Calibri"/>
                <w:b/>
                <w:bCs/>
                <w:sz w:val="18"/>
                <w:szCs w:val="18"/>
              </w:rPr>
            </w:pPr>
          </w:p>
        </w:tc>
        <w:tc>
          <w:tcPr>
            <w:tcW w:w="566" w:type="pct"/>
          </w:tcPr>
          <w:p w14:paraId="2D5AC944" w14:textId="77777777" w:rsidR="00731794" w:rsidRPr="00F66DF2" w:rsidRDefault="00731794" w:rsidP="00731794">
            <w:pPr>
              <w:pStyle w:val="CommentaryText"/>
              <w:spacing w:after="0"/>
              <w:jc w:val="left"/>
              <w:rPr>
                <w:rFonts w:cs="Calibri"/>
                <w:b/>
                <w:bCs/>
                <w:sz w:val="18"/>
                <w:szCs w:val="18"/>
              </w:rPr>
            </w:pPr>
          </w:p>
        </w:tc>
      </w:tr>
      <w:tr w:rsidR="00731794" w:rsidRPr="00381D99" w14:paraId="2E8D5329" w14:textId="77777777" w:rsidTr="000D3DF7">
        <w:tblPrEx>
          <w:shd w:val="clear" w:color="auto" w:fill="CCFFCC"/>
        </w:tblPrEx>
        <w:trPr>
          <w:cantSplit/>
          <w:trHeight w:val="140"/>
        </w:trPr>
        <w:tc>
          <w:tcPr>
            <w:tcW w:w="727" w:type="pct"/>
            <w:tcBorders>
              <w:left w:val="single" w:sz="2" w:space="0" w:color="auto"/>
              <w:right w:val="single" w:sz="2" w:space="0" w:color="auto"/>
            </w:tcBorders>
          </w:tcPr>
          <w:p w14:paraId="0D52EED3" w14:textId="77777777" w:rsidR="00731794" w:rsidRPr="00D85C31" w:rsidRDefault="00731794" w:rsidP="00731794">
            <w:pPr>
              <w:pStyle w:val="TableReference"/>
              <w:rPr>
                <w:rFonts w:cs="Calibri"/>
                <w:color w:val="7030A0"/>
                <w:sz w:val="14"/>
              </w:rPr>
            </w:pPr>
          </w:p>
        </w:tc>
        <w:tc>
          <w:tcPr>
            <w:tcW w:w="3169" w:type="pct"/>
            <w:gridSpan w:val="2"/>
            <w:tcBorders>
              <w:left w:val="single" w:sz="2" w:space="0" w:color="auto"/>
            </w:tcBorders>
          </w:tcPr>
          <w:p w14:paraId="41A0D098" w14:textId="5D24D1E7" w:rsidR="00731794" w:rsidRPr="00F66DF2" w:rsidRDefault="00731794" w:rsidP="00731794">
            <w:pPr>
              <w:pStyle w:val="CommentaryText"/>
              <w:spacing w:after="40"/>
              <w:jc w:val="left"/>
              <w:rPr>
                <w:rFonts w:eastAsia="Calibri" w:cs="Calibri"/>
                <w:iCs/>
                <w:sz w:val="18"/>
                <w:szCs w:val="18"/>
              </w:rPr>
            </w:pPr>
            <w:r w:rsidRPr="00F66DF2">
              <w:rPr>
                <w:rFonts w:eastAsia="Calibri" w:cs="Calibri"/>
                <w:iCs/>
                <w:sz w:val="18"/>
                <w:szCs w:val="18"/>
              </w:rPr>
              <w:t xml:space="preserve">Building </w:t>
            </w:r>
            <w:r>
              <w:rPr>
                <w:rFonts w:eastAsia="Calibri" w:cs="Calibri"/>
                <w:iCs/>
                <w:sz w:val="18"/>
                <w:szCs w:val="18"/>
              </w:rPr>
              <w:t>L</w:t>
            </w:r>
            <w:r w:rsidRPr="00F66DF2">
              <w:rPr>
                <w:rFonts w:eastAsia="Calibri" w:cs="Calibri"/>
                <w:iCs/>
                <w:sz w:val="18"/>
                <w:szCs w:val="18"/>
              </w:rPr>
              <w:t>eases – Specialised Depot Building</w:t>
            </w:r>
          </w:p>
        </w:tc>
        <w:tc>
          <w:tcPr>
            <w:tcW w:w="538" w:type="pct"/>
          </w:tcPr>
          <w:p w14:paraId="516F3D0C" w14:textId="77777777" w:rsidR="00731794" w:rsidRPr="00F66DF2" w:rsidRDefault="00731794" w:rsidP="00731794">
            <w:pPr>
              <w:pStyle w:val="CommentaryText"/>
              <w:spacing w:after="0"/>
              <w:jc w:val="left"/>
              <w:rPr>
                <w:rFonts w:cs="Calibri"/>
                <w:b/>
                <w:bCs/>
                <w:sz w:val="18"/>
                <w:szCs w:val="18"/>
              </w:rPr>
            </w:pPr>
          </w:p>
        </w:tc>
        <w:tc>
          <w:tcPr>
            <w:tcW w:w="566" w:type="pct"/>
          </w:tcPr>
          <w:p w14:paraId="3385C96E" w14:textId="77777777" w:rsidR="00731794" w:rsidRPr="00F66DF2" w:rsidRDefault="00731794" w:rsidP="00731794">
            <w:pPr>
              <w:pStyle w:val="CommentaryText"/>
              <w:spacing w:after="0"/>
              <w:jc w:val="left"/>
              <w:rPr>
                <w:rFonts w:cs="Calibri"/>
                <w:b/>
                <w:bCs/>
                <w:sz w:val="18"/>
                <w:szCs w:val="18"/>
              </w:rPr>
            </w:pPr>
          </w:p>
        </w:tc>
      </w:tr>
      <w:tr w:rsidR="00731794" w:rsidRPr="00381D99" w14:paraId="5F666F2F" w14:textId="77777777" w:rsidTr="000D3DF7">
        <w:tblPrEx>
          <w:shd w:val="clear" w:color="auto" w:fill="CCFFCC"/>
        </w:tblPrEx>
        <w:trPr>
          <w:cantSplit/>
          <w:trHeight w:val="260"/>
        </w:trPr>
        <w:tc>
          <w:tcPr>
            <w:tcW w:w="727" w:type="pct"/>
            <w:tcBorders>
              <w:left w:val="single" w:sz="2" w:space="0" w:color="auto"/>
              <w:right w:val="single" w:sz="2" w:space="0" w:color="auto"/>
            </w:tcBorders>
          </w:tcPr>
          <w:p w14:paraId="116E57C0" w14:textId="77777777" w:rsidR="00731794" w:rsidRPr="00D85C31" w:rsidRDefault="00731794" w:rsidP="00731794">
            <w:pPr>
              <w:pStyle w:val="TableReference"/>
              <w:rPr>
                <w:rFonts w:cs="Calibri"/>
                <w:color w:val="7030A0"/>
                <w:sz w:val="14"/>
              </w:rPr>
            </w:pPr>
          </w:p>
        </w:tc>
        <w:tc>
          <w:tcPr>
            <w:tcW w:w="3169" w:type="pct"/>
            <w:gridSpan w:val="2"/>
            <w:tcBorders>
              <w:left w:val="single" w:sz="2" w:space="0" w:color="auto"/>
            </w:tcBorders>
          </w:tcPr>
          <w:p w14:paraId="51292B4E" w14:textId="668DFE19" w:rsidR="00731794" w:rsidRPr="00F66DF2" w:rsidRDefault="00731794" w:rsidP="00731794">
            <w:pPr>
              <w:pStyle w:val="CommentaryText"/>
              <w:spacing w:after="40"/>
              <w:rPr>
                <w:rFonts w:cs="Calibri"/>
                <w:b/>
                <w:bCs/>
                <w:sz w:val="18"/>
                <w:szCs w:val="18"/>
              </w:rPr>
            </w:pPr>
            <w:r w:rsidRPr="00F66DF2">
              <w:rPr>
                <w:sz w:val="18"/>
                <w:szCs w:val="18"/>
              </w:rPr>
              <w:t xml:space="preserve">Public </w:t>
            </w:r>
            <w:r>
              <w:rPr>
                <w:sz w:val="18"/>
                <w:szCs w:val="18"/>
              </w:rPr>
              <w:t>P</w:t>
            </w:r>
            <w:r w:rsidRPr="00F66DF2">
              <w:rPr>
                <w:sz w:val="18"/>
                <w:szCs w:val="18"/>
              </w:rPr>
              <w:t xml:space="preserve">rivate </w:t>
            </w:r>
            <w:r>
              <w:rPr>
                <w:sz w:val="18"/>
                <w:szCs w:val="18"/>
              </w:rPr>
              <w:t>P</w:t>
            </w:r>
            <w:r w:rsidRPr="00F66DF2">
              <w:rPr>
                <w:sz w:val="18"/>
                <w:szCs w:val="18"/>
              </w:rPr>
              <w:t xml:space="preserve">artnership (PPP) </w:t>
            </w:r>
            <w:r>
              <w:rPr>
                <w:sz w:val="18"/>
                <w:szCs w:val="18"/>
              </w:rPr>
              <w:t>L</w:t>
            </w:r>
            <w:r w:rsidRPr="00F66DF2">
              <w:rPr>
                <w:sz w:val="18"/>
                <w:szCs w:val="18"/>
              </w:rPr>
              <w:t xml:space="preserve">ease </w:t>
            </w:r>
            <w:r>
              <w:rPr>
                <w:sz w:val="18"/>
                <w:szCs w:val="18"/>
              </w:rPr>
              <w:t>L</w:t>
            </w:r>
            <w:r w:rsidRPr="00F66DF2">
              <w:rPr>
                <w:sz w:val="18"/>
                <w:szCs w:val="18"/>
              </w:rPr>
              <w:t>iabilities</w:t>
            </w:r>
          </w:p>
        </w:tc>
        <w:tc>
          <w:tcPr>
            <w:tcW w:w="538" w:type="pct"/>
            <w:tcBorders>
              <w:bottom w:val="single" w:sz="2" w:space="0" w:color="auto"/>
            </w:tcBorders>
          </w:tcPr>
          <w:p w14:paraId="336F1EE9" w14:textId="77777777" w:rsidR="00731794" w:rsidRPr="00F66DF2" w:rsidRDefault="00731794" w:rsidP="00731794">
            <w:pPr>
              <w:pStyle w:val="CommentaryText"/>
              <w:spacing w:after="0"/>
              <w:rPr>
                <w:rFonts w:cs="Calibri"/>
                <w:b/>
                <w:bCs/>
                <w:sz w:val="18"/>
                <w:szCs w:val="18"/>
              </w:rPr>
            </w:pPr>
          </w:p>
        </w:tc>
        <w:tc>
          <w:tcPr>
            <w:tcW w:w="566" w:type="pct"/>
            <w:tcBorders>
              <w:bottom w:val="single" w:sz="2" w:space="0" w:color="auto"/>
            </w:tcBorders>
          </w:tcPr>
          <w:p w14:paraId="4901A6BD" w14:textId="77777777" w:rsidR="00731794" w:rsidRPr="00F66DF2" w:rsidRDefault="00731794" w:rsidP="00731794">
            <w:pPr>
              <w:pStyle w:val="CommentaryText"/>
              <w:spacing w:after="0"/>
              <w:rPr>
                <w:rFonts w:cs="Calibri"/>
                <w:b/>
                <w:bCs/>
                <w:sz w:val="18"/>
                <w:szCs w:val="18"/>
              </w:rPr>
            </w:pPr>
          </w:p>
        </w:tc>
      </w:tr>
      <w:tr w:rsidR="00731794" w:rsidRPr="00381D99" w14:paraId="081A2360" w14:textId="77777777" w:rsidTr="000D3DF7">
        <w:tblPrEx>
          <w:shd w:val="clear" w:color="auto" w:fill="CCFFCC"/>
        </w:tblPrEx>
        <w:trPr>
          <w:cantSplit/>
          <w:trHeight w:val="300"/>
        </w:trPr>
        <w:tc>
          <w:tcPr>
            <w:tcW w:w="727" w:type="pct"/>
            <w:tcBorders>
              <w:left w:val="single" w:sz="2" w:space="0" w:color="auto"/>
              <w:right w:val="single" w:sz="2" w:space="0" w:color="auto"/>
            </w:tcBorders>
          </w:tcPr>
          <w:p w14:paraId="1D5AB983" w14:textId="77777777" w:rsidR="00731794" w:rsidRPr="00D85C31" w:rsidRDefault="00731794" w:rsidP="00731794">
            <w:pPr>
              <w:pStyle w:val="TableReference"/>
              <w:rPr>
                <w:rFonts w:cs="Calibri"/>
                <w:color w:val="7030A0"/>
                <w:sz w:val="14"/>
              </w:rPr>
            </w:pPr>
          </w:p>
        </w:tc>
        <w:tc>
          <w:tcPr>
            <w:tcW w:w="3169" w:type="pct"/>
            <w:gridSpan w:val="2"/>
            <w:tcBorders>
              <w:left w:val="single" w:sz="2" w:space="0" w:color="auto"/>
            </w:tcBorders>
          </w:tcPr>
          <w:p w14:paraId="3C8BA0C5" w14:textId="7C622534" w:rsidR="00731794" w:rsidRPr="00F66DF2" w:rsidRDefault="00731794" w:rsidP="00731794">
            <w:pPr>
              <w:pStyle w:val="CommentaryText"/>
              <w:spacing w:after="0"/>
              <w:rPr>
                <w:rFonts w:cs="Calibri"/>
                <w:b/>
                <w:bCs/>
                <w:sz w:val="18"/>
                <w:szCs w:val="18"/>
              </w:rPr>
            </w:pPr>
            <w:r w:rsidRPr="00F66DF2">
              <w:rPr>
                <w:rFonts w:cs="Calibri"/>
                <w:b/>
                <w:bCs/>
                <w:sz w:val="18"/>
                <w:szCs w:val="18"/>
              </w:rPr>
              <w:t>Total Current Lease Liabilities</w:t>
            </w:r>
          </w:p>
        </w:tc>
        <w:tc>
          <w:tcPr>
            <w:tcW w:w="538" w:type="pct"/>
            <w:tcBorders>
              <w:top w:val="single" w:sz="2" w:space="0" w:color="auto"/>
              <w:bottom w:val="single" w:sz="2" w:space="0" w:color="auto"/>
            </w:tcBorders>
          </w:tcPr>
          <w:p w14:paraId="53A378A9" w14:textId="77777777" w:rsidR="00731794" w:rsidRPr="00F66DF2" w:rsidRDefault="00731794" w:rsidP="00731794">
            <w:pPr>
              <w:pStyle w:val="CommentaryText"/>
              <w:spacing w:after="0"/>
              <w:rPr>
                <w:rFonts w:cs="Calibri"/>
                <w:b/>
                <w:bCs/>
                <w:sz w:val="18"/>
                <w:szCs w:val="18"/>
              </w:rPr>
            </w:pPr>
          </w:p>
        </w:tc>
        <w:tc>
          <w:tcPr>
            <w:tcW w:w="566" w:type="pct"/>
            <w:tcBorders>
              <w:top w:val="single" w:sz="2" w:space="0" w:color="auto"/>
              <w:bottom w:val="single" w:sz="2" w:space="0" w:color="auto"/>
            </w:tcBorders>
          </w:tcPr>
          <w:p w14:paraId="4158D618" w14:textId="77777777" w:rsidR="00731794" w:rsidRPr="00F66DF2" w:rsidRDefault="00731794" w:rsidP="00731794">
            <w:pPr>
              <w:pStyle w:val="CommentaryText"/>
              <w:spacing w:after="0"/>
              <w:rPr>
                <w:rFonts w:cs="Calibri"/>
                <w:b/>
                <w:bCs/>
                <w:sz w:val="18"/>
                <w:szCs w:val="18"/>
              </w:rPr>
            </w:pPr>
          </w:p>
        </w:tc>
      </w:tr>
      <w:tr w:rsidR="00731794" w:rsidRPr="00381D99" w14:paraId="7737596C" w14:textId="77777777" w:rsidTr="000D3DF7">
        <w:tblPrEx>
          <w:shd w:val="clear" w:color="auto" w:fill="CCFFCC"/>
        </w:tblPrEx>
        <w:trPr>
          <w:cantSplit/>
          <w:trHeight w:val="300"/>
        </w:trPr>
        <w:tc>
          <w:tcPr>
            <w:tcW w:w="727" w:type="pct"/>
            <w:tcBorders>
              <w:left w:val="single" w:sz="2" w:space="0" w:color="auto"/>
              <w:right w:val="single" w:sz="2" w:space="0" w:color="auto"/>
            </w:tcBorders>
          </w:tcPr>
          <w:p w14:paraId="5F0574F7" w14:textId="77777777" w:rsidR="00731794" w:rsidRPr="00D85C31" w:rsidRDefault="00731794" w:rsidP="00731794">
            <w:pPr>
              <w:pStyle w:val="TableReference"/>
              <w:rPr>
                <w:rFonts w:cs="Calibri"/>
                <w:color w:val="7030A0"/>
                <w:sz w:val="14"/>
              </w:rPr>
            </w:pPr>
          </w:p>
        </w:tc>
        <w:tc>
          <w:tcPr>
            <w:tcW w:w="3169" w:type="pct"/>
            <w:gridSpan w:val="2"/>
            <w:tcBorders>
              <w:left w:val="single" w:sz="2" w:space="0" w:color="auto"/>
            </w:tcBorders>
          </w:tcPr>
          <w:p w14:paraId="6F6509BC" w14:textId="77777777" w:rsidR="00731794" w:rsidRPr="00F66DF2" w:rsidRDefault="00731794" w:rsidP="00731794">
            <w:pPr>
              <w:pStyle w:val="CommentaryText"/>
              <w:spacing w:after="0"/>
              <w:rPr>
                <w:rFonts w:cs="Calibri"/>
                <w:b/>
                <w:bCs/>
                <w:sz w:val="18"/>
                <w:szCs w:val="18"/>
              </w:rPr>
            </w:pPr>
          </w:p>
        </w:tc>
        <w:tc>
          <w:tcPr>
            <w:tcW w:w="538" w:type="pct"/>
            <w:tcBorders>
              <w:top w:val="single" w:sz="2" w:space="0" w:color="auto"/>
            </w:tcBorders>
          </w:tcPr>
          <w:p w14:paraId="1233619E" w14:textId="77777777" w:rsidR="00731794" w:rsidRPr="00F66DF2" w:rsidRDefault="00731794" w:rsidP="00731794">
            <w:pPr>
              <w:pStyle w:val="CommentaryText"/>
              <w:spacing w:after="0"/>
              <w:rPr>
                <w:rFonts w:cs="Calibri"/>
                <w:b/>
                <w:bCs/>
                <w:sz w:val="18"/>
                <w:szCs w:val="18"/>
              </w:rPr>
            </w:pPr>
          </w:p>
        </w:tc>
        <w:tc>
          <w:tcPr>
            <w:tcW w:w="566" w:type="pct"/>
            <w:tcBorders>
              <w:top w:val="single" w:sz="2" w:space="0" w:color="auto"/>
            </w:tcBorders>
          </w:tcPr>
          <w:p w14:paraId="5834A8AA" w14:textId="77777777" w:rsidR="00731794" w:rsidRPr="00F66DF2" w:rsidRDefault="00731794" w:rsidP="00731794">
            <w:pPr>
              <w:pStyle w:val="CommentaryText"/>
              <w:spacing w:after="0"/>
              <w:rPr>
                <w:rFonts w:cs="Calibri"/>
                <w:b/>
                <w:bCs/>
                <w:sz w:val="18"/>
                <w:szCs w:val="18"/>
              </w:rPr>
            </w:pPr>
          </w:p>
        </w:tc>
      </w:tr>
      <w:tr w:rsidR="00731794" w:rsidRPr="00381D99" w14:paraId="4D94D991" w14:textId="77777777" w:rsidTr="000D3DF7">
        <w:tblPrEx>
          <w:shd w:val="clear" w:color="auto" w:fill="CCFFCC"/>
        </w:tblPrEx>
        <w:trPr>
          <w:cantSplit/>
          <w:trHeight w:val="300"/>
        </w:trPr>
        <w:tc>
          <w:tcPr>
            <w:tcW w:w="727" w:type="pct"/>
            <w:tcBorders>
              <w:left w:val="single" w:sz="2" w:space="0" w:color="auto"/>
              <w:right w:val="single" w:sz="2" w:space="0" w:color="auto"/>
            </w:tcBorders>
          </w:tcPr>
          <w:p w14:paraId="216E7202" w14:textId="02EE94E9" w:rsidR="00731794" w:rsidRPr="00D85C31" w:rsidRDefault="00731794" w:rsidP="00731794">
            <w:pPr>
              <w:pStyle w:val="TableReference"/>
              <w:rPr>
                <w:rFonts w:cs="Calibri"/>
                <w:color w:val="7030A0"/>
                <w:sz w:val="14"/>
              </w:rPr>
            </w:pPr>
            <w:r w:rsidRPr="00D85C31">
              <w:rPr>
                <w:rFonts w:cs="Calibri"/>
                <w:color w:val="7030A0"/>
                <w:sz w:val="14"/>
              </w:rPr>
              <w:t>AASB 16.47(b)</w:t>
            </w:r>
          </w:p>
        </w:tc>
        <w:tc>
          <w:tcPr>
            <w:tcW w:w="3169" w:type="pct"/>
            <w:gridSpan w:val="2"/>
            <w:tcBorders>
              <w:left w:val="single" w:sz="2" w:space="0" w:color="auto"/>
            </w:tcBorders>
          </w:tcPr>
          <w:p w14:paraId="25186E40" w14:textId="6380861C" w:rsidR="00731794" w:rsidRPr="00F66DF2" w:rsidRDefault="00731794" w:rsidP="00731794">
            <w:pPr>
              <w:pStyle w:val="CommentaryText"/>
              <w:spacing w:after="0"/>
              <w:rPr>
                <w:rFonts w:cs="Calibri"/>
                <w:b/>
                <w:bCs/>
                <w:sz w:val="18"/>
                <w:szCs w:val="18"/>
              </w:rPr>
            </w:pPr>
            <w:r w:rsidRPr="00F66DF2">
              <w:rPr>
                <w:rFonts w:cs="Calibri"/>
                <w:b/>
                <w:bCs/>
                <w:sz w:val="18"/>
                <w:szCs w:val="18"/>
              </w:rPr>
              <w:t>Non-Current Lease Liabilities</w:t>
            </w:r>
          </w:p>
        </w:tc>
        <w:tc>
          <w:tcPr>
            <w:tcW w:w="538" w:type="pct"/>
          </w:tcPr>
          <w:p w14:paraId="354A5794" w14:textId="77777777" w:rsidR="00731794" w:rsidRPr="00F66DF2" w:rsidRDefault="00731794" w:rsidP="00731794">
            <w:pPr>
              <w:pStyle w:val="CommentaryText"/>
              <w:spacing w:after="0"/>
              <w:rPr>
                <w:rFonts w:cs="Calibri"/>
                <w:b/>
                <w:bCs/>
                <w:sz w:val="18"/>
                <w:szCs w:val="18"/>
              </w:rPr>
            </w:pPr>
          </w:p>
        </w:tc>
        <w:tc>
          <w:tcPr>
            <w:tcW w:w="566" w:type="pct"/>
          </w:tcPr>
          <w:p w14:paraId="000EA9CD" w14:textId="77777777" w:rsidR="00731794" w:rsidRPr="00F66DF2" w:rsidRDefault="00731794" w:rsidP="00731794">
            <w:pPr>
              <w:pStyle w:val="CommentaryText"/>
              <w:spacing w:after="0"/>
              <w:rPr>
                <w:rFonts w:cs="Calibri"/>
                <w:b/>
                <w:bCs/>
                <w:sz w:val="18"/>
                <w:szCs w:val="18"/>
              </w:rPr>
            </w:pPr>
          </w:p>
        </w:tc>
      </w:tr>
      <w:tr w:rsidR="00731794" w:rsidRPr="00381D99" w14:paraId="2468026B" w14:textId="77777777" w:rsidTr="000D3DF7">
        <w:tblPrEx>
          <w:shd w:val="clear" w:color="auto" w:fill="CCFFCC"/>
        </w:tblPrEx>
        <w:trPr>
          <w:cantSplit/>
          <w:trHeight w:val="151"/>
        </w:trPr>
        <w:tc>
          <w:tcPr>
            <w:tcW w:w="727" w:type="pct"/>
            <w:tcBorders>
              <w:left w:val="single" w:sz="2" w:space="0" w:color="auto"/>
              <w:right w:val="single" w:sz="2" w:space="0" w:color="auto"/>
            </w:tcBorders>
          </w:tcPr>
          <w:p w14:paraId="5C0B4EE5" w14:textId="77777777" w:rsidR="00731794" w:rsidRPr="00D85C31" w:rsidRDefault="00731794" w:rsidP="00731794">
            <w:pPr>
              <w:pStyle w:val="TableReference"/>
              <w:rPr>
                <w:rFonts w:cs="Calibri"/>
                <w:color w:val="7030A0"/>
                <w:sz w:val="14"/>
              </w:rPr>
            </w:pPr>
          </w:p>
        </w:tc>
        <w:tc>
          <w:tcPr>
            <w:tcW w:w="3169" w:type="pct"/>
            <w:gridSpan w:val="2"/>
            <w:tcBorders>
              <w:left w:val="single" w:sz="2" w:space="0" w:color="auto"/>
            </w:tcBorders>
          </w:tcPr>
          <w:p w14:paraId="38DE8D78" w14:textId="025D45B5" w:rsidR="00731794" w:rsidRPr="00F66DF2" w:rsidRDefault="00731794" w:rsidP="00731794">
            <w:pPr>
              <w:pStyle w:val="CommentaryText"/>
              <w:spacing w:after="40"/>
              <w:rPr>
                <w:rFonts w:cs="Calibri"/>
                <w:b/>
                <w:bCs/>
                <w:sz w:val="18"/>
                <w:szCs w:val="18"/>
              </w:rPr>
            </w:pPr>
            <w:r w:rsidRPr="00F66DF2">
              <w:rPr>
                <w:rFonts w:eastAsia="Calibri" w:cs="Calibri"/>
                <w:iCs/>
                <w:sz w:val="18"/>
                <w:szCs w:val="18"/>
              </w:rPr>
              <w:t>Motor Vehicles</w:t>
            </w:r>
          </w:p>
        </w:tc>
        <w:tc>
          <w:tcPr>
            <w:tcW w:w="538" w:type="pct"/>
          </w:tcPr>
          <w:p w14:paraId="4CE60C1C" w14:textId="77777777" w:rsidR="00731794" w:rsidRPr="00F66DF2" w:rsidRDefault="00731794" w:rsidP="00731794">
            <w:pPr>
              <w:pStyle w:val="CommentaryText"/>
              <w:spacing w:after="0"/>
              <w:rPr>
                <w:rFonts w:cs="Calibri"/>
                <w:b/>
                <w:bCs/>
                <w:sz w:val="18"/>
                <w:szCs w:val="18"/>
              </w:rPr>
            </w:pPr>
          </w:p>
        </w:tc>
        <w:tc>
          <w:tcPr>
            <w:tcW w:w="566" w:type="pct"/>
          </w:tcPr>
          <w:p w14:paraId="306B6E02" w14:textId="77777777" w:rsidR="00731794" w:rsidRPr="00F66DF2" w:rsidRDefault="00731794" w:rsidP="00731794">
            <w:pPr>
              <w:pStyle w:val="CommentaryText"/>
              <w:spacing w:after="0"/>
              <w:rPr>
                <w:rFonts w:cs="Calibri"/>
                <w:b/>
                <w:bCs/>
                <w:sz w:val="18"/>
                <w:szCs w:val="18"/>
              </w:rPr>
            </w:pPr>
          </w:p>
        </w:tc>
      </w:tr>
      <w:tr w:rsidR="00731794" w:rsidRPr="00381D99" w14:paraId="1A041C5B" w14:textId="77777777" w:rsidTr="000D3DF7">
        <w:tblPrEx>
          <w:shd w:val="clear" w:color="auto" w:fill="CCFFCC"/>
        </w:tblPrEx>
        <w:trPr>
          <w:cantSplit/>
          <w:trHeight w:val="151"/>
        </w:trPr>
        <w:tc>
          <w:tcPr>
            <w:tcW w:w="727" w:type="pct"/>
            <w:tcBorders>
              <w:left w:val="single" w:sz="2" w:space="0" w:color="auto"/>
              <w:right w:val="single" w:sz="2" w:space="0" w:color="auto"/>
            </w:tcBorders>
          </w:tcPr>
          <w:p w14:paraId="140DBE08" w14:textId="77777777" w:rsidR="00731794" w:rsidRPr="00D85C31" w:rsidRDefault="00731794" w:rsidP="00731794">
            <w:pPr>
              <w:pStyle w:val="TableReference"/>
              <w:rPr>
                <w:rFonts w:cs="Calibri"/>
                <w:color w:val="7030A0"/>
                <w:sz w:val="14"/>
              </w:rPr>
            </w:pPr>
          </w:p>
        </w:tc>
        <w:tc>
          <w:tcPr>
            <w:tcW w:w="3169" w:type="pct"/>
            <w:gridSpan w:val="2"/>
            <w:tcBorders>
              <w:left w:val="single" w:sz="2" w:space="0" w:color="auto"/>
            </w:tcBorders>
          </w:tcPr>
          <w:p w14:paraId="6E3FFF43" w14:textId="45907F8F" w:rsidR="00731794" w:rsidRPr="00F66DF2" w:rsidRDefault="00731794" w:rsidP="00731794">
            <w:pPr>
              <w:pStyle w:val="CommentaryText"/>
              <w:spacing w:after="40"/>
              <w:rPr>
                <w:rFonts w:eastAsia="Calibri" w:cs="Calibri"/>
                <w:iCs/>
                <w:sz w:val="18"/>
                <w:szCs w:val="18"/>
              </w:rPr>
            </w:pPr>
            <w:r w:rsidRPr="00F66DF2">
              <w:rPr>
                <w:bCs/>
                <w:sz w:val="18"/>
                <w:szCs w:val="18"/>
              </w:rPr>
              <w:t xml:space="preserve">Specialised </w:t>
            </w:r>
            <w:r>
              <w:rPr>
                <w:bCs/>
                <w:sz w:val="18"/>
                <w:szCs w:val="18"/>
              </w:rPr>
              <w:t>P</w:t>
            </w:r>
            <w:r w:rsidRPr="00F66DF2">
              <w:rPr>
                <w:bCs/>
                <w:sz w:val="18"/>
                <w:szCs w:val="18"/>
              </w:rPr>
              <w:t xml:space="preserve">lant and </w:t>
            </w:r>
            <w:r>
              <w:rPr>
                <w:bCs/>
                <w:sz w:val="18"/>
                <w:szCs w:val="18"/>
              </w:rPr>
              <w:t>E</w:t>
            </w:r>
            <w:r w:rsidRPr="00F66DF2">
              <w:rPr>
                <w:bCs/>
                <w:sz w:val="18"/>
                <w:szCs w:val="18"/>
              </w:rPr>
              <w:t xml:space="preserve">quipment </w:t>
            </w:r>
            <w:r>
              <w:rPr>
                <w:bCs/>
                <w:sz w:val="18"/>
                <w:szCs w:val="18"/>
              </w:rPr>
              <w:t>L</w:t>
            </w:r>
            <w:r w:rsidRPr="00F66DF2">
              <w:rPr>
                <w:bCs/>
                <w:sz w:val="18"/>
                <w:szCs w:val="18"/>
              </w:rPr>
              <w:t>eases</w:t>
            </w:r>
          </w:p>
        </w:tc>
        <w:tc>
          <w:tcPr>
            <w:tcW w:w="538" w:type="pct"/>
          </w:tcPr>
          <w:p w14:paraId="28309CAF" w14:textId="77777777" w:rsidR="00731794" w:rsidRPr="00F66DF2" w:rsidRDefault="00731794" w:rsidP="00731794">
            <w:pPr>
              <w:pStyle w:val="CommentaryText"/>
              <w:spacing w:after="0"/>
              <w:rPr>
                <w:rFonts w:cs="Calibri"/>
                <w:b/>
                <w:bCs/>
                <w:sz w:val="18"/>
                <w:szCs w:val="18"/>
              </w:rPr>
            </w:pPr>
          </w:p>
        </w:tc>
        <w:tc>
          <w:tcPr>
            <w:tcW w:w="566" w:type="pct"/>
          </w:tcPr>
          <w:p w14:paraId="6BF7BC6A" w14:textId="77777777" w:rsidR="00731794" w:rsidRPr="00F66DF2" w:rsidRDefault="00731794" w:rsidP="00731794">
            <w:pPr>
              <w:pStyle w:val="CommentaryText"/>
              <w:spacing w:after="0"/>
              <w:rPr>
                <w:rFonts w:cs="Calibri"/>
                <w:b/>
                <w:bCs/>
                <w:sz w:val="18"/>
                <w:szCs w:val="18"/>
              </w:rPr>
            </w:pPr>
          </w:p>
        </w:tc>
      </w:tr>
      <w:tr w:rsidR="00731794" w:rsidRPr="00381D99" w14:paraId="2E06F89A" w14:textId="77777777" w:rsidTr="000D3DF7">
        <w:tblPrEx>
          <w:shd w:val="clear" w:color="auto" w:fill="CCFFCC"/>
        </w:tblPrEx>
        <w:trPr>
          <w:cantSplit/>
          <w:trHeight w:val="144"/>
        </w:trPr>
        <w:tc>
          <w:tcPr>
            <w:tcW w:w="727" w:type="pct"/>
            <w:tcBorders>
              <w:left w:val="single" w:sz="2" w:space="0" w:color="auto"/>
              <w:right w:val="single" w:sz="2" w:space="0" w:color="auto"/>
            </w:tcBorders>
          </w:tcPr>
          <w:p w14:paraId="53B1B6C0" w14:textId="77777777" w:rsidR="00731794" w:rsidRPr="00D85C31" w:rsidRDefault="00731794" w:rsidP="00731794">
            <w:pPr>
              <w:pStyle w:val="TableReference"/>
              <w:rPr>
                <w:rFonts w:cs="Calibri"/>
                <w:color w:val="7030A0"/>
                <w:sz w:val="14"/>
              </w:rPr>
            </w:pPr>
          </w:p>
        </w:tc>
        <w:tc>
          <w:tcPr>
            <w:tcW w:w="3169" w:type="pct"/>
            <w:gridSpan w:val="2"/>
            <w:tcBorders>
              <w:left w:val="single" w:sz="2" w:space="0" w:color="auto"/>
            </w:tcBorders>
          </w:tcPr>
          <w:p w14:paraId="63BCC9CD" w14:textId="41E834F0" w:rsidR="00731794" w:rsidRPr="00F66DF2" w:rsidRDefault="00731794" w:rsidP="00731794">
            <w:pPr>
              <w:pStyle w:val="CommentaryText"/>
              <w:spacing w:after="40"/>
              <w:rPr>
                <w:rFonts w:cs="Calibri"/>
                <w:b/>
                <w:bCs/>
                <w:sz w:val="18"/>
                <w:szCs w:val="18"/>
              </w:rPr>
            </w:pPr>
            <w:r w:rsidRPr="00F66DF2">
              <w:rPr>
                <w:rFonts w:eastAsia="Calibri" w:cs="Calibri"/>
                <w:iCs/>
                <w:sz w:val="18"/>
                <w:szCs w:val="18"/>
              </w:rPr>
              <w:t xml:space="preserve">Concessionary </w:t>
            </w:r>
            <w:r>
              <w:rPr>
                <w:rFonts w:eastAsia="Calibri" w:cs="Calibri"/>
                <w:iCs/>
                <w:sz w:val="18"/>
                <w:szCs w:val="18"/>
              </w:rPr>
              <w:t>L</w:t>
            </w:r>
            <w:r w:rsidRPr="00F66DF2">
              <w:rPr>
                <w:rFonts w:eastAsia="Calibri" w:cs="Calibri"/>
                <w:iCs/>
                <w:sz w:val="18"/>
                <w:szCs w:val="18"/>
              </w:rPr>
              <w:t xml:space="preserve">and </w:t>
            </w:r>
            <w:r>
              <w:rPr>
                <w:rFonts w:eastAsia="Calibri" w:cs="Calibri"/>
                <w:iCs/>
                <w:sz w:val="18"/>
                <w:szCs w:val="18"/>
              </w:rPr>
              <w:t>L</w:t>
            </w:r>
            <w:r w:rsidRPr="00F66DF2">
              <w:rPr>
                <w:rFonts w:eastAsia="Calibri" w:cs="Calibri"/>
                <w:iCs/>
                <w:sz w:val="18"/>
                <w:szCs w:val="18"/>
              </w:rPr>
              <w:t>eases</w:t>
            </w:r>
          </w:p>
        </w:tc>
        <w:tc>
          <w:tcPr>
            <w:tcW w:w="538" w:type="pct"/>
          </w:tcPr>
          <w:p w14:paraId="5C96A672" w14:textId="77777777" w:rsidR="00731794" w:rsidRPr="00F66DF2" w:rsidRDefault="00731794" w:rsidP="00731794">
            <w:pPr>
              <w:pStyle w:val="CommentaryText"/>
              <w:spacing w:after="0"/>
              <w:rPr>
                <w:rFonts w:cs="Calibri"/>
                <w:b/>
                <w:bCs/>
                <w:sz w:val="18"/>
                <w:szCs w:val="18"/>
              </w:rPr>
            </w:pPr>
          </w:p>
        </w:tc>
        <w:tc>
          <w:tcPr>
            <w:tcW w:w="566" w:type="pct"/>
          </w:tcPr>
          <w:p w14:paraId="1A7C4F9D" w14:textId="77777777" w:rsidR="00731794" w:rsidRPr="00F66DF2" w:rsidRDefault="00731794" w:rsidP="00731794">
            <w:pPr>
              <w:pStyle w:val="CommentaryText"/>
              <w:spacing w:after="0"/>
              <w:rPr>
                <w:rFonts w:cs="Calibri"/>
                <w:b/>
                <w:bCs/>
                <w:sz w:val="18"/>
                <w:szCs w:val="18"/>
              </w:rPr>
            </w:pPr>
          </w:p>
        </w:tc>
      </w:tr>
      <w:tr w:rsidR="00731794" w:rsidRPr="00381D99" w14:paraId="4320564A" w14:textId="77777777" w:rsidTr="000D3DF7">
        <w:tblPrEx>
          <w:shd w:val="clear" w:color="auto" w:fill="CCFFCC"/>
        </w:tblPrEx>
        <w:trPr>
          <w:cantSplit/>
          <w:trHeight w:val="144"/>
        </w:trPr>
        <w:tc>
          <w:tcPr>
            <w:tcW w:w="727" w:type="pct"/>
            <w:tcBorders>
              <w:left w:val="single" w:sz="2" w:space="0" w:color="auto"/>
              <w:right w:val="single" w:sz="2" w:space="0" w:color="auto"/>
            </w:tcBorders>
          </w:tcPr>
          <w:p w14:paraId="12F036B7" w14:textId="77777777" w:rsidR="00731794" w:rsidRPr="00D85C31" w:rsidRDefault="00731794" w:rsidP="00731794">
            <w:pPr>
              <w:pStyle w:val="TableReference"/>
              <w:rPr>
                <w:rFonts w:cs="Calibri"/>
                <w:color w:val="7030A0"/>
                <w:sz w:val="14"/>
              </w:rPr>
            </w:pPr>
          </w:p>
        </w:tc>
        <w:tc>
          <w:tcPr>
            <w:tcW w:w="3169" w:type="pct"/>
            <w:gridSpan w:val="2"/>
            <w:tcBorders>
              <w:left w:val="single" w:sz="2" w:space="0" w:color="auto"/>
            </w:tcBorders>
          </w:tcPr>
          <w:p w14:paraId="246FD470" w14:textId="3387AA99" w:rsidR="00731794" w:rsidRPr="00F66DF2" w:rsidRDefault="00731794" w:rsidP="00731794">
            <w:pPr>
              <w:pStyle w:val="CommentaryText"/>
              <w:spacing w:after="40"/>
              <w:rPr>
                <w:rFonts w:eastAsia="Calibri" w:cs="Calibri"/>
                <w:iCs/>
                <w:sz w:val="18"/>
                <w:szCs w:val="18"/>
              </w:rPr>
            </w:pPr>
            <w:r w:rsidRPr="00F66DF2">
              <w:rPr>
                <w:rFonts w:eastAsia="Calibri" w:cs="Calibri"/>
                <w:iCs/>
                <w:sz w:val="18"/>
                <w:szCs w:val="18"/>
              </w:rPr>
              <w:t xml:space="preserve">Building </w:t>
            </w:r>
            <w:r>
              <w:rPr>
                <w:rFonts w:eastAsia="Calibri" w:cs="Calibri"/>
                <w:iCs/>
                <w:sz w:val="18"/>
                <w:szCs w:val="18"/>
              </w:rPr>
              <w:t>L</w:t>
            </w:r>
            <w:r w:rsidRPr="00F66DF2">
              <w:rPr>
                <w:rFonts w:eastAsia="Calibri" w:cs="Calibri"/>
                <w:iCs/>
                <w:sz w:val="18"/>
                <w:szCs w:val="18"/>
              </w:rPr>
              <w:t>eases – Specialised Depot Building</w:t>
            </w:r>
          </w:p>
        </w:tc>
        <w:tc>
          <w:tcPr>
            <w:tcW w:w="538" w:type="pct"/>
          </w:tcPr>
          <w:p w14:paraId="71358AE0" w14:textId="77777777" w:rsidR="00731794" w:rsidRPr="00F66DF2" w:rsidRDefault="00731794" w:rsidP="00731794">
            <w:pPr>
              <w:pStyle w:val="CommentaryText"/>
              <w:spacing w:after="0"/>
              <w:rPr>
                <w:rFonts w:cs="Calibri"/>
                <w:b/>
                <w:bCs/>
                <w:sz w:val="18"/>
                <w:szCs w:val="18"/>
              </w:rPr>
            </w:pPr>
          </w:p>
        </w:tc>
        <w:tc>
          <w:tcPr>
            <w:tcW w:w="566" w:type="pct"/>
          </w:tcPr>
          <w:p w14:paraId="2E1DAA70" w14:textId="77777777" w:rsidR="00731794" w:rsidRPr="00F66DF2" w:rsidRDefault="00731794" w:rsidP="00731794">
            <w:pPr>
              <w:pStyle w:val="CommentaryText"/>
              <w:spacing w:after="0"/>
              <w:rPr>
                <w:rFonts w:cs="Calibri"/>
                <w:b/>
                <w:bCs/>
                <w:sz w:val="18"/>
                <w:szCs w:val="18"/>
              </w:rPr>
            </w:pPr>
          </w:p>
        </w:tc>
      </w:tr>
      <w:tr w:rsidR="00731794" w:rsidRPr="00381D99" w14:paraId="385EC47A" w14:textId="77777777" w:rsidTr="000D3DF7">
        <w:tblPrEx>
          <w:shd w:val="clear" w:color="auto" w:fill="CCFFCC"/>
        </w:tblPrEx>
        <w:trPr>
          <w:cantSplit/>
          <w:trHeight w:val="189"/>
        </w:trPr>
        <w:tc>
          <w:tcPr>
            <w:tcW w:w="727" w:type="pct"/>
            <w:tcBorders>
              <w:left w:val="single" w:sz="2" w:space="0" w:color="auto"/>
              <w:right w:val="single" w:sz="2" w:space="0" w:color="auto"/>
            </w:tcBorders>
          </w:tcPr>
          <w:p w14:paraId="439B88B9" w14:textId="77777777" w:rsidR="00731794" w:rsidRPr="00D85C31" w:rsidRDefault="00731794" w:rsidP="00731794">
            <w:pPr>
              <w:pStyle w:val="TableReference"/>
              <w:rPr>
                <w:rFonts w:cs="Calibri"/>
                <w:color w:val="7030A0"/>
                <w:sz w:val="14"/>
              </w:rPr>
            </w:pPr>
          </w:p>
        </w:tc>
        <w:tc>
          <w:tcPr>
            <w:tcW w:w="3169" w:type="pct"/>
            <w:gridSpan w:val="2"/>
            <w:tcBorders>
              <w:left w:val="single" w:sz="2" w:space="0" w:color="auto"/>
            </w:tcBorders>
          </w:tcPr>
          <w:p w14:paraId="40D90191" w14:textId="2CF1E118" w:rsidR="00731794" w:rsidRPr="00F66DF2" w:rsidRDefault="00731794" w:rsidP="00731794">
            <w:pPr>
              <w:pStyle w:val="CommentaryText"/>
              <w:spacing w:after="40"/>
              <w:rPr>
                <w:rFonts w:cs="Calibri"/>
                <w:b/>
                <w:bCs/>
                <w:sz w:val="18"/>
                <w:szCs w:val="18"/>
              </w:rPr>
            </w:pPr>
            <w:r w:rsidRPr="00F66DF2">
              <w:rPr>
                <w:sz w:val="18"/>
                <w:szCs w:val="18"/>
              </w:rPr>
              <w:t xml:space="preserve">Public </w:t>
            </w:r>
            <w:r>
              <w:rPr>
                <w:sz w:val="18"/>
                <w:szCs w:val="18"/>
              </w:rPr>
              <w:t>P</w:t>
            </w:r>
            <w:r w:rsidRPr="00F66DF2">
              <w:rPr>
                <w:sz w:val="18"/>
                <w:szCs w:val="18"/>
              </w:rPr>
              <w:t xml:space="preserve">rivate </w:t>
            </w:r>
            <w:r>
              <w:rPr>
                <w:sz w:val="18"/>
                <w:szCs w:val="18"/>
              </w:rPr>
              <w:t>P</w:t>
            </w:r>
            <w:r w:rsidRPr="00F66DF2">
              <w:rPr>
                <w:sz w:val="18"/>
                <w:szCs w:val="18"/>
              </w:rPr>
              <w:t xml:space="preserve">artnership (PPP) </w:t>
            </w:r>
            <w:r>
              <w:rPr>
                <w:sz w:val="18"/>
                <w:szCs w:val="18"/>
              </w:rPr>
              <w:t>L</w:t>
            </w:r>
            <w:r w:rsidRPr="00F66DF2">
              <w:rPr>
                <w:sz w:val="18"/>
                <w:szCs w:val="18"/>
              </w:rPr>
              <w:t xml:space="preserve">ease </w:t>
            </w:r>
            <w:r>
              <w:rPr>
                <w:sz w:val="18"/>
                <w:szCs w:val="18"/>
              </w:rPr>
              <w:t>L</w:t>
            </w:r>
            <w:r w:rsidRPr="00F66DF2">
              <w:rPr>
                <w:sz w:val="18"/>
                <w:szCs w:val="18"/>
              </w:rPr>
              <w:t>iabilities</w:t>
            </w:r>
          </w:p>
        </w:tc>
        <w:tc>
          <w:tcPr>
            <w:tcW w:w="538" w:type="pct"/>
            <w:tcBorders>
              <w:bottom w:val="single" w:sz="2" w:space="0" w:color="auto"/>
            </w:tcBorders>
          </w:tcPr>
          <w:p w14:paraId="601DE1C7" w14:textId="77777777" w:rsidR="00731794" w:rsidRPr="00F66DF2" w:rsidRDefault="00731794" w:rsidP="00731794">
            <w:pPr>
              <w:pStyle w:val="CommentaryText"/>
              <w:spacing w:after="0"/>
              <w:rPr>
                <w:rFonts w:cs="Calibri"/>
                <w:b/>
                <w:bCs/>
                <w:sz w:val="18"/>
                <w:szCs w:val="18"/>
              </w:rPr>
            </w:pPr>
          </w:p>
        </w:tc>
        <w:tc>
          <w:tcPr>
            <w:tcW w:w="566" w:type="pct"/>
            <w:tcBorders>
              <w:bottom w:val="single" w:sz="2" w:space="0" w:color="auto"/>
            </w:tcBorders>
          </w:tcPr>
          <w:p w14:paraId="756B81C8" w14:textId="77777777" w:rsidR="00731794" w:rsidRPr="00F66DF2" w:rsidRDefault="00731794" w:rsidP="00731794">
            <w:pPr>
              <w:pStyle w:val="CommentaryText"/>
              <w:spacing w:after="0"/>
              <w:rPr>
                <w:rFonts w:cs="Calibri"/>
                <w:b/>
                <w:bCs/>
                <w:sz w:val="18"/>
                <w:szCs w:val="18"/>
              </w:rPr>
            </w:pPr>
          </w:p>
        </w:tc>
      </w:tr>
      <w:tr w:rsidR="00731794" w:rsidRPr="00381D99" w14:paraId="372FFA15" w14:textId="77777777" w:rsidTr="000D3DF7">
        <w:tblPrEx>
          <w:shd w:val="clear" w:color="auto" w:fill="CCFFCC"/>
        </w:tblPrEx>
        <w:trPr>
          <w:cantSplit/>
          <w:trHeight w:val="245"/>
        </w:trPr>
        <w:tc>
          <w:tcPr>
            <w:tcW w:w="727" w:type="pct"/>
            <w:tcBorders>
              <w:left w:val="single" w:sz="2" w:space="0" w:color="auto"/>
              <w:right w:val="single" w:sz="2" w:space="0" w:color="auto"/>
            </w:tcBorders>
          </w:tcPr>
          <w:p w14:paraId="15F05EB0" w14:textId="77777777" w:rsidR="00731794" w:rsidRPr="00D85C31" w:rsidRDefault="00731794" w:rsidP="00731794">
            <w:pPr>
              <w:pStyle w:val="TableReference"/>
              <w:rPr>
                <w:rFonts w:cs="Calibri"/>
                <w:color w:val="7030A0"/>
                <w:sz w:val="14"/>
              </w:rPr>
            </w:pPr>
          </w:p>
        </w:tc>
        <w:tc>
          <w:tcPr>
            <w:tcW w:w="3169" w:type="pct"/>
            <w:gridSpan w:val="2"/>
            <w:tcBorders>
              <w:left w:val="single" w:sz="2" w:space="0" w:color="auto"/>
            </w:tcBorders>
          </w:tcPr>
          <w:p w14:paraId="416D3F1C" w14:textId="4EA5DB00" w:rsidR="00731794" w:rsidRPr="00F66DF2" w:rsidRDefault="00731794" w:rsidP="00731794">
            <w:pPr>
              <w:pStyle w:val="CommentaryText"/>
              <w:spacing w:after="40"/>
              <w:rPr>
                <w:rFonts w:cs="Calibri"/>
                <w:b/>
                <w:bCs/>
                <w:sz w:val="18"/>
                <w:szCs w:val="18"/>
              </w:rPr>
            </w:pPr>
            <w:r w:rsidRPr="00F66DF2">
              <w:rPr>
                <w:rFonts w:cs="Calibri"/>
                <w:b/>
                <w:bCs/>
                <w:sz w:val="18"/>
                <w:szCs w:val="18"/>
              </w:rPr>
              <w:t>Total Non-Current Lease Liabilities</w:t>
            </w:r>
          </w:p>
        </w:tc>
        <w:tc>
          <w:tcPr>
            <w:tcW w:w="538" w:type="pct"/>
            <w:tcBorders>
              <w:top w:val="single" w:sz="2" w:space="0" w:color="auto"/>
              <w:bottom w:val="single" w:sz="2" w:space="0" w:color="auto"/>
            </w:tcBorders>
          </w:tcPr>
          <w:p w14:paraId="171ADF5B" w14:textId="77777777" w:rsidR="00731794" w:rsidRPr="00F66DF2" w:rsidRDefault="00731794" w:rsidP="00731794">
            <w:pPr>
              <w:pStyle w:val="CommentaryText"/>
              <w:spacing w:after="0"/>
              <w:rPr>
                <w:rFonts w:cs="Calibri"/>
                <w:b/>
                <w:bCs/>
                <w:sz w:val="18"/>
                <w:szCs w:val="18"/>
              </w:rPr>
            </w:pPr>
          </w:p>
        </w:tc>
        <w:tc>
          <w:tcPr>
            <w:tcW w:w="566" w:type="pct"/>
            <w:tcBorders>
              <w:top w:val="single" w:sz="2" w:space="0" w:color="auto"/>
              <w:bottom w:val="single" w:sz="2" w:space="0" w:color="auto"/>
            </w:tcBorders>
          </w:tcPr>
          <w:p w14:paraId="7CF752CA" w14:textId="77777777" w:rsidR="00731794" w:rsidRPr="00F66DF2" w:rsidRDefault="00731794" w:rsidP="00731794">
            <w:pPr>
              <w:pStyle w:val="CommentaryText"/>
              <w:spacing w:after="0"/>
              <w:rPr>
                <w:rFonts w:cs="Calibri"/>
                <w:b/>
                <w:bCs/>
                <w:sz w:val="18"/>
                <w:szCs w:val="18"/>
              </w:rPr>
            </w:pPr>
          </w:p>
        </w:tc>
      </w:tr>
      <w:tr w:rsidR="00731794" w:rsidRPr="00381D99" w14:paraId="11D18B9F" w14:textId="77777777" w:rsidTr="000D3DF7">
        <w:tblPrEx>
          <w:shd w:val="clear" w:color="auto" w:fill="CCFFCC"/>
        </w:tblPrEx>
        <w:trPr>
          <w:cantSplit/>
          <w:trHeight w:val="300"/>
        </w:trPr>
        <w:tc>
          <w:tcPr>
            <w:tcW w:w="727" w:type="pct"/>
            <w:tcBorders>
              <w:left w:val="single" w:sz="2" w:space="0" w:color="auto"/>
              <w:right w:val="single" w:sz="2" w:space="0" w:color="auto"/>
            </w:tcBorders>
          </w:tcPr>
          <w:p w14:paraId="2C1956E9" w14:textId="77777777" w:rsidR="00731794" w:rsidRPr="00D85C31" w:rsidRDefault="00731794" w:rsidP="00731794">
            <w:pPr>
              <w:pStyle w:val="TableReference"/>
              <w:rPr>
                <w:rFonts w:cs="Calibri"/>
                <w:color w:val="7030A0"/>
                <w:sz w:val="14"/>
              </w:rPr>
            </w:pPr>
          </w:p>
        </w:tc>
        <w:tc>
          <w:tcPr>
            <w:tcW w:w="3169" w:type="pct"/>
            <w:gridSpan w:val="2"/>
            <w:tcBorders>
              <w:left w:val="single" w:sz="2" w:space="0" w:color="auto"/>
            </w:tcBorders>
          </w:tcPr>
          <w:p w14:paraId="6327F213" w14:textId="0073A9DF" w:rsidR="00731794" w:rsidRPr="00F66DF2" w:rsidRDefault="00731794" w:rsidP="00731794">
            <w:pPr>
              <w:pStyle w:val="CommentaryText"/>
              <w:spacing w:after="0"/>
              <w:rPr>
                <w:rFonts w:cs="Calibri"/>
                <w:b/>
                <w:bCs/>
                <w:sz w:val="18"/>
                <w:szCs w:val="18"/>
              </w:rPr>
            </w:pPr>
            <w:r w:rsidRPr="00F66DF2">
              <w:rPr>
                <w:rFonts w:cs="Calibri"/>
                <w:b/>
                <w:bCs/>
                <w:sz w:val="18"/>
                <w:szCs w:val="18"/>
              </w:rPr>
              <w:t>Total Lease Liabilities</w:t>
            </w:r>
          </w:p>
        </w:tc>
        <w:tc>
          <w:tcPr>
            <w:tcW w:w="538" w:type="pct"/>
            <w:tcBorders>
              <w:top w:val="single" w:sz="2" w:space="0" w:color="auto"/>
              <w:bottom w:val="double" w:sz="4" w:space="0" w:color="auto"/>
            </w:tcBorders>
          </w:tcPr>
          <w:p w14:paraId="0E7E9D0B" w14:textId="77777777" w:rsidR="00731794" w:rsidRPr="00F66DF2" w:rsidRDefault="00731794" w:rsidP="00731794">
            <w:pPr>
              <w:pStyle w:val="CommentaryText"/>
              <w:spacing w:after="0"/>
              <w:rPr>
                <w:rFonts w:cs="Calibri"/>
                <w:b/>
                <w:bCs/>
                <w:sz w:val="18"/>
                <w:szCs w:val="18"/>
              </w:rPr>
            </w:pPr>
          </w:p>
        </w:tc>
        <w:tc>
          <w:tcPr>
            <w:tcW w:w="566" w:type="pct"/>
            <w:tcBorders>
              <w:top w:val="single" w:sz="2" w:space="0" w:color="auto"/>
              <w:bottom w:val="double" w:sz="4" w:space="0" w:color="auto"/>
            </w:tcBorders>
          </w:tcPr>
          <w:p w14:paraId="2A5B762E" w14:textId="77777777" w:rsidR="00731794" w:rsidRPr="00F66DF2" w:rsidRDefault="00731794" w:rsidP="00731794">
            <w:pPr>
              <w:pStyle w:val="CommentaryText"/>
              <w:spacing w:after="0"/>
              <w:rPr>
                <w:rFonts w:cs="Calibri"/>
                <w:b/>
                <w:bCs/>
                <w:sz w:val="18"/>
                <w:szCs w:val="18"/>
              </w:rPr>
            </w:pPr>
          </w:p>
        </w:tc>
      </w:tr>
      <w:tr w:rsidR="00731794" w:rsidRPr="00381D99" w14:paraId="0F651418" w14:textId="77777777" w:rsidTr="000D3DF7">
        <w:tblPrEx>
          <w:shd w:val="clear" w:color="auto" w:fill="CCFFCC"/>
        </w:tblPrEx>
        <w:trPr>
          <w:cantSplit/>
          <w:trHeight w:val="300"/>
        </w:trPr>
        <w:tc>
          <w:tcPr>
            <w:tcW w:w="727" w:type="pct"/>
            <w:tcBorders>
              <w:left w:val="single" w:sz="2" w:space="0" w:color="auto"/>
              <w:right w:val="single" w:sz="2" w:space="0" w:color="auto"/>
            </w:tcBorders>
          </w:tcPr>
          <w:p w14:paraId="2CFEF0D4" w14:textId="77777777" w:rsidR="00731794" w:rsidRPr="00D85C31" w:rsidRDefault="00731794" w:rsidP="00731794">
            <w:pPr>
              <w:pStyle w:val="TableReference"/>
              <w:rPr>
                <w:rFonts w:cs="Calibri"/>
                <w:color w:val="7030A0"/>
                <w:sz w:val="14"/>
              </w:rPr>
            </w:pPr>
          </w:p>
        </w:tc>
        <w:tc>
          <w:tcPr>
            <w:tcW w:w="3169" w:type="pct"/>
            <w:gridSpan w:val="2"/>
            <w:tcBorders>
              <w:left w:val="single" w:sz="2" w:space="0" w:color="auto"/>
            </w:tcBorders>
          </w:tcPr>
          <w:p w14:paraId="4B69B980" w14:textId="77777777" w:rsidR="00731794" w:rsidRPr="00F66DF2" w:rsidRDefault="00731794" w:rsidP="00731794">
            <w:pPr>
              <w:pStyle w:val="CommentaryText"/>
              <w:spacing w:after="0"/>
              <w:rPr>
                <w:rFonts w:cs="Calibri"/>
                <w:b/>
                <w:bCs/>
                <w:sz w:val="18"/>
                <w:szCs w:val="18"/>
              </w:rPr>
            </w:pPr>
          </w:p>
        </w:tc>
        <w:tc>
          <w:tcPr>
            <w:tcW w:w="538" w:type="pct"/>
            <w:tcBorders>
              <w:top w:val="double" w:sz="4" w:space="0" w:color="auto"/>
            </w:tcBorders>
          </w:tcPr>
          <w:p w14:paraId="31FE3E17" w14:textId="77777777" w:rsidR="00731794" w:rsidRPr="00F66DF2" w:rsidRDefault="00731794" w:rsidP="00731794">
            <w:pPr>
              <w:pStyle w:val="CommentaryText"/>
              <w:spacing w:after="0"/>
              <w:rPr>
                <w:rFonts w:cs="Calibri"/>
                <w:b/>
                <w:bCs/>
                <w:sz w:val="18"/>
                <w:szCs w:val="18"/>
              </w:rPr>
            </w:pPr>
          </w:p>
        </w:tc>
        <w:tc>
          <w:tcPr>
            <w:tcW w:w="566" w:type="pct"/>
            <w:tcBorders>
              <w:top w:val="double" w:sz="4" w:space="0" w:color="auto"/>
            </w:tcBorders>
          </w:tcPr>
          <w:p w14:paraId="01A0C2FD" w14:textId="77777777" w:rsidR="00731794" w:rsidRPr="00F66DF2" w:rsidRDefault="00731794" w:rsidP="00731794">
            <w:pPr>
              <w:pStyle w:val="CommentaryText"/>
              <w:spacing w:after="0"/>
              <w:rPr>
                <w:rFonts w:cs="Calibri"/>
                <w:b/>
                <w:bCs/>
                <w:sz w:val="18"/>
                <w:szCs w:val="18"/>
              </w:rPr>
            </w:pPr>
          </w:p>
        </w:tc>
      </w:tr>
      <w:tr w:rsidR="00731794" w:rsidRPr="00381D99" w14:paraId="1C77E8DE" w14:textId="77777777" w:rsidTr="000D3DF7">
        <w:tblPrEx>
          <w:shd w:val="clear" w:color="auto" w:fill="CCFFCC"/>
        </w:tblPrEx>
        <w:trPr>
          <w:cantSplit/>
          <w:trHeight w:val="275"/>
        </w:trPr>
        <w:tc>
          <w:tcPr>
            <w:tcW w:w="727" w:type="pct"/>
            <w:tcBorders>
              <w:left w:val="single" w:sz="2" w:space="0" w:color="auto"/>
              <w:right w:val="single" w:sz="2" w:space="0" w:color="auto"/>
            </w:tcBorders>
          </w:tcPr>
          <w:p w14:paraId="678C73C3" w14:textId="77777777" w:rsidR="00731794" w:rsidRPr="00D85C31" w:rsidRDefault="00731794" w:rsidP="00731794">
            <w:pPr>
              <w:pStyle w:val="TableReference"/>
              <w:rPr>
                <w:rFonts w:cs="Calibri"/>
                <w:color w:val="7030A0"/>
                <w:sz w:val="14"/>
              </w:rPr>
            </w:pPr>
          </w:p>
        </w:tc>
        <w:tc>
          <w:tcPr>
            <w:tcW w:w="3169" w:type="pct"/>
            <w:gridSpan w:val="2"/>
            <w:tcBorders>
              <w:left w:val="single" w:sz="2" w:space="0" w:color="auto"/>
            </w:tcBorders>
          </w:tcPr>
          <w:p w14:paraId="1241FC00" w14:textId="0C66E5CB" w:rsidR="00731794" w:rsidRPr="00F66DF2" w:rsidRDefault="00731794" w:rsidP="00731794">
            <w:pPr>
              <w:pStyle w:val="CommentaryText"/>
              <w:spacing w:after="0"/>
              <w:rPr>
                <w:rFonts w:cs="Calibri"/>
                <w:sz w:val="18"/>
                <w:szCs w:val="18"/>
              </w:rPr>
            </w:pPr>
            <w:r w:rsidRPr="00F66DF2">
              <w:rPr>
                <w:rFonts w:cs="Calibri"/>
                <w:b/>
                <w:bCs/>
                <w:sz w:val="18"/>
                <w:szCs w:val="18"/>
              </w:rPr>
              <w:t>Reconciliation of Lease Liabilities</w:t>
            </w:r>
          </w:p>
        </w:tc>
        <w:tc>
          <w:tcPr>
            <w:tcW w:w="538" w:type="pct"/>
          </w:tcPr>
          <w:p w14:paraId="086D3EA8" w14:textId="77777777" w:rsidR="00731794" w:rsidRPr="00F66DF2" w:rsidRDefault="00731794" w:rsidP="00731794">
            <w:pPr>
              <w:pStyle w:val="CommentaryText"/>
              <w:spacing w:after="0"/>
              <w:rPr>
                <w:rFonts w:cs="Calibri"/>
                <w:b/>
                <w:bCs/>
                <w:sz w:val="18"/>
                <w:szCs w:val="18"/>
              </w:rPr>
            </w:pPr>
          </w:p>
        </w:tc>
        <w:tc>
          <w:tcPr>
            <w:tcW w:w="566" w:type="pct"/>
          </w:tcPr>
          <w:p w14:paraId="62095E6A" w14:textId="77777777" w:rsidR="00731794" w:rsidRPr="00F66DF2" w:rsidRDefault="00731794" w:rsidP="00731794">
            <w:pPr>
              <w:pStyle w:val="CommentaryText"/>
              <w:spacing w:after="0"/>
              <w:rPr>
                <w:rFonts w:cs="Calibri"/>
                <w:b/>
                <w:bCs/>
                <w:sz w:val="18"/>
                <w:szCs w:val="18"/>
              </w:rPr>
            </w:pPr>
          </w:p>
        </w:tc>
      </w:tr>
      <w:tr w:rsidR="00731794" w:rsidRPr="00381D99" w14:paraId="284C5445" w14:textId="77777777" w:rsidTr="000D3DF7">
        <w:tblPrEx>
          <w:shd w:val="clear" w:color="auto" w:fill="CCFFCC"/>
        </w:tblPrEx>
        <w:trPr>
          <w:cantSplit/>
          <w:trHeight w:val="275"/>
        </w:trPr>
        <w:tc>
          <w:tcPr>
            <w:tcW w:w="727" w:type="pct"/>
            <w:tcBorders>
              <w:left w:val="single" w:sz="2" w:space="0" w:color="auto"/>
              <w:right w:val="single" w:sz="2" w:space="0" w:color="auto"/>
            </w:tcBorders>
          </w:tcPr>
          <w:p w14:paraId="57E1EA40" w14:textId="77777777" w:rsidR="00731794" w:rsidRPr="00D85C31" w:rsidRDefault="00731794" w:rsidP="00731794">
            <w:pPr>
              <w:pStyle w:val="TableReference"/>
              <w:rPr>
                <w:rFonts w:cs="Calibri"/>
                <w:color w:val="7030A0"/>
                <w:sz w:val="14"/>
              </w:rPr>
            </w:pPr>
          </w:p>
        </w:tc>
        <w:tc>
          <w:tcPr>
            <w:tcW w:w="3169" w:type="pct"/>
            <w:gridSpan w:val="2"/>
            <w:tcBorders>
              <w:left w:val="single" w:sz="2" w:space="0" w:color="auto"/>
            </w:tcBorders>
          </w:tcPr>
          <w:p w14:paraId="10E4738B" w14:textId="113CCBCE" w:rsidR="00731794" w:rsidRPr="00F66DF2" w:rsidRDefault="00731794" w:rsidP="00731794">
            <w:pPr>
              <w:pStyle w:val="CommentaryText"/>
              <w:spacing w:after="0"/>
              <w:rPr>
                <w:rFonts w:cs="Calibri"/>
                <w:sz w:val="18"/>
                <w:szCs w:val="18"/>
              </w:rPr>
            </w:pPr>
            <w:r w:rsidRPr="00F66DF2">
              <w:rPr>
                <w:rFonts w:cs="Calibri"/>
                <w:sz w:val="18"/>
                <w:szCs w:val="18"/>
              </w:rPr>
              <w:t>Opening Balance of Lease Liabilities</w:t>
            </w:r>
          </w:p>
        </w:tc>
        <w:tc>
          <w:tcPr>
            <w:tcW w:w="538" w:type="pct"/>
          </w:tcPr>
          <w:p w14:paraId="27314A41" w14:textId="77777777" w:rsidR="00731794" w:rsidRPr="00F66DF2" w:rsidRDefault="00731794" w:rsidP="00731794">
            <w:pPr>
              <w:pStyle w:val="CommentaryText"/>
              <w:spacing w:after="0"/>
              <w:rPr>
                <w:rFonts w:cs="Calibri"/>
                <w:b/>
                <w:bCs/>
                <w:sz w:val="18"/>
                <w:szCs w:val="18"/>
              </w:rPr>
            </w:pPr>
          </w:p>
        </w:tc>
        <w:tc>
          <w:tcPr>
            <w:tcW w:w="566" w:type="pct"/>
          </w:tcPr>
          <w:p w14:paraId="28FA6047" w14:textId="77777777" w:rsidR="00731794" w:rsidRPr="00F66DF2" w:rsidRDefault="00731794" w:rsidP="00731794">
            <w:pPr>
              <w:pStyle w:val="CommentaryText"/>
              <w:spacing w:after="0"/>
              <w:rPr>
                <w:rFonts w:cs="Calibri"/>
                <w:b/>
                <w:bCs/>
                <w:sz w:val="18"/>
                <w:szCs w:val="18"/>
              </w:rPr>
            </w:pPr>
          </w:p>
        </w:tc>
      </w:tr>
      <w:tr w:rsidR="00731794" w:rsidRPr="00381D99" w14:paraId="6CFB61EA" w14:textId="77777777" w:rsidTr="000D3DF7">
        <w:tblPrEx>
          <w:shd w:val="clear" w:color="auto" w:fill="CCFFCC"/>
        </w:tblPrEx>
        <w:trPr>
          <w:cantSplit/>
          <w:trHeight w:val="252"/>
        </w:trPr>
        <w:tc>
          <w:tcPr>
            <w:tcW w:w="727" w:type="pct"/>
            <w:tcBorders>
              <w:left w:val="single" w:sz="2" w:space="0" w:color="auto"/>
              <w:right w:val="single" w:sz="2" w:space="0" w:color="auto"/>
            </w:tcBorders>
          </w:tcPr>
          <w:p w14:paraId="480030EF" w14:textId="77777777" w:rsidR="00731794" w:rsidRPr="00D85C31" w:rsidRDefault="00731794" w:rsidP="00731794">
            <w:pPr>
              <w:pStyle w:val="TableReference"/>
              <w:rPr>
                <w:rFonts w:cs="Calibri"/>
                <w:color w:val="7030A0"/>
                <w:sz w:val="14"/>
              </w:rPr>
            </w:pPr>
          </w:p>
        </w:tc>
        <w:tc>
          <w:tcPr>
            <w:tcW w:w="3169" w:type="pct"/>
            <w:gridSpan w:val="2"/>
            <w:tcBorders>
              <w:left w:val="single" w:sz="2" w:space="0" w:color="auto"/>
            </w:tcBorders>
          </w:tcPr>
          <w:p w14:paraId="4A62151E" w14:textId="3D87FF34" w:rsidR="00731794" w:rsidRPr="00F66DF2" w:rsidRDefault="00731794" w:rsidP="00731794">
            <w:pPr>
              <w:pStyle w:val="CommentaryText"/>
              <w:spacing w:after="0"/>
              <w:rPr>
                <w:rFonts w:cs="Calibri"/>
                <w:sz w:val="18"/>
                <w:szCs w:val="18"/>
              </w:rPr>
            </w:pPr>
            <w:r w:rsidRPr="00F66DF2">
              <w:rPr>
                <w:rFonts w:cs="Calibri"/>
                <w:sz w:val="18"/>
              </w:rPr>
              <w:t>Add: Additional Lease Liabilities taken up in the Current Reporting Period</w:t>
            </w:r>
          </w:p>
        </w:tc>
        <w:tc>
          <w:tcPr>
            <w:tcW w:w="538" w:type="pct"/>
          </w:tcPr>
          <w:p w14:paraId="2FD10700" w14:textId="77777777" w:rsidR="00731794" w:rsidRPr="00F66DF2" w:rsidRDefault="00731794" w:rsidP="00731794">
            <w:pPr>
              <w:pStyle w:val="CommentaryText"/>
              <w:spacing w:after="0"/>
              <w:rPr>
                <w:rFonts w:cs="Calibri"/>
                <w:b/>
                <w:bCs/>
                <w:sz w:val="18"/>
                <w:szCs w:val="18"/>
              </w:rPr>
            </w:pPr>
          </w:p>
        </w:tc>
        <w:tc>
          <w:tcPr>
            <w:tcW w:w="566" w:type="pct"/>
          </w:tcPr>
          <w:p w14:paraId="01066272" w14:textId="77777777" w:rsidR="00731794" w:rsidRPr="00F66DF2" w:rsidRDefault="00731794" w:rsidP="00731794">
            <w:pPr>
              <w:pStyle w:val="CommentaryText"/>
              <w:spacing w:after="0"/>
              <w:rPr>
                <w:rFonts w:cs="Calibri"/>
                <w:b/>
                <w:bCs/>
                <w:sz w:val="18"/>
                <w:szCs w:val="18"/>
              </w:rPr>
            </w:pPr>
          </w:p>
        </w:tc>
      </w:tr>
      <w:tr w:rsidR="00731794" w:rsidRPr="00381D99" w14:paraId="4843B79B" w14:textId="77777777" w:rsidTr="000D3DF7">
        <w:tblPrEx>
          <w:shd w:val="clear" w:color="auto" w:fill="CCFFCC"/>
        </w:tblPrEx>
        <w:trPr>
          <w:cantSplit/>
          <w:trHeight w:val="241"/>
        </w:trPr>
        <w:tc>
          <w:tcPr>
            <w:tcW w:w="727" w:type="pct"/>
            <w:tcBorders>
              <w:left w:val="single" w:sz="2" w:space="0" w:color="auto"/>
              <w:right w:val="single" w:sz="2" w:space="0" w:color="auto"/>
            </w:tcBorders>
          </w:tcPr>
          <w:p w14:paraId="39BE830A" w14:textId="007F9BB2" w:rsidR="00731794" w:rsidRPr="00D85C31" w:rsidRDefault="00731794" w:rsidP="00731794">
            <w:pPr>
              <w:pStyle w:val="TableReference"/>
              <w:rPr>
                <w:rFonts w:cs="Calibri"/>
                <w:color w:val="7030A0"/>
                <w:sz w:val="14"/>
              </w:rPr>
            </w:pPr>
            <w:r w:rsidRPr="00D85C31">
              <w:rPr>
                <w:color w:val="7030A0"/>
                <w:sz w:val="14"/>
              </w:rPr>
              <w:t>AASB 16.53(g)</w:t>
            </w:r>
          </w:p>
        </w:tc>
        <w:tc>
          <w:tcPr>
            <w:tcW w:w="3169" w:type="pct"/>
            <w:gridSpan w:val="2"/>
            <w:tcBorders>
              <w:left w:val="single" w:sz="2" w:space="0" w:color="auto"/>
            </w:tcBorders>
          </w:tcPr>
          <w:p w14:paraId="5CB5F6FD" w14:textId="19F1EFF2" w:rsidR="00731794" w:rsidRPr="00F66DF2" w:rsidRDefault="00731794" w:rsidP="00731794">
            <w:pPr>
              <w:pStyle w:val="CommentaryText"/>
              <w:spacing w:after="40"/>
              <w:rPr>
                <w:rFonts w:cs="Calibri"/>
                <w:sz w:val="18"/>
                <w:szCs w:val="18"/>
              </w:rPr>
            </w:pPr>
            <w:r w:rsidRPr="00F66DF2">
              <w:rPr>
                <w:rFonts w:cs="Calibri"/>
                <w:sz w:val="18"/>
              </w:rPr>
              <w:t>Less: Payments to Reduce the Principal of the Liability</w:t>
            </w:r>
          </w:p>
        </w:tc>
        <w:tc>
          <w:tcPr>
            <w:tcW w:w="538" w:type="pct"/>
          </w:tcPr>
          <w:p w14:paraId="4BD13861" w14:textId="77777777" w:rsidR="00731794" w:rsidRPr="00F66DF2" w:rsidRDefault="00731794" w:rsidP="00731794">
            <w:pPr>
              <w:pStyle w:val="CommentaryText"/>
              <w:spacing w:after="0"/>
              <w:rPr>
                <w:rFonts w:cs="Calibri"/>
                <w:b/>
                <w:bCs/>
                <w:sz w:val="18"/>
                <w:szCs w:val="18"/>
              </w:rPr>
            </w:pPr>
          </w:p>
        </w:tc>
        <w:tc>
          <w:tcPr>
            <w:tcW w:w="566" w:type="pct"/>
          </w:tcPr>
          <w:p w14:paraId="346CAD5E" w14:textId="77777777" w:rsidR="00731794" w:rsidRPr="00F66DF2" w:rsidRDefault="00731794" w:rsidP="00731794">
            <w:pPr>
              <w:pStyle w:val="CommentaryText"/>
              <w:spacing w:after="0"/>
              <w:rPr>
                <w:rFonts w:cs="Calibri"/>
                <w:b/>
                <w:bCs/>
                <w:sz w:val="18"/>
                <w:szCs w:val="18"/>
              </w:rPr>
            </w:pPr>
          </w:p>
        </w:tc>
      </w:tr>
      <w:tr w:rsidR="00731794" w:rsidRPr="00381D99" w14:paraId="3C82B2EA" w14:textId="77777777" w:rsidTr="000D3DF7">
        <w:tblPrEx>
          <w:shd w:val="clear" w:color="auto" w:fill="CCFFCC"/>
        </w:tblPrEx>
        <w:trPr>
          <w:cantSplit/>
          <w:trHeight w:val="218"/>
        </w:trPr>
        <w:tc>
          <w:tcPr>
            <w:tcW w:w="727" w:type="pct"/>
            <w:tcBorders>
              <w:left w:val="single" w:sz="2" w:space="0" w:color="auto"/>
              <w:right w:val="single" w:sz="2" w:space="0" w:color="auto"/>
            </w:tcBorders>
          </w:tcPr>
          <w:p w14:paraId="64593FDA" w14:textId="5029EB9B" w:rsidR="00731794" w:rsidRPr="009C72B4" w:rsidRDefault="00731794" w:rsidP="00731794">
            <w:pPr>
              <w:pStyle w:val="TableReference"/>
              <w:rPr>
                <w:rFonts w:cs="Calibri"/>
                <w:strike/>
                <w:color w:val="FF0000"/>
                <w:sz w:val="14"/>
              </w:rPr>
            </w:pPr>
            <w:r w:rsidRPr="009C72B4">
              <w:rPr>
                <w:strike/>
                <w:color w:val="FF0000"/>
                <w:sz w:val="14"/>
              </w:rPr>
              <w:t>AASB 16.53(b)</w:t>
            </w:r>
          </w:p>
        </w:tc>
        <w:tc>
          <w:tcPr>
            <w:tcW w:w="3169" w:type="pct"/>
            <w:gridSpan w:val="2"/>
            <w:tcBorders>
              <w:left w:val="single" w:sz="2" w:space="0" w:color="auto"/>
            </w:tcBorders>
          </w:tcPr>
          <w:p w14:paraId="4EF3882E" w14:textId="63EC7FC4" w:rsidR="00731794" w:rsidRPr="009C72B4" w:rsidRDefault="00731794" w:rsidP="00731794">
            <w:pPr>
              <w:pStyle w:val="CommentaryText"/>
              <w:spacing w:after="40"/>
              <w:rPr>
                <w:rFonts w:cs="Calibri"/>
                <w:strike/>
                <w:color w:val="FF0000"/>
                <w:sz w:val="18"/>
                <w:szCs w:val="18"/>
              </w:rPr>
            </w:pPr>
            <w:r w:rsidRPr="009C72B4">
              <w:rPr>
                <w:rFonts w:cs="Calibri"/>
                <w:strike/>
                <w:color w:val="FF0000"/>
                <w:sz w:val="18"/>
              </w:rPr>
              <w:t xml:space="preserve">Less: Interest Expense </w:t>
            </w:r>
          </w:p>
        </w:tc>
        <w:tc>
          <w:tcPr>
            <w:tcW w:w="538" w:type="pct"/>
            <w:tcBorders>
              <w:bottom w:val="single" w:sz="2" w:space="0" w:color="auto"/>
            </w:tcBorders>
          </w:tcPr>
          <w:p w14:paraId="6FBC1B75" w14:textId="77777777" w:rsidR="00731794" w:rsidRPr="00F66DF2" w:rsidRDefault="00731794" w:rsidP="00731794">
            <w:pPr>
              <w:pStyle w:val="CommentaryText"/>
              <w:spacing w:after="0"/>
              <w:rPr>
                <w:rFonts w:cs="Calibri"/>
                <w:b/>
                <w:bCs/>
                <w:sz w:val="18"/>
                <w:szCs w:val="18"/>
              </w:rPr>
            </w:pPr>
          </w:p>
        </w:tc>
        <w:tc>
          <w:tcPr>
            <w:tcW w:w="566" w:type="pct"/>
            <w:tcBorders>
              <w:bottom w:val="single" w:sz="2" w:space="0" w:color="auto"/>
            </w:tcBorders>
          </w:tcPr>
          <w:p w14:paraId="1E76540A" w14:textId="77777777" w:rsidR="00731794" w:rsidRPr="00F66DF2" w:rsidRDefault="00731794" w:rsidP="00731794">
            <w:pPr>
              <w:pStyle w:val="CommentaryText"/>
              <w:spacing w:after="0"/>
              <w:rPr>
                <w:rFonts w:cs="Calibri"/>
                <w:b/>
                <w:bCs/>
                <w:sz w:val="18"/>
                <w:szCs w:val="18"/>
              </w:rPr>
            </w:pPr>
          </w:p>
        </w:tc>
      </w:tr>
      <w:tr w:rsidR="00731794" w:rsidRPr="00381D99" w14:paraId="26CA1D24" w14:textId="77777777" w:rsidTr="00232DEC">
        <w:tblPrEx>
          <w:shd w:val="clear" w:color="auto" w:fill="CCFFCC"/>
        </w:tblPrEx>
        <w:trPr>
          <w:cantSplit/>
          <w:trHeight w:val="129"/>
        </w:trPr>
        <w:tc>
          <w:tcPr>
            <w:tcW w:w="727" w:type="pct"/>
            <w:tcBorders>
              <w:left w:val="single" w:sz="2" w:space="0" w:color="auto"/>
              <w:right w:val="single" w:sz="2" w:space="0" w:color="auto"/>
            </w:tcBorders>
          </w:tcPr>
          <w:p w14:paraId="5AD947A8" w14:textId="77777777" w:rsidR="00731794" w:rsidRPr="00D85C31" w:rsidRDefault="00731794" w:rsidP="00731794">
            <w:pPr>
              <w:pStyle w:val="TableReference"/>
              <w:rPr>
                <w:rFonts w:cs="Calibri"/>
                <w:color w:val="7030A0"/>
                <w:sz w:val="14"/>
              </w:rPr>
            </w:pPr>
          </w:p>
        </w:tc>
        <w:tc>
          <w:tcPr>
            <w:tcW w:w="3169" w:type="pct"/>
            <w:gridSpan w:val="2"/>
            <w:tcBorders>
              <w:left w:val="single" w:sz="2" w:space="0" w:color="auto"/>
            </w:tcBorders>
          </w:tcPr>
          <w:p w14:paraId="5C9ECC06" w14:textId="6244A1E5" w:rsidR="00731794" w:rsidRPr="00F66DF2" w:rsidRDefault="00731794" w:rsidP="00731794">
            <w:pPr>
              <w:pStyle w:val="CommentaryText"/>
              <w:spacing w:after="0"/>
              <w:rPr>
                <w:rFonts w:cs="Calibri"/>
                <w:b/>
                <w:bCs/>
                <w:sz w:val="18"/>
                <w:szCs w:val="18"/>
              </w:rPr>
            </w:pPr>
            <w:r w:rsidRPr="00F66DF2">
              <w:rPr>
                <w:rFonts w:cs="Calibri"/>
                <w:b/>
                <w:bCs/>
                <w:sz w:val="18"/>
              </w:rPr>
              <w:t xml:space="preserve">Closing Balance of </w:t>
            </w:r>
            <w:r w:rsidRPr="00F66DF2">
              <w:rPr>
                <w:rFonts w:cs="Calibri"/>
                <w:b/>
                <w:bCs/>
                <w:sz w:val="18"/>
                <w:szCs w:val="18"/>
              </w:rPr>
              <w:t>Lease Liabilities</w:t>
            </w:r>
          </w:p>
        </w:tc>
        <w:tc>
          <w:tcPr>
            <w:tcW w:w="538" w:type="pct"/>
            <w:tcBorders>
              <w:top w:val="single" w:sz="2" w:space="0" w:color="auto"/>
              <w:bottom w:val="double" w:sz="4" w:space="0" w:color="auto"/>
            </w:tcBorders>
          </w:tcPr>
          <w:p w14:paraId="5305F3C5" w14:textId="77777777" w:rsidR="00731794" w:rsidRPr="00F66DF2" w:rsidRDefault="00731794" w:rsidP="00731794">
            <w:pPr>
              <w:pStyle w:val="CommentaryText"/>
              <w:spacing w:after="0"/>
              <w:rPr>
                <w:rFonts w:cs="Calibri"/>
                <w:b/>
                <w:bCs/>
                <w:sz w:val="18"/>
                <w:szCs w:val="18"/>
              </w:rPr>
            </w:pPr>
          </w:p>
        </w:tc>
        <w:tc>
          <w:tcPr>
            <w:tcW w:w="566" w:type="pct"/>
            <w:tcBorders>
              <w:top w:val="single" w:sz="2" w:space="0" w:color="auto"/>
              <w:bottom w:val="double" w:sz="4" w:space="0" w:color="auto"/>
            </w:tcBorders>
          </w:tcPr>
          <w:p w14:paraId="2665B47E" w14:textId="77777777" w:rsidR="00731794" w:rsidRPr="00F66DF2" w:rsidRDefault="00731794" w:rsidP="00731794">
            <w:pPr>
              <w:pStyle w:val="CommentaryText"/>
              <w:spacing w:after="0"/>
              <w:rPr>
                <w:rFonts w:cs="Calibri"/>
                <w:b/>
                <w:bCs/>
                <w:sz w:val="18"/>
                <w:szCs w:val="18"/>
              </w:rPr>
            </w:pPr>
          </w:p>
        </w:tc>
      </w:tr>
      <w:tr w:rsidR="00731794" w:rsidRPr="00381D99" w14:paraId="15C3F526" w14:textId="77777777" w:rsidTr="00232DEC">
        <w:tblPrEx>
          <w:shd w:val="clear" w:color="auto" w:fill="CCFFCC"/>
        </w:tblPrEx>
        <w:trPr>
          <w:cantSplit/>
          <w:trHeight w:val="129"/>
        </w:trPr>
        <w:tc>
          <w:tcPr>
            <w:tcW w:w="727" w:type="pct"/>
            <w:tcBorders>
              <w:left w:val="single" w:sz="2" w:space="0" w:color="auto"/>
              <w:right w:val="single" w:sz="2" w:space="0" w:color="auto"/>
            </w:tcBorders>
          </w:tcPr>
          <w:p w14:paraId="4A6852EA" w14:textId="1B1210D8" w:rsidR="00731794" w:rsidRPr="00D85C31" w:rsidRDefault="00731794" w:rsidP="00731794">
            <w:pPr>
              <w:pStyle w:val="TableReference"/>
              <w:rPr>
                <w:rFonts w:cs="Calibri"/>
                <w:color w:val="7030A0"/>
                <w:sz w:val="14"/>
              </w:rPr>
            </w:pPr>
            <w:r w:rsidRPr="00D85C31">
              <w:rPr>
                <w:rFonts w:cs="Calibri"/>
                <w:color w:val="7030A0"/>
                <w:sz w:val="14"/>
              </w:rPr>
              <w:t>AASB 16.53(g)</w:t>
            </w:r>
          </w:p>
        </w:tc>
        <w:tc>
          <w:tcPr>
            <w:tcW w:w="4273" w:type="pct"/>
            <w:gridSpan w:val="4"/>
            <w:tcBorders>
              <w:left w:val="single" w:sz="2" w:space="0" w:color="auto"/>
            </w:tcBorders>
          </w:tcPr>
          <w:p w14:paraId="56C319DC" w14:textId="541C53B5" w:rsidR="00731794" w:rsidRPr="00F66DF2" w:rsidRDefault="00731794" w:rsidP="00731794">
            <w:pPr>
              <w:pStyle w:val="CommentaryText"/>
              <w:spacing w:before="120" w:after="0"/>
              <w:rPr>
                <w:rFonts w:cs="Calibri"/>
                <w:b/>
                <w:bCs/>
                <w:sz w:val="18"/>
                <w:szCs w:val="18"/>
              </w:rPr>
            </w:pPr>
            <w:r w:rsidRPr="00F66DF2">
              <w:rPr>
                <w:rFonts w:cs="Calibri"/>
                <w:sz w:val="18"/>
                <w:szCs w:val="18"/>
              </w:rPr>
              <w:t>‘</w:t>
            </w:r>
            <w:r w:rsidRPr="00F66DF2">
              <w:rPr>
                <w:sz w:val="18"/>
                <w:szCs w:val="18"/>
              </w:rPr>
              <w:t>Burley Griffin</w:t>
            </w:r>
            <w:r w:rsidRPr="00F66DF2">
              <w:rPr>
                <w:rFonts w:cs="Calibri"/>
                <w:sz w:val="18"/>
                <w:szCs w:val="18"/>
              </w:rPr>
              <w:t xml:space="preserve"> Agency’ had total cash outflows relating to leases of $xxx in 202</w:t>
            </w:r>
            <w:r>
              <w:rPr>
                <w:rFonts w:cs="Calibri"/>
                <w:sz w:val="18"/>
                <w:szCs w:val="18"/>
              </w:rPr>
              <w:t>5</w:t>
            </w:r>
            <w:r w:rsidRPr="00F66DF2">
              <w:rPr>
                <w:rFonts w:cs="Calibri"/>
                <w:sz w:val="18"/>
                <w:szCs w:val="18"/>
              </w:rPr>
              <w:t>-2</w:t>
            </w:r>
            <w:r>
              <w:rPr>
                <w:rFonts w:cs="Calibri"/>
                <w:sz w:val="18"/>
                <w:szCs w:val="18"/>
              </w:rPr>
              <w:t>6</w:t>
            </w:r>
            <w:r w:rsidRPr="00F66DF2">
              <w:rPr>
                <w:rFonts w:cs="Calibri"/>
                <w:sz w:val="18"/>
                <w:szCs w:val="18"/>
              </w:rPr>
              <w:t xml:space="preserve"> ($xxx in 202</w:t>
            </w:r>
            <w:r>
              <w:rPr>
                <w:rFonts w:cs="Calibri"/>
                <w:sz w:val="18"/>
                <w:szCs w:val="18"/>
              </w:rPr>
              <w:t>4</w:t>
            </w:r>
            <w:r w:rsidRPr="00F66DF2">
              <w:rPr>
                <w:rFonts w:cs="Calibri"/>
                <w:sz w:val="18"/>
                <w:szCs w:val="18"/>
              </w:rPr>
              <w:t>-2</w:t>
            </w:r>
            <w:r>
              <w:rPr>
                <w:rFonts w:cs="Calibri"/>
                <w:sz w:val="18"/>
                <w:szCs w:val="18"/>
              </w:rPr>
              <w:t>5</w:t>
            </w:r>
            <w:r w:rsidRPr="00F66DF2">
              <w:rPr>
                <w:rFonts w:cs="Calibri"/>
                <w:sz w:val="18"/>
                <w:szCs w:val="18"/>
              </w:rPr>
              <w:t>).</w:t>
            </w:r>
          </w:p>
        </w:tc>
      </w:tr>
      <w:tr w:rsidR="00731794" w:rsidRPr="00381D99" w14:paraId="4FA7B462" w14:textId="77777777" w:rsidTr="00232DEC">
        <w:tblPrEx>
          <w:shd w:val="clear" w:color="auto" w:fill="CCFFCC"/>
        </w:tblPrEx>
        <w:trPr>
          <w:cantSplit/>
          <w:trHeight w:val="129"/>
        </w:trPr>
        <w:tc>
          <w:tcPr>
            <w:tcW w:w="727" w:type="pct"/>
            <w:tcBorders>
              <w:left w:val="single" w:sz="2" w:space="0" w:color="auto"/>
              <w:right w:val="single" w:sz="2" w:space="0" w:color="auto"/>
            </w:tcBorders>
          </w:tcPr>
          <w:p w14:paraId="78FA03FE" w14:textId="77777777" w:rsidR="00731794" w:rsidRPr="00D85C31" w:rsidRDefault="00731794" w:rsidP="00731794">
            <w:pPr>
              <w:pStyle w:val="TableReference"/>
              <w:rPr>
                <w:rFonts w:cs="Calibri"/>
                <w:color w:val="7030A0"/>
                <w:sz w:val="14"/>
              </w:rPr>
            </w:pPr>
          </w:p>
        </w:tc>
        <w:tc>
          <w:tcPr>
            <w:tcW w:w="3169" w:type="pct"/>
            <w:gridSpan w:val="2"/>
            <w:tcBorders>
              <w:left w:val="single" w:sz="2" w:space="0" w:color="auto"/>
            </w:tcBorders>
          </w:tcPr>
          <w:p w14:paraId="2A782514" w14:textId="77777777" w:rsidR="00731794" w:rsidRPr="00F66DF2" w:rsidRDefault="00731794" w:rsidP="00731794">
            <w:pPr>
              <w:pStyle w:val="CommentaryText"/>
              <w:spacing w:after="0"/>
              <w:rPr>
                <w:rFonts w:cs="Calibri"/>
                <w:b/>
                <w:bCs/>
                <w:sz w:val="18"/>
              </w:rPr>
            </w:pPr>
          </w:p>
        </w:tc>
        <w:tc>
          <w:tcPr>
            <w:tcW w:w="538" w:type="pct"/>
          </w:tcPr>
          <w:p w14:paraId="5E334934" w14:textId="77777777" w:rsidR="00731794" w:rsidRPr="00F66DF2" w:rsidRDefault="00731794" w:rsidP="00731794">
            <w:pPr>
              <w:pStyle w:val="CommentaryText"/>
              <w:spacing w:after="0"/>
              <w:rPr>
                <w:rFonts w:cs="Calibri"/>
                <w:b/>
                <w:bCs/>
                <w:sz w:val="18"/>
                <w:szCs w:val="18"/>
              </w:rPr>
            </w:pPr>
          </w:p>
        </w:tc>
        <w:tc>
          <w:tcPr>
            <w:tcW w:w="566" w:type="pct"/>
          </w:tcPr>
          <w:p w14:paraId="708C4108" w14:textId="77777777" w:rsidR="00731794" w:rsidRPr="00F66DF2" w:rsidRDefault="00731794" w:rsidP="00731794">
            <w:pPr>
              <w:pStyle w:val="CommentaryText"/>
              <w:spacing w:after="0"/>
              <w:rPr>
                <w:rFonts w:cs="Calibri"/>
                <w:b/>
                <w:bCs/>
                <w:sz w:val="18"/>
                <w:szCs w:val="18"/>
              </w:rPr>
            </w:pPr>
          </w:p>
        </w:tc>
      </w:tr>
      <w:tr w:rsidR="00731794" w:rsidRPr="00381D99" w14:paraId="5855D0D1" w14:textId="77777777" w:rsidTr="00232DEC">
        <w:tblPrEx>
          <w:shd w:val="clear" w:color="auto" w:fill="CCFFCC"/>
        </w:tblPrEx>
        <w:trPr>
          <w:cantSplit/>
          <w:trHeight w:val="129"/>
        </w:trPr>
        <w:tc>
          <w:tcPr>
            <w:tcW w:w="727" w:type="pct"/>
            <w:tcBorders>
              <w:left w:val="single" w:sz="2" w:space="0" w:color="auto"/>
              <w:right w:val="single" w:sz="2" w:space="0" w:color="auto"/>
            </w:tcBorders>
          </w:tcPr>
          <w:p w14:paraId="0CC25E3E" w14:textId="214DFCEE" w:rsidR="00731794" w:rsidRPr="002709FB" w:rsidRDefault="00731794" w:rsidP="00731794">
            <w:pPr>
              <w:pStyle w:val="TableReference"/>
              <w:rPr>
                <w:rFonts w:cs="Calibri"/>
                <w:color w:val="538135" w:themeColor="accent6" w:themeShade="BF"/>
                <w:sz w:val="14"/>
              </w:rPr>
            </w:pPr>
            <w:r w:rsidRPr="006E2229">
              <w:rPr>
                <w:rFonts w:cs="Calibri"/>
                <w:color w:val="7030A0"/>
                <w:sz w:val="14"/>
              </w:rPr>
              <w:t>AASB 16.58</w:t>
            </w:r>
          </w:p>
        </w:tc>
        <w:tc>
          <w:tcPr>
            <w:tcW w:w="3169" w:type="pct"/>
            <w:gridSpan w:val="2"/>
            <w:tcBorders>
              <w:left w:val="single" w:sz="2" w:space="0" w:color="auto"/>
            </w:tcBorders>
          </w:tcPr>
          <w:p w14:paraId="17A62474" w14:textId="169148A3" w:rsidR="00731794" w:rsidRPr="0094355A" w:rsidRDefault="00731794" w:rsidP="00731794">
            <w:pPr>
              <w:pStyle w:val="CommentaryText"/>
              <w:spacing w:after="0"/>
              <w:rPr>
                <w:rFonts w:cs="Calibri"/>
                <w:b/>
                <w:bCs/>
                <w:sz w:val="18"/>
                <w:szCs w:val="18"/>
              </w:rPr>
            </w:pPr>
            <w:r w:rsidRPr="0094355A">
              <w:rPr>
                <w:rFonts w:cs="Calibri"/>
                <w:b/>
                <w:bCs/>
                <w:sz w:val="18"/>
                <w:szCs w:val="18"/>
              </w:rPr>
              <w:t>Maturity Analysis for Lease Liabilities</w:t>
            </w:r>
          </w:p>
        </w:tc>
        <w:tc>
          <w:tcPr>
            <w:tcW w:w="538" w:type="pct"/>
          </w:tcPr>
          <w:p w14:paraId="5BD124E5" w14:textId="77777777" w:rsidR="00731794" w:rsidRPr="00612199" w:rsidRDefault="00731794" w:rsidP="00731794">
            <w:pPr>
              <w:pStyle w:val="CommentaryText"/>
              <w:spacing w:after="0"/>
              <w:rPr>
                <w:rFonts w:cs="Calibri"/>
                <w:b/>
                <w:bCs/>
                <w:sz w:val="18"/>
                <w:szCs w:val="18"/>
              </w:rPr>
            </w:pPr>
          </w:p>
        </w:tc>
        <w:tc>
          <w:tcPr>
            <w:tcW w:w="566" w:type="pct"/>
          </w:tcPr>
          <w:p w14:paraId="01814C39" w14:textId="77777777" w:rsidR="00731794" w:rsidRPr="00612199" w:rsidRDefault="00731794" w:rsidP="00731794">
            <w:pPr>
              <w:pStyle w:val="CommentaryText"/>
              <w:spacing w:after="0"/>
              <w:rPr>
                <w:rFonts w:cs="Calibri"/>
                <w:b/>
                <w:bCs/>
                <w:sz w:val="18"/>
                <w:szCs w:val="18"/>
              </w:rPr>
            </w:pPr>
          </w:p>
        </w:tc>
      </w:tr>
      <w:tr w:rsidR="00731794" w:rsidRPr="00381D99" w14:paraId="56CE1DBE" w14:textId="77777777" w:rsidTr="002709FB">
        <w:tblPrEx>
          <w:shd w:val="clear" w:color="auto" w:fill="CCFFCC"/>
        </w:tblPrEx>
        <w:trPr>
          <w:cantSplit/>
          <w:trHeight w:val="129"/>
        </w:trPr>
        <w:tc>
          <w:tcPr>
            <w:tcW w:w="727" w:type="pct"/>
            <w:tcBorders>
              <w:left w:val="single" w:sz="2" w:space="0" w:color="auto"/>
              <w:right w:val="single" w:sz="2" w:space="0" w:color="auto"/>
            </w:tcBorders>
          </w:tcPr>
          <w:p w14:paraId="02195770" w14:textId="77777777" w:rsidR="00731794" w:rsidRPr="002709FB" w:rsidRDefault="00731794" w:rsidP="00731794">
            <w:pPr>
              <w:pStyle w:val="TableReference"/>
              <w:rPr>
                <w:rFonts w:cs="Calibri"/>
                <w:color w:val="538135" w:themeColor="accent6" w:themeShade="BF"/>
                <w:sz w:val="14"/>
              </w:rPr>
            </w:pPr>
          </w:p>
        </w:tc>
        <w:tc>
          <w:tcPr>
            <w:tcW w:w="4273" w:type="pct"/>
            <w:gridSpan w:val="4"/>
            <w:tcBorders>
              <w:left w:val="single" w:sz="2" w:space="0" w:color="auto"/>
            </w:tcBorders>
          </w:tcPr>
          <w:p w14:paraId="3A83367D" w14:textId="5ED1DB32" w:rsidR="00731794" w:rsidRPr="0094355A" w:rsidRDefault="00731794" w:rsidP="00731794">
            <w:pPr>
              <w:pStyle w:val="CommentaryText"/>
              <w:spacing w:after="0"/>
              <w:rPr>
                <w:rFonts w:cs="Calibri"/>
                <w:b/>
                <w:bCs/>
                <w:sz w:val="18"/>
                <w:szCs w:val="18"/>
              </w:rPr>
            </w:pPr>
            <w:r w:rsidRPr="0094355A">
              <w:rPr>
                <w:rFonts w:cs="Calibri"/>
                <w:sz w:val="18"/>
                <w:szCs w:val="18"/>
              </w:rPr>
              <w:t>All amounts appearing in the following maturity analysis are shown on an undiscounted cash flow basis.</w:t>
            </w:r>
          </w:p>
        </w:tc>
      </w:tr>
      <w:tr w:rsidR="00731794" w:rsidRPr="00381D99" w14:paraId="6FE3B691" w14:textId="77777777" w:rsidTr="00232DEC">
        <w:tblPrEx>
          <w:shd w:val="clear" w:color="auto" w:fill="CCFFCC"/>
        </w:tblPrEx>
        <w:trPr>
          <w:cantSplit/>
          <w:trHeight w:val="129"/>
        </w:trPr>
        <w:tc>
          <w:tcPr>
            <w:tcW w:w="727" w:type="pct"/>
            <w:tcBorders>
              <w:left w:val="single" w:sz="2" w:space="0" w:color="auto"/>
              <w:right w:val="single" w:sz="2" w:space="0" w:color="auto"/>
            </w:tcBorders>
          </w:tcPr>
          <w:p w14:paraId="59DC873A" w14:textId="77777777" w:rsidR="00731794" w:rsidRPr="002709FB" w:rsidRDefault="00731794" w:rsidP="00731794">
            <w:pPr>
              <w:pStyle w:val="TableReference"/>
              <w:rPr>
                <w:rFonts w:cs="Calibri"/>
                <w:color w:val="538135" w:themeColor="accent6" w:themeShade="BF"/>
                <w:sz w:val="14"/>
              </w:rPr>
            </w:pPr>
          </w:p>
        </w:tc>
        <w:tc>
          <w:tcPr>
            <w:tcW w:w="3169" w:type="pct"/>
            <w:gridSpan w:val="2"/>
            <w:tcBorders>
              <w:left w:val="single" w:sz="2" w:space="0" w:color="auto"/>
            </w:tcBorders>
          </w:tcPr>
          <w:p w14:paraId="7C3C9801" w14:textId="4CFC6709" w:rsidR="00731794" w:rsidRPr="0094355A" w:rsidRDefault="00731794" w:rsidP="00731794">
            <w:pPr>
              <w:pStyle w:val="CommentaryText"/>
              <w:spacing w:after="0"/>
              <w:rPr>
                <w:rFonts w:cs="Calibri"/>
                <w:sz w:val="18"/>
                <w:szCs w:val="18"/>
              </w:rPr>
            </w:pPr>
            <w:r w:rsidRPr="0094355A">
              <w:rPr>
                <w:rFonts w:cs="Calibri"/>
                <w:sz w:val="18"/>
                <w:szCs w:val="18"/>
              </w:rPr>
              <w:t>1 Year or Less</w:t>
            </w:r>
          </w:p>
        </w:tc>
        <w:tc>
          <w:tcPr>
            <w:tcW w:w="538" w:type="pct"/>
          </w:tcPr>
          <w:p w14:paraId="3BA059B2" w14:textId="77777777" w:rsidR="00731794" w:rsidRPr="00612199" w:rsidRDefault="00731794" w:rsidP="00731794">
            <w:pPr>
              <w:pStyle w:val="CommentaryText"/>
              <w:spacing w:after="0"/>
              <w:rPr>
                <w:rFonts w:cs="Calibri"/>
                <w:b/>
                <w:bCs/>
                <w:sz w:val="18"/>
                <w:szCs w:val="18"/>
              </w:rPr>
            </w:pPr>
          </w:p>
        </w:tc>
        <w:tc>
          <w:tcPr>
            <w:tcW w:w="566" w:type="pct"/>
          </w:tcPr>
          <w:p w14:paraId="119DDAE8" w14:textId="77777777" w:rsidR="00731794" w:rsidRPr="00612199" w:rsidRDefault="00731794" w:rsidP="00731794">
            <w:pPr>
              <w:pStyle w:val="CommentaryText"/>
              <w:spacing w:after="0"/>
              <w:rPr>
                <w:rFonts w:cs="Calibri"/>
                <w:b/>
                <w:bCs/>
                <w:sz w:val="18"/>
                <w:szCs w:val="18"/>
              </w:rPr>
            </w:pPr>
          </w:p>
        </w:tc>
      </w:tr>
      <w:tr w:rsidR="00731794" w:rsidRPr="00381D99" w14:paraId="44EAD486" w14:textId="77777777" w:rsidTr="00232DEC">
        <w:tblPrEx>
          <w:shd w:val="clear" w:color="auto" w:fill="CCFFCC"/>
        </w:tblPrEx>
        <w:trPr>
          <w:cantSplit/>
          <w:trHeight w:val="129"/>
        </w:trPr>
        <w:tc>
          <w:tcPr>
            <w:tcW w:w="727" w:type="pct"/>
            <w:tcBorders>
              <w:left w:val="single" w:sz="2" w:space="0" w:color="auto"/>
              <w:right w:val="single" w:sz="2" w:space="0" w:color="auto"/>
            </w:tcBorders>
          </w:tcPr>
          <w:p w14:paraId="7065D172" w14:textId="77777777" w:rsidR="00731794" w:rsidRPr="002709FB" w:rsidRDefault="00731794" w:rsidP="00731794">
            <w:pPr>
              <w:pStyle w:val="TableReference"/>
              <w:rPr>
                <w:rFonts w:cs="Calibri"/>
                <w:color w:val="538135" w:themeColor="accent6" w:themeShade="BF"/>
                <w:sz w:val="14"/>
              </w:rPr>
            </w:pPr>
          </w:p>
        </w:tc>
        <w:tc>
          <w:tcPr>
            <w:tcW w:w="3169" w:type="pct"/>
            <w:gridSpan w:val="2"/>
            <w:tcBorders>
              <w:left w:val="single" w:sz="2" w:space="0" w:color="auto"/>
            </w:tcBorders>
          </w:tcPr>
          <w:p w14:paraId="0D20F3DC" w14:textId="32822A98" w:rsidR="00731794" w:rsidRPr="0094355A" w:rsidRDefault="00731794" w:rsidP="00731794">
            <w:pPr>
              <w:pStyle w:val="CommentaryText"/>
              <w:spacing w:after="0"/>
              <w:rPr>
                <w:rFonts w:cs="Calibri"/>
                <w:sz w:val="18"/>
                <w:szCs w:val="18"/>
              </w:rPr>
            </w:pPr>
            <w:r w:rsidRPr="0094355A">
              <w:rPr>
                <w:rFonts w:cs="Calibri"/>
                <w:sz w:val="18"/>
                <w:szCs w:val="18"/>
              </w:rPr>
              <w:t>Over 1 Year to 5 Year</w:t>
            </w:r>
          </w:p>
        </w:tc>
        <w:tc>
          <w:tcPr>
            <w:tcW w:w="538" w:type="pct"/>
          </w:tcPr>
          <w:p w14:paraId="4437F2B3" w14:textId="77777777" w:rsidR="00731794" w:rsidRPr="00612199" w:rsidRDefault="00731794" w:rsidP="00731794">
            <w:pPr>
              <w:pStyle w:val="CommentaryText"/>
              <w:spacing w:after="0"/>
              <w:rPr>
                <w:rFonts w:cs="Calibri"/>
                <w:b/>
                <w:bCs/>
                <w:sz w:val="18"/>
                <w:szCs w:val="18"/>
              </w:rPr>
            </w:pPr>
          </w:p>
        </w:tc>
        <w:tc>
          <w:tcPr>
            <w:tcW w:w="566" w:type="pct"/>
          </w:tcPr>
          <w:p w14:paraId="31668436" w14:textId="77777777" w:rsidR="00731794" w:rsidRPr="00612199" w:rsidRDefault="00731794" w:rsidP="00731794">
            <w:pPr>
              <w:pStyle w:val="CommentaryText"/>
              <w:spacing w:after="0"/>
              <w:rPr>
                <w:rFonts w:cs="Calibri"/>
                <w:b/>
                <w:bCs/>
                <w:sz w:val="18"/>
                <w:szCs w:val="18"/>
              </w:rPr>
            </w:pPr>
          </w:p>
        </w:tc>
      </w:tr>
      <w:tr w:rsidR="00731794" w:rsidRPr="00381D99" w14:paraId="639CDEA6" w14:textId="77777777" w:rsidTr="00232DEC">
        <w:tblPrEx>
          <w:shd w:val="clear" w:color="auto" w:fill="CCFFCC"/>
        </w:tblPrEx>
        <w:trPr>
          <w:cantSplit/>
          <w:trHeight w:val="129"/>
        </w:trPr>
        <w:tc>
          <w:tcPr>
            <w:tcW w:w="727" w:type="pct"/>
            <w:tcBorders>
              <w:left w:val="single" w:sz="2" w:space="0" w:color="auto"/>
              <w:right w:val="single" w:sz="2" w:space="0" w:color="auto"/>
            </w:tcBorders>
          </w:tcPr>
          <w:p w14:paraId="2B989A30" w14:textId="77777777" w:rsidR="00731794" w:rsidRPr="002709FB" w:rsidRDefault="00731794" w:rsidP="00731794">
            <w:pPr>
              <w:pStyle w:val="TableReference"/>
              <w:rPr>
                <w:rFonts w:cs="Calibri"/>
                <w:color w:val="538135" w:themeColor="accent6" w:themeShade="BF"/>
                <w:sz w:val="14"/>
              </w:rPr>
            </w:pPr>
          </w:p>
        </w:tc>
        <w:tc>
          <w:tcPr>
            <w:tcW w:w="3169" w:type="pct"/>
            <w:gridSpan w:val="2"/>
            <w:tcBorders>
              <w:left w:val="single" w:sz="2" w:space="0" w:color="auto"/>
            </w:tcBorders>
          </w:tcPr>
          <w:p w14:paraId="185FEEBE" w14:textId="10A84BEC" w:rsidR="00731794" w:rsidRPr="0094355A" w:rsidRDefault="00731794" w:rsidP="00731794">
            <w:pPr>
              <w:pStyle w:val="CommentaryText"/>
              <w:spacing w:after="0"/>
              <w:rPr>
                <w:rFonts w:cs="Calibri"/>
                <w:sz w:val="18"/>
                <w:szCs w:val="18"/>
              </w:rPr>
            </w:pPr>
            <w:r w:rsidRPr="0094355A">
              <w:rPr>
                <w:rFonts w:cs="Calibri"/>
                <w:sz w:val="18"/>
                <w:szCs w:val="18"/>
              </w:rPr>
              <w:t>Over 5 Years</w:t>
            </w:r>
          </w:p>
        </w:tc>
        <w:tc>
          <w:tcPr>
            <w:tcW w:w="538" w:type="pct"/>
          </w:tcPr>
          <w:p w14:paraId="3356B78E" w14:textId="77777777" w:rsidR="00731794" w:rsidRPr="00612199" w:rsidRDefault="00731794" w:rsidP="00731794">
            <w:pPr>
              <w:pStyle w:val="CommentaryText"/>
              <w:spacing w:after="0"/>
              <w:rPr>
                <w:rFonts w:cs="Calibri"/>
                <w:b/>
                <w:bCs/>
                <w:sz w:val="18"/>
                <w:szCs w:val="18"/>
              </w:rPr>
            </w:pPr>
          </w:p>
        </w:tc>
        <w:tc>
          <w:tcPr>
            <w:tcW w:w="566" w:type="pct"/>
          </w:tcPr>
          <w:p w14:paraId="20CC95D5" w14:textId="77777777" w:rsidR="00731794" w:rsidRPr="00612199" w:rsidRDefault="00731794" w:rsidP="00731794">
            <w:pPr>
              <w:pStyle w:val="CommentaryText"/>
              <w:spacing w:after="0"/>
              <w:rPr>
                <w:rFonts w:cs="Calibri"/>
                <w:b/>
                <w:bCs/>
                <w:sz w:val="18"/>
                <w:szCs w:val="18"/>
              </w:rPr>
            </w:pPr>
          </w:p>
        </w:tc>
      </w:tr>
      <w:tr w:rsidR="00731794" w:rsidRPr="00381D99" w14:paraId="3B0F33DE" w14:textId="77777777" w:rsidTr="0065276A">
        <w:tblPrEx>
          <w:shd w:val="clear" w:color="auto" w:fill="CCFFCC"/>
        </w:tblPrEx>
        <w:trPr>
          <w:cantSplit/>
          <w:trHeight w:val="129"/>
        </w:trPr>
        <w:tc>
          <w:tcPr>
            <w:tcW w:w="727" w:type="pct"/>
            <w:tcBorders>
              <w:left w:val="single" w:sz="2" w:space="0" w:color="auto"/>
              <w:right w:val="single" w:sz="2" w:space="0" w:color="auto"/>
            </w:tcBorders>
          </w:tcPr>
          <w:p w14:paraId="5A551E60" w14:textId="77777777" w:rsidR="00731794" w:rsidRPr="002709FB" w:rsidRDefault="00731794" w:rsidP="00731794">
            <w:pPr>
              <w:pStyle w:val="TableReference"/>
              <w:rPr>
                <w:rFonts w:cs="Calibri"/>
                <w:color w:val="538135" w:themeColor="accent6" w:themeShade="BF"/>
                <w:sz w:val="14"/>
              </w:rPr>
            </w:pPr>
          </w:p>
        </w:tc>
        <w:tc>
          <w:tcPr>
            <w:tcW w:w="3169" w:type="pct"/>
            <w:gridSpan w:val="2"/>
            <w:tcBorders>
              <w:left w:val="single" w:sz="2" w:space="0" w:color="auto"/>
            </w:tcBorders>
          </w:tcPr>
          <w:p w14:paraId="0E7B3573" w14:textId="62CB1C65" w:rsidR="00731794" w:rsidRPr="0094355A" w:rsidRDefault="00731794" w:rsidP="00731794">
            <w:pPr>
              <w:pStyle w:val="CommentaryText"/>
              <w:spacing w:after="0"/>
              <w:rPr>
                <w:rFonts w:cs="Calibri"/>
                <w:b/>
                <w:bCs/>
                <w:sz w:val="18"/>
                <w:szCs w:val="18"/>
              </w:rPr>
            </w:pPr>
            <w:r w:rsidRPr="0094355A">
              <w:rPr>
                <w:rFonts w:cs="Calibri"/>
                <w:b/>
                <w:bCs/>
                <w:sz w:val="18"/>
                <w:szCs w:val="18"/>
              </w:rPr>
              <w:t>Total Lease Liabilities</w:t>
            </w:r>
          </w:p>
        </w:tc>
        <w:tc>
          <w:tcPr>
            <w:tcW w:w="538" w:type="pct"/>
            <w:tcBorders>
              <w:top w:val="single" w:sz="2" w:space="0" w:color="auto"/>
              <w:bottom w:val="double" w:sz="4" w:space="0" w:color="auto"/>
            </w:tcBorders>
          </w:tcPr>
          <w:p w14:paraId="27BE37D3" w14:textId="77777777" w:rsidR="00731794" w:rsidRPr="00612199" w:rsidRDefault="00731794" w:rsidP="00731794">
            <w:pPr>
              <w:pStyle w:val="CommentaryText"/>
              <w:spacing w:after="0"/>
              <w:rPr>
                <w:rFonts w:cs="Calibri"/>
                <w:b/>
                <w:bCs/>
                <w:sz w:val="18"/>
                <w:szCs w:val="18"/>
              </w:rPr>
            </w:pPr>
          </w:p>
        </w:tc>
        <w:tc>
          <w:tcPr>
            <w:tcW w:w="566" w:type="pct"/>
            <w:tcBorders>
              <w:top w:val="single" w:sz="2" w:space="0" w:color="auto"/>
              <w:bottom w:val="double" w:sz="4" w:space="0" w:color="auto"/>
            </w:tcBorders>
          </w:tcPr>
          <w:p w14:paraId="47705239" w14:textId="77777777" w:rsidR="00731794" w:rsidRPr="00612199" w:rsidRDefault="00731794" w:rsidP="00731794">
            <w:pPr>
              <w:pStyle w:val="CommentaryText"/>
              <w:spacing w:after="0"/>
              <w:rPr>
                <w:rFonts w:cs="Calibri"/>
                <w:b/>
                <w:bCs/>
                <w:sz w:val="18"/>
                <w:szCs w:val="18"/>
              </w:rPr>
            </w:pPr>
          </w:p>
        </w:tc>
      </w:tr>
      <w:tr w:rsidR="00731794" w:rsidRPr="00381D99" w14:paraId="6FBA2E74" w14:textId="77777777" w:rsidTr="0065276A">
        <w:tblPrEx>
          <w:shd w:val="clear" w:color="auto" w:fill="CCFFCC"/>
        </w:tblPrEx>
        <w:trPr>
          <w:cantSplit/>
          <w:trHeight w:val="129"/>
        </w:trPr>
        <w:tc>
          <w:tcPr>
            <w:tcW w:w="727" w:type="pct"/>
            <w:tcBorders>
              <w:left w:val="single" w:sz="2" w:space="0" w:color="auto"/>
              <w:right w:val="single" w:sz="2" w:space="0" w:color="auto"/>
            </w:tcBorders>
          </w:tcPr>
          <w:p w14:paraId="2497DE09" w14:textId="77777777" w:rsidR="00731794" w:rsidRPr="002709FB" w:rsidRDefault="00731794" w:rsidP="00731794">
            <w:pPr>
              <w:pStyle w:val="TableReference"/>
              <w:rPr>
                <w:rFonts w:cs="Calibri"/>
                <w:color w:val="538135" w:themeColor="accent6" w:themeShade="BF"/>
                <w:sz w:val="14"/>
              </w:rPr>
            </w:pPr>
          </w:p>
        </w:tc>
        <w:tc>
          <w:tcPr>
            <w:tcW w:w="4273" w:type="pct"/>
            <w:gridSpan w:val="4"/>
            <w:tcBorders>
              <w:left w:val="single" w:sz="2" w:space="0" w:color="auto"/>
            </w:tcBorders>
          </w:tcPr>
          <w:p w14:paraId="25F98042" w14:textId="5410EBBF" w:rsidR="00731794" w:rsidRPr="0094355A" w:rsidRDefault="00731794" w:rsidP="00731794">
            <w:pPr>
              <w:pStyle w:val="CommentaryText"/>
              <w:spacing w:before="120" w:after="0"/>
              <w:rPr>
                <w:rFonts w:cs="Calibri"/>
                <w:b/>
                <w:bCs/>
                <w:strike/>
                <w:sz w:val="18"/>
                <w:szCs w:val="18"/>
              </w:rPr>
            </w:pPr>
            <w:r w:rsidRPr="0094355A">
              <w:rPr>
                <w:rFonts w:cs="Calibri"/>
                <w:strike/>
                <w:color w:val="FF0000"/>
                <w:sz w:val="18"/>
                <w:szCs w:val="18"/>
              </w:rPr>
              <w:t xml:space="preserve">In last year’s financial </w:t>
            </w:r>
            <w:proofErr w:type="gramStart"/>
            <w:r w:rsidRPr="0094355A">
              <w:rPr>
                <w:rFonts w:cs="Calibri"/>
                <w:strike/>
                <w:color w:val="FF0000"/>
                <w:sz w:val="18"/>
                <w:szCs w:val="18"/>
              </w:rPr>
              <w:t>statements</w:t>
            </w:r>
            <w:proofErr w:type="gramEnd"/>
            <w:r w:rsidRPr="0094355A">
              <w:rPr>
                <w:rFonts w:cs="Calibri"/>
                <w:strike/>
                <w:color w:val="FF0000"/>
                <w:sz w:val="18"/>
                <w:szCs w:val="18"/>
              </w:rPr>
              <w:t xml:space="preserve"> the ‘Maturity Analysis for Lease Liabilities’ was included in the Financial Instruments Note, however in this year’s financial statements it has been included in the Lease Liabilities Note. This change has been made as it is considered that this maturity analysis is better reflected in the Lease Liabilities Note.</w:t>
            </w:r>
          </w:p>
        </w:tc>
      </w:tr>
      <w:tr w:rsidR="00731794" w:rsidRPr="00381D99" w14:paraId="50609456" w14:textId="77777777" w:rsidTr="003F315E">
        <w:tblPrEx>
          <w:shd w:val="clear" w:color="auto" w:fill="CCFFCC"/>
        </w:tblPrEx>
        <w:trPr>
          <w:cantSplit/>
          <w:trHeight w:val="300"/>
        </w:trPr>
        <w:tc>
          <w:tcPr>
            <w:tcW w:w="727" w:type="pct"/>
            <w:tcBorders>
              <w:left w:val="single" w:sz="2" w:space="0" w:color="auto"/>
              <w:right w:val="single" w:sz="2" w:space="0" w:color="auto"/>
            </w:tcBorders>
          </w:tcPr>
          <w:p w14:paraId="2A1A6268" w14:textId="3A404370" w:rsidR="00731794" w:rsidRPr="00DA30FE" w:rsidRDefault="00731794" w:rsidP="00731794">
            <w:pPr>
              <w:pStyle w:val="TableReference"/>
              <w:spacing w:before="240" w:after="240"/>
              <w:rPr>
                <w:rFonts w:cs="Calibri"/>
                <w:color w:val="7030A0"/>
                <w:sz w:val="22"/>
                <w:szCs w:val="22"/>
              </w:rPr>
            </w:pPr>
            <w:r w:rsidRPr="00DA30FE">
              <w:rPr>
                <w:sz w:val="22"/>
                <w:szCs w:val="22"/>
              </w:rPr>
              <w:lastRenderedPageBreak/>
              <w:br w:type="page"/>
            </w:r>
            <w:r w:rsidRPr="00DA30FE">
              <w:rPr>
                <w:rFonts w:cs="Calibri"/>
                <w:b/>
                <w:color w:val="7030A0"/>
                <w:sz w:val="22"/>
                <w:szCs w:val="22"/>
              </w:rPr>
              <w:t>Reference</w:t>
            </w:r>
          </w:p>
        </w:tc>
        <w:tc>
          <w:tcPr>
            <w:tcW w:w="4273" w:type="pct"/>
            <w:gridSpan w:val="4"/>
            <w:tcBorders>
              <w:left w:val="single" w:sz="2" w:space="0" w:color="auto"/>
            </w:tcBorders>
            <w:shd w:val="clear" w:color="auto" w:fill="7030A0"/>
          </w:tcPr>
          <w:p w14:paraId="513DF158" w14:textId="4EB41D81" w:rsidR="00731794" w:rsidRPr="00F66DF2" w:rsidRDefault="00731794" w:rsidP="00731794">
            <w:pPr>
              <w:pStyle w:val="CommentaryText"/>
              <w:spacing w:before="240" w:after="180"/>
              <w:rPr>
                <w:rFonts w:cs="Calibri"/>
                <w:color w:val="FFFFFF" w:themeColor="background1"/>
                <w:sz w:val="28"/>
                <w:szCs w:val="28"/>
              </w:rPr>
            </w:pPr>
            <w:r w:rsidRPr="00F66DF2">
              <w:rPr>
                <w:rFonts w:cs="Calibri"/>
                <w:b/>
                <w:bCs/>
                <w:color w:val="FFFFFF" w:themeColor="background1"/>
                <w:sz w:val="28"/>
                <w:szCs w:val="28"/>
              </w:rPr>
              <w:t xml:space="preserve">Commentary </w:t>
            </w:r>
            <w:r w:rsidRPr="00F66DF2">
              <w:rPr>
                <w:rFonts w:cs="Calibri"/>
                <w:b/>
                <w:bCs/>
                <w:color w:val="FFFFFF" w:themeColor="background1"/>
                <w:sz w:val="28"/>
                <w:szCs w:val="28"/>
              </w:rPr>
              <w:sym w:font="Symbol" w:char="F02D"/>
            </w:r>
            <w:r w:rsidRPr="00F66DF2">
              <w:rPr>
                <w:rFonts w:cs="Calibri"/>
                <w:b/>
                <w:bCs/>
                <w:color w:val="FFFFFF" w:themeColor="background1"/>
                <w:sz w:val="28"/>
                <w:szCs w:val="28"/>
              </w:rPr>
              <w:t xml:space="preserve"> Note </w:t>
            </w:r>
            <w:r w:rsidRPr="000D3DF7">
              <w:rPr>
                <w:rFonts w:cs="Calibri"/>
                <w:b/>
                <w:bCs/>
                <w:color w:val="FFFFFF" w:themeColor="background1"/>
                <w:sz w:val="28"/>
                <w:szCs w:val="28"/>
              </w:rPr>
              <w:t>25</w:t>
            </w:r>
            <w:r w:rsidRPr="00F66DF2">
              <w:rPr>
                <w:rFonts w:cs="Calibri"/>
                <w:b/>
                <w:bCs/>
                <w:color w:val="FFFFFF" w:themeColor="background1"/>
                <w:sz w:val="28"/>
                <w:szCs w:val="28"/>
              </w:rPr>
              <w:t xml:space="preserve">: Lease Liabilities </w:t>
            </w:r>
          </w:p>
        </w:tc>
      </w:tr>
      <w:tr w:rsidR="00731794" w:rsidRPr="00381D99" w14:paraId="66D4DBA1" w14:textId="77777777" w:rsidTr="003F315E">
        <w:trPr>
          <w:cantSplit/>
          <w:trHeight w:val="23"/>
        </w:trPr>
        <w:tc>
          <w:tcPr>
            <w:tcW w:w="727" w:type="pct"/>
            <w:tcBorders>
              <w:left w:val="single" w:sz="2" w:space="0" w:color="auto"/>
              <w:right w:val="single" w:sz="2" w:space="0" w:color="auto"/>
            </w:tcBorders>
            <w:vAlign w:val="bottom"/>
          </w:tcPr>
          <w:p w14:paraId="12AD2D85" w14:textId="77777777" w:rsidR="00731794" w:rsidRPr="00D85C31" w:rsidRDefault="00731794" w:rsidP="00731794">
            <w:pPr>
              <w:rPr>
                <w:rFonts w:cs="Calibri"/>
                <w:b/>
                <w:color w:val="7030A0"/>
                <w:sz w:val="20"/>
                <w:szCs w:val="20"/>
              </w:rPr>
            </w:pPr>
          </w:p>
        </w:tc>
        <w:tc>
          <w:tcPr>
            <w:tcW w:w="4273" w:type="pct"/>
            <w:gridSpan w:val="4"/>
            <w:tcBorders>
              <w:left w:val="single" w:sz="2" w:space="0" w:color="auto"/>
            </w:tcBorders>
            <w:shd w:val="clear" w:color="auto" w:fill="7030A0"/>
            <w:vAlign w:val="bottom"/>
          </w:tcPr>
          <w:p w14:paraId="18B80642" w14:textId="27AF2EE7" w:rsidR="00731794" w:rsidRPr="00F66DF2" w:rsidRDefault="00731794" w:rsidP="00731794">
            <w:pPr>
              <w:spacing w:after="60"/>
              <w:jc w:val="both"/>
              <w:rPr>
                <w:bCs/>
                <w:color w:val="FFFFFF" w:themeColor="background1"/>
                <w:sz w:val="18"/>
                <w:szCs w:val="18"/>
              </w:rPr>
            </w:pPr>
            <w:r w:rsidRPr="00F66DF2">
              <w:rPr>
                <w:bCs/>
                <w:color w:val="FFFFFF" w:themeColor="background1"/>
                <w:sz w:val="18"/>
                <w:szCs w:val="18"/>
              </w:rPr>
              <w:t xml:space="preserve">The AASB 16 </w:t>
            </w:r>
            <w:r w:rsidRPr="00F66DF2">
              <w:rPr>
                <w:bCs/>
                <w:i/>
                <w:iCs/>
                <w:color w:val="FFFFFF" w:themeColor="background1"/>
                <w:sz w:val="18"/>
                <w:szCs w:val="18"/>
              </w:rPr>
              <w:t>Leases</w:t>
            </w:r>
            <w:r w:rsidRPr="00F66DF2">
              <w:rPr>
                <w:bCs/>
                <w:color w:val="FFFFFF" w:themeColor="background1"/>
                <w:sz w:val="18"/>
                <w:szCs w:val="18"/>
              </w:rPr>
              <w:t xml:space="preserve"> disclosure objective is to ensure that users of the financial statements can assess the effect that leases have on the financial statements.</w:t>
            </w:r>
          </w:p>
        </w:tc>
      </w:tr>
      <w:tr w:rsidR="00731794" w:rsidRPr="00381D99" w14:paraId="2A47ADF5" w14:textId="77777777" w:rsidTr="003F315E">
        <w:trPr>
          <w:cantSplit/>
          <w:trHeight w:val="23"/>
        </w:trPr>
        <w:tc>
          <w:tcPr>
            <w:tcW w:w="727" w:type="pct"/>
            <w:tcBorders>
              <w:left w:val="single" w:sz="2" w:space="0" w:color="auto"/>
              <w:right w:val="single" w:sz="2" w:space="0" w:color="auto"/>
            </w:tcBorders>
            <w:vAlign w:val="bottom"/>
          </w:tcPr>
          <w:p w14:paraId="58FE58C9" w14:textId="77777777" w:rsidR="00731794" w:rsidRPr="00D85C31" w:rsidRDefault="00731794" w:rsidP="00731794">
            <w:pPr>
              <w:rPr>
                <w:rFonts w:cs="Calibri"/>
                <w:b/>
                <w:color w:val="7030A0"/>
                <w:sz w:val="20"/>
                <w:szCs w:val="20"/>
              </w:rPr>
            </w:pPr>
          </w:p>
        </w:tc>
        <w:tc>
          <w:tcPr>
            <w:tcW w:w="4273" w:type="pct"/>
            <w:gridSpan w:val="4"/>
            <w:tcBorders>
              <w:left w:val="single" w:sz="2" w:space="0" w:color="auto"/>
            </w:tcBorders>
            <w:shd w:val="clear" w:color="auto" w:fill="7030A0"/>
            <w:vAlign w:val="bottom"/>
          </w:tcPr>
          <w:p w14:paraId="30A0F79A" w14:textId="2546AC7B" w:rsidR="00731794" w:rsidRPr="00F66DF2" w:rsidRDefault="00731794" w:rsidP="00731794">
            <w:pPr>
              <w:spacing w:after="60"/>
              <w:jc w:val="both"/>
              <w:rPr>
                <w:bCs/>
                <w:color w:val="FFFFFF" w:themeColor="background1"/>
                <w:sz w:val="18"/>
                <w:szCs w:val="18"/>
              </w:rPr>
            </w:pPr>
            <w:r w:rsidRPr="00F66DF2">
              <w:rPr>
                <w:bCs/>
                <w:color w:val="FFFFFF" w:themeColor="background1"/>
                <w:sz w:val="18"/>
                <w:szCs w:val="18"/>
              </w:rPr>
              <w:t>The disclosure objective should be used by Agencies to assess whether the overall quality and extent of the lease disclosures are sufficient rather than just mechanically following the lease disclosures in the Model Financial Statements.</w:t>
            </w:r>
          </w:p>
        </w:tc>
      </w:tr>
      <w:tr w:rsidR="00731794" w:rsidRPr="00381D99" w14:paraId="010D3146" w14:textId="77777777" w:rsidTr="003F315E">
        <w:trPr>
          <w:cantSplit/>
          <w:trHeight w:val="23"/>
        </w:trPr>
        <w:tc>
          <w:tcPr>
            <w:tcW w:w="727" w:type="pct"/>
            <w:tcBorders>
              <w:left w:val="single" w:sz="2" w:space="0" w:color="auto"/>
              <w:right w:val="single" w:sz="2" w:space="0" w:color="auto"/>
            </w:tcBorders>
          </w:tcPr>
          <w:p w14:paraId="6B0642DC" w14:textId="77777777" w:rsidR="00731794" w:rsidRDefault="00731794" w:rsidP="00731794">
            <w:pPr>
              <w:rPr>
                <w:bCs/>
                <w:color w:val="7030A0"/>
                <w:sz w:val="14"/>
                <w:szCs w:val="14"/>
              </w:rPr>
            </w:pPr>
            <w:r w:rsidRPr="00D85C31">
              <w:rPr>
                <w:bCs/>
                <w:color w:val="7030A0"/>
                <w:sz w:val="14"/>
                <w:szCs w:val="14"/>
              </w:rPr>
              <w:t>AASB 16.52</w:t>
            </w:r>
          </w:p>
          <w:p w14:paraId="2F86BC1C" w14:textId="43E793DC" w:rsidR="00731794" w:rsidRPr="00D85C31" w:rsidRDefault="00731794" w:rsidP="00731794">
            <w:pPr>
              <w:rPr>
                <w:rFonts w:cs="Calibri"/>
                <w:b/>
                <w:color w:val="7030A0"/>
                <w:sz w:val="14"/>
                <w:szCs w:val="14"/>
              </w:rPr>
            </w:pPr>
          </w:p>
        </w:tc>
        <w:tc>
          <w:tcPr>
            <w:tcW w:w="4273" w:type="pct"/>
            <w:gridSpan w:val="4"/>
            <w:tcBorders>
              <w:left w:val="single" w:sz="2" w:space="0" w:color="auto"/>
            </w:tcBorders>
            <w:shd w:val="clear" w:color="auto" w:fill="7030A0"/>
            <w:vAlign w:val="bottom"/>
          </w:tcPr>
          <w:p w14:paraId="5EEB3997" w14:textId="3132C281" w:rsidR="00731794" w:rsidRPr="00F66DF2" w:rsidRDefault="00731794" w:rsidP="00731794">
            <w:pPr>
              <w:spacing w:after="60"/>
              <w:jc w:val="both"/>
              <w:rPr>
                <w:bCs/>
                <w:color w:val="FFFFFF" w:themeColor="background1"/>
                <w:sz w:val="18"/>
                <w:szCs w:val="18"/>
              </w:rPr>
            </w:pPr>
            <w:r w:rsidRPr="00F66DF2">
              <w:rPr>
                <w:bCs/>
                <w:color w:val="FFFFFF" w:themeColor="background1"/>
                <w:sz w:val="18"/>
                <w:szCs w:val="18"/>
              </w:rPr>
              <w:t xml:space="preserve">Lessees are required to disclose information about their leases for which they are a lessee in a single note, separately in the financial statements or cross referenced throughout the notes. ACT Accounting Policy requires presentation in a single note. </w:t>
            </w:r>
          </w:p>
        </w:tc>
      </w:tr>
      <w:tr w:rsidR="00731794" w:rsidRPr="00381D99" w14:paraId="38198DCC" w14:textId="77777777" w:rsidTr="003F315E">
        <w:trPr>
          <w:cantSplit/>
          <w:trHeight w:val="23"/>
        </w:trPr>
        <w:tc>
          <w:tcPr>
            <w:tcW w:w="727" w:type="pct"/>
            <w:tcBorders>
              <w:left w:val="single" w:sz="2" w:space="0" w:color="auto"/>
              <w:right w:val="single" w:sz="2" w:space="0" w:color="auto"/>
            </w:tcBorders>
          </w:tcPr>
          <w:p w14:paraId="487C5391" w14:textId="77777777" w:rsidR="00731794" w:rsidRPr="00D85C31" w:rsidRDefault="00731794" w:rsidP="00731794">
            <w:pPr>
              <w:spacing w:before="60"/>
              <w:rPr>
                <w:rFonts w:cs="Calibri"/>
                <w:b/>
                <w:color w:val="7030A0"/>
                <w:sz w:val="20"/>
                <w:szCs w:val="20"/>
              </w:rPr>
            </w:pPr>
            <w:r w:rsidRPr="00D85C31">
              <w:rPr>
                <w:bCs/>
                <w:color w:val="7030A0"/>
                <w:sz w:val="14"/>
                <w:szCs w:val="14"/>
              </w:rPr>
              <w:t xml:space="preserve">AASB </w:t>
            </w:r>
            <w:proofErr w:type="gramStart"/>
            <w:r w:rsidRPr="00D85C31">
              <w:rPr>
                <w:bCs/>
                <w:color w:val="7030A0"/>
                <w:sz w:val="14"/>
                <w:szCs w:val="14"/>
              </w:rPr>
              <w:t>16.</w:t>
            </w:r>
            <w:r>
              <w:rPr>
                <w:bCs/>
                <w:color w:val="7030A0"/>
                <w:sz w:val="14"/>
                <w:szCs w:val="14"/>
              </w:rPr>
              <w:t>B</w:t>
            </w:r>
            <w:proofErr w:type="gramEnd"/>
            <w:r>
              <w:rPr>
                <w:bCs/>
                <w:color w:val="7030A0"/>
                <w:sz w:val="14"/>
                <w:szCs w:val="14"/>
              </w:rPr>
              <w:t>9</w:t>
            </w:r>
          </w:p>
        </w:tc>
        <w:tc>
          <w:tcPr>
            <w:tcW w:w="4273" w:type="pct"/>
            <w:gridSpan w:val="4"/>
            <w:tcBorders>
              <w:left w:val="single" w:sz="2" w:space="0" w:color="auto"/>
            </w:tcBorders>
            <w:shd w:val="clear" w:color="auto" w:fill="7030A0"/>
            <w:vAlign w:val="bottom"/>
          </w:tcPr>
          <w:p w14:paraId="649EB884" w14:textId="77777777" w:rsidR="00731794" w:rsidRPr="00F66DF2" w:rsidRDefault="00731794" w:rsidP="00731794">
            <w:pPr>
              <w:spacing w:after="120"/>
              <w:jc w:val="both"/>
              <w:rPr>
                <w:bCs/>
                <w:color w:val="FFFFFF" w:themeColor="background1"/>
                <w:sz w:val="18"/>
                <w:szCs w:val="18"/>
              </w:rPr>
            </w:pPr>
            <w:r w:rsidRPr="00F66DF2">
              <w:rPr>
                <w:bCs/>
                <w:color w:val="FFFFFF" w:themeColor="background1"/>
                <w:sz w:val="18"/>
                <w:szCs w:val="18"/>
              </w:rPr>
              <w:t>For lessors, information relating to investment properties under leases should be included in the investment property note.</w:t>
            </w:r>
          </w:p>
        </w:tc>
      </w:tr>
      <w:tr w:rsidR="00731794" w:rsidRPr="00381D99" w14:paraId="49D1D032" w14:textId="77777777" w:rsidTr="003F315E">
        <w:trPr>
          <w:cantSplit/>
          <w:trHeight w:val="23"/>
        </w:trPr>
        <w:tc>
          <w:tcPr>
            <w:tcW w:w="727" w:type="pct"/>
            <w:tcBorders>
              <w:left w:val="single" w:sz="2" w:space="0" w:color="auto"/>
              <w:right w:val="single" w:sz="2" w:space="0" w:color="auto"/>
            </w:tcBorders>
            <w:vAlign w:val="bottom"/>
          </w:tcPr>
          <w:p w14:paraId="7543A088" w14:textId="77777777" w:rsidR="00731794" w:rsidRPr="00761F25" w:rsidRDefault="00731794" w:rsidP="00731794">
            <w:pPr>
              <w:pStyle w:val="TableReference"/>
              <w:tabs>
                <w:tab w:val="left" w:pos="3306"/>
              </w:tabs>
              <w:spacing w:after="240"/>
              <w:rPr>
                <w:rFonts w:cs="Calibri"/>
                <w:bCs/>
                <w:color w:val="7030A0"/>
                <w:sz w:val="14"/>
              </w:rPr>
            </w:pPr>
          </w:p>
        </w:tc>
        <w:tc>
          <w:tcPr>
            <w:tcW w:w="4273" w:type="pct"/>
            <w:gridSpan w:val="4"/>
            <w:tcBorders>
              <w:left w:val="single" w:sz="2" w:space="0" w:color="auto"/>
            </w:tcBorders>
            <w:shd w:val="clear" w:color="auto" w:fill="7030A0"/>
            <w:vAlign w:val="bottom"/>
          </w:tcPr>
          <w:p w14:paraId="30D4DA9F" w14:textId="77777777" w:rsidR="00731794" w:rsidRPr="00413D72" w:rsidRDefault="00731794" w:rsidP="00731794">
            <w:pPr>
              <w:jc w:val="both"/>
              <w:rPr>
                <w:rFonts w:cstheme="minorHAnsi"/>
                <w:b/>
                <w:bCs/>
                <w:iCs/>
                <w:color w:val="FFFFFF" w:themeColor="background1"/>
                <w:sz w:val="20"/>
                <w:szCs w:val="20"/>
              </w:rPr>
            </w:pPr>
            <w:r w:rsidRPr="00413D72">
              <w:rPr>
                <w:rFonts w:cstheme="minorHAnsi"/>
                <w:b/>
                <w:bCs/>
                <w:iCs/>
                <w:color w:val="FFFFFF" w:themeColor="background1"/>
                <w:sz w:val="20"/>
                <w:szCs w:val="20"/>
              </w:rPr>
              <w:t>Identification of a Lease</w:t>
            </w:r>
          </w:p>
          <w:p w14:paraId="70D3C573" w14:textId="77777777" w:rsidR="00731794" w:rsidRPr="00F66DF2" w:rsidRDefault="00731794" w:rsidP="00731794">
            <w:pPr>
              <w:spacing w:after="40"/>
              <w:jc w:val="both"/>
              <w:rPr>
                <w:rFonts w:cstheme="minorHAnsi"/>
                <w:color w:val="FFFFFF" w:themeColor="background1"/>
                <w:sz w:val="18"/>
                <w:szCs w:val="18"/>
              </w:rPr>
            </w:pPr>
            <w:r w:rsidRPr="00F66DF2">
              <w:rPr>
                <w:rFonts w:cstheme="minorHAnsi"/>
                <w:color w:val="FFFFFF" w:themeColor="background1"/>
                <w:sz w:val="18"/>
                <w:szCs w:val="18"/>
              </w:rPr>
              <w:t>To assess whether a contract conveys the right to control the use of an identified asset, agencies should assess whether they have:</w:t>
            </w:r>
          </w:p>
          <w:p w14:paraId="074AB5C1" w14:textId="77777777" w:rsidR="00731794" w:rsidRPr="00413D72" w:rsidRDefault="00731794" w:rsidP="00731794">
            <w:pPr>
              <w:pStyle w:val="CommentaryText"/>
              <w:numPr>
                <w:ilvl w:val="0"/>
                <w:numId w:val="45"/>
              </w:numPr>
              <w:tabs>
                <w:tab w:val="left" w:pos="3306"/>
              </w:tabs>
              <w:spacing w:after="0"/>
              <w:ind w:left="463"/>
              <w:rPr>
                <w:rFonts w:cs="Calibri"/>
                <w:color w:val="FFFFFF" w:themeColor="background1"/>
                <w:sz w:val="18"/>
                <w:szCs w:val="18"/>
              </w:rPr>
            </w:pPr>
            <w:r w:rsidRPr="00413D72">
              <w:rPr>
                <w:rFonts w:cs="Calibri"/>
                <w:color w:val="FFFFFF" w:themeColor="background1"/>
                <w:sz w:val="18"/>
                <w:szCs w:val="18"/>
              </w:rPr>
              <w:t xml:space="preserve">the right to obtain substantially </w:t>
            </w:r>
            <w:proofErr w:type="gramStart"/>
            <w:r w:rsidRPr="00413D72">
              <w:rPr>
                <w:rFonts w:cs="Calibri"/>
                <w:color w:val="FFFFFF" w:themeColor="background1"/>
                <w:sz w:val="18"/>
                <w:szCs w:val="18"/>
              </w:rPr>
              <w:t>all of</w:t>
            </w:r>
            <w:proofErr w:type="gramEnd"/>
            <w:r w:rsidRPr="00413D72">
              <w:rPr>
                <w:rFonts w:cs="Calibri"/>
                <w:color w:val="FFFFFF" w:themeColor="background1"/>
                <w:sz w:val="18"/>
                <w:szCs w:val="18"/>
              </w:rPr>
              <w:t xml:space="preserve"> the economic benefits from use of the identified asset (e.g. by having exclusive use of the asset through the lease period); and</w:t>
            </w:r>
          </w:p>
          <w:p w14:paraId="582B7305" w14:textId="77777777" w:rsidR="00731794" w:rsidRPr="00413D72" w:rsidRDefault="00731794" w:rsidP="00731794">
            <w:pPr>
              <w:pStyle w:val="CommentaryText"/>
              <w:numPr>
                <w:ilvl w:val="0"/>
                <w:numId w:val="45"/>
              </w:numPr>
              <w:tabs>
                <w:tab w:val="left" w:pos="3306"/>
              </w:tabs>
              <w:ind w:left="459" w:hanging="357"/>
              <w:rPr>
                <w:rFonts w:cs="Calibri"/>
                <w:color w:val="FFFFFF" w:themeColor="background1"/>
                <w:sz w:val="18"/>
                <w:szCs w:val="18"/>
              </w:rPr>
            </w:pPr>
            <w:r w:rsidRPr="00413D72">
              <w:rPr>
                <w:rFonts w:cs="Calibri"/>
                <w:color w:val="FFFFFF" w:themeColor="background1"/>
                <w:sz w:val="18"/>
                <w:szCs w:val="18"/>
              </w:rPr>
              <w:t>the right to direct the use of the identified asset.</w:t>
            </w:r>
          </w:p>
          <w:p w14:paraId="3E728129" w14:textId="4FD8AF01" w:rsidR="00731794" w:rsidRPr="000F475E" w:rsidRDefault="00731794" w:rsidP="00731794">
            <w:pPr>
              <w:spacing w:after="60"/>
              <w:jc w:val="both"/>
              <w:rPr>
                <w:rFonts w:cstheme="minorHAnsi"/>
                <w:color w:val="FFFFFF" w:themeColor="background1"/>
                <w:sz w:val="18"/>
                <w:szCs w:val="18"/>
              </w:rPr>
            </w:pPr>
            <w:r w:rsidRPr="00F66DF2">
              <w:rPr>
                <w:rFonts w:cstheme="minorHAnsi"/>
                <w:color w:val="FFFFFF" w:themeColor="background1"/>
                <w:sz w:val="18"/>
                <w:szCs w:val="18"/>
              </w:rPr>
              <w:t xml:space="preserve">In considering whether the relevant asset is an identified asset, Agencies should consider whether the asset is explicitly identified (e.g. by serial number, building floor and address) or implicitly identified (e.g. through the asset being specialised and / or customised). If the lessor has a substantive substitution right (i.e. can swap the asset and there is economic incentive to do so) then there is no identified asset. In accordance with ACT Accounting Policy, this substantive substitution right is relevant to properties leased through ACT Property Group. </w:t>
            </w:r>
          </w:p>
        </w:tc>
      </w:tr>
      <w:tr w:rsidR="00731794" w:rsidRPr="00381D99" w14:paraId="26D8E950" w14:textId="77777777" w:rsidTr="003F315E">
        <w:trPr>
          <w:cantSplit/>
          <w:trHeight w:val="23"/>
        </w:trPr>
        <w:tc>
          <w:tcPr>
            <w:tcW w:w="727" w:type="pct"/>
            <w:tcBorders>
              <w:left w:val="single" w:sz="2" w:space="0" w:color="auto"/>
              <w:right w:val="single" w:sz="2" w:space="0" w:color="auto"/>
            </w:tcBorders>
            <w:vAlign w:val="bottom"/>
          </w:tcPr>
          <w:p w14:paraId="4AFA3EB4" w14:textId="317B207B" w:rsidR="00731794" w:rsidRPr="00761F25" w:rsidRDefault="00731794" w:rsidP="00731794">
            <w:pPr>
              <w:pStyle w:val="TableReference"/>
              <w:tabs>
                <w:tab w:val="left" w:pos="3306"/>
              </w:tabs>
              <w:spacing w:after="240"/>
              <w:rPr>
                <w:rFonts w:cs="Calibri"/>
                <w:bCs/>
                <w:color w:val="7030A0"/>
                <w:sz w:val="14"/>
              </w:rPr>
            </w:pPr>
            <w:r w:rsidRPr="00761F25">
              <w:rPr>
                <w:rFonts w:cs="Calibri"/>
                <w:bCs/>
                <w:color w:val="7030A0"/>
                <w:sz w:val="14"/>
              </w:rPr>
              <w:t xml:space="preserve">AASB </w:t>
            </w:r>
            <w:proofErr w:type="gramStart"/>
            <w:r w:rsidRPr="00761F25">
              <w:rPr>
                <w:rFonts w:cs="Calibri"/>
                <w:bCs/>
                <w:color w:val="7030A0"/>
                <w:sz w:val="14"/>
              </w:rPr>
              <w:t>16.B</w:t>
            </w:r>
            <w:proofErr w:type="gramEnd"/>
            <w:r w:rsidRPr="00761F25">
              <w:rPr>
                <w:rFonts w:cs="Calibri"/>
                <w:bCs/>
                <w:color w:val="7030A0"/>
                <w:sz w:val="14"/>
              </w:rPr>
              <w:t>24</w:t>
            </w:r>
          </w:p>
        </w:tc>
        <w:tc>
          <w:tcPr>
            <w:tcW w:w="4273" w:type="pct"/>
            <w:gridSpan w:val="4"/>
            <w:tcBorders>
              <w:left w:val="single" w:sz="2" w:space="0" w:color="auto"/>
            </w:tcBorders>
            <w:shd w:val="clear" w:color="auto" w:fill="7030A0"/>
            <w:vAlign w:val="bottom"/>
          </w:tcPr>
          <w:p w14:paraId="0C9481DC" w14:textId="108FF752" w:rsidR="00731794" w:rsidRPr="00F66DF2" w:rsidRDefault="00731794" w:rsidP="00731794">
            <w:pPr>
              <w:spacing w:after="40"/>
              <w:jc w:val="both"/>
              <w:rPr>
                <w:rFonts w:cstheme="minorHAnsi"/>
                <w:color w:val="FFFFFF" w:themeColor="background1"/>
                <w:sz w:val="18"/>
                <w:szCs w:val="18"/>
              </w:rPr>
            </w:pPr>
            <w:r w:rsidRPr="00F66DF2">
              <w:rPr>
                <w:rFonts w:cstheme="minorHAnsi"/>
                <w:color w:val="FFFFFF" w:themeColor="background1"/>
                <w:sz w:val="18"/>
                <w:szCs w:val="18"/>
              </w:rPr>
              <w:t>A lessee has the right to direct the use of the asset only, if either:</w:t>
            </w:r>
          </w:p>
          <w:p w14:paraId="38469237" w14:textId="72D5FC81" w:rsidR="00731794" w:rsidRPr="00413D72" w:rsidRDefault="00731794" w:rsidP="00731794">
            <w:pPr>
              <w:pStyle w:val="CommentaryText"/>
              <w:numPr>
                <w:ilvl w:val="0"/>
                <w:numId w:val="45"/>
              </w:numPr>
              <w:tabs>
                <w:tab w:val="left" w:pos="3306"/>
              </w:tabs>
              <w:spacing w:after="0"/>
              <w:ind w:left="463"/>
              <w:rPr>
                <w:rFonts w:cs="Calibri"/>
                <w:color w:val="FFFFFF" w:themeColor="background1"/>
                <w:sz w:val="18"/>
                <w:szCs w:val="18"/>
              </w:rPr>
            </w:pPr>
            <w:r w:rsidRPr="00413D72">
              <w:rPr>
                <w:rFonts w:cs="Calibri"/>
                <w:color w:val="FFFFFF" w:themeColor="background1"/>
                <w:sz w:val="18"/>
                <w:szCs w:val="18"/>
              </w:rPr>
              <w:t>they have the right to direct how and for what purpose the asset is used throughout the period of use; or</w:t>
            </w:r>
          </w:p>
          <w:p w14:paraId="066411CA" w14:textId="05CE044B" w:rsidR="00731794" w:rsidRPr="00413D72" w:rsidRDefault="00731794" w:rsidP="00731794">
            <w:pPr>
              <w:pStyle w:val="CommentaryText"/>
              <w:numPr>
                <w:ilvl w:val="0"/>
                <w:numId w:val="45"/>
              </w:numPr>
              <w:tabs>
                <w:tab w:val="left" w:pos="3306"/>
              </w:tabs>
              <w:spacing w:after="0"/>
              <w:ind w:left="463"/>
              <w:rPr>
                <w:rFonts w:cs="Calibri"/>
                <w:color w:val="FFFFFF" w:themeColor="background1"/>
                <w:sz w:val="18"/>
                <w:szCs w:val="18"/>
              </w:rPr>
            </w:pPr>
            <w:r w:rsidRPr="00413D72">
              <w:rPr>
                <w:rFonts w:cs="Calibri"/>
                <w:color w:val="FFFFFF" w:themeColor="background1"/>
                <w:sz w:val="18"/>
                <w:szCs w:val="18"/>
              </w:rPr>
              <w:t>the relevant decisions about how and for what purpose the asset is used are predetermined and:</w:t>
            </w:r>
          </w:p>
          <w:p w14:paraId="480B22A3" w14:textId="02945BCD" w:rsidR="00731794" w:rsidRPr="00F66DF2" w:rsidRDefault="00731794" w:rsidP="00731794">
            <w:pPr>
              <w:pStyle w:val="ListParagraph"/>
              <w:numPr>
                <w:ilvl w:val="1"/>
                <w:numId w:val="58"/>
              </w:numPr>
              <w:spacing w:after="40"/>
              <w:ind w:left="750" w:hanging="357"/>
              <w:contextualSpacing w:val="0"/>
              <w:jc w:val="both"/>
              <w:rPr>
                <w:rFonts w:cstheme="minorHAnsi"/>
                <w:color w:val="FFFFFF" w:themeColor="background1"/>
                <w:sz w:val="18"/>
                <w:szCs w:val="18"/>
              </w:rPr>
            </w:pPr>
            <w:r w:rsidRPr="00F66DF2">
              <w:rPr>
                <w:rFonts w:cstheme="minorHAnsi"/>
                <w:color w:val="FFFFFF" w:themeColor="background1"/>
                <w:sz w:val="18"/>
                <w:szCs w:val="18"/>
              </w:rPr>
              <w:t>they have the right to operate the asset (or to direct others to operate the asset in a manner that it determines) throughout the period of use, without the supplier having the right to change those operating instructions</w:t>
            </w:r>
            <w:r>
              <w:rPr>
                <w:rFonts w:cstheme="minorHAnsi"/>
                <w:color w:val="FFFFFF" w:themeColor="background1"/>
                <w:sz w:val="18"/>
                <w:szCs w:val="18"/>
              </w:rPr>
              <w:t>;</w:t>
            </w:r>
            <w:r w:rsidRPr="00F66DF2">
              <w:rPr>
                <w:rFonts w:cstheme="minorHAnsi"/>
                <w:color w:val="FFFFFF" w:themeColor="background1"/>
                <w:sz w:val="18"/>
                <w:szCs w:val="18"/>
              </w:rPr>
              <w:t xml:space="preserve"> or</w:t>
            </w:r>
          </w:p>
          <w:p w14:paraId="6E3CA027" w14:textId="1ECC16B0" w:rsidR="00731794" w:rsidRPr="00F66DF2" w:rsidRDefault="00731794" w:rsidP="00731794">
            <w:pPr>
              <w:pStyle w:val="ListParagraph"/>
              <w:numPr>
                <w:ilvl w:val="1"/>
                <w:numId w:val="58"/>
              </w:numPr>
              <w:spacing w:after="120"/>
              <w:ind w:left="750"/>
              <w:jc w:val="both"/>
              <w:rPr>
                <w:bCs/>
                <w:color w:val="FFFFFF" w:themeColor="background1"/>
                <w:sz w:val="18"/>
                <w:szCs w:val="18"/>
              </w:rPr>
            </w:pPr>
            <w:r w:rsidRPr="00F66DF2">
              <w:rPr>
                <w:rFonts w:cstheme="minorHAnsi"/>
                <w:color w:val="FFFFFF" w:themeColor="background1"/>
                <w:sz w:val="18"/>
                <w:szCs w:val="18"/>
              </w:rPr>
              <w:t>they designed the asset (or specific aspects of the asset) in a way that predetermines how and for what purpose the asset will be used throughout the period of use.</w:t>
            </w:r>
          </w:p>
        </w:tc>
      </w:tr>
      <w:tr w:rsidR="00731794" w:rsidRPr="00381D99" w14:paraId="231FB3B5" w14:textId="77777777" w:rsidTr="003F315E">
        <w:trPr>
          <w:cantSplit/>
          <w:trHeight w:val="23"/>
        </w:trPr>
        <w:tc>
          <w:tcPr>
            <w:tcW w:w="727" w:type="pct"/>
            <w:tcBorders>
              <w:left w:val="single" w:sz="2" w:space="0" w:color="auto"/>
              <w:right w:val="single" w:sz="2" w:space="0" w:color="auto"/>
            </w:tcBorders>
            <w:vAlign w:val="bottom"/>
          </w:tcPr>
          <w:p w14:paraId="79F38D9D" w14:textId="433445C2" w:rsidR="00731794" w:rsidRPr="00D85C31" w:rsidRDefault="00731794" w:rsidP="00731794">
            <w:pPr>
              <w:pStyle w:val="TableReference"/>
              <w:tabs>
                <w:tab w:val="left" w:pos="3306"/>
              </w:tabs>
              <w:rPr>
                <w:rFonts w:cs="Calibri"/>
                <w:b/>
                <w:color w:val="7030A0"/>
                <w:sz w:val="20"/>
                <w:szCs w:val="20"/>
              </w:rPr>
            </w:pPr>
          </w:p>
        </w:tc>
        <w:tc>
          <w:tcPr>
            <w:tcW w:w="4273" w:type="pct"/>
            <w:gridSpan w:val="4"/>
            <w:tcBorders>
              <w:left w:val="single" w:sz="2" w:space="0" w:color="auto"/>
            </w:tcBorders>
            <w:shd w:val="clear" w:color="auto" w:fill="7030A0"/>
            <w:vAlign w:val="bottom"/>
          </w:tcPr>
          <w:p w14:paraId="0F8CAEEF" w14:textId="033B4816" w:rsidR="00731794" w:rsidRPr="00413D72" w:rsidRDefault="00731794" w:rsidP="00731794">
            <w:pPr>
              <w:jc w:val="both"/>
              <w:rPr>
                <w:rFonts w:cstheme="minorHAnsi"/>
                <w:b/>
                <w:bCs/>
                <w:iCs/>
                <w:color w:val="FFFFFF" w:themeColor="background1"/>
                <w:sz w:val="20"/>
                <w:szCs w:val="20"/>
              </w:rPr>
            </w:pPr>
            <w:r w:rsidRPr="00413D72">
              <w:rPr>
                <w:rFonts w:cstheme="minorHAnsi"/>
                <w:b/>
                <w:bCs/>
                <w:color w:val="FFFFFF" w:themeColor="background1"/>
                <w:sz w:val="20"/>
                <w:szCs w:val="20"/>
              </w:rPr>
              <w:t>Variable Lease Payments Disclosures</w:t>
            </w:r>
          </w:p>
        </w:tc>
      </w:tr>
      <w:tr w:rsidR="00731794" w:rsidRPr="00381D99" w14:paraId="4B7B32AA" w14:textId="77777777" w:rsidTr="003F315E">
        <w:tblPrEx>
          <w:shd w:val="clear" w:color="auto" w:fill="CCFFCC"/>
        </w:tblPrEx>
        <w:trPr>
          <w:cantSplit/>
          <w:trHeight w:val="300"/>
        </w:trPr>
        <w:tc>
          <w:tcPr>
            <w:tcW w:w="727" w:type="pct"/>
            <w:tcBorders>
              <w:left w:val="single" w:sz="2" w:space="0" w:color="auto"/>
              <w:right w:val="single" w:sz="2" w:space="0" w:color="auto"/>
            </w:tcBorders>
          </w:tcPr>
          <w:p w14:paraId="4F28CF7F" w14:textId="216C9E58" w:rsidR="00731794" w:rsidRPr="00C6446C" w:rsidRDefault="00731794" w:rsidP="00731794">
            <w:pPr>
              <w:pStyle w:val="TableReference"/>
              <w:rPr>
                <w:rFonts w:cs="Calibri"/>
                <w:color w:val="7030A0"/>
                <w:sz w:val="14"/>
              </w:rPr>
            </w:pPr>
            <w:r w:rsidRPr="00C6446C">
              <w:rPr>
                <w:rFonts w:cs="Calibri"/>
                <w:color w:val="7030A0"/>
                <w:sz w:val="14"/>
              </w:rPr>
              <w:t xml:space="preserve">AASB </w:t>
            </w:r>
            <w:proofErr w:type="gramStart"/>
            <w:r w:rsidRPr="00C6446C">
              <w:rPr>
                <w:rFonts w:cs="Calibri"/>
                <w:color w:val="7030A0"/>
                <w:sz w:val="14"/>
              </w:rPr>
              <w:t>16.B</w:t>
            </w:r>
            <w:proofErr w:type="gramEnd"/>
            <w:r w:rsidRPr="00C6446C">
              <w:rPr>
                <w:rFonts w:cs="Calibri"/>
                <w:color w:val="7030A0"/>
                <w:sz w:val="14"/>
              </w:rPr>
              <w:t>49</w:t>
            </w:r>
          </w:p>
        </w:tc>
        <w:tc>
          <w:tcPr>
            <w:tcW w:w="4273" w:type="pct"/>
            <w:gridSpan w:val="4"/>
            <w:tcBorders>
              <w:left w:val="single" w:sz="2" w:space="0" w:color="auto"/>
            </w:tcBorders>
            <w:shd w:val="clear" w:color="auto" w:fill="7030A0"/>
          </w:tcPr>
          <w:p w14:paraId="6BAD204A" w14:textId="77777777" w:rsidR="00731794" w:rsidRPr="00F66DF2" w:rsidRDefault="00731794" w:rsidP="00731794">
            <w:pPr>
              <w:spacing w:after="40"/>
              <w:jc w:val="both"/>
              <w:rPr>
                <w:rFonts w:cstheme="minorHAnsi"/>
                <w:color w:val="FFFFFF" w:themeColor="background1"/>
                <w:sz w:val="18"/>
                <w:szCs w:val="18"/>
              </w:rPr>
            </w:pPr>
            <w:r w:rsidRPr="00F66DF2">
              <w:rPr>
                <w:rFonts w:cstheme="minorHAnsi"/>
                <w:color w:val="FFFFFF" w:themeColor="background1"/>
                <w:sz w:val="18"/>
                <w:szCs w:val="18"/>
              </w:rPr>
              <w:t>Where the Agency leases have variable lease payments, additional information should be considered to satisfy the disclosure objective, for example:</w:t>
            </w:r>
          </w:p>
          <w:p w14:paraId="6BBC98F6" w14:textId="1A91733B" w:rsidR="00731794" w:rsidRPr="00413D72" w:rsidRDefault="00731794" w:rsidP="00731794">
            <w:pPr>
              <w:pStyle w:val="CommentaryText"/>
              <w:keepNext/>
              <w:keepLines/>
              <w:numPr>
                <w:ilvl w:val="0"/>
                <w:numId w:val="45"/>
              </w:numPr>
              <w:tabs>
                <w:tab w:val="left" w:pos="3306"/>
              </w:tabs>
              <w:spacing w:after="0"/>
              <w:ind w:left="463"/>
              <w:rPr>
                <w:rFonts w:cs="Calibri"/>
                <w:color w:val="FFFFFF" w:themeColor="background1"/>
                <w:sz w:val="18"/>
                <w:szCs w:val="18"/>
              </w:rPr>
            </w:pPr>
            <w:r w:rsidRPr="00413D72">
              <w:rPr>
                <w:rFonts w:cs="Calibri"/>
                <w:color w:val="FFFFFF" w:themeColor="background1"/>
                <w:sz w:val="18"/>
                <w:szCs w:val="18"/>
              </w:rPr>
              <w:t xml:space="preserve">the Agency’s reasons for using variable lease payments and the prevalence of those </w:t>
            </w:r>
            <w:proofErr w:type="gramStart"/>
            <w:r w:rsidRPr="00413D72">
              <w:rPr>
                <w:rFonts w:cs="Calibri"/>
                <w:color w:val="FFFFFF" w:themeColor="background1"/>
                <w:sz w:val="18"/>
                <w:szCs w:val="18"/>
              </w:rPr>
              <w:t>payments;</w:t>
            </w:r>
            <w:proofErr w:type="gramEnd"/>
          </w:p>
          <w:p w14:paraId="3D450CBA" w14:textId="6A9F0AAD" w:rsidR="00731794" w:rsidRPr="00413D72" w:rsidRDefault="00731794" w:rsidP="00731794">
            <w:pPr>
              <w:pStyle w:val="CommentaryText"/>
              <w:keepNext/>
              <w:keepLines/>
              <w:numPr>
                <w:ilvl w:val="0"/>
                <w:numId w:val="45"/>
              </w:numPr>
              <w:tabs>
                <w:tab w:val="left" w:pos="3306"/>
              </w:tabs>
              <w:spacing w:after="0"/>
              <w:ind w:left="463"/>
              <w:rPr>
                <w:rFonts w:cs="Calibri"/>
                <w:color w:val="FFFFFF" w:themeColor="background1"/>
                <w:sz w:val="18"/>
                <w:szCs w:val="18"/>
              </w:rPr>
            </w:pPr>
            <w:r w:rsidRPr="00413D72">
              <w:rPr>
                <w:rFonts w:cs="Calibri"/>
                <w:color w:val="FFFFFF" w:themeColor="background1"/>
                <w:sz w:val="18"/>
                <w:szCs w:val="18"/>
              </w:rPr>
              <w:t xml:space="preserve">the relative magnitude of variable lease payments to fixed </w:t>
            </w:r>
            <w:proofErr w:type="gramStart"/>
            <w:r w:rsidRPr="00413D72">
              <w:rPr>
                <w:rFonts w:cs="Calibri"/>
                <w:color w:val="FFFFFF" w:themeColor="background1"/>
                <w:sz w:val="18"/>
                <w:szCs w:val="18"/>
              </w:rPr>
              <w:t>payments;</w:t>
            </w:r>
            <w:proofErr w:type="gramEnd"/>
          </w:p>
          <w:p w14:paraId="1D06230C" w14:textId="3A391CB8" w:rsidR="00731794" w:rsidRPr="00413D72" w:rsidRDefault="00731794" w:rsidP="00731794">
            <w:pPr>
              <w:pStyle w:val="CommentaryText"/>
              <w:keepNext/>
              <w:keepLines/>
              <w:numPr>
                <w:ilvl w:val="0"/>
                <w:numId w:val="45"/>
              </w:numPr>
              <w:tabs>
                <w:tab w:val="left" w:pos="3306"/>
              </w:tabs>
              <w:spacing w:after="0"/>
              <w:ind w:left="463"/>
              <w:rPr>
                <w:rFonts w:cs="Calibri"/>
                <w:color w:val="FFFFFF" w:themeColor="background1"/>
                <w:sz w:val="18"/>
                <w:szCs w:val="18"/>
              </w:rPr>
            </w:pPr>
            <w:r w:rsidRPr="00413D72">
              <w:rPr>
                <w:rFonts w:cs="Calibri"/>
                <w:color w:val="FFFFFF" w:themeColor="background1"/>
                <w:sz w:val="18"/>
                <w:szCs w:val="18"/>
              </w:rPr>
              <w:t>key variables upon which variable lease payments depend and how payments are expected to vary in response to changes in those key variables; and</w:t>
            </w:r>
          </w:p>
          <w:p w14:paraId="7EB04605" w14:textId="16D75744" w:rsidR="00731794" w:rsidRPr="00F66DF2" w:rsidRDefault="00731794" w:rsidP="00731794">
            <w:pPr>
              <w:pStyle w:val="CommentaryText"/>
              <w:keepNext/>
              <w:keepLines/>
              <w:numPr>
                <w:ilvl w:val="0"/>
                <w:numId w:val="45"/>
              </w:numPr>
              <w:tabs>
                <w:tab w:val="left" w:pos="3306"/>
              </w:tabs>
              <w:ind w:left="459" w:hanging="357"/>
              <w:rPr>
                <w:rFonts w:cstheme="minorHAnsi"/>
                <w:color w:val="FFFFFF" w:themeColor="background1"/>
                <w:sz w:val="18"/>
                <w:szCs w:val="18"/>
              </w:rPr>
            </w:pPr>
            <w:r w:rsidRPr="00413D72">
              <w:rPr>
                <w:rFonts w:cs="Calibri"/>
                <w:color w:val="FFFFFF" w:themeColor="background1"/>
                <w:sz w:val="18"/>
                <w:szCs w:val="18"/>
              </w:rPr>
              <w:t>other operational and financial effects of variable lease payments.</w:t>
            </w:r>
          </w:p>
        </w:tc>
      </w:tr>
      <w:tr w:rsidR="00731794" w:rsidRPr="00381D99" w14:paraId="6AD66326" w14:textId="77777777" w:rsidTr="003F315E">
        <w:tblPrEx>
          <w:shd w:val="clear" w:color="auto" w:fill="CCFFCC"/>
        </w:tblPrEx>
        <w:trPr>
          <w:cantSplit/>
          <w:trHeight w:val="300"/>
        </w:trPr>
        <w:tc>
          <w:tcPr>
            <w:tcW w:w="727" w:type="pct"/>
            <w:tcBorders>
              <w:left w:val="single" w:sz="2" w:space="0" w:color="auto"/>
              <w:right w:val="single" w:sz="2" w:space="0" w:color="auto"/>
            </w:tcBorders>
          </w:tcPr>
          <w:p w14:paraId="0CD1DA47" w14:textId="77777777" w:rsidR="00731794" w:rsidRDefault="00731794" w:rsidP="00731794">
            <w:pPr>
              <w:pStyle w:val="TableReference"/>
              <w:rPr>
                <w:rFonts w:cs="Calibri"/>
                <w:color w:val="7030A0"/>
                <w:sz w:val="14"/>
              </w:rPr>
            </w:pPr>
          </w:p>
          <w:p w14:paraId="0C6BC22D" w14:textId="77777777" w:rsidR="00731794" w:rsidRDefault="00731794" w:rsidP="00731794">
            <w:pPr>
              <w:pStyle w:val="TableReference"/>
              <w:rPr>
                <w:rFonts w:cs="Calibri"/>
                <w:color w:val="7030A0"/>
                <w:sz w:val="14"/>
              </w:rPr>
            </w:pPr>
          </w:p>
          <w:p w14:paraId="2B2C4387" w14:textId="69AF7D6E" w:rsidR="00731794" w:rsidRPr="00C6446C" w:rsidRDefault="00731794" w:rsidP="00731794">
            <w:pPr>
              <w:pStyle w:val="TableReference"/>
              <w:rPr>
                <w:rFonts w:cs="Calibri"/>
                <w:color w:val="7030A0"/>
                <w:sz w:val="14"/>
              </w:rPr>
            </w:pPr>
            <w:r w:rsidRPr="00C6446C">
              <w:rPr>
                <w:rFonts w:cs="Calibri"/>
                <w:color w:val="7030A0"/>
                <w:sz w:val="14"/>
              </w:rPr>
              <w:t xml:space="preserve">AASB </w:t>
            </w:r>
            <w:proofErr w:type="gramStart"/>
            <w:r w:rsidRPr="00C6446C">
              <w:rPr>
                <w:rFonts w:cs="Calibri"/>
                <w:color w:val="7030A0"/>
                <w:sz w:val="14"/>
              </w:rPr>
              <w:t>16.B</w:t>
            </w:r>
            <w:proofErr w:type="gramEnd"/>
            <w:r w:rsidRPr="00C6446C">
              <w:rPr>
                <w:rFonts w:cs="Calibri"/>
                <w:color w:val="7030A0"/>
                <w:sz w:val="14"/>
              </w:rPr>
              <w:t>51</w:t>
            </w:r>
          </w:p>
        </w:tc>
        <w:tc>
          <w:tcPr>
            <w:tcW w:w="4273" w:type="pct"/>
            <w:gridSpan w:val="4"/>
            <w:tcBorders>
              <w:left w:val="single" w:sz="2" w:space="0" w:color="auto"/>
            </w:tcBorders>
            <w:shd w:val="clear" w:color="auto" w:fill="7030A0"/>
          </w:tcPr>
          <w:p w14:paraId="45E1675D" w14:textId="4BEA95A0" w:rsidR="00731794" w:rsidRPr="00BD1DCB" w:rsidRDefault="00731794" w:rsidP="00731794">
            <w:pPr>
              <w:jc w:val="both"/>
              <w:rPr>
                <w:rFonts w:cstheme="minorHAnsi"/>
                <w:b/>
                <w:bCs/>
                <w:color w:val="FFFFFF" w:themeColor="background1"/>
                <w:sz w:val="20"/>
                <w:szCs w:val="20"/>
              </w:rPr>
            </w:pPr>
            <w:r w:rsidRPr="00BD1DCB">
              <w:rPr>
                <w:rFonts w:cstheme="minorHAnsi"/>
                <w:b/>
                <w:bCs/>
                <w:color w:val="FFFFFF" w:themeColor="background1"/>
                <w:sz w:val="20"/>
                <w:szCs w:val="20"/>
              </w:rPr>
              <w:t>Residual Value Guarantee Disclosures</w:t>
            </w:r>
          </w:p>
          <w:p w14:paraId="2E56D231" w14:textId="71D60964" w:rsidR="00731794" w:rsidRPr="00F66DF2" w:rsidRDefault="00731794" w:rsidP="00731794">
            <w:pPr>
              <w:spacing w:after="40"/>
              <w:jc w:val="both"/>
              <w:rPr>
                <w:rFonts w:cstheme="minorHAnsi"/>
                <w:color w:val="FFFFFF" w:themeColor="background1"/>
                <w:sz w:val="18"/>
                <w:szCs w:val="18"/>
              </w:rPr>
            </w:pPr>
            <w:r w:rsidRPr="00F66DF2">
              <w:rPr>
                <w:rFonts w:cstheme="minorHAnsi"/>
                <w:color w:val="FFFFFF" w:themeColor="background1"/>
                <w:sz w:val="18"/>
                <w:szCs w:val="18"/>
              </w:rPr>
              <w:t>Where the Agency has leases with residual value guarantees then consider additional information to satisfy the disclosure</w:t>
            </w:r>
            <w:r>
              <w:rPr>
                <w:rFonts w:cstheme="minorHAnsi"/>
                <w:color w:val="FFFFFF" w:themeColor="background1"/>
                <w:sz w:val="18"/>
                <w:szCs w:val="18"/>
              </w:rPr>
              <w:t xml:space="preserve"> </w:t>
            </w:r>
            <w:r w:rsidRPr="001B61F4">
              <w:rPr>
                <w:rFonts w:cstheme="minorHAnsi"/>
                <w:color w:val="FFFFFF" w:themeColor="background1"/>
                <w:sz w:val="18"/>
                <w:szCs w:val="18"/>
              </w:rPr>
              <w:t>requirements</w:t>
            </w:r>
            <w:r w:rsidRPr="00F66DF2">
              <w:rPr>
                <w:rFonts w:cstheme="minorHAnsi"/>
                <w:color w:val="FFFFFF" w:themeColor="background1"/>
                <w:sz w:val="18"/>
                <w:szCs w:val="18"/>
              </w:rPr>
              <w:t>, for example:</w:t>
            </w:r>
          </w:p>
          <w:p w14:paraId="53CA8049" w14:textId="419AACBC" w:rsidR="00731794" w:rsidRPr="00413D72" w:rsidRDefault="00731794" w:rsidP="00731794">
            <w:pPr>
              <w:pStyle w:val="CommentaryText"/>
              <w:keepNext/>
              <w:keepLines/>
              <w:numPr>
                <w:ilvl w:val="0"/>
                <w:numId w:val="45"/>
              </w:numPr>
              <w:tabs>
                <w:tab w:val="left" w:pos="3306"/>
              </w:tabs>
              <w:spacing w:after="0"/>
              <w:ind w:left="463"/>
              <w:rPr>
                <w:rFonts w:cs="Calibri"/>
                <w:color w:val="FFFFFF" w:themeColor="background1"/>
                <w:sz w:val="18"/>
                <w:szCs w:val="18"/>
              </w:rPr>
            </w:pPr>
            <w:r w:rsidRPr="00413D72">
              <w:rPr>
                <w:rFonts w:cs="Calibri"/>
                <w:color w:val="FFFFFF" w:themeColor="background1"/>
                <w:sz w:val="18"/>
                <w:szCs w:val="18"/>
              </w:rPr>
              <w:t xml:space="preserve">the reasons for providing residual value guarantees and the prevalence of those </w:t>
            </w:r>
            <w:proofErr w:type="gramStart"/>
            <w:r w:rsidRPr="00413D72">
              <w:rPr>
                <w:rFonts w:cs="Calibri"/>
                <w:color w:val="FFFFFF" w:themeColor="background1"/>
                <w:sz w:val="18"/>
                <w:szCs w:val="18"/>
              </w:rPr>
              <w:t>guarantees;</w:t>
            </w:r>
            <w:proofErr w:type="gramEnd"/>
          </w:p>
          <w:p w14:paraId="1AA84C3C" w14:textId="7EFF4D82" w:rsidR="00731794" w:rsidRPr="00413D72" w:rsidRDefault="00731794" w:rsidP="00731794">
            <w:pPr>
              <w:pStyle w:val="CommentaryText"/>
              <w:keepNext/>
              <w:keepLines/>
              <w:numPr>
                <w:ilvl w:val="0"/>
                <w:numId w:val="45"/>
              </w:numPr>
              <w:tabs>
                <w:tab w:val="left" w:pos="3306"/>
              </w:tabs>
              <w:spacing w:after="0"/>
              <w:ind w:left="463"/>
              <w:rPr>
                <w:rFonts w:cs="Calibri"/>
                <w:color w:val="FFFFFF" w:themeColor="background1"/>
                <w:sz w:val="18"/>
                <w:szCs w:val="18"/>
              </w:rPr>
            </w:pPr>
            <w:r w:rsidRPr="00413D72">
              <w:rPr>
                <w:rFonts w:cs="Calibri"/>
                <w:color w:val="FFFFFF" w:themeColor="background1"/>
                <w:sz w:val="18"/>
                <w:szCs w:val="18"/>
              </w:rPr>
              <w:t xml:space="preserve">the magnitude of the exposure to residual value </w:t>
            </w:r>
            <w:proofErr w:type="gramStart"/>
            <w:r w:rsidRPr="00413D72">
              <w:rPr>
                <w:rFonts w:cs="Calibri"/>
                <w:color w:val="FFFFFF" w:themeColor="background1"/>
                <w:sz w:val="18"/>
                <w:szCs w:val="18"/>
              </w:rPr>
              <w:t>risk;</w:t>
            </w:r>
            <w:proofErr w:type="gramEnd"/>
          </w:p>
          <w:p w14:paraId="458159DC" w14:textId="0C9FC1E6" w:rsidR="00731794" w:rsidRPr="00413D72" w:rsidRDefault="00731794" w:rsidP="00731794">
            <w:pPr>
              <w:pStyle w:val="CommentaryText"/>
              <w:keepNext/>
              <w:keepLines/>
              <w:numPr>
                <w:ilvl w:val="0"/>
                <w:numId w:val="45"/>
              </w:numPr>
              <w:tabs>
                <w:tab w:val="left" w:pos="3306"/>
              </w:tabs>
              <w:spacing w:after="0"/>
              <w:ind w:left="463"/>
              <w:rPr>
                <w:rFonts w:cs="Calibri"/>
                <w:color w:val="FFFFFF" w:themeColor="background1"/>
                <w:sz w:val="18"/>
                <w:szCs w:val="18"/>
              </w:rPr>
            </w:pPr>
            <w:r w:rsidRPr="00413D72">
              <w:rPr>
                <w:rFonts w:cs="Calibri"/>
                <w:color w:val="FFFFFF" w:themeColor="background1"/>
                <w:sz w:val="18"/>
                <w:szCs w:val="18"/>
              </w:rPr>
              <w:t>the nature of underlying assets for which those guarantees are provided; and</w:t>
            </w:r>
          </w:p>
          <w:p w14:paraId="5C274D89" w14:textId="10679A0A" w:rsidR="00731794" w:rsidRPr="00413D72" w:rsidRDefault="00731794" w:rsidP="00731794">
            <w:pPr>
              <w:pStyle w:val="CommentaryText"/>
              <w:keepNext/>
              <w:keepLines/>
              <w:numPr>
                <w:ilvl w:val="0"/>
                <w:numId w:val="45"/>
              </w:numPr>
              <w:tabs>
                <w:tab w:val="left" w:pos="3306"/>
              </w:tabs>
              <w:ind w:left="459" w:hanging="357"/>
              <w:rPr>
                <w:rFonts w:cs="Calibri"/>
                <w:color w:val="FFFFFF" w:themeColor="background1"/>
                <w:sz w:val="18"/>
                <w:szCs w:val="18"/>
              </w:rPr>
            </w:pPr>
            <w:r w:rsidRPr="00413D72">
              <w:rPr>
                <w:rFonts w:cs="Calibri"/>
                <w:color w:val="FFFFFF" w:themeColor="background1"/>
                <w:sz w:val="18"/>
                <w:szCs w:val="18"/>
              </w:rPr>
              <w:t>other operational and financial effects of those guarantees.</w:t>
            </w:r>
          </w:p>
        </w:tc>
      </w:tr>
    </w:tbl>
    <w:p w14:paraId="188FDFEA" w14:textId="77777777" w:rsidR="00B618EA" w:rsidRDefault="00B618EA"/>
    <w:p w14:paraId="78917F05" w14:textId="77777777" w:rsidR="00B618EA" w:rsidRDefault="00B618EA"/>
    <w:p w14:paraId="4ED9D095" w14:textId="77777777" w:rsidR="00B618EA" w:rsidRDefault="00B618EA"/>
    <w:p w14:paraId="16419B7C" w14:textId="77777777" w:rsidR="00B618EA" w:rsidRDefault="00B618EA"/>
    <w:p w14:paraId="28D7B914" w14:textId="77777777" w:rsidR="00B618EA" w:rsidRDefault="00B618EA"/>
    <w:p w14:paraId="20EAADF0" w14:textId="77777777" w:rsidR="00B618EA" w:rsidRDefault="00B618EA"/>
    <w:p w14:paraId="652FBE37" w14:textId="77777777" w:rsidR="00B618EA" w:rsidRDefault="00B618EA"/>
    <w:p w14:paraId="0C3D56B3" w14:textId="77777777" w:rsidR="00B618EA" w:rsidRDefault="00B618EA"/>
    <w:p w14:paraId="649EDF30" w14:textId="77777777" w:rsidR="00B618EA" w:rsidRDefault="00B618EA"/>
    <w:p w14:paraId="1C4C92D3" w14:textId="77777777" w:rsidR="00B618EA" w:rsidRDefault="00B618EA"/>
    <w:p w14:paraId="3BE433CD" w14:textId="77777777" w:rsidR="00B618EA" w:rsidRDefault="00B618EA"/>
    <w:tbl>
      <w:tblPr>
        <w:tblW w:w="5048"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7"/>
        <w:gridCol w:w="6093"/>
        <w:gridCol w:w="1565"/>
        <w:gridCol w:w="1409"/>
        <w:gridCol w:w="11"/>
      </w:tblGrid>
      <w:tr w:rsidR="00B21CED" w:rsidRPr="00CF7E1B" w14:paraId="2BF3869F" w14:textId="77777777" w:rsidTr="00B618EA">
        <w:trPr>
          <w:gridAfter w:val="1"/>
          <w:wAfter w:w="6" w:type="pct"/>
          <w:cantSplit/>
          <w:trHeight w:val="23"/>
        </w:trPr>
        <w:tc>
          <w:tcPr>
            <w:tcW w:w="736" w:type="pct"/>
            <w:tcBorders>
              <w:top w:val="nil"/>
              <w:left w:val="single" w:sz="2" w:space="0" w:color="auto"/>
              <w:bottom w:val="nil"/>
              <w:right w:val="single" w:sz="2" w:space="0" w:color="auto"/>
            </w:tcBorders>
          </w:tcPr>
          <w:p w14:paraId="128D77CB" w14:textId="40308903" w:rsidR="00B21CED" w:rsidRPr="002D20CA" w:rsidRDefault="00B21CED" w:rsidP="00B21CED">
            <w:pPr>
              <w:pStyle w:val="TableReference"/>
              <w:tabs>
                <w:tab w:val="left" w:pos="3306"/>
              </w:tabs>
              <w:spacing w:before="240" w:after="240"/>
              <w:rPr>
                <w:rFonts w:cs="Calibri"/>
                <w:b/>
                <w:color w:val="7030A0"/>
                <w:sz w:val="22"/>
                <w:szCs w:val="22"/>
              </w:rPr>
            </w:pPr>
            <w:r>
              <w:lastRenderedPageBreak/>
              <w:br w:type="page"/>
            </w:r>
            <w:r w:rsidRPr="002D20CA">
              <w:rPr>
                <w:color w:val="7030A0"/>
              </w:rPr>
              <w:br w:type="page"/>
            </w:r>
            <w:r w:rsidRPr="002D20CA">
              <w:rPr>
                <w:color w:val="7030A0"/>
              </w:rPr>
              <w:br w:type="page"/>
            </w:r>
            <w:r w:rsidRPr="002D20CA">
              <w:rPr>
                <w:rFonts w:cs="Calibri"/>
                <w:b/>
                <w:color w:val="7030A0"/>
                <w:sz w:val="22"/>
                <w:szCs w:val="22"/>
              </w:rPr>
              <w:t>Reference</w:t>
            </w:r>
          </w:p>
        </w:tc>
        <w:tc>
          <w:tcPr>
            <w:tcW w:w="4258" w:type="pct"/>
            <w:gridSpan w:val="3"/>
            <w:tcBorders>
              <w:top w:val="nil"/>
              <w:left w:val="single" w:sz="2" w:space="0" w:color="auto"/>
              <w:bottom w:val="nil"/>
              <w:right w:val="nil"/>
            </w:tcBorders>
            <w:vAlign w:val="bottom"/>
          </w:tcPr>
          <w:p w14:paraId="58395EB7" w14:textId="3B76EA16" w:rsidR="00B21CED" w:rsidRPr="00691B77" w:rsidRDefault="00B21CED" w:rsidP="00B21CED">
            <w:pPr>
              <w:pStyle w:val="Heading1"/>
              <w:numPr>
                <w:ilvl w:val="0"/>
                <w:numId w:val="0"/>
              </w:numPr>
              <w:rPr>
                <w:rFonts w:asciiTheme="minorHAnsi" w:hAnsiTheme="minorHAnsi" w:cstheme="minorHAnsi"/>
                <w:sz w:val="28"/>
                <w:szCs w:val="28"/>
              </w:rPr>
            </w:pPr>
            <w:bookmarkStart w:id="764" w:name="_Toc400627351"/>
            <w:bookmarkStart w:id="765" w:name="_Toc223710640"/>
            <w:r w:rsidRPr="00691B77">
              <w:rPr>
                <w:rFonts w:asciiTheme="minorHAnsi" w:hAnsiTheme="minorHAnsi" w:cstheme="minorHAnsi"/>
                <w:sz w:val="28"/>
                <w:szCs w:val="28"/>
              </w:rPr>
              <w:t xml:space="preserve">Note </w:t>
            </w:r>
            <w:r w:rsidRPr="001B61F4">
              <w:rPr>
                <w:rFonts w:asciiTheme="minorHAnsi" w:hAnsiTheme="minorHAnsi" w:cstheme="minorHAnsi"/>
                <w:sz w:val="28"/>
                <w:szCs w:val="28"/>
              </w:rPr>
              <w:t>26</w:t>
            </w:r>
            <w:r w:rsidRPr="00691B77">
              <w:rPr>
                <w:rFonts w:asciiTheme="minorHAnsi" w:hAnsiTheme="minorHAnsi" w:cstheme="minorHAnsi"/>
                <w:sz w:val="28"/>
                <w:szCs w:val="28"/>
              </w:rPr>
              <w:t>.  Employee Benefits</w:t>
            </w:r>
            <w:bookmarkEnd w:id="764"/>
            <w:bookmarkEnd w:id="765"/>
          </w:p>
        </w:tc>
      </w:tr>
      <w:tr w:rsidR="00B21CED" w:rsidRPr="00CF7E1B" w14:paraId="047C3A52" w14:textId="77777777" w:rsidTr="00B618EA">
        <w:trPr>
          <w:cantSplit/>
          <w:trHeight w:val="23"/>
        </w:trPr>
        <w:tc>
          <w:tcPr>
            <w:tcW w:w="736" w:type="pct"/>
            <w:tcBorders>
              <w:top w:val="nil"/>
              <w:left w:val="single" w:sz="2" w:space="0" w:color="auto"/>
              <w:bottom w:val="nil"/>
              <w:right w:val="single" w:sz="2" w:space="0" w:color="auto"/>
            </w:tcBorders>
          </w:tcPr>
          <w:p w14:paraId="044975D6" w14:textId="77777777" w:rsidR="00B21CED" w:rsidRPr="002D20CA" w:rsidRDefault="00B21CED" w:rsidP="00B21CED">
            <w:pPr>
              <w:pStyle w:val="TableReference"/>
              <w:tabs>
                <w:tab w:val="left" w:pos="3306"/>
              </w:tabs>
              <w:spacing w:before="40"/>
              <w:rPr>
                <w:rFonts w:cs="Calibri"/>
                <w:color w:val="7030A0"/>
                <w:sz w:val="16"/>
                <w:szCs w:val="16"/>
              </w:rPr>
            </w:pPr>
          </w:p>
        </w:tc>
        <w:tc>
          <w:tcPr>
            <w:tcW w:w="4264" w:type="pct"/>
            <w:gridSpan w:val="4"/>
            <w:tcBorders>
              <w:top w:val="nil"/>
              <w:left w:val="single" w:sz="2" w:space="0" w:color="auto"/>
              <w:bottom w:val="nil"/>
              <w:right w:val="nil"/>
            </w:tcBorders>
            <w:vAlign w:val="bottom"/>
          </w:tcPr>
          <w:p w14:paraId="113A4BD7" w14:textId="29EBFC05" w:rsidR="00B21CED" w:rsidRPr="002D20CA" w:rsidRDefault="00B21CED" w:rsidP="00B21CED">
            <w:pPr>
              <w:pStyle w:val="TableText"/>
              <w:tabs>
                <w:tab w:val="left" w:pos="3306"/>
              </w:tabs>
              <w:spacing w:before="0"/>
              <w:rPr>
                <w:rFonts w:cs="Calibri"/>
              </w:rPr>
            </w:pPr>
            <w:r w:rsidRPr="00DC5DA2">
              <w:rPr>
                <w:rFonts w:cs="Calibri"/>
                <w:b/>
                <w:bCs/>
              </w:rPr>
              <w:t>Description and Material Accounting Policies Relating to Employee Benefits</w:t>
            </w:r>
          </w:p>
        </w:tc>
      </w:tr>
      <w:tr w:rsidR="00B21CED" w:rsidRPr="00CF7E1B" w14:paraId="37474318" w14:textId="77777777" w:rsidTr="00B618EA">
        <w:trPr>
          <w:cantSplit/>
          <w:trHeight w:val="23"/>
        </w:trPr>
        <w:tc>
          <w:tcPr>
            <w:tcW w:w="736" w:type="pct"/>
            <w:vMerge w:val="restart"/>
            <w:tcBorders>
              <w:top w:val="nil"/>
              <w:left w:val="single" w:sz="2" w:space="0" w:color="auto"/>
              <w:right w:val="single" w:sz="2" w:space="0" w:color="auto"/>
            </w:tcBorders>
          </w:tcPr>
          <w:p w14:paraId="2CD60CA5" w14:textId="00C01F36" w:rsidR="00B21CED" w:rsidRPr="00236DAB" w:rsidRDefault="00B21CED" w:rsidP="00B21CED">
            <w:pPr>
              <w:pStyle w:val="TableReference"/>
              <w:tabs>
                <w:tab w:val="left" w:pos="3306"/>
              </w:tabs>
              <w:spacing w:before="120"/>
              <w:rPr>
                <w:rFonts w:cs="Calibri"/>
                <w:strike/>
                <w:color w:val="7030A0"/>
                <w:sz w:val="16"/>
                <w:szCs w:val="16"/>
              </w:rPr>
            </w:pPr>
          </w:p>
        </w:tc>
        <w:tc>
          <w:tcPr>
            <w:tcW w:w="4264" w:type="pct"/>
            <w:gridSpan w:val="4"/>
            <w:tcBorders>
              <w:top w:val="nil"/>
              <w:left w:val="single" w:sz="2" w:space="0" w:color="auto"/>
              <w:bottom w:val="nil"/>
              <w:right w:val="nil"/>
            </w:tcBorders>
            <w:vAlign w:val="bottom"/>
          </w:tcPr>
          <w:p w14:paraId="2AAFD9E7" w14:textId="77777777" w:rsidR="00B21CED" w:rsidRPr="002D20CA" w:rsidRDefault="00B21CED" w:rsidP="00B21CED">
            <w:pPr>
              <w:pStyle w:val="Appxhead3"/>
              <w:spacing w:after="0"/>
              <w:jc w:val="both"/>
              <w:rPr>
                <w:rFonts w:ascii="Calibri" w:hAnsi="Calibri" w:cs="Calibri"/>
                <w:b w:val="0"/>
                <w:i/>
                <w:iCs/>
                <w:smallCaps w:val="0"/>
                <w:sz w:val="18"/>
                <w:szCs w:val="18"/>
              </w:rPr>
            </w:pPr>
            <w:r w:rsidRPr="002D20CA">
              <w:rPr>
                <w:rFonts w:ascii="Calibri" w:hAnsi="Calibri" w:cs="Calibri"/>
                <w:b w:val="0"/>
                <w:i/>
                <w:iCs/>
                <w:smallCaps w:val="0"/>
                <w:sz w:val="18"/>
                <w:szCs w:val="18"/>
              </w:rPr>
              <w:t>Accrued Wages and Salaries</w:t>
            </w:r>
          </w:p>
        </w:tc>
      </w:tr>
      <w:tr w:rsidR="00B21CED" w:rsidRPr="00CF7E1B" w14:paraId="50FAE13B" w14:textId="77777777" w:rsidTr="00B618EA">
        <w:trPr>
          <w:cantSplit/>
          <w:trHeight w:val="23"/>
        </w:trPr>
        <w:tc>
          <w:tcPr>
            <w:tcW w:w="736" w:type="pct"/>
            <w:vMerge/>
            <w:tcBorders>
              <w:left w:val="single" w:sz="2" w:space="0" w:color="auto"/>
              <w:bottom w:val="nil"/>
              <w:right w:val="single" w:sz="2" w:space="0" w:color="auto"/>
            </w:tcBorders>
          </w:tcPr>
          <w:p w14:paraId="43E5B0D5" w14:textId="77777777" w:rsidR="00B21CED" w:rsidRPr="002D20CA" w:rsidRDefault="00B21CED" w:rsidP="00B21CED">
            <w:pPr>
              <w:pStyle w:val="TableReference"/>
              <w:tabs>
                <w:tab w:val="left" w:pos="3306"/>
              </w:tabs>
              <w:spacing w:before="40"/>
              <w:rPr>
                <w:rFonts w:cs="Calibri"/>
                <w:color w:val="7030A0"/>
                <w:sz w:val="14"/>
              </w:rPr>
            </w:pPr>
          </w:p>
        </w:tc>
        <w:tc>
          <w:tcPr>
            <w:tcW w:w="4264" w:type="pct"/>
            <w:gridSpan w:val="4"/>
            <w:tcBorders>
              <w:top w:val="nil"/>
              <w:left w:val="single" w:sz="2" w:space="0" w:color="auto"/>
              <w:bottom w:val="nil"/>
              <w:right w:val="nil"/>
            </w:tcBorders>
          </w:tcPr>
          <w:p w14:paraId="5DBDAF4C" w14:textId="1B2F0431" w:rsidR="00B21CED" w:rsidRPr="002D20CA" w:rsidRDefault="00B21CED" w:rsidP="00B21CED">
            <w:pPr>
              <w:rPr>
                <w:sz w:val="18"/>
                <w:szCs w:val="18"/>
              </w:rPr>
            </w:pPr>
            <w:r w:rsidRPr="002D20CA">
              <w:rPr>
                <w:rFonts w:cs="Calibri"/>
                <w:sz w:val="18"/>
                <w:szCs w:val="18"/>
              </w:rPr>
              <w:t>Accrued wages and salaries are measured at the amount that remains unpaid to employees at the end of the reporting period.</w:t>
            </w:r>
            <w:r>
              <w:rPr>
                <w:rFonts w:cs="Calibri"/>
                <w:sz w:val="18"/>
                <w:szCs w:val="18"/>
              </w:rPr>
              <w:t xml:space="preserve"> </w:t>
            </w:r>
          </w:p>
        </w:tc>
      </w:tr>
      <w:tr w:rsidR="00B21CED" w:rsidRPr="00CF7E1B" w14:paraId="737C5343" w14:textId="77777777" w:rsidTr="00B618EA">
        <w:trPr>
          <w:cantSplit/>
          <w:trHeight w:val="23"/>
        </w:trPr>
        <w:tc>
          <w:tcPr>
            <w:tcW w:w="736" w:type="pct"/>
            <w:tcBorders>
              <w:top w:val="nil"/>
              <w:left w:val="single" w:sz="2" w:space="0" w:color="auto"/>
              <w:bottom w:val="nil"/>
              <w:right w:val="single" w:sz="2" w:space="0" w:color="auto"/>
            </w:tcBorders>
          </w:tcPr>
          <w:p w14:paraId="439F807B" w14:textId="77777777" w:rsidR="00B21CED" w:rsidRPr="002D20CA" w:rsidRDefault="00B21CED" w:rsidP="00B21CED">
            <w:pPr>
              <w:pStyle w:val="TableReference"/>
              <w:tabs>
                <w:tab w:val="left" w:pos="3306"/>
              </w:tabs>
              <w:spacing w:before="40"/>
              <w:rPr>
                <w:rFonts w:cs="Calibri"/>
                <w:color w:val="7030A0"/>
                <w:sz w:val="14"/>
              </w:rPr>
            </w:pPr>
          </w:p>
        </w:tc>
        <w:tc>
          <w:tcPr>
            <w:tcW w:w="4264" w:type="pct"/>
            <w:gridSpan w:val="4"/>
            <w:tcBorders>
              <w:top w:val="nil"/>
              <w:left w:val="single" w:sz="2" w:space="0" w:color="auto"/>
              <w:bottom w:val="nil"/>
              <w:right w:val="nil"/>
            </w:tcBorders>
            <w:vAlign w:val="bottom"/>
          </w:tcPr>
          <w:p w14:paraId="5910C5AD" w14:textId="77777777" w:rsidR="00B21CED" w:rsidRPr="002D20CA" w:rsidRDefault="00B21CED" w:rsidP="00B21CED">
            <w:pPr>
              <w:pStyle w:val="Appxhead3"/>
              <w:spacing w:after="0"/>
              <w:jc w:val="both"/>
              <w:rPr>
                <w:rFonts w:ascii="Calibri" w:hAnsi="Calibri" w:cs="Calibri"/>
                <w:b w:val="0"/>
                <w:i/>
                <w:iCs/>
                <w:smallCaps w:val="0"/>
                <w:sz w:val="18"/>
                <w:szCs w:val="18"/>
              </w:rPr>
            </w:pPr>
            <w:r w:rsidRPr="002D20CA">
              <w:rPr>
                <w:rFonts w:ascii="Calibri" w:hAnsi="Calibri" w:cs="Calibri"/>
                <w:b w:val="0"/>
                <w:i/>
                <w:iCs/>
                <w:smallCaps w:val="0"/>
                <w:sz w:val="18"/>
                <w:szCs w:val="18"/>
              </w:rPr>
              <w:t>Annual and Long Service Leave</w:t>
            </w:r>
          </w:p>
        </w:tc>
      </w:tr>
      <w:tr w:rsidR="00B21CED" w:rsidRPr="00CF7E1B" w14:paraId="4A19E02A" w14:textId="77777777" w:rsidTr="00B618EA">
        <w:trPr>
          <w:cantSplit/>
          <w:trHeight w:val="23"/>
        </w:trPr>
        <w:tc>
          <w:tcPr>
            <w:tcW w:w="736" w:type="pct"/>
            <w:vMerge w:val="restart"/>
            <w:tcBorders>
              <w:top w:val="nil"/>
              <w:left w:val="single" w:sz="2" w:space="0" w:color="auto"/>
              <w:right w:val="single" w:sz="2" w:space="0" w:color="auto"/>
            </w:tcBorders>
          </w:tcPr>
          <w:p w14:paraId="7906EEE6" w14:textId="3126E049" w:rsidR="00B21CED" w:rsidRPr="001B61F4" w:rsidRDefault="00B21CED" w:rsidP="00B21CED">
            <w:pPr>
              <w:pStyle w:val="TableReference"/>
              <w:tabs>
                <w:tab w:val="left" w:pos="3306"/>
              </w:tabs>
              <w:spacing w:before="40"/>
              <w:rPr>
                <w:rFonts w:cs="Calibri"/>
                <w:color w:val="7030A0"/>
                <w:sz w:val="14"/>
              </w:rPr>
            </w:pPr>
            <w:r w:rsidRPr="001B61F4">
              <w:rPr>
                <w:rFonts w:cs="Calibri"/>
                <w:color w:val="7030A0"/>
                <w:sz w:val="14"/>
              </w:rPr>
              <w:t>AAPP 110 - ACT Accounting Policy Paper on Employee Benefits</w:t>
            </w:r>
          </w:p>
          <w:p w14:paraId="3F5959EA" w14:textId="77777777" w:rsidR="00B21CED" w:rsidRPr="001B61F4" w:rsidRDefault="00B21CED" w:rsidP="00B21CED">
            <w:pPr>
              <w:pStyle w:val="TableReference"/>
              <w:tabs>
                <w:tab w:val="left" w:pos="3306"/>
              </w:tabs>
              <w:spacing w:before="40"/>
              <w:rPr>
                <w:rFonts w:cs="Calibri"/>
                <w:color w:val="7030A0"/>
                <w:sz w:val="14"/>
              </w:rPr>
            </w:pPr>
          </w:p>
          <w:p w14:paraId="5E439F2B" w14:textId="40C0CBDB" w:rsidR="00B21CED" w:rsidRPr="001B61F4" w:rsidRDefault="00B21CED" w:rsidP="00B21CED">
            <w:pPr>
              <w:pStyle w:val="TableReference"/>
              <w:tabs>
                <w:tab w:val="left" w:pos="3306"/>
              </w:tabs>
              <w:spacing w:before="40"/>
              <w:rPr>
                <w:rFonts w:cs="Calibri"/>
                <w:color w:val="7030A0"/>
                <w:sz w:val="14"/>
              </w:rPr>
            </w:pPr>
            <w:r w:rsidRPr="001B61F4">
              <w:rPr>
                <w:rFonts w:cs="Calibri"/>
                <w:color w:val="7030A0"/>
                <w:sz w:val="14"/>
              </w:rPr>
              <w:t>AAPP 110a - Present Value Factors</w:t>
            </w:r>
          </w:p>
          <w:p w14:paraId="1A07EA2A" w14:textId="4D399F64" w:rsidR="00B21CED" w:rsidRPr="002D20CA" w:rsidRDefault="00B21CED" w:rsidP="00B21CED">
            <w:pPr>
              <w:pStyle w:val="TableReference"/>
              <w:tabs>
                <w:tab w:val="left" w:pos="3306"/>
              </w:tabs>
              <w:rPr>
                <w:rFonts w:cs="Calibri"/>
                <w:color w:val="7030A0"/>
                <w:sz w:val="14"/>
              </w:rPr>
            </w:pPr>
          </w:p>
        </w:tc>
        <w:tc>
          <w:tcPr>
            <w:tcW w:w="4264" w:type="pct"/>
            <w:gridSpan w:val="4"/>
            <w:tcBorders>
              <w:top w:val="nil"/>
              <w:left w:val="single" w:sz="2" w:space="0" w:color="auto"/>
              <w:bottom w:val="nil"/>
              <w:right w:val="nil"/>
            </w:tcBorders>
          </w:tcPr>
          <w:p w14:paraId="7A131BAE" w14:textId="3DBFBBE3" w:rsidR="00B21CED" w:rsidRPr="002D20CA" w:rsidRDefault="00B21CED" w:rsidP="00B21CED">
            <w:pPr>
              <w:spacing w:after="120"/>
              <w:jc w:val="both"/>
              <w:rPr>
                <w:rFonts w:cs="Calibri"/>
                <w:sz w:val="18"/>
                <w:szCs w:val="18"/>
              </w:rPr>
            </w:pPr>
            <w:r w:rsidRPr="002D20CA">
              <w:rPr>
                <w:rFonts w:cs="Calibri"/>
                <w:sz w:val="18"/>
                <w:szCs w:val="18"/>
              </w:rPr>
              <w:t xml:space="preserve">Annual and long service leave, including applicable </w:t>
            </w:r>
            <w:proofErr w:type="gramStart"/>
            <w:r w:rsidRPr="002D20CA">
              <w:rPr>
                <w:rFonts w:cs="Calibri"/>
                <w:sz w:val="18"/>
                <w:szCs w:val="18"/>
              </w:rPr>
              <w:t>on-costs</w:t>
            </w:r>
            <w:proofErr w:type="gramEnd"/>
            <w:r w:rsidRPr="002D20CA">
              <w:rPr>
                <w:rFonts w:cs="Calibri"/>
                <w:sz w:val="18"/>
                <w:szCs w:val="18"/>
              </w:rPr>
              <w:t xml:space="preserve">, that are not expected to be wholly settled before twelve months after the end of the reporting period when the employees render the related service, are measured </w:t>
            </w:r>
            <w:r w:rsidRPr="00B96963">
              <w:rPr>
                <w:rFonts w:cs="Calibri"/>
                <w:sz w:val="18"/>
                <w:szCs w:val="18"/>
              </w:rPr>
              <w:t>at present</w:t>
            </w:r>
            <w:r w:rsidRPr="002D20CA">
              <w:rPr>
                <w:rFonts w:cs="Calibri"/>
                <w:sz w:val="18"/>
                <w:szCs w:val="18"/>
              </w:rPr>
              <w:t xml:space="preserve"> value.</w:t>
            </w:r>
            <w:r>
              <w:rPr>
                <w:rFonts w:cs="Calibri"/>
                <w:sz w:val="18"/>
                <w:szCs w:val="18"/>
              </w:rPr>
              <w:t xml:space="preserve"> </w:t>
            </w:r>
            <w:r w:rsidRPr="002D20CA">
              <w:rPr>
                <w:rFonts w:cs="Calibri"/>
                <w:sz w:val="18"/>
                <w:szCs w:val="18"/>
              </w:rPr>
              <w:t xml:space="preserve">The present value is determined based on the estimated future payments to be made in respect of services provided by employees up to the end of the reporting period. Consideration is given to the future wage and salary levels, experience of employee departures and periods of service. At the end of each reporting period, the present value of future annual leave and long service leave payments is estimated using market yields on Commonwealth Government bonds with terms to maturity that match, as closely as possible, the estimated future cash flows. </w:t>
            </w:r>
          </w:p>
        </w:tc>
      </w:tr>
      <w:tr w:rsidR="00B21CED" w:rsidRPr="00CF7E1B" w14:paraId="7257C2DF" w14:textId="77777777" w:rsidTr="00B618EA">
        <w:trPr>
          <w:cantSplit/>
          <w:trHeight w:val="23"/>
        </w:trPr>
        <w:tc>
          <w:tcPr>
            <w:tcW w:w="736" w:type="pct"/>
            <w:vMerge/>
            <w:tcBorders>
              <w:left w:val="single" w:sz="2" w:space="0" w:color="auto"/>
              <w:bottom w:val="nil"/>
              <w:right w:val="single" w:sz="2" w:space="0" w:color="auto"/>
            </w:tcBorders>
          </w:tcPr>
          <w:p w14:paraId="052FB3A9" w14:textId="77777777" w:rsidR="00B21CED" w:rsidRPr="002D20CA" w:rsidRDefault="00B21CED" w:rsidP="00B21CED">
            <w:pPr>
              <w:pStyle w:val="TableReference"/>
              <w:tabs>
                <w:tab w:val="left" w:pos="3306"/>
              </w:tabs>
              <w:spacing w:before="40"/>
              <w:rPr>
                <w:color w:val="7030A0"/>
                <w:sz w:val="14"/>
              </w:rPr>
            </w:pPr>
          </w:p>
        </w:tc>
        <w:tc>
          <w:tcPr>
            <w:tcW w:w="4264" w:type="pct"/>
            <w:gridSpan w:val="4"/>
            <w:tcBorders>
              <w:top w:val="nil"/>
              <w:left w:val="single" w:sz="2" w:space="0" w:color="auto"/>
              <w:bottom w:val="nil"/>
              <w:right w:val="nil"/>
            </w:tcBorders>
            <w:vAlign w:val="bottom"/>
          </w:tcPr>
          <w:p w14:paraId="04C27F36" w14:textId="0729A432" w:rsidR="00B21CED" w:rsidRPr="002D20CA" w:rsidRDefault="00B21CED" w:rsidP="00B21CED">
            <w:pPr>
              <w:spacing w:after="60"/>
              <w:jc w:val="both"/>
              <w:rPr>
                <w:rFonts w:cs="Calibri"/>
                <w:sz w:val="18"/>
                <w:szCs w:val="18"/>
              </w:rPr>
            </w:pPr>
            <w:r w:rsidRPr="009C050A">
              <w:rPr>
                <w:rFonts w:cs="Calibri"/>
                <w:sz w:val="18"/>
                <w:szCs w:val="18"/>
              </w:rPr>
              <w:t>Annual leave liabilities have been estimated on</w:t>
            </w:r>
            <w:r w:rsidRPr="002D20CA">
              <w:rPr>
                <w:rFonts w:cs="Calibri"/>
                <w:sz w:val="18"/>
                <w:szCs w:val="18"/>
              </w:rPr>
              <w:t xml:space="preserve"> the assumption they will be wholly settled within three years.</w:t>
            </w:r>
            <w:r>
              <w:rPr>
                <w:rFonts w:cs="Calibri"/>
                <w:sz w:val="18"/>
                <w:szCs w:val="18"/>
              </w:rPr>
              <w:t xml:space="preserve"> </w:t>
            </w:r>
            <w:r w:rsidRPr="002D20CA">
              <w:rPr>
                <w:rFonts w:cs="Calibri"/>
                <w:sz w:val="18"/>
                <w:szCs w:val="18"/>
              </w:rPr>
              <w:t>This financial year the rate used to estimate the present value of future:</w:t>
            </w:r>
          </w:p>
          <w:p w14:paraId="3496E793" w14:textId="6A748353" w:rsidR="00B21CED" w:rsidRPr="002D20CA" w:rsidRDefault="00B21CED" w:rsidP="00C8308B">
            <w:pPr>
              <w:numPr>
                <w:ilvl w:val="0"/>
                <w:numId w:val="35"/>
              </w:numPr>
              <w:spacing w:after="60"/>
              <w:ind w:left="604" w:hanging="284"/>
              <w:jc w:val="both"/>
              <w:rPr>
                <w:rFonts w:cs="Calibri"/>
                <w:sz w:val="18"/>
                <w:szCs w:val="18"/>
              </w:rPr>
            </w:pPr>
            <w:r w:rsidRPr="002D20CA">
              <w:rPr>
                <w:rFonts w:cs="Calibri"/>
                <w:sz w:val="18"/>
                <w:szCs w:val="18"/>
              </w:rPr>
              <w:t xml:space="preserve">annual leave payments </w:t>
            </w:r>
            <w:proofErr w:type="gramStart"/>
            <w:r w:rsidRPr="002D20CA">
              <w:rPr>
                <w:rFonts w:cs="Calibri"/>
                <w:sz w:val="18"/>
                <w:szCs w:val="18"/>
              </w:rPr>
              <w:t>is</w:t>
            </w:r>
            <w:proofErr w:type="gramEnd"/>
            <w:r w:rsidRPr="002D20CA">
              <w:rPr>
                <w:rFonts w:cs="Calibri"/>
                <w:sz w:val="18"/>
                <w:szCs w:val="18"/>
              </w:rPr>
              <w:t xml:space="preserve"> XX% (</w:t>
            </w:r>
            <w:r w:rsidR="009C050A" w:rsidRPr="009C050A">
              <w:rPr>
                <w:rFonts w:cs="Calibri"/>
                <w:color w:val="FF0000"/>
                <w:sz w:val="18"/>
                <w:szCs w:val="18"/>
              </w:rPr>
              <w:t>9</w:t>
            </w:r>
            <w:r w:rsidR="000C3FFD">
              <w:rPr>
                <w:rFonts w:cs="Calibri"/>
                <w:color w:val="FF0000"/>
                <w:sz w:val="18"/>
                <w:szCs w:val="18"/>
              </w:rPr>
              <w:t>9</w:t>
            </w:r>
            <w:r w:rsidR="009C050A" w:rsidRPr="009C050A">
              <w:rPr>
                <w:rFonts w:cs="Calibri"/>
                <w:color w:val="FF0000"/>
                <w:sz w:val="18"/>
                <w:szCs w:val="18"/>
              </w:rPr>
              <w:t>.</w:t>
            </w:r>
            <w:r w:rsidR="000C3FFD">
              <w:rPr>
                <w:rFonts w:cs="Calibri"/>
                <w:color w:val="FF0000"/>
                <w:sz w:val="18"/>
                <w:szCs w:val="18"/>
              </w:rPr>
              <w:t>5</w:t>
            </w:r>
            <w:r w:rsidR="001B61F4" w:rsidRPr="009C050A">
              <w:rPr>
                <w:rFonts w:cs="Calibri"/>
                <w:color w:val="FF0000"/>
                <w:sz w:val="18"/>
                <w:szCs w:val="18"/>
              </w:rPr>
              <w:t xml:space="preserve">% </w:t>
            </w:r>
            <w:r w:rsidRPr="001B61F4">
              <w:rPr>
                <w:rFonts w:cs="Calibri"/>
                <w:strike/>
                <w:color w:val="FF0000"/>
                <w:sz w:val="18"/>
                <w:szCs w:val="18"/>
              </w:rPr>
              <w:t xml:space="preserve">98.2% </w:t>
            </w:r>
            <w:r w:rsidRPr="002D20CA">
              <w:rPr>
                <w:rFonts w:cs="Calibri"/>
                <w:sz w:val="18"/>
                <w:szCs w:val="18"/>
              </w:rPr>
              <w:t>in the previous financial year); and</w:t>
            </w:r>
          </w:p>
          <w:p w14:paraId="120C063B" w14:textId="66D927F7" w:rsidR="00B21CED" w:rsidRPr="002D20CA" w:rsidRDefault="00B21CED" w:rsidP="00C8308B">
            <w:pPr>
              <w:numPr>
                <w:ilvl w:val="0"/>
                <w:numId w:val="35"/>
              </w:numPr>
              <w:spacing w:after="120"/>
              <w:ind w:left="602" w:hanging="284"/>
              <w:jc w:val="both"/>
              <w:rPr>
                <w:rFonts w:cs="Calibri"/>
                <w:sz w:val="18"/>
                <w:szCs w:val="18"/>
              </w:rPr>
            </w:pPr>
            <w:r w:rsidRPr="002D20CA">
              <w:rPr>
                <w:rFonts w:cs="Calibri"/>
                <w:sz w:val="18"/>
                <w:szCs w:val="18"/>
              </w:rPr>
              <w:t xml:space="preserve">payments for long service leave </w:t>
            </w:r>
            <w:proofErr w:type="gramStart"/>
            <w:r w:rsidRPr="002D20CA">
              <w:rPr>
                <w:rFonts w:cs="Calibri"/>
                <w:sz w:val="18"/>
                <w:szCs w:val="18"/>
              </w:rPr>
              <w:t>is</w:t>
            </w:r>
            <w:proofErr w:type="gramEnd"/>
            <w:r w:rsidRPr="002D20CA">
              <w:rPr>
                <w:rFonts w:cs="Calibri"/>
                <w:sz w:val="18"/>
                <w:szCs w:val="18"/>
              </w:rPr>
              <w:t xml:space="preserve"> </w:t>
            </w:r>
            <w:r w:rsidR="009C050A" w:rsidRPr="002D20CA">
              <w:rPr>
                <w:rFonts w:cs="Calibri"/>
                <w:sz w:val="18"/>
                <w:szCs w:val="18"/>
              </w:rPr>
              <w:t xml:space="preserve">XX% </w:t>
            </w:r>
            <w:r w:rsidRPr="002D20CA">
              <w:rPr>
                <w:rFonts w:cs="Calibri"/>
                <w:sz w:val="18"/>
                <w:szCs w:val="18"/>
              </w:rPr>
              <w:t>(</w:t>
            </w:r>
            <w:r w:rsidR="000C3FFD" w:rsidRPr="000C3FFD">
              <w:rPr>
                <w:rFonts w:cs="Calibri"/>
                <w:color w:val="FF0000"/>
                <w:sz w:val="18"/>
                <w:szCs w:val="18"/>
              </w:rPr>
              <w:t xml:space="preserve">100.1% </w:t>
            </w:r>
            <w:r w:rsidR="009C050A" w:rsidRPr="000C3FFD">
              <w:rPr>
                <w:rFonts w:cs="Calibri"/>
                <w:strike/>
                <w:color w:val="FF0000"/>
                <w:sz w:val="18"/>
                <w:szCs w:val="18"/>
              </w:rPr>
              <w:t>91.2%</w:t>
            </w:r>
            <w:r w:rsidR="009C050A" w:rsidRPr="009C050A">
              <w:rPr>
                <w:rFonts w:cs="Calibri"/>
                <w:color w:val="FF0000"/>
                <w:sz w:val="18"/>
                <w:szCs w:val="18"/>
              </w:rPr>
              <w:t xml:space="preserve"> </w:t>
            </w:r>
            <w:r w:rsidRPr="002D20CA">
              <w:rPr>
                <w:rFonts w:cs="Calibri"/>
                <w:sz w:val="18"/>
                <w:szCs w:val="18"/>
              </w:rPr>
              <w:t>in the previous financial year).</w:t>
            </w:r>
          </w:p>
        </w:tc>
      </w:tr>
      <w:tr w:rsidR="00B21CED" w:rsidRPr="00CF7E1B" w14:paraId="265D918D" w14:textId="77777777" w:rsidTr="00B618EA">
        <w:trPr>
          <w:cantSplit/>
          <w:trHeight w:val="23"/>
        </w:trPr>
        <w:tc>
          <w:tcPr>
            <w:tcW w:w="736" w:type="pct"/>
            <w:tcBorders>
              <w:top w:val="nil"/>
              <w:left w:val="single" w:sz="2" w:space="0" w:color="auto"/>
              <w:bottom w:val="nil"/>
              <w:right w:val="single" w:sz="2" w:space="0" w:color="auto"/>
            </w:tcBorders>
          </w:tcPr>
          <w:p w14:paraId="55A4B1C5" w14:textId="36A4962C" w:rsidR="00B21CED" w:rsidRPr="002D20CA" w:rsidRDefault="00B21CED" w:rsidP="00B21CED">
            <w:pPr>
              <w:pStyle w:val="TableReference"/>
              <w:tabs>
                <w:tab w:val="left" w:pos="3306"/>
              </w:tabs>
              <w:spacing w:before="40"/>
              <w:rPr>
                <w:color w:val="7030A0"/>
                <w:sz w:val="14"/>
              </w:rPr>
            </w:pPr>
            <w:r w:rsidRPr="002D20CA">
              <w:rPr>
                <w:color w:val="7030A0"/>
                <w:sz w:val="14"/>
              </w:rPr>
              <w:t>AASB 119.60, 66 &amp; 156</w:t>
            </w:r>
          </w:p>
        </w:tc>
        <w:tc>
          <w:tcPr>
            <w:tcW w:w="4264" w:type="pct"/>
            <w:gridSpan w:val="4"/>
            <w:tcBorders>
              <w:top w:val="nil"/>
              <w:left w:val="single" w:sz="2" w:space="0" w:color="auto"/>
              <w:bottom w:val="nil"/>
              <w:right w:val="nil"/>
            </w:tcBorders>
            <w:vAlign w:val="bottom"/>
          </w:tcPr>
          <w:p w14:paraId="2A44A43D" w14:textId="45F5A6AD" w:rsidR="00B21CED" w:rsidRPr="002D20CA" w:rsidRDefault="00B21CED" w:rsidP="00B21CED">
            <w:pPr>
              <w:spacing w:after="120"/>
              <w:jc w:val="both"/>
              <w:rPr>
                <w:rFonts w:cs="Calibri"/>
                <w:sz w:val="18"/>
                <w:szCs w:val="18"/>
              </w:rPr>
            </w:pPr>
            <w:r w:rsidRPr="002D20CA">
              <w:rPr>
                <w:rFonts w:cs="Calibri"/>
                <w:sz w:val="18"/>
                <w:szCs w:val="18"/>
              </w:rPr>
              <w:t xml:space="preserve">The long service leave liability is estimated with reference to the minimum period of qualifying service. For employees with less than the required minimum period of </w:t>
            </w:r>
            <w:r w:rsidRPr="00030682">
              <w:rPr>
                <w:rFonts w:cs="Calibri"/>
                <w:strike/>
                <w:color w:val="FF0000"/>
                <w:sz w:val="18"/>
                <w:szCs w:val="18"/>
              </w:rPr>
              <w:t>7 years of</w:t>
            </w:r>
            <w:r w:rsidRPr="00030682">
              <w:rPr>
                <w:rFonts w:cs="Calibri"/>
                <w:color w:val="FF0000"/>
                <w:sz w:val="18"/>
                <w:szCs w:val="18"/>
              </w:rPr>
              <w:t xml:space="preserve"> </w:t>
            </w:r>
            <w:r w:rsidRPr="002D20CA">
              <w:rPr>
                <w:rFonts w:cs="Calibri"/>
                <w:sz w:val="18"/>
                <w:szCs w:val="18"/>
              </w:rPr>
              <w:t>qualifying service</w:t>
            </w:r>
            <w:r w:rsidR="00030682">
              <w:rPr>
                <w:rFonts w:cs="Calibri"/>
                <w:sz w:val="18"/>
                <w:szCs w:val="18"/>
              </w:rPr>
              <w:t xml:space="preserve"> </w:t>
            </w:r>
            <w:r w:rsidR="00030682" w:rsidRPr="00030682">
              <w:rPr>
                <w:rFonts w:cs="Calibri"/>
                <w:color w:val="FF0000"/>
                <w:sz w:val="18"/>
                <w:szCs w:val="18"/>
              </w:rPr>
              <w:t>(</w:t>
            </w:r>
            <w:r w:rsidR="00030682">
              <w:rPr>
                <w:rFonts w:cs="Calibri"/>
                <w:color w:val="FF0000"/>
                <w:sz w:val="18"/>
                <w:szCs w:val="18"/>
              </w:rPr>
              <w:t xml:space="preserve">ie </w:t>
            </w:r>
            <w:r w:rsidR="00030682" w:rsidRPr="00030682">
              <w:rPr>
                <w:rFonts w:cs="Calibri"/>
                <w:color w:val="FF0000"/>
                <w:sz w:val="18"/>
                <w:szCs w:val="18"/>
              </w:rPr>
              <w:t>7 years for employees under 55 years and 1 year for employees 55 years or older)</w:t>
            </w:r>
            <w:r w:rsidRPr="002D20CA">
              <w:rPr>
                <w:rFonts w:cs="Calibri"/>
                <w:sz w:val="18"/>
                <w:szCs w:val="18"/>
              </w:rPr>
              <w:t xml:space="preserve">, the probability that employees will reach the required minimum period has been </w:t>
            </w:r>
            <w:proofErr w:type="gramStart"/>
            <w:r w:rsidRPr="002D20CA">
              <w:rPr>
                <w:rFonts w:cs="Calibri"/>
                <w:sz w:val="18"/>
                <w:szCs w:val="18"/>
              </w:rPr>
              <w:t>taken into account</w:t>
            </w:r>
            <w:proofErr w:type="gramEnd"/>
            <w:r w:rsidRPr="002D20CA">
              <w:rPr>
                <w:rFonts w:cs="Calibri"/>
                <w:sz w:val="18"/>
                <w:szCs w:val="18"/>
              </w:rPr>
              <w:t xml:space="preserve"> in estimating the provision for long service leave and applicable </w:t>
            </w:r>
            <w:proofErr w:type="gramStart"/>
            <w:r w:rsidRPr="002D20CA">
              <w:rPr>
                <w:rFonts w:cs="Calibri"/>
                <w:sz w:val="18"/>
                <w:szCs w:val="18"/>
              </w:rPr>
              <w:t>on-costs</w:t>
            </w:r>
            <w:proofErr w:type="gramEnd"/>
            <w:r w:rsidRPr="002D20CA">
              <w:rPr>
                <w:rFonts w:cs="Calibri"/>
                <w:sz w:val="18"/>
                <w:szCs w:val="18"/>
              </w:rPr>
              <w:t>.</w:t>
            </w:r>
            <w:r w:rsidR="006C411E">
              <w:rPr>
                <w:rFonts w:cs="Calibri"/>
                <w:sz w:val="18"/>
                <w:szCs w:val="18"/>
              </w:rPr>
              <w:t xml:space="preserve"> </w:t>
            </w:r>
          </w:p>
        </w:tc>
      </w:tr>
      <w:tr w:rsidR="00B21CED" w:rsidRPr="00CF7E1B" w14:paraId="3959A88A" w14:textId="77777777" w:rsidTr="00B618EA">
        <w:trPr>
          <w:cantSplit/>
          <w:trHeight w:val="23"/>
        </w:trPr>
        <w:tc>
          <w:tcPr>
            <w:tcW w:w="736" w:type="pct"/>
            <w:tcBorders>
              <w:top w:val="nil"/>
              <w:left w:val="single" w:sz="2" w:space="0" w:color="auto"/>
              <w:bottom w:val="nil"/>
              <w:right w:val="single" w:sz="2" w:space="0" w:color="auto"/>
            </w:tcBorders>
          </w:tcPr>
          <w:p w14:paraId="6E05B415" w14:textId="77777777" w:rsidR="00B21CED" w:rsidRPr="002D20CA" w:rsidRDefault="00B21CED" w:rsidP="00B21CED">
            <w:pPr>
              <w:pStyle w:val="TableReference"/>
              <w:tabs>
                <w:tab w:val="left" w:pos="3306"/>
              </w:tabs>
              <w:spacing w:before="40"/>
              <w:rPr>
                <w:color w:val="7030A0"/>
                <w:sz w:val="14"/>
              </w:rPr>
            </w:pPr>
          </w:p>
        </w:tc>
        <w:tc>
          <w:tcPr>
            <w:tcW w:w="4264" w:type="pct"/>
            <w:gridSpan w:val="4"/>
            <w:tcBorders>
              <w:top w:val="nil"/>
              <w:left w:val="single" w:sz="2" w:space="0" w:color="auto"/>
              <w:bottom w:val="nil"/>
              <w:right w:val="nil"/>
            </w:tcBorders>
            <w:vAlign w:val="bottom"/>
          </w:tcPr>
          <w:p w14:paraId="6BDA8628" w14:textId="5504C448" w:rsidR="00B21CED" w:rsidRPr="002D20CA" w:rsidRDefault="00B21CED" w:rsidP="00B21CED">
            <w:pPr>
              <w:spacing w:after="120"/>
              <w:jc w:val="both"/>
              <w:rPr>
                <w:rFonts w:cs="Calibri"/>
                <w:sz w:val="18"/>
                <w:szCs w:val="18"/>
              </w:rPr>
            </w:pPr>
            <w:proofErr w:type="gramStart"/>
            <w:r w:rsidRPr="002D20CA">
              <w:rPr>
                <w:rFonts w:cs="Calibri"/>
                <w:sz w:val="18"/>
                <w:szCs w:val="18"/>
              </w:rPr>
              <w:t>On-costs</w:t>
            </w:r>
            <w:proofErr w:type="gramEnd"/>
            <w:r w:rsidRPr="002D20CA">
              <w:rPr>
                <w:rFonts w:cs="Calibri"/>
                <w:sz w:val="18"/>
                <w:szCs w:val="18"/>
              </w:rPr>
              <w:t xml:space="preserve"> only become payable if the employee takes annual and long service leave while in-service. The probability that employees will take annual and long service leave while in</w:t>
            </w:r>
            <w:r>
              <w:rPr>
                <w:rFonts w:cs="Calibri"/>
                <w:sz w:val="18"/>
                <w:szCs w:val="18"/>
              </w:rPr>
              <w:t>-</w:t>
            </w:r>
            <w:r w:rsidRPr="002D20CA">
              <w:rPr>
                <w:rFonts w:cs="Calibri"/>
                <w:sz w:val="18"/>
                <w:szCs w:val="18"/>
              </w:rPr>
              <w:t xml:space="preserve">service has been </w:t>
            </w:r>
            <w:proofErr w:type="gramStart"/>
            <w:r w:rsidRPr="002D20CA">
              <w:rPr>
                <w:rFonts w:cs="Calibri"/>
                <w:sz w:val="18"/>
                <w:szCs w:val="18"/>
              </w:rPr>
              <w:t>taken into account</w:t>
            </w:r>
            <w:proofErr w:type="gramEnd"/>
            <w:r w:rsidRPr="002D20CA">
              <w:rPr>
                <w:rFonts w:cs="Calibri"/>
                <w:sz w:val="18"/>
                <w:szCs w:val="18"/>
              </w:rPr>
              <w:t xml:space="preserve"> in estimating the liability for </w:t>
            </w:r>
            <w:proofErr w:type="gramStart"/>
            <w:r w:rsidRPr="002D20CA">
              <w:rPr>
                <w:rFonts w:cs="Calibri"/>
                <w:sz w:val="18"/>
                <w:szCs w:val="18"/>
              </w:rPr>
              <w:t>on-costs</w:t>
            </w:r>
            <w:proofErr w:type="gramEnd"/>
            <w:r w:rsidRPr="002D20CA">
              <w:rPr>
                <w:rFonts w:cs="Calibri"/>
                <w:sz w:val="18"/>
                <w:szCs w:val="18"/>
              </w:rPr>
              <w:t>.</w:t>
            </w:r>
          </w:p>
        </w:tc>
      </w:tr>
      <w:tr w:rsidR="00B21CED" w:rsidRPr="00CF7E1B" w14:paraId="7E1FDC0F" w14:textId="77777777" w:rsidTr="00B618EA">
        <w:trPr>
          <w:cantSplit/>
          <w:trHeight w:val="23"/>
        </w:trPr>
        <w:tc>
          <w:tcPr>
            <w:tcW w:w="736" w:type="pct"/>
            <w:tcBorders>
              <w:top w:val="nil"/>
              <w:left w:val="single" w:sz="2" w:space="0" w:color="auto"/>
              <w:bottom w:val="nil"/>
              <w:right w:val="single" w:sz="2" w:space="0" w:color="auto"/>
            </w:tcBorders>
          </w:tcPr>
          <w:p w14:paraId="62696CF3" w14:textId="77777777" w:rsidR="00B21CED" w:rsidRPr="002D20CA" w:rsidRDefault="00B21CED" w:rsidP="00B21CED">
            <w:pPr>
              <w:pStyle w:val="TableReference"/>
              <w:tabs>
                <w:tab w:val="left" w:pos="3306"/>
              </w:tabs>
              <w:spacing w:before="40"/>
              <w:rPr>
                <w:color w:val="7030A0"/>
                <w:sz w:val="14"/>
              </w:rPr>
            </w:pPr>
          </w:p>
        </w:tc>
        <w:tc>
          <w:tcPr>
            <w:tcW w:w="4264" w:type="pct"/>
            <w:gridSpan w:val="4"/>
            <w:tcBorders>
              <w:top w:val="nil"/>
              <w:left w:val="single" w:sz="2" w:space="0" w:color="auto"/>
              <w:bottom w:val="nil"/>
              <w:right w:val="nil"/>
            </w:tcBorders>
            <w:vAlign w:val="bottom"/>
          </w:tcPr>
          <w:p w14:paraId="01859E8B" w14:textId="414FC01E" w:rsidR="00B21CED" w:rsidRPr="002D20CA" w:rsidRDefault="00B21CED" w:rsidP="00B21CED">
            <w:pPr>
              <w:spacing w:after="120"/>
              <w:jc w:val="both"/>
              <w:rPr>
                <w:rFonts w:cs="Calibri"/>
                <w:sz w:val="18"/>
                <w:szCs w:val="18"/>
              </w:rPr>
            </w:pPr>
            <w:r w:rsidRPr="002D20CA">
              <w:rPr>
                <w:rFonts w:cs="Calibri"/>
                <w:sz w:val="18"/>
                <w:szCs w:val="18"/>
              </w:rPr>
              <w:t>Significant judgements have been applied in estimating the annual and long service leave liabilities, given that ‘</w:t>
            </w:r>
            <w:r w:rsidRPr="002D20CA">
              <w:rPr>
                <w:sz w:val="18"/>
                <w:szCs w:val="18"/>
              </w:rPr>
              <w:t>Burley Griffin</w:t>
            </w:r>
            <w:r w:rsidRPr="002D20CA">
              <w:rPr>
                <w:rFonts w:cs="Calibri"/>
                <w:sz w:val="18"/>
                <w:szCs w:val="18"/>
              </w:rPr>
              <w:t xml:space="preserve"> Agency’ uses the Whole-of-Government present value, probability and on-cost factors.</w:t>
            </w:r>
            <w:r>
              <w:rPr>
                <w:rFonts w:cs="Calibri"/>
                <w:sz w:val="18"/>
                <w:szCs w:val="18"/>
              </w:rPr>
              <w:t xml:space="preserve"> </w:t>
            </w:r>
            <w:r w:rsidRPr="002D20CA">
              <w:rPr>
                <w:rFonts w:cs="Calibri"/>
                <w:sz w:val="18"/>
                <w:szCs w:val="18"/>
              </w:rPr>
              <w:t>These factors are issued by ACT Treasury and apply to all ACT Government Agencies. ACT Treasury organises an actuarial review to be undertaken every three by the Australian Government Actuary to estimate each of these factors.</w:t>
            </w:r>
            <w:r>
              <w:rPr>
                <w:rFonts w:cs="Calibri"/>
                <w:sz w:val="18"/>
                <w:szCs w:val="18"/>
              </w:rPr>
              <w:t xml:space="preserve"> </w:t>
            </w:r>
            <w:r w:rsidRPr="002D20CA">
              <w:rPr>
                <w:rFonts w:cs="Calibri"/>
                <w:sz w:val="18"/>
                <w:szCs w:val="18"/>
              </w:rPr>
              <w:t xml:space="preserve">The latest assessment was undertaken in </w:t>
            </w:r>
            <w:r w:rsidRPr="000C3FFD">
              <w:rPr>
                <w:rFonts w:cs="Calibri"/>
                <w:sz w:val="18"/>
                <w:szCs w:val="18"/>
              </w:rPr>
              <w:t xml:space="preserve">December </w:t>
            </w:r>
            <w:r w:rsidR="00D2180A" w:rsidRPr="000C3FFD">
              <w:rPr>
                <w:rFonts w:cs="Calibri"/>
                <w:sz w:val="18"/>
                <w:szCs w:val="18"/>
              </w:rPr>
              <w:t xml:space="preserve">2024 </w:t>
            </w:r>
            <w:r w:rsidR="00FF6DA2" w:rsidRPr="000C3FFD">
              <w:rPr>
                <w:rFonts w:cs="Calibri"/>
                <w:sz w:val="18"/>
                <w:szCs w:val="18"/>
              </w:rPr>
              <w:t>and early</w:t>
            </w:r>
            <w:r w:rsidR="003C59A8" w:rsidRPr="000C3FFD">
              <w:rPr>
                <w:rFonts w:cs="Calibri"/>
                <w:sz w:val="18"/>
                <w:szCs w:val="18"/>
              </w:rPr>
              <w:t xml:space="preserve"> 2025</w:t>
            </w:r>
            <w:r w:rsidRPr="002D20CA">
              <w:rPr>
                <w:rFonts w:cs="Calibri"/>
                <w:sz w:val="18"/>
                <w:szCs w:val="18"/>
              </w:rPr>
              <w:t xml:space="preserve">, with the next review expected to be undertaken by </w:t>
            </w:r>
            <w:r w:rsidRPr="00D2180A">
              <w:rPr>
                <w:rFonts w:cs="Calibri"/>
                <w:sz w:val="18"/>
                <w:szCs w:val="18"/>
              </w:rPr>
              <w:t xml:space="preserve">late </w:t>
            </w:r>
            <w:r w:rsidR="00D2180A" w:rsidRPr="000C3FFD">
              <w:rPr>
                <w:rFonts w:cs="Calibri"/>
                <w:sz w:val="18"/>
                <w:szCs w:val="18"/>
              </w:rPr>
              <w:t>2027</w:t>
            </w:r>
            <w:r w:rsidRPr="002D20CA">
              <w:rPr>
                <w:rFonts w:cs="Calibri"/>
                <w:sz w:val="18"/>
                <w:szCs w:val="18"/>
              </w:rPr>
              <w:t>.</w:t>
            </w:r>
          </w:p>
        </w:tc>
      </w:tr>
      <w:tr w:rsidR="00B21CED" w:rsidRPr="00CF7E1B" w14:paraId="22447B7B" w14:textId="77777777" w:rsidTr="00B618EA">
        <w:trPr>
          <w:cantSplit/>
          <w:trHeight w:val="23"/>
        </w:trPr>
        <w:tc>
          <w:tcPr>
            <w:tcW w:w="736" w:type="pct"/>
            <w:tcBorders>
              <w:top w:val="nil"/>
              <w:left w:val="single" w:sz="2" w:space="0" w:color="auto"/>
              <w:bottom w:val="nil"/>
              <w:right w:val="single" w:sz="2" w:space="0" w:color="auto"/>
            </w:tcBorders>
          </w:tcPr>
          <w:p w14:paraId="5DB99222" w14:textId="77777777" w:rsidR="00B21CED" w:rsidRPr="002D20CA" w:rsidRDefault="00B21CED" w:rsidP="00B21CED">
            <w:pPr>
              <w:pStyle w:val="TableReference"/>
              <w:tabs>
                <w:tab w:val="left" w:pos="3306"/>
              </w:tabs>
              <w:spacing w:before="40"/>
              <w:rPr>
                <w:rFonts w:cs="Calibri"/>
                <w:color w:val="7030A0"/>
                <w:sz w:val="14"/>
              </w:rPr>
            </w:pPr>
            <w:r w:rsidRPr="002D20CA">
              <w:rPr>
                <w:color w:val="7030A0"/>
                <w:sz w:val="14"/>
              </w:rPr>
              <w:t>AASB 101.69</w:t>
            </w:r>
          </w:p>
        </w:tc>
        <w:tc>
          <w:tcPr>
            <w:tcW w:w="4264" w:type="pct"/>
            <w:gridSpan w:val="4"/>
            <w:tcBorders>
              <w:top w:val="nil"/>
              <w:left w:val="single" w:sz="2" w:space="0" w:color="auto"/>
              <w:bottom w:val="nil"/>
              <w:right w:val="nil"/>
            </w:tcBorders>
            <w:vAlign w:val="bottom"/>
          </w:tcPr>
          <w:p w14:paraId="33280B41" w14:textId="77777777" w:rsidR="00B21CED" w:rsidRPr="002D20CA" w:rsidRDefault="00B21CED" w:rsidP="00B21CED">
            <w:pPr>
              <w:spacing w:after="120"/>
              <w:jc w:val="both"/>
              <w:rPr>
                <w:rFonts w:cs="Calibri"/>
                <w:sz w:val="18"/>
                <w:szCs w:val="18"/>
              </w:rPr>
            </w:pPr>
            <w:r w:rsidRPr="002D20CA">
              <w:rPr>
                <w:rFonts w:cs="Calibri"/>
                <w:sz w:val="18"/>
                <w:szCs w:val="18"/>
              </w:rPr>
              <w:t>Annual leave and long service leave liabilities are classified as current liabilities in the Balance Sheet where there are no unconditional rights to defer the settlement of the liability for at least 12 months. Conditional long service leave liabilities are classified as non-current because the agency has an unconditional right to defer the settlement of the liability until the employee has completed the requisite years of service.</w:t>
            </w:r>
          </w:p>
        </w:tc>
      </w:tr>
      <w:tr w:rsidR="00B21CED" w:rsidRPr="00CF7E1B" w14:paraId="655A02DE" w14:textId="77777777" w:rsidTr="00B618EA">
        <w:trPr>
          <w:cantSplit/>
          <w:trHeight w:val="23"/>
        </w:trPr>
        <w:tc>
          <w:tcPr>
            <w:tcW w:w="736" w:type="pct"/>
            <w:tcBorders>
              <w:top w:val="nil"/>
              <w:left w:val="single" w:sz="2" w:space="0" w:color="auto"/>
              <w:bottom w:val="nil"/>
              <w:right w:val="single" w:sz="2" w:space="0" w:color="auto"/>
            </w:tcBorders>
          </w:tcPr>
          <w:p w14:paraId="3841E05F" w14:textId="77777777" w:rsidR="00B21CED" w:rsidRPr="002D20CA" w:rsidRDefault="00B21CED" w:rsidP="00B21CED">
            <w:pPr>
              <w:pStyle w:val="TableReference"/>
              <w:tabs>
                <w:tab w:val="left" w:pos="3306"/>
              </w:tabs>
              <w:spacing w:before="40"/>
              <w:rPr>
                <w:color w:val="7030A0"/>
                <w:sz w:val="14"/>
              </w:rPr>
            </w:pPr>
          </w:p>
        </w:tc>
        <w:tc>
          <w:tcPr>
            <w:tcW w:w="4264" w:type="pct"/>
            <w:gridSpan w:val="4"/>
            <w:tcBorders>
              <w:top w:val="nil"/>
              <w:left w:val="single" w:sz="2" w:space="0" w:color="auto"/>
              <w:bottom w:val="nil"/>
              <w:right w:val="nil"/>
            </w:tcBorders>
          </w:tcPr>
          <w:p w14:paraId="52496950" w14:textId="07C2ECC0" w:rsidR="00B21CED" w:rsidRPr="002D20CA" w:rsidRDefault="00B21CED" w:rsidP="00B21CED">
            <w:pPr>
              <w:jc w:val="both"/>
              <w:rPr>
                <w:rFonts w:cs="Calibri"/>
                <w:sz w:val="18"/>
                <w:szCs w:val="18"/>
              </w:rPr>
            </w:pPr>
            <w:r w:rsidRPr="002D20CA">
              <w:rPr>
                <w:rFonts w:cs="Calibri"/>
                <w:i/>
                <w:iCs/>
                <w:sz w:val="18"/>
                <w:szCs w:val="18"/>
              </w:rPr>
              <w:t>Superannuation Liability</w:t>
            </w:r>
          </w:p>
        </w:tc>
      </w:tr>
      <w:tr w:rsidR="00B21CED" w:rsidRPr="00CF7E1B" w14:paraId="43D9C1F8" w14:textId="77777777" w:rsidTr="00B618EA">
        <w:trPr>
          <w:cantSplit/>
          <w:trHeight w:val="23"/>
        </w:trPr>
        <w:tc>
          <w:tcPr>
            <w:tcW w:w="736" w:type="pct"/>
            <w:tcBorders>
              <w:top w:val="nil"/>
              <w:left w:val="single" w:sz="2" w:space="0" w:color="auto"/>
              <w:bottom w:val="nil"/>
              <w:right w:val="single" w:sz="2" w:space="0" w:color="auto"/>
            </w:tcBorders>
          </w:tcPr>
          <w:p w14:paraId="492CF290" w14:textId="77777777" w:rsidR="00B21CED" w:rsidRPr="002D20CA" w:rsidRDefault="00B21CED" w:rsidP="00B21CED">
            <w:pPr>
              <w:pStyle w:val="TableReference"/>
              <w:tabs>
                <w:tab w:val="left" w:pos="3306"/>
              </w:tabs>
              <w:spacing w:before="40"/>
              <w:rPr>
                <w:color w:val="7030A0"/>
                <w:sz w:val="14"/>
              </w:rPr>
            </w:pPr>
          </w:p>
        </w:tc>
        <w:tc>
          <w:tcPr>
            <w:tcW w:w="4264" w:type="pct"/>
            <w:gridSpan w:val="4"/>
            <w:tcBorders>
              <w:top w:val="nil"/>
              <w:left w:val="single" w:sz="2" w:space="0" w:color="auto"/>
              <w:bottom w:val="nil"/>
              <w:right w:val="nil"/>
            </w:tcBorders>
            <w:vAlign w:val="bottom"/>
          </w:tcPr>
          <w:p w14:paraId="5C625813" w14:textId="6C27D567" w:rsidR="00B21CED" w:rsidRPr="002D20CA" w:rsidRDefault="00B21CED" w:rsidP="00ED4CDA">
            <w:pPr>
              <w:spacing w:after="120"/>
              <w:jc w:val="both"/>
              <w:rPr>
                <w:rFonts w:cs="Calibri"/>
                <w:sz w:val="18"/>
                <w:szCs w:val="18"/>
              </w:rPr>
            </w:pPr>
            <w:r w:rsidRPr="002D20CA">
              <w:rPr>
                <w:rFonts w:cs="Calibri"/>
                <w:sz w:val="18"/>
                <w:szCs w:val="18"/>
              </w:rPr>
              <w:t>The employer superannuation benefits payable to ‘</w:t>
            </w:r>
            <w:r w:rsidRPr="002D20CA">
              <w:rPr>
                <w:rFonts w:asciiTheme="minorHAnsi" w:hAnsiTheme="minorHAnsi" w:cstheme="minorHAnsi"/>
                <w:sz w:val="18"/>
                <w:szCs w:val="18"/>
              </w:rPr>
              <w:t xml:space="preserve">Burley Griffin </w:t>
            </w:r>
            <w:r w:rsidRPr="002D20CA">
              <w:rPr>
                <w:rFonts w:cs="Calibri"/>
                <w:sz w:val="18"/>
                <w:szCs w:val="18"/>
              </w:rPr>
              <w:t>Agency’ employees, who are members of the defined benefit CSS or PSS Schemes, are recognised in the financial statements of the Superannuation Provision Account.</w:t>
            </w:r>
            <w:r>
              <w:rPr>
                <w:sz w:val="18"/>
                <w:szCs w:val="18"/>
              </w:rPr>
              <w:t xml:space="preserve"> </w:t>
            </w:r>
            <w:r w:rsidRPr="002D20CA">
              <w:rPr>
                <w:sz w:val="18"/>
                <w:szCs w:val="18"/>
              </w:rPr>
              <w:t xml:space="preserve"> </w:t>
            </w:r>
          </w:p>
        </w:tc>
      </w:tr>
      <w:tr w:rsidR="00B21CED" w:rsidRPr="00CF7E1B" w14:paraId="7AF558CC" w14:textId="77777777" w:rsidTr="00963C9D">
        <w:trPr>
          <w:gridAfter w:val="1"/>
          <w:wAfter w:w="5" w:type="pct"/>
          <w:cantSplit/>
          <w:trHeight w:val="23"/>
        </w:trPr>
        <w:tc>
          <w:tcPr>
            <w:tcW w:w="736" w:type="pct"/>
            <w:vMerge w:val="restart"/>
            <w:tcBorders>
              <w:top w:val="nil"/>
              <w:left w:val="single" w:sz="2" w:space="0" w:color="auto"/>
              <w:right w:val="single" w:sz="2" w:space="0" w:color="auto"/>
            </w:tcBorders>
            <w:vAlign w:val="bottom"/>
          </w:tcPr>
          <w:p w14:paraId="59FC2F52" w14:textId="2BF199E4" w:rsidR="00B21CED" w:rsidRPr="00B618EA" w:rsidRDefault="00B21CED" w:rsidP="00B21CED">
            <w:pPr>
              <w:pStyle w:val="TableReference"/>
              <w:tabs>
                <w:tab w:val="left" w:pos="3306"/>
              </w:tabs>
              <w:spacing w:before="40"/>
              <w:rPr>
                <w:color w:val="7030A0"/>
                <w:sz w:val="14"/>
              </w:rPr>
            </w:pPr>
            <w:r w:rsidRPr="00B618EA">
              <w:rPr>
                <w:color w:val="7030A0"/>
                <w:sz w:val="14"/>
              </w:rPr>
              <w:t>AAPP 110 - ACT Accounting Policy Paper on Employee Benefits</w:t>
            </w:r>
          </w:p>
        </w:tc>
        <w:tc>
          <w:tcPr>
            <w:tcW w:w="2862" w:type="pct"/>
            <w:tcBorders>
              <w:top w:val="nil"/>
              <w:left w:val="single" w:sz="2" w:space="0" w:color="auto"/>
              <w:bottom w:val="nil"/>
              <w:right w:val="nil"/>
            </w:tcBorders>
            <w:vAlign w:val="bottom"/>
          </w:tcPr>
          <w:p w14:paraId="3AB03821" w14:textId="77777777" w:rsidR="00B21CED" w:rsidRPr="002D20CA" w:rsidRDefault="00B21CED" w:rsidP="00B21CED">
            <w:pPr>
              <w:pStyle w:val="TableTitle"/>
              <w:tabs>
                <w:tab w:val="left" w:pos="3306"/>
              </w:tabs>
              <w:rPr>
                <w:rFonts w:cs="Calibri"/>
                <w:strike/>
              </w:rPr>
            </w:pPr>
          </w:p>
        </w:tc>
        <w:tc>
          <w:tcPr>
            <w:tcW w:w="735" w:type="pct"/>
            <w:tcBorders>
              <w:top w:val="nil"/>
              <w:left w:val="nil"/>
              <w:bottom w:val="nil"/>
              <w:right w:val="nil"/>
            </w:tcBorders>
          </w:tcPr>
          <w:p w14:paraId="742DAE3B" w14:textId="6A2F3530" w:rsidR="00B21CED" w:rsidRPr="002D20CA" w:rsidRDefault="00B21CED" w:rsidP="00B21CED">
            <w:pPr>
              <w:pStyle w:val="TableTitle"/>
              <w:tabs>
                <w:tab w:val="left" w:pos="3306"/>
              </w:tabs>
              <w:rPr>
                <w:rFonts w:cs="Calibri"/>
              </w:rPr>
            </w:pPr>
            <w:r w:rsidRPr="002D20CA">
              <w:rPr>
                <w:rFonts w:cs="Calibri"/>
              </w:rPr>
              <w:t>202</w:t>
            </w:r>
            <w:r w:rsidR="004111A1">
              <w:rPr>
                <w:rFonts w:cs="Calibri"/>
              </w:rPr>
              <w:t>6</w:t>
            </w:r>
          </w:p>
          <w:p w14:paraId="15660D94" w14:textId="17821535" w:rsidR="00B21CED" w:rsidRPr="002D20CA" w:rsidRDefault="00B21CED" w:rsidP="00B21CED">
            <w:pPr>
              <w:pStyle w:val="TableTitle"/>
              <w:tabs>
                <w:tab w:val="left" w:pos="3306"/>
              </w:tabs>
              <w:rPr>
                <w:rFonts w:cs="Calibri"/>
              </w:rPr>
            </w:pPr>
            <w:r w:rsidRPr="002D20CA">
              <w:rPr>
                <w:rFonts w:cs="Calibri"/>
              </w:rPr>
              <w:t>$’000</w:t>
            </w:r>
          </w:p>
        </w:tc>
        <w:tc>
          <w:tcPr>
            <w:tcW w:w="662" w:type="pct"/>
            <w:tcBorders>
              <w:top w:val="nil"/>
              <w:left w:val="nil"/>
              <w:bottom w:val="nil"/>
              <w:right w:val="nil"/>
            </w:tcBorders>
          </w:tcPr>
          <w:p w14:paraId="4D3B0FA7" w14:textId="34DBD049" w:rsidR="00B21CED" w:rsidRPr="0009580B" w:rsidRDefault="00B21CED" w:rsidP="00B21CED">
            <w:pPr>
              <w:pStyle w:val="TableTitle"/>
              <w:tabs>
                <w:tab w:val="left" w:pos="3306"/>
              </w:tabs>
              <w:rPr>
                <w:rFonts w:cs="Calibri"/>
              </w:rPr>
            </w:pPr>
            <w:r w:rsidRPr="002D20CA">
              <w:rPr>
                <w:rFonts w:cs="Calibri"/>
              </w:rPr>
              <w:t>202</w:t>
            </w:r>
            <w:r w:rsidR="004111A1">
              <w:rPr>
                <w:rFonts w:cs="Calibri"/>
              </w:rPr>
              <w:t>5</w:t>
            </w:r>
          </w:p>
          <w:p w14:paraId="0723941A" w14:textId="6DD4578D" w:rsidR="00B21CED" w:rsidRPr="002D20CA" w:rsidRDefault="00B21CED" w:rsidP="00B21CED">
            <w:pPr>
              <w:pStyle w:val="TableTitle"/>
              <w:tabs>
                <w:tab w:val="left" w:pos="3306"/>
              </w:tabs>
              <w:rPr>
                <w:rFonts w:cs="Calibri"/>
              </w:rPr>
            </w:pPr>
            <w:r w:rsidRPr="002D20CA">
              <w:rPr>
                <w:rFonts w:cs="Calibri"/>
              </w:rPr>
              <w:t>$’000</w:t>
            </w:r>
          </w:p>
        </w:tc>
      </w:tr>
      <w:tr w:rsidR="00B21CED" w:rsidRPr="00CF7E1B" w14:paraId="50BCD606" w14:textId="77777777" w:rsidTr="00963C9D">
        <w:trPr>
          <w:gridAfter w:val="1"/>
          <w:wAfter w:w="5" w:type="pct"/>
          <w:cantSplit/>
          <w:trHeight w:val="23"/>
        </w:trPr>
        <w:tc>
          <w:tcPr>
            <w:tcW w:w="736" w:type="pct"/>
            <w:vMerge/>
            <w:tcBorders>
              <w:left w:val="single" w:sz="2" w:space="0" w:color="auto"/>
              <w:right w:val="single" w:sz="2" w:space="0" w:color="auto"/>
            </w:tcBorders>
            <w:vAlign w:val="bottom"/>
          </w:tcPr>
          <w:p w14:paraId="61AE90EC" w14:textId="463CF78C" w:rsidR="00B21CED" w:rsidRPr="00B618EA" w:rsidRDefault="00B21CED" w:rsidP="00B21CED">
            <w:pPr>
              <w:pStyle w:val="TableReference"/>
              <w:tabs>
                <w:tab w:val="left" w:pos="3306"/>
              </w:tabs>
              <w:spacing w:before="40"/>
              <w:rPr>
                <w:color w:val="7030A0"/>
                <w:sz w:val="14"/>
              </w:rPr>
            </w:pPr>
          </w:p>
        </w:tc>
        <w:tc>
          <w:tcPr>
            <w:tcW w:w="2862" w:type="pct"/>
            <w:tcBorders>
              <w:top w:val="nil"/>
              <w:left w:val="single" w:sz="2" w:space="0" w:color="auto"/>
              <w:bottom w:val="nil"/>
              <w:right w:val="nil"/>
            </w:tcBorders>
            <w:vAlign w:val="bottom"/>
          </w:tcPr>
          <w:p w14:paraId="00FA93CA" w14:textId="77777777" w:rsidR="00B21CED" w:rsidRPr="002D20CA" w:rsidRDefault="00B21CED" w:rsidP="00B21CED">
            <w:pPr>
              <w:pStyle w:val="TableText"/>
              <w:tabs>
                <w:tab w:val="left" w:pos="3306"/>
              </w:tabs>
              <w:spacing w:before="0"/>
              <w:rPr>
                <w:rFonts w:cs="Calibri"/>
                <w:b/>
                <w:bCs/>
              </w:rPr>
            </w:pPr>
            <w:r w:rsidRPr="002D20CA">
              <w:rPr>
                <w:rFonts w:cs="Calibri"/>
                <w:b/>
                <w:bCs/>
              </w:rPr>
              <w:t>Current Employee Benefits</w:t>
            </w:r>
          </w:p>
        </w:tc>
        <w:tc>
          <w:tcPr>
            <w:tcW w:w="735" w:type="pct"/>
            <w:tcBorders>
              <w:top w:val="nil"/>
              <w:left w:val="nil"/>
              <w:bottom w:val="nil"/>
              <w:right w:val="nil"/>
            </w:tcBorders>
            <w:vAlign w:val="bottom"/>
          </w:tcPr>
          <w:p w14:paraId="28046EFF" w14:textId="77777777" w:rsidR="00B21CED" w:rsidRPr="002D20CA" w:rsidRDefault="00B21CED" w:rsidP="00B21CED">
            <w:pPr>
              <w:pStyle w:val="TableText"/>
              <w:tabs>
                <w:tab w:val="left" w:pos="3306"/>
              </w:tabs>
              <w:jc w:val="right"/>
              <w:rPr>
                <w:rFonts w:cs="Calibri"/>
              </w:rPr>
            </w:pPr>
          </w:p>
        </w:tc>
        <w:tc>
          <w:tcPr>
            <w:tcW w:w="662" w:type="pct"/>
            <w:tcBorders>
              <w:top w:val="nil"/>
              <w:left w:val="nil"/>
              <w:bottom w:val="nil"/>
              <w:right w:val="nil"/>
            </w:tcBorders>
            <w:vAlign w:val="bottom"/>
          </w:tcPr>
          <w:p w14:paraId="4D22F278" w14:textId="77777777" w:rsidR="00B21CED" w:rsidRPr="002D20CA" w:rsidRDefault="00B21CED" w:rsidP="00B21CED">
            <w:pPr>
              <w:pStyle w:val="TableText"/>
              <w:tabs>
                <w:tab w:val="left" w:pos="3306"/>
              </w:tabs>
              <w:jc w:val="right"/>
              <w:rPr>
                <w:rFonts w:cs="Calibri"/>
              </w:rPr>
            </w:pPr>
          </w:p>
        </w:tc>
      </w:tr>
      <w:tr w:rsidR="00B21CED" w:rsidRPr="00CF7E1B" w14:paraId="3B2A3481" w14:textId="77777777" w:rsidTr="00963C9D">
        <w:trPr>
          <w:gridAfter w:val="1"/>
          <w:wAfter w:w="5" w:type="pct"/>
          <w:cantSplit/>
          <w:trHeight w:val="23"/>
        </w:trPr>
        <w:tc>
          <w:tcPr>
            <w:tcW w:w="736" w:type="pct"/>
            <w:vMerge/>
            <w:tcBorders>
              <w:left w:val="single" w:sz="2" w:space="0" w:color="auto"/>
              <w:bottom w:val="nil"/>
              <w:right w:val="single" w:sz="2" w:space="0" w:color="auto"/>
            </w:tcBorders>
          </w:tcPr>
          <w:p w14:paraId="776B800A" w14:textId="77777777" w:rsidR="00B21CED" w:rsidRPr="00B618EA" w:rsidRDefault="00B21CED" w:rsidP="00B21CED">
            <w:pPr>
              <w:pStyle w:val="TableReference"/>
              <w:tabs>
                <w:tab w:val="left" w:pos="3306"/>
              </w:tabs>
              <w:spacing w:before="40"/>
              <w:rPr>
                <w:color w:val="7030A0"/>
                <w:sz w:val="14"/>
              </w:rPr>
            </w:pPr>
          </w:p>
        </w:tc>
        <w:tc>
          <w:tcPr>
            <w:tcW w:w="2862" w:type="pct"/>
            <w:tcBorders>
              <w:top w:val="nil"/>
              <w:left w:val="single" w:sz="2" w:space="0" w:color="auto"/>
              <w:bottom w:val="nil"/>
              <w:right w:val="nil"/>
            </w:tcBorders>
            <w:vAlign w:val="bottom"/>
          </w:tcPr>
          <w:p w14:paraId="721BF3FE" w14:textId="77777777" w:rsidR="00B21CED" w:rsidRPr="002D20CA" w:rsidRDefault="00B21CED" w:rsidP="00B21CED">
            <w:pPr>
              <w:pStyle w:val="TableText"/>
              <w:tabs>
                <w:tab w:val="left" w:pos="3306"/>
              </w:tabs>
              <w:rPr>
                <w:rFonts w:cs="Calibri"/>
              </w:rPr>
            </w:pPr>
            <w:r w:rsidRPr="002D20CA">
              <w:rPr>
                <w:rFonts w:cs="Calibri"/>
              </w:rPr>
              <w:t>Annual Leave</w:t>
            </w:r>
          </w:p>
        </w:tc>
        <w:tc>
          <w:tcPr>
            <w:tcW w:w="735" w:type="pct"/>
            <w:tcBorders>
              <w:top w:val="nil"/>
              <w:left w:val="nil"/>
              <w:bottom w:val="nil"/>
              <w:right w:val="nil"/>
            </w:tcBorders>
            <w:vAlign w:val="bottom"/>
          </w:tcPr>
          <w:p w14:paraId="356C5AEC" w14:textId="08665085" w:rsidR="00B21CED" w:rsidRPr="002D20CA" w:rsidRDefault="00B21CED" w:rsidP="00B21CED">
            <w:pPr>
              <w:pStyle w:val="TableText"/>
              <w:tabs>
                <w:tab w:val="left" w:pos="3306"/>
              </w:tabs>
              <w:jc w:val="right"/>
              <w:rPr>
                <w:rFonts w:cs="Calibri"/>
              </w:rPr>
            </w:pPr>
          </w:p>
        </w:tc>
        <w:tc>
          <w:tcPr>
            <w:tcW w:w="662" w:type="pct"/>
            <w:tcBorders>
              <w:top w:val="nil"/>
              <w:left w:val="nil"/>
              <w:bottom w:val="nil"/>
              <w:right w:val="nil"/>
            </w:tcBorders>
            <w:vAlign w:val="bottom"/>
          </w:tcPr>
          <w:p w14:paraId="18E8EF1F" w14:textId="68BF27CA" w:rsidR="00B21CED" w:rsidRPr="002D20CA" w:rsidRDefault="00B21CED" w:rsidP="00B21CED">
            <w:pPr>
              <w:pStyle w:val="TableText"/>
              <w:tabs>
                <w:tab w:val="left" w:pos="3306"/>
              </w:tabs>
              <w:jc w:val="right"/>
              <w:rPr>
                <w:rFonts w:cs="Calibri"/>
              </w:rPr>
            </w:pPr>
          </w:p>
        </w:tc>
      </w:tr>
      <w:tr w:rsidR="00B21CED" w:rsidRPr="00CF7E1B" w14:paraId="69B7D307" w14:textId="77777777" w:rsidTr="00963C9D">
        <w:trPr>
          <w:gridAfter w:val="1"/>
          <w:wAfter w:w="5" w:type="pct"/>
          <w:cantSplit/>
          <w:trHeight w:val="23"/>
        </w:trPr>
        <w:tc>
          <w:tcPr>
            <w:tcW w:w="736" w:type="pct"/>
            <w:tcBorders>
              <w:top w:val="nil"/>
              <w:left w:val="single" w:sz="2" w:space="0" w:color="auto"/>
              <w:bottom w:val="nil"/>
              <w:right w:val="single" w:sz="2" w:space="0" w:color="auto"/>
            </w:tcBorders>
          </w:tcPr>
          <w:p w14:paraId="5D2D1433" w14:textId="77777777" w:rsidR="00B21CED" w:rsidRPr="00B618EA" w:rsidRDefault="00B21CED" w:rsidP="00B21CED">
            <w:pPr>
              <w:pStyle w:val="TableReference"/>
              <w:tabs>
                <w:tab w:val="left" w:pos="3306"/>
              </w:tabs>
              <w:spacing w:before="40"/>
              <w:rPr>
                <w:color w:val="7030A0"/>
                <w:sz w:val="14"/>
              </w:rPr>
            </w:pPr>
          </w:p>
        </w:tc>
        <w:tc>
          <w:tcPr>
            <w:tcW w:w="2862" w:type="pct"/>
            <w:tcBorders>
              <w:top w:val="nil"/>
              <w:left w:val="single" w:sz="2" w:space="0" w:color="auto"/>
              <w:bottom w:val="nil"/>
              <w:right w:val="nil"/>
            </w:tcBorders>
            <w:vAlign w:val="bottom"/>
          </w:tcPr>
          <w:p w14:paraId="256CD27A" w14:textId="4696A53C" w:rsidR="00B21CED" w:rsidRPr="002D20CA" w:rsidRDefault="00B21CED" w:rsidP="00B21CED">
            <w:pPr>
              <w:pStyle w:val="TableText"/>
              <w:tabs>
                <w:tab w:val="left" w:pos="3306"/>
              </w:tabs>
              <w:rPr>
                <w:rFonts w:cs="Calibri"/>
              </w:rPr>
            </w:pPr>
            <w:r w:rsidRPr="002D20CA">
              <w:rPr>
                <w:rFonts w:cs="Calibri"/>
              </w:rPr>
              <w:t xml:space="preserve">Long Service </w:t>
            </w:r>
            <w:proofErr w:type="spellStart"/>
            <w:r w:rsidRPr="002D20CA">
              <w:rPr>
                <w:rFonts w:cs="Calibri"/>
              </w:rPr>
              <w:t>Leave</w:t>
            </w:r>
            <w:r w:rsidRPr="002D20CA">
              <w:rPr>
                <w:rFonts w:cs="Calibri"/>
                <w:vertAlign w:val="superscript"/>
              </w:rPr>
              <w:t>a</w:t>
            </w:r>
            <w:proofErr w:type="spellEnd"/>
          </w:p>
        </w:tc>
        <w:tc>
          <w:tcPr>
            <w:tcW w:w="735" w:type="pct"/>
            <w:tcBorders>
              <w:top w:val="nil"/>
              <w:left w:val="nil"/>
              <w:bottom w:val="nil"/>
              <w:right w:val="nil"/>
            </w:tcBorders>
            <w:vAlign w:val="bottom"/>
          </w:tcPr>
          <w:p w14:paraId="5AD36604" w14:textId="1F92A772" w:rsidR="00B21CED" w:rsidRPr="002D20CA" w:rsidRDefault="00B21CED" w:rsidP="00B21CED">
            <w:pPr>
              <w:pStyle w:val="TableText"/>
              <w:tabs>
                <w:tab w:val="left" w:pos="3306"/>
              </w:tabs>
              <w:jc w:val="right"/>
              <w:rPr>
                <w:rFonts w:cs="Calibri"/>
              </w:rPr>
            </w:pPr>
          </w:p>
        </w:tc>
        <w:tc>
          <w:tcPr>
            <w:tcW w:w="662" w:type="pct"/>
            <w:tcBorders>
              <w:top w:val="nil"/>
              <w:left w:val="nil"/>
              <w:bottom w:val="nil"/>
              <w:right w:val="nil"/>
            </w:tcBorders>
            <w:vAlign w:val="bottom"/>
          </w:tcPr>
          <w:p w14:paraId="7AFD7D2B" w14:textId="582BB384" w:rsidR="00B21CED" w:rsidRPr="002D20CA" w:rsidRDefault="00B21CED" w:rsidP="00B21CED">
            <w:pPr>
              <w:pStyle w:val="TableText"/>
              <w:tabs>
                <w:tab w:val="left" w:pos="3306"/>
              </w:tabs>
              <w:jc w:val="right"/>
              <w:rPr>
                <w:rFonts w:cs="Calibri"/>
              </w:rPr>
            </w:pPr>
          </w:p>
        </w:tc>
      </w:tr>
      <w:tr w:rsidR="00B21CED" w:rsidRPr="00CF7E1B" w14:paraId="2CC42772" w14:textId="77777777" w:rsidTr="00963C9D">
        <w:trPr>
          <w:gridAfter w:val="1"/>
          <w:wAfter w:w="5" w:type="pct"/>
          <w:cantSplit/>
          <w:trHeight w:val="23"/>
        </w:trPr>
        <w:tc>
          <w:tcPr>
            <w:tcW w:w="736" w:type="pct"/>
            <w:tcBorders>
              <w:top w:val="nil"/>
              <w:left w:val="single" w:sz="2" w:space="0" w:color="auto"/>
              <w:bottom w:val="nil"/>
              <w:right w:val="single" w:sz="2" w:space="0" w:color="auto"/>
            </w:tcBorders>
          </w:tcPr>
          <w:p w14:paraId="4C27AFD9" w14:textId="77777777" w:rsidR="00B21CED" w:rsidRPr="00B618EA" w:rsidRDefault="00B21CED" w:rsidP="00B21CED">
            <w:pPr>
              <w:pStyle w:val="TableReference"/>
              <w:tabs>
                <w:tab w:val="left" w:pos="3306"/>
              </w:tabs>
              <w:spacing w:before="40"/>
              <w:rPr>
                <w:color w:val="7030A0"/>
                <w:sz w:val="14"/>
              </w:rPr>
            </w:pPr>
          </w:p>
        </w:tc>
        <w:tc>
          <w:tcPr>
            <w:tcW w:w="2862" w:type="pct"/>
            <w:tcBorders>
              <w:top w:val="nil"/>
              <w:left w:val="single" w:sz="2" w:space="0" w:color="auto"/>
              <w:bottom w:val="nil"/>
              <w:right w:val="nil"/>
            </w:tcBorders>
            <w:vAlign w:val="bottom"/>
          </w:tcPr>
          <w:p w14:paraId="2991FEC9" w14:textId="77777777" w:rsidR="00B21CED" w:rsidRPr="002D20CA" w:rsidRDefault="00B21CED" w:rsidP="00B21CED">
            <w:pPr>
              <w:pStyle w:val="TableText"/>
              <w:tabs>
                <w:tab w:val="left" w:pos="3306"/>
              </w:tabs>
              <w:rPr>
                <w:rFonts w:cs="Calibri"/>
              </w:rPr>
            </w:pPr>
            <w:r w:rsidRPr="002D20CA">
              <w:rPr>
                <w:rFonts w:cs="Calibri"/>
              </w:rPr>
              <w:t>Accrued Salaries</w:t>
            </w:r>
          </w:p>
        </w:tc>
        <w:tc>
          <w:tcPr>
            <w:tcW w:w="735" w:type="pct"/>
            <w:tcBorders>
              <w:top w:val="nil"/>
              <w:left w:val="nil"/>
              <w:bottom w:val="nil"/>
              <w:right w:val="nil"/>
            </w:tcBorders>
            <w:vAlign w:val="bottom"/>
          </w:tcPr>
          <w:p w14:paraId="60E82E86" w14:textId="0C1A813B" w:rsidR="00B21CED" w:rsidRPr="002D20CA" w:rsidRDefault="00B21CED" w:rsidP="00B21CED">
            <w:pPr>
              <w:pStyle w:val="TableText"/>
              <w:tabs>
                <w:tab w:val="left" w:pos="3306"/>
              </w:tabs>
              <w:jc w:val="right"/>
              <w:rPr>
                <w:rFonts w:cs="Calibri"/>
              </w:rPr>
            </w:pPr>
          </w:p>
        </w:tc>
        <w:tc>
          <w:tcPr>
            <w:tcW w:w="662" w:type="pct"/>
            <w:tcBorders>
              <w:top w:val="nil"/>
              <w:left w:val="nil"/>
              <w:bottom w:val="nil"/>
              <w:right w:val="nil"/>
            </w:tcBorders>
            <w:vAlign w:val="bottom"/>
          </w:tcPr>
          <w:p w14:paraId="464DABC9" w14:textId="582E87BF" w:rsidR="00B21CED" w:rsidRPr="002D20CA" w:rsidRDefault="00B21CED" w:rsidP="00B21CED">
            <w:pPr>
              <w:pStyle w:val="TableText"/>
              <w:tabs>
                <w:tab w:val="left" w:pos="3306"/>
              </w:tabs>
              <w:jc w:val="right"/>
              <w:rPr>
                <w:rFonts w:cs="Calibri"/>
              </w:rPr>
            </w:pPr>
          </w:p>
        </w:tc>
      </w:tr>
      <w:tr w:rsidR="00B21CED" w:rsidRPr="00CF7E1B" w14:paraId="255341FB" w14:textId="77777777" w:rsidTr="00963C9D">
        <w:trPr>
          <w:gridAfter w:val="1"/>
          <w:wAfter w:w="5" w:type="pct"/>
          <w:cantSplit/>
          <w:trHeight w:val="23"/>
        </w:trPr>
        <w:tc>
          <w:tcPr>
            <w:tcW w:w="736" w:type="pct"/>
            <w:tcBorders>
              <w:top w:val="nil"/>
              <w:left w:val="single" w:sz="2" w:space="0" w:color="auto"/>
              <w:bottom w:val="nil"/>
              <w:right w:val="single" w:sz="2" w:space="0" w:color="auto"/>
            </w:tcBorders>
          </w:tcPr>
          <w:p w14:paraId="7C2A09B1" w14:textId="77777777" w:rsidR="00B21CED" w:rsidRPr="00B618EA" w:rsidRDefault="00B21CED" w:rsidP="00B21CED">
            <w:pPr>
              <w:pStyle w:val="TableReference"/>
              <w:tabs>
                <w:tab w:val="left" w:pos="3306"/>
              </w:tabs>
              <w:spacing w:before="40"/>
              <w:rPr>
                <w:color w:val="7030A0"/>
                <w:sz w:val="14"/>
              </w:rPr>
            </w:pPr>
          </w:p>
        </w:tc>
        <w:tc>
          <w:tcPr>
            <w:tcW w:w="2862" w:type="pct"/>
            <w:tcBorders>
              <w:top w:val="nil"/>
              <w:left w:val="single" w:sz="2" w:space="0" w:color="auto"/>
              <w:bottom w:val="nil"/>
              <w:right w:val="nil"/>
            </w:tcBorders>
            <w:vAlign w:val="bottom"/>
          </w:tcPr>
          <w:p w14:paraId="73C2BDDD" w14:textId="6CBE21EA" w:rsidR="00B21CED" w:rsidRPr="002D20CA" w:rsidRDefault="00B21CED" w:rsidP="00B21CED">
            <w:pPr>
              <w:pStyle w:val="TableText"/>
              <w:tabs>
                <w:tab w:val="left" w:pos="3306"/>
              </w:tabs>
              <w:rPr>
                <w:rFonts w:cs="Calibri"/>
              </w:rPr>
            </w:pPr>
            <w:r w:rsidRPr="002D20CA">
              <w:rPr>
                <w:rFonts w:cs="Calibri"/>
              </w:rPr>
              <w:t xml:space="preserve">Termination Benefits due to </w:t>
            </w:r>
            <w:proofErr w:type="spellStart"/>
            <w:r w:rsidRPr="002D20CA">
              <w:rPr>
                <w:rFonts w:cs="Calibri"/>
              </w:rPr>
              <w:t>Restructure</w:t>
            </w:r>
            <w:r w:rsidRPr="002D20CA">
              <w:rPr>
                <w:rFonts w:cs="Calibri"/>
                <w:vertAlign w:val="superscript"/>
              </w:rPr>
              <w:t>b</w:t>
            </w:r>
            <w:proofErr w:type="spellEnd"/>
          </w:p>
        </w:tc>
        <w:tc>
          <w:tcPr>
            <w:tcW w:w="735" w:type="pct"/>
            <w:tcBorders>
              <w:top w:val="nil"/>
              <w:left w:val="nil"/>
              <w:bottom w:val="nil"/>
              <w:right w:val="nil"/>
            </w:tcBorders>
            <w:vAlign w:val="bottom"/>
          </w:tcPr>
          <w:p w14:paraId="10FABD27" w14:textId="788AA4C9" w:rsidR="00B21CED" w:rsidRPr="002D20CA" w:rsidRDefault="00B21CED" w:rsidP="00B21CED">
            <w:pPr>
              <w:pStyle w:val="TableText"/>
              <w:tabs>
                <w:tab w:val="left" w:pos="3306"/>
              </w:tabs>
              <w:jc w:val="right"/>
              <w:rPr>
                <w:rFonts w:cs="Calibri"/>
              </w:rPr>
            </w:pPr>
          </w:p>
        </w:tc>
        <w:tc>
          <w:tcPr>
            <w:tcW w:w="662" w:type="pct"/>
            <w:tcBorders>
              <w:top w:val="nil"/>
              <w:left w:val="nil"/>
              <w:bottom w:val="nil"/>
              <w:right w:val="nil"/>
            </w:tcBorders>
            <w:vAlign w:val="bottom"/>
          </w:tcPr>
          <w:p w14:paraId="7E372A00" w14:textId="6FDC7BEA" w:rsidR="00B21CED" w:rsidRPr="002D20CA" w:rsidRDefault="00B21CED" w:rsidP="00B21CED">
            <w:pPr>
              <w:pStyle w:val="TableText"/>
              <w:tabs>
                <w:tab w:val="left" w:pos="3306"/>
              </w:tabs>
              <w:jc w:val="right"/>
              <w:rPr>
                <w:rFonts w:cs="Calibri"/>
              </w:rPr>
            </w:pPr>
          </w:p>
        </w:tc>
      </w:tr>
      <w:tr w:rsidR="00ED4CDA" w:rsidRPr="00CF7E1B" w14:paraId="2A8BE340" w14:textId="77777777" w:rsidTr="00963C9D">
        <w:trPr>
          <w:gridAfter w:val="1"/>
          <w:wAfter w:w="5" w:type="pct"/>
          <w:cantSplit/>
          <w:trHeight w:val="23"/>
        </w:trPr>
        <w:tc>
          <w:tcPr>
            <w:tcW w:w="736" w:type="pct"/>
            <w:tcBorders>
              <w:top w:val="nil"/>
              <w:left w:val="single" w:sz="2" w:space="0" w:color="auto"/>
              <w:bottom w:val="nil"/>
              <w:right w:val="single" w:sz="2" w:space="0" w:color="auto"/>
            </w:tcBorders>
          </w:tcPr>
          <w:p w14:paraId="2DF382B7" w14:textId="77777777" w:rsidR="00ED4CDA" w:rsidRPr="00B618EA" w:rsidRDefault="00ED4CDA" w:rsidP="00B21CED">
            <w:pPr>
              <w:pStyle w:val="TableReference"/>
              <w:tabs>
                <w:tab w:val="left" w:pos="3306"/>
              </w:tabs>
              <w:spacing w:before="40"/>
              <w:rPr>
                <w:color w:val="7030A0"/>
                <w:sz w:val="14"/>
              </w:rPr>
            </w:pPr>
          </w:p>
        </w:tc>
        <w:tc>
          <w:tcPr>
            <w:tcW w:w="2862" w:type="pct"/>
            <w:tcBorders>
              <w:top w:val="nil"/>
              <w:left w:val="single" w:sz="2" w:space="0" w:color="auto"/>
              <w:bottom w:val="nil"/>
              <w:right w:val="nil"/>
            </w:tcBorders>
            <w:vAlign w:val="bottom"/>
          </w:tcPr>
          <w:p w14:paraId="71EA5F20" w14:textId="3856BBF4" w:rsidR="00ED4CDA" w:rsidRPr="002D20CA" w:rsidRDefault="00ED4CDA" w:rsidP="00B21CED">
            <w:pPr>
              <w:pStyle w:val="TableText"/>
              <w:tabs>
                <w:tab w:val="left" w:pos="3306"/>
              </w:tabs>
              <w:rPr>
                <w:rFonts w:cs="Calibri"/>
              </w:rPr>
            </w:pPr>
            <w:proofErr w:type="spellStart"/>
            <w:r w:rsidRPr="004111A1">
              <w:rPr>
                <w:rFonts w:cs="Calibri"/>
              </w:rPr>
              <w:t>Flextime</w:t>
            </w:r>
            <w:r w:rsidR="00BD4AB2" w:rsidRPr="004111A1">
              <w:rPr>
                <w:rFonts w:cs="Calibri"/>
                <w:strike/>
                <w:color w:val="FF0000"/>
                <w:vertAlign w:val="superscript"/>
              </w:rPr>
              <w:t>c</w:t>
            </w:r>
            <w:proofErr w:type="spellEnd"/>
          </w:p>
        </w:tc>
        <w:tc>
          <w:tcPr>
            <w:tcW w:w="735" w:type="pct"/>
            <w:tcBorders>
              <w:top w:val="nil"/>
              <w:left w:val="nil"/>
              <w:bottom w:val="nil"/>
              <w:right w:val="nil"/>
            </w:tcBorders>
            <w:vAlign w:val="bottom"/>
          </w:tcPr>
          <w:p w14:paraId="475034C1" w14:textId="77777777" w:rsidR="00ED4CDA" w:rsidRPr="002D20CA" w:rsidRDefault="00ED4CDA" w:rsidP="00B21CED">
            <w:pPr>
              <w:pStyle w:val="TableText"/>
              <w:tabs>
                <w:tab w:val="left" w:pos="3306"/>
              </w:tabs>
              <w:jc w:val="right"/>
              <w:rPr>
                <w:rFonts w:cs="Calibri"/>
              </w:rPr>
            </w:pPr>
          </w:p>
        </w:tc>
        <w:tc>
          <w:tcPr>
            <w:tcW w:w="662" w:type="pct"/>
            <w:tcBorders>
              <w:top w:val="nil"/>
              <w:left w:val="nil"/>
              <w:bottom w:val="nil"/>
              <w:right w:val="nil"/>
            </w:tcBorders>
            <w:vAlign w:val="bottom"/>
          </w:tcPr>
          <w:p w14:paraId="6B0499C4" w14:textId="77777777" w:rsidR="00ED4CDA" w:rsidRPr="002D20CA" w:rsidRDefault="00ED4CDA" w:rsidP="00B21CED">
            <w:pPr>
              <w:pStyle w:val="TableText"/>
              <w:tabs>
                <w:tab w:val="left" w:pos="3306"/>
              </w:tabs>
              <w:jc w:val="right"/>
              <w:rPr>
                <w:rFonts w:cs="Calibri"/>
              </w:rPr>
            </w:pPr>
          </w:p>
        </w:tc>
      </w:tr>
      <w:tr w:rsidR="00B21CED" w:rsidRPr="00CF7E1B" w14:paraId="6A33A66C" w14:textId="77777777" w:rsidTr="00963C9D">
        <w:trPr>
          <w:gridAfter w:val="1"/>
          <w:wAfter w:w="5" w:type="pct"/>
          <w:cantSplit/>
          <w:trHeight w:val="23"/>
        </w:trPr>
        <w:tc>
          <w:tcPr>
            <w:tcW w:w="736" w:type="pct"/>
            <w:tcBorders>
              <w:top w:val="nil"/>
              <w:left w:val="single" w:sz="2" w:space="0" w:color="auto"/>
              <w:bottom w:val="nil"/>
              <w:right w:val="single" w:sz="2" w:space="0" w:color="auto"/>
            </w:tcBorders>
          </w:tcPr>
          <w:p w14:paraId="0616F6F4" w14:textId="77777777" w:rsidR="00B21CED" w:rsidRPr="00B618EA" w:rsidRDefault="00B21CED" w:rsidP="00B21CED">
            <w:pPr>
              <w:pStyle w:val="TableReference"/>
              <w:tabs>
                <w:tab w:val="left" w:pos="3306"/>
              </w:tabs>
              <w:spacing w:before="40"/>
              <w:rPr>
                <w:color w:val="7030A0"/>
                <w:sz w:val="14"/>
              </w:rPr>
            </w:pPr>
          </w:p>
        </w:tc>
        <w:tc>
          <w:tcPr>
            <w:tcW w:w="2862" w:type="pct"/>
            <w:tcBorders>
              <w:top w:val="nil"/>
              <w:left w:val="single" w:sz="2" w:space="0" w:color="auto"/>
              <w:bottom w:val="nil"/>
              <w:right w:val="nil"/>
            </w:tcBorders>
            <w:vAlign w:val="bottom"/>
          </w:tcPr>
          <w:p w14:paraId="3A0CAE08" w14:textId="77777777" w:rsidR="00B21CED" w:rsidRPr="002D20CA" w:rsidRDefault="00B21CED" w:rsidP="00B21CED">
            <w:pPr>
              <w:pStyle w:val="TableText"/>
              <w:tabs>
                <w:tab w:val="left" w:pos="3306"/>
              </w:tabs>
              <w:rPr>
                <w:rFonts w:cs="Calibri"/>
              </w:rPr>
            </w:pPr>
            <w:r w:rsidRPr="002D20CA">
              <w:rPr>
                <w:rFonts w:cs="Calibri"/>
              </w:rPr>
              <w:t>Other Benefits</w:t>
            </w:r>
          </w:p>
        </w:tc>
        <w:tc>
          <w:tcPr>
            <w:tcW w:w="735" w:type="pct"/>
            <w:tcBorders>
              <w:top w:val="nil"/>
              <w:left w:val="nil"/>
              <w:bottom w:val="single" w:sz="2" w:space="0" w:color="auto"/>
              <w:right w:val="nil"/>
            </w:tcBorders>
            <w:vAlign w:val="bottom"/>
          </w:tcPr>
          <w:p w14:paraId="137D3603" w14:textId="384ED13C" w:rsidR="00B21CED" w:rsidRPr="002D20CA" w:rsidRDefault="00B21CED" w:rsidP="00B21CED">
            <w:pPr>
              <w:pStyle w:val="TableText"/>
              <w:tabs>
                <w:tab w:val="left" w:pos="3306"/>
              </w:tabs>
              <w:jc w:val="right"/>
              <w:rPr>
                <w:rFonts w:cs="Calibri"/>
              </w:rPr>
            </w:pPr>
          </w:p>
        </w:tc>
        <w:tc>
          <w:tcPr>
            <w:tcW w:w="662" w:type="pct"/>
            <w:tcBorders>
              <w:top w:val="nil"/>
              <w:left w:val="nil"/>
              <w:bottom w:val="single" w:sz="2" w:space="0" w:color="auto"/>
              <w:right w:val="nil"/>
            </w:tcBorders>
            <w:vAlign w:val="bottom"/>
          </w:tcPr>
          <w:p w14:paraId="458DC10B" w14:textId="79E098B2" w:rsidR="00B21CED" w:rsidRPr="002D20CA" w:rsidRDefault="00B21CED" w:rsidP="00B21CED">
            <w:pPr>
              <w:pStyle w:val="TableText"/>
              <w:tabs>
                <w:tab w:val="left" w:pos="3306"/>
              </w:tabs>
              <w:jc w:val="right"/>
              <w:rPr>
                <w:rFonts w:cs="Calibri"/>
              </w:rPr>
            </w:pPr>
          </w:p>
        </w:tc>
      </w:tr>
      <w:tr w:rsidR="00B21CED" w:rsidRPr="00CF7E1B" w14:paraId="38E6C326" w14:textId="77777777" w:rsidTr="00963C9D">
        <w:trPr>
          <w:gridAfter w:val="1"/>
          <w:wAfter w:w="5" w:type="pct"/>
          <w:cantSplit/>
          <w:trHeight w:val="23"/>
        </w:trPr>
        <w:tc>
          <w:tcPr>
            <w:tcW w:w="736" w:type="pct"/>
            <w:vMerge w:val="restart"/>
            <w:tcBorders>
              <w:top w:val="nil"/>
              <w:left w:val="single" w:sz="2" w:space="0" w:color="auto"/>
              <w:right w:val="single" w:sz="2" w:space="0" w:color="auto"/>
            </w:tcBorders>
            <w:vAlign w:val="bottom"/>
          </w:tcPr>
          <w:p w14:paraId="5A847EDC" w14:textId="7A9EF947" w:rsidR="00B21CED" w:rsidRPr="00B618EA" w:rsidRDefault="00B21CED" w:rsidP="00B21CED">
            <w:pPr>
              <w:pStyle w:val="TableReference"/>
              <w:tabs>
                <w:tab w:val="left" w:pos="3306"/>
              </w:tabs>
              <w:spacing w:before="40"/>
              <w:rPr>
                <w:color w:val="7030A0"/>
                <w:sz w:val="14"/>
              </w:rPr>
            </w:pPr>
            <w:r w:rsidRPr="00B618EA">
              <w:rPr>
                <w:color w:val="7030A0"/>
                <w:sz w:val="14"/>
              </w:rPr>
              <w:t>AAPP 110 - ACT Accounting Policy Paper on Employee Benefits</w:t>
            </w:r>
          </w:p>
        </w:tc>
        <w:tc>
          <w:tcPr>
            <w:tcW w:w="2862" w:type="pct"/>
            <w:tcBorders>
              <w:top w:val="nil"/>
              <w:left w:val="single" w:sz="2" w:space="0" w:color="auto"/>
              <w:bottom w:val="nil"/>
              <w:right w:val="nil"/>
            </w:tcBorders>
            <w:vAlign w:val="bottom"/>
          </w:tcPr>
          <w:p w14:paraId="2803A0E7" w14:textId="77777777" w:rsidR="00B21CED" w:rsidRPr="002D20CA" w:rsidRDefault="00B21CED" w:rsidP="00B21CED">
            <w:pPr>
              <w:pStyle w:val="TableText"/>
              <w:tabs>
                <w:tab w:val="left" w:pos="3306"/>
              </w:tabs>
              <w:rPr>
                <w:rFonts w:cs="Calibri"/>
                <w:b/>
                <w:bCs/>
              </w:rPr>
            </w:pPr>
            <w:r w:rsidRPr="002D20CA">
              <w:rPr>
                <w:rFonts w:cs="Calibri"/>
                <w:b/>
                <w:bCs/>
              </w:rPr>
              <w:t xml:space="preserve">Total Current Employee Benefits </w:t>
            </w:r>
          </w:p>
        </w:tc>
        <w:tc>
          <w:tcPr>
            <w:tcW w:w="735" w:type="pct"/>
            <w:tcBorders>
              <w:top w:val="single" w:sz="2" w:space="0" w:color="auto"/>
              <w:left w:val="nil"/>
              <w:bottom w:val="single" w:sz="2" w:space="0" w:color="auto"/>
              <w:right w:val="nil"/>
            </w:tcBorders>
            <w:vAlign w:val="bottom"/>
          </w:tcPr>
          <w:p w14:paraId="2E4095BC" w14:textId="0652A5B3" w:rsidR="00B21CED" w:rsidRPr="002D20CA" w:rsidRDefault="00B21CED" w:rsidP="00B21CED">
            <w:pPr>
              <w:pStyle w:val="TableText"/>
              <w:tabs>
                <w:tab w:val="left" w:pos="3306"/>
              </w:tabs>
              <w:jc w:val="right"/>
              <w:rPr>
                <w:rFonts w:cs="Calibri"/>
                <w:b/>
                <w:bCs/>
              </w:rPr>
            </w:pPr>
          </w:p>
        </w:tc>
        <w:tc>
          <w:tcPr>
            <w:tcW w:w="662" w:type="pct"/>
            <w:tcBorders>
              <w:top w:val="single" w:sz="2" w:space="0" w:color="auto"/>
              <w:left w:val="nil"/>
              <w:bottom w:val="single" w:sz="2" w:space="0" w:color="auto"/>
              <w:right w:val="nil"/>
            </w:tcBorders>
            <w:vAlign w:val="bottom"/>
          </w:tcPr>
          <w:p w14:paraId="7EBD22A3" w14:textId="42BDCC47" w:rsidR="00B21CED" w:rsidRPr="002D20CA" w:rsidRDefault="00B21CED" w:rsidP="00B21CED">
            <w:pPr>
              <w:pStyle w:val="TableText"/>
              <w:tabs>
                <w:tab w:val="left" w:pos="3306"/>
              </w:tabs>
              <w:jc w:val="right"/>
              <w:rPr>
                <w:rFonts w:cs="Calibri"/>
                <w:b/>
                <w:bCs/>
              </w:rPr>
            </w:pPr>
          </w:p>
        </w:tc>
      </w:tr>
      <w:tr w:rsidR="00B21CED" w:rsidRPr="000F475E" w14:paraId="29ABF023" w14:textId="77777777" w:rsidTr="00963C9D">
        <w:trPr>
          <w:gridAfter w:val="1"/>
          <w:wAfter w:w="5" w:type="pct"/>
          <w:cantSplit/>
          <w:trHeight w:val="23"/>
        </w:trPr>
        <w:tc>
          <w:tcPr>
            <w:tcW w:w="736" w:type="pct"/>
            <w:vMerge/>
            <w:tcBorders>
              <w:left w:val="single" w:sz="2" w:space="0" w:color="auto"/>
              <w:right w:val="single" w:sz="2" w:space="0" w:color="auto"/>
            </w:tcBorders>
          </w:tcPr>
          <w:p w14:paraId="07D94D11" w14:textId="6B3F68A9" w:rsidR="00B21CED" w:rsidRPr="000F475E" w:rsidRDefault="00B21CED" w:rsidP="00B21CED">
            <w:pPr>
              <w:pStyle w:val="TableReference"/>
              <w:tabs>
                <w:tab w:val="left" w:pos="3306"/>
              </w:tabs>
              <w:spacing w:before="40"/>
              <w:rPr>
                <w:rFonts w:cs="Calibri"/>
                <w:color w:val="7030A0"/>
                <w:szCs w:val="12"/>
              </w:rPr>
            </w:pPr>
          </w:p>
        </w:tc>
        <w:tc>
          <w:tcPr>
            <w:tcW w:w="2862" w:type="pct"/>
            <w:tcBorders>
              <w:top w:val="nil"/>
              <w:left w:val="single" w:sz="2" w:space="0" w:color="auto"/>
              <w:bottom w:val="nil"/>
              <w:right w:val="nil"/>
            </w:tcBorders>
            <w:vAlign w:val="bottom"/>
          </w:tcPr>
          <w:p w14:paraId="366E4ADC" w14:textId="77777777" w:rsidR="00B21CED" w:rsidRPr="000F475E" w:rsidRDefault="00B21CED" w:rsidP="00B21CED">
            <w:pPr>
              <w:pStyle w:val="TableText"/>
              <w:tabs>
                <w:tab w:val="left" w:pos="3306"/>
              </w:tabs>
              <w:spacing w:before="0"/>
              <w:rPr>
                <w:rFonts w:cs="Calibri"/>
                <w:sz w:val="12"/>
                <w:szCs w:val="12"/>
              </w:rPr>
            </w:pPr>
          </w:p>
        </w:tc>
        <w:tc>
          <w:tcPr>
            <w:tcW w:w="735" w:type="pct"/>
            <w:tcBorders>
              <w:top w:val="single" w:sz="2" w:space="0" w:color="auto"/>
              <w:left w:val="nil"/>
              <w:bottom w:val="nil"/>
              <w:right w:val="nil"/>
            </w:tcBorders>
            <w:vAlign w:val="bottom"/>
          </w:tcPr>
          <w:p w14:paraId="403AB0EA" w14:textId="77777777" w:rsidR="00B21CED" w:rsidRPr="000F475E" w:rsidRDefault="00B21CED" w:rsidP="00B21CED">
            <w:pPr>
              <w:pStyle w:val="TableText"/>
              <w:tabs>
                <w:tab w:val="left" w:pos="3306"/>
              </w:tabs>
              <w:spacing w:before="0"/>
              <w:jc w:val="right"/>
              <w:rPr>
                <w:rFonts w:cs="Calibri"/>
                <w:sz w:val="12"/>
                <w:szCs w:val="12"/>
              </w:rPr>
            </w:pPr>
          </w:p>
        </w:tc>
        <w:tc>
          <w:tcPr>
            <w:tcW w:w="662" w:type="pct"/>
            <w:tcBorders>
              <w:top w:val="single" w:sz="2" w:space="0" w:color="auto"/>
              <w:left w:val="nil"/>
              <w:bottom w:val="nil"/>
              <w:right w:val="nil"/>
            </w:tcBorders>
            <w:vAlign w:val="bottom"/>
          </w:tcPr>
          <w:p w14:paraId="26A1D66E" w14:textId="77777777" w:rsidR="00B21CED" w:rsidRPr="000F475E" w:rsidRDefault="00B21CED" w:rsidP="00B21CED">
            <w:pPr>
              <w:pStyle w:val="TableText"/>
              <w:tabs>
                <w:tab w:val="left" w:pos="3306"/>
              </w:tabs>
              <w:spacing w:before="0"/>
              <w:jc w:val="right"/>
              <w:rPr>
                <w:rFonts w:cs="Calibri"/>
                <w:sz w:val="12"/>
                <w:szCs w:val="12"/>
              </w:rPr>
            </w:pPr>
          </w:p>
        </w:tc>
      </w:tr>
      <w:tr w:rsidR="00B21CED" w:rsidRPr="00CF7E1B" w14:paraId="34666E53" w14:textId="77777777" w:rsidTr="00963C9D">
        <w:trPr>
          <w:gridAfter w:val="1"/>
          <w:wAfter w:w="5" w:type="pct"/>
          <w:cantSplit/>
          <w:trHeight w:val="23"/>
        </w:trPr>
        <w:tc>
          <w:tcPr>
            <w:tcW w:w="736" w:type="pct"/>
            <w:vMerge/>
            <w:tcBorders>
              <w:left w:val="single" w:sz="2" w:space="0" w:color="auto"/>
              <w:right w:val="single" w:sz="2" w:space="0" w:color="auto"/>
            </w:tcBorders>
          </w:tcPr>
          <w:p w14:paraId="44282EB4" w14:textId="4A11DA7C" w:rsidR="00B21CED" w:rsidRPr="002D20CA" w:rsidRDefault="00B21CED" w:rsidP="00B21CED">
            <w:pPr>
              <w:pStyle w:val="TableReference"/>
              <w:tabs>
                <w:tab w:val="left" w:pos="3306"/>
              </w:tabs>
              <w:spacing w:before="40"/>
              <w:rPr>
                <w:rFonts w:cs="Calibri"/>
                <w:color w:val="7030A0"/>
                <w:sz w:val="14"/>
              </w:rPr>
            </w:pPr>
          </w:p>
        </w:tc>
        <w:tc>
          <w:tcPr>
            <w:tcW w:w="2862" w:type="pct"/>
            <w:tcBorders>
              <w:top w:val="nil"/>
              <w:left w:val="single" w:sz="2" w:space="0" w:color="auto"/>
              <w:bottom w:val="nil"/>
              <w:right w:val="nil"/>
            </w:tcBorders>
            <w:vAlign w:val="bottom"/>
          </w:tcPr>
          <w:p w14:paraId="54948DE0" w14:textId="77777777" w:rsidR="00B21CED" w:rsidRPr="002D20CA" w:rsidRDefault="00B21CED" w:rsidP="00B21CED">
            <w:pPr>
              <w:pStyle w:val="TableText"/>
              <w:tabs>
                <w:tab w:val="left" w:pos="3306"/>
              </w:tabs>
              <w:rPr>
                <w:rFonts w:cs="Calibri"/>
                <w:b/>
                <w:bCs/>
              </w:rPr>
            </w:pPr>
            <w:r w:rsidRPr="002D20CA">
              <w:rPr>
                <w:rFonts w:cs="Calibri"/>
                <w:b/>
                <w:bCs/>
              </w:rPr>
              <w:t>Non-Current Employee Benefits</w:t>
            </w:r>
          </w:p>
        </w:tc>
        <w:tc>
          <w:tcPr>
            <w:tcW w:w="735" w:type="pct"/>
            <w:tcBorders>
              <w:top w:val="nil"/>
              <w:left w:val="nil"/>
              <w:bottom w:val="nil"/>
              <w:right w:val="nil"/>
            </w:tcBorders>
            <w:vAlign w:val="bottom"/>
          </w:tcPr>
          <w:p w14:paraId="6213A616" w14:textId="77777777" w:rsidR="00B21CED" w:rsidRPr="002D20CA" w:rsidRDefault="00B21CED" w:rsidP="00B21CED">
            <w:pPr>
              <w:pStyle w:val="TableText"/>
              <w:tabs>
                <w:tab w:val="left" w:pos="3306"/>
              </w:tabs>
              <w:jc w:val="right"/>
              <w:rPr>
                <w:rFonts w:cs="Calibri"/>
              </w:rPr>
            </w:pPr>
          </w:p>
        </w:tc>
        <w:tc>
          <w:tcPr>
            <w:tcW w:w="662" w:type="pct"/>
            <w:tcBorders>
              <w:top w:val="nil"/>
              <w:left w:val="nil"/>
              <w:bottom w:val="nil"/>
              <w:right w:val="nil"/>
            </w:tcBorders>
            <w:vAlign w:val="bottom"/>
          </w:tcPr>
          <w:p w14:paraId="26D7806C" w14:textId="77777777" w:rsidR="00B21CED" w:rsidRPr="002D20CA" w:rsidRDefault="00B21CED" w:rsidP="00B21CED">
            <w:pPr>
              <w:pStyle w:val="TableText"/>
              <w:tabs>
                <w:tab w:val="left" w:pos="3306"/>
              </w:tabs>
              <w:jc w:val="right"/>
              <w:rPr>
                <w:rFonts w:cs="Calibri"/>
              </w:rPr>
            </w:pPr>
          </w:p>
        </w:tc>
      </w:tr>
      <w:tr w:rsidR="00B21CED" w:rsidRPr="00CF7E1B" w14:paraId="344181FF" w14:textId="77777777" w:rsidTr="00963C9D">
        <w:trPr>
          <w:gridAfter w:val="1"/>
          <w:wAfter w:w="5" w:type="pct"/>
          <w:cantSplit/>
          <w:trHeight w:val="23"/>
        </w:trPr>
        <w:tc>
          <w:tcPr>
            <w:tcW w:w="736" w:type="pct"/>
            <w:vMerge/>
            <w:tcBorders>
              <w:left w:val="single" w:sz="2" w:space="0" w:color="auto"/>
              <w:bottom w:val="nil"/>
              <w:right w:val="single" w:sz="2" w:space="0" w:color="auto"/>
            </w:tcBorders>
          </w:tcPr>
          <w:p w14:paraId="58A33DBE" w14:textId="77777777" w:rsidR="00B21CED" w:rsidRPr="002D20CA" w:rsidRDefault="00B21CED" w:rsidP="00B21CED">
            <w:pPr>
              <w:pStyle w:val="TableReference"/>
              <w:tabs>
                <w:tab w:val="left" w:pos="3306"/>
              </w:tabs>
              <w:spacing w:before="40"/>
              <w:rPr>
                <w:rFonts w:cs="Calibri"/>
                <w:color w:val="7030A0"/>
                <w:sz w:val="14"/>
              </w:rPr>
            </w:pPr>
          </w:p>
        </w:tc>
        <w:tc>
          <w:tcPr>
            <w:tcW w:w="2862" w:type="pct"/>
            <w:tcBorders>
              <w:top w:val="nil"/>
              <w:left w:val="single" w:sz="2" w:space="0" w:color="auto"/>
              <w:bottom w:val="nil"/>
              <w:right w:val="nil"/>
            </w:tcBorders>
            <w:vAlign w:val="bottom"/>
          </w:tcPr>
          <w:p w14:paraId="098488D4" w14:textId="5527F8B4" w:rsidR="00B21CED" w:rsidRPr="002D20CA" w:rsidRDefault="00B21CED" w:rsidP="00B21CED">
            <w:pPr>
              <w:pStyle w:val="TableText"/>
              <w:tabs>
                <w:tab w:val="left" w:pos="3306"/>
              </w:tabs>
              <w:rPr>
                <w:rFonts w:cs="Calibri"/>
              </w:rPr>
            </w:pPr>
            <w:r w:rsidRPr="002D20CA">
              <w:rPr>
                <w:rFonts w:cs="Calibri"/>
              </w:rPr>
              <w:t xml:space="preserve">Long Service </w:t>
            </w:r>
            <w:proofErr w:type="spellStart"/>
            <w:r w:rsidRPr="002D20CA">
              <w:rPr>
                <w:rFonts w:cs="Calibri"/>
              </w:rPr>
              <w:t>Leave</w:t>
            </w:r>
            <w:r w:rsidRPr="002D20CA">
              <w:rPr>
                <w:rFonts w:cs="Calibri"/>
                <w:vertAlign w:val="superscript"/>
              </w:rPr>
              <w:t>a</w:t>
            </w:r>
            <w:proofErr w:type="spellEnd"/>
          </w:p>
        </w:tc>
        <w:tc>
          <w:tcPr>
            <w:tcW w:w="735" w:type="pct"/>
            <w:tcBorders>
              <w:top w:val="nil"/>
              <w:left w:val="nil"/>
              <w:bottom w:val="nil"/>
              <w:right w:val="nil"/>
            </w:tcBorders>
            <w:vAlign w:val="bottom"/>
          </w:tcPr>
          <w:p w14:paraId="3C81E896" w14:textId="6C425F77" w:rsidR="00B21CED" w:rsidRPr="002D20CA" w:rsidRDefault="00B21CED" w:rsidP="00B21CED">
            <w:pPr>
              <w:pStyle w:val="TableText"/>
              <w:tabs>
                <w:tab w:val="left" w:pos="3306"/>
              </w:tabs>
              <w:jc w:val="right"/>
              <w:rPr>
                <w:rFonts w:cs="Calibri"/>
              </w:rPr>
            </w:pPr>
          </w:p>
        </w:tc>
        <w:tc>
          <w:tcPr>
            <w:tcW w:w="662" w:type="pct"/>
            <w:tcBorders>
              <w:top w:val="nil"/>
              <w:left w:val="nil"/>
              <w:bottom w:val="nil"/>
              <w:right w:val="nil"/>
            </w:tcBorders>
            <w:vAlign w:val="bottom"/>
          </w:tcPr>
          <w:p w14:paraId="5EC4857A" w14:textId="2BAB78B4" w:rsidR="00B21CED" w:rsidRPr="002D20CA" w:rsidRDefault="00B21CED" w:rsidP="00B21CED">
            <w:pPr>
              <w:pStyle w:val="TableText"/>
              <w:tabs>
                <w:tab w:val="left" w:pos="3306"/>
              </w:tabs>
              <w:jc w:val="right"/>
              <w:rPr>
                <w:rFonts w:cs="Calibri"/>
              </w:rPr>
            </w:pPr>
          </w:p>
        </w:tc>
      </w:tr>
      <w:tr w:rsidR="00B21CED" w:rsidRPr="00CF7E1B" w14:paraId="7C7B6D6F" w14:textId="77777777" w:rsidTr="00963C9D">
        <w:trPr>
          <w:gridAfter w:val="1"/>
          <w:wAfter w:w="5" w:type="pct"/>
          <w:cantSplit/>
          <w:trHeight w:val="23"/>
        </w:trPr>
        <w:tc>
          <w:tcPr>
            <w:tcW w:w="736" w:type="pct"/>
            <w:tcBorders>
              <w:top w:val="nil"/>
              <w:left w:val="single" w:sz="2" w:space="0" w:color="auto"/>
              <w:bottom w:val="nil"/>
              <w:right w:val="single" w:sz="2" w:space="0" w:color="auto"/>
            </w:tcBorders>
          </w:tcPr>
          <w:p w14:paraId="5024E3F6" w14:textId="77777777" w:rsidR="00B21CED" w:rsidRPr="002D20CA" w:rsidRDefault="00B21CED" w:rsidP="00B21CED">
            <w:pPr>
              <w:pStyle w:val="TableReference"/>
              <w:tabs>
                <w:tab w:val="left" w:pos="3306"/>
              </w:tabs>
              <w:spacing w:before="40"/>
              <w:rPr>
                <w:rFonts w:cs="Calibri"/>
                <w:color w:val="7030A0"/>
                <w:sz w:val="14"/>
              </w:rPr>
            </w:pPr>
          </w:p>
        </w:tc>
        <w:tc>
          <w:tcPr>
            <w:tcW w:w="2862" w:type="pct"/>
            <w:tcBorders>
              <w:top w:val="nil"/>
              <w:left w:val="single" w:sz="2" w:space="0" w:color="auto"/>
              <w:bottom w:val="nil"/>
              <w:right w:val="nil"/>
            </w:tcBorders>
            <w:vAlign w:val="bottom"/>
          </w:tcPr>
          <w:p w14:paraId="324A236B" w14:textId="77777777" w:rsidR="00B21CED" w:rsidRPr="002D20CA" w:rsidRDefault="00B21CED" w:rsidP="00B21CED">
            <w:pPr>
              <w:pStyle w:val="TableText"/>
              <w:tabs>
                <w:tab w:val="left" w:pos="3306"/>
              </w:tabs>
              <w:rPr>
                <w:rFonts w:cs="Calibri"/>
              </w:rPr>
            </w:pPr>
            <w:r w:rsidRPr="002D20CA">
              <w:rPr>
                <w:rFonts w:cs="Calibri"/>
              </w:rPr>
              <w:t>Other Benefits</w:t>
            </w:r>
          </w:p>
        </w:tc>
        <w:tc>
          <w:tcPr>
            <w:tcW w:w="735" w:type="pct"/>
            <w:tcBorders>
              <w:top w:val="nil"/>
              <w:left w:val="nil"/>
              <w:bottom w:val="single" w:sz="2" w:space="0" w:color="auto"/>
              <w:right w:val="nil"/>
            </w:tcBorders>
            <w:vAlign w:val="bottom"/>
          </w:tcPr>
          <w:p w14:paraId="613D8B8C" w14:textId="65FB5C70" w:rsidR="00B21CED" w:rsidRPr="002D20CA" w:rsidRDefault="00B21CED" w:rsidP="00B21CED">
            <w:pPr>
              <w:pStyle w:val="TableText"/>
              <w:tabs>
                <w:tab w:val="left" w:pos="3306"/>
              </w:tabs>
              <w:jc w:val="right"/>
              <w:rPr>
                <w:rFonts w:cs="Calibri"/>
              </w:rPr>
            </w:pPr>
          </w:p>
        </w:tc>
        <w:tc>
          <w:tcPr>
            <w:tcW w:w="662" w:type="pct"/>
            <w:tcBorders>
              <w:top w:val="nil"/>
              <w:left w:val="nil"/>
              <w:bottom w:val="single" w:sz="2" w:space="0" w:color="auto"/>
              <w:right w:val="nil"/>
            </w:tcBorders>
            <w:vAlign w:val="bottom"/>
          </w:tcPr>
          <w:p w14:paraId="111F653C" w14:textId="49553C69" w:rsidR="00B21CED" w:rsidRPr="002D20CA" w:rsidRDefault="00B21CED" w:rsidP="00B21CED">
            <w:pPr>
              <w:pStyle w:val="TableText"/>
              <w:tabs>
                <w:tab w:val="left" w:pos="3306"/>
              </w:tabs>
              <w:jc w:val="right"/>
              <w:rPr>
                <w:rFonts w:cs="Calibri"/>
              </w:rPr>
            </w:pPr>
          </w:p>
        </w:tc>
      </w:tr>
      <w:tr w:rsidR="00B21CED" w:rsidRPr="00CF7E1B" w14:paraId="70269912" w14:textId="77777777" w:rsidTr="00963C9D">
        <w:trPr>
          <w:gridAfter w:val="1"/>
          <w:wAfter w:w="5" w:type="pct"/>
          <w:cantSplit/>
          <w:trHeight w:val="23"/>
        </w:trPr>
        <w:tc>
          <w:tcPr>
            <w:tcW w:w="736" w:type="pct"/>
            <w:tcBorders>
              <w:top w:val="nil"/>
              <w:left w:val="single" w:sz="2" w:space="0" w:color="auto"/>
              <w:bottom w:val="nil"/>
              <w:right w:val="single" w:sz="2" w:space="0" w:color="auto"/>
            </w:tcBorders>
          </w:tcPr>
          <w:p w14:paraId="262235D5" w14:textId="77777777" w:rsidR="00B21CED" w:rsidRPr="002D20CA" w:rsidRDefault="00B21CED" w:rsidP="00B21CED">
            <w:pPr>
              <w:pStyle w:val="TableReference"/>
              <w:tabs>
                <w:tab w:val="left" w:pos="3306"/>
              </w:tabs>
              <w:spacing w:before="40"/>
              <w:rPr>
                <w:rFonts w:cs="Calibri"/>
                <w:color w:val="7030A0"/>
                <w:sz w:val="14"/>
              </w:rPr>
            </w:pPr>
          </w:p>
        </w:tc>
        <w:tc>
          <w:tcPr>
            <w:tcW w:w="2862" w:type="pct"/>
            <w:tcBorders>
              <w:top w:val="nil"/>
              <w:left w:val="single" w:sz="2" w:space="0" w:color="auto"/>
              <w:bottom w:val="nil"/>
              <w:right w:val="nil"/>
            </w:tcBorders>
            <w:vAlign w:val="bottom"/>
          </w:tcPr>
          <w:p w14:paraId="0978059F" w14:textId="77777777" w:rsidR="00B21CED" w:rsidRPr="002D20CA" w:rsidRDefault="00B21CED" w:rsidP="00B21CED">
            <w:pPr>
              <w:pStyle w:val="TableText"/>
              <w:tabs>
                <w:tab w:val="left" w:pos="3306"/>
              </w:tabs>
              <w:rPr>
                <w:rFonts w:cs="Calibri"/>
                <w:b/>
                <w:bCs/>
              </w:rPr>
            </w:pPr>
            <w:r w:rsidRPr="002D20CA">
              <w:rPr>
                <w:rFonts w:cs="Calibri"/>
                <w:b/>
                <w:bCs/>
              </w:rPr>
              <w:t>Total Non-Current Employee Benefits</w:t>
            </w:r>
          </w:p>
        </w:tc>
        <w:tc>
          <w:tcPr>
            <w:tcW w:w="735" w:type="pct"/>
            <w:tcBorders>
              <w:top w:val="single" w:sz="2" w:space="0" w:color="auto"/>
              <w:left w:val="nil"/>
              <w:bottom w:val="single" w:sz="2" w:space="0" w:color="auto"/>
              <w:right w:val="nil"/>
            </w:tcBorders>
            <w:vAlign w:val="bottom"/>
          </w:tcPr>
          <w:p w14:paraId="5C7C650C" w14:textId="2634EBD3" w:rsidR="00B21CED" w:rsidRPr="002D20CA" w:rsidRDefault="00B21CED" w:rsidP="00B21CED">
            <w:pPr>
              <w:pStyle w:val="TableText"/>
              <w:tabs>
                <w:tab w:val="left" w:pos="3306"/>
              </w:tabs>
              <w:jc w:val="right"/>
              <w:rPr>
                <w:rFonts w:cs="Calibri"/>
                <w:b/>
                <w:bCs/>
              </w:rPr>
            </w:pPr>
          </w:p>
        </w:tc>
        <w:tc>
          <w:tcPr>
            <w:tcW w:w="662" w:type="pct"/>
            <w:tcBorders>
              <w:top w:val="single" w:sz="2" w:space="0" w:color="auto"/>
              <w:left w:val="nil"/>
              <w:bottom w:val="single" w:sz="2" w:space="0" w:color="auto"/>
              <w:right w:val="nil"/>
            </w:tcBorders>
            <w:vAlign w:val="bottom"/>
          </w:tcPr>
          <w:p w14:paraId="2B3D77B8" w14:textId="77161BC9" w:rsidR="00B21CED" w:rsidRPr="002D20CA" w:rsidRDefault="00B21CED" w:rsidP="00B21CED">
            <w:pPr>
              <w:pStyle w:val="TableText"/>
              <w:tabs>
                <w:tab w:val="left" w:pos="3306"/>
              </w:tabs>
              <w:jc w:val="right"/>
              <w:rPr>
                <w:rFonts w:cs="Calibri"/>
                <w:b/>
                <w:bCs/>
              </w:rPr>
            </w:pPr>
          </w:p>
        </w:tc>
      </w:tr>
      <w:tr w:rsidR="00B21CED" w:rsidRPr="00CF7E1B" w14:paraId="68FDA864" w14:textId="77777777" w:rsidTr="00963C9D">
        <w:trPr>
          <w:gridAfter w:val="1"/>
          <w:wAfter w:w="5" w:type="pct"/>
          <w:cantSplit/>
          <w:trHeight w:val="23"/>
        </w:trPr>
        <w:tc>
          <w:tcPr>
            <w:tcW w:w="736" w:type="pct"/>
            <w:tcBorders>
              <w:top w:val="nil"/>
              <w:left w:val="single" w:sz="2" w:space="0" w:color="auto"/>
              <w:bottom w:val="nil"/>
              <w:right w:val="single" w:sz="2" w:space="0" w:color="auto"/>
            </w:tcBorders>
          </w:tcPr>
          <w:p w14:paraId="3C21E55E" w14:textId="77777777" w:rsidR="00B21CED" w:rsidRPr="002D20CA" w:rsidRDefault="00B21CED" w:rsidP="00B21CED">
            <w:pPr>
              <w:pStyle w:val="TableReference"/>
              <w:tabs>
                <w:tab w:val="left" w:pos="3306"/>
              </w:tabs>
              <w:spacing w:before="40"/>
              <w:rPr>
                <w:rFonts w:cs="Calibri"/>
                <w:color w:val="7030A0"/>
                <w:sz w:val="14"/>
              </w:rPr>
            </w:pPr>
            <w:r w:rsidRPr="002D20CA">
              <w:rPr>
                <w:rFonts w:cs="Calibri"/>
                <w:color w:val="7030A0"/>
                <w:sz w:val="14"/>
              </w:rPr>
              <w:t xml:space="preserve"> </w:t>
            </w:r>
          </w:p>
        </w:tc>
        <w:tc>
          <w:tcPr>
            <w:tcW w:w="2862" w:type="pct"/>
            <w:tcBorders>
              <w:top w:val="nil"/>
              <w:left w:val="single" w:sz="2" w:space="0" w:color="auto"/>
              <w:bottom w:val="nil"/>
              <w:right w:val="nil"/>
            </w:tcBorders>
            <w:vAlign w:val="bottom"/>
          </w:tcPr>
          <w:p w14:paraId="7B691B11" w14:textId="77777777" w:rsidR="00B21CED" w:rsidRPr="002D20CA" w:rsidRDefault="00B21CED" w:rsidP="00B21CED">
            <w:pPr>
              <w:pStyle w:val="TableText"/>
              <w:tabs>
                <w:tab w:val="left" w:pos="3306"/>
              </w:tabs>
              <w:rPr>
                <w:rFonts w:cs="Calibri"/>
                <w:b/>
                <w:bCs/>
              </w:rPr>
            </w:pPr>
            <w:r w:rsidRPr="002D20CA">
              <w:rPr>
                <w:rFonts w:cs="Calibri"/>
                <w:b/>
                <w:bCs/>
              </w:rPr>
              <w:t>Total Employee Benefits</w:t>
            </w:r>
          </w:p>
        </w:tc>
        <w:tc>
          <w:tcPr>
            <w:tcW w:w="735" w:type="pct"/>
            <w:tcBorders>
              <w:top w:val="single" w:sz="2" w:space="0" w:color="auto"/>
              <w:left w:val="nil"/>
              <w:bottom w:val="double" w:sz="4" w:space="0" w:color="auto"/>
              <w:right w:val="nil"/>
            </w:tcBorders>
            <w:vAlign w:val="bottom"/>
          </w:tcPr>
          <w:p w14:paraId="0A4045CD" w14:textId="7A004FFE" w:rsidR="00B21CED" w:rsidRPr="002D20CA" w:rsidRDefault="00B21CED" w:rsidP="00B21CED">
            <w:pPr>
              <w:pStyle w:val="TableText"/>
              <w:tabs>
                <w:tab w:val="left" w:pos="3306"/>
              </w:tabs>
              <w:jc w:val="right"/>
              <w:rPr>
                <w:rFonts w:cs="Calibri"/>
                <w:b/>
                <w:bCs/>
              </w:rPr>
            </w:pPr>
          </w:p>
        </w:tc>
        <w:tc>
          <w:tcPr>
            <w:tcW w:w="662" w:type="pct"/>
            <w:tcBorders>
              <w:top w:val="single" w:sz="2" w:space="0" w:color="auto"/>
              <w:left w:val="nil"/>
              <w:bottom w:val="double" w:sz="4" w:space="0" w:color="auto"/>
              <w:right w:val="nil"/>
            </w:tcBorders>
            <w:vAlign w:val="bottom"/>
          </w:tcPr>
          <w:p w14:paraId="5EC28F3B" w14:textId="5747D697" w:rsidR="00B21CED" w:rsidRPr="002D20CA" w:rsidRDefault="00B21CED" w:rsidP="00B21CED">
            <w:pPr>
              <w:pStyle w:val="TableText"/>
              <w:tabs>
                <w:tab w:val="left" w:pos="3306"/>
              </w:tabs>
              <w:jc w:val="right"/>
              <w:rPr>
                <w:rFonts w:cs="Calibri"/>
                <w:b/>
                <w:bCs/>
              </w:rPr>
            </w:pPr>
          </w:p>
        </w:tc>
      </w:tr>
    </w:tbl>
    <w:p w14:paraId="4B241E15" w14:textId="77777777" w:rsidR="00191263" w:rsidRDefault="00191263">
      <w:r>
        <w:br w:type="page"/>
      </w:r>
    </w:p>
    <w:tbl>
      <w:tblPr>
        <w:tblW w:w="4979"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1"/>
        <w:gridCol w:w="6094"/>
        <w:gridCol w:w="1562"/>
        <w:gridCol w:w="1273"/>
      </w:tblGrid>
      <w:tr w:rsidR="00B21CED" w:rsidRPr="00BB4F53" w14:paraId="02F07AA2" w14:textId="77777777" w:rsidTr="00191263">
        <w:trPr>
          <w:cantSplit/>
          <w:trHeight w:val="23"/>
        </w:trPr>
        <w:tc>
          <w:tcPr>
            <w:tcW w:w="748" w:type="pct"/>
            <w:tcBorders>
              <w:top w:val="nil"/>
              <w:left w:val="single" w:sz="2" w:space="0" w:color="auto"/>
              <w:bottom w:val="nil"/>
              <w:right w:val="single" w:sz="2" w:space="0" w:color="auto"/>
            </w:tcBorders>
          </w:tcPr>
          <w:p w14:paraId="16414E93" w14:textId="2815106E" w:rsidR="00B21CED" w:rsidRPr="00BB4F53" w:rsidRDefault="00B21CED" w:rsidP="00B21CED">
            <w:pPr>
              <w:pStyle w:val="TableReference"/>
              <w:tabs>
                <w:tab w:val="left" w:pos="3306"/>
              </w:tabs>
              <w:spacing w:before="120" w:after="120"/>
              <w:rPr>
                <w:rFonts w:cs="Calibri"/>
                <w:color w:val="7030A0"/>
                <w:sz w:val="24"/>
                <w:szCs w:val="24"/>
              </w:rPr>
            </w:pPr>
            <w:r w:rsidRPr="002D20CA">
              <w:rPr>
                <w:rFonts w:cs="Calibri"/>
                <w:b/>
                <w:color w:val="7030A0"/>
                <w:sz w:val="22"/>
                <w:szCs w:val="22"/>
              </w:rPr>
              <w:lastRenderedPageBreak/>
              <w:t>Reference</w:t>
            </w:r>
          </w:p>
        </w:tc>
        <w:tc>
          <w:tcPr>
            <w:tcW w:w="4252" w:type="pct"/>
            <w:gridSpan w:val="3"/>
            <w:tcBorders>
              <w:top w:val="nil"/>
              <w:left w:val="single" w:sz="2" w:space="0" w:color="auto"/>
              <w:bottom w:val="nil"/>
              <w:right w:val="nil"/>
            </w:tcBorders>
            <w:vAlign w:val="bottom"/>
          </w:tcPr>
          <w:p w14:paraId="627022B6" w14:textId="278158E1" w:rsidR="00B21CED" w:rsidRPr="00691B77" w:rsidRDefault="00B21CED" w:rsidP="00B21CED">
            <w:pPr>
              <w:pStyle w:val="TableText"/>
              <w:tabs>
                <w:tab w:val="left" w:pos="3306"/>
              </w:tabs>
              <w:spacing w:before="120" w:after="120"/>
              <w:rPr>
                <w:rFonts w:asciiTheme="minorHAnsi" w:hAnsiTheme="minorHAnsi" w:cstheme="minorHAnsi"/>
                <w:b/>
                <w:bCs/>
                <w:caps/>
                <w:sz w:val="28"/>
                <w:szCs w:val="28"/>
              </w:rPr>
            </w:pPr>
            <w:r w:rsidRPr="00691B77">
              <w:rPr>
                <w:rFonts w:asciiTheme="minorHAnsi" w:hAnsiTheme="minorHAnsi" w:cstheme="minorHAnsi"/>
                <w:b/>
                <w:bCs/>
                <w:caps/>
                <w:sz w:val="28"/>
                <w:szCs w:val="28"/>
              </w:rPr>
              <w:t xml:space="preserve">Note </w:t>
            </w:r>
            <w:r w:rsidRPr="00D2180A">
              <w:rPr>
                <w:rFonts w:asciiTheme="minorHAnsi" w:hAnsiTheme="minorHAnsi" w:cstheme="minorHAnsi"/>
                <w:b/>
                <w:bCs/>
                <w:caps/>
                <w:sz w:val="28"/>
                <w:szCs w:val="28"/>
              </w:rPr>
              <w:t>26</w:t>
            </w:r>
            <w:r w:rsidRPr="00691B77">
              <w:rPr>
                <w:rFonts w:asciiTheme="minorHAnsi" w:hAnsiTheme="minorHAnsi" w:cstheme="minorHAnsi"/>
                <w:b/>
                <w:bCs/>
                <w:caps/>
                <w:sz w:val="28"/>
                <w:szCs w:val="28"/>
              </w:rPr>
              <w:t>.  Employee Benefits - Continued</w:t>
            </w:r>
          </w:p>
        </w:tc>
      </w:tr>
      <w:tr w:rsidR="00B21CED" w:rsidRPr="00BB4F53" w14:paraId="6CA9B727" w14:textId="77777777" w:rsidTr="00191263">
        <w:trPr>
          <w:cantSplit/>
          <w:trHeight w:val="317"/>
        </w:trPr>
        <w:tc>
          <w:tcPr>
            <w:tcW w:w="748" w:type="pct"/>
            <w:tcBorders>
              <w:top w:val="nil"/>
              <w:left w:val="single" w:sz="2" w:space="0" w:color="auto"/>
              <w:bottom w:val="nil"/>
              <w:right w:val="single" w:sz="2" w:space="0" w:color="auto"/>
            </w:tcBorders>
            <w:vAlign w:val="center"/>
          </w:tcPr>
          <w:p w14:paraId="026FD22B" w14:textId="77777777" w:rsidR="00B21CED" w:rsidRPr="002D20CA" w:rsidRDefault="00B21CED" w:rsidP="00B21CED">
            <w:pPr>
              <w:pStyle w:val="TableReference"/>
              <w:tabs>
                <w:tab w:val="left" w:pos="3306"/>
              </w:tabs>
              <w:jc w:val="right"/>
              <w:rPr>
                <w:rFonts w:cs="Calibri"/>
                <w:b/>
                <w:color w:val="7030A0"/>
                <w:sz w:val="22"/>
                <w:szCs w:val="22"/>
              </w:rPr>
            </w:pPr>
          </w:p>
        </w:tc>
        <w:tc>
          <w:tcPr>
            <w:tcW w:w="2902" w:type="pct"/>
            <w:tcBorders>
              <w:top w:val="nil"/>
              <w:left w:val="single" w:sz="2" w:space="0" w:color="auto"/>
              <w:bottom w:val="nil"/>
              <w:right w:val="nil"/>
            </w:tcBorders>
            <w:vAlign w:val="center"/>
          </w:tcPr>
          <w:p w14:paraId="7B8019C1" w14:textId="77777777" w:rsidR="00B21CED" w:rsidRPr="000F475E" w:rsidRDefault="00B21CED" w:rsidP="00B21CED">
            <w:pPr>
              <w:pStyle w:val="TableText"/>
              <w:tabs>
                <w:tab w:val="left" w:pos="3306"/>
              </w:tabs>
              <w:spacing w:before="0"/>
              <w:jc w:val="right"/>
              <w:rPr>
                <w:rFonts w:ascii="Arial" w:hAnsi="Arial"/>
                <w:b/>
                <w:bCs/>
                <w:caps/>
                <w:sz w:val="32"/>
                <w:szCs w:val="24"/>
              </w:rPr>
            </w:pPr>
          </w:p>
        </w:tc>
        <w:tc>
          <w:tcPr>
            <w:tcW w:w="744" w:type="pct"/>
            <w:tcBorders>
              <w:top w:val="nil"/>
              <w:left w:val="nil"/>
              <w:bottom w:val="nil"/>
              <w:right w:val="nil"/>
            </w:tcBorders>
            <w:vAlign w:val="center"/>
          </w:tcPr>
          <w:p w14:paraId="5C0F66E8" w14:textId="1899D26F" w:rsidR="00B21CED" w:rsidRPr="00DC5DA2" w:rsidRDefault="00B21CED" w:rsidP="00B21CED">
            <w:pPr>
              <w:pStyle w:val="TableTitle"/>
              <w:tabs>
                <w:tab w:val="left" w:pos="3306"/>
              </w:tabs>
              <w:rPr>
                <w:rFonts w:cs="Calibri"/>
              </w:rPr>
            </w:pPr>
            <w:r w:rsidRPr="00DC5DA2">
              <w:rPr>
                <w:rFonts w:cs="Calibri"/>
              </w:rPr>
              <w:t>202</w:t>
            </w:r>
            <w:r w:rsidR="004111A1">
              <w:rPr>
                <w:rFonts w:cs="Calibri"/>
              </w:rPr>
              <w:t>6</w:t>
            </w:r>
          </w:p>
          <w:p w14:paraId="7C68FA45" w14:textId="55EBB855" w:rsidR="00B21CED" w:rsidRPr="00DC5DA2" w:rsidRDefault="00B21CED" w:rsidP="00B21CED">
            <w:pPr>
              <w:pStyle w:val="TableText"/>
              <w:tabs>
                <w:tab w:val="left" w:pos="3306"/>
              </w:tabs>
              <w:spacing w:before="0"/>
              <w:jc w:val="right"/>
              <w:rPr>
                <w:rFonts w:ascii="Arial" w:hAnsi="Arial"/>
                <w:b/>
                <w:bCs/>
                <w:caps/>
                <w:sz w:val="32"/>
                <w:szCs w:val="24"/>
              </w:rPr>
            </w:pPr>
            <w:r w:rsidRPr="00DC5DA2">
              <w:rPr>
                <w:rFonts w:cs="Calibri"/>
                <w:b/>
                <w:bCs/>
              </w:rPr>
              <w:t>$’000</w:t>
            </w:r>
          </w:p>
        </w:tc>
        <w:tc>
          <w:tcPr>
            <w:tcW w:w="606" w:type="pct"/>
            <w:tcBorders>
              <w:top w:val="nil"/>
              <w:left w:val="nil"/>
              <w:bottom w:val="nil"/>
              <w:right w:val="nil"/>
            </w:tcBorders>
            <w:vAlign w:val="center"/>
          </w:tcPr>
          <w:p w14:paraId="4F0B7DDA" w14:textId="5D2799D1" w:rsidR="00B21CED" w:rsidRPr="00DC5DA2" w:rsidRDefault="00B21CED" w:rsidP="00B21CED">
            <w:pPr>
              <w:pStyle w:val="TableTitle"/>
              <w:tabs>
                <w:tab w:val="left" w:pos="3306"/>
              </w:tabs>
              <w:rPr>
                <w:rFonts w:cs="Calibri"/>
              </w:rPr>
            </w:pPr>
            <w:r w:rsidRPr="00DC5DA2">
              <w:rPr>
                <w:rFonts w:cs="Calibri"/>
              </w:rPr>
              <w:t>202</w:t>
            </w:r>
            <w:r w:rsidR="004111A1">
              <w:rPr>
                <w:rFonts w:cs="Calibri"/>
              </w:rPr>
              <w:t>5</w:t>
            </w:r>
          </w:p>
          <w:p w14:paraId="16DE63DC" w14:textId="06E80065" w:rsidR="00B21CED" w:rsidRPr="00DC5DA2" w:rsidRDefault="00B21CED" w:rsidP="00B21CED">
            <w:pPr>
              <w:pStyle w:val="TableText"/>
              <w:tabs>
                <w:tab w:val="left" w:pos="3306"/>
              </w:tabs>
              <w:spacing w:before="0"/>
              <w:jc w:val="right"/>
              <w:rPr>
                <w:rFonts w:ascii="Arial" w:hAnsi="Arial"/>
                <w:b/>
                <w:bCs/>
                <w:caps/>
                <w:sz w:val="32"/>
                <w:szCs w:val="24"/>
              </w:rPr>
            </w:pPr>
            <w:r w:rsidRPr="00DC5DA2">
              <w:rPr>
                <w:rFonts w:cs="Calibri"/>
                <w:b/>
                <w:bCs/>
              </w:rPr>
              <w:t>$’000</w:t>
            </w:r>
          </w:p>
        </w:tc>
      </w:tr>
      <w:tr w:rsidR="00B21CED" w:rsidRPr="00CF7E1B" w14:paraId="3FFEC2B3" w14:textId="77777777" w:rsidTr="00191263">
        <w:trPr>
          <w:cantSplit/>
          <w:trHeight w:val="23"/>
        </w:trPr>
        <w:tc>
          <w:tcPr>
            <w:tcW w:w="748" w:type="pct"/>
            <w:tcBorders>
              <w:top w:val="nil"/>
              <w:left w:val="single" w:sz="2" w:space="0" w:color="auto"/>
              <w:bottom w:val="nil"/>
              <w:right w:val="single" w:sz="2" w:space="0" w:color="auto"/>
            </w:tcBorders>
          </w:tcPr>
          <w:p w14:paraId="13E9FB52" w14:textId="77777777" w:rsidR="00B21CED" w:rsidRPr="002D20CA" w:rsidRDefault="00B21CED" w:rsidP="00B21CED">
            <w:pPr>
              <w:pStyle w:val="TableReference"/>
              <w:tabs>
                <w:tab w:val="left" w:pos="3306"/>
              </w:tabs>
              <w:spacing w:before="40"/>
              <w:rPr>
                <w:rFonts w:cs="Calibri"/>
                <w:color w:val="7030A0"/>
                <w:sz w:val="14"/>
              </w:rPr>
            </w:pPr>
          </w:p>
        </w:tc>
        <w:tc>
          <w:tcPr>
            <w:tcW w:w="2902" w:type="pct"/>
            <w:tcBorders>
              <w:top w:val="nil"/>
              <w:left w:val="single" w:sz="2" w:space="0" w:color="auto"/>
              <w:bottom w:val="nil"/>
              <w:right w:val="nil"/>
            </w:tcBorders>
            <w:vAlign w:val="bottom"/>
          </w:tcPr>
          <w:p w14:paraId="125B3BB4" w14:textId="77777777" w:rsidR="00B21CED" w:rsidRPr="002D20CA" w:rsidRDefault="00B21CED" w:rsidP="00B21CED">
            <w:pPr>
              <w:pStyle w:val="TableText"/>
              <w:tabs>
                <w:tab w:val="left" w:pos="3306"/>
              </w:tabs>
              <w:spacing w:before="0"/>
              <w:rPr>
                <w:rFonts w:cs="Calibri"/>
                <w:bCs/>
              </w:rPr>
            </w:pPr>
            <w:r w:rsidRPr="002D20CA">
              <w:rPr>
                <w:rFonts w:cs="Calibri"/>
                <w:b/>
                <w:bCs/>
              </w:rPr>
              <w:t>Estimate of when Leave is Payable</w:t>
            </w:r>
          </w:p>
        </w:tc>
        <w:tc>
          <w:tcPr>
            <w:tcW w:w="744" w:type="pct"/>
            <w:tcBorders>
              <w:top w:val="nil"/>
              <w:left w:val="nil"/>
              <w:bottom w:val="nil"/>
              <w:right w:val="nil"/>
            </w:tcBorders>
            <w:vAlign w:val="bottom"/>
          </w:tcPr>
          <w:p w14:paraId="510E23BC" w14:textId="77777777" w:rsidR="00B21CED" w:rsidRPr="002D20CA" w:rsidRDefault="00B21CED" w:rsidP="00B21CED">
            <w:pPr>
              <w:pStyle w:val="TableText"/>
              <w:tabs>
                <w:tab w:val="left" w:pos="3306"/>
              </w:tabs>
              <w:jc w:val="right"/>
              <w:rPr>
                <w:rFonts w:cs="Calibri"/>
                <w:b/>
                <w:bCs/>
              </w:rPr>
            </w:pPr>
          </w:p>
        </w:tc>
        <w:tc>
          <w:tcPr>
            <w:tcW w:w="606" w:type="pct"/>
            <w:tcBorders>
              <w:top w:val="nil"/>
              <w:left w:val="nil"/>
              <w:bottom w:val="nil"/>
              <w:right w:val="nil"/>
            </w:tcBorders>
            <w:vAlign w:val="bottom"/>
          </w:tcPr>
          <w:p w14:paraId="267DB7BE" w14:textId="77777777" w:rsidR="00B21CED" w:rsidRPr="002D20CA" w:rsidRDefault="00B21CED" w:rsidP="00B21CED">
            <w:pPr>
              <w:pStyle w:val="TableText"/>
              <w:tabs>
                <w:tab w:val="left" w:pos="3306"/>
              </w:tabs>
              <w:jc w:val="right"/>
              <w:rPr>
                <w:rFonts w:cs="Calibri"/>
                <w:b/>
                <w:bCs/>
              </w:rPr>
            </w:pPr>
          </w:p>
        </w:tc>
      </w:tr>
      <w:tr w:rsidR="00B21CED" w:rsidRPr="00CF7E1B" w14:paraId="2122C56A" w14:textId="77777777" w:rsidTr="00191263">
        <w:trPr>
          <w:cantSplit/>
          <w:trHeight w:val="23"/>
        </w:trPr>
        <w:tc>
          <w:tcPr>
            <w:tcW w:w="748" w:type="pct"/>
            <w:tcBorders>
              <w:top w:val="nil"/>
              <w:left w:val="single" w:sz="2" w:space="0" w:color="auto"/>
              <w:bottom w:val="nil"/>
              <w:right w:val="single" w:sz="2" w:space="0" w:color="auto"/>
            </w:tcBorders>
          </w:tcPr>
          <w:p w14:paraId="2B801C3A" w14:textId="77777777" w:rsidR="00B21CED" w:rsidRPr="002D20CA" w:rsidRDefault="00B21CED" w:rsidP="00B21CED">
            <w:pPr>
              <w:pStyle w:val="TableReference"/>
              <w:tabs>
                <w:tab w:val="left" w:pos="3306"/>
              </w:tabs>
              <w:spacing w:before="40"/>
              <w:rPr>
                <w:rFonts w:cs="Calibri"/>
                <w:color w:val="7030A0"/>
                <w:sz w:val="14"/>
              </w:rPr>
            </w:pPr>
            <w:r w:rsidRPr="002D20CA">
              <w:rPr>
                <w:rFonts w:cs="Calibri"/>
                <w:color w:val="7030A0"/>
                <w:sz w:val="14"/>
              </w:rPr>
              <w:t>AASB 101.61(a)</w:t>
            </w:r>
          </w:p>
        </w:tc>
        <w:tc>
          <w:tcPr>
            <w:tcW w:w="2902" w:type="pct"/>
            <w:tcBorders>
              <w:top w:val="nil"/>
              <w:left w:val="single" w:sz="2" w:space="0" w:color="auto"/>
              <w:bottom w:val="nil"/>
              <w:right w:val="nil"/>
            </w:tcBorders>
            <w:vAlign w:val="bottom"/>
          </w:tcPr>
          <w:p w14:paraId="6CC7B6AF" w14:textId="77777777" w:rsidR="00B21CED" w:rsidRPr="002D20CA" w:rsidRDefault="00B21CED" w:rsidP="00B21CED">
            <w:pPr>
              <w:pStyle w:val="TableText"/>
              <w:tabs>
                <w:tab w:val="left" w:pos="3306"/>
              </w:tabs>
              <w:rPr>
                <w:rFonts w:cs="Calibri"/>
                <w:b/>
                <w:bCs/>
              </w:rPr>
            </w:pPr>
            <w:r w:rsidRPr="002D20CA">
              <w:rPr>
                <w:rFonts w:cs="Calibri"/>
                <w:b/>
                <w:bCs/>
              </w:rPr>
              <w:t>Estimated Amount Payable within 12 Months</w:t>
            </w:r>
          </w:p>
        </w:tc>
        <w:tc>
          <w:tcPr>
            <w:tcW w:w="744" w:type="pct"/>
            <w:tcBorders>
              <w:top w:val="nil"/>
              <w:left w:val="nil"/>
              <w:bottom w:val="nil"/>
              <w:right w:val="nil"/>
            </w:tcBorders>
            <w:vAlign w:val="bottom"/>
          </w:tcPr>
          <w:p w14:paraId="44B83AB4" w14:textId="77777777" w:rsidR="00B21CED" w:rsidRPr="002D20CA" w:rsidRDefault="00B21CED" w:rsidP="00B21CED">
            <w:pPr>
              <w:pStyle w:val="TableText"/>
              <w:tabs>
                <w:tab w:val="left" w:pos="3306"/>
              </w:tabs>
              <w:jc w:val="right"/>
              <w:rPr>
                <w:rFonts w:cs="Calibri"/>
                <w:b/>
                <w:bCs/>
              </w:rPr>
            </w:pPr>
          </w:p>
        </w:tc>
        <w:tc>
          <w:tcPr>
            <w:tcW w:w="606" w:type="pct"/>
            <w:tcBorders>
              <w:top w:val="nil"/>
              <w:left w:val="nil"/>
              <w:bottom w:val="nil"/>
              <w:right w:val="nil"/>
            </w:tcBorders>
            <w:vAlign w:val="bottom"/>
          </w:tcPr>
          <w:p w14:paraId="6AB0F137" w14:textId="77777777" w:rsidR="00B21CED" w:rsidRPr="002D20CA" w:rsidRDefault="00B21CED" w:rsidP="00B21CED">
            <w:pPr>
              <w:pStyle w:val="TableText"/>
              <w:tabs>
                <w:tab w:val="left" w:pos="3306"/>
              </w:tabs>
              <w:jc w:val="right"/>
              <w:rPr>
                <w:rFonts w:cs="Calibri"/>
                <w:b/>
                <w:bCs/>
              </w:rPr>
            </w:pPr>
          </w:p>
        </w:tc>
      </w:tr>
      <w:tr w:rsidR="00B21CED" w:rsidRPr="00CF7E1B" w14:paraId="59F873B8" w14:textId="77777777" w:rsidTr="00191263">
        <w:trPr>
          <w:cantSplit/>
          <w:trHeight w:val="23"/>
        </w:trPr>
        <w:tc>
          <w:tcPr>
            <w:tcW w:w="748" w:type="pct"/>
            <w:tcBorders>
              <w:top w:val="nil"/>
              <w:left w:val="single" w:sz="2" w:space="0" w:color="auto"/>
              <w:bottom w:val="nil"/>
              <w:right w:val="single" w:sz="2" w:space="0" w:color="auto"/>
            </w:tcBorders>
          </w:tcPr>
          <w:p w14:paraId="4DFC45B4" w14:textId="77777777" w:rsidR="00B21CED" w:rsidRPr="002D20CA" w:rsidRDefault="00B21CED" w:rsidP="00B21CED">
            <w:pPr>
              <w:pStyle w:val="TableReference"/>
              <w:tabs>
                <w:tab w:val="left" w:pos="3306"/>
              </w:tabs>
              <w:spacing w:before="40"/>
              <w:rPr>
                <w:rFonts w:cs="Calibri"/>
                <w:color w:val="7030A0"/>
                <w:sz w:val="14"/>
              </w:rPr>
            </w:pPr>
          </w:p>
        </w:tc>
        <w:tc>
          <w:tcPr>
            <w:tcW w:w="2902" w:type="pct"/>
            <w:tcBorders>
              <w:top w:val="nil"/>
              <w:left w:val="single" w:sz="2" w:space="0" w:color="auto"/>
              <w:bottom w:val="nil"/>
              <w:right w:val="nil"/>
            </w:tcBorders>
            <w:vAlign w:val="bottom"/>
          </w:tcPr>
          <w:p w14:paraId="620AEE31" w14:textId="77777777" w:rsidR="00B21CED" w:rsidRPr="002D20CA" w:rsidRDefault="00B21CED" w:rsidP="00B21CED">
            <w:pPr>
              <w:pStyle w:val="TableText"/>
              <w:tabs>
                <w:tab w:val="left" w:pos="3306"/>
              </w:tabs>
              <w:rPr>
                <w:rFonts w:cs="Calibri"/>
              </w:rPr>
            </w:pPr>
            <w:r w:rsidRPr="002D20CA">
              <w:rPr>
                <w:rFonts w:cs="Calibri"/>
              </w:rPr>
              <w:t>Annual Leave</w:t>
            </w:r>
          </w:p>
        </w:tc>
        <w:tc>
          <w:tcPr>
            <w:tcW w:w="744" w:type="pct"/>
            <w:tcBorders>
              <w:top w:val="nil"/>
              <w:left w:val="nil"/>
              <w:bottom w:val="nil"/>
              <w:right w:val="nil"/>
            </w:tcBorders>
            <w:vAlign w:val="bottom"/>
          </w:tcPr>
          <w:p w14:paraId="5860CBE7" w14:textId="08351EB5" w:rsidR="00B21CED" w:rsidRPr="002D20CA" w:rsidRDefault="00B21CED" w:rsidP="00B21CED">
            <w:pPr>
              <w:pStyle w:val="TableText"/>
              <w:tabs>
                <w:tab w:val="left" w:pos="3306"/>
              </w:tabs>
              <w:jc w:val="right"/>
              <w:rPr>
                <w:rFonts w:cs="Calibri"/>
              </w:rPr>
            </w:pPr>
          </w:p>
        </w:tc>
        <w:tc>
          <w:tcPr>
            <w:tcW w:w="606" w:type="pct"/>
            <w:tcBorders>
              <w:top w:val="nil"/>
              <w:left w:val="nil"/>
              <w:bottom w:val="nil"/>
              <w:right w:val="nil"/>
            </w:tcBorders>
            <w:vAlign w:val="bottom"/>
          </w:tcPr>
          <w:p w14:paraId="147B51A9" w14:textId="7909CE1D" w:rsidR="00B21CED" w:rsidRPr="002D20CA" w:rsidRDefault="00B21CED" w:rsidP="00B21CED">
            <w:pPr>
              <w:pStyle w:val="TableText"/>
              <w:tabs>
                <w:tab w:val="left" w:pos="3306"/>
              </w:tabs>
              <w:jc w:val="right"/>
              <w:rPr>
                <w:rFonts w:cs="Calibri"/>
              </w:rPr>
            </w:pPr>
          </w:p>
        </w:tc>
      </w:tr>
      <w:tr w:rsidR="00B21CED" w:rsidRPr="00CF7E1B" w14:paraId="6D3C78A3" w14:textId="77777777" w:rsidTr="00191263">
        <w:trPr>
          <w:cantSplit/>
          <w:trHeight w:val="23"/>
        </w:trPr>
        <w:tc>
          <w:tcPr>
            <w:tcW w:w="748" w:type="pct"/>
            <w:tcBorders>
              <w:top w:val="nil"/>
              <w:left w:val="single" w:sz="2" w:space="0" w:color="auto"/>
              <w:bottom w:val="nil"/>
              <w:right w:val="single" w:sz="2" w:space="0" w:color="auto"/>
            </w:tcBorders>
          </w:tcPr>
          <w:p w14:paraId="2B7C43F2" w14:textId="77777777" w:rsidR="00B21CED" w:rsidRPr="002D20CA" w:rsidRDefault="00B21CED" w:rsidP="00B21CED">
            <w:pPr>
              <w:pStyle w:val="TableReference"/>
              <w:tabs>
                <w:tab w:val="left" w:pos="3306"/>
              </w:tabs>
              <w:spacing w:before="40"/>
              <w:rPr>
                <w:rFonts w:cs="Calibri"/>
                <w:color w:val="7030A0"/>
                <w:sz w:val="14"/>
              </w:rPr>
            </w:pPr>
          </w:p>
        </w:tc>
        <w:tc>
          <w:tcPr>
            <w:tcW w:w="2902" w:type="pct"/>
            <w:tcBorders>
              <w:top w:val="nil"/>
              <w:left w:val="single" w:sz="2" w:space="0" w:color="auto"/>
              <w:bottom w:val="nil"/>
              <w:right w:val="nil"/>
            </w:tcBorders>
            <w:vAlign w:val="bottom"/>
          </w:tcPr>
          <w:p w14:paraId="5947562E" w14:textId="77777777" w:rsidR="00B21CED" w:rsidRPr="002D20CA" w:rsidRDefault="00B21CED" w:rsidP="00B21CED">
            <w:pPr>
              <w:pStyle w:val="TableText"/>
              <w:tabs>
                <w:tab w:val="left" w:pos="3306"/>
              </w:tabs>
              <w:rPr>
                <w:rFonts w:cs="Calibri"/>
              </w:rPr>
            </w:pPr>
            <w:r w:rsidRPr="002D20CA">
              <w:rPr>
                <w:rFonts w:cs="Calibri"/>
              </w:rPr>
              <w:t>Long Service Leave</w:t>
            </w:r>
          </w:p>
        </w:tc>
        <w:tc>
          <w:tcPr>
            <w:tcW w:w="744" w:type="pct"/>
            <w:tcBorders>
              <w:top w:val="nil"/>
              <w:left w:val="nil"/>
              <w:bottom w:val="nil"/>
              <w:right w:val="nil"/>
            </w:tcBorders>
            <w:vAlign w:val="bottom"/>
          </w:tcPr>
          <w:p w14:paraId="20C2168D" w14:textId="6C412389" w:rsidR="00B21CED" w:rsidRPr="002D20CA" w:rsidRDefault="00B21CED" w:rsidP="00B21CED">
            <w:pPr>
              <w:pStyle w:val="TableText"/>
              <w:tabs>
                <w:tab w:val="left" w:pos="3306"/>
              </w:tabs>
              <w:jc w:val="right"/>
              <w:rPr>
                <w:rFonts w:cs="Calibri"/>
              </w:rPr>
            </w:pPr>
          </w:p>
        </w:tc>
        <w:tc>
          <w:tcPr>
            <w:tcW w:w="606" w:type="pct"/>
            <w:tcBorders>
              <w:top w:val="nil"/>
              <w:left w:val="nil"/>
              <w:bottom w:val="nil"/>
              <w:right w:val="nil"/>
            </w:tcBorders>
            <w:vAlign w:val="bottom"/>
          </w:tcPr>
          <w:p w14:paraId="50E7F205" w14:textId="78E7B614" w:rsidR="00B21CED" w:rsidRPr="002D20CA" w:rsidRDefault="00B21CED" w:rsidP="00B21CED">
            <w:pPr>
              <w:pStyle w:val="TableText"/>
              <w:tabs>
                <w:tab w:val="left" w:pos="3306"/>
              </w:tabs>
              <w:jc w:val="right"/>
              <w:rPr>
                <w:rFonts w:cs="Calibri"/>
              </w:rPr>
            </w:pPr>
          </w:p>
        </w:tc>
      </w:tr>
      <w:tr w:rsidR="00B21CED" w:rsidRPr="00CF7E1B" w14:paraId="03DADC3D" w14:textId="77777777" w:rsidTr="00191263">
        <w:trPr>
          <w:cantSplit/>
          <w:trHeight w:val="23"/>
        </w:trPr>
        <w:tc>
          <w:tcPr>
            <w:tcW w:w="748" w:type="pct"/>
            <w:tcBorders>
              <w:top w:val="nil"/>
              <w:left w:val="single" w:sz="2" w:space="0" w:color="auto"/>
              <w:bottom w:val="nil"/>
              <w:right w:val="single" w:sz="2" w:space="0" w:color="auto"/>
            </w:tcBorders>
          </w:tcPr>
          <w:p w14:paraId="43ED08B7" w14:textId="77777777" w:rsidR="00B21CED" w:rsidRPr="002D20CA" w:rsidRDefault="00B21CED" w:rsidP="00B21CED">
            <w:pPr>
              <w:pStyle w:val="TableReference"/>
              <w:tabs>
                <w:tab w:val="left" w:pos="3306"/>
              </w:tabs>
              <w:spacing w:before="40"/>
              <w:rPr>
                <w:rFonts w:cs="Calibri"/>
                <w:color w:val="7030A0"/>
                <w:sz w:val="14"/>
              </w:rPr>
            </w:pPr>
          </w:p>
        </w:tc>
        <w:tc>
          <w:tcPr>
            <w:tcW w:w="2902" w:type="pct"/>
            <w:tcBorders>
              <w:top w:val="nil"/>
              <w:left w:val="single" w:sz="2" w:space="0" w:color="auto"/>
              <w:bottom w:val="nil"/>
              <w:right w:val="nil"/>
            </w:tcBorders>
            <w:vAlign w:val="bottom"/>
          </w:tcPr>
          <w:p w14:paraId="777425ED" w14:textId="77777777" w:rsidR="00B21CED" w:rsidRPr="002D20CA" w:rsidRDefault="00B21CED" w:rsidP="00B21CED">
            <w:pPr>
              <w:pStyle w:val="TableText"/>
              <w:tabs>
                <w:tab w:val="left" w:pos="3306"/>
              </w:tabs>
              <w:rPr>
                <w:rFonts w:cs="Calibri"/>
              </w:rPr>
            </w:pPr>
            <w:r w:rsidRPr="002D20CA">
              <w:rPr>
                <w:rFonts w:cs="Calibri"/>
              </w:rPr>
              <w:t>Accrued Salaries</w:t>
            </w:r>
          </w:p>
        </w:tc>
        <w:tc>
          <w:tcPr>
            <w:tcW w:w="744" w:type="pct"/>
            <w:tcBorders>
              <w:top w:val="nil"/>
              <w:left w:val="nil"/>
              <w:bottom w:val="nil"/>
              <w:right w:val="nil"/>
            </w:tcBorders>
            <w:vAlign w:val="bottom"/>
          </w:tcPr>
          <w:p w14:paraId="3DDFDFF2" w14:textId="2085C950" w:rsidR="00B21CED" w:rsidRPr="002D20CA" w:rsidRDefault="00B21CED" w:rsidP="00B21CED">
            <w:pPr>
              <w:pStyle w:val="TableText"/>
              <w:tabs>
                <w:tab w:val="left" w:pos="3306"/>
              </w:tabs>
              <w:jc w:val="right"/>
              <w:rPr>
                <w:rFonts w:cs="Calibri"/>
              </w:rPr>
            </w:pPr>
          </w:p>
        </w:tc>
        <w:tc>
          <w:tcPr>
            <w:tcW w:w="606" w:type="pct"/>
            <w:tcBorders>
              <w:top w:val="nil"/>
              <w:left w:val="nil"/>
              <w:bottom w:val="nil"/>
              <w:right w:val="nil"/>
            </w:tcBorders>
            <w:vAlign w:val="bottom"/>
          </w:tcPr>
          <w:p w14:paraId="509F21A7" w14:textId="19FD2BCB" w:rsidR="00B21CED" w:rsidRPr="002D20CA" w:rsidRDefault="00B21CED" w:rsidP="00B21CED">
            <w:pPr>
              <w:pStyle w:val="TableText"/>
              <w:tabs>
                <w:tab w:val="left" w:pos="3306"/>
              </w:tabs>
              <w:jc w:val="right"/>
              <w:rPr>
                <w:rFonts w:cs="Calibri"/>
              </w:rPr>
            </w:pPr>
          </w:p>
        </w:tc>
      </w:tr>
      <w:tr w:rsidR="00B21CED" w:rsidRPr="00CF7E1B" w14:paraId="6B3AECD1" w14:textId="77777777" w:rsidTr="00191263">
        <w:trPr>
          <w:cantSplit/>
          <w:trHeight w:val="23"/>
        </w:trPr>
        <w:tc>
          <w:tcPr>
            <w:tcW w:w="748" w:type="pct"/>
            <w:tcBorders>
              <w:top w:val="nil"/>
              <w:left w:val="single" w:sz="2" w:space="0" w:color="auto"/>
              <w:bottom w:val="nil"/>
              <w:right w:val="single" w:sz="2" w:space="0" w:color="auto"/>
            </w:tcBorders>
          </w:tcPr>
          <w:p w14:paraId="7E3FB818" w14:textId="77777777" w:rsidR="00B21CED" w:rsidRPr="002D20CA" w:rsidRDefault="00B21CED" w:rsidP="00B21CED">
            <w:pPr>
              <w:pStyle w:val="TableReference"/>
              <w:tabs>
                <w:tab w:val="left" w:pos="3306"/>
              </w:tabs>
              <w:spacing w:before="40"/>
              <w:rPr>
                <w:rFonts w:cs="Calibri"/>
                <w:color w:val="7030A0"/>
                <w:sz w:val="14"/>
              </w:rPr>
            </w:pPr>
          </w:p>
        </w:tc>
        <w:tc>
          <w:tcPr>
            <w:tcW w:w="2902" w:type="pct"/>
            <w:tcBorders>
              <w:top w:val="nil"/>
              <w:left w:val="single" w:sz="2" w:space="0" w:color="auto"/>
              <w:bottom w:val="nil"/>
              <w:right w:val="nil"/>
            </w:tcBorders>
            <w:vAlign w:val="bottom"/>
          </w:tcPr>
          <w:p w14:paraId="6D8669CD" w14:textId="77777777" w:rsidR="00B21CED" w:rsidRPr="00B96963" w:rsidRDefault="00B21CED" w:rsidP="00B21CED">
            <w:pPr>
              <w:pStyle w:val="TableText"/>
              <w:tabs>
                <w:tab w:val="left" w:pos="3306"/>
              </w:tabs>
              <w:rPr>
                <w:rFonts w:cs="Calibri"/>
              </w:rPr>
            </w:pPr>
            <w:r w:rsidRPr="00B96963">
              <w:rPr>
                <w:rFonts w:cs="Calibri"/>
              </w:rPr>
              <w:t>Termination Benefits due to Restructure</w:t>
            </w:r>
          </w:p>
        </w:tc>
        <w:tc>
          <w:tcPr>
            <w:tcW w:w="744" w:type="pct"/>
            <w:tcBorders>
              <w:top w:val="nil"/>
              <w:left w:val="nil"/>
              <w:bottom w:val="nil"/>
              <w:right w:val="nil"/>
            </w:tcBorders>
            <w:vAlign w:val="bottom"/>
          </w:tcPr>
          <w:p w14:paraId="5895CBB1" w14:textId="66833472" w:rsidR="00B21CED" w:rsidRPr="002D20CA" w:rsidRDefault="00B21CED" w:rsidP="00B21CED">
            <w:pPr>
              <w:pStyle w:val="TableText"/>
              <w:tabs>
                <w:tab w:val="left" w:pos="3306"/>
              </w:tabs>
              <w:jc w:val="right"/>
              <w:rPr>
                <w:rFonts w:cs="Calibri"/>
              </w:rPr>
            </w:pPr>
          </w:p>
        </w:tc>
        <w:tc>
          <w:tcPr>
            <w:tcW w:w="606" w:type="pct"/>
            <w:tcBorders>
              <w:top w:val="nil"/>
              <w:left w:val="nil"/>
              <w:bottom w:val="nil"/>
              <w:right w:val="nil"/>
            </w:tcBorders>
            <w:vAlign w:val="bottom"/>
          </w:tcPr>
          <w:p w14:paraId="05B426A3" w14:textId="4788CF3D" w:rsidR="00B21CED" w:rsidRPr="002D20CA" w:rsidRDefault="00B21CED" w:rsidP="00B21CED">
            <w:pPr>
              <w:pStyle w:val="TableText"/>
              <w:tabs>
                <w:tab w:val="left" w:pos="3306"/>
              </w:tabs>
              <w:jc w:val="right"/>
              <w:rPr>
                <w:rFonts w:cs="Calibri"/>
              </w:rPr>
            </w:pPr>
          </w:p>
        </w:tc>
      </w:tr>
      <w:tr w:rsidR="00ED4CDA" w:rsidRPr="00CF7E1B" w14:paraId="4DA86ABF" w14:textId="77777777" w:rsidTr="00191263">
        <w:trPr>
          <w:cantSplit/>
          <w:trHeight w:val="23"/>
        </w:trPr>
        <w:tc>
          <w:tcPr>
            <w:tcW w:w="748" w:type="pct"/>
            <w:tcBorders>
              <w:top w:val="nil"/>
              <w:left w:val="single" w:sz="2" w:space="0" w:color="auto"/>
              <w:bottom w:val="nil"/>
              <w:right w:val="single" w:sz="2" w:space="0" w:color="auto"/>
            </w:tcBorders>
          </w:tcPr>
          <w:p w14:paraId="30C83747" w14:textId="77777777" w:rsidR="00ED4CDA" w:rsidRPr="002D20CA" w:rsidRDefault="00ED4CDA" w:rsidP="00B21CED">
            <w:pPr>
              <w:pStyle w:val="TableReference"/>
              <w:tabs>
                <w:tab w:val="left" w:pos="3306"/>
              </w:tabs>
              <w:spacing w:before="40"/>
              <w:rPr>
                <w:rFonts w:cs="Calibri"/>
                <w:color w:val="7030A0"/>
                <w:sz w:val="14"/>
              </w:rPr>
            </w:pPr>
          </w:p>
        </w:tc>
        <w:tc>
          <w:tcPr>
            <w:tcW w:w="2902" w:type="pct"/>
            <w:tcBorders>
              <w:top w:val="nil"/>
              <w:left w:val="single" w:sz="2" w:space="0" w:color="auto"/>
              <w:bottom w:val="nil"/>
              <w:right w:val="nil"/>
            </w:tcBorders>
            <w:vAlign w:val="bottom"/>
          </w:tcPr>
          <w:p w14:paraId="0BFD6275" w14:textId="656FD4A1" w:rsidR="00ED4CDA" w:rsidRPr="00B96963" w:rsidRDefault="00ED4CDA" w:rsidP="00B21CED">
            <w:pPr>
              <w:pStyle w:val="TableText"/>
              <w:tabs>
                <w:tab w:val="left" w:pos="3306"/>
              </w:tabs>
              <w:rPr>
                <w:rFonts w:cs="Calibri"/>
              </w:rPr>
            </w:pPr>
            <w:r w:rsidRPr="004111A1">
              <w:rPr>
                <w:rFonts w:cs="Calibri"/>
              </w:rPr>
              <w:t>Flextime</w:t>
            </w:r>
          </w:p>
        </w:tc>
        <w:tc>
          <w:tcPr>
            <w:tcW w:w="744" w:type="pct"/>
            <w:tcBorders>
              <w:top w:val="nil"/>
              <w:left w:val="nil"/>
              <w:bottom w:val="nil"/>
              <w:right w:val="nil"/>
            </w:tcBorders>
            <w:vAlign w:val="bottom"/>
          </w:tcPr>
          <w:p w14:paraId="12B6D6CF" w14:textId="77777777" w:rsidR="00ED4CDA" w:rsidRPr="002D20CA" w:rsidRDefault="00ED4CDA" w:rsidP="00B21CED">
            <w:pPr>
              <w:pStyle w:val="TableText"/>
              <w:tabs>
                <w:tab w:val="left" w:pos="3306"/>
              </w:tabs>
              <w:jc w:val="right"/>
              <w:rPr>
                <w:rFonts w:cs="Calibri"/>
              </w:rPr>
            </w:pPr>
          </w:p>
        </w:tc>
        <w:tc>
          <w:tcPr>
            <w:tcW w:w="606" w:type="pct"/>
            <w:tcBorders>
              <w:top w:val="nil"/>
              <w:left w:val="nil"/>
              <w:bottom w:val="nil"/>
              <w:right w:val="nil"/>
            </w:tcBorders>
            <w:vAlign w:val="bottom"/>
          </w:tcPr>
          <w:p w14:paraId="0B5B6E70" w14:textId="77777777" w:rsidR="00ED4CDA" w:rsidRPr="002D20CA" w:rsidRDefault="00ED4CDA" w:rsidP="00B21CED">
            <w:pPr>
              <w:pStyle w:val="TableText"/>
              <w:tabs>
                <w:tab w:val="left" w:pos="3306"/>
              </w:tabs>
              <w:jc w:val="right"/>
              <w:rPr>
                <w:rFonts w:cs="Calibri"/>
              </w:rPr>
            </w:pPr>
          </w:p>
        </w:tc>
      </w:tr>
      <w:tr w:rsidR="00B21CED" w:rsidRPr="00CF7E1B" w14:paraId="08D2B26A" w14:textId="77777777" w:rsidTr="00191263">
        <w:trPr>
          <w:cantSplit/>
          <w:trHeight w:val="23"/>
        </w:trPr>
        <w:tc>
          <w:tcPr>
            <w:tcW w:w="748" w:type="pct"/>
            <w:tcBorders>
              <w:top w:val="nil"/>
              <w:left w:val="single" w:sz="2" w:space="0" w:color="auto"/>
              <w:bottom w:val="nil"/>
              <w:right w:val="single" w:sz="2" w:space="0" w:color="auto"/>
            </w:tcBorders>
          </w:tcPr>
          <w:p w14:paraId="4E9BF135" w14:textId="77777777" w:rsidR="00B21CED" w:rsidRPr="002D20CA" w:rsidRDefault="00B21CED" w:rsidP="00B21CED">
            <w:pPr>
              <w:pStyle w:val="TableReference"/>
              <w:tabs>
                <w:tab w:val="left" w:pos="3306"/>
              </w:tabs>
              <w:spacing w:before="40"/>
              <w:rPr>
                <w:rFonts w:cs="Calibri"/>
                <w:color w:val="7030A0"/>
                <w:sz w:val="14"/>
              </w:rPr>
            </w:pPr>
          </w:p>
        </w:tc>
        <w:tc>
          <w:tcPr>
            <w:tcW w:w="2902" w:type="pct"/>
            <w:tcBorders>
              <w:top w:val="nil"/>
              <w:left w:val="single" w:sz="2" w:space="0" w:color="auto"/>
              <w:bottom w:val="nil"/>
              <w:right w:val="nil"/>
            </w:tcBorders>
            <w:vAlign w:val="bottom"/>
          </w:tcPr>
          <w:p w14:paraId="4F814BA7" w14:textId="77777777" w:rsidR="00B21CED" w:rsidRPr="002D20CA" w:rsidRDefault="00B21CED" w:rsidP="00B21CED">
            <w:pPr>
              <w:pStyle w:val="TableText"/>
              <w:tabs>
                <w:tab w:val="left" w:pos="3306"/>
              </w:tabs>
              <w:rPr>
                <w:rFonts w:cs="Calibri"/>
              </w:rPr>
            </w:pPr>
            <w:r w:rsidRPr="002D20CA">
              <w:rPr>
                <w:rFonts w:cs="Calibri"/>
              </w:rPr>
              <w:t>Other Benefits</w:t>
            </w:r>
          </w:p>
        </w:tc>
        <w:tc>
          <w:tcPr>
            <w:tcW w:w="744" w:type="pct"/>
            <w:tcBorders>
              <w:top w:val="nil"/>
              <w:left w:val="nil"/>
              <w:bottom w:val="single" w:sz="4" w:space="0" w:color="auto"/>
              <w:right w:val="nil"/>
            </w:tcBorders>
            <w:vAlign w:val="bottom"/>
          </w:tcPr>
          <w:p w14:paraId="2E4037DC" w14:textId="0DAA0CD9" w:rsidR="00B21CED" w:rsidRPr="002D20CA" w:rsidRDefault="00B21CED" w:rsidP="00B21CED">
            <w:pPr>
              <w:pStyle w:val="TableText"/>
              <w:tabs>
                <w:tab w:val="left" w:pos="3306"/>
              </w:tabs>
              <w:jc w:val="right"/>
              <w:rPr>
                <w:rFonts w:cs="Calibri"/>
              </w:rPr>
            </w:pPr>
          </w:p>
        </w:tc>
        <w:tc>
          <w:tcPr>
            <w:tcW w:w="606" w:type="pct"/>
            <w:tcBorders>
              <w:top w:val="nil"/>
              <w:left w:val="nil"/>
              <w:bottom w:val="single" w:sz="4" w:space="0" w:color="auto"/>
              <w:right w:val="nil"/>
            </w:tcBorders>
            <w:vAlign w:val="bottom"/>
          </w:tcPr>
          <w:p w14:paraId="70ABC5DD" w14:textId="527FD8B9" w:rsidR="00B21CED" w:rsidRPr="002D20CA" w:rsidRDefault="00B21CED" w:rsidP="00B21CED">
            <w:pPr>
              <w:pStyle w:val="TableText"/>
              <w:tabs>
                <w:tab w:val="left" w:pos="3306"/>
              </w:tabs>
              <w:jc w:val="right"/>
              <w:rPr>
                <w:rFonts w:cs="Calibri"/>
              </w:rPr>
            </w:pPr>
          </w:p>
        </w:tc>
      </w:tr>
      <w:tr w:rsidR="00B21CED" w:rsidRPr="00CF7E1B" w14:paraId="5A16F7C3" w14:textId="77777777" w:rsidTr="00191263">
        <w:trPr>
          <w:cantSplit/>
          <w:trHeight w:val="23"/>
        </w:trPr>
        <w:tc>
          <w:tcPr>
            <w:tcW w:w="748" w:type="pct"/>
            <w:tcBorders>
              <w:top w:val="nil"/>
              <w:left w:val="single" w:sz="2" w:space="0" w:color="auto"/>
              <w:bottom w:val="nil"/>
              <w:right w:val="single" w:sz="2" w:space="0" w:color="auto"/>
            </w:tcBorders>
          </w:tcPr>
          <w:p w14:paraId="16133B31" w14:textId="77777777" w:rsidR="00B21CED" w:rsidRPr="002D20CA" w:rsidRDefault="00B21CED" w:rsidP="00B21CED">
            <w:pPr>
              <w:pStyle w:val="TableReference"/>
              <w:tabs>
                <w:tab w:val="left" w:pos="3306"/>
              </w:tabs>
              <w:spacing w:before="40"/>
              <w:rPr>
                <w:rFonts w:cs="Calibri"/>
                <w:color w:val="7030A0"/>
                <w:sz w:val="14"/>
              </w:rPr>
            </w:pPr>
          </w:p>
        </w:tc>
        <w:tc>
          <w:tcPr>
            <w:tcW w:w="2902" w:type="pct"/>
            <w:tcBorders>
              <w:top w:val="nil"/>
              <w:left w:val="single" w:sz="2" w:space="0" w:color="auto"/>
              <w:bottom w:val="nil"/>
              <w:right w:val="nil"/>
            </w:tcBorders>
            <w:vAlign w:val="bottom"/>
          </w:tcPr>
          <w:p w14:paraId="7AD2807E" w14:textId="77777777" w:rsidR="00B21CED" w:rsidRPr="002D20CA" w:rsidRDefault="00B21CED" w:rsidP="00B21CED">
            <w:pPr>
              <w:pStyle w:val="TableText"/>
              <w:tabs>
                <w:tab w:val="left" w:pos="3306"/>
              </w:tabs>
              <w:rPr>
                <w:rFonts w:cs="Calibri"/>
                <w:b/>
                <w:bCs/>
              </w:rPr>
            </w:pPr>
            <w:r w:rsidRPr="002D20CA">
              <w:rPr>
                <w:rFonts w:cs="Calibri"/>
                <w:b/>
                <w:bCs/>
              </w:rPr>
              <w:t>Total Employee Benefits Payable within 12 Months</w:t>
            </w:r>
          </w:p>
        </w:tc>
        <w:tc>
          <w:tcPr>
            <w:tcW w:w="744" w:type="pct"/>
            <w:tcBorders>
              <w:top w:val="single" w:sz="4" w:space="0" w:color="auto"/>
              <w:left w:val="nil"/>
              <w:bottom w:val="single" w:sz="4" w:space="0" w:color="auto"/>
              <w:right w:val="nil"/>
            </w:tcBorders>
            <w:vAlign w:val="bottom"/>
          </w:tcPr>
          <w:p w14:paraId="78985CBA" w14:textId="6B0D02AB" w:rsidR="00B21CED" w:rsidRPr="002D20CA" w:rsidRDefault="00B21CED" w:rsidP="00B21CED">
            <w:pPr>
              <w:pStyle w:val="TableText"/>
              <w:tabs>
                <w:tab w:val="left" w:pos="3306"/>
              </w:tabs>
              <w:jc w:val="right"/>
              <w:rPr>
                <w:rFonts w:cs="Calibri"/>
                <w:b/>
                <w:bCs/>
              </w:rPr>
            </w:pPr>
          </w:p>
        </w:tc>
        <w:tc>
          <w:tcPr>
            <w:tcW w:w="606" w:type="pct"/>
            <w:tcBorders>
              <w:top w:val="single" w:sz="4" w:space="0" w:color="auto"/>
              <w:left w:val="nil"/>
              <w:bottom w:val="single" w:sz="4" w:space="0" w:color="auto"/>
              <w:right w:val="nil"/>
            </w:tcBorders>
            <w:vAlign w:val="bottom"/>
          </w:tcPr>
          <w:p w14:paraId="082A4EA0" w14:textId="4FBB99ED" w:rsidR="00B21CED" w:rsidRPr="002D20CA" w:rsidRDefault="00B21CED" w:rsidP="00B21CED">
            <w:pPr>
              <w:pStyle w:val="TableText"/>
              <w:tabs>
                <w:tab w:val="left" w:pos="3306"/>
              </w:tabs>
              <w:jc w:val="right"/>
              <w:rPr>
                <w:rFonts w:cs="Calibri"/>
                <w:b/>
                <w:bCs/>
              </w:rPr>
            </w:pPr>
          </w:p>
        </w:tc>
      </w:tr>
      <w:tr w:rsidR="00B21CED" w:rsidRPr="00CF7E1B" w14:paraId="08DE175C" w14:textId="77777777" w:rsidTr="00191263">
        <w:trPr>
          <w:cantSplit/>
          <w:trHeight w:val="23"/>
        </w:trPr>
        <w:tc>
          <w:tcPr>
            <w:tcW w:w="748" w:type="pct"/>
            <w:tcBorders>
              <w:top w:val="nil"/>
              <w:left w:val="single" w:sz="2" w:space="0" w:color="auto"/>
              <w:bottom w:val="nil"/>
              <w:right w:val="single" w:sz="2" w:space="0" w:color="auto"/>
            </w:tcBorders>
          </w:tcPr>
          <w:p w14:paraId="3E2BD10D" w14:textId="77777777" w:rsidR="00B21CED" w:rsidRPr="002D20CA" w:rsidRDefault="00B21CED" w:rsidP="00B21CED">
            <w:pPr>
              <w:pStyle w:val="TableReference"/>
              <w:tabs>
                <w:tab w:val="left" w:pos="3306"/>
              </w:tabs>
              <w:spacing w:before="40"/>
              <w:rPr>
                <w:rFonts w:cs="Calibri"/>
                <w:color w:val="7030A0"/>
                <w:sz w:val="14"/>
              </w:rPr>
            </w:pPr>
          </w:p>
        </w:tc>
        <w:tc>
          <w:tcPr>
            <w:tcW w:w="2902" w:type="pct"/>
            <w:tcBorders>
              <w:top w:val="nil"/>
              <w:left w:val="single" w:sz="2" w:space="0" w:color="auto"/>
              <w:bottom w:val="nil"/>
              <w:right w:val="nil"/>
            </w:tcBorders>
            <w:vAlign w:val="bottom"/>
          </w:tcPr>
          <w:p w14:paraId="31FFB810" w14:textId="77777777" w:rsidR="00B21CED" w:rsidRPr="002D20CA" w:rsidRDefault="00B21CED" w:rsidP="00B21CED">
            <w:pPr>
              <w:pStyle w:val="TableText"/>
              <w:tabs>
                <w:tab w:val="left" w:pos="3306"/>
              </w:tabs>
              <w:rPr>
                <w:rFonts w:cs="Calibri"/>
                <w:b/>
                <w:bCs/>
              </w:rPr>
            </w:pPr>
          </w:p>
        </w:tc>
        <w:tc>
          <w:tcPr>
            <w:tcW w:w="744" w:type="pct"/>
            <w:tcBorders>
              <w:top w:val="single" w:sz="4" w:space="0" w:color="auto"/>
              <w:left w:val="nil"/>
              <w:bottom w:val="nil"/>
              <w:right w:val="nil"/>
            </w:tcBorders>
            <w:vAlign w:val="bottom"/>
          </w:tcPr>
          <w:p w14:paraId="3A451D92" w14:textId="77777777" w:rsidR="00B21CED" w:rsidRPr="002D20CA" w:rsidRDefault="00B21CED" w:rsidP="00B21CED">
            <w:pPr>
              <w:pStyle w:val="TableText"/>
              <w:tabs>
                <w:tab w:val="left" w:pos="3306"/>
              </w:tabs>
              <w:jc w:val="right"/>
              <w:rPr>
                <w:rFonts w:cs="Calibri"/>
                <w:b/>
                <w:bCs/>
              </w:rPr>
            </w:pPr>
          </w:p>
        </w:tc>
        <w:tc>
          <w:tcPr>
            <w:tcW w:w="606" w:type="pct"/>
            <w:tcBorders>
              <w:top w:val="single" w:sz="4" w:space="0" w:color="auto"/>
              <w:left w:val="nil"/>
              <w:bottom w:val="nil"/>
              <w:right w:val="nil"/>
            </w:tcBorders>
            <w:vAlign w:val="bottom"/>
          </w:tcPr>
          <w:p w14:paraId="088C4920" w14:textId="77777777" w:rsidR="00B21CED" w:rsidRPr="002D20CA" w:rsidRDefault="00B21CED" w:rsidP="00B21CED">
            <w:pPr>
              <w:pStyle w:val="TableText"/>
              <w:tabs>
                <w:tab w:val="left" w:pos="3306"/>
              </w:tabs>
              <w:jc w:val="right"/>
              <w:rPr>
                <w:rFonts w:cs="Calibri"/>
                <w:b/>
                <w:bCs/>
              </w:rPr>
            </w:pPr>
          </w:p>
        </w:tc>
      </w:tr>
      <w:tr w:rsidR="00B21CED" w:rsidRPr="00CF7E1B" w14:paraId="3040E3E7" w14:textId="77777777" w:rsidTr="00191263">
        <w:trPr>
          <w:cantSplit/>
          <w:trHeight w:val="23"/>
        </w:trPr>
        <w:tc>
          <w:tcPr>
            <w:tcW w:w="748" w:type="pct"/>
            <w:tcBorders>
              <w:top w:val="nil"/>
              <w:left w:val="single" w:sz="2" w:space="0" w:color="auto"/>
              <w:bottom w:val="nil"/>
              <w:right w:val="single" w:sz="2" w:space="0" w:color="auto"/>
            </w:tcBorders>
          </w:tcPr>
          <w:p w14:paraId="4B32E9E1" w14:textId="77777777" w:rsidR="00B21CED" w:rsidRPr="002D20CA" w:rsidRDefault="00B21CED" w:rsidP="00B21CED">
            <w:pPr>
              <w:pStyle w:val="TableReference"/>
              <w:tabs>
                <w:tab w:val="left" w:pos="3306"/>
              </w:tabs>
              <w:spacing w:before="40"/>
              <w:rPr>
                <w:rFonts w:cs="Calibri"/>
                <w:color w:val="7030A0"/>
                <w:sz w:val="14"/>
              </w:rPr>
            </w:pPr>
            <w:r w:rsidRPr="002D20CA">
              <w:rPr>
                <w:rFonts w:cs="Calibri"/>
                <w:color w:val="7030A0"/>
                <w:sz w:val="14"/>
              </w:rPr>
              <w:t>AASB 101.61(b)</w:t>
            </w:r>
          </w:p>
        </w:tc>
        <w:tc>
          <w:tcPr>
            <w:tcW w:w="2902" w:type="pct"/>
            <w:tcBorders>
              <w:top w:val="nil"/>
              <w:left w:val="single" w:sz="2" w:space="0" w:color="auto"/>
              <w:bottom w:val="nil"/>
              <w:right w:val="nil"/>
            </w:tcBorders>
            <w:vAlign w:val="bottom"/>
          </w:tcPr>
          <w:p w14:paraId="7B43452F" w14:textId="77777777" w:rsidR="00B21CED" w:rsidRPr="002D20CA" w:rsidRDefault="00B21CED" w:rsidP="00B21CED">
            <w:pPr>
              <w:pStyle w:val="TableText"/>
              <w:tabs>
                <w:tab w:val="left" w:pos="3306"/>
              </w:tabs>
              <w:rPr>
                <w:rFonts w:cs="Calibri"/>
                <w:b/>
                <w:bCs/>
              </w:rPr>
            </w:pPr>
            <w:r w:rsidRPr="002D20CA">
              <w:rPr>
                <w:rFonts w:cs="Calibri"/>
                <w:b/>
                <w:bCs/>
              </w:rPr>
              <w:t>Estimated Amount Payable after 12 Months</w:t>
            </w:r>
          </w:p>
        </w:tc>
        <w:tc>
          <w:tcPr>
            <w:tcW w:w="744" w:type="pct"/>
            <w:tcBorders>
              <w:top w:val="nil"/>
              <w:left w:val="nil"/>
              <w:bottom w:val="nil"/>
              <w:right w:val="nil"/>
            </w:tcBorders>
            <w:vAlign w:val="bottom"/>
          </w:tcPr>
          <w:p w14:paraId="5EC22438" w14:textId="77777777" w:rsidR="00B21CED" w:rsidRPr="002D20CA" w:rsidRDefault="00B21CED" w:rsidP="00B21CED">
            <w:pPr>
              <w:pStyle w:val="TableText"/>
              <w:tabs>
                <w:tab w:val="left" w:pos="3306"/>
              </w:tabs>
              <w:jc w:val="right"/>
              <w:rPr>
                <w:rFonts w:cs="Calibri"/>
                <w:b/>
                <w:bCs/>
              </w:rPr>
            </w:pPr>
          </w:p>
        </w:tc>
        <w:tc>
          <w:tcPr>
            <w:tcW w:w="606" w:type="pct"/>
            <w:tcBorders>
              <w:top w:val="nil"/>
              <w:left w:val="nil"/>
              <w:bottom w:val="nil"/>
              <w:right w:val="nil"/>
            </w:tcBorders>
            <w:vAlign w:val="bottom"/>
          </w:tcPr>
          <w:p w14:paraId="58F453D4" w14:textId="77777777" w:rsidR="00B21CED" w:rsidRPr="002D20CA" w:rsidRDefault="00B21CED" w:rsidP="00B21CED">
            <w:pPr>
              <w:pStyle w:val="TableText"/>
              <w:tabs>
                <w:tab w:val="left" w:pos="3306"/>
              </w:tabs>
              <w:jc w:val="right"/>
              <w:rPr>
                <w:rFonts w:cs="Calibri"/>
                <w:b/>
                <w:bCs/>
              </w:rPr>
            </w:pPr>
          </w:p>
        </w:tc>
      </w:tr>
      <w:tr w:rsidR="00B21CED" w:rsidRPr="00CF7E1B" w14:paraId="18A8C23C" w14:textId="77777777" w:rsidTr="00191263">
        <w:trPr>
          <w:cantSplit/>
          <w:trHeight w:val="23"/>
        </w:trPr>
        <w:tc>
          <w:tcPr>
            <w:tcW w:w="748" w:type="pct"/>
            <w:tcBorders>
              <w:top w:val="nil"/>
              <w:left w:val="single" w:sz="2" w:space="0" w:color="auto"/>
              <w:bottom w:val="nil"/>
              <w:right w:val="single" w:sz="2" w:space="0" w:color="auto"/>
            </w:tcBorders>
          </w:tcPr>
          <w:p w14:paraId="4473E05F" w14:textId="77777777" w:rsidR="00B21CED" w:rsidRPr="002D20CA" w:rsidRDefault="00B21CED" w:rsidP="00B21CED">
            <w:pPr>
              <w:pStyle w:val="TableReference"/>
              <w:tabs>
                <w:tab w:val="left" w:pos="3306"/>
              </w:tabs>
              <w:spacing w:before="40"/>
              <w:rPr>
                <w:rFonts w:cs="Calibri"/>
                <w:color w:val="7030A0"/>
                <w:sz w:val="14"/>
              </w:rPr>
            </w:pPr>
          </w:p>
        </w:tc>
        <w:tc>
          <w:tcPr>
            <w:tcW w:w="2902" w:type="pct"/>
            <w:tcBorders>
              <w:top w:val="nil"/>
              <w:left w:val="single" w:sz="2" w:space="0" w:color="auto"/>
              <w:bottom w:val="nil"/>
              <w:right w:val="nil"/>
            </w:tcBorders>
            <w:vAlign w:val="bottom"/>
          </w:tcPr>
          <w:p w14:paraId="2C7372FB" w14:textId="77777777" w:rsidR="00B21CED" w:rsidRPr="002D20CA" w:rsidRDefault="00B21CED" w:rsidP="00B21CED">
            <w:pPr>
              <w:pStyle w:val="TableText"/>
              <w:tabs>
                <w:tab w:val="left" w:pos="3306"/>
              </w:tabs>
              <w:rPr>
                <w:rFonts w:cs="Calibri"/>
              </w:rPr>
            </w:pPr>
            <w:r w:rsidRPr="002D20CA">
              <w:rPr>
                <w:rFonts w:cs="Calibri"/>
              </w:rPr>
              <w:t>Long Service Leave</w:t>
            </w:r>
          </w:p>
        </w:tc>
        <w:tc>
          <w:tcPr>
            <w:tcW w:w="744" w:type="pct"/>
            <w:tcBorders>
              <w:top w:val="nil"/>
              <w:left w:val="nil"/>
              <w:bottom w:val="nil"/>
              <w:right w:val="nil"/>
            </w:tcBorders>
            <w:vAlign w:val="bottom"/>
          </w:tcPr>
          <w:p w14:paraId="640ED22F" w14:textId="592D5859" w:rsidR="00B21CED" w:rsidRPr="002D20CA" w:rsidRDefault="00B21CED" w:rsidP="00B21CED">
            <w:pPr>
              <w:pStyle w:val="TableText"/>
              <w:tabs>
                <w:tab w:val="left" w:pos="3306"/>
              </w:tabs>
              <w:jc w:val="right"/>
              <w:rPr>
                <w:rFonts w:cs="Calibri"/>
              </w:rPr>
            </w:pPr>
          </w:p>
        </w:tc>
        <w:tc>
          <w:tcPr>
            <w:tcW w:w="606" w:type="pct"/>
            <w:tcBorders>
              <w:top w:val="nil"/>
              <w:left w:val="nil"/>
              <w:bottom w:val="nil"/>
              <w:right w:val="nil"/>
            </w:tcBorders>
            <w:vAlign w:val="bottom"/>
          </w:tcPr>
          <w:p w14:paraId="27A24E76" w14:textId="6D2C57B3" w:rsidR="00B21CED" w:rsidRPr="002D20CA" w:rsidRDefault="00B21CED" w:rsidP="00B21CED">
            <w:pPr>
              <w:pStyle w:val="TableText"/>
              <w:tabs>
                <w:tab w:val="left" w:pos="3306"/>
              </w:tabs>
              <w:jc w:val="right"/>
              <w:rPr>
                <w:rFonts w:cs="Calibri"/>
              </w:rPr>
            </w:pPr>
          </w:p>
        </w:tc>
      </w:tr>
      <w:tr w:rsidR="00B21CED" w:rsidRPr="00CF7E1B" w14:paraId="1179BE20" w14:textId="77777777" w:rsidTr="00191263">
        <w:trPr>
          <w:cantSplit/>
          <w:trHeight w:val="23"/>
        </w:trPr>
        <w:tc>
          <w:tcPr>
            <w:tcW w:w="748" w:type="pct"/>
            <w:tcBorders>
              <w:top w:val="nil"/>
              <w:left w:val="single" w:sz="2" w:space="0" w:color="auto"/>
              <w:bottom w:val="nil"/>
              <w:right w:val="single" w:sz="2" w:space="0" w:color="auto"/>
            </w:tcBorders>
          </w:tcPr>
          <w:p w14:paraId="1D304892" w14:textId="77777777" w:rsidR="00B21CED" w:rsidRPr="002D20CA" w:rsidRDefault="00B21CED" w:rsidP="00B21CED">
            <w:pPr>
              <w:pStyle w:val="TableReference"/>
              <w:tabs>
                <w:tab w:val="left" w:pos="3306"/>
              </w:tabs>
              <w:spacing w:before="40"/>
              <w:rPr>
                <w:rFonts w:cs="Calibri"/>
                <w:color w:val="7030A0"/>
                <w:sz w:val="14"/>
              </w:rPr>
            </w:pPr>
          </w:p>
        </w:tc>
        <w:tc>
          <w:tcPr>
            <w:tcW w:w="2902" w:type="pct"/>
            <w:tcBorders>
              <w:top w:val="nil"/>
              <w:left w:val="single" w:sz="2" w:space="0" w:color="auto"/>
              <w:bottom w:val="nil"/>
              <w:right w:val="nil"/>
            </w:tcBorders>
            <w:vAlign w:val="bottom"/>
          </w:tcPr>
          <w:p w14:paraId="605CDB89" w14:textId="77777777" w:rsidR="00B21CED" w:rsidRPr="002D20CA" w:rsidRDefault="00B21CED" w:rsidP="00B21CED">
            <w:pPr>
              <w:pStyle w:val="TableText"/>
              <w:tabs>
                <w:tab w:val="left" w:pos="3306"/>
              </w:tabs>
              <w:rPr>
                <w:rFonts w:cs="Calibri"/>
              </w:rPr>
            </w:pPr>
            <w:r w:rsidRPr="002D20CA">
              <w:rPr>
                <w:rFonts w:cs="Calibri"/>
              </w:rPr>
              <w:t>Annual Leave</w:t>
            </w:r>
          </w:p>
        </w:tc>
        <w:tc>
          <w:tcPr>
            <w:tcW w:w="744" w:type="pct"/>
            <w:tcBorders>
              <w:top w:val="nil"/>
              <w:left w:val="nil"/>
              <w:bottom w:val="nil"/>
              <w:right w:val="nil"/>
            </w:tcBorders>
            <w:vAlign w:val="bottom"/>
          </w:tcPr>
          <w:p w14:paraId="655EF015" w14:textId="0198C000" w:rsidR="00B21CED" w:rsidRPr="002D20CA" w:rsidRDefault="00B21CED" w:rsidP="00B21CED">
            <w:pPr>
              <w:pStyle w:val="TableText"/>
              <w:tabs>
                <w:tab w:val="left" w:pos="3306"/>
              </w:tabs>
              <w:jc w:val="right"/>
              <w:rPr>
                <w:rFonts w:cs="Calibri"/>
              </w:rPr>
            </w:pPr>
          </w:p>
        </w:tc>
        <w:tc>
          <w:tcPr>
            <w:tcW w:w="606" w:type="pct"/>
            <w:tcBorders>
              <w:top w:val="nil"/>
              <w:left w:val="nil"/>
              <w:bottom w:val="nil"/>
              <w:right w:val="nil"/>
            </w:tcBorders>
            <w:vAlign w:val="bottom"/>
          </w:tcPr>
          <w:p w14:paraId="062D4341" w14:textId="3BA344F2" w:rsidR="00B21CED" w:rsidRPr="002D20CA" w:rsidRDefault="00B21CED" w:rsidP="00B21CED">
            <w:pPr>
              <w:pStyle w:val="TableText"/>
              <w:tabs>
                <w:tab w:val="left" w:pos="3306"/>
              </w:tabs>
              <w:jc w:val="right"/>
              <w:rPr>
                <w:rFonts w:cs="Calibri"/>
              </w:rPr>
            </w:pPr>
          </w:p>
        </w:tc>
      </w:tr>
      <w:tr w:rsidR="00B21CED" w:rsidRPr="00CF7E1B" w14:paraId="338C53BE" w14:textId="77777777" w:rsidTr="00191263">
        <w:trPr>
          <w:cantSplit/>
          <w:trHeight w:val="23"/>
        </w:trPr>
        <w:tc>
          <w:tcPr>
            <w:tcW w:w="748" w:type="pct"/>
            <w:tcBorders>
              <w:top w:val="nil"/>
              <w:left w:val="single" w:sz="2" w:space="0" w:color="auto"/>
              <w:bottom w:val="nil"/>
              <w:right w:val="single" w:sz="2" w:space="0" w:color="auto"/>
            </w:tcBorders>
          </w:tcPr>
          <w:p w14:paraId="067F9D3B" w14:textId="77777777" w:rsidR="00B21CED" w:rsidRPr="002D20CA" w:rsidRDefault="00B21CED" w:rsidP="00B21CED">
            <w:pPr>
              <w:pStyle w:val="TableReference"/>
              <w:tabs>
                <w:tab w:val="left" w:pos="3306"/>
              </w:tabs>
              <w:spacing w:before="40"/>
              <w:rPr>
                <w:rFonts w:cs="Calibri"/>
                <w:color w:val="7030A0"/>
                <w:sz w:val="14"/>
              </w:rPr>
            </w:pPr>
          </w:p>
        </w:tc>
        <w:tc>
          <w:tcPr>
            <w:tcW w:w="2902" w:type="pct"/>
            <w:tcBorders>
              <w:top w:val="nil"/>
              <w:left w:val="single" w:sz="2" w:space="0" w:color="auto"/>
              <w:bottom w:val="nil"/>
              <w:right w:val="nil"/>
            </w:tcBorders>
            <w:vAlign w:val="bottom"/>
          </w:tcPr>
          <w:p w14:paraId="68BF9E79" w14:textId="77777777" w:rsidR="00B21CED" w:rsidRPr="002D20CA" w:rsidRDefault="00B21CED" w:rsidP="00B21CED">
            <w:pPr>
              <w:pStyle w:val="TableText"/>
              <w:tabs>
                <w:tab w:val="left" w:pos="3306"/>
              </w:tabs>
              <w:rPr>
                <w:rFonts w:cs="Calibri"/>
              </w:rPr>
            </w:pPr>
            <w:r w:rsidRPr="002D20CA">
              <w:rPr>
                <w:rFonts w:cs="Calibri"/>
              </w:rPr>
              <w:t>Other Benefits</w:t>
            </w:r>
          </w:p>
        </w:tc>
        <w:tc>
          <w:tcPr>
            <w:tcW w:w="744" w:type="pct"/>
            <w:tcBorders>
              <w:top w:val="nil"/>
              <w:left w:val="nil"/>
              <w:bottom w:val="single" w:sz="4" w:space="0" w:color="auto"/>
              <w:right w:val="nil"/>
            </w:tcBorders>
            <w:vAlign w:val="bottom"/>
          </w:tcPr>
          <w:p w14:paraId="1A2F7116" w14:textId="167BB253" w:rsidR="00B21CED" w:rsidRPr="002D20CA" w:rsidRDefault="00B21CED" w:rsidP="00B21CED">
            <w:pPr>
              <w:pStyle w:val="TableText"/>
              <w:tabs>
                <w:tab w:val="left" w:pos="3306"/>
              </w:tabs>
              <w:jc w:val="right"/>
              <w:rPr>
                <w:rFonts w:cs="Calibri"/>
              </w:rPr>
            </w:pPr>
          </w:p>
        </w:tc>
        <w:tc>
          <w:tcPr>
            <w:tcW w:w="606" w:type="pct"/>
            <w:tcBorders>
              <w:top w:val="nil"/>
              <w:left w:val="nil"/>
              <w:bottom w:val="single" w:sz="4" w:space="0" w:color="auto"/>
              <w:right w:val="nil"/>
            </w:tcBorders>
            <w:vAlign w:val="bottom"/>
          </w:tcPr>
          <w:p w14:paraId="29120667" w14:textId="5C0A696F" w:rsidR="00B21CED" w:rsidRPr="002D20CA" w:rsidRDefault="00B21CED" w:rsidP="00B21CED">
            <w:pPr>
              <w:pStyle w:val="TableText"/>
              <w:tabs>
                <w:tab w:val="left" w:pos="3306"/>
              </w:tabs>
              <w:jc w:val="right"/>
              <w:rPr>
                <w:rFonts w:cs="Calibri"/>
              </w:rPr>
            </w:pPr>
          </w:p>
        </w:tc>
      </w:tr>
      <w:tr w:rsidR="00B21CED" w:rsidRPr="00CF7E1B" w14:paraId="017EF375" w14:textId="77777777" w:rsidTr="00191263">
        <w:trPr>
          <w:cantSplit/>
          <w:trHeight w:val="23"/>
        </w:trPr>
        <w:tc>
          <w:tcPr>
            <w:tcW w:w="748" w:type="pct"/>
            <w:tcBorders>
              <w:top w:val="nil"/>
              <w:left w:val="single" w:sz="2" w:space="0" w:color="auto"/>
              <w:bottom w:val="nil"/>
              <w:right w:val="single" w:sz="2" w:space="0" w:color="auto"/>
            </w:tcBorders>
          </w:tcPr>
          <w:p w14:paraId="29756DF3" w14:textId="77777777" w:rsidR="00B21CED" w:rsidRPr="002D20CA" w:rsidRDefault="00B21CED" w:rsidP="00B21CED">
            <w:pPr>
              <w:pStyle w:val="TableReference"/>
              <w:tabs>
                <w:tab w:val="left" w:pos="3306"/>
              </w:tabs>
              <w:spacing w:before="40"/>
              <w:rPr>
                <w:rFonts w:cs="Calibri"/>
                <w:color w:val="7030A0"/>
                <w:sz w:val="14"/>
              </w:rPr>
            </w:pPr>
          </w:p>
        </w:tc>
        <w:tc>
          <w:tcPr>
            <w:tcW w:w="2902" w:type="pct"/>
            <w:tcBorders>
              <w:top w:val="nil"/>
              <w:left w:val="single" w:sz="2" w:space="0" w:color="auto"/>
              <w:bottom w:val="nil"/>
              <w:right w:val="nil"/>
            </w:tcBorders>
            <w:vAlign w:val="bottom"/>
          </w:tcPr>
          <w:p w14:paraId="1907D986" w14:textId="77777777" w:rsidR="00B21CED" w:rsidRPr="002D20CA" w:rsidRDefault="00B21CED" w:rsidP="00B21CED">
            <w:pPr>
              <w:pStyle w:val="TableText"/>
              <w:tabs>
                <w:tab w:val="left" w:pos="3306"/>
              </w:tabs>
              <w:rPr>
                <w:rFonts w:cs="Calibri"/>
                <w:b/>
                <w:bCs/>
              </w:rPr>
            </w:pPr>
            <w:r w:rsidRPr="002D20CA">
              <w:rPr>
                <w:rFonts w:cs="Calibri"/>
                <w:b/>
                <w:bCs/>
              </w:rPr>
              <w:t>Total Employee Benefits Payable after 12 Months</w:t>
            </w:r>
          </w:p>
        </w:tc>
        <w:tc>
          <w:tcPr>
            <w:tcW w:w="744" w:type="pct"/>
            <w:tcBorders>
              <w:top w:val="single" w:sz="4" w:space="0" w:color="auto"/>
              <w:left w:val="nil"/>
              <w:bottom w:val="single" w:sz="4" w:space="0" w:color="auto"/>
              <w:right w:val="nil"/>
            </w:tcBorders>
            <w:vAlign w:val="bottom"/>
          </w:tcPr>
          <w:p w14:paraId="5D309FC7" w14:textId="79EC9E06" w:rsidR="00B21CED" w:rsidRPr="002D20CA" w:rsidRDefault="00B21CED" w:rsidP="00B21CED">
            <w:pPr>
              <w:pStyle w:val="TableText"/>
              <w:tabs>
                <w:tab w:val="left" w:pos="3306"/>
              </w:tabs>
              <w:jc w:val="right"/>
              <w:rPr>
                <w:rFonts w:cs="Calibri"/>
                <w:b/>
                <w:bCs/>
              </w:rPr>
            </w:pPr>
          </w:p>
        </w:tc>
        <w:tc>
          <w:tcPr>
            <w:tcW w:w="606" w:type="pct"/>
            <w:tcBorders>
              <w:top w:val="single" w:sz="4" w:space="0" w:color="auto"/>
              <w:left w:val="nil"/>
              <w:bottom w:val="single" w:sz="4" w:space="0" w:color="auto"/>
              <w:right w:val="nil"/>
            </w:tcBorders>
            <w:vAlign w:val="bottom"/>
          </w:tcPr>
          <w:p w14:paraId="2D6E74AE" w14:textId="2274E7C8" w:rsidR="00B21CED" w:rsidRPr="002D20CA" w:rsidRDefault="00B21CED" w:rsidP="00B21CED">
            <w:pPr>
              <w:pStyle w:val="TableText"/>
              <w:tabs>
                <w:tab w:val="left" w:pos="3306"/>
              </w:tabs>
              <w:jc w:val="right"/>
              <w:rPr>
                <w:rFonts w:cs="Calibri"/>
                <w:b/>
                <w:bCs/>
              </w:rPr>
            </w:pPr>
          </w:p>
        </w:tc>
      </w:tr>
      <w:tr w:rsidR="00B21CED" w:rsidRPr="00CF7E1B" w14:paraId="2CE210A5" w14:textId="77777777" w:rsidTr="00191263">
        <w:trPr>
          <w:cantSplit/>
          <w:trHeight w:val="23"/>
        </w:trPr>
        <w:tc>
          <w:tcPr>
            <w:tcW w:w="748" w:type="pct"/>
            <w:tcBorders>
              <w:top w:val="nil"/>
              <w:left w:val="single" w:sz="2" w:space="0" w:color="auto"/>
              <w:bottom w:val="nil"/>
              <w:right w:val="single" w:sz="2" w:space="0" w:color="auto"/>
            </w:tcBorders>
          </w:tcPr>
          <w:p w14:paraId="59BB04BB" w14:textId="77777777" w:rsidR="00B21CED" w:rsidRPr="002D20CA" w:rsidRDefault="00B21CED" w:rsidP="00B21CED">
            <w:pPr>
              <w:pStyle w:val="TableReference"/>
              <w:tabs>
                <w:tab w:val="left" w:pos="3306"/>
              </w:tabs>
              <w:spacing w:before="40"/>
              <w:rPr>
                <w:rFonts w:cs="Calibri"/>
                <w:color w:val="7030A0"/>
                <w:sz w:val="14"/>
              </w:rPr>
            </w:pPr>
          </w:p>
        </w:tc>
        <w:tc>
          <w:tcPr>
            <w:tcW w:w="2902" w:type="pct"/>
            <w:tcBorders>
              <w:top w:val="nil"/>
              <w:left w:val="single" w:sz="2" w:space="0" w:color="auto"/>
              <w:bottom w:val="nil"/>
              <w:right w:val="nil"/>
            </w:tcBorders>
            <w:vAlign w:val="bottom"/>
          </w:tcPr>
          <w:p w14:paraId="76B154AB" w14:textId="77777777" w:rsidR="00B21CED" w:rsidRPr="002D20CA" w:rsidRDefault="00B21CED" w:rsidP="00B21CED">
            <w:pPr>
              <w:pStyle w:val="TableText"/>
              <w:tabs>
                <w:tab w:val="left" w:pos="3306"/>
              </w:tabs>
              <w:rPr>
                <w:rFonts w:cs="Calibri"/>
                <w:b/>
                <w:bCs/>
              </w:rPr>
            </w:pPr>
            <w:r w:rsidRPr="002D20CA">
              <w:rPr>
                <w:rFonts w:cs="Calibri"/>
                <w:b/>
                <w:bCs/>
              </w:rPr>
              <w:t>Total Employee Benefits</w:t>
            </w:r>
          </w:p>
        </w:tc>
        <w:tc>
          <w:tcPr>
            <w:tcW w:w="744" w:type="pct"/>
            <w:tcBorders>
              <w:top w:val="single" w:sz="4" w:space="0" w:color="auto"/>
              <w:left w:val="nil"/>
              <w:bottom w:val="double" w:sz="4" w:space="0" w:color="auto"/>
              <w:right w:val="nil"/>
            </w:tcBorders>
            <w:vAlign w:val="bottom"/>
          </w:tcPr>
          <w:p w14:paraId="0C0A230E" w14:textId="49D75EA9" w:rsidR="00B21CED" w:rsidRPr="002D20CA" w:rsidRDefault="00B21CED" w:rsidP="00B21CED">
            <w:pPr>
              <w:pStyle w:val="TableText"/>
              <w:tabs>
                <w:tab w:val="left" w:pos="3306"/>
              </w:tabs>
              <w:jc w:val="right"/>
              <w:rPr>
                <w:rFonts w:cs="Calibri"/>
                <w:b/>
                <w:bCs/>
              </w:rPr>
            </w:pPr>
          </w:p>
        </w:tc>
        <w:tc>
          <w:tcPr>
            <w:tcW w:w="606" w:type="pct"/>
            <w:tcBorders>
              <w:top w:val="single" w:sz="4" w:space="0" w:color="auto"/>
              <w:left w:val="nil"/>
              <w:bottom w:val="double" w:sz="4" w:space="0" w:color="auto"/>
              <w:right w:val="nil"/>
            </w:tcBorders>
            <w:vAlign w:val="bottom"/>
          </w:tcPr>
          <w:p w14:paraId="7BEF782B" w14:textId="05773921" w:rsidR="00B21CED" w:rsidRPr="002D20CA" w:rsidRDefault="00B21CED" w:rsidP="00B21CED">
            <w:pPr>
              <w:pStyle w:val="TableText"/>
              <w:tabs>
                <w:tab w:val="left" w:pos="3306"/>
              </w:tabs>
              <w:jc w:val="right"/>
              <w:rPr>
                <w:rFonts w:cs="Calibri"/>
                <w:b/>
                <w:bCs/>
              </w:rPr>
            </w:pPr>
          </w:p>
        </w:tc>
      </w:tr>
      <w:tr w:rsidR="00B21CED" w:rsidRPr="00CF7E1B" w14:paraId="53DA9B1A" w14:textId="77777777" w:rsidTr="00191263">
        <w:trPr>
          <w:cantSplit/>
          <w:trHeight w:val="23"/>
        </w:trPr>
        <w:tc>
          <w:tcPr>
            <w:tcW w:w="748" w:type="pct"/>
            <w:tcBorders>
              <w:top w:val="nil"/>
              <w:left w:val="single" w:sz="2" w:space="0" w:color="auto"/>
              <w:bottom w:val="nil"/>
              <w:right w:val="single" w:sz="2" w:space="0" w:color="auto"/>
            </w:tcBorders>
          </w:tcPr>
          <w:p w14:paraId="77A549B4" w14:textId="77777777" w:rsidR="00B21CED" w:rsidRPr="002D20CA" w:rsidRDefault="00B21CED" w:rsidP="00B21CED">
            <w:pPr>
              <w:pStyle w:val="TableReference"/>
              <w:tabs>
                <w:tab w:val="left" w:pos="3306"/>
              </w:tabs>
              <w:spacing w:before="40"/>
              <w:rPr>
                <w:rFonts w:cs="Calibri"/>
                <w:color w:val="7030A0"/>
                <w:sz w:val="14"/>
              </w:rPr>
            </w:pPr>
          </w:p>
        </w:tc>
        <w:tc>
          <w:tcPr>
            <w:tcW w:w="4252" w:type="pct"/>
            <w:gridSpan w:val="3"/>
            <w:tcBorders>
              <w:top w:val="nil"/>
              <w:left w:val="single" w:sz="2" w:space="0" w:color="auto"/>
              <w:bottom w:val="nil"/>
              <w:right w:val="nil"/>
            </w:tcBorders>
            <w:vAlign w:val="bottom"/>
          </w:tcPr>
          <w:p w14:paraId="1B096E56" w14:textId="77777777" w:rsidR="00B21CED" w:rsidRPr="002D20CA" w:rsidRDefault="00B21CED" w:rsidP="00B21CED">
            <w:pPr>
              <w:pStyle w:val="TableText"/>
              <w:tabs>
                <w:tab w:val="left" w:pos="3306"/>
              </w:tabs>
              <w:jc w:val="both"/>
              <w:rPr>
                <w:rFonts w:cs="Calibri"/>
              </w:rPr>
            </w:pPr>
          </w:p>
        </w:tc>
      </w:tr>
      <w:tr w:rsidR="00B21CED" w:rsidRPr="00CF7E1B" w14:paraId="4C45E220" w14:textId="77777777" w:rsidTr="00191263">
        <w:trPr>
          <w:cantSplit/>
          <w:trHeight w:val="23"/>
        </w:trPr>
        <w:tc>
          <w:tcPr>
            <w:tcW w:w="748" w:type="pct"/>
            <w:tcBorders>
              <w:top w:val="nil"/>
              <w:left w:val="single" w:sz="2" w:space="0" w:color="auto"/>
              <w:bottom w:val="nil"/>
              <w:right w:val="single" w:sz="2" w:space="0" w:color="auto"/>
            </w:tcBorders>
          </w:tcPr>
          <w:p w14:paraId="047D27B0" w14:textId="77777777" w:rsidR="00B21CED" w:rsidRPr="002D20CA" w:rsidRDefault="00B21CED" w:rsidP="00B21CED">
            <w:pPr>
              <w:pStyle w:val="TableReference"/>
              <w:tabs>
                <w:tab w:val="left" w:pos="3306"/>
              </w:tabs>
              <w:spacing w:before="40"/>
              <w:rPr>
                <w:rFonts w:cs="Calibri"/>
                <w:color w:val="7030A0"/>
                <w:sz w:val="14"/>
              </w:rPr>
            </w:pPr>
          </w:p>
        </w:tc>
        <w:tc>
          <w:tcPr>
            <w:tcW w:w="4252" w:type="pct"/>
            <w:gridSpan w:val="3"/>
            <w:tcBorders>
              <w:top w:val="nil"/>
              <w:left w:val="single" w:sz="2" w:space="0" w:color="auto"/>
              <w:bottom w:val="nil"/>
              <w:right w:val="nil"/>
            </w:tcBorders>
            <w:vAlign w:val="bottom"/>
          </w:tcPr>
          <w:p w14:paraId="50684C59" w14:textId="255CD4F6" w:rsidR="00B21CED" w:rsidRPr="002D20CA" w:rsidRDefault="00B21CED" w:rsidP="00B21CED">
            <w:pPr>
              <w:pStyle w:val="TableText"/>
              <w:tabs>
                <w:tab w:val="left" w:pos="3306"/>
              </w:tabs>
              <w:spacing w:after="120"/>
              <w:jc w:val="both"/>
              <w:rPr>
                <w:rFonts w:cs="Calibri"/>
              </w:rPr>
            </w:pPr>
            <w:r w:rsidRPr="002D20CA">
              <w:rPr>
                <w:rFonts w:cs="Calibri"/>
              </w:rPr>
              <w:t xml:space="preserve">As </w:t>
            </w:r>
            <w:proofErr w:type="gramStart"/>
            <w:r w:rsidRPr="002D20CA">
              <w:rPr>
                <w:rFonts w:cs="Calibri"/>
              </w:rPr>
              <w:t>at</w:t>
            </w:r>
            <w:proofErr w:type="gramEnd"/>
            <w:r w:rsidRPr="002D20CA">
              <w:rPr>
                <w:rFonts w:cs="Calibri"/>
              </w:rPr>
              <w:t xml:space="preserve"> 30 June 202</w:t>
            </w:r>
            <w:r w:rsidR="004111A1">
              <w:rPr>
                <w:rFonts w:cs="Calibri"/>
              </w:rPr>
              <w:t>6</w:t>
            </w:r>
            <w:r w:rsidRPr="002D20CA">
              <w:rPr>
                <w:rFonts w:cs="Calibri"/>
              </w:rPr>
              <w:t xml:space="preserve"> the Agency employed 947 full time equivalent (FTE) staff.</w:t>
            </w:r>
            <w:r>
              <w:rPr>
                <w:rFonts w:cs="Calibri"/>
              </w:rPr>
              <w:t xml:space="preserve"> </w:t>
            </w:r>
            <w:r w:rsidRPr="002D20CA">
              <w:rPr>
                <w:rFonts w:cs="Calibri"/>
              </w:rPr>
              <w:t xml:space="preserve">There were 927 FTE staff </w:t>
            </w:r>
            <w:proofErr w:type="gramStart"/>
            <w:r w:rsidRPr="00FE0E6D">
              <w:rPr>
                <w:rFonts w:cs="Calibri"/>
              </w:rPr>
              <w:t>at</w:t>
            </w:r>
            <w:proofErr w:type="gramEnd"/>
            <w:r w:rsidRPr="00FE0E6D">
              <w:rPr>
                <w:rFonts w:cs="Calibri"/>
              </w:rPr>
              <w:t xml:space="preserve"> 30 June 202</w:t>
            </w:r>
            <w:r w:rsidR="004111A1">
              <w:rPr>
                <w:rFonts w:cs="Calibri"/>
              </w:rPr>
              <w:t>5</w:t>
            </w:r>
            <w:r w:rsidRPr="00FE0E6D">
              <w:rPr>
                <w:rFonts w:cs="Calibri"/>
              </w:rPr>
              <w:t>.</w:t>
            </w:r>
          </w:p>
        </w:tc>
      </w:tr>
      <w:tr w:rsidR="00B21CED" w:rsidRPr="00CF7E1B" w14:paraId="79A863DE" w14:textId="77777777" w:rsidTr="00191263">
        <w:trPr>
          <w:cantSplit/>
          <w:trHeight w:val="404"/>
        </w:trPr>
        <w:tc>
          <w:tcPr>
            <w:tcW w:w="748" w:type="pct"/>
            <w:tcBorders>
              <w:top w:val="nil"/>
              <w:left w:val="single" w:sz="2" w:space="0" w:color="auto"/>
              <w:bottom w:val="nil"/>
              <w:right w:val="single" w:sz="2" w:space="0" w:color="auto"/>
            </w:tcBorders>
          </w:tcPr>
          <w:p w14:paraId="3000BFC4" w14:textId="77777777" w:rsidR="00B21CED" w:rsidRPr="002D20CA" w:rsidRDefault="00B21CED" w:rsidP="00B21CED">
            <w:pPr>
              <w:pStyle w:val="TableReference"/>
              <w:tabs>
                <w:tab w:val="left" w:pos="3306"/>
              </w:tabs>
              <w:spacing w:before="40"/>
              <w:rPr>
                <w:rFonts w:cs="Calibri"/>
                <w:color w:val="7030A0"/>
                <w:sz w:val="14"/>
              </w:rPr>
            </w:pPr>
          </w:p>
        </w:tc>
        <w:tc>
          <w:tcPr>
            <w:tcW w:w="4252" w:type="pct"/>
            <w:gridSpan w:val="3"/>
            <w:tcBorders>
              <w:top w:val="nil"/>
              <w:left w:val="single" w:sz="2" w:space="0" w:color="auto"/>
              <w:bottom w:val="nil"/>
              <w:right w:val="nil"/>
            </w:tcBorders>
            <w:vAlign w:val="center"/>
          </w:tcPr>
          <w:p w14:paraId="27C98963" w14:textId="7130ABE6" w:rsidR="00B21CED" w:rsidRPr="002D20CA" w:rsidRDefault="00B21CED" w:rsidP="00B21CED">
            <w:pPr>
              <w:pStyle w:val="TableText"/>
              <w:tabs>
                <w:tab w:val="left" w:pos="3306"/>
              </w:tabs>
              <w:spacing w:before="0" w:after="120"/>
              <w:ind w:left="176" w:hanging="176"/>
              <w:jc w:val="both"/>
              <w:rPr>
                <w:rFonts w:cs="Calibri"/>
                <w:highlight w:val="cyan"/>
              </w:rPr>
            </w:pPr>
            <w:r w:rsidRPr="002D20CA">
              <w:rPr>
                <w:rFonts w:cs="Calibri"/>
              </w:rPr>
              <w:t xml:space="preserve">a) The increase in Long Service Leave liability of $xxx is due to the present value percentage changing from </w:t>
            </w:r>
            <w:r w:rsidR="004111A1" w:rsidRPr="004111A1">
              <w:rPr>
                <w:rFonts w:cs="Calibri"/>
                <w:color w:val="FF0000"/>
              </w:rPr>
              <w:t xml:space="preserve">100.1% </w:t>
            </w:r>
            <w:r w:rsidR="00D2180A" w:rsidRPr="004111A1">
              <w:rPr>
                <w:rFonts w:cs="Calibri"/>
                <w:strike/>
                <w:color w:val="FF0000"/>
              </w:rPr>
              <w:t>91.2%</w:t>
            </w:r>
            <w:r w:rsidRPr="00DC5DA2">
              <w:rPr>
                <w:rFonts w:cs="Calibri"/>
                <w:color w:val="FF0000"/>
              </w:rPr>
              <w:t xml:space="preserve"> </w:t>
            </w:r>
            <w:r w:rsidRPr="002D20CA">
              <w:rPr>
                <w:rFonts w:cs="Calibri"/>
              </w:rPr>
              <w:t>to [XX%].</w:t>
            </w:r>
          </w:p>
        </w:tc>
      </w:tr>
      <w:tr w:rsidR="00B21CED" w:rsidRPr="00CF7E1B" w14:paraId="5623A5CC" w14:textId="77777777" w:rsidTr="00191263">
        <w:trPr>
          <w:cantSplit/>
          <w:trHeight w:val="23"/>
        </w:trPr>
        <w:tc>
          <w:tcPr>
            <w:tcW w:w="748" w:type="pct"/>
            <w:tcBorders>
              <w:top w:val="nil"/>
              <w:left w:val="single" w:sz="2" w:space="0" w:color="auto"/>
              <w:bottom w:val="nil"/>
              <w:right w:val="single" w:sz="2" w:space="0" w:color="auto"/>
            </w:tcBorders>
          </w:tcPr>
          <w:p w14:paraId="4C0C31BC" w14:textId="77777777" w:rsidR="00B21CED" w:rsidRPr="002D20CA" w:rsidRDefault="00B21CED" w:rsidP="00B21CED">
            <w:pPr>
              <w:pStyle w:val="TableReference"/>
              <w:tabs>
                <w:tab w:val="left" w:pos="3306"/>
              </w:tabs>
              <w:spacing w:before="40"/>
              <w:rPr>
                <w:rFonts w:cs="Calibri"/>
                <w:color w:val="7030A0"/>
                <w:sz w:val="16"/>
                <w:szCs w:val="16"/>
              </w:rPr>
            </w:pPr>
          </w:p>
        </w:tc>
        <w:tc>
          <w:tcPr>
            <w:tcW w:w="4252" w:type="pct"/>
            <w:gridSpan w:val="3"/>
            <w:tcBorders>
              <w:top w:val="nil"/>
              <w:left w:val="single" w:sz="2" w:space="0" w:color="auto"/>
              <w:bottom w:val="nil"/>
              <w:right w:val="nil"/>
            </w:tcBorders>
            <w:vAlign w:val="bottom"/>
          </w:tcPr>
          <w:p w14:paraId="0ADCDD54" w14:textId="0C3459FD" w:rsidR="00BD4AB2" w:rsidRPr="00BD4AB2" w:rsidRDefault="00B21CED" w:rsidP="00BD4AB2">
            <w:pPr>
              <w:pStyle w:val="TableText"/>
              <w:tabs>
                <w:tab w:val="left" w:pos="3306"/>
              </w:tabs>
              <w:spacing w:before="0" w:after="120"/>
              <w:ind w:left="176" w:hanging="176"/>
              <w:jc w:val="both"/>
              <w:rPr>
                <w:rFonts w:cs="Calibri"/>
              </w:rPr>
            </w:pPr>
            <w:r w:rsidRPr="002D20CA">
              <w:rPr>
                <w:rFonts w:cs="Calibri"/>
              </w:rPr>
              <w:t>b) The increase in the provision for termination benefits of $xxx relates to the restructuring of a maintenance division, which will affect 60 employees.</w:t>
            </w:r>
            <w:r>
              <w:rPr>
                <w:rFonts w:cs="Calibri"/>
              </w:rPr>
              <w:t xml:space="preserve"> </w:t>
            </w:r>
            <w:r w:rsidRPr="002D20CA">
              <w:rPr>
                <w:rFonts w:cs="Calibri"/>
              </w:rPr>
              <w:t xml:space="preserve">See Note </w:t>
            </w:r>
            <w:r w:rsidRPr="00237909">
              <w:rPr>
                <w:rFonts w:cs="Calibri"/>
              </w:rPr>
              <w:t>27</w:t>
            </w:r>
            <w:r w:rsidRPr="002D20CA">
              <w:rPr>
                <w:rFonts w:cs="Calibri"/>
              </w:rPr>
              <w:t xml:space="preserve"> </w:t>
            </w:r>
            <w:r w:rsidRPr="00237909">
              <w:rPr>
                <w:rFonts w:cs="Calibri"/>
              </w:rPr>
              <w:t>Other</w:t>
            </w:r>
            <w:r w:rsidRPr="002D20CA">
              <w:rPr>
                <w:rFonts w:cs="Calibri"/>
                <w:i/>
              </w:rPr>
              <w:t xml:space="preserve"> Provisions</w:t>
            </w:r>
            <w:r w:rsidRPr="002D20CA">
              <w:rPr>
                <w:rFonts w:cs="Calibri"/>
              </w:rPr>
              <w:t>.</w:t>
            </w:r>
          </w:p>
        </w:tc>
      </w:tr>
      <w:tr w:rsidR="00BD4AB2" w:rsidRPr="00CF7E1B" w14:paraId="4655E71A" w14:textId="77777777" w:rsidTr="00191263">
        <w:trPr>
          <w:cantSplit/>
          <w:trHeight w:val="23"/>
        </w:trPr>
        <w:tc>
          <w:tcPr>
            <w:tcW w:w="748" w:type="pct"/>
            <w:tcBorders>
              <w:top w:val="nil"/>
              <w:left w:val="single" w:sz="2" w:space="0" w:color="auto"/>
              <w:bottom w:val="nil"/>
              <w:right w:val="single" w:sz="2" w:space="0" w:color="auto"/>
            </w:tcBorders>
          </w:tcPr>
          <w:p w14:paraId="28A5F136" w14:textId="77777777" w:rsidR="00BD4AB2" w:rsidRPr="002D20CA" w:rsidRDefault="00BD4AB2" w:rsidP="00B21CED">
            <w:pPr>
              <w:pStyle w:val="TableReference"/>
              <w:tabs>
                <w:tab w:val="left" w:pos="3306"/>
              </w:tabs>
              <w:spacing w:before="40"/>
              <w:rPr>
                <w:rFonts w:cs="Calibri"/>
                <w:color w:val="7030A0"/>
                <w:sz w:val="16"/>
                <w:szCs w:val="16"/>
              </w:rPr>
            </w:pPr>
          </w:p>
        </w:tc>
        <w:tc>
          <w:tcPr>
            <w:tcW w:w="4252" w:type="pct"/>
            <w:gridSpan w:val="3"/>
            <w:tcBorders>
              <w:top w:val="nil"/>
              <w:left w:val="single" w:sz="2" w:space="0" w:color="auto"/>
              <w:bottom w:val="nil"/>
              <w:right w:val="nil"/>
            </w:tcBorders>
            <w:vAlign w:val="bottom"/>
          </w:tcPr>
          <w:p w14:paraId="012367E8" w14:textId="66BC8789" w:rsidR="00271986" w:rsidRPr="004111A1" w:rsidRDefault="00BD4AB2" w:rsidP="008427F6">
            <w:pPr>
              <w:pStyle w:val="TableText"/>
              <w:tabs>
                <w:tab w:val="left" w:pos="3306"/>
              </w:tabs>
              <w:spacing w:before="0" w:after="120"/>
              <w:ind w:left="176" w:hanging="176"/>
              <w:jc w:val="both"/>
              <w:rPr>
                <w:strike/>
              </w:rPr>
            </w:pPr>
            <w:r w:rsidRPr="004111A1">
              <w:rPr>
                <w:rFonts w:cs="Calibri"/>
                <w:strike/>
                <w:color w:val="FF0000"/>
              </w:rPr>
              <w:t xml:space="preserve">c) </w:t>
            </w:r>
            <w:r w:rsidR="00E243AA" w:rsidRPr="004111A1">
              <w:rPr>
                <w:rFonts w:cs="Calibri"/>
                <w:strike/>
                <w:color w:val="FF0000"/>
              </w:rPr>
              <w:t xml:space="preserve">The increase in the Flextime </w:t>
            </w:r>
            <w:r w:rsidR="00F344E0" w:rsidRPr="004111A1">
              <w:rPr>
                <w:rFonts w:cs="Calibri"/>
                <w:strike/>
                <w:color w:val="FF0000"/>
              </w:rPr>
              <w:t>l</w:t>
            </w:r>
            <w:r w:rsidR="00E243AA" w:rsidRPr="004111A1">
              <w:rPr>
                <w:rFonts w:cs="Calibri"/>
                <w:strike/>
                <w:color w:val="FF0000"/>
              </w:rPr>
              <w:t xml:space="preserve">iability </w:t>
            </w:r>
            <w:r w:rsidR="001273BA" w:rsidRPr="004111A1">
              <w:rPr>
                <w:rFonts w:cs="Calibri"/>
                <w:strike/>
                <w:color w:val="FF0000"/>
              </w:rPr>
              <w:t xml:space="preserve">of $xxx </w:t>
            </w:r>
            <w:r w:rsidR="00E243AA" w:rsidRPr="004111A1">
              <w:rPr>
                <w:rFonts w:cs="Calibri"/>
                <w:strike/>
                <w:color w:val="FF0000"/>
              </w:rPr>
              <w:t xml:space="preserve">is due to </w:t>
            </w:r>
            <w:r w:rsidR="00DF0694" w:rsidRPr="004111A1">
              <w:rPr>
                <w:rFonts w:cs="Calibri"/>
                <w:strike/>
                <w:color w:val="FF0000"/>
              </w:rPr>
              <w:t xml:space="preserve">a change in accounting </w:t>
            </w:r>
            <w:r w:rsidR="00F344E0" w:rsidRPr="004111A1">
              <w:rPr>
                <w:rFonts w:cs="Calibri"/>
                <w:strike/>
                <w:color w:val="FF0000"/>
              </w:rPr>
              <w:t>policy</w:t>
            </w:r>
            <w:r w:rsidR="00DF0694" w:rsidRPr="004111A1">
              <w:rPr>
                <w:rFonts w:cs="Calibri"/>
                <w:strike/>
                <w:color w:val="FF0000"/>
              </w:rPr>
              <w:t xml:space="preserve"> regarding flextime. Last financial year </w:t>
            </w:r>
            <w:r w:rsidR="00271986" w:rsidRPr="004111A1">
              <w:rPr>
                <w:rFonts w:cs="Calibri"/>
                <w:strike/>
                <w:color w:val="FF0000"/>
              </w:rPr>
              <w:t xml:space="preserve">‘Burley Griffin Agency’ </w:t>
            </w:r>
            <w:r w:rsidR="00F344E0" w:rsidRPr="004111A1">
              <w:rPr>
                <w:rFonts w:cs="Calibri"/>
                <w:strike/>
                <w:color w:val="FF0000"/>
              </w:rPr>
              <w:t>did</w:t>
            </w:r>
            <w:r w:rsidR="008427F6" w:rsidRPr="004111A1">
              <w:rPr>
                <w:rFonts w:cs="Calibri"/>
                <w:strike/>
                <w:color w:val="FF0000"/>
              </w:rPr>
              <w:t xml:space="preserve"> not recognise </w:t>
            </w:r>
            <w:r w:rsidR="00271986" w:rsidRPr="004111A1">
              <w:rPr>
                <w:rFonts w:cs="Calibri"/>
                <w:strike/>
                <w:color w:val="FF0000"/>
              </w:rPr>
              <w:t xml:space="preserve">its Flextime </w:t>
            </w:r>
            <w:r w:rsidR="00F344E0" w:rsidRPr="004111A1">
              <w:rPr>
                <w:rFonts w:cs="Calibri"/>
                <w:strike/>
                <w:color w:val="FF0000"/>
              </w:rPr>
              <w:t>l</w:t>
            </w:r>
            <w:r w:rsidR="00271986" w:rsidRPr="004111A1">
              <w:rPr>
                <w:rFonts w:cs="Calibri"/>
                <w:strike/>
                <w:color w:val="FF0000"/>
              </w:rPr>
              <w:t>iability</w:t>
            </w:r>
            <w:r w:rsidR="005A366F" w:rsidRPr="004111A1">
              <w:rPr>
                <w:rFonts w:cs="Calibri"/>
                <w:strike/>
                <w:color w:val="FF0000"/>
              </w:rPr>
              <w:t xml:space="preserve"> </w:t>
            </w:r>
            <w:r w:rsidR="00F344E0" w:rsidRPr="004111A1">
              <w:rPr>
                <w:rFonts w:cs="Calibri"/>
                <w:strike/>
                <w:color w:val="FF0000"/>
              </w:rPr>
              <w:t>as</w:t>
            </w:r>
            <w:r w:rsidR="005A366F" w:rsidRPr="004111A1">
              <w:rPr>
                <w:rFonts w:cs="Calibri"/>
                <w:strike/>
                <w:color w:val="FF0000"/>
              </w:rPr>
              <w:t xml:space="preserve"> it </w:t>
            </w:r>
            <w:r w:rsidR="00271986" w:rsidRPr="004111A1">
              <w:rPr>
                <w:rFonts w:cs="Calibri"/>
                <w:strike/>
                <w:color w:val="FF0000"/>
              </w:rPr>
              <w:t xml:space="preserve">was </w:t>
            </w:r>
            <w:r w:rsidR="00815176" w:rsidRPr="004111A1">
              <w:rPr>
                <w:rFonts w:cs="Calibri"/>
                <w:strike/>
                <w:color w:val="FF0000"/>
              </w:rPr>
              <w:t xml:space="preserve">assessed as </w:t>
            </w:r>
            <w:r w:rsidR="00271986" w:rsidRPr="004111A1">
              <w:rPr>
                <w:rFonts w:cs="Calibri"/>
                <w:strike/>
                <w:color w:val="FF0000"/>
              </w:rPr>
              <w:t xml:space="preserve">immaterial. </w:t>
            </w:r>
            <w:bookmarkStart w:id="766" w:name="_Hlk195528241"/>
            <w:r w:rsidR="005A366F" w:rsidRPr="004111A1">
              <w:rPr>
                <w:rFonts w:cs="Calibri"/>
                <w:strike/>
                <w:color w:val="FF0000"/>
              </w:rPr>
              <w:t>Howe</w:t>
            </w:r>
            <w:r w:rsidRPr="004111A1">
              <w:rPr>
                <w:rFonts w:cs="Calibri"/>
                <w:strike/>
                <w:color w:val="FF0000"/>
              </w:rPr>
              <w:t>ver</w:t>
            </w:r>
            <w:r w:rsidR="00A06E8C" w:rsidRPr="004111A1">
              <w:rPr>
                <w:rFonts w:cs="Calibri"/>
                <w:strike/>
                <w:color w:val="FF0000"/>
              </w:rPr>
              <w:t>,</w:t>
            </w:r>
            <w:r w:rsidRPr="004111A1">
              <w:rPr>
                <w:rFonts w:cs="Calibri"/>
                <w:strike/>
                <w:color w:val="FF0000"/>
              </w:rPr>
              <w:t xml:space="preserve"> in this year’s financial statements </w:t>
            </w:r>
            <w:r w:rsidR="005A366F" w:rsidRPr="004111A1">
              <w:rPr>
                <w:rFonts w:cs="Calibri"/>
                <w:strike/>
                <w:color w:val="FF0000"/>
              </w:rPr>
              <w:t>the agency recognise</w:t>
            </w:r>
            <w:r w:rsidR="00F344E0" w:rsidRPr="004111A1">
              <w:rPr>
                <w:rFonts w:cs="Calibri"/>
                <w:strike/>
                <w:color w:val="FF0000"/>
              </w:rPr>
              <w:t>d</w:t>
            </w:r>
            <w:r w:rsidR="005A366F" w:rsidRPr="004111A1">
              <w:rPr>
                <w:rFonts w:cs="Calibri"/>
                <w:strike/>
                <w:color w:val="FF0000"/>
              </w:rPr>
              <w:t xml:space="preserve"> a </w:t>
            </w:r>
            <w:r w:rsidR="008427F6" w:rsidRPr="004111A1">
              <w:rPr>
                <w:rFonts w:cs="Calibri"/>
                <w:strike/>
                <w:color w:val="FF0000"/>
              </w:rPr>
              <w:t xml:space="preserve">Flextime </w:t>
            </w:r>
            <w:r w:rsidR="00F344E0" w:rsidRPr="004111A1">
              <w:rPr>
                <w:rFonts w:cs="Calibri"/>
                <w:strike/>
                <w:color w:val="FF0000"/>
              </w:rPr>
              <w:t>l</w:t>
            </w:r>
            <w:r w:rsidR="008427F6" w:rsidRPr="004111A1">
              <w:rPr>
                <w:rFonts w:cs="Calibri"/>
                <w:strike/>
                <w:color w:val="FF0000"/>
              </w:rPr>
              <w:t>iability regardless of materiality.</w:t>
            </w:r>
            <w:bookmarkEnd w:id="766"/>
          </w:p>
        </w:tc>
      </w:tr>
      <w:tr w:rsidR="00B21CED" w:rsidRPr="00CF7E1B" w14:paraId="1F280B8B" w14:textId="77777777" w:rsidTr="00191263">
        <w:trPr>
          <w:cantSplit/>
          <w:trHeight w:val="454"/>
        </w:trPr>
        <w:tc>
          <w:tcPr>
            <w:tcW w:w="748" w:type="pct"/>
            <w:tcBorders>
              <w:top w:val="nil"/>
              <w:left w:val="single" w:sz="2" w:space="0" w:color="auto"/>
              <w:bottom w:val="nil"/>
              <w:right w:val="single" w:sz="2" w:space="0" w:color="auto"/>
            </w:tcBorders>
          </w:tcPr>
          <w:p w14:paraId="1AE22D75" w14:textId="21051A66" w:rsidR="00B21CED" w:rsidRPr="002D20CA" w:rsidRDefault="00B21CED" w:rsidP="00B21CED">
            <w:pPr>
              <w:pStyle w:val="TableReference"/>
              <w:tabs>
                <w:tab w:val="left" w:pos="3306"/>
              </w:tabs>
              <w:spacing w:before="240" w:after="240"/>
              <w:rPr>
                <w:rFonts w:cs="Calibri"/>
                <w:b/>
                <w:color w:val="7030A0"/>
                <w:sz w:val="22"/>
                <w:szCs w:val="22"/>
              </w:rPr>
            </w:pPr>
          </w:p>
        </w:tc>
        <w:tc>
          <w:tcPr>
            <w:tcW w:w="4252" w:type="pct"/>
            <w:gridSpan w:val="3"/>
            <w:tcBorders>
              <w:top w:val="nil"/>
              <w:left w:val="single" w:sz="2" w:space="0" w:color="auto"/>
              <w:bottom w:val="nil"/>
              <w:right w:val="nil"/>
            </w:tcBorders>
            <w:shd w:val="clear" w:color="auto" w:fill="7030A0"/>
            <w:vAlign w:val="bottom"/>
          </w:tcPr>
          <w:p w14:paraId="71F6ABC1" w14:textId="25C24641" w:rsidR="00B21CED" w:rsidRPr="002D20CA" w:rsidRDefault="00B21CED" w:rsidP="00B21CED">
            <w:pPr>
              <w:pStyle w:val="CommentaryTitle"/>
              <w:spacing w:before="240" w:after="240"/>
              <w:rPr>
                <w:rFonts w:cs="Calibri"/>
                <w:color w:val="FFFFFF" w:themeColor="background1"/>
                <w:sz w:val="28"/>
                <w:szCs w:val="28"/>
              </w:rPr>
            </w:pPr>
            <w:bookmarkStart w:id="767" w:name="_Toc163106372"/>
            <w:r w:rsidRPr="002D20CA">
              <w:rPr>
                <w:rFonts w:cs="Calibri"/>
                <w:color w:val="FFFFFF" w:themeColor="background1"/>
                <w:sz w:val="28"/>
                <w:szCs w:val="28"/>
              </w:rPr>
              <w:t xml:space="preserve">Commentary - Note </w:t>
            </w:r>
            <w:r w:rsidRPr="00237909">
              <w:rPr>
                <w:rFonts w:cs="Calibri"/>
                <w:color w:val="FFFFFF" w:themeColor="background1"/>
                <w:sz w:val="28"/>
                <w:szCs w:val="28"/>
              </w:rPr>
              <w:t>26</w:t>
            </w:r>
            <w:r w:rsidRPr="002D20CA">
              <w:rPr>
                <w:rFonts w:cs="Calibri"/>
                <w:color w:val="FFFFFF" w:themeColor="background1"/>
                <w:sz w:val="28"/>
                <w:szCs w:val="28"/>
              </w:rPr>
              <w:t>: Employee Benefits</w:t>
            </w:r>
            <w:bookmarkEnd w:id="767"/>
          </w:p>
        </w:tc>
      </w:tr>
      <w:tr w:rsidR="00B21CED" w:rsidRPr="00CF7E1B" w14:paraId="41018092" w14:textId="77777777" w:rsidTr="00191263">
        <w:trPr>
          <w:cantSplit/>
          <w:trHeight w:val="23"/>
        </w:trPr>
        <w:tc>
          <w:tcPr>
            <w:tcW w:w="748" w:type="pct"/>
            <w:tcBorders>
              <w:top w:val="nil"/>
              <w:left w:val="single" w:sz="2" w:space="0" w:color="auto"/>
              <w:bottom w:val="nil"/>
              <w:right w:val="single" w:sz="2" w:space="0" w:color="auto"/>
            </w:tcBorders>
          </w:tcPr>
          <w:p w14:paraId="5E4F93DC" w14:textId="2C5D6DE0" w:rsidR="00B21CED" w:rsidRPr="002D20CA" w:rsidRDefault="00B21CED" w:rsidP="00B21CED">
            <w:pPr>
              <w:pStyle w:val="TableReference"/>
              <w:tabs>
                <w:tab w:val="left" w:pos="3306"/>
              </w:tabs>
              <w:spacing w:before="40"/>
              <w:rPr>
                <w:rFonts w:cs="Calibri"/>
                <w:color w:val="7030A0"/>
                <w:sz w:val="14"/>
              </w:rPr>
            </w:pPr>
            <w:r w:rsidRPr="002D20CA">
              <w:rPr>
                <w:rFonts w:cs="Calibri"/>
                <w:color w:val="7030A0"/>
                <w:sz w:val="14"/>
              </w:rPr>
              <w:t>AASB 137.5(b)</w:t>
            </w:r>
          </w:p>
        </w:tc>
        <w:tc>
          <w:tcPr>
            <w:tcW w:w="4252" w:type="pct"/>
            <w:gridSpan w:val="3"/>
            <w:tcBorders>
              <w:top w:val="nil"/>
              <w:left w:val="single" w:sz="2" w:space="0" w:color="auto"/>
              <w:bottom w:val="nil"/>
              <w:right w:val="nil"/>
            </w:tcBorders>
            <w:shd w:val="clear" w:color="auto" w:fill="7030A0"/>
            <w:vAlign w:val="bottom"/>
          </w:tcPr>
          <w:p w14:paraId="2DE839E3" w14:textId="77777777" w:rsidR="00B21CED" w:rsidRPr="002D20CA" w:rsidRDefault="00B21CED" w:rsidP="00B21CED">
            <w:pPr>
              <w:pStyle w:val="CommentaryText"/>
              <w:spacing w:after="60"/>
              <w:rPr>
                <w:rFonts w:cs="Calibri"/>
                <w:color w:val="FFFFFF" w:themeColor="background1"/>
                <w:sz w:val="18"/>
                <w:szCs w:val="18"/>
              </w:rPr>
            </w:pPr>
            <w:r w:rsidRPr="002D20CA">
              <w:rPr>
                <w:rFonts w:cs="Calibri"/>
                <w:color w:val="FFFFFF" w:themeColor="background1"/>
                <w:sz w:val="18"/>
                <w:szCs w:val="18"/>
              </w:rPr>
              <w:t xml:space="preserve">AASB 137 </w:t>
            </w:r>
            <w:r w:rsidRPr="002D20CA">
              <w:rPr>
                <w:rFonts w:cs="Calibri"/>
                <w:i/>
                <w:iCs/>
                <w:color w:val="FFFFFF" w:themeColor="background1"/>
                <w:sz w:val="18"/>
                <w:szCs w:val="18"/>
              </w:rPr>
              <w:t>Provisions, Contingent Assets and Contingent Liabilities</w:t>
            </w:r>
            <w:r w:rsidRPr="002D20CA">
              <w:rPr>
                <w:rFonts w:cs="Calibri"/>
                <w:color w:val="FFFFFF" w:themeColor="background1"/>
                <w:sz w:val="18"/>
                <w:szCs w:val="18"/>
              </w:rPr>
              <w:t xml:space="preserve"> does not apply to employee benefit provisions and therefore the disclosure requirements in that standard do not have to be applied to employee benefits.</w:t>
            </w:r>
          </w:p>
        </w:tc>
      </w:tr>
      <w:tr w:rsidR="00B21CED" w:rsidRPr="00CF7E1B" w14:paraId="4D387473" w14:textId="77777777" w:rsidTr="00191263">
        <w:trPr>
          <w:cantSplit/>
          <w:trHeight w:val="23"/>
        </w:trPr>
        <w:tc>
          <w:tcPr>
            <w:tcW w:w="748" w:type="pct"/>
            <w:tcBorders>
              <w:top w:val="nil"/>
              <w:left w:val="single" w:sz="2" w:space="0" w:color="auto"/>
              <w:bottom w:val="nil"/>
              <w:right w:val="single" w:sz="2" w:space="0" w:color="auto"/>
            </w:tcBorders>
          </w:tcPr>
          <w:p w14:paraId="3C928100" w14:textId="77777777" w:rsidR="00B21CED" w:rsidRPr="002D20CA" w:rsidRDefault="00B21CED" w:rsidP="00B21CED">
            <w:pPr>
              <w:pStyle w:val="TableReference"/>
              <w:tabs>
                <w:tab w:val="left" w:pos="3306"/>
              </w:tabs>
              <w:spacing w:before="40"/>
              <w:rPr>
                <w:rFonts w:cs="Calibri"/>
                <w:color w:val="7030A0"/>
                <w:sz w:val="14"/>
              </w:rPr>
            </w:pPr>
          </w:p>
        </w:tc>
        <w:tc>
          <w:tcPr>
            <w:tcW w:w="4252" w:type="pct"/>
            <w:gridSpan w:val="3"/>
            <w:tcBorders>
              <w:top w:val="nil"/>
              <w:left w:val="single" w:sz="2" w:space="0" w:color="auto"/>
              <w:bottom w:val="nil"/>
              <w:right w:val="nil"/>
            </w:tcBorders>
            <w:shd w:val="clear" w:color="auto" w:fill="7030A0"/>
            <w:vAlign w:val="bottom"/>
          </w:tcPr>
          <w:p w14:paraId="5B6BAF7F" w14:textId="77777777" w:rsidR="00B21CED" w:rsidRPr="00C87392" w:rsidRDefault="00B21CED" w:rsidP="00B21CED">
            <w:pPr>
              <w:pStyle w:val="TableText"/>
              <w:autoSpaceDE w:val="0"/>
              <w:autoSpaceDN w:val="0"/>
              <w:adjustRightInd w:val="0"/>
              <w:spacing w:before="0" w:after="40"/>
              <w:jc w:val="both"/>
              <w:rPr>
                <w:rFonts w:cs="Calibri"/>
                <w:b/>
                <w:bCs/>
                <w:color w:val="FFFFFF" w:themeColor="background1"/>
                <w:sz w:val="20"/>
                <w:szCs w:val="20"/>
              </w:rPr>
            </w:pPr>
            <w:r w:rsidRPr="00C87392">
              <w:rPr>
                <w:rFonts w:cs="Calibri"/>
                <w:b/>
                <w:bCs/>
                <w:color w:val="FFFFFF" w:themeColor="background1"/>
                <w:sz w:val="20"/>
                <w:szCs w:val="20"/>
              </w:rPr>
              <w:t>Annual Leave and Long Service Leave Liabilities</w:t>
            </w:r>
          </w:p>
        </w:tc>
      </w:tr>
      <w:tr w:rsidR="00B21CED" w:rsidRPr="00CF7E1B" w14:paraId="3E2A8033" w14:textId="77777777" w:rsidTr="00191263">
        <w:trPr>
          <w:cantSplit/>
          <w:trHeight w:val="23"/>
        </w:trPr>
        <w:tc>
          <w:tcPr>
            <w:tcW w:w="748" w:type="pct"/>
            <w:tcBorders>
              <w:top w:val="nil"/>
              <w:left w:val="single" w:sz="2" w:space="0" w:color="auto"/>
              <w:bottom w:val="nil"/>
              <w:right w:val="single" w:sz="2" w:space="0" w:color="auto"/>
            </w:tcBorders>
          </w:tcPr>
          <w:p w14:paraId="09D84D67" w14:textId="77777777" w:rsidR="00B21CED" w:rsidRPr="002D20CA" w:rsidRDefault="00B21CED" w:rsidP="00B21CED">
            <w:pPr>
              <w:pStyle w:val="TableReference"/>
              <w:tabs>
                <w:tab w:val="left" w:pos="3306"/>
              </w:tabs>
              <w:spacing w:before="40"/>
              <w:rPr>
                <w:rFonts w:cs="Calibri"/>
                <w:color w:val="7030A0"/>
                <w:sz w:val="14"/>
              </w:rPr>
            </w:pPr>
          </w:p>
          <w:p w14:paraId="4A1E11EE" w14:textId="77777777" w:rsidR="00B21CED" w:rsidRPr="002D20CA" w:rsidRDefault="00B21CED" w:rsidP="00B21CED">
            <w:pPr>
              <w:pStyle w:val="TableReference"/>
              <w:tabs>
                <w:tab w:val="left" w:pos="3306"/>
              </w:tabs>
              <w:rPr>
                <w:rFonts w:cs="Calibri"/>
                <w:color w:val="7030A0"/>
                <w:sz w:val="14"/>
              </w:rPr>
            </w:pPr>
          </w:p>
          <w:p w14:paraId="40568137" w14:textId="77777777" w:rsidR="00B21CED" w:rsidRPr="002D20CA" w:rsidRDefault="00B21CED" w:rsidP="00B21CED">
            <w:pPr>
              <w:pStyle w:val="TableReference"/>
              <w:tabs>
                <w:tab w:val="left" w:pos="3306"/>
              </w:tabs>
              <w:rPr>
                <w:rFonts w:cs="Calibri"/>
                <w:color w:val="7030A0"/>
                <w:sz w:val="14"/>
              </w:rPr>
            </w:pPr>
            <w:r w:rsidRPr="002D20CA">
              <w:rPr>
                <w:rFonts w:cs="Calibri"/>
                <w:color w:val="7030A0"/>
                <w:sz w:val="14"/>
              </w:rPr>
              <w:t>AASB 101.69</w:t>
            </w:r>
          </w:p>
        </w:tc>
        <w:tc>
          <w:tcPr>
            <w:tcW w:w="4252" w:type="pct"/>
            <w:gridSpan w:val="3"/>
            <w:tcBorders>
              <w:top w:val="nil"/>
              <w:left w:val="single" w:sz="2" w:space="0" w:color="auto"/>
              <w:bottom w:val="nil"/>
              <w:right w:val="nil"/>
            </w:tcBorders>
            <w:shd w:val="clear" w:color="auto" w:fill="7030A0"/>
            <w:vAlign w:val="bottom"/>
          </w:tcPr>
          <w:p w14:paraId="51A8041B" w14:textId="77777777" w:rsidR="00B21CED" w:rsidRPr="00C87392" w:rsidRDefault="00B21CED" w:rsidP="00B21CED">
            <w:pPr>
              <w:pStyle w:val="TableText"/>
              <w:autoSpaceDE w:val="0"/>
              <w:autoSpaceDN w:val="0"/>
              <w:adjustRightInd w:val="0"/>
              <w:spacing w:before="0" w:after="40"/>
              <w:jc w:val="both"/>
              <w:rPr>
                <w:rFonts w:cs="Calibri"/>
                <w:b/>
                <w:bCs/>
                <w:color w:val="FFFFFF" w:themeColor="background1"/>
                <w:sz w:val="20"/>
                <w:szCs w:val="20"/>
              </w:rPr>
            </w:pPr>
            <w:r w:rsidRPr="00C87392">
              <w:rPr>
                <w:rFonts w:cs="Calibri"/>
                <w:b/>
                <w:bCs/>
                <w:color w:val="FFFFFF" w:themeColor="background1"/>
                <w:sz w:val="20"/>
                <w:szCs w:val="20"/>
              </w:rPr>
              <w:t xml:space="preserve">Classification </w:t>
            </w:r>
          </w:p>
          <w:p w14:paraId="35B25394" w14:textId="32CAB628" w:rsidR="00B21CED" w:rsidRPr="002D20CA" w:rsidRDefault="00B21CED" w:rsidP="00B21CED">
            <w:pPr>
              <w:pStyle w:val="TableText"/>
              <w:autoSpaceDE w:val="0"/>
              <w:autoSpaceDN w:val="0"/>
              <w:adjustRightInd w:val="0"/>
              <w:spacing w:before="0" w:after="40"/>
              <w:jc w:val="both"/>
              <w:rPr>
                <w:rFonts w:cs="Calibri"/>
                <w:color w:val="FFFFFF" w:themeColor="background1"/>
              </w:rPr>
            </w:pPr>
            <w:r w:rsidRPr="002D20CA">
              <w:rPr>
                <w:rFonts w:cs="Calibri"/>
                <w:color w:val="FFFFFF" w:themeColor="background1"/>
              </w:rPr>
              <w:t>A liability is required to be classified as current when it satisfies any of the following criteria:</w:t>
            </w:r>
          </w:p>
          <w:p w14:paraId="153D3174" w14:textId="14BF0DE1" w:rsidR="00B21CED" w:rsidRDefault="00B21CED"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2D20CA">
              <w:rPr>
                <w:rFonts w:cs="Calibri"/>
                <w:color w:val="FFFFFF" w:themeColor="background1"/>
                <w:sz w:val="18"/>
                <w:szCs w:val="18"/>
              </w:rPr>
              <w:t xml:space="preserve">it is expected to be settled in the agency’s normal operating </w:t>
            </w:r>
            <w:proofErr w:type="gramStart"/>
            <w:r w:rsidRPr="002D20CA">
              <w:rPr>
                <w:rFonts w:cs="Calibri"/>
                <w:color w:val="FFFFFF" w:themeColor="background1"/>
                <w:sz w:val="18"/>
                <w:szCs w:val="18"/>
              </w:rPr>
              <w:t>cycle;</w:t>
            </w:r>
            <w:proofErr w:type="gramEnd"/>
          </w:p>
          <w:p w14:paraId="679EFD10" w14:textId="0EE7E03C" w:rsidR="00B21CED" w:rsidRDefault="00B21CED"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2D20CA">
              <w:rPr>
                <w:rFonts w:cs="Calibri"/>
                <w:color w:val="FFFFFF" w:themeColor="background1"/>
                <w:sz w:val="18"/>
                <w:szCs w:val="18"/>
              </w:rPr>
              <w:t xml:space="preserve">it is held primarily for the purpose of being </w:t>
            </w:r>
            <w:proofErr w:type="gramStart"/>
            <w:r w:rsidRPr="002D20CA">
              <w:rPr>
                <w:rFonts w:cs="Calibri"/>
                <w:color w:val="FFFFFF" w:themeColor="background1"/>
                <w:sz w:val="18"/>
                <w:szCs w:val="18"/>
              </w:rPr>
              <w:t>traded;</w:t>
            </w:r>
            <w:proofErr w:type="gramEnd"/>
          </w:p>
          <w:p w14:paraId="595F4B6B" w14:textId="242F0312" w:rsidR="00B21CED" w:rsidRDefault="00B21CED"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2D20CA">
              <w:rPr>
                <w:rFonts w:cs="Calibri"/>
                <w:color w:val="FFFFFF" w:themeColor="background1"/>
                <w:sz w:val="18"/>
                <w:szCs w:val="18"/>
              </w:rPr>
              <w:t>it is due to be settled within 12 months after the reporting date; or</w:t>
            </w:r>
          </w:p>
          <w:p w14:paraId="74460B40" w14:textId="4D13C4C4" w:rsidR="00B21CED" w:rsidRPr="002D20CA" w:rsidRDefault="00B21CED" w:rsidP="00C8308B">
            <w:pPr>
              <w:pStyle w:val="CommentaryText"/>
              <w:keepNext/>
              <w:keepLines/>
              <w:numPr>
                <w:ilvl w:val="0"/>
                <w:numId w:val="45"/>
              </w:numPr>
              <w:tabs>
                <w:tab w:val="left" w:pos="3306"/>
              </w:tabs>
              <w:ind w:left="459" w:hanging="357"/>
              <w:rPr>
                <w:rFonts w:cs="Calibri"/>
                <w:color w:val="FFFFFF" w:themeColor="background1"/>
                <w:sz w:val="18"/>
                <w:szCs w:val="18"/>
              </w:rPr>
            </w:pPr>
            <w:r w:rsidRPr="002D20CA">
              <w:rPr>
                <w:rFonts w:cs="Calibri"/>
                <w:color w:val="FFFFFF" w:themeColor="background1"/>
                <w:sz w:val="18"/>
                <w:szCs w:val="18"/>
              </w:rPr>
              <w:t>the agency does not have an unconditional right to defer settlement of the liability for at least 12 months after the reporting date.</w:t>
            </w:r>
          </w:p>
        </w:tc>
      </w:tr>
      <w:tr w:rsidR="00B21CED" w:rsidRPr="00CF7E1B" w14:paraId="69BEE74B" w14:textId="77777777" w:rsidTr="00191263">
        <w:trPr>
          <w:cantSplit/>
          <w:trHeight w:val="23"/>
        </w:trPr>
        <w:tc>
          <w:tcPr>
            <w:tcW w:w="748" w:type="pct"/>
            <w:tcBorders>
              <w:top w:val="nil"/>
              <w:left w:val="single" w:sz="2" w:space="0" w:color="auto"/>
              <w:bottom w:val="nil"/>
              <w:right w:val="single" w:sz="2" w:space="0" w:color="auto"/>
            </w:tcBorders>
          </w:tcPr>
          <w:p w14:paraId="58B5A841" w14:textId="77777777" w:rsidR="00B21CED" w:rsidRPr="002D20CA" w:rsidRDefault="00B21CED" w:rsidP="00B21CED">
            <w:pPr>
              <w:pStyle w:val="TableReference"/>
              <w:tabs>
                <w:tab w:val="left" w:pos="3306"/>
              </w:tabs>
              <w:spacing w:before="40"/>
              <w:rPr>
                <w:rFonts w:cs="Calibri"/>
                <w:color w:val="7030A0"/>
                <w:sz w:val="14"/>
              </w:rPr>
            </w:pPr>
          </w:p>
        </w:tc>
        <w:tc>
          <w:tcPr>
            <w:tcW w:w="4252" w:type="pct"/>
            <w:gridSpan w:val="3"/>
            <w:tcBorders>
              <w:top w:val="nil"/>
              <w:left w:val="single" w:sz="2" w:space="0" w:color="auto"/>
              <w:bottom w:val="nil"/>
              <w:right w:val="nil"/>
            </w:tcBorders>
            <w:shd w:val="clear" w:color="auto" w:fill="7030A0"/>
            <w:vAlign w:val="bottom"/>
          </w:tcPr>
          <w:p w14:paraId="4C04A871" w14:textId="0F06A426" w:rsidR="00B21CED" w:rsidRPr="002D20CA" w:rsidRDefault="00B21CED" w:rsidP="00B21CED">
            <w:pPr>
              <w:autoSpaceDE w:val="0"/>
              <w:autoSpaceDN w:val="0"/>
              <w:adjustRightInd w:val="0"/>
              <w:spacing w:after="80"/>
              <w:jc w:val="both"/>
              <w:rPr>
                <w:rFonts w:cs="Calibri"/>
                <w:color w:val="FFFFFF" w:themeColor="background1"/>
                <w:sz w:val="18"/>
                <w:szCs w:val="18"/>
              </w:rPr>
            </w:pPr>
            <w:r w:rsidRPr="002D20CA">
              <w:rPr>
                <w:rFonts w:cs="Calibri"/>
                <w:color w:val="FFFFFF" w:themeColor="background1"/>
                <w:sz w:val="18"/>
                <w:szCs w:val="18"/>
              </w:rPr>
              <w:t>All other liabilities shall be classified as non-current.</w:t>
            </w:r>
          </w:p>
        </w:tc>
      </w:tr>
      <w:tr w:rsidR="00B21CED" w:rsidRPr="00CF7E1B" w14:paraId="742B7D2E" w14:textId="77777777" w:rsidTr="00191263">
        <w:trPr>
          <w:cantSplit/>
          <w:trHeight w:val="23"/>
        </w:trPr>
        <w:tc>
          <w:tcPr>
            <w:tcW w:w="748" w:type="pct"/>
            <w:tcBorders>
              <w:top w:val="nil"/>
              <w:left w:val="single" w:sz="2" w:space="0" w:color="auto"/>
              <w:bottom w:val="nil"/>
              <w:right w:val="single" w:sz="2" w:space="0" w:color="auto"/>
            </w:tcBorders>
          </w:tcPr>
          <w:p w14:paraId="5B978869" w14:textId="77777777" w:rsidR="00B21CED" w:rsidRPr="002D20CA" w:rsidRDefault="00B21CED" w:rsidP="00B21CED">
            <w:pPr>
              <w:pStyle w:val="TableReference"/>
              <w:tabs>
                <w:tab w:val="left" w:pos="3306"/>
              </w:tabs>
              <w:spacing w:before="40"/>
              <w:rPr>
                <w:rFonts w:cs="Calibri"/>
                <w:color w:val="7030A0"/>
                <w:sz w:val="14"/>
              </w:rPr>
            </w:pPr>
          </w:p>
        </w:tc>
        <w:tc>
          <w:tcPr>
            <w:tcW w:w="4252" w:type="pct"/>
            <w:gridSpan w:val="3"/>
            <w:tcBorders>
              <w:top w:val="nil"/>
              <w:left w:val="single" w:sz="2" w:space="0" w:color="auto"/>
              <w:bottom w:val="nil"/>
              <w:right w:val="nil"/>
            </w:tcBorders>
            <w:shd w:val="clear" w:color="auto" w:fill="7030A0"/>
            <w:vAlign w:val="bottom"/>
          </w:tcPr>
          <w:p w14:paraId="5F58FE95" w14:textId="5A55BB43" w:rsidR="00B21CED" w:rsidRPr="002D20CA" w:rsidRDefault="00B21CED" w:rsidP="00B21CED">
            <w:pPr>
              <w:pStyle w:val="TableText"/>
              <w:autoSpaceDE w:val="0"/>
              <w:autoSpaceDN w:val="0"/>
              <w:adjustRightInd w:val="0"/>
              <w:spacing w:before="0" w:after="80"/>
              <w:jc w:val="both"/>
              <w:rPr>
                <w:rFonts w:cs="Calibri"/>
                <w:b/>
                <w:bCs/>
                <w:color w:val="FFFFFF" w:themeColor="background1"/>
              </w:rPr>
            </w:pPr>
            <w:r w:rsidRPr="002D20CA">
              <w:rPr>
                <w:rFonts w:cs="Calibri"/>
                <w:color w:val="FFFFFF" w:themeColor="background1"/>
              </w:rPr>
              <w:t>The effect of the last bullet point above is that all annual leave and unconditional long service leave is to be classified as current.</w:t>
            </w:r>
            <w:r>
              <w:rPr>
                <w:rFonts w:cs="Calibri"/>
                <w:color w:val="FFFFFF" w:themeColor="background1"/>
              </w:rPr>
              <w:t xml:space="preserve"> </w:t>
            </w:r>
            <w:r w:rsidRPr="002D20CA">
              <w:rPr>
                <w:rFonts w:cs="Calibri"/>
                <w:color w:val="FFFFFF" w:themeColor="background1"/>
              </w:rPr>
              <w:t>An agency does not have an unconditional right to defer the payment of annual leave or unconditional long service leave.</w:t>
            </w:r>
            <w:r>
              <w:rPr>
                <w:rFonts w:cs="Calibri"/>
                <w:color w:val="FFFFFF" w:themeColor="background1"/>
              </w:rPr>
              <w:t xml:space="preserve"> </w:t>
            </w:r>
            <w:r w:rsidRPr="002D20CA">
              <w:rPr>
                <w:rFonts w:cs="Calibri"/>
                <w:color w:val="FFFFFF" w:themeColor="background1"/>
              </w:rPr>
              <w:t>For example, the meeting of these obligations could not be deferred if the employee were to resign.</w:t>
            </w:r>
            <w:r>
              <w:rPr>
                <w:rFonts w:cs="Calibri"/>
                <w:color w:val="FFFFFF" w:themeColor="background1"/>
              </w:rPr>
              <w:t xml:space="preserve"> </w:t>
            </w:r>
            <w:r w:rsidRPr="002D20CA">
              <w:rPr>
                <w:rFonts w:cs="Calibri"/>
                <w:color w:val="FFFFFF" w:themeColor="background1"/>
              </w:rPr>
              <w:t>This leave is required to be classified as current when the employee is entitled to the leave rather than when the leave is expected to be taken.</w:t>
            </w:r>
          </w:p>
        </w:tc>
      </w:tr>
      <w:tr w:rsidR="00B21CED" w:rsidRPr="00CF7E1B" w14:paraId="4D2C9393" w14:textId="77777777" w:rsidTr="00191263">
        <w:trPr>
          <w:cantSplit/>
          <w:trHeight w:val="23"/>
        </w:trPr>
        <w:tc>
          <w:tcPr>
            <w:tcW w:w="748" w:type="pct"/>
            <w:tcBorders>
              <w:top w:val="nil"/>
              <w:left w:val="single" w:sz="2" w:space="0" w:color="auto"/>
              <w:bottom w:val="nil"/>
              <w:right w:val="single" w:sz="2" w:space="0" w:color="auto"/>
            </w:tcBorders>
            <w:vAlign w:val="bottom"/>
          </w:tcPr>
          <w:p w14:paraId="7F84F85E" w14:textId="77777777" w:rsidR="00B21CED" w:rsidRPr="002D20CA" w:rsidRDefault="00B21CED" w:rsidP="00B21CED">
            <w:pPr>
              <w:pStyle w:val="TableReference"/>
              <w:tabs>
                <w:tab w:val="left" w:pos="3306"/>
              </w:tabs>
              <w:rPr>
                <w:rFonts w:cs="Calibri"/>
                <w:color w:val="7030A0"/>
                <w:sz w:val="14"/>
              </w:rPr>
            </w:pPr>
          </w:p>
        </w:tc>
        <w:tc>
          <w:tcPr>
            <w:tcW w:w="4252" w:type="pct"/>
            <w:gridSpan w:val="3"/>
            <w:tcBorders>
              <w:top w:val="nil"/>
              <w:left w:val="single" w:sz="2" w:space="0" w:color="auto"/>
              <w:bottom w:val="nil"/>
              <w:right w:val="nil"/>
            </w:tcBorders>
            <w:shd w:val="clear" w:color="auto" w:fill="7030A0"/>
            <w:vAlign w:val="bottom"/>
          </w:tcPr>
          <w:p w14:paraId="2B39382B" w14:textId="43FD9549" w:rsidR="00B21CED" w:rsidRPr="002D20CA" w:rsidRDefault="00B21CED" w:rsidP="005B51C0">
            <w:pPr>
              <w:tabs>
                <w:tab w:val="left" w:pos="3306"/>
              </w:tabs>
              <w:spacing w:after="120"/>
              <w:jc w:val="both"/>
              <w:rPr>
                <w:rFonts w:cs="Calibri"/>
                <w:b/>
                <w:bCs/>
                <w:color w:val="FFFFFF" w:themeColor="background1"/>
                <w:sz w:val="18"/>
                <w:szCs w:val="18"/>
              </w:rPr>
            </w:pPr>
            <w:r w:rsidRPr="002D20CA">
              <w:rPr>
                <w:rFonts w:cs="Calibri"/>
                <w:color w:val="FFFFFF" w:themeColor="background1"/>
                <w:sz w:val="18"/>
                <w:szCs w:val="18"/>
              </w:rPr>
              <w:t>Conditional long service leave is classified as a non-current liability as an agency has an unconditional right to defer settlement of the liability for at least 12 months.</w:t>
            </w:r>
            <w:r>
              <w:rPr>
                <w:rFonts w:cs="Calibri"/>
                <w:color w:val="FFFFFF" w:themeColor="background1"/>
                <w:sz w:val="18"/>
                <w:szCs w:val="18"/>
              </w:rPr>
              <w:t xml:space="preserve"> </w:t>
            </w:r>
            <w:r w:rsidRPr="002D20CA">
              <w:rPr>
                <w:rFonts w:cs="Calibri"/>
                <w:color w:val="FFFFFF" w:themeColor="background1"/>
                <w:sz w:val="18"/>
                <w:szCs w:val="18"/>
              </w:rPr>
              <w:t>Agencies should refer to the requirements of their workplace agreements to determine whether leave is conditional or unconditional.</w:t>
            </w:r>
            <w:r>
              <w:rPr>
                <w:rFonts w:cs="Calibri"/>
                <w:color w:val="FFFFFF" w:themeColor="background1"/>
                <w:sz w:val="18"/>
                <w:szCs w:val="18"/>
              </w:rPr>
              <w:t xml:space="preserve"> </w:t>
            </w:r>
            <w:r w:rsidRPr="002D20CA">
              <w:rPr>
                <w:rFonts w:cs="Calibri"/>
                <w:color w:val="FFFFFF" w:themeColor="background1"/>
                <w:sz w:val="18"/>
                <w:szCs w:val="18"/>
              </w:rPr>
              <w:t>For example, for most agencies, employees with a service period of between 1 and 6 years would have conditional long service leave which is to be classified as non-current.</w:t>
            </w:r>
          </w:p>
        </w:tc>
      </w:tr>
      <w:tr w:rsidR="00176CD3" w:rsidRPr="00CF7E1B" w14:paraId="7B3DE077" w14:textId="77777777" w:rsidTr="00191263">
        <w:trPr>
          <w:cantSplit/>
          <w:trHeight w:val="23"/>
        </w:trPr>
        <w:tc>
          <w:tcPr>
            <w:tcW w:w="748" w:type="pct"/>
            <w:tcBorders>
              <w:top w:val="nil"/>
              <w:left w:val="single" w:sz="2" w:space="0" w:color="auto"/>
              <w:bottom w:val="nil"/>
              <w:right w:val="single" w:sz="2" w:space="0" w:color="auto"/>
            </w:tcBorders>
            <w:vAlign w:val="bottom"/>
          </w:tcPr>
          <w:p w14:paraId="605723F7" w14:textId="722AD2D5" w:rsidR="00176CD3" w:rsidRPr="002D20CA" w:rsidRDefault="00176CD3" w:rsidP="00176CD3">
            <w:pPr>
              <w:pStyle w:val="TableReference"/>
              <w:tabs>
                <w:tab w:val="left" w:pos="3306"/>
              </w:tabs>
              <w:spacing w:before="240" w:after="240"/>
              <w:rPr>
                <w:rFonts w:cs="Calibri"/>
                <w:color w:val="7030A0"/>
                <w:sz w:val="14"/>
              </w:rPr>
            </w:pPr>
            <w:r>
              <w:lastRenderedPageBreak/>
              <w:br w:type="page"/>
            </w:r>
            <w:r w:rsidRPr="002D20CA">
              <w:rPr>
                <w:rFonts w:cs="Calibri"/>
                <w:b/>
                <w:color w:val="7030A0"/>
                <w:sz w:val="22"/>
                <w:szCs w:val="22"/>
              </w:rPr>
              <w:t>Reference</w:t>
            </w:r>
          </w:p>
        </w:tc>
        <w:tc>
          <w:tcPr>
            <w:tcW w:w="4252" w:type="pct"/>
            <w:gridSpan w:val="3"/>
            <w:tcBorders>
              <w:top w:val="nil"/>
              <w:left w:val="single" w:sz="2" w:space="0" w:color="auto"/>
              <w:bottom w:val="nil"/>
              <w:right w:val="nil"/>
            </w:tcBorders>
            <w:shd w:val="clear" w:color="auto" w:fill="7030A0"/>
            <w:vAlign w:val="bottom"/>
          </w:tcPr>
          <w:p w14:paraId="0A0BA176" w14:textId="289F6FCA" w:rsidR="00176CD3" w:rsidRPr="00176CD3" w:rsidRDefault="00176CD3" w:rsidP="00176CD3">
            <w:pPr>
              <w:tabs>
                <w:tab w:val="left" w:pos="3306"/>
              </w:tabs>
              <w:spacing w:before="240" w:after="240"/>
              <w:jc w:val="both"/>
              <w:rPr>
                <w:rFonts w:cs="Calibri"/>
                <w:b/>
                <w:bCs/>
                <w:color w:val="FFFFFF" w:themeColor="background1"/>
                <w:sz w:val="28"/>
                <w:szCs w:val="28"/>
              </w:rPr>
            </w:pPr>
            <w:r w:rsidRPr="00176CD3">
              <w:rPr>
                <w:rFonts w:cs="Calibri"/>
                <w:b/>
                <w:bCs/>
                <w:color w:val="FFFFFF" w:themeColor="background1"/>
                <w:sz w:val="28"/>
                <w:szCs w:val="28"/>
              </w:rPr>
              <w:t>Commentary - Note 26: Employee Benefits</w:t>
            </w:r>
            <w:r>
              <w:rPr>
                <w:rFonts w:cs="Calibri"/>
                <w:b/>
                <w:bCs/>
                <w:color w:val="FFFFFF" w:themeColor="background1"/>
                <w:sz w:val="28"/>
                <w:szCs w:val="28"/>
              </w:rPr>
              <w:t xml:space="preserve"> - </w:t>
            </w:r>
            <w:r w:rsidR="00D52167">
              <w:rPr>
                <w:rFonts w:cs="Calibri"/>
                <w:b/>
                <w:bCs/>
                <w:color w:val="FFFFFF" w:themeColor="background1"/>
                <w:sz w:val="28"/>
                <w:szCs w:val="28"/>
              </w:rPr>
              <w:t>c</w:t>
            </w:r>
            <w:r>
              <w:rPr>
                <w:rFonts w:cs="Calibri"/>
                <w:b/>
                <w:bCs/>
                <w:color w:val="FFFFFF" w:themeColor="background1"/>
                <w:sz w:val="28"/>
                <w:szCs w:val="28"/>
              </w:rPr>
              <w:t>ontinued</w:t>
            </w:r>
          </w:p>
        </w:tc>
      </w:tr>
      <w:tr w:rsidR="00176CD3" w:rsidRPr="00CF7E1B" w14:paraId="3B06F6A4" w14:textId="77777777" w:rsidTr="00176CD3">
        <w:trPr>
          <w:cantSplit/>
          <w:trHeight w:val="23"/>
        </w:trPr>
        <w:tc>
          <w:tcPr>
            <w:tcW w:w="748" w:type="pct"/>
            <w:tcBorders>
              <w:top w:val="nil"/>
              <w:left w:val="single" w:sz="2" w:space="0" w:color="auto"/>
              <w:bottom w:val="nil"/>
              <w:right w:val="single" w:sz="2" w:space="0" w:color="auto"/>
            </w:tcBorders>
          </w:tcPr>
          <w:p w14:paraId="7B3C6934" w14:textId="77777777" w:rsidR="00176CD3" w:rsidRPr="002D20CA" w:rsidRDefault="00176CD3" w:rsidP="00176CD3">
            <w:pPr>
              <w:pStyle w:val="TableReference"/>
              <w:tabs>
                <w:tab w:val="left" w:pos="3306"/>
              </w:tabs>
              <w:rPr>
                <w:rFonts w:cs="Calibri"/>
                <w:color w:val="7030A0"/>
                <w:sz w:val="14"/>
              </w:rPr>
            </w:pPr>
          </w:p>
        </w:tc>
        <w:tc>
          <w:tcPr>
            <w:tcW w:w="4252" w:type="pct"/>
            <w:gridSpan w:val="3"/>
            <w:tcBorders>
              <w:top w:val="nil"/>
              <w:left w:val="single" w:sz="2" w:space="0" w:color="auto"/>
              <w:bottom w:val="nil"/>
              <w:right w:val="nil"/>
            </w:tcBorders>
            <w:shd w:val="clear" w:color="auto" w:fill="7030A0"/>
          </w:tcPr>
          <w:p w14:paraId="579CF244" w14:textId="617F48D0" w:rsidR="00176CD3" w:rsidRPr="00142FB3" w:rsidRDefault="00176CD3" w:rsidP="00176CD3">
            <w:pPr>
              <w:pStyle w:val="TableText"/>
              <w:autoSpaceDE w:val="0"/>
              <w:autoSpaceDN w:val="0"/>
              <w:adjustRightInd w:val="0"/>
              <w:spacing w:before="60" w:after="40"/>
              <w:jc w:val="both"/>
              <w:rPr>
                <w:rFonts w:cs="Calibri"/>
                <w:b/>
                <w:bCs/>
                <w:color w:val="FFFFFF" w:themeColor="background1"/>
                <w:sz w:val="20"/>
                <w:szCs w:val="20"/>
              </w:rPr>
            </w:pPr>
            <w:r w:rsidRPr="00142FB3">
              <w:rPr>
                <w:rFonts w:cs="Calibri"/>
                <w:b/>
                <w:bCs/>
                <w:color w:val="FFFFFF" w:themeColor="background1"/>
                <w:sz w:val="20"/>
                <w:szCs w:val="20"/>
              </w:rPr>
              <w:t>Flex</w:t>
            </w:r>
            <w:r w:rsidR="00CA10E5" w:rsidRPr="00142FB3">
              <w:rPr>
                <w:rFonts w:cs="Calibri"/>
                <w:b/>
                <w:bCs/>
                <w:color w:val="FFFFFF" w:themeColor="background1"/>
                <w:sz w:val="20"/>
                <w:szCs w:val="20"/>
              </w:rPr>
              <w:t>t</w:t>
            </w:r>
            <w:r w:rsidRPr="00142FB3">
              <w:rPr>
                <w:rFonts w:cs="Calibri"/>
                <w:b/>
                <w:bCs/>
                <w:color w:val="FFFFFF" w:themeColor="background1"/>
                <w:sz w:val="20"/>
                <w:szCs w:val="20"/>
              </w:rPr>
              <w:t>ime Liability</w:t>
            </w:r>
          </w:p>
        </w:tc>
      </w:tr>
      <w:tr w:rsidR="00176CD3" w:rsidRPr="00CF7E1B" w14:paraId="53471107" w14:textId="77777777" w:rsidTr="00853BDB">
        <w:trPr>
          <w:cantSplit/>
          <w:trHeight w:val="23"/>
        </w:trPr>
        <w:tc>
          <w:tcPr>
            <w:tcW w:w="748" w:type="pct"/>
            <w:tcBorders>
              <w:top w:val="nil"/>
              <w:left w:val="single" w:sz="2" w:space="0" w:color="auto"/>
              <w:bottom w:val="nil"/>
              <w:right w:val="single" w:sz="2" w:space="0" w:color="auto"/>
            </w:tcBorders>
          </w:tcPr>
          <w:p w14:paraId="23F727E7" w14:textId="7ADB0907" w:rsidR="00176CD3" w:rsidRPr="00D026EB" w:rsidRDefault="00176CD3" w:rsidP="00176CD3">
            <w:pPr>
              <w:pStyle w:val="TableReference"/>
              <w:tabs>
                <w:tab w:val="left" w:pos="3306"/>
              </w:tabs>
              <w:rPr>
                <w:rFonts w:cs="Calibri"/>
                <w:color w:val="7030A0"/>
                <w:sz w:val="14"/>
              </w:rPr>
            </w:pPr>
            <w:r w:rsidRPr="00142FB3">
              <w:rPr>
                <w:rFonts w:cs="Calibri"/>
                <w:color w:val="7030A0"/>
                <w:sz w:val="14"/>
              </w:rPr>
              <w:t>AAPP 110 - ACT Accounting Policy Paper on Employee Benefits</w:t>
            </w:r>
          </w:p>
        </w:tc>
        <w:tc>
          <w:tcPr>
            <w:tcW w:w="4252" w:type="pct"/>
            <w:gridSpan w:val="3"/>
            <w:tcBorders>
              <w:top w:val="nil"/>
              <w:left w:val="single" w:sz="2" w:space="0" w:color="auto"/>
              <w:bottom w:val="nil"/>
              <w:right w:val="nil"/>
            </w:tcBorders>
            <w:shd w:val="clear" w:color="auto" w:fill="7030A0"/>
          </w:tcPr>
          <w:p w14:paraId="5BC297D1" w14:textId="641CB309" w:rsidR="00176CD3" w:rsidRPr="00142FB3" w:rsidRDefault="009F2E8F" w:rsidP="00F72C40">
            <w:pPr>
              <w:pStyle w:val="TableText"/>
              <w:autoSpaceDE w:val="0"/>
              <w:autoSpaceDN w:val="0"/>
              <w:adjustRightInd w:val="0"/>
              <w:spacing w:before="60" w:after="40"/>
              <w:jc w:val="both"/>
              <w:rPr>
                <w:rFonts w:cs="Calibri"/>
                <w:color w:val="FFFFFF" w:themeColor="background1"/>
              </w:rPr>
            </w:pPr>
            <w:r w:rsidRPr="00142FB3">
              <w:rPr>
                <w:rFonts w:cs="Calibri"/>
                <w:color w:val="FFFFFF" w:themeColor="background1"/>
              </w:rPr>
              <w:t xml:space="preserve">Agencies </w:t>
            </w:r>
            <w:r w:rsidR="00E97D75" w:rsidRPr="00142FB3">
              <w:rPr>
                <w:rFonts w:cs="Calibri"/>
                <w:color w:val="FFFFFF" w:themeColor="background1"/>
              </w:rPr>
              <w:t xml:space="preserve">are required to recognise a liability for the flextime their employees have accrued at the end of the financial year. </w:t>
            </w:r>
            <w:r w:rsidR="00597FBD" w:rsidRPr="00142FB3">
              <w:rPr>
                <w:rFonts w:cs="Calibri"/>
                <w:color w:val="FFFFFF" w:themeColor="background1"/>
              </w:rPr>
              <w:t xml:space="preserve">Agencies should </w:t>
            </w:r>
            <w:r w:rsidR="00796C61" w:rsidRPr="00142FB3">
              <w:rPr>
                <w:rFonts w:cs="Calibri"/>
                <w:color w:val="FFFFFF" w:themeColor="background1"/>
              </w:rPr>
              <w:t>calculate</w:t>
            </w:r>
            <w:r w:rsidR="00597FBD" w:rsidRPr="00142FB3">
              <w:rPr>
                <w:rFonts w:cs="Calibri"/>
                <w:color w:val="FFFFFF" w:themeColor="background1"/>
              </w:rPr>
              <w:t xml:space="preserve"> their Flextime liability using the ‘Flextime Shorthand Method’ where they do not have the capability to reasonably capture flextime balances for staff. However, where agencies can reasonably capture actual flextime balances for staff, they should calculate their actual Flextime </w:t>
            </w:r>
            <w:r w:rsidR="008F04FE" w:rsidRPr="00142FB3">
              <w:rPr>
                <w:rFonts w:cs="Calibri"/>
                <w:color w:val="FFFFFF" w:themeColor="background1"/>
              </w:rPr>
              <w:t>liability</w:t>
            </w:r>
            <w:r w:rsidR="00597FBD" w:rsidRPr="00142FB3">
              <w:rPr>
                <w:rFonts w:cs="Calibri"/>
                <w:color w:val="FFFFFF" w:themeColor="background1"/>
              </w:rPr>
              <w:t xml:space="preserve"> (rather than using the ‘Flextime Shorthand Method’).</w:t>
            </w:r>
            <w:r w:rsidR="00C947E3" w:rsidRPr="00142FB3">
              <w:rPr>
                <w:rFonts w:cs="Calibri"/>
                <w:color w:val="FFFFFF" w:themeColor="background1"/>
              </w:rPr>
              <w:t xml:space="preserve"> </w:t>
            </w:r>
            <w:r w:rsidR="00011D6D" w:rsidRPr="00142FB3">
              <w:rPr>
                <w:rFonts w:cs="Calibri"/>
                <w:color w:val="FFFFFF" w:themeColor="background1"/>
              </w:rPr>
              <w:t xml:space="preserve">An agency should determine whether they need to disclose their Flextime </w:t>
            </w:r>
            <w:r w:rsidR="00C947E3" w:rsidRPr="00142FB3">
              <w:rPr>
                <w:rFonts w:cs="Calibri"/>
                <w:color w:val="FFFFFF" w:themeColor="background1"/>
              </w:rPr>
              <w:t>l</w:t>
            </w:r>
            <w:r w:rsidR="00011D6D" w:rsidRPr="00142FB3">
              <w:rPr>
                <w:rFonts w:cs="Calibri"/>
                <w:color w:val="FFFFFF" w:themeColor="background1"/>
              </w:rPr>
              <w:t xml:space="preserve">iability in a separate line item in the Employee </w:t>
            </w:r>
            <w:r w:rsidR="00F42696" w:rsidRPr="00142FB3">
              <w:rPr>
                <w:rFonts w:cs="Calibri"/>
                <w:color w:val="FFFFFF" w:themeColor="background1"/>
              </w:rPr>
              <w:t>Benefits</w:t>
            </w:r>
            <w:r w:rsidR="00011D6D" w:rsidRPr="00142FB3">
              <w:rPr>
                <w:rFonts w:cs="Calibri"/>
                <w:color w:val="FFFFFF" w:themeColor="background1"/>
              </w:rPr>
              <w:t xml:space="preserve"> Note in accordance with Section 1.2.5 </w:t>
            </w:r>
            <w:r w:rsidR="00011D6D" w:rsidRPr="00142FB3">
              <w:rPr>
                <w:rFonts w:cs="Calibri"/>
                <w:i/>
                <w:iCs/>
                <w:color w:val="FFFFFF" w:themeColor="background1"/>
              </w:rPr>
              <w:t xml:space="preserve">Details in Separate Note Disclosures </w:t>
            </w:r>
            <w:r w:rsidR="00011D6D" w:rsidRPr="00142FB3">
              <w:rPr>
                <w:rFonts w:cs="Calibri"/>
                <w:color w:val="FFFFFF" w:themeColor="background1"/>
              </w:rPr>
              <w:t>above.</w:t>
            </w:r>
            <w:r w:rsidR="008D2A7F" w:rsidRPr="00142FB3">
              <w:rPr>
                <w:rFonts w:cs="Calibri"/>
                <w:color w:val="FFFFFF" w:themeColor="background1"/>
              </w:rPr>
              <w:t xml:space="preserve"> </w:t>
            </w:r>
          </w:p>
        </w:tc>
      </w:tr>
      <w:tr w:rsidR="008109BC" w:rsidRPr="00CF7E1B" w14:paraId="3900F934" w14:textId="77777777" w:rsidTr="00191263">
        <w:trPr>
          <w:cantSplit/>
          <w:trHeight w:val="23"/>
        </w:trPr>
        <w:tc>
          <w:tcPr>
            <w:tcW w:w="748" w:type="pct"/>
            <w:tcBorders>
              <w:top w:val="nil"/>
              <w:left w:val="single" w:sz="2" w:space="0" w:color="auto"/>
              <w:bottom w:val="nil"/>
              <w:right w:val="single" w:sz="2" w:space="0" w:color="auto"/>
            </w:tcBorders>
            <w:vAlign w:val="bottom"/>
          </w:tcPr>
          <w:p w14:paraId="7C9047F8" w14:textId="77777777" w:rsidR="008109BC" w:rsidRPr="00D026EB" w:rsidRDefault="008109BC" w:rsidP="00176CD3">
            <w:pPr>
              <w:pStyle w:val="TableReference"/>
              <w:tabs>
                <w:tab w:val="left" w:pos="3306"/>
              </w:tabs>
              <w:rPr>
                <w:rFonts w:cs="Calibri"/>
                <w:color w:val="7030A0"/>
                <w:sz w:val="14"/>
              </w:rPr>
            </w:pPr>
          </w:p>
        </w:tc>
        <w:tc>
          <w:tcPr>
            <w:tcW w:w="4252" w:type="pct"/>
            <w:gridSpan w:val="3"/>
            <w:tcBorders>
              <w:top w:val="nil"/>
              <w:left w:val="single" w:sz="2" w:space="0" w:color="auto"/>
              <w:bottom w:val="nil"/>
              <w:right w:val="nil"/>
            </w:tcBorders>
            <w:shd w:val="clear" w:color="auto" w:fill="7030A0"/>
            <w:vAlign w:val="bottom"/>
          </w:tcPr>
          <w:p w14:paraId="4625F3A6" w14:textId="41E33E1A" w:rsidR="008109BC" w:rsidRPr="00142FB3" w:rsidRDefault="005B51C0" w:rsidP="0029619D">
            <w:pPr>
              <w:pStyle w:val="TableText"/>
              <w:autoSpaceDE w:val="0"/>
              <w:autoSpaceDN w:val="0"/>
              <w:adjustRightInd w:val="0"/>
              <w:spacing w:before="60" w:after="60"/>
              <w:jc w:val="both"/>
              <w:rPr>
                <w:rFonts w:cs="Calibri"/>
                <w:b/>
                <w:bCs/>
                <w:color w:val="FFFFFF" w:themeColor="background1"/>
                <w:sz w:val="20"/>
                <w:szCs w:val="20"/>
              </w:rPr>
            </w:pPr>
            <w:r w:rsidRPr="00142FB3">
              <w:rPr>
                <w:rFonts w:cs="Calibri"/>
                <w:color w:val="FFFFFF" w:themeColor="background1"/>
              </w:rPr>
              <w:t>The</w:t>
            </w:r>
            <w:r w:rsidR="00071CDF" w:rsidRPr="00142FB3">
              <w:rPr>
                <w:rFonts w:cs="Calibri"/>
                <w:color w:val="FFFFFF" w:themeColor="background1"/>
              </w:rPr>
              <w:t xml:space="preserve"> description and material accounting policies relating to a Flextime </w:t>
            </w:r>
            <w:r w:rsidR="00C947E3" w:rsidRPr="00142FB3">
              <w:rPr>
                <w:rFonts w:cs="Calibri"/>
                <w:color w:val="FFFFFF" w:themeColor="background1"/>
              </w:rPr>
              <w:t>l</w:t>
            </w:r>
            <w:r w:rsidR="00071CDF" w:rsidRPr="00142FB3">
              <w:rPr>
                <w:rFonts w:cs="Calibri"/>
                <w:color w:val="FFFFFF" w:themeColor="background1"/>
              </w:rPr>
              <w:t xml:space="preserve">iability should be included in the </w:t>
            </w:r>
            <w:r w:rsidR="003534BB" w:rsidRPr="00142FB3">
              <w:rPr>
                <w:rFonts w:cs="Calibri"/>
                <w:color w:val="FFFFFF" w:themeColor="background1"/>
              </w:rPr>
              <w:t>E</w:t>
            </w:r>
            <w:r w:rsidR="00071CDF" w:rsidRPr="00142FB3">
              <w:rPr>
                <w:rFonts w:cs="Calibri"/>
                <w:color w:val="FFFFFF" w:themeColor="background1"/>
              </w:rPr>
              <w:t xml:space="preserve">mployee Benefits </w:t>
            </w:r>
            <w:r w:rsidR="00F42696" w:rsidRPr="00142FB3">
              <w:rPr>
                <w:rFonts w:cs="Calibri"/>
                <w:color w:val="FFFFFF" w:themeColor="background1"/>
              </w:rPr>
              <w:t>N</w:t>
            </w:r>
            <w:r w:rsidR="00071CDF" w:rsidRPr="00142FB3">
              <w:rPr>
                <w:rFonts w:cs="Calibri"/>
                <w:color w:val="FFFFFF" w:themeColor="background1"/>
              </w:rPr>
              <w:t xml:space="preserve">ote where the </w:t>
            </w:r>
            <w:r w:rsidRPr="00142FB3">
              <w:rPr>
                <w:rFonts w:cs="Calibri"/>
                <w:color w:val="FFFFFF" w:themeColor="background1"/>
              </w:rPr>
              <w:t xml:space="preserve">liability </w:t>
            </w:r>
            <w:r w:rsidR="00071CDF" w:rsidRPr="00142FB3">
              <w:rPr>
                <w:rFonts w:cs="Calibri"/>
                <w:color w:val="FFFFFF" w:themeColor="background1"/>
              </w:rPr>
              <w:t>is deemed material</w:t>
            </w:r>
            <w:proofErr w:type="gramStart"/>
            <w:r w:rsidR="00D63157" w:rsidRPr="0029619D">
              <w:rPr>
                <w:rFonts w:cs="Calibri"/>
                <w:color w:val="FF0000"/>
                <w:highlight w:val="cyan"/>
              </w:rPr>
              <w:t>.</w:t>
            </w:r>
            <w:r w:rsidR="00D63157">
              <w:rPr>
                <w:rFonts w:cs="Calibri"/>
                <w:color w:val="FFFFFF" w:themeColor="background1"/>
              </w:rPr>
              <w:t xml:space="preserve"> </w:t>
            </w:r>
            <w:r w:rsidR="00B51A41" w:rsidRPr="00D63157">
              <w:rPr>
                <w:rFonts w:cs="Calibri"/>
                <w:strike/>
                <w:color w:val="FF0000"/>
                <w:highlight w:val="cyan"/>
              </w:rPr>
              <w:t>,</w:t>
            </w:r>
            <w:proofErr w:type="gramEnd"/>
            <w:r w:rsidR="00B51A41" w:rsidRPr="00D63157">
              <w:rPr>
                <w:rFonts w:cs="Calibri"/>
                <w:strike/>
                <w:color w:val="FF0000"/>
                <w:highlight w:val="cyan"/>
              </w:rPr>
              <w:t xml:space="preserve"> and</w:t>
            </w:r>
            <w:r w:rsidR="00B51A41" w:rsidRPr="00D63157">
              <w:rPr>
                <w:rFonts w:cs="Calibri"/>
                <w:color w:val="FF0000"/>
                <w:highlight w:val="cyan"/>
              </w:rPr>
              <w:t xml:space="preserve"> </w:t>
            </w:r>
            <w:r w:rsidR="00B51A41" w:rsidRPr="00D63157">
              <w:rPr>
                <w:rFonts w:cs="Calibri"/>
                <w:strike/>
                <w:color w:val="FF0000"/>
                <w:highlight w:val="cyan"/>
              </w:rPr>
              <w:t>w</w:t>
            </w:r>
            <w:r w:rsidR="00B51A41">
              <w:rPr>
                <w:rFonts w:cs="Calibri"/>
                <w:strike/>
                <w:color w:val="FF0000"/>
              </w:rPr>
              <w:t xml:space="preserve"> </w:t>
            </w:r>
            <w:r w:rsidR="00B51A41" w:rsidRPr="00D63157">
              <w:rPr>
                <w:rFonts w:cs="Calibri"/>
                <w:color w:val="FFFFFF" w:themeColor="background1"/>
              </w:rPr>
              <w:t>Where</w:t>
            </w:r>
            <w:r w:rsidR="00B51A41" w:rsidRPr="00142FB3">
              <w:rPr>
                <w:rFonts w:cs="Calibri"/>
                <w:color w:val="FFFFFF" w:themeColor="background1"/>
              </w:rPr>
              <w:t xml:space="preserve"> </w:t>
            </w:r>
            <w:r w:rsidR="00B51A41" w:rsidRPr="0029619D">
              <w:rPr>
                <w:rFonts w:cs="Calibri"/>
                <w:strike/>
                <w:color w:val="FF0000"/>
                <w:highlight w:val="cyan"/>
              </w:rPr>
              <w:t>this is the case</w:t>
            </w:r>
            <w:r w:rsidR="00B51A41" w:rsidRPr="0029619D">
              <w:rPr>
                <w:rFonts w:cs="Calibri"/>
                <w:color w:val="FF0000"/>
              </w:rPr>
              <w:t xml:space="preserve"> </w:t>
            </w:r>
            <w:r w:rsidR="00B51A41" w:rsidRPr="0029619D">
              <w:rPr>
                <w:rFonts w:cs="Calibri"/>
                <w:color w:val="FF0000"/>
                <w:highlight w:val="cyan"/>
              </w:rPr>
              <w:t>the Flextime liability</w:t>
            </w:r>
            <w:r w:rsidR="00B51A41">
              <w:rPr>
                <w:rFonts w:cs="Calibri"/>
                <w:color w:val="FF0000"/>
              </w:rPr>
              <w:t xml:space="preserve"> </w:t>
            </w:r>
            <w:r w:rsidR="00B51A41" w:rsidRPr="0029619D">
              <w:rPr>
                <w:rFonts w:cs="Calibri"/>
                <w:color w:val="FF0000"/>
                <w:highlight w:val="cyan"/>
              </w:rPr>
              <w:t xml:space="preserve">is </w:t>
            </w:r>
            <w:r w:rsidR="00B51A41">
              <w:rPr>
                <w:rFonts w:cs="Calibri"/>
                <w:color w:val="FF0000"/>
                <w:highlight w:val="cyan"/>
              </w:rPr>
              <w:t xml:space="preserve">deemed </w:t>
            </w:r>
            <w:r w:rsidR="00B51A41" w:rsidRPr="0029619D">
              <w:rPr>
                <w:rFonts w:cs="Calibri"/>
                <w:color w:val="FF0000"/>
                <w:highlight w:val="cyan"/>
              </w:rPr>
              <w:t>material</w:t>
            </w:r>
            <w:r w:rsidR="00B51A41" w:rsidRPr="00142FB3">
              <w:rPr>
                <w:rFonts w:cs="Calibri"/>
                <w:color w:val="FFFFFF" w:themeColor="background1"/>
              </w:rPr>
              <w:t>, an agency</w:t>
            </w:r>
            <w:r w:rsidR="00B51A41" w:rsidRPr="00B51A41">
              <w:rPr>
                <w:rFonts w:cs="Calibri"/>
                <w:color w:val="FF0000"/>
                <w:highlight w:val="cyan"/>
              </w:rPr>
              <w:t>, w</w:t>
            </w:r>
            <w:r w:rsidR="00B51A41" w:rsidRPr="0029619D">
              <w:rPr>
                <w:rFonts w:cs="Calibri"/>
                <w:color w:val="FF0000"/>
                <w:highlight w:val="cyan"/>
              </w:rPr>
              <w:t>hich has used the ‘Flextime Shorthand Method</w:t>
            </w:r>
            <w:r w:rsidR="00B51A41" w:rsidRPr="00B51A41">
              <w:rPr>
                <w:rFonts w:cs="Calibri"/>
                <w:color w:val="FF0000"/>
                <w:highlight w:val="cyan"/>
              </w:rPr>
              <w:t>’,</w:t>
            </w:r>
            <w:r w:rsidR="00B51A41" w:rsidRPr="0029619D">
              <w:rPr>
                <w:rFonts w:cs="Calibri"/>
                <w:color w:val="FF0000"/>
              </w:rPr>
              <w:t xml:space="preserve"> </w:t>
            </w:r>
            <w:r w:rsidR="00B51A41" w:rsidRPr="00142FB3">
              <w:rPr>
                <w:rFonts w:cs="Calibri"/>
                <w:color w:val="FFFFFF" w:themeColor="background1"/>
              </w:rPr>
              <w:t>can use the following wording:</w:t>
            </w:r>
          </w:p>
        </w:tc>
      </w:tr>
      <w:tr w:rsidR="00071CDF" w:rsidRPr="00CF7E1B" w14:paraId="1F721AF2" w14:textId="77777777" w:rsidTr="00191263">
        <w:trPr>
          <w:cantSplit/>
          <w:trHeight w:val="23"/>
        </w:trPr>
        <w:tc>
          <w:tcPr>
            <w:tcW w:w="748" w:type="pct"/>
            <w:tcBorders>
              <w:top w:val="nil"/>
              <w:left w:val="single" w:sz="2" w:space="0" w:color="auto"/>
              <w:bottom w:val="nil"/>
              <w:right w:val="single" w:sz="2" w:space="0" w:color="auto"/>
            </w:tcBorders>
            <w:vAlign w:val="bottom"/>
          </w:tcPr>
          <w:p w14:paraId="1FD361D9" w14:textId="77777777" w:rsidR="00071CDF" w:rsidRPr="00D026EB" w:rsidRDefault="00071CDF" w:rsidP="00176CD3">
            <w:pPr>
              <w:pStyle w:val="TableReference"/>
              <w:tabs>
                <w:tab w:val="left" w:pos="3306"/>
              </w:tabs>
              <w:rPr>
                <w:rFonts w:cs="Calibri"/>
                <w:color w:val="7030A0"/>
                <w:sz w:val="14"/>
              </w:rPr>
            </w:pPr>
          </w:p>
        </w:tc>
        <w:tc>
          <w:tcPr>
            <w:tcW w:w="4252" w:type="pct"/>
            <w:gridSpan w:val="3"/>
            <w:tcBorders>
              <w:top w:val="nil"/>
              <w:left w:val="single" w:sz="2" w:space="0" w:color="auto"/>
              <w:bottom w:val="nil"/>
              <w:right w:val="nil"/>
            </w:tcBorders>
            <w:shd w:val="clear" w:color="auto" w:fill="7030A0"/>
            <w:vAlign w:val="bottom"/>
          </w:tcPr>
          <w:p w14:paraId="0B5D9036" w14:textId="00DB0105" w:rsidR="00071CDF" w:rsidRPr="00142FB3" w:rsidRDefault="00071CDF" w:rsidP="0029619D">
            <w:pPr>
              <w:pStyle w:val="CommentaryText"/>
              <w:tabs>
                <w:tab w:val="left" w:pos="3306"/>
              </w:tabs>
              <w:rPr>
                <w:rFonts w:cs="Calibri"/>
                <w:i/>
                <w:iCs/>
                <w:color w:val="FFFFFF" w:themeColor="background1"/>
                <w:sz w:val="18"/>
                <w:szCs w:val="18"/>
              </w:rPr>
            </w:pPr>
            <w:bookmarkStart w:id="768" w:name="_Hlk185947253"/>
            <w:r w:rsidRPr="00142FB3">
              <w:rPr>
                <w:rFonts w:cs="Calibri"/>
                <w:i/>
                <w:iCs/>
                <w:color w:val="FFFFFF" w:themeColor="background1"/>
                <w:sz w:val="18"/>
                <w:szCs w:val="18"/>
              </w:rPr>
              <w:t xml:space="preserve">The Flextime </w:t>
            </w:r>
            <w:r w:rsidR="00C947E3" w:rsidRPr="00142FB3">
              <w:rPr>
                <w:rFonts w:cs="Calibri"/>
                <w:i/>
                <w:iCs/>
                <w:color w:val="FFFFFF" w:themeColor="background1"/>
                <w:sz w:val="18"/>
                <w:szCs w:val="18"/>
              </w:rPr>
              <w:t>l</w:t>
            </w:r>
            <w:r w:rsidRPr="00142FB3">
              <w:rPr>
                <w:rFonts w:cs="Calibri"/>
                <w:i/>
                <w:iCs/>
                <w:color w:val="FFFFFF" w:themeColor="background1"/>
                <w:sz w:val="18"/>
                <w:szCs w:val="18"/>
              </w:rPr>
              <w:t xml:space="preserve">iability is expected to be wholly settled within twelve months after the end of the reporting period, and as such </w:t>
            </w:r>
            <w:r w:rsidR="00C8295C" w:rsidRPr="00142FB3">
              <w:rPr>
                <w:rFonts w:cs="Calibri"/>
                <w:i/>
                <w:iCs/>
                <w:color w:val="FFFFFF" w:themeColor="background1"/>
                <w:sz w:val="18"/>
                <w:szCs w:val="18"/>
              </w:rPr>
              <w:t>is</w:t>
            </w:r>
            <w:r w:rsidRPr="00142FB3">
              <w:rPr>
                <w:rFonts w:cs="Calibri"/>
                <w:i/>
                <w:iCs/>
                <w:color w:val="FFFFFF" w:themeColor="background1"/>
                <w:sz w:val="18"/>
                <w:szCs w:val="18"/>
              </w:rPr>
              <w:t xml:space="preserve"> measured at nominal value based on </w:t>
            </w:r>
            <w:r w:rsidR="00354A8F" w:rsidRPr="00142FB3">
              <w:rPr>
                <w:rFonts w:cs="Calibri"/>
                <w:i/>
                <w:iCs/>
                <w:color w:val="FFFFFF" w:themeColor="background1"/>
                <w:sz w:val="18"/>
                <w:szCs w:val="18"/>
              </w:rPr>
              <w:t xml:space="preserve">the remuneration rates that </w:t>
            </w:r>
            <w:r w:rsidR="00DC3BE3" w:rsidRPr="00142FB3">
              <w:rPr>
                <w:rFonts w:cs="Calibri"/>
                <w:i/>
                <w:iCs/>
                <w:color w:val="FFFFFF" w:themeColor="background1"/>
                <w:sz w:val="18"/>
                <w:szCs w:val="18"/>
              </w:rPr>
              <w:t xml:space="preserve">‘Burley Griffin Agency’ </w:t>
            </w:r>
            <w:r w:rsidR="00354A8F" w:rsidRPr="00142FB3">
              <w:rPr>
                <w:rFonts w:cs="Calibri"/>
                <w:i/>
                <w:iCs/>
                <w:color w:val="FFFFFF" w:themeColor="background1"/>
                <w:sz w:val="18"/>
                <w:szCs w:val="18"/>
              </w:rPr>
              <w:t>expects to pay when the liability is settled</w:t>
            </w:r>
            <w:r w:rsidRPr="00142FB3">
              <w:rPr>
                <w:rFonts w:cs="Calibri"/>
                <w:i/>
                <w:iCs/>
                <w:color w:val="FFFFFF" w:themeColor="background1"/>
                <w:sz w:val="18"/>
                <w:szCs w:val="18"/>
              </w:rPr>
              <w:t xml:space="preserve">. </w:t>
            </w:r>
            <w:r w:rsidR="00163872" w:rsidRPr="00142FB3">
              <w:rPr>
                <w:rFonts w:cs="Calibri"/>
                <w:i/>
                <w:iCs/>
                <w:color w:val="FFFFFF" w:themeColor="background1"/>
                <w:sz w:val="18"/>
                <w:szCs w:val="18"/>
              </w:rPr>
              <w:t xml:space="preserve">Judgement has been applied in estimating the </w:t>
            </w:r>
            <w:r w:rsidR="00B13EF0" w:rsidRPr="00142FB3">
              <w:rPr>
                <w:rFonts w:cs="Calibri"/>
                <w:i/>
                <w:iCs/>
                <w:color w:val="FFFFFF" w:themeColor="background1"/>
                <w:sz w:val="18"/>
                <w:szCs w:val="18"/>
              </w:rPr>
              <w:t>F</w:t>
            </w:r>
            <w:r w:rsidR="00163872" w:rsidRPr="00142FB3">
              <w:rPr>
                <w:rFonts w:cs="Calibri"/>
                <w:i/>
                <w:iCs/>
                <w:color w:val="FFFFFF" w:themeColor="background1"/>
                <w:sz w:val="18"/>
                <w:szCs w:val="18"/>
              </w:rPr>
              <w:t xml:space="preserve">lextime </w:t>
            </w:r>
            <w:r w:rsidR="00C8295C" w:rsidRPr="00142FB3">
              <w:rPr>
                <w:rFonts w:cs="Calibri"/>
                <w:i/>
                <w:iCs/>
                <w:color w:val="FFFFFF" w:themeColor="background1"/>
                <w:sz w:val="18"/>
                <w:szCs w:val="18"/>
              </w:rPr>
              <w:t>l</w:t>
            </w:r>
            <w:r w:rsidR="00163872" w:rsidRPr="00142FB3">
              <w:rPr>
                <w:rFonts w:cs="Calibri"/>
                <w:i/>
                <w:iCs/>
                <w:color w:val="FFFFFF" w:themeColor="background1"/>
                <w:sz w:val="18"/>
                <w:szCs w:val="18"/>
              </w:rPr>
              <w:t>iability,</w:t>
            </w:r>
            <w:r w:rsidR="00C8295C" w:rsidRPr="00142FB3">
              <w:rPr>
                <w:rFonts w:cs="Calibri"/>
                <w:i/>
                <w:iCs/>
                <w:color w:val="FFFFFF" w:themeColor="background1"/>
                <w:sz w:val="18"/>
                <w:szCs w:val="18"/>
              </w:rPr>
              <w:t xml:space="preserve"> using a</w:t>
            </w:r>
            <w:r w:rsidR="00163872" w:rsidRPr="00142FB3">
              <w:rPr>
                <w:rFonts w:cs="Calibri"/>
                <w:i/>
                <w:iCs/>
                <w:color w:val="FFFFFF" w:themeColor="background1"/>
                <w:sz w:val="18"/>
                <w:szCs w:val="18"/>
              </w:rPr>
              <w:t xml:space="preserve"> Whole-of-Government </w:t>
            </w:r>
            <w:r w:rsidR="00354A8F" w:rsidRPr="00142FB3">
              <w:rPr>
                <w:rFonts w:cs="Calibri"/>
                <w:i/>
                <w:iCs/>
                <w:color w:val="FFFFFF" w:themeColor="background1"/>
                <w:sz w:val="18"/>
                <w:szCs w:val="18"/>
              </w:rPr>
              <w:t>‘Flextime Shorthand Method’</w:t>
            </w:r>
            <w:r w:rsidR="00DC3BE3" w:rsidRPr="00142FB3">
              <w:rPr>
                <w:rFonts w:cs="Calibri"/>
                <w:i/>
                <w:iCs/>
                <w:color w:val="FFFFFF" w:themeColor="background1"/>
                <w:sz w:val="18"/>
                <w:szCs w:val="18"/>
              </w:rPr>
              <w:t>.</w:t>
            </w:r>
            <w:r w:rsidR="00354A8F" w:rsidRPr="00142FB3">
              <w:rPr>
                <w:rFonts w:cs="Calibri"/>
                <w:i/>
                <w:iCs/>
                <w:color w:val="FFFFFF" w:themeColor="background1"/>
                <w:sz w:val="18"/>
                <w:szCs w:val="18"/>
              </w:rPr>
              <w:t xml:space="preserve"> </w:t>
            </w:r>
            <w:r w:rsidR="00DC3BE3" w:rsidRPr="00142FB3">
              <w:rPr>
                <w:rFonts w:cs="Calibri"/>
                <w:i/>
                <w:iCs/>
                <w:color w:val="FFFFFF" w:themeColor="background1"/>
                <w:sz w:val="18"/>
                <w:szCs w:val="18"/>
              </w:rPr>
              <w:t xml:space="preserve">This shorthand method </w:t>
            </w:r>
            <w:r w:rsidR="00766E2E" w:rsidRPr="00142FB3">
              <w:rPr>
                <w:rFonts w:cs="Calibri"/>
                <w:i/>
                <w:iCs/>
                <w:color w:val="FFFFFF" w:themeColor="background1"/>
                <w:sz w:val="18"/>
                <w:szCs w:val="18"/>
              </w:rPr>
              <w:t xml:space="preserve">involves </w:t>
            </w:r>
            <w:r w:rsidR="006904DD" w:rsidRPr="00142FB3">
              <w:rPr>
                <w:rFonts w:cs="Calibri"/>
                <w:i/>
                <w:iCs/>
                <w:color w:val="FFFFFF" w:themeColor="background1"/>
                <w:sz w:val="18"/>
                <w:szCs w:val="18"/>
              </w:rPr>
              <w:t>taking the total wages and salar</w:t>
            </w:r>
            <w:r w:rsidR="0094473F" w:rsidRPr="00142FB3">
              <w:rPr>
                <w:rFonts w:cs="Calibri"/>
                <w:i/>
                <w:iCs/>
                <w:color w:val="FFFFFF" w:themeColor="background1"/>
                <w:sz w:val="18"/>
                <w:szCs w:val="18"/>
              </w:rPr>
              <w:t>ies</w:t>
            </w:r>
            <w:r w:rsidR="006904DD" w:rsidRPr="00142FB3">
              <w:rPr>
                <w:rFonts w:cs="Calibri"/>
                <w:i/>
                <w:iCs/>
                <w:color w:val="FFFFFF" w:themeColor="background1"/>
                <w:sz w:val="18"/>
                <w:szCs w:val="18"/>
              </w:rPr>
              <w:t xml:space="preserve"> expense </w:t>
            </w:r>
            <w:r w:rsidR="00C8295C" w:rsidRPr="00142FB3">
              <w:rPr>
                <w:rFonts w:cs="Calibri"/>
                <w:i/>
                <w:iCs/>
                <w:color w:val="FFFFFF" w:themeColor="background1"/>
                <w:sz w:val="18"/>
                <w:szCs w:val="18"/>
              </w:rPr>
              <w:t xml:space="preserve">for </w:t>
            </w:r>
            <w:r w:rsidR="00163872" w:rsidRPr="00142FB3">
              <w:rPr>
                <w:rFonts w:cs="Calibri"/>
                <w:i/>
                <w:iCs/>
                <w:color w:val="FFFFFF" w:themeColor="background1"/>
                <w:sz w:val="18"/>
                <w:szCs w:val="18"/>
              </w:rPr>
              <w:t>eligible employees</w:t>
            </w:r>
            <w:r w:rsidR="0094473F" w:rsidRPr="00142FB3">
              <w:rPr>
                <w:rFonts w:cs="Calibri"/>
                <w:i/>
                <w:iCs/>
                <w:color w:val="FFFFFF" w:themeColor="background1"/>
                <w:sz w:val="18"/>
                <w:szCs w:val="18"/>
              </w:rPr>
              <w:t>,</w:t>
            </w:r>
            <w:r w:rsidR="00163872" w:rsidRPr="00142FB3">
              <w:rPr>
                <w:rFonts w:cs="Calibri"/>
                <w:i/>
                <w:iCs/>
                <w:color w:val="FFFFFF" w:themeColor="background1"/>
                <w:sz w:val="18"/>
                <w:szCs w:val="18"/>
              </w:rPr>
              <w:t xml:space="preserve"> and assum</w:t>
            </w:r>
            <w:r w:rsidR="00DC3BE3" w:rsidRPr="00142FB3">
              <w:rPr>
                <w:rFonts w:cs="Calibri"/>
                <w:i/>
                <w:iCs/>
                <w:color w:val="FFFFFF" w:themeColor="background1"/>
                <w:sz w:val="18"/>
                <w:szCs w:val="18"/>
              </w:rPr>
              <w:t>es</w:t>
            </w:r>
            <w:r w:rsidR="00163872" w:rsidRPr="00142FB3">
              <w:rPr>
                <w:rFonts w:cs="Calibri"/>
                <w:i/>
                <w:iCs/>
                <w:color w:val="FFFFFF" w:themeColor="background1"/>
                <w:sz w:val="18"/>
                <w:szCs w:val="18"/>
              </w:rPr>
              <w:t xml:space="preserve"> the</w:t>
            </w:r>
            <w:r w:rsidR="00C8295C" w:rsidRPr="00142FB3">
              <w:rPr>
                <w:rFonts w:cs="Calibri"/>
                <w:i/>
                <w:iCs/>
                <w:color w:val="FFFFFF" w:themeColor="background1"/>
                <w:sz w:val="18"/>
                <w:szCs w:val="18"/>
              </w:rPr>
              <w:t>y have a</w:t>
            </w:r>
            <w:r w:rsidR="00163872" w:rsidRPr="00142FB3">
              <w:rPr>
                <w:rFonts w:cs="Calibri"/>
                <w:i/>
                <w:iCs/>
                <w:color w:val="FFFFFF" w:themeColor="background1"/>
                <w:sz w:val="18"/>
                <w:szCs w:val="18"/>
              </w:rPr>
              <w:t xml:space="preserve"> maximum flextime liability </w:t>
            </w:r>
            <w:r w:rsidR="00C8295C" w:rsidRPr="00142FB3">
              <w:rPr>
                <w:rFonts w:cs="Calibri"/>
                <w:i/>
                <w:iCs/>
                <w:color w:val="FFFFFF" w:themeColor="background1"/>
                <w:sz w:val="18"/>
                <w:szCs w:val="18"/>
              </w:rPr>
              <w:t>based on</w:t>
            </w:r>
            <w:r w:rsidR="003B7A8D" w:rsidRPr="00142FB3">
              <w:rPr>
                <w:rFonts w:cs="Calibri"/>
                <w:i/>
                <w:iCs/>
                <w:color w:val="FFFFFF" w:themeColor="background1"/>
                <w:sz w:val="18"/>
                <w:szCs w:val="18"/>
              </w:rPr>
              <w:t xml:space="preserve"> </w:t>
            </w:r>
            <w:r w:rsidR="0049768E" w:rsidRPr="00142FB3">
              <w:rPr>
                <w:rFonts w:cs="Calibri"/>
                <w:i/>
                <w:iCs/>
                <w:color w:val="FFFFFF" w:themeColor="background1"/>
                <w:sz w:val="18"/>
                <w:szCs w:val="18"/>
              </w:rPr>
              <w:t>an employee’s normal weekly hours of duty</w:t>
            </w:r>
            <w:r w:rsidR="00163872" w:rsidRPr="00142FB3">
              <w:rPr>
                <w:rFonts w:cs="Calibri"/>
                <w:i/>
                <w:iCs/>
                <w:color w:val="FFFFFF" w:themeColor="background1"/>
                <w:sz w:val="18"/>
                <w:szCs w:val="18"/>
              </w:rPr>
              <w:t>.</w:t>
            </w:r>
            <w:r w:rsidR="006904DD" w:rsidRPr="00142FB3">
              <w:rPr>
                <w:rFonts w:cs="Calibri"/>
                <w:i/>
                <w:iCs/>
                <w:color w:val="FFFFFF" w:themeColor="background1"/>
                <w:sz w:val="18"/>
                <w:szCs w:val="18"/>
              </w:rPr>
              <w:t xml:space="preserve"> </w:t>
            </w:r>
            <w:r w:rsidR="00B13EF0" w:rsidRPr="00142FB3">
              <w:rPr>
                <w:rFonts w:cs="Calibri"/>
                <w:i/>
                <w:iCs/>
                <w:color w:val="FFFFFF" w:themeColor="background1"/>
                <w:sz w:val="18"/>
                <w:szCs w:val="18"/>
              </w:rPr>
              <w:t xml:space="preserve">The maximum liability </w:t>
            </w:r>
            <w:r w:rsidRPr="00142FB3">
              <w:rPr>
                <w:rFonts w:cs="Calibri"/>
                <w:i/>
                <w:iCs/>
                <w:color w:val="FFFFFF" w:themeColor="background1"/>
                <w:sz w:val="18"/>
                <w:szCs w:val="18"/>
              </w:rPr>
              <w:t xml:space="preserve">is </w:t>
            </w:r>
            <w:r w:rsidR="00C8295C" w:rsidRPr="00142FB3">
              <w:rPr>
                <w:rFonts w:cs="Calibri"/>
                <w:i/>
                <w:iCs/>
                <w:color w:val="FFFFFF" w:themeColor="background1"/>
                <w:sz w:val="18"/>
                <w:szCs w:val="18"/>
              </w:rPr>
              <w:t>used as</w:t>
            </w:r>
            <w:r w:rsidR="00B13EF0" w:rsidRPr="00142FB3">
              <w:rPr>
                <w:rFonts w:cs="Calibri"/>
                <w:i/>
                <w:iCs/>
                <w:color w:val="FFFFFF" w:themeColor="background1"/>
                <w:sz w:val="18"/>
                <w:szCs w:val="18"/>
              </w:rPr>
              <w:t xml:space="preserve"> </w:t>
            </w:r>
            <w:r w:rsidRPr="00142FB3">
              <w:rPr>
                <w:rFonts w:cs="Calibri"/>
                <w:i/>
                <w:iCs/>
                <w:color w:val="FFFFFF" w:themeColor="background1"/>
                <w:sz w:val="18"/>
                <w:szCs w:val="18"/>
              </w:rPr>
              <w:t>flextime credits of up to an employee’s normal weekly hours are required to be paid out upon the cessation of their employment in accordance with the ‘Example Enterprise Agreement 20</w:t>
            </w:r>
            <w:r w:rsidR="00FC3770" w:rsidRPr="00142FB3">
              <w:rPr>
                <w:rFonts w:cs="Calibri"/>
                <w:i/>
                <w:iCs/>
                <w:color w:val="FFFFFF" w:themeColor="background1"/>
                <w:sz w:val="18"/>
                <w:szCs w:val="18"/>
              </w:rPr>
              <w:t>X</w:t>
            </w:r>
            <w:r w:rsidRPr="00142FB3">
              <w:rPr>
                <w:rFonts w:cs="Calibri"/>
                <w:i/>
                <w:iCs/>
                <w:color w:val="FFFFFF" w:themeColor="background1"/>
                <w:sz w:val="18"/>
                <w:szCs w:val="18"/>
              </w:rPr>
              <w:t>3-</w:t>
            </w:r>
            <w:r w:rsidR="00FC3770" w:rsidRPr="00142FB3">
              <w:rPr>
                <w:rFonts w:cs="Calibri"/>
                <w:i/>
                <w:iCs/>
                <w:color w:val="FFFFFF" w:themeColor="background1"/>
                <w:sz w:val="18"/>
                <w:szCs w:val="18"/>
              </w:rPr>
              <w:t>X</w:t>
            </w:r>
            <w:r w:rsidRPr="00142FB3">
              <w:rPr>
                <w:rFonts w:cs="Calibri"/>
                <w:i/>
                <w:iCs/>
                <w:color w:val="FFFFFF" w:themeColor="background1"/>
                <w:sz w:val="18"/>
                <w:szCs w:val="18"/>
              </w:rPr>
              <w:t>6’.</w:t>
            </w:r>
            <w:bookmarkEnd w:id="768"/>
          </w:p>
        </w:tc>
      </w:tr>
      <w:tr w:rsidR="00163872" w:rsidRPr="00CF7E1B" w14:paraId="637D1F5E" w14:textId="77777777" w:rsidTr="00191263">
        <w:trPr>
          <w:cantSplit/>
          <w:trHeight w:val="23"/>
        </w:trPr>
        <w:tc>
          <w:tcPr>
            <w:tcW w:w="748" w:type="pct"/>
            <w:tcBorders>
              <w:top w:val="nil"/>
              <w:left w:val="single" w:sz="2" w:space="0" w:color="auto"/>
              <w:bottom w:val="nil"/>
              <w:right w:val="single" w:sz="2" w:space="0" w:color="auto"/>
            </w:tcBorders>
            <w:vAlign w:val="bottom"/>
          </w:tcPr>
          <w:p w14:paraId="5ABDB414" w14:textId="77777777" w:rsidR="00163872" w:rsidRPr="00D026EB" w:rsidRDefault="00163872" w:rsidP="00176CD3">
            <w:pPr>
              <w:pStyle w:val="TableReference"/>
              <w:tabs>
                <w:tab w:val="left" w:pos="3306"/>
              </w:tabs>
              <w:rPr>
                <w:rFonts w:cs="Calibri"/>
                <w:color w:val="7030A0"/>
                <w:sz w:val="14"/>
              </w:rPr>
            </w:pPr>
          </w:p>
        </w:tc>
        <w:tc>
          <w:tcPr>
            <w:tcW w:w="4252" w:type="pct"/>
            <w:gridSpan w:val="3"/>
            <w:tcBorders>
              <w:top w:val="nil"/>
              <w:left w:val="single" w:sz="2" w:space="0" w:color="auto"/>
              <w:bottom w:val="nil"/>
              <w:right w:val="nil"/>
            </w:tcBorders>
            <w:shd w:val="clear" w:color="auto" w:fill="7030A0"/>
            <w:vAlign w:val="bottom"/>
          </w:tcPr>
          <w:p w14:paraId="3AB2413A" w14:textId="7072F5DE" w:rsidR="00163872" w:rsidRPr="00142FB3" w:rsidRDefault="00DC3BE3" w:rsidP="00B51A41">
            <w:pPr>
              <w:pStyle w:val="TableText"/>
              <w:autoSpaceDE w:val="0"/>
              <w:autoSpaceDN w:val="0"/>
              <w:adjustRightInd w:val="0"/>
              <w:spacing w:before="0" w:after="120"/>
              <w:jc w:val="both"/>
              <w:rPr>
                <w:rFonts w:cs="Calibri"/>
                <w:b/>
                <w:bCs/>
                <w:color w:val="FFFFFF" w:themeColor="background1"/>
                <w:sz w:val="20"/>
                <w:szCs w:val="20"/>
              </w:rPr>
            </w:pPr>
            <w:r w:rsidRPr="00142FB3">
              <w:rPr>
                <w:rFonts w:cs="Calibri"/>
                <w:i/>
                <w:iCs/>
                <w:color w:val="FFFFFF" w:themeColor="background1"/>
              </w:rPr>
              <w:t xml:space="preserve">The flextime liability is classified as a current liability in the Balance Sheet as </w:t>
            </w:r>
            <w:r w:rsidR="00FC3770" w:rsidRPr="00142FB3">
              <w:rPr>
                <w:rFonts w:cs="Calibri"/>
                <w:i/>
                <w:iCs/>
                <w:color w:val="FFFFFF" w:themeColor="background1"/>
              </w:rPr>
              <w:t>the agency does not have an</w:t>
            </w:r>
            <w:r w:rsidRPr="00142FB3">
              <w:rPr>
                <w:rFonts w:cs="Calibri"/>
                <w:i/>
                <w:iCs/>
                <w:color w:val="FFFFFF" w:themeColor="background1"/>
              </w:rPr>
              <w:t xml:space="preserve"> unconditional right to defer the settlement of the liability for at least 12 month</w:t>
            </w:r>
            <w:r w:rsidR="003B7A8D" w:rsidRPr="00142FB3">
              <w:rPr>
                <w:rFonts w:cs="Calibri"/>
                <w:i/>
                <w:iCs/>
                <w:color w:val="FFFFFF" w:themeColor="background1"/>
              </w:rPr>
              <w:t>s</w:t>
            </w:r>
            <w:r w:rsidRPr="00142FB3">
              <w:rPr>
                <w:rFonts w:cs="Calibri"/>
                <w:i/>
                <w:iCs/>
                <w:color w:val="FFFFFF" w:themeColor="background1"/>
              </w:rPr>
              <w:t>.</w:t>
            </w:r>
          </w:p>
        </w:tc>
      </w:tr>
      <w:tr w:rsidR="00D63157" w:rsidRPr="00CF7E1B" w14:paraId="12903493" w14:textId="77777777" w:rsidTr="00191263">
        <w:trPr>
          <w:cantSplit/>
          <w:trHeight w:val="23"/>
        </w:trPr>
        <w:tc>
          <w:tcPr>
            <w:tcW w:w="748" w:type="pct"/>
            <w:tcBorders>
              <w:top w:val="nil"/>
              <w:left w:val="single" w:sz="2" w:space="0" w:color="auto"/>
              <w:bottom w:val="nil"/>
              <w:right w:val="single" w:sz="2" w:space="0" w:color="auto"/>
            </w:tcBorders>
            <w:vAlign w:val="bottom"/>
          </w:tcPr>
          <w:p w14:paraId="6388A3B6" w14:textId="77777777" w:rsidR="00D63157" w:rsidRPr="00D026EB" w:rsidRDefault="00D63157" w:rsidP="00176CD3">
            <w:pPr>
              <w:pStyle w:val="TableReference"/>
              <w:tabs>
                <w:tab w:val="left" w:pos="3306"/>
              </w:tabs>
              <w:rPr>
                <w:rFonts w:cs="Calibri"/>
                <w:color w:val="7030A0"/>
                <w:sz w:val="14"/>
              </w:rPr>
            </w:pPr>
          </w:p>
        </w:tc>
        <w:tc>
          <w:tcPr>
            <w:tcW w:w="4252" w:type="pct"/>
            <w:gridSpan w:val="3"/>
            <w:tcBorders>
              <w:top w:val="nil"/>
              <w:left w:val="single" w:sz="2" w:space="0" w:color="auto"/>
              <w:bottom w:val="nil"/>
              <w:right w:val="nil"/>
            </w:tcBorders>
            <w:shd w:val="clear" w:color="auto" w:fill="7030A0"/>
            <w:vAlign w:val="bottom"/>
          </w:tcPr>
          <w:p w14:paraId="0BFD6173" w14:textId="082BCE3E" w:rsidR="00D63157" w:rsidRPr="005F4A5E" w:rsidRDefault="0029619D" w:rsidP="00DC3BE3">
            <w:pPr>
              <w:pStyle w:val="TableText"/>
              <w:autoSpaceDE w:val="0"/>
              <w:autoSpaceDN w:val="0"/>
              <w:adjustRightInd w:val="0"/>
              <w:spacing w:before="0" w:after="40"/>
              <w:jc w:val="both"/>
              <w:rPr>
                <w:rFonts w:cs="Calibri"/>
                <w:i/>
                <w:iCs/>
                <w:color w:val="FF0000"/>
              </w:rPr>
            </w:pPr>
            <w:r w:rsidRPr="0029619D">
              <w:rPr>
                <w:rFonts w:cs="Calibri"/>
                <w:color w:val="FF0000"/>
                <w:highlight w:val="cyan"/>
              </w:rPr>
              <w:t xml:space="preserve">Where the Flextime liability is </w:t>
            </w:r>
            <w:r>
              <w:rPr>
                <w:rFonts w:cs="Calibri"/>
                <w:color w:val="FF0000"/>
                <w:highlight w:val="cyan"/>
              </w:rPr>
              <w:t xml:space="preserve">deemed </w:t>
            </w:r>
            <w:r w:rsidRPr="0029619D">
              <w:rPr>
                <w:rFonts w:cs="Calibri"/>
                <w:color w:val="FF0000"/>
                <w:highlight w:val="cyan"/>
              </w:rPr>
              <w:t>material, an agency which has collected the actual flextime balances can use the following wording</w:t>
            </w:r>
            <w:r w:rsidR="005F4A5E" w:rsidRPr="0029619D">
              <w:rPr>
                <w:rFonts w:cs="Calibri"/>
                <w:color w:val="FF0000"/>
                <w:highlight w:val="cyan"/>
              </w:rPr>
              <w:t>:</w:t>
            </w:r>
          </w:p>
        </w:tc>
      </w:tr>
      <w:tr w:rsidR="00D63157" w:rsidRPr="00CF7E1B" w14:paraId="66DC8BAA" w14:textId="77777777" w:rsidTr="00191263">
        <w:trPr>
          <w:cantSplit/>
          <w:trHeight w:val="23"/>
        </w:trPr>
        <w:tc>
          <w:tcPr>
            <w:tcW w:w="748" w:type="pct"/>
            <w:tcBorders>
              <w:top w:val="nil"/>
              <w:left w:val="single" w:sz="2" w:space="0" w:color="auto"/>
              <w:bottom w:val="nil"/>
              <w:right w:val="single" w:sz="2" w:space="0" w:color="auto"/>
            </w:tcBorders>
            <w:vAlign w:val="bottom"/>
          </w:tcPr>
          <w:p w14:paraId="493AA760" w14:textId="77777777" w:rsidR="00D63157" w:rsidRPr="00D026EB" w:rsidRDefault="00D63157" w:rsidP="00176CD3">
            <w:pPr>
              <w:pStyle w:val="TableReference"/>
              <w:tabs>
                <w:tab w:val="left" w:pos="3306"/>
              </w:tabs>
              <w:rPr>
                <w:rFonts w:cs="Calibri"/>
                <w:color w:val="7030A0"/>
                <w:sz w:val="14"/>
              </w:rPr>
            </w:pPr>
          </w:p>
        </w:tc>
        <w:tc>
          <w:tcPr>
            <w:tcW w:w="4252" w:type="pct"/>
            <w:gridSpan w:val="3"/>
            <w:tcBorders>
              <w:top w:val="nil"/>
              <w:left w:val="single" w:sz="2" w:space="0" w:color="auto"/>
              <w:bottom w:val="nil"/>
              <w:right w:val="nil"/>
            </w:tcBorders>
            <w:shd w:val="clear" w:color="auto" w:fill="7030A0"/>
            <w:vAlign w:val="bottom"/>
          </w:tcPr>
          <w:p w14:paraId="6A33F8CC" w14:textId="4E17B4BC" w:rsidR="00D63157" w:rsidRPr="0029619D" w:rsidRDefault="0029619D" w:rsidP="0029619D">
            <w:pPr>
              <w:pStyle w:val="TableText"/>
              <w:autoSpaceDE w:val="0"/>
              <w:autoSpaceDN w:val="0"/>
              <w:adjustRightInd w:val="0"/>
              <w:spacing w:before="0" w:after="120"/>
              <w:jc w:val="both"/>
              <w:rPr>
                <w:rFonts w:cs="Calibri"/>
                <w:i/>
                <w:iCs/>
                <w:color w:val="FF0000"/>
                <w:highlight w:val="cyan"/>
              </w:rPr>
            </w:pPr>
            <w:r w:rsidRPr="0029619D">
              <w:rPr>
                <w:rFonts w:cs="Calibri"/>
                <w:i/>
                <w:iCs/>
                <w:color w:val="FF0000"/>
                <w:highlight w:val="cyan"/>
              </w:rPr>
              <w:t>The Flextime liability is expected to be wholly settled within twelve months after the end of the reporting period, and as such is measured at nominal value based on the remuneration rates that</w:t>
            </w:r>
            <w:r w:rsidR="00B51A41" w:rsidRPr="00B51A41">
              <w:rPr>
                <w:rFonts w:cs="Calibri"/>
                <w:i/>
                <w:iCs/>
                <w:color w:val="FF0000"/>
                <w:highlight w:val="cyan"/>
              </w:rPr>
              <w:t xml:space="preserve"> ‘Burley Griffin Agency’</w:t>
            </w:r>
            <w:r w:rsidRPr="0029619D">
              <w:rPr>
                <w:rFonts w:cs="Calibri"/>
                <w:i/>
                <w:iCs/>
                <w:color w:val="FF0000"/>
                <w:highlight w:val="cyan"/>
              </w:rPr>
              <w:t xml:space="preserve"> expects to pay when the liability is settled. Judgement has been applied in estimating the Flextime liability. </w:t>
            </w:r>
            <w:r w:rsidR="00B51A41" w:rsidRPr="00B51A41">
              <w:rPr>
                <w:rFonts w:cs="Calibri"/>
                <w:i/>
                <w:iCs/>
                <w:color w:val="FF0000"/>
                <w:highlight w:val="cyan"/>
              </w:rPr>
              <w:t>‘Burley Griffin Agency’</w:t>
            </w:r>
            <w:r w:rsidRPr="0029619D">
              <w:rPr>
                <w:rFonts w:cs="Calibri"/>
                <w:i/>
                <w:iCs/>
                <w:color w:val="FF0000"/>
                <w:highlight w:val="cyan"/>
              </w:rPr>
              <w:t xml:space="preserve"> has used the actual flextime balance of eligible employees, in hours, and applied hourly rates and applicable </w:t>
            </w:r>
            <w:proofErr w:type="gramStart"/>
            <w:r w:rsidRPr="0029619D">
              <w:rPr>
                <w:rFonts w:cs="Calibri"/>
                <w:i/>
                <w:iCs/>
                <w:color w:val="FF0000"/>
                <w:highlight w:val="cyan"/>
              </w:rPr>
              <w:t>on-costs</w:t>
            </w:r>
            <w:proofErr w:type="gramEnd"/>
            <w:r w:rsidRPr="0029619D">
              <w:rPr>
                <w:rFonts w:cs="Calibri"/>
                <w:i/>
                <w:iCs/>
                <w:color w:val="FF0000"/>
                <w:highlight w:val="cyan"/>
              </w:rPr>
              <w:t xml:space="preserve"> adjusted for the percentage of flextime taken in service to calculate the Flextime liability. The flextime balance in hours for an individual employee is capped at their normal weekly hours as this is the maximum flextime credits eligible to be paid out upon the cessation of their employment in accordance with the </w:t>
            </w:r>
            <w:r w:rsidR="00B51A41" w:rsidRPr="00B51A41">
              <w:rPr>
                <w:rFonts w:cs="Calibri"/>
                <w:i/>
                <w:iCs/>
                <w:color w:val="FF0000"/>
                <w:highlight w:val="cyan"/>
              </w:rPr>
              <w:t>‘Example Enterprise Agreement 20X3-X6’</w:t>
            </w:r>
            <w:r w:rsidRPr="0029619D">
              <w:rPr>
                <w:rFonts w:cs="Calibri"/>
                <w:i/>
                <w:iCs/>
                <w:color w:val="FF0000"/>
                <w:highlight w:val="cyan"/>
              </w:rPr>
              <w:t>.</w:t>
            </w:r>
          </w:p>
        </w:tc>
      </w:tr>
      <w:tr w:rsidR="00D63157" w:rsidRPr="00CF7E1B" w14:paraId="4BBE7439" w14:textId="77777777" w:rsidTr="00191263">
        <w:trPr>
          <w:cantSplit/>
          <w:trHeight w:val="23"/>
        </w:trPr>
        <w:tc>
          <w:tcPr>
            <w:tcW w:w="748" w:type="pct"/>
            <w:tcBorders>
              <w:top w:val="nil"/>
              <w:left w:val="single" w:sz="2" w:space="0" w:color="auto"/>
              <w:bottom w:val="nil"/>
              <w:right w:val="single" w:sz="2" w:space="0" w:color="auto"/>
            </w:tcBorders>
            <w:vAlign w:val="bottom"/>
          </w:tcPr>
          <w:p w14:paraId="504F468C" w14:textId="77777777" w:rsidR="00D63157" w:rsidRPr="00D026EB" w:rsidRDefault="00D63157" w:rsidP="00176CD3">
            <w:pPr>
              <w:pStyle w:val="TableReference"/>
              <w:tabs>
                <w:tab w:val="left" w:pos="3306"/>
              </w:tabs>
              <w:rPr>
                <w:rFonts w:cs="Calibri"/>
                <w:color w:val="7030A0"/>
                <w:sz w:val="14"/>
              </w:rPr>
            </w:pPr>
          </w:p>
        </w:tc>
        <w:tc>
          <w:tcPr>
            <w:tcW w:w="4252" w:type="pct"/>
            <w:gridSpan w:val="3"/>
            <w:tcBorders>
              <w:top w:val="nil"/>
              <w:left w:val="single" w:sz="2" w:space="0" w:color="auto"/>
              <w:bottom w:val="nil"/>
              <w:right w:val="nil"/>
            </w:tcBorders>
            <w:shd w:val="clear" w:color="auto" w:fill="7030A0"/>
            <w:vAlign w:val="bottom"/>
          </w:tcPr>
          <w:p w14:paraId="0C5248C5" w14:textId="2DB3602C" w:rsidR="00D63157" w:rsidRPr="0029619D" w:rsidRDefault="0029619D" w:rsidP="00DC3BE3">
            <w:pPr>
              <w:pStyle w:val="TableText"/>
              <w:autoSpaceDE w:val="0"/>
              <w:autoSpaceDN w:val="0"/>
              <w:adjustRightInd w:val="0"/>
              <w:spacing w:before="0" w:after="40"/>
              <w:jc w:val="both"/>
              <w:rPr>
                <w:rFonts w:cs="Calibri"/>
                <w:i/>
                <w:iCs/>
                <w:color w:val="FF0000"/>
                <w:highlight w:val="cyan"/>
              </w:rPr>
            </w:pPr>
            <w:r w:rsidRPr="0029619D">
              <w:rPr>
                <w:rFonts w:cs="Calibri"/>
                <w:i/>
                <w:iCs/>
                <w:color w:val="FF0000"/>
                <w:highlight w:val="cyan"/>
              </w:rPr>
              <w:t>The flextime liability is classified as a current liability in the Balance Sheet as the agency does not have an unconditional right to defer the settlement of the liability for at least 12 months.</w:t>
            </w:r>
          </w:p>
        </w:tc>
      </w:tr>
      <w:tr w:rsidR="00176CD3" w:rsidRPr="00CF7E1B" w14:paraId="3ED031EB" w14:textId="77777777" w:rsidTr="00191263">
        <w:trPr>
          <w:cantSplit/>
          <w:trHeight w:val="23"/>
        </w:trPr>
        <w:tc>
          <w:tcPr>
            <w:tcW w:w="748" w:type="pct"/>
            <w:tcBorders>
              <w:top w:val="nil"/>
              <w:left w:val="single" w:sz="2" w:space="0" w:color="auto"/>
              <w:bottom w:val="nil"/>
              <w:right w:val="single" w:sz="2" w:space="0" w:color="auto"/>
            </w:tcBorders>
            <w:vAlign w:val="bottom"/>
          </w:tcPr>
          <w:p w14:paraId="422652F5" w14:textId="77777777" w:rsidR="00176CD3" w:rsidRPr="002D20CA" w:rsidRDefault="00176CD3" w:rsidP="00176CD3">
            <w:pPr>
              <w:pStyle w:val="TableReference"/>
              <w:tabs>
                <w:tab w:val="left" w:pos="3306"/>
              </w:tabs>
              <w:rPr>
                <w:rFonts w:cs="Calibri"/>
                <w:color w:val="7030A0"/>
                <w:sz w:val="14"/>
              </w:rPr>
            </w:pPr>
          </w:p>
        </w:tc>
        <w:tc>
          <w:tcPr>
            <w:tcW w:w="4252" w:type="pct"/>
            <w:gridSpan w:val="3"/>
            <w:tcBorders>
              <w:top w:val="nil"/>
              <w:left w:val="single" w:sz="2" w:space="0" w:color="auto"/>
              <w:bottom w:val="nil"/>
              <w:right w:val="nil"/>
            </w:tcBorders>
            <w:shd w:val="clear" w:color="auto" w:fill="7030A0"/>
            <w:vAlign w:val="bottom"/>
          </w:tcPr>
          <w:p w14:paraId="534951B3" w14:textId="77777777" w:rsidR="00176CD3" w:rsidRPr="00C87392" w:rsidRDefault="00176CD3" w:rsidP="00176CD3">
            <w:pPr>
              <w:pStyle w:val="TableText"/>
              <w:autoSpaceDE w:val="0"/>
              <w:autoSpaceDN w:val="0"/>
              <w:adjustRightInd w:val="0"/>
              <w:spacing w:before="60" w:after="40"/>
              <w:jc w:val="both"/>
              <w:rPr>
                <w:rFonts w:cs="Calibri"/>
                <w:b/>
                <w:bCs/>
                <w:color w:val="FFFFFF" w:themeColor="background1"/>
                <w:sz w:val="20"/>
                <w:szCs w:val="20"/>
              </w:rPr>
            </w:pPr>
            <w:r w:rsidRPr="00C87392">
              <w:rPr>
                <w:rFonts w:cs="Calibri"/>
                <w:b/>
                <w:bCs/>
                <w:color w:val="FFFFFF" w:themeColor="background1"/>
                <w:sz w:val="20"/>
                <w:szCs w:val="20"/>
              </w:rPr>
              <w:t>Termination Benefits</w:t>
            </w:r>
          </w:p>
        </w:tc>
      </w:tr>
      <w:tr w:rsidR="00176CD3" w:rsidRPr="00CF7E1B" w14:paraId="1084EC20" w14:textId="77777777" w:rsidTr="00191263">
        <w:trPr>
          <w:cantSplit/>
          <w:trHeight w:val="23"/>
        </w:trPr>
        <w:tc>
          <w:tcPr>
            <w:tcW w:w="748" w:type="pct"/>
            <w:tcBorders>
              <w:top w:val="nil"/>
              <w:left w:val="single" w:sz="2" w:space="0" w:color="auto"/>
              <w:bottom w:val="nil"/>
              <w:right w:val="single" w:sz="2" w:space="0" w:color="auto"/>
            </w:tcBorders>
            <w:vAlign w:val="bottom"/>
          </w:tcPr>
          <w:p w14:paraId="5417E1CE" w14:textId="77777777" w:rsidR="00176CD3" w:rsidRPr="002D20CA" w:rsidRDefault="00176CD3" w:rsidP="00176CD3">
            <w:pPr>
              <w:pStyle w:val="TableReference"/>
              <w:tabs>
                <w:tab w:val="left" w:pos="3306"/>
              </w:tabs>
              <w:rPr>
                <w:rFonts w:cs="Calibri"/>
                <w:color w:val="7030A0"/>
                <w:sz w:val="14"/>
              </w:rPr>
            </w:pPr>
            <w:r w:rsidRPr="002D20CA">
              <w:rPr>
                <w:rFonts w:cs="Calibri"/>
                <w:color w:val="7030A0"/>
                <w:sz w:val="14"/>
              </w:rPr>
              <w:t>AASB 119.159</w:t>
            </w:r>
          </w:p>
          <w:p w14:paraId="333E8915" w14:textId="77777777" w:rsidR="00176CD3" w:rsidRPr="002D20CA" w:rsidRDefault="00176CD3" w:rsidP="00176CD3">
            <w:pPr>
              <w:pStyle w:val="TableReference"/>
              <w:tabs>
                <w:tab w:val="left" w:pos="3306"/>
              </w:tabs>
              <w:rPr>
                <w:rFonts w:cs="Calibri"/>
                <w:color w:val="7030A0"/>
                <w:sz w:val="14"/>
              </w:rPr>
            </w:pPr>
            <w:r w:rsidRPr="002D20CA">
              <w:rPr>
                <w:rFonts w:cs="Calibri"/>
                <w:color w:val="7030A0"/>
                <w:sz w:val="14"/>
              </w:rPr>
              <w:t>AASB 119.162&amp;163</w:t>
            </w:r>
          </w:p>
          <w:p w14:paraId="011DBE07" w14:textId="77777777" w:rsidR="00176CD3" w:rsidRPr="002D20CA" w:rsidRDefault="00176CD3" w:rsidP="00176CD3">
            <w:pPr>
              <w:pStyle w:val="TableReference"/>
              <w:tabs>
                <w:tab w:val="left" w:pos="3306"/>
              </w:tabs>
              <w:rPr>
                <w:rFonts w:cs="Calibri"/>
                <w:color w:val="7030A0"/>
                <w:sz w:val="14"/>
              </w:rPr>
            </w:pPr>
          </w:p>
          <w:p w14:paraId="6D0FCC63" w14:textId="77777777" w:rsidR="00176CD3" w:rsidRPr="002D20CA" w:rsidRDefault="00176CD3" w:rsidP="00176CD3">
            <w:pPr>
              <w:pStyle w:val="TableReference"/>
              <w:tabs>
                <w:tab w:val="left" w:pos="3306"/>
              </w:tabs>
              <w:rPr>
                <w:rFonts w:cs="Calibri"/>
                <w:color w:val="7030A0"/>
                <w:sz w:val="14"/>
              </w:rPr>
            </w:pPr>
          </w:p>
        </w:tc>
        <w:tc>
          <w:tcPr>
            <w:tcW w:w="4252" w:type="pct"/>
            <w:gridSpan w:val="3"/>
            <w:tcBorders>
              <w:top w:val="nil"/>
              <w:left w:val="single" w:sz="2" w:space="0" w:color="auto"/>
              <w:bottom w:val="nil"/>
              <w:right w:val="nil"/>
            </w:tcBorders>
            <w:shd w:val="clear" w:color="auto" w:fill="7030A0"/>
            <w:vAlign w:val="bottom"/>
          </w:tcPr>
          <w:p w14:paraId="1220D480" w14:textId="418ABAED" w:rsidR="00176CD3" w:rsidRPr="002D20CA" w:rsidRDefault="00176CD3" w:rsidP="00176CD3">
            <w:pPr>
              <w:pStyle w:val="CommentaryText"/>
              <w:rPr>
                <w:rFonts w:cs="Calibri"/>
                <w:b/>
                <w:bCs/>
                <w:color w:val="FFFFFF" w:themeColor="background1"/>
                <w:sz w:val="18"/>
                <w:szCs w:val="18"/>
              </w:rPr>
            </w:pPr>
            <w:r w:rsidRPr="002D20CA">
              <w:rPr>
                <w:rFonts w:cs="Calibri"/>
                <w:color w:val="FFFFFF" w:themeColor="background1"/>
                <w:sz w:val="18"/>
                <w:szCs w:val="18"/>
              </w:rPr>
              <w:t>A termination benefit only arises if it is provided in direct exchange for the termination of employment; not on any other exchange (e.g. benefits cannot include provisions for future services by an employee). A benefit that is in any way dependent upon providing services in the future is not a termination benefit.</w:t>
            </w:r>
            <w:r>
              <w:rPr>
                <w:rFonts w:cs="Calibri"/>
                <w:color w:val="FFFFFF" w:themeColor="background1"/>
                <w:sz w:val="18"/>
                <w:szCs w:val="18"/>
              </w:rPr>
              <w:t xml:space="preserve"> </w:t>
            </w:r>
          </w:p>
        </w:tc>
      </w:tr>
      <w:tr w:rsidR="00176CD3" w:rsidRPr="00CF7E1B" w14:paraId="273545F5" w14:textId="77777777" w:rsidTr="00191263">
        <w:trPr>
          <w:cantSplit/>
          <w:trHeight w:val="23"/>
        </w:trPr>
        <w:tc>
          <w:tcPr>
            <w:tcW w:w="748" w:type="pct"/>
            <w:tcBorders>
              <w:top w:val="nil"/>
              <w:left w:val="single" w:sz="2" w:space="0" w:color="auto"/>
              <w:bottom w:val="nil"/>
              <w:right w:val="single" w:sz="2" w:space="0" w:color="auto"/>
            </w:tcBorders>
            <w:vAlign w:val="bottom"/>
          </w:tcPr>
          <w:p w14:paraId="4B15E004" w14:textId="77777777" w:rsidR="00176CD3" w:rsidRPr="002D20CA" w:rsidRDefault="00176CD3" w:rsidP="00176CD3">
            <w:pPr>
              <w:pStyle w:val="TableReference"/>
              <w:tabs>
                <w:tab w:val="left" w:pos="3306"/>
              </w:tabs>
              <w:rPr>
                <w:rFonts w:cs="Calibri"/>
                <w:color w:val="7030A0"/>
                <w:sz w:val="14"/>
              </w:rPr>
            </w:pPr>
          </w:p>
        </w:tc>
        <w:tc>
          <w:tcPr>
            <w:tcW w:w="4252" w:type="pct"/>
            <w:gridSpan w:val="3"/>
            <w:tcBorders>
              <w:top w:val="nil"/>
              <w:left w:val="single" w:sz="2" w:space="0" w:color="auto"/>
              <w:bottom w:val="nil"/>
              <w:right w:val="nil"/>
            </w:tcBorders>
            <w:shd w:val="clear" w:color="auto" w:fill="7030A0"/>
            <w:vAlign w:val="bottom"/>
          </w:tcPr>
          <w:p w14:paraId="213FCA01" w14:textId="6CBF4DA4" w:rsidR="00176CD3" w:rsidRPr="00237909" w:rsidRDefault="00176CD3" w:rsidP="00176CD3">
            <w:pPr>
              <w:pStyle w:val="CommentaryText"/>
              <w:spacing w:after="0"/>
              <w:rPr>
                <w:rFonts w:cs="Calibri"/>
                <w:b/>
                <w:bCs/>
                <w:color w:val="FFFFFF" w:themeColor="background1"/>
                <w:szCs w:val="20"/>
              </w:rPr>
            </w:pPr>
            <w:r w:rsidRPr="00237909">
              <w:rPr>
                <w:rFonts w:cs="Calibri"/>
                <w:b/>
                <w:bCs/>
                <w:color w:val="FFFFFF" w:themeColor="background1"/>
                <w:szCs w:val="20"/>
              </w:rPr>
              <w:t>Present Value Factor</w:t>
            </w:r>
          </w:p>
        </w:tc>
      </w:tr>
      <w:tr w:rsidR="00176CD3" w:rsidRPr="00CF7E1B" w14:paraId="2BEBEC08" w14:textId="77777777" w:rsidTr="00191263">
        <w:trPr>
          <w:cantSplit/>
          <w:trHeight w:val="23"/>
        </w:trPr>
        <w:tc>
          <w:tcPr>
            <w:tcW w:w="748" w:type="pct"/>
            <w:tcBorders>
              <w:top w:val="nil"/>
              <w:left w:val="single" w:sz="2" w:space="0" w:color="auto"/>
              <w:bottom w:val="nil"/>
              <w:right w:val="single" w:sz="2" w:space="0" w:color="auto"/>
            </w:tcBorders>
            <w:vAlign w:val="bottom"/>
          </w:tcPr>
          <w:p w14:paraId="649CA6C0" w14:textId="77777777" w:rsidR="00176CD3" w:rsidRPr="002D20CA" w:rsidRDefault="00176CD3" w:rsidP="00176CD3">
            <w:pPr>
              <w:pStyle w:val="TableReference"/>
              <w:tabs>
                <w:tab w:val="left" w:pos="3306"/>
              </w:tabs>
              <w:rPr>
                <w:rFonts w:cs="Calibri"/>
                <w:color w:val="7030A0"/>
                <w:sz w:val="14"/>
              </w:rPr>
            </w:pPr>
          </w:p>
        </w:tc>
        <w:tc>
          <w:tcPr>
            <w:tcW w:w="4252" w:type="pct"/>
            <w:gridSpan w:val="3"/>
            <w:tcBorders>
              <w:top w:val="nil"/>
              <w:left w:val="single" w:sz="2" w:space="0" w:color="auto"/>
              <w:bottom w:val="nil"/>
              <w:right w:val="nil"/>
            </w:tcBorders>
            <w:shd w:val="clear" w:color="auto" w:fill="7030A0"/>
            <w:vAlign w:val="bottom"/>
          </w:tcPr>
          <w:p w14:paraId="68B61260" w14:textId="53406CA8" w:rsidR="00176CD3" w:rsidRPr="00237909" w:rsidRDefault="00176CD3" w:rsidP="00CF35BE">
            <w:pPr>
              <w:pStyle w:val="CommentaryText"/>
              <w:rPr>
                <w:rFonts w:cs="Calibri"/>
                <w:color w:val="FFFFFF" w:themeColor="background1"/>
                <w:sz w:val="18"/>
                <w:szCs w:val="18"/>
              </w:rPr>
            </w:pPr>
            <w:r w:rsidRPr="00237909">
              <w:rPr>
                <w:rFonts w:cs="Calibri"/>
                <w:color w:val="FFFFFF" w:themeColor="background1"/>
                <w:sz w:val="18"/>
                <w:szCs w:val="18"/>
              </w:rPr>
              <w:t xml:space="preserve">The annual leave and long service leave present value percentage is provided to agencies in early </w:t>
            </w:r>
            <w:r w:rsidRPr="00D026EB">
              <w:rPr>
                <w:rFonts w:cs="Calibri"/>
                <w:color w:val="FFFFFF" w:themeColor="background1"/>
                <w:sz w:val="18"/>
                <w:szCs w:val="18"/>
              </w:rPr>
              <w:t xml:space="preserve">July </w:t>
            </w:r>
            <w:r w:rsidR="00FC3770" w:rsidRPr="00142FB3">
              <w:rPr>
                <w:rFonts w:cs="Calibri"/>
                <w:color w:val="FFFFFF" w:themeColor="background1"/>
                <w:sz w:val="18"/>
                <w:szCs w:val="18"/>
              </w:rPr>
              <w:t xml:space="preserve">and December </w:t>
            </w:r>
            <w:r w:rsidRPr="00237909">
              <w:rPr>
                <w:rFonts w:cs="Calibri"/>
                <w:color w:val="FFFFFF" w:themeColor="background1"/>
                <w:sz w:val="18"/>
                <w:szCs w:val="18"/>
              </w:rPr>
              <w:t>each year.</w:t>
            </w:r>
          </w:p>
        </w:tc>
      </w:tr>
    </w:tbl>
    <w:p w14:paraId="10A8CE8E" w14:textId="1E31C2C1" w:rsidR="00176CD3" w:rsidRDefault="00176CD3">
      <w:r>
        <w:br w:type="page"/>
      </w:r>
    </w:p>
    <w:tbl>
      <w:tblPr>
        <w:tblW w:w="4979"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0"/>
        <w:gridCol w:w="6376"/>
        <w:gridCol w:w="1281"/>
        <w:gridCol w:w="1273"/>
      </w:tblGrid>
      <w:tr w:rsidR="00176CD3" w:rsidRPr="00CF7E1B" w14:paraId="63302A53" w14:textId="77777777" w:rsidTr="00191263">
        <w:trPr>
          <w:cantSplit/>
          <w:trHeight w:val="23"/>
        </w:trPr>
        <w:tc>
          <w:tcPr>
            <w:tcW w:w="748" w:type="pct"/>
            <w:tcBorders>
              <w:top w:val="nil"/>
              <w:left w:val="single" w:sz="2" w:space="0" w:color="auto"/>
              <w:bottom w:val="nil"/>
              <w:right w:val="single" w:sz="2" w:space="0" w:color="auto"/>
            </w:tcBorders>
          </w:tcPr>
          <w:p w14:paraId="6120A20E" w14:textId="5521EC29" w:rsidR="00176CD3" w:rsidRPr="000627F8" w:rsidRDefault="00176CD3" w:rsidP="00176CD3">
            <w:pPr>
              <w:pStyle w:val="TableReference"/>
              <w:tabs>
                <w:tab w:val="left" w:pos="3306"/>
              </w:tabs>
              <w:spacing w:before="240" w:after="240"/>
              <w:rPr>
                <w:rFonts w:cs="Calibri"/>
                <w:b/>
                <w:color w:val="7030A0"/>
                <w:sz w:val="22"/>
                <w:szCs w:val="22"/>
              </w:rPr>
            </w:pPr>
            <w:bookmarkStart w:id="769" w:name="ProvisionsOther" w:colFirst="1" w:colLast="1"/>
            <w:r w:rsidRPr="002D20CA">
              <w:rPr>
                <w:rFonts w:cs="Calibri"/>
                <w:b/>
                <w:color w:val="7030A0"/>
                <w:sz w:val="22"/>
                <w:szCs w:val="22"/>
              </w:rPr>
              <w:lastRenderedPageBreak/>
              <w:t>Reference</w:t>
            </w:r>
          </w:p>
        </w:tc>
        <w:tc>
          <w:tcPr>
            <w:tcW w:w="4252" w:type="pct"/>
            <w:gridSpan w:val="3"/>
            <w:tcBorders>
              <w:top w:val="nil"/>
              <w:left w:val="single" w:sz="2" w:space="0" w:color="auto"/>
              <w:bottom w:val="nil"/>
              <w:right w:val="nil"/>
            </w:tcBorders>
            <w:vAlign w:val="bottom"/>
          </w:tcPr>
          <w:p w14:paraId="3BF5E3C7" w14:textId="344855DF" w:rsidR="00176CD3" w:rsidRPr="00691B77" w:rsidRDefault="00176CD3" w:rsidP="00176CD3">
            <w:pPr>
              <w:pStyle w:val="Heading1"/>
              <w:numPr>
                <w:ilvl w:val="0"/>
                <w:numId w:val="0"/>
              </w:numPr>
              <w:rPr>
                <w:rFonts w:asciiTheme="minorHAnsi" w:hAnsiTheme="minorHAnsi" w:cstheme="minorHAnsi"/>
                <w:sz w:val="28"/>
                <w:szCs w:val="28"/>
              </w:rPr>
            </w:pPr>
            <w:bookmarkStart w:id="770" w:name="_Toc400627352"/>
            <w:bookmarkStart w:id="771" w:name="_Toc223710641"/>
            <w:r w:rsidRPr="00691B77">
              <w:rPr>
                <w:rFonts w:asciiTheme="minorHAnsi" w:hAnsiTheme="minorHAnsi" w:cstheme="minorHAnsi"/>
                <w:sz w:val="28"/>
                <w:szCs w:val="28"/>
              </w:rPr>
              <w:t xml:space="preserve">Note </w:t>
            </w:r>
            <w:r w:rsidRPr="00237909">
              <w:rPr>
                <w:rFonts w:asciiTheme="minorHAnsi" w:hAnsiTheme="minorHAnsi" w:cstheme="minorHAnsi"/>
                <w:sz w:val="28"/>
                <w:szCs w:val="28"/>
              </w:rPr>
              <w:t>27</w:t>
            </w:r>
            <w:r w:rsidRPr="00691B77">
              <w:rPr>
                <w:rFonts w:asciiTheme="minorHAnsi" w:hAnsiTheme="minorHAnsi" w:cstheme="minorHAnsi"/>
                <w:sz w:val="28"/>
                <w:szCs w:val="28"/>
              </w:rPr>
              <w:t>.  Other Provisions</w:t>
            </w:r>
            <w:bookmarkEnd w:id="770"/>
            <w:bookmarkEnd w:id="771"/>
          </w:p>
        </w:tc>
      </w:tr>
      <w:bookmarkEnd w:id="769"/>
      <w:tr w:rsidR="00176CD3" w:rsidRPr="00CF7E1B" w14:paraId="5B06469A" w14:textId="77777777" w:rsidTr="00191263">
        <w:trPr>
          <w:cantSplit/>
          <w:trHeight w:val="23"/>
        </w:trPr>
        <w:tc>
          <w:tcPr>
            <w:tcW w:w="748" w:type="pct"/>
            <w:tcBorders>
              <w:top w:val="nil"/>
              <w:left w:val="single" w:sz="2" w:space="0" w:color="auto"/>
              <w:bottom w:val="nil"/>
              <w:right w:val="single" w:sz="2" w:space="0" w:color="auto"/>
            </w:tcBorders>
          </w:tcPr>
          <w:p w14:paraId="76633DD4" w14:textId="77777777" w:rsidR="00176CD3" w:rsidRPr="000627F8" w:rsidRDefault="00176CD3" w:rsidP="00176CD3">
            <w:pPr>
              <w:pStyle w:val="TableReference"/>
              <w:tabs>
                <w:tab w:val="left" w:pos="3306"/>
              </w:tabs>
              <w:rPr>
                <w:rFonts w:cs="Calibri"/>
                <w:b/>
                <w:color w:val="7030A0"/>
                <w:sz w:val="20"/>
                <w:szCs w:val="20"/>
              </w:rPr>
            </w:pPr>
          </w:p>
        </w:tc>
        <w:tc>
          <w:tcPr>
            <w:tcW w:w="4252" w:type="pct"/>
            <w:gridSpan w:val="3"/>
            <w:tcBorders>
              <w:top w:val="nil"/>
              <w:left w:val="single" w:sz="2" w:space="0" w:color="auto"/>
              <w:bottom w:val="nil"/>
              <w:right w:val="nil"/>
            </w:tcBorders>
            <w:vAlign w:val="bottom"/>
          </w:tcPr>
          <w:p w14:paraId="5847F170" w14:textId="7A6CA70B" w:rsidR="00176CD3" w:rsidRPr="000627F8" w:rsidRDefault="00176CD3" w:rsidP="00176CD3">
            <w:pPr>
              <w:pStyle w:val="CommentaryHeading"/>
              <w:tabs>
                <w:tab w:val="left" w:pos="3306"/>
              </w:tabs>
              <w:spacing w:before="0" w:after="0"/>
              <w:rPr>
                <w:i/>
                <w:iCs/>
                <w:sz w:val="18"/>
              </w:rPr>
            </w:pPr>
            <w:r w:rsidRPr="000627F8">
              <w:rPr>
                <w:rFonts w:cs="Calibri"/>
                <w:sz w:val="18"/>
              </w:rPr>
              <w:t>Description and Material Accounting Policies Relating to Other Provisions</w:t>
            </w:r>
          </w:p>
        </w:tc>
      </w:tr>
      <w:tr w:rsidR="00176CD3" w:rsidRPr="00CF7E1B" w14:paraId="79CCE4F8" w14:textId="77777777" w:rsidTr="00191263">
        <w:trPr>
          <w:cantSplit/>
          <w:trHeight w:val="23"/>
        </w:trPr>
        <w:tc>
          <w:tcPr>
            <w:tcW w:w="748" w:type="pct"/>
            <w:tcBorders>
              <w:top w:val="nil"/>
              <w:left w:val="single" w:sz="2" w:space="0" w:color="auto"/>
              <w:bottom w:val="nil"/>
              <w:right w:val="single" w:sz="2" w:space="0" w:color="auto"/>
            </w:tcBorders>
          </w:tcPr>
          <w:p w14:paraId="30CC8410" w14:textId="77777777" w:rsidR="00176CD3" w:rsidRPr="000627F8" w:rsidRDefault="00176CD3" w:rsidP="00176CD3">
            <w:pPr>
              <w:pStyle w:val="TableReference"/>
              <w:tabs>
                <w:tab w:val="left" w:pos="3306"/>
              </w:tabs>
              <w:rPr>
                <w:rFonts w:cs="Calibri"/>
                <w:b/>
                <w:color w:val="7030A0"/>
                <w:sz w:val="20"/>
                <w:szCs w:val="20"/>
              </w:rPr>
            </w:pPr>
          </w:p>
        </w:tc>
        <w:tc>
          <w:tcPr>
            <w:tcW w:w="4252" w:type="pct"/>
            <w:gridSpan w:val="3"/>
            <w:tcBorders>
              <w:top w:val="nil"/>
              <w:left w:val="single" w:sz="2" w:space="0" w:color="auto"/>
              <w:bottom w:val="nil"/>
              <w:right w:val="nil"/>
            </w:tcBorders>
            <w:vAlign w:val="bottom"/>
          </w:tcPr>
          <w:p w14:paraId="30F31DD9" w14:textId="5620578A" w:rsidR="00176CD3" w:rsidRPr="000627F8" w:rsidRDefault="00176CD3" w:rsidP="00176CD3">
            <w:pPr>
              <w:pStyle w:val="CommentaryHeading"/>
              <w:tabs>
                <w:tab w:val="left" w:pos="3306"/>
              </w:tabs>
              <w:spacing w:before="0" w:after="0"/>
              <w:jc w:val="both"/>
              <w:rPr>
                <w:rFonts w:cs="Calibri"/>
                <w:sz w:val="18"/>
              </w:rPr>
            </w:pPr>
            <w:r w:rsidRPr="000627F8">
              <w:rPr>
                <w:rFonts w:cs="Calibri"/>
                <w:b w:val="0"/>
                <w:bCs w:val="0"/>
                <w:sz w:val="18"/>
              </w:rPr>
              <w:t>Provisions are recognised when ‘</w:t>
            </w:r>
            <w:r w:rsidRPr="000627F8">
              <w:rPr>
                <w:b w:val="0"/>
                <w:bCs w:val="0"/>
                <w:sz w:val="18"/>
              </w:rPr>
              <w:t>Burley Griffin</w:t>
            </w:r>
            <w:r w:rsidRPr="000627F8">
              <w:rPr>
                <w:bCs w:val="0"/>
                <w:sz w:val="18"/>
              </w:rPr>
              <w:t xml:space="preserve"> </w:t>
            </w:r>
            <w:r w:rsidRPr="000627F8">
              <w:rPr>
                <w:rFonts w:cs="Calibri"/>
                <w:b w:val="0"/>
                <w:bCs w:val="0"/>
                <w:sz w:val="18"/>
              </w:rPr>
              <w:t>Agency’ has a present legal or constructive obligation, it is probable that an outflow of resources will be required to settle the obligation and a reliable estimate can be made of the amount of the obligation.</w:t>
            </w:r>
          </w:p>
        </w:tc>
      </w:tr>
      <w:tr w:rsidR="00176CD3" w:rsidRPr="00CF7E1B" w14:paraId="1279A5CD" w14:textId="77777777" w:rsidTr="00191263">
        <w:trPr>
          <w:cantSplit/>
          <w:trHeight w:val="23"/>
        </w:trPr>
        <w:tc>
          <w:tcPr>
            <w:tcW w:w="748" w:type="pct"/>
            <w:tcBorders>
              <w:top w:val="nil"/>
              <w:left w:val="single" w:sz="2" w:space="0" w:color="auto"/>
              <w:bottom w:val="nil"/>
              <w:right w:val="single" w:sz="2" w:space="0" w:color="auto"/>
            </w:tcBorders>
          </w:tcPr>
          <w:p w14:paraId="7AEC12B1" w14:textId="77777777" w:rsidR="00176CD3" w:rsidRPr="000627F8" w:rsidRDefault="00176CD3" w:rsidP="00176CD3">
            <w:pPr>
              <w:pStyle w:val="TableReference"/>
              <w:tabs>
                <w:tab w:val="left" w:pos="3306"/>
              </w:tabs>
              <w:rPr>
                <w:rFonts w:cs="Calibri"/>
                <w:b/>
                <w:color w:val="7030A0"/>
                <w:sz w:val="20"/>
                <w:szCs w:val="20"/>
              </w:rPr>
            </w:pPr>
          </w:p>
        </w:tc>
        <w:tc>
          <w:tcPr>
            <w:tcW w:w="4252" w:type="pct"/>
            <w:gridSpan w:val="3"/>
            <w:tcBorders>
              <w:top w:val="nil"/>
              <w:left w:val="single" w:sz="2" w:space="0" w:color="auto"/>
              <w:bottom w:val="nil"/>
              <w:right w:val="nil"/>
            </w:tcBorders>
            <w:vAlign w:val="bottom"/>
          </w:tcPr>
          <w:p w14:paraId="4D961A3E" w14:textId="22A41DA8" w:rsidR="00176CD3" w:rsidRPr="000627F8" w:rsidRDefault="00176CD3" w:rsidP="00176CD3">
            <w:pPr>
              <w:pStyle w:val="CommentaryHeading"/>
              <w:tabs>
                <w:tab w:val="left" w:pos="3306"/>
              </w:tabs>
              <w:spacing w:after="0"/>
              <w:rPr>
                <w:rFonts w:cs="Calibri"/>
                <w:b w:val="0"/>
                <w:bCs w:val="0"/>
                <w:i/>
                <w:iCs/>
                <w:sz w:val="18"/>
              </w:rPr>
            </w:pPr>
            <w:r w:rsidRPr="000627F8">
              <w:rPr>
                <w:rFonts w:cs="Calibri"/>
                <w:b w:val="0"/>
                <w:bCs w:val="0"/>
                <w:i/>
                <w:iCs/>
                <w:sz w:val="18"/>
              </w:rPr>
              <w:t>Provision for Restructuring</w:t>
            </w:r>
          </w:p>
        </w:tc>
      </w:tr>
      <w:tr w:rsidR="00176CD3" w:rsidRPr="00D876C9" w14:paraId="5B08869C" w14:textId="77777777" w:rsidTr="00191263">
        <w:trPr>
          <w:cantSplit/>
          <w:trHeight w:val="23"/>
        </w:trPr>
        <w:tc>
          <w:tcPr>
            <w:tcW w:w="748" w:type="pct"/>
            <w:tcBorders>
              <w:top w:val="nil"/>
              <w:left w:val="single" w:sz="2" w:space="0" w:color="auto"/>
              <w:bottom w:val="nil"/>
              <w:right w:val="single" w:sz="2" w:space="0" w:color="auto"/>
            </w:tcBorders>
          </w:tcPr>
          <w:p w14:paraId="24D969CE" w14:textId="77777777" w:rsidR="00176CD3" w:rsidRPr="000627F8" w:rsidRDefault="00176CD3" w:rsidP="00176CD3">
            <w:pPr>
              <w:pStyle w:val="TableReference"/>
              <w:tabs>
                <w:tab w:val="left" w:pos="3306"/>
              </w:tabs>
              <w:spacing w:before="40"/>
              <w:rPr>
                <w:rFonts w:cs="Calibri"/>
                <w:color w:val="7030A0"/>
                <w:sz w:val="14"/>
              </w:rPr>
            </w:pPr>
            <w:r w:rsidRPr="000627F8">
              <w:rPr>
                <w:rFonts w:cs="Calibri"/>
                <w:color w:val="7030A0"/>
                <w:sz w:val="14"/>
              </w:rPr>
              <w:t xml:space="preserve">AASB 137.85(a) &amp;(b) </w:t>
            </w:r>
          </w:p>
          <w:p w14:paraId="6560AABB" w14:textId="77777777" w:rsidR="00176CD3" w:rsidRPr="000627F8" w:rsidRDefault="00176CD3" w:rsidP="00176CD3">
            <w:pPr>
              <w:pStyle w:val="TableReference"/>
              <w:tabs>
                <w:tab w:val="left" w:pos="3306"/>
              </w:tabs>
              <w:spacing w:before="240" w:after="240"/>
              <w:rPr>
                <w:rFonts w:cs="Calibri"/>
                <w:b/>
                <w:color w:val="7030A0"/>
                <w:sz w:val="20"/>
                <w:szCs w:val="20"/>
              </w:rPr>
            </w:pPr>
          </w:p>
        </w:tc>
        <w:tc>
          <w:tcPr>
            <w:tcW w:w="4252" w:type="pct"/>
            <w:gridSpan w:val="3"/>
            <w:tcBorders>
              <w:top w:val="nil"/>
              <w:left w:val="single" w:sz="2" w:space="0" w:color="auto"/>
              <w:bottom w:val="nil"/>
              <w:right w:val="nil"/>
            </w:tcBorders>
            <w:vAlign w:val="bottom"/>
          </w:tcPr>
          <w:p w14:paraId="4882BFE5" w14:textId="4B63EB68" w:rsidR="00176CD3" w:rsidRPr="00EC1A8A" w:rsidRDefault="00176CD3" w:rsidP="00176CD3">
            <w:pPr>
              <w:spacing w:after="120"/>
              <w:jc w:val="both"/>
              <w:rPr>
                <w:b/>
                <w:bCs/>
                <w:caps/>
                <w:sz w:val="18"/>
                <w:szCs w:val="18"/>
              </w:rPr>
            </w:pPr>
            <w:bookmarkStart w:id="772" w:name="_Toc98763150"/>
            <w:r w:rsidRPr="00EC1A8A">
              <w:rPr>
                <w:sz w:val="18"/>
                <w:szCs w:val="18"/>
              </w:rPr>
              <w:t>In May 202</w:t>
            </w:r>
            <w:r w:rsidR="00142FB3">
              <w:rPr>
                <w:sz w:val="18"/>
                <w:szCs w:val="18"/>
              </w:rPr>
              <w:t>6</w:t>
            </w:r>
            <w:r w:rsidRPr="00EC1A8A">
              <w:rPr>
                <w:sz w:val="18"/>
                <w:szCs w:val="18"/>
              </w:rPr>
              <w:t>, the Agency announced publicly that it would be undertaking a restructuring of a maintenance division that would result in the closure of the division and in 60 employees being made redundant. A detailed formal restructuring plan has been prepared that outlines the timeframe of the restructure along with the cost, division concerned (and its location) and the number of redundant staff. Restructuring is expected to be completed towards the end of the next reporting period.</w:t>
            </w:r>
            <w:bookmarkEnd w:id="772"/>
          </w:p>
        </w:tc>
      </w:tr>
      <w:tr w:rsidR="00176CD3" w:rsidRPr="00CF7E1B" w14:paraId="11D07A9C" w14:textId="77777777" w:rsidTr="00191263">
        <w:trPr>
          <w:cantSplit/>
          <w:trHeight w:val="23"/>
        </w:trPr>
        <w:tc>
          <w:tcPr>
            <w:tcW w:w="748" w:type="pct"/>
            <w:tcBorders>
              <w:top w:val="nil"/>
              <w:left w:val="single" w:sz="2" w:space="0" w:color="auto"/>
              <w:bottom w:val="nil"/>
              <w:right w:val="single" w:sz="2" w:space="0" w:color="auto"/>
            </w:tcBorders>
          </w:tcPr>
          <w:p w14:paraId="0C0DEBE7" w14:textId="6DDDFE29" w:rsidR="00176CD3" w:rsidRPr="000627F8" w:rsidRDefault="00176CD3" w:rsidP="00176CD3">
            <w:pPr>
              <w:pStyle w:val="TableReference"/>
              <w:tabs>
                <w:tab w:val="left" w:pos="3306"/>
              </w:tabs>
              <w:rPr>
                <w:rFonts w:cs="Calibri"/>
                <w:b/>
                <w:color w:val="7030A0"/>
                <w:sz w:val="14"/>
              </w:rPr>
            </w:pPr>
            <w:r w:rsidRPr="000627F8">
              <w:rPr>
                <w:color w:val="7030A0"/>
                <w:sz w:val="14"/>
              </w:rPr>
              <w:t>AASB 137.72</w:t>
            </w:r>
          </w:p>
        </w:tc>
        <w:tc>
          <w:tcPr>
            <w:tcW w:w="4252" w:type="pct"/>
            <w:gridSpan w:val="3"/>
            <w:tcBorders>
              <w:top w:val="nil"/>
              <w:left w:val="single" w:sz="2" w:space="0" w:color="auto"/>
              <w:bottom w:val="nil"/>
              <w:right w:val="nil"/>
            </w:tcBorders>
            <w:vAlign w:val="bottom"/>
          </w:tcPr>
          <w:p w14:paraId="0D1FA382" w14:textId="7AF65A8D" w:rsidR="00176CD3" w:rsidRPr="00EC1A8A" w:rsidRDefault="00176CD3" w:rsidP="00176CD3">
            <w:pPr>
              <w:spacing w:after="120"/>
              <w:jc w:val="both"/>
              <w:rPr>
                <w:b/>
                <w:bCs/>
                <w:caps/>
                <w:sz w:val="18"/>
                <w:szCs w:val="18"/>
              </w:rPr>
            </w:pPr>
            <w:bookmarkStart w:id="773" w:name="_Toc98763151"/>
            <w:r w:rsidRPr="00EC1A8A">
              <w:rPr>
                <w:sz w:val="18"/>
                <w:szCs w:val="18"/>
              </w:rPr>
              <w:t>The provision for restructuring is recognised at the point in time when a formal detailed plan has been completed and ‘Burley Griffin Agency’ has raised a valid expectation, in those affected, that the restructuring will occur. A valid expectation is usually raised when the agency announces the main features of the plan to those affected or where it starts to implement the plan.</w:t>
            </w:r>
            <w:bookmarkEnd w:id="773"/>
          </w:p>
        </w:tc>
      </w:tr>
      <w:tr w:rsidR="00176CD3" w:rsidRPr="00CF7E1B" w14:paraId="1A307026" w14:textId="77777777" w:rsidTr="00191263">
        <w:trPr>
          <w:cantSplit/>
          <w:trHeight w:val="266"/>
        </w:trPr>
        <w:tc>
          <w:tcPr>
            <w:tcW w:w="748" w:type="pct"/>
            <w:tcBorders>
              <w:top w:val="nil"/>
              <w:left w:val="single" w:sz="2" w:space="0" w:color="auto"/>
              <w:bottom w:val="nil"/>
              <w:right w:val="single" w:sz="2" w:space="0" w:color="auto"/>
            </w:tcBorders>
          </w:tcPr>
          <w:p w14:paraId="7DD89D54" w14:textId="77777777" w:rsidR="00176CD3" w:rsidRPr="000627F8" w:rsidRDefault="00176CD3" w:rsidP="00176CD3">
            <w:pPr>
              <w:pStyle w:val="TableReference"/>
              <w:tabs>
                <w:tab w:val="left" w:pos="3306"/>
              </w:tabs>
              <w:rPr>
                <w:rFonts w:cs="Calibri"/>
                <w:b/>
                <w:color w:val="7030A0"/>
                <w:sz w:val="20"/>
                <w:szCs w:val="20"/>
              </w:rPr>
            </w:pPr>
          </w:p>
        </w:tc>
        <w:tc>
          <w:tcPr>
            <w:tcW w:w="4252" w:type="pct"/>
            <w:gridSpan w:val="3"/>
            <w:tcBorders>
              <w:top w:val="nil"/>
              <w:left w:val="single" w:sz="2" w:space="0" w:color="auto"/>
              <w:bottom w:val="nil"/>
              <w:right w:val="nil"/>
            </w:tcBorders>
            <w:vAlign w:val="bottom"/>
          </w:tcPr>
          <w:p w14:paraId="7A188843" w14:textId="2E6A32E8" w:rsidR="00176CD3" w:rsidRPr="00B76E60" w:rsidRDefault="00176CD3" w:rsidP="00176CD3">
            <w:pPr>
              <w:rPr>
                <w:b/>
                <w:bCs/>
                <w:i/>
                <w:iCs/>
                <w:caps/>
                <w:sz w:val="18"/>
                <w:szCs w:val="18"/>
              </w:rPr>
            </w:pPr>
            <w:bookmarkStart w:id="774" w:name="_Toc98763152"/>
            <w:r w:rsidRPr="00B76E60">
              <w:rPr>
                <w:i/>
                <w:iCs/>
                <w:sz w:val="18"/>
                <w:szCs w:val="18"/>
              </w:rPr>
              <w:t>Provision for Restoration of Contaminated Site</w:t>
            </w:r>
            <w:bookmarkEnd w:id="774"/>
          </w:p>
        </w:tc>
      </w:tr>
      <w:tr w:rsidR="00176CD3" w:rsidRPr="00CF7E1B" w14:paraId="4D6D4672" w14:textId="77777777" w:rsidTr="00191263">
        <w:trPr>
          <w:cantSplit/>
          <w:trHeight w:val="23"/>
        </w:trPr>
        <w:tc>
          <w:tcPr>
            <w:tcW w:w="748" w:type="pct"/>
            <w:tcBorders>
              <w:top w:val="nil"/>
              <w:left w:val="single" w:sz="2" w:space="0" w:color="auto"/>
              <w:bottom w:val="nil"/>
              <w:right w:val="single" w:sz="2" w:space="0" w:color="auto"/>
            </w:tcBorders>
          </w:tcPr>
          <w:p w14:paraId="636A564D" w14:textId="6B0628CF" w:rsidR="00176CD3" w:rsidRPr="000627F8" w:rsidRDefault="00176CD3" w:rsidP="00176CD3">
            <w:pPr>
              <w:pStyle w:val="TableReference"/>
              <w:tabs>
                <w:tab w:val="left" w:pos="3306"/>
              </w:tabs>
              <w:spacing w:before="60"/>
              <w:rPr>
                <w:rFonts w:cs="Calibri"/>
                <w:color w:val="7030A0"/>
                <w:sz w:val="14"/>
              </w:rPr>
            </w:pPr>
            <w:r w:rsidRPr="000627F8">
              <w:rPr>
                <w:rFonts w:cs="Calibri"/>
                <w:color w:val="7030A0"/>
                <w:sz w:val="14"/>
              </w:rPr>
              <w:t>AASB 137.85(a) &amp;(b)</w:t>
            </w:r>
          </w:p>
        </w:tc>
        <w:tc>
          <w:tcPr>
            <w:tcW w:w="4252" w:type="pct"/>
            <w:gridSpan w:val="3"/>
            <w:tcBorders>
              <w:top w:val="nil"/>
              <w:left w:val="single" w:sz="2" w:space="0" w:color="auto"/>
              <w:bottom w:val="nil"/>
              <w:right w:val="nil"/>
            </w:tcBorders>
          </w:tcPr>
          <w:p w14:paraId="017DAD48" w14:textId="76B1E945" w:rsidR="00176CD3" w:rsidRPr="000627F8" w:rsidRDefault="00176CD3" w:rsidP="00176CD3">
            <w:pPr>
              <w:pStyle w:val="TableText"/>
              <w:spacing w:before="0" w:after="120"/>
              <w:jc w:val="both"/>
              <w:rPr>
                <w:rFonts w:cs="Calibri"/>
              </w:rPr>
            </w:pPr>
            <w:r w:rsidRPr="000627F8">
              <w:rPr>
                <w:rFonts w:cs="Calibri"/>
              </w:rPr>
              <w:t>In November 20</w:t>
            </w:r>
            <w:r>
              <w:rPr>
                <w:rFonts w:cs="Calibri"/>
              </w:rPr>
              <w:t>2</w:t>
            </w:r>
            <w:r w:rsidR="00142FB3">
              <w:rPr>
                <w:rFonts w:cs="Calibri"/>
              </w:rPr>
              <w:t>5</w:t>
            </w:r>
            <w:r w:rsidRPr="000627F8">
              <w:rPr>
                <w:rFonts w:cs="Calibri"/>
              </w:rPr>
              <w:t xml:space="preserve">, it was discovered that waste had leaked from containers and contaminated the area in which they were buried </w:t>
            </w:r>
            <w:proofErr w:type="gramStart"/>
            <w:r w:rsidRPr="000627F8">
              <w:rPr>
                <w:rFonts w:cs="Calibri"/>
              </w:rPr>
              <w:t>and also</w:t>
            </w:r>
            <w:proofErr w:type="gramEnd"/>
            <w:r w:rsidRPr="000627F8">
              <w:rPr>
                <w:rFonts w:cs="Calibri"/>
              </w:rPr>
              <w:t xml:space="preserve"> contaminated nearby farmland.</w:t>
            </w:r>
            <w:r>
              <w:rPr>
                <w:rFonts w:cs="Calibri"/>
              </w:rPr>
              <w:t xml:space="preserve"> </w:t>
            </w:r>
            <w:r w:rsidRPr="000627F8">
              <w:rPr>
                <w:rFonts w:cs="Calibri"/>
              </w:rPr>
              <w:t>The Agency has undertaken to clean up the contaminated area where the waste was buried and has therefore taken up a provision for the restoration of this contaminated site as the clean-up of this site is expected to be performed over the next two years.</w:t>
            </w:r>
            <w:r>
              <w:rPr>
                <w:rFonts w:cs="Calibri"/>
              </w:rPr>
              <w:t xml:space="preserve"> </w:t>
            </w:r>
          </w:p>
        </w:tc>
      </w:tr>
      <w:tr w:rsidR="00176CD3" w:rsidRPr="00CF7E1B" w14:paraId="400FB067" w14:textId="77777777" w:rsidTr="00191263">
        <w:trPr>
          <w:cantSplit/>
          <w:trHeight w:val="23"/>
        </w:trPr>
        <w:tc>
          <w:tcPr>
            <w:tcW w:w="748" w:type="pct"/>
            <w:tcBorders>
              <w:top w:val="nil"/>
              <w:left w:val="single" w:sz="2" w:space="0" w:color="auto"/>
              <w:bottom w:val="nil"/>
              <w:right w:val="single" w:sz="2" w:space="0" w:color="auto"/>
            </w:tcBorders>
          </w:tcPr>
          <w:p w14:paraId="75787356" w14:textId="77777777" w:rsidR="00176CD3" w:rsidRPr="000627F8" w:rsidRDefault="00176CD3" w:rsidP="00176CD3">
            <w:pPr>
              <w:pStyle w:val="TableReference"/>
              <w:tabs>
                <w:tab w:val="left" w:pos="3306"/>
              </w:tabs>
              <w:spacing w:before="60"/>
              <w:rPr>
                <w:rFonts w:cs="Calibri"/>
                <w:color w:val="7030A0"/>
                <w:sz w:val="14"/>
              </w:rPr>
            </w:pPr>
          </w:p>
        </w:tc>
        <w:tc>
          <w:tcPr>
            <w:tcW w:w="4252" w:type="pct"/>
            <w:gridSpan w:val="3"/>
            <w:tcBorders>
              <w:top w:val="nil"/>
              <w:left w:val="single" w:sz="2" w:space="0" w:color="auto"/>
              <w:bottom w:val="nil"/>
              <w:right w:val="nil"/>
            </w:tcBorders>
          </w:tcPr>
          <w:p w14:paraId="28EDA640" w14:textId="4A269DB4" w:rsidR="00176CD3" w:rsidRPr="000627F8" w:rsidRDefault="00176CD3" w:rsidP="00176CD3">
            <w:pPr>
              <w:pStyle w:val="TableText"/>
              <w:spacing w:before="0" w:after="120"/>
              <w:jc w:val="both"/>
              <w:rPr>
                <w:rFonts w:cs="Calibri"/>
              </w:rPr>
            </w:pPr>
            <w:r w:rsidRPr="000627F8">
              <w:rPr>
                <w:rFonts w:cs="Calibri"/>
              </w:rPr>
              <w:t>This provision has been measured based on the Agency’s best estimate of the cost to remediate the site.</w:t>
            </w:r>
            <w:r>
              <w:rPr>
                <w:rFonts w:cs="Calibri"/>
              </w:rPr>
              <w:t xml:space="preserve"> </w:t>
            </w:r>
            <w:r w:rsidRPr="000627F8">
              <w:rPr>
                <w:rFonts w:cs="Calibri"/>
              </w:rPr>
              <w:t xml:space="preserve">Given that this will take place over a </w:t>
            </w:r>
            <w:proofErr w:type="gramStart"/>
            <w:r w:rsidRPr="000627F8">
              <w:rPr>
                <w:rFonts w:cs="Calibri"/>
              </w:rPr>
              <w:t>two year</w:t>
            </w:r>
            <w:proofErr w:type="gramEnd"/>
            <w:r w:rsidRPr="000627F8">
              <w:rPr>
                <w:rFonts w:cs="Calibri"/>
              </w:rPr>
              <w:t xml:space="preserve"> period, the present value of this cost estimate has been used as the initial value of the provision.</w:t>
            </w:r>
          </w:p>
        </w:tc>
      </w:tr>
      <w:tr w:rsidR="00176CD3" w:rsidRPr="00CF7E1B" w14:paraId="5B760B35" w14:textId="77777777" w:rsidTr="00191263">
        <w:trPr>
          <w:cantSplit/>
          <w:trHeight w:val="23"/>
        </w:trPr>
        <w:tc>
          <w:tcPr>
            <w:tcW w:w="748" w:type="pct"/>
            <w:tcBorders>
              <w:top w:val="nil"/>
              <w:left w:val="single" w:sz="2" w:space="0" w:color="auto"/>
              <w:bottom w:val="nil"/>
              <w:right w:val="single" w:sz="2" w:space="0" w:color="auto"/>
            </w:tcBorders>
          </w:tcPr>
          <w:p w14:paraId="1133B1EC" w14:textId="5453B428" w:rsidR="00176CD3" w:rsidRPr="000627F8" w:rsidRDefault="00176CD3" w:rsidP="00176CD3">
            <w:pPr>
              <w:pStyle w:val="TableReference"/>
              <w:tabs>
                <w:tab w:val="left" w:pos="3306"/>
              </w:tabs>
              <w:spacing w:before="40"/>
              <w:rPr>
                <w:rFonts w:cs="Calibri"/>
                <w:b/>
                <w:color w:val="7030A0"/>
                <w:sz w:val="20"/>
                <w:szCs w:val="20"/>
              </w:rPr>
            </w:pPr>
            <w:r w:rsidRPr="000627F8">
              <w:rPr>
                <w:rFonts w:cs="Calibri"/>
                <w:color w:val="7030A0"/>
                <w:sz w:val="14"/>
              </w:rPr>
              <w:t>AASB 137.88</w:t>
            </w:r>
          </w:p>
        </w:tc>
        <w:tc>
          <w:tcPr>
            <w:tcW w:w="4252" w:type="pct"/>
            <w:gridSpan w:val="3"/>
            <w:tcBorders>
              <w:top w:val="nil"/>
              <w:left w:val="single" w:sz="2" w:space="0" w:color="auto"/>
              <w:bottom w:val="nil"/>
              <w:right w:val="nil"/>
            </w:tcBorders>
            <w:vAlign w:val="bottom"/>
          </w:tcPr>
          <w:p w14:paraId="073D731E" w14:textId="3529B1F4" w:rsidR="00176CD3" w:rsidRPr="00B76E60" w:rsidRDefault="00176CD3" w:rsidP="00176CD3">
            <w:pPr>
              <w:spacing w:after="120"/>
              <w:jc w:val="both"/>
              <w:rPr>
                <w:sz w:val="18"/>
                <w:szCs w:val="18"/>
              </w:rPr>
            </w:pPr>
            <w:bookmarkStart w:id="775" w:name="_Toc98763153"/>
            <w:r w:rsidRPr="00B76E60">
              <w:rPr>
                <w:sz w:val="18"/>
                <w:szCs w:val="18"/>
              </w:rPr>
              <w:t>There are currently court proceedings under way to determine the Agency’s liability in relation to the farmland (see Note </w:t>
            </w:r>
            <w:r w:rsidRPr="00F4693B">
              <w:rPr>
                <w:sz w:val="18"/>
                <w:szCs w:val="18"/>
              </w:rPr>
              <w:t>32</w:t>
            </w:r>
            <w:r w:rsidRPr="00B76E60">
              <w:rPr>
                <w:sz w:val="18"/>
                <w:szCs w:val="18"/>
              </w:rPr>
              <w:t xml:space="preserve"> </w:t>
            </w:r>
            <w:r w:rsidRPr="00B76E60">
              <w:rPr>
                <w:i/>
                <w:iCs/>
                <w:sz w:val="18"/>
                <w:szCs w:val="18"/>
              </w:rPr>
              <w:t>Contingent Liabilities and Contingent Assets</w:t>
            </w:r>
            <w:r w:rsidRPr="00B76E60">
              <w:rPr>
                <w:sz w:val="18"/>
                <w:szCs w:val="18"/>
              </w:rPr>
              <w:t>).</w:t>
            </w:r>
            <w:bookmarkEnd w:id="775"/>
          </w:p>
        </w:tc>
      </w:tr>
      <w:tr w:rsidR="00176CD3" w:rsidRPr="00CF7E1B" w14:paraId="610C929F" w14:textId="77777777" w:rsidTr="00191263">
        <w:trPr>
          <w:cantSplit/>
          <w:trHeight w:val="23"/>
        </w:trPr>
        <w:tc>
          <w:tcPr>
            <w:tcW w:w="748" w:type="pct"/>
            <w:tcBorders>
              <w:top w:val="nil"/>
              <w:left w:val="single" w:sz="2" w:space="0" w:color="auto"/>
              <w:bottom w:val="nil"/>
              <w:right w:val="single" w:sz="2" w:space="0" w:color="auto"/>
            </w:tcBorders>
          </w:tcPr>
          <w:p w14:paraId="219DD5D2" w14:textId="77777777" w:rsidR="00176CD3" w:rsidRPr="000627F8" w:rsidRDefault="00176CD3" w:rsidP="00176CD3">
            <w:pPr>
              <w:pStyle w:val="TableReference"/>
              <w:tabs>
                <w:tab w:val="left" w:pos="3306"/>
              </w:tabs>
              <w:rPr>
                <w:rFonts w:cs="Calibri"/>
                <w:color w:val="7030A0"/>
                <w:sz w:val="14"/>
              </w:rPr>
            </w:pPr>
          </w:p>
        </w:tc>
        <w:tc>
          <w:tcPr>
            <w:tcW w:w="4252" w:type="pct"/>
            <w:gridSpan w:val="3"/>
            <w:tcBorders>
              <w:top w:val="nil"/>
              <w:left w:val="single" w:sz="2" w:space="0" w:color="auto"/>
              <w:bottom w:val="nil"/>
              <w:right w:val="nil"/>
            </w:tcBorders>
          </w:tcPr>
          <w:p w14:paraId="3F209BFA" w14:textId="602A1E6D" w:rsidR="00176CD3" w:rsidRPr="00865E48" w:rsidRDefault="00176CD3" w:rsidP="00176CD3">
            <w:pPr>
              <w:jc w:val="both"/>
              <w:rPr>
                <w:b/>
                <w:bCs/>
                <w:i/>
                <w:iCs/>
                <w:caps/>
                <w:color w:val="2E74B5" w:themeColor="accent1" w:themeShade="BF"/>
                <w:sz w:val="18"/>
                <w:szCs w:val="18"/>
              </w:rPr>
            </w:pPr>
            <w:bookmarkStart w:id="776" w:name="_Toc98763154"/>
            <w:r w:rsidRPr="00865E48">
              <w:rPr>
                <w:i/>
                <w:iCs/>
                <w:color w:val="2E74B5" w:themeColor="accent1" w:themeShade="BF"/>
                <w:sz w:val="18"/>
                <w:szCs w:val="18"/>
              </w:rPr>
              <w:t>Provision for Dividend [This disclosure is primarily for territory authorities]</w:t>
            </w:r>
            <w:bookmarkEnd w:id="776"/>
          </w:p>
        </w:tc>
      </w:tr>
      <w:tr w:rsidR="00176CD3" w:rsidRPr="00CF7E1B" w14:paraId="01DE129E" w14:textId="77777777" w:rsidTr="00191263">
        <w:trPr>
          <w:cantSplit/>
          <w:trHeight w:val="23"/>
        </w:trPr>
        <w:tc>
          <w:tcPr>
            <w:tcW w:w="748" w:type="pct"/>
            <w:tcBorders>
              <w:top w:val="nil"/>
              <w:left w:val="single" w:sz="2" w:space="0" w:color="auto"/>
              <w:bottom w:val="nil"/>
              <w:right w:val="single" w:sz="2" w:space="0" w:color="auto"/>
            </w:tcBorders>
          </w:tcPr>
          <w:p w14:paraId="17276CD7" w14:textId="77804838" w:rsidR="00176CD3" w:rsidRPr="000627F8" w:rsidRDefault="00176CD3" w:rsidP="00176CD3">
            <w:pPr>
              <w:pStyle w:val="TableReference"/>
              <w:tabs>
                <w:tab w:val="left" w:pos="3306"/>
              </w:tabs>
              <w:rPr>
                <w:rFonts w:cs="Calibri"/>
                <w:color w:val="7030A0"/>
                <w:sz w:val="14"/>
              </w:rPr>
            </w:pPr>
            <w:r w:rsidRPr="000627F8">
              <w:rPr>
                <w:rFonts w:cs="Calibri"/>
                <w:color w:val="7030A0"/>
                <w:sz w:val="14"/>
              </w:rPr>
              <w:t>AASB 137.85</w:t>
            </w:r>
          </w:p>
        </w:tc>
        <w:tc>
          <w:tcPr>
            <w:tcW w:w="4252" w:type="pct"/>
            <w:gridSpan w:val="3"/>
            <w:tcBorders>
              <w:top w:val="nil"/>
              <w:left w:val="single" w:sz="2" w:space="0" w:color="auto"/>
              <w:bottom w:val="nil"/>
              <w:right w:val="nil"/>
            </w:tcBorders>
          </w:tcPr>
          <w:p w14:paraId="5E872688" w14:textId="4836F729" w:rsidR="00176CD3" w:rsidRPr="00865E48" w:rsidRDefault="00176CD3" w:rsidP="00176CD3">
            <w:pPr>
              <w:spacing w:after="120"/>
              <w:jc w:val="both"/>
              <w:rPr>
                <w:b/>
                <w:bCs/>
                <w:caps/>
                <w:sz w:val="18"/>
                <w:szCs w:val="18"/>
              </w:rPr>
            </w:pPr>
            <w:bookmarkStart w:id="777" w:name="_Toc98763155"/>
            <w:r w:rsidRPr="00DF58F6">
              <w:rPr>
                <w:color w:val="2E74B5" w:themeColor="accent1" w:themeShade="BF"/>
                <w:sz w:val="18"/>
                <w:szCs w:val="18"/>
              </w:rPr>
              <w:t>The Agency has proposed a final dividend of $xxx and this amount was appropriately authorised to be paid before the end of the reporting period. The amount will be paid to the ACT Government in July 202</w:t>
            </w:r>
            <w:r w:rsidR="00142FB3">
              <w:rPr>
                <w:color w:val="2E74B5" w:themeColor="accent1" w:themeShade="BF"/>
                <w:sz w:val="18"/>
                <w:szCs w:val="18"/>
              </w:rPr>
              <w:t>6</w:t>
            </w:r>
            <w:r w:rsidRPr="00DF58F6">
              <w:rPr>
                <w:color w:val="2E74B5" w:themeColor="accent1" w:themeShade="BF"/>
                <w:sz w:val="18"/>
                <w:szCs w:val="18"/>
              </w:rPr>
              <w:t>.</w:t>
            </w:r>
            <w:bookmarkEnd w:id="777"/>
          </w:p>
        </w:tc>
      </w:tr>
      <w:tr w:rsidR="00176CD3" w:rsidRPr="00CF7E1B" w14:paraId="01D9E0D0" w14:textId="77777777" w:rsidTr="00191263">
        <w:trPr>
          <w:cantSplit/>
          <w:trHeight w:val="23"/>
        </w:trPr>
        <w:tc>
          <w:tcPr>
            <w:tcW w:w="748" w:type="pct"/>
            <w:tcBorders>
              <w:top w:val="nil"/>
              <w:left w:val="single" w:sz="2" w:space="0" w:color="auto"/>
              <w:bottom w:val="nil"/>
              <w:right w:val="single" w:sz="2" w:space="0" w:color="auto"/>
            </w:tcBorders>
          </w:tcPr>
          <w:p w14:paraId="2DE08F1E" w14:textId="77777777" w:rsidR="00176CD3" w:rsidRPr="000627F8" w:rsidRDefault="00176CD3" w:rsidP="00176CD3">
            <w:pPr>
              <w:pStyle w:val="TableReference"/>
              <w:tabs>
                <w:tab w:val="left" w:pos="3306"/>
              </w:tabs>
              <w:rPr>
                <w:rFonts w:cs="Calibri"/>
                <w:color w:val="7030A0"/>
                <w:sz w:val="14"/>
              </w:rPr>
            </w:pPr>
          </w:p>
        </w:tc>
        <w:tc>
          <w:tcPr>
            <w:tcW w:w="4252" w:type="pct"/>
            <w:gridSpan w:val="3"/>
            <w:tcBorders>
              <w:top w:val="nil"/>
              <w:left w:val="single" w:sz="2" w:space="0" w:color="auto"/>
              <w:bottom w:val="nil"/>
              <w:right w:val="nil"/>
            </w:tcBorders>
            <w:vAlign w:val="bottom"/>
          </w:tcPr>
          <w:p w14:paraId="1ADF4154" w14:textId="58C4655E" w:rsidR="00176CD3" w:rsidRPr="00E41488" w:rsidRDefault="00176CD3" w:rsidP="00176CD3">
            <w:pPr>
              <w:jc w:val="both"/>
              <w:rPr>
                <w:b/>
                <w:bCs/>
                <w:i/>
                <w:iCs/>
                <w:caps/>
                <w:sz w:val="18"/>
                <w:szCs w:val="18"/>
              </w:rPr>
            </w:pPr>
            <w:bookmarkStart w:id="778" w:name="_Toc98763156"/>
            <w:r w:rsidRPr="00E41488">
              <w:rPr>
                <w:i/>
                <w:iCs/>
                <w:sz w:val="18"/>
                <w:szCs w:val="18"/>
              </w:rPr>
              <w:t>Provision for Make Good</w:t>
            </w:r>
            <w:bookmarkEnd w:id="778"/>
          </w:p>
        </w:tc>
      </w:tr>
      <w:tr w:rsidR="00176CD3" w:rsidRPr="00CF7E1B" w14:paraId="3121B8E9" w14:textId="77777777" w:rsidTr="00191263">
        <w:trPr>
          <w:cantSplit/>
          <w:trHeight w:val="23"/>
        </w:trPr>
        <w:tc>
          <w:tcPr>
            <w:tcW w:w="748" w:type="pct"/>
            <w:tcBorders>
              <w:top w:val="nil"/>
              <w:left w:val="single" w:sz="2" w:space="0" w:color="auto"/>
              <w:bottom w:val="nil"/>
              <w:right w:val="single" w:sz="2" w:space="0" w:color="auto"/>
            </w:tcBorders>
          </w:tcPr>
          <w:p w14:paraId="646EBFCA" w14:textId="77777777" w:rsidR="00176CD3" w:rsidRPr="000627F8" w:rsidRDefault="00176CD3" w:rsidP="00176CD3">
            <w:pPr>
              <w:pStyle w:val="TableReference"/>
              <w:tabs>
                <w:tab w:val="left" w:pos="3306"/>
              </w:tabs>
              <w:spacing w:before="180"/>
              <w:rPr>
                <w:rFonts w:cs="Calibri"/>
                <w:color w:val="7030A0"/>
                <w:sz w:val="14"/>
              </w:rPr>
            </w:pPr>
            <w:r w:rsidRPr="000627F8">
              <w:rPr>
                <w:rFonts w:cs="Calibri"/>
                <w:color w:val="7030A0"/>
                <w:sz w:val="14"/>
              </w:rPr>
              <w:t xml:space="preserve">AASB 137.85(a) &amp;(b) </w:t>
            </w:r>
          </w:p>
          <w:p w14:paraId="0DD12F70" w14:textId="77777777" w:rsidR="00176CD3" w:rsidRPr="000627F8" w:rsidRDefault="00176CD3" w:rsidP="00176CD3">
            <w:pPr>
              <w:pStyle w:val="TableReference"/>
              <w:tabs>
                <w:tab w:val="left" w:pos="3306"/>
              </w:tabs>
              <w:rPr>
                <w:rFonts w:cs="Calibri"/>
                <w:color w:val="7030A0"/>
                <w:sz w:val="14"/>
              </w:rPr>
            </w:pPr>
          </w:p>
        </w:tc>
        <w:tc>
          <w:tcPr>
            <w:tcW w:w="4252" w:type="pct"/>
            <w:gridSpan w:val="3"/>
            <w:tcBorders>
              <w:top w:val="nil"/>
              <w:left w:val="single" w:sz="2" w:space="0" w:color="auto"/>
              <w:bottom w:val="nil"/>
              <w:right w:val="nil"/>
            </w:tcBorders>
            <w:vAlign w:val="bottom"/>
          </w:tcPr>
          <w:p w14:paraId="2D159C81" w14:textId="523ADEFF" w:rsidR="00176CD3" w:rsidRPr="000627F8" w:rsidRDefault="00176CD3" w:rsidP="00176CD3">
            <w:pPr>
              <w:pStyle w:val="TableText"/>
              <w:spacing w:before="0" w:after="120"/>
              <w:jc w:val="both"/>
              <w:rPr>
                <w:rFonts w:cs="Calibri"/>
              </w:rPr>
            </w:pPr>
            <w:r w:rsidRPr="000627F8">
              <w:rPr>
                <w:rFonts w:cs="Calibri"/>
              </w:rPr>
              <w:t>On 1 July 201</w:t>
            </w:r>
            <w:r w:rsidR="00142FB3">
              <w:rPr>
                <w:rFonts w:cs="Calibri"/>
              </w:rPr>
              <w:t>9</w:t>
            </w:r>
            <w:r w:rsidRPr="000627F8">
              <w:rPr>
                <w:rFonts w:cs="Calibri"/>
              </w:rPr>
              <w:t xml:space="preserve"> the Agency entered into a lease agreement for some office space in Civic.</w:t>
            </w:r>
            <w:r>
              <w:rPr>
                <w:rFonts w:cs="Calibri"/>
              </w:rPr>
              <w:t xml:space="preserve"> </w:t>
            </w:r>
            <w:r w:rsidRPr="000627F8">
              <w:rPr>
                <w:rFonts w:cs="Calibri"/>
              </w:rPr>
              <w:t>There are clauses within the lease agreement which require the Agency, upon cessation of the tenancy, to return the office space to the condition it was in before it was leased (this is referred to as ‘make good’).</w:t>
            </w:r>
            <w:r>
              <w:rPr>
                <w:rFonts w:cs="Calibri"/>
              </w:rPr>
              <w:t xml:space="preserve"> </w:t>
            </w:r>
            <w:r w:rsidRPr="000627F8">
              <w:rPr>
                <w:rFonts w:cs="Calibri"/>
              </w:rPr>
              <w:t>The tenancy runs for 10 years.</w:t>
            </w:r>
            <w:r>
              <w:rPr>
                <w:rFonts w:cs="Calibri"/>
              </w:rPr>
              <w:t xml:space="preserve"> </w:t>
            </w:r>
          </w:p>
        </w:tc>
      </w:tr>
      <w:tr w:rsidR="00176CD3" w:rsidRPr="00CF7E1B" w14:paraId="6ED7604E" w14:textId="77777777" w:rsidTr="00191263">
        <w:trPr>
          <w:cantSplit/>
          <w:trHeight w:val="23"/>
        </w:trPr>
        <w:tc>
          <w:tcPr>
            <w:tcW w:w="748" w:type="pct"/>
            <w:tcBorders>
              <w:top w:val="nil"/>
              <w:left w:val="single" w:sz="2" w:space="0" w:color="auto"/>
              <w:bottom w:val="nil"/>
              <w:right w:val="single" w:sz="2" w:space="0" w:color="auto"/>
            </w:tcBorders>
          </w:tcPr>
          <w:p w14:paraId="3105B3C2" w14:textId="77777777" w:rsidR="00176CD3" w:rsidRPr="000627F8" w:rsidRDefault="00176CD3" w:rsidP="00176CD3">
            <w:pPr>
              <w:pStyle w:val="TableReference"/>
              <w:tabs>
                <w:tab w:val="left" w:pos="3306"/>
              </w:tabs>
              <w:spacing w:before="180"/>
              <w:rPr>
                <w:rFonts w:cs="Calibri"/>
                <w:color w:val="7030A0"/>
                <w:sz w:val="14"/>
              </w:rPr>
            </w:pPr>
          </w:p>
        </w:tc>
        <w:tc>
          <w:tcPr>
            <w:tcW w:w="4252" w:type="pct"/>
            <w:gridSpan w:val="3"/>
            <w:tcBorders>
              <w:top w:val="nil"/>
              <w:left w:val="single" w:sz="2" w:space="0" w:color="auto"/>
              <w:bottom w:val="nil"/>
              <w:right w:val="nil"/>
            </w:tcBorders>
            <w:vAlign w:val="bottom"/>
          </w:tcPr>
          <w:p w14:paraId="42CDDE56" w14:textId="1D1F7A58" w:rsidR="00176CD3" w:rsidRPr="000627F8" w:rsidRDefault="00176CD3" w:rsidP="00176CD3">
            <w:pPr>
              <w:pStyle w:val="TableText"/>
              <w:spacing w:before="0" w:after="120"/>
              <w:jc w:val="both"/>
              <w:rPr>
                <w:rFonts w:cs="Calibri"/>
              </w:rPr>
            </w:pPr>
            <w:r w:rsidRPr="000627F8">
              <w:rPr>
                <w:rFonts w:cs="Calibri"/>
              </w:rPr>
              <w:t xml:space="preserve">The Provision for Make Good is measured at </w:t>
            </w:r>
            <w:r w:rsidRPr="000627F8">
              <w:t>the present value of the estimated expenditure required to remove the leasehold improvements.</w:t>
            </w:r>
            <w:r>
              <w:t xml:space="preserve"> </w:t>
            </w:r>
            <w:r w:rsidRPr="000627F8">
              <w:t xml:space="preserve">This is calculated </w:t>
            </w:r>
            <w:r w:rsidRPr="000627F8">
              <w:rPr>
                <w:rFonts w:cs="Calibri"/>
              </w:rPr>
              <w:t>by discounting it nominal value using a rate that reflects a current market assessment of the risk specific to the liability.</w:t>
            </w:r>
            <w:r>
              <w:rPr>
                <w:rFonts w:cs="Calibri"/>
              </w:rPr>
              <w:t xml:space="preserve"> </w:t>
            </w:r>
            <w:r w:rsidRPr="000627F8">
              <w:rPr>
                <w:rFonts w:cs="Calibri"/>
              </w:rPr>
              <w:t xml:space="preserve">This </w:t>
            </w:r>
            <w:r w:rsidRPr="000627F8">
              <w:t>initial estimate of the restoration costs has been capitalised into the cost of the building.</w:t>
            </w:r>
          </w:p>
        </w:tc>
      </w:tr>
      <w:tr w:rsidR="00176CD3" w:rsidRPr="00CF7E1B" w14:paraId="633A0831" w14:textId="77777777" w:rsidTr="00191263">
        <w:trPr>
          <w:cantSplit/>
          <w:trHeight w:val="23"/>
        </w:trPr>
        <w:tc>
          <w:tcPr>
            <w:tcW w:w="748" w:type="pct"/>
            <w:tcBorders>
              <w:top w:val="nil"/>
              <w:left w:val="single" w:sz="2" w:space="0" w:color="auto"/>
              <w:bottom w:val="nil"/>
              <w:right w:val="single" w:sz="2" w:space="0" w:color="auto"/>
            </w:tcBorders>
          </w:tcPr>
          <w:p w14:paraId="5009B500" w14:textId="77777777" w:rsidR="00176CD3" w:rsidRPr="000627F8" w:rsidRDefault="00176CD3" w:rsidP="00176CD3">
            <w:pPr>
              <w:pStyle w:val="TableReference"/>
              <w:tabs>
                <w:tab w:val="left" w:pos="3306"/>
              </w:tabs>
              <w:spacing w:before="180"/>
              <w:rPr>
                <w:rFonts w:cs="Calibri"/>
                <w:color w:val="7030A0"/>
                <w:sz w:val="14"/>
              </w:rPr>
            </w:pPr>
          </w:p>
        </w:tc>
        <w:tc>
          <w:tcPr>
            <w:tcW w:w="4252" w:type="pct"/>
            <w:gridSpan w:val="3"/>
            <w:tcBorders>
              <w:top w:val="nil"/>
              <w:left w:val="single" w:sz="2" w:space="0" w:color="auto"/>
              <w:bottom w:val="nil"/>
              <w:right w:val="nil"/>
            </w:tcBorders>
            <w:vAlign w:val="bottom"/>
          </w:tcPr>
          <w:p w14:paraId="1F7193A6" w14:textId="4DBBCCED" w:rsidR="00176CD3" w:rsidRPr="000627F8" w:rsidRDefault="00176CD3" w:rsidP="00176CD3">
            <w:pPr>
              <w:pStyle w:val="TableText"/>
              <w:spacing w:before="0" w:after="180"/>
              <w:jc w:val="both"/>
              <w:rPr>
                <w:rFonts w:cs="Calibri"/>
              </w:rPr>
            </w:pPr>
            <w:r w:rsidRPr="000627F8">
              <w:rPr>
                <w:rFonts w:cs="Calibri"/>
              </w:rPr>
              <w:t>On 1 July 201</w:t>
            </w:r>
            <w:r w:rsidR="00142FB3">
              <w:rPr>
                <w:rFonts w:cs="Calibri"/>
              </w:rPr>
              <w:t>9</w:t>
            </w:r>
            <w:r w:rsidRPr="000627F8">
              <w:rPr>
                <w:rFonts w:cs="Calibri"/>
              </w:rPr>
              <w:t xml:space="preserve"> the Agency also constructed $xxx of leasehold improvements in the building.</w:t>
            </w:r>
            <w:r>
              <w:rPr>
                <w:rFonts w:cs="Calibri"/>
              </w:rPr>
              <w:t xml:space="preserve"> </w:t>
            </w:r>
            <w:r w:rsidRPr="000627F8">
              <w:rPr>
                <w:rFonts w:cs="Calibri"/>
              </w:rPr>
              <w:t>On that date the estimated costs to make good those improvements were $xxx.</w:t>
            </w:r>
            <w:r>
              <w:rPr>
                <w:rFonts w:cs="Calibri"/>
              </w:rPr>
              <w:t xml:space="preserve"> </w:t>
            </w:r>
            <w:proofErr w:type="gramStart"/>
            <w:r w:rsidRPr="000627F8">
              <w:rPr>
                <w:rFonts w:cs="Calibri"/>
              </w:rPr>
              <w:t>At</w:t>
            </w:r>
            <w:proofErr w:type="gramEnd"/>
            <w:r w:rsidRPr="000627F8">
              <w:rPr>
                <w:rFonts w:cs="Calibri"/>
              </w:rPr>
              <w:t xml:space="preserve"> 30 June 202</w:t>
            </w:r>
            <w:r w:rsidR="00142FB3">
              <w:rPr>
                <w:rFonts w:cs="Calibri"/>
              </w:rPr>
              <w:t>9</w:t>
            </w:r>
            <w:r w:rsidRPr="000627F8">
              <w:rPr>
                <w:rFonts w:cs="Calibri"/>
              </w:rPr>
              <w:t xml:space="preserve"> (the end of the 10 years tenancy) the approximate cost would be $xxx to meet the make good obligation.</w:t>
            </w:r>
            <w:r>
              <w:rPr>
                <w:rFonts w:cs="Calibri"/>
              </w:rPr>
              <w:t xml:space="preserve"> </w:t>
            </w:r>
            <w:r w:rsidRPr="000627F8">
              <w:rPr>
                <w:rFonts w:cs="Calibri"/>
              </w:rPr>
              <w:t xml:space="preserve">The present value of $xxx, using the </w:t>
            </w:r>
            <w:proofErr w:type="gramStart"/>
            <w:r w:rsidRPr="000627F8">
              <w:rPr>
                <w:rFonts w:cs="Calibri"/>
              </w:rPr>
              <w:t>10 year</w:t>
            </w:r>
            <w:proofErr w:type="gramEnd"/>
            <w:r w:rsidRPr="000627F8">
              <w:rPr>
                <w:rFonts w:cs="Calibri"/>
              </w:rPr>
              <w:t xml:space="preserve"> Government bond rate as </w:t>
            </w:r>
            <w:proofErr w:type="gramStart"/>
            <w:r w:rsidRPr="00984C72">
              <w:rPr>
                <w:rFonts w:cs="Calibri"/>
              </w:rPr>
              <w:t>at</w:t>
            </w:r>
            <w:proofErr w:type="gramEnd"/>
            <w:r w:rsidRPr="00984C72">
              <w:rPr>
                <w:rFonts w:cs="Calibri"/>
              </w:rPr>
              <w:t xml:space="preserve"> 1 July 201</w:t>
            </w:r>
            <w:r w:rsidR="00142FB3">
              <w:rPr>
                <w:rFonts w:cs="Calibri"/>
              </w:rPr>
              <w:t>9</w:t>
            </w:r>
            <w:r w:rsidRPr="000627F8">
              <w:rPr>
                <w:rFonts w:cs="Calibri"/>
              </w:rPr>
              <w:t xml:space="preserve"> (XX%), is approximately $xxx.</w:t>
            </w:r>
            <w:r>
              <w:rPr>
                <w:rFonts w:cs="Calibri"/>
              </w:rPr>
              <w:t xml:space="preserve">  </w:t>
            </w:r>
          </w:p>
        </w:tc>
      </w:tr>
      <w:tr w:rsidR="00176CD3" w:rsidRPr="00CF7E1B" w14:paraId="009B65D1" w14:textId="77777777" w:rsidTr="00191263">
        <w:trPr>
          <w:cantSplit/>
          <w:trHeight w:val="23"/>
        </w:trPr>
        <w:tc>
          <w:tcPr>
            <w:tcW w:w="748" w:type="pct"/>
            <w:tcBorders>
              <w:top w:val="nil"/>
              <w:left w:val="single" w:sz="2" w:space="0" w:color="auto"/>
              <w:bottom w:val="nil"/>
              <w:right w:val="single" w:sz="2" w:space="0" w:color="auto"/>
            </w:tcBorders>
          </w:tcPr>
          <w:p w14:paraId="49D4949C" w14:textId="77777777" w:rsidR="00176CD3" w:rsidRPr="000627F8" w:rsidRDefault="00176CD3" w:rsidP="00176CD3">
            <w:pPr>
              <w:pStyle w:val="TableReference"/>
              <w:tabs>
                <w:tab w:val="left" w:pos="3306"/>
              </w:tabs>
              <w:spacing w:before="40"/>
              <w:rPr>
                <w:rFonts w:cs="Calibri"/>
                <w:color w:val="7030A0"/>
                <w:sz w:val="16"/>
                <w:szCs w:val="16"/>
              </w:rPr>
            </w:pPr>
          </w:p>
        </w:tc>
        <w:tc>
          <w:tcPr>
            <w:tcW w:w="3036" w:type="pct"/>
            <w:tcBorders>
              <w:top w:val="nil"/>
              <w:left w:val="single" w:sz="2" w:space="0" w:color="auto"/>
              <w:bottom w:val="nil"/>
              <w:right w:val="nil"/>
            </w:tcBorders>
            <w:vAlign w:val="bottom"/>
          </w:tcPr>
          <w:p w14:paraId="7B55F212" w14:textId="77777777" w:rsidR="00176CD3" w:rsidRPr="000627F8" w:rsidRDefault="00176CD3" w:rsidP="00176CD3">
            <w:pPr>
              <w:pStyle w:val="TableText"/>
              <w:tabs>
                <w:tab w:val="left" w:pos="3306"/>
              </w:tabs>
              <w:rPr>
                <w:rFonts w:cs="Calibri"/>
                <w:b/>
                <w:bCs/>
              </w:rPr>
            </w:pPr>
          </w:p>
        </w:tc>
        <w:tc>
          <w:tcPr>
            <w:tcW w:w="610" w:type="pct"/>
            <w:tcBorders>
              <w:top w:val="nil"/>
              <w:left w:val="nil"/>
              <w:bottom w:val="nil"/>
              <w:right w:val="nil"/>
            </w:tcBorders>
            <w:vAlign w:val="bottom"/>
          </w:tcPr>
          <w:p w14:paraId="2B348EBB" w14:textId="0D09ED91" w:rsidR="00176CD3" w:rsidRPr="007D0487" w:rsidRDefault="00176CD3" w:rsidP="00176CD3">
            <w:pPr>
              <w:pStyle w:val="TableTitle"/>
              <w:tabs>
                <w:tab w:val="left" w:pos="3306"/>
              </w:tabs>
              <w:rPr>
                <w:rFonts w:cs="Calibri"/>
              </w:rPr>
            </w:pPr>
            <w:r w:rsidRPr="007D0487">
              <w:rPr>
                <w:rFonts w:cs="Calibri"/>
              </w:rPr>
              <w:t>202</w:t>
            </w:r>
            <w:r w:rsidR="00142FB3">
              <w:rPr>
                <w:rFonts w:cs="Calibri"/>
              </w:rPr>
              <w:t>6</w:t>
            </w:r>
          </w:p>
          <w:p w14:paraId="1A546EE2" w14:textId="77777777" w:rsidR="00176CD3" w:rsidRPr="007D0487" w:rsidRDefault="00176CD3" w:rsidP="00176CD3">
            <w:pPr>
              <w:pStyle w:val="TableTitle"/>
              <w:tabs>
                <w:tab w:val="left" w:pos="3306"/>
              </w:tabs>
              <w:rPr>
                <w:rFonts w:cs="Calibri"/>
              </w:rPr>
            </w:pPr>
            <w:r w:rsidRPr="007D0487">
              <w:rPr>
                <w:rFonts w:cs="Calibri"/>
              </w:rPr>
              <w:t>$’000</w:t>
            </w:r>
          </w:p>
        </w:tc>
        <w:tc>
          <w:tcPr>
            <w:tcW w:w="606" w:type="pct"/>
            <w:tcBorders>
              <w:top w:val="nil"/>
              <w:left w:val="nil"/>
              <w:bottom w:val="nil"/>
              <w:right w:val="nil"/>
            </w:tcBorders>
            <w:vAlign w:val="bottom"/>
          </w:tcPr>
          <w:p w14:paraId="342E8A80" w14:textId="794796D5" w:rsidR="00176CD3" w:rsidRPr="007D0487" w:rsidRDefault="00176CD3" w:rsidP="00176CD3">
            <w:pPr>
              <w:pStyle w:val="TableTitle"/>
              <w:tabs>
                <w:tab w:val="left" w:pos="3306"/>
              </w:tabs>
              <w:rPr>
                <w:rFonts w:cs="Calibri"/>
              </w:rPr>
            </w:pPr>
            <w:r w:rsidRPr="007D0487">
              <w:rPr>
                <w:rFonts w:cs="Calibri"/>
              </w:rPr>
              <w:t>202</w:t>
            </w:r>
            <w:r w:rsidR="00142FB3">
              <w:rPr>
                <w:rFonts w:cs="Calibri"/>
              </w:rPr>
              <w:t>5</w:t>
            </w:r>
          </w:p>
          <w:p w14:paraId="78842564" w14:textId="77777777" w:rsidR="00176CD3" w:rsidRPr="007D0487" w:rsidRDefault="00176CD3" w:rsidP="00176CD3">
            <w:pPr>
              <w:pStyle w:val="TableTitle"/>
              <w:tabs>
                <w:tab w:val="left" w:pos="3306"/>
              </w:tabs>
              <w:rPr>
                <w:rFonts w:cs="Calibri"/>
              </w:rPr>
            </w:pPr>
            <w:r w:rsidRPr="007D0487">
              <w:rPr>
                <w:rFonts w:cs="Calibri"/>
              </w:rPr>
              <w:t>$’000</w:t>
            </w:r>
          </w:p>
        </w:tc>
      </w:tr>
      <w:tr w:rsidR="00176CD3" w:rsidRPr="00CF7E1B" w14:paraId="531099D1" w14:textId="77777777" w:rsidTr="00191263">
        <w:trPr>
          <w:cantSplit/>
          <w:trHeight w:val="23"/>
        </w:trPr>
        <w:tc>
          <w:tcPr>
            <w:tcW w:w="748" w:type="pct"/>
            <w:tcBorders>
              <w:top w:val="nil"/>
              <w:left w:val="single" w:sz="2" w:space="0" w:color="auto"/>
              <w:bottom w:val="nil"/>
              <w:right w:val="single" w:sz="2" w:space="0" w:color="auto"/>
            </w:tcBorders>
          </w:tcPr>
          <w:p w14:paraId="649DB966" w14:textId="4C95D714" w:rsidR="00176CD3" w:rsidRPr="000627F8" w:rsidRDefault="00176CD3" w:rsidP="00176CD3">
            <w:pPr>
              <w:pStyle w:val="TableReference"/>
              <w:tabs>
                <w:tab w:val="left" w:pos="3306"/>
              </w:tabs>
              <w:spacing w:before="60"/>
              <w:rPr>
                <w:rFonts w:cs="Calibri"/>
                <w:strike/>
                <w:color w:val="7030A0"/>
                <w:sz w:val="14"/>
              </w:rPr>
            </w:pPr>
          </w:p>
        </w:tc>
        <w:tc>
          <w:tcPr>
            <w:tcW w:w="3036" w:type="pct"/>
            <w:tcBorders>
              <w:top w:val="nil"/>
              <w:left w:val="single" w:sz="2" w:space="0" w:color="auto"/>
              <w:bottom w:val="nil"/>
              <w:right w:val="nil"/>
            </w:tcBorders>
            <w:vAlign w:val="bottom"/>
          </w:tcPr>
          <w:p w14:paraId="11DE59EC" w14:textId="77777777" w:rsidR="00176CD3" w:rsidRPr="000627F8" w:rsidRDefault="00176CD3" w:rsidP="00176CD3">
            <w:pPr>
              <w:pStyle w:val="TableText"/>
              <w:tabs>
                <w:tab w:val="left" w:pos="3306"/>
              </w:tabs>
              <w:rPr>
                <w:rFonts w:cs="Calibri"/>
                <w:b/>
                <w:bCs/>
              </w:rPr>
            </w:pPr>
            <w:r w:rsidRPr="000627F8">
              <w:rPr>
                <w:rFonts w:cs="Calibri"/>
                <w:b/>
                <w:bCs/>
              </w:rPr>
              <w:t>Current Other Provisions</w:t>
            </w:r>
          </w:p>
        </w:tc>
        <w:tc>
          <w:tcPr>
            <w:tcW w:w="610" w:type="pct"/>
            <w:tcBorders>
              <w:top w:val="nil"/>
              <w:left w:val="nil"/>
              <w:bottom w:val="nil"/>
              <w:right w:val="nil"/>
            </w:tcBorders>
            <w:vAlign w:val="bottom"/>
          </w:tcPr>
          <w:p w14:paraId="1A2C65D7" w14:textId="77777777" w:rsidR="00176CD3" w:rsidRPr="000627F8" w:rsidRDefault="00176CD3" w:rsidP="00176CD3">
            <w:pPr>
              <w:pStyle w:val="TableText"/>
              <w:tabs>
                <w:tab w:val="left" w:pos="3306"/>
              </w:tabs>
              <w:jc w:val="right"/>
              <w:rPr>
                <w:rFonts w:cs="Calibri"/>
              </w:rPr>
            </w:pPr>
          </w:p>
        </w:tc>
        <w:tc>
          <w:tcPr>
            <w:tcW w:w="606" w:type="pct"/>
            <w:tcBorders>
              <w:top w:val="nil"/>
              <w:left w:val="nil"/>
              <w:bottom w:val="nil"/>
              <w:right w:val="nil"/>
            </w:tcBorders>
            <w:vAlign w:val="bottom"/>
          </w:tcPr>
          <w:p w14:paraId="344B97F0" w14:textId="77777777" w:rsidR="00176CD3" w:rsidRPr="000627F8" w:rsidRDefault="00176CD3" w:rsidP="00176CD3">
            <w:pPr>
              <w:pStyle w:val="TableText"/>
              <w:tabs>
                <w:tab w:val="left" w:pos="3306"/>
              </w:tabs>
              <w:jc w:val="right"/>
              <w:rPr>
                <w:rFonts w:cs="Calibri"/>
              </w:rPr>
            </w:pPr>
          </w:p>
        </w:tc>
      </w:tr>
      <w:tr w:rsidR="00176CD3" w:rsidRPr="00CF7E1B" w14:paraId="7CD0D937" w14:textId="77777777" w:rsidTr="00191263">
        <w:trPr>
          <w:cantSplit/>
          <w:trHeight w:val="23"/>
        </w:trPr>
        <w:tc>
          <w:tcPr>
            <w:tcW w:w="748" w:type="pct"/>
            <w:tcBorders>
              <w:top w:val="nil"/>
              <w:left w:val="single" w:sz="2" w:space="0" w:color="auto"/>
              <w:bottom w:val="nil"/>
              <w:right w:val="single" w:sz="2" w:space="0" w:color="auto"/>
            </w:tcBorders>
          </w:tcPr>
          <w:p w14:paraId="3EE9D9A4" w14:textId="15D83898" w:rsidR="00176CD3" w:rsidRPr="000627F8" w:rsidRDefault="00176CD3" w:rsidP="00176CD3">
            <w:pPr>
              <w:pStyle w:val="TableReference"/>
              <w:tabs>
                <w:tab w:val="left" w:pos="3306"/>
              </w:tabs>
              <w:spacing w:before="60"/>
              <w:rPr>
                <w:rFonts w:cs="Calibri"/>
                <w:color w:val="7030A0"/>
                <w:sz w:val="16"/>
                <w:szCs w:val="16"/>
              </w:rPr>
            </w:pPr>
            <w:r w:rsidRPr="000627F8">
              <w:rPr>
                <w:rFonts w:cs="Calibri"/>
                <w:color w:val="7030A0"/>
                <w:sz w:val="14"/>
              </w:rPr>
              <w:t>AASB 101.77</w:t>
            </w:r>
          </w:p>
        </w:tc>
        <w:tc>
          <w:tcPr>
            <w:tcW w:w="3036" w:type="pct"/>
            <w:tcBorders>
              <w:top w:val="nil"/>
              <w:left w:val="single" w:sz="2" w:space="0" w:color="auto"/>
              <w:bottom w:val="nil"/>
              <w:right w:val="nil"/>
            </w:tcBorders>
            <w:vAlign w:val="bottom"/>
          </w:tcPr>
          <w:p w14:paraId="2C4F45F1" w14:textId="77777777" w:rsidR="00176CD3" w:rsidRPr="000627F8" w:rsidRDefault="00176CD3" w:rsidP="00176CD3">
            <w:pPr>
              <w:pStyle w:val="TableText"/>
              <w:tabs>
                <w:tab w:val="left" w:pos="3306"/>
              </w:tabs>
              <w:rPr>
                <w:rFonts w:cs="Calibri"/>
              </w:rPr>
            </w:pPr>
            <w:r w:rsidRPr="000627F8">
              <w:rPr>
                <w:rFonts w:cs="Calibri"/>
              </w:rPr>
              <w:t>Provision for Restoration of Contaminated Site</w:t>
            </w:r>
          </w:p>
        </w:tc>
        <w:tc>
          <w:tcPr>
            <w:tcW w:w="610" w:type="pct"/>
            <w:tcBorders>
              <w:top w:val="nil"/>
              <w:left w:val="nil"/>
              <w:bottom w:val="nil"/>
              <w:right w:val="nil"/>
            </w:tcBorders>
            <w:vAlign w:val="bottom"/>
          </w:tcPr>
          <w:p w14:paraId="783AEE76" w14:textId="67E185BE" w:rsidR="00176CD3" w:rsidRPr="000627F8" w:rsidRDefault="00176CD3" w:rsidP="00176CD3">
            <w:pPr>
              <w:pStyle w:val="TableText"/>
              <w:tabs>
                <w:tab w:val="left" w:pos="3306"/>
              </w:tabs>
              <w:jc w:val="right"/>
              <w:rPr>
                <w:rFonts w:cs="Calibri"/>
              </w:rPr>
            </w:pPr>
          </w:p>
        </w:tc>
        <w:tc>
          <w:tcPr>
            <w:tcW w:w="606" w:type="pct"/>
            <w:tcBorders>
              <w:top w:val="nil"/>
              <w:left w:val="nil"/>
              <w:bottom w:val="nil"/>
              <w:right w:val="nil"/>
            </w:tcBorders>
            <w:vAlign w:val="bottom"/>
          </w:tcPr>
          <w:p w14:paraId="07DB22C0" w14:textId="0AF4AEC6" w:rsidR="00176CD3" w:rsidRPr="000627F8" w:rsidRDefault="00176CD3" w:rsidP="00176CD3">
            <w:pPr>
              <w:pStyle w:val="TableText"/>
              <w:tabs>
                <w:tab w:val="left" w:pos="3306"/>
              </w:tabs>
              <w:jc w:val="right"/>
              <w:rPr>
                <w:rFonts w:cs="Calibri"/>
              </w:rPr>
            </w:pPr>
          </w:p>
        </w:tc>
      </w:tr>
      <w:tr w:rsidR="00176CD3" w:rsidRPr="00CF7E1B" w14:paraId="260E0C83" w14:textId="77777777" w:rsidTr="00191263">
        <w:trPr>
          <w:cantSplit/>
          <w:trHeight w:val="23"/>
        </w:trPr>
        <w:tc>
          <w:tcPr>
            <w:tcW w:w="748" w:type="pct"/>
            <w:tcBorders>
              <w:top w:val="nil"/>
              <w:left w:val="single" w:sz="2" w:space="0" w:color="auto"/>
              <w:bottom w:val="nil"/>
              <w:right w:val="single" w:sz="2" w:space="0" w:color="auto"/>
            </w:tcBorders>
          </w:tcPr>
          <w:p w14:paraId="732A1F65" w14:textId="1154400D" w:rsidR="00176CD3" w:rsidRPr="000627F8" w:rsidRDefault="00176CD3" w:rsidP="00176CD3">
            <w:pPr>
              <w:pStyle w:val="TableReference"/>
              <w:tabs>
                <w:tab w:val="left" w:pos="3306"/>
              </w:tabs>
              <w:spacing w:before="60"/>
              <w:rPr>
                <w:rFonts w:cs="Calibri"/>
                <w:color w:val="7030A0"/>
                <w:sz w:val="16"/>
                <w:szCs w:val="16"/>
              </w:rPr>
            </w:pPr>
            <w:r w:rsidRPr="000627F8">
              <w:rPr>
                <w:rFonts w:cs="Calibri"/>
                <w:color w:val="7030A0"/>
                <w:sz w:val="14"/>
              </w:rPr>
              <w:t>AASB 101.77</w:t>
            </w:r>
          </w:p>
        </w:tc>
        <w:tc>
          <w:tcPr>
            <w:tcW w:w="3036" w:type="pct"/>
            <w:tcBorders>
              <w:top w:val="nil"/>
              <w:left w:val="single" w:sz="2" w:space="0" w:color="auto"/>
              <w:bottom w:val="nil"/>
              <w:right w:val="nil"/>
            </w:tcBorders>
            <w:vAlign w:val="bottom"/>
          </w:tcPr>
          <w:p w14:paraId="32034ED1" w14:textId="77777777" w:rsidR="00176CD3" w:rsidRPr="000627F8" w:rsidRDefault="00176CD3" w:rsidP="00176CD3">
            <w:pPr>
              <w:pStyle w:val="TableText"/>
              <w:tabs>
                <w:tab w:val="left" w:pos="3306"/>
              </w:tabs>
              <w:rPr>
                <w:rFonts w:cs="Calibri"/>
              </w:rPr>
            </w:pPr>
            <w:r w:rsidRPr="000627F8">
              <w:rPr>
                <w:rFonts w:cs="Calibri"/>
              </w:rPr>
              <w:t>Provision for Restructuring</w:t>
            </w:r>
          </w:p>
        </w:tc>
        <w:tc>
          <w:tcPr>
            <w:tcW w:w="610" w:type="pct"/>
            <w:tcBorders>
              <w:top w:val="nil"/>
              <w:left w:val="nil"/>
              <w:bottom w:val="nil"/>
              <w:right w:val="nil"/>
            </w:tcBorders>
            <w:vAlign w:val="bottom"/>
          </w:tcPr>
          <w:p w14:paraId="43F37BC5" w14:textId="6A5C3061" w:rsidR="00176CD3" w:rsidRPr="000627F8" w:rsidRDefault="00176CD3" w:rsidP="00176CD3">
            <w:pPr>
              <w:pStyle w:val="TableText"/>
              <w:tabs>
                <w:tab w:val="left" w:pos="3306"/>
              </w:tabs>
              <w:jc w:val="right"/>
              <w:rPr>
                <w:rFonts w:cs="Calibri"/>
              </w:rPr>
            </w:pPr>
          </w:p>
        </w:tc>
        <w:tc>
          <w:tcPr>
            <w:tcW w:w="606" w:type="pct"/>
            <w:tcBorders>
              <w:top w:val="nil"/>
              <w:left w:val="nil"/>
              <w:bottom w:val="nil"/>
              <w:right w:val="nil"/>
            </w:tcBorders>
            <w:vAlign w:val="bottom"/>
          </w:tcPr>
          <w:p w14:paraId="6EE01838" w14:textId="51D4C37B" w:rsidR="00176CD3" w:rsidRPr="000627F8" w:rsidRDefault="00176CD3" w:rsidP="00176CD3">
            <w:pPr>
              <w:pStyle w:val="TableText"/>
              <w:tabs>
                <w:tab w:val="left" w:pos="3306"/>
              </w:tabs>
              <w:jc w:val="right"/>
              <w:rPr>
                <w:rFonts w:cs="Calibri"/>
              </w:rPr>
            </w:pPr>
          </w:p>
        </w:tc>
      </w:tr>
      <w:tr w:rsidR="00176CD3" w:rsidRPr="00CF7E1B" w14:paraId="2FC4359B" w14:textId="77777777" w:rsidTr="00191263">
        <w:trPr>
          <w:cantSplit/>
          <w:trHeight w:val="23"/>
        </w:trPr>
        <w:tc>
          <w:tcPr>
            <w:tcW w:w="748" w:type="pct"/>
            <w:tcBorders>
              <w:top w:val="nil"/>
              <w:left w:val="single" w:sz="2" w:space="0" w:color="auto"/>
              <w:bottom w:val="nil"/>
              <w:right w:val="single" w:sz="2" w:space="0" w:color="auto"/>
            </w:tcBorders>
          </w:tcPr>
          <w:p w14:paraId="3D49C315" w14:textId="6829E898" w:rsidR="00176CD3" w:rsidRPr="000627F8" w:rsidRDefault="00176CD3" w:rsidP="00176CD3">
            <w:pPr>
              <w:pStyle w:val="TableReference"/>
              <w:tabs>
                <w:tab w:val="left" w:pos="3306"/>
              </w:tabs>
              <w:spacing w:before="60"/>
              <w:rPr>
                <w:rFonts w:cs="Calibri"/>
                <w:color w:val="7030A0"/>
                <w:sz w:val="16"/>
                <w:szCs w:val="16"/>
              </w:rPr>
            </w:pPr>
            <w:r w:rsidRPr="000627F8">
              <w:rPr>
                <w:rFonts w:cs="Calibri"/>
                <w:color w:val="7030A0"/>
                <w:sz w:val="14"/>
              </w:rPr>
              <w:t>AASB 101.77</w:t>
            </w:r>
          </w:p>
        </w:tc>
        <w:tc>
          <w:tcPr>
            <w:tcW w:w="3036" w:type="pct"/>
            <w:tcBorders>
              <w:top w:val="nil"/>
              <w:left w:val="single" w:sz="2" w:space="0" w:color="auto"/>
              <w:bottom w:val="nil"/>
              <w:right w:val="nil"/>
            </w:tcBorders>
            <w:vAlign w:val="bottom"/>
          </w:tcPr>
          <w:p w14:paraId="51CDC263" w14:textId="00A1EC3C" w:rsidR="00176CD3" w:rsidRPr="00CF7E1B" w:rsidRDefault="00176CD3" w:rsidP="00176CD3">
            <w:pPr>
              <w:pStyle w:val="TableText"/>
              <w:tabs>
                <w:tab w:val="left" w:pos="3306"/>
              </w:tabs>
              <w:rPr>
                <w:rFonts w:cs="Calibri"/>
              </w:rPr>
            </w:pPr>
            <w:r w:rsidRPr="000627F8">
              <w:rPr>
                <w:rFonts w:cs="Calibri"/>
                <w:color w:val="2E74B5" w:themeColor="accent1" w:themeShade="BF"/>
              </w:rPr>
              <w:t xml:space="preserve">Provision for Dividend </w:t>
            </w:r>
            <w:r w:rsidRPr="000627F8">
              <w:rPr>
                <w:color w:val="2E74B5" w:themeColor="accent1" w:themeShade="BF"/>
              </w:rPr>
              <w:t xml:space="preserve">[This line item is primarily for </w:t>
            </w:r>
            <w:r>
              <w:rPr>
                <w:color w:val="2E74B5" w:themeColor="accent1" w:themeShade="BF"/>
              </w:rPr>
              <w:t>t</w:t>
            </w:r>
            <w:r w:rsidRPr="000627F8">
              <w:rPr>
                <w:color w:val="2E74B5" w:themeColor="accent1" w:themeShade="BF"/>
              </w:rPr>
              <w:t xml:space="preserve">erritory </w:t>
            </w:r>
            <w:r>
              <w:rPr>
                <w:color w:val="2E74B5" w:themeColor="accent1" w:themeShade="BF"/>
              </w:rPr>
              <w:t>a</w:t>
            </w:r>
            <w:r w:rsidRPr="000627F8">
              <w:rPr>
                <w:color w:val="2E74B5" w:themeColor="accent1" w:themeShade="BF"/>
              </w:rPr>
              <w:t>uthorities]</w:t>
            </w:r>
          </w:p>
        </w:tc>
        <w:tc>
          <w:tcPr>
            <w:tcW w:w="610" w:type="pct"/>
            <w:tcBorders>
              <w:top w:val="nil"/>
              <w:left w:val="nil"/>
              <w:bottom w:val="single" w:sz="2" w:space="0" w:color="auto"/>
              <w:right w:val="nil"/>
            </w:tcBorders>
            <w:vAlign w:val="bottom"/>
          </w:tcPr>
          <w:p w14:paraId="5DA72DEC" w14:textId="77777777" w:rsidR="00176CD3" w:rsidRPr="00CF7E1B" w:rsidRDefault="00176CD3" w:rsidP="00176CD3">
            <w:pPr>
              <w:pStyle w:val="TableText"/>
              <w:tabs>
                <w:tab w:val="left" w:pos="3306"/>
              </w:tabs>
              <w:jc w:val="right"/>
              <w:rPr>
                <w:rFonts w:cs="Calibri"/>
              </w:rPr>
            </w:pPr>
          </w:p>
        </w:tc>
        <w:tc>
          <w:tcPr>
            <w:tcW w:w="606" w:type="pct"/>
            <w:tcBorders>
              <w:top w:val="nil"/>
              <w:left w:val="nil"/>
              <w:bottom w:val="single" w:sz="2" w:space="0" w:color="auto"/>
              <w:right w:val="nil"/>
            </w:tcBorders>
            <w:vAlign w:val="bottom"/>
          </w:tcPr>
          <w:p w14:paraId="7199AE64" w14:textId="77777777" w:rsidR="00176CD3" w:rsidRPr="00CF7E1B" w:rsidRDefault="00176CD3" w:rsidP="00176CD3">
            <w:pPr>
              <w:pStyle w:val="TableText"/>
              <w:tabs>
                <w:tab w:val="left" w:pos="3306"/>
              </w:tabs>
              <w:jc w:val="right"/>
              <w:rPr>
                <w:rFonts w:cs="Calibri"/>
              </w:rPr>
            </w:pPr>
          </w:p>
        </w:tc>
      </w:tr>
      <w:tr w:rsidR="00176CD3" w:rsidRPr="00CF7E1B" w14:paraId="69B2FBE0" w14:textId="77777777" w:rsidTr="00191263">
        <w:trPr>
          <w:cantSplit/>
          <w:trHeight w:val="23"/>
        </w:trPr>
        <w:tc>
          <w:tcPr>
            <w:tcW w:w="748" w:type="pct"/>
            <w:tcBorders>
              <w:top w:val="nil"/>
              <w:left w:val="single" w:sz="2" w:space="0" w:color="auto"/>
              <w:bottom w:val="nil"/>
              <w:right w:val="single" w:sz="2" w:space="0" w:color="auto"/>
            </w:tcBorders>
          </w:tcPr>
          <w:p w14:paraId="0402D449" w14:textId="77777777" w:rsidR="00176CD3" w:rsidRPr="000627F8" w:rsidRDefault="00176CD3" w:rsidP="00176CD3">
            <w:pPr>
              <w:pStyle w:val="TableReference"/>
              <w:tabs>
                <w:tab w:val="left" w:pos="3306"/>
              </w:tabs>
              <w:spacing w:before="40"/>
              <w:rPr>
                <w:rFonts w:cs="Calibri"/>
                <w:color w:val="7030A0"/>
                <w:sz w:val="16"/>
                <w:szCs w:val="16"/>
              </w:rPr>
            </w:pPr>
          </w:p>
        </w:tc>
        <w:tc>
          <w:tcPr>
            <w:tcW w:w="3036" w:type="pct"/>
            <w:tcBorders>
              <w:top w:val="nil"/>
              <w:left w:val="single" w:sz="2" w:space="0" w:color="auto"/>
              <w:bottom w:val="nil"/>
              <w:right w:val="nil"/>
            </w:tcBorders>
            <w:vAlign w:val="bottom"/>
          </w:tcPr>
          <w:p w14:paraId="7B96AE10" w14:textId="77777777" w:rsidR="00176CD3" w:rsidRPr="00CF7E1B" w:rsidRDefault="00176CD3" w:rsidP="00176CD3">
            <w:pPr>
              <w:pStyle w:val="TableText"/>
              <w:tabs>
                <w:tab w:val="left" w:pos="3306"/>
              </w:tabs>
              <w:rPr>
                <w:rFonts w:cs="Calibri"/>
                <w:b/>
                <w:bCs/>
              </w:rPr>
            </w:pPr>
            <w:r w:rsidRPr="00CF7E1B">
              <w:rPr>
                <w:rFonts w:cs="Calibri"/>
                <w:b/>
                <w:bCs/>
              </w:rPr>
              <w:t>Total Current Other Provisions</w:t>
            </w:r>
          </w:p>
        </w:tc>
        <w:tc>
          <w:tcPr>
            <w:tcW w:w="610" w:type="pct"/>
            <w:tcBorders>
              <w:top w:val="single" w:sz="2" w:space="0" w:color="auto"/>
              <w:left w:val="nil"/>
              <w:bottom w:val="single" w:sz="2" w:space="0" w:color="auto"/>
              <w:right w:val="nil"/>
            </w:tcBorders>
            <w:vAlign w:val="bottom"/>
          </w:tcPr>
          <w:p w14:paraId="5EA088D5" w14:textId="6A4C4C7B" w:rsidR="00176CD3" w:rsidRPr="00CF7E1B" w:rsidRDefault="00176CD3" w:rsidP="00176CD3">
            <w:pPr>
              <w:pStyle w:val="TableText"/>
              <w:tabs>
                <w:tab w:val="left" w:pos="3306"/>
              </w:tabs>
              <w:jc w:val="right"/>
              <w:rPr>
                <w:rFonts w:cs="Calibri"/>
                <w:b/>
                <w:bCs/>
              </w:rPr>
            </w:pPr>
          </w:p>
        </w:tc>
        <w:tc>
          <w:tcPr>
            <w:tcW w:w="606" w:type="pct"/>
            <w:tcBorders>
              <w:top w:val="single" w:sz="2" w:space="0" w:color="auto"/>
              <w:left w:val="nil"/>
              <w:bottom w:val="single" w:sz="2" w:space="0" w:color="auto"/>
              <w:right w:val="nil"/>
            </w:tcBorders>
            <w:vAlign w:val="bottom"/>
          </w:tcPr>
          <w:p w14:paraId="4FAE384F" w14:textId="6DB8EC40" w:rsidR="00176CD3" w:rsidRPr="00CF7E1B" w:rsidRDefault="00176CD3" w:rsidP="00176CD3">
            <w:pPr>
              <w:pStyle w:val="TableText"/>
              <w:tabs>
                <w:tab w:val="left" w:pos="3306"/>
              </w:tabs>
              <w:jc w:val="right"/>
              <w:rPr>
                <w:rFonts w:cs="Calibri"/>
                <w:b/>
                <w:bCs/>
              </w:rPr>
            </w:pPr>
          </w:p>
        </w:tc>
      </w:tr>
      <w:tr w:rsidR="00176CD3" w:rsidRPr="00CF7E1B" w14:paraId="3EAA0993" w14:textId="77777777" w:rsidTr="00191263">
        <w:trPr>
          <w:cantSplit/>
          <w:trHeight w:val="23"/>
        </w:trPr>
        <w:tc>
          <w:tcPr>
            <w:tcW w:w="748" w:type="pct"/>
            <w:tcBorders>
              <w:top w:val="nil"/>
              <w:left w:val="single" w:sz="2" w:space="0" w:color="auto"/>
              <w:bottom w:val="nil"/>
              <w:right w:val="single" w:sz="2" w:space="0" w:color="auto"/>
            </w:tcBorders>
          </w:tcPr>
          <w:p w14:paraId="12759DAA" w14:textId="77777777" w:rsidR="00176CD3" w:rsidRPr="000627F8" w:rsidRDefault="00176CD3" w:rsidP="00176CD3">
            <w:pPr>
              <w:pStyle w:val="TableReference"/>
              <w:tabs>
                <w:tab w:val="left" w:pos="3306"/>
              </w:tabs>
              <w:spacing w:before="40"/>
              <w:rPr>
                <w:rFonts w:cs="Calibri"/>
                <w:color w:val="7030A0"/>
                <w:sz w:val="16"/>
                <w:szCs w:val="16"/>
              </w:rPr>
            </w:pPr>
          </w:p>
        </w:tc>
        <w:tc>
          <w:tcPr>
            <w:tcW w:w="3036" w:type="pct"/>
            <w:tcBorders>
              <w:top w:val="nil"/>
              <w:left w:val="single" w:sz="2" w:space="0" w:color="auto"/>
              <w:bottom w:val="nil"/>
              <w:right w:val="nil"/>
            </w:tcBorders>
            <w:vAlign w:val="bottom"/>
          </w:tcPr>
          <w:p w14:paraId="452E3BB4" w14:textId="77777777" w:rsidR="00176CD3" w:rsidRPr="00CF7E1B" w:rsidRDefault="00176CD3" w:rsidP="00176CD3">
            <w:pPr>
              <w:pStyle w:val="TableText"/>
              <w:tabs>
                <w:tab w:val="left" w:pos="3306"/>
              </w:tabs>
              <w:rPr>
                <w:rFonts w:cs="Calibri"/>
              </w:rPr>
            </w:pPr>
          </w:p>
        </w:tc>
        <w:tc>
          <w:tcPr>
            <w:tcW w:w="610" w:type="pct"/>
            <w:tcBorders>
              <w:top w:val="single" w:sz="2" w:space="0" w:color="auto"/>
              <w:left w:val="nil"/>
              <w:bottom w:val="nil"/>
              <w:right w:val="nil"/>
            </w:tcBorders>
            <w:vAlign w:val="bottom"/>
          </w:tcPr>
          <w:p w14:paraId="19B54408" w14:textId="77777777" w:rsidR="00176CD3" w:rsidRPr="00CF7E1B" w:rsidRDefault="00176CD3" w:rsidP="00176CD3">
            <w:pPr>
              <w:pStyle w:val="TableText"/>
              <w:tabs>
                <w:tab w:val="left" w:pos="3306"/>
              </w:tabs>
              <w:jc w:val="right"/>
              <w:rPr>
                <w:rFonts w:cs="Calibri"/>
              </w:rPr>
            </w:pPr>
          </w:p>
        </w:tc>
        <w:tc>
          <w:tcPr>
            <w:tcW w:w="606" w:type="pct"/>
            <w:tcBorders>
              <w:top w:val="single" w:sz="2" w:space="0" w:color="auto"/>
              <w:left w:val="nil"/>
              <w:bottom w:val="nil"/>
              <w:right w:val="nil"/>
            </w:tcBorders>
            <w:vAlign w:val="bottom"/>
          </w:tcPr>
          <w:p w14:paraId="59FFA000" w14:textId="77777777" w:rsidR="00176CD3" w:rsidRPr="00CF7E1B" w:rsidRDefault="00176CD3" w:rsidP="00176CD3">
            <w:pPr>
              <w:pStyle w:val="TableText"/>
              <w:tabs>
                <w:tab w:val="left" w:pos="3306"/>
              </w:tabs>
              <w:jc w:val="right"/>
              <w:rPr>
                <w:rFonts w:cs="Calibri"/>
              </w:rPr>
            </w:pPr>
          </w:p>
        </w:tc>
      </w:tr>
      <w:tr w:rsidR="00176CD3" w:rsidRPr="00CF7E1B" w14:paraId="7F370766" w14:textId="77777777" w:rsidTr="00191263">
        <w:trPr>
          <w:cantSplit/>
          <w:trHeight w:val="23"/>
        </w:trPr>
        <w:tc>
          <w:tcPr>
            <w:tcW w:w="748" w:type="pct"/>
            <w:tcBorders>
              <w:top w:val="nil"/>
              <w:left w:val="single" w:sz="2" w:space="0" w:color="auto"/>
              <w:bottom w:val="nil"/>
              <w:right w:val="single" w:sz="2" w:space="0" w:color="auto"/>
            </w:tcBorders>
          </w:tcPr>
          <w:p w14:paraId="1C3E239F" w14:textId="2B68F24C" w:rsidR="00176CD3" w:rsidRPr="000627F8" w:rsidRDefault="00176CD3" w:rsidP="00176CD3">
            <w:pPr>
              <w:pStyle w:val="TableReference"/>
              <w:tabs>
                <w:tab w:val="left" w:pos="3306"/>
              </w:tabs>
              <w:spacing w:before="60"/>
              <w:rPr>
                <w:rFonts w:cs="Calibri"/>
                <w:strike/>
                <w:color w:val="7030A0"/>
                <w:sz w:val="14"/>
              </w:rPr>
            </w:pPr>
          </w:p>
        </w:tc>
        <w:tc>
          <w:tcPr>
            <w:tcW w:w="3036" w:type="pct"/>
            <w:tcBorders>
              <w:top w:val="nil"/>
              <w:left w:val="single" w:sz="2" w:space="0" w:color="auto"/>
              <w:bottom w:val="nil"/>
              <w:right w:val="nil"/>
            </w:tcBorders>
            <w:vAlign w:val="bottom"/>
          </w:tcPr>
          <w:p w14:paraId="16E94EB9" w14:textId="77777777" w:rsidR="00176CD3" w:rsidRPr="00CF7E1B" w:rsidRDefault="00176CD3" w:rsidP="00176CD3">
            <w:pPr>
              <w:pStyle w:val="TableText"/>
              <w:tabs>
                <w:tab w:val="left" w:pos="3306"/>
              </w:tabs>
              <w:rPr>
                <w:rFonts w:cs="Calibri"/>
                <w:b/>
                <w:bCs/>
              </w:rPr>
            </w:pPr>
            <w:r w:rsidRPr="00CF7E1B">
              <w:rPr>
                <w:rFonts w:cs="Calibri"/>
                <w:b/>
                <w:bCs/>
              </w:rPr>
              <w:t>Non-Current Other Provisions</w:t>
            </w:r>
          </w:p>
        </w:tc>
        <w:tc>
          <w:tcPr>
            <w:tcW w:w="610" w:type="pct"/>
            <w:tcBorders>
              <w:top w:val="nil"/>
              <w:left w:val="nil"/>
              <w:bottom w:val="nil"/>
              <w:right w:val="nil"/>
            </w:tcBorders>
            <w:vAlign w:val="bottom"/>
          </w:tcPr>
          <w:p w14:paraId="0F7DDF62" w14:textId="77777777" w:rsidR="00176CD3" w:rsidRPr="00CF7E1B" w:rsidRDefault="00176CD3" w:rsidP="00176CD3">
            <w:pPr>
              <w:pStyle w:val="TableText"/>
              <w:tabs>
                <w:tab w:val="left" w:pos="3306"/>
              </w:tabs>
              <w:jc w:val="right"/>
              <w:rPr>
                <w:rFonts w:cs="Calibri"/>
              </w:rPr>
            </w:pPr>
          </w:p>
        </w:tc>
        <w:tc>
          <w:tcPr>
            <w:tcW w:w="606" w:type="pct"/>
            <w:tcBorders>
              <w:top w:val="nil"/>
              <w:left w:val="nil"/>
              <w:bottom w:val="nil"/>
              <w:right w:val="nil"/>
            </w:tcBorders>
            <w:vAlign w:val="bottom"/>
          </w:tcPr>
          <w:p w14:paraId="6AEF73B6" w14:textId="77777777" w:rsidR="00176CD3" w:rsidRPr="00CF7E1B" w:rsidRDefault="00176CD3" w:rsidP="00176CD3">
            <w:pPr>
              <w:pStyle w:val="TableText"/>
              <w:tabs>
                <w:tab w:val="left" w:pos="3306"/>
              </w:tabs>
              <w:jc w:val="right"/>
              <w:rPr>
                <w:rFonts w:cs="Calibri"/>
              </w:rPr>
            </w:pPr>
          </w:p>
        </w:tc>
      </w:tr>
      <w:tr w:rsidR="00176CD3" w:rsidRPr="00CF7E1B" w14:paraId="0ADB9668" w14:textId="77777777" w:rsidTr="00191263">
        <w:trPr>
          <w:cantSplit/>
          <w:trHeight w:val="23"/>
        </w:trPr>
        <w:tc>
          <w:tcPr>
            <w:tcW w:w="748" w:type="pct"/>
            <w:tcBorders>
              <w:top w:val="nil"/>
              <w:left w:val="single" w:sz="2" w:space="0" w:color="auto"/>
              <w:bottom w:val="nil"/>
              <w:right w:val="single" w:sz="2" w:space="0" w:color="auto"/>
            </w:tcBorders>
          </w:tcPr>
          <w:p w14:paraId="7D23BEAD" w14:textId="24699916" w:rsidR="00176CD3" w:rsidRPr="000627F8" w:rsidRDefault="00176CD3" w:rsidP="00176CD3">
            <w:pPr>
              <w:pStyle w:val="TableReference"/>
              <w:tabs>
                <w:tab w:val="left" w:pos="3306"/>
              </w:tabs>
              <w:spacing w:before="60"/>
              <w:rPr>
                <w:rFonts w:cs="Calibri"/>
                <w:color w:val="7030A0"/>
                <w:sz w:val="16"/>
                <w:szCs w:val="16"/>
              </w:rPr>
            </w:pPr>
            <w:r w:rsidRPr="000627F8">
              <w:rPr>
                <w:rFonts w:cs="Calibri"/>
                <w:color w:val="7030A0"/>
                <w:sz w:val="14"/>
              </w:rPr>
              <w:t>AASB 101.77</w:t>
            </w:r>
          </w:p>
        </w:tc>
        <w:tc>
          <w:tcPr>
            <w:tcW w:w="3036" w:type="pct"/>
            <w:tcBorders>
              <w:top w:val="nil"/>
              <w:left w:val="single" w:sz="2" w:space="0" w:color="auto"/>
              <w:bottom w:val="nil"/>
              <w:right w:val="nil"/>
            </w:tcBorders>
            <w:vAlign w:val="bottom"/>
          </w:tcPr>
          <w:p w14:paraId="5F56DEF8" w14:textId="77777777" w:rsidR="00176CD3" w:rsidRPr="00CF7E1B" w:rsidRDefault="00176CD3" w:rsidP="00176CD3">
            <w:pPr>
              <w:pStyle w:val="TableText"/>
              <w:tabs>
                <w:tab w:val="left" w:pos="3306"/>
              </w:tabs>
              <w:rPr>
                <w:rFonts w:cs="Calibri"/>
              </w:rPr>
            </w:pPr>
            <w:r w:rsidRPr="00CF7E1B">
              <w:rPr>
                <w:rFonts w:cs="Calibri"/>
              </w:rPr>
              <w:t>Provision for Restoration of Contaminated Site</w:t>
            </w:r>
          </w:p>
        </w:tc>
        <w:tc>
          <w:tcPr>
            <w:tcW w:w="610" w:type="pct"/>
            <w:tcBorders>
              <w:top w:val="nil"/>
              <w:left w:val="nil"/>
              <w:bottom w:val="nil"/>
              <w:right w:val="nil"/>
            </w:tcBorders>
            <w:vAlign w:val="bottom"/>
          </w:tcPr>
          <w:p w14:paraId="22B4AE22" w14:textId="1D5BFEDD" w:rsidR="00176CD3" w:rsidRPr="00CF7E1B" w:rsidRDefault="00176CD3" w:rsidP="00176CD3">
            <w:pPr>
              <w:pStyle w:val="TableText"/>
              <w:tabs>
                <w:tab w:val="left" w:pos="3306"/>
              </w:tabs>
              <w:jc w:val="right"/>
              <w:rPr>
                <w:rFonts w:cs="Calibri"/>
              </w:rPr>
            </w:pPr>
          </w:p>
        </w:tc>
        <w:tc>
          <w:tcPr>
            <w:tcW w:w="606" w:type="pct"/>
            <w:tcBorders>
              <w:top w:val="nil"/>
              <w:left w:val="nil"/>
              <w:bottom w:val="nil"/>
              <w:right w:val="nil"/>
            </w:tcBorders>
            <w:vAlign w:val="bottom"/>
          </w:tcPr>
          <w:p w14:paraId="08890042" w14:textId="0C1F06FE" w:rsidR="00176CD3" w:rsidRPr="00CF7E1B" w:rsidRDefault="00176CD3" w:rsidP="00176CD3">
            <w:pPr>
              <w:pStyle w:val="TableText"/>
              <w:tabs>
                <w:tab w:val="left" w:pos="3306"/>
              </w:tabs>
              <w:jc w:val="right"/>
              <w:rPr>
                <w:rFonts w:cs="Calibri"/>
              </w:rPr>
            </w:pPr>
          </w:p>
        </w:tc>
      </w:tr>
      <w:tr w:rsidR="00176CD3" w:rsidRPr="00CF7E1B" w14:paraId="1D20B2B5" w14:textId="77777777" w:rsidTr="00191263">
        <w:trPr>
          <w:cantSplit/>
          <w:trHeight w:val="23"/>
        </w:trPr>
        <w:tc>
          <w:tcPr>
            <w:tcW w:w="748" w:type="pct"/>
            <w:tcBorders>
              <w:top w:val="nil"/>
              <w:left w:val="single" w:sz="2" w:space="0" w:color="auto"/>
              <w:bottom w:val="nil"/>
              <w:right w:val="single" w:sz="2" w:space="0" w:color="auto"/>
            </w:tcBorders>
          </w:tcPr>
          <w:p w14:paraId="2525D0A0" w14:textId="020AF82D" w:rsidR="00176CD3" w:rsidRPr="000627F8" w:rsidRDefault="00176CD3" w:rsidP="00176CD3">
            <w:pPr>
              <w:pStyle w:val="TableReference"/>
              <w:tabs>
                <w:tab w:val="left" w:pos="3306"/>
              </w:tabs>
              <w:spacing w:before="60"/>
              <w:rPr>
                <w:rFonts w:cs="Calibri"/>
                <w:color w:val="7030A0"/>
                <w:sz w:val="16"/>
                <w:szCs w:val="16"/>
              </w:rPr>
            </w:pPr>
            <w:r w:rsidRPr="000627F8">
              <w:rPr>
                <w:rFonts w:cs="Calibri"/>
                <w:color w:val="7030A0"/>
                <w:sz w:val="14"/>
              </w:rPr>
              <w:t>AASB 101.77</w:t>
            </w:r>
          </w:p>
        </w:tc>
        <w:tc>
          <w:tcPr>
            <w:tcW w:w="3036" w:type="pct"/>
            <w:tcBorders>
              <w:top w:val="nil"/>
              <w:left w:val="single" w:sz="2" w:space="0" w:color="auto"/>
              <w:bottom w:val="nil"/>
              <w:right w:val="nil"/>
            </w:tcBorders>
            <w:vAlign w:val="bottom"/>
          </w:tcPr>
          <w:p w14:paraId="36C1507C" w14:textId="77777777" w:rsidR="00176CD3" w:rsidRPr="00CF7E1B" w:rsidRDefault="00176CD3" w:rsidP="00176CD3">
            <w:pPr>
              <w:pStyle w:val="TableText"/>
              <w:tabs>
                <w:tab w:val="left" w:pos="3306"/>
              </w:tabs>
              <w:rPr>
                <w:rFonts w:cs="Calibri"/>
              </w:rPr>
            </w:pPr>
            <w:r w:rsidRPr="00CF7E1B">
              <w:rPr>
                <w:rFonts w:cs="Calibri"/>
              </w:rPr>
              <w:t>Provision for Restructuring</w:t>
            </w:r>
          </w:p>
        </w:tc>
        <w:tc>
          <w:tcPr>
            <w:tcW w:w="610" w:type="pct"/>
            <w:tcBorders>
              <w:top w:val="nil"/>
              <w:left w:val="nil"/>
              <w:bottom w:val="nil"/>
              <w:right w:val="nil"/>
            </w:tcBorders>
            <w:vAlign w:val="bottom"/>
          </w:tcPr>
          <w:p w14:paraId="31396E07" w14:textId="44E27F7D" w:rsidR="00176CD3" w:rsidRPr="00CF7E1B" w:rsidRDefault="00176CD3" w:rsidP="00176CD3">
            <w:pPr>
              <w:pStyle w:val="TableText"/>
              <w:tabs>
                <w:tab w:val="left" w:pos="3306"/>
              </w:tabs>
              <w:jc w:val="right"/>
              <w:rPr>
                <w:rFonts w:cs="Calibri"/>
              </w:rPr>
            </w:pPr>
          </w:p>
        </w:tc>
        <w:tc>
          <w:tcPr>
            <w:tcW w:w="606" w:type="pct"/>
            <w:tcBorders>
              <w:top w:val="nil"/>
              <w:left w:val="nil"/>
              <w:bottom w:val="nil"/>
              <w:right w:val="nil"/>
            </w:tcBorders>
            <w:vAlign w:val="bottom"/>
          </w:tcPr>
          <w:p w14:paraId="033ED93D" w14:textId="6D4D2DCA" w:rsidR="00176CD3" w:rsidRPr="00CF7E1B" w:rsidRDefault="00176CD3" w:rsidP="00176CD3">
            <w:pPr>
              <w:pStyle w:val="TableText"/>
              <w:tabs>
                <w:tab w:val="left" w:pos="3306"/>
              </w:tabs>
              <w:jc w:val="right"/>
              <w:rPr>
                <w:rFonts w:cs="Calibri"/>
              </w:rPr>
            </w:pPr>
          </w:p>
        </w:tc>
      </w:tr>
      <w:tr w:rsidR="00176CD3" w:rsidRPr="00CF7E1B" w14:paraId="6A0CD5A7" w14:textId="77777777" w:rsidTr="00191263">
        <w:trPr>
          <w:cantSplit/>
          <w:trHeight w:val="23"/>
        </w:trPr>
        <w:tc>
          <w:tcPr>
            <w:tcW w:w="748" w:type="pct"/>
            <w:tcBorders>
              <w:top w:val="nil"/>
              <w:left w:val="single" w:sz="2" w:space="0" w:color="auto"/>
              <w:bottom w:val="nil"/>
              <w:right w:val="single" w:sz="2" w:space="0" w:color="auto"/>
            </w:tcBorders>
          </w:tcPr>
          <w:p w14:paraId="0A74906B" w14:textId="7CD4D8FF" w:rsidR="00176CD3" w:rsidRPr="000627F8" w:rsidRDefault="00176CD3" w:rsidP="00176CD3">
            <w:pPr>
              <w:pStyle w:val="TableReference"/>
              <w:tabs>
                <w:tab w:val="left" w:pos="3306"/>
              </w:tabs>
              <w:spacing w:before="60"/>
              <w:rPr>
                <w:rFonts w:cs="Calibri"/>
                <w:color w:val="7030A0"/>
                <w:sz w:val="16"/>
                <w:szCs w:val="16"/>
              </w:rPr>
            </w:pPr>
            <w:r w:rsidRPr="000627F8">
              <w:rPr>
                <w:rFonts w:cs="Calibri"/>
                <w:color w:val="7030A0"/>
                <w:sz w:val="14"/>
              </w:rPr>
              <w:t>AASB 101.77</w:t>
            </w:r>
          </w:p>
        </w:tc>
        <w:tc>
          <w:tcPr>
            <w:tcW w:w="3036" w:type="pct"/>
            <w:tcBorders>
              <w:top w:val="nil"/>
              <w:left w:val="single" w:sz="2" w:space="0" w:color="auto"/>
              <w:bottom w:val="nil"/>
              <w:right w:val="nil"/>
            </w:tcBorders>
            <w:vAlign w:val="bottom"/>
          </w:tcPr>
          <w:p w14:paraId="34D50801" w14:textId="77777777" w:rsidR="00176CD3" w:rsidRPr="00CF7E1B" w:rsidRDefault="00176CD3" w:rsidP="00176CD3">
            <w:pPr>
              <w:pStyle w:val="TableText"/>
              <w:tabs>
                <w:tab w:val="left" w:pos="3306"/>
              </w:tabs>
              <w:rPr>
                <w:rFonts w:cs="Calibri"/>
              </w:rPr>
            </w:pPr>
            <w:r w:rsidRPr="00CF7E1B">
              <w:rPr>
                <w:rFonts w:cs="Calibri"/>
              </w:rPr>
              <w:t>Provision for Make Good</w:t>
            </w:r>
          </w:p>
        </w:tc>
        <w:tc>
          <w:tcPr>
            <w:tcW w:w="610" w:type="pct"/>
            <w:tcBorders>
              <w:top w:val="nil"/>
              <w:left w:val="nil"/>
              <w:bottom w:val="single" w:sz="2" w:space="0" w:color="auto"/>
              <w:right w:val="nil"/>
            </w:tcBorders>
            <w:vAlign w:val="bottom"/>
          </w:tcPr>
          <w:p w14:paraId="6BA0CB81" w14:textId="369C2606" w:rsidR="00176CD3" w:rsidRPr="00CF7E1B" w:rsidRDefault="00176CD3" w:rsidP="00176CD3">
            <w:pPr>
              <w:pStyle w:val="TableText"/>
              <w:tabs>
                <w:tab w:val="left" w:pos="3306"/>
              </w:tabs>
              <w:jc w:val="right"/>
              <w:rPr>
                <w:rFonts w:cs="Calibri"/>
              </w:rPr>
            </w:pPr>
          </w:p>
        </w:tc>
        <w:tc>
          <w:tcPr>
            <w:tcW w:w="606" w:type="pct"/>
            <w:tcBorders>
              <w:top w:val="nil"/>
              <w:left w:val="nil"/>
              <w:bottom w:val="single" w:sz="2" w:space="0" w:color="auto"/>
              <w:right w:val="nil"/>
            </w:tcBorders>
            <w:vAlign w:val="bottom"/>
          </w:tcPr>
          <w:p w14:paraId="12ABF619" w14:textId="4041C7D6" w:rsidR="00176CD3" w:rsidRPr="00CF7E1B" w:rsidRDefault="00176CD3" w:rsidP="00176CD3">
            <w:pPr>
              <w:pStyle w:val="TableText"/>
              <w:tabs>
                <w:tab w:val="left" w:pos="3306"/>
              </w:tabs>
              <w:jc w:val="right"/>
              <w:rPr>
                <w:rFonts w:cs="Calibri"/>
              </w:rPr>
            </w:pPr>
          </w:p>
        </w:tc>
      </w:tr>
      <w:tr w:rsidR="00176CD3" w:rsidRPr="00CF7E1B" w14:paraId="3FBDD308" w14:textId="77777777" w:rsidTr="00191263">
        <w:trPr>
          <w:cantSplit/>
          <w:trHeight w:val="23"/>
        </w:trPr>
        <w:tc>
          <w:tcPr>
            <w:tcW w:w="748" w:type="pct"/>
            <w:tcBorders>
              <w:top w:val="nil"/>
              <w:left w:val="single" w:sz="2" w:space="0" w:color="auto"/>
              <w:bottom w:val="nil"/>
              <w:right w:val="single" w:sz="2" w:space="0" w:color="auto"/>
            </w:tcBorders>
          </w:tcPr>
          <w:p w14:paraId="096D46D5" w14:textId="77777777" w:rsidR="00176CD3" w:rsidRPr="000627F8" w:rsidRDefault="00176CD3" w:rsidP="00176CD3">
            <w:pPr>
              <w:pStyle w:val="TableReference"/>
              <w:tabs>
                <w:tab w:val="left" w:pos="3306"/>
              </w:tabs>
              <w:spacing w:before="40"/>
              <w:rPr>
                <w:rFonts w:cs="Calibri"/>
                <w:color w:val="7030A0"/>
                <w:sz w:val="16"/>
                <w:szCs w:val="16"/>
              </w:rPr>
            </w:pPr>
          </w:p>
        </w:tc>
        <w:tc>
          <w:tcPr>
            <w:tcW w:w="3036" w:type="pct"/>
            <w:tcBorders>
              <w:top w:val="nil"/>
              <w:left w:val="single" w:sz="2" w:space="0" w:color="auto"/>
              <w:bottom w:val="nil"/>
              <w:right w:val="nil"/>
            </w:tcBorders>
            <w:vAlign w:val="bottom"/>
          </w:tcPr>
          <w:p w14:paraId="404300B7" w14:textId="77777777" w:rsidR="00176CD3" w:rsidRPr="00CF7E1B" w:rsidRDefault="00176CD3" w:rsidP="00176CD3">
            <w:pPr>
              <w:pStyle w:val="TableText"/>
              <w:tabs>
                <w:tab w:val="left" w:pos="3306"/>
              </w:tabs>
              <w:rPr>
                <w:rFonts w:cs="Calibri"/>
                <w:b/>
                <w:bCs/>
              </w:rPr>
            </w:pPr>
            <w:r w:rsidRPr="00CF7E1B">
              <w:rPr>
                <w:rFonts w:cs="Calibri"/>
                <w:b/>
                <w:bCs/>
              </w:rPr>
              <w:t>Total Non-Current Other Provisions</w:t>
            </w:r>
          </w:p>
        </w:tc>
        <w:tc>
          <w:tcPr>
            <w:tcW w:w="610" w:type="pct"/>
            <w:tcBorders>
              <w:top w:val="single" w:sz="2" w:space="0" w:color="auto"/>
              <w:left w:val="nil"/>
              <w:bottom w:val="single" w:sz="2" w:space="0" w:color="auto"/>
              <w:right w:val="nil"/>
            </w:tcBorders>
            <w:vAlign w:val="bottom"/>
          </w:tcPr>
          <w:p w14:paraId="657F542E" w14:textId="7A28FF06" w:rsidR="00176CD3" w:rsidRPr="00CF7E1B" w:rsidRDefault="00176CD3" w:rsidP="00176CD3">
            <w:pPr>
              <w:pStyle w:val="TableText"/>
              <w:tabs>
                <w:tab w:val="left" w:pos="3306"/>
              </w:tabs>
              <w:jc w:val="right"/>
              <w:rPr>
                <w:rFonts w:cs="Calibri"/>
                <w:b/>
                <w:bCs/>
              </w:rPr>
            </w:pPr>
          </w:p>
        </w:tc>
        <w:tc>
          <w:tcPr>
            <w:tcW w:w="606" w:type="pct"/>
            <w:tcBorders>
              <w:top w:val="single" w:sz="2" w:space="0" w:color="auto"/>
              <w:left w:val="nil"/>
              <w:bottom w:val="single" w:sz="2" w:space="0" w:color="auto"/>
              <w:right w:val="nil"/>
            </w:tcBorders>
            <w:vAlign w:val="bottom"/>
          </w:tcPr>
          <w:p w14:paraId="60CD5189" w14:textId="1F6B8062" w:rsidR="00176CD3" w:rsidRPr="00CF7E1B" w:rsidRDefault="00176CD3" w:rsidP="00176CD3">
            <w:pPr>
              <w:pStyle w:val="TableText"/>
              <w:tabs>
                <w:tab w:val="left" w:pos="3306"/>
              </w:tabs>
              <w:jc w:val="right"/>
              <w:rPr>
                <w:rFonts w:cs="Calibri"/>
                <w:b/>
                <w:bCs/>
              </w:rPr>
            </w:pPr>
          </w:p>
        </w:tc>
      </w:tr>
      <w:tr w:rsidR="00176CD3" w:rsidRPr="00CF7E1B" w14:paraId="6610A02F" w14:textId="77777777" w:rsidTr="00191263">
        <w:trPr>
          <w:cantSplit/>
          <w:trHeight w:val="23"/>
        </w:trPr>
        <w:tc>
          <w:tcPr>
            <w:tcW w:w="748" w:type="pct"/>
            <w:tcBorders>
              <w:top w:val="nil"/>
              <w:left w:val="single" w:sz="2" w:space="0" w:color="auto"/>
              <w:bottom w:val="nil"/>
              <w:right w:val="single" w:sz="2" w:space="0" w:color="auto"/>
            </w:tcBorders>
          </w:tcPr>
          <w:p w14:paraId="220F3E98" w14:textId="77777777" w:rsidR="00176CD3" w:rsidRPr="000627F8" w:rsidRDefault="00176CD3" w:rsidP="00176CD3">
            <w:pPr>
              <w:pStyle w:val="TableReference"/>
              <w:tabs>
                <w:tab w:val="left" w:pos="3306"/>
              </w:tabs>
              <w:spacing w:before="40"/>
              <w:rPr>
                <w:rFonts w:cs="Calibri"/>
                <w:color w:val="7030A0"/>
                <w:sz w:val="16"/>
                <w:szCs w:val="16"/>
              </w:rPr>
            </w:pPr>
          </w:p>
        </w:tc>
        <w:tc>
          <w:tcPr>
            <w:tcW w:w="3036" w:type="pct"/>
            <w:tcBorders>
              <w:top w:val="nil"/>
              <w:left w:val="single" w:sz="2" w:space="0" w:color="auto"/>
              <w:bottom w:val="nil"/>
              <w:right w:val="nil"/>
            </w:tcBorders>
            <w:vAlign w:val="bottom"/>
          </w:tcPr>
          <w:p w14:paraId="3DE11EAB" w14:textId="77777777" w:rsidR="00176CD3" w:rsidRPr="00CF7E1B" w:rsidRDefault="00176CD3" w:rsidP="00176CD3">
            <w:pPr>
              <w:pStyle w:val="TableText"/>
              <w:tabs>
                <w:tab w:val="left" w:pos="3306"/>
              </w:tabs>
              <w:rPr>
                <w:rFonts w:cs="Calibri"/>
                <w:b/>
                <w:bCs/>
              </w:rPr>
            </w:pPr>
            <w:r w:rsidRPr="00CF7E1B">
              <w:rPr>
                <w:rFonts w:cs="Calibri"/>
                <w:b/>
                <w:bCs/>
              </w:rPr>
              <w:t xml:space="preserve">Total Other Provisions </w:t>
            </w:r>
          </w:p>
        </w:tc>
        <w:tc>
          <w:tcPr>
            <w:tcW w:w="610" w:type="pct"/>
            <w:tcBorders>
              <w:top w:val="single" w:sz="2" w:space="0" w:color="auto"/>
              <w:left w:val="nil"/>
              <w:bottom w:val="double" w:sz="4" w:space="0" w:color="auto"/>
              <w:right w:val="nil"/>
            </w:tcBorders>
            <w:vAlign w:val="bottom"/>
          </w:tcPr>
          <w:p w14:paraId="00624A9C" w14:textId="6C18E4DE" w:rsidR="00176CD3" w:rsidRPr="00CF7E1B" w:rsidRDefault="00176CD3" w:rsidP="00176CD3">
            <w:pPr>
              <w:pStyle w:val="TableText"/>
              <w:tabs>
                <w:tab w:val="left" w:pos="3306"/>
              </w:tabs>
              <w:jc w:val="right"/>
              <w:rPr>
                <w:rFonts w:cs="Calibri"/>
                <w:b/>
                <w:bCs/>
              </w:rPr>
            </w:pPr>
          </w:p>
        </w:tc>
        <w:tc>
          <w:tcPr>
            <w:tcW w:w="606" w:type="pct"/>
            <w:tcBorders>
              <w:top w:val="single" w:sz="2" w:space="0" w:color="auto"/>
              <w:left w:val="nil"/>
              <w:bottom w:val="double" w:sz="4" w:space="0" w:color="auto"/>
              <w:right w:val="nil"/>
            </w:tcBorders>
            <w:vAlign w:val="bottom"/>
          </w:tcPr>
          <w:p w14:paraId="55D4F6E5" w14:textId="11CC77B4" w:rsidR="00176CD3" w:rsidRPr="00CF7E1B" w:rsidRDefault="00176CD3" w:rsidP="00176CD3">
            <w:pPr>
              <w:pStyle w:val="TableText"/>
              <w:tabs>
                <w:tab w:val="left" w:pos="3306"/>
              </w:tabs>
              <w:jc w:val="right"/>
              <w:rPr>
                <w:rFonts w:cs="Calibri"/>
                <w:b/>
                <w:bCs/>
              </w:rPr>
            </w:pPr>
          </w:p>
        </w:tc>
      </w:tr>
    </w:tbl>
    <w:p w14:paraId="09BC1C48" w14:textId="77777777" w:rsidR="00E63454" w:rsidRDefault="00E63454">
      <w:pPr>
        <w:rPr>
          <w:rFonts w:cs="Calibri"/>
          <w:b/>
          <w:bCs/>
        </w:rPr>
        <w:sectPr w:rsidR="00E63454" w:rsidSect="00DB5571">
          <w:footnotePr>
            <w:numRestart w:val="eachPage"/>
          </w:footnotePr>
          <w:pgSz w:w="11907" w:h="16840" w:code="9"/>
          <w:pgMar w:top="567" w:right="680" w:bottom="567" w:left="680" w:header="720" w:footer="313" w:gutter="0"/>
          <w:cols w:space="720"/>
          <w:docGrid w:linePitch="326"/>
        </w:sectPr>
      </w:pPr>
    </w:p>
    <w:tbl>
      <w:tblPr>
        <w:tblStyle w:val="TableGrid"/>
        <w:tblW w:w="15309" w:type="dxa"/>
        <w:tblInd w:w="137" w:type="dxa"/>
        <w:tblBorders>
          <w:top w:val="none" w:sz="0" w:space="0" w:color="auto"/>
          <w:bottom w:val="none" w:sz="0" w:space="0" w:color="auto"/>
          <w:insideH w:val="none" w:sz="0" w:space="0" w:color="auto"/>
        </w:tblBorders>
        <w:tblLook w:val="04A0" w:firstRow="1" w:lastRow="0" w:firstColumn="1" w:lastColumn="0" w:noHBand="0" w:noVBand="1"/>
      </w:tblPr>
      <w:tblGrid>
        <w:gridCol w:w="1559"/>
        <w:gridCol w:w="4820"/>
        <w:gridCol w:w="2268"/>
        <w:gridCol w:w="2268"/>
        <w:gridCol w:w="2126"/>
        <w:gridCol w:w="2268"/>
      </w:tblGrid>
      <w:tr w:rsidR="00C53155" w14:paraId="1E0D4347" w14:textId="77777777" w:rsidTr="0004564D">
        <w:tc>
          <w:tcPr>
            <w:tcW w:w="1559" w:type="dxa"/>
            <w:tcBorders>
              <w:left w:val="single" w:sz="4" w:space="0" w:color="auto"/>
              <w:right w:val="single" w:sz="4" w:space="0" w:color="auto"/>
            </w:tcBorders>
          </w:tcPr>
          <w:p w14:paraId="57325187" w14:textId="59663CB4" w:rsidR="00C53155" w:rsidRPr="000627F8" w:rsidRDefault="00C53155" w:rsidP="00C53155">
            <w:pPr>
              <w:spacing w:before="240" w:after="240"/>
              <w:rPr>
                <w:rFonts w:cs="Calibri"/>
                <w:b/>
                <w:bCs/>
                <w:color w:val="7030A0"/>
              </w:rPr>
            </w:pPr>
            <w:r w:rsidRPr="000627F8">
              <w:rPr>
                <w:rFonts w:cs="Calibri"/>
                <w:b/>
                <w:color w:val="7030A0"/>
                <w:szCs w:val="22"/>
              </w:rPr>
              <w:lastRenderedPageBreak/>
              <w:t>Reference</w:t>
            </w:r>
          </w:p>
        </w:tc>
        <w:tc>
          <w:tcPr>
            <w:tcW w:w="13750" w:type="dxa"/>
            <w:gridSpan w:val="5"/>
            <w:tcBorders>
              <w:left w:val="single" w:sz="4" w:space="0" w:color="auto"/>
              <w:right w:val="nil"/>
            </w:tcBorders>
          </w:tcPr>
          <w:p w14:paraId="630DA8B0" w14:textId="5F26CB2A" w:rsidR="00C53155" w:rsidRPr="00691B77" w:rsidRDefault="00C53155" w:rsidP="00C53155">
            <w:pPr>
              <w:spacing w:before="240" w:after="240"/>
              <w:rPr>
                <w:rFonts w:asciiTheme="minorHAnsi" w:hAnsiTheme="minorHAnsi" w:cstheme="minorHAnsi"/>
                <w:b/>
                <w:bCs/>
                <w:sz w:val="28"/>
                <w:szCs w:val="28"/>
              </w:rPr>
            </w:pPr>
            <w:r w:rsidRPr="00691B77">
              <w:rPr>
                <w:rFonts w:asciiTheme="minorHAnsi" w:hAnsiTheme="minorHAnsi" w:cstheme="minorHAnsi"/>
                <w:b/>
                <w:caps/>
                <w:sz w:val="28"/>
                <w:szCs w:val="28"/>
              </w:rPr>
              <w:t xml:space="preserve">Note </w:t>
            </w:r>
            <w:r w:rsidR="00E018CE" w:rsidRPr="00F4693B">
              <w:rPr>
                <w:rFonts w:asciiTheme="minorHAnsi" w:hAnsiTheme="minorHAnsi" w:cstheme="minorHAnsi"/>
                <w:b/>
                <w:caps/>
                <w:sz w:val="28"/>
                <w:szCs w:val="28"/>
              </w:rPr>
              <w:t>27</w:t>
            </w:r>
            <w:r w:rsidRPr="00691B77">
              <w:rPr>
                <w:rFonts w:asciiTheme="minorHAnsi" w:hAnsiTheme="minorHAnsi" w:cstheme="minorHAnsi"/>
                <w:b/>
                <w:caps/>
                <w:sz w:val="28"/>
                <w:szCs w:val="28"/>
              </w:rPr>
              <w:t>.</w:t>
            </w:r>
            <w:r w:rsidR="00FA7C77" w:rsidRPr="00691B77">
              <w:rPr>
                <w:rFonts w:asciiTheme="minorHAnsi" w:hAnsiTheme="minorHAnsi" w:cstheme="minorHAnsi"/>
                <w:b/>
                <w:caps/>
                <w:sz w:val="28"/>
                <w:szCs w:val="28"/>
              </w:rPr>
              <w:t xml:space="preserve"> </w:t>
            </w:r>
            <w:r w:rsidRPr="00691B77">
              <w:rPr>
                <w:rFonts w:asciiTheme="minorHAnsi" w:hAnsiTheme="minorHAnsi" w:cstheme="minorHAnsi"/>
                <w:b/>
                <w:caps/>
                <w:sz w:val="28"/>
                <w:szCs w:val="28"/>
              </w:rPr>
              <w:t xml:space="preserve"> Other Provisions – Continued</w:t>
            </w:r>
          </w:p>
        </w:tc>
      </w:tr>
      <w:tr w:rsidR="00C53155" w14:paraId="44A8B575" w14:textId="77777777" w:rsidTr="0004564D">
        <w:tc>
          <w:tcPr>
            <w:tcW w:w="1559" w:type="dxa"/>
            <w:tcBorders>
              <w:left w:val="single" w:sz="4" w:space="0" w:color="auto"/>
              <w:right w:val="single" w:sz="4" w:space="0" w:color="auto"/>
            </w:tcBorders>
          </w:tcPr>
          <w:p w14:paraId="13741462" w14:textId="77777777" w:rsidR="00C53155" w:rsidRPr="000627F8" w:rsidRDefault="00C53155">
            <w:pPr>
              <w:rPr>
                <w:rFonts w:cs="Calibri"/>
                <w:b/>
                <w:bCs/>
                <w:color w:val="7030A0"/>
              </w:rPr>
            </w:pPr>
          </w:p>
        </w:tc>
        <w:tc>
          <w:tcPr>
            <w:tcW w:w="13750" w:type="dxa"/>
            <w:gridSpan w:val="5"/>
            <w:tcBorders>
              <w:left w:val="single" w:sz="4" w:space="0" w:color="auto"/>
              <w:right w:val="nil"/>
            </w:tcBorders>
          </w:tcPr>
          <w:p w14:paraId="29EB5856" w14:textId="0D1DC44C" w:rsidR="00C53155" w:rsidRPr="000627F8" w:rsidRDefault="00C53155">
            <w:pPr>
              <w:rPr>
                <w:rFonts w:cs="Calibri"/>
                <w:b/>
                <w:bCs/>
              </w:rPr>
            </w:pPr>
            <w:r w:rsidRPr="00F20283">
              <w:rPr>
                <w:b/>
                <w:sz w:val="18"/>
                <w:szCs w:val="18"/>
              </w:rPr>
              <w:t>Reconciliation of Other Provisions – 202</w:t>
            </w:r>
            <w:r w:rsidR="00142FB3">
              <w:rPr>
                <w:b/>
                <w:sz w:val="18"/>
                <w:szCs w:val="18"/>
              </w:rPr>
              <w:t>5</w:t>
            </w:r>
            <w:r w:rsidRPr="00F20283">
              <w:rPr>
                <w:b/>
                <w:sz w:val="18"/>
                <w:szCs w:val="18"/>
              </w:rPr>
              <w:t>-2</w:t>
            </w:r>
            <w:r w:rsidR="00142FB3">
              <w:rPr>
                <w:b/>
                <w:sz w:val="18"/>
                <w:szCs w:val="18"/>
              </w:rPr>
              <w:t>6</w:t>
            </w:r>
          </w:p>
        </w:tc>
      </w:tr>
      <w:tr w:rsidR="00EB1058" w14:paraId="0BD16A06" w14:textId="77777777" w:rsidTr="0004564D">
        <w:tc>
          <w:tcPr>
            <w:tcW w:w="1559" w:type="dxa"/>
            <w:tcBorders>
              <w:left w:val="single" w:sz="4" w:space="0" w:color="auto"/>
              <w:right w:val="single" w:sz="4" w:space="0" w:color="auto"/>
            </w:tcBorders>
          </w:tcPr>
          <w:p w14:paraId="0E5D88EC" w14:textId="77777777" w:rsidR="00EB1058" w:rsidRPr="000627F8" w:rsidRDefault="00EB1058" w:rsidP="00E63454">
            <w:pPr>
              <w:rPr>
                <w:rFonts w:cs="Calibri"/>
                <w:b/>
                <w:bCs/>
                <w:color w:val="7030A0"/>
              </w:rPr>
            </w:pPr>
          </w:p>
        </w:tc>
        <w:tc>
          <w:tcPr>
            <w:tcW w:w="4820" w:type="dxa"/>
            <w:tcBorders>
              <w:left w:val="single" w:sz="4" w:space="0" w:color="auto"/>
              <w:right w:val="nil"/>
            </w:tcBorders>
          </w:tcPr>
          <w:p w14:paraId="355A905D" w14:textId="77777777" w:rsidR="00EB1058" w:rsidRPr="000627F8" w:rsidRDefault="00EB1058" w:rsidP="00E63454">
            <w:pPr>
              <w:rPr>
                <w:rFonts w:cs="Calibri"/>
                <w:b/>
                <w:bCs/>
              </w:rPr>
            </w:pPr>
          </w:p>
        </w:tc>
        <w:tc>
          <w:tcPr>
            <w:tcW w:w="8930" w:type="dxa"/>
            <w:gridSpan w:val="4"/>
            <w:tcBorders>
              <w:left w:val="nil"/>
              <w:bottom w:val="single" w:sz="4" w:space="0" w:color="auto"/>
              <w:right w:val="nil"/>
            </w:tcBorders>
            <w:vAlign w:val="center"/>
          </w:tcPr>
          <w:p w14:paraId="67DFB28B" w14:textId="270A6748" w:rsidR="00EB1058" w:rsidRPr="000627F8" w:rsidRDefault="00EB1058" w:rsidP="00EB1058">
            <w:pPr>
              <w:jc w:val="center"/>
              <w:rPr>
                <w:rFonts w:asciiTheme="minorHAnsi" w:hAnsiTheme="minorHAnsi" w:cstheme="minorHAnsi"/>
                <w:b/>
                <w:bCs/>
                <w:sz w:val="18"/>
                <w:szCs w:val="18"/>
              </w:rPr>
            </w:pPr>
            <w:r w:rsidRPr="000627F8">
              <w:rPr>
                <w:rFonts w:asciiTheme="minorHAnsi" w:hAnsiTheme="minorHAnsi" w:cstheme="minorHAnsi"/>
                <w:b/>
                <w:bCs/>
                <w:sz w:val="18"/>
                <w:szCs w:val="18"/>
              </w:rPr>
              <w:t>Provision for:</w:t>
            </w:r>
          </w:p>
        </w:tc>
      </w:tr>
      <w:tr w:rsidR="00E63454" w14:paraId="446F2116" w14:textId="77777777" w:rsidTr="0004564D">
        <w:tc>
          <w:tcPr>
            <w:tcW w:w="1559" w:type="dxa"/>
            <w:tcBorders>
              <w:left w:val="single" w:sz="4" w:space="0" w:color="auto"/>
              <w:right w:val="single" w:sz="4" w:space="0" w:color="auto"/>
            </w:tcBorders>
          </w:tcPr>
          <w:p w14:paraId="2AB84171" w14:textId="77777777" w:rsidR="00E63454" w:rsidRPr="000627F8" w:rsidRDefault="00E63454" w:rsidP="00E63454">
            <w:pPr>
              <w:rPr>
                <w:rFonts w:cs="Calibri"/>
                <w:b/>
                <w:bCs/>
                <w:color w:val="7030A0"/>
              </w:rPr>
            </w:pPr>
          </w:p>
        </w:tc>
        <w:tc>
          <w:tcPr>
            <w:tcW w:w="4820" w:type="dxa"/>
            <w:tcBorders>
              <w:left w:val="single" w:sz="4" w:space="0" w:color="auto"/>
              <w:right w:val="nil"/>
            </w:tcBorders>
          </w:tcPr>
          <w:p w14:paraId="79B35481" w14:textId="77777777" w:rsidR="00E63454" w:rsidRPr="000627F8" w:rsidRDefault="00E63454" w:rsidP="00E63454">
            <w:pPr>
              <w:rPr>
                <w:rFonts w:cs="Calibri"/>
                <w:b/>
                <w:bCs/>
              </w:rPr>
            </w:pPr>
          </w:p>
        </w:tc>
        <w:tc>
          <w:tcPr>
            <w:tcW w:w="2268" w:type="dxa"/>
            <w:tcBorders>
              <w:top w:val="single" w:sz="4" w:space="0" w:color="auto"/>
              <w:left w:val="nil"/>
              <w:right w:val="nil"/>
            </w:tcBorders>
            <w:vAlign w:val="bottom"/>
          </w:tcPr>
          <w:p w14:paraId="6FBDCB80" w14:textId="68D9D4FF" w:rsidR="00E63454" w:rsidRPr="000627F8" w:rsidRDefault="00E63454" w:rsidP="00E63454">
            <w:pPr>
              <w:jc w:val="right"/>
              <w:rPr>
                <w:rFonts w:cs="Calibri"/>
                <w:b/>
                <w:bCs/>
              </w:rPr>
            </w:pPr>
            <w:r w:rsidRPr="000627F8">
              <w:rPr>
                <w:rFonts w:asciiTheme="minorHAnsi" w:hAnsiTheme="minorHAnsi" w:cstheme="minorHAnsi"/>
                <w:b/>
                <w:bCs/>
                <w:sz w:val="18"/>
                <w:szCs w:val="18"/>
              </w:rPr>
              <w:t>Restructuring</w:t>
            </w:r>
          </w:p>
        </w:tc>
        <w:tc>
          <w:tcPr>
            <w:tcW w:w="2268" w:type="dxa"/>
            <w:tcBorders>
              <w:top w:val="single" w:sz="4" w:space="0" w:color="auto"/>
              <w:left w:val="nil"/>
              <w:right w:val="nil"/>
            </w:tcBorders>
            <w:vAlign w:val="bottom"/>
          </w:tcPr>
          <w:p w14:paraId="5F34EA67" w14:textId="78F2C792" w:rsidR="00E63454" w:rsidRPr="000627F8" w:rsidRDefault="00E63454" w:rsidP="00E63454">
            <w:pPr>
              <w:jc w:val="right"/>
              <w:rPr>
                <w:rFonts w:cs="Calibri"/>
                <w:b/>
                <w:bCs/>
              </w:rPr>
            </w:pPr>
            <w:r w:rsidRPr="000627F8">
              <w:rPr>
                <w:rFonts w:asciiTheme="minorHAnsi" w:hAnsiTheme="minorHAnsi" w:cstheme="minorHAnsi"/>
                <w:b/>
                <w:bCs/>
                <w:sz w:val="18"/>
                <w:szCs w:val="18"/>
              </w:rPr>
              <w:t>Restoration of Contaminated Site</w:t>
            </w:r>
          </w:p>
        </w:tc>
        <w:tc>
          <w:tcPr>
            <w:tcW w:w="2126" w:type="dxa"/>
            <w:tcBorders>
              <w:top w:val="single" w:sz="4" w:space="0" w:color="auto"/>
              <w:left w:val="nil"/>
              <w:right w:val="nil"/>
            </w:tcBorders>
            <w:vAlign w:val="bottom"/>
          </w:tcPr>
          <w:p w14:paraId="0C1169D5" w14:textId="14DF2DF8" w:rsidR="00E63454" w:rsidRPr="000627F8" w:rsidRDefault="00E63454" w:rsidP="00E63454">
            <w:pPr>
              <w:jc w:val="right"/>
              <w:rPr>
                <w:rFonts w:cs="Calibri"/>
                <w:b/>
                <w:bCs/>
              </w:rPr>
            </w:pPr>
            <w:r w:rsidRPr="000627F8">
              <w:rPr>
                <w:rFonts w:asciiTheme="minorHAnsi" w:hAnsiTheme="minorHAnsi" w:cstheme="minorHAnsi"/>
                <w:b/>
                <w:bCs/>
                <w:sz w:val="18"/>
                <w:szCs w:val="18"/>
              </w:rPr>
              <w:t>Make Good</w:t>
            </w:r>
          </w:p>
        </w:tc>
        <w:tc>
          <w:tcPr>
            <w:tcW w:w="2268" w:type="dxa"/>
            <w:tcBorders>
              <w:top w:val="single" w:sz="4" w:space="0" w:color="auto"/>
              <w:left w:val="nil"/>
              <w:right w:val="nil"/>
            </w:tcBorders>
            <w:vAlign w:val="bottom"/>
          </w:tcPr>
          <w:p w14:paraId="1315BFE3" w14:textId="50F3355F" w:rsidR="00E63454" w:rsidRPr="000627F8" w:rsidRDefault="00E63454" w:rsidP="00E63454">
            <w:pPr>
              <w:jc w:val="right"/>
              <w:rPr>
                <w:rFonts w:cs="Calibri"/>
                <w:b/>
                <w:bCs/>
              </w:rPr>
            </w:pPr>
            <w:r w:rsidRPr="000627F8">
              <w:rPr>
                <w:rFonts w:asciiTheme="minorHAnsi" w:hAnsiTheme="minorHAnsi" w:cstheme="minorHAnsi"/>
                <w:b/>
                <w:bCs/>
                <w:sz w:val="18"/>
                <w:szCs w:val="18"/>
              </w:rPr>
              <w:t>Dividends</w:t>
            </w:r>
          </w:p>
        </w:tc>
      </w:tr>
      <w:tr w:rsidR="00E63454" w14:paraId="6383FD3D" w14:textId="77777777" w:rsidTr="0004564D">
        <w:tc>
          <w:tcPr>
            <w:tcW w:w="1559" w:type="dxa"/>
            <w:tcBorders>
              <w:left w:val="single" w:sz="4" w:space="0" w:color="auto"/>
              <w:right w:val="single" w:sz="4" w:space="0" w:color="auto"/>
            </w:tcBorders>
          </w:tcPr>
          <w:p w14:paraId="7655169D" w14:textId="77777777" w:rsidR="00E63454" w:rsidRPr="000627F8" w:rsidRDefault="00E63454" w:rsidP="00E63454">
            <w:pPr>
              <w:rPr>
                <w:rFonts w:cs="Calibri"/>
                <w:b/>
                <w:bCs/>
                <w:color w:val="7030A0"/>
              </w:rPr>
            </w:pPr>
          </w:p>
        </w:tc>
        <w:tc>
          <w:tcPr>
            <w:tcW w:w="4820" w:type="dxa"/>
            <w:tcBorders>
              <w:left w:val="single" w:sz="4" w:space="0" w:color="auto"/>
              <w:right w:val="nil"/>
            </w:tcBorders>
          </w:tcPr>
          <w:p w14:paraId="39518C22" w14:textId="77777777" w:rsidR="00E63454" w:rsidRPr="000627F8" w:rsidRDefault="00E63454" w:rsidP="00E63454">
            <w:pPr>
              <w:rPr>
                <w:rFonts w:cs="Calibri"/>
                <w:b/>
                <w:bCs/>
              </w:rPr>
            </w:pPr>
          </w:p>
        </w:tc>
        <w:tc>
          <w:tcPr>
            <w:tcW w:w="2268" w:type="dxa"/>
            <w:tcBorders>
              <w:left w:val="nil"/>
              <w:right w:val="nil"/>
            </w:tcBorders>
            <w:vAlign w:val="bottom"/>
          </w:tcPr>
          <w:p w14:paraId="0879BB03" w14:textId="357F7DEC" w:rsidR="00E63454" w:rsidRPr="000627F8" w:rsidRDefault="00E63454" w:rsidP="00E63454">
            <w:pPr>
              <w:jc w:val="right"/>
              <w:rPr>
                <w:rFonts w:cs="Calibri"/>
                <w:b/>
                <w:bCs/>
                <w:sz w:val="18"/>
                <w:szCs w:val="18"/>
              </w:rPr>
            </w:pPr>
            <w:r w:rsidRPr="000627F8">
              <w:rPr>
                <w:rFonts w:cs="Calibri"/>
                <w:b/>
                <w:bCs/>
                <w:sz w:val="18"/>
                <w:szCs w:val="18"/>
              </w:rPr>
              <w:t>$’000</w:t>
            </w:r>
          </w:p>
        </w:tc>
        <w:tc>
          <w:tcPr>
            <w:tcW w:w="2268" w:type="dxa"/>
            <w:tcBorders>
              <w:left w:val="nil"/>
              <w:right w:val="nil"/>
            </w:tcBorders>
            <w:vAlign w:val="bottom"/>
          </w:tcPr>
          <w:p w14:paraId="41082095" w14:textId="6FAA93D1" w:rsidR="00E63454" w:rsidRPr="000627F8" w:rsidRDefault="00E63454" w:rsidP="00E63454">
            <w:pPr>
              <w:jc w:val="right"/>
              <w:rPr>
                <w:rFonts w:cs="Calibri"/>
                <w:b/>
                <w:bCs/>
              </w:rPr>
            </w:pPr>
            <w:r w:rsidRPr="000627F8">
              <w:rPr>
                <w:rFonts w:cs="Calibri"/>
                <w:b/>
                <w:bCs/>
                <w:sz w:val="18"/>
                <w:szCs w:val="18"/>
              </w:rPr>
              <w:t>$’000</w:t>
            </w:r>
          </w:p>
        </w:tc>
        <w:tc>
          <w:tcPr>
            <w:tcW w:w="2126" w:type="dxa"/>
            <w:tcBorders>
              <w:left w:val="nil"/>
              <w:right w:val="nil"/>
            </w:tcBorders>
            <w:vAlign w:val="bottom"/>
          </w:tcPr>
          <w:p w14:paraId="6FD6BA56" w14:textId="7DF5A7D1" w:rsidR="00E63454" w:rsidRPr="000627F8" w:rsidRDefault="00E63454" w:rsidP="00E63454">
            <w:pPr>
              <w:jc w:val="right"/>
              <w:rPr>
                <w:rFonts w:cs="Calibri"/>
                <w:b/>
                <w:bCs/>
              </w:rPr>
            </w:pPr>
            <w:r w:rsidRPr="000627F8">
              <w:rPr>
                <w:rFonts w:cs="Calibri"/>
                <w:b/>
                <w:bCs/>
                <w:sz w:val="18"/>
                <w:szCs w:val="18"/>
              </w:rPr>
              <w:t>$’000</w:t>
            </w:r>
          </w:p>
        </w:tc>
        <w:tc>
          <w:tcPr>
            <w:tcW w:w="2268" w:type="dxa"/>
            <w:tcBorders>
              <w:left w:val="nil"/>
              <w:right w:val="nil"/>
            </w:tcBorders>
            <w:vAlign w:val="bottom"/>
          </w:tcPr>
          <w:p w14:paraId="1BB756A7" w14:textId="5433F689" w:rsidR="00E63454" w:rsidRPr="000627F8" w:rsidRDefault="00E63454" w:rsidP="00E63454">
            <w:pPr>
              <w:jc w:val="right"/>
              <w:rPr>
                <w:rFonts w:cs="Calibri"/>
                <w:b/>
                <w:bCs/>
              </w:rPr>
            </w:pPr>
            <w:r w:rsidRPr="000627F8">
              <w:rPr>
                <w:rFonts w:cs="Calibri"/>
                <w:b/>
                <w:bCs/>
                <w:sz w:val="18"/>
                <w:szCs w:val="18"/>
              </w:rPr>
              <w:t>$’000</w:t>
            </w:r>
          </w:p>
        </w:tc>
      </w:tr>
      <w:tr w:rsidR="00E63454" w14:paraId="2D00E237" w14:textId="77777777" w:rsidTr="0004564D">
        <w:tc>
          <w:tcPr>
            <w:tcW w:w="1559" w:type="dxa"/>
            <w:tcBorders>
              <w:left w:val="single" w:sz="4" w:space="0" w:color="auto"/>
              <w:right w:val="single" w:sz="4" w:space="0" w:color="auto"/>
            </w:tcBorders>
          </w:tcPr>
          <w:p w14:paraId="5996EC51" w14:textId="604AF38D" w:rsidR="00E63454" w:rsidRPr="000627F8" w:rsidRDefault="00E63454" w:rsidP="00E63454">
            <w:pPr>
              <w:rPr>
                <w:rFonts w:cs="Calibri"/>
                <w:b/>
                <w:bCs/>
                <w:color w:val="7030A0"/>
              </w:rPr>
            </w:pPr>
            <w:r w:rsidRPr="000627F8">
              <w:rPr>
                <w:rFonts w:cs="Calibri"/>
                <w:color w:val="7030A0"/>
                <w:sz w:val="14"/>
                <w:szCs w:val="14"/>
              </w:rPr>
              <w:t>AASB 137.84 (a)</w:t>
            </w:r>
          </w:p>
        </w:tc>
        <w:tc>
          <w:tcPr>
            <w:tcW w:w="4820" w:type="dxa"/>
            <w:tcBorders>
              <w:left w:val="single" w:sz="4" w:space="0" w:color="auto"/>
              <w:right w:val="nil"/>
            </w:tcBorders>
          </w:tcPr>
          <w:p w14:paraId="0DF4D37E" w14:textId="7EFEA102" w:rsidR="00E63454" w:rsidRPr="000627F8" w:rsidRDefault="00E63454" w:rsidP="00E63454">
            <w:pPr>
              <w:rPr>
                <w:rFonts w:cs="Calibri"/>
                <w:b/>
                <w:bCs/>
              </w:rPr>
            </w:pPr>
            <w:r w:rsidRPr="000627F8">
              <w:rPr>
                <w:rFonts w:asciiTheme="minorHAnsi" w:hAnsiTheme="minorHAnsi" w:cstheme="minorHAnsi"/>
                <w:sz w:val="18"/>
                <w:szCs w:val="18"/>
              </w:rPr>
              <w:t>Provision at the Beginning of the Reporting Period</w:t>
            </w:r>
          </w:p>
        </w:tc>
        <w:tc>
          <w:tcPr>
            <w:tcW w:w="2268" w:type="dxa"/>
            <w:tcBorders>
              <w:left w:val="nil"/>
              <w:right w:val="nil"/>
            </w:tcBorders>
          </w:tcPr>
          <w:p w14:paraId="04624A1D" w14:textId="77777777" w:rsidR="00E63454" w:rsidRPr="000627F8" w:rsidRDefault="00E63454" w:rsidP="00E63454">
            <w:pPr>
              <w:rPr>
                <w:rFonts w:cs="Calibri"/>
                <w:b/>
                <w:bCs/>
              </w:rPr>
            </w:pPr>
          </w:p>
        </w:tc>
        <w:tc>
          <w:tcPr>
            <w:tcW w:w="2268" w:type="dxa"/>
            <w:tcBorders>
              <w:left w:val="nil"/>
              <w:right w:val="nil"/>
            </w:tcBorders>
          </w:tcPr>
          <w:p w14:paraId="49C1FCFF" w14:textId="77777777" w:rsidR="00E63454" w:rsidRPr="000627F8" w:rsidRDefault="00E63454" w:rsidP="00E63454">
            <w:pPr>
              <w:rPr>
                <w:rFonts w:cs="Calibri"/>
                <w:b/>
                <w:bCs/>
              </w:rPr>
            </w:pPr>
          </w:p>
        </w:tc>
        <w:tc>
          <w:tcPr>
            <w:tcW w:w="2126" w:type="dxa"/>
            <w:tcBorders>
              <w:left w:val="nil"/>
              <w:right w:val="nil"/>
            </w:tcBorders>
          </w:tcPr>
          <w:p w14:paraId="3213A0E6" w14:textId="77777777" w:rsidR="00E63454" w:rsidRPr="000627F8" w:rsidRDefault="00E63454" w:rsidP="00E63454">
            <w:pPr>
              <w:rPr>
                <w:rFonts w:cs="Calibri"/>
                <w:b/>
                <w:bCs/>
              </w:rPr>
            </w:pPr>
          </w:p>
        </w:tc>
        <w:tc>
          <w:tcPr>
            <w:tcW w:w="2268" w:type="dxa"/>
            <w:tcBorders>
              <w:left w:val="nil"/>
              <w:right w:val="nil"/>
            </w:tcBorders>
          </w:tcPr>
          <w:p w14:paraId="36105E5D" w14:textId="77777777" w:rsidR="00E63454" w:rsidRPr="000627F8" w:rsidRDefault="00E63454" w:rsidP="00E63454">
            <w:pPr>
              <w:rPr>
                <w:rFonts w:cs="Calibri"/>
                <w:b/>
                <w:bCs/>
              </w:rPr>
            </w:pPr>
          </w:p>
        </w:tc>
      </w:tr>
      <w:tr w:rsidR="00E63454" w14:paraId="49004C4C" w14:textId="77777777" w:rsidTr="0004564D">
        <w:tc>
          <w:tcPr>
            <w:tcW w:w="1559" w:type="dxa"/>
            <w:tcBorders>
              <w:left w:val="single" w:sz="4" w:space="0" w:color="auto"/>
              <w:right w:val="single" w:sz="4" w:space="0" w:color="auto"/>
            </w:tcBorders>
          </w:tcPr>
          <w:p w14:paraId="15F315F3" w14:textId="5671AA04" w:rsidR="00E63454" w:rsidRPr="000627F8" w:rsidRDefault="00E63454" w:rsidP="00E63454">
            <w:pPr>
              <w:rPr>
                <w:rFonts w:cs="Calibri"/>
                <w:b/>
                <w:bCs/>
                <w:color w:val="7030A0"/>
              </w:rPr>
            </w:pPr>
            <w:r w:rsidRPr="000627F8">
              <w:rPr>
                <w:rFonts w:cs="Calibri"/>
                <w:color w:val="7030A0"/>
                <w:sz w:val="14"/>
                <w:szCs w:val="14"/>
              </w:rPr>
              <w:t>AASB 137.84 (b)</w:t>
            </w:r>
          </w:p>
        </w:tc>
        <w:tc>
          <w:tcPr>
            <w:tcW w:w="4820" w:type="dxa"/>
            <w:tcBorders>
              <w:left w:val="single" w:sz="4" w:space="0" w:color="auto"/>
              <w:right w:val="nil"/>
            </w:tcBorders>
          </w:tcPr>
          <w:p w14:paraId="299DC712" w14:textId="47CF37A6" w:rsidR="00E63454" w:rsidRPr="000627F8" w:rsidRDefault="00E63454" w:rsidP="00E63454">
            <w:pPr>
              <w:rPr>
                <w:rFonts w:cs="Calibri"/>
                <w:b/>
                <w:bCs/>
              </w:rPr>
            </w:pPr>
            <w:r w:rsidRPr="000627F8">
              <w:rPr>
                <w:rFonts w:asciiTheme="minorHAnsi" w:hAnsiTheme="minorHAnsi" w:cstheme="minorHAnsi"/>
                <w:sz w:val="18"/>
                <w:szCs w:val="18"/>
              </w:rPr>
              <w:t>Additional Provision Recognised</w:t>
            </w:r>
          </w:p>
        </w:tc>
        <w:tc>
          <w:tcPr>
            <w:tcW w:w="2268" w:type="dxa"/>
            <w:tcBorders>
              <w:left w:val="nil"/>
              <w:right w:val="nil"/>
            </w:tcBorders>
          </w:tcPr>
          <w:p w14:paraId="24EAD56F" w14:textId="77777777" w:rsidR="00E63454" w:rsidRPr="000627F8" w:rsidRDefault="00E63454" w:rsidP="00E63454">
            <w:pPr>
              <w:rPr>
                <w:rFonts w:cs="Calibri"/>
                <w:b/>
                <w:bCs/>
              </w:rPr>
            </w:pPr>
          </w:p>
        </w:tc>
        <w:tc>
          <w:tcPr>
            <w:tcW w:w="2268" w:type="dxa"/>
            <w:tcBorders>
              <w:left w:val="nil"/>
              <w:right w:val="nil"/>
            </w:tcBorders>
          </w:tcPr>
          <w:p w14:paraId="600AB945" w14:textId="77777777" w:rsidR="00E63454" w:rsidRPr="000627F8" w:rsidRDefault="00E63454" w:rsidP="00E63454">
            <w:pPr>
              <w:rPr>
                <w:rFonts w:cs="Calibri"/>
                <w:b/>
                <w:bCs/>
              </w:rPr>
            </w:pPr>
          </w:p>
        </w:tc>
        <w:tc>
          <w:tcPr>
            <w:tcW w:w="2126" w:type="dxa"/>
            <w:tcBorders>
              <w:left w:val="nil"/>
              <w:right w:val="nil"/>
            </w:tcBorders>
          </w:tcPr>
          <w:p w14:paraId="167283E1" w14:textId="77777777" w:rsidR="00E63454" w:rsidRPr="000627F8" w:rsidRDefault="00E63454" w:rsidP="00E63454">
            <w:pPr>
              <w:rPr>
                <w:rFonts w:cs="Calibri"/>
                <w:b/>
                <w:bCs/>
              </w:rPr>
            </w:pPr>
          </w:p>
        </w:tc>
        <w:tc>
          <w:tcPr>
            <w:tcW w:w="2268" w:type="dxa"/>
            <w:tcBorders>
              <w:left w:val="nil"/>
              <w:right w:val="nil"/>
            </w:tcBorders>
          </w:tcPr>
          <w:p w14:paraId="423A1339" w14:textId="77777777" w:rsidR="00E63454" w:rsidRPr="000627F8" w:rsidRDefault="00E63454" w:rsidP="00E63454">
            <w:pPr>
              <w:rPr>
                <w:rFonts w:cs="Calibri"/>
                <w:b/>
                <w:bCs/>
              </w:rPr>
            </w:pPr>
          </w:p>
        </w:tc>
      </w:tr>
      <w:tr w:rsidR="00E63454" w14:paraId="7D2C9EE1" w14:textId="77777777" w:rsidTr="0004564D">
        <w:tc>
          <w:tcPr>
            <w:tcW w:w="1559" w:type="dxa"/>
            <w:tcBorders>
              <w:left w:val="single" w:sz="4" w:space="0" w:color="auto"/>
              <w:right w:val="single" w:sz="4" w:space="0" w:color="auto"/>
            </w:tcBorders>
          </w:tcPr>
          <w:p w14:paraId="2B7BCA3D" w14:textId="1F385E21" w:rsidR="00E63454" w:rsidRPr="000627F8" w:rsidRDefault="00E63454" w:rsidP="00E63454">
            <w:pPr>
              <w:rPr>
                <w:rFonts w:cs="Calibri"/>
                <w:b/>
                <w:bCs/>
                <w:color w:val="7030A0"/>
              </w:rPr>
            </w:pPr>
            <w:r w:rsidRPr="000627F8">
              <w:rPr>
                <w:rFonts w:cs="Calibri"/>
                <w:color w:val="7030A0"/>
                <w:sz w:val="14"/>
                <w:szCs w:val="14"/>
              </w:rPr>
              <w:t>A</w:t>
            </w:r>
            <w:r w:rsidR="00200D72">
              <w:rPr>
                <w:rFonts w:cs="Calibri"/>
                <w:color w:val="7030A0"/>
                <w:sz w:val="14"/>
                <w:szCs w:val="14"/>
              </w:rPr>
              <w:t>A</w:t>
            </w:r>
            <w:r w:rsidRPr="000627F8">
              <w:rPr>
                <w:rFonts w:cs="Calibri"/>
                <w:color w:val="7030A0"/>
                <w:sz w:val="14"/>
                <w:szCs w:val="14"/>
              </w:rPr>
              <w:t>SB 137.84(c)</w:t>
            </w:r>
          </w:p>
        </w:tc>
        <w:tc>
          <w:tcPr>
            <w:tcW w:w="4820" w:type="dxa"/>
            <w:tcBorders>
              <w:left w:val="single" w:sz="4" w:space="0" w:color="auto"/>
              <w:right w:val="nil"/>
            </w:tcBorders>
          </w:tcPr>
          <w:p w14:paraId="470A5CB4" w14:textId="4DC72705" w:rsidR="00E63454" w:rsidRPr="000627F8" w:rsidRDefault="00E63454" w:rsidP="00E63454">
            <w:pPr>
              <w:rPr>
                <w:rFonts w:cs="Calibri"/>
                <w:b/>
                <w:bCs/>
              </w:rPr>
            </w:pPr>
            <w:r w:rsidRPr="000627F8">
              <w:rPr>
                <w:rFonts w:asciiTheme="minorHAnsi" w:hAnsiTheme="minorHAnsi" w:cstheme="minorHAnsi"/>
                <w:sz w:val="18"/>
                <w:szCs w:val="18"/>
              </w:rPr>
              <w:t>Reduction in Provision as a Result of Payments</w:t>
            </w:r>
          </w:p>
        </w:tc>
        <w:tc>
          <w:tcPr>
            <w:tcW w:w="2268" w:type="dxa"/>
            <w:tcBorders>
              <w:left w:val="nil"/>
              <w:right w:val="nil"/>
            </w:tcBorders>
          </w:tcPr>
          <w:p w14:paraId="7393375C" w14:textId="77777777" w:rsidR="00E63454" w:rsidRPr="000627F8" w:rsidRDefault="00E63454" w:rsidP="00E63454">
            <w:pPr>
              <w:rPr>
                <w:rFonts w:cs="Calibri"/>
                <w:b/>
                <w:bCs/>
              </w:rPr>
            </w:pPr>
          </w:p>
        </w:tc>
        <w:tc>
          <w:tcPr>
            <w:tcW w:w="2268" w:type="dxa"/>
            <w:tcBorders>
              <w:left w:val="nil"/>
              <w:right w:val="nil"/>
            </w:tcBorders>
          </w:tcPr>
          <w:p w14:paraId="71BFB9AF" w14:textId="77777777" w:rsidR="00E63454" w:rsidRPr="000627F8" w:rsidRDefault="00E63454" w:rsidP="00E63454">
            <w:pPr>
              <w:rPr>
                <w:rFonts w:cs="Calibri"/>
                <w:b/>
                <w:bCs/>
              </w:rPr>
            </w:pPr>
          </w:p>
        </w:tc>
        <w:tc>
          <w:tcPr>
            <w:tcW w:w="2126" w:type="dxa"/>
            <w:tcBorders>
              <w:left w:val="nil"/>
              <w:right w:val="nil"/>
            </w:tcBorders>
          </w:tcPr>
          <w:p w14:paraId="634352C0" w14:textId="77777777" w:rsidR="00E63454" w:rsidRPr="000627F8" w:rsidRDefault="00E63454" w:rsidP="00E63454">
            <w:pPr>
              <w:rPr>
                <w:rFonts w:cs="Calibri"/>
                <w:b/>
                <w:bCs/>
              </w:rPr>
            </w:pPr>
          </w:p>
        </w:tc>
        <w:tc>
          <w:tcPr>
            <w:tcW w:w="2268" w:type="dxa"/>
            <w:tcBorders>
              <w:left w:val="nil"/>
              <w:right w:val="nil"/>
            </w:tcBorders>
          </w:tcPr>
          <w:p w14:paraId="28CA8A69" w14:textId="77777777" w:rsidR="00E63454" w:rsidRPr="000627F8" w:rsidRDefault="00E63454" w:rsidP="00E63454">
            <w:pPr>
              <w:rPr>
                <w:rFonts w:cs="Calibri"/>
                <w:b/>
                <w:bCs/>
              </w:rPr>
            </w:pPr>
          </w:p>
        </w:tc>
      </w:tr>
      <w:tr w:rsidR="00E63454" w14:paraId="544502BE" w14:textId="77777777" w:rsidTr="0004564D">
        <w:tc>
          <w:tcPr>
            <w:tcW w:w="1559" w:type="dxa"/>
            <w:tcBorders>
              <w:left w:val="single" w:sz="4" w:space="0" w:color="auto"/>
              <w:right w:val="single" w:sz="4" w:space="0" w:color="auto"/>
            </w:tcBorders>
          </w:tcPr>
          <w:p w14:paraId="33D81B8B" w14:textId="507FE3F7" w:rsidR="00E63454" w:rsidRPr="000627F8" w:rsidRDefault="00E63454" w:rsidP="00E63454">
            <w:pPr>
              <w:rPr>
                <w:rFonts w:cs="Calibri"/>
                <w:b/>
                <w:bCs/>
                <w:color w:val="7030A0"/>
              </w:rPr>
            </w:pPr>
            <w:r w:rsidRPr="000627F8">
              <w:rPr>
                <w:rFonts w:cs="Calibri"/>
                <w:color w:val="7030A0"/>
                <w:sz w:val="14"/>
                <w:szCs w:val="14"/>
              </w:rPr>
              <w:t>A</w:t>
            </w:r>
            <w:r w:rsidR="00200D72">
              <w:rPr>
                <w:rFonts w:cs="Calibri"/>
                <w:color w:val="7030A0"/>
                <w:sz w:val="14"/>
                <w:szCs w:val="14"/>
              </w:rPr>
              <w:t>A</w:t>
            </w:r>
            <w:r w:rsidRPr="000627F8">
              <w:rPr>
                <w:rFonts w:cs="Calibri"/>
                <w:color w:val="7030A0"/>
                <w:sz w:val="14"/>
                <w:szCs w:val="14"/>
              </w:rPr>
              <w:t>SB 137.84(c)</w:t>
            </w:r>
          </w:p>
        </w:tc>
        <w:tc>
          <w:tcPr>
            <w:tcW w:w="4820" w:type="dxa"/>
            <w:tcBorders>
              <w:left w:val="single" w:sz="4" w:space="0" w:color="auto"/>
              <w:right w:val="nil"/>
            </w:tcBorders>
          </w:tcPr>
          <w:p w14:paraId="04A57C71" w14:textId="29CB1FA2" w:rsidR="00E63454" w:rsidRPr="000627F8" w:rsidRDefault="00E63454" w:rsidP="00E63454">
            <w:pPr>
              <w:rPr>
                <w:rFonts w:cs="Calibri"/>
                <w:b/>
                <w:bCs/>
              </w:rPr>
            </w:pPr>
            <w:r w:rsidRPr="000627F8">
              <w:rPr>
                <w:rFonts w:asciiTheme="minorHAnsi" w:hAnsiTheme="minorHAnsi" w:cstheme="minorHAnsi"/>
                <w:sz w:val="18"/>
                <w:szCs w:val="18"/>
              </w:rPr>
              <w:t>Reduction in Provision due to a Change in Accounting Estimate</w:t>
            </w:r>
          </w:p>
        </w:tc>
        <w:tc>
          <w:tcPr>
            <w:tcW w:w="2268" w:type="dxa"/>
            <w:tcBorders>
              <w:left w:val="nil"/>
              <w:right w:val="nil"/>
            </w:tcBorders>
          </w:tcPr>
          <w:p w14:paraId="5BA39F77" w14:textId="77777777" w:rsidR="00E63454" w:rsidRPr="000627F8" w:rsidRDefault="00E63454" w:rsidP="00E63454">
            <w:pPr>
              <w:rPr>
                <w:rFonts w:cs="Calibri"/>
                <w:b/>
                <w:bCs/>
              </w:rPr>
            </w:pPr>
          </w:p>
        </w:tc>
        <w:tc>
          <w:tcPr>
            <w:tcW w:w="2268" w:type="dxa"/>
            <w:tcBorders>
              <w:left w:val="nil"/>
              <w:right w:val="nil"/>
            </w:tcBorders>
          </w:tcPr>
          <w:p w14:paraId="2F297CB6" w14:textId="77777777" w:rsidR="00E63454" w:rsidRPr="000627F8" w:rsidRDefault="00E63454" w:rsidP="00E63454">
            <w:pPr>
              <w:rPr>
                <w:rFonts w:cs="Calibri"/>
                <w:b/>
                <w:bCs/>
              </w:rPr>
            </w:pPr>
          </w:p>
        </w:tc>
        <w:tc>
          <w:tcPr>
            <w:tcW w:w="2126" w:type="dxa"/>
            <w:tcBorders>
              <w:left w:val="nil"/>
              <w:right w:val="nil"/>
            </w:tcBorders>
          </w:tcPr>
          <w:p w14:paraId="65A21BD8" w14:textId="77777777" w:rsidR="00E63454" w:rsidRPr="000627F8" w:rsidRDefault="00E63454" w:rsidP="00E63454">
            <w:pPr>
              <w:rPr>
                <w:rFonts w:cs="Calibri"/>
                <w:b/>
                <w:bCs/>
              </w:rPr>
            </w:pPr>
          </w:p>
        </w:tc>
        <w:tc>
          <w:tcPr>
            <w:tcW w:w="2268" w:type="dxa"/>
            <w:tcBorders>
              <w:left w:val="nil"/>
              <w:right w:val="nil"/>
            </w:tcBorders>
          </w:tcPr>
          <w:p w14:paraId="1713237C" w14:textId="77777777" w:rsidR="00E63454" w:rsidRPr="000627F8" w:rsidRDefault="00E63454" w:rsidP="00E63454">
            <w:pPr>
              <w:rPr>
                <w:rFonts w:cs="Calibri"/>
                <w:b/>
                <w:bCs/>
              </w:rPr>
            </w:pPr>
          </w:p>
        </w:tc>
      </w:tr>
      <w:tr w:rsidR="00E63454" w14:paraId="63158917" w14:textId="77777777" w:rsidTr="0004564D">
        <w:tc>
          <w:tcPr>
            <w:tcW w:w="1559" w:type="dxa"/>
            <w:tcBorders>
              <w:left w:val="single" w:sz="4" w:space="0" w:color="auto"/>
              <w:right w:val="single" w:sz="4" w:space="0" w:color="auto"/>
            </w:tcBorders>
          </w:tcPr>
          <w:p w14:paraId="768723CA" w14:textId="2DD6B750" w:rsidR="00E63454" w:rsidRPr="000627F8" w:rsidRDefault="00E63454" w:rsidP="00E63454">
            <w:pPr>
              <w:rPr>
                <w:rFonts w:cs="Calibri"/>
                <w:b/>
                <w:bCs/>
                <w:color w:val="7030A0"/>
              </w:rPr>
            </w:pPr>
            <w:r w:rsidRPr="000627F8">
              <w:rPr>
                <w:rFonts w:cs="Calibri"/>
                <w:color w:val="7030A0"/>
                <w:sz w:val="14"/>
                <w:szCs w:val="14"/>
              </w:rPr>
              <w:t>AASB 137.84(d)</w:t>
            </w:r>
          </w:p>
        </w:tc>
        <w:tc>
          <w:tcPr>
            <w:tcW w:w="4820" w:type="dxa"/>
            <w:tcBorders>
              <w:left w:val="single" w:sz="4" w:space="0" w:color="auto"/>
              <w:right w:val="nil"/>
            </w:tcBorders>
          </w:tcPr>
          <w:p w14:paraId="3974E462" w14:textId="12ADD7BE" w:rsidR="00E63454" w:rsidRPr="000627F8" w:rsidRDefault="00E63454" w:rsidP="00E63454">
            <w:pPr>
              <w:rPr>
                <w:rFonts w:cs="Calibri"/>
                <w:b/>
                <w:bCs/>
              </w:rPr>
            </w:pPr>
            <w:r w:rsidRPr="000627F8">
              <w:rPr>
                <w:rFonts w:cstheme="minorHAnsi"/>
                <w:sz w:val="18"/>
                <w:szCs w:val="18"/>
              </w:rPr>
              <w:t>Provision reversed during the Year</w:t>
            </w:r>
          </w:p>
        </w:tc>
        <w:tc>
          <w:tcPr>
            <w:tcW w:w="2268" w:type="dxa"/>
            <w:tcBorders>
              <w:left w:val="nil"/>
              <w:right w:val="nil"/>
            </w:tcBorders>
          </w:tcPr>
          <w:p w14:paraId="546A61EF" w14:textId="77777777" w:rsidR="00E63454" w:rsidRPr="000627F8" w:rsidRDefault="00E63454" w:rsidP="00E63454">
            <w:pPr>
              <w:rPr>
                <w:rFonts w:cs="Calibri"/>
                <w:b/>
                <w:bCs/>
              </w:rPr>
            </w:pPr>
          </w:p>
        </w:tc>
        <w:tc>
          <w:tcPr>
            <w:tcW w:w="2268" w:type="dxa"/>
            <w:tcBorders>
              <w:left w:val="nil"/>
              <w:right w:val="nil"/>
            </w:tcBorders>
          </w:tcPr>
          <w:p w14:paraId="103C01F7" w14:textId="77777777" w:rsidR="00E63454" w:rsidRPr="000627F8" w:rsidRDefault="00E63454" w:rsidP="00E63454">
            <w:pPr>
              <w:rPr>
                <w:rFonts w:cs="Calibri"/>
                <w:b/>
                <w:bCs/>
              </w:rPr>
            </w:pPr>
          </w:p>
        </w:tc>
        <w:tc>
          <w:tcPr>
            <w:tcW w:w="2126" w:type="dxa"/>
            <w:tcBorders>
              <w:left w:val="nil"/>
              <w:right w:val="nil"/>
            </w:tcBorders>
          </w:tcPr>
          <w:p w14:paraId="69242909" w14:textId="77777777" w:rsidR="00E63454" w:rsidRPr="000627F8" w:rsidRDefault="00E63454" w:rsidP="00E63454">
            <w:pPr>
              <w:rPr>
                <w:rFonts w:cs="Calibri"/>
                <w:b/>
                <w:bCs/>
              </w:rPr>
            </w:pPr>
          </w:p>
        </w:tc>
        <w:tc>
          <w:tcPr>
            <w:tcW w:w="2268" w:type="dxa"/>
            <w:tcBorders>
              <w:left w:val="nil"/>
              <w:right w:val="nil"/>
            </w:tcBorders>
          </w:tcPr>
          <w:p w14:paraId="2B4722FA" w14:textId="77777777" w:rsidR="00E63454" w:rsidRPr="000627F8" w:rsidRDefault="00E63454" w:rsidP="00E63454">
            <w:pPr>
              <w:rPr>
                <w:rFonts w:cs="Calibri"/>
                <w:b/>
                <w:bCs/>
              </w:rPr>
            </w:pPr>
          </w:p>
        </w:tc>
      </w:tr>
      <w:tr w:rsidR="00E63454" w14:paraId="37E52F04" w14:textId="77777777" w:rsidTr="0004564D">
        <w:tc>
          <w:tcPr>
            <w:tcW w:w="1559" w:type="dxa"/>
            <w:tcBorders>
              <w:left w:val="single" w:sz="4" w:space="0" w:color="auto"/>
              <w:right w:val="single" w:sz="4" w:space="0" w:color="auto"/>
            </w:tcBorders>
          </w:tcPr>
          <w:p w14:paraId="4C392101" w14:textId="68B33D85" w:rsidR="00E63454" w:rsidRPr="000627F8" w:rsidRDefault="00E63454" w:rsidP="00E63454">
            <w:pPr>
              <w:rPr>
                <w:rFonts w:cs="Calibri"/>
                <w:b/>
                <w:bCs/>
                <w:color w:val="7030A0"/>
              </w:rPr>
            </w:pPr>
            <w:r w:rsidRPr="000627F8">
              <w:rPr>
                <w:rFonts w:cs="Calibri"/>
                <w:color w:val="7030A0"/>
                <w:sz w:val="14"/>
                <w:szCs w:val="14"/>
              </w:rPr>
              <w:t>AASB 137.84(e)</w:t>
            </w:r>
          </w:p>
        </w:tc>
        <w:tc>
          <w:tcPr>
            <w:tcW w:w="4820" w:type="dxa"/>
            <w:tcBorders>
              <w:left w:val="single" w:sz="4" w:space="0" w:color="auto"/>
              <w:right w:val="nil"/>
            </w:tcBorders>
          </w:tcPr>
          <w:p w14:paraId="46B4018C" w14:textId="485F4AA5" w:rsidR="00E63454" w:rsidRPr="000627F8" w:rsidRDefault="00E63454" w:rsidP="00E63454">
            <w:pPr>
              <w:rPr>
                <w:rFonts w:cs="Calibri"/>
                <w:b/>
                <w:bCs/>
              </w:rPr>
            </w:pPr>
            <w:r w:rsidRPr="000627F8">
              <w:rPr>
                <w:rFonts w:asciiTheme="minorHAnsi" w:hAnsiTheme="minorHAnsi" w:cstheme="minorHAnsi"/>
                <w:sz w:val="18"/>
                <w:szCs w:val="18"/>
              </w:rPr>
              <w:t>Unwinding of discount or change in discount rate</w:t>
            </w:r>
          </w:p>
        </w:tc>
        <w:tc>
          <w:tcPr>
            <w:tcW w:w="2268" w:type="dxa"/>
            <w:tcBorders>
              <w:left w:val="nil"/>
              <w:bottom w:val="single" w:sz="4" w:space="0" w:color="auto"/>
              <w:right w:val="nil"/>
            </w:tcBorders>
          </w:tcPr>
          <w:p w14:paraId="02AC3E11" w14:textId="77777777" w:rsidR="00E63454" w:rsidRPr="000627F8" w:rsidRDefault="00E63454" w:rsidP="00E63454">
            <w:pPr>
              <w:rPr>
                <w:rFonts w:cs="Calibri"/>
                <w:b/>
                <w:bCs/>
              </w:rPr>
            </w:pPr>
          </w:p>
        </w:tc>
        <w:tc>
          <w:tcPr>
            <w:tcW w:w="2268" w:type="dxa"/>
            <w:tcBorders>
              <w:left w:val="nil"/>
              <w:bottom w:val="single" w:sz="4" w:space="0" w:color="auto"/>
              <w:right w:val="nil"/>
            </w:tcBorders>
          </w:tcPr>
          <w:p w14:paraId="24D5BC5D" w14:textId="77777777" w:rsidR="00E63454" w:rsidRPr="000627F8" w:rsidRDefault="00E63454" w:rsidP="00E63454">
            <w:pPr>
              <w:rPr>
                <w:rFonts w:cs="Calibri"/>
                <w:b/>
                <w:bCs/>
              </w:rPr>
            </w:pPr>
          </w:p>
        </w:tc>
        <w:tc>
          <w:tcPr>
            <w:tcW w:w="2126" w:type="dxa"/>
            <w:tcBorders>
              <w:left w:val="nil"/>
              <w:bottom w:val="single" w:sz="4" w:space="0" w:color="auto"/>
              <w:right w:val="nil"/>
            </w:tcBorders>
          </w:tcPr>
          <w:p w14:paraId="36A7F961" w14:textId="77777777" w:rsidR="00E63454" w:rsidRPr="000627F8" w:rsidRDefault="00E63454" w:rsidP="00E63454">
            <w:pPr>
              <w:rPr>
                <w:rFonts w:cs="Calibri"/>
                <w:b/>
                <w:bCs/>
              </w:rPr>
            </w:pPr>
          </w:p>
        </w:tc>
        <w:tc>
          <w:tcPr>
            <w:tcW w:w="2268" w:type="dxa"/>
            <w:tcBorders>
              <w:left w:val="nil"/>
              <w:bottom w:val="single" w:sz="4" w:space="0" w:color="auto"/>
              <w:right w:val="nil"/>
            </w:tcBorders>
          </w:tcPr>
          <w:p w14:paraId="6516D48E" w14:textId="77777777" w:rsidR="00E63454" w:rsidRPr="000627F8" w:rsidRDefault="00E63454" w:rsidP="00E63454">
            <w:pPr>
              <w:rPr>
                <w:rFonts w:cs="Calibri"/>
                <w:b/>
                <w:bCs/>
              </w:rPr>
            </w:pPr>
          </w:p>
        </w:tc>
      </w:tr>
      <w:tr w:rsidR="00E63454" w14:paraId="60402FDF" w14:textId="77777777" w:rsidTr="0004564D">
        <w:tc>
          <w:tcPr>
            <w:tcW w:w="1559" w:type="dxa"/>
            <w:tcBorders>
              <w:left w:val="single" w:sz="4" w:space="0" w:color="auto"/>
              <w:right w:val="single" w:sz="4" w:space="0" w:color="auto"/>
            </w:tcBorders>
          </w:tcPr>
          <w:p w14:paraId="072AAA29" w14:textId="77777777" w:rsidR="00E63454" w:rsidRPr="000627F8" w:rsidRDefault="00E63454" w:rsidP="00E63454">
            <w:pPr>
              <w:rPr>
                <w:rFonts w:cs="Calibri"/>
                <w:color w:val="7030A0"/>
                <w:sz w:val="14"/>
                <w:szCs w:val="14"/>
              </w:rPr>
            </w:pPr>
            <w:r w:rsidRPr="000627F8">
              <w:rPr>
                <w:rFonts w:cs="Calibri"/>
                <w:color w:val="7030A0"/>
                <w:sz w:val="14"/>
                <w:szCs w:val="14"/>
              </w:rPr>
              <w:t>AASB 137.84 (a)</w:t>
            </w:r>
          </w:p>
          <w:p w14:paraId="6E4987B7" w14:textId="3F324916" w:rsidR="00EB1058" w:rsidRPr="000627F8" w:rsidRDefault="00EB1058" w:rsidP="00E63454">
            <w:pPr>
              <w:rPr>
                <w:rFonts w:cs="Calibri"/>
                <w:b/>
                <w:bCs/>
                <w:color w:val="7030A0"/>
              </w:rPr>
            </w:pPr>
          </w:p>
        </w:tc>
        <w:tc>
          <w:tcPr>
            <w:tcW w:w="4820" w:type="dxa"/>
            <w:tcBorders>
              <w:left w:val="single" w:sz="4" w:space="0" w:color="auto"/>
              <w:right w:val="nil"/>
            </w:tcBorders>
          </w:tcPr>
          <w:p w14:paraId="15E85A77" w14:textId="3D6F8E2D" w:rsidR="00E63454" w:rsidRPr="000627F8" w:rsidRDefault="00E63454" w:rsidP="00E63454">
            <w:pPr>
              <w:rPr>
                <w:rFonts w:cs="Calibri"/>
                <w:b/>
                <w:bCs/>
              </w:rPr>
            </w:pPr>
            <w:r w:rsidRPr="000627F8">
              <w:rPr>
                <w:b/>
                <w:bCs/>
                <w:sz w:val="18"/>
                <w:szCs w:val="18"/>
              </w:rPr>
              <w:t>Provision at the End of the Reporting Period</w:t>
            </w:r>
          </w:p>
        </w:tc>
        <w:tc>
          <w:tcPr>
            <w:tcW w:w="2268" w:type="dxa"/>
            <w:tcBorders>
              <w:top w:val="single" w:sz="4" w:space="0" w:color="auto"/>
              <w:left w:val="nil"/>
              <w:bottom w:val="double" w:sz="4" w:space="0" w:color="auto"/>
              <w:right w:val="nil"/>
            </w:tcBorders>
          </w:tcPr>
          <w:p w14:paraId="0DE338C3" w14:textId="77777777" w:rsidR="00E63454" w:rsidRPr="000627F8" w:rsidRDefault="00E63454" w:rsidP="00E63454">
            <w:pPr>
              <w:rPr>
                <w:rFonts w:cs="Calibri"/>
                <w:b/>
                <w:bCs/>
              </w:rPr>
            </w:pPr>
          </w:p>
        </w:tc>
        <w:tc>
          <w:tcPr>
            <w:tcW w:w="2268" w:type="dxa"/>
            <w:tcBorders>
              <w:top w:val="single" w:sz="4" w:space="0" w:color="auto"/>
              <w:left w:val="nil"/>
              <w:bottom w:val="double" w:sz="4" w:space="0" w:color="auto"/>
              <w:right w:val="nil"/>
            </w:tcBorders>
          </w:tcPr>
          <w:p w14:paraId="610546C9" w14:textId="77777777" w:rsidR="00E63454" w:rsidRPr="000627F8" w:rsidRDefault="00E63454" w:rsidP="00E63454">
            <w:pPr>
              <w:rPr>
                <w:rFonts w:cs="Calibri"/>
                <w:b/>
                <w:bCs/>
              </w:rPr>
            </w:pPr>
          </w:p>
        </w:tc>
        <w:tc>
          <w:tcPr>
            <w:tcW w:w="2126" w:type="dxa"/>
            <w:tcBorders>
              <w:top w:val="single" w:sz="4" w:space="0" w:color="auto"/>
              <w:left w:val="nil"/>
              <w:bottom w:val="double" w:sz="4" w:space="0" w:color="auto"/>
              <w:right w:val="nil"/>
            </w:tcBorders>
          </w:tcPr>
          <w:p w14:paraId="227984D5" w14:textId="77777777" w:rsidR="00E63454" w:rsidRPr="000627F8" w:rsidRDefault="00E63454" w:rsidP="00E63454">
            <w:pPr>
              <w:rPr>
                <w:rFonts w:cs="Calibri"/>
                <w:b/>
                <w:bCs/>
              </w:rPr>
            </w:pPr>
          </w:p>
        </w:tc>
        <w:tc>
          <w:tcPr>
            <w:tcW w:w="2268" w:type="dxa"/>
            <w:tcBorders>
              <w:top w:val="single" w:sz="4" w:space="0" w:color="auto"/>
              <w:left w:val="nil"/>
              <w:bottom w:val="double" w:sz="4" w:space="0" w:color="auto"/>
              <w:right w:val="nil"/>
            </w:tcBorders>
          </w:tcPr>
          <w:p w14:paraId="2AE9A3DD" w14:textId="77777777" w:rsidR="00E63454" w:rsidRPr="000627F8" w:rsidRDefault="00E63454" w:rsidP="00E63454">
            <w:pPr>
              <w:rPr>
                <w:rFonts w:cs="Calibri"/>
                <w:b/>
                <w:bCs/>
              </w:rPr>
            </w:pPr>
          </w:p>
        </w:tc>
      </w:tr>
    </w:tbl>
    <w:p w14:paraId="071C3ECA" w14:textId="61A1787D" w:rsidR="00E63454" w:rsidRDefault="00E63454">
      <w:pPr>
        <w:rPr>
          <w:rFonts w:cs="Calibri"/>
          <w:b/>
          <w:bCs/>
        </w:rPr>
      </w:pPr>
    </w:p>
    <w:p w14:paraId="0A983A97" w14:textId="0D0C6AE8" w:rsidR="00E63454" w:rsidRDefault="00E63454">
      <w:pPr>
        <w:rPr>
          <w:rFonts w:cs="Calibri"/>
          <w:b/>
          <w:bCs/>
        </w:rPr>
      </w:pPr>
    </w:p>
    <w:p w14:paraId="56CCC1FA" w14:textId="083A88B6" w:rsidR="00E63454" w:rsidRDefault="00E63454">
      <w:pPr>
        <w:rPr>
          <w:rFonts w:cs="Calibri"/>
          <w:b/>
          <w:bCs/>
        </w:rPr>
      </w:pPr>
    </w:p>
    <w:p w14:paraId="489B6F61" w14:textId="0E0CBE19" w:rsidR="00E63454" w:rsidRDefault="00E63454">
      <w:pPr>
        <w:rPr>
          <w:rFonts w:cs="Calibri"/>
          <w:b/>
          <w:bCs/>
        </w:rPr>
      </w:pPr>
    </w:p>
    <w:p w14:paraId="19E5811A" w14:textId="149688E2" w:rsidR="00E63454" w:rsidRDefault="00E63454">
      <w:pPr>
        <w:rPr>
          <w:rFonts w:cs="Calibri"/>
          <w:b/>
          <w:bCs/>
        </w:rPr>
      </w:pPr>
    </w:p>
    <w:p w14:paraId="6E0DEFAF" w14:textId="27B10583" w:rsidR="00E63454" w:rsidRDefault="00E63454">
      <w:pPr>
        <w:rPr>
          <w:rFonts w:cs="Calibri"/>
          <w:b/>
          <w:bCs/>
        </w:rPr>
      </w:pPr>
    </w:p>
    <w:p w14:paraId="4D2D2CA9" w14:textId="59172077" w:rsidR="00E63454" w:rsidRDefault="00E63454">
      <w:pPr>
        <w:rPr>
          <w:rFonts w:cs="Calibri"/>
          <w:b/>
          <w:bCs/>
        </w:rPr>
      </w:pPr>
    </w:p>
    <w:p w14:paraId="67456399" w14:textId="6C0AD3C6" w:rsidR="00E63454" w:rsidRDefault="00E63454">
      <w:pPr>
        <w:rPr>
          <w:rFonts w:cs="Calibri"/>
          <w:b/>
          <w:bCs/>
        </w:rPr>
      </w:pPr>
    </w:p>
    <w:p w14:paraId="766B420C" w14:textId="0BD1AE97" w:rsidR="00E63454" w:rsidRDefault="00E63454">
      <w:pPr>
        <w:rPr>
          <w:rFonts w:cs="Calibri"/>
          <w:b/>
          <w:bCs/>
        </w:rPr>
      </w:pPr>
    </w:p>
    <w:p w14:paraId="06237D73" w14:textId="1A9046CC" w:rsidR="00E63454" w:rsidRDefault="00E63454">
      <w:pPr>
        <w:rPr>
          <w:rFonts w:cs="Calibri"/>
          <w:b/>
          <w:bCs/>
        </w:rPr>
      </w:pPr>
    </w:p>
    <w:p w14:paraId="2BF8C56B" w14:textId="01BA7463" w:rsidR="00E63454" w:rsidRDefault="00E63454">
      <w:pPr>
        <w:rPr>
          <w:rFonts w:cs="Calibri"/>
          <w:b/>
          <w:bCs/>
        </w:rPr>
      </w:pPr>
    </w:p>
    <w:p w14:paraId="690FBD9F" w14:textId="1BEA7DCB" w:rsidR="00E63454" w:rsidRDefault="00E63454">
      <w:pPr>
        <w:rPr>
          <w:rFonts w:cs="Calibri"/>
          <w:b/>
          <w:bCs/>
        </w:rPr>
      </w:pPr>
    </w:p>
    <w:p w14:paraId="0DE896FC" w14:textId="2EF50AE7" w:rsidR="00E63454" w:rsidRDefault="00E63454">
      <w:pPr>
        <w:rPr>
          <w:rFonts w:cs="Calibri"/>
          <w:b/>
          <w:bCs/>
        </w:rPr>
      </w:pPr>
    </w:p>
    <w:p w14:paraId="09B01318" w14:textId="42D924A9" w:rsidR="00E63454" w:rsidRDefault="00E63454">
      <w:pPr>
        <w:rPr>
          <w:rFonts w:cs="Calibri"/>
          <w:b/>
          <w:bCs/>
        </w:rPr>
      </w:pPr>
    </w:p>
    <w:p w14:paraId="1F602FED" w14:textId="481B6A58" w:rsidR="00E63454" w:rsidRDefault="00E63454">
      <w:pPr>
        <w:rPr>
          <w:rFonts w:cs="Calibri"/>
          <w:b/>
          <w:bCs/>
        </w:rPr>
      </w:pPr>
    </w:p>
    <w:p w14:paraId="62865E71" w14:textId="77777777" w:rsidR="00E63454" w:rsidRDefault="00E63454">
      <w:pPr>
        <w:rPr>
          <w:rFonts w:cs="Calibri"/>
          <w:b/>
          <w:bCs/>
        </w:rPr>
        <w:sectPr w:rsidR="00E63454" w:rsidSect="00DB5571">
          <w:footnotePr>
            <w:numRestart w:val="eachPage"/>
          </w:footnotePr>
          <w:pgSz w:w="16840" w:h="11907" w:orient="landscape" w:code="9"/>
          <w:pgMar w:top="680" w:right="567" w:bottom="680" w:left="567" w:header="720" w:footer="313" w:gutter="0"/>
          <w:cols w:space="720"/>
          <w:docGrid w:linePitch="326"/>
        </w:sectPr>
      </w:pPr>
    </w:p>
    <w:tbl>
      <w:tblPr>
        <w:tblW w:w="10490" w:type="dxa"/>
        <w:tblInd w:w="-3" w:type="dxa"/>
        <w:shd w:val="clear" w:color="auto" w:fill="CCFFCC"/>
        <w:tblLayout w:type="fixed"/>
        <w:tblLook w:val="00A0" w:firstRow="1" w:lastRow="0" w:firstColumn="1" w:lastColumn="0" w:noHBand="0" w:noVBand="0"/>
      </w:tblPr>
      <w:tblGrid>
        <w:gridCol w:w="1560"/>
        <w:gridCol w:w="5676"/>
        <w:gridCol w:w="1824"/>
        <w:gridCol w:w="1430"/>
      </w:tblGrid>
      <w:tr w:rsidR="000144FF" w:rsidRPr="00CF7E1B" w14:paraId="51DD7123" w14:textId="77777777" w:rsidTr="0004564D">
        <w:trPr>
          <w:trHeight w:val="397"/>
        </w:trPr>
        <w:tc>
          <w:tcPr>
            <w:tcW w:w="1560" w:type="dxa"/>
            <w:tcBorders>
              <w:left w:val="single" w:sz="2" w:space="0" w:color="auto"/>
              <w:right w:val="single" w:sz="2" w:space="0" w:color="auto"/>
            </w:tcBorders>
          </w:tcPr>
          <w:p w14:paraId="0358BBC2" w14:textId="0A8BBD44" w:rsidR="000144FF" w:rsidRPr="000627F8" w:rsidRDefault="000627F8" w:rsidP="009F29A6">
            <w:pPr>
              <w:pStyle w:val="TableReference"/>
              <w:tabs>
                <w:tab w:val="left" w:pos="3306"/>
              </w:tabs>
              <w:spacing w:before="240" w:after="240"/>
              <w:rPr>
                <w:rFonts w:cs="Calibri"/>
                <w:color w:val="7030A0"/>
                <w:sz w:val="22"/>
                <w:szCs w:val="22"/>
              </w:rPr>
            </w:pPr>
            <w:r w:rsidRPr="000627F8">
              <w:rPr>
                <w:rFonts w:cs="Calibri"/>
                <w:b/>
                <w:color w:val="7030A0"/>
                <w:sz w:val="22"/>
                <w:szCs w:val="22"/>
              </w:rPr>
              <w:lastRenderedPageBreak/>
              <w:t>Reference</w:t>
            </w:r>
          </w:p>
        </w:tc>
        <w:tc>
          <w:tcPr>
            <w:tcW w:w="8930" w:type="dxa"/>
            <w:gridSpan w:val="3"/>
            <w:tcBorders>
              <w:left w:val="single" w:sz="2" w:space="0" w:color="auto"/>
            </w:tcBorders>
            <w:shd w:val="clear" w:color="auto" w:fill="7030A0"/>
          </w:tcPr>
          <w:p w14:paraId="7E27A477" w14:textId="7A070721" w:rsidR="000144FF" w:rsidRPr="002D20CA" w:rsidRDefault="000144FF" w:rsidP="009F29A6">
            <w:pPr>
              <w:pStyle w:val="CommentaryTitle"/>
              <w:pageBreakBefore w:val="0"/>
              <w:tabs>
                <w:tab w:val="left" w:pos="3306"/>
              </w:tabs>
              <w:spacing w:before="240" w:after="240"/>
              <w:rPr>
                <w:rFonts w:cs="Calibri"/>
                <w:color w:val="FFFFFF" w:themeColor="background1"/>
                <w:sz w:val="28"/>
                <w:szCs w:val="28"/>
              </w:rPr>
            </w:pPr>
            <w:bookmarkStart w:id="779" w:name="_Toc163106374"/>
            <w:r w:rsidRPr="002D20CA">
              <w:rPr>
                <w:rFonts w:cs="Calibri"/>
                <w:color w:val="FFFFFF" w:themeColor="background1"/>
                <w:sz w:val="28"/>
                <w:szCs w:val="28"/>
              </w:rPr>
              <w:t xml:space="preserve">Commentary </w:t>
            </w:r>
            <w:r w:rsidRPr="002D20CA">
              <w:rPr>
                <w:rFonts w:cs="Calibri"/>
                <w:color w:val="FFFFFF" w:themeColor="background1"/>
                <w:sz w:val="28"/>
                <w:szCs w:val="28"/>
              </w:rPr>
              <w:sym w:font="Symbol" w:char="F02D"/>
            </w:r>
            <w:r w:rsidRPr="002D20CA">
              <w:rPr>
                <w:rFonts w:cs="Calibri"/>
                <w:color w:val="FFFFFF" w:themeColor="background1"/>
                <w:sz w:val="28"/>
                <w:szCs w:val="28"/>
              </w:rPr>
              <w:t xml:space="preserve"> Note </w:t>
            </w:r>
            <w:r w:rsidR="00E018CE" w:rsidRPr="00F4693B">
              <w:rPr>
                <w:rFonts w:cs="Calibri"/>
                <w:color w:val="FFFFFF" w:themeColor="background1"/>
                <w:sz w:val="28"/>
                <w:szCs w:val="28"/>
              </w:rPr>
              <w:t>27</w:t>
            </w:r>
            <w:r w:rsidRPr="002D20CA">
              <w:rPr>
                <w:rFonts w:cs="Calibri"/>
                <w:color w:val="FFFFFF" w:themeColor="background1"/>
                <w:sz w:val="28"/>
                <w:szCs w:val="28"/>
              </w:rPr>
              <w:t>: Other Provisions</w:t>
            </w:r>
            <w:bookmarkEnd w:id="779"/>
          </w:p>
        </w:tc>
      </w:tr>
      <w:tr w:rsidR="000144FF" w:rsidRPr="00CF7E1B" w14:paraId="5BFDC157" w14:textId="77777777" w:rsidTr="0004564D">
        <w:trPr>
          <w:trHeight w:val="283"/>
        </w:trPr>
        <w:tc>
          <w:tcPr>
            <w:tcW w:w="1560" w:type="dxa"/>
            <w:tcBorders>
              <w:left w:val="single" w:sz="2" w:space="0" w:color="auto"/>
              <w:right w:val="single" w:sz="2" w:space="0" w:color="auto"/>
            </w:tcBorders>
          </w:tcPr>
          <w:p w14:paraId="4F193D3C" w14:textId="77777777" w:rsidR="000144FF" w:rsidRPr="000627F8" w:rsidRDefault="000144FF">
            <w:pPr>
              <w:pStyle w:val="TableReference"/>
              <w:tabs>
                <w:tab w:val="left" w:pos="3306"/>
              </w:tabs>
              <w:spacing w:before="60"/>
              <w:rPr>
                <w:rFonts w:cs="Calibri"/>
                <w:color w:val="7030A0"/>
                <w:sz w:val="14"/>
              </w:rPr>
            </w:pPr>
            <w:r w:rsidRPr="000627F8">
              <w:rPr>
                <w:rFonts w:cs="Calibri"/>
                <w:color w:val="7030A0"/>
                <w:sz w:val="14"/>
              </w:rPr>
              <w:t>AASB 137</w:t>
            </w:r>
            <w:r w:rsidR="00D65811" w:rsidRPr="000627F8">
              <w:rPr>
                <w:rFonts w:cs="Calibri"/>
                <w:color w:val="7030A0"/>
                <w:sz w:val="14"/>
              </w:rPr>
              <w:t>.</w:t>
            </w:r>
            <w:r w:rsidRPr="000627F8">
              <w:rPr>
                <w:rFonts w:cs="Calibri"/>
                <w:color w:val="7030A0"/>
                <w:sz w:val="14"/>
              </w:rPr>
              <w:t>85</w:t>
            </w:r>
          </w:p>
          <w:p w14:paraId="164F092E" w14:textId="77777777" w:rsidR="000144FF" w:rsidRPr="000627F8" w:rsidRDefault="000144FF">
            <w:pPr>
              <w:pStyle w:val="TableReference"/>
              <w:tabs>
                <w:tab w:val="left" w:pos="3306"/>
              </w:tabs>
              <w:rPr>
                <w:rFonts w:cs="Calibri"/>
                <w:color w:val="7030A0"/>
                <w:sz w:val="14"/>
              </w:rPr>
            </w:pPr>
          </w:p>
          <w:p w14:paraId="711FF024" w14:textId="77777777" w:rsidR="000144FF" w:rsidRPr="000627F8" w:rsidRDefault="000144FF">
            <w:pPr>
              <w:pStyle w:val="TableReference"/>
              <w:tabs>
                <w:tab w:val="left" w:pos="3306"/>
              </w:tabs>
              <w:rPr>
                <w:rFonts w:cs="Calibri"/>
                <w:color w:val="7030A0"/>
                <w:sz w:val="14"/>
              </w:rPr>
            </w:pPr>
          </w:p>
          <w:p w14:paraId="714C8B63" w14:textId="77777777" w:rsidR="000144FF" w:rsidRPr="000627F8" w:rsidRDefault="000144FF">
            <w:pPr>
              <w:pStyle w:val="TableReference"/>
              <w:tabs>
                <w:tab w:val="left" w:pos="3306"/>
              </w:tabs>
              <w:rPr>
                <w:rFonts w:cs="Calibri"/>
                <w:color w:val="7030A0"/>
                <w:sz w:val="14"/>
              </w:rPr>
            </w:pPr>
          </w:p>
          <w:p w14:paraId="208C4DFA" w14:textId="77777777" w:rsidR="000144FF" w:rsidRPr="000627F8" w:rsidRDefault="000144FF">
            <w:pPr>
              <w:pStyle w:val="TableReference"/>
              <w:tabs>
                <w:tab w:val="left" w:pos="3306"/>
              </w:tabs>
              <w:rPr>
                <w:rFonts w:cs="Calibri"/>
                <w:color w:val="7030A0"/>
                <w:sz w:val="14"/>
              </w:rPr>
            </w:pPr>
          </w:p>
          <w:p w14:paraId="5DB71546" w14:textId="77777777" w:rsidR="000144FF" w:rsidRPr="000627F8" w:rsidRDefault="000144FF">
            <w:pPr>
              <w:pStyle w:val="TableReference"/>
              <w:tabs>
                <w:tab w:val="left" w:pos="3306"/>
              </w:tabs>
              <w:rPr>
                <w:rFonts w:cs="Calibri"/>
                <w:color w:val="7030A0"/>
                <w:sz w:val="14"/>
              </w:rPr>
            </w:pPr>
          </w:p>
          <w:p w14:paraId="53B81378" w14:textId="02EA8EDB" w:rsidR="000144FF" w:rsidRPr="000627F8" w:rsidRDefault="000144FF">
            <w:pPr>
              <w:pStyle w:val="TableReference"/>
              <w:tabs>
                <w:tab w:val="left" w:pos="3306"/>
              </w:tabs>
              <w:rPr>
                <w:rFonts w:cs="Calibri"/>
                <w:color w:val="7030A0"/>
                <w:sz w:val="14"/>
              </w:rPr>
            </w:pPr>
          </w:p>
        </w:tc>
        <w:tc>
          <w:tcPr>
            <w:tcW w:w="8930" w:type="dxa"/>
            <w:gridSpan w:val="3"/>
            <w:tcBorders>
              <w:left w:val="single" w:sz="2" w:space="0" w:color="auto"/>
            </w:tcBorders>
            <w:shd w:val="clear" w:color="auto" w:fill="7030A0"/>
          </w:tcPr>
          <w:p w14:paraId="57CFB1CB" w14:textId="77777777" w:rsidR="000144FF" w:rsidRPr="002D20CA" w:rsidRDefault="000144FF" w:rsidP="00351FC3">
            <w:pPr>
              <w:pStyle w:val="CommentaryText"/>
              <w:tabs>
                <w:tab w:val="left" w:pos="3306"/>
              </w:tabs>
              <w:spacing w:after="40"/>
              <w:rPr>
                <w:rFonts w:cs="Calibri"/>
                <w:color w:val="FFFFFF" w:themeColor="background1"/>
                <w:sz w:val="18"/>
                <w:szCs w:val="18"/>
              </w:rPr>
            </w:pPr>
            <w:r w:rsidRPr="002D20CA">
              <w:rPr>
                <w:rFonts w:cs="Calibri"/>
                <w:color w:val="FFFFFF" w:themeColor="background1"/>
                <w:sz w:val="18"/>
                <w:szCs w:val="18"/>
              </w:rPr>
              <w:t xml:space="preserve">For each class of </w:t>
            </w:r>
            <w:proofErr w:type="gramStart"/>
            <w:r w:rsidRPr="002D20CA">
              <w:rPr>
                <w:rFonts w:cs="Calibri"/>
                <w:color w:val="FFFFFF" w:themeColor="background1"/>
                <w:sz w:val="18"/>
                <w:szCs w:val="18"/>
              </w:rPr>
              <w:t>provision</w:t>
            </w:r>
            <w:proofErr w:type="gramEnd"/>
            <w:r w:rsidRPr="002D20CA">
              <w:rPr>
                <w:rFonts w:cs="Calibri"/>
                <w:color w:val="FFFFFF" w:themeColor="background1"/>
                <w:sz w:val="18"/>
                <w:szCs w:val="18"/>
              </w:rPr>
              <w:t xml:space="preserve"> the following must be disclosed:</w:t>
            </w:r>
          </w:p>
          <w:p w14:paraId="55E4925C" w14:textId="77777777" w:rsidR="000144FF" w:rsidRPr="002D20CA" w:rsidRDefault="000144FF"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2D20CA">
              <w:rPr>
                <w:rFonts w:cs="Calibri"/>
                <w:color w:val="FFFFFF" w:themeColor="background1"/>
                <w:sz w:val="18"/>
                <w:szCs w:val="18"/>
              </w:rPr>
              <w:t xml:space="preserve">a brief description of the nature of the obligation and the expected timing of any resulting outflow of economic </w:t>
            </w:r>
            <w:proofErr w:type="gramStart"/>
            <w:r w:rsidRPr="002D20CA">
              <w:rPr>
                <w:rFonts w:cs="Calibri"/>
                <w:color w:val="FFFFFF" w:themeColor="background1"/>
                <w:sz w:val="18"/>
                <w:szCs w:val="18"/>
              </w:rPr>
              <w:t>benefits;</w:t>
            </w:r>
            <w:proofErr w:type="gramEnd"/>
          </w:p>
          <w:p w14:paraId="3CCFB68D" w14:textId="49225D53" w:rsidR="000144FF" w:rsidRPr="002D20CA" w:rsidRDefault="000144FF"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2D20CA">
              <w:rPr>
                <w:rFonts w:cs="Calibri"/>
                <w:color w:val="FFFFFF" w:themeColor="background1"/>
                <w:sz w:val="18"/>
                <w:szCs w:val="18"/>
              </w:rPr>
              <w:t>an indication of the uncertainties about the amount or timing of those outflows.</w:t>
            </w:r>
            <w:r w:rsidR="00FA7C77">
              <w:rPr>
                <w:rFonts w:cs="Calibri"/>
                <w:color w:val="FFFFFF" w:themeColor="background1"/>
                <w:sz w:val="18"/>
                <w:szCs w:val="18"/>
              </w:rPr>
              <w:t xml:space="preserve"> </w:t>
            </w:r>
            <w:r w:rsidRPr="002D20CA">
              <w:rPr>
                <w:rFonts w:cs="Calibri"/>
                <w:color w:val="FFFFFF" w:themeColor="background1"/>
                <w:sz w:val="18"/>
                <w:szCs w:val="18"/>
              </w:rPr>
              <w:t xml:space="preserve">Where necessary to provide adequate information, </w:t>
            </w:r>
            <w:r w:rsidR="00B96D8D" w:rsidRPr="002D20CA">
              <w:rPr>
                <w:rFonts w:cs="Calibri"/>
                <w:color w:val="FFFFFF" w:themeColor="background1"/>
                <w:sz w:val="18"/>
                <w:szCs w:val="18"/>
              </w:rPr>
              <w:t xml:space="preserve">an </w:t>
            </w:r>
            <w:r w:rsidR="00FD1E41" w:rsidRPr="002D20CA">
              <w:rPr>
                <w:rFonts w:cs="Calibri"/>
                <w:color w:val="FFFFFF" w:themeColor="background1"/>
                <w:sz w:val="18"/>
                <w:szCs w:val="18"/>
              </w:rPr>
              <w:t>a</w:t>
            </w:r>
            <w:r w:rsidR="00B96D8D" w:rsidRPr="002D20CA">
              <w:rPr>
                <w:rFonts w:cs="Calibri"/>
                <w:color w:val="FFFFFF" w:themeColor="background1"/>
                <w:sz w:val="18"/>
                <w:szCs w:val="18"/>
              </w:rPr>
              <w:t>gency</w:t>
            </w:r>
            <w:r w:rsidR="00063247" w:rsidRPr="002D20CA">
              <w:rPr>
                <w:rFonts w:cs="Calibri"/>
                <w:color w:val="FFFFFF" w:themeColor="background1"/>
                <w:sz w:val="18"/>
                <w:szCs w:val="18"/>
              </w:rPr>
              <w:t xml:space="preserve"> </w:t>
            </w:r>
            <w:r w:rsidRPr="002D20CA">
              <w:rPr>
                <w:rFonts w:cs="Calibri"/>
                <w:color w:val="FFFFFF" w:themeColor="background1"/>
                <w:sz w:val="18"/>
                <w:szCs w:val="18"/>
              </w:rPr>
              <w:t>shall disclose the major assumptions made concerning future events;</w:t>
            </w:r>
            <w:r w:rsidR="00514D82" w:rsidRPr="002D20CA">
              <w:rPr>
                <w:rFonts w:cs="Calibri"/>
                <w:color w:val="FFFFFF" w:themeColor="background1"/>
                <w:sz w:val="18"/>
                <w:szCs w:val="18"/>
              </w:rPr>
              <w:t xml:space="preserve"> and</w:t>
            </w:r>
          </w:p>
          <w:p w14:paraId="0D21927F" w14:textId="5788CE5E" w:rsidR="000A26E7" w:rsidRPr="002D20CA" w:rsidRDefault="000144FF" w:rsidP="00C8308B">
            <w:pPr>
              <w:pStyle w:val="CommentaryText"/>
              <w:keepNext/>
              <w:keepLines/>
              <w:numPr>
                <w:ilvl w:val="0"/>
                <w:numId w:val="45"/>
              </w:numPr>
              <w:tabs>
                <w:tab w:val="left" w:pos="3306"/>
              </w:tabs>
              <w:ind w:left="459" w:hanging="357"/>
              <w:rPr>
                <w:rFonts w:cs="Calibri"/>
                <w:color w:val="FFFFFF" w:themeColor="background1"/>
                <w:sz w:val="18"/>
                <w:szCs w:val="18"/>
              </w:rPr>
            </w:pPr>
            <w:r w:rsidRPr="002D20CA">
              <w:rPr>
                <w:rFonts w:cs="Calibri"/>
                <w:color w:val="FFFFFF" w:themeColor="background1"/>
                <w:sz w:val="18"/>
                <w:szCs w:val="18"/>
              </w:rPr>
              <w:t xml:space="preserve">the amount of any related estimated reimbursement, stating the amount of any asset recognised for </w:t>
            </w:r>
            <w:r w:rsidR="00514D82" w:rsidRPr="002D20CA">
              <w:rPr>
                <w:rFonts w:cs="Calibri"/>
                <w:color w:val="FFFFFF" w:themeColor="background1"/>
                <w:sz w:val="18"/>
                <w:szCs w:val="18"/>
              </w:rPr>
              <w:t>that expected reimbursement.</w:t>
            </w:r>
          </w:p>
        </w:tc>
      </w:tr>
      <w:tr w:rsidR="00AC7522" w:rsidRPr="00CF7E1B" w14:paraId="79CE87FA" w14:textId="77777777" w:rsidTr="0004564D">
        <w:trPr>
          <w:trHeight w:val="283"/>
        </w:trPr>
        <w:tc>
          <w:tcPr>
            <w:tcW w:w="1560" w:type="dxa"/>
            <w:tcBorders>
              <w:left w:val="single" w:sz="2" w:space="0" w:color="auto"/>
              <w:right w:val="single" w:sz="2" w:space="0" w:color="auto"/>
            </w:tcBorders>
          </w:tcPr>
          <w:p w14:paraId="55C56F4C" w14:textId="7B771C9B" w:rsidR="00AC7522" w:rsidRPr="000627F8" w:rsidRDefault="00AC7522">
            <w:pPr>
              <w:pStyle w:val="TableReference"/>
              <w:tabs>
                <w:tab w:val="left" w:pos="3306"/>
              </w:tabs>
              <w:spacing w:before="60"/>
              <w:rPr>
                <w:rFonts w:cs="Calibri"/>
                <w:color w:val="7030A0"/>
                <w:sz w:val="14"/>
              </w:rPr>
            </w:pPr>
            <w:r w:rsidRPr="000627F8">
              <w:rPr>
                <w:rFonts w:cs="Calibri"/>
                <w:color w:val="7030A0"/>
                <w:sz w:val="14"/>
              </w:rPr>
              <w:t>AASB 137.84</w:t>
            </w:r>
          </w:p>
        </w:tc>
        <w:tc>
          <w:tcPr>
            <w:tcW w:w="8930" w:type="dxa"/>
            <w:gridSpan w:val="3"/>
            <w:tcBorders>
              <w:left w:val="single" w:sz="2" w:space="0" w:color="auto"/>
            </w:tcBorders>
            <w:shd w:val="clear" w:color="auto" w:fill="7030A0"/>
          </w:tcPr>
          <w:p w14:paraId="5B7621DC" w14:textId="77777777" w:rsidR="00AC7522" w:rsidRPr="002D20CA" w:rsidRDefault="00AC7522" w:rsidP="00351FC3">
            <w:pPr>
              <w:pStyle w:val="Commentary-Bullet"/>
              <w:numPr>
                <w:ilvl w:val="0"/>
                <w:numId w:val="0"/>
              </w:numPr>
              <w:spacing w:after="40"/>
              <w:rPr>
                <w:rFonts w:cs="Calibri"/>
                <w:color w:val="FFFFFF" w:themeColor="background1"/>
                <w:sz w:val="18"/>
                <w:szCs w:val="18"/>
              </w:rPr>
            </w:pPr>
            <w:r w:rsidRPr="002D20CA">
              <w:rPr>
                <w:rFonts w:cs="Calibri"/>
                <w:color w:val="FFFFFF" w:themeColor="background1"/>
                <w:sz w:val="18"/>
                <w:szCs w:val="18"/>
              </w:rPr>
              <w:t>Movements during the reporting period for each class of provision must be disclosed for the current year only (i.e. comparative information is not required) showing separately:</w:t>
            </w:r>
          </w:p>
          <w:p w14:paraId="5DFDD474" w14:textId="77777777" w:rsidR="00AC7522" w:rsidRPr="002D20CA" w:rsidRDefault="00AC7522"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2D20CA">
              <w:rPr>
                <w:rFonts w:cs="Calibri"/>
                <w:color w:val="FFFFFF" w:themeColor="background1"/>
                <w:sz w:val="18"/>
                <w:szCs w:val="18"/>
              </w:rPr>
              <w:t xml:space="preserve">the carrying amount at the beginning and end of the reporting </w:t>
            </w:r>
            <w:proofErr w:type="gramStart"/>
            <w:r w:rsidRPr="002D20CA">
              <w:rPr>
                <w:rFonts w:cs="Calibri"/>
                <w:color w:val="FFFFFF" w:themeColor="background1"/>
                <w:sz w:val="18"/>
                <w:szCs w:val="18"/>
              </w:rPr>
              <w:t>period;</w:t>
            </w:r>
            <w:proofErr w:type="gramEnd"/>
          </w:p>
          <w:p w14:paraId="6DCC56AE" w14:textId="77777777" w:rsidR="00AC7522" w:rsidRPr="002D20CA" w:rsidRDefault="00AC7522"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2D20CA">
              <w:rPr>
                <w:rFonts w:cs="Calibri"/>
                <w:color w:val="FFFFFF" w:themeColor="background1"/>
                <w:sz w:val="18"/>
                <w:szCs w:val="18"/>
              </w:rPr>
              <w:t>additional provisions made in the period (including increases to existing provisions</w:t>
            </w:r>
            <w:proofErr w:type="gramStart"/>
            <w:r w:rsidRPr="002D20CA">
              <w:rPr>
                <w:rFonts w:cs="Calibri"/>
                <w:color w:val="FFFFFF" w:themeColor="background1"/>
                <w:sz w:val="18"/>
                <w:szCs w:val="18"/>
              </w:rPr>
              <w:t>);</w:t>
            </w:r>
            <w:proofErr w:type="gramEnd"/>
          </w:p>
          <w:p w14:paraId="53264AAB" w14:textId="77777777" w:rsidR="00AC7522" w:rsidRPr="002D20CA" w:rsidRDefault="00AC7522"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2D20CA">
              <w:rPr>
                <w:rFonts w:cs="Calibri"/>
                <w:color w:val="FFFFFF" w:themeColor="background1"/>
                <w:sz w:val="18"/>
                <w:szCs w:val="18"/>
              </w:rPr>
              <w:t xml:space="preserve">amounts incurred or charged against the provision during the reporting </w:t>
            </w:r>
            <w:proofErr w:type="gramStart"/>
            <w:r w:rsidRPr="002D20CA">
              <w:rPr>
                <w:rFonts w:cs="Calibri"/>
                <w:color w:val="FFFFFF" w:themeColor="background1"/>
                <w:sz w:val="18"/>
                <w:szCs w:val="18"/>
              </w:rPr>
              <w:t>period;</w:t>
            </w:r>
            <w:proofErr w:type="gramEnd"/>
          </w:p>
          <w:p w14:paraId="7F0B6CE4" w14:textId="192D78A8" w:rsidR="00AC7522" w:rsidRPr="002D20CA" w:rsidRDefault="00AC7522"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2D20CA">
              <w:rPr>
                <w:rFonts w:cs="Calibri"/>
                <w:color w:val="FFFFFF" w:themeColor="background1"/>
                <w:sz w:val="18"/>
                <w:szCs w:val="18"/>
              </w:rPr>
              <w:t>unused amounts reversed during the reporting period; and</w:t>
            </w:r>
          </w:p>
          <w:p w14:paraId="124B9CE4" w14:textId="745D60CF" w:rsidR="00AC7522" w:rsidRPr="002D20CA" w:rsidRDefault="00AC7522" w:rsidP="00C8308B">
            <w:pPr>
              <w:pStyle w:val="CommentaryText"/>
              <w:keepNext/>
              <w:keepLines/>
              <w:numPr>
                <w:ilvl w:val="0"/>
                <w:numId w:val="45"/>
              </w:numPr>
              <w:tabs>
                <w:tab w:val="left" w:pos="3306"/>
              </w:tabs>
              <w:ind w:left="459" w:hanging="357"/>
              <w:rPr>
                <w:rFonts w:cs="Calibri"/>
                <w:color w:val="FFFFFF" w:themeColor="background1"/>
                <w:sz w:val="18"/>
                <w:szCs w:val="18"/>
              </w:rPr>
            </w:pPr>
            <w:r w:rsidRPr="002D20CA">
              <w:rPr>
                <w:rFonts w:cs="Calibri"/>
                <w:color w:val="FFFFFF" w:themeColor="background1"/>
                <w:sz w:val="18"/>
                <w:szCs w:val="18"/>
              </w:rPr>
              <w:t>increases during the period in the discounted amount arising from the passage of time and the effect of any changes in the discount rate.</w:t>
            </w:r>
          </w:p>
        </w:tc>
      </w:tr>
      <w:tr w:rsidR="00AC7522" w:rsidRPr="00CF7E1B" w14:paraId="6FF1269B" w14:textId="77777777" w:rsidTr="0004564D">
        <w:trPr>
          <w:trHeight w:val="283"/>
        </w:trPr>
        <w:tc>
          <w:tcPr>
            <w:tcW w:w="1560" w:type="dxa"/>
            <w:tcBorders>
              <w:left w:val="single" w:sz="2" w:space="0" w:color="auto"/>
              <w:right w:val="single" w:sz="2" w:space="0" w:color="auto"/>
            </w:tcBorders>
          </w:tcPr>
          <w:p w14:paraId="009DCD8E" w14:textId="77777777" w:rsidR="00AC7522" w:rsidRPr="000627F8" w:rsidRDefault="00AC7522">
            <w:pPr>
              <w:pStyle w:val="TableReference"/>
              <w:tabs>
                <w:tab w:val="left" w:pos="3306"/>
              </w:tabs>
              <w:spacing w:before="60"/>
              <w:rPr>
                <w:rFonts w:cs="Calibri"/>
                <w:color w:val="7030A0"/>
                <w:sz w:val="14"/>
              </w:rPr>
            </w:pPr>
          </w:p>
        </w:tc>
        <w:tc>
          <w:tcPr>
            <w:tcW w:w="8930" w:type="dxa"/>
            <w:gridSpan w:val="3"/>
            <w:tcBorders>
              <w:left w:val="single" w:sz="2" w:space="0" w:color="auto"/>
            </w:tcBorders>
            <w:shd w:val="clear" w:color="auto" w:fill="7030A0"/>
          </w:tcPr>
          <w:p w14:paraId="40E36D9E" w14:textId="72C70689" w:rsidR="00AC7522" w:rsidRPr="002D20CA" w:rsidRDefault="00AC7522">
            <w:pPr>
              <w:pStyle w:val="CommentaryText"/>
              <w:tabs>
                <w:tab w:val="left" w:pos="3306"/>
              </w:tabs>
              <w:rPr>
                <w:rFonts w:cs="Calibri"/>
                <w:color w:val="FFFFFF" w:themeColor="background1"/>
                <w:sz w:val="18"/>
                <w:szCs w:val="18"/>
              </w:rPr>
            </w:pPr>
            <w:r w:rsidRPr="002D20CA">
              <w:rPr>
                <w:rFonts w:cs="Calibri"/>
                <w:color w:val="FFFFFF" w:themeColor="background1"/>
                <w:sz w:val="18"/>
                <w:szCs w:val="18"/>
              </w:rPr>
              <w:t>The above movements must be separately shown for each provision reconciliation where there are material amounts to be disclosed.</w:t>
            </w:r>
          </w:p>
        </w:tc>
      </w:tr>
      <w:tr w:rsidR="000144FF" w:rsidRPr="00CF7E1B" w14:paraId="64EDE41B" w14:textId="77777777" w:rsidTr="0004564D">
        <w:trPr>
          <w:trHeight w:val="937"/>
        </w:trPr>
        <w:tc>
          <w:tcPr>
            <w:tcW w:w="1560" w:type="dxa"/>
            <w:tcBorders>
              <w:left w:val="single" w:sz="2" w:space="0" w:color="auto"/>
              <w:right w:val="single" w:sz="2" w:space="0" w:color="auto"/>
            </w:tcBorders>
          </w:tcPr>
          <w:p w14:paraId="30EF1114" w14:textId="77777777" w:rsidR="000144FF" w:rsidRPr="000627F8" w:rsidRDefault="000144FF">
            <w:pPr>
              <w:pStyle w:val="TableReference"/>
              <w:tabs>
                <w:tab w:val="left" w:pos="3306"/>
              </w:tabs>
              <w:spacing w:before="60"/>
              <w:rPr>
                <w:rFonts w:cs="Calibri"/>
                <w:color w:val="7030A0"/>
                <w:sz w:val="14"/>
              </w:rPr>
            </w:pPr>
            <w:r w:rsidRPr="000627F8">
              <w:rPr>
                <w:rFonts w:cs="Calibri"/>
                <w:color w:val="7030A0"/>
                <w:sz w:val="14"/>
              </w:rPr>
              <w:t>AASB 137</w:t>
            </w:r>
            <w:r w:rsidR="00D65811" w:rsidRPr="000627F8">
              <w:rPr>
                <w:rFonts w:cs="Calibri"/>
                <w:color w:val="7030A0"/>
                <w:sz w:val="14"/>
              </w:rPr>
              <w:t>.</w:t>
            </w:r>
            <w:r w:rsidRPr="000627F8">
              <w:rPr>
                <w:rFonts w:cs="Calibri"/>
                <w:color w:val="7030A0"/>
                <w:sz w:val="14"/>
              </w:rPr>
              <w:t>92</w:t>
            </w:r>
          </w:p>
        </w:tc>
        <w:tc>
          <w:tcPr>
            <w:tcW w:w="8930" w:type="dxa"/>
            <w:gridSpan w:val="3"/>
            <w:tcBorders>
              <w:left w:val="single" w:sz="2" w:space="0" w:color="auto"/>
            </w:tcBorders>
            <w:shd w:val="clear" w:color="auto" w:fill="7030A0"/>
          </w:tcPr>
          <w:p w14:paraId="5E6F0A60" w14:textId="64888D2A" w:rsidR="000144FF" w:rsidRPr="002D20CA" w:rsidRDefault="000144FF">
            <w:pPr>
              <w:pStyle w:val="CommentaryText"/>
              <w:tabs>
                <w:tab w:val="left" w:pos="3306"/>
              </w:tabs>
              <w:rPr>
                <w:rFonts w:cs="Calibri"/>
                <w:color w:val="FFFFFF" w:themeColor="background1"/>
                <w:sz w:val="18"/>
                <w:szCs w:val="18"/>
              </w:rPr>
            </w:pPr>
            <w:r w:rsidRPr="002D20CA">
              <w:rPr>
                <w:rFonts w:cs="Calibri"/>
                <w:color w:val="FFFFFF" w:themeColor="background1"/>
                <w:sz w:val="18"/>
                <w:szCs w:val="18"/>
              </w:rPr>
              <w:t xml:space="preserve">In extremely rare cases, where disclosure of information regarding provisions, contingent liabilities or contingent assets is expected to seriously prejudice the position of the </w:t>
            </w:r>
            <w:r w:rsidR="00FD1E41" w:rsidRPr="002D20CA">
              <w:rPr>
                <w:rFonts w:cs="Calibri"/>
                <w:color w:val="FFFFFF" w:themeColor="background1"/>
                <w:sz w:val="18"/>
                <w:szCs w:val="18"/>
              </w:rPr>
              <w:t>a</w:t>
            </w:r>
            <w:r w:rsidR="00B96D8D" w:rsidRPr="002D20CA">
              <w:rPr>
                <w:rFonts w:cs="Calibri"/>
                <w:color w:val="FFFFFF" w:themeColor="background1"/>
                <w:sz w:val="18"/>
                <w:szCs w:val="18"/>
              </w:rPr>
              <w:t>gency</w:t>
            </w:r>
            <w:r w:rsidRPr="002D20CA">
              <w:rPr>
                <w:rFonts w:cs="Calibri"/>
                <w:color w:val="FFFFFF" w:themeColor="background1"/>
                <w:sz w:val="18"/>
                <w:szCs w:val="18"/>
              </w:rPr>
              <w:t xml:space="preserve">, in a dispute with other parties, the </w:t>
            </w:r>
            <w:r w:rsidR="00FD1E41" w:rsidRPr="002D20CA">
              <w:rPr>
                <w:rFonts w:cs="Calibri"/>
                <w:color w:val="FFFFFF" w:themeColor="background1"/>
                <w:sz w:val="18"/>
                <w:szCs w:val="18"/>
              </w:rPr>
              <w:t>a</w:t>
            </w:r>
            <w:r w:rsidR="00B96D8D" w:rsidRPr="002D20CA">
              <w:rPr>
                <w:rFonts w:cs="Calibri"/>
                <w:color w:val="FFFFFF" w:themeColor="background1"/>
                <w:sz w:val="18"/>
                <w:szCs w:val="18"/>
              </w:rPr>
              <w:t>gency</w:t>
            </w:r>
            <w:r w:rsidRPr="002D20CA">
              <w:rPr>
                <w:rFonts w:cs="Calibri"/>
                <w:color w:val="FFFFFF" w:themeColor="background1"/>
                <w:sz w:val="18"/>
                <w:szCs w:val="18"/>
              </w:rPr>
              <w:t xml:space="preserve"> need not disclose the information.</w:t>
            </w:r>
            <w:r w:rsidR="00FA7C77">
              <w:rPr>
                <w:rFonts w:cs="Calibri"/>
                <w:color w:val="FFFFFF" w:themeColor="background1"/>
                <w:sz w:val="18"/>
                <w:szCs w:val="18"/>
              </w:rPr>
              <w:t xml:space="preserve"> </w:t>
            </w:r>
            <w:r w:rsidRPr="002D20CA">
              <w:rPr>
                <w:rFonts w:cs="Calibri"/>
                <w:color w:val="FFFFFF" w:themeColor="background1"/>
                <w:sz w:val="18"/>
                <w:szCs w:val="18"/>
              </w:rPr>
              <w:t xml:space="preserve">However, the </w:t>
            </w:r>
            <w:r w:rsidR="00FD1E41" w:rsidRPr="002D20CA">
              <w:rPr>
                <w:rFonts w:cs="Calibri"/>
                <w:color w:val="FFFFFF" w:themeColor="background1"/>
                <w:sz w:val="18"/>
                <w:szCs w:val="18"/>
              </w:rPr>
              <w:t>a</w:t>
            </w:r>
            <w:r w:rsidR="00B96D8D" w:rsidRPr="002D20CA">
              <w:rPr>
                <w:rFonts w:cs="Calibri"/>
                <w:color w:val="FFFFFF" w:themeColor="background1"/>
                <w:sz w:val="18"/>
                <w:szCs w:val="18"/>
              </w:rPr>
              <w:t>gency</w:t>
            </w:r>
            <w:r w:rsidRPr="002D20CA">
              <w:rPr>
                <w:rFonts w:cs="Calibri"/>
                <w:color w:val="FFFFFF" w:themeColor="background1"/>
                <w:sz w:val="18"/>
                <w:szCs w:val="18"/>
              </w:rPr>
              <w:t xml:space="preserve"> must provide information regarding the general nature of the dispute, together with the reason for non-disclosure.</w:t>
            </w:r>
          </w:p>
        </w:tc>
      </w:tr>
      <w:tr w:rsidR="000144FF" w:rsidRPr="00CF7E1B" w14:paraId="68DAB2E3" w14:textId="77777777" w:rsidTr="0004564D">
        <w:trPr>
          <w:trHeight w:hRule="exact" w:val="237"/>
        </w:trPr>
        <w:tc>
          <w:tcPr>
            <w:tcW w:w="1560" w:type="dxa"/>
            <w:tcBorders>
              <w:left w:val="single" w:sz="2" w:space="0" w:color="auto"/>
              <w:right w:val="single" w:sz="2" w:space="0" w:color="auto"/>
            </w:tcBorders>
            <w:vAlign w:val="bottom"/>
          </w:tcPr>
          <w:p w14:paraId="72EB8362" w14:textId="77777777" w:rsidR="000144FF" w:rsidRPr="000627F8" w:rsidRDefault="000144FF" w:rsidP="002E4C57">
            <w:pPr>
              <w:pStyle w:val="TableReference"/>
              <w:tabs>
                <w:tab w:val="left" w:pos="3306"/>
              </w:tabs>
              <w:rPr>
                <w:rFonts w:cs="Calibri"/>
                <w:color w:val="7030A0"/>
                <w:sz w:val="16"/>
                <w:szCs w:val="16"/>
              </w:rPr>
            </w:pPr>
          </w:p>
        </w:tc>
        <w:tc>
          <w:tcPr>
            <w:tcW w:w="8930" w:type="dxa"/>
            <w:gridSpan w:val="3"/>
            <w:tcBorders>
              <w:left w:val="single" w:sz="2" w:space="0" w:color="auto"/>
            </w:tcBorders>
            <w:shd w:val="clear" w:color="auto" w:fill="7030A0"/>
            <w:vAlign w:val="bottom"/>
          </w:tcPr>
          <w:p w14:paraId="501C4D9F" w14:textId="77777777" w:rsidR="000144FF" w:rsidRPr="00BB2E31" w:rsidRDefault="006D0B2B" w:rsidP="00C87FF4">
            <w:pPr>
              <w:pStyle w:val="CommentaryHeading"/>
              <w:spacing w:before="0" w:after="40"/>
              <w:rPr>
                <w:rFonts w:cs="Calibri"/>
                <w:color w:val="FFFFFF" w:themeColor="background1"/>
                <w:szCs w:val="20"/>
              </w:rPr>
            </w:pPr>
            <w:r w:rsidRPr="00BB2E31">
              <w:rPr>
                <w:rFonts w:cs="Calibri"/>
                <w:color w:val="FFFFFF" w:themeColor="background1"/>
                <w:szCs w:val="20"/>
              </w:rPr>
              <w:t>Onerous Contracts</w:t>
            </w:r>
          </w:p>
        </w:tc>
      </w:tr>
      <w:tr w:rsidR="000144FF" w:rsidRPr="00CF7E1B" w14:paraId="032840F2" w14:textId="77777777" w:rsidTr="0004564D">
        <w:trPr>
          <w:trHeight w:val="283"/>
        </w:trPr>
        <w:tc>
          <w:tcPr>
            <w:tcW w:w="1560" w:type="dxa"/>
            <w:tcBorders>
              <w:left w:val="single" w:sz="2" w:space="0" w:color="auto"/>
              <w:right w:val="single" w:sz="2" w:space="0" w:color="auto"/>
            </w:tcBorders>
          </w:tcPr>
          <w:p w14:paraId="290D9E69" w14:textId="77777777" w:rsidR="000144FF" w:rsidRPr="000627F8" w:rsidRDefault="000144FF" w:rsidP="002E4C57">
            <w:pPr>
              <w:pStyle w:val="TableReference"/>
              <w:tabs>
                <w:tab w:val="left" w:pos="3306"/>
              </w:tabs>
              <w:spacing w:before="240"/>
              <w:rPr>
                <w:rFonts w:cs="Calibri"/>
                <w:color w:val="7030A0"/>
                <w:sz w:val="14"/>
              </w:rPr>
            </w:pPr>
            <w:r w:rsidRPr="000627F8">
              <w:rPr>
                <w:rFonts w:cs="Calibri"/>
                <w:color w:val="7030A0"/>
                <w:sz w:val="14"/>
              </w:rPr>
              <w:t>AASB 137</w:t>
            </w:r>
            <w:r w:rsidR="00D65811" w:rsidRPr="000627F8">
              <w:rPr>
                <w:rFonts w:cs="Calibri"/>
                <w:color w:val="7030A0"/>
                <w:sz w:val="14"/>
              </w:rPr>
              <w:t>.</w:t>
            </w:r>
            <w:r w:rsidRPr="000627F8">
              <w:rPr>
                <w:rFonts w:cs="Calibri"/>
                <w:color w:val="7030A0"/>
                <w:sz w:val="14"/>
              </w:rPr>
              <w:t>66 &amp; 68</w:t>
            </w:r>
          </w:p>
        </w:tc>
        <w:tc>
          <w:tcPr>
            <w:tcW w:w="8930" w:type="dxa"/>
            <w:gridSpan w:val="3"/>
            <w:tcBorders>
              <w:left w:val="single" w:sz="2" w:space="0" w:color="auto"/>
            </w:tcBorders>
            <w:shd w:val="clear" w:color="auto" w:fill="7030A0"/>
          </w:tcPr>
          <w:p w14:paraId="5A6C2DDC" w14:textId="52C298B8" w:rsidR="000144FF" w:rsidRPr="002D20CA" w:rsidRDefault="000144FF" w:rsidP="00635724">
            <w:pPr>
              <w:spacing w:after="120"/>
              <w:jc w:val="both"/>
              <w:rPr>
                <w:color w:val="FFFFFF" w:themeColor="background1"/>
                <w:sz w:val="18"/>
                <w:szCs w:val="18"/>
              </w:rPr>
            </w:pPr>
            <w:r w:rsidRPr="002D20CA">
              <w:rPr>
                <w:rFonts w:cs="Calibri"/>
                <w:color w:val="FFFFFF" w:themeColor="background1"/>
                <w:sz w:val="18"/>
                <w:szCs w:val="18"/>
              </w:rPr>
              <w:t>An onerous contract is a contract in which the unavoidable costs of meeting the obligation under the contract exceed the economic benefits expected to be received under it.</w:t>
            </w:r>
            <w:r w:rsidR="00FA7C77">
              <w:rPr>
                <w:rFonts w:cs="Calibri"/>
                <w:color w:val="FFFFFF" w:themeColor="background1"/>
                <w:sz w:val="18"/>
                <w:szCs w:val="18"/>
              </w:rPr>
              <w:t xml:space="preserve"> </w:t>
            </w:r>
            <w:r w:rsidRPr="002D20CA">
              <w:rPr>
                <w:rFonts w:cs="Calibri"/>
                <w:color w:val="FFFFFF" w:themeColor="background1"/>
                <w:sz w:val="18"/>
                <w:szCs w:val="18"/>
              </w:rPr>
              <w:t>The present obligation under an onerous contract shall be recognised and measured as a provision</w:t>
            </w:r>
            <w:r w:rsidR="00635724" w:rsidRPr="002D20CA">
              <w:rPr>
                <w:rFonts w:cs="Calibri"/>
                <w:color w:val="FFFFFF" w:themeColor="background1"/>
                <w:sz w:val="18"/>
                <w:szCs w:val="18"/>
              </w:rPr>
              <w:t xml:space="preserve">. </w:t>
            </w:r>
          </w:p>
        </w:tc>
      </w:tr>
      <w:tr w:rsidR="000144FF" w:rsidRPr="00CF7E1B" w14:paraId="7A543C6D" w14:textId="77777777" w:rsidTr="0004564D">
        <w:trPr>
          <w:trHeight w:hRule="exact" w:val="256"/>
        </w:trPr>
        <w:tc>
          <w:tcPr>
            <w:tcW w:w="1560" w:type="dxa"/>
            <w:tcBorders>
              <w:left w:val="single" w:sz="2" w:space="0" w:color="auto"/>
              <w:right w:val="single" w:sz="2" w:space="0" w:color="auto"/>
            </w:tcBorders>
          </w:tcPr>
          <w:p w14:paraId="3A50263B" w14:textId="77777777" w:rsidR="000144FF" w:rsidRPr="000627F8" w:rsidRDefault="000144FF">
            <w:pPr>
              <w:pStyle w:val="TableReference"/>
              <w:tabs>
                <w:tab w:val="left" w:pos="3306"/>
              </w:tabs>
              <w:spacing w:before="60"/>
              <w:rPr>
                <w:rFonts w:cs="Calibri"/>
                <w:color w:val="7030A0"/>
                <w:sz w:val="14"/>
              </w:rPr>
            </w:pPr>
          </w:p>
        </w:tc>
        <w:tc>
          <w:tcPr>
            <w:tcW w:w="8930" w:type="dxa"/>
            <w:gridSpan w:val="3"/>
            <w:tcBorders>
              <w:left w:val="single" w:sz="2" w:space="0" w:color="auto"/>
            </w:tcBorders>
            <w:shd w:val="clear" w:color="auto" w:fill="7030A0"/>
          </w:tcPr>
          <w:p w14:paraId="2FD7869F" w14:textId="77777777" w:rsidR="000144FF" w:rsidRPr="00BB2E31" w:rsidRDefault="000144FF" w:rsidP="00C87FF4">
            <w:pPr>
              <w:pStyle w:val="CommentaryHeading"/>
              <w:spacing w:before="0" w:after="40"/>
              <w:jc w:val="both"/>
              <w:rPr>
                <w:rFonts w:cs="Calibri"/>
                <w:color w:val="FFFFFF" w:themeColor="background1"/>
                <w:szCs w:val="20"/>
              </w:rPr>
            </w:pPr>
            <w:r w:rsidRPr="00BB2E31">
              <w:rPr>
                <w:rFonts w:cs="Calibri"/>
                <w:color w:val="FFFFFF" w:themeColor="background1"/>
                <w:szCs w:val="20"/>
              </w:rPr>
              <w:t>Restructuring and Sale of an Operation</w:t>
            </w:r>
          </w:p>
        </w:tc>
      </w:tr>
      <w:tr w:rsidR="000144FF" w:rsidRPr="00CF7E1B" w14:paraId="7D54C0FF" w14:textId="77777777" w:rsidTr="0004564D">
        <w:trPr>
          <w:trHeight w:val="590"/>
        </w:trPr>
        <w:tc>
          <w:tcPr>
            <w:tcW w:w="1560" w:type="dxa"/>
            <w:tcBorders>
              <w:left w:val="single" w:sz="2" w:space="0" w:color="auto"/>
              <w:right w:val="single" w:sz="2" w:space="0" w:color="auto"/>
            </w:tcBorders>
          </w:tcPr>
          <w:p w14:paraId="0C9F2A6C" w14:textId="77777777" w:rsidR="000144FF" w:rsidRPr="000627F8" w:rsidRDefault="000144FF">
            <w:pPr>
              <w:pStyle w:val="TableReference"/>
              <w:tabs>
                <w:tab w:val="left" w:pos="3306"/>
              </w:tabs>
              <w:spacing w:before="60"/>
              <w:rPr>
                <w:rFonts w:cs="Calibri"/>
                <w:color w:val="7030A0"/>
                <w:sz w:val="14"/>
              </w:rPr>
            </w:pPr>
            <w:r w:rsidRPr="000627F8">
              <w:rPr>
                <w:rFonts w:cs="Calibri"/>
                <w:color w:val="7030A0"/>
                <w:sz w:val="14"/>
              </w:rPr>
              <w:t>AASB 137</w:t>
            </w:r>
            <w:r w:rsidR="00D65811" w:rsidRPr="000627F8">
              <w:rPr>
                <w:rFonts w:cs="Calibri"/>
                <w:color w:val="7030A0"/>
                <w:sz w:val="14"/>
              </w:rPr>
              <w:t>.</w:t>
            </w:r>
            <w:r w:rsidRPr="000627F8">
              <w:rPr>
                <w:rFonts w:cs="Calibri"/>
                <w:color w:val="7030A0"/>
                <w:sz w:val="14"/>
              </w:rPr>
              <w:t>78</w:t>
            </w:r>
          </w:p>
        </w:tc>
        <w:tc>
          <w:tcPr>
            <w:tcW w:w="8930" w:type="dxa"/>
            <w:gridSpan w:val="3"/>
            <w:tcBorders>
              <w:left w:val="single" w:sz="2" w:space="0" w:color="auto"/>
            </w:tcBorders>
            <w:shd w:val="clear" w:color="auto" w:fill="7030A0"/>
          </w:tcPr>
          <w:p w14:paraId="512B186C" w14:textId="77777777" w:rsidR="000144FF" w:rsidRPr="002D20CA" w:rsidRDefault="000144FF" w:rsidP="00C7130F">
            <w:pPr>
              <w:pStyle w:val="CommentaryText"/>
              <w:tabs>
                <w:tab w:val="left" w:pos="3306"/>
              </w:tabs>
              <w:rPr>
                <w:rFonts w:cs="Calibri"/>
                <w:color w:val="FFFFFF" w:themeColor="background1"/>
                <w:sz w:val="18"/>
                <w:szCs w:val="18"/>
              </w:rPr>
            </w:pPr>
            <w:r w:rsidRPr="002D20CA">
              <w:rPr>
                <w:rFonts w:cs="Calibri"/>
                <w:color w:val="FFFFFF" w:themeColor="background1"/>
                <w:sz w:val="18"/>
                <w:szCs w:val="18"/>
              </w:rPr>
              <w:t xml:space="preserve">Where </w:t>
            </w:r>
            <w:r w:rsidR="00B96D8D" w:rsidRPr="002D20CA">
              <w:rPr>
                <w:rFonts w:cs="Calibri"/>
                <w:color w:val="FFFFFF" w:themeColor="background1"/>
                <w:sz w:val="18"/>
                <w:szCs w:val="18"/>
              </w:rPr>
              <w:t xml:space="preserve">an </w:t>
            </w:r>
            <w:r w:rsidR="00FD1E41" w:rsidRPr="002D20CA">
              <w:rPr>
                <w:rFonts w:cs="Calibri"/>
                <w:color w:val="FFFFFF" w:themeColor="background1"/>
                <w:sz w:val="18"/>
                <w:szCs w:val="18"/>
              </w:rPr>
              <w:t>a</w:t>
            </w:r>
            <w:r w:rsidR="00B96D8D" w:rsidRPr="002D20CA">
              <w:rPr>
                <w:rFonts w:cs="Calibri"/>
                <w:color w:val="FFFFFF" w:themeColor="background1"/>
                <w:sz w:val="18"/>
                <w:szCs w:val="18"/>
              </w:rPr>
              <w:t>gency</w:t>
            </w:r>
            <w:r w:rsidRPr="002D20CA">
              <w:rPr>
                <w:rFonts w:cs="Calibri"/>
                <w:color w:val="FFFFFF" w:themeColor="background1"/>
                <w:sz w:val="18"/>
                <w:szCs w:val="18"/>
              </w:rPr>
              <w:t xml:space="preserve"> is restructuring its operations and as part of the restructuring is selling that operation, no obligation arises for the sale until there is a binding sale agreement as well as a constructive obligation.</w:t>
            </w:r>
          </w:p>
        </w:tc>
      </w:tr>
      <w:tr w:rsidR="00461D2E" w:rsidRPr="00CF7E1B" w14:paraId="030B68A5" w14:textId="77777777" w:rsidTr="0004564D">
        <w:trPr>
          <w:trHeight w:val="254"/>
        </w:trPr>
        <w:tc>
          <w:tcPr>
            <w:tcW w:w="1560" w:type="dxa"/>
            <w:tcBorders>
              <w:left w:val="single" w:sz="2" w:space="0" w:color="auto"/>
              <w:right w:val="single" w:sz="2" w:space="0" w:color="auto"/>
            </w:tcBorders>
          </w:tcPr>
          <w:p w14:paraId="377CE7B4" w14:textId="77777777" w:rsidR="00461D2E" w:rsidRPr="000627F8" w:rsidRDefault="00461D2E">
            <w:pPr>
              <w:pStyle w:val="TableReference"/>
              <w:tabs>
                <w:tab w:val="left" w:pos="3306"/>
              </w:tabs>
              <w:spacing w:before="60"/>
              <w:rPr>
                <w:rFonts w:cs="Calibri"/>
                <w:color w:val="7030A0"/>
                <w:sz w:val="14"/>
              </w:rPr>
            </w:pPr>
          </w:p>
        </w:tc>
        <w:tc>
          <w:tcPr>
            <w:tcW w:w="8930" w:type="dxa"/>
            <w:gridSpan w:val="3"/>
            <w:tcBorders>
              <w:left w:val="single" w:sz="2" w:space="0" w:color="auto"/>
            </w:tcBorders>
            <w:shd w:val="clear" w:color="auto" w:fill="7030A0"/>
          </w:tcPr>
          <w:p w14:paraId="4DD1C1FA" w14:textId="77777777" w:rsidR="00461D2E" w:rsidRPr="00BB2E31" w:rsidRDefault="00461D2E" w:rsidP="00A7430F">
            <w:pPr>
              <w:pStyle w:val="CommentaryText"/>
              <w:tabs>
                <w:tab w:val="left" w:pos="3306"/>
              </w:tabs>
              <w:spacing w:after="40"/>
              <w:rPr>
                <w:rFonts w:cs="Calibri"/>
                <w:b/>
                <w:color w:val="FFFFFF" w:themeColor="background1"/>
                <w:szCs w:val="20"/>
              </w:rPr>
            </w:pPr>
            <w:r w:rsidRPr="00BB2E31">
              <w:rPr>
                <w:rFonts w:cs="Calibri"/>
                <w:b/>
                <w:color w:val="FFFFFF" w:themeColor="background1"/>
                <w:szCs w:val="20"/>
              </w:rPr>
              <w:t>Recognition of Liabilities</w:t>
            </w:r>
          </w:p>
        </w:tc>
      </w:tr>
      <w:tr w:rsidR="00461D2E" w:rsidRPr="00CF7E1B" w14:paraId="44648152" w14:textId="77777777" w:rsidTr="0004564D">
        <w:trPr>
          <w:trHeight w:val="23"/>
        </w:trPr>
        <w:tc>
          <w:tcPr>
            <w:tcW w:w="1560" w:type="dxa"/>
            <w:tcBorders>
              <w:left w:val="single" w:sz="2" w:space="0" w:color="auto"/>
              <w:right w:val="single" w:sz="2" w:space="0" w:color="auto"/>
            </w:tcBorders>
          </w:tcPr>
          <w:p w14:paraId="67BA26BB" w14:textId="77777777" w:rsidR="00461D2E" w:rsidRPr="000627F8" w:rsidRDefault="00461D2E">
            <w:pPr>
              <w:pStyle w:val="TableReference"/>
              <w:tabs>
                <w:tab w:val="left" w:pos="3306"/>
              </w:tabs>
              <w:spacing w:before="60"/>
              <w:rPr>
                <w:rFonts w:cs="Calibri"/>
                <w:color w:val="7030A0"/>
                <w:sz w:val="14"/>
              </w:rPr>
            </w:pPr>
            <w:r w:rsidRPr="000627F8">
              <w:rPr>
                <w:rFonts w:cs="Calibri"/>
                <w:color w:val="7030A0"/>
                <w:sz w:val="14"/>
              </w:rPr>
              <w:t>AASB 137</w:t>
            </w:r>
            <w:r w:rsidR="00D65811" w:rsidRPr="000627F8">
              <w:rPr>
                <w:rFonts w:cs="Calibri"/>
                <w:color w:val="7030A0"/>
                <w:sz w:val="14"/>
              </w:rPr>
              <w:t>.</w:t>
            </w:r>
            <w:r w:rsidRPr="000627F8">
              <w:rPr>
                <w:rFonts w:cs="Calibri"/>
                <w:color w:val="7030A0"/>
                <w:sz w:val="14"/>
              </w:rPr>
              <w:t>Aus 26.1</w:t>
            </w:r>
          </w:p>
        </w:tc>
        <w:tc>
          <w:tcPr>
            <w:tcW w:w="8930" w:type="dxa"/>
            <w:gridSpan w:val="3"/>
            <w:tcBorders>
              <w:left w:val="single" w:sz="2" w:space="0" w:color="auto"/>
            </w:tcBorders>
            <w:shd w:val="clear" w:color="auto" w:fill="7030A0"/>
          </w:tcPr>
          <w:p w14:paraId="6B6CB4E4" w14:textId="3D9814A6" w:rsidR="00461D2E" w:rsidRPr="002D20CA" w:rsidRDefault="00461D2E" w:rsidP="00E75B85">
            <w:pPr>
              <w:pStyle w:val="CommentaryText"/>
              <w:tabs>
                <w:tab w:val="left" w:pos="3306"/>
              </w:tabs>
              <w:rPr>
                <w:rFonts w:cs="Calibri"/>
                <w:color w:val="FFFFFF" w:themeColor="background1"/>
                <w:sz w:val="18"/>
                <w:szCs w:val="18"/>
              </w:rPr>
            </w:pPr>
            <w:r w:rsidRPr="002D20CA">
              <w:rPr>
                <w:rFonts w:cs="Calibri"/>
                <w:color w:val="FFFFFF" w:themeColor="background1"/>
                <w:sz w:val="18"/>
                <w:szCs w:val="18"/>
              </w:rPr>
              <w:t>The intention to make payments to other parties, whether advised in the form of a government budget policy, election promise or statement of intent, does not of itself create a present obligation which is binding.</w:t>
            </w:r>
            <w:r w:rsidR="00FA7C77">
              <w:rPr>
                <w:rFonts w:cs="Calibri"/>
                <w:color w:val="FFFFFF" w:themeColor="background1"/>
                <w:sz w:val="18"/>
                <w:szCs w:val="18"/>
              </w:rPr>
              <w:t xml:space="preserve"> </w:t>
            </w:r>
            <w:r w:rsidRPr="002D20CA">
              <w:rPr>
                <w:rFonts w:cs="Calibri"/>
                <w:color w:val="FFFFFF" w:themeColor="background1"/>
                <w:sz w:val="18"/>
                <w:szCs w:val="18"/>
              </w:rPr>
              <w:t xml:space="preserve">A liability would be recognised only when the </w:t>
            </w:r>
            <w:r w:rsidR="00FD1E41" w:rsidRPr="002D20CA">
              <w:rPr>
                <w:rFonts w:cs="Calibri"/>
                <w:color w:val="FFFFFF" w:themeColor="background1"/>
                <w:sz w:val="18"/>
                <w:szCs w:val="18"/>
              </w:rPr>
              <w:t>a</w:t>
            </w:r>
            <w:r w:rsidR="00B96D8D" w:rsidRPr="002D20CA">
              <w:rPr>
                <w:rFonts w:cs="Calibri"/>
                <w:color w:val="FFFFFF" w:themeColor="background1"/>
                <w:sz w:val="18"/>
                <w:szCs w:val="18"/>
              </w:rPr>
              <w:t>gency</w:t>
            </w:r>
            <w:r w:rsidRPr="002D20CA">
              <w:rPr>
                <w:rFonts w:cs="Calibri"/>
                <w:color w:val="FFFFFF" w:themeColor="background1"/>
                <w:sz w:val="18"/>
                <w:szCs w:val="18"/>
              </w:rPr>
              <w:t xml:space="preserve"> is committed in the sense that it has little or no discretion to avoid the sacrifice of future economic benefits.</w:t>
            </w:r>
            <w:r w:rsidR="00FA7C77">
              <w:rPr>
                <w:rFonts w:cs="Calibri"/>
                <w:color w:val="FFFFFF" w:themeColor="background1"/>
                <w:sz w:val="18"/>
                <w:szCs w:val="18"/>
              </w:rPr>
              <w:t xml:space="preserve"> </w:t>
            </w:r>
            <w:r w:rsidRPr="002D20CA">
              <w:rPr>
                <w:rFonts w:cs="Calibri"/>
                <w:color w:val="FFFFFF" w:themeColor="background1"/>
                <w:sz w:val="18"/>
                <w:szCs w:val="18"/>
              </w:rPr>
              <w:t>For example, a government does not have a present obligation to sacrifice future economic benefits for social welfare payments that might arise in future reporting periods.</w:t>
            </w:r>
            <w:r w:rsidR="00FA7C77">
              <w:rPr>
                <w:rFonts w:cs="Calibri"/>
                <w:color w:val="FFFFFF" w:themeColor="background1"/>
                <w:sz w:val="18"/>
                <w:szCs w:val="18"/>
              </w:rPr>
              <w:t xml:space="preserve"> </w:t>
            </w:r>
            <w:r w:rsidRPr="002D20CA">
              <w:rPr>
                <w:rFonts w:cs="Calibri"/>
                <w:color w:val="FFFFFF" w:themeColor="background1"/>
                <w:sz w:val="18"/>
                <w:szCs w:val="18"/>
              </w:rPr>
              <w:t>A present obligation for social welfare payments arises only when entitlement conditions are satisfied for payment during a particular payment period.</w:t>
            </w:r>
            <w:r w:rsidR="00FA7C77">
              <w:rPr>
                <w:rFonts w:cs="Calibri"/>
                <w:color w:val="FFFFFF" w:themeColor="background1"/>
                <w:sz w:val="18"/>
                <w:szCs w:val="18"/>
              </w:rPr>
              <w:t xml:space="preserve"> </w:t>
            </w:r>
            <w:r w:rsidRPr="002D20CA">
              <w:rPr>
                <w:rFonts w:cs="Calibri"/>
                <w:color w:val="FFFFFF" w:themeColor="background1"/>
                <w:sz w:val="18"/>
                <w:szCs w:val="18"/>
              </w:rPr>
              <w:t xml:space="preserve">Similarly, a government does not have a present obligation to sacrifice future economic benefits under multi-year public policy agreements until the grantee meets conditions such as grant eligibility </w:t>
            </w:r>
            <w:proofErr w:type="gramStart"/>
            <w:r w:rsidRPr="002D20CA">
              <w:rPr>
                <w:rFonts w:cs="Calibri"/>
                <w:color w:val="FFFFFF" w:themeColor="background1"/>
                <w:sz w:val="18"/>
                <w:szCs w:val="18"/>
              </w:rPr>
              <w:t>criteria, or</w:t>
            </w:r>
            <w:proofErr w:type="gramEnd"/>
            <w:r w:rsidRPr="002D20CA">
              <w:rPr>
                <w:rFonts w:cs="Calibri"/>
                <w:color w:val="FFFFFF" w:themeColor="background1"/>
                <w:sz w:val="18"/>
                <w:szCs w:val="18"/>
              </w:rPr>
              <w:t xml:space="preserve"> has provided the services or facilities required under the grant agreement.</w:t>
            </w:r>
            <w:r w:rsidR="00FA7C77">
              <w:rPr>
                <w:rFonts w:cs="Calibri"/>
                <w:color w:val="FFFFFF" w:themeColor="background1"/>
                <w:sz w:val="18"/>
                <w:szCs w:val="18"/>
              </w:rPr>
              <w:t xml:space="preserve"> </w:t>
            </w:r>
            <w:r w:rsidRPr="002D20CA">
              <w:rPr>
                <w:rFonts w:cs="Calibri"/>
                <w:color w:val="FFFFFF" w:themeColor="background1"/>
                <w:sz w:val="18"/>
                <w:szCs w:val="18"/>
              </w:rPr>
              <w:t>In such cases, only amounts outstanding in relation to current or previous periods satisfy the definition of liabilities.</w:t>
            </w:r>
          </w:p>
        </w:tc>
      </w:tr>
      <w:tr w:rsidR="00B47BD1" w:rsidRPr="00CF7E1B" w14:paraId="23ECF1A7" w14:textId="77777777" w:rsidTr="0004564D">
        <w:trPr>
          <w:trHeight w:val="1561"/>
        </w:trPr>
        <w:tc>
          <w:tcPr>
            <w:tcW w:w="1560" w:type="dxa"/>
            <w:tcBorders>
              <w:left w:val="single" w:sz="2" w:space="0" w:color="auto"/>
              <w:right w:val="single" w:sz="2" w:space="0" w:color="auto"/>
            </w:tcBorders>
          </w:tcPr>
          <w:p w14:paraId="5EC1EF3E" w14:textId="77777777" w:rsidR="00B47BD1" w:rsidRPr="000627F8" w:rsidRDefault="00B47BD1">
            <w:pPr>
              <w:pStyle w:val="TableReference"/>
              <w:tabs>
                <w:tab w:val="left" w:pos="3306"/>
              </w:tabs>
              <w:spacing w:before="60"/>
              <w:rPr>
                <w:rFonts w:cs="Calibri"/>
                <w:color w:val="7030A0"/>
                <w:sz w:val="14"/>
              </w:rPr>
            </w:pPr>
            <w:r w:rsidRPr="000627F8">
              <w:rPr>
                <w:rFonts w:cs="Calibri"/>
                <w:color w:val="7030A0"/>
                <w:sz w:val="14"/>
              </w:rPr>
              <w:t>AASB 137</w:t>
            </w:r>
            <w:r w:rsidR="00D65811" w:rsidRPr="000627F8">
              <w:rPr>
                <w:rFonts w:cs="Calibri"/>
                <w:color w:val="7030A0"/>
                <w:sz w:val="14"/>
              </w:rPr>
              <w:t>.</w:t>
            </w:r>
            <w:r w:rsidRPr="000627F8">
              <w:rPr>
                <w:rFonts w:cs="Calibri"/>
                <w:color w:val="7030A0"/>
                <w:sz w:val="14"/>
              </w:rPr>
              <w:t>Aus 26.2</w:t>
            </w:r>
          </w:p>
        </w:tc>
        <w:tc>
          <w:tcPr>
            <w:tcW w:w="8930" w:type="dxa"/>
            <w:gridSpan w:val="3"/>
            <w:tcBorders>
              <w:left w:val="single" w:sz="2" w:space="0" w:color="auto"/>
            </w:tcBorders>
            <w:shd w:val="clear" w:color="auto" w:fill="7030A0"/>
          </w:tcPr>
          <w:p w14:paraId="5104102A" w14:textId="2C10B6FB" w:rsidR="00B47BD1" w:rsidRPr="002D20CA" w:rsidRDefault="000D673B" w:rsidP="00514D82">
            <w:pPr>
              <w:pStyle w:val="CommentaryText"/>
              <w:tabs>
                <w:tab w:val="left" w:pos="3306"/>
              </w:tabs>
              <w:rPr>
                <w:rFonts w:cs="Calibri"/>
                <w:color w:val="FFFFFF" w:themeColor="background1"/>
                <w:sz w:val="18"/>
                <w:szCs w:val="18"/>
              </w:rPr>
            </w:pPr>
            <w:r w:rsidRPr="002D20CA">
              <w:rPr>
                <w:rFonts w:cs="Calibri"/>
                <w:color w:val="FFFFFF" w:themeColor="background1"/>
                <w:sz w:val="18"/>
                <w:szCs w:val="18"/>
              </w:rPr>
              <w:t>S</w:t>
            </w:r>
            <w:r w:rsidR="00B47BD1" w:rsidRPr="002D20CA">
              <w:rPr>
                <w:rFonts w:cs="Calibri"/>
                <w:color w:val="FFFFFF" w:themeColor="background1"/>
                <w:sz w:val="18"/>
                <w:szCs w:val="18"/>
              </w:rPr>
              <w:t>uch transactions or events may give rise to legal, social, political or economic consequences which leave little, if any, discretion to avoid a sacrifice of future economic benefits.</w:t>
            </w:r>
            <w:r w:rsidR="00FA7C77">
              <w:rPr>
                <w:rFonts w:cs="Calibri"/>
                <w:color w:val="FFFFFF" w:themeColor="background1"/>
                <w:sz w:val="18"/>
                <w:szCs w:val="18"/>
              </w:rPr>
              <w:t xml:space="preserve"> </w:t>
            </w:r>
            <w:r w:rsidR="00B47BD1" w:rsidRPr="002D20CA">
              <w:rPr>
                <w:rFonts w:cs="Calibri"/>
                <w:color w:val="FFFFFF" w:themeColor="background1"/>
                <w:sz w:val="18"/>
                <w:szCs w:val="18"/>
              </w:rPr>
              <w:t>In such circumstances, the definition of a liability is satisfied.</w:t>
            </w:r>
            <w:r w:rsidR="00FA7C77">
              <w:rPr>
                <w:rFonts w:cs="Calibri"/>
                <w:color w:val="FFFFFF" w:themeColor="background1"/>
                <w:sz w:val="18"/>
                <w:szCs w:val="18"/>
              </w:rPr>
              <w:t xml:space="preserve"> </w:t>
            </w:r>
            <w:r w:rsidR="00B47BD1" w:rsidRPr="002D20CA">
              <w:rPr>
                <w:rFonts w:cs="Calibri"/>
                <w:color w:val="FFFFFF" w:themeColor="background1"/>
                <w:sz w:val="18"/>
                <w:szCs w:val="18"/>
              </w:rPr>
              <w:t>An example of such an event is the occurrence of a disaster, where a government has a clear and formal policy to provide financial aid to victims of such disasters.</w:t>
            </w:r>
            <w:r w:rsidR="00FA7C77">
              <w:rPr>
                <w:rFonts w:cs="Calibri"/>
                <w:color w:val="FFFFFF" w:themeColor="background1"/>
                <w:sz w:val="18"/>
                <w:szCs w:val="18"/>
              </w:rPr>
              <w:t xml:space="preserve"> </w:t>
            </w:r>
            <w:r w:rsidR="00B47BD1" w:rsidRPr="002D20CA">
              <w:rPr>
                <w:rFonts w:cs="Calibri"/>
                <w:color w:val="FFFFFF" w:themeColor="background1"/>
                <w:sz w:val="18"/>
                <w:szCs w:val="18"/>
              </w:rPr>
              <w:t>In this circumstance, the government has little discretion to avoid the sacrifice of future economic benefits.</w:t>
            </w:r>
            <w:r w:rsidR="00FA7C77">
              <w:rPr>
                <w:rFonts w:cs="Calibri"/>
                <w:color w:val="FFFFFF" w:themeColor="background1"/>
                <w:sz w:val="18"/>
                <w:szCs w:val="18"/>
              </w:rPr>
              <w:t xml:space="preserve"> </w:t>
            </w:r>
            <w:r w:rsidR="00B47BD1" w:rsidRPr="002D20CA">
              <w:rPr>
                <w:rFonts w:cs="Calibri"/>
                <w:color w:val="FFFFFF" w:themeColor="background1"/>
                <w:sz w:val="18"/>
                <w:szCs w:val="18"/>
              </w:rPr>
              <w:t>However, the liability is recognised only when the amount of financial aid to be provided can be measured reliably.</w:t>
            </w:r>
          </w:p>
        </w:tc>
      </w:tr>
      <w:tr w:rsidR="00A7430F" w:rsidRPr="00CF7E1B" w14:paraId="0620F053" w14:textId="77777777" w:rsidTr="00A7430F">
        <w:trPr>
          <w:trHeight w:val="272"/>
        </w:trPr>
        <w:tc>
          <w:tcPr>
            <w:tcW w:w="1560" w:type="dxa"/>
            <w:tcBorders>
              <w:left w:val="single" w:sz="2" w:space="0" w:color="auto"/>
              <w:right w:val="single" w:sz="2" w:space="0" w:color="auto"/>
            </w:tcBorders>
          </w:tcPr>
          <w:p w14:paraId="6B3F9F80" w14:textId="77777777" w:rsidR="00A7430F" w:rsidRPr="000627F8" w:rsidRDefault="00A7430F">
            <w:pPr>
              <w:pStyle w:val="TableReference"/>
              <w:tabs>
                <w:tab w:val="left" w:pos="3306"/>
              </w:tabs>
              <w:spacing w:before="60"/>
              <w:rPr>
                <w:rFonts w:cs="Calibri"/>
                <w:color w:val="7030A0"/>
                <w:sz w:val="14"/>
              </w:rPr>
            </w:pPr>
          </w:p>
        </w:tc>
        <w:tc>
          <w:tcPr>
            <w:tcW w:w="8930" w:type="dxa"/>
            <w:gridSpan w:val="3"/>
            <w:tcBorders>
              <w:left w:val="single" w:sz="2" w:space="0" w:color="auto"/>
            </w:tcBorders>
            <w:shd w:val="clear" w:color="auto" w:fill="7030A0"/>
          </w:tcPr>
          <w:p w14:paraId="02D6D11D" w14:textId="3C38B929" w:rsidR="00A7430F" w:rsidRPr="006A52D6" w:rsidRDefault="00A7430F" w:rsidP="00A7430F">
            <w:pPr>
              <w:pStyle w:val="CommentaryText"/>
              <w:tabs>
                <w:tab w:val="left" w:pos="3306"/>
              </w:tabs>
              <w:spacing w:after="40"/>
              <w:rPr>
                <w:rFonts w:cs="Calibri"/>
                <w:color w:val="FFFFFF" w:themeColor="background1"/>
                <w:sz w:val="18"/>
                <w:szCs w:val="18"/>
              </w:rPr>
            </w:pPr>
            <w:r w:rsidRPr="006A52D6">
              <w:rPr>
                <w:rFonts w:cs="Calibri"/>
                <w:b/>
                <w:color w:val="FFFFFF" w:themeColor="background1"/>
                <w:szCs w:val="20"/>
              </w:rPr>
              <w:t>Provision for Make Good</w:t>
            </w:r>
          </w:p>
        </w:tc>
      </w:tr>
      <w:tr w:rsidR="00A7430F" w:rsidRPr="00CF7E1B" w14:paraId="2713E782" w14:textId="77777777" w:rsidTr="00A7430F">
        <w:trPr>
          <w:trHeight w:val="272"/>
        </w:trPr>
        <w:tc>
          <w:tcPr>
            <w:tcW w:w="1560" w:type="dxa"/>
            <w:tcBorders>
              <w:left w:val="single" w:sz="2" w:space="0" w:color="auto"/>
              <w:right w:val="single" w:sz="2" w:space="0" w:color="auto"/>
            </w:tcBorders>
          </w:tcPr>
          <w:p w14:paraId="14C8CA9F" w14:textId="77777777" w:rsidR="00A7430F" w:rsidRPr="000627F8" w:rsidRDefault="00A7430F">
            <w:pPr>
              <w:pStyle w:val="TableReference"/>
              <w:tabs>
                <w:tab w:val="left" w:pos="3306"/>
              </w:tabs>
              <w:spacing w:before="60"/>
              <w:rPr>
                <w:rFonts w:cs="Calibri"/>
                <w:color w:val="7030A0"/>
                <w:sz w:val="14"/>
              </w:rPr>
            </w:pPr>
          </w:p>
        </w:tc>
        <w:tc>
          <w:tcPr>
            <w:tcW w:w="8930" w:type="dxa"/>
            <w:gridSpan w:val="3"/>
            <w:tcBorders>
              <w:left w:val="single" w:sz="2" w:space="0" w:color="auto"/>
            </w:tcBorders>
            <w:shd w:val="clear" w:color="auto" w:fill="7030A0"/>
          </w:tcPr>
          <w:p w14:paraId="7611E1E4" w14:textId="7DBE7198" w:rsidR="00A7430F" w:rsidRPr="006A52D6" w:rsidRDefault="00A7430F" w:rsidP="00514D82">
            <w:pPr>
              <w:pStyle w:val="CommentaryText"/>
              <w:tabs>
                <w:tab w:val="left" w:pos="3306"/>
              </w:tabs>
              <w:rPr>
                <w:rFonts w:cs="Calibri"/>
                <w:color w:val="FFFFFF" w:themeColor="background1"/>
                <w:sz w:val="18"/>
                <w:szCs w:val="18"/>
              </w:rPr>
            </w:pPr>
            <w:r w:rsidRPr="006A52D6">
              <w:rPr>
                <w:rFonts w:cs="Calibri"/>
                <w:color w:val="FFFFFF" w:themeColor="background1"/>
                <w:sz w:val="18"/>
                <w:szCs w:val="18"/>
              </w:rPr>
              <w:t xml:space="preserve">Where an agency is leasing a building through the ACT Property Group (ACTPG), it is recommended that the agency </w:t>
            </w:r>
            <w:r w:rsidR="005337F1" w:rsidRPr="006A52D6">
              <w:rPr>
                <w:rFonts w:cs="Calibri"/>
                <w:color w:val="FFFFFF" w:themeColor="background1"/>
                <w:sz w:val="18"/>
                <w:szCs w:val="18"/>
              </w:rPr>
              <w:t xml:space="preserve">contact ACTPG to </w:t>
            </w:r>
            <w:r w:rsidRPr="006A52D6">
              <w:rPr>
                <w:rFonts w:cs="Calibri"/>
                <w:color w:val="FFFFFF" w:themeColor="background1"/>
                <w:sz w:val="18"/>
                <w:szCs w:val="18"/>
              </w:rPr>
              <w:t xml:space="preserve">confirm whether there are any requirements </w:t>
            </w:r>
            <w:r w:rsidR="005337F1" w:rsidRPr="006A52D6">
              <w:rPr>
                <w:rFonts w:cs="Calibri"/>
                <w:color w:val="FFFFFF" w:themeColor="background1"/>
                <w:sz w:val="18"/>
                <w:szCs w:val="18"/>
              </w:rPr>
              <w:t>at the end of the lease</w:t>
            </w:r>
            <w:r w:rsidR="007604B9" w:rsidRPr="006A52D6">
              <w:rPr>
                <w:rFonts w:cs="Calibri"/>
                <w:color w:val="FFFFFF" w:themeColor="background1"/>
                <w:sz w:val="18"/>
                <w:szCs w:val="18"/>
              </w:rPr>
              <w:t xml:space="preserve"> term</w:t>
            </w:r>
            <w:r w:rsidR="005337F1" w:rsidRPr="006A52D6">
              <w:rPr>
                <w:rFonts w:cs="Calibri"/>
                <w:color w:val="FFFFFF" w:themeColor="background1"/>
                <w:sz w:val="18"/>
                <w:szCs w:val="18"/>
              </w:rPr>
              <w:t xml:space="preserve"> </w:t>
            </w:r>
            <w:r w:rsidRPr="006A52D6">
              <w:rPr>
                <w:rFonts w:cs="Calibri"/>
                <w:color w:val="FFFFFF" w:themeColor="background1"/>
                <w:sz w:val="18"/>
                <w:szCs w:val="18"/>
              </w:rPr>
              <w:t xml:space="preserve">around returning the building to the condition it was in </w:t>
            </w:r>
            <w:r w:rsidR="005337F1" w:rsidRPr="006A52D6">
              <w:rPr>
                <w:rFonts w:cs="Calibri"/>
                <w:color w:val="FFFFFF" w:themeColor="background1"/>
                <w:sz w:val="18"/>
                <w:szCs w:val="18"/>
              </w:rPr>
              <w:t xml:space="preserve">prior to the commencement of the lease, and if so, </w:t>
            </w:r>
            <w:r w:rsidRPr="006A52D6">
              <w:rPr>
                <w:rFonts w:cs="Calibri"/>
                <w:color w:val="FFFFFF" w:themeColor="background1"/>
                <w:sz w:val="18"/>
                <w:szCs w:val="18"/>
              </w:rPr>
              <w:t xml:space="preserve">who </w:t>
            </w:r>
            <w:r w:rsidRPr="00F4693B">
              <w:rPr>
                <w:rFonts w:cs="Calibri"/>
                <w:color w:val="FFFFFF" w:themeColor="background1"/>
                <w:sz w:val="18"/>
                <w:szCs w:val="18"/>
              </w:rPr>
              <w:t xml:space="preserve">is </w:t>
            </w:r>
            <w:r w:rsidR="00D55542" w:rsidRPr="00F4693B">
              <w:rPr>
                <w:rFonts w:cs="Calibri"/>
                <w:color w:val="FFFFFF" w:themeColor="background1"/>
                <w:sz w:val="18"/>
                <w:szCs w:val="18"/>
              </w:rPr>
              <w:t>responsible</w:t>
            </w:r>
            <w:r w:rsidRPr="00F4693B">
              <w:rPr>
                <w:rFonts w:cs="Calibri"/>
                <w:color w:val="FFFFFF" w:themeColor="background1"/>
                <w:sz w:val="18"/>
                <w:szCs w:val="18"/>
              </w:rPr>
              <w:t xml:space="preserve"> for</w:t>
            </w:r>
            <w:r w:rsidR="005337F1" w:rsidRPr="00F4693B">
              <w:rPr>
                <w:rFonts w:cs="Calibri"/>
                <w:color w:val="FFFFFF" w:themeColor="background1"/>
                <w:sz w:val="18"/>
                <w:szCs w:val="18"/>
              </w:rPr>
              <w:t xml:space="preserve"> </w:t>
            </w:r>
            <w:r w:rsidR="005337F1" w:rsidRPr="006A52D6">
              <w:rPr>
                <w:rFonts w:cs="Calibri"/>
                <w:color w:val="FFFFFF" w:themeColor="background1"/>
                <w:sz w:val="18"/>
                <w:szCs w:val="18"/>
              </w:rPr>
              <w:t>undertaking this</w:t>
            </w:r>
            <w:r w:rsidR="007604B9" w:rsidRPr="006A52D6">
              <w:rPr>
                <w:rFonts w:cs="Calibri"/>
                <w:color w:val="FFFFFF" w:themeColor="background1"/>
                <w:sz w:val="18"/>
                <w:szCs w:val="18"/>
              </w:rPr>
              <w:t xml:space="preserve"> work</w:t>
            </w:r>
            <w:r w:rsidR="005337F1" w:rsidRPr="006A52D6">
              <w:rPr>
                <w:rFonts w:cs="Calibri"/>
                <w:color w:val="FFFFFF" w:themeColor="background1"/>
                <w:sz w:val="18"/>
                <w:szCs w:val="18"/>
              </w:rPr>
              <w:t xml:space="preserve"> (</w:t>
            </w:r>
            <w:r w:rsidR="00D55542" w:rsidRPr="006A52D6">
              <w:rPr>
                <w:rFonts w:cs="Calibri"/>
                <w:color w:val="FFFFFF" w:themeColor="background1"/>
                <w:sz w:val="18"/>
                <w:szCs w:val="18"/>
              </w:rPr>
              <w:t>i.e.</w:t>
            </w:r>
            <w:r w:rsidR="005337F1" w:rsidRPr="006A52D6">
              <w:rPr>
                <w:rFonts w:cs="Calibri"/>
                <w:color w:val="FFFFFF" w:themeColor="background1"/>
                <w:sz w:val="18"/>
                <w:szCs w:val="18"/>
              </w:rPr>
              <w:t xml:space="preserve"> whether it is the agency’s responsibility or ACTPG</w:t>
            </w:r>
            <w:r w:rsidR="00D55542">
              <w:rPr>
                <w:rFonts w:cs="Calibri"/>
                <w:color w:val="FFFFFF" w:themeColor="background1"/>
                <w:sz w:val="18"/>
                <w:szCs w:val="18"/>
              </w:rPr>
              <w:t>’</w:t>
            </w:r>
            <w:r w:rsidR="005337F1" w:rsidRPr="006A52D6">
              <w:rPr>
                <w:rFonts w:cs="Calibri"/>
                <w:color w:val="FFFFFF" w:themeColor="background1"/>
                <w:sz w:val="18"/>
                <w:szCs w:val="18"/>
              </w:rPr>
              <w:t>s responsibility). Where it is the agency’s responsibility to return the building to the condition it was in prior to the lease then the agency should recognise a Provision for Make Good, where appropriate.</w:t>
            </w:r>
          </w:p>
        </w:tc>
      </w:tr>
      <w:tr w:rsidR="00B47BD1" w:rsidRPr="00CF7E1B" w14:paraId="221EC423"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119"/>
        </w:trPr>
        <w:tc>
          <w:tcPr>
            <w:tcW w:w="1560" w:type="dxa"/>
            <w:tcBorders>
              <w:top w:val="nil"/>
              <w:left w:val="single" w:sz="2" w:space="0" w:color="auto"/>
              <w:bottom w:val="nil"/>
              <w:right w:val="single" w:sz="2" w:space="0" w:color="auto"/>
            </w:tcBorders>
          </w:tcPr>
          <w:p w14:paraId="05D46B89" w14:textId="4E30D4EC" w:rsidR="00B47BD1" w:rsidRPr="002D20CA" w:rsidRDefault="000627F8" w:rsidP="00D52167">
            <w:pPr>
              <w:pStyle w:val="TableReference"/>
              <w:tabs>
                <w:tab w:val="left" w:pos="3306"/>
              </w:tabs>
              <w:spacing w:before="180" w:after="180"/>
              <w:rPr>
                <w:rFonts w:cs="Calibri"/>
                <w:b/>
                <w:color w:val="7030A0"/>
                <w:sz w:val="22"/>
                <w:szCs w:val="22"/>
              </w:rPr>
            </w:pPr>
            <w:r>
              <w:lastRenderedPageBreak/>
              <w:br w:type="page"/>
            </w:r>
            <w:bookmarkStart w:id="780" w:name="LiabilitiesOther" w:colFirst="1" w:colLast="1"/>
            <w:r w:rsidR="00B44DA7" w:rsidRPr="002D20CA">
              <w:rPr>
                <w:rFonts w:cs="Calibri"/>
                <w:b/>
                <w:color w:val="7030A0"/>
                <w:sz w:val="22"/>
                <w:szCs w:val="22"/>
              </w:rPr>
              <w:t>Reference</w:t>
            </w:r>
          </w:p>
        </w:tc>
        <w:tc>
          <w:tcPr>
            <w:tcW w:w="8930" w:type="dxa"/>
            <w:gridSpan w:val="3"/>
            <w:tcBorders>
              <w:top w:val="nil"/>
              <w:left w:val="single" w:sz="2" w:space="0" w:color="auto"/>
              <w:bottom w:val="nil"/>
              <w:right w:val="nil"/>
            </w:tcBorders>
            <w:vAlign w:val="bottom"/>
          </w:tcPr>
          <w:p w14:paraId="412E23C3" w14:textId="3DFB6F0C" w:rsidR="00B47BD1" w:rsidRPr="002A3CF6" w:rsidRDefault="00B578B1" w:rsidP="00D52167">
            <w:pPr>
              <w:pStyle w:val="Heading1"/>
              <w:numPr>
                <w:ilvl w:val="0"/>
                <w:numId w:val="0"/>
              </w:numPr>
              <w:spacing w:before="180" w:after="180"/>
              <w:rPr>
                <w:rFonts w:asciiTheme="minorHAnsi" w:hAnsiTheme="minorHAnsi" w:cstheme="minorHAnsi"/>
                <w:sz w:val="28"/>
                <w:szCs w:val="28"/>
              </w:rPr>
            </w:pPr>
            <w:bookmarkStart w:id="781" w:name="_Toc400627353"/>
            <w:bookmarkStart w:id="782" w:name="_Toc223710642"/>
            <w:r w:rsidRPr="002A3CF6">
              <w:rPr>
                <w:rFonts w:asciiTheme="minorHAnsi" w:hAnsiTheme="minorHAnsi" w:cstheme="minorHAnsi"/>
                <w:sz w:val="28"/>
                <w:szCs w:val="28"/>
              </w:rPr>
              <w:t xml:space="preserve">Note </w:t>
            </w:r>
            <w:r w:rsidR="00B41884" w:rsidRPr="00C663D8">
              <w:rPr>
                <w:rFonts w:asciiTheme="minorHAnsi" w:hAnsiTheme="minorHAnsi" w:cstheme="minorHAnsi"/>
                <w:sz w:val="28"/>
                <w:szCs w:val="28"/>
              </w:rPr>
              <w:t>28</w:t>
            </w:r>
            <w:r w:rsidR="00B47BD1" w:rsidRPr="002A3CF6">
              <w:rPr>
                <w:rFonts w:asciiTheme="minorHAnsi" w:hAnsiTheme="minorHAnsi" w:cstheme="minorHAnsi"/>
                <w:sz w:val="28"/>
                <w:szCs w:val="28"/>
              </w:rPr>
              <w:t>.</w:t>
            </w:r>
            <w:r w:rsidR="00FA7C77" w:rsidRPr="002A3CF6">
              <w:rPr>
                <w:rFonts w:asciiTheme="minorHAnsi" w:hAnsiTheme="minorHAnsi" w:cstheme="minorHAnsi"/>
                <w:sz w:val="28"/>
                <w:szCs w:val="28"/>
              </w:rPr>
              <w:t xml:space="preserve"> </w:t>
            </w:r>
            <w:r w:rsidRPr="002A3CF6">
              <w:rPr>
                <w:rFonts w:asciiTheme="minorHAnsi" w:hAnsiTheme="minorHAnsi" w:cstheme="minorHAnsi"/>
                <w:sz w:val="28"/>
                <w:szCs w:val="28"/>
              </w:rPr>
              <w:t xml:space="preserve"> </w:t>
            </w:r>
            <w:r w:rsidR="00B47BD1" w:rsidRPr="002A3CF6">
              <w:rPr>
                <w:rFonts w:asciiTheme="minorHAnsi" w:hAnsiTheme="minorHAnsi" w:cstheme="minorHAnsi"/>
                <w:sz w:val="28"/>
                <w:szCs w:val="28"/>
              </w:rPr>
              <w:t>Other Liabilities</w:t>
            </w:r>
            <w:bookmarkEnd w:id="781"/>
            <w:bookmarkEnd w:id="782"/>
            <w:r w:rsidR="00E00DEC" w:rsidRPr="002A3CF6">
              <w:rPr>
                <w:rFonts w:asciiTheme="minorHAnsi" w:hAnsiTheme="minorHAnsi" w:cstheme="minorHAnsi"/>
                <w:sz w:val="28"/>
                <w:szCs w:val="28"/>
              </w:rPr>
              <w:t xml:space="preserve"> </w:t>
            </w:r>
          </w:p>
        </w:tc>
      </w:tr>
      <w:tr w:rsidR="009058D2" w:rsidRPr="00CF7E1B" w14:paraId="4A925CF4"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119"/>
        </w:trPr>
        <w:tc>
          <w:tcPr>
            <w:tcW w:w="1560" w:type="dxa"/>
            <w:tcBorders>
              <w:top w:val="nil"/>
              <w:left w:val="single" w:sz="2" w:space="0" w:color="auto"/>
              <w:bottom w:val="nil"/>
              <w:right w:val="single" w:sz="2" w:space="0" w:color="auto"/>
            </w:tcBorders>
          </w:tcPr>
          <w:p w14:paraId="4BF5202B" w14:textId="77777777" w:rsidR="009058D2" w:rsidRPr="002D20CA" w:rsidRDefault="009058D2" w:rsidP="009058D2">
            <w:pPr>
              <w:pStyle w:val="TableReference"/>
              <w:tabs>
                <w:tab w:val="left" w:pos="3306"/>
              </w:tabs>
              <w:rPr>
                <w:rFonts w:cs="Calibri"/>
                <w:b/>
                <w:color w:val="7030A0"/>
                <w:sz w:val="20"/>
                <w:szCs w:val="20"/>
              </w:rPr>
            </w:pPr>
          </w:p>
        </w:tc>
        <w:tc>
          <w:tcPr>
            <w:tcW w:w="8930" w:type="dxa"/>
            <w:gridSpan w:val="3"/>
            <w:tcBorders>
              <w:top w:val="nil"/>
              <w:left w:val="single" w:sz="2" w:space="0" w:color="auto"/>
              <w:bottom w:val="nil"/>
              <w:right w:val="nil"/>
            </w:tcBorders>
            <w:vAlign w:val="bottom"/>
          </w:tcPr>
          <w:p w14:paraId="15DFECF6" w14:textId="499A6AEA" w:rsidR="009058D2" w:rsidRPr="0028231E" w:rsidRDefault="00E364D6" w:rsidP="0028231E">
            <w:pPr>
              <w:jc w:val="both"/>
              <w:rPr>
                <w:b/>
                <w:bCs/>
                <w:caps/>
                <w:sz w:val="18"/>
                <w:szCs w:val="18"/>
              </w:rPr>
            </w:pPr>
            <w:bookmarkStart w:id="783" w:name="_Toc98763159"/>
            <w:r w:rsidRPr="0028231E">
              <w:rPr>
                <w:b/>
                <w:bCs/>
                <w:sz w:val="18"/>
                <w:szCs w:val="18"/>
              </w:rPr>
              <w:t xml:space="preserve">Description and </w:t>
            </w:r>
            <w:r w:rsidR="009058D2" w:rsidRPr="0028231E">
              <w:rPr>
                <w:b/>
                <w:bCs/>
                <w:sz w:val="18"/>
                <w:szCs w:val="18"/>
              </w:rPr>
              <w:t>Material Accounting Policies Relating to Other Liabilities</w:t>
            </w:r>
            <w:bookmarkEnd w:id="783"/>
          </w:p>
        </w:tc>
      </w:tr>
      <w:tr w:rsidR="00063921" w:rsidRPr="00CF7E1B" w14:paraId="52D6B317"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119"/>
        </w:trPr>
        <w:tc>
          <w:tcPr>
            <w:tcW w:w="1560" w:type="dxa"/>
            <w:tcBorders>
              <w:top w:val="nil"/>
              <w:left w:val="single" w:sz="2" w:space="0" w:color="auto"/>
              <w:bottom w:val="nil"/>
              <w:right w:val="single" w:sz="2" w:space="0" w:color="auto"/>
            </w:tcBorders>
          </w:tcPr>
          <w:p w14:paraId="2B6195FF" w14:textId="77777777" w:rsidR="00063921" w:rsidRPr="002D20CA" w:rsidRDefault="00063921" w:rsidP="009058D2">
            <w:pPr>
              <w:pStyle w:val="TableReference"/>
              <w:tabs>
                <w:tab w:val="left" w:pos="3306"/>
              </w:tabs>
              <w:rPr>
                <w:snapToGrid w:val="0"/>
                <w:color w:val="7030A0"/>
                <w:sz w:val="14"/>
              </w:rPr>
            </w:pPr>
          </w:p>
        </w:tc>
        <w:tc>
          <w:tcPr>
            <w:tcW w:w="8930" w:type="dxa"/>
            <w:gridSpan w:val="3"/>
            <w:tcBorders>
              <w:top w:val="nil"/>
              <w:left w:val="single" w:sz="2" w:space="0" w:color="auto"/>
              <w:bottom w:val="nil"/>
              <w:right w:val="nil"/>
            </w:tcBorders>
            <w:vAlign w:val="bottom"/>
          </w:tcPr>
          <w:p w14:paraId="59C417ED" w14:textId="32A646A9" w:rsidR="00063921" w:rsidRPr="002D20CA" w:rsidRDefault="00063921" w:rsidP="00A37EC9">
            <w:pPr>
              <w:spacing w:before="60"/>
              <w:jc w:val="both"/>
              <w:rPr>
                <w:rFonts w:cs="Calibri"/>
                <w:i/>
                <w:sz w:val="18"/>
                <w:szCs w:val="18"/>
              </w:rPr>
            </w:pPr>
            <w:r w:rsidRPr="002D20CA">
              <w:rPr>
                <w:rFonts w:cs="Calibri"/>
                <w:i/>
                <w:sz w:val="18"/>
                <w:szCs w:val="18"/>
              </w:rPr>
              <w:t>Service Concession Unearned Revenue Liability</w:t>
            </w:r>
          </w:p>
        </w:tc>
      </w:tr>
      <w:tr w:rsidR="009A3E96" w:rsidRPr="00CF7E1B" w14:paraId="57E5D6AE"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119"/>
        </w:trPr>
        <w:tc>
          <w:tcPr>
            <w:tcW w:w="1560" w:type="dxa"/>
            <w:tcBorders>
              <w:top w:val="nil"/>
              <w:left w:val="single" w:sz="2" w:space="0" w:color="auto"/>
              <w:bottom w:val="nil"/>
              <w:right w:val="single" w:sz="2" w:space="0" w:color="auto"/>
            </w:tcBorders>
          </w:tcPr>
          <w:p w14:paraId="20CB311F" w14:textId="77777777" w:rsidR="009A3E96" w:rsidRPr="002D20CA" w:rsidRDefault="009A3E96" w:rsidP="009058D2">
            <w:pPr>
              <w:pStyle w:val="TableReference"/>
              <w:tabs>
                <w:tab w:val="left" w:pos="3306"/>
              </w:tabs>
              <w:rPr>
                <w:snapToGrid w:val="0"/>
                <w:color w:val="7030A0"/>
                <w:sz w:val="14"/>
              </w:rPr>
            </w:pPr>
          </w:p>
        </w:tc>
        <w:tc>
          <w:tcPr>
            <w:tcW w:w="8930" w:type="dxa"/>
            <w:gridSpan w:val="3"/>
            <w:tcBorders>
              <w:top w:val="nil"/>
              <w:left w:val="single" w:sz="2" w:space="0" w:color="auto"/>
              <w:bottom w:val="nil"/>
              <w:right w:val="nil"/>
            </w:tcBorders>
            <w:vAlign w:val="bottom"/>
          </w:tcPr>
          <w:p w14:paraId="2E28377F" w14:textId="25FCD8D1" w:rsidR="009A3E96" w:rsidRPr="002D20CA" w:rsidRDefault="009A3E96" w:rsidP="00E364D6">
            <w:pPr>
              <w:spacing w:after="120"/>
              <w:jc w:val="both"/>
              <w:rPr>
                <w:rFonts w:cs="Calibri"/>
                <w:i/>
                <w:sz w:val="18"/>
                <w:szCs w:val="18"/>
              </w:rPr>
            </w:pPr>
            <w:r w:rsidRPr="002D20CA">
              <w:rPr>
                <w:sz w:val="18"/>
                <w:szCs w:val="18"/>
              </w:rPr>
              <w:t xml:space="preserve">As part of the arrangements </w:t>
            </w:r>
            <w:r w:rsidR="009B4B7E">
              <w:rPr>
                <w:sz w:val="18"/>
                <w:szCs w:val="18"/>
              </w:rPr>
              <w:t xml:space="preserve">with ‘Example Metro’, </w:t>
            </w:r>
            <w:r w:rsidRPr="002D20CA">
              <w:rPr>
                <w:sz w:val="18"/>
                <w:szCs w:val="18"/>
              </w:rPr>
              <w:t>‘</w:t>
            </w:r>
            <w:r w:rsidR="00BB42C1" w:rsidRPr="002D20CA">
              <w:rPr>
                <w:sz w:val="18"/>
                <w:szCs w:val="18"/>
              </w:rPr>
              <w:t>Burley Griffin</w:t>
            </w:r>
            <w:r w:rsidRPr="002D20CA">
              <w:rPr>
                <w:sz w:val="18"/>
                <w:szCs w:val="18"/>
              </w:rPr>
              <w:t xml:space="preserve"> Agency’ has taken up a service concession arrangement </w:t>
            </w:r>
            <w:r w:rsidR="00E364D6" w:rsidRPr="002D20CA">
              <w:rPr>
                <w:rFonts w:cs="Calibri"/>
                <w:iCs/>
                <w:sz w:val="18"/>
                <w:szCs w:val="18"/>
              </w:rPr>
              <w:t>Unearned Revenue</w:t>
            </w:r>
            <w:r w:rsidR="00E364D6" w:rsidRPr="002D20CA">
              <w:rPr>
                <w:rFonts w:cs="Calibri"/>
                <w:i/>
                <w:sz w:val="18"/>
                <w:szCs w:val="18"/>
              </w:rPr>
              <w:t xml:space="preserve"> </w:t>
            </w:r>
            <w:r w:rsidRPr="002D20CA">
              <w:rPr>
                <w:sz w:val="18"/>
                <w:szCs w:val="18"/>
              </w:rPr>
              <w:t>liability.</w:t>
            </w:r>
            <w:r w:rsidR="00FA7C77">
              <w:rPr>
                <w:sz w:val="18"/>
                <w:szCs w:val="18"/>
              </w:rPr>
              <w:t xml:space="preserve"> </w:t>
            </w:r>
            <w:r w:rsidRPr="002D20CA">
              <w:rPr>
                <w:sz w:val="18"/>
                <w:szCs w:val="18"/>
              </w:rPr>
              <w:t xml:space="preserve">For more information in relation to service concession arrangements refer to Note </w:t>
            </w:r>
            <w:r w:rsidR="00B41884" w:rsidRPr="00C663D8">
              <w:rPr>
                <w:sz w:val="18"/>
                <w:szCs w:val="18"/>
              </w:rPr>
              <w:t>38</w:t>
            </w:r>
            <w:r w:rsidRPr="002D20CA">
              <w:rPr>
                <w:sz w:val="18"/>
                <w:szCs w:val="18"/>
              </w:rPr>
              <w:t xml:space="preserve"> </w:t>
            </w:r>
            <w:r w:rsidRPr="009B4B7E">
              <w:rPr>
                <w:i/>
                <w:iCs/>
                <w:sz w:val="18"/>
                <w:szCs w:val="18"/>
              </w:rPr>
              <w:t>Service Concession Arrangement</w:t>
            </w:r>
            <w:r w:rsidR="00D70F08">
              <w:rPr>
                <w:i/>
                <w:iCs/>
                <w:sz w:val="18"/>
                <w:szCs w:val="18"/>
              </w:rPr>
              <w:t>s</w:t>
            </w:r>
            <w:r w:rsidRPr="002D20CA">
              <w:rPr>
                <w:sz w:val="18"/>
                <w:szCs w:val="18"/>
              </w:rPr>
              <w:t>.</w:t>
            </w:r>
          </w:p>
        </w:tc>
      </w:tr>
      <w:bookmarkEnd w:id="780"/>
      <w:tr w:rsidR="00736294" w:rsidRPr="00CF7E1B" w14:paraId="3CFE21D3"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119"/>
        </w:trPr>
        <w:tc>
          <w:tcPr>
            <w:tcW w:w="1560" w:type="dxa"/>
            <w:tcBorders>
              <w:top w:val="nil"/>
              <w:left w:val="single" w:sz="2" w:space="0" w:color="auto"/>
              <w:bottom w:val="nil"/>
              <w:right w:val="single" w:sz="2" w:space="0" w:color="auto"/>
            </w:tcBorders>
          </w:tcPr>
          <w:p w14:paraId="314F9138" w14:textId="77777777" w:rsidR="00736294" w:rsidRPr="002D20CA" w:rsidRDefault="00736294" w:rsidP="00736294">
            <w:pPr>
              <w:pStyle w:val="TableReference"/>
              <w:tabs>
                <w:tab w:val="left" w:pos="3306"/>
              </w:tabs>
              <w:rPr>
                <w:snapToGrid w:val="0"/>
                <w:color w:val="7030A0"/>
                <w:sz w:val="14"/>
              </w:rPr>
            </w:pPr>
          </w:p>
        </w:tc>
        <w:tc>
          <w:tcPr>
            <w:tcW w:w="8930" w:type="dxa"/>
            <w:gridSpan w:val="3"/>
            <w:tcBorders>
              <w:top w:val="nil"/>
              <w:left w:val="single" w:sz="2" w:space="0" w:color="auto"/>
              <w:bottom w:val="nil"/>
              <w:right w:val="nil"/>
            </w:tcBorders>
          </w:tcPr>
          <w:p w14:paraId="5482E7A9" w14:textId="6AB78BA5" w:rsidR="00736294" w:rsidRPr="002D20CA" w:rsidRDefault="00736294" w:rsidP="00A37EC9">
            <w:pPr>
              <w:spacing w:before="60"/>
              <w:jc w:val="both"/>
              <w:rPr>
                <w:rFonts w:cs="Calibri"/>
                <w:i/>
                <w:sz w:val="18"/>
                <w:szCs w:val="18"/>
              </w:rPr>
            </w:pPr>
            <w:r w:rsidRPr="002D20CA">
              <w:rPr>
                <w:rFonts w:cs="Calibri"/>
                <w:i/>
                <w:sz w:val="18"/>
                <w:szCs w:val="18"/>
              </w:rPr>
              <w:t>Liabilities Arising from Assets being Constructed or Acquired which will be Controlled by the Agency</w:t>
            </w:r>
          </w:p>
        </w:tc>
      </w:tr>
      <w:tr w:rsidR="00736294" w:rsidRPr="00CF7E1B" w14:paraId="2551A439"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119"/>
        </w:trPr>
        <w:tc>
          <w:tcPr>
            <w:tcW w:w="1560" w:type="dxa"/>
            <w:tcBorders>
              <w:top w:val="nil"/>
              <w:left w:val="single" w:sz="2" w:space="0" w:color="auto"/>
              <w:bottom w:val="nil"/>
              <w:right w:val="single" w:sz="2" w:space="0" w:color="auto"/>
            </w:tcBorders>
          </w:tcPr>
          <w:p w14:paraId="52FF15FF" w14:textId="77777777" w:rsidR="00736294" w:rsidRPr="002D20CA" w:rsidRDefault="00736294" w:rsidP="00736294">
            <w:pPr>
              <w:tabs>
                <w:tab w:val="left" w:pos="3306"/>
              </w:tabs>
              <w:spacing w:before="40"/>
              <w:rPr>
                <w:rFonts w:cs="Calibri"/>
                <w:color w:val="7030A0"/>
                <w:sz w:val="14"/>
                <w:szCs w:val="14"/>
              </w:rPr>
            </w:pPr>
            <w:r w:rsidRPr="002D20CA">
              <w:rPr>
                <w:rFonts w:cs="Calibri"/>
                <w:color w:val="7030A0"/>
                <w:sz w:val="14"/>
                <w:szCs w:val="14"/>
              </w:rPr>
              <w:t>AASB 1058.32</w:t>
            </w:r>
          </w:p>
          <w:p w14:paraId="1EFBB78C" w14:textId="77777777" w:rsidR="00736294" w:rsidRPr="002D20CA" w:rsidRDefault="00736294" w:rsidP="00736294">
            <w:pPr>
              <w:tabs>
                <w:tab w:val="left" w:pos="3306"/>
              </w:tabs>
              <w:spacing w:before="40"/>
              <w:rPr>
                <w:rFonts w:cs="Calibri"/>
                <w:color w:val="7030A0"/>
                <w:sz w:val="14"/>
                <w:szCs w:val="14"/>
              </w:rPr>
            </w:pPr>
            <w:r w:rsidRPr="002D20CA">
              <w:rPr>
                <w:rFonts w:cs="Calibri"/>
                <w:color w:val="7030A0"/>
                <w:sz w:val="14"/>
                <w:szCs w:val="14"/>
              </w:rPr>
              <w:t>AASB 1058.35</w:t>
            </w:r>
          </w:p>
          <w:p w14:paraId="3F145474" w14:textId="77777777" w:rsidR="00736294" w:rsidRPr="002D20CA" w:rsidRDefault="00736294" w:rsidP="00736294">
            <w:pPr>
              <w:pStyle w:val="TableReference"/>
              <w:tabs>
                <w:tab w:val="left" w:pos="3306"/>
              </w:tabs>
              <w:rPr>
                <w:snapToGrid w:val="0"/>
                <w:color w:val="7030A0"/>
                <w:sz w:val="14"/>
              </w:rPr>
            </w:pPr>
          </w:p>
        </w:tc>
        <w:tc>
          <w:tcPr>
            <w:tcW w:w="8930" w:type="dxa"/>
            <w:gridSpan w:val="3"/>
            <w:tcBorders>
              <w:top w:val="nil"/>
              <w:left w:val="single" w:sz="2" w:space="0" w:color="auto"/>
              <w:bottom w:val="nil"/>
              <w:right w:val="nil"/>
            </w:tcBorders>
          </w:tcPr>
          <w:p w14:paraId="09F8B558" w14:textId="1F83A5D8" w:rsidR="00736294" w:rsidRPr="002D20CA" w:rsidRDefault="00751795" w:rsidP="00A37EC9">
            <w:pPr>
              <w:spacing w:after="60"/>
              <w:jc w:val="both"/>
              <w:rPr>
                <w:sz w:val="18"/>
                <w:szCs w:val="18"/>
              </w:rPr>
            </w:pPr>
            <w:r w:rsidRPr="002D20CA">
              <w:rPr>
                <w:rFonts w:cs="Calibri"/>
                <w:iCs/>
                <w:sz w:val="18"/>
                <w:szCs w:val="18"/>
              </w:rPr>
              <w:t>L</w:t>
            </w:r>
            <w:r w:rsidR="00736294" w:rsidRPr="002D20CA">
              <w:rPr>
                <w:rFonts w:cs="Calibri"/>
                <w:iCs/>
                <w:sz w:val="18"/>
                <w:szCs w:val="18"/>
              </w:rPr>
              <w:t>iabilities relat</w:t>
            </w:r>
            <w:r w:rsidRPr="002D20CA">
              <w:rPr>
                <w:rFonts w:cs="Calibri"/>
                <w:iCs/>
                <w:sz w:val="18"/>
                <w:szCs w:val="18"/>
              </w:rPr>
              <w:t xml:space="preserve">ing </w:t>
            </w:r>
            <w:r w:rsidR="00736294" w:rsidRPr="002D20CA">
              <w:rPr>
                <w:rFonts w:cs="Calibri"/>
                <w:iCs/>
                <w:sz w:val="18"/>
                <w:szCs w:val="18"/>
              </w:rPr>
              <w:t>to funds received in advance</w:t>
            </w:r>
            <w:r w:rsidR="00736294" w:rsidRPr="002D20CA">
              <w:rPr>
                <w:sz w:val="18"/>
                <w:szCs w:val="18"/>
              </w:rPr>
              <w:t xml:space="preserve"> from the Commonwealth Government </w:t>
            </w:r>
            <w:r w:rsidR="00736294" w:rsidRPr="002D20CA">
              <w:rPr>
                <w:rFonts w:cs="Calibri"/>
                <w:iCs/>
                <w:sz w:val="18"/>
                <w:szCs w:val="18"/>
              </w:rPr>
              <w:t>for the construction of ABC highway which will be controlled by the Agency when complete.</w:t>
            </w:r>
            <w:r w:rsidR="00FA7C77">
              <w:rPr>
                <w:rFonts w:cs="Calibri"/>
                <w:iCs/>
                <w:sz w:val="18"/>
                <w:szCs w:val="18"/>
              </w:rPr>
              <w:t xml:space="preserve"> </w:t>
            </w:r>
            <w:r w:rsidR="00736294" w:rsidRPr="002D20CA">
              <w:rPr>
                <w:rFonts w:cs="Calibri"/>
                <w:iCs/>
                <w:sz w:val="18"/>
                <w:szCs w:val="18"/>
              </w:rPr>
              <w:t xml:space="preserve">The liability </w:t>
            </w:r>
            <w:r w:rsidR="002B0071" w:rsidRPr="002D20CA">
              <w:rPr>
                <w:rFonts w:cs="Calibri"/>
                <w:iCs/>
                <w:sz w:val="18"/>
                <w:szCs w:val="18"/>
              </w:rPr>
              <w:t>is</w:t>
            </w:r>
            <w:r w:rsidR="00736294" w:rsidRPr="002D20CA">
              <w:rPr>
                <w:rFonts w:cs="Calibri"/>
                <w:iCs/>
                <w:sz w:val="18"/>
                <w:szCs w:val="18"/>
              </w:rPr>
              <w:t xml:space="preserve"> reduc</w:t>
            </w:r>
            <w:r w:rsidR="002B0071" w:rsidRPr="002D20CA">
              <w:rPr>
                <w:rFonts w:cs="Calibri"/>
                <w:iCs/>
                <w:sz w:val="18"/>
                <w:szCs w:val="18"/>
              </w:rPr>
              <w:t>ing</w:t>
            </w:r>
            <w:r w:rsidR="00736294" w:rsidRPr="002D20CA">
              <w:rPr>
                <w:rFonts w:cs="Calibri"/>
                <w:iCs/>
                <w:sz w:val="18"/>
                <w:szCs w:val="18"/>
              </w:rPr>
              <w:t xml:space="preserve"> as revenue is recognised on a </w:t>
            </w:r>
            <w:proofErr w:type="gramStart"/>
            <w:r w:rsidR="00736294" w:rsidRPr="002D20CA">
              <w:rPr>
                <w:rFonts w:cs="Calibri"/>
                <w:iCs/>
                <w:sz w:val="18"/>
                <w:szCs w:val="18"/>
              </w:rPr>
              <w:t>costs</w:t>
            </w:r>
            <w:proofErr w:type="gramEnd"/>
            <w:r w:rsidR="00736294" w:rsidRPr="002D20CA">
              <w:rPr>
                <w:rFonts w:cs="Calibri"/>
                <w:iCs/>
                <w:sz w:val="18"/>
                <w:szCs w:val="18"/>
              </w:rPr>
              <w:t xml:space="preserve"> incurred basis over the course of construction in accordance with the satisfaction of the performance obligation which is over time as the Agency receives the benefit as the work is performed.</w:t>
            </w:r>
          </w:p>
        </w:tc>
      </w:tr>
      <w:tr w:rsidR="00736294" w:rsidRPr="00CF7E1B" w14:paraId="1771D843"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90"/>
        </w:trPr>
        <w:tc>
          <w:tcPr>
            <w:tcW w:w="1560" w:type="dxa"/>
            <w:tcBorders>
              <w:top w:val="nil"/>
              <w:left w:val="single" w:sz="2" w:space="0" w:color="auto"/>
              <w:bottom w:val="nil"/>
              <w:right w:val="single" w:sz="2" w:space="0" w:color="auto"/>
            </w:tcBorders>
          </w:tcPr>
          <w:p w14:paraId="11573375" w14:textId="77777777" w:rsidR="00736294" w:rsidRPr="002D20CA" w:rsidRDefault="00736294" w:rsidP="00736294">
            <w:pPr>
              <w:pStyle w:val="TableReference"/>
              <w:tabs>
                <w:tab w:val="left" w:pos="3306"/>
              </w:tabs>
              <w:spacing w:before="40"/>
              <w:rPr>
                <w:rFonts w:cs="Calibri"/>
                <w:color w:val="7030A0"/>
                <w:sz w:val="16"/>
                <w:szCs w:val="16"/>
              </w:rPr>
            </w:pPr>
          </w:p>
        </w:tc>
        <w:tc>
          <w:tcPr>
            <w:tcW w:w="5676" w:type="dxa"/>
            <w:tcBorders>
              <w:top w:val="nil"/>
              <w:left w:val="single" w:sz="2" w:space="0" w:color="auto"/>
              <w:bottom w:val="nil"/>
              <w:right w:val="nil"/>
            </w:tcBorders>
            <w:vAlign w:val="bottom"/>
          </w:tcPr>
          <w:p w14:paraId="595DC095" w14:textId="77777777" w:rsidR="00736294" w:rsidRPr="002D20CA" w:rsidRDefault="00736294" w:rsidP="00736294">
            <w:pPr>
              <w:pStyle w:val="TableTitle"/>
              <w:tabs>
                <w:tab w:val="left" w:pos="3306"/>
              </w:tabs>
              <w:rPr>
                <w:rFonts w:cs="Calibri"/>
              </w:rPr>
            </w:pPr>
          </w:p>
        </w:tc>
        <w:tc>
          <w:tcPr>
            <w:tcW w:w="1824" w:type="dxa"/>
            <w:tcBorders>
              <w:top w:val="nil"/>
              <w:left w:val="nil"/>
              <w:bottom w:val="nil"/>
              <w:right w:val="nil"/>
            </w:tcBorders>
            <w:vAlign w:val="bottom"/>
          </w:tcPr>
          <w:p w14:paraId="7CB1ECFE" w14:textId="21D1A5A0" w:rsidR="00736294" w:rsidRPr="002D20CA" w:rsidRDefault="00736294" w:rsidP="00736294">
            <w:pPr>
              <w:pStyle w:val="TableTitle"/>
              <w:tabs>
                <w:tab w:val="left" w:pos="3306"/>
              </w:tabs>
              <w:rPr>
                <w:rFonts w:cs="Calibri"/>
              </w:rPr>
            </w:pPr>
            <w:r w:rsidRPr="002D20CA">
              <w:rPr>
                <w:rFonts w:cs="Calibri"/>
              </w:rPr>
              <w:t>202</w:t>
            </w:r>
            <w:r w:rsidR="008402AC">
              <w:rPr>
                <w:rFonts w:cs="Calibri"/>
              </w:rPr>
              <w:t>6</w:t>
            </w:r>
          </w:p>
          <w:p w14:paraId="50DDB672" w14:textId="77777777" w:rsidR="00736294" w:rsidRPr="002D20CA" w:rsidRDefault="00736294" w:rsidP="00736294">
            <w:pPr>
              <w:pStyle w:val="TableTitle"/>
              <w:tabs>
                <w:tab w:val="left" w:pos="3306"/>
              </w:tabs>
              <w:rPr>
                <w:rFonts w:cs="Calibri"/>
              </w:rPr>
            </w:pPr>
            <w:r w:rsidRPr="002D20CA">
              <w:rPr>
                <w:rFonts w:cs="Calibri"/>
              </w:rPr>
              <w:t>$’000</w:t>
            </w:r>
          </w:p>
        </w:tc>
        <w:tc>
          <w:tcPr>
            <w:tcW w:w="1430" w:type="dxa"/>
            <w:tcBorders>
              <w:top w:val="nil"/>
              <w:left w:val="nil"/>
              <w:bottom w:val="nil"/>
              <w:right w:val="nil"/>
            </w:tcBorders>
            <w:vAlign w:val="bottom"/>
          </w:tcPr>
          <w:p w14:paraId="64AD1C16" w14:textId="59D51D01" w:rsidR="00736294" w:rsidRPr="002D20CA" w:rsidRDefault="00736294" w:rsidP="00736294">
            <w:pPr>
              <w:pStyle w:val="TableTitle"/>
              <w:tabs>
                <w:tab w:val="left" w:pos="3306"/>
              </w:tabs>
              <w:rPr>
                <w:rFonts w:cs="Calibri"/>
              </w:rPr>
            </w:pPr>
            <w:r w:rsidRPr="002D20CA">
              <w:rPr>
                <w:rFonts w:cs="Calibri"/>
              </w:rPr>
              <w:t>202</w:t>
            </w:r>
            <w:r w:rsidR="008402AC">
              <w:rPr>
                <w:rFonts w:cs="Calibri"/>
              </w:rPr>
              <w:t>5</w:t>
            </w:r>
          </w:p>
          <w:p w14:paraId="601B6EAD" w14:textId="77777777" w:rsidR="00736294" w:rsidRPr="002D20CA" w:rsidRDefault="00736294" w:rsidP="00736294">
            <w:pPr>
              <w:pStyle w:val="TableTitle"/>
              <w:tabs>
                <w:tab w:val="left" w:pos="3306"/>
              </w:tabs>
              <w:rPr>
                <w:rFonts w:cs="Calibri"/>
              </w:rPr>
            </w:pPr>
            <w:r w:rsidRPr="002D20CA">
              <w:rPr>
                <w:rFonts w:cs="Calibri"/>
              </w:rPr>
              <w:t>$’000</w:t>
            </w:r>
          </w:p>
        </w:tc>
      </w:tr>
      <w:tr w:rsidR="00736294" w:rsidRPr="00CF7E1B" w14:paraId="1AD91184"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0" w:type="dxa"/>
            <w:tcBorders>
              <w:top w:val="nil"/>
              <w:left w:val="single" w:sz="2" w:space="0" w:color="auto"/>
              <w:bottom w:val="nil"/>
              <w:right w:val="single" w:sz="2" w:space="0" w:color="auto"/>
            </w:tcBorders>
          </w:tcPr>
          <w:p w14:paraId="05824E05" w14:textId="77777777" w:rsidR="00736294" w:rsidRPr="002D20CA" w:rsidRDefault="00736294" w:rsidP="00736294">
            <w:pPr>
              <w:pStyle w:val="TableReference"/>
              <w:tabs>
                <w:tab w:val="left" w:pos="3306"/>
              </w:tabs>
              <w:spacing w:before="40"/>
              <w:rPr>
                <w:rFonts w:cs="Calibri"/>
                <w:color w:val="7030A0"/>
                <w:sz w:val="14"/>
              </w:rPr>
            </w:pPr>
            <w:r w:rsidRPr="002D20CA">
              <w:rPr>
                <w:rFonts w:cs="Calibri"/>
                <w:color w:val="7030A0"/>
                <w:sz w:val="14"/>
              </w:rPr>
              <w:t>ACT Disclosure Policy</w:t>
            </w:r>
          </w:p>
        </w:tc>
        <w:tc>
          <w:tcPr>
            <w:tcW w:w="5676" w:type="dxa"/>
            <w:tcBorders>
              <w:top w:val="nil"/>
              <w:left w:val="single" w:sz="2" w:space="0" w:color="auto"/>
              <w:bottom w:val="nil"/>
              <w:right w:val="nil"/>
            </w:tcBorders>
            <w:vAlign w:val="bottom"/>
          </w:tcPr>
          <w:p w14:paraId="72F7DAD3" w14:textId="77777777" w:rsidR="00736294" w:rsidRPr="002D20CA" w:rsidRDefault="00736294" w:rsidP="00736294">
            <w:pPr>
              <w:pStyle w:val="TableText"/>
              <w:tabs>
                <w:tab w:val="left" w:pos="3306"/>
              </w:tabs>
              <w:rPr>
                <w:rFonts w:cs="Calibri"/>
                <w:b/>
                <w:bCs/>
              </w:rPr>
            </w:pPr>
            <w:r w:rsidRPr="002D20CA">
              <w:rPr>
                <w:rFonts w:cs="Calibri"/>
                <w:b/>
                <w:bCs/>
              </w:rPr>
              <w:t>Current Other Liabilities</w:t>
            </w:r>
          </w:p>
        </w:tc>
        <w:tc>
          <w:tcPr>
            <w:tcW w:w="1824" w:type="dxa"/>
            <w:tcBorders>
              <w:top w:val="nil"/>
              <w:left w:val="nil"/>
              <w:bottom w:val="nil"/>
              <w:right w:val="nil"/>
            </w:tcBorders>
            <w:vAlign w:val="bottom"/>
          </w:tcPr>
          <w:p w14:paraId="2992B5A8" w14:textId="77777777" w:rsidR="00736294" w:rsidRPr="002D20CA" w:rsidRDefault="00736294" w:rsidP="00736294">
            <w:pPr>
              <w:pStyle w:val="TableText"/>
              <w:tabs>
                <w:tab w:val="left" w:pos="3306"/>
              </w:tabs>
              <w:jc w:val="right"/>
              <w:rPr>
                <w:rFonts w:cs="Calibri"/>
              </w:rPr>
            </w:pPr>
          </w:p>
        </w:tc>
        <w:tc>
          <w:tcPr>
            <w:tcW w:w="1430" w:type="dxa"/>
            <w:tcBorders>
              <w:top w:val="nil"/>
              <w:left w:val="nil"/>
              <w:bottom w:val="nil"/>
              <w:right w:val="nil"/>
            </w:tcBorders>
            <w:vAlign w:val="bottom"/>
          </w:tcPr>
          <w:p w14:paraId="7C4FC22C" w14:textId="77777777" w:rsidR="00736294" w:rsidRPr="002D20CA" w:rsidRDefault="00736294" w:rsidP="00736294">
            <w:pPr>
              <w:pStyle w:val="TableText"/>
              <w:tabs>
                <w:tab w:val="left" w:pos="3306"/>
              </w:tabs>
              <w:jc w:val="right"/>
              <w:rPr>
                <w:rFonts w:cs="Calibri"/>
              </w:rPr>
            </w:pPr>
          </w:p>
        </w:tc>
      </w:tr>
      <w:tr w:rsidR="00736294" w:rsidRPr="00CF7E1B" w14:paraId="4F2EC30D"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0" w:type="dxa"/>
            <w:tcBorders>
              <w:top w:val="nil"/>
              <w:left w:val="single" w:sz="2" w:space="0" w:color="auto"/>
              <w:bottom w:val="nil"/>
              <w:right w:val="single" w:sz="2" w:space="0" w:color="auto"/>
            </w:tcBorders>
          </w:tcPr>
          <w:p w14:paraId="3C0D9A72" w14:textId="77777777" w:rsidR="00736294" w:rsidRPr="002D20CA" w:rsidRDefault="00736294" w:rsidP="00736294">
            <w:pPr>
              <w:pStyle w:val="TableReference"/>
              <w:tabs>
                <w:tab w:val="left" w:pos="3306"/>
              </w:tabs>
              <w:spacing w:before="60"/>
              <w:rPr>
                <w:rFonts w:cs="Calibri"/>
                <w:color w:val="7030A0"/>
                <w:sz w:val="14"/>
              </w:rPr>
            </w:pPr>
            <w:r w:rsidRPr="002D20CA">
              <w:rPr>
                <w:rFonts w:cs="Calibri"/>
                <w:color w:val="7030A0"/>
                <w:sz w:val="14"/>
              </w:rPr>
              <w:t>AASB 1058.31</w:t>
            </w:r>
          </w:p>
        </w:tc>
        <w:tc>
          <w:tcPr>
            <w:tcW w:w="5676" w:type="dxa"/>
            <w:tcBorders>
              <w:top w:val="nil"/>
              <w:left w:val="single" w:sz="2" w:space="0" w:color="auto"/>
              <w:bottom w:val="nil"/>
              <w:right w:val="nil"/>
            </w:tcBorders>
            <w:vAlign w:val="bottom"/>
          </w:tcPr>
          <w:p w14:paraId="70EADEB4" w14:textId="57C9BF28" w:rsidR="00736294" w:rsidRPr="002D20CA" w:rsidRDefault="00736294" w:rsidP="00736294">
            <w:pPr>
              <w:pStyle w:val="TableText"/>
              <w:tabs>
                <w:tab w:val="left" w:pos="3306"/>
              </w:tabs>
              <w:rPr>
                <w:rFonts w:cs="Calibri"/>
              </w:rPr>
            </w:pPr>
            <w:r w:rsidRPr="002D20CA">
              <w:rPr>
                <w:rFonts w:cs="Calibri"/>
              </w:rPr>
              <w:t>Liabilities under Transfers to Acquire or Construct Non-Financial Assets to be Controlled by the Agency</w:t>
            </w:r>
          </w:p>
        </w:tc>
        <w:tc>
          <w:tcPr>
            <w:tcW w:w="1824" w:type="dxa"/>
            <w:tcBorders>
              <w:top w:val="nil"/>
              <w:left w:val="nil"/>
              <w:bottom w:val="nil"/>
              <w:right w:val="nil"/>
            </w:tcBorders>
            <w:vAlign w:val="bottom"/>
          </w:tcPr>
          <w:p w14:paraId="7D6E90AE" w14:textId="77457028" w:rsidR="00736294" w:rsidRPr="002D20CA" w:rsidRDefault="00736294" w:rsidP="00736294">
            <w:pPr>
              <w:pStyle w:val="TableText"/>
              <w:tabs>
                <w:tab w:val="left" w:pos="3306"/>
              </w:tabs>
              <w:jc w:val="right"/>
              <w:rPr>
                <w:rFonts w:cs="Calibri"/>
              </w:rPr>
            </w:pPr>
          </w:p>
        </w:tc>
        <w:tc>
          <w:tcPr>
            <w:tcW w:w="1430" w:type="dxa"/>
            <w:tcBorders>
              <w:top w:val="nil"/>
              <w:left w:val="nil"/>
              <w:bottom w:val="nil"/>
              <w:right w:val="nil"/>
            </w:tcBorders>
            <w:vAlign w:val="bottom"/>
          </w:tcPr>
          <w:p w14:paraId="15B155A1" w14:textId="77777777" w:rsidR="00736294" w:rsidRPr="002D20CA" w:rsidRDefault="00736294" w:rsidP="00736294">
            <w:pPr>
              <w:pStyle w:val="TableText"/>
              <w:tabs>
                <w:tab w:val="left" w:pos="3306"/>
              </w:tabs>
              <w:jc w:val="right"/>
              <w:rPr>
                <w:rFonts w:cs="Calibri"/>
              </w:rPr>
            </w:pPr>
          </w:p>
        </w:tc>
      </w:tr>
      <w:tr w:rsidR="00736294" w:rsidRPr="00CF7E1B" w14:paraId="31B5BAD6"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0" w:type="dxa"/>
            <w:tcBorders>
              <w:top w:val="nil"/>
              <w:left w:val="single" w:sz="2" w:space="0" w:color="auto"/>
              <w:bottom w:val="nil"/>
              <w:right w:val="single" w:sz="2" w:space="0" w:color="auto"/>
            </w:tcBorders>
          </w:tcPr>
          <w:p w14:paraId="71935C30" w14:textId="77777777" w:rsidR="00736294" w:rsidRPr="002D20CA" w:rsidRDefault="00736294" w:rsidP="00736294">
            <w:pPr>
              <w:pStyle w:val="TableReference"/>
              <w:tabs>
                <w:tab w:val="left" w:pos="3306"/>
              </w:tabs>
              <w:spacing w:before="60"/>
              <w:rPr>
                <w:rFonts w:cs="Calibri"/>
                <w:color w:val="7030A0"/>
                <w:sz w:val="14"/>
              </w:rPr>
            </w:pPr>
          </w:p>
        </w:tc>
        <w:tc>
          <w:tcPr>
            <w:tcW w:w="5676" w:type="dxa"/>
            <w:tcBorders>
              <w:top w:val="nil"/>
              <w:left w:val="single" w:sz="2" w:space="0" w:color="auto"/>
              <w:bottom w:val="nil"/>
              <w:right w:val="nil"/>
            </w:tcBorders>
            <w:vAlign w:val="bottom"/>
          </w:tcPr>
          <w:p w14:paraId="3D44866A" w14:textId="7CD2F742" w:rsidR="00736294" w:rsidRPr="002D20CA" w:rsidRDefault="00736294" w:rsidP="00736294">
            <w:pPr>
              <w:pStyle w:val="TableText"/>
              <w:tabs>
                <w:tab w:val="left" w:pos="3306"/>
              </w:tabs>
              <w:rPr>
                <w:rFonts w:cs="Calibri"/>
              </w:rPr>
            </w:pPr>
            <w:r w:rsidRPr="002D20CA">
              <w:rPr>
                <w:rFonts w:cs="Calibri"/>
              </w:rPr>
              <w:t>Grant of a Right to the Operator Liability</w:t>
            </w:r>
          </w:p>
        </w:tc>
        <w:tc>
          <w:tcPr>
            <w:tcW w:w="1824" w:type="dxa"/>
            <w:tcBorders>
              <w:top w:val="nil"/>
              <w:left w:val="nil"/>
              <w:bottom w:val="nil"/>
              <w:right w:val="nil"/>
            </w:tcBorders>
            <w:vAlign w:val="bottom"/>
          </w:tcPr>
          <w:p w14:paraId="08E5566B" w14:textId="77777777" w:rsidR="00736294" w:rsidRPr="002D20CA" w:rsidRDefault="00736294" w:rsidP="00736294">
            <w:pPr>
              <w:pStyle w:val="TableText"/>
              <w:tabs>
                <w:tab w:val="left" w:pos="3306"/>
              </w:tabs>
              <w:jc w:val="right"/>
              <w:rPr>
                <w:rFonts w:cs="Calibri"/>
              </w:rPr>
            </w:pPr>
          </w:p>
        </w:tc>
        <w:tc>
          <w:tcPr>
            <w:tcW w:w="1430" w:type="dxa"/>
            <w:tcBorders>
              <w:top w:val="nil"/>
              <w:left w:val="nil"/>
              <w:bottom w:val="nil"/>
              <w:right w:val="nil"/>
            </w:tcBorders>
            <w:vAlign w:val="bottom"/>
          </w:tcPr>
          <w:p w14:paraId="61310C67" w14:textId="77777777" w:rsidR="00736294" w:rsidRPr="002D20CA" w:rsidRDefault="00736294" w:rsidP="00736294">
            <w:pPr>
              <w:pStyle w:val="TableText"/>
              <w:tabs>
                <w:tab w:val="left" w:pos="3306"/>
              </w:tabs>
              <w:jc w:val="right"/>
              <w:rPr>
                <w:rFonts w:cs="Calibri"/>
              </w:rPr>
            </w:pPr>
          </w:p>
        </w:tc>
      </w:tr>
      <w:tr w:rsidR="00736294" w:rsidRPr="00CF7E1B" w14:paraId="5A7A0415"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0" w:type="dxa"/>
            <w:tcBorders>
              <w:top w:val="nil"/>
              <w:left w:val="single" w:sz="2" w:space="0" w:color="auto"/>
              <w:bottom w:val="nil"/>
              <w:right w:val="single" w:sz="2" w:space="0" w:color="auto"/>
            </w:tcBorders>
          </w:tcPr>
          <w:p w14:paraId="4FFDA117" w14:textId="77777777" w:rsidR="00736294" w:rsidRPr="002D20CA" w:rsidRDefault="00736294" w:rsidP="00736294">
            <w:pPr>
              <w:pStyle w:val="TableReference"/>
              <w:tabs>
                <w:tab w:val="left" w:pos="3306"/>
              </w:tabs>
              <w:spacing w:before="60"/>
              <w:rPr>
                <w:rFonts w:cs="Calibri"/>
                <w:color w:val="7030A0"/>
                <w:sz w:val="14"/>
              </w:rPr>
            </w:pPr>
            <w:r w:rsidRPr="002D20CA">
              <w:rPr>
                <w:rFonts w:cs="Calibri"/>
                <w:color w:val="7030A0"/>
                <w:sz w:val="14"/>
              </w:rPr>
              <w:t>AASB 101.77</w:t>
            </w:r>
          </w:p>
        </w:tc>
        <w:tc>
          <w:tcPr>
            <w:tcW w:w="5676" w:type="dxa"/>
            <w:tcBorders>
              <w:top w:val="nil"/>
              <w:left w:val="single" w:sz="2" w:space="0" w:color="auto"/>
              <w:bottom w:val="nil"/>
              <w:right w:val="nil"/>
            </w:tcBorders>
            <w:vAlign w:val="bottom"/>
          </w:tcPr>
          <w:p w14:paraId="5019C140" w14:textId="77777777" w:rsidR="00736294" w:rsidRPr="002D20CA" w:rsidRDefault="00736294" w:rsidP="00736294">
            <w:pPr>
              <w:pStyle w:val="TableText"/>
              <w:tabs>
                <w:tab w:val="left" w:pos="3306"/>
              </w:tabs>
              <w:rPr>
                <w:rFonts w:cs="Calibri"/>
              </w:rPr>
            </w:pPr>
            <w:r w:rsidRPr="002D20CA">
              <w:rPr>
                <w:rFonts w:cs="Calibri"/>
              </w:rPr>
              <w:t>Other</w:t>
            </w:r>
          </w:p>
        </w:tc>
        <w:tc>
          <w:tcPr>
            <w:tcW w:w="1824" w:type="dxa"/>
            <w:tcBorders>
              <w:top w:val="nil"/>
              <w:left w:val="nil"/>
              <w:bottom w:val="single" w:sz="2" w:space="0" w:color="auto"/>
              <w:right w:val="nil"/>
            </w:tcBorders>
            <w:vAlign w:val="bottom"/>
          </w:tcPr>
          <w:p w14:paraId="0717A28C" w14:textId="3B4BBBCE" w:rsidR="00736294" w:rsidRPr="002D20CA" w:rsidRDefault="00736294" w:rsidP="00736294">
            <w:pPr>
              <w:pStyle w:val="TableText"/>
              <w:tabs>
                <w:tab w:val="left" w:pos="3306"/>
              </w:tabs>
              <w:jc w:val="right"/>
              <w:rPr>
                <w:rFonts w:cs="Calibri"/>
              </w:rPr>
            </w:pPr>
          </w:p>
        </w:tc>
        <w:tc>
          <w:tcPr>
            <w:tcW w:w="1430" w:type="dxa"/>
            <w:tcBorders>
              <w:top w:val="nil"/>
              <w:left w:val="nil"/>
              <w:bottom w:val="single" w:sz="2" w:space="0" w:color="auto"/>
              <w:right w:val="nil"/>
            </w:tcBorders>
            <w:vAlign w:val="bottom"/>
          </w:tcPr>
          <w:p w14:paraId="30C396B9" w14:textId="3DECAA3D" w:rsidR="00736294" w:rsidRPr="002D20CA" w:rsidRDefault="00736294" w:rsidP="00736294">
            <w:pPr>
              <w:pStyle w:val="TableText"/>
              <w:tabs>
                <w:tab w:val="left" w:pos="3306"/>
              </w:tabs>
              <w:jc w:val="right"/>
              <w:rPr>
                <w:rFonts w:cs="Calibri"/>
              </w:rPr>
            </w:pPr>
          </w:p>
        </w:tc>
      </w:tr>
      <w:tr w:rsidR="00736294" w:rsidRPr="00CF7E1B" w14:paraId="79F2362B"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0" w:type="dxa"/>
            <w:tcBorders>
              <w:top w:val="nil"/>
              <w:left w:val="single" w:sz="2" w:space="0" w:color="auto"/>
              <w:bottom w:val="nil"/>
              <w:right w:val="single" w:sz="2" w:space="0" w:color="auto"/>
            </w:tcBorders>
          </w:tcPr>
          <w:p w14:paraId="15FB8168" w14:textId="77777777" w:rsidR="00736294" w:rsidRPr="002D20CA" w:rsidRDefault="00736294" w:rsidP="00736294">
            <w:pPr>
              <w:pStyle w:val="TableReference"/>
              <w:tabs>
                <w:tab w:val="left" w:pos="3306"/>
              </w:tabs>
              <w:spacing w:before="40"/>
              <w:rPr>
                <w:rFonts w:cs="Calibri"/>
                <w:color w:val="7030A0"/>
                <w:sz w:val="14"/>
              </w:rPr>
            </w:pPr>
          </w:p>
        </w:tc>
        <w:tc>
          <w:tcPr>
            <w:tcW w:w="5676" w:type="dxa"/>
            <w:tcBorders>
              <w:top w:val="nil"/>
              <w:left w:val="single" w:sz="2" w:space="0" w:color="auto"/>
              <w:bottom w:val="nil"/>
              <w:right w:val="nil"/>
            </w:tcBorders>
            <w:vAlign w:val="bottom"/>
          </w:tcPr>
          <w:p w14:paraId="6CA03C35" w14:textId="77777777" w:rsidR="00736294" w:rsidRPr="002D20CA" w:rsidRDefault="00736294" w:rsidP="00751795">
            <w:pPr>
              <w:pStyle w:val="TableText"/>
              <w:tabs>
                <w:tab w:val="left" w:pos="3306"/>
              </w:tabs>
              <w:spacing w:after="120"/>
              <w:rPr>
                <w:rFonts w:cs="Calibri"/>
                <w:b/>
                <w:bCs/>
              </w:rPr>
            </w:pPr>
            <w:r w:rsidRPr="002D20CA">
              <w:rPr>
                <w:rFonts w:cs="Calibri"/>
                <w:b/>
                <w:bCs/>
              </w:rPr>
              <w:t>Total Current Other Liabilities</w:t>
            </w:r>
          </w:p>
        </w:tc>
        <w:tc>
          <w:tcPr>
            <w:tcW w:w="1824" w:type="dxa"/>
            <w:tcBorders>
              <w:top w:val="single" w:sz="2" w:space="0" w:color="auto"/>
              <w:left w:val="nil"/>
              <w:bottom w:val="single" w:sz="2" w:space="0" w:color="auto"/>
              <w:right w:val="nil"/>
            </w:tcBorders>
            <w:vAlign w:val="bottom"/>
          </w:tcPr>
          <w:p w14:paraId="5A32BDC1" w14:textId="71A722FE" w:rsidR="00736294" w:rsidRPr="002D20CA" w:rsidRDefault="00736294" w:rsidP="00736294">
            <w:pPr>
              <w:pStyle w:val="TableText"/>
              <w:tabs>
                <w:tab w:val="left" w:pos="3306"/>
              </w:tabs>
              <w:jc w:val="right"/>
              <w:rPr>
                <w:rFonts w:cs="Calibri"/>
                <w:b/>
                <w:bCs/>
              </w:rPr>
            </w:pPr>
          </w:p>
        </w:tc>
        <w:tc>
          <w:tcPr>
            <w:tcW w:w="1430" w:type="dxa"/>
            <w:tcBorders>
              <w:top w:val="single" w:sz="2" w:space="0" w:color="auto"/>
              <w:left w:val="nil"/>
              <w:bottom w:val="single" w:sz="2" w:space="0" w:color="auto"/>
              <w:right w:val="nil"/>
            </w:tcBorders>
            <w:vAlign w:val="bottom"/>
          </w:tcPr>
          <w:p w14:paraId="67A682BB" w14:textId="637098EA" w:rsidR="00736294" w:rsidRPr="002D20CA" w:rsidRDefault="00736294" w:rsidP="00736294">
            <w:pPr>
              <w:pStyle w:val="TableText"/>
              <w:tabs>
                <w:tab w:val="left" w:pos="3306"/>
              </w:tabs>
              <w:jc w:val="right"/>
              <w:rPr>
                <w:rFonts w:cs="Calibri"/>
                <w:b/>
                <w:bCs/>
              </w:rPr>
            </w:pPr>
          </w:p>
        </w:tc>
      </w:tr>
      <w:tr w:rsidR="00736294" w:rsidRPr="00CF7E1B" w14:paraId="0AB0970F"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0" w:type="dxa"/>
            <w:tcBorders>
              <w:top w:val="nil"/>
              <w:left w:val="single" w:sz="2" w:space="0" w:color="auto"/>
              <w:bottom w:val="nil"/>
              <w:right w:val="single" w:sz="2" w:space="0" w:color="auto"/>
            </w:tcBorders>
          </w:tcPr>
          <w:p w14:paraId="5C150196" w14:textId="77777777" w:rsidR="00736294" w:rsidRPr="002D20CA" w:rsidRDefault="00736294" w:rsidP="00736294">
            <w:pPr>
              <w:pStyle w:val="TableReference"/>
              <w:tabs>
                <w:tab w:val="left" w:pos="3306"/>
              </w:tabs>
              <w:spacing w:before="40"/>
              <w:rPr>
                <w:rFonts w:cs="Calibri"/>
                <w:color w:val="7030A0"/>
                <w:sz w:val="14"/>
              </w:rPr>
            </w:pPr>
            <w:r w:rsidRPr="002D20CA">
              <w:rPr>
                <w:rFonts w:cs="Calibri"/>
                <w:color w:val="7030A0"/>
                <w:sz w:val="14"/>
              </w:rPr>
              <w:t>ACT Disclosure Policy</w:t>
            </w:r>
          </w:p>
        </w:tc>
        <w:tc>
          <w:tcPr>
            <w:tcW w:w="5676" w:type="dxa"/>
            <w:tcBorders>
              <w:top w:val="nil"/>
              <w:left w:val="single" w:sz="2" w:space="0" w:color="auto"/>
              <w:bottom w:val="nil"/>
              <w:right w:val="nil"/>
            </w:tcBorders>
            <w:vAlign w:val="bottom"/>
          </w:tcPr>
          <w:p w14:paraId="2CEABBF9" w14:textId="77777777" w:rsidR="00736294" w:rsidRPr="002D20CA" w:rsidRDefault="00736294" w:rsidP="00736294">
            <w:pPr>
              <w:pStyle w:val="TableText"/>
              <w:tabs>
                <w:tab w:val="left" w:pos="3306"/>
              </w:tabs>
              <w:rPr>
                <w:rFonts w:cs="Calibri"/>
                <w:b/>
                <w:bCs/>
              </w:rPr>
            </w:pPr>
            <w:r w:rsidRPr="002D20CA">
              <w:rPr>
                <w:rFonts w:cs="Calibri"/>
                <w:b/>
                <w:bCs/>
              </w:rPr>
              <w:t>Non-Current Other Liabilities</w:t>
            </w:r>
          </w:p>
        </w:tc>
        <w:tc>
          <w:tcPr>
            <w:tcW w:w="1824" w:type="dxa"/>
            <w:tcBorders>
              <w:top w:val="single" w:sz="2" w:space="0" w:color="auto"/>
              <w:left w:val="nil"/>
              <w:bottom w:val="nil"/>
              <w:right w:val="nil"/>
            </w:tcBorders>
            <w:vAlign w:val="bottom"/>
          </w:tcPr>
          <w:p w14:paraId="443A0930" w14:textId="77777777" w:rsidR="00736294" w:rsidRPr="002D20CA" w:rsidRDefault="00736294" w:rsidP="00736294">
            <w:pPr>
              <w:pStyle w:val="TableText"/>
              <w:tabs>
                <w:tab w:val="left" w:pos="3306"/>
              </w:tabs>
              <w:jc w:val="right"/>
              <w:rPr>
                <w:rFonts w:cs="Calibri"/>
              </w:rPr>
            </w:pPr>
          </w:p>
        </w:tc>
        <w:tc>
          <w:tcPr>
            <w:tcW w:w="1430" w:type="dxa"/>
            <w:tcBorders>
              <w:top w:val="single" w:sz="2" w:space="0" w:color="auto"/>
              <w:left w:val="nil"/>
              <w:bottom w:val="nil"/>
              <w:right w:val="nil"/>
            </w:tcBorders>
            <w:vAlign w:val="bottom"/>
          </w:tcPr>
          <w:p w14:paraId="017F4617" w14:textId="77777777" w:rsidR="00736294" w:rsidRPr="002D20CA" w:rsidRDefault="00736294" w:rsidP="00736294">
            <w:pPr>
              <w:pStyle w:val="TableText"/>
              <w:tabs>
                <w:tab w:val="left" w:pos="3306"/>
              </w:tabs>
              <w:jc w:val="right"/>
              <w:rPr>
                <w:rFonts w:cs="Calibri"/>
              </w:rPr>
            </w:pPr>
          </w:p>
        </w:tc>
      </w:tr>
      <w:tr w:rsidR="00736294" w:rsidRPr="00CF7E1B" w14:paraId="628B3ED2"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0" w:type="dxa"/>
            <w:tcBorders>
              <w:top w:val="nil"/>
              <w:left w:val="single" w:sz="2" w:space="0" w:color="auto"/>
              <w:bottom w:val="nil"/>
              <w:right w:val="single" w:sz="2" w:space="0" w:color="auto"/>
            </w:tcBorders>
          </w:tcPr>
          <w:p w14:paraId="4FC9B029" w14:textId="77777777" w:rsidR="00736294" w:rsidRPr="002D20CA" w:rsidRDefault="00736294" w:rsidP="00736294">
            <w:pPr>
              <w:pStyle w:val="TableReference"/>
              <w:tabs>
                <w:tab w:val="left" w:pos="3306"/>
              </w:tabs>
              <w:spacing w:before="60"/>
              <w:rPr>
                <w:rFonts w:cs="Calibri"/>
                <w:color w:val="7030A0"/>
                <w:sz w:val="14"/>
              </w:rPr>
            </w:pPr>
          </w:p>
        </w:tc>
        <w:tc>
          <w:tcPr>
            <w:tcW w:w="5676" w:type="dxa"/>
            <w:tcBorders>
              <w:top w:val="nil"/>
              <w:left w:val="single" w:sz="2" w:space="0" w:color="auto"/>
              <w:bottom w:val="nil"/>
              <w:right w:val="nil"/>
            </w:tcBorders>
            <w:vAlign w:val="bottom"/>
          </w:tcPr>
          <w:p w14:paraId="0777F82E" w14:textId="36A2C8EC" w:rsidR="00736294" w:rsidRPr="002D20CA" w:rsidRDefault="00736294" w:rsidP="00736294">
            <w:pPr>
              <w:pStyle w:val="TableText"/>
              <w:tabs>
                <w:tab w:val="left" w:pos="3306"/>
              </w:tabs>
              <w:rPr>
                <w:rFonts w:cs="Calibri"/>
              </w:rPr>
            </w:pPr>
            <w:r w:rsidRPr="002D20CA">
              <w:rPr>
                <w:rFonts w:cs="Calibri"/>
              </w:rPr>
              <w:t>Grant of a Right to the Operator Liability</w:t>
            </w:r>
          </w:p>
        </w:tc>
        <w:tc>
          <w:tcPr>
            <w:tcW w:w="1824" w:type="dxa"/>
            <w:tcBorders>
              <w:top w:val="nil"/>
              <w:left w:val="nil"/>
              <w:bottom w:val="single" w:sz="2" w:space="0" w:color="auto"/>
              <w:right w:val="nil"/>
            </w:tcBorders>
            <w:vAlign w:val="bottom"/>
          </w:tcPr>
          <w:p w14:paraId="2078A3AD" w14:textId="77777777" w:rsidR="00736294" w:rsidRPr="002D20CA" w:rsidRDefault="00736294" w:rsidP="00736294">
            <w:pPr>
              <w:pStyle w:val="TableText"/>
              <w:tabs>
                <w:tab w:val="left" w:pos="3306"/>
              </w:tabs>
              <w:jc w:val="right"/>
              <w:rPr>
                <w:rFonts w:cs="Calibri"/>
                <w:strike/>
              </w:rPr>
            </w:pPr>
          </w:p>
        </w:tc>
        <w:tc>
          <w:tcPr>
            <w:tcW w:w="1430" w:type="dxa"/>
            <w:tcBorders>
              <w:top w:val="nil"/>
              <w:left w:val="nil"/>
              <w:bottom w:val="single" w:sz="2" w:space="0" w:color="auto"/>
              <w:right w:val="nil"/>
            </w:tcBorders>
            <w:vAlign w:val="bottom"/>
          </w:tcPr>
          <w:p w14:paraId="4F2BE8B5" w14:textId="77777777" w:rsidR="00736294" w:rsidRPr="002D20CA" w:rsidRDefault="00736294" w:rsidP="00736294">
            <w:pPr>
              <w:pStyle w:val="TableText"/>
              <w:tabs>
                <w:tab w:val="left" w:pos="3306"/>
              </w:tabs>
              <w:jc w:val="right"/>
              <w:rPr>
                <w:rFonts w:cs="Calibri"/>
              </w:rPr>
            </w:pPr>
          </w:p>
        </w:tc>
      </w:tr>
      <w:tr w:rsidR="00736294" w:rsidRPr="00CF7E1B" w14:paraId="71FBB7FA"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0" w:type="dxa"/>
            <w:tcBorders>
              <w:top w:val="nil"/>
              <w:left w:val="single" w:sz="2" w:space="0" w:color="auto"/>
              <w:bottom w:val="nil"/>
              <w:right w:val="single" w:sz="2" w:space="0" w:color="auto"/>
            </w:tcBorders>
          </w:tcPr>
          <w:p w14:paraId="5EC381E4" w14:textId="77777777" w:rsidR="00736294" w:rsidRPr="002D20CA" w:rsidRDefault="00736294" w:rsidP="00736294">
            <w:pPr>
              <w:pStyle w:val="TableReference"/>
              <w:tabs>
                <w:tab w:val="left" w:pos="3306"/>
              </w:tabs>
              <w:spacing w:before="40"/>
              <w:rPr>
                <w:rFonts w:cs="Calibri"/>
                <w:color w:val="7030A0"/>
                <w:sz w:val="14"/>
              </w:rPr>
            </w:pPr>
          </w:p>
        </w:tc>
        <w:tc>
          <w:tcPr>
            <w:tcW w:w="5676" w:type="dxa"/>
            <w:tcBorders>
              <w:top w:val="nil"/>
              <w:left w:val="single" w:sz="2" w:space="0" w:color="auto"/>
              <w:bottom w:val="nil"/>
              <w:right w:val="nil"/>
            </w:tcBorders>
            <w:vAlign w:val="bottom"/>
          </w:tcPr>
          <w:p w14:paraId="0D5AFDC5" w14:textId="77777777" w:rsidR="00736294" w:rsidRPr="002D20CA" w:rsidRDefault="00736294" w:rsidP="00736294">
            <w:pPr>
              <w:pStyle w:val="TableText"/>
              <w:tabs>
                <w:tab w:val="left" w:pos="3306"/>
              </w:tabs>
              <w:rPr>
                <w:rFonts w:cs="Calibri"/>
                <w:b/>
                <w:bCs/>
              </w:rPr>
            </w:pPr>
            <w:r w:rsidRPr="002D20CA">
              <w:rPr>
                <w:rFonts w:cs="Calibri"/>
                <w:b/>
                <w:bCs/>
              </w:rPr>
              <w:t>Total Non-Current Other Liabilities</w:t>
            </w:r>
          </w:p>
        </w:tc>
        <w:tc>
          <w:tcPr>
            <w:tcW w:w="1824" w:type="dxa"/>
            <w:tcBorders>
              <w:top w:val="single" w:sz="2" w:space="0" w:color="auto"/>
              <w:left w:val="nil"/>
              <w:bottom w:val="single" w:sz="2" w:space="0" w:color="auto"/>
              <w:right w:val="nil"/>
            </w:tcBorders>
            <w:vAlign w:val="bottom"/>
          </w:tcPr>
          <w:p w14:paraId="76C61E4B" w14:textId="55AEBF98" w:rsidR="00736294" w:rsidRPr="002D20CA" w:rsidRDefault="00736294" w:rsidP="00736294">
            <w:pPr>
              <w:pStyle w:val="TableText"/>
              <w:tabs>
                <w:tab w:val="left" w:pos="3306"/>
              </w:tabs>
              <w:jc w:val="right"/>
              <w:rPr>
                <w:rFonts w:cs="Calibri"/>
                <w:b/>
                <w:bCs/>
                <w:strike/>
              </w:rPr>
            </w:pPr>
          </w:p>
        </w:tc>
        <w:tc>
          <w:tcPr>
            <w:tcW w:w="1430" w:type="dxa"/>
            <w:tcBorders>
              <w:top w:val="single" w:sz="2" w:space="0" w:color="auto"/>
              <w:left w:val="nil"/>
              <w:bottom w:val="single" w:sz="2" w:space="0" w:color="auto"/>
              <w:right w:val="nil"/>
            </w:tcBorders>
            <w:vAlign w:val="bottom"/>
          </w:tcPr>
          <w:p w14:paraId="29851823" w14:textId="0D1E123F" w:rsidR="00736294" w:rsidRPr="002D20CA" w:rsidRDefault="00736294" w:rsidP="00736294">
            <w:pPr>
              <w:pStyle w:val="TableText"/>
              <w:tabs>
                <w:tab w:val="left" w:pos="3306"/>
              </w:tabs>
              <w:jc w:val="right"/>
              <w:rPr>
                <w:rFonts w:cs="Calibri"/>
                <w:b/>
                <w:bCs/>
              </w:rPr>
            </w:pPr>
          </w:p>
        </w:tc>
      </w:tr>
      <w:tr w:rsidR="00736294" w:rsidRPr="00CF7E1B" w14:paraId="62BB378F"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0" w:type="dxa"/>
            <w:tcBorders>
              <w:top w:val="nil"/>
              <w:left w:val="single" w:sz="2" w:space="0" w:color="auto"/>
              <w:bottom w:val="nil"/>
              <w:right w:val="single" w:sz="2" w:space="0" w:color="auto"/>
            </w:tcBorders>
          </w:tcPr>
          <w:p w14:paraId="60CDD3AD" w14:textId="77777777" w:rsidR="00736294" w:rsidRPr="002D20CA" w:rsidRDefault="00736294" w:rsidP="00736294">
            <w:pPr>
              <w:pStyle w:val="TableReference"/>
              <w:tabs>
                <w:tab w:val="left" w:pos="3306"/>
              </w:tabs>
              <w:spacing w:before="40"/>
              <w:rPr>
                <w:rFonts w:cs="Calibri"/>
                <w:color w:val="7030A0"/>
                <w:sz w:val="14"/>
              </w:rPr>
            </w:pPr>
          </w:p>
        </w:tc>
        <w:tc>
          <w:tcPr>
            <w:tcW w:w="5676" w:type="dxa"/>
            <w:tcBorders>
              <w:top w:val="nil"/>
              <w:left w:val="single" w:sz="2" w:space="0" w:color="auto"/>
              <w:bottom w:val="nil"/>
              <w:right w:val="nil"/>
            </w:tcBorders>
            <w:vAlign w:val="bottom"/>
          </w:tcPr>
          <w:p w14:paraId="533E7661" w14:textId="77777777" w:rsidR="00736294" w:rsidRPr="002D20CA" w:rsidRDefault="00736294" w:rsidP="00736294">
            <w:pPr>
              <w:pStyle w:val="TableText"/>
              <w:tabs>
                <w:tab w:val="left" w:pos="3306"/>
              </w:tabs>
              <w:rPr>
                <w:rFonts w:cs="Calibri"/>
                <w:b/>
                <w:bCs/>
              </w:rPr>
            </w:pPr>
            <w:r w:rsidRPr="002D20CA">
              <w:rPr>
                <w:rFonts w:cs="Calibri"/>
                <w:b/>
                <w:bCs/>
              </w:rPr>
              <w:t>Total Other Liabilities</w:t>
            </w:r>
          </w:p>
        </w:tc>
        <w:tc>
          <w:tcPr>
            <w:tcW w:w="1824" w:type="dxa"/>
            <w:tcBorders>
              <w:top w:val="single" w:sz="2" w:space="0" w:color="auto"/>
              <w:left w:val="nil"/>
              <w:bottom w:val="double" w:sz="4" w:space="0" w:color="auto"/>
              <w:right w:val="nil"/>
            </w:tcBorders>
            <w:vAlign w:val="bottom"/>
          </w:tcPr>
          <w:p w14:paraId="1E503B9C" w14:textId="0E5C3FC0" w:rsidR="00736294" w:rsidRPr="002D20CA" w:rsidRDefault="00736294" w:rsidP="00736294">
            <w:pPr>
              <w:pStyle w:val="TableText"/>
              <w:tabs>
                <w:tab w:val="left" w:pos="3306"/>
              </w:tabs>
              <w:jc w:val="right"/>
              <w:rPr>
                <w:rFonts w:cs="Calibri"/>
                <w:b/>
                <w:bCs/>
              </w:rPr>
            </w:pPr>
          </w:p>
        </w:tc>
        <w:tc>
          <w:tcPr>
            <w:tcW w:w="1430" w:type="dxa"/>
            <w:tcBorders>
              <w:top w:val="single" w:sz="2" w:space="0" w:color="auto"/>
              <w:left w:val="nil"/>
              <w:bottom w:val="double" w:sz="4" w:space="0" w:color="auto"/>
              <w:right w:val="nil"/>
            </w:tcBorders>
            <w:vAlign w:val="bottom"/>
          </w:tcPr>
          <w:p w14:paraId="070B9762" w14:textId="2BF919B7" w:rsidR="00736294" w:rsidRPr="002D20CA" w:rsidRDefault="00736294" w:rsidP="00736294">
            <w:pPr>
              <w:pStyle w:val="TableText"/>
              <w:tabs>
                <w:tab w:val="left" w:pos="3306"/>
              </w:tabs>
              <w:jc w:val="right"/>
              <w:rPr>
                <w:rFonts w:cs="Calibri"/>
                <w:b/>
                <w:bCs/>
              </w:rPr>
            </w:pPr>
          </w:p>
        </w:tc>
      </w:tr>
      <w:tr w:rsidR="00736294" w:rsidRPr="00CF7E1B" w14:paraId="0657E7B2"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0" w:type="dxa"/>
            <w:tcBorders>
              <w:top w:val="nil"/>
              <w:left w:val="single" w:sz="2" w:space="0" w:color="auto"/>
              <w:bottom w:val="nil"/>
              <w:right w:val="single" w:sz="2" w:space="0" w:color="auto"/>
            </w:tcBorders>
          </w:tcPr>
          <w:p w14:paraId="24E127B3" w14:textId="77777777" w:rsidR="00736294" w:rsidRPr="002D20CA" w:rsidRDefault="00736294" w:rsidP="00736294">
            <w:pPr>
              <w:pStyle w:val="TableReference"/>
              <w:tabs>
                <w:tab w:val="left" w:pos="3306"/>
              </w:tabs>
              <w:spacing w:before="40"/>
              <w:rPr>
                <w:rFonts w:cs="Calibri"/>
                <w:color w:val="7030A0"/>
                <w:sz w:val="14"/>
              </w:rPr>
            </w:pPr>
          </w:p>
        </w:tc>
        <w:tc>
          <w:tcPr>
            <w:tcW w:w="5676" w:type="dxa"/>
            <w:tcBorders>
              <w:top w:val="nil"/>
              <w:left w:val="single" w:sz="2" w:space="0" w:color="auto"/>
              <w:bottom w:val="nil"/>
              <w:right w:val="nil"/>
            </w:tcBorders>
            <w:vAlign w:val="bottom"/>
          </w:tcPr>
          <w:p w14:paraId="6CBCB625" w14:textId="77777777" w:rsidR="00736294" w:rsidRPr="002D20CA" w:rsidRDefault="00736294" w:rsidP="00736294">
            <w:pPr>
              <w:pStyle w:val="TableText"/>
              <w:tabs>
                <w:tab w:val="left" w:pos="3306"/>
              </w:tabs>
              <w:rPr>
                <w:rFonts w:cs="Calibri"/>
                <w:b/>
                <w:bCs/>
              </w:rPr>
            </w:pPr>
          </w:p>
        </w:tc>
        <w:tc>
          <w:tcPr>
            <w:tcW w:w="1824" w:type="dxa"/>
            <w:tcBorders>
              <w:top w:val="double" w:sz="4" w:space="0" w:color="auto"/>
              <w:left w:val="nil"/>
              <w:bottom w:val="nil"/>
              <w:right w:val="nil"/>
            </w:tcBorders>
            <w:vAlign w:val="bottom"/>
          </w:tcPr>
          <w:p w14:paraId="1EA4AB85" w14:textId="77777777" w:rsidR="00736294" w:rsidRPr="002D20CA" w:rsidRDefault="00736294" w:rsidP="00736294">
            <w:pPr>
              <w:pStyle w:val="TableText"/>
              <w:tabs>
                <w:tab w:val="left" w:pos="3306"/>
              </w:tabs>
              <w:jc w:val="right"/>
              <w:rPr>
                <w:rFonts w:cs="Calibri"/>
                <w:b/>
                <w:bCs/>
              </w:rPr>
            </w:pPr>
          </w:p>
        </w:tc>
        <w:tc>
          <w:tcPr>
            <w:tcW w:w="1430" w:type="dxa"/>
            <w:tcBorders>
              <w:top w:val="double" w:sz="4" w:space="0" w:color="auto"/>
              <w:left w:val="nil"/>
              <w:bottom w:val="nil"/>
              <w:right w:val="nil"/>
            </w:tcBorders>
            <w:vAlign w:val="bottom"/>
          </w:tcPr>
          <w:p w14:paraId="2E54CD62" w14:textId="77777777" w:rsidR="00736294" w:rsidRPr="002D20CA" w:rsidRDefault="00736294" w:rsidP="00736294">
            <w:pPr>
              <w:pStyle w:val="TableText"/>
              <w:tabs>
                <w:tab w:val="left" w:pos="3306"/>
              </w:tabs>
              <w:jc w:val="right"/>
              <w:rPr>
                <w:rFonts w:cs="Calibri"/>
                <w:b/>
                <w:bCs/>
              </w:rPr>
            </w:pPr>
          </w:p>
        </w:tc>
      </w:tr>
      <w:tr w:rsidR="00736294" w:rsidRPr="00CF7E1B" w14:paraId="6E7C1757"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0" w:type="dxa"/>
            <w:tcBorders>
              <w:top w:val="nil"/>
              <w:left w:val="single" w:sz="2" w:space="0" w:color="auto"/>
              <w:bottom w:val="nil"/>
              <w:right w:val="single" w:sz="2" w:space="0" w:color="auto"/>
            </w:tcBorders>
          </w:tcPr>
          <w:p w14:paraId="1A63A382" w14:textId="77777777" w:rsidR="00736294" w:rsidRPr="002D20CA" w:rsidRDefault="00736294" w:rsidP="00736294">
            <w:pPr>
              <w:pStyle w:val="TableReference"/>
              <w:tabs>
                <w:tab w:val="left" w:pos="3306"/>
              </w:tabs>
              <w:spacing w:before="40"/>
              <w:rPr>
                <w:rFonts w:cs="Calibri"/>
                <w:color w:val="7030A0"/>
                <w:sz w:val="14"/>
              </w:rPr>
            </w:pPr>
          </w:p>
        </w:tc>
        <w:tc>
          <w:tcPr>
            <w:tcW w:w="8930" w:type="dxa"/>
            <w:gridSpan w:val="3"/>
            <w:tcBorders>
              <w:top w:val="nil"/>
              <w:left w:val="single" w:sz="2" w:space="0" w:color="auto"/>
              <w:bottom w:val="nil"/>
              <w:right w:val="nil"/>
            </w:tcBorders>
          </w:tcPr>
          <w:p w14:paraId="4B85FE5D" w14:textId="348AB832" w:rsidR="00736294" w:rsidRPr="002D20CA" w:rsidRDefault="00C958E9" w:rsidP="00055382">
            <w:pPr>
              <w:pStyle w:val="TableText"/>
              <w:tabs>
                <w:tab w:val="left" w:pos="3306"/>
              </w:tabs>
              <w:spacing w:before="120" w:after="60"/>
              <w:rPr>
                <w:rFonts w:cs="Calibri"/>
                <w:b/>
                <w:bCs/>
              </w:rPr>
            </w:pPr>
            <w:r w:rsidRPr="002D20CA">
              <w:rPr>
                <w:rFonts w:cs="Calibri"/>
                <w:b/>
                <w:bCs/>
              </w:rPr>
              <w:t>Reconciliation</w:t>
            </w:r>
            <w:r w:rsidR="00736294" w:rsidRPr="002D20CA">
              <w:rPr>
                <w:rFonts w:cs="Calibri"/>
                <w:b/>
                <w:bCs/>
              </w:rPr>
              <w:t xml:space="preserve"> of Unearned Capital Grants arising from the transfer to acquire or construct non-financial assets to be controlled by ‘</w:t>
            </w:r>
            <w:r w:rsidR="00BB42C1" w:rsidRPr="002D20CA">
              <w:rPr>
                <w:b/>
                <w:bCs/>
              </w:rPr>
              <w:t>Burley Griffin</w:t>
            </w:r>
            <w:r w:rsidR="00736294" w:rsidRPr="002D20CA">
              <w:rPr>
                <w:rFonts w:cs="Calibri"/>
                <w:b/>
                <w:bCs/>
              </w:rPr>
              <w:t xml:space="preserve"> Agency’</w:t>
            </w:r>
          </w:p>
        </w:tc>
      </w:tr>
      <w:tr w:rsidR="00736294" w:rsidRPr="00CF7E1B" w14:paraId="147DF5BA"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0" w:type="dxa"/>
            <w:tcBorders>
              <w:top w:val="nil"/>
              <w:left w:val="single" w:sz="2" w:space="0" w:color="auto"/>
              <w:bottom w:val="nil"/>
              <w:right w:val="single" w:sz="2" w:space="0" w:color="auto"/>
            </w:tcBorders>
          </w:tcPr>
          <w:p w14:paraId="185C9C4A" w14:textId="29C096EC" w:rsidR="00736294" w:rsidRPr="002D20CA" w:rsidRDefault="00736294" w:rsidP="00736294">
            <w:pPr>
              <w:pStyle w:val="TableReference"/>
              <w:tabs>
                <w:tab w:val="left" w:pos="3306"/>
              </w:tabs>
              <w:spacing w:before="40"/>
              <w:rPr>
                <w:rFonts w:cs="Calibri"/>
                <w:color w:val="7030A0"/>
                <w:sz w:val="14"/>
              </w:rPr>
            </w:pPr>
            <w:r w:rsidRPr="002D20CA">
              <w:rPr>
                <w:rFonts w:cs="Calibri"/>
                <w:color w:val="7030A0"/>
                <w:sz w:val="14"/>
              </w:rPr>
              <w:t>AASB 1058.31</w:t>
            </w:r>
          </w:p>
        </w:tc>
        <w:tc>
          <w:tcPr>
            <w:tcW w:w="5676" w:type="dxa"/>
            <w:tcBorders>
              <w:top w:val="nil"/>
              <w:left w:val="single" w:sz="2" w:space="0" w:color="auto"/>
              <w:bottom w:val="nil"/>
              <w:right w:val="nil"/>
            </w:tcBorders>
            <w:vAlign w:val="bottom"/>
          </w:tcPr>
          <w:p w14:paraId="33E474F0" w14:textId="1CDC0253" w:rsidR="00736294" w:rsidRPr="002D20CA" w:rsidRDefault="00736294" w:rsidP="00736294">
            <w:pPr>
              <w:pStyle w:val="TableText"/>
              <w:tabs>
                <w:tab w:val="left" w:pos="3306"/>
              </w:tabs>
              <w:rPr>
                <w:rFonts w:cs="Calibri"/>
                <w:b/>
                <w:bCs/>
              </w:rPr>
            </w:pPr>
            <w:r w:rsidRPr="002D20CA">
              <w:t>Unearned grants to Acquire or Construct Assets at the beginning of the Financial Year</w:t>
            </w:r>
          </w:p>
        </w:tc>
        <w:tc>
          <w:tcPr>
            <w:tcW w:w="1824" w:type="dxa"/>
            <w:tcBorders>
              <w:top w:val="nil"/>
              <w:left w:val="nil"/>
              <w:bottom w:val="nil"/>
              <w:right w:val="nil"/>
            </w:tcBorders>
            <w:vAlign w:val="bottom"/>
          </w:tcPr>
          <w:p w14:paraId="5E66E70D" w14:textId="77777777" w:rsidR="00736294" w:rsidRPr="002D20CA" w:rsidRDefault="00736294" w:rsidP="00736294">
            <w:pPr>
              <w:pStyle w:val="TableText"/>
              <w:tabs>
                <w:tab w:val="left" w:pos="3306"/>
              </w:tabs>
              <w:jc w:val="right"/>
              <w:rPr>
                <w:rFonts w:cs="Calibri"/>
                <w:b/>
                <w:bCs/>
              </w:rPr>
            </w:pPr>
          </w:p>
        </w:tc>
        <w:tc>
          <w:tcPr>
            <w:tcW w:w="1430" w:type="dxa"/>
            <w:tcBorders>
              <w:top w:val="nil"/>
              <w:left w:val="nil"/>
              <w:bottom w:val="nil"/>
              <w:right w:val="nil"/>
            </w:tcBorders>
            <w:vAlign w:val="bottom"/>
          </w:tcPr>
          <w:p w14:paraId="2CBAC756" w14:textId="77777777" w:rsidR="00736294" w:rsidRPr="002D20CA" w:rsidRDefault="00736294" w:rsidP="00736294">
            <w:pPr>
              <w:pStyle w:val="TableText"/>
              <w:tabs>
                <w:tab w:val="left" w:pos="3306"/>
              </w:tabs>
              <w:jc w:val="right"/>
              <w:rPr>
                <w:rFonts w:cs="Calibri"/>
                <w:b/>
                <w:bCs/>
              </w:rPr>
            </w:pPr>
          </w:p>
        </w:tc>
      </w:tr>
      <w:tr w:rsidR="00736294" w:rsidRPr="00CF7E1B" w14:paraId="1D80E0B6"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0" w:type="dxa"/>
            <w:tcBorders>
              <w:top w:val="nil"/>
              <w:left w:val="single" w:sz="2" w:space="0" w:color="auto"/>
              <w:bottom w:val="nil"/>
              <w:right w:val="single" w:sz="2" w:space="0" w:color="auto"/>
            </w:tcBorders>
          </w:tcPr>
          <w:p w14:paraId="6716FD46" w14:textId="56F7941E" w:rsidR="00736294" w:rsidRPr="002D20CA" w:rsidRDefault="00736294" w:rsidP="00736294">
            <w:pPr>
              <w:pStyle w:val="TableReference"/>
              <w:tabs>
                <w:tab w:val="left" w:pos="3306"/>
              </w:tabs>
              <w:spacing w:before="40"/>
              <w:rPr>
                <w:rFonts w:cs="Calibri"/>
                <w:color w:val="7030A0"/>
                <w:sz w:val="14"/>
              </w:rPr>
            </w:pPr>
            <w:r w:rsidRPr="002D20CA">
              <w:rPr>
                <w:rFonts w:cs="Calibri"/>
                <w:color w:val="7030A0"/>
                <w:sz w:val="14"/>
              </w:rPr>
              <w:t>AASB 1058.31</w:t>
            </w:r>
          </w:p>
        </w:tc>
        <w:tc>
          <w:tcPr>
            <w:tcW w:w="5676" w:type="dxa"/>
            <w:tcBorders>
              <w:top w:val="nil"/>
              <w:left w:val="single" w:sz="2" w:space="0" w:color="auto"/>
              <w:bottom w:val="nil"/>
              <w:right w:val="nil"/>
            </w:tcBorders>
            <w:vAlign w:val="bottom"/>
          </w:tcPr>
          <w:p w14:paraId="77FF5672" w14:textId="71DB98BD" w:rsidR="00736294" w:rsidRPr="002D20CA" w:rsidRDefault="00736294" w:rsidP="00736294">
            <w:pPr>
              <w:pStyle w:val="TableText"/>
              <w:tabs>
                <w:tab w:val="left" w:pos="3306"/>
              </w:tabs>
              <w:rPr>
                <w:rFonts w:cs="Calibri"/>
                <w:b/>
                <w:bCs/>
              </w:rPr>
            </w:pPr>
            <w:r w:rsidRPr="002D20CA">
              <w:t xml:space="preserve">Add: Grant receipts received during the financial year </w:t>
            </w:r>
            <w:r w:rsidR="002B0071" w:rsidRPr="002D20CA">
              <w:t>for capital works</w:t>
            </w:r>
          </w:p>
        </w:tc>
        <w:tc>
          <w:tcPr>
            <w:tcW w:w="1824" w:type="dxa"/>
            <w:tcBorders>
              <w:top w:val="nil"/>
              <w:left w:val="nil"/>
              <w:bottom w:val="nil"/>
              <w:right w:val="nil"/>
            </w:tcBorders>
            <w:vAlign w:val="bottom"/>
          </w:tcPr>
          <w:p w14:paraId="19A44276" w14:textId="77777777" w:rsidR="00736294" w:rsidRPr="002D20CA" w:rsidRDefault="00736294" w:rsidP="00736294">
            <w:pPr>
              <w:pStyle w:val="TableText"/>
              <w:tabs>
                <w:tab w:val="left" w:pos="3306"/>
              </w:tabs>
              <w:jc w:val="right"/>
              <w:rPr>
                <w:rFonts w:cs="Calibri"/>
                <w:b/>
                <w:bCs/>
              </w:rPr>
            </w:pPr>
          </w:p>
        </w:tc>
        <w:tc>
          <w:tcPr>
            <w:tcW w:w="1430" w:type="dxa"/>
            <w:tcBorders>
              <w:top w:val="nil"/>
              <w:left w:val="nil"/>
              <w:bottom w:val="nil"/>
              <w:right w:val="nil"/>
            </w:tcBorders>
            <w:vAlign w:val="bottom"/>
          </w:tcPr>
          <w:p w14:paraId="4D9663D6" w14:textId="77777777" w:rsidR="00736294" w:rsidRPr="002D20CA" w:rsidRDefault="00736294" w:rsidP="00736294">
            <w:pPr>
              <w:pStyle w:val="TableText"/>
              <w:tabs>
                <w:tab w:val="left" w:pos="3306"/>
              </w:tabs>
              <w:jc w:val="right"/>
              <w:rPr>
                <w:rFonts w:cs="Calibri"/>
                <w:b/>
                <w:bCs/>
              </w:rPr>
            </w:pPr>
          </w:p>
        </w:tc>
      </w:tr>
      <w:tr w:rsidR="00736294" w:rsidRPr="00CF7E1B" w14:paraId="343CEF13"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0" w:type="dxa"/>
            <w:tcBorders>
              <w:top w:val="nil"/>
              <w:left w:val="single" w:sz="2" w:space="0" w:color="auto"/>
              <w:bottom w:val="nil"/>
              <w:right w:val="single" w:sz="2" w:space="0" w:color="auto"/>
            </w:tcBorders>
          </w:tcPr>
          <w:p w14:paraId="2799C911" w14:textId="72FA1F6F" w:rsidR="00736294" w:rsidRPr="002D20CA" w:rsidRDefault="00736294" w:rsidP="00736294">
            <w:pPr>
              <w:pStyle w:val="TableReference"/>
              <w:tabs>
                <w:tab w:val="left" w:pos="3306"/>
              </w:tabs>
              <w:spacing w:before="40"/>
              <w:rPr>
                <w:rFonts w:cs="Calibri"/>
                <w:color w:val="7030A0"/>
                <w:sz w:val="14"/>
              </w:rPr>
            </w:pPr>
            <w:r w:rsidRPr="002D20CA">
              <w:rPr>
                <w:rFonts w:cs="Calibri"/>
                <w:color w:val="7030A0"/>
                <w:sz w:val="14"/>
              </w:rPr>
              <w:t>AASB 1058.31</w:t>
            </w:r>
          </w:p>
        </w:tc>
        <w:tc>
          <w:tcPr>
            <w:tcW w:w="5676" w:type="dxa"/>
            <w:tcBorders>
              <w:top w:val="nil"/>
              <w:left w:val="single" w:sz="2" w:space="0" w:color="auto"/>
              <w:bottom w:val="nil"/>
              <w:right w:val="nil"/>
            </w:tcBorders>
            <w:vAlign w:val="bottom"/>
          </w:tcPr>
          <w:p w14:paraId="51C35F2D" w14:textId="1479B80E" w:rsidR="00736294" w:rsidRPr="002D20CA" w:rsidRDefault="00736294" w:rsidP="00736294">
            <w:pPr>
              <w:pStyle w:val="TableText"/>
              <w:tabs>
                <w:tab w:val="left" w:pos="3306"/>
              </w:tabs>
              <w:rPr>
                <w:rFonts w:cs="Calibri"/>
                <w:b/>
                <w:bCs/>
              </w:rPr>
            </w:pPr>
            <w:r w:rsidRPr="002D20CA">
              <w:t>Less: Recognition of grant income for capital works completed during the financial year</w:t>
            </w:r>
          </w:p>
        </w:tc>
        <w:tc>
          <w:tcPr>
            <w:tcW w:w="1824" w:type="dxa"/>
            <w:tcBorders>
              <w:top w:val="nil"/>
              <w:left w:val="nil"/>
              <w:bottom w:val="single" w:sz="4" w:space="0" w:color="auto"/>
              <w:right w:val="nil"/>
            </w:tcBorders>
            <w:vAlign w:val="bottom"/>
          </w:tcPr>
          <w:p w14:paraId="4F273590" w14:textId="77777777" w:rsidR="00736294" w:rsidRPr="002D20CA" w:rsidRDefault="00736294" w:rsidP="00736294">
            <w:pPr>
              <w:pStyle w:val="TableText"/>
              <w:tabs>
                <w:tab w:val="left" w:pos="3306"/>
              </w:tabs>
              <w:jc w:val="right"/>
              <w:rPr>
                <w:rFonts w:cs="Calibri"/>
                <w:b/>
                <w:bCs/>
              </w:rPr>
            </w:pPr>
          </w:p>
        </w:tc>
        <w:tc>
          <w:tcPr>
            <w:tcW w:w="1430" w:type="dxa"/>
            <w:tcBorders>
              <w:top w:val="nil"/>
              <w:left w:val="nil"/>
              <w:bottom w:val="single" w:sz="4" w:space="0" w:color="auto"/>
              <w:right w:val="nil"/>
            </w:tcBorders>
            <w:vAlign w:val="bottom"/>
          </w:tcPr>
          <w:p w14:paraId="2E3EA497" w14:textId="77777777" w:rsidR="00736294" w:rsidRPr="002D20CA" w:rsidRDefault="00736294" w:rsidP="00736294">
            <w:pPr>
              <w:pStyle w:val="TableText"/>
              <w:tabs>
                <w:tab w:val="left" w:pos="3306"/>
              </w:tabs>
              <w:jc w:val="right"/>
              <w:rPr>
                <w:rFonts w:cs="Calibri"/>
                <w:b/>
                <w:bCs/>
              </w:rPr>
            </w:pPr>
          </w:p>
        </w:tc>
      </w:tr>
      <w:tr w:rsidR="00736294" w:rsidRPr="00CF7E1B" w14:paraId="4C815EB0" w14:textId="77777777" w:rsidTr="00760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0" w:type="dxa"/>
            <w:tcBorders>
              <w:top w:val="nil"/>
              <w:left w:val="single" w:sz="2" w:space="0" w:color="auto"/>
              <w:bottom w:val="nil"/>
              <w:right w:val="single" w:sz="2" w:space="0" w:color="auto"/>
            </w:tcBorders>
          </w:tcPr>
          <w:p w14:paraId="2EB6751F" w14:textId="0094CBAE" w:rsidR="00736294" w:rsidRPr="002D20CA" w:rsidRDefault="00736294" w:rsidP="00736294">
            <w:pPr>
              <w:pStyle w:val="TableReference"/>
              <w:tabs>
                <w:tab w:val="left" w:pos="3306"/>
              </w:tabs>
              <w:spacing w:before="40"/>
              <w:rPr>
                <w:rFonts w:cs="Calibri"/>
                <w:color w:val="7030A0"/>
                <w:sz w:val="14"/>
              </w:rPr>
            </w:pPr>
            <w:r w:rsidRPr="002D20CA">
              <w:rPr>
                <w:rFonts w:cs="Calibri"/>
                <w:color w:val="7030A0"/>
                <w:sz w:val="14"/>
              </w:rPr>
              <w:t>AASB 1058.31</w:t>
            </w:r>
          </w:p>
        </w:tc>
        <w:tc>
          <w:tcPr>
            <w:tcW w:w="5676" w:type="dxa"/>
            <w:tcBorders>
              <w:top w:val="nil"/>
              <w:left w:val="single" w:sz="2" w:space="0" w:color="auto"/>
              <w:bottom w:val="nil"/>
              <w:right w:val="nil"/>
            </w:tcBorders>
            <w:vAlign w:val="bottom"/>
          </w:tcPr>
          <w:p w14:paraId="28B7EF52" w14:textId="48C92763" w:rsidR="00736294" w:rsidRPr="00774220" w:rsidRDefault="00736294" w:rsidP="00736294">
            <w:pPr>
              <w:pStyle w:val="TableText"/>
              <w:tabs>
                <w:tab w:val="left" w:pos="3306"/>
              </w:tabs>
              <w:rPr>
                <w:rFonts w:cs="Calibri"/>
                <w:b/>
                <w:bCs/>
              </w:rPr>
            </w:pPr>
            <w:r w:rsidRPr="00774220">
              <w:rPr>
                <w:b/>
                <w:bCs/>
              </w:rPr>
              <w:t>Total unearned grants to Acquire or Construct Assets at the end of the Financial Year</w:t>
            </w:r>
          </w:p>
        </w:tc>
        <w:tc>
          <w:tcPr>
            <w:tcW w:w="1824" w:type="dxa"/>
            <w:tcBorders>
              <w:top w:val="single" w:sz="4" w:space="0" w:color="auto"/>
              <w:left w:val="nil"/>
              <w:bottom w:val="double" w:sz="4" w:space="0" w:color="auto"/>
              <w:right w:val="nil"/>
            </w:tcBorders>
            <w:vAlign w:val="bottom"/>
          </w:tcPr>
          <w:p w14:paraId="3364D416" w14:textId="77777777" w:rsidR="00736294" w:rsidRPr="002D20CA" w:rsidRDefault="00736294" w:rsidP="00736294">
            <w:pPr>
              <w:pStyle w:val="TableText"/>
              <w:tabs>
                <w:tab w:val="left" w:pos="3306"/>
              </w:tabs>
              <w:jc w:val="right"/>
              <w:rPr>
                <w:rFonts w:cs="Calibri"/>
                <w:b/>
                <w:bCs/>
              </w:rPr>
            </w:pPr>
          </w:p>
        </w:tc>
        <w:tc>
          <w:tcPr>
            <w:tcW w:w="1430" w:type="dxa"/>
            <w:tcBorders>
              <w:top w:val="single" w:sz="4" w:space="0" w:color="auto"/>
              <w:left w:val="nil"/>
              <w:bottom w:val="double" w:sz="4" w:space="0" w:color="auto"/>
              <w:right w:val="nil"/>
            </w:tcBorders>
            <w:vAlign w:val="bottom"/>
          </w:tcPr>
          <w:p w14:paraId="3E292BC8" w14:textId="77777777" w:rsidR="00736294" w:rsidRPr="002D20CA" w:rsidRDefault="00736294" w:rsidP="00736294">
            <w:pPr>
              <w:pStyle w:val="TableText"/>
              <w:tabs>
                <w:tab w:val="left" w:pos="3306"/>
              </w:tabs>
              <w:jc w:val="right"/>
              <w:rPr>
                <w:rFonts w:cs="Calibri"/>
                <w:b/>
                <w:bCs/>
              </w:rPr>
            </w:pPr>
          </w:p>
        </w:tc>
      </w:tr>
      <w:tr w:rsidR="007604B9" w:rsidRPr="00CF7E1B" w14:paraId="651771A9" w14:textId="77777777" w:rsidTr="00760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0" w:type="dxa"/>
            <w:tcBorders>
              <w:top w:val="nil"/>
              <w:left w:val="single" w:sz="2" w:space="0" w:color="auto"/>
              <w:bottom w:val="nil"/>
              <w:right w:val="single" w:sz="2" w:space="0" w:color="auto"/>
            </w:tcBorders>
          </w:tcPr>
          <w:p w14:paraId="4BDA5ACE" w14:textId="77777777" w:rsidR="007604B9" w:rsidRPr="002D20CA" w:rsidRDefault="007604B9" w:rsidP="002A3CF6">
            <w:pPr>
              <w:pStyle w:val="TableReference"/>
              <w:tabs>
                <w:tab w:val="left" w:pos="3306"/>
              </w:tabs>
              <w:rPr>
                <w:rFonts w:cs="Calibri"/>
                <w:color w:val="7030A0"/>
                <w:sz w:val="14"/>
              </w:rPr>
            </w:pPr>
          </w:p>
        </w:tc>
        <w:tc>
          <w:tcPr>
            <w:tcW w:w="5676" w:type="dxa"/>
            <w:tcBorders>
              <w:top w:val="nil"/>
              <w:left w:val="single" w:sz="2" w:space="0" w:color="auto"/>
              <w:bottom w:val="nil"/>
              <w:right w:val="nil"/>
            </w:tcBorders>
            <w:vAlign w:val="bottom"/>
          </w:tcPr>
          <w:p w14:paraId="12DA6210" w14:textId="77777777" w:rsidR="007604B9" w:rsidRPr="002D20CA" w:rsidRDefault="007604B9" w:rsidP="002A3CF6">
            <w:pPr>
              <w:pStyle w:val="TableText"/>
              <w:tabs>
                <w:tab w:val="left" w:pos="3306"/>
              </w:tabs>
              <w:spacing w:before="0"/>
              <w:rPr>
                <w:b/>
                <w:bCs/>
              </w:rPr>
            </w:pPr>
          </w:p>
        </w:tc>
        <w:tc>
          <w:tcPr>
            <w:tcW w:w="1824" w:type="dxa"/>
            <w:tcBorders>
              <w:top w:val="double" w:sz="4" w:space="0" w:color="auto"/>
              <w:left w:val="nil"/>
              <w:bottom w:val="nil"/>
              <w:right w:val="nil"/>
            </w:tcBorders>
            <w:vAlign w:val="bottom"/>
          </w:tcPr>
          <w:p w14:paraId="5EF0AF64" w14:textId="77777777" w:rsidR="007604B9" w:rsidRPr="002D20CA" w:rsidRDefault="007604B9" w:rsidP="002A3CF6">
            <w:pPr>
              <w:pStyle w:val="TableText"/>
              <w:tabs>
                <w:tab w:val="left" w:pos="3306"/>
              </w:tabs>
              <w:spacing w:before="0"/>
              <w:jc w:val="right"/>
              <w:rPr>
                <w:rFonts w:cs="Calibri"/>
                <w:b/>
                <w:bCs/>
              </w:rPr>
            </w:pPr>
          </w:p>
        </w:tc>
        <w:tc>
          <w:tcPr>
            <w:tcW w:w="1430" w:type="dxa"/>
            <w:tcBorders>
              <w:top w:val="double" w:sz="4" w:space="0" w:color="auto"/>
              <w:left w:val="nil"/>
              <w:bottom w:val="nil"/>
              <w:right w:val="nil"/>
            </w:tcBorders>
            <w:vAlign w:val="bottom"/>
          </w:tcPr>
          <w:p w14:paraId="52857647" w14:textId="77777777" w:rsidR="007604B9" w:rsidRPr="002D20CA" w:rsidRDefault="007604B9" w:rsidP="002A3CF6">
            <w:pPr>
              <w:pStyle w:val="TableText"/>
              <w:tabs>
                <w:tab w:val="left" w:pos="3306"/>
              </w:tabs>
              <w:spacing w:before="0"/>
              <w:jc w:val="right"/>
              <w:rPr>
                <w:rFonts w:cs="Calibri"/>
                <w:b/>
                <w:bCs/>
              </w:rPr>
            </w:pPr>
          </w:p>
        </w:tc>
      </w:tr>
      <w:tr w:rsidR="007604B9" w:rsidRPr="002D20CA" w14:paraId="1F307B42" w14:textId="77777777" w:rsidTr="00CA65D1">
        <w:trPr>
          <w:trHeight w:val="397"/>
        </w:trPr>
        <w:tc>
          <w:tcPr>
            <w:tcW w:w="1560" w:type="dxa"/>
            <w:tcBorders>
              <w:left w:val="single" w:sz="2" w:space="0" w:color="auto"/>
              <w:right w:val="single" w:sz="2" w:space="0" w:color="auto"/>
            </w:tcBorders>
          </w:tcPr>
          <w:p w14:paraId="48C6F209" w14:textId="4F704180" w:rsidR="007604B9" w:rsidRPr="000627F8" w:rsidRDefault="007604B9" w:rsidP="00CA65D1">
            <w:pPr>
              <w:pStyle w:val="TableReference"/>
              <w:tabs>
                <w:tab w:val="left" w:pos="3306"/>
              </w:tabs>
              <w:spacing w:before="240" w:after="240"/>
              <w:rPr>
                <w:rFonts w:cs="Calibri"/>
                <w:color w:val="7030A0"/>
                <w:sz w:val="22"/>
                <w:szCs w:val="22"/>
              </w:rPr>
            </w:pPr>
          </w:p>
        </w:tc>
        <w:tc>
          <w:tcPr>
            <w:tcW w:w="8930" w:type="dxa"/>
            <w:gridSpan w:val="3"/>
            <w:tcBorders>
              <w:left w:val="single" w:sz="2" w:space="0" w:color="auto"/>
            </w:tcBorders>
            <w:shd w:val="clear" w:color="auto" w:fill="7030A0"/>
          </w:tcPr>
          <w:p w14:paraId="1340274D" w14:textId="36F9F249" w:rsidR="007604B9" w:rsidRPr="006A52D6" w:rsidRDefault="007604B9" w:rsidP="00A37EC9">
            <w:pPr>
              <w:pStyle w:val="CommentaryTitle"/>
              <w:pageBreakBefore w:val="0"/>
              <w:tabs>
                <w:tab w:val="left" w:pos="3306"/>
              </w:tabs>
              <w:spacing w:before="180" w:after="180"/>
              <w:rPr>
                <w:rFonts w:cs="Calibri"/>
                <w:color w:val="FFFFFF" w:themeColor="background1"/>
                <w:sz w:val="28"/>
                <w:szCs w:val="28"/>
              </w:rPr>
            </w:pPr>
            <w:r w:rsidRPr="006A52D6">
              <w:rPr>
                <w:rFonts w:cs="Calibri"/>
                <w:color w:val="FFFFFF" w:themeColor="background1"/>
                <w:sz w:val="28"/>
                <w:szCs w:val="28"/>
              </w:rPr>
              <w:t xml:space="preserve">Commentary </w:t>
            </w:r>
            <w:r w:rsidRPr="006A52D6">
              <w:rPr>
                <w:rFonts w:cs="Calibri"/>
                <w:color w:val="FFFFFF" w:themeColor="background1"/>
                <w:sz w:val="28"/>
                <w:szCs w:val="28"/>
              </w:rPr>
              <w:sym w:font="Symbol" w:char="F02D"/>
            </w:r>
            <w:r w:rsidRPr="006A52D6">
              <w:rPr>
                <w:rFonts w:cs="Calibri"/>
                <w:color w:val="FFFFFF" w:themeColor="background1"/>
                <w:sz w:val="28"/>
                <w:szCs w:val="28"/>
              </w:rPr>
              <w:t xml:space="preserve"> Note </w:t>
            </w:r>
            <w:r w:rsidR="00B41884" w:rsidRPr="002E318C">
              <w:rPr>
                <w:rFonts w:cs="Calibri"/>
                <w:color w:val="FFFFFF" w:themeColor="background1"/>
                <w:sz w:val="28"/>
                <w:szCs w:val="28"/>
              </w:rPr>
              <w:t>28</w:t>
            </w:r>
            <w:r w:rsidRPr="006A52D6">
              <w:rPr>
                <w:rFonts w:cs="Calibri"/>
                <w:color w:val="FFFFFF" w:themeColor="background1"/>
                <w:sz w:val="28"/>
                <w:szCs w:val="28"/>
              </w:rPr>
              <w:t>: Other Liabilities</w:t>
            </w:r>
          </w:p>
        </w:tc>
      </w:tr>
      <w:tr w:rsidR="007604B9" w:rsidRPr="002D20CA" w14:paraId="09D5FDBC" w14:textId="77777777" w:rsidTr="00CA65D1">
        <w:trPr>
          <w:trHeight w:val="283"/>
        </w:trPr>
        <w:tc>
          <w:tcPr>
            <w:tcW w:w="1560" w:type="dxa"/>
            <w:tcBorders>
              <w:left w:val="single" w:sz="2" w:space="0" w:color="auto"/>
              <w:right w:val="single" w:sz="2" w:space="0" w:color="auto"/>
            </w:tcBorders>
          </w:tcPr>
          <w:p w14:paraId="5BCA48B9" w14:textId="77777777" w:rsidR="007604B9" w:rsidRPr="000627F8" w:rsidRDefault="007604B9" w:rsidP="00CA65D1">
            <w:pPr>
              <w:pStyle w:val="TableReference"/>
              <w:tabs>
                <w:tab w:val="left" w:pos="3306"/>
              </w:tabs>
              <w:rPr>
                <w:rFonts w:cs="Calibri"/>
                <w:color w:val="7030A0"/>
                <w:sz w:val="14"/>
              </w:rPr>
            </w:pPr>
          </w:p>
          <w:p w14:paraId="728F9B77" w14:textId="77777777" w:rsidR="007604B9" w:rsidRPr="000627F8" w:rsidRDefault="007604B9" w:rsidP="00CA65D1">
            <w:pPr>
              <w:pStyle w:val="TableReference"/>
              <w:tabs>
                <w:tab w:val="left" w:pos="3306"/>
              </w:tabs>
              <w:rPr>
                <w:rFonts w:cs="Calibri"/>
                <w:color w:val="7030A0"/>
                <w:sz w:val="14"/>
              </w:rPr>
            </w:pPr>
          </w:p>
        </w:tc>
        <w:tc>
          <w:tcPr>
            <w:tcW w:w="8930" w:type="dxa"/>
            <w:gridSpan w:val="3"/>
            <w:tcBorders>
              <w:left w:val="single" w:sz="2" w:space="0" w:color="auto"/>
            </w:tcBorders>
            <w:shd w:val="clear" w:color="auto" w:fill="7030A0"/>
          </w:tcPr>
          <w:p w14:paraId="71DEC26F" w14:textId="50F5216C" w:rsidR="007604B9" w:rsidRPr="006A52D6" w:rsidRDefault="002A3CF6" w:rsidP="007604B9">
            <w:pPr>
              <w:pStyle w:val="CommentaryText"/>
              <w:tabs>
                <w:tab w:val="left" w:pos="3306"/>
              </w:tabs>
              <w:spacing w:after="40"/>
              <w:rPr>
                <w:rFonts w:cs="Calibri"/>
                <w:b/>
                <w:bCs/>
                <w:color w:val="FFFFFF" w:themeColor="background1"/>
                <w:szCs w:val="20"/>
              </w:rPr>
            </w:pPr>
            <w:r w:rsidRPr="002E318C">
              <w:rPr>
                <w:rFonts w:cs="Calibri"/>
                <w:b/>
                <w:bCs/>
                <w:color w:val="FFFFFF" w:themeColor="background1"/>
                <w:szCs w:val="20"/>
              </w:rPr>
              <w:t xml:space="preserve">Unearned </w:t>
            </w:r>
            <w:r w:rsidR="00DC671B" w:rsidRPr="006A52D6">
              <w:rPr>
                <w:rFonts w:cs="Calibri"/>
                <w:b/>
                <w:bCs/>
                <w:color w:val="FFFFFF" w:themeColor="background1"/>
                <w:szCs w:val="20"/>
              </w:rPr>
              <w:t>Revenue</w:t>
            </w:r>
          </w:p>
        </w:tc>
      </w:tr>
      <w:tr w:rsidR="00DC671B" w:rsidRPr="002D20CA" w14:paraId="77B605BE" w14:textId="77777777" w:rsidTr="00CA65D1">
        <w:trPr>
          <w:trHeight w:val="283"/>
        </w:trPr>
        <w:tc>
          <w:tcPr>
            <w:tcW w:w="1560" w:type="dxa"/>
            <w:tcBorders>
              <w:left w:val="single" w:sz="2" w:space="0" w:color="auto"/>
              <w:right w:val="single" w:sz="2" w:space="0" w:color="auto"/>
            </w:tcBorders>
          </w:tcPr>
          <w:p w14:paraId="7BECCF02" w14:textId="77777777" w:rsidR="00DC671B" w:rsidRPr="000627F8" w:rsidRDefault="00DC671B" w:rsidP="00CA65D1">
            <w:pPr>
              <w:pStyle w:val="TableReference"/>
              <w:tabs>
                <w:tab w:val="left" w:pos="3306"/>
              </w:tabs>
              <w:rPr>
                <w:rFonts w:cs="Calibri"/>
                <w:color w:val="7030A0"/>
                <w:sz w:val="14"/>
              </w:rPr>
            </w:pPr>
          </w:p>
        </w:tc>
        <w:tc>
          <w:tcPr>
            <w:tcW w:w="8930" w:type="dxa"/>
            <w:gridSpan w:val="3"/>
            <w:tcBorders>
              <w:left w:val="single" w:sz="2" w:space="0" w:color="auto"/>
            </w:tcBorders>
            <w:shd w:val="clear" w:color="auto" w:fill="7030A0"/>
          </w:tcPr>
          <w:p w14:paraId="46CE699A" w14:textId="6CAD773A" w:rsidR="00DC671B" w:rsidRPr="006A52D6" w:rsidRDefault="00436AF5" w:rsidP="007604B9">
            <w:pPr>
              <w:pStyle w:val="CommentaryText"/>
              <w:tabs>
                <w:tab w:val="left" w:pos="3306"/>
              </w:tabs>
              <w:spacing w:after="40"/>
              <w:rPr>
                <w:rFonts w:cs="Calibri"/>
                <w:color w:val="FFFFFF" w:themeColor="background1"/>
                <w:sz w:val="18"/>
                <w:szCs w:val="18"/>
              </w:rPr>
            </w:pPr>
            <w:r w:rsidRPr="002E318C">
              <w:rPr>
                <w:rFonts w:cs="Calibri"/>
                <w:color w:val="FFFFFF" w:themeColor="background1"/>
                <w:sz w:val="18"/>
                <w:szCs w:val="18"/>
              </w:rPr>
              <w:t xml:space="preserve">Both </w:t>
            </w:r>
            <w:r w:rsidR="002A3CF6" w:rsidRPr="002E318C">
              <w:rPr>
                <w:rFonts w:cs="Calibri"/>
                <w:color w:val="FFFFFF" w:themeColor="background1"/>
                <w:sz w:val="18"/>
                <w:szCs w:val="18"/>
              </w:rPr>
              <w:t xml:space="preserve">Unearned </w:t>
            </w:r>
            <w:r w:rsidRPr="002E318C">
              <w:rPr>
                <w:rFonts w:cs="Calibri"/>
                <w:color w:val="FFFFFF" w:themeColor="background1"/>
                <w:sz w:val="18"/>
                <w:szCs w:val="18"/>
              </w:rPr>
              <w:t xml:space="preserve">Revenue and Contract Liabilities arise when a </w:t>
            </w:r>
            <w:r w:rsidR="0026376D" w:rsidRPr="002E318C">
              <w:rPr>
                <w:rFonts w:cs="Calibri"/>
                <w:color w:val="FFFFFF" w:themeColor="background1"/>
                <w:sz w:val="18"/>
                <w:szCs w:val="18"/>
              </w:rPr>
              <w:t xml:space="preserve">customer </w:t>
            </w:r>
            <w:r w:rsidRPr="002E318C">
              <w:rPr>
                <w:rFonts w:cs="Calibri"/>
                <w:color w:val="FFFFFF" w:themeColor="background1"/>
                <w:sz w:val="18"/>
                <w:szCs w:val="18"/>
              </w:rPr>
              <w:t>pays consideration to an agency before the agency has delivered the good</w:t>
            </w:r>
            <w:r w:rsidR="00E97F5D" w:rsidRPr="002E318C">
              <w:rPr>
                <w:rFonts w:cs="Calibri"/>
                <w:color w:val="FFFFFF" w:themeColor="background1"/>
                <w:sz w:val="18"/>
                <w:szCs w:val="18"/>
              </w:rPr>
              <w:t>s</w:t>
            </w:r>
            <w:r w:rsidR="0026376D" w:rsidRPr="002E318C">
              <w:rPr>
                <w:rFonts w:cs="Calibri"/>
                <w:color w:val="FFFFFF" w:themeColor="background1"/>
                <w:sz w:val="18"/>
                <w:szCs w:val="18"/>
              </w:rPr>
              <w:t xml:space="preserve"> or</w:t>
            </w:r>
            <w:r w:rsidRPr="002E318C">
              <w:rPr>
                <w:rFonts w:cs="Calibri"/>
                <w:color w:val="FFFFFF" w:themeColor="background1"/>
                <w:sz w:val="18"/>
                <w:szCs w:val="18"/>
              </w:rPr>
              <w:t xml:space="preserve"> provided the service</w:t>
            </w:r>
            <w:r w:rsidR="00E97F5D" w:rsidRPr="002E318C">
              <w:rPr>
                <w:rFonts w:cs="Calibri"/>
                <w:color w:val="FFFFFF" w:themeColor="background1"/>
                <w:sz w:val="18"/>
                <w:szCs w:val="18"/>
              </w:rPr>
              <w:t>s</w:t>
            </w:r>
            <w:r w:rsidRPr="002E318C">
              <w:rPr>
                <w:rFonts w:cs="Calibri"/>
                <w:color w:val="FFFFFF" w:themeColor="background1"/>
                <w:sz w:val="18"/>
                <w:szCs w:val="18"/>
              </w:rPr>
              <w:t xml:space="preserve">. The distinction between the two for the purpose of the Model Financial Statements is that </w:t>
            </w:r>
            <w:r w:rsidR="002A3CF6" w:rsidRPr="002E318C">
              <w:rPr>
                <w:rFonts w:cs="Calibri"/>
                <w:color w:val="FFFFFF" w:themeColor="background1"/>
                <w:sz w:val="18"/>
                <w:szCs w:val="18"/>
              </w:rPr>
              <w:t xml:space="preserve">Unearned </w:t>
            </w:r>
            <w:r w:rsidRPr="002E318C">
              <w:rPr>
                <w:rFonts w:cs="Calibri"/>
                <w:color w:val="FFFFFF" w:themeColor="background1"/>
                <w:sz w:val="18"/>
                <w:szCs w:val="18"/>
              </w:rPr>
              <w:t xml:space="preserve">Revenue is not provided under a contract, </w:t>
            </w:r>
            <w:proofErr w:type="gramStart"/>
            <w:r w:rsidR="00E97F5D" w:rsidRPr="002E318C">
              <w:rPr>
                <w:rFonts w:cs="Calibri"/>
                <w:color w:val="FFFFFF" w:themeColor="background1"/>
                <w:sz w:val="18"/>
                <w:szCs w:val="18"/>
              </w:rPr>
              <w:t>whereas</w:t>
            </w:r>
            <w:r w:rsidRPr="002E318C">
              <w:rPr>
                <w:rFonts w:cs="Calibri"/>
                <w:color w:val="FFFFFF" w:themeColor="background1"/>
                <w:sz w:val="18"/>
                <w:szCs w:val="18"/>
              </w:rPr>
              <w:t>,</w:t>
            </w:r>
            <w:proofErr w:type="gramEnd"/>
            <w:r w:rsidRPr="002E318C">
              <w:rPr>
                <w:rFonts w:cs="Calibri"/>
                <w:color w:val="FFFFFF" w:themeColor="background1"/>
                <w:sz w:val="18"/>
                <w:szCs w:val="18"/>
              </w:rPr>
              <w:t xml:space="preserve"> a contract liability is. It is not anticipated that </w:t>
            </w:r>
            <w:r w:rsidR="002A3CF6" w:rsidRPr="002E318C">
              <w:rPr>
                <w:rFonts w:cs="Calibri"/>
                <w:color w:val="FFFFFF" w:themeColor="background1"/>
                <w:sz w:val="18"/>
                <w:szCs w:val="18"/>
              </w:rPr>
              <w:t xml:space="preserve">Unearned </w:t>
            </w:r>
            <w:r w:rsidRPr="002E318C">
              <w:rPr>
                <w:rFonts w:cs="Calibri"/>
                <w:color w:val="FFFFFF" w:themeColor="background1"/>
                <w:sz w:val="18"/>
                <w:szCs w:val="18"/>
              </w:rPr>
              <w:t xml:space="preserve">Revenue would occur </w:t>
            </w:r>
            <w:r w:rsidR="00E97F5D" w:rsidRPr="002E318C">
              <w:rPr>
                <w:rFonts w:cs="Calibri"/>
                <w:color w:val="FFFFFF" w:themeColor="background1"/>
                <w:sz w:val="18"/>
                <w:szCs w:val="18"/>
              </w:rPr>
              <w:t xml:space="preserve">very </w:t>
            </w:r>
            <w:r w:rsidRPr="002E318C">
              <w:rPr>
                <w:rFonts w:cs="Calibri"/>
                <w:color w:val="FFFFFF" w:themeColor="background1"/>
                <w:sz w:val="18"/>
                <w:szCs w:val="18"/>
              </w:rPr>
              <w:t xml:space="preserve">often, but where it does agencies should disclose it in this </w:t>
            </w:r>
            <w:r w:rsidR="00E97F5D" w:rsidRPr="002E318C">
              <w:rPr>
                <w:rFonts w:cs="Calibri"/>
                <w:color w:val="FFFFFF" w:themeColor="background1"/>
                <w:sz w:val="18"/>
                <w:szCs w:val="18"/>
              </w:rPr>
              <w:t>n</w:t>
            </w:r>
            <w:r w:rsidRPr="002E318C">
              <w:rPr>
                <w:rFonts w:cs="Calibri"/>
                <w:color w:val="FFFFFF" w:themeColor="background1"/>
                <w:sz w:val="18"/>
                <w:szCs w:val="18"/>
              </w:rPr>
              <w:t>ote, rather than in the Payables note as a contract liability</w:t>
            </w:r>
            <w:r w:rsidRPr="006A52D6">
              <w:rPr>
                <w:rFonts w:cs="Calibri"/>
                <w:color w:val="FFFFFF" w:themeColor="background1"/>
                <w:sz w:val="18"/>
                <w:szCs w:val="18"/>
              </w:rPr>
              <w:t xml:space="preserve">. </w:t>
            </w:r>
          </w:p>
        </w:tc>
      </w:tr>
    </w:tbl>
    <w:p w14:paraId="1109F99E" w14:textId="77777777" w:rsidR="002C6F4A" w:rsidRPr="00CF7E1B" w:rsidRDefault="002C6F4A" w:rsidP="002C6F4A">
      <w:pPr>
        <w:jc w:val="center"/>
        <w:rPr>
          <w:rFonts w:cs="Calibri"/>
        </w:rPr>
        <w:sectPr w:rsidR="002C6F4A" w:rsidRPr="00CF7E1B" w:rsidSect="00DB5571">
          <w:footnotePr>
            <w:numRestart w:val="eachPage"/>
          </w:footnotePr>
          <w:pgSz w:w="11907" w:h="16840" w:code="9"/>
          <w:pgMar w:top="567" w:right="680" w:bottom="567" w:left="680" w:header="720" w:footer="313" w:gutter="0"/>
          <w:cols w:space="720"/>
          <w:docGrid w:linePitch="326"/>
        </w:sectPr>
      </w:pPr>
    </w:p>
    <w:tbl>
      <w:tblPr>
        <w:tblW w:w="10490" w:type="dxa"/>
        <w:tblInd w:w="-3" w:type="dxa"/>
        <w:tblLayout w:type="fixed"/>
        <w:tblLook w:val="00A0" w:firstRow="1" w:lastRow="0" w:firstColumn="1" w:lastColumn="0" w:noHBand="0" w:noVBand="0"/>
      </w:tblPr>
      <w:tblGrid>
        <w:gridCol w:w="1560"/>
        <w:gridCol w:w="2655"/>
        <w:gridCol w:w="463"/>
        <w:gridCol w:w="1843"/>
        <w:gridCol w:w="142"/>
        <w:gridCol w:w="1701"/>
        <w:gridCol w:w="425"/>
        <w:gridCol w:w="142"/>
        <w:gridCol w:w="66"/>
        <w:gridCol w:w="1493"/>
      </w:tblGrid>
      <w:tr w:rsidR="00C441BB" w:rsidRPr="00C441BB" w14:paraId="114B9666" w14:textId="77777777" w:rsidTr="00963C9D">
        <w:trPr>
          <w:trHeight w:val="431"/>
        </w:trPr>
        <w:tc>
          <w:tcPr>
            <w:tcW w:w="1560" w:type="dxa"/>
            <w:tcBorders>
              <w:left w:val="single" w:sz="2" w:space="0" w:color="auto"/>
              <w:right w:val="single" w:sz="2" w:space="0" w:color="auto"/>
            </w:tcBorders>
          </w:tcPr>
          <w:p w14:paraId="64D2A713" w14:textId="77777777" w:rsidR="00516149" w:rsidRPr="003329B4" w:rsidRDefault="00877D2B" w:rsidP="00E20621">
            <w:pPr>
              <w:spacing w:before="180"/>
              <w:rPr>
                <w:rFonts w:cs="Calibri"/>
                <w:b/>
                <w:color w:val="7030A0"/>
                <w:szCs w:val="22"/>
              </w:rPr>
            </w:pPr>
            <w:bookmarkStart w:id="784" w:name="RestructAAO" w:colFirst="1" w:colLast="1"/>
            <w:r w:rsidRPr="003329B4">
              <w:rPr>
                <w:rFonts w:cs="Calibri"/>
                <w:b/>
                <w:color w:val="7030A0"/>
                <w:szCs w:val="22"/>
              </w:rPr>
              <w:lastRenderedPageBreak/>
              <w:t>Reference</w:t>
            </w:r>
          </w:p>
        </w:tc>
        <w:tc>
          <w:tcPr>
            <w:tcW w:w="8930" w:type="dxa"/>
            <w:gridSpan w:val="9"/>
            <w:tcBorders>
              <w:left w:val="single" w:sz="2" w:space="0" w:color="auto"/>
            </w:tcBorders>
          </w:tcPr>
          <w:p w14:paraId="00608143" w14:textId="4AFA1D30" w:rsidR="00516149" w:rsidRPr="00A37EC9" w:rsidRDefault="00F700E5" w:rsidP="00E20621">
            <w:pPr>
              <w:pStyle w:val="Heading1"/>
              <w:numPr>
                <w:ilvl w:val="0"/>
                <w:numId w:val="0"/>
              </w:numPr>
              <w:spacing w:before="180" w:after="180"/>
              <w:rPr>
                <w:rFonts w:asciiTheme="minorHAnsi" w:hAnsiTheme="minorHAnsi" w:cstheme="minorHAnsi"/>
                <w:sz w:val="28"/>
                <w:szCs w:val="28"/>
              </w:rPr>
            </w:pPr>
            <w:bookmarkStart w:id="785" w:name="_Toc400627356"/>
            <w:bookmarkStart w:id="786" w:name="_Toc223710643"/>
            <w:r w:rsidRPr="00A37EC9">
              <w:rPr>
                <w:rFonts w:asciiTheme="minorHAnsi" w:hAnsiTheme="minorHAnsi" w:cstheme="minorHAnsi"/>
                <w:sz w:val="28"/>
                <w:szCs w:val="28"/>
              </w:rPr>
              <w:t>Note</w:t>
            </w:r>
            <w:r w:rsidR="0098345C" w:rsidRPr="00A37EC9">
              <w:rPr>
                <w:rFonts w:asciiTheme="minorHAnsi" w:hAnsiTheme="minorHAnsi" w:cstheme="minorHAnsi"/>
                <w:sz w:val="28"/>
                <w:szCs w:val="28"/>
              </w:rPr>
              <w:t xml:space="preserve"> </w:t>
            </w:r>
            <w:r w:rsidR="00A30BEC" w:rsidRPr="00774220">
              <w:rPr>
                <w:rFonts w:asciiTheme="minorHAnsi" w:hAnsiTheme="minorHAnsi" w:cstheme="minorHAnsi"/>
                <w:sz w:val="28"/>
                <w:szCs w:val="28"/>
              </w:rPr>
              <w:t>29</w:t>
            </w:r>
            <w:r w:rsidR="0098345C" w:rsidRPr="00A37EC9">
              <w:rPr>
                <w:rFonts w:asciiTheme="minorHAnsi" w:hAnsiTheme="minorHAnsi" w:cstheme="minorHAnsi"/>
                <w:sz w:val="28"/>
                <w:szCs w:val="28"/>
              </w:rPr>
              <w:t>.</w:t>
            </w:r>
            <w:r w:rsidR="00FA7C77" w:rsidRPr="00A37EC9">
              <w:rPr>
                <w:rFonts w:asciiTheme="minorHAnsi" w:hAnsiTheme="minorHAnsi" w:cstheme="minorHAnsi"/>
                <w:sz w:val="28"/>
                <w:szCs w:val="28"/>
              </w:rPr>
              <w:t xml:space="preserve"> </w:t>
            </w:r>
            <w:r w:rsidR="0098345C" w:rsidRPr="00A37EC9">
              <w:rPr>
                <w:rFonts w:asciiTheme="minorHAnsi" w:hAnsiTheme="minorHAnsi" w:cstheme="minorHAnsi"/>
                <w:sz w:val="28"/>
                <w:szCs w:val="28"/>
              </w:rPr>
              <w:t>R</w:t>
            </w:r>
            <w:r w:rsidR="00B11FCA" w:rsidRPr="00A37EC9">
              <w:rPr>
                <w:rFonts w:asciiTheme="minorHAnsi" w:hAnsiTheme="minorHAnsi" w:cstheme="minorHAnsi"/>
                <w:sz w:val="28"/>
                <w:szCs w:val="28"/>
              </w:rPr>
              <w:t>estructure</w:t>
            </w:r>
            <w:r w:rsidR="0098345C" w:rsidRPr="00A37EC9">
              <w:rPr>
                <w:rFonts w:asciiTheme="minorHAnsi" w:hAnsiTheme="minorHAnsi" w:cstheme="minorHAnsi"/>
                <w:sz w:val="28"/>
                <w:szCs w:val="28"/>
              </w:rPr>
              <w:t xml:space="preserve"> </w:t>
            </w:r>
            <w:r w:rsidR="00B11FCA" w:rsidRPr="00A37EC9">
              <w:rPr>
                <w:rFonts w:asciiTheme="minorHAnsi" w:hAnsiTheme="minorHAnsi" w:cstheme="minorHAnsi"/>
                <w:sz w:val="28"/>
                <w:szCs w:val="28"/>
              </w:rPr>
              <w:t xml:space="preserve">of </w:t>
            </w:r>
            <w:r w:rsidR="0098345C" w:rsidRPr="00A37EC9">
              <w:rPr>
                <w:rFonts w:asciiTheme="minorHAnsi" w:hAnsiTheme="minorHAnsi" w:cstheme="minorHAnsi"/>
                <w:sz w:val="28"/>
                <w:szCs w:val="28"/>
              </w:rPr>
              <w:t>A</w:t>
            </w:r>
            <w:r w:rsidR="00B11FCA" w:rsidRPr="00A37EC9">
              <w:rPr>
                <w:rFonts w:asciiTheme="minorHAnsi" w:hAnsiTheme="minorHAnsi" w:cstheme="minorHAnsi"/>
                <w:sz w:val="28"/>
                <w:szCs w:val="28"/>
              </w:rPr>
              <w:t>dministrative</w:t>
            </w:r>
            <w:r w:rsidR="0098345C" w:rsidRPr="00A37EC9">
              <w:rPr>
                <w:rFonts w:asciiTheme="minorHAnsi" w:hAnsiTheme="minorHAnsi" w:cstheme="minorHAnsi"/>
                <w:sz w:val="28"/>
                <w:szCs w:val="28"/>
              </w:rPr>
              <w:t xml:space="preserve"> A</w:t>
            </w:r>
            <w:r w:rsidR="00B11FCA" w:rsidRPr="00A37EC9">
              <w:rPr>
                <w:rFonts w:asciiTheme="minorHAnsi" w:hAnsiTheme="minorHAnsi" w:cstheme="minorHAnsi"/>
                <w:sz w:val="28"/>
                <w:szCs w:val="28"/>
              </w:rPr>
              <w:t>rrangements</w:t>
            </w:r>
            <w:r w:rsidR="00B77CBD" w:rsidRPr="00A37EC9">
              <w:rPr>
                <w:rFonts w:asciiTheme="minorHAnsi" w:hAnsiTheme="minorHAnsi" w:cstheme="minorHAnsi"/>
                <w:sz w:val="28"/>
                <w:szCs w:val="28"/>
              </w:rPr>
              <w:t xml:space="preserve"> </w:t>
            </w:r>
            <w:r w:rsidR="00DB02DF" w:rsidRPr="00C26DB1">
              <w:rPr>
                <w:rFonts w:asciiTheme="minorHAnsi" w:hAnsiTheme="minorHAnsi" w:cstheme="minorHAnsi"/>
                <w:strike/>
                <w:color w:val="FF0000"/>
                <w:sz w:val="28"/>
                <w:szCs w:val="28"/>
              </w:rPr>
              <w:t>[</w:t>
            </w:r>
            <w:r w:rsidR="004E43B2" w:rsidRPr="00C26DB1">
              <w:rPr>
                <w:rFonts w:asciiTheme="minorHAnsi" w:hAnsiTheme="minorHAnsi" w:cstheme="minorHAnsi"/>
                <w:strike/>
                <w:color w:val="FF0000"/>
                <w:sz w:val="28"/>
                <w:szCs w:val="28"/>
              </w:rPr>
              <w:t>Directorate</w:t>
            </w:r>
            <w:r w:rsidR="00234822" w:rsidRPr="00C26DB1">
              <w:rPr>
                <w:rFonts w:asciiTheme="minorHAnsi" w:hAnsiTheme="minorHAnsi" w:cstheme="minorHAnsi"/>
                <w:strike/>
                <w:color w:val="FF0000"/>
                <w:sz w:val="28"/>
                <w:szCs w:val="28"/>
              </w:rPr>
              <w:t>s Only]</w:t>
            </w:r>
            <w:bookmarkEnd w:id="785"/>
            <w:bookmarkEnd w:id="786"/>
          </w:p>
        </w:tc>
      </w:tr>
      <w:tr w:rsidR="00835D5D" w:rsidRPr="00C441BB" w14:paraId="2E6BCFD6" w14:textId="77777777" w:rsidTr="00963C9D">
        <w:tc>
          <w:tcPr>
            <w:tcW w:w="1560" w:type="dxa"/>
            <w:tcBorders>
              <w:left w:val="single" w:sz="2" w:space="0" w:color="auto"/>
              <w:right w:val="single" w:sz="2" w:space="0" w:color="auto"/>
            </w:tcBorders>
          </w:tcPr>
          <w:p w14:paraId="595FA92A" w14:textId="77777777" w:rsidR="00835D5D" w:rsidRPr="006A52D6" w:rsidRDefault="00835D5D" w:rsidP="00DA032C">
            <w:pPr>
              <w:spacing w:before="120"/>
              <w:rPr>
                <w:rFonts w:cs="Calibri"/>
                <w:sz w:val="14"/>
                <w:szCs w:val="14"/>
              </w:rPr>
            </w:pPr>
          </w:p>
        </w:tc>
        <w:tc>
          <w:tcPr>
            <w:tcW w:w="8930" w:type="dxa"/>
            <w:gridSpan w:val="9"/>
            <w:tcBorders>
              <w:left w:val="single" w:sz="2" w:space="0" w:color="auto"/>
            </w:tcBorders>
            <w:vAlign w:val="center"/>
          </w:tcPr>
          <w:p w14:paraId="45E99E54" w14:textId="679FCE3C" w:rsidR="00DA032C" w:rsidRPr="006A52D6" w:rsidRDefault="00835D5D" w:rsidP="00DA032C">
            <w:pPr>
              <w:pStyle w:val="pf0"/>
              <w:spacing w:before="0" w:beforeAutospacing="0" w:after="40" w:afterAutospacing="0"/>
              <w:jc w:val="both"/>
              <w:rPr>
                <w:rFonts w:asciiTheme="minorHAnsi" w:hAnsiTheme="minorHAnsi" w:cstheme="minorHAnsi"/>
                <w:b/>
                <w:bCs/>
                <w:sz w:val="18"/>
                <w:szCs w:val="18"/>
              </w:rPr>
            </w:pPr>
            <w:r w:rsidRPr="006A52D6">
              <w:rPr>
                <w:rFonts w:asciiTheme="minorHAnsi" w:hAnsiTheme="minorHAnsi" w:cstheme="minorHAnsi"/>
                <w:b/>
                <w:bCs/>
                <w:sz w:val="18"/>
                <w:szCs w:val="18"/>
              </w:rPr>
              <w:t>Description and Material Accounting Policies Relating to Restructure of Administrative Arrangements</w:t>
            </w:r>
          </w:p>
        </w:tc>
      </w:tr>
      <w:tr w:rsidR="00DA032C" w:rsidRPr="00C441BB" w14:paraId="601D1586" w14:textId="77777777" w:rsidTr="00963C9D">
        <w:tc>
          <w:tcPr>
            <w:tcW w:w="1560" w:type="dxa"/>
            <w:tcBorders>
              <w:left w:val="single" w:sz="2" w:space="0" w:color="auto"/>
              <w:right w:val="single" w:sz="2" w:space="0" w:color="auto"/>
            </w:tcBorders>
          </w:tcPr>
          <w:p w14:paraId="6CE5765C" w14:textId="139457D4" w:rsidR="00DA032C" w:rsidRPr="006A52D6" w:rsidRDefault="00DA032C" w:rsidP="00AC6E38">
            <w:pPr>
              <w:spacing w:before="40"/>
              <w:rPr>
                <w:rFonts w:cs="Calibri"/>
                <w:sz w:val="14"/>
                <w:szCs w:val="14"/>
              </w:rPr>
            </w:pPr>
            <w:r w:rsidRPr="009C00D1">
              <w:rPr>
                <w:rFonts w:cs="Calibri"/>
                <w:color w:val="7030A0"/>
                <w:sz w:val="14"/>
                <w:szCs w:val="14"/>
              </w:rPr>
              <w:t>AASB 1004</w:t>
            </w:r>
            <w:r w:rsidR="00AC6E38" w:rsidRPr="009C00D1">
              <w:rPr>
                <w:rFonts w:cs="Calibri"/>
                <w:color w:val="7030A0"/>
                <w:sz w:val="14"/>
                <w:szCs w:val="14"/>
              </w:rPr>
              <w:t xml:space="preserve"> Appendix A</w:t>
            </w:r>
          </w:p>
        </w:tc>
        <w:tc>
          <w:tcPr>
            <w:tcW w:w="8930" w:type="dxa"/>
            <w:gridSpan w:val="9"/>
            <w:tcBorders>
              <w:left w:val="single" w:sz="2" w:space="0" w:color="auto"/>
            </w:tcBorders>
            <w:vAlign w:val="center"/>
          </w:tcPr>
          <w:p w14:paraId="39FAA873" w14:textId="1A55C629" w:rsidR="00DA032C" w:rsidRPr="006A52D6" w:rsidRDefault="00DA032C" w:rsidP="00283F26">
            <w:pPr>
              <w:pStyle w:val="pf0"/>
              <w:spacing w:before="0" w:beforeAutospacing="0" w:after="40" w:afterAutospacing="0"/>
              <w:jc w:val="both"/>
              <w:rPr>
                <w:rFonts w:asciiTheme="minorHAnsi" w:hAnsiTheme="minorHAnsi" w:cstheme="minorHAnsi"/>
                <w:b/>
                <w:bCs/>
                <w:sz w:val="18"/>
                <w:szCs w:val="18"/>
              </w:rPr>
            </w:pPr>
            <w:r w:rsidRPr="006A52D6">
              <w:rPr>
                <w:rFonts w:asciiTheme="minorHAnsi" w:hAnsiTheme="minorHAnsi" w:cstheme="minorHAnsi"/>
                <w:sz w:val="18"/>
                <w:szCs w:val="18"/>
              </w:rPr>
              <w:t xml:space="preserve">A restructure of administrative arrangements (AAs) is the reallocation or reorganisation of assets, liabilities, activities and responsibilities amongst the agencies that the government controls that occurs </w:t>
            </w:r>
            <w:proofErr w:type="gramStart"/>
            <w:r w:rsidRPr="006A52D6">
              <w:rPr>
                <w:rFonts w:asciiTheme="minorHAnsi" w:hAnsiTheme="minorHAnsi" w:cstheme="minorHAnsi"/>
                <w:sz w:val="18"/>
                <w:szCs w:val="18"/>
              </w:rPr>
              <w:t>as a consequence of</w:t>
            </w:r>
            <w:proofErr w:type="gramEnd"/>
            <w:r w:rsidRPr="006A52D6">
              <w:rPr>
                <w:rFonts w:asciiTheme="minorHAnsi" w:hAnsiTheme="minorHAnsi" w:cstheme="minorHAnsi"/>
                <w:sz w:val="18"/>
                <w:szCs w:val="18"/>
              </w:rPr>
              <w:t xml:space="preserve"> a rearrangement in the way in which activities and responsibilities are prescribed under legislation or other authority are allocated between the </w:t>
            </w:r>
            <w:proofErr w:type="gramStart"/>
            <w:r w:rsidRPr="006A52D6">
              <w:rPr>
                <w:rFonts w:asciiTheme="minorHAnsi" w:hAnsiTheme="minorHAnsi" w:cstheme="minorHAnsi"/>
                <w:sz w:val="18"/>
                <w:szCs w:val="18"/>
              </w:rPr>
              <w:t>government’s controlled</w:t>
            </w:r>
            <w:proofErr w:type="gramEnd"/>
            <w:r w:rsidRPr="006A52D6">
              <w:rPr>
                <w:rFonts w:asciiTheme="minorHAnsi" w:hAnsiTheme="minorHAnsi" w:cstheme="minorHAnsi"/>
                <w:sz w:val="18"/>
                <w:szCs w:val="18"/>
              </w:rPr>
              <w:t xml:space="preserve"> agencies.</w:t>
            </w:r>
          </w:p>
        </w:tc>
      </w:tr>
      <w:tr w:rsidR="00835D5D" w:rsidRPr="00C441BB" w14:paraId="3D819DFE" w14:textId="77777777" w:rsidTr="00963C9D">
        <w:tc>
          <w:tcPr>
            <w:tcW w:w="1560" w:type="dxa"/>
            <w:tcBorders>
              <w:left w:val="single" w:sz="2" w:space="0" w:color="auto"/>
              <w:right w:val="single" w:sz="2" w:space="0" w:color="auto"/>
            </w:tcBorders>
            <w:vAlign w:val="center"/>
          </w:tcPr>
          <w:p w14:paraId="4075FB6C" w14:textId="77777777" w:rsidR="00835D5D" w:rsidRPr="006A52D6" w:rsidRDefault="00835D5D" w:rsidP="00835D5D">
            <w:pPr>
              <w:spacing w:before="120"/>
              <w:rPr>
                <w:rFonts w:cs="Calibri"/>
                <w:sz w:val="14"/>
                <w:szCs w:val="14"/>
              </w:rPr>
            </w:pPr>
          </w:p>
        </w:tc>
        <w:tc>
          <w:tcPr>
            <w:tcW w:w="8930" w:type="dxa"/>
            <w:gridSpan w:val="9"/>
            <w:tcBorders>
              <w:left w:val="single" w:sz="2" w:space="0" w:color="auto"/>
            </w:tcBorders>
            <w:vAlign w:val="center"/>
          </w:tcPr>
          <w:p w14:paraId="093B2831" w14:textId="6D08C35D" w:rsidR="00835D5D" w:rsidRPr="006A52D6" w:rsidRDefault="00835D5D" w:rsidP="00283F26">
            <w:pPr>
              <w:pStyle w:val="TableText"/>
              <w:spacing w:before="0" w:after="120"/>
              <w:jc w:val="both"/>
              <w:rPr>
                <w:rFonts w:asciiTheme="minorHAnsi" w:hAnsiTheme="minorHAnsi" w:cstheme="minorHAnsi"/>
                <w:b/>
              </w:rPr>
            </w:pPr>
            <w:r w:rsidRPr="006A52D6">
              <w:rPr>
                <w:rFonts w:asciiTheme="minorHAnsi" w:hAnsiTheme="minorHAnsi" w:cstheme="minorHAnsi"/>
                <w:lang w:eastAsia="en-AU"/>
              </w:rPr>
              <w:t>AAs do not apply to the transfer of individual asset</w:t>
            </w:r>
            <w:r w:rsidR="00283F26" w:rsidRPr="006A52D6">
              <w:rPr>
                <w:rFonts w:asciiTheme="minorHAnsi" w:hAnsiTheme="minorHAnsi" w:cstheme="minorHAnsi"/>
                <w:lang w:eastAsia="en-AU"/>
              </w:rPr>
              <w:t>s</w:t>
            </w:r>
            <w:r w:rsidRPr="006A52D6">
              <w:rPr>
                <w:rFonts w:asciiTheme="minorHAnsi" w:hAnsiTheme="minorHAnsi" w:cstheme="minorHAnsi"/>
                <w:lang w:eastAsia="en-AU"/>
              </w:rPr>
              <w:t xml:space="preserve"> between agencies, but instead they involve the transfer of an integrated set of activities, mainly for the purpose of reducing overall costs or providing other economic benefits to the </w:t>
            </w:r>
            <w:r w:rsidR="007E06A2" w:rsidRPr="006A52D6">
              <w:rPr>
                <w:rFonts w:asciiTheme="minorHAnsi" w:hAnsiTheme="minorHAnsi" w:cstheme="minorHAnsi"/>
                <w:lang w:eastAsia="en-AU"/>
              </w:rPr>
              <w:t>c</w:t>
            </w:r>
            <w:r w:rsidRPr="006A52D6">
              <w:rPr>
                <w:rFonts w:asciiTheme="minorHAnsi" w:hAnsiTheme="minorHAnsi" w:cstheme="minorHAnsi"/>
                <w:lang w:eastAsia="en-AU"/>
              </w:rPr>
              <w:t>ommunity</w:t>
            </w:r>
            <w:r w:rsidR="00283F26" w:rsidRPr="006A52D6">
              <w:rPr>
                <w:rFonts w:asciiTheme="minorHAnsi" w:hAnsiTheme="minorHAnsi" w:cstheme="minorHAnsi"/>
                <w:lang w:eastAsia="en-AU"/>
              </w:rPr>
              <w:t>.</w:t>
            </w:r>
            <w:r w:rsidRPr="006A52D6">
              <w:rPr>
                <w:rFonts w:asciiTheme="minorHAnsi" w:hAnsiTheme="minorHAnsi" w:cstheme="minorHAnsi"/>
                <w:lang w:eastAsia="en-AU"/>
              </w:rPr>
              <w:t xml:space="preserve"> </w:t>
            </w:r>
            <w:r w:rsidR="00283F26" w:rsidRPr="006A52D6">
              <w:rPr>
                <w:rFonts w:asciiTheme="minorHAnsi" w:hAnsiTheme="minorHAnsi" w:cstheme="minorHAnsi"/>
                <w:lang w:eastAsia="en-AU"/>
              </w:rPr>
              <w:t>T</w:t>
            </w:r>
            <w:r w:rsidRPr="006A52D6">
              <w:rPr>
                <w:rFonts w:asciiTheme="minorHAnsi" w:hAnsiTheme="minorHAnsi" w:cstheme="minorHAnsi"/>
                <w:lang w:eastAsia="en-AU"/>
              </w:rPr>
              <w:t>hey involve a discrete function being transferred between agencies. As such, AAs often involve the transfer of appropriations, staff, bank accounts, assets and liabilities.</w:t>
            </w:r>
          </w:p>
        </w:tc>
      </w:tr>
      <w:tr w:rsidR="00835D5D" w:rsidRPr="00C441BB" w14:paraId="2D1D4DF1" w14:textId="77777777" w:rsidTr="00963C9D">
        <w:tc>
          <w:tcPr>
            <w:tcW w:w="1560" w:type="dxa"/>
            <w:tcBorders>
              <w:left w:val="single" w:sz="2" w:space="0" w:color="auto"/>
              <w:right w:val="single" w:sz="2" w:space="0" w:color="auto"/>
            </w:tcBorders>
            <w:vAlign w:val="center"/>
          </w:tcPr>
          <w:p w14:paraId="4EA7F02E" w14:textId="77777777" w:rsidR="00835D5D" w:rsidRPr="006A52D6" w:rsidRDefault="00835D5D" w:rsidP="00835D5D">
            <w:pPr>
              <w:spacing w:before="120"/>
              <w:rPr>
                <w:rFonts w:cs="Calibri"/>
                <w:sz w:val="14"/>
                <w:szCs w:val="14"/>
              </w:rPr>
            </w:pPr>
          </w:p>
        </w:tc>
        <w:tc>
          <w:tcPr>
            <w:tcW w:w="8930" w:type="dxa"/>
            <w:gridSpan w:val="9"/>
            <w:tcBorders>
              <w:left w:val="single" w:sz="2" w:space="0" w:color="auto"/>
            </w:tcBorders>
            <w:vAlign w:val="center"/>
          </w:tcPr>
          <w:p w14:paraId="1BB5EBA1" w14:textId="148892FA" w:rsidR="00835D5D" w:rsidRPr="006A52D6" w:rsidRDefault="00835D5D" w:rsidP="00283F26">
            <w:pPr>
              <w:pStyle w:val="TableText"/>
              <w:spacing w:before="0" w:after="120"/>
              <w:jc w:val="both"/>
              <w:rPr>
                <w:rFonts w:asciiTheme="minorHAnsi" w:hAnsiTheme="minorHAnsi" w:cstheme="minorHAnsi"/>
                <w:b/>
              </w:rPr>
            </w:pPr>
            <w:r w:rsidRPr="006A52D6">
              <w:rPr>
                <w:rFonts w:asciiTheme="minorHAnsi" w:hAnsiTheme="minorHAnsi" w:cstheme="minorHAnsi"/>
                <w:lang w:eastAsia="en-AU"/>
              </w:rPr>
              <w:t>AA transfers are classified as contributions by/distribution to owners and as such are accounted for as an equity transfer. AA transfers are measured at the carrying value recorded by the transferor immediately prior to the transfer.</w:t>
            </w:r>
          </w:p>
        </w:tc>
      </w:tr>
      <w:bookmarkEnd w:id="784"/>
      <w:tr w:rsidR="00C441BB" w:rsidRPr="00C441BB" w14:paraId="636E3CF0" w14:textId="77777777" w:rsidTr="00963C9D">
        <w:tc>
          <w:tcPr>
            <w:tcW w:w="1560" w:type="dxa"/>
            <w:tcBorders>
              <w:left w:val="single" w:sz="2" w:space="0" w:color="auto"/>
              <w:right w:val="single" w:sz="2" w:space="0" w:color="auto"/>
            </w:tcBorders>
            <w:vAlign w:val="center"/>
          </w:tcPr>
          <w:p w14:paraId="1BD57D3B" w14:textId="77777777" w:rsidR="00516149" w:rsidRPr="003329B4" w:rsidRDefault="00C2563B" w:rsidP="00835D5D">
            <w:pPr>
              <w:spacing w:before="120"/>
              <w:rPr>
                <w:rFonts w:cs="Calibri"/>
                <w:color w:val="7030A0"/>
                <w:sz w:val="14"/>
                <w:szCs w:val="14"/>
              </w:rPr>
            </w:pPr>
            <w:r w:rsidRPr="003329B4">
              <w:rPr>
                <w:rFonts w:cs="Calibri"/>
                <w:color w:val="7030A0"/>
                <w:sz w:val="14"/>
                <w:szCs w:val="14"/>
              </w:rPr>
              <w:t>AASB 1004</w:t>
            </w:r>
            <w:r w:rsidR="00D65811" w:rsidRPr="003329B4">
              <w:rPr>
                <w:rFonts w:cs="Calibri"/>
                <w:color w:val="7030A0"/>
                <w:sz w:val="14"/>
                <w:szCs w:val="14"/>
              </w:rPr>
              <w:t>.</w:t>
            </w:r>
            <w:r w:rsidRPr="003329B4">
              <w:rPr>
                <w:rFonts w:cs="Calibri"/>
                <w:color w:val="7030A0"/>
                <w:sz w:val="14"/>
                <w:szCs w:val="14"/>
              </w:rPr>
              <w:t>57</w:t>
            </w:r>
          </w:p>
        </w:tc>
        <w:tc>
          <w:tcPr>
            <w:tcW w:w="8930" w:type="dxa"/>
            <w:gridSpan w:val="9"/>
            <w:tcBorders>
              <w:left w:val="single" w:sz="2" w:space="0" w:color="auto"/>
            </w:tcBorders>
            <w:vAlign w:val="center"/>
          </w:tcPr>
          <w:p w14:paraId="68320ECA" w14:textId="59EEC682" w:rsidR="00516149" w:rsidRPr="00C441BB" w:rsidRDefault="005C7646" w:rsidP="00732C8E">
            <w:pPr>
              <w:pStyle w:val="TableText"/>
              <w:spacing w:before="0"/>
              <w:rPr>
                <w:rFonts w:cs="Calibri"/>
                <w:b/>
              </w:rPr>
            </w:pPr>
            <w:bookmarkStart w:id="787" w:name="_Hlk90633313"/>
            <w:r w:rsidRPr="00C441BB">
              <w:rPr>
                <w:rFonts w:cs="Calibri"/>
                <w:b/>
              </w:rPr>
              <w:t>Restructures of Administrative Arrangements</w:t>
            </w:r>
            <w:r w:rsidR="006376DE" w:rsidRPr="00C441BB">
              <w:rPr>
                <w:rFonts w:cs="Calibri"/>
                <w:b/>
              </w:rPr>
              <w:t xml:space="preserve"> </w:t>
            </w:r>
            <w:bookmarkEnd w:id="787"/>
            <w:r w:rsidR="00B45353" w:rsidRPr="00C441BB">
              <w:rPr>
                <w:rFonts w:cs="Calibri"/>
                <w:b/>
              </w:rPr>
              <w:t>202</w:t>
            </w:r>
            <w:r w:rsidR="008B1772">
              <w:rPr>
                <w:rFonts w:cs="Calibri"/>
                <w:b/>
              </w:rPr>
              <w:t>5</w:t>
            </w:r>
            <w:r w:rsidR="00B45353" w:rsidRPr="00C441BB">
              <w:rPr>
                <w:rFonts w:cs="Calibri"/>
                <w:b/>
              </w:rPr>
              <w:t>-2</w:t>
            </w:r>
            <w:r w:rsidR="008B1772">
              <w:rPr>
                <w:rFonts w:cs="Calibri"/>
                <w:b/>
              </w:rPr>
              <w:t>6</w:t>
            </w:r>
          </w:p>
        </w:tc>
      </w:tr>
      <w:tr w:rsidR="00C441BB" w:rsidRPr="00C441BB" w14:paraId="6B0E5850" w14:textId="77777777" w:rsidTr="00963C9D">
        <w:trPr>
          <w:trHeight w:val="1972"/>
        </w:trPr>
        <w:tc>
          <w:tcPr>
            <w:tcW w:w="1560" w:type="dxa"/>
            <w:tcBorders>
              <w:left w:val="single" w:sz="2" w:space="0" w:color="auto"/>
              <w:right w:val="single" w:sz="2" w:space="0" w:color="auto"/>
            </w:tcBorders>
          </w:tcPr>
          <w:p w14:paraId="1724B010" w14:textId="77777777" w:rsidR="00516149" w:rsidRPr="003329B4" w:rsidRDefault="00516149" w:rsidP="00B44DA7">
            <w:pPr>
              <w:pStyle w:val="TableReference"/>
              <w:tabs>
                <w:tab w:val="left" w:pos="3306"/>
              </w:tabs>
              <w:spacing w:before="240"/>
              <w:rPr>
                <w:rFonts w:cs="Calibri"/>
                <w:color w:val="7030A0"/>
                <w:sz w:val="14"/>
              </w:rPr>
            </w:pPr>
          </w:p>
        </w:tc>
        <w:tc>
          <w:tcPr>
            <w:tcW w:w="8930" w:type="dxa"/>
            <w:gridSpan w:val="9"/>
            <w:tcBorders>
              <w:left w:val="single" w:sz="2" w:space="0" w:color="auto"/>
            </w:tcBorders>
          </w:tcPr>
          <w:p w14:paraId="0F0938EC" w14:textId="3227F5C5" w:rsidR="00F27756" w:rsidRDefault="0012659E" w:rsidP="000627F8">
            <w:pPr>
              <w:pStyle w:val="TableText"/>
              <w:tabs>
                <w:tab w:val="left" w:pos="3306"/>
              </w:tabs>
              <w:spacing w:before="0" w:after="60"/>
              <w:jc w:val="both"/>
              <w:rPr>
                <w:rFonts w:cs="Calibri"/>
                <w:color w:val="EE0000"/>
              </w:rPr>
            </w:pPr>
            <w:r w:rsidRPr="0012659E">
              <w:rPr>
                <w:rFonts w:cs="Calibri"/>
                <w:color w:val="FF0000"/>
              </w:rPr>
              <w:t xml:space="preserve">The ACT Government issued the </w:t>
            </w:r>
            <w:r w:rsidRPr="0039574C">
              <w:rPr>
                <w:rFonts w:cs="Calibri"/>
                <w:i/>
                <w:iCs/>
                <w:color w:val="FF0000"/>
              </w:rPr>
              <w:t>Administrative Arrangements 2025 (No 1)</w:t>
            </w:r>
            <w:r w:rsidRPr="0012659E">
              <w:rPr>
                <w:rFonts w:cs="Calibri"/>
                <w:color w:val="FF0000"/>
              </w:rPr>
              <w:t xml:space="preserve"> </w:t>
            </w:r>
            <w:r w:rsidR="00294D7B">
              <w:rPr>
                <w:rFonts w:cs="Calibri"/>
                <w:color w:val="FF0000"/>
              </w:rPr>
              <w:t xml:space="preserve">Notifiable Instrument </w:t>
            </w:r>
            <w:r w:rsidR="00F65FD7">
              <w:rPr>
                <w:rFonts w:cs="Calibri"/>
                <w:color w:val="FF0000"/>
              </w:rPr>
              <w:t>(</w:t>
            </w:r>
            <w:r w:rsidR="00F65FD7" w:rsidRPr="00F65FD7">
              <w:rPr>
                <w:rFonts w:cs="Calibri"/>
                <w:color w:val="FF0000"/>
              </w:rPr>
              <w:t>NI202</w:t>
            </w:r>
            <w:r w:rsidR="00F65FD7">
              <w:rPr>
                <w:rFonts w:cs="Calibri"/>
                <w:color w:val="FF0000"/>
              </w:rPr>
              <w:t>5</w:t>
            </w:r>
            <w:r w:rsidR="00F65FD7" w:rsidRPr="00F65FD7">
              <w:rPr>
                <w:rFonts w:cs="Calibri"/>
                <w:color w:val="FF0000"/>
              </w:rPr>
              <w:t>-</w:t>
            </w:r>
            <w:r w:rsidR="00F65FD7">
              <w:rPr>
                <w:rFonts w:cs="Calibri"/>
                <w:color w:val="FF0000"/>
              </w:rPr>
              <w:t>XXX</w:t>
            </w:r>
            <w:r w:rsidR="00F65FD7" w:rsidRPr="00F65FD7">
              <w:rPr>
                <w:rFonts w:cs="Calibri"/>
                <w:color w:val="FF0000"/>
              </w:rPr>
              <w:t xml:space="preserve">) </w:t>
            </w:r>
            <w:r w:rsidRPr="0012659E">
              <w:rPr>
                <w:rFonts w:cs="Calibri"/>
              </w:rPr>
              <w:t xml:space="preserve">on </w:t>
            </w:r>
            <w:r w:rsidR="00C2563B" w:rsidRPr="0012659E">
              <w:rPr>
                <w:rFonts w:cs="Calibri"/>
              </w:rPr>
              <w:t xml:space="preserve">7 </w:t>
            </w:r>
            <w:r w:rsidRPr="0012659E">
              <w:rPr>
                <w:rFonts w:cs="Calibri"/>
                <w:color w:val="FF0000"/>
              </w:rPr>
              <w:t>December 2025</w:t>
            </w:r>
            <w:r w:rsidR="00C2563B" w:rsidRPr="0012659E">
              <w:rPr>
                <w:rFonts w:cs="Calibri"/>
                <w:strike/>
                <w:color w:val="FF0000"/>
              </w:rPr>
              <w:t xml:space="preserve">January </w:t>
            </w:r>
            <w:r w:rsidR="00D167F7" w:rsidRPr="0012659E">
              <w:rPr>
                <w:rFonts w:cs="Calibri"/>
                <w:strike/>
                <w:color w:val="FF0000"/>
              </w:rPr>
              <w:t>202</w:t>
            </w:r>
            <w:r w:rsidR="008B1772" w:rsidRPr="0012659E">
              <w:rPr>
                <w:rFonts w:cs="Calibri"/>
                <w:strike/>
                <w:color w:val="FF0000"/>
              </w:rPr>
              <w:t>6</w:t>
            </w:r>
            <w:r w:rsidR="00BB1A8A" w:rsidRPr="0012659E">
              <w:rPr>
                <w:rFonts w:cs="Calibri"/>
                <w:color w:val="FF0000"/>
              </w:rPr>
              <w:t>,</w:t>
            </w:r>
            <w:r w:rsidR="00C2563B" w:rsidRPr="0012659E">
              <w:rPr>
                <w:rFonts w:cs="Calibri"/>
                <w:color w:val="FF0000"/>
              </w:rPr>
              <w:t xml:space="preserve"> </w:t>
            </w:r>
            <w:r w:rsidRPr="0012659E">
              <w:rPr>
                <w:rFonts w:cs="Calibri"/>
                <w:color w:val="FF0000"/>
              </w:rPr>
              <w:t xml:space="preserve">which involved </w:t>
            </w:r>
            <w:r w:rsidR="00BF1003">
              <w:rPr>
                <w:rFonts w:cs="Calibri"/>
                <w:color w:val="FF0000"/>
              </w:rPr>
              <w:t xml:space="preserve">the </w:t>
            </w:r>
            <w:r w:rsidR="00BF1003" w:rsidRPr="00BF1003">
              <w:rPr>
                <w:rFonts w:cs="Calibri"/>
                <w:color w:val="FF0000"/>
              </w:rPr>
              <w:t xml:space="preserve">Heritage and Environment division </w:t>
            </w:r>
            <w:r w:rsidR="00BF1003" w:rsidRPr="00BF1003">
              <w:rPr>
                <w:rFonts w:cs="Calibri"/>
                <w:strike/>
                <w:color w:val="FF0000"/>
              </w:rPr>
              <w:t xml:space="preserve">a </w:t>
            </w:r>
            <w:r w:rsidR="00C2563B" w:rsidRPr="00BF1003">
              <w:rPr>
                <w:rFonts w:cs="Calibri"/>
                <w:strike/>
                <w:color w:val="FF0000"/>
              </w:rPr>
              <w:t xml:space="preserve">restructuring of administrative arrangements </w:t>
            </w:r>
            <w:r w:rsidR="00C2563B" w:rsidRPr="00294D7B">
              <w:rPr>
                <w:rFonts w:cs="Calibri"/>
                <w:strike/>
                <w:color w:val="FF0000"/>
              </w:rPr>
              <w:t>occurred</w:t>
            </w:r>
            <w:r w:rsidR="00BF1003" w:rsidRPr="00294D7B">
              <w:rPr>
                <w:rFonts w:cs="Calibri"/>
                <w:strike/>
                <w:color w:val="FF0000"/>
              </w:rPr>
              <w:t xml:space="preserve"> </w:t>
            </w:r>
            <w:r w:rsidR="00294D7B" w:rsidRPr="00294D7B">
              <w:rPr>
                <w:rFonts w:cs="Calibri"/>
                <w:strike/>
                <w:color w:val="EE0000"/>
              </w:rPr>
              <w:t>b</w:t>
            </w:r>
            <w:r w:rsidR="00294D7B" w:rsidRPr="0039574C">
              <w:rPr>
                <w:rFonts w:cs="Calibri"/>
                <w:strike/>
                <w:color w:val="EE0000"/>
              </w:rPr>
              <w:t>etween</w:t>
            </w:r>
            <w:r w:rsidR="00294D7B" w:rsidRPr="00C441BB">
              <w:rPr>
                <w:rFonts w:cs="Calibri"/>
              </w:rPr>
              <w:t xml:space="preserve"> </w:t>
            </w:r>
            <w:r w:rsidR="00BF1003" w:rsidRPr="00BF1003">
              <w:rPr>
                <w:rFonts w:cs="Calibri"/>
                <w:color w:val="FF0000"/>
              </w:rPr>
              <w:t>moving</w:t>
            </w:r>
            <w:r w:rsidR="00C2563B" w:rsidRPr="00BF1003">
              <w:rPr>
                <w:rFonts w:cs="Calibri"/>
                <w:color w:val="FF0000"/>
              </w:rPr>
              <w:t xml:space="preserve"> </w:t>
            </w:r>
            <w:r w:rsidR="0039574C">
              <w:rPr>
                <w:rFonts w:cs="Calibri"/>
                <w:color w:val="FF0000"/>
              </w:rPr>
              <w:t xml:space="preserve">from </w:t>
            </w:r>
            <w:r w:rsidR="00B402B2" w:rsidRPr="00294D7B">
              <w:rPr>
                <w:rFonts w:cs="Calibri"/>
                <w:color w:val="538135" w:themeColor="accent6" w:themeShade="BF"/>
              </w:rPr>
              <w:t>ABC</w:t>
            </w:r>
            <w:r w:rsidR="00F27756" w:rsidRPr="00294D7B">
              <w:rPr>
                <w:rFonts w:cs="Calibri"/>
                <w:color w:val="538135" w:themeColor="accent6" w:themeShade="BF"/>
              </w:rPr>
              <w:t xml:space="preserve"> Directorate</w:t>
            </w:r>
            <w:r w:rsidR="00F27756" w:rsidRPr="00C441BB">
              <w:rPr>
                <w:rFonts w:cs="Calibri"/>
              </w:rPr>
              <w:t xml:space="preserve"> </w:t>
            </w:r>
            <w:r w:rsidR="005A5151" w:rsidRPr="005A5151">
              <w:rPr>
                <w:rFonts w:cs="Calibri"/>
                <w:strike/>
                <w:color w:val="538135" w:themeColor="accent6" w:themeShade="BF"/>
              </w:rPr>
              <w:t>‘</w:t>
            </w:r>
            <w:r w:rsidR="005A5151" w:rsidRPr="005A5151">
              <w:rPr>
                <w:strike/>
                <w:color w:val="538135" w:themeColor="accent6" w:themeShade="BF"/>
              </w:rPr>
              <w:t>Burley Griffin</w:t>
            </w:r>
            <w:r w:rsidR="005A5151" w:rsidRPr="005A5151">
              <w:rPr>
                <w:rFonts w:cs="Calibri"/>
                <w:strike/>
                <w:color w:val="538135" w:themeColor="accent6" w:themeShade="BF"/>
              </w:rPr>
              <w:t xml:space="preserve"> Agency’</w:t>
            </w:r>
            <w:r w:rsidR="005A5151" w:rsidRPr="005A5151">
              <w:rPr>
                <w:rFonts w:cs="Calibri"/>
                <w:color w:val="538135" w:themeColor="accent6" w:themeShade="BF"/>
              </w:rPr>
              <w:t xml:space="preserve"> </w:t>
            </w:r>
            <w:proofErr w:type="spellStart"/>
            <w:r w:rsidR="00F27756" w:rsidRPr="0039574C">
              <w:rPr>
                <w:rFonts w:cs="Calibri"/>
                <w:color w:val="EE0000"/>
              </w:rPr>
              <w:t>to</w:t>
            </w:r>
            <w:r w:rsidR="00F27756" w:rsidRPr="0039574C">
              <w:rPr>
                <w:rFonts w:cs="Calibri"/>
                <w:strike/>
                <w:color w:val="EE0000"/>
              </w:rPr>
              <w:t>and</w:t>
            </w:r>
            <w:proofErr w:type="spellEnd"/>
            <w:r w:rsidR="00F27756" w:rsidRPr="00C441BB">
              <w:rPr>
                <w:rFonts w:cs="Calibri"/>
              </w:rPr>
              <w:t xml:space="preserve"> </w:t>
            </w:r>
            <w:r w:rsidR="00C2563B" w:rsidRPr="00294D7B">
              <w:rPr>
                <w:rFonts w:cs="Calibri"/>
                <w:color w:val="538135" w:themeColor="accent6" w:themeShade="BF"/>
              </w:rPr>
              <w:t>‘</w:t>
            </w:r>
            <w:bookmarkStart w:id="788" w:name="_Hlk89158679"/>
            <w:r w:rsidR="00BB42C1" w:rsidRPr="00294D7B">
              <w:rPr>
                <w:color w:val="538135" w:themeColor="accent6" w:themeShade="BF"/>
              </w:rPr>
              <w:t>Burley Griffin</w:t>
            </w:r>
            <w:bookmarkEnd w:id="788"/>
            <w:r w:rsidR="00C2563B" w:rsidRPr="00294D7B">
              <w:rPr>
                <w:rFonts w:cs="Calibri"/>
                <w:color w:val="538135" w:themeColor="accent6" w:themeShade="BF"/>
              </w:rPr>
              <w:t xml:space="preserve"> </w:t>
            </w:r>
            <w:r w:rsidR="00B96D8D" w:rsidRPr="00294D7B">
              <w:rPr>
                <w:rFonts w:cs="Calibri"/>
                <w:color w:val="538135" w:themeColor="accent6" w:themeShade="BF"/>
              </w:rPr>
              <w:t>Agency</w:t>
            </w:r>
            <w:r w:rsidR="00C2563B" w:rsidRPr="00294D7B">
              <w:rPr>
                <w:rFonts w:cs="Calibri"/>
                <w:color w:val="538135" w:themeColor="accent6" w:themeShade="BF"/>
              </w:rPr>
              <w:t>’</w:t>
            </w:r>
            <w:r w:rsidR="00280F88" w:rsidRPr="00294D7B">
              <w:rPr>
                <w:rFonts w:cs="Calibri"/>
                <w:strike/>
                <w:color w:val="538135" w:themeColor="accent6" w:themeShade="BF"/>
              </w:rPr>
              <w:t xml:space="preserve"> </w:t>
            </w:r>
            <w:r w:rsidR="00B402B2">
              <w:rPr>
                <w:rFonts w:cs="Calibri"/>
                <w:strike/>
                <w:color w:val="538135" w:themeColor="accent6" w:themeShade="BF"/>
              </w:rPr>
              <w:t>ABC</w:t>
            </w:r>
            <w:r w:rsidR="00280F88" w:rsidRPr="005A5151">
              <w:rPr>
                <w:rFonts w:cs="Calibri"/>
                <w:strike/>
                <w:color w:val="538135" w:themeColor="accent6" w:themeShade="BF"/>
              </w:rPr>
              <w:t xml:space="preserve"> Directorate</w:t>
            </w:r>
            <w:r w:rsidR="00294D7B" w:rsidRPr="0039574C">
              <w:rPr>
                <w:rFonts w:cs="Calibri"/>
                <w:strike/>
                <w:color w:val="EE0000"/>
              </w:rPr>
              <w:t xml:space="preserve"> involving a Heritage and Environment division</w:t>
            </w:r>
            <w:r w:rsidR="00BF1003" w:rsidRPr="00BF1003">
              <w:rPr>
                <w:rFonts w:cs="Calibri"/>
                <w:color w:val="FF0000"/>
              </w:rPr>
              <w:t>.</w:t>
            </w:r>
            <w:r w:rsidR="00BF1003">
              <w:rPr>
                <w:rFonts w:cs="Calibri"/>
              </w:rPr>
              <w:t xml:space="preserve"> </w:t>
            </w:r>
            <w:r w:rsidR="00BF1003" w:rsidRPr="00BF1003">
              <w:rPr>
                <w:rFonts w:cs="Calibri"/>
                <w:color w:val="FF0000"/>
              </w:rPr>
              <w:t xml:space="preserve">However, the </w:t>
            </w:r>
            <w:r w:rsidR="00BF1003" w:rsidRPr="00FF45BC">
              <w:rPr>
                <w:rFonts w:cs="Calibri"/>
                <w:color w:val="FF0000"/>
              </w:rPr>
              <w:t>assets, liabilit</w:t>
            </w:r>
            <w:r w:rsidR="0039574C">
              <w:rPr>
                <w:rFonts w:cs="Calibri"/>
                <w:color w:val="FF0000"/>
              </w:rPr>
              <w:t>ies</w:t>
            </w:r>
            <w:r w:rsidR="00BF1003" w:rsidRPr="00FF45BC">
              <w:rPr>
                <w:rFonts w:cs="Calibri"/>
                <w:color w:val="FF0000"/>
              </w:rPr>
              <w:t xml:space="preserve">, appropriation funding and employees </w:t>
            </w:r>
            <w:r w:rsidR="00BF1003">
              <w:rPr>
                <w:rFonts w:cs="Calibri"/>
                <w:color w:val="FF0000"/>
              </w:rPr>
              <w:t>were not transferred until 31 January 2026 g</w:t>
            </w:r>
            <w:r w:rsidR="00BF1003" w:rsidRPr="00FF45BC">
              <w:rPr>
                <w:rFonts w:cs="Calibri"/>
                <w:color w:val="FF0000"/>
              </w:rPr>
              <w:t>iven the size and complexity of the transfer</w:t>
            </w:r>
            <w:r w:rsidR="00BF1003">
              <w:rPr>
                <w:rFonts w:cs="Calibri"/>
                <w:color w:val="FF0000"/>
              </w:rPr>
              <w:t>.</w:t>
            </w:r>
            <w:r w:rsidR="00C96EEC">
              <w:rPr>
                <w:rFonts w:cs="Calibri"/>
                <w:color w:val="FF0000"/>
              </w:rPr>
              <w:t xml:space="preserve"> This transfer date was determined by </w:t>
            </w:r>
            <w:r w:rsidR="00C96EEC" w:rsidRPr="00C96EEC">
              <w:rPr>
                <w:rFonts w:cs="Calibri"/>
                <w:color w:val="FF0000"/>
              </w:rPr>
              <w:t>negotiation</w:t>
            </w:r>
            <w:r w:rsidR="00F27756">
              <w:rPr>
                <w:rFonts w:cs="Calibri"/>
                <w:color w:val="FF0000"/>
              </w:rPr>
              <w:t>s</w:t>
            </w:r>
            <w:r w:rsidR="00C96EEC" w:rsidRPr="00C96EEC">
              <w:rPr>
                <w:rFonts w:cs="Calibri"/>
                <w:color w:val="FF0000"/>
              </w:rPr>
              <w:t xml:space="preserve"> between ‘Burley Griffin Agency’ </w:t>
            </w:r>
            <w:r w:rsidR="00E16260">
              <w:rPr>
                <w:rFonts w:cs="Calibri"/>
                <w:color w:val="FF0000"/>
              </w:rPr>
              <w:t>and</w:t>
            </w:r>
            <w:r w:rsidR="00C96EEC" w:rsidRPr="00C96EEC">
              <w:rPr>
                <w:rFonts w:cs="Calibri"/>
                <w:color w:val="FF0000"/>
              </w:rPr>
              <w:t xml:space="preserve"> ABC Directorate</w:t>
            </w:r>
            <w:r w:rsidR="00936A4C">
              <w:rPr>
                <w:rFonts w:cs="Calibri"/>
                <w:color w:val="EE0000"/>
              </w:rPr>
              <w:t>.</w:t>
            </w:r>
            <w:r w:rsidR="00C96EEC">
              <w:rPr>
                <w:rFonts w:cs="Calibri"/>
                <w:color w:val="EE0000"/>
              </w:rPr>
              <w:t xml:space="preserve"> </w:t>
            </w:r>
            <w:proofErr w:type="gramStart"/>
            <w:r w:rsidR="0001027D" w:rsidRPr="0001027D">
              <w:rPr>
                <w:rFonts w:cs="Calibri"/>
                <w:color w:val="EE0000"/>
              </w:rPr>
              <w:t>In order to</w:t>
            </w:r>
            <w:proofErr w:type="gramEnd"/>
            <w:r w:rsidR="0001027D" w:rsidRPr="0001027D">
              <w:rPr>
                <w:rFonts w:cs="Calibri"/>
                <w:color w:val="EE0000"/>
              </w:rPr>
              <w:t xml:space="preserve"> transfer the appropriation funding</w:t>
            </w:r>
            <w:r w:rsidR="00C96EEC">
              <w:rPr>
                <w:rFonts w:cs="Calibri"/>
                <w:color w:val="EE0000"/>
              </w:rPr>
              <w:t xml:space="preserve"> and cash</w:t>
            </w:r>
            <w:r w:rsidR="0001027D" w:rsidRPr="0001027D">
              <w:rPr>
                <w:rFonts w:cs="Calibri"/>
                <w:color w:val="EE0000"/>
              </w:rPr>
              <w:t xml:space="preserve">, a Section 16 Instrument </w:t>
            </w:r>
            <w:r w:rsidR="00C96EEC">
              <w:rPr>
                <w:rFonts w:cs="Calibri"/>
                <w:color w:val="EE0000"/>
              </w:rPr>
              <w:t xml:space="preserve">and a Section 36 </w:t>
            </w:r>
            <w:r w:rsidR="00E16260">
              <w:rPr>
                <w:rFonts w:cs="Calibri"/>
                <w:color w:val="EE0000"/>
              </w:rPr>
              <w:t xml:space="preserve">Instrument respectively </w:t>
            </w:r>
            <w:r w:rsidR="00002875">
              <w:rPr>
                <w:rFonts w:cs="Calibri"/>
                <w:color w:val="EE0000"/>
              </w:rPr>
              <w:t xml:space="preserve">under the </w:t>
            </w:r>
            <w:r w:rsidR="00002875">
              <w:rPr>
                <w:rFonts w:cs="Calibri"/>
                <w:i/>
                <w:iCs/>
                <w:color w:val="EE0000"/>
              </w:rPr>
              <w:t xml:space="preserve">Financial Management Act 1996 </w:t>
            </w:r>
            <w:r w:rsidR="0001027D" w:rsidRPr="0001027D">
              <w:rPr>
                <w:rFonts w:cs="Calibri"/>
                <w:color w:val="EE0000"/>
              </w:rPr>
              <w:t>w</w:t>
            </w:r>
            <w:r w:rsidR="00E16260">
              <w:rPr>
                <w:rFonts w:cs="Calibri"/>
                <w:color w:val="EE0000"/>
              </w:rPr>
              <w:t>ere</w:t>
            </w:r>
            <w:r w:rsidR="0001027D" w:rsidRPr="0001027D">
              <w:rPr>
                <w:rFonts w:cs="Calibri"/>
                <w:color w:val="EE0000"/>
              </w:rPr>
              <w:t xml:space="preserve"> approved by the Treasurer. </w:t>
            </w:r>
            <w:r w:rsidR="00E16260">
              <w:rPr>
                <w:rFonts w:cs="Calibri"/>
                <w:color w:val="EE0000"/>
              </w:rPr>
              <w:t>Both</w:t>
            </w:r>
            <w:r w:rsidR="0001027D" w:rsidRPr="0001027D">
              <w:rPr>
                <w:rFonts w:cs="Calibri"/>
                <w:color w:val="EE0000"/>
              </w:rPr>
              <w:t xml:space="preserve"> </w:t>
            </w:r>
            <w:r w:rsidR="00E16260">
              <w:rPr>
                <w:rFonts w:cs="Calibri"/>
                <w:color w:val="EE0000"/>
              </w:rPr>
              <w:t>i</w:t>
            </w:r>
            <w:r w:rsidR="0001027D" w:rsidRPr="0001027D">
              <w:rPr>
                <w:rFonts w:cs="Calibri"/>
                <w:color w:val="EE0000"/>
              </w:rPr>
              <w:t>nstrument</w:t>
            </w:r>
            <w:r w:rsidR="00E16260">
              <w:rPr>
                <w:rFonts w:cs="Calibri"/>
                <w:color w:val="EE0000"/>
              </w:rPr>
              <w:t>s</w:t>
            </w:r>
            <w:r w:rsidR="0001027D" w:rsidRPr="0001027D">
              <w:rPr>
                <w:rFonts w:cs="Calibri"/>
                <w:color w:val="EE0000"/>
              </w:rPr>
              <w:t xml:space="preserve"> had an effective day of 31 January 2026. </w:t>
            </w:r>
            <w:r w:rsidR="00E20621">
              <w:rPr>
                <w:rFonts w:cs="Calibri"/>
                <w:color w:val="EE0000"/>
              </w:rPr>
              <w:t xml:space="preserve">Revenue and expenses related to the </w:t>
            </w:r>
            <w:r w:rsidR="00E20621" w:rsidRPr="00BF1003">
              <w:rPr>
                <w:rFonts w:cs="Calibri"/>
                <w:color w:val="FF0000"/>
              </w:rPr>
              <w:t xml:space="preserve">Heritage and Environment division </w:t>
            </w:r>
            <w:r w:rsidR="00E20621" w:rsidRPr="00E20621">
              <w:rPr>
                <w:rFonts w:cs="Calibri"/>
                <w:color w:val="EE0000"/>
              </w:rPr>
              <w:t>were accounted for in the books of ‘Burley Griffin Agency</w:t>
            </w:r>
            <w:r w:rsidR="00E20621">
              <w:rPr>
                <w:rFonts w:cs="Calibri"/>
                <w:color w:val="EE0000"/>
              </w:rPr>
              <w:t>’</w:t>
            </w:r>
            <w:r w:rsidR="00E20621" w:rsidRPr="00E20621">
              <w:rPr>
                <w:rFonts w:cs="Calibri"/>
                <w:color w:val="EE0000"/>
              </w:rPr>
              <w:t xml:space="preserve"> from </w:t>
            </w:r>
            <w:r w:rsidR="00E20621">
              <w:rPr>
                <w:rFonts w:cs="Calibri"/>
                <w:color w:val="FF0000"/>
              </w:rPr>
              <w:t>31 January 2026</w:t>
            </w:r>
            <w:r w:rsidR="00E20621">
              <w:rPr>
                <w:rFonts w:cs="Calibri"/>
                <w:color w:val="EE0000"/>
              </w:rPr>
              <w:t>.</w:t>
            </w:r>
          </w:p>
          <w:p w14:paraId="3E981299" w14:textId="689343F5" w:rsidR="00516149" w:rsidRPr="00C441BB" w:rsidRDefault="0090687E" w:rsidP="000627F8">
            <w:pPr>
              <w:pStyle w:val="TableText"/>
              <w:tabs>
                <w:tab w:val="left" w:pos="3306"/>
              </w:tabs>
              <w:spacing w:before="0" w:after="60"/>
              <w:jc w:val="both"/>
              <w:rPr>
                <w:rFonts w:cs="Calibri"/>
                <w:bCs/>
              </w:rPr>
            </w:pPr>
            <w:r w:rsidRPr="00C441BB">
              <w:rPr>
                <w:rFonts w:cs="Calibri"/>
              </w:rPr>
              <w:t xml:space="preserve">The Heritage and Environment division is a separate output </w:t>
            </w:r>
            <w:r w:rsidR="00BF3BC0" w:rsidRPr="00C441BB">
              <w:rPr>
                <w:rFonts w:cs="Calibri"/>
              </w:rPr>
              <w:t xml:space="preserve">which has been incorporated into </w:t>
            </w:r>
            <w:r w:rsidR="00BF3BC0" w:rsidRPr="00C441BB">
              <w:rPr>
                <w:rFonts w:asciiTheme="minorHAnsi" w:hAnsiTheme="minorHAnsi" w:cstheme="minorHAnsi"/>
              </w:rPr>
              <w:t>Output Class 3 – Environment and Heritage within ‘</w:t>
            </w:r>
            <w:r w:rsidR="00BB42C1" w:rsidRPr="00C441BB">
              <w:t>Burley Griffin</w:t>
            </w:r>
            <w:r w:rsidR="00BF3BC0" w:rsidRPr="00C441BB">
              <w:rPr>
                <w:rFonts w:asciiTheme="minorHAnsi" w:hAnsiTheme="minorHAnsi" w:cstheme="minorHAnsi"/>
              </w:rPr>
              <w:t xml:space="preserve"> Agency’</w:t>
            </w:r>
            <w:r w:rsidR="00BF3BC0" w:rsidRPr="00C441BB">
              <w:rPr>
                <w:rFonts w:cs="Calibri"/>
              </w:rPr>
              <w:t>.</w:t>
            </w:r>
            <w:r w:rsidR="00FA7C77">
              <w:rPr>
                <w:rFonts w:cs="Calibri"/>
              </w:rPr>
              <w:t xml:space="preserve"> </w:t>
            </w:r>
            <w:r w:rsidR="00C2563B" w:rsidRPr="00AD355E">
              <w:rPr>
                <w:rFonts w:cs="Calibri"/>
                <w:strike/>
                <w:color w:val="FF0000"/>
              </w:rPr>
              <w:t xml:space="preserve">The heritage function is responsible for the development of heritage policy as well as the maintenance of </w:t>
            </w:r>
            <w:proofErr w:type="gramStart"/>
            <w:r w:rsidR="00C2563B" w:rsidRPr="00AD355E">
              <w:rPr>
                <w:rFonts w:cs="Calibri"/>
                <w:strike/>
                <w:color w:val="FF0000"/>
              </w:rPr>
              <w:t>a number of</w:t>
            </w:r>
            <w:proofErr w:type="gramEnd"/>
            <w:r w:rsidR="00C2563B" w:rsidRPr="00AD355E">
              <w:rPr>
                <w:rFonts w:cs="Calibri"/>
                <w:strike/>
                <w:color w:val="FF0000"/>
              </w:rPr>
              <w:t xml:space="preserve"> large heritage assets.</w:t>
            </w:r>
            <w:r w:rsidR="00FA7C77" w:rsidRPr="00AD355E">
              <w:rPr>
                <w:rFonts w:cs="Calibri"/>
                <w:strike/>
                <w:color w:val="FF0000"/>
              </w:rPr>
              <w:t xml:space="preserve"> </w:t>
            </w:r>
            <w:r w:rsidR="00C2563B" w:rsidRPr="00AD355E">
              <w:rPr>
                <w:rFonts w:cs="Calibri"/>
                <w:strike/>
                <w:color w:val="FF0000"/>
              </w:rPr>
              <w:t>The 180</w:t>
            </w:r>
            <w:r w:rsidR="00C2563B" w:rsidRPr="00AD355E">
              <w:rPr>
                <w:rFonts w:cs="Calibri"/>
                <w:color w:val="FF0000"/>
              </w:rPr>
              <w:t xml:space="preserve"> </w:t>
            </w:r>
            <w:r w:rsidR="00AD355E" w:rsidRPr="00AD355E">
              <w:rPr>
                <w:rFonts w:cs="Calibri"/>
                <w:color w:val="FF0000"/>
              </w:rPr>
              <w:t xml:space="preserve">All </w:t>
            </w:r>
            <w:r w:rsidR="00C2563B" w:rsidRPr="00C441BB">
              <w:rPr>
                <w:rFonts w:cs="Calibri"/>
              </w:rPr>
              <w:t xml:space="preserve">employees and the </w:t>
            </w:r>
            <w:r w:rsidR="00944372" w:rsidRPr="00C441BB">
              <w:rPr>
                <w:rFonts w:cs="Calibri"/>
              </w:rPr>
              <w:t xml:space="preserve">large </w:t>
            </w:r>
            <w:r w:rsidR="00C2563B" w:rsidRPr="00C441BB">
              <w:rPr>
                <w:rFonts w:cs="Calibri"/>
              </w:rPr>
              <w:t xml:space="preserve">heritage assets attached to this </w:t>
            </w:r>
            <w:r w:rsidR="00AD355E" w:rsidRPr="00AD355E">
              <w:rPr>
                <w:rFonts w:cs="Calibri"/>
                <w:color w:val="FF0000"/>
              </w:rPr>
              <w:t xml:space="preserve">division </w:t>
            </w:r>
            <w:r w:rsidR="00C2563B" w:rsidRPr="00AD355E">
              <w:rPr>
                <w:rFonts w:cs="Calibri"/>
                <w:strike/>
                <w:color w:val="FF0000"/>
              </w:rPr>
              <w:t>function</w:t>
            </w:r>
            <w:r w:rsidR="00C2563B" w:rsidRPr="00AD355E">
              <w:rPr>
                <w:rFonts w:cs="Calibri"/>
                <w:color w:val="FF0000"/>
              </w:rPr>
              <w:t xml:space="preserve"> </w:t>
            </w:r>
            <w:r w:rsidR="00C2563B" w:rsidRPr="00C441BB">
              <w:rPr>
                <w:rFonts w:cs="Calibri"/>
              </w:rPr>
              <w:t>were transferred to ‘</w:t>
            </w:r>
            <w:r w:rsidR="00BB42C1" w:rsidRPr="00C441BB">
              <w:t>Burley Griffin</w:t>
            </w:r>
            <w:r w:rsidR="00BB42C1" w:rsidRPr="00C441BB">
              <w:rPr>
                <w:bCs/>
              </w:rPr>
              <w:t xml:space="preserve"> </w:t>
            </w:r>
            <w:r w:rsidR="00B96D8D" w:rsidRPr="00C441BB">
              <w:rPr>
                <w:rFonts w:cs="Calibri"/>
              </w:rPr>
              <w:t>Agency</w:t>
            </w:r>
            <w:r w:rsidR="00C2563B" w:rsidRPr="00C441BB">
              <w:rPr>
                <w:rFonts w:cs="Calibri"/>
              </w:rPr>
              <w:t>’ as part of this restructuring of administrative arrangements.</w:t>
            </w:r>
            <w:r w:rsidR="00FA7C77">
              <w:rPr>
                <w:rFonts w:cs="Calibri"/>
              </w:rPr>
              <w:t xml:space="preserve"> </w:t>
            </w:r>
            <w:r w:rsidR="00C2563B" w:rsidRPr="00AD355E">
              <w:rPr>
                <w:rFonts w:cs="Calibri"/>
                <w:strike/>
                <w:color w:val="FF0000"/>
              </w:rPr>
              <w:t>The environment function is responsible for the development of policy frameworks and providing advice on the management and protection of the environment.</w:t>
            </w:r>
            <w:r w:rsidR="00FA7C77" w:rsidRPr="00AD355E">
              <w:rPr>
                <w:rFonts w:cs="Calibri"/>
                <w:strike/>
                <w:color w:val="FF0000"/>
              </w:rPr>
              <w:t xml:space="preserve"> </w:t>
            </w:r>
            <w:r w:rsidR="00C2563B" w:rsidRPr="00AD355E">
              <w:rPr>
                <w:rFonts w:cs="Calibri"/>
                <w:strike/>
                <w:color w:val="FF0000"/>
              </w:rPr>
              <w:t>It also administers a small grants program for organisations operating in an environmentally friendly manner.</w:t>
            </w:r>
            <w:r w:rsidR="00FA7C77" w:rsidRPr="00AD355E">
              <w:rPr>
                <w:rFonts w:cs="Calibri"/>
                <w:strike/>
                <w:color w:val="FF0000"/>
              </w:rPr>
              <w:t xml:space="preserve"> </w:t>
            </w:r>
            <w:r w:rsidR="00C2563B" w:rsidRPr="00AD355E">
              <w:rPr>
                <w:rFonts w:cs="Calibri"/>
                <w:strike/>
                <w:color w:val="FF0000"/>
              </w:rPr>
              <w:t xml:space="preserve">The transfer of this function involved 90 staff </w:t>
            </w:r>
            <w:r w:rsidR="008A57CF" w:rsidRPr="00AD355E">
              <w:rPr>
                <w:rFonts w:cs="Calibri"/>
                <w:strike/>
                <w:color w:val="FF0000"/>
              </w:rPr>
              <w:t xml:space="preserve">moving </w:t>
            </w:r>
            <w:r w:rsidR="00C2563B" w:rsidRPr="00AD355E">
              <w:rPr>
                <w:rFonts w:cs="Calibri"/>
                <w:strike/>
                <w:color w:val="FF0000"/>
              </w:rPr>
              <w:t>to ‘</w:t>
            </w:r>
            <w:r w:rsidR="00BB42C1" w:rsidRPr="00AD355E">
              <w:rPr>
                <w:strike/>
                <w:color w:val="FF0000"/>
              </w:rPr>
              <w:t>Burley Griffin</w:t>
            </w:r>
            <w:r w:rsidR="00BB42C1" w:rsidRPr="00AD355E">
              <w:rPr>
                <w:bCs/>
                <w:strike/>
                <w:color w:val="FF0000"/>
              </w:rPr>
              <w:t xml:space="preserve"> </w:t>
            </w:r>
            <w:r w:rsidR="00B96D8D" w:rsidRPr="00AD355E">
              <w:rPr>
                <w:rFonts w:cs="Calibri"/>
                <w:strike/>
                <w:color w:val="FF0000"/>
              </w:rPr>
              <w:t>Agency</w:t>
            </w:r>
            <w:r w:rsidR="00C2563B" w:rsidRPr="00AD355E">
              <w:rPr>
                <w:rFonts w:cs="Calibri"/>
                <w:strike/>
                <w:color w:val="FF0000"/>
              </w:rPr>
              <w:t>’.</w:t>
            </w:r>
            <w:r w:rsidR="00BF1003">
              <w:rPr>
                <w:rFonts w:cs="Calibri"/>
              </w:rPr>
              <w:t xml:space="preserve"> </w:t>
            </w:r>
          </w:p>
        </w:tc>
      </w:tr>
      <w:tr w:rsidR="00C441BB" w:rsidRPr="00C441BB" w14:paraId="44C32C64" w14:textId="77777777" w:rsidTr="00963C9D">
        <w:trPr>
          <w:trHeight w:val="255"/>
        </w:trPr>
        <w:tc>
          <w:tcPr>
            <w:tcW w:w="1560" w:type="dxa"/>
            <w:tcBorders>
              <w:left w:val="single" w:sz="2" w:space="0" w:color="auto"/>
              <w:right w:val="single" w:sz="2" w:space="0" w:color="auto"/>
            </w:tcBorders>
            <w:vAlign w:val="center"/>
          </w:tcPr>
          <w:p w14:paraId="0BA175C1" w14:textId="77777777" w:rsidR="00516149" w:rsidRPr="003329B4" w:rsidRDefault="00516149" w:rsidP="002C6F4A">
            <w:pPr>
              <w:rPr>
                <w:rFonts w:cs="Calibri"/>
                <w:color w:val="7030A0"/>
                <w:sz w:val="14"/>
                <w:szCs w:val="14"/>
              </w:rPr>
            </w:pPr>
          </w:p>
        </w:tc>
        <w:tc>
          <w:tcPr>
            <w:tcW w:w="8930" w:type="dxa"/>
            <w:gridSpan w:val="9"/>
            <w:tcBorders>
              <w:left w:val="single" w:sz="2" w:space="0" w:color="auto"/>
            </w:tcBorders>
            <w:vAlign w:val="center"/>
          </w:tcPr>
          <w:p w14:paraId="4C2F119A" w14:textId="77777777" w:rsidR="00516149" w:rsidRPr="00C441BB" w:rsidRDefault="000F7396" w:rsidP="009D37DE">
            <w:pPr>
              <w:spacing w:before="60"/>
              <w:jc w:val="both"/>
              <w:rPr>
                <w:rFonts w:cs="Calibri"/>
                <w:sz w:val="18"/>
                <w:szCs w:val="18"/>
              </w:rPr>
            </w:pPr>
            <w:r w:rsidRPr="00C441BB">
              <w:rPr>
                <w:rFonts w:cs="Calibri"/>
                <w:b/>
                <w:bCs/>
                <w:sz w:val="18"/>
                <w:szCs w:val="18"/>
              </w:rPr>
              <w:t>Income and Expenses</w:t>
            </w:r>
          </w:p>
        </w:tc>
      </w:tr>
      <w:tr w:rsidR="00C441BB" w:rsidRPr="00C441BB" w14:paraId="21A2692E" w14:textId="77777777" w:rsidTr="00963C9D">
        <w:trPr>
          <w:trHeight w:val="831"/>
        </w:trPr>
        <w:tc>
          <w:tcPr>
            <w:tcW w:w="1560" w:type="dxa"/>
            <w:tcBorders>
              <w:left w:val="single" w:sz="2" w:space="0" w:color="auto"/>
              <w:right w:val="single" w:sz="2" w:space="0" w:color="auto"/>
            </w:tcBorders>
          </w:tcPr>
          <w:p w14:paraId="0E8AE44E" w14:textId="77777777" w:rsidR="00516149" w:rsidRPr="003329B4" w:rsidRDefault="00516149" w:rsidP="002C6F4A">
            <w:pPr>
              <w:rPr>
                <w:rFonts w:cs="Calibri"/>
                <w:color w:val="7030A0"/>
                <w:sz w:val="14"/>
                <w:szCs w:val="14"/>
              </w:rPr>
            </w:pPr>
          </w:p>
        </w:tc>
        <w:tc>
          <w:tcPr>
            <w:tcW w:w="8930" w:type="dxa"/>
            <w:gridSpan w:val="9"/>
            <w:tcBorders>
              <w:left w:val="single" w:sz="2" w:space="0" w:color="auto"/>
            </w:tcBorders>
          </w:tcPr>
          <w:p w14:paraId="01652E00" w14:textId="0DAAD3E5" w:rsidR="00516149" w:rsidRPr="00C441BB" w:rsidRDefault="000F7396" w:rsidP="00E20621">
            <w:pPr>
              <w:spacing w:before="60"/>
              <w:jc w:val="both"/>
              <w:rPr>
                <w:rFonts w:cs="Calibri"/>
                <w:sz w:val="18"/>
                <w:szCs w:val="18"/>
              </w:rPr>
            </w:pPr>
            <w:r w:rsidRPr="00C441BB">
              <w:rPr>
                <w:rFonts w:cs="Calibri"/>
                <w:sz w:val="18"/>
                <w:szCs w:val="18"/>
              </w:rPr>
              <w:t>The following table shows the income and expense</w:t>
            </w:r>
            <w:r w:rsidR="00BB1A8A" w:rsidRPr="00C441BB">
              <w:rPr>
                <w:rFonts w:cs="Calibri"/>
                <w:sz w:val="18"/>
                <w:szCs w:val="18"/>
              </w:rPr>
              <w:t>s</w:t>
            </w:r>
            <w:r w:rsidRPr="00C441BB">
              <w:rPr>
                <w:rFonts w:cs="Calibri"/>
                <w:sz w:val="18"/>
                <w:szCs w:val="18"/>
              </w:rPr>
              <w:t xml:space="preserve"> associated with the Heritage and Environment division recognised by ‘</w:t>
            </w:r>
            <w:r w:rsidR="00BB42C1" w:rsidRPr="00C441BB">
              <w:rPr>
                <w:sz w:val="18"/>
                <w:szCs w:val="18"/>
              </w:rPr>
              <w:t>Burley Griffin</w:t>
            </w:r>
            <w:r w:rsidR="00BB42C1" w:rsidRPr="00C441BB">
              <w:rPr>
                <w:bCs/>
                <w:sz w:val="18"/>
                <w:szCs w:val="18"/>
              </w:rPr>
              <w:t xml:space="preserve"> </w:t>
            </w:r>
            <w:r w:rsidR="00B96D8D" w:rsidRPr="00C441BB">
              <w:rPr>
                <w:rFonts w:cs="Calibri"/>
                <w:sz w:val="18"/>
                <w:szCs w:val="18"/>
              </w:rPr>
              <w:t>Agency</w:t>
            </w:r>
            <w:r w:rsidRPr="00C441BB">
              <w:rPr>
                <w:rFonts w:cs="Calibri"/>
                <w:sz w:val="18"/>
                <w:szCs w:val="18"/>
              </w:rPr>
              <w:t>’ for the year ended 30 June</w:t>
            </w:r>
            <w:r w:rsidR="008F739F" w:rsidRPr="00C441BB">
              <w:rPr>
                <w:rFonts w:cs="Calibri"/>
                <w:sz w:val="18"/>
                <w:szCs w:val="18"/>
              </w:rPr>
              <w:t xml:space="preserve"> </w:t>
            </w:r>
            <w:r w:rsidR="008A57CF" w:rsidRPr="00C441BB">
              <w:rPr>
                <w:rFonts w:cs="Calibri"/>
                <w:sz w:val="18"/>
                <w:szCs w:val="18"/>
              </w:rPr>
              <w:t>202</w:t>
            </w:r>
            <w:r w:rsidR="008B1772">
              <w:rPr>
                <w:rFonts w:cs="Calibri"/>
                <w:sz w:val="18"/>
                <w:szCs w:val="18"/>
              </w:rPr>
              <w:t>6</w:t>
            </w:r>
            <w:r w:rsidRPr="00C441BB">
              <w:rPr>
                <w:rFonts w:cs="Calibri"/>
                <w:sz w:val="18"/>
                <w:szCs w:val="18"/>
              </w:rPr>
              <w:t>.</w:t>
            </w:r>
            <w:r w:rsidR="00FA7C77">
              <w:rPr>
                <w:rFonts w:cs="Calibri"/>
                <w:sz w:val="18"/>
                <w:szCs w:val="18"/>
              </w:rPr>
              <w:t xml:space="preserve"> </w:t>
            </w:r>
            <w:r w:rsidRPr="00C441BB">
              <w:rPr>
                <w:rFonts w:cs="Calibri"/>
                <w:sz w:val="18"/>
                <w:szCs w:val="18"/>
              </w:rPr>
              <w:t>It also shows the income and expense</w:t>
            </w:r>
            <w:r w:rsidR="001D5872" w:rsidRPr="00C441BB">
              <w:rPr>
                <w:rFonts w:cs="Calibri"/>
                <w:sz w:val="18"/>
                <w:szCs w:val="18"/>
              </w:rPr>
              <w:t>s</w:t>
            </w:r>
            <w:r w:rsidRPr="00C441BB">
              <w:rPr>
                <w:rFonts w:cs="Calibri"/>
                <w:sz w:val="18"/>
                <w:szCs w:val="18"/>
              </w:rPr>
              <w:t xml:space="preserve"> relating to when the division</w:t>
            </w:r>
            <w:r w:rsidR="007F56D7" w:rsidRPr="00C441BB">
              <w:rPr>
                <w:rFonts w:cs="Calibri"/>
                <w:sz w:val="18"/>
                <w:szCs w:val="18"/>
              </w:rPr>
              <w:t xml:space="preserve"> belonged to ABC </w:t>
            </w:r>
            <w:r w:rsidR="004E43B2" w:rsidRPr="00C441BB">
              <w:rPr>
                <w:rFonts w:cs="Calibri"/>
                <w:sz w:val="18"/>
                <w:szCs w:val="18"/>
              </w:rPr>
              <w:t>Directorate</w:t>
            </w:r>
            <w:r w:rsidR="007F56D7" w:rsidRPr="00C441BB">
              <w:rPr>
                <w:rFonts w:cs="Calibri"/>
                <w:sz w:val="18"/>
                <w:szCs w:val="18"/>
              </w:rPr>
              <w:t>.</w:t>
            </w:r>
            <w:r w:rsidR="00FA7C77">
              <w:rPr>
                <w:rFonts w:cs="Calibri"/>
                <w:sz w:val="18"/>
                <w:szCs w:val="18"/>
              </w:rPr>
              <w:t xml:space="preserve"> </w:t>
            </w:r>
            <w:r w:rsidR="007F56D7" w:rsidRPr="00C441BB">
              <w:rPr>
                <w:rFonts w:cs="Calibri"/>
                <w:sz w:val="18"/>
                <w:szCs w:val="18"/>
              </w:rPr>
              <w:t xml:space="preserve">These income and expense figures were supplied by ABC </w:t>
            </w:r>
            <w:r w:rsidR="004E43B2" w:rsidRPr="00C441BB">
              <w:rPr>
                <w:rFonts w:cs="Calibri"/>
                <w:sz w:val="18"/>
                <w:szCs w:val="18"/>
              </w:rPr>
              <w:t>Directorate</w:t>
            </w:r>
            <w:r w:rsidR="007F56D7" w:rsidRPr="00C441BB">
              <w:rPr>
                <w:rFonts w:cs="Calibri"/>
                <w:sz w:val="18"/>
                <w:szCs w:val="18"/>
              </w:rPr>
              <w:t xml:space="preserve"> and as such have been relied upon by ‘</w:t>
            </w:r>
            <w:r w:rsidR="00BB42C1" w:rsidRPr="00C441BB">
              <w:rPr>
                <w:sz w:val="18"/>
                <w:szCs w:val="18"/>
              </w:rPr>
              <w:t>Burley Griffin</w:t>
            </w:r>
            <w:r w:rsidR="00BB42C1" w:rsidRPr="00C441BB">
              <w:rPr>
                <w:bCs/>
                <w:sz w:val="18"/>
                <w:szCs w:val="18"/>
              </w:rPr>
              <w:t xml:space="preserve"> </w:t>
            </w:r>
            <w:r w:rsidR="00B96D8D" w:rsidRPr="00C441BB">
              <w:rPr>
                <w:rFonts w:cs="Calibri"/>
                <w:sz w:val="18"/>
                <w:szCs w:val="18"/>
              </w:rPr>
              <w:t>Agency</w:t>
            </w:r>
            <w:r w:rsidR="007F56D7" w:rsidRPr="00C441BB">
              <w:rPr>
                <w:rFonts w:cs="Calibri"/>
                <w:sz w:val="18"/>
                <w:szCs w:val="18"/>
              </w:rPr>
              <w:t xml:space="preserve">’. Finally, the table shows </w:t>
            </w:r>
            <w:r w:rsidRPr="00C441BB">
              <w:rPr>
                <w:rFonts w:cs="Calibri"/>
                <w:sz w:val="18"/>
                <w:szCs w:val="18"/>
              </w:rPr>
              <w:t>the total income and expenses of the division for the whole financial year.</w:t>
            </w:r>
            <w:r w:rsidR="00FA7C77">
              <w:rPr>
                <w:rFonts w:cs="Calibri"/>
                <w:sz w:val="18"/>
                <w:szCs w:val="18"/>
              </w:rPr>
              <w:t xml:space="preserve"> </w:t>
            </w:r>
          </w:p>
        </w:tc>
      </w:tr>
      <w:tr w:rsidR="00C441BB" w:rsidRPr="00C441BB" w14:paraId="3EA1F219" w14:textId="77777777" w:rsidTr="00963C9D">
        <w:trPr>
          <w:trHeight w:val="1272"/>
        </w:trPr>
        <w:tc>
          <w:tcPr>
            <w:tcW w:w="1560" w:type="dxa"/>
            <w:tcBorders>
              <w:left w:val="single" w:sz="2" w:space="0" w:color="auto"/>
              <w:right w:val="single" w:sz="2" w:space="0" w:color="auto"/>
            </w:tcBorders>
            <w:vAlign w:val="bottom"/>
          </w:tcPr>
          <w:p w14:paraId="4F55F1D9" w14:textId="77777777" w:rsidR="002D20CA" w:rsidRPr="003329B4" w:rsidRDefault="002D20CA" w:rsidP="009D37DE">
            <w:pPr>
              <w:jc w:val="right"/>
              <w:rPr>
                <w:rFonts w:cs="Calibri"/>
                <w:color w:val="7030A0"/>
                <w:sz w:val="14"/>
                <w:szCs w:val="14"/>
              </w:rPr>
            </w:pPr>
          </w:p>
        </w:tc>
        <w:tc>
          <w:tcPr>
            <w:tcW w:w="3118" w:type="dxa"/>
            <w:gridSpan w:val="2"/>
            <w:tcBorders>
              <w:left w:val="single" w:sz="2" w:space="0" w:color="auto"/>
            </w:tcBorders>
            <w:vAlign w:val="bottom"/>
          </w:tcPr>
          <w:p w14:paraId="2F2BE8D3" w14:textId="77777777" w:rsidR="002D20CA" w:rsidRPr="00C441BB" w:rsidRDefault="002D20CA" w:rsidP="009D37DE">
            <w:pPr>
              <w:pStyle w:val="TableText"/>
              <w:tabs>
                <w:tab w:val="left" w:pos="3306"/>
              </w:tabs>
              <w:jc w:val="right"/>
              <w:rPr>
                <w:rFonts w:cs="Calibri"/>
                <w:b/>
                <w:bCs/>
              </w:rPr>
            </w:pPr>
          </w:p>
        </w:tc>
        <w:tc>
          <w:tcPr>
            <w:tcW w:w="1985" w:type="dxa"/>
            <w:gridSpan w:val="2"/>
            <w:vAlign w:val="bottom"/>
          </w:tcPr>
          <w:p w14:paraId="52E81E69" w14:textId="77777777" w:rsidR="002D20CA" w:rsidRPr="00C441BB" w:rsidRDefault="002D20CA" w:rsidP="009D37DE">
            <w:pPr>
              <w:pStyle w:val="TableText"/>
              <w:tabs>
                <w:tab w:val="left" w:pos="3306"/>
              </w:tabs>
              <w:jc w:val="right"/>
              <w:rPr>
                <w:rFonts w:cs="Calibri"/>
                <w:b/>
                <w:bCs/>
              </w:rPr>
            </w:pPr>
            <w:r w:rsidRPr="00C441BB">
              <w:rPr>
                <w:rFonts w:cs="Calibri"/>
                <w:b/>
                <w:bCs/>
              </w:rPr>
              <w:t xml:space="preserve">Amounts Relating to when the Function was held by ABC Directorate </w:t>
            </w:r>
          </w:p>
          <w:p w14:paraId="17DBB175" w14:textId="76AE0125" w:rsidR="002D20CA" w:rsidRPr="00C441BB" w:rsidRDefault="002D20CA" w:rsidP="009D37DE">
            <w:pPr>
              <w:pStyle w:val="TableText"/>
              <w:tabs>
                <w:tab w:val="left" w:pos="3306"/>
              </w:tabs>
              <w:spacing w:before="0"/>
              <w:jc w:val="right"/>
              <w:rPr>
                <w:rFonts w:cs="Calibri"/>
                <w:b/>
                <w:bCs/>
              </w:rPr>
            </w:pPr>
            <w:r w:rsidRPr="00C441BB">
              <w:rPr>
                <w:rFonts w:cs="Calibri"/>
                <w:b/>
                <w:bCs/>
              </w:rPr>
              <w:t>July 202</w:t>
            </w:r>
            <w:r w:rsidR="008B1772">
              <w:rPr>
                <w:rFonts w:cs="Calibri"/>
                <w:b/>
                <w:bCs/>
              </w:rPr>
              <w:t>5</w:t>
            </w:r>
            <w:r w:rsidRPr="00C441BB">
              <w:rPr>
                <w:rFonts w:cs="Calibri"/>
                <w:b/>
                <w:bCs/>
              </w:rPr>
              <w:t xml:space="preserve"> to Jan 202</w:t>
            </w:r>
            <w:r w:rsidR="008B1772">
              <w:rPr>
                <w:rFonts w:cs="Calibri"/>
                <w:b/>
                <w:bCs/>
              </w:rPr>
              <w:t>6</w:t>
            </w:r>
          </w:p>
          <w:p w14:paraId="428FBC12" w14:textId="62338F32" w:rsidR="002D20CA" w:rsidRPr="00C441BB" w:rsidRDefault="002D20CA" w:rsidP="00BF3BC0">
            <w:pPr>
              <w:pStyle w:val="TableText"/>
              <w:tabs>
                <w:tab w:val="left" w:pos="3306"/>
              </w:tabs>
              <w:jc w:val="right"/>
              <w:rPr>
                <w:rFonts w:cs="Calibri"/>
                <w:b/>
                <w:bCs/>
              </w:rPr>
            </w:pPr>
            <w:r w:rsidRPr="00C441BB">
              <w:rPr>
                <w:rFonts w:cs="Calibri"/>
                <w:b/>
                <w:bCs/>
              </w:rPr>
              <w:t>$’000</w:t>
            </w:r>
          </w:p>
        </w:tc>
        <w:tc>
          <w:tcPr>
            <w:tcW w:w="2126" w:type="dxa"/>
            <w:gridSpan w:val="2"/>
            <w:vAlign w:val="bottom"/>
          </w:tcPr>
          <w:p w14:paraId="06E44F1D" w14:textId="18E1A1C4" w:rsidR="002D20CA" w:rsidRPr="00C441BB" w:rsidRDefault="002D20CA" w:rsidP="009D37DE">
            <w:pPr>
              <w:pStyle w:val="TableText"/>
              <w:tabs>
                <w:tab w:val="left" w:pos="3306"/>
              </w:tabs>
              <w:jc w:val="right"/>
              <w:rPr>
                <w:rFonts w:cs="Calibri"/>
                <w:b/>
                <w:bCs/>
              </w:rPr>
            </w:pPr>
            <w:r w:rsidRPr="00C441BB">
              <w:rPr>
                <w:rFonts w:cs="Calibri"/>
                <w:b/>
                <w:bCs/>
              </w:rPr>
              <w:t>Amounts Relating to when the Function was held by ‘</w:t>
            </w:r>
            <w:r w:rsidRPr="00C441BB">
              <w:rPr>
                <w:b/>
                <w:bCs/>
              </w:rPr>
              <w:t>Burley Griffin</w:t>
            </w:r>
            <w:r w:rsidRPr="00C441BB">
              <w:rPr>
                <w:rFonts w:cs="Calibri"/>
                <w:b/>
                <w:bCs/>
              </w:rPr>
              <w:t xml:space="preserve"> Agency’</w:t>
            </w:r>
            <w:r w:rsidR="00043122" w:rsidRPr="00043122">
              <w:rPr>
                <w:rFonts w:cs="Calibri"/>
                <w:b/>
                <w:bCs/>
                <w:strike/>
                <w:color w:val="FF0000"/>
              </w:rPr>
              <w:t xml:space="preserve"> Jan</w:t>
            </w:r>
          </w:p>
          <w:p w14:paraId="23D53328" w14:textId="7E52C0D2" w:rsidR="002D20CA" w:rsidRPr="00C441BB" w:rsidRDefault="00043122" w:rsidP="009D37DE">
            <w:pPr>
              <w:pStyle w:val="TableText"/>
              <w:tabs>
                <w:tab w:val="left" w:pos="3306"/>
              </w:tabs>
              <w:spacing w:before="0"/>
              <w:jc w:val="right"/>
              <w:rPr>
                <w:rFonts w:cs="Calibri"/>
                <w:b/>
                <w:bCs/>
              </w:rPr>
            </w:pPr>
            <w:r w:rsidRPr="00043122">
              <w:rPr>
                <w:rFonts w:cs="Calibri"/>
                <w:b/>
                <w:bCs/>
                <w:color w:val="FF0000"/>
              </w:rPr>
              <w:t>Feb</w:t>
            </w:r>
            <w:r>
              <w:rPr>
                <w:rFonts w:cs="Calibri"/>
                <w:b/>
                <w:bCs/>
              </w:rPr>
              <w:t xml:space="preserve"> </w:t>
            </w:r>
            <w:r w:rsidR="002D20CA" w:rsidRPr="00C441BB">
              <w:rPr>
                <w:rFonts w:cs="Calibri"/>
                <w:b/>
                <w:bCs/>
              </w:rPr>
              <w:t>202</w:t>
            </w:r>
            <w:r w:rsidR="008B1772">
              <w:rPr>
                <w:rFonts w:cs="Calibri"/>
                <w:b/>
                <w:bCs/>
              </w:rPr>
              <w:t>6</w:t>
            </w:r>
            <w:r w:rsidR="002D20CA" w:rsidRPr="00C441BB">
              <w:rPr>
                <w:rFonts w:cs="Calibri"/>
                <w:b/>
                <w:bCs/>
              </w:rPr>
              <w:t xml:space="preserve"> to June 202</w:t>
            </w:r>
            <w:r w:rsidR="008B1772">
              <w:rPr>
                <w:rFonts w:cs="Calibri"/>
                <w:b/>
                <w:bCs/>
              </w:rPr>
              <w:t>6</w:t>
            </w:r>
          </w:p>
          <w:p w14:paraId="1F2EDB14" w14:textId="4518381C" w:rsidR="002D20CA" w:rsidRPr="00C441BB" w:rsidRDefault="002D20CA" w:rsidP="00BF3BC0">
            <w:pPr>
              <w:pStyle w:val="TableText"/>
              <w:tabs>
                <w:tab w:val="left" w:pos="3306"/>
              </w:tabs>
              <w:jc w:val="right"/>
              <w:rPr>
                <w:rFonts w:cs="Calibri"/>
                <w:b/>
                <w:bCs/>
              </w:rPr>
            </w:pPr>
            <w:r w:rsidRPr="00C441BB">
              <w:rPr>
                <w:rFonts w:cs="Calibri"/>
                <w:b/>
                <w:bCs/>
              </w:rPr>
              <w:t>$’000</w:t>
            </w:r>
          </w:p>
        </w:tc>
        <w:tc>
          <w:tcPr>
            <w:tcW w:w="1701" w:type="dxa"/>
            <w:gridSpan w:val="3"/>
            <w:vAlign w:val="bottom"/>
          </w:tcPr>
          <w:p w14:paraId="073F5065" w14:textId="77777777" w:rsidR="002D20CA" w:rsidRPr="00C441BB" w:rsidRDefault="002D20CA" w:rsidP="009D37DE">
            <w:pPr>
              <w:pStyle w:val="TableText"/>
              <w:tabs>
                <w:tab w:val="left" w:pos="3306"/>
              </w:tabs>
              <w:jc w:val="right"/>
              <w:rPr>
                <w:rFonts w:cs="Calibri"/>
                <w:b/>
                <w:bCs/>
              </w:rPr>
            </w:pPr>
            <w:r w:rsidRPr="00C441BB">
              <w:rPr>
                <w:rFonts w:cs="Calibri"/>
                <w:b/>
                <w:bCs/>
              </w:rPr>
              <w:t>Total</w:t>
            </w:r>
          </w:p>
          <w:p w14:paraId="5C201BED" w14:textId="3DF88E07" w:rsidR="002D20CA" w:rsidRPr="00C441BB" w:rsidRDefault="002D20CA" w:rsidP="009D37DE">
            <w:pPr>
              <w:pStyle w:val="TableText"/>
              <w:tabs>
                <w:tab w:val="left" w:pos="3306"/>
              </w:tabs>
              <w:jc w:val="right"/>
              <w:rPr>
                <w:rFonts w:cs="Calibri"/>
                <w:b/>
                <w:bCs/>
              </w:rPr>
            </w:pPr>
            <w:r w:rsidRPr="00C441BB">
              <w:rPr>
                <w:rFonts w:cs="Calibri"/>
                <w:b/>
                <w:bCs/>
              </w:rPr>
              <w:t>202</w:t>
            </w:r>
            <w:r w:rsidR="008B1772">
              <w:rPr>
                <w:rFonts w:cs="Calibri"/>
                <w:b/>
                <w:bCs/>
              </w:rPr>
              <w:t>6</w:t>
            </w:r>
          </w:p>
          <w:p w14:paraId="0245653C" w14:textId="56DC3E78" w:rsidR="002D20CA" w:rsidRPr="00C441BB" w:rsidRDefault="002D20CA" w:rsidP="00BF3BC0">
            <w:pPr>
              <w:pStyle w:val="TableText"/>
              <w:tabs>
                <w:tab w:val="left" w:pos="3306"/>
              </w:tabs>
              <w:jc w:val="right"/>
              <w:rPr>
                <w:rFonts w:cs="Calibri"/>
                <w:b/>
                <w:bCs/>
              </w:rPr>
            </w:pPr>
            <w:r w:rsidRPr="00C441BB">
              <w:rPr>
                <w:rFonts w:cs="Calibri"/>
                <w:b/>
                <w:bCs/>
              </w:rPr>
              <w:t>$’000</w:t>
            </w:r>
          </w:p>
        </w:tc>
      </w:tr>
      <w:tr w:rsidR="00C441BB" w:rsidRPr="00C441BB" w14:paraId="5DD74CF8" w14:textId="77777777" w:rsidTr="00963C9D">
        <w:tc>
          <w:tcPr>
            <w:tcW w:w="1560" w:type="dxa"/>
            <w:tcBorders>
              <w:left w:val="single" w:sz="2" w:space="0" w:color="auto"/>
              <w:right w:val="single" w:sz="2" w:space="0" w:color="auto"/>
            </w:tcBorders>
          </w:tcPr>
          <w:p w14:paraId="7D7E71C4" w14:textId="77777777" w:rsidR="0012172E" w:rsidRPr="003329B4" w:rsidRDefault="0012172E" w:rsidP="00BF3BC0">
            <w:pPr>
              <w:rPr>
                <w:rFonts w:cs="Calibri"/>
                <w:color w:val="7030A0"/>
                <w:sz w:val="14"/>
                <w:szCs w:val="14"/>
              </w:rPr>
            </w:pPr>
          </w:p>
        </w:tc>
        <w:tc>
          <w:tcPr>
            <w:tcW w:w="3118" w:type="dxa"/>
            <w:gridSpan w:val="2"/>
            <w:tcBorders>
              <w:left w:val="single" w:sz="2" w:space="0" w:color="auto"/>
            </w:tcBorders>
            <w:vAlign w:val="bottom"/>
          </w:tcPr>
          <w:p w14:paraId="76DF71B9" w14:textId="5AF6160C" w:rsidR="0012172E" w:rsidRPr="00C441BB" w:rsidRDefault="0012172E" w:rsidP="00BF3BC0">
            <w:pPr>
              <w:pStyle w:val="TableText"/>
              <w:tabs>
                <w:tab w:val="left" w:pos="3306"/>
              </w:tabs>
              <w:rPr>
                <w:rFonts w:cs="Calibri"/>
                <w:b/>
                <w:bCs/>
                <w:strike/>
              </w:rPr>
            </w:pPr>
            <w:r w:rsidRPr="00C441BB">
              <w:rPr>
                <w:rFonts w:cs="Calibri"/>
                <w:b/>
                <w:bCs/>
              </w:rPr>
              <w:t xml:space="preserve">Income </w:t>
            </w:r>
          </w:p>
        </w:tc>
        <w:tc>
          <w:tcPr>
            <w:tcW w:w="1985" w:type="dxa"/>
            <w:gridSpan w:val="2"/>
            <w:vAlign w:val="bottom"/>
          </w:tcPr>
          <w:p w14:paraId="751ABA6B" w14:textId="77777777" w:rsidR="0012172E" w:rsidRPr="00C441BB" w:rsidRDefault="0012172E" w:rsidP="00BF3BC0">
            <w:pPr>
              <w:pStyle w:val="TableText"/>
              <w:tabs>
                <w:tab w:val="left" w:pos="3306"/>
              </w:tabs>
              <w:jc w:val="right"/>
              <w:rPr>
                <w:rFonts w:cs="Calibri"/>
                <w:b/>
                <w:bCs/>
              </w:rPr>
            </w:pPr>
          </w:p>
        </w:tc>
        <w:tc>
          <w:tcPr>
            <w:tcW w:w="2126" w:type="dxa"/>
            <w:gridSpan w:val="2"/>
            <w:vAlign w:val="bottom"/>
          </w:tcPr>
          <w:p w14:paraId="1D6E9096" w14:textId="77777777" w:rsidR="0012172E" w:rsidRPr="00C441BB" w:rsidRDefault="0012172E" w:rsidP="00BF3BC0">
            <w:pPr>
              <w:pStyle w:val="TableText"/>
              <w:tabs>
                <w:tab w:val="left" w:pos="3306"/>
              </w:tabs>
              <w:jc w:val="right"/>
              <w:rPr>
                <w:rFonts w:cs="Calibri"/>
                <w:b/>
                <w:bCs/>
              </w:rPr>
            </w:pPr>
          </w:p>
        </w:tc>
        <w:tc>
          <w:tcPr>
            <w:tcW w:w="1701" w:type="dxa"/>
            <w:gridSpan w:val="3"/>
          </w:tcPr>
          <w:p w14:paraId="42D9701E" w14:textId="77777777" w:rsidR="0012172E" w:rsidRPr="00C441BB" w:rsidRDefault="0012172E" w:rsidP="00BF3BC0">
            <w:pPr>
              <w:pStyle w:val="TableText"/>
              <w:tabs>
                <w:tab w:val="left" w:pos="3306"/>
              </w:tabs>
              <w:jc w:val="right"/>
              <w:rPr>
                <w:rFonts w:cs="Calibri"/>
                <w:b/>
                <w:bCs/>
              </w:rPr>
            </w:pPr>
          </w:p>
        </w:tc>
      </w:tr>
      <w:tr w:rsidR="00C441BB" w:rsidRPr="00C441BB" w14:paraId="72551457" w14:textId="77777777" w:rsidTr="00963C9D">
        <w:tc>
          <w:tcPr>
            <w:tcW w:w="1560" w:type="dxa"/>
            <w:tcBorders>
              <w:left w:val="single" w:sz="2" w:space="0" w:color="auto"/>
              <w:right w:val="single" w:sz="2" w:space="0" w:color="auto"/>
            </w:tcBorders>
          </w:tcPr>
          <w:p w14:paraId="27B0A87A" w14:textId="77777777" w:rsidR="0012172E" w:rsidRPr="003329B4" w:rsidRDefault="0012172E" w:rsidP="00BF3BC0">
            <w:pPr>
              <w:rPr>
                <w:rFonts w:cs="Calibri"/>
                <w:color w:val="7030A0"/>
                <w:sz w:val="14"/>
                <w:szCs w:val="14"/>
              </w:rPr>
            </w:pPr>
          </w:p>
        </w:tc>
        <w:tc>
          <w:tcPr>
            <w:tcW w:w="3118" w:type="dxa"/>
            <w:gridSpan w:val="2"/>
            <w:tcBorders>
              <w:left w:val="single" w:sz="2" w:space="0" w:color="auto"/>
            </w:tcBorders>
            <w:vAlign w:val="bottom"/>
          </w:tcPr>
          <w:p w14:paraId="3F3C16C1" w14:textId="67F8D6E8" w:rsidR="0012172E" w:rsidRPr="00C441BB" w:rsidRDefault="0012172E" w:rsidP="00BF3BC0">
            <w:pPr>
              <w:pStyle w:val="TableText"/>
              <w:tabs>
                <w:tab w:val="left" w:pos="3306"/>
              </w:tabs>
              <w:rPr>
                <w:rFonts w:cs="Calibri"/>
                <w:bCs/>
                <w:strike/>
              </w:rPr>
            </w:pPr>
            <w:r w:rsidRPr="00C441BB">
              <w:rPr>
                <w:rFonts w:cs="Calibri"/>
                <w:bCs/>
              </w:rPr>
              <w:t>Controlled Recurrent Payments</w:t>
            </w:r>
          </w:p>
        </w:tc>
        <w:tc>
          <w:tcPr>
            <w:tcW w:w="1985" w:type="dxa"/>
            <w:gridSpan w:val="2"/>
            <w:tcBorders>
              <w:bottom w:val="single" w:sz="2" w:space="0" w:color="auto"/>
            </w:tcBorders>
            <w:vAlign w:val="bottom"/>
          </w:tcPr>
          <w:p w14:paraId="7F41BA0F" w14:textId="2435C996" w:rsidR="0012172E" w:rsidRPr="00C441BB" w:rsidRDefault="0012172E" w:rsidP="00BF3BC0">
            <w:pPr>
              <w:pStyle w:val="TableText"/>
              <w:tabs>
                <w:tab w:val="left" w:pos="3306"/>
              </w:tabs>
              <w:jc w:val="right"/>
              <w:rPr>
                <w:rFonts w:cs="Calibri"/>
                <w:bCs/>
              </w:rPr>
            </w:pPr>
          </w:p>
        </w:tc>
        <w:tc>
          <w:tcPr>
            <w:tcW w:w="2126" w:type="dxa"/>
            <w:gridSpan w:val="2"/>
            <w:tcBorders>
              <w:bottom w:val="single" w:sz="2" w:space="0" w:color="auto"/>
            </w:tcBorders>
            <w:vAlign w:val="bottom"/>
          </w:tcPr>
          <w:p w14:paraId="178BCA63" w14:textId="02B9927F" w:rsidR="0012172E" w:rsidRPr="00C441BB" w:rsidRDefault="0012172E" w:rsidP="00BF3BC0">
            <w:pPr>
              <w:pStyle w:val="TableText"/>
              <w:tabs>
                <w:tab w:val="left" w:pos="3306"/>
              </w:tabs>
              <w:jc w:val="right"/>
              <w:rPr>
                <w:rFonts w:cs="Calibri"/>
                <w:bCs/>
              </w:rPr>
            </w:pPr>
          </w:p>
        </w:tc>
        <w:tc>
          <w:tcPr>
            <w:tcW w:w="1701" w:type="dxa"/>
            <w:gridSpan w:val="3"/>
            <w:tcBorders>
              <w:bottom w:val="single" w:sz="2" w:space="0" w:color="auto"/>
            </w:tcBorders>
          </w:tcPr>
          <w:p w14:paraId="17E66CB9" w14:textId="77777777" w:rsidR="0012172E" w:rsidRPr="00C441BB" w:rsidRDefault="0012172E" w:rsidP="00BF3BC0">
            <w:pPr>
              <w:pStyle w:val="TableText"/>
              <w:tabs>
                <w:tab w:val="left" w:pos="3306"/>
              </w:tabs>
              <w:jc w:val="right"/>
              <w:rPr>
                <w:rFonts w:cs="Calibri"/>
                <w:bCs/>
              </w:rPr>
            </w:pPr>
          </w:p>
        </w:tc>
      </w:tr>
      <w:tr w:rsidR="00C441BB" w:rsidRPr="00C441BB" w14:paraId="337AA56E" w14:textId="77777777" w:rsidTr="00963C9D">
        <w:tc>
          <w:tcPr>
            <w:tcW w:w="1560" w:type="dxa"/>
            <w:tcBorders>
              <w:left w:val="single" w:sz="2" w:space="0" w:color="auto"/>
              <w:right w:val="single" w:sz="2" w:space="0" w:color="auto"/>
            </w:tcBorders>
          </w:tcPr>
          <w:p w14:paraId="44FA3BFA" w14:textId="77777777" w:rsidR="0012172E" w:rsidRPr="003329B4" w:rsidRDefault="0012172E" w:rsidP="00BF3BC0">
            <w:pPr>
              <w:rPr>
                <w:rFonts w:cs="Calibri"/>
                <w:color w:val="7030A0"/>
                <w:sz w:val="14"/>
                <w:szCs w:val="14"/>
              </w:rPr>
            </w:pPr>
          </w:p>
        </w:tc>
        <w:tc>
          <w:tcPr>
            <w:tcW w:w="3118" w:type="dxa"/>
            <w:gridSpan w:val="2"/>
            <w:tcBorders>
              <w:left w:val="single" w:sz="2" w:space="0" w:color="auto"/>
            </w:tcBorders>
            <w:vAlign w:val="bottom"/>
          </w:tcPr>
          <w:p w14:paraId="4EDBAEBA" w14:textId="1FE5C92E" w:rsidR="0012172E" w:rsidRPr="00C441BB" w:rsidRDefault="0012172E" w:rsidP="00BF3BC0">
            <w:pPr>
              <w:pStyle w:val="TableText"/>
              <w:tabs>
                <w:tab w:val="left" w:pos="3306"/>
              </w:tabs>
              <w:rPr>
                <w:rFonts w:cs="Calibri"/>
                <w:b/>
                <w:bCs/>
              </w:rPr>
            </w:pPr>
            <w:r w:rsidRPr="00C441BB">
              <w:rPr>
                <w:rFonts w:cs="Calibri"/>
                <w:b/>
                <w:bCs/>
              </w:rPr>
              <w:t xml:space="preserve">Total Income </w:t>
            </w:r>
          </w:p>
        </w:tc>
        <w:tc>
          <w:tcPr>
            <w:tcW w:w="1985" w:type="dxa"/>
            <w:gridSpan w:val="2"/>
            <w:tcBorders>
              <w:top w:val="single" w:sz="2" w:space="0" w:color="auto"/>
              <w:bottom w:val="double" w:sz="4" w:space="0" w:color="auto"/>
            </w:tcBorders>
            <w:vAlign w:val="bottom"/>
          </w:tcPr>
          <w:p w14:paraId="5CCAE54B" w14:textId="7C42D2B5" w:rsidR="0012172E" w:rsidRPr="00C441BB" w:rsidRDefault="0012172E" w:rsidP="00BF3BC0">
            <w:pPr>
              <w:pStyle w:val="TableText"/>
              <w:tabs>
                <w:tab w:val="left" w:pos="3306"/>
              </w:tabs>
              <w:jc w:val="right"/>
              <w:rPr>
                <w:rFonts w:cs="Calibri"/>
                <w:b/>
                <w:bCs/>
              </w:rPr>
            </w:pPr>
          </w:p>
        </w:tc>
        <w:tc>
          <w:tcPr>
            <w:tcW w:w="2126" w:type="dxa"/>
            <w:gridSpan w:val="2"/>
            <w:tcBorders>
              <w:top w:val="single" w:sz="2" w:space="0" w:color="auto"/>
              <w:bottom w:val="double" w:sz="4" w:space="0" w:color="auto"/>
            </w:tcBorders>
            <w:vAlign w:val="bottom"/>
          </w:tcPr>
          <w:p w14:paraId="6ECB5246" w14:textId="4CA8A15A" w:rsidR="0012172E" w:rsidRPr="00C441BB" w:rsidRDefault="0012172E" w:rsidP="00BF3BC0">
            <w:pPr>
              <w:pStyle w:val="TableText"/>
              <w:tabs>
                <w:tab w:val="left" w:pos="3306"/>
              </w:tabs>
              <w:jc w:val="right"/>
              <w:rPr>
                <w:rFonts w:cs="Calibri"/>
                <w:b/>
                <w:bCs/>
              </w:rPr>
            </w:pPr>
          </w:p>
        </w:tc>
        <w:tc>
          <w:tcPr>
            <w:tcW w:w="1701" w:type="dxa"/>
            <w:gridSpan w:val="3"/>
            <w:tcBorders>
              <w:top w:val="single" w:sz="2" w:space="0" w:color="auto"/>
              <w:bottom w:val="double" w:sz="4" w:space="0" w:color="auto"/>
            </w:tcBorders>
          </w:tcPr>
          <w:p w14:paraId="704E1EAE" w14:textId="77777777" w:rsidR="0012172E" w:rsidRPr="00C441BB" w:rsidRDefault="0012172E" w:rsidP="00BF3BC0">
            <w:pPr>
              <w:pStyle w:val="TableText"/>
              <w:tabs>
                <w:tab w:val="left" w:pos="3306"/>
              </w:tabs>
              <w:jc w:val="right"/>
              <w:rPr>
                <w:rFonts w:cs="Calibri"/>
                <w:b/>
                <w:bCs/>
              </w:rPr>
            </w:pPr>
          </w:p>
        </w:tc>
      </w:tr>
      <w:tr w:rsidR="00C441BB" w:rsidRPr="00C441BB" w14:paraId="00503B83" w14:textId="77777777" w:rsidTr="00963C9D">
        <w:tc>
          <w:tcPr>
            <w:tcW w:w="1560" w:type="dxa"/>
            <w:tcBorders>
              <w:left w:val="single" w:sz="2" w:space="0" w:color="auto"/>
              <w:right w:val="single" w:sz="2" w:space="0" w:color="auto"/>
            </w:tcBorders>
          </w:tcPr>
          <w:p w14:paraId="03292F5A" w14:textId="77777777" w:rsidR="0012172E" w:rsidRPr="003329B4" w:rsidRDefault="0012172E" w:rsidP="00BF3BC0">
            <w:pPr>
              <w:rPr>
                <w:rFonts w:cs="Calibri"/>
                <w:color w:val="7030A0"/>
                <w:sz w:val="14"/>
                <w:szCs w:val="14"/>
              </w:rPr>
            </w:pPr>
          </w:p>
        </w:tc>
        <w:tc>
          <w:tcPr>
            <w:tcW w:w="3118" w:type="dxa"/>
            <w:gridSpan w:val="2"/>
            <w:tcBorders>
              <w:left w:val="single" w:sz="2" w:space="0" w:color="auto"/>
            </w:tcBorders>
            <w:vAlign w:val="bottom"/>
          </w:tcPr>
          <w:p w14:paraId="5E0A409F" w14:textId="77777777" w:rsidR="0012172E" w:rsidRPr="00C441BB" w:rsidRDefault="0012172E" w:rsidP="00BF3BC0">
            <w:pPr>
              <w:pStyle w:val="TableText"/>
              <w:tabs>
                <w:tab w:val="left" w:pos="3306"/>
              </w:tabs>
              <w:rPr>
                <w:rFonts w:cs="Calibri"/>
                <w:b/>
                <w:bCs/>
              </w:rPr>
            </w:pPr>
            <w:r w:rsidRPr="00C441BB">
              <w:rPr>
                <w:rFonts w:cs="Calibri"/>
                <w:b/>
                <w:bCs/>
              </w:rPr>
              <w:t>Expenses</w:t>
            </w:r>
          </w:p>
        </w:tc>
        <w:tc>
          <w:tcPr>
            <w:tcW w:w="1985" w:type="dxa"/>
            <w:gridSpan w:val="2"/>
            <w:tcBorders>
              <w:top w:val="double" w:sz="4" w:space="0" w:color="auto"/>
            </w:tcBorders>
            <w:vAlign w:val="bottom"/>
          </w:tcPr>
          <w:p w14:paraId="4A5E050E" w14:textId="77777777" w:rsidR="0012172E" w:rsidRPr="00C441BB" w:rsidRDefault="0012172E" w:rsidP="00BF3BC0">
            <w:pPr>
              <w:pStyle w:val="TableText"/>
              <w:tabs>
                <w:tab w:val="left" w:pos="3306"/>
              </w:tabs>
              <w:jc w:val="right"/>
              <w:rPr>
                <w:rFonts w:cs="Calibri"/>
                <w:b/>
                <w:bCs/>
              </w:rPr>
            </w:pPr>
          </w:p>
        </w:tc>
        <w:tc>
          <w:tcPr>
            <w:tcW w:w="2126" w:type="dxa"/>
            <w:gridSpan w:val="2"/>
            <w:tcBorders>
              <w:top w:val="double" w:sz="4" w:space="0" w:color="auto"/>
            </w:tcBorders>
            <w:vAlign w:val="bottom"/>
          </w:tcPr>
          <w:p w14:paraId="13F4CD25" w14:textId="77777777" w:rsidR="0012172E" w:rsidRPr="00C441BB" w:rsidRDefault="0012172E" w:rsidP="00BF3BC0">
            <w:pPr>
              <w:pStyle w:val="TableText"/>
              <w:tabs>
                <w:tab w:val="left" w:pos="3306"/>
              </w:tabs>
              <w:jc w:val="right"/>
              <w:rPr>
                <w:rFonts w:cs="Calibri"/>
                <w:b/>
                <w:bCs/>
              </w:rPr>
            </w:pPr>
          </w:p>
        </w:tc>
        <w:tc>
          <w:tcPr>
            <w:tcW w:w="1701" w:type="dxa"/>
            <w:gridSpan w:val="3"/>
            <w:tcBorders>
              <w:top w:val="double" w:sz="4" w:space="0" w:color="auto"/>
            </w:tcBorders>
          </w:tcPr>
          <w:p w14:paraId="0017EF35" w14:textId="77777777" w:rsidR="0012172E" w:rsidRPr="00C441BB" w:rsidRDefault="0012172E" w:rsidP="00BF3BC0">
            <w:pPr>
              <w:pStyle w:val="TableText"/>
              <w:tabs>
                <w:tab w:val="left" w:pos="3306"/>
              </w:tabs>
              <w:jc w:val="right"/>
              <w:rPr>
                <w:rFonts w:cs="Calibri"/>
                <w:b/>
                <w:bCs/>
              </w:rPr>
            </w:pPr>
          </w:p>
        </w:tc>
      </w:tr>
      <w:tr w:rsidR="00C441BB" w:rsidRPr="00C441BB" w14:paraId="7E8D8489" w14:textId="77777777" w:rsidTr="00963C9D">
        <w:trPr>
          <w:trHeight w:val="199"/>
        </w:trPr>
        <w:tc>
          <w:tcPr>
            <w:tcW w:w="1560" w:type="dxa"/>
            <w:tcBorders>
              <w:left w:val="single" w:sz="2" w:space="0" w:color="auto"/>
              <w:right w:val="single" w:sz="2" w:space="0" w:color="auto"/>
            </w:tcBorders>
          </w:tcPr>
          <w:p w14:paraId="2107C02C" w14:textId="77777777" w:rsidR="0012172E" w:rsidRPr="003329B4" w:rsidRDefault="0012172E" w:rsidP="00BF3BC0">
            <w:pPr>
              <w:rPr>
                <w:rFonts w:cs="Calibri"/>
                <w:color w:val="7030A0"/>
                <w:sz w:val="14"/>
                <w:szCs w:val="14"/>
              </w:rPr>
            </w:pPr>
          </w:p>
        </w:tc>
        <w:tc>
          <w:tcPr>
            <w:tcW w:w="3118" w:type="dxa"/>
            <w:gridSpan w:val="2"/>
            <w:tcBorders>
              <w:left w:val="single" w:sz="2" w:space="0" w:color="auto"/>
            </w:tcBorders>
          </w:tcPr>
          <w:p w14:paraId="41641893" w14:textId="77777777" w:rsidR="0012172E" w:rsidRPr="00C441BB" w:rsidRDefault="0012172E" w:rsidP="00BF3BC0">
            <w:pPr>
              <w:pStyle w:val="TableText"/>
              <w:tabs>
                <w:tab w:val="left" w:pos="3306"/>
              </w:tabs>
              <w:rPr>
                <w:rFonts w:cs="Calibri"/>
                <w:bCs/>
              </w:rPr>
            </w:pPr>
            <w:r w:rsidRPr="00C441BB">
              <w:rPr>
                <w:rFonts w:cs="Calibri"/>
                <w:bCs/>
              </w:rPr>
              <w:t>Employee Expenses</w:t>
            </w:r>
          </w:p>
        </w:tc>
        <w:tc>
          <w:tcPr>
            <w:tcW w:w="1985" w:type="dxa"/>
            <w:gridSpan w:val="2"/>
          </w:tcPr>
          <w:p w14:paraId="380F974B" w14:textId="1A64D2EB" w:rsidR="0012172E" w:rsidRPr="00C441BB" w:rsidRDefault="0012172E" w:rsidP="00BF3BC0">
            <w:pPr>
              <w:pStyle w:val="TableText"/>
              <w:tabs>
                <w:tab w:val="left" w:pos="3306"/>
              </w:tabs>
              <w:rPr>
                <w:rFonts w:cs="Calibri"/>
                <w:bCs/>
              </w:rPr>
            </w:pPr>
          </w:p>
        </w:tc>
        <w:tc>
          <w:tcPr>
            <w:tcW w:w="2126" w:type="dxa"/>
            <w:gridSpan w:val="2"/>
          </w:tcPr>
          <w:p w14:paraId="492BF48F" w14:textId="7FA93BB7" w:rsidR="0012172E" w:rsidRPr="00C441BB" w:rsidRDefault="0012172E" w:rsidP="00BF3BC0">
            <w:pPr>
              <w:pStyle w:val="TableText"/>
              <w:tabs>
                <w:tab w:val="left" w:pos="3306"/>
              </w:tabs>
              <w:rPr>
                <w:rFonts w:cs="Calibri"/>
                <w:bCs/>
              </w:rPr>
            </w:pPr>
          </w:p>
        </w:tc>
        <w:tc>
          <w:tcPr>
            <w:tcW w:w="1701" w:type="dxa"/>
            <w:gridSpan w:val="3"/>
          </w:tcPr>
          <w:p w14:paraId="11E4CB1C" w14:textId="77777777" w:rsidR="0012172E" w:rsidRPr="00C441BB" w:rsidRDefault="0012172E" w:rsidP="00BF3BC0">
            <w:pPr>
              <w:pStyle w:val="TableText"/>
              <w:tabs>
                <w:tab w:val="left" w:pos="3306"/>
              </w:tabs>
              <w:rPr>
                <w:rFonts w:cs="Calibri"/>
                <w:bCs/>
              </w:rPr>
            </w:pPr>
          </w:p>
        </w:tc>
      </w:tr>
      <w:tr w:rsidR="00C441BB" w:rsidRPr="00C441BB" w14:paraId="4AEA8F63" w14:textId="77777777" w:rsidTr="00963C9D">
        <w:tc>
          <w:tcPr>
            <w:tcW w:w="1560" w:type="dxa"/>
            <w:tcBorders>
              <w:left w:val="single" w:sz="2" w:space="0" w:color="auto"/>
              <w:right w:val="single" w:sz="2" w:space="0" w:color="auto"/>
            </w:tcBorders>
          </w:tcPr>
          <w:p w14:paraId="457E3803" w14:textId="77777777" w:rsidR="0012172E" w:rsidRPr="003329B4" w:rsidRDefault="0012172E" w:rsidP="00BF3BC0">
            <w:pPr>
              <w:rPr>
                <w:rFonts w:cs="Calibri"/>
                <w:color w:val="7030A0"/>
                <w:sz w:val="14"/>
                <w:szCs w:val="14"/>
              </w:rPr>
            </w:pPr>
          </w:p>
        </w:tc>
        <w:tc>
          <w:tcPr>
            <w:tcW w:w="3118" w:type="dxa"/>
            <w:gridSpan w:val="2"/>
            <w:tcBorders>
              <w:left w:val="single" w:sz="2" w:space="0" w:color="auto"/>
            </w:tcBorders>
            <w:vAlign w:val="bottom"/>
          </w:tcPr>
          <w:p w14:paraId="1637B138" w14:textId="77777777" w:rsidR="0012172E" w:rsidRPr="00C441BB" w:rsidRDefault="0012172E" w:rsidP="00BF3BC0">
            <w:pPr>
              <w:pStyle w:val="TableText"/>
              <w:tabs>
                <w:tab w:val="left" w:pos="3306"/>
              </w:tabs>
              <w:rPr>
                <w:rFonts w:cs="Calibri"/>
                <w:bCs/>
              </w:rPr>
            </w:pPr>
            <w:r w:rsidRPr="00C441BB">
              <w:rPr>
                <w:rFonts w:cs="Calibri"/>
                <w:bCs/>
              </w:rPr>
              <w:t>Supplies and Services</w:t>
            </w:r>
          </w:p>
        </w:tc>
        <w:tc>
          <w:tcPr>
            <w:tcW w:w="1985" w:type="dxa"/>
            <w:gridSpan w:val="2"/>
            <w:vAlign w:val="bottom"/>
          </w:tcPr>
          <w:p w14:paraId="71967AEC" w14:textId="06ACC9F9" w:rsidR="0012172E" w:rsidRPr="00C441BB" w:rsidRDefault="0012172E" w:rsidP="00BF3BC0">
            <w:pPr>
              <w:pStyle w:val="TableText"/>
              <w:tabs>
                <w:tab w:val="left" w:pos="3306"/>
              </w:tabs>
              <w:jc w:val="right"/>
              <w:rPr>
                <w:rFonts w:cs="Calibri"/>
                <w:bCs/>
              </w:rPr>
            </w:pPr>
          </w:p>
        </w:tc>
        <w:tc>
          <w:tcPr>
            <w:tcW w:w="2126" w:type="dxa"/>
            <w:gridSpan w:val="2"/>
            <w:vAlign w:val="bottom"/>
          </w:tcPr>
          <w:p w14:paraId="34F697D0" w14:textId="1489D493" w:rsidR="0012172E" w:rsidRPr="00C441BB" w:rsidRDefault="0012172E" w:rsidP="00BF3BC0">
            <w:pPr>
              <w:pStyle w:val="TableText"/>
              <w:tabs>
                <w:tab w:val="left" w:pos="3306"/>
              </w:tabs>
              <w:jc w:val="right"/>
              <w:rPr>
                <w:rFonts w:cs="Calibri"/>
                <w:bCs/>
              </w:rPr>
            </w:pPr>
          </w:p>
        </w:tc>
        <w:tc>
          <w:tcPr>
            <w:tcW w:w="1701" w:type="dxa"/>
            <w:gridSpan w:val="3"/>
          </w:tcPr>
          <w:p w14:paraId="697E4E9A" w14:textId="77777777" w:rsidR="0012172E" w:rsidRPr="00C441BB" w:rsidRDefault="0012172E" w:rsidP="00BF3BC0">
            <w:pPr>
              <w:pStyle w:val="TableText"/>
              <w:tabs>
                <w:tab w:val="left" w:pos="3306"/>
              </w:tabs>
              <w:jc w:val="right"/>
              <w:rPr>
                <w:rFonts w:cs="Calibri"/>
                <w:bCs/>
              </w:rPr>
            </w:pPr>
          </w:p>
        </w:tc>
      </w:tr>
      <w:tr w:rsidR="00C441BB" w:rsidRPr="00C441BB" w14:paraId="42488C62" w14:textId="77777777" w:rsidTr="00963C9D">
        <w:tc>
          <w:tcPr>
            <w:tcW w:w="1560" w:type="dxa"/>
            <w:tcBorders>
              <w:left w:val="single" w:sz="2" w:space="0" w:color="auto"/>
              <w:right w:val="single" w:sz="2" w:space="0" w:color="auto"/>
            </w:tcBorders>
          </w:tcPr>
          <w:p w14:paraId="238BB3E4" w14:textId="77777777" w:rsidR="0012172E" w:rsidRPr="003329B4" w:rsidRDefault="0012172E" w:rsidP="00BF3BC0">
            <w:pPr>
              <w:rPr>
                <w:rFonts w:cs="Calibri"/>
                <w:color w:val="7030A0"/>
                <w:sz w:val="14"/>
                <w:szCs w:val="14"/>
              </w:rPr>
            </w:pPr>
          </w:p>
        </w:tc>
        <w:tc>
          <w:tcPr>
            <w:tcW w:w="3118" w:type="dxa"/>
            <w:gridSpan w:val="2"/>
            <w:tcBorders>
              <w:left w:val="single" w:sz="2" w:space="0" w:color="auto"/>
            </w:tcBorders>
            <w:vAlign w:val="bottom"/>
          </w:tcPr>
          <w:p w14:paraId="4180ED06" w14:textId="77777777" w:rsidR="0012172E" w:rsidRPr="00C441BB" w:rsidRDefault="0012172E" w:rsidP="00BF3BC0">
            <w:pPr>
              <w:pStyle w:val="TableText"/>
              <w:tabs>
                <w:tab w:val="left" w:pos="3306"/>
              </w:tabs>
              <w:rPr>
                <w:rFonts w:cs="Calibri"/>
                <w:bCs/>
              </w:rPr>
            </w:pPr>
            <w:r w:rsidRPr="00C441BB">
              <w:rPr>
                <w:rFonts w:cs="Calibri"/>
                <w:bCs/>
              </w:rPr>
              <w:t>Depreciation and Amortisation</w:t>
            </w:r>
          </w:p>
        </w:tc>
        <w:tc>
          <w:tcPr>
            <w:tcW w:w="1985" w:type="dxa"/>
            <w:gridSpan w:val="2"/>
            <w:vAlign w:val="bottom"/>
          </w:tcPr>
          <w:p w14:paraId="0A11C5B1" w14:textId="343E1C01" w:rsidR="0012172E" w:rsidRPr="00C441BB" w:rsidRDefault="0012172E" w:rsidP="00BF3BC0">
            <w:pPr>
              <w:pStyle w:val="TableText"/>
              <w:tabs>
                <w:tab w:val="left" w:pos="3306"/>
              </w:tabs>
              <w:jc w:val="right"/>
              <w:rPr>
                <w:rFonts w:cs="Calibri"/>
                <w:bCs/>
              </w:rPr>
            </w:pPr>
          </w:p>
        </w:tc>
        <w:tc>
          <w:tcPr>
            <w:tcW w:w="2126" w:type="dxa"/>
            <w:gridSpan w:val="2"/>
            <w:vAlign w:val="bottom"/>
          </w:tcPr>
          <w:p w14:paraId="66D9C7DA" w14:textId="2BF6C05B" w:rsidR="0012172E" w:rsidRPr="00C441BB" w:rsidRDefault="0012172E" w:rsidP="00BF3BC0">
            <w:pPr>
              <w:pStyle w:val="TableText"/>
              <w:tabs>
                <w:tab w:val="left" w:pos="3306"/>
              </w:tabs>
              <w:jc w:val="right"/>
              <w:rPr>
                <w:rFonts w:cs="Calibri"/>
                <w:bCs/>
              </w:rPr>
            </w:pPr>
          </w:p>
        </w:tc>
        <w:tc>
          <w:tcPr>
            <w:tcW w:w="1701" w:type="dxa"/>
            <w:gridSpan w:val="3"/>
          </w:tcPr>
          <w:p w14:paraId="13ED7343" w14:textId="77777777" w:rsidR="0012172E" w:rsidRPr="00C441BB" w:rsidRDefault="0012172E" w:rsidP="00BF3BC0">
            <w:pPr>
              <w:pStyle w:val="TableText"/>
              <w:tabs>
                <w:tab w:val="left" w:pos="3306"/>
              </w:tabs>
              <w:jc w:val="right"/>
              <w:rPr>
                <w:rFonts w:cs="Calibri"/>
                <w:bCs/>
              </w:rPr>
            </w:pPr>
          </w:p>
        </w:tc>
      </w:tr>
      <w:tr w:rsidR="00C441BB" w:rsidRPr="00C441BB" w14:paraId="42233176" w14:textId="77777777" w:rsidTr="00963C9D">
        <w:tc>
          <w:tcPr>
            <w:tcW w:w="1560" w:type="dxa"/>
            <w:tcBorders>
              <w:left w:val="single" w:sz="2" w:space="0" w:color="auto"/>
              <w:right w:val="single" w:sz="2" w:space="0" w:color="auto"/>
            </w:tcBorders>
          </w:tcPr>
          <w:p w14:paraId="743E7193" w14:textId="77777777" w:rsidR="0012172E" w:rsidRPr="003329B4" w:rsidRDefault="0012172E" w:rsidP="00BF3BC0">
            <w:pPr>
              <w:rPr>
                <w:rFonts w:cs="Calibri"/>
                <w:color w:val="7030A0"/>
                <w:sz w:val="14"/>
                <w:szCs w:val="14"/>
              </w:rPr>
            </w:pPr>
          </w:p>
        </w:tc>
        <w:tc>
          <w:tcPr>
            <w:tcW w:w="3118" w:type="dxa"/>
            <w:gridSpan w:val="2"/>
            <w:tcBorders>
              <w:left w:val="single" w:sz="2" w:space="0" w:color="auto"/>
            </w:tcBorders>
            <w:vAlign w:val="bottom"/>
          </w:tcPr>
          <w:p w14:paraId="1A981CC6" w14:textId="77777777" w:rsidR="0012172E" w:rsidRPr="00C441BB" w:rsidRDefault="0012172E" w:rsidP="00BF3BC0">
            <w:pPr>
              <w:pStyle w:val="TableText"/>
              <w:tabs>
                <w:tab w:val="left" w:pos="3306"/>
              </w:tabs>
              <w:rPr>
                <w:rFonts w:cs="Calibri"/>
                <w:bCs/>
              </w:rPr>
            </w:pPr>
            <w:r w:rsidRPr="00C441BB">
              <w:rPr>
                <w:rFonts w:cs="Calibri"/>
                <w:bCs/>
              </w:rPr>
              <w:t>Grants and Purchased Services</w:t>
            </w:r>
          </w:p>
        </w:tc>
        <w:tc>
          <w:tcPr>
            <w:tcW w:w="1985" w:type="dxa"/>
            <w:gridSpan w:val="2"/>
            <w:tcBorders>
              <w:bottom w:val="single" w:sz="2" w:space="0" w:color="auto"/>
            </w:tcBorders>
            <w:vAlign w:val="bottom"/>
          </w:tcPr>
          <w:p w14:paraId="5894A1E2" w14:textId="4CAC9314" w:rsidR="0012172E" w:rsidRPr="00C441BB" w:rsidRDefault="0012172E" w:rsidP="00BF3BC0">
            <w:pPr>
              <w:pStyle w:val="TableText"/>
              <w:tabs>
                <w:tab w:val="left" w:pos="3306"/>
              </w:tabs>
              <w:jc w:val="right"/>
              <w:rPr>
                <w:rFonts w:cs="Calibri"/>
                <w:bCs/>
              </w:rPr>
            </w:pPr>
          </w:p>
        </w:tc>
        <w:tc>
          <w:tcPr>
            <w:tcW w:w="2126" w:type="dxa"/>
            <w:gridSpan w:val="2"/>
            <w:tcBorders>
              <w:bottom w:val="single" w:sz="2" w:space="0" w:color="auto"/>
            </w:tcBorders>
            <w:vAlign w:val="bottom"/>
          </w:tcPr>
          <w:p w14:paraId="59133FA7" w14:textId="20829576" w:rsidR="0012172E" w:rsidRPr="00C441BB" w:rsidRDefault="0012172E" w:rsidP="00BF3BC0">
            <w:pPr>
              <w:pStyle w:val="TableText"/>
              <w:tabs>
                <w:tab w:val="left" w:pos="3306"/>
              </w:tabs>
              <w:jc w:val="right"/>
              <w:rPr>
                <w:rFonts w:cs="Calibri"/>
                <w:bCs/>
              </w:rPr>
            </w:pPr>
          </w:p>
        </w:tc>
        <w:tc>
          <w:tcPr>
            <w:tcW w:w="1701" w:type="dxa"/>
            <w:gridSpan w:val="3"/>
            <w:tcBorders>
              <w:bottom w:val="single" w:sz="2" w:space="0" w:color="auto"/>
            </w:tcBorders>
          </w:tcPr>
          <w:p w14:paraId="12EA1691" w14:textId="77777777" w:rsidR="0012172E" w:rsidRPr="00C441BB" w:rsidRDefault="0012172E" w:rsidP="00BF3BC0">
            <w:pPr>
              <w:pStyle w:val="TableText"/>
              <w:tabs>
                <w:tab w:val="left" w:pos="3306"/>
              </w:tabs>
              <w:jc w:val="right"/>
              <w:rPr>
                <w:rFonts w:cs="Calibri"/>
                <w:bCs/>
              </w:rPr>
            </w:pPr>
          </w:p>
        </w:tc>
      </w:tr>
      <w:tr w:rsidR="00C441BB" w:rsidRPr="00C441BB" w14:paraId="48BE2EF8" w14:textId="77777777" w:rsidTr="00963C9D">
        <w:tc>
          <w:tcPr>
            <w:tcW w:w="1560" w:type="dxa"/>
            <w:tcBorders>
              <w:left w:val="single" w:sz="2" w:space="0" w:color="auto"/>
              <w:right w:val="single" w:sz="2" w:space="0" w:color="auto"/>
            </w:tcBorders>
          </w:tcPr>
          <w:p w14:paraId="5B2D594D" w14:textId="77777777" w:rsidR="0012172E" w:rsidRPr="003329B4" w:rsidRDefault="0012172E" w:rsidP="00BF3BC0">
            <w:pPr>
              <w:rPr>
                <w:rFonts w:cs="Calibri"/>
                <w:color w:val="7030A0"/>
                <w:sz w:val="14"/>
                <w:szCs w:val="14"/>
              </w:rPr>
            </w:pPr>
          </w:p>
        </w:tc>
        <w:tc>
          <w:tcPr>
            <w:tcW w:w="3118" w:type="dxa"/>
            <w:gridSpan w:val="2"/>
            <w:tcBorders>
              <w:left w:val="single" w:sz="2" w:space="0" w:color="auto"/>
            </w:tcBorders>
            <w:vAlign w:val="bottom"/>
          </w:tcPr>
          <w:p w14:paraId="75C7CC37" w14:textId="77777777" w:rsidR="0012172E" w:rsidRPr="00C441BB" w:rsidRDefault="0012172E" w:rsidP="00BF3BC0">
            <w:pPr>
              <w:pStyle w:val="TableText"/>
              <w:tabs>
                <w:tab w:val="left" w:pos="3306"/>
              </w:tabs>
              <w:rPr>
                <w:rFonts w:cs="Calibri"/>
                <w:b/>
                <w:bCs/>
              </w:rPr>
            </w:pPr>
            <w:r w:rsidRPr="00C441BB">
              <w:rPr>
                <w:rFonts w:cs="Calibri"/>
                <w:b/>
                <w:bCs/>
              </w:rPr>
              <w:t>Total Expenses</w:t>
            </w:r>
          </w:p>
        </w:tc>
        <w:tc>
          <w:tcPr>
            <w:tcW w:w="1985" w:type="dxa"/>
            <w:gridSpan w:val="2"/>
            <w:tcBorders>
              <w:top w:val="single" w:sz="2" w:space="0" w:color="auto"/>
              <w:bottom w:val="double" w:sz="4" w:space="0" w:color="auto"/>
            </w:tcBorders>
            <w:vAlign w:val="bottom"/>
          </w:tcPr>
          <w:p w14:paraId="0CF253BE" w14:textId="324A56E7" w:rsidR="0012172E" w:rsidRPr="00C441BB" w:rsidRDefault="0012172E" w:rsidP="00BF3BC0">
            <w:pPr>
              <w:pStyle w:val="TableText"/>
              <w:tabs>
                <w:tab w:val="left" w:pos="3306"/>
              </w:tabs>
              <w:jc w:val="right"/>
              <w:rPr>
                <w:rFonts w:cs="Calibri"/>
                <w:b/>
                <w:bCs/>
              </w:rPr>
            </w:pPr>
          </w:p>
        </w:tc>
        <w:tc>
          <w:tcPr>
            <w:tcW w:w="2126" w:type="dxa"/>
            <w:gridSpan w:val="2"/>
            <w:tcBorders>
              <w:top w:val="single" w:sz="2" w:space="0" w:color="auto"/>
              <w:bottom w:val="double" w:sz="4" w:space="0" w:color="auto"/>
            </w:tcBorders>
            <w:vAlign w:val="bottom"/>
          </w:tcPr>
          <w:p w14:paraId="478359F1" w14:textId="12AA8203" w:rsidR="0012172E" w:rsidRPr="00C441BB" w:rsidRDefault="0012172E" w:rsidP="00BF3BC0">
            <w:pPr>
              <w:pStyle w:val="TableText"/>
              <w:tabs>
                <w:tab w:val="left" w:pos="3306"/>
              </w:tabs>
              <w:jc w:val="right"/>
              <w:rPr>
                <w:rFonts w:cs="Calibri"/>
                <w:b/>
                <w:bCs/>
              </w:rPr>
            </w:pPr>
          </w:p>
        </w:tc>
        <w:tc>
          <w:tcPr>
            <w:tcW w:w="1701" w:type="dxa"/>
            <w:gridSpan w:val="3"/>
            <w:tcBorders>
              <w:top w:val="single" w:sz="2" w:space="0" w:color="auto"/>
              <w:bottom w:val="double" w:sz="4" w:space="0" w:color="auto"/>
            </w:tcBorders>
          </w:tcPr>
          <w:p w14:paraId="29AF9D4E" w14:textId="77777777" w:rsidR="0012172E" w:rsidRPr="00C441BB" w:rsidRDefault="0012172E" w:rsidP="00BF3BC0">
            <w:pPr>
              <w:pStyle w:val="TableText"/>
              <w:tabs>
                <w:tab w:val="left" w:pos="3306"/>
              </w:tabs>
              <w:jc w:val="right"/>
              <w:rPr>
                <w:rFonts w:cs="Calibri"/>
                <w:b/>
                <w:bCs/>
              </w:rPr>
            </w:pPr>
          </w:p>
        </w:tc>
      </w:tr>
      <w:tr w:rsidR="00C441BB" w:rsidRPr="00C441BB" w14:paraId="169CBC76" w14:textId="77777777" w:rsidTr="00963C9D">
        <w:trPr>
          <w:trHeight w:hRule="exact" w:val="297"/>
        </w:trPr>
        <w:tc>
          <w:tcPr>
            <w:tcW w:w="1560" w:type="dxa"/>
            <w:tcBorders>
              <w:left w:val="single" w:sz="2" w:space="0" w:color="auto"/>
              <w:right w:val="single" w:sz="2" w:space="0" w:color="auto"/>
            </w:tcBorders>
          </w:tcPr>
          <w:p w14:paraId="431CCE8A" w14:textId="77777777" w:rsidR="00BF3BC0" w:rsidRPr="003329B4" w:rsidRDefault="00BF3BC0" w:rsidP="00BF3BC0">
            <w:pPr>
              <w:rPr>
                <w:color w:val="7030A0"/>
                <w:sz w:val="14"/>
                <w:szCs w:val="14"/>
              </w:rPr>
            </w:pPr>
          </w:p>
        </w:tc>
        <w:tc>
          <w:tcPr>
            <w:tcW w:w="8930" w:type="dxa"/>
            <w:gridSpan w:val="9"/>
            <w:tcBorders>
              <w:left w:val="single" w:sz="2" w:space="0" w:color="auto"/>
            </w:tcBorders>
            <w:vAlign w:val="bottom"/>
          </w:tcPr>
          <w:p w14:paraId="432C53EE" w14:textId="77777777" w:rsidR="00BF3BC0" w:rsidRPr="00C441BB" w:rsidRDefault="00BF3BC0" w:rsidP="00BF3BC0">
            <w:pPr>
              <w:pStyle w:val="TableText"/>
              <w:tabs>
                <w:tab w:val="left" w:pos="3306"/>
              </w:tabs>
              <w:jc w:val="right"/>
              <w:rPr>
                <w:rFonts w:cs="Calibri"/>
                <w:b/>
                <w:bCs/>
              </w:rPr>
            </w:pPr>
          </w:p>
        </w:tc>
      </w:tr>
      <w:tr w:rsidR="00C441BB" w:rsidRPr="00C441BB" w14:paraId="6CCB7A89" w14:textId="77777777" w:rsidTr="00963C9D">
        <w:tc>
          <w:tcPr>
            <w:tcW w:w="1560" w:type="dxa"/>
            <w:tcBorders>
              <w:left w:val="single" w:sz="2" w:space="0" w:color="auto"/>
              <w:right w:val="single" w:sz="2" w:space="0" w:color="auto"/>
            </w:tcBorders>
            <w:vAlign w:val="center"/>
          </w:tcPr>
          <w:p w14:paraId="15F6BD08" w14:textId="77777777" w:rsidR="00BF3BC0" w:rsidRPr="003329B4" w:rsidRDefault="00BF3BC0" w:rsidP="00BF3BC0">
            <w:pPr>
              <w:rPr>
                <w:rFonts w:cs="Calibri"/>
                <w:color w:val="7030A0"/>
                <w:sz w:val="14"/>
                <w:szCs w:val="14"/>
              </w:rPr>
            </w:pPr>
          </w:p>
        </w:tc>
        <w:tc>
          <w:tcPr>
            <w:tcW w:w="8930" w:type="dxa"/>
            <w:gridSpan w:val="9"/>
            <w:tcBorders>
              <w:left w:val="single" w:sz="2" w:space="0" w:color="auto"/>
            </w:tcBorders>
          </w:tcPr>
          <w:p w14:paraId="35BE9E4B" w14:textId="77777777" w:rsidR="00BF3BC0" w:rsidRPr="00C441BB" w:rsidRDefault="00BF3BC0" w:rsidP="00283318">
            <w:pPr>
              <w:pStyle w:val="TableText"/>
              <w:spacing w:before="0"/>
              <w:rPr>
                <w:rFonts w:cs="Calibri"/>
              </w:rPr>
            </w:pPr>
            <w:r w:rsidRPr="00C441BB">
              <w:rPr>
                <w:rFonts w:cs="Calibri"/>
              </w:rPr>
              <w:t>Details of the Assets and Liabilities transferred are presented below.</w:t>
            </w:r>
          </w:p>
        </w:tc>
      </w:tr>
      <w:tr w:rsidR="003E12AF" w:rsidRPr="00CF7E1B" w14:paraId="5A4BFD78" w14:textId="77777777" w:rsidTr="00A2567D">
        <w:trPr>
          <w:trHeight w:val="498"/>
        </w:trPr>
        <w:tc>
          <w:tcPr>
            <w:tcW w:w="1560" w:type="dxa"/>
            <w:tcBorders>
              <w:left w:val="single" w:sz="2" w:space="0" w:color="auto"/>
              <w:right w:val="single" w:sz="2" w:space="0" w:color="auto"/>
            </w:tcBorders>
          </w:tcPr>
          <w:p w14:paraId="6D000656" w14:textId="77777777" w:rsidR="003E12AF" w:rsidRPr="00732C8E" w:rsidRDefault="003E12AF" w:rsidP="00A2567D">
            <w:pPr>
              <w:spacing w:before="240" w:after="240"/>
              <w:rPr>
                <w:rFonts w:cs="Calibri"/>
                <w:szCs w:val="22"/>
              </w:rPr>
            </w:pPr>
            <w:r w:rsidRPr="003329B4">
              <w:rPr>
                <w:rFonts w:cs="Calibri"/>
                <w:b/>
                <w:color w:val="7030A0"/>
                <w:szCs w:val="22"/>
              </w:rPr>
              <w:lastRenderedPageBreak/>
              <w:t>Reference</w:t>
            </w:r>
          </w:p>
        </w:tc>
        <w:tc>
          <w:tcPr>
            <w:tcW w:w="8930" w:type="dxa"/>
            <w:gridSpan w:val="9"/>
            <w:tcBorders>
              <w:left w:val="single" w:sz="2" w:space="0" w:color="auto"/>
            </w:tcBorders>
          </w:tcPr>
          <w:p w14:paraId="34FFF44D" w14:textId="77777777" w:rsidR="003E12AF" w:rsidRPr="000B7633" w:rsidRDefault="003E12AF" w:rsidP="00E20621">
            <w:pPr>
              <w:spacing w:before="180" w:after="180"/>
              <w:rPr>
                <w:rFonts w:asciiTheme="minorHAnsi" w:hAnsiTheme="minorHAnsi" w:cstheme="minorHAnsi"/>
                <w:b/>
                <w:caps/>
                <w:sz w:val="28"/>
                <w:szCs w:val="28"/>
              </w:rPr>
            </w:pPr>
            <w:r w:rsidRPr="000B7633">
              <w:rPr>
                <w:rFonts w:asciiTheme="minorHAnsi" w:hAnsiTheme="minorHAnsi" w:cstheme="minorHAnsi"/>
                <w:b/>
                <w:caps/>
                <w:sz w:val="28"/>
                <w:szCs w:val="28"/>
              </w:rPr>
              <w:t xml:space="preserve">Note </w:t>
            </w:r>
            <w:r w:rsidRPr="00774220">
              <w:rPr>
                <w:rFonts w:asciiTheme="minorHAnsi" w:hAnsiTheme="minorHAnsi" w:cstheme="minorHAnsi"/>
                <w:b/>
                <w:caps/>
                <w:sz w:val="28"/>
                <w:szCs w:val="28"/>
              </w:rPr>
              <w:t>29</w:t>
            </w:r>
            <w:r w:rsidRPr="000B7633">
              <w:rPr>
                <w:rFonts w:asciiTheme="minorHAnsi" w:hAnsiTheme="minorHAnsi" w:cstheme="minorHAnsi"/>
                <w:b/>
                <w:caps/>
                <w:sz w:val="28"/>
                <w:szCs w:val="28"/>
              </w:rPr>
              <w:t xml:space="preserve">. Restructure of Administrative Arrangements </w:t>
            </w:r>
            <w:r w:rsidRPr="00C26DB1">
              <w:rPr>
                <w:rFonts w:asciiTheme="minorHAnsi" w:hAnsiTheme="minorHAnsi" w:cstheme="minorHAnsi"/>
                <w:b/>
                <w:caps/>
                <w:strike/>
                <w:color w:val="FF0000"/>
                <w:sz w:val="28"/>
                <w:szCs w:val="28"/>
              </w:rPr>
              <w:t>[Directorates Only]</w:t>
            </w:r>
            <w:r w:rsidRPr="000B7633">
              <w:rPr>
                <w:rFonts w:asciiTheme="minorHAnsi" w:hAnsiTheme="minorHAnsi" w:cstheme="minorHAnsi"/>
                <w:b/>
                <w:caps/>
                <w:sz w:val="28"/>
                <w:szCs w:val="28"/>
              </w:rPr>
              <w:t xml:space="preserve"> – Continued </w:t>
            </w:r>
          </w:p>
        </w:tc>
      </w:tr>
      <w:tr w:rsidR="00BF3BC0" w:rsidRPr="00CF7E1B" w14:paraId="4D009A24" w14:textId="77777777" w:rsidTr="00963C9D">
        <w:trPr>
          <w:trHeight w:val="281"/>
        </w:trPr>
        <w:tc>
          <w:tcPr>
            <w:tcW w:w="1560" w:type="dxa"/>
            <w:tcBorders>
              <w:left w:val="single" w:sz="2" w:space="0" w:color="auto"/>
              <w:right w:val="single" w:sz="2" w:space="0" w:color="auto"/>
            </w:tcBorders>
            <w:vAlign w:val="center"/>
          </w:tcPr>
          <w:p w14:paraId="2E2CAD1D" w14:textId="77777777" w:rsidR="00BF3BC0" w:rsidRPr="003329B4" w:rsidRDefault="00BF3BC0" w:rsidP="00BF3BC0">
            <w:pPr>
              <w:rPr>
                <w:rFonts w:cs="Calibri"/>
                <w:color w:val="7030A0"/>
                <w:sz w:val="14"/>
                <w:szCs w:val="14"/>
              </w:rPr>
            </w:pPr>
            <w:r w:rsidRPr="003329B4">
              <w:rPr>
                <w:rFonts w:cs="Calibri"/>
                <w:color w:val="7030A0"/>
                <w:sz w:val="14"/>
                <w:szCs w:val="14"/>
              </w:rPr>
              <w:t>AASB 1004.57</w:t>
            </w:r>
          </w:p>
        </w:tc>
        <w:tc>
          <w:tcPr>
            <w:tcW w:w="8930" w:type="dxa"/>
            <w:gridSpan w:val="9"/>
            <w:tcBorders>
              <w:left w:val="single" w:sz="2" w:space="0" w:color="auto"/>
            </w:tcBorders>
            <w:vAlign w:val="center"/>
          </w:tcPr>
          <w:p w14:paraId="02FA078F" w14:textId="1F2C7302" w:rsidR="00BF3BC0" w:rsidRPr="00C441BB" w:rsidRDefault="00BF3BC0" w:rsidP="00BF3BC0">
            <w:pPr>
              <w:pStyle w:val="TableText"/>
              <w:spacing w:before="0"/>
              <w:rPr>
                <w:rFonts w:cs="Calibri"/>
                <w:b/>
              </w:rPr>
            </w:pPr>
            <w:r w:rsidRPr="00C441BB">
              <w:rPr>
                <w:rFonts w:cs="Calibri"/>
                <w:b/>
              </w:rPr>
              <w:t>Restructures of Administrative Arrangements 202</w:t>
            </w:r>
            <w:r w:rsidR="008B1772">
              <w:rPr>
                <w:rFonts w:cs="Calibri"/>
                <w:b/>
              </w:rPr>
              <w:t>4</w:t>
            </w:r>
            <w:r w:rsidRPr="00C441BB">
              <w:rPr>
                <w:rFonts w:cs="Calibri"/>
                <w:b/>
              </w:rPr>
              <w:t>-2</w:t>
            </w:r>
            <w:r w:rsidR="008B1772">
              <w:rPr>
                <w:rFonts w:cs="Calibri"/>
                <w:b/>
              </w:rPr>
              <w:t>5</w:t>
            </w:r>
          </w:p>
        </w:tc>
      </w:tr>
      <w:tr w:rsidR="00BF3BC0" w:rsidRPr="00CF7E1B" w14:paraId="2C84A529" w14:textId="77777777" w:rsidTr="00963C9D">
        <w:trPr>
          <w:trHeight w:val="347"/>
        </w:trPr>
        <w:tc>
          <w:tcPr>
            <w:tcW w:w="1560" w:type="dxa"/>
            <w:tcBorders>
              <w:left w:val="single" w:sz="2" w:space="0" w:color="auto"/>
              <w:right w:val="single" w:sz="2" w:space="0" w:color="auto"/>
            </w:tcBorders>
          </w:tcPr>
          <w:p w14:paraId="2B2642D4" w14:textId="77777777" w:rsidR="00BF3BC0" w:rsidRPr="003329B4" w:rsidRDefault="00BF3BC0" w:rsidP="00BF3BC0">
            <w:pPr>
              <w:pStyle w:val="TableReference"/>
              <w:tabs>
                <w:tab w:val="left" w:pos="3306"/>
              </w:tabs>
              <w:spacing w:before="60"/>
              <w:rPr>
                <w:rFonts w:cs="Calibri"/>
                <w:color w:val="7030A0"/>
                <w:sz w:val="14"/>
              </w:rPr>
            </w:pPr>
          </w:p>
        </w:tc>
        <w:tc>
          <w:tcPr>
            <w:tcW w:w="8930" w:type="dxa"/>
            <w:gridSpan w:val="9"/>
            <w:tcBorders>
              <w:left w:val="single" w:sz="2" w:space="0" w:color="auto"/>
            </w:tcBorders>
          </w:tcPr>
          <w:p w14:paraId="7AC90727" w14:textId="16B09E00" w:rsidR="00280F88" w:rsidRDefault="005A5151" w:rsidP="007403CD">
            <w:pPr>
              <w:pStyle w:val="TableText"/>
              <w:tabs>
                <w:tab w:val="left" w:pos="3306"/>
              </w:tabs>
              <w:spacing w:before="0" w:after="120"/>
              <w:jc w:val="both"/>
              <w:rPr>
                <w:rFonts w:cs="Calibri"/>
                <w:color w:val="EE0000"/>
              </w:rPr>
            </w:pPr>
            <w:r w:rsidRPr="0012659E">
              <w:rPr>
                <w:rFonts w:cs="Calibri"/>
                <w:color w:val="FF0000"/>
              </w:rPr>
              <w:t xml:space="preserve">The ACT Government issued the </w:t>
            </w:r>
            <w:r w:rsidRPr="0039574C">
              <w:rPr>
                <w:rFonts w:cs="Calibri"/>
                <w:i/>
                <w:iCs/>
                <w:color w:val="FF0000"/>
              </w:rPr>
              <w:t>Administrative Arrangements 202</w:t>
            </w:r>
            <w:r>
              <w:rPr>
                <w:rFonts w:cs="Calibri"/>
                <w:i/>
                <w:iCs/>
                <w:color w:val="FF0000"/>
              </w:rPr>
              <w:t>4</w:t>
            </w:r>
            <w:r w:rsidRPr="0039574C">
              <w:rPr>
                <w:rFonts w:cs="Calibri"/>
                <w:i/>
                <w:iCs/>
                <w:color w:val="FF0000"/>
              </w:rPr>
              <w:t xml:space="preserve"> (No 1)</w:t>
            </w:r>
            <w:r w:rsidRPr="0012659E">
              <w:rPr>
                <w:rFonts w:cs="Calibri"/>
                <w:color w:val="FF0000"/>
              </w:rPr>
              <w:t xml:space="preserve"> </w:t>
            </w:r>
            <w:r w:rsidR="00F65FD7">
              <w:rPr>
                <w:rFonts w:cs="Calibri"/>
                <w:color w:val="FF0000"/>
              </w:rPr>
              <w:t xml:space="preserve">Notifiable Instrument </w:t>
            </w:r>
            <w:r w:rsidR="00F65FD7" w:rsidRPr="00F65FD7">
              <w:rPr>
                <w:rFonts w:cs="Calibri"/>
                <w:color w:val="FF0000"/>
              </w:rPr>
              <w:t>(NI2024-</w:t>
            </w:r>
            <w:r w:rsidR="00F65FD7">
              <w:rPr>
                <w:rFonts w:cs="Calibri"/>
                <w:color w:val="FF0000"/>
              </w:rPr>
              <w:t>XXX</w:t>
            </w:r>
            <w:r w:rsidR="00F65FD7" w:rsidRPr="00F65FD7">
              <w:rPr>
                <w:rFonts w:cs="Calibri"/>
                <w:color w:val="FF0000"/>
              </w:rPr>
              <w:t>)</w:t>
            </w:r>
            <w:r w:rsidR="00F65FD7">
              <w:rPr>
                <w:rFonts w:cs="Calibri"/>
                <w:color w:val="FF0000"/>
              </w:rPr>
              <w:t xml:space="preserve"> </w:t>
            </w:r>
            <w:r w:rsidRPr="0012659E">
              <w:rPr>
                <w:rFonts w:cs="Calibri"/>
              </w:rPr>
              <w:t xml:space="preserve">on </w:t>
            </w:r>
            <w:r>
              <w:rPr>
                <w:rFonts w:cs="Calibri"/>
              </w:rPr>
              <w:t>1</w:t>
            </w:r>
            <w:r w:rsidRPr="0012659E">
              <w:rPr>
                <w:rFonts w:cs="Calibri"/>
              </w:rPr>
              <w:t xml:space="preserve"> </w:t>
            </w:r>
            <w:r w:rsidRPr="005A5151">
              <w:rPr>
                <w:rFonts w:cs="Calibri"/>
                <w:color w:val="FF0000"/>
              </w:rPr>
              <w:t>May</w:t>
            </w:r>
            <w:r w:rsidR="00283318">
              <w:rPr>
                <w:rFonts w:cs="Calibri"/>
                <w:color w:val="FF0000"/>
              </w:rPr>
              <w:t xml:space="preserve"> </w:t>
            </w:r>
            <w:r w:rsidR="00283318" w:rsidRPr="00283318">
              <w:rPr>
                <w:rFonts w:cs="Calibri"/>
                <w:color w:val="FF0000"/>
              </w:rPr>
              <w:t>2025</w:t>
            </w:r>
            <w:r w:rsidR="00283318">
              <w:rPr>
                <w:rFonts w:cs="Calibri"/>
                <w:color w:val="FF0000"/>
              </w:rPr>
              <w:t xml:space="preserve"> </w:t>
            </w:r>
            <w:r w:rsidRPr="005A5151">
              <w:rPr>
                <w:rFonts w:cs="Calibri"/>
                <w:strike/>
                <w:color w:val="FF0000"/>
              </w:rPr>
              <w:t>June</w:t>
            </w:r>
            <w:r w:rsidR="00F65FD7">
              <w:rPr>
                <w:rFonts w:cs="Calibri"/>
                <w:strike/>
                <w:color w:val="FF0000"/>
              </w:rPr>
              <w:t xml:space="preserve"> </w:t>
            </w:r>
            <w:r w:rsidR="00F65FD7" w:rsidRPr="00283318">
              <w:rPr>
                <w:rFonts w:cs="Calibri"/>
                <w:strike/>
                <w:color w:val="FF0000"/>
              </w:rPr>
              <w:t>2024</w:t>
            </w:r>
            <w:r w:rsidR="00283318">
              <w:rPr>
                <w:rFonts w:cs="Calibri"/>
                <w:strike/>
                <w:color w:val="FF0000"/>
              </w:rPr>
              <w:t>,</w:t>
            </w:r>
            <w:r w:rsidR="00283318" w:rsidRPr="00283318">
              <w:rPr>
                <w:rFonts w:cs="Calibri"/>
                <w:strike/>
                <w:color w:val="FF0000"/>
              </w:rPr>
              <w:t xml:space="preserve"> a </w:t>
            </w:r>
            <w:r w:rsidR="00283318" w:rsidRPr="00BF1003">
              <w:rPr>
                <w:rFonts w:cs="Calibri"/>
                <w:strike/>
                <w:color w:val="FF0000"/>
              </w:rPr>
              <w:t>restructuring of administrative arrangements occurred</w:t>
            </w:r>
            <w:r w:rsidRPr="0012659E">
              <w:rPr>
                <w:rFonts w:cs="Calibri"/>
                <w:color w:val="FF0000"/>
              </w:rPr>
              <w:t xml:space="preserve">, which involved </w:t>
            </w:r>
            <w:r>
              <w:rPr>
                <w:rFonts w:cs="Calibri"/>
                <w:color w:val="FF0000"/>
              </w:rPr>
              <w:t xml:space="preserve">the </w:t>
            </w:r>
            <w:r w:rsidRPr="00BF1003">
              <w:rPr>
                <w:rFonts w:cs="Calibri"/>
                <w:color w:val="FF0000"/>
              </w:rPr>
              <w:t xml:space="preserve">Heritage division moving </w:t>
            </w:r>
            <w:r>
              <w:rPr>
                <w:rFonts w:cs="Calibri"/>
                <w:color w:val="FF0000"/>
              </w:rPr>
              <w:t xml:space="preserve">from </w:t>
            </w:r>
            <w:r w:rsidRPr="0039574C">
              <w:rPr>
                <w:rFonts w:cs="Calibri"/>
                <w:strike/>
                <w:color w:val="EE0000"/>
              </w:rPr>
              <w:t>between</w:t>
            </w:r>
            <w:r w:rsidRPr="00C441BB">
              <w:rPr>
                <w:rFonts w:cs="Calibri"/>
              </w:rPr>
              <w:t xml:space="preserve"> </w:t>
            </w:r>
            <w:r w:rsidRPr="005A5151">
              <w:rPr>
                <w:rFonts w:cs="Calibri"/>
                <w:color w:val="538135" w:themeColor="accent6" w:themeShade="BF"/>
              </w:rPr>
              <w:t>XYZ Directorate</w:t>
            </w:r>
            <w:r>
              <w:rPr>
                <w:rFonts w:cs="Calibri"/>
                <w:color w:val="538135" w:themeColor="accent6" w:themeShade="BF"/>
              </w:rPr>
              <w:t xml:space="preserve"> </w:t>
            </w:r>
            <w:r w:rsidRPr="005A5151">
              <w:rPr>
                <w:rFonts w:cs="Calibri"/>
                <w:strike/>
                <w:color w:val="538135" w:themeColor="accent6" w:themeShade="BF"/>
              </w:rPr>
              <w:t>‘</w:t>
            </w:r>
            <w:r w:rsidRPr="005A5151">
              <w:rPr>
                <w:strike/>
                <w:color w:val="538135" w:themeColor="accent6" w:themeShade="BF"/>
              </w:rPr>
              <w:t>Burley Griffin</w:t>
            </w:r>
            <w:r w:rsidRPr="005A5151">
              <w:rPr>
                <w:rFonts w:cs="Calibri"/>
                <w:strike/>
                <w:color w:val="538135" w:themeColor="accent6" w:themeShade="BF"/>
              </w:rPr>
              <w:t xml:space="preserve"> Agency’</w:t>
            </w:r>
            <w:r w:rsidRPr="005A5151">
              <w:rPr>
                <w:rFonts w:cs="Calibri"/>
                <w:color w:val="538135" w:themeColor="accent6" w:themeShade="BF"/>
              </w:rPr>
              <w:t xml:space="preserve"> </w:t>
            </w:r>
            <w:proofErr w:type="spellStart"/>
            <w:r w:rsidRPr="0039574C">
              <w:rPr>
                <w:rFonts w:cs="Calibri"/>
                <w:color w:val="EE0000"/>
              </w:rPr>
              <w:t>to</w:t>
            </w:r>
            <w:r w:rsidRPr="0039574C">
              <w:rPr>
                <w:rFonts w:cs="Calibri"/>
                <w:strike/>
                <w:color w:val="EE0000"/>
              </w:rPr>
              <w:t>and</w:t>
            </w:r>
            <w:proofErr w:type="spellEnd"/>
            <w:r w:rsidRPr="005A5151">
              <w:rPr>
                <w:rFonts w:cs="Calibri"/>
              </w:rPr>
              <w:t xml:space="preserve"> </w:t>
            </w:r>
            <w:r w:rsidRPr="005A5151">
              <w:rPr>
                <w:rFonts w:cs="Calibri"/>
                <w:color w:val="538135" w:themeColor="accent6" w:themeShade="BF"/>
              </w:rPr>
              <w:t>‘</w:t>
            </w:r>
            <w:r w:rsidRPr="005A5151">
              <w:rPr>
                <w:color w:val="538135" w:themeColor="accent6" w:themeShade="BF"/>
              </w:rPr>
              <w:t>Burley Griffin</w:t>
            </w:r>
            <w:r w:rsidRPr="005A5151">
              <w:rPr>
                <w:rFonts w:cs="Calibri"/>
                <w:color w:val="538135" w:themeColor="accent6" w:themeShade="BF"/>
              </w:rPr>
              <w:t xml:space="preserve"> Agency’ </w:t>
            </w:r>
            <w:r w:rsidRPr="005A5151">
              <w:rPr>
                <w:rFonts w:cs="Calibri"/>
                <w:strike/>
                <w:color w:val="538135" w:themeColor="accent6" w:themeShade="BF"/>
              </w:rPr>
              <w:t>XYZ Directorate</w:t>
            </w:r>
            <w:r w:rsidRPr="005A5151">
              <w:rPr>
                <w:rFonts w:cs="Calibri"/>
              </w:rPr>
              <w:t xml:space="preserve"> </w:t>
            </w:r>
            <w:r w:rsidR="00BF3BC0" w:rsidRPr="005A5151">
              <w:rPr>
                <w:rFonts w:cs="Calibri"/>
                <w:strike/>
                <w:color w:val="FF0000"/>
              </w:rPr>
              <w:t>involving a Heritage division</w:t>
            </w:r>
            <w:r w:rsidR="00BF3BC0" w:rsidRPr="00C441BB">
              <w:rPr>
                <w:rFonts w:cs="Calibri"/>
              </w:rPr>
              <w:t>.</w:t>
            </w:r>
            <w:r w:rsidR="00FA7C77">
              <w:rPr>
                <w:rFonts w:cs="Calibri"/>
              </w:rPr>
              <w:t xml:space="preserve"> </w:t>
            </w:r>
            <w:r w:rsidR="00280F88" w:rsidRPr="00BF1003">
              <w:rPr>
                <w:rFonts w:cs="Calibri"/>
                <w:color w:val="FF0000"/>
              </w:rPr>
              <w:t xml:space="preserve">However, the </w:t>
            </w:r>
            <w:r w:rsidR="00280F88" w:rsidRPr="00FF45BC">
              <w:rPr>
                <w:rFonts w:cs="Calibri"/>
                <w:color w:val="FF0000"/>
              </w:rPr>
              <w:t>assets, liabilit</w:t>
            </w:r>
            <w:r w:rsidR="00280F88">
              <w:rPr>
                <w:rFonts w:cs="Calibri"/>
                <w:color w:val="FF0000"/>
              </w:rPr>
              <w:t>ies</w:t>
            </w:r>
            <w:r w:rsidR="00280F88" w:rsidRPr="00FF45BC">
              <w:rPr>
                <w:rFonts w:cs="Calibri"/>
                <w:color w:val="FF0000"/>
              </w:rPr>
              <w:t xml:space="preserve">, appropriation funding and employees </w:t>
            </w:r>
            <w:r w:rsidR="00280F88">
              <w:rPr>
                <w:rFonts w:cs="Calibri"/>
                <w:color w:val="FF0000"/>
              </w:rPr>
              <w:t>were not transferred until 31 May 2025 g</w:t>
            </w:r>
            <w:r w:rsidR="00280F88" w:rsidRPr="00FF45BC">
              <w:rPr>
                <w:rFonts w:cs="Calibri"/>
                <w:color w:val="FF0000"/>
              </w:rPr>
              <w:t>iven the size and complexity of the transfer</w:t>
            </w:r>
            <w:r w:rsidR="00280F88">
              <w:rPr>
                <w:rFonts w:cs="Calibri"/>
                <w:color w:val="FF0000"/>
              </w:rPr>
              <w:t xml:space="preserve">. This transfer date was determined by </w:t>
            </w:r>
            <w:r w:rsidR="00280F88" w:rsidRPr="00C96EEC">
              <w:rPr>
                <w:rFonts w:cs="Calibri"/>
                <w:color w:val="FF0000"/>
              </w:rPr>
              <w:t>negotiation</w:t>
            </w:r>
            <w:r w:rsidR="00280F88">
              <w:rPr>
                <w:rFonts w:cs="Calibri"/>
                <w:color w:val="FF0000"/>
              </w:rPr>
              <w:t>s</w:t>
            </w:r>
            <w:r w:rsidR="00280F88" w:rsidRPr="00C96EEC">
              <w:rPr>
                <w:rFonts w:cs="Calibri"/>
                <w:color w:val="FF0000"/>
              </w:rPr>
              <w:t xml:space="preserve"> between ‘Burley Griffin Agency’ </w:t>
            </w:r>
            <w:r w:rsidR="00280F88">
              <w:rPr>
                <w:rFonts w:cs="Calibri"/>
                <w:color w:val="FF0000"/>
              </w:rPr>
              <w:t>and</w:t>
            </w:r>
            <w:r w:rsidR="00280F88" w:rsidRPr="00C96EEC">
              <w:rPr>
                <w:rFonts w:cs="Calibri"/>
                <w:color w:val="FF0000"/>
              </w:rPr>
              <w:t xml:space="preserve"> </w:t>
            </w:r>
            <w:r w:rsidR="00280F88">
              <w:rPr>
                <w:rFonts w:cs="Calibri"/>
                <w:color w:val="FF0000"/>
              </w:rPr>
              <w:t>XYZ</w:t>
            </w:r>
            <w:r w:rsidR="00280F88" w:rsidRPr="00C96EEC">
              <w:rPr>
                <w:rFonts w:cs="Calibri"/>
                <w:color w:val="FF0000"/>
              </w:rPr>
              <w:t xml:space="preserve"> Directorate</w:t>
            </w:r>
            <w:r w:rsidR="00280F88">
              <w:rPr>
                <w:rFonts w:cs="Calibri"/>
                <w:color w:val="EE0000"/>
              </w:rPr>
              <w:t xml:space="preserve">. </w:t>
            </w:r>
            <w:proofErr w:type="gramStart"/>
            <w:r w:rsidR="00280F88" w:rsidRPr="0001027D">
              <w:rPr>
                <w:rFonts w:cs="Calibri"/>
                <w:color w:val="EE0000"/>
              </w:rPr>
              <w:t>In order to</w:t>
            </w:r>
            <w:proofErr w:type="gramEnd"/>
            <w:r w:rsidR="00280F88" w:rsidRPr="0001027D">
              <w:rPr>
                <w:rFonts w:cs="Calibri"/>
                <w:color w:val="EE0000"/>
              </w:rPr>
              <w:t xml:space="preserve"> transfer the appropriation funding</w:t>
            </w:r>
            <w:r w:rsidR="00280F88">
              <w:rPr>
                <w:rFonts w:cs="Calibri"/>
                <w:color w:val="EE0000"/>
              </w:rPr>
              <w:t xml:space="preserve"> and cash</w:t>
            </w:r>
            <w:r w:rsidR="00280F88" w:rsidRPr="0001027D">
              <w:rPr>
                <w:rFonts w:cs="Calibri"/>
                <w:color w:val="EE0000"/>
              </w:rPr>
              <w:t xml:space="preserve">, a Section 16 Instrument </w:t>
            </w:r>
            <w:r w:rsidR="00280F88">
              <w:rPr>
                <w:rFonts w:cs="Calibri"/>
                <w:color w:val="EE0000"/>
              </w:rPr>
              <w:t xml:space="preserve">and a Section 36 Instrument respectively </w:t>
            </w:r>
            <w:r w:rsidR="00002875">
              <w:rPr>
                <w:rFonts w:cs="Calibri"/>
                <w:color w:val="EE0000"/>
              </w:rPr>
              <w:t xml:space="preserve">under the </w:t>
            </w:r>
            <w:r w:rsidR="00002875">
              <w:rPr>
                <w:rFonts w:cs="Calibri"/>
                <w:i/>
                <w:iCs/>
                <w:color w:val="EE0000"/>
              </w:rPr>
              <w:t xml:space="preserve">Financial Management Act 1996 </w:t>
            </w:r>
            <w:r w:rsidR="00280F88" w:rsidRPr="0001027D">
              <w:rPr>
                <w:rFonts w:cs="Calibri"/>
                <w:color w:val="EE0000"/>
              </w:rPr>
              <w:t>w</w:t>
            </w:r>
            <w:r w:rsidR="00280F88">
              <w:rPr>
                <w:rFonts w:cs="Calibri"/>
                <w:color w:val="EE0000"/>
              </w:rPr>
              <w:t>ere</w:t>
            </w:r>
            <w:r w:rsidR="00280F88" w:rsidRPr="0001027D">
              <w:rPr>
                <w:rFonts w:cs="Calibri"/>
                <w:color w:val="EE0000"/>
              </w:rPr>
              <w:t xml:space="preserve"> approved by the Treasurer. </w:t>
            </w:r>
            <w:r w:rsidR="00280F88">
              <w:rPr>
                <w:rFonts w:cs="Calibri"/>
                <w:color w:val="EE0000"/>
              </w:rPr>
              <w:t>Both</w:t>
            </w:r>
            <w:r w:rsidR="00280F88" w:rsidRPr="0001027D">
              <w:rPr>
                <w:rFonts w:cs="Calibri"/>
                <w:color w:val="EE0000"/>
              </w:rPr>
              <w:t xml:space="preserve"> </w:t>
            </w:r>
            <w:r w:rsidR="00280F88">
              <w:rPr>
                <w:rFonts w:cs="Calibri"/>
                <w:color w:val="EE0000"/>
              </w:rPr>
              <w:t>i</w:t>
            </w:r>
            <w:r w:rsidR="00280F88" w:rsidRPr="0001027D">
              <w:rPr>
                <w:rFonts w:cs="Calibri"/>
                <w:color w:val="EE0000"/>
              </w:rPr>
              <w:t>nstrument</w:t>
            </w:r>
            <w:r w:rsidR="00280F88">
              <w:rPr>
                <w:rFonts w:cs="Calibri"/>
                <w:color w:val="EE0000"/>
              </w:rPr>
              <w:t>s</w:t>
            </w:r>
            <w:r w:rsidR="00280F88" w:rsidRPr="0001027D">
              <w:rPr>
                <w:rFonts w:cs="Calibri"/>
                <w:color w:val="EE0000"/>
              </w:rPr>
              <w:t xml:space="preserve"> had an effective day of 31 </w:t>
            </w:r>
            <w:r w:rsidR="00280F88">
              <w:rPr>
                <w:rFonts w:cs="Calibri"/>
                <w:color w:val="EE0000"/>
              </w:rPr>
              <w:t>May</w:t>
            </w:r>
            <w:r w:rsidR="00280F88" w:rsidRPr="0001027D">
              <w:rPr>
                <w:rFonts w:cs="Calibri"/>
                <w:color w:val="EE0000"/>
              </w:rPr>
              <w:t xml:space="preserve"> 202</w:t>
            </w:r>
            <w:r w:rsidR="00280F88">
              <w:rPr>
                <w:rFonts w:cs="Calibri"/>
                <w:color w:val="EE0000"/>
              </w:rPr>
              <w:t>5</w:t>
            </w:r>
            <w:r w:rsidR="00280F88" w:rsidRPr="0001027D">
              <w:rPr>
                <w:rFonts w:cs="Calibri"/>
                <w:color w:val="EE0000"/>
              </w:rPr>
              <w:t>.</w:t>
            </w:r>
            <w:r w:rsidR="00E20621">
              <w:rPr>
                <w:rFonts w:cs="Calibri"/>
                <w:color w:val="EE0000"/>
              </w:rPr>
              <w:t xml:space="preserve"> Revenue and expenses related to the </w:t>
            </w:r>
            <w:r w:rsidR="00E20621" w:rsidRPr="00BF1003">
              <w:rPr>
                <w:rFonts w:cs="Calibri"/>
                <w:color w:val="FF0000"/>
              </w:rPr>
              <w:t xml:space="preserve">Heritage division </w:t>
            </w:r>
            <w:r w:rsidR="00E20621" w:rsidRPr="00E20621">
              <w:rPr>
                <w:rFonts w:cs="Calibri"/>
                <w:color w:val="EE0000"/>
              </w:rPr>
              <w:t>were accounted for in the books of ‘Burley Griffin Agency</w:t>
            </w:r>
            <w:r w:rsidR="00E20621">
              <w:rPr>
                <w:rFonts w:cs="Calibri"/>
                <w:color w:val="EE0000"/>
              </w:rPr>
              <w:t>’</w:t>
            </w:r>
            <w:r w:rsidR="00E20621" w:rsidRPr="00E20621">
              <w:rPr>
                <w:rFonts w:cs="Calibri"/>
                <w:color w:val="EE0000"/>
              </w:rPr>
              <w:t xml:space="preserve"> from 31 </w:t>
            </w:r>
            <w:r w:rsidR="00E20621">
              <w:rPr>
                <w:rFonts w:cs="Calibri"/>
                <w:color w:val="EE0000"/>
              </w:rPr>
              <w:t>May</w:t>
            </w:r>
            <w:r w:rsidR="00E20621" w:rsidRPr="00E20621">
              <w:rPr>
                <w:rFonts w:cs="Calibri"/>
                <w:color w:val="EE0000"/>
              </w:rPr>
              <w:t xml:space="preserve"> 202</w:t>
            </w:r>
            <w:r w:rsidR="00E20621">
              <w:rPr>
                <w:rFonts w:cs="Calibri"/>
                <w:color w:val="EE0000"/>
              </w:rPr>
              <w:t>5.</w:t>
            </w:r>
          </w:p>
          <w:p w14:paraId="7672C88C" w14:textId="0D330EBC" w:rsidR="006B17A4" w:rsidRPr="007403CD" w:rsidRDefault="00BF3BC0" w:rsidP="007403CD">
            <w:pPr>
              <w:pStyle w:val="TableText"/>
              <w:tabs>
                <w:tab w:val="left" w:pos="3306"/>
              </w:tabs>
              <w:spacing w:before="0" w:after="120"/>
              <w:jc w:val="both"/>
              <w:rPr>
                <w:rFonts w:cs="Calibri"/>
              </w:rPr>
            </w:pPr>
            <w:r w:rsidRPr="00C441BB">
              <w:rPr>
                <w:rFonts w:cs="Calibri"/>
              </w:rPr>
              <w:t xml:space="preserve">The XYZ heritage function is responsible for the management and maintenance of </w:t>
            </w:r>
            <w:proofErr w:type="gramStart"/>
            <w:r w:rsidRPr="00C441BB">
              <w:rPr>
                <w:rFonts w:cs="Calibri"/>
              </w:rPr>
              <w:t>a number of</w:t>
            </w:r>
            <w:proofErr w:type="gramEnd"/>
            <w:r w:rsidRPr="00C441BB">
              <w:rPr>
                <w:rFonts w:cs="Calibri"/>
              </w:rPr>
              <w:t xml:space="preserve"> large heritage assets, which are used for educational purposes for ACT Government schools.</w:t>
            </w:r>
            <w:r w:rsidR="00FA7C77">
              <w:rPr>
                <w:rFonts w:cs="Calibri"/>
              </w:rPr>
              <w:t xml:space="preserve"> </w:t>
            </w:r>
            <w:r w:rsidRPr="00C441BB">
              <w:rPr>
                <w:rFonts w:cs="Calibri"/>
              </w:rPr>
              <w:t xml:space="preserve">There were </w:t>
            </w:r>
            <w:r w:rsidR="00DE1E5D">
              <w:rPr>
                <w:rFonts w:cs="Calibri"/>
              </w:rPr>
              <w:t>five</w:t>
            </w:r>
            <w:r w:rsidRPr="00C441BB">
              <w:rPr>
                <w:rFonts w:cs="Calibri"/>
              </w:rPr>
              <w:t xml:space="preserve"> employees and the heritage assets attached to this function were transferred to ‘</w:t>
            </w:r>
            <w:r w:rsidR="00BB42C1" w:rsidRPr="00C441BB">
              <w:t>Burley Griffin</w:t>
            </w:r>
            <w:r w:rsidR="00BB42C1" w:rsidRPr="00C441BB">
              <w:rPr>
                <w:bCs/>
              </w:rPr>
              <w:t xml:space="preserve"> </w:t>
            </w:r>
            <w:r w:rsidRPr="00C441BB">
              <w:rPr>
                <w:rFonts w:cs="Calibri"/>
              </w:rPr>
              <w:t>Agency’ as part of this restructuring of administrative arrangements.</w:t>
            </w:r>
          </w:p>
        </w:tc>
      </w:tr>
      <w:tr w:rsidR="006376DE" w:rsidRPr="00CF7E1B" w14:paraId="6BE69073" w14:textId="77777777" w:rsidTr="00963C9D">
        <w:trPr>
          <w:trHeight w:val="255"/>
        </w:trPr>
        <w:tc>
          <w:tcPr>
            <w:tcW w:w="1560" w:type="dxa"/>
            <w:tcBorders>
              <w:left w:val="single" w:sz="2" w:space="0" w:color="auto"/>
              <w:right w:val="single" w:sz="2" w:space="0" w:color="auto"/>
            </w:tcBorders>
            <w:vAlign w:val="center"/>
          </w:tcPr>
          <w:p w14:paraId="05D7DC86" w14:textId="77777777" w:rsidR="006376DE" w:rsidRPr="00877D2B" w:rsidRDefault="006376DE" w:rsidP="00B11FCA">
            <w:pPr>
              <w:rPr>
                <w:rFonts w:cs="Calibri"/>
                <w:sz w:val="16"/>
              </w:rPr>
            </w:pPr>
          </w:p>
        </w:tc>
        <w:tc>
          <w:tcPr>
            <w:tcW w:w="8930" w:type="dxa"/>
            <w:gridSpan w:val="9"/>
            <w:tcBorders>
              <w:left w:val="single" w:sz="2" w:space="0" w:color="auto"/>
            </w:tcBorders>
            <w:vAlign w:val="center"/>
          </w:tcPr>
          <w:p w14:paraId="4533B654" w14:textId="77777777" w:rsidR="006376DE" w:rsidRPr="00C441BB" w:rsidRDefault="006376DE" w:rsidP="00BF3BC0">
            <w:pPr>
              <w:spacing w:before="120" w:after="120"/>
              <w:jc w:val="both"/>
              <w:rPr>
                <w:rFonts w:cs="Calibri"/>
                <w:sz w:val="18"/>
                <w:szCs w:val="18"/>
              </w:rPr>
            </w:pPr>
            <w:r w:rsidRPr="00C441BB">
              <w:rPr>
                <w:rFonts w:cs="Calibri"/>
                <w:b/>
                <w:bCs/>
                <w:sz w:val="18"/>
                <w:szCs w:val="18"/>
              </w:rPr>
              <w:t>Income and Expenses</w:t>
            </w:r>
          </w:p>
        </w:tc>
      </w:tr>
      <w:tr w:rsidR="006376DE" w:rsidRPr="00CF7E1B" w14:paraId="0644A0CD" w14:textId="77777777" w:rsidTr="00963C9D">
        <w:trPr>
          <w:trHeight w:val="1022"/>
        </w:trPr>
        <w:tc>
          <w:tcPr>
            <w:tcW w:w="1560" w:type="dxa"/>
            <w:tcBorders>
              <w:left w:val="single" w:sz="2" w:space="0" w:color="auto"/>
              <w:right w:val="single" w:sz="2" w:space="0" w:color="auto"/>
            </w:tcBorders>
          </w:tcPr>
          <w:p w14:paraId="0740871D" w14:textId="77777777" w:rsidR="006376DE" w:rsidRPr="00877D2B" w:rsidRDefault="006376DE" w:rsidP="00B11FCA">
            <w:pPr>
              <w:rPr>
                <w:rFonts w:cs="Calibri"/>
                <w:sz w:val="16"/>
              </w:rPr>
            </w:pPr>
          </w:p>
        </w:tc>
        <w:tc>
          <w:tcPr>
            <w:tcW w:w="8930" w:type="dxa"/>
            <w:gridSpan w:val="9"/>
            <w:tcBorders>
              <w:left w:val="single" w:sz="2" w:space="0" w:color="auto"/>
            </w:tcBorders>
          </w:tcPr>
          <w:p w14:paraId="518C1669" w14:textId="4281A521" w:rsidR="006376DE" w:rsidRPr="00C441BB" w:rsidRDefault="006376DE" w:rsidP="00DA5B5A">
            <w:pPr>
              <w:jc w:val="both"/>
              <w:rPr>
                <w:rFonts w:cs="Calibri"/>
                <w:sz w:val="18"/>
                <w:szCs w:val="18"/>
              </w:rPr>
            </w:pPr>
            <w:r w:rsidRPr="00C441BB">
              <w:rPr>
                <w:rFonts w:cs="Calibri"/>
                <w:sz w:val="18"/>
                <w:szCs w:val="18"/>
              </w:rPr>
              <w:t>The following table shows the income and expense items associated with the Heritage division recognised by ‘</w:t>
            </w:r>
            <w:r w:rsidR="00BB42C1" w:rsidRPr="00C441BB">
              <w:rPr>
                <w:sz w:val="18"/>
                <w:szCs w:val="18"/>
              </w:rPr>
              <w:t>Burley Griffin</w:t>
            </w:r>
            <w:r w:rsidR="00BB42C1" w:rsidRPr="00C441BB">
              <w:rPr>
                <w:bCs/>
                <w:sz w:val="18"/>
                <w:szCs w:val="18"/>
              </w:rPr>
              <w:t xml:space="preserve"> </w:t>
            </w:r>
            <w:r w:rsidR="00B96D8D" w:rsidRPr="00C441BB">
              <w:rPr>
                <w:rFonts w:cs="Calibri"/>
                <w:sz w:val="18"/>
                <w:szCs w:val="18"/>
              </w:rPr>
              <w:t>Agency</w:t>
            </w:r>
            <w:r w:rsidRPr="00C441BB">
              <w:rPr>
                <w:rFonts w:cs="Calibri"/>
                <w:sz w:val="18"/>
                <w:szCs w:val="18"/>
              </w:rPr>
              <w:t xml:space="preserve">’ for the year ended </w:t>
            </w:r>
            <w:r w:rsidRPr="0002512F">
              <w:rPr>
                <w:rFonts w:cs="Calibri"/>
                <w:sz w:val="18"/>
                <w:szCs w:val="18"/>
              </w:rPr>
              <w:t>30 June</w:t>
            </w:r>
            <w:r w:rsidR="00241082" w:rsidRPr="0002512F">
              <w:rPr>
                <w:rFonts w:cs="Calibri"/>
                <w:sz w:val="18"/>
                <w:szCs w:val="18"/>
              </w:rPr>
              <w:t xml:space="preserve"> </w:t>
            </w:r>
            <w:r w:rsidR="005E3DFA" w:rsidRPr="0002512F">
              <w:rPr>
                <w:rFonts w:cs="Calibri"/>
                <w:sz w:val="18"/>
                <w:szCs w:val="18"/>
              </w:rPr>
              <w:t>202</w:t>
            </w:r>
            <w:r w:rsidR="008B1772">
              <w:rPr>
                <w:rFonts w:cs="Calibri"/>
                <w:sz w:val="18"/>
                <w:szCs w:val="18"/>
              </w:rPr>
              <w:t>5</w:t>
            </w:r>
            <w:r w:rsidRPr="00C441BB">
              <w:rPr>
                <w:rFonts w:cs="Calibri"/>
                <w:sz w:val="18"/>
                <w:szCs w:val="18"/>
              </w:rPr>
              <w:t>.</w:t>
            </w:r>
            <w:r w:rsidR="00FA7C77">
              <w:rPr>
                <w:rFonts w:cs="Calibri"/>
                <w:sz w:val="18"/>
                <w:szCs w:val="18"/>
              </w:rPr>
              <w:t xml:space="preserve"> </w:t>
            </w:r>
            <w:r w:rsidRPr="00C441BB">
              <w:rPr>
                <w:rFonts w:cs="Calibri"/>
                <w:sz w:val="18"/>
                <w:szCs w:val="18"/>
              </w:rPr>
              <w:t xml:space="preserve">It also shows the income and expenses relating to when the division belonged to </w:t>
            </w:r>
            <w:r w:rsidR="00246DEB" w:rsidRPr="00C441BB">
              <w:rPr>
                <w:rFonts w:cs="Calibri"/>
                <w:sz w:val="18"/>
                <w:szCs w:val="18"/>
              </w:rPr>
              <w:t>XYZ</w:t>
            </w:r>
            <w:r w:rsidR="007F56D7" w:rsidRPr="00C441BB">
              <w:rPr>
                <w:rFonts w:cs="Calibri"/>
                <w:sz w:val="18"/>
                <w:szCs w:val="18"/>
              </w:rPr>
              <w:t xml:space="preserve"> </w:t>
            </w:r>
            <w:r w:rsidR="004E43B2" w:rsidRPr="00C441BB">
              <w:rPr>
                <w:rFonts w:cs="Calibri"/>
                <w:sz w:val="18"/>
                <w:szCs w:val="18"/>
              </w:rPr>
              <w:t>Directorate</w:t>
            </w:r>
            <w:r w:rsidR="007F56D7" w:rsidRPr="00C441BB">
              <w:rPr>
                <w:rFonts w:cs="Calibri"/>
                <w:sz w:val="18"/>
                <w:szCs w:val="18"/>
              </w:rPr>
              <w:t>.</w:t>
            </w:r>
            <w:r w:rsidR="00FA7C77">
              <w:rPr>
                <w:rFonts w:cs="Calibri"/>
                <w:sz w:val="18"/>
                <w:szCs w:val="18"/>
              </w:rPr>
              <w:t xml:space="preserve"> </w:t>
            </w:r>
            <w:r w:rsidR="007F56D7" w:rsidRPr="00C441BB">
              <w:rPr>
                <w:rFonts w:cs="Calibri"/>
                <w:sz w:val="18"/>
                <w:szCs w:val="18"/>
              </w:rPr>
              <w:t xml:space="preserve">These income and expense figures were supplied by </w:t>
            </w:r>
            <w:r w:rsidR="00F32A6E" w:rsidRPr="00C441BB">
              <w:rPr>
                <w:rFonts w:cs="Calibri"/>
                <w:sz w:val="18"/>
                <w:szCs w:val="18"/>
              </w:rPr>
              <w:t>XYZ</w:t>
            </w:r>
            <w:r w:rsidR="007F56D7" w:rsidRPr="00C441BB">
              <w:rPr>
                <w:rFonts w:cs="Calibri"/>
                <w:sz w:val="18"/>
                <w:szCs w:val="18"/>
              </w:rPr>
              <w:t xml:space="preserve"> </w:t>
            </w:r>
            <w:r w:rsidR="004E43B2" w:rsidRPr="00C441BB">
              <w:rPr>
                <w:rFonts w:cs="Calibri"/>
                <w:sz w:val="18"/>
                <w:szCs w:val="18"/>
              </w:rPr>
              <w:t>Directorate</w:t>
            </w:r>
            <w:r w:rsidR="007F56D7" w:rsidRPr="00C441BB">
              <w:rPr>
                <w:rFonts w:cs="Calibri"/>
                <w:sz w:val="18"/>
                <w:szCs w:val="18"/>
              </w:rPr>
              <w:t xml:space="preserve"> and as such have been relied upon by ‘</w:t>
            </w:r>
            <w:r w:rsidR="00BB42C1" w:rsidRPr="00C441BB">
              <w:rPr>
                <w:sz w:val="18"/>
                <w:szCs w:val="18"/>
              </w:rPr>
              <w:t>Burley Griffin</w:t>
            </w:r>
            <w:r w:rsidR="00BB42C1" w:rsidRPr="00C441BB">
              <w:rPr>
                <w:bCs/>
                <w:sz w:val="18"/>
                <w:szCs w:val="18"/>
              </w:rPr>
              <w:t xml:space="preserve"> </w:t>
            </w:r>
            <w:r w:rsidR="00B96D8D" w:rsidRPr="00C441BB">
              <w:rPr>
                <w:rFonts w:cs="Calibri"/>
                <w:sz w:val="18"/>
                <w:szCs w:val="18"/>
              </w:rPr>
              <w:t>Agency</w:t>
            </w:r>
            <w:r w:rsidR="007F56D7" w:rsidRPr="00C441BB">
              <w:rPr>
                <w:rFonts w:cs="Calibri"/>
                <w:sz w:val="18"/>
                <w:szCs w:val="18"/>
              </w:rPr>
              <w:t>’.</w:t>
            </w:r>
            <w:r w:rsidR="00FA7C77">
              <w:rPr>
                <w:rFonts w:cs="Calibri"/>
                <w:sz w:val="18"/>
                <w:szCs w:val="18"/>
              </w:rPr>
              <w:t xml:space="preserve"> </w:t>
            </w:r>
            <w:r w:rsidR="007F56D7" w:rsidRPr="00C441BB">
              <w:rPr>
                <w:rFonts w:cs="Calibri"/>
                <w:sz w:val="18"/>
                <w:szCs w:val="18"/>
              </w:rPr>
              <w:t xml:space="preserve"> Finally, the table shows</w:t>
            </w:r>
            <w:r w:rsidRPr="00C441BB">
              <w:rPr>
                <w:rFonts w:cs="Calibri"/>
                <w:sz w:val="18"/>
                <w:szCs w:val="18"/>
              </w:rPr>
              <w:t xml:space="preserve"> the total income and expenses of the division for the whole financial year.</w:t>
            </w:r>
            <w:r w:rsidR="00FA7C77">
              <w:rPr>
                <w:rFonts w:cs="Calibri"/>
                <w:sz w:val="18"/>
                <w:szCs w:val="18"/>
              </w:rPr>
              <w:t xml:space="preserve"> </w:t>
            </w:r>
          </w:p>
        </w:tc>
      </w:tr>
      <w:tr w:rsidR="00BB62BB" w:rsidRPr="00CF7E1B" w14:paraId="698A9644" w14:textId="77777777" w:rsidTr="00963C9D">
        <w:trPr>
          <w:trHeight w:val="1225"/>
        </w:trPr>
        <w:tc>
          <w:tcPr>
            <w:tcW w:w="1560" w:type="dxa"/>
            <w:tcBorders>
              <w:left w:val="single" w:sz="2" w:space="0" w:color="auto"/>
              <w:bottom w:val="nil"/>
              <w:right w:val="single" w:sz="2" w:space="0" w:color="auto"/>
            </w:tcBorders>
            <w:vAlign w:val="bottom"/>
          </w:tcPr>
          <w:p w14:paraId="11D9861B" w14:textId="77777777" w:rsidR="00BB62BB" w:rsidRPr="00877D2B" w:rsidRDefault="00BB62BB" w:rsidP="009D37DE">
            <w:pPr>
              <w:rPr>
                <w:rFonts w:cs="Calibri"/>
                <w:sz w:val="16"/>
              </w:rPr>
            </w:pPr>
          </w:p>
        </w:tc>
        <w:tc>
          <w:tcPr>
            <w:tcW w:w="2655" w:type="dxa"/>
            <w:tcBorders>
              <w:left w:val="single" w:sz="2" w:space="0" w:color="auto"/>
            </w:tcBorders>
            <w:vAlign w:val="bottom"/>
          </w:tcPr>
          <w:p w14:paraId="60FA8509" w14:textId="77777777" w:rsidR="00BB62BB" w:rsidRPr="00C441BB" w:rsidRDefault="00BB62BB" w:rsidP="00301C2A">
            <w:pPr>
              <w:pStyle w:val="TableText"/>
              <w:tabs>
                <w:tab w:val="left" w:pos="3306"/>
              </w:tabs>
              <w:rPr>
                <w:rFonts w:cs="Calibri"/>
                <w:b/>
                <w:bCs/>
              </w:rPr>
            </w:pPr>
          </w:p>
        </w:tc>
        <w:tc>
          <w:tcPr>
            <w:tcW w:w="2448" w:type="dxa"/>
            <w:gridSpan w:val="3"/>
            <w:vAlign w:val="bottom"/>
          </w:tcPr>
          <w:p w14:paraId="1FB7A018" w14:textId="5B449D3B" w:rsidR="00BB62BB" w:rsidRPr="00C441BB" w:rsidRDefault="00BB62BB" w:rsidP="00207BB9">
            <w:pPr>
              <w:jc w:val="right"/>
              <w:rPr>
                <w:rFonts w:cs="Calibri"/>
                <w:b/>
                <w:bCs/>
                <w:sz w:val="18"/>
                <w:szCs w:val="18"/>
              </w:rPr>
            </w:pPr>
            <w:r w:rsidRPr="00C441BB">
              <w:rPr>
                <w:rFonts w:cs="Calibri"/>
                <w:b/>
                <w:bCs/>
                <w:sz w:val="18"/>
                <w:szCs w:val="18"/>
              </w:rPr>
              <w:t xml:space="preserve">Amounts Relating to </w:t>
            </w:r>
          </w:p>
          <w:p w14:paraId="63899E7B" w14:textId="1816B70B" w:rsidR="00BB62BB" w:rsidRPr="00C441BB" w:rsidRDefault="00BB62BB" w:rsidP="00207BB9">
            <w:pPr>
              <w:jc w:val="right"/>
              <w:rPr>
                <w:rFonts w:cs="Calibri"/>
                <w:b/>
                <w:bCs/>
                <w:sz w:val="18"/>
                <w:szCs w:val="18"/>
              </w:rPr>
            </w:pPr>
            <w:r w:rsidRPr="00C441BB">
              <w:rPr>
                <w:rFonts w:cs="Calibri"/>
                <w:b/>
                <w:bCs/>
                <w:sz w:val="18"/>
                <w:szCs w:val="18"/>
              </w:rPr>
              <w:t>when the Function was held by the XYZ Directorate July 202</w:t>
            </w:r>
            <w:r w:rsidR="008B1772">
              <w:rPr>
                <w:rFonts w:cs="Calibri"/>
                <w:b/>
                <w:bCs/>
                <w:sz w:val="18"/>
                <w:szCs w:val="18"/>
              </w:rPr>
              <w:t>4</w:t>
            </w:r>
            <w:r w:rsidRPr="00C441BB">
              <w:rPr>
                <w:rFonts w:cs="Calibri"/>
                <w:b/>
                <w:bCs/>
                <w:sz w:val="18"/>
                <w:szCs w:val="18"/>
              </w:rPr>
              <w:t xml:space="preserve"> to May 202</w:t>
            </w:r>
            <w:r w:rsidR="008B1772">
              <w:rPr>
                <w:rFonts w:cs="Calibri"/>
                <w:b/>
                <w:bCs/>
                <w:sz w:val="18"/>
                <w:szCs w:val="18"/>
              </w:rPr>
              <w:t>5</w:t>
            </w:r>
          </w:p>
          <w:p w14:paraId="05CE9233" w14:textId="3191B977" w:rsidR="00BB62BB" w:rsidRPr="00C441BB" w:rsidRDefault="00BB62BB" w:rsidP="00301C2A">
            <w:pPr>
              <w:pStyle w:val="TableText"/>
              <w:tabs>
                <w:tab w:val="left" w:pos="3306"/>
              </w:tabs>
              <w:jc w:val="right"/>
              <w:rPr>
                <w:rFonts w:cs="Calibri"/>
                <w:b/>
                <w:bCs/>
              </w:rPr>
            </w:pPr>
            <w:r w:rsidRPr="00C441BB">
              <w:rPr>
                <w:rFonts w:cs="Calibri"/>
                <w:b/>
                <w:bCs/>
              </w:rPr>
              <w:t>$’000</w:t>
            </w:r>
          </w:p>
        </w:tc>
        <w:tc>
          <w:tcPr>
            <w:tcW w:w="2268" w:type="dxa"/>
            <w:gridSpan w:val="3"/>
            <w:vAlign w:val="bottom"/>
          </w:tcPr>
          <w:p w14:paraId="517BA52E" w14:textId="70E54650" w:rsidR="00BB62BB" w:rsidRPr="00C441BB" w:rsidRDefault="00BB62BB" w:rsidP="00207BB9">
            <w:pPr>
              <w:pStyle w:val="TableText"/>
              <w:tabs>
                <w:tab w:val="left" w:pos="3306"/>
              </w:tabs>
              <w:jc w:val="right"/>
              <w:rPr>
                <w:rFonts w:cs="Calibri"/>
                <w:b/>
                <w:bCs/>
              </w:rPr>
            </w:pPr>
            <w:r w:rsidRPr="00C441BB">
              <w:rPr>
                <w:rFonts w:cs="Calibri"/>
                <w:b/>
                <w:bCs/>
              </w:rPr>
              <w:t>Amounts Relating to when the Function was held by ‘</w:t>
            </w:r>
            <w:r w:rsidRPr="00C441BB">
              <w:rPr>
                <w:b/>
                <w:bCs/>
              </w:rPr>
              <w:t xml:space="preserve">Burley Griffin </w:t>
            </w:r>
            <w:r w:rsidRPr="00C441BB">
              <w:rPr>
                <w:rFonts w:cs="Calibri"/>
                <w:b/>
                <w:bCs/>
              </w:rPr>
              <w:t>Agency’ June 202</w:t>
            </w:r>
            <w:r w:rsidR="008B1772">
              <w:rPr>
                <w:rFonts w:cs="Calibri"/>
                <w:b/>
                <w:bCs/>
              </w:rPr>
              <w:t>5</w:t>
            </w:r>
            <w:r w:rsidRPr="00C441BB">
              <w:rPr>
                <w:rFonts w:cs="Calibri"/>
                <w:b/>
                <w:bCs/>
              </w:rPr>
              <w:t xml:space="preserve"> to June</w:t>
            </w:r>
            <w:r w:rsidR="0002512F">
              <w:rPr>
                <w:rFonts w:cs="Calibri"/>
                <w:b/>
                <w:bCs/>
              </w:rPr>
              <w:t xml:space="preserve"> </w:t>
            </w:r>
            <w:r w:rsidRPr="00C441BB">
              <w:rPr>
                <w:rFonts w:cs="Calibri"/>
                <w:b/>
                <w:bCs/>
              </w:rPr>
              <w:t>202</w:t>
            </w:r>
            <w:r w:rsidR="008B1772">
              <w:rPr>
                <w:rFonts w:cs="Calibri"/>
                <w:b/>
                <w:bCs/>
              </w:rPr>
              <w:t>5</w:t>
            </w:r>
          </w:p>
          <w:p w14:paraId="60CB5F87" w14:textId="0F7CB985" w:rsidR="00BB62BB" w:rsidRPr="00C441BB" w:rsidRDefault="00BB62BB" w:rsidP="00301C2A">
            <w:pPr>
              <w:pStyle w:val="TableText"/>
              <w:tabs>
                <w:tab w:val="left" w:pos="3306"/>
              </w:tabs>
              <w:jc w:val="right"/>
              <w:rPr>
                <w:rFonts w:cs="Calibri"/>
                <w:b/>
                <w:bCs/>
              </w:rPr>
            </w:pPr>
            <w:r w:rsidRPr="00C441BB">
              <w:rPr>
                <w:rFonts w:cs="Calibri"/>
                <w:b/>
                <w:bCs/>
              </w:rPr>
              <w:t>$’000</w:t>
            </w:r>
          </w:p>
        </w:tc>
        <w:tc>
          <w:tcPr>
            <w:tcW w:w="1559" w:type="dxa"/>
            <w:gridSpan w:val="2"/>
            <w:tcBorders>
              <w:bottom w:val="nil"/>
            </w:tcBorders>
            <w:vAlign w:val="bottom"/>
          </w:tcPr>
          <w:p w14:paraId="73CE437F" w14:textId="77777777" w:rsidR="00BB62BB" w:rsidRPr="00C441BB" w:rsidRDefault="00BB62BB" w:rsidP="00B83922">
            <w:pPr>
              <w:pStyle w:val="TableText"/>
              <w:tabs>
                <w:tab w:val="left" w:pos="3306"/>
              </w:tabs>
              <w:jc w:val="right"/>
              <w:rPr>
                <w:rFonts w:cs="Calibri"/>
                <w:b/>
                <w:bCs/>
              </w:rPr>
            </w:pPr>
            <w:r w:rsidRPr="00C441BB">
              <w:rPr>
                <w:rFonts w:cs="Calibri"/>
                <w:b/>
                <w:bCs/>
              </w:rPr>
              <w:t>Total</w:t>
            </w:r>
          </w:p>
          <w:p w14:paraId="4B005E97" w14:textId="474ED0C8" w:rsidR="00BB62BB" w:rsidRPr="00C441BB" w:rsidRDefault="00BB62BB" w:rsidP="00B83922">
            <w:pPr>
              <w:pStyle w:val="TableText"/>
              <w:tabs>
                <w:tab w:val="left" w:pos="3306"/>
              </w:tabs>
              <w:jc w:val="right"/>
              <w:rPr>
                <w:rFonts w:cs="Calibri"/>
                <w:b/>
                <w:bCs/>
              </w:rPr>
            </w:pPr>
            <w:r w:rsidRPr="00C441BB">
              <w:rPr>
                <w:rFonts w:cs="Calibri"/>
                <w:b/>
                <w:bCs/>
              </w:rPr>
              <w:t>202</w:t>
            </w:r>
            <w:r w:rsidR="008B1772">
              <w:rPr>
                <w:rFonts w:cs="Calibri"/>
                <w:b/>
                <w:bCs/>
              </w:rPr>
              <w:t>5</w:t>
            </w:r>
          </w:p>
          <w:p w14:paraId="751CB64D" w14:textId="68399FA5" w:rsidR="00BB62BB" w:rsidRPr="00C441BB" w:rsidRDefault="00BB62BB" w:rsidP="00301C2A">
            <w:pPr>
              <w:pStyle w:val="TableText"/>
              <w:tabs>
                <w:tab w:val="left" w:pos="3306"/>
              </w:tabs>
              <w:jc w:val="right"/>
              <w:rPr>
                <w:rFonts w:cs="Calibri"/>
                <w:b/>
                <w:bCs/>
              </w:rPr>
            </w:pPr>
            <w:r w:rsidRPr="00C441BB">
              <w:rPr>
                <w:rFonts w:cs="Calibri"/>
                <w:b/>
                <w:bCs/>
              </w:rPr>
              <w:t>$’000</w:t>
            </w:r>
          </w:p>
        </w:tc>
      </w:tr>
      <w:tr w:rsidR="0009715B" w:rsidRPr="00CF7E1B" w14:paraId="206BB233" w14:textId="77777777" w:rsidTr="00963C9D">
        <w:tc>
          <w:tcPr>
            <w:tcW w:w="1560" w:type="dxa"/>
            <w:tcBorders>
              <w:left w:val="single" w:sz="2" w:space="0" w:color="auto"/>
              <w:right w:val="single" w:sz="2" w:space="0" w:color="auto"/>
            </w:tcBorders>
          </w:tcPr>
          <w:p w14:paraId="3348E684" w14:textId="77777777" w:rsidR="006376DE" w:rsidRPr="00877D2B" w:rsidRDefault="006376DE" w:rsidP="00B11FCA">
            <w:pPr>
              <w:rPr>
                <w:rFonts w:cs="Calibri"/>
                <w:sz w:val="16"/>
              </w:rPr>
            </w:pPr>
          </w:p>
        </w:tc>
        <w:tc>
          <w:tcPr>
            <w:tcW w:w="2655" w:type="dxa"/>
            <w:tcBorders>
              <w:left w:val="single" w:sz="2" w:space="0" w:color="auto"/>
            </w:tcBorders>
            <w:vAlign w:val="bottom"/>
          </w:tcPr>
          <w:p w14:paraId="0EC014F9" w14:textId="7C818576" w:rsidR="006376DE" w:rsidRPr="00C441BB" w:rsidRDefault="00836128" w:rsidP="00301C2A">
            <w:pPr>
              <w:pStyle w:val="TableText"/>
              <w:tabs>
                <w:tab w:val="left" w:pos="3306"/>
              </w:tabs>
              <w:rPr>
                <w:rFonts w:cs="Calibri"/>
                <w:b/>
                <w:bCs/>
              </w:rPr>
            </w:pPr>
            <w:r w:rsidRPr="00C441BB">
              <w:rPr>
                <w:rFonts w:cs="Calibri"/>
                <w:b/>
                <w:bCs/>
              </w:rPr>
              <w:t>Income</w:t>
            </w:r>
          </w:p>
        </w:tc>
        <w:tc>
          <w:tcPr>
            <w:tcW w:w="2448" w:type="dxa"/>
            <w:gridSpan w:val="3"/>
            <w:vAlign w:val="bottom"/>
          </w:tcPr>
          <w:p w14:paraId="79F13EB7" w14:textId="77777777" w:rsidR="006376DE" w:rsidRPr="00C441BB" w:rsidRDefault="006376DE" w:rsidP="00301C2A">
            <w:pPr>
              <w:pStyle w:val="TableText"/>
              <w:tabs>
                <w:tab w:val="left" w:pos="3306"/>
              </w:tabs>
              <w:jc w:val="right"/>
              <w:rPr>
                <w:rFonts w:cs="Calibri"/>
                <w:b/>
                <w:bCs/>
              </w:rPr>
            </w:pPr>
          </w:p>
        </w:tc>
        <w:tc>
          <w:tcPr>
            <w:tcW w:w="2268" w:type="dxa"/>
            <w:gridSpan w:val="3"/>
            <w:vAlign w:val="bottom"/>
          </w:tcPr>
          <w:p w14:paraId="36FFDD67" w14:textId="77777777" w:rsidR="006376DE" w:rsidRPr="00C441BB" w:rsidRDefault="006376DE" w:rsidP="00301C2A">
            <w:pPr>
              <w:pStyle w:val="TableText"/>
              <w:tabs>
                <w:tab w:val="left" w:pos="3306"/>
              </w:tabs>
              <w:jc w:val="right"/>
              <w:rPr>
                <w:rFonts w:cs="Calibri"/>
                <w:b/>
                <w:bCs/>
              </w:rPr>
            </w:pPr>
          </w:p>
        </w:tc>
        <w:tc>
          <w:tcPr>
            <w:tcW w:w="1559" w:type="dxa"/>
            <w:gridSpan w:val="2"/>
            <w:vAlign w:val="bottom"/>
          </w:tcPr>
          <w:p w14:paraId="10DD9A0E" w14:textId="77777777" w:rsidR="006376DE" w:rsidRPr="00C441BB" w:rsidRDefault="006376DE" w:rsidP="00301C2A">
            <w:pPr>
              <w:pStyle w:val="TableText"/>
              <w:tabs>
                <w:tab w:val="left" w:pos="3306"/>
              </w:tabs>
              <w:jc w:val="right"/>
              <w:rPr>
                <w:rFonts w:cs="Calibri"/>
                <w:b/>
                <w:bCs/>
              </w:rPr>
            </w:pPr>
          </w:p>
        </w:tc>
      </w:tr>
      <w:tr w:rsidR="0009715B" w:rsidRPr="00CF7E1B" w14:paraId="791A671C" w14:textId="77777777" w:rsidTr="00963C9D">
        <w:tc>
          <w:tcPr>
            <w:tcW w:w="1560" w:type="dxa"/>
            <w:tcBorders>
              <w:left w:val="single" w:sz="2" w:space="0" w:color="auto"/>
              <w:right w:val="single" w:sz="2" w:space="0" w:color="auto"/>
            </w:tcBorders>
          </w:tcPr>
          <w:p w14:paraId="397ACAE8" w14:textId="77777777" w:rsidR="006376DE" w:rsidRPr="00877D2B" w:rsidRDefault="006376DE" w:rsidP="00B11FCA">
            <w:pPr>
              <w:rPr>
                <w:rFonts w:cs="Calibri"/>
                <w:sz w:val="16"/>
              </w:rPr>
            </w:pPr>
          </w:p>
        </w:tc>
        <w:tc>
          <w:tcPr>
            <w:tcW w:w="2655" w:type="dxa"/>
            <w:tcBorders>
              <w:left w:val="single" w:sz="2" w:space="0" w:color="auto"/>
            </w:tcBorders>
            <w:vAlign w:val="bottom"/>
          </w:tcPr>
          <w:p w14:paraId="36C70059" w14:textId="77777777" w:rsidR="006376DE" w:rsidRPr="00C441BB" w:rsidRDefault="005E413E" w:rsidP="00CA46FE">
            <w:pPr>
              <w:pStyle w:val="TableText"/>
              <w:tabs>
                <w:tab w:val="left" w:pos="3306"/>
              </w:tabs>
              <w:rPr>
                <w:rFonts w:cs="Calibri"/>
                <w:bCs/>
                <w:strike/>
              </w:rPr>
            </w:pPr>
            <w:r w:rsidRPr="00C441BB">
              <w:rPr>
                <w:rFonts w:cs="Calibri"/>
                <w:bCs/>
              </w:rPr>
              <w:t xml:space="preserve">Controlled </w:t>
            </w:r>
            <w:r w:rsidR="00CA46FE" w:rsidRPr="00C441BB">
              <w:rPr>
                <w:rFonts w:cs="Calibri"/>
                <w:bCs/>
              </w:rPr>
              <w:t>R</w:t>
            </w:r>
            <w:r w:rsidRPr="00C441BB">
              <w:rPr>
                <w:rFonts w:cs="Calibri"/>
                <w:bCs/>
              </w:rPr>
              <w:t>ecurrent Payments</w:t>
            </w:r>
          </w:p>
        </w:tc>
        <w:tc>
          <w:tcPr>
            <w:tcW w:w="2448" w:type="dxa"/>
            <w:gridSpan w:val="3"/>
            <w:vAlign w:val="bottom"/>
          </w:tcPr>
          <w:p w14:paraId="0B65168D" w14:textId="2720FC47" w:rsidR="006376DE" w:rsidRPr="00C441BB" w:rsidRDefault="006376DE" w:rsidP="00301C2A">
            <w:pPr>
              <w:pStyle w:val="TableText"/>
              <w:tabs>
                <w:tab w:val="left" w:pos="3306"/>
              </w:tabs>
              <w:jc w:val="right"/>
              <w:rPr>
                <w:rFonts w:cs="Calibri"/>
                <w:bCs/>
              </w:rPr>
            </w:pPr>
          </w:p>
        </w:tc>
        <w:tc>
          <w:tcPr>
            <w:tcW w:w="2268" w:type="dxa"/>
            <w:gridSpan w:val="3"/>
            <w:vAlign w:val="bottom"/>
          </w:tcPr>
          <w:p w14:paraId="401EC5E3" w14:textId="0B390FD4" w:rsidR="006376DE" w:rsidRPr="00C441BB" w:rsidRDefault="006376DE" w:rsidP="00301C2A">
            <w:pPr>
              <w:pStyle w:val="TableText"/>
              <w:tabs>
                <w:tab w:val="left" w:pos="3306"/>
              </w:tabs>
              <w:jc w:val="right"/>
              <w:rPr>
                <w:rFonts w:cs="Calibri"/>
                <w:bCs/>
              </w:rPr>
            </w:pPr>
          </w:p>
        </w:tc>
        <w:tc>
          <w:tcPr>
            <w:tcW w:w="1559" w:type="dxa"/>
            <w:gridSpan w:val="2"/>
            <w:vAlign w:val="bottom"/>
          </w:tcPr>
          <w:p w14:paraId="779A64D0" w14:textId="68F49D07" w:rsidR="006376DE" w:rsidRPr="00C441BB" w:rsidRDefault="006376DE" w:rsidP="00301C2A">
            <w:pPr>
              <w:pStyle w:val="TableText"/>
              <w:tabs>
                <w:tab w:val="left" w:pos="3306"/>
              </w:tabs>
              <w:jc w:val="right"/>
              <w:rPr>
                <w:rFonts w:cs="Calibri"/>
                <w:bCs/>
              </w:rPr>
            </w:pPr>
          </w:p>
        </w:tc>
      </w:tr>
      <w:tr w:rsidR="0009715B" w:rsidRPr="00CF7E1B" w14:paraId="2AF05CD3" w14:textId="77777777" w:rsidTr="00963C9D">
        <w:tc>
          <w:tcPr>
            <w:tcW w:w="1560" w:type="dxa"/>
            <w:tcBorders>
              <w:left w:val="single" w:sz="2" w:space="0" w:color="auto"/>
              <w:right w:val="single" w:sz="2" w:space="0" w:color="auto"/>
            </w:tcBorders>
          </w:tcPr>
          <w:p w14:paraId="03F4AC01" w14:textId="77777777" w:rsidR="006376DE" w:rsidRPr="00877D2B" w:rsidRDefault="006376DE" w:rsidP="00B11FCA">
            <w:pPr>
              <w:rPr>
                <w:rFonts w:cs="Calibri"/>
                <w:sz w:val="16"/>
              </w:rPr>
            </w:pPr>
          </w:p>
        </w:tc>
        <w:tc>
          <w:tcPr>
            <w:tcW w:w="2655" w:type="dxa"/>
            <w:tcBorders>
              <w:left w:val="single" w:sz="2" w:space="0" w:color="auto"/>
            </w:tcBorders>
            <w:vAlign w:val="bottom"/>
          </w:tcPr>
          <w:p w14:paraId="5C774535" w14:textId="7FB47109" w:rsidR="006376DE" w:rsidRPr="00C441BB" w:rsidRDefault="006376DE" w:rsidP="00301C2A">
            <w:pPr>
              <w:pStyle w:val="TableText"/>
              <w:tabs>
                <w:tab w:val="left" w:pos="3306"/>
              </w:tabs>
              <w:rPr>
                <w:rFonts w:cs="Calibri"/>
                <w:b/>
                <w:bCs/>
              </w:rPr>
            </w:pPr>
            <w:r w:rsidRPr="00C441BB">
              <w:rPr>
                <w:rFonts w:cs="Calibri"/>
                <w:b/>
                <w:bCs/>
              </w:rPr>
              <w:t xml:space="preserve">Total </w:t>
            </w:r>
            <w:r w:rsidR="00836128" w:rsidRPr="00C441BB">
              <w:rPr>
                <w:rFonts w:cs="Calibri"/>
                <w:b/>
                <w:bCs/>
              </w:rPr>
              <w:t>Income</w:t>
            </w:r>
          </w:p>
        </w:tc>
        <w:tc>
          <w:tcPr>
            <w:tcW w:w="2448" w:type="dxa"/>
            <w:gridSpan w:val="3"/>
            <w:tcBorders>
              <w:top w:val="single" w:sz="4" w:space="0" w:color="auto"/>
              <w:bottom w:val="double" w:sz="4" w:space="0" w:color="auto"/>
            </w:tcBorders>
            <w:vAlign w:val="bottom"/>
          </w:tcPr>
          <w:p w14:paraId="66A6DE7B" w14:textId="356C727B" w:rsidR="006376DE" w:rsidRPr="00C441BB" w:rsidRDefault="006376DE" w:rsidP="00301C2A">
            <w:pPr>
              <w:pStyle w:val="TableText"/>
              <w:tabs>
                <w:tab w:val="left" w:pos="3306"/>
              </w:tabs>
              <w:jc w:val="right"/>
              <w:rPr>
                <w:rFonts w:cs="Calibri"/>
                <w:b/>
                <w:bCs/>
              </w:rPr>
            </w:pPr>
          </w:p>
        </w:tc>
        <w:tc>
          <w:tcPr>
            <w:tcW w:w="2268" w:type="dxa"/>
            <w:gridSpan w:val="3"/>
            <w:tcBorders>
              <w:top w:val="single" w:sz="4" w:space="0" w:color="auto"/>
              <w:bottom w:val="double" w:sz="4" w:space="0" w:color="auto"/>
            </w:tcBorders>
            <w:vAlign w:val="bottom"/>
          </w:tcPr>
          <w:p w14:paraId="2AB1F63E" w14:textId="03282051" w:rsidR="006376DE" w:rsidRPr="00C441BB" w:rsidRDefault="006376DE" w:rsidP="00301C2A">
            <w:pPr>
              <w:pStyle w:val="TableText"/>
              <w:tabs>
                <w:tab w:val="left" w:pos="3306"/>
              </w:tabs>
              <w:jc w:val="right"/>
              <w:rPr>
                <w:rFonts w:cs="Calibri"/>
                <w:b/>
                <w:bCs/>
              </w:rPr>
            </w:pPr>
          </w:p>
        </w:tc>
        <w:tc>
          <w:tcPr>
            <w:tcW w:w="1559" w:type="dxa"/>
            <w:gridSpan w:val="2"/>
            <w:tcBorders>
              <w:top w:val="single" w:sz="4" w:space="0" w:color="auto"/>
              <w:bottom w:val="double" w:sz="4" w:space="0" w:color="auto"/>
            </w:tcBorders>
            <w:vAlign w:val="bottom"/>
          </w:tcPr>
          <w:p w14:paraId="08406F09" w14:textId="377AF57A" w:rsidR="006376DE" w:rsidRPr="00C441BB" w:rsidRDefault="006376DE" w:rsidP="00301C2A">
            <w:pPr>
              <w:pStyle w:val="TableText"/>
              <w:tabs>
                <w:tab w:val="left" w:pos="3306"/>
              </w:tabs>
              <w:jc w:val="right"/>
              <w:rPr>
                <w:rFonts w:cs="Calibri"/>
                <w:b/>
                <w:bCs/>
              </w:rPr>
            </w:pPr>
          </w:p>
        </w:tc>
      </w:tr>
      <w:tr w:rsidR="0009715B" w:rsidRPr="00CF7E1B" w14:paraId="5D294BDF" w14:textId="77777777" w:rsidTr="00963C9D">
        <w:trPr>
          <w:trHeight w:hRule="exact" w:val="113"/>
        </w:trPr>
        <w:tc>
          <w:tcPr>
            <w:tcW w:w="1560" w:type="dxa"/>
            <w:tcBorders>
              <w:left w:val="single" w:sz="2" w:space="0" w:color="auto"/>
              <w:right w:val="single" w:sz="2" w:space="0" w:color="auto"/>
            </w:tcBorders>
          </w:tcPr>
          <w:p w14:paraId="6225D91A" w14:textId="77777777" w:rsidR="006376DE" w:rsidRPr="00877D2B" w:rsidRDefault="006376DE" w:rsidP="00B11FCA">
            <w:pPr>
              <w:rPr>
                <w:rFonts w:cs="Calibri"/>
                <w:sz w:val="16"/>
              </w:rPr>
            </w:pPr>
          </w:p>
        </w:tc>
        <w:tc>
          <w:tcPr>
            <w:tcW w:w="2655" w:type="dxa"/>
            <w:tcBorders>
              <w:left w:val="single" w:sz="2" w:space="0" w:color="auto"/>
            </w:tcBorders>
            <w:vAlign w:val="bottom"/>
          </w:tcPr>
          <w:p w14:paraId="61069B1A" w14:textId="77777777" w:rsidR="006376DE" w:rsidRPr="00C441BB" w:rsidRDefault="006376DE" w:rsidP="00301C2A">
            <w:pPr>
              <w:pStyle w:val="TableText"/>
              <w:tabs>
                <w:tab w:val="left" w:pos="3306"/>
              </w:tabs>
              <w:rPr>
                <w:rFonts w:cs="Calibri"/>
                <w:b/>
                <w:bCs/>
              </w:rPr>
            </w:pPr>
          </w:p>
        </w:tc>
        <w:tc>
          <w:tcPr>
            <w:tcW w:w="2448" w:type="dxa"/>
            <w:gridSpan w:val="3"/>
            <w:tcBorders>
              <w:top w:val="double" w:sz="4" w:space="0" w:color="auto"/>
            </w:tcBorders>
            <w:vAlign w:val="bottom"/>
          </w:tcPr>
          <w:p w14:paraId="55791A6C" w14:textId="77777777" w:rsidR="006376DE" w:rsidRPr="00C441BB" w:rsidRDefault="006376DE" w:rsidP="00301C2A">
            <w:pPr>
              <w:pStyle w:val="TableText"/>
              <w:tabs>
                <w:tab w:val="left" w:pos="3306"/>
              </w:tabs>
              <w:jc w:val="right"/>
              <w:rPr>
                <w:rFonts w:cs="Calibri"/>
                <w:b/>
                <w:bCs/>
              </w:rPr>
            </w:pPr>
          </w:p>
        </w:tc>
        <w:tc>
          <w:tcPr>
            <w:tcW w:w="2268" w:type="dxa"/>
            <w:gridSpan w:val="3"/>
            <w:tcBorders>
              <w:top w:val="double" w:sz="4" w:space="0" w:color="auto"/>
            </w:tcBorders>
            <w:vAlign w:val="bottom"/>
          </w:tcPr>
          <w:p w14:paraId="21F7833E" w14:textId="77777777" w:rsidR="006376DE" w:rsidRPr="00C441BB" w:rsidRDefault="006376DE" w:rsidP="00301C2A">
            <w:pPr>
              <w:pStyle w:val="TableText"/>
              <w:tabs>
                <w:tab w:val="left" w:pos="3306"/>
              </w:tabs>
              <w:jc w:val="right"/>
              <w:rPr>
                <w:rFonts w:cs="Calibri"/>
                <w:b/>
                <w:bCs/>
              </w:rPr>
            </w:pPr>
          </w:p>
        </w:tc>
        <w:tc>
          <w:tcPr>
            <w:tcW w:w="1559" w:type="dxa"/>
            <w:gridSpan w:val="2"/>
            <w:tcBorders>
              <w:top w:val="double" w:sz="4" w:space="0" w:color="auto"/>
            </w:tcBorders>
            <w:vAlign w:val="bottom"/>
          </w:tcPr>
          <w:p w14:paraId="2F72AB7B" w14:textId="77777777" w:rsidR="006376DE" w:rsidRPr="00C441BB" w:rsidRDefault="006376DE" w:rsidP="00301C2A">
            <w:pPr>
              <w:pStyle w:val="TableText"/>
              <w:tabs>
                <w:tab w:val="left" w:pos="3306"/>
              </w:tabs>
              <w:jc w:val="right"/>
              <w:rPr>
                <w:rFonts w:cs="Calibri"/>
                <w:b/>
                <w:bCs/>
              </w:rPr>
            </w:pPr>
          </w:p>
        </w:tc>
      </w:tr>
      <w:tr w:rsidR="0009715B" w:rsidRPr="00CF7E1B" w14:paraId="7EF67539" w14:textId="77777777" w:rsidTr="00963C9D">
        <w:tc>
          <w:tcPr>
            <w:tcW w:w="1560" w:type="dxa"/>
            <w:tcBorders>
              <w:left w:val="single" w:sz="2" w:space="0" w:color="auto"/>
              <w:right w:val="single" w:sz="2" w:space="0" w:color="auto"/>
            </w:tcBorders>
          </w:tcPr>
          <w:p w14:paraId="1450A113" w14:textId="77777777" w:rsidR="006376DE" w:rsidRPr="00877D2B" w:rsidRDefault="006376DE" w:rsidP="00B11FCA">
            <w:pPr>
              <w:rPr>
                <w:rFonts w:cs="Calibri"/>
                <w:sz w:val="16"/>
              </w:rPr>
            </w:pPr>
          </w:p>
        </w:tc>
        <w:tc>
          <w:tcPr>
            <w:tcW w:w="2655" w:type="dxa"/>
            <w:tcBorders>
              <w:left w:val="single" w:sz="2" w:space="0" w:color="auto"/>
            </w:tcBorders>
            <w:vAlign w:val="bottom"/>
          </w:tcPr>
          <w:p w14:paraId="7440216D" w14:textId="77777777" w:rsidR="006376DE" w:rsidRPr="00C441BB" w:rsidRDefault="006376DE" w:rsidP="00301C2A">
            <w:pPr>
              <w:pStyle w:val="TableText"/>
              <w:tabs>
                <w:tab w:val="left" w:pos="3306"/>
              </w:tabs>
              <w:rPr>
                <w:rFonts w:cs="Calibri"/>
                <w:b/>
                <w:bCs/>
              </w:rPr>
            </w:pPr>
            <w:r w:rsidRPr="00C441BB">
              <w:rPr>
                <w:rFonts w:cs="Calibri"/>
                <w:b/>
                <w:bCs/>
              </w:rPr>
              <w:t>Expenses</w:t>
            </w:r>
          </w:p>
        </w:tc>
        <w:tc>
          <w:tcPr>
            <w:tcW w:w="2448" w:type="dxa"/>
            <w:gridSpan w:val="3"/>
            <w:vAlign w:val="bottom"/>
          </w:tcPr>
          <w:p w14:paraId="5B4F5665" w14:textId="77777777" w:rsidR="006376DE" w:rsidRPr="00C441BB" w:rsidRDefault="006376DE" w:rsidP="00301C2A">
            <w:pPr>
              <w:pStyle w:val="TableText"/>
              <w:tabs>
                <w:tab w:val="left" w:pos="3306"/>
              </w:tabs>
              <w:jc w:val="right"/>
              <w:rPr>
                <w:rFonts w:cs="Calibri"/>
                <w:b/>
                <w:bCs/>
              </w:rPr>
            </w:pPr>
          </w:p>
        </w:tc>
        <w:tc>
          <w:tcPr>
            <w:tcW w:w="2268" w:type="dxa"/>
            <w:gridSpan w:val="3"/>
            <w:vAlign w:val="bottom"/>
          </w:tcPr>
          <w:p w14:paraId="0DB24E04" w14:textId="77777777" w:rsidR="006376DE" w:rsidRPr="00C441BB" w:rsidRDefault="006376DE" w:rsidP="00301C2A">
            <w:pPr>
              <w:pStyle w:val="TableText"/>
              <w:tabs>
                <w:tab w:val="left" w:pos="3306"/>
              </w:tabs>
              <w:jc w:val="right"/>
              <w:rPr>
                <w:rFonts w:cs="Calibri"/>
                <w:b/>
                <w:bCs/>
              </w:rPr>
            </w:pPr>
          </w:p>
        </w:tc>
        <w:tc>
          <w:tcPr>
            <w:tcW w:w="1559" w:type="dxa"/>
            <w:gridSpan w:val="2"/>
            <w:vAlign w:val="bottom"/>
          </w:tcPr>
          <w:p w14:paraId="0C67A375" w14:textId="77777777" w:rsidR="006376DE" w:rsidRPr="00C441BB" w:rsidRDefault="006376DE" w:rsidP="00301C2A">
            <w:pPr>
              <w:pStyle w:val="TableText"/>
              <w:tabs>
                <w:tab w:val="left" w:pos="3306"/>
              </w:tabs>
              <w:jc w:val="right"/>
              <w:rPr>
                <w:rFonts w:cs="Calibri"/>
                <w:b/>
                <w:bCs/>
              </w:rPr>
            </w:pPr>
          </w:p>
        </w:tc>
      </w:tr>
      <w:tr w:rsidR="0009715B" w:rsidRPr="00CF7E1B" w14:paraId="6F9678EF" w14:textId="77777777" w:rsidTr="00963C9D">
        <w:tc>
          <w:tcPr>
            <w:tcW w:w="1560" w:type="dxa"/>
            <w:tcBorders>
              <w:left w:val="single" w:sz="2" w:space="0" w:color="auto"/>
              <w:right w:val="single" w:sz="2" w:space="0" w:color="auto"/>
            </w:tcBorders>
          </w:tcPr>
          <w:p w14:paraId="4DF954B0" w14:textId="77777777" w:rsidR="006376DE" w:rsidRPr="00877D2B" w:rsidRDefault="006376DE" w:rsidP="00B11FCA">
            <w:pPr>
              <w:rPr>
                <w:rFonts w:cs="Calibri"/>
                <w:sz w:val="16"/>
              </w:rPr>
            </w:pPr>
          </w:p>
        </w:tc>
        <w:tc>
          <w:tcPr>
            <w:tcW w:w="2655" w:type="dxa"/>
            <w:tcBorders>
              <w:left w:val="single" w:sz="2" w:space="0" w:color="auto"/>
            </w:tcBorders>
            <w:vAlign w:val="bottom"/>
          </w:tcPr>
          <w:p w14:paraId="7132CA5D" w14:textId="77777777" w:rsidR="006376DE" w:rsidRPr="00C441BB" w:rsidRDefault="006376DE" w:rsidP="00301C2A">
            <w:pPr>
              <w:pStyle w:val="TableText"/>
              <w:tabs>
                <w:tab w:val="left" w:pos="3306"/>
              </w:tabs>
              <w:rPr>
                <w:rFonts w:cs="Calibri"/>
                <w:bCs/>
              </w:rPr>
            </w:pPr>
            <w:r w:rsidRPr="00C441BB">
              <w:rPr>
                <w:rFonts w:cs="Calibri"/>
                <w:bCs/>
              </w:rPr>
              <w:t>Employee Expenses</w:t>
            </w:r>
          </w:p>
        </w:tc>
        <w:tc>
          <w:tcPr>
            <w:tcW w:w="2448" w:type="dxa"/>
            <w:gridSpan w:val="3"/>
            <w:vAlign w:val="bottom"/>
          </w:tcPr>
          <w:p w14:paraId="448A373D" w14:textId="33710272" w:rsidR="006376DE" w:rsidRPr="00C441BB" w:rsidRDefault="006376DE" w:rsidP="00301C2A">
            <w:pPr>
              <w:pStyle w:val="TableText"/>
              <w:tabs>
                <w:tab w:val="left" w:pos="3306"/>
              </w:tabs>
              <w:jc w:val="right"/>
              <w:rPr>
                <w:rFonts w:cs="Calibri"/>
                <w:bCs/>
              </w:rPr>
            </w:pPr>
          </w:p>
        </w:tc>
        <w:tc>
          <w:tcPr>
            <w:tcW w:w="2268" w:type="dxa"/>
            <w:gridSpan w:val="3"/>
            <w:vAlign w:val="bottom"/>
          </w:tcPr>
          <w:p w14:paraId="0575F6E8" w14:textId="2AE522B3" w:rsidR="006376DE" w:rsidRPr="00C441BB" w:rsidRDefault="006376DE" w:rsidP="00301C2A">
            <w:pPr>
              <w:pStyle w:val="TableText"/>
              <w:tabs>
                <w:tab w:val="left" w:pos="3306"/>
              </w:tabs>
              <w:jc w:val="right"/>
              <w:rPr>
                <w:rFonts w:cs="Calibri"/>
                <w:bCs/>
              </w:rPr>
            </w:pPr>
          </w:p>
        </w:tc>
        <w:tc>
          <w:tcPr>
            <w:tcW w:w="1559" w:type="dxa"/>
            <w:gridSpan w:val="2"/>
            <w:vAlign w:val="bottom"/>
          </w:tcPr>
          <w:p w14:paraId="198DCA4C" w14:textId="1C70B53A" w:rsidR="006376DE" w:rsidRPr="00C441BB" w:rsidRDefault="006376DE" w:rsidP="00301C2A">
            <w:pPr>
              <w:pStyle w:val="TableText"/>
              <w:tabs>
                <w:tab w:val="left" w:pos="3306"/>
              </w:tabs>
              <w:jc w:val="right"/>
              <w:rPr>
                <w:rFonts w:cs="Calibri"/>
                <w:bCs/>
              </w:rPr>
            </w:pPr>
          </w:p>
        </w:tc>
      </w:tr>
      <w:tr w:rsidR="0009715B" w:rsidRPr="00CF7E1B" w14:paraId="0843B7AB" w14:textId="77777777" w:rsidTr="00963C9D">
        <w:tc>
          <w:tcPr>
            <w:tcW w:w="1560" w:type="dxa"/>
            <w:tcBorders>
              <w:left w:val="single" w:sz="2" w:space="0" w:color="auto"/>
              <w:right w:val="single" w:sz="2" w:space="0" w:color="auto"/>
            </w:tcBorders>
          </w:tcPr>
          <w:p w14:paraId="757973C0" w14:textId="77777777" w:rsidR="006376DE" w:rsidRPr="00877D2B" w:rsidRDefault="006376DE" w:rsidP="00B11FCA">
            <w:pPr>
              <w:rPr>
                <w:rFonts w:cs="Calibri"/>
                <w:sz w:val="16"/>
              </w:rPr>
            </w:pPr>
          </w:p>
        </w:tc>
        <w:tc>
          <w:tcPr>
            <w:tcW w:w="2655" w:type="dxa"/>
            <w:tcBorders>
              <w:left w:val="single" w:sz="2" w:space="0" w:color="auto"/>
            </w:tcBorders>
            <w:vAlign w:val="bottom"/>
          </w:tcPr>
          <w:p w14:paraId="4F5A7D97" w14:textId="77777777" w:rsidR="006376DE" w:rsidRPr="00C441BB" w:rsidRDefault="006376DE" w:rsidP="00301C2A">
            <w:pPr>
              <w:pStyle w:val="TableText"/>
              <w:tabs>
                <w:tab w:val="left" w:pos="3306"/>
              </w:tabs>
              <w:rPr>
                <w:rFonts w:cs="Calibri"/>
                <w:bCs/>
              </w:rPr>
            </w:pPr>
            <w:r w:rsidRPr="00C441BB">
              <w:rPr>
                <w:rFonts w:cs="Calibri"/>
                <w:bCs/>
              </w:rPr>
              <w:t>Supplies and Services</w:t>
            </w:r>
          </w:p>
        </w:tc>
        <w:tc>
          <w:tcPr>
            <w:tcW w:w="2448" w:type="dxa"/>
            <w:gridSpan w:val="3"/>
            <w:vAlign w:val="bottom"/>
          </w:tcPr>
          <w:p w14:paraId="5D90F8F9" w14:textId="22FECAD0" w:rsidR="006376DE" w:rsidRPr="00C441BB" w:rsidRDefault="006376DE" w:rsidP="00301C2A">
            <w:pPr>
              <w:pStyle w:val="TableText"/>
              <w:tabs>
                <w:tab w:val="left" w:pos="3306"/>
              </w:tabs>
              <w:jc w:val="right"/>
              <w:rPr>
                <w:rFonts w:cs="Calibri"/>
                <w:bCs/>
              </w:rPr>
            </w:pPr>
          </w:p>
        </w:tc>
        <w:tc>
          <w:tcPr>
            <w:tcW w:w="2268" w:type="dxa"/>
            <w:gridSpan w:val="3"/>
            <w:vAlign w:val="bottom"/>
          </w:tcPr>
          <w:p w14:paraId="1DAC509C" w14:textId="575CED0C" w:rsidR="006376DE" w:rsidRPr="00C441BB" w:rsidRDefault="006376DE" w:rsidP="00301C2A">
            <w:pPr>
              <w:pStyle w:val="TableText"/>
              <w:tabs>
                <w:tab w:val="left" w:pos="3306"/>
              </w:tabs>
              <w:jc w:val="right"/>
              <w:rPr>
                <w:rFonts w:cs="Calibri"/>
                <w:bCs/>
              </w:rPr>
            </w:pPr>
          </w:p>
        </w:tc>
        <w:tc>
          <w:tcPr>
            <w:tcW w:w="1559" w:type="dxa"/>
            <w:gridSpan w:val="2"/>
            <w:vAlign w:val="bottom"/>
          </w:tcPr>
          <w:p w14:paraId="769D3694" w14:textId="2D0C992C" w:rsidR="006376DE" w:rsidRPr="00C441BB" w:rsidRDefault="006376DE" w:rsidP="00301C2A">
            <w:pPr>
              <w:pStyle w:val="TableText"/>
              <w:tabs>
                <w:tab w:val="left" w:pos="3306"/>
              </w:tabs>
              <w:jc w:val="right"/>
              <w:rPr>
                <w:rFonts w:cs="Calibri"/>
                <w:bCs/>
              </w:rPr>
            </w:pPr>
          </w:p>
        </w:tc>
      </w:tr>
      <w:tr w:rsidR="0009715B" w:rsidRPr="00CF7E1B" w14:paraId="5D0C099B" w14:textId="77777777" w:rsidTr="00963C9D">
        <w:tc>
          <w:tcPr>
            <w:tcW w:w="1560" w:type="dxa"/>
            <w:tcBorders>
              <w:left w:val="single" w:sz="2" w:space="0" w:color="auto"/>
              <w:right w:val="single" w:sz="2" w:space="0" w:color="auto"/>
            </w:tcBorders>
          </w:tcPr>
          <w:p w14:paraId="28E9BDD1" w14:textId="77777777" w:rsidR="006376DE" w:rsidRPr="00877D2B" w:rsidRDefault="006376DE" w:rsidP="00B11FCA">
            <w:pPr>
              <w:rPr>
                <w:rFonts w:cs="Calibri"/>
                <w:sz w:val="16"/>
              </w:rPr>
            </w:pPr>
          </w:p>
        </w:tc>
        <w:tc>
          <w:tcPr>
            <w:tcW w:w="2655" w:type="dxa"/>
            <w:tcBorders>
              <w:left w:val="single" w:sz="2" w:space="0" w:color="auto"/>
            </w:tcBorders>
            <w:vAlign w:val="bottom"/>
          </w:tcPr>
          <w:p w14:paraId="2A23B239" w14:textId="77777777" w:rsidR="006376DE" w:rsidRPr="00C441BB" w:rsidRDefault="006376DE" w:rsidP="00301C2A">
            <w:pPr>
              <w:pStyle w:val="TableText"/>
              <w:tabs>
                <w:tab w:val="left" w:pos="3306"/>
              </w:tabs>
              <w:rPr>
                <w:rFonts w:cs="Calibri"/>
                <w:bCs/>
              </w:rPr>
            </w:pPr>
            <w:r w:rsidRPr="00C441BB">
              <w:rPr>
                <w:rFonts w:cs="Calibri"/>
                <w:bCs/>
              </w:rPr>
              <w:t>Depreciation and Amortisation</w:t>
            </w:r>
          </w:p>
        </w:tc>
        <w:tc>
          <w:tcPr>
            <w:tcW w:w="2448" w:type="dxa"/>
            <w:gridSpan w:val="3"/>
            <w:vAlign w:val="bottom"/>
          </w:tcPr>
          <w:p w14:paraId="3679107F" w14:textId="04C45F07" w:rsidR="006376DE" w:rsidRPr="00C441BB" w:rsidRDefault="006376DE" w:rsidP="00301C2A">
            <w:pPr>
              <w:pStyle w:val="TableText"/>
              <w:tabs>
                <w:tab w:val="left" w:pos="3306"/>
              </w:tabs>
              <w:jc w:val="right"/>
              <w:rPr>
                <w:rFonts w:cs="Calibri"/>
                <w:bCs/>
              </w:rPr>
            </w:pPr>
          </w:p>
        </w:tc>
        <w:tc>
          <w:tcPr>
            <w:tcW w:w="2268" w:type="dxa"/>
            <w:gridSpan w:val="3"/>
            <w:vAlign w:val="bottom"/>
          </w:tcPr>
          <w:p w14:paraId="5D7A9F2B" w14:textId="4DB06FF8" w:rsidR="006376DE" w:rsidRPr="00C441BB" w:rsidRDefault="006376DE" w:rsidP="00301C2A">
            <w:pPr>
              <w:pStyle w:val="TableText"/>
              <w:tabs>
                <w:tab w:val="left" w:pos="3306"/>
              </w:tabs>
              <w:jc w:val="right"/>
              <w:rPr>
                <w:rFonts w:cs="Calibri"/>
                <w:bCs/>
              </w:rPr>
            </w:pPr>
          </w:p>
        </w:tc>
        <w:tc>
          <w:tcPr>
            <w:tcW w:w="1559" w:type="dxa"/>
            <w:gridSpan w:val="2"/>
            <w:vAlign w:val="bottom"/>
          </w:tcPr>
          <w:p w14:paraId="443915F4" w14:textId="23B76528" w:rsidR="006376DE" w:rsidRPr="00C441BB" w:rsidRDefault="006376DE" w:rsidP="00301C2A">
            <w:pPr>
              <w:pStyle w:val="TableText"/>
              <w:tabs>
                <w:tab w:val="left" w:pos="3306"/>
              </w:tabs>
              <w:jc w:val="right"/>
              <w:rPr>
                <w:rFonts w:cs="Calibri"/>
                <w:bCs/>
              </w:rPr>
            </w:pPr>
          </w:p>
        </w:tc>
      </w:tr>
      <w:tr w:rsidR="0009715B" w:rsidRPr="00CF7E1B" w14:paraId="6F7D9D3B" w14:textId="77777777" w:rsidTr="00963C9D">
        <w:tc>
          <w:tcPr>
            <w:tcW w:w="1560" w:type="dxa"/>
            <w:tcBorders>
              <w:left w:val="single" w:sz="2" w:space="0" w:color="auto"/>
              <w:right w:val="single" w:sz="2" w:space="0" w:color="auto"/>
            </w:tcBorders>
          </w:tcPr>
          <w:p w14:paraId="31D96297" w14:textId="77777777" w:rsidR="006376DE" w:rsidRPr="00877D2B" w:rsidRDefault="006376DE" w:rsidP="00B11FCA">
            <w:pPr>
              <w:rPr>
                <w:rFonts w:cs="Calibri"/>
                <w:sz w:val="16"/>
              </w:rPr>
            </w:pPr>
          </w:p>
        </w:tc>
        <w:tc>
          <w:tcPr>
            <w:tcW w:w="2655" w:type="dxa"/>
            <w:tcBorders>
              <w:left w:val="single" w:sz="2" w:space="0" w:color="auto"/>
            </w:tcBorders>
            <w:vAlign w:val="bottom"/>
          </w:tcPr>
          <w:p w14:paraId="7BA8082E" w14:textId="77777777" w:rsidR="006376DE" w:rsidRPr="00C441BB" w:rsidRDefault="006376DE" w:rsidP="00301C2A">
            <w:pPr>
              <w:pStyle w:val="TableText"/>
              <w:tabs>
                <w:tab w:val="left" w:pos="3306"/>
              </w:tabs>
              <w:rPr>
                <w:rFonts w:cs="Calibri"/>
                <w:bCs/>
              </w:rPr>
            </w:pPr>
            <w:r w:rsidRPr="00C441BB">
              <w:rPr>
                <w:rFonts w:cs="Calibri"/>
                <w:bCs/>
              </w:rPr>
              <w:t>Grants and Purchased Services</w:t>
            </w:r>
          </w:p>
        </w:tc>
        <w:tc>
          <w:tcPr>
            <w:tcW w:w="2448" w:type="dxa"/>
            <w:gridSpan w:val="3"/>
            <w:vAlign w:val="bottom"/>
          </w:tcPr>
          <w:p w14:paraId="784EB7EE" w14:textId="111C7C3F" w:rsidR="006376DE" w:rsidRPr="00C441BB" w:rsidRDefault="006376DE" w:rsidP="00301C2A">
            <w:pPr>
              <w:pStyle w:val="TableText"/>
              <w:tabs>
                <w:tab w:val="left" w:pos="3306"/>
              </w:tabs>
              <w:jc w:val="right"/>
              <w:rPr>
                <w:rFonts w:cs="Calibri"/>
                <w:bCs/>
              </w:rPr>
            </w:pPr>
          </w:p>
        </w:tc>
        <w:tc>
          <w:tcPr>
            <w:tcW w:w="2268" w:type="dxa"/>
            <w:gridSpan w:val="3"/>
            <w:vAlign w:val="bottom"/>
          </w:tcPr>
          <w:p w14:paraId="7EF322F6" w14:textId="1530EDB9" w:rsidR="006376DE" w:rsidRPr="00C441BB" w:rsidRDefault="006376DE" w:rsidP="00301C2A">
            <w:pPr>
              <w:pStyle w:val="TableText"/>
              <w:tabs>
                <w:tab w:val="left" w:pos="3306"/>
              </w:tabs>
              <w:jc w:val="right"/>
              <w:rPr>
                <w:rFonts w:cs="Calibri"/>
                <w:bCs/>
              </w:rPr>
            </w:pPr>
          </w:p>
        </w:tc>
        <w:tc>
          <w:tcPr>
            <w:tcW w:w="1559" w:type="dxa"/>
            <w:gridSpan w:val="2"/>
            <w:vAlign w:val="bottom"/>
          </w:tcPr>
          <w:p w14:paraId="50914129" w14:textId="7C7E5287" w:rsidR="006376DE" w:rsidRPr="00C441BB" w:rsidRDefault="006376DE" w:rsidP="00301C2A">
            <w:pPr>
              <w:pStyle w:val="TableText"/>
              <w:tabs>
                <w:tab w:val="left" w:pos="3306"/>
              </w:tabs>
              <w:jc w:val="right"/>
              <w:rPr>
                <w:rFonts w:cs="Calibri"/>
                <w:bCs/>
              </w:rPr>
            </w:pPr>
          </w:p>
        </w:tc>
      </w:tr>
      <w:tr w:rsidR="0009715B" w:rsidRPr="00CF7E1B" w14:paraId="012CAF70" w14:textId="77777777" w:rsidTr="00963C9D">
        <w:trPr>
          <w:trHeight w:hRule="exact" w:val="113"/>
        </w:trPr>
        <w:tc>
          <w:tcPr>
            <w:tcW w:w="1560" w:type="dxa"/>
            <w:tcBorders>
              <w:left w:val="single" w:sz="2" w:space="0" w:color="auto"/>
              <w:right w:val="single" w:sz="2" w:space="0" w:color="auto"/>
            </w:tcBorders>
          </w:tcPr>
          <w:p w14:paraId="4105CA62" w14:textId="77777777" w:rsidR="006376DE" w:rsidRPr="00877D2B" w:rsidRDefault="006376DE" w:rsidP="00B11FCA">
            <w:pPr>
              <w:rPr>
                <w:rFonts w:cs="Calibri"/>
                <w:sz w:val="16"/>
              </w:rPr>
            </w:pPr>
          </w:p>
        </w:tc>
        <w:tc>
          <w:tcPr>
            <w:tcW w:w="2655" w:type="dxa"/>
            <w:tcBorders>
              <w:left w:val="single" w:sz="2" w:space="0" w:color="auto"/>
            </w:tcBorders>
            <w:vAlign w:val="bottom"/>
          </w:tcPr>
          <w:p w14:paraId="1631E573" w14:textId="77777777" w:rsidR="006376DE" w:rsidRPr="00C441BB" w:rsidRDefault="006376DE" w:rsidP="00301C2A">
            <w:pPr>
              <w:pStyle w:val="TableText"/>
              <w:tabs>
                <w:tab w:val="left" w:pos="3306"/>
              </w:tabs>
              <w:spacing w:before="0"/>
              <w:rPr>
                <w:rFonts w:cs="Calibri"/>
                <w:b/>
                <w:bCs/>
                <w:sz w:val="12"/>
                <w:szCs w:val="12"/>
              </w:rPr>
            </w:pPr>
          </w:p>
        </w:tc>
        <w:tc>
          <w:tcPr>
            <w:tcW w:w="2448" w:type="dxa"/>
            <w:gridSpan w:val="3"/>
            <w:tcBorders>
              <w:bottom w:val="single" w:sz="4" w:space="0" w:color="auto"/>
            </w:tcBorders>
            <w:vAlign w:val="bottom"/>
          </w:tcPr>
          <w:p w14:paraId="133C2A12" w14:textId="77777777" w:rsidR="006376DE" w:rsidRPr="00C441BB" w:rsidRDefault="006376DE" w:rsidP="00301C2A">
            <w:pPr>
              <w:pStyle w:val="TableText"/>
              <w:tabs>
                <w:tab w:val="left" w:pos="3306"/>
              </w:tabs>
              <w:spacing w:before="0"/>
              <w:jc w:val="right"/>
              <w:rPr>
                <w:rFonts w:cs="Calibri"/>
                <w:b/>
                <w:bCs/>
                <w:sz w:val="12"/>
                <w:szCs w:val="12"/>
              </w:rPr>
            </w:pPr>
          </w:p>
        </w:tc>
        <w:tc>
          <w:tcPr>
            <w:tcW w:w="2268" w:type="dxa"/>
            <w:gridSpan w:val="3"/>
            <w:tcBorders>
              <w:bottom w:val="single" w:sz="4" w:space="0" w:color="auto"/>
            </w:tcBorders>
            <w:vAlign w:val="bottom"/>
          </w:tcPr>
          <w:p w14:paraId="0626BE59" w14:textId="77777777" w:rsidR="006376DE" w:rsidRPr="00C441BB" w:rsidRDefault="006376DE" w:rsidP="00301C2A">
            <w:pPr>
              <w:pStyle w:val="TableText"/>
              <w:tabs>
                <w:tab w:val="left" w:pos="3306"/>
              </w:tabs>
              <w:spacing w:before="0"/>
              <w:jc w:val="right"/>
              <w:rPr>
                <w:rFonts w:cs="Calibri"/>
                <w:b/>
                <w:bCs/>
                <w:sz w:val="12"/>
                <w:szCs w:val="12"/>
              </w:rPr>
            </w:pPr>
          </w:p>
        </w:tc>
        <w:tc>
          <w:tcPr>
            <w:tcW w:w="1559" w:type="dxa"/>
            <w:gridSpan w:val="2"/>
            <w:tcBorders>
              <w:bottom w:val="single" w:sz="4" w:space="0" w:color="auto"/>
            </w:tcBorders>
            <w:vAlign w:val="bottom"/>
          </w:tcPr>
          <w:p w14:paraId="17610C97" w14:textId="77777777" w:rsidR="006376DE" w:rsidRPr="00C441BB" w:rsidRDefault="006376DE" w:rsidP="00301C2A">
            <w:pPr>
              <w:pStyle w:val="TableText"/>
              <w:tabs>
                <w:tab w:val="left" w:pos="3306"/>
              </w:tabs>
              <w:spacing w:before="0"/>
              <w:jc w:val="right"/>
              <w:rPr>
                <w:rFonts w:cs="Calibri"/>
                <w:b/>
                <w:bCs/>
                <w:sz w:val="12"/>
                <w:szCs w:val="12"/>
              </w:rPr>
            </w:pPr>
          </w:p>
        </w:tc>
      </w:tr>
      <w:tr w:rsidR="0009715B" w:rsidRPr="00CF7E1B" w14:paraId="2EC9F0B1" w14:textId="77777777" w:rsidTr="00963C9D">
        <w:tc>
          <w:tcPr>
            <w:tcW w:w="1560" w:type="dxa"/>
            <w:tcBorders>
              <w:left w:val="single" w:sz="2" w:space="0" w:color="auto"/>
              <w:right w:val="single" w:sz="2" w:space="0" w:color="auto"/>
            </w:tcBorders>
          </w:tcPr>
          <w:p w14:paraId="2A53001B" w14:textId="77777777" w:rsidR="006376DE" w:rsidRPr="00877D2B" w:rsidRDefault="006376DE" w:rsidP="00B11FCA">
            <w:pPr>
              <w:rPr>
                <w:rFonts w:cs="Calibri"/>
                <w:sz w:val="16"/>
              </w:rPr>
            </w:pPr>
          </w:p>
        </w:tc>
        <w:tc>
          <w:tcPr>
            <w:tcW w:w="2655" w:type="dxa"/>
            <w:tcBorders>
              <w:left w:val="single" w:sz="2" w:space="0" w:color="auto"/>
            </w:tcBorders>
            <w:vAlign w:val="bottom"/>
          </w:tcPr>
          <w:p w14:paraId="4D37C9ED" w14:textId="77777777" w:rsidR="006376DE" w:rsidRPr="00C441BB" w:rsidRDefault="006376DE" w:rsidP="00301C2A">
            <w:pPr>
              <w:pStyle w:val="TableText"/>
              <w:tabs>
                <w:tab w:val="left" w:pos="3306"/>
              </w:tabs>
              <w:rPr>
                <w:rFonts w:cs="Calibri"/>
                <w:b/>
                <w:bCs/>
              </w:rPr>
            </w:pPr>
            <w:r w:rsidRPr="00C441BB">
              <w:rPr>
                <w:rFonts w:cs="Calibri"/>
                <w:b/>
                <w:bCs/>
              </w:rPr>
              <w:t>Total Expenses</w:t>
            </w:r>
          </w:p>
        </w:tc>
        <w:tc>
          <w:tcPr>
            <w:tcW w:w="2448" w:type="dxa"/>
            <w:gridSpan w:val="3"/>
            <w:tcBorders>
              <w:top w:val="single" w:sz="4" w:space="0" w:color="auto"/>
              <w:bottom w:val="double" w:sz="4" w:space="0" w:color="auto"/>
            </w:tcBorders>
            <w:vAlign w:val="bottom"/>
          </w:tcPr>
          <w:p w14:paraId="704A5E53" w14:textId="37DA1678" w:rsidR="006376DE" w:rsidRPr="00C441BB" w:rsidRDefault="006376DE" w:rsidP="00301C2A">
            <w:pPr>
              <w:pStyle w:val="TableText"/>
              <w:tabs>
                <w:tab w:val="left" w:pos="3306"/>
              </w:tabs>
              <w:jc w:val="right"/>
              <w:rPr>
                <w:rFonts w:cs="Calibri"/>
                <w:b/>
                <w:bCs/>
              </w:rPr>
            </w:pPr>
          </w:p>
        </w:tc>
        <w:tc>
          <w:tcPr>
            <w:tcW w:w="2268" w:type="dxa"/>
            <w:gridSpan w:val="3"/>
            <w:tcBorders>
              <w:top w:val="single" w:sz="4" w:space="0" w:color="auto"/>
              <w:bottom w:val="double" w:sz="4" w:space="0" w:color="auto"/>
            </w:tcBorders>
            <w:vAlign w:val="bottom"/>
          </w:tcPr>
          <w:p w14:paraId="70119AC6" w14:textId="35D4980E" w:rsidR="006376DE" w:rsidRPr="00C441BB" w:rsidRDefault="006376DE" w:rsidP="00301C2A">
            <w:pPr>
              <w:pStyle w:val="TableText"/>
              <w:tabs>
                <w:tab w:val="left" w:pos="3306"/>
              </w:tabs>
              <w:jc w:val="right"/>
              <w:rPr>
                <w:rFonts w:cs="Calibri"/>
                <w:b/>
                <w:bCs/>
              </w:rPr>
            </w:pPr>
          </w:p>
        </w:tc>
        <w:tc>
          <w:tcPr>
            <w:tcW w:w="1559" w:type="dxa"/>
            <w:gridSpan w:val="2"/>
            <w:tcBorders>
              <w:top w:val="single" w:sz="4" w:space="0" w:color="auto"/>
              <w:bottom w:val="double" w:sz="4" w:space="0" w:color="auto"/>
            </w:tcBorders>
            <w:vAlign w:val="bottom"/>
          </w:tcPr>
          <w:p w14:paraId="6E6B8B3F" w14:textId="0CD72C8B" w:rsidR="006376DE" w:rsidRPr="00C441BB" w:rsidRDefault="006376DE" w:rsidP="00301C2A">
            <w:pPr>
              <w:pStyle w:val="TableText"/>
              <w:tabs>
                <w:tab w:val="left" w:pos="3306"/>
              </w:tabs>
              <w:jc w:val="right"/>
              <w:rPr>
                <w:rFonts w:cs="Calibri"/>
                <w:b/>
                <w:bCs/>
              </w:rPr>
            </w:pPr>
          </w:p>
        </w:tc>
      </w:tr>
      <w:tr w:rsidR="006376DE" w:rsidRPr="00CF7E1B" w14:paraId="034ECF91" w14:textId="77777777" w:rsidTr="00963C9D">
        <w:tc>
          <w:tcPr>
            <w:tcW w:w="1560" w:type="dxa"/>
            <w:tcBorders>
              <w:left w:val="single" w:sz="2" w:space="0" w:color="auto"/>
              <w:right w:val="single" w:sz="2" w:space="0" w:color="auto"/>
            </w:tcBorders>
          </w:tcPr>
          <w:p w14:paraId="14237312" w14:textId="77777777" w:rsidR="006376DE" w:rsidRPr="00877D2B" w:rsidRDefault="006376DE" w:rsidP="002C6F4A">
            <w:pPr>
              <w:rPr>
                <w:rFonts w:cs="Calibri"/>
                <w:sz w:val="16"/>
              </w:rPr>
            </w:pPr>
          </w:p>
        </w:tc>
        <w:tc>
          <w:tcPr>
            <w:tcW w:w="8930" w:type="dxa"/>
            <w:gridSpan w:val="9"/>
            <w:tcBorders>
              <w:left w:val="single" w:sz="2" w:space="0" w:color="auto"/>
            </w:tcBorders>
            <w:vAlign w:val="bottom"/>
          </w:tcPr>
          <w:p w14:paraId="2F0238EE" w14:textId="77777777" w:rsidR="006376DE" w:rsidRPr="00C441BB" w:rsidRDefault="006376DE" w:rsidP="00301C2A">
            <w:pPr>
              <w:pStyle w:val="TableText"/>
              <w:tabs>
                <w:tab w:val="left" w:pos="3306"/>
              </w:tabs>
              <w:rPr>
                <w:rFonts w:cs="Calibri"/>
                <w:b/>
                <w:bCs/>
              </w:rPr>
            </w:pPr>
          </w:p>
        </w:tc>
      </w:tr>
      <w:tr w:rsidR="00E40F69" w:rsidRPr="00CF7E1B" w14:paraId="019D85A3" w14:textId="77777777" w:rsidTr="00963C9D">
        <w:tc>
          <w:tcPr>
            <w:tcW w:w="1560" w:type="dxa"/>
            <w:tcBorders>
              <w:left w:val="single" w:sz="2" w:space="0" w:color="auto"/>
              <w:right w:val="single" w:sz="2" w:space="0" w:color="auto"/>
            </w:tcBorders>
          </w:tcPr>
          <w:p w14:paraId="017D9DA2" w14:textId="77777777" w:rsidR="00E40F69" w:rsidRPr="00877D2B" w:rsidRDefault="00E40F69" w:rsidP="002C6F4A">
            <w:pPr>
              <w:rPr>
                <w:rFonts w:cs="Calibri"/>
                <w:sz w:val="16"/>
              </w:rPr>
            </w:pPr>
          </w:p>
        </w:tc>
        <w:tc>
          <w:tcPr>
            <w:tcW w:w="8930" w:type="dxa"/>
            <w:gridSpan w:val="9"/>
            <w:tcBorders>
              <w:left w:val="single" w:sz="2" w:space="0" w:color="auto"/>
            </w:tcBorders>
            <w:vAlign w:val="bottom"/>
          </w:tcPr>
          <w:p w14:paraId="4B150CEC" w14:textId="77777777" w:rsidR="00E40F69" w:rsidRPr="00C441BB" w:rsidRDefault="00E40F69" w:rsidP="00301C2A">
            <w:pPr>
              <w:pStyle w:val="TableText"/>
              <w:tabs>
                <w:tab w:val="left" w:pos="3306"/>
              </w:tabs>
              <w:spacing w:before="0" w:after="120"/>
              <w:rPr>
                <w:rFonts w:cs="Calibri"/>
                <w:b/>
                <w:bCs/>
              </w:rPr>
            </w:pPr>
            <w:r w:rsidRPr="00C441BB">
              <w:rPr>
                <w:rFonts w:cs="Calibri"/>
                <w:b/>
                <w:bCs/>
              </w:rPr>
              <w:t>Assets and Liabilities</w:t>
            </w:r>
          </w:p>
        </w:tc>
      </w:tr>
      <w:tr w:rsidR="00E40F69" w:rsidRPr="00CF7E1B" w14:paraId="354B791F" w14:textId="77777777" w:rsidTr="00963C9D">
        <w:trPr>
          <w:trHeight w:val="450"/>
        </w:trPr>
        <w:tc>
          <w:tcPr>
            <w:tcW w:w="1560" w:type="dxa"/>
            <w:tcBorders>
              <w:left w:val="single" w:sz="2" w:space="0" w:color="auto"/>
              <w:right w:val="single" w:sz="2" w:space="0" w:color="auto"/>
            </w:tcBorders>
          </w:tcPr>
          <w:p w14:paraId="131C5EA9" w14:textId="1B387E23" w:rsidR="00E40F69" w:rsidRPr="009C00D1" w:rsidRDefault="00181650" w:rsidP="002C6F4A">
            <w:pPr>
              <w:rPr>
                <w:rFonts w:cs="Calibri"/>
                <w:sz w:val="14"/>
                <w:szCs w:val="14"/>
              </w:rPr>
            </w:pPr>
            <w:r w:rsidRPr="00774220">
              <w:rPr>
                <w:rFonts w:cs="Calibri"/>
                <w:color w:val="7030A0"/>
                <w:sz w:val="14"/>
                <w:szCs w:val="14"/>
              </w:rPr>
              <w:t xml:space="preserve">AAPP 116 - </w:t>
            </w:r>
            <w:r w:rsidR="007403CD" w:rsidRPr="009C00D1">
              <w:rPr>
                <w:rFonts w:cs="Calibri"/>
                <w:color w:val="7030A0"/>
                <w:sz w:val="14"/>
                <w:szCs w:val="14"/>
              </w:rPr>
              <w:t>ACT Accounting Policy</w:t>
            </w:r>
            <w:r>
              <w:rPr>
                <w:rFonts w:cs="Calibri"/>
                <w:color w:val="7030A0"/>
                <w:sz w:val="14"/>
                <w:szCs w:val="14"/>
              </w:rPr>
              <w:t xml:space="preserve"> </w:t>
            </w:r>
            <w:r w:rsidRPr="00774220">
              <w:rPr>
                <w:rFonts w:cs="Calibri"/>
                <w:color w:val="7030A0"/>
                <w:sz w:val="14"/>
                <w:szCs w:val="14"/>
              </w:rPr>
              <w:t>Paper on Contributions by Owners</w:t>
            </w:r>
          </w:p>
        </w:tc>
        <w:tc>
          <w:tcPr>
            <w:tcW w:w="8930" w:type="dxa"/>
            <w:gridSpan w:val="9"/>
            <w:tcBorders>
              <w:left w:val="single" w:sz="2" w:space="0" w:color="auto"/>
            </w:tcBorders>
            <w:vAlign w:val="bottom"/>
          </w:tcPr>
          <w:p w14:paraId="426845D3" w14:textId="288B7C1A" w:rsidR="00E40F69" w:rsidRPr="009C00D1" w:rsidRDefault="007403CD" w:rsidP="00301C2A">
            <w:pPr>
              <w:pStyle w:val="TableText"/>
              <w:tabs>
                <w:tab w:val="left" w:pos="3306"/>
              </w:tabs>
              <w:spacing w:before="0" w:after="120"/>
              <w:jc w:val="both"/>
              <w:rPr>
                <w:rFonts w:cs="Calibri"/>
                <w:bCs/>
              </w:rPr>
            </w:pPr>
            <w:r w:rsidRPr="009C00D1">
              <w:rPr>
                <w:rFonts w:cs="Calibri"/>
              </w:rPr>
              <w:t xml:space="preserve">Assets and liabilities transferred as part of a </w:t>
            </w:r>
            <w:r w:rsidR="00035833" w:rsidRPr="009C00D1">
              <w:rPr>
                <w:rFonts w:cs="Calibri"/>
                <w:bCs/>
              </w:rPr>
              <w:t xml:space="preserve">restructuring of </w:t>
            </w:r>
            <w:r w:rsidR="00035833" w:rsidRPr="009C00D1">
              <w:rPr>
                <w:rFonts w:cs="Calibri"/>
              </w:rPr>
              <w:t>a</w:t>
            </w:r>
            <w:r w:rsidR="001247EF" w:rsidRPr="009C00D1">
              <w:rPr>
                <w:rFonts w:cs="Calibri"/>
              </w:rPr>
              <w:t xml:space="preserve">dministrative </w:t>
            </w:r>
            <w:r w:rsidR="00035833" w:rsidRPr="009C00D1">
              <w:rPr>
                <w:rFonts w:cs="Calibri"/>
              </w:rPr>
              <w:t>a</w:t>
            </w:r>
            <w:r w:rsidR="001247EF" w:rsidRPr="009C00D1">
              <w:rPr>
                <w:rFonts w:cs="Calibri"/>
              </w:rPr>
              <w:t xml:space="preserve">rrangement </w:t>
            </w:r>
            <w:r w:rsidRPr="009C00D1">
              <w:rPr>
                <w:rFonts w:cs="Calibri"/>
              </w:rPr>
              <w:t xml:space="preserve">are recognised by ‘Burley Griffin Agency’ at the transferor’s carrying amount. The amounts are agreed with the transferor prior to the transfer. </w:t>
            </w:r>
            <w:r w:rsidR="00E40F69" w:rsidRPr="009C00D1">
              <w:rPr>
                <w:rFonts w:cs="Calibri"/>
                <w:bCs/>
              </w:rPr>
              <w:t>The assets and liabilities transferred as part of the restructuring of administrative arrangements at the date</w:t>
            </w:r>
            <w:r w:rsidR="00246DEB" w:rsidRPr="009C00D1">
              <w:rPr>
                <w:rFonts w:cs="Calibri"/>
                <w:bCs/>
              </w:rPr>
              <w:t>s</w:t>
            </w:r>
            <w:r w:rsidR="00E40F69" w:rsidRPr="009C00D1">
              <w:rPr>
                <w:rFonts w:cs="Calibri"/>
                <w:bCs/>
              </w:rPr>
              <w:t xml:space="preserve"> of transfer </w:t>
            </w:r>
            <w:r w:rsidR="009B0564" w:rsidRPr="009C00D1">
              <w:rPr>
                <w:rFonts w:cs="Calibri"/>
                <w:bCs/>
              </w:rPr>
              <w:t>were</w:t>
            </w:r>
            <w:r w:rsidR="00E40F69" w:rsidRPr="009C00D1">
              <w:rPr>
                <w:rFonts w:cs="Calibri"/>
                <w:bCs/>
              </w:rPr>
              <w:t xml:space="preserve"> as follows:</w:t>
            </w:r>
          </w:p>
        </w:tc>
      </w:tr>
      <w:tr w:rsidR="0009715B" w:rsidRPr="00CF7E1B" w14:paraId="62399F1F" w14:textId="77777777" w:rsidTr="00416488">
        <w:trPr>
          <w:trHeight w:hRule="exact" w:val="439"/>
        </w:trPr>
        <w:tc>
          <w:tcPr>
            <w:tcW w:w="1560" w:type="dxa"/>
            <w:tcBorders>
              <w:left w:val="single" w:sz="2" w:space="0" w:color="auto"/>
              <w:right w:val="single" w:sz="2" w:space="0" w:color="auto"/>
            </w:tcBorders>
            <w:vAlign w:val="center"/>
          </w:tcPr>
          <w:p w14:paraId="2B7264BE" w14:textId="77777777" w:rsidR="001551A2" w:rsidRPr="00877D2B" w:rsidRDefault="001551A2" w:rsidP="00301C2A">
            <w:pPr>
              <w:jc w:val="center"/>
              <w:rPr>
                <w:rFonts w:cs="Calibri"/>
                <w:sz w:val="16"/>
              </w:rPr>
            </w:pPr>
          </w:p>
        </w:tc>
        <w:tc>
          <w:tcPr>
            <w:tcW w:w="4961" w:type="dxa"/>
            <w:gridSpan w:val="3"/>
            <w:tcBorders>
              <w:left w:val="single" w:sz="2" w:space="0" w:color="auto"/>
            </w:tcBorders>
            <w:vAlign w:val="center"/>
          </w:tcPr>
          <w:p w14:paraId="5E8F95A1" w14:textId="77777777" w:rsidR="001551A2" w:rsidRPr="00301C2A" w:rsidRDefault="001551A2" w:rsidP="005E3DFA">
            <w:pPr>
              <w:pStyle w:val="TableText"/>
              <w:tabs>
                <w:tab w:val="left" w:pos="3306"/>
              </w:tabs>
              <w:jc w:val="center"/>
              <w:rPr>
                <w:rFonts w:cs="Calibri"/>
                <w:b/>
                <w:bCs/>
              </w:rPr>
            </w:pPr>
          </w:p>
        </w:tc>
        <w:tc>
          <w:tcPr>
            <w:tcW w:w="1843" w:type="dxa"/>
            <w:gridSpan w:val="2"/>
          </w:tcPr>
          <w:p w14:paraId="456C1BB4" w14:textId="77777777" w:rsidR="001551A2" w:rsidRPr="00C441BB" w:rsidRDefault="001551A2" w:rsidP="00416488">
            <w:pPr>
              <w:pStyle w:val="TableText"/>
              <w:tabs>
                <w:tab w:val="left" w:pos="1659"/>
              </w:tabs>
              <w:spacing w:before="0"/>
              <w:ind w:left="-278" w:right="-387"/>
              <w:jc w:val="center"/>
              <w:rPr>
                <w:rFonts w:cs="Calibri"/>
                <w:b/>
                <w:bCs/>
              </w:rPr>
            </w:pPr>
            <w:r w:rsidRPr="00C441BB">
              <w:rPr>
                <w:rFonts w:cs="Calibri"/>
                <w:b/>
                <w:bCs/>
              </w:rPr>
              <w:t>Transferred Amounts</w:t>
            </w:r>
          </w:p>
          <w:p w14:paraId="5F6F968A" w14:textId="67656291" w:rsidR="001551A2" w:rsidRPr="00C441BB" w:rsidRDefault="005E3DFA" w:rsidP="00416488">
            <w:pPr>
              <w:pStyle w:val="TableText"/>
              <w:tabs>
                <w:tab w:val="left" w:pos="3306"/>
              </w:tabs>
              <w:spacing w:before="0"/>
              <w:jc w:val="right"/>
              <w:rPr>
                <w:rFonts w:cs="Calibri"/>
                <w:b/>
                <w:bCs/>
              </w:rPr>
            </w:pPr>
            <w:r w:rsidRPr="00C441BB">
              <w:rPr>
                <w:rFonts w:cs="Calibri"/>
                <w:b/>
                <w:bCs/>
              </w:rPr>
              <w:t>202</w:t>
            </w:r>
            <w:r w:rsidR="008B1772">
              <w:rPr>
                <w:rFonts w:cs="Calibri"/>
                <w:b/>
                <w:bCs/>
              </w:rPr>
              <w:t>5</w:t>
            </w:r>
            <w:r w:rsidRPr="00C441BB">
              <w:rPr>
                <w:rFonts w:cs="Calibri"/>
                <w:b/>
                <w:bCs/>
              </w:rPr>
              <w:t>-2</w:t>
            </w:r>
            <w:r w:rsidR="008B1772">
              <w:rPr>
                <w:rFonts w:cs="Calibri"/>
                <w:b/>
                <w:bCs/>
              </w:rPr>
              <w:t>6</w:t>
            </w:r>
          </w:p>
        </w:tc>
        <w:tc>
          <w:tcPr>
            <w:tcW w:w="2126" w:type="dxa"/>
            <w:gridSpan w:val="4"/>
          </w:tcPr>
          <w:p w14:paraId="2D5CF542" w14:textId="0F84F4E2" w:rsidR="001551A2" w:rsidRPr="00C441BB" w:rsidRDefault="001551A2" w:rsidP="00416488">
            <w:pPr>
              <w:pStyle w:val="TableText"/>
              <w:tabs>
                <w:tab w:val="left" w:pos="1659"/>
              </w:tabs>
              <w:spacing w:before="0"/>
              <w:jc w:val="right"/>
              <w:rPr>
                <w:rFonts w:cs="Calibri"/>
                <w:b/>
                <w:bCs/>
                <w:strike/>
              </w:rPr>
            </w:pPr>
            <w:r w:rsidRPr="00C441BB">
              <w:rPr>
                <w:rFonts w:cs="Calibri"/>
                <w:b/>
                <w:bCs/>
              </w:rPr>
              <w:t>Transferred Amounts</w:t>
            </w:r>
            <w:r w:rsidR="00D23D0B" w:rsidRPr="00C441BB">
              <w:rPr>
                <w:rFonts w:cs="Calibri"/>
                <w:b/>
                <w:bCs/>
              </w:rPr>
              <w:t xml:space="preserve"> </w:t>
            </w:r>
            <w:r w:rsidR="005E3DFA" w:rsidRPr="00C441BB">
              <w:rPr>
                <w:rFonts w:cs="Calibri"/>
                <w:b/>
                <w:bCs/>
              </w:rPr>
              <w:t>202</w:t>
            </w:r>
            <w:r w:rsidR="008B1772">
              <w:rPr>
                <w:rFonts w:cs="Calibri"/>
                <w:b/>
                <w:bCs/>
              </w:rPr>
              <w:t>4</w:t>
            </w:r>
            <w:r w:rsidR="005E3DFA" w:rsidRPr="00C441BB">
              <w:rPr>
                <w:rFonts w:cs="Calibri"/>
                <w:b/>
                <w:bCs/>
              </w:rPr>
              <w:t>-2</w:t>
            </w:r>
            <w:r w:rsidR="008B1772">
              <w:rPr>
                <w:rFonts w:cs="Calibri"/>
                <w:b/>
                <w:bCs/>
              </w:rPr>
              <w:t>5</w:t>
            </w:r>
          </w:p>
        </w:tc>
      </w:tr>
      <w:tr w:rsidR="0009715B" w:rsidRPr="00CF7E1B" w14:paraId="57088B11" w14:textId="77777777" w:rsidTr="00963C9D">
        <w:trPr>
          <w:trHeight w:hRule="exact" w:val="227"/>
        </w:trPr>
        <w:tc>
          <w:tcPr>
            <w:tcW w:w="1560" w:type="dxa"/>
            <w:tcBorders>
              <w:left w:val="single" w:sz="2" w:space="0" w:color="auto"/>
              <w:right w:val="single" w:sz="2" w:space="0" w:color="auto"/>
            </w:tcBorders>
          </w:tcPr>
          <w:p w14:paraId="579A404D" w14:textId="77777777" w:rsidR="001551A2" w:rsidRPr="00877D2B" w:rsidRDefault="001551A2" w:rsidP="002C6F4A">
            <w:pPr>
              <w:rPr>
                <w:rFonts w:cs="Calibri"/>
                <w:sz w:val="16"/>
              </w:rPr>
            </w:pPr>
          </w:p>
        </w:tc>
        <w:tc>
          <w:tcPr>
            <w:tcW w:w="4961" w:type="dxa"/>
            <w:gridSpan w:val="3"/>
            <w:tcBorders>
              <w:left w:val="single" w:sz="2" w:space="0" w:color="auto"/>
            </w:tcBorders>
            <w:vAlign w:val="bottom"/>
          </w:tcPr>
          <w:p w14:paraId="53A1B438" w14:textId="77777777" w:rsidR="001551A2" w:rsidRPr="00301C2A" w:rsidRDefault="001551A2" w:rsidP="00301C2A">
            <w:pPr>
              <w:pStyle w:val="TableText"/>
              <w:tabs>
                <w:tab w:val="left" w:pos="3306"/>
              </w:tabs>
              <w:jc w:val="right"/>
              <w:rPr>
                <w:rFonts w:cs="Calibri"/>
                <w:b/>
                <w:bCs/>
              </w:rPr>
            </w:pPr>
          </w:p>
        </w:tc>
        <w:tc>
          <w:tcPr>
            <w:tcW w:w="1843" w:type="dxa"/>
            <w:gridSpan w:val="2"/>
            <w:vAlign w:val="center"/>
          </w:tcPr>
          <w:p w14:paraId="7D8BB7E9" w14:textId="77777777" w:rsidR="001551A2" w:rsidRPr="00C441BB" w:rsidRDefault="003C1381" w:rsidP="00416488">
            <w:pPr>
              <w:pStyle w:val="TableText"/>
              <w:spacing w:before="0"/>
              <w:jc w:val="right"/>
              <w:rPr>
                <w:rFonts w:cs="Calibri"/>
                <w:b/>
                <w:bCs/>
              </w:rPr>
            </w:pPr>
            <w:r w:rsidRPr="00C441BB">
              <w:rPr>
                <w:rFonts w:cs="Calibri"/>
                <w:b/>
                <w:bCs/>
              </w:rPr>
              <w:t>$’000</w:t>
            </w:r>
          </w:p>
        </w:tc>
        <w:tc>
          <w:tcPr>
            <w:tcW w:w="2126" w:type="dxa"/>
            <w:gridSpan w:val="4"/>
            <w:vAlign w:val="center"/>
          </w:tcPr>
          <w:p w14:paraId="741B513D" w14:textId="77777777" w:rsidR="001551A2" w:rsidRPr="00C441BB" w:rsidRDefault="003C1381" w:rsidP="00416488">
            <w:pPr>
              <w:pStyle w:val="TableText"/>
              <w:spacing w:before="0"/>
              <w:jc w:val="right"/>
              <w:rPr>
                <w:rFonts w:cs="Calibri"/>
                <w:b/>
                <w:bCs/>
              </w:rPr>
            </w:pPr>
            <w:r w:rsidRPr="00C441BB">
              <w:rPr>
                <w:rFonts w:cs="Calibri"/>
                <w:b/>
                <w:bCs/>
              </w:rPr>
              <w:t>$’000</w:t>
            </w:r>
          </w:p>
        </w:tc>
      </w:tr>
      <w:tr w:rsidR="0009715B" w:rsidRPr="00CF7E1B" w14:paraId="46E08B1D" w14:textId="77777777" w:rsidTr="00963C9D">
        <w:trPr>
          <w:trHeight w:hRule="exact" w:val="227"/>
        </w:trPr>
        <w:tc>
          <w:tcPr>
            <w:tcW w:w="1560" w:type="dxa"/>
            <w:tcBorders>
              <w:left w:val="single" w:sz="2" w:space="0" w:color="auto"/>
              <w:right w:val="single" w:sz="2" w:space="0" w:color="auto"/>
            </w:tcBorders>
          </w:tcPr>
          <w:p w14:paraId="7DCBF964" w14:textId="77777777" w:rsidR="001551A2" w:rsidRPr="00877D2B" w:rsidRDefault="001551A2" w:rsidP="002C6F4A">
            <w:pPr>
              <w:rPr>
                <w:rFonts w:cs="Calibri"/>
                <w:sz w:val="16"/>
              </w:rPr>
            </w:pPr>
          </w:p>
        </w:tc>
        <w:tc>
          <w:tcPr>
            <w:tcW w:w="4961" w:type="dxa"/>
            <w:gridSpan w:val="3"/>
            <w:tcBorders>
              <w:left w:val="single" w:sz="2" w:space="0" w:color="auto"/>
            </w:tcBorders>
            <w:vAlign w:val="bottom"/>
          </w:tcPr>
          <w:p w14:paraId="152B78F4" w14:textId="77777777" w:rsidR="001551A2" w:rsidRPr="00301C2A" w:rsidRDefault="001551A2" w:rsidP="00301C2A">
            <w:pPr>
              <w:pStyle w:val="TableText"/>
              <w:tabs>
                <w:tab w:val="left" w:pos="3306"/>
              </w:tabs>
              <w:rPr>
                <w:rFonts w:cs="Calibri"/>
                <w:b/>
                <w:bCs/>
              </w:rPr>
            </w:pPr>
            <w:r w:rsidRPr="00301C2A">
              <w:rPr>
                <w:rFonts w:cs="Calibri"/>
                <w:b/>
                <w:szCs w:val="16"/>
              </w:rPr>
              <w:t>Assets</w:t>
            </w:r>
          </w:p>
        </w:tc>
        <w:tc>
          <w:tcPr>
            <w:tcW w:w="1843" w:type="dxa"/>
            <w:gridSpan w:val="2"/>
            <w:vAlign w:val="bottom"/>
          </w:tcPr>
          <w:p w14:paraId="3FCBD36D" w14:textId="77777777" w:rsidR="001551A2" w:rsidRPr="00301C2A" w:rsidRDefault="001551A2" w:rsidP="00301C2A">
            <w:pPr>
              <w:pStyle w:val="TableText"/>
              <w:jc w:val="right"/>
              <w:rPr>
                <w:rFonts w:cs="Calibri"/>
                <w:b/>
                <w:bCs/>
              </w:rPr>
            </w:pPr>
          </w:p>
        </w:tc>
        <w:tc>
          <w:tcPr>
            <w:tcW w:w="2126" w:type="dxa"/>
            <w:gridSpan w:val="4"/>
            <w:vAlign w:val="bottom"/>
          </w:tcPr>
          <w:p w14:paraId="097ACB93" w14:textId="77777777" w:rsidR="001551A2" w:rsidRPr="00C441BB" w:rsidRDefault="001551A2" w:rsidP="00301C2A">
            <w:pPr>
              <w:pStyle w:val="TableText"/>
              <w:jc w:val="right"/>
              <w:rPr>
                <w:rFonts w:cs="Calibri"/>
                <w:b/>
                <w:bCs/>
              </w:rPr>
            </w:pPr>
          </w:p>
        </w:tc>
      </w:tr>
      <w:tr w:rsidR="0009715B" w:rsidRPr="00CF7E1B" w14:paraId="587C22C9" w14:textId="77777777" w:rsidTr="00963C9D">
        <w:trPr>
          <w:trHeight w:hRule="exact" w:val="227"/>
        </w:trPr>
        <w:tc>
          <w:tcPr>
            <w:tcW w:w="1560" w:type="dxa"/>
            <w:tcBorders>
              <w:left w:val="single" w:sz="2" w:space="0" w:color="auto"/>
              <w:right w:val="single" w:sz="2" w:space="0" w:color="auto"/>
            </w:tcBorders>
          </w:tcPr>
          <w:p w14:paraId="2F45A0AB" w14:textId="77777777" w:rsidR="001551A2" w:rsidRPr="00877D2B" w:rsidRDefault="001551A2" w:rsidP="002C6F4A">
            <w:pPr>
              <w:rPr>
                <w:rFonts w:cs="Calibri"/>
                <w:sz w:val="16"/>
              </w:rPr>
            </w:pPr>
          </w:p>
        </w:tc>
        <w:tc>
          <w:tcPr>
            <w:tcW w:w="4961" w:type="dxa"/>
            <w:gridSpan w:val="3"/>
            <w:tcBorders>
              <w:left w:val="single" w:sz="2" w:space="0" w:color="auto"/>
            </w:tcBorders>
            <w:vAlign w:val="bottom"/>
          </w:tcPr>
          <w:p w14:paraId="1D317E64" w14:textId="77777777" w:rsidR="001551A2" w:rsidRPr="00301C2A" w:rsidRDefault="001551A2" w:rsidP="00104F61">
            <w:pPr>
              <w:pStyle w:val="TableText"/>
              <w:tabs>
                <w:tab w:val="left" w:pos="3306"/>
              </w:tabs>
              <w:rPr>
                <w:rFonts w:cs="Calibri"/>
                <w:b/>
                <w:bCs/>
              </w:rPr>
            </w:pPr>
            <w:r w:rsidRPr="00301C2A">
              <w:rPr>
                <w:rFonts w:cs="Calibri"/>
                <w:szCs w:val="16"/>
              </w:rPr>
              <w:t>Cash and Cash Equivalents</w:t>
            </w:r>
          </w:p>
        </w:tc>
        <w:tc>
          <w:tcPr>
            <w:tcW w:w="1843" w:type="dxa"/>
            <w:gridSpan w:val="2"/>
            <w:vAlign w:val="bottom"/>
          </w:tcPr>
          <w:p w14:paraId="0ECA73A2" w14:textId="164AC9A6" w:rsidR="001551A2" w:rsidRPr="00301C2A" w:rsidRDefault="001551A2" w:rsidP="00301C2A">
            <w:pPr>
              <w:pStyle w:val="TableText"/>
              <w:jc w:val="right"/>
              <w:rPr>
                <w:rFonts w:cs="Calibri"/>
                <w:bCs/>
              </w:rPr>
            </w:pPr>
          </w:p>
        </w:tc>
        <w:tc>
          <w:tcPr>
            <w:tcW w:w="2126" w:type="dxa"/>
            <w:gridSpan w:val="4"/>
            <w:vAlign w:val="bottom"/>
          </w:tcPr>
          <w:p w14:paraId="07C2D543" w14:textId="00C164F5" w:rsidR="001551A2" w:rsidRPr="00C441BB" w:rsidRDefault="001551A2" w:rsidP="00301C2A">
            <w:pPr>
              <w:pStyle w:val="TableText"/>
              <w:jc w:val="right"/>
              <w:rPr>
                <w:rFonts w:cs="Calibri"/>
                <w:bCs/>
              </w:rPr>
            </w:pPr>
          </w:p>
        </w:tc>
      </w:tr>
      <w:tr w:rsidR="0009715B" w:rsidRPr="00CF7E1B" w14:paraId="6F1FD288" w14:textId="77777777" w:rsidTr="00963C9D">
        <w:trPr>
          <w:trHeight w:hRule="exact" w:val="227"/>
        </w:trPr>
        <w:tc>
          <w:tcPr>
            <w:tcW w:w="1560" w:type="dxa"/>
            <w:tcBorders>
              <w:left w:val="single" w:sz="2" w:space="0" w:color="auto"/>
              <w:right w:val="single" w:sz="2" w:space="0" w:color="auto"/>
            </w:tcBorders>
          </w:tcPr>
          <w:p w14:paraId="2D4F62BF" w14:textId="77777777" w:rsidR="001551A2" w:rsidRPr="00877D2B" w:rsidRDefault="001551A2" w:rsidP="002C6F4A">
            <w:pPr>
              <w:rPr>
                <w:rFonts w:cs="Calibri"/>
                <w:sz w:val="16"/>
              </w:rPr>
            </w:pPr>
          </w:p>
        </w:tc>
        <w:tc>
          <w:tcPr>
            <w:tcW w:w="4961" w:type="dxa"/>
            <w:gridSpan w:val="3"/>
            <w:tcBorders>
              <w:left w:val="single" w:sz="2" w:space="0" w:color="auto"/>
            </w:tcBorders>
            <w:vAlign w:val="bottom"/>
          </w:tcPr>
          <w:p w14:paraId="598BF82D" w14:textId="77777777" w:rsidR="001551A2" w:rsidRPr="00301C2A" w:rsidRDefault="001551A2" w:rsidP="00104F61">
            <w:pPr>
              <w:pStyle w:val="TableText"/>
              <w:tabs>
                <w:tab w:val="left" w:pos="3306"/>
              </w:tabs>
              <w:rPr>
                <w:rFonts w:cs="Calibri"/>
                <w:b/>
                <w:bCs/>
              </w:rPr>
            </w:pPr>
            <w:r w:rsidRPr="00301C2A">
              <w:rPr>
                <w:rFonts w:cs="Calibri"/>
                <w:szCs w:val="16"/>
              </w:rPr>
              <w:t>Receivables</w:t>
            </w:r>
          </w:p>
        </w:tc>
        <w:tc>
          <w:tcPr>
            <w:tcW w:w="1843" w:type="dxa"/>
            <w:gridSpan w:val="2"/>
            <w:vAlign w:val="bottom"/>
          </w:tcPr>
          <w:p w14:paraId="69BCB86D" w14:textId="38E597A9" w:rsidR="001551A2" w:rsidRPr="00301C2A" w:rsidRDefault="001551A2" w:rsidP="00301C2A">
            <w:pPr>
              <w:pStyle w:val="TableText"/>
              <w:jc w:val="right"/>
              <w:rPr>
                <w:rFonts w:cs="Calibri"/>
                <w:bCs/>
              </w:rPr>
            </w:pPr>
          </w:p>
        </w:tc>
        <w:tc>
          <w:tcPr>
            <w:tcW w:w="2126" w:type="dxa"/>
            <w:gridSpan w:val="4"/>
            <w:vAlign w:val="bottom"/>
          </w:tcPr>
          <w:p w14:paraId="07FC24E3" w14:textId="4E269316" w:rsidR="001551A2" w:rsidRPr="00C441BB" w:rsidRDefault="001551A2" w:rsidP="00301C2A">
            <w:pPr>
              <w:pStyle w:val="TableText"/>
              <w:jc w:val="right"/>
              <w:rPr>
                <w:rFonts w:cs="Calibri"/>
                <w:bCs/>
              </w:rPr>
            </w:pPr>
          </w:p>
        </w:tc>
      </w:tr>
      <w:tr w:rsidR="0009715B" w:rsidRPr="00CF7E1B" w14:paraId="501E5F4A" w14:textId="77777777" w:rsidTr="00963C9D">
        <w:trPr>
          <w:trHeight w:hRule="exact" w:val="227"/>
        </w:trPr>
        <w:tc>
          <w:tcPr>
            <w:tcW w:w="1560" w:type="dxa"/>
            <w:tcBorders>
              <w:left w:val="single" w:sz="2" w:space="0" w:color="auto"/>
              <w:right w:val="single" w:sz="2" w:space="0" w:color="auto"/>
            </w:tcBorders>
          </w:tcPr>
          <w:p w14:paraId="32DCA2D8" w14:textId="77777777" w:rsidR="001551A2" w:rsidRPr="00877D2B" w:rsidRDefault="001551A2" w:rsidP="002C6F4A">
            <w:pPr>
              <w:rPr>
                <w:rFonts w:cs="Calibri"/>
                <w:sz w:val="16"/>
              </w:rPr>
            </w:pPr>
          </w:p>
        </w:tc>
        <w:tc>
          <w:tcPr>
            <w:tcW w:w="4961" w:type="dxa"/>
            <w:gridSpan w:val="3"/>
            <w:tcBorders>
              <w:left w:val="single" w:sz="2" w:space="0" w:color="auto"/>
            </w:tcBorders>
            <w:vAlign w:val="bottom"/>
          </w:tcPr>
          <w:p w14:paraId="556000A0" w14:textId="77777777" w:rsidR="001551A2" w:rsidRPr="00301C2A" w:rsidRDefault="001551A2" w:rsidP="00104F61">
            <w:pPr>
              <w:pStyle w:val="TableText"/>
              <w:tabs>
                <w:tab w:val="left" w:pos="3306"/>
              </w:tabs>
              <w:rPr>
                <w:rFonts w:cs="Calibri"/>
                <w:b/>
                <w:bCs/>
              </w:rPr>
            </w:pPr>
            <w:r w:rsidRPr="00301C2A">
              <w:rPr>
                <w:rFonts w:cs="Calibri"/>
                <w:szCs w:val="16"/>
              </w:rPr>
              <w:t>Land</w:t>
            </w:r>
          </w:p>
        </w:tc>
        <w:tc>
          <w:tcPr>
            <w:tcW w:w="1843" w:type="dxa"/>
            <w:gridSpan w:val="2"/>
            <w:vAlign w:val="bottom"/>
          </w:tcPr>
          <w:p w14:paraId="5F04D0E4" w14:textId="75B1B660" w:rsidR="001551A2" w:rsidRPr="00301C2A" w:rsidRDefault="001551A2" w:rsidP="00301C2A">
            <w:pPr>
              <w:pStyle w:val="TableText"/>
              <w:jc w:val="right"/>
              <w:rPr>
                <w:rFonts w:cs="Calibri"/>
                <w:bCs/>
              </w:rPr>
            </w:pPr>
          </w:p>
        </w:tc>
        <w:tc>
          <w:tcPr>
            <w:tcW w:w="2126" w:type="dxa"/>
            <w:gridSpan w:val="4"/>
            <w:vAlign w:val="bottom"/>
          </w:tcPr>
          <w:p w14:paraId="56CEA1B4" w14:textId="5AF7F653" w:rsidR="001551A2" w:rsidRPr="00C441BB" w:rsidRDefault="001551A2" w:rsidP="00301C2A">
            <w:pPr>
              <w:pStyle w:val="TableText"/>
              <w:jc w:val="right"/>
              <w:rPr>
                <w:rFonts w:cs="Calibri"/>
                <w:bCs/>
              </w:rPr>
            </w:pPr>
          </w:p>
        </w:tc>
      </w:tr>
      <w:tr w:rsidR="0009715B" w:rsidRPr="00CF7E1B" w14:paraId="04D9802A" w14:textId="77777777" w:rsidTr="00963C9D">
        <w:trPr>
          <w:trHeight w:hRule="exact" w:val="298"/>
        </w:trPr>
        <w:tc>
          <w:tcPr>
            <w:tcW w:w="1560" w:type="dxa"/>
            <w:tcBorders>
              <w:left w:val="single" w:sz="2" w:space="0" w:color="auto"/>
              <w:right w:val="single" w:sz="2" w:space="0" w:color="auto"/>
            </w:tcBorders>
          </w:tcPr>
          <w:p w14:paraId="75EAAD0D" w14:textId="77777777" w:rsidR="001551A2" w:rsidRPr="00877D2B" w:rsidRDefault="001551A2" w:rsidP="002C6F4A">
            <w:pPr>
              <w:rPr>
                <w:rFonts w:cs="Calibri"/>
                <w:sz w:val="16"/>
              </w:rPr>
            </w:pPr>
          </w:p>
        </w:tc>
        <w:tc>
          <w:tcPr>
            <w:tcW w:w="4961" w:type="dxa"/>
            <w:gridSpan w:val="3"/>
            <w:tcBorders>
              <w:left w:val="single" w:sz="2" w:space="0" w:color="auto"/>
            </w:tcBorders>
            <w:vAlign w:val="bottom"/>
          </w:tcPr>
          <w:p w14:paraId="46FDBCCA" w14:textId="0B09211F" w:rsidR="001551A2" w:rsidRPr="00301C2A" w:rsidRDefault="001551A2" w:rsidP="00104F61">
            <w:pPr>
              <w:pStyle w:val="TableText"/>
              <w:tabs>
                <w:tab w:val="left" w:pos="3306"/>
              </w:tabs>
              <w:rPr>
                <w:rFonts w:cs="Calibri"/>
                <w:b/>
                <w:bCs/>
              </w:rPr>
            </w:pPr>
            <w:r w:rsidRPr="009C00D1">
              <w:rPr>
                <w:rFonts w:cs="Calibri"/>
                <w:bCs/>
              </w:rPr>
              <w:t xml:space="preserve">Heritage </w:t>
            </w:r>
            <w:r w:rsidR="00104F61" w:rsidRPr="009C00D1">
              <w:rPr>
                <w:rFonts w:cs="Calibri"/>
              </w:rPr>
              <w:t xml:space="preserve">and Community </w:t>
            </w:r>
            <w:r w:rsidRPr="009C00D1">
              <w:rPr>
                <w:rFonts w:cs="Calibri"/>
                <w:bCs/>
              </w:rPr>
              <w:t>Assets</w:t>
            </w:r>
          </w:p>
        </w:tc>
        <w:tc>
          <w:tcPr>
            <w:tcW w:w="1843" w:type="dxa"/>
            <w:gridSpan w:val="2"/>
            <w:tcBorders>
              <w:bottom w:val="single" w:sz="2" w:space="0" w:color="auto"/>
            </w:tcBorders>
            <w:vAlign w:val="bottom"/>
          </w:tcPr>
          <w:p w14:paraId="0F406EF9" w14:textId="54E401B1" w:rsidR="001551A2" w:rsidRPr="00301C2A" w:rsidRDefault="001551A2" w:rsidP="00301C2A">
            <w:pPr>
              <w:pStyle w:val="TableText"/>
              <w:jc w:val="right"/>
              <w:rPr>
                <w:rFonts w:cs="Calibri"/>
                <w:bCs/>
              </w:rPr>
            </w:pPr>
          </w:p>
        </w:tc>
        <w:tc>
          <w:tcPr>
            <w:tcW w:w="2126" w:type="dxa"/>
            <w:gridSpan w:val="4"/>
            <w:tcBorders>
              <w:bottom w:val="single" w:sz="2" w:space="0" w:color="auto"/>
            </w:tcBorders>
            <w:vAlign w:val="bottom"/>
          </w:tcPr>
          <w:p w14:paraId="35EDF4EA" w14:textId="457FDA3C" w:rsidR="001551A2" w:rsidRPr="00C441BB" w:rsidRDefault="001551A2" w:rsidP="00301C2A">
            <w:pPr>
              <w:pStyle w:val="TableText"/>
              <w:jc w:val="right"/>
              <w:rPr>
                <w:rFonts w:cs="Calibri"/>
                <w:bCs/>
              </w:rPr>
            </w:pPr>
          </w:p>
        </w:tc>
      </w:tr>
      <w:tr w:rsidR="0009715B" w:rsidRPr="00CF7E1B" w14:paraId="462DE46F" w14:textId="77777777" w:rsidTr="00963C9D">
        <w:tc>
          <w:tcPr>
            <w:tcW w:w="1560" w:type="dxa"/>
            <w:tcBorders>
              <w:left w:val="single" w:sz="2" w:space="0" w:color="auto"/>
              <w:right w:val="single" w:sz="2" w:space="0" w:color="auto"/>
            </w:tcBorders>
          </w:tcPr>
          <w:p w14:paraId="6ED7C187" w14:textId="77777777" w:rsidR="001551A2" w:rsidRPr="00877D2B" w:rsidRDefault="001551A2" w:rsidP="002C6F4A">
            <w:pPr>
              <w:rPr>
                <w:rFonts w:cs="Calibri"/>
                <w:sz w:val="16"/>
              </w:rPr>
            </w:pPr>
          </w:p>
        </w:tc>
        <w:tc>
          <w:tcPr>
            <w:tcW w:w="4961" w:type="dxa"/>
            <w:gridSpan w:val="3"/>
            <w:tcBorders>
              <w:left w:val="single" w:sz="2" w:space="0" w:color="auto"/>
            </w:tcBorders>
            <w:vAlign w:val="bottom"/>
          </w:tcPr>
          <w:p w14:paraId="662845A9" w14:textId="77777777" w:rsidR="001551A2" w:rsidRPr="00301C2A" w:rsidRDefault="003C1381" w:rsidP="00301C2A">
            <w:pPr>
              <w:pStyle w:val="TableText"/>
              <w:tabs>
                <w:tab w:val="left" w:pos="3306"/>
              </w:tabs>
              <w:rPr>
                <w:rFonts w:cs="Calibri"/>
                <w:b/>
                <w:bCs/>
              </w:rPr>
            </w:pPr>
            <w:r w:rsidRPr="00301C2A">
              <w:rPr>
                <w:rFonts w:cs="Calibri"/>
                <w:b/>
                <w:szCs w:val="16"/>
              </w:rPr>
              <w:t>Total</w:t>
            </w:r>
            <w:r w:rsidR="001551A2" w:rsidRPr="00301C2A">
              <w:rPr>
                <w:rFonts w:cs="Calibri"/>
                <w:b/>
                <w:szCs w:val="16"/>
              </w:rPr>
              <w:t xml:space="preserve"> Assets</w:t>
            </w:r>
            <w:r w:rsidRPr="00301C2A">
              <w:rPr>
                <w:rFonts w:cs="Calibri"/>
                <w:b/>
                <w:szCs w:val="16"/>
              </w:rPr>
              <w:t xml:space="preserve"> Transferred</w:t>
            </w:r>
          </w:p>
        </w:tc>
        <w:tc>
          <w:tcPr>
            <w:tcW w:w="1843" w:type="dxa"/>
            <w:gridSpan w:val="2"/>
            <w:tcBorders>
              <w:top w:val="single" w:sz="2" w:space="0" w:color="auto"/>
            </w:tcBorders>
            <w:vAlign w:val="bottom"/>
          </w:tcPr>
          <w:p w14:paraId="32055AB5" w14:textId="3DA794A9" w:rsidR="001551A2" w:rsidRPr="00301C2A" w:rsidRDefault="001551A2" w:rsidP="00301C2A">
            <w:pPr>
              <w:pStyle w:val="TableText"/>
              <w:jc w:val="right"/>
              <w:rPr>
                <w:rFonts w:cs="Calibri"/>
                <w:b/>
                <w:bCs/>
              </w:rPr>
            </w:pPr>
          </w:p>
        </w:tc>
        <w:tc>
          <w:tcPr>
            <w:tcW w:w="2126" w:type="dxa"/>
            <w:gridSpan w:val="4"/>
            <w:tcBorders>
              <w:top w:val="single" w:sz="2" w:space="0" w:color="auto"/>
            </w:tcBorders>
            <w:vAlign w:val="bottom"/>
          </w:tcPr>
          <w:p w14:paraId="1275A454" w14:textId="5DE88E4A" w:rsidR="001551A2" w:rsidRPr="00C441BB" w:rsidRDefault="001551A2" w:rsidP="00301C2A">
            <w:pPr>
              <w:pStyle w:val="TableText"/>
              <w:jc w:val="right"/>
              <w:rPr>
                <w:rFonts w:cs="Calibri"/>
                <w:b/>
                <w:bCs/>
              </w:rPr>
            </w:pPr>
          </w:p>
        </w:tc>
      </w:tr>
      <w:tr w:rsidR="0009715B" w:rsidRPr="00E20621" w14:paraId="28E016F3" w14:textId="77777777" w:rsidTr="00E20621">
        <w:trPr>
          <w:trHeight w:hRule="exact" w:val="60"/>
        </w:trPr>
        <w:tc>
          <w:tcPr>
            <w:tcW w:w="1560" w:type="dxa"/>
            <w:tcBorders>
              <w:left w:val="single" w:sz="2" w:space="0" w:color="auto"/>
              <w:right w:val="single" w:sz="2" w:space="0" w:color="auto"/>
            </w:tcBorders>
          </w:tcPr>
          <w:p w14:paraId="69A15FD2" w14:textId="77777777" w:rsidR="001551A2" w:rsidRPr="00E20621" w:rsidRDefault="001551A2" w:rsidP="00E20621">
            <w:pPr>
              <w:rPr>
                <w:rFonts w:cs="Calibri"/>
                <w:sz w:val="12"/>
                <w:szCs w:val="12"/>
              </w:rPr>
            </w:pPr>
          </w:p>
        </w:tc>
        <w:tc>
          <w:tcPr>
            <w:tcW w:w="7437" w:type="dxa"/>
            <w:gridSpan w:val="8"/>
            <w:tcBorders>
              <w:left w:val="single" w:sz="2" w:space="0" w:color="auto"/>
            </w:tcBorders>
          </w:tcPr>
          <w:p w14:paraId="6EE5F1E6" w14:textId="77777777" w:rsidR="001551A2" w:rsidRPr="00E20621" w:rsidRDefault="001551A2" w:rsidP="00E20621">
            <w:pPr>
              <w:pStyle w:val="TableText"/>
              <w:tabs>
                <w:tab w:val="left" w:pos="3306"/>
              </w:tabs>
              <w:spacing w:before="0"/>
              <w:rPr>
                <w:rFonts w:cs="Calibri"/>
                <w:bCs/>
                <w:sz w:val="12"/>
                <w:szCs w:val="12"/>
              </w:rPr>
            </w:pPr>
          </w:p>
        </w:tc>
        <w:tc>
          <w:tcPr>
            <w:tcW w:w="1493" w:type="dxa"/>
          </w:tcPr>
          <w:p w14:paraId="067DF301" w14:textId="77777777" w:rsidR="001551A2" w:rsidRPr="00E20621" w:rsidRDefault="001551A2" w:rsidP="00E20621">
            <w:pPr>
              <w:pStyle w:val="TableText"/>
              <w:tabs>
                <w:tab w:val="left" w:pos="3306"/>
              </w:tabs>
              <w:spacing w:before="0"/>
              <w:rPr>
                <w:rFonts w:cs="Calibri"/>
                <w:b/>
                <w:bCs/>
                <w:sz w:val="12"/>
                <w:szCs w:val="12"/>
              </w:rPr>
            </w:pPr>
          </w:p>
        </w:tc>
      </w:tr>
      <w:tr w:rsidR="00E20621" w:rsidRPr="00E20621" w14:paraId="134B86E6" w14:textId="77777777" w:rsidTr="00E20621">
        <w:trPr>
          <w:trHeight w:hRule="exact" w:val="60"/>
        </w:trPr>
        <w:tc>
          <w:tcPr>
            <w:tcW w:w="1560" w:type="dxa"/>
            <w:tcBorders>
              <w:left w:val="single" w:sz="2" w:space="0" w:color="auto"/>
              <w:right w:val="single" w:sz="2" w:space="0" w:color="auto"/>
            </w:tcBorders>
          </w:tcPr>
          <w:p w14:paraId="3E4FF721" w14:textId="77777777" w:rsidR="00E20621" w:rsidRPr="00E20621" w:rsidRDefault="00E20621" w:rsidP="00E20621">
            <w:pPr>
              <w:rPr>
                <w:rFonts w:cs="Calibri"/>
                <w:sz w:val="12"/>
                <w:szCs w:val="12"/>
              </w:rPr>
            </w:pPr>
          </w:p>
        </w:tc>
        <w:tc>
          <w:tcPr>
            <w:tcW w:w="7437" w:type="dxa"/>
            <w:gridSpan w:val="8"/>
            <w:tcBorders>
              <w:left w:val="single" w:sz="2" w:space="0" w:color="auto"/>
            </w:tcBorders>
          </w:tcPr>
          <w:p w14:paraId="1CC890B8" w14:textId="77777777" w:rsidR="00E20621" w:rsidRPr="00E20621" w:rsidRDefault="00E20621" w:rsidP="00E20621">
            <w:pPr>
              <w:pStyle w:val="TableText"/>
              <w:tabs>
                <w:tab w:val="left" w:pos="3306"/>
              </w:tabs>
              <w:spacing w:before="0"/>
              <w:rPr>
                <w:rFonts w:cs="Calibri"/>
                <w:bCs/>
                <w:sz w:val="12"/>
                <w:szCs w:val="12"/>
              </w:rPr>
            </w:pPr>
          </w:p>
        </w:tc>
        <w:tc>
          <w:tcPr>
            <w:tcW w:w="1493" w:type="dxa"/>
          </w:tcPr>
          <w:p w14:paraId="5564B39E" w14:textId="77777777" w:rsidR="00E20621" w:rsidRPr="00E20621" w:rsidRDefault="00E20621" w:rsidP="00E20621">
            <w:pPr>
              <w:pStyle w:val="TableText"/>
              <w:tabs>
                <w:tab w:val="left" w:pos="3306"/>
              </w:tabs>
              <w:spacing w:before="0"/>
              <w:rPr>
                <w:rFonts w:cs="Calibri"/>
                <w:b/>
                <w:bCs/>
                <w:sz w:val="12"/>
                <w:szCs w:val="12"/>
              </w:rPr>
            </w:pPr>
          </w:p>
        </w:tc>
      </w:tr>
      <w:tr w:rsidR="00280F88" w:rsidRPr="00CF7E1B" w14:paraId="615FC065" w14:textId="77777777" w:rsidTr="00280F88">
        <w:trPr>
          <w:trHeight w:val="301"/>
        </w:trPr>
        <w:tc>
          <w:tcPr>
            <w:tcW w:w="1560" w:type="dxa"/>
            <w:tcBorders>
              <w:left w:val="single" w:sz="2" w:space="0" w:color="auto"/>
              <w:right w:val="single" w:sz="2" w:space="0" w:color="auto"/>
            </w:tcBorders>
          </w:tcPr>
          <w:p w14:paraId="37DD3AD9" w14:textId="3D470D55" w:rsidR="00280F88" w:rsidRPr="00877D2B" w:rsidRDefault="00280F88" w:rsidP="00280F88">
            <w:pPr>
              <w:spacing w:before="240" w:after="240"/>
              <w:rPr>
                <w:rFonts w:cs="Calibri"/>
                <w:sz w:val="16"/>
              </w:rPr>
            </w:pPr>
            <w:r w:rsidRPr="003329B4">
              <w:rPr>
                <w:rFonts w:cs="Calibri"/>
                <w:b/>
                <w:color w:val="7030A0"/>
                <w:szCs w:val="22"/>
              </w:rPr>
              <w:lastRenderedPageBreak/>
              <w:t>Reference</w:t>
            </w:r>
          </w:p>
        </w:tc>
        <w:tc>
          <w:tcPr>
            <w:tcW w:w="8930" w:type="dxa"/>
            <w:gridSpan w:val="9"/>
            <w:tcBorders>
              <w:left w:val="single" w:sz="2" w:space="0" w:color="auto"/>
            </w:tcBorders>
          </w:tcPr>
          <w:p w14:paraId="6FF69284" w14:textId="69D75A5B" w:rsidR="00280F88" w:rsidRPr="00C441BB" w:rsidRDefault="00280F88" w:rsidP="00280F88">
            <w:pPr>
              <w:pStyle w:val="TableText"/>
              <w:spacing w:before="240" w:after="240"/>
              <w:ind w:left="-51" w:firstLine="51"/>
              <w:rPr>
                <w:rFonts w:cs="Calibri"/>
                <w:b/>
                <w:bCs/>
              </w:rPr>
            </w:pPr>
            <w:r w:rsidRPr="000B7633">
              <w:rPr>
                <w:rFonts w:asciiTheme="minorHAnsi" w:hAnsiTheme="minorHAnsi" w:cstheme="minorHAnsi"/>
                <w:b/>
                <w:caps/>
                <w:sz w:val="28"/>
                <w:szCs w:val="28"/>
              </w:rPr>
              <w:t xml:space="preserve">Note </w:t>
            </w:r>
            <w:r w:rsidRPr="00774220">
              <w:rPr>
                <w:rFonts w:asciiTheme="minorHAnsi" w:hAnsiTheme="minorHAnsi" w:cstheme="minorHAnsi"/>
                <w:b/>
                <w:caps/>
                <w:sz w:val="28"/>
                <w:szCs w:val="28"/>
              </w:rPr>
              <w:t>29</w:t>
            </w:r>
            <w:r w:rsidRPr="000B7633">
              <w:rPr>
                <w:rFonts w:asciiTheme="minorHAnsi" w:hAnsiTheme="minorHAnsi" w:cstheme="minorHAnsi"/>
                <w:b/>
                <w:caps/>
                <w:sz w:val="28"/>
                <w:szCs w:val="28"/>
              </w:rPr>
              <w:t xml:space="preserve">. Restructure of Administrative Arrangements </w:t>
            </w:r>
            <w:r w:rsidRPr="00C26DB1">
              <w:rPr>
                <w:rFonts w:asciiTheme="minorHAnsi" w:hAnsiTheme="minorHAnsi" w:cstheme="minorHAnsi"/>
                <w:b/>
                <w:caps/>
                <w:strike/>
                <w:color w:val="FF0000"/>
                <w:sz w:val="28"/>
                <w:szCs w:val="28"/>
              </w:rPr>
              <w:t>[Directorates Only]</w:t>
            </w:r>
            <w:r w:rsidRPr="000B7633">
              <w:rPr>
                <w:rFonts w:asciiTheme="minorHAnsi" w:hAnsiTheme="minorHAnsi" w:cstheme="minorHAnsi"/>
                <w:b/>
                <w:caps/>
                <w:sz w:val="28"/>
                <w:szCs w:val="28"/>
              </w:rPr>
              <w:t xml:space="preserve"> – Continued </w:t>
            </w:r>
          </w:p>
        </w:tc>
      </w:tr>
      <w:tr w:rsidR="00280F88" w:rsidRPr="00CF7E1B" w14:paraId="2791A49B" w14:textId="77777777" w:rsidTr="00A7749D">
        <w:trPr>
          <w:trHeight w:hRule="exact" w:val="515"/>
        </w:trPr>
        <w:tc>
          <w:tcPr>
            <w:tcW w:w="1560" w:type="dxa"/>
            <w:tcBorders>
              <w:left w:val="single" w:sz="2" w:space="0" w:color="auto"/>
              <w:right w:val="single" w:sz="2" w:space="0" w:color="auto"/>
            </w:tcBorders>
            <w:vAlign w:val="center"/>
          </w:tcPr>
          <w:p w14:paraId="27C271C6" w14:textId="77777777" w:rsidR="00280F88" w:rsidRPr="00877D2B" w:rsidRDefault="00280F88" w:rsidP="00A7749D">
            <w:pPr>
              <w:jc w:val="center"/>
              <w:rPr>
                <w:rFonts w:cs="Calibri"/>
                <w:sz w:val="16"/>
              </w:rPr>
            </w:pPr>
          </w:p>
        </w:tc>
        <w:tc>
          <w:tcPr>
            <w:tcW w:w="4961" w:type="dxa"/>
            <w:gridSpan w:val="3"/>
            <w:tcBorders>
              <w:left w:val="single" w:sz="2" w:space="0" w:color="auto"/>
            </w:tcBorders>
            <w:vAlign w:val="center"/>
          </w:tcPr>
          <w:p w14:paraId="699380B5" w14:textId="77777777" w:rsidR="00280F88" w:rsidRPr="00301C2A" w:rsidRDefault="00280F88" w:rsidP="00A7749D">
            <w:pPr>
              <w:pStyle w:val="TableText"/>
              <w:tabs>
                <w:tab w:val="left" w:pos="3306"/>
              </w:tabs>
              <w:jc w:val="center"/>
              <w:rPr>
                <w:rFonts w:cs="Calibri"/>
                <w:b/>
                <w:bCs/>
              </w:rPr>
            </w:pPr>
          </w:p>
        </w:tc>
        <w:tc>
          <w:tcPr>
            <w:tcW w:w="1843" w:type="dxa"/>
            <w:gridSpan w:val="2"/>
          </w:tcPr>
          <w:p w14:paraId="5ABDA068" w14:textId="77777777" w:rsidR="00280F88" w:rsidRPr="00C441BB" w:rsidRDefault="00280F88" w:rsidP="00A7749D">
            <w:pPr>
              <w:pStyle w:val="TableText"/>
              <w:tabs>
                <w:tab w:val="left" w:pos="1659"/>
              </w:tabs>
              <w:ind w:left="-278" w:right="-387"/>
              <w:jc w:val="center"/>
              <w:rPr>
                <w:rFonts w:cs="Calibri"/>
                <w:b/>
                <w:bCs/>
              </w:rPr>
            </w:pPr>
            <w:r w:rsidRPr="00C441BB">
              <w:rPr>
                <w:rFonts w:cs="Calibri"/>
                <w:b/>
                <w:bCs/>
              </w:rPr>
              <w:t>Transferred Amounts</w:t>
            </w:r>
          </w:p>
          <w:p w14:paraId="37BF8AE7" w14:textId="77777777" w:rsidR="00280F88" w:rsidRPr="00C441BB" w:rsidRDefault="00280F88" w:rsidP="00416488">
            <w:pPr>
              <w:pStyle w:val="TableText"/>
              <w:tabs>
                <w:tab w:val="left" w:pos="3306"/>
              </w:tabs>
              <w:spacing w:before="0"/>
              <w:jc w:val="right"/>
              <w:rPr>
                <w:rFonts w:cs="Calibri"/>
                <w:b/>
                <w:bCs/>
              </w:rPr>
            </w:pPr>
            <w:r w:rsidRPr="00C441BB">
              <w:rPr>
                <w:rFonts w:cs="Calibri"/>
                <w:b/>
                <w:bCs/>
              </w:rPr>
              <w:t>202</w:t>
            </w:r>
            <w:r>
              <w:rPr>
                <w:rFonts w:cs="Calibri"/>
                <w:b/>
                <w:bCs/>
              </w:rPr>
              <w:t>5</w:t>
            </w:r>
            <w:r w:rsidRPr="00C441BB">
              <w:rPr>
                <w:rFonts w:cs="Calibri"/>
                <w:b/>
                <w:bCs/>
              </w:rPr>
              <w:t>-2</w:t>
            </w:r>
            <w:r>
              <w:rPr>
                <w:rFonts w:cs="Calibri"/>
                <w:b/>
                <w:bCs/>
              </w:rPr>
              <w:t>6</w:t>
            </w:r>
          </w:p>
        </w:tc>
        <w:tc>
          <w:tcPr>
            <w:tcW w:w="2126" w:type="dxa"/>
            <w:gridSpan w:val="4"/>
          </w:tcPr>
          <w:p w14:paraId="4A408095" w14:textId="77777777" w:rsidR="00280F88" w:rsidRPr="00C441BB" w:rsidRDefault="00280F88" w:rsidP="00A7749D">
            <w:pPr>
              <w:pStyle w:val="TableText"/>
              <w:tabs>
                <w:tab w:val="left" w:pos="1659"/>
              </w:tabs>
              <w:jc w:val="right"/>
              <w:rPr>
                <w:rFonts w:cs="Calibri"/>
                <w:b/>
                <w:bCs/>
                <w:strike/>
              </w:rPr>
            </w:pPr>
            <w:r w:rsidRPr="00C441BB">
              <w:rPr>
                <w:rFonts w:cs="Calibri"/>
                <w:b/>
                <w:bCs/>
              </w:rPr>
              <w:t>Transferred Amounts 202</w:t>
            </w:r>
            <w:r>
              <w:rPr>
                <w:rFonts w:cs="Calibri"/>
                <w:b/>
                <w:bCs/>
              </w:rPr>
              <w:t>4</w:t>
            </w:r>
            <w:r w:rsidRPr="00C441BB">
              <w:rPr>
                <w:rFonts w:cs="Calibri"/>
                <w:b/>
                <w:bCs/>
              </w:rPr>
              <w:t>-2</w:t>
            </w:r>
            <w:r>
              <w:rPr>
                <w:rFonts w:cs="Calibri"/>
                <w:b/>
                <w:bCs/>
              </w:rPr>
              <w:t>5</w:t>
            </w:r>
          </w:p>
        </w:tc>
      </w:tr>
      <w:tr w:rsidR="00280F88" w:rsidRPr="00CF7E1B" w14:paraId="579D784B" w14:textId="77777777" w:rsidTr="00A7749D">
        <w:trPr>
          <w:trHeight w:hRule="exact" w:val="227"/>
        </w:trPr>
        <w:tc>
          <w:tcPr>
            <w:tcW w:w="1560" w:type="dxa"/>
            <w:tcBorders>
              <w:left w:val="single" w:sz="2" w:space="0" w:color="auto"/>
              <w:right w:val="single" w:sz="2" w:space="0" w:color="auto"/>
            </w:tcBorders>
          </w:tcPr>
          <w:p w14:paraId="196484EF" w14:textId="77777777" w:rsidR="00280F88" w:rsidRPr="00877D2B" w:rsidRDefault="00280F88" w:rsidP="00A7749D">
            <w:pPr>
              <w:rPr>
                <w:rFonts w:cs="Calibri"/>
                <w:sz w:val="16"/>
              </w:rPr>
            </w:pPr>
          </w:p>
        </w:tc>
        <w:tc>
          <w:tcPr>
            <w:tcW w:w="4961" w:type="dxa"/>
            <w:gridSpan w:val="3"/>
            <w:tcBorders>
              <w:left w:val="single" w:sz="2" w:space="0" w:color="auto"/>
            </w:tcBorders>
            <w:vAlign w:val="bottom"/>
          </w:tcPr>
          <w:p w14:paraId="404C8843" w14:textId="77777777" w:rsidR="00280F88" w:rsidRPr="00301C2A" w:rsidRDefault="00280F88" w:rsidP="00A7749D">
            <w:pPr>
              <w:pStyle w:val="TableText"/>
              <w:tabs>
                <w:tab w:val="left" w:pos="3306"/>
              </w:tabs>
              <w:jc w:val="right"/>
              <w:rPr>
                <w:rFonts w:cs="Calibri"/>
                <w:b/>
                <w:bCs/>
              </w:rPr>
            </w:pPr>
          </w:p>
        </w:tc>
        <w:tc>
          <w:tcPr>
            <w:tcW w:w="1843" w:type="dxa"/>
            <w:gridSpan w:val="2"/>
            <w:vAlign w:val="center"/>
          </w:tcPr>
          <w:p w14:paraId="53143819" w14:textId="77777777" w:rsidR="00280F88" w:rsidRPr="00C441BB" w:rsidRDefault="00280F88" w:rsidP="00416488">
            <w:pPr>
              <w:pStyle w:val="TableText"/>
              <w:spacing w:before="0"/>
              <w:jc w:val="right"/>
              <w:rPr>
                <w:rFonts w:cs="Calibri"/>
                <w:b/>
                <w:bCs/>
              </w:rPr>
            </w:pPr>
            <w:r w:rsidRPr="00C441BB">
              <w:rPr>
                <w:rFonts w:cs="Calibri"/>
                <w:b/>
                <w:bCs/>
              </w:rPr>
              <w:t>$’000</w:t>
            </w:r>
          </w:p>
        </w:tc>
        <w:tc>
          <w:tcPr>
            <w:tcW w:w="2126" w:type="dxa"/>
            <w:gridSpan w:val="4"/>
            <w:vAlign w:val="center"/>
          </w:tcPr>
          <w:p w14:paraId="49B8F50B" w14:textId="77777777" w:rsidR="00280F88" w:rsidRPr="00C441BB" w:rsidRDefault="00280F88" w:rsidP="00416488">
            <w:pPr>
              <w:pStyle w:val="TableText"/>
              <w:spacing w:before="0"/>
              <w:jc w:val="right"/>
              <w:rPr>
                <w:rFonts w:cs="Calibri"/>
                <w:b/>
                <w:bCs/>
              </w:rPr>
            </w:pPr>
            <w:r w:rsidRPr="00C441BB">
              <w:rPr>
                <w:rFonts w:cs="Calibri"/>
                <w:b/>
                <w:bCs/>
              </w:rPr>
              <w:t>$’000</w:t>
            </w:r>
          </w:p>
        </w:tc>
      </w:tr>
      <w:tr w:rsidR="00280F88" w:rsidRPr="00CF7E1B" w14:paraId="52FC0643" w14:textId="77777777" w:rsidTr="00963C9D">
        <w:trPr>
          <w:trHeight w:val="301"/>
        </w:trPr>
        <w:tc>
          <w:tcPr>
            <w:tcW w:w="1560" w:type="dxa"/>
            <w:tcBorders>
              <w:left w:val="single" w:sz="2" w:space="0" w:color="auto"/>
              <w:right w:val="single" w:sz="2" w:space="0" w:color="auto"/>
            </w:tcBorders>
          </w:tcPr>
          <w:p w14:paraId="43512966" w14:textId="77777777" w:rsidR="00280F88" w:rsidRPr="00877D2B" w:rsidRDefault="00280F88" w:rsidP="00280F88">
            <w:pPr>
              <w:rPr>
                <w:rFonts w:cs="Calibri"/>
                <w:sz w:val="16"/>
              </w:rPr>
            </w:pPr>
          </w:p>
        </w:tc>
        <w:tc>
          <w:tcPr>
            <w:tcW w:w="4961" w:type="dxa"/>
            <w:gridSpan w:val="3"/>
            <w:tcBorders>
              <w:left w:val="single" w:sz="2" w:space="0" w:color="auto"/>
            </w:tcBorders>
            <w:vAlign w:val="bottom"/>
          </w:tcPr>
          <w:p w14:paraId="1BAE17DB" w14:textId="596C4C3D" w:rsidR="00280F88" w:rsidRPr="00301C2A" w:rsidRDefault="00280F88" w:rsidP="00280F88">
            <w:pPr>
              <w:pStyle w:val="TableText"/>
              <w:tabs>
                <w:tab w:val="left" w:pos="3306"/>
              </w:tabs>
              <w:rPr>
                <w:rFonts w:cs="Calibri"/>
                <w:b/>
                <w:szCs w:val="16"/>
              </w:rPr>
            </w:pPr>
            <w:r w:rsidRPr="00301C2A">
              <w:rPr>
                <w:rFonts w:cs="Calibri"/>
                <w:b/>
                <w:szCs w:val="16"/>
              </w:rPr>
              <w:t>Liabilities</w:t>
            </w:r>
          </w:p>
        </w:tc>
        <w:tc>
          <w:tcPr>
            <w:tcW w:w="1843" w:type="dxa"/>
            <w:gridSpan w:val="2"/>
            <w:vAlign w:val="bottom"/>
          </w:tcPr>
          <w:p w14:paraId="00D5F252" w14:textId="77777777" w:rsidR="00280F88" w:rsidRPr="00301C2A" w:rsidRDefault="00280F88" w:rsidP="00280F88">
            <w:pPr>
              <w:pStyle w:val="TableText"/>
              <w:ind w:left="-51" w:firstLine="51"/>
              <w:jc w:val="right"/>
              <w:rPr>
                <w:rFonts w:cs="Calibri"/>
                <w:b/>
                <w:bCs/>
              </w:rPr>
            </w:pPr>
          </w:p>
        </w:tc>
        <w:tc>
          <w:tcPr>
            <w:tcW w:w="2126" w:type="dxa"/>
            <w:gridSpan w:val="4"/>
            <w:vAlign w:val="bottom"/>
          </w:tcPr>
          <w:p w14:paraId="2ABDEB63" w14:textId="77777777" w:rsidR="00280F88" w:rsidRPr="00C441BB" w:rsidRDefault="00280F88" w:rsidP="00280F88">
            <w:pPr>
              <w:pStyle w:val="TableText"/>
              <w:ind w:left="-51" w:firstLine="51"/>
              <w:jc w:val="right"/>
              <w:rPr>
                <w:rFonts w:cs="Calibri"/>
                <w:b/>
                <w:bCs/>
              </w:rPr>
            </w:pPr>
          </w:p>
        </w:tc>
      </w:tr>
      <w:tr w:rsidR="00280F88" w:rsidRPr="00CF7E1B" w14:paraId="672CA1F2" w14:textId="77777777" w:rsidTr="00963C9D">
        <w:trPr>
          <w:trHeight w:val="270"/>
        </w:trPr>
        <w:tc>
          <w:tcPr>
            <w:tcW w:w="1560" w:type="dxa"/>
            <w:tcBorders>
              <w:left w:val="single" w:sz="2" w:space="0" w:color="auto"/>
              <w:right w:val="single" w:sz="2" w:space="0" w:color="auto"/>
            </w:tcBorders>
          </w:tcPr>
          <w:p w14:paraId="3164D901" w14:textId="77777777" w:rsidR="00280F88" w:rsidRPr="00877D2B" w:rsidRDefault="00280F88" w:rsidP="00280F88">
            <w:pPr>
              <w:rPr>
                <w:rFonts w:cs="Calibri"/>
                <w:sz w:val="16"/>
              </w:rPr>
            </w:pPr>
          </w:p>
        </w:tc>
        <w:tc>
          <w:tcPr>
            <w:tcW w:w="4961" w:type="dxa"/>
            <w:gridSpan w:val="3"/>
            <w:tcBorders>
              <w:left w:val="single" w:sz="2" w:space="0" w:color="auto"/>
            </w:tcBorders>
            <w:vAlign w:val="bottom"/>
          </w:tcPr>
          <w:p w14:paraId="04E5CDF0" w14:textId="77777777" w:rsidR="00280F88" w:rsidRPr="00301C2A" w:rsidRDefault="00280F88" w:rsidP="00280F88">
            <w:pPr>
              <w:pStyle w:val="TableText"/>
              <w:tabs>
                <w:tab w:val="left" w:pos="3306"/>
              </w:tabs>
              <w:rPr>
                <w:rFonts w:cs="Calibri"/>
                <w:b/>
                <w:bCs/>
              </w:rPr>
            </w:pPr>
            <w:r w:rsidRPr="00301C2A">
              <w:rPr>
                <w:rFonts w:cs="Calibri"/>
                <w:szCs w:val="16"/>
              </w:rPr>
              <w:t>Payables</w:t>
            </w:r>
          </w:p>
        </w:tc>
        <w:tc>
          <w:tcPr>
            <w:tcW w:w="1843" w:type="dxa"/>
            <w:gridSpan w:val="2"/>
            <w:vAlign w:val="bottom"/>
          </w:tcPr>
          <w:p w14:paraId="7F1A2A1B" w14:textId="2D03D8CB" w:rsidR="00280F88" w:rsidRPr="00301C2A" w:rsidRDefault="00280F88" w:rsidP="00280F88">
            <w:pPr>
              <w:pStyle w:val="TableText"/>
              <w:ind w:left="-51" w:firstLine="51"/>
              <w:jc w:val="right"/>
              <w:rPr>
                <w:rFonts w:cs="Calibri"/>
                <w:bCs/>
              </w:rPr>
            </w:pPr>
          </w:p>
        </w:tc>
        <w:tc>
          <w:tcPr>
            <w:tcW w:w="2126" w:type="dxa"/>
            <w:gridSpan w:val="4"/>
            <w:vAlign w:val="bottom"/>
          </w:tcPr>
          <w:p w14:paraId="29CE374F" w14:textId="60FEE0D3" w:rsidR="00280F88" w:rsidRPr="00C441BB" w:rsidRDefault="00280F88" w:rsidP="00280F88">
            <w:pPr>
              <w:pStyle w:val="TableText"/>
              <w:ind w:left="-51" w:firstLine="51"/>
              <w:jc w:val="right"/>
              <w:rPr>
                <w:rFonts w:cs="Calibri"/>
                <w:bCs/>
              </w:rPr>
            </w:pPr>
          </w:p>
        </w:tc>
      </w:tr>
      <w:tr w:rsidR="00280F88" w:rsidRPr="00CF7E1B" w14:paraId="1E5AA7D1" w14:textId="77777777" w:rsidTr="00963C9D">
        <w:trPr>
          <w:trHeight w:val="270"/>
        </w:trPr>
        <w:tc>
          <w:tcPr>
            <w:tcW w:w="1560" w:type="dxa"/>
            <w:tcBorders>
              <w:left w:val="single" w:sz="2" w:space="0" w:color="auto"/>
              <w:right w:val="single" w:sz="2" w:space="0" w:color="auto"/>
            </w:tcBorders>
          </w:tcPr>
          <w:p w14:paraId="364DAF5C" w14:textId="77777777" w:rsidR="00280F88" w:rsidRPr="00877D2B" w:rsidRDefault="00280F88" w:rsidP="00280F88">
            <w:pPr>
              <w:rPr>
                <w:rFonts w:cs="Calibri"/>
                <w:sz w:val="16"/>
              </w:rPr>
            </w:pPr>
          </w:p>
        </w:tc>
        <w:tc>
          <w:tcPr>
            <w:tcW w:w="4961" w:type="dxa"/>
            <w:gridSpan w:val="3"/>
            <w:tcBorders>
              <w:left w:val="single" w:sz="2" w:space="0" w:color="auto"/>
            </w:tcBorders>
            <w:vAlign w:val="bottom"/>
          </w:tcPr>
          <w:p w14:paraId="5D4D2C38" w14:textId="77777777" w:rsidR="00280F88" w:rsidRPr="00301C2A" w:rsidRDefault="00280F88" w:rsidP="00280F88">
            <w:pPr>
              <w:pStyle w:val="TableText"/>
              <w:tabs>
                <w:tab w:val="left" w:pos="3306"/>
              </w:tabs>
              <w:rPr>
                <w:rFonts w:cs="Calibri"/>
                <w:b/>
                <w:bCs/>
              </w:rPr>
            </w:pPr>
            <w:r w:rsidRPr="00301C2A">
              <w:rPr>
                <w:rFonts w:cs="Calibri"/>
                <w:szCs w:val="16"/>
              </w:rPr>
              <w:t>Employee Benefits</w:t>
            </w:r>
          </w:p>
        </w:tc>
        <w:tc>
          <w:tcPr>
            <w:tcW w:w="1843" w:type="dxa"/>
            <w:gridSpan w:val="2"/>
            <w:tcBorders>
              <w:bottom w:val="single" w:sz="2" w:space="0" w:color="auto"/>
            </w:tcBorders>
            <w:vAlign w:val="bottom"/>
          </w:tcPr>
          <w:p w14:paraId="74A64B57" w14:textId="39CA355E" w:rsidR="00280F88" w:rsidRPr="00301C2A" w:rsidRDefault="00280F88" w:rsidP="00280F88">
            <w:pPr>
              <w:pStyle w:val="TableText"/>
              <w:ind w:left="-51" w:firstLine="51"/>
              <w:jc w:val="right"/>
              <w:rPr>
                <w:rFonts w:cs="Calibri"/>
                <w:bCs/>
              </w:rPr>
            </w:pPr>
          </w:p>
        </w:tc>
        <w:tc>
          <w:tcPr>
            <w:tcW w:w="2126" w:type="dxa"/>
            <w:gridSpan w:val="4"/>
            <w:tcBorders>
              <w:bottom w:val="single" w:sz="2" w:space="0" w:color="auto"/>
            </w:tcBorders>
            <w:vAlign w:val="bottom"/>
          </w:tcPr>
          <w:p w14:paraId="2AA53122" w14:textId="07A0AAEF" w:rsidR="00280F88" w:rsidRPr="00C441BB" w:rsidRDefault="00280F88" w:rsidP="00280F88">
            <w:pPr>
              <w:pStyle w:val="TableText"/>
              <w:ind w:left="-51" w:firstLine="51"/>
              <w:jc w:val="right"/>
              <w:rPr>
                <w:rFonts w:cs="Calibri"/>
                <w:bCs/>
              </w:rPr>
            </w:pPr>
          </w:p>
        </w:tc>
      </w:tr>
      <w:tr w:rsidR="00280F88" w:rsidRPr="00CF7E1B" w14:paraId="4373668F" w14:textId="77777777" w:rsidTr="00963C9D">
        <w:trPr>
          <w:trHeight w:val="270"/>
        </w:trPr>
        <w:tc>
          <w:tcPr>
            <w:tcW w:w="1560" w:type="dxa"/>
            <w:tcBorders>
              <w:left w:val="single" w:sz="2" w:space="0" w:color="auto"/>
              <w:right w:val="single" w:sz="2" w:space="0" w:color="auto"/>
            </w:tcBorders>
          </w:tcPr>
          <w:p w14:paraId="16E4B4D3" w14:textId="77777777" w:rsidR="00280F88" w:rsidRPr="00877D2B" w:rsidRDefault="00280F88" w:rsidP="00280F88">
            <w:pPr>
              <w:rPr>
                <w:rFonts w:cs="Calibri"/>
                <w:sz w:val="16"/>
              </w:rPr>
            </w:pPr>
          </w:p>
        </w:tc>
        <w:tc>
          <w:tcPr>
            <w:tcW w:w="4961" w:type="dxa"/>
            <w:gridSpan w:val="3"/>
            <w:tcBorders>
              <w:left w:val="single" w:sz="2" w:space="0" w:color="auto"/>
            </w:tcBorders>
            <w:vAlign w:val="bottom"/>
          </w:tcPr>
          <w:p w14:paraId="5EF9C975" w14:textId="77777777" w:rsidR="00280F88" w:rsidRPr="00301C2A" w:rsidRDefault="00280F88" w:rsidP="00280F88">
            <w:pPr>
              <w:pStyle w:val="TableText"/>
              <w:tabs>
                <w:tab w:val="left" w:pos="3306"/>
              </w:tabs>
              <w:rPr>
                <w:rFonts w:cs="Calibri"/>
                <w:b/>
                <w:bCs/>
              </w:rPr>
            </w:pPr>
            <w:r w:rsidRPr="00301C2A">
              <w:rPr>
                <w:rFonts w:cs="Calibri"/>
                <w:b/>
                <w:bCs/>
              </w:rPr>
              <w:t>Total Liabilities Transferred</w:t>
            </w:r>
          </w:p>
        </w:tc>
        <w:tc>
          <w:tcPr>
            <w:tcW w:w="1843" w:type="dxa"/>
            <w:gridSpan w:val="2"/>
            <w:tcBorders>
              <w:top w:val="single" w:sz="2" w:space="0" w:color="auto"/>
              <w:bottom w:val="single" w:sz="2" w:space="0" w:color="auto"/>
            </w:tcBorders>
            <w:vAlign w:val="bottom"/>
          </w:tcPr>
          <w:p w14:paraId="2FB2804C" w14:textId="25D61D0B" w:rsidR="00280F88" w:rsidRPr="00301C2A" w:rsidRDefault="00280F88" w:rsidP="00280F88">
            <w:pPr>
              <w:pStyle w:val="TableText"/>
              <w:jc w:val="right"/>
              <w:rPr>
                <w:rFonts w:cs="Calibri"/>
                <w:b/>
                <w:bCs/>
                <w:spacing w:val="-3"/>
              </w:rPr>
            </w:pPr>
          </w:p>
        </w:tc>
        <w:tc>
          <w:tcPr>
            <w:tcW w:w="2126" w:type="dxa"/>
            <w:gridSpan w:val="4"/>
            <w:tcBorders>
              <w:top w:val="single" w:sz="2" w:space="0" w:color="auto"/>
              <w:bottom w:val="single" w:sz="2" w:space="0" w:color="auto"/>
            </w:tcBorders>
            <w:vAlign w:val="bottom"/>
          </w:tcPr>
          <w:p w14:paraId="6DF0A193" w14:textId="1D6E26E0" w:rsidR="00280F88" w:rsidRPr="00C441BB" w:rsidRDefault="00280F88" w:rsidP="00280F88">
            <w:pPr>
              <w:pStyle w:val="FootnoteText"/>
              <w:tabs>
                <w:tab w:val="left" w:pos="3306"/>
              </w:tabs>
              <w:ind w:left="-51" w:firstLine="51"/>
              <w:jc w:val="right"/>
              <w:rPr>
                <w:rFonts w:cs="Calibri"/>
                <w:b/>
                <w:bCs/>
                <w:color w:val="auto"/>
                <w:sz w:val="18"/>
                <w:szCs w:val="18"/>
              </w:rPr>
            </w:pPr>
          </w:p>
        </w:tc>
      </w:tr>
      <w:tr w:rsidR="00280F88" w:rsidRPr="00164947" w14:paraId="1734FCE7" w14:textId="77777777" w:rsidTr="00963C9D">
        <w:trPr>
          <w:trHeight w:val="270"/>
        </w:trPr>
        <w:tc>
          <w:tcPr>
            <w:tcW w:w="1560" w:type="dxa"/>
            <w:tcBorders>
              <w:left w:val="single" w:sz="2" w:space="0" w:color="auto"/>
              <w:right w:val="single" w:sz="2" w:space="0" w:color="auto"/>
            </w:tcBorders>
            <w:vAlign w:val="center"/>
          </w:tcPr>
          <w:p w14:paraId="4BAB7342" w14:textId="77777777" w:rsidR="00280F88" w:rsidRPr="00877D2B" w:rsidRDefault="00280F88" w:rsidP="00280F88">
            <w:pPr>
              <w:jc w:val="right"/>
              <w:rPr>
                <w:rFonts w:cs="Calibri"/>
                <w:sz w:val="16"/>
              </w:rPr>
            </w:pPr>
          </w:p>
        </w:tc>
        <w:tc>
          <w:tcPr>
            <w:tcW w:w="4961" w:type="dxa"/>
            <w:gridSpan w:val="3"/>
            <w:tcBorders>
              <w:left w:val="single" w:sz="2" w:space="0" w:color="auto"/>
            </w:tcBorders>
            <w:vAlign w:val="center"/>
          </w:tcPr>
          <w:p w14:paraId="0B718545" w14:textId="77777777" w:rsidR="00280F88" w:rsidRPr="00164947" w:rsidRDefault="00280F88" w:rsidP="00280F88">
            <w:pPr>
              <w:pStyle w:val="FootnoteText"/>
              <w:tabs>
                <w:tab w:val="left" w:pos="3306"/>
              </w:tabs>
              <w:rPr>
                <w:rFonts w:cs="Calibri"/>
                <w:b/>
                <w:bCs/>
                <w:color w:val="auto"/>
                <w:sz w:val="18"/>
                <w:szCs w:val="18"/>
              </w:rPr>
            </w:pPr>
            <w:r w:rsidRPr="00164947">
              <w:rPr>
                <w:rFonts w:cs="Calibri"/>
                <w:b/>
                <w:bCs/>
                <w:color w:val="auto"/>
                <w:sz w:val="18"/>
                <w:szCs w:val="18"/>
              </w:rPr>
              <w:t>Total Net Assets Transferred</w:t>
            </w:r>
          </w:p>
        </w:tc>
        <w:tc>
          <w:tcPr>
            <w:tcW w:w="1843" w:type="dxa"/>
            <w:gridSpan w:val="2"/>
            <w:tcBorders>
              <w:top w:val="single" w:sz="2" w:space="0" w:color="auto"/>
              <w:bottom w:val="double" w:sz="4" w:space="0" w:color="auto"/>
            </w:tcBorders>
            <w:vAlign w:val="center"/>
          </w:tcPr>
          <w:p w14:paraId="1D1256D3" w14:textId="7EE28D2A" w:rsidR="00280F88" w:rsidRPr="00164947" w:rsidRDefault="00280F88" w:rsidP="00280F88">
            <w:pPr>
              <w:pStyle w:val="FootnoteText"/>
              <w:tabs>
                <w:tab w:val="left" w:pos="3306"/>
              </w:tabs>
              <w:ind w:left="-51" w:firstLine="51"/>
              <w:jc w:val="right"/>
              <w:rPr>
                <w:rFonts w:cs="Calibri"/>
                <w:b/>
                <w:bCs/>
                <w:color w:val="auto"/>
                <w:sz w:val="18"/>
                <w:szCs w:val="18"/>
              </w:rPr>
            </w:pPr>
          </w:p>
        </w:tc>
        <w:tc>
          <w:tcPr>
            <w:tcW w:w="2126" w:type="dxa"/>
            <w:gridSpan w:val="4"/>
            <w:tcBorders>
              <w:top w:val="single" w:sz="2" w:space="0" w:color="auto"/>
              <w:bottom w:val="double" w:sz="4" w:space="0" w:color="auto"/>
            </w:tcBorders>
            <w:vAlign w:val="center"/>
          </w:tcPr>
          <w:p w14:paraId="63999D50" w14:textId="2224F548" w:rsidR="00280F88" w:rsidRPr="00C441BB" w:rsidRDefault="00280F88" w:rsidP="00280F88">
            <w:pPr>
              <w:pStyle w:val="FootnoteText"/>
              <w:tabs>
                <w:tab w:val="left" w:pos="3306"/>
              </w:tabs>
              <w:ind w:left="-51" w:firstLine="51"/>
              <w:jc w:val="right"/>
              <w:rPr>
                <w:rFonts w:cs="Calibri"/>
                <w:b/>
                <w:bCs/>
                <w:color w:val="auto"/>
                <w:sz w:val="18"/>
                <w:szCs w:val="18"/>
              </w:rPr>
            </w:pPr>
          </w:p>
        </w:tc>
      </w:tr>
      <w:tr w:rsidR="00280F88" w:rsidRPr="00416488" w14:paraId="3B766E4B" w14:textId="77777777" w:rsidTr="00416488">
        <w:trPr>
          <w:trHeight w:val="128"/>
        </w:trPr>
        <w:tc>
          <w:tcPr>
            <w:tcW w:w="1560" w:type="dxa"/>
            <w:tcBorders>
              <w:left w:val="single" w:sz="2" w:space="0" w:color="auto"/>
              <w:right w:val="single" w:sz="2" w:space="0" w:color="auto"/>
            </w:tcBorders>
            <w:vAlign w:val="center"/>
          </w:tcPr>
          <w:p w14:paraId="3832C737" w14:textId="77777777" w:rsidR="00280F88" w:rsidRPr="00416488" w:rsidRDefault="00280F88" w:rsidP="00280F88">
            <w:pPr>
              <w:jc w:val="right"/>
              <w:rPr>
                <w:rFonts w:cs="Calibri"/>
                <w:sz w:val="12"/>
                <w:szCs w:val="12"/>
              </w:rPr>
            </w:pPr>
          </w:p>
        </w:tc>
        <w:tc>
          <w:tcPr>
            <w:tcW w:w="4961" w:type="dxa"/>
            <w:gridSpan w:val="3"/>
            <w:tcBorders>
              <w:left w:val="single" w:sz="2" w:space="0" w:color="auto"/>
            </w:tcBorders>
            <w:vAlign w:val="center"/>
          </w:tcPr>
          <w:p w14:paraId="0F114CDE" w14:textId="77777777" w:rsidR="00280F88" w:rsidRPr="00416488" w:rsidRDefault="00280F88" w:rsidP="00280F88">
            <w:pPr>
              <w:pStyle w:val="FootnoteText"/>
              <w:tabs>
                <w:tab w:val="left" w:pos="3306"/>
              </w:tabs>
              <w:rPr>
                <w:rFonts w:cs="Calibri"/>
                <w:b/>
                <w:bCs/>
                <w:color w:val="auto"/>
                <w:sz w:val="12"/>
                <w:szCs w:val="12"/>
              </w:rPr>
            </w:pPr>
          </w:p>
        </w:tc>
        <w:tc>
          <w:tcPr>
            <w:tcW w:w="1843" w:type="dxa"/>
            <w:gridSpan w:val="2"/>
            <w:tcBorders>
              <w:top w:val="single" w:sz="2" w:space="0" w:color="auto"/>
            </w:tcBorders>
            <w:vAlign w:val="center"/>
          </w:tcPr>
          <w:p w14:paraId="25BEA9DB" w14:textId="77777777" w:rsidR="00280F88" w:rsidRPr="00416488" w:rsidRDefault="00280F88" w:rsidP="00280F88">
            <w:pPr>
              <w:pStyle w:val="FootnoteText"/>
              <w:tabs>
                <w:tab w:val="left" w:pos="3306"/>
              </w:tabs>
              <w:ind w:left="-51" w:firstLine="51"/>
              <w:jc w:val="right"/>
              <w:rPr>
                <w:rFonts w:cs="Calibri"/>
                <w:b/>
                <w:bCs/>
                <w:color w:val="auto"/>
                <w:sz w:val="12"/>
                <w:szCs w:val="12"/>
              </w:rPr>
            </w:pPr>
          </w:p>
        </w:tc>
        <w:tc>
          <w:tcPr>
            <w:tcW w:w="2126" w:type="dxa"/>
            <w:gridSpan w:val="4"/>
            <w:tcBorders>
              <w:top w:val="single" w:sz="2" w:space="0" w:color="auto"/>
            </w:tcBorders>
            <w:vAlign w:val="center"/>
          </w:tcPr>
          <w:p w14:paraId="1E86FBCB" w14:textId="77777777" w:rsidR="00280F88" w:rsidRPr="00416488" w:rsidRDefault="00280F88" w:rsidP="00280F88">
            <w:pPr>
              <w:pStyle w:val="FootnoteText"/>
              <w:tabs>
                <w:tab w:val="left" w:pos="3306"/>
              </w:tabs>
              <w:ind w:left="-51" w:firstLine="51"/>
              <w:jc w:val="right"/>
              <w:rPr>
                <w:rFonts w:cs="Calibri"/>
                <w:b/>
                <w:bCs/>
                <w:color w:val="auto"/>
                <w:sz w:val="12"/>
                <w:szCs w:val="12"/>
              </w:rPr>
            </w:pPr>
          </w:p>
        </w:tc>
      </w:tr>
    </w:tbl>
    <w:tbl>
      <w:tblPr>
        <w:tblW w:w="10490" w:type="dxa"/>
        <w:tblInd w:w="-3" w:type="dxa"/>
        <w:tblLook w:val="00A0" w:firstRow="1" w:lastRow="0" w:firstColumn="1" w:lastColumn="0" w:noHBand="0" w:noVBand="0"/>
      </w:tblPr>
      <w:tblGrid>
        <w:gridCol w:w="1560"/>
        <w:gridCol w:w="8930"/>
      </w:tblGrid>
      <w:tr w:rsidR="001551A2" w:rsidRPr="00CF7E1B" w14:paraId="765606CD" w14:textId="77777777" w:rsidTr="00280F88">
        <w:trPr>
          <w:trHeight w:val="476"/>
        </w:trPr>
        <w:tc>
          <w:tcPr>
            <w:tcW w:w="1560" w:type="dxa"/>
            <w:tcBorders>
              <w:left w:val="single" w:sz="2" w:space="0" w:color="auto"/>
              <w:right w:val="single" w:sz="2" w:space="0" w:color="auto"/>
            </w:tcBorders>
          </w:tcPr>
          <w:p w14:paraId="74E45194" w14:textId="3AB74DC1" w:rsidR="001551A2" w:rsidRPr="00C441BB" w:rsidRDefault="001551A2" w:rsidP="009F29A6">
            <w:pPr>
              <w:spacing w:before="240" w:after="240"/>
              <w:rPr>
                <w:rFonts w:cs="Calibri"/>
                <w:color w:val="7030A0"/>
                <w:szCs w:val="22"/>
              </w:rPr>
            </w:pPr>
          </w:p>
        </w:tc>
        <w:tc>
          <w:tcPr>
            <w:tcW w:w="8930" w:type="dxa"/>
            <w:tcBorders>
              <w:left w:val="single" w:sz="2" w:space="0" w:color="auto"/>
            </w:tcBorders>
            <w:shd w:val="clear" w:color="auto" w:fill="7030A0"/>
          </w:tcPr>
          <w:p w14:paraId="761A9F16" w14:textId="166A89F0" w:rsidR="001551A2" w:rsidRPr="00C441BB" w:rsidRDefault="001551A2" w:rsidP="009F29A6">
            <w:pPr>
              <w:pStyle w:val="CommentaryHeading"/>
              <w:spacing w:before="240" w:after="240"/>
              <w:rPr>
                <w:rFonts w:cs="Calibri"/>
                <w:color w:val="FFFFFF" w:themeColor="background1"/>
                <w:sz w:val="28"/>
                <w:szCs w:val="28"/>
              </w:rPr>
            </w:pPr>
            <w:r w:rsidRPr="00AA56FF">
              <w:rPr>
                <w:rFonts w:cs="Calibri"/>
                <w:color w:val="FFFFFF" w:themeColor="background1"/>
                <w:sz w:val="28"/>
                <w:szCs w:val="28"/>
              </w:rPr>
              <w:t xml:space="preserve">Commentary – Note </w:t>
            </w:r>
            <w:r w:rsidR="00A30BEC" w:rsidRPr="00AA56FF">
              <w:rPr>
                <w:rFonts w:cs="Calibri"/>
                <w:color w:val="FFFFFF" w:themeColor="background1"/>
                <w:sz w:val="28"/>
                <w:szCs w:val="28"/>
              </w:rPr>
              <w:t>29</w:t>
            </w:r>
            <w:r w:rsidRPr="00AA56FF">
              <w:rPr>
                <w:rFonts w:cs="Calibri"/>
                <w:color w:val="FFFFFF" w:themeColor="background1"/>
                <w:sz w:val="28"/>
                <w:szCs w:val="28"/>
              </w:rPr>
              <w:t>: Restructure of Administrative Arrangements</w:t>
            </w:r>
            <w:r w:rsidR="00234822" w:rsidRPr="00C441BB">
              <w:rPr>
                <w:rFonts w:cs="Calibri"/>
                <w:color w:val="FFFFFF" w:themeColor="background1"/>
                <w:sz w:val="28"/>
                <w:szCs w:val="28"/>
              </w:rPr>
              <w:t xml:space="preserve"> </w:t>
            </w:r>
            <w:r w:rsidR="00234822" w:rsidRPr="00C26DB1">
              <w:rPr>
                <w:rFonts w:cs="Calibri"/>
                <w:strike/>
                <w:color w:val="FF0000"/>
                <w:sz w:val="28"/>
                <w:szCs w:val="28"/>
                <w:highlight w:val="cyan"/>
              </w:rPr>
              <w:t>[</w:t>
            </w:r>
            <w:r w:rsidR="004E43B2" w:rsidRPr="00C26DB1">
              <w:rPr>
                <w:rFonts w:cs="Calibri"/>
                <w:strike/>
                <w:color w:val="FF0000"/>
                <w:sz w:val="28"/>
                <w:szCs w:val="28"/>
                <w:highlight w:val="cyan"/>
              </w:rPr>
              <w:t>Directorate</w:t>
            </w:r>
            <w:r w:rsidR="00234822" w:rsidRPr="00C26DB1">
              <w:rPr>
                <w:rFonts w:cs="Calibri"/>
                <w:strike/>
                <w:color w:val="FF0000"/>
                <w:sz w:val="28"/>
                <w:szCs w:val="28"/>
                <w:highlight w:val="cyan"/>
              </w:rPr>
              <w:t>s Only]</w:t>
            </w:r>
          </w:p>
        </w:tc>
      </w:tr>
      <w:tr w:rsidR="001551A2" w:rsidRPr="00CF7E1B" w14:paraId="59802D1A" w14:textId="77777777" w:rsidTr="0004564D">
        <w:trPr>
          <w:trHeight w:val="1168"/>
        </w:trPr>
        <w:tc>
          <w:tcPr>
            <w:tcW w:w="1560" w:type="dxa"/>
            <w:tcBorders>
              <w:left w:val="single" w:sz="2" w:space="0" w:color="auto"/>
              <w:right w:val="single" w:sz="2" w:space="0" w:color="auto"/>
            </w:tcBorders>
          </w:tcPr>
          <w:p w14:paraId="17285549" w14:textId="77777777" w:rsidR="001551A2" w:rsidRPr="009C00D1" w:rsidRDefault="001551A2" w:rsidP="00301C2A">
            <w:pPr>
              <w:pStyle w:val="TableReference"/>
              <w:tabs>
                <w:tab w:val="left" w:pos="3306"/>
              </w:tabs>
              <w:spacing w:before="60"/>
              <w:rPr>
                <w:rFonts w:cs="Calibri"/>
                <w:color w:val="7030A0"/>
                <w:sz w:val="14"/>
              </w:rPr>
            </w:pPr>
            <w:r w:rsidRPr="009C00D1">
              <w:rPr>
                <w:rFonts w:cs="Calibri"/>
                <w:color w:val="7030A0"/>
                <w:sz w:val="14"/>
              </w:rPr>
              <w:t>AASB 1004</w:t>
            </w:r>
            <w:r w:rsidR="00D65811" w:rsidRPr="009C00D1">
              <w:rPr>
                <w:rFonts w:cs="Calibri"/>
                <w:color w:val="7030A0"/>
                <w:sz w:val="14"/>
              </w:rPr>
              <w:t>.</w:t>
            </w:r>
            <w:r w:rsidRPr="009C00D1">
              <w:rPr>
                <w:rFonts w:cs="Calibri"/>
                <w:color w:val="7030A0"/>
                <w:sz w:val="14"/>
              </w:rPr>
              <w:t>BC29</w:t>
            </w:r>
          </w:p>
        </w:tc>
        <w:tc>
          <w:tcPr>
            <w:tcW w:w="8930" w:type="dxa"/>
            <w:tcBorders>
              <w:left w:val="single" w:sz="2" w:space="0" w:color="auto"/>
            </w:tcBorders>
            <w:shd w:val="clear" w:color="auto" w:fill="7030A0"/>
          </w:tcPr>
          <w:p w14:paraId="015CA059" w14:textId="5502C25E" w:rsidR="001551A2" w:rsidRPr="00C441BB" w:rsidRDefault="001551A2" w:rsidP="00AC7522">
            <w:pPr>
              <w:autoSpaceDE w:val="0"/>
              <w:autoSpaceDN w:val="0"/>
              <w:adjustRightInd w:val="0"/>
              <w:spacing w:after="120"/>
              <w:jc w:val="both"/>
              <w:rPr>
                <w:rFonts w:cs="Calibri"/>
                <w:color w:val="FFFFFF" w:themeColor="background1"/>
                <w:sz w:val="18"/>
                <w:szCs w:val="18"/>
              </w:rPr>
            </w:pPr>
            <w:r w:rsidRPr="00C441BB">
              <w:rPr>
                <w:rFonts w:cs="Calibri"/>
                <w:color w:val="FFFFFF" w:themeColor="background1"/>
                <w:sz w:val="18"/>
                <w:szCs w:val="18"/>
              </w:rPr>
              <w:t xml:space="preserve">The basis of conclusion in AASB 1004 </w:t>
            </w:r>
            <w:r w:rsidR="00AC3EE6" w:rsidRPr="00C441BB">
              <w:rPr>
                <w:rFonts w:cs="Calibri"/>
                <w:i/>
                <w:color w:val="FFFFFF" w:themeColor="background1"/>
                <w:sz w:val="18"/>
                <w:szCs w:val="18"/>
              </w:rPr>
              <w:t xml:space="preserve">Contributions </w:t>
            </w:r>
            <w:r w:rsidRPr="00C441BB">
              <w:rPr>
                <w:rFonts w:cs="Calibri"/>
                <w:color w:val="FFFFFF" w:themeColor="background1"/>
                <w:sz w:val="18"/>
                <w:szCs w:val="18"/>
              </w:rPr>
              <w:t xml:space="preserve">states that the scope of the requirements relating to restructures of </w:t>
            </w:r>
            <w:r w:rsidR="003E4C5B" w:rsidRPr="00C441BB">
              <w:rPr>
                <w:rFonts w:cs="Calibri"/>
                <w:color w:val="FFFFFF" w:themeColor="background1"/>
                <w:sz w:val="18"/>
                <w:szCs w:val="18"/>
              </w:rPr>
              <w:t>A</w:t>
            </w:r>
            <w:r w:rsidRPr="00C441BB">
              <w:rPr>
                <w:rFonts w:cs="Calibri"/>
                <w:color w:val="FFFFFF" w:themeColor="background1"/>
                <w:sz w:val="18"/>
                <w:szCs w:val="18"/>
              </w:rPr>
              <w:t xml:space="preserve">dministrative </w:t>
            </w:r>
            <w:r w:rsidR="003E4C5B" w:rsidRPr="00C441BB">
              <w:rPr>
                <w:rFonts w:cs="Calibri"/>
                <w:color w:val="FFFFFF" w:themeColor="background1"/>
                <w:sz w:val="18"/>
                <w:szCs w:val="18"/>
              </w:rPr>
              <w:t>A</w:t>
            </w:r>
            <w:r w:rsidRPr="00C441BB">
              <w:rPr>
                <w:rFonts w:cs="Calibri"/>
                <w:color w:val="FFFFFF" w:themeColor="background1"/>
                <w:sz w:val="18"/>
                <w:szCs w:val="18"/>
              </w:rPr>
              <w:t>rrangement</w:t>
            </w:r>
            <w:r w:rsidR="00FD4B5D" w:rsidRPr="00C441BB">
              <w:rPr>
                <w:rFonts w:cs="Calibri"/>
                <w:color w:val="FFFFFF" w:themeColor="background1"/>
                <w:sz w:val="18"/>
                <w:szCs w:val="18"/>
              </w:rPr>
              <w:t>s</w:t>
            </w:r>
            <w:r w:rsidR="003E4C5B" w:rsidRPr="00C441BB">
              <w:rPr>
                <w:rFonts w:cs="Calibri"/>
                <w:color w:val="FFFFFF" w:themeColor="background1"/>
                <w:sz w:val="18"/>
                <w:szCs w:val="18"/>
              </w:rPr>
              <w:t xml:space="preserve"> </w:t>
            </w:r>
            <w:r w:rsidR="00EC750B" w:rsidRPr="00C441BB">
              <w:rPr>
                <w:rFonts w:cs="Calibri"/>
                <w:color w:val="FFFFFF" w:themeColor="background1"/>
                <w:sz w:val="18"/>
                <w:szCs w:val="18"/>
              </w:rPr>
              <w:t>(AAs)</w:t>
            </w:r>
            <w:r w:rsidRPr="00C441BB">
              <w:rPr>
                <w:rFonts w:cs="Calibri"/>
                <w:color w:val="FFFFFF" w:themeColor="background1"/>
                <w:sz w:val="18"/>
                <w:szCs w:val="18"/>
              </w:rPr>
              <w:t xml:space="preserve"> is limited to the transfer of a business (as defined in AASB 3</w:t>
            </w:r>
            <w:r w:rsidR="00582C5C" w:rsidRPr="00C441BB">
              <w:rPr>
                <w:rFonts w:cs="Calibri"/>
                <w:color w:val="FFFFFF" w:themeColor="background1"/>
                <w:sz w:val="18"/>
                <w:szCs w:val="18"/>
              </w:rPr>
              <w:t xml:space="preserve"> </w:t>
            </w:r>
            <w:r w:rsidR="00582C5C" w:rsidRPr="00C441BB">
              <w:rPr>
                <w:rFonts w:cs="Calibri"/>
                <w:i/>
                <w:color w:val="FFFFFF" w:themeColor="background1"/>
                <w:sz w:val="18"/>
                <w:szCs w:val="18"/>
              </w:rPr>
              <w:t>Business Combinations</w:t>
            </w:r>
            <w:r w:rsidRPr="00C441BB">
              <w:rPr>
                <w:rFonts w:cs="Calibri"/>
                <w:color w:val="FFFFFF" w:themeColor="background1"/>
                <w:sz w:val="18"/>
                <w:szCs w:val="18"/>
              </w:rPr>
              <w:t>). As such</w:t>
            </w:r>
            <w:r w:rsidR="001A6CDA" w:rsidRPr="00C441BB">
              <w:rPr>
                <w:rFonts w:cs="Calibri"/>
                <w:color w:val="FFFFFF" w:themeColor="background1"/>
                <w:sz w:val="18"/>
                <w:szCs w:val="18"/>
              </w:rPr>
              <w:t>,</w:t>
            </w:r>
            <w:r w:rsidRPr="00C441BB">
              <w:rPr>
                <w:rFonts w:cs="Calibri"/>
                <w:color w:val="FFFFFF" w:themeColor="background1"/>
                <w:sz w:val="18"/>
                <w:szCs w:val="18"/>
              </w:rPr>
              <w:t xml:space="preserve"> the requirements do not apply where, for example, an individual asset or a group of assets that are not a business are transferred.</w:t>
            </w:r>
            <w:r w:rsidR="00FA7C77">
              <w:rPr>
                <w:rFonts w:cs="Calibri"/>
                <w:color w:val="FFFFFF" w:themeColor="background1"/>
                <w:sz w:val="18"/>
                <w:szCs w:val="18"/>
              </w:rPr>
              <w:t xml:space="preserve"> </w:t>
            </w:r>
            <w:r w:rsidRPr="00C441BB">
              <w:rPr>
                <w:rFonts w:cs="Calibri"/>
                <w:color w:val="FFFFFF" w:themeColor="background1"/>
                <w:sz w:val="18"/>
                <w:szCs w:val="18"/>
              </w:rPr>
              <w:t>Therefore</w:t>
            </w:r>
            <w:r w:rsidR="001A6CDA" w:rsidRPr="00C441BB">
              <w:rPr>
                <w:rFonts w:cs="Calibri"/>
                <w:color w:val="FFFFFF" w:themeColor="background1"/>
                <w:sz w:val="18"/>
                <w:szCs w:val="18"/>
              </w:rPr>
              <w:t>,</w:t>
            </w:r>
            <w:r w:rsidRPr="00C441BB">
              <w:rPr>
                <w:rFonts w:cs="Calibri"/>
                <w:color w:val="FFFFFF" w:themeColor="background1"/>
                <w:sz w:val="18"/>
                <w:szCs w:val="18"/>
              </w:rPr>
              <w:t xml:space="preserve"> the example disclosures in this note do not have to be applied in the situation where an individual asset or a group of assets that are not a business are transferred as part of a</w:t>
            </w:r>
            <w:r w:rsidR="00EC750B" w:rsidRPr="00C441BB">
              <w:rPr>
                <w:rFonts w:cs="Calibri"/>
                <w:color w:val="FFFFFF" w:themeColor="background1"/>
                <w:sz w:val="18"/>
                <w:szCs w:val="18"/>
              </w:rPr>
              <w:t>n</w:t>
            </w:r>
            <w:r w:rsidRPr="00C441BB">
              <w:rPr>
                <w:rFonts w:cs="Calibri"/>
                <w:color w:val="FFFFFF" w:themeColor="background1"/>
                <w:sz w:val="18"/>
                <w:szCs w:val="18"/>
              </w:rPr>
              <w:t xml:space="preserve"> </w:t>
            </w:r>
            <w:r w:rsidR="00EC750B" w:rsidRPr="00C441BB">
              <w:rPr>
                <w:rFonts w:cs="Calibri"/>
                <w:color w:val="FFFFFF" w:themeColor="background1"/>
                <w:sz w:val="18"/>
                <w:szCs w:val="18"/>
              </w:rPr>
              <w:t>AA</w:t>
            </w:r>
            <w:r w:rsidRPr="00C441BB">
              <w:rPr>
                <w:rFonts w:cs="Calibri"/>
                <w:color w:val="FFFFFF" w:themeColor="background1"/>
                <w:sz w:val="18"/>
                <w:szCs w:val="18"/>
              </w:rPr>
              <w:t>.</w:t>
            </w:r>
            <w:r w:rsidR="00FA7C77">
              <w:rPr>
                <w:rFonts w:cs="Calibri"/>
                <w:color w:val="FFFFFF" w:themeColor="background1"/>
                <w:sz w:val="18"/>
                <w:szCs w:val="18"/>
              </w:rPr>
              <w:t xml:space="preserve"> </w:t>
            </w:r>
            <w:r w:rsidRPr="00C441BB">
              <w:rPr>
                <w:rFonts w:cs="Calibri"/>
                <w:color w:val="FFFFFF" w:themeColor="background1"/>
                <w:sz w:val="18"/>
                <w:szCs w:val="18"/>
              </w:rPr>
              <w:t xml:space="preserve"> </w:t>
            </w:r>
          </w:p>
        </w:tc>
      </w:tr>
      <w:tr w:rsidR="001551A2" w:rsidRPr="00CF7E1B" w14:paraId="181D484A" w14:textId="77777777" w:rsidTr="00F62B4D">
        <w:trPr>
          <w:trHeight w:val="463"/>
        </w:trPr>
        <w:tc>
          <w:tcPr>
            <w:tcW w:w="1560" w:type="dxa"/>
            <w:tcBorders>
              <w:left w:val="single" w:sz="2" w:space="0" w:color="auto"/>
              <w:right w:val="single" w:sz="2" w:space="0" w:color="auto"/>
            </w:tcBorders>
          </w:tcPr>
          <w:p w14:paraId="159F9424" w14:textId="53D75CDA" w:rsidR="001551A2" w:rsidRPr="009C00D1" w:rsidRDefault="001551A2" w:rsidP="00AC7522">
            <w:pPr>
              <w:pStyle w:val="TableReference"/>
              <w:tabs>
                <w:tab w:val="left" w:pos="3306"/>
              </w:tabs>
              <w:spacing w:before="60"/>
              <w:rPr>
                <w:rFonts w:cs="Calibri"/>
                <w:color w:val="7030A0"/>
                <w:sz w:val="14"/>
              </w:rPr>
            </w:pPr>
            <w:r w:rsidRPr="009C00D1">
              <w:rPr>
                <w:rFonts w:cs="Calibri"/>
                <w:color w:val="7030A0"/>
                <w:sz w:val="14"/>
              </w:rPr>
              <w:t>AASB 3 Appendix A Defined Terms</w:t>
            </w:r>
          </w:p>
        </w:tc>
        <w:tc>
          <w:tcPr>
            <w:tcW w:w="8930" w:type="dxa"/>
            <w:tcBorders>
              <w:left w:val="single" w:sz="2" w:space="0" w:color="auto"/>
            </w:tcBorders>
            <w:shd w:val="clear" w:color="auto" w:fill="7030A0"/>
          </w:tcPr>
          <w:p w14:paraId="0F5056C4" w14:textId="0D596584" w:rsidR="001551A2" w:rsidRPr="00C441BB" w:rsidRDefault="001551A2" w:rsidP="00FF61FB">
            <w:pPr>
              <w:pStyle w:val="Default"/>
              <w:spacing w:after="60"/>
              <w:jc w:val="both"/>
              <w:rPr>
                <w:rFonts w:ascii="Calibri" w:hAnsi="Calibri" w:cs="Calibri"/>
                <w:bCs/>
                <w:color w:val="FFFFFF" w:themeColor="background1"/>
                <w:sz w:val="18"/>
                <w:szCs w:val="18"/>
                <w:lang w:eastAsia="en-US"/>
              </w:rPr>
            </w:pPr>
            <w:r w:rsidRPr="00C441BB">
              <w:rPr>
                <w:rFonts w:ascii="Calibri" w:hAnsi="Calibri" w:cs="Calibri"/>
                <w:bCs/>
                <w:color w:val="FFFFFF" w:themeColor="background1"/>
                <w:sz w:val="18"/>
                <w:szCs w:val="18"/>
                <w:lang w:eastAsia="en-US"/>
              </w:rPr>
              <w:t xml:space="preserve">AASB 3 </w:t>
            </w:r>
            <w:r w:rsidR="00200D72" w:rsidRPr="00774220">
              <w:rPr>
                <w:rFonts w:ascii="Calibri" w:hAnsi="Calibri" w:cs="Calibri"/>
                <w:bCs/>
                <w:i/>
                <w:iCs/>
                <w:color w:val="FFFFFF" w:themeColor="background1"/>
                <w:sz w:val="18"/>
                <w:szCs w:val="18"/>
                <w:lang w:eastAsia="en-US"/>
              </w:rPr>
              <w:t>Business Combinations</w:t>
            </w:r>
            <w:r w:rsidR="00200D72" w:rsidRPr="00774220">
              <w:rPr>
                <w:rFonts w:ascii="Calibri" w:hAnsi="Calibri" w:cs="Calibri"/>
                <w:bCs/>
                <w:color w:val="FFFFFF" w:themeColor="background1"/>
                <w:sz w:val="18"/>
                <w:szCs w:val="18"/>
                <w:lang w:eastAsia="en-US"/>
              </w:rPr>
              <w:t xml:space="preserve"> </w:t>
            </w:r>
            <w:r w:rsidRPr="00C441BB">
              <w:rPr>
                <w:rFonts w:ascii="Calibri" w:hAnsi="Calibri" w:cs="Calibri"/>
                <w:bCs/>
                <w:color w:val="FFFFFF" w:themeColor="background1"/>
                <w:sz w:val="18"/>
                <w:szCs w:val="18"/>
                <w:lang w:eastAsia="en-US"/>
              </w:rPr>
              <w:t xml:space="preserve">defines a business as an integrated set of activities and assets </w:t>
            </w:r>
            <w:r w:rsidR="00CD3019" w:rsidRPr="00C441BB">
              <w:rPr>
                <w:rFonts w:ascii="Calibri" w:hAnsi="Calibri" w:cs="Calibri"/>
                <w:bCs/>
                <w:color w:val="FFFFFF" w:themeColor="background1"/>
                <w:sz w:val="18"/>
                <w:szCs w:val="18"/>
                <w:lang w:eastAsia="en-US"/>
              </w:rPr>
              <w:t xml:space="preserve">that is capable of being </w:t>
            </w:r>
            <w:r w:rsidRPr="00C441BB">
              <w:rPr>
                <w:rFonts w:ascii="Calibri" w:hAnsi="Calibri" w:cs="Calibri"/>
                <w:bCs/>
                <w:color w:val="FFFFFF" w:themeColor="background1"/>
                <w:sz w:val="18"/>
                <w:szCs w:val="18"/>
                <w:lang w:eastAsia="en-US"/>
              </w:rPr>
              <w:t xml:space="preserve">conducted and managed for the purpose of providing: </w:t>
            </w:r>
          </w:p>
        </w:tc>
      </w:tr>
      <w:tr w:rsidR="00AC7522" w:rsidRPr="00CF7E1B" w14:paraId="6865361B" w14:textId="77777777" w:rsidTr="0004564D">
        <w:trPr>
          <w:trHeight w:val="425"/>
        </w:trPr>
        <w:tc>
          <w:tcPr>
            <w:tcW w:w="1560" w:type="dxa"/>
            <w:tcBorders>
              <w:left w:val="single" w:sz="2" w:space="0" w:color="auto"/>
              <w:right w:val="single" w:sz="2" w:space="0" w:color="auto"/>
            </w:tcBorders>
          </w:tcPr>
          <w:p w14:paraId="40A595F0" w14:textId="77777777" w:rsidR="00AC7522" w:rsidRPr="009C00D1" w:rsidRDefault="00AC7522" w:rsidP="00301C2A">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10CE005F" w14:textId="49F0F11C" w:rsidR="00C96ECF" w:rsidRPr="00C441BB" w:rsidRDefault="00AC7522" w:rsidP="00C8308B">
            <w:pPr>
              <w:pStyle w:val="DefinePoint"/>
              <w:numPr>
                <w:ilvl w:val="0"/>
                <w:numId w:val="59"/>
              </w:numPr>
              <w:spacing w:after="40"/>
              <w:ind w:left="452"/>
              <w:jc w:val="both"/>
              <w:rPr>
                <w:rFonts w:ascii="Calibri" w:hAnsi="Calibri" w:cs="Calibri"/>
                <w:color w:val="FFFFFF" w:themeColor="background1"/>
                <w:sz w:val="18"/>
                <w:szCs w:val="18"/>
                <w:lang w:eastAsia="en-US"/>
              </w:rPr>
            </w:pPr>
            <w:r w:rsidRPr="00C441BB">
              <w:rPr>
                <w:rFonts w:ascii="Calibri" w:hAnsi="Calibri" w:cs="Calibri"/>
                <w:color w:val="FFFFFF" w:themeColor="background1"/>
                <w:sz w:val="18"/>
                <w:szCs w:val="18"/>
                <w:lang w:eastAsia="en-US"/>
              </w:rPr>
              <w:t>a return in the form of dividends; or</w:t>
            </w:r>
          </w:p>
          <w:p w14:paraId="2B75FC85" w14:textId="085CEC19" w:rsidR="00AC7522" w:rsidRPr="00C441BB" w:rsidRDefault="00AC7522" w:rsidP="00C8308B">
            <w:pPr>
              <w:pStyle w:val="DefinePoint"/>
              <w:numPr>
                <w:ilvl w:val="0"/>
                <w:numId w:val="59"/>
              </w:numPr>
              <w:ind w:left="452" w:hanging="357"/>
              <w:jc w:val="both"/>
              <w:rPr>
                <w:rFonts w:ascii="Calibri" w:hAnsi="Calibri" w:cs="Calibri"/>
                <w:color w:val="FFFFFF" w:themeColor="background1"/>
                <w:sz w:val="18"/>
                <w:szCs w:val="18"/>
                <w:lang w:eastAsia="en-US"/>
              </w:rPr>
            </w:pPr>
            <w:r w:rsidRPr="00C441BB">
              <w:rPr>
                <w:rFonts w:ascii="Calibri" w:hAnsi="Calibri" w:cs="Calibri"/>
                <w:color w:val="FFFFFF" w:themeColor="background1"/>
                <w:sz w:val="18"/>
                <w:szCs w:val="18"/>
                <w:lang w:eastAsia="en-US"/>
              </w:rPr>
              <w:t>lower costs or other economic benefits directly to investors or other owners, members or participants.</w:t>
            </w:r>
          </w:p>
        </w:tc>
      </w:tr>
      <w:tr w:rsidR="00AC7522" w:rsidRPr="00CF7E1B" w14:paraId="6D80BBCF" w14:textId="77777777" w:rsidTr="0004564D">
        <w:trPr>
          <w:trHeight w:val="992"/>
        </w:trPr>
        <w:tc>
          <w:tcPr>
            <w:tcW w:w="1560" w:type="dxa"/>
            <w:tcBorders>
              <w:left w:val="single" w:sz="2" w:space="0" w:color="auto"/>
              <w:right w:val="single" w:sz="2" w:space="0" w:color="auto"/>
            </w:tcBorders>
          </w:tcPr>
          <w:p w14:paraId="1B876899" w14:textId="5FF51D7E" w:rsidR="00AC7522" w:rsidRPr="009C00D1" w:rsidRDefault="00AC7522" w:rsidP="00301C2A">
            <w:pPr>
              <w:pStyle w:val="TableReference"/>
              <w:tabs>
                <w:tab w:val="left" w:pos="3306"/>
              </w:tabs>
              <w:spacing w:before="60"/>
              <w:rPr>
                <w:rFonts w:cs="Calibri"/>
                <w:color w:val="7030A0"/>
                <w:sz w:val="14"/>
              </w:rPr>
            </w:pPr>
            <w:r w:rsidRPr="009C00D1">
              <w:rPr>
                <w:rFonts w:cs="Calibri"/>
                <w:color w:val="7030A0"/>
                <w:sz w:val="14"/>
              </w:rPr>
              <w:t>ACT Disclosure Policy</w:t>
            </w:r>
          </w:p>
        </w:tc>
        <w:tc>
          <w:tcPr>
            <w:tcW w:w="8930" w:type="dxa"/>
            <w:tcBorders>
              <w:left w:val="single" w:sz="2" w:space="0" w:color="auto"/>
            </w:tcBorders>
            <w:shd w:val="clear" w:color="auto" w:fill="7030A0"/>
          </w:tcPr>
          <w:p w14:paraId="34C465C3" w14:textId="2B8478D2" w:rsidR="00AC7522" w:rsidRPr="00C441BB" w:rsidRDefault="00AC7522" w:rsidP="00416488">
            <w:pPr>
              <w:pStyle w:val="Default"/>
              <w:spacing w:after="60"/>
              <w:jc w:val="both"/>
              <w:rPr>
                <w:rFonts w:ascii="Calibri" w:hAnsi="Calibri" w:cs="Calibri"/>
                <w:color w:val="FFFFFF" w:themeColor="background1"/>
                <w:sz w:val="18"/>
                <w:szCs w:val="18"/>
                <w:lang w:eastAsia="en-US"/>
              </w:rPr>
            </w:pPr>
            <w:bookmarkStart w:id="789" w:name="_Hlk184761805"/>
            <w:r w:rsidRPr="00C441BB">
              <w:rPr>
                <w:rFonts w:ascii="Calibri" w:hAnsi="Calibri" w:cs="Calibri"/>
                <w:color w:val="FFFFFF" w:themeColor="background1"/>
                <w:sz w:val="18"/>
                <w:szCs w:val="18"/>
                <w:lang w:eastAsia="en-US"/>
              </w:rPr>
              <w:t xml:space="preserve">As AAs </w:t>
            </w:r>
            <w:r w:rsidR="00581F07" w:rsidRPr="00AA56FF">
              <w:rPr>
                <w:rFonts w:ascii="Calibri" w:hAnsi="Calibri" w:cs="Calibri"/>
                <w:color w:val="FFFFFF" w:themeColor="background1"/>
                <w:sz w:val="18"/>
                <w:szCs w:val="18"/>
                <w:lang w:eastAsia="en-US"/>
              </w:rPr>
              <w:t>generally</w:t>
            </w:r>
            <w:r w:rsidR="00581F07">
              <w:rPr>
                <w:rFonts w:ascii="Calibri" w:hAnsi="Calibri" w:cs="Calibri"/>
                <w:color w:val="FFFFFF" w:themeColor="background1"/>
                <w:sz w:val="18"/>
                <w:szCs w:val="18"/>
                <w:lang w:eastAsia="en-US"/>
              </w:rPr>
              <w:t xml:space="preserve"> </w:t>
            </w:r>
            <w:r w:rsidRPr="00C441BB">
              <w:rPr>
                <w:rFonts w:ascii="Calibri" w:hAnsi="Calibri" w:cs="Calibri"/>
                <w:color w:val="FFFFFF" w:themeColor="background1"/>
                <w:sz w:val="18"/>
                <w:szCs w:val="18"/>
                <w:lang w:eastAsia="en-US"/>
              </w:rPr>
              <w:t>involve a transfer of an integrated set of activities mainly for the purpose of reducing overall costs or providing other economic benefits to the Community (members or participants) and because AAs are a discrete function transferred between agencies, it is considered that</w:t>
            </w:r>
            <w:r w:rsidR="00581F07">
              <w:rPr>
                <w:rFonts w:ascii="Calibri" w:hAnsi="Calibri" w:cs="Calibri"/>
                <w:color w:val="FFFFFF" w:themeColor="background1"/>
                <w:sz w:val="18"/>
                <w:szCs w:val="18"/>
                <w:lang w:eastAsia="en-US"/>
              </w:rPr>
              <w:t xml:space="preserve"> </w:t>
            </w:r>
            <w:r w:rsidR="00581F07" w:rsidRPr="00AA56FF">
              <w:rPr>
                <w:rFonts w:ascii="Calibri" w:hAnsi="Calibri" w:cs="Calibri"/>
                <w:color w:val="FFFFFF" w:themeColor="background1"/>
                <w:sz w:val="18"/>
                <w:szCs w:val="18"/>
                <w:lang w:eastAsia="en-US"/>
              </w:rPr>
              <w:t>most</w:t>
            </w:r>
            <w:r w:rsidRPr="00AA56FF">
              <w:rPr>
                <w:rFonts w:ascii="Calibri" w:hAnsi="Calibri" w:cs="Calibri"/>
                <w:color w:val="FFFFFF" w:themeColor="background1"/>
                <w:sz w:val="18"/>
                <w:szCs w:val="18"/>
                <w:lang w:eastAsia="en-US"/>
              </w:rPr>
              <w:t xml:space="preserve"> </w:t>
            </w:r>
            <w:r w:rsidRPr="00C441BB">
              <w:rPr>
                <w:rFonts w:ascii="Calibri" w:hAnsi="Calibri" w:cs="Calibri"/>
                <w:color w:val="FFFFFF" w:themeColor="background1"/>
                <w:sz w:val="18"/>
                <w:szCs w:val="18"/>
                <w:lang w:eastAsia="en-US"/>
              </w:rPr>
              <w:t>AAs will satisfy the definition of a business under AASB 3</w:t>
            </w:r>
            <w:r w:rsidR="00200D72">
              <w:rPr>
                <w:rFonts w:ascii="Calibri" w:hAnsi="Calibri" w:cs="Calibri"/>
                <w:color w:val="FFFFFF" w:themeColor="background1"/>
                <w:sz w:val="18"/>
                <w:szCs w:val="18"/>
                <w:lang w:eastAsia="en-US"/>
              </w:rPr>
              <w:t xml:space="preserve"> </w:t>
            </w:r>
            <w:r w:rsidR="00200D72" w:rsidRPr="00774220">
              <w:rPr>
                <w:rFonts w:ascii="Calibri" w:hAnsi="Calibri" w:cs="Calibri"/>
                <w:bCs/>
                <w:i/>
                <w:iCs/>
                <w:color w:val="FFFFFF" w:themeColor="background1"/>
                <w:sz w:val="18"/>
                <w:szCs w:val="18"/>
                <w:lang w:eastAsia="en-US"/>
              </w:rPr>
              <w:t>Business Combinations</w:t>
            </w:r>
            <w:r w:rsidRPr="00774220">
              <w:rPr>
                <w:rFonts w:ascii="Calibri" w:hAnsi="Calibri" w:cs="Calibri"/>
                <w:color w:val="FFFFFF" w:themeColor="background1"/>
                <w:sz w:val="18"/>
                <w:szCs w:val="18"/>
                <w:lang w:eastAsia="en-US"/>
              </w:rPr>
              <w:t>.</w:t>
            </w:r>
            <w:r w:rsidR="00FA7C77" w:rsidRPr="00774220">
              <w:rPr>
                <w:rFonts w:ascii="Calibri" w:hAnsi="Calibri" w:cs="Calibri"/>
                <w:color w:val="FFFFFF" w:themeColor="background1"/>
                <w:sz w:val="18"/>
                <w:szCs w:val="18"/>
                <w:lang w:eastAsia="en-US"/>
              </w:rPr>
              <w:t xml:space="preserve"> </w:t>
            </w:r>
            <w:r w:rsidR="00581F07" w:rsidRPr="00AA56FF">
              <w:rPr>
                <w:rFonts w:ascii="Calibri" w:hAnsi="Calibri" w:cs="Calibri"/>
                <w:color w:val="FFFFFF" w:themeColor="background1"/>
                <w:sz w:val="18"/>
                <w:szCs w:val="18"/>
                <w:lang w:eastAsia="en-US"/>
              </w:rPr>
              <w:t xml:space="preserve">However, agencies should ensure that the AA restructure will satisfy the definition of a business under AASB 3 prior to disclosing the transfer as an AA. </w:t>
            </w:r>
            <w:r w:rsidR="00592604" w:rsidRPr="00774220">
              <w:rPr>
                <w:rFonts w:ascii="Calibri" w:hAnsi="Calibri" w:cs="Calibri"/>
                <w:color w:val="FFFFFF" w:themeColor="background1"/>
                <w:sz w:val="18"/>
                <w:szCs w:val="18"/>
                <w:lang w:eastAsia="en-US"/>
              </w:rPr>
              <w:t>Where an AA is immaterial it does not need to be disclosed in this note.</w:t>
            </w:r>
            <w:bookmarkEnd w:id="789"/>
          </w:p>
        </w:tc>
      </w:tr>
      <w:tr w:rsidR="006A0B78" w:rsidRPr="00CF7E1B" w14:paraId="6E008DC4" w14:textId="77777777" w:rsidTr="0004564D">
        <w:trPr>
          <w:trHeight w:val="992"/>
        </w:trPr>
        <w:tc>
          <w:tcPr>
            <w:tcW w:w="1560" w:type="dxa"/>
            <w:tcBorders>
              <w:left w:val="single" w:sz="2" w:space="0" w:color="auto"/>
              <w:right w:val="single" w:sz="2" w:space="0" w:color="auto"/>
            </w:tcBorders>
          </w:tcPr>
          <w:p w14:paraId="1F99CFEC" w14:textId="77777777" w:rsidR="006A0B78" w:rsidRPr="009C00D1" w:rsidRDefault="006A0B78" w:rsidP="00301C2A">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26FFEDFA" w14:textId="4A948ED0" w:rsidR="006A0B78" w:rsidRPr="00C441BB" w:rsidRDefault="006A0B78" w:rsidP="00DD1056">
            <w:pPr>
              <w:pStyle w:val="Default"/>
              <w:spacing w:after="60"/>
              <w:jc w:val="both"/>
              <w:rPr>
                <w:rFonts w:ascii="Calibri" w:hAnsi="Calibri" w:cs="Calibri"/>
                <w:color w:val="FFFFFF" w:themeColor="background1"/>
                <w:sz w:val="18"/>
                <w:szCs w:val="18"/>
                <w:lang w:eastAsia="en-US"/>
              </w:rPr>
            </w:pPr>
            <w:r w:rsidRPr="00C441BB">
              <w:rPr>
                <w:rFonts w:ascii="Calibri" w:hAnsi="Calibri" w:cs="Calibri"/>
                <w:color w:val="FFFFFF" w:themeColor="background1"/>
                <w:sz w:val="18"/>
                <w:szCs w:val="18"/>
                <w:lang w:eastAsia="en-US"/>
              </w:rPr>
              <w:t xml:space="preserve">Examples of </w:t>
            </w:r>
            <w:r w:rsidR="00035833" w:rsidRPr="009C00D1">
              <w:rPr>
                <w:rFonts w:ascii="Calibri" w:hAnsi="Calibri" w:cs="Calibri"/>
                <w:color w:val="FFFFFF" w:themeColor="background1"/>
                <w:sz w:val="18"/>
                <w:szCs w:val="18"/>
                <w:lang w:eastAsia="en-US"/>
              </w:rPr>
              <w:t xml:space="preserve">AAs </w:t>
            </w:r>
            <w:r w:rsidRPr="00C441BB">
              <w:rPr>
                <w:rFonts w:ascii="Calibri" w:hAnsi="Calibri" w:cs="Calibri"/>
                <w:color w:val="FFFFFF" w:themeColor="background1"/>
                <w:sz w:val="18"/>
                <w:szCs w:val="18"/>
                <w:lang w:eastAsia="en-US"/>
              </w:rPr>
              <w:t xml:space="preserve">are as follows: </w:t>
            </w:r>
          </w:p>
          <w:p w14:paraId="30F2C976" w14:textId="2B546EBB" w:rsidR="000565D7" w:rsidRPr="00C441BB" w:rsidRDefault="00765C5E"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C441BB">
              <w:rPr>
                <w:rFonts w:cs="Calibri"/>
                <w:color w:val="FFFFFF" w:themeColor="background1"/>
                <w:sz w:val="18"/>
                <w:szCs w:val="18"/>
              </w:rPr>
              <w:t>a</w:t>
            </w:r>
            <w:r w:rsidR="000565D7" w:rsidRPr="00C441BB">
              <w:rPr>
                <w:rFonts w:cs="Calibri"/>
                <w:color w:val="FFFFFF" w:themeColor="background1"/>
                <w:sz w:val="18"/>
                <w:szCs w:val="18"/>
              </w:rPr>
              <w:t xml:space="preserve"> new agency is </w:t>
            </w:r>
            <w:proofErr w:type="gramStart"/>
            <w:r w:rsidR="000565D7" w:rsidRPr="00C441BB">
              <w:rPr>
                <w:rFonts w:cs="Calibri"/>
                <w:color w:val="FFFFFF" w:themeColor="background1"/>
                <w:sz w:val="18"/>
                <w:szCs w:val="18"/>
              </w:rPr>
              <w:t>created</w:t>
            </w:r>
            <w:proofErr w:type="gramEnd"/>
            <w:r w:rsidR="000565D7" w:rsidRPr="00C441BB">
              <w:rPr>
                <w:rFonts w:cs="Calibri"/>
                <w:color w:val="FFFFFF" w:themeColor="background1"/>
                <w:sz w:val="18"/>
                <w:szCs w:val="18"/>
              </w:rPr>
              <w:t xml:space="preserve"> and assets and liabilities are transferred to this new agency from one or more government controlled </w:t>
            </w:r>
            <w:proofErr w:type="gramStart"/>
            <w:r w:rsidR="000565D7" w:rsidRPr="00C441BB">
              <w:rPr>
                <w:rFonts w:cs="Calibri"/>
                <w:color w:val="FFFFFF" w:themeColor="background1"/>
                <w:sz w:val="18"/>
                <w:szCs w:val="18"/>
              </w:rPr>
              <w:t>agencies;</w:t>
            </w:r>
            <w:proofErr w:type="gramEnd"/>
            <w:r w:rsidR="000565D7" w:rsidRPr="00C441BB">
              <w:rPr>
                <w:rFonts w:cs="Calibri"/>
                <w:color w:val="FFFFFF" w:themeColor="background1"/>
                <w:sz w:val="18"/>
                <w:szCs w:val="18"/>
              </w:rPr>
              <w:t xml:space="preserve"> </w:t>
            </w:r>
          </w:p>
          <w:p w14:paraId="1D07E910" w14:textId="76058574" w:rsidR="000565D7" w:rsidRPr="00C441BB" w:rsidRDefault="00765C5E"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C441BB">
              <w:rPr>
                <w:rFonts w:cs="Calibri"/>
                <w:color w:val="FFFFFF" w:themeColor="background1"/>
                <w:sz w:val="18"/>
                <w:szCs w:val="18"/>
              </w:rPr>
              <w:t>t</w:t>
            </w:r>
            <w:r w:rsidR="000565D7" w:rsidRPr="00C441BB">
              <w:rPr>
                <w:rFonts w:cs="Calibri"/>
                <w:color w:val="FFFFFF" w:themeColor="background1"/>
                <w:sz w:val="18"/>
                <w:szCs w:val="18"/>
              </w:rPr>
              <w:t xml:space="preserve">wo or more agencies are merged </w:t>
            </w:r>
            <w:proofErr w:type="gramStart"/>
            <w:r w:rsidR="000565D7" w:rsidRPr="00C441BB">
              <w:rPr>
                <w:rFonts w:cs="Calibri"/>
                <w:color w:val="FFFFFF" w:themeColor="background1"/>
                <w:sz w:val="18"/>
                <w:szCs w:val="18"/>
              </w:rPr>
              <w:t>together;</w:t>
            </w:r>
            <w:proofErr w:type="gramEnd"/>
            <w:r w:rsidR="000565D7" w:rsidRPr="00C441BB">
              <w:rPr>
                <w:rFonts w:cs="Calibri"/>
                <w:color w:val="FFFFFF" w:themeColor="background1"/>
                <w:sz w:val="18"/>
                <w:szCs w:val="18"/>
              </w:rPr>
              <w:t xml:space="preserve"> </w:t>
            </w:r>
          </w:p>
          <w:p w14:paraId="6E0FAC14" w14:textId="6E617DB8" w:rsidR="00DD1056" w:rsidRPr="00C441BB" w:rsidRDefault="00765C5E"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C441BB">
              <w:rPr>
                <w:rFonts w:cs="Calibri"/>
                <w:color w:val="FFFFFF" w:themeColor="background1"/>
                <w:sz w:val="18"/>
                <w:szCs w:val="18"/>
              </w:rPr>
              <w:t>d</w:t>
            </w:r>
            <w:r w:rsidR="00DD1056" w:rsidRPr="00C441BB">
              <w:rPr>
                <w:rFonts w:cs="Calibri"/>
                <w:color w:val="FFFFFF" w:themeColor="background1"/>
                <w:sz w:val="18"/>
                <w:szCs w:val="18"/>
              </w:rPr>
              <w:t xml:space="preserve">ividing a single agency into two or more new </w:t>
            </w:r>
            <w:proofErr w:type="gramStart"/>
            <w:r w:rsidR="00DD1056" w:rsidRPr="00C441BB">
              <w:rPr>
                <w:rFonts w:cs="Calibri"/>
                <w:color w:val="FFFFFF" w:themeColor="background1"/>
                <w:sz w:val="18"/>
                <w:szCs w:val="18"/>
              </w:rPr>
              <w:t>agencies;</w:t>
            </w:r>
            <w:proofErr w:type="gramEnd"/>
          </w:p>
          <w:p w14:paraId="1D3253D3" w14:textId="628F6B6B" w:rsidR="006A0B78" w:rsidRPr="00C441BB" w:rsidRDefault="00765C5E"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C441BB">
              <w:rPr>
                <w:rFonts w:cs="Calibri"/>
                <w:color w:val="FFFFFF" w:themeColor="background1"/>
                <w:sz w:val="18"/>
                <w:szCs w:val="18"/>
              </w:rPr>
              <w:t>c</w:t>
            </w:r>
            <w:r w:rsidR="000565D7" w:rsidRPr="00C441BB">
              <w:rPr>
                <w:rFonts w:cs="Calibri"/>
                <w:color w:val="FFFFFF" w:themeColor="background1"/>
                <w:sz w:val="18"/>
                <w:szCs w:val="18"/>
              </w:rPr>
              <w:t xml:space="preserve">essation </w:t>
            </w:r>
            <w:r w:rsidR="006A0B78" w:rsidRPr="00C441BB">
              <w:rPr>
                <w:rFonts w:cs="Calibri"/>
                <w:color w:val="FFFFFF" w:themeColor="background1"/>
                <w:sz w:val="18"/>
                <w:szCs w:val="18"/>
              </w:rPr>
              <w:t xml:space="preserve">of an agency </w:t>
            </w:r>
            <w:r w:rsidR="000565D7" w:rsidRPr="00C441BB">
              <w:rPr>
                <w:rFonts w:cs="Calibri"/>
                <w:color w:val="FFFFFF" w:themeColor="background1"/>
                <w:sz w:val="18"/>
                <w:szCs w:val="18"/>
              </w:rPr>
              <w:t xml:space="preserve">and the </w:t>
            </w:r>
            <w:r w:rsidR="006A0B78" w:rsidRPr="00C441BB">
              <w:rPr>
                <w:rFonts w:cs="Calibri"/>
                <w:color w:val="FFFFFF" w:themeColor="background1"/>
                <w:sz w:val="18"/>
                <w:szCs w:val="18"/>
              </w:rPr>
              <w:t xml:space="preserve">net assets are transferred to another </w:t>
            </w:r>
            <w:proofErr w:type="gramStart"/>
            <w:r w:rsidR="006A0B78" w:rsidRPr="00C441BB">
              <w:rPr>
                <w:rFonts w:cs="Calibri"/>
                <w:color w:val="FFFFFF" w:themeColor="background1"/>
                <w:sz w:val="18"/>
                <w:szCs w:val="18"/>
              </w:rPr>
              <w:t>government controlled</w:t>
            </w:r>
            <w:proofErr w:type="gramEnd"/>
            <w:r w:rsidR="006A0B78" w:rsidRPr="00C441BB">
              <w:rPr>
                <w:rFonts w:cs="Calibri"/>
                <w:color w:val="FFFFFF" w:themeColor="background1"/>
                <w:sz w:val="18"/>
                <w:szCs w:val="18"/>
              </w:rPr>
              <w:t xml:space="preserve"> agency; </w:t>
            </w:r>
            <w:r w:rsidR="00DD1056" w:rsidRPr="00C441BB">
              <w:rPr>
                <w:rFonts w:cs="Calibri"/>
                <w:color w:val="FFFFFF" w:themeColor="background1"/>
                <w:sz w:val="18"/>
                <w:szCs w:val="18"/>
              </w:rPr>
              <w:t>and</w:t>
            </w:r>
          </w:p>
          <w:p w14:paraId="6ACA4D33" w14:textId="2D13B390" w:rsidR="006A0B78" w:rsidRPr="00C441BB" w:rsidRDefault="00765C5E" w:rsidP="00C8308B">
            <w:pPr>
              <w:pStyle w:val="CommentaryText"/>
              <w:keepNext/>
              <w:keepLines/>
              <w:numPr>
                <w:ilvl w:val="0"/>
                <w:numId w:val="45"/>
              </w:numPr>
              <w:tabs>
                <w:tab w:val="left" w:pos="3306"/>
              </w:tabs>
              <w:ind w:left="459" w:hanging="357"/>
              <w:rPr>
                <w:rFonts w:cs="Calibri"/>
                <w:color w:val="FFFFFF" w:themeColor="background1"/>
                <w:sz w:val="18"/>
                <w:szCs w:val="18"/>
              </w:rPr>
            </w:pPr>
            <w:r w:rsidRPr="00C441BB">
              <w:rPr>
                <w:rFonts w:cs="Calibri"/>
                <w:color w:val="FFFFFF" w:themeColor="background1"/>
                <w:sz w:val="18"/>
                <w:szCs w:val="18"/>
              </w:rPr>
              <w:t>t</w:t>
            </w:r>
            <w:r w:rsidR="00DD1056" w:rsidRPr="00C441BB">
              <w:rPr>
                <w:rFonts w:cs="Calibri"/>
                <w:color w:val="FFFFFF" w:themeColor="background1"/>
                <w:sz w:val="18"/>
                <w:szCs w:val="18"/>
              </w:rPr>
              <w:t xml:space="preserve">ransfer of </w:t>
            </w:r>
            <w:r w:rsidR="00DD1056" w:rsidRPr="009C00D1">
              <w:rPr>
                <w:rFonts w:cs="Calibri"/>
                <w:color w:val="FFFFFF" w:themeColor="background1"/>
                <w:sz w:val="18"/>
                <w:szCs w:val="18"/>
              </w:rPr>
              <w:t>function</w:t>
            </w:r>
            <w:r w:rsidR="00B4241D" w:rsidRPr="009C00D1">
              <w:rPr>
                <w:rFonts w:cs="Calibri"/>
                <w:color w:val="FFFFFF" w:themeColor="background1"/>
                <w:sz w:val="18"/>
                <w:szCs w:val="18"/>
              </w:rPr>
              <w:t xml:space="preserve"> between existing agencies due to Government decisions</w:t>
            </w:r>
            <w:r w:rsidR="00DD1056" w:rsidRPr="009C00D1">
              <w:rPr>
                <w:rFonts w:cs="Calibri"/>
                <w:color w:val="FFFFFF" w:themeColor="background1"/>
                <w:sz w:val="18"/>
                <w:szCs w:val="18"/>
              </w:rPr>
              <w:t>.</w:t>
            </w:r>
          </w:p>
        </w:tc>
      </w:tr>
      <w:tr w:rsidR="001551A2" w:rsidRPr="00CF7E1B" w14:paraId="119217E3" w14:textId="77777777" w:rsidTr="0004564D">
        <w:trPr>
          <w:trHeight w:hRule="exact" w:val="230"/>
        </w:trPr>
        <w:tc>
          <w:tcPr>
            <w:tcW w:w="1560" w:type="dxa"/>
            <w:tcBorders>
              <w:left w:val="single" w:sz="2" w:space="0" w:color="auto"/>
              <w:right w:val="single" w:sz="2" w:space="0" w:color="auto"/>
            </w:tcBorders>
          </w:tcPr>
          <w:p w14:paraId="721AF56C" w14:textId="77777777" w:rsidR="001551A2" w:rsidRPr="009C00D1" w:rsidRDefault="001551A2" w:rsidP="002C6F4A">
            <w:pPr>
              <w:rPr>
                <w:rFonts w:cs="Calibri"/>
                <w:color w:val="7030A0"/>
                <w:sz w:val="14"/>
                <w:szCs w:val="14"/>
              </w:rPr>
            </w:pPr>
          </w:p>
        </w:tc>
        <w:tc>
          <w:tcPr>
            <w:tcW w:w="8930" w:type="dxa"/>
            <w:tcBorders>
              <w:left w:val="single" w:sz="2" w:space="0" w:color="auto"/>
            </w:tcBorders>
            <w:shd w:val="clear" w:color="auto" w:fill="7030A0"/>
          </w:tcPr>
          <w:p w14:paraId="0F4628A6" w14:textId="77777777" w:rsidR="001551A2" w:rsidRPr="00BB2E31" w:rsidRDefault="001551A2" w:rsidP="00C87FF4">
            <w:pPr>
              <w:pStyle w:val="CommentaryText"/>
              <w:tabs>
                <w:tab w:val="left" w:pos="3306"/>
              </w:tabs>
              <w:spacing w:after="40"/>
              <w:rPr>
                <w:rFonts w:cs="Calibri"/>
                <w:b/>
                <w:color w:val="FFFFFF" w:themeColor="background1"/>
                <w:szCs w:val="20"/>
              </w:rPr>
            </w:pPr>
            <w:r w:rsidRPr="00BB2E31">
              <w:rPr>
                <w:rFonts w:cs="Calibri"/>
                <w:b/>
                <w:color w:val="FFFFFF" w:themeColor="background1"/>
                <w:szCs w:val="20"/>
              </w:rPr>
              <w:t xml:space="preserve">Accounting Treatment of Transferred Assets and Liabilities </w:t>
            </w:r>
          </w:p>
        </w:tc>
      </w:tr>
      <w:tr w:rsidR="001551A2" w:rsidRPr="00CF7E1B" w14:paraId="6E13BBF6" w14:textId="77777777" w:rsidTr="00C87FF4">
        <w:trPr>
          <w:trHeight w:val="465"/>
        </w:trPr>
        <w:tc>
          <w:tcPr>
            <w:tcW w:w="1560" w:type="dxa"/>
            <w:tcBorders>
              <w:left w:val="single" w:sz="2" w:space="0" w:color="auto"/>
              <w:right w:val="single" w:sz="2" w:space="0" w:color="auto"/>
            </w:tcBorders>
          </w:tcPr>
          <w:p w14:paraId="2CAB200E" w14:textId="77777777" w:rsidR="001551A2" w:rsidRPr="009C00D1" w:rsidRDefault="001551A2" w:rsidP="00301C2A">
            <w:pPr>
              <w:pStyle w:val="TableReference"/>
              <w:tabs>
                <w:tab w:val="left" w:pos="3306"/>
              </w:tabs>
              <w:spacing w:before="60"/>
              <w:rPr>
                <w:rFonts w:cs="Calibri"/>
                <w:color w:val="7030A0"/>
                <w:sz w:val="14"/>
              </w:rPr>
            </w:pPr>
            <w:r w:rsidRPr="009C00D1">
              <w:rPr>
                <w:rFonts w:cs="Calibri"/>
                <w:color w:val="7030A0"/>
                <w:sz w:val="14"/>
              </w:rPr>
              <w:t>AASB 1004</w:t>
            </w:r>
            <w:r w:rsidR="00D65811" w:rsidRPr="009C00D1">
              <w:rPr>
                <w:rFonts w:cs="Calibri"/>
                <w:color w:val="7030A0"/>
                <w:sz w:val="14"/>
              </w:rPr>
              <w:t>.</w:t>
            </w:r>
            <w:r w:rsidRPr="009C00D1">
              <w:rPr>
                <w:rFonts w:cs="Calibri"/>
                <w:color w:val="7030A0"/>
                <w:sz w:val="14"/>
              </w:rPr>
              <w:t>54-56</w:t>
            </w:r>
          </w:p>
        </w:tc>
        <w:tc>
          <w:tcPr>
            <w:tcW w:w="8930" w:type="dxa"/>
            <w:tcBorders>
              <w:left w:val="single" w:sz="2" w:space="0" w:color="auto"/>
            </w:tcBorders>
            <w:shd w:val="clear" w:color="auto" w:fill="7030A0"/>
          </w:tcPr>
          <w:p w14:paraId="3BF98297" w14:textId="58A05047" w:rsidR="001551A2" w:rsidRPr="00C441BB" w:rsidRDefault="001551A2" w:rsidP="00C87FF4">
            <w:pPr>
              <w:pStyle w:val="CommentaryText"/>
              <w:tabs>
                <w:tab w:val="left" w:pos="3306"/>
              </w:tabs>
              <w:spacing w:after="40"/>
              <w:rPr>
                <w:rFonts w:cs="Calibri"/>
                <w:color w:val="FFFFFF" w:themeColor="background1"/>
                <w:sz w:val="18"/>
                <w:szCs w:val="18"/>
              </w:rPr>
            </w:pPr>
            <w:r w:rsidRPr="00C441BB">
              <w:rPr>
                <w:rFonts w:cs="Calibri"/>
                <w:color w:val="FFFFFF" w:themeColor="background1"/>
                <w:sz w:val="18"/>
                <w:szCs w:val="18"/>
              </w:rPr>
              <w:t xml:space="preserve">AASB 1004 </w:t>
            </w:r>
            <w:r w:rsidR="00171811" w:rsidRPr="00774220">
              <w:rPr>
                <w:i/>
                <w:iCs/>
                <w:color w:val="FFFFFF" w:themeColor="background1"/>
                <w:sz w:val="18"/>
              </w:rPr>
              <w:t>Contributions</w:t>
            </w:r>
            <w:r w:rsidR="00171811" w:rsidRPr="00C441BB">
              <w:rPr>
                <w:rFonts w:cs="Calibri"/>
                <w:color w:val="FFFFFF" w:themeColor="background1"/>
                <w:sz w:val="18"/>
                <w:szCs w:val="18"/>
              </w:rPr>
              <w:t xml:space="preserve"> </w:t>
            </w:r>
            <w:r w:rsidRPr="00C441BB">
              <w:rPr>
                <w:rFonts w:cs="Calibri"/>
                <w:color w:val="FFFFFF" w:themeColor="background1"/>
                <w:sz w:val="18"/>
                <w:szCs w:val="18"/>
              </w:rPr>
              <w:t>states that assets and/or liabilities transferred as part of a</w:t>
            </w:r>
            <w:r w:rsidR="00EC750B" w:rsidRPr="00C441BB">
              <w:rPr>
                <w:rFonts w:cs="Calibri"/>
                <w:color w:val="FFFFFF" w:themeColor="background1"/>
                <w:sz w:val="18"/>
                <w:szCs w:val="18"/>
              </w:rPr>
              <w:t>n AA</w:t>
            </w:r>
            <w:r w:rsidRPr="00C441BB">
              <w:rPr>
                <w:rFonts w:cs="Calibri"/>
                <w:color w:val="FFFFFF" w:themeColor="background1"/>
                <w:sz w:val="18"/>
                <w:szCs w:val="18"/>
              </w:rPr>
              <w:t xml:space="preserve"> should be treated as a contribution by owners or a distribution to owners.</w:t>
            </w:r>
            <w:r w:rsidR="00FA7C77">
              <w:rPr>
                <w:rFonts w:cs="Calibri"/>
                <w:color w:val="FFFFFF" w:themeColor="background1"/>
                <w:sz w:val="18"/>
                <w:szCs w:val="18"/>
              </w:rPr>
              <w:t xml:space="preserve"> </w:t>
            </w:r>
            <w:r w:rsidRPr="00C441BB">
              <w:rPr>
                <w:rFonts w:cs="Calibri"/>
                <w:color w:val="FFFFFF" w:themeColor="background1"/>
                <w:sz w:val="18"/>
                <w:szCs w:val="18"/>
              </w:rPr>
              <w:t>As such</w:t>
            </w:r>
            <w:r w:rsidR="001A6CDA" w:rsidRPr="00C441BB">
              <w:rPr>
                <w:rFonts w:cs="Calibri"/>
                <w:color w:val="FFFFFF" w:themeColor="background1"/>
                <w:sz w:val="18"/>
                <w:szCs w:val="18"/>
              </w:rPr>
              <w:t>,</w:t>
            </w:r>
            <w:r w:rsidRPr="00C441BB">
              <w:rPr>
                <w:rFonts w:cs="Calibri"/>
                <w:color w:val="FFFFFF" w:themeColor="background1"/>
                <w:sz w:val="18"/>
                <w:szCs w:val="18"/>
              </w:rPr>
              <w:t xml:space="preserve"> transfer</w:t>
            </w:r>
            <w:r w:rsidR="005D62D3" w:rsidRPr="00C441BB">
              <w:rPr>
                <w:rFonts w:cs="Calibri"/>
                <w:color w:val="FFFFFF" w:themeColor="background1"/>
                <w:sz w:val="18"/>
                <w:szCs w:val="18"/>
              </w:rPr>
              <w:t>s</w:t>
            </w:r>
            <w:r w:rsidRPr="00C441BB">
              <w:rPr>
                <w:rFonts w:cs="Calibri"/>
                <w:color w:val="FFFFFF" w:themeColor="background1"/>
                <w:sz w:val="18"/>
                <w:szCs w:val="18"/>
              </w:rPr>
              <w:t xml:space="preserve"> should be recognised directly in equity.</w:t>
            </w:r>
            <w:r w:rsidR="00FA7C77">
              <w:rPr>
                <w:rFonts w:cs="Calibri"/>
                <w:color w:val="FFFFFF" w:themeColor="background1"/>
                <w:sz w:val="18"/>
                <w:szCs w:val="18"/>
              </w:rPr>
              <w:t xml:space="preserve"> </w:t>
            </w:r>
          </w:p>
        </w:tc>
      </w:tr>
      <w:tr w:rsidR="001551A2" w:rsidRPr="00CF7E1B" w14:paraId="5087F3FB" w14:textId="77777777" w:rsidTr="00C87FF4">
        <w:trPr>
          <w:trHeight w:hRule="exact" w:val="348"/>
        </w:trPr>
        <w:tc>
          <w:tcPr>
            <w:tcW w:w="1560" w:type="dxa"/>
            <w:tcBorders>
              <w:left w:val="single" w:sz="2" w:space="0" w:color="auto"/>
              <w:right w:val="single" w:sz="2" w:space="0" w:color="auto"/>
            </w:tcBorders>
          </w:tcPr>
          <w:p w14:paraId="7C9676B3" w14:textId="77777777" w:rsidR="001551A2" w:rsidRPr="009C00D1" w:rsidRDefault="001551A2" w:rsidP="00301C2A">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33549FEC" w14:textId="77777777" w:rsidR="001551A2" w:rsidRPr="00BB2E31" w:rsidRDefault="001551A2" w:rsidP="00C87FF4">
            <w:pPr>
              <w:pStyle w:val="CommentaryText"/>
              <w:tabs>
                <w:tab w:val="left" w:pos="3306"/>
              </w:tabs>
              <w:spacing w:before="120" w:after="40"/>
              <w:rPr>
                <w:rFonts w:cs="Calibri"/>
                <w:b/>
                <w:color w:val="FFFFFF" w:themeColor="background1"/>
                <w:szCs w:val="20"/>
              </w:rPr>
            </w:pPr>
            <w:r w:rsidRPr="00BB2E31">
              <w:rPr>
                <w:rFonts w:cs="Calibri"/>
                <w:b/>
                <w:color w:val="FFFFFF" w:themeColor="background1"/>
                <w:szCs w:val="20"/>
              </w:rPr>
              <w:t>Disclosure of Transferred Income and Expenses</w:t>
            </w:r>
          </w:p>
        </w:tc>
      </w:tr>
      <w:tr w:rsidR="001551A2" w:rsidRPr="00CF7E1B" w14:paraId="6D8566A0" w14:textId="77777777" w:rsidTr="00416488">
        <w:trPr>
          <w:trHeight w:val="911"/>
        </w:trPr>
        <w:tc>
          <w:tcPr>
            <w:tcW w:w="1560" w:type="dxa"/>
            <w:tcBorders>
              <w:left w:val="single" w:sz="2" w:space="0" w:color="auto"/>
              <w:right w:val="single" w:sz="2" w:space="0" w:color="auto"/>
            </w:tcBorders>
          </w:tcPr>
          <w:p w14:paraId="0AA7B675" w14:textId="77777777" w:rsidR="001551A2" w:rsidRPr="009C00D1" w:rsidRDefault="001551A2" w:rsidP="00301C2A">
            <w:pPr>
              <w:pStyle w:val="TableReference"/>
              <w:tabs>
                <w:tab w:val="left" w:pos="3306"/>
              </w:tabs>
              <w:spacing w:before="60"/>
              <w:rPr>
                <w:rFonts w:cs="Calibri"/>
                <w:color w:val="7030A0"/>
                <w:sz w:val="14"/>
              </w:rPr>
            </w:pPr>
            <w:r w:rsidRPr="009C00D1">
              <w:rPr>
                <w:rFonts w:cs="Calibri"/>
                <w:color w:val="7030A0"/>
                <w:sz w:val="14"/>
              </w:rPr>
              <w:t>AASB 1004</w:t>
            </w:r>
            <w:r w:rsidR="00D65811" w:rsidRPr="009C00D1">
              <w:rPr>
                <w:rFonts w:cs="Calibri"/>
                <w:color w:val="7030A0"/>
                <w:sz w:val="14"/>
              </w:rPr>
              <w:t>.</w:t>
            </w:r>
            <w:r w:rsidRPr="009C00D1">
              <w:rPr>
                <w:rFonts w:cs="Calibri"/>
                <w:color w:val="7030A0"/>
                <w:sz w:val="14"/>
              </w:rPr>
              <w:t>57</w:t>
            </w:r>
          </w:p>
        </w:tc>
        <w:tc>
          <w:tcPr>
            <w:tcW w:w="8930" w:type="dxa"/>
            <w:tcBorders>
              <w:left w:val="single" w:sz="2" w:space="0" w:color="auto"/>
            </w:tcBorders>
            <w:shd w:val="clear" w:color="auto" w:fill="7030A0"/>
          </w:tcPr>
          <w:p w14:paraId="5F0F6AE9" w14:textId="04FE2398" w:rsidR="001551A2" w:rsidRPr="00C441BB" w:rsidRDefault="001551A2" w:rsidP="00AB7CCD">
            <w:pPr>
              <w:pStyle w:val="CommentaryText"/>
              <w:tabs>
                <w:tab w:val="left" w:pos="3306"/>
              </w:tabs>
              <w:spacing w:after="0"/>
              <w:rPr>
                <w:rFonts w:cs="Calibri"/>
                <w:color w:val="FFFFFF" w:themeColor="background1"/>
                <w:sz w:val="18"/>
                <w:szCs w:val="18"/>
              </w:rPr>
            </w:pPr>
            <w:r w:rsidRPr="00C441BB">
              <w:rPr>
                <w:rFonts w:cs="Calibri"/>
                <w:color w:val="FFFFFF" w:themeColor="background1"/>
                <w:sz w:val="18"/>
                <w:szCs w:val="18"/>
              </w:rPr>
              <w:t xml:space="preserve">AASB 1004 </w:t>
            </w:r>
            <w:r w:rsidR="00171811" w:rsidRPr="00F50C54">
              <w:rPr>
                <w:i/>
                <w:iCs/>
                <w:color w:val="FFFFFF" w:themeColor="background1"/>
                <w:sz w:val="18"/>
              </w:rPr>
              <w:t>Contributions</w:t>
            </w:r>
            <w:r w:rsidR="00171811" w:rsidRPr="00F50C54">
              <w:rPr>
                <w:rFonts w:cs="Calibri"/>
                <w:color w:val="FFFFFF" w:themeColor="background1"/>
                <w:sz w:val="18"/>
                <w:szCs w:val="18"/>
              </w:rPr>
              <w:t xml:space="preserve"> </w:t>
            </w:r>
            <w:r w:rsidRPr="00C441BB">
              <w:rPr>
                <w:rFonts w:cs="Calibri"/>
                <w:color w:val="FFFFFF" w:themeColor="background1"/>
                <w:sz w:val="18"/>
                <w:szCs w:val="18"/>
              </w:rPr>
              <w:t xml:space="preserve">states that when activities are transferred </w:t>
            </w:r>
            <w:proofErr w:type="gramStart"/>
            <w:r w:rsidRPr="00C441BB">
              <w:rPr>
                <w:rFonts w:cs="Calibri"/>
                <w:color w:val="FFFFFF" w:themeColor="background1"/>
                <w:sz w:val="18"/>
                <w:szCs w:val="18"/>
              </w:rPr>
              <w:t>as a consequence of</w:t>
            </w:r>
            <w:proofErr w:type="gramEnd"/>
            <w:r w:rsidRPr="00C441BB">
              <w:rPr>
                <w:rFonts w:cs="Calibri"/>
                <w:color w:val="FFFFFF" w:themeColor="background1"/>
                <w:sz w:val="18"/>
                <w:szCs w:val="18"/>
              </w:rPr>
              <w:t xml:space="preserve"> a</w:t>
            </w:r>
            <w:r w:rsidR="00EC750B" w:rsidRPr="00C441BB">
              <w:rPr>
                <w:rFonts w:cs="Calibri"/>
                <w:color w:val="FFFFFF" w:themeColor="background1"/>
                <w:sz w:val="18"/>
                <w:szCs w:val="18"/>
              </w:rPr>
              <w:t>n</w:t>
            </w:r>
            <w:r w:rsidRPr="00C441BB">
              <w:rPr>
                <w:rFonts w:cs="Calibri"/>
                <w:color w:val="FFFFFF" w:themeColor="background1"/>
                <w:sz w:val="18"/>
                <w:szCs w:val="18"/>
              </w:rPr>
              <w:t xml:space="preserve"> </w:t>
            </w:r>
            <w:r w:rsidR="00FD4B5D" w:rsidRPr="00C441BB">
              <w:rPr>
                <w:rFonts w:cs="Calibri"/>
                <w:color w:val="FFFFFF" w:themeColor="background1"/>
                <w:sz w:val="18"/>
                <w:szCs w:val="18"/>
              </w:rPr>
              <w:t>AA</w:t>
            </w:r>
            <w:r w:rsidRPr="00C441BB">
              <w:rPr>
                <w:rFonts w:cs="Calibri"/>
                <w:color w:val="FFFFFF" w:themeColor="background1"/>
                <w:sz w:val="18"/>
                <w:szCs w:val="18"/>
              </w:rPr>
              <w:t xml:space="preserve">, </w:t>
            </w:r>
            <w:r w:rsidR="00EC750B" w:rsidRPr="00C441BB">
              <w:rPr>
                <w:rFonts w:cs="Calibri"/>
                <w:color w:val="FFFFFF" w:themeColor="background1"/>
                <w:sz w:val="18"/>
                <w:szCs w:val="18"/>
              </w:rPr>
              <w:t xml:space="preserve">the transferee </w:t>
            </w:r>
            <w:r w:rsidR="00D65811" w:rsidRPr="00C441BB">
              <w:rPr>
                <w:rFonts w:cs="Calibri"/>
                <w:color w:val="FFFFFF" w:themeColor="background1"/>
                <w:sz w:val="18"/>
                <w:szCs w:val="18"/>
              </w:rPr>
              <w:t>agency</w:t>
            </w:r>
            <w:r w:rsidRPr="00C441BB">
              <w:rPr>
                <w:rFonts w:cs="Calibri"/>
                <w:color w:val="FFFFFF" w:themeColor="background1"/>
                <w:sz w:val="18"/>
                <w:szCs w:val="18"/>
              </w:rPr>
              <w:t xml:space="preserve"> shall disclose the expenses and income attributable to the transferred activities for the reporting period, showing separa</w:t>
            </w:r>
            <w:r w:rsidR="001A6CDA" w:rsidRPr="00C441BB">
              <w:rPr>
                <w:rFonts w:cs="Calibri"/>
                <w:color w:val="FFFFFF" w:themeColor="background1"/>
                <w:sz w:val="18"/>
                <w:szCs w:val="18"/>
              </w:rPr>
              <w:t>tely those expenses and</w:t>
            </w:r>
            <w:r w:rsidRPr="00C441BB">
              <w:rPr>
                <w:rFonts w:cs="Calibri"/>
                <w:color w:val="FFFFFF" w:themeColor="background1"/>
                <w:sz w:val="18"/>
                <w:szCs w:val="18"/>
              </w:rPr>
              <w:t xml:space="preserve"> income recognised by the transferor during the reporting period. If disclosure of this information would be impracticable, that fact shall be disclosed, together with an explanation of why this is the case.</w:t>
            </w:r>
          </w:p>
        </w:tc>
      </w:tr>
      <w:tr w:rsidR="00AC7522" w:rsidRPr="00CF7E1B" w14:paraId="3084AAFB" w14:textId="77777777" w:rsidTr="00C87FF4">
        <w:trPr>
          <w:trHeight w:val="336"/>
        </w:trPr>
        <w:tc>
          <w:tcPr>
            <w:tcW w:w="1560" w:type="dxa"/>
            <w:tcBorders>
              <w:left w:val="single" w:sz="2" w:space="0" w:color="auto"/>
              <w:right w:val="single" w:sz="2" w:space="0" w:color="auto"/>
            </w:tcBorders>
          </w:tcPr>
          <w:p w14:paraId="18DA05A3" w14:textId="77777777" w:rsidR="00AC7522" w:rsidRPr="009C00D1" w:rsidRDefault="00AC7522" w:rsidP="00416488">
            <w:pPr>
              <w:pStyle w:val="TableReference"/>
              <w:tabs>
                <w:tab w:val="left" w:pos="3306"/>
              </w:tabs>
              <w:rPr>
                <w:rFonts w:cs="Calibri"/>
                <w:color w:val="7030A0"/>
                <w:sz w:val="14"/>
              </w:rPr>
            </w:pPr>
          </w:p>
        </w:tc>
        <w:tc>
          <w:tcPr>
            <w:tcW w:w="8930" w:type="dxa"/>
            <w:tcBorders>
              <w:left w:val="single" w:sz="2" w:space="0" w:color="auto"/>
            </w:tcBorders>
            <w:shd w:val="clear" w:color="auto" w:fill="7030A0"/>
            <w:vAlign w:val="bottom"/>
          </w:tcPr>
          <w:p w14:paraId="7F1700BF" w14:textId="40359A3D" w:rsidR="00AC7522" w:rsidRPr="00BB2E31" w:rsidRDefault="00AC7522" w:rsidP="00416488">
            <w:pPr>
              <w:pStyle w:val="TableText"/>
              <w:tabs>
                <w:tab w:val="left" w:pos="3306"/>
              </w:tabs>
              <w:spacing w:before="0"/>
              <w:jc w:val="both"/>
              <w:rPr>
                <w:rFonts w:cs="Calibri"/>
                <w:color w:val="FFFFFF" w:themeColor="background1"/>
                <w:sz w:val="20"/>
                <w:szCs w:val="20"/>
              </w:rPr>
            </w:pPr>
            <w:r w:rsidRPr="00BB2E31">
              <w:rPr>
                <w:rFonts w:cs="Calibri"/>
                <w:b/>
                <w:color w:val="FFFFFF" w:themeColor="background1"/>
                <w:sz w:val="20"/>
                <w:szCs w:val="20"/>
              </w:rPr>
              <w:t>Disclosure of Comparative Information</w:t>
            </w:r>
          </w:p>
        </w:tc>
      </w:tr>
      <w:tr w:rsidR="00AC7522" w:rsidRPr="00CF7E1B" w14:paraId="35EBE06E" w14:textId="77777777" w:rsidTr="0004564D">
        <w:tc>
          <w:tcPr>
            <w:tcW w:w="1560" w:type="dxa"/>
            <w:tcBorders>
              <w:left w:val="single" w:sz="2" w:space="0" w:color="auto"/>
              <w:right w:val="single" w:sz="2" w:space="0" w:color="auto"/>
            </w:tcBorders>
          </w:tcPr>
          <w:p w14:paraId="1774C171" w14:textId="77777777" w:rsidR="00AC7522" w:rsidRPr="009C00D1" w:rsidRDefault="00AC7522" w:rsidP="00AC7522">
            <w:pPr>
              <w:pStyle w:val="TableReference"/>
              <w:tabs>
                <w:tab w:val="left" w:pos="3306"/>
              </w:tabs>
              <w:spacing w:before="60"/>
              <w:rPr>
                <w:rFonts w:cs="Calibri"/>
                <w:color w:val="7030A0"/>
                <w:sz w:val="14"/>
              </w:rPr>
            </w:pPr>
            <w:r w:rsidRPr="009C00D1">
              <w:rPr>
                <w:rFonts w:cs="Calibri"/>
                <w:color w:val="7030A0"/>
                <w:sz w:val="14"/>
              </w:rPr>
              <w:t>AASB 101.38</w:t>
            </w:r>
          </w:p>
          <w:p w14:paraId="418309A3" w14:textId="77777777" w:rsidR="00AC7522" w:rsidRPr="009C00D1" w:rsidRDefault="00AC7522" w:rsidP="00AC7522">
            <w:pPr>
              <w:pStyle w:val="TableReference"/>
              <w:tabs>
                <w:tab w:val="left" w:pos="3306"/>
              </w:tabs>
              <w:spacing w:before="60"/>
              <w:rPr>
                <w:rFonts w:cs="Calibri"/>
                <w:color w:val="7030A0"/>
                <w:sz w:val="14"/>
              </w:rPr>
            </w:pPr>
            <w:r w:rsidRPr="009C00D1">
              <w:rPr>
                <w:rFonts w:cs="Calibri"/>
                <w:color w:val="7030A0"/>
                <w:sz w:val="14"/>
              </w:rPr>
              <w:t>AASB 1004.57</w:t>
            </w:r>
          </w:p>
          <w:p w14:paraId="12F9A3B5" w14:textId="77777777" w:rsidR="00AC7522" w:rsidRPr="009C00D1" w:rsidRDefault="00AC7522" w:rsidP="00301C2A">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vAlign w:val="bottom"/>
          </w:tcPr>
          <w:p w14:paraId="0E0A22F6" w14:textId="1AE35ECA" w:rsidR="00AC7522" w:rsidRPr="00C441BB" w:rsidRDefault="00F65D19" w:rsidP="00C87FF4">
            <w:pPr>
              <w:pStyle w:val="TableText"/>
              <w:tabs>
                <w:tab w:val="left" w:pos="3306"/>
              </w:tabs>
              <w:spacing w:before="0" w:after="120"/>
              <w:jc w:val="both"/>
              <w:rPr>
                <w:rFonts w:cs="Calibri"/>
                <w:color w:val="FFFFFF" w:themeColor="background1"/>
              </w:rPr>
            </w:pPr>
            <w:r w:rsidRPr="00C441BB">
              <w:rPr>
                <w:rFonts w:cs="Calibri"/>
                <w:color w:val="FFFFFF" w:themeColor="background1"/>
              </w:rPr>
              <w:t>C</w:t>
            </w:r>
            <w:r w:rsidR="00AC7522" w:rsidRPr="00C441BB">
              <w:rPr>
                <w:rFonts w:cs="Calibri"/>
                <w:color w:val="FFFFFF" w:themeColor="background1"/>
              </w:rPr>
              <w:t xml:space="preserve">omparative information </w:t>
            </w:r>
            <w:r w:rsidRPr="00C441BB">
              <w:rPr>
                <w:rFonts w:cs="Calibri"/>
                <w:color w:val="FFFFFF" w:themeColor="background1"/>
              </w:rPr>
              <w:t xml:space="preserve">is required to </w:t>
            </w:r>
            <w:r w:rsidR="00AC7522" w:rsidRPr="00C441BB">
              <w:rPr>
                <w:rFonts w:cs="Calibri"/>
                <w:color w:val="FFFFFF" w:themeColor="background1"/>
              </w:rPr>
              <w:t>be disclosed in respect of the prior reporting period for all amounts included in the financial statements, except where another Australian Accounting Standard permits or requires otherwise.</w:t>
            </w:r>
            <w:r w:rsidR="00FA7C77">
              <w:rPr>
                <w:rFonts w:cs="Calibri"/>
                <w:color w:val="FFFFFF" w:themeColor="background1"/>
              </w:rPr>
              <w:t xml:space="preserve"> </w:t>
            </w:r>
            <w:r w:rsidR="00AC7522" w:rsidRPr="00C441BB">
              <w:rPr>
                <w:rFonts w:cs="Calibri"/>
                <w:color w:val="FFFFFF" w:themeColor="background1"/>
              </w:rPr>
              <w:t>AASB</w:t>
            </w:r>
            <w:r w:rsidR="009C00D1">
              <w:rPr>
                <w:rFonts w:cs="Calibri"/>
                <w:color w:val="FFFFFF" w:themeColor="background1"/>
              </w:rPr>
              <w:t> </w:t>
            </w:r>
            <w:r w:rsidR="00AC7522" w:rsidRPr="00F50C54">
              <w:rPr>
                <w:rFonts w:cs="Calibri"/>
                <w:color w:val="FFFFFF" w:themeColor="background1"/>
              </w:rPr>
              <w:t xml:space="preserve">1004 </w:t>
            </w:r>
            <w:r w:rsidR="00171811" w:rsidRPr="00F50C54">
              <w:rPr>
                <w:i/>
                <w:iCs/>
                <w:color w:val="FFFFFF" w:themeColor="background1"/>
              </w:rPr>
              <w:t>Contributions</w:t>
            </w:r>
            <w:r w:rsidR="00171811" w:rsidRPr="00F50C54">
              <w:rPr>
                <w:rFonts w:cs="Calibri"/>
                <w:color w:val="FFFFFF" w:themeColor="background1"/>
              </w:rPr>
              <w:t xml:space="preserve"> </w:t>
            </w:r>
            <w:r w:rsidR="00AC7522" w:rsidRPr="00C441BB">
              <w:rPr>
                <w:rFonts w:cs="Calibri"/>
                <w:color w:val="FFFFFF" w:themeColor="background1"/>
              </w:rPr>
              <w:t xml:space="preserve">does not specifically </w:t>
            </w:r>
            <w:r w:rsidR="00AC7522" w:rsidRPr="00FF601B">
              <w:rPr>
                <w:rFonts w:cs="Calibri"/>
                <w:strike/>
                <w:color w:val="FF0000"/>
                <w:highlight w:val="cyan"/>
              </w:rPr>
              <w:t>address the need for</w:t>
            </w:r>
            <w:r w:rsidR="00AC7522" w:rsidRPr="00FF601B">
              <w:rPr>
                <w:rFonts w:cs="Calibri"/>
                <w:color w:val="FF0000"/>
              </w:rPr>
              <w:t xml:space="preserve"> </w:t>
            </w:r>
            <w:r w:rsidR="00FF601B" w:rsidRPr="00FF601B">
              <w:rPr>
                <w:rFonts w:cs="Calibri"/>
                <w:color w:val="FF0000"/>
                <w:highlight w:val="cyan"/>
              </w:rPr>
              <w:t>allow</w:t>
            </w:r>
            <w:r w:rsidR="00FF601B">
              <w:rPr>
                <w:rFonts w:cs="Calibri"/>
                <w:color w:val="FF0000"/>
              </w:rPr>
              <w:t xml:space="preserve"> </w:t>
            </w:r>
            <w:r w:rsidR="00AC7522" w:rsidRPr="00C441BB">
              <w:rPr>
                <w:rFonts w:cs="Calibri"/>
                <w:color w:val="FFFFFF" w:themeColor="background1"/>
              </w:rPr>
              <w:t>comparative figures for an AA</w:t>
            </w:r>
            <w:r w:rsidR="00FF601B">
              <w:rPr>
                <w:rFonts w:cs="Calibri"/>
                <w:color w:val="FFFFFF" w:themeColor="background1"/>
              </w:rPr>
              <w:t xml:space="preserve"> </w:t>
            </w:r>
            <w:r w:rsidR="00FF601B" w:rsidRPr="00FF601B">
              <w:rPr>
                <w:rFonts w:cs="Calibri"/>
                <w:color w:val="FF0000"/>
                <w:highlight w:val="cyan"/>
              </w:rPr>
              <w:t>not to be disclosed</w:t>
            </w:r>
            <w:r w:rsidR="00AC7522" w:rsidRPr="00FF601B">
              <w:rPr>
                <w:rFonts w:cs="Calibri"/>
                <w:color w:val="FFFFFF" w:themeColor="background1"/>
              </w:rPr>
              <w:t>; however, as stated above, the disclosure of income and</w:t>
            </w:r>
            <w:r w:rsidR="00AC7522" w:rsidRPr="00C441BB">
              <w:rPr>
                <w:rFonts w:cs="Calibri"/>
                <w:color w:val="FFFFFF" w:themeColor="background1"/>
              </w:rPr>
              <w:t xml:space="preserve"> expenses relating to an AA is not required where it is impractical to provide this information</w:t>
            </w:r>
            <w:r w:rsidR="00DB75E7" w:rsidRPr="00C441BB">
              <w:rPr>
                <w:rFonts w:cs="Calibri"/>
                <w:color w:val="FFFFFF" w:themeColor="background1"/>
              </w:rPr>
              <w:t>.</w:t>
            </w:r>
            <w:r w:rsidR="00174AD2">
              <w:rPr>
                <w:rFonts w:cs="Calibri"/>
                <w:color w:val="FFFFFF" w:themeColor="background1"/>
              </w:rPr>
              <w:t xml:space="preserve"> </w:t>
            </w:r>
            <w:r w:rsidR="00174AD2" w:rsidRPr="00F50C54">
              <w:rPr>
                <w:rFonts w:cs="Calibri"/>
                <w:color w:val="FFFFFF" w:themeColor="background1"/>
              </w:rPr>
              <w:t xml:space="preserve">Agencies need to assess </w:t>
            </w:r>
            <w:r w:rsidR="00C25D2F" w:rsidRPr="00F50C54">
              <w:rPr>
                <w:rFonts w:cs="Calibri"/>
                <w:color w:val="FFFFFF" w:themeColor="background1"/>
              </w:rPr>
              <w:t xml:space="preserve">the </w:t>
            </w:r>
            <w:r w:rsidR="00174AD2" w:rsidRPr="00F50C54">
              <w:rPr>
                <w:rFonts w:cs="Calibri"/>
                <w:color w:val="FFFFFF" w:themeColor="background1"/>
              </w:rPr>
              <w:t>materiality of these arrangements to ensure that the disclosure is appropriat</w:t>
            </w:r>
            <w:r w:rsidR="006C6354" w:rsidRPr="00F50C54">
              <w:rPr>
                <w:rFonts w:cs="Calibri"/>
                <w:color w:val="FFFFFF" w:themeColor="background1"/>
              </w:rPr>
              <w:t>e</w:t>
            </w:r>
            <w:r w:rsidR="00174AD2" w:rsidRPr="00F50C54">
              <w:rPr>
                <w:rFonts w:cs="Calibri"/>
                <w:color w:val="FFFFFF" w:themeColor="background1"/>
              </w:rPr>
              <w:t xml:space="preserve"> for the </w:t>
            </w:r>
            <w:r w:rsidR="00C25D2F" w:rsidRPr="00F50C54">
              <w:rPr>
                <w:rFonts w:cs="Calibri"/>
                <w:color w:val="FFFFFF" w:themeColor="background1"/>
              </w:rPr>
              <w:t>size of the AA</w:t>
            </w:r>
            <w:r w:rsidR="00174AD2" w:rsidRPr="00F50C54">
              <w:rPr>
                <w:rFonts w:cs="Calibri"/>
                <w:color w:val="FFFFFF" w:themeColor="background1"/>
              </w:rPr>
              <w:t xml:space="preserve">. </w:t>
            </w:r>
          </w:p>
        </w:tc>
      </w:tr>
      <w:tr w:rsidR="00416488" w:rsidRPr="00CF7E1B" w14:paraId="27CD3BC9" w14:textId="77777777" w:rsidTr="000C49A0">
        <w:tc>
          <w:tcPr>
            <w:tcW w:w="1560" w:type="dxa"/>
            <w:tcBorders>
              <w:left w:val="single" w:sz="2" w:space="0" w:color="auto"/>
              <w:right w:val="single" w:sz="2" w:space="0" w:color="auto"/>
            </w:tcBorders>
          </w:tcPr>
          <w:p w14:paraId="37BA99E5" w14:textId="4C8D7533" w:rsidR="00416488" w:rsidRPr="009C00D1" w:rsidRDefault="00416488" w:rsidP="00416488">
            <w:pPr>
              <w:pStyle w:val="TableReference"/>
              <w:tabs>
                <w:tab w:val="left" w:pos="3306"/>
              </w:tabs>
              <w:spacing w:before="240" w:after="240"/>
              <w:rPr>
                <w:rFonts w:cs="Calibri"/>
                <w:color w:val="7030A0"/>
                <w:sz w:val="14"/>
              </w:rPr>
            </w:pPr>
            <w:r w:rsidRPr="00C97E19">
              <w:rPr>
                <w:rFonts w:cs="Calibri"/>
                <w:b/>
                <w:color w:val="7030A0"/>
                <w:sz w:val="22"/>
                <w:szCs w:val="22"/>
              </w:rPr>
              <w:lastRenderedPageBreak/>
              <w:t>R</w:t>
            </w:r>
            <w:r w:rsidRPr="003E12AF">
              <w:rPr>
                <w:rFonts w:cs="Calibri"/>
                <w:b/>
                <w:color w:val="7030A0"/>
                <w:sz w:val="22"/>
                <w:szCs w:val="22"/>
              </w:rPr>
              <w:t>eference</w:t>
            </w:r>
          </w:p>
        </w:tc>
        <w:tc>
          <w:tcPr>
            <w:tcW w:w="8930" w:type="dxa"/>
            <w:tcBorders>
              <w:left w:val="single" w:sz="2" w:space="0" w:color="auto"/>
            </w:tcBorders>
            <w:shd w:val="clear" w:color="auto" w:fill="7030A0"/>
          </w:tcPr>
          <w:p w14:paraId="0CAEC521" w14:textId="69D5F327" w:rsidR="00416488" w:rsidRPr="00C441BB" w:rsidRDefault="00416488" w:rsidP="00416488">
            <w:pPr>
              <w:pStyle w:val="TableText"/>
              <w:tabs>
                <w:tab w:val="left" w:pos="3306"/>
              </w:tabs>
              <w:spacing w:before="240" w:after="240"/>
              <w:jc w:val="both"/>
              <w:rPr>
                <w:rFonts w:cs="Calibri"/>
                <w:color w:val="FFFFFF" w:themeColor="background1"/>
              </w:rPr>
            </w:pPr>
            <w:r w:rsidRPr="00C97E19">
              <w:rPr>
                <w:rFonts w:cs="Calibri"/>
                <w:b/>
                <w:bCs/>
                <w:color w:val="FFFFFF" w:themeColor="background1"/>
                <w:sz w:val="28"/>
                <w:szCs w:val="28"/>
              </w:rPr>
              <w:t xml:space="preserve">Commentary – Note 29: Restructure of Administrative Arrangements </w:t>
            </w:r>
            <w:r w:rsidRPr="0002356C">
              <w:rPr>
                <w:rFonts w:cs="Calibri"/>
                <w:b/>
                <w:bCs/>
                <w:strike/>
                <w:color w:val="FF0000"/>
                <w:sz w:val="28"/>
                <w:szCs w:val="28"/>
                <w:highlight w:val="cyan"/>
              </w:rPr>
              <w:t>[Directorates Only]</w:t>
            </w:r>
          </w:p>
        </w:tc>
      </w:tr>
      <w:tr w:rsidR="00416488" w:rsidRPr="00CF7E1B" w14:paraId="7F7FED0E" w14:textId="77777777" w:rsidTr="0004564D">
        <w:tc>
          <w:tcPr>
            <w:tcW w:w="1560" w:type="dxa"/>
            <w:tcBorders>
              <w:left w:val="single" w:sz="2" w:space="0" w:color="auto"/>
              <w:right w:val="single" w:sz="2" w:space="0" w:color="auto"/>
            </w:tcBorders>
          </w:tcPr>
          <w:p w14:paraId="16FF32C4" w14:textId="3D3A0597" w:rsidR="00416488" w:rsidRPr="009C00D1" w:rsidRDefault="00416488" w:rsidP="00416488">
            <w:pPr>
              <w:pStyle w:val="TableReference"/>
              <w:tabs>
                <w:tab w:val="left" w:pos="3306"/>
              </w:tabs>
              <w:spacing w:before="60"/>
              <w:rPr>
                <w:rFonts w:cs="Calibri"/>
                <w:color w:val="7030A0"/>
                <w:sz w:val="14"/>
              </w:rPr>
            </w:pPr>
            <w:r w:rsidRPr="009C00D1">
              <w:rPr>
                <w:rFonts w:cs="Calibri"/>
                <w:color w:val="7030A0"/>
                <w:sz w:val="14"/>
              </w:rPr>
              <w:t>AASB 101.7 &amp; 43</w:t>
            </w:r>
          </w:p>
        </w:tc>
        <w:tc>
          <w:tcPr>
            <w:tcW w:w="8930" w:type="dxa"/>
            <w:tcBorders>
              <w:left w:val="single" w:sz="2" w:space="0" w:color="auto"/>
            </w:tcBorders>
            <w:shd w:val="clear" w:color="auto" w:fill="7030A0"/>
            <w:vAlign w:val="bottom"/>
          </w:tcPr>
          <w:p w14:paraId="574B516F" w14:textId="4ED45576" w:rsidR="00416488" w:rsidRPr="00C441BB" w:rsidRDefault="00416488" w:rsidP="00416488">
            <w:pPr>
              <w:pStyle w:val="TableText"/>
              <w:tabs>
                <w:tab w:val="left" w:pos="3306"/>
              </w:tabs>
              <w:spacing w:before="0" w:after="120"/>
              <w:jc w:val="both"/>
              <w:rPr>
                <w:rFonts w:cs="Calibri"/>
                <w:color w:val="FFFFFF" w:themeColor="background1"/>
              </w:rPr>
            </w:pPr>
            <w:r w:rsidRPr="00C441BB">
              <w:rPr>
                <w:rFonts w:cs="Calibri"/>
                <w:color w:val="FFFFFF" w:themeColor="background1"/>
              </w:rPr>
              <w:t>Further, in some circumstances, it may be impracticable to reclassify comparative information for a particular prior period to achieve comparability with the current period.</w:t>
            </w:r>
            <w:r>
              <w:rPr>
                <w:rFonts w:cs="Calibri"/>
                <w:color w:val="FFFFFF" w:themeColor="background1"/>
              </w:rPr>
              <w:t xml:space="preserve"> </w:t>
            </w:r>
            <w:r w:rsidRPr="00C441BB">
              <w:rPr>
                <w:rFonts w:cs="Calibri"/>
                <w:color w:val="FFFFFF" w:themeColor="background1"/>
              </w:rPr>
              <w:t xml:space="preserve">AASB 101 </w:t>
            </w:r>
            <w:r w:rsidRPr="00F50C54">
              <w:rPr>
                <w:rFonts w:cs="Calibri"/>
                <w:i/>
                <w:iCs/>
                <w:color w:val="FFFFFF" w:themeColor="background1"/>
              </w:rPr>
              <w:t>Presentation of Financial Statements</w:t>
            </w:r>
            <w:r w:rsidRPr="00F50C54">
              <w:rPr>
                <w:rFonts w:cs="Calibri"/>
                <w:color w:val="FFFFFF" w:themeColor="background1"/>
              </w:rPr>
              <w:t xml:space="preserve"> </w:t>
            </w:r>
            <w:r w:rsidRPr="00C441BB">
              <w:rPr>
                <w:rFonts w:cs="Calibri"/>
                <w:color w:val="FFFFFF" w:themeColor="background1"/>
              </w:rPr>
              <w:t xml:space="preserve">states that a requirement is impracticable when the </w:t>
            </w:r>
            <w:r w:rsidRPr="004C3FDC">
              <w:rPr>
                <w:rFonts w:cs="Calibri"/>
                <w:strike/>
                <w:color w:val="FF0000"/>
                <w:highlight w:val="cyan"/>
              </w:rPr>
              <w:t>directorate</w:t>
            </w:r>
            <w:r w:rsidRPr="004C3FDC">
              <w:rPr>
                <w:rFonts w:cs="Calibri"/>
                <w:color w:val="FF0000"/>
                <w:highlight w:val="cyan"/>
              </w:rPr>
              <w:t xml:space="preserve"> </w:t>
            </w:r>
            <w:r w:rsidR="004C3FDC" w:rsidRPr="004C3FDC">
              <w:rPr>
                <w:rFonts w:cs="Calibri"/>
                <w:color w:val="FF0000"/>
                <w:highlight w:val="cyan"/>
              </w:rPr>
              <w:t>agency</w:t>
            </w:r>
            <w:r w:rsidR="004C3FDC" w:rsidRPr="004C3FDC">
              <w:rPr>
                <w:rFonts w:cs="Calibri"/>
                <w:color w:val="FF0000"/>
              </w:rPr>
              <w:t xml:space="preserve"> </w:t>
            </w:r>
            <w:r w:rsidRPr="00C441BB">
              <w:rPr>
                <w:rFonts w:cs="Calibri"/>
                <w:color w:val="FFFFFF" w:themeColor="background1"/>
              </w:rPr>
              <w:t>cannot apply it after making every reasonable effort to do so.</w:t>
            </w:r>
            <w:r>
              <w:rPr>
                <w:rFonts w:cs="Calibri"/>
                <w:color w:val="FFFFFF" w:themeColor="background1"/>
              </w:rPr>
              <w:t xml:space="preserve"> </w:t>
            </w:r>
            <w:r w:rsidRPr="00C441BB">
              <w:rPr>
                <w:rFonts w:cs="Calibri"/>
                <w:color w:val="FFFFFF" w:themeColor="background1"/>
              </w:rPr>
              <w:t>It is likely that agencies will be able to provide income and expense figures for the comparative year where an entire output class is transferred as part of an AA.</w:t>
            </w:r>
            <w:r>
              <w:rPr>
                <w:rFonts w:cs="Calibri"/>
                <w:color w:val="FFFFFF" w:themeColor="background1"/>
              </w:rPr>
              <w:t xml:space="preserve"> </w:t>
            </w:r>
            <w:r w:rsidRPr="00C441BB">
              <w:rPr>
                <w:rFonts w:cs="Calibri"/>
                <w:color w:val="FFFFFF" w:themeColor="background1"/>
              </w:rPr>
              <w:t>However, it is unlikely that comparative figures can be provided where only part of an output class is transferred as part of an AA (note that a reasonable effort must be made).</w:t>
            </w:r>
            <w:r>
              <w:rPr>
                <w:rFonts w:cs="Calibri"/>
                <w:color w:val="FFFFFF" w:themeColor="background1"/>
              </w:rPr>
              <w:t xml:space="preserve"> </w:t>
            </w:r>
            <w:r w:rsidRPr="00C441BB">
              <w:rPr>
                <w:rFonts w:cs="Calibri"/>
                <w:color w:val="FFFFFF" w:themeColor="background1"/>
              </w:rPr>
              <w:t xml:space="preserve"> </w:t>
            </w:r>
          </w:p>
        </w:tc>
      </w:tr>
      <w:tr w:rsidR="00416488" w:rsidRPr="00CF7E1B" w14:paraId="3884335B" w14:textId="77777777" w:rsidTr="0004564D">
        <w:tc>
          <w:tcPr>
            <w:tcW w:w="1560" w:type="dxa"/>
            <w:tcBorders>
              <w:left w:val="single" w:sz="2" w:space="0" w:color="auto"/>
              <w:right w:val="single" w:sz="2" w:space="0" w:color="auto"/>
            </w:tcBorders>
          </w:tcPr>
          <w:p w14:paraId="56B54E21" w14:textId="77777777" w:rsidR="00416488" w:rsidRPr="00C441BB" w:rsidRDefault="00416488" w:rsidP="00416488">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vAlign w:val="bottom"/>
          </w:tcPr>
          <w:p w14:paraId="04833490" w14:textId="5B429C3E" w:rsidR="00416488" w:rsidRPr="00C441BB" w:rsidRDefault="00416488" w:rsidP="00416488">
            <w:pPr>
              <w:pStyle w:val="TableText"/>
              <w:tabs>
                <w:tab w:val="left" w:pos="3306"/>
              </w:tabs>
              <w:spacing w:before="0" w:after="120"/>
              <w:jc w:val="both"/>
              <w:rPr>
                <w:rFonts w:cs="Calibri"/>
                <w:color w:val="FFFFFF" w:themeColor="background1"/>
              </w:rPr>
            </w:pPr>
            <w:r w:rsidRPr="00C441BB">
              <w:rPr>
                <w:rFonts w:cs="Calibri"/>
                <w:color w:val="FFFFFF" w:themeColor="background1"/>
              </w:rPr>
              <w:t>The example provided in the Model for 202</w:t>
            </w:r>
            <w:r>
              <w:rPr>
                <w:rFonts w:cs="Calibri"/>
                <w:color w:val="FFFFFF" w:themeColor="background1"/>
              </w:rPr>
              <w:t>6</w:t>
            </w:r>
            <w:r w:rsidRPr="00C441BB">
              <w:rPr>
                <w:rFonts w:cs="Calibri"/>
                <w:color w:val="FFFFFF" w:themeColor="background1"/>
              </w:rPr>
              <w:t xml:space="preserve"> involved the transfer of a Heritage and Environment division between ‘</w:t>
            </w:r>
            <w:r w:rsidRPr="00C441BB">
              <w:rPr>
                <w:color w:val="FFFFFF" w:themeColor="background1"/>
              </w:rPr>
              <w:t>Burley Griffin</w:t>
            </w:r>
            <w:r w:rsidRPr="00C441BB">
              <w:rPr>
                <w:rFonts w:cs="Calibri"/>
                <w:color w:val="FFFFFF" w:themeColor="background1"/>
              </w:rPr>
              <w:t xml:space="preserve"> Agency’ and ABC Directorate.</w:t>
            </w:r>
            <w:r>
              <w:rPr>
                <w:rFonts w:cs="Calibri"/>
                <w:color w:val="FFFFFF" w:themeColor="background1"/>
              </w:rPr>
              <w:t xml:space="preserve"> </w:t>
            </w:r>
            <w:r w:rsidRPr="00C441BB">
              <w:rPr>
                <w:rFonts w:cs="Calibri"/>
                <w:color w:val="FFFFFF" w:themeColor="background1"/>
              </w:rPr>
              <w:t>Given this is the transfer of a separate output, rather than an Output Class, comparatives have not been disclosed.</w:t>
            </w:r>
          </w:p>
        </w:tc>
      </w:tr>
      <w:tr w:rsidR="00416488" w:rsidRPr="00CF7E1B" w14:paraId="5299DB2F" w14:textId="77777777" w:rsidTr="0004564D">
        <w:tc>
          <w:tcPr>
            <w:tcW w:w="1560" w:type="dxa"/>
            <w:tcBorders>
              <w:left w:val="single" w:sz="2" w:space="0" w:color="auto"/>
              <w:right w:val="single" w:sz="2" w:space="0" w:color="auto"/>
            </w:tcBorders>
          </w:tcPr>
          <w:p w14:paraId="7FC05E6F" w14:textId="77777777" w:rsidR="00416488" w:rsidRPr="00C441BB" w:rsidRDefault="00416488" w:rsidP="00416488">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vAlign w:val="bottom"/>
          </w:tcPr>
          <w:p w14:paraId="11F3D75E" w14:textId="5CD9EF9C" w:rsidR="00416488" w:rsidRPr="00FD5085" w:rsidRDefault="00416488" w:rsidP="00416488">
            <w:pPr>
              <w:pStyle w:val="TableText"/>
              <w:tabs>
                <w:tab w:val="left" w:pos="3306"/>
              </w:tabs>
              <w:spacing w:before="120" w:after="40"/>
              <w:jc w:val="both"/>
              <w:rPr>
                <w:rFonts w:cs="Calibri"/>
                <w:b/>
                <w:bCs/>
                <w:color w:val="EE0000"/>
                <w:highlight w:val="cyan"/>
              </w:rPr>
            </w:pPr>
            <w:r w:rsidRPr="00FD5085">
              <w:rPr>
                <w:rFonts w:cs="Calibri"/>
                <w:b/>
                <w:bCs/>
                <w:color w:val="EE0000"/>
                <w:highlight w:val="cyan"/>
              </w:rPr>
              <w:t>Transfer Date</w:t>
            </w:r>
          </w:p>
        </w:tc>
      </w:tr>
      <w:tr w:rsidR="00416488" w:rsidRPr="00CF7E1B" w14:paraId="6BF48DCB" w14:textId="77777777" w:rsidTr="0004564D">
        <w:tc>
          <w:tcPr>
            <w:tcW w:w="1560" w:type="dxa"/>
            <w:tcBorders>
              <w:left w:val="single" w:sz="2" w:space="0" w:color="auto"/>
              <w:right w:val="single" w:sz="2" w:space="0" w:color="auto"/>
            </w:tcBorders>
          </w:tcPr>
          <w:p w14:paraId="35E8074E" w14:textId="77777777" w:rsidR="00416488" w:rsidRDefault="000A562D" w:rsidP="00416488">
            <w:pPr>
              <w:pStyle w:val="TableReference"/>
              <w:tabs>
                <w:tab w:val="left" w:pos="3306"/>
              </w:tabs>
              <w:spacing w:before="60"/>
              <w:rPr>
                <w:rFonts w:cs="Calibri"/>
                <w:color w:val="FF0000"/>
                <w:sz w:val="14"/>
              </w:rPr>
            </w:pPr>
            <w:r w:rsidRPr="000A562D">
              <w:rPr>
                <w:rFonts w:cs="Calibri"/>
                <w:color w:val="FF0000"/>
                <w:sz w:val="14"/>
              </w:rPr>
              <w:t>ACT Disclosure Policy</w:t>
            </w:r>
          </w:p>
          <w:p w14:paraId="6C9961A5" w14:textId="77777777" w:rsidR="003462CA" w:rsidRDefault="003462CA" w:rsidP="00416488">
            <w:pPr>
              <w:pStyle w:val="TableReference"/>
              <w:tabs>
                <w:tab w:val="left" w:pos="3306"/>
              </w:tabs>
              <w:spacing w:before="60"/>
              <w:rPr>
                <w:rFonts w:cs="Calibri"/>
                <w:color w:val="FF0000"/>
                <w:sz w:val="14"/>
              </w:rPr>
            </w:pPr>
          </w:p>
          <w:p w14:paraId="6DDB0150" w14:textId="77777777" w:rsidR="003462CA" w:rsidRDefault="003462CA" w:rsidP="00416488">
            <w:pPr>
              <w:pStyle w:val="TableReference"/>
              <w:tabs>
                <w:tab w:val="left" w:pos="3306"/>
              </w:tabs>
              <w:spacing w:before="60"/>
              <w:rPr>
                <w:rFonts w:cs="Calibri"/>
                <w:color w:val="FF0000"/>
                <w:sz w:val="14"/>
              </w:rPr>
            </w:pPr>
          </w:p>
          <w:p w14:paraId="548FC0BC" w14:textId="77777777" w:rsidR="003462CA" w:rsidRDefault="003462CA" w:rsidP="00416488">
            <w:pPr>
              <w:pStyle w:val="TableReference"/>
              <w:tabs>
                <w:tab w:val="left" w:pos="3306"/>
              </w:tabs>
              <w:spacing w:before="60"/>
              <w:rPr>
                <w:rFonts w:cs="Calibri"/>
                <w:color w:val="FF0000"/>
                <w:sz w:val="14"/>
              </w:rPr>
            </w:pPr>
          </w:p>
          <w:p w14:paraId="5486A961" w14:textId="77777777" w:rsidR="003462CA" w:rsidRDefault="003462CA" w:rsidP="00416488">
            <w:pPr>
              <w:pStyle w:val="TableReference"/>
              <w:tabs>
                <w:tab w:val="left" w:pos="3306"/>
              </w:tabs>
              <w:spacing w:before="60"/>
              <w:rPr>
                <w:rFonts w:cs="Calibri"/>
                <w:color w:val="FF0000"/>
                <w:sz w:val="14"/>
              </w:rPr>
            </w:pPr>
          </w:p>
          <w:p w14:paraId="64E3D10C" w14:textId="77777777" w:rsidR="003462CA" w:rsidRDefault="003462CA" w:rsidP="00416488">
            <w:pPr>
              <w:pStyle w:val="TableReference"/>
              <w:tabs>
                <w:tab w:val="left" w:pos="3306"/>
              </w:tabs>
              <w:spacing w:before="60"/>
              <w:rPr>
                <w:rFonts w:cs="Calibri"/>
                <w:color w:val="FF0000"/>
                <w:sz w:val="14"/>
              </w:rPr>
            </w:pPr>
          </w:p>
          <w:p w14:paraId="75B7E05B" w14:textId="77777777" w:rsidR="003462CA" w:rsidRDefault="003462CA" w:rsidP="00416488">
            <w:pPr>
              <w:pStyle w:val="TableReference"/>
              <w:tabs>
                <w:tab w:val="left" w:pos="3306"/>
              </w:tabs>
              <w:spacing w:before="60"/>
              <w:rPr>
                <w:rFonts w:cs="Calibri"/>
                <w:color w:val="FF0000"/>
                <w:sz w:val="14"/>
              </w:rPr>
            </w:pPr>
          </w:p>
          <w:p w14:paraId="35E5D0D0" w14:textId="77777777" w:rsidR="003462CA" w:rsidRDefault="003462CA" w:rsidP="00416488">
            <w:pPr>
              <w:pStyle w:val="TableReference"/>
              <w:tabs>
                <w:tab w:val="left" w:pos="3306"/>
              </w:tabs>
              <w:spacing w:before="60"/>
              <w:rPr>
                <w:rFonts w:cs="Calibri"/>
                <w:color w:val="FF0000"/>
                <w:sz w:val="14"/>
              </w:rPr>
            </w:pPr>
          </w:p>
          <w:p w14:paraId="2FC6F75B" w14:textId="77777777" w:rsidR="003462CA" w:rsidRDefault="003462CA" w:rsidP="00416488">
            <w:pPr>
              <w:pStyle w:val="TableReference"/>
              <w:tabs>
                <w:tab w:val="left" w:pos="3306"/>
              </w:tabs>
              <w:spacing w:before="60"/>
              <w:rPr>
                <w:rFonts w:cs="Calibri"/>
                <w:color w:val="FF0000"/>
                <w:sz w:val="14"/>
              </w:rPr>
            </w:pPr>
          </w:p>
          <w:p w14:paraId="13339F72" w14:textId="77777777" w:rsidR="003462CA" w:rsidRDefault="003462CA" w:rsidP="00416488">
            <w:pPr>
              <w:pStyle w:val="TableReference"/>
              <w:tabs>
                <w:tab w:val="left" w:pos="3306"/>
              </w:tabs>
              <w:spacing w:before="60"/>
              <w:rPr>
                <w:rFonts w:cs="Calibri"/>
                <w:color w:val="FF0000"/>
                <w:sz w:val="14"/>
              </w:rPr>
            </w:pPr>
          </w:p>
          <w:p w14:paraId="31B27A77" w14:textId="77777777" w:rsidR="003462CA" w:rsidRDefault="003462CA" w:rsidP="00416488">
            <w:pPr>
              <w:pStyle w:val="TableReference"/>
              <w:tabs>
                <w:tab w:val="left" w:pos="3306"/>
              </w:tabs>
              <w:spacing w:before="60"/>
              <w:rPr>
                <w:rFonts w:cs="Calibri"/>
                <w:color w:val="FF0000"/>
                <w:sz w:val="14"/>
              </w:rPr>
            </w:pPr>
          </w:p>
          <w:p w14:paraId="532098AD" w14:textId="77777777" w:rsidR="003462CA" w:rsidRDefault="003462CA" w:rsidP="00416488">
            <w:pPr>
              <w:pStyle w:val="TableReference"/>
              <w:tabs>
                <w:tab w:val="left" w:pos="3306"/>
              </w:tabs>
              <w:spacing w:before="60"/>
              <w:rPr>
                <w:rFonts w:cs="Calibri"/>
                <w:color w:val="FF0000"/>
                <w:sz w:val="14"/>
              </w:rPr>
            </w:pPr>
          </w:p>
          <w:p w14:paraId="75DAFE55" w14:textId="1CE5D272" w:rsidR="003462CA" w:rsidRDefault="003462CA" w:rsidP="00416488">
            <w:pPr>
              <w:pStyle w:val="TableReference"/>
              <w:tabs>
                <w:tab w:val="left" w:pos="3306"/>
              </w:tabs>
              <w:spacing w:before="60"/>
              <w:rPr>
                <w:rFonts w:cs="Calibri"/>
                <w:color w:val="FF0000"/>
                <w:sz w:val="14"/>
              </w:rPr>
            </w:pPr>
          </w:p>
          <w:p w14:paraId="7B7C6A91" w14:textId="77777777" w:rsidR="003462CA" w:rsidRDefault="003462CA" w:rsidP="00416488">
            <w:pPr>
              <w:pStyle w:val="TableReference"/>
              <w:tabs>
                <w:tab w:val="left" w:pos="3306"/>
              </w:tabs>
              <w:spacing w:before="60"/>
              <w:rPr>
                <w:rFonts w:cs="Calibri"/>
                <w:color w:val="FF0000"/>
                <w:sz w:val="14"/>
              </w:rPr>
            </w:pPr>
          </w:p>
          <w:p w14:paraId="00FDB0A6" w14:textId="77777777" w:rsidR="003462CA" w:rsidRDefault="003462CA" w:rsidP="00416488">
            <w:pPr>
              <w:pStyle w:val="TableReference"/>
              <w:tabs>
                <w:tab w:val="left" w:pos="3306"/>
              </w:tabs>
              <w:spacing w:before="60"/>
              <w:rPr>
                <w:rFonts w:cs="Calibri"/>
                <w:color w:val="FF0000"/>
                <w:sz w:val="14"/>
              </w:rPr>
            </w:pPr>
          </w:p>
          <w:p w14:paraId="6C35B32D" w14:textId="77777777" w:rsidR="003462CA" w:rsidRDefault="003462CA" w:rsidP="00416488">
            <w:pPr>
              <w:pStyle w:val="TableReference"/>
              <w:tabs>
                <w:tab w:val="left" w:pos="3306"/>
              </w:tabs>
              <w:spacing w:before="60"/>
              <w:rPr>
                <w:rFonts w:cs="Calibri"/>
                <w:color w:val="FF0000"/>
                <w:sz w:val="14"/>
              </w:rPr>
            </w:pPr>
          </w:p>
          <w:p w14:paraId="2517A90E" w14:textId="77777777" w:rsidR="0018035A" w:rsidRDefault="0018035A" w:rsidP="00416488">
            <w:pPr>
              <w:pStyle w:val="TableReference"/>
              <w:tabs>
                <w:tab w:val="left" w:pos="3306"/>
              </w:tabs>
              <w:spacing w:before="60"/>
              <w:rPr>
                <w:rFonts w:cs="Calibri"/>
                <w:color w:val="FF0000"/>
                <w:sz w:val="14"/>
              </w:rPr>
            </w:pPr>
          </w:p>
          <w:p w14:paraId="5073AF5D" w14:textId="77777777" w:rsidR="0018035A" w:rsidRDefault="0018035A" w:rsidP="00416488">
            <w:pPr>
              <w:pStyle w:val="TableReference"/>
              <w:tabs>
                <w:tab w:val="left" w:pos="3306"/>
              </w:tabs>
              <w:spacing w:before="60"/>
              <w:rPr>
                <w:rFonts w:cs="Calibri"/>
                <w:color w:val="FF0000"/>
                <w:sz w:val="14"/>
              </w:rPr>
            </w:pPr>
          </w:p>
          <w:p w14:paraId="11A07918" w14:textId="77777777" w:rsidR="0018035A" w:rsidRDefault="0018035A" w:rsidP="00416488">
            <w:pPr>
              <w:pStyle w:val="TableReference"/>
              <w:tabs>
                <w:tab w:val="left" w:pos="3306"/>
              </w:tabs>
              <w:spacing w:before="60"/>
              <w:rPr>
                <w:rFonts w:cs="Calibri"/>
                <w:color w:val="FF0000"/>
                <w:sz w:val="14"/>
              </w:rPr>
            </w:pPr>
          </w:p>
          <w:p w14:paraId="6BE42830" w14:textId="011B5BE1" w:rsidR="003462CA" w:rsidRPr="00C441BB" w:rsidRDefault="003462CA" w:rsidP="00416488">
            <w:pPr>
              <w:pStyle w:val="TableReference"/>
              <w:tabs>
                <w:tab w:val="left" w:pos="3306"/>
              </w:tabs>
              <w:spacing w:before="60"/>
              <w:rPr>
                <w:rFonts w:cs="Calibri"/>
                <w:color w:val="7030A0"/>
                <w:sz w:val="14"/>
              </w:rPr>
            </w:pPr>
            <w:r>
              <w:rPr>
                <w:rFonts w:cs="Calibri"/>
                <w:color w:val="FF0000"/>
                <w:sz w:val="14"/>
              </w:rPr>
              <w:t>FMA Sec 13 and Sec 16</w:t>
            </w:r>
          </w:p>
        </w:tc>
        <w:tc>
          <w:tcPr>
            <w:tcW w:w="8930" w:type="dxa"/>
            <w:tcBorders>
              <w:left w:val="single" w:sz="2" w:space="0" w:color="auto"/>
            </w:tcBorders>
            <w:shd w:val="clear" w:color="auto" w:fill="7030A0"/>
            <w:vAlign w:val="bottom"/>
          </w:tcPr>
          <w:p w14:paraId="43C6E09A" w14:textId="792C2356" w:rsidR="008E6CFF" w:rsidRDefault="00416488" w:rsidP="00416488">
            <w:pPr>
              <w:pStyle w:val="TableText"/>
              <w:tabs>
                <w:tab w:val="left" w:pos="3306"/>
              </w:tabs>
              <w:spacing w:before="0" w:after="120"/>
              <w:jc w:val="both"/>
              <w:rPr>
                <w:rFonts w:cs="Calibri"/>
                <w:color w:val="EE0000"/>
                <w:highlight w:val="cyan"/>
              </w:rPr>
            </w:pPr>
            <w:r w:rsidRPr="00FD5085">
              <w:rPr>
                <w:rFonts w:cs="Calibri"/>
                <w:color w:val="EE0000"/>
                <w:highlight w:val="cyan"/>
              </w:rPr>
              <w:t xml:space="preserve">Due to the complexities involved with an AA transfer, a transfer of functions between </w:t>
            </w:r>
            <w:r w:rsidR="004C3FDC">
              <w:rPr>
                <w:rFonts w:cs="Calibri"/>
                <w:color w:val="EE0000"/>
                <w:highlight w:val="cyan"/>
              </w:rPr>
              <w:t>agencies</w:t>
            </w:r>
            <w:r w:rsidRPr="00FD5085">
              <w:rPr>
                <w:rFonts w:cs="Calibri"/>
                <w:color w:val="EE0000"/>
                <w:highlight w:val="cyan"/>
              </w:rPr>
              <w:t xml:space="preserve"> does not have to occur immediately following a change to the </w:t>
            </w:r>
            <w:r w:rsidR="000D1010">
              <w:rPr>
                <w:rFonts w:cs="Calibri"/>
                <w:color w:val="EE0000"/>
                <w:highlight w:val="cyan"/>
              </w:rPr>
              <w:t xml:space="preserve">administrative </w:t>
            </w:r>
            <w:r w:rsidRPr="00FD5085">
              <w:rPr>
                <w:rFonts w:cs="Calibri"/>
                <w:color w:val="EE0000"/>
                <w:highlight w:val="cyan"/>
              </w:rPr>
              <w:t>arrangements. That is, the date of actual implementation for financial purposes can be later than the date of the AA</w:t>
            </w:r>
            <w:r w:rsidR="00936A4C">
              <w:rPr>
                <w:rFonts w:cs="Calibri"/>
                <w:color w:val="EE0000"/>
                <w:highlight w:val="cyan"/>
              </w:rPr>
              <w:t xml:space="preserve">, which </w:t>
            </w:r>
            <w:r w:rsidR="00936A4C" w:rsidRPr="00936A4C">
              <w:rPr>
                <w:rFonts w:cs="Calibri"/>
                <w:color w:val="EE0000"/>
                <w:highlight w:val="cyan"/>
              </w:rPr>
              <w:t xml:space="preserve">is permitted </w:t>
            </w:r>
            <w:r w:rsidR="00936A4C">
              <w:rPr>
                <w:rFonts w:cs="Calibri"/>
                <w:color w:val="EE0000"/>
                <w:highlight w:val="cyan"/>
              </w:rPr>
              <w:t>under</w:t>
            </w:r>
            <w:r w:rsidR="00936A4C" w:rsidRPr="00936A4C">
              <w:rPr>
                <w:rFonts w:cs="Calibri"/>
                <w:color w:val="EE0000"/>
                <w:highlight w:val="cyan"/>
              </w:rPr>
              <w:t xml:space="preserve"> the </w:t>
            </w:r>
            <w:r w:rsidR="00936A4C" w:rsidRPr="00002875">
              <w:rPr>
                <w:rFonts w:cs="Calibri"/>
                <w:i/>
                <w:iCs/>
                <w:color w:val="EE0000"/>
                <w:highlight w:val="cyan"/>
              </w:rPr>
              <w:t>Financial Management Act</w:t>
            </w:r>
            <w:r w:rsidR="00002875" w:rsidRPr="00002875">
              <w:rPr>
                <w:rFonts w:cs="Calibri"/>
                <w:i/>
                <w:iCs/>
                <w:color w:val="EE0000"/>
                <w:highlight w:val="cyan"/>
              </w:rPr>
              <w:t xml:space="preserve"> 1996</w:t>
            </w:r>
            <w:r w:rsidR="00002875">
              <w:rPr>
                <w:rFonts w:cs="Calibri"/>
                <w:color w:val="EE0000"/>
                <w:highlight w:val="cyan"/>
              </w:rPr>
              <w:t xml:space="preserve"> (FMA)</w:t>
            </w:r>
            <w:r w:rsidR="00936A4C">
              <w:rPr>
                <w:rFonts w:cs="Calibri"/>
                <w:color w:val="EE0000"/>
                <w:highlight w:val="cyan"/>
              </w:rPr>
              <w:t>.</w:t>
            </w:r>
            <w:r w:rsidRPr="00936A4C">
              <w:rPr>
                <w:rFonts w:cs="Calibri"/>
                <w:color w:val="EE0000"/>
                <w:highlight w:val="cyan"/>
              </w:rPr>
              <w:t xml:space="preserve"> </w:t>
            </w:r>
            <w:r w:rsidR="008E6CFF">
              <w:rPr>
                <w:rFonts w:cs="Calibri"/>
                <w:color w:val="EE0000"/>
                <w:highlight w:val="cyan"/>
              </w:rPr>
              <w:t>Where this is the case then both dates should be included in a</w:t>
            </w:r>
            <w:r w:rsidR="004C3FDC">
              <w:rPr>
                <w:rFonts w:cs="Calibri"/>
                <w:color w:val="EE0000"/>
                <w:highlight w:val="cyan"/>
              </w:rPr>
              <w:t>n agency</w:t>
            </w:r>
            <w:r w:rsidR="000A562D">
              <w:rPr>
                <w:rFonts w:cs="Calibri"/>
                <w:color w:val="EE0000"/>
                <w:highlight w:val="cyan"/>
              </w:rPr>
              <w:t>’</w:t>
            </w:r>
            <w:r w:rsidR="008E6CFF">
              <w:rPr>
                <w:rFonts w:cs="Calibri"/>
                <w:color w:val="EE0000"/>
                <w:highlight w:val="cyan"/>
              </w:rPr>
              <w:t>s note disclosure along with the reason why the two dates are different.</w:t>
            </w:r>
            <w:r w:rsidR="00A251D7">
              <w:rPr>
                <w:rFonts w:cs="Calibri"/>
                <w:color w:val="EE0000"/>
                <w:highlight w:val="cyan"/>
              </w:rPr>
              <w:t xml:space="preserve">  </w:t>
            </w:r>
            <w:r w:rsidR="003462CA">
              <w:rPr>
                <w:rFonts w:cs="Calibri"/>
                <w:color w:val="EE0000"/>
                <w:highlight w:val="cyan"/>
              </w:rPr>
              <w:t>A</w:t>
            </w:r>
            <w:r w:rsidR="00A251D7">
              <w:rPr>
                <w:rFonts w:cs="Calibri"/>
                <w:color w:val="EE0000"/>
                <w:highlight w:val="cyan"/>
              </w:rPr>
              <w:t xml:space="preserve">ffected </w:t>
            </w:r>
            <w:r w:rsidR="004C3FDC">
              <w:rPr>
                <w:rFonts w:cs="Calibri"/>
                <w:color w:val="EE0000"/>
                <w:highlight w:val="cyan"/>
              </w:rPr>
              <w:t xml:space="preserve">agencies </w:t>
            </w:r>
            <w:r w:rsidR="00A251D7">
              <w:rPr>
                <w:rFonts w:cs="Calibri"/>
                <w:color w:val="EE0000"/>
                <w:highlight w:val="cyan"/>
              </w:rPr>
              <w:t xml:space="preserve">should </w:t>
            </w:r>
            <w:r w:rsidR="003462CA">
              <w:rPr>
                <w:rFonts w:cs="Calibri"/>
                <w:color w:val="EE0000"/>
                <w:highlight w:val="cyan"/>
              </w:rPr>
              <w:t xml:space="preserve">all </w:t>
            </w:r>
            <w:r w:rsidR="00A251D7">
              <w:rPr>
                <w:rFonts w:cs="Calibri"/>
                <w:color w:val="EE0000"/>
                <w:highlight w:val="cyan"/>
              </w:rPr>
              <w:t xml:space="preserve">disclose the same </w:t>
            </w:r>
            <w:r w:rsidR="00F842DD">
              <w:rPr>
                <w:rFonts w:cs="Calibri"/>
                <w:color w:val="EE0000"/>
                <w:highlight w:val="cyan"/>
              </w:rPr>
              <w:t xml:space="preserve">dates </w:t>
            </w:r>
            <w:r w:rsidR="003462CA">
              <w:rPr>
                <w:rFonts w:cs="Calibri"/>
                <w:color w:val="EE0000"/>
                <w:highlight w:val="cyan"/>
              </w:rPr>
              <w:t xml:space="preserve">as each other </w:t>
            </w:r>
            <w:r w:rsidR="00F842DD">
              <w:rPr>
                <w:rFonts w:cs="Calibri"/>
                <w:color w:val="EE0000"/>
                <w:highlight w:val="cyan"/>
              </w:rPr>
              <w:t>in their respective note disclosures.</w:t>
            </w:r>
            <w:r w:rsidR="00A251D7">
              <w:rPr>
                <w:rFonts w:cs="Calibri"/>
                <w:color w:val="EE0000"/>
                <w:highlight w:val="cyan"/>
              </w:rPr>
              <w:t xml:space="preserve"> </w:t>
            </w:r>
            <w:r w:rsidR="008E6CFF">
              <w:rPr>
                <w:rFonts w:cs="Calibri"/>
                <w:color w:val="EE0000"/>
                <w:highlight w:val="cyan"/>
              </w:rPr>
              <w:t xml:space="preserve">  </w:t>
            </w:r>
          </w:p>
          <w:p w14:paraId="1B6DECCB" w14:textId="07DCA1B9" w:rsidR="0018035A" w:rsidRDefault="00416488" w:rsidP="00416488">
            <w:pPr>
              <w:pStyle w:val="TableText"/>
              <w:tabs>
                <w:tab w:val="left" w:pos="3306"/>
              </w:tabs>
              <w:spacing w:before="0" w:after="120"/>
              <w:jc w:val="both"/>
              <w:rPr>
                <w:rFonts w:cs="Calibri"/>
                <w:color w:val="EE0000"/>
                <w:highlight w:val="cyan"/>
              </w:rPr>
            </w:pPr>
            <w:r w:rsidRPr="00936A4C">
              <w:rPr>
                <w:rFonts w:cs="Calibri"/>
                <w:color w:val="EE0000"/>
                <w:highlight w:val="cyan"/>
              </w:rPr>
              <w:t xml:space="preserve">The </w:t>
            </w:r>
            <w:r w:rsidRPr="00FD5085">
              <w:rPr>
                <w:rFonts w:cs="Calibri"/>
                <w:color w:val="EE0000"/>
                <w:highlight w:val="cyan"/>
              </w:rPr>
              <w:t xml:space="preserve">actual implementation date </w:t>
            </w:r>
            <w:r w:rsidR="008E6CFF" w:rsidRPr="00FD5085">
              <w:rPr>
                <w:rFonts w:cs="Calibri"/>
                <w:color w:val="EE0000"/>
                <w:highlight w:val="cyan"/>
              </w:rPr>
              <w:t xml:space="preserve">for financial purposes </w:t>
            </w:r>
            <w:r w:rsidRPr="00FD5085">
              <w:rPr>
                <w:rFonts w:cs="Calibri"/>
                <w:color w:val="EE0000"/>
                <w:highlight w:val="cyan"/>
              </w:rPr>
              <w:t xml:space="preserve">is largely determined by negotiation between the affected </w:t>
            </w:r>
            <w:r w:rsidR="004C3FDC">
              <w:rPr>
                <w:rFonts w:cs="Calibri"/>
                <w:color w:val="EE0000"/>
                <w:highlight w:val="cyan"/>
              </w:rPr>
              <w:t>agencies</w:t>
            </w:r>
            <w:r w:rsidRPr="00FD5085">
              <w:rPr>
                <w:rFonts w:cs="Calibri"/>
                <w:color w:val="EE0000"/>
                <w:highlight w:val="cyan"/>
              </w:rPr>
              <w:t>.</w:t>
            </w:r>
            <w:r w:rsidR="0018035A">
              <w:rPr>
                <w:rFonts w:cs="Calibri"/>
                <w:color w:val="EE0000"/>
                <w:highlight w:val="cyan"/>
              </w:rPr>
              <w:t xml:space="preserve"> However, t</w:t>
            </w:r>
            <w:r w:rsidRPr="00FD5085">
              <w:rPr>
                <w:rFonts w:cs="Calibri"/>
                <w:color w:val="EE0000"/>
                <w:highlight w:val="cyan"/>
              </w:rPr>
              <w:t>he actual implementation dat</w:t>
            </w:r>
            <w:r w:rsidR="008E6CFF">
              <w:rPr>
                <w:rFonts w:cs="Calibri"/>
                <w:color w:val="EE0000"/>
                <w:highlight w:val="cyan"/>
              </w:rPr>
              <w:t>e</w:t>
            </w:r>
            <w:r w:rsidRPr="00FD5085">
              <w:rPr>
                <w:rFonts w:cs="Calibri"/>
                <w:color w:val="EE0000"/>
                <w:highlight w:val="cyan"/>
              </w:rPr>
              <w:t xml:space="preserve"> needs to occur within a ‘reasonable period of time’ after the issue of the AA.  A ‘reasonable period of time’ will vary depending on the size and complexity of the AA.  For example, where a small distinct function is transferred between </w:t>
            </w:r>
            <w:r w:rsidR="004C3FDC">
              <w:rPr>
                <w:rFonts w:cs="Calibri"/>
                <w:color w:val="EE0000"/>
                <w:highlight w:val="cyan"/>
              </w:rPr>
              <w:t>agencies</w:t>
            </w:r>
            <w:r w:rsidRPr="00FD5085">
              <w:rPr>
                <w:rFonts w:cs="Calibri"/>
                <w:color w:val="EE0000"/>
                <w:highlight w:val="cyan"/>
              </w:rPr>
              <w:t xml:space="preserve">, a </w:t>
            </w:r>
            <w:r>
              <w:rPr>
                <w:rFonts w:cs="Calibri"/>
                <w:color w:val="EE0000"/>
                <w:highlight w:val="cyan"/>
              </w:rPr>
              <w:t>‘</w:t>
            </w:r>
            <w:r w:rsidRPr="00FD5085">
              <w:rPr>
                <w:rFonts w:cs="Calibri"/>
                <w:color w:val="EE0000"/>
                <w:highlight w:val="cyan"/>
              </w:rPr>
              <w:t>reasonable period of time</w:t>
            </w:r>
            <w:r>
              <w:rPr>
                <w:rFonts w:cs="Calibri"/>
                <w:color w:val="EE0000"/>
                <w:highlight w:val="cyan"/>
              </w:rPr>
              <w:t>’</w:t>
            </w:r>
            <w:r w:rsidRPr="00FD5085">
              <w:rPr>
                <w:rFonts w:cs="Calibri"/>
                <w:color w:val="EE0000"/>
                <w:highlight w:val="cyan"/>
              </w:rPr>
              <w:t xml:space="preserve"> might be 2 weeks, however where there is a large and complex</w:t>
            </w:r>
            <w:r>
              <w:rPr>
                <w:rFonts w:cs="Calibri"/>
                <w:color w:val="EE0000"/>
                <w:highlight w:val="cyan"/>
              </w:rPr>
              <w:t xml:space="preserve"> AA</w:t>
            </w:r>
            <w:r w:rsidRPr="00FD5085">
              <w:rPr>
                <w:rFonts w:cs="Calibri"/>
                <w:color w:val="EE0000"/>
                <w:highlight w:val="cyan"/>
              </w:rPr>
              <w:t xml:space="preserve"> involving multiple functions being transferred between </w:t>
            </w:r>
            <w:proofErr w:type="gramStart"/>
            <w:r>
              <w:rPr>
                <w:rFonts w:cs="Calibri"/>
                <w:color w:val="EE0000"/>
                <w:highlight w:val="cyan"/>
              </w:rPr>
              <w:t>a number of</w:t>
            </w:r>
            <w:proofErr w:type="gramEnd"/>
            <w:r>
              <w:rPr>
                <w:rFonts w:cs="Calibri"/>
                <w:color w:val="EE0000"/>
                <w:highlight w:val="cyan"/>
              </w:rPr>
              <w:t xml:space="preserve"> </w:t>
            </w:r>
            <w:r w:rsidR="004C3FDC">
              <w:rPr>
                <w:rFonts w:cs="Calibri"/>
                <w:color w:val="EE0000"/>
                <w:highlight w:val="cyan"/>
              </w:rPr>
              <w:t>agencies</w:t>
            </w:r>
            <w:r w:rsidRPr="00FD5085">
              <w:rPr>
                <w:rFonts w:cs="Calibri"/>
                <w:color w:val="EE0000"/>
                <w:highlight w:val="cyan"/>
              </w:rPr>
              <w:t xml:space="preserve">, then a </w:t>
            </w:r>
            <w:r w:rsidR="001D25F5">
              <w:rPr>
                <w:rFonts w:cs="Calibri"/>
                <w:color w:val="EE0000"/>
                <w:highlight w:val="cyan"/>
              </w:rPr>
              <w:t>‘</w:t>
            </w:r>
            <w:r w:rsidRPr="00FD5085">
              <w:rPr>
                <w:rFonts w:cs="Calibri"/>
                <w:color w:val="EE0000"/>
                <w:highlight w:val="cyan"/>
              </w:rPr>
              <w:t>reasonable period of time</w:t>
            </w:r>
            <w:r w:rsidR="001D25F5">
              <w:rPr>
                <w:rFonts w:cs="Calibri"/>
                <w:color w:val="EE0000"/>
                <w:highlight w:val="cyan"/>
              </w:rPr>
              <w:t>’</w:t>
            </w:r>
            <w:r w:rsidRPr="00FD5085">
              <w:rPr>
                <w:rFonts w:cs="Calibri"/>
                <w:color w:val="EE0000"/>
                <w:highlight w:val="cyan"/>
              </w:rPr>
              <w:t xml:space="preserve"> might be 3 months. Treasury considers that a ‘reasonable period of time’ should not exceed 3 months after the issue date of the AA</w:t>
            </w:r>
            <w:r>
              <w:rPr>
                <w:rFonts w:cs="Calibri"/>
                <w:color w:val="EE0000"/>
                <w:highlight w:val="cyan"/>
              </w:rPr>
              <w:t>.</w:t>
            </w:r>
            <w:r w:rsidR="0018035A">
              <w:rPr>
                <w:rFonts w:cs="Calibri"/>
                <w:color w:val="EE0000"/>
                <w:highlight w:val="cyan"/>
              </w:rPr>
              <w:t xml:space="preserve"> The agencies involved in the AA should prepare a workpaper </w:t>
            </w:r>
            <w:r w:rsidR="00E82920">
              <w:rPr>
                <w:rFonts w:cs="Calibri"/>
                <w:color w:val="EE0000"/>
                <w:highlight w:val="cyan"/>
              </w:rPr>
              <w:t>that clearly demonstrates how</w:t>
            </w:r>
            <w:r w:rsidR="00227973">
              <w:rPr>
                <w:rFonts w:cs="Calibri"/>
                <w:color w:val="EE0000"/>
                <w:highlight w:val="cyan"/>
              </w:rPr>
              <w:t xml:space="preserve"> proper disclosure is achieved under the FMA where an agency selects a transfer date that differs from the date specified in the AA</w:t>
            </w:r>
            <w:r w:rsidR="004C3FDC">
              <w:rPr>
                <w:rFonts w:cs="Calibri"/>
                <w:color w:val="EE0000"/>
                <w:highlight w:val="cyan"/>
              </w:rPr>
              <w:t>.</w:t>
            </w:r>
            <w:r w:rsidRPr="00FD5085">
              <w:rPr>
                <w:rFonts w:cs="Calibri"/>
                <w:color w:val="EE0000"/>
                <w:highlight w:val="cyan"/>
              </w:rPr>
              <w:t xml:space="preserve"> </w:t>
            </w:r>
          </w:p>
          <w:p w14:paraId="0C50F8FF" w14:textId="6F69C31D" w:rsidR="00416488" w:rsidRDefault="00416488" w:rsidP="00416488">
            <w:pPr>
              <w:pStyle w:val="TableText"/>
              <w:tabs>
                <w:tab w:val="left" w:pos="3306"/>
              </w:tabs>
              <w:spacing w:before="0" w:after="120"/>
              <w:jc w:val="both"/>
              <w:rPr>
                <w:rFonts w:cs="Calibri"/>
                <w:color w:val="EE0000"/>
                <w:highlight w:val="cyan"/>
              </w:rPr>
            </w:pPr>
            <w:r>
              <w:rPr>
                <w:rFonts w:cs="Calibri"/>
                <w:color w:val="EE0000"/>
                <w:highlight w:val="cyan"/>
              </w:rPr>
              <w:t>W</w:t>
            </w:r>
            <w:r w:rsidRPr="00FD5085">
              <w:rPr>
                <w:rFonts w:cs="Calibri"/>
                <w:color w:val="EE0000"/>
                <w:highlight w:val="cyan"/>
              </w:rPr>
              <w:t>here possible</w:t>
            </w:r>
            <w:r>
              <w:rPr>
                <w:rFonts w:cs="Calibri"/>
                <w:color w:val="EE0000"/>
                <w:highlight w:val="cyan"/>
              </w:rPr>
              <w:t>,</w:t>
            </w:r>
            <w:r w:rsidRPr="00FD5085">
              <w:rPr>
                <w:rFonts w:cs="Calibri"/>
                <w:color w:val="EE0000"/>
                <w:highlight w:val="cyan"/>
              </w:rPr>
              <w:t xml:space="preserve"> the actual implementation for financial purposes should occur in the same financial year as the issue date of the AA.</w:t>
            </w:r>
            <w:r>
              <w:rPr>
                <w:rFonts w:cs="Calibri"/>
                <w:color w:val="EE0000"/>
                <w:highlight w:val="cyan"/>
              </w:rPr>
              <w:t xml:space="preserve"> Treasury recommends that the </w:t>
            </w:r>
            <w:r w:rsidRPr="00FD5085">
              <w:rPr>
                <w:rFonts w:cs="Calibri"/>
                <w:color w:val="EE0000"/>
                <w:highlight w:val="cyan"/>
              </w:rPr>
              <w:t xml:space="preserve">actual implementation </w:t>
            </w:r>
            <w:r>
              <w:rPr>
                <w:rFonts w:cs="Calibri"/>
                <w:color w:val="EE0000"/>
                <w:highlight w:val="cyan"/>
              </w:rPr>
              <w:t xml:space="preserve">date </w:t>
            </w:r>
            <w:r w:rsidRPr="00FD5085">
              <w:rPr>
                <w:rFonts w:cs="Calibri"/>
                <w:color w:val="EE0000"/>
                <w:highlight w:val="cyan"/>
              </w:rPr>
              <w:t>for financial purposes</w:t>
            </w:r>
            <w:r>
              <w:rPr>
                <w:rFonts w:cs="Calibri"/>
                <w:color w:val="EE0000"/>
                <w:highlight w:val="cyan"/>
              </w:rPr>
              <w:t xml:space="preserve"> occur</w:t>
            </w:r>
            <w:r w:rsidR="003462CA">
              <w:rPr>
                <w:rFonts w:cs="Calibri"/>
                <w:color w:val="EE0000"/>
                <w:highlight w:val="cyan"/>
              </w:rPr>
              <w:t>s</w:t>
            </w:r>
            <w:r>
              <w:rPr>
                <w:rFonts w:cs="Calibri"/>
                <w:color w:val="EE0000"/>
                <w:highlight w:val="cyan"/>
              </w:rPr>
              <w:t xml:space="preserve"> at month end. </w:t>
            </w:r>
          </w:p>
          <w:p w14:paraId="54651B11" w14:textId="18E1A04B" w:rsidR="000523AD" w:rsidRDefault="009A02BA" w:rsidP="00416488">
            <w:pPr>
              <w:jc w:val="both"/>
              <w:rPr>
                <w:color w:val="EE0000"/>
                <w:sz w:val="18"/>
                <w:szCs w:val="18"/>
                <w:highlight w:val="cyan"/>
              </w:rPr>
            </w:pPr>
            <w:r>
              <w:rPr>
                <w:color w:val="EE0000"/>
                <w:sz w:val="18"/>
                <w:szCs w:val="18"/>
                <w:highlight w:val="cyan"/>
              </w:rPr>
              <w:t xml:space="preserve">An </w:t>
            </w:r>
            <w:r w:rsidRPr="009A02BA">
              <w:rPr>
                <w:color w:val="EE0000"/>
                <w:sz w:val="18"/>
                <w:szCs w:val="18"/>
                <w:highlight w:val="cyan"/>
              </w:rPr>
              <w:t>AA do</w:t>
            </w:r>
            <w:r>
              <w:rPr>
                <w:color w:val="EE0000"/>
                <w:sz w:val="18"/>
                <w:szCs w:val="18"/>
                <w:highlight w:val="cyan"/>
              </w:rPr>
              <w:t>es</w:t>
            </w:r>
            <w:r w:rsidRPr="009A02BA">
              <w:rPr>
                <w:color w:val="EE0000"/>
                <w:sz w:val="18"/>
                <w:szCs w:val="18"/>
                <w:highlight w:val="cyan"/>
              </w:rPr>
              <w:t xml:space="preserve"> not </w:t>
            </w:r>
            <w:r>
              <w:rPr>
                <w:color w:val="EE0000"/>
                <w:sz w:val="18"/>
                <w:szCs w:val="18"/>
                <w:highlight w:val="cyan"/>
              </w:rPr>
              <w:t xml:space="preserve">of itself </w:t>
            </w:r>
            <w:r w:rsidRPr="009A02BA">
              <w:rPr>
                <w:color w:val="EE0000"/>
                <w:sz w:val="18"/>
                <w:szCs w:val="18"/>
                <w:highlight w:val="cyan"/>
              </w:rPr>
              <w:t>transfer appropriations</w:t>
            </w:r>
            <w:r>
              <w:rPr>
                <w:color w:val="EE0000"/>
                <w:sz w:val="18"/>
                <w:szCs w:val="18"/>
                <w:highlight w:val="cyan"/>
              </w:rPr>
              <w:t xml:space="preserve"> between directorates</w:t>
            </w:r>
            <w:r w:rsidRPr="009A02BA">
              <w:rPr>
                <w:color w:val="EE0000"/>
                <w:sz w:val="18"/>
                <w:szCs w:val="18"/>
                <w:highlight w:val="cyan"/>
              </w:rPr>
              <w:t xml:space="preserve">, </w:t>
            </w:r>
            <w:r>
              <w:rPr>
                <w:color w:val="EE0000"/>
                <w:sz w:val="18"/>
                <w:szCs w:val="18"/>
                <w:highlight w:val="cyan"/>
              </w:rPr>
              <w:t>so w</w:t>
            </w:r>
            <w:r w:rsidR="00416488">
              <w:rPr>
                <w:color w:val="EE0000"/>
                <w:sz w:val="18"/>
                <w:szCs w:val="18"/>
                <w:highlight w:val="cyan"/>
              </w:rPr>
              <w:t xml:space="preserve">here appropriation needs to </w:t>
            </w:r>
            <w:r w:rsidR="00874E10">
              <w:rPr>
                <w:color w:val="EE0000"/>
                <w:sz w:val="18"/>
                <w:szCs w:val="18"/>
                <w:highlight w:val="cyan"/>
              </w:rPr>
              <w:t xml:space="preserve">be </w:t>
            </w:r>
            <w:r w:rsidR="00416488">
              <w:rPr>
                <w:color w:val="EE0000"/>
                <w:sz w:val="18"/>
                <w:szCs w:val="18"/>
                <w:highlight w:val="cyan"/>
              </w:rPr>
              <w:t xml:space="preserve">transferred as part of an AA, this can be done in </w:t>
            </w:r>
            <w:r w:rsidR="000523AD">
              <w:rPr>
                <w:color w:val="EE0000"/>
                <w:sz w:val="18"/>
                <w:szCs w:val="18"/>
                <w:highlight w:val="cyan"/>
              </w:rPr>
              <w:t xml:space="preserve">one of </w:t>
            </w:r>
            <w:r w:rsidR="00416488">
              <w:rPr>
                <w:color w:val="EE0000"/>
                <w:sz w:val="18"/>
                <w:szCs w:val="18"/>
                <w:highlight w:val="cyan"/>
              </w:rPr>
              <w:t>t</w:t>
            </w:r>
            <w:r w:rsidR="00C373FB">
              <w:rPr>
                <w:color w:val="EE0000"/>
                <w:sz w:val="18"/>
                <w:szCs w:val="18"/>
                <w:highlight w:val="cyan"/>
              </w:rPr>
              <w:t>hree</w:t>
            </w:r>
            <w:r w:rsidR="00416488">
              <w:rPr>
                <w:color w:val="EE0000"/>
                <w:sz w:val="18"/>
                <w:szCs w:val="18"/>
                <w:highlight w:val="cyan"/>
              </w:rPr>
              <w:t xml:space="preserve"> ways. The first is using a </w:t>
            </w:r>
            <w:r w:rsidR="00416488" w:rsidRPr="005D42DC">
              <w:rPr>
                <w:color w:val="EE0000"/>
                <w:sz w:val="18"/>
                <w:szCs w:val="18"/>
                <w:highlight w:val="cyan"/>
              </w:rPr>
              <w:t xml:space="preserve">Section 16 </w:t>
            </w:r>
            <w:r w:rsidR="00416488">
              <w:rPr>
                <w:color w:val="EE0000"/>
                <w:sz w:val="18"/>
                <w:szCs w:val="18"/>
                <w:highlight w:val="cyan"/>
              </w:rPr>
              <w:t>I</w:t>
            </w:r>
            <w:r w:rsidR="00416488" w:rsidRPr="005D42DC">
              <w:rPr>
                <w:color w:val="EE0000"/>
                <w:sz w:val="18"/>
                <w:szCs w:val="18"/>
                <w:highlight w:val="cyan"/>
              </w:rPr>
              <w:t>nstrument</w:t>
            </w:r>
            <w:r w:rsidR="00C373FB">
              <w:rPr>
                <w:color w:val="EE0000"/>
                <w:sz w:val="18"/>
                <w:szCs w:val="18"/>
                <w:highlight w:val="cyan"/>
              </w:rPr>
              <w:t>,</w:t>
            </w:r>
            <w:r w:rsidR="00416488">
              <w:rPr>
                <w:color w:val="EE0000"/>
                <w:sz w:val="18"/>
                <w:szCs w:val="18"/>
                <w:highlight w:val="cyan"/>
              </w:rPr>
              <w:t xml:space="preserve"> the second is as part of </w:t>
            </w:r>
            <w:r w:rsidR="00C373FB">
              <w:rPr>
                <w:color w:val="EE0000"/>
                <w:sz w:val="18"/>
                <w:szCs w:val="18"/>
                <w:highlight w:val="cyan"/>
              </w:rPr>
              <w:t xml:space="preserve">an Appropriation Act and the third is via </w:t>
            </w:r>
            <w:r w:rsidR="00416488">
              <w:rPr>
                <w:color w:val="EE0000"/>
                <w:sz w:val="18"/>
                <w:szCs w:val="18"/>
                <w:highlight w:val="cyan"/>
              </w:rPr>
              <w:t>a Supplementary Appropriation Act</w:t>
            </w:r>
            <w:r w:rsidR="006A2EF5">
              <w:rPr>
                <w:color w:val="EE0000"/>
                <w:sz w:val="18"/>
                <w:szCs w:val="18"/>
                <w:highlight w:val="cyan"/>
              </w:rPr>
              <w:t xml:space="preserve"> (Section 13)</w:t>
            </w:r>
            <w:r w:rsidR="00416488">
              <w:rPr>
                <w:color w:val="EE0000"/>
                <w:sz w:val="18"/>
                <w:szCs w:val="18"/>
                <w:highlight w:val="cyan"/>
              </w:rPr>
              <w:t xml:space="preserve">. </w:t>
            </w:r>
            <w:r w:rsidR="000523AD">
              <w:rPr>
                <w:color w:val="EE0000"/>
                <w:sz w:val="18"/>
                <w:szCs w:val="18"/>
                <w:highlight w:val="cyan"/>
              </w:rPr>
              <w:t xml:space="preserve">Under the FMA, </w:t>
            </w:r>
            <w:r w:rsidR="00763F40">
              <w:rPr>
                <w:color w:val="EE0000"/>
                <w:sz w:val="18"/>
                <w:szCs w:val="18"/>
                <w:highlight w:val="cyan"/>
              </w:rPr>
              <w:t>all these</w:t>
            </w:r>
            <w:r w:rsidR="00416488">
              <w:rPr>
                <w:color w:val="EE0000"/>
                <w:sz w:val="18"/>
                <w:szCs w:val="18"/>
                <w:highlight w:val="cyan"/>
              </w:rPr>
              <w:t xml:space="preserve"> </w:t>
            </w:r>
            <w:r w:rsidR="00416488" w:rsidRPr="005D42DC">
              <w:rPr>
                <w:color w:val="EE0000"/>
                <w:sz w:val="18"/>
                <w:szCs w:val="18"/>
                <w:highlight w:val="cyan"/>
              </w:rPr>
              <w:t xml:space="preserve">can be approved </w:t>
            </w:r>
            <w:r w:rsidR="000A562D">
              <w:rPr>
                <w:color w:val="EE0000"/>
                <w:sz w:val="18"/>
                <w:szCs w:val="18"/>
                <w:highlight w:val="cyan"/>
              </w:rPr>
              <w:t xml:space="preserve">and </w:t>
            </w:r>
            <w:r w:rsidR="000523AD">
              <w:rPr>
                <w:color w:val="EE0000"/>
                <w:sz w:val="18"/>
                <w:szCs w:val="18"/>
                <w:highlight w:val="cyan"/>
              </w:rPr>
              <w:t xml:space="preserve">the appropriation </w:t>
            </w:r>
            <w:r w:rsidR="000A562D">
              <w:rPr>
                <w:color w:val="EE0000"/>
                <w:sz w:val="18"/>
                <w:szCs w:val="18"/>
                <w:highlight w:val="cyan"/>
              </w:rPr>
              <w:t xml:space="preserve">transferred </w:t>
            </w:r>
            <w:r w:rsidR="00416488" w:rsidRPr="005D42DC">
              <w:rPr>
                <w:color w:val="EE0000"/>
                <w:sz w:val="18"/>
                <w:szCs w:val="18"/>
                <w:highlight w:val="cyan"/>
              </w:rPr>
              <w:t>after the issue date of the AA</w:t>
            </w:r>
            <w:r w:rsidR="00416488">
              <w:rPr>
                <w:color w:val="EE0000"/>
                <w:sz w:val="18"/>
                <w:szCs w:val="18"/>
                <w:highlight w:val="cyan"/>
              </w:rPr>
              <w:t>. Where a Section 16 Instrument is used, the appropriation is taken to be transferred on the commencement date indicated in the Instrument (or if there is no commencement date, then it is the day after the instrument is signed), rather than the issue date of the AA.</w:t>
            </w:r>
            <w:r w:rsidR="00910FDC">
              <w:rPr>
                <w:color w:val="EE0000"/>
                <w:sz w:val="18"/>
                <w:szCs w:val="18"/>
                <w:highlight w:val="cyan"/>
              </w:rPr>
              <w:t xml:space="preserve"> </w:t>
            </w:r>
            <w:r w:rsidR="005361AA">
              <w:rPr>
                <w:color w:val="EE0000"/>
                <w:sz w:val="18"/>
                <w:szCs w:val="18"/>
                <w:highlight w:val="cyan"/>
              </w:rPr>
              <w:t xml:space="preserve">It is recommended that the commencement date of the Section 16 Instrument be the same as the </w:t>
            </w:r>
            <w:r w:rsidR="005361AA" w:rsidRPr="005361AA">
              <w:rPr>
                <w:color w:val="EE0000"/>
                <w:sz w:val="18"/>
                <w:szCs w:val="18"/>
                <w:highlight w:val="cyan"/>
              </w:rPr>
              <w:t xml:space="preserve">actual implementation date as negotiated by the affected </w:t>
            </w:r>
            <w:r w:rsidR="00FA2481">
              <w:rPr>
                <w:color w:val="EE0000"/>
                <w:sz w:val="18"/>
                <w:szCs w:val="18"/>
                <w:highlight w:val="cyan"/>
              </w:rPr>
              <w:t>agencies</w:t>
            </w:r>
            <w:r w:rsidR="005361AA" w:rsidRPr="005361AA">
              <w:rPr>
                <w:color w:val="EE0000"/>
                <w:sz w:val="18"/>
                <w:szCs w:val="18"/>
                <w:highlight w:val="cyan"/>
              </w:rPr>
              <w:t>.</w:t>
            </w:r>
            <w:r w:rsidR="00416488">
              <w:rPr>
                <w:color w:val="EE0000"/>
                <w:sz w:val="18"/>
                <w:szCs w:val="18"/>
                <w:highlight w:val="cyan"/>
              </w:rPr>
              <w:t xml:space="preserve"> </w:t>
            </w:r>
            <w:r w:rsidR="000523AD">
              <w:rPr>
                <w:color w:val="EE0000"/>
                <w:sz w:val="18"/>
                <w:szCs w:val="18"/>
                <w:highlight w:val="cyan"/>
              </w:rPr>
              <w:t xml:space="preserve">Where </w:t>
            </w:r>
            <w:r w:rsidR="00B63203">
              <w:rPr>
                <w:color w:val="EE0000"/>
                <w:sz w:val="18"/>
                <w:szCs w:val="18"/>
                <w:highlight w:val="cyan"/>
              </w:rPr>
              <w:t xml:space="preserve">an Appropriation Act or </w:t>
            </w:r>
            <w:r w:rsidR="000523AD">
              <w:rPr>
                <w:color w:val="EE0000"/>
                <w:sz w:val="18"/>
                <w:szCs w:val="18"/>
                <w:highlight w:val="cyan"/>
              </w:rPr>
              <w:t>a Supplementary Appropriation Act is used, the appropriation is taken to be transferred on the effective date of the Act.</w:t>
            </w:r>
            <w:r w:rsidR="000D1010">
              <w:rPr>
                <w:color w:val="EE0000"/>
                <w:sz w:val="18"/>
                <w:szCs w:val="18"/>
                <w:highlight w:val="cyan"/>
              </w:rPr>
              <w:t xml:space="preserve"> The expenditure associated with the appropriation </w:t>
            </w:r>
            <w:r w:rsidR="003462CA">
              <w:rPr>
                <w:color w:val="EE0000"/>
                <w:sz w:val="18"/>
                <w:szCs w:val="18"/>
                <w:highlight w:val="cyan"/>
              </w:rPr>
              <w:t xml:space="preserve">being </w:t>
            </w:r>
            <w:r w:rsidR="000D1010">
              <w:rPr>
                <w:color w:val="EE0000"/>
                <w:sz w:val="18"/>
                <w:szCs w:val="18"/>
                <w:highlight w:val="cyan"/>
              </w:rPr>
              <w:t xml:space="preserve">transferred by a Section 16 Instrument or </w:t>
            </w:r>
            <w:r w:rsidR="00B63203">
              <w:rPr>
                <w:color w:val="EE0000"/>
                <w:sz w:val="18"/>
                <w:szCs w:val="18"/>
                <w:highlight w:val="cyan"/>
              </w:rPr>
              <w:t>an Appropriation Act/</w:t>
            </w:r>
            <w:r w:rsidR="000D1010">
              <w:rPr>
                <w:color w:val="EE0000"/>
                <w:sz w:val="18"/>
                <w:szCs w:val="18"/>
                <w:highlight w:val="cyan"/>
              </w:rPr>
              <w:t xml:space="preserve">Supplementary Appropriation Act should be reported by the transferring </w:t>
            </w:r>
            <w:r w:rsidR="00A267B8">
              <w:rPr>
                <w:color w:val="EE0000"/>
                <w:sz w:val="18"/>
                <w:szCs w:val="18"/>
                <w:highlight w:val="cyan"/>
              </w:rPr>
              <w:t>d</w:t>
            </w:r>
            <w:r w:rsidR="000D1010">
              <w:rPr>
                <w:color w:val="EE0000"/>
                <w:sz w:val="18"/>
                <w:szCs w:val="18"/>
                <w:highlight w:val="cyan"/>
              </w:rPr>
              <w:t>irectorate up until the commencement/</w:t>
            </w:r>
            <w:r w:rsidR="0079245E">
              <w:rPr>
                <w:color w:val="EE0000"/>
                <w:sz w:val="18"/>
                <w:szCs w:val="18"/>
                <w:highlight w:val="cyan"/>
              </w:rPr>
              <w:t xml:space="preserve"> </w:t>
            </w:r>
            <w:r w:rsidR="000D1010">
              <w:rPr>
                <w:color w:val="EE0000"/>
                <w:sz w:val="18"/>
                <w:szCs w:val="18"/>
                <w:highlight w:val="cyan"/>
              </w:rPr>
              <w:t>effective date</w:t>
            </w:r>
            <w:r w:rsidR="0079245E">
              <w:rPr>
                <w:color w:val="EE0000"/>
                <w:sz w:val="18"/>
                <w:szCs w:val="18"/>
                <w:highlight w:val="cyan"/>
              </w:rPr>
              <w:t xml:space="preserve"> o</w:t>
            </w:r>
            <w:r w:rsidR="00EB5BF7">
              <w:rPr>
                <w:color w:val="EE0000"/>
                <w:sz w:val="18"/>
                <w:szCs w:val="18"/>
                <w:highlight w:val="cyan"/>
              </w:rPr>
              <w:t>f</w:t>
            </w:r>
            <w:r w:rsidR="0079245E">
              <w:rPr>
                <w:color w:val="EE0000"/>
                <w:sz w:val="18"/>
                <w:szCs w:val="18"/>
                <w:highlight w:val="cyan"/>
              </w:rPr>
              <w:t xml:space="preserve"> the </w:t>
            </w:r>
            <w:r w:rsidR="00EB5BF7">
              <w:rPr>
                <w:color w:val="EE0000"/>
                <w:sz w:val="18"/>
                <w:szCs w:val="18"/>
                <w:highlight w:val="cyan"/>
              </w:rPr>
              <w:t>I</w:t>
            </w:r>
            <w:r w:rsidR="0079245E">
              <w:rPr>
                <w:color w:val="EE0000"/>
                <w:sz w:val="18"/>
                <w:szCs w:val="18"/>
                <w:highlight w:val="cyan"/>
              </w:rPr>
              <w:t>nstrument/Act</w:t>
            </w:r>
            <w:r w:rsidR="000D1010">
              <w:rPr>
                <w:color w:val="EE0000"/>
                <w:sz w:val="18"/>
                <w:szCs w:val="18"/>
                <w:highlight w:val="cyan"/>
              </w:rPr>
              <w:t xml:space="preserve"> and then by the transferee after that date.</w:t>
            </w:r>
            <w:r w:rsidR="005361AA">
              <w:rPr>
                <w:color w:val="EE0000"/>
                <w:sz w:val="18"/>
                <w:szCs w:val="18"/>
                <w:highlight w:val="cyan"/>
              </w:rPr>
              <w:t xml:space="preserve">  </w:t>
            </w:r>
          </w:p>
          <w:p w14:paraId="4517F7C4" w14:textId="77777777" w:rsidR="000523AD" w:rsidRDefault="000523AD" w:rsidP="00416488">
            <w:pPr>
              <w:jc w:val="both"/>
              <w:rPr>
                <w:color w:val="EE0000"/>
                <w:sz w:val="18"/>
                <w:szCs w:val="18"/>
                <w:highlight w:val="cyan"/>
              </w:rPr>
            </w:pPr>
          </w:p>
          <w:p w14:paraId="257571DF" w14:textId="32D0397B" w:rsidR="00416488" w:rsidRDefault="00416488" w:rsidP="00416488">
            <w:pPr>
              <w:jc w:val="both"/>
              <w:rPr>
                <w:color w:val="EE0000"/>
                <w:sz w:val="18"/>
                <w:szCs w:val="18"/>
                <w:highlight w:val="cyan"/>
              </w:rPr>
            </w:pPr>
            <w:r>
              <w:rPr>
                <w:color w:val="EE0000"/>
                <w:sz w:val="18"/>
                <w:szCs w:val="18"/>
                <w:highlight w:val="cyan"/>
              </w:rPr>
              <w:t xml:space="preserve">Where cash or a bank account needs to be transferred as part of an AA, then this transfer is taken to have occurred on the commencement date of the Section 36 Instrument or the Section 34A Instrument respectively (or if there is no commencement date, then it is the day after the instrument is signed), rather than the issue date of the AA.         </w:t>
            </w:r>
          </w:p>
          <w:p w14:paraId="2AE69BD2" w14:textId="429F1C1A" w:rsidR="00416488" w:rsidRPr="005D42DC" w:rsidRDefault="00416488" w:rsidP="00416488">
            <w:pPr>
              <w:rPr>
                <w:sz w:val="18"/>
                <w:szCs w:val="18"/>
                <w:highlight w:val="cyan"/>
              </w:rPr>
            </w:pPr>
            <w:r w:rsidRPr="005D42DC">
              <w:rPr>
                <w:color w:val="EE0000"/>
                <w:sz w:val="18"/>
                <w:szCs w:val="18"/>
                <w:highlight w:val="cyan"/>
              </w:rPr>
              <w:t xml:space="preserve"> </w:t>
            </w:r>
          </w:p>
        </w:tc>
      </w:tr>
    </w:tbl>
    <w:p w14:paraId="2FBC99E0" w14:textId="77777777" w:rsidR="00516149" w:rsidRPr="00CF7E1B" w:rsidRDefault="00516149" w:rsidP="002C6F4A">
      <w:pPr>
        <w:rPr>
          <w:rFonts w:cs="Calibri"/>
        </w:rPr>
        <w:sectPr w:rsidR="00516149" w:rsidRPr="00CF7E1B" w:rsidSect="00DB5571">
          <w:footnotePr>
            <w:numRestart w:val="eachPage"/>
          </w:footnotePr>
          <w:pgSz w:w="11907" w:h="16840" w:code="9"/>
          <w:pgMar w:top="567" w:right="680" w:bottom="567" w:left="680" w:header="720" w:footer="720" w:gutter="0"/>
          <w:cols w:space="720"/>
        </w:sectPr>
      </w:pPr>
    </w:p>
    <w:tbl>
      <w:tblPr>
        <w:tblW w:w="10493"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1"/>
        <w:gridCol w:w="2301"/>
        <w:gridCol w:w="890"/>
        <w:gridCol w:w="1028"/>
        <w:gridCol w:w="243"/>
        <w:gridCol w:w="1032"/>
        <w:gridCol w:w="319"/>
        <w:gridCol w:w="814"/>
        <w:gridCol w:w="746"/>
        <w:gridCol w:w="387"/>
        <w:gridCol w:w="1172"/>
      </w:tblGrid>
      <w:tr w:rsidR="00E75710" w:rsidRPr="00CF7E1B" w14:paraId="715FB40B" w14:textId="77777777" w:rsidTr="0002420E">
        <w:trPr>
          <w:cantSplit/>
          <w:trHeight w:val="119"/>
        </w:trPr>
        <w:tc>
          <w:tcPr>
            <w:tcW w:w="1561" w:type="dxa"/>
            <w:tcBorders>
              <w:top w:val="nil"/>
              <w:left w:val="single" w:sz="2" w:space="0" w:color="auto"/>
              <w:bottom w:val="nil"/>
              <w:right w:val="single" w:sz="2" w:space="0" w:color="auto"/>
            </w:tcBorders>
          </w:tcPr>
          <w:p w14:paraId="3967E2FF" w14:textId="77777777" w:rsidR="00E75710" w:rsidRPr="00470415" w:rsidRDefault="007E1584" w:rsidP="00EC0EF2">
            <w:pPr>
              <w:pStyle w:val="Reference"/>
              <w:spacing w:before="180" w:after="180"/>
              <w:rPr>
                <w:rFonts w:cs="Calibri"/>
                <w:color w:val="7030A0"/>
                <w:sz w:val="22"/>
                <w:szCs w:val="22"/>
              </w:rPr>
            </w:pPr>
            <w:bookmarkStart w:id="790" w:name="FinanInstrument" w:colFirst="1" w:colLast="1"/>
            <w:r w:rsidRPr="00470415">
              <w:rPr>
                <w:rFonts w:cs="Calibri"/>
                <w:color w:val="7030A0"/>
                <w:sz w:val="22"/>
                <w:szCs w:val="22"/>
              </w:rPr>
              <w:lastRenderedPageBreak/>
              <w:t>Reference</w:t>
            </w:r>
          </w:p>
        </w:tc>
        <w:tc>
          <w:tcPr>
            <w:tcW w:w="8932" w:type="dxa"/>
            <w:gridSpan w:val="10"/>
            <w:tcBorders>
              <w:top w:val="nil"/>
              <w:left w:val="single" w:sz="2" w:space="0" w:color="auto"/>
              <w:bottom w:val="nil"/>
              <w:right w:val="nil"/>
            </w:tcBorders>
            <w:vAlign w:val="bottom"/>
          </w:tcPr>
          <w:p w14:paraId="617C1C8A" w14:textId="26D2454D" w:rsidR="00E75710" w:rsidRPr="0076589B" w:rsidRDefault="00F700E5" w:rsidP="00EC0EF2">
            <w:pPr>
              <w:pStyle w:val="Heading1"/>
              <w:numPr>
                <w:ilvl w:val="0"/>
                <w:numId w:val="0"/>
              </w:numPr>
              <w:spacing w:before="180" w:after="180"/>
              <w:rPr>
                <w:rFonts w:asciiTheme="minorHAnsi" w:hAnsiTheme="minorHAnsi" w:cstheme="minorHAnsi"/>
                <w:sz w:val="28"/>
                <w:szCs w:val="28"/>
              </w:rPr>
            </w:pPr>
            <w:bookmarkStart w:id="791" w:name="_Toc400627357"/>
            <w:bookmarkStart w:id="792" w:name="_Toc223710644"/>
            <w:r w:rsidRPr="0076589B">
              <w:rPr>
                <w:rFonts w:asciiTheme="minorHAnsi" w:hAnsiTheme="minorHAnsi" w:cstheme="minorHAnsi"/>
                <w:sz w:val="28"/>
                <w:szCs w:val="28"/>
              </w:rPr>
              <w:t>Note</w:t>
            </w:r>
            <w:r w:rsidR="007E1584" w:rsidRPr="0076589B">
              <w:rPr>
                <w:rFonts w:asciiTheme="minorHAnsi" w:hAnsiTheme="minorHAnsi" w:cstheme="minorHAnsi"/>
                <w:sz w:val="28"/>
                <w:szCs w:val="28"/>
              </w:rPr>
              <w:t xml:space="preserve"> </w:t>
            </w:r>
            <w:r w:rsidR="00A30BEC" w:rsidRPr="00F50C54">
              <w:rPr>
                <w:rFonts w:asciiTheme="minorHAnsi" w:hAnsiTheme="minorHAnsi" w:cstheme="minorHAnsi"/>
                <w:sz w:val="28"/>
                <w:szCs w:val="28"/>
              </w:rPr>
              <w:t>30</w:t>
            </w:r>
            <w:r w:rsidR="007E1584" w:rsidRPr="0076589B">
              <w:rPr>
                <w:rFonts w:asciiTheme="minorHAnsi" w:hAnsiTheme="minorHAnsi" w:cstheme="minorHAnsi"/>
                <w:sz w:val="28"/>
                <w:szCs w:val="28"/>
              </w:rPr>
              <w:t>.</w:t>
            </w:r>
            <w:r w:rsidR="00FA7C77" w:rsidRPr="0076589B">
              <w:rPr>
                <w:rFonts w:asciiTheme="minorHAnsi" w:hAnsiTheme="minorHAnsi" w:cstheme="minorHAnsi"/>
                <w:sz w:val="28"/>
                <w:szCs w:val="28"/>
              </w:rPr>
              <w:t xml:space="preserve"> </w:t>
            </w:r>
            <w:r w:rsidRPr="0076589B">
              <w:rPr>
                <w:rFonts w:asciiTheme="minorHAnsi" w:hAnsiTheme="minorHAnsi" w:cstheme="minorHAnsi"/>
                <w:sz w:val="28"/>
                <w:szCs w:val="28"/>
              </w:rPr>
              <w:t xml:space="preserve"> </w:t>
            </w:r>
            <w:r w:rsidR="007E1584" w:rsidRPr="0076589B">
              <w:rPr>
                <w:rFonts w:asciiTheme="minorHAnsi" w:hAnsiTheme="minorHAnsi" w:cstheme="minorHAnsi"/>
                <w:sz w:val="28"/>
                <w:szCs w:val="28"/>
              </w:rPr>
              <w:t>Financial Instruments</w:t>
            </w:r>
            <w:bookmarkEnd w:id="791"/>
            <w:bookmarkEnd w:id="792"/>
          </w:p>
        </w:tc>
      </w:tr>
      <w:tr w:rsidR="00BE6754" w:rsidRPr="00CF7E1B" w14:paraId="4CF3E136" w14:textId="77777777" w:rsidTr="0002420E">
        <w:trPr>
          <w:cantSplit/>
          <w:trHeight w:val="119"/>
        </w:trPr>
        <w:tc>
          <w:tcPr>
            <w:tcW w:w="1561" w:type="dxa"/>
            <w:tcBorders>
              <w:top w:val="nil"/>
              <w:left w:val="single" w:sz="2" w:space="0" w:color="auto"/>
              <w:bottom w:val="nil"/>
              <w:right w:val="single" w:sz="2" w:space="0" w:color="auto"/>
            </w:tcBorders>
            <w:vAlign w:val="bottom"/>
          </w:tcPr>
          <w:p w14:paraId="41C90C13" w14:textId="77777777" w:rsidR="00BE6754" w:rsidRPr="00470415" w:rsidRDefault="00BE6754" w:rsidP="00BE6754">
            <w:pPr>
              <w:pStyle w:val="Reference"/>
              <w:rPr>
                <w:rFonts w:cs="Calibri"/>
                <w:color w:val="7030A0"/>
                <w:sz w:val="22"/>
                <w:szCs w:val="22"/>
              </w:rPr>
            </w:pPr>
          </w:p>
        </w:tc>
        <w:tc>
          <w:tcPr>
            <w:tcW w:w="8932" w:type="dxa"/>
            <w:gridSpan w:val="10"/>
            <w:tcBorders>
              <w:top w:val="nil"/>
              <w:left w:val="single" w:sz="2" w:space="0" w:color="auto"/>
              <w:bottom w:val="nil"/>
              <w:right w:val="nil"/>
            </w:tcBorders>
            <w:vAlign w:val="bottom"/>
          </w:tcPr>
          <w:p w14:paraId="58E10E71" w14:textId="7F8883A2" w:rsidR="00BE6754" w:rsidRPr="00470415" w:rsidRDefault="00BE6754" w:rsidP="00BE6754">
            <w:pPr>
              <w:rPr>
                <w:b/>
                <w:bCs/>
                <w:sz w:val="18"/>
                <w:szCs w:val="18"/>
              </w:rPr>
            </w:pPr>
            <w:r w:rsidRPr="00470415">
              <w:rPr>
                <w:b/>
                <w:bCs/>
                <w:sz w:val="18"/>
                <w:szCs w:val="18"/>
              </w:rPr>
              <w:t>Material Accounting Policies Relating to Financial Instruments</w:t>
            </w:r>
          </w:p>
        </w:tc>
      </w:tr>
      <w:bookmarkEnd w:id="790"/>
      <w:tr w:rsidR="007F2C2B" w:rsidRPr="00CF7E1B" w14:paraId="5730779C" w14:textId="77777777" w:rsidTr="0002420E">
        <w:trPr>
          <w:cantSplit/>
          <w:trHeight w:val="722"/>
        </w:trPr>
        <w:tc>
          <w:tcPr>
            <w:tcW w:w="1561" w:type="dxa"/>
            <w:tcBorders>
              <w:top w:val="nil"/>
              <w:left w:val="single" w:sz="2" w:space="0" w:color="auto"/>
              <w:bottom w:val="nil"/>
              <w:right w:val="single" w:sz="2" w:space="0" w:color="auto"/>
            </w:tcBorders>
            <w:vAlign w:val="bottom"/>
          </w:tcPr>
          <w:p w14:paraId="7F8B08FF" w14:textId="77777777" w:rsidR="007F2C2B" w:rsidRPr="00470415" w:rsidRDefault="007F2C2B" w:rsidP="00B66BEB">
            <w:pPr>
              <w:pStyle w:val="Reference"/>
              <w:rPr>
                <w:rFonts w:cs="Calibri"/>
                <w:color w:val="7030A0"/>
                <w:sz w:val="16"/>
                <w:szCs w:val="16"/>
              </w:rPr>
            </w:pPr>
          </w:p>
        </w:tc>
        <w:tc>
          <w:tcPr>
            <w:tcW w:w="8932" w:type="dxa"/>
            <w:gridSpan w:val="10"/>
            <w:tcBorders>
              <w:top w:val="nil"/>
              <w:left w:val="single" w:sz="2" w:space="0" w:color="auto"/>
              <w:bottom w:val="nil"/>
              <w:right w:val="nil"/>
            </w:tcBorders>
            <w:vAlign w:val="bottom"/>
          </w:tcPr>
          <w:p w14:paraId="13E51A59" w14:textId="50550A95" w:rsidR="007F2C2B" w:rsidRPr="00470415" w:rsidRDefault="007F2C2B" w:rsidP="00BE6754">
            <w:pPr>
              <w:spacing w:after="120"/>
              <w:jc w:val="both"/>
              <w:rPr>
                <w:rFonts w:cs="Calibri"/>
                <w:sz w:val="18"/>
                <w:szCs w:val="18"/>
              </w:rPr>
            </w:pPr>
            <w:r w:rsidRPr="00470415">
              <w:rPr>
                <w:rFonts w:cs="Calibri"/>
                <w:sz w:val="18"/>
                <w:szCs w:val="18"/>
              </w:rPr>
              <w:t xml:space="preserve">Details of the </w:t>
            </w:r>
            <w:r w:rsidR="0006055F" w:rsidRPr="00470415">
              <w:rPr>
                <w:rFonts w:cs="Calibri"/>
                <w:sz w:val="18"/>
                <w:szCs w:val="18"/>
              </w:rPr>
              <w:t xml:space="preserve">material accounting </w:t>
            </w:r>
            <w:r w:rsidRPr="00470415">
              <w:rPr>
                <w:rFonts w:cs="Calibri"/>
                <w:sz w:val="18"/>
                <w:szCs w:val="18"/>
              </w:rPr>
              <w:t>policies and methods adopted, including the criteria for recognition, the basis of measurement, and the basis on which income and expenses are recognised, with respect to each class of financial asset and financial liability are disclosed in the note to which they relate.</w:t>
            </w:r>
            <w:r w:rsidR="00FA7C77">
              <w:rPr>
                <w:rFonts w:cs="Calibri"/>
                <w:sz w:val="18"/>
                <w:szCs w:val="18"/>
              </w:rPr>
              <w:t xml:space="preserve"> </w:t>
            </w:r>
            <w:r w:rsidR="00BE6754" w:rsidRPr="00470415">
              <w:rPr>
                <w:rFonts w:cs="Calibri"/>
                <w:sz w:val="18"/>
                <w:szCs w:val="18"/>
              </w:rPr>
              <w:t>In addition to these policies, the following are also accounting policies relating to financial assets</w:t>
            </w:r>
            <w:r w:rsidR="0058636C" w:rsidRPr="00470415">
              <w:rPr>
                <w:rFonts w:cs="Calibri"/>
                <w:sz w:val="18"/>
                <w:szCs w:val="18"/>
              </w:rPr>
              <w:t xml:space="preserve"> and liabilities</w:t>
            </w:r>
            <w:r w:rsidR="00BE6754" w:rsidRPr="00470415">
              <w:rPr>
                <w:rFonts w:cs="Calibri"/>
                <w:sz w:val="18"/>
                <w:szCs w:val="18"/>
              </w:rPr>
              <w:t xml:space="preserve">. </w:t>
            </w:r>
          </w:p>
        </w:tc>
      </w:tr>
      <w:tr w:rsidR="0006055F" w:rsidRPr="004914DB" w14:paraId="0E50CFE2" w14:textId="77777777" w:rsidTr="0002420E">
        <w:trPr>
          <w:cantSplit/>
          <w:trHeight w:val="299"/>
        </w:trPr>
        <w:tc>
          <w:tcPr>
            <w:tcW w:w="1561" w:type="dxa"/>
            <w:tcBorders>
              <w:top w:val="nil"/>
              <w:left w:val="single" w:sz="2" w:space="0" w:color="auto"/>
              <w:bottom w:val="nil"/>
              <w:right w:val="single" w:sz="2" w:space="0" w:color="auto"/>
            </w:tcBorders>
            <w:vAlign w:val="bottom"/>
          </w:tcPr>
          <w:p w14:paraId="1FB46DE0" w14:textId="77777777" w:rsidR="0006055F" w:rsidRPr="00470415" w:rsidRDefault="0006055F" w:rsidP="009A0F2F">
            <w:pPr>
              <w:pStyle w:val="Reference"/>
              <w:rPr>
                <w:rFonts w:cs="Calibri"/>
                <w:b w:val="0"/>
                <w:bCs w:val="0"/>
                <w:color w:val="7030A0"/>
                <w:sz w:val="14"/>
                <w:szCs w:val="14"/>
              </w:rPr>
            </w:pPr>
            <w:r w:rsidRPr="00470415">
              <w:rPr>
                <w:rFonts w:cs="Calibri"/>
                <w:b w:val="0"/>
                <w:bCs w:val="0"/>
                <w:color w:val="7030A0"/>
                <w:sz w:val="14"/>
                <w:szCs w:val="14"/>
              </w:rPr>
              <w:t>AASB 9.4.1.1</w:t>
            </w:r>
          </w:p>
        </w:tc>
        <w:tc>
          <w:tcPr>
            <w:tcW w:w="8932" w:type="dxa"/>
            <w:gridSpan w:val="10"/>
            <w:tcBorders>
              <w:top w:val="nil"/>
              <w:left w:val="single" w:sz="2" w:space="0" w:color="auto"/>
              <w:bottom w:val="nil"/>
              <w:right w:val="nil"/>
            </w:tcBorders>
            <w:vAlign w:val="bottom"/>
          </w:tcPr>
          <w:p w14:paraId="67E7E950" w14:textId="460395DE" w:rsidR="0006055F" w:rsidRPr="00470415" w:rsidRDefault="0006055F" w:rsidP="00BE6754">
            <w:pPr>
              <w:spacing w:after="40"/>
              <w:jc w:val="both"/>
              <w:rPr>
                <w:rFonts w:cs="Calibri"/>
                <w:sz w:val="18"/>
                <w:szCs w:val="18"/>
              </w:rPr>
            </w:pPr>
            <w:r w:rsidRPr="00470415">
              <w:rPr>
                <w:rFonts w:cs="Calibri"/>
                <w:sz w:val="18"/>
                <w:szCs w:val="18"/>
              </w:rPr>
              <w:t xml:space="preserve">Financial </w:t>
            </w:r>
            <w:r w:rsidRPr="009C00D1">
              <w:rPr>
                <w:rFonts w:cs="Calibri"/>
                <w:sz w:val="18"/>
                <w:szCs w:val="18"/>
              </w:rPr>
              <w:t xml:space="preserve">assets </w:t>
            </w:r>
            <w:r w:rsidR="001247EF" w:rsidRPr="009C00D1">
              <w:rPr>
                <w:rFonts w:cs="Calibri"/>
                <w:sz w:val="18"/>
                <w:szCs w:val="18"/>
              </w:rPr>
              <w:t xml:space="preserve">are </w:t>
            </w:r>
            <w:r w:rsidRPr="009C00D1">
              <w:rPr>
                <w:rFonts w:cs="Calibri"/>
                <w:sz w:val="18"/>
                <w:szCs w:val="18"/>
              </w:rPr>
              <w:t xml:space="preserve">subsequently </w:t>
            </w:r>
            <w:r w:rsidRPr="00470415">
              <w:rPr>
                <w:rFonts w:cs="Calibri"/>
                <w:sz w:val="18"/>
                <w:szCs w:val="18"/>
              </w:rPr>
              <w:t xml:space="preserve">measured at amortised cost, fair value through other comprehensive income or fair value through profit or loss </w:t>
            </w:r>
            <w:proofErr w:type="gramStart"/>
            <w:r w:rsidRPr="00470415">
              <w:rPr>
                <w:rFonts w:cs="Calibri"/>
                <w:sz w:val="18"/>
                <w:szCs w:val="18"/>
              </w:rPr>
              <w:t>on the basis of</w:t>
            </w:r>
            <w:proofErr w:type="gramEnd"/>
            <w:r w:rsidRPr="00470415">
              <w:rPr>
                <w:rFonts w:cs="Calibri"/>
                <w:sz w:val="18"/>
                <w:szCs w:val="18"/>
              </w:rPr>
              <w:t xml:space="preserve"> both:</w:t>
            </w:r>
          </w:p>
          <w:p w14:paraId="46EE9215" w14:textId="77777777" w:rsidR="0006055F" w:rsidRPr="00470415" w:rsidRDefault="0006055F" w:rsidP="00C8308B">
            <w:pPr>
              <w:pStyle w:val="ListParagraph"/>
              <w:numPr>
                <w:ilvl w:val="0"/>
                <w:numId w:val="43"/>
              </w:numPr>
              <w:spacing w:after="40"/>
              <w:contextualSpacing w:val="0"/>
              <w:jc w:val="both"/>
              <w:rPr>
                <w:rFonts w:cs="Calibri"/>
                <w:sz w:val="18"/>
                <w:szCs w:val="18"/>
              </w:rPr>
            </w:pPr>
            <w:r w:rsidRPr="00470415">
              <w:rPr>
                <w:rFonts w:cs="Calibri"/>
                <w:sz w:val="18"/>
                <w:szCs w:val="18"/>
              </w:rPr>
              <w:t>the business model for managing the financial assets; and</w:t>
            </w:r>
          </w:p>
          <w:p w14:paraId="4966F84F" w14:textId="77777777" w:rsidR="0006055F" w:rsidRPr="00470415" w:rsidRDefault="0006055F" w:rsidP="00C8308B">
            <w:pPr>
              <w:pStyle w:val="ListParagraph"/>
              <w:numPr>
                <w:ilvl w:val="0"/>
                <w:numId w:val="43"/>
              </w:numPr>
              <w:spacing w:after="120"/>
              <w:ind w:left="714" w:hanging="357"/>
              <w:contextualSpacing w:val="0"/>
              <w:jc w:val="both"/>
              <w:rPr>
                <w:rFonts w:cs="Calibri"/>
                <w:sz w:val="18"/>
                <w:szCs w:val="18"/>
              </w:rPr>
            </w:pPr>
            <w:r w:rsidRPr="00470415">
              <w:rPr>
                <w:rFonts w:cs="Calibri"/>
                <w:sz w:val="18"/>
                <w:szCs w:val="18"/>
              </w:rPr>
              <w:t>the contractual cash flow characteristics of the financial assets.</w:t>
            </w:r>
          </w:p>
        </w:tc>
      </w:tr>
      <w:tr w:rsidR="0006055F" w:rsidRPr="007F2C2B" w14:paraId="3F61AA2B" w14:textId="77777777" w:rsidTr="0002420E">
        <w:trPr>
          <w:cantSplit/>
          <w:trHeight w:val="299"/>
        </w:trPr>
        <w:tc>
          <w:tcPr>
            <w:tcW w:w="1561" w:type="dxa"/>
            <w:tcBorders>
              <w:top w:val="nil"/>
              <w:left w:val="single" w:sz="2" w:space="0" w:color="auto"/>
              <w:bottom w:val="nil"/>
              <w:right w:val="single" w:sz="2" w:space="0" w:color="auto"/>
            </w:tcBorders>
            <w:vAlign w:val="bottom"/>
          </w:tcPr>
          <w:p w14:paraId="4D43DB21" w14:textId="77777777" w:rsidR="0006055F" w:rsidRPr="00470415" w:rsidRDefault="0006055F" w:rsidP="009A0F2F">
            <w:pPr>
              <w:pStyle w:val="Reference"/>
              <w:rPr>
                <w:rFonts w:cs="Calibri"/>
                <w:color w:val="7030A0"/>
                <w:sz w:val="16"/>
                <w:szCs w:val="16"/>
              </w:rPr>
            </w:pPr>
          </w:p>
        </w:tc>
        <w:tc>
          <w:tcPr>
            <w:tcW w:w="8932" w:type="dxa"/>
            <w:gridSpan w:val="10"/>
            <w:tcBorders>
              <w:top w:val="nil"/>
              <w:left w:val="single" w:sz="2" w:space="0" w:color="auto"/>
              <w:bottom w:val="nil"/>
              <w:right w:val="nil"/>
            </w:tcBorders>
            <w:vAlign w:val="bottom"/>
          </w:tcPr>
          <w:p w14:paraId="3F3A6C83" w14:textId="25E40647" w:rsidR="0006055F" w:rsidRPr="00470415" w:rsidRDefault="0006055F" w:rsidP="00192FCF">
            <w:pPr>
              <w:spacing w:after="60"/>
              <w:jc w:val="both"/>
              <w:rPr>
                <w:rFonts w:cs="Calibri"/>
                <w:sz w:val="18"/>
                <w:szCs w:val="18"/>
              </w:rPr>
            </w:pPr>
            <w:r w:rsidRPr="00470415">
              <w:rPr>
                <w:rFonts w:cs="Calibri"/>
                <w:sz w:val="18"/>
                <w:szCs w:val="18"/>
              </w:rPr>
              <w:t xml:space="preserve">The following are the classification of ‘Burley Griffin Agency’s’ financial assets under AASB </w:t>
            </w:r>
            <w:r w:rsidRPr="00F50C54">
              <w:rPr>
                <w:rFonts w:cs="Calibri"/>
                <w:sz w:val="18"/>
                <w:szCs w:val="18"/>
              </w:rPr>
              <w:t>9</w:t>
            </w:r>
            <w:r w:rsidR="008F7CAB" w:rsidRPr="00F50C54">
              <w:rPr>
                <w:rFonts w:ascii="Lato" w:hAnsi="Lato"/>
                <w:shd w:val="clear" w:color="auto" w:fill="F1F3FA"/>
              </w:rPr>
              <w:t xml:space="preserve"> </w:t>
            </w:r>
            <w:r w:rsidR="008F7CAB" w:rsidRPr="00F50C54">
              <w:rPr>
                <w:rFonts w:cs="Calibri"/>
                <w:i/>
                <w:iCs/>
                <w:sz w:val="18"/>
                <w:szCs w:val="18"/>
              </w:rPr>
              <w:t>Financial Instruments</w:t>
            </w:r>
            <w:r w:rsidR="002A4ADB" w:rsidRPr="00F50C54">
              <w:rPr>
                <w:rFonts w:cs="Calibri"/>
                <w:sz w:val="18"/>
                <w:szCs w:val="18"/>
              </w:rPr>
              <w:t>.</w:t>
            </w:r>
          </w:p>
        </w:tc>
      </w:tr>
      <w:tr w:rsidR="0006055F" w:rsidRPr="00B24233" w14:paraId="5888070C" w14:textId="77777777" w:rsidTr="0002420E">
        <w:trPr>
          <w:cantSplit/>
          <w:trHeight w:val="23"/>
        </w:trPr>
        <w:tc>
          <w:tcPr>
            <w:tcW w:w="1561" w:type="dxa"/>
            <w:tcBorders>
              <w:top w:val="nil"/>
              <w:left w:val="single" w:sz="2" w:space="0" w:color="auto"/>
              <w:bottom w:val="nil"/>
              <w:right w:val="single" w:sz="2" w:space="0" w:color="auto"/>
            </w:tcBorders>
            <w:vAlign w:val="bottom"/>
          </w:tcPr>
          <w:p w14:paraId="20C9FF87" w14:textId="77777777" w:rsidR="0006055F" w:rsidRPr="00470415" w:rsidRDefault="0006055F" w:rsidP="009A0F2F">
            <w:pPr>
              <w:pStyle w:val="Reference"/>
              <w:rPr>
                <w:rFonts w:cs="Calibri"/>
                <w:color w:val="7030A0"/>
                <w:sz w:val="16"/>
                <w:szCs w:val="16"/>
              </w:rPr>
            </w:pPr>
          </w:p>
        </w:tc>
        <w:tc>
          <w:tcPr>
            <w:tcW w:w="2301" w:type="dxa"/>
            <w:tcBorders>
              <w:top w:val="nil"/>
              <w:left w:val="single" w:sz="2" w:space="0" w:color="auto"/>
              <w:bottom w:val="nil"/>
              <w:right w:val="nil"/>
            </w:tcBorders>
            <w:vAlign w:val="bottom"/>
          </w:tcPr>
          <w:p w14:paraId="005C9199" w14:textId="77777777" w:rsidR="0006055F" w:rsidRPr="00192FCF" w:rsidRDefault="0006055F" w:rsidP="00192FCF">
            <w:pPr>
              <w:spacing w:after="60"/>
              <w:rPr>
                <w:b/>
                <w:bCs/>
                <w:caps/>
                <w:sz w:val="18"/>
                <w:szCs w:val="18"/>
              </w:rPr>
            </w:pPr>
            <w:bookmarkStart w:id="793" w:name="_Toc98763162"/>
            <w:r w:rsidRPr="00192FCF">
              <w:rPr>
                <w:b/>
                <w:bCs/>
                <w:sz w:val="18"/>
                <w:szCs w:val="18"/>
              </w:rPr>
              <w:t>Items</w:t>
            </w:r>
            <w:bookmarkEnd w:id="793"/>
          </w:p>
        </w:tc>
        <w:tc>
          <w:tcPr>
            <w:tcW w:w="2161" w:type="dxa"/>
            <w:gridSpan w:val="3"/>
            <w:tcBorders>
              <w:top w:val="nil"/>
              <w:left w:val="nil"/>
              <w:bottom w:val="nil"/>
              <w:right w:val="nil"/>
            </w:tcBorders>
            <w:vAlign w:val="bottom"/>
          </w:tcPr>
          <w:p w14:paraId="7A4A4CDB" w14:textId="77777777" w:rsidR="0006055F" w:rsidRPr="00192FCF" w:rsidRDefault="0006055F" w:rsidP="00DF58F6">
            <w:pPr>
              <w:jc w:val="center"/>
              <w:rPr>
                <w:b/>
                <w:bCs/>
                <w:caps/>
                <w:sz w:val="18"/>
                <w:szCs w:val="18"/>
              </w:rPr>
            </w:pPr>
            <w:bookmarkStart w:id="794" w:name="_Toc98763163"/>
            <w:r w:rsidRPr="00192FCF">
              <w:rPr>
                <w:b/>
                <w:bCs/>
                <w:sz w:val="18"/>
                <w:szCs w:val="18"/>
              </w:rPr>
              <w:t>Business Model</w:t>
            </w:r>
            <w:bookmarkEnd w:id="794"/>
          </w:p>
          <w:p w14:paraId="0F736932" w14:textId="77777777" w:rsidR="0006055F" w:rsidRPr="00192FCF" w:rsidRDefault="0006055F" w:rsidP="00192FCF">
            <w:pPr>
              <w:spacing w:after="60"/>
              <w:jc w:val="center"/>
              <w:rPr>
                <w:b/>
                <w:bCs/>
                <w:caps/>
                <w:sz w:val="18"/>
                <w:szCs w:val="18"/>
              </w:rPr>
            </w:pPr>
            <w:bookmarkStart w:id="795" w:name="_Toc98763164"/>
            <w:r w:rsidRPr="00192FCF">
              <w:rPr>
                <w:b/>
                <w:bCs/>
                <w:sz w:val="18"/>
                <w:szCs w:val="18"/>
              </w:rPr>
              <w:t>Held to collect principal and interest/sell</w:t>
            </w:r>
            <w:bookmarkEnd w:id="795"/>
          </w:p>
        </w:tc>
        <w:tc>
          <w:tcPr>
            <w:tcW w:w="2165" w:type="dxa"/>
            <w:gridSpan w:val="3"/>
            <w:tcBorders>
              <w:top w:val="nil"/>
              <w:left w:val="nil"/>
              <w:bottom w:val="nil"/>
              <w:right w:val="nil"/>
            </w:tcBorders>
            <w:vAlign w:val="bottom"/>
          </w:tcPr>
          <w:p w14:paraId="599759C9" w14:textId="77777777" w:rsidR="0006055F" w:rsidRPr="00192FCF" w:rsidRDefault="0006055F" w:rsidP="00192FCF">
            <w:pPr>
              <w:spacing w:after="60"/>
              <w:jc w:val="center"/>
              <w:rPr>
                <w:b/>
                <w:bCs/>
                <w:caps/>
                <w:sz w:val="18"/>
                <w:szCs w:val="18"/>
              </w:rPr>
            </w:pPr>
            <w:bookmarkStart w:id="796" w:name="_Toc98763165"/>
            <w:r w:rsidRPr="00192FCF">
              <w:rPr>
                <w:b/>
                <w:bCs/>
                <w:sz w:val="18"/>
                <w:szCs w:val="18"/>
              </w:rPr>
              <w:t>Solely for payment of Principal and Interest SPPI Test (basic lending characteristics)</w:t>
            </w:r>
            <w:bookmarkEnd w:id="796"/>
          </w:p>
        </w:tc>
        <w:tc>
          <w:tcPr>
            <w:tcW w:w="2305" w:type="dxa"/>
            <w:gridSpan w:val="3"/>
            <w:tcBorders>
              <w:top w:val="nil"/>
              <w:left w:val="nil"/>
              <w:bottom w:val="nil"/>
              <w:right w:val="nil"/>
            </w:tcBorders>
            <w:vAlign w:val="bottom"/>
          </w:tcPr>
          <w:p w14:paraId="1E5C5DD2" w14:textId="77777777" w:rsidR="0006055F" w:rsidRPr="00192FCF" w:rsidRDefault="0006055F" w:rsidP="00192FCF">
            <w:pPr>
              <w:spacing w:after="60"/>
              <w:jc w:val="center"/>
              <w:rPr>
                <w:b/>
                <w:bCs/>
                <w:caps/>
                <w:sz w:val="18"/>
                <w:szCs w:val="18"/>
              </w:rPr>
            </w:pPr>
            <w:bookmarkStart w:id="797" w:name="_Toc98763166"/>
            <w:r w:rsidRPr="00192FCF">
              <w:rPr>
                <w:b/>
                <w:bCs/>
                <w:sz w:val="18"/>
                <w:szCs w:val="18"/>
              </w:rPr>
              <w:t>Classification</w:t>
            </w:r>
            <w:bookmarkEnd w:id="797"/>
          </w:p>
        </w:tc>
      </w:tr>
      <w:tr w:rsidR="0006055F" w:rsidRPr="00B24233" w14:paraId="74E0A546" w14:textId="77777777" w:rsidTr="0002420E">
        <w:trPr>
          <w:cantSplit/>
          <w:trHeight w:val="23"/>
        </w:trPr>
        <w:tc>
          <w:tcPr>
            <w:tcW w:w="1561" w:type="dxa"/>
            <w:tcBorders>
              <w:top w:val="nil"/>
              <w:left w:val="single" w:sz="2" w:space="0" w:color="auto"/>
              <w:bottom w:val="nil"/>
              <w:right w:val="single" w:sz="2" w:space="0" w:color="auto"/>
            </w:tcBorders>
            <w:vAlign w:val="bottom"/>
          </w:tcPr>
          <w:p w14:paraId="75833551" w14:textId="77777777" w:rsidR="0006055F" w:rsidRPr="00470415" w:rsidRDefault="0006055F" w:rsidP="009A0F2F">
            <w:pPr>
              <w:pStyle w:val="Reference"/>
              <w:rPr>
                <w:rFonts w:cs="Calibri"/>
                <w:color w:val="7030A0"/>
                <w:sz w:val="16"/>
                <w:szCs w:val="16"/>
              </w:rPr>
            </w:pPr>
          </w:p>
        </w:tc>
        <w:tc>
          <w:tcPr>
            <w:tcW w:w="2301" w:type="dxa"/>
            <w:tcBorders>
              <w:top w:val="nil"/>
              <w:left w:val="single" w:sz="2" w:space="0" w:color="auto"/>
              <w:bottom w:val="nil"/>
              <w:right w:val="nil"/>
            </w:tcBorders>
          </w:tcPr>
          <w:p w14:paraId="45A15C16" w14:textId="77777777" w:rsidR="0006055F" w:rsidRPr="00470415" w:rsidRDefault="0006055F" w:rsidP="0058636C">
            <w:pPr>
              <w:spacing w:after="40"/>
              <w:rPr>
                <w:sz w:val="18"/>
                <w:szCs w:val="18"/>
              </w:rPr>
            </w:pPr>
            <w:r w:rsidRPr="00470415">
              <w:rPr>
                <w:sz w:val="18"/>
                <w:szCs w:val="18"/>
              </w:rPr>
              <w:t>Cash and Cash Equivalents</w:t>
            </w:r>
          </w:p>
        </w:tc>
        <w:tc>
          <w:tcPr>
            <w:tcW w:w="2161" w:type="dxa"/>
            <w:gridSpan w:val="3"/>
            <w:tcBorders>
              <w:top w:val="nil"/>
              <w:left w:val="nil"/>
              <w:bottom w:val="nil"/>
              <w:right w:val="nil"/>
            </w:tcBorders>
          </w:tcPr>
          <w:p w14:paraId="5A5694FA" w14:textId="77777777" w:rsidR="0006055F" w:rsidRPr="00470415" w:rsidRDefault="0006055F" w:rsidP="0058636C">
            <w:pPr>
              <w:spacing w:after="40"/>
              <w:jc w:val="center"/>
              <w:rPr>
                <w:sz w:val="18"/>
                <w:szCs w:val="18"/>
              </w:rPr>
            </w:pPr>
            <w:r w:rsidRPr="00470415">
              <w:rPr>
                <w:sz w:val="18"/>
                <w:szCs w:val="18"/>
              </w:rPr>
              <w:t>Held to collect</w:t>
            </w:r>
          </w:p>
        </w:tc>
        <w:tc>
          <w:tcPr>
            <w:tcW w:w="2165" w:type="dxa"/>
            <w:gridSpan w:val="3"/>
            <w:tcBorders>
              <w:top w:val="nil"/>
              <w:left w:val="nil"/>
              <w:bottom w:val="nil"/>
              <w:right w:val="nil"/>
            </w:tcBorders>
          </w:tcPr>
          <w:p w14:paraId="469E249E" w14:textId="77777777" w:rsidR="0006055F" w:rsidRPr="00470415" w:rsidRDefault="0006055F" w:rsidP="0058636C">
            <w:pPr>
              <w:spacing w:after="40"/>
              <w:jc w:val="center"/>
              <w:rPr>
                <w:sz w:val="18"/>
                <w:szCs w:val="18"/>
              </w:rPr>
            </w:pPr>
            <w:r w:rsidRPr="00470415">
              <w:rPr>
                <w:sz w:val="18"/>
                <w:szCs w:val="18"/>
              </w:rPr>
              <w:t>Yes</w:t>
            </w:r>
          </w:p>
        </w:tc>
        <w:tc>
          <w:tcPr>
            <w:tcW w:w="2305" w:type="dxa"/>
            <w:gridSpan w:val="3"/>
            <w:tcBorders>
              <w:top w:val="nil"/>
              <w:left w:val="nil"/>
              <w:bottom w:val="nil"/>
              <w:right w:val="nil"/>
            </w:tcBorders>
          </w:tcPr>
          <w:p w14:paraId="3BEFAD85" w14:textId="77777777" w:rsidR="0006055F" w:rsidRPr="00470415" w:rsidRDefault="0006055F" w:rsidP="0058636C">
            <w:pPr>
              <w:spacing w:after="40"/>
              <w:jc w:val="center"/>
              <w:rPr>
                <w:sz w:val="18"/>
                <w:szCs w:val="18"/>
              </w:rPr>
            </w:pPr>
            <w:r w:rsidRPr="00470415">
              <w:rPr>
                <w:sz w:val="18"/>
                <w:szCs w:val="18"/>
              </w:rPr>
              <w:t>Amortised cost</w:t>
            </w:r>
          </w:p>
        </w:tc>
      </w:tr>
      <w:tr w:rsidR="0006055F" w:rsidRPr="00B24233" w14:paraId="2A916505" w14:textId="77777777" w:rsidTr="0002420E">
        <w:trPr>
          <w:cantSplit/>
          <w:trHeight w:val="23"/>
        </w:trPr>
        <w:tc>
          <w:tcPr>
            <w:tcW w:w="1561" w:type="dxa"/>
            <w:tcBorders>
              <w:top w:val="nil"/>
              <w:left w:val="single" w:sz="2" w:space="0" w:color="auto"/>
              <w:bottom w:val="nil"/>
              <w:right w:val="single" w:sz="2" w:space="0" w:color="auto"/>
            </w:tcBorders>
            <w:vAlign w:val="bottom"/>
          </w:tcPr>
          <w:p w14:paraId="69316617" w14:textId="77777777" w:rsidR="0006055F" w:rsidRPr="00470415" w:rsidRDefault="0006055F" w:rsidP="009A0F2F">
            <w:pPr>
              <w:pStyle w:val="Reference"/>
              <w:rPr>
                <w:rFonts w:cs="Calibri"/>
                <w:color w:val="7030A0"/>
                <w:sz w:val="16"/>
                <w:szCs w:val="16"/>
              </w:rPr>
            </w:pPr>
          </w:p>
        </w:tc>
        <w:tc>
          <w:tcPr>
            <w:tcW w:w="2301" w:type="dxa"/>
            <w:tcBorders>
              <w:top w:val="nil"/>
              <w:left w:val="single" w:sz="2" w:space="0" w:color="auto"/>
              <w:bottom w:val="nil"/>
              <w:right w:val="nil"/>
            </w:tcBorders>
          </w:tcPr>
          <w:p w14:paraId="27265D58" w14:textId="6F057B39" w:rsidR="0006055F" w:rsidRPr="00470415" w:rsidRDefault="00523CDC" w:rsidP="0058636C">
            <w:pPr>
              <w:spacing w:after="40"/>
              <w:rPr>
                <w:sz w:val="18"/>
                <w:szCs w:val="18"/>
              </w:rPr>
            </w:pPr>
            <w:r w:rsidRPr="00470415">
              <w:rPr>
                <w:sz w:val="18"/>
                <w:szCs w:val="18"/>
              </w:rPr>
              <w:t xml:space="preserve">Accounts </w:t>
            </w:r>
            <w:r w:rsidR="0006055F" w:rsidRPr="00470415">
              <w:rPr>
                <w:sz w:val="18"/>
                <w:szCs w:val="18"/>
              </w:rPr>
              <w:t>Receivables</w:t>
            </w:r>
          </w:p>
        </w:tc>
        <w:tc>
          <w:tcPr>
            <w:tcW w:w="2161" w:type="dxa"/>
            <w:gridSpan w:val="3"/>
            <w:tcBorders>
              <w:top w:val="nil"/>
              <w:left w:val="nil"/>
              <w:bottom w:val="nil"/>
              <w:right w:val="nil"/>
            </w:tcBorders>
          </w:tcPr>
          <w:p w14:paraId="05D7BC68" w14:textId="77777777" w:rsidR="0006055F" w:rsidRPr="00470415" w:rsidRDefault="0006055F" w:rsidP="0058636C">
            <w:pPr>
              <w:spacing w:after="40"/>
              <w:jc w:val="center"/>
              <w:rPr>
                <w:sz w:val="18"/>
                <w:szCs w:val="18"/>
              </w:rPr>
            </w:pPr>
            <w:r w:rsidRPr="00470415">
              <w:rPr>
                <w:sz w:val="18"/>
                <w:szCs w:val="18"/>
              </w:rPr>
              <w:t>Held to collect</w:t>
            </w:r>
          </w:p>
        </w:tc>
        <w:tc>
          <w:tcPr>
            <w:tcW w:w="2165" w:type="dxa"/>
            <w:gridSpan w:val="3"/>
            <w:tcBorders>
              <w:top w:val="nil"/>
              <w:left w:val="nil"/>
              <w:bottom w:val="nil"/>
              <w:right w:val="nil"/>
            </w:tcBorders>
          </w:tcPr>
          <w:p w14:paraId="4063A78A" w14:textId="77777777" w:rsidR="0006055F" w:rsidRPr="00470415" w:rsidRDefault="0006055F" w:rsidP="0058636C">
            <w:pPr>
              <w:spacing w:after="40"/>
              <w:jc w:val="center"/>
              <w:rPr>
                <w:sz w:val="18"/>
                <w:szCs w:val="18"/>
              </w:rPr>
            </w:pPr>
            <w:r w:rsidRPr="00470415">
              <w:rPr>
                <w:sz w:val="18"/>
                <w:szCs w:val="18"/>
              </w:rPr>
              <w:t>Yes</w:t>
            </w:r>
          </w:p>
        </w:tc>
        <w:tc>
          <w:tcPr>
            <w:tcW w:w="2305" w:type="dxa"/>
            <w:gridSpan w:val="3"/>
            <w:tcBorders>
              <w:top w:val="nil"/>
              <w:left w:val="nil"/>
              <w:bottom w:val="nil"/>
              <w:right w:val="nil"/>
            </w:tcBorders>
          </w:tcPr>
          <w:p w14:paraId="4A1F3718" w14:textId="77777777" w:rsidR="0006055F" w:rsidRPr="00470415" w:rsidRDefault="0006055F" w:rsidP="0058636C">
            <w:pPr>
              <w:spacing w:after="40"/>
              <w:jc w:val="center"/>
              <w:rPr>
                <w:sz w:val="18"/>
                <w:szCs w:val="18"/>
              </w:rPr>
            </w:pPr>
            <w:r w:rsidRPr="00470415">
              <w:rPr>
                <w:sz w:val="18"/>
                <w:szCs w:val="18"/>
              </w:rPr>
              <w:t>Amortised cost</w:t>
            </w:r>
          </w:p>
        </w:tc>
      </w:tr>
      <w:tr w:rsidR="0006055F" w:rsidRPr="00B24233" w14:paraId="0D18599B" w14:textId="77777777" w:rsidTr="0002420E">
        <w:trPr>
          <w:cantSplit/>
          <w:trHeight w:val="23"/>
        </w:trPr>
        <w:tc>
          <w:tcPr>
            <w:tcW w:w="1561" w:type="dxa"/>
            <w:tcBorders>
              <w:top w:val="nil"/>
              <w:left w:val="single" w:sz="2" w:space="0" w:color="auto"/>
              <w:bottom w:val="nil"/>
              <w:right w:val="single" w:sz="2" w:space="0" w:color="auto"/>
            </w:tcBorders>
            <w:vAlign w:val="bottom"/>
          </w:tcPr>
          <w:p w14:paraId="26DD275E" w14:textId="77777777" w:rsidR="0006055F" w:rsidRPr="00470415" w:rsidRDefault="0006055F" w:rsidP="009A0F2F">
            <w:pPr>
              <w:pStyle w:val="Reference"/>
              <w:rPr>
                <w:rFonts w:cs="Calibri"/>
                <w:color w:val="7030A0"/>
                <w:sz w:val="16"/>
                <w:szCs w:val="16"/>
              </w:rPr>
            </w:pPr>
          </w:p>
        </w:tc>
        <w:tc>
          <w:tcPr>
            <w:tcW w:w="2301" w:type="dxa"/>
            <w:tcBorders>
              <w:top w:val="nil"/>
              <w:left w:val="single" w:sz="2" w:space="0" w:color="auto"/>
              <w:bottom w:val="nil"/>
              <w:right w:val="nil"/>
            </w:tcBorders>
          </w:tcPr>
          <w:p w14:paraId="0D3BFD9E" w14:textId="77777777" w:rsidR="0006055F" w:rsidRPr="00470415" w:rsidRDefault="0006055F" w:rsidP="0058636C">
            <w:pPr>
              <w:spacing w:after="40"/>
              <w:rPr>
                <w:sz w:val="18"/>
                <w:szCs w:val="18"/>
              </w:rPr>
            </w:pPr>
            <w:r w:rsidRPr="00470415">
              <w:rPr>
                <w:sz w:val="18"/>
                <w:szCs w:val="18"/>
              </w:rPr>
              <w:t>Accrued Revenue</w:t>
            </w:r>
          </w:p>
        </w:tc>
        <w:tc>
          <w:tcPr>
            <w:tcW w:w="2161" w:type="dxa"/>
            <w:gridSpan w:val="3"/>
            <w:tcBorders>
              <w:top w:val="nil"/>
              <w:left w:val="nil"/>
              <w:bottom w:val="nil"/>
              <w:right w:val="nil"/>
            </w:tcBorders>
          </w:tcPr>
          <w:p w14:paraId="517D6047" w14:textId="77777777" w:rsidR="0006055F" w:rsidRPr="00470415" w:rsidRDefault="0006055F" w:rsidP="0058636C">
            <w:pPr>
              <w:spacing w:after="40"/>
              <w:jc w:val="center"/>
              <w:rPr>
                <w:sz w:val="18"/>
                <w:szCs w:val="18"/>
              </w:rPr>
            </w:pPr>
            <w:r w:rsidRPr="00470415">
              <w:rPr>
                <w:sz w:val="18"/>
                <w:szCs w:val="18"/>
              </w:rPr>
              <w:t>Held to collect</w:t>
            </w:r>
          </w:p>
        </w:tc>
        <w:tc>
          <w:tcPr>
            <w:tcW w:w="2165" w:type="dxa"/>
            <w:gridSpan w:val="3"/>
            <w:tcBorders>
              <w:top w:val="nil"/>
              <w:left w:val="nil"/>
              <w:bottom w:val="nil"/>
              <w:right w:val="nil"/>
            </w:tcBorders>
          </w:tcPr>
          <w:p w14:paraId="51E36161" w14:textId="77777777" w:rsidR="0006055F" w:rsidRPr="00470415" w:rsidRDefault="0006055F" w:rsidP="0058636C">
            <w:pPr>
              <w:spacing w:after="40"/>
              <w:jc w:val="center"/>
              <w:rPr>
                <w:sz w:val="18"/>
                <w:szCs w:val="18"/>
              </w:rPr>
            </w:pPr>
            <w:r w:rsidRPr="00470415">
              <w:rPr>
                <w:sz w:val="18"/>
                <w:szCs w:val="18"/>
              </w:rPr>
              <w:t>Yes</w:t>
            </w:r>
          </w:p>
        </w:tc>
        <w:tc>
          <w:tcPr>
            <w:tcW w:w="2305" w:type="dxa"/>
            <w:gridSpan w:val="3"/>
            <w:tcBorders>
              <w:top w:val="nil"/>
              <w:left w:val="nil"/>
              <w:bottom w:val="nil"/>
              <w:right w:val="nil"/>
            </w:tcBorders>
          </w:tcPr>
          <w:p w14:paraId="1B1B9B0F" w14:textId="77777777" w:rsidR="0006055F" w:rsidRPr="00470415" w:rsidRDefault="0006055F" w:rsidP="0058636C">
            <w:pPr>
              <w:spacing w:after="40"/>
              <w:jc w:val="center"/>
              <w:rPr>
                <w:sz w:val="18"/>
                <w:szCs w:val="18"/>
              </w:rPr>
            </w:pPr>
            <w:r w:rsidRPr="00470415">
              <w:rPr>
                <w:sz w:val="18"/>
                <w:szCs w:val="18"/>
              </w:rPr>
              <w:t>Amortised cost</w:t>
            </w:r>
          </w:p>
        </w:tc>
      </w:tr>
      <w:tr w:rsidR="0006055F" w:rsidRPr="00B24233" w14:paraId="2412F34B" w14:textId="77777777" w:rsidTr="0002420E">
        <w:trPr>
          <w:cantSplit/>
          <w:trHeight w:val="23"/>
        </w:trPr>
        <w:tc>
          <w:tcPr>
            <w:tcW w:w="1561" w:type="dxa"/>
            <w:tcBorders>
              <w:top w:val="nil"/>
              <w:left w:val="single" w:sz="2" w:space="0" w:color="auto"/>
              <w:bottom w:val="nil"/>
              <w:right w:val="single" w:sz="2" w:space="0" w:color="auto"/>
            </w:tcBorders>
            <w:vAlign w:val="bottom"/>
          </w:tcPr>
          <w:p w14:paraId="7A3249E6" w14:textId="77777777" w:rsidR="0006055F" w:rsidRPr="00470415" w:rsidRDefault="0006055F" w:rsidP="009A0F2F">
            <w:pPr>
              <w:pStyle w:val="Reference"/>
              <w:rPr>
                <w:rFonts w:cs="Calibri"/>
                <w:color w:val="7030A0"/>
                <w:sz w:val="16"/>
                <w:szCs w:val="16"/>
              </w:rPr>
            </w:pPr>
          </w:p>
        </w:tc>
        <w:tc>
          <w:tcPr>
            <w:tcW w:w="2301" w:type="dxa"/>
            <w:tcBorders>
              <w:top w:val="nil"/>
              <w:left w:val="single" w:sz="2" w:space="0" w:color="auto"/>
              <w:bottom w:val="nil"/>
              <w:right w:val="nil"/>
            </w:tcBorders>
          </w:tcPr>
          <w:p w14:paraId="7649FE67" w14:textId="77777777" w:rsidR="0006055F" w:rsidRPr="00470415" w:rsidRDefault="0006055F" w:rsidP="0058636C">
            <w:pPr>
              <w:spacing w:after="40"/>
              <w:rPr>
                <w:sz w:val="18"/>
                <w:szCs w:val="18"/>
              </w:rPr>
            </w:pPr>
            <w:r w:rsidRPr="00470415">
              <w:rPr>
                <w:sz w:val="18"/>
                <w:szCs w:val="18"/>
              </w:rPr>
              <w:t>Loans Receivable</w:t>
            </w:r>
          </w:p>
        </w:tc>
        <w:tc>
          <w:tcPr>
            <w:tcW w:w="2161" w:type="dxa"/>
            <w:gridSpan w:val="3"/>
            <w:tcBorders>
              <w:top w:val="nil"/>
              <w:left w:val="nil"/>
              <w:bottom w:val="nil"/>
              <w:right w:val="nil"/>
            </w:tcBorders>
          </w:tcPr>
          <w:p w14:paraId="0FB1AD62" w14:textId="77777777" w:rsidR="0006055F" w:rsidRPr="00470415" w:rsidRDefault="0006055F" w:rsidP="0058636C">
            <w:pPr>
              <w:spacing w:after="40"/>
              <w:jc w:val="center"/>
              <w:rPr>
                <w:sz w:val="18"/>
                <w:szCs w:val="18"/>
              </w:rPr>
            </w:pPr>
            <w:r w:rsidRPr="00470415">
              <w:rPr>
                <w:sz w:val="18"/>
                <w:szCs w:val="18"/>
              </w:rPr>
              <w:t>Held to collect</w:t>
            </w:r>
          </w:p>
        </w:tc>
        <w:tc>
          <w:tcPr>
            <w:tcW w:w="2165" w:type="dxa"/>
            <w:gridSpan w:val="3"/>
            <w:tcBorders>
              <w:top w:val="nil"/>
              <w:left w:val="nil"/>
              <w:bottom w:val="nil"/>
              <w:right w:val="nil"/>
            </w:tcBorders>
          </w:tcPr>
          <w:p w14:paraId="2E5534BC" w14:textId="77777777" w:rsidR="0006055F" w:rsidRPr="00470415" w:rsidRDefault="0006055F" w:rsidP="0058636C">
            <w:pPr>
              <w:spacing w:after="40"/>
              <w:jc w:val="center"/>
              <w:rPr>
                <w:sz w:val="18"/>
                <w:szCs w:val="18"/>
              </w:rPr>
            </w:pPr>
            <w:r w:rsidRPr="00470415">
              <w:rPr>
                <w:sz w:val="18"/>
                <w:szCs w:val="18"/>
              </w:rPr>
              <w:t>Yes</w:t>
            </w:r>
          </w:p>
        </w:tc>
        <w:tc>
          <w:tcPr>
            <w:tcW w:w="2305" w:type="dxa"/>
            <w:gridSpan w:val="3"/>
            <w:tcBorders>
              <w:top w:val="nil"/>
              <w:left w:val="nil"/>
              <w:bottom w:val="nil"/>
              <w:right w:val="nil"/>
            </w:tcBorders>
          </w:tcPr>
          <w:p w14:paraId="15D4E99D" w14:textId="77777777" w:rsidR="0006055F" w:rsidRPr="00470415" w:rsidRDefault="0006055F" w:rsidP="0058636C">
            <w:pPr>
              <w:spacing w:after="40"/>
              <w:jc w:val="center"/>
              <w:rPr>
                <w:sz w:val="18"/>
                <w:szCs w:val="18"/>
              </w:rPr>
            </w:pPr>
            <w:r w:rsidRPr="00470415">
              <w:rPr>
                <w:sz w:val="18"/>
                <w:szCs w:val="18"/>
              </w:rPr>
              <w:t>Amortised cost</w:t>
            </w:r>
          </w:p>
        </w:tc>
      </w:tr>
      <w:tr w:rsidR="00523CDC" w:rsidRPr="00B24233" w14:paraId="0A6AFB60" w14:textId="77777777" w:rsidTr="0002420E">
        <w:trPr>
          <w:cantSplit/>
          <w:trHeight w:val="23"/>
        </w:trPr>
        <w:tc>
          <w:tcPr>
            <w:tcW w:w="1561" w:type="dxa"/>
            <w:tcBorders>
              <w:top w:val="nil"/>
              <w:left w:val="single" w:sz="2" w:space="0" w:color="auto"/>
              <w:bottom w:val="nil"/>
              <w:right w:val="single" w:sz="2" w:space="0" w:color="auto"/>
            </w:tcBorders>
            <w:vAlign w:val="bottom"/>
          </w:tcPr>
          <w:p w14:paraId="640F9867" w14:textId="77777777" w:rsidR="00523CDC" w:rsidRPr="00470415" w:rsidRDefault="00523CDC" w:rsidP="00523CDC">
            <w:pPr>
              <w:pStyle w:val="Reference"/>
              <w:rPr>
                <w:rFonts w:cs="Calibri"/>
                <w:color w:val="7030A0"/>
                <w:sz w:val="16"/>
                <w:szCs w:val="16"/>
              </w:rPr>
            </w:pPr>
          </w:p>
        </w:tc>
        <w:tc>
          <w:tcPr>
            <w:tcW w:w="2301" w:type="dxa"/>
            <w:tcBorders>
              <w:top w:val="nil"/>
              <w:left w:val="single" w:sz="2" w:space="0" w:color="auto"/>
              <w:bottom w:val="nil"/>
              <w:right w:val="nil"/>
            </w:tcBorders>
          </w:tcPr>
          <w:p w14:paraId="45569CD5" w14:textId="06B89626" w:rsidR="00523CDC" w:rsidRPr="00470415" w:rsidRDefault="00523CDC" w:rsidP="00523CDC">
            <w:pPr>
              <w:spacing w:after="40"/>
              <w:rPr>
                <w:sz w:val="18"/>
                <w:szCs w:val="18"/>
              </w:rPr>
            </w:pPr>
            <w:r w:rsidRPr="00470415">
              <w:rPr>
                <w:sz w:val="18"/>
                <w:szCs w:val="18"/>
              </w:rPr>
              <w:t>Contract Assets</w:t>
            </w:r>
          </w:p>
        </w:tc>
        <w:tc>
          <w:tcPr>
            <w:tcW w:w="2161" w:type="dxa"/>
            <w:gridSpan w:val="3"/>
            <w:tcBorders>
              <w:top w:val="nil"/>
              <w:left w:val="nil"/>
              <w:bottom w:val="nil"/>
              <w:right w:val="nil"/>
            </w:tcBorders>
          </w:tcPr>
          <w:p w14:paraId="26CB630F" w14:textId="2AEFBCE0" w:rsidR="00523CDC" w:rsidRPr="00470415" w:rsidRDefault="00523CDC" w:rsidP="00523CDC">
            <w:pPr>
              <w:spacing w:after="40"/>
              <w:jc w:val="center"/>
              <w:rPr>
                <w:sz w:val="18"/>
                <w:szCs w:val="18"/>
              </w:rPr>
            </w:pPr>
            <w:r w:rsidRPr="00470415">
              <w:rPr>
                <w:sz w:val="18"/>
                <w:szCs w:val="18"/>
              </w:rPr>
              <w:t>Held to collect</w:t>
            </w:r>
          </w:p>
        </w:tc>
        <w:tc>
          <w:tcPr>
            <w:tcW w:w="2165" w:type="dxa"/>
            <w:gridSpan w:val="3"/>
            <w:tcBorders>
              <w:top w:val="nil"/>
              <w:left w:val="nil"/>
              <w:bottom w:val="nil"/>
              <w:right w:val="nil"/>
            </w:tcBorders>
          </w:tcPr>
          <w:p w14:paraId="63A3FB75" w14:textId="4A2D98B8" w:rsidR="00523CDC" w:rsidRPr="00470415" w:rsidRDefault="00523CDC" w:rsidP="00523CDC">
            <w:pPr>
              <w:spacing w:after="40"/>
              <w:jc w:val="center"/>
              <w:rPr>
                <w:sz w:val="18"/>
                <w:szCs w:val="18"/>
              </w:rPr>
            </w:pPr>
            <w:r w:rsidRPr="00470415">
              <w:rPr>
                <w:sz w:val="18"/>
                <w:szCs w:val="18"/>
              </w:rPr>
              <w:t>Yes</w:t>
            </w:r>
          </w:p>
        </w:tc>
        <w:tc>
          <w:tcPr>
            <w:tcW w:w="2305" w:type="dxa"/>
            <w:gridSpan w:val="3"/>
            <w:tcBorders>
              <w:top w:val="nil"/>
              <w:left w:val="nil"/>
              <w:bottom w:val="nil"/>
              <w:right w:val="nil"/>
            </w:tcBorders>
          </w:tcPr>
          <w:p w14:paraId="24F29C82" w14:textId="52489F4A" w:rsidR="00523CDC" w:rsidRPr="00470415" w:rsidRDefault="00523CDC" w:rsidP="00523CDC">
            <w:pPr>
              <w:spacing w:after="40"/>
              <w:jc w:val="center"/>
              <w:rPr>
                <w:sz w:val="18"/>
                <w:szCs w:val="18"/>
              </w:rPr>
            </w:pPr>
            <w:r w:rsidRPr="00470415">
              <w:rPr>
                <w:sz w:val="18"/>
                <w:szCs w:val="18"/>
              </w:rPr>
              <w:t>Amortised cost</w:t>
            </w:r>
          </w:p>
        </w:tc>
      </w:tr>
      <w:tr w:rsidR="00523CDC" w:rsidRPr="00B24233" w14:paraId="77BA74F6" w14:textId="77777777" w:rsidTr="0002420E">
        <w:trPr>
          <w:cantSplit/>
          <w:trHeight w:val="23"/>
        </w:trPr>
        <w:tc>
          <w:tcPr>
            <w:tcW w:w="1561" w:type="dxa"/>
            <w:tcBorders>
              <w:top w:val="nil"/>
              <w:left w:val="single" w:sz="2" w:space="0" w:color="auto"/>
              <w:bottom w:val="nil"/>
              <w:right w:val="single" w:sz="2" w:space="0" w:color="auto"/>
            </w:tcBorders>
            <w:vAlign w:val="bottom"/>
          </w:tcPr>
          <w:p w14:paraId="060C5420" w14:textId="77777777" w:rsidR="00523CDC" w:rsidRPr="00470415" w:rsidRDefault="00523CDC" w:rsidP="00523CDC">
            <w:pPr>
              <w:pStyle w:val="Reference"/>
              <w:rPr>
                <w:rFonts w:cs="Calibri"/>
                <w:color w:val="7030A0"/>
                <w:sz w:val="16"/>
                <w:szCs w:val="16"/>
              </w:rPr>
            </w:pPr>
          </w:p>
        </w:tc>
        <w:tc>
          <w:tcPr>
            <w:tcW w:w="2301" w:type="dxa"/>
            <w:tcBorders>
              <w:top w:val="nil"/>
              <w:left w:val="single" w:sz="2" w:space="0" w:color="auto"/>
              <w:bottom w:val="nil"/>
              <w:right w:val="nil"/>
            </w:tcBorders>
          </w:tcPr>
          <w:p w14:paraId="2203F4DE" w14:textId="77777777" w:rsidR="00523CDC" w:rsidRPr="00470415" w:rsidRDefault="00523CDC" w:rsidP="00523CDC">
            <w:pPr>
              <w:spacing w:after="120"/>
              <w:rPr>
                <w:sz w:val="18"/>
                <w:szCs w:val="18"/>
              </w:rPr>
            </w:pPr>
            <w:r w:rsidRPr="00470415">
              <w:rPr>
                <w:sz w:val="18"/>
                <w:szCs w:val="18"/>
              </w:rPr>
              <w:t>Investments with the TBA</w:t>
            </w:r>
          </w:p>
        </w:tc>
        <w:tc>
          <w:tcPr>
            <w:tcW w:w="2161" w:type="dxa"/>
            <w:gridSpan w:val="3"/>
            <w:tcBorders>
              <w:top w:val="nil"/>
              <w:left w:val="nil"/>
              <w:bottom w:val="nil"/>
              <w:right w:val="nil"/>
            </w:tcBorders>
          </w:tcPr>
          <w:p w14:paraId="0CD5A6B1" w14:textId="77777777" w:rsidR="00523CDC" w:rsidRPr="00470415" w:rsidRDefault="00523CDC" w:rsidP="00523CDC">
            <w:pPr>
              <w:spacing w:after="40"/>
              <w:jc w:val="center"/>
              <w:rPr>
                <w:sz w:val="18"/>
                <w:szCs w:val="18"/>
              </w:rPr>
            </w:pPr>
            <w:r w:rsidRPr="00470415">
              <w:rPr>
                <w:sz w:val="18"/>
                <w:szCs w:val="18"/>
              </w:rPr>
              <w:t>Held to collect /&amp; sell</w:t>
            </w:r>
          </w:p>
        </w:tc>
        <w:tc>
          <w:tcPr>
            <w:tcW w:w="2165" w:type="dxa"/>
            <w:gridSpan w:val="3"/>
            <w:tcBorders>
              <w:top w:val="nil"/>
              <w:left w:val="nil"/>
              <w:bottom w:val="nil"/>
              <w:right w:val="nil"/>
            </w:tcBorders>
          </w:tcPr>
          <w:p w14:paraId="7B68970F" w14:textId="77777777" w:rsidR="00523CDC" w:rsidRPr="00470415" w:rsidRDefault="00523CDC" w:rsidP="00523CDC">
            <w:pPr>
              <w:spacing w:after="40"/>
              <w:jc w:val="center"/>
              <w:rPr>
                <w:sz w:val="18"/>
                <w:szCs w:val="18"/>
              </w:rPr>
            </w:pPr>
            <w:r w:rsidRPr="00470415">
              <w:rPr>
                <w:sz w:val="18"/>
                <w:szCs w:val="18"/>
              </w:rPr>
              <w:t>No</w:t>
            </w:r>
          </w:p>
        </w:tc>
        <w:tc>
          <w:tcPr>
            <w:tcW w:w="2305" w:type="dxa"/>
            <w:gridSpan w:val="3"/>
            <w:tcBorders>
              <w:top w:val="nil"/>
              <w:left w:val="nil"/>
              <w:bottom w:val="nil"/>
              <w:right w:val="nil"/>
            </w:tcBorders>
          </w:tcPr>
          <w:p w14:paraId="76781494" w14:textId="77777777" w:rsidR="00523CDC" w:rsidRPr="00470415" w:rsidRDefault="00523CDC" w:rsidP="00523CDC">
            <w:pPr>
              <w:spacing w:after="40"/>
              <w:jc w:val="center"/>
              <w:rPr>
                <w:sz w:val="18"/>
                <w:szCs w:val="18"/>
              </w:rPr>
            </w:pPr>
            <w:r w:rsidRPr="00470415">
              <w:rPr>
                <w:sz w:val="18"/>
                <w:szCs w:val="18"/>
              </w:rPr>
              <w:t>FVTPL</w:t>
            </w:r>
          </w:p>
        </w:tc>
      </w:tr>
      <w:tr w:rsidR="00523CDC" w:rsidRPr="00CF7E1B" w14:paraId="57790751" w14:textId="77777777" w:rsidTr="0002420E">
        <w:trPr>
          <w:cantSplit/>
          <w:trHeight w:val="23"/>
        </w:trPr>
        <w:tc>
          <w:tcPr>
            <w:tcW w:w="1561" w:type="dxa"/>
            <w:tcBorders>
              <w:top w:val="nil"/>
              <w:left w:val="single" w:sz="2" w:space="0" w:color="auto"/>
              <w:bottom w:val="nil"/>
              <w:right w:val="single" w:sz="2" w:space="0" w:color="auto"/>
            </w:tcBorders>
          </w:tcPr>
          <w:p w14:paraId="472603AB" w14:textId="77777777" w:rsidR="00523CDC" w:rsidRPr="00470415" w:rsidRDefault="00523CDC" w:rsidP="00523CDC">
            <w:pPr>
              <w:pStyle w:val="Reference"/>
              <w:rPr>
                <w:rFonts w:cs="Calibri"/>
                <w:color w:val="7030A0"/>
                <w:sz w:val="16"/>
                <w:szCs w:val="16"/>
              </w:rPr>
            </w:pPr>
            <w:r w:rsidRPr="00470415">
              <w:rPr>
                <w:b w:val="0"/>
                <w:bCs w:val="0"/>
                <w:color w:val="7030A0"/>
                <w:sz w:val="14"/>
                <w:szCs w:val="14"/>
              </w:rPr>
              <w:t>AASB 9.4.2.1</w:t>
            </w:r>
          </w:p>
        </w:tc>
        <w:tc>
          <w:tcPr>
            <w:tcW w:w="8932" w:type="dxa"/>
            <w:gridSpan w:val="10"/>
            <w:tcBorders>
              <w:top w:val="nil"/>
              <w:left w:val="single" w:sz="2" w:space="0" w:color="auto"/>
              <w:bottom w:val="nil"/>
              <w:right w:val="nil"/>
            </w:tcBorders>
            <w:vAlign w:val="bottom"/>
          </w:tcPr>
          <w:p w14:paraId="18678C2B" w14:textId="77777777" w:rsidR="00523CDC" w:rsidRPr="00470415" w:rsidRDefault="00523CDC" w:rsidP="00523CDC">
            <w:pPr>
              <w:rPr>
                <w:rFonts w:cs="Calibri"/>
              </w:rPr>
            </w:pPr>
            <w:r w:rsidRPr="00470415">
              <w:rPr>
                <w:sz w:val="18"/>
                <w:szCs w:val="18"/>
              </w:rPr>
              <w:t>Financial liabilities are measured at amortised cost.</w:t>
            </w:r>
          </w:p>
        </w:tc>
      </w:tr>
      <w:tr w:rsidR="00523CDC" w:rsidRPr="00CF7E1B" w14:paraId="77E97947" w14:textId="77777777" w:rsidTr="0002420E">
        <w:trPr>
          <w:cantSplit/>
          <w:trHeight w:val="23"/>
        </w:trPr>
        <w:tc>
          <w:tcPr>
            <w:tcW w:w="1561" w:type="dxa"/>
            <w:tcBorders>
              <w:top w:val="nil"/>
              <w:left w:val="single" w:sz="2" w:space="0" w:color="auto"/>
              <w:bottom w:val="nil"/>
              <w:right w:val="single" w:sz="2" w:space="0" w:color="auto"/>
            </w:tcBorders>
          </w:tcPr>
          <w:p w14:paraId="00857753" w14:textId="02AEE3E2" w:rsidR="00523CDC" w:rsidRPr="00470415" w:rsidRDefault="00523CDC" w:rsidP="00523CDC">
            <w:pPr>
              <w:pStyle w:val="Reference"/>
              <w:rPr>
                <w:rFonts w:cs="Calibri"/>
                <w:b w:val="0"/>
                <w:bCs w:val="0"/>
                <w:color w:val="7030A0"/>
                <w:sz w:val="16"/>
                <w:szCs w:val="16"/>
              </w:rPr>
            </w:pPr>
          </w:p>
        </w:tc>
        <w:tc>
          <w:tcPr>
            <w:tcW w:w="8932" w:type="dxa"/>
            <w:gridSpan w:val="10"/>
            <w:tcBorders>
              <w:top w:val="nil"/>
              <w:left w:val="single" w:sz="2" w:space="0" w:color="auto"/>
              <w:bottom w:val="nil"/>
              <w:right w:val="nil"/>
            </w:tcBorders>
          </w:tcPr>
          <w:p w14:paraId="26D942EE" w14:textId="228B92FB" w:rsidR="00523CDC" w:rsidRPr="00470415" w:rsidRDefault="00523CDC" w:rsidP="00523CDC">
            <w:pPr>
              <w:pStyle w:val="TableText"/>
              <w:spacing w:before="120"/>
              <w:jc w:val="both"/>
              <w:rPr>
                <w:rFonts w:cs="Calibri"/>
                <w:szCs w:val="16"/>
              </w:rPr>
            </w:pPr>
            <w:bookmarkStart w:id="798" w:name="_Toc48468665"/>
            <w:bookmarkStart w:id="799" w:name="_Toc49155765"/>
            <w:bookmarkStart w:id="800" w:name="_Toc49224182"/>
            <w:r w:rsidRPr="00470415">
              <w:rPr>
                <w:rFonts w:cs="Calibri"/>
                <w:b/>
                <w:szCs w:val="20"/>
              </w:rPr>
              <w:t>Interest Rate Risk</w:t>
            </w:r>
            <w:bookmarkEnd w:id="798"/>
            <w:bookmarkEnd w:id="799"/>
            <w:bookmarkEnd w:id="800"/>
          </w:p>
        </w:tc>
      </w:tr>
      <w:tr w:rsidR="00523CDC" w:rsidRPr="00CF7E1B" w14:paraId="4AF73FFC" w14:textId="77777777" w:rsidTr="0002420E">
        <w:trPr>
          <w:cantSplit/>
          <w:trHeight w:val="23"/>
        </w:trPr>
        <w:tc>
          <w:tcPr>
            <w:tcW w:w="1561" w:type="dxa"/>
            <w:tcBorders>
              <w:top w:val="nil"/>
              <w:left w:val="single" w:sz="2" w:space="0" w:color="auto"/>
              <w:bottom w:val="nil"/>
              <w:right w:val="single" w:sz="2" w:space="0" w:color="auto"/>
            </w:tcBorders>
          </w:tcPr>
          <w:p w14:paraId="50317DBA" w14:textId="68845650" w:rsidR="00523CDC" w:rsidRPr="00470415" w:rsidRDefault="00523CDC" w:rsidP="00523CDC">
            <w:pPr>
              <w:pStyle w:val="Reference"/>
              <w:rPr>
                <w:rFonts w:cs="Calibri"/>
                <w:b w:val="0"/>
                <w:bCs w:val="0"/>
                <w:color w:val="7030A0"/>
                <w:sz w:val="14"/>
                <w:szCs w:val="14"/>
              </w:rPr>
            </w:pPr>
            <w:r w:rsidRPr="00470415">
              <w:rPr>
                <w:rFonts w:cs="Calibri"/>
                <w:b w:val="0"/>
                <w:bCs w:val="0"/>
                <w:color w:val="7030A0"/>
                <w:sz w:val="14"/>
                <w:szCs w:val="14"/>
              </w:rPr>
              <w:t>AASB 7 Appendix A</w:t>
            </w:r>
          </w:p>
        </w:tc>
        <w:tc>
          <w:tcPr>
            <w:tcW w:w="8932" w:type="dxa"/>
            <w:gridSpan w:val="10"/>
            <w:tcBorders>
              <w:top w:val="nil"/>
              <w:left w:val="single" w:sz="2" w:space="0" w:color="auto"/>
              <w:bottom w:val="nil"/>
              <w:right w:val="nil"/>
            </w:tcBorders>
          </w:tcPr>
          <w:p w14:paraId="15B1397D" w14:textId="1762558F" w:rsidR="00523CDC" w:rsidRPr="00470415" w:rsidRDefault="00523CDC" w:rsidP="00523CDC">
            <w:pPr>
              <w:pStyle w:val="TableText"/>
              <w:spacing w:before="0" w:after="120"/>
              <w:jc w:val="both"/>
              <w:rPr>
                <w:rFonts w:cs="Calibri"/>
              </w:rPr>
            </w:pPr>
            <w:r w:rsidRPr="00470415">
              <w:rPr>
                <w:rFonts w:cs="Calibri"/>
              </w:rPr>
              <w:t>Interest rate risk is the risk that the fair value or future cash flows of a financial instrument will fluctuate because of changes in market interest rates.</w:t>
            </w:r>
          </w:p>
        </w:tc>
      </w:tr>
      <w:tr w:rsidR="00523CDC" w:rsidRPr="00CF7E1B" w14:paraId="3F892A46" w14:textId="77777777" w:rsidTr="0002420E">
        <w:trPr>
          <w:cantSplit/>
          <w:trHeight w:val="23"/>
        </w:trPr>
        <w:tc>
          <w:tcPr>
            <w:tcW w:w="1561" w:type="dxa"/>
            <w:tcBorders>
              <w:top w:val="nil"/>
              <w:left w:val="single" w:sz="2" w:space="0" w:color="auto"/>
              <w:bottom w:val="nil"/>
              <w:right w:val="single" w:sz="2" w:space="0" w:color="auto"/>
            </w:tcBorders>
          </w:tcPr>
          <w:p w14:paraId="5D7D5ACA" w14:textId="77777777" w:rsidR="00523CDC" w:rsidRPr="00470415" w:rsidRDefault="00523CDC" w:rsidP="00523CDC">
            <w:pPr>
              <w:pStyle w:val="Reference"/>
              <w:rPr>
                <w:rFonts w:cs="Calibri"/>
                <w:b w:val="0"/>
                <w:bCs w:val="0"/>
                <w:color w:val="7030A0"/>
                <w:sz w:val="14"/>
                <w:szCs w:val="14"/>
              </w:rPr>
            </w:pPr>
            <w:r w:rsidRPr="00470415">
              <w:rPr>
                <w:rFonts w:cs="Calibri"/>
                <w:b w:val="0"/>
                <w:bCs w:val="0"/>
                <w:color w:val="7030A0"/>
                <w:sz w:val="14"/>
                <w:szCs w:val="14"/>
              </w:rPr>
              <w:t>AASB 7.33(a)</w:t>
            </w:r>
          </w:p>
          <w:p w14:paraId="15EFD4DD" w14:textId="77777777" w:rsidR="00523CDC" w:rsidRPr="00470415" w:rsidRDefault="00523CDC" w:rsidP="00523CDC">
            <w:pPr>
              <w:pStyle w:val="Reference"/>
              <w:rPr>
                <w:rFonts w:cs="Calibri"/>
                <w:b w:val="0"/>
                <w:bCs w:val="0"/>
                <w:color w:val="7030A0"/>
                <w:sz w:val="14"/>
                <w:szCs w:val="14"/>
              </w:rPr>
            </w:pPr>
          </w:p>
        </w:tc>
        <w:tc>
          <w:tcPr>
            <w:tcW w:w="8932" w:type="dxa"/>
            <w:gridSpan w:val="10"/>
            <w:tcBorders>
              <w:top w:val="nil"/>
              <w:left w:val="single" w:sz="2" w:space="0" w:color="auto"/>
              <w:bottom w:val="nil"/>
              <w:right w:val="nil"/>
            </w:tcBorders>
          </w:tcPr>
          <w:p w14:paraId="2CC5E905" w14:textId="773ACBD2" w:rsidR="00523CDC" w:rsidRPr="00470415" w:rsidRDefault="00523CDC" w:rsidP="00523CDC">
            <w:pPr>
              <w:pStyle w:val="TableText"/>
              <w:spacing w:before="0" w:after="120"/>
              <w:jc w:val="both"/>
              <w:rPr>
                <w:rFonts w:cs="Calibri"/>
              </w:rPr>
            </w:pPr>
            <w:r w:rsidRPr="00470415">
              <w:rPr>
                <w:rFonts w:cs="Calibri"/>
              </w:rPr>
              <w:t>A greater proportion of financial assets are held in floating interest rate arrangements, compared to financial liabilities that are subject to floating interest rates.</w:t>
            </w:r>
            <w:r w:rsidR="00FA7C77">
              <w:rPr>
                <w:rFonts w:cs="Calibri"/>
              </w:rPr>
              <w:t xml:space="preserve"> </w:t>
            </w:r>
            <w:r w:rsidRPr="00470415">
              <w:rPr>
                <w:rFonts w:cs="Calibri"/>
              </w:rPr>
              <w:t>This means that the Agency is not significantly exposed to movements in interest payable; however, it is exposed to movements in interest receivable.</w:t>
            </w:r>
            <w:r w:rsidR="00FA7C77">
              <w:rPr>
                <w:rFonts w:cs="Calibri"/>
              </w:rPr>
              <w:t xml:space="preserve"> </w:t>
            </w:r>
            <w:r w:rsidRPr="00470415">
              <w:rPr>
                <w:rFonts w:cs="Calibri"/>
              </w:rPr>
              <w:t xml:space="preserve">Interest </w:t>
            </w:r>
            <w:r w:rsidRPr="009C00D1">
              <w:rPr>
                <w:rFonts w:cs="Calibri"/>
              </w:rPr>
              <w:t xml:space="preserve">rates have </w:t>
            </w:r>
            <w:r w:rsidR="00AB7CCD" w:rsidRPr="009C00D1">
              <w:rPr>
                <w:rFonts w:cs="Calibri"/>
              </w:rPr>
              <w:t xml:space="preserve">increased </w:t>
            </w:r>
            <w:r w:rsidRPr="009C00D1">
              <w:rPr>
                <w:rFonts w:cs="Calibri"/>
              </w:rPr>
              <w:t xml:space="preserve">during </w:t>
            </w:r>
            <w:r w:rsidRPr="00735969">
              <w:rPr>
                <w:rFonts w:cs="Calibri"/>
              </w:rPr>
              <w:t xml:space="preserve">the </w:t>
            </w:r>
            <w:r w:rsidR="00735969" w:rsidRPr="009C00D1">
              <w:rPr>
                <w:rFonts w:cs="Calibri"/>
              </w:rPr>
              <w:t xml:space="preserve">financial </w:t>
            </w:r>
            <w:r w:rsidRPr="009C00D1">
              <w:rPr>
                <w:rFonts w:cs="Calibri"/>
              </w:rPr>
              <w:t xml:space="preserve">year </w:t>
            </w:r>
            <w:r w:rsidRPr="00735969">
              <w:rPr>
                <w:rFonts w:cs="Calibri"/>
              </w:rPr>
              <w:t>ended 30 June 202</w:t>
            </w:r>
            <w:r w:rsidR="00AA56FF">
              <w:rPr>
                <w:rFonts w:cs="Calibri"/>
              </w:rPr>
              <w:t>6</w:t>
            </w:r>
            <w:r w:rsidRPr="00735969">
              <w:rPr>
                <w:rFonts w:cs="Calibri"/>
              </w:rPr>
              <w:t xml:space="preserve"> and, as such, have </w:t>
            </w:r>
            <w:r w:rsidRPr="009C00D1">
              <w:rPr>
                <w:rFonts w:cs="Calibri"/>
              </w:rPr>
              <w:t xml:space="preserve">resulted in </w:t>
            </w:r>
            <w:r w:rsidR="00AB7CCD" w:rsidRPr="009C00D1">
              <w:rPr>
                <w:rFonts w:cs="Calibri"/>
              </w:rPr>
              <w:t xml:space="preserve">an </w:t>
            </w:r>
            <w:r w:rsidRPr="009C00D1">
              <w:rPr>
                <w:rFonts w:cs="Calibri"/>
              </w:rPr>
              <w:t xml:space="preserve">increase </w:t>
            </w:r>
            <w:r w:rsidRPr="00735969">
              <w:rPr>
                <w:rFonts w:cs="Calibri"/>
              </w:rPr>
              <w:t>in</w:t>
            </w:r>
            <w:r w:rsidRPr="00470415">
              <w:rPr>
                <w:rFonts w:cs="Calibri"/>
              </w:rPr>
              <w:t xml:space="preserve"> the amount of interest received.</w:t>
            </w:r>
          </w:p>
        </w:tc>
      </w:tr>
      <w:tr w:rsidR="00523CDC" w:rsidRPr="00CF7E1B" w14:paraId="14DC6B67" w14:textId="77777777" w:rsidTr="0002420E">
        <w:trPr>
          <w:cantSplit/>
          <w:trHeight w:val="23"/>
        </w:trPr>
        <w:tc>
          <w:tcPr>
            <w:tcW w:w="1561" w:type="dxa"/>
            <w:tcBorders>
              <w:top w:val="nil"/>
              <w:left w:val="single" w:sz="2" w:space="0" w:color="auto"/>
              <w:bottom w:val="nil"/>
              <w:right w:val="single" w:sz="2" w:space="0" w:color="auto"/>
            </w:tcBorders>
          </w:tcPr>
          <w:p w14:paraId="2BF74EB0" w14:textId="0A690CD5" w:rsidR="00523CDC" w:rsidRPr="00470415" w:rsidRDefault="00523CDC" w:rsidP="00523CDC">
            <w:pPr>
              <w:pStyle w:val="Reference"/>
              <w:spacing w:before="60"/>
              <w:rPr>
                <w:rFonts w:cs="Calibri"/>
                <w:b w:val="0"/>
                <w:bCs w:val="0"/>
                <w:color w:val="7030A0"/>
                <w:sz w:val="14"/>
                <w:szCs w:val="14"/>
              </w:rPr>
            </w:pPr>
            <w:r w:rsidRPr="00470415">
              <w:rPr>
                <w:rFonts w:cs="Calibri"/>
                <w:b w:val="0"/>
                <w:bCs w:val="0"/>
                <w:color w:val="7030A0"/>
                <w:sz w:val="14"/>
                <w:szCs w:val="14"/>
              </w:rPr>
              <w:t>AASB 7.33(b) &amp;(c)</w:t>
            </w:r>
          </w:p>
        </w:tc>
        <w:tc>
          <w:tcPr>
            <w:tcW w:w="8932" w:type="dxa"/>
            <w:gridSpan w:val="10"/>
            <w:tcBorders>
              <w:top w:val="nil"/>
              <w:left w:val="single" w:sz="2" w:space="0" w:color="auto"/>
              <w:bottom w:val="nil"/>
              <w:right w:val="nil"/>
            </w:tcBorders>
          </w:tcPr>
          <w:p w14:paraId="499283F0" w14:textId="0AB9730D" w:rsidR="00523CDC" w:rsidRPr="00470415" w:rsidRDefault="00523CDC" w:rsidP="00523CDC">
            <w:pPr>
              <w:pStyle w:val="TableText"/>
              <w:spacing w:before="0" w:after="120"/>
              <w:jc w:val="both"/>
              <w:rPr>
                <w:rFonts w:cs="Calibri"/>
              </w:rPr>
            </w:pPr>
            <w:r w:rsidRPr="00470415">
              <w:rPr>
                <w:rFonts w:cs="Calibri"/>
                <w:szCs w:val="16"/>
              </w:rPr>
              <w:t>Interest rate risk for financial assets is managed by ‘</w:t>
            </w:r>
            <w:r w:rsidRPr="00470415">
              <w:t>Burley Griffin</w:t>
            </w:r>
            <w:r w:rsidRPr="00470415">
              <w:rPr>
                <w:bCs/>
              </w:rPr>
              <w:t xml:space="preserve"> </w:t>
            </w:r>
            <w:r w:rsidRPr="00470415">
              <w:rPr>
                <w:rFonts w:cs="Calibri"/>
                <w:szCs w:val="16"/>
              </w:rPr>
              <w:t>Agency’ by trying to hold only floating interest rate investments that are low risk.</w:t>
            </w:r>
            <w:r w:rsidR="00FA7C77">
              <w:rPr>
                <w:rFonts w:cs="Calibri"/>
                <w:szCs w:val="16"/>
              </w:rPr>
              <w:t xml:space="preserve"> </w:t>
            </w:r>
            <w:r w:rsidRPr="00470415">
              <w:rPr>
                <w:rFonts w:cs="Calibri"/>
                <w:szCs w:val="16"/>
              </w:rPr>
              <w:t xml:space="preserve">Interest rate risk for financial liabilities is managed by the Agency </w:t>
            </w:r>
            <w:r w:rsidRPr="00470415">
              <w:t xml:space="preserve">mainly by having fixed rate or non-interest-bearing financial liabilities with relatively even maturity profiles, which limits the </w:t>
            </w:r>
            <w:r w:rsidRPr="00735969">
              <w:t xml:space="preserve">exposure </w:t>
            </w:r>
            <w:r w:rsidRPr="00470415">
              <w:t>of the Agency to movements in interest rates.</w:t>
            </w:r>
            <w:r w:rsidR="00FA7C77">
              <w:t xml:space="preserve"> </w:t>
            </w:r>
            <w:r w:rsidRPr="00470415">
              <w:rPr>
                <w:rFonts w:cs="Calibri"/>
                <w:lang w:eastAsia="en-AU"/>
              </w:rPr>
              <w:t>There have been no changes in risk exposure or processes for managing risk since last financial reporting period.</w:t>
            </w:r>
          </w:p>
        </w:tc>
      </w:tr>
      <w:tr w:rsidR="00523CDC" w:rsidRPr="00CF7E1B" w14:paraId="70E9BD63" w14:textId="77777777" w:rsidTr="0002420E">
        <w:trPr>
          <w:cantSplit/>
          <w:trHeight w:val="20"/>
        </w:trPr>
        <w:tc>
          <w:tcPr>
            <w:tcW w:w="1561" w:type="dxa"/>
            <w:tcBorders>
              <w:top w:val="nil"/>
              <w:left w:val="single" w:sz="2" w:space="0" w:color="auto"/>
              <w:bottom w:val="nil"/>
              <w:right w:val="single" w:sz="2" w:space="0" w:color="auto"/>
            </w:tcBorders>
            <w:vAlign w:val="bottom"/>
          </w:tcPr>
          <w:p w14:paraId="52DE8A4F" w14:textId="77777777" w:rsidR="00523CDC" w:rsidRPr="00470415" w:rsidRDefault="00523CDC" w:rsidP="00523CDC">
            <w:pPr>
              <w:pStyle w:val="Reference"/>
              <w:rPr>
                <w:rFonts w:cs="Calibri"/>
                <w:color w:val="7030A0"/>
                <w:sz w:val="14"/>
                <w:szCs w:val="14"/>
              </w:rPr>
            </w:pPr>
          </w:p>
        </w:tc>
        <w:tc>
          <w:tcPr>
            <w:tcW w:w="8932" w:type="dxa"/>
            <w:gridSpan w:val="10"/>
            <w:tcBorders>
              <w:top w:val="nil"/>
              <w:left w:val="single" w:sz="2" w:space="0" w:color="auto"/>
              <w:bottom w:val="nil"/>
              <w:right w:val="nil"/>
            </w:tcBorders>
            <w:vAlign w:val="bottom"/>
          </w:tcPr>
          <w:p w14:paraId="3E6CD9BB" w14:textId="77777777" w:rsidR="00523CDC" w:rsidRPr="00470415" w:rsidRDefault="00523CDC" w:rsidP="0089048D">
            <w:pPr>
              <w:tabs>
                <w:tab w:val="left" w:pos="3306"/>
              </w:tabs>
              <w:rPr>
                <w:rFonts w:cs="Calibri"/>
                <w:i/>
                <w:sz w:val="18"/>
                <w:szCs w:val="18"/>
              </w:rPr>
            </w:pPr>
            <w:r w:rsidRPr="00470415">
              <w:rPr>
                <w:rFonts w:cs="Calibri"/>
                <w:i/>
                <w:sz w:val="18"/>
                <w:szCs w:val="18"/>
              </w:rPr>
              <w:t>Sensitivity Analysis</w:t>
            </w:r>
          </w:p>
        </w:tc>
      </w:tr>
      <w:tr w:rsidR="00523CDC" w:rsidRPr="00CF7E1B" w14:paraId="62755AA8" w14:textId="77777777" w:rsidTr="0002420E">
        <w:trPr>
          <w:cantSplit/>
          <w:trHeight w:val="20"/>
        </w:trPr>
        <w:tc>
          <w:tcPr>
            <w:tcW w:w="1561" w:type="dxa"/>
            <w:tcBorders>
              <w:top w:val="nil"/>
              <w:left w:val="single" w:sz="2" w:space="0" w:color="auto"/>
              <w:bottom w:val="nil"/>
              <w:right w:val="single" w:sz="2" w:space="0" w:color="auto"/>
            </w:tcBorders>
            <w:vAlign w:val="bottom"/>
          </w:tcPr>
          <w:p w14:paraId="521372BA" w14:textId="77777777" w:rsidR="00523CDC" w:rsidRPr="00470415" w:rsidRDefault="00523CDC" w:rsidP="00523CDC">
            <w:pPr>
              <w:pStyle w:val="Reference"/>
              <w:rPr>
                <w:rFonts w:cs="Calibri"/>
                <w:color w:val="7030A0"/>
                <w:sz w:val="14"/>
                <w:szCs w:val="14"/>
              </w:rPr>
            </w:pPr>
          </w:p>
        </w:tc>
        <w:tc>
          <w:tcPr>
            <w:tcW w:w="8932" w:type="dxa"/>
            <w:gridSpan w:val="10"/>
            <w:tcBorders>
              <w:top w:val="nil"/>
              <w:left w:val="single" w:sz="2" w:space="0" w:color="auto"/>
              <w:bottom w:val="nil"/>
              <w:right w:val="nil"/>
            </w:tcBorders>
            <w:vAlign w:val="bottom"/>
          </w:tcPr>
          <w:p w14:paraId="4F253BD6" w14:textId="18A87634" w:rsidR="00523CDC" w:rsidRPr="00470415" w:rsidRDefault="00523CDC" w:rsidP="00523CDC">
            <w:pPr>
              <w:pStyle w:val="TableText"/>
              <w:spacing w:before="0" w:after="120"/>
              <w:jc w:val="both"/>
              <w:rPr>
                <w:rFonts w:cs="Calibri"/>
              </w:rPr>
            </w:pPr>
            <w:r w:rsidRPr="00470415">
              <w:rPr>
                <w:rFonts w:cs="Calibri"/>
              </w:rPr>
              <w:t>A sensitivity analysis has not been undertaken for the interest rate risk of the Agency as it has been determined that the possible impact on income and expenses or total equity from fluctuations in interest rates is immaterial.</w:t>
            </w:r>
            <w:r w:rsidR="00FA7C77">
              <w:rPr>
                <w:rFonts w:cs="Calibri"/>
              </w:rPr>
              <w:t xml:space="preserve"> </w:t>
            </w:r>
          </w:p>
        </w:tc>
      </w:tr>
      <w:tr w:rsidR="00523CDC" w:rsidRPr="00CF7E1B" w14:paraId="14D567CD" w14:textId="77777777" w:rsidTr="0002420E">
        <w:trPr>
          <w:cantSplit/>
          <w:trHeight w:val="23"/>
        </w:trPr>
        <w:tc>
          <w:tcPr>
            <w:tcW w:w="1561" w:type="dxa"/>
            <w:tcBorders>
              <w:top w:val="nil"/>
              <w:left w:val="single" w:sz="2" w:space="0" w:color="auto"/>
              <w:bottom w:val="nil"/>
              <w:right w:val="single" w:sz="2" w:space="0" w:color="auto"/>
            </w:tcBorders>
            <w:vAlign w:val="center"/>
          </w:tcPr>
          <w:p w14:paraId="6DEA687C" w14:textId="6838BFDC" w:rsidR="00523CDC" w:rsidRPr="00470415" w:rsidRDefault="00523CDC" w:rsidP="00523CDC">
            <w:pPr>
              <w:pStyle w:val="Reference"/>
              <w:rPr>
                <w:rFonts w:cs="Calibri"/>
                <w:b w:val="0"/>
                <w:bCs w:val="0"/>
                <w:color w:val="7030A0"/>
                <w:sz w:val="14"/>
                <w:szCs w:val="14"/>
              </w:rPr>
            </w:pPr>
          </w:p>
        </w:tc>
        <w:tc>
          <w:tcPr>
            <w:tcW w:w="8932" w:type="dxa"/>
            <w:gridSpan w:val="10"/>
            <w:tcBorders>
              <w:top w:val="nil"/>
              <w:left w:val="single" w:sz="2" w:space="0" w:color="auto"/>
              <w:bottom w:val="nil"/>
              <w:right w:val="nil"/>
            </w:tcBorders>
          </w:tcPr>
          <w:p w14:paraId="54B73E14" w14:textId="45BAD6E7" w:rsidR="00523CDC" w:rsidRPr="00470415" w:rsidRDefault="00523CDC" w:rsidP="0002512F">
            <w:pPr>
              <w:pStyle w:val="TableText"/>
              <w:spacing w:before="0"/>
              <w:jc w:val="both"/>
              <w:rPr>
                <w:rFonts w:cs="Calibri"/>
              </w:rPr>
            </w:pPr>
            <w:bookmarkStart w:id="801" w:name="_Toc48468686"/>
            <w:bookmarkStart w:id="802" w:name="_Toc49155785"/>
            <w:bookmarkStart w:id="803" w:name="_Toc49224202"/>
            <w:r w:rsidRPr="00470415">
              <w:rPr>
                <w:rFonts w:cs="Calibri"/>
                <w:b/>
                <w:szCs w:val="20"/>
              </w:rPr>
              <w:t>Credit Risk</w:t>
            </w:r>
            <w:bookmarkEnd w:id="801"/>
            <w:bookmarkEnd w:id="802"/>
            <w:bookmarkEnd w:id="803"/>
          </w:p>
        </w:tc>
      </w:tr>
      <w:tr w:rsidR="00523CDC" w:rsidRPr="00CF7E1B" w14:paraId="2C7A5341" w14:textId="77777777" w:rsidTr="0002420E">
        <w:trPr>
          <w:cantSplit/>
          <w:trHeight w:val="23"/>
        </w:trPr>
        <w:tc>
          <w:tcPr>
            <w:tcW w:w="1561" w:type="dxa"/>
            <w:tcBorders>
              <w:top w:val="nil"/>
              <w:left w:val="single" w:sz="2" w:space="0" w:color="auto"/>
              <w:bottom w:val="nil"/>
              <w:right w:val="single" w:sz="2" w:space="0" w:color="auto"/>
            </w:tcBorders>
          </w:tcPr>
          <w:p w14:paraId="46F7FD00" w14:textId="642555F4" w:rsidR="00523CDC" w:rsidRPr="00470415" w:rsidRDefault="00523CDC" w:rsidP="00523CDC">
            <w:pPr>
              <w:pStyle w:val="Reference"/>
              <w:rPr>
                <w:rFonts w:cs="Calibri"/>
                <w:b w:val="0"/>
                <w:bCs w:val="0"/>
                <w:color w:val="7030A0"/>
                <w:sz w:val="14"/>
                <w:szCs w:val="14"/>
              </w:rPr>
            </w:pPr>
            <w:r w:rsidRPr="00470415">
              <w:rPr>
                <w:rFonts w:cs="Calibri"/>
                <w:b w:val="0"/>
                <w:bCs w:val="0"/>
                <w:color w:val="7030A0"/>
                <w:sz w:val="14"/>
                <w:szCs w:val="14"/>
              </w:rPr>
              <w:t>AASB 7 Appendix A</w:t>
            </w:r>
          </w:p>
          <w:p w14:paraId="777FFBD0" w14:textId="5BC245AE" w:rsidR="00523CDC" w:rsidRPr="00470415" w:rsidRDefault="00523CDC" w:rsidP="00523CDC">
            <w:pPr>
              <w:pStyle w:val="Reference"/>
              <w:rPr>
                <w:rFonts w:cs="Calibri"/>
                <w:b w:val="0"/>
                <w:bCs w:val="0"/>
                <w:color w:val="7030A0"/>
                <w:sz w:val="14"/>
                <w:szCs w:val="14"/>
              </w:rPr>
            </w:pPr>
            <w:r w:rsidRPr="00470415">
              <w:rPr>
                <w:rFonts w:cs="Calibri"/>
                <w:b w:val="0"/>
                <w:bCs w:val="0"/>
                <w:color w:val="7030A0"/>
                <w:sz w:val="14"/>
                <w:szCs w:val="14"/>
              </w:rPr>
              <w:t>AASB 7.33(a)&amp;34(c)</w:t>
            </w:r>
          </w:p>
          <w:p w14:paraId="03EC584C" w14:textId="77777777" w:rsidR="00523CDC" w:rsidRPr="00470415" w:rsidRDefault="00523CDC" w:rsidP="00523CDC">
            <w:pPr>
              <w:pStyle w:val="Reference"/>
              <w:rPr>
                <w:rFonts w:cs="Calibri"/>
                <w:b w:val="0"/>
                <w:bCs w:val="0"/>
                <w:color w:val="7030A0"/>
                <w:sz w:val="14"/>
                <w:szCs w:val="14"/>
              </w:rPr>
            </w:pPr>
            <w:r w:rsidRPr="00470415">
              <w:rPr>
                <w:rFonts w:cs="Calibri"/>
                <w:b w:val="0"/>
                <w:bCs w:val="0"/>
                <w:color w:val="7030A0"/>
                <w:sz w:val="14"/>
                <w:szCs w:val="14"/>
              </w:rPr>
              <w:t>AASB 7.36(a)</w:t>
            </w:r>
          </w:p>
          <w:p w14:paraId="1D04074C" w14:textId="7907EA93" w:rsidR="00523CDC" w:rsidRPr="00470415" w:rsidRDefault="00523CDC" w:rsidP="00523CDC">
            <w:pPr>
              <w:pStyle w:val="Reference"/>
              <w:rPr>
                <w:rFonts w:cs="Calibri"/>
                <w:b w:val="0"/>
                <w:bCs w:val="0"/>
                <w:color w:val="7030A0"/>
                <w:sz w:val="14"/>
                <w:szCs w:val="14"/>
              </w:rPr>
            </w:pPr>
            <w:r w:rsidRPr="00470415">
              <w:rPr>
                <w:rFonts w:cs="Calibri"/>
                <w:b w:val="0"/>
                <w:bCs w:val="0"/>
                <w:color w:val="7030A0"/>
                <w:sz w:val="14"/>
                <w:szCs w:val="14"/>
              </w:rPr>
              <w:t>AASB 7.35K</w:t>
            </w:r>
          </w:p>
          <w:p w14:paraId="5BCE7787" w14:textId="77777777" w:rsidR="00523CDC" w:rsidRPr="00470415" w:rsidRDefault="00523CDC" w:rsidP="00523CDC">
            <w:pPr>
              <w:pStyle w:val="Reference"/>
              <w:rPr>
                <w:rFonts w:cs="Calibri"/>
                <w:b w:val="0"/>
                <w:bCs w:val="0"/>
                <w:color w:val="7030A0"/>
                <w:sz w:val="14"/>
                <w:szCs w:val="14"/>
              </w:rPr>
            </w:pPr>
          </w:p>
        </w:tc>
        <w:tc>
          <w:tcPr>
            <w:tcW w:w="8932" w:type="dxa"/>
            <w:gridSpan w:val="10"/>
            <w:tcBorders>
              <w:top w:val="nil"/>
              <w:left w:val="single" w:sz="2" w:space="0" w:color="auto"/>
              <w:bottom w:val="nil"/>
              <w:right w:val="nil"/>
            </w:tcBorders>
          </w:tcPr>
          <w:p w14:paraId="1ACC58E0" w14:textId="28A4CAD6" w:rsidR="00523CDC" w:rsidRPr="00470415" w:rsidRDefault="00523CDC" w:rsidP="009C00D1">
            <w:pPr>
              <w:pStyle w:val="TableText"/>
              <w:spacing w:before="0" w:after="120"/>
              <w:jc w:val="both"/>
              <w:rPr>
                <w:rFonts w:cs="Calibri"/>
              </w:rPr>
            </w:pPr>
            <w:r w:rsidRPr="00470415">
              <w:rPr>
                <w:rFonts w:cs="Calibri"/>
              </w:rPr>
              <w:t>Credit risk is the risk that one party to a financial instrument will fail to discharge an obligation and cause the other party to incur a financial loss.</w:t>
            </w:r>
            <w:r w:rsidR="00FA7C77">
              <w:rPr>
                <w:rFonts w:cs="Calibri"/>
              </w:rPr>
              <w:t xml:space="preserve"> </w:t>
            </w:r>
            <w:r w:rsidRPr="00470415">
              <w:rPr>
                <w:rFonts w:cs="Calibri"/>
              </w:rPr>
              <w:t>The Agency’s credit risk is limited to the amount of the financial assets it holds net of any provision for impairment, and the amount of a guarantee provided to ‘Example Borrower’ (for further details see Note</w:t>
            </w:r>
            <w:r w:rsidR="00470415">
              <w:rPr>
                <w:rFonts w:cs="Calibri"/>
              </w:rPr>
              <w:t> </w:t>
            </w:r>
            <w:r w:rsidR="00A30BEC" w:rsidRPr="00F50C54">
              <w:rPr>
                <w:rFonts w:cs="Calibri"/>
              </w:rPr>
              <w:t>32</w:t>
            </w:r>
            <w:r w:rsidRPr="00470415">
              <w:rPr>
                <w:rFonts w:cs="Calibri"/>
              </w:rPr>
              <w:t xml:space="preserve"> </w:t>
            </w:r>
            <w:r w:rsidRPr="00470415">
              <w:rPr>
                <w:rFonts w:cs="Calibri"/>
                <w:i/>
              </w:rPr>
              <w:t>Contingent Liabilities and Contingent Assets</w:t>
            </w:r>
            <w:r w:rsidRPr="00470415">
              <w:rPr>
                <w:rFonts w:cs="Calibri"/>
              </w:rPr>
              <w:t>).</w:t>
            </w:r>
          </w:p>
        </w:tc>
      </w:tr>
      <w:tr w:rsidR="005451BC" w:rsidRPr="00CF7E1B" w14:paraId="51951FF2" w14:textId="77777777" w:rsidTr="0002420E">
        <w:trPr>
          <w:cantSplit/>
          <w:trHeight w:val="23"/>
        </w:trPr>
        <w:tc>
          <w:tcPr>
            <w:tcW w:w="1561" w:type="dxa"/>
            <w:tcBorders>
              <w:top w:val="nil"/>
              <w:left w:val="single" w:sz="2" w:space="0" w:color="auto"/>
              <w:bottom w:val="nil"/>
              <w:right w:val="single" w:sz="2" w:space="0" w:color="auto"/>
            </w:tcBorders>
          </w:tcPr>
          <w:p w14:paraId="1B976DBB" w14:textId="77777777" w:rsidR="005451BC" w:rsidRPr="00470415" w:rsidRDefault="005451BC" w:rsidP="00523CDC">
            <w:pPr>
              <w:pStyle w:val="Reference"/>
              <w:rPr>
                <w:rFonts w:cs="Calibri"/>
                <w:b w:val="0"/>
                <w:bCs w:val="0"/>
                <w:color w:val="7030A0"/>
                <w:sz w:val="14"/>
                <w:szCs w:val="14"/>
              </w:rPr>
            </w:pPr>
          </w:p>
        </w:tc>
        <w:tc>
          <w:tcPr>
            <w:tcW w:w="8932" w:type="dxa"/>
            <w:gridSpan w:val="10"/>
            <w:tcBorders>
              <w:top w:val="nil"/>
              <w:left w:val="single" w:sz="2" w:space="0" w:color="auto"/>
              <w:bottom w:val="nil"/>
              <w:right w:val="nil"/>
            </w:tcBorders>
          </w:tcPr>
          <w:p w14:paraId="1B5972C8" w14:textId="4D6B505A" w:rsidR="005451BC" w:rsidRPr="00000DFA" w:rsidRDefault="005451BC" w:rsidP="00984C72">
            <w:pPr>
              <w:widowControl w:val="0"/>
              <w:pBdr>
                <w:top w:val="nil"/>
                <w:left w:val="nil"/>
                <w:bottom w:val="nil"/>
                <w:right w:val="nil"/>
                <w:between w:val="nil"/>
                <w:bar w:val="nil"/>
              </w:pBdr>
              <w:autoSpaceDE w:val="0"/>
              <w:autoSpaceDN w:val="0"/>
              <w:adjustRightInd w:val="0"/>
              <w:spacing w:after="120"/>
              <w:jc w:val="both"/>
              <w:rPr>
                <w:rFonts w:asciiTheme="minorHAnsi" w:hAnsiTheme="minorHAnsi" w:cstheme="minorHAnsi"/>
                <w:sz w:val="18"/>
                <w:szCs w:val="18"/>
              </w:rPr>
            </w:pPr>
            <w:r w:rsidRPr="00000DFA">
              <w:rPr>
                <w:rFonts w:asciiTheme="minorHAnsi" w:hAnsiTheme="minorHAnsi" w:cstheme="minorHAnsi"/>
                <w:sz w:val="18"/>
                <w:szCs w:val="18"/>
              </w:rPr>
              <w:t xml:space="preserve">Credit risk is managed by ‘Burley Griffin Agency’ for cash at bank by holding bank balances with the ACT Government’s </w:t>
            </w:r>
            <w:r w:rsidR="007A7F5C" w:rsidRPr="00AA56FF">
              <w:rPr>
                <w:rFonts w:asciiTheme="minorHAnsi" w:hAnsiTheme="minorHAnsi" w:cstheme="minorHAnsi"/>
                <w:sz w:val="18"/>
                <w:szCs w:val="18"/>
              </w:rPr>
              <w:t xml:space="preserve">appointed transactional </w:t>
            </w:r>
            <w:r w:rsidRPr="00000DFA">
              <w:rPr>
                <w:rFonts w:asciiTheme="minorHAnsi" w:hAnsiTheme="minorHAnsi" w:cstheme="minorHAnsi"/>
                <w:sz w:val="18"/>
                <w:szCs w:val="18"/>
              </w:rPr>
              <w:t xml:space="preserve">bank, Westpac Banking Corporation (Westpac). </w:t>
            </w:r>
            <w:r w:rsidR="007A7F5C" w:rsidRPr="00AA56FF">
              <w:rPr>
                <w:rFonts w:asciiTheme="minorHAnsi" w:hAnsiTheme="minorHAnsi" w:cstheme="minorHAnsi"/>
                <w:sz w:val="18"/>
                <w:szCs w:val="18"/>
              </w:rPr>
              <w:t xml:space="preserve">S&amp;P Global Ratings has assigned </w:t>
            </w:r>
            <w:proofErr w:type="gramStart"/>
            <w:r w:rsidR="007A7F5C" w:rsidRPr="00AA56FF">
              <w:rPr>
                <w:rFonts w:asciiTheme="minorHAnsi" w:hAnsiTheme="minorHAnsi" w:cstheme="minorHAnsi"/>
                <w:sz w:val="18"/>
                <w:szCs w:val="18"/>
              </w:rPr>
              <w:t>a</w:t>
            </w:r>
            <w:proofErr w:type="gramEnd"/>
            <w:r w:rsidR="007A7F5C" w:rsidRPr="00AA56FF">
              <w:rPr>
                <w:rFonts w:asciiTheme="minorHAnsi" w:hAnsiTheme="minorHAnsi" w:cstheme="minorHAnsi"/>
                <w:sz w:val="18"/>
                <w:szCs w:val="18"/>
              </w:rPr>
              <w:t xml:space="preserve"> AA- issuer credit rating to </w:t>
            </w:r>
            <w:r w:rsidRPr="00000DFA">
              <w:rPr>
                <w:rFonts w:asciiTheme="minorHAnsi" w:hAnsiTheme="minorHAnsi" w:cstheme="minorHAnsi"/>
                <w:sz w:val="18"/>
                <w:szCs w:val="18"/>
              </w:rPr>
              <w:t xml:space="preserve">Westpac. A </w:t>
            </w:r>
            <w:r w:rsidR="00A41D42" w:rsidRPr="00000DFA">
              <w:rPr>
                <w:rFonts w:asciiTheme="minorHAnsi" w:hAnsiTheme="minorHAnsi" w:cstheme="minorHAnsi"/>
                <w:sz w:val="18"/>
                <w:szCs w:val="18"/>
              </w:rPr>
              <w:t>‘</w:t>
            </w:r>
            <w:r w:rsidRPr="007D09B4">
              <w:rPr>
                <w:rFonts w:asciiTheme="minorHAnsi" w:hAnsiTheme="minorHAnsi" w:cstheme="minorHAnsi"/>
                <w:sz w:val="18"/>
                <w:szCs w:val="18"/>
              </w:rPr>
              <w:t>AA</w:t>
            </w:r>
            <w:r w:rsidR="007A7F5C" w:rsidRPr="007D09B4">
              <w:rPr>
                <w:rFonts w:asciiTheme="minorHAnsi" w:hAnsiTheme="minorHAnsi" w:cstheme="minorHAnsi"/>
                <w:sz w:val="18"/>
                <w:szCs w:val="18"/>
              </w:rPr>
              <w:t>-</w:t>
            </w:r>
            <w:r w:rsidR="00A41D42" w:rsidRPr="00000DFA">
              <w:rPr>
                <w:rFonts w:asciiTheme="minorHAnsi" w:hAnsiTheme="minorHAnsi" w:cstheme="minorHAnsi"/>
                <w:sz w:val="18"/>
                <w:szCs w:val="18"/>
              </w:rPr>
              <w:t>’</w:t>
            </w:r>
            <w:r w:rsidRPr="00000DFA">
              <w:rPr>
                <w:rFonts w:asciiTheme="minorHAnsi" w:hAnsiTheme="minorHAnsi" w:cstheme="minorHAnsi"/>
                <w:sz w:val="18"/>
                <w:szCs w:val="18"/>
              </w:rPr>
              <w:t xml:space="preserve"> credit </w:t>
            </w:r>
            <w:r w:rsidRPr="007D09B4">
              <w:rPr>
                <w:rFonts w:asciiTheme="minorHAnsi" w:hAnsiTheme="minorHAnsi" w:cstheme="minorHAnsi"/>
                <w:sz w:val="18"/>
                <w:szCs w:val="18"/>
              </w:rPr>
              <w:t xml:space="preserve">rating </w:t>
            </w:r>
            <w:r w:rsidR="007A7F5C" w:rsidRPr="007D09B4">
              <w:rPr>
                <w:rFonts w:asciiTheme="minorHAnsi" w:hAnsiTheme="minorHAnsi" w:cstheme="minorHAnsi"/>
                <w:sz w:val="18"/>
                <w:szCs w:val="18"/>
              </w:rPr>
              <w:t xml:space="preserve">means the obligor has </w:t>
            </w:r>
            <w:r w:rsidR="00A41D42" w:rsidRPr="00000DFA">
              <w:rPr>
                <w:rFonts w:asciiTheme="minorHAnsi" w:hAnsiTheme="minorHAnsi" w:cstheme="minorHAnsi"/>
                <w:sz w:val="18"/>
                <w:szCs w:val="18"/>
              </w:rPr>
              <w:t xml:space="preserve">a </w:t>
            </w:r>
            <w:r w:rsidRPr="00000DFA">
              <w:rPr>
                <w:rFonts w:asciiTheme="minorHAnsi" w:hAnsiTheme="minorHAnsi" w:cstheme="minorHAnsi"/>
                <w:sz w:val="18"/>
                <w:szCs w:val="18"/>
              </w:rPr>
              <w:t xml:space="preserve">‘very strong </w:t>
            </w:r>
            <w:r w:rsidR="007A7F5C" w:rsidRPr="007D09B4">
              <w:rPr>
                <w:rFonts w:asciiTheme="minorHAnsi" w:hAnsiTheme="minorHAnsi" w:cstheme="minorHAnsi"/>
                <w:sz w:val="18"/>
                <w:szCs w:val="18"/>
              </w:rPr>
              <w:t xml:space="preserve">to strong </w:t>
            </w:r>
            <w:r w:rsidRPr="00000DFA">
              <w:rPr>
                <w:rFonts w:asciiTheme="minorHAnsi" w:hAnsiTheme="minorHAnsi" w:cstheme="minorHAnsi"/>
                <w:sz w:val="18"/>
                <w:szCs w:val="18"/>
              </w:rPr>
              <w:t xml:space="preserve">capacity to meet </w:t>
            </w:r>
            <w:r w:rsidR="007A7F5C" w:rsidRPr="007D09B4">
              <w:rPr>
                <w:rFonts w:asciiTheme="minorHAnsi" w:hAnsiTheme="minorHAnsi" w:cstheme="minorHAnsi"/>
                <w:sz w:val="18"/>
                <w:szCs w:val="18"/>
              </w:rPr>
              <w:t>its</w:t>
            </w:r>
            <w:r w:rsidR="007A7F5C">
              <w:rPr>
                <w:rFonts w:asciiTheme="minorHAnsi" w:hAnsiTheme="minorHAnsi" w:cstheme="minorHAnsi"/>
                <w:sz w:val="18"/>
                <w:szCs w:val="18"/>
              </w:rPr>
              <w:t xml:space="preserve"> </w:t>
            </w:r>
            <w:r w:rsidRPr="00000DFA">
              <w:rPr>
                <w:rFonts w:asciiTheme="minorHAnsi" w:hAnsiTheme="minorHAnsi" w:cstheme="minorHAnsi"/>
                <w:sz w:val="18"/>
                <w:szCs w:val="18"/>
              </w:rPr>
              <w:t>financial commitments’.</w:t>
            </w:r>
          </w:p>
        </w:tc>
      </w:tr>
      <w:tr w:rsidR="00A41D42" w:rsidRPr="00CF7E1B" w14:paraId="21DB5993" w14:textId="77777777" w:rsidTr="0002420E">
        <w:trPr>
          <w:cantSplit/>
          <w:trHeight w:val="23"/>
        </w:trPr>
        <w:tc>
          <w:tcPr>
            <w:tcW w:w="1561" w:type="dxa"/>
            <w:tcBorders>
              <w:top w:val="nil"/>
              <w:left w:val="single" w:sz="2" w:space="0" w:color="auto"/>
              <w:bottom w:val="nil"/>
              <w:right w:val="single" w:sz="2" w:space="0" w:color="auto"/>
            </w:tcBorders>
          </w:tcPr>
          <w:p w14:paraId="0B60A1F1" w14:textId="77777777" w:rsidR="00A41D42" w:rsidRPr="00470415" w:rsidRDefault="00A41D42" w:rsidP="00717EB2">
            <w:pPr>
              <w:pStyle w:val="Reference"/>
              <w:spacing w:after="120"/>
              <w:rPr>
                <w:rFonts w:cs="Calibri"/>
                <w:b w:val="0"/>
                <w:bCs w:val="0"/>
                <w:color w:val="7030A0"/>
                <w:sz w:val="14"/>
                <w:szCs w:val="14"/>
              </w:rPr>
            </w:pPr>
          </w:p>
        </w:tc>
        <w:tc>
          <w:tcPr>
            <w:tcW w:w="8932" w:type="dxa"/>
            <w:gridSpan w:val="10"/>
            <w:tcBorders>
              <w:top w:val="nil"/>
              <w:left w:val="single" w:sz="2" w:space="0" w:color="auto"/>
              <w:bottom w:val="nil"/>
              <w:right w:val="nil"/>
            </w:tcBorders>
          </w:tcPr>
          <w:p w14:paraId="15315D77" w14:textId="6B307D0F" w:rsidR="00A41D42" w:rsidRPr="00000DFA" w:rsidRDefault="00A41D42" w:rsidP="00717EB2">
            <w:pPr>
              <w:widowControl w:val="0"/>
              <w:pBdr>
                <w:top w:val="nil"/>
                <w:left w:val="nil"/>
                <w:bottom w:val="nil"/>
                <w:right w:val="nil"/>
                <w:between w:val="nil"/>
                <w:bar w:val="nil"/>
              </w:pBdr>
              <w:autoSpaceDE w:val="0"/>
              <w:autoSpaceDN w:val="0"/>
              <w:adjustRightInd w:val="0"/>
              <w:spacing w:after="120"/>
              <w:jc w:val="both"/>
              <w:rPr>
                <w:rFonts w:asciiTheme="minorHAnsi" w:hAnsiTheme="minorHAnsi" w:cstheme="minorHAnsi"/>
                <w:sz w:val="18"/>
                <w:szCs w:val="18"/>
              </w:rPr>
            </w:pPr>
            <w:r w:rsidRPr="00000DFA">
              <w:rPr>
                <w:rFonts w:asciiTheme="minorHAnsi" w:hAnsiTheme="minorHAnsi" w:cstheme="minorHAnsi"/>
                <w:sz w:val="18"/>
                <w:szCs w:val="18"/>
              </w:rPr>
              <w:t xml:space="preserve">‘Burley Griffin Agency's’ receivables are predominantly from other ACT Government entities and the Commonwealth Government. </w:t>
            </w:r>
            <w:r w:rsidRPr="00000DFA">
              <w:rPr>
                <w:rFonts w:cs="Calibri"/>
                <w:sz w:val="18"/>
                <w:szCs w:val="18"/>
              </w:rPr>
              <w:t>I</w:t>
            </w:r>
            <w:r w:rsidRPr="00000DFA">
              <w:rPr>
                <w:rFonts w:asciiTheme="minorHAnsi" w:hAnsiTheme="minorHAnsi" w:cstheme="minorHAnsi"/>
                <w:sz w:val="18"/>
                <w:szCs w:val="18"/>
              </w:rPr>
              <w:t xml:space="preserve">nter-agency receivables between ACT Government agencies are generally expected to have low credit </w:t>
            </w:r>
            <w:r w:rsidRPr="007D09B4">
              <w:rPr>
                <w:rFonts w:asciiTheme="minorHAnsi" w:hAnsiTheme="minorHAnsi" w:cstheme="minorHAnsi"/>
                <w:sz w:val="18"/>
                <w:szCs w:val="18"/>
              </w:rPr>
              <w:t>risks</w:t>
            </w:r>
            <w:r w:rsidR="00EC0EF2" w:rsidRPr="007D09B4">
              <w:rPr>
                <w:rFonts w:asciiTheme="minorHAnsi" w:hAnsiTheme="minorHAnsi" w:cstheme="minorHAnsi"/>
                <w:sz w:val="18"/>
                <w:szCs w:val="18"/>
              </w:rPr>
              <w:t xml:space="preserve"> and therefore ‘Burley Griffin Agency’ does not recognise any loss allowance for receivables collectible from other ACT Government agencies consolidated into the whole-of-government financial statements</w:t>
            </w:r>
            <w:r w:rsidRPr="007D09B4">
              <w:rPr>
                <w:rFonts w:asciiTheme="minorHAnsi" w:hAnsiTheme="minorHAnsi" w:cstheme="minorHAnsi"/>
                <w:sz w:val="18"/>
                <w:szCs w:val="18"/>
              </w:rPr>
              <w:t xml:space="preserve">. </w:t>
            </w:r>
            <w:r w:rsidRPr="00000DFA">
              <w:rPr>
                <w:rFonts w:asciiTheme="minorHAnsi" w:hAnsiTheme="minorHAnsi" w:cstheme="minorHAnsi"/>
                <w:sz w:val="18"/>
                <w:szCs w:val="18"/>
              </w:rPr>
              <w:t xml:space="preserve">As the Commonwealth Government has a AAA credit rating, it is considered that there is a very low risk of default for those receivables. </w:t>
            </w:r>
            <w:r w:rsidRPr="00000DFA">
              <w:rPr>
                <w:rFonts w:cs="Calibri"/>
                <w:sz w:val="18"/>
                <w:szCs w:val="18"/>
              </w:rPr>
              <w:t>The Agency expects to collect all financial assets that are not past due or impaired</w:t>
            </w:r>
            <w:r w:rsidR="00EC0EF2" w:rsidRPr="007D09B4">
              <w:rPr>
                <w:rFonts w:cs="Calibri"/>
                <w:sz w:val="18"/>
                <w:szCs w:val="18"/>
              </w:rPr>
              <w:t xml:space="preserve">, noting that no loss allowance is recognised </w:t>
            </w:r>
            <w:r w:rsidR="00EC0EF2" w:rsidRPr="007D09B4">
              <w:rPr>
                <w:rFonts w:asciiTheme="minorHAnsi" w:hAnsiTheme="minorHAnsi" w:cstheme="minorHAnsi"/>
                <w:sz w:val="18"/>
                <w:szCs w:val="18"/>
              </w:rPr>
              <w:t>for receivables collectible from other ACT Government agencies</w:t>
            </w:r>
            <w:r w:rsidRPr="007D09B4">
              <w:rPr>
                <w:rFonts w:cs="Calibri"/>
                <w:sz w:val="18"/>
                <w:szCs w:val="18"/>
              </w:rPr>
              <w:t>.</w:t>
            </w:r>
          </w:p>
        </w:tc>
      </w:tr>
      <w:tr w:rsidR="00DD45C3" w:rsidRPr="00CF7E1B" w14:paraId="0F3DAC56" w14:textId="77777777" w:rsidTr="0002420E">
        <w:trPr>
          <w:cantSplit/>
          <w:trHeight w:val="23"/>
        </w:trPr>
        <w:tc>
          <w:tcPr>
            <w:tcW w:w="1561" w:type="dxa"/>
            <w:tcBorders>
              <w:top w:val="nil"/>
              <w:left w:val="single" w:sz="2" w:space="0" w:color="auto"/>
              <w:bottom w:val="nil"/>
              <w:right w:val="single" w:sz="2" w:space="0" w:color="auto"/>
            </w:tcBorders>
            <w:vAlign w:val="center"/>
          </w:tcPr>
          <w:p w14:paraId="755830FC" w14:textId="77777777" w:rsidR="00DD45C3" w:rsidRPr="00470415" w:rsidRDefault="00DD45C3" w:rsidP="00BA0A51">
            <w:pPr>
              <w:pStyle w:val="Reference"/>
              <w:spacing w:before="240" w:after="240"/>
              <w:rPr>
                <w:rFonts w:cs="Calibri"/>
                <w:b w:val="0"/>
                <w:bCs w:val="0"/>
                <w:color w:val="7030A0"/>
                <w:sz w:val="14"/>
                <w:szCs w:val="14"/>
              </w:rPr>
            </w:pPr>
            <w:r w:rsidRPr="00470415">
              <w:rPr>
                <w:rFonts w:cs="Calibri"/>
                <w:color w:val="7030A0"/>
              </w:rPr>
              <w:lastRenderedPageBreak/>
              <w:br w:type="page"/>
            </w:r>
            <w:r w:rsidRPr="00470415">
              <w:rPr>
                <w:rFonts w:cs="Calibri"/>
                <w:color w:val="7030A0"/>
                <w:sz w:val="22"/>
                <w:szCs w:val="22"/>
              </w:rPr>
              <w:t>Reference</w:t>
            </w:r>
          </w:p>
        </w:tc>
        <w:tc>
          <w:tcPr>
            <w:tcW w:w="8932" w:type="dxa"/>
            <w:gridSpan w:val="10"/>
            <w:tcBorders>
              <w:top w:val="nil"/>
              <w:left w:val="single" w:sz="2" w:space="0" w:color="auto"/>
              <w:bottom w:val="nil"/>
              <w:right w:val="nil"/>
            </w:tcBorders>
            <w:vAlign w:val="bottom"/>
          </w:tcPr>
          <w:p w14:paraId="535C1926" w14:textId="0B7C2BAB" w:rsidR="00DD45C3" w:rsidRPr="0076589B" w:rsidRDefault="00DD45C3" w:rsidP="00BA0A51">
            <w:pPr>
              <w:pStyle w:val="TableText"/>
              <w:spacing w:before="240" w:after="240"/>
              <w:jc w:val="both"/>
              <w:rPr>
                <w:rFonts w:asciiTheme="minorHAnsi" w:hAnsiTheme="minorHAnsi" w:cstheme="minorHAnsi"/>
                <w:sz w:val="28"/>
                <w:szCs w:val="28"/>
              </w:rPr>
            </w:pPr>
            <w:r w:rsidRPr="0076589B">
              <w:rPr>
                <w:rFonts w:asciiTheme="minorHAnsi" w:hAnsiTheme="minorHAnsi" w:cstheme="minorHAnsi"/>
                <w:b/>
                <w:sz w:val="28"/>
                <w:szCs w:val="28"/>
              </w:rPr>
              <w:t xml:space="preserve">NOTE </w:t>
            </w:r>
            <w:r w:rsidR="00A30BEC" w:rsidRPr="00F50C54">
              <w:rPr>
                <w:rFonts w:asciiTheme="minorHAnsi" w:hAnsiTheme="minorHAnsi" w:cstheme="minorHAnsi"/>
                <w:b/>
                <w:sz w:val="28"/>
                <w:szCs w:val="28"/>
              </w:rPr>
              <w:t>30</w:t>
            </w:r>
            <w:r w:rsidRPr="0076589B">
              <w:rPr>
                <w:rFonts w:asciiTheme="minorHAnsi" w:hAnsiTheme="minorHAnsi" w:cstheme="minorHAnsi"/>
                <w:b/>
                <w:sz w:val="28"/>
                <w:szCs w:val="28"/>
              </w:rPr>
              <w:t>.  FINANCIAL INSTRUMENTS – CONTINUED</w:t>
            </w:r>
          </w:p>
        </w:tc>
      </w:tr>
      <w:tr w:rsidR="00523CDC" w:rsidRPr="00CF7E1B" w14:paraId="59AB012C" w14:textId="77777777" w:rsidTr="0002420E">
        <w:trPr>
          <w:cantSplit/>
          <w:trHeight w:val="23"/>
        </w:trPr>
        <w:tc>
          <w:tcPr>
            <w:tcW w:w="1561" w:type="dxa"/>
            <w:tcBorders>
              <w:top w:val="nil"/>
              <w:left w:val="single" w:sz="2" w:space="0" w:color="auto"/>
              <w:bottom w:val="nil"/>
              <w:right w:val="single" w:sz="2" w:space="0" w:color="auto"/>
            </w:tcBorders>
          </w:tcPr>
          <w:p w14:paraId="157479B0" w14:textId="77777777" w:rsidR="00523CDC" w:rsidRPr="00470415" w:rsidRDefault="00523CDC" w:rsidP="00523CDC">
            <w:pPr>
              <w:pStyle w:val="Reference"/>
              <w:spacing w:before="40"/>
              <w:rPr>
                <w:rFonts w:cs="Calibri"/>
                <w:b w:val="0"/>
                <w:bCs w:val="0"/>
                <w:color w:val="7030A0"/>
                <w:sz w:val="14"/>
                <w:szCs w:val="14"/>
              </w:rPr>
            </w:pPr>
            <w:r w:rsidRPr="00470415">
              <w:rPr>
                <w:rFonts w:cs="Calibri"/>
                <w:b w:val="0"/>
                <w:bCs w:val="0"/>
                <w:color w:val="7030A0"/>
                <w:sz w:val="14"/>
                <w:szCs w:val="14"/>
              </w:rPr>
              <w:t>AASB 7.35K</w:t>
            </w:r>
          </w:p>
          <w:p w14:paraId="376B5EAF" w14:textId="77777777" w:rsidR="00523CDC" w:rsidRPr="00470415" w:rsidRDefault="00523CDC" w:rsidP="00523CDC">
            <w:pPr>
              <w:pStyle w:val="Reference"/>
              <w:rPr>
                <w:rFonts w:cs="Calibri"/>
                <w:b w:val="0"/>
                <w:bCs w:val="0"/>
                <w:color w:val="7030A0"/>
                <w:sz w:val="14"/>
                <w:szCs w:val="14"/>
              </w:rPr>
            </w:pPr>
            <w:r w:rsidRPr="00470415">
              <w:rPr>
                <w:rFonts w:cs="Calibri"/>
                <w:b w:val="0"/>
                <w:bCs w:val="0"/>
                <w:color w:val="7030A0"/>
                <w:sz w:val="14"/>
                <w:szCs w:val="14"/>
              </w:rPr>
              <w:t>AASB 7.35F</w:t>
            </w:r>
          </w:p>
          <w:p w14:paraId="68F512E9" w14:textId="77777777" w:rsidR="00523CDC" w:rsidRPr="00470415" w:rsidRDefault="00523CDC" w:rsidP="00523CDC">
            <w:pPr>
              <w:pStyle w:val="Reference"/>
              <w:rPr>
                <w:rFonts w:cs="Calibri"/>
                <w:b w:val="0"/>
                <w:bCs w:val="0"/>
                <w:color w:val="7030A0"/>
                <w:sz w:val="14"/>
                <w:szCs w:val="14"/>
              </w:rPr>
            </w:pPr>
          </w:p>
        </w:tc>
        <w:tc>
          <w:tcPr>
            <w:tcW w:w="8932" w:type="dxa"/>
            <w:gridSpan w:val="10"/>
            <w:tcBorders>
              <w:top w:val="nil"/>
              <w:left w:val="single" w:sz="2" w:space="0" w:color="auto"/>
              <w:bottom w:val="nil"/>
              <w:right w:val="nil"/>
            </w:tcBorders>
          </w:tcPr>
          <w:p w14:paraId="1CE35E72" w14:textId="0563DA82" w:rsidR="00523CDC" w:rsidRPr="00470415" w:rsidRDefault="00523CDC" w:rsidP="00523CDC">
            <w:pPr>
              <w:pStyle w:val="TableText"/>
              <w:spacing w:before="0" w:after="120"/>
              <w:jc w:val="both"/>
              <w:rPr>
                <w:rFonts w:cs="Calibri"/>
              </w:rPr>
            </w:pPr>
            <w:r w:rsidRPr="00470415">
              <w:rPr>
                <w:rFonts w:cs="Calibri"/>
              </w:rPr>
              <w:t>Credit risk for loans receivable is managed by ensuring that these loans are secured by a mortgage over the land and buildings the loans were given for, as some individuals receiving these loans have poor credit history.</w:t>
            </w:r>
            <w:r w:rsidR="00FA7C77">
              <w:rPr>
                <w:rFonts w:cs="Calibri"/>
              </w:rPr>
              <w:t xml:space="preserve"> </w:t>
            </w:r>
            <w:r w:rsidRPr="00470415">
              <w:rPr>
                <w:rFonts w:cs="Calibri"/>
              </w:rPr>
              <w:t xml:space="preserve">There is no other collateral held as security for financial assets. </w:t>
            </w:r>
          </w:p>
        </w:tc>
      </w:tr>
      <w:tr w:rsidR="00523CDC" w:rsidRPr="00CF7E1B" w14:paraId="5BF068E5" w14:textId="77777777" w:rsidTr="0002420E">
        <w:trPr>
          <w:cantSplit/>
          <w:trHeight w:val="23"/>
        </w:trPr>
        <w:tc>
          <w:tcPr>
            <w:tcW w:w="1561" w:type="dxa"/>
            <w:tcBorders>
              <w:top w:val="nil"/>
              <w:left w:val="single" w:sz="2" w:space="0" w:color="auto"/>
              <w:bottom w:val="nil"/>
              <w:right w:val="single" w:sz="2" w:space="0" w:color="auto"/>
            </w:tcBorders>
          </w:tcPr>
          <w:p w14:paraId="5DA0F312" w14:textId="77777777" w:rsidR="00523CDC" w:rsidRPr="00470415" w:rsidRDefault="00523CDC" w:rsidP="00523CDC">
            <w:pPr>
              <w:pStyle w:val="Reference"/>
              <w:spacing w:before="40"/>
              <w:rPr>
                <w:rFonts w:cs="Calibri"/>
                <w:b w:val="0"/>
                <w:bCs w:val="0"/>
                <w:color w:val="7030A0"/>
                <w:sz w:val="14"/>
                <w:szCs w:val="14"/>
              </w:rPr>
            </w:pPr>
            <w:r w:rsidRPr="00470415">
              <w:rPr>
                <w:rFonts w:cs="Calibri"/>
                <w:b w:val="0"/>
                <w:bCs w:val="0"/>
                <w:color w:val="7030A0"/>
                <w:sz w:val="14"/>
                <w:szCs w:val="14"/>
              </w:rPr>
              <w:t>AASB 7.33(b)&amp;(c)</w:t>
            </w:r>
          </w:p>
          <w:p w14:paraId="5639823D" w14:textId="77777777" w:rsidR="00523CDC" w:rsidRPr="00470415" w:rsidRDefault="00523CDC" w:rsidP="00523CDC">
            <w:pPr>
              <w:pStyle w:val="Reference"/>
              <w:spacing w:before="40"/>
              <w:rPr>
                <w:rFonts w:cs="Calibri"/>
                <w:b w:val="0"/>
                <w:bCs w:val="0"/>
                <w:color w:val="7030A0"/>
                <w:sz w:val="14"/>
                <w:szCs w:val="14"/>
              </w:rPr>
            </w:pPr>
          </w:p>
        </w:tc>
        <w:tc>
          <w:tcPr>
            <w:tcW w:w="8932" w:type="dxa"/>
            <w:gridSpan w:val="10"/>
            <w:tcBorders>
              <w:top w:val="nil"/>
              <w:left w:val="single" w:sz="2" w:space="0" w:color="auto"/>
              <w:bottom w:val="nil"/>
              <w:right w:val="nil"/>
            </w:tcBorders>
          </w:tcPr>
          <w:p w14:paraId="77463872" w14:textId="55A2EF75" w:rsidR="00523CDC" w:rsidRPr="00470415" w:rsidRDefault="00523CDC" w:rsidP="00523CDC">
            <w:pPr>
              <w:pStyle w:val="TableText"/>
              <w:spacing w:before="0" w:after="120"/>
              <w:jc w:val="both"/>
              <w:rPr>
                <w:rFonts w:cs="Calibri"/>
              </w:rPr>
            </w:pPr>
            <w:r w:rsidRPr="00470415">
              <w:rPr>
                <w:rFonts w:cs="Calibri"/>
              </w:rPr>
              <w:t>The Agency also manages the credit risk for receivables</w:t>
            </w:r>
            <w:r w:rsidR="00461FCA" w:rsidRPr="00470415">
              <w:rPr>
                <w:rFonts w:cs="Calibri"/>
              </w:rPr>
              <w:t>,</w:t>
            </w:r>
            <w:r w:rsidRPr="00470415">
              <w:rPr>
                <w:rFonts w:cs="Calibri"/>
              </w:rPr>
              <w:t xml:space="preserve"> loan receiv</w:t>
            </w:r>
            <w:r w:rsidR="00393369" w:rsidRPr="00470415">
              <w:rPr>
                <w:rFonts w:cs="Calibri"/>
              </w:rPr>
              <w:t>a</w:t>
            </w:r>
            <w:r w:rsidRPr="00470415">
              <w:rPr>
                <w:rFonts w:cs="Calibri"/>
              </w:rPr>
              <w:t xml:space="preserve">bles </w:t>
            </w:r>
            <w:r w:rsidR="00461FCA" w:rsidRPr="00470415">
              <w:rPr>
                <w:rFonts w:cs="Calibri"/>
              </w:rPr>
              <w:t xml:space="preserve">and contract assets </w:t>
            </w:r>
            <w:r w:rsidRPr="00470415">
              <w:rPr>
                <w:rFonts w:cs="Calibri"/>
              </w:rPr>
              <w:t>by undertaking an assessment of the credit worthiness of debtors as well as an analysis of the concentration of credit risk to ensure that it is not too high.</w:t>
            </w:r>
            <w:r w:rsidR="00FA7C77">
              <w:rPr>
                <w:rFonts w:cs="Calibri"/>
              </w:rPr>
              <w:t xml:space="preserve"> </w:t>
            </w:r>
            <w:r w:rsidRPr="00470415">
              <w:rPr>
                <w:rFonts w:cs="Calibri"/>
              </w:rPr>
              <w:t>No concentration of credit risk was identified in this analysis.</w:t>
            </w:r>
          </w:p>
        </w:tc>
      </w:tr>
      <w:tr w:rsidR="00523CDC" w:rsidRPr="00CF7E1B" w14:paraId="63D32736" w14:textId="77777777" w:rsidTr="0002420E">
        <w:trPr>
          <w:cantSplit/>
          <w:trHeight w:val="23"/>
        </w:trPr>
        <w:tc>
          <w:tcPr>
            <w:tcW w:w="1561" w:type="dxa"/>
            <w:tcBorders>
              <w:top w:val="nil"/>
              <w:left w:val="single" w:sz="2" w:space="0" w:color="auto"/>
              <w:bottom w:val="nil"/>
              <w:right w:val="single" w:sz="2" w:space="0" w:color="auto"/>
            </w:tcBorders>
          </w:tcPr>
          <w:p w14:paraId="00B30611" w14:textId="729A2F84" w:rsidR="00523CDC" w:rsidRPr="00470415" w:rsidRDefault="00523CDC" w:rsidP="00523CDC">
            <w:pPr>
              <w:pStyle w:val="Reference"/>
              <w:spacing w:before="40"/>
              <w:rPr>
                <w:rFonts w:cs="Calibri"/>
                <w:b w:val="0"/>
                <w:bCs w:val="0"/>
                <w:color w:val="7030A0"/>
                <w:sz w:val="14"/>
                <w:szCs w:val="14"/>
              </w:rPr>
            </w:pPr>
            <w:r w:rsidRPr="00470415">
              <w:rPr>
                <w:rFonts w:cs="Calibri"/>
                <w:b w:val="0"/>
                <w:bCs w:val="0"/>
                <w:color w:val="7030A0"/>
                <w:sz w:val="14"/>
                <w:szCs w:val="14"/>
              </w:rPr>
              <w:t>AASB 7.35F(a)</w:t>
            </w:r>
          </w:p>
        </w:tc>
        <w:tc>
          <w:tcPr>
            <w:tcW w:w="8932" w:type="dxa"/>
            <w:gridSpan w:val="10"/>
            <w:tcBorders>
              <w:top w:val="nil"/>
              <w:left w:val="single" w:sz="2" w:space="0" w:color="auto"/>
              <w:bottom w:val="nil"/>
              <w:right w:val="nil"/>
            </w:tcBorders>
          </w:tcPr>
          <w:p w14:paraId="6EFC659D" w14:textId="74F0F0F7" w:rsidR="00523CDC" w:rsidRPr="00470415" w:rsidRDefault="00523CDC" w:rsidP="00523CDC">
            <w:pPr>
              <w:pStyle w:val="TableText"/>
              <w:spacing w:before="0" w:after="120"/>
              <w:jc w:val="both"/>
              <w:rPr>
                <w:rFonts w:cs="Calibri"/>
              </w:rPr>
            </w:pPr>
            <w:r w:rsidRPr="00470415">
              <w:rPr>
                <w:rFonts w:cs="Calibri"/>
                <w:lang w:eastAsia="en-AU"/>
              </w:rPr>
              <w:t>There have been no significant changes in credit risk exposure since last reporting period.</w:t>
            </w:r>
          </w:p>
        </w:tc>
      </w:tr>
      <w:tr w:rsidR="00BE01D4" w:rsidRPr="00CF7E1B" w14:paraId="00672299" w14:textId="77777777" w:rsidTr="0002420E">
        <w:trPr>
          <w:cantSplit/>
          <w:trHeight w:val="23"/>
        </w:trPr>
        <w:tc>
          <w:tcPr>
            <w:tcW w:w="1561" w:type="dxa"/>
            <w:tcBorders>
              <w:top w:val="nil"/>
              <w:left w:val="single" w:sz="2" w:space="0" w:color="auto"/>
              <w:bottom w:val="nil"/>
              <w:right w:val="single" w:sz="2" w:space="0" w:color="auto"/>
            </w:tcBorders>
          </w:tcPr>
          <w:p w14:paraId="7FD449F9" w14:textId="2052EC6A" w:rsidR="00BE01D4" w:rsidRPr="00470415" w:rsidRDefault="00BE01D4" w:rsidP="00BE01D4">
            <w:pPr>
              <w:pStyle w:val="Reference"/>
              <w:rPr>
                <w:rFonts w:cs="Calibri"/>
                <w:b w:val="0"/>
                <w:bCs w:val="0"/>
                <w:color w:val="7030A0"/>
                <w:sz w:val="14"/>
                <w:szCs w:val="14"/>
              </w:rPr>
            </w:pPr>
          </w:p>
        </w:tc>
        <w:tc>
          <w:tcPr>
            <w:tcW w:w="8932" w:type="dxa"/>
            <w:gridSpan w:val="10"/>
            <w:tcBorders>
              <w:top w:val="nil"/>
              <w:left w:val="single" w:sz="2" w:space="0" w:color="auto"/>
              <w:bottom w:val="nil"/>
              <w:right w:val="nil"/>
            </w:tcBorders>
          </w:tcPr>
          <w:p w14:paraId="0E26C52E" w14:textId="77570E63" w:rsidR="00DD45C3" w:rsidRPr="00DD45C3" w:rsidRDefault="00BE01D4" w:rsidP="00DD45C3">
            <w:pPr>
              <w:pStyle w:val="TableText"/>
              <w:spacing w:before="0" w:after="120"/>
              <w:jc w:val="both"/>
              <w:rPr>
                <w:rFonts w:cs="Calibri"/>
                <w:color w:val="FF0000"/>
              </w:rPr>
            </w:pPr>
            <w:r w:rsidRPr="00000DFA">
              <w:rPr>
                <w:rFonts w:cs="Calibri"/>
              </w:rPr>
              <w:t xml:space="preserve">Accounts receivable </w:t>
            </w:r>
            <w:r w:rsidR="00DD45C3" w:rsidRPr="00000DFA">
              <w:rPr>
                <w:rFonts w:cs="Calibri"/>
              </w:rPr>
              <w:t xml:space="preserve">and </w:t>
            </w:r>
            <w:r w:rsidRPr="00000DFA">
              <w:rPr>
                <w:rFonts w:cs="Calibri"/>
              </w:rPr>
              <w:t>contract assets are always measured at lifetime expected credit losses (the simplified approach).</w:t>
            </w:r>
            <w:r w:rsidR="00DD45C3" w:rsidRPr="00000DFA">
              <w:rPr>
                <w:rFonts w:cs="Calibri"/>
              </w:rPr>
              <w:t xml:space="preserve"> Loans </w:t>
            </w:r>
            <w:proofErr w:type="gramStart"/>
            <w:r w:rsidR="00DD45C3" w:rsidRPr="00000DFA">
              <w:rPr>
                <w:rFonts w:cs="Calibri"/>
              </w:rPr>
              <w:t>receivable</w:t>
            </w:r>
            <w:proofErr w:type="gramEnd"/>
            <w:r w:rsidR="00DD45C3" w:rsidRPr="00000DFA">
              <w:rPr>
                <w:rFonts w:cs="Calibri"/>
              </w:rPr>
              <w:t xml:space="preserve"> are measured at an amount equal to </w:t>
            </w:r>
            <w:r w:rsidR="00E45617" w:rsidRPr="00000DFA">
              <w:rPr>
                <w:rFonts w:cs="Calibri"/>
              </w:rPr>
              <w:t xml:space="preserve">the </w:t>
            </w:r>
            <w:r w:rsidR="00DD45C3" w:rsidRPr="00000DFA">
              <w:rPr>
                <w:rFonts w:cs="Calibri"/>
              </w:rPr>
              <w:t>12 months expected credit losses (the general approach), unless there has been a significant increase in credit risk since initial recognition. Where there has been a significant increase in credit risk since initial recognition, an amount equal to the lifetime expected credit losses is used to determine the expected credit loss allowance.</w:t>
            </w:r>
          </w:p>
        </w:tc>
      </w:tr>
      <w:tr w:rsidR="00BE01D4" w:rsidRPr="00CF7E1B" w14:paraId="07FBE3B1" w14:textId="77777777" w:rsidTr="0002420E">
        <w:trPr>
          <w:cantSplit/>
          <w:trHeight w:val="20"/>
        </w:trPr>
        <w:tc>
          <w:tcPr>
            <w:tcW w:w="1561" w:type="dxa"/>
            <w:tcBorders>
              <w:top w:val="nil"/>
              <w:left w:val="single" w:sz="2" w:space="0" w:color="auto"/>
              <w:bottom w:val="nil"/>
              <w:right w:val="single" w:sz="2" w:space="0" w:color="auto"/>
            </w:tcBorders>
            <w:vAlign w:val="center"/>
          </w:tcPr>
          <w:p w14:paraId="3878024F" w14:textId="77777777" w:rsidR="00BE01D4" w:rsidRPr="00470415" w:rsidRDefault="00BE01D4" w:rsidP="00BE01D4">
            <w:pPr>
              <w:pStyle w:val="Reference"/>
              <w:rPr>
                <w:rFonts w:cs="Calibri"/>
                <w:color w:val="7030A0"/>
                <w:sz w:val="14"/>
                <w:szCs w:val="14"/>
              </w:rPr>
            </w:pPr>
            <w:r w:rsidRPr="00470415">
              <w:rPr>
                <w:rFonts w:cs="Calibri"/>
                <w:b w:val="0"/>
                <w:bCs w:val="0"/>
                <w:color w:val="7030A0"/>
                <w:sz w:val="14"/>
                <w:szCs w:val="14"/>
              </w:rPr>
              <w:t>AASB 7 Appendix A</w:t>
            </w:r>
          </w:p>
        </w:tc>
        <w:tc>
          <w:tcPr>
            <w:tcW w:w="8932" w:type="dxa"/>
            <w:gridSpan w:val="10"/>
            <w:tcBorders>
              <w:top w:val="nil"/>
              <w:left w:val="single" w:sz="2" w:space="0" w:color="auto"/>
              <w:bottom w:val="nil"/>
              <w:right w:val="nil"/>
            </w:tcBorders>
            <w:vAlign w:val="bottom"/>
          </w:tcPr>
          <w:p w14:paraId="6EFD56E8" w14:textId="77777777" w:rsidR="00BE01D4" w:rsidRPr="00470415" w:rsidRDefault="00BE01D4" w:rsidP="00BE01D4">
            <w:pPr>
              <w:spacing w:after="40"/>
              <w:rPr>
                <w:rFonts w:cs="Calibri"/>
                <w:b/>
                <w:sz w:val="18"/>
                <w:szCs w:val="20"/>
              </w:rPr>
            </w:pPr>
            <w:r w:rsidRPr="00470415">
              <w:rPr>
                <w:rFonts w:cs="Calibri"/>
                <w:b/>
                <w:sz w:val="18"/>
                <w:szCs w:val="20"/>
              </w:rPr>
              <w:t>Liquidity Risk</w:t>
            </w:r>
          </w:p>
        </w:tc>
      </w:tr>
      <w:tr w:rsidR="00BE01D4" w:rsidRPr="00CF7E1B" w14:paraId="13587547" w14:textId="77777777" w:rsidTr="0002420E">
        <w:trPr>
          <w:cantSplit/>
          <w:trHeight w:val="23"/>
        </w:trPr>
        <w:tc>
          <w:tcPr>
            <w:tcW w:w="1561" w:type="dxa"/>
            <w:tcBorders>
              <w:top w:val="nil"/>
              <w:left w:val="single" w:sz="2" w:space="0" w:color="auto"/>
              <w:bottom w:val="nil"/>
              <w:right w:val="single" w:sz="2" w:space="0" w:color="auto"/>
            </w:tcBorders>
          </w:tcPr>
          <w:p w14:paraId="655AB5DF" w14:textId="77777777" w:rsidR="00BE01D4" w:rsidRPr="00470415" w:rsidRDefault="00BE01D4" w:rsidP="00BE01D4">
            <w:pPr>
              <w:pStyle w:val="Reference"/>
              <w:spacing w:before="60"/>
              <w:rPr>
                <w:rFonts w:cs="Calibri"/>
                <w:b w:val="0"/>
                <w:bCs w:val="0"/>
                <w:color w:val="7030A0"/>
                <w:sz w:val="14"/>
                <w:szCs w:val="14"/>
              </w:rPr>
            </w:pPr>
            <w:r w:rsidRPr="00470415">
              <w:rPr>
                <w:rFonts w:cs="Calibri"/>
                <w:b w:val="0"/>
                <w:bCs w:val="0"/>
                <w:color w:val="7030A0"/>
                <w:sz w:val="14"/>
                <w:szCs w:val="14"/>
              </w:rPr>
              <w:t>AASB 7.33 &amp; 39(b)</w:t>
            </w:r>
          </w:p>
        </w:tc>
        <w:tc>
          <w:tcPr>
            <w:tcW w:w="8932" w:type="dxa"/>
            <w:gridSpan w:val="10"/>
            <w:tcBorders>
              <w:top w:val="nil"/>
              <w:left w:val="single" w:sz="2" w:space="0" w:color="auto"/>
              <w:bottom w:val="nil"/>
              <w:right w:val="nil"/>
            </w:tcBorders>
            <w:vAlign w:val="bottom"/>
          </w:tcPr>
          <w:p w14:paraId="64000B2B" w14:textId="2C6F9C95" w:rsidR="00BE01D4" w:rsidRPr="00470415" w:rsidRDefault="00BE01D4" w:rsidP="00BE01D4">
            <w:pPr>
              <w:pStyle w:val="TableText"/>
              <w:spacing w:before="0" w:after="120"/>
              <w:jc w:val="both"/>
              <w:rPr>
                <w:rFonts w:cs="Calibri"/>
              </w:rPr>
            </w:pPr>
            <w:r w:rsidRPr="00470415">
              <w:rPr>
                <w:rFonts w:cs="Calibri"/>
              </w:rPr>
              <w:t>Liquidity risk is the risk that the Agency will encounter difficulties in meeting obligations associated with financial liabilities that are settled by delivering cash or another financial asset.</w:t>
            </w:r>
            <w:r w:rsidR="00FA7C77">
              <w:rPr>
                <w:rFonts w:cs="Calibri"/>
              </w:rPr>
              <w:t xml:space="preserve"> </w:t>
            </w:r>
            <w:r w:rsidRPr="00470415">
              <w:rPr>
                <w:rFonts w:cs="Calibri"/>
              </w:rPr>
              <w:t xml:space="preserve">To limit its exposure to liquidity risk, the Agency ensures that it does not have a large portion of its financial liabilities maturing in </w:t>
            </w:r>
            <w:proofErr w:type="gramStart"/>
            <w:r w:rsidRPr="00470415">
              <w:rPr>
                <w:rFonts w:cs="Calibri"/>
              </w:rPr>
              <w:t>any one</w:t>
            </w:r>
            <w:proofErr w:type="gramEnd"/>
            <w:r w:rsidRPr="00470415">
              <w:rPr>
                <w:rFonts w:cs="Calibri"/>
              </w:rPr>
              <w:t xml:space="preserve"> reporting period and that, at any </w:t>
            </w:r>
            <w:proofErr w:type="gramStart"/>
            <w:r w:rsidRPr="00470415">
              <w:rPr>
                <w:rFonts w:cs="Calibri"/>
              </w:rPr>
              <w:t>particular point</w:t>
            </w:r>
            <w:proofErr w:type="gramEnd"/>
            <w:r w:rsidRPr="00470415">
              <w:rPr>
                <w:rFonts w:cs="Calibri"/>
              </w:rPr>
              <w:t xml:space="preserve"> in time, it has </w:t>
            </w:r>
            <w:proofErr w:type="gramStart"/>
            <w:r w:rsidRPr="00470415">
              <w:rPr>
                <w:rFonts w:cs="Calibri"/>
              </w:rPr>
              <w:t>a sufficient amount of</w:t>
            </w:r>
            <w:proofErr w:type="gramEnd"/>
            <w:r w:rsidRPr="00470415">
              <w:rPr>
                <w:rFonts w:cs="Calibri"/>
              </w:rPr>
              <w:t xml:space="preserve"> current financial assets to meet its current financial liabilities.</w:t>
            </w:r>
            <w:r w:rsidR="00FA7C77">
              <w:rPr>
                <w:rFonts w:cs="Calibri"/>
              </w:rPr>
              <w:t xml:space="preserve"> </w:t>
            </w:r>
            <w:r w:rsidRPr="00470415">
              <w:rPr>
                <w:rFonts w:cs="Calibri"/>
              </w:rPr>
              <w:t xml:space="preserve">Also, the Agency </w:t>
            </w:r>
            <w:proofErr w:type="gramStart"/>
            <w:r w:rsidRPr="00470415">
              <w:rPr>
                <w:rFonts w:cs="Calibri"/>
              </w:rPr>
              <w:t>is able to</w:t>
            </w:r>
            <w:proofErr w:type="gramEnd"/>
            <w:r w:rsidRPr="00470415">
              <w:rPr>
                <w:rFonts w:cs="Calibri"/>
              </w:rPr>
              <w:t xml:space="preserve"> draw down additional Controlled Recurrent Payments in the next reporting period to cover its financial liabilities when they fall due.</w:t>
            </w:r>
            <w:r w:rsidR="00FA7C77">
              <w:rPr>
                <w:rFonts w:cs="Calibri"/>
              </w:rPr>
              <w:t xml:space="preserve"> </w:t>
            </w:r>
            <w:r w:rsidRPr="00470415">
              <w:rPr>
                <w:rFonts w:cs="Calibri"/>
              </w:rPr>
              <w:t>This ensures the Agency has enough liquidity to meet its emerging financial liabilities.</w:t>
            </w:r>
            <w:r w:rsidR="00FA7C77">
              <w:rPr>
                <w:rFonts w:cs="Calibri"/>
              </w:rPr>
              <w:t xml:space="preserve"> </w:t>
            </w:r>
            <w:r w:rsidRPr="00470415">
              <w:rPr>
                <w:rFonts w:cs="Calibri"/>
              </w:rPr>
              <w:t xml:space="preserve">See the maturity analysis below for further details of when financial liabilities mature. </w:t>
            </w:r>
          </w:p>
          <w:p w14:paraId="70B964AF" w14:textId="77777777" w:rsidR="00BE01D4" w:rsidRPr="00470415" w:rsidRDefault="00BE01D4" w:rsidP="00BE01D4">
            <w:pPr>
              <w:pStyle w:val="TableText"/>
              <w:spacing w:before="0" w:after="120"/>
              <w:jc w:val="both"/>
              <w:rPr>
                <w:rFonts w:cs="Calibri"/>
              </w:rPr>
            </w:pPr>
            <w:r w:rsidRPr="00470415">
              <w:rPr>
                <w:rFonts w:cs="Calibri"/>
              </w:rPr>
              <w:t xml:space="preserve">The Agency’s exposure to liquidity risk and the management of this risk has not changed since the previous reporting period. </w:t>
            </w:r>
          </w:p>
        </w:tc>
      </w:tr>
      <w:tr w:rsidR="00BE01D4" w:rsidRPr="00CF7E1B" w14:paraId="14E14EB1" w14:textId="77777777" w:rsidTr="0002420E">
        <w:trPr>
          <w:cantSplit/>
          <w:trHeight w:val="23"/>
        </w:trPr>
        <w:tc>
          <w:tcPr>
            <w:tcW w:w="1561" w:type="dxa"/>
            <w:tcBorders>
              <w:top w:val="nil"/>
              <w:left w:val="single" w:sz="2" w:space="0" w:color="auto"/>
              <w:bottom w:val="nil"/>
              <w:right w:val="single" w:sz="2" w:space="0" w:color="auto"/>
            </w:tcBorders>
            <w:vAlign w:val="center"/>
          </w:tcPr>
          <w:p w14:paraId="078C1E2D" w14:textId="1049CC21" w:rsidR="00BE01D4" w:rsidRPr="00470415" w:rsidRDefault="00BE01D4" w:rsidP="00BE01D4">
            <w:pPr>
              <w:pStyle w:val="Reference"/>
              <w:rPr>
                <w:rFonts w:cs="Calibri"/>
                <w:color w:val="7030A0"/>
                <w:sz w:val="14"/>
                <w:szCs w:val="14"/>
              </w:rPr>
            </w:pPr>
            <w:r w:rsidRPr="00470415">
              <w:rPr>
                <w:rFonts w:cs="Calibri"/>
                <w:b w:val="0"/>
                <w:bCs w:val="0"/>
                <w:color w:val="7030A0"/>
                <w:sz w:val="14"/>
                <w:szCs w:val="14"/>
              </w:rPr>
              <w:t>AASB 7 Appendix A</w:t>
            </w:r>
          </w:p>
        </w:tc>
        <w:tc>
          <w:tcPr>
            <w:tcW w:w="8932" w:type="dxa"/>
            <w:gridSpan w:val="10"/>
            <w:tcBorders>
              <w:top w:val="nil"/>
              <w:left w:val="single" w:sz="2" w:space="0" w:color="auto"/>
              <w:bottom w:val="nil"/>
              <w:right w:val="nil"/>
            </w:tcBorders>
            <w:vAlign w:val="bottom"/>
          </w:tcPr>
          <w:p w14:paraId="256E55E1" w14:textId="77777777" w:rsidR="00BE01D4" w:rsidRPr="00470415" w:rsidRDefault="00BE01D4" w:rsidP="0092574F">
            <w:pPr>
              <w:rPr>
                <w:rFonts w:cs="Calibri"/>
                <w:b/>
                <w:sz w:val="20"/>
                <w:szCs w:val="20"/>
              </w:rPr>
            </w:pPr>
            <w:r w:rsidRPr="00470415">
              <w:rPr>
                <w:rFonts w:cs="Calibri"/>
                <w:b/>
                <w:sz w:val="18"/>
                <w:szCs w:val="20"/>
              </w:rPr>
              <w:t>Price Risk</w:t>
            </w:r>
          </w:p>
        </w:tc>
      </w:tr>
      <w:tr w:rsidR="00BE01D4" w:rsidRPr="00CF7E1B" w14:paraId="6269243B" w14:textId="77777777" w:rsidTr="0002420E">
        <w:trPr>
          <w:cantSplit/>
          <w:trHeight w:val="23"/>
        </w:trPr>
        <w:tc>
          <w:tcPr>
            <w:tcW w:w="1561" w:type="dxa"/>
            <w:tcBorders>
              <w:top w:val="nil"/>
              <w:left w:val="single" w:sz="2" w:space="0" w:color="auto"/>
              <w:bottom w:val="nil"/>
              <w:right w:val="single" w:sz="2" w:space="0" w:color="auto"/>
            </w:tcBorders>
          </w:tcPr>
          <w:p w14:paraId="22948763" w14:textId="77777777" w:rsidR="00BE01D4" w:rsidRPr="00470415" w:rsidRDefault="00BE01D4" w:rsidP="00BE01D4">
            <w:pPr>
              <w:pStyle w:val="Reference"/>
              <w:spacing w:before="60"/>
              <w:rPr>
                <w:rFonts w:cs="Calibri"/>
                <w:b w:val="0"/>
                <w:bCs w:val="0"/>
                <w:color w:val="7030A0"/>
                <w:sz w:val="14"/>
                <w:szCs w:val="14"/>
              </w:rPr>
            </w:pPr>
            <w:r w:rsidRPr="00470415">
              <w:rPr>
                <w:rFonts w:cs="Calibri"/>
                <w:b w:val="0"/>
                <w:bCs w:val="0"/>
                <w:color w:val="7030A0"/>
                <w:sz w:val="14"/>
                <w:szCs w:val="14"/>
              </w:rPr>
              <w:t>AASB 7.33</w:t>
            </w:r>
          </w:p>
        </w:tc>
        <w:tc>
          <w:tcPr>
            <w:tcW w:w="8932" w:type="dxa"/>
            <w:gridSpan w:val="10"/>
            <w:tcBorders>
              <w:top w:val="nil"/>
              <w:left w:val="single" w:sz="2" w:space="0" w:color="auto"/>
              <w:bottom w:val="nil"/>
              <w:right w:val="nil"/>
            </w:tcBorders>
            <w:vAlign w:val="bottom"/>
          </w:tcPr>
          <w:p w14:paraId="2E789141" w14:textId="3A94119C" w:rsidR="00BE01D4" w:rsidRPr="00470415" w:rsidRDefault="00BE01D4" w:rsidP="00BE01D4">
            <w:pPr>
              <w:pStyle w:val="TableText"/>
              <w:spacing w:before="0" w:after="120"/>
              <w:jc w:val="both"/>
              <w:rPr>
                <w:rFonts w:cs="Calibri"/>
                <w:strike/>
              </w:rPr>
            </w:pPr>
            <w:r w:rsidRPr="00470415">
              <w:rPr>
                <w:rFonts w:cs="Calibri"/>
              </w:rPr>
              <w:t>Price risk is the risk that the fair value or future cash flows of a financial instrument will fluctuate because of changes in market prices. The only price risk which the Agency is exposed to results from its investment with the Territory Banking Account.</w:t>
            </w:r>
            <w:r w:rsidR="00FA7C77">
              <w:rPr>
                <w:rFonts w:cs="Calibri"/>
              </w:rPr>
              <w:t xml:space="preserve"> </w:t>
            </w:r>
            <w:r w:rsidRPr="00470415">
              <w:rPr>
                <w:rFonts w:cs="Calibri"/>
              </w:rPr>
              <w:t>Agency investors have ‘Investment Unit Holdings’ with the Territory Banking Account that fluctuates in value.</w:t>
            </w:r>
            <w:r w:rsidR="00FA7C77">
              <w:rPr>
                <w:rFonts w:cs="Calibri"/>
              </w:rPr>
              <w:t xml:space="preserve"> </w:t>
            </w:r>
            <w:r w:rsidRPr="00470415">
              <w:rPr>
                <w:rFonts w:cs="Calibri"/>
              </w:rPr>
              <w:t>The price fluctuations in the units of the investment are caused by movements in the underlying investment portfolio.</w:t>
            </w:r>
          </w:p>
        </w:tc>
      </w:tr>
      <w:tr w:rsidR="00BE01D4" w:rsidRPr="00CF7E1B" w14:paraId="1DF87970" w14:textId="77777777" w:rsidTr="0002420E">
        <w:trPr>
          <w:cantSplit/>
          <w:trHeight w:val="23"/>
        </w:trPr>
        <w:tc>
          <w:tcPr>
            <w:tcW w:w="1561" w:type="dxa"/>
            <w:tcBorders>
              <w:top w:val="nil"/>
              <w:left w:val="single" w:sz="2" w:space="0" w:color="auto"/>
              <w:bottom w:val="nil"/>
              <w:right w:val="single" w:sz="2" w:space="0" w:color="auto"/>
            </w:tcBorders>
          </w:tcPr>
          <w:p w14:paraId="2ADB4A2E" w14:textId="77777777" w:rsidR="00BE01D4" w:rsidRPr="00470415" w:rsidRDefault="00BE01D4" w:rsidP="00BE01D4">
            <w:pPr>
              <w:pStyle w:val="Reference"/>
              <w:spacing w:before="60"/>
              <w:rPr>
                <w:rFonts w:cs="Calibri"/>
                <w:b w:val="0"/>
                <w:bCs w:val="0"/>
                <w:color w:val="7030A0"/>
                <w:sz w:val="14"/>
                <w:szCs w:val="14"/>
              </w:rPr>
            </w:pPr>
          </w:p>
        </w:tc>
        <w:tc>
          <w:tcPr>
            <w:tcW w:w="8932" w:type="dxa"/>
            <w:gridSpan w:val="10"/>
            <w:tcBorders>
              <w:top w:val="nil"/>
              <w:left w:val="single" w:sz="2" w:space="0" w:color="auto"/>
              <w:bottom w:val="nil"/>
              <w:right w:val="nil"/>
            </w:tcBorders>
            <w:vAlign w:val="bottom"/>
          </w:tcPr>
          <w:p w14:paraId="39B98A39" w14:textId="2AFC3222" w:rsidR="00BE01D4" w:rsidRPr="00470415" w:rsidRDefault="00BE01D4" w:rsidP="00BE01D4">
            <w:pPr>
              <w:spacing w:after="120"/>
              <w:jc w:val="both"/>
              <w:rPr>
                <w:rFonts w:cs="Calibri"/>
                <w:sz w:val="18"/>
                <w:szCs w:val="18"/>
              </w:rPr>
            </w:pPr>
            <w:r w:rsidRPr="00470415">
              <w:rPr>
                <w:rFonts w:cs="Calibri"/>
                <w:sz w:val="18"/>
                <w:szCs w:val="18"/>
              </w:rPr>
              <w:t>The underlying investment portfolio exposures include the financial risks associated with cash, money market securities, fixed rate bonds (domestic and international) and equities (domestic and international)</w:t>
            </w:r>
            <w:r w:rsidR="00E45617">
              <w:rPr>
                <w:rFonts w:cs="Calibri"/>
                <w:sz w:val="18"/>
                <w:szCs w:val="18"/>
              </w:rPr>
              <w:t>,</w:t>
            </w:r>
            <w:r w:rsidRPr="00470415">
              <w:rPr>
                <w:rFonts w:cs="Calibri"/>
              </w:rPr>
              <w:t xml:space="preserve"> </w:t>
            </w:r>
            <w:r w:rsidRPr="00470415">
              <w:rPr>
                <w:rFonts w:cs="Calibri"/>
                <w:sz w:val="18"/>
                <w:szCs w:val="18"/>
              </w:rPr>
              <w:t>private equity, property and infrastructure. Investment exposures are maintained in line with a strategic asset allocation structured to achieve the Agency’s long-term investment objective within acceptable risk tolerances.</w:t>
            </w:r>
            <w:r w:rsidR="00FA7C77">
              <w:rPr>
                <w:rFonts w:cs="Calibri"/>
                <w:sz w:val="18"/>
                <w:szCs w:val="18"/>
              </w:rPr>
              <w:t xml:space="preserve"> </w:t>
            </w:r>
            <w:r w:rsidRPr="00470415">
              <w:rPr>
                <w:rFonts w:cs="Calibri"/>
                <w:sz w:val="18"/>
                <w:szCs w:val="18"/>
              </w:rPr>
              <w:t>Under the investment structure, investments are diversified by geography, sector and financial instrument type to manage the risks associated with changing financial and economic conditions.</w:t>
            </w:r>
            <w:r w:rsidR="00FA7C77">
              <w:rPr>
                <w:rFonts w:cs="Calibri"/>
                <w:sz w:val="18"/>
                <w:szCs w:val="18"/>
              </w:rPr>
              <w:t xml:space="preserve"> </w:t>
            </w:r>
            <w:r w:rsidRPr="00470415">
              <w:rPr>
                <w:rFonts w:cs="Calibri"/>
                <w:sz w:val="18"/>
                <w:szCs w:val="18"/>
              </w:rPr>
              <w:t>More detail can be found in the financial statements of the Territory Banking Account.</w:t>
            </w:r>
          </w:p>
        </w:tc>
      </w:tr>
      <w:tr w:rsidR="00BE01D4" w:rsidRPr="00CF7E1B" w14:paraId="2E80ECA6" w14:textId="77777777" w:rsidTr="0002420E">
        <w:trPr>
          <w:cantSplit/>
          <w:trHeight w:val="23"/>
        </w:trPr>
        <w:tc>
          <w:tcPr>
            <w:tcW w:w="1561" w:type="dxa"/>
            <w:tcBorders>
              <w:top w:val="nil"/>
              <w:left w:val="single" w:sz="2" w:space="0" w:color="auto"/>
              <w:bottom w:val="nil"/>
              <w:right w:val="single" w:sz="2" w:space="0" w:color="auto"/>
            </w:tcBorders>
          </w:tcPr>
          <w:p w14:paraId="06B5AD12" w14:textId="77777777" w:rsidR="00BE01D4" w:rsidRPr="00470415" w:rsidRDefault="00BE01D4" w:rsidP="00BE01D4">
            <w:pPr>
              <w:pStyle w:val="Reference"/>
              <w:spacing w:before="60"/>
              <w:rPr>
                <w:rFonts w:cs="Calibri"/>
                <w:b w:val="0"/>
                <w:bCs w:val="0"/>
                <w:color w:val="7030A0"/>
                <w:sz w:val="14"/>
                <w:szCs w:val="14"/>
              </w:rPr>
            </w:pPr>
          </w:p>
        </w:tc>
        <w:tc>
          <w:tcPr>
            <w:tcW w:w="8932" w:type="dxa"/>
            <w:gridSpan w:val="10"/>
            <w:tcBorders>
              <w:top w:val="nil"/>
              <w:left w:val="single" w:sz="2" w:space="0" w:color="auto"/>
              <w:bottom w:val="nil"/>
              <w:right w:val="nil"/>
            </w:tcBorders>
            <w:vAlign w:val="bottom"/>
          </w:tcPr>
          <w:p w14:paraId="02BD2D56" w14:textId="7F91EEFF" w:rsidR="00BE01D4" w:rsidRPr="00470415" w:rsidRDefault="00BE01D4" w:rsidP="00BE01D4">
            <w:pPr>
              <w:pStyle w:val="TableText"/>
              <w:spacing w:before="0" w:after="120"/>
              <w:jc w:val="both"/>
              <w:rPr>
                <w:rFonts w:cs="Calibri"/>
                <w:lang w:eastAsia="en-AU"/>
              </w:rPr>
            </w:pPr>
            <w:r w:rsidRPr="00470415">
              <w:rPr>
                <w:rFonts w:cs="Calibri"/>
                <w:lang w:eastAsia="en-AU"/>
              </w:rPr>
              <w:t>The Agency’s exposure to price risk and the management of this risk has not changed since last reporting period.</w:t>
            </w:r>
          </w:p>
        </w:tc>
      </w:tr>
      <w:tr w:rsidR="00BE01D4" w:rsidRPr="00CF7E1B" w14:paraId="4AB2CDD7" w14:textId="77777777" w:rsidTr="0002420E">
        <w:trPr>
          <w:cantSplit/>
          <w:trHeight w:val="23"/>
        </w:trPr>
        <w:tc>
          <w:tcPr>
            <w:tcW w:w="1561" w:type="dxa"/>
            <w:tcBorders>
              <w:top w:val="nil"/>
              <w:left w:val="single" w:sz="2" w:space="0" w:color="auto"/>
              <w:bottom w:val="nil"/>
              <w:right w:val="single" w:sz="2" w:space="0" w:color="auto"/>
            </w:tcBorders>
          </w:tcPr>
          <w:p w14:paraId="7222FADE" w14:textId="77777777" w:rsidR="00BE01D4" w:rsidRPr="00470415" w:rsidRDefault="00BE01D4" w:rsidP="00BE01D4">
            <w:pPr>
              <w:pStyle w:val="Reference"/>
              <w:spacing w:before="60"/>
              <w:rPr>
                <w:rFonts w:cs="Calibri"/>
                <w:b w:val="0"/>
                <w:bCs w:val="0"/>
                <w:color w:val="7030A0"/>
                <w:sz w:val="14"/>
                <w:szCs w:val="14"/>
              </w:rPr>
            </w:pPr>
          </w:p>
        </w:tc>
        <w:tc>
          <w:tcPr>
            <w:tcW w:w="8932" w:type="dxa"/>
            <w:gridSpan w:val="10"/>
            <w:tcBorders>
              <w:top w:val="nil"/>
              <w:left w:val="single" w:sz="2" w:space="0" w:color="auto"/>
              <w:bottom w:val="nil"/>
              <w:right w:val="nil"/>
            </w:tcBorders>
            <w:vAlign w:val="bottom"/>
          </w:tcPr>
          <w:p w14:paraId="42FEF967" w14:textId="2BEE5518" w:rsidR="00BE01D4" w:rsidRPr="00470415" w:rsidRDefault="00BE01D4" w:rsidP="00205583">
            <w:pPr>
              <w:pStyle w:val="TableText"/>
              <w:spacing w:before="0"/>
              <w:jc w:val="both"/>
              <w:rPr>
                <w:rFonts w:cs="Calibri"/>
              </w:rPr>
            </w:pPr>
            <w:r w:rsidRPr="00470415">
              <w:rPr>
                <w:rFonts w:cs="Calibri"/>
                <w:i/>
              </w:rPr>
              <w:t>Sensitivity Analysis</w:t>
            </w:r>
          </w:p>
        </w:tc>
      </w:tr>
      <w:tr w:rsidR="00BE01D4" w:rsidRPr="00CF7E1B" w14:paraId="0F0FA8F6" w14:textId="77777777" w:rsidTr="0002420E">
        <w:trPr>
          <w:cantSplit/>
          <w:trHeight w:val="23"/>
        </w:trPr>
        <w:tc>
          <w:tcPr>
            <w:tcW w:w="1561" w:type="dxa"/>
            <w:tcBorders>
              <w:top w:val="nil"/>
              <w:left w:val="single" w:sz="2" w:space="0" w:color="auto"/>
              <w:bottom w:val="nil"/>
              <w:right w:val="single" w:sz="2" w:space="0" w:color="auto"/>
            </w:tcBorders>
          </w:tcPr>
          <w:p w14:paraId="31E7653C" w14:textId="77777777" w:rsidR="00BE01D4" w:rsidRPr="00470415" w:rsidRDefault="00BE01D4" w:rsidP="00BE01D4">
            <w:pPr>
              <w:pStyle w:val="Reference"/>
              <w:spacing w:before="60"/>
              <w:rPr>
                <w:rFonts w:cs="Calibri"/>
                <w:b w:val="0"/>
                <w:bCs w:val="0"/>
                <w:color w:val="7030A0"/>
                <w:sz w:val="14"/>
                <w:szCs w:val="14"/>
              </w:rPr>
            </w:pPr>
          </w:p>
        </w:tc>
        <w:tc>
          <w:tcPr>
            <w:tcW w:w="8932" w:type="dxa"/>
            <w:gridSpan w:val="10"/>
            <w:tcBorders>
              <w:top w:val="nil"/>
              <w:left w:val="single" w:sz="2" w:space="0" w:color="auto"/>
              <w:bottom w:val="nil"/>
              <w:right w:val="nil"/>
            </w:tcBorders>
            <w:vAlign w:val="bottom"/>
          </w:tcPr>
          <w:p w14:paraId="15238771" w14:textId="5DA5AC6B" w:rsidR="00BE01D4" w:rsidRPr="00470415" w:rsidRDefault="00BE01D4" w:rsidP="00205583">
            <w:pPr>
              <w:pStyle w:val="TableText"/>
              <w:spacing w:before="0"/>
              <w:jc w:val="both"/>
              <w:rPr>
                <w:rFonts w:cs="Calibri"/>
              </w:rPr>
            </w:pPr>
            <w:r w:rsidRPr="00470415">
              <w:rPr>
                <w:rFonts w:cs="Calibri"/>
              </w:rPr>
              <w:t>A sensitivity analysis has not been undertaken for the price risk of the Agency as it has been determined that the possible impact on profit and loss or total equity from fluctuations in price is immaterial.</w:t>
            </w:r>
          </w:p>
        </w:tc>
      </w:tr>
      <w:tr w:rsidR="00BE01D4" w:rsidRPr="00CF7E1B" w14:paraId="04B4EF41" w14:textId="77777777" w:rsidTr="0002420E">
        <w:trPr>
          <w:cantSplit/>
          <w:trHeight w:val="23"/>
        </w:trPr>
        <w:tc>
          <w:tcPr>
            <w:tcW w:w="1561" w:type="dxa"/>
            <w:tcBorders>
              <w:top w:val="nil"/>
              <w:left w:val="single" w:sz="2" w:space="0" w:color="auto"/>
              <w:bottom w:val="nil"/>
              <w:right w:val="single" w:sz="2" w:space="0" w:color="auto"/>
            </w:tcBorders>
            <w:vAlign w:val="bottom"/>
          </w:tcPr>
          <w:p w14:paraId="5928FCAD" w14:textId="5CC4D053" w:rsidR="00BE01D4" w:rsidRPr="00470415" w:rsidRDefault="00BE01D4" w:rsidP="00BE01D4">
            <w:pPr>
              <w:pStyle w:val="Reference"/>
              <w:rPr>
                <w:rFonts w:cs="Calibri"/>
                <w:color w:val="7030A0"/>
                <w:sz w:val="14"/>
                <w:szCs w:val="14"/>
              </w:rPr>
            </w:pPr>
          </w:p>
        </w:tc>
        <w:tc>
          <w:tcPr>
            <w:tcW w:w="8932" w:type="dxa"/>
            <w:gridSpan w:val="10"/>
            <w:tcBorders>
              <w:top w:val="nil"/>
              <w:left w:val="single" w:sz="2" w:space="0" w:color="auto"/>
              <w:bottom w:val="nil"/>
              <w:right w:val="nil"/>
            </w:tcBorders>
            <w:vAlign w:val="bottom"/>
          </w:tcPr>
          <w:p w14:paraId="14726C64" w14:textId="77777777" w:rsidR="00BE01D4" w:rsidRPr="00470415" w:rsidRDefault="00BE01D4" w:rsidP="00BE01D4">
            <w:pPr>
              <w:spacing w:before="120"/>
              <w:jc w:val="both"/>
              <w:rPr>
                <w:rFonts w:cs="Calibri"/>
                <w:b/>
                <w:sz w:val="18"/>
                <w:szCs w:val="20"/>
              </w:rPr>
            </w:pPr>
            <w:bookmarkStart w:id="804" w:name="_Toc48468691"/>
            <w:bookmarkStart w:id="805" w:name="_Toc49155788"/>
            <w:bookmarkStart w:id="806" w:name="_Toc49224205"/>
            <w:r w:rsidRPr="00470415">
              <w:rPr>
                <w:rFonts w:cs="Calibri"/>
                <w:b/>
                <w:sz w:val="18"/>
                <w:szCs w:val="20"/>
              </w:rPr>
              <w:t>Fair Value of Financial Assets and Liabilities</w:t>
            </w:r>
            <w:bookmarkEnd w:id="804"/>
            <w:bookmarkEnd w:id="805"/>
            <w:bookmarkEnd w:id="806"/>
            <w:r w:rsidRPr="00470415">
              <w:rPr>
                <w:rFonts w:cs="Calibri"/>
                <w:b/>
                <w:sz w:val="18"/>
                <w:szCs w:val="20"/>
              </w:rPr>
              <w:t xml:space="preserve"> </w:t>
            </w:r>
          </w:p>
        </w:tc>
      </w:tr>
      <w:tr w:rsidR="00BE01D4" w:rsidRPr="00CF7E1B" w14:paraId="606F2FF3" w14:textId="77777777" w:rsidTr="0002420E">
        <w:trPr>
          <w:cantSplit/>
          <w:trHeight w:val="23"/>
        </w:trPr>
        <w:tc>
          <w:tcPr>
            <w:tcW w:w="1561" w:type="dxa"/>
            <w:tcBorders>
              <w:top w:val="nil"/>
              <w:left w:val="single" w:sz="2" w:space="0" w:color="auto"/>
              <w:bottom w:val="nil"/>
              <w:right w:val="single" w:sz="2" w:space="0" w:color="auto"/>
            </w:tcBorders>
          </w:tcPr>
          <w:p w14:paraId="2C4B498F" w14:textId="38ABBA6B" w:rsidR="00BE01D4" w:rsidRPr="00470415" w:rsidRDefault="00BE01D4" w:rsidP="00BE01D4">
            <w:pPr>
              <w:pStyle w:val="Reference"/>
              <w:rPr>
                <w:rFonts w:cs="Calibri"/>
                <w:b w:val="0"/>
                <w:bCs w:val="0"/>
                <w:color w:val="7030A0"/>
                <w:sz w:val="14"/>
                <w:szCs w:val="14"/>
              </w:rPr>
            </w:pPr>
            <w:r w:rsidRPr="00470415">
              <w:rPr>
                <w:rFonts w:cs="Calibri"/>
                <w:b w:val="0"/>
                <w:bCs w:val="0"/>
                <w:color w:val="7030A0"/>
                <w:sz w:val="14"/>
                <w:szCs w:val="14"/>
              </w:rPr>
              <w:t>AASB 7.29(a)</w:t>
            </w:r>
          </w:p>
        </w:tc>
        <w:tc>
          <w:tcPr>
            <w:tcW w:w="8932" w:type="dxa"/>
            <w:gridSpan w:val="10"/>
            <w:tcBorders>
              <w:top w:val="nil"/>
              <w:left w:val="single" w:sz="2" w:space="0" w:color="auto"/>
              <w:bottom w:val="nil"/>
              <w:right w:val="nil"/>
            </w:tcBorders>
            <w:vAlign w:val="bottom"/>
          </w:tcPr>
          <w:p w14:paraId="5F51CE96" w14:textId="64FD48F7" w:rsidR="00BE01D4" w:rsidRPr="00470415" w:rsidRDefault="00BE01D4" w:rsidP="00A41D42">
            <w:pPr>
              <w:jc w:val="both"/>
              <w:rPr>
                <w:rFonts w:cs="Calibri"/>
                <w:strike/>
                <w:sz w:val="18"/>
                <w:szCs w:val="20"/>
              </w:rPr>
            </w:pPr>
            <w:r w:rsidRPr="00470415">
              <w:rPr>
                <w:rFonts w:cs="Calibri"/>
                <w:sz w:val="18"/>
                <w:szCs w:val="18"/>
              </w:rPr>
              <w:t>The carrying amount of financial assets and financial liabilities of ‘</w:t>
            </w:r>
            <w:r w:rsidRPr="00470415">
              <w:rPr>
                <w:sz w:val="18"/>
                <w:szCs w:val="18"/>
              </w:rPr>
              <w:t>Burley Griffin</w:t>
            </w:r>
            <w:r w:rsidRPr="00470415">
              <w:rPr>
                <w:rFonts w:cs="Calibri"/>
                <w:sz w:val="18"/>
                <w:szCs w:val="18"/>
              </w:rPr>
              <w:t xml:space="preserve"> Agency’ approximate their fair value </w:t>
            </w:r>
            <w:proofErr w:type="gramStart"/>
            <w:r w:rsidRPr="00470415">
              <w:rPr>
                <w:rFonts w:cs="Calibri"/>
                <w:sz w:val="18"/>
                <w:szCs w:val="18"/>
              </w:rPr>
              <w:t>with the exception of</w:t>
            </w:r>
            <w:proofErr w:type="gramEnd"/>
            <w:r w:rsidRPr="00470415">
              <w:rPr>
                <w:rFonts w:cs="Calibri"/>
                <w:sz w:val="18"/>
                <w:szCs w:val="18"/>
              </w:rPr>
              <w:t xml:space="preserve"> Investments with the Territory Banking Account.</w:t>
            </w:r>
            <w:r w:rsidR="00FA7C77">
              <w:rPr>
                <w:rFonts w:cs="Calibri"/>
                <w:sz w:val="18"/>
                <w:szCs w:val="18"/>
              </w:rPr>
              <w:t xml:space="preserve"> </w:t>
            </w:r>
            <w:r w:rsidRPr="00470415">
              <w:rPr>
                <w:rFonts w:cs="Calibri"/>
                <w:sz w:val="18"/>
                <w:szCs w:val="18"/>
              </w:rPr>
              <w:t>The below table shows the difference between the carrying amount and fair value of these investments:</w:t>
            </w:r>
            <w:r w:rsidRPr="0009580B">
              <w:rPr>
                <w:rFonts w:cs="Calibri"/>
                <w:sz w:val="18"/>
                <w:szCs w:val="20"/>
              </w:rPr>
              <w:t xml:space="preserve"> </w:t>
            </w:r>
          </w:p>
        </w:tc>
      </w:tr>
      <w:tr w:rsidR="00BE01D4" w:rsidRPr="00CF7E1B" w14:paraId="6F4BED5E" w14:textId="77777777" w:rsidTr="0002420E">
        <w:trPr>
          <w:cantSplit/>
          <w:trHeight w:val="492"/>
        </w:trPr>
        <w:tc>
          <w:tcPr>
            <w:tcW w:w="1561" w:type="dxa"/>
            <w:tcBorders>
              <w:top w:val="nil"/>
              <w:left w:val="single" w:sz="2" w:space="0" w:color="auto"/>
              <w:bottom w:val="nil"/>
              <w:right w:val="single" w:sz="2" w:space="0" w:color="auto"/>
            </w:tcBorders>
          </w:tcPr>
          <w:p w14:paraId="248F66DA" w14:textId="77777777" w:rsidR="00BE01D4" w:rsidRPr="00470415" w:rsidRDefault="00BE01D4" w:rsidP="00BE01D4">
            <w:pPr>
              <w:pStyle w:val="TableReference"/>
              <w:tabs>
                <w:tab w:val="left" w:pos="3306"/>
              </w:tabs>
              <w:spacing w:before="40"/>
              <w:rPr>
                <w:rFonts w:cs="Calibri"/>
                <w:color w:val="7030A0"/>
                <w:sz w:val="14"/>
              </w:rPr>
            </w:pPr>
          </w:p>
        </w:tc>
        <w:tc>
          <w:tcPr>
            <w:tcW w:w="3191" w:type="dxa"/>
            <w:gridSpan w:val="2"/>
            <w:tcBorders>
              <w:top w:val="nil"/>
              <w:left w:val="single" w:sz="2" w:space="0" w:color="auto"/>
              <w:bottom w:val="nil"/>
              <w:right w:val="nil"/>
            </w:tcBorders>
            <w:vAlign w:val="bottom"/>
          </w:tcPr>
          <w:p w14:paraId="2C69906A" w14:textId="77777777" w:rsidR="00BE01D4" w:rsidRPr="00470415" w:rsidRDefault="00BE01D4" w:rsidP="00BE01D4">
            <w:pPr>
              <w:pStyle w:val="TableText"/>
              <w:tabs>
                <w:tab w:val="left" w:pos="3306"/>
              </w:tabs>
              <w:rPr>
                <w:rFonts w:cs="Calibri"/>
              </w:rPr>
            </w:pPr>
          </w:p>
        </w:tc>
        <w:tc>
          <w:tcPr>
            <w:tcW w:w="1028" w:type="dxa"/>
            <w:tcBorders>
              <w:top w:val="nil"/>
              <w:left w:val="nil"/>
              <w:bottom w:val="nil"/>
              <w:right w:val="nil"/>
            </w:tcBorders>
          </w:tcPr>
          <w:p w14:paraId="68D5F677" w14:textId="77777777" w:rsidR="00BE01D4" w:rsidRPr="00470415" w:rsidRDefault="00BE01D4" w:rsidP="00BE01D4">
            <w:pPr>
              <w:pStyle w:val="TableTitle"/>
              <w:tabs>
                <w:tab w:val="left" w:pos="3306"/>
              </w:tabs>
              <w:jc w:val="center"/>
              <w:rPr>
                <w:rFonts w:cs="Calibri"/>
              </w:rPr>
            </w:pPr>
            <w:r w:rsidRPr="00470415">
              <w:rPr>
                <w:rFonts w:cs="Calibri"/>
              </w:rPr>
              <w:t>Note No.</w:t>
            </w:r>
          </w:p>
        </w:tc>
        <w:tc>
          <w:tcPr>
            <w:tcW w:w="1275" w:type="dxa"/>
            <w:gridSpan w:val="2"/>
            <w:tcBorders>
              <w:top w:val="nil"/>
              <w:left w:val="nil"/>
              <w:bottom w:val="nil"/>
              <w:right w:val="nil"/>
            </w:tcBorders>
          </w:tcPr>
          <w:p w14:paraId="735D29C4" w14:textId="77777777" w:rsidR="00BE01D4" w:rsidRPr="00470415" w:rsidRDefault="00BE01D4" w:rsidP="00BE01D4">
            <w:pPr>
              <w:pStyle w:val="TableTitle"/>
              <w:tabs>
                <w:tab w:val="left" w:pos="3306"/>
              </w:tabs>
              <w:rPr>
                <w:rFonts w:cs="Calibri"/>
              </w:rPr>
            </w:pPr>
            <w:r w:rsidRPr="00470415">
              <w:rPr>
                <w:rFonts w:cs="Calibri"/>
              </w:rPr>
              <w:t xml:space="preserve">Carrying Amount </w:t>
            </w:r>
          </w:p>
          <w:p w14:paraId="58182BAE" w14:textId="6B0F49C6" w:rsidR="00BE01D4" w:rsidRPr="00470415" w:rsidRDefault="00BE01D4" w:rsidP="00BE01D4">
            <w:pPr>
              <w:pStyle w:val="TableTitle"/>
              <w:tabs>
                <w:tab w:val="left" w:pos="3306"/>
              </w:tabs>
              <w:rPr>
                <w:rFonts w:cs="Calibri"/>
              </w:rPr>
            </w:pPr>
            <w:r w:rsidRPr="00470415">
              <w:rPr>
                <w:rFonts w:cs="Calibri"/>
              </w:rPr>
              <w:t>202</w:t>
            </w:r>
            <w:r w:rsidR="00AA6061">
              <w:rPr>
                <w:rFonts w:cs="Calibri"/>
              </w:rPr>
              <w:t>6</w:t>
            </w:r>
          </w:p>
          <w:p w14:paraId="32508635" w14:textId="77777777" w:rsidR="00BE01D4" w:rsidRPr="00470415" w:rsidRDefault="00BE01D4" w:rsidP="00BE01D4">
            <w:pPr>
              <w:pStyle w:val="TableTitle"/>
              <w:tabs>
                <w:tab w:val="left" w:pos="3306"/>
              </w:tabs>
              <w:rPr>
                <w:rFonts w:cs="Calibri"/>
              </w:rPr>
            </w:pPr>
            <w:r w:rsidRPr="00470415">
              <w:rPr>
                <w:rFonts w:cs="Calibri"/>
              </w:rPr>
              <w:t xml:space="preserve">$’000 </w:t>
            </w:r>
          </w:p>
        </w:tc>
        <w:tc>
          <w:tcPr>
            <w:tcW w:w="1133" w:type="dxa"/>
            <w:gridSpan w:val="2"/>
            <w:tcBorders>
              <w:top w:val="nil"/>
              <w:left w:val="nil"/>
              <w:bottom w:val="nil"/>
              <w:right w:val="nil"/>
            </w:tcBorders>
            <w:vAlign w:val="bottom"/>
          </w:tcPr>
          <w:p w14:paraId="56396A7B" w14:textId="77777777" w:rsidR="00BE01D4" w:rsidRPr="00470415" w:rsidRDefault="00BE01D4" w:rsidP="00BE01D4">
            <w:pPr>
              <w:pStyle w:val="TableTitle"/>
              <w:tabs>
                <w:tab w:val="left" w:pos="3306"/>
              </w:tabs>
              <w:rPr>
                <w:rFonts w:cs="Calibri"/>
              </w:rPr>
            </w:pPr>
            <w:r w:rsidRPr="00470415">
              <w:rPr>
                <w:rFonts w:cs="Calibri"/>
              </w:rPr>
              <w:t>Fair Value</w:t>
            </w:r>
          </w:p>
          <w:p w14:paraId="73B6D89B" w14:textId="1BA9D200" w:rsidR="00BE01D4" w:rsidRPr="00470415" w:rsidRDefault="00BE01D4" w:rsidP="00BE01D4">
            <w:pPr>
              <w:pStyle w:val="TableTitle"/>
              <w:rPr>
                <w:rFonts w:cs="Calibri"/>
              </w:rPr>
            </w:pPr>
            <w:r w:rsidRPr="00470415">
              <w:rPr>
                <w:rFonts w:cs="Calibri"/>
              </w:rPr>
              <w:t>202</w:t>
            </w:r>
            <w:r w:rsidR="00AA6061">
              <w:rPr>
                <w:rFonts w:cs="Calibri"/>
              </w:rPr>
              <w:t>6</w:t>
            </w:r>
          </w:p>
          <w:p w14:paraId="48A0B00A" w14:textId="77777777" w:rsidR="00BE01D4" w:rsidRPr="00470415" w:rsidRDefault="00BE01D4" w:rsidP="00BE01D4">
            <w:pPr>
              <w:pStyle w:val="TableTitle"/>
              <w:rPr>
                <w:rFonts w:cs="Calibri"/>
              </w:rPr>
            </w:pPr>
            <w:r w:rsidRPr="00470415">
              <w:rPr>
                <w:rFonts w:cs="Calibri"/>
              </w:rPr>
              <w:t>$’000</w:t>
            </w:r>
          </w:p>
        </w:tc>
        <w:tc>
          <w:tcPr>
            <w:tcW w:w="1133" w:type="dxa"/>
            <w:gridSpan w:val="2"/>
            <w:tcBorders>
              <w:top w:val="nil"/>
              <w:left w:val="nil"/>
              <w:bottom w:val="nil"/>
              <w:right w:val="nil"/>
            </w:tcBorders>
            <w:vAlign w:val="bottom"/>
          </w:tcPr>
          <w:p w14:paraId="578E41AE" w14:textId="77777777" w:rsidR="00BE01D4" w:rsidRPr="00470415" w:rsidRDefault="00BE01D4" w:rsidP="00BE01D4">
            <w:pPr>
              <w:pStyle w:val="TableTitle"/>
              <w:tabs>
                <w:tab w:val="left" w:pos="3306"/>
              </w:tabs>
              <w:rPr>
                <w:rFonts w:cs="Calibri"/>
              </w:rPr>
            </w:pPr>
            <w:bookmarkStart w:id="807" w:name="_Toc48468692"/>
            <w:bookmarkStart w:id="808" w:name="_Toc49155789"/>
            <w:bookmarkStart w:id="809" w:name="_Toc49224206"/>
            <w:r w:rsidRPr="00470415">
              <w:rPr>
                <w:rFonts w:cs="Calibri"/>
              </w:rPr>
              <w:t>Carrying Amount</w:t>
            </w:r>
          </w:p>
          <w:bookmarkEnd w:id="807"/>
          <w:bookmarkEnd w:id="808"/>
          <w:bookmarkEnd w:id="809"/>
          <w:p w14:paraId="077A8615" w14:textId="1AA200FB" w:rsidR="00BE01D4" w:rsidRPr="00470415" w:rsidRDefault="00BE01D4" w:rsidP="00BE01D4">
            <w:pPr>
              <w:pStyle w:val="TableTitle"/>
              <w:tabs>
                <w:tab w:val="left" w:pos="3306"/>
              </w:tabs>
              <w:rPr>
                <w:rFonts w:cs="Calibri"/>
              </w:rPr>
            </w:pPr>
            <w:r w:rsidRPr="00470415">
              <w:rPr>
                <w:rFonts w:cs="Calibri"/>
              </w:rPr>
              <w:t>202</w:t>
            </w:r>
            <w:r w:rsidR="00AA6061">
              <w:rPr>
                <w:rFonts w:cs="Calibri"/>
              </w:rPr>
              <w:t>5</w:t>
            </w:r>
          </w:p>
          <w:p w14:paraId="02768D41" w14:textId="77777777" w:rsidR="00BE01D4" w:rsidRPr="00470415" w:rsidRDefault="00BE01D4" w:rsidP="00BE01D4">
            <w:pPr>
              <w:pStyle w:val="TableTitle"/>
              <w:tabs>
                <w:tab w:val="left" w:pos="3306"/>
              </w:tabs>
              <w:rPr>
                <w:rFonts w:cs="Calibri"/>
              </w:rPr>
            </w:pPr>
            <w:r w:rsidRPr="00470415">
              <w:rPr>
                <w:rFonts w:cs="Calibri"/>
              </w:rPr>
              <w:t>$’000</w:t>
            </w:r>
          </w:p>
        </w:tc>
        <w:tc>
          <w:tcPr>
            <w:tcW w:w="1172" w:type="dxa"/>
            <w:tcBorders>
              <w:top w:val="nil"/>
              <w:left w:val="nil"/>
              <w:bottom w:val="nil"/>
              <w:right w:val="nil"/>
            </w:tcBorders>
            <w:vAlign w:val="bottom"/>
          </w:tcPr>
          <w:p w14:paraId="19159DE1" w14:textId="77777777" w:rsidR="00BE01D4" w:rsidRPr="00470415" w:rsidRDefault="00BE01D4" w:rsidP="00BE01D4">
            <w:pPr>
              <w:pStyle w:val="TableTitle"/>
              <w:tabs>
                <w:tab w:val="left" w:pos="3306"/>
              </w:tabs>
              <w:ind w:right="39"/>
              <w:rPr>
                <w:rFonts w:cs="Calibri"/>
              </w:rPr>
            </w:pPr>
            <w:r w:rsidRPr="00470415">
              <w:rPr>
                <w:rFonts w:cs="Calibri"/>
              </w:rPr>
              <w:t>Fair Value</w:t>
            </w:r>
          </w:p>
          <w:p w14:paraId="6D567B1B" w14:textId="7BBAE44F" w:rsidR="00BE01D4" w:rsidRPr="00470415" w:rsidRDefault="00BE01D4" w:rsidP="00BE01D4">
            <w:pPr>
              <w:pStyle w:val="TableTitle"/>
              <w:tabs>
                <w:tab w:val="left" w:pos="3306"/>
              </w:tabs>
              <w:ind w:right="39"/>
              <w:rPr>
                <w:rFonts w:cs="Calibri"/>
              </w:rPr>
            </w:pPr>
            <w:r w:rsidRPr="00470415">
              <w:rPr>
                <w:rFonts w:cs="Calibri"/>
              </w:rPr>
              <w:t>202</w:t>
            </w:r>
            <w:r w:rsidR="00AA6061">
              <w:rPr>
                <w:rFonts w:cs="Calibri"/>
              </w:rPr>
              <w:t>5</w:t>
            </w:r>
          </w:p>
          <w:p w14:paraId="29BDBEC2" w14:textId="77777777" w:rsidR="00BE01D4" w:rsidRPr="00470415" w:rsidRDefault="00BE01D4" w:rsidP="00BE01D4">
            <w:pPr>
              <w:pStyle w:val="TableTitle"/>
              <w:tabs>
                <w:tab w:val="left" w:pos="3306"/>
              </w:tabs>
              <w:ind w:right="39"/>
              <w:rPr>
                <w:rFonts w:cs="Calibri"/>
              </w:rPr>
            </w:pPr>
            <w:r w:rsidRPr="00470415">
              <w:rPr>
                <w:rFonts w:cs="Calibri"/>
              </w:rPr>
              <w:t>$’000</w:t>
            </w:r>
          </w:p>
        </w:tc>
      </w:tr>
      <w:tr w:rsidR="00BE01D4" w:rsidRPr="00CF7E1B" w14:paraId="04E93F39" w14:textId="77777777" w:rsidTr="0002420E">
        <w:trPr>
          <w:cantSplit/>
          <w:trHeight w:val="23"/>
        </w:trPr>
        <w:tc>
          <w:tcPr>
            <w:tcW w:w="1561" w:type="dxa"/>
            <w:tcBorders>
              <w:top w:val="nil"/>
              <w:left w:val="single" w:sz="2" w:space="0" w:color="auto"/>
              <w:bottom w:val="nil"/>
              <w:right w:val="single" w:sz="2" w:space="0" w:color="auto"/>
            </w:tcBorders>
          </w:tcPr>
          <w:p w14:paraId="4EDE27A2" w14:textId="77777777" w:rsidR="00BE01D4" w:rsidRPr="00470415" w:rsidRDefault="00BE01D4" w:rsidP="00BE01D4">
            <w:pPr>
              <w:pStyle w:val="TableReference"/>
              <w:tabs>
                <w:tab w:val="left" w:pos="3306"/>
              </w:tabs>
              <w:spacing w:before="60"/>
              <w:rPr>
                <w:rFonts w:cs="Calibri"/>
                <w:color w:val="7030A0"/>
                <w:sz w:val="14"/>
              </w:rPr>
            </w:pPr>
            <w:r w:rsidRPr="00470415">
              <w:rPr>
                <w:rFonts w:cs="Calibri"/>
                <w:color w:val="7030A0"/>
                <w:sz w:val="14"/>
              </w:rPr>
              <w:t>AASB 7.25</w:t>
            </w:r>
          </w:p>
        </w:tc>
        <w:tc>
          <w:tcPr>
            <w:tcW w:w="3191" w:type="dxa"/>
            <w:gridSpan w:val="2"/>
            <w:tcBorders>
              <w:top w:val="nil"/>
              <w:left w:val="single" w:sz="2" w:space="0" w:color="auto"/>
              <w:bottom w:val="nil"/>
              <w:right w:val="nil"/>
            </w:tcBorders>
            <w:vAlign w:val="bottom"/>
          </w:tcPr>
          <w:p w14:paraId="3BA34EB0" w14:textId="77777777" w:rsidR="00BE01D4" w:rsidRPr="00470415" w:rsidRDefault="00BE01D4" w:rsidP="00BE01D4">
            <w:pPr>
              <w:pStyle w:val="TableText"/>
              <w:tabs>
                <w:tab w:val="left" w:pos="3306"/>
              </w:tabs>
              <w:rPr>
                <w:rFonts w:cs="Calibri"/>
                <w:b/>
                <w:bCs/>
              </w:rPr>
            </w:pPr>
            <w:bookmarkStart w:id="810" w:name="_Toc48468694"/>
            <w:bookmarkStart w:id="811" w:name="_Toc49155791"/>
            <w:bookmarkStart w:id="812" w:name="_Toc49224208"/>
            <w:r w:rsidRPr="00470415">
              <w:rPr>
                <w:rFonts w:cs="Calibri"/>
                <w:b/>
                <w:bCs/>
              </w:rPr>
              <w:t>Financial Assets</w:t>
            </w:r>
            <w:bookmarkEnd w:id="810"/>
            <w:bookmarkEnd w:id="811"/>
            <w:bookmarkEnd w:id="812"/>
          </w:p>
        </w:tc>
        <w:tc>
          <w:tcPr>
            <w:tcW w:w="1028" w:type="dxa"/>
            <w:tcBorders>
              <w:top w:val="nil"/>
              <w:left w:val="nil"/>
              <w:bottom w:val="nil"/>
              <w:right w:val="nil"/>
            </w:tcBorders>
          </w:tcPr>
          <w:p w14:paraId="030E91CE" w14:textId="77777777" w:rsidR="00BE01D4" w:rsidRPr="00470415" w:rsidRDefault="00BE01D4" w:rsidP="00BE01D4">
            <w:pPr>
              <w:pStyle w:val="TableText"/>
              <w:tabs>
                <w:tab w:val="left" w:pos="3306"/>
              </w:tabs>
              <w:jc w:val="center"/>
              <w:rPr>
                <w:rFonts w:cs="Calibri"/>
              </w:rPr>
            </w:pPr>
          </w:p>
        </w:tc>
        <w:tc>
          <w:tcPr>
            <w:tcW w:w="1275" w:type="dxa"/>
            <w:gridSpan w:val="2"/>
            <w:tcBorders>
              <w:top w:val="nil"/>
              <w:left w:val="nil"/>
              <w:bottom w:val="nil"/>
              <w:right w:val="nil"/>
            </w:tcBorders>
          </w:tcPr>
          <w:p w14:paraId="60FC3379" w14:textId="77777777" w:rsidR="00BE01D4" w:rsidRPr="00470415" w:rsidRDefault="00BE01D4" w:rsidP="00BE01D4">
            <w:pPr>
              <w:pStyle w:val="TableText"/>
              <w:tabs>
                <w:tab w:val="left" w:pos="3306"/>
              </w:tabs>
              <w:jc w:val="right"/>
              <w:rPr>
                <w:rFonts w:cs="Calibri"/>
              </w:rPr>
            </w:pPr>
          </w:p>
        </w:tc>
        <w:tc>
          <w:tcPr>
            <w:tcW w:w="1133" w:type="dxa"/>
            <w:gridSpan w:val="2"/>
            <w:tcBorders>
              <w:top w:val="nil"/>
              <w:left w:val="nil"/>
              <w:bottom w:val="nil"/>
              <w:right w:val="nil"/>
            </w:tcBorders>
          </w:tcPr>
          <w:p w14:paraId="464F862C" w14:textId="77777777" w:rsidR="00BE01D4" w:rsidRPr="00470415" w:rsidRDefault="00BE01D4" w:rsidP="00BE01D4">
            <w:pPr>
              <w:pStyle w:val="TableText"/>
              <w:tabs>
                <w:tab w:val="left" w:pos="3306"/>
              </w:tabs>
              <w:jc w:val="right"/>
              <w:rPr>
                <w:rFonts w:cs="Calibri"/>
              </w:rPr>
            </w:pPr>
          </w:p>
        </w:tc>
        <w:tc>
          <w:tcPr>
            <w:tcW w:w="1133" w:type="dxa"/>
            <w:gridSpan w:val="2"/>
            <w:tcBorders>
              <w:top w:val="nil"/>
              <w:left w:val="nil"/>
              <w:bottom w:val="nil"/>
              <w:right w:val="nil"/>
            </w:tcBorders>
            <w:vAlign w:val="bottom"/>
          </w:tcPr>
          <w:p w14:paraId="73DB0EF6" w14:textId="77777777" w:rsidR="00BE01D4" w:rsidRPr="00470415" w:rsidRDefault="00BE01D4" w:rsidP="00BE01D4">
            <w:pPr>
              <w:pStyle w:val="TableText"/>
              <w:tabs>
                <w:tab w:val="left" w:pos="3306"/>
              </w:tabs>
              <w:jc w:val="right"/>
              <w:rPr>
                <w:rFonts w:cs="Calibri"/>
              </w:rPr>
            </w:pPr>
          </w:p>
        </w:tc>
        <w:tc>
          <w:tcPr>
            <w:tcW w:w="1172" w:type="dxa"/>
            <w:tcBorders>
              <w:top w:val="nil"/>
              <w:left w:val="nil"/>
              <w:bottom w:val="nil"/>
              <w:right w:val="nil"/>
            </w:tcBorders>
            <w:vAlign w:val="bottom"/>
          </w:tcPr>
          <w:p w14:paraId="35D9F06C" w14:textId="77777777" w:rsidR="00BE01D4" w:rsidRPr="00470415" w:rsidRDefault="00BE01D4" w:rsidP="00BE01D4">
            <w:pPr>
              <w:pStyle w:val="TableText"/>
              <w:tabs>
                <w:tab w:val="left" w:pos="3306"/>
              </w:tabs>
              <w:jc w:val="right"/>
              <w:rPr>
                <w:rFonts w:cs="Calibri"/>
              </w:rPr>
            </w:pPr>
          </w:p>
        </w:tc>
      </w:tr>
      <w:tr w:rsidR="00BE01D4" w:rsidRPr="00CF7E1B" w14:paraId="321E9E94" w14:textId="77777777" w:rsidTr="0002420E">
        <w:trPr>
          <w:cantSplit/>
          <w:trHeight w:val="23"/>
        </w:trPr>
        <w:tc>
          <w:tcPr>
            <w:tcW w:w="1561" w:type="dxa"/>
            <w:tcBorders>
              <w:top w:val="nil"/>
              <w:left w:val="single" w:sz="2" w:space="0" w:color="auto"/>
              <w:bottom w:val="nil"/>
              <w:right w:val="single" w:sz="2" w:space="0" w:color="auto"/>
            </w:tcBorders>
          </w:tcPr>
          <w:p w14:paraId="032B14F9" w14:textId="77777777" w:rsidR="00BE01D4" w:rsidRPr="00470415" w:rsidRDefault="00BE01D4" w:rsidP="00BE01D4">
            <w:pPr>
              <w:pStyle w:val="CommentaryReference"/>
              <w:rPr>
                <w:rFonts w:cs="Calibri"/>
                <w:color w:val="7030A0"/>
                <w:szCs w:val="14"/>
              </w:rPr>
            </w:pPr>
          </w:p>
        </w:tc>
        <w:tc>
          <w:tcPr>
            <w:tcW w:w="3191" w:type="dxa"/>
            <w:gridSpan w:val="2"/>
            <w:tcBorders>
              <w:top w:val="nil"/>
              <w:left w:val="single" w:sz="2" w:space="0" w:color="auto"/>
              <w:bottom w:val="nil"/>
              <w:right w:val="nil"/>
            </w:tcBorders>
            <w:vAlign w:val="bottom"/>
          </w:tcPr>
          <w:p w14:paraId="26D04ED4" w14:textId="77777777" w:rsidR="00BE01D4" w:rsidRPr="00470415" w:rsidRDefault="00BE01D4" w:rsidP="00BE01D4">
            <w:pPr>
              <w:pStyle w:val="CommentaryReference"/>
              <w:rPr>
                <w:rFonts w:cs="Calibri"/>
              </w:rPr>
            </w:pPr>
          </w:p>
        </w:tc>
        <w:tc>
          <w:tcPr>
            <w:tcW w:w="1028" w:type="dxa"/>
            <w:tcBorders>
              <w:top w:val="nil"/>
              <w:left w:val="nil"/>
              <w:bottom w:val="nil"/>
              <w:right w:val="nil"/>
            </w:tcBorders>
          </w:tcPr>
          <w:p w14:paraId="206CE19A" w14:textId="77777777" w:rsidR="00BE01D4" w:rsidRPr="00470415" w:rsidRDefault="00BE01D4" w:rsidP="00BE01D4">
            <w:pPr>
              <w:pStyle w:val="CommentaryReference"/>
              <w:jc w:val="center"/>
              <w:rPr>
                <w:rFonts w:cs="Calibri"/>
              </w:rPr>
            </w:pPr>
          </w:p>
        </w:tc>
        <w:tc>
          <w:tcPr>
            <w:tcW w:w="1275" w:type="dxa"/>
            <w:gridSpan w:val="2"/>
            <w:tcBorders>
              <w:top w:val="nil"/>
              <w:left w:val="nil"/>
              <w:bottom w:val="nil"/>
              <w:right w:val="nil"/>
            </w:tcBorders>
          </w:tcPr>
          <w:p w14:paraId="0C179F79" w14:textId="77777777" w:rsidR="00BE01D4" w:rsidRPr="00470415" w:rsidRDefault="00BE01D4" w:rsidP="00BE01D4">
            <w:pPr>
              <w:pStyle w:val="CommentaryReference"/>
              <w:rPr>
                <w:rFonts w:cs="Calibri"/>
              </w:rPr>
            </w:pPr>
          </w:p>
        </w:tc>
        <w:tc>
          <w:tcPr>
            <w:tcW w:w="1133" w:type="dxa"/>
            <w:gridSpan w:val="2"/>
            <w:tcBorders>
              <w:top w:val="nil"/>
              <w:left w:val="nil"/>
              <w:bottom w:val="nil"/>
              <w:right w:val="nil"/>
            </w:tcBorders>
          </w:tcPr>
          <w:p w14:paraId="014DA639" w14:textId="77777777" w:rsidR="00BE01D4" w:rsidRPr="00470415" w:rsidRDefault="00BE01D4" w:rsidP="00BE01D4">
            <w:pPr>
              <w:pStyle w:val="CommentaryReference"/>
              <w:rPr>
                <w:rFonts w:cs="Calibri"/>
              </w:rPr>
            </w:pPr>
          </w:p>
        </w:tc>
        <w:tc>
          <w:tcPr>
            <w:tcW w:w="1133" w:type="dxa"/>
            <w:gridSpan w:val="2"/>
            <w:tcBorders>
              <w:top w:val="nil"/>
              <w:left w:val="nil"/>
              <w:bottom w:val="nil"/>
              <w:right w:val="nil"/>
            </w:tcBorders>
            <w:vAlign w:val="bottom"/>
          </w:tcPr>
          <w:p w14:paraId="1AEE9434" w14:textId="77777777" w:rsidR="00BE01D4" w:rsidRPr="00470415" w:rsidRDefault="00BE01D4" w:rsidP="00BE01D4">
            <w:pPr>
              <w:pStyle w:val="CommentaryReference"/>
              <w:rPr>
                <w:rFonts w:cs="Calibri"/>
              </w:rPr>
            </w:pPr>
          </w:p>
        </w:tc>
        <w:tc>
          <w:tcPr>
            <w:tcW w:w="1172" w:type="dxa"/>
            <w:tcBorders>
              <w:top w:val="nil"/>
              <w:left w:val="nil"/>
              <w:bottom w:val="nil"/>
              <w:right w:val="nil"/>
            </w:tcBorders>
            <w:vAlign w:val="bottom"/>
          </w:tcPr>
          <w:p w14:paraId="4DB84AE9" w14:textId="77777777" w:rsidR="00BE01D4" w:rsidRPr="00470415" w:rsidRDefault="00BE01D4" w:rsidP="00BE01D4">
            <w:pPr>
              <w:pStyle w:val="CommentaryReference"/>
              <w:rPr>
                <w:rFonts w:cs="Calibri"/>
              </w:rPr>
            </w:pPr>
          </w:p>
        </w:tc>
      </w:tr>
      <w:tr w:rsidR="00BE01D4" w:rsidRPr="00CF7E1B" w14:paraId="0C265070" w14:textId="77777777" w:rsidTr="0002420E">
        <w:trPr>
          <w:cantSplit/>
          <w:trHeight w:val="23"/>
        </w:trPr>
        <w:tc>
          <w:tcPr>
            <w:tcW w:w="1561" w:type="dxa"/>
            <w:tcBorders>
              <w:top w:val="nil"/>
              <w:left w:val="single" w:sz="2" w:space="0" w:color="auto"/>
              <w:bottom w:val="nil"/>
              <w:right w:val="single" w:sz="2" w:space="0" w:color="auto"/>
            </w:tcBorders>
          </w:tcPr>
          <w:p w14:paraId="6A654E3B" w14:textId="77777777" w:rsidR="00BE01D4" w:rsidRPr="00470415" w:rsidRDefault="00BE01D4" w:rsidP="00BE01D4">
            <w:pPr>
              <w:pStyle w:val="TableReference"/>
              <w:tabs>
                <w:tab w:val="left" w:pos="3306"/>
              </w:tabs>
              <w:spacing w:before="60"/>
              <w:rPr>
                <w:rFonts w:cs="Calibri"/>
                <w:color w:val="7030A0"/>
                <w:sz w:val="14"/>
              </w:rPr>
            </w:pPr>
            <w:r w:rsidRPr="00470415">
              <w:rPr>
                <w:rFonts w:cs="Calibri"/>
                <w:color w:val="7030A0"/>
                <w:sz w:val="14"/>
              </w:rPr>
              <w:t>AASB 7.25</w:t>
            </w:r>
          </w:p>
        </w:tc>
        <w:tc>
          <w:tcPr>
            <w:tcW w:w="3191" w:type="dxa"/>
            <w:gridSpan w:val="2"/>
            <w:tcBorders>
              <w:top w:val="nil"/>
              <w:left w:val="single" w:sz="2" w:space="0" w:color="auto"/>
              <w:bottom w:val="nil"/>
              <w:right w:val="nil"/>
            </w:tcBorders>
            <w:vAlign w:val="bottom"/>
          </w:tcPr>
          <w:p w14:paraId="4B771FB3" w14:textId="450F38A3" w:rsidR="00BE01D4" w:rsidRPr="00470415" w:rsidRDefault="00BE01D4" w:rsidP="00BE01D4">
            <w:pPr>
              <w:pStyle w:val="TableText"/>
              <w:tabs>
                <w:tab w:val="left" w:pos="3306"/>
              </w:tabs>
              <w:rPr>
                <w:rFonts w:cs="Calibri"/>
              </w:rPr>
            </w:pPr>
            <w:r w:rsidRPr="00470415">
              <w:rPr>
                <w:rFonts w:cs="Calibri"/>
              </w:rPr>
              <w:t xml:space="preserve">Investments </w:t>
            </w:r>
          </w:p>
        </w:tc>
        <w:tc>
          <w:tcPr>
            <w:tcW w:w="1028" w:type="dxa"/>
            <w:tcBorders>
              <w:top w:val="nil"/>
              <w:left w:val="nil"/>
              <w:bottom w:val="nil"/>
              <w:right w:val="nil"/>
            </w:tcBorders>
          </w:tcPr>
          <w:p w14:paraId="3407EFF1" w14:textId="28AD57CA" w:rsidR="00BE01D4" w:rsidRPr="00470415" w:rsidRDefault="00BE01D4" w:rsidP="00BE01D4">
            <w:pPr>
              <w:pStyle w:val="TableText"/>
              <w:tabs>
                <w:tab w:val="left" w:pos="3306"/>
              </w:tabs>
              <w:jc w:val="center"/>
              <w:rPr>
                <w:rFonts w:cs="Calibri"/>
                <w:strike/>
              </w:rPr>
            </w:pPr>
            <w:r w:rsidRPr="00470415">
              <w:rPr>
                <w:rFonts w:cs="Calibri"/>
              </w:rPr>
              <w:t>15</w:t>
            </w:r>
          </w:p>
        </w:tc>
        <w:tc>
          <w:tcPr>
            <w:tcW w:w="1275" w:type="dxa"/>
            <w:gridSpan w:val="2"/>
            <w:tcBorders>
              <w:top w:val="nil"/>
              <w:left w:val="nil"/>
              <w:bottom w:val="single" w:sz="2" w:space="0" w:color="auto"/>
              <w:right w:val="nil"/>
            </w:tcBorders>
            <w:vAlign w:val="bottom"/>
          </w:tcPr>
          <w:p w14:paraId="2F8CC931" w14:textId="700D3D15" w:rsidR="00BE01D4" w:rsidRPr="00470415" w:rsidRDefault="00BE01D4" w:rsidP="00BE01D4">
            <w:pPr>
              <w:pStyle w:val="TableText"/>
              <w:tabs>
                <w:tab w:val="left" w:pos="3306"/>
              </w:tabs>
              <w:jc w:val="right"/>
              <w:rPr>
                <w:rFonts w:cs="Calibri"/>
                <w:strike/>
              </w:rPr>
            </w:pPr>
          </w:p>
        </w:tc>
        <w:tc>
          <w:tcPr>
            <w:tcW w:w="1133" w:type="dxa"/>
            <w:gridSpan w:val="2"/>
            <w:tcBorders>
              <w:top w:val="nil"/>
              <w:left w:val="nil"/>
              <w:bottom w:val="single" w:sz="2" w:space="0" w:color="auto"/>
              <w:right w:val="nil"/>
            </w:tcBorders>
            <w:vAlign w:val="bottom"/>
          </w:tcPr>
          <w:p w14:paraId="470F3212" w14:textId="4C7999C7" w:rsidR="00BE01D4" w:rsidRPr="00470415" w:rsidRDefault="00BE01D4" w:rsidP="00BE01D4">
            <w:pPr>
              <w:pStyle w:val="TableText"/>
              <w:tabs>
                <w:tab w:val="left" w:pos="3306"/>
              </w:tabs>
              <w:jc w:val="right"/>
              <w:rPr>
                <w:rFonts w:cs="Calibri"/>
                <w:strike/>
              </w:rPr>
            </w:pPr>
          </w:p>
        </w:tc>
        <w:tc>
          <w:tcPr>
            <w:tcW w:w="1133" w:type="dxa"/>
            <w:gridSpan w:val="2"/>
            <w:tcBorders>
              <w:top w:val="nil"/>
              <w:left w:val="nil"/>
              <w:bottom w:val="single" w:sz="2" w:space="0" w:color="auto"/>
              <w:right w:val="nil"/>
            </w:tcBorders>
            <w:vAlign w:val="bottom"/>
          </w:tcPr>
          <w:p w14:paraId="2D00AB24" w14:textId="3EB8A408" w:rsidR="00BE01D4" w:rsidRPr="00470415" w:rsidRDefault="00BE01D4" w:rsidP="00BE01D4">
            <w:pPr>
              <w:pStyle w:val="TableText"/>
              <w:tabs>
                <w:tab w:val="left" w:pos="3306"/>
              </w:tabs>
              <w:jc w:val="right"/>
              <w:rPr>
                <w:rFonts w:cs="Calibri"/>
                <w:strike/>
              </w:rPr>
            </w:pPr>
          </w:p>
        </w:tc>
        <w:tc>
          <w:tcPr>
            <w:tcW w:w="1172" w:type="dxa"/>
            <w:tcBorders>
              <w:top w:val="nil"/>
              <w:left w:val="nil"/>
              <w:bottom w:val="single" w:sz="2" w:space="0" w:color="auto"/>
              <w:right w:val="nil"/>
            </w:tcBorders>
            <w:vAlign w:val="bottom"/>
          </w:tcPr>
          <w:p w14:paraId="0DB24C50" w14:textId="3BA4DCD5" w:rsidR="00BE01D4" w:rsidRPr="00470415" w:rsidRDefault="00BE01D4" w:rsidP="00BE01D4">
            <w:pPr>
              <w:pStyle w:val="TableText"/>
              <w:tabs>
                <w:tab w:val="left" w:pos="3306"/>
              </w:tabs>
              <w:jc w:val="right"/>
              <w:rPr>
                <w:rFonts w:cs="Calibri"/>
                <w:strike/>
              </w:rPr>
            </w:pPr>
          </w:p>
        </w:tc>
      </w:tr>
      <w:tr w:rsidR="00BE01D4" w:rsidRPr="00CF7E1B" w14:paraId="5607A486" w14:textId="77777777" w:rsidTr="0002420E">
        <w:trPr>
          <w:cantSplit/>
          <w:trHeight w:val="23"/>
        </w:trPr>
        <w:tc>
          <w:tcPr>
            <w:tcW w:w="1561" w:type="dxa"/>
            <w:tcBorders>
              <w:top w:val="nil"/>
              <w:left w:val="single" w:sz="2" w:space="0" w:color="auto"/>
              <w:bottom w:val="nil"/>
              <w:right w:val="single" w:sz="2" w:space="0" w:color="auto"/>
            </w:tcBorders>
          </w:tcPr>
          <w:p w14:paraId="55CFAEA2" w14:textId="77777777" w:rsidR="00BE01D4" w:rsidRPr="00470415" w:rsidRDefault="00BE01D4" w:rsidP="00BE01D4">
            <w:pPr>
              <w:pStyle w:val="TableReference"/>
              <w:tabs>
                <w:tab w:val="left" w:pos="3306"/>
              </w:tabs>
              <w:spacing w:before="40"/>
              <w:rPr>
                <w:rFonts w:cs="Calibri"/>
                <w:color w:val="7030A0"/>
                <w:sz w:val="14"/>
              </w:rPr>
            </w:pPr>
          </w:p>
        </w:tc>
        <w:tc>
          <w:tcPr>
            <w:tcW w:w="3191" w:type="dxa"/>
            <w:gridSpan w:val="2"/>
            <w:tcBorders>
              <w:top w:val="nil"/>
              <w:left w:val="single" w:sz="2" w:space="0" w:color="auto"/>
              <w:bottom w:val="nil"/>
              <w:right w:val="nil"/>
            </w:tcBorders>
            <w:vAlign w:val="bottom"/>
          </w:tcPr>
          <w:p w14:paraId="1B6B629B" w14:textId="77777777" w:rsidR="00BE01D4" w:rsidRPr="00470415" w:rsidRDefault="00BE01D4" w:rsidP="00BE01D4">
            <w:pPr>
              <w:pStyle w:val="TableText"/>
              <w:tabs>
                <w:tab w:val="left" w:pos="3306"/>
              </w:tabs>
              <w:rPr>
                <w:rFonts w:cs="Calibri"/>
                <w:b/>
                <w:bCs/>
              </w:rPr>
            </w:pPr>
            <w:r w:rsidRPr="00470415">
              <w:rPr>
                <w:rFonts w:cs="Calibri"/>
                <w:b/>
                <w:bCs/>
              </w:rPr>
              <w:t>Total Financial Assets</w:t>
            </w:r>
          </w:p>
        </w:tc>
        <w:tc>
          <w:tcPr>
            <w:tcW w:w="1028" w:type="dxa"/>
            <w:tcBorders>
              <w:top w:val="nil"/>
              <w:left w:val="nil"/>
              <w:bottom w:val="nil"/>
              <w:right w:val="nil"/>
            </w:tcBorders>
          </w:tcPr>
          <w:p w14:paraId="01B2A16A" w14:textId="77777777" w:rsidR="00BE01D4" w:rsidRPr="00470415" w:rsidRDefault="00BE01D4" w:rsidP="00BE01D4">
            <w:pPr>
              <w:pStyle w:val="TableText"/>
              <w:tabs>
                <w:tab w:val="left" w:pos="3306"/>
              </w:tabs>
              <w:jc w:val="center"/>
              <w:rPr>
                <w:rFonts w:cs="Calibri"/>
                <w:b/>
                <w:bCs/>
              </w:rPr>
            </w:pPr>
          </w:p>
        </w:tc>
        <w:tc>
          <w:tcPr>
            <w:tcW w:w="1275" w:type="dxa"/>
            <w:gridSpan w:val="2"/>
            <w:tcBorders>
              <w:top w:val="single" w:sz="2" w:space="0" w:color="auto"/>
              <w:left w:val="nil"/>
              <w:bottom w:val="double" w:sz="4" w:space="0" w:color="auto"/>
              <w:right w:val="nil"/>
            </w:tcBorders>
          </w:tcPr>
          <w:p w14:paraId="3CE70F76" w14:textId="26248BB1" w:rsidR="00BE01D4" w:rsidRPr="00470415" w:rsidRDefault="00BE01D4" w:rsidP="00BE01D4">
            <w:pPr>
              <w:pStyle w:val="TableText"/>
              <w:tabs>
                <w:tab w:val="left" w:pos="3306"/>
              </w:tabs>
              <w:jc w:val="right"/>
              <w:rPr>
                <w:rFonts w:cs="Calibri"/>
                <w:b/>
                <w:bCs/>
                <w:strike/>
              </w:rPr>
            </w:pPr>
          </w:p>
        </w:tc>
        <w:tc>
          <w:tcPr>
            <w:tcW w:w="1133" w:type="dxa"/>
            <w:gridSpan w:val="2"/>
            <w:tcBorders>
              <w:top w:val="single" w:sz="2" w:space="0" w:color="auto"/>
              <w:left w:val="nil"/>
              <w:bottom w:val="double" w:sz="4" w:space="0" w:color="auto"/>
              <w:right w:val="nil"/>
            </w:tcBorders>
          </w:tcPr>
          <w:p w14:paraId="0749054E" w14:textId="3E1AD32F" w:rsidR="00BE01D4" w:rsidRPr="00470415" w:rsidRDefault="00BE01D4" w:rsidP="00BE01D4">
            <w:pPr>
              <w:pStyle w:val="TableText"/>
              <w:tabs>
                <w:tab w:val="left" w:pos="3306"/>
              </w:tabs>
              <w:jc w:val="right"/>
              <w:rPr>
                <w:rFonts w:cs="Calibri"/>
                <w:b/>
                <w:bCs/>
                <w:strike/>
              </w:rPr>
            </w:pPr>
          </w:p>
        </w:tc>
        <w:tc>
          <w:tcPr>
            <w:tcW w:w="1133" w:type="dxa"/>
            <w:gridSpan w:val="2"/>
            <w:tcBorders>
              <w:top w:val="single" w:sz="2" w:space="0" w:color="auto"/>
              <w:left w:val="nil"/>
              <w:bottom w:val="double" w:sz="4" w:space="0" w:color="auto"/>
              <w:right w:val="nil"/>
            </w:tcBorders>
            <w:vAlign w:val="bottom"/>
          </w:tcPr>
          <w:p w14:paraId="175D26E1" w14:textId="5A565C2B" w:rsidR="00BE01D4" w:rsidRPr="00470415" w:rsidRDefault="00BE01D4" w:rsidP="00BE01D4">
            <w:pPr>
              <w:pStyle w:val="TableText"/>
              <w:tabs>
                <w:tab w:val="left" w:pos="3306"/>
              </w:tabs>
              <w:jc w:val="right"/>
              <w:rPr>
                <w:rFonts w:cs="Calibri"/>
                <w:b/>
                <w:bCs/>
              </w:rPr>
            </w:pPr>
          </w:p>
        </w:tc>
        <w:tc>
          <w:tcPr>
            <w:tcW w:w="1172" w:type="dxa"/>
            <w:tcBorders>
              <w:top w:val="single" w:sz="2" w:space="0" w:color="auto"/>
              <w:left w:val="nil"/>
              <w:bottom w:val="double" w:sz="4" w:space="0" w:color="auto"/>
              <w:right w:val="nil"/>
            </w:tcBorders>
            <w:vAlign w:val="bottom"/>
          </w:tcPr>
          <w:p w14:paraId="6BA93949" w14:textId="77001C9B" w:rsidR="00BE01D4" w:rsidRPr="00470415" w:rsidRDefault="00BE01D4" w:rsidP="00BE01D4">
            <w:pPr>
              <w:pStyle w:val="TableText"/>
              <w:tabs>
                <w:tab w:val="left" w:pos="3306"/>
              </w:tabs>
              <w:jc w:val="right"/>
              <w:rPr>
                <w:rFonts w:cs="Calibri"/>
                <w:b/>
                <w:bCs/>
              </w:rPr>
            </w:pPr>
          </w:p>
        </w:tc>
      </w:tr>
      <w:tr w:rsidR="00A1619F" w:rsidRPr="00CF7E1B" w14:paraId="4C9BC6AD" w14:textId="77777777" w:rsidTr="0002420E">
        <w:trPr>
          <w:cantSplit/>
          <w:trHeight w:val="23"/>
        </w:trPr>
        <w:tc>
          <w:tcPr>
            <w:tcW w:w="1561" w:type="dxa"/>
            <w:tcBorders>
              <w:top w:val="nil"/>
              <w:left w:val="single" w:sz="2" w:space="0" w:color="auto"/>
              <w:bottom w:val="nil"/>
              <w:right w:val="single" w:sz="2" w:space="0" w:color="auto"/>
            </w:tcBorders>
          </w:tcPr>
          <w:p w14:paraId="785F277B" w14:textId="77777777" w:rsidR="00A1619F" w:rsidRPr="00470415" w:rsidRDefault="00A1619F" w:rsidP="00BE01D4">
            <w:pPr>
              <w:pStyle w:val="TableReference"/>
              <w:tabs>
                <w:tab w:val="left" w:pos="3306"/>
              </w:tabs>
              <w:spacing w:before="40"/>
              <w:rPr>
                <w:rFonts w:cs="Calibri"/>
                <w:color w:val="7030A0"/>
                <w:sz w:val="14"/>
              </w:rPr>
            </w:pPr>
          </w:p>
        </w:tc>
        <w:tc>
          <w:tcPr>
            <w:tcW w:w="3191" w:type="dxa"/>
            <w:gridSpan w:val="2"/>
            <w:tcBorders>
              <w:top w:val="nil"/>
              <w:left w:val="single" w:sz="2" w:space="0" w:color="auto"/>
              <w:bottom w:val="nil"/>
              <w:right w:val="nil"/>
            </w:tcBorders>
            <w:vAlign w:val="bottom"/>
          </w:tcPr>
          <w:p w14:paraId="757A88CD" w14:textId="77777777" w:rsidR="00A1619F" w:rsidRPr="00470415" w:rsidRDefault="00A1619F" w:rsidP="00BE01D4">
            <w:pPr>
              <w:pStyle w:val="TableText"/>
              <w:tabs>
                <w:tab w:val="left" w:pos="3306"/>
              </w:tabs>
              <w:rPr>
                <w:rFonts w:cs="Calibri"/>
                <w:b/>
                <w:bCs/>
              </w:rPr>
            </w:pPr>
          </w:p>
        </w:tc>
        <w:tc>
          <w:tcPr>
            <w:tcW w:w="1028" w:type="dxa"/>
            <w:tcBorders>
              <w:top w:val="nil"/>
              <w:left w:val="nil"/>
              <w:bottom w:val="nil"/>
              <w:right w:val="nil"/>
            </w:tcBorders>
          </w:tcPr>
          <w:p w14:paraId="78DF08B2" w14:textId="77777777" w:rsidR="00A1619F" w:rsidRPr="00470415" w:rsidRDefault="00A1619F" w:rsidP="00BE01D4">
            <w:pPr>
              <w:pStyle w:val="TableText"/>
              <w:tabs>
                <w:tab w:val="left" w:pos="3306"/>
              </w:tabs>
              <w:jc w:val="center"/>
              <w:rPr>
                <w:rFonts w:cs="Calibri"/>
                <w:b/>
                <w:bCs/>
              </w:rPr>
            </w:pPr>
          </w:p>
        </w:tc>
        <w:tc>
          <w:tcPr>
            <w:tcW w:w="1275" w:type="dxa"/>
            <w:gridSpan w:val="2"/>
            <w:tcBorders>
              <w:top w:val="double" w:sz="4" w:space="0" w:color="auto"/>
              <w:left w:val="nil"/>
              <w:bottom w:val="nil"/>
              <w:right w:val="nil"/>
            </w:tcBorders>
          </w:tcPr>
          <w:p w14:paraId="1F5D87FB" w14:textId="77777777" w:rsidR="00A1619F" w:rsidRPr="00470415" w:rsidRDefault="00A1619F" w:rsidP="00BE01D4">
            <w:pPr>
              <w:pStyle w:val="TableText"/>
              <w:tabs>
                <w:tab w:val="left" w:pos="3306"/>
              </w:tabs>
              <w:jc w:val="right"/>
              <w:rPr>
                <w:rFonts w:cs="Calibri"/>
                <w:b/>
                <w:bCs/>
                <w:strike/>
              </w:rPr>
            </w:pPr>
          </w:p>
        </w:tc>
        <w:tc>
          <w:tcPr>
            <w:tcW w:w="1133" w:type="dxa"/>
            <w:gridSpan w:val="2"/>
            <w:tcBorders>
              <w:top w:val="double" w:sz="4" w:space="0" w:color="auto"/>
              <w:left w:val="nil"/>
              <w:bottom w:val="nil"/>
              <w:right w:val="nil"/>
            </w:tcBorders>
          </w:tcPr>
          <w:p w14:paraId="623670A3" w14:textId="77777777" w:rsidR="00A1619F" w:rsidRPr="00470415" w:rsidRDefault="00A1619F" w:rsidP="00BE01D4">
            <w:pPr>
              <w:pStyle w:val="TableText"/>
              <w:tabs>
                <w:tab w:val="left" w:pos="3306"/>
              </w:tabs>
              <w:jc w:val="right"/>
              <w:rPr>
                <w:rFonts w:cs="Calibri"/>
                <w:b/>
                <w:bCs/>
                <w:strike/>
              </w:rPr>
            </w:pPr>
          </w:p>
        </w:tc>
        <w:tc>
          <w:tcPr>
            <w:tcW w:w="1133" w:type="dxa"/>
            <w:gridSpan w:val="2"/>
            <w:tcBorders>
              <w:top w:val="double" w:sz="4" w:space="0" w:color="auto"/>
              <w:left w:val="nil"/>
              <w:bottom w:val="nil"/>
              <w:right w:val="nil"/>
            </w:tcBorders>
            <w:vAlign w:val="bottom"/>
          </w:tcPr>
          <w:p w14:paraId="5D8C0FDB" w14:textId="77777777" w:rsidR="00A1619F" w:rsidRPr="00470415" w:rsidRDefault="00A1619F" w:rsidP="00BE01D4">
            <w:pPr>
              <w:pStyle w:val="TableText"/>
              <w:tabs>
                <w:tab w:val="left" w:pos="3306"/>
              </w:tabs>
              <w:jc w:val="right"/>
              <w:rPr>
                <w:rFonts w:cs="Calibri"/>
                <w:b/>
                <w:bCs/>
              </w:rPr>
            </w:pPr>
          </w:p>
        </w:tc>
        <w:tc>
          <w:tcPr>
            <w:tcW w:w="1172" w:type="dxa"/>
            <w:tcBorders>
              <w:top w:val="double" w:sz="4" w:space="0" w:color="auto"/>
              <w:left w:val="nil"/>
              <w:bottom w:val="nil"/>
              <w:right w:val="nil"/>
            </w:tcBorders>
            <w:vAlign w:val="bottom"/>
          </w:tcPr>
          <w:p w14:paraId="61491AF3" w14:textId="77777777" w:rsidR="00A1619F" w:rsidRPr="00470415" w:rsidRDefault="00A1619F" w:rsidP="00BE01D4">
            <w:pPr>
              <w:pStyle w:val="TableText"/>
              <w:tabs>
                <w:tab w:val="left" w:pos="3306"/>
              </w:tabs>
              <w:jc w:val="right"/>
              <w:rPr>
                <w:rFonts w:cs="Calibri"/>
                <w:b/>
                <w:bCs/>
              </w:rPr>
            </w:pPr>
          </w:p>
        </w:tc>
      </w:tr>
      <w:tr w:rsidR="00A1619F" w:rsidRPr="00CF7E1B" w14:paraId="7C157F8A" w14:textId="77777777" w:rsidTr="0002420E">
        <w:trPr>
          <w:cantSplit/>
          <w:trHeight w:val="23"/>
        </w:trPr>
        <w:tc>
          <w:tcPr>
            <w:tcW w:w="1561" w:type="dxa"/>
            <w:tcBorders>
              <w:top w:val="nil"/>
              <w:left w:val="single" w:sz="2" w:space="0" w:color="auto"/>
              <w:bottom w:val="nil"/>
              <w:right w:val="single" w:sz="2" w:space="0" w:color="auto"/>
            </w:tcBorders>
          </w:tcPr>
          <w:p w14:paraId="7841FEAF" w14:textId="77777777" w:rsidR="00A1619F" w:rsidRPr="00470415" w:rsidRDefault="00A1619F" w:rsidP="00BE01D4">
            <w:pPr>
              <w:pStyle w:val="TableReference"/>
              <w:tabs>
                <w:tab w:val="left" w:pos="3306"/>
              </w:tabs>
              <w:spacing w:before="40"/>
              <w:rPr>
                <w:rFonts w:cs="Calibri"/>
                <w:color w:val="7030A0"/>
                <w:sz w:val="14"/>
              </w:rPr>
            </w:pPr>
          </w:p>
        </w:tc>
        <w:tc>
          <w:tcPr>
            <w:tcW w:w="8932" w:type="dxa"/>
            <w:gridSpan w:val="10"/>
            <w:tcBorders>
              <w:top w:val="nil"/>
              <w:left w:val="single" w:sz="2" w:space="0" w:color="auto"/>
              <w:bottom w:val="nil"/>
              <w:right w:val="nil"/>
            </w:tcBorders>
          </w:tcPr>
          <w:p w14:paraId="600006E6" w14:textId="7CA83361" w:rsidR="00A1619F" w:rsidRPr="00470415" w:rsidRDefault="00A1619F" w:rsidP="00A1619F">
            <w:pPr>
              <w:pStyle w:val="TableText"/>
              <w:tabs>
                <w:tab w:val="left" w:pos="3306"/>
              </w:tabs>
              <w:jc w:val="both"/>
              <w:rPr>
                <w:rFonts w:cs="Calibri"/>
                <w:b/>
                <w:bCs/>
              </w:rPr>
            </w:pPr>
            <w:r w:rsidRPr="00813DAD">
              <w:t xml:space="preserve">The ‘Burley Griffin Agency’ investments held within the Territory Banking Account financial investments are fair valued at redemption price </w:t>
            </w:r>
            <w:proofErr w:type="gramStart"/>
            <w:r w:rsidRPr="00813DAD">
              <w:t>on a daily basis</w:t>
            </w:r>
            <w:proofErr w:type="gramEnd"/>
            <w:r w:rsidRPr="00813DAD">
              <w:t xml:space="preserve"> reflecting the best available prices and valuation of the underlying investments and are considered Level 2 Investments.</w:t>
            </w:r>
          </w:p>
        </w:tc>
      </w:tr>
      <w:tr w:rsidR="0002420E" w:rsidRPr="00470415" w14:paraId="1926F7C4" w14:textId="77777777" w:rsidTr="0002420E">
        <w:tblPrEx>
          <w:jc w:val="right"/>
          <w:tblInd w:w="0" w:type="dxa"/>
        </w:tblPrEx>
        <w:trPr>
          <w:cantSplit/>
          <w:trHeight w:val="23"/>
          <w:jc w:val="right"/>
        </w:trPr>
        <w:tc>
          <w:tcPr>
            <w:tcW w:w="1561" w:type="dxa"/>
            <w:tcBorders>
              <w:top w:val="nil"/>
              <w:left w:val="single" w:sz="2" w:space="0" w:color="auto"/>
              <w:bottom w:val="nil"/>
              <w:right w:val="single" w:sz="2" w:space="0" w:color="auto"/>
            </w:tcBorders>
          </w:tcPr>
          <w:p w14:paraId="0C0B1E37" w14:textId="778775F2" w:rsidR="0002420E" w:rsidRDefault="0002420E" w:rsidP="0002420E">
            <w:pPr>
              <w:pStyle w:val="TableReference"/>
              <w:tabs>
                <w:tab w:val="left" w:pos="3306"/>
              </w:tabs>
              <w:spacing w:before="240" w:after="240"/>
              <w:rPr>
                <w:b/>
                <w:bCs/>
              </w:rPr>
            </w:pPr>
            <w:r w:rsidRPr="00A41D42">
              <w:rPr>
                <w:rFonts w:cs="Calibri"/>
                <w:b/>
                <w:bCs/>
                <w:color w:val="7030A0"/>
                <w:sz w:val="22"/>
                <w:szCs w:val="22"/>
              </w:rPr>
              <w:lastRenderedPageBreak/>
              <w:br w:type="page"/>
              <w:t>Reference</w:t>
            </w:r>
          </w:p>
        </w:tc>
        <w:tc>
          <w:tcPr>
            <w:tcW w:w="8932" w:type="dxa"/>
            <w:gridSpan w:val="10"/>
            <w:tcBorders>
              <w:top w:val="nil"/>
              <w:left w:val="single" w:sz="2" w:space="0" w:color="auto"/>
              <w:bottom w:val="nil"/>
              <w:right w:val="nil"/>
            </w:tcBorders>
            <w:vAlign w:val="bottom"/>
          </w:tcPr>
          <w:p w14:paraId="2192D5F6" w14:textId="4A2A340B" w:rsidR="0002420E" w:rsidRPr="00EC2258" w:rsidRDefault="0002420E" w:rsidP="0002420E">
            <w:pPr>
              <w:pStyle w:val="TableTitle"/>
              <w:tabs>
                <w:tab w:val="left" w:pos="3306"/>
              </w:tabs>
              <w:spacing w:before="240" w:after="240"/>
              <w:jc w:val="left"/>
              <w:rPr>
                <w:rFonts w:asciiTheme="minorHAnsi" w:hAnsiTheme="minorHAnsi" w:cstheme="minorHAnsi"/>
                <w:sz w:val="28"/>
                <w:szCs w:val="28"/>
              </w:rPr>
            </w:pPr>
            <w:r w:rsidRPr="00EC2258">
              <w:rPr>
                <w:rFonts w:asciiTheme="minorHAnsi" w:hAnsiTheme="minorHAnsi" w:cstheme="minorHAnsi"/>
                <w:sz w:val="28"/>
                <w:szCs w:val="28"/>
              </w:rPr>
              <w:t xml:space="preserve">NOTE </w:t>
            </w:r>
            <w:r w:rsidRPr="00813DAD">
              <w:rPr>
                <w:rFonts w:asciiTheme="minorHAnsi" w:hAnsiTheme="minorHAnsi" w:cstheme="minorHAnsi"/>
                <w:sz w:val="28"/>
                <w:szCs w:val="28"/>
              </w:rPr>
              <w:t>30</w:t>
            </w:r>
            <w:r w:rsidRPr="00EC2258">
              <w:rPr>
                <w:rFonts w:asciiTheme="minorHAnsi" w:hAnsiTheme="minorHAnsi" w:cstheme="minorHAnsi"/>
                <w:sz w:val="28"/>
                <w:szCs w:val="28"/>
              </w:rPr>
              <w:t>.  FINANCIAL INSTRUMENTS – CONTINUED</w:t>
            </w:r>
          </w:p>
        </w:tc>
      </w:tr>
      <w:tr w:rsidR="0002420E" w:rsidRPr="00470415" w14:paraId="3372B4A1" w14:textId="77777777" w:rsidTr="0002420E">
        <w:tblPrEx>
          <w:jc w:val="right"/>
          <w:tblInd w:w="0" w:type="dxa"/>
        </w:tblPrEx>
        <w:trPr>
          <w:cantSplit/>
          <w:trHeight w:val="23"/>
          <w:jc w:val="right"/>
        </w:trPr>
        <w:tc>
          <w:tcPr>
            <w:tcW w:w="1561" w:type="dxa"/>
            <w:tcBorders>
              <w:top w:val="nil"/>
              <w:left w:val="single" w:sz="2" w:space="0" w:color="auto"/>
              <w:bottom w:val="nil"/>
              <w:right w:val="single" w:sz="2" w:space="0" w:color="auto"/>
            </w:tcBorders>
          </w:tcPr>
          <w:p w14:paraId="171D143C" w14:textId="407E5927" w:rsidR="0002420E" w:rsidRPr="00470415" w:rsidRDefault="0002420E" w:rsidP="00EC2258">
            <w:pPr>
              <w:pStyle w:val="TableReference"/>
              <w:tabs>
                <w:tab w:val="left" w:pos="3306"/>
              </w:tabs>
              <w:rPr>
                <w:rFonts w:cs="Calibri"/>
                <w:color w:val="7030A0"/>
                <w:sz w:val="14"/>
              </w:rPr>
            </w:pPr>
            <w:r>
              <w:rPr>
                <w:b/>
                <w:bCs/>
              </w:rPr>
              <w:br w:type="page"/>
            </w:r>
          </w:p>
        </w:tc>
        <w:tc>
          <w:tcPr>
            <w:tcW w:w="8932" w:type="dxa"/>
            <w:gridSpan w:val="10"/>
            <w:tcBorders>
              <w:top w:val="nil"/>
              <w:left w:val="single" w:sz="2" w:space="0" w:color="auto"/>
              <w:bottom w:val="nil"/>
              <w:right w:val="nil"/>
            </w:tcBorders>
            <w:vAlign w:val="bottom"/>
          </w:tcPr>
          <w:p w14:paraId="519DF2A6" w14:textId="77777777" w:rsidR="0002420E" w:rsidRPr="00470415" w:rsidRDefault="0002420E" w:rsidP="0002420E">
            <w:pPr>
              <w:pStyle w:val="TableTitle"/>
              <w:tabs>
                <w:tab w:val="left" w:pos="3306"/>
              </w:tabs>
              <w:jc w:val="left"/>
              <w:rPr>
                <w:rFonts w:cs="Calibri"/>
              </w:rPr>
            </w:pPr>
            <w:r w:rsidRPr="00470415">
              <w:rPr>
                <w:rFonts w:cs="Calibri"/>
              </w:rPr>
              <w:t xml:space="preserve">Fair Value Hierarchy </w:t>
            </w:r>
          </w:p>
        </w:tc>
      </w:tr>
      <w:tr w:rsidR="0002420E" w:rsidRPr="00470415" w14:paraId="02504917" w14:textId="77777777" w:rsidTr="0002420E">
        <w:tblPrEx>
          <w:jc w:val="right"/>
          <w:tblInd w:w="0" w:type="dxa"/>
        </w:tblPrEx>
        <w:trPr>
          <w:cantSplit/>
          <w:trHeight w:val="796"/>
          <w:jc w:val="right"/>
        </w:trPr>
        <w:tc>
          <w:tcPr>
            <w:tcW w:w="1561" w:type="dxa"/>
            <w:tcBorders>
              <w:top w:val="nil"/>
              <w:left w:val="single" w:sz="2" w:space="0" w:color="auto"/>
              <w:bottom w:val="nil"/>
              <w:right w:val="single" w:sz="2" w:space="0" w:color="auto"/>
            </w:tcBorders>
          </w:tcPr>
          <w:p w14:paraId="5324BEDF" w14:textId="77777777" w:rsidR="0002420E" w:rsidRPr="00470415" w:rsidRDefault="0002420E" w:rsidP="0002420E">
            <w:pPr>
              <w:pStyle w:val="TableReference"/>
              <w:tabs>
                <w:tab w:val="left" w:pos="3306"/>
              </w:tabs>
              <w:spacing w:before="40"/>
              <w:rPr>
                <w:rFonts w:cs="Calibri"/>
                <w:color w:val="7030A0"/>
                <w:sz w:val="14"/>
              </w:rPr>
            </w:pPr>
            <w:r w:rsidRPr="00470415">
              <w:rPr>
                <w:rFonts w:cs="Calibri"/>
                <w:color w:val="7030A0"/>
                <w:sz w:val="14"/>
              </w:rPr>
              <w:t>AASB 7.29(a)</w:t>
            </w:r>
          </w:p>
        </w:tc>
        <w:tc>
          <w:tcPr>
            <w:tcW w:w="8932" w:type="dxa"/>
            <w:gridSpan w:val="10"/>
            <w:tcBorders>
              <w:top w:val="nil"/>
              <w:left w:val="single" w:sz="2" w:space="0" w:color="auto"/>
              <w:bottom w:val="nil"/>
              <w:right w:val="nil"/>
            </w:tcBorders>
          </w:tcPr>
          <w:p w14:paraId="43BB44EE" w14:textId="55B2F08C" w:rsidR="0002420E" w:rsidRPr="00470415" w:rsidRDefault="0002420E" w:rsidP="0002420E">
            <w:pPr>
              <w:pStyle w:val="TableTitle"/>
              <w:tabs>
                <w:tab w:val="left" w:pos="3306"/>
              </w:tabs>
              <w:jc w:val="both"/>
              <w:rPr>
                <w:rFonts w:cs="Calibri"/>
              </w:rPr>
            </w:pPr>
            <w:r w:rsidRPr="00470415">
              <w:rPr>
                <w:rFonts w:cs="Calibri"/>
                <w:b w:val="0"/>
                <w:bCs w:val="0"/>
              </w:rPr>
              <w:t xml:space="preserve">The carrying amount of financial assets measured at fair value are summarised in the table below. </w:t>
            </w:r>
            <w:r w:rsidRPr="00470415">
              <w:rPr>
                <w:rFonts w:cs="Calibri"/>
                <w:b w:val="0"/>
              </w:rPr>
              <w:t xml:space="preserve">All other financial assets and liabilities are measured, </w:t>
            </w:r>
            <w:proofErr w:type="gramStart"/>
            <w:r w:rsidRPr="00470415">
              <w:rPr>
                <w:rFonts w:cs="Calibri"/>
                <w:b w:val="0"/>
              </w:rPr>
              <w:t>subsequent to</w:t>
            </w:r>
            <w:proofErr w:type="gramEnd"/>
            <w:r w:rsidRPr="00470415">
              <w:rPr>
                <w:rFonts w:cs="Calibri"/>
                <w:b w:val="0"/>
              </w:rPr>
              <w:t xml:space="preserve"> initial recognition, at amortised cost and as such are not included in the table below.</w:t>
            </w:r>
          </w:p>
        </w:tc>
      </w:tr>
      <w:tr w:rsidR="0002420E" w:rsidRPr="00470415" w14:paraId="73F7C186" w14:textId="77777777" w:rsidTr="0002420E">
        <w:tblPrEx>
          <w:jc w:val="right"/>
          <w:tblInd w:w="0" w:type="dxa"/>
        </w:tblPrEx>
        <w:trPr>
          <w:cantSplit/>
          <w:trHeight w:val="23"/>
          <w:jc w:val="right"/>
        </w:trPr>
        <w:tc>
          <w:tcPr>
            <w:tcW w:w="1561" w:type="dxa"/>
            <w:tcBorders>
              <w:top w:val="nil"/>
              <w:left w:val="single" w:sz="2" w:space="0" w:color="auto"/>
              <w:bottom w:val="nil"/>
              <w:right w:val="single" w:sz="2" w:space="0" w:color="auto"/>
            </w:tcBorders>
          </w:tcPr>
          <w:p w14:paraId="5D1096AD" w14:textId="77777777" w:rsidR="0002420E" w:rsidRPr="00470415" w:rsidRDefault="0002420E" w:rsidP="0002420E">
            <w:pPr>
              <w:pStyle w:val="TableReference"/>
              <w:tabs>
                <w:tab w:val="left" w:pos="3306"/>
              </w:tabs>
              <w:spacing w:before="40"/>
              <w:rPr>
                <w:rFonts w:cs="Calibri"/>
                <w:color w:val="7030A0"/>
                <w:sz w:val="14"/>
              </w:rPr>
            </w:pPr>
          </w:p>
        </w:tc>
        <w:tc>
          <w:tcPr>
            <w:tcW w:w="8932" w:type="dxa"/>
            <w:gridSpan w:val="10"/>
            <w:tcBorders>
              <w:top w:val="nil"/>
              <w:left w:val="single" w:sz="2" w:space="0" w:color="auto"/>
              <w:bottom w:val="nil"/>
              <w:right w:val="nil"/>
            </w:tcBorders>
            <w:vAlign w:val="bottom"/>
          </w:tcPr>
          <w:p w14:paraId="607141D7" w14:textId="77777777" w:rsidR="0002420E" w:rsidRPr="00470415" w:rsidRDefault="0002420E" w:rsidP="0002420E">
            <w:pPr>
              <w:pStyle w:val="TableTitle"/>
              <w:tabs>
                <w:tab w:val="left" w:pos="3306"/>
              </w:tabs>
              <w:rPr>
                <w:rFonts w:cs="Calibri"/>
              </w:rPr>
            </w:pPr>
          </w:p>
        </w:tc>
      </w:tr>
      <w:tr w:rsidR="0002420E" w:rsidRPr="00470415" w14:paraId="448B0E90" w14:textId="77777777" w:rsidTr="0002420E">
        <w:tblPrEx>
          <w:jc w:val="right"/>
          <w:tblInd w:w="0" w:type="dxa"/>
        </w:tblPrEx>
        <w:trPr>
          <w:cantSplit/>
          <w:trHeight w:val="23"/>
          <w:jc w:val="right"/>
        </w:trPr>
        <w:tc>
          <w:tcPr>
            <w:tcW w:w="1561" w:type="dxa"/>
            <w:tcBorders>
              <w:top w:val="nil"/>
              <w:left w:val="single" w:sz="2" w:space="0" w:color="auto"/>
              <w:bottom w:val="nil"/>
              <w:right w:val="single" w:sz="2" w:space="0" w:color="auto"/>
            </w:tcBorders>
          </w:tcPr>
          <w:p w14:paraId="02C82B84" w14:textId="77777777" w:rsidR="0002420E" w:rsidRPr="00470415" w:rsidRDefault="0002420E" w:rsidP="0002420E">
            <w:pPr>
              <w:pStyle w:val="TableReference"/>
              <w:tabs>
                <w:tab w:val="left" w:pos="3306"/>
              </w:tabs>
              <w:spacing w:before="40"/>
              <w:rPr>
                <w:rFonts w:cs="Calibri"/>
                <w:color w:val="7030A0"/>
                <w:sz w:val="14"/>
              </w:rPr>
            </w:pPr>
          </w:p>
        </w:tc>
        <w:tc>
          <w:tcPr>
            <w:tcW w:w="5813" w:type="dxa"/>
            <w:gridSpan w:val="6"/>
            <w:tcBorders>
              <w:top w:val="nil"/>
              <w:left w:val="single" w:sz="2" w:space="0" w:color="auto"/>
              <w:bottom w:val="nil"/>
              <w:right w:val="nil"/>
            </w:tcBorders>
            <w:vAlign w:val="bottom"/>
          </w:tcPr>
          <w:p w14:paraId="543A27EA" w14:textId="0392DE57" w:rsidR="0002420E" w:rsidRPr="00470415" w:rsidRDefault="0002420E" w:rsidP="0002420E">
            <w:pPr>
              <w:pStyle w:val="TableTitle"/>
              <w:tabs>
                <w:tab w:val="left" w:pos="3306"/>
              </w:tabs>
              <w:jc w:val="left"/>
              <w:rPr>
                <w:rFonts w:cs="Calibri"/>
              </w:rPr>
            </w:pPr>
          </w:p>
        </w:tc>
        <w:tc>
          <w:tcPr>
            <w:tcW w:w="3119" w:type="dxa"/>
            <w:gridSpan w:val="4"/>
            <w:tcBorders>
              <w:top w:val="nil"/>
              <w:left w:val="nil"/>
              <w:bottom w:val="single" w:sz="4" w:space="0" w:color="auto"/>
              <w:right w:val="nil"/>
            </w:tcBorders>
            <w:vAlign w:val="bottom"/>
          </w:tcPr>
          <w:p w14:paraId="561A285B" w14:textId="4149AFD7" w:rsidR="0002420E" w:rsidRPr="00470415" w:rsidRDefault="0002420E" w:rsidP="0002420E">
            <w:pPr>
              <w:pStyle w:val="TableTitle"/>
              <w:tabs>
                <w:tab w:val="left" w:pos="3306"/>
              </w:tabs>
              <w:jc w:val="center"/>
              <w:rPr>
                <w:rFonts w:cs="Calibri"/>
              </w:rPr>
            </w:pPr>
            <w:r w:rsidRPr="00470415">
              <w:rPr>
                <w:rFonts w:cs="Calibri"/>
              </w:rPr>
              <w:t>Classification According to the Fair Value Hierarchy</w:t>
            </w:r>
          </w:p>
        </w:tc>
      </w:tr>
      <w:tr w:rsidR="0002420E" w:rsidRPr="00470415" w14:paraId="6F9A4C26" w14:textId="77777777" w:rsidTr="0002420E">
        <w:tblPrEx>
          <w:jc w:val="right"/>
          <w:tblInd w:w="0" w:type="dxa"/>
        </w:tblPrEx>
        <w:trPr>
          <w:cantSplit/>
          <w:trHeight w:val="23"/>
          <w:jc w:val="right"/>
        </w:trPr>
        <w:tc>
          <w:tcPr>
            <w:tcW w:w="1561" w:type="dxa"/>
            <w:tcBorders>
              <w:top w:val="nil"/>
              <w:left w:val="single" w:sz="2" w:space="0" w:color="auto"/>
              <w:bottom w:val="nil"/>
              <w:right w:val="single" w:sz="2" w:space="0" w:color="auto"/>
            </w:tcBorders>
          </w:tcPr>
          <w:p w14:paraId="25BA8C8C" w14:textId="77777777" w:rsidR="0002420E" w:rsidRPr="00470415" w:rsidRDefault="0002420E" w:rsidP="0002420E">
            <w:pPr>
              <w:pStyle w:val="TableReference"/>
              <w:tabs>
                <w:tab w:val="left" w:pos="3306"/>
              </w:tabs>
              <w:spacing w:before="40"/>
              <w:rPr>
                <w:rFonts w:cs="Calibri"/>
                <w:color w:val="7030A0"/>
                <w:sz w:val="14"/>
              </w:rPr>
            </w:pPr>
          </w:p>
        </w:tc>
        <w:tc>
          <w:tcPr>
            <w:tcW w:w="5813" w:type="dxa"/>
            <w:gridSpan w:val="6"/>
            <w:tcBorders>
              <w:top w:val="nil"/>
              <w:left w:val="single" w:sz="2" w:space="0" w:color="auto"/>
              <w:bottom w:val="nil"/>
              <w:right w:val="nil"/>
            </w:tcBorders>
            <w:vAlign w:val="bottom"/>
          </w:tcPr>
          <w:p w14:paraId="00AE8F5C" w14:textId="77777777" w:rsidR="0002420E" w:rsidRPr="00470415" w:rsidRDefault="0002420E" w:rsidP="0002420E">
            <w:pPr>
              <w:pStyle w:val="TableTitle"/>
              <w:tabs>
                <w:tab w:val="left" w:pos="3306"/>
              </w:tabs>
              <w:rPr>
                <w:rFonts w:cs="Calibri"/>
              </w:rPr>
            </w:pPr>
          </w:p>
        </w:tc>
        <w:tc>
          <w:tcPr>
            <w:tcW w:w="1560" w:type="dxa"/>
            <w:gridSpan w:val="2"/>
            <w:tcBorders>
              <w:top w:val="single" w:sz="4" w:space="0" w:color="auto"/>
              <w:left w:val="nil"/>
              <w:bottom w:val="nil"/>
              <w:right w:val="nil"/>
            </w:tcBorders>
            <w:vAlign w:val="bottom"/>
          </w:tcPr>
          <w:p w14:paraId="1F842855" w14:textId="77777777" w:rsidR="0002420E" w:rsidRPr="00470415" w:rsidRDefault="0002420E" w:rsidP="0002420E">
            <w:pPr>
              <w:pStyle w:val="TableTitle"/>
              <w:tabs>
                <w:tab w:val="left" w:pos="3306"/>
              </w:tabs>
              <w:rPr>
                <w:rFonts w:cs="Calibri"/>
              </w:rPr>
            </w:pPr>
            <w:r w:rsidRPr="00470415">
              <w:rPr>
                <w:rFonts w:cs="Calibri"/>
              </w:rPr>
              <w:t>Level 2</w:t>
            </w:r>
          </w:p>
          <w:p w14:paraId="2C0C02D9" w14:textId="77777777" w:rsidR="0002420E" w:rsidRPr="00470415" w:rsidRDefault="0002420E" w:rsidP="0002420E">
            <w:pPr>
              <w:pStyle w:val="TableTitle"/>
              <w:tabs>
                <w:tab w:val="left" w:pos="3306"/>
              </w:tabs>
              <w:rPr>
                <w:rFonts w:cs="Calibri"/>
              </w:rPr>
            </w:pPr>
            <w:r w:rsidRPr="00470415">
              <w:rPr>
                <w:rFonts w:cs="Calibri"/>
              </w:rPr>
              <w:t>$’000</w:t>
            </w:r>
          </w:p>
        </w:tc>
        <w:tc>
          <w:tcPr>
            <w:tcW w:w="1559" w:type="dxa"/>
            <w:gridSpan w:val="2"/>
            <w:tcBorders>
              <w:top w:val="single" w:sz="4" w:space="0" w:color="auto"/>
              <w:left w:val="nil"/>
              <w:bottom w:val="nil"/>
              <w:right w:val="nil"/>
            </w:tcBorders>
            <w:vAlign w:val="bottom"/>
          </w:tcPr>
          <w:p w14:paraId="512D09C4" w14:textId="77777777" w:rsidR="0002420E" w:rsidRPr="00470415" w:rsidRDefault="0002420E" w:rsidP="0002420E">
            <w:pPr>
              <w:pStyle w:val="TableTitle"/>
              <w:tabs>
                <w:tab w:val="left" w:pos="3306"/>
              </w:tabs>
              <w:rPr>
                <w:rFonts w:cs="Calibri"/>
              </w:rPr>
            </w:pPr>
            <w:r w:rsidRPr="00470415">
              <w:rPr>
                <w:rFonts w:cs="Calibri"/>
              </w:rPr>
              <w:t>Total</w:t>
            </w:r>
          </w:p>
          <w:p w14:paraId="47DC75A6" w14:textId="77777777" w:rsidR="0002420E" w:rsidRPr="00470415" w:rsidRDefault="0002420E" w:rsidP="0002420E">
            <w:pPr>
              <w:pStyle w:val="TableTitle"/>
              <w:tabs>
                <w:tab w:val="left" w:pos="3306"/>
              </w:tabs>
              <w:rPr>
                <w:rFonts w:cs="Calibri"/>
              </w:rPr>
            </w:pPr>
            <w:r w:rsidRPr="00470415">
              <w:rPr>
                <w:rFonts w:cs="Calibri"/>
              </w:rPr>
              <w:t>$’000</w:t>
            </w:r>
          </w:p>
        </w:tc>
      </w:tr>
      <w:tr w:rsidR="0002420E" w:rsidRPr="00470415" w14:paraId="5EA05C62" w14:textId="77777777" w:rsidTr="0002420E">
        <w:tblPrEx>
          <w:jc w:val="right"/>
          <w:tblInd w:w="0" w:type="dxa"/>
        </w:tblPrEx>
        <w:trPr>
          <w:cantSplit/>
          <w:trHeight w:val="23"/>
          <w:jc w:val="right"/>
        </w:trPr>
        <w:tc>
          <w:tcPr>
            <w:tcW w:w="1561" w:type="dxa"/>
            <w:tcBorders>
              <w:top w:val="nil"/>
              <w:left w:val="single" w:sz="2" w:space="0" w:color="auto"/>
              <w:bottom w:val="nil"/>
              <w:right w:val="single" w:sz="2" w:space="0" w:color="auto"/>
            </w:tcBorders>
          </w:tcPr>
          <w:p w14:paraId="78616B29" w14:textId="77777777" w:rsidR="0002420E" w:rsidRPr="00470415" w:rsidRDefault="0002420E" w:rsidP="0002420E">
            <w:pPr>
              <w:pStyle w:val="TableReference"/>
              <w:tabs>
                <w:tab w:val="left" w:pos="3306"/>
              </w:tabs>
              <w:spacing w:before="40"/>
              <w:rPr>
                <w:rFonts w:cs="Calibri"/>
                <w:color w:val="7030A0"/>
                <w:sz w:val="14"/>
              </w:rPr>
            </w:pPr>
          </w:p>
        </w:tc>
        <w:tc>
          <w:tcPr>
            <w:tcW w:w="5813" w:type="dxa"/>
            <w:gridSpan w:val="6"/>
            <w:tcBorders>
              <w:top w:val="nil"/>
              <w:left w:val="single" w:sz="2" w:space="0" w:color="auto"/>
              <w:bottom w:val="nil"/>
              <w:right w:val="nil"/>
            </w:tcBorders>
            <w:vAlign w:val="bottom"/>
          </w:tcPr>
          <w:p w14:paraId="4C590033" w14:textId="5C1BF37E" w:rsidR="0002420E" w:rsidRPr="00470415" w:rsidRDefault="0002420E" w:rsidP="0002420E">
            <w:pPr>
              <w:pStyle w:val="TableTitle"/>
              <w:tabs>
                <w:tab w:val="left" w:pos="3306"/>
              </w:tabs>
              <w:jc w:val="left"/>
              <w:rPr>
                <w:rFonts w:cs="Calibri"/>
              </w:rPr>
            </w:pPr>
            <w:r w:rsidRPr="00470415">
              <w:rPr>
                <w:rFonts w:cs="Calibri"/>
              </w:rPr>
              <w:t>202</w:t>
            </w:r>
            <w:r w:rsidR="00AA6061">
              <w:rPr>
                <w:rFonts w:cs="Calibri"/>
              </w:rPr>
              <w:t>6</w:t>
            </w:r>
          </w:p>
        </w:tc>
        <w:tc>
          <w:tcPr>
            <w:tcW w:w="1560" w:type="dxa"/>
            <w:gridSpan w:val="2"/>
            <w:tcBorders>
              <w:top w:val="nil"/>
              <w:left w:val="nil"/>
              <w:bottom w:val="nil"/>
              <w:right w:val="nil"/>
            </w:tcBorders>
            <w:vAlign w:val="bottom"/>
          </w:tcPr>
          <w:p w14:paraId="251B9710" w14:textId="77777777" w:rsidR="0002420E" w:rsidRPr="00470415" w:rsidRDefault="0002420E" w:rsidP="0002420E">
            <w:pPr>
              <w:pStyle w:val="TableTitle"/>
              <w:tabs>
                <w:tab w:val="left" w:pos="3306"/>
              </w:tabs>
              <w:rPr>
                <w:rFonts w:cs="Calibri"/>
              </w:rPr>
            </w:pPr>
          </w:p>
        </w:tc>
        <w:tc>
          <w:tcPr>
            <w:tcW w:w="1559" w:type="dxa"/>
            <w:gridSpan w:val="2"/>
            <w:tcBorders>
              <w:top w:val="nil"/>
              <w:left w:val="nil"/>
              <w:bottom w:val="nil"/>
              <w:right w:val="nil"/>
            </w:tcBorders>
            <w:vAlign w:val="bottom"/>
          </w:tcPr>
          <w:p w14:paraId="57E7471F" w14:textId="77777777" w:rsidR="0002420E" w:rsidRPr="00470415" w:rsidRDefault="0002420E" w:rsidP="0002420E">
            <w:pPr>
              <w:pStyle w:val="TableTitle"/>
              <w:tabs>
                <w:tab w:val="left" w:pos="3306"/>
              </w:tabs>
              <w:rPr>
                <w:rFonts w:cs="Calibri"/>
              </w:rPr>
            </w:pPr>
          </w:p>
        </w:tc>
      </w:tr>
      <w:tr w:rsidR="0002420E" w:rsidRPr="00470415" w14:paraId="70A40AE4" w14:textId="77777777" w:rsidTr="0002420E">
        <w:tblPrEx>
          <w:jc w:val="right"/>
          <w:tblInd w:w="0" w:type="dxa"/>
        </w:tblPrEx>
        <w:trPr>
          <w:cantSplit/>
          <w:trHeight w:val="23"/>
          <w:jc w:val="right"/>
        </w:trPr>
        <w:tc>
          <w:tcPr>
            <w:tcW w:w="1561" w:type="dxa"/>
            <w:tcBorders>
              <w:top w:val="nil"/>
              <w:left w:val="single" w:sz="2" w:space="0" w:color="auto"/>
              <w:bottom w:val="nil"/>
              <w:right w:val="single" w:sz="2" w:space="0" w:color="auto"/>
            </w:tcBorders>
          </w:tcPr>
          <w:p w14:paraId="0D684EC2" w14:textId="77777777" w:rsidR="0002420E" w:rsidRPr="00470415" w:rsidRDefault="0002420E" w:rsidP="0002420E">
            <w:pPr>
              <w:pStyle w:val="TableReference"/>
              <w:tabs>
                <w:tab w:val="left" w:pos="3306"/>
              </w:tabs>
              <w:spacing w:before="40"/>
              <w:rPr>
                <w:rFonts w:cs="Calibri"/>
                <w:color w:val="7030A0"/>
                <w:sz w:val="14"/>
              </w:rPr>
            </w:pPr>
          </w:p>
        </w:tc>
        <w:tc>
          <w:tcPr>
            <w:tcW w:w="5813" w:type="dxa"/>
            <w:gridSpan w:val="6"/>
            <w:tcBorders>
              <w:top w:val="nil"/>
              <w:left w:val="single" w:sz="2" w:space="0" w:color="auto"/>
              <w:bottom w:val="nil"/>
              <w:right w:val="nil"/>
            </w:tcBorders>
            <w:vAlign w:val="bottom"/>
          </w:tcPr>
          <w:p w14:paraId="75A2332D" w14:textId="77777777" w:rsidR="0002420E" w:rsidRPr="00470415" w:rsidRDefault="0002420E" w:rsidP="0002420E">
            <w:pPr>
              <w:pStyle w:val="TableText"/>
              <w:tabs>
                <w:tab w:val="left" w:pos="3306"/>
              </w:tabs>
              <w:rPr>
                <w:rFonts w:cs="Calibri"/>
                <w:b/>
              </w:rPr>
            </w:pPr>
            <w:r w:rsidRPr="00470415">
              <w:rPr>
                <w:rFonts w:cs="Calibri"/>
                <w:b/>
              </w:rPr>
              <w:t>Financial Assets</w:t>
            </w:r>
          </w:p>
        </w:tc>
        <w:tc>
          <w:tcPr>
            <w:tcW w:w="1560" w:type="dxa"/>
            <w:gridSpan w:val="2"/>
            <w:tcBorders>
              <w:top w:val="nil"/>
              <w:left w:val="nil"/>
              <w:bottom w:val="nil"/>
              <w:right w:val="nil"/>
            </w:tcBorders>
            <w:vAlign w:val="bottom"/>
          </w:tcPr>
          <w:p w14:paraId="090FDD90" w14:textId="77777777" w:rsidR="0002420E" w:rsidRPr="00470415" w:rsidRDefault="0002420E" w:rsidP="0002420E">
            <w:pPr>
              <w:pStyle w:val="TableText"/>
              <w:tabs>
                <w:tab w:val="left" w:pos="3306"/>
              </w:tabs>
              <w:jc w:val="right"/>
              <w:rPr>
                <w:rFonts w:cs="Calibri"/>
              </w:rPr>
            </w:pPr>
          </w:p>
        </w:tc>
        <w:tc>
          <w:tcPr>
            <w:tcW w:w="1559" w:type="dxa"/>
            <w:gridSpan w:val="2"/>
            <w:tcBorders>
              <w:top w:val="nil"/>
              <w:left w:val="nil"/>
              <w:bottom w:val="nil"/>
              <w:right w:val="nil"/>
            </w:tcBorders>
            <w:vAlign w:val="bottom"/>
          </w:tcPr>
          <w:p w14:paraId="4231194A" w14:textId="77777777" w:rsidR="0002420E" w:rsidRPr="00470415" w:rsidRDefault="0002420E" w:rsidP="0002420E">
            <w:pPr>
              <w:pStyle w:val="TableText"/>
              <w:tabs>
                <w:tab w:val="left" w:pos="3306"/>
              </w:tabs>
              <w:jc w:val="right"/>
              <w:rPr>
                <w:rFonts w:cs="Calibri"/>
              </w:rPr>
            </w:pPr>
          </w:p>
        </w:tc>
      </w:tr>
      <w:tr w:rsidR="0002420E" w:rsidRPr="00470415" w14:paraId="2B27A5A1" w14:textId="77777777" w:rsidTr="0002420E">
        <w:tblPrEx>
          <w:jc w:val="right"/>
          <w:tblInd w:w="0" w:type="dxa"/>
        </w:tblPrEx>
        <w:trPr>
          <w:cantSplit/>
          <w:trHeight w:val="23"/>
          <w:jc w:val="right"/>
        </w:trPr>
        <w:tc>
          <w:tcPr>
            <w:tcW w:w="1561" w:type="dxa"/>
            <w:tcBorders>
              <w:top w:val="nil"/>
              <w:left w:val="single" w:sz="2" w:space="0" w:color="auto"/>
              <w:bottom w:val="nil"/>
              <w:right w:val="single" w:sz="2" w:space="0" w:color="auto"/>
            </w:tcBorders>
          </w:tcPr>
          <w:p w14:paraId="6042B2F4" w14:textId="77777777" w:rsidR="0002420E" w:rsidRPr="00470415" w:rsidRDefault="0002420E" w:rsidP="0002420E">
            <w:pPr>
              <w:pStyle w:val="TableReference"/>
              <w:tabs>
                <w:tab w:val="left" w:pos="3306"/>
              </w:tabs>
              <w:spacing w:before="40"/>
              <w:rPr>
                <w:rFonts w:cs="Calibri"/>
                <w:color w:val="7030A0"/>
                <w:sz w:val="14"/>
              </w:rPr>
            </w:pPr>
          </w:p>
        </w:tc>
        <w:tc>
          <w:tcPr>
            <w:tcW w:w="5813" w:type="dxa"/>
            <w:gridSpan w:val="6"/>
            <w:tcBorders>
              <w:top w:val="nil"/>
              <w:left w:val="single" w:sz="2" w:space="0" w:color="auto"/>
              <w:bottom w:val="nil"/>
              <w:right w:val="nil"/>
            </w:tcBorders>
            <w:vAlign w:val="bottom"/>
          </w:tcPr>
          <w:p w14:paraId="79D82AA8" w14:textId="77777777" w:rsidR="0002420E" w:rsidRPr="00470415" w:rsidRDefault="0002420E" w:rsidP="0002420E">
            <w:pPr>
              <w:pStyle w:val="TableText"/>
              <w:tabs>
                <w:tab w:val="left" w:pos="3306"/>
              </w:tabs>
              <w:rPr>
                <w:rFonts w:cs="Calibri"/>
                <w:i/>
                <w:iCs/>
              </w:rPr>
            </w:pPr>
            <w:r w:rsidRPr="00470415">
              <w:rPr>
                <w:rFonts w:cs="Calibri"/>
                <w:i/>
                <w:iCs/>
              </w:rPr>
              <w:t xml:space="preserve">Financial Assets at Fair Value through the Profit and Loss </w:t>
            </w:r>
          </w:p>
        </w:tc>
        <w:tc>
          <w:tcPr>
            <w:tcW w:w="1560" w:type="dxa"/>
            <w:gridSpan w:val="2"/>
            <w:tcBorders>
              <w:top w:val="nil"/>
              <w:left w:val="nil"/>
              <w:bottom w:val="nil"/>
              <w:right w:val="nil"/>
            </w:tcBorders>
            <w:vAlign w:val="bottom"/>
          </w:tcPr>
          <w:p w14:paraId="37CAE03C" w14:textId="77777777" w:rsidR="0002420E" w:rsidRPr="00470415" w:rsidRDefault="0002420E" w:rsidP="0002420E">
            <w:pPr>
              <w:pStyle w:val="TableText"/>
              <w:tabs>
                <w:tab w:val="left" w:pos="3306"/>
              </w:tabs>
              <w:jc w:val="right"/>
              <w:rPr>
                <w:rFonts w:cs="Calibri"/>
              </w:rPr>
            </w:pPr>
          </w:p>
        </w:tc>
        <w:tc>
          <w:tcPr>
            <w:tcW w:w="1559" w:type="dxa"/>
            <w:gridSpan w:val="2"/>
            <w:tcBorders>
              <w:top w:val="nil"/>
              <w:left w:val="nil"/>
              <w:bottom w:val="nil"/>
              <w:right w:val="nil"/>
            </w:tcBorders>
            <w:vAlign w:val="bottom"/>
          </w:tcPr>
          <w:p w14:paraId="65633CFD" w14:textId="77777777" w:rsidR="0002420E" w:rsidRPr="00470415" w:rsidRDefault="0002420E" w:rsidP="0002420E">
            <w:pPr>
              <w:pStyle w:val="TableText"/>
              <w:tabs>
                <w:tab w:val="left" w:pos="3306"/>
              </w:tabs>
              <w:jc w:val="right"/>
              <w:rPr>
                <w:rFonts w:cs="Calibri"/>
              </w:rPr>
            </w:pPr>
          </w:p>
        </w:tc>
      </w:tr>
      <w:tr w:rsidR="0002420E" w:rsidRPr="00470415" w14:paraId="576C75B3" w14:textId="77777777" w:rsidTr="0002420E">
        <w:tblPrEx>
          <w:jc w:val="right"/>
          <w:tblInd w:w="0" w:type="dxa"/>
        </w:tblPrEx>
        <w:trPr>
          <w:cantSplit/>
          <w:trHeight w:val="23"/>
          <w:jc w:val="right"/>
        </w:trPr>
        <w:tc>
          <w:tcPr>
            <w:tcW w:w="1561" w:type="dxa"/>
            <w:tcBorders>
              <w:top w:val="nil"/>
              <w:left w:val="single" w:sz="2" w:space="0" w:color="auto"/>
              <w:bottom w:val="nil"/>
              <w:right w:val="single" w:sz="2" w:space="0" w:color="auto"/>
            </w:tcBorders>
          </w:tcPr>
          <w:p w14:paraId="2B09E4A9" w14:textId="77777777" w:rsidR="0002420E" w:rsidRPr="00470415" w:rsidRDefault="0002420E" w:rsidP="0002420E">
            <w:pPr>
              <w:pStyle w:val="TableReference"/>
              <w:tabs>
                <w:tab w:val="left" w:pos="3306"/>
              </w:tabs>
              <w:spacing w:before="40"/>
              <w:rPr>
                <w:rFonts w:cs="Calibri"/>
                <w:color w:val="7030A0"/>
                <w:sz w:val="14"/>
              </w:rPr>
            </w:pPr>
            <w:r w:rsidRPr="00470415">
              <w:rPr>
                <w:rFonts w:cs="Calibri"/>
                <w:color w:val="7030A0"/>
                <w:sz w:val="14"/>
              </w:rPr>
              <w:t>AASB 13.93(a)&amp;(b)</w:t>
            </w:r>
          </w:p>
        </w:tc>
        <w:tc>
          <w:tcPr>
            <w:tcW w:w="5813" w:type="dxa"/>
            <w:gridSpan w:val="6"/>
            <w:tcBorders>
              <w:top w:val="nil"/>
              <w:left w:val="single" w:sz="2" w:space="0" w:color="auto"/>
              <w:bottom w:val="nil"/>
              <w:right w:val="nil"/>
            </w:tcBorders>
          </w:tcPr>
          <w:p w14:paraId="3595F2B3" w14:textId="49DCBBA6" w:rsidR="0002420E" w:rsidRPr="00470415" w:rsidRDefault="0002420E" w:rsidP="0002420E">
            <w:pPr>
              <w:pStyle w:val="TableText"/>
              <w:tabs>
                <w:tab w:val="left" w:pos="3306"/>
              </w:tabs>
              <w:rPr>
                <w:rFonts w:cs="Calibri"/>
              </w:rPr>
            </w:pPr>
            <w:r w:rsidRPr="00470415">
              <w:rPr>
                <w:rFonts w:cs="Calibri"/>
              </w:rPr>
              <w:t>Investments with the Territory Banking Account</w:t>
            </w:r>
          </w:p>
        </w:tc>
        <w:tc>
          <w:tcPr>
            <w:tcW w:w="1560" w:type="dxa"/>
            <w:gridSpan w:val="2"/>
            <w:tcBorders>
              <w:top w:val="nil"/>
              <w:left w:val="nil"/>
              <w:bottom w:val="single" w:sz="4" w:space="0" w:color="auto"/>
              <w:right w:val="nil"/>
            </w:tcBorders>
          </w:tcPr>
          <w:p w14:paraId="2DEC9232" w14:textId="29BEE46E" w:rsidR="0002420E" w:rsidRPr="00470415" w:rsidRDefault="0002420E" w:rsidP="0002420E">
            <w:pPr>
              <w:pStyle w:val="TableText"/>
              <w:tabs>
                <w:tab w:val="left" w:pos="3306"/>
              </w:tabs>
              <w:jc w:val="right"/>
              <w:rPr>
                <w:rFonts w:cs="Calibri"/>
                <w:strike/>
              </w:rPr>
            </w:pPr>
          </w:p>
        </w:tc>
        <w:tc>
          <w:tcPr>
            <w:tcW w:w="1559" w:type="dxa"/>
            <w:gridSpan w:val="2"/>
            <w:tcBorders>
              <w:top w:val="nil"/>
              <w:left w:val="nil"/>
              <w:bottom w:val="single" w:sz="4" w:space="0" w:color="auto"/>
              <w:right w:val="nil"/>
            </w:tcBorders>
          </w:tcPr>
          <w:p w14:paraId="19E73F1A" w14:textId="603343DA" w:rsidR="0002420E" w:rsidRPr="00470415" w:rsidRDefault="0002420E" w:rsidP="0002420E">
            <w:pPr>
              <w:pStyle w:val="TableText"/>
              <w:tabs>
                <w:tab w:val="left" w:pos="3306"/>
              </w:tabs>
              <w:jc w:val="right"/>
              <w:rPr>
                <w:rFonts w:cs="Calibri"/>
                <w:strike/>
              </w:rPr>
            </w:pPr>
          </w:p>
        </w:tc>
      </w:tr>
      <w:tr w:rsidR="0002420E" w:rsidRPr="00470415" w14:paraId="228D8541" w14:textId="77777777" w:rsidTr="0002420E">
        <w:tblPrEx>
          <w:jc w:val="right"/>
          <w:tblInd w:w="0" w:type="dxa"/>
        </w:tblPrEx>
        <w:trPr>
          <w:cantSplit/>
          <w:trHeight w:val="23"/>
          <w:jc w:val="right"/>
        </w:trPr>
        <w:tc>
          <w:tcPr>
            <w:tcW w:w="1561" w:type="dxa"/>
            <w:tcBorders>
              <w:top w:val="nil"/>
              <w:left w:val="single" w:sz="2" w:space="0" w:color="auto"/>
              <w:bottom w:val="nil"/>
              <w:right w:val="single" w:sz="2" w:space="0" w:color="auto"/>
            </w:tcBorders>
          </w:tcPr>
          <w:p w14:paraId="4C26844F" w14:textId="77777777" w:rsidR="0002420E" w:rsidRPr="00470415" w:rsidRDefault="0002420E" w:rsidP="0002420E">
            <w:pPr>
              <w:pStyle w:val="TableReference"/>
              <w:tabs>
                <w:tab w:val="left" w:pos="3306"/>
              </w:tabs>
              <w:spacing w:before="40"/>
              <w:rPr>
                <w:rFonts w:cs="Calibri"/>
                <w:color w:val="7030A0"/>
                <w:sz w:val="14"/>
              </w:rPr>
            </w:pPr>
          </w:p>
        </w:tc>
        <w:tc>
          <w:tcPr>
            <w:tcW w:w="5813" w:type="dxa"/>
            <w:gridSpan w:val="6"/>
            <w:tcBorders>
              <w:top w:val="nil"/>
              <w:left w:val="single" w:sz="2" w:space="0" w:color="auto"/>
              <w:bottom w:val="nil"/>
              <w:right w:val="nil"/>
            </w:tcBorders>
            <w:vAlign w:val="bottom"/>
          </w:tcPr>
          <w:p w14:paraId="7CAEA6B5" w14:textId="2406339D" w:rsidR="0002420E" w:rsidRPr="00DE1E5D" w:rsidRDefault="0002420E" w:rsidP="0002420E">
            <w:pPr>
              <w:pStyle w:val="TableText"/>
              <w:tabs>
                <w:tab w:val="left" w:pos="3306"/>
              </w:tabs>
              <w:rPr>
                <w:rFonts w:cs="Calibri"/>
                <w:b/>
                <w:bCs/>
              </w:rPr>
            </w:pPr>
            <w:r w:rsidRPr="00DE1E5D">
              <w:rPr>
                <w:rFonts w:cs="Calibri"/>
                <w:b/>
                <w:bCs/>
              </w:rPr>
              <w:t>Total</w:t>
            </w:r>
          </w:p>
        </w:tc>
        <w:tc>
          <w:tcPr>
            <w:tcW w:w="1560" w:type="dxa"/>
            <w:gridSpan w:val="2"/>
            <w:tcBorders>
              <w:top w:val="single" w:sz="4" w:space="0" w:color="auto"/>
              <w:left w:val="nil"/>
              <w:bottom w:val="single" w:sz="4" w:space="0" w:color="auto"/>
              <w:right w:val="nil"/>
            </w:tcBorders>
            <w:vAlign w:val="bottom"/>
          </w:tcPr>
          <w:p w14:paraId="1D5D9E22" w14:textId="2801C64C" w:rsidR="0002420E" w:rsidRPr="00470415" w:rsidRDefault="0002420E" w:rsidP="0002420E">
            <w:pPr>
              <w:pStyle w:val="TableText"/>
              <w:tabs>
                <w:tab w:val="left" w:pos="3306"/>
              </w:tabs>
              <w:jc w:val="right"/>
              <w:rPr>
                <w:rFonts w:cs="Calibri"/>
                <w:strike/>
              </w:rPr>
            </w:pPr>
          </w:p>
        </w:tc>
        <w:tc>
          <w:tcPr>
            <w:tcW w:w="1559" w:type="dxa"/>
            <w:gridSpan w:val="2"/>
            <w:tcBorders>
              <w:top w:val="single" w:sz="4" w:space="0" w:color="auto"/>
              <w:left w:val="nil"/>
              <w:bottom w:val="single" w:sz="4" w:space="0" w:color="auto"/>
              <w:right w:val="nil"/>
            </w:tcBorders>
            <w:vAlign w:val="bottom"/>
          </w:tcPr>
          <w:p w14:paraId="23DAF8F5" w14:textId="43ABCA60" w:rsidR="0002420E" w:rsidRPr="00470415" w:rsidRDefault="0002420E" w:rsidP="0002420E">
            <w:pPr>
              <w:pStyle w:val="TableText"/>
              <w:tabs>
                <w:tab w:val="left" w:pos="3306"/>
              </w:tabs>
              <w:jc w:val="right"/>
              <w:rPr>
                <w:rFonts w:cs="Calibri"/>
                <w:strike/>
              </w:rPr>
            </w:pPr>
          </w:p>
        </w:tc>
      </w:tr>
      <w:tr w:rsidR="0002420E" w:rsidRPr="00470415" w14:paraId="5A497781" w14:textId="77777777" w:rsidTr="0002420E">
        <w:tblPrEx>
          <w:jc w:val="right"/>
          <w:tblInd w:w="0" w:type="dxa"/>
        </w:tblPrEx>
        <w:trPr>
          <w:cantSplit/>
          <w:trHeight w:val="23"/>
          <w:jc w:val="right"/>
        </w:trPr>
        <w:tc>
          <w:tcPr>
            <w:tcW w:w="1561" w:type="dxa"/>
            <w:tcBorders>
              <w:top w:val="nil"/>
              <w:left w:val="single" w:sz="2" w:space="0" w:color="auto"/>
              <w:bottom w:val="nil"/>
              <w:right w:val="single" w:sz="2" w:space="0" w:color="auto"/>
            </w:tcBorders>
          </w:tcPr>
          <w:p w14:paraId="2A3DD592" w14:textId="77777777" w:rsidR="0002420E" w:rsidRPr="00470415" w:rsidRDefault="0002420E" w:rsidP="0002420E">
            <w:pPr>
              <w:pStyle w:val="TableReference"/>
              <w:tabs>
                <w:tab w:val="left" w:pos="3306"/>
              </w:tabs>
              <w:spacing w:before="40"/>
              <w:rPr>
                <w:rFonts w:cs="Calibri"/>
                <w:color w:val="7030A0"/>
                <w:sz w:val="14"/>
              </w:rPr>
            </w:pPr>
          </w:p>
        </w:tc>
        <w:tc>
          <w:tcPr>
            <w:tcW w:w="8932" w:type="dxa"/>
            <w:gridSpan w:val="10"/>
            <w:tcBorders>
              <w:top w:val="nil"/>
              <w:left w:val="single" w:sz="2" w:space="0" w:color="auto"/>
              <w:bottom w:val="nil"/>
              <w:right w:val="nil"/>
            </w:tcBorders>
            <w:vAlign w:val="bottom"/>
          </w:tcPr>
          <w:p w14:paraId="21371C68" w14:textId="77777777" w:rsidR="0002420E" w:rsidRPr="00470415" w:rsidRDefault="0002420E" w:rsidP="0002420E">
            <w:pPr>
              <w:pStyle w:val="TableText"/>
              <w:tabs>
                <w:tab w:val="left" w:pos="3306"/>
              </w:tabs>
              <w:jc w:val="right"/>
              <w:rPr>
                <w:rFonts w:cs="Calibri"/>
              </w:rPr>
            </w:pPr>
          </w:p>
        </w:tc>
      </w:tr>
      <w:tr w:rsidR="0002420E" w:rsidRPr="00470415" w14:paraId="2493D4A7" w14:textId="77777777" w:rsidTr="0002420E">
        <w:tblPrEx>
          <w:jc w:val="right"/>
          <w:tblInd w:w="0" w:type="dxa"/>
        </w:tblPrEx>
        <w:trPr>
          <w:cantSplit/>
          <w:trHeight w:val="23"/>
          <w:jc w:val="right"/>
        </w:trPr>
        <w:tc>
          <w:tcPr>
            <w:tcW w:w="1561" w:type="dxa"/>
            <w:tcBorders>
              <w:top w:val="nil"/>
              <w:left w:val="single" w:sz="2" w:space="0" w:color="auto"/>
              <w:bottom w:val="nil"/>
              <w:right w:val="single" w:sz="2" w:space="0" w:color="auto"/>
            </w:tcBorders>
          </w:tcPr>
          <w:p w14:paraId="4F7A72C5" w14:textId="77777777" w:rsidR="0002420E" w:rsidRPr="00470415" w:rsidRDefault="0002420E" w:rsidP="0002420E">
            <w:pPr>
              <w:pStyle w:val="TableReference"/>
              <w:tabs>
                <w:tab w:val="left" w:pos="3306"/>
              </w:tabs>
              <w:spacing w:before="40"/>
              <w:rPr>
                <w:rFonts w:cs="Calibri"/>
                <w:color w:val="7030A0"/>
                <w:sz w:val="14"/>
              </w:rPr>
            </w:pPr>
          </w:p>
        </w:tc>
        <w:tc>
          <w:tcPr>
            <w:tcW w:w="5813" w:type="dxa"/>
            <w:gridSpan w:val="6"/>
            <w:tcBorders>
              <w:top w:val="nil"/>
              <w:left w:val="single" w:sz="2" w:space="0" w:color="auto"/>
              <w:bottom w:val="nil"/>
              <w:right w:val="nil"/>
            </w:tcBorders>
            <w:vAlign w:val="bottom"/>
          </w:tcPr>
          <w:p w14:paraId="2791C06A" w14:textId="6F0218F8" w:rsidR="0002420E" w:rsidRPr="00470415" w:rsidRDefault="0002420E" w:rsidP="0002420E">
            <w:pPr>
              <w:pStyle w:val="TableTitle"/>
              <w:tabs>
                <w:tab w:val="left" w:pos="3306"/>
              </w:tabs>
              <w:jc w:val="left"/>
              <w:rPr>
                <w:rFonts w:cs="Calibri"/>
              </w:rPr>
            </w:pPr>
            <w:r w:rsidRPr="00470415">
              <w:rPr>
                <w:rFonts w:cs="Calibri"/>
              </w:rPr>
              <w:t>202</w:t>
            </w:r>
            <w:r w:rsidR="00AA6061">
              <w:rPr>
                <w:rFonts w:cs="Calibri"/>
              </w:rPr>
              <w:t>5</w:t>
            </w:r>
          </w:p>
        </w:tc>
        <w:tc>
          <w:tcPr>
            <w:tcW w:w="3119" w:type="dxa"/>
            <w:gridSpan w:val="4"/>
            <w:tcBorders>
              <w:top w:val="nil"/>
              <w:left w:val="nil"/>
              <w:bottom w:val="nil"/>
              <w:right w:val="nil"/>
            </w:tcBorders>
            <w:vAlign w:val="bottom"/>
          </w:tcPr>
          <w:p w14:paraId="1D8F7BFA" w14:textId="77777777" w:rsidR="0002420E" w:rsidRPr="00470415" w:rsidRDefault="0002420E" w:rsidP="0002420E">
            <w:pPr>
              <w:pStyle w:val="TableTitle"/>
              <w:tabs>
                <w:tab w:val="left" w:pos="3306"/>
              </w:tabs>
              <w:jc w:val="center"/>
              <w:rPr>
                <w:rFonts w:cs="Calibri"/>
                <w:strike/>
              </w:rPr>
            </w:pPr>
          </w:p>
        </w:tc>
      </w:tr>
      <w:tr w:rsidR="0002420E" w:rsidRPr="007E1584" w14:paraId="0C99FD4D" w14:textId="77777777" w:rsidTr="0002420E">
        <w:tblPrEx>
          <w:jc w:val="right"/>
          <w:tblInd w:w="0" w:type="dxa"/>
        </w:tblPrEx>
        <w:trPr>
          <w:cantSplit/>
          <w:trHeight w:val="23"/>
          <w:jc w:val="right"/>
        </w:trPr>
        <w:tc>
          <w:tcPr>
            <w:tcW w:w="1561" w:type="dxa"/>
            <w:tcBorders>
              <w:top w:val="nil"/>
              <w:left w:val="single" w:sz="2" w:space="0" w:color="auto"/>
              <w:bottom w:val="nil"/>
              <w:right w:val="single" w:sz="2" w:space="0" w:color="auto"/>
            </w:tcBorders>
          </w:tcPr>
          <w:p w14:paraId="5651D24C" w14:textId="77777777" w:rsidR="0002420E" w:rsidRPr="00470415" w:rsidRDefault="0002420E" w:rsidP="0002420E">
            <w:pPr>
              <w:pStyle w:val="TableReference"/>
              <w:tabs>
                <w:tab w:val="left" w:pos="3306"/>
              </w:tabs>
              <w:spacing w:before="40"/>
              <w:rPr>
                <w:rFonts w:cs="Calibri"/>
                <w:color w:val="7030A0"/>
                <w:sz w:val="14"/>
              </w:rPr>
            </w:pPr>
          </w:p>
        </w:tc>
        <w:tc>
          <w:tcPr>
            <w:tcW w:w="5813" w:type="dxa"/>
            <w:gridSpan w:val="6"/>
            <w:tcBorders>
              <w:top w:val="nil"/>
              <w:left w:val="single" w:sz="2" w:space="0" w:color="auto"/>
              <w:bottom w:val="nil"/>
              <w:right w:val="nil"/>
            </w:tcBorders>
            <w:vAlign w:val="bottom"/>
          </w:tcPr>
          <w:p w14:paraId="1BFDA054" w14:textId="77777777" w:rsidR="0002420E" w:rsidRPr="00470415" w:rsidRDefault="0002420E" w:rsidP="0002420E">
            <w:pPr>
              <w:pStyle w:val="TableText"/>
              <w:tabs>
                <w:tab w:val="left" w:pos="3306"/>
              </w:tabs>
              <w:rPr>
                <w:rFonts w:cs="Calibri"/>
                <w:b/>
              </w:rPr>
            </w:pPr>
            <w:r w:rsidRPr="00470415">
              <w:rPr>
                <w:rFonts w:cs="Calibri"/>
                <w:b/>
              </w:rPr>
              <w:t>Financial Assets</w:t>
            </w:r>
          </w:p>
        </w:tc>
        <w:tc>
          <w:tcPr>
            <w:tcW w:w="1560" w:type="dxa"/>
            <w:gridSpan w:val="2"/>
            <w:tcBorders>
              <w:top w:val="nil"/>
              <w:left w:val="nil"/>
              <w:bottom w:val="nil"/>
              <w:right w:val="nil"/>
            </w:tcBorders>
            <w:vAlign w:val="bottom"/>
          </w:tcPr>
          <w:p w14:paraId="4E0220DE" w14:textId="77777777" w:rsidR="0002420E" w:rsidRPr="00470415" w:rsidRDefault="0002420E" w:rsidP="0002420E">
            <w:pPr>
              <w:pStyle w:val="TableText"/>
              <w:tabs>
                <w:tab w:val="left" w:pos="3306"/>
              </w:tabs>
              <w:jc w:val="right"/>
              <w:rPr>
                <w:rFonts w:cs="Calibri"/>
              </w:rPr>
            </w:pPr>
          </w:p>
        </w:tc>
        <w:tc>
          <w:tcPr>
            <w:tcW w:w="1559" w:type="dxa"/>
            <w:gridSpan w:val="2"/>
            <w:tcBorders>
              <w:top w:val="nil"/>
              <w:left w:val="nil"/>
              <w:bottom w:val="nil"/>
              <w:right w:val="nil"/>
            </w:tcBorders>
            <w:vAlign w:val="bottom"/>
          </w:tcPr>
          <w:p w14:paraId="42B3BC3D" w14:textId="77777777" w:rsidR="0002420E" w:rsidRPr="00470415" w:rsidRDefault="0002420E" w:rsidP="0002420E">
            <w:pPr>
              <w:pStyle w:val="TableText"/>
              <w:tabs>
                <w:tab w:val="left" w:pos="3306"/>
              </w:tabs>
              <w:jc w:val="right"/>
              <w:rPr>
                <w:rFonts w:cs="Calibri"/>
              </w:rPr>
            </w:pPr>
          </w:p>
        </w:tc>
      </w:tr>
      <w:tr w:rsidR="0002420E" w:rsidRPr="007E1584" w14:paraId="27599973" w14:textId="77777777" w:rsidTr="0002420E">
        <w:tblPrEx>
          <w:jc w:val="right"/>
          <w:tblInd w:w="0" w:type="dxa"/>
        </w:tblPrEx>
        <w:trPr>
          <w:cantSplit/>
          <w:trHeight w:val="23"/>
          <w:jc w:val="right"/>
        </w:trPr>
        <w:tc>
          <w:tcPr>
            <w:tcW w:w="1561" w:type="dxa"/>
            <w:tcBorders>
              <w:top w:val="nil"/>
              <w:left w:val="single" w:sz="2" w:space="0" w:color="auto"/>
              <w:bottom w:val="nil"/>
              <w:right w:val="single" w:sz="2" w:space="0" w:color="auto"/>
            </w:tcBorders>
          </w:tcPr>
          <w:p w14:paraId="0A9735F6" w14:textId="77777777" w:rsidR="0002420E" w:rsidRPr="00470415" w:rsidRDefault="0002420E" w:rsidP="0002420E">
            <w:pPr>
              <w:pStyle w:val="TableReference"/>
              <w:tabs>
                <w:tab w:val="left" w:pos="3306"/>
              </w:tabs>
              <w:spacing w:before="40"/>
              <w:rPr>
                <w:rFonts w:cs="Calibri"/>
                <w:color w:val="7030A0"/>
                <w:sz w:val="14"/>
              </w:rPr>
            </w:pPr>
          </w:p>
        </w:tc>
        <w:tc>
          <w:tcPr>
            <w:tcW w:w="5813" w:type="dxa"/>
            <w:gridSpan w:val="6"/>
            <w:tcBorders>
              <w:top w:val="nil"/>
              <w:left w:val="single" w:sz="2" w:space="0" w:color="auto"/>
              <w:bottom w:val="nil"/>
              <w:right w:val="nil"/>
            </w:tcBorders>
            <w:vAlign w:val="bottom"/>
          </w:tcPr>
          <w:p w14:paraId="65FDE0AD" w14:textId="77777777" w:rsidR="0002420E" w:rsidRPr="00470415" w:rsidRDefault="0002420E" w:rsidP="0002420E">
            <w:pPr>
              <w:pStyle w:val="TableText"/>
              <w:tabs>
                <w:tab w:val="left" w:pos="3306"/>
              </w:tabs>
              <w:rPr>
                <w:rFonts w:cs="Calibri"/>
                <w:i/>
                <w:iCs/>
              </w:rPr>
            </w:pPr>
            <w:r w:rsidRPr="00470415">
              <w:rPr>
                <w:rFonts w:cs="Calibri"/>
                <w:i/>
                <w:iCs/>
              </w:rPr>
              <w:t xml:space="preserve">Financial Assets at Fair Value through the Profit and Loss </w:t>
            </w:r>
          </w:p>
        </w:tc>
        <w:tc>
          <w:tcPr>
            <w:tcW w:w="1560" w:type="dxa"/>
            <w:gridSpan w:val="2"/>
            <w:tcBorders>
              <w:top w:val="nil"/>
              <w:left w:val="nil"/>
              <w:bottom w:val="nil"/>
              <w:right w:val="nil"/>
            </w:tcBorders>
            <w:vAlign w:val="bottom"/>
          </w:tcPr>
          <w:p w14:paraId="60A8ADD1" w14:textId="77777777" w:rsidR="0002420E" w:rsidRPr="00470415" w:rsidRDefault="0002420E" w:rsidP="0002420E">
            <w:pPr>
              <w:pStyle w:val="TableText"/>
              <w:tabs>
                <w:tab w:val="left" w:pos="3306"/>
              </w:tabs>
              <w:jc w:val="right"/>
              <w:rPr>
                <w:rFonts w:cs="Calibri"/>
              </w:rPr>
            </w:pPr>
          </w:p>
        </w:tc>
        <w:tc>
          <w:tcPr>
            <w:tcW w:w="1559" w:type="dxa"/>
            <w:gridSpan w:val="2"/>
            <w:tcBorders>
              <w:top w:val="nil"/>
              <w:left w:val="nil"/>
              <w:bottom w:val="nil"/>
              <w:right w:val="nil"/>
            </w:tcBorders>
            <w:vAlign w:val="bottom"/>
          </w:tcPr>
          <w:p w14:paraId="42211CF8" w14:textId="77777777" w:rsidR="0002420E" w:rsidRPr="00470415" w:rsidRDefault="0002420E" w:rsidP="0002420E">
            <w:pPr>
              <w:pStyle w:val="TableText"/>
              <w:tabs>
                <w:tab w:val="left" w:pos="3306"/>
              </w:tabs>
              <w:rPr>
                <w:rFonts w:cs="Calibri"/>
              </w:rPr>
            </w:pPr>
          </w:p>
        </w:tc>
      </w:tr>
      <w:tr w:rsidR="0002420E" w:rsidRPr="007E1584" w14:paraId="3CD10616" w14:textId="77777777" w:rsidTr="0002420E">
        <w:tblPrEx>
          <w:jc w:val="right"/>
          <w:tblInd w:w="0" w:type="dxa"/>
        </w:tblPrEx>
        <w:trPr>
          <w:cantSplit/>
          <w:trHeight w:val="23"/>
          <w:jc w:val="right"/>
        </w:trPr>
        <w:tc>
          <w:tcPr>
            <w:tcW w:w="1561" w:type="dxa"/>
            <w:tcBorders>
              <w:top w:val="nil"/>
              <w:left w:val="single" w:sz="2" w:space="0" w:color="auto"/>
              <w:bottom w:val="nil"/>
              <w:right w:val="single" w:sz="2" w:space="0" w:color="auto"/>
            </w:tcBorders>
          </w:tcPr>
          <w:p w14:paraId="3360A4EC" w14:textId="145E2DB7" w:rsidR="0002420E" w:rsidRPr="00470415" w:rsidRDefault="0002420E" w:rsidP="0002420E">
            <w:pPr>
              <w:pStyle w:val="TableReference"/>
              <w:tabs>
                <w:tab w:val="left" w:pos="3306"/>
              </w:tabs>
              <w:spacing w:before="40"/>
              <w:rPr>
                <w:rFonts w:cs="Calibri"/>
                <w:color w:val="7030A0"/>
                <w:sz w:val="14"/>
              </w:rPr>
            </w:pPr>
            <w:r w:rsidRPr="00470415">
              <w:rPr>
                <w:rFonts w:cs="Calibri"/>
                <w:color w:val="7030A0"/>
                <w:sz w:val="14"/>
              </w:rPr>
              <w:t>AASB 13.93(a)&amp;(b)</w:t>
            </w:r>
          </w:p>
        </w:tc>
        <w:tc>
          <w:tcPr>
            <w:tcW w:w="5813" w:type="dxa"/>
            <w:gridSpan w:val="6"/>
            <w:tcBorders>
              <w:top w:val="nil"/>
              <w:left w:val="single" w:sz="2" w:space="0" w:color="auto"/>
              <w:bottom w:val="nil"/>
              <w:right w:val="nil"/>
            </w:tcBorders>
            <w:vAlign w:val="bottom"/>
          </w:tcPr>
          <w:p w14:paraId="1DA3CAE7" w14:textId="2EBFC787" w:rsidR="0002420E" w:rsidRPr="00470415" w:rsidRDefault="0002420E" w:rsidP="0002420E">
            <w:pPr>
              <w:pStyle w:val="TableText"/>
              <w:tabs>
                <w:tab w:val="left" w:pos="3306"/>
              </w:tabs>
              <w:rPr>
                <w:rFonts w:cs="Calibri"/>
              </w:rPr>
            </w:pPr>
            <w:r w:rsidRPr="00470415">
              <w:rPr>
                <w:rFonts w:cs="Calibri"/>
              </w:rPr>
              <w:t>Investments with the Territory Banking Account</w:t>
            </w:r>
          </w:p>
        </w:tc>
        <w:tc>
          <w:tcPr>
            <w:tcW w:w="1560" w:type="dxa"/>
            <w:gridSpan w:val="2"/>
            <w:tcBorders>
              <w:top w:val="nil"/>
              <w:left w:val="nil"/>
              <w:bottom w:val="single" w:sz="4" w:space="0" w:color="auto"/>
              <w:right w:val="nil"/>
            </w:tcBorders>
          </w:tcPr>
          <w:p w14:paraId="69EE3146" w14:textId="48C155C3" w:rsidR="0002420E" w:rsidRPr="00470415" w:rsidRDefault="0002420E" w:rsidP="0002420E">
            <w:pPr>
              <w:pStyle w:val="TableText"/>
              <w:tabs>
                <w:tab w:val="left" w:pos="3306"/>
              </w:tabs>
              <w:jc w:val="right"/>
              <w:rPr>
                <w:rFonts w:cs="Calibri"/>
                <w:strike/>
              </w:rPr>
            </w:pPr>
          </w:p>
        </w:tc>
        <w:tc>
          <w:tcPr>
            <w:tcW w:w="1559" w:type="dxa"/>
            <w:gridSpan w:val="2"/>
            <w:tcBorders>
              <w:top w:val="nil"/>
              <w:left w:val="nil"/>
              <w:bottom w:val="single" w:sz="4" w:space="0" w:color="auto"/>
              <w:right w:val="nil"/>
            </w:tcBorders>
          </w:tcPr>
          <w:p w14:paraId="71E53BA5" w14:textId="77777777" w:rsidR="0002420E" w:rsidRPr="00470415" w:rsidRDefault="0002420E" w:rsidP="0002420E">
            <w:pPr>
              <w:pStyle w:val="TableText"/>
              <w:tabs>
                <w:tab w:val="left" w:pos="3306"/>
              </w:tabs>
              <w:jc w:val="right"/>
              <w:rPr>
                <w:rFonts w:cs="Calibri"/>
              </w:rPr>
            </w:pPr>
          </w:p>
        </w:tc>
      </w:tr>
      <w:tr w:rsidR="0002420E" w:rsidRPr="007E1584" w14:paraId="2D7192C6" w14:textId="77777777" w:rsidTr="0002420E">
        <w:tblPrEx>
          <w:jc w:val="right"/>
          <w:tblInd w:w="0" w:type="dxa"/>
        </w:tblPrEx>
        <w:trPr>
          <w:cantSplit/>
          <w:trHeight w:val="23"/>
          <w:jc w:val="right"/>
        </w:trPr>
        <w:tc>
          <w:tcPr>
            <w:tcW w:w="1561" w:type="dxa"/>
            <w:tcBorders>
              <w:top w:val="nil"/>
              <w:left w:val="single" w:sz="2" w:space="0" w:color="auto"/>
              <w:bottom w:val="nil"/>
              <w:right w:val="single" w:sz="2" w:space="0" w:color="auto"/>
            </w:tcBorders>
          </w:tcPr>
          <w:p w14:paraId="548FD386" w14:textId="77777777" w:rsidR="0002420E" w:rsidRPr="00470415" w:rsidRDefault="0002420E" w:rsidP="0002420E">
            <w:pPr>
              <w:pStyle w:val="TableReference"/>
              <w:tabs>
                <w:tab w:val="left" w:pos="3306"/>
              </w:tabs>
              <w:spacing w:before="40"/>
              <w:rPr>
                <w:rFonts w:cs="Calibri"/>
                <w:color w:val="7030A0"/>
                <w:sz w:val="14"/>
              </w:rPr>
            </w:pPr>
          </w:p>
        </w:tc>
        <w:tc>
          <w:tcPr>
            <w:tcW w:w="5813" w:type="dxa"/>
            <w:gridSpan w:val="6"/>
            <w:tcBorders>
              <w:top w:val="nil"/>
              <w:left w:val="single" w:sz="2" w:space="0" w:color="auto"/>
              <w:bottom w:val="nil"/>
              <w:right w:val="nil"/>
            </w:tcBorders>
            <w:vAlign w:val="bottom"/>
          </w:tcPr>
          <w:p w14:paraId="2CB2A7A8" w14:textId="10276426" w:rsidR="0002420E" w:rsidRPr="00DE1E5D" w:rsidRDefault="0002420E" w:rsidP="0002420E">
            <w:pPr>
              <w:pStyle w:val="TableText"/>
              <w:tabs>
                <w:tab w:val="left" w:pos="3306"/>
              </w:tabs>
              <w:rPr>
                <w:rFonts w:cs="Calibri"/>
                <w:b/>
                <w:bCs/>
              </w:rPr>
            </w:pPr>
            <w:r w:rsidRPr="00DE1E5D">
              <w:rPr>
                <w:rFonts w:cs="Calibri"/>
                <w:b/>
                <w:bCs/>
              </w:rPr>
              <w:t>Total</w:t>
            </w:r>
          </w:p>
        </w:tc>
        <w:tc>
          <w:tcPr>
            <w:tcW w:w="1560" w:type="dxa"/>
            <w:gridSpan w:val="2"/>
            <w:tcBorders>
              <w:top w:val="single" w:sz="4" w:space="0" w:color="auto"/>
              <w:left w:val="nil"/>
              <w:bottom w:val="single" w:sz="4" w:space="0" w:color="auto"/>
              <w:right w:val="nil"/>
            </w:tcBorders>
            <w:vAlign w:val="bottom"/>
          </w:tcPr>
          <w:p w14:paraId="2FACB523" w14:textId="3D400481" w:rsidR="0002420E" w:rsidRPr="00470415" w:rsidRDefault="0002420E" w:rsidP="0002420E">
            <w:pPr>
              <w:pStyle w:val="TableText"/>
              <w:tabs>
                <w:tab w:val="left" w:pos="3306"/>
              </w:tabs>
              <w:jc w:val="right"/>
              <w:rPr>
                <w:rFonts w:cs="Calibri"/>
                <w:strike/>
              </w:rPr>
            </w:pPr>
          </w:p>
        </w:tc>
        <w:tc>
          <w:tcPr>
            <w:tcW w:w="1559" w:type="dxa"/>
            <w:gridSpan w:val="2"/>
            <w:tcBorders>
              <w:top w:val="single" w:sz="4" w:space="0" w:color="auto"/>
              <w:left w:val="nil"/>
              <w:bottom w:val="single" w:sz="4" w:space="0" w:color="auto"/>
              <w:right w:val="nil"/>
            </w:tcBorders>
            <w:vAlign w:val="bottom"/>
          </w:tcPr>
          <w:p w14:paraId="0FADDCB4" w14:textId="39BA5AF4" w:rsidR="0002420E" w:rsidRPr="00470415" w:rsidRDefault="0002420E" w:rsidP="0002420E">
            <w:pPr>
              <w:pStyle w:val="TableText"/>
              <w:tabs>
                <w:tab w:val="left" w:pos="3306"/>
              </w:tabs>
              <w:jc w:val="right"/>
              <w:rPr>
                <w:rFonts w:cs="Calibri"/>
              </w:rPr>
            </w:pPr>
          </w:p>
        </w:tc>
      </w:tr>
    </w:tbl>
    <w:p w14:paraId="62558A39" w14:textId="77777777" w:rsidR="00914619" w:rsidRPr="007E1584" w:rsidRDefault="00914619">
      <w:pPr>
        <w:rPr>
          <w:rFonts w:cs="Calibri"/>
          <w:b/>
          <w:bCs/>
        </w:rPr>
      </w:pPr>
    </w:p>
    <w:p w14:paraId="06A4A14D" w14:textId="77777777" w:rsidR="00914619" w:rsidRPr="00CF7E1B" w:rsidRDefault="00914619">
      <w:pPr>
        <w:rPr>
          <w:rFonts w:cs="Calibri"/>
          <w:b/>
          <w:bCs/>
        </w:rPr>
        <w:sectPr w:rsidR="00914619" w:rsidRPr="00CF7E1B" w:rsidSect="00DB5571">
          <w:footnotePr>
            <w:numRestart w:val="eachPage"/>
          </w:footnotePr>
          <w:pgSz w:w="11907" w:h="16840" w:code="9"/>
          <w:pgMar w:top="567" w:right="680" w:bottom="567" w:left="680" w:header="720" w:footer="720" w:gutter="0"/>
          <w:cols w:space="720"/>
        </w:sectPr>
      </w:pPr>
    </w:p>
    <w:tbl>
      <w:tblPr>
        <w:tblW w:w="15669"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3"/>
        <w:gridCol w:w="3969"/>
        <w:gridCol w:w="141"/>
        <w:gridCol w:w="709"/>
        <w:gridCol w:w="284"/>
        <w:gridCol w:w="394"/>
        <w:gridCol w:w="314"/>
        <w:gridCol w:w="1134"/>
        <w:gridCol w:w="36"/>
        <w:gridCol w:w="1136"/>
        <w:gridCol w:w="346"/>
        <w:gridCol w:w="1317"/>
        <w:gridCol w:w="222"/>
        <w:gridCol w:w="1196"/>
        <w:gridCol w:w="172"/>
        <w:gridCol w:w="1245"/>
        <w:gridCol w:w="180"/>
        <w:gridCol w:w="1066"/>
        <w:gridCol w:w="184"/>
        <w:gridCol w:w="61"/>
      </w:tblGrid>
      <w:tr w:rsidR="000144FF" w:rsidRPr="00CF7E1B" w14:paraId="349A918B" w14:textId="77777777" w:rsidTr="0076589B">
        <w:trPr>
          <w:gridAfter w:val="2"/>
          <w:wAfter w:w="245" w:type="dxa"/>
          <w:cantSplit/>
          <w:trHeight w:val="23"/>
        </w:trPr>
        <w:tc>
          <w:tcPr>
            <w:tcW w:w="1563" w:type="dxa"/>
            <w:tcBorders>
              <w:top w:val="nil"/>
              <w:left w:val="single" w:sz="2" w:space="0" w:color="auto"/>
              <w:bottom w:val="nil"/>
              <w:right w:val="single" w:sz="2" w:space="0" w:color="auto"/>
            </w:tcBorders>
          </w:tcPr>
          <w:p w14:paraId="6AFD37C3" w14:textId="77777777" w:rsidR="000144FF" w:rsidRPr="00470415" w:rsidRDefault="007E1584" w:rsidP="00B37875">
            <w:pPr>
              <w:pStyle w:val="TableReference"/>
              <w:tabs>
                <w:tab w:val="left" w:pos="3306"/>
              </w:tabs>
              <w:spacing w:before="240" w:after="240"/>
              <w:rPr>
                <w:rFonts w:cs="Calibri"/>
                <w:b/>
                <w:color w:val="7030A0"/>
                <w:sz w:val="22"/>
                <w:szCs w:val="22"/>
              </w:rPr>
            </w:pPr>
            <w:bookmarkStart w:id="813" w:name="_Hlk90370910"/>
            <w:r w:rsidRPr="00470415">
              <w:rPr>
                <w:rFonts w:cs="Calibri"/>
                <w:b/>
                <w:color w:val="7030A0"/>
                <w:sz w:val="22"/>
                <w:szCs w:val="22"/>
              </w:rPr>
              <w:lastRenderedPageBreak/>
              <w:t>Reference</w:t>
            </w:r>
          </w:p>
        </w:tc>
        <w:tc>
          <w:tcPr>
            <w:tcW w:w="13861" w:type="dxa"/>
            <w:gridSpan w:val="17"/>
            <w:tcBorders>
              <w:top w:val="nil"/>
              <w:left w:val="single" w:sz="2" w:space="0" w:color="auto"/>
              <w:bottom w:val="nil"/>
              <w:right w:val="nil"/>
            </w:tcBorders>
            <w:vAlign w:val="bottom"/>
          </w:tcPr>
          <w:p w14:paraId="0F5114E0" w14:textId="399E1048" w:rsidR="000144FF" w:rsidRPr="00EC2258" w:rsidRDefault="00B37875" w:rsidP="00B37875">
            <w:pPr>
              <w:spacing w:before="240" w:after="240"/>
              <w:rPr>
                <w:rFonts w:asciiTheme="minorHAnsi" w:hAnsiTheme="minorHAnsi" w:cstheme="minorHAnsi"/>
                <w:b/>
                <w:sz w:val="28"/>
                <w:szCs w:val="28"/>
              </w:rPr>
            </w:pPr>
            <w:r w:rsidRPr="00EC2258">
              <w:rPr>
                <w:rFonts w:asciiTheme="minorHAnsi" w:hAnsiTheme="minorHAnsi" w:cstheme="minorHAnsi"/>
                <w:b/>
                <w:sz w:val="28"/>
                <w:szCs w:val="28"/>
              </w:rPr>
              <w:t xml:space="preserve">NOTE </w:t>
            </w:r>
            <w:r w:rsidR="00A30BEC" w:rsidRPr="00813DAD">
              <w:rPr>
                <w:rFonts w:asciiTheme="minorHAnsi" w:hAnsiTheme="minorHAnsi" w:cstheme="minorHAnsi"/>
                <w:b/>
                <w:sz w:val="28"/>
                <w:szCs w:val="28"/>
              </w:rPr>
              <w:t>30</w:t>
            </w:r>
            <w:r w:rsidRPr="00EC2258">
              <w:rPr>
                <w:rFonts w:asciiTheme="minorHAnsi" w:hAnsiTheme="minorHAnsi" w:cstheme="minorHAnsi"/>
                <w:b/>
                <w:sz w:val="28"/>
                <w:szCs w:val="28"/>
              </w:rPr>
              <w:t>.</w:t>
            </w:r>
            <w:r w:rsidR="00FA7C77" w:rsidRPr="00EC2258">
              <w:rPr>
                <w:rFonts w:asciiTheme="minorHAnsi" w:hAnsiTheme="minorHAnsi" w:cstheme="minorHAnsi"/>
                <w:b/>
                <w:sz w:val="28"/>
                <w:szCs w:val="28"/>
              </w:rPr>
              <w:t xml:space="preserve"> </w:t>
            </w:r>
            <w:r w:rsidRPr="00EC2258">
              <w:rPr>
                <w:rFonts w:asciiTheme="minorHAnsi" w:hAnsiTheme="minorHAnsi" w:cstheme="minorHAnsi"/>
                <w:b/>
                <w:sz w:val="28"/>
                <w:szCs w:val="28"/>
              </w:rPr>
              <w:t xml:space="preserve"> FINANCIAL INSTRUMENTS – CONTINUED</w:t>
            </w:r>
          </w:p>
        </w:tc>
      </w:tr>
      <w:tr w:rsidR="000144FF" w:rsidRPr="00CF7E1B" w14:paraId="38AF557B" w14:textId="77777777" w:rsidTr="0076589B">
        <w:trPr>
          <w:gridAfter w:val="2"/>
          <w:wAfter w:w="245" w:type="dxa"/>
          <w:cantSplit/>
          <w:trHeight w:val="23"/>
        </w:trPr>
        <w:tc>
          <w:tcPr>
            <w:tcW w:w="1563" w:type="dxa"/>
            <w:tcBorders>
              <w:top w:val="nil"/>
              <w:left w:val="single" w:sz="2" w:space="0" w:color="auto"/>
              <w:bottom w:val="nil"/>
              <w:right w:val="single" w:sz="2" w:space="0" w:color="auto"/>
            </w:tcBorders>
          </w:tcPr>
          <w:p w14:paraId="28CE55DE" w14:textId="1F0FBE49" w:rsidR="00A0144A" w:rsidRPr="00470415" w:rsidRDefault="002629C0">
            <w:pPr>
              <w:pStyle w:val="TableReference"/>
              <w:tabs>
                <w:tab w:val="left" w:pos="3306"/>
              </w:tabs>
              <w:spacing w:before="40"/>
              <w:rPr>
                <w:rFonts w:cs="Calibri"/>
                <w:color w:val="7030A0"/>
                <w:sz w:val="14"/>
              </w:rPr>
            </w:pPr>
            <w:r w:rsidRPr="00470415">
              <w:rPr>
                <w:rFonts w:cs="Calibri"/>
                <w:color w:val="7030A0"/>
                <w:sz w:val="14"/>
              </w:rPr>
              <w:t>AASB 7.</w:t>
            </w:r>
            <w:r w:rsidR="00AE4817" w:rsidRPr="00470415">
              <w:rPr>
                <w:rFonts w:cs="Calibri"/>
                <w:color w:val="7030A0"/>
                <w:sz w:val="14"/>
              </w:rPr>
              <w:t xml:space="preserve">39(a) </w:t>
            </w:r>
          </w:p>
          <w:p w14:paraId="0EC0ED5C" w14:textId="77777777" w:rsidR="00A0144A" w:rsidRPr="00470415" w:rsidRDefault="00AE4817">
            <w:pPr>
              <w:pStyle w:val="TableReference"/>
              <w:tabs>
                <w:tab w:val="left" w:pos="3306"/>
              </w:tabs>
              <w:spacing w:before="40"/>
              <w:rPr>
                <w:rFonts w:cs="Calibri"/>
                <w:color w:val="7030A0"/>
                <w:sz w:val="14"/>
              </w:rPr>
            </w:pPr>
            <w:r w:rsidRPr="00470415">
              <w:rPr>
                <w:rFonts w:cs="Calibri"/>
                <w:color w:val="7030A0"/>
                <w:sz w:val="14"/>
              </w:rPr>
              <w:t xml:space="preserve">ACT </w:t>
            </w:r>
            <w:r w:rsidR="00AA6CC1" w:rsidRPr="00470415">
              <w:rPr>
                <w:rFonts w:cs="Calibri"/>
                <w:color w:val="7030A0"/>
                <w:sz w:val="14"/>
              </w:rPr>
              <w:t>Disclosure</w:t>
            </w:r>
            <w:r w:rsidRPr="00470415">
              <w:rPr>
                <w:rFonts w:cs="Calibri"/>
                <w:color w:val="7030A0"/>
                <w:sz w:val="14"/>
              </w:rPr>
              <w:t xml:space="preserve"> Policy</w:t>
            </w:r>
          </w:p>
        </w:tc>
        <w:tc>
          <w:tcPr>
            <w:tcW w:w="13861" w:type="dxa"/>
            <w:gridSpan w:val="17"/>
            <w:tcBorders>
              <w:top w:val="nil"/>
              <w:left w:val="single" w:sz="2" w:space="0" w:color="auto"/>
              <w:bottom w:val="nil"/>
              <w:right w:val="nil"/>
            </w:tcBorders>
            <w:vAlign w:val="bottom"/>
          </w:tcPr>
          <w:p w14:paraId="1A5E8F62" w14:textId="1FEA3640" w:rsidR="000144FF" w:rsidRPr="00470415" w:rsidRDefault="000144FF" w:rsidP="00B37875">
            <w:pPr>
              <w:pStyle w:val="TableText"/>
              <w:spacing w:before="0" w:after="120"/>
              <w:jc w:val="both"/>
              <w:rPr>
                <w:rFonts w:cs="Calibri"/>
              </w:rPr>
            </w:pPr>
            <w:r w:rsidRPr="00470415">
              <w:rPr>
                <w:rFonts w:cs="Calibri"/>
              </w:rPr>
              <w:t xml:space="preserve">The </w:t>
            </w:r>
            <w:r w:rsidRPr="00813DAD">
              <w:rPr>
                <w:rFonts w:cs="Calibri"/>
              </w:rPr>
              <w:t>following table</w:t>
            </w:r>
            <w:r w:rsidR="00FE5A79" w:rsidRPr="00813DAD">
              <w:rPr>
                <w:rFonts w:cs="Calibri"/>
              </w:rPr>
              <w:t>s</w:t>
            </w:r>
            <w:r w:rsidRPr="00813DAD">
              <w:rPr>
                <w:rFonts w:cs="Calibri"/>
              </w:rPr>
              <w:t xml:space="preserve"> </w:t>
            </w:r>
            <w:r w:rsidRPr="00470415">
              <w:rPr>
                <w:rFonts w:cs="Calibri"/>
              </w:rPr>
              <w:t xml:space="preserve">set out the </w:t>
            </w:r>
            <w:r w:rsidR="00B96D8D" w:rsidRPr="00470415">
              <w:rPr>
                <w:rFonts w:cs="Calibri"/>
              </w:rPr>
              <w:t>Agency</w:t>
            </w:r>
            <w:r w:rsidRPr="00470415">
              <w:rPr>
                <w:rFonts w:cs="Calibri"/>
              </w:rPr>
              <w:t xml:space="preserve">’s </w:t>
            </w:r>
            <w:r w:rsidR="005956AD" w:rsidRPr="00470415">
              <w:rPr>
                <w:rFonts w:cs="Calibri"/>
              </w:rPr>
              <w:t xml:space="preserve">maturity analysis </w:t>
            </w:r>
            <w:r w:rsidR="00AE4817" w:rsidRPr="00470415">
              <w:rPr>
                <w:rFonts w:cs="Calibri"/>
              </w:rPr>
              <w:t xml:space="preserve">for financial liabilities as well as the </w:t>
            </w:r>
            <w:r w:rsidRPr="00470415">
              <w:rPr>
                <w:rFonts w:cs="Calibri"/>
              </w:rPr>
              <w:t xml:space="preserve">exposure to interest rates, including the weighted average interest rates by maturity period as </w:t>
            </w:r>
            <w:proofErr w:type="gramStart"/>
            <w:r w:rsidRPr="00470415">
              <w:rPr>
                <w:rFonts w:cs="Calibri"/>
              </w:rPr>
              <w:t>at</w:t>
            </w:r>
            <w:proofErr w:type="gramEnd"/>
            <w:r w:rsidRPr="00470415">
              <w:rPr>
                <w:rFonts w:cs="Calibri"/>
              </w:rPr>
              <w:t xml:space="preserve"> 30 June</w:t>
            </w:r>
            <w:r w:rsidR="00663F03" w:rsidRPr="00470415">
              <w:rPr>
                <w:rFonts w:cs="Calibri"/>
              </w:rPr>
              <w:t xml:space="preserve"> </w:t>
            </w:r>
            <w:r w:rsidR="005E3DFA" w:rsidRPr="00470415">
              <w:rPr>
                <w:rFonts w:cs="Calibri"/>
              </w:rPr>
              <w:t>202</w:t>
            </w:r>
            <w:r w:rsidR="00AC43E5">
              <w:rPr>
                <w:rFonts w:cs="Calibri"/>
              </w:rPr>
              <w:t>6</w:t>
            </w:r>
            <w:r w:rsidR="00FE5A79">
              <w:rPr>
                <w:rFonts w:cs="Calibri"/>
              </w:rPr>
              <w:t xml:space="preserve"> </w:t>
            </w:r>
            <w:r w:rsidR="00FE5A79" w:rsidRPr="00813DAD">
              <w:rPr>
                <w:rFonts w:cs="Calibri"/>
              </w:rPr>
              <w:t>and 30 June 202</w:t>
            </w:r>
            <w:r w:rsidR="00AC43E5">
              <w:rPr>
                <w:rFonts w:cs="Calibri"/>
              </w:rPr>
              <w:t>5</w:t>
            </w:r>
            <w:r w:rsidR="00FE5A79" w:rsidRPr="00813DAD">
              <w:rPr>
                <w:rFonts w:cs="Calibri"/>
              </w:rPr>
              <w:t xml:space="preserve"> respectively</w:t>
            </w:r>
            <w:r w:rsidRPr="00470415">
              <w:rPr>
                <w:rFonts w:cs="Calibri"/>
              </w:rPr>
              <w:t>.</w:t>
            </w:r>
            <w:r w:rsidR="00A0144A" w:rsidRPr="00470415">
              <w:rPr>
                <w:rFonts w:cs="Calibri"/>
              </w:rPr>
              <w:t xml:space="preserve"> </w:t>
            </w:r>
            <w:r w:rsidR="000031C3" w:rsidRPr="00470415">
              <w:rPr>
                <w:rFonts w:cs="Calibri"/>
              </w:rPr>
              <w:t>Except for</w:t>
            </w:r>
            <w:r w:rsidR="00496D98" w:rsidRPr="00470415">
              <w:rPr>
                <w:rFonts w:cs="Calibri"/>
              </w:rPr>
              <w:t xml:space="preserve"> </w:t>
            </w:r>
            <w:r w:rsidR="000031C3" w:rsidRPr="00470415">
              <w:rPr>
                <w:rFonts w:cs="Calibri"/>
              </w:rPr>
              <w:t xml:space="preserve">non-current payables, </w:t>
            </w:r>
            <w:r w:rsidR="00A0144A" w:rsidRPr="00470415">
              <w:rPr>
                <w:rFonts w:cs="Calibri"/>
              </w:rPr>
              <w:t xml:space="preserve">financial </w:t>
            </w:r>
            <w:r w:rsidR="00810B4A" w:rsidRPr="00470415">
              <w:rPr>
                <w:rFonts w:cs="Calibri"/>
              </w:rPr>
              <w:t>l</w:t>
            </w:r>
            <w:r w:rsidR="00A0144A" w:rsidRPr="00470415">
              <w:rPr>
                <w:rFonts w:cs="Calibri"/>
              </w:rPr>
              <w:t>iabilities</w:t>
            </w:r>
            <w:r w:rsidR="004B3E25" w:rsidRPr="00470415">
              <w:rPr>
                <w:rFonts w:cs="Calibri"/>
              </w:rPr>
              <w:t>,</w:t>
            </w:r>
            <w:r w:rsidR="00A0144A" w:rsidRPr="00470415">
              <w:rPr>
                <w:rFonts w:cs="Calibri"/>
              </w:rPr>
              <w:t xml:space="preserve"> which have a floating interest rate or are non-interest bearing </w:t>
            </w:r>
            <w:r w:rsidR="00EB7E33" w:rsidRPr="00470415">
              <w:rPr>
                <w:rFonts w:cs="Calibri"/>
              </w:rPr>
              <w:t>wi</w:t>
            </w:r>
            <w:r w:rsidR="00A0144A" w:rsidRPr="00470415">
              <w:rPr>
                <w:rFonts w:cs="Calibri"/>
              </w:rPr>
              <w:t>ll mature in 1 year or less.</w:t>
            </w:r>
            <w:r w:rsidR="00FA7C77">
              <w:rPr>
                <w:rFonts w:cs="Calibri"/>
              </w:rPr>
              <w:t xml:space="preserve"> </w:t>
            </w:r>
            <w:r w:rsidR="00737BEB" w:rsidRPr="00470415">
              <w:rPr>
                <w:rFonts w:cs="Calibri"/>
              </w:rPr>
              <w:t>All amounts appearing in the following maturity analysis are shown on an undiscounted cash flow basis.</w:t>
            </w:r>
          </w:p>
        </w:tc>
      </w:tr>
      <w:tr w:rsidR="000144FF" w:rsidRPr="00CF7E1B" w14:paraId="34F3085F" w14:textId="77777777" w:rsidTr="0076589B">
        <w:trPr>
          <w:gridAfter w:val="2"/>
          <w:wAfter w:w="245" w:type="dxa"/>
          <w:cantSplit/>
          <w:trHeight w:val="23"/>
        </w:trPr>
        <w:tc>
          <w:tcPr>
            <w:tcW w:w="1563" w:type="dxa"/>
            <w:tcBorders>
              <w:top w:val="nil"/>
              <w:left w:val="single" w:sz="2" w:space="0" w:color="auto"/>
              <w:bottom w:val="nil"/>
              <w:right w:val="single" w:sz="2" w:space="0" w:color="auto"/>
            </w:tcBorders>
          </w:tcPr>
          <w:p w14:paraId="396F0FF9" w14:textId="77777777" w:rsidR="000144FF" w:rsidRPr="00470415" w:rsidRDefault="000144FF">
            <w:pPr>
              <w:pStyle w:val="TableReference"/>
              <w:tabs>
                <w:tab w:val="left" w:pos="3306"/>
              </w:tabs>
              <w:spacing w:before="40"/>
              <w:rPr>
                <w:rFonts w:cs="Calibri"/>
                <w:color w:val="7030A0"/>
                <w:sz w:val="14"/>
              </w:rPr>
            </w:pPr>
          </w:p>
        </w:tc>
        <w:tc>
          <w:tcPr>
            <w:tcW w:w="13861" w:type="dxa"/>
            <w:gridSpan w:val="17"/>
            <w:tcBorders>
              <w:top w:val="nil"/>
              <w:left w:val="single" w:sz="2" w:space="0" w:color="auto"/>
              <w:bottom w:val="nil"/>
              <w:right w:val="nil"/>
            </w:tcBorders>
            <w:vAlign w:val="bottom"/>
          </w:tcPr>
          <w:p w14:paraId="74C49773" w14:textId="63D86E0D" w:rsidR="000144FF" w:rsidRPr="0076589B" w:rsidRDefault="000144FF">
            <w:pPr>
              <w:pStyle w:val="TableReference"/>
              <w:rPr>
                <w:rFonts w:cs="Calibri"/>
                <w:b/>
                <w:bCs/>
                <w:strike/>
                <w:color w:val="auto"/>
                <w:sz w:val="18"/>
                <w:szCs w:val="18"/>
              </w:rPr>
            </w:pPr>
          </w:p>
        </w:tc>
      </w:tr>
      <w:tr w:rsidR="005956AD" w:rsidRPr="00CF7E1B" w14:paraId="7C1E2266" w14:textId="77777777" w:rsidTr="0076589B">
        <w:trPr>
          <w:gridAfter w:val="2"/>
          <w:wAfter w:w="245" w:type="dxa"/>
          <w:cantSplit/>
          <w:trHeight w:val="23"/>
        </w:trPr>
        <w:tc>
          <w:tcPr>
            <w:tcW w:w="1563" w:type="dxa"/>
            <w:tcBorders>
              <w:top w:val="nil"/>
              <w:left w:val="single" w:sz="2" w:space="0" w:color="auto"/>
              <w:bottom w:val="nil"/>
              <w:right w:val="single" w:sz="2" w:space="0" w:color="auto"/>
            </w:tcBorders>
          </w:tcPr>
          <w:p w14:paraId="6A94E612" w14:textId="77777777" w:rsidR="005956AD" w:rsidRPr="00470415" w:rsidRDefault="005956AD">
            <w:pPr>
              <w:pStyle w:val="TableReference"/>
              <w:tabs>
                <w:tab w:val="left" w:pos="3306"/>
              </w:tabs>
              <w:spacing w:before="40"/>
              <w:rPr>
                <w:rFonts w:cs="Calibri"/>
                <w:color w:val="7030A0"/>
                <w:sz w:val="14"/>
              </w:rPr>
            </w:pPr>
          </w:p>
        </w:tc>
        <w:tc>
          <w:tcPr>
            <w:tcW w:w="5811" w:type="dxa"/>
            <w:gridSpan w:val="6"/>
            <w:tcBorders>
              <w:top w:val="nil"/>
              <w:left w:val="single" w:sz="2" w:space="0" w:color="auto"/>
              <w:bottom w:val="nil"/>
              <w:right w:val="nil"/>
            </w:tcBorders>
            <w:vAlign w:val="bottom"/>
          </w:tcPr>
          <w:p w14:paraId="6D4B3E44" w14:textId="77777777" w:rsidR="005956AD" w:rsidRPr="00470415" w:rsidRDefault="005956AD" w:rsidP="00920DE4">
            <w:pPr>
              <w:pStyle w:val="TableTitle"/>
              <w:tabs>
                <w:tab w:val="left" w:pos="3306"/>
              </w:tabs>
              <w:ind w:right="999"/>
              <w:rPr>
                <w:rFonts w:cs="Calibri"/>
              </w:rPr>
            </w:pPr>
          </w:p>
        </w:tc>
        <w:tc>
          <w:tcPr>
            <w:tcW w:w="1134" w:type="dxa"/>
            <w:tcBorders>
              <w:top w:val="nil"/>
              <w:left w:val="nil"/>
              <w:bottom w:val="nil"/>
              <w:right w:val="nil"/>
            </w:tcBorders>
            <w:vAlign w:val="bottom"/>
          </w:tcPr>
          <w:p w14:paraId="7AA0AEF6" w14:textId="77777777" w:rsidR="005956AD" w:rsidRPr="00470415" w:rsidRDefault="005956AD" w:rsidP="005956AD">
            <w:pPr>
              <w:pStyle w:val="TableTitle"/>
              <w:tabs>
                <w:tab w:val="left" w:pos="3306"/>
              </w:tabs>
              <w:rPr>
                <w:rFonts w:cs="Calibri"/>
              </w:rPr>
            </w:pPr>
          </w:p>
        </w:tc>
        <w:tc>
          <w:tcPr>
            <w:tcW w:w="4253" w:type="dxa"/>
            <w:gridSpan w:val="6"/>
            <w:tcBorders>
              <w:top w:val="nil"/>
              <w:left w:val="nil"/>
              <w:bottom w:val="single" w:sz="2" w:space="0" w:color="auto"/>
              <w:right w:val="nil"/>
            </w:tcBorders>
            <w:vAlign w:val="bottom"/>
          </w:tcPr>
          <w:p w14:paraId="016501BE" w14:textId="77777777" w:rsidR="005956AD" w:rsidRPr="00470415" w:rsidRDefault="005956AD">
            <w:pPr>
              <w:pStyle w:val="TableTitle"/>
              <w:tabs>
                <w:tab w:val="left" w:pos="3306"/>
              </w:tabs>
              <w:jc w:val="center"/>
              <w:rPr>
                <w:rFonts w:cs="Calibri"/>
              </w:rPr>
            </w:pPr>
            <w:r w:rsidRPr="00470415">
              <w:rPr>
                <w:rFonts w:cs="Calibri"/>
              </w:rPr>
              <w:t>Fixed Interest Maturing In:</w:t>
            </w:r>
          </w:p>
        </w:tc>
        <w:tc>
          <w:tcPr>
            <w:tcW w:w="2663" w:type="dxa"/>
            <w:gridSpan w:val="4"/>
            <w:tcBorders>
              <w:top w:val="nil"/>
              <w:left w:val="nil"/>
              <w:bottom w:val="nil"/>
              <w:right w:val="nil"/>
            </w:tcBorders>
            <w:vAlign w:val="bottom"/>
          </w:tcPr>
          <w:p w14:paraId="1B007891" w14:textId="77777777" w:rsidR="005956AD" w:rsidRPr="00470415" w:rsidRDefault="005956AD">
            <w:pPr>
              <w:pStyle w:val="TableTitle"/>
              <w:tabs>
                <w:tab w:val="left" w:pos="3306"/>
              </w:tabs>
              <w:rPr>
                <w:rFonts w:cs="Calibri"/>
              </w:rPr>
            </w:pPr>
          </w:p>
        </w:tc>
      </w:tr>
      <w:tr w:rsidR="00B876DB" w:rsidRPr="00CF7E1B" w14:paraId="5460BDC1" w14:textId="77777777" w:rsidTr="0076589B">
        <w:trPr>
          <w:gridAfter w:val="2"/>
          <w:wAfter w:w="245" w:type="dxa"/>
          <w:cantSplit/>
          <w:trHeight w:val="20"/>
        </w:trPr>
        <w:tc>
          <w:tcPr>
            <w:tcW w:w="1563" w:type="dxa"/>
            <w:tcBorders>
              <w:top w:val="nil"/>
              <w:left w:val="single" w:sz="2" w:space="0" w:color="auto"/>
              <w:bottom w:val="nil"/>
              <w:right w:val="single" w:sz="2" w:space="0" w:color="auto"/>
            </w:tcBorders>
          </w:tcPr>
          <w:p w14:paraId="2B1A9296" w14:textId="77777777" w:rsidR="00B876DB" w:rsidRPr="00470415" w:rsidRDefault="00B876DB">
            <w:pPr>
              <w:pStyle w:val="TableReference"/>
              <w:tabs>
                <w:tab w:val="left" w:pos="3306"/>
              </w:tabs>
              <w:spacing w:before="40"/>
              <w:rPr>
                <w:rFonts w:cs="Calibri"/>
                <w:color w:val="7030A0"/>
                <w:sz w:val="14"/>
              </w:rPr>
            </w:pPr>
            <w:r w:rsidRPr="00470415">
              <w:rPr>
                <w:rFonts w:cs="Calibri"/>
                <w:color w:val="7030A0"/>
                <w:sz w:val="14"/>
              </w:rPr>
              <w:t xml:space="preserve">AASB </w:t>
            </w:r>
            <w:proofErr w:type="gramStart"/>
            <w:r w:rsidRPr="00470415">
              <w:rPr>
                <w:rFonts w:cs="Calibri"/>
                <w:color w:val="7030A0"/>
                <w:sz w:val="14"/>
              </w:rPr>
              <w:t>7.B</w:t>
            </w:r>
            <w:proofErr w:type="gramEnd"/>
            <w:r w:rsidRPr="00470415">
              <w:rPr>
                <w:rFonts w:cs="Calibri"/>
                <w:color w:val="7030A0"/>
                <w:sz w:val="14"/>
              </w:rPr>
              <w:t>11</w:t>
            </w:r>
          </w:p>
        </w:tc>
        <w:tc>
          <w:tcPr>
            <w:tcW w:w="4110" w:type="dxa"/>
            <w:gridSpan w:val="2"/>
            <w:tcBorders>
              <w:top w:val="nil"/>
              <w:left w:val="single" w:sz="2" w:space="0" w:color="auto"/>
              <w:bottom w:val="nil"/>
              <w:right w:val="nil"/>
            </w:tcBorders>
            <w:vAlign w:val="bottom"/>
          </w:tcPr>
          <w:p w14:paraId="35765989" w14:textId="77777777" w:rsidR="00B876DB" w:rsidRPr="00470415" w:rsidRDefault="00B876DB">
            <w:pPr>
              <w:pStyle w:val="TableTitle"/>
              <w:tabs>
                <w:tab w:val="left" w:pos="3306"/>
              </w:tabs>
              <w:rPr>
                <w:rFonts w:cs="Calibri"/>
                <w:b w:val="0"/>
                <w:bCs w:val="0"/>
              </w:rPr>
            </w:pPr>
          </w:p>
        </w:tc>
        <w:tc>
          <w:tcPr>
            <w:tcW w:w="709" w:type="dxa"/>
            <w:tcBorders>
              <w:top w:val="nil"/>
              <w:left w:val="nil"/>
              <w:bottom w:val="nil"/>
              <w:right w:val="nil"/>
            </w:tcBorders>
            <w:vAlign w:val="bottom"/>
          </w:tcPr>
          <w:p w14:paraId="1855BCD5" w14:textId="77777777" w:rsidR="00B876DB" w:rsidRPr="00470415" w:rsidRDefault="00B876DB" w:rsidP="002F567C">
            <w:pPr>
              <w:pStyle w:val="TableTitle"/>
              <w:tabs>
                <w:tab w:val="left" w:pos="3306"/>
              </w:tabs>
              <w:rPr>
                <w:rFonts w:cs="Calibri"/>
              </w:rPr>
            </w:pPr>
            <w:r w:rsidRPr="00470415">
              <w:rPr>
                <w:rFonts w:cs="Calibri"/>
              </w:rPr>
              <w:t>Note</w:t>
            </w:r>
          </w:p>
        </w:tc>
        <w:tc>
          <w:tcPr>
            <w:tcW w:w="992" w:type="dxa"/>
            <w:gridSpan w:val="3"/>
            <w:tcBorders>
              <w:top w:val="nil"/>
              <w:left w:val="nil"/>
              <w:bottom w:val="nil"/>
              <w:right w:val="nil"/>
            </w:tcBorders>
            <w:vAlign w:val="bottom"/>
          </w:tcPr>
          <w:p w14:paraId="2C39E59C" w14:textId="1126EC4E" w:rsidR="00B876DB" w:rsidRPr="00470415" w:rsidRDefault="00F873A4" w:rsidP="002F567C">
            <w:pPr>
              <w:pStyle w:val="TableTitle"/>
              <w:tabs>
                <w:tab w:val="left" w:pos="3306"/>
              </w:tabs>
              <w:jc w:val="center"/>
              <w:rPr>
                <w:rFonts w:cs="Calibri"/>
              </w:rPr>
            </w:pPr>
            <w:r w:rsidRPr="00470415">
              <w:rPr>
                <w:rFonts w:cs="Calibri"/>
              </w:rPr>
              <w:t>Weighted Average Int</w:t>
            </w:r>
            <w:r w:rsidR="00920DE4" w:rsidRPr="00470415">
              <w:rPr>
                <w:rFonts w:cs="Calibri"/>
              </w:rPr>
              <w:t>erest</w:t>
            </w:r>
            <w:r w:rsidRPr="00470415">
              <w:rPr>
                <w:rFonts w:cs="Calibri"/>
              </w:rPr>
              <w:t xml:space="preserve"> Rate</w:t>
            </w:r>
          </w:p>
        </w:tc>
        <w:tc>
          <w:tcPr>
            <w:tcW w:w="1134" w:type="dxa"/>
            <w:tcBorders>
              <w:top w:val="nil"/>
              <w:left w:val="nil"/>
              <w:bottom w:val="nil"/>
              <w:right w:val="nil"/>
            </w:tcBorders>
            <w:vAlign w:val="bottom"/>
          </w:tcPr>
          <w:p w14:paraId="442A6E49" w14:textId="77777777" w:rsidR="00B876DB" w:rsidRPr="00470415" w:rsidRDefault="00B876DB" w:rsidP="00DB02DF">
            <w:pPr>
              <w:pStyle w:val="TableTitle"/>
              <w:tabs>
                <w:tab w:val="left" w:pos="3306"/>
              </w:tabs>
              <w:rPr>
                <w:rFonts w:cs="Calibri"/>
              </w:rPr>
            </w:pPr>
            <w:bookmarkStart w:id="814" w:name="_Toc48468666"/>
            <w:bookmarkStart w:id="815" w:name="_Toc49155766"/>
            <w:bookmarkStart w:id="816" w:name="_Toc49224183"/>
            <w:r w:rsidRPr="00470415">
              <w:rPr>
                <w:rFonts w:cs="Calibri"/>
              </w:rPr>
              <w:t>Floating Interest Rate</w:t>
            </w:r>
            <w:bookmarkEnd w:id="814"/>
            <w:bookmarkEnd w:id="815"/>
            <w:bookmarkEnd w:id="816"/>
          </w:p>
        </w:tc>
        <w:tc>
          <w:tcPr>
            <w:tcW w:w="1172" w:type="dxa"/>
            <w:gridSpan w:val="2"/>
            <w:tcBorders>
              <w:top w:val="single" w:sz="2" w:space="0" w:color="auto"/>
              <w:left w:val="nil"/>
              <w:bottom w:val="nil"/>
              <w:right w:val="nil"/>
            </w:tcBorders>
            <w:vAlign w:val="bottom"/>
          </w:tcPr>
          <w:p w14:paraId="2AD5AD7A" w14:textId="77777777" w:rsidR="00B876DB" w:rsidRPr="00470415" w:rsidRDefault="00B876DB" w:rsidP="00DB02DF">
            <w:pPr>
              <w:pStyle w:val="TableTitle"/>
              <w:tabs>
                <w:tab w:val="left" w:pos="3306"/>
              </w:tabs>
              <w:rPr>
                <w:rFonts w:cs="Calibri"/>
              </w:rPr>
            </w:pPr>
            <w:r w:rsidRPr="00470415">
              <w:rPr>
                <w:rFonts w:cs="Calibri"/>
              </w:rPr>
              <w:t>1 Year or Less</w:t>
            </w:r>
          </w:p>
        </w:tc>
        <w:tc>
          <w:tcPr>
            <w:tcW w:w="1663" w:type="dxa"/>
            <w:gridSpan w:val="2"/>
            <w:tcBorders>
              <w:top w:val="single" w:sz="2" w:space="0" w:color="auto"/>
              <w:left w:val="nil"/>
              <w:bottom w:val="nil"/>
              <w:right w:val="nil"/>
            </w:tcBorders>
            <w:vAlign w:val="bottom"/>
          </w:tcPr>
          <w:p w14:paraId="626CFBAF" w14:textId="77777777" w:rsidR="00B876DB" w:rsidRPr="00470415" w:rsidRDefault="00B876DB" w:rsidP="00DB02DF">
            <w:pPr>
              <w:pStyle w:val="TableTitle"/>
              <w:tabs>
                <w:tab w:val="left" w:pos="3306"/>
              </w:tabs>
              <w:rPr>
                <w:rFonts w:cs="Calibri"/>
              </w:rPr>
            </w:pPr>
            <w:r w:rsidRPr="00470415">
              <w:rPr>
                <w:rFonts w:cs="Calibri"/>
              </w:rPr>
              <w:t>Over 1 Year to 5 Years</w:t>
            </w:r>
          </w:p>
        </w:tc>
        <w:tc>
          <w:tcPr>
            <w:tcW w:w="1418" w:type="dxa"/>
            <w:gridSpan w:val="2"/>
            <w:tcBorders>
              <w:top w:val="single" w:sz="2" w:space="0" w:color="auto"/>
              <w:left w:val="nil"/>
              <w:bottom w:val="nil"/>
              <w:right w:val="nil"/>
            </w:tcBorders>
            <w:vAlign w:val="bottom"/>
          </w:tcPr>
          <w:p w14:paraId="0A0044AA" w14:textId="77777777" w:rsidR="00B876DB" w:rsidRPr="00470415" w:rsidRDefault="00B876DB" w:rsidP="00DB02DF">
            <w:pPr>
              <w:pStyle w:val="TableTitle"/>
              <w:tabs>
                <w:tab w:val="left" w:pos="3306"/>
              </w:tabs>
              <w:rPr>
                <w:rFonts w:cs="Calibri"/>
              </w:rPr>
            </w:pPr>
            <w:r w:rsidRPr="00470415">
              <w:rPr>
                <w:rFonts w:cs="Calibri"/>
              </w:rPr>
              <w:t>Over 5 Years</w:t>
            </w:r>
          </w:p>
        </w:tc>
        <w:tc>
          <w:tcPr>
            <w:tcW w:w="1417" w:type="dxa"/>
            <w:gridSpan w:val="2"/>
            <w:tcBorders>
              <w:top w:val="nil"/>
              <w:left w:val="nil"/>
              <w:bottom w:val="nil"/>
              <w:right w:val="nil"/>
            </w:tcBorders>
            <w:vAlign w:val="bottom"/>
          </w:tcPr>
          <w:p w14:paraId="4756EA4D" w14:textId="77777777" w:rsidR="00B876DB" w:rsidRPr="00470415" w:rsidRDefault="00B876DB" w:rsidP="00DB02DF">
            <w:pPr>
              <w:pStyle w:val="TableTitle"/>
              <w:tabs>
                <w:tab w:val="left" w:pos="3306"/>
              </w:tabs>
              <w:rPr>
                <w:rFonts w:cs="Calibri"/>
              </w:rPr>
            </w:pPr>
            <w:r w:rsidRPr="00470415">
              <w:rPr>
                <w:rFonts w:cs="Calibri"/>
              </w:rPr>
              <w:t>Non-Interest Bearing</w:t>
            </w:r>
          </w:p>
        </w:tc>
        <w:tc>
          <w:tcPr>
            <w:tcW w:w="1246" w:type="dxa"/>
            <w:gridSpan w:val="2"/>
            <w:tcBorders>
              <w:top w:val="nil"/>
              <w:left w:val="nil"/>
              <w:bottom w:val="nil"/>
              <w:right w:val="nil"/>
            </w:tcBorders>
            <w:vAlign w:val="bottom"/>
          </w:tcPr>
          <w:p w14:paraId="6C675CD1" w14:textId="77777777" w:rsidR="00B876DB" w:rsidRPr="00470415" w:rsidRDefault="00B876DB" w:rsidP="002F567C">
            <w:pPr>
              <w:pStyle w:val="TableTitle"/>
              <w:tabs>
                <w:tab w:val="left" w:pos="3306"/>
              </w:tabs>
              <w:rPr>
                <w:rFonts w:cs="Calibri"/>
              </w:rPr>
            </w:pPr>
            <w:r w:rsidRPr="00470415">
              <w:rPr>
                <w:rFonts w:cs="Calibri"/>
              </w:rPr>
              <w:t>Total</w:t>
            </w:r>
          </w:p>
        </w:tc>
      </w:tr>
      <w:tr w:rsidR="00B876DB" w:rsidRPr="00CF7E1B" w14:paraId="2AB58CB3" w14:textId="77777777" w:rsidTr="0076589B">
        <w:trPr>
          <w:gridAfter w:val="2"/>
          <w:wAfter w:w="245" w:type="dxa"/>
          <w:cantSplit/>
          <w:trHeight w:val="20"/>
        </w:trPr>
        <w:tc>
          <w:tcPr>
            <w:tcW w:w="1563" w:type="dxa"/>
            <w:tcBorders>
              <w:top w:val="nil"/>
              <w:left w:val="single" w:sz="2" w:space="0" w:color="auto"/>
              <w:bottom w:val="nil"/>
              <w:right w:val="single" w:sz="2" w:space="0" w:color="auto"/>
            </w:tcBorders>
          </w:tcPr>
          <w:p w14:paraId="1E5C6A76" w14:textId="77777777" w:rsidR="00B876DB" w:rsidRPr="00470415" w:rsidRDefault="00B876DB">
            <w:pPr>
              <w:pStyle w:val="TableReference"/>
              <w:tabs>
                <w:tab w:val="left" w:pos="3306"/>
              </w:tabs>
              <w:spacing w:before="60"/>
              <w:rPr>
                <w:rFonts w:cs="Calibri"/>
                <w:color w:val="7030A0"/>
                <w:sz w:val="14"/>
              </w:rPr>
            </w:pPr>
          </w:p>
        </w:tc>
        <w:tc>
          <w:tcPr>
            <w:tcW w:w="4110" w:type="dxa"/>
            <w:gridSpan w:val="2"/>
            <w:tcBorders>
              <w:top w:val="nil"/>
              <w:left w:val="single" w:sz="2" w:space="0" w:color="auto"/>
              <w:bottom w:val="nil"/>
              <w:right w:val="nil"/>
            </w:tcBorders>
            <w:vAlign w:val="bottom"/>
          </w:tcPr>
          <w:p w14:paraId="5A6CE012" w14:textId="77777777" w:rsidR="00B876DB" w:rsidRPr="00470415" w:rsidRDefault="00B876DB">
            <w:pPr>
              <w:pStyle w:val="TableText"/>
              <w:tabs>
                <w:tab w:val="left" w:pos="3306"/>
              </w:tabs>
              <w:rPr>
                <w:rFonts w:cs="Calibri"/>
                <w:b/>
                <w:bCs/>
              </w:rPr>
            </w:pPr>
          </w:p>
        </w:tc>
        <w:tc>
          <w:tcPr>
            <w:tcW w:w="709" w:type="dxa"/>
            <w:tcBorders>
              <w:top w:val="nil"/>
              <w:left w:val="nil"/>
              <w:bottom w:val="nil"/>
              <w:right w:val="nil"/>
            </w:tcBorders>
            <w:vAlign w:val="bottom"/>
          </w:tcPr>
          <w:p w14:paraId="1DDCFD04" w14:textId="77777777" w:rsidR="00B876DB" w:rsidRPr="00470415" w:rsidRDefault="009770A4" w:rsidP="002F567C">
            <w:pPr>
              <w:pStyle w:val="TableText"/>
              <w:tabs>
                <w:tab w:val="left" w:pos="3306"/>
              </w:tabs>
              <w:jc w:val="right"/>
              <w:rPr>
                <w:rFonts w:cs="Calibri"/>
                <w:b/>
              </w:rPr>
            </w:pPr>
            <w:r w:rsidRPr="00470415">
              <w:rPr>
                <w:rFonts w:cs="Calibri"/>
                <w:b/>
              </w:rPr>
              <w:t>No.</w:t>
            </w:r>
          </w:p>
        </w:tc>
        <w:tc>
          <w:tcPr>
            <w:tcW w:w="992" w:type="dxa"/>
            <w:gridSpan w:val="3"/>
            <w:tcBorders>
              <w:top w:val="nil"/>
              <w:left w:val="nil"/>
              <w:bottom w:val="nil"/>
              <w:right w:val="nil"/>
            </w:tcBorders>
            <w:vAlign w:val="bottom"/>
          </w:tcPr>
          <w:p w14:paraId="41E33A33" w14:textId="7534CE1A" w:rsidR="00B876DB" w:rsidRPr="00470415" w:rsidRDefault="00E63323" w:rsidP="00E63323">
            <w:pPr>
              <w:pStyle w:val="TableText"/>
              <w:tabs>
                <w:tab w:val="left" w:pos="3306"/>
              </w:tabs>
              <w:jc w:val="center"/>
              <w:rPr>
                <w:rFonts w:cs="Calibri"/>
              </w:rPr>
            </w:pPr>
            <w:r w:rsidRPr="00470415">
              <w:rPr>
                <w:rFonts w:cs="Calibri"/>
              </w:rPr>
              <w:t>%</w:t>
            </w:r>
          </w:p>
        </w:tc>
        <w:tc>
          <w:tcPr>
            <w:tcW w:w="1134" w:type="dxa"/>
            <w:tcBorders>
              <w:top w:val="nil"/>
              <w:left w:val="nil"/>
              <w:bottom w:val="nil"/>
              <w:right w:val="nil"/>
            </w:tcBorders>
            <w:vAlign w:val="bottom"/>
          </w:tcPr>
          <w:p w14:paraId="453C95C3" w14:textId="77777777" w:rsidR="00B876DB" w:rsidRPr="00470415" w:rsidRDefault="00B876DB" w:rsidP="002F567C">
            <w:pPr>
              <w:pStyle w:val="TableText"/>
              <w:tabs>
                <w:tab w:val="left" w:pos="3306"/>
              </w:tabs>
              <w:jc w:val="right"/>
              <w:rPr>
                <w:rFonts w:cs="Calibri"/>
                <w:b/>
              </w:rPr>
            </w:pPr>
            <w:r w:rsidRPr="00470415">
              <w:rPr>
                <w:rFonts w:cs="Calibri"/>
                <w:b/>
              </w:rPr>
              <w:t>$’000</w:t>
            </w:r>
          </w:p>
        </w:tc>
        <w:tc>
          <w:tcPr>
            <w:tcW w:w="1172" w:type="dxa"/>
            <w:gridSpan w:val="2"/>
            <w:tcBorders>
              <w:top w:val="nil"/>
              <w:left w:val="nil"/>
              <w:bottom w:val="nil"/>
              <w:right w:val="nil"/>
            </w:tcBorders>
          </w:tcPr>
          <w:p w14:paraId="404A2E82" w14:textId="77777777" w:rsidR="00B876DB" w:rsidRPr="00470415" w:rsidRDefault="00B876DB" w:rsidP="002F567C">
            <w:pPr>
              <w:pStyle w:val="TableText"/>
              <w:tabs>
                <w:tab w:val="left" w:pos="3306"/>
              </w:tabs>
              <w:jc w:val="right"/>
              <w:rPr>
                <w:rFonts w:cs="Calibri"/>
                <w:b/>
              </w:rPr>
            </w:pPr>
            <w:r w:rsidRPr="00470415">
              <w:rPr>
                <w:rFonts w:cs="Calibri"/>
                <w:b/>
              </w:rPr>
              <w:t>$’000</w:t>
            </w:r>
          </w:p>
        </w:tc>
        <w:tc>
          <w:tcPr>
            <w:tcW w:w="1663" w:type="dxa"/>
            <w:gridSpan w:val="2"/>
            <w:tcBorders>
              <w:top w:val="nil"/>
              <w:left w:val="nil"/>
              <w:bottom w:val="nil"/>
              <w:right w:val="nil"/>
            </w:tcBorders>
            <w:vAlign w:val="bottom"/>
          </w:tcPr>
          <w:p w14:paraId="78E714CE" w14:textId="77777777" w:rsidR="00B876DB" w:rsidRPr="00470415" w:rsidRDefault="00B876DB" w:rsidP="002F567C">
            <w:pPr>
              <w:pStyle w:val="TableText"/>
              <w:tabs>
                <w:tab w:val="left" w:pos="3306"/>
              </w:tabs>
              <w:jc w:val="right"/>
              <w:rPr>
                <w:rFonts w:cs="Calibri"/>
                <w:b/>
              </w:rPr>
            </w:pPr>
            <w:bookmarkStart w:id="817" w:name="_Toc48468668"/>
            <w:bookmarkStart w:id="818" w:name="_Toc49155768"/>
            <w:bookmarkStart w:id="819" w:name="_Toc49224185"/>
            <w:r w:rsidRPr="00470415">
              <w:rPr>
                <w:rFonts w:cs="Calibri"/>
                <w:b/>
              </w:rPr>
              <w:t>$’000</w:t>
            </w:r>
            <w:bookmarkEnd w:id="817"/>
            <w:bookmarkEnd w:id="818"/>
            <w:bookmarkEnd w:id="819"/>
          </w:p>
        </w:tc>
        <w:tc>
          <w:tcPr>
            <w:tcW w:w="1418" w:type="dxa"/>
            <w:gridSpan w:val="2"/>
            <w:tcBorders>
              <w:top w:val="nil"/>
              <w:left w:val="nil"/>
              <w:bottom w:val="nil"/>
              <w:right w:val="nil"/>
            </w:tcBorders>
            <w:vAlign w:val="bottom"/>
          </w:tcPr>
          <w:p w14:paraId="54160C09" w14:textId="77777777" w:rsidR="00B876DB" w:rsidRPr="00470415" w:rsidRDefault="00B876DB" w:rsidP="002F567C">
            <w:pPr>
              <w:pStyle w:val="TableText"/>
              <w:tabs>
                <w:tab w:val="left" w:pos="3306"/>
              </w:tabs>
              <w:jc w:val="right"/>
              <w:rPr>
                <w:rFonts w:cs="Calibri"/>
                <w:b/>
              </w:rPr>
            </w:pPr>
            <w:bookmarkStart w:id="820" w:name="_Toc48468669"/>
            <w:bookmarkStart w:id="821" w:name="_Toc49155769"/>
            <w:bookmarkStart w:id="822" w:name="_Toc49224186"/>
            <w:r w:rsidRPr="00470415">
              <w:rPr>
                <w:rFonts w:cs="Calibri"/>
                <w:b/>
              </w:rPr>
              <w:t>$’000</w:t>
            </w:r>
            <w:bookmarkEnd w:id="820"/>
            <w:bookmarkEnd w:id="821"/>
            <w:bookmarkEnd w:id="822"/>
          </w:p>
        </w:tc>
        <w:tc>
          <w:tcPr>
            <w:tcW w:w="1417" w:type="dxa"/>
            <w:gridSpan w:val="2"/>
            <w:tcBorders>
              <w:top w:val="nil"/>
              <w:left w:val="nil"/>
              <w:bottom w:val="nil"/>
              <w:right w:val="nil"/>
            </w:tcBorders>
            <w:vAlign w:val="bottom"/>
          </w:tcPr>
          <w:p w14:paraId="6CD89001" w14:textId="77777777" w:rsidR="00B876DB" w:rsidRPr="00470415" w:rsidRDefault="00B876DB" w:rsidP="002F567C">
            <w:pPr>
              <w:pStyle w:val="TableText"/>
              <w:tabs>
                <w:tab w:val="left" w:pos="3306"/>
              </w:tabs>
              <w:jc w:val="right"/>
              <w:rPr>
                <w:rFonts w:cs="Calibri"/>
                <w:b/>
              </w:rPr>
            </w:pPr>
            <w:bookmarkStart w:id="823" w:name="_Toc48468670"/>
            <w:bookmarkStart w:id="824" w:name="_Toc49155770"/>
            <w:bookmarkStart w:id="825" w:name="_Toc49224187"/>
            <w:r w:rsidRPr="00470415">
              <w:rPr>
                <w:rFonts w:cs="Calibri"/>
                <w:b/>
              </w:rPr>
              <w:t>$’000</w:t>
            </w:r>
            <w:bookmarkEnd w:id="823"/>
            <w:bookmarkEnd w:id="824"/>
            <w:bookmarkEnd w:id="825"/>
          </w:p>
        </w:tc>
        <w:tc>
          <w:tcPr>
            <w:tcW w:w="1246" w:type="dxa"/>
            <w:gridSpan w:val="2"/>
            <w:tcBorders>
              <w:top w:val="nil"/>
              <w:left w:val="nil"/>
              <w:bottom w:val="nil"/>
              <w:right w:val="nil"/>
            </w:tcBorders>
            <w:vAlign w:val="bottom"/>
          </w:tcPr>
          <w:p w14:paraId="4B19754B" w14:textId="77777777" w:rsidR="00B876DB" w:rsidRPr="00470415" w:rsidRDefault="00B876DB" w:rsidP="002F567C">
            <w:pPr>
              <w:pStyle w:val="TableText"/>
              <w:tabs>
                <w:tab w:val="left" w:pos="3306"/>
              </w:tabs>
              <w:jc w:val="right"/>
              <w:rPr>
                <w:rFonts w:cs="Calibri"/>
                <w:b/>
              </w:rPr>
            </w:pPr>
            <w:bookmarkStart w:id="826" w:name="_Toc48468671"/>
            <w:bookmarkStart w:id="827" w:name="_Toc49155771"/>
            <w:bookmarkStart w:id="828" w:name="_Toc49224188"/>
            <w:r w:rsidRPr="00470415">
              <w:rPr>
                <w:rFonts w:cs="Calibri"/>
                <w:b/>
              </w:rPr>
              <w:t>$’000</w:t>
            </w:r>
            <w:bookmarkEnd w:id="826"/>
            <w:bookmarkEnd w:id="827"/>
            <w:bookmarkEnd w:id="828"/>
          </w:p>
        </w:tc>
      </w:tr>
      <w:tr w:rsidR="0076589B" w:rsidRPr="00CF7E1B" w14:paraId="701050AB" w14:textId="77777777" w:rsidTr="0076589B">
        <w:trPr>
          <w:gridAfter w:val="2"/>
          <w:wAfter w:w="245" w:type="dxa"/>
          <w:cantSplit/>
          <w:trHeight w:val="20"/>
        </w:trPr>
        <w:tc>
          <w:tcPr>
            <w:tcW w:w="1563" w:type="dxa"/>
            <w:tcBorders>
              <w:top w:val="nil"/>
              <w:left w:val="single" w:sz="2" w:space="0" w:color="auto"/>
              <w:bottom w:val="nil"/>
              <w:right w:val="single" w:sz="2" w:space="0" w:color="auto"/>
            </w:tcBorders>
          </w:tcPr>
          <w:p w14:paraId="2567BDCA" w14:textId="77777777" w:rsidR="0076589B" w:rsidRPr="00470415" w:rsidRDefault="0076589B">
            <w:pPr>
              <w:pStyle w:val="TableReference"/>
              <w:tabs>
                <w:tab w:val="left" w:pos="3306"/>
              </w:tabs>
              <w:spacing w:before="60"/>
              <w:rPr>
                <w:rFonts w:cs="Calibri"/>
                <w:color w:val="7030A0"/>
                <w:sz w:val="14"/>
              </w:rPr>
            </w:pPr>
          </w:p>
        </w:tc>
        <w:tc>
          <w:tcPr>
            <w:tcW w:w="4110" w:type="dxa"/>
            <w:gridSpan w:val="2"/>
            <w:tcBorders>
              <w:top w:val="nil"/>
              <w:left w:val="single" w:sz="2" w:space="0" w:color="auto"/>
              <w:bottom w:val="nil"/>
              <w:right w:val="nil"/>
            </w:tcBorders>
            <w:vAlign w:val="bottom"/>
          </w:tcPr>
          <w:p w14:paraId="17E8A635" w14:textId="52860587" w:rsidR="0076589B" w:rsidRPr="00470415" w:rsidRDefault="0076589B">
            <w:pPr>
              <w:pStyle w:val="TableText"/>
              <w:tabs>
                <w:tab w:val="left" w:pos="3306"/>
              </w:tabs>
              <w:rPr>
                <w:rFonts w:cs="Calibri"/>
                <w:b/>
                <w:bCs/>
              </w:rPr>
            </w:pPr>
            <w:r w:rsidRPr="00813DAD">
              <w:rPr>
                <w:rFonts w:cs="Calibri"/>
                <w:b/>
                <w:bCs/>
              </w:rPr>
              <w:t>202</w:t>
            </w:r>
            <w:r w:rsidR="00AC43E5">
              <w:rPr>
                <w:rFonts w:cs="Calibri"/>
                <w:b/>
                <w:bCs/>
              </w:rPr>
              <w:t>6</w:t>
            </w:r>
          </w:p>
        </w:tc>
        <w:tc>
          <w:tcPr>
            <w:tcW w:w="709" w:type="dxa"/>
            <w:tcBorders>
              <w:top w:val="nil"/>
              <w:left w:val="nil"/>
              <w:bottom w:val="nil"/>
              <w:right w:val="nil"/>
            </w:tcBorders>
            <w:vAlign w:val="bottom"/>
          </w:tcPr>
          <w:p w14:paraId="533CFF18" w14:textId="77777777" w:rsidR="0076589B" w:rsidRPr="00470415" w:rsidRDefault="0076589B" w:rsidP="002F567C">
            <w:pPr>
              <w:pStyle w:val="TableText"/>
              <w:tabs>
                <w:tab w:val="left" w:pos="3306"/>
              </w:tabs>
              <w:jc w:val="right"/>
              <w:rPr>
                <w:rFonts w:cs="Calibri"/>
                <w:b/>
              </w:rPr>
            </w:pPr>
          </w:p>
        </w:tc>
        <w:tc>
          <w:tcPr>
            <w:tcW w:w="992" w:type="dxa"/>
            <w:gridSpan w:val="3"/>
            <w:tcBorders>
              <w:top w:val="nil"/>
              <w:left w:val="nil"/>
              <w:bottom w:val="nil"/>
              <w:right w:val="nil"/>
            </w:tcBorders>
            <w:vAlign w:val="bottom"/>
          </w:tcPr>
          <w:p w14:paraId="66130C44" w14:textId="77777777" w:rsidR="0076589B" w:rsidRPr="00470415" w:rsidRDefault="0076589B" w:rsidP="00E63323">
            <w:pPr>
              <w:pStyle w:val="TableText"/>
              <w:tabs>
                <w:tab w:val="left" w:pos="3306"/>
              </w:tabs>
              <w:jc w:val="center"/>
              <w:rPr>
                <w:rFonts w:cs="Calibri"/>
              </w:rPr>
            </w:pPr>
          </w:p>
        </w:tc>
        <w:tc>
          <w:tcPr>
            <w:tcW w:w="1134" w:type="dxa"/>
            <w:tcBorders>
              <w:top w:val="nil"/>
              <w:left w:val="nil"/>
              <w:bottom w:val="nil"/>
              <w:right w:val="nil"/>
            </w:tcBorders>
            <w:vAlign w:val="bottom"/>
          </w:tcPr>
          <w:p w14:paraId="03CA70A9" w14:textId="77777777" w:rsidR="0076589B" w:rsidRPr="00470415" w:rsidRDefault="0076589B" w:rsidP="002F567C">
            <w:pPr>
              <w:pStyle w:val="TableText"/>
              <w:tabs>
                <w:tab w:val="left" w:pos="3306"/>
              </w:tabs>
              <w:jc w:val="right"/>
              <w:rPr>
                <w:rFonts w:cs="Calibri"/>
                <w:b/>
              </w:rPr>
            </w:pPr>
          </w:p>
        </w:tc>
        <w:tc>
          <w:tcPr>
            <w:tcW w:w="1172" w:type="dxa"/>
            <w:gridSpan w:val="2"/>
            <w:tcBorders>
              <w:top w:val="nil"/>
              <w:left w:val="nil"/>
              <w:bottom w:val="nil"/>
              <w:right w:val="nil"/>
            </w:tcBorders>
          </w:tcPr>
          <w:p w14:paraId="0850C2B6" w14:textId="77777777" w:rsidR="0076589B" w:rsidRPr="00470415" w:rsidRDefault="0076589B" w:rsidP="002F567C">
            <w:pPr>
              <w:pStyle w:val="TableText"/>
              <w:tabs>
                <w:tab w:val="left" w:pos="3306"/>
              </w:tabs>
              <w:jc w:val="right"/>
              <w:rPr>
                <w:rFonts w:cs="Calibri"/>
                <w:b/>
              </w:rPr>
            </w:pPr>
          </w:p>
        </w:tc>
        <w:tc>
          <w:tcPr>
            <w:tcW w:w="1663" w:type="dxa"/>
            <w:gridSpan w:val="2"/>
            <w:tcBorders>
              <w:top w:val="nil"/>
              <w:left w:val="nil"/>
              <w:bottom w:val="nil"/>
              <w:right w:val="nil"/>
            </w:tcBorders>
            <w:vAlign w:val="bottom"/>
          </w:tcPr>
          <w:p w14:paraId="1D4A8641" w14:textId="77777777" w:rsidR="0076589B" w:rsidRPr="00470415" w:rsidRDefault="0076589B" w:rsidP="002F567C">
            <w:pPr>
              <w:pStyle w:val="TableText"/>
              <w:tabs>
                <w:tab w:val="left" w:pos="3306"/>
              </w:tabs>
              <w:jc w:val="right"/>
              <w:rPr>
                <w:rFonts w:cs="Calibri"/>
                <w:b/>
              </w:rPr>
            </w:pPr>
          </w:p>
        </w:tc>
        <w:tc>
          <w:tcPr>
            <w:tcW w:w="1418" w:type="dxa"/>
            <w:gridSpan w:val="2"/>
            <w:tcBorders>
              <w:top w:val="nil"/>
              <w:left w:val="nil"/>
              <w:bottom w:val="nil"/>
              <w:right w:val="nil"/>
            </w:tcBorders>
            <w:vAlign w:val="bottom"/>
          </w:tcPr>
          <w:p w14:paraId="4F0D1FB0" w14:textId="77777777" w:rsidR="0076589B" w:rsidRPr="00470415" w:rsidRDefault="0076589B" w:rsidP="002F567C">
            <w:pPr>
              <w:pStyle w:val="TableText"/>
              <w:tabs>
                <w:tab w:val="left" w:pos="3306"/>
              </w:tabs>
              <w:jc w:val="right"/>
              <w:rPr>
                <w:rFonts w:cs="Calibri"/>
                <w:b/>
              </w:rPr>
            </w:pPr>
          </w:p>
        </w:tc>
        <w:tc>
          <w:tcPr>
            <w:tcW w:w="1417" w:type="dxa"/>
            <w:gridSpan w:val="2"/>
            <w:tcBorders>
              <w:top w:val="nil"/>
              <w:left w:val="nil"/>
              <w:bottom w:val="nil"/>
              <w:right w:val="nil"/>
            </w:tcBorders>
            <w:vAlign w:val="bottom"/>
          </w:tcPr>
          <w:p w14:paraId="458585FE" w14:textId="77777777" w:rsidR="0076589B" w:rsidRPr="00470415" w:rsidRDefault="0076589B" w:rsidP="002F567C">
            <w:pPr>
              <w:pStyle w:val="TableText"/>
              <w:tabs>
                <w:tab w:val="left" w:pos="3306"/>
              </w:tabs>
              <w:jc w:val="right"/>
              <w:rPr>
                <w:rFonts w:cs="Calibri"/>
                <w:b/>
              </w:rPr>
            </w:pPr>
          </w:p>
        </w:tc>
        <w:tc>
          <w:tcPr>
            <w:tcW w:w="1246" w:type="dxa"/>
            <w:gridSpan w:val="2"/>
            <w:tcBorders>
              <w:top w:val="nil"/>
              <w:left w:val="nil"/>
              <w:bottom w:val="nil"/>
              <w:right w:val="nil"/>
            </w:tcBorders>
            <w:vAlign w:val="bottom"/>
          </w:tcPr>
          <w:p w14:paraId="2E72400F" w14:textId="77777777" w:rsidR="0076589B" w:rsidRPr="00470415" w:rsidRDefault="0076589B" w:rsidP="002F567C">
            <w:pPr>
              <w:pStyle w:val="TableText"/>
              <w:tabs>
                <w:tab w:val="left" w:pos="3306"/>
              </w:tabs>
              <w:jc w:val="right"/>
              <w:rPr>
                <w:rFonts w:cs="Calibri"/>
                <w:b/>
              </w:rPr>
            </w:pPr>
          </w:p>
        </w:tc>
      </w:tr>
      <w:tr w:rsidR="00B876DB" w:rsidRPr="00CF7E1B" w14:paraId="12BAE38F" w14:textId="77777777" w:rsidTr="0076589B">
        <w:trPr>
          <w:gridAfter w:val="2"/>
          <w:wAfter w:w="245" w:type="dxa"/>
          <w:cantSplit/>
          <w:trHeight w:val="20"/>
        </w:trPr>
        <w:tc>
          <w:tcPr>
            <w:tcW w:w="1563" w:type="dxa"/>
            <w:tcBorders>
              <w:top w:val="nil"/>
              <w:left w:val="single" w:sz="2" w:space="0" w:color="auto"/>
              <w:bottom w:val="nil"/>
              <w:right w:val="single" w:sz="2" w:space="0" w:color="auto"/>
            </w:tcBorders>
          </w:tcPr>
          <w:p w14:paraId="41AC7525" w14:textId="77777777" w:rsidR="00B876DB" w:rsidRPr="00470415" w:rsidRDefault="00B876DB">
            <w:pPr>
              <w:pStyle w:val="TableReference"/>
              <w:tabs>
                <w:tab w:val="left" w:pos="3306"/>
              </w:tabs>
              <w:spacing w:before="60"/>
              <w:rPr>
                <w:rFonts w:cs="Calibri"/>
                <w:color w:val="7030A0"/>
                <w:sz w:val="14"/>
              </w:rPr>
            </w:pPr>
          </w:p>
        </w:tc>
        <w:tc>
          <w:tcPr>
            <w:tcW w:w="4110" w:type="dxa"/>
            <w:gridSpan w:val="2"/>
            <w:tcBorders>
              <w:top w:val="nil"/>
              <w:left w:val="single" w:sz="2" w:space="0" w:color="auto"/>
              <w:bottom w:val="nil"/>
              <w:right w:val="nil"/>
            </w:tcBorders>
            <w:vAlign w:val="bottom"/>
          </w:tcPr>
          <w:p w14:paraId="1016E3BC" w14:textId="77777777" w:rsidR="00B876DB" w:rsidRPr="00470415" w:rsidRDefault="00B876DB">
            <w:pPr>
              <w:pStyle w:val="TableText"/>
              <w:tabs>
                <w:tab w:val="left" w:pos="3306"/>
              </w:tabs>
              <w:rPr>
                <w:rFonts w:cs="Calibri"/>
                <w:b/>
                <w:bCs/>
              </w:rPr>
            </w:pPr>
            <w:bookmarkStart w:id="829" w:name="_Toc48468673"/>
            <w:bookmarkStart w:id="830" w:name="_Toc49155773"/>
            <w:bookmarkStart w:id="831" w:name="_Toc49224190"/>
            <w:r w:rsidRPr="00470415">
              <w:rPr>
                <w:rFonts w:cs="Calibri"/>
                <w:b/>
                <w:bCs/>
              </w:rPr>
              <w:t>Financial Liabilities</w:t>
            </w:r>
            <w:bookmarkEnd w:id="829"/>
            <w:bookmarkEnd w:id="830"/>
            <w:bookmarkEnd w:id="831"/>
          </w:p>
        </w:tc>
        <w:tc>
          <w:tcPr>
            <w:tcW w:w="709" w:type="dxa"/>
            <w:tcBorders>
              <w:top w:val="nil"/>
              <w:left w:val="nil"/>
              <w:bottom w:val="nil"/>
              <w:right w:val="nil"/>
            </w:tcBorders>
            <w:vAlign w:val="bottom"/>
          </w:tcPr>
          <w:p w14:paraId="592B6E39" w14:textId="77777777" w:rsidR="00B876DB" w:rsidRPr="00470415" w:rsidRDefault="00B876DB">
            <w:pPr>
              <w:pStyle w:val="TableText"/>
              <w:tabs>
                <w:tab w:val="left" w:pos="3306"/>
              </w:tabs>
              <w:jc w:val="center"/>
              <w:rPr>
                <w:rFonts w:cs="Calibri"/>
                <w:strike/>
              </w:rPr>
            </w:pPr>
          </w:p>
        </w:tc>
        <w:tc>
          <w:tcPr>
            <w:tcW w:w="992" w:type="dxa"/>
            <w:gridSpan w:val="3"/>
            <w:tcBorders>
              <w:top w:val="nil"/>
              <w:left w:val="nil"/>
              <w:bottom w:val="nil"/>
              <w:right w:val="nil"/>
            </w:tcBorders>
            <w:vAlign w:val="bottom"/>
          </w:tcPr>
          <w:p w14:paraId="7230731F" w14:textId="77777777" w:rsidR="00B876DB" w:rsidRPr="00470415" w:rsidRDefault="00B876DB">
            <w:pPr>
              <w:pStyle w:val="TableText"/>
              <w:tabs>
                <w:tab w:val="left" w:pos="3306"/>
              </w:tabs>
              <w:jc w:val="center"/>
              <w:rPr>
                <w:rFonts w:cs="Calibri"/>
                <w:strike/>
              </w:rPr>
            </w:pPr>
          </w:p>
        </w:tc>
        <w:tc>
          <w:tcPr>
            <w:tcW w:w="1134" w:type="dxa"/>
            <w:tcBorders>
              <w:top w:val="nil"/>
              <w:left w:val="nil"/>
              <w:bottom w:val="nil"/>
              <w:right w:val="nil"/>
            </w:tcBorders>
            <w:vAlign w:val="bottom"/>
          </w:tcPr>
          <w:p w14:paraId="47BD541D" w14:textId="77777777" w:rsidR="00B876DB" w:rsidRPr="00470415" w:rsidRDefault="00B876DB">
            <w:pPr>
              <w:pStyle w:val="TableText"/>
              <w:tabs>
                <w:tab w:val="left" w:pos="3306"/>
              </w:tabs>
              <w:jc w:val="right"/>
              <w:rPr>
                <w:rFonts w:cs="Calibri"/>
              </w:rPr>
            </w:pPr>
          </w:p>
        </w:tc>
        <w:tc>
          <w:tcPr>
            <w:tcW w:w="1172" w:type="dxa"/>
            <w:gridSpan w:val="2"/>
            <w:tcBorders>
              <w:top w:val="nil"/>
              <w:left w:val="nil"/>
              <w:bottom w:val="nil"/>
              <w:right w:val="nil"/>
            </w:tcBorders>
          </w:tcPr>
          <w:p w14:paraId="4550AD15" w14:textId="77777777" w:rsidR="00B876DB" w:rsidRPr="00470415" w:rsidRDefault="00B876DB">
            <w:pPr>
              <w:pStyle w:val="TableText"/>
              <w:tabs>
                <w:tab w:val="left" w:pos="3306"/>
              </w:tabs>
              <w:jc w:val="right"/>
              <w:rPr>
                <w:rFonts w:cs="Calibri"/>
              </w:rPr>
            </w:pPr>
          </w:p>
        </w:tc>
        <w:tc>
          <w:tcPr>
            <w:tcW w:w="1663" w:type="dxa"/>
            <w:gridSpan w:val="2"/>
            <w:tcBorders>
              <w:top w:val="nil"/>
              <w:left w:val="nil"/>
              <w:bottom w:val="nil"/>
              <w:right w:val="nil"/>
            </w:tcBorders>
            <w:vAlign w:val="bottom"/>
          </w:tcPr>
          <w:p w14:paraId="430CE295" w14:textId="77777777" w:rsidR="00B876DB" w:rsidRPr="00470415" w:rsidRDefault="00B876DB">
            <w:pPr>
              <w:pStyle w:val="TableText"/>
              <w:tabs>
                <w:tab w:val="left" w:pos="3306"/>
              </w:tabs>
              <w:jc w:val="right"/>
              <w:rPr>
                <w:rFonts w:cs="Calibri"/>
              </w:rPr>
            </w:pPr>
          </w:p>
        </w:tc>
        <w:tc>
          <w:tcPr>
            <w:tcW w:w="1418" w:type="dxa"/>
            <w:gridSpan w:val="2"/>
            <w:tcBorders>
              <w:top w:val="nil"/>
              <w:left w:val="nil"/>
              <w:bottom w:val="nil"/>
              <w:right w:val="nil"/>
            </w:tcBorders>
            <w:vAlign w:val="bottom"/>
          </w:tcPr>
          <w:p w14:paraId="605D53CE" w14:textId="77777777" w:rsidR="00B876DB" w:rsidRPr="00470415" w:rsidRDefault="00B876DB">
            <w:pPr>
              <w:pStyle w:val="TableText"/>
              <w:tabs>
                <w:tab w:val="left" w:pos="3306"/>
              </w:tabs>
              <w:jc w:val="right"/>
              <w:rPr>
                <w:rFonts w:cs="Calibri"/>
              </w:rPr>
            </w:pPr>
          </w:p>
        </w:tc>
        <w:tc>
          <w:tcPr>
            <w:tcW w:w="1417" w:type="dxa"/>
            <w:gridSpan w:val="2"/>
            <w:tcBorders>
              <w:top w:val="nil"/>
              <w:left w:val="nil"/>
              <w:bottom w:val="nil"/>
              <w:right w:val="nil"/>
            </w:tcBorders>
            <w:vAlign w:val="bottom"/>
          </w:tcPr>
          <w:p w14:paraId="7764F254" w14:textId="77777777" w:rsidR="00B876DB" w:rsidRPr="00470415" w:rsidRDefault="00B876DB">
            <w:pPr>
              <w:pStyle w:val="TableText"/>
              <w:tabs>
                <w:tab w:val="left" w:pos="3306"/>
              </w:tabs>
              <w:jc w:val="right"/>
              <w:rPr>
                <w:rFonts w:cs="Calibri"/>
              </w:rPr>
            </w:pPr>
          </w:p>
        </w:tc>
        <w:tc>
          <w:tcPr>
            <w:tcW w:w="1246" w:type="dxa"/>
            <w:gridSpan w:val="2"/>
            <w:tcBorders>
              <w:top w:val="nil"/>
              <w:left w:val="nil"/>
              <w:bottom w:val="nil"/>
              <w:right w:val="nil"/>
            </w:tcBorders>
            <w:vAlign w:val="bottom"/>
          </w:tcPr>
          <w:p w14:paraId="76B18150" w14:textId="77777777" w:rsidR="00B876DB" w:rsidRPr="00470415" w:rsidRDefault="00B876DB">
            <w:pPr>
              <w:pStyle w:val="TableText"/>
              <w:tabs>
                <w:tab w:val="left" w:pos="3306"/>
              </w:tabs>
              <w:jc w:val="right"/>
              <w:rPr>
                <w:rFonts w:cs="Calibri"/>
              </w:rPr>
            </w:pPr>
          </w:p>
        </w:tc>
      </w:tr>
      <w:tr w:rsidR="00B876DB" w:rsidRPr="00CF7E1B" w14:paraId="62D8E7AD" w14:textId="77777777" w:rsidTr="0076589B">
        <w:trPr>
          <w:gridAfter w:val="2"/>
          <w:wAfter w:w="245" w:type="dxa"/>
          <w:cantSplit/>
          <w:trHeight w:val="20"/>
        </w:trPr>
        <w:tc>
          <w:tcPr>
            <w:tcW w:w="1563" w:type="dxa"/>
            <w:tcBorders>
              <w:top w:val="nil"/>
              <w:left w:val="single" w:sz="2" w:space="0" w:color="auto"/>
              <w:bottom w:val="nil"/>
              <w:right w:val="single" w:sz="2" w:space="0" w:color="auto"/>
            </w:tcBorders>
          </w:tcPr>
          <w:p w14:paraId="26B8A46A" w14:textId="77777777" w:rsidR="00B876DB" w:rsidRPr="00470415" w:rsidRDefault="00B876DB">
            <w:pPr>
              <w:pStyle w:val="TableReference"/>
              <w:tabs>
                <w:tab w:val="left" w:pos="3306"/>
              </w:tabs>
              <w:spacing w:before="60"/>
              <w:rPr>
                <w:rFonts w:cs="Calibri"/>
                <w:color w:val="7030A0"/>
                <w:sz w:val="14"/>
              </w:rPr>
            </w:pPr>
          </w:p>
        </w:tc>
        <w:tc>
          <w:tcPr>
            <w:tcW w:w="4110" w:type="dxa"/>
            <w:gridSpan w:val="2"/>
            <w:tcBorders>
              <w:top w:val="nil"/>
              <w:left w:val="single" w:sz="2" w:space="0" w:color="auto"/>
              <w:bottom w:val="nil"/>
              <w:right w:val="nil"/>
            </w:tcBorders>
            <w:vAlign w:val="bottom"/>
          </w:tcPr>
          <w:p w14:paraId="14884A95" w14:textId="73DB61B0" w:rsidR="00B876DB" w:rsidRPr="00470415" w:rsidRDefault="00B876DB">
            <w:pPr>
              <w:pStyle w:val="TableText"/>
              <w:tabs>
                <w:tab w:val="left" w:pos="3306"/>
              </w:tabs>
              <w:rPr>
                <w:rFonts w:cs="Calibri"/>
              </w:rPr>
            </w:pPr>
            <w:r w:rsidRPr="0007146C">
              <w:rPr>
                <w:rFonts w:cs="Calibri"/>
              </w:rPr>
              <w:t>Payables</w:t>
            </w:r>
            <w:r w:rsidR="005559F1" w:rsidRPr="005559F1">
              <w:rPr>
                <w:rFonts w:cs="Calibri"/>
                <w:b/>
                <w:bCs/>
                <w:color w:val="FF0000"/>
              </w:rPr>
              <w:t xml:space="preserve"> </w:t>
            </w:r>
          </w:p>
        </w:tc>
        <w:tc>
          <w:tcPr>
            <w:tcW w:w="709" w:type="dxa"/>
            <w:tcBorders>
              <w:top w:val="nil"/>
              <w:left w:val="nil"/>
              <w:bottom w:val="nil"/>
              <w:right w:val="nil"/>
            </w:tcBorders>
            <w:vAlign w:val="bottom"/>
          </w:tcPr>
          <w:p w14:paraId="4BA1E1F6" w14:textId="6E936B83" w:rsidR="00B876DB" w:rsidRPr="00813DAD" w:rsidRDefault="00A30BEC" w:rsidP="006E1C8E">
            <w:pPr>
              <w:pStyle w:val="TableText"/>
              <w:tabs>
                <w:tab w:val="left" w:pos="3306"/>
              </w:tabs>
              <w:jc w:val="center"/>
              <w:rPr>
                <w:rFonts w:cs="Calibri"/>
                <w:strike/>
              </w:rPr>
            </w:pPr>
            <w:r w:rsidRPr="00813DAD">
              <w:rPr>
                <w:rFonts w:cs="Calibri"/>
              </w:rPr>
              <w:t>23</w:t>
            </w:r>
          </w:p>
        </w:tc>
        <w:tc>
          <w:tcPr>
            <w:tcW w:w="992" w:type="dxa"/>
            <w:gridSpan w:val="3"/>
            <w:tcBorders>
              <w:top w:val="nil"/>
              <w:left w:val="nil"/>
              <w:bottom w:val="nil"/>
              <w:right w:val="nil"/>
            </w:tcBorders>
            <w:vAlign w:val="bottom"/>
          </w:tcPr>
          <w:p w14:paraId="1C667E2D" w14:textId="77777777" w:rsidR="00B876DB" w:rsidRPr="00470415" w:rsidRDefault="00B876DB">
            <w:pPr>
              <w:pStyle w:val="TableText"/>
              <w:tabs>
                <w:tab w:val="left" w:pos="3306"/>
              </w:tabs>
              <w:jc w:val="center"/>
              <w:rPr>
                <w:rFonts w:cs="Calibri"/>
                <w:strike/>
              </w:rPr>
            </w:pPr>
          </w:p>
        </w:tc>
        <w:tc>
          <w:tcPr>
            <w:tcW w:w="1134" w:type="dxa"/>
            <w:tcBorders>
              <w:top w:val="nil"/>
              <w:left w:val="nil"/>
              <w:bottom w:val="nil"/>
              <w:right w:val="nil"/>
            </w:tcBorders>
            <w:vAlign w:val="bottom"/>
          </w:tcPr>
          <w:p w14:paraId="230335BA" w14:textId="45641E3F" w:rsidR="00B876DB" w:rsidRPr="00470415" w:rsidRDefault="00B876DB">
            <w:pPr>
              <w:pStyle w:val="TableText"/>
              <w:tabs>
                <w:tab w:val="left" w:pos="3306"/>
              </w:tabs>
              <w:jc w:val="right"/>
              <w:rPr>
                <w:rFonts w:cs="Calibri"/>
              </w:rPr>
            </w:pPr>
          </w:p>
        </w:tc>
        <w:tc>
          <w:tcPr>
            <w:tcW w:w="1172" w:type="dxa"/>
            <w:gridSpan w:val="2"/>
            <w:tcBorders>
              <w:top w:val="nil"/>
              <w:left w:val="nil"/>
              <w:bottom w:val="nil"/>
              <w:right w:val="nil"/>
            </w:tcBorders>
          </w:tcPr>
          <w:p w14:paraId="4D30EEF2" w14:textId="340F2DFD" w:rsidR="00B876DB" w:rsidRPr="00470415" w:rsidRDefault="00B876DB">
            <w:pPr>
              <w:pStyle w:val="TableText"/>
              <w:tabs>
                <w:tab w:val="left" w:pos="3306"/>
              </w:tabs>
              <w:jc w:val="right"/>
              <w:rPr>
                <w:rFonts w:cs="Calibri"/>
              </w:rPr>
            </w:pPr>
          </w:p>
        </w:tc>
        <w:tc>
          <w:tcPr>
            <w:tcW w:w="1663" w:type="dxa"/>
            <w:gridSpan w:val="2"/>
            <w:tcBorders>
              <w:top w:val="nil"/>
              <w:left w:val="nil"/>
              <w:bottom w:val="nil"/>
              <w:right w:val="nil"/>
            </w:tcBorders>
            <w:vAlign w:val="bottom"/>
          </w:tcPr>
          <w:p w14:paraId="694B939A" w14:textId="7167BECA" w:rsidR="00B876DB" w:rsidRPr="00470415" w:rsidRDefault="00B876DB">
            <w:pPr>
              <w:pStyle w:val="TableText"/>
              <w:tabs>
                <w:tab w:val="left" w:pos="3306"/>
              </w:tabs>
              <w:jc w:val="right"/>
              <w:rPr>
                <w:rFonts w:cs="Calibri"/>
              </w:rPr>
            </w:pPr>
          </w:p>
        </w:tc>
        <w:tc>
          <w:tcPr>
            <w:tcW w:w="1418" w:type="dxa"/>
            <w:gridSpan w:val="2"/>
            <w:tcBorders>
              <w:top w:val="nil"/>
              <w:left w:val="nil"/>
              <w:bottom w:val="nil"/>
              <w:right w:val="nil"/>
            </w:tcBorders>
            <w:vAlign w:val="bottom"/>
          </w:tcPr>
          <w:p w14:paraId="136A650C" w14:textId="2A3C9689" w:rsidR="00B876DB" w:rsidRPr="00470415" w:rsidRDefault="00B876DB">
            <w:pPr>
              <w:pStyle w:val="TableText"/>
              <w:tabs>
                <w:tab w:val="left" w:pos="3306"/>
              </w:tabs>
              <w:jc w:val="right"/>
              <w:rPr>
                <w:rFonts w:cs="Calibri"/>
              </w:rPr>
            </w:pPr>
          </w:p>
        </w:tc>
        <w:tc>
          <w:tcPr>
            <w:tcW w:w="1417" w:type="dxa"/>
            <w:gridSpan w:val="2"/>
            <w:tcBorders>
              <w:top w:val="nil"/>
              <w:left w:val="nil"/>
              <w:bottom w:val="nil"/>
              <w:right w:val="nil"/>
            </w:tcBorders>
            <w:vAlign w:val="bottom"/>
          </w:tcPr>
          <w:p w14:paraId="73B338A0" w14:textId="1C209D3B" w:rsidR="00B876DB" w:rsidRPr="00470415" w:rsidRDefault="00B876DB">
            <w:pPr>
              <w:pStyle w:val="TableText"/>
              <w:tabs>
                <w:tab w:val="left" w:pos="3306"/>
              </w:tabs>
              <w:jc w:val="right"/>
              <w:rPr>
                <w:rFonts w:cs="Calibri"/>
              </w:rPr>
            </w:pPr>
          </w:p>
        </w:tc>
        <w:tc>
          <w:tcPr>
            <w:tcW w:w="1246" w:type="dxa"/>
            <w:gridSpan w:val="2"/>
            <w:tcBorders>
              <w:top w:val="nil"/>
              <w:left w:val="nil"/>
              <w:bottom w:val="nil"/>
              <w:right w:val="nil"/>
            </w:tcBorders>
            <w:vAlign w:val="bottom"/>
          </w:tcPr>
          <w:p w14:paraId="3D9045F7" w14:textId="3230FB2C" w:rsidR="00B876DB" w:rsidRPr="00470415" w:rsidRDefault="00B876DB">
            <w:pPr>
              <w:pStyle w:val="TableText"/>
              <w:tabs>
                <w:tab w:val="left" w:pos="3306"/>
              </w:tabs>
              <w:jc w:val="right"/>
              <w:rPr>
                <w:rFonts w:cs="Calibri"/>
              </w:rPr>
            </w:pPr>
          </w:p>
        </w:tc>
      </w:tr>
      <w:tr w:rsidR="00B876DB" w:rsidRPr="00CF7E1B" w14:paraId="018A8B02" w14:textId="77777777" w:rsidTr="0076589B">
        <w:trPr>
          <w:gridAfter w:val="2"/>
          <w:wAfter w:w="245" w:type="dxa"/>
          <w:cantSplit/>
          <w:trHeight w:val="20"/>
        </w:trPr>
        <w:tc>
          <w:tcPr>
            <w:tcW w:w="1563" w:type="dxa"/>
            <w:tcBorders>
              <w:top w:val="nil"/>
              <w:left w:val="single" w:sz="2" w:space="0" w:color="auto"/>
              <w:bottom w:val="nil"/>
              <w:right w:val="single" w:sz="2" w:space="0" w:color="auto"/>
            </w:tcBorders>
          </w:tcPr>
          <w:p w14:paraId="363CB49C" w14:textId="77777777" w:rsidR="00B876DB" w:rsidRPr="00470415" w:rsidRDefault="00B876DB">
            <w:pPr>
              <w:pStyle w:val="TableReference"/>
              <w:tabs>
                <w:tab w:val="left" w:pos="3306"/>
              </w:tabs>
              <w:spacing w:before="60"/>
              <w:rPr>
                <w:rFonts w:cs="Calibri"/>
                <w:color w:val="7030A0"/>
                <w:sz w:val="14"/>
              </w:rPr>
            </w:pPr>
          </w:p>
        </w:tc>
        <w:tc>
          <w:tcPr>
            <w:tcW w:w="4110" w:type="dxa"/>
            <w:gridSpan w:val="2"/>
            <w:tcBorders>
              <w:top w:val="nil"/>
              <w:left w:val="single" w:sz="2" w:space="0" w:color="auto"/>
              <w:bottom w:val="nil"/>
              <w:right w:val="nil"/>
            </w:tcBorders>
            <w:vAlign w:val="bottom"/>
          </w:tcPr>
          <w:p w14:paraId="51E99991" w14:textId="77777777" w:rsidR="00B876DB" w:rsidRPr="00470415" w:rsidRDefault="00B876DB">
            <w:pPr>
              <w:pStyle w:val="TableText"/>
              <w:tabs>
                <w:tab w:val="left" w:pos="3306"/>
              </w:tabs>
              <w:rPr>
                <w:rFonts w:cs="Calibri"/>
              </w:rPr>
            </w:pPr>
            <w:r w:rsidRPr="00470415">
              <w:rPr>
                <w:rFonts w:cs="Calibri"/>
              </w:rPr>
              <w:t>ACT Government Borrowings</w:t>
            </w:r>
          </w:p>
        </w:tc>
        <w:tc>
          <w:tcPr>
            <w:tcW w:w="709" w:type="dxa"/>
            <w:tcBorders>
              <w:top w:val="nil"/>
              <w:left w:val="nil"/>
              <w:bottom w:val="nil"/>
              <w:right w:val="nil"/>
            </w:tcBorders>
            <w:vAlign w:val="bottom"/>
          </w:tcPr>
          <w:p w14:paraId="09B521CD" w14:textId="4B397707" w:rsidR="00B876DB" w:rsidRPr="00813DAD" w:rsidRDefault="00A30BEC">
            <w:pPr>
              <w:pStyle w:val="TableText"/>
              <w:tabs>
                <w:tab w:val="left" w:pos="3306"/>
              </w:tabs>
              <w:jc w:val="center"/>
              <w:rPr>
                <w:rFonts w:cs="Calibri"/>
                <w:strike/>
              </w:rPr>
            </w:pPr>
            <w:r w:rsidRPr="00813DAD">
              <w:rPr>
                <w:rFonts w:cs="Calibri"/>
              </w:rPr>
              <w:t>24</w:t>
            </w:r>
          </w:p>
        </w:tc>
        <w:tc>
          <w:tcPr>
            <w:tcW w:w="992" w:type="dxa"/>
            <w:gridSpan w:val="3"/>
            <w:tcBorders>
              <w:top w:val="nil"/>
              <w:left w:val="nil"/>
              <w:bottom w:val="nil"/>
              <w:right w:val="nil"/>
            </w:tcBorders>
            <w:vAlign w:val="bottom"/>
          </w:tcPr>
          <w:p w14:paraId="04DE6BF3" w14:textId="3511B5F4" w:rsidR="00B876DB" w:rsidRPr="00470415" w:rsidRDefault="00B876DB">
            <w:pPr>
              <w:pStyle w:val="TableText"/>
              <w:tabs>
                <w:tab w:val="left" w:pos="3306"/>
              </w:tabs>
              <w:jc w:val="center"/>
              <w:rPr>
                <w:rFonts w:cs="Calibri"/>
                <w:strike/>
              </w:rPr>
            </w:pPr>
          </w:p>
        </w:tc>
        <w:tc>
          <w:tcPr>
            <w:tcW w:w="1134" w:type="dxa"/>
            <w:tcBorders>
              <w:top w:val="nil"/>
              <w:left w:val="nil"/>
              <w:bottom w:val="nil"/>
              <w:right w:val="nil"/>
            </w:tcBorders>
            <w:vAlign w:val="bottom"/>
          </w:tcPr>
          <w:p w14:paraId="63DFFEC6" w14:textId="5754DA15" w:rsidR="00B876DB" w:rsidRPr="00470415" w:rsidRDefault="00B876DB">
            <w:pPr>
              <w:pStyle w:val="TableText"/>
              <w:tabs>
                <w:tab w:val="left" w:pos="3306"/>
              </w:tabs>
              <w:jc w:val="right"/>
              <w:rPr>
                <w:rFonts w:cs="Calibri"/>
              </w:rPr>
            </w:pPr>
          </w:p>
        </w:tc>
        <w:tc>
          <w:tcPr>
            <w:tcW w:w="1172" w:type="dxa"/>
            <w:gridSpan w:val="2"/>
            <w:tcBorders>
              <w:top w:val="nil"/>
              <w:left w:val="nil"/>
              <w:bottom w:val="nil"/>
              <w:right w:val="nil"/>
            </w:tcBorders>
            <w:vAlign w:val="bottom"/>
          </w:tcPr>
          <w:p w14:paraId="233DE64C" w14:textId="12A4CCE3" w:rsidR="00B876DB" w:rsidRPr="00470415" w:rsidRDefault="00B876DB">
            <w:pPr>
              <w:pStyle w:val="TableText"/>
              <w:tabs>
                <w:tab w:val="left" w:pos="3306"/>
              </w:tabs>
              <w:jc w:val="right"/>
              <w:rPr>
                <w:rFonts w:cs="Calibri"/>
              </w:rPr>
            </w:pPr>
          </w:p>
        </w:tc>
        <w:tc>
          <w:tcPr>
            <w:tcW w:w="1663" w:type="dxa"/>
            <w:gridSpan w:val="2"/>
            <w:tcBorders>
              <w:top w:val="nil"/>
              <w:left w:val="nil"/>
              <w:bottom w:val="nil"/>
              <w:right w:val="nil"/>
            </w:tcBorders>
            <w:vAlign w:val="bottom"/>
          </w:tcPr>
          <w:p w14:paraId="18B8A876" w14:textId="0B31DAD5" w:rsidR="00B876DB" w:rsidRPr="00470415" w:rsidRDefault="00B876DB">
            <w:pPr>
              <w:pStyle w:val="TableText"/>
              <w:tabs>
                <w:tab w:val="left" w:pos="3306"/>
              </w:tabs>
              <w:jc w:val="right"/>
              <w:rPr>
                <w:rFonts w:cs="Calibri"/>
              </w:rPr>
            </w:pPr>
          </w:p>
        </w:tc>
        <w:tc>
          <w:tcPr>
            <w:tcW w:w="1418" w:type="dxa"/>
            <w:gridSpan w:val="2"/>
            <w:tcBorders>
              <w:top w:val="nil"/>
              <w:left w:val="nil"/>
              <w:bottom w:val="nil"/>
              <w:right w:val="nil"/>
            </w:tcBorders>
            <w:vAlign w:val="bottom"/>
          </w:tcPr>
          <w:p w14:paraId="7F2368D7" w14:textId="5BCE0F67" w:rsidR="00B876DB" w:rsidRPr="00470415" w:rsidRDefault="00B876DB">
            <w:pPr>
              <w:pStyle w:val="TableText"/>
              <w:tabs>
                <w:tab w:val="left" w:pos="3306"/>
              </w:tabs>
              <w:jc w:val="right"/>
              <w:rPr>
                <w:rFonts w:cs="Calibri"/>
              </w:rPr>
            </w:pPr>
          </w:p>
        </w:tc>
        <w:tc>
          <w:tcPr>
            <w:tcW w:w="1417" w:type="dxa"/>
            <w:gridSpan w:val="2"/>
            <w:tcBorders>
              <w:top w:val="nil"/>
              <w:left w:val="nil"/>
              <w:bottom w:val="nil"/>
              <w:right w:val="nil"/>
            </w:tcBorders>
            <w:vAlign w:val="bottom"/>
          </w:tcPr>
          <w:p w14:paraId="0C7A063B" w14:textId="0B692571" w:rsidR="00B876DB" w:rsidRPr="00470415" w:rsidRDefault="00B876DB">
            <w:pPr>
              <w:pStyle w:val="TableText"/>
              <w:tabs>
                <w:tab w:val="left" w:pos="3306"/>
              </w:tabs>
              <w:jc w:val="right"/>
              <w:rPr>
                <w:rFonts w:cs="Calibri"/>
              </w:rPr>
            </w:pPr>
          </w:p>
        </w:tc>
        <w:tc>
          <w:tcPr>
            <w:tcW w:w="1246" w:type="dxa"/>
            <w:gridSpan w:val="2"/>
            <w:tcBorders>
              <w:top w:val="nil"/>
              <w:left w:val="nil"/>
              <w:bottom w:val="nil"/>
              <w:right w:val="nil"/>
            </w:tcBorders>
            <w:vAlign w:val="bottom"/>
          </w:tcPr>
          <w:p w14:paraId="404DBE4E" w14:textId="2CE940D6" w:rsidR="00B876DB" w:rsidRPr="00470415" w:rsidRDefault="00B876DB">
            <w:pPr>
              <w:pStyle w:val="TableText"/>
              <w:tabs>
                <w:tab w:val="left" w:pos="3306"/>
              </w:tabs>
              <w:jc w:val="right"/>
              <w:rPr>
                <w:rFonts w:cs="Calibri"/>
              </w:rPr>
            </w:pPr>
          </w:p>
        </w:tc>
      </w:tr>
      <w:tr w:rsidR="00B876DB" w:rsidRPr="00CF7E1B" w14:paraId="5285B1B8" w14:textId="77777777" w:rsidTr="0076589B">
        <w:trPr>
          <w:gridAfter w:val="2"/>
          <w:wAfter w:w="245" w:type="dxa"/>
          <w:cantSplit/>
          <w:trHeight w:val="20"/>
        </w:trPr>
        <w:tc>
          <w:tcPr>
            <w:tcW w:w="1563" w:type="dxa"/>
            <w:tcBorders>
              <w:top w:val="nil"/>
              <w:left w:val="single" w:sz="2" w:space="0" w:color="auto"/>
              <w:bottom w:val="nil"/>
              <w:right w:val="single" w:sz="2" w:space="0" w:color="auto"/>
            </w:tcBorders>
          </w:tcPr>
          <w:p w14:paraId="3B0388F2" w14:textId="77777777" w:rsidR="00B876DB" w:rsidRPr="00470415" w:rsidRDefault="00B876DB">
            <w:pPr>
              <w:pStyle w:val="TableReference"/>
              <w:tabs>
                <w:tab w:val="left" w:pos="3306"/>
              </w:tabs>
              <w:spacing w:before="60"/>
              <w:rPr>
                <w:rFonts w:cs="Calibri"/>
                <w:color w:val="7030A0"/>
                <w:sz w:val="14"/>
              </w:rPr>
            </w:pPr>
          </w:p>
        </w:tc>
        <w:tc>
          <w:tcPr>
            <w:tcW w:w="4110" w:type="dxa"/>
            <w:gridSpan w:val="2"/>
            <w:tcBorders>
              <w:top w:val="nil"/>
              <w:left w:val="single" w:sz="2" w:space="0" w:color="auto"/>
              <w:bottom w:val="nil"/>
              <w:right w:val="nil"/>
            </w:tcBorders>
            <w:vAlign w:val="bottom"/>
          </w:tcPr>
          <w:p w14:paraId="2C0AA1F4" w14:textId="0C8FF33D" w:rsidR="00B876DB" w:rsidRPr="00470415" w:rsidRDefault="00B876DB">
            <w:pPr>
              <w:pStyle w:val="TableText"/>
              <w:tabs>
                <w:tab w:val="left" w:pos="3306"/>
              </w:tabs>
              <w:rPr>
                <w:rFonts w:cs="Calibri"/>
              </w:rPr>
            </w:pPr>
            <w:r w:rsidRPr="00470415">
              <w:rPr>
                <w:rFonts w:cs="Calibri"/>
              </w:rPr>
              <w:t>Commonwealth</w:t>
            </w:r>
            <w:r w:rsidR="00496D98" w:rsidRPr="00470415">
              <w:rPr>
                <w:rFonts w:cs="Calibri"/>
              </w:rPr>
              <w:t xml:space="preserve"> Borrowings</w:t>
            </w:r>
          </w:p>
        </w:tc>
        <w:tc>
          <w:tcPr>
            <w:tcW w:w="709" w:type="dxa"/>
            <w:tcBorders>
              <w:top w:val="nil"/>
              <w:left w:val="nil"/>
              <w:bottom w:val="nil"/>
              <w:right w:val="nil"/>
            </w:tcBorders>
            <w:vAlign w:val="bottom"/>
          </w:tcPr>
          <w:p w14:paraId="2EF3DE31" w14:textId="441D6B98" w:rsidR="00B876DB" w:rsidRPr="00813DAD" w:rsidRDefault="00A30BEC">
            <w:pPr>
              <w:pStyle w:val="TableText"/>
              <w:tabs>
                <w:tab w:val="left" w:pos="3306"/>
              </w:tabs>
              <w:jc w:val="center"/>
              <w:rPr>
                <w:rFonts w:cs="Calibri"/>
                <w:strike/>
              </w:rPr>
            </w:pPr>
            <w:r w:rsidRPr="00813DAD">
              <w:rPr>
                <w:rFonts w:cs="Calibri"/>
              </w:rPr>
              <w:t>24</w:t>
            </w:r>
          </w:p>
        </w:tc>
        <w:tc>
          <w:tcPr>
            <w:tcW w:w="992" w:type="dxa"/>
            <w:gridSpan w:val="3"/>
            <w:tcBorders>
              <w:top w:val="nil"/>
              <w:left w:val="nil"/>
              <w:bottom w:val="nil"/>
              <w:right w:val="nil"/>
            </w:tcBorders>
            <w:vAlign w:val="bottom"/>
          </w:tcPr>
          <w:p w14:paraId="5C9FBB64" w14:textId="037E1202" w:rsidR="00B876DB" w:rsidRPr="00470415" w:rsidRDefault="00B876DB" w:rsidP="003D6BD3">
            <w:pPr>
              <w:pStyle w:val="TableText"/>
              <w:tabs>
                <w:tab w:val="left" w:pos="3306"/>
              </w:tabs>
              <w:jc w:val="center"/>
              <w:rPr>
                <w:rFonts w:cs="Calibri"/>
                <w:strike/>
              </w:rPr>
            </w:pPr>
          </w:p>
        </w:tc>
        <w:tc>
          <w:tcPr>
            <w:tcW w:w="1134" w:type="dxa"/>
            <w:tcBorders>
              <w:top w:val="nil"/>
              <w:left w:val="nil"/>
              <w:bottom w:val="nil"/>
              <w:right w:val="nil"/>
            </w:tcBorders>
            <w:vAlign w:val="bottom"/>
          </w:tcPr>
          <w:p w14:paraId="76E4D101" w14:textId="377667A6" w:rsidR="00B876DB" w:rsidRPr="00470415" w:rsidRDefault="00B876DB">
            <w:pPr>
              <w:pStyle w:val="TableText"/>
              <w:tabs>
                <w:tab w:val="left" w:pos="3306"/>
              </w:tabs>
              <w:jc w:val="right"/>
              <w:rPr>
                <w:rFonts w:cs="Calibri"/>
              </w:rPr>
            </w:pPr>
          </w:p>
        </w:tc>
        <w:tc>
          <w:tcPr>
            <w:tcW w:w="1172" w:type="dxa"/>
            <w:gridSpan w:val="2"/>
            <w:tcBorders>
              <w:top w:val="nil"/>
              <w:left w:val="nil"/>
              <w:bottom w:val="nil"/>
              <w:right w:val="nil"/>
            </w:tcBorders>
            <w:vAlign w:val="bottom"/>
          </w:tcPr>
          <w:p w14:paraId="4332FFDC" w14:textId="605EFF56" w:rsidR="00B876DB" w:rsidRPr="00470415" w:rsidRDefault="00B876DB">
            <w:pPr>
              <w:pStyle w:val="TableText"/>
              <w:tabs>
                <w:tab w:val="left" w:pos="3306"/>
              </w:tabs>
              <w:jc w:val="right"/>
              <w:rPr>
                <w:rFonts w:cs="Calibri"/>
              </w:rPr>
            </w:pPr>
          </w:p>
        </w:tc>
        <w:tc>
          <w:tcPr>
            <w:tcW w:w="1663" w:type="dxa"/>
            <w:gridSpan w:val="2"/>
            <w:tcBorders>
              <w:top w:val="nil"/>
              <w:left w:val="nil"/>
              <w:bottom w:val="nil"/>
              <w:right w:val="nil"/>
            </w:tcBorders>
            <w:vAlign w:val="bottom"/>
          </w:tcPr>
          <w:p w14:paraId="168E755D" w14:textId="3C032995" w:rsidR="00B876DB" w:rsidRPr="00470415" w:rsidRDefault="00B876DB">
            <w:pPr>
              <w:pStyle w:val="TableText"/>
              <w:tabs>
                <w:tab w:val="left" w:pos="3306"/>
              </w:tabs>
              <w:jc w:val="right"/>
              <w:rPr>
                <w:rFonts w:cs="Calibri"/>
              </w:rPr>
            </w:pPr>
          </w:p>
        </w:tc>
        <w:tc>
          <w:tcPr>
            <w:tcW w:w="1418" w:type="dxa"/>
            <w:gridSpan w:val="2"/>
            <w:tcBorders>
              <w:top w:val="nil"/>
              <w:left w:val="nil"/>
              <w:bottom w:val="nil"/>
              <w:right w:val="nil"/>
            </w:tcBorders>
            <w:vAlign w:val="bottom"/>
          </w:tcPr>
          <w:p w14:paraId="72392D79" w14:textId="5A7E5802" w:rsidR="00B876DB" w:rsidRPr="00470415" w:rsidRDefault="00B876DB">
            <w:pPr>
              <w:pStyle w:val="TableText"/>
              <w:tabs>
                <w:tab w:val="left" w:pos="3306"/>
              </w:tabs>
              <w:jc w:val="right"/>
              <w:rPr>
                <w:rFonts w:cs="Calibri"/>
              </w:rPr>
            </w:pPr>
          </w:p>
        </w:tc>
        <w:tc>
          <w:tcPr>
            <w:tcW w:w="1417" w:type="dxa"/>
            <w:gridSpan w:val="2"/>
            <w:tcBorders>
              <w:top w:val="nil"/>
              <w:left w:val="nil"/>
              <w:bottom w:val="nil"/>
              <w:right w:val="nil"/>
            </w:tcBorders>
            <w:vAlign w:val="bottom"/>
          </w:tcPr>
          <w:p w14:paraId="1692801C" w14:textId="3044CD22" w:rsidR="00B876DB" w:rsidRPr="00470415" w:rsidRDefault="00B876DB">
            <w:pPr>
              <w:pStyle w:val="TableText"/>
              <w:tabs>
                <w:tab w:val="left" w:pos="3306"/>
              </w:tabs>
              <w:jc w:val="right"/>
              <w:rPr>
                <w:rFonts w:cs="Calibri"/>
              </w:rPr>
            </w:pPr>
          </w:p>
        </w:tc>
        <w:tc>
          <w:tcPr>
            <w:tcW w:w="1246" w:type="dxa"/>
            <w:gridSpan w:val="2"/>
            <w:tcBorders>
              <w:top w:val="nil"/>
              <w:left w:val="nil"/>
              <w:bottom w:val="nil"/>
              <w:right w:val="nil"/>
            </w:tcBorders>
            <w:vAlign w:val="bottom"/>
          </w:tcPr>
          <w:p w14:paraId="0D495D1C" w14:textId="6D3F4B9E" w:rsidR="00B876DB" w:rsidRPr="00470415" w:rsidRDefault="00B876DB">
            <w:pPr>
              <w:pStyle w:val="TableText"/>
              <w:tabs>
                <w:tab w:val="left" w:pos="3306"/>
              </w:tabs>
              <w:jc w:val="right"/>
              <w:rPr>
                <w:rFonts w:cs="Calibri"/>
              </w:rPr>
            </w:pPr>
          </w:p>
        </w:tc>
      </w:tr>
      <w:tr w:rsidR="005701A3" w:rsidRPr="00CF7E1B" w14:paraId="4C541E3E" w14:textId="77777777" w:rsidTr="0076589B">
        <w:trPr>
          <w:gridAfter w:val="2"/>
          <w:wAfter w:w="245" w:type="dxa"/>
          <w:cantSplit/>
          <w:trHeight w:val="20"/>
        </w:trPr>
        <w:tc>
          <w:tcPr>
            <w:tcW w:w="1563" w:type="dxa"/>
            <w:tcBorders>
              <w:top w:val="nil"/>
              <w:left w:val="single" w:sz="2" w:space="0" w:color="auto"/>
              <w:bottom w:val="nil"/>
              <w:right w:val="single" w:sz="2" w:space="0" w:color="auto"/>
            </w:tcBorders>
          </w:tcPr>
          <w:p w14:paraId="31769508" w14:textId="77777777" w:rsidR="005701A3" w:rsidRPr="00470415" w:rsidRDefault="005701A3">
            <w:pPr>
              <w:pStyle w:val="TableReference"/>
              <w:tabs>
                <w:tab w:val="left" w:pos="3306"/>
              </w:tabs>
              <w:spacing w:before="60"/>
              <w:rPr>
                <w:rFonts w:cs="Calibri"/>
                <w:color w:val="7030A0"/>
                <w:sz w:val="14"/>
              </w:rPr>
            </w:pPr>
          </w:p>
        </w:tc>
        <w:tc>
          <w:tcPr>
            <w:tcW w:w="4110" w:type="dxa"/>
            <w:gridSpan w:val="2"/>
            <w:tcBorders>
              <w:top w:val="nil"/>
              <w:left w:val="single" w:sz="2" w:space="0" w:color="auto"/>
              <w:bottom w:val="nil"/>
              <w:right w:val="nil"/>
            </w:tcBorders>
          </w:tcPr>
          <w:p w14:paraId="2D4021C2" w14:textId="15D82240" w:rsidR="005701A3" w:rsidRPr="00470415" w:rsidRDefault="005701A3" w:rsidP="00DB02DF">
            <w:pPr>
              <w:pStyle w:val="TableText"/>
              <w:tabs>
                <w:tab w:val="left" w:pos="3306"/>
              </w:tabs>
              <w:rPr>
                <w:rFonts w:cs="Calibri"/>
              </w:rPr>
            </w:pPr>
            <w:r w:rsidRPr="00470415">
              <w:rPr>
                <w:rFonts w:cs="Calibri"/>
              </w:rPr>
              <w:t>Service Concession Arrangement Financial Liability</w:t>
            </w:r>
          </w:p>
        </w:tc>
        <w:tc>
          <w:tcPr>
            <w:tcW w:w="709" w:type="dxa"/>
            <w:tcBorders>
              <w:top w:val="nil"/>
              <w:left w:val="nil"/>
              <w:bottom w:val="nil"/>
              <w:right w:val="nil"/>
            </w:tcBorders>
          </w:tcPr>
          <w:p w14:paraId="105BDEC1" w14:textId="494F0D80" w:rsidR="005701A3" w:rsidRPr="00813DAD" w:rsidRDefault="00A30BEC" w:rsidP="00DB02DF">
            <w:pPr>
              <w:pStyle w:val="TableText"/>
              <w:tabs>
                <w:tab w:val="left" w:pos="3306"/>
              </w:tabs>
              <w:jc w:val="center"/>
              <w:rPr>
                <w:rFonts w:cs="Calibri"/>
              </w:rPr>
            </w:pPr>
            <w:r w:rsidRPr="00813DAD">
              <w:rPr>
                <w:rFonts w:cs="Calibri"/>
              </w:rPr>
              <w:t>38</w:t>
            </w:r>
          </w:p>
        </w:tc>
        <w:tc>
          <w:tcPr>
            <w:tcW w:w="992" w:type="dxa"/>
            <w:gridSpan w:val="3"/>
            <w:tcBorders>
              <w:top w:val="nil"/>
              <w:left w:val="nil"/>
              <w:bottom w:val="nil"/>
              <w:right w:val="nil"/>
            </w:tcBorders>
            <w:vAlign w:val="bottom"/>
          </w:tcPr>
          <w:p w14:paraId="2F7D4C55" w14:textId="77777777" w:rsidR="005701A3" w:rsidRPr="00470415" w:rsidRDefault="005701A3">
            <w:pPr>
              <w:pStyle w:val="TableText"/>
              <w:tabs>
                <w:tab w:val="left" w:pos="3306"/>
              </w:tabs>
              <w:jc w:val="center"/>
              <w:rPr>
                <w:rFonts w:cs="Calibri"/>
                <w:strike/>
              </w:rPr>
            </w:pPr>
          </w:p>
        </w:tc>
        <w:tc>
          <w:tcPr>
            <w:tcW w:w="1134" w:type="dxa"/>
            <w:tcBorders>
              <w:top w:val="nil"/>
              <w:left w:val="nil"/>
              <w:bottom w:val="nil"/>
              <w:right w:val="nil"/>
            </w:tcBorders>
            <w:vAlign w:val="bottom"/>
          </w:tcPr>
          <w:p w14:paraId="74E637E3" w14:textId="77777777" w:rsidR="005701A3" w:rsidRPr="00470415" w:rsidRDefault="005701A3">
            <w:pPr>
              <w:pStyle w:val="TableText"/>
              <w:tabs>
                <w:tab w:val="left" w:pos="3306"/>
              </w:tabs>
              <w:jc w:val="right"/>
              <w:rPr>
                <w:rFonts w:cs="Calibri"/>
              </w:rPr>
            </w:pPr>
          </w:p>
        </w:tc>
        <w:tc>
          <w:tcPr>
            <w:tcW w:w="1172" w:type="dxa"/>
            <w:gridSpan w:val="2"/>
            <w:tcBorders>
              <w:top w:val="nil"/>
              <w:left w:val="nil"/>
              <w:bottom w:val="nil"/>
              <w:right w:val="nil"/>
            </w:tcBorders>
          </w:tcPr>
          <w:p w14:paraId="3EFAE598" w14:textId="77777777" w:rsidR="005701A3" w:rsidRPr="00470415" w:rsidRDefault="005701A3">
            <w:pPr>
              <w:pStyle w:val="TableText"/>
              <w:tabs>
                <w:tab w:val="left" w:pos="3306"/>
              </w:tabs>
              <w:jc w:val="right"/>
              <w:rPr>
                <w:rFonts w:cs="Calibri"/>
              </w:rPr>
            </w:pPr>
          </w:p>
        </w:tc>
        <w:tc>
          <w:tcPr>
            <w:tcW w:w="1663" w:type="dxa"/>
            <w:gridSpan w:val="2"/>
            <w:tcBorders>
              <w:top w:val="nil"/>
              <w:left w:val="nil"/>
              <w:bottom w:val="nil"/>
              <w:right w:val="nil"/>
            </w:tcBorders>
            <w:vAlign w:val="bottom"/>
          </w:tcPr>
          <w:p w14:paraId="3A46C1E0" w14:textId="77777777" w:rsidR="005701A3" w:rsidRPr="00470415" w:rsidRDefault="005701A3">
            <w:pPr>
              <w:pStyle w:val="TableText"/>
              <w:tabs>
                <w:tab w:val="left" w:pos="3306"/>
              </w:tabs>
              <w:jc w:val="right"/>
              <w:rPr>
                <w:rFonts w:cs="Calibri"/>
              </w:rPr>
            </w:pPr>
          </w:p>
        </w:tc>
        <w:tc>
          <w:tcPr>
            <w:tcW w:w="1418" w:type="dxa"/>
            <w:gridSpan w:val="2"/>
            <w:tcBorders>
              <w:top w:val="nil"/>
              <w:left w:val="nil"/>
              <w:bottom w:val="nil"/>
              <w:right w:val="nil"/>
            </w:tcBorders>
            <w:vAlign w:val="bottom"/>
          </w:tcPr>
          <w:p w14:paraId="4788770E" w14:textId="77777777" w:rsidR="005701A3" w:rsidRPr="00470415" w:rsidRDefault="005701A3">
            <w:pPr>
              <w:pStyle w:val="TableText"/>
              <w:tabs>
                <w:tab w:val="left" w:pos="3306"/>
              </w:tabs>
              <w:jc w:val="right"/>
              <w:rPr>
                <w:rFonts w:cs="Calibri"/>
              </w:rPr>
            </w:pPr>
          </w:p>
        </w:tc>
        <w:tc>
          <w:tcPr>
            <w:tcW w:w="1417" w:type="dxa"/>
            <w:gridSpan w:val="2"/>
            <w:tcBorders>
              <w:top w:val="nil"/>
              <w:left w:val="nil"/>
              <w:bottom w:val="nil"/>
              <w:right w:val="nil"/>
            </w:tcBorders>
            <w:vAlign w:val="bottom"/>
          </w:tcPr>
          <w:p w14:paraId="594C3544" w14:textId="77777777" w:rsidR="005701A3" w:rsidRPr="00470415" w:rsidRDefault="005701A3">
            <w:pPr>
              <w:pStyle w:val="TableText"/>
              <w:tabs>
                <w:tab w:val="left" w:pos="3306"/>
              </w:tabs>
              <w:jc w:val="right"/>
              <w:rPr>
                <w:rFonts w:cs="Calibri"/>
              </w:rPr>
            </w:pPr>
          </w:p>
        </w:tc>
        <w:tc>
          <w:tcPr>
            <w:tcW w:w="1246" w:type="dxa"/>
            <w:gridSpan w:val="2"/>
            <w:tcBorders>
              <w:top w:val="nil"/>
              <w:left w:val="nil"/>
              <w:bottom w:val="nil"/>
              <w:right w:val="nil"/>
            </w:tcBorders>
            <w:vAlign w:val="bottom"/>
          </w:tcPr>
          <w:p w14:paraId="5BA46218" w14:textId="77777777" w:rsidR="005701A3" w:rsidRPr="00470415" w:rsidRDefault="005701A3">
            <w:pPr>
              <w:pStyle w:val="TableText"/>
              <w:tabs>
                <w:tab w:val="left" w:pos="3306"/>
              </w:tabs>
              <w:jc w:val="right"/>
              <w:rPr>
                <w:rFonts w:cs="Calibri"/>
              </w:rPr>
            </w:pPr>
          </w:p>
        </w:tc>
      </w:tr>
      <w:tr w:rsidR="00B876DB" w:rsidRPr="00CF7E1B" w14:paraId="7B63DFE3" w14:textId="77777777" w:rsidTr="0076589B">
        <w:trPr>
          <w:gridAfter w:val="2"/>
          <w:wAfter w:w="245" w:type="dxa"/>
          <w:cantSplit/>
          <w:trHeight w:val="20"/>
        </w:trPr>
        <w:tc>
          <w:tcPr>
            <w:tcW w:w="1563" w:type="dxa"/>
            <w:tcBorders>
              <w:top w:val="nil"/>
              <w:left w:val="single" w:sz="2" w:space="0" w:color="auto"/>
              <w:bottom w:val="nil"/>
              <w:right w:val="single" w:sz="2" w:space="0" w:color="auto"/>
            </w:tcBorders>
          </w:tcPr>
          <w:p w14:paraId="1724523C" w14:textId="77777777" w:rsidR="00B876DB" w:rsidRPr="00470415" w:rsidRDefault="00B876DB">
            <w:pPr>
              <w:pStyle w:val="TableReference"/>
              <w:tabs>
                <w:tab w:val="left" w:pos="3306"/>
              </w:tabs>
              <w:spacing w:before="40"/>
              <w:rPr>
                <w:rFonts w:cs="Calibri"/>
                <w:color w:val="7030A0"/>
                <w:sz w:val="14"/>
              </w:rPr>
            </w:pPr>
          </w:p>
        </w:tc>
        <w:tc>
          <w:tcPr>
            <w:tcW w:w="4110" w:type="dxa"/>
            <w:gridSpan w:val="2"/>
            <w:tcBorders>
              <w:top w:val="nil"/>
              <w:left w:val="single" w:sz="2" w:space="0" w:color="auto"/>
              <w:bottom w:val="nil"/>
              <w:right w:val="nil"/>
            </w:tcBorders>
            <w:vAlign w:val="bottom"/>
          </w:tcPr>
          <w:p w14:paraId="6773938C" w14:textId="77777777" w:rsidR="00B876DB" w:rsidRPr="00470415" w:rsidRDefault="00B876DB">
            <w:pPr>
              <w:pStyle w:val="TableText"/>
              <w:tabs>
                <w:tab w:val="left" w:pos="3306"/>
              </w:tabs>
              <w:rPr>
                <w:rFonts w:cs="Calibri"/>
                <w:b/>
                <w:bCs/>
              </w:rPr>
            </w:pPr>
            <w:r w:rsidRPr="00470415">
              <w:rPr>
                <w:rFonts w:cs="Calibri"/>
                <w:b/>
                <w:bCs/>
              </w:rPr>
              <w:t>Total Financial Liabilities</w:t>
            </w:r>
          </w:p>
        </w:tc>
        <w:tc>
          <w:tcPr>
            <w:tcW w:w="709" w:type="dxa"/>
            <w:tcBorders>
              <w:top w:val="nil"/>
              <w:left w:val="nil"/>
              <w:bottom w:val="nil"/>
              <w:right w:val="nil"/>
            </w:tcBorders>
            <w:vAlign w:val="bottom"/>
          </w:tcPr>
          <w:p w14:paraId="57F05433" w14:textId="77777777" w:rsidR="00B876DB" w:rsidRPr="00470415" w:rsidRDefault="00B876DB">
            <w:pPr>
              <w:pStyle w:val="TableText"/>
              <w:tabs>
                <w:tab w:val="left" w:pos="3306"/>
              </w:tabs>
              <w:jc w:val="center"/>
              <w:rPr>
                <w:rFonts w:cs="Calibri"/>
              </w:rPr>
            </w:pPr>
          </w:p>
        </w:tc>
        <w:tc>
          <w:tcPr>
            <w:tcW w:w="992" w:type="dxa"/>
            <w:gridSpan w:val="3"/>
            <w:tcBorders>
              <w:top w:val="nil"/>
              <w:left w:val="nil"/>
              <w:bottom w:val="nil"/>
              <w:right w:val="nil"/>
            </w:tcBorders>
            <w:vAlign w:val="bottom"/>
          </w:tcPr>
          <w:p w14:paraId="39DB0969" w14:textId="77777777" w:rsidR="00B876DB" w:rsidRPr="00470415" w:rsidRDefault="00B876DB">
            <w:pPr>
              <w:pStyle w:val="TableText"/>
              <w:tabs>
                <w:tab w:val="left" w:pos="3306"/>
              </w:tabs>
              <w:jc w:val="center"/>
              <w:rPr>
                <w:rFonts w:cs="Calibri"/>
              </w:rPr>
            </w:pPr>
          </w:p>
        </w:tc>
        <w:tc>
          <w:tcPr>
            <w:tcW w:w="1134" w:type="dxa"/>
            <w:tcBorders>
              <w:top w:val="single" w:sz="2" w:space="0" w:color="auto"/>
              <w:left w:val="nil"/>
              <w:bottom w:val="double" w:sz="4" w:space="0" w:color="auto"/>
              <w:right w:val="nil"/>
            </w:tcBorders>
            <w:vAlign w:val="bottom"/>
          </w:tcPr>
          <w:p w14:paraId="2304D5AA" w14:textId="03EBB601" w:rsidR="00B876DB" w:rsidRPr="00470415" w:rsidRDefault="00B876DB">
            <w:pPr>
              <w:pStyle w:val="TableText"/>
              <w:tabs>
                <w:tab w:val="left" w:pos="3306"/>
              </w:tabs>
              <w:jc w:val="right"/>
              <w:rPr>
                <w:rFonts w:cs="Calibri"/>
                <w:b/>
                <w:bCs/>
              </w:rPr>
            </w:pPr>
          </w:p>
        </w:tc>
        <w:tc>
          <w:tcPr>
            <w:tcW w:w="1172" w:type="dxa"/>
            <w:gridSpan w:val="2"/>
            <w:tcBorders>
              <w:top w:val="single" w:sz="2" w:space="0" w:color="auto"/>
              <w:left w:val="nil"/>
              <w:bottom w:val="double" w:sz="4" w:space="0" w:color="auto"/>
              <w:right w:val="nil"/>
            </w:tcBorders>
            <w:vAlign w:val="bottom"/>
          </w:tcPr>
          <w:p w14:paraId="0B85B068" w14:textId="3114BEE2" w:rsidR="00B876DB" w:rsidRPr="00470415" w:rsidRDefault="00B876DB">
            <w:pPr>
              <w:pStyle w:val="TableText"/>
              <w:tabs>
                <w:tab w:val="left" w:pos="3306"/>
              </w:tabs>
              <w:jc w:val="right"/>
              <w:rPr>
                <w:rFonts w:cs="Calibri"/>
                <w:b/>
                <w:bCs/>
              </w:rPr>
            </w:pPr>
          </w:p>
        </w:tc>
        <w:tc>
          <w:tcPr>
            <w:tcW w:w="1663" w:type="dxa"/>
            <w:gridSpan w:val="2"/>
            <w:tcBorders>
              <w:top w:val="single" w:sz="2" w:space="0" w:color="auto"/>
              <w:left w:val="nil"/>
              <w:bottom w:val="double" w:sz="4" w:space="0" w:color="auto"/>
              <w:right w:val="nil"/>
            </w:tcBorders>
            <w:vAlign w:val="bottom"/>
          </w:tcPr>
          <w:p w14:paraId="22CD2A80" w14:textId="2F718554" w:rsidR="00B876DB" w:rsidRPr="00470415" w:rsidRDefault="00B876DB">
            <w:pPr>
              <w:pStyle w:val="TableText"/>
              <w:tabs>
                <w:tab w:val="left" w:pos="3306"/>
              </w:tabs>
              <w:jc w:val="right"/>
              <w:rPr>
                <w:rFonts w:cs="Calibri"/>
                <w:b/>
                <w:bCs/>
              </w:rPr>
            </w:pPr>
          </w:p>
        </w:tc>
        <w:tc>
          <w:tcPr>
            <w:tcW w:w="1418" w:type="dxa"/>
            <w:gridSpan w:val="2"/>
            <w:tcBorders>
              <w:top w:val="single" w:sz="2" w:space="0" w:color="auto"/>
              <w:left w:val="nil"/>
              <w:bottom w:val="double" w:sz="4" w:space="0" w:color="auto"/>
              <w:right w:val="nil"/>
            </w:tcBorders>
            <w:vAlign w:val="bottom"/>
          </w:tcPr>
          <w:p w14:paraId="33E42420" w14:textId="1CB38E94" w:rsidR="00B876DB" w:rsidRPr="00470415" w:rsidRDefault="00B876DB">
            <w:pPr>
              <w:pStyle w:val="TableText"/>
              <w:tabs>
                <w:tab w:val="left" w:pos="3306"/>
              </w:tabs>
              <w:jc w:val="right"/>
              <w:rPr>
                <w:rFonts w:cs="Calibri"/>
                <w:b/>
                <w:bCs/>
              </w:rPr>
            </w:pPr>
          </w:p>
        </w:tc>
        <w:tc>
          <w:tcPr>
            <w:tcW w:w="1417" w:type="dxa"/>
            <w:gridSpan w:val="2"/>
            <w:tcBorders>
              <w:top w:val="single" w:sz="2" w:space="0" w:color="auto"/>
              <w:left w:val="nil"/>
              <w:bottom w:val="double" w:sz="4" w:space="0" w:color="auto"/>
              <w:right w:val="nil"/>
            </w:tcBorders>
            <w:vAlign w:val="bottom"/>
          </w:tcPr>
          <w:p w14:paraId="524ABF3C" w14:textId="1775C92D" w:rsidR="00B876DB" w:rsidRPr="00470415" w:rsidRDefault="00B876DB">
            <w:pPr>
              <w:pStyle w:val="TableText"/>
              <w:tabs>
                <w:tab w:val="left" w:pos="3306"/>
              </w:tabs>
              <w:jc w:val="right"/>
              <w:rPr>
                <w:rFonts w:cs="Calibri"/>
                <w:b/>
                <w:bCs/>
              </w:rPr>
            </w:pPr>
          </w:p>
        </w:tc>
        <w:tc>
          <w:tcPr>
            <w:tcW w:w="1246" w:type="dxa"/>
            <w:gridSpan w:val="2"/>
            <w:tcBorders>
              <w:top w:val="single" w:sz="2" w:space="0" w:color="auto"/>
              <w:left w:val="nil"/>
              <w:bottom w:val="double" w:sz="4" w:space="0" w:color="auto"/>
              <w:right w:val="nil"/>
            </w:tcBorders>
            <w:vAlign w:val="bottom"/>
          </w:tcPr>
          <w:p w14:paraId="189731F2" w14:textId="13895B07" w:rsidR="00B876DB" w:rsidRPr="00470415" w:rsidRDefault="00B876DB">
            <w:pPr>
              <w:pStyle w:val="TableText"/>
              <w:tabs>
                <w:tab w:val="left" w:pos="3306"/>
              </w:tabs>
              <w:jc w:val="right"/>
              <w:rPr>
                <w:rFonts w:cs="Calibri"/>
                <w:b/>
                <w:bCs/>
              </w:rPr>
            </w:pPr>
          </w:p>
        </w:tc>
      </w:tr>
      <w:tr w:rsidR="0076589B" w:rsidRPr="00470415" w14:paraId="5C71B830" w14:textId="77777777" w:rsidTr="0076589B">
        <w:trPr>
          <w:gridAfter w:val="1"/>
          <w:wAfter w:w="61" w:type="dxa"/>
          <w:cantSplit/>
          <w:trHeight w:val="23"/>
        </w:trPr>
        <w:tc>
          <w:tcPr>
            <w:tcW w:w="1563" w:type="dxa"/>
            <w:tcBorders>
              <w:top w:val="nil"/>
              <w:left w:val="single" w:sz="2" w:space="0" w:color="auto"/>
              <w:bottom w:val="nil"/>
              <w:right w:val="single" w:sz="2" w:space="0" w:color="auto"/>
            </w:tcBorders>
          </w:tcPr>
          <w:p w14:paraId="348F6BF7" w14:textId="77777777" w:rsidR="0076589B" w:rsidRPr="00470415" w:rsidRDefault="0076589B" w:rsidP="00FD4153">
            <w:pPr>
              <w:pStyle w:val="TableReference"/>
              <w:tabs>
                <w:tab w:val="left" w:pos="3306"/>
              </w:tabs>
              <w:spacing w:before="40"/>
              <w:rPr>
                <w:rFonts w:cs="Calibri"/>
                <w:color w:val="7030A0"/>
                <w:sz w:val="14"/>
              </w:rPr>
            </w:pPr>
          </w:p>
        </w:tc>
        <w:tc>
          <w:tcPr>
            <w:tcW w:w="14045" w:type="dxa"/>
            <w:gridSpan w:val="18"/>
            <w:tcBorders>
              <w:top w:val="nil"/>
              <w:left w:val="single" w:sz="2" w:space="0" w:color="auto"/>
              <w:bottom w:val="nil"/>
              <w:right w:val="nil"/>
            </w:tcBorders>
            <w:vAlign w:val="bottom"/>
          </w:tcPr>
          <w:p w14:paraId="7D2DADCE" w14:textId="77777777" w:rsidR="0076589B" w:rsidRPr="00470415" w:rsidRDefault="0076589B" w:rsidP="00FD4153">
            <w:pPr>
              <w:pStyle w:val="CommentaryReference"/>
              <w:rPr>
                <w:rFonts w:cs="Calibri"/>
                <w:b/>
                <w:sz w:val="18"/>
                <w:szCs w:val="18"/>
              </w:rPr>
            </w:pPr>
          </w:p>
        </w:tc>
      </w:tr>
      <w:tr w:rsidR="0076589B" w:rsidRPr="00470415" w14:paraId="19D7DCBF" w14:textId="77777777" w:rsidTr="0076589B">
        <w:trPr>
          <w:gridAfter w:val="1"/>
          <w:wAfter w:w="61" w:type="dxa"/>
          <w:cantSplit/>
          <w:trHeight w:val="23"/>
        </w:trPr>
        <w:tc>
          <w:tcPr>
            <w:tcW w:w="1563" w:type="dxa"/>
            <w:tcBorders>
              <w:top w:val="nil"/>
              <w:left w:val="single" w:sz="2" w:space="0" w:color="auto"/>
              <w:bottom w:val="nil"/>
              <w:right w:val="single" w:sz="2" w:space="0" w:color="auto"/>
            </w:tcBorders>
          </w:tcPr>
          <w:p w14:paraId="46373E1A" w14:textId="77777777" w:rsidR="0076589B" w:rsidRPr="00470415" w:rsidRDefault="0076589B" w:rsidP="00FD4153">
            <w:pPr>
              <w:pStyle w:val="TableReference"/>
              <w:tabs>
                <w:tab w:val="left" w:pos="3306"/>
              </w:tabs>
              <w:spacing w:before="40"/>
              <w:rPr>
                <w:rFonts w:cs="Calibri"/>
                <w:color w:val="7030A0"/>
                <w:sz w:val="14"/>
              </w:rPr>
            </w:pPr>
          </w:p>
        </w:tc>
        <w:tc>
          <w:tcPr>
            <w:tcW w:w="14045" w:type="dxa"/>
            <w:gridSpan w:val="18"/>
            <w:tcBorders>
              <w:top w:val="nil"/>
              <w:left w:val="single" w:sz="2" w:space="0" w:color="auto"/>
              <w:bottom w:val="nil"/>
              <w:right w:val="nil"/>
            </w:tcBorders>
            <w:vAlign w:val="bottom"/>
          </w:tcPr>
          <w:p w14:paraId="50564D14" w14:textId="77777777" w:rsidR="0076589B" w:rsidRPr="00470415" w:rsidRDefault="0076589B" w:rsidP="00FD4153">
            <w:pPr>
              <w:pStyle w:val="CommentaryReference"/>
              <w:rPr>
                <w:rFonts w:cs="Calibri"/>
                <w:b/>
                <w:sz w:val="18"/>
                <w:szCs w:val="18"/>
              </w:rPr>
            </w:pPr>
          </w:p>
        </w:tc>
      </w:tr>
      <w:bookmarkEnd w:id="813"/>
      <w:tr w:rsidR="0076589B" w:rsidRPr="00470415" w14:paraId="54BE4DF7" w14:textId="77777777" w:rsidTr="0076589B">
        <w:trPr>
          <w:gridAfter w:val="1"/>
          <w:wAfter w:w="61" w:type="dxa"/>
          <w:cantSplit/>
          <w:trHeight w:val="23"/>
        </w:trPr>
        <w:tc>
          <w:tcPr>
            <w:tcW w:w="1563" w:type="dxa"/>
            <w:tcBorders>
              <w:top w:val="nil"/>
              <w:left w:val="single" w:sz="2" w:space="0" w:color="auto"/>
              <w:bottom w:val="nil"/>
              <w:right w:val="single" w:sz="2" w:space="0" w:color="auto"/>
            </w:tcBorders>
          </w:tcPr>
          <w:p w14:paraId="629965B0" w14:textId="77777777" w:rsidR="0076589B" w:rsidRPr="00470415" w:rsidRDefault="0076589B" w:rsidP="00FD4153">
            <w:pPr>
              <w:pStyle w:val="TableReference"/>
              <w:tabs>
                <w:tab w:val="left" w:pos="3306"/>
              </w:tabs>
              <w:spacing w:before="40"/>
              <w:rPr>
                <w:rFonts w:cs="Calibri"/>
                <w:color w:val="7030A0"/>
                <w:sz w:val="14"/>
              </w:rPr>
            </w:pPr>
          </w:p>
        </w:tc>
        <w:tc>
          <w:tcPr>
            <w:tcW w:w="14045" w:type="dxa"/>
            <w:gridSpan w:val="18"/>
            <w:tcBorders>
              <w:top w:val="nil"/>
              <w:left w:val="single" w:sz="2" w:space="0" w:color="auto"/>
              <w:bottom w:val="nil"/>
              <w:right w:val="nil"/>
            </w:tcBorders>
            <w:vAlign w:val="bottom"/>
          </w:tcPr>
          <w:p w14:paraId="31DF0B39" w14:textId="408B8C5A" w:rsidR="0076589B" w:rsidRPr="00470415" w:rsidRDefault="0076589B" w:rsidP="00FD4153">
            <w:pPr>
              <w:pStyle w:val="CommentaryReference"/>
              <w:rPr>
                <w:rFonts w:cs="Calibri"/>
                <w:b/>
                <w:sz w:val="18"/>
                <w:szCs w:val="18"/>
              </w:rPr>
            </w:pPr>
          </w:p>
        </w:tc>
      </w:tr>
      <w:tr w:rsidR="0076589B" w:rsidRPr="00470415" w14:paraId="223452F1" w14:textId="77777777" w:rsidTr="0076589B">
        <w:trPr>
          <w:gridAfter w:val="1"/>
          <w:wAfter w:w="61" w:type="dxa"/>
          <w:cantSplit/>
          <w:trHeight w:val="23"/>
        </w:trPr>
        <w:tc>
          <w:tcPr>
            <w:tcW w:w="1563" w:type="dxa"/>
            <w:tcBorders>
              <w:top w:val="nil"/>
              <w:left w:val="single" w:sz="2" w:space="0" w:color="auto"/>
              <w:bottom w:val="nil"/>
              <w:right w:val="single" w:sz="2" w:space="0" w:color="auto"/>
            </w:tcBorders>
          </w:tcPr>
          <w:p w14:paraId="23C1E8C7" w14:textId="77777777" w:rsidR="0076589B" w:rsidRPr="00470415" w:rsidRDefault="0076589B" w:rsidP="00FD4153">
            <w:pPr>
              <w:pStyle w:val="TableReference"/>
              <w:tabs>
                <w:tab w:val="left" w:pos="3306"/>
              </w:tabs>
              <w:spacing w:before="40"/>
              <w:rPr>
                <w:rFonts w:cs="Calibri"/>
                <w:color w:val="7030A0"/>
                <w:sz w:val="14"/>
              </w:rPr>
            </w:pPr>
          </w:p>
        </w:tc>
        <w:tc>
          <w:tcPr>
            <w:tcW w:w="14045" w:type="dxa"/>
            <w:gridSpan w:val="18"/>
            <w:tcBorders>
              <w:top w:val="nil"/>
              <w:left w:val="single" w:sz="2" w:space="0" w:color="auto"/>
              <w:bottom w:val="nil"/>
              <w:right w:val="nil"/>
            </w:tcBorders>
            <w:vAlign w:val="bottom"/>
          </w:tcPr>
          <w:p w14:paraId="610BF148" w14:textId="58C50D60" w:rsidR="0076589B" w:rsidRPr="00813DAD" w:rsidRDefault="0076589B" w:rsidP="00FD4153">
            <w:pPr>
              <w:pStyle w:val="CommentaryReference"/>
              <w:rPr>
                <w:rFonts w:cs="Calibri"/>
                <w:b/>
                <w:bCs/>
                <w:sz w:val="18"/>
                <w:szCs w:val="18"/>
              </w:rPr>
            </w:pPr>
            <w:r w:rsidRPr="00813DAD">
              <w:rPr>
                <w:rFonts w:cs="Calibri"/>
                <w:b/>
                <w:bCs/>
                <w:sz w:val="18"/>
                <w:szCs w:val="18"/>
              </w:rPr>
              <w:t>202</w:t>
            </w:r>
            <w:r w:rsidR="00AC43E5">
              <w:rPr>
                <w:rFonts w:cs="Calibri"/>
                <w:b/>
                <w:bCs/>
                <w:sz w:val="18"/>
                <w:szCs w:val="18"/>
              </w:rPr>
              <w:t>5</w:t>
            </w:r>
          </w:p>
        </w:tc>
      </w:tr>
      <w:tr w:rsidR="0076589B" w:rsidRPr="00470415" w14:paraId="2069B995" w14:textId="77777777" w:rsidTr="0076589B">
        <w:tblPrEx>
          <w:tblLook w:val="0000" w:firstRow="0" w:lastRow="0" w:firstColumn="0" w:lastColumn="0" w:noHBand="0" w:noVBand="0"/>
        </w:tblPrEx>
        <w:trPr>
          <w:cantSplit/>
          <w:trHeight w:val="23"/>
        </w:trPr>
        <w:tc>
          <w:tcPr>
            <w:tcW w:w="1563" w:type="dxa"/>
            <w:tcBorders>
              <w:top w:val="nil"/>
              <w:left w:val="single" w:sz="2" w:space="0" w:color="auto"/>
              <w:bottom w:val="nil"/>
              <w:right w:val="single" w:sz="2" w:space="0" w:color="auto"/>
            </w:tcBorders>
          </w:tcPr>
          <w:p w14:paraId="12D4C232" w14:textId="77777777" w:rsidR="0076589B" w:rsidRPr="00470415" w:rsidRDefault="0076589B" w:rsidP="00FD4153">
            <w:pPr>
              <w:pStyle w:val="TableReference"/>
              <w:tabs>
                <w:tab w:val="left" w:pos="3306"/>
              </w:tabs>
              <w:spacing w:before="40"/>
              <w:rPr>
                <w:rFonts w:cs="Calibri"/>
                <w:color w:val="7030A0"/>
                <w:sz w:val="14"/>
              </w:rPr>
            </w:pPr>
          </w:p>
        </w:tc>
        <w:tc>
          <w:tcPr>
            <w:tcW w:w="3969" w:type="dxa"/>
            <w:tcBorders>
              <w:top w:val="nil"/>
              <w:left w:val="single" w:sz="2" w:space="0" w:color="auto"/>
              <w:bottom w:val="nil"/>
              <w:right w:val="nil"/>
            </w:tcBorders>
            <w:vAlign w:val="bottom"/>
          </w:tcPr>
          <w:p w14:paraId="072ABD8D" w14:textId="77777777" w:rsidR="0076589B" w:rsidRPr="00813DAD" w:rsidRDefault="0076589B" w:rsidP="00FD4153">
            <w:pPr>
              <w:pStyle w:val="TableTitle"/>
              <w:tabs>
                <w:tab w:val="left" w:pos="3306"/>
              </w:tabs>
              <w:spacing w:before="40"/>
              <w:jc w:val="left"/>
              <w:rPr>
                <w:rFonts w:cs="Calibri"/>
              </w:rPr>
            </w:pPr>
            <w:r w:rsidRPr="00813DAD">
              <w:rPr>
                <w:rFonts w:cs="Calibri"/>
              </w:rPr>
              <w:t>Financial Liabilities</w:t>
            </w:r>
          </w:p>
        </w:tc>
        <w:tc>
          <w:tcPr>
            <w:tcW w:w="1134" w:type="dxa"/>
            <w:gridSpan w:val="3"/>
            <w:tcBorders>
              <w:top w:val="nil"/>
              <w:left w:val="nil"/>
              <w:bottom w:val="nil"/>
              <w:right w:val="nil"/>
            </w:tcBorders>
            <w:vAlign w:val="bottom"/>
          </w:tcPr>
          <w:p w14:paraId="0DB68558" w14:textId="77777777" w:rsidR="0076589B" w:rsidRPr="00813DAD" w:rsidRDefault="0076589B" w:rsidP="00FD4153">
            <w:pPr>
              <w:pStyle w:val="TableTitle"/>
              <w:tabs>
                <w:tab w:val="left" w:pos="3306"/>
              </w:tabs>
              <w:jc w:val="center"/>
              <w:rPr>
                <w:rFonts w:cs="Calibri"/>
                <w:b w:val="0"/>
                <w:bCs w:val="0"/>
                <w:strike/>
              </w:rPr>
            </w:pPr>
          </w:p>
        </w:tc>
        <w:tc>
          <w:tcPr>
            <w:tcW w:w="394" w:type="dxa"/>
            <w:tcBorders>
              <w:top w:val="nil"/>
              <w:left w:val="nil"/>
              <w:bottom w:val="nil"/>
              <w:right w:val="nil"/>
            </w:tcBorders>
          </w:tcPr>
          <w:p w14:paraId="2E264082" w14:textId="77777777" w:rsidR="0076589B" w:rsidRPr="00470415" w:rsidRDefault="0076589B" w:rsidP="00FD4153">
            <w:pPr>
              <w:pStyle w:val="TableTitle"/>
              <w:tabs>
                <w:tab w:val="left" w:pos="3306"/>
              </w:tabs>
              <w:rPr>
                <w:rFonts w:cs="Calibri"/>
                <w:b w:val="0"/>
                <w:bCs w:val="0"/>
              </w:rPr>
            </w:pPr>
          </w:p>
        </w:tc>
        <w:tc>
          <w:tcPr>
            <w:tcW w:w="1484" w:type="dxa"/>
            <w:gridSpan w:val="3"/>
            <w:tcBorders>
              <w:top w:val="nil"/>
              <w:left w:val="nil"/>
              <w:bottom w:val="nil"/>
              <w:right w:val="nil"/>
            </w:tcBorders>
            <w:vAlign w:val="bottom"/>
          </w:tcPr>
          <w:p w14:paraId="0C859645" w14:textId="77777777" w:rsidR="0076589B" w:rsidRPr="00470415" w:rsidRDefault="0076589B" w:rsidP="00FD4153">
            <w:pPr>
              <w:pStyle w:val="TableTitle"/>
              <w:tabs>
                <w:tab w:val="left" w:pos="3306"/>
              </w:tabs>
              <w:rPr>
                <w:rFonts w:cs="Calibri"/>
                <w:b w:val="0"/>
                <w:bCs w:val="0"/>
              </w:rPr>
            </w:pPr>
          </w:p>
        </w:tc>
        <w:tc>
          <w:tcPr>
            <w:tcW w:w="1482" w:type="dxa"/>
            <w:gridSpan w:val="2"/>
            <w:tcBorders>
              <w:top w:val="nil"/>
              <w:left w:val="nil"/>
              <w:bottom w:val="nil"/>
              <w:right w:val="nil"/>
            </w:tcBorders>
          </w:tcPr>
          <w:p w14:paraId="7BE27CC6" w14:textId="77777777" w:rsidR="0076589B" w:rsidRPr="00470415" w:rsidRDefault="0076589B" w:rsidP="00FD4153">
            <w:pPr>
              <w:pStyle w:val="TableTitle"/>
              <w:tabs>
                <w:tab w:val="left" w:pos="3306"/>
              </w:tabs>
              <w:rPr>
                <w:rFonts w:cs="Calibri"/>
                <w:b w:val="0"/>
                <w:bCs w:val="0"/>
              </w:rPr>
            </w:pPr>
          </w:p>
        </w:tc>
        <w:tc>
          <w:tcPr>
            <w:tcW w:w="1539" w:type="dxa"/>
            <w:gridSpan w:val="2"/>
            <w:tcBorders>
              <w:top w:val="nil"/>
              <w:left w:val="nil"/>
              <w:bottom w:val="nil"/>
              <w:right w:val="nil"/>
            </w:tcBorders>
            <w:vAlign w:val="bottom"/>
          </w:tcPr>
          <w:p w14:paraId="3AD9C279" w14:textId="77777777" w:rsidR="0076589B" w:rsidRPr="00470415" w:rsidRDefault="0076589B" w:rsidP="00FD4153">
            <w:pPr>
              <w:pStyle w:val="TableTitle"/>
              <w:tabs>
                <w:tab w:val="left" w:pos="3306"/>
              </w:tabs>
              <w:rPr>
                <w:rFonts w:cs="Calibri"/>
                <w:b w:val="0"/>
                <w:bCs w:val="0"/>
              </w:rPr>
            </w:pPr>
          </w:p>
        </w:tc>
        <w:tc>
          <w:tcPr>
            <w:tcW w:w="1368" w:type="dxa"/>
            <w:gridSpan w:val="2"/>
            <w:tcBorders>
              <w:top w:val="nil"/>
              <w:left w:val="nil"/>
              <w:bottom w:val="nil"/>
              <w:right w:val="nil"/>
            </w:tcBorders>
            <w:vAlign w:val="bottom"/>
          </w:tcPr>
          <w:p w14:paraId="4F067040" w14:textId="77777777" w:rsidR="0076589B" w:rsidRPr="00470415" w:rsidRDefault="0076589B" w:rsidP="00FD4153">
            <w:pPr>
              <w:pStyle w:val="TableTitle"/>
              <w:tabs>
                <w:tab w:val="left" w:pos="3306"/>
              </w:tabs>
              <w:rPr>
                <w:rFonts w:cs="Calibri"/>
                <w:b w:val="0"/>
                <w:bCs w:val="0"/>
              </w:rPr>
            </w:pPr>
          </w:p>
        </w:tc>
        <w:tc>
          <w:tcPr>
            <w:tcW w:w="1425" w:type="dxa"/>
            <w:gridSpan w:val="2"/>
            <w:tcBorders>
              <w:top w:val="nil"/>
              <w:left w:val="nil"/>
              <w:bottom w:val="nil"/>
              <w:right w:val="nil"/>
            </w:tcBorders>
            <w:vAlign w:val="bottom"/>
          </w:tcPr>
          <w:p w14:paraId="450D2E5A" w14:textId="77777777" w:rsidR="0076589B" w:rsidRPr="00470415" w:rsidRDefault="0076589B" w:rsidP="00FD4153">
            <w:pPr>
              <w:pStyle w:val="TableTitle"/>
              <w:tabs>
                <w:tab w:val="left" w:pos="3306"/>
              </w:tabs>
              <w:rPr>
                <w:rFonts w:cs="Calibri"/>
                <w:b w:val="0"/>
                <w:bCs w:val="0"/>
              </w:rPr>
            </w:pPr>
          </w:p>
        </w:tc>
        <w:tc>
          <w:tcPr>
            <w:tcW w:w="1311" w:type="dxa"/>
            <w:gridSpan w:val="3"/>
            <w:tcBorders>
              <w:top w:val="nil"/>
              <w:left w:val="nil"/>
              <w:bottom w:val="nil"/>
              <w:right w:val="nil"/>
            </w:tcBorders>
            <w:vAlign w:val="bottom"/>
          </w:tcPr>
          <w:p w14:paraId="25B80A23" w14:textId="77777777" w:rsidR="0076589B" w:rsidRPr="00470415" w:rsidRDefault="0076589B" w:rsidP="00FD4153">
            <w:pPr>
              <w:pStyle w:val="TableTitle"/>
              <w:tabs>
                <w:tab w:val="left" w:pos="3306"/>
              </w:tabs>
              <w:rPr>
                <w:rFonts w:cs="Calibri"/>
                <w:b w:val="0"/>
                <w:bCs w:val="0"/>
              </w:rPr>
            </w:pPr>
          </w:p>
        </w:tc>
      </w:tr>
      <w:tr w:rsidR="0076589B" w:rsidRPr="00470415" w14:paraId="7F6E12C0" w14:textId="77777777" w:rsidTr="0076589B">
        <w:tblPrEx>
          <w:tblLook w:val="0000" w:firstRow="0" w:lastRow="0" w:firstColumn="0" w:lastColumn="0" w:noHBand="0" w:noVBand="0"/>
        </w:tblPrEx>
        <w:trPr>
          <w:cantSplit/>
          <w:trHeight w:val="23"/>
        </w:trPr>
        <w:tc>
          <w:tcPr>
            <w:tcW w:w="1563" w:type="dxa"/>
            <w:tcBorders>
              <w:top w:val="nil"/>
              <w:left w:val="single" w:sz="2" w:space="0" w:color="auto"/>
              <w:bottom w:val="nil"/>
              <w:right w:val="single" w:sz="2" w:space="0" w:color="auto"/>
            </w:tcBorders>
          </w:tcPr>
          <w:p w14:paraId="13014CF1" w14:textId="77777777" w:rsidR="0076589B" w:rsidRPr="00470415" w:rsidRDefault="0076589B" w:rsidP="00FD4153">
            <w:pPr>
              <w:pStyle w:val="TableReference"/>
              <w:tabs>
                <w:tab w:val="left" w:pos="3306"/>
              </w:tabs>
              <w:spacing w:before="40"/>
              <w:rPr>
                <w:rFonts w:cs="Calibri"/>
                <w:color w:val="7030A0"/>
                <w:sz w:val="14"/>
              </w:rPr>
            </w:pPr>
          </w:p>
        </w:tc>
        <w:tc>
          <w:tcPr>
            <w:tcW w:w="3969" w:type="dxa"/>
            <w:tcBorders>
              <w:top w:val="nil"/>
              <w:left w:val="single" w:sz="2" w:space="0" w:color="auto"/>
              <w:bottom w:val="nil"/>
              <w:right w:val="nil"/>
            </w:tcBorders>
            <w:vAlign w:val="bottom"/>
          </w:tcPr>
          <w:p w14:paraId="33F17BCA" w14:textId="77777777" w:rsidR="0076589B" w:rsidRPr="00813DAD" w:rsidRDefault="0076589B" w:rsidP="00FD4153">
            <w:pPr>
              <w:pStyle w:val="TableTitle"/>
              <w:tabs>
                <w:tab w:val="left" w:pos="3306"/>
              </w:tabs>
              <w:spacing w:before="40"/>
              <w:jc w:val="left"/>
              <w:rPr>
                <w:rFonts w:cs="Calibri"/>
                <w:b w:val="0"/>
                <w:bCs w:val="0"/>
              </w:rPr>
            </w:pPr>
            <w:r w:rsidRPr="00813DAD">
              <w:rPr>
                <w:rFonts w:cs="Calibri"/>
                <w:b w:val="0"/>
                <w:bCs w:val="0"/>
              </w:rPr>
              <w:t xml:space="preserve">Payables </w:t>
            </w:r>
          </w:p>
        </w:tc>
        <w:tc>
          <w:tcPr>
            <w:tcW w:w="1134" w:type="dxa"/>
            <w:gridSpan w:val="3"/>
            <w:tcBorders>
              <w:top w:val="nil"/>
              <w:left w:val="nil"/>
              <w:bottom w:val="nil"/>
              <w:right w:val="nil"/>
            </w:tcBorders>
            <w:vAlign w:val="bottom"/>
          </w:tcPr>
          <w:p w14:paraId="5226BDBD" w14:textId="65A164C3" w:rsidR="0076589B" w:rsidRPr="00813DAD" w:rsidRDefault="0076589B" w:rsidP="00FD4153">
            <w:pPr>
              <w:pStyle w:val="TableTitle"/>
              <w:tabs>
                <w:tab w:val="left" w:pos="3306"/>
              </w:tabs>
              <w:jc w:val="center"/>
              <w:rPr>
                <w:rFonts w:cs="Calibri"/>
                <w:b w:val="0"/>
                <w:bCs w:val="0"/>
                <w:strike/>
              </w:rPr>
            </w:pPr>
            <w:r w:rsidRPr="00813DAD">
              <w:rPr>
                <w:rFonts w:cs="Calibri"/>
                <w:b w:val="0"/>
                <w:bCs w:val="0"/>
              </w:rPr>
              <w:t>23</w:t>
            </w:r>
          </w:p>
        </w:tc>
        <w:tc>
          <w:tcPr>
            <w:tcW w:w="394" w:type="dxa"/>
            <w:tcBorders>
              <w:top w:val="nil"/>
              <w:left w:val="nil"/>
              <w:bottom w:val="nil"/>
              <w:right w:val="nil"/>
            </w:tcBorders>
          </w:tcPr>
          <w:p w14:paraId="3349CED5" w14:textId="77777777" w:rsidR="0076589B" w:rsidRPr="00470415" w:rsidRDefault="0076589B" w:rsidP="00FD4153">
            <w:pPr>
              <w:pStyle w:val="TableTitle"/>
              <w:tabs>
                <w:tab w:val="left" w:pos="3306"/>
              </w:tabs>
              <w:rPr>
                <w:rFonts w:cs="Calibri"/>
                <w:b w:val="0"/>
                <w:bCs w:val="0"/>
              </w:rPr>
            </w:pPr>
          </w:p>
        </w:tc>
        <w:tc>
          <w:tcPr>
            <w:tcW w:w="1484" w:type="dxa"/>
            <w:gridSpan w:val="3"/>
            <w:tcBorders>
              <w:top w:val="nil"/>
              <w:left w:val="nil"/>
              <w:bottom w:val="nil"/>
              <w:right w:val="nil"/>
            </w:tcBorders>
            <w:vAlign w:val="bottom"/>
          </w:tcPr>
          <w:p w14:paraId="31908CAF" w14:textId="77777777" w:rsidR="0076589B" w:rsidRPr="00470415" w:rsidRDefault="0076589B" w:rsidP="00FD4153">
            <w:pPr>
              <w:pStyle w:val="TableTitle"/>
              <w:tabs>
                <w:tab w:val="left" w:pos="3306"/>
              </w:tabs>
              <w:rPr>
                <w:rFonts w:cs="Calibri"/>
                <w:b w:val="0"/>
                <w:bCs w:val="0"/>
              </w:rPr>
            </w:pPr>
          </w:p>
        </w:tc>
        <w:tc>
          <w:tcPr>
            <w:tcW w:w="1482" w:type="dxa"/>
            <w:gridSpan w:val="2"/>
            <w:tcBorders>
              <w:top w:val="nil"/>
              <w:left w:val="nil"/>
              <w:bottom w:val="nil"/>
              <w:right w:val="nil"/>
            </w:tcBorders>
          </w:tcPr>
          <w:p w14:paraId="1171DE1C" w14:textId="77777777" w:rsidR="0076589B" w:rsidRPr="00470415" w:rsidRDefault="0076589B" w:rsidP="00FD4153">
            <w:pPr>
              <w:pStyle w:val="TableTitle"/>
              <w:tabs>
                <w:tab w:val="left" w:pos="3306"/>
              </w:tabs>
              <w:rPr>
                <w:rFonts w:cs="Calibri"/>
                <w:b w:val="0"/>
                <w:bCs w:val="0"/>
              </w:rPr>
            </w:pPr>
          </w:p>
        </w:tc>
        <w:tc>
          <w:tcPr>
            <w:tcW w:w="1539" w:type="dxa"/>
            <w:gridSpan w:val="2"/>
            <w:tcBorders>
              <w:top w:val="nil"/>
              <w:left w:val="nil"/>
              <w:bottom w:val="nil"/>
              <w:right w:val="nil"/>
            </w:tcBorders>
            <w:vAlign w:val="bottom"/>
          </w:tcPr>
          <w:p w14:paraId="5862850E" w14:textId="77777777" w:rsidR="0076589B" w:rsidRPr="00470415" w:rsidRDefault="0076589B" w:rsidP="00FD4153">
            <w:pPr>
              <w:pStyle w:val="TableTitle"/>
              <w:tabs>
                <w:tab w:val="left" w:pos="3306"/>
              </w:tabs>
              <w:rPr>
                <w:rFonts w:cs="Calibri"/>
                <w:b w:val="0"/>
                <w:bCs w:val="0"/>
              </w:rPr>
            </w:pPr>
          </w:p>
        </w:tc>
        <w:tc>
          <w:tcPr>
            <w:tcW w:w="1368" w:type="dxa"/>
            <w:gridSpan w:val="2"/>
            <w:tcBorders>
              <w:top w:val="nil"/>
              <w:left w:val="nil"/>
              <w:bottom w:val="nil"/>
              <w:right w:val="nil"/>
            </w:tcBorders>
            <w:vAlign w:val="bottom"/>
          </w:tcPr>
          <w:p w14:paraId="56973C5B" w14:textId="77777777" w:rsidR="0076589B" w:rsidRPr="00470415" w:rsidRDefault="0076589B" w:rsidP="00FD4153">
            <w:pPr>
              <w:pStyle w:val="TableTitle"/>
              <w:tabs>
                <w:tab w:val="left" w:pos="3306"/>
              </w:tabs>
              <w:rPr>
                <w:rFonts w:cs="Calibri"/>
                <w:b w:val="0"/>
                <w:bCs w:val="0"/>
              </w:rPr>
            </w:pPr>
          </w:p>
        </w:tc>
        <w:tc>
          <w:tcPr>
            <w:tcW w:w="1425" w:type="dxa"/>
            <w:gridSpan w:val="2"/>
            <w:tcBorders>
              <w:top w:val="nil"/>
              <w:left w:val="nil"/>
              <w:bottom w:val="nil"/>
              <w:right w:val="nil"/>
            </w:tcBorders>
            <w:vAlign w:val="bottom"/>
          </w:tcPr>
          <w:p w14:paraId="02F359D6" w14:textId="77777777" w:rsidR="0076589B" w:rsidRPr="00470415" w:rsidRDefault="0076589B" w:rsidP="00FD4153">
            <w:pPr>
              <w:pStyle w:val="TableTitle"/>
              <w:tabs>
                <w:tab w:val="left" w:pos="3306"/>
              </w:tabs>
              <w:rPr>
                <w:rFonts w:cs="Calibri"/>
                <w:b w:val="0"/>
                <w:bCs w:val="0"/>
              </w:rPr>
            </w:pPr>
          </w:p>
        </w:tc>
        <w:tc>
          <w:tcPr>
            <w:tcW w:w="1311" w:type="dxa"/>
            <w:gridSpan w:val="3"/>
            <w:tcBorders>
              <w:top w:val="nil"/>
              <w:left w:val="nil"/>
              <w:bottom w:val="nil"/>
              <w:right w:val="nil"/>
            </w:tcBorders>
            <w:vAlign w:val="bottom"/>
          </w:tcPr>
          <w:p w14:paraId="4CCA1400" w14:textId="77777777" w:rsidR="0076589B" w:rsidRPr="00470415" w:rsidRDefault="0076589B" w:rsidP="00FD4153">
            <w:pPr>
              <w:pStyle w:val="TableTitle"/>
              <w:tabs>
                <w:tab w:val="left" w:pos="3306"/>
              </w:tabs>
              <w:rPr>
                <w:rFonts w:cs="Calibri"/>
                <w:b w:val="0"/>
                <w:bCs w:val="0"/>
              </w:rPr>
            </w:pPr>
          </w:p>
        </w:tc>
      </w:tr>
      <w:tr w:rsidR="0076589B" w:rsidRPr="00470415" w14:paraId="14942ED5" w14:textId="77777777" w:rsidTr="0076589B">
        <w:tblPrEx>
          <w:tblLook w:val="0000" w:firstRow="0" w:lastRow="0" w:firstColumn="0" w:lastColumn="0" w:noHBand="0" w:noVBand="0"/>
        </w:tblPrEx>
        <w:trPr>
          <w:cantSplit/>
          <w:trHeight w:val="23"/>
        </w:trPr>
        <w:tc>
          <w:tcPr>
            <w:tcW w:w="1563" w:type="dxa"/>
            <w:tcBorders>
              <w:top w:val="nil"/>
              <w:left w:val="single" w:sz="2" w:space="0" w:color="auto"/>
              <w:bottom w:val="nil"/>
              <w:right w:val="single" w:sz="2" w:space="0" w:color="auto"/>
            </w:tcBorders>
          </w:tcPr>
          <w:p w14:paraId="3CD23CEC" w14:textId="77777777" w:rsidR="0076589B" w:rsidRPr="00470415" w:rsidRDefault="0076589B" w:rsidP="00FD4153">
            <w:pPr>
              <w:pStyle w:val="TableReference"/>
              <w:tabs>
                <w:tab w:val="left" w:pos="3306"/>
              </w:tabs>
              <w:spacing w:before="40"/>
              <w:rPr>
                <w:rFonts w:cs="Calibri"/>
                <w:color w:val="7030A0"/>
                <w:sz w:val="14"/>
              </w:rPr>
            </w:pPr>
          </w:p>
        </w:tc>
        <w:tc>
          <w:tcPr>
            <w:tcW w:w="3969" w:type="dxa"/>
            <w:tcBorders>
              <w:top w:val="nil"/>
              <w:left w:val="single" w:sz="2" w:space="0" w:color="auto"/>
              <w:bottom w:val="nil"/>
              <w:right w:val="nil"/>
            </w:tcBorders>
            <w:vAlign w:val="bottom"/>
          </w:tcPr>
          <w:p w14:paraId="6877F63C" w14:textId="77777777" w:rsidR="0076589B" w:rsidRPr="00813DAD" w:rsidRDefault="0076589B" w:rsidP="00FD4153">
            <w:pPr>
              <w:pStyle w:val="TableTitle"/>
              <w:tabs>
                <w:tab w:val="left" w:pos="3306"/>
              </w:tabs>
              <w:spacing w:before="40"/>
              <w:jc w:val="left"/>
              <w:rPr>
                <w:rFonts w:cs="Calibri"/>
                <w:b w:val="0"/>
                <w:bCs w:val="0"/>
              </w:rPr>
            </w:pPr>
            <w:r w:rsidRPr="00813DAD">
              <w:rPr>
                <w:rFonts w:cs="Calibri"/>
                <w:b w:val="0"/>
                <w:bCs w:val="0"/>
              </w:rPr>
              <w:t>ACT Government Borrowings</w:t>
            </w:r>
          </w:p>
        </w:tc>
        <w:tc>
          <w:tcPr>
            <w:tcW w:w="1134" w:type="dxa"/>
            <w:gridSpan w:val="3"/>
            <w:tcBorders>
              <w:top w:val="nil"/>
              <w:left w:val="nil"/>
              <w:bottom w:val="nil"/>
              <w:right w:val="nil"/>
            </w:tcBorders>
            <w:vAlign w:val="bottom"/>
          </w:tcPr>
          <w:p w14:paraId="5D2E4718" w14:textId="47A9A73E" w:rsidR="0076589B" w:rsidRPr="00813DAD" w:rsidRDefault="0076589B" w:rsidP="00FD4153">
            <w:pPr>
              <w:pStyle w:val="TableTitle"/>
              <w:tabs>
                <w:tab w:val="left" w:pos="3306"/>
              </w:tabs>
              <w:jc w:val="center"/>
              <w:rPr>
                <w:rFonts w:cs="Calibri"/>
                <w:b w:val="0"/>
                <w:bCs w:val="0"/>
                <w:strike/>
              </w:rPr>
            </w:pPr>
            <w:r w:rsidRPr="00813DAD">
              <w:rPr>
                <w:rFonts w:cs="Calibri"/>
                <w:b w:val="0"/>
                <w:bCs w:val="0"/>
              </w:rPr>
              <w:t>24</w:t>
            </w:r>
          </w:p>
        </w:tc>
        <w:tc>
          <w:tcPr>
            <w:tcW w:w="394" w:type="dxa"/>
            <w:tcBorders>
              <w:top w:val="nil"/>
              <w:left w:val="nil"/>
              <w:bottom w:val="nil"/>
              <w:right w:val="nil"/>
            </w:tcBorders>
          </w:tcPr>
          <w:p w14:paraId="536A41C1" w14:textId="77777777" w:rsidR="0076589B" w:rsidRPr="00470415" w:rsidRDefault="0076589B" w:rsidP="00FD4153">
            <w:pPr>
              <w:pStyle w:val="TableTitle"/>
              <w:tabs>
                <w:tab w:val="left" w:pos="3306"/>
              </w:tabs>
              <w:rPr>
                <w:rFonts w:cs="Calibri"/>
                <w:b w:val="0"/>
                <w:bCs w:val="0"/>
                <w:strike/>
              </w:rPr>
            </w:pPr>
          </w:p>
        </w:tc>
        <w:tc>
          <w:tcPr>
            <w:tcW w:w="1484" w:type="dxa"/>
            <w:gridSpan w:val="3"/>
            <w:tcBorders>
              <w:top w:val="nil"/>
              <w:left w:val="nil"/>
              <w:bottom w:val="nil"/>
              <w:right w:val="nil"/>
            </w:tcBorders>
            <w:vAlign w:val="bottom"/>
          </w:tcPr>
          <w:p w14:paraId="2E696161" w14:textId="77777777" w:rsidR="0076589B" w:rsidRPr="00470415" w:rsidRDefault="0076589B" w:rsidP="00FD4153">
            <w:pPr>
              <w:pStyle w:val="TableTitle"/>
              <w:tabs>
                <w:tab w:val="left" w:pos="3306"/>
              </w:tabs>
              <w:rPr>
                <w:rFonts w:cs="Calibri"/>
                <w:b w:val="0"/>
                <w:bCs w:val="0"/>
              </w:rPr>
            </w:pPr>
          </w:p>
        </w:tc>
        <w:tc>
          <w:tcPr>
            <w:tcW w:w="1482" w:type="dxa"/>
            <w:gridSpan w:val="2"/>
            <w:tcBorders>
              <w:top w:val="nil"/>
              <w:left w:val="nil"/>
              <w:bottom w:val="nil"/>
              <w:right w:val="nil"/>
            </w:tcBorders>
            <w:vAlign w:val="bottom"/>
          </w:tcPr>
          <w:p w14:paraId="1BC99F08" w14:textId="77777777" w:rsidR="0076589B" w:rsidRPr="00470415" w:rsidRDefault="0076589B" w:rsidP="00FD4153">
            <w:pPr>
              <w:pStyle w:val="TableTitle"/>
              <w:tabs>
                <w:tab w:val="left" w:pos="3306"/>
              </w:tabs>
              <w:rPr>
                <w:rFonts w:cs="Calibri"/>
                <w:b w:val="0"/>
                <w:bCs w:val="0"/>
              </w:rPr>
            </w:pPr>
          </w:p>
        </w:tc>
        <w:tc>
          <w:tcPr>
            <w:tcW w:w="1539" w:type="dxa"/>
            <w:gridSpan w:val="2"/>
            <w:tcBorders>
              <w:top w:val="nil"/>
              <w:left w:val="nil"/>
              <w:bottom w:val="nil"/>
              <w:right w:val="nil"/>
            </w:tcBorders>
            <w:vAlign w:val="bottom"/>
          </w:tcPr>
          <w:p w14:paraId="20E6B2C0" w14:textId="77777777" w:rsidR="0076589B" w:rsidRPr="00470415" w:rsidRDefault="0076589B" w:rsidP="00FD4153">
            <w:pPr>
              <w:pStyle w:val="TableTitle"/>
              <w:tabs>
                <w:tab w:val="left" w:pos="3306"/>
              </w:tabs>
              <w:rPr>
                <w:rFonts w:cs="Calibri"/>
                <w:b w:val="0"/>
                <w:bCs w:val="0"/>
              </w:rPr>
            </w:pPr>
          </w:p>
        </w:tc>
        <w:tc>
          <w:tcPr>
            <w:tcW w:w="1368" w:type="dxa"/>
            <w:gridSpan w:val="2"/>
            <w:tcBorders>
              <w:top w:val="nil"/>
              <w:left w:val="nil"/>
              <w:bottom w:val="nil"/>
              <w:right w:val="nil"/>
            </w:tcBorders>
            <w:vAlign w:val="bottom"/>
          </w:tcPr>
          <w:p w14:paraId="4D64361B" w14:textId="77777777" w:rsidR="0076589B" w:rsidRPr="00470415" w:rsidRDefault="0076589B" w:rsidP="00FD4153">
            <w:pPr>
              <w:pStyle w:val="TableTitle"/>
              <w:tabs>
                <w:tab w:val="left" w:pos="3306"/>
              </w:tabs>
              <w:rPr>
                <w:rFonts w:cs="Calibri"/>
                <w:b w:val="0"/>
                <w:bCs w:val="0"/>
              </w:rPr>
            </w:pPr>
          </w:p>
        </w:tc>
        <w:tc>
          <w:tcPr>
            <w:tcW w:w="1425" w:type="dxa"/>
            <w:gridSpan w:val="2"/>
            <w:tcBorders>
              <w:top w:val="nil"/>
              <w:left w:val="nil"/>
              <w:bottom w:val="nil"/>
              <w:right w:val="nil"/>
            </w:tcBorders>
            <w:vAlign w:val="bottom"/>
          </w:tcPr>
          <w:p w14:paraId="187C9928" w14:textId="77777777" w:rsidR="0076589B" w:rsidRPr="00470415" w:rsidRDefault="0076589B" w:rsidP="00FD4153">
            <w:pPr>
              <w:pStyle w:val="TableTitle"/>
              <w:tabs>
                <w:tab w:val="left" w:pos="3306"/>
              </w:tabs>
              <w:rPr>
                <w:rFonts w:cs="Calibri"/>
                <w:b w:val="0"/>
                <w:bCs w:val="0"/>
              </w:rPr>
            </w:pPr>
          </w:p>
        </w:tc>
        <w:tc>
          <w:tcPr>
            <w:tcW w:w="1311" w:type="dxa"/>
            <w:gridSpan w:val="3"/>
            <w:tcBorders>
              <w:top w:val="nil"/>
              <w:left w:val="nil"/>
              <w:bottom w:val="nil"/>
              <w:right w:val="nil"/>
            </w:tcBorders>
            <w:vAlign w:val="bottom"/>
          </w:tcPr>
          <w:p w14:paraId="7F0C43DB" w14:textId="77777777" w:rsidR="0076589B" w:rsidRPr="00470415" w:rsidRDefault="0076589B" w:rsidP="00FD4153">
            <w:pPr>
              <w:pStyle w:val="TableTitle"/>
              <w:tabs>
                <w:tab w:val="left" w:pos="3306"/>
              </w:tabs>
              <w:rPr>
                <w:rFonts w:cs="Calibri"/>
                <w:b w:val="0"/>
                <w:bCs w:val="0"/>
              </w:rPr>
            </w:pPr>
          </w:p>
        </w:tc>
      </w:tr>
      <w:tr w:rsidR="0076589B" w:rsidRPr="00470415" w14:paraId="0B56B671" w14:textId="77777777" w:rsidTr="0076589B">
        <w:tblPrEx>
          <w:tblLook w:val="0000" w:firstRow="0" w:lastRow="0" w:firstColumn="0" w:lastColumn="0" w:noHBand="0" w:noVBand="0"/>
        </w:tblPrEx>
        <w:trPr>
          <w:cantSplit/>
          <w:trHeight w:val="23"/>
        </w:trPr>
        <w:tc>
          <w:tcPr>
            <w:tcW w:w="1563" w:type="dxa"/>
            <w:tcBorders>
              <w:top w:val="nil"/>
              <w:left w:val="single" w:sz="2" w:space="0" w:color="auto"/>
              <w:bottom w:val="nil"/>
              <w:right w:val="single" w:sz="2" w:space="0" w:color="auto"/>
            </w:tcBorders>
          </w:tcPr>
          <w:p w14:paraId="13D5680A" w14:textId="77777777" w:rsidR="0076589B" w:rsidRPr="00470415" w:rsidRDefault="0076589B" w:rsidP="00FD4153">
            <w:pPr>
              <w:pStyle w:val="TableReference"/>
              <w:tabs>
                <w:tab w:val="left" w:pos="3306"/>
              </w:tabs>
              <w:spacing w:before="40"/>
              <w:rPr>
                <w:rFonts w:cs="Calibri"/>
                <w:color w:val="7030A0"/>
                <w:sz w:val="14"/>
              </w:rPr>
            </w:pPr>
          </w:p>
        </w:tc>
        <w:tc>
          <w:tcPr>
            <w:tcW w:w="3969" w:type="dxa"/>
            <w:tcBorders>
              <w:top w:val="nil"/>
              <w:left w:val="single" w:sz="2" w:space="0" w:color="auto"/>
              <w:bottom w:val="nil"/>
              <w:right w:val="nil"/>
            </w:tcBorders>
            <w:vAlign w:val="bottom"/>
          </w:tcPr>
          <w:p w14:paraId="7D05061F" w14:textId="77777777" w:rsidR="0076589B" w:rsidRPr="00813DAD" w:rsidRDefault="0076589B" w:rsidP="00FD4153">
            <w:pPr>
              <w:pStyle w:val="TableTitle"/>
              <w:tabs>
                <w:tab w:val="left" w:pos="3306"/>
              </w:tabs>
              <w:spacing w:before="40"/>
              <w:jc w:val="left"/>
              <w:rPr>
                <w:rFonts w:cs="Calibri"/>
                <w:b w:val="0"/>
                <w:bCs w:val="0"/>
              </w:rPr>
            </w:pPr>
            <w:r w:rsidRPr="00813DAD">
              <w:rPr>
                <w:rFonts w:cs="Calibri"/>
                <w:b w:val="0"/>
                <w:bCs w:val="0"/>
              </w:rPr>
              <w:t>Commonwealth Borrowings</w:t>
            </w:r>
          </w:p>
        </w:tc>
        <w:tc>
          <w:tcPr>
            <w:tcW w:w="1134" w:type="dxa"/>
            <w:gridSpan w:val="3"/>
            <w:tcBorders>
              <w:top w:val="nil"/>
              <w:left w:val="nil"/>
              <w:bottom w:val="nil"/>
              <w:right w:val="nil"/>
            </w:tcBorders>
            <w:vAlign w:val="bottom"/>
          </w:tcPr>
          <w:p w14:paraId="44C8BFD5" w14:textId="5AD45F3F" w:rsidR="0076589B" w:rsidRPr="00813DAD" w:rsidRDefault="0076589B" w:rsidP="00FD4153">
            <w:pPr>
              <w:pStyle w:val="TableTitle"/>
              <w:tabs>
                <w:tab w:val="left" w:pos="3306"/>
              </w:tabs>
              <w:jc w:val="center"/>
              <w:rPr>
                <w:rFonts w:cs="Calibri"/>
                <w:b w:val="0"/>
                <w:bCs w:val="0"/>
                <w:strike/>
              </w:rPr>
            </w:pPr>
            <w:r w:rsidRPr="00813DAD">
              <w:rPr>
                <w:rFonts w:cs="Calibri"/>
                <w:b w:val="0"/>
                <w:bCs w:val="0"/>
              </w:rPr>
              <w:t>24</w:t>
            </w:r>
          </w:p>
        </w:tc>
        <w:tc>
          <w:tcPr>
            <w:tcW w:w="394" w:type="dxa"/>
            <w:tcBorders>
              <w:top w:val="nil"/>
              <w:left w:val="nil"/>
              <w:bottom w:val="nil"/>
              <w:right w:val="nil"/>
            </w:tcBorders>
          </w:tcPr>
          <w:p w14:paraId="64742FDC" w14:textId="77777777" w:rsidR="0076589B" w:rsidRPr="00470415" w:rsidRDefault="0076589B" w:rsidP="00FD4153">
            <w:pPr>
              <w:pStyle w:val="TableTitle"/>
              <w:tabs>
                <w:tab w:val="left" w:pos="3306"/>
              </w:tabs>
              <w:rPr>
                <w:rFonts w:cs="Calibri"/>
                <w:b w:val="0"/>
                <w:bCs w:val="0"/>
                <w:strike/>
              </w:rPr>
            </w:pPr>
          </w:p>
        </w:tc>
        <w:tc>
          <w:tcPr>
            <w:tcW w:w="1484" w:type="dxa"/>
            <w:gridSpan w:val="3"/>
            <w:tcBorders>
              <w:top w:val="nil"/>
              <w:left w:val="nil"/>
              <w:bottom w:val="nil"/>
              <w:right w:val="nil"/>
            </w:tcBorders>
            <w:vAlign w:val="bottom"/>
          </w:tcPr>
          <w:p w14:paraId="585CF0D3" w14:textId="77777777" w:rsidR="0076589B" w:rsidRPr="00470415" w:rsidRDefault="0076589B" w:rsidP="00FD4153">
            <w:pPr>
              <w:pStyle w:val="TableTitle"/>
              <w:tabs>
                <w:tab w:val="left" w:pos="3306"/>
              </w:tabs>
              <w:rPr>
                <w:rFonts w:cs="Calibri"/>
                <w:b w:val="0"/>
                <w:bCs w:val="0"/>
              </w:rPr>
            </w:pPr>
          </w:p>
        </w:tc>
        <w:tc>
          <w:tcPr>
            <w:tcW w:w="1482" w:type="dxa"/>
            <w:gridSpan w:val="2"/>
            <w:tcBorders>
              <w:top w:val="nil"/>
              <w:left w:val="nil"/>
              <w:bottom w:val="nil"/>
              <w:right w:val="nil"/>
            </w:tcBorders>
            <w:vAlign w:val="bottom"/>
          </w:tcPr>
          <w:p w14:paraId="008FA9B2" w14:textId="77777777" w:rsidR="0076589B" w:rsidRPr="00470415" w:rsidRDefault="0076589B" w:rsidP="00FD4153">
            <w:pPr>
              <w:pStyle w:val="TableTitle"/>
              <w:tabs>
                <w:tab w:val="left" w:pos="3306"/>
              </w:tabs>
              <w:rPr>
                <w:rFonts w:cs="Calibri"/>
                <w:b w:val="0"/>
                <w:bCs w:val="0"/>
              </w:rPr>
            </w:pPr>
          </w:p>
        </w:tc>
        <w:tc>
          <w:tcPr>
            <w:tcW w:w="1539" w:type="dxa"/>
            <w:gridSpan w:val="2"/>
            <w:tcBorders>
              <w:top w:val="nil"/>
              <w:left w:val="nil"/>
              <w:bottom w:val="nil"/>
              <w:right w:val="nil"/>
            </w:tcBorders>
            <w:vAlign w:val="bottom"/>
          </w:tcPr>
          <w:p w14:paraId="226DB961" w14:textId="77777777" w:rsidR="0076589B" w:rsidRPr="00470415" w:rsidRDefault="0076589B" w:rsidP="00FD4153">
            <w:pPr>
              <w:pStyle w:val="TableTitle"/>
              <w:tabs>
                <w:tab w:val="left" w:pos="3306"/>
              </w:tabs>
              <w:rPr>
                <w:rFonts w:cs="Calibri"/>
                <w:b w:val="0"/>
                <w:bCs w:val="0"/>
              </w:rPr>
            </w:pPr>
          </w:p>
        </w:tc>
        <w:tc>
          <w:tcPr>
            <w:tcW w:w="1368" w:type="dxa"/>
            <w:gridSpan w:val="2"/>
            <w:tcBorders>
              <w:top w:val="nil"/>
              <w:left w:val="nil"/>
              <w:bottom w:val="nil"/>
              <w:right w:val="nil"/>
            </w:tcBorders>
            <w:vAlign w:val="bottom"/>
          </w:tcPr>
          <w:p w14:paraId="666D7C0E" w14:textId="77777777" w:rsidR="0076589B" w:rsidRPr="00470415" w:rsidRDefault="0076589B" w:rsidP="00FD4153">
            <w:pPr>
              <w:pStyle w:val="TableTitle"/>
              <w:tabs>
                <w:tab w:val="left" w:pos="3306"/>
              </w:tabs>
              <w:rPr>
                <w:rFonts w:cs="Calibri"/>
                <w:b w:val="0"/>
                <w:bCs w:val="0"/>
              </w:rPr>
            </w:pPr>
          </w:p>
        </w:tc>
        <w:tc>
          <w:tcPr>
            <w:tcW w:w="1425" w:type="dxa"/>
            <w:gridSpan w:val="2"/>
            <w:tcBorders>
              <w:top w:val="nil"/>
              <w:left w:val="nil"/>
              <w:bottom w:val="nil"/>
              <w:right w:val="nil"/>
            </w:tcBorders>
            <w:vAlign w:val="bottom"/>
          </w:tcPr>
          <w:p w14:paraId="113D04CF" w14:textId="77777777" w:rsidR="0076589B" w:rsidRPr="00470415" w:rsidRDefault="0076589B" w:rsidP="00FD4153">
            <w:pPr>
              <w:pStyle w:val="TableTitle"/>
              <w:tabs>
                <w:tab w:val="left" w:pos="3306"/>
              </w:tabs>
              <w:rPr>
                <w:rFonts w:cs="Calibri"/>
                <w:b w:val="0"/>
                <w:bCs w:val="0"/>
              </w:rPr>
            </w:pPr>
          </w:p>
        </w:tc>
        <w:tc>
          <w:tcPr>
            <w:tcW w:w="1311" w:type="dxa"/>
            <w:gridSpan w:val="3"/>
            <w:tcBorders>
              <w:top w:val="nil"/>
              <w:left w:val="nil"/>
              <w:bottom w:val="nil"/>
              <w:right w:val="nil"/>
            </w:tcBorders>
            <w:vAlign w:val="bottom"/>
          </w:tcPr>
          <w:p w14:paraId="6CEE4194" w14:textId="77777777" w:rsidR="0076589B" w:rsidRPr="00470415" w:rsidRDefault="0076589B" w:rsidP="00FD4153">
            <w:pPr>
              <w:pStyle w:val="TableTitle"/>
              <w:tabs>
                <w:tab w:val="left" w:pos="3306"/>
              </w:tabs>
              <w:rPr>
                <w:rFonts w:cs="Calibri"/>
                <w:b w:val="0"/>
                <w:bCs w:val="0"/>
              </w:rPr>
            </w:pPr>
          </w:p>
        </w:tc>
      </w:tr>
      <w:tr w:rsidR="0076589B" w:rsidRPr="00470415" w14:paraId="5D313178" w14:textId="77777777" w:rsidTr="0076589B">
        <w:tblPrEx>
          <w:tblLook w:val="0000" w:firstRow="0" w:lastRow="0" w:firstColumn="0" w:lastColumn="0" w:noHBand="0" w:noVBand="0"/>
        </w:tblPrEx>
        <w:trPr>
          <w:cantSplit/>
          <w:trHeight w:val="23"/>
        </w:trPr>
        <w:tc>
          <w:tcPr>
            <w:tcW w:w="1563" w:type="dxa"/>
            <w:tcBorders>
              <w:top w:val="nil"/>
              <w:left w:val="single" w:sz="2" w:space="0" w:color="auto"/>
              <w:bottom w:val="nil"/>
              <w:right w:val="single" w:sz="2" w:space="0" w:color="auto"/>
            </w:tcBorders>
          </w:tcPr>
          <w:p w14:paraId="18A1C147" w14:textId="77777777" w:rsidR="0076589B" w:rsidRPr="00470415" w:rsidRDefault="0076589B" w:rsidP="00FD4153">
            <w:pPr>
              <w:pStyle w:val="TableReference"/>
              <w:tabs>
                <w:tab w:val="left" w:pos="3306"/>
              </w:tabs>
              <w:spacing w:before="40"/>
              <w:rPr>
                <w:rFonts w:cs="Calibri"/>
                <w:color w:val="7030A0"/>
                <w:sz w:val="14"/>
              </w:rPr>
            </w:pPr>
          </w:p>
        </w:tc>
        <w:tc>
          <w:tcPr>
            <w:tcW w:w="3969" w:type="dxa"/>
            <w:tcBorders>
              <w:top w:val="nil"/>
              <w:left w:val="single" w:sz="2" w:space="0" w:color="auto"/>
              <w:bottom w:val="nil"/>
              <w:right w:val="nil"/>
            </w:tcBorders>
            <w:vAlign w:val="bottom"/>
          </w:tcPr>
          <w:p w14:paraId="10808B6D" w14:textId="77777777" w:rsidR="0076589B" w:rsidRPr="00813DAD" w:rsidRDefault="0076589B" w:rsidP="00FD4153">
            <w:pPr>
              <w:pStyle w:val="TableTitle"/>
              <w:tabs>
                <w:tab w:val="left" w:pos="3306"/>
              </w:tabs>
              <w:spacing w:before="40"/>
              <w:jc w:val="left"/>
              <w:rPr>
                <w:rFonts w:cs="Calibri"/>
                <w:b w:val="0"/>
                <w:bCs w:val="0"/>
              </w:rPr>
            </w:pPr>
            <w:r w:rsidRPr="00813DAD">
              <w:rPr>
                <w:rFonts w:cs="Calibri"/>
                <w:b w:val="0"/>
                <w:bCs w:val="0"/>
              </w:rPr>
              <w:t>Service Concession Arrangement Financial Liability</w:t>
            </w:r>
          </w:p>
        </w:tc>
        <w:tc>
          <w:tcPr>
            <w:tcW w:w="1134" w:type="dxa"/>
            <w:gridSpan w:val="3"/>
            <w:tcBorders>
              <w:top w:val="nil"/>
              <w:left w:val="nil"/>
              <w:bottom w:val="nil"/>
              <w:right w:val="nil"/>
            </w:tcBorders>
          </w:tcPr>
          <w:p w14:paraId="2E7184C7" w14:textId="3F4151AC" w:rsidR="0076589B" w:rsidRPr="00813DAD" w:rsidRDefault="0076589B" w:rsidP="00FD4153">
            <w:pPr>
              <w:pStyle w:val="TableTitle"/>
              <w:tabs>
                <w:tab w:val="left" w:pos="3306"/>
              </w:tabs>
              <w:jc w:val="center"/>
              <w:rPr>
                <w:rFonts w:cs="Calibri"/>
                <w:b w:val="0"/>
                <w:bCs w:val="0"/>
                <w:strike/>
              </w:rPr>
            </w:pPr>
            <w:r w:rsidRPr="00813DAD">
              <w:rPr>
                <w:rFonts w:cs="Calibri"/>
                <w:b w:val="0"/>
                <w:bCs w:val="0"/>
              </w:rPr>
              <w:t>38</w:t>
            </w:r>
          </w:p>
        </w:tc>
        <w:tc>
          <w:tcPr>
            <w:tcW w:w="394" w:type="dxa"/>
            <w:tcBorders>
              <w:top w:val="nil"/>
              <w:left w:val="nil"/>
              <w:bottom w:val="nil"/>
              <w:right w:val="nil"/>
            </w:tcBorders>
          </w:tcPr>
          <w:p w14:paraId="53FF9843" w14:textId="77777777" w:rsidR="0076589B" w:rsidRPr="00470415" w:rsidRDefault="0076589B" w:rsidP="00FD4153">
            <w:pPr>
              <w:pStyle w:val="TableTitle"/>
              <w:tabs>
                <w:tab w:val="left" w:pos="3306"/>
              </w:tabs>
              <w:rPr>
                <w:rFonts w:cs="Calibri"/>
                <w:b w:val="0"/>
                <w:bCs w:val="0"/>
                <w:strike/>
              </w:rPr>
            </w:pPr>
          </w:p>
        </w:tc>
        <w:tc>
          <w:tcPr>
            <w:tcW w:w="1484" w:type="dxa"/>
            <w:gridSpan w:val="3"/>
            <w:tcBorders>
              <w:top w:val="nil"/>
              <w:left w:val="nil"/>
              <w:bottom w:val="nil"/>
              <w:right w:val="nil"/>
            </w:tcBorders>
            <w:vAlign w:val="bottom"/>
          </w:tcPr>
          <w:p w14:paraId="0F81379B" w14:textId="77777777" w:rsidR="0076589B" w:rsidRPr="00470415" w:rsidRDefault="0076589B" w:rsidP="00FD4153">
            <w:pPr>
              <w:pStyle w:val="TableTitle"/>
              <w:tabs>
                <w:tab w:val="left" w:pos="3306"/>
              </w:tabs>
              <w:rPr>
                <w:rFonts w:cs="Calibri"/>
                <w:b w:val="0"/>
                <w:bCs w:val="0"/>
              </w:rPr>
            </w:pPr>
          </w:p>
        </w:tc>
        <w:tc>
          <w:tcPr>
            <w:tcW w:w="1482" w:type="dxa"/>
            <w:gridSpan w:val="2"/>
            <w:tcBorders>
              <w:top w:val="nil"/>
              <w:left w:val="nil"/>
              <w:bottom w:val="nil"/>
              <w:right w:val="nil"/>
            </w:tcBorders>
            <w:vAlign w:val="bottom"/>
          </w:tcPr>
          <w:p w14:paraId="6B3EF30C" w14:textId="77777777" w:rsidR="0076589B" w:rsidRPr="00470415" w:rsidRDefault="0076589B" w:rsidP="00FD4153">
            <w:pPr>
              <w:pStyle w:val="TableTitle"/>
              <w:tabs>
                <w:tab w:val="left" w:pos="3306"/>
              </w:tabs>
              <w:rPr>
                <w:rFonts w:cs="Calibri"/>
                <w:b w:val="0"/>
                <w:bCs w:val="0"/>
              </w:rPr>
            </w:pPr>
          </w:p>
        </w:tc>
        <w:tc>
          <w:tcPr>
            <w:tcW w:w="1539" w:type="dxa"/>
            <w:gridSpan w:val="2"/>
            <w:tcBorders>
              <w:top w:val="nil"/>
              <w:left w:val="nil"/>
              <w:bottom w:val="nil"/>
              <w:right w:val="nil"/>
            </w:tcBorders>
            <w:vAlign w:val="bottom"/>
          </w:tcPr>
          <w:p w14:paraId="68FF06F9" w14:textId="77777777" w:rsidR="0076589B" w:rsidRPr="00470415" w:rsidRDefault="0076589B" w:rsidP="00FD4153">
            <w:pPr>
              <w:pStyle w:val="TableTitle"/>
              <w:tabs>
                <w:tab w:val="left" w:pos="3306"/>
              </w:tabs>
              <w:rPr>
                <w:rFonts w:cs="Calibri"/>
                <w:b w:val="0"/>
                <w:bCs w:val="0"/>
              </w:rPr>
            </w:pPr>
          </w:p>
        </w:tc>
        <w:tc>
          <w:tcPr>
            <w:tcW w:w="1368" w:type="dxa"/>
            <w:gridSpan w:val="2"/>
            <w:tcBorders>
              <w:top w:val="nil"/>
              <w:left w:val="nil"/>
              <w:bottom w:val="nil"/>
              <w:right w:val="nil"/>
            </w:tcBorders>
            <w:vAlign w:val="bottom"/>
          </w:tcPr>
          <w:p w14:paraId="1ABB62CA" w14:textId="77777777" w:rsidR="0076589B" w:rsidRPr="00470415" w:rsidRDefault="0076589B" w:rsidP="00FD4153">
            <w:pPr>
              <w:pStyle w:val="TableTitle"/>
              <w:tabs>
                <w:tab w:val="left" w:pos="3306"/>
              </w:tabs>
              <w:rPr>
                <w:rFonts w:cs="Calibri"/>
                <w:b w:val="0"/>
                <w:bCs w:val="0"/>
              </w:rPr>
            </w:pPr>
          </w:p>
        </w:tc>
        <w:tc>
          <w:tcPr>
            <w:tcW w:w="1425" w:type="dxa"/>
            <w:gridSpan w:val="2"/>
            <w:tcBorders>
              <w:top w:val="nil"/>
              <w:left w:val="nil"/>
              <w:bottom w:val="nil"/>
              <w:right w:val="nil"/>
            </w:tcBorders>
            <w:vAlign w:val="bottom"/>
          </w:tcPr>
          <w:p w14:paraId="21C99B2E" w14:textId="77777777" w:rsidR="0076589B" w:rsidRPr="00470415" w:rsidRDefault="0076589B" w:rsidP="00FD4153">
            <w:pPr>
              <w:pStyle w:val="TableTitle"/>
              <w:tabs>
                <w:tab w:val="left" w:pos="3306"/>
              </w:tabs>
              <w:rPr>
                <w:rFonts w:cs="Calibri"/>
                <w:b w:val="0"/>
                <w:bCs w:val="0"/>
              </w:rPr>
            </w:pPr>
          </w:p>
        </w:tc>
        <w:tc>
          <w:tcPr>
            <w:tcW w:w="1311" w:type="dxa"/>
            <w:gridSpan w:val="3"/>
            <w:tcBorders>
              <w:top w:val="nil"/>
              <w:left w:val="nil"/>
              <w:bottom w:val="nil"/>
              <w:right w:val="nil"/>
            </w:tcBorders>
            <w:vAlign w:val="bottom"/>
          </w:tcPr>
          <w:p w14:paraId="4E52E53D" w14:textId="77777777" w:rsidR="0076589B" w:rsidRPr="00470415" w:rsidRDefault="0076589B" w:rsidP="00FD4153">
            <w:pPr>
              <w:pStyle w:val="TableTitle"/>
              <w:tabs>
                <w:tab w:val="left" w:pos="3306"/>
              </w:tabs>
              <w:rPr>
                <w:rFonts w:cs="Calibri"/>
                <w:b w:val="0"/>
                <w:bCs w:val="0"/>
              </w:rPr>
            </w:pPr>
          </w:p>
        </w:tc>
      </w:tr>
      <w:tr w:rsidR="0076589B" w:rsidRPr="00470415" w14:paraId="0A263F8E" w14:textId="77777777" w:rsidTr="0076589B">
        <w:tblPrEx>
          <w:tblLook w:val="0000" w:firstRow="0" w:lastRow="0" w:firstColumn="0" w:lastColumn="0" w:noHBand="0" w:noVBand="0"/>
        </w:tblPrEx>
        <w:trPr>
          <w:cantSplit/>
          <w:trHeight w:val="23"/>
        </w:trPr>
        <w:tc>
          <w:tcPr>
            <w:tcW w:w="1563" w:type="dxa"/>
            <w:tcBorders>
              <w:top w:val="nil"/>
              <w:left w:val="single" w:sz="2" w:space="0" w:color="auto"/>
              <w:bottom w:val="nil"/>
              <w:right w:val="single" w:sz="2" w:space="0" w:color="auto"/>
            </w:tcBorders>
          </w:tcPr>
          <w:p w14:paraId="4889A94D" w14:textId="77777777" w:rsidR="0076589B" w:rsidRPr="00464854" w:rsidRDefault="0076589B" w:rsidP="00FD4153">
            <w:pPr>
              <w:pStyle w:val="TableReference"/>
              <w:tabs>
                <w:tab w:val="left" w:pos="3306"/>
              </w:tabs>
              <w:spacing w:before="40"/>
              <w:rPr>
                <w:rFonts w:cs="Calibri"/>
                <w:color w:val="auto"/>
                <w:sz w:val="14"/>
              </w:rPr>
            </w:pPr>
          </w:p>
        </w:tc>
        <w:tc>
          <w:tcPr>
            <w:tcW w:w="3969" w:type="dxa"/>
            <w:tcBorders>
              <w:top w:val="nil"/>
              <w:left w:val="single" w:sz="2" w:space="0" w:color="auto"/>
              <w:bottom w:val="nil"/>
              <w:right w:val="nil"/>
            </w:tcBorders>
            <w:vAlign w:val="bottom"/>
          </w:tcPr>
          <w:p w14:paraId="6430CAE8" w14:textId="77777777" w:rsidR="0076589B" w:rsidRPr="00813DAD" w:rsidRDefault="0076589B" w:rsidP="00FD4153">
            <w:pPr>
              <w:pStyle w:val="TableTitle"/>
              <w:tabs>
                <w:tab w:val="left" w:pos="3306"/>
              </w:tabs>
              <w:spacing w:before="40"/>
              <w:jc w:val="left"/>
              <w:rPr>
                <w:rFonts w:cs="Calibri"/>
              </w:rPr>
            </w:pPr>
            <w:r w:rsidRPr="00813DAD">
              <w:rPr>
                <w:rFonts w:cs="Calibri"/>
              </w:rPr>
              <w:t xml:space="preserve">Total Financial Liabilities </w:t>
            </w:r>
          </w:p>
        </w:tc>
        <w:tc>
          <w:tcPr>
            <w:tcW w:w="1134" w:type="dxa"/>
            <w:gridSpan w:val="3"/>
            <w:tcBorders>
              <w:top w:val="nil"/>
              <w:left w:val="nil"/>
              <w:bottom w:val="nil"/>
              <w:right w:val="nil"/>
            </w:tcBorders>
            <w:vAlign w:val="bottom"/>
          </w:tcPr>
          <w:p w14:paraId="3EE5219D" w14:textId="77777777" w:rsidR="0076589B" w:rsidRPr="00813DAD" w:rsidRDefault="0076589B" w:rsidP="00FD4153">
            <w:pPr>
              <w:pStyle w:val="TableTitle"/>
              <w:tabs>
                <w:tab w:val="left" w:pos="3306"/>
              </w:tabs>
              <w:rPr>
                <w:rFonts w:cs="Calibri"/>
                <w:b w:val="0"/>
                <w:bCs w:val="0"/>
              </w:rPr>
            </w:pPr>
          </w:p>
        </w:tc>
        <w:tc>
          <w:tcPr>
            <w:tcW w:w="394" w:type="dxa"/>
            <w:tcBorders>
              <w:top w:val="nil"/>
              <w:left w:val="nil"/>
              <w:bottom w:val="nil"/>
              <w:right w:val="nil"/>
            </w:tcBorders>
          </w:tcPr>
          <w:p w14:paraId="77475D1F" w14:textId="77777777" w:rsidR="0076589B" w:rsidRPr="00470415" w:rsidRDefault="0076589B" w:rsidP="00FD4153">
            <w:pPr>
              <w:pStyle w:val="TableTitle"/>
              <w:tabs>
                <w:tab w:val="left" w:pos="3306"/>
              </w:tabs>
              <w:rPr>
                <w:rFonts w:cs="Calibri"/>
              </w:rPr>
            </w:pPr>
          </w:p>
        </w:tc>
        <w:tc>
          <w:tcPr>
            <w:tcW w:w="1484" w:type="dxa"/>
            <w:gridSpan w:val="3"/>
            <w:tcBorders>
              <w:top w:val="single" w:sz="2" w:space="0" w:color="auto"/>
              <w:left w:val="nil"/>
              <w:bottom w:val="double" w:sz="4" w:space="0" w:color="auto"/>
              <w:right w:val="nil"/>
            </w:tcBorders>
            <w:vAlign w:val="bottom"/>
          </w:tcPr>
          <w:p w14:paraId="07CC6D58" w14:textId="77777777" w:rsidR="0076589B" w:rsidRPr="00470415" w:rsidRDefault="0076589B" w:rsidP="00FD4153">
            <w:pPr>
              <w:pStyle w:val="TableTitle"/>
              <w:tabs>
                <w:tab w:val="left" w:pos="3306"/>
              </w:tabs>
              <w:rPr>
                <w:rFonts w:cs="Calibri"/>
              </w:rPr>
            </w:pPr>
          </w:p>
        </w:tc>
        <w:tc>
          <w:tcPr>
            <w:tcW w:w="1482" w:type="dxa"/>
            <w:gridSpan w:val="2"/>
            <w:tcBorders>
              <w:top w:val="single" w:sz="2" w:space="0" w:color="auto"/>
              <w:left w:val="nil"/>
              <w:bottom w:val="double" w:sz="4" w:space="0" w:color="auto"/>
              <w:right w:val="nil"/>
            </w:tcBorders>
            <w:vAlign w:val="bottom"/>
          </w:tcPr>
          <w:p w14:paraId="488B7ED8" w14:textId="77777777" w:rsidR="0076589B" w:rsidRPr="00470415" w:rsidRDefault="0076589B" w:rsidP="00FD4153">
            <w:pPr>
              <w:pStyle w:val="TableTitle"/>
              <w:tabs>
                <w:tab w:val="left" w:pos="3306"/>
              </w:tabs>
              <w:rPr>
                <w:rFonts w:cs="Calibri"/>
              </w:rPr>
            </w:pPr>
          </w:p>
        </w:tc>
        <w:tc>
          <w:tcPr>
            <w:tcW w:w="1539" w:type="dxa"/>
            <w:gridSpan w:val="2"/>
            <w:tcBorders>
              <w:top w:val="single" w:sz="2" w:space="0" w:color="auto"/>
              <w:left w:val="nil"/>
              <w:bottom w:val="double" w:sz="4" w:space="0" w:color="auto"/>
              <w:right w:val="nil"/>
            </w:tcBorders>
            <w:vAlign w:val="bottom"/>
          </w:tcPr>
          <w:p w14:paraId="2A8DEEF3" w14:textId="77777777" w:rsidR="0076589B" w:rsidRPr="00470415" w:rsidRDefault="0076589B" w:rsidP="00FD4153">
            <w:pPr>
              <w:pStyle w:val="TableTitle"/>
              <w:tabs>
                <w:tab w:val="left" w:pos="3306"/>
              </w:tabs>
              <w:rPr>
                <w:rFonts w:cs="Calibri"/>
              </w:rPr>
            </w:pPr>
          </w:p>
        </w:tc>
        <w:tc>
          <w:tcPr>
            <w:tcW w:w="1368" w:type="dxa"/>
            <w:gridSpan w:val="2"/>
            <w:tcBorders>
              <w:top w:val="single" w:sz="2" w:space="0" w:color="auto"/>
              <w:left w:val="nil"/>
              <w:bottom w:val="double" w:sz="4" w:space="0" w:color="auto"/>
              <w:right w:val="nil"/>
            </w:tcBorders>
            <w:vAlign w:val="bottom"/>
          </w:tcPr>
          <w:p w14:paraId="2214A8E3" w14:textId="77777777" w:rsidR="0076589B" w:rsidRPr="00470415" w:rsidRDefault="0076589B" w:rsidP="00FD4153">
            <w:pPr>
              <w:pStyle w:val="TableTitle"/>
              <w:tabs>
                <w:tab w:val="left" w:pos="3306"/>
              </w:tabs>
              <w:rPr>
                <w:rFonts w:cs="Calibri"/>
              </w:rPr>
            </w:pPr>
          </w:p>
        </w:tc>
        <w:tc>
          <w:tcPr>
            <w:tcW w:w="1425" w:type="dxa"/>
            <w:gridSpan w:val="2"/>
            <w:tcBorders>
              <w:top w:val="single" w:sz="2" w:space="0" w:color="auto"/>
              <w:left w:val="nil"/>
              <w:bottom w:val="double" w:sz="4" w:space="0" w:color="auto"/>
              <w:right w:val="nil"/>
            </w:tcBorders>
            <w:vAlign w:val="bottom"/>
          </w:tcPr>
          <w:p w14:paraId="0D9FC052" w14:textId="77777777" w:rsidR="0076589B" w:rsidRPr="00470415" w:rsidRDefault="0076589B" w:rsidP="00FD4153">
            <w:pPr>
              <w:pStyle w:val="TableTitle"/>
              <w:tabs>
                <w:tab w:val="left" w:pos="3306"/>
              </w:tabs>
              <w:rPr>
                <w:rFonts w:cs="Calibri"/>
              </w:rPr>
            </w:pPr>
          </w:p>
        </w:tc>
        <w:tc>
          <w:tcPr>
            <w:tcW w:w="1311" w:type="dxa"/>
            <w:gridSpan w:val="3"/>
            <w:tcBorders>
              <w:top w:val="single" w:sz="2" w:space="0" w:color="auto"/>
              <w:left w:val="nil"/>
              <w:bottom w:val="double" w:sz="4" w:space="0" w:color="auto"/>
              <w:right w:val="nil"/>
            </w:tcBorders>
            <w:vAlign w:val="bottom"/>
          </w:tcPr>
          <w:p w14:paraId="44A1B193" w14:textId="77777777" w:rsidR="0076589B" w:rsidRPr="00470415" w:rsidRDefault="0076589B" w:rsidP="00FD4153">
            <w:pPr>
              <w:pStyle w:val="TableTitle"/>
              <w:tabs>
                <w:tab w:val="left" w:pos="3306"/>
              </w:tabs>
              <w:rPr>
                <w:rFonts w:cs="Calibri"/>
              </w:rPr>
            </w:pPr>
          </w:p>
        </w:tc>
      </w:tr>
    </w:tbl>
    <w:p w14:paraId="0DC0FD88" w14:textId="0193C6E0" w:rsidR="00810B4A" w:rsidRDefault="00810B4A">
      <w:pPr>
        <w:rPr>
          <w:rFonts w:cs="Calibri"/>
          <w:szCs w:val="24"/>
        </w:rPr>
      </w:pPr>
      <w:r>
        <w:rPr>
          <w:rFonts w:cs="Calibri"/>
          <w:szCs w:val="24"/>
        </w:rPr>
        <w:br w:type="page"/>
      </w:r>
    </w:p>
    <w:p w14:paraId="6E2A1B43" w14:textId="77777777" w:rsidR="000144FF" w:rsidRPr="00CF7E1B" w:rsidRDefault="000144FF">
      <w:pPr>
        <w:rPr>
          <w:rFonts w:cs="Calibri"/>
        </w:rPr>
        <w:sectPr w:rsidR="000144FF" w:rsidRPr="00CF7E1B" w:rsidSect="00DB5571">
          <w:footnotePr>
            <w:numRestart w:val="eachPage"/>
          </w:footnotePr>
          <w:type w:val="continuous"/>
          <w:pgSz w:w="16840" w:h="11907" w:orient="landscape" w:code="9"/>
          <w:pgMar w:top="680" w:right="567" w:bottom="680" w:left="567" w:header="720" w:footer="720" w:gutter="0"/>
          <w:cols w:space="720"/>
        </w:sectPr>
      </w:pPr>
    </w:p>
    <w:tbl>
      <w:tblPr>
        <w:tblW w:w="1049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5790"/>
        <w:gridCol w:w="1722"/>
        <w:gridCol w:w="1418"/>
      </w:tblGrid>
      <w:tr w:rsidR="007B56BE" w:rsidRPr="00CF7E1B" w14:paraId="58C252C3" w14:textId="77777777" w:rsidTr="0004564D">
        <w:trPr>
          <w:trHeight w:val="23"/>
        </w:trPr>
        <w:tc>
          <w:tcPr>
            <w:tcW w:w="1560" w:type="dxa"/>
            <w:tcBorders>
              <w:top w:val="nil"/>
              <w:left w:val="single" w:sz="2" w:space="0" w:color="auto"/>
              <w:bottom w:val="nil"/>
              <w:right w:val="single" w:sz="2" w:space="0" w:color="auto"/>
            </w:tcBorders>
          </w:tcPr>
          <w:p w14:paraId="1431C6E7" w14:textId="77777777" w:rsidR="007B56BE" w:rsidRPr="00E03D2C" w:rsidRDefault="007E1584" w:rsidP="003450C7">
            <w:pPr>
              <w:pStyle w:val="TableReference"/>
              <w:tabs>
                <w:tab w:val="left" w:pos="3306"/>
              </w:tabs>
              <w:spacing w:before="180" w:after="180"/>
              <w:rPr>
                <w:rFonts w:cs="Calibri"/>
                <w:b/>
                <w:color w:val="7030A0"/>
                <w:sz w:val="22"/>
                <w:szCs w:val="22"/>
              </w:rPr>
            </w:pPr>
            <w:r w:rsidRPr="00E03D2C">
              <w:rPr>
                <w:rFonts w:cs="Calibri"/>
                <w:b/>
                <w:color w:val="7030A0"/>
                <w:sz w:val="22"/>
                <w:szCs w:val="22"/>
              </w:rPr>
              <w:lastRenderedPageBreak/>
              <w:t>Reference</w:t>
            </w:r>
          </w:p>
        </w:tc>
        <w:tc>
          <w:tcPr>
            <w:tcW w:w="8930" w:type="dxa"/>
            <w:gridSpan w:val="3"/>
            <w:tcBorders>
              <w:top w:val="nil"/>
              <w:left w:val="single" w:sz="2" w:space="0" w:color="auto"/>
              <w:bottom w:val="nil"/>
              <w:right w:val="nil"/>
            </w:tcBorders>
            <w:vAlign w:val="bottom"/>
          </w:tcPr>
          <w:p w14:paraId="54A85499" w14:textId="605D80BC" w:rsidR="007B56BE" w:rsidRPr="007E48BC" w:rsidRDefault="004E2AC4" w:rsidP="003450C7">
            <w:pPr>
              <w:spacing w:before="180" w:after="180"/>
              <w:rPr>
                <w:rFonts w:asciiTheme="minorHAnsi" w:hAnsiTheme="minorHAnsi" w:cstheme="minorHAnsi"/>
                <w:b/>
                <w:sz w:val="28"/>
                <w:szCs w:val="28"/>
              </w:rPr>
            </w:pPr>
            <w:r w:rsidRPr="007E48BC">
              <w:rPr>
                <w:rFonts w:asciiTheme="minorHAnsi" w:hAnsiTheme="minorHAnsi" w:cstheme="minorHAnsi"/>
                <w:b/>
                <w:sz w:val="28"/>
                <w:szCs w:val="28"/>
              </w:rPr>
              <w:t xml:space="preserve">NOTE </w:t>
            </w:r>
            <w:r w:rsidR="00A30BEC" w:rsidRPr="00813DAD">
              <w:rPr>
                <w:rFonts w:asciiTheme="minorHAnsi" w:hAnsiTheme="minorHAnsi" w:cstheme="minorHAnsi"/>
                <w:b/>
                <w:sz w:val="28"/>
                <w:szCs w:val="28"/>
              </w:rPr>
              <w:t>30</w:t>
            </w:r>
            <w:r w:rsidRPr="00813DAD">
              <w:rPr>
                <w:rFonts w:asciiTheme="minorHAnsi" w:hAnsiTheme="minorHAnsi" w:cstheme="minorHAnsi"/>
                <w:b/>
                <w:sz w:val="28"/>
                <w:szCs w:val="28"/>
              </w:rPr>
              <w:t>.</w:t>
            </w:r>
            <w:r w:rsidR="00FA7C77" w:rsidRPr="007E48BC">
              <w:rPr>
                <w:rFonts w:asciiTheme="minorHAnsi" w:hAnsiTheme="minorHAnsi" w:cstheme="minorHAnsi"/>
                <w:b/>
                <w:sz w:val="28"/>
                <w:szCs w:val="28"/>
              </w:rPr>
              <w:t xml:space="preserve"> </w:t>
            </w:r>
            <w:r w:rsidRPr="007E48BC">
              <w:rPr>
                <w:rFonts w:asciiTheme="minorHAnsi" w:hAnsiTheme="minorHAnsi" w:cstheme="minorHAnsi"/>
                <w:b/>
                <w:sz w:val="28"/>
                <w:szCs w:val="28"/>
              </w:rPr>
              <w:t xml:space="preserve"> FINANCIAL INSTRUMENTS – CONTINUED</w:t>
            </w:r>
          </w:p>
        </w:tc>
      </w:tr>
      <w:tr w:rsidR="007B56BE" w:rsidRPr="00CF7E1B" w14:paraId="5526E3BA" w14:textId="77777777" w:rsidTr="0004564D">
        <w:trPr>
          <w:trHeight w:val="23"/>
        </w:trPr>
        <w:tc>
          <w:tcPr>
            <w:tcW w:w="1560" w:type="dxa"/>
            <w:tcBorders>
              <w:top w:val="nil"/>
              <w:left w:val="single" w:sz="2" w:space="0" w:color="auto"/>
              <w:bottom w:val="nil"/>
              <w:right w:val="single" w:sz="2" w:space="0" w:color="auto"/>
            </w:tcBorders>
          </w:tcPr>
          <w:p w14:paraId="31EDF33C" w14:textId="77777777" w:rsidR="007B56BE" w:rsidRPr="00E03D2C" w:rsidRDefault="007B56BE" w:rsidP="009542FF">
            <w:pPr>
              <w:pStyle w:val="TableReference"/>
              <w:tabs>
                <w:tab w:val="left" w:pos="3306"/>
              </w:tabs>
              <w:spacing w:before="40"/>
              <w:rPr>
                <w:rFonts w:cs="Calibri"/>
                <w:color w:val="7030A0"/>
                <w:sz w:val="14"/>
              </w:rPr>
            </w:pPr>
          </w:p>
        </w:tc>
        <w:tc>
          <w:tcPr>
            <w:tcW w:w="5790" w:type="dxa"/>
            <w:tcBorders>
              <w:top w:val="nil"/>
              <w:left w:val="single" w:sz="2" w:space="0" w:color="auto"/>
              <w:bottom w:val="nil"/>
              <w:right w:val="nil"/>
            </w:tcBorders>
            <w:vAlign w:val="bottom"/>
          </w:tcPr>
          <w:p w14:paraId="109909F5" w14:textId="77777777" w:rsidR="007B56BE" w:rsidRPr="00470415" w:rsidRDefault="007B56BE" w:rsidP="009542FF">
            <w:pPr>
              <w:pStyle w:val="TableTitle"/>
              <w:tabs>
                <w:tab w:val="left" w:pos="3306"/>
              </w:tabs>
              <w:rPr>
                <w:rFonts w:cs="Calibri"/>
              </w:rPr>
            </w:pPr>
          </w:p>
        </w:tc>
        <w:tc>
          <w:tcPr>
            <w:tcW w:w="1722" w:type="dxa"/>
            <w:tcBorders>
              <w:top w:val="nil"/>
              <w:left w:val="nil"/>
              <w:bottom w:val="nil"/>
              <w:right w:val="nil"/>
            </w:tcBorders>
            <w:vAlign w:val="bottom"/>
          </w:tcPr>
          <w:p w14:paraId="5A1FC894" w14:textId="79022823" w:rsidR="007B56BE" w:rsidRPr="00470415" w:rsidRDefault="007624E9" w:rsidP="002F567C">
            <w:pPr>
              <w:pStyle w:val="TableTitle"/>
              <w:tabs>
                <w:tab w:val="left" w:pos="3306"/>
              </w:tabs>
              <w:rPr>
                <w:rFonts w:cs="Calibri"/>
              </w:rPr>
            </w:pPr>
            <w:r w:rsidRPr="00470415">
              <w:rPr>
                <w:rFonts w:cs="Calibri"/>
              </w:rPr>
              <w:t>202</w:t>
            </w:r>
            <w:r w:rsidR="00AC43E5">
              <w:rPr>
                <w:rFonts w:cs="Calibri"/>
              </w:rPr>
              <w:t>6</w:t>
            </w:r>
          </w:p>
          <w:p w14:paraId="105EC809" w14:textId="77777777" w:rsidR="007B56BE" w:rsidRPr="00470415" w:rsidRDefault="007B56BE" w:rsidP="002F567C">
            <w:pPr>
              <w:pStyle w:val="TableTitle"/>
              <w:tabs>
                <w:tab w:val="left" w:pos="3306"/>
              </w:tabs>
              <w:rPr>
                <w:rFonts w:cs="Calibri"/>
              </w:rPr>
            </w:pPr>
            <w:r w:rsidRPr="00470415">
              <w:rPr>
                <w:rFonts w:cs="Calibri"/>
              </w:rPr>
              <w:t>$’000</w:t>
            </w:r>
          </w:p>
        </w:tc>
        <w:tc>
          <w:tcPr>
            <w:tcW w:w="1418" w:type="dxa"/>
            <w:tcBorders>
              <w:top w:val="nil"/>
              <w:left w:val="nil"/>
              <w:bottom w:val="nil"/>
              <w:right w:val="nil"/>
            </w:tcBorders>
            <w:vAlign w:val="bottom"/>
          </w:tcPr>
          <w:p w14:paraId="675AB0EB" w14:textId="16806B17" w:rsidR="00BB2E31" w:rsidRDefault="005E3DFA" w:rsidP="002F567C">
            <w:pPr>
              <w:pStyle w:val="TableTitle"/>
              <w:tabs>
                <w:tab w:val="left" w:pos="3306"/>
              </w:tabs>
              <w:rPr>
                <w:rFonts w:cs="Calibri"/>
              </w:rPr>
            </w:pPr>
            <w:r w:rsidRPr="00470415">
              <w:rPr>
                <w:rFonts w:cs="Calibri"/>
              </w:rPr>
              <w:t>202</w:t>
            </w:r>
            <w:r w:rsidR="00AC43E5">
              <w:rPr>
                <w:rFonts w:cs="Calibri"/>
              </w:rPr>
              <w:t>5</w:t>
            </w:r>
            <w:r w:rsidR="00FA7C77">
              <w:rPr>
                <w:rFonts w:cs="Calibri"/>
              </w:rPr>
              <w:t xml:space="preserve">     </w:t>
            </w:r>
          </w:p>
          <w:p w14:paraId="1121B4EF" w14:textId="37AF9E5A" w:rsidR="007B56BE" w:rsidRPr="00470415" w:rsidRDefault="00810B4A" w:rsidP="002F567C">
            <w:pPr>
              <w:pStyle w:val="TableTitle"/>
              <w:tabs>
                <w:tab w:val="left" w:pos="3306"/>
              </w:tabs>
              <w:rPr>
                <w:rFonts w:cs="Calibri"/>
              </w:rPr>
            </w:pPr>
            <w:r w:rsidRPr="00470415">
              <w:rPr>
                <w:rFonts w:cs="Calibri"/>
              </w:rPr>
              <w:t xml:space="preserve"> </w:t>
            </w:r>
            <w:r w:rsidR="007B56BE" w:rsidRPr="00470415">
              <w:rPr>
                <w:rFonts w:cs="Calibri"/>
              </w:rPr>
              <w:t>$’000</w:t>
            </w:r>
          </w:p>
        </w:tc>
      </w:tr>
      <w:tr w:rsidR="007B56BE" w:rsidRPr="00CF7E1B" w14:paraId="75F47EDD" w14:textId="77777777" w:rsidTr="0004564D">
        <w:trPr>
          <w:trHeight w:val="23"/>
        </w:trPr>
        <w:tc>
          <w:tcPr>
            <w:tcW w:w="1560" w:type="dxa"/>
            <w:tcBorders>
              <w:top w:val="nil"/>
              <w:left w:val="single" w:sz="2" w:space="0" w:color="auto"/>
              <w:bottom w:val="nil"/>
              <w:right w:val="single" w:sz="2" w:space="0" w:color="auto"/>
            </w:tcBorders>
          </w:tcPr>
          <w:p w14:paraId="4FFB4B88" w14:textId="77777777" w:rsidR="007B56BE" w:rsidRPr="00E03D2C" w:rsidRDefault="007B56BE" w:rsidP="009542FF">
            <w:pPr>
              <w:pStyle w:val="TableReference"/>
              <w:tabs>
                <w:tab w:val="left" w:pos="3306"/>
              </w:tabs>
              <w:spacing w:before="60"/>
              <w:rPr>
                <w:rFonts w:cs="Calibri"/>
                <w:color w:val="7030A0"/>
                <w:sz w:val="14"/>
              </w:rPr>
            </w:pPr>
          </w:p>
        </w:tc>
        <w:tc>
          <w:tcPr>
            <w:tcW w:w="5790" w:type="dxa"/>
            <w:tcBorders>
              <w:top w:val="nil"/>
              <w:left w:val="single" w:sz="2" w:space="0" w:color="auto"/>
              <w:bottom w:val="nil"/>
              <w:right w:val="nil"/>
            </w:tcBorders>
            <w:vAlign w:val="bottom"/>
          </w:tcPr>
          <w:p w14:paraId="768D8EFF" w14:textId="43C487DF" w:rsidR="007B56BE" w:rsidRPr="00470415" w:rsidRDefault="00E56EEC" w:rsidP="002C6003">
            <w:pPr>
              <w:pStyle w:val="TableText"/>
              <w:tabs>
                <w:tab w:val="left" w:pos="3306"/>
              </w:tabs>
              <w:spacing w:before="0" w:after="120"/>
              <w:rPr>
                <w:rFonts w:cs="Calibri"/>
                <w:b/>
              </w:rPr>
            </w:pPr>
            <w:r w:rsidRPr="00470415">
              <w:rPr>
                <w:rFonts w:cs="Calibri"/>
                <w:b/>
              </w:rPr>
              <w:t>Carrying A</w:t>
            </w:r>
            <w:r w:rsidR="00813DAD">
              <w:rPr>
                <w:rFonts w:cs="Calibri"/>
                <w:b/>
              </w:rPr>
              <w:t>m</w:t>
            </w:r>
            <w:r w:rsidR="007B56BE" w:rsidRPr="00470415">
              <w:rPr>
                <w:rFonts w:cs="Calibri"/>
                <w:b/>
              </w:rPr>
              <w:t>ount of</w:t>
            </w:r>
            <w:r w:rsidRPr="00470415">
              <w:rPr>
                <w:rFonts w:cs="Calibri"/>
                <w:b/>
              </w:rPr>
              <w:t xml:space="preserve"> Each C</w:t>
            </w:r>
            <w:r w:rsidR="00F95FBA" w:rsidRPr="00470415">
              <w:rPr>
                <w:rFonts w:cs="Calibri"/>
                <w:b/>
              </w:rPr>
              <w:t xml:space="preserve">ategory </w:t>
            </w:r>
            <w:r w:rsidRPr="00470415">
              <w:rPr>
                <w:rFonts w:cs="Calibri"/>
                <w:b/>
              </w:rPr>
              <w:t>of</w:t>
            </w:r>
            <w:r w:rsidR="007B56BE" w:rsidRPr="00470415">
              <w:rPr>
                <w:rFonts w:cs="Calibri"/>
                <w:b/>
              </w:rPr>
              <w:t xml:space="preserve"> Financial Asset and Financial Liabilit</w:t>
            </w:r>
            <w:r w:rsidRPr="00470415">
              <w:rPr>
                <w:rFonts w:cs="Calibri"/>
                <w:b/>
              </w:rPr>
              <w:t>y</w:t>
            </w:r>
            <w:r w:rsidR="000D529F" w:rsidRPr="00470415">
              <w:rPr>
                <w:rFonts w:cs="Calibri"/>
                <w:b/>
              </w:rPr>
              <w:t xml:space="preserve"> </w:t>
            </w:r>
          </w:p>
        </w:tc>
        <w:tc>
          <w:tcPr>
            <w:tcW w:w="1722" w:type="dxa"/>
            <w:tcBorders>
              <w:top w:val="nil"/>
              <w:left w:val="nil"/>
              <w:bottom w:val="nil"/>
              <w:right w:val="nil"/>
            </w:tcBorders>
            <w:vAlign w:val="bottom"/>
          </w:tcPr>
          <w:p w14:paraId="2FB3D0BD" w14:textId="77777777" w:rsidR="007B56BE" w:rsidRPr="00470415" w:rsidRDefault="007B56BE" w:rsidP="009542FF">
            <w:pPr>
              <w:pStyle w:val="TableText"/>
              <w:tabs>
                <w:tab w:val="left" w:pos="3306"/>
              </w:tabs>
              <w:jc w:val="right"/>
              <w:rPr>
                <w:rFonts w:cs="Calibri"/>
              </w:rPr>
            </w:pPr>
          </w:p>
        </w:tc>
        <w:tc>
          <w:tcPr>
            <w:tcW w:w="1418" w:type="dxa"/>
            <w:tcBorders>
              <w:top w:val="nil"/>
              <w:left w:val="nil"/>
              <w:bottom w:val="nil"/>
              <w:right w:val="nil"/>
            </w:tcBorders>
            <w:vAlign w:val="bottom"/>
          </w:tcPr>
          <w:p w14:paraId="205B9F21" w14:textId="77777777" w:rsidR="007B56BE" w:rsidRPr="00470415" w:rsidRDefault="007B56BE" w:rsidP="009542FF">
            <w:pPr>
              <w:pStyle w:val="TableText"/>
              <w:tabs>
                <w:tab w:val="left" w:pos="3306"/>
              </w:tabs>
              <w:jc w:val="right"/>
              <w:rPr>
                <w:rFonts w:cs="Calibri"/>
              </w:rPr>
            </w:pPr>
          </w:p>
        </w:tc>
      </w:tr>
      <w:tr w:rsidR="007B56BE" w:rsidRPr="00CF7E1B" w14:paraId="57F68466" w14:textId="77777777" w:rsidTr="0004564D">
        <w:trPr>
          <w:trHeight w:val="23"/>
        </w:trPr>
        <w:tc>
          <w:tcPr>
            <w:tcW w:w="1560" w:type="dxa"/>
            <w:tcBorders>
              <w:top w:val="nil"/>
              <w:left w:val="single" w:sz="2" w:space="0" w:color="auto"/>
              <w:bottom w:val="nil"/>
              <w:right w:val="single" w:sz="2" w:space="0" w:color="auto"/>
            </w:tcBorders>
          </w:tcPr>
          <w:p w14:paraId="3FB3E83C" w14:textId="77777777" w:rsidR="007B56BE" w:rsidRPr="00E03D2C" w:rsidRDefault="007B56BE" w:rsidP="009542FF">
            <w:pPr>
              <w:pStyle w:val="TableReference"/>
              <w:tabs>
                <w:tab w:val="left" w:pos="3306"/>
              </w:tabs>
              <w:spacing w:before="60"/>
              <w:rPr>
                <w:rFonts w:cs="Calibri"/>
                <w:color w:val="7030A0"/>
                <w:sz w:val="14"/>
              </w:rPr>
            </w:pPr>
          </w:p>
        </w:tc>
        <w:tc>
          <w:tcPr>
            <w:tcW w:w="5790" w:type="dxa"/>
            <w:tcBorders>
              <w:top w:val="nil"/>
              <w:left w:val="single" w:sz="2" w:space="0" w:color="auto"/>
              <w:bottom w:val="nil"/>
              <w:right w:val="nil"/>
            </w:tcBorders>
            <w:vAlign w:val="bottom"/>
          </w:tcPr>
          <w:p w14:paraId="73E11AB0" w14:textId="77777777" w:rsidR="007B56BE" w:rsidRPr="00470415" w:rsidRDefault="007B56BE" w:rsidP="009542FF">
            <w:pPr>
              <w:pStyle w:val="TableText"/>
              <w:tabs>
                <w:tab w:val="left" w:pos="3306"/>
              </w:tabs>
              <w:rPr>
                <w:rFonts w:cs="Calibri"/>
                <w:b/>
              </w:rPr>
            </w:pPr>
            <w:r w:rsidRPr="00470415">
              <w:rPr>
                <w:rFonts w:cs="Calibri"/>
                <w:b/>
              </w:rPr>
              <w:t>Financial Assets</w:t>
            </w:r>
          </w:p>
        </w:tc>
        <w:tc>
          <w:tcPr>
            <w:tcW w:w="1722" w:type="dxa"/>
            <w:tcBorders>
              <w:top w:val="nil"/>
              <w:left w:val="nil"/>
              <w:bottom w:val="nil"/>
              <w:right w:val="nil"/>
            </w:tcBorders>
            <w:vAlign w:val="bottom"/>
          </w:tcPr>
          <w:p w14:paraId="1DC9CA6D" w14:textId="77777777" w:rsidR="007B56BE" w:rsidRPr="00470415" w:rsidRDefault="007B56BE" w:rsidP="009542FF">
            <w:pPr>
              <w:pStyle w:val="TableText"/>
              <w:tabs>
                <w:tab w:val="left" w:pos="3306"/>
              </w:tabs>
              <w:jc w:val="right"/>
              <w:rPr>
                <w:rFonts w:cs="Calibri"/>
              </w:rPr>
            </w:pPr>
          </w:p>
        </w:tc>
        <w:tc>
          <w:tcPr>
            <w:tcW w:w="1418" w:type="dxa"/>
            <w:tcBorders>
              <w:top w:val="nil"/>
              <w:left w:val="nil"/>
              <w:bottom w:val="nil"/>
              <w:right w:val="nil"/>
            </w:tcBorders>
            <w:vAlign w:val="bottom"/>
          </w:tcPr>
          <w:p w14:paraId="61676E12" w14:textId="77777777" w:rsidR="007B56BE" w:rsidRPr="00470415" w:rsidRDefault="007B56BE" w:rsidP="009542FF">
            <w:pPr>
              <w:pStyle w:val="TableText"/>
              <w:tabs>
                <w:tab w:val="left" w:pos="3306"/>
              </w:tabs>
              <w:jc w:val="right"/>
              <w:rPr>
                <w:rFonts w:cs="Calibri"/>
              </w:rPr>
            </w:pPr>
          </w:p>
        </w:tc>
      </w:tr>
      <w:tr w:rsidR="007B56BE" w:rsidRPr="00CF7E1B" w14:paraId="3608F36E" w14:textId="77777777" w:rsidTr="0004564D">
        <w:trPr>
          <w:trHeight w:val="23"/>
        </w:trPr>
        <w:tc>
          <w:tcPr>
            <w:tcW w:w="1560" w:type="dxa"/>
            <w:tcBorders>
              <w:top w:val="nil"/>
              <w:left w:val="single" w:sz="2" w:space="0" w:color="auto"/>
              <w:bottom w:val="nil"/>
              <w:right w:val="single" w:sz="2" w:space="0" w:color="auto"/>
            </w:tcBorders>
          </w:tcPr>
          <w:p w14:paraId="2742316C" w14:textId="77777777" w:rsidR="007B56BE" w:rsidRPr="00E03D2C" w:rsidRDefault="007B56BE" w:rsidP="009542FF">
            <w:pPr>
              <w:pStyle w:val="TableReference"/>
              <w:tabs>
                <w:tab w:val="left" w:pos="3306"/>
              </w:tabs>
              <w:spacing w:before="60"/>
              <w:rPr>
                <w:rFonts w:cs="Calibri"/>
                <w:color w:val="7030A0"/>
                <w:sz w:val="14"/>
              </w:rPr>
            </w:pPr>
            <w:r w:rsidRPr="00E03D2C">
              <w:rPr>
                <w:rFonts w:cs="Calibri"/>
                <w:color w:val="7030A0"/>
                <w:sz w:val="14"/>
              </w:rPr>
              <w:t>AASB 7</w:t>
            </w:r>
            <w:r w:rsidR="00D65811" w:rsidRPr="00E03D2C">
              <w:rPr>
                <w:rFonts w:cs="Calibri"/>
                <w:color w:val="7030A0"/>
                <w:sz w:val="14"/>
              </w:rPr>
              <w:t>.</w:t>
            </w:r>
            <w:r w:rsidRPr="00E03D2C">
              <w:rPr>
                <w:rFonts w:cs="Calibri"/>
                <w:color w:val="7030A0"/>
                <w:sz w:val="14"/>
              </w:rPr>
              <w:t>8</w:t>
            </w:r>
            <w:r w:rsidR="00D001B7" w:rsidRPr="00E03D2C">
              <w:rPr>
                <w:rFonts w:cs="Calibri"/>
                <w:color w:val="7030A0"/>
                <w:sz w:val="14"/>
              </w:rPr>
              <w:t>(</w:t>
            </w:r>
            <w:r w:rsidRPr="00E03D2C">
              <w:rPr>
                <w:rFonts w:cs="Calibri"/>
                <w:color w:val="7030A0"/>
                <w:sz w:val="14"/>
              </w:rPr>
              <w:t>a)</w:t>
            </w:r>
          </w:p>
        </w:tc>
        <w:tc>
          <w:tcPr>
            <w:tcW w:w="5790" w:type="dxa"/>
            <w:tcBorders>
              <w:top w:val="nil"/>
              <w:left w:val="single" w:sz="2" w:space="0" w:color="auto"/>
              <w:bottom w:val="nil"/>
              <w:right w:val="nil"/>
            </w:tcBorders>
            <w:vAlign w:val="bottom"/>
          </w:tcPr>
          <w:p w14:paraId="316EB315" w14:textId="0C7FC7DE" w:rsidR="007B56BE" w:rsidRPr="00470415" w:rsidRDefault="007B56BE" w:rsidP="002B6D05">
            <w:pPr>
              <w:pStyle w:val="TableText"/>
              <w:tabs>
                <w:tab w:val="left" w:pos="3306"/>
              </w:tabs>
              <w:rPr>
                <w:rFonts w:cs="Calibri"/>
              </w:rPr>
            </w:pPr>
            <w:r w:rsidRPr="00470415">
              <w:rPr>
                <w:rFonts w:cs="Calibri"/>
              </w:rPr>
              <w:t xml:space="preserve">Financial Assets </w:t>
            </w:r>
            <w:r w:rsidR="002B6D05" w:rsidRPr="00470415">
              <w:rPr>
                <w:rFonts w:cs="Calibri"/>
              </w:rPr>
              <w:t>M</w:t>
            </w:r>
            <w:r w:rsidR="000D37BB" w:rsidRPr="00470415">
              <w:rPr>
                <w:rFonts w:cs="Calibri"/>
              </w:rPr>
              <w:t>easured at</w:t>
            </w:r>
            <w:r w:rsidRPr="00470415">
              <w:rPr>
                <w:rFonts w:cs="Calibri"/>
              </w:rPr>
              <w:t xml:space="preserve"> Fair Value through the Profit and Loss</w:t>
            </w:r>
            <w:r w:rsidR="002626C5" w:rsidRPr="00470415">
              <w:rPr>
                <w:rFonts w:cs="Calibri"/>
              </w:rPr>
              <w:t xml:space="preserve"> </w:t>
            </w:r>
            <w:r w:rsidR="002626C5" w:rsidRPr="00470415">
              <w:rPr>
                <w:rFonts w:cs="Calibri"/>
              </w:rPr>
              <w:sym w:font="Symbol" w:char="F02D"/>
            </w:r>
            <w:r w:rsidR="00FA7C77">
              <w:rPr>
                <w:rFonts w:cs="Calibri"/>
              </w:rPr>
              <w:t xml:space="preserve"> </w:t>
            </w:r>
            <w:r w:rsidR="002626C5" w:rsidRPr="00470415">
              <w:rPr>
                <w:rFonts w:cs="Calibri"/>
              </w:rPr>
              <w:t>Designated upon Initial Recognition</w:t>
            </w:r>
          </w:p>
        </w:tc>
        <w:tc>
          <w:tcPr>
            <w:tcW w:w="1722" w:type="dxa"/>
            <w:tcBorders>
              <w:top w:val="nil"/>
              <w:left w:val="nil"/>
              <w:bottom w:val="nil"/>
              <w:right w:val="nil"/>
            </w:tcBorders>
            <w:vAlign w:val="bottom"/>
          </w:tcPr>
          <w:p w14:paraId="7ED904F7" w14:textId="77777777" w:rsidR="007B56BE" w:rsidRPr="00470415" w:rsidRDefault="007B56BE" w:rsidP="009542FF">
            <w:pPr>
              <w:pStyle w:val="TableText"/>
              <w:tabs>
                <w:tab w:val="left" w:pos="3306"/>
              </w:tabs>
              <w:jc w:val="right"/>
              <w:rPr>
                <w:rFonts w:cs="Calibri"/>
              </w:rPr>
            </w:pPr>
          </w:p>
        </w:tc>
        <w:tc>
          <w:tcPr>
            <w:tcW w:w="1418" w:type="dxa"/>
            <w:tcBorders>
              <w:top w:val="nil"/>
              <w:left w:val="nil"/>
              <w:bottom w:val="nil"/>
              <w:right w:val="nil"/>
            </w:tcBorders>
            <w:vAlign w:val="bottom"/>
          </w:tcPr>
          <w:p w14:paraId="66A07DDA" w14:textId="77777777" w:rsidR="007B56BE" w:rsidRPr="00470415" w:rsidRDefault="007B56BE" w:rsidP="009542FF">
            <w:pPr>
              <w:pStyle w:val="TableText"/>
              <w:tabs>
                <w:tab w:val="left" w:pos="3306"/>
              </w:tabs>
              <w:jc w:val="right"/>
              <w:rPr>
                <w:rFonts w:cs="Calibri"/>
              </w:rPr>
            </w:pPr>
          </w:p>
        </w:tc>
      </w:tr>
      <w:tr w:rsidR="00B70538" w:rsidRPr="00CF7E1B" w14:paraId="4B087FF8" w14:textId="77777777" w:rsidTr="0004564D">
        <w:trPr>
          <w:trHeight w:val="23"/>
        </w:trPr>
        <w:tc>
          <w:tcPr>
            <w:tcW w:w="1560" w:type="dxa"/>
            <w:tcBorders>
              <w:top w:val="nil"/>
              <w:left w:val="single" w:sz="2" w:space="0" w:color="auto"/>
              <w:bottom w:val="nil"/>
              <w:right w:val="single" w:sz="2" w:space="0" w:color="auto"/>
            </w:tcBorders>
          </w:tcPr>
          <w:p w14:paraId="289CA23F" w14:textId="77777777" w:rsidR="00B70538" w:rsidRPr="00E03D2C" w:rsidRDefault="008907E8" w:rsidP="00490815">
            <w:pPr>
              <w:pStyle w:val="TableReference"/>
              <w:tabs>
                <w:tab w:val="left" w:pos="3306"/>
              </w:tabs>
              <w:spacing w:before="60"/>
              <w:rPr>
                <w:rFonts w:cs="Calibri"/>
                <w:strike/>
                <w:color w:val="7030A0"/>
                <w:sz w:val="14"/>
              </w:rPr>
            </w:pPr>
            <w:r w:rsidRPr="00E03D2C">
              <w:rPr>
                <w:rFonts w:cs="Calibri"/>
                <w:color w:val="7030A0"/>
                <w:sz w:val="14"/>
              </w:rPr>
              <w:t>AASB7.8(f)</w:t>
            </w:r>
          </w:p>
        </w:tc>
        <w:tc>
          <w:tcPr>
            <w:tcW w:w="5790" w:type="dxa"/>
            <w:tcBorders>
              <w:top w:val="nil"/>
              <w:left w:val="single" w:sz="2" w:space="0" w:color="auto"/>
              <w:bottom w:val="nil"/>
              <w:right w:val="nil"/>
            </w:tcBorders>
            <w:vAlign w:val="bottom"/>
          </w:tcPr>
          <w:p w14:paraId="1C091D9C" w14:textId="77777777" w:rsidR="00B70538" w:rsidRPr="00470415" w:rsidRDefault="00222AEE" w:rsidP="002B6D05">
            <w:pPr>
              <w:pStyle w:val="TableText"/>
              <w:tabs>
                <w:tab w:val="left" w:pos="3306"/>
              </w:tabs>
              <w:rPr>
                <w:rFonts w:cs="Calibri"/>
              </w:rPr>
            </w:pPr>
            <w:r w:rsidRPr="00470415">
              <w:rPr>
                <w:rFonts w:cs="Calibri"/>
              </w:rPr>
              <w:t>Financial</w:t>
            </w:r>
            <w:r w:rsidR="000D37BB" w:rsidRPr="00470415">
              <w:rPr>
                <w:rFonts w:cs="Calibri"/>
              </w:rPr>
              <w:t xml:space="preserve"> Assets </w:t>
            </w:r>
            <w:r w:rsidR="002B6D05" w:rsidRPr="00470415">
              <w:rPr>
                <w:rFonts w:cs="Calibri"/>
              </w:rPr>
              <w:t>M</w:t>
            </w:r>
            <w:r w:rsidR="009770A4" w:rsidRPr="00470415">
              <w:rPr>
                <w:rFonts w:cs="Calibri"/>
              </w:rPr>
              <w:t>easured at Amortised Cost</w:t>
            </w:r>
          </w:p>
        </w:tc>
        <w:tc>
          <w:tcPr>
            <w:tcW w:w="1722" w:type="dxa"/>
            <w:tcBorders>
              <w:top w:val="nil"/>
              <w:left w:val="nil"/>
              <w:bottom w:val="nil"/>
              <w:right w:val="nil"/>
            </w:tcBorders>
            <w:vAlign w:val="bottom"/>
          </w:tcPr>
          <w:p w14:paraId="24C1B188" w14:textId="47ACC42D" w:rsidR="00B70538" w:rsidRPr="00470415" w:rsidRDefault="00B70538" w:rsidP="00490815">
            <w:pPr>
              <w:pStyle w:val="TableText"/>
              <w:tabs>
                <w:tab w:val="left" w:pos="3306"/>
              </w:tabs>
              <w:jc w:val="right"/>
              <w:rPr>
                <w:rFonts w:cs="Calibri"/>
                <w:strike/>
              </w:rPr>
            </w:pPr>
          </w:p>
        </w:tc>
        <w:tc>
          <w:tcPr>
            <w:tcW w:w="1418" w:type="dxa"/>
            <w:tcBorders>
              <w:top w:val="nil"/>
              <w:left w:val="nil"/>
              <w:bottom w:val="nil"/>
              <w:right w:val="nil"/>
            </w:tcBorders>
            <w:vAlign w:val="bottom"/>
          </w:tcPr>
          <w:p w14:paraId="35C4694D" w14:textId="376563A7" w:rsidR="00B70538" w:rsidRPr="00470415" w:rsidRDefault="00B70538" w:rsidP="00E91368">
            <w:pPr>
              <w:pStyle w:val="TableText"/>
              <w:tabs>
                <w:tab w:val="left" w:pos="3306"/>
              </w:tabs>
              <w:jc w:val="right"/>
              <w:rPr>
                <w:rFonts w:cs="Calibri"/>
              </w:rPr>
            </w:pPr>
          </w:p>
        </w:tc>
      </w:tr>
      <w:tr w:rsidR="00B70538" w:rsidRPr="00CF7E1B" w14:paraId="06F886B0" w14:textId="77777777" w:rsidTr="0004564D">
        <w:trPr>
          <w:trHeight w:val="233"/>
        </w:trPr>
        <w:tc>
          <w:tcPr>
            <w:tcW w:w="1560" w:type="dxa"/>
            <w:tcBorders>
              <w:top w:val="nil"/>
              <w:left w:val="single" w:sz="2" w:space="0" w:color="auto"/>
              <w:bottom w:val="nil"/>
              <w:right w:val="single" w:sz="2" w:space="0" w:color="auto"/>
            </w:tcBorders>
          </w:tcPr>
          <w:p w14:paraId="2022347F" w14:textId="77777777" w:rsidR="00B70538" w:rsidRPr="00E03D2C" w:rsidRDefault="00B70538" w:rsidP="009542FF">
            <w:pPr>
              <w:pStyle w:val="TableReference"/>
              <w:tabs>
                <w:tab w:val="left" w:pos="3306"/>
              </w:tabs>
              <w:rPr>
                <w:rFonts w:cs="Calibri"/>
                <w:color w:val="7030A0"/>
                <w:sz w:val="14"/>
              </w:rPr>
            </w:pPr>
          </w:p>
        </w:tc>
        <w:tc>
          <w:tcPr>
            <w:tcW w:w="5790" w:type="dxa"/>
            <w:tcBorders>
              <w:top w:val="nil"/>
              <w:left w:val="single" w:sz="2" w:space="0" w:color="auto"/>
              <w:bottom w:val="nil"/>
              <w:right w:val="nil"/>
            </w:tcBorders>
            <w:vAlign w:val="bottom"/>
          </w:tcPr>
          <w:p w14:paraId="5B44B916" w14:textId="77777777" w:rsidR="00B70538" w:rsidRPr="00470415" w:rsidRDefault="00B70538" w:rsidP="009542FF">
            <w:pPr>
              <w:pStyle w:val="TableText"/>
              <w:tabs>
                <w:tab w:val="left" w:pos="3306"/>
              </w:tabs>
              <w:spacing w:before="0"/>
              <w:rPr>
                <w:rFonts w:cs="Calibri"/>
                <w:b/>
                <w:bCs/>
              </w:rPr>
            </w:pPr>
          </w:p>
        </w:tc>
        <w:tc>
          <w:tcPr>
            <w:tcW w:w="1722" w:type="dxa"/>
            <w:tcBorders>
              <w:top w:val="nil"/>
              <w:left w:val="nil"/>
              <w:bottom w:val="nil"/>
              <w:right w:val="nil"/>
            </w:tcBorders>
            <w:vAlign w:val="bottom"/>
          </w:tcPr>
          <w:p w14:paraId="767D6FBC" w14:textId="77777777" w:rsidR="00B70538" w:rsidRPr="00470415" w:rsidRDefault="00B70538" w:rsidP="009542FF">
            <w:pPr>
              <w:pStyle w:val="TableText"/>
              <w:tabs>
                <w:tab w:val="left" w:pos="3306"/>
              </w:tabs>
              <w:spacing w:before="0"/>
              <w:jc w:val="center"/>
              <w:rPr>
                <w:rFonts w:cs="Calibri"/>
                <w:b/>
                <w:bCs/>
              </w:rPr>
            </w:pPr>
          </w:p>
        </w:tc>
        <w:tc>
          <w:tcPr>
            <w:tcW w:w="1418" w:type="dxa"/>
            <w:tcBorders>
              <w:top w:val="nil"/>
              <w:left w:val="nil"/>
              <w:bottom w:val="nil"/>
              <w:right w:val="nil"/>
            </w:tcBorders>
            <w:vAlign w:val="bottom"/>
          </w:tcPr>
          <w:p w14:paraId="45346AF8" w14:textId="77777777" w:rsidR="00B70538" w:rsidRPr="00470415" w:rsidRDefault="00B70538" w:rsidP="009542FF">
            <w:pPr>
              <w:pStyle w:val="TableText"/>
              <w:tabs>
                <w:tab w:val="left" w:pos="3306"/>
              </w:tabs>
              <w:spacing w:before="0"/>
              <w:jc w:val="center"/>
              <w:rPr>
                <w:rFonts w:cs="Calibri"/>
                <w:b/>
                <w:bCs/>
              </w:rPr>
            </w:pPr>
          </w:p>
        </w:tc>
      </w:tr>
      <w:tr w:rsidR="00B70538" w:rsidRPr="00CF7E1B" w14:paraId="5F3C1454" w14:textId="77777777" w:rsidTr="0004564D">
        <w:trPr>
          <w:trHeight w:val="23"/>
        </w:trPr>
        <w:tc>
          <w:tcPr>
            <w:tcW w:w="1560" w:type="dxa"/>
            <w:tcBorders>
              <w:top w:val="nil"/>
              <w:left w:val="single" w:sz="2" w:space="0" w:color="auto"/>
              <w:bottom w:val="nil"/>
              <w:right w:val="single" w:sz="2" w:space="0" w:color="auto"/>
            </w:tcBorders>
          </w:tcPr>
          <w:p w14:paraId="0753B235" w14:textId="77777777" w:rsidR="00B70538" w:rsidRPr="00E03D2C" w:rsidRDefault="00B70538" w:rsidP="009542FF">
            <w:pPr>
              <w:pStyle w:val="TableReference"/>
              <w:tabs>
                <w:tab w:val="left" w:pos="3306"/>
              </w:tabs>
              <w:spacing w:before="40"/>
              <w:rPr>
                <w:rFonts w:cs="Calibri"/>
                <w:color w:val="7030A0"/>
                <w:sz w:val="14"/>
              </w:rPr>
            </w:pPr>
          </w:p>
        </w:tc>
        <w:tc>
          <w:tcPr>
            <w:tcW w:w="5790" w:type="dxa"/>
            <w:tcBorders>
              <w:top w:val="nil"/>
              <w:left w:val="single" w:sz="2" w:space="0" w:color="auto"/>
              <w:bottom w:val="nil"/>
              <w:right w:val="nil"/>
            </w:tcBorders>
            <w:vAlign w:val="bottom"/>
          </w:tcPr>
          <w:p w14:paraId="30E84B6F" w14:textId="77777777" w:rsidR="00B70538" w:rsidRPr="00470415" w:rsidRDefault="00B70538" w:rsidP="009542FF">
            <w:pPr>
              <w:pStyle w:val="TableText"/>
              <w:tabs>
                <w:tab w:val="left" w:pos="3306"/>
              </w:tabs>
              <w:rPr>
                <w:rFonts w:cs="Calibri"/>
                <w:b/>
              </w:rPr>
            </w:pPr>
            <w:r w:rsidRPr="00470415">
              <w:rPr>
                <w:rFonts w:cs="Calibri"/>
                <w:b/>
              </w:rPr>
              <w:t>Financial Liabilities</w:t>
            </w:r>
          </w:p>
        </w:tc>
        <w:tc>
          <w:tcPr>
            <w:tcW w:w="1722" w:type="dxa"/>
            <w:tcBorders>
              <w:top w:val="nil"/>
              <w:left w:val="nil"/>
              <w:bottom w:val="nil"/>
              <w:right w:val="nil"/>
            </w:tcBorders>
            <w:vAlign w:val="bottom"/>
          </w:tcPr>
          <w:p w14:paraId="5AA2B34B" w14:textId="77777777" w:rsidR="00B70538" w:rsidRPr="00470415" w:rsidRDefault="00B70538" w:rsidP="009542FF">
            <w:pPr>
              <w:pStyle w:val="TableText"/>
              <w:tabs>
                <w:tab w:val="left" w:pos="3306"/>
              </w:tabs>
              <w:jc w:val="right"/>
              <w:rPr>
                <w:rFonts w:cs="Calibri"/>
              </w:rPr>
            </w:pPr>
          </w:p>
        </w:tc>
        <w:tc>
          <w:tcPr>
            <w:tcW w:w="1418" w:type="dxa"/>
            <w:tcBorders>
              <w:top w:val="nil"/>
              <w:left w:val="nil"/>
              <w:bottom w:val="nil"/>
              <w:right w:val="nil"/>
            </w:tcBorders>
            <w:vAlign w:val="bottom"/>
          </w:tcPr>
          <w:p w14:paraId="2EC53983" w14:textId="77777777" w:rsidR="00B70538" w:rsidRPr="00470415" w:rsidRDefault="00B70538" w:rsidP="009542FF">
            <w:pPr>
              <w:pStyle w:val="TableText"/>
              <w:tabs>
                <w:tab w:val="left" w:pos="3306"/>
              </w:tabs>
              <w:jc w:val="right"/>
              <w:rPr>
                <w:rFonts w:cs="Calibri"/>
              </w:rPr>
            </w:pPr>
          </w:p>
        </w:tc>
      </w:tr>
      <w:tr w:rsidR="00B70538" w:rsidRPr="00CF7E1B" w14:paraId="069D90EE" w14:textId="77777777" w:rsidTr="0004564D">
        <w:trPr>
          <w:trHeight w:val="23"/>
        </w:trPr>
        <w:tc>
          <w:tcPr>
            <w:tcW w:w="1560" w:type="dxa"/>
            <w:tcBorders>
              <w:top w:val="nil"/>
              <w:left w:val="single" w:sz="2" w:space="0" w:color="auto"/>
              <w:bottom w:val="nil"/>
              <w:right w:val="single" w:sz="2" w:space="0" w:color="auto"/>
            </w:tcBorders>
          </w:tcPr>
          <w:p w14:paraId="1EE4CE22" w14:textId="77777777" w:rsidR="00B70538" w:rsidRPr="00E03D2C" w:rsidRDefault="00B70538" w:rsidP="00490815">
            <w:pPr>
              <w:pStyle w:val="TableReference"/>
              <w:tabs>
                <w:tab w:val="left" w:pos="3306"/>
              </w:tabs>
              <w:spacing w:before="40"/>
              <w:rPr>
                <w:rFonts w:cs="Calibri"/>
                <w:color w:val="7030A0"/>
                <w:sz w:val="14"/>
              </w:rPr>
            </w:pPr>
            <w:r w:rsidRPr="00E03D2C">
              <w:rPr>
                <w:rFonts w:cs="Calibri"/>
                <w:color w:val="7030A0"/>
                <w:sz w:val="14"/>
              </w:rPr>
              <w:t>AASB 7</w:t>
            </w:r>
            <w:r w:rsidR="00D65811" w:rsidRPr="00E03D2C">
              <w:rPr>
                <w:rFonts w:cs="Calibri"/>
                <w:color w:val="7030A0"/>
                <w:sz w:val="14"/>
              </w:rPr>
              <w:t>.</w:t>
            </w:r>
            <w:r w:rsidRPr="00E03D2C">
              <w:rPr>
                <w:rFonts w:cs="Calibri"/>
                <w:color w:val="7030A0"/>
                <w:sz w:val="14"/>
              </w:rPr>
              <w:t>8</w:t>
            </w:r>
            <w:r w:rsidR="00490815" w:rsidRPr="00E03D2C">
              <w:rPr>
                <w:rFonts w:cs="Calibri"/>
                <w:color w:val="7030A0"/>
                <w:sz w:val="14"/>
              </w:rPr>
              <w:t xml:space="preserve"> </w:t>
            </w:r>
            <w:r w:rsidR="008907E8" w:rsidRPr="00E03D2C">
              <w:rPr>
                <w:rFonts w:cs="Calibri"/>
                <w:color w:val="7030A0"/>
                <w:sz w:val="14"/>
              </w:rPr>
              <w:t>(g)</w:t>
            </w:r>
          </w:p>
        </w:tc>
        <w:tc>
          <w:tcPr>
            <w:tcW w:w="5790" w:type="dxa"/>
            <w:tcBorders>
              <w:top w:val="nil"/>
              <w:left w:val="single" w:sz="2" w:space="0" w:color="auto"/>
              <w:bottom w:val="nil"/>
              <w:right w:val="nil"/>
            </w:tcBorders>
            <w:vAlign w:val="bottom"/>
          </w:tcPr>
          <w:p w14:paraId="4AC4AC3E" w14:textId="77777777" w:rsidR="00B70538" w:rsidRPr="00470415" w:rsidRDefault="00B70538" w:rsidP="009542FF">
            <w:pPr>
              <w:pStyle w:val="TableText"/>
              <w:tabs>
                <w:tab w:val="left" w:pos="3306"/>
              </w:tabs>
              <w:rPr>
                <w:rFonts w:cs="Calibri"/>
              </w:rPr>
            </w:pPr>
            <w:r w:rsidRPr="00470415">
              <w:rPr>
                <w:rFonts w:cs="Calibri"/>
              </w:rPr>
              <w:t xml:space="preserve">Financial Liabilities </w:t>
            </w:r>
            <w:r w:rsidR="00D52567" w:rsidRPr="00470415">
              <w:rPr>
                <w:rFonts w:cs="Calibri"/>
              </w:rPr>
              <w:t>M</w:t>
            </w:r>
            <w:r w:rsidRPr="00470415">
              <w:rPr>
                <w:rFonts w:cs="Calibri"/>
              </w:rPr>
              <w:t>easured at Amortised Cost</w:t>
            </w:r>
          </w:p>
        </w:tc>
        <w:tc>
          <w:tcPr>
            <w:tcW w:w="1722" w:type="dxa"/>
            <w:tcBorders>
              <w:top w:val="nil"/>
              <w:left w:val="nil"/>
              <w:bottom w:val="nil"/>
              <w:right w:val="nil"/>
            </w:tcBorders>
            <w:vAlign w:val="bottom"/>
          </w:tcPr>
          <w:p w14:paraId="7610A1B5" w14:textId="68AC0427" w:rsidR="00B70538" w:rsidRPr="00470415" w:rsidRDefault="00B70538" w:rsidP="009542FF">
            <w:pPr>
              <w:pStyle w:val="TableText"/>
              <w:tabs>
                <w:tab w:val="left" w:pos="3306"/>
              </w:tabs>
              <w:jc w:val="right"/>
              <w:rPr>
                <w:rFonts w:cs="Calibri"/>
              </w:rPr>
            </w:pPr>
          </w:p>
        </w:tc>
        <w:tc>
          <w:tcPr>
            <w:tcW w:w="1418" w:type="dxa"/>
            <w:tcBorders>
              <w:top w:val="nil"/>
              <w:left w:val="nil"/>
              <w:bottom w:val="nil"/>
              <w:right w:val="nil"/>
            </w:tcBorders>
            <w:vAlign w:val="bottom"/>
          </w:tcPr>
          <w:p w14:paraId="77189F20" w14:textId="49EEC944" w:rsidR="00B70538" w:rsidRPr="00470415" w:rsidRDefault="00B70538" w:rsidP="009542FF">
            <w:pPr>
              <w:pStyle w:val="TableText"/>
              <w:tabs>
                <w:tab w:val="left" w:pos="3306"/>
              </w:tabs>
              <w:jc w:val="right"/>
              <w:rPr>
                <w:rFonts w:cs="Calibri"/>
              </w:rPr>
            </w:pPr>
          </w:p>
        </w:tc>
      </w:tr>
      <w:tr w:rsidR="00B70538" w:rsidRPr="00DB7312" w14:paraId="0C050807" w14:textId="77777777" w:rsidTr="00DB7312">
        <w:trPr>
          <w:trHeight w:val="165"/>
        </w:trPr>
        <w:tc>
          <w:tcPr>
            <w:tcW w:w="1560" w:type="dxa"/>
            <w:tcBorders>
              <w:top w:val="nil"/>
              <w:left w:val="single" w:sz="2" w:space="0" w:color="auto"/>
              <w:bottom w:val="nil"/>
              <w:right w:val="single" w:sz="2" w:space="0" w:color="auto"/>
            </w:tcBorders>
          </w:tcPr>
          <w:p w14:paraId="65CDA924" w14:textId="77777777" w:rsidR="00B70538" w:rsidRPr="00DB7312" w:rsidRDefault="00B70538" w:rsidP="00DB7312">
            <w:pPr>
              <w:pStyle w:val="TableReference"/>
              <w:tabs>
                <w:tab w:val="left" w:pos="3306"/>
              </w:tabs>
              <w:rPr>
                <w:rFonts w:cs="Calibri"/>
                <w:color w:val="7030A0"/>
                <w:sz w:val="16"/>
                <w:szCs w:val="16"/>
              </w:rPr>
            </w:pPr>
          </w:p>
        </w:tc>
        <w:tc>
          <w:tcPr>
            <w:tcW w:w="5790" w:type="dxa"/>
            <w:tcBorders>
              <w:top w:val="nil"/>
              <w:left w:val="single" w:sz="2" w:space="0" w:color="auto"/>
              <w:bottom w:val="nil"/>
              <w:right w:val="nil"/>
            </w:tcBorders>
          </w:tcPr>
          <w:p w14:paraId="1DDEAA23" w14:textId="77777777" w:rsidR="00B70538" w:rsidRPr="00DB7312" w:rsidRDefault="00B70538" w:rsidP="00DB7312">
            <w:pPr>
              <w:pStyle w:val="TableText"/>
              <w:tabs>
                <w:tab w:val="left" w:pos="3306"/>
              </w:tabs>
              <w:spacing w:before="0"/>
              <w:rPr>
                <w:rFonts w:cs="Calibri"/>
                <w:sz w:val="16"/>
                <w:szCs w:val="16"/>
              </w:rPr>
            </w:pPr>
          </w:p>
        </w:tc>
        <w:tc>
          <w:tcPr>
            <w:tcW w:w="1722" w:type="dxa"/>
            <w:tcBorders>
              <w:top w:val="nil"/>
              <w:left w:val="nil"/>
              <w:bottom w:val="nil"/>
              <w:right w:val="nil"/>
            </w:tcBorders>
          </w:tcPr>
          <w:p w14:paraId="0231D550" w14:textId="77777777" w:rsidR="00B70538" w:rsidRPr="00DB7312" w:rsidRDefault="00B70538" w:rsidP="00DB7312">
            <w:pPr>
              <w:pStyle w:val="TableText"/>
              <w:tabs>
                <w:tab w:val="left" w:pos="3306"/>
              </w:tabs>
              <w:spacing w:before="0"/>
              <w:rPr>
                <w:rFonts w:cs="Calibri"/>
                <w:sz w:val="16"/>
                <w:szCs w:val="16"/>
              </w:rPr>
            </w:pPr>
          </w:p>
        </w:tc>
        <w:tc>
          <w:tcPr>
            <w:tcW w:w="1418" w:type="dxa"/>
            <w:tcBorders>
              <w:top w:val="nil"/>
              <w:left w:val="nil"/>
              <w:bottom w:val="nil"/>
              <w:right w:val="nil"/>
            </w:tcBorders>
          </w:tcPr>
          <w:p w14:paraId="4CD1144F" w14:textId="77777777" w:rsidR="00B70538" w:rsidRPr="00DB7312" w:rsidRDefault="00B70538" w:rsidP="00DB7312">
            <w:pPr>
              <w:pStyle w:val="TableText"/>
              <w:tabs>
                <w:tab w:val="left" w:pos="3306"/>
              </w:tabs>
              <w:spacing w:before="0"/>
              <w:rPr>
                <w:rFonts w:cs="Calibri"/>
                <w:sz w:val="16"/>
                <w:szCs w:val="16"/>
              </w:rPr>
            </w:pPr>
          </w:p>
        </w:tc>
      </w:tr>
      <w:tr w:rsidR="00C05069" w:rsidRPr="00CF7E1B" w14:paraId="0F024374" w14:textId="77777777" w:rsidTr="0004564D">
        <w:trPr>
          <w:trHeight w:val="23"/>
        </w:trPr>
        <w:tc>
          <w:tcPr>
            <w:tcW w:w="1560" w:type="dxa"/>
            <w:tcBorders>
              <w:top w:val="nil"/>
              <w:left w:val="single" w:sz="2" w:space="0" w:color="auto"/>
              <w:bottom w:val="nil"/>
              <w:right w:val="single" w:sz="2" w:space="0" w:color="auto"/>
            </w:tcBorders>
          </w:tcPr>
          <w:p w14:paraId="3811992F" w14:textId="77777777" w:rsidR="00C05069" w:rsidRPr="00E03D2C" w:rsidRDefault="00C05069" w:rsidP="009542FF">
            <w:pPr>
              <w:pStyle w:val="TableReference"/>
              <w:tabs>
                <w:tab w:val="left" w:pos="3306"/>
              </w:tabs>
              <w:spacing w:before="40"/>
              <w:rPr>
                <w:rFonts w:cs="Calibri"/>
                <w:color w:val="7030A0"/>
                <w:sz w:val="14"/>
              </w:rPr>
            </w:pPr>
          </w:p>
        </w:tc>
        <w:tc>
          <w:tcPr>
            <w:tcW w:w="8930" w:type="dxa"/>
            <w:gridSpan w:val="3"/>
            <w:tcBorders>
              <w:top w:val="nil"/>
              <w:left w:val="single" w:sz="2" w:space="0" w:color="auto"/>
              <w:bottom w:val="nil"/>
              <w:right w:val="nil"/>
            </w:tcBorders>
            <w:vAlign w:val="bottom"/>
          </w:tcPr>
          <w:p w14:paraId="162E7319" w14:textId="70090F4F" w:rsidR="00C05069" w:rsidRPr="00470415" w:rsidRDefault="007139BC" w:rsidP="00DB7312">
            <w:pPr>
              <w:pStyle w:val="TableText"/>
              <w:tabs>
                <w:tab w:val="left" w:pos="3306"/>
              </w:tabs>
              <w:spacing w:before="0"/>
              <w:jc w:val="both"/>
              <w:rPr>
                <w:rFonts w:cs="Calibri"/>
              </w:rPr>
            </w:pPr>
            <w:r w:rsidRPr="00470415">
              <w:rPr>
                <w:rFonts w:cs="Calibri"/>
              </w:rPr>
              <w:t>T</w:t>
            </w:r>
            <w:r w:rsidR="00E86599" w:rsidRPr="00470415">
              <w:rPr>
                <w:rFonts w:cs="Calibri"/>
              </w:rPr>
              <w:t xml:space="preserve">he </w:t>
            </w:r>
            <w:r w:rsidR="00B96D8D" w:rsidRPr="00470415">
              <w:rPr>
                <w:rFonts w:cs="Calibri"/>
              </w:rPr>
              <w:t>Agency</w:t>
            </w:r>
            <w:r w:rsidR="00C05069" w:rsidRPr="00470415">
              <w:rPr>
                <w:rFonts w:cs="Calibri"/>
              </w:rPr>
              <w:t xml:space="preserve"> does not have any financial liabilities in the </w:t>
            </w:r>
            <w:r w:rsidR="001138CE" w:rsidRPr="00470415">
              <w:rPr>
                <w:rFonts w:cs="Calibri"/>
              </w:rPr>
              <w:t>‘</w:t>
            </w:r>
            <w:r w:rsidR="009E568D" w:rsidRPr="00470415">
              <w:rPr>
                <w:rFonts w:cs="Calibri"/>
              </w:rPr>
              <w:t>Financial Liabilities at Fai</w:t>
            </w:r>
            <w:r w:rsidR="001138CE" w:rsidRPr="00470415">
              <w:rPr>
                <w:rFonts w:cs="Calibri"/>
              </w:rPr>
              <w:t>r Value through Profit and Loss’</w:t>
            </w:r>
            <w:r w:rsidR="00875EF9" w:rsidRPr="00470415">
              <w:rPr>
                <w:rFonts w:cs="Calibri"/>
              </w:rPr>
              <w:t xml:space="preserve"> category</w:t>
            </w:r>
            <w:r w:rsidR="009E568D" w:rsidRPr="00470415">
              <w:rPr>
                <w:rFonts w:cs="Calibri"/>
              </w:rPr>
              <w:t xml:space="preserve"> and</w:t>
            </w:r>
            <w:r w:rsidR="001138CE" w:rsidRPr="00470415">
              <w:rPr>
                <w:rFonts w:cs="Calibri"/>
              </w:rPr>
              <w:t>,</w:t>
            </w:r>
            <w:r w:rsidR="009E568D" w:rsidRPr="00470415">
              <w:rPr>
                <w:rFonts w:cs="Calibri"/>
              </w:rPr>
              <w:t xml:space="preserve"> as such</w:t>
            </w:r>
            <w:r w:rsidR="001138CE" w:rsidRPr="00470415">
              <w:rPr>
                <w:rFonts w:cs="Calibri"/>
              </w:rPr>
              <w:t>,</w:t>
            </w:r>
            <w:r w:rsidR="009E568D" w:rsidRPr="00470415">
              <w:rPr>
                <w:rFonts w:cs="Calibri"/>
              </w:rPr>
              <w:t xml:space="preserve"> this category is not included above.</w:t>
            </w:r>
            <w:r w:rsidR="00FA7C77">
              <w:rPr>
                <w:rFonts w:cs="Calibri"/>
              </w:rPr>
              <w:t xml:space="preserve"> </w:t>
            </w:r>
          </w:p>
        </w:tc>
      </w:tr>
      <w:tr w:rsidR="009E568D" w:rsidRPr="00DB7312" w14:paraId="36666E29" w14:textId="77777777" w:rsidTr="0004564D">
        <w:trPr>
          <w:trHeight w:val="23"/>
        </w:trPr>
        <w:tc>
          <w:tcPr>
            <w:tcW w:w="1560" w:type="dxa"/>
            <w:tcBorders>
              <w:top w:val="nil"/>
              <w:left w:val="single" w:sz="2" w:space="0" w:color="auto"/>
              <w:bottom w:val="nil"/>
              <w:right w:val="single" w:sz="2" w:space="0" w:color="auto"/>
            </w:tcBorders>
          </w:tcPr>
          <w:p w14:paraId="64E2638C" w14:textId="77777777" w:rsidR="009E568D" w:rsidRPr="00DB7312" w:rsidRDefault="009E568D" w:rsidP="00DB7312">
            <w:pPr>
              <w:pStyle w:val="TableReference"/>
              <w:tabs>
                <w:tab w:val="left" w:pos="3306"/>
              </w:tabs>
              <w:rPr>
                <w:rFonts w:cs="Calibri"/>
                <w:color w:val="7030A0"/>
                <w:sz w:val="16"/>
                <w:szCs w:val="16"/>
              </w:rPr>
            </w:pPr>
          </w:p>
        </w:tc>
        <w:tc>
          <w:tcPr>
            <w:tcW w:w="8930" w:type="dxa"/>
            <w:gridSpan w:val="3"/>
            <w:tcBorders>
              <w:top w:val="nil"/>
              <w:left w:val="single" w:sz="2" w:space="0" w:color="auto"/>
              <w:bottom w:val="nil"/>
              <w:right w:val="nil"/>
            </w:tcBorders>
            <w:vAlign w:val="bottom"/>
          </w:tcPr>
          <w:p w14:paraId="5C11EAB8" w14:textId="77777777" w:rsidR="009E568D" w:rsidRPr="00DB7312" w:rsidRDefault="009E568D" w:rsidP="00DB7312">
            <w:pPr>
              <w:pStyle w:val="TableText"/>
              <w:tabs>
                <w:tab w:val="left" w:pos="3306"/>
              </w:tabs>
              <w:spacing w:before="0"/>
              <w:jc w:val="right"/>
              <w:rPr>
                <w:rFonts w:cs="Calibri"/>
                <w:sz w:val="16"/>
                <w:szCs w:val="16"/>
              </w:rPr>
            </w:pPr>
          </w:p>
        </w:tc>
      </w:tr>
      <w:tr w:rsidR="009E568D" w:rsidRPr="00CF7E1B" w14:paraId="43CCEB99" w14:textId="77777777" w:rsidTr="0004564D">
        <w:trPr>
          <w:trHeight w:val="23"/>
        </w:trPr>
        <w:tc>
          <w:tcPr>
            <w:tcW w:w="1560" w:type="dxa"/>
            <w:tcBorders>
              <w:top w:val="nil"/>
              <w:left w:val="single" w:sz="2" w:space="0" w:color="auto"/>
              <w:bottom w:val="nil"/>
              <w:right w:val="single" w:sz="2" w:space="0" w:color="auto"/>
            </w:tcBorders>
          </w:tcPr>
          <w:p w14:paraId="129CE228" w14:textId="77777777" w:rsidR="009E568D" w:rsidRPr="00E03D2C" w:rsidRDefault="009E568D" w:rsidP="009542FF">
            <w:pPr>
              <w:pStyle w:val="TableReference"/>
              <w:tabs>
                <w:tab w:val="left" w:pos="3306"/>
              </w:tabs>
              <w:spacing w:before="40"/>
              <w:rPr>
                <w:rFonts w:cs="Calibri"/>
                <w:color w:val="7030A0"/>
                <w:sz w:val="14"/>
              </w:rPr>
            </w:pPr>
          </w:p>
        </w:tc>
        <w:tc>
          <w:tcPr>
            <w:tcW w:w="8930" w:type="dxa"/>
            <w:gridSpan w:val="3"/>
            <w:tcBorders>
              <w:top w:val="nil"/>
              <w:left w:val="single" w:sz="2" w:space="0" w:color="auto"/>
              <w:bottom w:val="nil"/>
              <w:right w:val="nil"/>
            </w:tcBorders>
            <w:vAlign w:val="bottom"/>
          </w:tcPr>
          <w:p w14:paraId="279CC20B" w14:textId="32E167F7" w:rsidR="009E568D" w:rsidRPr="00470415" w:rsidRDefault="009E568D" w:rsidP="00E45617">
            <w:pPr>
              <w:pStyle w:val="TableText"/>
              <w:tabs>
                <w:tab w:val="left" w:pos="3306"/>
              </w:tabs>
              <w:spacing w:before="0" w:after="40"/>
              <w:rPr>
                <w:rFonts w:cs="Calibri"/>
              </w:rPr>
            </w:pPr>
            <w:r w:rsidRPr="00470415">
              <w:rPr>
                <w:rFonts w:cs="Calibri"/>
                <w:b/>
                <w:bCs/>
              </w:rPr>
              <w:t>Gains</w:t>
            </w:r>
            <w:r w:rsidR="003A69E5" w:rsidRPr="00470415">
              <w:rPr>
                <w:rFonts w:cs="Calibri"/>
                <w:b/>
                <w:bCs/>
              </w:rPr>
              <w:t xml:space="preserve">/(Losses) </w:t>
            </w:r>
            <w:r w:rsidRPr="00470415">
              <w:rPr>
                <w:rFonts w:cs="Calibri"/>
                <w:b/>
                <w:bCs/>
              </w:rPr>
              <w:t>on</w:t>
            </w:r>
            <w:r w:rsidR="00E56EEC" w:rsidRPr="00470415">
              <w:rPr>
                <w:rFonts w:cs="Calibri"/>
                <w:b/>
                <w:bCs/>
              </w:rPr>
              <w:t xml:space="preserve"> Each Ca</w:t>
            </w:r>
            <w:r w:rsidR="00F95FBA" w:rsidRPr="00470415">
              <w:rPr>
                <w:rFonts w:cs="Calibri"/>
                <w:b/>
                <w:bCs/>
              </w:rPr>
              <w:t>tegory</w:t>
            </w:r>
            <w:r w:rsidR="00E56EEC" w:rsidRPr="00470415">
              <w:rPr>
                <w:rFonts w:cs="Calibri"/>
                <w:b/>
                <w:bCs/>
              </w:rPr>
              <w:t xml:space="preserve"> of</w:t>
            </w:r>
            <w:r w:rsidRPr="00470415">
              <w:rPr>
                <w:rFonts w:cs="Calibri"/>
                <w:b/>
                <w:bCs/>
              </w:rPr>
              <w:t xml:space="preserve"> </w:t>
            </w:r>
            <w:r w:rsidRPr="00470415">
              <w:rPr>
                <w:rFonts w:cs="Calibri"/>
                <w:b/>
              </w:rPr>
              <w:t>Financial Asset and Financial Liabilit</w:t>
            </w:r>
            <w:r w:rsidR="00E56EEC" w:rsidRPr="00470415">
              <w:rPr>
                <w:rFonts w:cs="Calibri"/>
                <w:b/>
              </w:rPr>
              <w:t>y</w:t>
            </w:r>
          </w:p>
        </w:tc>
      </w:tr>
      <w:tr w:rsidR="00B70538" w:rsidRPr="00CF7E1B" w14:paraId="1326BFE7" w14:textId="77777777" w:rsidTr="0004564D">
        <w:trPr>
          <w:trHeight w:val="23"/>
        </w:trPr>
        <w:tc>
          <w:tcPr>
            <w:tcW w:w="1560" w:type="dxa"/>
            <w:tcBorders>
              <w:top w:val="nil"/>
              <w:left w:val="single" w:sz="2" w:space="0" w:color="auto"/>
              <w:bottom w:val="nil"/>
              <w:right w:val="single" w:sz="2" w:space="0" w:color="auto"/>
            </w:tcBorders>
          </w:tcPr>
          <w:p w14:paraId="277730FD" w14:textId="77777777" w:rsidR="00B70538" w:rsidRPr="00E03D2C" w:rsidRDefault="00B70538" w:rsidP="009542FF">
            <w:pPr>
              <w:pStyle w:val="TableReference"/>
              <w:tabs>
                <w:tab w:val="left" w:pos="3306"/>
              </w:tabs>
              <w:spacing w:before="40"/>
              <w:rPr>
                <w:rFonts w:cs="Calibri"/>
                <w:color w:val="7030A0"/>
                <w:sz w:val="14"/>
              </w:rPr>
            </w:pPr>
          </w:p>
        </w:tc>
        <w:tc>
          <w:tcPr>
            <w:tcW w:w="5790" w:type="dxa"/>
            <w:tcBorders>
              <w:top w:val="nil"/>
              <w:left w:val="single" w:sz="2" w:space="0" w:color="auto"/>
              <w:bottom w:val="nil"/>
              <w:right w:val="nil"/>
            </w:tcBorders>
            <w:vAlign w:val="bottom"/>
          </w:tcPr>
          <w:p w14:paraId="229F1CAC" w14:textId="3881452A" w:rsidR="00B70538" w:rsidRPr="00470415" w:rsidRDefault="00B70538" w:rsidP="009542FF">
            <w:pPr>
              <w:pStyle w:val="TableText"/>
              <w:tabs>
                <w:tab w:val="left" w:pos="3306"/>
              </w:tabs>
              <w:rPr>
                <w:rFonts w:cs="Calibri"/>
                <w:b/>
              </w:rPr>
            </w:pPr>
            <w:r w:rsidRPr="00470415">
              <w:rPr>
                <w:rFonts w:cs="Calibri"/>
                <w:b/>
              </w:rPr>
              <w:t>Gains</w:t>
            </w:r>
            <w:r w:rsidR="003A69E5" w:rsidRPr="00470415">
              <w:rPr>
                <w:rFonts w:cs="Calibri"/>
                <w:b/>
              </w:rPr>
              <w:t xml:space="preserve">/(Losses) </w:t>
            </w:r>
            <w:r w:rsidRPr="00470415">
              <w:rPr>
                <w:rFonts w:cs="Calibri"/>
                <w:b/>
              </w:rPr>
              <w:t xml:space="preserve">on Financial Assets </w:t>
            </w:r>
          </w:p>
        </w:tc>
        <w:tc>
          <w:tcPr>
            <w:tcW w:w="1722" w:type="dxa"/>
            <w:tcBorders>
              <w:top w:val="nil"/>
              <w:left w:val="nil"/>
              <w:bottom w:val="nil"/>
              <w:right w:val="nil"/>
            </w:tcBorders>
            <w:vAlign w:val="bottom"/>
          </w:tcPr>
          <w:p w14:paraId="4D1BC641" w14:textId="77777777" w:rsidR="00B70538" w:rsidRPr="00470415" w:rsidRDefault="00B70538" w:rsidP="009542FF">
            <w:pPr>
              <w:pStyle w:val="TableText"/>
              <w:tabs>
                <w:tab w:val="left" w:pos="3306"/>
              </w:tabs>
              <w:jc w:val="right"/>
              <w:rPr>
                <w:rFonts w:cs="Calibri"/>
              </w:rPr>
            </w:pPr>
          </w:p>
        </w:tc>
        <w:tc>
          <w:tcPr>
            <w:tcW w:w="1418" w:type="dxa"/>
            <w:tcBorders>
              <w:top w:val="nil"/>
              <w:left w:val="nil"/>
              <w:bottom w:val="nil"/>
              <w:right w:val="nil"/>
            </w:tcBorders>
            <w:vAlign w:val="bottom"/>
          </w:tcPr>
          <w:p w14:paraId="3D91884D" w14:textId="77777777" w:rsidR="00B70538" w:rsidRPr="00470415" w:rsidRDefault="00B70538" w:rsidP="009542FF">
            <w:pPr>
              <w:pStyle w:val="TableText"/>
              <w:tabs>
                <w:tab w:val="left" w:pos="3306"/>
              </w:tabs>
              <w:jc w:val="right"/>
              <w:rPr>
                <w:rFonts w:cs="Calibri"/>
              </w:rPr>
            </w:pPr>
          </w:p>
        </w:tc>
      </w:tr>
      <w:tr w:rsidR="00B70538" w:rsidRPr="00CF7E1B" w14:paraId="75CFD671" w14:textId="77777777" w:rsidTr="0004564D">
        <w:trPr>
          <w:trHeight w:val="23"/>
        </w:trPr>
        <w:tc>
          <w:tcPr>
            <w:tcW w:w="1560" w:type="dxa"/>
            <w:tcBorders>
              <w:top w:val="nil"/>
              <w:left w:val="single" w:sz="2" w:space="0" w:color="auto"/>
              <w:bottom w:val="nil"/>
              <w:right w:val="single" w:sz="2" w:space="0" w:color="auto"/>
            </w:tcBorders>
          </w:tcPr>
          <w:p w14:paraId="509CB0CC" w14:textId="77777777" w:rsidR="00B70538" w:rsidRPr="00E03D2C" w:rsidRDefault="00B70538" w:rsidP="009542FF">
            <w:pPr>
              <w:pStyle w:val="TableReference"/>
              <w:tabs>
                <w:tab w:val="left" w:pos="3306"/>
              </w:tabs>
              <w:spacing w:before="40"/>
              <w:rPr>
                <w:rFonts w:cs="Calibri"/>
                <w:color w:val="7030A0"/>
                <w:sz w:val="14"/>
              </w:rPr>
            </w:pPr>
            <w:r w:rsidRPr="00E03D2C">
              <w:rPr>
                <w:rFonts w:cs="Calibri"/>
                <w:color w:val="7030A0"/>
                <w:sz w:val="14"/>
              </w:rPr>
              <w:t>AASB 7</w:t>
            </w:r>
            <w:r w:rsidR="00D65811" w:rsidRPr="00E03D2C">
              <w:rPr>
                <w:rFonts w:cs="Calibri"/>
                <w:color w:val="7030A0"/>
                <w:sz w:val="14"/>
              </w:rPr>
              <w:t>.</w:t>
            </w:r>
            <w:r w:rsidRPr="00E03D2C">
              <w:rPr>
                <w:rFonts w:cs="Calibri"/>
                <w:color w:val="7030A0"/>
                <w:sz w:val="14"/>
              </w:rPr>
              <w:t>20(a)(i)</w:t>
            </w:r>
          </w:p>
        </w:tc>
        <w:tc>
          <w:tcPr>
            <w:tcW w:w="5790" w:type="dxa"/>
            <w:tcBorders>
              <w:top w:val="nil"/>
              <w:left w:val="single" w:sz="2" w:space="0" w:color="auto"/>
              <w:bottom w:val="nil"/>
              <w:right w:val="nil"/>
            </w:tcBorders>
            <w:vAlign w:val="bottom"/>
          </w:tcPr>
          <w:p w14:paraId="26375E93" w14:textId="755A5B60" w:rsidR="00B70538" w:rsidRPr="00470415" w:rsidRDefault="00B70538" w:rsidP="009542FF">
            <w:pPr>
              <w:pStyle w:val="TableText"/>
              <w:tabs>
                <w:tab w:val="left" w:pos="3306"/>
              </w:tabs>
              <w:rPr>
                <w:rFonts w:cs="Calibri"/>
              </w:rPr>
            </w:pPr>
            <w:r w:rsidRPr="00470415">
              <w:rPr>
                <w:rFonts w:cs="Calibri"/>
              </w:rPr>
              <w:t>Financial Assets at Fair Value through the Profit and Loss</w:t>
            </w:r>
            <w:r w:rsidR="00D55542">
              <w:rPr>
                <w:rFonts w:cs="Calibri"/>
              </w:rPr>
              <w:t xml:space="preserve"> </w:t>
            </w:r>
            <w:r w:rsidR="00D55542" w:rsidRPr="00470415">
              <w:rPr>
                <w:rFonts w:cs="Calibri"/>
              </w:rPr>
              <w:sym w:font="Symbol" w:char="F02D"/>
            </w:r>
          </w:p>
        </w:tc>
        <w:tc>
          <w:tcPr>
            <w:tcW w:w="1722" w:type="dxa"/>
            <w:tcBorders>
              <w:top w:val="nil"/>
              <w:left w:val="nil"/>
              <w:bottom w:val="nil"/>
              <w:right w:val="nil"/>
            </w:tcBorders>
            <w:vAlign w:val="bottom"/>
          </w:tcPr>
          <w:p w14:paraId="3533E66C" w14:textId="77777777" w:rsidR="00B70538" w:rsidRPr="00470415" w:rsidRDefault="00B70538" w:rsidP="009542FF">
            <w:pPr>
              <w:pStyle w:val="TableText"/>
              <w:tabs>
                <w:tab w:val="left" w:pos="3306"/>
              </w:tabs>
              <w:jc w:val="right"/>
              <w:rPr>
                <w:rFonts w:cs="Calibri"/>
              </w:rPr>
            </w:pPr>
          </w:p>
        </w:tc>
        <w:tc>
          <w:tcPr>
            <w:tcW w:w="1418" w:type="dxa"/>
            <w:tcBorders>
              <w:top w:val="nil"/>
              <w:left w:val="nil"/>
              <w:bottom w:val="nil"/>
              <w:right w:val="nil"/>
            </w:tcBorders>
            <w:vAlign w:val="bottom"/>
          </w:tcPr>
          <w:p w14:paraId="231B9FD8" w14:textId="77777777" w:rsidR="00B70538" w:rsidRPr="00470415" w:rsidRDefault="00B70538" w:rsidP="009542FF">
            <w:pPr>
              <w:pStyle w:val="TableText"/>
              <w:tabs>
                <w:tab w:val="left" w:pos="3306"/>
              </w:tabs>
              <w:jc w:val="right"/>
              <w:rPr>
                <w:rFonts w:cs="Calibri"/>
              </w:rPr>
            </w:pPr>
          </w:p>
        </w:tc>
      </w:tr>
      <w:tr w:rsidR="00B70538" w:rsidRPr="00CF7E1B" w14:paraId="6C3D6B51" w14:textId="77777777" w:rsidTr="0004564D">
        <w:trPr>
          <w:trHeight w:val="23"/>
        </w:trPr>
        <w:tc>
          <w:tcPr>
            <w:tcW w:w="1560" w:type="dxa"/>
            <w:tcBorders>
              <w:top w:val="nil"/>
              <w:left w:val="single" w:sz="2" w:space="0" w:color="auto"/>
              <w:bottom w:val="nil"/>
              <w:right w:val="single" w:sz="2" w:space="0" w:color="auto"/>
            </w:tcBorders>
          </w:tcPr>
          <w:p w14:paraId="41629700" w14:textId="77777777" w:rsidR="00B70538" w:rsidRPr="00E03D2C" w:rsidRDefault="00B70538" w:rsidP="009542FF">
            <w:pPr>
              <w:pStyle w:val="TableReference"/>
              <w:tabs>
                <w:tab w:val="left" w:pos="3306"/>
              </w:tabs>
              <w:spacing w:before="40"/>
              <w:rPr>
                <w:rFonts w:cs="Calibri"/>
                <w:color w:val="7030A0"/>
                <w:sz w:val="14"/>
              </w:rPr>
            </w:pPr>
            <w:r w:rsidRPr="00E03D2C">
              <w:rPr>
                <w:rFonts w:cs="Calibri"/>
                <w:color w:val="7030A0"/>
                <w:sz w:val="14"/>
              </w:rPr>
              <w:t>AASB 7</w:t>
            </w:r>
            <w:r w:rsidR="00D65811" w:rsidRPr="00E03D2C">
              <w:rPr>
                <w:rFonts w:cs="Calibri"/>
                <w:color w:val="7030A0"/>
                <w:sz w:val="14"/>
              </w:rPr>
              <w:t>.</w:t>
            </w:r>
            <w:r w:rsidRPr="00E03D2C">
              <w:rPr>
                <w:rFonts w:cs="Calibri"/>
                <w:color w:val="7030A0"/>
                <w:sz w:val="14"/>
              </w:rPr>
              <w:t>20(a)(i)</w:t>
            </w:r>
          </w:p>
        </w:tc>
        <w:tc>
          <w:tcPr>
            <w:tcW w:w="5790" w:type="dxa"/>
            <w:tcBorders>
              <w:top w:val="nil"/>
              <w:left w:val="single" w:sz="2" w:space="0" w:color="auto"/>
              <w:bottom w:val="nil"/>
              <w:right w:val="nil"/>
            </w:tcBorders>
            <w:vAlign w:val="bottom"/>
          </w:tcPr>
          <w:p w14:paraId="7E47AED7" w14:textId="77777777" w:rsidR="00B70538" w:rsidRPr="00470415" w:rsidRDefault="00B70538" w:rsidP="000A5097">
            <w:pPr>
              <w:pStyle w:val="TableText"/>
              <w:tabs>
                <w:tab w:val="left" w:pos="633"/>
                <w:tab w:val="left" w:pos="3306"/>
              </w:tabs>
              <w:rPr>
                <w:rFonts w:cs="Calibri"/>
              </w:rPr>
            </w:pPr>
            <w:r w:rsidRPr="00470415">
              <w:rPr>
                <w:rFonts w:cs="Calibri"/>
              </w:rPr>
              <w:t>Designated upon Initial Recognition</w:t>
            </w:r>
          </w:p>
        </w:tc>
        <w:tc>
          <w:tcPr>
            <w:tcW w:w="1722" w:type="dxa"/>
            <w:tcBorders>
              <w:top w:val="nil"/>
              <w:left w:val="nil"/>
              <w:bottom w:val="nil"/>
              <w:right w:val="nil"/>
            </w:tcBorders>
            <w:vAlign w:val="bottom"/>
          </w:tcPr>
          <w:p w14:paraId="1F0B7820" w14:textId="624C80A1" w:rsidR="00B70538" w:rsidRPr="00470415" w:rsidRDefault="00B70538" w:rsidP="009542FF">
            <w:pPr>
              <w:pStyle w:val="TableText"/>
              <w:tabs>
                <w:tab w:val="left" w:pos="3306"/>
              </w:tabs>
              <w:jc w:val="right"/>
              <w:rPr>
                <w:rFonts w:cs="Calibri"/>
              </w:rPr>
            </w:pPr>
          </w:p>
        </w:tc>
        <w:tc>
          <w:tcPr>
            <w:tcW w:w="1418" w:type="dxa"/>
            <w:tcBorders>
              <w:top w:val="nil"/>
              <w:left w:val="nil"/>
              <w:bottom w:val="nil"/>
              <w:right w:val="nil"/>
            </w:tcBorders>
            <w:vAlign w:val="bottom"/>
          </w:tcPr>
          <w:p w14:paraId="160C2D95" w14:textId="2A282CD4" w:rsidR="00B70538" w:rsidRPr="00470415" w:rsidRDefault="00B70538" w:rsidP="009542FF">
            <w:pPr>
              <w:pStyle w:val="TableText"/>
              <w:tabs>
                <w:tab w:val="left" w:pos="3306"/>
              </w:tabs>
              <w:jc w:val="right"/>
              <w:rPr>
                <w:rFonts w:cs="Calibri"/>
              </w:rPr>
            </w:pPr>
          </w:p>
        </w:tc>
      </w:tr>
      <w:tr w:rsidR="00B70538" w:rsidRPr="00CF7E1B" w14:paraId="1DE5E854" w14:textId="77777777" w:rsidTr="0004564D">
        <w:trPr>
          <w:trHeight w:val="207"/>
        </w:trPr>
        <w:tc>
          <w:tcPr>
            <w:tcW w:w="1560" w:type="dxa"/>
            <w:tcBorders>
              <w:top w:val="nil"/>
              <w:left w:val="single" w:sz="2" w:space="0" w:color="auto"/>
              <w:bottom w:val="nil"/>
              <w:right w:val="single" w:sz="2" w:space="0" w:color="auto"/>
            </w:tcBorders>
          </w:tcPr>
          <w:p w14:paraId="0B4AF97E" w14:textId="77777777" w:rsidR="00B70538" w:rsidRPr="00E03D2C" w:rsidRDefault="00B70538" w:rsidP="00127864">
            <w:pPr>
              <w:pStyle w:val="TableReference"/>
              <w:tabs>
                <w:tab w:val="left" w:pos="3306"/>
              </w:tabs>
              <w:rPr>
                <w:rFonts w:cs="Calibri"/>
                <w:color w:val="7030A0"/>
                <w:sz w:val="14"/>
              </w:rPr>
            </w:pPr>
          </w:p>
        </w:tc>
        <w:tc>
          <w:tcPr>
            <w:tcW w:w="5790" w:type="dxa"/>
            <w:tcBorders>
              <w:top w:val="nil"/>
              <w:left w:val="single" w:sz="2" w:space="0" w:color="auto"/>
              <w:bottom w:val="nil"/>
              <w:right w:val="nil"/>
            </w:tcBorders>
            <w:vAlign w:val="bottom"/>
          </w:tcPr>
          <w:p w14:paraId="5651FC03" w14:textId="77777777" w:rsidR="00B70538" w:rsidRPr="00470415" w:rsidRDefault="00B70538" w:rsidP="00127864">
            <w:pPr>
              <w:pStyle w:val="TableText"/>
              <w:tabs>
                <w:tab w:val="left" w:pos="3306"/>
              </w:tabs>
              <w:spacing w:before="0"/>
              <w:rPr>
                <w:rFonts w:cs="Calibri"/>
                <w:b/>
                <w:bCs/>
              </w:rPr>
            </w:pPr>
          </w:p>
        </w:tc>
        <w:tc>
          <w:tcPr>
            <w:tcW w:w="1722" w:type="dxa"/>
            <w:tcBorders>
              <w:top w:val="nil"/>
              <w:left w:val="nil"/>
              <w:bottom w:val="nil"/>
              <w:right w:val="nil"/>
            </w:tcBorders>
            <w:vAlign w:val="bottom"/>
          </w:tcPr>
          <w:p w14:paraId="223DE37F" w14:textId="77777777" w:rsidR="00B70538" w:rsidRPr="00470415" w:rsidRDefault="00B70538" w:rsidP="00127864">
            <w:pPr>
              <w:pStyle w:val="TableText"/>
              <w:tabs>
                <w:tab w:val="left" w:pos="3306"/>
              </w:tabs>
              <w:spacing w:before="0"/>
              <w:jc w:val="right"/>
              <w:rPr>
                <w:rFonts w:cs="Calibri"/>
              </w:rPr>
            </w:pPr>
          </w:p>
        </w:tc>
        <w:tc>
          <w:tcPr>
            <w:tcW w:w="1418" w:type="dxa"/>
            <w:tcBorders>
              <w:top w:val="nil"/>
              <w:left w:val="nil"/>
              <w:bottom w:val="nil"/>
              <w:right w:val="nil"/>
            </w:tcBorders>
            <w:vAlign w:val="bottom"/>
          </w:tcPr>
          <w:p w14:paraId="3B4D41E6" w14:textId="77777777" w:rsidR="00B70538" w:rsidRPr="00470415" w:rsidRDefault="00B70538" w:rsidP="00127864">
            <w:pPr>
              <w:pStyle w:val="TableText"/>
              <w:tabs>
                <w:tab w:val="left" w:pos="3306"/>
              </w:tabs>
              <w:spacing w:before="0"/>
              <w:jc w:val="right"/>
              <w:rPr>
                <w:rFonts w:cs="Calibri"/>
              </w:rPr>
            </w:pPr>
          </w:p>
        </w:tc>
      </w:tr>
      <w:tr w:rsidR="00B70538" w:rsidRPr="00CF7E1B" w14:paraId="2B96C017" w14:textId="77777777" w:rsidTr="0004564D">
        <w:trPr>
          <w:trHeight w:val="23"/>
        </w:trPr>
        <w:tc>
          <w:tcPr>
            <w:tcW w:w="1560" w:type="dxa"/>
            <w:tcBorders>
              <w:top w:val="nil"/>
              <w:left w:val="single" w:sz="2" w:space="0" w:color="auto"/>
              <w:bottom w:val="nil"/>
              <w:right w:val="single" w:sz="2" w:space="0" w:color="auto"/>
            </w:tcBorders>
          </w:tcPr>
          <w:p w14:paraId="180E94D7" w14:textId="77777777" w:rsidR="00B70538" w:rsidRPr="00E03D2C" w:rsidRDefault="00B70538" w:rsidP="009542FF">
            <w:pPr>
              <w:pStyle w:val="TableReference"/>
              <w:tabs>
                <w:tab w:val="left" w:pos="3306"/>
              </w:tabs>
              <w:spacing w:before="40"/>
              <w:rPr>
                <w:rFonts w:cs="Calibri"/>
                <w:color w:val="7030A0"/>
                <w:sz w:val="14"/>
              </w:rPr>
            </w:pPr>
          </w:p>
        </w:tc>
        <w:tc>
          <w:tcPr>
            <w:tcW w:w="5790" w:type="dxa"/>
            <w:tcBorders>
              <w:top w:val="nil"/>
              <w:left w:val="single" w:sz="2" w:space="0" w:color="auto"/>
              <w:bottom w:val="nil"/>
              <w:right w:val="nil"/>
            </w:tcBorders>
            <w:vAlign w:val="bottom"/>
          </w:tcPr>
          <w:p w14:paraId="0270CA09" w14:textId="77777777" w:rsidR="00B70538" w:rsidRPr="00470415" w:rsidRDefault="00B70538" w:rsidP="003A69E5">
            <w:pPr>
              <w:pStyle w:val="TableText"/>
              <w:tabs>
                <w:tab w:val="left" w:pos="3306"/>
              </w:tabs>
              <w:rPr>
                <w:rFonts w:cs="Calibri"/>
                <w:b/>
              </w:rPr>
            </w:pPr>
            <w:r w:rsidRPr="00470415">
              <w:rPr>
                <w:rFonts w:cs="Calibri"/>
                <w:b/>
              </w:rPr>
              <w:t>Gains</w:t>
            </w:r>
            <w:r w:rsidR="003A69E5" w:rsidRPr="00470415">
              <w:rPr>
                <w:rFonts w:cs="Calibri"/>
                <w:b/>
              </w:rPr>
              <w:t>/(Losses)</w:t>
            </w:r>
            <w:r w:rsidRPr="00470415">
              <w:rPr>
                <w:rFonts w:cs="Calibri"/>
                <w:b/>
              </w:rPr>
              <w:t xml:space="preserve"> on Financial Liabilities</w:t>
            </w:r>
          </w:p>
        </w:tc>
        <w:tc>
          <w:tcPr>
            <w:tcW w:w="1722" w:type="dxa"/>
            <w:tcBorders>
              <w:top w:val="nil"/>
              <w:left w:val="nil"/>
              <w:bottom w:val="nil"/>
              <w:right w:val="nil"/>
            </w:tcBorders>
            <w:vAlign w:val="bottom"/>
          </w:tcPr>
          <w:p w14:paraId="3C036B26" w14:textId="77777777" w:rsidR="00B70538" w:rsidRPr="00470415" w:rsidRDefault="00B70538" w:rsidP="009542FF">
            <w:pPr>
              <w:pStyle w:val="TableText"/>
              <w:tabs>
                <w:tab w:val="left" w:pos="3306"/>
              </w:tabs>
              <w:jc w:val="right"/>
              <w:rPr>
                <w:rFonts w:cs="Calibri"/>
              </w:rPr>
            </w:pPr>
          </w:p>
        </w:tc>
        <w:tc>
          <w:tcPr>
            <w:tcW w:w="1418" w:type="dxa"/>
            <w:tcBorders>
              <w:top w:val="nil"/>
              <w:left w:val="nil"/>
              <w:bottom w:val="nil"/>
              <w:right w:val="nil"/>
            </w:tcBorders>
            <w:vAlign w:val="bottom"/>
          </w:tcPr>
          <w:p w14:paraId="6A326D44" w14:textId="77777777" w:rsidR="00B70538" w:rsidRPr="00470415" w:rsidRDefault="00B70538" w:rsidP="009542FF">
            <w:pPr>
              <w:pStyle w:val="TableText"/>
              <w:tabs>
                <w:tab w:val="left" w:pos="3306"/>
              </w:tabs>
              <w:jc w:val="right"/>
              <w:rPr>
                <w:rFonts w:cs="Calibri"/>
              </w:rPr>
            </w:pPr>
          </w:p>
        </w:tc>
      </w:tr>
      <w:tr w:rsidR="00B70538" w:rsidRPr="00CF7E1B" w14:paraId="0B97040C" w14:textId="77777777" w:rsidTr="0004564D">
        <w:trPr>
          <w:trHeight w:val="23"/>
        </w:trPr>
        <w:tc>
          <w:tcPr>
            <w:tcW w:w="1560" w:type="dxa"/>
            <w:tcBorders>
              <w:top w:val="nil"/>
              <w:left w:val="single" w:sz="2" w:space="0" w:color="auto"/>
              <w:bottom w:val="nil"/>
              <w:right w:val="single" w:sz="2" w:space="0" w:color="auto"/>
            </w:tcBorders>
          </w:tcPr>
          <w:p w14:paraId="51540BE5" w14:textId="77777777" w:rsidR="00B70538" w:rsidRPr="00E03D2C" w:rsidRDefault="00B70538" w:rsidP="009542FF">
            <w:pPr>
              <w:pStyle w:val="TableReference"/>
              <w:tabs>
                <w:tab w:val="left" w:pos="3306"/>
              </w:tabs>
              <w:spacing w:before="40"/>
              <w:rPr>
                <w:rFonts w:cs="Calibri"/>
                <w:color w:val="7030A0"/>
                <w:sz w:val="14"/>
              </w:rPr>
            </w:pPr>
            <w:r w:rsidRPr="00E03D2C">
              <w:rPr>
                <w:rFonts w:cs="Calibri"/>
                <w:color w:val="7030A0"/>
                <w:sz w:val="14"/>
              </w:rPr>
              <w:t>AASB 7</w:t>
            </w:r>
            <w:r w:rsidR="00D65811" w:rsidRPr="00E03D2C">
              <w:rPr>
                <w:rFonts w:cs="Calibri"/>
                <w:color w:val="7030A0"/>
                <w:sz w:val="14"/>
              </w:rPr>
              <w:t>.</w:t>
            </w:r>
            <w:r w:rsidRPr="00E03D2C">
              <w:rPr>
                <w:rFonts w:cs="Calibri"/>
                <w:color w:val="7030A0"/>
                <w:sz w:val="14"/>
              </w:rPr>
              <w:t>20(a)(v)</w:t>
            </w:r>
          </w:p>
        </w:tc>
        <w:tc>
          <w:tcPr>
            <w:tcW w:w="5790" w:type="dxa"/>
            <w:tcBorders>
              <w:top w:val="nil"/>
              <w:left w:val="single" w:sz="2" w:space="0" w:color="auto"/>
              <w:bottom w:val="nil"/>
              <w:right w:val="nil"/>
            </w:tcBorders>
            <w:vAlign w:val="bottom"/>
          </w:tcPr>
          <w:p w14:paraId="20592C5B" w14:textId="77777777" w:rsidR="00B70538" w:rsidRPr="00470415" w:rsidRDefault="001138CE" w:rsidP="009542FF">
            <w:pPr>
              <w:pStyle w:val="TableText"/>
              <w:tabs>
                <w:tab w:val="left" w:pos="3306"/>
              </w:tabs>
              <w:rPr>
                <w:rFonts w:cs="Calibri"/>
              </w:rPr>
            </w:pPr>
            <w:r w:rsidRPr="00470415">
              <w:rPr>
                <w:rFonts w:cs="Calibri"/>
              </w:rPr>
              <w:t>Financial Liabilities M</w:t>
            </w:r>
            <w:r w:rsidR="00B70538" w:rsidRPr="00470415">
              <w:rPr>
                <w:rFonts w:cs="Calibri"/>
              </w:rPr>
              <w:t>easured at Amortised Cost</w:t>
            </w:r>
          </w:p>
        </w:tc>
        <w:tc>
          <w:tcPr>
            <w:tcW w:w="1722" w:type="dxa"/>
            <w:tcBorders>
              <w:top w:val="nil"/>
              <w:left w:val="nil"/>
              <w:bottom w:val="nil"/>
              <w:right w:val="nil"/>
            </w:tcBorders>
            <w:vAlign w:val="bottom"/>
          </w:tcPr>
          <w:p w14:paraId="18076292" w14:textId="56A875FE" w:rsidR="00B70538" w:rsidRPr="00470415" w:rsidRDefault="00B70538" w:rsidP="009542FF">
            <w:pPr>
              <w:pStyle w:val="TableText"/>
              <w:tabs>
                <w:tab w:val="left" w:pos="3306"/>
              </w:tabs>
              <w:jc w:val="right"/>
              <w:rPr>
                <w:rFonts w:cs="Calibri"/>
                <w:strike/>
              </w:rPr>
            </w:pPr>
          </w:p>
        </w:tc>
        <w:tc>
          <w:tcPr>
            <w:tcW w:w="1418" w:type="dxa"/>
            <w:tcBorders>
              <w:top w:val="nil"/>
              <w:left w:val="nil"/>
              <w:bottom w:val="nil"/>
              <w:right w:val="nil"/>
            </w:tcBorders>
            <w:vAlign w:val="bottom"/>
          </w:tcPr>
          <w:p w14:paraId="6E5D47C3" w14:textId="43315576" w:rsidR="00B70538" w:rsidRPr="00470415" w:rsidRDefault="00B70538" w:rsidP="009542FF">
            <w:pPr>
              <w:pStyle w:val="TableText"/>
              <w:tabs>
                <w:tab w:val="left" w:pos="3306"/>
              </w:tabs>
              <w:jc w:val="right"/>
              <w:rPr>
                <w:rFonts w:cs="Calibri"/>
                <w:strike/>
              </w:rPr>
            </w:pPr>
          </w:p>
        </w:tc>
      </w:tr>
      <w:tr w:rsidR="00B70538" w:rsidRPr="00CF7E1B" w14:paraId="103D9E8F" w14:textId="77777777" w:rsidTr="0004564D">
        <w:trPr>
          <w:trHeight w:val="162"/>
        </w:trPr>
        <w:tc>
          <w:tcPr>
            <w:tcW w:w="1560" w:type="dxa"/>
            <w:tcBorders>
              <w:top w:val="nil"/>
              <w:left w:val="single" w:sz="2" w:space="0" w:color="auto"/>
              <w:bottom w:val="nil"/>
              <w:right w:val="single" w:sz="2" w:space="0" w:color="auto"/>
            </w:tcBorders>
          </w:tcPr>
          <w:p w14:paraId="3B82EBBE" w14:textId="77777777" w:rsidR="00B70538" w:rsidRPr="00E03D2C" w:rsidRDefault="00B70538" w:rsidP="00127864">
            <w:pPr>
              <w:pStyle w:val="TableReference"/>
              <w:tabs>
                <w:tab w:val="left" w:pos="3306"/>
              </w:tabs>
              <w:rPr>
                <w:rFonts w:cs="Calibri"/>
                <w:color w:val="7030A0"/>
                <w:sz w:val="14"/>
              </w:rPr>
            </w:pPr>
          </w:p>
        </w:tc>
        <w:tc>
          <w:tcPr>
            <w:tcW w:w="5790" w:type="dxa"/>
            <w:tcBorders>
              <w:top w:val="nil"/>
              <w:left w:val="single" w:sz="2" w:space="0" w:color="auto"/>
              <w:bottom w:val="nil"/>
              <w:right w:val="nil"/>
            </w:tcBorders>
            <w:vAlign w:val="bottom"/>
          </w:tcPr>
          <w:p w14:paraId="289AB862" w14:textId="77777777" w:rsidR="00B70538" w:rsidRPr="00470415" w:rsidRDefault="00B70538" w:rsidP="00127864">
            <w:pPr>
              <w:pStyle w:val="TableText"/>
              <w:tabs>
                <w:tab w:val="left" w:pos="3306"/>
              </w:tabs>
              <w:spacing w:before="0"/>
              <w:rPr>
                <w:rFonts w:cs="Calibri"/>
                <w:sz w:val="20"/>
                <w:szCs w:val="20"/>
              </w:rPr>
            </w:pPr>
          </w:p>
        </w:tc>
        <w:tc>
          <w:tcPr>
            <w:tcW w:w="1722" w:type="dxa"/>
            <w:tcBorders>
              <w:top w:val="nil"/>
              <w:left w:val="nil"/>
              <w:bottom w:val="nil"/>
              <w:right w:val="nil"/>
            </w:tcBorders>
            <w:vAlign w:val="bottom"/>
          </w:tcPr>
          <w:p w14:paraId="52A051B4" w14:textId="77777777" w:rsidR="00B70538" w:rsidRPr="00470415" w:rsidRDefault="00B70538" w:rsidP="00127864">
            <w:pPr>
              <w:pStyle w:val="TableText"/>
              <w:tabs>
                <w:tab w:val="left" w:pos="3306"/>
              </w:tabs>
              <w:spacing w:before="0"/>
              <w:jc w:val="right"/>
              <w:rPr>
                <w:rFonts w:cs="Calibri"/>
                <w:sz w:val="20"/>
                <w:szCs w:val="20"/>
              </w:rPr>
            </w:pPr>
          </w:p>
        </w:tc>
        <w:tc>
          <w:tcPr>
            <w:tcW w:w="1418" w:type="dxa"/>
            <w:tcBorders>
              <w:top w:val="nil"/>
              <w:left w:val="nil"/>
              <w:bottom w:val="nil"/>
              <w:right w:val="nil"/>
            </w:tcBorders>
            <w:vAlign w:val="bottom"/>
          </w:tcPr>
          <w:p w14:paraId="6B6B58E1" w14:textId="77777777" w:rsidR="00B70538" w:rsidRPr="00470415" w:rsidRDefault="00B70538" w:rsidP="00127864">
            <w:pPr>
              <w:pStyle w:val="TableText"/>
              <w:tabs>
                <w:tab w:val="left" w:pos="3306"/>
              </w:tabs>
              <w:spacing w:before="0"/>
              <w:jc w:val="right"/>
              <w:rPr>
                <w:rFonts w:cs="Calibri"/>
                <w:sz w:val="20"/>
                <w:szCs w:val="20"/>
              </w:rPr>
            </w:pPr>
          </w:p>
        </w:tc>
      </w:tr>
      <w:tr w:rsidR="00B70538" w:rsidRPr="00CF7E1B" w14:paraId="1996AE29"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483"/>
          <w:tblHeader/>
        </w:trPr>
        <w:tc>
          <w:tcPr>
            <w:tcW w:w="1560" w:type="dxa"/>
            <w:tcBorders>
              <w:left w:val="single" w:sz="2" w:space="0" w:color="auto"/>
              <w:right w:val="single" w:sz="2" w:space="0" w:color="auto"/>
            </w:tcBorders>
          </w:tcPr>
          <w:p w14:paraId="26F8A04E" w14:textId="77777777" w:rsidR="00B70538" w:rsidRPr="00E03D2C" w:rsidRDefault="00B70538" w:rsidP="003450C7">
            <w:pPr>
              <w:pStyle w:val="TableReference"/>
              <w:tabs>
                <w:tab w:val="left" w:pos="3306"/>
              </w:tabs>
              <w:spacing w:before="180" w:after="180"/>
              <w:rPr>
                <w:rFonts w:cs="Calibri"/>
                <w:color w:val="7030A0"/>
                <w:sz w:val="14"/>
              </w:rPr>
            </w:pPr>
            <w:r w:rsidRPr="00E03D2C">
              <w:rPr>
                <w:rFonts w:cs="Calibri"/>
                <w:color w:val="7030A0"/>
                <w:sz w:val="14"/>
              </w:rPr>
              <w:br w:type="page"/>
            </w:r>
          </w:p>
        </w:tc>
        <w:tc>
          <w:tcPr>
            <w:tcW w:w="8930" w:type="dxa"/>
            <w:gridSpan w:val="3"/>
            <w:tcBorders>
              <w:left w:val="single" w:sz="2" w:space="0" w:color="auto"/>
            </w:tcBorders>
            <w:shd w:val="clear" w:color="auto" w:fill="7030A0"/>
          </w:tcPr>
          <w:p w14:paraId="2B2A8756" w14:textId="4CD1D9C5" w:rsidR="00B70538" w:rsidRPr="00E03D2C" w:rsidRDefault="00B70538" w:rsidP="003450C7">
            <w:pPr>
              <w:pStyle w:val="CommentaryTitle"/>
              <w:pageBreakBefore w:val="0"/>
              <w:tabs>
                <w:tab w:val="left" w:pos="3306"/>
              </w:tabs>
              <w:spacing w:before="180" w:after="180"/>
              <w:rPr>
                <w:rFonts w:cs="Calibri"/>
                <w:color w:val="FFFFFF" w:themeColor="background1"/>
                <w:sz w:val="28"/>
                <w:szCs w:val="28"/>
              </w:rPr>
            </w:pPr>
            <w:bookmarkStart w:id="832" w:name="_Toc50440389"/>
            <w:bookmarkStart w:id="833" w:name="_Toc163106379"/>
            <w:r w:rsidRPr="00E03D2C">
              <w:rPr>
                <w:rFonts w:cs="Calibri"/>
                <w:color w:val="FFFFFF" w:themeColor="background1"/>
                <w:sz w:val="28"/>
                <w:szCs w:val="28"/>
              </w:rPr>
              <w:t xml:space="preserve">Commentary </w:t>
            </w:r>
            <w:r w:rsidRPr="00E03D2C">
              <w:rPr>
                <w:rFonts w:cs="Calibri"/>
                <w:color w:val="FFFFFF" w:themeColor="background1"/>
                <w:sz w:val="28"/>
                <w:szCs w:val="28"/>
              </w:rPr>
              <w:sym w:font="Symbol" w:char="F02D"/>
            </w:r>
            <w:r w:rsidR="00074BF9" w:rsidRPr="00E03D2C">
              <w:rPr>
                <w:rFonts w:cs="Calibri"/>
                <w:color w:val="FFFFFF" w:themeColor="background1"/>
                <w:sz w:val="28"/>
                <w:szCs w:val="28"/>
              </w:rPr>
              <w:t xml:space="preserve"> Note </w:t>
            </w:r>
            <w:r w:rsidR="00A30BEC" w:rsidRPr="00813DAD">
              <w:rPr>
                <w:rFonts w:cs="Calibri"/>
                <w:color w:val="FFFFFF" w:themeColor="background1"/>
                <w:sz w:val="28"/>
                <w:szCs w:val="28"/>
              </w:rPr>
              <w:t>30</w:t>
            </w:r>
            <w:r w:rsidRPr="00E03D2C">
              <w:rPr>
                <w:rFonts w:cs="Calibri"/>
                <w:color w:val="FFFFFF" w:themeColor="background1"/>
                <w:sz w:val="28"/>
                <w:szCs w:val="28"/>
              </w:rPr>
              <w:t>: Financial Instruments</w:t>
            </w:r>
            <w:bookmarkEnd w:id="832"/>
            <w:bookmarkEnd w:id="833"/>
          </w:p>
        </w:tc>
      </w:tr>
      <w:tr w:rsidR="00E76015" w:rsidRPr="00CF7E1B" w14:paraId="3C53B0F0"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317"/>
        </w:trPr>
        <w:tc>
          <w:tcPr>
            <w:tcW w:w="1560" w:type="dxa"/>
            <w:tcBorders>
              <w:left w:val="single" w:sz="2" w:space="0" w:color="auto"/>
              <w:right w:val="single" w:sz="2" w:space="0" w:color="auto"/>
            </w:tcBorders>
          </w:tcPr>
          <w:p w14:paraId="09AB4B3A" w14:textId="77777777" w:rsidR="00E76015" w:rsidRPr="00E03D2C" w:rsidRDefault="00E76015" w:rsidP="00E76015">
            <w:pPr>
              <w:pStyle w:val="TableReference"/>
              <w:tabs>
                <w:tab w:val="left" w:pos="3306"/>
              </w:tabs>
              <w:spacing w:before="60"/>
              <w:rPr>
                <w:rFonts w:cs="Calibri"/>
                <w:color w:val="7030A0"/>
                <w:sz w:val="14"/>
              </w:rPr>
            </w:pPr>
            <w:r w:rsidRPr="00E03D2C">
              <w:rPr>
                <w:rFonts w:cs="Calibri"/>
                <w:color w:val="7030A0"/>
                <w:sz w:val="14"/>
              </w:rPr>
              <w:t>AASB 7.42D</w:t>
            </w:r>
          </w:p>
          <w:p w14:paraId="60BD6B4E" w14:textId="77777777" w:rsidR="00E76015" w:rsidRPr="00E03D2C" w:rsidRDefault="00E76015" w:rsidP="00E76015">
            <w:pPr>
              <w:pStyle w:val="TableReference"/>
              <w:tabs>
                <w:tab w:val="left" w:pos="3306"/>
              </w:tabs>
              <w:rPr>
                <w:rFonts w:cs="Calibri"/>
                <w:color w:val="7030A0"/>
                <w:sz w:val="14"/>
              </w:rPr>
            </w:pPr>
          </w:p>
        </w:tc>
        <w:tc>
          <w:tcPr>
            <w:tcW w:w="8930" w:type="dxa"/>
            <w:gridSpan w:val="3"/>
            <w:tcBorders>
              <w:left w:val="single" w:sz="2" w:space="0" w:color="auto"/>
            </w:tcBorders>
            <w:shd w:val="clear" w:color="auto" w:fill="7030A0"/>
          </w:tcPr>
          <w:p w14:paraId="5DCA7E14" w14:textId="1EA94750" w:rsidR="00E76015" w:rsidRPr="00E03D2C" w:rsidRDefault="00E76015" w:rsidP="00DB7312">
            <w:pPr>
              <w:pStyle w:val="CommentaryHeading"/>
              <w:tabs>
                <w:tab w:val="left" w:pos="3306"/>
              </w:tabs>
              <w:spacing w:before="0" w:after="120"/>
              <w:jc w:val="both"/>
              <w:rPr>
                <w:rFonts w:cs="Calibri"/>
                <w:b w:val="0"/>
                <w:bCs w:val="0"/>
                <w:color w:val="FFFFFF" w:themeColor="background1"/>
                <w:sz w:val="18"/>
              </w:rPr>
            </w:pPr>
            <w:r w:rsidRPr="00E03D2C">
              <w:rPr>
                <w:b w:val="0"/>
                <w:bCs w:val="0"/>
                <w:color w:val="FFFFFF" w:themeColor="background1"/>
                <w:sz w:val="18"/>
              </w:rPr>
              <w:t>The note included in the Model represents the minimum disclosures by way of example only. Each agency needs to consider their specific financial instruments and modify the disclosures accordingly.</w:t>
            </w:r>
          </w:p>
        </w:tc>
      </w:tr>
      <w:tr w:rsidR="00E76015" w:rsidRPr="00CF7E1B" w14:paraId="129A25DB" w14:textId="77777777" w:rsidTr="00C87FF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70"/>
        </w:trPr>
        <w:tc>
          <w:tcPr>
            <w:tcW w:w="1560" w:type="dxa"/>
            <w:tcBorders>
              <w:left w:val="single" w:sz="2" w:space="0" w:color="auto"/>
              <w:right w:val="single" w:sz="2" w:space="0" w:color="auto"/>
            </w:tcBorders>
          </w:tcPr>
          <w:p w14:paraId="44A40C0C" w14:textId="77777777" w:rsidR="00E76015" w:rsidRPr="00E03D2C" w:rsidRDefault="00E76015" w:rsidP="00E76015">
            <w:pPr>
              <w:pStyle w:val="TableReference"/>
              <w:tabs>
                <w:tab w:val="left" w:pos="3306"/>
              </w:tabs>
              <w:rPr>
                <w:rFonts w:cs="Calibri"/>
                <w:color w:val="7030A0"/>
                <w:sz w:val="14"/>
              </w:rPr>
            </w:pPr>
          </w:p>
        </w:tc>
        <w:tc>
          <w:tcPr>
            <w:tcW w:w="8930" w:type="dxa"/>
            <w:gridSpan w:val="3"/>
            <w:tcBorders>
              <w:left w:val="single" w:sz="2" w:space="0" w:color="auto"/>
            </w:tcBorders>
            <w:shd w:val="clear" w:color="auto" w:fill="7030A0"/>
          </w:tcPr>
          <w:p w14:paraId="646F0831" w14:textId="77777777" w:rsidR="00E76015" w:rsidRPr="00BB2E31" w:rsidRDefault="00E76015" w:rsidP="003450C7">
            <w:pPr>
              <w:pStyle w:val="CommentaryHeading"/>
              <w:tabs>
                <w:tab w:val="left" w:pos="3306"/>
              </w:tabs>
              <w:spacing w:before="0" w:after="0"/>
              <w:rPr>
                <w:rFonts w:cs="Calibri"/>
                <w:color w:val="FFFFFF" w:themeColor="background1"/>
                <w:szCs w:val="20"/>
              </w:rPr>
            </w:pPr>
            <w:r w:rsidRPr="00BB2E31">
              <w:rPr>
                <w:rFonts w:cs="Calibri"/>
                <w:color w:val="FFFFFF" w:themeColor="background1"/>
                <w:szCs w:val="20"/>
              </w:rPr>
              <w:t>Definitions</w:t>
            </w:r>
          </w:p>
        </w:tc>
      </w:tr>
      <w:tr w:rsidR="00E76015" w:rsidRPr="00CF7E1B" w14:paraId="02FAECDC"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3EAB052C" w14:textId="77777777" w:rsidR="00E76015" w:rsidRPr="00E03D2C" w:rsidRDefault="00E76015" w:rsidP="00E76015">
            <w:pPr>
              <w:pStyle w:val="TableReference"/>
              <w:tabs>
                <w:tab w:val="left" w:pos="3306"/>
              </w:tabs>
              <w:spacing w:before="60"/>
              <w:rPr>
                <w:rFonts w:cs="Calibri"/>
                <w:color w:val="7030A0"/>
                <w:sz w:val="14"/>
              </w:rPr>
            </w:pPr>
            <w:r w:rsidRPr="00E03D2C">
              <w:rPr>
                <w:rFonts w:cs="Calibri"/>
                <w:color w:val="7030A0"/>
                <w:sz w:val="14"/>
              </w:rPr>
              <w:t>AASB 132.11</w:t>
            </w:r>
          </w:p>
        </w:tc>
        <w:tc>
          <w:tcPr>
            <w:tcW w:w="8930" w:type="dxa"/>
            <w:gridSpan w:val="3"/>
            <w:tcBorders>
              <w:left w:val="single" w:sz="2" w:space="0" w:color="auto"/>
            </w:tcBorders>
            <w:shd w:val="clear" w:color="auto" w:fill="7030A0"/>
          </w:tcPr>
          <w:p w14:paraId="41F22ED1" w14:textId="77777777" w:rsidR="00E76015" w:rsidRPr="00E03D2C" w:rsidRDefault="00E76015" w:rsidP="00C87FF4">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‘Financial asset’ means any asset that is:</w:t>
            </w:r>
          </w:p>
        </w:tc>
      </w:tr>
      <w:tr w:rsidR="00E76015" w:rsidRPr="00CF7E1B" w14:paraId="53600363"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6F5D5ABB" w14:textId="77777777" w:rsidR="00E76015" w:rsidRPr="00E03D2C" w:rsidRDefault="00E76015" w:rsidP="00E76015">
            <w:pPr>
              <w:pStyle w:val="TableReference"/>
              <w:tabs>
                <w:tab w:val="left" w:pos="3306"/>
              </w:tabs>
              <w:rPr>
                <w:rFonts w:cs="Calibri"/>
                <w:color w:val="7030A0"/>
                <w:sz w:val="14"/>
              </w:rPr>
            </w:pPr>
          </w:p>
        </w:tc>
        <w:tc>
          <w:tcPr>
            <w:tcW w:w="8930" w:type="dxa"/>
            <w:gridSpan w:val="3"/>
            <w:tcBorders>
              <w:left w:val="single" w:sz="2" w:space="0" w:color="auto"/>
            </w:tcBorders>
            <w:shd w:val="clear" w:color="auto" w:fill="7030A0"/>
          </w:tcPr>
          <w:p w14:paraId="6B6EBB95" w14:textId="77777777" w:rsidR="00E76015" w:rsidRPr="00E03D2C" w:rsidRDefault="00E76015" w:rsidP="00C8308B">
            <w:pPr>
              <w:pStyle w:val="CommentaryText"/>
              <w:keepNext/>
              <w:keepLines/>
              <w:numPr>
                <w:ilvl w:val="0"/>
                <w:numId w:val="45"/>
              </w:numPr>
              <w:tabs>
                <w:tab w:val="left" w:pos="3306"/>
              </w:tabs>
              <w:spacing w:after="0"/>
              <w:ind w:left="463"/>
              <w:rPr>
                <w:rFonts w:cs="Calibri"/>
                <w:color w:val="FFFFFF" w:themeColor="background1"/>
                <w:sz w:val="18"/>
                <w:szCs w:val="18"/>
              </w:rPr>
            </w:pPr>
            <w:proofErr w:type="gramStart"/>
            <w:r w:rsidRPr="00E03D2C">
              <w:rPr>
                <w:rFonts w:cs="Calibri"/>
                <w:color w:val="FFFFFF" w:themeColor="background1"/>
                <w:sz w:val="18"/>
                <w:szCs w:val="18"/>
              </w:rPr>
              <w:t>cash;</w:t>
            </w:r>
            <w:proofErr w:type="gramEnd"/>
          </w:p>
          <w:p w14:paraId="121F3972" w14:textId="77777777" w:rsidR="00E76015" w:rsidRPr="00E03D2C" w:rsidRDefault="00E76015"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 xml:space="preserve">a contractual right to receive cash or another financial asset from another </w:t>
            </w:r>
            <w:proofErr w:type="gramStart"/>
            <w:r w:rsidRPr="00E03D2C">
              <w:rPr>
                <w:rFonts w:cs="Calibri"/>
                <w:color w:val="FFFFFF" w:themeColor="background1"/>
                <w:sz w:val="18"/>
                <w:szCs w:val="18"/>
              </w:rPr>
              <w:t>entity;</w:t>
            </w:r>
            <w:proofErr w:type="gramEnd"/>
          </w:p>
          <w:p w14:paraId="52EB76B2" w14:textId="77777777" w:rsidR="00E76015" w:rsidRPr="00E03D2C" w:rsidRDefault="00E76015"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a contractual right to exchange financial assets or financial liabilities with another entity under conditions that are potentially favourable to the entity; or</w:t>
            </w:r>
          </w:p>
          <w:p w14:paraId="2E3571EB" w14:textId="77777777" w:rsidR="00E76015" w:rsidRPr="00E03D2C" w:rsidRDefault="00E76015" w:rsidP="00C8308B">
            <w:pPr>
              <w:pStyle w:val="CommentaryText"/>
              <w:keepNext/>
              <w:keepLines/>
              <w:numPr>
                <w:ilvl w:val="0"/>
                <w:numId w:val="45"/>
              </w:numPr>
              <w:tabs>
                <w:tab w:val="left" w:pos="3306"/>
              </w:tabs>
              <w:ind w:left="459" w:hanging="357"/>
              <w:rPr>
                <w:rFonts w:cs="Calibri"/>
                <w:color w:val="FFFFFF" w:themeColor="background1"/>
                <w:sz w:val="18"/>
                <w:szCs w:val="18"/>
              </w:rPr>
            </w:pPr>
            <w:r w:rsidRPr="00E03D2C">
              <w:rPr>
                <w:rFonts w:cs="Calibri"/>
                <w:color w:val="FFFFFF" w:themeColor="background1"/>
                <w:sz w:val="18"/>
                <w:szCs w:val="18"/>
              </w:rPr>
              <w:t>an equity instrument of another entity.</w:t>
            </w:r>
          </w:p>
        </w:tc>
      </w:tr>
      <w:tr w:rsidR="00E76015" w:rsidRPr="00CF7E1B" w14:paraId="23397F5E"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0AC784B0" w14:textId="5BC8CA18" w:rsidR="00E76015" w:rsidRPr="00E03D2C" w:rsidRDefault="00E76015" w:rsidP="00E76015">
            <w:pPr>
              <w:pStyle w:val="TableReference"/>
              <w:tabs>
                <w:tab w:val="left" w:pos="3306"/>
              </w:tabs>
              <w:spacing w:before="60"/>
              <w:rPr>
                <w:rFonts w:cs="Calibri"/>
                <w:color w:val="7030A0"/>
                <w:sz w:val="14"/>
              </w:rPr>
            </w:pPr>
            <w:r w:rsidRPr="00E03D2C">
              <w:rPr>
                <w:rFonts w:cs="Calibri"/>
                <w:color w:val="7030A0"/>
                <w:sz w:val="14"/>
              </w:rPr>
              <w:t>AASB 132.11</w:t>
            </w:r>
          </w:p>
        </w:tc>
        <w:tc>
          <w:tcPr>
            <w:tcW w:w="8930" w:type="dxa"/>
            <w:gridSpan w:val="3"/>
            <w:tcBorders>
              <w:left w:val="single" w:sz="2" w:space="0" w:color="auto"/>
            </w:tcBorders>
            <w:shd w:val="clear" w:color="auto" w:fill="7030A0"/>
          </w:tcPr>
          <w:p w14:paraId="03CB243A" w14:textId="08480160" w:rsidR="00E76015" w:rsidRPr="00E03D2C" w:rsidRDefault="00E76015" w:rsidP="00DB7312">
            <w:pPr>
              <w:pStyle w:val="CommentaryText"/>
              <w:tabs>
                <w:tab w:val="left" w:pos="3306"/>
              </w:tabs>
              <w:spacing w:after="60"/>
              <w:rPr>
                <w:rFonts w:cs="Calibri"/>
                <w:color w:val="FFFFFF" w:themeColor="background1"/>
                <w:sz w:val="18"/>
                <w:szCs w:val="18"/>
              </w:rPr>
            </w:pPr>
            <w:r w:rsidRPr="00E03D2C">
              <w:rPr>
                <w:rFonts w:cs="Calibri"/>
                <w:color w:val="FFFFFF" w:themeColor="background1"/>
                <w:sz w:val="18"/>
                <w:szCs w:val="18"/>
              </w:rPr>
              <w:t>‘Financial instrument’ means any contract that gives rise to a financial asset of one entity and a financial liability or equity instrument of another entity.</w:t>
            </w:r>
          </w:p>
        </w:tc>
      </w:tr>
      <w:tr w:rsidR="00E76015" w:rsidRPr="00CF7E1B" w14:paraId="5D0D1F8C"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1C94E367" w14:textId="5EBCB3BB" w:rsidR="00E76015" w:rsidRPr="00E03D2C" w:rsidRDefault="00E76015" w:rsidP="00E76015">
            <w:pPr>
              <w:pStyle w:val="TableReference"/>
              <w:tabs>
                <w:tab w:val="left" w:pos="3306"/>
              </w:tabs>
              <w:spacing w:before="60"/>
              <w:rPr>
                <w:rFonts w:cs="Calibri"/>
                <w:color w:val="7030A0"/>
                <w:sz w:val="14"/>
              </w:rPr>
            </w:pPr>
            <w:r w:rsidRPr="00E03D2C">
              <w:rPr>
                <w:rFonts w:cs="Calibri"/>
                <w:color w:val="7030A0"/>
                <w:sz w:val="14"/>
              </w:rPr>
              <w:t>AASB 132.AG15</w:t>
            </w:r>
          </w:p>
        </w:tc>
        <w:tc>
          <w:tcPr>
            <w:tcW w:w="8930" w:type="dxa"/>
            <w:gridSpan w:val="3"/>
            <w:tcBorders>
              <w:left w:val="single" w:sz="2" w:space="0" w:color="auto"/>
            </w:tcBorders>
            <w:shd w:val="clear" w:color="auto" w:fill="7030A0"/>
          </w:tcPr>
          <w:p w14:paraId="16E4A7FC" w14:textId="72257919" w:rsidR="00E76015" w:rsidRPr="00E03D2C" w:rsidRDefault="00E76015" w:rsidP="00DB7312">
            <w:pPr>
              <w:pStyle w:val="CommentaryText"/>
              <w:tabs>
                <w:tab w:val="left" w:pos="3306"/>
              </w:tabs>
              <w:spacing w:after="60"/>
              <w:rPr>
                <w:rFonts w:cs="Calibri"/>
                <w:color w:val="FFFFFF" w:themeColor="background1"/>
                <w:sz w:val="18"/>
                <w:szCs w:val="18"/>
              </w:rPr>
            </w:pPr>
            <w:r w:rsidRPr="00E03D2C">
              <w:rPr>
                <w:rFonts w:cs="Calibri"/>
                <w:color w:val="FFFFFF" w:themeColor="background1"/>
                <w:sz w:val="18"/>
                <w:szCs w:val="18"/>
              </w:rPr>
              <w:t>Examples of financial instruments include primary instruments, such as receivables, payables and equity securities, and derivative financial instruments, such as financial options, futures and forwards, interest rate swaps and currency swaps.</w:t>
            </w:r>
          </w:p>
        </w:tc>
      </w:tr>
      <w:tr w:rsidR="001E7322" w:rsidRPr="00CF7E1B" w14:paraId="21A9A1A0"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77C98B36" w14:textId="77777777" w:rsidR="001E7322" w:rsidRPr="00E03D2C" w:rsidRDefault="001E7322" w:rsidP="00E76015">
            <w:pPr>
              <w:pStyle w:val="TableReference"/>
              <w:tabs>
                <w:tab w:val="left" w:pos="3306"/>
              </w:tabs>
              <w:spacing w:before="60"/>
              <w:rPr>
                <w:rFonts w:cs="Calibri"/>
                <w:color w:val="7030A0"/>
                <w:sz w:val="14"/>
              </w:rPr>
            </w:pPr>
          </w:p>
        </w:tc>
        <w:tc>
          <w:tcPr>
            <w:tcW w:w="8930" w:type="dxa"/>
            <w:gridSpan w:val="3"/>
            <w:tcBorders>
              <w:left w:val="single" w:sz="2" w:space="0" w:color="auto"/>
            </w:tcBorders>
            <w:shd w:val="clear" w:color="auto" w:fill="7030A0"/>
          </w:tcPr>
          <w:p w14:paraId="09EE9A7F" w14:textId="2E5797AD" w:rsidR="001E7322" w:rsidRPr="00E03D2C" w:rsidRDefault="001E7322" w:rsidP="00DB7312">
            <w:pPr>
              <w:pStyle w:val="CommentaryText"/>
              <w:tabs>
                <w:tab w:val="left" w:pos="3306"/>
              </w:tabs>
              <w:spacing w:after="60"/>
              <w:rPr>
                <w:rFonts w:cs="Calibri"/>
                <w:color w:val="FFFFFF" w:themeColor="background1"/>
                <w:sz w:val="18"/>
                <w:szCs w:val="18"/>
              </w:rPr>
            </w:pPr>
            <w:r w:rsidRPr="00AC43E5">
              <w:rPr>
                <w:rFonts w:cs="Calibri"/>
                <w:color w:val="FFFFFF" w:themeColor="background1"/>
                <w:sz w:val="18"/>
                <w:szCs w:val="18"/>
              </w:rPr>
              <w:t>Note that contract liabilities do not meet the definition of a financial instrument given they are an obligation to deliver goods or services rather than</w:t>
            </w:r>
            <w:r w:rsidR="002B3EEA" w:rsidRPr="00AC43E5">
              <w:rPr>
                <w:rFonts w:cs="Calibri"/>
                <w:color w:val="FFFFFF" w:themeColor="background1"/>
                <w:sz w:val="18"/>
                <w:szCs w:val="18"/>
              </w:rPr>
              <w:t xml:space="preserve"> an obligation to deliver </w:t>
            </w:r>
            <w:r w:rsidRPr="00AC43E5">
              <w:rPr>
                <w:rFonts w:cs="Calibri"/>
                <w:color w:val="FFFFFF" w:themeColor="background1"/>
                <w:sz w:val="18"/>
                <w:szCs w:val="18"/>
              </w:rPr>
              <w:t>a financial asset or cash. As such, the payables amount included in th</w:t>
            </w:r>
            <w:r w:rsidR="002B3EEA" w:rsidRPr="00AC43E5">
              <w:rPr>
                <w:rFonts w:cs="Calibri"/>
                <w:color w:val="FFFFFF" w:themeColor="background1"/>
                <w:sz w:val="18"/>
                <w:szCs w:val="18"/>
              </w:rPr>
              <w:t xml:space="preserve">is </w:t>
            </w:r>
            <w:r w:rsidRPr="00AC43E5">
              <w:rPr>
                <w:rFonts w:cs="Calibri"/>
                <w:color w:val="FFFFFF" w:themeColor="background1"/>
                <w:sz w:val="18"/>
                <w:szCs w:val="18"/>
              </w:rPr>
              <w:t>note should not include contract liabilities (if any)</w:t>
            </w:r>
            <w:r w:rsidR="002B3EEA" w:rsidRPr="00AC43E5">
              <w:rPr>
                <w:rFonts w:cs="Calibri"/>
                <w:color w:val="FFFFFF" w:themeColor="background1"/>
                <w:sz w:val="18"/>
                <w:szCs w:val="18"/>
              </w:rPr>
              <w:t xml:space="preserve">. Therefore, the total included in Note 23 </w:t>
            </w:r>
            <w:r w:rsidR="002B3EEA" w:rsidRPr="00AC43E5">
              <w:rPr>
                <w:rFonts w:cs="Calibri"/>
                <w:i/>
                <w:iCs/>
                <w:color w:val="FFFFFF" w:themeColor="background1"/>
                <w:sz w:val="18"/>
                <w:szCs w:val="18"/>
              </w:rPr>
              <w:t>Payables and Contract Liabilities</w:t>
            </w:r>
            <w:r w:rsidR="002B3EEA" w:rsidRPr="00AC43E5">
              <w:rPr>
                <w:rFonts w:cs="Calibri"/>
                <w:color w:val="FFFFFF" w:themeColor="background1"/>
                <w:sz w:val="18"/>
                <w:szCs w:val="18"/>
              </w:rPr>
              <w:t xml:space="preserve"> </w:t>
            </w:r>
            <w:r w:rsidR="003450C7">
              <w:rPr>
                <w:rFonts w:cs="Calibri"/>
                <w:color w:val="FFFFFF" w:themeColor="background1"/>
                <w:sz w:val="18"/>
                <w:szCs w:val="18"/>
              </w:rPr>
              <w:t>will</w:t>
            </w:r>
            <w:r w:rsidR="002B3EEA" w:rsidRPr="00AC43E5">
              <w:rPr>
                <w:rFonts w:cs="Calibri"/>
                <w:color w:val="FFFFFF" w:themeColor="background1"/>
                <w:sz w:val="18"/>
                <w:szCs w:val="18"/>
              </w:rPr>
              <w:t xml:space="preserve"> not match the payables amount disclosed in this note</w:t>
            </w:r>
            <w:r w:rsidR="00D52167" w:rsidRPr="00AC43E5">
              <w:rPr>
                <w:rFonts w:cs="Calibri"/>
                <w:color w:val="FFFFFF" w:themeColor="background1"/>
                <w:sz w:val="18"/>
                <w:szCs w:val="18"/>
              </w:rPr>
              <w:t xml:space="preserve"> (where Note 23 includes</w:t>
            </w:r>
            <w:r w:rsidR="00C14FA4" w:rsidRPr="00AC43E5">
              <w:rPr>
                <w:rFonts w:cs="Calibri"/>
                <w:color w:val="FFFFFF" w:themeColor="background1"/>
                <w:sz w:val="18"/>
                <w:szCs w:val="18"/>
              </w:rPr>
              <w:t xml:space="preserve"> contract liabilities)</w:t>
            </w:r>
            <w:r w:rsidR="002B3EEA" w:rsidRPr="00AC43E5">
              <w:rPr>
                <w:rFonts w:cs="Calibri"/>
                <w:color w:val="FFFFFF" w:themeColor="background1"/>
                <w:sz w:val="18"/>
                <w:szCs w:val="18"/>
              </w:rPr>
              <w:t xml:space="preserve">. </w:t>
            </w:r>
            <w:r w:rsidRPr="00AC43E5">
              <w:rPr>
                <w:rFonts w:cs="Calibri"/>
                <w:color w:val="FFFFFF" w:themeColor="background1"/>
                <w:sz w:val="18"/>
                <w:szCs w:val="18"/>
              </w:rPr>
              <w:t xml:space="preserve"> </w:t>
            </w:r>
          </w:p>
        </w:tc>
      </w:tr>
      <w:tr w:rsidR="00E76015" w:rsidRPr="00CF7E1B" w14:paraId="65992719"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6FD7F8C3" w14:textId="77777777" w:rsidR="00E76015" w:rsidRPr="00E03D2C" w:rsidRDefault="00E76015" w:rsidP="00E76015">
            <w:pPr>
              <w:pStyle w:val="TableReference"/>
              <w:tabs>
                <w:tab w:val="left" w:pos="3306"/>
              </w:tabs>
              <w:spacing w:before="60"/>
              <w:rPr>
                <w:rFonts w:cs="Calibri"/>
                <w:color w:val="7030A0"/>
                <w:sz w:val="14"/>
              </w:rPr>
            </w:pPr>
            <w:r w:rsidRPr="00E03D2C">
              <w:rPr>
                <w:rFonts w:cs="Calibri"/>
                <w:color w:val="7030A0"/>
                <w:sz w:val="14"/>
              </w:rPr>
              <w:t>AASB 132.11</w:t>
            </w:r>
          </w:p>
        </w:tc>
        <w:tc>
          <w:tcPr>
            <w:tcW w:w="8930" w:type="dxa"/>
            <w:gridSpan w:val="3"/>
            <w:tcBorders>
              <w:left w:val="single" w:sz="2" w:space="0" w:color="auto"/>
            </w:tcBorders>
            <w:shd w:val="clear" w:color="auto" w:fill="7030A0"/>
          </w:tcPr>
          <w:p w14:paraId="4B6F32D8" w14:textId="77777777" w:rsidR="00E76015" w:rsidRPr="00E03D2C" w:rsidRDefault="00E76015" w:rsidP="00E76015">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‘Financial liability’ means any liability that is a contractual obligation:</w:t>
            </w:r>
          </w:p>
          <w:p w14:paraId="03FE78CA" w14:textId="77777777" w:rsidR="00E76015" w:rsidRPr="00E03D2C" w:rsidRDefault="00E76015"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to deliver cash or another financial asset to another entity; or</w:t>
            </w:r>
          </w:p>
          <w:p w14:paraId="546C9B93" w14:textId="77777777" w:rsidR="00E76015" w:rsidRPr="00E03D2C" w:rsidRDefault="00E76015" w:rsidP="00C8308B">
            <w:pPr>
              <w:pStyle w:val="CommentaryText"/>
              <w:keepNext/>
              <w:keepLines/>
              <w:numPr>
                <w:ilvl w:val="0"/>
                <w:numId w:val="45"/>
              </w:numPr>
              <w:tabs>
                <w:tab w:val="left" w:pos="3306"/>
              </w:tabs>
              <w:ind w:left="459" w:hanging="357"/>
              <w:rPr>
                <w:rFonts w:cs="Calibri"/>
                <w:color w:val="FFFFFF" w:themeColor="background1"/>
                <w:sz w:val="18"/>
                <w:szCs w:val="18"/>
              </w:rPr>
            </w:pPr>
            <w:r w:rsidRPr="00E03D2C">
              <w:rPr>
                <w:rFonts w:cs="Calibri"/>
                <w:color w:val="FFFFFF" w:themeColor="background1"/>
                <w:sz w:val="18"/>
                <w:szCs w:val="18"/>
              </w:rPr>
              <w:t>to exchange financial assets or financial liabilities with another entity under conditions that are potentially unfavourable to the entity.</w:t>
            </w:r>
          </w:p>
        </w:tc>
      </w:tr>
      <w:tr w:rsidR="00E76015" w:rsidRPr="00CF7E1B" w14:paraId="18976414"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3F7DDBF9" w14:textId="77777777" w:rsidR="00E76015" w:rsidRPr="00E03D2C" w:rsidRDefault="00E76015" w:rsidP="00E76015">
            <w:pPr>
              <w:pStyle w:val="TableReference"/>
              <w:tabs>
                <w:tab w:val="left" w:pos="3306"/>
              </w:tabs>
              <w:spacing w:before="60"/>
              <w:rPr>
                <w:rFonts w:cs="Calibri"/>
                <w:color w:val="7030A0"/>
                <w:sz w:val="14"/>
              </w:rPr>
            </w:pPr>
            <w:r w:rsidRPr="00E03D2C">
              <w:rPr>
                <w:rFonts w:cs="Calibri"/>
                <w:color w:val="7030A0"/>
                <w:sz w:val="14"/>
              </w:rPr>
              <w:t>AASB 132.11</w:t>
            </w:r>
          </w:p>
        </w:tc>
        <w:tc>
          <w:tcPr>
            <w:tcW w:w="8930" w:type="dxa"/>
            <w:gridSpan w:val="3"/>
            <w:tcBorders>
              <w:left w:val="single" w:sz="2" w:space="0" w:color="auto"/>
            </w:tcBorders>
            <w:shd w:val="clear" w:color="auto" w:fill="7030A0"/>
          </w:tcPr>
          <w:p w14:paraId="5A6CBCE4" w14:textId="77777777" w:rsidR="00E76015" w:rsidRPr="00E03D2C" w:rsidRDefault="00E76015" w:rsidP="00E76015">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‘Equity Instrument’ means any contract that evidences a residual interest in the assets of an entity after deducting all its liabilities.</w:t>
            </w:r>
          </w:p>
        </w:tc>
      </w:tr>
      <w:tr w:rsidR="00810B4A" w:rsidRPr="00574DE1" w14:paraId="4C0141E1"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60C9F347" w14:textId="77777777" w:rsidR="00810B4A" w:rsidRPr="00E03D2C" w:rsidRDefault="00810B4A" w:rsidP="009A0F2F">
            <w:pPr>
              <w:pStyle w:val="TableReference"/>
              <w:tabs>
                <w:tab w:val="left" w:pos="3306"/>
              </w:tabs>
              <w:spacing w:before="60"/>
              <w:rPr>
                <w:rFonts w:cs="Calibri"/>
                <w:color w:val="7030A0"/>
                <w:sz w:val="14"/>
              </w:rPr>
            </w:pPr>
            <w:r w:rsidRPr="00E03D2C">
              <w:rPr>
                <w:rFonts w:cs="Calibri"/>
                <w:color w:val="7030A0"/>
                <w:sz w:val="14"/>
              </w:rPr>
              <w:t>AASB 132.13</w:t>
            </w:r>
          </w:p>
          <w:p w14:paraId="3E86C77B" w14:textId="77777777" w:rsidR="00810B4A" w:rsidRPr="00E03D2C" w:rsidRDefault="00810B4A" w:rsidP="009A0F2F">
            <w:pPr>
              <w:pStyle w:val="TableReference"/>
              <w:tabs>
                <w:tab w:val="left" w:pos="3306"/>
              </w:tabs>
              <w:spacing w:before="60"/>
              <w:rPr>
                <w:rFonts w:cs="Calibri"/>
                <w:color w:val="7030A0"/>
                <w:sz w:val="14"/>
              </w:rPr>
            </w:pPr>
          </w:p>
          <w:p w14:paraId="539F879C" w14:textId="77777777" w:rsidR="00810B4A" w:rsidRPr="00E03D2C" w:rsidRDefault="00810B4A" w:rsidP="009A0F2F">
            <w:pPr>
              <w:pStyle w:val="TableReference"/>
              <w:tabs>
                <w:tab w:val="left" w:pos="3306"/>
              </w:tabs>
              <w:spacing w:before="60"/>
              <w:rPr>
                <w:rFonts w:cs="Calibri"/>
                <w:color w:val="7030A0"/>
                <w:sz w:val="14"/>
              </w:rPr>
            </w:pPr>
          </w:p>
          <w:p w14:paraId="2A2241EA" w14:textId="77777777" w:rsidR="00810B4A" w:rsidRPr="00E03D2C" w:rsidRDefault="00810B4A" w:rsidP="009A0F2F">
            <w:pPr>
              <w:pStyle w:val="TableReference"/>
              <w:tabs>
                <w:tab w:val="left" w:pos="3306"/>
              </w:tabs>
              <w:spacing w:before="60"/>
              <w:rPr>
                <w:rFonts w:cs="Calibri"/>
                <w:color w:val="7030A0"/>
                <w:sz w:val="14"/>
              </w:rPr>
            </w:pPr>
          </w:p>
          <w:p w14:paraId="7F478A77" w14:textId="77777777" w:rsidR="00810B4A" w:rsidRPr="00E03D2C" w:rsidRDefault="00810B4A" w:rsidP="009A0F2F">
            <w:pPr>
              <w:pStyle w:val="TableReference"/>
              <w:tabs>
                <w:tab w:val="left" w:pos="3306"/>
              </w:tabs>
              <w:spacing w:before="60"/>
              <w:rPr>
                <w:rFonts w:cs="Calibri"/>
                <w:color w:val="7030A0"/>
                <w:sz w:val="14"/>
              </w:rPr>
            </w:pPr>
          </w:p>
          <w:p w14:paraId="7697FCF9" w14:textId="77777777" w:rsidR="00810B4A" w:rsidRPr="00E03D2C" w:rsidRDefault="00810B4A" w:rsidP="009A0F2F">
            <w:pPr>
              <w:pStyle w:val="TableReference"/>
              <w:tabs>
                <w:tab w:val="left" w:pos="3306"/>
              </w:tabs>
              <w:spacing w:before="60"/>
              <w:rPr>
                <w:rFonts w:cs="Calibri"/>
                <w:color w:val="7030A0"/>
                <w:sz w:val="14"/>
              </w:rPr>
            </w:pPr>
            <w:r w:rsidRPr="00E03D2C">
              <w:rPr>
                <w:rFonts w:cs="Calibri"/>
                <w:color w:val="7030A0"/>
                <w:sz w:val="14"/>
              </w:rPr>
              <w:t>AASB 132.AG12</w:t>
            </w:r>
          </w:p>
        </w:tc>
        <w:tc>
          <w:tcPr>
            <w:tcW w:w="8930" w:type="dxa"/>
            <w:gridSpan w:val="3"/>
            <w:tcBorders>
              <w:left w:val="single" w:sz="2" w:space="0" w:color="auto"/>
            </w:tcBorders>
            <w:shd w:val="clear" w:color="auto" w:fill="7030A0"/>
          </w:tcPr>
          <w:p w14:paraId="3FD0E580" w14:textId="6ED37AC3" w:rsidR="00810B4A" w:rsidRPr="00E03D2C" w:rsidRDefault="00810B4A" w:rsidP="003450C7">
            <w:pPr>
              <w:pStyle w:val="CommentaryText"/>
              <w:tabs>
                <w:tab w:val="left" w:pos="3306"/>
              </w:tabs>
              <w:spacing w:after="0"/>
              <w:rPr>
                <w:rFonts w:cs="Calibri"/>
                <w:color w:val="FFFFFF" w:themeColor="background1"/>
                <w:sz w:val="18"/>
                <w:szCs w:val="18"/>
              </w:rPr>
            </w:pPr>
            <w:r w:rsidRPr="00E03D2C">
              <w:rPr>
                <w:rFonts w:cs="Calibri"/>
                <w:color w:val="FFFFFF" w:themeColor="background1"/>
                <w:sz w:val="18"/>
                <w:szCs w:val="18"/>
              </w:rPr>
              <w:t>The terms ‘contract’ and ‘contractual’ refer to an agreement between two or more parties that has clear economic consequences that the parties have little, if any, discretion to avoid, usually because the agreement is enforceable at law.</w:t>
            </w:r>
            <w:r w:rsidR="00FA7C77">
              <w:rPr>
                <w:rFonts w:cs="Calibri"/>
                <w:color w:val="FFFFFF" w:themeColor="background1"/>
                <w:sz w:val="18"/>
                <w:szCs w:val="18"/>
              </w:rPr>
              <w:t xml:space="preserve"> </w:t>
            </w:r>
            <w:r w:rsidRPr="00E03D2C">
              <w:rPr>
                <w:rFonts w:cs="Calibri"/>
                <w:color w:val="FFFFFF" w:themeColor="background1"/>
                <w:sz w:val="18"/>
                <w:szCs w:val="18"/>
              </w:rPr>
              <w:t>Contracts, and thus financial instruments, may take a variety of forms and need not be in writing. In taking up accruals for financial instruments, only those that have a contractual basis should be recognised. Also, in government, certain rights to receive or pay cash may not be contractual and therefore in these situations, the requirements above</w:t>
            </w:r>
            <w:r w:rsidR="003450C7">
              <w:rPr>
                <w:rFonts w:cs="Calibri"/>
                <w:color w:val="FFFFFF" w:themeColor="background1"/>
                <w:sz w:val="18"/>
                <w:szCs w:val="18"/>
              </w:rPr>
              <w:t xml:space="preserve"> </w:t>
            </w:r>
            <w:r w:rsidRPr="00E03D2C">
              <w:rPr>
                <w:rFonts w:cs="Calibri"/>
                <w:color w:val="FFFFFF" w:themeColor="background1"/>
                <w:sz w:val="18"/>
                <w:szCs w:val="18"/>
              </w:rPr>
              <w:t>will not apply. For example, the rights or obligations may have their source in legislation such as in the case of taxation receivables, GST receivables or levy receivables.</w:t>
            </w:r>
          </w:p>
        </w:tc>
      </w:tr>
      <w:tr w:rsidR="00074BF9" w:rsidRPr="00CF7E1B" w14:paraId="3CEBF2E0" w14:textId="77777777" w:rsidTr="00C24DC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542"/>
        </w:trPr>
        <w:tc>
          <w:tcPr>
            <w:tcW w:w="1560" w:type="dxa"/>
            <w:tcBorders>
              <w:left w:val="single" w:sz="2" w:space="0" w:color="auto"/>
              <w:right w:val="single" w:sz="2" w:space="0" w:color="auto"/>
            </w:tcBorders>
          </w:tcPr>
          <w:p w14:paraId="730343D1" w14:textId="77777777" w:rsidR="00074BF9" w:rsidRPr="00E03D2C" w:rsidRDefault="004B3E25" w:rsidP="00C24DC3">
            <w:pPr>
              <w:pStyle w:val="TableReference"/>
              <w:tabs>
                <w:tab w:val="left" w:pos="3306"/>
              </w:tabs>
              <w:spacing w:before="240"/>
              <w:rPr>
                <w:rFonts w:cs="Calibri"/>
                <w:b/>
                <w:color w:val="7030A0"/>
                <w:sz w:val="22"/>
                <w:szCs w:val="22"/>
              </w:rPr>
            </w:pPr>
            <w:r w:rsidRPr="00E03D2C">
              <w:rPr>
                <w:rFonts w:cs="Calibri"/>
                <w:color w:val="7030A0"/>
                <w:sz w:val="22"/>
                <w:szCs w:val="22"/>
              </w:rPr>
              <w:lastRenderedPageBreak/>
              <w:br w:type="page"/>
            </w:r>
            <w:r w:rsidR="007E1584" w:rsidRPr="00E03D2C">
              <w:rPr>
                <w:rFonts w:cs="Calibri"/>
                <w:b/>
                <w:color w:val="7030A0"/>
                <w:sz w:val="22"/>
                <w:szCs w:val="22"/>
              </w:rPr>
              <w:t>Reference</w:t>
            </w:r>
          </w:p>
        </w:tc>
        <w:tc>
          <w:tcPr>
            <w:tcW w:w="8930" w:type="dxa"/>
            <w:gridSpan w:val="3"/>
            <w:tcBorders>
              <w:left w:val="single" w:sz="2" w:space="0" w:color="auto"/>
            </w:tcBorders>
            <w:shd w:val="clear" w:color="auto" w:fill="7030A0"/>
          </w:tcPr>
          <w:p w14:paraId="5F4D8B75" w14:textId="58583122" w:rsidR="00074BF9" w:rsidRPr="00E03D2C" w:rsidRDefault="00074BF9" w:rsidP="00C24DC3">
            <w:pPr>
              <w:pStyle w:val="CommentaryText"/>
              <w:tabs>
                <w:tab w:val="left" w:pos="3306"/>
              </w:tabs>
              <w:spacing w:before="240" w:after="0"/>
              <w:rPr>
                <w:rFonts w:cs="Calibri"/>
                <w:b/>
                <w:color w:val="FFFFFF" w:themeColor="background1"/>
                <w:sz w:val="28"/>
                <w:szCs w:val="28"/>
              </w:rPr>
            </w:pPr>
            <w:r w:rsidRPr="00E03D2C">
              <w:rPr>
                <w:rFonts w:cs="Calibri"/>
                <w:b/>
                <w:color w:val="FFFFFF" w:themeColor="background1"/>
                <w:sz w:val="28"/>
                <w:szCs w:val="28"/>
              </w:rPr>
              <w:t xml:space="preserve">Commentary </w:t>
            </w:r>
            <w:r w:rsidR="006B38C1" w:rsidRPr="00E03D2C">
              <w:rPr>
                <w:rFonts w:cs="Calibri"/>
                <w:b/>
                <w:color w:val="FFFFFF" w:themeColor="background1"/>
                <w:sz w:val="28"/>
                <w:szCs w:val="28"/>
              </w:rPr>
              <w:t xml:space="preserve">– </w:t>
            </w:r>
            <w:r w:rsidRPr="00813DAD">
              <w:rPr>
                <w:rFonts w:cs="Calibri"/>
                <w:b/>
                <w:color w:val="FFFFFF" w:themeColor="background1"/>
                <w:sz w:val="28"/>
                <w:szCs w:val="28"/>
              </w:rPr>
              <w:t xml:space="preserve">Note </w:t>
            </w:r>
            <w:r w:rsidR="00A30BEC" w:rsidRPr="00813DAD">
              <w:rPr>
                <w:rFonts w:cs="Calibri"/>
                <w:b/>
                <w:color w:val="FFFFFF" w:themeColor="background1"/>
                <w:sz w:val="28"/>
                <w:szCs w:val="28"/>
              </w:rPr>
              <w:t>30</w:t>
            </w:r>
            <w:r w:rsidRPr="00E03D2C">
              <w:rPr>
                <w:rFonts w:cs="Calibri"/>
                <w:b/>
                <w:color w:val="FFFFFF" w:themeColor="background1"/>
                <w:sz w:val="28"/>
                <w:szCs w:val="28"/>
              </w:rPr>
              <w:t xml:space="preserve">: Financial Instruments </w:t>
            </w:r>
            <w:r w:rsidR="006B38C1" w:rsidRPr="00E03D2C">
              <w:rPr>
                <w:rFonts w:cs="Calibri"/>
                <w:b/>
                <w:color w:val="FFFFFF" w:themeColor="background1"/>
                <w:sz w:val="28"/>
                <w:szCs w:val="28"/>
              </w:rPr>
              <w:t>–</w:t>
            </w:r>
            <w:r w:rsidR="00E82A6C" w:rsidRPr="00E03D2C">
              <w:rPr>
                <w:rFonts w:cs="Calibri"/>
                <w:b/>
                <w:color w:val="FFFFFF" w:themeColor="background1"/>
                <w:sz w:val="28"/>
                <w:szCs w:val="28"/>
              </w:rPr>
              <w:t xml:space="preserve"> </w:t>
            </w:r>
            <w:r w:rsidR="00C14FA4">
              <w:rPr>
                <w:rFonts w:cs="Calibri"/>
                <w:b/>
                <w:color w:val="FFFFFF" w:themeColor="background1"/>
                <w:sz w:val="28"/>
                <w:szCs w:val="28"/>
              </w:rPr>
              <w:t>c</w:t>
            </w:r>
            <w:r w:rsidR="00E82A6C" w:rsidRPr="00E03D2C">
              <w:rPr>
                <w:rFonts w:cs="Calibri"/>
                <w:b/>
                <w:color w:val="FFFFFF" w:themeColor="background1"/>
                <w:sz w:val="28"/>
                <w:szCs w:val="28"/>
              </w:rPr>
              <w:t>ontinued</w:t>
            </w:r>
            <w:r w:rsidR="006B38C1" w:rsidRPr="00E03D2C">
              <w:rPr>
                <w:rFonts w:cs="Calibri"/>
                <w:b/>
                <w:color w:val="FFFFFF" w:themeColor="background1"/>
                <w:sz w:val="28"/>
                <w:szCs w:val="28"/>
              </w:rPr>
              <w:t xml:space="preserve"> </w:t>
            </w:r>
          </w:p>
        </w:tc>
      </w:tr>
      <w:tr w:rsidR="00B70538" w:rsidRPr="00CF7E1B" w14:paraId="490C9B28" w14:textId="77777777" w:rsidTr="00C24DC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hRule="exact" w:val="510"/>
        </w:trPr>
        <w:tc>
          <w:tcPr>
            <w:tcW w:w="1560" w:type="dxa"/>
            <w:tcBorders>
              <w:left w:val="single" w:sz="2" w:space="0" w:color="auto"/>
              <w:right w:val="single" w:sz="2" w:space="0" w:color="auto"/>
            </w:tcBorders>
          </w:tcPr>
          <w:p w14:paraId="1B9509B5" w14:textId="77777777" w:rsidR="00B70538" w:rsidRPr="00E03D2C" w:rsidRDefault="00B70538" w:rsidP="00C24DC3">
            <w:pPr>
              <w:pStyle w:val="TableReference"/>
              <w:tabs>
                <w:tab w:val="left" w:pos="3306"/>
              </w:tabs>
              <w:rPr>
                <w:rFonts w:cs="Calibri"/>
                <w:color w:val="7030A0"/>
                <w:sz w:val="14"/>
              </w:rPr>
            </w:pPr>
          </w:p>
        </w:tc>
        <w:tc>
          <w:tcPr>
            <w:tcW w:w="8930" w:type="dxa"/>
            <w:gridSpan w:val="3"/>
            <w:tcBorders>
              <w:left w:val="single" w:sz="2" w:space="0" w:color="auto"/>
            </w:tcBorders>
            <w:shd w:val="clear" w:color="auto" w:fill="7030A0"/>
          </w:tcPr>
          <w:p w14:paraId="3FA21BAD" w14:textId="77777777" w:rsidR="00B70538" w:rsidRPr="00BB2E31" w:rsidRDefault="00B70538" w:rsidP="00C24DC3">
            <w:pPr>
              <w:pStyle w:val="CommentaryHeading"/>
              <w:tabs>
                <w:tab w:val="left" w:pos="3306"/>
              </w:tabs>
              <w:spacing w:before="240" w:after="40"/>
              <w:rPr>
                <w:rFonts w:cs="Calibri"/>
                <w:color w:val="FFFFFF" w:themeColor="background1"/>
                <w:szCs w:val="20"/>
              </w:rPr>
            </w:pPr>
            <w:r w:rsidRPr="00BB2E31">
              <w:rPr>
                <w:rFonts w:cs="Calibri"/>
                <w:color w:val="FFFFFF" w:themeColor="background1"/>
                <w:szCs w:val="20"/>
              </w:rPr>
              <w:t>Disclosures</w:t>
            </w:r>
            <w:r w:rsidR="00F836DA" w:rsidRPr="00BB2E31">
              <w:rPr>
                <w:rFonts w:cs="Calibri"/>
                <w:color w:val="FFFFFF" w:themeColor="background1"/>
                <w:szCs w:val="20"/>
              </w:rPr>
              <w:t xml:space="preserve"> – Quantitative and Qualitative</w:t>
            </w:r>
          </w:p>
        </w:tc>
      </w:tr>
      <w:tr w:rsidR="00B70538" w:rsidRPr="00CF7E1B" w14:paraId="293086D7"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275"/>
        </w:trPr>
        <w:tc>
          <w:tcPr>
            <w:tcW w:w="1560" w:type="dxa"/>
            <w:tcBorders>
              <w:left w:val="single" w:sz="2" w:space="0" w:color="auto"/>
              <w:right w:val="single" w:sz="2" w:space="0" w:color="auto"/>
            </w:tcBorders>
          </w:tcPr>
          <w:p w14:paraId="03A9292C" w14:textId="77777777" w:rsidR="00B70538" w:rsidRPr="00E03D2C" w:rsidRDefault="00B70538">
            <w:pPr>
              <w:pStyle w:val="TableReference"/>
              <w:tabs>
                <w:tab w:val="left" w:pos="3306"/>
              </w:tabs>
              <w:spacing w:before="60"/>
              <w:rPr>
                <w:rFonts w:cs="Calibri"/>
                <w:color w:val="7030A0"/>
                <w:sz w:val="14"/>
              </w:rPr>
            </w:pPr>
            <w:r w:rsidRPr="00E03D2C">
              <w:rPr>
                <w:rFonts w:cs="Calibri"/>
                <w:color w:val="7030A0"/>
                <w:sz w:val="14"/>
              </w:rPr>
              <w:t xml:space="preserve">ACT </w:t>
            </w:r>
            <w:r w:rsidR="00AA6CC1" w:rsidRPr="00E03D2C">
              <w:rPr>
                <w:rFonts w:cs="Calibri"/>
                <w:color w:val="7030A0"/>
                <w:sz w:val="14"/>
              </w:rPr>
              <w:t>Disclosure</w:t>
            </w:r>
            <w:r w:rsidRPr="00E03D2C">
              <w:rPr>
                <w:rFonts w:cs="Calibri"/>
                <w:color w:val="7030A0"/>
                <w:sz w:val="14"/>
              </w:rPr>
              <w:t xml:space="preserve"> Policy</w:t>
            </w:r>
          </w:p>
        </w:tc>
        <w:tc>
          <w:tcPr>
            <w:tcW w:w="8930" w:type="dxa"/>
            <w:gridSpan w:val="3"/>
            <w:tcBorders>
              <w:left w:val="single" w:sz="2" w:space="0" w:color="auto"/>
            </w:tcBorders>
            <w:shd w:val="clear" w:color="auto" w:fill="7030A0"/>
          </w:tcPr>
          <w:p w14:paraId="0B9D3615" w14:textId="407B652D" w:rsidR="00B70538" w:rsidRPr="00E03D2C" w:rsidRDefault="00B70538" w:rsidP="00D50EA5">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 xml:space="preserve">ACT </w:t>
            </w:r>
            <w:r w:rsidR="00EB0FF3" w:rsidRPr="00E03D2C">
              <w:rPr>
                <w:rFonts w:cs="Calibri"/>
                <w:color w:val="FFFFFF" w:themeColor="background1"/>
                <w:sz w:val="18"/>
                <w:szCs w:val="18"/>
              </w:rPr>
              <w:t>Disclosure</w:t>
            </w:r>
            <w:r w:rsidRPr="00E03D2C">
              <w:rPr>
                <w:rFonts w:cs="Calibri"/>
                <w:color w:val="FFFFFF" w:themeColor="background1"/>
                <w:sz w:val="18"/>
                <w:szCs w:val="18"/>
              </w:rPr>
              <w:t xml:space="preserve"> Policy requires disclosure of the terms, conditions, timing, accounting policies and certainty of future cash flow for each class of financial asset, financial liability and equity instrument, so that the significance of financial instruments can be determined. Most of these disclosures have not been included in the financial instruments note, instead they have been included in other notes within the Model</w:t>
            </w:r>
            <w:r w:rsidR="00FD4B5D" w:rsidRPr="00E03D2C">
              <w:rPr>
                <w:rFonts w:cs="Calibri"/>
                <w:color w:val="FFFFFF" w:themeColor="background1"/>
                <w:sz w:val="18"/>
                <w:szCs w:val="18"/>
              </w:rPr>
              <w:t>s</w:t>
            </w:r>
            <w:r w:rsidRPr="00E03D2C">
              <w:rPr>
                <w:rFonts w:cs="Calibri"/>
                <w:color w:val="FFFFFF" w:themeColor="background1"/>
                <w:sz w:val="18"/>
                <w:szCs w:val="18"/>
              </w:rPr>
              <w:t xml:space="preserve">. Where an instrument is individually </w:t>
            </w:r>
            <w:r w:rsidR="00DE1E5D">
              <w:rPr>
                <w:rFonts w:cs="Calibri"/>
                <w:color w:val="FFFFFF" w:themeColor="background1"/>
                <w:sz w:val="18"/>
                <w:szCs w:val="18"/>
              </w:rPr>
              <w:t>material</w:t>
            </w:r>
            <w:r w:rsidRPr="00E03D2C">
              <w:rPr>
                <w:rFonts w:cs="Calibri"/>
                <w:color w:val="FFFFFF" w:themeColor="background1"/>
                <w:sz w:val="18"/>
                <w:szCs w:val="18"/>
              </w:rPr>
              <w:t>, its terms and conditions should be disclosed.</w:t>
            </w:r>
          </w:p>
        </w:tc>
      </w:tr>
      <w:tr w:rsidR="00B70538" w:rsidRPr="00CF7E1B" w14:paraId="02326730"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45B1BD52" w14:textId="77777777" w:rsidR="00B70538" w:rsidRPr="00E03D2C" w:rsidRDefault="00B70538">
            <w:pPr>
              <w:pStyle w:val="TableReference"/>
              <w:tabs>
                <w:tab w:val="left" w:pos="3306"/>
              </w:tabs>
              <w:spacing w:before="60"/>
              <w:rPr>
                <w:rFonts w:cs="Calibri"/>
                <w:color w:val="7030A0"/>
                <w:sz w:val="14"/>
              </w:rPr>
            </w:pPr>
            <w:r w:rsidRPr="00E03D2C">
              <w:rPr>
                <w:rFonts w:cs="Calibri"/>
                <w:color w:val="7030A0"/>
                <w:sz w:val="14"/>
              </w:rPr>
              <w:t>AASB 7</w:t>
            </w:r>
            <w:r w:rsidR="00D65811" w:rsidRPr="00E03D2C">
              <w:rPr>
                <w:rFonts w:cs="Calibri"/>
                <w:color w:val="7030A0"/>
                <w:sz w:val="14"/>
              </w:rPr>
              <w:t>.</w:t>
            </w:r>
            <w:r w:rsidRPr="00E03D2C">
              <w:rPr>
                <w:rFonts w:cs="Calibri"/>
                <w:color w:val="7030A0"/>
                <w:sz w:val="14"/>
              </w:rPr>
              <w:t>25, 31, 32, 33, 34, 36 &amp; 39</w:t>
            </w:r>
          </w:p>
          <w:p w14:paraId="020E2B3C" w14:textId="77777777" w:rsidR="00B70538" w:rsidRPr="00E03D2C" w:rsidRDefault="00B70538" w:rsidP="00E95202">
            <w:pPr>
              <w:pStyle w:val="TableReference"/>
              <w:tabs>
                <w:tab w:val="left" w:pos="3306"/>
              </w:tabs>
              <w:spacing w:before="60"/>
              <w:rPr>
                <w:rFonts w:cs="Calibri"/>
                <w:color w:val="7030A0"/>
                <w:sz w:val="14"/>
              </w:rPr>
            </w:pPr>
          </w:p>
        </w:tc>
        <w:tc>
          <w:tcPr>
            <w:tcW w:w="8930" w:type="dxa"/>
            <w:gridSpan w:val="3"/>
            <w:tcBorders>
              <w:left w:val="single" w:sz="2" w:space="0" w:color="auto"/>
            </w:tcBorders>
            <w:shd w:val="clear" w:color="auto" w:fill="7030A0"/>
          </w:tcPr>
          <w:p w14:paraId="39FEE20A" w14:textId="4C91C2E9" w:rsidR="00B70538" w:rsidRPr="00E03D2C" w:rsidRDefault="00B70538" w:rsidP="00E95202">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 xml:space="preserve">AASB 7 </w:t>
            </w:r>
            <w:r w:rsidR="009578C9" w:rsidRPr="00E03D2C">
              <w:rPr>
                <w:rFonts w:cs="Calibri"/>
                <w:i/>
                <w:color w:val="FFFFFF" w:themeColor="background1"/>
                <w:sz w:val="18"/>
                <w:szCs w:val="18"/>
              </w:rPr>
              <w:t xml:space="preserve">Financial Instruments: Disclosures </w:t>
            </w:r>
            <w:r w:rsidRPr="00E03D2C">
              <w:rPr>
                <w:rFonts w:cs="Calibri"/>
                <w:color w:val="FFFFFF" w:themeColor="background1"/>
                <w:sz w:val="18"/>
                <w:szCs w:val="18"/>
              </w:rPr>
              <w:t>requires disclosur</w:t>
            </w:r>
            <w:r w:rsidR="003C01D8" w:rsidRPr="00E03D2C">
              <w:rPr>
                <w:rFonts w:cs="Calibri"/>
                <w:color w:val="FFFFFF" w:themeColor="background1"/>
                <w:sz w:val="18"/>
                <w:szCs w:val="18"/>
              </w:rPr>
              <w:t xml:space="preserve">e of information about </w:t>
            </w:r>
            <w:r w:rsidR="00B96D8D" w:rsidRPr="00E03D2C">
              <w:rPr>
                <w:rFonts w:cs="Calibri"/>
                <w:color w:val="FFFFFF" w:themeColor="background1"/>
                <w:sz w:val="18"/>
                <w:szCs w:val="18"/>
              </w:rPr>
              <w:t xml:space="preserve">an </w:t>
            </w:r>
            <w:r w:rsidR="00D65811" w:rsidRPr="00E03D2C">
              <w:rPr>
                <w:rFonts w:cs="Calibri"/>
                <w:color w:val="FFFFFF" w:themeColor="background1"/>
                <w:sz w:val="18"/>
                <w:szCs w:val="18"/>
              </w:rPr>
              <w:t>a</w:t>
            </w:r>
            <w:r w:rsidR="00B96D8D" w:rsidRPr="00E03D2C">
              <w:rPr>
                <w:rFonts w:cs="Calibri"/>
                <w:color w:val="FFFFFF" w:themeColor="background1"/>
                <w:sz w:val="18"/>
                <w:szCs w:val="18"/>
              </w:rPr>
              <w:t>gency</w:t>
            </w:r>
            <w:r w:rsidRPr="00E03D2C">
              <w:rPr>
                <w:rFonts w:cs="Calibri"/>
                <w:color w:val="FFFFFF" w:themeColor="background1"/>
                <w:sz w:val="18"/>
                <w:szCs w:val="18"/>
              </w:rPr>
              <w:t xml:space="preserve">’s exposure to credit risk, market risk (which includes interest rate risk, currency risk and price risk), </w:t>
            </w:r>
            <w:r w:rsidR="00AE7553" w:rsidRPr="00E03D2C">
              <w:rPr>
                <w:rFonts w:cs="Calibri"/>
                <w:color w:val="FFFFFF" w:themeColor="background1"/>
                <w:sz w:val="18"/>
                <w:szCs w:val="18"/>
              </w:rPr>
              <w:t xml:space="preserve">foreign currency risk, </w:t>
            </w:r>
            <w:r w:rsidRPr="00E03D2C">
              <w:rPr>
                <w:rFonts w:cs="Calibri"/>
                <w:color w:val="FFFFFF" w:themeColor="background1"/>
                <w:sz w:val="18"/>
                <w:szCs w:val="18"/>
              </w:rPr>
              <w:t xml:space="preserve">liquidity risk </w:t>
            </w:r>
            <w:proofErr w:type="gramStart"/>
            <w:r w:rsidRPr="00E03D2C">
              <w:rPr>
                <w:rFonts w:cs="Calibri"/>
                <w:color w:val="FFFFFF" w:themeColor="background1"/>
                <w:sz w:val="18"/>
                <w:szCs w:val="18"/>
              </w:rPr>
              <w:t>and also</w:t>
            </w:r>
            <w:proofErr w:type="gramEnd"/>
            <w:r w:rsidRPr="00E03D2C">
              <w:rPr>
                <w:rFonts w:cs="Calibri"/>
                <w:color w:val="FFFFFF" w:themeColor="background1"/>
                <w:sz w:val="18"/>
                <w:szCs w:val="18"/>
              </w:rPr>
              <w:t xml:space="preserve"> fair value for each class of financial asset and financial liability. The fair value for each class of financial asset and financial liability should be disclosed in such a way that they can be compared with the corresponding carrying amount in the Balance Sheet.</w:t>
            </w:r>
            <w:r w:rsidR="00341DD1" w:rsidRPr="00E03D2C">
              <w:rPr>
                <w:rFonts w:cs="Calibri"/>
                <w:color w:val="FFFFFF" w:themeColor="background1"/>
                <w:sz w:val="18"/>
                <w:szCs w:val="18"/>
              </w:rPr>
              <w:t xml:space="preserve"> The only risk applying to investment</w:t>
            </w:r>
            <w:r w:rsidR="0013084B" w:rsidRPr="00E03D2C">
              <w:rPr>
                <w:rFonts w:cs="Calibri"/>
                <w:color w:val="FFFFFF" w:themeColor="background1"/>
                <w:sz w:val="18"/>
                <w:szCs w:val="18"/>
              </w:rPr>
              <w:t>s</w:t>
            </w:r>
            <w:r w:rsidR="00341DD1" w:rsidRPr="00E03D2C">
              <w:rPr>
                <w:rFonts w:cs="Calibri"/>
                <w:color w:val="FFFFFF" w:themeColor="background1"/>
                <w:sz w:val="18"/>
                <w:szCs w:val="18"/>
              </w:rPr>
              <w:t xml:space="preserve"> with the Territory Banking Account is price risk.</w:t>
            </w:r>
            <w:r w:rsidR="00FA7C77">
              <w:rPr>
                <w:rFonts w:cs="Calibri"/>
                <w:color w:val="FFFFFF" w:themeColor="background1"/>
                <w:sz w:val="18"/>
                <w:szCs w:val="18"/>
              </w:rPr>
              <w:t xml:space="preserve"> </w:t>
            </w:r>
            <w:r w:rsidR="00341DD1" w:rsidRPr="00E03D2C">
              <w:rPr>
                <w:rFonts w:cs="Calibri"/>
                <w:color w:val="FFFFFF" w:themeColor="background1"/>
                <w:sz w:val="18"/>
                <w:szCs w:val="18"/>
              </w:rPr>
              <w:t>Interest rate risk and credit risk are not applicable.</w:t>
            </w:r>
          </w:p>
        </w:tc>
      </w:tr>
      <w:tr w:rsidR="00E95202" w:rsidRPr="00CF7E1B" w14:paraId="2F6A0D31"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53CA7068" w14:textId="7EFE82B6" w:rsidR="00E95202" w:rsidRPr="00E03D2C" w:rsidRDefault="00E95202" w:rsidP="00E95202">
            <w:pPr>
              <w:pStyle w:val="TableReference"/>
              <w:tabs>
                <w:tab w:val="left" w:pos="3306"/>
              </w:tabs>
              <w:spacing w:before="60"/>
              <w:rPr>
                <w:rFonts w:cs="Calibri"/>
                <w:color w:val="7030A0"/>
                <w:sz w:val="14"/>
              </w:rPr>
            </w:pPr>
            <w:r w:rsidRPr="00E03D2C">
              <w:rPr>
                <w:rFonts w:cs="Calibri"/>
                <w:color w:val="7030A0"/>
                <w:sz w:val="14"/>
              </w:rPr>
              <w:t>AASB 7.32A</w:t>
            </w:r>
          </w:p>
          <w:p w14:paraId="52128AD4" w14:textId="77777777" w:rsidR="00E95202" w:rsidRPr="00E03D2C" w:rsidRDefault="00E95202">
            <w:pPr>
              <w:pStyle w:val="TableReference"/>
              <w:tabs>
                <w:tab w:val="left" w:pos="3306"/>
              </w:tabs>
              <w:spacing w:before="60"/>
              <w:rPr>
                <w:rFonts w:cs="Calibri"/>
                <w:color w:val="7030A0"/>
                <w:sz w:val="14"/>
              </w:rPr>
            </w:pPr>
          </w:p>
        </w:tc>
        <w:tc>
          <w:tcPr>
            <w:tcW w:w="8930" w:type="dxa"/>
            <w:gridSpan w:val="3"/>
            <w:tcBorders>
              <w:left w:val="single" w:sz="2" w:space="0" w:color="auto"/>
            </w:tcBorders>
            <w:shd w:val="clear" w:color="auto" w:fill="7030A0"/>
          </w:tcPr>
          <w:p w14:paraId="2C64BB16" w14:textId="77E0E48B" w:rsidR="00E95202" w:rsidRPr="00E03D2C" w:rsidRDefault="00E95202">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Providing qualitative disclosures in the context of quantitative disclosures enables users to link related disclosures and hence form an overall view of the nature and extent of risks arising from financial instruments.</w:t>
            </w:r>
          </w:p>
        </w:tc>
      </w:tr>
      <w:tr w:rsidR="00E95202" w:rsidRPr="00CF7E1B" w14:paraId="267C00B0"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4609CD6E" w14:textId="3BD9A9B3" w:rsidR="00E95202" w:rsidRPr="00E03D2C" w:rsidRDefault="00E95202" w:rsidP="00E95202">
            <w:pPr>
              <w:pStyle w:val="TableReference"/>
              <w:tabs>
                <w:tab w:val="left" w:pos="3306"/>
              </w:tabs>
              <w:spacing w:before="60"/>
              <w:rPr>
                <w:rFonts w:cs="Calibri"/>
                <w:color w:val="7030A0"/>
                <w:sz w:val="14"/>
              </w:rPr>
            </w:pPr>
            <w:r w:rsidRPr="00E03D2C">
              <w:rPr>
                <w:rFonts w:cs="Calibri"/>
                <w:color w:val="7030A0"/>
                <w:sz w:val="14"/>
              </w:rPr>
              <w:t>AASB 7.36</w:t>
            </w:r>
          </w:p>
          <w:p w14:paraId="65179EA1" w14:textId="77777777" w:rsidR="00E95202" w:rsidRPr="00E03D2C" w:rsidRDefault="00E95202">
            <w:pPr>
              <w:pStyle w:val="TableReference"/>
              <w:tabs>
                <w:tab w:val="left" w:pos="3306"/>
              </w:tabs>
              <w:spacing w:before="60"/>
              <w:rPr>
                <w:rFonts w:cs="Calibri"/>
                <w:color w:val="7030A0"/>
                <w:sz w:val="14"/>
              </w:rPr>
            </w:pPr>
          </w:p>
        </w:tc>
        <w:tc>
          <w:tcPr>
            <w:tcW w:w="8930" w:type="dxa"/>
            <w:gridSpan w:val="3"/>
            <w:tcBorders>
              <w:left w:val="single" w:sz="2" w:space="0" w:color="auto"/>
            </w:tcBorders>
            <w:shd w:val="clear" w:color="auto" w:fill="7030A0"/>
          </w:tcPr>
          <w:p w14:paraId="562D64AC" w14:textId="42B336B1" w:rsidR="00E95202" w:rsidRPr="00E03D2C" w:rsidRDefault="00E95202">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Where an agency holds collateral or other credit enhancements, it will need to disclose the extent to which those arrangements financially mitigate the credit risk by class of instrument (</w:t>
            </w:r>
            <w:proofErr w:type="gramStart"/>
            <w:r w:rsidRPr="00E03D2C">
              <w:rPr>
                <w:rFonts w:cs="Calibri"/>
                <w:color w:val="FFFFFF" w:themeColor="background1"/>
                <w:sz w:val="18"/>
                <w:szCs w:val="18"/>
              </w:rPr>
              <w:t>whether or not</w:t>
            </w:r>
            <w:proofErr w:type="gramEnd"/>
            <w:r w:rsidRPr="00E03D2C">
              <w:rPr>
                <w:rFonts w:cs="Calibri"/>
                <w:color w:val="FFFFFF" w:themeColor="background1"/>
                <w:sz w:val="18"/>
                <w:szCs w:val="18"/>
              </w:rPr>
              <w:t xml:space="preserve"> the carrying amount reflects the maximum exposure to credit risk). Disclosure of amounts that best represent an agency’s maximum exposure to credit risk from its financial instruments will not be required for those instruments whose carrying amount reflects this. Agencies will not need to disclose the carrying amounts of financial assets for which the terms have been renegotiated, which would otherwise be past due or impaired. For those financial assets that is either past due but not impaired, or which have been individually impaired, agencies need not separately disclose details about any associated collateral or other credit enhancements held by the agency. </w:t>
            </w:r>
          </w:p>
        </w:tc>
      </w:tr>
      <w:tr w:rsidR="00E95202" w:rsidRPr="00CF7E1B" w14:paraId="6DF3513A"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5C3D652C" w14:textId="77777777" w:rsidR="00E95202" w:rsidRPr="00E03D2C" w:rsidRDefault="00E95202" w:rsidP="00E95202">
            <w:pPr>
              <w:pStyle w:val="TableReference"/>
              <w:tabs>
                <w:tab w:val="left" w:pos="3306"/>
              </w:tabs>
              <w:rPr>
                <w:rFonts w:cs="Calibri"/>
                <w:color w:val="7030A0"/>
                <w:sz w:val="14"/>
              </w:rPr>
            </w:pPr>
            <w:r w:rsidRPr="00E03D2C">
              <w:rPr>
                <w:rFonts w:cs="Calibri"/>
                <w:color w:val="7030A0"/>
                <w:sz w:val="14"/>
              </w:rPr>
              <w:t>AASB 7.29(a)</w:t>
            </w:r>
          </w:p>
          <w:p w14:paraId="3A5F23CC" w14:textId="77777777" w:rsidR="00E95202" w:rsidRPr="00E03D2C" w:rsidRDefault="00E95202" w:rsidP="00E95202">
            <w:pPr>
              <w:pStyle w:val="TableReference"/>
              <w:tabs>
                <w:tab w:val="left" w:pos="3306"/>
              </w:tabs>
              <w:rPr>
                <w:rFonts w:cs="Calibri"/>
                <w:color w:val="7030A0"/>
                <w:sz w:val="14"/>
              </w:rPr>
            </w:pPr>
            <w:r w:rsidRPr="00E03D2C">
              <w:rPr>
                <w:rFonts w:cs="Calibri"/>
                <w:color w:val="7030A0"/>
                <w:sz w:val="14"/>
              </w:rPr>
              <w:t>ACT Disclosure Policy</w:t>
            </w:r>
          </w:p>
          <w:p w14:paraId="4BA2A12D" w14:textId="77777777" w:rsidR="00E95202" w:rsidRPr="00E03D2C" w:rsidRDefault="00E95202">
            <w:pPr>
              <w:pStyle w:val="TableReference"/>
              <w:tabs>
                <w:tab w:val="left" w:pos="3306"/>
              </w:tabs>
              <w:spacing w:before="60"/>
              <w:rPr>
                <w:rFonts w:cs="Calibri"/>
                <w:color w:val="7030A0"/>
                <w:sz w:val="14"/>
              </w:rPr>
            </w:pPr>
          </w:p>
        </w:tc>
        <w:tc>
          <w:tcPr>
            <w:tcW w:w="8930" w:type="dxa"/>
            <w:gridSpan w:val="3"/>
            <w:tcBorders>
              <w:left w:val="single" w:sz="2" w:space="0" w:color="auto"/>
            </w:tcBorders>
            <w:shd w:val="clear" w:color="auto" w:fill="7030A0"/>
          </w:tcPr>
          <w:p w14:paraId="390E2021" w14:textId="7F91831B" w:rsidR="00E95202" w:rsidRPr="00E03D2C" w:rsidRDefault="00E95202">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 xml:space="preserve">Where the carrying </w:t>
            </w:r>
            <w:proofErr w:type="gramStart"/>
            <w:r w:rsidRPr="00E03D2C">
              <w:rPr>
                <w:rFonts w:cs="Calibri"/>
                <w:color w:val="FFFFFF" w:themeColor="background1"/>
                <w:sz w:val="18"/>
                <w:szCs w:val="18"/>
              </w:rPr>
              <w:t>amount</w:t>
            </w:r>
            <w:proofErr w:type="gramEnd"/>
            <w:r w:rsidRPr="00E03D2C">
              <w:rPr>
                <w:rFonts w:cs="Calibri"/>
                <w:color w:val="FFFFFF" w:themeColor="background1"/>
                <w:sz w:val="18"/>
                <w:szCs w:val="18"/>
              </w:rPr>
              <w:t xml:space="preserve"> of financial instruments such as short-term trade receivables and payables is a reasonable approximation of their fair value, AASB 7 </w:t>
            </w:r>
            <w:r w:rsidR="00200D72" w:rsidRPr="00813DAD">
              <w:rPr>
                <w:rFonts w:cs="Calibri"/>
                <w:i/>
                <w:color w:val="FFFFFF" w:themeColor="background1"/>
                <w:sz w:val="18"/>
                <w:szCs w:val="18"/>
              </w:rPr>
              <w:t xml:space="preserve">Financial Instruments: Disclosures </w:t>
            </w:r>
            <w:r w:rsidRPr="00E03D2C">
              <w:rPr>
                <w:rFonts w:cs="Calibri"/>
                <w:color w:val="FFFFFF" w:themeColor="background1"/>
                <w:sz w:val="18"/>
                <w:szCs w:val="18"/>
              </w:rPr>
              <w:t>states that no disclosure of the fair value is required. However, ACT Disclosure Policy requires these amounts be disclosed in an agency’s financial statements for ease of comparability.</w:t>
            </w:r>
          </w:p>
        </w:tc>
      </w:tr>
      <w:tr w:rsidR="00B70538" w:rsidRPr="00CF7E1B" w14:paraId="0737BAB7"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62AD4FD6" w14:textId="77777777" w:rsidR="00B70538" w:rsidRPr="00E03D2C" w:rsidRDefault="00B70538" w:rsidP="009542FF">
            <w:pPr>
              <w:pStyle w:val="TableReference"/>
              <w:tabs>
                <w:tab w:val="left" w:pos="3306"/>
              </w:tabs>
              <w:spacing w:before="60"/>
              <w:rPr>
                <w:rFonts w:cs="Calibri"/>
                <w:color w:val="7030A0"/>
                <w:sz w:val="14"/>
              </w:rPr>
            </w:pPr>
            <w:r w:rsidRPr="00E03D2C">
              <w:rPr>
                <w:rFonts w:cs="Calibri"/>
                <w:color w:val="7030A0"/>
                <w:sz w:val="14"/>
              </w:rPr>
              <w:t>AASB 7</w:t>
            </w:r>
            <w:r w:rsidR="00D65811" w:rsidRPr="00E03D2C">
              <w:rPr>
                <w:rFonts w:cs="Calibri"/>
                <w:color w:val="7030A0"/>
                <w:sz w:val="14"/>
              </w:rPr>
              <w:t>.</w:t>
            </w:r>
            <w:r w:rsidRPr="00E03D2C">
              <w:rPr>
                <w:rFonts w:cs="Calibri"/>
                <w:color w:val="7030A0"/>
                <w:sz w:val="14"/>
              </w:rPr>
              <w:t>14(a) &amp;</w:t>
            </w:r>
            <w:r w:rsidR="00BA15CC" w:rsidRPr="00E03D2C">
              <w:rPr>
                <w:rFonts w:cs="Calibri"/>
                <w:color w:val="7030A0"/>
                <w:sz w:val="14"/>
              </w:rPr>
              <w:t xml:space="preserve"> </w:t>
            </w:r>
            <w:r w:rsidR="00D001B7" w:rsidRPr="00E03D2C">
              <w:rPr>
                <w:rFonts w:cs="Calibri"/>
                <w:color w:val="7030A0"/>
                <w:sz w:val="14"/>
              </w:rPr>
              <w:t>(</w:t>
            </w:r>
            <w:r w:rsidRPr="00E03D2C">
              <w:rPr>
                <w:rFonts w:cs="Calibri"/>
                <w:color w:val="7030A0"/>
                <w:sz w:val="14"/>
              </w:rPr>
              <w:t>b)</w:t>
            </w:r>
          </w:p>
        </w:tc>
        <w:tc>
          <w:tcPr>
            <w:tcW w:w="8930" w:type="dxa"/>
            <w:gridSpan w:val="3"/>
            <w:tcBorders>
              <w:left w:val="single" w:sz="2" w:space="0" w:color="auto"/>
            </w:tcBorders>
            <w:shd w:val="clear" w:color="auto" w:fill="7030A0"/>
          </w:tcPr>
          <w:p w14:paraId="2DDCB5D0" w14:textId="77777777" w:rsidR="00B70538" w:rsidRPr="00E03D2C" w:rsidRDefault="00B96D8D" w:rsidP="002F0454">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 xml:space="preserve">An </w:t>
            </w:r>
            <w:r w:rsidR="00D65811" w:rsidRPr="00E03D2C">
              <w:rPr>
                <w:rFonts w:cs="Calibri"/>
                <w:color w:val="FFFFFF" w:themeColor="background1"/>
                <w:sz w:val="18"/>
                <w:szCs w:val="18"/>
              </w:rPr>
              <w:t>a</w:t>
            </w:r>
            <w:r w:rsidRPr="00E03D2C">
              <w:rPr>
                <w:rFonts w:cs="Calibri"/>
                <w:color w:val="FFFFFF" w:themeColor="background1"/>
                <w:sz w:val="18"/>
                <w:szCs w:val="18"/>
              </w:rPr>
              <w:t>gency</w:t>
            </w:r>
            <w:r w:rsidR="00B70538" w:rsidRPr="00E03D2C">
              <w:rPr>
                <w:rFonts w:cs="Calibri"/>
                <w:color w:val="FFFFFF" w:themeColor="background1"/>
                <w:sz w:val="18"/>
                <w:szCs w:val="18"/>
              </w:rPr>
              <w:t xml:space="preserve"> shall disclose the carrying amount of financial assets pledged as collateral for liabilities and contingent liabilities, and any material terms and conditions relating to assets pledged as collateral.</w:t>
            </w:r>
          </w:p>
        </w:tc>
      </w:tr>
      <w:tr w:rsidR="00B70538" w:rsidRPr="00CF7E1B" w14:paraId="66763511"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19"/>
        </w:trPr>
        <w:tc>
          <w:tcPr>
            <w:tcW w:w="1560" w:type="dxa"/>
            <w:tcBorders>
              <w:left w:val="single" w:sz="2" w:space="0" w:color="auto"/>
              <w:right w:val="single" w:sz="2" w:space="0" w:color="auto"/>
            </w:tcBorders>
          </w:tcPr>
          <w:p w14:paraId="0002C345" w14:textId="73C28F6C" w:rsidR="00B70538" w:rsidRPr="00E03D2C" w:rsidRDefault="0037254A" w:rsidP="00204902">
            <w:pPr>
              <w:pStyle w:val="TableReference"/>
              <w:tabs>
                <w:tab w:val="left" w:pos="3306"/>
              </w:tabs>
              <w:spacing w:before="60"/>
              <w:rPr>
                <w:rFonts w:cs="Calibri"/>
                <w:color w:val="7030A0"/>
                <w:sz w:val="14"/>
              </w:rPr>
            </w:pPr>
            <w:r w:rsidRPr="00E03D2C">
              <w:rPr>
                <w:rFonts w:cs="Calibri"/>
                <w:color w:val="7030A0"/>
                <w:sz w:val="14"/>
              </w:rPr>
              <w:t>AASB 7</w:t>
            </w:r>
            <w:r w:rsidR="00CB4F78" w:rsidRPr="00E03D2C">
              <w:rPr>
                <w:rFonts w:cs="Calibri"/>
                <w:color w:val="7030A0"/>
                <w:sz w:val="14"/>
              </w:rPr>
              <w:t>.</w:t>
            </w:r>
            <w:r w:rsidRPr="00E03D2C">
              <w:rPr>
                <w:rFonts w:cs="Calibri"/>
                <w:color w:val="7030A0"/>
                <w:sz w:val="14"/>
              </w:rPr>
              <w:t xml:space="preserve">42A, 42B </w:t>
            </w:r>
            <w:r w:rsidR="00204902" w:rsidRPr="00E03D2C">
              <w:rPr>
                <w:rFonts w:cs="Calibri"/>
                <w:color w:val="7030A0"/>
                <w:sz w:val="14"/>
              </w:rPr>
              <w:t>&amp;</w:t>
            </w:r>
            <w:r w:rsidRPr="00E03D2C">
              <w:rPr>
                <w:rFonts w:cs="Calibri"/>
                <w:color w:val="7030A0"/>
                <w:sz w:val="14"/>
              </w:rPr>
              <w:t xml:space="preserve"> 42C</w:t>
            </w:r>
          </w:p>
        </w:tc>
        <w:tc>
          <w:tcPr>
            <w:tcW w:w="8930" w:type="dxa"/>
            <w:gridSpan w:val="3"/>
            <w:tcBorders>
              <w:left w:val="single" w:sz="2" w:space="0" w:color="auto"/>
            </w:tcBorders>
            <w:shd w:val="clear" w:color="auto" w:fill="7030A0"/>
          </w:tcPr>
          <w:p w14:paraId="0509D7CE" w14:textId="77777777" w:rsidR="00B70538" w:rsidRPr="00E03D2C" w:rsidRDefault="00BA0A76" w:rsidP="002D3527">
            <w:pPr>
              <w:pStyle w:val="CommentaryText"/>
              <w:tabs>
                <w:tab w:val="left" w:pos="3306"/>
              </w:tabs>
              <w:spacing w:after="40"/>
              <w:rPr>
                <w:rFonts w:cs="Calibri"/>
                <w:color w:val="FFFFFF" w:themeColor="background1"/>
                <w:sz w:val="18"/>
                <w:szCs w:val="18"/>
              </w:rPr>
            </w:pPr>
            <w:r w:rsidRPr="00E03D2C">
              <w:rPr>
                <w:rFonts w:cs="Calibri"/>
                <w:color w:val="FFFFFF" w:themeColor="background1"/>
                <w:sz w:val="18"/>
                <w:szCs w:val="18"/>
              </w:rPr>
              <w:t xml:space="preserve">There are additional disclosures for transfers of financial assets where an asset is not derecognised in its </w:t>
            </w:r>
            <w:proofErr w:type="gramStart"/>
            <w:r w:rsidRPr="00E03D2C">
              <w:rPr>
                <w:rFonts w:cs="Calibri"/>
                <w:color w:val="FFFFFF" w:themeColor="background1"/>
                <w:sz w:val="18"/>
                <w:szCs w:val="18"/>
              </w:rPr>
              <w:t>entirety</w:t>
            </w:r>
            <w:proofErr w:type="gramEnd"/>
            <w:r w:rsidRPr="00E03D2C">
              <w:rPr>
                <w:rFonts w:cs="Calibri"/>
                <w:color w:val="FFFFFF" w:themeColor="background1"/>
                <w:sz w:val="18"/>
                <w:szCs w:val="18"/>
              </w:rPr>
              <w:t xml:space="preserve"> or the asset is derecognised in its </w:t>
            </w:r>
            <w:proofErr w:type="gramStart"/>
            <w:r w:rsidRPr="00E03D2C">
              <w:rPr>
                <w:rFonts w:cs="Calibri"/>
                <w:color w:val="FFFFFF" w:themeColor="background1"/>
                <w:sz w:val="18"/>
                <w:szCs w:val="18"/>
              </w:rPr>
              <w:t>entirety</w:t>
            </w:r>
            <w:proofErr w:type="gramEnd"/>
            <w:r w:rsidRPr="00E03D2C">
              <w:rPr>
                <w:rFonts w:cs="Calibri"/>
                <w:color w:val="FFFFFF" w:themeColor="background1"/>
                <w:sz w:val="18"/>
                <w:szCs w:val="18"/>
              </w:rPr>
              <w:t xml:space="preserve"> but the transferor retains some continuing involvement. An agency transfers a financial asset when it:</w:t>
            </w:r>
          </w:p>
          <w:p w14:paraId="65A8B3FB" w14:textId="77777777" w:rsidR="00BA0A76" w:rsidRPr="00E03D2C" w:rsidRDefault="00BA0A76"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transfers contractual rights to receive cash flows from the asset; or</w:t>
            </w:r>
          </w:p>
          <w:p w14:paraId="140D8A10" w14:textId="77777777" w:rsidR="00BA0A76" w:rsidRPr="00E03D2C" w:rsidRDefault="00BA0A76" w:rsidP="00C8308B">
            <w:pPr>
              <w:pStyle w:val="CommentaryText"/>
              <w:keepNext/>
              <w:keepLines/>
              <w:numPr>
                <w:ilvl w:val="0"/>
                <w:numId w:val="45"/>
              </w:numPr>
              <w:tabs>
                <w:tab w:val="left" w:pos="3306"/>
              </w:tabs>
              <w:ind w:left="459" w:hanging="357"/>
              <w:rPr>
                <w:rFonts w:cs="Calibri"/>
                <w:color w:val="FFFFFF" w:themeColor="background1"/>
                <w:sz w:val="18"/>
                <w:szCs w:val="18"/>
              </w:rPr>
            </w:pPr>
            <w:r w:rsidRPr="00E03D2C">
              <w:rPr>
                <w:rFonts w:cs="Calibri"/>
                <w:color w:val="FFFFFF" w:themeColor="background1"/>
                <w:sz w:val="18"/>
                <w:szCs w:val="18"/>
              </w:rPr>
              <w:t xml:space="preserve">retains contractual rights to cash flows </w:t>
            </w:r>
            <w:r w:rsidR="004A02E4" w:rsidRPr="00E03D2C">
              <w:rPr>
                <w:rFonts w:cs="Calibri"/>
                <w:color w:val="FFFFFF" w:themeColor="background1"/>
                <w:sz w:val="18"/>
                <w:szCs w:val="18"/>
              </w:rPr>
              <w:t>from an asset but assumes a contractual obligation to pay those cash flows to one or more recipients.</w:t>
            </w:r>
          </w:p>
        </w:tc>
      </w:tr>
      <w:tr w:rsidR="00810B4A" w:rsidRPr="00CF7E1B" w14:paraId="35F2DD6C"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19"/>
        </w:trPr>
        <w:tc>
          <w:tcPr>
            <w:tcW w:w="1560" w:type="dxa"/>
            <w:tcBorders>
              <w:left w:val="single" w:sz="2" w:space="0" w:color="auto"/>
              <w:right w:val="single" w:sz="2" w:space="0" w:color="auto"/>
            </w:tcBorders>
          </w:tcPr>
          <w:p w14:paraId="1D32DB87" w14:textId="77777777" w:rsidR="00810B4A" w:rsidRPr="00E03D2C" w:rsidRDefault="00810B4A" w:rsidP="009A0F2F">
            <w:pPr>
              <w:pStyle w:val="TableReference"/>
              <w:tabs>
                <w:tab w:val="left" w:pos="3306"/>
              </w:tabs>
              <w:spacing w:before="60"/>
              <w:rPr>
                <w:rFonts w:cs="Calibri"/>
                <w:color w:val="7030A0"/>
                <w:sz w:val="14"/>
              </w:rPr>
            </w:pPr>
            <w:r w:rsidRPr="00E03D2C">
              <w:rPr>
                <w:rFonts w:cs="Calibri"/>
                <w:color w:val="7030A0"/>
                <w:sz w:val="14"/>
              </w:rPr>
              <w:t>AASB 7.39</w:t>
            </w:r>
          </w:p>
          <w:p w14:paraId="431C9E1D" w14:textId="77777777" w:rsidR="00810B4A" w:rsidRPr="00E03D2C" w:rsidRDefault="00810B4A" w:rsidP="009A0F2F">
            <w:pPr>
              <w:pStyle w:val="TableReference"/>
              <w:tabs>
                <w:tab w:val="left" w:pos="3306"/>
              </w:tabs>
              <w:spacing w:before="60"/>
              <w:rPr>
                <w:rFonts w:cs="Calibri"/>
                <w:color w:val="7030A0"/>
                <w:sz w:val="14"/>
              </w:rPr>
            </w:pPr>
          </w:p>
          <w:p w14:paraId="3BEA90BB" w14:textId="77777777" w:rsidR="00810B4A" w:rsidRPr="00E03D2C" w:rsidRDefault="00810B4A" w:rsidP="009A0F2F">
            <w:pPr>
              <w:pStyle w:val="TableReference"/>
              <w:tabs>
                <w:tab w:val="left" w:pos="3306"/>
              </w:tabs>
              <w:spacing w:before="60"/>
              <w:rPr>
                <w:rFonts w:cs="Calibri"/>
                <w:color w:val="7030A0"/>
                <w:sz w:val="14"/>
              </w:rPr>
            </w:pPr>
            <w:r w:rsidRPr="00E03D2C">
              <w:rPr>
                <w:rFonts w:cs="Calibri"/>
                <w:color w:val="7030A0"/>
                <w:sz w:val="14"/>
              </w:rPr>
              <w:t>AASB 7.B11E</w:t>
            </w:r>
          </w:p>
          <w:p w14:paraId="30BF39BD" w14:textId="77777777" w:rsidR="00810B4A" w:rsidRPr="00E03D2C" w:rsidRDefault="00810B4A" w:rsidP="009A0F2F">
            <w:pPr>
              <w:pStyle w:val="TableReference"/>
              <w:tabs>
                <w:tab w:val="left" w:pos="3306"/>
              </w:tabs>
              <w:spacing w:before="60"/>
              <w:rPr>
                <w:rFonts w:cs="Calibri"/>
                <w:color w:val="7030A0"/>
                <w:sz w:val="14"/>
              </w:rPr>
            </w:pPr>
          </w:p>
          <w:p w14:paraId="3316DF67" w14:textId="77777777" w:rsidR="00810B4A" w:rsidRPr="00E03D2C" w:rsidRDefault="00810B4A" w:rsidP="009A0F2F">
            <w:pPr>
              <w:pStyle w:val="TableReference"/>
              <w:tabs>
                <w:tab w:val="left" w:pos="3306"/>
              </w:tabs>
              <w:spacing w:before="60"/>
              <w:rPr>
                <w:rFonts w:cs="Calibri"/>
                <w:color w:val="7030A0"/>
                <w:sz w:val="14"/>
              </w:rPr>
            </w:pPr>
            <w:r w:rsidRPr="00E03D2C">
              <w:rPr>
                <w:rFonts w:cs="Calibri"/>
                <w:color w:val="7030A0"/>
                <w:sz w:val="14"/>
              </w:rPr>
              <w:t>ACT Disclosure Policy</w:t>
            </w:r>
          </w:p>
        </w:tc>
        <w:tc>
          <w:tcPr>
            <w:tcW w:w="8930" w:type="dxa"/>
            <w:gridSpan w:val="3"/>
            <w:tcBorders>
              <w:left w:val="single" w:sz="2" w:space="0" w:color="auto"/>
            </w:tcBorders>
            <w:shd w:val="clear" w:color="auto" w:fill="7030A0"/>
          </w:tcPr>
          <w:p w14:paraId="0F8540CC" w14:textId="77777777" w:rsidR="00810B4A" w:rsidRPr="00BB2E31" w:rsidRDefault="00810B4A" w:rsidP="00C87FF4">
            <w:pPr>
              <w:pStyle w:val="CommentaryText"/>
              <w:tabs>
                <w:tab w:val="left" w:pos="3306"/>
              </w:tabs>
              <w:spacing w:after="40"/>
              <w:rPr>
                <w:rFonts w:cs="Calibri"/>
                <w:b/>
                <w:bCs/>
                <w:color w:val="FFFFFF" w:themeColor="background1"/>
                <w:szCs w:val="20"/>
              </w:rPr>
            </w:pPr>
            <w:r w:rsidRPr="00BB2E31">
              <w:rPr>
                <w:rFonts w:cs="Calibri"/>
                <w:b/>
                <w:bCs/>
                <w:color w:val="FFFFFF" w:themeColor="background1"/>
                <w:szCs w:val="20"/>
              </w:rPr>
              <w:t xml:space="preserve">Maturity Analysis </w:t>
            </w:r>
          </w:p>
          <w:p w14:paraId="06138570" w14:textId="0A968928" w:rsidR="00810B4A" w:rsidRPr="00E03D2C" w:rsidRDefault="00810B4A" w:rsidP="00810B4A">
            <w:pPr>
              <w:pStyle w:val="CommentaryText"/>
              <w:tabs>
                <w:tab w:val="left" w:pos="3306"/>
              </w:tabs>
              <w:spacing w:after="40"/>
              <w:rPr>
                <w:rFonts w:cs="Calibri"/>
                <w:color w:val="FFFFFF" w:themeColor="background1"/>
                <w:sz w:val="18"/>
                <w:szCs w:val="18"/>
              </w:rPr>
            </w:pPr>
            <w:r w:rsidRPr="00E03D2C">
              <w:rPr>
                <w:rFonts w:cs="Calibri"/>
                <w:color w:val="FFFFFF" w:themeColor="background1"/>
                <w:sz w:val="18"/>
                <w:szCs w:val="18"/>
              </w:rPr>
              <w:t xml:space="preserve">AASB 7 </w:t>
            </w:r>
            <w:r w:rsidR="00200D72" w:rsidRPr="00B023B5">
              <w:rPr>
                <w:rFonts w:cs="Calibri"/>
                <w:i/>
                <w:color w:val="FFFFFF" w:themeColor="background1"/>
                <w:sz w:val="18"/>
                <w:szCs w:val="18"/>
              </w:rPr>
              <w:t xml:space="preserve">Financial Instruments: Disclosures </w:t>
            </w:r>
            <w:r w:rsidRPr="00B023B5">
              <w:rPr>
                <w:rFonts w:cs="Calibri"/>
                <w:color w:val="FFFFFF" w:themeColor="background1"/>
                <w:sz w:val="18"/>
                <w:szCs w:val="18"/>
              </w:rPr>
              <w:t xml:space="preserve">requires </w:t>
            </w:r>
            <w:r w:rsidRPr="00E03D2C">
              <w:rPr>
                <w:rFonts w:cs="Calibri"/>
                <w:color w:val="FFFFFF" w:themeColor="background1"/>
                <w:sz w:val="18"/>
                <w:szCs w:val="18"/>
              </w:rPr>
              <w:t>undiscounted amounts to be included in the maturity analysis.</w:t>
            </w:r>
            <w:r w:rsidR="00FA7C77">
              <w:rPr>
                <w:rFonts w:cs="Calibri"/>
                <w:color w:val="FFFFFF" w:themeColor="background1"/>
                <w:sz w:val="18"/>
                <w:szCs w:val="18"/>
              </w:rPr>
              <w:t xml:space="preserve"> </w:t>
            </w:r>
            <w:r w:rsidRPr="00E03D2C">
              <w:rPr>
                <w:rFonts w:cs="Calibri"/>
                <w:color w:val="FFFFFF" w:themeColor="background1"/>
                <w:sz w:val="18"/>
                <w:szCs w:val="18"/>
              </w:rPr>
              <w:t xml:space="preserve">This means that in </w:t>
            </w:r>
            <w:proofErr w:type="gramStart"/>
            <w:r w:rsidRPr="00E03D2C">
              <w:rPr>
                <w:rFonts w:cs="Calibri"/>
                <w:color w:val="FFFFFF" w:themeColor="background1"/>
                <w:sz w:val="18"/>
                <w:szCs w:val="18"/>
              </w:rPr>
              <w:t>a number of</w:t>
            </w:r>
            <w:proofErr w:type="gramEnd"/>
            <w:r w:rsidRPr="00E03D2C">
              <w:rPr>
                <w:rFonts w:cs="Calibri"/>
                <w:color w:val="FFFFFF" w:themeColor="background1"/>
                <w:sz w:val="18"/>
                <w:szCs w:val="18"/>
              </w:rPr>
              <w:t xml:space="preserve"> cases the amount included in the Balance Sheet for a financial asset or financial liability will be different to the amount included in the maturity analysis.</w:t>
            </w:r>
            <w:r w:rsidR="00FA7C77">
              <w:rPr>
                <w:rFonts w:cs="Calibri"/>
                <w:color w:val="FFFFFF" w:themeColor="background1"/>
                <w:sz w:val="18"/>
                <w:szCs w:val="18"/>
              </w:rPr>
              <w:t xml:space="preserve"> </w:t>
            </w:r>
            <w:r w:rsidRPr="00E03D2C">
              <w:rPr>
                <w:rFonts w:cs="Calibri"/>
                <w:color w:val="FFFFFF" w:themeColor="background1"/>
                <w:sz w:val="18"/>
                <w:szCs w:val="18"/>
              </w:rPr>
              <w:t>Note that for agencies that have ACT Government borrowings and Commonwealth Government borrowings, the amortised cost for these items approximates their costs and as such there will be no difference between the amount in the Balance Sheet and the amount in the maturity analysis.</w:t>
            </w:r>
          </w:p>
        </w:tc>
      </w:tr>
      <w:tr w:rsidR="00810B4A" w:rsidRPr="00CF7E1B" w14:paraId="370EF218"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19"/>
        </w:trPr>
        <w:tc>
          <w:tcPr>
            <w:tcW w:w="1560" w:type="dxa"/>
            <w:tcBorders>
              <w:left w:val="single" w:sz="2" w:space="0" w:color="auto"/>
              <w:right w:val="single" w:sz="2" w:space="0" w:color="auto"/>
            </w:tcBorders>
          </w:tcPr>
          <w:p w14:paraId="412559DE" w14:textId="77777777" w:rsidR="00810B4A" w:rsidRPr="00E03D2C" w:rsidRDefault="00810B4A" w:rsidP="009A0F2F">
            <w:pPr>
              <w:pStyle w:val="TableReference"/>
              <w:tabs>
                <w:tab w:val="left" w:pos="3306"/>
              </w:tabs>
              <w:spacing w:before="60"/>
              <w:rPr>
                <w:rFonts w:cs="Calibri"/>
                <w:color w:val="7030A0"/>
                <w:sz w:val="14"/>
              </w:rPr>
            </w:pPr>
            <w:r w:rsidRPr="00E03D2C">
              <w:rPr>
                <w:rFonts w:cs="Calibri"/>
                <w:color w:val="7030A0"/>
                <w:sz w:val="14"/>
              </w:rPr>
              <w:t>AASB 7.B11</w:t>
            </w:r>
          </w:p>
          <w:p w14:paraId="50F56720" w14:textId="77777777" w:rsidR="00810B4A" w:rsidRPr="00E03D2C" w:rsidRDefault="00810B4A" w:rsidP="009A0F2F">
            <w:pPr>
              <w:pStyle w:val="TableReference"/>
              <w:tabs>
                <w:tab w:val="left" w:pos="3306"/>
              </w:tabs>
              <w:spacing w:before="60"/>
              <w:rPr>
                <w:rFonts w:cs="Calibri"/>
                <w:color w:val="7030A0"/>
                <w:sz w:val="14"/>
              </w:rPr>
            </w:pPr>
          </w:p>
          <w:p w14:paraId="7182096B" w14:textId="77777777" w:rsidR="00810B4A" w:rsidRPr="00E03D2C" w:rsidRDefault="00810B4A" w:rsidP="009A0F2F">
            <w:pPr>
              <w:pStyle w:val="TableReference"/>
              <w:tabs>
                <w:tab w:val="left" w:pos="3306"/>
              </w:tabs>
              <w:spacing w:before="60"/>
              <w:rPr>
                <w:rFonts w:cs="Calibri"/>
                <w:color w:val="7030A0"/>
                <w:sz w:val="14"/>
              </w:rPr>
            </w:pPr>
          </w:p>
          <w:p w14:paraId="24B04310" w14:textId="77777777" w:rsidR="00810B4A" w:rsidRPr="00E03D2C" w:rsidRDefault="00810B4A" w:rsidP="009A0F2F">
            <w:pPr>
              <w:pStyle w:val="TableReference"/>
              <w:tabs>
                <w:tab w:val="left" w:pos="3306"/>
              </w:tabs>
              <w:spacing w:before="60"/>
              <w:rPr>
                <w:rFonts w:cs="Calibri"/>
                <w:color w:val="7030A0"/>
                <w:sz w:val="14"/>
              </w:rPr>
            </w:pPr>
          </w:p>
          <w:p w14:paraId="19097396" w14:textId="77777777" w:rsidR="00810B4A" w:rsidRPr="00E03D2C" w:rsidRDefault="00810B4A" w:rsidP="009A0F2F">
            <w:pPr>
              <w:pStyle w:val="TableReference"/>
              <w:tabs>
                <w:tab w:val="left" w:pos="3306"/>
              </w:tabs>
              <w:spacing w:before="60"/>
              <w:rPr>
                <w:rFonts w:cs="Calibri"/>
                <w:color w:val="7030A0"/>
                <w:sz w:val="14"/>
              </w:rPr>
            </w:pPr>
          </w:p>
          <w:p w14:paraId="1AA412DE" w14:textId="77777777" w:rsidR="00810B4A" w:rsidRPr="00E03D2C" w:rsidRDefault="00810B4A" w:rsidP="009A0F2F">
            <w:pPr>
              <w:pStyle w:val="TableReference"/>
              <w:tabs>
                <w:tab w:val="left" w:pos="3306"/>
              </w:tabs>
              <w:spacing w:before="60"/>
              <w:rPr>
                <w:rFonts w:cs="Calibri"/>
                <w:color w:val="7030A0"/>
                <w:sz w:val="14"/>
              </w:rPr>
            </w:pPr>
          </w:p>
        </w:tc>
        <w:tc>
          <w:tcPr>
            <w:tcW w:w="8930" w:type="dxa"/>
            <w:gridSpan w:val="3"/>
            <w:tcBorders>
              <w:left w:val="single" w:sz="2" w:space="0" w:color="auto"/>
            </w:tcBorders>
            <w:shd w:val="clear" w:color="auto" w:fill="7030A0"/>
          </w:tcPr>
          <w:p w14:paraId="23748C2B" w14:textId="0751EBF7" w:rsidR="00810B4A" w:rsidRPr="00E03D2C" w:rsidRDefault="00810B4A" w:rsidP="009A0F2F">
            <w:pPr>
              <w:pStyle w:val="CommentaryText"/>
              <w:tabs>
                <w:tab w:val="left" w:pos="3306"/>
              </w:tabs>
              <w:spacing w:after="40"/>
              <w:rPr>
                <w:rFonts w:cs="Calibri"/>
                <w:color w:val="FFFFFF" w:themeColor="background1"/>
                <w:sz w:val="18"/>
                <w:szCs w:val="18"/>
              </w:rPr>
            </w:pPr>
            <w:r w:rsidRPr="00E03D2C">
              <w:rPr>
                <w:rFonts w:cs="Calibri"/>
                <w:color w:val="FFFFFF" w:themeColor="background1"/>
                <w:sz w:val="18"/>
                <w:szCs w:val="18"/>
              </w:rPr>
              <w:t xml:space="preserve">AASB 7 </w:t>
            </w:r>
            <w:r w:rsidR="00200D72" w:rsidRPr="00B023B5">
              <w:rPr>
                <w:rFonts w:cs="Calibri"/>
                <w:i/>
                <w:color w:val="FFFFFF" w:themeColor="background1"/>
                <w:sz w:val="18"/>
                <w:szCs w:val="18"/>
              </w:rPr>
              <w:t xml:space="preserve">Financial Instruments: Disclosures </w:t>
            </w:r>
            <w:r w:rsidRPr="00E03D2C">
              <w:rPr>
                <w:rFonts w:cs="Calibri"/>
                <w:color w:val="FFFFFF" w:themeColor="background1"/>
                <w:sz w:val="18"/>
                <w:szCs w:val="18"/>
              </w:rPr>
              <w:t>provides an example of the time bands to include in the maturity analysis required by the standard.</w:t>
            </w:r>
            <w:r w:rsidR="00FA7C77">
              <w:rPr>
                <w:rFonts w:cs="Calibri"/>
                <w:color w:val="FFFFFF" w:themeColor="background1"/>
                <w:sz w:val="18"/>
                <w:szCs w:val="18"/>
              </w:rPr>
              <w:t xml:space="preserve"> </w:t>
            </w:r>
            <w:r w:rsidRPr="00E03D2C">
              <w:rPr>
                <w:rFonts w:cs="Calibri"/>
                <w:color w:val="FFFFFF" w:themeColor="background1"/>
                <w:sz w:val="18"/>
                <w:szCs w:val="18"/>
              </w:rPr>
              <w:t>These time bands are as follows:</w:t>
            </w:r>
          </w:p>
          <w:p w14:paraId="493205F8" w14:textId="77777777" w:rsidR="00810B4A" w:rsidRPr="00E03D2C" w:rsidRDefault="00810B4A"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 xml:space="preserve">not later than one </w:t>
            </w:r>
            <w:proofErr w:type="gramStart"/>
            <w:r w:rsidRPr="00E03D2C">
              <w:rPr>
                <w:rFonts w:cs="Calibri"/>
                <w:color w:val="FFFFFF" w:themeColor="background1"/>
                <w:sz w:val="18"/>
                <w:szCs w:val="18"/>
              </w:rPr>
              <w:t>month;</w:t>
            </w:r>
            <w:proofErr w:type="gramEnd"/>
          </w:p>
          <w:p w14:paraId="1F1BC55A" w14:textId="77777777" w:rsidR="00810B4A" w:rsidRPr="00E03D2C" w:rsidRDefault="00810B4A"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 xml:space="preserve">later than one month and not later than three </w:t>
            </w:r>
            <w:proofErr w:type="gramStart"/>
            <w:r w:rsidRPr="00E03D2C">
              <w:rPr>
                <w:rFonts w:cs="Calibri"/>
                <w:color w:val="FFFFFF" w:themeColor="background1"/>
                <w:sz w:val="18"/>
                <w:szCs w:val="18"/>
              </w:rPr>
              <w:t>months;</w:t>
            </w:r>
            <w:proofErr w:type="gramEnd"/>
          </w:p>
          <w:p w14:paraId="076EC166" w14:textId="77777777" w:rsidR="00810B4A" w:rsidRPr="00E03D2C" w:rsidRDefault="00810B4A"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later than three months and not later than one year; and</w:t>
            </w:r>
          </w:p>
          <w:p w14:paraId="3EFE2645" w14:textId="77777777" w:rsidR="00810B4A" w:rsidRPr="00E03D2C" w:rsidRDefault="00810B4A" w:rsidP="00C8308B">
            <w:pPr>
              <w:pStyle w:val="CommentaryText"/>
              <w:keepNext/>
              <w:keepLines/>
              <w:numPr>
                <w:ilvl w:val="0"/>
                <w:numId w:val="45"/>
              </w:numPr>
              <w:tabs>
                <w:tab w:val="left" w:pos="3306"/>
              </w:tabs>
              <w:ind w:left="459" w:hanging="357"/>
              <w:rPr>
                <w:rFonts w:cs="Calibri"/>
                <w:color w:val="FFFFFF" w:themeColor="background1"/>
                <w:sz w:val="18"/>
                <w:szCs w:val="18"/>
              </w:rPr>
            </w:pPr>
            <w:r w:rsidRPr="00E03D2C">
              <w:rPr>
                <w:rFonts w:cs="Calibri"/>
                <w:color w:val="FFFFFF" w:themeColor="background1"/>
                <w:sz w:val="18"/>
                <w:szCs w:val="18"/>
              </w:rPr>
              <w:t>later than one year and not later than five years.</w:t>
            </w:r>
          </w:p>
        </w:tc>
      </w:tr>
      <w:tr w:rsidR="00810B4A" w:rsidRPr="00CF7E1B" w14:paraId="5312127D"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19"/>
        </w:trPr>
        <w:tc>
          <w:tcPr>
            <w:tcW w:w="1560" w:type="dxa"/>
            <w:tcBorders>
              <w:left w:val="single" w:sz="2" w:space="0" w:color="auto"/>
              <w:right w:val="single" w:sz="2" w:space="0" w:color="auto"/>
            </w:tcBorders>
          </w:tcPr>
          <w:p w14:paraId="536A5211" w14:textId="77777777" w:rsidR="00810B4A" w:rsidRPr="00E03D2C" w:rsidRDefault="00810B4A" w:rsidP="00810B4A">
            <w:pPr>
              <w:pStyle w:val="TableReference"/>
              <w:tabs>
                <w:tab w:val="left" w:pos="3306"/>
              </w:tabs>
              <w:spacing w:before="60"/>
              <w:rPr>
                <w:rFonts w:cs="Calibri"/>
                <w:color w:val="7030A0"/>
                <w:sz w:val="14"/>
              </w:rPr>
            </w:pPr>
            <w:r w:rsidRPr="00E03D2C">
              <w:rPr>
                <w:rFonts w:cs="Calibri"/>
                <w:color w:val="7030A0"/>
                <w:sz w:val="14"/>
              </w:rPr>
              <w:t>ACT Disclosure Policy</w:t>
            </w:r>
          </w:p>
        </w:tc>
        <w:tc>
          <w:tcPr>
            <w:tcW w:w="8930" w:type="dxa"/>
            <w:gridSpan w:val="3"/>
            <w:tcBorders>
              <w:left w:val="single" w:sz="2" w:space="0" w:color="auto"/>
            </w:tcBorders>
            <w:shd w:val="clear" w:color="auto" w:fill="7030A0"/>
          </w:tcPr>
          <w:p w14:paraId="30DB3DBA" w14:textId="164198F9" w:rsidR="00810B4A" w:rsidRPr="00E03D2C" w:rsidRDefault="00810B4A" w:rsidP="009A0F2F">
            <w:pPr>
              <w:pStyle w:val="CommentaryText"/>
              <w:tabs>
                <w:tab w:val="left" w:pos="3306"/>
              </w:tabs>
              <w:spacing w:after="40"/>
              <w:rPr>
                <w:rFonts w:cs="Calibri"/>
                <w:color w:val="FFFFFF" w:themeColor="background1"/>
                <w:sz w:val="18"/>
                <w:szCs w:val="18"/>
              </w:rPr>
            </w:pPr>
            <w:r w:rsidRPr="00E03D2C">
              <w:rPr>
                <w:rFonts w:cs="Calibri"/>
                <w:color w:val="FFFFFF" w:themeColor="background1"/>
                <w:sz w:val="18"/>
                <w:szCs w:val="18"/>
              </w:rPr>
              <w:t>It is considered that these are not the most appropriate time bands for ACT Government agencies as the public sector is not as focused on the short-term liquidity of its financial assets and liabilities.</w:t>
            </w:r>
            <w:r w:rsidR="00FA7C77">
              <w:rPr>
                <w:rFonts w:cs="Calibri"/>
                <w:color w:val="FFFFFF" w:themeColor="background1"/>
                <w:sz w:val="18"/>
                <w:szCs w:val="18"/>
              </w:rPr>
              <w:t xml:space="preserve"> </w:t>
            </w:r>
            <w:r w:rsidRPr="00E03D2C">
              <w:rPr>
                <w:rFonts w:cs="Calibri"/>
                <w:color w:val="FFFFFF" w:themeColor="background1"/>
                <w:sz w:val="18"/>
                <w:szCs w:val="18"/>
              </w:rPr>
              <w:t xml:space="preserve">As such, ACT Disclosure Policy requires agencies to use </w:t>
            </w:r>
            <w:proofErr w:type="gramStart"/>
            <w:r w:rsidRPr="00E03D2C">
              <w:rPr>
                <w:rFonts w:cs="Calibri"/>
                <w:color w:val="FFFFFF" w:themeColor="background1"/>
                <w:sz w:val="18"/>
                <w:szCs w:val="18"/>
              </w:rPr>
              <w:t>three time</w:t>
            </w:r>
            <w:proofErr w:type="gramEnd"/>
            <w:r w:rsidRPr="00E03D2C">
              <w:rPr>
                <w:rFonts w:cs="Calibri"/>
                <w:color w:val="FFFFFF" w:themeColor="background1"/>
                <w:sz w:val="18"/>
                <w:szCs w:val="18"/>
              </w:rPr>
              <w:t xml:space="preserve"> bands which are as follows:</w:t>
            </w:r>
          </w:p>
          <w:p w14:paraId="65DBE375" w14:textId="77777777" w:rsidR="00810B4A" w:rsidRPr="00E03D2C" w:rsidRDefault="00810B4A"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 xml:space="preserve">one year or </w:t>
            </w:r>
            <w:proofErr w:type="gramStart"/>
            <w:r w:rsidRPr="00E03D2C">
              <w:rPr>
                <w:rFonts w:cs="Calibri"/>
                <w:color w:val="FFFFFF" w:themeColor="background1"/>
                <w:sz w:val="18"/>
                <w:szCs w:val="18"/>
              </w:rPr>
              <w:t>less;</w:t>
            </w:r>
            <w:proofErr w:type="gramEnd"/>
          </w:p>
          <w:p w14:paraId="3FB1E602" w14:textId="77777777" w:rsidR="00810B4A" w:rsidRPr="00E03D2C" w:rsidRDefault="00810B4A"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over one year to five years; and</w:t>
            </w:r>
          </w:p>
          <w:p w14:paraId="26D1A0C9" w14:textId="77777777" w:rsidR="00810B4A" w:rsidRPr="00E03D2C" w:rsidRDefault="00810B4A" w:rsidP="00C8308B">
            <w:pPr>
              <w:pStyle w:val="CommentaryText"/>
              <w:keepNext/>
              <w:keepLines/>
              <w:numPr>
                <w:ilvl w:val="0"/>
                <w:numId w:val="45"/>
              </w:numPr>
              <w:tabs>
                <w:tab w:val="left" w:pos="3306"/>
              </w:tabs>
              <w:ind w:left="459" w:hanging="357"/>
              <w:rPr>
                <w:rFonts w:cs="Calibri"/>
                <w:color w:val="FFFFFF" w:themeColor="background1"/>
                <w:sz w:val="18"/>
                <w:szCs w:val="18"/>
              </w:rPr>
            </w:pPr>
            <w:r w:rsidRPr="00E03D2C">
              <w:rPr>
                <w:rFonts w:cs="Calibri"/>
                <w:color w:val="FFFFFF" w:themeColor="background1"/>
                <w:sz w:val="18"/>
                <w:szCs w:val="18"/>
              </w:rPr>
              <w:t>over five years.</w:t>
            </w:r>
          </w:p>
        </w:tc>
      </w:tr>
    </w:tbl>
    <w:p w14:paraId="56F52450" w14:textId="053F574D" w:rsidR="006B38C1" w:rsidRDefault="006B38C1">
      <w:pPr>
        <w:rPr>
          <w:rFonts w:cs="Calibri"/>
          <w:sz w:val="20"/>
          <w:szCs w:val="20"/>
        </w:rPr>
      </w:pPr>
    </w:p>
    <w:p w14:paraId="6A04E230" w14:textId="77777777" w:rsidR="006B38C1" w:rsidRDefault="006B38C1">
      <w:pPr>
        <w:rPr>
          <w:rFonts w:cs="Calibri"/>
          <w:sz w:val="20"/>
          <w:szCs w:val="20"/>
        </w:rPr>
      </w:pPr>
      <w:r>
        <w:rPr>
          <w:rFonts w:cs="Calibri"/>
          <w:sz w:val="20"/>
          <w:szCs w:val="20"/>
        </w:rPr>
        <w:br w:type="page"/>
      </w:r>
    </w:p>
    <w:tbl>
      <w:tblPr>
        <w:tblW w:w="10494" w:type="dxa"/>
        <w:tblInd w:w="-7" w:type="dxa"/>
        <w:shd w:val="clear" w:color="auto" w:fill="CCFFCC"/>
        <w:tblLayout w:type="fixed"/>
        <w:tblLook w:val="00A0" w:firstRow="1" w:lastRow="0" w:firstColumn="1" w:lastColumn="0" w:noHBand="0" w:noVBand="0"/>
      </w:tblPr>
      <w:tblGrid>
        <w:gridCol w:w="1562"/>
        <w:gridCol w:w="6239"/>
        <w:gridCol w:w="1417"/>
        <w:gridCol w:w="1276"/>
      </w:tblGrid>
      <w:tr w:rsidR="00D176CD" w:rsidRPr="00CF7E1B" w14:paraId="110592CB" w14:textId="77777777" w:rsidTr="003159BD">
        <w:trPr>
          <w:trHeight w:val="400"/>
        </w:trPr>
        <w:tc>
          <w:tcPr>
            <w:tcW w:w="1560" w:type="dxa"/>
            <w:tcBorders>
              <w:left w:val="single" w:sz="2" w:space="0" w:color="auto"/>
              <w:right w:val="single" w:sz="2" w:space="0" w:color="auto"/>
            </w:tcBorders>
          </w:tcPr>
          <w:p w14:paraId="157F06A1" w14:textId="77777777" w:rsidR="00D176CD" w:rsidRPr="00E03D2C" w:rsidRDefault="00D50EA5" w:rsidP="00C24DC3">
            <w:pPr>
              <w:pStyle w:val="TableReference"/>
              <w:tabs>
                <w:tab w:val="left" w:pos="3306"/>
              </w:tabs>
              <w:spacing w:before="240" w:after="240"/>
              <w:rPr>
                <w:rFonts w:cs="Calibri"/>
                <w:color w:val="7030A0"/>
                <w:sz w:val="22"/>
                <w:szCs w:val="22"/>
              </w:rPr>
            </w:pPr>
            <w:r w:rsidRPr="00E03D2C">
              <w:rPr>
                <w:rFonts w:cs="Calibri"/>
                <w:b/>
                <w:bCs/>
                <w:color w:val="7030A0"/>
                <w:sz w:val="22"/>
                <w:szCs w:val="22"/>
              </w:rPr>
              <w:lastRenderedPageBreak/>
              <w:t>Reference</w:t>
            </w:r>
          </w:p>
        </w:tc>
        <w:tc>
          <w:tcPr>
            <w:tcW w:w="8930" w:type="dxa"/>
            <w:gridSpan w:val="3"/>
            <w:tcBorders>
              <w:left w:val="single" w:sz="2" w:space="0" w:color="auto"/>
            </w:tcBorders>
            <w:shd w:val="clear" w:color="auto" w:fill="7030A0"/>
          </w:tcPr>
          <w:p w14:paraId="452E01BD" w14:textId="01CB6E69" w:rsidR="00D176CD" w:rsidRPr="00E03D2C" w:rsidRDefault="006B38C1" w:rsidP="00C24DC3">
            <w:pPr>
              <w:pStyle w:val="CommentaryText"/>
              <w:tabs>
                <w:tab w:val="left" w:pos="3306"/>
              </w:tabs>
              <w:spacing w:before="240" w:after="240"/>
              <w:rPr>
                <w:rFonts w:cs="Calibri"/>
                <w:b/>
                <w:color w:val="FFFFFF" w:themeColor="background1"/>
                <w:sz w:val="28"/>
                <w:szCs w:val="28"/>
              </w:rPr>
            </w:pPr>
            <w:r w:rsidRPr="00E03D2C">
              <w:rPr>
                <w:rFonts w:cs="Calibri"/>
                <w:b/>
                <w:color w:val="FFFFFF" w:themeColor="background1"/>
                <w:sz w:val="28"/>
                <w:szCs w:val="28"/>
              </w:rPr>
              <w:t xml:space="preserve">Commentary – Note </w:t>
            </w:r>
            <w:r w:rsidR="00A30BEC" w:rsidRPr="00B023B5">
              <w:rPr>
                <w:rFonts w:cs="Calibri"/>
                <w:b/>
                <w:color w:val="FFFFFF" w:themeColor="background1"/>
                <w:sz w:val="28"/>
                <w:szCs w:val="28"/>
              </w:rPr>
              <w:t>30</w:t>
            </w:r>
            <w:r w:rsidRPr="00B023B5">
              <w:rPr>
                <w:rFonts w:cs="Calibri"/>
                <w:b/>
                <w:color w:val="FFFFFF" w:themeColor="background1"/>
                <w:sz w:val="28"/>
                <w:szCs w:val="28"/>
              </w:rPr>
              <w:t>:</w:t>
            </w:r>
            <w:r w:rsidRPr="00E03D2C">
              <w:rPr>
                <w:rFonts w:cs="Calibri"/>
                <w:b/>
                <w:color w:val="FFFFFF" w:themeColor="background1"/>
                <w:sz w:val="28"/>
                <w:szCs w:val="28"/>
              </w:rPr>
              <w:t xml:space="preserve"> Financial Instruments – </w:t>
            </w:r>
            <w:r w:rsidR="00C14FA4">
              <w:rPr>
                <w:rFonts w:cs="Calibri"/>
                <w:b/>
                <w:color w:val="FFFFFF" w:themeColor="background1"/>
                <w:sz w:val="28"/>
                <w:szCs w:val="28"/>
              </w:rPr>
              <w:t>c</w:t>
            </w:r>
            <w:r w:rsidRPr="00E03D2C">
              <w:rPr>
                <w:rFonts w:cs="Calibri"/>
                <w:b/>
                <w:color w:val="FFFFFF" w:themeColor="background1"/>
                <w:sz w:val="28"/>
                <w:szCs w:val="28"/>
              </w:rPr>
              <w:t>ontinued</w:t>
            </w:r>
          </w:p>
        </w:tc>
      </w:tr>
      <w:tr w:rsidR="00B70538" w:rsidRPr="00CF7E1B" w14:paraId="3D3D546D" w14:textId="77777777" w:rsidTr="003159BD">
        <w:trPr>
          <w:trHeight w:val="337"/>
        </w:trPr>
        <w:tc>
          <w:tcPr>
            <w:tcW w:w="1560" w:type="dxa"/>
            <w:tcBorders>
              <w:left w:val="single" w:sz="2" w:space="0" w:color="auto"/>
              <w:right w:val="single" w:sz="2" w:space="0" w:color="auto"/>
            </w:tcBorders>
          </w:tcPr>
          <w:p w14:paraId="1023158E" w14:textId="77777777" w:rsidR="00B70538" w:rsidRPr="00E03D2C" w:rsidRDefault="00B70538" w:rsidP="00F76201">
            <w:pPr>
              <w:pStyle w:val="TableReference"/>
              <w:tabs>
                <w:tab w:val="left" w:pos="3306"/>
              </w:tabs>
              <w:rPr>
                <w:rFonts w:cs="Calibri"/>
                <w:color w:val="7030A0"/>
                <w:sz w:val="14"/>
              </w:rPr>
            </w:pPr>
          </w:p>
        </w:tc>
        <w:tc>
          <w:tcPr>
            <w:tcW w:w="8930" w:type="dxa"/>
            <w:gridSpan w:val="3"/>
            <w:tcBorders>
              <w:left w:val="single" w:sz="2" w:space="0" w:color="auto"/>
            </w:tcBorders>
            <w:shd w:val="clear" w:color="auto" w:fill="7030A0"/>
          </w:tcPr>
          <w:p w14:paraId="2CFE923F" w14:textId="77777777" w:rsidR="00B70538" w:rsidRPr="00A41A54" w:rsidRDefault="00B70538" w:rsidP="00C24DC3">
            <w:pPr>
              <w:pStyle w:val="CommentaryText"/>
              <w:tabs>
                <w:tab w:val="left" w:pos="3306"/>
              </w:tabs>
              <w:spacing w:after="0"/>
              <w:rPr>
                <w:rFonts w:cs="Calibri"/>
                <w:b/>
                <w:color w:val="FFFFFF" w:themeColor="background1"/>
                <w:szCs w:val="20"/>
              </w:rPr>
            </w:pPr>
            <w:r w:rsidRPr="00A41A54">
              <w:rPr>
                <w:rFonts w:cs="Calibri"/>
                <w:b/>
                <w:color w:val="FFFFFF" w:themeColor="background1"/>
                <w:szCs w:val="20"/>
              </w:rPr>
              <w:t>Sensitivity Analysis</w:t>
            </w:r>
          </w:p>
        </w:tc>
      </w:tr>
      <w:tr w:rsidR="00B70538" w:rsidRPr="00CF7E1B" w14:paraId="72ADF27E" w14:textId="77777777" w:rsidTr="003159BD">
        <w:trPr>
          <w:trHeight w:val="119"/>
        </w:trPr>
        <w:tc>
          <w:tcPr>
            <w:tcW w:w="1560" w:type="dxa"/>
            <w:tcBorders>
              <w:left w:val="single" w:sz="2" w:space="0" w:color="auto"/>
              <w:right w:val="single" w:sz="2" w:space="0" w:color="auto"/>
            </w:tcBorders>
          </w:tcPr>
          <w:p w14:paraId="74DCB5C2" w14:textId="77777777" w:rsidR="00B70538" w:rsidRPr="00E03D2C" w:rsidRDefault="00B70538">
            <w:pPr>
              <w:pStyle w:val="TableReference"/>
              <w:tabs>
                <w:tab w:val="left" w:pos="3306"/>
              </w:tabs>
              <w:spacing w:before="60"/>
              <w:rPr>
                <w:rFonts w:cs="Calibri"/>
                <w:color w:val="7030A0"/>
                <w:sz w:val="14"/>
              </w:rPr>
            </w:pPr>
          </w:p>
        </w:tc>
        <w:tc>
          <w:tcPr>
            <w:tcW w:w="8930" w:type="dxa"/>
            <w:gridSpan w:val="3"/>
            <w:tcBorders>
              <w:left w:val="single" w:sz="2" w:space="0" w:color="auto"/>
            </w:tcBorders>
            <w:shd w:val="clear" w:color="auto" w:fill="7030A0"/>
          </w:tcPr>
          <w:p w14:paraId="5235BD59" w14:textId="5E9CE452" w:rsidR="00B70538" w:rsidRPr="00E03D2C" w:rsidRDefault="00B70538" w:rsidP="00165A1A">
            <w:pPr>
              <w:autoSpaceDE w:val="0"/>
              <w:autoSpaceDN w:val="0"/>
              <w:adjustRightInd w:val="0"/>
              <w:spacing w:after="120"/>
              <w:jc w:val="both"/>
              <w:rPr>
                <w:rFonts w:cs="Calibri"/>
                <w:color w:val="FFFFFF" w:themeColor="background1"/>
                <w:sz w:val="18"/>
                <w:szCs w:val="18"/>
              </w:rPr>
            </w:pPr>
            <w:r w:rsidRPr="00E03D2C">
              <w:rPr>
                <w:rFonts w:cs="Calibri"/>
                <w:color w:val="FFFFFF" w:themeColor="background1"/>
                <w:sz w:val="18"/>
                <w:szCs w:val="18"/>
              </w:rPr>
              <w:t xml:space="preserve">AASB 7 </w:t>
            </w:r>
            <w:r w:rsidR="00200D72" w:rsidRPr="00B023B5">
              <w:rPr>
                <w:rFonts w:cs="Calibri"/>
                <w:i/>
                <w:color w:val="FFFFFF" w:themeColor="background1"/>
                <w:sz w:val="18"/>
                <w:szCs w:val="18"/>
              </w:rPr>
              <w:t xml:space="preserve">Financial Instruments: Disclosures </w:t>
            </w:r>
            <w:r w:rsidRPr="00B023B5">
              <w:rPr>
                <w:rFonts w:cs="Calibri"/>
                <w:color w:val="FFFFFF" w:themeColor="background1"/>
                <w:sz w:val="18"/>
                <w:szCs w:val="18"/>
              </w:rPr>
              <w:t>req</w:t>
            </w:r>
            <w:r w:rsidRPr="00E03D2C">
              <w:rPr>
                <w:rFonts w:cs="Calibri"/>
                <w:color w:val="FFFFFF" w:themeColor="background1"/>
                <w:sz w:val="18"/>
                <w:szCs w:val="18"/>
              </w:rPr>
              <w:t xml:space="preserve">uires a sensitivity analysis to be undertaken for each type of market risk to which the </w:t>
            </w:r>
            <w:r w:rsidR="00D65811" w:rsidRPr="00E03D2C">
              <w:rPr>
                <w:rFonts w:cs="Calibri"/>
                <w:color w:val="FFFFFF" w:themeColor="background1"/>
                <w:sz w:val="18"/>
                <w:szCs w:val="18"/>
              </w:rPr>
              <w:t>a</w:t>
            </w:r>
            <w:r w:rsidR="00B96D8D" w:rsidRPr="00E03D2C">
              <w:rPr>
                <w:rFonts w:cs="Calibri"/>
                <w:color w:val="FFFFFF" w:themeColor="background1"/>
                <w:sz w:val="18"/>
                <w:szCs w:val="18"/>
              </w:rPr>
              <w:t>gency</w:t>
            </w:r>
            <w:r w:rsidRPr="00E03D2C">
              <w:rPr>
                <w:rFonts w:cs="Calibri"/>
                <w:color w:val="FFFFFF" w:themeColor="background1"/>
                <w:sz w:val="18"/>
                <w:szCs w:val="18"/>
              </w:rPr>
              <w:t xml:space="preserve"> is exposed at the repor</w:t>
            </w:r>
            <w:r w:rsidR="00E56EEC" w:rsidRPr="00E03D2C">
              <w:rPr>
                <w:rFonts w:cs="Calibri"/>
                <w:color w:val="FFFFFF" w:themeColor="background1"/>
                <w:sz w:val="18"/>
                <w:szCs w:val="18"/>
              </w:rPr>
              <w:t>ting date, showing how profit and</w:t>
            </w:r>
            <w:r w:rsidRPr="00E03D2C">
              <w:rPr>
                <w:rFonts w:cs="Calibri"/>
                <w:color w:val="FFFFFF" w:themeColor="background1"/>
                <w:sz w:val="18"/>
                <w:szCs w:val="18"/>
              </w:rPr>
              <w:t xml:space="preserve"> loss and equity would have been affected by changes in the relevant risk variable that were reasonably possible at that date.</w:t>
            </w:r>
            <w:r w:rsidR="00FA7C77">
              <w:rPr>
                <w:rFonts w:cs="Calibri"/>
                <w:color w:val="FFFFFF" w:themeColor="background1"/>
                <w:sz w:val="18"/>
                <w:szCs w:val="18"/>
              </w:rPr>
              <w:t xml:space="preserve"> </w:t>
            </w:r>
            <w:r w:rsidRPr="00E03D2C">
              <w:rPr>
                <w:rFonts w:cs="Calibri"/>
                <w:color w:val="FFFFFF" w:themeColor="background1"/>
                <w:sz w:val="18"/>
                <w:szCs w:val="18"/>
              </w:rPr>
              <w:t>Market risk includes interest rate risk, price risk and foreign currency risk.</w:t>
            </w:r>
            <w:r w:rsidR="00FA7C77">
              <w:rPr>
                <w:rFonts w:cs="Calibri"/>
                <w:color w:val="FFFFFF" w:themeColor="background1"/>
                <w:sz w:val="18"/>
                <w:szCs w:val="18"/>
              </w:rPr>
              <w:t xml:space="preserve"> </w:t>
            </w:r>
            <w:r w:rsidR="00B96D8D" w:rsidRPr="00E03D2C">
              <w:rPr>
                <w:rFonts w:cs="Calibri"/>
                <w:color w:val="FFFFFF" w:themeColor="background1"/>
                <w:sz w:val="18"/>
                <w:szCs w:val="18"/>
              </w:rPr>
              <w:t xml:space="preserve">An </w:t>
            </w:r>
            <w:r w:rsidR="00D65811" w:rsidRPr="00E03D2C">
              <w:rPr>
                <w:rFonts w:cs="Calibri"/>
                <w:color w:val="FFFFFF" w:themeColor="background1"/>
                <w:sz w:val="18"/>
                <w:szCs w:val="18"/>
              </w:rPr>
              <w:t>a</w:t>
            </w:r>
            <w:r w:rsidR="00B96D8D" w:rsidRPr="00E03D2C">
              <w:rPr>
                <w:rFonts w:cs="Calibri"/>
                <w:color w:val="FFFFFF" w:themeColor="background1"/>
                <w:sz w:val="18"/>
                <w:szCs w:val="18"/>
              </w:rPr>
              <w:t>gency</w:t>
            </w:r>
            <w:r w:rsidRPr="00E03D2C">
              <w:rPr>
                <w:rFonts w:cs="Calibri"/>
                <w:color w:val="FFFFFF" w:themeColor="background1"/>
                <w:sz w:val="18"/>
                <w:szCs w:val="18"/>
              </w:rPr>
              <w:t xml:space="preserve"> must also disclose the methods and assumptions used in preparing the sensitivity analysis and changes from the previous period in the methods and assumptions used, and the reasons for such changes.</w:t>
            </w:r>
          </w:p>
        </w:tc>
      </w:tr>
      <w:tr w:rsidR="00B70538" w:rsidRPr="00CF7E1B" w14:paraId="4F42BDFE" w14:textId="77777777" w:rsidTr="003159BD">
        <w:trPr>
          <w:trHeight w:val="119"/>
        </w:trPr>
        <w:tc>
          <w:tcPr>
            <w:tcW w:w="1560" w:type="dxa"/>
            <w:tcBorders>
              <w:left w:val="single" w:sz="2" w:space="0" w:color="auto"/>
              <w:right w:val="single" w:sz="2" w:space="0" w:color="auto"/>
            </w:tcBorders>
          </w:tcPr>
          <w:p w14:paraId="163CD2F2" w14:textId="77777777" w:rsidR="00B70538" w:rsidRPr="00E03D2C" w:rsidRDefault="00B70538">
            <w:pPr>
              <w:pStyle w:val="TableReference"/>
              <w:tabs>
                <w:tab w:val="left" w:pos="3306"/>
              </w:tabs>
              <w:spacing w:before="60"/>
              <w:rPr>
                <w:rFonts w:cs="Calibri"/>
                <w:color w:val="7030A0"/>
                <w:sz w:val="14"/>
              </w:rPr>
            </w:pPr>
          </w:p>
        </w:tc>
        <w:tc>
          <w:tcPr>
            <w:tcW w:w="8930" w:type="dxa"/>
            <w:gridSpan w:val="3"/>
            <w:tcBorders>
              <w:left w:val="single" w:sz="2" w:space="0" w:color="auto"/>
            </w:tcBorders>
            <w:shd w:val="clear" w:color="auto" w:fill="7030A0"/>
          </w:tcPr>
          <w:p w14:paraId="36755B77" w14:textId="77777777" w:rsidR="00B70538" w:rsidRPr="00E03D2C" w:rsidRDefault="00B70538" w:rsidP="00E90FFF">
            <w:pPr>
              <w:autoSpaceDE w:val="0"/>
              <w:autoSpaceDN w:val="0"/>
              <w:adjustRightInd w:val="0"/>
              <w:jc w:val="both"/>
              <w:rPr>
                <w:rFonts w:cs="Calibri"/>
                <w:color w:val="FFFFFF" w:themeColor="background1"/>
                <w:sz w:val="18"/>
                <w:szCs w:val="18"/>
              </w:rPr>
            </w:pPr>
            <w:r w:rsidRPr="00E03D2C">
              <w:rPr>
                <w:rFonts w:cs="Calibri"/>
                <w:color w:val="FFFFFF" w:themeColor="background1"/>
                <w:sz w:val="18"/>
                <w:szCs w:val="18"/>
              </w:rPr>
              <w:t xml:space="preserve">Note that a sensitivity analysis, as disclosed in the Model, does not need to be undertaken for the interest rate risk or price risk, if the </w:t>
            </w:r>
            <w:r w:rsidR="00D65811" w:rsidRPr="00E03D2C">
              <w:rPr>
                <w:rFonts w:cs="Calibri"/>
                <w:color w:val="FFFFFF" w:themeColor="background1"/>
                <w:sz w:val="18"/>
                <w:szCs w:val="18"/>
              </w:rPr>
              <w:t>a</w:t>
            </w:r>
            <w:r w:rsidR="00B96D8D" w:rsidRPr="00E03D2C">
              <w:rPr>
                <w:rFonts w:cs="Calibri"/>
                <w:color w:val="FFFFFF" w:themeColor="background1"/>
                <w:sz w:val="18"/>
                <w:szCs w:val="18"/>
              </w:rPr>
              <w:t>gency</w:t>
            </w:r>
            <w:r w:rsidRPr="00E03D2C">
              <w:rPr>
                <w:rFonts w:cs="Calibri"/>
                <w:color w:val="FFFFFF" w:themeColor="background1"/>
                <w:sz w:val="18"/>
                <w:szCs w:val="18"/>
              </w:rPr>
              <w:t xml:space="preserve"> has determined that the possible impact on profit and loss or total equity from fluctuations in interest rates or pric</w:t>
            </w:r>
            <w:r w:rsidR="00165A1A" w:rsidRPr="00E03D2C">
              <w:rPr>
                <w:rFonts w:cs="Calibri"/>
                <w:color w:val="FFFFFF" w:themeColor="background1"/>
                <w:sz w:val="18"/>
                <w:szCs w:val="18"/>
              </w:rPr>
              <w:t>e respectively is immaterial.</w:t>
            </w:r>
          </w:p>
        </w:tc>
      </w:tr>
      <w:tr w:rsidR="00B70538" w:rsidRPr="00CF7E1B" w14:paraId="0482B1C1" w14:textId="77777777" w:rsidTr="003159BD">
        <w:trPr>
          <w:trHeight w:val="370"/>
        </w:trPr>
        <w:tc>
          <w:tcPr>
            <w:tcW w:w="1560" w:type="dxa"/>
            <w:tcBorders>
              <w:left w:val="single" w:sz="2" w:space="0" w:color="auto"/>
              <w:right w:val="single" w:sz="2" w:space="0" w:color="auto"/>
            </w:tcBorders>
          </w:tcPr>
          <w:p w14:paraId="4E7FAA57" w14:textId="77777777" w:rsidR="00B70538" w:rsidRPr="00E03D2C" w:rsidRDefault="00B70538" w:rsidP="00165A1A">
            <w:pPr>
              <w:pStyle w:val="TableReference"/>
              <w:tabs>
                <w:tab w:val="left" w:pos="3306"/>
              </w:tabs>
              <w:spacing w:after="120"/>
              <w:rPr>
                <w:rFonts w:cs="Calibri"/>
                <w:color w:val="7030A0"/>
                <w:sz w:val="14"/>
              </w:rPr>
            </w:pPr>
          </w:p>
        </w:tc>
        <w:tc>
          <w:tcPr>
            <w:tcW w:w="8930" w:type="dxa"/>
            <w:gridSpan w:val="3"/>
            <w:tcBorders>
              <w:left w:val="single" w:sz="2" w:space="0" w:color="auto"/>
            </w:tcBorders>
            <w:shd w:val="clear" w:color="auto" w:fill="7030A0"/>
          </w:tcPr>
          <w:p w14:paraId="12B6A91E" w14:textId="77777777" w:rsidR="00B70538" w:rsidRPr="00A41A54" w:rsidRDefault="00B70538" w:rsidP="00C87FF4">
            <w:pPr>
              <w:pStyle w:val="CommentaryText"/>
              <w:tabs>
                <w:tab w:val="left" w:pos="3306"/>
              </w:tabs>
              <w:spacing w:before="120" w:after="40"/>
              <w:rPr>
                <w:rFonts w:cs="Calibri"/>
                <w:color w:val="FFFFFF" w:themeColor="background1"/>
                <w:szCs w:val="20"/>
              </w:rPr>
            </w:pPr>
            <w:r w:rsidRPr="00A41A54">
              <w:rPr>
                <w:rFonts w:cs="Calibri"/>
                <w:b/>
                <w:color w:val="FFFFFF" w:themeColor="background1"/>
                <w:szCs w:val="20"/>
              </w:rPr>
              <w:t xml:space="preserve">Carrying Amount </w:t>
            </w:r>
            <w:r w:rsidR="00E56EEC" w:rsidRPr="00A41A54">
              <w:rPr>
                <w:rFonts w:cs="Calibri"/>
                <w:b/>
                <w:color w:val="FFFFFF" w:themeColor="background1"/>
                <w:szCs w:val="20"/>
              </w:rPr>
              <w:t xml:space="preserve">of and Gains on </w:t>
            </w:r>
            <w:r w:rsidRPr="00A41A54">
              <w:rPr>
                <w:rFonts w:cs="Calibri"/>
                <w:b/>
                <w:color w:val="FFFFFF" w:themeColor="background1"/>
                <w:szCs w:val="20"/>
              </w:rPr>
              <w:t>Financial Assets and Financial Liabilities</w:t>
            </w:r>
          </w:p>
        </w:tc>
      </w:tr>
      <w:tr w:rsidR="00B70538" w:rsidRPr="00CF7E1B" w14:paraId="2C30DDA5" w14:textId="77777777" w:rsidTr="003159BD">
        <w:trPr>
          <w:trHeight w:val="283"/>
        </w:trPr>
        <w:tc>
          <w:tcPr>
            <w:tcW w:w="1560" w:type="dxa"/>
            <w:tcBorders>
              <w:left w:val="single" w:sz="2" w:space="0" w:color="auto"/>
              <w:right w:val="single" w:sz="2" w:space="0" w:color="auto"/>
            </w:tcBorders>
          </w:tcPr>
          <w:p w14:paraId="24E9E207" w14:textId="77777777" w:rsidR="00B70538" w:rsidRPr="00E03D2C" w:rsidRDefault="00B70538">
            <w:pPr>
              <w:pStyle w:val="TableReference"/>
              <w:tabs>
                <w:tab w:val="left" w:pos="3306"/>
              </w:tabs>
              <w:spacing w:before="60"/>
              <w:rPr>
                <w:rFonts w:cs="Calibri"/>
                <w:color w:val="7030A0"/>
                <w:sz w:val="14"/>
              </w:rPr>
            </w:pPr>
            <w:r w:rsidRPr="00E03D2C">
              <w:rPr>
                <w:rFonts w:cs="Calibri"/>
                <w:color w:val="7030A0"/>
                <w:sz w:val="14"/>
              </w:rPr>
              <w:t>AASB 7</w:t>
            </w:r>
            <w:r w:rsidR="00D65811" w:rsidRPr="00E03D2C">
              <w:rPr>
                <w:rFonts w:cs="Calibri"/>
                <w:color w:val="7030A0"/>
                <w:sz w:val="14"/>
              </w:rPr>
              <w:t>.</w:t>
            </w:r>
            <w:r w:rsidRPr="00E03D2C">
              <w:rPr>
                <w:rFonts w:cs="Calibri"/>
                <w:color w:val="7030A0"/>
                <w:sz w:val="14"/>
              </w:rPr>
              <w:t>8</w:t>
            </w:r>
          </w:p>
          <w:p w14:paraId="3B90E0C3" w14:textId="77777777" w:rsidR="00B70538" w:rsidRPr="00E03D2C" w:rsidRDefault="00E87D49">
            <w:pPr>
              <w:pStyle w:val="TableReference"/>
              <w:tabs>
                <w:tab w:val="left" w:pos="3306"/>
              </w:tabs>
              <w:spacing w:before="60"/>
              <w:rPr>
                <w:rFonts w:cs="Calibri"/>
                <w:color w:val="7030A0"/>
                <w:sz w:val="14"/>
              </w:rPr>
            </w:pPr>
            <w:r w:rsidRPr="00E03D2C">
              <w:rPr>
                <w:rFonts w:cs="Calibri"/>
                <w:color w:val="7030A0"/>
                <w:sz w:val="14"/>
              </w:rPr>
              <w:t>AASB 7</w:t>
            </w:r>
            <w:r w:rsidR="00D65811" w:rsidRPr="00E03D2C">
              <w:rPr>
                <w:rFonts w:cs="Calibri"/>
                <w:color w:val="7030A0"/>
                <w:sz w:val="14"/>
              </w:rPr>
              <w:t>.</w:t>
            </w:r>
            <w:r w:rsidRPr="00E03D2C">
              <w:rPr>
                <w:rFonts w:cs="Calibri"/>
                <w:color w:val="7030A0"/>
                <w:sz w:val="14"/>
              </w:rPr>
              <w:t>20</w:t>
            </w:r>
          </w:p>
          <w:p w14:paraId="400B77D9" w14:textId="77777777" w:rsidR="00B70538" w:rsidRPr="00E03D2C" w:rsidRDefault="00B70538">
            <w:pPr>
              <w:pStyle w:val="TableReference"/>
              <w:tabs>
                <w:tab w:val="left" w:pos="3306"/>
              </w:tabs>
              <w:spacing w:before="60"/>
              <w:rPr>
                <w:rFonts w:cs="Calibri"/>
                <w:color w:val="7030A0"/>
                <w:sz w:val="14"/>
              </w:rPr>
            </w:pPr>
          </w:p>
          <w:p w14:paraId="1301A5F6" w14:textId="77777777" w:rsidR="00B70538" w:rsidRPr="00E03D2C" w:rsidRDefault="00B70538">
            <w:pPr>
              <w:pStyle w:val="TableReference"/>
              <w:tabs>
                <w:tab w:val="left" w:pos="3306"/>
              </w:tabs>
              <w:spacing w:before="60"/>
              <w:rPr>
                <w:rFonts w:cs="Calibri"/>
                <w:color w:val="7030A0"/>
                <w:sz w:val="14"/>
              </w:rPr>
            </w:pPr>
          </w:p>
          <w:p w14:paraId="414897F2" w14:textId="77777777" w:rsidR="00B70538" w:rsidRPr="00E03D2C" w:rsidRDefault="00B70538">
            <w:pPr>
              <w:pStyle w:val="TableReference"/>
              <w:tabs>
                <w:tab w:val="left" w:pos="3306"/>
              </w:tabs>
              <w:spacing w:before="60"/>
              <w:rPr>
                <w:rFonts w:cs="Calibri"/>
                <w:color w:val="7030A0"/>
                <w:sz w:val="14"/>
              </w:rPr>
            </w:pPr>
          </w:p>
          <w:p w14:paraId="18FA06FE" w14:textId="77777777" w:rsidR="00B70538" w:rsidRPr="00E03D2C" w:rsidRDefault="00B70538">
            <w:pPr>
              <w:pStyle w:val="TableReference"/>
              <w:tabs>
                <w:tab w:val="left" w:pos="3306"/>
              </w:tabs>
              <w:spacing w:before="60"/>
              <w:rPr>
                <w:rFonts w:cs="Calibri"/>
                <w:color w:val="7030A0"/>
                <w:sz w:val="14"/>
              </w:rPr>
            </w:pPr>
          </w:p>
          <w:p w14:paraId="4AEAFD36" w14:textId="77777777" w:rsidR="00494B0F" w:rsidRPr="00E03D2C" w:rsidRDefault="00494B0F">
            <w:pPr>
              <w:pStyle w:val="TableReference"/>
              <w:tabs>
                <w:tab w:val="left" w:pos="3306"/>
              </w:tabs>
              <w:spacing w:before="60"/>
              <w:rPr>
                <w:rFonts w:cs="Calibri"/>
                <w:color w:val="7030A0"/>
                <w:sz w:val="14"/>
              </w:rPr>
            </w:pPr>
          </w:p>
          <w:p w14:paraId="3400F0A3" w14:textId="77777777" w:rsidR="00494B0F" w:rsidRPr="00E03D2C" w:rsidRDefault="00494B0F">
            <w:pPr>
              <w:pStyle w:val="TableReference"/>
              <w:tabs>
                <w:tab w:val="left" w:pos="3306"/>
              </w:tabs>
              <w:spacing w:before="60"/>
              <w:rPr>
                <w:rFonts w:cs="Calibri"/>
                <w:color w:val="7030A0"/>
                <w:sz w:val="14"/>
              </w:rPr>
            </w:pPr>
          </w:p>
          <w:p w14:paraId="137DE360" w14:textId="77777777" w:rsidR="00B70538" w:rsidRPr="00E03D2C" w:rsidRDefault="00B70538" w:rsidP="00F42E0A">
            <w:pPr>
              <w:pStyle w:val="TableReference"/>
              <w:tabs>
                <w:tab w:val="left" w:pos="3306"/>
              </w:tabs>
              <w:spacing w:before="60"/>
              <w:rPr>
                <w:rFonts w:cs="Calibri"/>
                <w:color w:val="7030A0"/>
                <w:sz w:val="14"/>
              </w:rPr>
            </w:pPr>
          </w:p>
        </w:tc>
        <w:tc>
          <w:tcPr>
            <w:tcW w:w="8930" w:type="dxa"/>
            <w:gridSpan w:val="3"/>
            <w:tcBorders>
              <w:left w:val="single" w:sz="2" w:space="0" w:color="auto"/>
            </w:tcBorders>
            <w:shd w:val="clear" w:color="auto" w:fill="7030A0"/>
          </w:tcPr>
          <w:p w14:paraId="5F88A3E7" w14:textId="40800C0C" w:rsidR="00B70538" w:rsidRPr="00E03D2C" w:rsidRDefault="00B70538" w:rsidP="00411210">
            <w:pPr>
              <w:pStyle w:val="CommentaryText"/>
              <w:tabs>
                <w:tab w:val="left" w:pos="3306"/>
              </w:tabs>
              <w:spacing w:after="40"/>
              <w:rPr>
                <w:rFonts w:cs="Calibri"/>
                <w:color w:val="FFFFFF" w:themeColor="background1"/>
                <w:sz w:val="18"/>
                <w:szCs w:val="18"/>
              </w:rPr>
            </w:pPr>
            <w:r w:rsidRPr="00E03D2C">
              <w:rPr>
                <w:rFonts w:cs="Calibri"/>
                <w:color w:val="FFFFFF" w:themeColor="background1"/>
                <w:sz w:val="18"/>
                <w:szCs w:val="18"/>
              </w:rPr>
              <w:t xml:space="preserve">AASB 7 </w:t>
            </w:r>
            <w:r w:rsidR="00200D72" w:rsidRPr="00B023B5">
              <w:rPr>
                <w:rFonts w:cs="Calibri"/>
                <w:i/>
                <w:color w:val="FFFFFF" w:themeColor="background1"/>
                <w:sz w:val="18"/>
                <w:szCs w:val="18"/>
              </w:rPr>
              <w:t xml:space="preserve">Financial Instruments: Disclosures </w:t>
            </w:r>
            <w:r w:rsidRPr="00E03D2C">
              <w:rPr>
                <w:rFonts w:cs="Calibri"/>
                <w:color w:val="FFFFFF" w:themeColor="background1"/>
                <w:sz w:val="18"/>
                <w:szCs w:val="18"/>
              </w:rPr>
              <w:t xml:space="preserve">requires the carrying amount </w:t>
            </w:r>
            <w:r w:rsidR="00671BB9" w:rsidRPr="00E03D2C">
              <w:rPr>
                <w:rFonts w:cs="Calibri"/>
                <w:color w:val="FFFFFF" w:themeColor="background1"/>
                <w:sz w:val="18"/>
                <w:szCs w:val="18"/>
              </w:rPr>
              <w:t>and g</w:t>
            </w:r>
            <w:r w:rsidR="00E56EEC" w:rsidRPr="00E03D2C">
              <w:rPr>
                <w:rFonts w:cs="Calibri"/>
                <w:color w:val="FFFFFF" w:themeColor="background1"/>
                <w:sz w:val="18"/>
                <w:szCs w:val="18"/>
              </w:rPr>
              <w:t xml:space="preserve">ains </w:t>
            </w:r>
            <w:r w:rsidRPr="00E03D2C">
              <w:rPr>
                <w:rFonts w:cs="Calibri"/>
                <w:color w:val="FFFFFF" w:themeColor="background1"/>
                <w:sz w:val="18"/>
                <w:szCs w:val="18"/>
              </w:rPr>
              <w:t>to be disclosed for the following c</w:t>
            </w:r>
            <w:r w:rsidR="00E56EEC" w:rsidRPr="00E03D2C">
              <w:rPr>
                <w:rFonts w:cs="Calibri"/>
                <w:color w:val="FFFFFF" w:themeColor="background1"/>
                <w:sz w:val="18"/>
                <w:szCs w:val="18"/>
              </w:rPr>
              <w:t>lass</w:t>
            </w:r>
            <w:r w:rsidR="00671BB9" w:rsidRPr="00E03D2C">
              <w:rPr>
                <w:rFonts w:cs="Calibri"/>
                <w:color w:val="FFFFFF" w:themeColor="background1"/>
                <w:sz w:val="18"/>
                <w:szCs w:val="18"/>
              </w:rPr>
              <w:t>es</w:t>
            </w:r>
            <w:r w:rsidRPr="00E03D2C">
              <w:rPr>
                <w:rFonts w:cs="Calibri"/>
                <w:color w:val="FFFFFF" w:themeColor="background1"/>
                <w:sz w:val="18"/>
                <w:szCs w:val="18"/>
              </w:rPr>
              <w:t xml:space="preserve"> of financial assets and financial liabilities:</w:t>
            </w:r>
          </w:p>
          <w:p w14:paraId="1804C071" w14:textId="77777777" w:rsidR="00B70538" w:rsidRPr="00E03D2C" w:rsidRDefault="00B70538"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Financial Assets at Fair Value through the Profit and Loss</w:t>
            </w:r>
            <w:r w:rsidR="00D728FD" w:rsidRPr="00E03D2C">
              <w:rPr>
                <w:rFonts w:cs="Calibri"/>
                <w:color w:val="FFFFFF" w:themeColor="background1"/>
                <w:sz w:val="18"/>
                <w:szCs w:val="18"/>
              </w:rPr>
              <w:t xml:space="preserve"> s</w:t>
            </w:r>
            <w:r w:rsidR="00E31A72" w:rsidRPr="00E03D2C">
              <w:rPr>
                <w:rFonts w:cs="Calibri"/>
                <w:color w:val="FFFFFF" w:themeColor="background1"/>
                <w:sz w:val="18"/>
                <w:szCs w:val="18"/>
              </w:rPr>
              <w:t>how</w:t>
            </w:r>
            <w:r w:rsidR="004E6C00" w:rsidRPr="00E03D2C">
              <w:rPr>
                <w:rFonts w:cs="Calibri"/>
                <w:color w:val="FFFFFF" w:themeColor="background1"/>
                <w:sz w:val="18"/>
                <w:szCs w:val="18"/>
              </w:rPr>
              <w:t>ing</w:t>
            </w:r>
            <w:r w:rsidR="00E31A72" w:rsidRPr="00E03D2C">
              <w:rPr>
                <w:rFonts w:cs="Calibri"/>
                <w:color w:val="FFFFFF" w:themeColor="background1"/>
                <w:sz w:val="18"/>
                <w:szCs w:val="18"/>
              </w:rPr>
              <w:t xml:space="preserve"> separately those </w:t>
            </w:r>
            <w:r w:rsidR="00D728FD" w:rsidRPr="00E03D2C">
              <w:rPr>
                <w:rFonts w:cs="Calibri"/>
                <w:color w:val="FFFFFF" w:themeColor="background1"/>
                <w:sz w:val="18"/>
                <w:szCs w:val="18"/>
              </w:rPr>
              <w:t>d</w:t>
            </w:r>
            <w:r w:rsidRPr="00E03D2C">
              <w:rPr>
                <w:rFonts w:cs="Calibri"/>
                <w:color w:val="FFFFFF" w:themeColor="background1"/>
                <w:sz w:val="18"/>
                <w:szCs w:val="18"/>
              </w:rPr>
              <w:t xml:space="preserve">esignated upon Initial Recognition at Fair Value through Profit and </w:t>
            </w:r>
            <w:proofErr w:type="gramStart"/>
            <w:r w:rsidRPr="00E03D2C">
              <w:rPr>
                <w:rFonts w:cs="Calibri"/>
                <w:color w:val="FFFFFF" w:themeColor="background1"/>
                <w:sz w:val="18"/>
                <w:szCs w:val="18"/>
              </w:rPr>
              <w:t>Loss</w:t>
            </w:r>
            <w:r w:rsidR="00671BB9" w:rsidRPr="00E03D2C">
              <w:rPr>
                <w:rFonts w:cs="Calibri"/>
                <w:color w:val="FFFFFF" w:themeColor="background1"/>
                <w:sz w:val="18"/>
                <w:szCs w:val="18"/>
              </w:rPr>
              <w:t>;</w:t>
            </w:r>
            <w:proofErr w:type="gramEnd"/>
          </w:p>
          <w:p w14:paraId="09577BA2" w14:textId="73B13242" w:rsidR="00D728FD" w:rsidRPr="00E03D2C" w:rsidRDefault="00D728FD"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Financial Liabilities at Fair Value through the Profit and Loss show</w:t>
            </w:r>
            <w:r w:rsidR="004E6C00" w:rsidRPr="00E03D2C">
              <w:rPr>
                <w:rFonts w:cs="Calibri"/>
                <w:color w:val="FFFFFF" w:themeColor="background1"/>
                <w:sz w:val="18"/>
                <w:szCs w:val="18"/>
              </w:rPr>
              <w:t>ing</w:t>
            </w:r>
            <w:r w:rsidRPr="00E03D2C">
              <w:rPr>
                <w:rFonts w:cs="Calibri"/>
                <w:color w:val="FFFFFF" w:themeColor="background1"/>
                <w:sz w:val="18"/>
                <w:szCs w:val="18"/>
              </w:rPr>
              <w:t xml:space="preserve"> separately those designated upon Initial Recognition at Fair Value through Profit and </w:t>
            </w:r>
            <w:proofErr w:type="gramStart"/>
            <w:r w:rsidRPr="00E03D2C">
              <w:rPr>
                <w:rFonts w:cs="Calibri"/>
                <w:color w:val="FFFFFF" w:themeColor="background1"/>
                <w:sz w:val="18"/>
                <w:szCs w:val="18"/>
              </w:rPr>
              <w:t>Loss;</w:t>
            </w:r>
            <w:proofErr w:type="gramEnd"/>
          </w:p>
          <w:p w14:paraId="7C2E9B63" w14:textId="0C202AE1" w:rsidR="00650DF8" w:rsidRPr="00E03D2C" w:rsidRDefault="00650DF8"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 xml:space="preserve">Financial Assets measured at Amortised </w:t>
            </w:r>
            <w:proofErr w:type="gramStart"/>
            <w:r w:rsidRPr="00E03D2C">
              <w:rPr>
                <w:rFonts w:cs="Calibri"/>
                <w:color w:val="FFFFFF" w:themeColor="background1"/>
                <w:sz w:val="18"/>
                <w:szCs w:val="18"/>
              </w:rPr>
              <w:t>Cost;</w:t>
            </w:r>
            <w:proofErr w:type="gramEnd"/>
          </w:p>
          <w:p w14:paraId="230C253F" w14:textId="5AC025A1" w:rsidR="00650DF8" w:rsidRPr="00E03D2C" w:rsidRDefault="00650DF8"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Financial Liabilities measured at Amortised Cost; and</w:t>
            </w:r>
          </w:p>
          <w:p w14:paraId="5229E487" w14:textId="01BF7E7E" w:rsidR="00494B0F" w:rsidRPr="00E03D2C" w:rsidRDefault="00650DF8" w:rsidP="00C8308B">
            <w:pPr>
              <w:pStyle w:val="CommentaryText"/>
              <w:keepNext/>
              <w:keepLines/>
              <w:numPr>
                <w:ilvl w:val="0"/>
                <w:numId w:val="45"/>
              </w:numPr>
              <w:tabs>
                <w:tab w:val="left" w:pos="3306"/>
              </w:tabs>
              <w:ind w:left="459" w:hanging="357"/>
              <w:rPr>
                <w:rFonts w:cs="Calibri"/>
                <w:color w:val="FFFFFF" w:themeColor="background1"/>
                <w:sz w:val="18"/>
                <w:szCs w:val="18"/>
              </w:rPr>
            </w:pPr>
            <w:r w:rsidRPr="00E03D2C">
              <w:rPr>
                <w:rFonts w:cs="Calibri"/>
                <w:color w:val="FFFFFF" w:themeColor="background1"/>
                <w:sz w:val="18"/>
                <w:szCs w:val="18"/>
              </w:rPr>
              <w:t>Financial Assets measured at Fair Value through Other Comprehensive Income.</w:t>
            </w:r>
          </w:p>
        </w:tc>
      </w:tr>
      <w:tr w:rsidR="00F42E0A" w:rsidRPr="00CF7E1B" w14:paraId="09AABA90" w14:textId="77777777" w:rsidTr="003159BD">
        <w:trPr>
          <w:trHeight w:val="283"/>
        </w:trPr>
        <w:tc>
          <w:tcPr>
            <w:tcW w:w="1560" w:type="dxa"/>
            <w:tcBorders>
              <w:left w:val="single" w:sz="2" w:space="0" w:color="auto"/>
              <w:right w:val="single" w:sz="2" w:space="0" w:color="auto"/>
            </w:tcBorders>
          </w:tcPr>
          <w:p w14:paraId="63EAD5A4" w14:textId="77777777" w:rsidR="00F42E0A" w:rsidRPr="00E03D2C" w:rsidRDefault="00F42E0A" w:rsidP="00F42E0A">
            <w:pPr>
              <w:pStyle w:val="TableReference"/>
              <w:tabs>
                <w:tab w:val="left" w:pos="3306"/>
              </w:tabs>
              <w:spacing w:before="60"/>
              <w:rPr>
                <w:rFonts w:cs="Calibri"/>
                <w:color w:val="7030A0"/>
                <w:sz w:val="14"/>
              </w:rPr>
            </w:pPr>
            <w:r w:rsidRPr="00E03D2C">
              <w:rPr>
                <w:rFonts w:cs="Calibri"/>
                <w:color w:val="7030A0"/>
                <w:sz w:val="14"/>
              </w:rPr>
              <w:t>ACT Disclosure Policy</w:t>
            </w:r>
          </w:p>
          <w:p w14:paraId="158182D2" w14:textId="77777777" w:rsidR="00F42E0A" w:rsidRPr="00E03D2C" w:rsidRDefault="00F42E0A">
            <w:pPr>
              <w:pStyle w:val="TableReference"/>
              <w:tabs>
                <w:tab w:val="left" w:pos="3306"/>
              </w:tabs>
              <w:spacing w:before="60"/>
              <w:rPr>
                <w:rFonts w:cs="Calibri"/>
                <w:color w:val="7030A0"/>
                <w:sz w:val="14"/>
              </w:rPr>
            </w:pPr>
          </w:p>
        </w:tc>
        <w:tc>
          <w:tcPr>
            <w:tcW w:w="8930" w:type="dxa"/>
            <w:gridSpan w:val="3"/>
            <w:tcBorders>
              <w:left w:val="single" w:sz="2" w:space="0" w:color="auto"/>
            </w:tcBorders>
            <w:shd w:val="clear" w:color="auto" w:fill="7030A0"/>
          </w:tcPr>
          <w:p w14:paraId="24847C8C" w14:textId="79CE75F0" w:rsidR="00F42E0A" w:rsidRPr="00E03D2C" w:rsidRDefault="00F42E0A" w:rsidP="00411210">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 xml:space="preserve">AASB 7 </w:t>
            </w:r>
            <w:r w:rsidR="00200D72" w:rsidRPr="00B023B5">
              <w:rPr>
                <w:rFonts w:cs="Calibri"/>
                <w:i/>
                <w:color w:val="FFFFFF" w:themeColor="background1"/>
                <w:sz w:val="18"/>
                <w:szCs w:val="18"/>
              </w:rPr>
              <w:t xml:space="preserve">Financial Instruments: Disclosures </w:t>
            </w:r>
            <w:r w:rsidRPr="00E03D2C">
              <w:rPr>
                <w:rFonts w:cs="Calibri"/>
                <w:color w:val="FFFFFF" w:themeColor="background1"/>
                <w:sz w:val="18"/>
                <w:szCs w:val="18"/>
              </w:rPr>
              <w:t>allows this above disclosure to be included in either the financial statements or in the notes.</w:t>
            </w:r>
            <w:r w:rsidR="00FA7C77">
              <w:rPr>
                <w:rFonts w:cs="Calibri"/>
                <w:color w:val="FFFFFF" w:themeColor="background1"/>
                <w:sz w:val="18"/>
                <w:szCs w:val="18"/>
              </w:rPr>
              <w:t xml:space="preserve"> </w:t>
            </w:r>
            <w:r w:rsidRPr="00E03D2C">
              <w:rPr>
                <w:rFonts w:cs="Calibri"/>
                <w:color w:val="FFFFFF" w:themeColor="background1"/>
                <w:sz w:val="18"/>
                <w:szCs w:val="18"/>
              </w:rPr>
              <w:t>ACT Disclosure Policy requires this disclosure to be included in the notes.</w:t>
            </w:r>
          </w:p>
        </w:tc>
      </w:tr>
      <w:tr w:rsidR="00D011AB" w:rsidRPr="00CF7E1B" w14:paraId="1E21F19C" w14:textId="77777777" w:rsidTr="003159BD">
        <w:trPr>
          <w:trHeight w:val="282"/>
        </w:trPr>
        <w:tc>
          <w:tcPr>
            <w:tcW w:w="1560" w:type="dxa"/>
            <w:tcBorders>
              <w:left w:val="single" w:sz="2" w:space="0" w:color="auto"/>
              <w:right w:val="single" w:sz="2" w:space="0" w:color="auto"/>
            </w:tcBorders>
          </w:tcPr>
          <w:p w14:paraId="3112CF26" w14:textId="0F13E45E" w:rsidR="00D011AB" w:rsidRPr="00E03D2C" w:rsidRDefault="00D011AB" w:rsidP="00EF015C">
            <w:pPr>
              <w:pStyle w:val="TableReference"/>
              <w:tabs>
                <w:tab w:val="left" w:pos="3306"/>
              </w:tabs>
              <w:spacing w:before="80"/>
              <w:rPr>
                <w:rFonts w:cs="Calibri"/>
                <w:color w:val="7030A0"/>
                <w:sz w:val="14"/>
              </w:rPr>
            </w:pPr>
          </w:p>
        </w:tc>
        <w:tc>
          <w:tcPr>
            <w:tcW w:w="8930" w:type="dxa"/>
            <w:gridSpan w:val="3"/>
            <w:tcBorders>
              <w:left w:val="single" w:sz="2" w:space="0" w:color="auto"/>
            </w:tcBorders>
            <w:shd w:val="clear" w:color="auto" w:fill="7030A0"/>
          </w:tcPr>
          <w:p w14:paraId="0B7224C2" w14:textId="24331C5E" w:rsidR="00D011AB" w:rsidRPr="00E03D2C" w:rsidRDefault="00D011AB" w:rsidP="00411210">
            <w:pPr>
              <w:pStyle w:val="CommentaryText"/>
              <w:tabs>
                <w:tab w:val="left" w:pos="3306"/>
              </w:tabs>
              <w:spacing w:after="40"/>
              <w:rPr>
                <w:rFonts w:cs="Calibri"/>
                <w:color w:val="FFFFFF" w:themeColor="background1"/>
                <w:sz w:val="18"/>
                <w:szCs w:val="18"/>
              </w:rPr>
            </w:pPr>
            <w:r w:rsidRPr="00E03D2C">
              <w:rPr>
                <w:rFonts w:cs="Calibri"/>
                <w:color w:val="FFFFFF" w:themeColor="background1"/>
                <w:sz w:val="18"/>
                <w:szCs w:val="18"/>
              </w:rPr>
              <w:t>Note however that most ACT Government agencies will not have all these categories of financial assets and liabilities and as such will not need to disclose all these categories.</w:t>
            </w:r>
            <w:r w:rsidR="00FA7C77">
              <w:rPr>
                <w:rFonts w:cs="Calibri"/>
                <w:color w:val="FFFFFF" w:themeColor="background1"/>
                <w:sz w:val="18"/>
                <w:szCs w:val="18"/>
              </w:rPr>
              <w:t xml:space="preserve"> </w:t>
            </w:r>
            <w:r w:rsidRPr="00E03D2C">
              <w:rPr>
                <w:rFonts w:cs="Calibri"/>
                <w:color w:val="FFFFFF" w:themeColor="background1"/>
                <w:sz w:val="18"/>
                <w:szCs w:val="18"/>
              </w:rPr>
              <w:t xml:space="preserve">Most agencies will only have the following categories: </w:t>
            </w:r>
          </w:p>
          <w:p w14:paraId="34F8D59C" w14:textId="2D211236" w:rsidR="00D011AB" w:rsidRPr="00E03D2C" w:rsidRDefault="00D011AB" w:rsidP="00C8308B">
            <w:pPr>
              <w:pStyle w:val="CommentaryText"/>
              <w:keepNext/>
              <w:keepLines/>
              <w:numPr>
                <w:ilvl w:val="0"/>
                <w:numId w:val="45"/>
              </w:numPr>
              <w:tabs>
                <w:tab w:val="left" w:pos="3306"/>
              </w:tabs>
              <w:ind w:left="459" w:hanging="357"/>
              <w:rPr>
                <w:rFonts w:cs="Calibri"/>
                <w:color w:val="FFFFFF" w:themeColor="background1"/>
                <w:sz w:val="18"/>
                <w:szCs w:val="18"/>
              </w:rPr>
            </w:pPr>
            <w:r w:rsidRPr="00E03D2C">
              <w:rPr>
                <w:rFonts w:cs="Calibri"/>
                <w:color w:val="FFFFFF" w:themeColor="background1"/>
                <w:sz w:val="18"/>
                <w:szCs w:val="18"/>
              </w:rPr>
              <w:t>Designated upon Initial Recognition at Fair Value through Profit and Loss (e.g. Investment</w:t>
            </w:r>
            <w:r w:rsidR="00DA5693" w:rsidRPr="00E03D2C">
              <w:rPr>
                <w:rFonts w:cs="Calibri"/>
                <w:color w:val="FFFFFF" w:themeColor="background1"/>
                <w:sz w:val="18"/>
                <w:szCs w:val="18"/>
              </w:rPr>
              <w:t>s</w:t>
            </w:r>
            <w:r w:rsidRPr="00E03D2C">
              <w:rPr>
                <w:rFonts w:cs="Calibri"/>
                <w:color w:val="FFFFFF" w:themeColor="background1"/>
                <w:sz w:val="18"/>
                <w:szCs w:val="18"/>
              </w:rPr>
              <w:t xml:space="preserve"> </w:t>
            </w:r>
            <w:r w:rsidR="00881F01" w:rsidRPr="00E03D2C">
              <w:rPr>
                <w:rFonts w:cs="Calibri"/>
                <w:color w:val="FFFFFF" w:themeColor="background1"/>
                <w:sz w:val="18"/>
                <w:szCs w:val="18"/>
              </w:rPr>
              <w:t xml:space="preserve">with </w:t>
            </w:r>
            <w:r w:rsidRPr="00E03D2C">
              <w:rPr>
                <w:rFonts w:cs="Calibri"/>
                <w:color w:val="FFFFFF" w:themeColor="background1"/>
                <w:sz w:val="18"/>
                <w:szCs w:val="18"/>
              </w:rPr>
              <w:t xml:space="preserve">the </w:t>
            </w:r>
            <w:r w:rsidR="00881F01" w:rsidRPr="00E03D2C">
              <w:rPr>
                <w:rFonts w:cs="Calibri"/>
                <w:color w:val="FFFFFF" w:themeColor="background1"/>
                <w:sz w:val="18"/>
                <w:szCs w:val="18"/>
              </w:rPr>
              <w:t>Banking Account</w:t>
            </w:r>
            <w:r w:rsidRPr="00E03D2C">
              <w:rPr>
                <w:rFonts w:cs="Calibri"/>
                <w:color w:val="FFFFFF" w:themeColor="background1"/>
                <w:sz w:val="18"/>
                <w:szCs w:val="18"/>
              </w:rPr>
              <w:t>);</w:t>
            </w:r>
            <w:r w:rsidR="00DA5693" w:rsidRPr="00E03D2C">
              <w:rPr>
                <w:rFonts w:cs="Calibri"/>
                <w:color w:val="FFFFFF" w:themeColor="background1"/>
                <w:sz w:val="18"/>
                <w:szCs w:val="18"/>
              </w:rPr>
              <w:t xml:space="preserve"> and</w:t>
            </w:r>
          </w:p>
          <w:p w14:paraId="49277ED0" w14:textId="22675C48" w:rsidR="00D011AB" w:rsidRPr="00E03D2C" w:rsidRDefault="00D011AB" w:rsidP="00C8308B">
            <w:pPr>
              <w:pStyle w:val="CommentaryText"/>
              <w:keepNext/>
              <w:keepLines/>
              <w:numPr>
                <w:ilvl w:val="0"/>
                <w:numId w:val="45"/>
              </w:numPr>
              <w:tabs>
                <w:tab w:val="left" w:pos="3306"/>
              </w:tabs>
              <w:ind w:left="459" w:hanging="357"/>
              <w:rPr>
                <w:rFonts w:cs="Calibri"/>
                <w:color w:val="FFFFFF" w:themeColor="background1"/>
                <w:sz w:val="18"/>
                <w:szCs w:val="18"/>
              </w:rPr>
            </w:pPr>
            <w:r w:rsidRPr="00E03D2C">
              <w:rPr>
                <w:rFonts w:cs="Calibri"/>
                <w:color w:val="FFFFFF" w:themeColor="background1"/>
                <w:sz w:val="18"/>
                <w:szCs w:val="18"/>
              </w:rPr>
              <w:t xml:space="preserve">Financial </w:t>
            </w:r>
            <w:r w:rsidR="00DA5693" w:rsidRPr="00E03D2C">
              <w:rPr>
                <w:rFonts w:cs="Calibri"/>
                <w:color w:val="FFFFFF" w:themeColor="background1"/>
                <w:sz w:val="18"/>
                <w:szCs w:val="18"/>
              </w:rPr>
              <w:t xml:space="preserve">Assets and </w:t>
            </w:r>
            <w:r w:rsidRPr="00E03D2C">
              <w:rPr>
                <w:rFonts w:cs="Calibri"/>
                <w:color w:val="FFFFFF" w:themeColor="background1"/>
                <w:sz w:val="18"/>
                <w:szCs w:val="18"/>
              </w:rPr>
              <w:t>Liabilities measured at Amortised Cost.</w:t>
            </w:r>
            <w:r w:rsidR="002E2E88">
              <w:rPr>
                <w:rFonts w:cs="Calibri"/>
                <w:color w:val="FFFFFF" w:themeColor="background1"/>
                <w:sz w:val="18"/>
                <w:szCs w:val="18"/>
              </w:rPr>
              <w:t xml:space="preserve"> </w:t>
            </w:r>
            <w:r w:rsidR="002E2E88" w:rsidRPr="002E2E88">
              <w:rPr>
                <w:rFonts w:cs="Calibri"/>
                <w:color w:val="FF0000"/>
                <w:sz w:val="18"/>
                <w:szCs w:val="18"/>
                <w:highlight w:val="cyan"/>
              </w:rPr>
              <w:t>Cash and Cash Equivalents should be included in the Financial Assets measured at Amortised Cost</w:t>
            </w:r>
            <w:r w:rsidR="002E2E88">
              <w:rPr>
                <w:rFonts w:cs="Calibri"/>
                <w:color w:val="FF0000"/>
                <w:sz w:val="18"/>
                <w:szCs w:val="18"/>
                <w:highlight w:val="cyan"/>
              </w:rPr>
              <w:t xml:space="preserve"> category</w:t>
            </w:r>
            <w:r w:rsidR="002E2E88" w:rsidRPr="002E2E88">
              <w:rPr>
                <w:rFonts w:cs="Calibri"/>
                <w:color w:val="FF0000"/>
                <w:sz w:val="18"/>
                <w:szCs w:val="18"/>
                <w:highlight w:val="cyan"/>
              </w:rPr>
              <w:t>.</w:t>
            </w:r>
            <w:r w:rsidR="002E2E88" w:rsidRPr="002E2E88">
              <w:rPr>
                <w:rFonts w:cs="Calibri"/>
                <w:color w:val="FF0000"/>
                <w:sz w:val="18"/>
                <w:szCs w:val="18"/>
              </w:rPr>
              <w:t xml:space="preserve"> </w:t>
            </w:r>
            <w:r w:rsidR="00FA7C77" w:rsidRPr="002E2E88">
              <w:rPr>
                <w:rFonts w:cs="Calibri"/>
                <w:color w:val="FF0000"/>
                <w:sz w:val="18"/>
                <w:szCs w:val="18"/>
              </w:rPr>
              <w:t xml:space="preserve"> </w:t>
            </w:r>
          </w:p>
          <w:p w14:paraId="0B38D3CC" w14:textId="5512696E" w:rsidR="00D011AB" w:rsidRPr="00E03D2C" w:rsidRDefault="00D011AB" w:rsidP="00494B0F">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As such</w:t>
            </w:r>
            <w:r w:rsidR="00327A39" w:rsidRPr="00E03D2C">
              <w:rPr>
                <w:rFonts w:cs="Calibri"/>
                <w:color w:val="FFFFFF" w:themeColor="background1"/>
                <w:sz w:val="18"/>
                <w:szCs w:val="18"/>
              </w:rPr>
              <w:t>,</w:t>
            </w:r>
            <w:r w:rsidRPr="00E03D2C">
              <w:rPr>
                <w:rFonts w:cs="Calibri"/>
                <w:color w:val="FFFFFF" w:themeColor="background1"/>
                <w:sz w:val="18"/>
                <w:szCs w:val="18"/>
              </w:rPr>
              <w:t xml:space="preserve"> these are the only categories which have been included in the Model.</w:t>
            </w:r>
          </w:p>
        </w:tc>
      </w:tr>
      <w:tr w:rsidR="00D011AB" w:rsidRPr="00CF7E1B" w14:paraId="0B97DC5A" w14:textId="77777777" w:rsidTr="003159BD">
        <w:trPr>
          <w:trHeight w:val="282"/>
        </w:trPr>
        <w:tc>
          <w:tcPr>
            <w:tcW w:w="1560" w:type="dxa"/>
            <w:tcBorders>
              <w:left w:val="single" w:sz="2" w:space="0" w:color="auto"/>
              <w:right w:val="single" w:sz="2" w:space="0" w:color="auto"/>
            </w:tcBorders>
          </w:tcPr>
          <w:p w14:paraId="173E9F81" w14:textId="77777777" w:rsidR="00EF015C" w:rsidRPr="00E03D2C" w:rsidRDefault="00EF015C" w:rsidP="003973ED">
            <w:pPr>
              <w:pStyle w:val="TableReference"/>
              <w:tabs>
                <w:tab w:val="left" w:pos="3306"/>
              </w:tabs>
              <w:spacing w:before="80"/>
              <w:rPr>
                <w:rFonts w:cs="Calibri"/>
                <w:color w:val="7030A0"/>
                <w:sz w:val="14"/>
              </w:rPr>
            </w:pPr>
          </w:p>
          <w:p w14:paraId="5879C352" w14:textId="77777777" w:rsidR="00EF015C" w:rsidRPr="00E03D2C" w:rsidRDefault="00EF015C" w:rsidP="003973ED">
            <w:pPr>
              <w:pStyle w:val="TableReference"/>
              <w:tabs>
                <w:tab w:val="left" w:pos="3306"/>
              </w:tabs>
              <w:spacing w:before="80"/>
              <w:rPr>
                <w:rFonts w:cs="Calibri"/>
                <w:color w:val="7030A0"/>
                <w:sz w:val="14"/>
              </w:rPr>
            </w:pPr>
          </w:p>
          <w:p w14:paraId="5247081D" w14:textId="77777777" w:rsidR="00D011AB" w:rsidRPr="00E03D2C" w:rsidRDefault="00FC7C48" w:rsidP="003973ED">
            <w:pPr>
              <w:pStyle w:val="TableReference"/>
              <w:tabs>
                <w:tab w:val="left" w:pos="3306"/>
              </w:tabs>
              <w:spacing w:before="80"/>
              <w:rPr>
                <w:rFonts w:cs="Calibri"/>
                <w:color w:val="7030A0"/>
                <w:sz w:val="14"/>
              </w:rPr>
            </w:pPr>
            <w:r w:rsidRPr="00E03D2C">
              <w:rPr>
                <w:rFonts w:cs="Calibri"/>
                <w:color w:val="7030A0"/>
                <w:sz w:val="14"/>
              </w:rPr>
              <w:t>AASB 9</w:t>
            </w:r>
          </w:p>
          <w:p w14:paraId="0A0F2CE3" w14:textId="5384F28A" w:rsidR="00A2128F" w:rsidRPr="00E03D2C" w:rsidRDefault="00A2128F" w:rsidP="003973ED">
            <w:pPr>
              <w:pStyle w:val="TableReference"/>
              <w:tabs>
                <w:tab w:val="left" w:pos="3306"/>
              </w:tabs>
              <w:spacing w:before="80"/>
              <w:rPr>
                <w:rFonts w:cs="Calibri"/>
                <w:color w:val="7030A0"/>
                <w:sz w:val="14"/>
              </w:rPr>
            </w:pPr>
            <w:r w:rsidRPr="00E03D2C">
              <w:rPr>
                <w:rFonts w:cs="Calibri"/>
                <w:color w:val="7030A0"/>
                <w:sz w:val="14"/>
              </w:rPr>
              <w:t>AASB 2014-7</w:t>
            </w:r>
          </w:p>
          <w:p w14:paraId="0339A69B" w14:textId="77777777" w:rsidR="00F179FC" w:rsidRPr="00E03D2C" w:rsidRDefault="00F179FC" w:rsidP="003973ED">
            <w:pPr>
              <w:pStyle w:val="TableReference"/>
              <w:tabs>
                <w:tab w:val="left" w:pos="3306"/>
              </w:tabs>
              <w:spacing w:before="80"/>
              <w:rPr>
                <w:rFonts w:cs="Calibri"/>
                <w:color w:val="7030A0"/>
                <w:sz w:val="14"/>
              </w:rPr>
            </w:pPr>
            <w:r w:rsidRPr="00E03D2C">
              <w:rPr>
                <w:rFonts w:cs="Calibri"/>
                <w:color w:val="7030A0"/>
                <w:sz w:val="14"/>
              </w:rPr>
              <w:t>AASB 7</w:t>
            </w:r>
            <w:r w:rsidR="00113427" w:rsidRPr="00E03D2C">
              <w:rPr>
                <w:rFonts w:cs="Calibri"/>
                <w:color w:val="7030A0"/>
                <w:sz w:val="14"/>
              </w:rPr>
              <w:t xml:space="preserve">.35M-N </w:t>
            </w:r>
          </w:p>
          <w:p w14:paraId="55B94D3E" w14:textId="77777777" w:rsidR="00D011AB" w:rsidRPr="00E03D2C" w:rsidRDefault="00D011AB" w:rsidP="003973ED">
            <w:pPr>
              <w:pStyle w:val="TableReference"/>
              <w:tabs>
                <w:tab w:val="left" w:pos="3306"/>
              </w:tabs>
              <w:spacing w:before="80"/>
              <w:rPr>
                <w:rFonts w:cs="Calibri"/>
                <w:color w:val="7030A0"/>
                <w:sz w:val="14"/>
              </w:rPr>
            </w:pPr>
            <w:r w:rsidRPr="00E03D2C">
              <w:rPr>
                <w:rFonts w:cs="Calibri"/>
                <w:color w:val="7030A0"/>
                <w:sz w:val="14"/>
              </w:rPr>
              <w:t>AASB 7.36</w:t>
            </w:r>
          </w:p>
          <w:p w14:paraId="40D52190" w14:textId="77777777" w:rsidR="00917C70" w:rsidRPr="0009580B" w:rsidRDefault="00917C70" w:rsidP="003973ED">
            <w:pPr>
              <w:pStyle w:val="TableReference"/>
              <w:tabs>
                <w:tab w:val="left" w:pos="3306"/>
              </w:tabs>
              <w:spacing w:before="80"/>
              <w:rPr>
                <w:rFonts w:cs="Calibri"/>
                <w:color w:val="7030A0"/>
                <w:sz w:val="14"/>
              </w:rPr>
            </w:pPr>
          </w:p>
          <w:p w14:paraId="4B755A38" w14:textId="77777777" w:rsidR="00917C70" w:rsidRPr="00E03D2C" w:rsidRDefault="00917C70" w:rsidP="003973ED">
            <w:pPr>
              <w:pStyle w:val="TableReference"/>
              <w:tabs>
                <w:tab w:val="left" w:pos="3306"/>
              </w:tabs>
              <w:spacing w:before="80"/>
              <w:rPr>
                <w:rFonts w:cs="Calibri"/>
                <w:color w:val="7030A0"/>
                <w:sz w:val="14"/>
              </w:rPr>
            </w:pPr>
            <w:r w:rsidRPr="00E03D2C">
              <w:rPr>
                <w:rFonts w:cs="Calibri"/>
                <w:color w:val="7030A0"/>
                <w:sz w:val="14"/>
              </w:rPr>
              <w:t>AASB 7.35M-N</w:t>
            </w:r>
          </w:p>
          <w:p w14:paraId="7012E611" w14:textId="77777777" w:rsidR="00B16216" w:rsidRPr="00E03D2C" w:rsidRDefault="00B16216" w:rsidP="00222AEE">
            <w:pPr>
              <w:pStyle w:val="TableReference"/>
              <w:tabs>
                <w:tab w:val="left" w:pos="3306"/>
              </w:tabs>
              <w:spacing w:before="80"/>
              <w:rPr>
                <w:rFonts w:cs="Calibri"/>
                <w:color w:val="7030A0"/>
                <w:sz w:val="14"/>
              </w:rPr>
            </w:pPr>
            <w:r w:rsidRPr="00E03D2C">
              <w:rPr>
                <w:rFonts w:cs="Calibri"/>
                <w:color w:val="7030A0"/>
                <w:sz w:val="14"/>
              </w:rPr>
              <w:t>Financial Framework Memo 2018/23 see Appendix B</w:t>
            </w:r>
          </w:p>
        </w:tc>
        <w:tc>
          <w:tcPr>
            <w:tcW w:w="8930" w:type="dxa"/>
            <w:gridSpan w:val="3"/>
            <w:tcBorders>
              <w:left w:val="single" w:sz="2" w:space="0" w:color="auto"/>
            </w:tcBorders>
            <w:shd w:val="clear" w:color="auto" w:fill="7030A0"/>
          </w:tcPr>
          <w:p w14:paraId="2010FE35" w14:textId="77777777" w:rsidR="00D011AB" w:rsidRPr="00A41A54" w:rsidRDefault="00D011AB" w:rsidP="00C87FF4">
            <w:pPr>
              <w:pStyle w:val="CommentaryText"/>
              <w:tabs>
                <w:tab w:val="left" w:pos="3306"/>
              </w:tabs>
              <w:spacing w:after="40"/>
              <w:rPr>
                <w:rFonts w:cs="Calibri"/>
                <w:b/>
                <w:color w:val="FFFFFF" w:themeColor="background1"/>
                <w:szCs w:val="20"/>
              </w:rPr>
            </w:pPr>
            <w:r w:rsidRPr="00A41A54">
              <w:rPr>
                <w:rFonts w:cs="Calibri"/>
                <w:b/>
                <w:color w:val="FFFFFF" w:themeColor="background1"/>
                <w:szCs w:val="20"/>
              </w:rPr>
              <w:t>Credit Risk</w:t>
            </w:r>
          </w:p>
          <w:p w14:paraId="46F4FD9D" w14:textId="69314220" w:rsidR="00D011AB" w:rsidRPr="00E03D2C" w:rsidRDefault="00D011AB" w:rsidP="00616AAB">
            <w:pPr>
              <w:pStyle w:val="CommentaryText"/>
              <w:tabs>
                <w:tab w:val="left" w:pos="3306"/>
              </w:tabs>
              <w:spacing w:after="0"/>
              <w:rPr>
                <w:rFonts w:cs="Calibri"/>
                <w:color w:val="FFFFFF" w:themeColor="background1"/>
                <w:sz w:val="18"/>
                <w:szCs w:val="18"/>
              </w:rPr>
            </w:pPr>
            <w:r w:rsidRPr="00E03D2C">
              <w:rPr>
                <w:rFonts w:cs="Calibri"/>
                <w:color w:val="FFFFFF" w:themeColor="background1"/>
                <w:sz w:val="18"/>
                <w:szCs w:val="18"/>
              </w:rPr>
              <w:t xml:space="preserve">AASB </w:t>
            </w:r>
            <w:r w:rsidRPr="00B023B5">
              <w:rPr>
                <w:rFonts w:cs="Calibri"/>
                <w:color w:val="FFFFFF" w:themeColor="background1"/>
                <w:sz w:val="18"/>
                <w:szCs w:val="18"/>
              </w:rPr>
              <w:t xml:space="preserve">7 </w:t>
            </w:r>
            <w:r w:rsidR="00200D72" w:rsidRPr="00B023B5">
              <w:rPr>
                <w:rFonts w:cs="Calibri"/>
                <w:i/>
                <w:color w:val="FFFFFF" w:themeColor="background1"/>
                <w:sz w:val="18"/>
                <w:szCs w:val="18"/>
              </w:rPr>
              <w:t xml:space="preserve">Financial Instruments: Disclosures </w:t>
            </w:r>
            <w:r w:rsidRPr="00E03D2C">
              <w:rPr>
                <w:rFonts w:cs="Calibri"/>
                <w:color w:val="FFFFFF" w:themeColor="background1"/>
                <w:sz w:val="18"/>
                <w:szCs w:val="18"/>
              </w:rPr>
              <w:t>requires</w:t>
            </w:r>
            <w:r w:rsidR="00327A39" w:rsidRPr="00E03D2C">
              <w:rPr>
                <w:rFonts w:cs="Calibri"/>
                <w:color w:val="FFFFFF" w:themeColor="background1"/>
                <w:sz w:val="18"/>
                <w:szCs w:val="18"/>
              </w:rPr>
              <w:t>,</w:t>
            </w:r>
            <w:r w:rsidRPr="00E03D2C">
              <w:rPr>
                <w:rFonts w:cs="Calibri"/>
                <w:color w:val="FFFFFF" w:themeColor="background1"/>
                <w:sz w:val="18"/>
                <w:szCs w:val="18"/>
              </w:rPr>
              <w:t xml:space="preserve"> </w:t>
            </w:r>
            <w:r w:rsidR="00F179FC" w:rsidRPr="00E03D2C">
              <w:rPr>
                <w:rFonts w:cs="Calibri"/>
                <w:color w:val="FFFFFF" w:themeColor="background1"/>
                <w:sz w:val="18"/>
                <w:szCs w:val="18"/>
              </w:rPr>
              <w:t>for all financial instruments</w:t>
            </w:r>
            <w:r w:rsidR="002C6003" w:rsidRPr="00E03D2C">
              <w:rPr>
                <w:rFonts w:cs="Calibri"/>
                <w:color w:val="FFFFFF" w:themeColor="background1"/>
                <w:sz w:val="18"/>
                <w:szCs w:val="18"/>
              </w:rPr>
              <w:t xml:space="preserve"> </w:t>
            </w:r>
            <w:r w:rsidR="00F179FC" w:rsidRPr="00E03D2C">
              <w:rPr>
                <w:rFonts w:cs="Calibri"/>
                <w:color w:val="FFFFFF" w:themeColor="background1"/>
                <w:sz w:val="18"/>
                <w:szCs w:val="18"/>
              </w:rPr>
              <w:t xml:space="preserve">within its scope, </w:t>
            </w:r>
            <w:r w:rsidR="002C6003" w:rsidRPr="00E03D2C">
              <w:rPr>
                <w:rFonts w:cs="Calibri"/>
                <w:color w:val="FFFFFF" w:themeColor="background1"/>
                <w:sz w:val="18"/>
                <w:szCs w:val="18"/>
              </w:rPr>
              <w:t>(except those</w:t>
            </w:r>
            <w:r w:rsidR="00F179FC" w:rsidRPr="00E03D2C">
              <w:rPr>
                <w:rFonts w:cs="Calibri"/>
                <w:color w:val="FFFFFF" w:themeColor="background1"/>
                <w:sz w:val="18"/>
                <w:szCs w:val="18"/>
              </w:rPr>
              <w:t xml:space="preserve"> to which the impairment requirements in AASB 9 </w:t>
            </w:r>
            <w:r w:rsidR="008F7CAB" w:rsidRPr="00B023B5">
              <w:rPr>
                <w:rFonts w:cs="Calibri"/>
                <w:i/>
                <w:iCs/>
                <w:color w:val="FFFFFF" w:themeColor="background1"/>
                <w:sz w:val="18"/>
                <w:szCs w:val="18"/>
              </w:rPr>
              <w:t>Financial Instruments</w:t>
            </w:r>
            <w:r w:rsidR="008F7CAB" w:rsidRPr="00B023B5">
              <w:rPr>
                <w:rFonts w:cs="Calibri"/>
                <w:color w:val="FFFFFF" w:themeColor="background1"/>
                <w:sz w:val="18"/>
                <w:szCs w:val="18"/>
              </w:rPr>
              <w:t xml:space="preserve"> </w:t>
            </w:r>
            <w:r w:rsidR="00F179FC" w:rsidRPr="00E03D2C">
              <w:rPr>
                <w:rFonts w:cs="Calibri"/>
                <w:color w:val="FFFFFF" w:themeColor="background1"/>
                <w:sz w:val="18"/>
                <w:szCs w:val="18"/>
              </w:rPr>
              <w:t>are not applied</w:t>
            </w:r>
            <w:r w:rsidR="002C6003" w:rsidRPr="00E03D2C">
              <w:rPr>
                <w:rFonts w:cs="Calibri"/>
                <w:color w:val="FFFFFF" w:themeColor="background1"/>
                <w:sz w:val="18"/>
                <w:szCs w:val="18"/>
              </w:rPr>
              <w:t>)</w:t>
            </w:r>
            <w:r w:rsidR="00F179FC" w:rsidRPr="00E03D2C">
              <w:rPr>
                <w:rFonts w:cs="Calibri"/>
                <w:color w:val="FFFFFF" w:themeColor="background1"/>
                <w:sz w:val="18"/>
                <w:szCs w:val="18"/>
              </w:rPr>
              <w:t xml:space="preserve"> </w:t>
            </w:r>
            <w:r w:rsidRPr="00E03D2C">
              <w:rPr>
                <w:rFonts w:cs="Calibri"/>
                <w:color w:val="FFFFFF" w:themeColor="background1"/>
                <w:sz w:val="18"/>
                <w:szCs w:val="18"/>
              </w:rPr>
              <w:t>the disclosure by class of financial instrument of the amount that best represents an agency’s maximum exposure to credit risk at the end of the reporting period without taking account of any collateral held or other credit enhancements. This disclosure is not required for financial instruments whose carrying amount best represents the maximum exposure to credit risk. Also required is a description of collateral held as security and other credit enhancements</w:t>
            </w:r>
            <w:r w:rsidR="00F179FC" w:rsidRPr="00E03D2C">
              <w:rPr>
                <w:rFonts w:cs="Calibri"/>
                <w:color w:val="FFFFFF" w:themeColor="background1"/>
                <w:sz w:val="18"/>
                <w:szCs w:val="18"/>
              </w:rPr>
              <w:t xml:space="preserve"> </w:t>
            </w:r>
            <w:r w:rsidRPr="00E03D2C">
              <w:rPr>
                <w:rFonts w:cs="Calibri"/>
                <w:color w:val="FFFFFF" w:themeColor="background1"/>
                <w:sz w:val="18"/>
                <w:szCs w:val="18"/>
              </w:rPr>
              <w:t>and their financial effect</w:t>
            </w:r>
            <w:r w:rsidR="00F179FC" w:rsidRPr="00E03D2C">
              <w:rPr>
                <w:rFonts w:cs="Calibri"/>
                <w:color w:val="FFFFFF" w:themeColor="background1"/>
                <w:sz w:val="18"/>
                <w:szCs w:val="18"/>
              </w:rPr>
              <w:t>.</w:t>
            </w:r>
            <w:r w:rsidRPr="00E03D2C">
              <w:rPr>
                <w:rFonts w:cs="Calibri"/>
                <w:color w:val="FFFFFF" w:themeColor="background1"/>
                <w:sz w:val="18"/>
                <w:szCs w:val="18"/>
              </w:rPr>
              <w:t xml:space="preserve"> </w:t>
            </w:r>
          </w:p>
          <w:p w14:paraId="33422525" w14:textId="0BB261E5" w:rsidR="00D011AB" w:rsidRPr="00E03D2C" w:rsidRDefault="00917C70" w:rsidP="00F42E0A">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Agencies should disc</w:t>
            </w:r>
            <w:r w:rsidR="00B16216" w:rsidRPr="00E03D2C">
              <w:rPr>
                <w:rFonts w:cs="Calibri"/>
                <w:color w:val="FFFFFF" w:themeColor="background1"/>
                <w:sz w:val="18"/>
                <w:szCs w:val="18"/>
              </w:rPr>
              <w:t>l</w:t>
            </w:r>
            <w:r w:rsidRPr="00E03D2C">
              <w:rPr>
                <w:rFonts w:cs="Calibri"/>
                <w:color w:val="FFFFFF" w:themeColor="background1"/>
                <w:sz w:val="18"/>
                <w:szCs w:val="18"/>
              </w:rPr>
              <w:t xml:space="preserve">ose by credit risk rating grades the gross carrying amount of financial assets </w:t>
            </w:r>
            <w:r w:rsidR="00B16216" w:rsidRPr="00E03D2C">
              <w:rPr>
                <w:rFonts w:cs="Calibri"/>
                <w:color w:val="FFFFFF" w:themeColor="background1"/>
                <w:sz w:val="18"/>
                <w:szCs w:val="18"/>
              </w:rPr>
              <w:t>and the exposure to credit risk on loan commitments and financial guarantee contracts. Fo</w:t>
            </w:r>
            <w:r w:rsidR="002C6003" w:rsidRPr="00E03D2C">
              <w:rPr>
                <w:rFonts w:cs="Calibri"/>
                <w:color w:val="FFFFFF" w:themeColor="background1"/>
                <w:sz w:val="18"/>
                <w:szCs w:val="18"/>
              </w:rPr>
              <w:t>r</w:t>
            </w:r>
            <w:r w:rsidR="00B16216" w:rsidRPr="00E03D2C">
              <w:rPr>
                <w:rFonts w:cs="Calibri"/>
                <w:color w:val="FFFFFF" w:themeColor="background1"/>
                <w:sz w:val="18"/>
                <w:szCs w:val="18"/>
              </w:rPr>
              <w:t xml:space="preserve"> trade receivables</w:t>
            </w:r>
            <w:r w:rsidR="00327A39" w:rsidRPr="00E03D2C">
              <w:rPr>
                <w:rFonts w:cs="Calibri"/>
                <w:color w:val="FFFFFF" w:themeColor="background1"/>
                <w:sz w:val="18"/>
                <w:szCs w:val="18"/>
              </w:rPr>
              <w:t>,</w:t>
            </w:r>
            <w:r w:rsidR="00B16216" w:rsidRPr="00E03D2C">
              <w:rPr>
                <w:rFonts w:cs="Calibri"/>
                <w:color w:val="FFFFFF" w:themeColor="background1"/>
                <w:sz w:val="18"/>
                <w:szCs w:val="18"/>
              </w:rPr>
              <w:t xml:space="preserve"> contract assets and lease receivables to which an agency applies AASB 9.5.5.15</w:t>
            </w:r>
            <w:r w:rsidR="00643BBA" w:rsidRPr="00E03D2C">
              <w:rPr>
                <w:rFonts w:cs="Calibri"/>
                <w:color w:val="FFFFFF" w:themeColor="background1"/>
                <w:sz w:val="18"/>
                <w:szCs w:val="18"/>
              </w:rPr>
              <w:t xml:space="preserve"> (i.e. the simplified approach, measuring the loss allowance at an amount equal to lifetime expected credit losses</w:t>
            </w:r>
            <w:r w:rsidR="006D73C5" w:rsidRPr="00E03D2C">
              <w:rPr>
                <w:rFonts w:cs="Calibri"/>
                <w:color w:val="FFFFFF" w:themeColor="background1"/>
                <w:sz w:val="18"/>
                <w:szCs w:val="18"/>
              </w:rPr>
              <w:t>) the</w:t>
            </w:r>
            <w:r w:rsidR="00B16216" w:rsidRPr="00E03D2C">
              <w:rPr>
                <w:rFonts w:cs="Calibri"/>
                <w:color w:val="FFFFFF" w:themeColor="background1"/>
                <w:sz w:val="18"/>
                <w:szCs w:val="18"/>
              </w:rPr>
              <w:t xml:space="preserve"> information may be based on a provision matrix. </w:t>
            </w:r>
          </w:p>
        </w:tc>
      </w:tr>
      <w:tr w:rsidR="00F42E0A" w:rsidRPr="00CF7E1B" w14:paraId="1ACE1FB5" w14:textId="77777777" w:rsidTr="003159BD">
        <w:trPr>
          <w:trHeight w:val="282"/>
        </w:trPr>
        <w:tc>
          <w:tcPr>
            <w:tcW w:w="1560" w:type="dxa"/>
            <w:tcBorders>
              <w:left w:val="single" w:sz="2" w:space="0" w:color="auto"/>
              <w:right w:val="single" w:sz="2" w:space="0" w:color="auto"/>
            </w:tcBorders>
          </w:tcPr>
          <w:p w14:paraId="2EAE29C6" w14:textId="77777777" w:rsidR="00F42E0A" w:rsidRPr="00E03D2C" w:rsidRDefault="00F42E0A" w:rsidP="003973ED">
            <w:pPr>
              <w:pStyle w:val="TableReference"/>
              <w:tabs>
                <w:tab w:val="left" w:pos="3306"/>
              </w:tabs>
              <w:spacing w:before="80"/>
              <w:rPr>
                <w:rFonts w:cs="Calibri"/>
                <w:color w:val="7030A0"/>
                <w:sz w:val="14"/>
              </w:rPr>
            </w:pPr>
          </w:p>
        </w:tc>
        <w:tc>
          <w:tcPr>
            <w:tcW w:w="8930" w:type="dxa"/>
            <w:gridSpan w:val="3"/>
            <w:tcBorders>
              <w:left w:val="single" w:sz="2" w:space="0" w:color="auto"/>
            </w:tcBorders>
            <w:shd w:val="clear" w:color="auto" w:fill="7030A0"/>
          </w:tcPr>
          <w:p w14:paraId="6A856705" w14:textId="1C943019" w:rsidR="00F42E0A" w:rsidRPr="00A41A54" w:rsidRDefault="00F42E0A" w:rsidP="00C87FF4">
            <w:pPr>
              <w:pStyle w:val="CommentaryText"/>
              <w:tabs>
                <w:tab w:val="left" w:pos="3306"/>
              </w:tabs>
              <w:spacing w:after="40"/>
              <w:rPr>
                <w:rFonts w:cs="Calibri"/>
                <w:b/>
                <w:color w:val="FFFFFF" w:themeColor="background1"/>
                <w:szCs w:val="20"/>
              </w:rPr>
            </w:pPr>
            <w:r w:rsidRPr="00A41A54">
              <w:rPr>
                <w:rFonts w:cs="Calibri"/>
                <w:b/>
                <w:color w:val="FFFFFF" w:themeColor="background1"/>
                <w:szCs w:val="20"/>
              </w:rPr>
              <w:t>Concentration of Credit Risk</w:t>
            </w:r>
          </w:p>
        </w:tc>
      </w:tr>
      <w:tr w:rsidR="00D011AB" w:rsidRPr="00CF7E1B" w14:paraId="380A0B6E" w14:textId="77777777" w:rsidTr="003159BD">
        <w:trPr>
          <w:trHeight w:val="282"/>
        </w:trPr>
        <w:tc>
          <w:tcPr>
            <w:tcW w:w="1560" w:type="dxa"/>
            <w:tcBorders>
              <w:left w:val="single" w:sz="2" w:space="0" w:color="auto"/>
              <w:right w:val="single" w:sz="2" w:space="0" w:color="auto"/>
            </w:tcBorders>
          </w:tcPr>
          <w:p w14:paraId="5BED2F5A" w14:textId="77777777" w:rsidR="00D011AB" w:rsidRPr="00E03D2C" w:rsidRDefault="00D011AB">
            <w:pPr>
              <w:pStyle w:val="TableReference"/>
              <w:tabs>
                <w:tab w:val="left" w:pos="3306"/>
              </w:tabs>
              <w:spacing w:before="60"/>
              <w:rPr>
                <w:rFonts w:cs="Calibri"/>
                <w:color w:val="7030A0"/>
                <w:sz w:val="14"/>
              </w:rPr>
            </w:pPr>
          </w:p>
        </w:tc>
        <w:tc>
          <w:tcPr>
            <w:tcW w:w="8930" w:type="dxa"/>
            <w:gridSpan w:val="3"/>
            <w:tcBorders>
              <w:left w:val="single" w:sz="2" w:space="0" w:color="auto"/>
            </w:tcBorders>
            <w:shd w:val="clear" w:color="auto" w:fill="7030A0"/>
          </w:tcPr>
          <w:p w14:paraId="353E748D" w14:textId="461731FA" w:rsidR="008940CF" w:rsidRPr="00E03D2C" w:rsidRDefault="00D011AB" w:rsidP="008A113F">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The expression ‘Concentration of Credit Risk’ used in the Financial Instruments note above refers to credit risk being focused in one area.</w:t>
            </w:r>
            <w:r w:rsidR="00FA7C77">
              <w:rPr>
                <w:rFonts w:cs="Calibri"/>
                <w:color w:val="FFFFFF" w:themeColor="background1"/>
                <w:sz w:val="18"/>
                <w:szCs w:val="18"/>
              </w:rPr>
              <w:t xml:space="preserve"> </w:t>
            </w:r>
            <w:r w:rsidRPr="00E03D2C">
              <w:rPr>
                <w:rFonts w:cs="Calibri"/>
                <w:color w:val="FFFFFF" w:themeColor="background1"/>
                <w:sz w:val="18"/>
                <w:szCs w:val="18"/>
              </w:rPr>
              <w:t xml:space="preserve">For example, a high concentration of credit risk would occur when all receivables held by an agency are with one debtor. On the other hand, a low concentration of credit risk would occur when all receivables held by an agency are with </w:t>
            </w:r>
            <w:proofErr w:type="gramStart"/>
            <w:r w:rsidRPr="00E03D2C">
              <w:rPr>
                <w:rFonts w:cs="Calibri"/>
                <w:color w:val="FFFFFF" w:themeColor="background1"/>
                <w:sz w:val="18"/>
                <w:szCs w:val="18"/>
              </w:rPr>
              <w:t>a large number of</w:t>
            </w:r>
            <w:proofErr w:type="gramEnd"/>
            <w:r w:rsidRPr="00E03D2C">
              <w:rPr>
                <w:rFonts w:cs="Calibri"/>
                <w:color w:val="FFFFFF" w:themeColor="background1"/>
                <w:sz w:val="18"/>
                <w:szCs w:val="18"/>
              </w:rPr>
              <w:t xml:space="preserve"> unrelated debtors.</w:t>
            </w:r>
          </w:p>
        </w:tc>
      </w:tr>
      <w:tr w:rsidR="006B57F7" w:rsidRPr="00CF7E1B" w14:paraId="7166CEA1" w14:textId="77777777" w:rsidTr="003159BD">
        <w:trPr>
          <w:trHeight w:val="282"/>
        </w:trPr>
        <w:tc>
          <w:tcPr>
            <w:tcW w:w="1560" w:type="dxa"/>
            <w:tcBorders>
              <w:left w:val="single" w:sz="2" w:space="0" w:color="auto"/>
              <w:right w:val="single" w:sz="2" w:space="0" w:color="auto"/>
            </w:tcBorders>
          </w:tcPr>
          <w:p w14:paraId="423293C1" w14:textId="77777777" w:rsidR="00327A39" w:rsidRPr="00E03D2C" w:rsidRDefault="006B57F7">
            <w:pPr>
              <w:pStyle w:val="TableReference"/>
              <w:tabs>
                <w:tab w:val="left" w:pos="3306"/>
              </w:tabs>
              <w:spacing w:before="60"/>
              <w:rPr>
                <w:rFonts w:cs="Calibri"/>
                <w:color w:val="7030A0"/>
                <w:sz w:val="14"/>
              </w:rPr>
            </w:pPr>
            <w:r w:rsidRPr="00E03D2C">
              <w:rPr>
                <w:rFonts w:cs="Calibri"/>
                <w:color w:val="7030A0"/>
                <w:sz w:val="14"/>
              </w:rPr>
              <w:t>AASB 7.7</w:t>
            </w:r>
          </w:p>
          <w:p w14:paraId="74655C5D" w14:textId="3B206D1D" w:rsidR="006B57F7" w:rsidRPr="00E03D2C" w:rsidRDefault="00327A39">
            <w:pPr>
              <w:pStyle w:val="TableReference"/>
              <w:tabs>
                <w:tab w:val="left" w:pos="3306"/>
              </w:tabs>
              <w:spacing w:before="60"/>
              <w:rPr>
                <w:rFonts w:cs="Calibri"/>
                <w:color w:val="7030A0"/>
                <w:sz w:val="14"/>
              </w:rPr>
            </w:pPr>
            <w:r w:rsidRPr="00E03D2C">
              <w:rPr>
                <w:rFonts w:cs="Calibri"/>
                <w:color w:val="7030A0"/>
                <w:sz w:val="14"/>
              </w:rPr>
              <w:t>AASB 7.</w:t>
            </w:r>
            <w:r w:rsidR="006B57F7" w:rsidRPr="00E03D2C">
              <w:rPr>
                <w:rFonts w:cs="Calibri"/>
                <w:color w:val="7030A0"/>
                <w:sz w:val="14"/>
              </w:rPr>
              <w:t>31</w:t>
            </w:r>
          </w:p>
          <w:p w14:paraId="19F8D4FA" w14:textId="77777777" w:rsidR="00EF015C" w:rsidRPr="00E03D2C" w:rsidRDefault="00EF015C" w:rsidP="00F42E0A">
            <w:pPr>
              <w:pStyle w:val="TableReference"/>
              <w:tabs>
                <w:tab w:val="left" w:pos="3306"/>
              </w:tabs>
              <w:spacing w:before="60"/>
              <w:rPr>
                <w:rFonts w:cs="Calibri"/>
                <w:color w:val="7030A0"/>
                <w:sz w:val="14"/>
              </w:rPr>
            </w:pPr>
          </w:p>
        </w:tc>
        <w:tc>
          <w:tcPr>
            <w:tcW w:w="8930" w:type="dxa"/>
            <w:gridSpan w:val="3"/>
            <w:tcBorders>
              <w:left w:val="single" w:sz="2" w:space="0" w:color="auto"/>
            </w:tcBorders>
            <w:shd w:val="clear" w:color="auto" w:fill="7030A0"/>
          </w:tcPr>
          <w:p w14:paraId="7A0F308A" w14:textId="315A6B75" w:rsidR="006B57F7" w:rsidRPr="00E03D2C" w:rsidRDefault="006B57F7" w:rsidP="006B57F7">
            <w:pPr>
              <w:pStyle w:val="CommentaryText"/>
              <w:tabs>
                <w:tab w:val="left" w:pos="3306"/>
              </w:tabs>
              <w:spacing w:after="0"/>
              <w:rPr>
                <w:rFonts w:cs="Calibri"/>
                <w:color w:val="FFFFFF" w:themeColor="background1"/>
                <w:sz w:val="18"/>
                <w:szCs w:val="18"/>
              </w:rPr>
            </w:pPr>
            <w:r w:rsidRPr="00E03D2C">
              <w:rPr>
                <w:rFonts w:cs="Calibri"/>
                <w:color w:val="FFFFFF" w:themeColor="background1"/>
                <w:sz w:val="18"/>
                <w:szCs w:val="18"/>
              </w:rPr>
              <w:t xml:space="preserve">AASB </w:t>
            </w:r>
            <w:r w:rsidRPr="00B023B5">
              <w:rPr>
                <w:rFonts w:cs="Calibri"/>
                <w:color w:val="FFFFFF" w:themeColor="background1"/>
                <w:sz w:val="18"/>
                <w:szCs w:val="18"/>
              </w:rPr>
              <w:t xml:space="preserve">7 </w:t>
            </w:r>
            <w:r w:rsidR="00200D72" w:rsidRPr="00B023B5">
              <w:rPr>
                <w:rFonts w:cs="Calibri"/>
                <w:i/>
                <w:color w:val="FFFFFF" w:themeColor="background1"/>
                <w:sz w:val="18"/>
                <w:szCs w:val="18"/>
              </w:rPr>
              <w:t xml:space="preserve">Financial Instruments: Disclosures </w:t>
            </w:r>
            <w:r w:rsidRPr="00B023B5">
              <w:rPr>
                <w:rFonts w:cs="Calibri"/>
                <w:color w:val="FFFFFF" w:themeColor="background1"/>
                <w:sz w:val="18"/>
                <w:szCs w:val="18"/>
              </w:rPr>
              <w:t xml:space="preserve">sets out </w:t>
            </w:r>
            <w:r w:rsidRPr="00E03D2C">
              <w:rPr>
                <w:rFonts w:cs="Calibri"/>
                <w:color w:val="FFFFFF" w:themeColor="background1"/>
                <w:sz w:val="18"/>
                <w:szCs w:val="18"/>
              </w:rPr>
              <w:t>detailed requirements regarding the agency’s obligations to report the identification and management of financial risks. The standard requires the following:</w:t>
            </w:r>
          </w:p>
          <w:p w14:paraId="33C62767" w14:textId="77777777" w:rsidR="006B57F7" w:rsidRPr="00E03D2C" w:rsidRDefault="006B57F7"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 xml:space="preserve">Qualitative </w:t>
            </w:r>
            <w:r w:rsidR="00655DBA" w:rsidRPr="00E03D2C">
              <w:rPr>
                <w:rFonts w:cs="Calibri"/>
                <w:color w:val="FFFFFF" w:themeColor="background1"/>
                <w:sz w:val="18"/>
                <w:szCs w:val="18"/>
              </w:rPr>
              <w:t xml:space="preserve">and quantitative </w:t>
            </w:r>
            <w:r w:rsidR="006D73C5" w:rsidRPr="00E03D2C">
              <w:rPr>
                <w:rFonts w:cs="Calibri"/>
                <w:color w:val="FFFFFF" w:themeColor="background1"/>
                <w:sz w:val="18"/>
                <w:szCs w:val="18"/>
              </w:rPr>
              <w:t>disclosures</w:t>
            </w:r>
            <w:r w:rsidR="004E6C00" w:rsidRPr="00E03D2C">
              <w:rPr>
                <w:rFonts w:cs="Calibri"/>
                <w:color w:val="FFFFFF" w:themeColor="background1"/>
                <w:sz w:val="18"/>
                <w:szCs w:val="18"/>
              </w:rPr>
              <w:t xml:space="preserve"> </w:t>
            </w:r>
            <w:r w:rsidR="00655DBA" w:rsidRPr="00E03D2C">
              <w:rPr>
                <w:rFonts w:cs="Calibri"/>
                <w:color w:val="FFFFFF" w:themeColor="background1"/>
                <w:sz w:val="18"/>
                <w:szCs w:val="18"/>
              </w:rPr>
              <w:t xml:space="preserve">for each type of risk (e.g. credit </w:t>
            </w:r>
            <w:r w:rsidR="006D73C5" w:rsidRPr="00E03D2C">
              <w:rPr>
                <w:rFonts w:cs="Calibri"/>
                <w:color w:val="FFFFFF" w:themeColor="background1"/>
                <w:sz w:val="18"/>
                <w:szCs w:val="18"/>
              </w:rPr>
              <w:t>risk</w:t>
            </w:r>
            <w:r w:rsidR="00655DBA" w:rsidRPr="00E03D2C">
              <w:rPr>
                <w:rFonts w:cs="Calibri"/>
                <w:color w:val="FFFFFF" w:themeColor="background1"/>
                <w:sz w:val="18"/>
                <w:szCs w:val="18"/>
              </w:rPr>
              <w:t xml:space="preserve">, liquidity risk, and market risk) that the agency is exposed </w:t>
            </w:r>
            <w:proofErr w:type="gramStart"/>
            <w:r w:rsidR="00655DBA" w:rsidRPr="00E03D2C">
              <w:rPr>
                <w:rFonts w:cs="Calibri"/>
                <w:color w:val="FFFFFF" w:themeColor="background1"/>
                <w:sz w:val="18"/>
                <w:szCs w:val="18"/>
              </w:rPr>
              <w:t>to;</w:t>
            </w:r>
            <w:proofErr w:type="gramEnd"/>
          </w:p>
          <w:p w14:paraId="53E26B44" w14:textId="77777777" w:rsidR="00655DBA" w:rsidRPr="00E03D2C" w:rsidRDefault="00655DBA"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Qualitative disclosures on:</w:t>
            </w:r>
          </w:p>
          <w:p w14:paraId="3039E92B" w14:textId="77777777" w:rsidR="00655DBA" w:rsidRPr="00E03D2C" w:rsidRDefault="00655DBA" w:rsidP="00C8308B">
            <w:pPr>
              <w:pStyle w:val="CommentaryText"/>
              <w:numPr>
                <w:ilvl w:val="1"/>
                <w:numId w:val="42"/>
              </w:numPr>
              <w:tabs>
                <w:tab w:val="left" w:pos="3306"/>
              </w:tabs>
              <w:spacing w:after="0"/>
              <w:ind w:left="877"/>
              <w:rPr>
                <w:rFonts w:cs="Calibri"/>
                <w:color w:val="FFFFFF" w:themeColor="background1"/>
                <w:sz w:val="18"/>
                <w:szCs w:val="18"/>
              </w:rPr>
            </w:pPr>
            <w:r w:rsidRPr="00E03D2C">
              <w:rPr>
                <w:rFonts w:cs="Calibri"/>
                <w:color w:val="FFFFFF" w:themeColor="background1"/>
                <w:sz w:val="18"/>
                <w:szCs w:val="18"/>
              </w:rPr>
              <w:t xml:space="preserve">the exposures to risk and how they </w:t>
            </w:r>
            <w:proofErr w:type="gramStart"/>
            <w:r w:rsidRPr="00E03D2C">
              <w:rPr>
                <w:rFonts w:cs="Calibri"/>
                <w:color w:val="FFFFFF" w:themeColor="background1"/>
                <w:sz w:val="18"/>
                <w:szCs w:val="18"/>
              </w:rPr>
              <w:t>arise;</w:t>
            </w:r>
            <w:proofErr w:type="gramEnd"/>
          </w:p>
          <w:p w14:paraId="38B2EBD1" w14:textId="77777777" w:rsidR="00655DBA" w:rsidRPr="00E03D2C" w:rsidRDefault="00655DBA" w:rsidP="00C8308B">
            <w:pPr>
              <w:pStyle w:val="CommentaryText"/>
              <w:numPr>
                <w:ilvl w:val="1"/>
                <w:numId w:val="42"/>
              </w:numPr>
              <w:tabs>
                <w:tab w:val="left" w:pos="3306"/>
              </w:tabs>
              <w:spacing w:after="0"/>
              <w:ind w:left="877"/>
              <w:rPr>
                <w:rFonts w:cs="Calibri"/>
                <w:color w:val="FFFFFF" w:themeColor="background1"/>
                <w:sz w:val="18"/>
                <w:szCs w:val="18"/>
              </w:rPr>
            </w:pPr>
            <w:r w:rsidRPr="00E03D2C">
              <w:rPr>
                <w:rFonts w:cs="Calibri"/>
                <w:color w:val="FFFFFF" w:themeColor="background1"/>
                <w:sz w:val="18"/>
                <w:szCs w:val="18"/>
              </w:rPr>
              <w:t xml:space="preserve">the objectives, policies and processes for </w:t>
            </w:r>
            <w:r w:rsidR="006D73C5" w:rsidRPr="00E03D2C">
              <w:rPr>
                <w:rFonts w:cs="Calibri"/>
                <w:color w:val="FFFFFF" w:themeColor="background1"/>
                <w:sz w:val="18"/>
                <w:szCs w:val="18"/>
              </w:rPr>
              <w:t>managing</w:t>
            </w:r>
            <w:r w:rsidRPr="00E03D2C">
              <w:rPr>
                <w:rFonts w:cs="Calibri"/>
                <w:color w:val="FFFFFF" w:themeColor="background1"/>
                <w:sz w:val="18"/>
                <w:szCs w:val="18"/>
              </w:rPr>
              <w:t xml:space="preserve"> the risk and the methods used to measure the risk; and</w:t>
            </w:r>
          </w:p>
          <w:p w14:paraId="430D788F" w14:textId="77777777" w:rsidR="00655DBA" w:rsidRPr="00E03D2C" w:rsidRDefault="00655DBA" w:rsidP="00C8308B">
            <w:pPr>
              <w:pStyle w:val="CommentaryText"/>
              <w:numPr>
                <w:ilvl w:val="1"/>
                <w:numId w:val="42"/>
              </w:numPr>
              <w:tabs>
                <w:tab w:val="left" w:pos="3306"/>
              </w:tabs>
              <w:spacing w:after="0"/>
              <w:ind w:left="877"/>
              <w:rPr>
                <w:rFonts w:cs="Calibri"/>
                <w:color w:val="FFFFFF" w:themeColor="background1"/>
                <w:sz w:val="18"/>
                <w:szCs w:val="18"/>
              </w:rPr>
            </w:pPr>
            <w:r w:rsidRPr="00E03D2C">
              <w:rPr>
                <w:rFonts w:cs="Calibri"/>
                <w:color w:val="FFFFFF" w:themeColor="background1"/>
                <w:sz w:val="18"/>
                <w:szCs w:val="18"/>
              </w:rPr>
              <w:t xml:space="preserve">any changes in theses from the previous period. </w:t>
            </w:r>
          </w:p>
          <w:p w14:paraId="1B3F95E9" w14:textId="60172A8C" w:rsidR="006B57F7" w:rsidRPr="00E03D2C" w:rsidRDefault="00655DBA" w:rsidP="00C8308B">
            <w:pPr>
              <w:pStyle w:val="CommentaryText"/>
              <w:keepNext/>
              <w:keepLines/>
              <w:numPr>
                <w:ilvl w:val="0"/>
                <w:numId w:val="45"/>
              </w:numPr>
              <w:tabs>
                <w:tab w:val="left" w:pos="3306"/>
              </w:tabs>
              <w:spacing w:after="0"/>
              <w:ind w:left="459" w:hanging="357"/>
              <w:rPr>
                <w:rFonts w:cs="Calibri"/>
                <w:color w:val="FFFFFF" w:themeColor="background1"/>
                <w:sz w:val="18"/>
                <w:szCs w:val="18"/>
              </w:rPr>
            </w:pPr>
            <w:r w:rsidRPr="00E03D2C">
              <w:rPr>
                <w:rFonts w:cs="Calibri"/>
                <w:color w:val="FFFFFF" w:themeColor="background1"/>
                <w:sz w:val="18"/>
                <w:szCs w:val="18"/>
              </w:rPr>
              <w:t xml:space="preserve">Quantitative disclosures </w:t>
            </w:r>
            <w:r w:rsidR="00D728FD" w:rsidRPr="00E03D2C">
              <w:rPr>
                <w:rFonts w:cs="Calibri"/>
                <w:color w:val="FFFFFF" w:themeColor="background1"/>
                <w:sz w:val="18"/>
                <w:szCs w:val="18"/>
              </w:rPr>
              <w:t xml:space="preserve">- </w:t>
            </w:r>
            <w:r w:rsidRPr="00E03D2C">
              <w:rPr>
                <w:rFonts w:cs="Calibri"/>
                <w:color w:val="FFFFFF" w:themeColor="background1"/>
                <w:sz w:val="18"/>
                <w:szCs w:val="18"/>
              </w:rPr>
              <w:t xml:space="preserve">summary </w:t>
            </w:r>
            <w:r w:rsidR="00D728FD" w:rsidRPr="00E03D2C">
              <w:rPr>
                <w:rFonts w:cs="Calibri"/>
                <w:color w:val="FFFFFF" w:themeColor="background1"/>
                <w:sz w:val="18"/>
                <w:szCs w:val="18"/>
              </w:rPr>
              <w:t xml:space="preserve">of </w:t>
            </w:r>
            <w:r w:rsidR="003E11FE" w:rsidRPr="00E03D2C">
              <w:rPr>
                <w:rFonts w:cs="Calibri"/>
                <w:color w:val="FFFFFF" w:themeColor="background1"/>
                <w:sz w:val="18"/>
                <w:szCs w:val="18"/>
              </w:rPr>
              <w:t>quantitative</w:t>
            </w:r>
            <w:r w:rsidRPr="00E03D2C">
              <w:rPr>
                <w:rFonts w:cs="Calibri"/>
                <w:color w:val="FFFFFF" w:themeColor="background1"/>
                <w:sz w:val="18"/>
                <w:szCs w:val="18"/>
              </w:rPr>
              <w:t xml:space="preserve"> dat</w:t>
            </w:r>
            <w:r w:rsidR="004E6C00" w:rsidRPr="00E03D2C">
              <w:rPr>
                <w:rFonts w:cs="Calibri"/>
                <w:color w:val="FFFFFF" w:themeColor="background1"/>
                <w:sz w:val="18"/>
                <w:szCs w:val="18"/>
              </w:rPr>
              <w:t>a</w:t>
            </w:r>
            <w:r w:rsidRPr="00E03D2C">
              <w:rPr>
                <w:rFonts w:cs="Calibri"/>
                <w:color w:val="FFFFFF" w:themeColor="background1"/>
                <w:sz w:val="18"/>
                <w:szCs w:val="18"/>
              </w:rPr>
              <w:t xml:space="preserve"> about the agency’s exposure to a particular risk at the end of the reporting period, including concentrations of risk.</w:t>
            </w:r>
          </w:p>
        </w:tc>
      </w:tr>
      <w:tr w:rsidR="00470415" w:rsidRPr="00CF7E1B" w14:paraId="63444E22" w14:textId="77777777" w:rsidTr="003159BD">
        <w:trPr>
          <w:trHeight w:val="282"/>
        </w:trPr>
        <w:tc>
          <w:tcPr>
            <w:tcW w:w="1562" w:type="dxa"/>
            <w:tcBorders>
              <w:left w:val="single" w:sz="2" w:space="0" w:color="auto"/>
              <w:right w:val="single" w:sz="2" w:space="0" w:color="auto"/>
            </w:tcBorders>
          </w:tcPr>
          <w:p w14:paraId="3F2E254F" w14:textId="5CE037C3" w:rsidR="00470415" w:rsidRPr="00470415" w:rsidRDefault="00470415" w:rsidP="00C24DC3">
            <w:pPr>
              <w:pStyle w:val="TableReference"/>
              <w:tabs>
                <w:tab w:val="left" w:pos="3306"/>
              </w:tabs>
              <w:spacing w:before="240" w:after="240"/>
              <w:rPr>
                <w:rFonts w:cs="Calibri"/>
                <w:b/>
                <w:bCs/>
                <w:color w:val="auto"/>
                <w:sz w:val="22"/>
                <w:szCs w:val="22"/>
              </w:rPr>
            </w:pPr>
            <w:r w:rsidRPr="00810B4A">
              <w:rPr>
                <w:rFonts w:cs="Calibri"/>
                <w:color w:val="auto"/>
                <w:sz w:val="14"/>
              </w:rPr>
              <w:lastRenderedPageBreak/>
              <w:br w:type="page"/>
            </w:r>
            <w:r w:rsidRPr="00470415">
              <w:rPr>
                <w:rFonts w:cs="Calibri"/>
                <w:b/>
                <w:bCs/>
                <w:color w:val="7030A0"/>
                <w:sz w:val="22"/>
                <w:szCs w:val="22"/>
              </w:rPr>
              <w:t>Reference</w:t>
            </w:r>
          </w:p>
        </w:tc>
        <w:tc>
          <w:tcPr>
            <w:tcW w:w="8932" w:type="dxa"/>
            <w:gridSpan w:val="3"/>
            <w:tcBorders>
              <w:left w:val="single" w:sz="2" w:space="0" w:color="auto"/>
            </w:tcBorders>
            <w:shd w:val="clear" w:color="auto" w:fill="7030A0"/>
          </w:tcPr>
          <w:p w14:paraId="685A177F" w14:textId="23FEC051" w:rsidR="00470415" w:rsidRPr="00E03D2C" w:rsidRDefault="00470415" w:rsidP="00C24DC3">
            <w:pPr>
              <w:pStyle w:val="CommentaryText"/>
              <w:tabs>
                <w:tab w:val="left" w:pos="3306"/>
              </w:tabs>
              <w:spacing w:before="240" w:after="240"/>
              <w:rPr>
                <w:rFonts w:cs="Calibri"/>
                <w:color w:val="FFFFFF" w:themeColor="background1"/>
                <w:sz w:val="18"/>
                <w:szCs w:val="18"/>
              </w:rPr>
            </w:pPr>
            <w:r w:rsidRPr="00E03D2C">
              <w:rPr>
                <w:rFonts w:cs="Calibri"/>
                <w:b/>
                <w:color w:val="FFFFFF" w:themeColor="background1"/>
                <w:sz w:val="28"/>
                <w:szCs w:val="28"/>
              </w:rPr>
              <w:t xml:space="preserve">Commentary – Note </w:t>
            </w:r>
            <w:r w:rsidR="00A30BEC" w:rsidRPr="00B023B5">
              <w:rPr>
                <w:rFonts w:cs="Calibri"/>
                <w:b/>
                <w:color w:val="FFFFFF" w:themeColor="background1"/>
                <w:sz w:val="28"/>
                <w:szCs w:val="28"/>
              </w:rPr>
              <w:t>30</w:t>
            </w:r>
            <w:r w:rsidRPr="00E03D2C">
              <w:rPr>
                <w:rFonts w:cs="Calibri"/>
                <w:b/>
                <w:color w:val="FFFFFF" w:themeColor="background1"/>
                <w:sz w:val="28"/>
                <w:szCs w:val="28"/>
              </w:rPr>
              <w:t xml:space="preserve">: Financial Instruments – </w:t>
            </w:r>
            <w:r w:rsidR="00C14FA4">
              <w:rPr>
                <w:rFonts w:cs="Calibri"/>
                <w:b/>
                <w:color w:val="FFFFFF" w:themeColor="background1"/>
                <w:sz w:val="28"/>
                <w:szCs w:val="28"/>
              </w:rPr>
              <w:t>c</w:t>
            </w:r>
            <w:r w:rsidRPr="00E03D2C">
              <w:rPr>
                <w:rFonts w:cs="Calibri"/>
                <w:b/>
                <w:color w:val="FFFFFF" w:themeColor="background1"/>
                <w:sz w:val="28"/>
                <w:szCs w:val="28"/>
              </w:rPr>
              <w:t>ontinued</w:t>
            </w:r>
          </w:p>
        </w:tc>
      </w:tr>
      <w:tr w:rsidR="00470415" w:rsidRPr="00CF7E1B" w14:paraId="0CDB7225" w14:textId="77777777" w:rsidTr="003159BD">
        <w:trPr>
          <w:trHeight w:val="282"/>
        </w:trPr>
        <w:tc>
          <w:tcPr>
            <w:tcW w:w="1562" w:type="dxa"/>
            <w:tcBorders>
              <w:left w:val="single" w:sz="2" w:space="0" w:color="auto"/>
              <w:right w:val="single" w:sz="2" w:space="0" w:color="auto"/>
            </w:tcBorders>
          </w:tcPr>
          <w:p w14:paraId="16AF039B" w14:textId="77777777" w:rsidR="00470415" w:rsidRPr="009025F5" w:rsidRDefault="00470415" w:rsidP="00470415">
            <w:pPr>
              <w:pStyle w:val="TableReference"/>
              <w:tabs>
                <w:tab w:val="left" w:pos="3306"/>
              </w:tabs>
              <w:spacing w:before="60"/>
              <w:rPr>
                <w:rFonts w:cs="Calibri"/>
                <w:color w:val="auto"/>
                <w:sz w:val="14"/>
              </w:rPr>
            </w:pPr>
          </w:p>
        </w:tc>
        <w:tc>
          <w:tcPr>
            <w:tcW w:w="8932" w:type="dxa"/>
            <w:gridSpan w:val="3"/>
            <w:tcBorders>
              <w:left w:val="single" w:sz="2" w:space="0" w:color="auto"/>
            </w:tcBorders>
            <w:shd w:val="clear" w:color="auto" w:fill="7030A0"/>
          </w:tcPr>
          <w:p w14:paraId="40E79E69" w14:textId="77777777" w:rsidR="00470415" w:rsidRPr="00E03D2C" w:rsidRDefault="00470415" w:rsidP="00470415">
            <w:pPr>
              <w:pStyle w:val="CommentaryText"/>
              <w:tabs>
                <w:tab w:val="left" w:pos="3306"/>
              </w:tabs>
              <w:spacing w:after="0"/>
              <w:rPr>
                <w:rFonts w:cs="Calibri"/>
                <w:color w:val="FFFFFF" w:themeColor="background1"/>
                <w:sz w:val="18"/>
                <w:szCs w:val="18"/>
              </w:rPr>
            </w:pPr>
            <w:r w:rsidRPr="00E03D2C">
              <w:rPr>
                <w:rFonts w:cs="Calibri"/>
                <w:color w:val="FFFFFF" w:themeColor="background1"/>
                <w:sz w:val="18"/>
                <w:szCs w:val="18"/>
              </w:rPr>
              <w:t>Agencies should include disclosures that enable financial statement users to:</w:t>
            </w:r>
          </w:p>
          <w:p w14:paraId="10B4F4F2" w14:textId="01209004" w:rsidR="00470415" w:rsidRPr="00E03D2C" w:rsidRDefault="00470415"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understand the relationship between transferred financial assets not derecognised in their entirety and associated liabilities; and</w:t>
            </w:r>
          </w:p>
          <w:p w14:paraId="5329FCFE" w14:textId="09259061" w:rsidR="00470415" w:rsidRPr="00E03D2C" w:rsidRDefault="00470415" w:rsidP="00C8308B">
            <w:pPr>
              <w:pStyle w:val="CommentaryText"/>
              <w:keepNext/>
              <w:keepLines/>
              <w:numPr>
                <w:ilvl w:val="0"/>
                <w:numId w:val="45"/>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evaluate the nature and risks associated with derecognised financial assets.</w:t>
            </w:r>
          </w:p>
        </w:tc>
      </w:tr>
      <w:tr w:rsidR="00470415" w:rsidRPr="00CF7E1B" w14:paraId="35130640" w14:textId="77777777" w:rsidTr="003159BD">
        <w:trPr>
          <w:trHeight w:val="282"/>
        </w:trPr>
        <w:tc>
          <w:tcPr>
            <w:tcW w:w="1562" w:type="dxa"/>
            <w:tcBorders>
              <w:left w:val="single" w:sz="2" w:space="0" w:color="auto"/>
              <w:right w:val="single" w:sz="2" w:space="0" w:color="auto"/>
            </w:tcBorders>
          </w:tcPr>
          <w:p w14:paraId="3F1E539C" w14:textId="77777777" w:rsidR="00470415" w:rsidRPr="009025F5" w:rsidRDefault="00470415" w:rsidP="00470415">
            <w:pPr>
              <w:pStyle w:val="TableReference"/>
              <w:tabs>
                <w:tab w:val="left" w:pos="3306"/>
              </w:tabs>
              <w:spacing w:before="60"/>
              <w:rPr>
                <w:rFonts w:cs="Calibri"/>
                <w:color w:val="auto"/>
                <w:sz w:val="14"/>
              </w:rPr>
            </w:pPr>
          </w:p>
        </w:tc>
        <w:tc>
          <w:tcPr>
            <w:tcW w:w="8932" w:type="dxa"/>
            <w:gridSpan w:val="3"/>
            <w:tcBorders>
              <w:left w:val="single" w:sz="2" w:space="0" w:color="auto"/>
            </w:tcBorders>
            <w:shd w:val="clear" w:color="auto" w:fill="7030A0"/>
          </w:tcPr>
          <w:p w14:paraId="097A54C7" w14:textId="4E636FB8" w:rsidR="00470415" w:rsidRPr="00C87FF4" w:rsidRDefault="00470415" w:rsidP="00C87FF4">
            <w:pPr>
              <w:pStyle w:val="CommentaryText"/>
              <w:tabs>
                <w:tab w:val="left" w:pos="3306"/>
              </w:tabs>
              <w:spacing w:before="120" w:after="40"/>
              <w:rPr>
                <w:rFonts w:cs="Calibri"/>
                <w:color w:val="FFFFFF" w:themeColor="background1"/>
                <w:szCs w:val="20"/>
              </w:rPr>
            </w:pPr>
            <w:r w:rsidRPr="00C87FF4">
              <w:rPr>
                <w:rFonts w:cs="Calibri"/>
                <w:b/>
                <w:color w:val="FFFFFF" w:themeColor="background1"/>
                <w:szCs w:val="20"/>
              </w:rPr>
              <w:t>Fair Value Disclosures</w:t>
            </w:r>
          </w:p>
        </w:tc>
      </w:tr>
      <w:tr w:rsidR="00470415" w:rsidRPr="00164947" w14:paraId="31D05F48" w14:textId="77777777" w:rsidTr="003159BD">
        <w:trPr>
          <w:trHeight w:val="282"/>
        </w:trPr>
        <w:tc>
          <w:tcPr>
            <w:tcW w:w="1562" w:type="dxa"/>
            <w:tcBorders>
              <w:left w:val="single" w:sz="2" w:space="0" w:color="auto"/>
              <w:right w:val="single" w:sz="2" w:space="0" w:color="auto"/>
            </w:tcBorders>
          </w:tcPr>
          <w:p w14:paraId="1011DF2B" w14:textId="77777777" w:rsidR="00470415" w:rsidRPr="009025F5" w:rsidRDefault="00470415" w:rsidP="00470415">
            <w:pPr>
              <w:pStyle w:val="TableReference"/>
              <w:tabs>
                <w:tab w:val="left" w:pos="3306"/>
              </w:tabs>
              <w:spacing w:before="60"/>
              <w:rPr>
                <w:rFonts w:cs="Calibri"/>
                <w:color w:val="auto"/>
                <w:sz w:val="14"/>
              </w:rPr>
            </w:pPr>
          </w:p>
        </w:tc>
        <w:tc>
          <w:tcPr>
            <w:tcW w:w="8932" w:type="dxa"/>
            <w:gridSpan w:val="3"/>
            <w:tcBorders>
              <w:left w:val="single" w:sz="2" w:space="0" w:color="auto"/>
            </w:tcBorders>
            <w:shd w:val="clear" w:color="auto" w:fill="7030A0"/>
          </w:tcPr>
          <w:p w14:paraId="77C3E90C" w14:textId="5E46BDD0" w:rsidR="00470415" w:rsidRPr="00E03D2C" w:rsidRDefault="00470415" w:rsidP="00B330CA">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 xml:space="preserve">Where an agency does not have any financial assets or liabilities at fair value, it is not required to include a fair value hierarchy disclosure. A detailed discussion of the concepts, methodologies and disclosures relating to AASB 13 </w:t>
            </w:r>
            <w:r w:rsidRPr="00E03D2C">
              <w:rPr>
                <w:rFonts w:cs="Calibri"/>
                <w:i/>
                <w:color w:val="FFFFFF" w:themeColor="background1"/>
                <w:sz w:val="18"/>
                <w:szCs w:val="18"/>
              </w:rPr>
              <w:t>Fair Value Measurement</w:t>
            </w:r>
            <w:r w:rsidRPr="00E03D2C">
              <w:rPr>
                <w:rFonts w:cs="Calibri"/>
                <w:color w:val="FFFFFF" w:themeColor="background1"/>
                <w:sz w:val="18"/>
                <w:szCs w:val="18"/>
              </w:rPr>
              <w:t xml:space="preserve"> is found in the Commentary to Note 19 </w:t>
            </w:r>
            <w:r w:rsidRPr="00E03D2C">
              <w:rPr>
                <w:rFonts w:cs="Calibri"/>
                <w:i/>
                <w:color w:val="FFFFFF" w:themeColor="background1"/>
                <w:sz w:val="18"/>
                <w:szCs w:val="18"/>
              </w:rPr>
              <w:t>Property, Plant and Equipment</w:t>
            </w:r>
            <w:r w:rsidRPr="00E03D2C">
              <w:rPr>
                <w:rFonts w:cs="Calibri"/>
                <w:color w:val="FFFFFF" w:themeColor="background1"/>
                <w:sz w:val="18"/>
                <w:szCs w:val="18"/>
              </w:rPr>
              <w:t>.</w:t>
            </w:r>
          </w:p>
        </w:tc>
      </w:tr>
      <w:tr w:rsidR="00205583" w:rsidRPr="00CF7E1B" w14:paraId="50CE6B5F" w14:textId="77777777" w:rsidTr="003159BD">
        <w:tblPrEx>
          <w:shd w:val="clear" w:color="auto" w:fill="auto"/>
        </w:tblPrEx>
        <w:trPr>
          <w:trHeight w:val="20"/>
        </w:trPr>
        <w:tc>
          <w:tcPr>
            <w:tcW w:w="1562" w:type="dxa"/>
            <w:tcBorders>
              <w:left w:val="single" w:sz="2" w:space="0" w:color="auto"/>
              <w:right w:val="single" w:sz="2" w:space="0" w:color="auto"/>
            </w:tcBorders>
          </w:tcPr>
          <w:p w14:paraId="488DB204" w14:textId="77777777" w:rsidR="00205583" w:rsidRPr="00E03D2C" w:rsidRDefault="00205583" w:rsidP="00205583">
            <w:pPr>
              <w:pStyle w:val="TableReference"/>
              <w:tabs>
                <w:tab w:val="left" w:pos="3306"/>
              </w:tabs>
              <w:rPr>
                <w:rFonts w:cs="Calibri"/>
                <w:b/>
                <w:color w:val="7030A0"/>
                <w:sz w:val="22"/>
                <w:szCs w:val="22"/>
              </w:rPr>
            </w:pPr>
          </w:p>
        </w:tc>
        <w:tc>
          <w:tcPr>
            <w:tcW w:w="8932" w:type="dxa"/>
            <w:gridSpan w:val="3"/>
            <w:tcBorders>
              <w:left w:val="single" w:sz="2" w:space="0" w:color="auto"/>
            </w:tcBorders>
            <w:vAlign w:val="bottom"/>
          </w:tcPr>
          <w:p w14:paraId="7EF3248F" w14:textId="77777777" w:rsidR="00205583" w:rsidRPr="00205583" w:rsidRDefault="00205583" w:rsidP="00205583">
            <w:pPr>
              <w:pStyle w:val="Heading1"/>
              <w:numPr>
                <w:ilvl w:val="0"/>
                <w:numId w:val="0"/>
              </w:numPr>
              <w:spacing w:before="0" w:after="0"/>
              <w:rPr>
                <w:rFonts w:asciiTheme="minorHAnsi" w:hAnsiTheme="minorHAnsi" w:cstheme="minorHAnsi"/>
                <w:sz w:val="18"/>
                <w:szCs w:val="18"/>
              </w:rPr>
            </w:pPr>
          </w:p>
        </w:tc>
      </w:tr>
      <w:tr w:rsidR="000144FF" w:rsidRPr="00CF7E1B" w14:paraId="5530FF6D" w14:textId="77777777" w:rsidTr="003159BD">
        <w:tblPrEx>
          <w:shd w:val="clear" w:color="auto" w:fill="auto"/>
        </w:tblPrEx>
        <w:trPr>
          <w:trHeight w:val="20"/>
        </w:trPr>
        <w:tc>
          <w:tcPr>
            <w:tcW w:w="1562" w:type="dxa"/>
            <w:tcBorders>
              <w:left w:val="single" w:sz="2" w:space="0" w:color="auto"/>
              <w:right w:val="single" w:sz="2" w:space="0" w:color="auto"/>
            </w:tcBorders>
          </w:tcPr>
          <w:p w14:paraId="45AAF97C" w14:textId="5AEC4AFB" w:rsidR="000144FF" w:rsidRPr="00E03D2C" w:rsidRDefault="000144FF" w:rsidP="00F700E5">
            <w:pPr>
              <w:pStyle w:val="TableReference"/>
              <w:tabs>
                <w:tab w:val="left" w:pos="3306"/>
              </w:tabs>
              <w:spacing w:before="240" w:after="240"/>
              <w:rPr>
                <w:rFonts w:cs="Calibri"/>
                <w:b/>
                <w:color w:val="7030A0"/>
                <w:sz w:val="22"/>
                <w:szCs w:val="22"/>
              </w:rPr>
            </w:pPr>
            <w:bookmarkStart w:id="834" w:name="Commitments" w:colFirst="1" w:colLast="1"/>
          </w:p>
        </w:tc>
        <w:tc>
          <w:tcPr>
            <w:tcW w:w="8932" w:type="dxa"/>
            <w:gridSpan w:val="3"/>
            <w:tcBorders>
              <w:left w:val="single" w:sz="2" w:space="0" w:color="auto"/>
            </w:tcBorders>
            <w:vAlign w:val="bottom"/>
          </w:tcPr>
          <w:p w14:paraId="4B31EBD4" w14:textId="46552262" w:rsidR="000144FF" w:rsidRPr="007E48BC" w:rsidRDefault="00F700E5" w:rsidP="007E48BC">
            <w:pPr>
              <w:pStyle w:val="Heading1"/>
              <w:numPr>
                <w:ilvl w:val="0"/>
                <w:numId w:val="0"/>
              </w:numPr>
              <w:spacing w:before="360" w:after="180"/>
              <w:rPr>
                <w:rFonts w:asciiTheme="minorHAnsi" w:hAnsiTheme="minorHAnsi" w:cstheme="minorHAnsi"/>
                <w:b w:val="0"/>
                <w:sz w:val="28"/>
                <w:szCs w:val="28"/>
              </w:rPr>
            </w:pPr>
            <w:bookmarkStart w:id="835" w:name="_Toc48468701"/>
            <w:bookmarkStart w:id="836" w:name="_Toc49155796"/>
            <w:bookmarkStart w:id="837" w:name="_Toc49224211"/>
            <w:bookmarkStart w:id="838" w:name="_Ref50365684"/>
            <w:bookmarkStart w:id="839" w:name="_Toc50440390"/>
            <w:bookmarkStart w:id="840" w:name="_Ref50524232"/>
            <w:bookmarkStart w:id="841" w:name="_Toc400627358"/>
            <w:bookmarkStart w:id="842" w:name="_Toc223710645"/>
            <w:r w:rsidRPr="00B023B5">
              <w:rPr>
                <w:rFonts w:asciiTheme="minorHAnsi" w:hAnsiTheme="minorHAnsi" w:cstheme="minorHAnsi"/>
                <w:sz w:val="28"/>
                <w:szCs w:val="28"/>
              </w:rPr>
              <w:t>Note</w:t>
            </w:r>
            <w:r w:rsidR="00DF144A" w:rsidRPr="00B023B5">
              <w:rPr>
                <w:rFonts w:asciiTheme="minorHAnsi" w:hAnsiTheme="minorHAnsi" w:cstheme="minorHAnsi"/>
                <w:sz w:val="28"/>
                <w:szCs w:val="28"/>
              </w:rPr>
              <w:t xml:space="preserve"> </w:t>
            </w:r>
            <w:r w:rsidR="00A30BEC" w:rsidRPr="00B023B5">
              <w:rPr>
                <w:rFonts w:asciiTheme="minorHAnsi" w:hAnsiTheme="minorHAnsi" w:cstheme="minorHAnsi"/>
                <w:sz w:val="28"/>
                <w:szCs w:val="28"/>
              </w:rPr>
              <w:t>31</w:t>
            </w:r>
            <w:r w:rsidR="00DF144A" w:rsidRPr="00B023B5">
              <w:rPr>
                <w:rFonts w:asciiTheme="minorHAnsi" w:hAnsiTheme="minorHAnsi" w:cstheme="minorHAnsi"/>
                <w:sz w:val="28"/>
                <w:szCs w:val="28"/>
              </w:rPr>
              <w:t>.</w:t>
            </w:r>
            <w:r w:rsidR="00065B2B" w:rsidRPr="00B023B5">
              <w:rPr>
                <w:rFonts w:asciiTheme="minorHAnsi" w:hAnsiTheme="minorHAnsi" w:cstheme="minorHAnsi"/>
                <w:sz w:val="28"/>
                <w:szCs w:val="28"/>
              </w:rPr>
              <w:t xml:space="preserve"> </w:t>
            </w:r>
            <w:r w:rsidR="000144FF" w:rsidRPr="007E48BC">
              <w:rPr>
                <w:rFonts w:asciiTheme="minorHAnsi" w:hAnsiTheme="minorHAnsi" w:cstheme="minorHAnsi"/>
                <w:sz w:val="28"/>
                <w:szCs w:val="28"/>
              </w:rPr>
              <w:t>Commitments</w:t>
            </w:r>
            <w:bookmarkEnd w:id="835"/>
            <w:bookmarkEnd w:id="836"/>
            <w:bookmarkEnd w:id="837"/>
            <w:bookmarkEnd w:id="838"/>
            <w:bookmarkEnd w:id="839"/>
            <w:bookmarkEnd w:id="840"/>
            <w:bookmarkEnd w:id="841"/>
            <w:bookmarkEnd w:id="842"/>
            <w:r w:rsidR="00FA7C77" w:rsidRPr="007E48BC">
              <w:rPr>
                <w:rFonts w:asciiTheme="minorHAnsi" w:hAnsiTheme="minorHAnsi" w:cstheme="minorHAnsi"/>
                <w:sz w:val="28"/>
                <w:szCs w:val="28"/>
              </w:rPr>
              <w:t xml:space="preserve"> </w:t>
            </w:r>
          </w:p>
        </w:tc>
      </w:tr>
      <w:tr w:rsidR="00916FA5" w:rsidRPr="00CF7E1B" w14:paraId="3D5FE048" w14:textId="77777777" w:rsidTr="003159BD">
        <w:tblPrEx>
          <w:shd w:val="clear" w:color="auto" w:fill="auto"/>
        </w:tblPrEx>
        <w:trPr>
          <w:trHeight w:val="20"/>
        </w:trPr>
        <w:tc>
          <w:tcPr>
            <w:tcW w:w="1562" w:type="dxa"/>
            <w:tcBorders>
              <w:left w:val="single" w:sz="2" w:space="0" w:color="auto"/>
              <w:bottom w:val="nil"/>
              <w:right w:val="single" w:sz="2" w:space="0" w:color="auto"/>
            </w:tcBorders>
          </w:tcPr>
          <w:p w14:paraId="34F0BCDC" w14:textId="77777777" w:rsidR="00916FA5" w:rsidRPr="00E03D2C" w:rsidRDefault="00916FA5">
            <w:pPr>
              <w:pStyle w:val="TableReference"/>
              <w:tabs>
                <w:tab w:val="left" w:pos="3306"/>
              </w:tabs>
              <w:spacing w:before="60"/>
              <w:rPr>
                <w:rFonts w:cs="Calibri"/>
                <w:strike/>
                <w:color w:val="7030A0"/>
                <w:sz w:val="14"/>
              </w:rPr>
            </w:pPr>
          </w:p>
        </w:tc>
        <w:tc>
          <w:tcPr>
            <w:tcW w:w="8932" w:type="dxa"/>
            <w:gridSpan w:val="3"/>
            <w:tcBorders>
              <w:left w:val="single" w:sz="2" w:space="0" w:color="auto"/>
              <w:bottom w:val="nil"/>
            </w:tcBorders>
            <w:vAlign w:val="bottom"/>
          </w:tcPr>
          <w:p w14:paraId="1D00A8FE" w14:textId="7F8022CC" w:rsidR="00916FA5" w:rsidRPr="009B35EC" w:rsidRDefault="00916FA5" w:rsidP="00916FA5">
            <w:pPr>
              <w:pStyle w:val="TableText"/>
              <w:tabs>
                <w:tab w:val="left" w:pos="3306"/>
              </w:tabs>
              <w:rPr>
                <w:rFonts w:cs="Calibri"/>
              </w:rPr>
            </w:pPr>
            <w:r w:rsidRPr="009B35EC">
              <w:rPr>
                <w:rFonts w:asciiTheme="minorHAnsi" w:hAnsiTheme="minorHAnsi" w:cstheme="minorHAnsi"/>
                <w:b/>
                <w:bCs/>
                <w:lang w:eastAsia="en-AU"/>
              </w:rPr>
              <w:t>Description and Material Accounting Policies Relating to Commitments</w:t>
            </w:r>
          </w:p>
        </w:tc>
      </w:tr>
      <w:tr w:rsidR="00916FA5" w:rsidRPr="00CF7E1B" w14:paraId="797B0DEB" w14:textId="77777777" w:rsidTr="003159BD">
        <w:tblPrEx>
          <w:shd w:val="clear" w:color="auto" w:fill="auto"/>
        </w:tblPrEx>
        <w:trPr>
          <w:trHeight w:val="20"/>
        </w:trPr>
        <w:tc>
          <w:tcPr>
            <w:tcW w:w="1562" w:type="dxa"/>
            <w:tcBorders>
              <w:left w:val="single" w:sz="2" w:space="0" w:color="auto"/>
              <w:bottom w:val="nil"/>
              <w:right w:val="single" w:sz="2" w:space="0" w:color="auto"/>
            </w:tcBorders>
          </w:tcPr>
          <w:p w14:paraId="0C2A8738" w14:textId="77777777" w:rsidR="00916FA5" w:rsidRPr="00E03D2C" w:rsidRDefault="00916FA5">
            <w:pPr>
              <w:pStyle w:val="TableReference"/>
              <w:tabs>
                <w:tab w:val="left" w:pos="3306"/>
              </w:tabs>
              <w:spacing w:before="60"/>
              <w:rPr>
                <w:rFonts w:cs="Calibri"/>
                <w:strike/>
                <w:color w:val="7030A0"/>
                <w:sz w:val="14"/>
              </w:rPr>
            </w:pPr>
          </w:p>
        </w:tc>
        <w:tc>
          <w:tcPr>
            <w:tcW w:w="8932" w:type="dxa"/>
            <w:gridSpan w:val="3"/>
            <w:tcBorders>
              <w:left w:val="single" w:sz="2" w:space="0" w:color="auto"/>
              <w:bottom w:val="nil"/>
            </w:tcBorders>
          </w:tcPr>
          <w:p w14:paraId="434642BC" w14:textId="47F70CE6" w:rsidR="00916FA5" w:rsidRPr="009B35EC" w:rsidRDefault="00916FA5" w:rsidP="00916FA5">
            <w:pPr>
              <w:spacing w:after="120"/>
              <w:jc w:val="both"/>
              <w:rPr>
                <w:rFonts w:cs="Calibri"/>
                <w:sz w:val="18"/>
                <w:szCs w:val="18"/>
              </w:rPr>
            </w:pPr>
            <w:r w:rsidRPr="009B35EC">
              <w:rPr>
                <w:rFonts w:cs="Calibri"/>
                <w:sz w:val="18"/>
                <w:szCs w:val="18"/>
              </w:rPr>
              <w:t xml:space="preserve">Commitments are a firm intention, but not a present obligation, at the end of the reporting period to incur future expenditure. As such, commitments do not constitute a liability. Commitments usually arise from </w:t>
            </w:r>
            <w:proofErr w:type="gramStart"/>
            <w:r w:rsidRPr="009B35EC">
              <w:rPr>
                <w:rFonts w:cs="Calibri"/>
                <w:sz w:val="18"/>
                <w:szCs w:val="18"/>
              </w:rPr>
              <w:t>contracts, but</w:t>
            </w:r>
            <w:proofErr w:type="gramEnd"/>
            <w:r w:rsidRPr="009B35EC">
              <w:rPr>
                <w:rFonts w:cs="Calibri"/>
                <w:sz w:val="18"/>
                <w:szCs w:val="18"/>
              </w:rPr>
              <w:t xml:space="preserve"> can arise from other things like placing an order.</w:t>
            </w:r>
          </w:p>
        </w:tc>
      </w:tr>
      <w:tr w:rsidR="00916FA5" w:rsidRPr="00CF7E1B" w14:paraId="25096D16" w14:textId="77777777" w:rsidTr="003159BD">
        <w:tblPrEx>
          <w:shd w:val="clear" w:color="auto" w:fill="auto"/>
        </w:tblPrEx>
        <w:trPr>
          <w:trHeight w:val="20"/>
        </w:trPr>
        <w:tc>
          <w:tcPr>
            <w:tcW w:w="1562" w:type="dxa"/>
            <w:tcBorders>
              <w:left w:val="single" w:sz="2" w:space="0" w:color="auto"/>
              <w:bottom w:val="nil"/>
              <w:right w:val="single" w:sz="2" w:space="0" w:color="auto"/>
            </w:tcBorders>
          </w:tcPr>
          <w:p w14:paraId="7AE8FE84" w14:textId="77777777" w:rsidR="00916FA5" w:rsidRPr="00E03D2C" w:rsidRDefault="00916FA5">
            <w:pPr>
              <w:pStyle w:val="TableReference"/>
              <w:tabs>
                <w:tab w:val="left" w:pos="3306"/>
              </w:tabs>
              <w:spacing w:before="60"/>
              <w:rPr>
                <w:rFonts w:cs="Calibri"/>
                <w:strike/>
                <w:color w:val="7030A0"/>
                <w:sz w:val="14"/>
              </w:rPr>
            </w:pPr>
          </w:p>
        </w:tc>
        <w:tc>
          <w:tcPr>
            <w:tcW w:w="8932" w:type="dxa"/>
            <w:gridSpan w:val="3"/>
            <w:tcBorders>
              <w:left w:val="single" w:sz="2" w:space="0" w:color="auto"/>
              <w:bottom w:val="nil"/>
            </w:tcBorders>
          </w:tcPr>
          <w:p w14:paraId="7448B9B6" w14:textId="617A27C2" w:rsidR="00916FA5" w:rsidRPr="009B35EC" w:rsidRDefault="00916FA5" w:rsidP="00916FA5">
            <w:pPr>
              <w:pStyle w:val="TableText"/>
              <w:tabs>
                <w:tab w:val="left" w:pos="3306"/>
              </w:tabs>
              <w:spacing w:before="0" w:after="120"/>
              <w:jc w:val="both"/>
              <w:rPr>
                <w:rFonts w:cs="Calibri"/>
              </w:rPr>
            </w:pPr>
            <w:r w:rsidRPr="009B35EC">
              <w:rPr>
                <w:rFonts w:cs="Calibri"/>
              </w:rPr>
              <w:t>Commitments are measured at their nominal value and are inclusive of GST.</w:t>
            </w:r>
          </w:p>
        </w:tc>
      </w:tr>
      <w:bookmarkEnd w:id="834"/>
      <w:tr w:rsidR="000144FF" w:rsidRPr="00CF7E1B" w14:paraId="4C6149C9" w14:textId="77777777" w:rsidTr="003159BD">
        <w:tblPrEx>
          <w:shd w:val="clear" w:color="auto" w:fill="auto"/>
        </w:tblPrEx>
        <w:trPr>
          <w:trHeight w:val="20"/>
        </w:trPr>
        <w:tc>
          <w:tcPr>
            <w:tcW w:w="1562" w:type="dxa"/>
            <w:tcBorders>
              <w:left w:val="single" w:sz="2" w:space="0" w:color="auto"/>
              <w:bottom w:val="nil"/>
              <w:right w:val="single" w:sz="2" w:space="0" w:color="auto"/>
            </w:tcBorders>
          </w:tcPr>
          <w:p w14:paraId="53C3E984" w14:textId="77777777" w:rsidR="000144FF" w:rsidRPr="00E03D2C" w:rsidRDefault="000144FF">
            <w:pPr>
              <w:pStyle w:val="TableReference"/>
              <w:tabs>
                <w:tab w:val="left" w:pos="3306"/>
              </w:tabs>
              <w:spacing w:before="60"/>
              <w:rPr>
                <w:rFonts w:cs="Calibri"/>
                <w:strike/>
                <w:color w:val="7030A0"/>
                <w:sz w:val="14"/>
              </w:rPr>
            </w:pPr>
          </w:p>
        </w:tc>
        <w:tc>
          <w:tcPr>
            <w:tcW w:w="6239" w:type="dxa"/>
            <w:tcBorders>
              <w:left w:val="single" w:sz="2" w:space="0" w:color="auto"/>
              <w:bottom w:val="nil"/>
              <w:right w:val="nil"/>
            </w:tcBorders>
            <w:vAlign w:val="bottom"/>
          </w:tcPr>
          <w:p w14:paraId="1DE23C88" w14:textId="77777777" w:rsidR="000144FF" w:rsidRPr="00E03D2C" w:rsidRDefault="000144FF" w:rsidP="00A84FFC">
            <w:pPr>
              <w:pStyle w:val="TableText"/>
              <w:tabs>
                <w:tab w:val="left" w:pos="3306"/>
              </w:tabs>
              <w:spacing w:before="0" w:after="120"/>
              <w:rPr>
                <w:rFonts w:cs="Calibri"/>
                <w:b/>
                <w:bCs/>
              </w:rPr>
            </w:pPr>
            <w:r w:rsidRPr="00E03D2C">
              <w:rPr>
                <w:rFonts w:cs="Calibri"/>
                <w:b/>
                <w:bCs/>
              </w:rPr>
              <w:t>Capital Commitments</w:t>
            </w:r>
          </w:p>
        </w:tc>
        <w:tc>
          <w:tcPr>
            <w:tcW w:w="1417" w:type="dxa"/>
            <w:tcBorders>
              <w:left w:val="nil"/>
              <w:bottom w:val="nil"/>
              <w:right w:val="nil"/>
            </w:tcBorders>
            <w:vAlign w:val="bottom"/>
          </w:tcPr>
          <w:p w14:paraId="0B38DD24" w14:textId="77777777" w:rsidR="000144FF" w:rsidRPr="00E03D2C" w:rsidRDefault="000144FF">
            <w:pPr>
              <w:pStyle w:val="TableText"/>
              <w:tabs>
                <w:tab w:val="left" w:pos="3306"/>
              </w:tabs>
              <w:jc w:val="right"/>
              <w:rPr>
                <w:rFonts w:cs="Calibri"/>
              </w:rPr>
            </w:pPr>
          </w:p>
        </w:tc>
        <w:tc>
          <w:tcPr>
            <w:tcW w:w="1276" w:type="dxa"/>
            <w:tcBorders>
              <w:left w:val="nil"/>
              <w:bottom w:val="nil"/>
            </w:tcBorders>
            <w:vAlign w:val="bottom"/>
          </w:tcPr>
          <w:p w14:paraId="1F88563E" w14:textId="77777777" w:rsidR="000144FF" w:rsidRPr="00E03D2C" w:rsidRDefault="000144FF">
            <w:pPr>
              <w:pStyle w:val="TableText"/>
              <w:tabs>
                <w:tab w:val="left" w:pos="3306"/>
              </w:tabs>
              <w:jc w:val="right"/>
              <w:rPr>
                <w:rFonts w:cs="Calibri"/>
              </w:rPr>
            </w:pPr>
          </w:p>
        </w:tc>
      </w:tr>
      <w:tr w:rsidR="000144FF" w:rsidRPr="00CF7E1B" w14:paraId="1DCD0CE9" w14:textId="77777777" w:rsidTr="003159BD">
        <w:tblPrEx>
          <w:shd w:val="clear" w:color="auto" w:fill="auto"/>
        </w:tblPrEx>
        <w:trPr>
          <w:trHeight w:val="20"/>
        </w:trPr>
        <w:tc>
          <w:tcPr>
            <w:tcW w:w="1562" w:type="dxa"/>
            <w:tcBorders>
              <w:top w:val="nil"/>
              <w:left w:val="single" w:sz="2" w:space="0" w:color="auto"/>
              <w:bottom w:val="nil"/>
              <w:right w:val="single" w:sz="2" w:space="0" w:color="auto"/>
            </w:tcBorders>
          </w:tcPr>
          <w:p w14:paraId="4B5885E0" w14:textId="77777777" w:rsidR="000144FF" w:rsidRPr="00E03D2C" w:rsidRDefault="000144FF">
            <w:pPr>
              <w:pStyle w:val="TableReference"/>
              <w:tabs>
                <w:tab w:val="left" w:pos="3306"/>
              </w:tabs>
              <w:spacing w:before="40"/>
              <w:rPr>
                <w:rFonts w:cs="Calibri"/>
                <w:color w:val="7030A0"/>
                <w:sz w:val="14"/>
              </w:rPr>
            </w:pPr>
          </w:p>
        </w:tc>
        <w:tc>
          <w:tcPr>
            <w:tcW w:w="8932" w:type="dxa"/>
            <w:gridSpan w:val="3"/>
            <w:tcBorders>
              <w:top w:val="nil"/>
              <w:left w:val="single" w:sz="2" w:space="0" w:color="auto"/>
              <w:bottom w:val="nil"/>
            </w:tcBorders>
            <w:vAlign w:val="bottom"/>
          </w:tcPr>
          <w:p w14:paraId="1E14C4C2" w14:textId="77777777" w:rsidR="000144FF" w:rsidRPr="00E03D2C" w:rsidRDefault="000144FF" w:rsidP="00A84FFC">
            <w:pPr>
              <w:pStyle w:val="TableText"/>
              <w:tabs>
                <w:tab w:val="left" w:pos="3306"/>
              </w:tabs>
              <w:spacing w:before="0" w:after="120"/>
              <w:rPr>
                <w:rFonts w:cs="Calibri"/>
              </w:rPr>
            </w:pPr>
            <w:r w:rsidRPr="00E03D2C">
              <w:rPr>
                <w:rFonts w:cs="Calibri"/>
              </w:rPr>
              <w:t>Capital commitments contracted at reporting date that have not been recognised as liabilities are as follows:</w:t>
            </w:r>
          </w:p>
        </w:tc>
      </w:tr>
      <w:tr w:rsidR="000144FF" w:rsidRPr="00CF7E1B" w14:paraId="247CF1BB" w14:textId="77777777" w:rsidTr="003159BD">
        <w:tblPrEx>
          <w:shd w:val="clear" w:color="auto" w:fill="auto"/>
        </w:tblPrEx>
        <w:trPr>
          <w:trHeight w:val="20"/>
        </w:trPr>
        <w:tc>
          <w:tcPr>
            <w:tcW w:w="1562" w:type="dxa"/>
            <w:tcBorders>
              <w:top w:val="nil"/>
              <w:left w:val="single" w:sz="2" w:space="0" w:color="auto"/>
              <w:bottom w:val="nil"/>
              <w:right w:val="single" w:sz="2" w:space="0" w:color="auto"/>
            </w:tcBorders>
          </w:tcPr>
          <w:p w14:paraId="5E751697" w14:textId="77777777" w:rsidR="00A84FFC" w:rsidRPr="00E03D2C" w:rsidRDefault="00A84FFC">
            <w:pPr>
              <w:pStyle w:val="TableReference"/>
              <w:tabs>
                <w:tab w:val="left" w:pos="3306"/>
              </w:tabs>
              <w:spacing w:before="40"/>
              <w:rPr>
                <w:rFonts w:cs="Calibri"/>
                <w:color w:val="7030A0"/>
                <w:sz w:val="14"/>
              </w:rPr>
            </w:pPr>
          </w:p>
          <w:p w14:paraId="4CF097CA" w14:textId="77777777" w:rsidR="000144FF" w:rsidRPr="00E03D2C" w:rsidRDefault="000144FF">
            <w:pPr>
              <w:pStyle w:val="TableReference"/>
              <w:tabs>
                <w:tab w:val="left" w:pos="3306"/>
              </w:tabs>
              <w:spacing w:before="40"/>
              <w:rPr>
                <w:rFonts w:cs="Calibri"/>
                <w:color w:val="7030A0"/>
                <w:sz w:val="14"/>
              </w:rPr>
            </w:pPr>
            <w:r w:rsidRPr="00E03D2C">
              <w:rPr>
                <w:rFonts w:cs="Calibri"/>
                <w:color w:val="7030A0"/>
                <w:sz w:val="14"/>
              </w:rPr>
              <w:t>AASB 116</w:t>
            </w:r>
            <w:r w:rsidR="00D65811" w:rsidRPr="00E03D2C">
              <w:rPr>
                <w:rFonts w:cs="Calibri"/>
                <w:color w:val="7030A0"/>
                <w:sz w:val="14"/>
              </w:rPr>
              <w:t>.</w:t>
            </w:r>
            <w:r w:rsidRPr="00E03D2C">
              <w:rPr>
                <w:rFonts w:cs="Calibri"/>
                <w:color w:val="7030A0"/>
                <w:sz w:val="14"/>
              </w:rPr>
              <w:t>74</w:t>
            </w:r>
            <w:r w:rsidR="00D001B7" w:rsidRPr="00E03D2C">
              <w:rPr>
                <w:rFonts w:cs="Calibri"/>
                <w:color w:val="7030A0"/>
                <w:sz w:val="14"/>
              </w:rPr>
              <w:t>(</w:t>
            </w:r>
            <w:r w:rsidRPr="00E03D2C">
              <w:rPr>
                <w:rFonts w:cs="Calibri"/>
                <w:color w:val="7030A0"/>
                <w:sz w:val="14"/>
              </w:rPr>
              <w:t>c)</w:t>
            </w:r>
          </w:p>
        </w:tc>
        <w:tc>
          <w:tcPr>
            <w:tcW w:w="6239" w:type="dxa"/>
            <w:tcBorders>
              <w:top w:val="nil"/>
              <w:left w:val="single" w:sz="2" w:space="0" w:color="auto"/>
              <w:bottom w:val="nil"/>
              <w:right w:val="nil"/>
            </w:tcBorders>
            <w:vAlign w:val="bottom"/>
          </w:tcPr>
          <w:p w14:paraId="44FC00AA" w14:textId="6FBFE2A0" w:rsidR="000144FF" w:rsidRPr="00E03D2C" w:rsidRDefault="000144FF">
            <w:pPr>
              <w:pStyle w:val="TableText"/>
              <w:tabs>
                <w:tab w:val="left" w:pos="3306"/>
              </w:tabs>
              <w:rPr>
                <w:rFonts w:cs="Calibri"/>
                <w:b/>
                <w:iCs/>
              </w:rPr>
            </w:pPr>
            <w:r w:rsidRPr="00E03D2C">
              <w:rPr>
                <w:rFonts w:cs="Calibri"/>
                <w:b/>
                <w:iCs/>
              </w:rPr>
              <w:t xml:space="preserve">Capital Commitments </w:t>
            </w:r>
            <w:r w:rsidR="00643401" w:rsidRPr="00E03D2C">
              <w:rPr>
                <w:rFonts w:cs="Calibri"/>
                <w:b/>
                <w:iCs/>
              </w:rPr>
              <w:t>–</w:t>
            </w:r>
            <w:r w:rsidRPr="00E03D2C">
              <w:rPr>
                <w:rFonts w:cs="Calibri"/>
                <w:b/>
                <w:iCs/>
              </w:rPr>
              <w:t xml:space="preserve"> Property, Plant and Equipment</w:t>
            </w:r>
          </w:p>
        </w:tc>
        <w:tc>
          <w:tcPr>
            <w:tcW w:w="1417" w:type="dxa"/>
            <w:tcBorders>
              <w:top w:val="nil"/>
              <w:left w:val="nil"/>
              <w:bottom w:val="nil"/>
              <w:right w:val="nil"/>
            </w:tcBorders>
            <w:vAlign w:val="bottom"/>
          </w:tcPr>
          <w:p w14:paraId="12B26343" w14:textId="271C4765" w:rsidR="000144FF" w:rsidRPr="00E03D2C" w:rsidRDefault="007624E9">
            <w:pPr>
              <w:pStyle w:val="TableTitle"/>
              <w:tabs>
                <w:tab w:val="left" w:pos="3306"/>
              </w:tabs>
              <w:rPr>
                <w:rFonts w:cs="Calibri"/>
              </w:rPr>
            </w:pPr>
            <w:bookmarkStart w:id="843" w:name="_Toc48468702"/>
            <w:bookmarkStart w:id="844" w:name="_Toc49224212"/>
            <w:r w:rsidRPr="00E03D2C">
              <w:rPr>
                <w:rFonts w:cs="Calibri"/>
              </w:rPr>
              <w:t>202</w:t>
            </w:r>
            <w:r w:rsidR="003159BD">
              <w:rPr>
                <w:rFonts w:cs="Calibri"/>
              </w:rPr>
              <w:t>6</w:t>
            </w:r>
          </w:p>
          <w:bookmarkEnd w:id="843"/>
          <w:bookmarkEnd w:id="844"/>
          <w:p w14:paraId="6096AB39" w14:textId="77777777" w:rsidR="000144FF" w:rsidRPr="00E03D2C" w:rsidRDefault="000144FF">
            <w:pPr>
              <w:pStyle w:val="TableTitle"/>
              <w:tabs>
                <w:tab w:val="left" w:pos="3306"/>
              </w:tabs>
              <w:rPr>
                <w:rFonts w:cs="Calibri"/>
              </w:rPr>
            </w:pPr>
            <w:r w:rsidRPr="00E03D2C">
              <w:rPr>
                <w:rFonts w:cs="Calibri"/>
              </w:rPr>
              <w:t>$’000</w:t>
            </w:r>
          </w:p>
        </w:tc>
        <w:tc>
          <w:tcPr>
            <w:tcW w:w="1276" w:type="dxa"/>
            <w:tcBorders>
              <w:top w:val="nil"/>
              <w:left w:val="nil"/>
              <w:bottom w:val="nil"/>
            </w:tcBorders>
            <w:vAlign w:val="bottom"/>
          </w:tcPr>
          <w:p w14:paraId="700FB62B" w14:textId="28AED0F6" w:rsidR="00B330CA" w:rsidRDefault="005E3DFA">
            <w:pPr>
              <w:pStyle w:val="TableTitle"/>
              <w:tabs>
                <w:tab w:val="left" w:pos="3306"/>
              </w:tabs>
              <w:rPr>
                <w:rFonts w:cs="Calibri"/>
              </w:rPr>
            </w:pPr>
            <w:r w:rsidRPr="00E03D2C">
              <w:rPr>
                <w:rFonts w:cs="Calibri"/>
              </w:rPr>
              <w:t>202</w:t>
            </w:r>
            <w:r w:rsidR="003159BD">
              <w:rPr>
                <w:rFonts w:cs="Calibri"/>
              </w:rPr>
              <w:t>5</w:t>
            </w:r>
            <w:r w:rsidR="00FA7C77">
              <w:rPr>
                <w:rFonts w:cs="Calibri"/>
              </w:rPr>
              <w:t xml:space="preserve">   </w:t>
            </w:r>
            <w:r w:rsidR="00E03D2C" w:rsidRPr="00E03D2C">
              <w:rPr>
                <w:rFonts w:cs="Calibri"/>
              </w:rPr>
              <w:t xml:space="preserve"> </w:t>
            </w:r>
          </w:p>
          <w:p w14:paraId="4960DFF7" w14:textId="7353C73F" w:rsidR="000144FF" w:rsidRPr="00E03D2C" w:rsidRDefault="000144FF">
            <w:pPr>
              <w:pStyle w:val="TableTitle"/>
              <w:tabs>
                <w:tab w:val="left" w:pos="3306"/>
              </w:tabs>
              <w:rPr>
                <w:rFonts w:cs="Calibri"/>
              </w:rPr>
            </w:pPr>
            <w:r w:rsidRPr="00E03D2C">
              <w:rPr>
                <w:rFonts w:cs="Calibri"/>
              </w:rPr>
              <w:t>$’000</w:t>
            </w:r>
          </w:p>
        </w:tc>
      </w:tr>
      <w:tr w:rsidR="000144FF" w:rsidRPr="00CF7E1B" w14:paraId="5298EDBE" w14:textId="77777777" w:rsidTr="003159BD">
        <w:tblPrEx>
          <w:shd w:val="clear" w:color="auto" w:fill="auto"/>
        </w:tblPrEx>
        <w:trPr>
          <w:trHeight w:val="20"/>
        </w:trPr>
        <w:tc>
          <w:tcPr>
            <w:tcW w:w="1562" w:type="dxa"/>
            <w:tcBorders>
              <w:top w:val="nil"/>
              <w:left w:val="single" w:sz="2" w:space="0" w:color="auto"/>
              <w:bottom w:val="nil"/>
              <w:right w:val="single" w:sz="2" w:space="0" w:color="auto"/>
            </w:tcBorders>
          </w:tcPr>
          <w:p w14:paraId="68525518" w14:textId="77777777" w:rsidR="000144FF" w:rsidRPr="00E03D2C" w:rsidRDefault="000144FF">
            <w:pPr>
              <w:pStyle w:val="TableReference"/>
              <w:tabs>
                <w:tab w:val="left" w:pos="3306"/>
              </w:tabs>
              <w:spacing w:before="40"/>
              <w:rPr>
                <w:rFonts w:cs="Calibri"/>
                <w:color w:val="7030A0"/>
                <w:sz w:val="14"/>
              </w:rPr>
            </w:pPr>
          </w:p>
        </w:tc>
        <w:tc>
          <w:tcPr>
            <w:tcW w:w="6239" w:type="dxa"/>
            <w:tcBorders>
              <w:top w:val="nil"/>
              <w:left w:val="single" w:sz="2" w:space="0" w:color="auto"/>
              <w:bottom w:val="nil"/>
              <w:right w:val="nil"/>
            </w:tcBorders>
            <w:vAlign w:val="bottom"/>
          </w:tcPr>
          <w:p w14:paraId="39976278" w14:textId="77777777" w:rsidR="000144FF" w:rsidRPr="00E03D2C" w:rsidRDefault="000144FF">
            <w:pPr>
              <w:pStyle w:val="TableText"/>
              <w:tabs>
                <w:tab w:val="left" w:pos="3306"/>
              </w:tabs>
              <w:rPr>
                <w:rFonts w:cs="Calibri"/>
              </w:rPr>
            </w:pPr>
            <w:r w:rsidRPr="00E03D2C">
              <w:rPr>
                <w:rFonts w:cs="Calibri"/>
              </w:rPr>
              <w:t>Payable:</w:t>
            </w:r>
          </w:p>
        </w:tc>
        <w:tc>
          <w:tcPr>
            <w:tcW w:w="1417" w:type="dxa"/>
            <w:tcBorders>
              <w:top w:val="nil"/>
              <w:left w:val="nil"/>
              <w:bottom w:val="nil"/>
              <w:right w:val="nil"/>
            </w:tcBorders>
            <w:vAlign w:val="bottom"/>
          </w:tcPr>
          <w:p w14:paraId="7FA96CE2" w14:textId="77777777" w:rsidR="000144FF" w:rsidRPr="00E03D2C" w:rsidRDefault="000144FF">
            <w:pPr>
              <w:pStyle w:val="TableText"/>
              <w:tabs>
                <w:tab w:val="left" w:pos="3306"/>
              </w:tabs>
              <w:jc w:val="right"/>
              <w:rPr>
                <w:rFonts w:cs="Calibri"/>
              </w:rPr>
            </w:pPr>
          </w:p>
        </w:tc>
        <w:tc>
          <w:tcPr>
            <w:tcW w:w="1276" w:type="dxa"/>
            <w:tcBorders>
              <w:top w:val="nil"/>
              <w:left w:val="nil"/>
              <w:bottom w:val="nil"/>
            </w:tcBorders>
            <w:vAlign w:val="bottom"/>
          </w:tcPr>
          <w:p w14:paraId="21C30B65" w14:textId="77777777" w:rsidR="000144FF" w:rsidRPr="00E03D2C" w:rsidRDefault="000144FF">
            <w:pPr>
              <w:pStyle w:val="TableText"/>
              <w:tabs>
                <w:tab w:val="left" w:pos="3306"/>
              </w:tabs>
              <w:jc w:val="right"/>
              <w:rPr>
                <w:rFonts w:cs="Calibri"/>
              </w:rPr>
            </w:pPr>
          </w:p>
        </w:tc>
      </w:tr>
      <w:tr w:rsidR="000144FF" w:rsidRPr="00CF7E1B" w14:paraId="22A49B21" w14:textId="77777777" w:rsidTr="003159BD">
        <w:tblPrEx>
          <w:shd w:val="clear" w:color="auto" w:fill="auto"/>
        </w:tblPrEx>
        <w:trPr>
          <w:trHeight w:val="20"/>
        </w:trPr>
        <w:tc>
          <w:tcPr>
            <w:tcW w:w="1562" w:type="dxa"/>
            <w:tcBorders>
              <w:top w:val="nil"/>
              <w:left w:val="single" w:sz="2" w:space="0" w:color="auto"/>
              <w:bottom w:val="nil"/>
              <w:right w:val="single" w:sz="2" w:space="0" w:color="auto"/>
            </w:tcBorders>
          </w:tcPr>
          <w:p w14:paraId="4FE579E0" w14:textId="77777777" w:rsidR="000144FF" w:rsidRPr="00E03D2C" w:rsidRDefault="000144FF">
            <w:pPr>
              <w:pStyle w:val="TableReference"/>
              <w:tabs>
                <w:tab w:val="left" w:pos="3306"/>
              </w:tabs>
              <w:spacing w:before="60"/>
              <w:rPr>
                <w:rFonts w:cs="Calibri"/>
                <w:strike/>
                <w:color w:val="7030A0"/>
                <w:sz w:val="14"/>
              </w:rPr>
            </w:pPr>
          </w:p>
        </w:tc>
        <w:tc>
          <w:tcPr>
            <w:tcW w:w="6239" w:type="dxa"/>
            <w:tcBorders>
              <w:top w:val="nil"/>
              <w:left w:val="single" w:sz="2" w:space="0" w:color="auto"/>
              <w:bottom w:val="nil"/>
              <w:right w:val="nil"/>
            </w:tcBorders>
            <w:vAlign w:val="bottom"/>
          </w:tcPr>
          <w:p w14:paraId="318156C6" w14:textId="500819F9" w:rsidR="000144FF" w:rsidRPr="00E03D2C" w:rsidRDefault="000144FF">
            <w:pPr>
              <w:pStyle w:val="TableText"/>
              <w:tabs>
                <w:tab w:val="left" w:pos="3306"/>
              </w:tabs>
              <w:rPr>
                <w:rFonts w:cs="Calibri"/>
              </w:rPr>
            </w:pPr>
            <w:r w:rsidRPr="00E03D2C">
              <w:rPr>
                <w:rFonts w:cs="Calibri"/>
              </w:rPr>
              <w:t>Within one yea</w:t>
            </w:r>
            <w:r w:rsidR="00EB55EE" w:rsidRPr="00E03D2C">
              <w:rPr>
                <w:rFonts w:cs="Calibri"/>
              </w:rPr>
              <w:t>r</w:t>
            </w:r>
          </w:p>
        </w:tc>
        <w:tc>
          <w:tcPr>
            <w:tcW w:w="1417" w:type="dxa"/>
            <w:tcBorders>
              <w:top w:val="nil"/>
              <w:left w:val="nil"/>
              <w:bottom w:val="nil"/>
              <w:right w:val="nil"/>
            </w:tcBorders>
            <w:vAlign w:val="bottom"/>
          </w:tcPr>
          <w:p w14:paraId="49EABFF2" w14:textId="1E6E0C18" w:rsidR="000144FF" w:rsidRPr="00E03D2C" w:rsidRDefault="000144FF">
            <w:pPr>
              <w:pStyle w:val="TableText"/>
              <w:tabs>
                <w:tab w:val="left" w:pos="3306"/>
              </w:tabs>
              <w:jc w:val="right"/>
              <w:rPr>
                <w:rFonts w:cs="Calibri"/>
              </w:rPr>
            </w:pPr>
          </w:p>
        </w:tc>
        <w:tc>
          <w:tcPr>
            <w:tcW w:w="1276" w:type="dxa"/>
            <w:tcBorders>
              <w:top w:val="nil"/>
              <w:left w:val="nil"/>
              <w:bottom w:val="nil"/>
            </w:tcBorders>
            <w:vAlign w:val="bottom"/>
          </w:tcPr>
          <w:p w14:paraId="4DD294D5" w14:textId="2BEF827F" w:rsidR="000144FF" w:rsidRPr="00E03D2C" w:rsidRDefault="000144FF">
            <w:pPr>
              <w:pStyle w:val="TableText"/>
              <w:tabs>
                <w:tab w:val="left" w:pos="3306"/>
              </w:tabs>
              <w:jc w:val="right"/>
              <w:rPr>
                <w:rFonts w:cs="Calibri"/>
              </w:rPr>
            </w:pPr>
          </w:p>
        </w:tc>
      </w:tr>
      <w:tr w:rsidR="000144FF" w:rsidRPr="00CF7E1B" w14:paraId="57FF745B" w14:textId="77777777" w:rsidTr="003159BD">
        <w:tblPrEx>
          <w:shd w:val="clear" w:color="auto" w:fill="auto"/>
        </w:tblPrEx>
        <w:trPr>
          <w:trHeight w:val="20"/>
        </w:trPr>
        <w:tc>
          <w:tcPr>
            <w:tcW w:w="1562" w:type="dxa"/>
            <w:tcBorders>
              <w:top w:val="nil"/>
              <w:left w:val="single" w:sz="2" w:space="0" w:color="auto"/>
              <w:bottom w:val="nil"/>
              <w:right w:val="single" w:sz="2" w:space="0" w:color="auto"/>
            </w:tcBorders>
          </w:tcPr>
          <w:p w14:paraId="1FDFFC1C" w14:textId="77777777" w:rsidR="000144FF" w:rsidRPr="00E03D2C" w:rsidRDefault="000144FF">
            <w:pPr>
              <w:pStyle w:val="TableReference"/>
              <w:tabs>
                <w:tab w:val="left" w:pos="3306"/>
              </w:tabs>
              <w:spacing w:before="60"/>
              <w:rPr>
                <w:rFonts w:cs="Calibri"/>
                <w:strike/>
                <w:color w:val="7030A0"/>
                <w:sz w:val="14"/>
              </w:rPr>
            </w:pPr>
          </w:p>
        </w:tc>
        <w:tc>
          <w:tcPr>
            <w:tcW w:w="6239" w:type="dxa"/>
            <w:tcBorders>
              <w:top w:val="nil"/>
              <w:left w:val="single" w:sz="2" w:space="0" w:color="auto"/>
              <w:bottom w:val="nil"/>
              <w:right w:val="nil"/>
            </w:tcBorders>
            <w:vAlign w:val="bottom"/>
          </w:tcPr>
          <w:p w14:paraId="6ED77DB5" w14:textId="77777777" w:rsidR="000144FF" w:rsidRPr="00E03D2C" w:rsidRDefault="000144FF">
            <w:pPr>
              <w:pStyle w:val="TableText"/>
              <w:tabs>
                <w:tab w:val="left" w:pos="3306"/>
              </w:tabs>
              <w:rPr>
                <w:rFonts w:cs="Calibri"/>
              </w:rPr>
            </w:pPr>
            <w:r w:rsidRPr="00E03D2C">
              <w:rPr>
                <w:rFonts w:cs="Calibri"/>
              </w:rPr>
              <w:t>Later than one year but not later than five years</w:t>
            </w:r>
          </w:p>
        </w:tc>
        <w:tc>
          <w:tcPr>
            <w:tcW w:w="1417" w:type="dxa"/>
            <w:tcBorders>
              <w:top w:val="nil"/>
              <w:left w:val="nil"/>
              <w:bottom w:val="nil"/>
              <w:right w:val="nil"/>
            </w:tcBorders>
            <w:vAlign w:val="bottom"/>
          </w:tcPr>
          <w:p w14:paraId="5BFE8A27" w14:textId="74266557" w:rsidR="000144FF" w:rsidRPr="00E03D2C" w:rsidRDefault="000144FF">
            <w:pPr>
              <w:pStyle w:val="TableText"/>
              <w:tabs>
                <w:tab w:val="left" w:pos="3306"/>
              </w:tabs>
              <w:jc w:val="right"/>
              <w:rPr>
                <w:rFonts w:cs="Calibri"/>
              </w:rPr>
            </w:pPr>
          </w:p>
        </w:tc>
        <w:tc>
          <w:tcPr>
            <w:tcW w:w="1276" w:type="dxa"/>
            <w:tcBorders>
              <w:top w:val="nil"/>
              <w:left w:val="nil"/>
              <w:bottom w:val="nil"/>
            </w:tcBorders>
            <w:vAlign w:val="bottom"/>
          </w:tcPr>
          <w:p w14:paraId="4F06EEAE" w14:textId="7ED2B2E8" w:rsidR="000144FF" w:rsidRPr="00E03D2C" w:rsidRDefault="000144FF">
            <w:pPr>
              <w:pStyle w:val="TableText"/>
              <w:tabs>
                <w:tab w:val="left" w:pos="3306"/>
              </w:tabs>
              <w:jc w:val="right"/>
              <w:rPr>
                <w:rFonts w:cs="Calibri"/>
              </w:rPr>
            </w:pPr>
          </w:p>
        </w:tc>
      </w:tr>
      <w:tr w:rsidR="000144FF" w:rsidRPr="00CF7E1B" w14:paraId="55A4936D" w14:textId="77777777" w:rsidTr="003159BD">
        <w:tblPrEx>
          <w:shd w:val="clear" w:color="auto" w:fill="auto"/>
        </w:tblPrEx>
        <w:trPr>
          <w:trHeight w:val="20"/>
        </w:trPr>
        <w:tc>
          <w:tcPr>
            <w:tcW w:w="1562" w:type="dxa"/>
            <w:tcBorders>
              <w:top w:val="nil"/>
              <w:left w:val="single" w:sz="2" w:space="0" w:color="auto"/>
              <w:bottom w:val="nil"/>
              <w:right w:val="single" w:sz="2" w:space="0" w:color="auto"/>
            </w:tcBorders>
          </w:tcPr>
          <w:p w14:paraId="7E1FBD84" w14:textId="77777777" w:rsidR="000144FF" w:rsidRPr="00E03D2C" w:rsidRDefault="000144FF">
            <w:pPr>
              <w:pStyle w:val="TableReference"/>
              <w:tabs>
                <w:tab w:val="left" w:pos="3306"/>
              </w:tabs>
              <w:spacing w:before="60"/>
              <w:rPr>
                <w:rFonts w:cs="Calibri"/>
                <w:strike/>
                <w:color w:val="7030A0"/>
                <w:sz w:val="14"/>
              </w:rPr>
            </w:pPr>
          </w:p>
        </w:tc>
        <w:tc>
          <w:tcPr>
            <w:tcW w:w="6239" w:type="dxa"/>
            <w:tcBorders>
              <w:top w:val="nil"/>
              <w:left w:val="single" w:sz="2" w:space="0" w:color="auto"/>
              <w:bottom w:val="nil"/>
              <w:right w:val="nil"/>
            </w:tcBorders>
            <w:vAlign w:val="bottom"/>
          </w:tcPr>
          <w:p w14:paraId="22B677D3" w14:textId="77777777" w:rsidR="000144FF" w:rsidRPr="00E03D2C" w:rsidRDefault="000144FF">
            <w:pPr>
              <w:pStyle w:val="TableText"/>
              <w:tabs>
                <w:tab w:val="left" w:pos="3306"/>
              </w:tabs>
              <w:rPr>
                <w:rFonts w:cs="Calibri"/>
              </w:rPr>
            </w:pPr>
            <w:r w:rsidRPr="00E03D2C">
              <w:rPr>
                <w:rFonts w:cs="Calibri"/>
              </w:rPr>
              <w:t>Later than five years</w:t>
            </w:r>
          </w:p>
        </w:tc>
        <w:tc>
          <w:tcPr>
            <w:tcW w:w="1417" w:type="dxa"/>
            <w:tcBorders>
              <w:top w:val="nil"/>
              <w:left w:val="nil"/>
              <w:bottom w:val="single" w:sz="4" w:space="0" w:color="auto"/>
              <w:right w:val="nil"/>
            </w:tcBorders>
            <w:vAlign w:val="bottom"/>
          </w:tcPr>
          <w:p w14:paraId="4D1FB1B1" w14:textId="348B4185" w:rsidR="000144FF" w:rsidRPr="00E03D2C" w:rsidRDefault="000144FF">
            <w:pPr>
              <w:pStyle w:val="TableText"/>
              <w:tabs>
                <w:tab w:val="left" w:pos="3306"/>
              </w:tabs>
              <w:jc w:val="right"/>
              <w:rPr>
                <w:rFonts w:cs="Calibri"/>
              </w:rPr>
            </w:pPr>
          </w:p>
        </w:tc>
        <w:tc>
          <w:tcPr>
            <w:tcW w:w="1276" w:type="dxa"/>
            <w:tcBorders>
              <w:top w:val="nil"/>
              <w:left w:val="nil"/>
              <w:bottom w:val="single" w:sz="4" w:space="0" w:color="auto"/>
            </w:tcBorders>
            <w:vAlign w:val="bottom"/>
          </w:tcPr>
          <w:p w14:paraId="53F0BD8C" w14:textId="000AAC93" w:rsidR="000144FF" w:rsidRPr="00E03D2C" w:rsidRDefault="000144FF">
            <w:pPr>
              <w:pStyle w:val="TableText"/>
              <w:tabs>
                <w:tab w:val="left" w:pos="3306"/>
              </w:tabs>
              <w:jc w:val="right"/>
              <w:rPr>
                <w:rFonts w:cs="Calibri"/>
              </w:rPr>
            </w:pPr>
          </w:p>
        </w:tc>
      </w:tr>
      <w:tr w:rsidR="000144FF" w:rsidRPr="00CF7E1B" w14:paraId="59759296" w14:textId="77777777" w:rsidTr="003159BD">
        <w:tblPrEx>
          <w:shd w:val="clear" w:color="auto" w:fill="auto"/>
        </w:tblPrEx>
        <w:trPr>
          <w:trHeight w:val="20"/>
        </w:trPr>
        <w:tc>
          <w:tcPr>
            <w:tcW w:w="1562" w:type="dxa"/>
            <w:tcBorders>
              <w:top w:val="nil"/>
              <w:left w:val="single" w:sz="2" w:space="0" w:color="auto"/>
              <w:bottom w:val="nil"/>
              <w:right w:val="single" w:sz="2" w:space="0" w:color="auto"/>
            </w:tcBorders>
          </w:tcPr>
          <w:p w14:paraId="25B8A832" w14:textId="77777777" w:rsidR="000144FF" w:rsidRPr="00E03D2C" w:rsidRDefault="000144FF">
            <w:pPr>
              <w:pStyle w:val="TableReference"/>
              <w:tabs>
                <w:tab w:val="left" w:pos="3306"/>
              </w:tabs>
              <w:spacing w:before="40"/>
              <w:rPr>
                <w:rFonts w:cs="Calibri"/>
                <w:color w:val="7030A0"/>
                <w:sz w:val="14"/>
              </w:rPr>
            </w:pPr>
          </w:p>
        </w:tc>
        <w:tc>
          <w:tcPr>
            <w:tcW w:w="6239" w:type="dxa"/>
            <w:tcBorders>
              <w:top w:val="nil"/>
              <w:left w:val="single" w:sz="2" w:space="0" w:color="auto"/>
              <w:bottom w:val="nil"/>
              <w:right w:val="nil"/>
            </w:tcBorders>
            <w:vAlign w:val="bottom"/>
          </w:tcPr>
          <w:p w14:paraId="381959B6" w14:textId="7174FF47" w:rsidR="000144FF" w:rsidRPr="00E03D2C" w:rsidRDefault="000144FF">
            <w:pPr>
              <w:pStyle w:val="TableText"/>
              <w:tabs>
                <w:tab w:val="left" w:pos="3306"/>
              </w:tabs>
              <w:rPr>
                <w:rFonts w:cs="Calibri"/>
                <w:b/>
                <w:iCs/>
              </w:rPr>
            </w:pPr>
            <w:r w:rsidRPr="00E03D2C">
              <w:rPr>
                <w:rFonts w:cs="Calibri"/>
                <w:b/>
                <w:iCs/>
              </w:rPr>
              <w:t>Total Capital Commitments</w:t>
            </w:r>
            <w:r w:rsidR="00E45617">
              <w:rPr>
                <w:rFonts w:cs="Calibri"/>
                <w:b/>
                <w:iCs/>
              </w:rPr>
              <w:t xml:space="preserve"> </w:t>
            </w:r>
            <w:r w:rsidRPr="00E03D2C">
              <w:rPr>
                <w:rFonts w:cs="Calibri"/>
                <w:b/>
                <w:iCs/>
              </w:rPr>
              <w:t xml:space="preserve">- Property, Plant and Equipment </w:t>
            </w:r>
          </w:p>
        </w:tc>
        <w:tc>
          <w:tcPr>
            <w:tcW w:w="1417" w:type="dxa"/>
            <w:tcBorders>
              <w:top w:val="single" w:sz="4" w:space="0" w:color="auto"/>
              <w:left w:val="nil"/>
              <w:bottom w:val="single" w:sz="4" w:space="0" w:color="auto"/>
              <w:right w:val="nil"/>
            </w:tcBorders>
            <w:vAlign w:val="bottom"/>
          </w:tcPr>
          <w:p w14:paraId="3F9362E6" w14:textId="60948AA5" w:rsidR="000144FF" w:rsidRPr="00E03D2C" w:rsidRDefault="000144FF">
            <w:pPr>
              <w:pStyle w:val="TableText"/>
              <w:tabs>
                <w:tab w:val="left" w:pos="3306"/>
              </w:tabs>
              <w:jc w:val="right"/>
              <w:rPr>
                <w:rFonts w:cs="Calibri"/>
                <w:b/>
                <w:bCs/>
              </w:rPr>
            </w:pPr>
          </w:p>
        </w:tc>
        <w:tc>
          <w:tcPr>
            <w:tcW w:w="1276" w:type="dxa"/>
            <w:tcBorders>
              <w:top w:val="single" w:sz="4" w:space="0" w:color="auto"/>
              <w:left w:val="nil"/>
              <w:bottom w:val="single" w:sz="4" w:space="0" w:color="auto"/>
            </w:tcBorders>
            <w:vAlign w:val="bottom"/>
          </w:tcPr>
          <w:p w14:paraId="1445EBD9" w14:textId="5D5D550C" w:rsidR="000144FF" w:rsidRPr="00E03D2C" w:rsidRDefault="000144FF">
            <w:pPr>
              <w:pStyle w:val="TableText"/>
              <w:tabs>
                <w:tab w:val="left" w:pos="3306"/>
              </w:tabs>
              <w:jc w:val="right"/>
              <w:rPr>
                <w:rFonts w:cs="Calibri"/>
                <w:b/>
                <w:bCs/>
              </w:rPr>
            </w:pPr>
          </w:p>
        </w:tc>
      </w:tr>
      <w:tr w:rsidR="000144FF" w:rsidRPr="00CF7E1B" w14:paraId="1FDE960A" w14:textId="77777777" w:rsidTr="003159BD">
        <w:tblPrEx>
          <w:shd w:val="clear" w:color="auto" w:fill="auto"/>
        </w:tblPrEx>
        <w:trPr>
          <w:trHeight w:val="20"/>
        </w:trPr>
        <w:tc>
          <w:tcPr>
            <w:tcW w:w="1562" w:type="dxa"/>
            <w:tcBorders>
              <w:top w:val="nil"/>
              <w:left w:val="single" w:sz="2" w:space="0" w:color="auto"/>
              <w:bottom w:val="nil"/>
              <w:right w:val="single" w:sz="2" w:space="0" w:color="auto"/>
            </w:tcBorders>
          </w:tcPr>
          <w:p w14:paraId="0E856B86" w14:textId="77777777" w:rsidR="000144FF" w:rsidRPr="00E03D2C" w:rsidRDefault="000144FF">
            <w:pPr>
              <w:pStyle w:val="TableReference"/>
              <w:tabs>
                <w:tab w:val="left" w:pos="3306"/>
              </w:tabs>
              <w:spacing w:before="40"/>
              <w:rPr>
                <w:rFonts w:cs="Calibri"/>
                <w:color w:val="7030A0"/>
                <w:sz w:val="14"/>
              </w:rPr>
            </w:pPr>
          </w:p>
        </w:tc>
        <w:tc>
          <w:tcPr>
            <w:tcW w:w="6239" w:type="dxa"/>
            <w:tcBorders>
              <w:top w:val="nil"/>
              <w:left w:val="single" w:sz="2" w:space="0" w:color="auto"/>
              <w:bottom w:val="nil"/>
              <w:right w:val="nil"/>
            </w:tcBorders>
            <w:vAlign w:val="bottom"/>
          </w:tcPr>
          <w:p w14:paraId="2F7A9DCA" w14:textId="77777777" w:rsidR="000144FF" w:rsidRPr="00E03D2C" w:rsidRDefault="000144FF">
            <w:pPr>
              <w:pStyle w:val="TableText"/>
              <w:tabs>
                <w:tab w:val="left" w:pos="3306"/>
              </w:tabs>
              <w:rPr>
                <w:rFonts w:cs="Calibri"/>
              </w:rPr>
            </w:pPr>
          </w:p>
        </w:tc>
        <w:tc>
          <w:tcPr>
            <w:tcW w:w="1417" w:type="dxa"/>
            <w:tcBorders>
              <w:top w:val="single" w:sz="4" w:space="0" w:color="auto"/>
              <w:left w:val="nil"/>
              <w:bottom w:val="nil"/>
              <w:right w:val="nil"/>
            </w:tcBorders>
            <w:vAlign w:val="bottom"/>
          </w:tcPr>
          <w:p w14:paraId="0E042B5F" w14:textId="77777777" w:rsidR="000144FF" w:rsidRPr="00E03D2C" w:rsidRDefault="000144FF">
            <w:pPr>
              <w:pStyle w:val="TableText"/>
              <w:tabs>
                <w:tab w:val="left" w:pos="3306"/>
              </w:tabs>
              <w:jc w:val="right"/>
              <w:rPr>
                <w:rFonts w:cs="Calibri"/>
              </w:rPr>
            </w:pPr>
          </w:p>
        </w:tc>
        <w:tc>
          <w:tcPr>
            <w:tcW w:w="1276" w:type="dxa"/>
            <w:tcBorders>
              <w:top w:val="single" w:sz="4" w:space="0" w:color="auto"/>
              <w:left w:val="nil"/>
              <w:bottom w:val="nil"/>
            </w:tcBorders>
            <w:vAlign w:val="bottom"/>
          </w:tcPr>
          <w:p w14:paraId="51009EF2" w14:textId="77777777" w:rsidR="000144FF" w:rsidRPr="00E03D2C" w:rsidRDefault="000144FF">
            <w:pPr>
              <w:pStyle w:val="TableText"/>
              <w:tabs>
                <w:tab w:val="left" w:pos="3306"/>
              </w:tabs>
              <w:jc w:val="right"/>
              <w:rPr>
                <w:rFonts w:cs="Calibri"/>
              </w:rPr>
            </w:pPr>
          </w:p>
        </w:tc>
      </w:tr>
      <w:tr w:rsidR="000144FF" w:rsidRPr="00CF7E1B" w14:paraId="56C36FDA" w14:textId="77777777" w:rsidTr="003159BD">
        <w:tblPrEx>
          <w:shd w:val="clear" w:color="auto" w:fill="auto"/>
        </w:tblPrEx>
        <w:trPr>
          <w:trHeight w:val="20"/>
        </w:trPr>
        <w:tc>
          <w:tcPr>
            <w:tcW w:w="1562" w:type="dxa"/>
            <w:tcBorders>
              <w:top w:val="nil"/>
              <w:left w:val="single" w:sz="2" w:space="0" w:color="auto"/>
              <w:bottom w:val="nil"/>
              <w:right w:val="single" w:sz="2" w:space="0" w:color="auto"/>
            </w:tcBorders>
          </w:tcPr>
          <w:p w14:paraId="392EB53B" w14:textId="77777777" w:rsidR="000144FF" w:rsidRPr="00E03D2C" w:rsidRDefault="000144FF">
            <w:pPr>
              <w:pStyle w:val="TableReference"/>
              <w:tabs>
                <w:tab w:val="left" w:pos="3306"/>
              </w:tabs>
              <w:spacing w:before="40"/>
              <w:rPr>
                <w:rFonts w:cs="Calibri"/>
                <w:color w:val="7030A0"/>
                <w:sz w:val="14"/>
              </w:rPr>
            </w:pPr>
            <w:r w:rsidRPr="00E03D2C">
              <w:rPr>
                <w:rFonts w:cs="Calibri"/>
                <w:color w:val="7030A0"/>
                <w:sz w:val="14"/>
              </w:rPr>
              <w:t>AASB 138</w:t>
            </w:r>
            <w:r w:rsidR="00D65811" w:rsidRPr="00E03D2C">
              <w:rPr>
                <w:rFonts w:cs="Calibri"/>
                <w:color w:val="7030A0"/>
                <w:sz w:val="14"/>
              </w:rPr>
              <w:t>.</w:t>
            </w:r>
            <w:r w:rsidRPr="00E03D2C">
              <w:rPr>
                <w:rFonts w:cs="Calibri"/>
                <w:color w:val="7030A0"/>
                <w:sz w:val="14"/>
              </w:rPr>
              <w:t>122</w:t>
            </w:r>
            <w:r w:rsidR="00D001B7" w:rsidRPr="00E03D2C">
              <w:rPr>
                <w:rFonts w:cs="Calibri"/>
                <w:color w:val="7030A0"/>
                <w:sz w:val="14"/>
              </w:rPr>
              <w:t>(</w:t>
            </w:r>
            <w:r w:rsidRPr="00E03D2C">
              <w:rPr>
                <w:rFonts w:cs="Calibri"/>
                <w:color w:val="7030A0"/>
                <w:sz w:val="14"/>
              </w:rPr>
              <w:t>e)</w:t>
            </w:r>
          </w:p>
        </w:tc>
        <w:tc>
          <w:tcPr>
            <w:tcW w:w="6239" w:type="dxa"/>
            <w:tcBorders>
              <w:top w:val="nil"/>
              <w:left w:val="single" w:sz="2" w:space="0" w:color="auto"/>
              <w:bottom w:val="nil"/>
              <w:right w:val="nil"/>
            </w:tcBorders>
            <w:vAlign w:val="bottom"/>
          </w:tcPr>
          <w:p w14:paraId="4FEB69BB" w14:textId="539354CD" w:rsidR="000144FF" w:rsidRPr="00E03D2C" w:rsidRDefault="000144FF">
            <w:pPr>
              <w:pStyle w:val="TableText"/>
              <w:tabs>
                <w:tab w:val="left" w:pos="3306"/>
              </w:tabs>
              <w:rPr>
                <w:rFonts w:cs="Calibri"/>
                <w:b/>
                <w:iCs/>
              </w:rPr>
            </w:pPr>
            <w:r w:rsidRPr="00E03D2C">
              <w:rPr>
                <w:rFonts w:cs="Calibri"/>
                <w:b/>
                <w:iCs/>
              </w:rPr>
              <w:t xml:space="preserve">Capital Commitments </w:t>
            </w:r>
            <w:r w:rsidR="00643401" w:rsidRPr="00E03D2C">
              <w:rPr>
                <w:rFonts w:cs="Calibri"/>
                <w:b/>
                <w:iCs/>
              </w:rPr>
              <w:t>–</w:t>
            </w:r>
            <w:r w:rsidRPr="00E03D2C">
              <w:rPr>
                <w:rFonts w:cs="Calibri"/>
                <w:b/>
                <w:iCs/>
              </w:rPr>
              <w:t xml:space="preserve"> Intangible Assets </w:t>
            </w:r>
          </w:p>
        </w:tc>
        <w:tc>
          <w:tcPr>
            <w:tcW w:w="1417" w:type="dxa"/>
            <w:tcBorders>
              <w:top w:val="nil"/>
              <w:left w:val="nil"/>
              <w:bottom w:val="nil"/>
              <w:right w:val="nil"/>
            </w:tcBorders>
            <w:vAlign w:val="bottom"/>
          </w:tcPr>
          <w:p w14:paraId="154407D9" w14:textId="77777777" w:rsidR="000144FF" w:rsidRPr="00E03D2C" w:rsidRDefault="000144FF">
            <w:pPr>
              <w:pStyle w:val="TableText"/>
              <w:tabs>
                <w:tab w:val="left" w:pos="3306"/>
              </w:tabs>
              <w:jc w:val="right"/>
              <w:rPr>
                <w:rFonts w:cs="Calibri"/>
              </w:rPr>
            </w:pPr>
          </w:p>
        </w:tc>
        <w:tc>
          <w:tcPr>
            <w:tcW w:w="1276" w:type="dxa"/>
            <w:tcBorders>
              <w:top w:val="nil"/>
              <w:left w:val="nil"/>
              <w:bottom w:val="nil"/>
            </w:tcBorders>
            <w:vAlign w:val="bottom"/>
          </w:tcPr>
          <w:p w14:paraId="6DEDCC4C" w14:textId="77777777" w:rsidR="000144FF" w:rsidRPr="00E03D2C" w:rsidRDefault="000144FF">
            <w:pPr>
              <w:pStyle w:val="TableText"/>
              <w:tabs>
                <w:tab w:val="left" w:pos="3306"/>
              </w:tabs>
              <w:jc w:val="right"/>
              <w:rPr>
                <w:rFonts w:cs="Calibri"/>
              </w:rPr>
            </w:pPr>
          </w:p>
        </w:tc>
      </w:tr>
      <w:tr w:rsidR="000144FF" w:rsidRPr="00CF7E1B" w14:paraId="41C4EC2E" w14:textId="77777777" w:rsidTr="003159BD">
        <w:tblPrEx>
          <w:shd w:val="clear" w:color="auto" w:fill="auto"/>
        </w:tblPrEx>
        <w:trPr>
          <w:trHeight w:val="20"/>
        </w:trPr>
        <w:tc>
          <w:tcPr>
            <w:tcW w:w="1562" w:type="dxa"/>
            <w:tcBorders>
              <w:top w:val="nil"/>
              <w:left w:val="single" w:sz="2" w:space="0" w:color="auto"/>
              <w:bottom w:val="nil"/>
              <w:right w:val="single" w:sz="2" w:space="0" w:color="auto"/>
            </w:tcBorders>
          </w:tcPr>
          <w:p w14:paraId="22A6DBEF" w14:textId="23761694" w:rsidR="000144FF" w:rsidRPr="00E03D2C" w:rsidRDefault="00FA7C77">
            <w:pPr>
              <w:pStyle w:val="TableReference"/>
              <w:tabs>
                <w:tab w:val="left" w:pos="3306"/>
              </w:tabs>
              <w:spacing w:before="40"/>
              <w:rPr>
                <w:rFonts w:cs="Calibri"/>
                <w:color w:val="7030A0"/>
                <w:sz w:val="14"/>
              </w:rPr>
            </w:pPr>
            <w:r>
              <w:rPr>
                <w:rFonts w:cs="Calibri"/>
                <w:color w:val="7030A0"/>
                <w:sz w:val="14"/>
              </w:rPr>
              <w:t xml:space="preserve"> </w:t>
            </w:r>
          </w:p>
        </w:tc>
        <w:tc>
          <w:tcPr>
            <w:tcW w:w="6239" w:type="dxa"/>
            <w:tcBorders>
              <w:top w:val="nil"/>
              <w:left w:val="single" w:sz="2" w:space="0" w:color="auto"/>
              <w:bottom w:val="nil"/>
              <w:right w:val="nil"/>
            </w:tcBorders>
            <w:vAlign w:val="bottom"/>
          </w:tcPr>
          <w:p w14:paraId="76501C37" w14:textId="77777777" w:rsidR="000144FF" w:rsidRPr="00E03D2C" w:rsidRDefault="000144FF">
            <w:pPr>
              <w:pStyle w:val="TableText"/>
              <w:tabs>
                <w:tab w:val="left" w:pos="3306"/>
              </w:tabs>
              <w:rPr>
                <w:rFonts w:cs="Calibri"/>
              </w:rPr>
            </w:pPr>
            <w:r w:rsidRPr="00E03D2C">
              <w:rPr>
                <w:rFonts w:cs="Calibri"/>
              </w:rPr>
              <w:t>Payable:</w:t>
            </w:r>
          </w:p>
        </w:tc>
        <w:tc>
          <w:tcPr>
            <w:tcW w:w="1417" w:type="dxa"/>
            <w:tcBorders>
              <w:top w:val="nil"/>
              <w:left w:val="nil"/>
              <w:right w:val="nil"/>
            </w:tcBorders>
            <w:vAlign w:val="bottom"/>
          </w:tcPr>
          <w:p w14:paraId="7A575340" w14:textId="77777777" w:rsidR="000144FF" w:rsidRPr="00E03D2C" w:rsidRDefault="000144FF">
            <w:pPr>
              <w:pStyle w:val="TableText"/>
              <w:tabs>
                <w:tab w:val="left" w:pos="3306"/>
              </w:tabs>
              <w:jc w:val="right"/>
              <w:rPr>
                <w:rFonts w:cs="Calibri"/>
              </w:rPr>
            </w:pPr>
          </w:p>
        </w:tc>
        <w:tc>
          <w:tcPr>
            <w:tcW w:w="1276" w:type="dxa"/>
            <w:tcBorders>
              <w:top w:val="nil"/>
              <w:left w:val="nil"/>
            </w:tcBorders>
            <w:vAlign w:val="bottom"/>
          </w:tcPr>
          <w:p w14:paraId="0321C666" w14:textId="77777777" w:rsidR="000144FF" w:rsidRPr="00E03D2C" w:rsidRDefault="000144FF">
            <w:pPr>
              <w:pStyle w:val="TableText"/>
              <w:tabs>
                <w:tab w:val="left" w:pos="3306"/>
              </w:tabs>
              <w:jc w:val="right"/>
              <w:rPr>
                <w:rFonts w:cs="Calibri"/>
              </w:rPr>
            </w:pPr>
          </w:p>
        </w:tc>
      </w:tr>
      <w:tr w:rsidR="000144FF" w:rsidRPr="00CF7E1B" w14:paraId="7AA5C30B" w14:textId="77777777" w:rsidTr="003159BD">
        <w:tblPrEx>
          <w:shd w:val="clear" w:color="auto" w:fill="auto"/>
        </w:tblPrEx>
        <w:trPr>
          <w:trHeight w:val="20"/>
        </w:trPr>
        <w:tc>
          <w:tcPr>
            <w:tcW w:w="1562" w:type="dxa"/>
            <w:tcBorders>
              <w:top w:val="nil"/>
              <w:left w:val="single" w:sz="2" w:space="0" w:color="auto"/>
              <w:bottom w:val="nil"/>
              <w:right w:val="single" w:sz="2" w:space="0" w:color="auto"/>
            </w:tcBorders>
          </w:tcPr>
          <w:p w14:paraId="3AA5723C" w14:textId="77777777" w:rsidR="000144FF" w:rsidRPr="00E03D2C" w:rsidRDefault="000144FF">
            <w:pPr>
              <w:pStyle w:val="TableReference"/>
              <w:tabs>
                <w:tab w:val="left" w:pos="3306"/>
              </w:tabs>
              <w:spacing w:before="40"/>
              <w:rPr>
                <w:rFonts w:cs="Calibri"/>
                <w:strike/>
                <w:color w:val="7030A0"/>
                <w:sz w:val="14"/>
              </w:rPr>
            </w:pPr>
          </w:p>
        </w:tc>
        <w:tc>
          <w:tcPr>
            <w:tcW w:w="6239" w:type="dxa"/>
            <w:tcBorders>
              <w:top w:val="nil"/>
              <w:left w:val="single" w:sz="2" w:space="0" w:color="auto"/>
              <w:right w:val="nil"/>
            </w:tcBorders>
            <w:vAlign w:val="bottom"/>
          </w:tcPr>
          <w:p w14:paraId="781C4A40" w14:textId="77777777" w:rsidR="000144FF" w:rsidRPr="00E03D2C" w:rsidRDefault="000144FF">
            <w:pPr>
              <w:pStyle w:val="TableText"/>
              <w:tabs>
                <w:tab w:val="left" w:pos="3306"/>
              </w:tabs>
              <w:rPr>
                <w:rFonts w:cs="Calibri"/>
              </w:rPr>
            </w:pPr>
            <w:r w:rsidRPr="00E03D2C">
              <w:rPr>
                <w:rFonts w:cs="Calibri"/>
              </w:rPr>
              <w:t>Within one year</w:t>
            </w:r>
          </w:p>
        </w:tc>
        <w:tc>
          <w:tcPr>
            <w:tcW w:w="1417" w:type="dxa"/>
            <w:tcBorders>
              <w:top w:val="nil"/>
              <w:left w:val="nil"/>
              <w:right w:val="nil"/>
            </w:tcBorders>
            <w:vAlign w:val="bottom"/>
          </w:tcPr>
          <w:p w14:paraId="70596D03" w14:textId="00F761E4" w:rsidR="000144FF" w:rsidRPr="00E03D2C" w:rsidRDefault="000144FF">
            <w:pPr>
              <w:pStyle w:val="TableText"/>
              <w:tabs>
                <w:tab w:val="left" w:pos="3306"/>
              </w:tabs>
              <w:jc w:val="right"/>
              <w:rPr>
                <w:rFonts w:cs="Calibri"/>
              </w:rPr>
            </w:pPr>
          </w:p>
        </w:tc>
        <w:tc>
          <w:tcPr>
            <w:tcW w:w="1276" w:type="dxa"/>
            <w:tcBorders>
              <w:top w:val="nil"/>
              <w:left w:val="nil"/>
            </w:tcBorders>
            <w:vAlign w:val="bottom"/>
          </w:tcPr>
          <w:p w14:paraId="31B7FE5B" w14:textId="3D97BB40" w:rsidR="000144FF" w:rsidRPr="00E03D2C" w:rsidRDefault="000144FF">
            <w:pPr>
              <w:pStyle w:val="TableText"/>
              <w:tabs>
                <w:tab w:val="left" w:pos="3306"/>
              </w:tabs>
              <w:jc w:val="right"/>
              <w:rPr>
                <w:rFonts w:cs="Calibri"/>
              </w:rPr>
            </w:pPr>
          </w:p>
        </w:tc>
      </w:tr>
      <w:tr w:rsidR="000144FF" w:rsidRPr="00CF7E1B" w14:paraId="1312D1C0" w14:textId="77777777" w:rsidTr="003159BD">
        <w:tblPrEx>
          <w:shd w:val="clear" w:color="auto" w:fill="auto"/>
        </w:tblPrEx>
        <w:trPr>
          <w:trHeight w:val="20"/>
        </w:trPr>
        <w:tc>
          <w:tcPr>
            <w:tcW w:w="1562" w:type="dxa"/>
            <w:tcBorders>
              <w:top w:val="nil"/>
              <w:left w:val="single" w:sz="2" w:space="0" w:color="auto"/>
              <w:bottom w:val="nil"/>
              <w:right w:val="single" w:sz="2" w:space="0" w:color="auto"/>
            </w:tcBorders>
          </w:tcPr>
          <w:p w14:paraId="443882F8" w14:textId="77777777" w:rsidR="000144FF" w:rsidRPr="00E03D2C" w:rsidRDefault="000144FF">
            <w:pPr>
              <w:pStyle w:val="TableReference"/>
              <w:tabs>
                <w:tab w:val="left" w:pos="3306"/>
              </w:tabs>
              <w:spacing w:before="40"/>
              <w:rPr>
                <w:rFonts w:cs="Calibri"/>
                <w:strike/>
                <w:color w:val="7030A0"/>
                <w:sz w:val="14"/>
              </w:rPr>
            </w:pPr>
          </w:p>
        </w:tc>
        <w:tc>
          <w:tcPr>
            <w:tcW w:w="6239" w:type="dxa"/>
            <w:tcBorders>
              <w:top w:val="nil"/>
              <w:left w:val="single" w:sz="2" w:space="0" w:color="auto"/>
              <w:right w:val="nil"/>
            </w:tcBorders>
            <w:vAlign w:val="bottom"/>
          </w:tcPr>
          <w:p w14:paraId="4705353E" w14:textId="77777777" w:rsidR="000144FF" w:rsidRPr="00E03D2C" w:rsidRDefault="000144FF">
            <w:pPr>
              <w:pStyle w:val="TableText"/>
              <w:tabs>
                <w:tab w:val="left" w:pos="3306"/>
              </w:tabs>
              <w:rPr>
                <w:rFonts w:cs="Calibri"/>
              </w:rPr>
            </w:pPr>
            <w:r w:rsidRPr="00E03D2C">
              <w:rPr>
                <w:rFonts w:cs="Calibri"/>
              </w:rPr>
              <w:t>Later than one year but not later than five years</w:t>
            </w:r>
          </w:p>
        </w:tc>
        <w:tc>
          <w:tcPr>
            <w:tcW w:w="1417" w:type="dxa"/>
            <w:tcBorders>
              <w:top w:val="nil"/>
              <w:left w:val="nil"/>
              <w:right w:val="nil"/>
            </w:tcBorders>
            <w:vAlign w:val="bottom"/>
          </w:tcPr>
          <w:p w14:paraId="2DD85A80" w14:textId="34C2E74F" w:rsidR="000144FF" w:rsidRPr="00E03D2C" w:rsidRDefault="000144FF">
            <w:pPr>
              <w:pStyle w:val="TableText"/>
              <w:tabs>
                <w:tab w:val="left" w:pos="3306"/>
              </w:tabs>
              <w:jc w:val="right"/>
              <w:rPr>
                <w:rFonts w:cs="Calibri"/>
              </w:rPr>
            </w:pPr>
          </w:p>
        </w:tc>
        <w:tc>
          <w:tcPr>
            <w:tcW w:w="1276" w:type="dxa"/>
            <w:tcBorders>
              <w:top w:val="nil"/>
              <w:left w:val="nil"/>
            </w:tcBorders>
            <w:vAlign w:val="bottom"/>
          </w:tcPr>
          <w:p w14:paraId="6014A535" w14:textId="2D7320ED" w:rsidR="000144FF" w:rsidRPr="00E03D2C" w:rsidRDefault="000144FF">
            <w:pPr>
              <w:pStyle w:val="TableText"/>
              <w:tabs>
                <w:tab w:val="left" w:pos="3306"/>
              </w:tabs>
              <w:jc w:val="right"/>
              <w:rPr>
                <w:rFonts w:cs="Calibri"/>
              </w:rPr>
            </w:pPr>
          </w:p>
        </w:tc>
      </w:tr>
      <w:tr w:rsidR="000144FF" w:rsidRPr="00CF7E1B" w14:paraId="739A1F0D" w14:textId="77777777" w:rsidTr="003159BD">
        <w:tblPrEx>
          <w:shd w:val="clear" w:color="auto" w:fill="auto"/>
        </w:tblPrEx>
        <w:trPr>
          <w:trHeight w:val="20"/>
        </w:trPr>
        <w:tc>
          <w:tcPr>
            <w:tcW w:w="1562" w:type="dxa"/>
            <w:tcBorders>
              <w:top w:val="nil"/>
              <w:left w:val="single" w:sz="2" w:space="0" w:color="auto"/>
              <w:bottom w:val="nil"/>
              <w:right w:val="single" w:sz="2" w:space="0" w:color="auto"/>
            </w:tcBorders>
          </w:tcPr>
          <w:p w14:paraId="54057104" w14:textId="77777777" w:rsidR="000144FF" w:rsidRPr="00E03D2C" w:rsidRDefault="000144FF">
            <w:pPr>
              <w:pStyle w:val="TableReference"/>
              <w:tabs>
                <w:tab w:val="left" w:pos="3306"/>
              </w:tabs>
              <w:spacing w:before="40"/>
              <w:rPr>
                <w:rFonts w:cs="Calibri"/>
                <w:strike/>
                <w:color w:val="7030A0"/>
                <w:sz w:val="14"/>
              </w:rPr>
            </w:pPr>
          </w:p>
        </w:tc>
        <w:tc>
          <w:tcPr>
            <w:tcW w:w="6239" w:type="dxa"/>
            <w:tcBorders>
              <w:top w:val="nil"/>
              <w:left w:val="single" w:sz="2" w:space="0" w:color="auto"/>
              <w:right w:val="nil"/>
            </w:tcBorders>
            <w:vAlign w:val="bottom"/>
          </w:tcPr>
          <w:p w14:paraId="6FCD7E1E" w14:textId="77777777" w:rsidR="000144FF" w:rsidRPr="00E03D2C" w:rsidRDefault="000144FF">
            <w:pPr>
              <w:pStyle w:val="TableText"/>
              <w:tabs>
                <w:tab w:val="left" w:pos="3306"/>
              </w:tabs>
              <w:rPr>
                <w:rFonts w:cs="Calibri"/>
              </w:rPr>
            </w:pPr>
            <w:r w:rsidRPr="00E03D2C">
              <w:rPr>
                <w:rFonts w:cs="Calibri"/>
              </w:rPr>
              <w:t>Later than five years</w:t>
            </w:r>
          </w:p>
        </w:tc>
        <w:tc>
          <w:tcPr>
            <w:tcW w:w="1417" w:type="dxa"/>
            <w:tcBorders>
              <w:top w:val="nil"/>
              <w:left w:val="nil"/>
              <w:bottom w:val="single" w:sz="4" w:space="0" w:color="auto"/>
              <w:right w:val="nil"/>
            </w:tcBorders>
            <w:vAlign w:val="bottom"/>
          </w:tcPr>
          <w:p w14:paraId="396C32AB" w14:textId="49206F7B" w:rsidR="000144FF" w:rsidRPr="00E03D2C" w:rsidRDefault="000144FF">
            <w:pPr>
              <w:pStyle w:val="TableText"/>
              <w:tabs>
                <w:tab w:val="left" w:pos="3306"/>
              </w:tabs>
              <w:jc w:val="right"/>
              <w:rPr>
                <w:rFonts w:cs="Calibri"/>
              </w:rPr>
            </w:pPr>
          </w:p>
        </w:tc>
        <w:tc>
          <w:tcPr>
            <w:tcW w:w="1276" w:type="dxa"/>
            <w:tcBorders>
              <w:top w:val="nil"/>
              <w:left w:val="nil"/>
              <w:bottom w:val="single" w:sz="4" w:space="0" w:color="auto"/>
            </w:tcBorders>
            <w:vAlign w:val="bottom"/>
          </w:tcPr>
          <w:p w14:paraId="06E0A803" w14:textId="3430A46B" w:rsidR="000144FF" w:rsidRPr="00E03D2C" w:rsidRDefault="000144FF">
            <w:pPr>
              <w:pStyle w:val="TableText"/>
              <w:tabs>
                <w:tab w:val="left" w:pos="3306"/>
              </w:tabs>
              <w:jc w:val="right"/>
              <w:rPr>
                <w:rFonts w:cs="Calibri"/>
              </w:rPr>
            </w:pPr>
          </w:p>
        </w:tc>
      </w:tr>
      <w:tr w:rsidR="000144FF" w:rsidRPr="00CF7E1B" w14:paraId="7BBC2DB3" w14:textId="77777777" w:rsidTr="003159BD">
        <w:tblPrEx>
          <w:shd w:val="clear" w:color="auto" w:fill="auto"/>
        </w:tblPrEx>
        <w:trPr>
          <w:trHeight w:val="20"/>
        </w:trPr>
        <w:tc>
          <w:tcPr>
            <w:tcW w:w="1562" w:type="dxa"/>
            <w:tcBorders>
              <w:top w:val="nil"/>
              <w:left w:val="single" w:sz="2" w:space="0" w:color="auto"/>
              <w:bottom w:val="nil"/>
              <w:right w:val="single" w:sz="2" w:space="0" w:color="auto"/>
            </w:tcBorders>
          </w:tcPr>
          <w:p w14:paraId="7AA63D1D" w14:textId="77777777" w:rsidR="000144FF" w:rsidRPr="00E03D2C" w:rsidRDefault="000144FF">
            <w:pPr>
              <w:pStyle w:val="TableReference"/>
              <w:tabs>
                <w:tab w:val="left" w:pos="3306"/>
              </w:tabs>
              <w:spacing w:before="40"/>
              <w:rPr>
                <w:rFonts w:cs="Calibri"/>
                <w:color w:val="7030A0"/>
                <w:sz w:val="14"/>
              </w:rPr>
            </w:pPr>
          </w:p>
        </w:tc>
        <w:tc>
          <w:tcPr>
            <w:tcW w:w="6239" w:type="dxa"/>
            <w:tcBorders>
              <w:top w:val="nil"/>
              <w:left w:val="single" w:sz="2" w:space="0" w:color="auto"/>
              <w:right w:val="nil"/>
            </w:tcBorders>
            <w:vAlign w:val="bottom"/>
          </w:tcPr>
          <w:p w14:paraId="56838A6E" w14:textId="414FAA1F" w:rsidR="000144FF" w:rsidRPr="00E03D2C" w:rsidRDefault="000144FF">
            <w:pPr>
              <w:pStyle w:val="TableText"/>
              <w:tabs>
                <w:tab w:val="left" w:pos="3306"/>
              </w:tabs>
              <w:rPr>
                <w:rFonts w:cs="Calibri"/>
                <w:b/>
                <w:iCs/>
              </w:rPr>
            </w:pPr>
            <w:r w:rsidRPr="00E03D2C">
              <w:rPr>
                <w:rFonts w:cs="Calibri"/>
                <w:b/>
                <w:iCs/>
              </w:rPr>
              <w:t>Total Capital Commitments - Intangible Asset</w:t>
            </w:r>
            <w:r w:rsidR="00607914" w:rsidRPr="00E03D2C">
              <w:rPr>
                <w:rFonts w:cs="Calibri"/>
                <w:b/>
                <w:iCs/>
              </w:rPr>
              <w:t>s</w:t>
            </w:r>
            <w:r w:rsidRPr="00E03D2C">
              <w:rPr>
                <w:rFonts w:cs="Calibri"/>
                <w:b/>
                <w:iCs/>
              </w:rPr>
              <w:t xml:space="preserve"> </w:t>
            </w:r>
          </w:p>
        </w:tc>
        <w:tc>
          <w:tcPr>
            <w:tcW w:w="1417" w:type="dxa"/>
            <w:tcBorders>
              <w:top w:val="single" w:sz="4" w:space="0" w:color="auto"/>
              <w:left w:val="nil"/>
              <w:bottom w:val="single" w:sz="4" w:space="0" w:color="auto"/>
              <w:right w:val="nil"/>
            </w:tcBorders>
            <w:vAlign w:val="bottom"/>
          </w:tcPr>
          <w:p w14:paraId="0F627269" w14:textId="46353549" w:rsidR="000144FF" w:rsidRPr="00E03D2C" w:rsidRDefault="000144FF">
            <w:pPr>
              <w:pStyle w:val="TableText"/>
              <w:tabs>
                <w:tab w:val="left" w:pos="3306"/>
              </w:tabs>
              <w:jc w:val="right"/>
              <w:rPr>
                <w:rFonts w:cs="Calibri"/>
                <w:b/>
                <w:bCs/>
              </w:rPr>
            </w:pPr>
          </w:p>
        </w:tc>
        <w:tc>
          <w:tcPr>
            <w:tcW w:w="1276" w:type="dxa"/>
            <w:tcBorders>
              <w:top w:val="single" w:sz="4" w:space="0" w:color="auto"/>
              <w:left w:val="nil"/>
              <w:bottom w:val="single" w:sz="4" w:space="0" w:color="auto"/>
            </w:tcBorders>
            <w:vAlign w:val="bottom"/>
          </w:tcPr>
          <w:p w14:paraId="4ECBCE75" w14:textId="7C619244" w:rsidR="000144FF" w:rsidRPr="00E03D2C" w:rsidRDefault="000144FF">
            <w:pPr>
              <w:pStyle w:val="TableText"/>
              <w:tabs>
                <w:tab w:val="left" w:pos="3306"/>
              </w:tabs>
              <w:jc w:val="right"/>
              <w:rPr>
                <w:rFonts w:cs="Calibri"/>
                <w:b/>
                <w:bCs/>
              </w:rPr>
            </w:pPr>
          </w:p>
        </w:tc>
      </w:tr>
      <w:tr w:rsidR="000144FF" w:rsidRPr="00CF7E1B" w14:paraId="2F263CFC" w14:textId="77777777" w:rsidTr="003159BD">
        <w:tblPrEx>
          <w:shd w:val="clear" w:color="auto" w:fill="auto"/>
        </w:tblPrEx>
        <w:trPr>
          <w:trHeight w:val="20"/>
        </w:trPr>
        <w:tc>
          <w:tcPr>
            <w:tcW w:w="1562" w:type="dxa"/>
            <w:tcBorders>
              <w:top w:val="nil"/>
              <w:left w:val="single" w:sz="2" w:space="0" w:color="auto"/>
              <w:bottom w:val="nil"/>
              <w:right w:val="single" w:sz="2" w:space="0" w:color="auto"/>
            </w:tcBorders>
          </w:tcPr>
          <w:p w14:paraId="527DC31C" w14:textId="77777777" w:rsidR="000144FF" w:rsidRPr="00E03D2C" w:rsidRDefault="000144FF">
            <w:pPr>
              <w:pStyle w:val="TableReference"/>
              <w:tabs>
                <w:tab w:val="left" w:pos="3306"/>
              </w:tabs>
              <w:spacing w:before="40"/>
              <w:rPr>
                <w:rFonts w:cs="Calibri"/>
                <w:color w:val="7030A0"/>
                <w:sz w:val="14"/>
              </w:rPr>
            </w:pPr>
          </w:p>
        </w:tc>
        <w:tc>
          <w:tcPr>
            <w:tcW w:w="6239" w:type="dxa"/>
            <w:tcBorders>
              <w:top w:val="nil"/>
              <w:left w:val="single" w:sz="2" w:space="0" w:color="auto"/>
              <w:right w:val="nil"/>
            </w:tcBorders>
            <w:vAlign w:val="bottom"/>
          </w:tcPr>
          <w:p w14:paraId="3DB2E0EA" w14:textId="77777777" w:rsidR="000144FF" w:rsidRPr="00E03D2C" w:rsidRDefault="000144FF">
            <w:pPr>
              <w:pStyle w:val="TableText"/>
              <w:tabs>
                <w:tab w:val="left" w:pos="3306"/>
              </w:tabs>
              <w:rPr>
                <w:rFonts w:cs="Calibri"/>
                <w:b/>
                <w:bCs/>
              </w:rPr>
            </w:pPr>
            <w:r w:rsidRPr="00E03D2C">
              <w:rPr>
                <w:rFonts w:cs="Calibri"/>
                <w:b/>
                <w:bCs/>
              </w:rPr>
              <w:t>Total Capital Commitments</w:t>
            </w:r>
          </w:p>
        </w:tc>
        <w:tc>
          <w:tcPr>
            <w:tcW w:w="1417" w:type="dxa"/>
            <w:tcBorders>
              <w:top w:val="single" w:sz="4" w:space="0" w:color="auto"/>
              <w:left w:val="nil"/>
              <w:bottom w:val="double" w:sz="4" w:space="0" w:color="auto"/>
              <w:right w:val="nil"/>
            </w:tcBorders>
            <w:vAlign w:val="bottom"/>
          </w:tcPr>
          <w:p w14:paraId="126B3F63" w14:textId="6E940F3A" w:rsidR="000144FF" w:rsidRPr="00E03D2C" w:rsidRDefault="000144FF">
            <w:pPr>
              <w:pStyle w:val="TableText"/>
              <w:tabs>
                <w:tab w:val="left" w:pos="3306"/>
              </w:tabs>
              <w:jc w:val="right"/>
              <w:rPr>
                <w:rFonts w:cs="Calibri"/>
                <w:b/>
                <w:bCs/>
              </w:rPr>
            </w:pPr>
          </w:p>
        </w:tc>
        <w:tc>
          <w:tcPr>
            <w:tcW w:w="1276" w:type="dxa"/>
            <w:tcBorders>
              <w:top w:val="single" w:sz="4" w:space="0" w:color="auto"/>
              <w:left w:val="nil"/>
              <w:bottom w:val="double" w:sz="4" w:space="0" w:color="auto"/>
            </w:tcBorders>
            <w:vAlign w:val="bottom"/>
          </w:tcPr>
          <w:p w14:paraId="376B6C4B" w14:textId="024A11A8" w:rsidR="000144FF" w:rsidRPr="00E03D2C" w:rsidRDefault="000144FF">
            <w:pPr>
              <w:pStyle w:val="TableText"/>
              <w:tabs>
                <w:tab w:val="left" w:pos="3306"/>
              </w:tabs>
              <w:jc w:val="right"/>
              <w:rPr>
                <w:rFonts w:cs="Calibri"/>
                <w:b/>
                <w:bCs/>
              </w:rPr>
            </w:pPr>
          </w:p>
        </w:tc>
      </w:tr>
      <w:tr w:rsidR="000144FF" w:rsidRPr="00CF7E1B" w14:paraId="49FACED8" w14:textId="77777777" w:rsidTr="003159BD">
        <w:tblPrEx>
          <w:shd w:val="clear" w:color="auto" w:fill="auto"/>
        </w:tblPrEx>
        <w:trPr>
          <w:trHeight w:val="20"/>
        </w:trPr>
        <w:tc>
          <w:tcPr>
            <w:tcW w:w="1562" w:type="dxa"/>
            <w:tcBorders>
              <w:top w:val="nil"/>
              <w:left w:val="single" w:sz="2" w:space="0" w:color="auto"/>
              <w:bottom w:val="nil"/>
              <w:right w:val="single" w:sz="2" w:space="0" w:color="auto"/>
            </w:tcBorders>
          </w:tcPr>
          <w:p w14:paraId="68FE4AD0" w14:textId="77777777" w:rsidR="006137DE" w:rsidRPr="00E03D2C" w:rsidRDefault="006137DE">
            <w:pPr>
              <w:pStyle w:val="TableReference"/>
              <w:tabs>
                <w:tab w:val="left" w:pos="3306"/>
              </w:tabs>
              <w:spacing w:before="40"/>
              <w:rPr>
                <w:rFonts w:cs="Calibri"/>
                <w:color w:val="7030A0"/>
                <w:sz w:val="14"/>
              </w:rPr>
            </w:pPr>
          </w:p>
        </w:tc>
        <w:tc>
          <w:tcPr>
            <w:tcW w:w="6239" w:type="dxa"/>
            <w:tcBorders>
              <w:left w:val="single" w:sz="2" w:space="0" w:color="auto"/>
              <w:right w:val="nil"/>
            </w:tcBorders>
            <w:vAlign w:val="bottom"/>
          </w:tcPr>
          <w:p w14:paraId="7E890166" w14:textId="77777777" w:rsidR="000144FF" w:rsidRPr="00E03D2C" w:rsidRDefault="000144FF">
            <w:pPr>
              <w:pStyle w:val="TableText"/>
              <w:tabs>
                <w:tab w:val="left" w:pos="3306"/>
              </w:tabs>
              <w:rPr>
                <w:rFonts w:cs="Calibri"/>
                <w:b/>
                <w:bCs/>
                <w:sz w:val="14"/>
              </w:rPr>
            </w:pPr>
            <w:r w:rsidRPr="00E03D2C">
              <w:rPr>
                <w:rFonts w:cs="Calibri"/>
                <w:b/>
                <w:bCs/>
                <w:sz w:val="14"/>
              </w:rPr>
              <w:t xml:space="preserve"> </w:t>
            </w:r>
          </w:p>
        </w:tc>
        <w:tc>
          <w:tcPr>
            <w:tcW w:w="1417" w:type="dxa"/>
            <w:tcBorders>
              <w:top w:val="double" w:sz="4" w:space="0" w:color="auto"/>
              <w:left w:val="nil"/>
              <w:right w:val="nil"/>
            </w:tcBorders>
            <w:vAlign w:val="bottom"/>
          </w:tcPr>
          <w:p w14:paraId="69079F36" w14:textId="77777777" w:rsidR="000144FF" w:rsidRPr="00E03D2C" w:rsidRDefault="000144FF">
            <w:pPr>
              <w:pStyle w:val="TableText"/>
              <w:tabs>
                <w:tab w:val="left" w:pos="3306"/>
              </w:tabs>
              <w:jc w:val="right"/>
              <w:rPr>
                <w:rFonts w:cs="Calibri"/>
                <w:b/>
                <w:bCs/>
                <w:sz w:val="14"/>
              </w:rPr>
            </w:pPr>
          </w:p>
        </w:tc>
        <w:tc>
          <w:tcPr>
            <w:tcW w:w="1276" w:type="dxa"/>
            <w:tcBorders>
              <w:top w:val="double" w:sz="4" w:space="0" w:color="auto"/>
              <w:left w:val="nil"/>
            </w:tcBorders>
            <w:vAlign w:val="bottom"/>
          </w:tcPr>
          <w:p w14:paraId="6473CFE1" w14:textId="77777777" w:rsidR="000144FF" w:rsidRPr="00E03D2C" w:rsidRDefault="000144FF">
            <w:pPr>
              <w:pStyle w:val="TableText"/>
              <w:tabs>
                <w:tab w:val="left" w:pos="3306"/>
              </w:tabs>
              <w:jc w:val="right"/>
              <w:rPr>
                <w:rFonts w:cs="Calibri"/>
                <w:b/>
                <w:bCs/>
                <w:sz w:val="14"/>
              </w:rPr>
            </w:pPr>
          </w:p>
        </w:tc>
      </w:tr>
      <w:tr w:rsidR="000144FF" w:rsidRPr="00CF7E1B" w14:paraId="72327033" w14:textId="77777777" w:rsidTr="003159BD">
        <w:tblPrEx>
          <w:shd w:val="clear" w:color="auto" w:fill="auto"/>
        </w:tblPrEx>
        <w:trPr>
          <w:trHeight w:val="20"/>
        </w:trPr>
        <w:tc>
          <w:tcPr>
            <w:tcW w:w="1562" w:type="dxa"/>
            <w:tcBorders>
              <w:top w:val="nil"/>
              <w:left w:val="single" w:sz="2" w:space="0" w:color="auto"/>
              <w:bottom w:val="nil"/>
              <w:right w:val="single" w:sz="2" w:space="0" w:color="auto"/>
            </w:tcBorders>
          </w:tcPr>
          <w:p w14:paraId="35DE01B9" w14:textId="77777777" w:rsidR="000144FF" w:rsidRPr="00E03D2C" w:rsidRDefault="009B5164" w:rsidP="003973ED">
            <w:pPr>
              <w:pStyle w:val="TableReference"/>
              <w:tabs>
                <w:tab w:val="left" w:pos="3306"/>
              </w:tabs>
              <w:spacing w:before="40"/>
              <w:rPr>
                <w:rFonts w:cs="Calibri"/>
                <w:color w:val="7030A0"/>
                <w:sz w:val="14"/>
              </w:rPr>
            </w:pPr>
            <w:r w:rsidRPr="00E03D2C">
              <w:rPr>
                <w:rFonts w:cs="Calibri"/>
                <w:color w:val="7030A0"/>
                <w:sz w:val="14"/>
              </w:rPr>
              <w:t>ACT Disclosure Policy</w:t>
            </w:r>
          </w:p>
        </w:tc>
        <w:tc>
          <w:tcPr>
            <w:tcW w:w="6239" w:type="dxa"/>
            <w:tcBorders>
              <w:top w:val="nil"/>
              <w:left w:val="single" w:sz="2" w:space="0" w:color="auto"/>
              <w:bottom w:val="nil"/>
              <w:right w:val="nil"/>
            </w:tcBorders>
            <w:vAlign w:val="bottom"/>
          </w:tcPr>
          <w:p w14:paraId="20F4D41A" w14:textId="77777777" w:rsidR="000144FF" w:rsidRPr="00E03D2C" w:rsidRDefault="000144FF" w:rsidP="00A84FFC">
            <w:pPr>
              <w:pStyle w:val="TableText"/>
              <w:tabs>
                <w:tab w:val="left" w:pos="3306"/>
              </w:tabs>
              <w:spacing w:before="0" w:after="120"/>
              <w:rPr>
                <w:rFonts w:cs="Calibri"/>
                <w:b/>
                <w:bCs/>
              </w:rPr>
            </w:pPr>
            <w:bookmarkStart w:id="845" w:name="_Toc48468704"/>
            <w:bookmarkStart w:id="846" w:name="_Toc49155798"/>
            <w:bookmarkStart w:id="847" w:name="_Toc49224214"/>
            <w:r w:rsidRPr="00E03D2C">
              <w:rPr>
                <w:rFonts w:cs="Calibri"/>
                <w:b/>
                <w:bCs/>
              </w:rPr>
              <w:t>Other Commitments</w:t>
            </w:r>
            <w:bookmarkEnd w:id="845"/>
            <w:bookmarkEnd w:id="846"/>
            <w:bookmarkEnd w:id="847"/>
            <w:r w:rsidRPr="00E03D2C">
              <w:rPr>
                <w:rFonts w:cs="Calibri"/>
                <w:b/>
                <w:bCs/>
              </w:rPr>
              <w:t xml:space="preserve"> </w:t>
            </w:r>
          </w:p>
        </w:tc>
        <w:tc>
          <w:tcPr>
            <w:tcW w:w="1417" w:type="dxa"/>
            <w:tcBorders>
              <w:top w:val="nil"/>
              <w:left w:val="nil"/>
              <w:bottom w:val="nil"/>
              <w:right w:val="nil"/>
            </w:tcBorders>
            <w:vAlign w:val="bottom"/>
          </w:tcPr>
          <w:p w14:paraId="6B799E44" w14:textId="77777777" w:rsidR="000144FF" w:rsidRPr="00E03D2C" w:rsidRDefault="000144FF">
            <w:pPr>
              <w:pStyle w:val="TableText"/>
              <w:tabs>
                <w:tab w:val="left" w:pos="3306"/>
              </w:tabs>
              <w:jc w:val="right"/>
              <w:rPr>
                <w:rFonts w:cs="Calibri"/>
              </w:rPr>
            </w:pPr>
          </w:p>
        </w:tc>
        <w:tc>
          <w:tcPr>
            <w:tcW w:w="1276" w:type="dxa"/>
            <w:tcBorders>
              <w:top w:val="nil"/>
              <w:left w:val="nil"/>
              <w:bottom w:val="nil"/>
            </w:tcBorders>
            <w:vAlign w:val="bottom"/>
          </w:tcPr>
          <w:p w14:paraId="33B99914" w14:textId="77777777" w:rsidR="000144FF" w:rsidRPr="00E03D2C" w:rsidRDefault="000144FF">
            <w:pPr>
              <w:pStyle w:val="TableText"/>
              <w:tabs>
                <w:tab w:val="left" w:pos="3306"/>
              </w:tabs>
              <w:jc w:val="right"/>
              <w:rPr>
                <w:rFonts w:cs="Calibri"/>
              </w:rPr>
            </w:pPr>
          </w:p>
        </w:tc>
      </w:tr>
      <w:tr w:rsidR="000144FF" w:rsidRPr="00CF7E1B" w14:paraId="57CDFF8C" w14:textId="77777777" w:rsidTr="003159BD">
        <w:tblPrEx>
          <w:shd w:val="clear" w:color="auto" w:fill="auto"/>
        </w:tblPrEx>
        <w:trPr>
          <w:trHeight w:val="20"/>
        </w:trPr>
        <w:tc>
          <w:tcPr>
            <w:tcW w:w="1562" w:type="dxa"/>
            <w:tcBorders>
              <w:top w:val="nil"/>
              <w:left w:val="single" w:sz="2" w:space="0" w:color="auto"/>
              <w:bottom w:val="nil"/>
              <w:right w:val="single" w:sz="2" w:space="0" w:color="auto"/>
            </w:tcBorders>
          </w:tcPr>
          <w:p w14:paraId="14074FDD" w14:textId="77777777" w:rsidR="000144FF" w:rsidRPr="00E03D2C" w:rsidRDefault="000144FF" w:rsidP="003973ED">
            <w:pPr>
              <w:pStyle w:val="TableReference"/>
              <w:tabs>
                <w:tab w:val="left" w:pos="3306"/>
              </w:tabs>
              <w:spacing w:before="40"/>
              <w:rPr>
                <w:rFonts w:cs="Calibri"/>
                <w:color w:val="7030A0"/>
                <w:sz w:val="14"/>
              </w:rPr>
            </w:pPr>
          </w:p>
        </w:tc>
        <w:tc>
          <w:tcPr>
            <w:tcW w:w="8932" w:type="dxa"/>
            <w:gridSpan w:val="3"/>
            <w:tcBorders>
              <w:top w:val="nil"/>
              <w:left w:val="single" w:sz="2" w:space="0" w:color="auto"/>
              <w:bottom w:val="nil"/>
            </w:tcBorders>
            <w:vAlign w:val="bottom"/>
          </w:tcPr>
          <w:p w14:paraId="778F8429" w14:textId="77777777" w:rsidR="000144FF" w:rsidRPr="00E03D2C" w:rsidRDefault="000144FF" w:rsidP="00ED446B">
            <w:pPr>
              <w:pStyle w:val="TableText"/>
              <w:tabs>
                <w:tab w:val="left" w:pos="3306"/>
              </w:tabs>
              <w:spacing w:before="0"/>
              <w:rPr>
                <w:rFonts w:cs="Calibri"/>
              </w:rPr>
            </w:pPr>
            <w:r w:rsidRPr="00E03D2C">
              <w:rPr>
                <w:rFonts w:cs="Calibri"/>
              </w:rPr>
              <w:t xml:space="preserve">Other commitments contracted at reporting date </w:t>
            </w:r>
            <w:r w:rsidR="006F3697" w:rsidRPr="00E03D2C">
              <w:rPr>
                <w:rFonts w:cs="Calibri"/>
              </w:rPr>
              <w:t xml:space="preserve">but </w:t>
            </w:r>
            <w:r w:rsidRPr="00E03D2C">
              <w:rPr>
                <w:rFonts w:cs="Calibri"/>
              </w:rPr>
              <w:t xml:space="preserve">not recognised as liabilities, are payable as follows: </w:t>
            </w:r>
          </w:p>
        </w:tc>
      </w:tr>
      <w:tr w:rsidR="000144FF" w:rsidRPr="00CF7E1B" w14:paraId="06A01CCB" w14:textId="77777777" w:rsidTr="003159BD">
        <w:tblPrEx>
          <w:shd w:val="clear" w:color="auto" w:fill="auto"/>
        </w:tblPrEx>
        <w:trPr>
          <w:trHeight w:val="20"/>
        </w:trPr>
        <w:tc>
          <w:tcPr>
            <w:tcW w:w="1562" w:type="dxa"/>
            <w:tcBorders>
              <w:top w:val="nil"/>
              <w:left w:val="single" w:sz="2" w:space="0" w:color="auto"/>
              <w:bottom w:val="nil"/>
              <w:right w:val="single" w:sz="2" w:space="0" w:color="auto"/>
            </w:tcBorders>
          </w:tcPr>
          <w:p w14:paraId="14D17202" w14:textId="77777777" w:rsidR="000144FF" w:rsidRPr="00E03D2C" w:rsidRDefault="000144FF">
            <w:pPr>
              <w:pStyle w:val="TableReference"/>
              <w:tabs>
                <w:tab w:val="left" w:pos="3306"/>
              </w:tabs>
              <w:spacing w:before="40"/>
              <w:rPr>
                <w:rFonts w:cs="Calibri"/>
                <w:color w:val="7030A0"/>
                <w:sz w:val="14"/>
              </w:rPr>
            </w:pPr>
          </w:p>
        </w:tc>
        <w:tc>
          <w:tcPr>
            <w:tcW w:w="6239" w:type="dxa"/>
            <w:tcBorders>
              <w:top w:val="nil"/>
              <w:left w:val="single" w:sz="2" w:space="0" w:color="auto"/>
              <w:bottom w:val="nil"/>
              <w:right w:val="nil"/>
            </w:tcBorders>
            <w:vAlign w:val="bottom"/>
          </w:tcPr>
          <w:p w14:paraId="420F6987" w14:textId="77777777" w:rsidR="000144FF" w:rsidRPr="00E03D2C" w:rsidRDefault="000144FF">
            <w:pPr>
              <w:pStyle w:val="TableText"/>
              <w:tabs>
                <w:tab w:val="left" w:pos="3306"/>
              </w:tabs>
              <w:rPr>
                <w:rFonts w:cs="Calibri"/>
              </w:rPr>
            </w:pPr>
            <w:r w:rsidRPr="00E03D2C">
              <w:rPr>
                <w:rFonts w:cs="Calibri"/>
              </w:rPr>
              <w:t>Within one year</w:t>
            </w:r>
          </w:p>
        </w:tc>
        <w:tc>
          <w:tcPr>
            <w:tcW w:w="1417" w:type="dxa"/>
            <w:tcBorders>
              <w:top w:val="nil"/>
              <w:left w:val="nil"/>
              <w:bottom w:val="nil"/>
              <w:right w:val="nil"/>
            </w:tcBorders>
            <w:vAlign w:val="bottom"/>
          </w:tcPr>
          <w:p w14:paraId="64503FB9" w14:textId="7C5DBC6E" w:rsidR="000144FF" w:rsidRPr="00E03D2C" w:rsidRDefault="000144FF">
            <w:pPr>
              <w:pStyle w:val="TableText"/>
              <w:tabs>
                <w:tab w:val="left" w:pos="3306"/>
              </w:tabs>
              <w:jc w:val="right"/>
              <w:rPr>
                <w:rFonts w:cs="Calibri"/>
              </w:rPr>
            </w:pPr>
          </w:p>
        </w:tc>
        <w:tc>
          <w:tcPr>
            <w:tcW w:w="1276" w:type="dxa"/>
            <w:tcBorders>
              <w:top w:val="nil"/>
              <w:left w:val="nil"/>
              <w:bottom w:val="nil"/>
            </w:tcBorders>
            <w:vAlign w:val="bottom"/>
          </w:tcPr>
          <w:p w14:paraId="75A99AAF" w14:textId="411922ED" w:rsidR="000144FF" w:rsidRPr="00E03D2C" w:rsidRDefault="000144FF">
            <w:pPr>
              <w:pStyle w:val="TableText"/>
              <w:tabs>
                <w:tab w:val="left" w:pos="3306"/>
              </w:tabs>
              <w:jc w:val="right"/>
              <w:rPr>
                <w:rFonts w:cs="Calibri"/>
              </w:rPr>
            </w:pPr>
          </w:p>
        </w:tc>
      </w:tr>
      <w:tr w:rsidR="000144FF" w:rsidRPr="00CF7E1B" w14:paraId="5EC93250" w14:textId="77777777" w:rsidTr="003159BD">
        <w:tblPrEx>
          <w:shd w:val="clear" w:color="auto" w:fill="auto"/>
        </w:tblPrEx>
        <w:trPr>
          <w:trHeight w:val="20"/>
        </w:trPr>
        <w:tc>
          <w:tcPr>
            <w:tcW w:w="1562" w:type="dxa"/>
            <w:tcBorders>
              <w:top w:val="nil"/>
              <w:left w:val="single" w:sz="2" w:space="0" w:color="auto"/>
              <w:bottom w:val="nil"/>
              <w:right w:val="single" w:sz="2" w:space="0" w:color="auto"/>
            </w:tcBorders>
          </w:tcPr>
          <w:p w14:paraId="477D5CE8" w14:textId="77777777" w:rsidR="000144FF" w:rsidRPr="00E03D2C" w:rsidRDefault="000144FF">
            <w:pPr>
              <w:pStyle w:val="TableReference"/>
              <w:tabs>
                <w:tab w:val="left" w:pos="3306"/>
              </w:tabs>
              <w:spacing w:before="40"/>
              <w:rPr>
                <w:rFonts w:cs="Calibri"/>
                <w:color w:val="7030A0"/>
                <w:sz w:val="14"/>
              </w:rPr>
            </w:pPr>
          </w:p>
        </w:tc>
        <w:tc>
          <w:tcPr>
            <w:tcW w:w="6239" w:type="dxa"/>
            <w:tcBorders>
              <w:top w:val="nil"/>
              <w:left w:val="single" w:sz="2" w:space="0" w:color="auto"/>
              <w:bottom w:val="nil"/>
              <w:right w:val="nil"/>
            </w:tcBorders>
            <w:vAlign w:val="bottom"/>
          </w:tcPr>
          <w:p w14:paraId="2F61FCDC" w14:textId="77777777" w:rsidR="000144FF" w:rsidRPr="00E03D2C" w:rsidRDefault="000144FF">
            <w:pPr>
              <w:pStyle w:val="TableText"/>
              <w:tabs>
                <w:tab w:val="left" w:pos="3306"/>
              </w:tabs>
              <w:rPr>
                <w:rFonts w:cs="Calibri"/>
              </w:rPr>
            </w:pPr>
            <w:r w:rsidRPr="00E03D2C">
              <w:rPr>
                <w:rFonts w:cs="Calibri"/>
              </w:rPr>
              <w:t>Later than one year but not later than five years</w:t>
            </w:r>
          </w:p>
        </w:tc>
        <w:tc>
          <w:tcPr>
            <w:tcW w:w="1417" w:type="dxa"/>
            <w:tcBorders>
              <w:top w:val="nil"/>
              <w:left w:val="nil"/>
              <w:right w:val="nil"/>
            </w:tcBorders>
            <w:vAlign w:val="bottom"/>
          </w:tcPr>
          <w:p w14:paraId="5D2E4FD3" w14:textId="70C6F9E6" w:rsidR="000144FF" w:rsidRPr="00E03D2C" w:rsidRDefault="000144FF">
            <w:pPr>
              <w:pStyle w:val="TableText"/>
              <w:tabs>
                <w:tab w:val="left" w:pos="3306"/>
              </w:tabs>
              <w:jc w:val="right"/>
              <w:rPr>
                <w:rFonts w:cs="Calibri"/>
              </w:rPr>
            </w:pPr>
          </w:p>
        </w:tc>
        <w:tc>
          <w:tcPr>
            <w:tcW w:w="1276" w:type="dxa"/>
            <w:tcBorders>
              <w:top w:val="nil"/>
              <w:left w:val="nil"/>
            </w:tcBorders>
            <w:vAlign w:val="bottom"/>
          </w:tcPr>
          <w:p w14:paraId="54B92B91" w14:textId="3312BC1A" w:rsidR="000144FF" w:rsidRPr="00E03D2C" w:rsidRDefault="000144FF">
            <w:pPr>
              <w:pStyle w:val="TableText"/>
              <w:tabs>
                <w:tab w:val="left" w:pos="3306"/>
              </w:tabs>
              <w:jc w:val="right"/>
              <w:rPr>
                <w:rFonts w:cs="Calibri"/>
              </w:rPr>
            </w:pPr>
          </w:p>
        </w:tc>
      </w:tr>
      <w:tr w:rsidR="000144FF" w:rsidRPr="00CF7E1B" w14:paraId="60C967B4" w14:textId="77777777" w:rsidTr="003159BD">
        <w:tblPrEx>
          <w:shd w:val="clear" w:color="auto" w:fill="auto"/>
        </w:tblPrEx>
        <w:trPr>
          <w:trHeight w:val="20"/>
        </w:trPr>
        <w:tc>
          <w:tcPr>
            <w:tcW w:w="1562" w:type="dxa"/>
            <w:tcBorders>
              <w:top w:val="nil"/>
              <w:left w:val="single" w:sz="2" w:space="0" w:color="auto"/>
              <w:bottom w:val="nil"/>
              <w:right w:val="single" w:sz="2" w:space="0" w:color="auto"/>
            </w:tcBorders>
          </w:tcPr>
          <w:p w14:paraId="679C22B1" w14:textId="77777777" w:rsidR="000144FF" w:rsidRPr="00E03D2C" w:rsidRDefault="000144FF">
            <w:pPr>
              <w:pStyle w:val="TableReference"/>
              <w:tabs>
                <w:tab w:val="left" w:pos="3306"/>
              </w:tabs>
              <w:spacing w:before="40"/>
              <w:rPr>
                <w:rFonts w:cs="Calibri"/>
                <w:color w:val="7030A0"/>
                <w:sz w:val="14"/>
              </w:rPr>
            </w:pPr>
          </w:p>
        </w:tc>
        <w:tc>
          <w:tcPr>
            <w:tcW w:w="6239" w:type="dxa"/>
            <w:tcBorders>
              <w:top w:val="nil"/>
              <w:left w:val="single" w:sz="2" w:space="0" w:color="auto"/>
              <w:right w:val="nil"/>
            </w:tcBorders>
            <w:vAlign w:val="bottom"/>
          </w:tcPr>
          <w:p w14:paraId="6BEBD543" w14:textId="77777777" w:rsidR="000144FF" w:rsidRPr="00E03D2C" w:rsidRDefault="000144FF">
            <w:pPr>
              <w:pStyle w:val="TableText"/>
              <w:tabs>
                <w:tab w:val="left" w:pos="3306"/>
              </w:tabs>
              <w:rPr>
                <w:rFonts w:cs="Calibri"/>
              </w:rPr>
            </w:pPr>
            <w:r w:rsidRPr="00E03D2C">
              <w:rPr>
                <w:rFonts w:cs="Calibri"/>
              </w:rPr>
              <w:t>Later than five years</w:t>
            </w:r>
          </w:p>
        </w:tc>
        <w:tc>
          <w:tcPr>
            <w:tcW w:w="1417" w:type="dxa"/>
            <w:tcBorders>
              <w:top w:val="nil"/>
              <w:left w:val="nil"/>
              <w:bottom w:val="single" w:sz="4" w:space="0" w:color="auto"/>
              <w:right w:val="nil"/>
            </w:tcBorders>
            <w:vAlign w:val="bottom"/>
          </w:tcPr>
          <w:p w14:paraId="516159EF" w14:textId="3E1857B5" w:rsidR="000144FF" w:rsidRPr="00E03D2C" w:rsidRDefault="000144FF">
            <w:pPr>
              <w:pStyle w:val="TableText"/>
              <w:tabs>
                <w:tab w:val="left" w:pos="3306"/>
              </w:tabs>
              <w:jc w:val="right"/>
              <w:rPr>
                <w:rFonts w:cs="Calibri"/>
              </w:rPr>
            </w:pPr>
          </w:p>
        </w:tc>
        <w:tc>
          <w:tcPr>
            <w:tcW w:w="1276" w:type="dxa"/>
            <w:tcBorders>
              <w:top w:val="nil"/>
              <w:left w:val="nil"/>
              <w:bottom w:val="single" w:sz="4" w:space="0" w:color="auto"/>
            </w:tcBorders>
            <w:vAlign w:val="bottom"/>
          </w:tcPr>
          <w:p w14:paraId="1EC40390" w14:textId="1C6DDF33" w:rsidR="000144FF" w:rsidRPr="00E03D2C" w:rsidRDefault="000144FF">
            <w:pPr>
              <w:pStyle w:val="TableText"/>
              <w:tabs>
                <w:tab w:val="left" w:pos="3306"/>
              </w:tabs>
              <w:jc w:val="right"/>
              <w:rPr>
                <w:rFonts w:cs="Calibri"/>
              </w:rPr>
            </w:pPr>
          </w:p>
        </w:tc>
      </w:tr>
      <w:tr w:rsidR="000144FF" w:rsidRPr="00CF7E1B" w14:paraId="383D07C0" w14:textId="77777777" w:rsidTr="003159BD">
        <w:tblPrEx>
          <w:shd w:val="clear" w:color="auto" w:fill="auto"/>
        </w:tblPrEx>
        <w:trPr>
          <w:trHeight w:val="20"/>
        </w:trPr>
        <w:tc>
          <w:tcPr>
            <w:tcW w:w="1562" w:type="dxa"/>
            <w:tcBorders>
              <w:top w:val="nil"/>
              <w:left w:val="single" w:sz="2" w:space="0" w:color="auto"/>
              <w:bottom w:val="nil"/>
              <w:right w:val="single" w:sz="2" w:space="0" w:color="auto"/>
            </w:tcBorders>
          </w:tcPr>
          <w:p w14:paraId="299C4DAB" w14:textId="77777777" w:rsidR="000144FF" w:rsidRPr="00E03D2C" w:rsidRDefault="000144FF">
            <w:pPr>
              <w:pStyle w:val="TableReference"/>
              <w:tabs>
                <w:tab w:val="left" w:pos="3306"/>
              </w:tabs>
              <w:spacing w:before="40"/>
              <w:rPr>
                <w:rFonts w:cs="Calibri"/>
                <w:color w:val="7030A0"/>
                <w:sz w:val="14"/>
              </w:rPr>
            </w:pPr>
          </w:p>
        </w:tc>
        <w:tc>
          <w:tcPr>
            <w:tcW w:w="6239" w:type="dxa"/>
            <w:tcBorders>
              <w:left w:val="single" w:sz="2" w:space="0" w:color="auto"/>
              <w:right w:val="nil"/>
            </w:tcBorders>
            <w:vAlign w:val="bottom"/>
          </w:tcPr>
          <w:p w14:paraId="6C5C5476" w14:textId="77777777" w:rsidR="000144FF" w:rsidRPr="00E03D2C" w:rsidRDefault="000144FF">
            <w:pPr>
              <w:pStyle w:val="TableText"/>
              <w:tabs>
                <w:tab w:val="left" w:pos="3306"/>
              </w:tabs>
              <w:rPr>
                <w:rFonts w:cs="Calibri"/>
                <w:b/>
                <w:bCs/>
              </w:rPr>
            </w:pPr>
            <w:r w:rsidRPr="00E03D2C">
              <w:rPr>
                <w:rFonts w:cs="Calibri"/>
                <w:b/>
                <w:bCs/>
              </w:rPr>
              <w:t>Total Other Commitments</w:t>
            </w:r>
          </w:p>
        </w:tc>
        <w:tc>
          <w:tcPr>
            <w:tcW w:w="1417" w:type="dxa"/>
            <w:tcBorders>
              <w:top w:val="single" w:sz="4" w:space="0" w:color="auto"/>
              <w:left w:val="nil"/>
              <w:bottom w:val="double" w:sz="4" w:space="0" w:color="auto"/>
              <w:right w:val="nil"/>
            </w:tcBorders>
            <w:vAlign w:val="bottom"/>
          </w:tcPr>
          <w:p w14:paraId="2D212DAD" w14:textId="08C88A79" w:rsidR="000144FF" w:rsidRPr="00E03D2C" w:rsidRDefault="000144FF">
            <w:pPr>
              <w:pStyle w:val="TableText"/>
              <w:tabs>
                <w:tab w:val="left" w:pos="3306"/>
              </w:tabs>
              <w:jc w:val="right"/>
              <w:rPr>
                <w:rFonts w:cs="Calibri"/>
                <w:b/>
                <w:bCs/>
              </w:rPr>
            </w:pPr>
          </w:p>
        </w:tc>
        <w:tc>
          <w:tcPr>
            <w:tcW w:w="1276" w:type="dxa"/>
            <w:tcBorders>
              <w:top w:val="single" w:sz="4" w:space="0" w:color="auto"/>
              <w:left w:val="nil"/>
              <w:bottom w:val="double" w:sz="4" w:space="0" w:color="auto"/>
            </w:tcBorders>
            <w:vAlign w:val="bottom"/>
          </w:tcPr>
          <w:p w14:paraId="6CE21498" w14:textId="46E98CBA" w:rsidR="000144FF" w:rsidRPr="00E03D2C" w:rsidRDefault="000144FF">
            <w:pPr>
              <w:pStyle w:val="TableText"/>
              <w:tabs>
                <w:tab w:val="left" w:pos="3306"/>
              </w:tabs>
              <w:jc w:val="right"/>
              <w:rPr>
                <w:rFonts w:cs="Calibri"/>
                <w:b/>
                <w:bCs/>
              </w:rPr>
            </w:pPr>
          </w:p>
        </w:tc>
      </w:tr>
      <w:tr w:rsidR="000144FF" w:rsidRPr="00CF7E1B" w14:paraId="2359B850" w14:textId="77777777" w:rsidTr="003159BD">
        <w:tblPrEx>
          <w:shd w:val="clear" w:color="auto" w:fill="auto"/>
        </w:tblPrEx>
        <w:trPr>
          <w:trHeight w:val="20"/>
        </w:trPr>
        <w:tc>
          <w:tcPr>
            <w:tcW w:w="1562" w:type="dxa"/>
            <w:tcBorders>
              <w:top w:val="nil"/>
              <w:left w:val="single" w:sz="2" w:space="0" w:color="auto"/>
              <w:bottom w:val="nil"/>
              <w:right w:val="single" w:sz="2" w:space="0" w:color="auto"/>
            </w:tcBorders>
          </w:tcPr>
          <w:p w14:paraId="185F2665" w14:textId="77777777" w:rsidR="000144FF" w:rsidRPr="00E03D2C" w:rsidRDefault="000144FF">
            <w:pPr>
              <w:pStyle w:val="TableReference"/>
              <w:tabs>
                <w:tab w:val="left" w:pos="3306"/>
              </w:tabs>
              <w:spacing w:before="40"/>
              <w:rPr>
                <w:rFonts w:cs="Calibri"/>
                <w:color w:val="7030A0"/>
                <w:sz w:val="14"/>
              </w:rPr>
            </w:pPr>
          </w:p>
        </w:tc>
        <w:tc>
          <w:tcPr>
            <w:tcW w:w="6239" w:type="dxa"/>
            <w:tcBorders>
              <w:left w:val="single" w:sz="2" w:space="0" w:color="auto"/>
              <w:bottom w:val="nil"/>
              <w:right w:val="nil"/>
            </w:tcBorders>
            <w:vAlign w:val="bottom"/>
          </w:tcPr>
          <w:p w14:paraId="1550BBC6" w14:textId="77777777" w:rsidR="000144FF" w:rsidRPr="00E03D2C" w:rsidRDefault="000144FF">
            <w:pPr>
              <w:pStyle w:val="TableText"/>
              <w:tabs>
                <w:tab w:val="left" w:pos="3306"/>
              </w:tabs>
              <w:rPr>
                <w:rFonts w:cs="Calibri"/>
                <w:sz w:val="14"/>
              </w:rPr>
            </w:pPr>
          </w:p>
        </w:tc>
        <w:tc>
          <w:tcPr>
            <w:tcW w:w="1417" w:type="dxa"/>
            <w:tcBorders>
              <w:top w:val="double" w:sz="4" w:space="0" w:color="auto"/>
              <w:left w:val="nil"/>
              <w:right w:val="nil"/>
            </w:tcBorders>
            <w:vAlign w:val="bottom"/>
          </w:tcPr>
          <w:p w14:paraId="55404E8E" w14:textId="77777777" w:rsidR="000144FF" w:rsidRPr="00E03D2C" w:rsidRDefault="000144FF">
            <w:pPr>
              <w:pStyle w:val="TableText"/>
              <w:tabs>
                <w:tab w:val="left" w:pos="3306"/>
              </w:tabs>
              <w:jc w:val="right"/>
              <w:rPr>
                <w:rFonts w:cs="Calibri"/>
                <w:sz w:val="14"/>
              </w:rPr>
            </w:pPr>
          </w:p>
        </w:tc>
        <w:tc>
          <w:tcPr>
            <w:tcW w:w="1276" w:type="dxa"/>
            <w:tcBorders>
              <w:top w:val="double" w:sz="4" w:space="0" w:color="auto"/>
              <w:left w:val="nil"/>
            </w:tcBorders>
            <w:vAlign w:val="bottom"/>
          </w:tcPr>
          <w:p w14:paraId="1F127D32" w14:textId="77777777" w:rsidR="000144FF" w:rsidRPr="00E03D2C" w:rsidRDefault="000144FF">
            <w:pPr>
              <w:pStyle w:val="TableText"/>
              <w:tabs>
                <w:tab w:val="left" w:pos="3306"/>
              </w:tabs>
              <w:jc w:val="right"/>
              <w:rPr>
                <w:rFonts w:cs="Calibri"/>
                <w:sz w:val="14"/>
              </w:rPr>
            </w:pPr>
          </w:p>
        </w:tc>
      </w:tr>
      <w:tr w:rsidR="00F9354D" w:rsidRPr="00CF7E1B" w14:paraId="140BC8F4" w14:textId="77777777" w:rsidTr="003159BD">
        <w:tblPrEx>
          <w:shd w:val="clear" w:color="auto" w:fill="auto"/>
        </w:tblPrEx>
        <w:trPr>
          <w:trHeight w:val="20"/>
        </w:trPr>
        <w:tc>
          <w:tcPr>
            <w:tcW w:w="1562" w:type="dxa"/>
            <w:tcBorders>
              <w:top w:val="nil"/>
              <w:left w:val="single" w:sz="2" w:space="0" w:color="auto"/>
              <w:bottom w:val="nil"/>
              <w:right w:val="single" w:sz="2" w:space="0" w:color="auto"/>
            </w:tcBorders>
          </w:tcPr>
          <w:p w14:paraId="0786B5F8" w14:textId="77777777" w:rsidR="00F9354D" w:rsidRPr="00E03D2C" w:rsidRDefault="00F9354D">
            <w:pPr>
              <w:pStyle w:val="TableReference"/>
              <w:tabs>
                <w:tab w:val="left" w:pos="3306"/>
              </w:tabs>
              <w:spacing w:before="40"/>
              <w:rPr>
                <w:rFonts w:cs="Calibri"/>
                <w:color w:val="7030A0"/>
                <w:sz w:val="14"/>
              </w:rPr>
            </w:pPr>
          </w:p>
        </w:tc>
        <w:tc>
          <w:tcPr>
            <w:tcW w:w="6239" w:type="dxa"/>
            <w:tcBorders>
              <w:left w:val="single" w:sz="2" w:space="0" w:color="auto"/>
              <w:bottom w:val="nil"/>
              <w:right w:val="nil"/>
            </w:tcBorders>
            <w:vAlign w:val="bottom"/>
          </w:tcPr>
          <w:p w14:paraId="55FFAC0E" w14:textId="3C93D855" w:rsidR="00F9354D" w:rsidRPr="00E03D2C" w:rsidRDefault="00F9354D" w:rsidP="00F9354D">
            <w:pPr>
              <w:pStyle w:val="TableText"/>
              <w:tabs>
                <w:tab w:val="left" w:pos="3306"/>
              </w:tabs>
              <w:spacing w:before="240"/>
              <w:rPr>
                <w:rFonts w:cs="Calibri"/>
                <w:sz w:val="14"/>
              </w:rPr>
            </w:pPr>
            <w:r w:rsidRPr="00E03D2C">
              <w:rPr>
                <w:rFonts w:cs="Calibri"/>
                <w:b/>
              </w:rPr>
              <w:t>Public Private Partnerships (PPP)</w:t>
            </w:r>
            <w:r w:rsidRPr="00E03D2C">
              <w:rPr>
                <w:b/>
                <w:bCs/>
              </w:rPr>
              <w:t xml:space="preserve"> Commitments</w:t>
            </w:r>
          </w:p>
        </w:tc>
        <w:tc>
          <w:tcPr>
            <w:tcW w:w="1417" w:type="dxa"/>
            <w:tcBorders>
              <w:left w:val="nil"/>
              <w:right w:val="nil"/>
            </w:tcBorders>
            <w:vAlign w:val="bottom"/>
          </w:tcPr>
          <w:p w14:paraId="4C78816F" w14:textId="77777777" w:rsidR="00F9354D" w:rsidRPr="00E03D2C" w:rsidRDefault="00F9354D">
            <w:pPr>
              <w:pStyle w:val="TableText"/>
              <w:tabs>
                <w:tab w:val="left" w:pos="3306"/>
              </w:tabs>
              <w:jc w:val="right"/>
              <w:rPr>
                <w:rFonts w:cs="Calibri"/>
                <w:sz w:val="14"/>
              </w:rPr>
            </w:pPr>
          </w:p>
        </w:tc>
        <w:tc>
          <w:tcPr>
            <w:tcW w:w="1276" w:type="dxa"/>
            <w:tcBorders>
              <w:left w:val="nil"/>
            </w:tcBorders>
            <w:vAlign w:val="bottom"/>
          </w:tcPr>
          <w:p w14:paraId="460A4BD3" w14:textId="77777777" w:rsidR="00F9354D" w:rsidRPr="00E03D2C" w:rsidRDefault="00F9354D">
            <w:pPr>
              <w:pStyle w:val="TableText"/>
              <w:tabs>
                <w:tab w:val="left" w:pos="3306"/>
              </w:tabs>
              <w:jc w:val="right"/>
              <w:rPr>
                <w:rFonts w:cs="Calibri"/>
                <w:sz w:val="14"/>
              </w:rPr>
            </w:pPr>
          </w:p>
        </w:tc>
      </w:tr>
      <w:tr w:rsidR="009025F5" w:rsidRPr="00CF7E1B" w14:paraId="3F790CC1" w14:textId="77777777" w:rsidTr="003159BD">
        <w:tblPrEx>
          <w:shd w:val="clear" w:color="auto" w:fill="auto"/>
        </w:tblPrEx>
        <w:trPr>
          <w:trHeight w:val="20"/>
        </w:trPr>
        <w:tc>
          <w:tcPr>
            <w:tcW w:w="1562" w:type="dxa"/>
            <w:tcBorders>
              <w:top w:val="nil"/>
              <w:left w:val="single" w:sz="2" w:space="0" w:color="auto"/>
              <w:bottom w:val="nil"/>
              <w:right w:val="single" w:sz="2" w:space="0" w:color="auto"/>
            </w:tcBorders>
          </w:tcPr>
          <w:p w14:paraId="34C4D2E2" w14:textId="77777777" w:rsidR="009025F5" w:rsidRPr="00E03D2C" w:rsidRDefault="009025F5" w:rsidP="009025F5">
            <w:pPr>
              <w:pStyle w:val="TableReference"/>
              <w:tabs>
                <w:tab w:val="left" w:pos="3306"/>
              </w:tabs>
              <w:spacing w:before="40"/>
              <w:rPr>
                <w:rFonts w:cs="Calibri"/>
                <w:color w:val="7030A0"/>
                <w:sz w:val="14"/>
              </w:rPr>
            </w:pPr>
          </w:p>
        </w:tc>
        <w:tc>
          <w:tcPr>
            <w:tcW w:w="6239" w:type="dxa"/>
            <w:tcBorders>
              <w:left w:val="single" w:sz="2" w:space="0" w:color="auto"/>
              <w:bottom w:val="nil"/>
              <w:right w:val="nil"/>
            </w:tcBorders>
            <w:vAlign w:val="bottom"/>
          </w:tcPr>
          <w:p w14:paraId="7DDAFBDE" w14:textId="6270C06B" w:rsidR="009025F5" w:rsidRPr="00E03D2C" w:rsidRDefault="0009630F" w:rsidP="00F9354D">
            <w:pPr>
              <w:pStyle w:val="TableText"/>
              <w:tabs>
                <w:tab w:val="left" w:pos="3306"/>
              </w:tabs>
              <w:spacing w:before="80"/>
              <w:rPr>
                <w:rFonts w:cs="Calibri"/>
                <w:i/>
                <w:iCs/>
                <w:sz w:val="14"/>
              </w:rPr>
            </w:pPr>
            <w:r w:rsidRPr="00E03D2C">
              <w:rPr>
                <w:i/>
                <w:iCs/>
              </w:rPr>
              <w:t xml:space="preserve">PPP Commitments Relating to </w:t>
            </w:r>
            <w:r w:rsidR="009025F5" w:rsidRPr="00E03D2C">
              <w:rPr>
                <w:i/>
                <w:iCs/>
              </w:rPr>
              <w:t xml:space="preserve">Service Concession Arrangement </w:t>
            </w:r>
          </w:p>
        </w:tc>
        <w:tc>
          <w:tcPr>
            <w:tcW w:w="1417" w:type="dxa"/>
            <w:tcBorders>
              <w:left w:val="nil"/>
              <w:right w:val="nil"/>
            </w:tcBorders>
            <w:vAlign w:val="bottom"/>
          </w:tcPr>
          <w:p w14:paraId="54FD76B2" w14:textId="77777777" w:rsidR="009025F5" w:rsidRPr="00E03D2C" w:rsidRDefault="009025F5" w:rsidP="009025F5">
            <w:pPr>
              <w:pStyle w:val="TableText"/>
              <w:tabs>
                <w:tab w:val="left" w:pos="3306"/>
              </w:tabs>
              <w:jc w:val="right"/>
              <w:rPr>
                <w:rFonts w:cs="Calibri"/>
                <w:sz w:val="14"/>
              </w:rPr>
            </w:pPr>
          </w:p>
        </w:tc>
        <w:tc>
          <w:tcPr>
            <w:tcW w:w="1276" w:type="dxa"/>
            <w:tcBorders>
              <w:left w:val="nil"/>
            </w:tcBorders>
            <w:vAlign w:val="bottom"/>
          </w:tcPr>
          <w:p w14:paraId="1ABF7F08" w14:textId="77777777" w:rsidR="009025F5" w:rsidRPr="00E03D2C" w:rsidRDefault="009025F5" w:rsidP="009025F5">
            <w:pPr>
              <w:pStyle w:val="TableText"/>
              <w:tabs>
                <w:tab w:val="left" w:pos="3306"/>
              </w:tabs>
              <w:jc w:val="right"/>
              <w:rPr>
                <w:rFonts w:cs="Calibri"/>
                <w:sz w:val="14"/>
              </w:rPr>
            </w:pPr>
          </w:p>
        </w:tc>
      </w:tr>
      <w:tr w:rsidR="009025F5" w:rsidRPr="00CF7E1B" w14:paraId="0EDAAF00" w14:textId="77777777" w:rsidTr="003159BD">
        <w:tblPrEx>
          <w:shd w:val="clear" w:color="auto" w:fill="auto"/>
        </w:tblPrEx>
        <w:trPr>
          <w:trHeight w:val="20"/>
        </w:trPr>
        <w:tc>
          <w:tcPr>
            <w:tcW w:w="1562" w:type="dxa"/>
            <w:tcBorders>
              <w:top w:val="nil"/>
              <w:left w:val="single" w:sz="2" w:space="0" w:color="auto"/>
              <w:bottom w:val="nil"/>
              <w:right w:val="single" w:sz="2" w:space="0" w:color="auto"/>
            </w:tcBorders>
          </w:tcPr>
          <w:p w14:paraId="021B2EBE" w14:textId="77777777" w:rsidR="009025F5" w:rsidRPr="00E03D2C" w:rsidRDefault="009025F5" w:rsidP="009025F5">
            <w:pPr>
              <w:pStyle w:val="TableReference"/>
              <w:tabs>
                <w:tab w:val="left" w:pos="3306"/>
              </w:tabs>
              <w:spacing w:before="40"/>
              <w:rPr>
                <w:rFonts w:cs="Calibri"/>
                <w:color w:val="7030A0"/>
                <w:sz w:val="14"/>
              </w:rPr>
            </w:pPr>
          </w:p>
        </w:tc>
        <w:tc>
          <w:tcPr>
            <w:tcW w:w="8932" w:type="dxa"/>
            <w:gridSpan w:val="3"/>
            <w:tcBorders>
              <w:left w:val="single" w:sz="2" w:space="0" w:color="auto"/>
              <w:bottom w:val="nil"/>
            </w:tcBorders>
          </w:tcPr>
          <w:p w14:paraId="166D8C0C" w14:textId="16DA7FA5" w:rsidR="009025F5" w:rsidRPr="00E03D2C" w:rsidRDefault="009025F5" w:rsidP="00EB55EE">
            <w:pPr>
              <w:pStyle w:val="TableText"/>
              <w:tabs>
                <w:tab w:val="left" w:pos="3306"/>
              </w:tabs>
              <w:spacing w:after="60"/>
              <w:jc w:val="both"/>
            </w:pPr>
            <w:r w:rsidRPr="00E03D2C">
              <w:t>Service Concession Arrangement Commitments relate to the operational expenditure ‘</w:t>
            </w:r>
            <w:r w:rsidR="003B044B" w:rsidRPr="00E03D2C">
              <w:t>Burley Griffin</w:t>
            </w:r>
            <w:r w:rsidR="003B044B" w:rsidRPr="00E03D2C">
              <w:rPr>
                <w:bCs/>
              </w:rPr>
              <w:t xml:space="preserve"> </w:t>
            </w:r>
            <w:r w:rsidRPr="00E03D2C">
              <w:t>Agency’ is required to make to ‘Example Metro’ over the remaining term of the service concession arrangement.</w:t>
            </w:r>
            <w:r w:rsidR="00FA7C77">
              <w:t xml:space="preserve"> </w:t>
            </w:r>
            <w:r w:rsidRPr="00E03D2C">
              <w:t>Commitments for the capital component have been recorded on the balance sheet and therefore no capital commitments have been disclosed in this commitment note.</w:t>
            </w:r>
          </w:p>
          <w:p w14:paraId="76C8C280" w14:textId="4A2CBF33" w:rsidR="009025F5" w:rsidRPr="00E03D2C" w:rsidRDefault="009025F5" w:rsidP="00F9354D">
            <w:pPr>
              <w:spacing w:after="120"/>
              <w:jc w:val="both"/>
            </w:pPr>
            <w:r w:rsidRPr="00E03D2C">
              <w:rPr>
                <w:rFonts w:cs="Calibri"/>
                <w:sz w:val="18"/>
                <w:szCs w:val="18"/>
              </w:rPr>
              <w:t xml:space="preserve">For more information in relation to service concession arrangements refer to </w:t>
            </w:r>
            <w:r w:rsidRPr="00B023B5">
              <w:rPr>
                <w:sz w:val="18"/>
                <w:szCs w:val="18"/>
              </w:rPr>
              <w:t xml:space="preserve">Note </w:t>
            </w:r>
            <w:r w:rsidR="007F20A7" w:rsidRPr="00B023B5">
              <w:rPr>
                <w:sz w:val="18"/>
                <w:szCs w:val="18"/>
              </w:rPr>
              <w:t>3</w:t>
            </w:r>
            <w:r w:rsidR="00392507" w:rsidRPr="00B023B5">
              <w:rPr>
                <w:sz w:val="18"/>
                <w:szCs w:val="18"/>
              </w:rPr>
              <w:t>8</w:t>
            </w:r>
            <w:r w:rsidRPr="00E03D2C">
              <w:rPr>
                <w:rFonts w:cs="Calibri"/>
                <w:sz w:val="18"/>
                <w:szCs w:val="18"/>
              </w:rPr>
              <w:t xml:space="preserve"> </w:t>
            </w:r>
            <w:r w:rsidRPr="007F20A7">
              <w:rPr>
                <w:rFonts w:cs="Calibri"/>
                <w:i/>
                <w:iCs/>
                <w:sz w:val="18"/>
                <w:szCs w:val="18"/>
              </w:rPr>
              <w:t>Service Concession Arrangements</w:t>
            </w:r>
            <w:r w:rsidRPr="00E03D2C">
              <w:rPr>
                <w:rFonts w:cs="Calibri"/>
                <w:sz w:val="18"/>
                <w:szCs w:val="18"/>
              </w:rPr>
              <w:t>.</w:t>
            </w:r>
          </w:p>
        </w:tc>
      </w:tr>
      <w:tr w:rsidR="00221E00" w:rsidRPr="00CF7E1B" w14:paraId="25A4A62D" w14:textId="77777777" w:rsidTr="003159BD">
        <w:tblPrEx>
          <w:shd w:val="clear" w:color="auto" w:fill="auto"/>
        </w:tblPrEx>
        <w:trPr>
          <w:trHeight w:val="20"/>
        </w:trPr>
        <w:tc>
          <w:tcPr>
            <w:tcW w:w="1562" w:type="dxa"/>
            <w:tcBorders>
              <w:top w:val="nil"/>
              <w:left w:val="single" w:sz="2" w:space="0" w:color="auto"/>
              <w:bottom w:val="nil"/>
              <w:right w:val="single" w:sz="2" w:space="0" w:color="auto"/>
            </w:tcBorders>
          </w:tcPr>
          <w:p w14:paraId="7CAD2C36" w14:textId="21E4427B" w:rsidR="00221E00" w:rsidRPr="00E03D2C" w:rsidRDefault="00221E00" w:rsidP="00221E00">
            <w:pPr>
              <w:pStyle w:val="TableReference"/>
              <w:tabs>
                <w:tab w:val="left" w:pos="3306"/>
              </w:tabs>
              <w:spacing w:before="240" w:after="240"/>
              <w:rPr>
                <w:rFonts w:cs="Calibri"/>
                <w:color w:val="7030A0"/>
                <w:sz w:val="14"/>
              </w:rPr>
            </w:pPr>
            <w:r w:rsidRPr="00F33E86">
              <w:rPr>
                <w:rFonts w:cs="Calibri"/>
                <w:b/>
                <w:color w:val="7030A0"/>
                <w:sz w:val="22"/>
                <w:szCs w:val="22"/>
              </w:rPr>
              <w:lastRenderedPageBreak/>
              <w:t>Reference</w:t>
            </w:r>
          </w:p>
        </w:tc>
        <w:tc>
          <w:tcPr>
            <w:tcW w:w="8932" w:type="dxa"/>
            <w:gridSpan w:val="3"/>
            <w:tcBorders>
              <w:left w:val="single" w:sz="2" w:space="0" w:color="auto"/>
              <w:bottom w:val="nil"/>
            </w:tcBorders>
            <w:vAlign w:val="bottom"/>
          </w:tcPr>
          <w:p w14:paraId="1A861A1E" w14:textId="293541A6" w:rsidR="00221E00" w:rsidRPr="007E48BC" w:rsidRDefault="00221E00" w:rsidP="00221E00">
            <w:pPr>
              <w:pStyle w:val="Heading1"/>
              <w:numPr>
                <w:ilvl w:val="0"/>
                <w:numId w:val="0"/>
              </w:numPr>
              <w:rPr>
                <w:rFonts w:asciiTheme="minorHAnsi" w:hAnsiTheme="minorHAnsi" w:cstheme="minorHAnsi"/>
                <w:i/>
                <w:iCs/>
                <w:sz w:val="28"/>
                <w:szCs w:val="28"/>
              </w:rPr>
            </w:pPr>
            <w:bookmarkStart w:id="848" w:name="_Toc131164525"/>
            <w:bookmarkStart w:id="849" w:name="_Toc131591790"/>
            <w:bookmarkStart w:id="850" w:name="_Toc132743824"/>
            <w:bookmarkStart w:id="851" w:name="_Toc153227411"/>
            <w:bookmarkStart w:id="852" w:name="_Toc161761616"/>
            <w:bookmarkStart w:id="853" w:name="_Toc161763436"/>
            <w:bookmarkStart w:id="854" w:name="_Toc161768109"/>
            <w:bookmarkStart w:id="855" w:name="_Toc161768712"/>
            <w:bookmarkStart w:id="856" w:name="_Toc185230810"/>
            <w:bookmarkStart w:id="857" w:name="_Toc197519654"/>
            <w:bookmarkStart w:id="858" w:name="_Toc215695957"/>
            <w:bookmarkStart w:id="859" w:name="_Toc223710646"/>
            <w:r w:rsidRPr="00B023B5">
              <w:rPr>
                <w:rFonts w:asciiTheme="minorHAnsi" w:hAnsiTheme="minorHAnsi" w:cstheme="minorHAnsi"/>
                <w:sz w:val="28"/>
                <w:szCs w:val="28"/>
              </w:rPr>
              <w:t xml:space="preserve">Note </w:t>
            </w:r>
            <w:r w:rsidR="00A30BEC" w:rsidRPr="00B023B5">
              <w:rPr>
                <w:rFonts w:asciiTheme="minorHAnsi" w:hAnsiTheme="minorHAnsi" w:cstheme="minorHAnsi"/>
                <w:sz w:val="28"/>
                <w:szCs w:val="28"/>
              </w:rPr>
              <w:t>31</w:t>
            </w:r>
            <w:r w:rsidRPr="00B023B5">
              <w:rPr>
                <w:rFonts w:asciiTheme="minorHAnsi" w:hAnsiTheme="minorHAnsi" w:cstheme="minorHAnsi"/>
                <w:sz w:val="28"/>
                <w:szCs w:val="28"/>
              </w:rPr>
              <w:t xml:space="preserve">. </w:t>
            </w:r>
            <w:r w:rsidRPr="007E48BC">
              <w:rPr>
                <w:rFonts w:asciiTheme="minorHAnsi" w:hAnsiTheme="minorHAnsi" w:cstheme="minorHAnsi"/>
                <w:sz w:val="28"/>
                <w:szCs w:val="28"/>
              </w:rPr>
              <w:t>Commitments – Continued</w:t>
            </w:r>
            <w:bookmarkEnd w:id="848"/>
            <w:bookmarkEnd w:id="849"/>
            <w:bookmarkEnd w:id="850"/>
            <w:bookmarkEnd w:id="851"/>
            <w:bookmarkEnd w:id="852"/>
            <w:bookmarkEnd w:id="853"/>
            <w:bookmarkEnd w:id="854"/>
            <w:bookmarkEnd w:id="855"/>
            <w:bookmarkEnd w:id="856"/>
            <w:bookmarkEnd w:id="857"/>
            <w:bookmarkEnd w:id="858"/>
            <w:bookmarkEnd w:id="859"/>
            <w:r w:rsidRPr="007E48BC">
              <w:rPr>
                <w:rFonts w:asciiTheme="minorHAnsi" w:hAnsiTheme="minorHAnsi" w:cstheme="minorHAnsi"/>
                <w:sz w:val="28"/>
                <w:szCs w:val="28"/>
              </w:rPr>
              <w:t xml:space="preserve"> </w:t>
            </w:r>
          </w:p>
        </w:tc>
      </w:tr>
      <w:tr w:rsidR="00221E00" w:rsidRPr="00CF7E1B" w14:paraId="44F3E97A" w14:textId="77777777" w:rsidTr="003159BD">
        <w:tblPrEx>
          <w:shd w:val="clear" w:color="auto" w:fill="auto"/>
        </w:tblPrEx>
        <w:trPr>
          <w:trHeight w:val="20"/>
        </w:trPr>
        <w:tc>
          <w:tcPr>
            <w:tcW w:w="1562" w:type="dxa"/>
            <w:tcBorders>
              <w:top w:val="nil"/>
              <w:left w:val="single" w:sz="2" w:space="0" w:color="auto"/>
              <w:bottom w:val="nil"/>
              <w:right w:val="single" w:sz="2" w:space="0" w:color="auto"/>
            </w:tcBorders>
          </w:tcPr>
          <w:p w14:paraId="388D3B37" w14:textId="77777777" w:rsidR="00221E00" w:rsidRPr="00E03D2C" w:rsidRDefault="00221E00" w:rsidP="00221E00">
            <w:pPr>
              <w:pStyle w:val="TableReference"/>
              <w:tabs>
                <w:tab w:val="left" w:pos="3306"/>
              </w:tabs>
              <w:spacing w:before="40"/>
              <w:rPr>
                <w:rFonts w:cs="Calibri"/>
                <w:color w:val="7030A0"/>
                <w:sz w:val="14"/>
              </w:rPr>
            </w:pPr>
          </w:p>
        </w:tc>
        <w:tc>
          <w:tcPr>
            <w:tcW w:w="8932" w:type="dxa"/>
            <w:gridSpan w:val="3"/>
            <w:tcBorders>
              <w:left w:val="single" w:sz="2" w:space="0" w:color="auto"/>
              <w:bottom w:val="nil"/>
            </w:tcBorders>
          </w:tcPr>
          <w:p w14:paraId="1D258F37" w14:textId="2CB1BEE4" w:rsidR="00221E00" w:rsidRPr="00E03D2C" w:rsidRDefault="00221E00" w:rsidP="00221E00">
            <w:pPr>
              <w:pStyle w:val="TableText"/>
              <w:tabs>
                <w:tab w:val="left" w:pos="3306"/>
              </w:tabs>
              <w:jc w:val="both"/>
            </w:pPr>
            <w:r w:rsidRPr="00E03D2C">
              <w:rPr>
                <w:i/>
                <w:iCs/>
              </w:rPr>
              <w:t>PPP Commitments Relating to Non-Service Concession Arrangement</w:t>
            </w:r>
          </w:p>
        </w:tc>
      </w:tr>
      <w:tr w:rsidR="00221E00" w:rsidRPr="00CF7E1B" w14:paraId="30ECB0AE" w14:textId="77777777" w:rsidTr="003159BD">
        <w:tblPrEx>
          <w:shd w:val="clear" w:color="auto" w:fill="auto"/>
        </w:tblPrEx>
        <w:trPr>
          <w:trHeight w:val="20"/>
        </w:trPr>
        <w:tc>
          <w:tcPr>
            <w:tcW w:w="1562" w:type="dxa"/>
            <w:tcBorders>
              <w:top w:val="nil"/>
              <w:left w:val="single" w:sz="2" w:space="0" w:color="auto"/>
              <w:bottom w:val="nil"/>
              <w:right w:val="single" w:sz="2" w:space="0" w:color="auto"/>
            </w:tcBorders>
          </w:tcPr>
          <w:p w14:paraId="211DB88C" w14:textId="77777777" w:rsidR="00221E00" w:rsidRPr="00E03D2C" w:rsidRDefault="00221E00" w:rsidP="00221E00">
            <w:pPr>
              <w:pStyle w:val="TableReference"/>
              <w:tabs>
                <w:tab w:val="left" w:pos="3306"/>
              </w:tabs>
              <w:spacing w:before="40"/>
              <w:rPr>
                <w:rFonts w:cs="Calibri"/>
                <w:color w:val="7030A0"/>
                <w:sz w:val="14"/>
              </w:rPr>
            </w:pPr>
          </w:p>
        </w:tc>
        <w:tc>
          <w:tcPr>
            <w:tcW w:w="8932" w:type="dxa"/>
            <w:gridSpan w:val="3"/>
            <w:tcBorders>
              <w:left w:val="single" w:sz="2" w:space="0" w:color="auto"/>
              <w:bottom w:val="nil"/>
            </w:tcBorders>
          </w:tcPr>
          <w:p w14:paraId="3F9378DF" w14:textId="3B3023A0" w:rsidR="00221E00" w:rsidRPr="002E2594" w:rsidRDefault="00221E00" w:rsidP="00221E00">
            <w:pPr>
              <w:pStyle w:val="TableText"/>
              <w:tabs>
                <w:tab w:val="left" w:pos="3306"/>
              </w:tabs>
              <w:spacing w:after="60"/>
              <w:jc w:val="both"/>
            </w:pPr>
            <w:r>
              <w:t xml:space="preserve">The facilities management and support service fees included in the PPP agreement with ‘Example Private Sector Entity’, as outlined in </w:t>
            </w:r>
            <w:r w:rsidRPr="00B023B5">
              <w:t xml:space="preserve">Note </w:t>
            </w:r>
            <w:r w:rsidR="00A30BEC" w:rsidRPr="00B023B5">
              <w:t>25</w:t>
            </w:r>
            <w:r w:rsidRPr="00B023B5">
              <w:t xml:space="preserve"> </w:t>
            </w:r>
            <w:r w:rsidRPr="00B023B5">
              <w:rPr>
                <w:i/>
                <w:iCs/>
              </w:rPr>
              <w:t xml:space="preserve">Lease </w:t>
            </w:r>
            <w:r w:rsidRPr="007F20A7">
              <w:rPr>
                <w:i/>
                <w:iCs/>
              </w:rPr>
              <w:t>Liabilities</w:t>
            </w:r>
            <w:r>
              <w:t xml:space="preserve">, have been disclosed as an Operational Commitment. </w:t>
            </w:r>
          </w:p>
          <w:p w14:paraId="0C3D90E7" w14:textId="0A281AA9" w:rsidR="00221E00" w:rsidRPr="00E03D2C" w:rsidRDefault="00221E00" w:rsidP="00221E00">
            <w:pPr>
              <w:pStyle w:val="TableText"/>
              <w:tabs>
                <w:tab w:val="left" w:pos="3306"/>
              </w:tabs>
              <w:spacing w:after="60"/>
              <w:jc w:val="both"/>
            </w:pPr>
          </w:p>
        </w:tc>
      </w:tr>
      <w:tr w:rsidR="00B330CA" w:rsidRPr="00CF7E1B" w14:paraId="4A3E2294" w14:textId="77777777" w:rsidTr="003159BD">
        <w:tblPrEx>
          <w:shd w:val="clear" w:color="auto" w:fill="auto"/>
        </w:tblPrEx>
        <w:trPr>
          <w:trHeight w:val="20"/>
        </w:trPr>
        <w:tc>
          <w:tcPr>
            <w:tcW w:w="1562" w:type="dxa"/>
            <w:tcBorders>
              <w:top w:val="nil"/>
              <w:left w:val="single" w:sz="2" w:space="0" w:color="auto"/>
              <w:bottom w:val="nil"/>
              <w:right w:val="single" w:sz="2" w:space="0" w:color="auto"/>
            </w:tcBorders>
          </w:tcPr>
          <w:p w14:paraId="779FEB74" w14:textId="77777777" w:rsidR="00B330CA" w:rsidRPr="00E03D2C" w:rsidRDefault="00B330CA" w:rsidP="00DA5473">
            <w:pPr>
              <w:pStyle w:val="TableReference"/>
              <w:tabs>
                <w:tab w:val="left" w:pos="3306"/>
              </w:tabs>
              <w:spacing w:before="40"/>
              <w:rPr>
                <w:rFonts w:cs="Calibri"/>
                <w:color w:val="7030A0"/>
                <w:sz w:val="14"/>
              </w:rPr>
            </w:pPr>
          </w:p>
          <w:p w14:paraId="4D18BDD2" w14:textId="34486C45" w:rsidR="00B330CA" w:rsidRPr="00E03D2C" w:rsidRDefault="00B330CA" w:rsidP="00DA5473">
            <w:pPr>
              <w:pStyle w:val="TableReference"/>
              <w:tabs>
                <w:tab w:val="left" w:pos="3306"/>
              </w:tabs>
              <w:spacing w:before="40"/>
              <w:rPr>
                <w:rFonts w:cs="Calibri"/>
                <w:color w:val="7030A0"/>
                <w:sz w:val="14"/>
              </w:rPr>
            </w:pPr>
          </w:p>
        </w:tc>
        <w:tc>
          <w:tcPr>
            <w:tcW w:w="6239" w:type="dxa"/>
            <w:tcBorders>
              <w:top w:val="nil"/>
              <w:left w:val="single" w:sz="2" w:space="0" w:color="auto"/>
              <w:bottom w:val="nil"/>
              <w:right w:val="nil"/>
            </w:tcBorders>
            <w:vAlign w:val="bottom"/>
          </w:tcPr>
          <w:p w14:paraId="493704B8" w14:textId="4CC1723D" w:rsidR="00B330CA" w:rsidRPr="00E03D2C" w:rsidRDefault="00B330CA" w:rsidP="00DA5473">
            <w:pPr>
              <w:pStyle w:val="TableText"/>
              <w:tabs>
                <w:tab w:val="left" w:pos="3306"/>
              </w:tabs>
              <w:rPr>
                <w:rFonts w:cs="Calibri"/>
                <w:b/>
                <w:iCs/>
              </w:rPr>
            </w:pPr>
          </w:p>
        </w:tc>
        <w:tc>
          <w:tcPr>
            <w:tcW w:w="1417" w:type="dxa"/>
            <w:tcBorders>
              <w:top w:val="nil"/>
              <w:left w:val="nil"/>
              <w:bottom w:val="nil"/>
              <w:right w:val="nil"/>
            </w:tcBorders>
            <w:vAlign w:val="bottom"/>
          </w:tcPr>
          <w:p w14:paraId="5EBCE21B" w14:textId="0C3CBAA9" w:rsidR="00B330CA" w:rsidRPr="00E03D2C" w:rsidRDefault="00B330CA" w:rsidP="00DA5473">
            <w:pPr>
              <w:pStyle w:val="TableTitle"/>
              <w:tabs>
                <w:tab w:val="left" w:pos="3306"/>
              </w:tabs>
              <w:rPr>
                <w:rFonts w:cs="Calibri"/>
              </w:rPr>
            </w:pPr>
            <w:r w:rsidRPr="00E03D2C">
              <w:rPr>
                <w:rFonts w:cs="Calibri"/>
              </w:rPr>
              <w:t>202</w:t>
            </w:r>
            <w:r w:rsidR="003159BD">
              <w:rPr>
                <w:rFonts w:cs="Calibri"/>
              </w:rPr>
              <w:t>6</w:t>
            </w:r>
          </w:p>
          <w:p w14:paraId="0F3B08CB" w14:textId="77777777" w:rsidR="00B330CA" w:rsidRPr="00E03D2C" w:rsidRDefault="00B330CA" w:rsidP="00DA5473">
            <w:pPr>
              <w:pStyle w:val="TableTitle"/>
              <w:tabs>
                <w:tab w:val="left" w:pos="3306"/>
              </w:tabs>
              <w:rPr>
                <w:rFonts w:cs="Calibri"/>
              </w:rPr>
            </w:pPr>
            <w:r w:rsidRPr="00E03D2C">
              <w:rPr>
                <w:rFonts w:cs="Calibri"/>
              </w:rPr>
              <w:t>$’000</w:t>
            </w:r>
          </w:p>
        </w:tc>
        <w:tc>
          <w:tcPr>
            <w:tcW w:w="1276" w:type="dxa"/>
            <w:tcBorders>
              <w:top w:val="nil"/>
              <w:left w:val="nil"/>
              <w:bottom w:val="nil"/>
            </w:tcBorders>
            <w:vAlign w:val="bottom"/>
          </w:tcPr>
          <w:p w14:paraId="66CD0532" w14:textId="52BA6201" w:rsidR="00B330CA" w:rsidRDefault="00B330CA" w:rsidP="00DA5473">
            <w:pPr>
              <w:pStyle w:val="TableTitle"/>
              <w:tabs>
                <w:tab w:val="left" w:pos="3306"/>
              </w:tabs>
              <w:rPr>
                <w:rFonts w:cs="Calibri"/>
              </w:rPr>
            </w:pPr>
            <w:r w:rsidRPr="00E03D2C">
              <w:rPr>
                <w:rFonts w:cs="Calibri"/>
              </w:rPr>
              <w:t>202</w:t>
            </w:r>
            <w:r w:rsidR="003159BD">
              <w:rPr>
                <w:rFonts w:cs="Calibri"/>
              </w:rPr>
              <w:t>5</w:t>
            </w:r>
            <w:r>
              <w:rPr>
                <w:rFonts w:cs="Calibri"/>
              </w:rPr>
              <w:t xml:space="preserve">   </w:t>
            </w:r>
            <w:r w:rsidRPr="00E03D2C">
              <w:rPr>
                <w:rFonts w:cs="Calibri"/>
              </w:rPr>
              <w:t xml:space="preserve"> </w:t>
            </w:r>
          </w:p>
          <w:p w14:paraId="624D4ADE" w14:textId="77777777" w:rsidR="00B330CA" w:rsidRPr="00E03D2C" w:rsidRDefault="00B330CA" w:rsidP="00DA5473">
            <w:pPr>
              <w:pStyle w:val="TableTitle"/>
              <w:tabs>
                <w:tab w:val="left" w:pos="3306"/>
              </w:tabs>
              <w:rPr>
                <w:rFonts w:cs="Calibri"/>
              </w:rPr>
            </w:pPr>
            <w:r w:rsidRPr="00E03D2C">
              <w:rPr>
                <w:rFonts w:cs="Calibri"/>
              </w:rPr>
              <w:t>$’000</w:t>
            </w:r>
          </w:p>
        </w:tc>
      </w:tr>
      <w:tr w:rsidR="009025F5" w:rsidRPr="00CF7E1B" w14:paraId="5A64475A" w14:textId="77777777" w:rsidTr="003159BD">
        <w:tblPrEx>
          <w:shd w:val="clear" w:color="auto" w:fill="auto"/>
        </w:tblPrEx>
        <w:trPr>
          <w:trHeight w:val="20"/>
        </w:trPr>
        <w:tc>
          <w:tcPr>
            <w:tcW w:w="1562" w:type="dxa"/>
            <w:tcBorders>
              <w:top w:val="nil"/>
              <w:left w:val="single" w:sz="2" w:space="0" w:color="auto"/>
              <w:bottom w:val="nil"/>
              <w:right w:val="single" w:sz="2" w:space="0" w:color="auto"/>
            </w:tcBorders>
          </w:tcPr>
          <w:p w14:paraId="09F33F1C" w14:textId="36057798" w:rsidR="009025F5" w:rsidRPr="00E03D2C" w:rsidRDefault="009025F5" w:rsidP="009025F5">
            <w:pPr>
              <w:pStyle w:val="TableReference"/>
              <w:tabs>
                <w:tab w:val="left" w:pos="3306"/>
              </w:tabs>
              <w:spacing w:before="40"/>
              <w:rPr>
                <w:rFonts w:cs="Calibri"/>
                <w:color w:val="7030A0"/>
                <w:sz w:val="14"/>
              </w:rPr>
            </w:pPr>
          </w:p>
        </w:tc>
        <w:tc>
          <w:tcPr>
            <w:tcW w:w="8932" w:type="dxa"/>
            <w:gridSpan w:val="3"/>
            <w:tcBorders>
              <w:top w:val="nil"/>
              <w:left w:val="single" w:sz="2" w:space="0" w:color="auto"/>
              <w:bottom w:val="nil"/>
            </w:tcBorders>
            <w:vAlign w:val="bottom"/>
          </w:tcPr>
          <w:p w14:paraId="53C8D370" w14:textId="5ECB0762" w:rsidR="009025F5" w:rsidRPr="00E03D2C" w:rsidRDefault="00F9354D" w:rsidP="009025F5">
            <w:pPr>
              <w:pStyle w:val="TableText"/>
              <w:tabs>
                <w:tab w:val="left" w:pos="3306"/>
              </w:tabs>
              <w:spacing w:before="240"/>
              <w:rPr>
                <w:rFonts w:cs="Calibri"/>
                <w:b/>
                <w:bCs/>
                <w:strike/>
              </w:rPr>
            </w:pPr>
            <w:r w:rsidRPr="00E03D2C">
              <w:rPr>
                <w:rFonts w:cs="Calibri"/>
                <w:b/>
              </w:rPr>
              <w:t>PPP</w:t>
            </w:r>
            <w:r w:rsidRPr="00E03D2C">
              <w:rPr>
                <w:b/>
                <w:bCs/>
              </w:rPr>
              <w:t xml:space="preserve"> </w:t>
            </w:r>
            <w:r w:rsidR="009025F5" w:rsidRPr="00E03D2C">
              <w:rPr>
                <w:b/>
                <w:bCs/>
              </w:rPr>
              <w:t>Operational Commitments</w:t>
            </w:r>
          </w:p>
        </w:tc>
      </w:tr>
      <w:tr w:rsidR="009025F5" w:rsidRPr="00CF7E1B" w14:paraId="7DA946FA" w14:textId="77777777" w:rsidTr="003159BD">
        <w:tblPrEx>
          <w:shd w:val="clear" w:color="auto" w:fill="auto"/>
        </w:tblPrEx>
        <w:trPr>
          <w:trHeight w:val="20"/>
        </w:trPr>
        <w:tc>
          <w:tcPr>
            <w:tcW w:w="1562" w:type="dxa"/>
            <w:tcBorders>
              <w:top w:val="nil"/>
              <w:left w:val="single" w:sz="2" w:space="0" w:color="auto"/>
              <w:bottom w:val="nil"/>
              <w:right w:val="single" w:sz="2" w:space="0" w:color="auto"/>
            </w:tcBorders>
          </w:tcPr>
          <w:p w14:paraId="3AA1E800" w14:textId="77777777" w:rsidR="009025F5" w:rsidRPr="00E03D2C" w:rsidRDefault="009025F5" w:rsidP="009025F5">
            <w:pPr>
              <w:pStyle w:val="TableReference"/>
              <w:tabs>
                <w:tab w:val="left" w:pos="3306"/>
              </w:tabs>
              <w:spacing w:before="40"/>
              <w:rPr>
                <w:rFonts w:cs="Calibri"/>
                <w:color w:val="7030A0"/>
                <w:sz w:val="14"/>
              </w:rPr>
            </w:pPr>
          </w:p>
        </w:tc>
        <w:tc>
          <w:tcPr>
            <w:tcW w:w="8932" w:type="dxa"/>
            <w:gridSpan w:val="3"/>
            <w:tcBorders>
              <w:top w:val="nil"/>
              <w:left w:val="single" w:sz="2" w:space="0" w:color="auto"/>
              <w:bottom w:val="nil"/>
            </w:tcBorders>
            <w:vAlign w:val="bottom"/>
          </w:tcPr>
          <w:p w14:paraId="704E0F2E" w14:textId="5242979A" w:rsidR="009025F5" w:rsidRPr="00E03D2C" w:rsidRDefault="009025F5" w:rsidP="009025F5">
            <w:pPr>
              <w:pStyle w:val="TableText"/>
              <w:tabs>
                <w:tab w:val="left" w:pos="3306"/>
              </w:tabs>
              <w:rPr>
                <w:rFonts w:cs="Calibri"/>
                <w:b/>
                <w:bCs/>
                <w:strike/>
              </w:rPr>
            </w:pPr>
            <w:r w:rsidRPr="00E03D2C">
              <w:t>Payable:</w:t>
            </w:r>
          </w:p>
        </w:tc>
      </w:tr>
      <w:tr w:rsidR="009025F5" w:rsidRPr="00CF7E1B" w14:paraId="31944FBC" w14:textId="77777777" w:rsidTr="003159BD">
        <w:tblPrEx>
          <w:shd w:val="clear" w:color="auto" w:fill="auto"/>
        </w:tblPrEx>
        <w:trPr>
          <w:trHeight w:val="20"/>
        </w:trPr>
        <w:tc>
          <w:tcPr>
            <w:tcW w:w="1562" w:type="dxa"/>
            <w:tcBorders>
              <w:top w:val="nil"/>
              <w:left w:val="single" w:sz="2" w:space="0" w:color="auto"/>
              <w:bottom w:val="nil"/>
              <w:right w:val="single" w:sz="2" w:space="0" w:color="auto"/>
            </w:tcBorders>
          </w:tcPr>
          <w:p w14:paraId="291E6C02" w14:textId="77777777" w:rsidR="009025F5" w:rsidRPr="00E03D2C" w:rsidRDefault="009025F5" w:rsidP="009025F5">
            <w:pPr>
              <w:pStyle w:val="TableReference"/>
              <w:tabs>
                <w:tab w:val="left" w:pos="3306"/>
              </w:tabs>
              <w:spacing w:before="40"/>
              <w:rPr>
                <w:rFonts w:cs="Calibri"/>
                <w:color w:val="7030A0"/>
                <w:sz w:val="14"/>
              </w:rPr>
            </w:pPr>
          </w:p>
        </w:tc>
        <w:tc>
          <w:tcPr>
            <w:tcW w:w="6239" w:type="dxa"/>
            <w:tcBorders>
              <w:top w:val="nil"/>
              <w:left w:val="single" w:sz="2" w:space="0" w:color="auto"/>
              <w:bottom w:val="nil"/>
            </w:tcBorders>
            <w:vAlign w:val="bottom"/>
          </w:tcPr>
          <w:p w14:paraId="2BA3E228" w14:textId="7DFF0EFD" w:rsidR="009025F5" w:rsidRPr="00E03D2C" w:rsidRDefault="009025F5" w:rsidP="009025F5">
            <w:pPr>
              <w:pStyle w:val="TableText"/>
              <w:tabs>
                <w:tab w:val="left" w:pos="3306"/>
              </w:tabs>
              <w:rPr>
                <w:rFonts w:cs="Calibri"/>
                <w:b/>
                <w:bCs/>
                <w:strike/>
              </w:rPr>
            </w:pPr>
            <w:r w:rsidRPr="00E03D2C">
              <w:t>Within one year</w:t>
            </w:r>
          </w:p>
        </w:tc>
        <w:tc>
          <w:tcPr>
            <w:tcW w:w="1417" w:type="dxa"/>
            <w:tcBorders>
              <w:top w:val="nil"/>
              <w:bottom w:val="nil"/>
            </w:tcBorders>
            <w:vAlign w:val="bottom"/>
          </w:tcPr>
          <w:p w14:paraId="4927F105" w14:textId="77777777" w:rsidR="009025F5" w:rsidRPr="00E03D2C" w:rsidRDefault="009025F5" w:rsidP="009025F5">
            <w:pPr>
              <w:pStyle w:val="TableText"/>
              <w:tabs>
                <w:tab w:val="left" w:pos="3306"/>
              </w:tabs>
              <w:rPr>
                <w:rFonts w:cs="Calibri"/>
                <w:b/>
                <w:bCs/>
                <w:strike/>
              </w:rPr>
            </w:pPr>
          </w:p>
        </w:tc>
        <w:tc>
          <w:tcPr>
            <w:tcW w:w="1276" w:type="dxa"/>
            <w:tcBorders>
              <w:top w:val="nil"/>
              <w:bottom w:val="nil"/>
            </w:tcBorders>
            <w:vAlign w:val="bottom"/>
          </w:tcPr>
          <w:p w14:paraId="0F224A98" w14:textId="54D28778" w:rsidR="009025F5" w:rsidRPr="00E03D2C" w:rsidRDefault="009025F5" w:rsidP="009025F5">
            <w:pPr>
              <w:pStyle w:val="TableText"/>
              <w:tabs>
                <w:tab w:val="left" w:pos="3306"/>
              </w:tabs>
              <w:rPr>
                <w:rFonts w:cs="Calibri"/>
                <w:b/>
                <w:bCs/>
                <w:strike/>
              </w:rPr>
            </w:pPr>
          </w:p>
        </w:tc>
      </w:tr>
      <w:tr w:rsidR="009025F5" w:rsidRPr="00CF7E1B" w14:paraId="290878C9" w14:textId="77777777" w:rsidTr="003159BD">
        <w:tblPrEx>
          <w:shd w:val="clear" w:color="auto" w:fill="auto"/>
        </w:tblPrEx>
        <w:trPr>
          <w:trHeight w:val="20"/>
        </w:trPr>
        <w:tc>
          <w:tcPr>
            <w:tcW w:w="1562" w:type="dxa"/>
            <w:tcBorders>
              <w:top w:val="nil"/>
              <w:left w:val="single" w:sz="2" w:space="0" w:color="auto"/>
              <w:bottom w:val="nil"/>
              <w:right w:val="single" w:sz="2" w:space="0" w:color="auto"/>
            </w:tcBorders>
          </w:tcPr>
          <w:p w14:paraId="5D3AA8CA" w14:textId="77777777" w:rsidR="009025F5" w:rsidRPr="00E03D2C" w:rsidRDefault="009025F5" w:rsidP="009025F5">
            <w:pPr>
              <w:pStyle w:val="TableReference"/>
              <w:tabs>
                <w:tab w:val="left" w:pos="3306"/>
              </w:tabs>
              <w:spacing w:before="40"/>
              <w:rPr>
                <w:rFonts w:cs="Calibri"/>
                <w:color w:val="7030A0"/>
                <w:sz w:val="14"/>
              </w:rPr>
            </w:pPr>
          </w:p>
        </w:tc>
        <w:tc>
          <w:tcPr>
            <w:tcW w:w="6239" w:type="dxa"/>
            <w:tcBorders>
              <w:top w:val="nil"/>
              <w:left w:val="single" w:sz="2" w:space="0" w:color="auto"/>
              <w:bottom w:val="nil"/>
            </w:tcBorders>
            <w:vAlign w:val="bottom"/>
          </w:tcPr>
          <w:p w14:paraId="2E6A47AB" w14:textId="4C7F93D0" w:rsidR="009025F5" w:rsidRPr="00E03D2C" w:rsidRDefault="009025F5" w:rsidP="009025F5">
            <w:pPr>
              <w:pStyle w:val="TableText"/>
              <w:tabs>
                <w:tab w:val="left" w:pos="3306"/>
              </w:tabs>
              <w:rPr>
                <w:rFonts w:cs="Calibri"/>
                <w:b/>
                <w:bCs/>
                <w:strike/>
              </w:rPr>
            </w:pPr>
            <w:r w:rsidRPr="00E03D2C">
              <w:t>Later than one year but not later than five years</w:t>
            </w:r>
          </w:p>
        </w:tc>
        <w:tc>
          <w:tcPr>
            <w:tcW w:w="1417" w:type="dxa"/>
            <w:tcBorders>
              <w:top w:val="nil"/>
              <w:bottom w:val="nil"/>
            </w:tcBorders>
            <w:vAlign w:val="bottom"/>
          </w:tcPr>
          <w:p w14:paraId="3E4C3AD8" w14:textId="77777777" w:rsidR="009025F5" w:rsidRPr="00E03D2C" w:rsidRDefault="009025F5" w:rsidP="009025F5">
            <w:pPr>
              <w:pStyle w:val="TableText"/>
              <w:tabs>
                <w:tab w:val="left" w:pos="3306"/>
              </w:tabs>
              <w:rPr>
                <w:rFonts w:cs="Calibri"/>
                <w:b/>
                <w:bCs/>
                <w:strike/>
              </w:rPr>
            </w:pPr>
          </w:p>
        </w:tc>
        <w:tc>
          <w:tcPr>
            <w:tcW w:w="1276" w:type="dxa"/>
            <w:tcBorders>
              <w:top w:val="nil"/>
              <w:bottom w:val="nil"/>
            </w:tcBorders>
            <w:vAlign w:val="bottom"/>
          </w:tcPr>
          <w:p w14:paraId="0D7A5480" w14:textId="77777777" w:rsidR="009025F5" w:rsidRPr="00E03D2C" w:rsidRDefault="009025F5" w:rsidP="009025F5">
            <w:pPr>
              <w:pStyle w:val="TableText"/>
              <w:tabs>
                <w:tab w:val="left" w:pos="3306"/>
              </w:tabs>
              <w:rPr>
                <w:rFonts w:cs="Calibri"/>
                <w:b/>
                <w:bCs/>
                <w:strike/>
              </w:rPr>
            </w:pPr>
          </w:p>
        </w:tc>
      </w:tr>
      <w:tr w:rsidR="009025F5" w:rsidRPr="00CF7E1B" w14:paraId="2E868D6F" w14:textId="77777777" w:rsidTr="003159BD">
        <w:tblPrEx>
          <w:shd w:val="clear" w:color="auto" w:fill="auto"/>
        </w:tblPrEx>
        <w:trPr>
          <w:trHeight w:val="20"/>
        </w:trPr>
        <w:tc>
          <w:tcPr>
            <w:tcW w:w="1562" w:type="dxa"/>
            <w:tcBorders>
              <w:top w:val="nil"/>
              <w:left w:val="single" w:sz="2" w:space="0" w:color="auto"/>
              <w:bottom w:val="nil"/>
              <w:right w:val="single" w:sz="2" w:space="0" w:color="auto"/>
            </w:tcBorders>
          </w:tcPr>
          <w:p w14:paraId="3632F33E" w14:textId="77777777" w:rsidR="009025F5" w:rsidRPr="00E03D2C" w:rsidRDefault="009025F5" w:rsidP="009025F5">
            <w:pPr>
              <w:pStyle w:val="TableReference"/>
              <w:tabs>
                <w:tab w:val="left" w:pos="3306"/>
              </w:tabs>
              <w:spacing w:before="40"/>
              <w:rPr>
                <w:rFonts w:cs="Calibri"/>
                <w:color w:val="7030A0"/>
                <w:sz w:val="14"/>
              </w:rPr>
            </w:pPr>
          </w:p>
        </w:tc>
        <w:tc>
          <w:tcPr>
            <w:tcW w:w="6239" w:type="dxa"/>
            <w:tcBorders>
              <w:top w:val="nil"/>
              <w:left w:val="single" w:sz="2" w:space="0" w:color="auto"/>
              <w:bottom w:val="nil"/>
            </w:tcBorders>
            <w:vAlign w:val="bottom"/>
          </w:tcPr>
          <w:p w14:paraId="5BAA6BBC" w14:textId="0958C769" w:rsidR="009025F5" w:rsidRPr="00E03D2C" w:rsidRDefault="009025F5" w:rsidP="009025F5">
            <w:pPr>
              <w:pStyle w:val="TableText"/>
              <w:tabs>
                <w:tab w:val="left" w:pos="3306"/>
              </w:tabs>
              <w:rPr>
                <w:rFonts w:cs="Calibri"/>
                <w:b/>
                <w:bCs/>
                <w:strike/>
              </w:rPr>
            </w:pPr>
            <w:r w:rsidRPr="00E03D2C">
              <w:t>Later than five years</w:t>
            </w:r>
          </w:p>
        </w:tc>
        <w:tc>
          <w:tcPr>
            <w:tcW w:w="1417" w:type="dxa"/>
            <w:tcBorders>
              <w:top w:val="nil"/>
              <w:bottom w:val="single" w:sz="4" w:space="0" w:color="auto"/>
            </w:tcBorders>
            <w:vAlign w:val="bottom"/>
          </w:tcPr>
          <w:p w14:paraId="33F3FFD0" w14:textId="77777777" w:rsidR="009025F5" w:rsidRPr="00E03D2C" w:rsidRDefault="009025F5" w:rsidP="009025F5">
            <w:pPr>
              <w:pStyle w:val="TableText"/>
              <w:tabs>
                <w:tab w:val="left" w:pos="3306"/>
              </w:tabs>
              <w:rPr>
                <w:rFonts w:cs="Calibri"/>
                <w:b/>
                <w:bCs/>
                <w:strike/>
              </w:rPr>
            </w:pPr>
          </w:p>
        </w:tc>
        <w:tc>
          <w:tcPr>
            <w:tcW w:w="1276" w:type="dxa"/>
            <w:tcBorders>
              <w:top w:val="nil"/>
              <w:bottom w:val="single" w:sz="4" w:space="0" w:color="auto"/>
            </w:tcBorders>
            <w:vAlign w:val="bottom"/>
          </w:tcPr>
          <w:p w14:paraId="32A99359" w14:textId="77777777" w:rsidR="009025F5" w:rsidRPr="00E03D2C" w:rsidRDefault="009025F5" w:rsidP="009025F5">
            <w:pPr>
              <w:pStyle w:val="TableText"/>
              <w:tabs>
                <w:tab w:val="left" w:pos="3306"/>
              </w:tabs>
              <w:rPr>
                <w:rFonts w:cs="Calibri"/>
                <w:b/>
                <w:bCs/>
                <w:strike/>
              </w:rPr>
            </w:pPr>
          </w:p>
        </w:tc>
      </w:tr>
      <w:tr w:rsidR="009025F5" w:rsidRPr="00CF7E1B" w14:paraId="06261874" w14:textId="77777777" w:rsidTr="003159BD">
        <w:tblPrEx>
          <w:shd w:val="clear" w:color="auto" w:fill="auto"/>
        </w:tblPrEx>
        <w:trPr>
          <w:trHeight w:val="20"/>
        </w:trPr>
        <w:tc>
          <w:tcPr>
            <w:tcW w:w="1562" w:type="dxa"/>
            <w:tcBorders>
              <w:top w:val="nil"/>
              <w:left w:val="single" w:sz="2" w:space="0" w:color="auto"/>
              <w:bottom w:val="nil"/>
              <w:right w:val="single" w:sz="2" w:space="0" w:color="auto"/>
            </w:tcBorders>
          </w:tcPr>
          <w:p w14:paraId="5E58B750" w14:textId="77777777" w:rsidR="009025F5" w:rsidRPr="00E03D2C" w:rsidRDefault="009025F5" w:rsidP="009025F5">
            <w:pPr>
              <w:pStyle w:val="TableReference"/>
              <w:tabs>
                <w:tab w:val="left" w:pos="3306"/>
              </w:tabs>
              <w:spacing w:before="40"/>
              <w:rPr>
                <w:rFonts w:cs="Calibri"/>
                <w:color w:val="7030A0"/>
                <w:sz w:val="14"/>
              </w:rPr>
            </w:pPr>
          </w:p>
        </w:tc>
        <w:tc>
          <w:tcPr>
            <w:tcW w:w="6239" w:type="dxa"/>
            <w:tcBorders>
              <w:top w:val="nil"/>
              <w:left w:val="single" w:sz="2" w:space="0" w:color="auto"/>
              <w:bottom w:val="nil"/>
            </w:tcBorders>
            <w:vAlign w:val="bottom"/>
          </w:tcPr>
          <w:p w14:paraId="0C7D502F" w14:textId="3C058A3E" w:rsidR="009025F5" w:rsidRPr="00E03D2C" w:rsidRDefault="009025F5" w:rsidP="009025F5">
            <w:pPr>
              <w:pStyle w:val="TableText"/>
              <w:tabs>
                <w:tab w:val="left" w:pos="3306"/>
              </w:tabs>
              <w:rPr>
                <w:rFonts w:cs="Calibri"/>
                <w:b/>
                <w:bCs/>
                <w:strike/>
              </w:rPr>
            </w:pPr>
            <w:r w:rsidRPr="00E03D2C">
              <w:rPr>
                <w:b/>
                <w:bCs/>
              </w:rPr>
              <w:t xml:space="preserve">Total </w:t>
            </w:r>
            <w:r w:rsidR="003A0CA3" w:rsidRPr="00B023B5">
              <w:rPr>
                <w:b/>
                <w:bCs/>
              </w:rPr>
              <w:t>PPP</w:t>
            </w:r>
            <w:r w:rsidRPr="00B023B5">
              <w:rPr>
                <w:b/>
                <w:bCs/>
              </w:rPr>
              <w:t xml:space="preserve"> O</w:t>
            </w:r>
            <w:r w:rsidRPr="00E03D2C">
              <w:rPr>
                <w:b/>
                <w:bCs/>
              </w:rPr>
              <w:t>perational Commitments</w:t>
            </w:r>
          </w:p>
        </w:tc>
        <w:tc>
          <w:tcPr>
            <w:tcW w:w="1417" w:type="dxa"/>
            <w:tcBorders>
              <w:top w:val="single" w:sz="4" w:space="0" w:color="auto"/>
              <w:bottom w:val="double" w:sz="4" w:space="0" w:color="auto"/>
            </w:tcBorders>
            <w:vAlign w:val="bottom"/>
          </w:tcPr>
          <w:p w14:paraId="3E79BF91" w14:textId="77777777" w:rsidR="009025F5" w:rsidRPr="00E03D2C" w:rsidRDefault="009025F5" w:rsidP="009025F5">
            <w:pPr>
              <w:pStyle w:val="TableText"/>
              <w:tabs>
                <w:tab w:val="left" w:pos="3306"/>
              </w:tabs>
              <w:rPr>
                <w:rFonts w:cs="Calibri"/>
                <w:b/>
                <w:bCs/>
                <w:strike/>
              </w:rPr>
            </w:pPr>
          </w:p>
        </w:tc>
        <w:tc>
          <w:tcPr>
            <w:tcW w:w="1276" w:type="dxa"/>
            <w:tcBorders>
              <w:top w:val="single" w:sz="4" w:space="0" w:color="auto"/>
              <w:bottom w:val="double" w:sz="4" w:space="0" w:color="auto"/>
            </w:tcBorders>
            <w:vAlign w:val="bottom"/>
          </w:tcPr>
          <w:p w14:paraId="5FB6E2C2" w14:textId="77777777" w:rsidR="009025F5" w:rsidRPr="00E03D2C" w:rsidRDefault="009025F5" w:rsidP="009025F5">
            <w:pPr>
              <w:pStyle w:val="TableText"/>
              <w:tabs>
                <w:tab w:val="left" w:pos="3306"/>
              </w:tabs>
              <w:rPr>
                <w:rFonts w:cs="Calibri"/>
                <w:b/>
                <w:bCs/>
                <w:strike/>
              </w:rPr>
            </w:pPr>
          </w:p>
        </w:tc>
      </w:tr>
      <w:tr w:rsidR="00F9354D" w:rsidRPr="00C24DC3" w14:paraId="620C25EE" w14:textId="77777777" w:rsidTr="003159BD">
        <w:tblPrEx>
          <w:shd w:val="clear" w:color="auto" w:fill="auto"/>
        </w:tblPrEx>
        <w:trPr>
          <w:trHeight w:val="20"/>
        </w:trPr>
        <w:tc>
          <w:tcPr>
            <w:tcW w:w="1562" w:type="dxa"/>
            <w:tcBorders>
              <w:top w:val="nil"/>
              <w:left w:val="single" w:sz="2" w:space="0" w:color="auto"/>
              <w:bottom w:val="nil"/>
              <w:right w:val="single" w:sz="2" w:space="0" w:color="auto"/>
            </w:tcBorders>
          </w:tcPr>
          <w:p w14:paraId="4C67D72C" w14:textId="77777777" w:rsidR="00F9354D" w:rsidRPr="00C24DC3" w:rsidRDefault="00F9354D" w:rsidP="00C24DC3">
            <w:pPr>
              <w:pStyle w:val="TableReference"/>
              <w:tabs>
                <w:tab w:val="left" w:pos="3306"/>
              </w:tabs>
              <w:rPr>
                <w:rFonts w:cs="Calibri"/>
                <w:color w:val="7030A0"/>
                <w:szCs w:val="12"/>
              </w:rPr>
            </w:pPr>
          </w:p>
        </w:tc>
        <w:tc>
          <w:tcPr>
            <w:tcW w:w="8932" w:type="dxa"/>
            <w:gridSpan w:val="3"/>
            <w:tcBorders>
              <w:top w:val="nil"/>
              <w:left w:val="single" w:sz="2" w:space="0" w:color="auto"/>
              <w:bottom w:val="nil"/>
            </w:tcBorders>
            <w:vAlign w:val="bottom"/>
          </w:tcPr>
          <w:p w14:paraId="46B67DFD" w14:textId="77777777" w:rsidR="00F9354D" w:rsidRPr="00C24DC3" w:rsidRDefault="00F9354D" w:rsidP="00C24DC3">
            <w:pPr>
              <w:pStyle w:val="TableText"/>
              <w:tabs>
                <w:tab w:val="left" w:pos="3306"/>
              </w:tabs>
              <w:spacing w:before="0"/>
              <w:rPr>
                <w:rFonts w:cs="Calibri"/>
                <w:b/>
                <w:bCs/>
                <w:strike/>
                <w:sz w:val="12"/>
                <w:szCs w:val="12"/>
              </w:rPr>
            </w:pPr>
          </w:p>
        </w:tc>
      </w:tr>
      <w:tr w:rsidR="00F9354D" w:rsidRPr="00CF7E1B" w14:paraId="52F84675" w14:textId="77777777" w:rsidTr="003159BD">
        <w:tblPrEx>
          <w:shd w:val="clear" w:color="auto" w:fill="auto"/>
        </w:tblPrEx>
        <w:trPr>
          <w:trHeight w:val="20"/>
        </w:trPr>
        <w:tc>
          <w:tcPr>
            <w:tcW w:w="1562" w:type="dxa"/>
            <w:tcBorders>
              <w:top w:val="nil"/>
              <w:left w:val="single" w:sz="2" w:space="0" w:color="auto"/>
              <w:bottom w:val="nil"/>
              <w:right w:val="single" w:sz="2" w:space="0" w:color="auto"/>
            </w:tcBorders>
          </w:tcPr>
          <w:p w14:paraId="796EDB54" w14:textId="77777777" w:rsidR="00F9354D" w:rsidRPr="00E03D2C" w:rsidRDefault="00F9354D" w:rsidP="00F9354D">
            <w:pPr>
              <w:pStyle w:val="TableReference"/>
              <w:tabs>
                <w:tab w:val="left" w:pos="3306"/>
              </w:tabs>
              <w:spacing w:before="40"/>
              <w:rPr>
                <w:rFonts w:cs="Calibri"/>
                <w:color w:val="7030A0"/>
                <w:sz w:val="14"/>
              </w:rPr>
            </w:pPr>
          </w:p>
        </w:tc>
        <w:tc>
          <w:tcPr>
            <w:tcW w:w="8932" w:type="dxa"/>
            <w:gridSpan w:val="3"/>
            <w:tcBorders>
              <w:top w:val="nil"/>
              <w:left w:val="single" w:sz="2" w:space="0" w:color="auto"/>
              <w:bottom w:val="nil"/>
            </w:tcBorders>
            <w:vAlign w:val="bottom"/>
          </w:tcPr>
          <w:p w14:paraId="2CE11BE7" w14:textId="3B95441D" w:rsidR="00F9354D" w:rsidRPr="003A0CA3" w:rsidRDefault="00F9354D" w:rsidP="00C6164F">
            <w:pPr>
              <w:pStyle w:val="TableText"/>
              <w:spacing w:before="0"/>
              <w:jc w:val="both"/>
              <w:rPr>
                <w:rFonts w:cs="Calibri"/>
                <w:strike/>
              </w:rPr>
            </w:pPr>
          </w:p>
        </w:tc>
      </w:tr>
      <w:tr w:rsidR="0077399A" w:rsidRPr="00221E00" w14:paraId="46B580FA" w14:textId="77777777" w:rsidTr="003159BD">
        <w:tblPrEx>
          <w:shd w:val="clear" w:color="auto" w:fill="auto"/>
        </w:tblPrEx>
        <w:trPr>
          <w:trHeight w:val="20"/>
        </w:trPr>
        <w:tc>
          <w:tcPr>
            <w:tcW w:w="1562" w:type="dxa"/>
            <w:tcBorders>
              <w:top w:val="nil"/>
              <w:left w:val="single" w:sz="2" w:space="0" w:color="auto"/>
              <w:bottom w:val="nil"/>
              <w:right w:val="single" w:sz="2" w:space="0" w:color="auto"/>
            </w:tcBorders>
          </w:tcPr>
          <w:p w14:paraId="0050F228" w14:textId="77777777" w:rsidR="0077399A" w:rsidRPr="00221E00" w:rsidRDefault="0077399A" w:rsidP="00C24DC3">
            <w:pPr>
              <w:pStyle w:val="TableReference"/>
              <w:tabs>
                <w:tab w:val="left" w:pos="3306"/>
              </w:tabs>
              <w:rPr>
                <w:rFonts w:cs="Calibri"/>
                <w:color w:val="7030A0"/>
                <w:sz w:val="20"/>
                <w:szCs w:val="20"/>
              </w:rPr>
            </w:pPr>
          </w:p>
        </w:tc>
        <w:tc>
          <w:tcPr>
            <w:tcW w:w="8932" w:type="dxa"/>
            <w:gridSpan w:val="3"/>
            <w:tcBorders>
              <w:top w:val="nil"/>
              <w:left w:val="single" w:sz="2" w:space="0" w:color="auto"/>
              <w:bottom w:val="nil"/>
            </w:tcBorders>
            <w:vAlign w:val="bottom"/>
          </w:tcPr>
          <w:p w14:paraId="3C6696D7" w14:textId="77777777" w:rsidR="0077399A" w:rsidRPr="00221E00" w:rsidRDefault="0077399A" w:rsidP="00C24DC3">
            <w:pPr>
              <w:pStyle w:val="TableText"/>
              <w:spacing w:before="0"/>
              <w:jc w:val="both"/>
              <w:rPr>
                <w:rFonts w:cs="Calibri"/>
                <w:sz w:val="20"/>
                <w:szCs w:val="20"/>
              </w:rPr>
            </w:pPr>
          </w:p>
        </w:tc>
      </w:tr>
      <w:tr w:rsidR="00632BD7" w:rsidRPr="00CF7E1B" w14:paraId="396EE2FB" w14:textId="77777777" w:rsidTr="003159BD">
        <w:tblPrEx>
          <w:shd w:val="clear" w:color="auto" w:fill="auto"/>
        </w:tblPrEx>
        <w:trPr>
          <w:trHeight w:val="20"/>
        </w:trPr>
        <w:tc>
          <w:tcPr>
            <w:tcW w:w="1562" w:type="dxa"/>
            <w:tcBorders>
              <w:left w:val="single" w:sz="2" w:space="0" w:color="auto"/>
              <w:right w:val="single" w:sz="2" w:space="0" w:color="auto"/>
            </w:tcBorders>
          </w:tcPr>
          <w:p w14:paraId="4902EC94" w14:textId="25E98D9B" w:rsidR="00632BD7" w:rsidRPr="00E03D2C" w:rsidRDefault="004B3E25" w:rsidP="00C24DC3">
            <w:pPr>
              <w:pStyle w:val="TableReference"/>
              <w:tabs>
                <w:tab w:val="left" w:pos="3306"/>
              </w:tabs>
              <w:spacing w:before="120" w:after="240"/>
              <w:rPr>
                <w:rFonts w:cs="Calibri"/>
                <w:b/>
                <w:color w:val="7030A0"/>
                <w:sz w:val="22"/>
                <w:szCs w:val="22"/>
              </w:rPr>
            </w:pPr>
            <w:r w:rsidRPr="00E03D2C">
              <w:rPr>
                <w:color w:val="7030A0"/>
              </w:rPr>
              <w:br w:type="page"/>
            </w:r>
          </w:p>
        </w:tc>
        <w:tc>
          <w:tcPr>
            <w:tcW w:w="8932" w:type="dxa"/>
            <w:gridSpan w:val="3"/>
            <w:tcBorders>
              <w:left w:val="single" w:sz="2" w:space="0" w:color="auto"/>
            </w:tcBorders>
            <w:shd w:val="clear" w:color="auto" w:fill="7030A0"/>
            <w:vAlign w:val="bottom"/>
          </w:tcPr>
          <w:p w14:paraId="103AC39C" w14:textId="08AA6CE7" w:rsidR="00632BD7" w:rsidRPr="00F33E86" w:rsidRDefault="00643401" w:rsidP="00C24DC3">
            <w:pPr>
              <w:pStyle w:val="CommentaryTitle"/>
              <w:pageBreakBefore w:val="0"/>
              <w:tabs>
                <w:tab w:val="left" w:pos="3306"/>
              </w:tabs>
              <w:spacing w:after="240"/>
              <w:rPr>
                <w:rFonts w:cs="Calibri"/>
                <w:color w:val="FFFFFF" w:themeColor="background1"/>
                <w:sz w:val="28"/>
                <w:szCs w:val="28"/>
              </w:rPr>
            </w:pPr>
            <w:bookmarkStart w:id="860" w:name="_Toc50440391"/>
            <w:bookmarkStart w:id="861" w:name="_Toc163106382"/>
            <w:r w:rsidRPr="00F33E86">
              <w:rPr>
                <w:rFonts w:cs="Calibri"/>
                <w:color w:val="FFFFFF" w:themeColor="background1"/>
                <w:sz w:val="28"/>
                <w:szCs w:val="28"/>
              </w:rPr>
              <w:t xml:space="preserve">Commentary </w:t>
            </w:r>
            <w:r w:rsidRPr="00F33E86">
              <w:rPr>
                <w:rFonts w:cs="Calibri"/>
                <w:color w:val="FFFFFF" w:themeColor="background1"/>
                <w:sz w:val="28"/>
                <w:szCs w:val="28"/>
              </w:rPr>
              <w:sym w:font="Symbol" w:char="F02D"/>
            </w:r>
            <w:r w:rsidRPr="00F33E86">
              <w:rPr>
                <w:rFonts w:cs="Calibri"/>
                <w:color w:val="FFFFFF" w:themeColor="background1"/>
                <w:sz w:val="28"/>
                <w:szCs w:val="28"/>
              </w:rPr>
              <w:t xml:space="preserve"> </w:t>
            </w:r>
            <w:r w:rsidRPr="00B023B5">
              <w:rPr>
                <w:rFonts w:cs="Calibri"/>
                <w:color w:val="FFFFFF" w:themeColor="background1"/>
                <w:sz w:val="28"/>
                <w:szCs w:val="28"/>
              </w:rPr>
              <w:t xml:space="preserve">Note </w:t>
            </w:r>
            <w:r w:rsidR="00A30BEC" w:rsidRPr="00B023B5">
              <w:rPr>
                <w:rFonts w:cs="Calibri"/>
                <w:color w:val="FFFFFF" w:themeColor="background1"/>
                <w:sz w:val="28"/>
                <w:szCs w:val="28"/>
              </w:rPr>
              <w:t>31</w:t>
            </w:r>
            <w:r w:rsidRPr="00B023B5">
              <w:rPr>
                <w:rFonts w:cs="Calibri"/>
                <w:color w:val="FFFFFF" w:themeColor="background1"/>
                <w:sz w:val="28"/>
                <w:szCs w:val="28"/>
              </w:rPr>
              <w:t>:</w:t>
            </w:r>
            <w:r w:rsidR="000C4F52" w:rsidRPr="00B023B5">
              <w:rPr>
                <w:rFonts w:cs="Calibri"/>
                <w:color w:val="FFFFFF" w:themeColor="background1"/>
                <w:sz w:val="28"/>
                <w:szCs w:val="28"/>
              </w:rPr>
              <w:t xml:space="preserve"> </w:t>
            </w:r>
            <w:r w:rsidRPr="00F33E86">
              <w:rPr>
                <w:rFonts w:cs="Calibri"/>
                <w:color w:val="FFFFFF" w:themeColor="background1"/>
                <w:sz w:val="28"/>
                <w:szCs w:val="28"/>
              </w:rPr>
              <w:t>Commitments</w:t>
            </w:r>
            <w:bookmarkEnd w:id="860"/>
            <w:bookmarkEnd w:id="861"/>
          </w:p>
        </w:tc>
      </w:tr>
      <w:tr w:rsidR="00632BD7" w:rsidRPr="00CF7E1B" w14:paraId="1DDCDF70" w14:textId="77777777" w:rsidTr="003159BD">
        <w:trPr>
          <w:trHeight w:val="283"/>
        </w:trPr>
        <w:tc>
          <w:tcPr>
            <w:tcW w:w="1562" w:type="dxa"/>
            <w:tcBorders>
              <w:left w:val="single" w:sz="2" w:space="0" w:color="auto"/>
              <w:right w:val="single" w:sz="2" w:space="0" w:color="auto"/>
            </w:tcBorders>
          </w:tcPr>
          <w:p w14:paraId="6E069092" w14:textId="77777777" w:rsidR="00632BD7" w:rsidRPr="00E03D2C" w:rsidRDefault="00632BD7">
            <w:pPr>
              <w:pStyle w:val="TableReference"/>
              <w:tabs>
                <w:tab w:val="left" w:pos="3306"/>
              </w:tabs>
              <w:rPr>
                <w:rFonts w:cs="Calibri"/>
                <w:color w:val="7030A0"/>
                <w:sz w:val="14"/>
              </w:rPr>
            </w:pPr>
          </w:p>
          <w:p w14:paraId="0CE525A2" w14:textId="77777777" w:rsidR="00632BD7" w:rsidRPr="00E03D2C" w:rsidRDefault="00632BD7">
            <w:pPr>
              <w:pStyle w:val="TableReference"/>
              <w:tabs>
                <w:tab w:val="left" w:pos="3306"/>
              </w:tabs>
              <w:rPr>
                <w:rFonts w:cs="Calibri"/>
                <w:color w:val="7030A0"/>
                <w:sz w:val="14"/>
              </w:rPr>
            </w:pPr>
          </w:p>
          <w:p w14:paraId="59C2DF80" w14:textId="77777777" w:rsidR="00632BD7" w:rsidRPr="00E03D2C" w:rsidRDefault="00632BD7">
            <w:pPr>
              <w:pStyle w:val="TableReference"/>
              <w:tabs>
                <w:tab w:val="left" w:pos="3306"/>
              </w:tabs>
              <w:rPr>
                <w:rFonts w:cs="Calibri"/>
                <w:color w:val="7030A0"/>
                <w:sz w:val="14"/>
              </w:rPr>
            </w:pPr>
            <w:r w:rsidRPr="00E03D2C">
              <w:rPr>
                <w:rFonts w:cs="Calibri"/>
                <w:color w:val="7030A0"/>
                <w:sz w:val="14"/>
              </w:rPr>
              <w:t>ACT Disclosure Policy</w:t>
            </w:r>
          </w:p>
        </w:tc>
        <w:tc>
          <w:tcPr>
            <w:tcW w:w="8932" w:type="dxa"/>
            <w:gridSpan w:val="3"/>
            <w:tcBorders>
              <w:left w:val="single" w:sz="2" w:space="0" w:color="auto"/>
            </w:tcBorders>
            <w:shd w:val="clear" w:color="auto" w:fill="7030A0"/>
          </w:tcPr>
          <w:p w14:paraId="719F0E1E" w14:textId="77777777" w:rsidR="00632BD7" w:rsidRPr="00B330CA" w:rsidRDefault="00632BD7" w:rsidP="00C87FF4">
            <w:pPr>
              <w:pStyle w:val="CommentaryTitle"/>
              <w:pageBreakBefore w:val="0"/>
              <w:tabs>
                <w:tab w:val="left" w:pos="3306"/>
              </w:tabs>
              <w:spacing w:before="0" w:after="40"/>
              <w:rPr>
                <w:rFonts w:cs="Calibri"/>
                <w:color w:val="FFFFFF" w:themeColor="background1"/>
                <w:sz w:val="20"/>
                <w:szCs w:val="20"/>
              </w:rPr>
            </w:pPr>
            <w:r w:rsidRPr="00B330CA">
              <w:rPr>
                <w:rFonts w:cs="Calibri"/>
                <w:color w:val="FFFFFF" w:themeColor="background1"/>
                <w:sz w:val="20"/>
                <w:szCs w:val="20"/>
              </w:rPr>
              <w:t>Time Bands</w:t>
            </w:r>
          </w:p>
          <w:p w14:paraId="7DED90E7" w14:textId="17C9557E" w:rsidR="00632BD7" w:rsidRPr="00F33E86" w:rsidRDefault="00982FF2" w:rsidP="00C6164F">
            <w:pPr>
              <w:pStyle w:val="CommentaryTitle"/>
              <w:pageBreakBefore w:val="0"/>
              <w:tabs>
                <w:tab w:val="left" w:pos="3306"/>
              </w:tabs>
              <w:spacing w:before="0" w:after="120"/>
              <w:jc w:val="both"/>
              <w:rPr>
                <w:rFonts w:cs="Calibri"/>
                <w:b w:val="0"/>
                <w:color w:val="FFFFFF" w:themeColor="background1"/>
                <w:sz w:val="18"/>
                <w:szCs w:val="18"/>
              </w:rPr>
            </w:pPr>
            <w:r w:rsidRPr="00F33E86">
              <w:rPr>
                <w:rFonts w:cs="Calibri"/>
                <w:b w:val="0"/>
                <w:color w:val="FFFFFF" w:themeColor="background1"/>
                <w:sz w:val="18"/>
                <w:szCs w:val="18"/>
              </w:rPr>
              <w:t>Whilst there is no requirement in the accounting standards to disclose cap</w:t>
            </w:r>
            <w:r w:rsidR="00462131" w:rsidRPr="00F33E86">
              <w:rPr>
                <w:rFonts w:cs="Calibri"/>
                <w:b w:val="0"/>
                <w:color w:val="FFFFFF" w:themeColor="background1"/>
                <w:sz w:val="18"/>
                <w:szCs w:val="18"/>
              </w:rPr>
              <w:t>it</w:t>
            </w:r>
            <w:r w:rsidRPr="00F33E86">
              <w:rPr>
                <w:rFonts w:cs="Calibri"/>
                <w:b w:val="0"/>
                <w:color w:val="FFFFFF" w:themeColor="background1"/>
                <w:sz w:val="18"/>
                <w:szCs w:val="18"/>
              </w:rPr>
              <w:t>al and expenditure commitments by time bands, ACT Disclosure Policy requires this since it is considered to provide useful information to the users of financial statements.</w:t>
            </w:r>
          </w:p>
        </w:tc>
      </w:tr>
      <w:tr w:rsidR="004A2379" w:rsidRPr="00CF7E1B" w14:paraId="4B140628" w14:textId="77777777" w:rsidTr="003159BD">
        <w:trPr>
          <w:trHeight w:val="283"/>
        </w:trPr>
        <w:tc>
          <w:tcPr>
            <w:tcW w:w="1562" w:type="dxa"/>
            <w:tcBorders>
              <w:left w:val="single" w:sz="2" w:space="0" w:color="auto"/>
              <w:right w:val="single" w:sz="2" w:space="0" w:color="auto"/>
            </w:tcBorders>
          </w:tcPr>
          <w:p w14:paraId="3FD6FAB6" w14:textId="77777777" w:rsidR="004A2379" w:rsidRPr="00E03D2C" w:rsidRDefault="004A2379">
            <w:pPr>
              <w:pStyle w:val="TableReference"/>
              <w:tabs>
                <w:tab w:val="left" w:pos="3306"/>
              </w:tabs>
              <w:rPr>
                <w:rFonts w:cs="Calibri"/>
                <w:color w:val="7030A0"/>
                <w:sz w:val="14"/>
              </w:rPr>
            </w:pPr>
          </w:p>
        </w:tc>
        <w:tc>
          <w:tcPr>
            <w:tcW w:w="8932" w:type="dxa"/>
            <w:gridSpan w:val="3"/>
            <w:tcBorders>
              <w:left w:val="single" w:sz="2" w:space="0" w:color="auto"/>
            </w:tcBorders>
            <w:shd w:val="clear" w:color="auto" w:fill="7030A0"/>
          </w:tcPr>
          <w:p w14:paraId="355CFAF3" w14:textId="77777777" w:rsidR="004A2379" w:rsidRPr="00B330CA" w:rsidRDefault="004A2379" w:rsidP="00C87FF4">
            <w:pPr>
              <w:pStyle w:val="Commentary-Bullet"/>
              <w:numPr>
                <w:ilvl w:val="0"/>
                <w:numId w:val="0"/>
              </w:numPr>
              <w:tabs>
                <w:tab w:val="num" w:pos="459"/>
              </w:tabs>
              <w:spacing w:after="40"/>
              <w:ind w:left="357" w:hanging="357"/>
              <w:rPr>
                <w:rFonts w:cs="Calibri"/>
                <w:b/>
                <w:color w:val="FFFFFF" w:themeColor="background1"/>
                <w:szCs w:val="20"/>
              </w:rPr>
            </w:pPr>
            <w:r w:rsidRPr="00B330CA">
              <w:rPr>
                <w:rFonts w:cs="Calibri"/>
                <w:b/>
                <w:color w:val="FFFFFF" w:themeColor="background1"/>
                <w:szCs w:val="20"/>
              </w:rPr>
              <w:t>Public Private Partnerships</w:t>
            </w:r>
          </w:p>
        </w:tc>
      </w:tr>
      <w:tr w:rsidR="004A2379" w:rsidRPr="00CF7E1B" w14:paraId="63145EFF" w14:textId="77777777" w:rsidTr="003159BD">
        <w:trPr>
          <w:trHeight w:val="283"/>
        </w:trPr>
        <w:tc>
          <w:tcPr>
            <w:tcW w:w="1562" w:type="dxa"/>
            <w:tcBorders>
              <w:left w:val="single" w:sz="2" w:space="0" w:color="auto"/>
              <w:right w:val="single" w:sz="2" w:space="0" w:color="auto"/>
            </w:tcBorders>
          </w:tcPr>
          <w:p w14:paraId="5A3D0A1E" w14:textId="38AF1F56" w:rsidR="004A2379" w:rsidRPr="00E03D2C" w:rsidRDefault="00E3743B" w:rsidP="00E3743B">
            <w:pPr>
              <w:pStyle w:val="TableReference"/>
              <w:tabs>
                <w:tab w:val="left" w:pos="3306"/>
              </w:tabs>
              <w:rPr>
                <w:rFonts w:cs="Calibri"/>
                <w:color w:val="7030A0"/>
                <w:sz w:val="14"/>
              </w:rPr>
            </w:pPr>
            <w:r w:rsidRPr="00E03D2C">
              <w:rPr>
                <w:rFonts w:cs="Calibri"/>
                <w:color w:val="7030A0"/>
                <w:sz w:val="14"/>
              </w:rPr>
              <w:t xml:space="preserve">ACT </w:t>
            </w:r>
            <w:r w:rsidR="009F3527" w:rsidRPr="00B023B5">
              <w:rPr>
                <w:rFonts w:cs="Calibri"/>
                <w:color w:val="7030A0"/>
                <w:sz w:val="14"/>
              </w:rPr>
              <w:t xml:space="preserve">Disclosure </w:t>
            </w:r>
            <w:r w:rsidRPr="00E03D2C">
              <w:rPr>
                <w:rFonts w:cs="Calibri"/>
                <w:color w:val="7030A0"/>
                <w:sz w:val="14"/>
              </w:rPr>
              <w:t>Policy</w:t>
            </w:r>
          </w:p>
        </w:tc>
        <w:tc>
          <w:tcPr>
            <w:tcW w:w="8932" w:type="dxa"/>
            <w:gridSpan w:val="3"/>
            <w:tcBorders>
              <w:left w:val="single" w:sz="2" w:space="0" w:color="auto"/>
            </w:tcBorders>
            <w:shd w:val="clear" w:color="auto" w:fill="7030A0"/>
          </w:tcPr>
          <w:p w14:paraId="72B9F5B7" w14:textId="4813EE93" w:rsidR="004A2379" w:rsidRPr="00F33E86" w:rsidRDefault="004A2379" w:rsidP="00B26109">
            <w:pPr>
              <w:pStyle w:val="Commentary-Bullet"/>
              <w:numPr>
                <w:ilvl w:val="0"/>
                <w:numId w:val="0"/>
              </w:numPr>
              <w:spacing w:after="120"/>
              <w:rPr>
                <w:rFonts w:cs="Calibri"/>
                <w:color w:val="FFFFFF" w:themeColor="background1"/>
                <w:sz w:val="18"/>
                <w:szCs w:val="18"/>
              </w:rPr>
            </w:pPr>
            <w:r w:rsidRPr="00F33E86">
              <w:rPr>
                <w:rFonts w:cs="Calibri"/>
                <w:color w:val="FFFFFF" w:themeColor="background1"/>
                <w:sz w:val="18"/>
                <w:szCs w:val="18"/>
              </w:rPr>
              <w:t xml:space="preserve">Agencies that have </w:t>
            </w:r>
            <w:proofErr w:type="gramStart"/>
            <w:r w:rsidRPr="00F33E86">
              <w:rPr>
                <w:rFonts w:cs="Calibri"/>
                <w:color w:val="FFFFFF" w:themeColor="background1"/>
                <w:sz w:val="18"/>
                <w:szCs w:val="18"/>
              </w:rPr>
              <w:t>entered into</w:t>
            </w:r>
            <w:proofErr w:type="gramEnd"/>
            <w:r w:rsidRPr="00F33E86">
              <w:rPr>
                <w:rFonts w:cs="Calibri"/>
                <w:color w:val="FFFFFF" w:themeColor="background1"/>
                <w:sz w:val="18"/>
                <w:szCs w:val="18"/>
              </w:rPr>
              <w:t xml:space="preserve"> Public Private Partnerships will </w:t>
            </w:r>
            <w:r w:rsidR="00B26109" w:rsidRPr="00F33E86">
              <w:rPr>
                <w:rFonts w:cs="Calibri"/>
                <w:color w:val="FFFFFF" w:themeColor="background1"/>
                <w:sz w:val="18"/>
                <w:szCs w:val="18"/>
              </w:rPr>
              <w:t>disclose</w:t>
            </w:r>
            <w:r w:rsidRPr="00F33E86">
              <w:rPr>
                <w:rFonts w:cs="Calibri"/>
                <w:color w:val="FFFFFF" w:themeColor="background1"/>
                <w:sz w:val="18"/>
                <w:szCs w:val="18"/>
              </w:rPr>
              <w:t xml:space="preserve"> the commitments under these arrangements, including lease commitments </w:t>
            </w:r>
            <w:r w:rsidR="00E3743B" w:rsidRPr="00F33E86">
              <w:rPr>
                <w:rFonts w:cs="Calibri"/>
                <w:color w:val="FFFFFF" w:themeColor="background1"/>
                <w:sz w:val="18"/>
                <w:szCs w:val="18"/>
              </w:rPr>
              <w:t>(minimum lease payments and finances charges) and capital and operating commitments.</w:t>
            </w:r>
            <w:r w:rsidR="00FA7C77">
              <w:rPr>
                <w:rFonts w:cs="Calibri"/>
                <w:color w:val="FFFFFF" w:themeColor="background1"/>
                <w:sz w:val="18"/>
                <w:szCs w:val="18"/>
              </w:rPr>
              <w:t xml:space="preserve"> </w:t>
            </w:r>
            <w:r w:rsidRPr="00F33E86">
              <w:rPr>
                <w:rFonts w:cs="Calibri"/>
                <w:color w:val="FFFFFF" w:themeColor="background1"/>
                <w:sz w:val="18"/>
                <w:szCs w:val="18"/>
              </w:rPr>
              <w:t xml:space="preserve"> </w:t>
            </w:r>
          </w:p>
        </w:tc>
      </w:tr>
      <w:tr w:rsidR="009B1F1A" w:rsidRPr="00CF7E1B" w14:paraId="3E5A1A2B" w14:textId="77777777" w:rsidTr="003159BD">
        <w:trPr>
          <w:trHeight w:val="283"/>
        </w:trPr>
        <w:tc>
          <w:tcPr>
            <w:tcW w:w="1562" w:type="dxa"/>
            <w:tcBorders>
              <w:left w:val="single" w:sz="2" w:space="0" w:color="auto"/>
              <w:right w:val="single" w:sz="2" w:space="0" w:color="auto"/>
            </w:tcBorders>
          </w:tcPr>
          <w:p w14:paraId="1F8D3DAC" w14:textId="77777777" w:rsidR="009B1F1A" w:rsidRPr="00E03D2C" w:rsidRDefault="009B1F1A">
            <w:pPr>
              <w:pStyle w:val="TableReference"/>
              <w:tabs>
                <w:tab w:val="left" w:pos="3306"/>
              </w:tabs>
              <w:rPr>
                <w:rFonts w:cs="Calibri"/>
                <w:color w:val="7030A0"/>
                <w:sz w:val="16"/>
                <w:szCs w:val="16"/>
              </w:rPr>
            </w:pPr>
          </w:p>
        </w:tc>
        <w:tc>
          <w:tcPr>
            <w:tcW w:w="8932" w:type="dxa"/>
            <w:gridSpan w:val="3"/>
            <w:tcBorders>
              <w:left w:val="single" w:sz="2" w:space="0" w:color="auto"/>
            </w:tcBorders>
            <w:shd w:val="clear" w:color="auto" w:fill="7030A0"/>
          </w:tcPr>
          <w:p w14:paraId="0883AB95" w14:textId="77777777" w:rsidR="009B1F1A" w:rsidRPr="00B330CA" w:rsidRDefault="009B1F1A" w:rsidP="00C87FF4">
            <w:pPr>
              <w:pStyle w:val="Commentary-Bullet"/>
              <w:numPr>
                <w:ilvl w:val="0"/>
                <w:numId w:val="0"/>
              </w:numPr>
              <w:spacing w:after="40"/>
              <w:ind w:left="414" w:hanging="357"/>
              <w:rPr>
                <w:rFonts w:cs="Calibri"/>
                <w:b/>
                <w:color w:val="FFFFFF" w:themeColor="background1"/>
                <w:szCs w:val="20"/>
              </w:rPr>
            </w:pPr>
            <w:r w:rsidRPr="00B330CA">
              <w:rPr>
                <w:rFonts w:cs="Calibri"/>
                <w:b/>
                <w:color w:val="FFFFFF" w:themeColor="background1"/>
                <w:szCs w:val="20"/>
              </w:rPr>
              <w:t>No Material Commitments</w:t>
            </w:r>
          </w:p>
        </w:tc>
      </w:tr>
      <w:tr w:rsidR="009B1F1A" w:rsidRPr="00CF7E1B" w14:paraId="6E5E12F7" w14:textId="77777777" w:rsidTr="003159BD">
        <w:trPr>
          <w:trHeight w:val="283"/>
        </w:trPr>
        <w:tc>
          <w:tcPr>
            <w:tcW w:w="1562" w:type="dxa"/>
            <w:tcBorders>
              <w:left w:val="single" w:sz="2" w:space="0" w:color="auto"/>
              <w:right w:val="single" w:sz="2" w:space="0" w:color="auto"/>
            </w:tcBorders>
          </w:tcPr>
          <w:p w14:paraId="21AAAF73" w14:textId="77777777" w:rsidR="009B1F1A" w:rsidRPr="00E03D2C" w:rsidRDefault="009B1F1A">
            <w:pPr>
              <w:pStyle w:val="TableReference"/>
              <w:tabs>
                <w:tab w:val="left" w:pos="3306"/>
              </w:tabs>
              <w:rPr>
                <w:rFonts w:cs="Calibri"/>
                <w:color w:val="7030A0"/>
                <w:sz w:val="16"/>
                <w:szCs w:val="16"/>
              </w:rPr>
            </w:pPr>
          </w:p>
        </w:tc>
        <w:tc>
          <w:tcPr>
            <w:tcW w:w="8932" w:type="dxa"/>
            <w:gridSpan w:val="3"/>
            <w:tcBorders>
              <w:left w:val="single" w:sz="2" w:space="0" w:color="auto"/>
            </w:tcBorders>
            <w:shd w:val="clear" w:color="auto" w:fill="7030A0"/>
          </w:tcPr>
          <w:p w14:paraId="2C19A1B9" w14:textId="77777777" w:rsidR="009B1F1A" w:rsidRPr="00F33E86" w:rsidRDefault="009B1F1A" w:rsidP="009B1F1A">
            <w:pPr>
              <w:pStyle w:val="Commentary-Bullet"/>
              <w:numPr>
                <w:ilvl w:val="0"/>
                <w:numId w:val="0"/>
              </w:numPr>
              <w:spacing w:after="120"/>
              <w:ind w:left="417" w:hanging="360"/>
              <w:rPr>
                <w:rFonts w:cs="Calibri"/>
                <w:color w:val="FFFFFF" w:themeColor="background1"/>
                <w:sz w:val="18"/>
                <w:szCs w:val="18"/>
              </w:rPr>
            </w:pPr>
            <w:r w:rsidRPr="00F33E86">
              <w:rPr>
                <w:rFonts w:cs="Calibri"/>
                <w:color w:val="FFFFFF" w:themeColor="background1"/>
                <w:sz w:val="18"/>
                <w:szCs w:val="18"/>
              </w:rPr>
              <w:t>If an agency has no material commitments, this note can be excluded.</w:t>
            </w:r>
          </w:p>
        </w:tc>
      </w:tr>
      <w:tr w:rsidR="00221E00" w:rsidRPr="00CF7E1B" w14:paraId="458D4B2A" w14:textId="77777777" w:rsidTr="003159BD">
        <w:trPr>
          <w:trHeight w:val="283"/>
        </w:trPr>
        <w:tc>
          <w:tcPr>
            <w:tcW w:w="1562" w:type="dxa"/>
            <w:tcBorders>
              <w:left w:val="single" w:sz="2" w:space="0" w:color="auto"/>
              <w:right w:val="single" w:sz="2" w:space="0" w:color="auto"/>
            </w:tcBorders>
          </w:tcPr>
          <w:p w14:paraId="646D081B" w14:textId="77777777" w:rsidR="00221E00" w:rsidRPr="00E03D2C" w:rsidRDefault="00221E00">
            <w:pPr>
              <w:pStyle w:val="TableReference"/>
              <w:tabs>
                <w:tab w:val="left" w:pos="3306"/>
              </w:tabs>
              <w:rPr>
                <w:rFonts w:cs="Calibri"/>
                <w:color w:val="7030A0"/>
                <w:sz w:val="16"/>
                <w:szCs w:val="16"/>
              </w:rPr>
            </w:pPr>
          </w:p>
        </w:tc>
        <w:tc>
          <w:tcPr>
            <w:tcW w:w="8932" w:type="dxa"/>
            <w:gridSpan w:val="3"/>
            <w:tcBorders>
              <w:left w:val="single" w:sz="2" w:space="0" w:color="auto"/>
            </w:tcBorders>
          </w:tcPr>
          <w:p w14:paraId="45DCE014" w14:textId="77777777" w:rsidR="00221E00" w:rsidRPr="00F33E86" w:rsidRDefault="00221E00" w:rsidP="009B1F1A">
            <w:pPr>
              <w:pStyle w:val="Commentary-Bullet"/>
              <w:numPr>
                <w:ilvl w:val="0"/>
                <w:numId w:val="0"/>
              </w:numPr>
              <w:spacing w:after="120"/>
              <w:ind w:left="417" w:hanging="360"/>
              <w:rPr>
                <w:rFonts w:cs="Calibri"/>
                <w:color w:val="FFFFFF" w:themeColor="background1"/>
                <w:sz w:val="18"/>
                <w:szCs w:val="18"/>
              </w:rPr>
            </w:pPr>
          </w:p>
        </w:tc>
      </w:tr>
      <w:tr w:rsidR="000144FF" w:rsidRPr="00CF7E1B" w14:paraId="6E24BE3D" w14:textId="77777777" w:rsidTr="003159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562" w:type="dxa"/>
            <w:tcBorders>
              <w:top w:val="nil"/>
              <w:left w:val="single" w:sz="2" w:space="0" w:color="auto"/>
              <w:bottom w:val="nil"/>
              <w:right w:val="single" w:sz="2" w:space="0" w:color="auto"/>
            </w:tcBorders>
          </w:tcPr>
          <w:p w14:paraId="0D1276D0" w14:textId="113D8F0C" w:rsidR="000144FF" w:rsidRPr="00F33E86" w:rsidRDefault="000144FF" w:rsidP="00F700E5">
            <w:pPr>
              <w:pStyle w:val="TableReference"/>
              <w:tabs>
                <w:tab w:val="left" w:pos="3306"/>
              </w:tabs>
              <w:spacing w:before="240"/>
              <w:rPr>
                <w:rFonts w:cs="Calibri"/>
                <w:b/>
                <w:color w:val="7030A0"/>
                <w:sz w:val="22"/>
                <w:szCs w:val="22"/>
              </w:rPr>
            </w:pPr>
            <w:bookmarkStart w:id="862" w:name="ContingentLiabAndAssets" w:colFirst="1" w:colLast="1"/>
          </w:p>
        </w:tc>
        <w:tc>
          <w:tcPr>
            <w:tcW w:w="8932" w:type="dxa"/>
            <w:gridSpan w:val="3"/>
            <w:tcBorders>
              <w:top w:val="nil"/>
              <w:left w:val="single" w:sz="2" w:space="0" w:color="auto"/>
              <w:bottom w:val="nil"/>
              <w:right w:val="nil"/>
            </w:tcBorders>
          </w:tcPr>
          <w:p w14:paraId="1864CD4D" w14:textId="2E247D4A" w:rsidR="000144FF" w:rsidRPr="007E48BC" w:rsidRDefault="00F700E5" w:rsidP="007E48BC">
            <w:pPr>
              <w:pStyle w:val="Heading1"/>
              <w:numPr>
                <w:ilvl w:val="0"/>
                <w:numId w:val="0"/>
              </w:numPr>
              <w:spacing w:before="360" w:after="180"/>
              <w:rPr>
                <w:rFonts w:asciiTheme="minorHAnsi" w:hAnsiTheme="minorHAnsi" w:cstheme="minorHAnsi"/>
                <w:sz w:val="28"/>
                <w:szCs w:val="28"/>
              </w:rPr>
            </w:pPr>
            <w:bookmarkStart w:id="863" w:name="_Toc49224221"/>
            <w:bookmarkStart w:id="864" w:name="_Ref50365693"/>
            <w:bookmarkStart w:id="865" w:name="_Toc50440392"/>
            <w:bookmarkStart w:id="866" w:name="_Ref50524242"/>
            <w:bookmarkStart w:id="867" w:name="_Toc400627359"/>
            <w:bookmarkStart w:id="868" w:name="_Toc223710647"/>
            <w:r w:rsidRPr="00B023B5">
              <w:rPr>
                <w:rFonts w:asciiTheme="minorHAnsi" w:hAnsiTheme="minorHAnsi" w:cstheme="minorHAnsi"/>
                <w:sz w:val="28"/>
                <w:szCs w:val="28"/>
              </w:rPr>
              <w:t>Note</w:t>
            </w:r>
            <w:r w:rsidR="00794322" w:rsidRPr="00B023B5">
              <w:rPr>
                <w:rFonts w:asciiTheme="minorHAnsi" w:hAnsiTheme="minorHAnsi" w:cstheme="minorHAnsi"/>
                <w:sz w:val="28"/>
                <w:szCs w:val="28"/>
              </w:rPr>
              <w:t xml:space="preserve"> </w:t>
            </w:r>
            <w:r w:rsidR="00A30BEC" w:rsidRPr="00B023B5">
              <w:rPr>
                <w:rFonts w:asciiTheme="minorHAnsi" w:hAnsiTheme="minorHAnsi" w:cstheme="minorHAnsi"/>
                <w:sz w:val="28"/>
                <w:szCs w:val="28"/>
              </w:rPr>
              <w:t>32</w:t>
            </w:r>
            <w:r w:rsidR="00794322" w:rsidRPr="007E48BC">
              <w:rPr>
                <w:rFonts w:asciiTheme="minorHAnsi" w:hAnsiTheme="minorHAnsi" w:cstheme="minorHAnsi"/>
                <w:sz w:val="28"/>
                <w:szCs w:val="28"/>
              </w:rPr>
              <w:t>.</w:t>
            </w:r>
            <w:r w:rsidR="00FA7C77" w:rsidRPr="007E48BC">
              <w:rPr>
                <w:rFonts w:asciiTheme="minorHAnsi" w:hAnsiTheme="minorHAnsi" w:cstheme="minorHAnsi"/>
                <w:sz w:val="28"/>
                <w:szCs w:val="28"/>
              </w:rPr>
              <w:t xml:space="preserve"> </w:t>
            </w:r>
            <w:r w:rsidRPr="007E48BC">
              <w:rPr>
                <w:rFonts w:asciiTheme="minorHAnsi" w:hAnsiTheme="minorHAnsi" w:cstheme="minorHAnsi"/>
                <w:sz w:val="28"/>
                <w:szCs w:val="28"/>
              </w:rPr>
              <w:t xml:space="preserve"> </w:t>
            </w:r>
            <w:r w:rsidR="00421579" w:rsidRPr="007E48BC">
              <w:rPr>
                <w:rFonts w:asciiTheme="minorHAnsi" w:hAnsiTheme="minorHAnsi" w:cstheme="minorHAnsi"/>
                <w:sz w:val="28"/>
                <w:szCs w:val="28"/>
              </w:rPr>
              <w:t>C</w:t>
            </w:r>
            <w:r w:rsidR="000144FF" w:rsidRPr="007E48BC">
              <w:rPr>
                <w:rFonts w:asciiTheme="minorHAnsi" w:hAnsiTheme="minorHAnsi" w:cstheme="minorHAnsi"/>
                <w:sz w:val="28"/>
                <w:szCs w:val="28"/>
              </w:rPr>
              <w:t>ontingent Liabilities and Contingent Assets</w:t>
            </w:r>
            <w:bookmarkEnd w:id="863"/>
            <w:bookmarkEnd w:id="864"/>
            <w:bookmarkEnd w:id="865"/>
            <w:bookmarkEnd w:id="866"/>
            <w:bookmarkEnd w:id="867"/>
            <w:bookmarkEnd w:id="868"/>
          </w:p>
        </w:tc>
      </w:tr>
      <w:tr w:rsidR="00BD13B2" w:rsidRPr="00CF7E1B" w14:paraId="53032F64" w14:textId="77777777" w:rsidTr="003159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562" w:type="dxa"/>
            <w:tcBorders>
              <w:top w:val="nil"/>
              <w:left w:val="single" w:sz="2" w:space="0" w:color="auto"/>
              <w:bottom w:val="nil"/>
              <w:right w:val="single" w:sz="2" w:space="0" w:color="auto"/>
            </w:tcBorders>
          </w:tcPr>
          <w:p w14:paraId="438A59AE" w14:textId="77777777" w:rsidR="00BD13B2" w:rsidRPr="00F33E86" w:rsidRDefault="00BD13B2">
            <w:pPr>
              <w:pStyle w:val="TableReference"/>
              <w:tabs>
                <w:tab w:val="left" w:pos="3306"/>
              </w:tabs>
              <w:spacing w:before="60"/>
              <w:rPr>
                <w:rFonts w:cs="Calibri"/>
                <w:color w:val="7030A0"/>
                <w:sz w:val="16"/>
                <w:szCs w:val="16"/>
              </w:rPr>
            </w:pPr>
          </w:p>
        </w:tc>
        <w:tc>
          <w:tcPr>
            <w:tcW w:w="8932" w:type="dxa"/>
            <w:gridSpan w:val="3"/>
            <w:tcBorders>
              <w:top w:val="nil"/>
              <w:left w:val="single" w:sz="2" w:space="0" w:color="auto"/>
              <w:bottom w:val="nil"/>
              <w:right w:val="nil"/>
            </w:tcBorders>
          </w:tcPr>
          <w:p w14:paraId="2D9F4ABE" w14:textId="36CC3985" w:rsidR="00BD13B2" w:rsidRPr="00F33E86" w:rsidRDefault="00A46357" w:rsidP="00DC5C39">
            <w:pPr>
              <w:pStyle w:val="TableTitle"/>
              <w:jc w:val="both"/>
              <w:rPr>
                <w:rFonts w:cs="Calibri"/>
                <w:bCs w:val="0"/>
                <w:iCs/>
              </w:rPr>
            </w:pPr>
            <w:r w:rsidRPr="00F33E86">
              <w:t>Material Accounting Policies Relating to Contingent Liabilities and Contingent Assets</w:t>
            </w:r>
          </w:p>
        </w:tc>
      </w:tr>
      <w:tr w:rsidR="00BD13B2" w:rsidRPr="00CF7E1B" w14:paraId="3E8551FB" w14:textId="77777777" w:rsidTr="003159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562" w:type="dxa"/>
            <w:tcBorders>
              <w:top w:val="nil"/>
              <w:left w:val="single" w:sz="2" w:space="0" w:color="auto"/>
              <w:bottom w:val="nil"/>
              <w:right w:val="single" w:sz="2" w:space="0" w:color="auto"/>
            </w:tcBorders>
          </w:tcPr>
          <w:p w14:paraId="43E2FDD4" w14:textId="77777777" w:rsidR="00BD13B2" w:rsidRPr="00F33E86" w:rsidRDefault="00BD13B2">
            <w:pPr>
              <w:pStyle w:val="TableReference"/>
              <w:tabs>
                <w:tab w:val="left" w:pos="3306"/>
              </w:tabs>
              <w:spacing w:before="60"/>
              <w:rPr>
                <w:rFonts w:cs="Calibri"/>
                <w:color w:val="7030A0"/>
                <w:sz w:val="16"/>
                <w:szCs w:val="16"/>
              </w:rPr>
            </w:pPr>
          </w:p>
        </w:tc>
        <w:tc>
          <w:tcPr>
            <w:tcW w:w="8932" w:type="dxa"/>
            <w:gridSpan w:val="3"/>
            <w:tcBorders>
              <w:top w:val="nil"/>
              <w:left w:val="single" w:sz="2" w:space="0" w:color="auto"/>
              <w:bottom w:val="nil"/>
              <w:right w:val="nil"/>
            </w:tcBorders>
          </w:tcPr>
          <w:p w14:paraId="763085AE" w14:textId="6DDD09F2" w:rsidR="00BD13B2" w:rsidRPr="00F33E86" w:rsidRDefault="00BD13B2" w:rsidP="00DC5C39">
            <w:pPr>
              <w:pStyle w:val="TableTitle"/>
              <w:jc w:val="both"/>
              <w:rPr>
                <w:rFonts w:cs="Calibri"/>
                <w:b w:val="0"/>
                <w:bCs w:val="0"/>
                <w:iCs/>
              </w:rPr>
            </w:pPr>
            <w:r w:rsidRPr="00F33E86">
              <w:rPr>
                <w:b w:val="0"/>
                <w:bCs w:val="0"/>
              </w:rPr>
              <w:t xml:space="preserve">Contingent </w:t>
            </w:r>
            <w:r w:rsidR="00336100" w:rsidRPr="00F33E86">
              <w:rPr>
                <w:b w:val="0"/>
                <w:bCs w:val="0"/>
              </w:rPr>
              <w:t xml:space="preserve">liabilities </w:t>
            </w:r>
            <w:r w:rsidRPr="00F33E86">
              <w:rPr>
                <w:b w:val="0"/>
                <w:bCs w:val="0"/>
              </w:rPr>
              <w:t xml:space="preserve">and </w:t>
            </w:r>
            <w:r w:rsidR="00336100" w:rsidRPr="00F33E86">
              <w:rPr>
                <w:b w:val="0"/>
                <w:bCs w:val="0"/>
              </w:rPr>
              <w:t xml:space="preserve">contingent assets </w:t>
            </w:r>
            <w:r w:rsidRPr="00F33E86">
              <w:rPr>
                <w:b w:val="0"/>
                <w:bCs w:val="0"/>
              </w:rPr>
              <w:t xml:space="preserve">are not recognised in the </w:t>
            </w:r>
            <w:r w:rsidR="00336100" w:rsidRPr="00F33E86">
              <w:rPr>
                <w:b w:val="0"/>
                <w:bCs w:val="0"/>
              </w:rPr>
              <w:t xml:space="preserve">Balance Sheet </w:t>
            </w:r>
            <w:r w:rsidR="00A46357" w:rsidRPr="00F33E86">
              <w:rPr>
                <w:b w:val="0"/>
                <w:bCs w:val="0"/>
              </w:rPr>
              <w:t xml:space="preserve">due to </w:t>
            </w:r>
            <w:r w:rsidR="00A9529E" w:rsidRPr="00F33E86">
              <w:rPr>
                <w:b w:val="0"/>
                <w:bCs w:val="0"/>
              </w:rPr>
              <w:t xml:space="preserve">the </w:t>
            </w:r>
            <w:r w:rsidR="00A46357" w:rsidRPr="00F33E86">
              <w:rPr>
                <w:b w:val="0"/>
                <w:bCs w:val="0"/>
              </w:rPr>
              <w:t>uncertainty regarding any possible amount or timing of any underlying claim or obligation</w:t>
            </w:r>
            <w:r w:rsidR="00A9529E" w:rsidRPr="00F33E86">
              <w:rPr>
                <w:b w:val="0"/>
                <w:bCs w:val="0"/>
              </w:rPr>
              <w:t>.</w:t>
            </w:r>
            <w:r w:rsidR="00FA7C77">
              <w:rPr>
                <w:b w:val="0"/>
                <w:bCs w:val="0"/>
              </w:rPr>
              <w:t xml:space="preserve"> </w:t>
            </w:r>
            <w:proofErr w:type="gramStart"/>
            <w:r w:rsidR="00A9529E" w:rsidRPr="00F33E86">
              <w:rPr>
                <w:b w:val="0"/>
                <w:bCs w:val="0"/>
              </w:rPr>
              <w:t>Instead</w:t>
            </w:r>
            <w:proofErr w:type="gramEnd"/>
            <w:r w:rsidR="00A9529E" w:rsidRPr="00F33E86">
              <w:rPr>
                <w:b w:val="0"/>
                <w:bCs w:val="0"/>
              </w:rPr>
              <w:t xml:space="preserve"> they are </w:t>
            </w:r>
            <w:r w:rsidRPr="00F33E86">
              <w:rPr>
                <w:b w:val="0"/>
                <w:bCs w:val="0"/>
              </w:rPr>
              <w:t>disclosed and, if quantifiable, the best estimate is disclosed</w:t>
            </w:r>
            <w:r w:rsidR="00336100" w:rsidRPr="00F33E86">
              <w:rPr>
                <w:b w:val="0"/>
                <w:bCs w:val="0"/>
              </w:rPr>
              <w:t>.</w:t>
            </w:r>
          </w:p>
        </w:tc>
      </w:tr>
      <w:bookmarkEnd w:id="862"/>
      <w:tr w:rsidR="000144FF" w:rsidRPr="00CF7E1B" w14:paraId="473DF8AD" w14:textId="77777777" w:rsidTr="003159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562" w:type="dxa"/>
            <w:tcBorders>
              <w:top w:val="nil"/>
              <w:left w:val="single" w:sz="2" w:space="0" w:color="auto"/>
              <w:bottom w:val="nil"/>
              <w:right w:val="single" w:sz="2" w:space="0" w:color="auto"/>
            </w:tcBorders>
          </w:tcPr>
          <w:p w14:paraId="12A31E01" w14:textId="77777777" w:rsidR="000144FF" w:rsidRPr="00F33E86" w:rsidRDefault="000144FF">
            <w:pPr>
              <w:pStyle w:val="TableReference"/>
              <w:tabs>
                <w:tab w:val="left" w:pos="3306"/>
              </w:tabs>
              <w:spacing w:before="60"/>
              <w:rPr>
                <w:rFonts w:cs="Calibri"/>
                <w:color w:val="7030A0"/>
                <w:sz w:val="16"/>
                <w:szCs w:val="16"/>
              </w:rPr>
            </w:pPr>
          </w:p>
        </w:tc>
        <w:tc>
          <w:tcPr>
            <w:tcW w:w="8932" w:type="dxa"/>
            <w:gridSpan w:val="3"/>
            <w:tcBorders>
              <w:top w:val="nil"/>
              <w:left w:val="single" w:sz="2" w:space="0" w:color="auto"/>
              <w:bottom w:val="nil"/>
              <w:right w:val="nil"/>
            </w:tcBorders>
          </w:tcPr>
          <w:p w14:paraId="16C2B8F3" w14:textId="77777777" w:rsidR="000144FF" w:rsidRPr="00F33E86" w:rsidRDefault="000144FF" w:rsidP="00BD13B2">
            <w:pPr>
              <w:pStyle w:val="TableTitle"/>
              <w:spacing w:before="120"/>
              <w:jc w:val="both"/>
              <w:rPr>
                <w:rFonts w:cs="Calibri"/>
                <w:bCs w:val="0"/>
                <w:iCs/>
              </w:rPr>
            </w:pPr>
            <w:r w:rsidRPr="00F33E86">
              <w:rPr>
                <w:rFonts w:cs="Calibri"/>
                <w:bCs w:val="0"/>
                <w:iCs/>
              </w:rPr>
              <w:t>Contamination of Land</w:t>
            </w:r>
          </w:p>
        </w:tc>
      </w:tr>
      <w:tr w:rsidR="0049731D" w:rsidRPr="00CF7E1B" w14:paraId="3EB2E598" w14:textId="77777777" w:rsidTr="003159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562" w:type="dxa"/>
            <w:tcBorders>
              <w:top w:val="nil"/>
              <w:left w:val="single" w:sz="2" w:space="0" w:color="auto"/>
              <w:bottom w:val="nil"/>
              <w:right w:val="single" w:sz="2" w:space="0" w:color="auto"/>
            </w:tcBorders>
          </w:tcPr>
          <w:p w14:paraId="7ECD21AE" w14:textId="77777777" w:rsidR="0049731D" w:rsidRPr="00F33E86" w:rsidRDefault="0049731D" w:rsidP="0049731D">
            <w:pPr>
              <w:pStyle w:val="TableReference"/>
              <w:tabs>
                <w:tab w:val="left" w:pos="3306"/>
              </w:tabs>
              <w:spacing w:before="60"/>
              <w:rPr>
                <w:rFonts w:cs="Calibri"/>
                <w:color w:val="7030A0"/>
                <w:sz w:val="14"/>
              </w:rPr>
            </w:pPr>
            <w:r w:rsidRPr="00F33E86">
              <w:rPr>
                <w:rFonts w:cs="Calibri"/>
                <w:color w:val="7030A0"/>
                <w:sz w:val="14"/>
              </w:rPr>
              <w:t>AASB 137.86</w:t>
            </w:r>
          </w:p>
          <w:p w14:paraId="5449C8F6" w14:textId="77777777" w:rsidR="0049731D" w:rsidRPr="00F33E86" w:rsidRDefault="0049731D">
            <w:pPr>
              <w:pStyle w:val="TableReference"/>
              <w:tabs>
                <w:tab w:val="left" w:pos="3306"/>
              </w:tabs>
              <w:spacing w:before="60"/>
              <w:rPr>
                <w:rFonts w:cs="Calibri"/>
                <w:color w:val="7030A0"/>
                <w:sz w:val="14"/>
              </w:rPr>
            </w:pPr>
          </w:p>
        </w:tc>
        <w:tc>
          <w:tcPr>
            <w:tcW w:w="8932" w:type="dxa"/>
            <w:gridSpan w:val="3"/>
            <w:tcBorders>
              <w:top w:val="nil"/>
              <w:left w:val="single" w:sz="2" w:space="0" w:color="auto"/>
              <w:bottom w:val="nil"/>
              <w:right w:val="nil"/>
            </w:tcBorders>
          </w:tcPr>
          <w:p w14:paraId="2DAF71F1" w14:textId="41175417" w:rsidR="0049731D" w:rsidRPr="00F33E86" w:rsidRDefault="0049731D" w:rsidP="00C6164F">
            <w:pPr>
              <w:pStyle w:val="TableText"/>
              <w:spacing w:before="0" w:after="80"/>
              <w:jc w:val="both"/>
              <w:rPr>
                <w:rFonts w:cs="Calibri"/>
              </w:rPr>
            </w:pPr>
            <w:r w:rsidRPr="00F33E86">
              <w:rPr>
                <w:rFonts w:cs="Calibri"/>
              </w:rPr>
              <w:t xml:space="preserve">During July </w:t>
            </w:r>
            <w:r w:rsidR="00226363" w:rsidRPr="00F33E86">
              <w:rPr>
                <w:rFonts w:cs="Calibri"/>
              </w:rPr>
              <w:t>202</w:t>
            </w:r>
            <w:r w:rsidR="003159BD">
              <w:rPr>
                <w:rFonts w:cs="Calibri"/>
              </w:rPr>
              <w:t>5</w:t>
            </w:r>
            <w:r w:rsidRPr="00F33E86">
              <w:rPr>
                <w:rFonts w:cs="Calibri"/>
              </w:rPr>
              <w:t>, the Agency disposed of waste material by burying it in landfill.</w:t>
            </w:r>
            <w:r w:rsidR="00FA7C77">
              <w:rPr>
                <w:rFonts w:cs="Calibri"/>
              </w:rPr>
              <w:t xml:space="preserve"> </w:t>
            </w:r>
            <w:r w:rsidRPr="00F33E86">
              <w:rPr>
                <w:rFonts w:cs="Calibri"/>
              </w:rPr>
              <w:t xml:space="preserve">In November </w:t>
            </w:r>
            <w:r w:rsidR="00226363" w:rsidRPr="00F33E86">
              <w:rPr>
                <w:rFonts w:cs="Calibri"/>
              </w:rPr>
              <w:t>202</w:t>
            </w:r>
            <w:r w:rsidR="003159BD">
              <w:rPr>
                <w:rFonts w:cs="Calibri"/>
              </w:rPr>
              <w:t>5</w:t>
            </w:r>
            <w:r w:rsidRPr="00F33E86">
              <w:rPr>
                <w:rFonts w:cs="Calibri"/>
              </w:rPr>
              <w:t>, it was discovered that the waste had leaked from the containers and contaminated the area in which it was buried.</w:t>
            </w:r>
            <w:r w:rsidR="00FA7C77">
              <w:rPr>
                <w:rFonts w:cs="Calibri"/>
              </w:rPr>
              <w:t xml:space="preserve"> </w:t>
            </w:r>
            <w:r w:rsidRPr="00F33E86">
              <w:rPr>
                <w:rFonts w:cs="Calibri"/>
              </w:rPr>
              <w:t>The Agency has undertaken to clean up the contaminated area where the waste was buried.</w:t>
            </w:r>
            <w:r w:rsidR="00FA7C77">
              <w:rPr>
                <w:rFonts w:cs="Calibri"/>
              </w:rPr>
              <w:t xml:space="preserve"> </w:t>
            </w:r>
            <w:r w:rsidRPr="00F33E86">
              <w:rPr>
                <w:rFonts w:cs="Calibri"/>
              </w:rPr>
              <w:t>The clean-up of the contaminated area will be completed over the next two years at an approximate cost of $xxx.</w:t>
            </w:r>
            <w:r w:rsidR="00FA7C77">
              <w:rPr>
                <w:rFonts w:cs="Calibri"/>
              </w:rPr>
              <w:t xml:space="preserve"> </w:t>
            </w:r>
            <w:r w:rsidRPr="00F33E86">
              <w:rPr>
                <w:rFonts w:cs="Calibri"/>
              </w:rPr>
              <w:t xml:space="preserve">This amount has been recognised as a provision (for further details see </w:t>
            </w:r>
            <w:r w:rsidRPr="00B023B5">
              <w:rPr>
                <w:rFonts w:cs="Calibri"/>
              </w:rPr>
              <w:t xml:space="preserve">Note </w:t>
            </w:r>
            <w:r w:rsidR="00A30BEC" w:rsidRPr="00B023B5">
              <w:rPr>
                <w:rFonts w:cs="Calibri"/>
              </w:rPr>
              <w:t>27</w:t>
            </w:r>
            <w:r w:rsidRPr="00B023B5">
              <w:rPr>
                <w:rFonts w:cs="Calibri"/>
                <w:i/>
              </w:rPr>
              <w:t xml:space="preserve"> </w:t>
            </w:r>
            <w:r w:rsidRPr="00F33E86">
              <w:rPr>
                <w:rFonts w:cs="Calibri"/>
                <w:i/>
              </w:rPr>
              <w:t>Other Provisions</w:t>
            </w:r>
            <w:r w:rsidRPr="00F33E86">
              <w:rPr>
                <w:rFonts w:cs="Calibri"/>
              </w:rPr>
              <w:t>).</w:t>
            </w:r>
          </w:p>
        </w:tc>
      </w:tr>
      <w:tr w:rsidR="0049731D" w:rsidRPr="00CF7E1B" w14:paraId="60A7DEF7" w14:textId="77777777" w:rsidTr="003159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93"/>
        </w:trPr>
        <w:tc>
          <w:tcPr>
            <w:tcW w:w="1562" w:type="dxa"/>
            <w:tcBorders>
              <w:top w:val="nil"/>
              <w:left w:val="single" w:sz="2" w:space="0" w:color="auto"/>
              <w:bottom w:val="nil"/>
              <w:right w:val="single" w:sz="2" w:space="0" w:color="auto"/>
            </w:tcBorders>
          </w:tcPr>
          <w:p w14:paraId="6E01AE5D" w14:textId="169CEC19" w:rsidR="0049731D" w:rsidRPr="00F33E86" w:rsidRDefault="0049731D" w:rsidP="0049731D">
            <w:pPr>
              <w:pStyle w:val="TableReference"/>
              <w:tabs>
                <w:tab w:val="left" w:pos="3306"/>
              </w:tabs>
              <w:rPr>
                <w:rFonts w:cs="Calibri"/>
                <w:color w:val="7030A0"/>
                <w:sz w:val="14"/>
              </w:rPr>
            </w:pPr>
            <w:r w:rsidRPr="00F33E86">
              <w:rPr>
                <w:rFonts w:cs="Calibri"/>
                <w:color w:val="7030A0"/>
                <w:sz w:val="14"/>
              </w:rPr>
              <w:t>AASB 137.88</w:t>
            </w:r>
          </w:p>
        </w:tc>
        <w:tc>
          <w:tcPr>
            <w:tcW w:w="8932" w:type="dxa"/>
            <w:gridSpan w:val="3"/>
            <w:tcBorders>
              <w:top w:val="nil"/>
              <w:left w:val="single" w:sz="2" w:space="0" w:color="auto"/>
              <w:bottom w:val="nil"/>
              <w:right w:val="nil"/>
            </w:tcBorders>
          </w:tcPr>
          <w:p w14:paraId="518B1B6C" w14:textId="4434C9A9" w:rsidR="0049731D" w:rsidRPr="00F33E86" w:rsidRDefault="0049731D" w:rsidP="00C6164F">
            <w:pPr>
              <w:pStyle w:val="TableText"/>
              <w:spacing w:before="0" w:after="60"/>
              <w:jc w:val="both"/>
              <w:rPr>
                <w:rFonts w:cs="Calibri"/>
              </w:rPr>
            </w:pPr>
            <w:r w:rsidRPr="00F33E86">
              <w:rPr>
                <w:rFonts w:cs="Calibri"/>
              </w:rPr>
              <w:t xml:space="preserve">The Agency considers that the environmental impact of the leak will be minimal because of the short amount of time between the waste being buried and the contamination being discovered </w:t>
            </w:r>
            <w:proofErr w:type="gramStart"/>
            <w:r w:rsidRPr="00F33E86">
              <w:rPr>
                <w:rFonts w:cs="Calibri"/>
              </w:rPr>
              <w:t>and also</w:t>
            </w:r>
            <w:proofErr w:type="gramEnd"/>
            <w:r w:rsidRPr="00F33E86">
              <w:rPr>
                <w:rFonts w:cs="Calibri"/>
              </w:rPr>
              <w:t xml:space="preserve"> the prompt response to commence the clean-up.</w:t>
            </w:r>
            <w:r w:rsidR="00FA7C77">
              <w:rPr>
                <w:rFonts w:cs="Calibri"/>
              </w:rPr>
              <w:t xml:space="preserve"> </w:t>
            </w:r>
            <w:r w:rsidRPr="00F33E86">
              <w:rPr>
                <w:rFonts w:cs="Calibri"/>
              </w:rPr>
              <w:t>The Agency is investigating the matter to determine what caused the incident.</w:t>
            </w:r>
            <w:r w:rsidR="00FA7C77">
              <w:rPr>
                <w:rFonts w:cs="Calibri"/>
              </w:rPr>
              <w:t xml:space="preserve"> </w:t>
            </w:r>
          </w:p>
        </w:tc>
      </w:tr>
      <w:tr w:rsidR="00C6164F" w:rsidRPr="00735969" w14:paraId="71F843F6" w14:textId="77777777" w:rsidTr="003159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562" w:type="dxa"/>
            <w:tcBorders>
              <w:top w:val="nil"/>
              <w:left w:val="single" w:sz="2" w:space="0" w:color="auto"/>
              <w:bottom w:val="nil"/>
              <w:right w:val="single" w:sz="2" w:space="0" w:color="auto"/>
            </w:tcBorders>
          </w:tcPr>
          <w:p w14:paraId="7C00CB8E" w14:textId="77777777" w:rsidR="00C6164F" w:rsidRPr="00F33E86" w:rsidRDefault="00C6164F" w:rsidP="0049731D">
            <w:pPr>
              <w:pStyle w:val="TableReference"/>
              <w:tabs>
                <w:tab w:val="left" w:pos="3306"/>
              </w:tabs>
              <w:rPr>
                <w:rFonts w:cs="Calibri"/>
                <w:color w:val="7030A0"/>
                <w:sz w:val="14"/>
              </w:rPr>
            </w:pPr>
          </w:p>
        </w:tc>
        <w:tc>
          <w:tcPr>
            <w:tcW w:w="8932" w:type="dxa"/>
            <w:gridSpan w:val="3"/>
            <w:tcBorders>
              <w:top w:val="nil"/>
              <w:left w:val="single" w:sz="2" w:space="0" w:color="auto"/>
              <w:bottom w:val="nil"/>
              <w:right w:val="nil"/>
            </w:tcBorders>
          </w:tcPr>
          <w:p w14:paraId="458DF4E1" w14:textId="4CEC6CCC" w:rsidR="00C6164F" w:rsidRPr="00735969" w:rsidRDefault="00C6164F" w:rsidP="0049731D">
            <w:pPr>
              <w:pStyle w:val="TableText"/>
              <w:spacing w:before="0"/>
              <w:jc w:val="both"/>
              <w:rPr>
                <w:rFonts w:cs="Calibri"/>
                <w:color w:val="FF0000"/>
              </w:rPr>
            </w:pPr>
            <w:r w:rsidRPr="00B37FA6">
              <w:rPr>
                <w:rFonts w:cs="Calibri"/>
              </w:rPr>
              <w:t>It was alleged that the waste also contaminated nearby farmland. In May 202</w:t>
            </w:r>
            <w:r w:rsidR="003159BD">
              <w:rPr>
                <w:rFonts w:cs="Calibri"/>
              </w:rPr>
              <w:t>6</w:t>
            </w:r>
            <w:r w:rsidRPr="00B37FA6">
              <w:rPr>
                <w:rFonts w:cs="Calibri"/>
              </w:rPr>
              <w:t xml:space="preserve"> the owner of the farmland brought judicial proceedings against ‘Burley Griffin Agency’. </w:t>
            </w:r>
            <w:proofErr w:type="gramStart"/>
            <w:r w:rsidRPr="00B37FA6">
              <w:rPr>
                <w:rFonts w:cs="Calibri"/>
              </w:rPr>
              <w:t>At</w:t>
            </w:r>
            <w:proofErr w:type="gramEnd"/>
            <w:r w:rsidRPr="00B37FA6">
              <w:rPr>
                <w:rFonts w:cs="Calibri"/>
              </w:rPr>
              <w:t xml:space="preserve"> 30 June 202</w:t>
            </w:r>
            <w:r w:rsidR="003159BD">
              <w:rPr>
                <w:rFonts w:cs="Calibri"/>
              </w:rPr>
              <w:t>6</w:t>
            </w:r>
            <w:r w:rsidRPr="00B37FA6">
              <w:rPr>
                <w:rFonts w:cs="Calibri"/>
              </w:rPr>
              <w:t xml:space="preserve"> the outcome of the proceedings against the agency was unclear. The financial ramifications of the proceedings for the agency were also unclear. An accurate estimate of the potential amount payable as at the reporting date, </w:t>
            </w:r>
            <w:proofErr w:type="gramStart"/>
            <w:r w:rsidRPr="00B37FA6">
              <w:rPr>
                <w:rFonts w:cs="Calibri"/>
              </w:rPr>
              <w:t>as a result of</w:t>
            </w:r>
            <w:proofErr w:type="gramEnd"/>
            <w:r w:rsidRPr="00B37FA6">
              <w:rPr>
                <w:rFonts w:cs="Calibri"/>
              </w:rPr>
              <w:t xml:space="preserve"> the court action, could therefore not be measured.</w:t>
            </w:r>
          </w:p>
        </w:tc>
      </w:tr>
    </w:tbl>
    <w:p w14:paraId="204B20F9" w14:textId="77777777" w:rsidR="00B023B5" w:rsidRDefault="00B023B5"/>
    <w:p w14:paraId="1DD97FB6" w14:textId="77777777" w:rsidR="00B023B5" w:rsidRDefault="00B023B5"/>
    <w:tbl>
      <w:tblPr>
        <w:tblW w:w="10494"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2"/>
        <w:gridCol w:w="6021"/>
        <w:gridCol w:w="76"/>
        <w:gridCol w:w="1559"/>
        <w:gridCol w:w="1276"/>
      </w:tblGrid>
      <w:tr w:rsidR="00221E00" w:rsidRPr="00735969" w14:paraId="4AA8A374" w14:textId="77777777" w:rsidTr="007E48BC">
        <w:tc>
          <w:tcPr>
            <w:tcW w:w="1562" w:type="dxa"/>
            <w:tcBorders>
              <w:top w:val="nil"/>
              <w:left w:val="single" w:sz="2" w:space="0" w:color="auto"/>
              <w:bottom w:val="nil"/>
              <w:right w:val="single" w:sz="2" w:space="0" w:color="auto"/>
            </w:tcBorders>
          </w:tcPr>
          <w:p w14:paraId="76A4F1FE" w14:textId="68B44E9F" w:rsidR="00221E00" w:rsidRPr="00F33E86" w:rsidRDefault="00221E00" w:rsidP="00221E00">
            <w:pPr>
              <w:pStyle w:val="TableReference"/>
              <w:tabs>
                <w:tab w:val="left" w:pos="3306"/>
              </w:tabs>
              <w:spacing w:before="240" w:after="240"/>
              <w:rPr>
                <w:rFonts w:cs="Calibri"/>
                <w:color w:val="7030A0"/>
                <w:sz w:val="14"/>
              </w:rPr>
            </w:pPr>
            <w:r>
              <w:lastRenderedPageBreak/>
              <w:br w:type="page"/>
            </w:r>
            <w:r w:rsidRPr="00F33E86">
              <w:rPr>
                <w:rFonts w:cs="Calibri"/>
                <w:b/>
                <w:color w:val="7030A0"/>
                <w:sz w:val="22"/>
                <w:szCs w:val="22"/>
              </w:rPr>
              <w:t>Reference</w:t>
            </w:r>
          </w:p>
        </w:tc>
        <w:tc>
          <w:tcPr>
            <w:tcW w:w="8932" w:type="dxa"/>
            <w:gridSpan w:val="4"/>
            <w:tcBorders>
              <w:top w:val="nil"/>
              <w:left w:val="single" w:sz="2" w:space="0" w:color="auto"/>
              <w:bottom w:val="nil"/>
              <w:right w:val="nil"/>
            </w:tcBorders>
          </w:tcPr>
          <w:p w14:paraId="30E48AAC" w14:textId="294C49C2" w:rsidR="00221E00" w:rsidRPr="007E48BC" w:rsidRDefault="00221E00" w:rsidP="00E422EF">
            <w:pPr>
              <w:pStyle w:val="TableText"/>
              <w:spacing w:before="240" w:after="240"/>
              <w:rPr>
                <w:rFonts w:asciiTheme="minorHAnsi" w:hAnsiTheme="minorHAnsi" w:cstheme="minorHAnsi"/>
                <w:color w:val="FF0000"/>
                <w:sz w:val="28"/>
                <w:szCs w:val="28"/>
              </w:rPr>
            </w:pPr>
            <w:r w:rsidRPr="00D46D56">
              <w:rPr>
                <w:rFonts w:asciiTheme="minorHAnsi" w:hAnsiTheme="minorHAnsi" w:cstheme="minorHAnsi"/>
                <w:b/>
                <w:bCs/>
                <w:caps/>
                <w:sz w:val="28"/>
                <w:szCs w:val="28"/>
              </w:rPr>
              <w:t>Note 3</w:t>
            </w:r>
            <w:r w:rsidR="008E4B64">
              <w:rPr>
                <w:rFonts w:asciiTheme="minorHAnsi" w:hAnsiTheme="minorHAnsi" w:cstheme="minorHAnsi"/>
                <w:b/>
                <w:bCs/>
                <w:caps/>
                <w:sz w:val="28"/>
                <w:szCs w:val="28"/>
              </w:rPr>
              <w:t>2</w:t>
            </w:r>
            <w:r w:rsidRPr="00D46D56">
              <w:rPr>
                <w:rFonts w:asciiTheme="minorHAnsi" w:hAnsiTheme="minorHAnsi" w:cstheme="minorHAnsi"/>
                <w:b/>
                <w:bCs/>
                <w:caps/>
                <w:sz w:val="28"/>
                <w:szCs w:val="28"/>
              </w:rPr>
              <w:t>.  Contingent Liabilities and Contingent Assets</w:t>
            </w:r>
            <w:r w:rsidRPr="007E48BC">
              <w:rPr>
                <w:rFonts w:asciiTheme="minorHAnsi" w:hAnsiTheme="minorHAnsi" w:cstheme="minorHAnsi"/>
                <w:b/>
                <w:bCs/>
                <w:caps/>
                <w:sz w:val="28"/>
                <w:szCs w:val="28"/>
              </w:rPr>
              <w:t xml:space="preserve"> – Continued</w:t>
            </w:r>
            <w:r w:rsidRPr="007E48BC">
              <w:rPr>
                <w:rFonts w:asciiTheme="minorHAnsi" w:hAnsiTheme="minorHAnsi" w:cstheme="minorHAnsi"/>
                <w:sz w:val="28"/>
                <w:szCs w:val="28"/>
              </w:rPr>
              <w:t xml:space="preserve"> </w:t>
            </w:r>
          </w:p>
        </w:tc>
      </w:tr>
      <w:tr w:rsidR="00221E00" w:rsidRPr="00CF7E1B" w14:paraId="42DFE607" w14:textId="77777777" w:rsidTr="007E48BC">
        <w:tc>
          <w:tcPr>
            <w:tcW w:w="1562" w:type="dxa"/>
            <w:tcBorders>
              <w:top w:val="nil"/>
              <w:left w:val="single" w:sz="2" w:space="0" w:color="auto"/>
              <w:bottom w:val="nil"/>
              <w:right w:val="single" w:sz="2" w:space="0" w:color="auto"/>
            </w:tcBorders>
          </w:tcPr>
          <w:p w14:paraId="5B49806E" w14:textId="77777777" w:rsidR="00221E00" w:rsidRPr="00F33E86" w:rsidRDefault="00221E00" w:rsidP="00221E00">
            <w:pPr>
              <w:pStyle w:val="TableReference"/>
              <w:tabs>
                <w:tab w:val="left" w:pos="3306"/>
              </w:tabs>
              <w:spacing w:before="60"/>
              <w:rPr>
                <w:rFonts w:cs="Calibri"/>
                <w:color w:val="7030A0"/>
                <w:sz w:val="14"/>
              </w:rPr>
            </w:pPr>
          </w:p>
        </w:tc>
        <w:tc>
          <w:tcPr>
            <w:tcW w:w="8932" w:type="dxa"/>
            <w:gridSpan w:val="4"/>
            <w:tcBorders>
              <w:top w:val="nil"/>
              <w:left w:val="single" w:sz="2" w:space="0" w:color="auto"/>
              <w:bottom w:val="nil"/>
              <w:right w:val="nil"/>
            </w:tcBorders>
          </w:tcPr>
          <w:p w14:paraId="2DD0EB4E" w14:textId="6D6B6BF5" w:rsidR="00221E00" w:rsidRPr="00F33E86" w:rsidRDefault="00221E00" w:rsidP="00221E00">
            <w:pPr>
              <w:spacing w:before="120"/>
              <w:jc w:val="both"/>
              <w:rPr>
                <w:rFonts w:cs="Calibri"/>
                <w:b/>
                <w:sz w:val="18"/>
                <w:szCs w:val="18"/>
              </w:rPr>
            </w:pPr>
            <w:r w:rsidRPr="00F33E86">
              <w:rPr>
                <w:rFonts w:cs="Calibri"/>
                <w:b/>
                <w:sz w:val="18"/>
                <w:szCs w:val="18"/>
              </w:rPr>
              <w:t>Legal Claims</w:t>
            </w:r>
          </w:p>
        </w:tc>
      </w:tr>
      <w:tr w:rsidR="00221E00" w:rsidRPr="00CF7E1B" w14:paraId="17720F97" w14:textId="77777777" w:rsidTr="007E48BC">
        <w:tc>
          <w:tcPr>
            <w:tcW w:w="1562" w:type="dxa"/>
            <w:tcBorders>
              <w:top w:val="nil"/>
              <w:left w:val="single" w:sz="2" w:space="0" w:color="auto"/>
              <w:bottom w:val="nil"/>
              <w:right w:val="single" w:sz="2" w:space="0" w:color="auto"/>
            </w:tcBorders>
          </w:tcPr>
          <w:p w14:paraId="29C62F40" w14:textId="77777777" w:rsidR="00221E00" w:rsidRPr="00F33E86" w:rsidRDefault="00221E00" w:rsidP="00221E00">
            <w:pPr>
              <w:pStyle w:val="TableReference"/>
              <w:tabs>
                <w:tab w:val="left" w:pos="3306"/>
              </w:tabs>
              <w:spacing w:before="60"/>
              <w:rPr>
                <w:rFonts w:cs="Calibri"/>
                <w:color w:val="7030A0"/>
                <w:sz w:val="14"/>
              </w:rPr>
            </w:pPr>
            <w:r w:rsidRPr="00F33E86">
              <w:rPr>
                <w:rFonts w:cs="Calibri"/>
                <w:color w:val="7030A0"/>
                <w:sz w:val="14"/>
              </w:rPr>
              <w:t>ACT Disclosure Policy</w:t>
            </w:r>
          </w:p>
          <w:p w14:paraId="31985D6D" w14:textId="77777777" w:rsidR="00221E00" w:rsidRPr="00F33E86" w:rsidRDefault="00221E00" w:rsidP="00221E00">
            <w:pPr>
              <w:pStyle w:val="TableReference"/>
              <w:tabs>
                <w:tab w:val="left" w:pos="3306"/>
              </w:tabs>
              <w:spacing w:before="40"/>
              <w:rPr>
                <w:rFonts w:cs="Calibri"/>
                <w:color w:val="7030A0"/>
                <w:sz w:val="14"/>
              </w:rPr>
            </w:pPr>
          </w:p>
        </w:tc>
        <w:tc>
          <w:tcPr>
            <w:tcW w:w="8932" w:type="dxa"/>
            <w:gridSpan w:val="4"/>
            <w:tcBorders>
              <w:top w:val="nil"/>
              <w:left w:val="single" w:sz="2" w:space="0" w:color="auto"/>
              <w:bottom w:val="nil"/>
              <w:right w:val="nil"/>
            </w:tcBorders>
          </w:tcPr>
          <w:p w14:paraId="3D44E781" w14:textId="43C9F11D" w:rsidR="00221E00" w:rsidRPr="00F33E86" w:rsidRDefault="00221E00" w:rsidP="00221E00">
            <w:pPr>
              <w:pStyle w:val="TableText"/>
              <w:jc w:val="both"/>
              <w:rPr>
                <w:rFonts w:cs="Calibri"/>
              </w:rPr>
            </w:pPr>
            <w:r w:rsidRPr="00F33E86">
              <w:rPr>
                <w:rFonts w:cs="Calibri"/>
              </w:rPr>
              <w:t>‘</w:t>
            </w:r>
            <w:r w:rsidRPr="00F33E86">
              <w:t>Burley Griffin</w:t>
            </w:r>
            <w:r w:rsidRPr="00F33E86">
              <w:rPr>
                <w:bCs/>
              </w:rPr>
              <w:t xml:space="preserve"> </w:t>
            </w:r>
            <w:r w:rsidRPr="00F33E86">
              <w:rPr>
                <w:rFonts w:cs="Calibri"/>
              </w:rPr>
              <w:t>Agency’ is subject to 15 legal claims (202</w:t>
            </w:r>
            <w:r w:rsidR="003159BD">
              <w:rPr>
                <w:rFonts w:cs="Calibri"/>
              </w:rPr>
              <w:t>5</w:t>
            </w:r>
            <w:r w:rsidRPr="00F33E86">
              <w:rPr>
                <w:rFonts w:cs="Calibri"/>
              </w:rPr>
              <w:t xml:space="preserve"> – 13 legal claims).</w:t>
            </w:r>
            <w:r>
              <w:rPr>
                <w:rFonts w:cs="Calibri"/>
              </w:rPr>
              <w:t xml:space="preserve"> </w:t>
            </w:r>
            <w:r w:rsidRPr="00F33E86">
              <w:rPr>
                <w:rFonts w:cs="Calibri"/>
              </w:rPr>
              <w:t>‘</w:t>
            </w:r>
            <w:r w:rsidRPr="00F33E86">
              <w:t>Burley Griffin</w:t>
            </w:r>
            <w:r w:rsidRPr="00F33E86">
              <w:rPr>
                <w:bCs/>
              </w:rPr>
              <w:t xml:space="preserve"> </w:t>
            </w:r>
            <w:r w:rsidRPr="00F33E86">
              <w:rPr>
                <w:rFonts w:cs="Calibri"/>
              </w:rPr>
              <w:t>Agency’ is potentially liable for $xxx (202</w:t>
            </w:r>
            <w:r w:rsidR="003159BD">
              <w:rPr>
                <w:rFonts w:cs="Calibri"/>
              </w:rPr>
              <w:t>5</w:t>
            </w:r>
            <w:r w:rsidRPr="00F33E86">
              <w:rPr>
                <w:rFonts w:cs="Calibri"/>
              </w:rPr>
              <w:t xml:space="preserve"> </w:t>
            </w:r>
            <w:r w:rsidRPr="00F33E86">
              <w:rPr>
                <w:rFonts w:cs="Calibri"/>
              </w:rPr>
              <w:softHyphen/>
              <w:t>$xxx</w:t>
            </w:r>
            <w:r w:rsidRPr="003159BD">
              <w:rPr>
                <w:rFonts w:cs="Calibri"/>
              </w:rPr>
              <w:t>)</w:t>
            </w:r>
            <w:r w:rsidR="00B02D8C" w:rsidRPr="003159BD">
              <w:rPr>
                <w:rFonts w:cs="Calibri"/>
              </w:rPr>
              <w:t xml:space="preserve">, which represents a total </w:t>
            </w:r>
            <w:r w:rsidR="00C14FA4" w:rsidRPr="003159BD">
              <w:rPr>
                <w:rFonts w:cs="Calibri"/>
              </w:rPr>
              <w:t>amount</w:t>
            </w:r>
            <w:r w:rsidR="00B02D8C" w:rsidRPr="003159BD">
              <w:rPr>
                <w:rFonts w:cs="Calibri"/>
              </w:rPr>
              <w:t xml:space="preserve"> of $xxx less the amount covered by the ACT Insurance Authority (ACTIA) of $xxx.</w:t>
            </w:r>
            <w:r w:rsidRPr="003159BD">
              <w:rPr>
                <w:rFonts w:cs="Calibri"/>
              </w:rPr>
              <w:t xml:space="preserve"> </w:t>
            </w:r>
            <w:r w:rsidR="00E86AE6" w:rsidRPr="003159BD">
              <w:rPr>
                <w:rFonts w:cs="Calibri"/>
              </w:rPr>
              <w:t xml:space="preserve">Therefore, the amount ‘Burley Griffin Agency’ is potentially liable for </w:t>
            </w:r>
            <w:r w:rsidRPr="003159BD">
              <w:rPr>
                <w:rFonts w:cs="Calibri"/>
              </w:rPr>
              <w:t xml:space="preserve">represents the excess amount payable on these </w:t>
            </w:r>
            <w:r w:rsidR="00C14FA4" w:rsidRPr="003159BD">
              <w:rPr>
                <w:rFonts w:cs="Calibri"/>
              </w:rPr>
              <w:t xml:space="preserve">legal claims given </w:t>
            </w:r>
            <w:r w:rsidRPr="003159BD">
              <w:rPr>
                <w:rFonts w:cs="Calibri"/>
              </w:rPr>
              <w:t>‘</w:t>
            </w:r>
            <w:r w:rsidRPr="003159BD">
              <w:t>Burley Griffin</w:t>
            </w:r>
            <w:r w:rsidRPr="003159BD">
              <w:rPr>
                <w:bCs/>
              </w:rPr>
              <w:t xml:space="preserve"> </w:t>
            </w:r>
            <w:r w:rsidRPr="003159BD">
              <w:rPr>
                <w:rFonts w:cs="Calibri"/>
              </w:rPr>
              <w:t xml:space="preserve">Agency’ is </w:t>
            </w:r>
            <w:r w:rsidR="00E86AE6" w:rsidRPr="003159BD">
              <w:rPr>
                <w:rFonts w:cs="Calibri"/>
              </w:rPr>
              <w:t xml:space="preserve">insured </w:t>
            </w:r>
            <w:r w:rsidRPr="003159BD">
              <w:rPr>
                <w:rFonts w:cs="Calibri"/>
              </w:rPr>
              <w:t xml:space="preserve">by ACTIA. </w:t>
            </w:r>
            <w:r w:rsidRPr="00F33E86">
              <w:rPr>
                <w:rFonts w:cs="Calibri"/>
              </w:rPr>
              <w:t>If ‘</w:t>
            </w:r>
            <w:r w:rsidRPr="00F33E86">
              <w:t>Burley Griffin</w:t>
            </w:r>
            <w:r w:rsidRPr="00F33E86">
              <w:rPr>
                <w:bCs/>
              </w:rPr>
              <w:t xml:space="preserve"> </w:t>
            </w:r>
            <w:r w:rsidRPr="00F33E86">
              <w:rPr>
                <w:rFonts w:cs="Calibri"/>
              </w:rPr>
              <w:t>Agency’</w:t>
            </w:r>
            <w:r>
              <w:rPr>
                <w:rFonts w:cs="Calibri"/>
              </w:rPr>
              <w:t>,</w:t>
            </w:r>
            <w:r w:rsidRPr="00F33E86">
              <w:rPr>
                <w:rFonts w:cs="Calibri"/>
              </w:rPr>
              <w:t xml:space="preserve"> under the arrangements with ACTIA</w:t>
            </w:r>
            <w:r>
              <w:rPr>
                <w:rFonts w:cs="Calibri"/>
              </w:rPr>
              <w:t>,</w:t>
            </w:r>
            <w:r w:rsidRPr="00F33E86">
              <w:rPr>
                <w:rFonts w:cs="Calibri"/>
              </w:rPr>
              <w:t xml:space="preserve"> pays the full amount of a successful claim, the amount less the excess ($xxx per claim) is reimbursed to ‘</w:t>
            </w:r>
            <w:r w:rsidRPr="00F33E86">
              <w:t>Burley Griffin</w:t>
            </w:r>
            <w:r w:rsidRPr="00F33E86">
              <w:rPr>
                <w:bCs/>
              </w:rPr>
              <w:t xml:space="preserve"> </w:t>
            </w:r>
            <w:r w:rsidRPr="00F33E86">
              <w:rPr>
                <w:rFonts w:cs="Calibri"/>
              </w:rPr>
              <w:t>Agency’ by ACTIA.</w:t>
            </w:r>
            <w:r>
              <w:rPr>
                <w:rFonts w:cs="Calibri"/>
              </w:rPr>
              <w:t xml:space="preserve"> </w:t>
            </w:r>
            <w:r w:rsidRPr="00F33E86">
              <w:rPr>
                <w:rFonts w:cs="Calibri"/>
              </w:rPr>
              <w:t>The estimated actuarially assessed liability covered by ACTIA is included in ACTIA’s financial statements.</w:t>
            </w:r>
          </w:p>
        </w:tc>
      </w:tr>
      <w:tr w:rsidR="00221E00" w:rsidRPr="00CF7E1B" w14:paraId="519A10BE" w14:textId="77777777" w:rsidTr="007E48BC">
        <w:tc>
          <w:tcPr>
            <w:tcW w:w="1562" w:type="dxa"/>
            <w:tcBorders>
              <w:top w:val="nil"/>
              <w:left w:val="single" w:sz="2" w:space="0" w:color="auto"/>
              <w:bottom w:val="nil"/>
              <w:right w:val="single" w:sz="2" w:space="0" w:color="auto"/>
            </w:tcBorders>
          </w:tcPr>
          <w:p w14:paraId="0DCCD186" w14:textId="77777777" w:rsidR="00221E00" w:rsidRPr="00F33E86" w:rsidRDefault="00221E00" w:rsidP="00221E00">
            <w:pPr>
              <w:pStyle w:val="TableReference"/>
              <w:tabs>
                <w:tab w:val="left" w:pos="3306"/>
              </w:tabs>
              <w:spacing w:before="40"/>
              <w:rPr>
                <w:rFonts w:cs="Calibri"/>
                <w:color w:val="7030A0"/>
                <w:sz w:val="14"/>
              </w:rPr>
            </w:pPr>
          </w:p>
        </w:tc>
        <w:tc>
          <w:tcPr>
            <w:tcW w:w="8932" w:type="dxa"/>
            <w:gridSpan w:val="4"/>
            <w:tcBorders>
              <w:top w:val="nil"/>
              <w:left w:val="single" w:sz="2" w:space="0" w:color="auto"/>
              <w:bottom w:val="nil"/>
              <w:right w:val="nil"/>
            </w:tcBorders>
          </w:tcPr>
          <w:p w14:paraId="058EC7F7" w14:textId="77777777" w:rsidR="00221E00" w:rsidRPr="00F33E86" w:rsidRDefault="00221E00" w:rsidP="00221E00">
            <w:pPr>
              <w:pStyle w:val="TableTitle"/>
              <w:spacing w:before="120"/>
              <w:jc w:val="both"/>
              <w:rPr>
                <w:rFonts w:cs="Calibri"/>
                <w:bCs w:val="0"/>
                <w:iCs/>
              </w:rPr>
            </w:pPr>
            <w:r w:rsidRPr="00F33E86">
              <w:rPr>
                <w:rFonts w:cs="Calibri"/>
                <w:bCs w:val="0"/>
                <w:iCs/>
              </w:rPr>
              <w:t>Guarantees</w:t>
            </w:r>
          </w:p>
        </w:tc>
      </w:tr>
      <w:tr w:rsidR="00221E00" w:rsidRPr="00CF7E1B" w14:paraId="14F6A48E" w14:textId="77777777" w:rsidTr="007E48BC">
        <w:tc>
          <w:tcPr>
            <w:tcW w:w="1562" w:type="dxa"/>
            <w:tcBorders>
              <w:top w:val="nil"/>
              <w:left w:val="single" w:sz="2" w:space="0" w:color="auto"/>
              <w:bottom w:val="nil"/>
              <w:right w:val="single" w:sz="2" w:space="0" w:color="auto"/>
            </w:tcBorders>
          </w:tcPr>
          <w:p w14:paraId="1E8123D7" w14:textId="77777777" w:rsidR="00221E00" w:rsidRPr="00F33E86" w:rsidRDefault="00221E00" w:rsidP="00221E00">
            <w:pPr>
              <w:pStyle w:val="TableReference"/>
              <w:tabs>
                <w:tab w:val="left" w:pos="3306"/>
              </w:tabs>
              <w:rPr>
                <w:rFonts w:cs="Calibri"/>
                <w:color w:val="7030A0"/>
                <w:sz w:val="14"/>
              </w:rPr>
            </w:pPr>
            <w:r w:rsidRPr="00F33E86">
              <w:rPr>
                <w:rFonts w:cs="Calibri"/>
                <w:color w:val="7030A0"/>
                <w:sz w:val="14"/>
              </w:rPr>
              <w:t>AASB 137.86</w:t>
            </w:r>
          </w:p>
          <w:p w14:paraId="5B48A846" w14:textId="77777777" w:rsidR="00221E00" w:rsidRPr="00F33E86" w:rsidRDefault="00221E00" w:rsidP="00221E00">
            <w:pPr>
              <w:pStyle w:val="TableReference"/>
              <w:tabs>
                <w:tab w:val="left" w:pos="3306"/>
              </w:tabs>
              <w:rPr>
                <w:rFonts w:cs="Calibri"/>
                <w:color w:val="7030A0"/>
                <w:sz w:val="14"/>
              </w:rPr>
            </w:pPr>
            <w:r w:rsidRPr="00F33E86">
              <w:rPr>
                <w:rFonts w:cs="Calibri"/>
                <w:color w:val="7030A0"/>
                <w:sz w:val="14"/>
              </w:rPr>
              <w:t>AASB 7.35K</w:t>
            </w:r>
          </w:p>
        </w:tc>
        <w:tc>
          <w:tcPr>
            <w:tcW w:w="8932" w:type="dxa"/>
            <w:gridSpan w:val="4"/>
            <w:tcBorders>
              <w:top w:val="nil"/>
              <w:left w:val="single" w:sz="2" w:space="0" w:color="auto"/>
              <w:bottom w:val="nil"/>
              <w:right w:val="nil"/>
            </w:tcBorders>
          </w:tcPr>
          <w:p w14:paraId="0D6C75FA" w14:textId="1B3C2ED4" w:rsidR="00221E00" w:rsidRPr="00F33E86" w:rsidRDefault="00221E00" w:rsidP="00221E00">
            <w:pPr>
              <w:pStyle w:val="TableText"/>
              <w:spacing w:before="0"/>
              <w:jc w:val="both"/>
              <w:rPr>
                <w:rFonts w:cs="Calibri"/>
              </w:rPr>
            </w:pPr>
            <w:r w:rsidRPr="00F33E86">
              <w:rPr>
                <w:rFonts w:cs="Calibri"/>
              </w:rPr>
              <w:t>The Agency has guaranteed a loan taken out in April 202</w:t>
            </w:r>
            <w:r w:rsidR="003159BD">
              <w:rPr>
                <w:rFonts w:cs="Calibri"/>
              </w:rPr>
              <w:t>6</w:t>
            </w:r>
            <w:r w:rsidRPr="00F33E86">
              <w:rPr>
                <w:rFonts w:cs="Calibri"/>
              </w:rPr>
              <w:t xml:space="preserve"> by ‘Example Borrower’ for an amount of $xxx.</w:t>
            </w:r>
          </w:p>
        </w:tc>
      </w:tr>
      <w:tr w:rsidR="00221E00" w:rsidRPr="00CF7E1B" w14:paraId="0BA1C1D7" w14:textId="77777777" w:rsidTr="007E48BC">
        <w:tc>
          <w:tcPr>
            <w:tcW w:w="1562" w:type="dxa"/>
            <w:tcBorders>
              <w:top w:val="nil"/>
              <w:left w:val="single" w:sz="2" w:space="0" w:color="auto"/>
              <w:bottom w:val="nil"/>
              <w:right w:val="single" w:sz="2" w:space="0" w:color="auto"/>
            </w:tcBorders>
          </w:tcPr>
          <w:p w14:paraId="55139FEB" w14:textId="01A573F7" w:rsidR="00221E00" w:rsidRPr="00F33E86" w:rsidRDefault="00221E00" w:rsidP="00221E00">
            <w:pPr>
              <w:pStyle w:val="TableReference"/>
              <w:tabs>
                <w:tab w:val="left" w:pos="3306"/>
              </w:tabs>
              <w:spacing w:before="40"/>
              <w:rPr>
                <w:rFonts w:cs="Calibri"/>
                <w:color w:val="7030A0"/>
                <w:sz w:val="14"/>
              </w:rPr>
            </w:pPr>
          </w:p>
        </w:tc>
        <w:tc>
          <w:tcPr>
            <w:tcW w:w="8932" w:type="dxa"/>
            <w:gridSpan w:val="4"/>
            <w:tcBorders>
              <w:top w:val="nil"/>
              <w:left w:val="single" w:sz="2" w:space="0" w:color="auto"/>
              <w:bottom w:val="nil"/>
              <w:right w:val="nil"/>
            </w:tcBorders>
          </w:tcPr>
          <w:p w14:paraId="6CEAED62" w14:textId="4792BF11" w:rsidR="00221E00" w:rsidRPr="00F33E86" w:rsidRDefault="00221E00" w:rsidP="00221E00">
            <w:pPr>
              <w:pStyle w:val="TableText"/>
              <w:jc w:val="both"/>
              <w:rPr>
                <w:rFonts w:cs="Calibri"/>
                <w:b/>
              </w:rPr>
            </w:pPr>
            <w:r w:rsidRPr="00F33E86">
              <w:rPr>
                <w:rFonts w:cs="Calibri"/>
                <w:b/>
                <w:iCs/>
              </w:rPr>
              <w:t>Joint Ventures</w:t>
            </w:r>
          </w:p>
        </w:tc>
      </w:tr>
      <w:tr w:rsidR="00221E00" w:rsidRPr="00CF7E1B" w14:paraId="170FBBD0" w14:textId="77777777" w:rsidTr="007E48BC">
        <w:tc>
          <w:tcPr>
            <w:tcW w:w="1562" w:type="dxa"/>
            <w:tcBorders>
              <w:top w:val="nil"/>
              <w:left w:val="single" w:sz="2" w:space="0" w:color="auto"/>
              <w:bottom w:val="nil"/>
              <w:right w:val="single" w:sz="2" w:space="0" w:color="auto"/>
            </w:tcBorders>
          </w:tcPr>
          <w:p w14:paraId="261E83F8" w14:textId="77777777" w:rsidR="00221E00" w:rsidRPr="00F33E86" w:rsidRDefault="00221E00" w:rsidP="00221E00">
            <w:pPr>
              <w:pStyle w:val="TableReference"/>
              <w:tabs>
                <w:tab w:val="left" w:pos="3306"/>
              </w:tabs>
              <w:spacing w:before="40"/>
              <w:rPr>
                <w:rFonts w:cs="Calibri"/>
                <w:color w:val="7030A0"/>
                <w:sz w:val="14"/>
              </w:rPr>
            </w:pPr>
          </w:p>
        </w:tc>
        <w:tc>
          <w:tcPr>
            <w:tcW w:w="8932" w:type="dxa"/>
            <w:gridSpan w:val="4"/>
            <w:tcBorders>
              <w:top w:val="nil"/>
              <w:left w:val="single" w:sz="2" w:space="0" w:color="auto"/>
              <w:bottom w:val="nil"/>
              <w:right w:val="nil"/>
            </w:tcBorders>
          </w:tcPr>
          <w:p w14:paraId="7BB98427" w14:textId="5DEA371F" w:rsidR="00221E00" w:rsidRPr="00F33E86" w:rsidRDefault="00221E00" w:rsidP="00221E00">
            <w:pPr>
              <w:pStyle w:val="TableText"/>
              <w:spacing w:before="0" w:after="120"/>
              <w:jc w:val="both"/>
              <w:rPr>
                <w:rFonts w:cs="Calibri"/>
              </w:rPr>
            </w:pPr>
            <w:r w:rsidRPr="00F33E86">
              <w:rPr>
                <w:rFonts w:cs="Calibri"/>
              </w:rPr>
              <w:t xml:space="preserve">For contingent liabilities relating to joint ventures see Note </w:t>
            </w:r>
            <w:r w:rsidR="00037832" w:rsidRPr="00D46D56">
              <w:rPr>
                <w:rFonts w:cs="Calibri"/>
              </w:rPr>
              <w:t>33</w:t>
            </w:r>
            <w:r w:rsidRPr="00F33E86">
              <w:rPr>
                <w:rFonts w:cs="Calibri"/>
              </w:rPr>
              <w:t xml:space="preserve"> </w:t>
            </w:r>
            <w:r w:rsidRPr="00F33E86">
              <w:rPr>
                <w:rFonts w:cs="Calibri"/>
                <w:i/>
              </w:rPr>
              <w:t>Interest in a Joint</w:t>
            </w:r>
            <w:r w:rsidRPr="00F33E86">
              <w:rPr>
                <w:rFonts w:cs="Calibri"/>
              </w:rPr>
              <w:t xml:space="preserve"> </w:t>
            </w:r>
            <w:r w:rsidRPr="00F33E86">
              <w:rPr>
                <w:rFonts w:cs="Calibri"/>
                <w:i/>
              </w:rPr>
              <w:t>Venture</w:t>
            </w:r>
            <w:r w:rsidRPr="00F33E86">
              <w:rPr>
                <w:rFonts w:cs="Calibri"/>
              </w:rPr>
              <w:t>.</w:t>
            </w:r>
          </w:p>
        </w:tc>
      </w:tr>
      <w:tr w:rsidR="00221E00" w:rsidRPr="00CF7E1B" w14:paraId="73A8D133" w14:textId="77777777" w:rsidTr="007E48BC">
        <w:tc>
          <w:tcPr>
            <w:tcW w:w="1562" w:type="dxa"/>
            <w:tcBorders>
              <w:top w:val="nil"/>
              <w:left w:val="single" w:sz="2" w:space="0" w:color="auto"/>
              <w:bottom w:val="nil"/>
              <w:right w:val="single" w:sz="2" w:space="0" w:color="auto"/>
            </w:tcBorders>
          </w:tcPr>
          <w:p w14:paraId="4093151D" w14:textId="77777777" w:rsidR="00221E00" w:rsidRPr="00F33E86" w:rsidRDefault="00221E00" w:rsidP="00221E00">
            <w:pPr>
              <w:pStyle w:val="TableReference"/>
              <w:tabs>
                <w:tab w:val="left" w:pos="3306"/>
              </w:tabs>
              <w:rPr>
                <w:rFonts w:cs="Calibri"/>
                <w:color w:val="7030A0"/>
                <w:sz w:val="14"/>
              </w:rPr>
            </w:pPr>
          </w:p>
        </w:tc>
        <w:tc>
          <w:tcPr>
            <w:tcW w:w="8932" w:type="dxa"/>
            <w:gridSpan w:val="4"/>
            <w:tcBorders>
              <w:top w:val="nil"/>
              <w:left w:val="single" w:sz="2" w:space="0" w:color="auto"/>
              <w:bottom w:val="nil"/>
              <w:right w:val="nil"/>
            </w:tcBorders>
          </w:tcPr>
          <w:p w14:paraId="659DD95E" w14:textId="77777777" w:rsidR="00221E00" w:rsidRPr="00F33E86" w:rsidRDefault="00221E00" w:rsidP="00221E00">
            <w:pPr>
              <w:pStyle w:val="TableText"/>
              <w:spacing w:before="0"/>
              <w:jc w:val="both"/>
              <w:rPr>
                <w:rFonts w:cs="Calibri"/>
                <w:b/>
                <w:bCs/>
              </w:rPr>
            </w:pPr>
            <w:bookmarkStart w:id="869" w:name="_Toc48468720"/>
            <w:bookmarkStart w:id="870" w:name="_Toc49155808"/>
            <w:bookmarkStart w:id="871" w:name="_Toc49224223"/>
            <w:r w:rsidRPr="00F33E86">
              <w:rPr>
                <w:rFonts w:cs="Calibri"/>
                <w:b/>
                <w:bCs/>
              </w:rPr>
              <w:t>Contingent Assets</w:t>
            </w:r>
            <w:bookmarkEnd w:id="869"/>
            <w:bookmarkEnd w:id="870"/>
            <w:bookmarkEnd w:id="871"/>
            <w:r w:rsidRPr="00F33E86">
              <w:rPr>
                <w:rFonts w:cs="Calibri"/>
                <w:b/>
                <w:bCs/>
              </w:rPr>
              <w:t xml:space="preserve"> </w:t>
            </w:r>
          </w:p>
        </w:tc>
      </w:tr>
      <w:tr w:rsidR="00221E00" w:rsidRPr="00CF7E1B" w14:paraId="447FAD77" w14:textId="77777777" w:rsidTr="007E48BC">
        <w:tc>
          <w:tcPr>
            <w:tcW w:w="1562" w:type="dxa"/>
            <w:tcBorders>
              <w:top w:val="nil"/>
              <w:left w:val="single" w:sz="2" w:space="0" w:color="auto"/>
              <w:bottom w:val="nil"/>
              <w:right w:val="single" w:sz="2" w:space="0" w:color="auto"/>
            </w:tcBorders>
          </w:tcPr>
          <w:p w14:paraId="2E6E7A81" w14:textId="77777777" w:rsidR="00221E00" w:rsidRPr="00F33E86" w:rsidRDefault="00221E00" w:rsidP="00221E00">
            <w:pPr>
              <w:pStyle w:val="TableReference"/>
              <w:tabs>
                <w:tab w:val="left" w:pos="3306"/>
              </w:tabs>
              <w:rPr>
                <w:rFonts w:cs="Calibri"/>
                <w:color w:val="7030A0"/>
                <w:sz w:val="14"/>
              </w:rPr>
            </w:pPr>
            <w:r w:rsidRPr="00F33E86">
              <w:rPr>
                <w:rFonts w:cs="Calibri"/>
                <w:color w:val="7030A0"/>
                <w:sz w:val="14"/>
              </w:rPr>
              <w:t>AASB 137.89</w:t>
            </w:r>
          </w:p>
        </w:tc>
        <w:tc>
          <w:tcPr>
            <w:tcW w:w="8932" w:type="dxa"/>
            <w:gridSpan w:val="4"/>
            <w:tcBorders>
              <w:top w:val="nil"/>
              <w:left w:val="single" w:sz="2" w:space="0" w:color="auto"/>
              <w:bottom w:val="nil"/>
              <w:right w:val="nil"/>
            </w:tcBorders>
          </w:tcPr>
          <w:p w14:paraId="5F5E6CC5" w14:textId="382A93FA" w:rsidR="00221E00" w:rsidRPr="00F33E86" w:rsidRDefault="00221E00" w:rsidP="00221E00">
            <w:pPr>
              <w:jc w:val="both"/>
              <w:rPr>
                <w:rFonts w:cs="Calibri"/>
                <w:sz w:val="18"/>
                <w:szCs w:val="18"/>
              </w:rPr>
            </w:pPr>
            <w:r w:rsidRPr="00F33E86">
              <w:rPr>
                <w:rFonts w:cs="Calibri"/>
                <w:sz w:val="18"/>
                <w:szCs w:val="18"/>
              </w:rPr>
              <w:t xml:space="preserve">The only contingent assets as </w:t>
            </w:r>
            <w:proofErr w:type="gramStart"/>
            <w:r w:rsidRPr="00F33E86">
              <w:rPr>
                <w:rFonts w:cs="Calibri"/>
                <w:sz w:val="18"/>
                <w:szCs w:val="18"/>
              </w:rPr>
              <w:t>at</w:t>
            </w:r>
            <w:proofErr w:type="gramEnd"/>
            <w:r w:rsidRPr="00F33E86">
              <w:rPr>
                <w:rFonts w:cs="Calibri"/>
                <w:sz w:val="18"/>
                <w:szCs w:val="18"/>
              </w:rPr>
              <w:t xml:space="preserve"> 30 June 202</w:t>
            </w:r>
            <w:r w:rsidR="003159BD">
              <w:rPr>
                <w:rFonts w:cs="Calibri"/>
                <w:sz w:val="18"/>
                <w:szCs w:val="18"/>
              </w:rPr>
              <w:t>6</w:t>
            </w:r>
            <w:r w:rsidRPr="00F33E86">
              <w:rPr>
                <w:rFonts w:cs="Calibri"/>
                <w:sz w:val="18"/>
                <w:szCs w:val="18"/>
              </w:rPr>
              <w:t xml:space="preserve"> relate to ‘</w:t>
            </w:r>
            <w:r w:rsidRPr="00F33E86">
              <w:rPr>
                <w:sz w:val="18"/>
                <w:szCs w:val="18"/>
              </w:rPr>
              <w:t>Burley Griffin</w:t>
            </w:r>
            <w:r w:rsidRPr="00F33E86">
              <w:rPr>
                <w:bCs/>
                <w:sz w:val="18"/>
                <w:szCs w:val="18"/>
              </w:rPr>
              <w:t xml:space="preserve"> </w:t>
            </w:r>
            <w:r w:rsidRPr="00F33E86">
              <w:rPr>
                <w:rFonts w:cs="Calibri"/>
                <w:sz w:val="18"/>
                <w:szCs w:val="18"/>
              </w:rPr>
              <w:t>Agency’s’ insurance arrangements where reimbursement from ACTIA occurs (see Legal Claims above).</w:t>
            </w:r>
            <w:r>
              <w:rPr>
                <w:rFonts w:cs="Calibri"/>
                <w:sz w:val="18"/>
                <w:szCs w:val="18"/>
              </w:rPr>
              <w:t xml:space="preserve"> </w:t>
            </w:r>
          </w:p>
        </w:tc>
      </w:tr>
      <w:tr w:rsidR="00221E00" w:rsidRPr="00CF7E1B" w14:paraId="6FA405A5" w14:textId="77777777" w:rsidTr="007E48BC">
        <w:tc>
          <w:tcPr>
            <w:tcW w:w="1562" w:type="dxa"/>
            <w:tcBorders>
              <w:top w:val="nil"/>
              <w:left w:val="single" w:sz="2" w:space="0" w:color="auto"/>
              <w:bottom w:val="nil"/>
              <w:right w:val="single" w:sz="2" w:space="0" w:color="auto"/>
            </w:tcBorders>
          </w:tcPr>
          <w:p w14:paraId="712E7748" w14:textId="77777777" w:rsidR="00221E00" w:rsidRPr="00F33E86" w:rsidRDefault="00221E00" w:rsidP="00221E00">
            <w:pPr>
              <w:pStyle w:val="TableReference"/>
              <w:tabs>
                <w:tab w:val="left" w:pos="3306"/>
              </w:tabs>
              <w:spacing w:before="40"/>
              <w:rPr>
                <w:rFonts w:cs="Calibri"/>
                <w:color w:val="7030A0"/>
                <w:sz w:val="14"/>
              </w:rPr>
            </w:pPr>
          </w:p>
        </w:tc>
        <w:tc>
          <w:tcPr>
            <w:tcW w:w="8932" w:type="dxa"/>
            <w:gridSpan w:val="4"/>
            <w:tcBorders>
              <w:top w:val="nil"/>
              <w:left w:val="single" w:sz="2" w:space="0" w:color="auto"/>
              <w:bottom w:val="nil"/>
              <w:right w:val="nil"/>
            </w:tcBorders>
          </w:tcPr>
          <w:p w14:paraId="1EA3092F" w14:textId="77777777" w:rsidR="00221E00" w:rsidRPr="00CF7E1B" w:rsidRDefault="00221E00" w:rsidP="00221E00">
            <w:pPr>
              <w:pStyle w:val="TableText"/>
              <w:rPr>
                <w:rFonts w:cs="Calibri"/>
              </w:rPr>
            </w:pPr>
          </w:p>
        </w:tc>
      </w:tr>
      <w:tr w:rsidR="00221E00" w:rsidRPr="00CF7E1B" w14:paraId="0CBCFAC7" w14:textId="77777777" w:rsidTr="007E48B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2" w:type="dxa"/>
            <w:tcBorders>
              <w:left w:val="single" w:sz="2" w:space="0" w:color="auto"/>
              <w:right w:val="single" w:sz="2" w:space="0" w:color="auto"/>
            </w:tcBorders>
          </w:tcPr>
          <w:p w14:paraId="02798647" w14:textId="77777777" w:rsidR="00221E00" w:rsidRPr="00F33E86" w:rsidRDefault="00221E00" w:rsidP="00221E00">
            <w:pPr>
              <w:pStyle w:val="TableReference"/>
              <w:tabs>
                <w:tab w:val="left" w:pos="3306"/>
              </w:tabs>
              <w:spacing w:before="240" w:after="240"/>
              <w:rPr>
                <w:rFonts w:cs="Calibri"/>
                <w:color w:val="7030A0"/>
                <w:sz w:val="14"/>
              </w:rPr>
            </w:pPr>
          </w:p>
        </w:tc>
        <w:tc>
          <w:tcPr>
            <w:tcW w:w="8932" w:type="dxa"/>
            <w:gridSpan w:val="4"/>
            <w:tcBorders>
              <w:left w:val="single" w:sz="2" w:space="0" w:color="auto"/>
            </w:tcBorders>
            <w:shd w:val="clear" w:color="auto" w:fill="7030A0"/>
          </w:tcPr>
          <w:p w14:paraId="0B2104AC" w14:textId="19F87A82" w:rsidR="00221E00" w:rsidRPr="00F33E86" w:rsidRDefault="00221E00" w:rsidP="00221E00">
            <w:pPr>
              <w:pStyle w:val="CommentaryTitle"/>
              <w:pageBreakBefore w:val="0"/>
              <w:tabs>
                <w:tab w:val="left" w:pos="3306"/>
              </w:tabs>
              <w:spacing w:before="240" w:after="240"/>
              <w:rPr>
                <w:rFonts w:cs="Calibri"/>
                <w:color w:val="FFFFFF" w:themeColor="background1"/>
                <w:sz w:val="28"/>
                <w:szCs w:val="28"/>
              </w:rPr>
            </w:pPr>
            <w:bookmarkStart w:id="872" w:name="_Toc50440393"/>
            <w:bookmarkStart w:id="873" w:name="_Toc163106384"/>
            <w:r w:rsidRPr="00F33E86">
              <w:rPr>
                <w:rFonts w:cs="Calibri"/>
                <w:color w:val="FFFFFF" w:themeColor="background1"/>
                <w:sz w:val="28"/>
                <w:szCs w:val="28"/>
              </w:rPr>
              <w:t xml:space="preserve">Commentary </w:t>
            </w:r>
            <w:r w:rsidRPr="00F33E86">
              <w:rPr>
                <w:rFonts w:cs="Calibri"/>
                <w:color w:val="FFFFFF" w:themeColor="background1"/>
                <w:sz w:val="28"/>
                <w:szCs w:val="28"/>
              </w:rPr>
              <w:sym w:font="Symbol" w:char="F02D"/>
            </w:r>
            <w:r w:rsidRPr="00F33E86">
              <w:rPr>
                <w:rFonts w:cs="Calibri"/>
                <w:color w:val="FFFFFF" w:themeColor="background1"/>
                <w:sz w:val="28"/>
                <w:szCs w:val="28"/>
              </w:rPr>
              <w:t xml:space="preserve"> Note </w:t>
            </w:r>
            <w:r w:rsidR="00037832" w:rsidRPr="00D46D56">
              <w:rPr>
                <w:rFonts w:cs="Calibri"/>
                <w:color w:val="FFFFFF" w:themeColor="background1"/>
                <w:sz w:val="28"/>
                <w:szCs w:val="28"/>
              </w:rPr>
              <w:t>32</w:t>
            </w:r>
            <w:r w:rsidRPr="00F33E86">
              <w:rPr>
                <w:rFonts w:cs="Calibri"/>
                <w:color w:val="FFFFFF" w:themeColor="background1"/>
                <w:sz w:val="28"/>
                <w:szCs w:val="28"/>
              </w:rPr>
              <w:t xml:space="preserve">: </w:t>
            </w:r>
            <w:bookmarkEnd w:id="872"/>
            <w:r w:rsidRPr="00F33E86">
              <w:rPr>
                <w:rFonts w:cs="Calibri"/>
                <w:color w:val="FFFFFF" w:themeColor="background1"/>
                <w:sz w:val="28"/>
                <w:szCs w:val="28"/>
              </w:rPr>
              <w:t>Contingent Liabilities and Contingent Assets</w:t>
            </w:r>
            <w:bookmarkEnd w:id="873"/>
          </w:p>
        </w:tc>
      </w:tr>
      <w:tr w:rsidR="00221E00" w:rsidRPr="00CF7E1B" w14:paraId="3E29D349" w14:textId="77777777" w:rsidTr="007E48B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2" w:type="dxa"/>
            <w:tcBorders>
              <w:left w:val="single" w:sz="2" w:space="0" w:color="auto"/>
              <w:right w:val="single" w:sz="2" w:space="0" w:color="auto"/>
            </w:tcBorders>
          </w:tcPr>
          <w:p w14:paraId="48ED68EB" w14:textId="77777777" w:rsidR="00221E00" w:rsidRPr="00F33E86" w:rsidRDefault="00221E00" w:rsidP="00221E00">
            <w:pPr>
              <w:pStyle w:val="TableReference"/>
              <w:tabs>
                <w:tab w:val="left" w:pos="3306"/>
              </w:tabs>
              <w:rPr>
                <w:rFonts w:cs="Calibri"/>
                <w:color w:val="7030A0"/>
                <w:sz w:val="14"/>
              </w:rPr>
            </w:pPr>
          </w:p>
        </w:tc>
        <w:tc>
          <w:tcPr>
            <w:tcW w:w="8932" w:type="dxa"/>
            <w:gridSpan w:val="4"/>
            <w:tcBorders>
              <w:left w:val="single" w:sz="2" w:space="0" w:color="auto"/>
            </w:tcBorders>
            <w:shd w:val="clear" w:color="auto" w:fill="7030A0"/>
          </w:tcPr>
          <w:p w14:paraId="56DED8A3" w14:textId="77777777" w:rsidR="00221E00" w:rsidRPr="00B330CA" w:rsidRDefault="00221E00" w:rsidP="00221E00">
            <w:pPr>
              <w:pStyle w:val="CommentaryHeading"/>
              <w:tabs>
                <w:tab w:val="left" w:pos="3306"/>
              </w:tabs>
              <w:spacing w:before="0" w:after="40"/>
              <w:rPr>
                <w:rFonts w:cs="Calibri"/>
                <w:color w:val="FFFFFF" w:themeColor="background1"/>
                <w:szCs w:val="20"/>
              </w:rPr>
            </w:pPr>
            <w:r w:rsidRPr="00B330CA">
              <w:rPr>
                <w:rFonts w:cs="Calibri"/>
                <w:color w:val="FFFFFF" w:themeColor="background1"/>
                <w:szCs w:val="20"/>
              </w:rPr>
              <w:t>Definitions</w:t>
            </w:r>
          </w:p>
        </w:tc>
      </w:tr>
      <w:tr w:rsidR="00221E00" w:rsidRPr="00CF7E1B" w14:paraId="3F7798B6" w14:textId="77777777" w:rsidTr="007E48B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3"/>
        </w:trPr>
        <w:tc>
          <w:tcPr>
            <w:tcW w:w="1562" w:type="dxa"/>
            <w:tcBorders>
              <w:left w:val="single" w:sz="2" w:space="0" w:color="auto"/>
              <w:right w:val="single" w:sz="2" w:space="0" w:color="auto"/>
            </w:tcBorders>
          </w:tcPr>
          <w:p w14:paraId="659B6AD6" w14:textId="77777777" w:rsidR="00221E00" w:rsidRPr="00F33E86" w:rsidRDefault="00221E00" w:rsidP="00221E00">
            <w:pPr>
              <w:pStyle w:val="TableReference"/>
              <w:tabs>
                <w:tab w:val="left" w:pos="3306"/>
              </w:tabs>
              <w:spacing w:before="60"/>
              <w:rPr>
                <w:rFonts w:cs="Calibri"/>
                <w:color w:val="7030A0"/>
                <w:sz w:val="14"/>
              </w:rPr>
            </w:pPr>
            <w:r w:rsidRPr="00F33E86">
              <w:rPr>
                <w:rFonts w:cs="Calibri"/>
                <w:color w:val="7030A0"/>
                <w:sz w:val="14"/>
              </w:rPr>
              <w:t>AASB 137.10</w:t>
            </w:r>
          </w:p>
          <w:p w14:paraId="165E9359" w14:textId="77777777" w:rsidR="00221E00" w:rsidRPr="00F33E86" w:rsidRDefault="00221E00" w:rsidP="00221E00">
            <w:pPr>
              <w:pStyle w:val="TableReference"/>
              <w:tabs>
                <w:tab w:val="left" w:pos="3306"/>
              </w:tabs>
              <w:spacing w:before="60"/>
              <w:rPr>
                <w:rFonts w:cs="Calibri"/>
                <w:color w:val="7030A0"/>
                <w:sz w:val="14"/>
              </w:rPr>
            </w:pPr>
          </w:p>
          <w:p w14:paraId="562BDE09" w14:textId="6C3201B1" w:rsidR="00221E00" w:rsidRPr="00F33E86" w:rsidRDefault="00221E00" w:rsidP="00221E00">
            <w:pPr>
              <w:pStyle w:val="TableReference"/>
              <w:tabs>
                <w:tab w:val="left" w:pos="3306"/>
              </w:tabs>
              <w:spacing w:before="60"/>
              <w:rPr>
                <w:rFonts w:cs="Calibri"/>
                <w:color w:val="7030A0"/>
                <w:sz w:val="14"/>
              </w:rPr>
            </w:pPr>
          </w:p>
        </w:tc>
        <w:tc>
          <w:tcPr>
            <w:tcW w:w="8932" w:type="dxa"/>
            <w:gridSpan w:val="4"/>
            <w:tcBorders>
              <w:left w:val="single" w:sz="2" w:space="0" w:color="auto"/>
            </w:tcBorders>
            <w:shd w:val="clear" w:color="auto" w:fill="7030A0"/>
          </w:tcPr>
          <w:p w14:paraId="6BF1E70B" w14:textId="77777777" w:rsidR="00221E00" w:rsidRPr="00F33E86" w:rsidRDefault="00221E00" w:rsidP="00221E00">
            <w:pPr>
              <w:pStyle w:val="CommentaryText"/>
              <w:tabs>
                <w:tab w:val="left" w:pos="3306"/>
              </w:tabs>
              <w:spacing w:after="40"/>
              <w:rPr>
                <w:rFonts w:cs="Calibri"/>
                <w:color w:val="FFFFFF" w:themeColor="background1"/>
                <w:sz w:val="18"/>
                <w:szCs w:val="18"/>
              </w:rPr>
            </w:pPr>
            <w:r w:rsidRPr="00F33E86">
              <w:rPr>
                <w:rFonts w:cs="Calibri"/>
                <w:color w:val="FFFFFF" w:themeColor="background1"/>
                <w:sz w:val="18"/>
                <w:szCs w:val="18"/>
              </w:rPr>
              <w:t>A contingent liability is:</w:t>
            </w:r>
          </w:p>
          <w:p w14:paraId="3A3980CA" w14:textId="77777777" w:rsidR="00221E00" w:rsidRPr="00F33E86" w:rsidRDefault="00221E00" w:rsidP="00221E00">
            <w:pPr>
              <w:pStyle w:val="Commentary-Bullet"/>
              <w:tabs>
                <w:tab w:val="clear" w:pos="502"/>
              </w:tabs>
              <w:spacing w:after="40"/>
              <w:ind w:left="604" w:hanging="284"/>
              <w:rPr>
                <w:rFonts w:cs="Calibri"/>
                <w:color w:val="FFFFFF" w:themeColor="background1"/>
                <w:sz w:val="18"/>
                <w:szCs w:val="18"/>
              </w:rPr>
            </w:pPr>
            <w:r w:rsidRPr="00F33E86">
              <w:rPr>
                <w:rFonts w:cs="Calibri"/>
                <w:color w:val="FFFFFF" w:themeColor="background1"/>
                <w:sz w:val="18"/>
                <w:szCs w:val="18"/>
              </w:rPr>
              <w:t>a possible obligation that arises from past events and whose existence will be confirmed only by the occurrence or non-occurrence of one or more uncertain future events not wholly within the control of the agency; or</w:t>
            </w:r>
          </w:p>
          <w:p w14:paraId="4B0E9F85" w14:textId="77777777" w:rsidR="00221E00" w:rsidRPr="00F33E86" w:rsidRDefault="00221E00" w:rsidP="00221E00">
            <w:pPr>
              <w:pStyle w:val="Commentary-Bullet"/>
              <w:tabs>
                <w:tab w:val="clear" w:pos="502"/>
              </w:tabs>
              <w:spacing w:after="40"/>
              <w:ind w:left="604" w:hanging="284"/>
              <w:rPr>
                <w:rFonts w:cs="Calibri"/>
                <w:color w:val="FFFFFF" w:themeColor="background1"/>
                <w:sz w:val="18"/>
                <w:szCs w:val="18"/>
              </w:rPr>
            </w:pPr>
            <w:r w:rsidRPr="00F33E86">
              <w:rPr>
                <w:rFonts w:cs="Calibri"/>
                <w:color w:val="FFFFFF" w:themeColor="background1"/>
                <w:sz w:val="18"/>
                <w:szCs w:val="18"/>
              </w:rPr>
              <w:t>a present obligation that arises from past events but is not recognised because:</w:t>
            </w:r>
          </w:p>
          <w:p w14:paraId="0B0A9EDD" w14:textId="77777777" w:rsidR="00221E00" w:rsidRPr="00F33E86" w:rsidRDefault="00221E00" w:rsidP="00221E00">
            <w:pPr>
              <w:pStyle w:val="Commentary-Bullet"/>
              <w:numPr>
                <w:ilvl w:val="1"/>
                <w:numId w:val="1"/>
              </w:numPr>
              <w:tabs>
                <w:tab w:val="clear" w:pos="751"/>
              </w:tabs>
              <w:spacing w:after="40"/>
              <w:ind w:left="1030" w:hanging="425"/>
              <w:rPr>
                <w:rFonts w:cs="Calibri"/>
                <w:color w:val="FFFFFF" w:themeColor="background1"/>
                <w:sz w:val="18"/>
                <w:szCs w:val="18"/>
              </w:rPr>
            </w:pPr>
            <w:r w:rsidRPr="00F33E86">
              <w:rPr>
                <w:rFonts w:cs="Calibri"/>
                <w:color w:val="FFFFFF" w:themeColor="background1"/>
                <w:sz w:val="18"/>
                <w:szCs w:val="18"/>
              </w:rPr>
              <w:t>it is not probable that an outflow of resources embodying economic benefits will be required to settle the obligation; or</w:t>
            </w:r>
          </w:p>
          <w:p w14:paraId="2F072087" w14:textId="0A64EC32" w:rsidR="00221E00" w:rsidRPr="00F33E86" w:rsidRDefault="00221E00" w:rsidP="00221E00">
            <w:pPr>
              <w:pStyle w:val="CommentaryText"/>
              <w:numPr>
                <w:ilvl w:val="1"/>
                <w:numId w:val="1"/>
              </w:numPr>
              <w:tabs>
                <w:tab w:val="clear" w:pos="751"/>
                <w:tab w:val="left" w:pos="3306"/>
              </w:tabs>
              <w:spacing w:after="0"/>
              <w:ind w:left="1030" w:hanging="433"/>
              <w:rPr>
                <w:rFonts w:cs="Calibri"/>
                <w:color w:val="FFFFFF" w:themeColor="background1"/>
                <w:sz w:val="18"/>
                <w:szCs w:val="18"/>
              </w:rPr>
            </w:pPr>
            <w:r w:rsidRPr="00F33E86">
              <w:rPr>
                <w:rFonts w:cs="Calibri"/>
                <w:color w:val="FFFFFF" w:themeColor="background1"/>
                <w:sz w:val="18"/>
                <w:szCs w:val="18"/>
              </w:rPr>
              <w:t>the amount of the obligation cannot be measured with sufficient reliability.</w:t>
            </w:r>
          </w:p>
        </w:tc>
      </w:tr>
      <w:tr w:rsidR="00221E00" w:rsidRPr="00CF7E1B" w14:paraId="79FF55E0" w14:textId="77777777" w:rsidTr="007E48B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3"/>
        </w:trPr>
        <w:tc>
          <w:tcPr>
            <w:tcW w:w="1562" w:type="dxa"/>
            <w:tcBorders>
              <w:left w:val="single" w:sz="2" w:space="0" w:color="auto"/>
              <w:right w:val="single" w:sz="2" w:space="0" w:color="auto"/>
            </w:tcBorders>
          </w:tcPr>
          <w:p w14:paraId="5F7529B6" w14:textId="5577E706" w:rsidR="00221E00" w:rsidRPr="00F33E86" w:rsidRDefault="00221E00" w:rsidP="00221E00">
            <w:pPr>
              <w:pStyle w:val="TableReference"/>
              <w:tabs>
                <w:tab w:val="left" w:pos="3306"/>
              </w:tabs>
              <w:spacing w:before="180"/>
              <w:rPr>
                <w:rFonts w:cs="Calibri"/>
                <w:color w:val="7030A0"/>
                <w:sz w:val="14"/>
              </w:rPr>
            </w:pPr>
            <w:r w:rsidRPr="00F33E86">
              <w:rPr>
                <w:rFonts w:cs="Calibri"/>
                <w:color w:val="7030A0"/>
                <w:sz w:val="14"/>
              </w:rPr>
              <w:t>AASB 137.10</w:t>
            </w:r>
          </w:p>
        </w:tc>
        <w:tc>
          <w:tcPr>
            <w:tcW w:w="8932" w:type="dxa"/>
            <w:gridSpan w:val="4"/>
            <w:tcBorders>
              <w:left w:val="single" w:sz="2" w:space="0" w:color="auto"/>
            </w:tcBorders>
            <w:shd w:val="clear" w:color="auto" w:fill="7030A0"/>
          </w:tcPr>
          <w:p w14:paraId="2CCE1B70" w14:textId="2CC87620" w:rsidR="00221E00" w:rsidRPr="00F33E86" w:rsidRDefault="00221E00" w:rsidP="00221E00">
            <w:pPr>
              <w:pStyle w:val="CommentaryText"/>
              <w:tabs>
                <w:tab w:val="left" w:pos="3306"/>
              </w:tabs>
              <w:spacing w:before="120"/>
              <w:rPr>
                <w:rFonts w:cs="Calibri"/>
                <w:color w:val="FFFFFF" w:themeColor="background1"/>
                <w:sz w:val="18"/>
                <w:szCs w:val="18"/>
              </w:rPr>
            </w:pPr>
            <w:r w:rsidRPr="00F33E86">
              <w:rPr>
                <w:rFonts w:cs="Calibri"/>
                <w:color w:val="FFFFFF" w:themeColor="background1"/>
                <w:sz w:val="18"/>
                <w:szCs w:val="18"/>
              </w:rPr>
              <w:t>A contingent asset is a possible asset that arises from past events, whose existence will be confirmed only by the occurrence or non-occurrence of one or more uncertain future events not wholly within the control of the agency.</w:t>
            </w:r>
          </w:p>
        </w:tc>
      </w:tr>
      <w:tr w:rsidR="00221E00" w:rsidRPr="00CF7E1B" w14:paraId="10DD2C59" w14:textId="77777777" w:rsidTr="007E48B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2" w:type="dxa"/>
            <w:tcBorders>
              <w:left w:val="single" w:sz="2" w:space="0" w:color="auto"/>
              <w:right w:val="single" w:sz="2" w:space="0" w:color="auto"/>
            </w:tcBorders>
          </w:tcPr>
          <w:p w14:paraId="0D9A67D2" w14:textId="77777777" w:rsidR="00221E00" w:rsidRPr="00F33E86" w:rsidRDefault="00221E00" w:rsidP="00221E00">
            <w:pPr>
              <w:pStyle w:val="TableReference"/>
              <w:tabs>
                <w:tab w:val="left" w:pos="3306"/>
              </w:tabs>
              <w:spacing w:before="60"/>
              <w:rPr>
                <w:rFonts w:cs="Calibri"/>
                <w:color w:val="7030A0"/>
                <w:sz w:val="14"/>
              </w:rPr>
            </w:pPr>
          </w:p>
        </w:tc>
        <w:tc>
          <w:tcPr>
            <w:tcW w:w="8932" w:type="dxa"/>
            <w:gridSpan w:val="4"/>
            <w:tcBorders>
              <w:left w:val="single" w:sz="2" w:space="0" w:color="auto"/>
            </w:tcBorders>
            <w:shd w:val="clear" w:color="auto" w:fill="7030A0"/>
          </w:tcPr>
          <w:p w14:paraId="778DAAC5" w14:textId="77777777" w:rsidR="00221E00" w:rsidRPr="00B330CA" w:rsidRDefault="00221E00" w:rsidP="00221E00">
            <w:pPr>
              <w:pStyle w:val="CommentaryHeading"/>
              <w:spacing w:after="40"/>
              <w:ind w:left="34"/>
              <w:rPr>
                <w:rFonts w:cs="Calibri"/>
                <w:color w:val="FFFFFF" w:themeColor="background1"/>
                <w:szCs w:val="20"/>
              </w:rPr>
            </w:pPr>
            <w:r w:rsidRPr="00B330CA">
              <w:rPr>
                <w:rFonts w:cs="Calibri"/>
                <w:color w:val="FFFFFF" w:themeColor="background1"/>
                <w:szCs w:val="20"/>
              </w:rPr>
              <w:t>Disclosure of Contingent Liability</w:t>
            </w:r>
          </w:p>
        </w:tc>
      </w:tr>
      <w:tr w:rsidR="00221E00" w:rsidRPr="00CF7E1B" w14:paraId="027F423E" w14:textId="77777777" w:rsidTr="007E48B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2" w:type="dxa"/>
            <w:tcBorders>
              <w:left w:val="single" w:sz="2" w:space="0" w:color="auto"/>
              <w:right w:val="single" w:sz="2" w:space="0" w:color="auto"/>
            </w:tcBorders>
          </w:tcPr>
          <w:p w14:paraId="0FFB11A6" w14:textId="77777777" w:rsidR="00221E00" w:rsidRPr="00F33E86" w:rsidRDefault="00221E00" w:rsidP="00221E00">
            <w:pPr>
              <w:pStyle w:val="TableReference"/>
              <w:tabs>
                <w:tab w:val="left" w:pos="3306"/>
              </w:tabs>
              <w:spacing w:before="60"/>
              <w:rPr>
                <w:rFonts w:cs="Calibri"/>
                <w:color w:val="7030A0"/>
                <w:sz w:val="14"/>
              </w:rPr>
            </w:pPr>
            <w:r w:rsidRPr="00F33E86">
              <w:rPr>
                <w:rFonts w:cs="Calibri"/>
                <w:color w:val="7030A0"/>
                <w:sz w:val="14"/>
              </w:rPr>
              <w:t>AASB 137.86</w:t>
            </w:r>
          </w:p>
          <w:p w14:paraId="2DE0D370" w14:textId="77777777" w:rsidR="00221E00" w:rsidRPr="00F33E86" w:rsidRDefault="00221E00" w:rsidP="00221E00">
            <w:pPr>
              <w:pStyle w:val="TableReference"/>
              <w:tabs>
                <w:tab w:val="left" w:pos="3306"/>
              </w:tabs>
              <w:spacing w:before="60"/>
              <w:rPr>
                <w:rFonts w:cs="Calibri"/>
                <w:color w:val="7030A0"/>
                <w:sz w:val="14"/>
              </w:rPr>
            </w:pPr>
          </w:p>
          <w:p w14:paraId="251C4A21" w14:textId="77777777" w:rsidR="00221E00" w:rsidRPr="00F33E86" w:rsidRDefault="00221E00" w:rsidP="00221E00">
            <w:pPr>
              <w:pStyle w:val="TableReference"/>
              <w:tabs>
                <w:tab w:val="left" w:pos="3306"/>
              </w:tabs>
              <w:spacing w:before="60"/>
              <w:rPr>
                <w:rFonts w:cs="Calibri"/>
                <w:color w:val="7030A0"/>
                <w:sz w:val="14"/>
              </w:rPr>
            </w:pPr>
          </w:p>
        </w:tc>
        <w:tc>
          <w:tcPr>
            <w:tcW w:w="8932" w:type="dxa"/>
            <w:gridSpan w:val="4"/>
            <w:tcBorders>
              <w:left w:val="single" w:sz="2" w:space="0" w:color="auto"/>
            </w:tcBorders>
            <w:shd w:val="clear" w:color="auto" w:fill="7030A0"/>
          </w:tcPr>
          <w:p w14:paraId="495490AE" w14:textId="77777777" w:rsidR="00221E00" w:rsidRPr="00F33E86" w:rsidRDefault="00221E00" w:rsidP="00221E00">
            <w:pPr>
              <w:pStyle w:val="CommentaryText"/>
              <w:spacing w:after="40"/>
              <w:ind w:left="34"/>
              <w:rPr>
                <w:rFonts w:cs="Calibri"/>
                <w:color w:val="FFFFFF" w:themeColor="background1"/>
                <w:sz w:val="18"/>
                <w:szCs w:val="18"/>
              </w:rPr>
            </w:pPr>
            <w:r w:rsidRPr="00F33E86">
              <w:rPr>
                <w:rFonts w:cs="Calibri"/>
                <w:color w:val="FFFFFF" w:themeColor="background1"/>
                <w:sz w:val="18"/>
                <w:szCs w:val="18"/>
              </w:rPr>
              <w:t>For each class of contingent liability, an agency shall disclose at the reporting date, unless the possibility of any outflow in settlement is remote, a brief description of the nature of the liability and where practicable:</w:t>
            </w:r>
          </w:p>
          <w:p w14:paraId="4C3F41FF" w14:textId="77777777" w:rsidR="00221E00" w:rsidRPr="00F33E86" w:rsidRDefault="00221E00" w:rsidP="00221E00">
            <w:pPr>
              <w:pStyle w:val="CommentaryText"/>
              <w:numPr>
                <w:ilvl w:val="1"/>
                <w:numId w:val="2"/>
              </w:numPr>
              <w:spacing w:after="40"/>
              <w:ind w:left="604" w:hanging="283"/>
              <w:rPr>
                <w:rFonts w:cs="Calibri"/>
                <w:color w:val="FFFFFF" w:themeColor="background1"/>
                <w:sz w:val="18"/>
                <w:szCs w:val="18"/>
              </w:rPr>
            </w:pPr>
            <w:r w:rsidRPr="00F33E86">
              <w:rPr>
                <w:rFonts w:cs="Calibri"/>
                <w:color w:val="FFFFFF" w:themeColor="background1"/>
                <w:sz w:val="18"/>
                <w:szCs w:val="18"/>
              </w:rPr>
              <w:t xml:space="preserve">an estimate of its financial </w:t>
            </w:r>
            <w:proofErr w:type="gramStart"/>
            <w:r w:rsidRPr="00F33E86">
              <w:rPr>
                <w:rFonts w:cs="Calibri"/>
                <w:color w:val="FFFFFF" w:themeColor="background1"/>
                <w:sz w:val="18"/>
                <w:szCs w:val="18"/>
              </w:rPr>
              <w:t>effect;</w:t>
            </w:r>
            <w:proofErr w:type="gramEnd"/>
          </w:p>
          <w:p w14:paraId="31D3A4DC" w14:textId="77777777" w:rsidR="00221E00" w:rsidRPr="00F33E86" w:rsidRDefault="00221E00" w:rsidP="00221E00">
            <w:pPr>
              <w:pStyle w:val="CommentaryText"/>
              <w:numPr>
                <w:ilvl w:val="1"/>
                <w:numId w:val="2"/>
              </w:numPr>
              <w:spacing w:after="40"/>
              <w:ind w:left="604" w:hanging="283"/>
              <w:rPr>
                <w:rFonts w:cs="Calibri"/>
                <w:color w:val="FFFFFF" w:themeColor="background1"/>
                <w:sz w:val="18"/>
                <w:szCs w:val="18"/>
              </w:rPr>
            </w:pPr>
            <w:r w:rsidRPr="00F33E86">
              <w:rPr>
                <w:rFonts w:cs="Calibri"/>
                <w:color w:val="FFFFFF" w:themeColor="background1"/>
                <w:sz w:val="18"/>
                <w:szCs w:val="18"/>
              </w:rPr>
              <w:t>an indication of the uncertainties relating to the amount or timing of any outflow; and</w:t>
            </w:r>
          </w:p>
          <w:p w14:paraId="1F6861DE" w14:textId="77777777" w:rsidR="00221E00" w:rsidRPr="00F33E86" w:rsidRDefault="00221E00" w:rsidP="00221E00">
            <w:pPr>
              <w:pStyle w:val="CommentaryText"/>
              <w:numPr>
                <w:ilvl w:val="1"/>
                <w:numId w:val="2"/>
              </w:numPr>
              <w:ind w:left="607" w:hanging="284"/>
              <w:rPr>
                <w:rFonts w:cs="Calibri"/>
                <w:color w:val="FFFFFF" w:themeColor="background1"/>
                <w:sz w:val="18"/>
                <w:szCs w:val="18"/>
              </w:rPr>
            </w:pPr>
            <w:r w:rsidRPr="00F33E86">
              <w:rPr>
                <w:rFonts w:cs="Calibri"/>
                <w:color w:val="FFFFFF" w:themeColor="background1"/>
                <w:sz w:val="18"/>
                <w:szCs w:val="18"/>
              </w:rPr>
              <w:t>the possibility of any reimbursement.</w:t>
            </w:r>
          </w:p>
        </w:tc>
      </w:tr>
      <w:tr w:rsidR="00221E00" w:rsidRPr="00CF7E1B" w14:paraId="4EB52FB6" w14:textId="77777777" w:rsidTr="007E48B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2" w:type="dxa"/>
            <w:tcBorders>
              <w:left w:val="single" w:sz="2" w:space="0" w:color="auto"/>
              <w:right w:val="single" w:sz="2" w:space="0" w:color="auto"/>
            </w:tcBorders>
          </w:tcPr>
          <w:p w14:paraId="671CE7AA" w14:textId="77777777" w:rsidR="00221E00" w:rsidRPr="00F33E86" w:rsidRDefault="00221E00" w:rsidP="00221E00">
            <w:pPr>
              <w:pStyle w:val="TableReference"/>
              <w:tabs>
                <w:tab w:val="left" w:pos="3306"/>
              </w:tabs>
              <w:spacing w:before="60"/>
              <w:rPr>
                <w:rFonts w:cs="Calibri"/>
                <w:color w:val="7030A0"/>
                <w:sz w:val="14"/>
              </w:rPr>
            </w:pPr>
            <w:r w:rsidRPr="00F33E86">
              <w:rPr>
                <w:rFonts w:cs="Calibri"/>
                <w:color w:val="7030A0"/>
                <w:sz w:val="14"/>
              </w:rPr>
              <w:t>AASB 137.89</w:t>
            </w:r>
          </w:p>
        </w:tc>
        <w:tc>
          <w:tcPr>
            <w:tcW w:w="8932" w:type="dxa"/>
            <w:gridSpan w:val="4"/>
            <w:tcBorders>
              <w:left w:val="single" w:sz="2" w:space="0" w:color="auto"/>
            </w:tcBorders>
            <w:shd w:val="clear" w:color="auto" w:fill="7030A0"/>
          </w:tcPr>
          <w:p w14:paraId="5AF045DE" w14:textId="77777777" w:rsidR="00221E00" w:rsidRPr="00F33E86" w:rsidRDefault="00221E00" w:rsidP="00221E00">
            <w:pPr>
              <w:pStyle w:val="CommentaryText"/>
              <w:ind w:left="34"/>
              <w:rPr>
                <w:rFonts w:cs="Calibri"/>
                <w:color w:val="FFFFFF" w:themeColor="background1"/>
                <w:sz w:val="18"/>
                <w:szCs w:val="18"/>
              </w:rPr>
            </w:pPr>
            <w:r w:rsidRPr="00F33E86">
              <w:rPr>
                <w:rFonts w:cs="Calibri"/>
                <w:color w:val="FFFFFF" w:themeColor="background1"/>
                <w:sz w:val="18"/>
                <w:szCs w:val="18"/>
                <w:lang w:val="en-US"/>
              </w:rPr>
              <w:t>Where an inflow of economic benefits is probable, an agency shall disclose a brief description of the nature of the contingent assets at the reporting date, and, where practicable, an estimate of the financial effect.</w:t>
            </w:r>
          </w:p>
        </w:tc>
      </w:tr>
      <w:tr w:rsidR="00221E00" w:rsidRPr="00CF7E1B" w14:paraId="76BCC1A6" w14:textId="77777777" w:rsidTr="007E48B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2" w:type="dxa"/>
            <w:tcBorders>
              <w:left w:val="single" w:sz="2" w:space="0" w:color="auto"/>
              <w:right w:val="single" w:sz="2" w:space="0" w:color="auto"/>
            </w:tcBorders>
          </w:tcPr>
          <w:p w14:paraId="17F43FB2" w14:textId="77777777" w:rsidR="00221E00" w:rsidRPr="00F33E86" w:rsidRDefault="00221E00" w:rsidP="00221E00">
            <w:pPr>
              <w:pStyle w:val="TableReference"/>
              <w:tabs>
                <w:tab w:val="left" w:pos="3306"/>
              </w:tabs>
              <w:spacing w:before="60"/>
              <w:rPr>
                <w:rFonts w:cs="Calibri"/>
                <w:color w:val="7030A0"/>
                <w:sz w:val="14"/>
              </w:rPr>
            </w:pPr>
            <w:r w:rsidRPr="00F33E86">
              <w:rPr>
                <w:rFonts w:cs="Calibri"/>
                <w:color w:val="7030A0"/>
                <w:sz w:val="14"/>
              </w:rPr>
              <w:t>AASB 137.91</w:t>
            </w:r>
          </w:p>
        </w:tc>
        <w:tc>
          <w:tcPr>
            <w:tcW w:w="8932" w:type="dxa"/>
            <w:gridSpan w:val="4"/>
            <w:tcBorders>
              <w:left w:val="single" w:sz="2" w:space="0" w:color="auto"/>
            </w:tcBorders>
            <w:shd w:val="clear" w:color="auto" w:fill="7030A0"/>
          </w:tcPr>
          <w:p w14:paraId="103C5CB2" w14:textId="77777777" w:rsidR="00221E00" w:rsidRPr="00F33E86" w:rsidRDefault="00221E00" w:rsidP="00221E00">
            <w:pPr>
              <w:pStyle w:val="CommentaryText"/>
              <w:ind w:left="34"/>
              <w:rPr>
                <w:rFonts w:cs="Calibri"/>
                <w:color w:val="FFFFFF" w:themeColor="background1"/>
                <w:sz w:val="18"/>
                <w:szCs w:val="18"/>
              </w:rPr>
            </w:pPr>
            <w:r w:rsidRPr="00F33E86">
              <w:rPr>
                <w:rFonts w:cs="Calibri"/>
                <w:color w:val="FFFFFF" w:themeColor="background1"/>
                <w:sz w:val="18"/>
                <w:szCs w:val="18"/>
              </w:rPr>
              <w:t>Where information regarding contingent liabilities and contingent assets is not disclosed because it is not practicable to do so, that fact must be stated.</w:t>
            </w:r>
          </w:p>
        </w:tc>
      </w:tr>
      <w:tr w:rsidR="00221E00" w:rsidRPr="00CF7E1B" w14:paraId="7622BD09" w14:textId="77777777" w:rsidTr="007E48B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2" w:type="dxa"/>
            <w:tcBorders>
              <w:left w:val="single" w:sz="2" w:space="0" w:color="auto"/>
              <w:right w:val="single" w:sz="2" w:space="0" w:color="auto"/>
            </w:tcBorders>
          </w:tcPr>
          <w:p w14:paraId="7620A7A3" w14:textId="77777777" w:rsidR="00221E00" w:rsidRPr="00F33E86" w:rsidRDefault="00221E00" w:rsidP="00221E00">
            <w:pPr>
              <w:pStyle w:val="TableReference"/>
              <w:tabs>
                <w:tab w:val="left" w:pos="3306"/>
              </w:tabs>
              <w:spacing w:before="60"/>
              <w:rPr>
                <w:rFonts w:cs="Calibri"/>
                <w:color w:val="7030A0"/>
                <w:sz w:val="14"/>
              </w:rPr>
            </w:pPr>
          </w:p>
        </w:tc>
        <w:tc>
          <w:tcPr>
            <w:tcW w:w="8932" w:type="dxa"/>
            <w:gridSpan w:val="4"/>
            <w:tcBorders>
              <w:left w:val="single" w:sz="2" w:space="0" w:color="auto"/>
            </w:tcBorders>
            <w:shd w:val="clear" w:color="auto" w:fill="7030A0"/>
          </w:tcPr>
          <w:p w14:paraId="5DCBFFD7" w14:textId="325A5B6B" w:rsidR="00221E00" w:rsidRPr="00B330CA" w:rsidRDefault="00221E00" w:rsidP="00221E00">
            <w:pPr>
              <w:pStyle w:val="CommentaryText"/>
              <w:spacing w:after="40"/>
              <w:ind w:left="34"/>
              <w:rPr>
                <w:rFonts w:cs="Calibri"/>
                <w:b/>
                <w:bCs/>
                <w:color w:val="FFFFFF" w:themeColor="background1"/>
                <w:szCs w:val="20"/>
              </w:rPr>
            </w:pPr>
            <w:r w:rsidRPr="00B330CA">
              <w:rPr>
                <w:rFonts w:cs="Calibri"/>
                <w:b/>
                <w:bCs/>
                <w:color w:val="FFFFFF" w:themeColor="background1"/>
                <w:szCs w:val="20"/>
              </w:rPr>
              <w:t>Contingent Liability Relating to Legal Action</w:t>
            </w:r>
          </w:p>
        </w:tc>
      </w:tr>
      <w:tr w:rsidR="00221E00" w:rsidRPr="00CF7E1B" w14:paraId="79CB3F42" w14:textId="77777777" w:rsidTr="007E48B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2" w:type="dxa"/>
            <w:tcBorders>
              <w:left w:val="single" w:sz="2" w:space="0" w:color="auto"/>
              <w:right w:val="single" w:sz="2" w:space="0" w:color="auto"/>
            </w:tcBorders>
          </w:tcPr>
          <w:p w14:paraId="02FFF666" w14:textId="00C0C8A1" w:rsidR="00221E00" w:rsidRPr="00F33E86" w:rsidRDefault="00221E00" w:rsidP="00221E00">
            <w:pPr>
              <w:pStyle w:val="TableReference"/>
              <w:tabs>
                <w:tab w:val="left" w:pos="3306"/>
              </w:tabs>
              <w:spacing w:before="60"/>
              <w:rPr>
                <w:rFonts w:cs="Calibri"/>
                <w:color w:val="7030A0"/>
                <w:sz w:val="14"/>
              </w:rPr>
            </w:pPr>
            <w:r w:rsidRPr="00F33E86">
              <w:rPr>
                <w:rFonts w:cs="Calibri"/>
                <w:color w:val="7030A0"/>
                <w:sz w:val="14"/>
              </w:rPr>
              <w:t>ACT Disclosure Policy</w:t>
            </w:r>
          </w:p>
        </w:tc>
        <w:tc>
          <w:tcPr>
            <w:tcW w:w="8932" w:type="dxa"/>
            <w:gridSpan w:val="4"/>
            <w:tcBorders>
              <w:left w:val="single" w:sz="2" w:space="0" w:color="auto"/>
            </w:tcBorders>
            <w:shd w:val="clear" w:color="auto" w:fill="7030A0"/>
          </w:tcPr>
          <w:p w14:paraId="309C5DE7" w14:textId="12DEEE63" w:rsidR="00221E00" w:rsidRPr="00F33E86" w:rsidRDefault="00221E00" w:rsidP="00221E00">
            <w:pPr>
              <w:pStyle w:val="CommentaryText"/>
              <w:ind w:left="34"/>
              <w:rPr>
                <w:rFonts w:cs="Calibri"/>
                <w:color w:val="FFFFFF" w:themeColor="background1"/>
                <w:sz w:val="18"/>
                <w:szCs w:val="18"/>
              </w:rPr>
            </w:pPr>
            <w:r w:rsidRPr="00F33E86">
              <w:rPr>
                <w:rFonts w:cs="Calibri"/>
                <w:color w:val="FFFFFF" w:themeColor="background1"/>
                <w:sz w:val="18"/>
                <w:szCs w:val="18"/>
                <w:lang w:val="en-US"/>
              </w:rPr>
              <w:t>The estimated contingent liability for legal action relating to an agency should be included in this note.</w:t>
            </w:r>
            <w:r>
              <w:rPr>
                <w:rFonts w:cs="Calibri"/>
                <w:color w:val="FFFFFF" w:themeColor="background1"/>
                <w:sz w:val="18"/>
                <w:szCs w:val="18"/>
                <w:lang w:val="en-US"/>
              </w:rPr>
              <w:t xml:space="preserve"> </w:t>
            </w:r>
            <w:r w:rsidRPr="00F33E86">
              <w:rPr>
                <w:rFonts w:cs="Calibri"/>
                <w:color w:val="FFFFFF" w:themeColor="background1"/>
                <w:sz w:val="18"/>
                <w:szCs w:val="18"/>
                <w:lang w:val="en-US"/>
              </w:rPr>
              <w:t xml:space="preserve">Where legal services are undertaken by the Government Solicitors Office, they will provide the number of legal matters that occurred throughout the financial year and the estimated amount possibly payable under each legal matter. The </w:t>
            </w:r>
            <w:proofErr w:type="gramStart"/>
            <w:r w:rsidRPr="00F33E86">
              <w:rPr>
                <w:rFonts w:cs="Calibri"/>
                <w:color w:val="FFFFFF" w:themeColor="background1"/>
                <w:sz w:val="18"/>
                <w:szCs w:val="18"/>
                <w:lang w:val="en-US"/>
              </w:rPr>
              <w:t>note explanation</w:t>
            </w:r>
            <w:proofErr w:type="gramEnd"/>
            <w:r w:rsidRPr="00F33E86">
              <w:rPr>
                <w:rFonts w:cs="Calibri"/>
                <w:color w:val="FFFFFF" w:themeColor="background1"/>
                <w:sz w:val="18"/>
                <w:szCs w:val="18"/>
                <w:lang w:val="en-US"/>
              </w:rPr>
              <w:t xml:space="preserve"> should reflect the insurance arrangement that the agency </w:t>
            </w:r>
            <w:proofErr w:type="gramStart"/>
            <w:r w:rsidRPr="00F33E86">
              <w:rPr>
                <w:rFonts w:cs="Calibri"/>
                <w:color w:val="FFFFFF" w:themeColor="background1"/>
                <w:sz w:val="18"/>
                <w:szCs w:val="18"/>
                <w:lang w:val="en-US"/>
              </w:rPr>
              <w:t>has</w:t>
            </w:r>
            <w:proofErr w:type="gramEnd"/>
            <w:r w:rsidRPr="00F33E86">
              <w:rPr>
                <w:rFonts w:cs="Calibri"/>
                <w:color w:val="FFFFFF" w:themeColor="background1"/>
                <w:sz w:val="18"/>
                <w:szCs w:val="18"/>
                <w:lang w:val="en-US"/>
              </w:rPr>
              <w:t xml:space="preserve"> with ACTIA.</w:t>
            </w:r>
          </w:p>
        </w:tc>
      </w:tr>
      <w:tr w:rsidR="00221E00" w:rsidRPr="00CF7E1B" w14:paraId="60CB2F9D" w14:textId="77777777" w:rsidTr="007E48B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2" w:type="dxa"/>
            <w:tcBorders>
              <w:left w:val="single" w:sz="2" w:space="0" w:color="auto"/>
              <w:right w:val="single" w:sz="2" w:space="0" w:color="auto"/>
            </w:tcBorders>
          </w:tcPr>
          <w:p w14:paraId="79042525" w14:textId="77777777" w:rsidR="00221E00" w:rsidRPr="00F33E86" w:rsidRDefault="00221E00" w:rsidP="00221E00">
            <w:pPr>
              <w:pStyle w:val="TableReference"/>
              <w:tabs>
                <w:tab w:val="left" w:pos="3306"/>
              </w:tabs>
              <w:spacing w:before="60"/>
              <w:rPr>
                <w:rFonts w:cs="Calibri"/>
                <w:color w:val="7030A0"/>
                <w:sz w:val="14"/>
              </w:rPr>
            </w:pPr>
          </w:p>
        </w:tc>
        <w:tc>
          <w:tcPr>
            <w:tcW w:w="8932" w:type="dxa"/>
            <w:gridSpan w:val="4"/>
            <w:tcBorders>
              <w:left w:val="single" w:sz="2" w:space="0" w:color="auto"/>
            </w:tcBorders>
            <w:shd w:val="clear" w:color="auto" w:fill="7030A0"/>
          </w:tcPr>
          <w:p w14:paraId="2F12015E" w14:textId="77777777" w:rsidR="00221E00" w:rsidRPr="00B330CA" w:rsidRDefault="00221E00" w:rsidP="00221E00">
            <w:pPr>
              <w:pStyle w:val="CommentaryHeading"/>
              <w:spacing w:before="0" w:after="40"/>
              <w:rPr>
                <w:rFonts w:cs="Calibri"/>
                <w:color w:val="FFFFFF" w:themeColor="background1"/>
                <w:szCs w:val="20"/>
              </w:rPr>
            </w:pPr>
            <w:r w:rsidRPr="00B330CA">
              <w:rPr>
                <w:rFonts w:cs="Calibri"/>
                <w:color w:val="FFFFFF" w:themeColor="background1"/>
                <w:szCs w:val="20"/>
              </w:rPr>
              <w:t>Disclosure that Might Seriously Prejudice the Position of the Agency</w:t>
            </w:r>
          </w:p>
        </w:tc>
      </w:tr>
      <w:tr w:rsidR="00221E00" w:rsidRPr="00CF7E1B" w14:paraId="51F79522" w14:textId="77777777" w:rsidTr="007E48B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2" w:type="dxa"/>
            <w:tcBorders>
              <w:left w:val="single" w:sz="2" w:space="0" w:color="auto"/>
              <w:right w:val="single" w:sz="2" w:space="0" w:color="auto"/>
            </w:tcBorders>
          </w:tcPr>
          <w:p w14:paraId="6DEE8A46" w14:textId="77777777" w:rsidR="00221E00" w:rsidRPr="00F33E86" w:rsidRDefault="00221E00" w:rsidP="00221E00">
            <w:pPr>
              <w:pStyle w:val="TableReference"/>
              <w:tabs>
                <w:tab w:val="left" w:pos="3306"/>
              </w:tabs>
              <w:spacing w:before="60"/>
              <w:rPr>
                <w:rFonts w:cs="Calibri"/>
                <w:color w:val="7030A0"/>
                <w:sz w:val="14"/>
              </w:rPr>
            </w:pPr>
            <w:r w:rsidRPr="00F33E86">
              <w:rPr>
                <w:rFonts w:cs="Calibri"/>
                <w:color w:val="7030A0"/>
                <w:sz w:val="14"/>
              </w:rPr>
              <w:t>AASB 137.92</w:t>
            </w:r>
          </w:p>
        </w:tc>
        <w:tc>
          <w:tcPr>
            <w:tcW w:w="8932" w:type="dxa"/>
            <w:gridSpan w:val="4"/>
            <w:tcBorders>
              <w:left w:val="single" w:sz="2" w:space="0" w:color="auto"/>
            </w:tcBorders>
            <w:shd w:val="clear" w:color="auto" w:fill="7030A0"/>
          </w:tcPr>
          <w:p w14:paraId="733BA360" w14:textId="02B7C94A" w:rsidR="00221E00" w:rsidRPr="00F33E86" w:rsidRDefault="00221E00" w:rsidP="00221E00">
            <w:pPr>
              <w:pStyle w:val="CommentaryText"/>
              <w:rPr>
                <w:rFonts w:cs="Calibri"/>
                <w:color w:val="FFFFFF" w:themeColor="background1"/>
                <w:sz w:val="18"/>
                <w:szCs w:val="18"/>
              </w:rPr>
            </w:pPr>
            <w:r w:rsidRPr="00F33E86">
              <w:rPr>
                <w:rFonts w:cs="Calibri"/>
                <w:color w:val="FFFFFF" w:themeColor="background1"/>
                <w:sz w:val="18"/>
                <w:szCs w:val="18"/>
              </w:rPr>
              <w:t xml:space="preserve">In extremely rare cases, disclosure of some or </w:t>
            </w:r>
            <w:proofErr w:type="gramStart"/>
            <w:r w:rsidRPr="00F33E86">
              <w:rPr>
                <w:rFonts w:cs="Calibri"/>
                <w:color w:val="FFFFFF" w:themeColor="background1"/>
                <w:sz w:val="18"/>
                <w:szCs w:val="18"/>
              </w:rPr>
              <w:t>all of</w:t>
            </w:r>
            <w:proofErr w:type="gramEnd"/>
            <w:r w:rsidRPr="00F33E86">
              <w:rPr>
                <w:rFonts w:cs="Calibri"/>
                <w:color w:val="FFFFFF" w:themeColor="background1"/>
                <w:sz w:val="18"/>
                <w:szCs w:val="18"/>
              </w:rPr>
              <w:t xml:space="preserve"> the information regarding contingent liabilities and contingent assets may seriously prejudice the position of the agency, and where this is the case, the agency need not disclose that information.</w:t>
            </w:r>
            <w:r>
              <w:rPr>
                <w:rFonts w:cs="Calibri"/>
                <w:color w:val="FFFFFF" w:themeColor="background1"/>
                <w:sz w:val="18"/>
                <w:szCs w:val="18"/>
              </w:rPr>
              <w:t xml:space="preserve"> </w:t>
            </w:r>
            <w:r w:rsidRPr="00F33E86">
              <w:rPr>
                <w:rFonts w:cs="Calibri"/>
                <w:color w:val="FFFFFF" w:themeColor="background1"/>
                <w:sz w:val="18"/>
                <w:szCs w:val="18"/>
              </w:rPr>
              <w:t>However, the agency must provide information regarding the general nature of the dispute, together with the reason for non-disclosure.</w:t>
            </w:r>
          </w:p>
        </w:tc>
      </w:tr>
      <w:tr w:rsidR="00221E00" w:rsidRPr="00CF7E1B" w14:paraId="509A2231" w14:textId="77777777" w:rsidTr="007E48B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2" w:type="dxa"/>
            <w:tcBorders>
              <w:left w:val="single" w:sz="2" w:space="0" w:color="auto"/>
              <w:right w:val="single" w:sz="2" w:space="0" w:color="auto"/>
            </w:tcBorders>
          </w:tcPr>
          <w:p w14:paraId="69A6AD54" w14:textId="20ECDD10" w:rsidR="00221E00" w:rsidRPr="00F33E86" w:rsidRDefault="00221E00" w:rsidP="00221E00">
            <w:pPr>
              <w:pStyle w:val="TableReference"/>
              <w:tabs>
                <w:tab w:val="left" w:pos="3306"/>
              </w:tabs>
              <w:spacing w:before="240" w:after="240"/>
              <w:rPr>
                <w:rFonts w:cs="Calibri"/>
                <w:color w:val="7030A0"/>
                <w:sz w:val="14"/>
              </w:rPr>
            </w:pPr>
            <w:r>
              <w:lastRenderedPageBreak/>
              <w:br w:type="page"/>
            </w:r>
            <w:r w:rsidRPr="00F33E86">
              <w:rPr>
                <w:rFonts w:cs="Calibri"/>
                <w:b/>
                <w:color w:val="7030A0"/>
                <w:sz w:val="22"/>
                <w:szCs w:val="22"/>
              </w:rPr>
              <w:t>Reference</w:t>
            </w:r>
          </w:p>
        </w:tc>
        <w:tc>
          <w:tcPr>
            <w:tcW w:w="8932" w:type="dxa"/>
            <w:gridSpan w:val="4"/>
            <w:tcBorders>
              <w:left w:val="single" w:sz="2" w:space="0" w:color="auto"/>
            </w:tcBorders>
            <w:shd w:val="clear" w:color="auto" w:fill="7030A0"/>
          </w:tcPr>
          <w:p w14:paraId="3A5456FE" w14:textId="73CBB815" w:rsidR="00221E00" w:rsidRPr="00F33E86" w:rsidRDefault="00221E00" w:rsidP="00221E00">
            <w:pPr>
              <w:pStyle w:val="CommentaryText"/>
              <w:spacing w:before="240" w:after="240"/>
              <w:rPr>
                <w:rFonts w:cs="Calibri"/>
                <w:color w:val="FFFFFF" w:themeColor="background1"/>
                <w:sz w:val="18"/>
                <w:szCs w:val="18"/>
              </w:rPr>
            </w:pPr>
            <w:r w:rsidRPr="00221E00">
              <w:rPr>
                <w:rFonts w:cs="Calibri"/>
                <w:b/>
                <w:bCs/>
                <w:color w:val="FFFFFF" w:themeColor="background1"/>
                <w:sz w:val="28"/>
                <w:szCs w:val="28"/>
              </w:rPr>
              <w:t xml:space="preserve">Commentary </w:t>
            </w:r>
            <w:r w:rsidRPr="00221E00">
              <w:rPr>
                <w:rFonts w:cs="Calibri"/>
                <w:b/>
                <w:bCs/>
                <w:color w:val="FFFFFF" w:themeColor="background1"/>
                <w:sz w:val="28"/>
                <w:szCs w:val="28"/>
              </w:rPr>
              <w:sym w:font="Symbol" w:char="F02D"/>
            </w:r>
            <w:r w:rsidRPr="00221E00">
              <w:rPr>
                <w:rFonts w:cs="Calibri"/>
                <w:b/>
                <w:bCs/>
                <w:color w:val="FFFFFF" w:themeColor="background1"/>
                <w:sz w:val="28"/>
                <w:szCs w:val="28"/>
              </w:rPr>
              <w:t xml:space="preserve"> Note </w:t>
            </w:r>
            <w:r w:rsidR="00037832" w:rsidRPr="00D46D56">
              <w:rPr>
                <w:rFonts w:cs="Calibri"/>
                <w:b/>
                <w:bCs/>
                <w:color w:val="FFFFFF" w:themeColor="background1"/>
                <w:sz w:val="28"/>
                <w:szCs w:val="28"/>
              </w:rPr>
              <w:t>32</w:t>
            </w:r>
            <w:r w:rsidRPr="00221E00">
              <w:rPr>
                <w:rFonts w:cs="Calibri"/>
                <w:b/>
                <w:bCs/>
                <w:color w:val="FFFFFF" w:themeColor="background1"/>
                <w:sz w:val="28"/>
                <w:szCs w:val="28"/>
              </w:rPr>
              <w:t xml:space="preserve">: Contingent Liabilities and Contingent Assets – </w:t>
            </w:r>
            <w:r w:rsidR="00C14FA4">
              <w:rPr>
                <w:rFonts w:cs="Calibri"/>
                <w:b/>
                <w:bCs/>
                <w:color w:val="FFFFFF" w:themeColor="background1"/>
                <w:sz w:val="28"/>
                <w:szCs w:val="28"/>
              </w:rPr>
              <w:t>c</w:t>
            </w:r>
            <w:r w:rsidRPr="00221E00">
              <w:rPr>
                <w:rFonts w:cs="Calibri"/>
                <w:b/>
                <w:bCs/>
                <w:color w:val="FFFFFF" w:themeColor="background1"/>
                <w:sz w:val="28"/>
                <w:szCs w:val="28"/>
              </w:rPr>
              <w:t>ontinued</w:t>
            </w:r>
            <w:r>
              <w:rPr>
                <w:rFonts w:cs="Calibri"/>
                <w:color w:val="FFFFFF" w:themeColor="background1"/>
                <w:sz w:val="28"/>
                <w:szCs w:val="28"/>
              </w:rPr>
              <w:t xml:space="preserve"> </w:t>
            </w:r>
          </w:p>
        </w:tc>
      </w:tr>
      <w:tr w:rsidR="00221E00" w:rsidRPr="00CF7E1B" w14:paraId="63A20CE9" w14:textId="77777777" w:rsidTr="007E48B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2" w:type="dxa"/>
            <w:tcBorders>
              <w:left w:val="single" w:sz="2" w:space="0" w:color="auto"/>
              <w:right w:val="single" w:sz="2" w:space="0" w:color="auto"/>
            </w:tcBorders>
          </w:tcPr>
          <w:p w14:paraId="24CBEEE1" w14:textId="77777777" w:rsidR="00221E00" w:rsidRPr="00F33E86" w:rsidRDefault="00221E00" w:rsidP="00221E00">
            <w:pPr>
              <w:pStyle w:val="TableReference"/>
              <w:tabs>
                <w:tab w:val="left" w:pos="3306"/>
              </w:tabs>
              <w:spacing w:before="60"/>
              <w:rPr>
                <w:rFonts w:cs="Calibri"/>
                <w:color w:val="7030A0"/>
                <w:sz w:val="14"/>
              </w:rPr>
            </w:pPr>
          </w:p>
        </w:tc>
        <w:tc>
          <w:tcPr>
            <w:tcW w:w="8932" w:type="dxa"/>
            <w:gridSpan w:val="4"/>
            <w:tcBorders>
              <w:left w:val="single" w:sz="2" w:space="0" w:color="auto"/>
            </w:tcBorders>
            <w:shd w:val="clear" w:color="auto" w:fill="7030A0"/>
          </w:tcPr>
          <w:p w14:paraId="3E97E111" w14:textId="77777777" w:rsidR="00221E00" w:rsidRPr="00B330CA" w:rsidRDefault="00221E00" w:rsidP="00221E00">
            <w:pPr>
              <w:pStyle w:val="CommentaryHeading"/>
              <w:spacing w:before="0" w:after="40"/>
              <w:rPr>
                <w:rFonts w:cs="Calibri"/>
                <w:color w:val="FFFFFF" w:themeColor="background1"/>
                <w:szCs w:val="20"/>
              </w:rPr>
            </w:pPr>
            <w:r w:rsidRPr="00B330CA">
              <w:rPr>
                <w:rFonts w:cs="Calibri"/>
                <w:color w:val="FFFFFF" w:themeColor="background1"/>
                <w:szCs w:val="20"/>
              </w:rPr>
              <w:t>Guarantees</w:t>
            </w:r>
          </w:p>
        </w:tc>
      </w:tr>
      <w:tr w:rsidR="00221E00" w:rsidRPr="00CF7E1B" w14:paraId="79E55B94" w14:textId="77777777" w:rsidTr="007E48B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2" w:type="dxa"/>
            <w:tcBorders>
              <w:left w:val="single" w:sz="2" w:space="0" w:color="auto"/>
              <w:right w:val="single" w:sz="2" w:space="0" w:color="auto"/>
            </w:tcBorders>
          </w:tcPr>
          <w:p w14:paraId="5AD62846" w14:textId="15957BB8" w:rsidR="00221E00" w:rsidRPr="00F33E86" w:rsidRDefault="00221E00" w:rsidP="00221E00">
            <w:pPr>
              <w:pStyle w:val="TableReference"/>
              <w:tabs>
                <w:tab w:val="left" w:pos="3306"/>
              </w:tabs>
              <w:spacing w:before="60"/>
              <w:rPr>
                <w:rFonts w:cs="Calibri"/>
                <w:color w:val="7030A0"/>
                <w:sz w:val="14"/>
              </w:rPr>
            </w:pPr>
            <w:r w:rsidRPr="00F33E86">
              <w:rPr>
                <w:rFonts w:cs="Calibri"/>
                <w:color w:val="7030A0"/>
                <w:sz w:val="14"/>
              </w:rPr>
              <w:t>FMA Sec 47 &amp; 60</w:t>
            </w:r>
          </w:p>
          <w:p w14:paraId="64D3F944" w14:textId="77777777" w:rsidR="00221E00" w:rsidRPr="00F33E86" w:rsidRDefault="00221E00" w:rsidP="00221E00">
            <w:pPr>
              <w:pStyle w:val="TableReference"/>
              <w:tabs>
                <w:tab w:val="left" w:pos="3306"/>
              </w:tabs>
              <w:spacing w:before="60"/>
              <w:rPr>
                <w:rFonts w:cs="Calibri"/>
                <w:color w:val="7030A0"/>
                <w:sz w:val="14"/>
              </w:rPr>
            </w:pPr>
            <w:r w:rsidRPr="00F33E86">
              <w:rPr>
                <w:rFonts w:cs="Calibri"/>
                <w:color w:val="7030A0"/>
                <w:sz w:val="14"/>
              </w:rPr>
              <w:t>ACT Disclosure Policy</w:t>
            </w:r>
          </w:p>
        </w:tc>
        <w:tc>
          <w:tcPr>
            <w:tcW w:w="8932" w:type="dxa"/>
            <w:gridSpan w:val="4"/>
            <w:tcBorders>
              <w:left w:val="single" w:sz="2" w:space="0" w:color="auto"/>
            </w:tcBorders>
            <w:shd w:val="clear" w:color="auto" w:fill="7030A0"/>
          </w:tcPr>
          <w:p w14:paraId="330E9EDD" w14:textId="77777777" w:rsidR="00221E00" w:rsidRPr="00F33E86" w:rsidRDefault="00221E00" w:rsidP="00221E00">
            <w:pPr>
              <w:pStyle w:val="CommentaryText"/>
              <w:tabs>
                <w:tab w:val="left" w:pos="3306"/>
              </w:tabs>
              <w:spacing w:after="40"/>
              <w:rPr>
                <w:rFonts w:cs="Calibri"/>
                <w:color w:val="FFFFFF" w:themeColor="background1"/>
                <w:sz w:val="18"/>
                <w:szCs w:val="18"/>
              </w:rPr>
            </w:pPr>
            <w:r w:rsidRPr="00F33E86">
              <w:rPr>
                <w:rFonts w:cs="Calibri"/>
                <w:color w:val="FFFFFF" w:themeColor="background1"/>
                <w:sz w:val="18"/>
                <w:szCs w:val="18"/>
              </w:rPr>
              <w:t>It is ACT Disclosure Policy that agencies disclose any guarantees and undertakings given by them, including guarantees or undertakings in respect of (but not restricted to) loans, interest payments or overdrafts of the agency which:</w:t>
            </w:r>
          </w:p>
          <w:p w14:paraId="52F1531C" w14:textId="77777777" w:rsidR="00221E00" w:rsidRPr="00F33E86" w:rsidRDefault="00221E00" w:rsidP="00221E00">
            <w:pPr>
              <w:pStyle w:val="Commentary-Bullet"/>
              <w:tabs>
                <w:tab w:val="clear" w:pos="502"/>
              </w:tabs>
              <w:spacing w:after="40"/>
              <w:ind w:left="604" w:hanging="454"/>
              <w:rPr>
                <w:rFonts w:cs="Calibri"/>
                <w:color w:val="FFFFFF" w:themeColor="background1"/>
                <w:sz w:val="18"/>
                <w:szCs w:val="18"/>
              </w:rPr>
            </w:pPr>
            <w:r w:rsidRPr="00F33E86">
              <w:rPr>
                <w:rFonts w:cs="Calibri"/>
                <w:color w:val="FFFFFF" w:themeColor="background1"/>
                <w:sz w:val="18"/>
                <w:szCs w:val="18"/>
              </w:rPr>
              <w:t xml:space="preserve">are within the responsibility of the Minister to whom the agency is </w:t>
            </w:r>
            <w:proofErr w:type="gramStart"/>
            <w:r w:rsidRPr="00F33E86">
              <w:rPr>
                <w:rFonts w:cs="Calibri"/>
                <w:color w:val="FFFFFF" w:themeColor="background1"/>
                <w:sz w:val="18"/>
                <w:szCs w:val="18"/>
              </w:rPr>
              <w:t>responsible;</w:t>
            </w:r>
            <w:proofErr w:type="gramEnd"/>
          </w:p>
          <w:p w14:paraId="0F0E3650" w14:textId="77777777" w:rsidR="00221E00" w:rsidRPr="00F33E86" w:rsidRDefault="00221E00" w:rsidP="00221E00">
            <w:pPr>
              <w:pStyle w:val="Commentary-Bullet"/>
              <w:tabs>
                <w:tab w:val="clear" w:pos="502"/>
              </w:tabs>
              <w:spacing w:after="40"/>
              <w:ind w:left="604" w:hanging="454"/>
              <w:rPr>
                <w:rFonts w:cs="Calibri"/>
                <w:color w:val="FFFFFF" w:themeColor="background1"/>
                <w:sz w:val="18"/>
                <w:szCs w:val="18"/>
              </w:rPr>
            </w:pPr>
            <w:r w:rsidRPr="00F33E86">
              <w:rPr>
                <w:rFonts w:cs="Calibri"/>
                <w:color w:val="FFFFFF" w:themeColor="background1"/>
                <w:sz w:val="18"/>
                <w:szCs w:val="18"/>
              </w:rPr>
              <w:t>relate to the functional responsibilities of the agency; and</w:t>
            </w:r>
          </w:p>
          <w:p w14:paraId="2F464613" w14:textId="77777777" w:rsidR="00221E00" w:rsidRPr="00F33E86" w:rsidRDefault="00221E00" w:rsidP="00221E00">
            <w:pPr>
              <w:pStyle w:val="Commentary-Bullet"/>
              <w:tabs>
                <w:tab w:val="clear" w:pos="502"/>
              </w:tabs>
              <w:spacing w:after="120"/>
              <w:ind w:left="604" w:hanging="454"/>
              <w:rPr>
                <w:rFonts w:cs="Calibri"/>
                <w:color w:val="FFFFFF" w:themeColor="background1"/>
                <w:sz w:val="18"/>
                <w:szCs w:val="18"/>
              </w:rPr>
            </w:pPr>
            <w:r w:rsidRPr="00F33E86">
              <w:rPr>
                <w:rFonts w:cs="Calibri"/>
                <w:color w:val="FFFFFF" w:themeColor="background1"/>
                <w:sz w:val="18"/>
                <w:szCs w:val="18"/>
              </w:rPr>
              <w:t>are not required to be shown as liabilities in either the Balance Sheet or the Statement of Assets and Liabilities Held on Behalf of the Territory.</w:t>
            </w:r>
          </w:p>
          <w:p w14:paraId="35FB046B" w14:textId="77777777" w:rsidR="00221E00" w:rsidRPr="00F33E86" w:rsidRDefault="00221E00" w:rsidP="00221E00">
            <w:pPr>
              <w:pStyle w:val="CommentaryHeading"/>
              <w:spacing w:before="0" w:after="120"/>
              <w:jc w:val="both"/>
              <w:rPr>
                <w:rFonts w:cs="Calibri"/>
                <w:color w:val="FFFFFF" w:themeColor="background1"/>
                <w:sz w:val="18"/>
              </w:rPr>
            </w:pPr>
            <w:r w:rsidRPr="00F33E86">
              <w:rPr>
                <w:rFonts w:cs="Calibri"/>
                <w:b w:val="0"/>
                <w:color w:val="FFFFFF" w:themeColor="background1"/>
                <w:sz w:val="18"/>
              </w:rPr>
              <w:t>Guarantees that are provided by agencies that are within the policy responsibility of their portfolio must be disclosed in their financial statements.</w:t>
            </w:r>
          </w:p>
        </w:tc>
      </w:tr>
      <w:tr w:rsidR="00221E00" w:rsidRPr="00CF7E1B" w14:paraId="39CB5A48" w14:textId="77777777" w:rsidTr="007E48B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2" w:type="dxa"/>
            <w:tcBorders>
              <w:left w:val="single" w:sz="2" w:space="0" w:color="auto"/>
              <w:right w:val="single" w:sz="2" w:space="0" w:color="auto"/>
            </w:tcBorders>
          </w:tcPr>
          <w:p w14:paraId="6EF72D61" w14:textId="0BE7EB32" w:rsidR="00221E00" w:rsidRPr="00F33E86" w:rsidRDefault="00221E00" w:rsidP="00221E00">
            <w:pPr>
              <w:pStyle w:val="TableReference"/>
              <w:tabs>
                <w:tab w:val="left" w:pos="3306"/>
              </w:tabs>
              <w:spacing w:before="120"/>
              <w:rPr>
                <w:rFonts w:cs="Calibri"/>
                <w:color w:val="7030A0"/>
                <w:sz w:val="14"/>
              </w:rPr>
            </w:pPr>
          </w:p>
        </w:tc>
        <w:tc>
          <w:tcPr>
            <w:tcW w:w="8932" w:type="dxa"/>
            <w:gridSpan w:val="4"/>
            <w:tcBorders>
              <w:left w:val="single" w:sz="2" w:space="0" w:color="auto"/>
            </w:tcBorders>
            <w:shd w:val="clear" w:color="auto" w:fill="7030A0"/>
          </w:tcPr>
          <w:p w14:paraId="1B94E2BE" w14:textId="77777777" w:rsidR="00221E00" w:rsidRPr="00B330CA" w:rsidRDefault="00221E00" w:rsidP="00221E00">
            <w:pPr>
              <w:pStyle w:val="CommentaryHeading"/>
              <w:spacing w:after="40"/>
              <w:jc w:val="both"/>
              <w:rPr>
                <w:rFonts w:cs="Calibri"/>
                <w:color w:val="FFFFFF" w:themeColor="background1"/>
                <w:szCs w:val="20"/>
              </w:rPr>
            </w:pPr>
            <w:r w:rsidRPr="00B330CA">
              <w:rPr>
                <w:rFonts w:cs="Calibri"/>
                <w:color w:val="FFFFFF" w:themeColor="background1"/>
                <w:szCs w:val="20"/>
              </w:rPr>
              <w:t>Disclosure Presentation</w:t>
            </w:r>
          </w:p>
        </w:tc>
      </w:tr>
      <w:tr w:rsidR="00221E00" w:rsidRPr="00CF7E1B" w14:paraId="486C51A1" w14:textId="77777777" w:rsidTr="007E48B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2" w:type="dxa"/>
            <w:tcBorders>
              <w:left w:val="single" w:sz="2" w:space="0" w:color="auto"/>
              <w:right w:val="single" w:sz="2" w:space="0" w:color="auto"/>
            </w:tcBorders>
          </w:tcPr>
          <w:p w14:paraId="49534C08" w14:textId="77777777" w:rsidR="00221E00" w:rsidRPr="00F33E86" w:rsidRDefault="00221E00" w:rsidP="00221E00">
            <w:pPr>
              <w:pStyle w:val="TableReference"/>
              <w:tabs>
                <w:tab w:val="left" w:pos="3306"/>
              </w:tabs>
              <w:spacing w:before="60"/>
              <w:rPr>
                <w:rFonts w:cs="Calibri"/>
                <w:color w:val="7030A0"/>
                <w:sz w:val="14"/>
              </w:rPr>
            </w:pPr>
            <w:r w:rsidRPr="00F33E86">
              <w:rPr>
                <w:rFonts w:cs="Calibri"/>
                <w:color w:val="7030A0"/>
                <w:sz w:val="14"/>
              </w:rPr>
              <w:t>ACT Disclosure Policy</w:t>
            </w:r>
          </w:p>
        </w:tc>
        <w:tc>
          <w:tcPr>
            <w:tcW w:w="8932" w:type="dxa"/>
            <w:gridSpan w:val="4"/>
            <w:tcBorders>
              <w:left w:val="single" w:sz="2" w:space="0" w:color="auto"/>
            </w:tcBorders>
            <w:shd w:val="clear" w:color="auto" w:fill="7030A0"/>
          </w:tcPr>
          <w:p w14:paraId="1B989A83" w14:textId="5E1A6324" w:rsidR="00221E00" w:rsidRPr="00F33E86" w:rsidRDefault="00221E00" w:rsidP="00221E00">
            <w:pPr>
              <w:pStyle w:val="CommentaryHeading"/>
              <w:spacing w:before="0" w:after="120"/>
              <w:jc w:val="both"/>
              <w:rPr>
                <w:rFonts w:cs="Calibri"/>
                <w:color w:val="FFFFFF" w:themeColor="background1"/>
                <w:sz w:val="18"/>
              </w:rPr>
            </w:pPr>
            <w:r w:rsidRPr="00F33E86">
              <w:rPr>
                <w:rFonts w:cs="Calibri"/>
                <w:b w:val="0"/>
                <w:bCs w:val="0"/>
                <w:color w:val="FFFFFF" w:themeColor="background1"/>
                <w:sz w:val="18"/>
              </w:rPr>
              <w:t xml:space="preserve">Where an Agency considers it practical and more informative, a tabular (rather than a narrative) presentation of the disclosure of contingent liabilities and contingent assets could be presented, showing quantifiable amounts of relevant </w:t>
            </w:r>
            <w:r w:rsidRPr="00735969">
              <w:rPr>
                <w:rFonts w:cs="Calibri"/>
                <w:b w:val="0"/>
                <w:bCs w:val="0"/>
                <w:color w:val="FFFFFF" w:themeColor="background1"/>
                <w:sz w:val="18"/>
              </w:rPr>
              <w:t xml:space="preserve">categories as at the reporting date </w:t>
            </w:r>
            <w:r w:rsidRPr="00B37FA6">
              <w:rPr>
                <w:rFonts w:cs="Calibri"/>
                <w:b w:val="0"/>
                <w:bCs w:val="0"/>
                <w:color w:val="FFFFFF" w:themeColor="background1"/>
                <w:sz w:val="18"/>
              </w:rPr>
              <w:t xml:space="preserve">and for the comparative period (ie </w:t>
            </w:r>
            <w:r w:rsidRPr="00F33E86">
              <w:rPr>
                <w:rFonts w:cs="Calibri"/>
                <w:b w:val="0"/>
                <w:bCs w:val="0"/>
                <w:color w:val="FFFFFF" w:themeColor="background1"/>
                <w:sz w:val="18"/>
              </w:rPr>
              <w:t xml:space="preserve">the immediately previous reporting </w:t>
            </w:r>
            <w:r w:rsidRPr="00B37FA6">
              <w:rPr>
                <w:rFonts w:cs="Calibri"/>
                <w:b w:val="0"/>
                <w:bCs w:val="0"/>
                <w:color w:val="FFFFFF" w:themeColor="background1"/>
                <w:sz w:val="18"/>
              </w:rPr>
              <w:t>date).</w:t>
            </w:r>
          </w:p>
        </w:tc>
      </w:tr>
      <w:tr w:rsidR="00221E00" w:rsidRPr="00CF7E1B" w14:paraId="07DB13AD" w14:textId="77777777" w:rsidTr="007E48B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2" w:type="dxa"/>
            <w:tcBorders>
              <w:left w:val="single" w:sz="2" w:space="0" w:color="auto"/>
              <w:right w:val="single" w:sz="2" w:space="0" w:color="auto"/>
            </w:tcBorders>
          </w:tcPr>
          <w:p w14:paraId="7E84769C" w14:textId="77777777" w:rsidR="00221E00" w:rsidRPr="00F33E86" w:rsidRDefault="00221E00" w:rsidP="00221E00">
            <w:pPr>
              <w:pStyle w:val="TableReference"/>
              <w:tabs>
                <w:tab w:val="left" w:pos="3306"/>
              </w:tabs>
              <w:spacing w:before="60"/>
              <w:rPr>
                <w:rFonts w:cs="Calibri"/>
                <w:color w:val="7030A0"/>
                <w:sz w:val="16"/>
                <w:szCs w:val="16"/>
              </w:rPr>
            </w:pPr>
          </w:p>
        </w:tc>
        <w:tc>
          <w:tcPr>
            <w:tcW w:w="8932" w:type="dxa"/>
            <w:gridSpan w:val="4"/>
            <w:tcBorders>
              <w:left w:val="single" w:sz="2" w:space="0" w:color="auto"/>
            </w:tcBorders>
            <w:shd w:val="clear" w:color="auto" w:fill="7030A0"/>
          </w:tcPr>
          <w:p w14:paraId="3AC738CE" w14:textId="77777777" w:rsidR="00221E00" w:rsidRPr="00C87FF4" w:rsidRDefault="00221E00" w:rsidP="00221E00">
            <w:pPr>
              <w:pStyle w:val="CommentaryHeading"/>
              <w:spacing w:after="40"/>
              <w:jc w:val="both"/>
              <w:rPr>
                <w:rFonts w:cs="Calibri"/>
                <w:bCs w:val="0"/>
                <w:color w:val="FFFFFF" w:themeColor="background1"/>
                <w:szCs w:val="20"/>
              </w:rPr>
            </w:pPr>
            <w:r w:rsidRPr="00C87FF4">
              <w:rPr>
                <w:rFonts w:cs="Calibri"/>
                <w:color w:val="FFFFFF" w:themeColor="background1"/>
                <w:szCs w:val="20"/>
              </w:rPr>
              <w:t>No Material Contingent Liabilities and Contingent Assets</w:t>
            </w:r>
          </w:p>
        </w:tc>
      </w:tr>
      <w:tr w:rsidR="00221E00" w:rsidRPr="00CF7E1B" w14:paraId="00FF3F2B" w14:textId="77777777" w:rsidTr="007E48B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2" w:type="dxa"/>
            <w:tcBorders>
              <w:left w:val="single" w:sz="2" w:space="0" w:color="auto"/>
              <w:right w:val="single" w:sz="2" w:space="0" w:color="auto"/>
            </w:tcBorders>
          </w:tcPr>
          <w:p w14:paraId="7A8E8958" w14:textId="77777777" w:rsidR="00221E00" w:rsidRPr="00F33E86" w:rsidRDefault="00221E00" w:rsidP="00221E00">
            <w:pPr>
              <w:pStyle w:val="TableReference"/>
              <w:tabs>
                <w:tab w:val="left" w:pos="3306"/>
              </w:tabs>
              <w:spacing w:before="60"/>
              <w:rPr>
                <w:rFonts w:cs="Calibri"/>
                <w:color w:val="7030A0"/>
                <w:sz w:val="16"/>
                <w:szCs w:val="16"/>
              </w:rPr>
            </w:pPr>
          </w:p>
        </w:tc>
        <w:tc>
          <w:tcPr>
            <w:tcW w:w="8932" w:type="dxa"/>
            <w:gridSpan w:val="4"/>
            <w:tcBorders>
              <w:left w:val="single" w:sz="2" w:space="0" w:color="auto"/>
            </w:tcBorders>
            <w:shd w:val="clear" w:color="auto" w:fill="7030A0"/>
          </w:tcPr>
          <w:p w14:paraId="4937E955" w14:textId="77777777" w:rsidR="00221E00" w:rsidRPr="00F33E86" w:rsidRDefault="00221E00" w:rsidP="00221E00">
            <w:pPr>
              <w:pStyle w:val="CommentaryHeading"/>
              <w:spacing w:before="0" w:after="120"/>
              <w:jc w:val="both"/>
              <w:rPr>
                <w:rFonts w:cs="Calibri"/>
                <w:b w:val="0"/>
                <w:bCs w:val="0"/>
                <w:color w:val="FFFFFF" w:themeColor="background1"/>
                <w:sz w:val="18"/>
              </w:rPr>
            </w:pPr>
            <w:r w:rsidRPr="00F33E86">
              <w:rPr>
                <w:rFonts w:cs="Calibri"/>
                <w:b w:val="0"/>
                <w:color w:val="FFFFFF" w:themeColor="background1"/>
                <w:sz w:val="18"/>
              </w:rPr>
              <w:t>If an agency has no material contingent assets and contingent liabilities, this note can be excluded.</w:t>
            </w:r>
          </w:p>
        </w:tc>
      </w:tr>
      <w:tr w:rsidR="00221E00" w:rsidRPr="00CF7E1B" w14:paraId="371969A3" w14:textId="77777777" w:rsidTr="007E48B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2" w:type="dxa"/>
            <w:tcBorders>
              <w:left w:val="single" w:sz="2" w:space="0" w:color="auto"/>
              <w:right w:val="single" w:sz="2" w:space="0" w:color="auto"/>
            </w:tcBorders>
          </w:tcPr>
          <w:p w14:paraId="1C082E01" w14:textId="77777777" w:rsidR="00221E00" w:rsidRPr="00F33E86" w:rsidRDefault="00221E00" w:rsidP="00221E00">
            <w:pPr>
              <w:pStyle w:val="TableReference"/>
              <w:tabs>
                <w:tab w:val="left" w:pos="3306"/>
              </w:tabs>
              <w:spacing w:before="60"/>
              <w:rPr>
                <w:rFonts w:cs="Calibri"/>
                <w:color w:val="7030A0"/>
                <w:sz w:val="16"/>
                <w:szCs w:val="16"/>
              </w:rPr>
            </w:pPr>
          </w:p>
        </w:tc>
        <w:tc>
          <w:tcPr>
            <w:tcW w:w="8932" w:type="dxa"/>
            <w:gridSpan w:val="4"/>
            <w:tcBorders>
              <w:left w:val="single" w:sz="2" w:space="0" w:color="auto"/>
            </w:tcBorders>
          </w:tcPr>
          <w:p w14:paraId="00D99AEF" w14:textId="77777777" w:rsidR="00221E00" w:rsidRPr="00F33E86" w:rsidRDefault="00221E00" w:rsidP="00221E00">
            <w:pPr>
              <w:pStyle w:val="CommentaryHeading"/>
              <w:spacing w:before="0" w:after="120"/>
              <w:jc w:val="both"/>
              <w:rPr>
                <w:rFonts w:cs="Calibri"/>
                <w:b w:val="0"/>
                <w:color w:val="FFFFFF" w:themeColor="background1"/>
                <w:sz w:val="18"/>
              </w:rPr>
            </w:pPr>
          </w:p>
        </w:tc>
      </w:tr>
      <w:tr w:rsidR="00221E00" w:rsidRPr="00CF7E1B" w14:paraId="7306AD50" w14:textId="77777777" w:rsidTr="007E48BC">
        <w:trPr>
          <w:trHeight w:val="23"/>
        </w:trPr>
        <w:tc>
          <w:tcPr>
            <w:tcW w:w="1562" w:type="dxa"/>
            <w:tcBorders>
              <w:top w:val="nil"/>
              <w:left w:val="single" w:sz="2" w:space="0" w:color="auto"/>
              <w:bottom w:val="nil"/>
              <w:right w:val="single" w:sz="2" w:space="0" w:color="auto"/>
            </w:tcBorders>
          </w:tcPr>
          <w:p w14:paraId="322F9AFD" w14:textId="70F58B3F" w:rsidR="00221E00" w:rsidRPr="006C2572" w:rsidRDefault="00221E00" w:rsidP="00221E00">
            <w:pPr>
              <w:pStyle w:val="TableReference"/>
              <w:tabs>
                <w:tab w:val="left" w:pos="3306"/>
              </w:tabs>
              <w:spacing w:before="240"/>
              <w:rPr>
                <w:rFonts w:cs="Calibri"/>
                <w:b/>
                <w:color w:val="7030A0"/>
                <w:sz w:val="22"/>
                <w:szCs w:val="22"/>
              </w:rPr>
            </w:pPr>
            <w:bookmarkStart w:id="874" w:name="JointContEnt" w:colFirst="1" w:colLast="1"/>
          </w:p>
        </w:tc>
        <w:tc>
          <w:tcPr>
            <w:tcW w:w="8932" w:type="dxa"/>
            <w:gridSpan w:val="4"/>
            <w:tcBorders>
              <w:top w:val="nil"/>
              <w:left w:val="single" w:sz="2" w:space="0" w:color="auto"/>
              <w:bottom w:val="nil"/>
              <w:right w:val="nil"/>
            </w:tcBorders>
            <w:vAlign w:val="bottom"/>
          </w:tcPr>
          <w:p w14:paraId="6759971A" w14:textId="085644ED" w:rsidR="00221E00" w:rsidRPr="007E48BC" w:rsidRDefault="00221E00" w:rsidP="007E48BC">
            <w:pPr>
              <w:pStyle w:val="Heading1"/>
              <w:numPr>
                <w:ilvl w:val="0"/>
                <w:numId w:val="0"/>
              </w:numPr>
              <w:spacing w:before="360" w:after="180"/>
              <w:rPr>
                <w:rFonts w:asciiTheme="minorHAnsi" w:hAnsiTheme="minorHAnsi" w:cstheme="minorHAnsi"/>
                <w:sz w:val="28"/>
                <w:szCs w:val="28"/>
              </w:rPr>
            </w:pPr>
            <w:bookmarkStart w:id="875" w:name="_Toc48468726"/>
            <w:bookmarkStart w:id="876" w:name="_Toc49155812"/>
            <w:bookmarkStart w:id="877" w:name="_Toc49224225"/>
            <w:bookmarkStart w:id="878" w:name="_Ref50365242"/>
            <w:bookmarkStart w:id="879" w:name="_Ref50365713"/>
            <w:bookmarkStart w:id="880" w:name="_Toc50440394"/>
            <w:bookmarkStart w:id="881" w:name="_Ref50524254"/>
            <w:bookmarkStart w:id="882" w:name="_Toc400627360"/>
            <w:bookmarkStart w:id="883" w:name="InterestJointVenture"/>
            <w:bookmarkStart w:id="884" w:name="_Toc223710648"/>
            <w:r w:rsidRPr="007E48BC">
              <w:rPr>
                <w:rFonts w:asciiTheme="minorHAnsi" w:hAnsiTheme="minorHAnsi" w:cstheme="minorHAnsi"/>
                <w:sz w:val="28"/>
                <w:szCs w:val="28"/>
              </w:rPr>
              <w:t xml:space="preserve">Note </w:t>
            </w:r>
            <w:r w:rsidR="00037832" w:rsidRPr="00D46D56">
              <w:rPr>
                <w:rFonts w:asciiTheme="minorHAnsi" w:hAnsiTheme="minorHAnsi" w:cstheme="minorHAnsi"/>
                <w:sz w:val="28"/>
                <w:szCs w:val="28"/>
              </w:rPr>
              <w:t>33</w:t>
            </w:r>
            <w:r w:rsidRPr="007E48BC">
              <w:rPr>
                <w:rFonts w:asciiTheme="minorHAnsi" w:hAnsiTheme="minorHAnsi" w:cstheme="minorHAnsi"/>
                <w:sz w:val="28"/>
                <w:szCs w:val="28"/>
              </w:rPr>
              <w:t>.  Interest in a Joint</w:t>
            </w:r>
            <w:bookmarkEnd w:id="875"/>
            <w:bookmarkEnd w:id="876"/>
            <w:bookmarkEnd w:id="877"/>
            <w:bookmarkEnd w:id="878"/>
            <w:bookmarkEnd w:id="879"/>
            <w:bookmarkEnd w:id="880"/>
            <w:bookmarkEnd w:id="881"/>
            <w:bookmarkEnd w:id="882"/>
            <w:r w:rsidRPr="007E48BC">
              <w:rPr>
                <w:rFonts w:asciiTheme="minorHAnsi" w:hAnsiTheme="minorHAnsi" w:cstheme="minorHAnsi"/>
                <w:sz w:val="28"/>
                <w:szCs w:val="28"/>
              </w:rPr>
              <w:t xml:space="preserve"> Venture</w:t>
            </w:r>
            <w:bookmarkEnd w:id="883"/>
            <w:bookmarkEnd w:id="884"/>
          </w:p>
        </w:tc>
      </w:tr>
      <w:bookmarkEnd w:id="874"/>
      <w:tr w:rsidR="00221E00" w:rsidRPr="00CF7E1B" w14:paraId="6EC21906" w14:textId="77777777" w:rsidTr="007E48BC">
        <w:trPr>
          <w:trHeight w:val="23"/>
        </w:trPr>
        <w:tc>
          <w:tcPr>
            <w:tcW w:w="1562" w:type="dxa"/>
            <w:tcBorders>
              <w:top w:val="nil"/>
              <w:left w:val="single" w:sz="2" w:space="0" w:color="auto"/>
              <w:bottom w:val="nil"/>
              <w:right w:val="single" w:sz="2" w:space="0" w:color="auto"/>
            </w:tcBorders>
          </w:tcPr>
          <w:p w14:paraId="47A98EA5" w14:textId="77777777" w:rsidR="00221E00" w:rsidRPr="006C2572" w:rsidRDefault="00221E00" w:rsidP="00221E00">
            <w:pPr>
              <w:pStyle w:val="TableReference"/>
              <w:tabs>
                <w:tab w:val="left" w:pos="3306"/>
              </w:tabs>
              <w:rPr>
                <w:rFonts w:cs="Calibri"/>
                <w:b/>
                <w:color w:val="7030A0"/>
                <w:sz w:val="20"/>
                <w:szCs w:val="20"/>
              </w:rPr>
            </w:pPr>
          </w:p>
        </w:tc>
        <w:tc>
          <w:tcPr>
            <w:tcW w:w="8932" w:type="dxa"/>
            <w:gridSpan w:val="4"/>
            <w:tcBorders>
              <w:top w:val="nil"/>
              <w:left w:val="single" w:sz="2" w:space="0" w:color="auto"/>
              <w:bottom w:val="nil"/>
              <w:right w:val="nil"/>
            </w:tcBorders>
          </w:tcPr>
          <w:p w14:paraId="4ED22429" w14:textId="0169DE39" w:rsidR="00221E00" w:rsidRPr="0028231E" w:rsidRDefault="00221E00" w:rsidP="00221E00">
            <w:pPr>
              <w:jc w:val="both"/>
              <w:rPr>
                <w:b/>
                <w:bCs/>
                <w:caps/>
                <w:sz w:val="18"/>
                <w:szCs w:val="18"/>
              </w:rPr>
            </w:pPr>
            <w:bookmarkStart w:id="885" w:name="_Toc98763172"/>
            <w:r w:rsidRPr="0028231E">
              <w:rPr>
                <w:b/>
                <w:bCs/>
                <w:sz w:val="18"/>
                <w:szCs w:val="18"/>
              </w:rPr>
              <w:t>Description and Material Accounting Policies Relating to Interest in a Joint Venture</w:t>
            </w:r>
            <w:bookmarkEnd w:id="885"/>
          </w:p>
        </w:tc>
      </w:tr>
      <w:tr w:rsidR="00221E00" w:rsidRPr="00CF7E1B" w14:paraId="170D51B3" w14:textId="77777777" w:rsidTr="007E48BC">
        <w:trPr>
          <w:trHeight w:val="23"/>
        </w:trPr>
        <w:tc>
          <w:tcPr>
            <w:tcW w:w="1562" w:type="dxa"/>
            <w:tcBorders>
              <w:top w:val="nil"/>
              <w:left w:val="single" w:sz="2" w:space="0" w:color="auto"/>
              <w:bottom w:val="nil"/>
              <w:right w:val="single" w:sz="2" w:space="0" w:color="auto"/>
            </w:tcBorders>
          </w:tcPr>
          <w:p w14:paraId="72E2340A" w14:textId="761972A4" w:rsidR="00221E00" w:rsidRPr="006C2572" w:rsidRDefault="00221E00" w:rsidP="00221E00">
            <w:pPr>
              <w:pStyle w:val="TableReference"/>
              <w:tabs>
                <w:tab w:val="left" w:pos="3306"/>
              </w:tabs>
              <w:rPr>
                <w:rFonts w:cs="Calibri"/>
                <w:b/>
                <w:color w:val="7030A0"/>
                <w:sz w:val="20"/>
                <w:szCs w:val="20"/>
              </w:rPr>
            </w:pPr>
            <w:r w:rsidRPr="006C2572">
              <w:rPr>
                <w:color w:val="7030A0"/>
                <w:sz w:val="14"/>
              </w:rPr>
              <w:t>AASB 11.14</w:t>
            </w:r>
          </w:p>
        </w:tc>
        <w:tc>
          <w:tcPr>
            <w:tcW w:w="8932" w:type="dxa"/>
            <w:gridSpan w:val="4"/>
            <w:tcBorders>
              <w:top w:val="nil"/>
              <w:left w:val="single" w:sz="2" w:space="0" w:color="auto"/>
              <w:bottom w:val="nil"/>
              <w:right w:val="nil"/>
            </w:tcBorders>
          </w:tcPr>
          <w:p w14:paraId="6AF368EE" w14:textId="3675D6D5" w:rsidR="00221E00" w:rsidRPr="00192FCF" w:rsidRDefault="00221E00" w:rsidP="00221E00">
            <w:pPr>
              <w:spacing w:after="120"/>
              <w:jc w:val="both"/>
              <w:rPr>
                <w:b/>
                <w:bCs/>
                <w:caps/>
                <w:sz w:val="18"/>
                <w:szCs w:val="18"/>
              </w:rPr>
            </w:pPr>
            <w:bookmarkStart w:id="886" w:name="_Toc98763173"/>
            <w:r w:rsidRPr="00192FCF">
              <w:rPr>
                <w:sz w:val="18"/>
                <w:szCs w:val="18"/>
              </w:rPr>
              <w:t>Investments in joint arrangements are classified as either joint ventures or joint operations. The classification depends on the rights and obligations of the parties to the arrangement, rather than the legal structure of the joint arrangement.</w:t>
            </w:r>
            <w:bookmarkEnd w:id="886"/>
          </w:p>
        </w:tc>
      </w:tr>
      <w:tr w:rsidR="00221E00" w:rsidRPr="00CF7E1B" w14:paraId="6FE08890" w14:textId="77777777" w:rsidTr="007E48BC">
        <w:trPr>
          <w:trHeight w:val="23"/>
        </w:trPr>
        <w:tc>
          <w:tcPr>
            <w:tcW w:w="1562" w:type="dxa"/>
            <w:tcBorders>
              <w:top w:val="nil"/>
              <w:left w:val="single" w:sz="2" w:space="0" w:color="auto"/>
              <w:bottom w:val="nil"/>
              <w:right w:val="single" w:sz="2" w:space="0" w:color="auto"/>
            </w:tcBorders>
          </w:tcPr>
          <w:p w14:paraId="6233D357" w14:textId="77777777" w:rsidR="00221E00" w:rsidRPr="006C2572" w:rsidRDefault="00221E00" w:rsidP="00221E00">
            <w:pPr>
              <w:pStyle w:val="TableReference"/>
              <w:tabs>
                <w:tab w:val="left" w:pos="3306"/>
              </w:tabs>
              <w:spacing w:before="60"/>
              <w:rPr>
                <w:rFonts w:cs="Calibri"/>
                <w:color w:val="7030A0"/>
                <w:sz w:val="14"/>
              </w:rPr>
            </w:pPr>
            <w:r w:rsidRPr="006C2572">
              <w:rPr>
                <w:rFonts w:cs="Calibri"/>
                <w:color w:val="7030A0"/>
                <w:sz w:val="14"/>
              </w:rPr>
              <w:t>AASB 11.16</w:t>
            </w:r>
          </w:p>
          <w:p w14:paraId="793FA56A" w14:textId="77777777" w:rsidR="00221E00" w:rsidRPr="006C2572" w:rsidRDefault="00221E00" w:rsidP="00221E00">
            <w:pPr>
              <w:pStyle w:val="TableReference"/>
              <w:tabs>
                <w:tab w:val="left" w:pos="3306"/>
              </w:tabs>
              <w:spacing w:before="60"/>
              <w:rPr>
                <w:rFonts w:cs="Calibri"/>
                <w:color w:val="7030A0"/>
                <w:sz w:val="14"/>
              </w:rPr>
            </w:pPr>
            <w:r w:rsidRPr="006C2572">
              <w:rPr>
                <w:rFonts w:cs="Calibri"/>
                <w:color w:val="7030A0"/>
                <w:sz w:val="14"/>
              </w:rPr>
              <w:t>AASB 12.21(a)</w:t>
            </w:r>
          </w:p>
          <w:p w14:paraId="19B9DA88" w14:textId="77777777" w:rsidR="00221E00" w:rsidRPr="006C2572" w:rsidRDefault="00221E00" w:rsidP="00221E00">
            <w:pPr>
              <w:pStyle w:val="TableReference"/>
              <w:tabs>
                <w:tab w:val="left" w:pos="3306"/>
              </w:tabs>
              <w:spacing w:before="60"/>
              <w:rPr>
                <w:rFonts w:cs="Calibri"/>
                <w:color w:val="7030A0"/>
                <w:sz w:val="16"/>
                <w:szCs w:val="16"/>
              </w:rPr>
            </w:pPr>
            <w:r w:rsidRPr="006C2572">
              <w:rPr>
                <w:rFonts w:cs="Calibri"/>
                <w:color w:val="7030A0"/>
                <w:sz w:val="14"/>
              </w:rPr>
              <w:t>AASB 12.21(b)(i)</w:t>
            </w:r>
          </w:p>
        </w:tc>
        <w:tc>
          <w:tcPr>
            <w:tcW w:w="8932" w:type="dxa"/>
            <w:gridSpan w:val="4"/>
            <w:tcBorders>
              <w:top w:val="nil"/>
              <w:left w:val="single" w:sz="2" w:space="0" w:color="auto"/>
              <w:bottom w:val="nil"/>
              <w:right w:val="nil"/>
            </w:tcBorders>
            <w:vAlign w:val="bottom"/>
          </w:tcPr>
          <w:p w14:paraId="0A01532D" w14:textId="34C16220" w:rsidR="00221E00" w:rsidRPr="006C2572" w:rsidRDefault="00221E00" w:rsidP="00221E00">
            <w:pPr>
              <w:pStyle w:val="TableText"/>
              <w:spacing w:before="0" w:after="120"/>
              <w:jc w:val="both"/>
              <w:rPr>
                <w:rFonts w:cs="Calibri"/>
              </w:rPr>
            </w:pPr>
            <w:r w:rsidRPr="008D4781">
              <w:rPr>
                <w:rFonts w:cs="Calibri"/>
              </w:rPr>
              <w:t xml:space="preserve">‘Burley </w:t>
            </w:r>
            <w:r w:rsidRPr="00B37FA6">
              <w:rPr>
                <w:rFonts w:cs="Calibri"/>
              </w:rPr>
              <w:t xml:space="preserve">Griffin Agency’ </w:t>
            </w:r>
            <w:r w:rsidRPr="006C2572">
              <w:rPr>
                <w:rFonts w:cs="Calibri"/>
              </w:rPr>
              <w:t>was involved in a joint venture during 202</w:t>
            </w:r>
            <w:r w:rsidR="005802B0">
              <w:rPr>
                <w:rFonts w:cs="Calibri"/>
              </w:rPr>
              <w:t>5</w:t>
            </w:r>
            <w:r w:rsidRPr="006C2572">
              <w:rPr>
                <w:rFonts w:cs="Calibri"/>
              </w:rPr>
              <w:t>-2</w:t>
            </w:r>
            <w:r w:rsidR="005802B0">
              <w:rPr>
                <w:rFonts w:cs="Calibri"/>
              </w:rPr>
              <w:t>6</w:t>
            </w:r>
            <w:r w:rsidRPr="006C2572">
              <w:rPr>
                <w:rFonts w:cs="Calibri"/>
              </w:rPr>
              <w:t xml:space="preserve"> called </w:t>
            </w:r>
            <w:bookmarkStart w:id="887" w:name="_Hlk90633530"/>
            <w:r w:rsidRPr="006C2572">
              <w:rPr>
                <w:rFonts w:cs="Calibri"/>
              </w:rPr>
              <w:t>‘Example Joint Venture Entity’</w:t>
            </w:r>
            <w:bookmarkEnd w:id="887"/>
            <w:r w:rsidRPr="006C2572">
              <w:rPr>
                <w:rFonts w:cs="Calibri"/>
              </w:rPr>
              <w:t>.</w:t>
            </w:r>
            <w:r>
              <w:rPr>
                <w:rFonts w:cs="Calibri"/>
              </w:rPr>
              <w:t xml:space="preserve"> </w:t>
            </w:r>
            <w:r w:rsidRPr="006C2572">
              <w:rPr>
                <w:rFonts w:cs="Calibri"/>
              </w:rPr>
              <w:t>‘Example Joint Venture Entity’s’ principal activity is the development of land for the construction of a residential development.</w:t>
            </w:r>
            <w:r>
              <w:rPr>
                <w:rFonts w:cs="Calibri"/>
              </w:rPr>
              <w:t xml:space="preserve"> </w:t>
            </w:r>
            <w:r w:rsidRPr="006C2572">
              <w:rPr>
                <w:rFonts w:cs="Calibri"/>
              </w:rPr>
              <w:t>The principal place of business is the Australian Capital Territory.</w:t>
            </w:r>
            <w:r>
              <w:rPr>
                <w:rFonts w:cs="Calibri"/>
              </w:rPr>
              <w:t xml:space="preserve"> </w:t>
            </w:r>
            <w:r w:rsidRPr="006C2572">
              <w:rPr>
                <w:rFonts w:cs="Calibri"/>
              </w:rPr>
              <w:t>There are two venturers involved in ‘Example Joint Venture Entity’, the Agency and ‘Example Venturer’, each has a 50% ownership interest and voting power in the joint venture.</w:t>
            </w:r>
            <w:r>
              <w:rPr>
                <w:rFonts w:cs="Calibri"/>
              </w:rPr>
              <w:t xml:space="preserve"> </w:t>
            </w:r>
            <w:r w:rsidRPr="006C2572">
              <w:rPr>
                <w:rFonts w:cs="Calibri"/>
              </w:rPr>
              <w:t>The reporting date of the Agency and ‘Example Joint Venture Entity’ is 30 June each year.</w:t>
            </w:r>
            <w:r>
              <w:rPr>
                <w:rFonts w:cs="Calibri"/>
              </w:rPr>
              <w:t xml:space="preserve"> </w:t>
            </w:r>
          </w:p>
        </w:tc>
      </w:tr>
      <w:tr w:rsidR="00221E00" w:rsidRPr="00CF7E1B" w14:paraId="6B2E4A70" w14:textId="77777777" w:rsidTr="007E48BC">
        <w:trPr>
          <w:trHeight w:val="194"/>
        </w:trPr>
        <w:tc>
          <w:tcPr>
            <w:tcW w:w="1562" w:type="dxa"/>
            <w:tcBorders>
              <w:top w:val="nil"/>
              <w:left w:val="single" w:sz="2" w:space="0" w:color="auto"/>
              <w:bottom w:val="nil"/>
              <w:right w:val="single" w:sz="2" w:space="0" w:color="auto"/>
            </w:tcBorders>
          </w:tcPr>
          <w:p w14:paraId="264F88DE" w14:textId="77777777" w:rsidR="00221E00" w:rsidRPr="006C2572" w:rsidRDefault="00221E00" w:rsidP="00221E00">
            <w:pPr>
              <w:pStyle w:val="TableReference"/>
              <w:tabs>
                <w:tab w:val="left" w:pos="3306"/>
              </w:tabs>
              <w:spacing w:before="40"/>
              <w:rPr>
                <w:color w:val="7030A0"/>
                <w:sz w:val="14"/>
              </w:rPr>
            </w:pPr>
            <w:r w:rsidRPr="006C2572">
              <w:rPr>
                <w:color w:val="7030A0"/>
                <w:sz w:val="14"/>
              </w:rPr>
              <w:t xml:space="preserve">AASB 11.16, </w:t>
            </w:r>
          </w:p>
          <w:p w14:paraId="4D1B8B1A" w14:textId="54428463" w:rsidR="00221E00" w:rsidRPr="006C2572" w:rsidRDefault="00221E00" w:rsidP="00221E00">
            <w:pPr>
              <w:pStyle w:val="TableReference"/>
              <w:tabs>
                <w:tab w:val="left" w:pos="3306"/>
              </w:tabs>
              <w:spacing w:before="40"/>
              <w:rPr>
                <w:rFonts w:cs="Calibri"/>
                <w:color w:val="7030A0"/>
                <w:sz w:val="16"/>
                <w:szCs w:val="16"/>
              </w:rPr>
            </w:pPr>
            <w:r w:rsidRPr="006C2572">
              <w:rPr>
                <w:color w:val="7030A0"/>
                <w:sz w:val="14"/>
              </w:rPr>
              <w:t>AASB 128.10</w:t>
            </w:r>
          </w:p>
        </w:tc>
        <w:tc>
          <w:tcPr>
            <w:tcW w:w="8932" w:type="dxa"/>
            <w:gridSpan w:val="4"/>
            <w:tcBorders>
              <w:top w:val="nil"/>
              <w:left w:val="single" w:sz="2" w:space="0" w:color="auto"/>
              <w:bottom w:val="nil"/>
              <w:right w:val="nil"/>
            </w:tcBorders>
          </w:tcPr>
          <w:p w14:paraId="6BB3C8E1" w14:textId="0B1A1A49" w:rsidR="00221E00" w:rsidRPr="006C2572" w:rsidRDefault="00221E00" w:rsidP="00221E00">
            <w:pPr>
              <w:pStyle w:val="TableText"/>
              <w:spacing w:before="0" w:after="120"/>
              <w:jc w:val="both"/>
              <w:rPr>
                <w:rFonts w:cs="Calibri"/>
              </w:rPr>
            </w:pPr>
            <w:r w:rsidRPr="006C2572">
              <w:rPr>
                <w:rFonts w:cs="Calibri"/>
              </w:rPr>
              <w:t>‘</w:t>
            </w:r>
            <w:r w:rsidRPr="006C2572">
              <w:t>Burley Griffin</w:t>
            </w:r>
            <w:r w:rsidRPr="006C2572">
              <w:rPr>
                <w:bCs/>
              </w:rPr>
              <w:t xml:space="preserve"> </w:t>
            </w:r>
            <w:r w:rsidRPr="006C2572">
              <w:rPr>
                <w:rFonts w:cs="Calibri"/>
              </w:rPr>
              <w:t>Agency’ uses the equity method to account for its interest in its joint venture. Under the equity method, on initial recognition, the investment in a joint venture is recognised at cost and the carrying amount is increased or decreased to recognise the ‘Burley Griffin Agency’s’ share of the profit or loss of the joint venture after the date of acquisition. The ‘Burley Griffin Agency’s’ share of the joint venture’s profit or loss is recognised in the Operating Statement. Distributions received from a joint venture reduce the carrying amount of the investment.</w:t>
            </w:r>
            <w:r>
              <w:rPr>
                <w:rFonts w:cs="Calibri"/>
              </w:rPr>
              <w:t xml:space="preserve"> </w:t>
            </w:r>
            <w:r w:rsidRPr="006C2572">
              <w:rPr>
                <w:rFonts w:cs="Calibri"/>
              </w:rPr>
              <w:t>Adjustments to the carrying amount may also be necessary in the proportionate interest in the joint venture arising from changes in the joint venture’s other comprehensive income including revaluation of property, plant and equipment. The ‘Burley Griffin Agency’s’ share</w:t>
            </w:r>
            <w:r>
              <w:rPr>
                <w:rFonts w:cs="Calibri"/>
              </w:rPr>
              <w:t xml:space="preserve"> </w:t>
            </w:r>
            <w:r w:rsidRPr="006C2572">
              <w:rPr>
                <w:rFonts w:cs="Calibri"/>
              </w:rPr>
              <w:t>of changes is recognised in other comprehensive income.</w:t>
            </w:r>
          </w:p>
        </w:tc>
      </w:tr>
      <w:tr w:rsidR="00221E00" w:rsidRPr="00CF7E1B" w14:paraId="06F74756" w14:textId="77777777" w:rsidTr="007E48BC">
        <w:trPr>
          <w:trHeight w:val="194"/>
        </w:trPr>
        <w:tc>
          <w:tcPr>
            <w:tcW w:w="1562" w:type="dxa"/>
            <w:tcBorders>
              <w:top w:val="nil"/>
              <w:left w:val="single" w:sz="2" w:space="0" w:color="auto"/>
              <w:bottom w:val="nil"/>
              <w:right w:val="single" w:sz="2" w:space="0" w:color="auto"/>
            </w:tcBorders>
          </w:tcPr>
          <w:p w14:paraId="72DC2BEF" w14:textId="5D40E595" w:rsidR="00221E00" w:rsidRPr="006C2572" w:rsidRDefault="00221E00" w:rsidP="00221E00">
            <w:pPr>
              <w:pStyle w:val="TableReference"/>
              <w:tabs>
                <w:tab w:val="left" w:pos="3306"/>
              </w:tabs>
              <w:spacing w:before="40"/>
              <w:rPr>
                <w:rFonts w:cs="Calibri"/>
                <w:color w:val="7030A0"/>
                <w:sz w:val="14"/>
              </w:rPr>
            </w:pPr>
            <w:r w:rsidRPr="006C2572">
              <w:rPr>
                <w:color w:val="7030A0"/>
                <w:sz w:val="14"/>
              </w:rPr>
              <w:t>AASB 128.28-30</w:t>
            </w:r>
          </w:p>
        </w:tc>
        <w:tc>
          <w:tcPr>
            <w:tcW w:w="8932" w:type="dxa"/>
            <w:gridSpan w:val="4"/>
            <w:tcBorders>
              <w:top w:val="nil"/>
              <w:left w:val="single" w:sz="2" w:space="0" w:color="auto"/>
              <w:bottom w:val="nil"/>
              <w:right w:val="nil"/>
            </w:tcBorders>
          </w:tcPr>
          <w:p w14:paraId="2B5C1751" w14:textId="0D19DE90" w:rsidR="00221E00" w:rsidRPr="005802B0" w:rsidRDefault="00221E00" w:rsidP="005802B0">
            <w:pPr>
              <w:jc w:val="both"/>
              <w:rPr>
                <w:sz w:val="18"/>
                <w:szCs w:val="18"/>
              </w:rPr>
            </w:pPr>
            <w:r w:rsidRPr="006C2572">
              <w:rPr>
                <w:sz w:val="18"/>
                <w:szCs w:val="18"/>
              </w:rPr>
              <w:t xml:space="preserve">Gains and losses resulting from ‘upstream’ (joint venture to </w:t>
            </w:r>
            <w:r w:rsidRPr="006C2572">
              <w:rPr>
                <w:rFonts w:cs="Calibri"/>
                <w:sz w:val="18"/>
                <w:szCs w:val="18"/>
              </w:rPr>
              <w:t>‘Burley Griffin Agency’</w:t>
            </w:r>
            <w:r w:rsidRPr="006C2572">
              <w:rPr>
                <w:sz w:val="18"/>
                <w:szCs w:val="18"/>
              </w:rPr>
              <w:t>) and ‘downstream’ (</w:t>
            </w:r>
            <w:r w:rsidRPr="006C2572">
              <w:rPr>
                <w:rFonts w:cs="Calibri"/>
                <w:sz w:val="18"/>
                <w:szCs w:val="18"/>
              </w:rPr>
              <w:t>‘Burley Griffin Agency’</w:t>
            </w:r>
            <w:r w:rsidRPr="006C2572">
              <w:rPr>
                <w:sz w:val="18"/>
                <w:szCs w:val="18"/>
              </w:rPr>
              <w:t xml:space="preserve"> to joint venture) transactions are eliminated to the extent of </w:t>
            </w:r>
            <w:r w:rsidRPr="006C2572">
              <w:rPr>
                <w:rFonts w:cs="Calibri"/>
                <w:sz w:val="18"/>
                <w:szCs w:val="18"/>
              </w:rPr>
              <w:t>‘Burley Griffin Agency’s’</w:t>
            </w:r>
            <w:r w:rsidRPr="006C2572">
              <w:rPr>
                <w:sz w:val="18"/>
                <w:szCs w:val="18"/>
              </w:rPr>
              <w:t xml:space="preserve"> interest in the joint venture.</w:t>
            </w:r>
            <w:r>
              <w:rPr>
                <w:sz w:val="18"/>
                <w:szCs w:val="18"/>
              </w:rPr>
              <w:t xml:space="preserve"> </w:t>
            </w:r>
            <w:r w:rsidRPr="006C2572">
              <w:rPr>
                <w:sz w:val="18"/>
                <w:szCs w:val="18"/>
              </w:rPr>
              <w:t>However, unrealised losses are not eliminated to the extent that the transaction provides evidence of a reduction in the net realisable value or in the recoverable amount of the assets transferred.</w:t>
            </w:r>
            <w:r>
              <w:rPr>
                <w:sz w:val="18"/>
                <w:szCs w:val="18"/>
              </w:rPr>
              <w:t xml:space="preserve"> </w:t>
            </w:r>
            <w:r w:rsidRPr="006C2572">
              <w:rPr>
                <w:sz w:val="18"/>
                <w:szCs w:val="18"/>
              </w:rPr>
              <w:t>Contributions of non-monetary assets to a joint venture in exchange for an equity interest are also accounted for in accordance with these requirements.</w:t>
            </w:r>
          </w:p>
        </w:tc>
      </w:tr>
      <w:tr w:rsidR="00221E00" w:rsidRPr="00CF7E1B" w14:paraId="4E3E3290" w14:textId="77777777" w:rsidTr="007E48BC">
        <w:trPr>
          <w:trHeight w:val="480"/>
        </w:trPr>
        <w:tc>
          <w:tcPr>
            <w:tcW w:w="1562" w:type="dxa"/>
            <w:tcBorders>
              <w:top w:val="nil"/>
              <w:left w:val="single" w:sz="2" w:space="0" w:color="auto"/>
              <w:bottom w:val="nil"/>
              <w:right w:val="single" w:sz="2" w:space="0" w:color="auto"/>
            </w:tcBorders>
            <w:vAlign w:val="center"/>
          </w:tcPr>
          <w:p w14:paraId="50965ADA" w14:textId="1DB2B5A0" w:rsidR="00221E00" w:rsidRPr="006C2572" w:rsidRDefault="00221E00" w:rsidP="00221E00">
            <w:pPr>
              <w:pStyle w:val="TableReference"/>
              <w:tabs>
                <w:tab w:val="left" w:pos="3306"/>
              </w:tabs>
              <w:rPr>
                <w:rFonts w:cs="Calibri"/>
                <w:color w:val="7030A0"/>
                <w:sz w:val="14"/>
              </w:rPr>
            </w:pPr>
            <w:r w:rsidRPr="006C2572">
              <w:rPr>
                <w:rFonts w:cs="Calibri"/>
                <w:color w:val="7030A0"/>
                <w:sz w:val="14"/>
              </w:rPr>
              <w:t xml:space="preserve">AASB </w:t>
            </w:r>
            <w:proofErr w:type="gramStart"/>
            <w:r w:rsidRPr="006C2572">
              <w:rPr>
                <w:rFonts w:cs="Calibri"/>
                <w:color w:val="7030A0"/>
                <w:sz w:val="14"/>
              </w:rPr>
              <w:t>12.B12,B</w:t>
            </w:r>
            <w:proofErr w:type="gramEnd"/>
            <w:r w:rsidRPr="006C2572">
              <w:rPr>
                <w:rFonts w:cs="Calibri"/>
                <w:color w:val="7030A0"/>
                <w:sz w:val="14"/>
              </w:rPr>
              <w:t>13</w:t>
            </w:r>
          </w:p>
        </w:tc>
        <w:tc>
          <w:tcPr>
            <w:tcW w:w="6021" w:type="dxa"/>
            <w:tcBorders>
              <w:top w:val="nil"/>
              <w:left w:val="single" w:sz="2" w:space="0" w:color="auto"/>
              <w:bottom w:val="nil"/>
              <w:right w:val="nil"/>
            </w:tcBorders>
            <w:vAlign w:val="center"/>
          </w:tcPr>
          <w:p w14:paraId="33284220" w14:textId="77777777" w:rsidR="00221E00" w:rsidRPr="006C2572" w:rsidRDefault="00221E00" w:rsidP="00221E00">
            <w:pPr>
              <w:pStyle w:val="TableText"/>
              <w:tabs>
                <w:tab w:val="left" w:pos="3306"/>
              </w:tabs>
              <w:spacing w:before="0"/>
              <w:rPr>
                <w:rFonts w:cs="Calibri"/>
                <w:b/>
              </w:rPr>
            </w:pPr>
            <w:r w:rsidRPr="006C2572">
              <w:rPr>
                <w:rFonts w:cs="Calibri"/>
                <w:b/>
              </w:rPr>
              <w:t>Summarised Operating Statement of ‘Example Joint Venture Entity’</w:t>
            </w:r>
          </w:p>
        </w:tc>
        <w:tc>
          <w:tcPr>
            <w:tcW w:w="1635" w:type="dxa"/>
            <w:gridSpan w:val="2"/>
            <w:tcBorders>
              <w:top w:val="nil"/>
              <w:left w:val="nil"/>
              <w:bottom w:val="nil"/>
              <w:right w:val="nil"/>
            </w:tcBorders>
            <w:vAlign w:val="bottom"/>
          </w:tcPr>
          <w:p w14:paraId="2A7D92CE" w14:textId="5ADA1092" w:rsidR="00221E00" w:rsidRPr="006C2572" w:rsidRDefault="00221E00" w:rsidP="00221E00">
            <w:pPr>
              <w:pStyle w:val="TableTitle"/>
              <w:tabs>
                <w:tab w:val="left" w:pos="3306"/>
              </w:tabs>
              <w:rPr>
                <w:rFonts w:cs="Calibri"/>
              </w:rPr>
            </w:pPr>
            <w:r w:rsidRPr="006C2572">
              <w:rPr>
                <w:rFonts w:cs="Calibri"/>
              </w:rPr>
              <w:t>202</w:t>
            </w:r>
            <w:r w:rsidR="005802B0">
              <w:rPr>
                <w:rFonts w:cs="Calibri"/>
              </w:rPr>
              <w:t>6</w:t>
            </w:r>
          </w:p>
          <w:p w14:paraId="2E759FC3" w14:textId="77777777" w:rsidR="00221E00" w:rsidRPr="006C2572" w:rsidRDefault="00221E00" w:rsidP="00221E00">
            <w:pPr>
              <w:pStyle w:val="TableTitle"/>
              <w:tabs>
                <w:tab w:val="left" w:pos="3306"/>
              </w:tabs>
              <w:rPr>
                <w:rFonts w:cs="Calibri"/>
              </w:rPr>
            </w:pPr>
            <w:r w:rsidRPr="006C2572">
              <w:rPr>
                <w:rFonts w:cs="Calibri"/>
              </w:rPr>
              <w:t>$’000</w:t>
            </w:r>
          </w:p>
        </w:tc>
        <w:tc>
          <w:tcPr>
            <w:tcW w:w="1276" w:type="dxa"/>
            <w:tcBorders>
              <w:top w:val="nil"/>
              <w:left w:val="nil"/>
              <w:bottom w:val="nil"/>
              <w:right w:val="nil"/>
            </w:tcBorders>
            <w:vAlign w:val="bottom"/>
          </w:tcPr>
          <w:p w14:paraId="717EB4C8" w14:textId="620FA42B" w:rsidR="00221E00" w:rsidRPr="006C2572" w:rsidRDefault="00221E00" w:rsidP="00221E00">
            <w:pPr>
              <w:pStyle w:val="TableTitle"/>
              <w:tabs>
                <w:tab w:val="left" w:pos="3306"/>
              </w:tabs>
              <w:rPr>
                <w:rFonts w:cs="Calibri"/>
              </w:rPr>
            </w:pPr>
            <w:r w:rsidRPr="006C2572">
              <w:rPr>
                <w:rFonts w:cs="Calibri"/>
              </w:rPr>
              <w:t>202</w:t>
            </w:r>
            <w:r w:rsidR="005802B0">
              <w:rPr>
                <w:rFonts w:cs="Calibri"/>
              </w:rPr>
              <w:t>5</w:t>
            </w:r>
          </w:p>
          <w:p w14:paraId="24EA5EA9" w14:textId="77777777" w:rsidR="00221E00" w:rsidRPr="006C2572" w:rsidRDefault="00221E00" w:rsidP="00221E00">
            <w:pPr>
              <w:pStyle w:val="TableTitle"/>
              <w:tabs>
                <w:tab w:val="left" w:pos="3306"/>
              </w:tabs>
              <w:rPr>
                <w:rFonts w:cs="Calibri"/>
              </w:rPr>
            </w:pPr>
            <w:r w:rsidRPr="006C2572">
              <w:rPr>
                <w:rFonts w:cs="Calibri"/>
              </w:rPr>
              <w:t>$’000</w:t>
            </w:r>
          </w:p>
        </w:tc>
      </w:tr>
      <w:tr w:rsidR="00221E00" w:rsidRPr="00CF7E1B" w14:paraId="36A37A82" w14:textId="77777777" w:rsidTr="007E48BC">
        <w:trPr>
          <w:trHeight w:val="23"/>
        </w:trPr>
        <w:tc>
          <w:tcPr>
            <w:tcW w:w="1562" w:type="dxa"/>
            <w:tcBorders>
              <w:top w:val="nil"/>
              <w:left w:val="single" w:sz="2" w:space="0" w:color="auto"/>
              <w:bottom w:val="nil"/>
              <w:right w:val="single" w:sz="2" w:space="0" w:color="auto"/>
            </w:tcBorders>
          </w:tcPr>
          <w:p w14:paraId="625EA5E9" w14:textId="6BEE7C16" w:rsidR="00221E00" w:rsidRPr="006C2572" w:rsidRDefault="00221E00" w:rsidP="00221E00">
            <w:pPr>
              <w:pStyle w:val="TableReference"/>
              <w:tabs>
                <w:tab w:val="left" w:pos="3306"/>
              </w:tabs>
              <w:spacing w:before="60"/>
              <w:rPr>
                <w:rFonts w:cs="Calibri"/>
                <w:color w:val="7030A0"/>
                <w:sz w:val="14"/>
              </w:rPr>
            </w:pPr>
            <w:r w:rsidRPr="006C2572">
              <w:rPr>
                <w:rFonts w:cs="Calibri"/>
                <w:color w:val="7030A0"/>
                <w:sz w:val="14"/>
              </w:rPr>
              <w:t>AASB 12.B12(b)(v)</w:t>
            </w:r>
          </w:p>
        </w:tc>
        <w:tc>
          <w:tcPr>
            <w:tcW w:w="6021" w:type="dxa"/>
            <w:tcBorders>
              <w:top w:val="nil"/>
              <w:left w:val="single" w:sz="2" w:space="0" w:color="auto"/>
              <w:bottom w:val="nil"/>
              <w:right w:val="nil"/>
            </w:tcBorders>
            <w:vAlign w:val="bottom"/>
          </w:tcPr>
          <w:p w14:paraId="640FC298" w14:textId="77777777" w:rsidR="00221E00" w:rsidRPr="006C2572" w:rsidRDefault="00221E00" w:rsidP="00221E00">
            <w:pPr>
              <w:pStyle w:val="TableText"/>
              <w:tabs>
                <w:tab w:val="left" w:pos="3306"/>
              </w:tabs>
              <w:rPr>
                <w:rFonts w:cs="Calibri"/>
              </w:rPr>
            </w:pPr>
            <w:r w:rsidRPr="006C2572">
              <w:rPr>
                <w:rFonts w:cs="Calibri"/>
              </w:rPr>
              <w:t>Revenue</w:t>
            </w:r>
          </w:p>
        </w:tc>
        <w:tc>
          <w:tcPr>
            <w:tcW w:w="1635" w:type="dxa"/>
            <w:gridSpan w:val="2"/>
            <w:tcBorders>
              <w:top w:val="nil"/>
              <w:left w:val="nil"/>
              <w:bottom w:val="nil"/>
              <w:right w:val="nil"/>
            </w:tcBorders>
            <w:vAlign w:val="bottom"/>
          </w:tcPr>
          <w:p w14:paraId="4BA93116" w14:textId="3C23CEB8" w:rsidR="00221E00" w:rsidRPr="006C2572" w:rsidRDefault="00221E00" w:rsidP="00221E00">
            <w:pPr>
              <w:pStyle w:val="TableText"/>
              <w:tabs>
                <w:tab w:val="left" w:pos="3306"/>
              </w:tabs>
              <w:jc w:val="right"/>
              <w:rPr>
                <w:rFonts w:cs="Calibri"/>
                <w:strike/>
              </w:rPr>
            </w:pPr>
          </w:p>
        </w:tc>
        <w:tc>
          <w:tcPr>
            <w:tcW w:w="1276" w:type="dxa"/>
            <w:tcBorders>
              <w:top w:val="nil"/>
              <w:left w:val="nil"/>
              <w:bottom w:val="nil"/>
              <w:right w:val="nil"/>
            </w:tcBorders>
            <w:vAlign w:val="bottom"/>
          </w:tcPr>
          <w:p w14:paraId="34CCFA1A" w14:textId="4F2E3E96" w:rsidR="00221E00" w:rsidRPr="006C2572" w:rsidRDefault="00221E00" w:rsidP="00221E00">
            <w:pPr>
              <w:pStyle w:val="TableText"/>
              <w:tabs>
                <w:tab w:val="left" w:pos="3306"/>
              </w:tabs>
              <w:jc w:val="right"/>
              <w:rPr>
                <w:rFonts w:cs="Calibri"/>
                <w:strike/>
              </w:rPr>
            </w:pPr>
          </w:p>
        </w:tc>
      </w:tr>
      <w:tr w:rsidR="00221E00" w:rsidRPr="00CF7E1B" w14:paraId="60A99E1A" w14:textId="77777777" w:rsidTr="007E48BC">
        <w:trPr>
          <w:trHeight w:val="23"/>
        </w:trPr>
        <w:tc>
          <w:tcPr>
            <w:tcW w:w="1562" w:type="dxa"/>
            <w:tcBorders>
              <w:top w:val="nil"/>
              <w:left w:val="single" w:sz="2" w:space="0" w:color="auto"/>
              <w:bottom w:val="nil"/>
              <w:right w:val="single" w:sz="2" w:space="0" w:color="auto"/>
            </w:tcBorders>
          </w:tcPr>
          <w:p w14:paraId="389F9682" w14:textId="77777777" w:rsidR="00221E00" w:rsidRPr="006C2572" w:rsidRDefault="00221E00" w:rsidP="00221E00">
            <w:pPr>
              <w:pStyle w:val="TableReference"/>
              <w:tabs>
                <w:tab w:val="left" w:pos="3306"/>
              </w:tabs>
              <w:spacing w:before="60"/>
              <w:rPr>
                <w:rFonts w:cs="Calibri"/>
                <w:strike/>
                <w:color w:val="7030A0"/>
                <w:sz w:val="14"/>
              </w:rPr>
            </w:pPr>
          </w:p>
        </w:tc>
        <w:tc>
          <w:tcPr>
            <w:tcW w:w="6021" w:type="dxa"/>
            <w:tcBorders>
              <w:top w:val="nil"/>
              <w:left w:val="single" w:sz="2" w:space="0" w:color="auto"/>
              <w:bottom w:val="nil"/>
              <w:right w:val="nil"/>
            </w:tcBorders>
            <w:vAlign w:val="bottom"/>
          </w:tcPr>
          <w:p w14:paraId="5D5DC56D" w14:textId="77777777" w:rsidR="00221E00" w:rsidRPr="006C2572" w:rsidRDefault="00221E00" w:rsidP="00221E00">
            <w:pPr>
              <w:pStyle w:val="TableText"/>
              <w:tabs>
                <w:tab w:val="left" w:pos="3306"/>
              </w:tabs>
              <w:rPr>
                <w:rFonts w:cs="Calibri"/>
              </w:rPr>
            </w:pPr>
            <w:r w:rsidRPr="006C2572">
              <w:rPr>
                <w:rFonts w:cs="Calibri"/>
              </w:rPr>
              <w:t>Expenses</w:t>
            </w:r>
          </w:p>
        </w:tc>
        <w:tc>
          <w:tcPr>
            <w:tcW w:w="1635" w:type="dxa"/>
            <w:gridSpan w:val="2"/>
            <w:tcBorders>
              <w:top w:val="nil"/>
              <w:left w:val="nil"/>
              <w:bottom w:val="single" w:sz="4" w:space="0" w:color="auto"/>
              <w:right w:val="nil"/>
            </w:tcBorders>
            <w:vAlign w:val="bottom"/>
          </w:tcPr>
          <w:p w14:paraId="716BDC62" w14:textId="4FF49D8F" w:rsidR="00221E00" w:rsidRPr="006C2572" w:rsidRDefault="00221E00" w:rsidP="00221E00">
            <w:pPr>
              <w:pStyle w:val="TableText"/>
              <w:tabs>
                <w:tab w:val="left" w:pos="3306"/>
              </w:tabs>
              <w:jc w:val="right"/>
              <w:rPr>
                <w:rFonts w:cs="Calibri"/>
                <w:strike/>
              </w:rPr>
            </w:pPr>
          </w:p>
        </w:tc>
        <w:tc>
          <w:tcPr>
            <w:tcW w:w="1276" w:type="dxa"/>
            <w:tcBorders>
              <w:top w:val="nil"/>
              <w:left w:val="nil"/>
              <w:bottom w:val="single" w:sz="4" w:space="0" w:color="auto"/>
              <w:right w:val="nil"/>
            </w:tcBorders>
            <w:vAlign w:val="bottom"/>
          </w:tcPr>
          <w:p w14:paraId="51F28A1F" w14:textId="44BE3499" w:rsidR="00221E00" w:rsidRPr="006C2572" w:rsidRDefault="00221E00" w:rsidP="00221E00">
            <w:pPr>
              <w:pStyle w:val="TableText"/>
              <w:tabs>
                <w:tab w:val="left" w:pos="3306"/>
              </w:tabs>
              <w:jc w:val="right"/>
              <w:rPr>
                <w:rFonts w:cs="Calibri"/>
                <w:strike/>
              </w:rPr>
            </w:pPr>
          </w:p>
        </w:tc>
      </w:tr>
      <w:tr w:rsidR="00221E00" w:rsidRPr="00CF7E1B" w14:paraId="3666BDD1" w14:textId="77777777" w:rsidTr="007E48BC">
        <w:trPr>
          <w:trHeight w:val="23"/>
        </w:trPr>
        <w:tc>
          <w:tcPr>
            <w:tcW w:w="1562" w:type="dxa"/>
            <w:tcBorders>
              <w:top w:val="nil"/>
              <w:left w:val="single" w:sz="2" w:space="0" w:color="auto"/>
              <w:bottom w:val="nil"/>
              <w:right w:val="single" w:sz="2" w:space="0" w:color="auto"/>
            </w:tcBorders>
          </w:tcPr>
          <w:p w14:paraId="6623394A" w14:textId="77777777" w:rsidR="00221E00" w:rsidRPr="006C2572" w:rsidRDefault="00221E00" w:rsidP="00221E00">
            <w:pPr>
              <w:pStyle w:val="TableReference"/>
              <w:tabs>
                <w:tab w:val="left" w:pos="3306"/>
              </w:tabs>
              <w:spacing w:before="40"/>
              <w:rPr>
                <w:rFonts w:cs="Calibri"/>
                <w:color w:val="7030A0"/>
                <w:sz w:val="14"/>
              </w:rPr>
            </w:pPr>
            <w:r w:rsidRPr="006C2572">
              <w:rPr>
                <w:rFonts w:cs="Calibri"/>
                <w:color w:val="7030A0"/>
                <w:sz w:val="14"/>
              </w:rPr>
              <w:t>AASB 12.B12(b)(vi)</w:t>
            </w:r>
          </w:p>
        </w:tc>
        <w:tc>
          <w:tcPr>
            <w:tcW w:w="6021" w:type="dxa"/>
            <w:tcBorders>
              <w:top w:val="nil"/>
              <w:left w:val="single" w:sz="2" w:space="0" w:color="auto"/>
              <w:bottom w:val="nil"/>
              <w:right w:val="nil"/>
            </w:tcBorders>
            <w:vAlign w:val="bottom"/>
          </w:tcPr>
          <w:p w14:paraId="7059B0A9" w14:textId="67C7BF53" w:rsidR="00221E00" w:rsidRPr="006C2572" w:rsidRDefault="00221E00" w:rsidP="00221E00">
            <w:pPr>
              <w:pStyle w:val="TableText"/>
              <w:tabs>
                <w:tab w:val="left" w:pos="3306"/>
              </w:tabs>
              <w:rPr>
                <w:rFonts w:cs="Calibri"/>
                <w:b/>
                <w:bCs/>
              </w:rPr>
            </w:pPr>
            <w:r w:rsidRPr="006C2572">
              <w:rPr>
                <w:rFonts w:cs="Calibri"/>
                <w:b/>
                <w:bCs/>
              </w:rPr>
              <w:t>Operating Profit Before Income Tax</w:t>
            </w:r>
          </w:p>
        </w:tc>
        <w:tc>
          <w:tcPr>
            <w:tcW w:w="1635" w:type="dxa"/>
            <w:gridSpan w:val="2"/>
            <w:tcBorders>
              <w:top w:val="single" w:sz="4" w:space="0" w:color="auto"/>
              <w:left w:val="nil"/>
              <w:bottom w:val="single" w:sz="4" w:space="0" w:color="auto"/>
              <w:right w:val="nil"/>
            </w:tcBorders>
            <w:vAlign w:val="bottom"/>
          </w:tcPr>
          <w:p w14:paraId="3BDB28FF" w14:textId="102F5AE7" w:rsidR="00221E00" w:rsidRPr="006C2572" w:rsidRDefault="00221E00" w:rsidP="00221E00">
            <w:pPr>
              <w:pStyle w:val="TableText"/>
              <w:tabs>
                <w:tab w:val="left" w:pos="3306"/>
              </w:tabs>
              <w:jc w:val="right"/>
              <w:rPr>
                <w:rFonts w:cs="Calibri"/>
                <w:b/>
                <w:bCs/>
                <w:strike/>
              </w:rPr>
            </w:pPr>
          </w:p>
        </w:tc>
        <w:tc>
          <w:tcPr>
            <w:tcW w:w="1276" w:type="dxa"/>
            <w:tcBorders>
              <w:top w:val="single" w:sz="4" w:space="0" w:color="auto"/>
              <w:left w:val="nil"/>
              <w:bottom w:val="single" w:sz="4" w:space="0" w:color="auto"/>
              <w:right w:val="nil"/>
            </w:tcBorders>
            <w:vAlign w:val="bottom"/>
          </w:tcPr>
          <w:p w14:paraId="61C0A42A" w14:textId="764D57D4" w:rsidR="00221E00" w:rsidRPr="006C2572" w:rsidRDefault="00221E00" w:rsidP="00221E00">
            <w:pPr>
              <w:pStyle w:val="TableText"/>
              <w:tabs>
                <w:tab w:val="left" w:pos="3306"/>
              </w:tabs>
              <w:jc w:val="right"/>
              <w:rPr>
                <w:rFonts w:cs="Calibri"/>
                <w:b/>
                <w:bCs/>
                <w:strike/>
              </w:rPr>
            </w:pPr>
          </w:p>
        </w:tc>
      </w:tr>
      <w:tr w:rsidR="00221E00" w:rsidRPr="00CF7E1B" w14:paraId="62D25DF4" w14:textId="77777777" w:rsidTr="007E48BC">
        <w:trPr>
          <w:trHeight w:val="23"/>
        </w:trPr>
        <w:tc>
          <w:tcPr>
            <w:tcW w:w="1562" w:type="dxa"/>
            <w:tcBorders>
              <w:top w:val="nil"/>
              <w:left w:val="single" w:sz="2" w:space="0" w:color="auto"/>
              <w:bottom w:val="nil"/>
              <w:right w:val="single" w:sz="2" w:space="0" w:color="auto"/>
            </w:tcBorders>
          </w:tcPr>
          <w:p w14:paraId="1AAB7842" w14:textId="71B49812" w:rsidR="00221E00" w:rsidRPr="006C2572" w:rsidRDefault="00221E00" w:rsidP="00221E00">
            <w:pPr>
              <w:pStyle w:val="TableReference"/>
              <w:tabs>
                <w:tab w:val="left" w:pos="3306"/>
              </w:tabs>
              <w:spacing w:before="40"/>
              <w:rPr>
                <w:rFonts w:cs="Calibri"/>
                <w:color w:val="7030A0"/>
                <w:sz w:val="14"/>
              </w:rPr>
            </w:pPr>
            <w:r w:rsidRPr="006C2572">
              <w:rPr>
                <w:rFonts w:cs="Calibri"/>
                <w:color w:val="7030A0"/>
                <w:sz w:val="14"/>
              </w:rPr>
              <w:t>AASB 12.B13(g)</w:t>
            </w:r>
          </w:p>
        </w:tc>
        <w:tc>
          <w:tcPr>
            <w:tcW w:w="6021" w:type="dxa"/>
            <w:tcBorders>
              <w:top w:val="nil"/>
              <w:left w:val="single" w:sz="2" w:space="0" w:color="auto"/>
              <w:bottom w:val="nil"/>
              <w:right w:val="nil"/>
            </w:tcBorders>
            <w:vAlign w:val="bottom"/>
          </w:tcPr>
          <w:p w14:paraId="3F31373F" w14:textId="7D971D0E" w:rsidR="00221E00" w:rsidRPr="006C2572" w:rsidRDefault="00221E00" w:rsidP="00221E00">
            <w:pPr>
              <w:pStyle w:val="TableText"/>
              <w:tabs>
                <w:tab w:val="left" w:pos="3306"/>
              </w:tabs>
              <w:rPr>
                <w:rFonts w:cs="Calibri"/>
                <w:b/>
                <w:bCs/>
              </w:rPr>
            </w:pPr>
            <w:r w:rsidRPr="006C2572">
              <w:t>Income Tax Expense</w:t>
            </w:r>
          </w:p>
        </w:tc>
        <w:tc>
          <w:tcPr>
            <w:tcW w:w="1635" w:type="dxa"/>
            <w:gridSpan w:val="2"/>
            <w:tcBorders>
              <w:top w:val="single" w:sz="4" w:space="0" w:color="auto"/>
              <w:left w:val="nil"/>
              <w:bottom w:val="single" w:sz="4" w:space="0" w:color="auto"/>
              <w:right w:val="nil"/>
            </w:tcBorders>
            <w:vAlign w:val="bottom"/>
          </w:tcPr>
          <w:p w14:paraId="5E21395C" w14:textId="77777777" w:rsidR="00221E00" w:rsidRPr="006C2572" w:rsidRDefault="00221E00" w:rsidP="00221E00">
            <w:pPr>
              <w:pStyle w:val="TableText"/>
              <w:tabs>
                <w:tab w:val="left" w:pos="3306"/>
              </w:tabs>
              <w:jc w:val="right"/>
              <w:rPr>
                <w:rFonts w:cs="Calibri"/>
                <w:b/>
                <w:bCs/>
                <w:strike/>
              </w:rPr>
            </w:pPr>
          </w:p>
        </w:tc>
        <w:tc>
          <w:tcPr>
            <w:tcW w:w="1276" w:type="dxa"/>
            <w:tcBorders>
              <w:top w:val="single" w:sz="4" w:space="0" w:color="auto"/>
              <w:left w:val="nil"/>
              <w:bottom w:val="single" w:sz="4" w:space="0" w:color="auto"/>
              <w:right w:val="nil"/>
            </w:tcBorders>
            <w:vAlign w:val="bottom"/>
          </w:tcPr>
          <w:p w14:paraId="3BA27795" w14:textId="77777777" w:rsidR="00221E00" w:rsidRPr="006C2572" w:rsidRDefault="00221E00" w:rsidP="00221E00">
            <w:pPr>
              <w:pStyle w:val="TableText"/>
              <w:tabs>
                <w:tab w:val="left" w:pos="3306"/>
              </w:tabs>
              <w:jc w:val="right"/>
              <w:rPr>
                <w:rFonts w:cs="Calibri"/>
                <w:b/>
                <w:bCs/>
                <w:strike/>
              </w:rPr>
            </w:pPr>
          </w:p>
        </w:tc>
      </w:tr>
      <w:tr w:rsidR="00221E00" w:rsidRPr="00CF7E1B" w14:paraId="61C61144" w14:textId="77777777" w:rsidTr="007E48BC">
        <w:trPr>
          <w:trHeight w:val="23"/>
        </w:trPr>
        <w:tc>
          <w:tcPr>
            <w:tcW w:w="1562" w:type="dxa"/>
            <w:tcBorders>
              <w:top w:val="nil"/>
              <w:left w:val="single" w:sz="2" w:space="0" w:color="auto"/>
              <w:bottom w:val="nil"/>
              <w:right w:val="single" w:sz="2" w:space="0" w:color="auto"/>
            </w:tcBorders>
          </w:tcPr>
          <w:p w14:paraId="25AA2E2F" w14:textId="371B4457" w:rsidR="00221E00" w:rsidRPr="006C2572" w:rsidRDefault="00221E00" w:rsidP="00221E00">
            <w:pPr>
              <w:pStyle w:val="TableReference"/>
              <w:tabs>
                <w:tab w:val="left" w:pos="3306"/>
              </w:tabs>
              <w:spacing w:before="40"/>
              <w:rPr>
                <w:rFonts w:cs="Calibri"/>
                <w:color w:val="7030A0"/>
                <w:sz w:val="14"/>
              </w:rPr>
            </w:pPr>
            <w:r w:rsidRPr="006C2572">
              <w:rPr>
                <w:rFonts w:cs="Calibri"/>
                <w:color w:val="7030A0"/>
                <w:sz w:val="14"/>
              </w:rPr>
              <w:t>AASB 12.B12(b)(vi)</w:t>
            </w:r>
          </w:p>
        </w:tc>
        <w:tc>
          <w:tcPr>
            <w:tcW w:w="6021" w:type="dxa"/>
            <w:tcBorders>
              <w:top w:val="nil"/>
              <w:left w:val="single" w:sz="2" w:space="0" w:color="auto"/>
              <w:bottom w:val="nil"/>
              <w:right w:val="nil"/>
            </w:tcBorders>
            <w:vAlign w:val="bottom"/>
          </w:tcPr>
          <w:p w14:paraId="0CBA7D05" w14:textId="7BC7C49F" w:rsidR="00221E00" w:rsidRPr="006C2572" w:rsidRDefault="00221E00" w:rsidP="00221E00">
            <w:pPr>
              <w:pStyle w:val="TableText"/>
              <w:tabs>
                <w:tab w:val="left" w:pos="3306"/>
              </w:tabs>
              <w:rPr>
                <w:rFonts w:cs="Calibri"/>
                <w:b/>
                <w:bCs/>
              </w:rPr>
            </w:pPr>
            <w:r w:rsidRPr="006C2572">
              <w:rPr>
                <w:b/>
                <w:bCs/>
              </w:rPr>
              <w:t>Operating Profit/(Loss) After Income Tax</w:t>
            </w:r>
          </w:p>
        </w:tc>
        <w:tc>
          <w:tcPr>
            <w:tcW w:w="1635" w:type="dxa"/>
            <w:gridSpan w:val="2"/>
            <w:tcBorders>
              <w:top w:val="single" w:sz="4" w:space="0" w:color="auto"/>
              <w:left w:val="nil"/>
              <w:bottom w:val="single" w:sz="4" w:space="0" w:color="auto"/>
              <w:right w:val="nil"/>
            </w:tcBorders>
            <w:vAlign w:val="bottom"/>
          </w:tcPr>
          <w:p w14:paraId="695AE847" w14:textId="77777777" w:rsidR="00221E00" w:rsidRPr="006C2572" w:rsidRDefault="00221E00" w:rsidP="00221E00">
            <w:pPr>
              <w:pStyle w:val="TableText"/>
              <w:tabs>
                <w:tab w:val="left" w:pos="3306"/>
              </w:tabs>
              <w:jc w:val="right"/>
              <w:rPr>
                <w:rFonts w:cs="Calibri"/>
                <w:b/>
                <w:bCs/>
                <w:strike/>
              </w:rPr>
            </w:pPr>
          </w:p>
        </w:tc>
        <w:tc>
          <w:tcPr>
            <w:tcW w:w="1276" w:type="dxa"/>
            <w:tcBorders>
              <w:top w:val="single" w:sz="4" w:space="0" w:color="auto"/>
              <w:left w:val="nil"/>
              <w:bottom w:val="single" w:sz="4" w:space="0" w:color="auto"/>
              <w:right w:val="nil"/>
            </w:tcBorders>
            <w:vAlign w:val="bottom"/>
          </w:tcPr>
          <w:p w14:paraId="5F8DE639" w14:textId="77777777" w:rsidR="00221E00" w:rsidRPr="006C2572" w:rsidRDefault="00221E00" w:rsidP="00221E00">
            <w:pPr>
              <w:pStyle w:val="TableText"/>
              <w:tabs>
                <w:tab w:val="left" w:pos="3306"/>
              </w:tabs>
              <w:jc w:val="right"/>
              <w:rPr>
                <w:rFonts w:cs="Calibri"/>
                <w:b/>
                <w:bCs/>
                <w:strike/>
              </w:rPr>
            </w:pPr>
          </w:p>
        </w:tc>
      </w:tr>
      <w:tr w:rsidR="00221E00" w:rsidRPr="00900DB6" w14:paraId="238C2442" w14:textId="77777777" w:rsidTr="007E48BC">
        <w:trPr>
          <w:trHeight w:val="23"/>
        </w:trPr>
        <w:tc>
          <w:tcPr>
            <w:tcW w:w="1562" w:type="dxa"/>
            <w:tcBorders>
              <w:top w:val="nil"/>
              <w:left w:val="single" w:sz="2" w:space="0" w:color="auto"/>
              <w:bottom w:val="nil"/>
              <w:right w:val="single" w:sz="2" w:space="0" w:color="auto"/>
            </w:tcBorders>
          </w:tcPr>
          <w:p w14:paraId="1E8CDD9C" w14:textId="2C198A42" w:rsidR="00221E00" w:rsidRPr="006C2572" w:rsidRDefault="00221E00" w:rsidP="00221E00">
            <w:pPr>
              <w:pStyle w:val="TableReference"/>
              <w:tabs>
                <w:tab w:val="left" w:pos="3306"/>
              </w:tabs>
              <w:spacing w:before="40"/>
              <w:rPr>
                <w:rFonts w:cs="Calibri"/>
                <w:color w:val="7030A0"/>
                <w:sz w:val="14"/>
              </w:rPr>
            </w:pPr>
            <w:r w:rsidRPr="006C2572">
              <w:rPr>
                <w:rFonts w:cs="Calibri"/>
                <w:color w:val="7030A0"/>
                <w:sz w:val="14"/>
              </w:rPr>
              <w:t>AASB 12.B12(b)(viii)</w:t>
            </w:r>
          </w:p>
        </w:tc>
        <w:tc>
          <w:tcPr>
            <w:tcW w:w="6021" w:type="dxa"/>
            <w:tcBorders>
              <w:top w:val="nil"/>
              <w:left w:val="single" w:sz="2" w:space="0" w:color="auto"/>
              <w:bottom w:val="nil"/>
              <w:right w:val="nil"/>
            </w:tcBorders>
            <w:vAlign w:val="bottom"/>
          </w:tcPr>
          <w:p w14:paraId="1D1E659E" w14:textId="77777777" w:rsidR="00221E00" w:rsidRPr="006C2572" w:rsidRDefault="00221E00" w:rsidP="00221E00">
            <w:pPr>
              <w:pStyle w:val="TableText"/>
              <w:tabs>
                <w:tab w:val="left" w:pos="3306"/>
              </w:tabs>
              <w:rPr>
                <w:rFonts w:cs="Calibri"/>
                <w:sz w:val="14"/>
              </w:rPr>
            </w:pPr>
            <w:r w:rsidRPr="006C2572">
              <w:rPr>
                <w:rFonts w:cs="Calibri"/>
              </w:rPr>
              <w:t>Other Comprehensive</w:t>
            </w:r>
            <w:r w:rsidRPr="006C2572">
              <w:rPr>
                <w:rFonts w:cs="Calibri"/>
                <w:sz w:val="14"/>
              </w:rPr>
              <w:t xml:space="preserve"> </w:t>
            </w:r>
            <w:r w:rsidRPr="006C2572">
              <w:rPr>
                <w:rFonts w:cs="Calibri"/>
              </w:rPr>
              <w:t>Income</w:t>
            </w:r>
          </w:p>
        </w:tc>
        <w:tc>
          <w:tcPr>
            <w:tcW w:w="1635" w:type="dxa"/>
            <w:gridSpan w:val="2"/>
            <w:tcBorders>
              <w:top w:val="single" w:sz="4" w:space="0" w:color="auto"/>
              <w:left w:val="nil"/>
              <w:bottom w:val="single" w:sz="4" w:space="0" w:color="auto"/>
              <w:right w:val="nil"/>
            </w:tcBorders>
            <w:vAlign w:val="bottom"/>
          </w:tcPr>
          <w:p w14:paraId="322D1DDD" w14:textId="5151129B" w:rsidR="00221E00" w:rsidRPr="006C2572" w:rsidRDefault="00221E00" w:rsidP="00221E00">
            <w:pPr>
              <w:pStyle w:val="TableText"/>
              <w:tabs>
                <w:tab w:val="left" w:pos="3306"/>
              </w:tabs>
              <w:jc w:val="right"/>
              <w:rPr>
                <w:rFonts w:cs="Calibri"/>
                <w:bCs/>
              </w:rPr>
            </w:pPr>
          </w:p>
        </w:tc>
        <w:tc>
          <w:tcPr>
            <w:tcW w:w="1276" w:type="dxa"/>
            <w:tcBorders>
              <w:top w:val="single" w:sz="4" w:space="0" w:color="auto"/>
              <w:left w:val="nil"/>
              <w:bottom w:val="single" w:sz="4" w:space="0" w:color="auto"/>
              <w:right w:val="nil"/>
            </w:tcBorders>
            <w:vAlign w:val="bottom"/>
          </w:tcPr>
          <w:p w14:paraId="07DF7B5C" w14:textId="03BEFF34" w:rsidR="00221E00" w:rsidRPr="006C2572" w:rsidRDefault="00221E00" w:rsidP="00221E00">
            <w:pPr>
              <w:pStyle w:val="TableText"/>
              <w:tabs>
                <w:tab w:val="left" w:pos="3306"/>
              </w:tabs>
              <w:jc w:val="right"/>
              <w:rPr>
                <w:rFonts w:cs="Calibri"/>
              </w:rPr>
            </w:pPr>
          </w:p>
        </w:tc>
      </w:tr>
      <w:tr w:rsidR="00221E00" w:rsidRPr="00CF7E1B" w14:paraId="19F2D87B" w14:textId="77777777" w:rsidTr="007E48BC">
        <w:trPr>
          <w:trHeight w:val="23"/>
        </w:trPr>
        <w:tc>
          <w:tcPr>
            <w:tcW w:w="1562" w:type="dxa"/>
            <w:tcBorders>
              <w:top w:val="nil"/>
              <w:left w:val="single" w:sz="2" w:space="0" w:color="auto"/>
              <w:bottom w:val="nil"/>
              <w:right w:val="single" w:sz="2" w:space="0" w:color="auto"/>
            </w:tcBorders>
          </w:tcPr>
          <w:p w14:paraId="5257B56B" w14:textId="77777777" w:rsidR="00221E00" w:rsidRPr="006C2572" w:rsidRDefault="00221E00" w:rsidP="00221E00">
            <w:pPr>
              <w:pStyle w:val="TableReference"/>
              <w:tabs>
                <w:tab w:val="left" w:pos="3306"/>
              </w:tabs>
              <w:spacing w:before="60"/>
              <w:rPr>
                <w:rFonts w:cs="Calibri"/>
                <w:color w:val="7030A0"/>
                <w:sz w:val="14"/>
              </w:rPr>
            </w:pPr>
            <w:r w:rsidRPr="006C2572">
              <w:rPr>
                <w:rFonts w:cs="Calibri"/>
                <w:color w:val="7030A0"/>
                <w:sz w:val="14"/>
              </w:rPr>
              <w:t>AASB 12.B12(b)(ix)</w:t>
            </w:r>
          </w:p>
        </w:tc>
        <w:tc>
          <w:tcPr>
            <w:tcW w:w="6021" w:type="dxa"/>
            <w:tcBorders>
              <w:top w:val="nil"/>
              <w:left w:val="single" w:sz="2" w:space="0" w:color="auto"/>
              <w:bottom w:val="nil"/>
              <w:right w:val="nil"/>
            </w:tcBorders>
            <w:vAlign w:val="bottom"/>
          </w:tcPr>
          <w:p w14:paraId="09D7A19E" w14:textId="77777777" w:rsidR="00221E00" w:rsidRPr="006C2572" w:rsidRDefault="00221E00" w:rsidP="00221E00">
            <w:pPr>
              <w:pStyle w:val="TableText"/>
              <w:tabs>
                <w:tab w:val="left" w:pos="3306"/>
              </w:tabs>
              <w:rPr>
                <w:rFonts w:cs="Calibri"/>
                <w:b/>
                <w:bCs/>
              </w:rPr>
            </w:pPr>
            <w:r w:rsidRPr="006C2572">
              <w:rPr>
                <w:rFonts w:cs="Calibri"/>
                <w:b/>
                <w:bCs/>
              </w:rPr>
              <w:t>Total Comprehensive Income</w:t>
            </w:r>
          </w:p>
        </w:tc>
        <w:tc>
          <w:tcPr>
            <w:tcW w:w="1635" w:type="dxa"/>
            <w:gridSpan w:val="2"/>
            <w:tcBorders>
              <w:top w:val="single" w:sz="4" w:space="0" w:color="auto"/>
              <w:left w:val="nil"/>
              <w:bottom w:val="double" w:sz="4" w:space="0" w:color="auto"/>
              <w:right w:val="nil"/>
            </w:tcBorders>
            <w:vAlign w:val="bottom"/>
          </w:tcPr>
          <w:p w14:paraId="305FD269" w14:textId="731CA937" w:rsidR="00221E00" w:rsidRPr="006C2572" w:rsidRDefault="00221E00" w:rsidP="00221E00">
            <w:pPr>
              <w:pStyle w:val="TableText"/>
              <w:tabs>
                <w:tab w:val="left" w:pos="3306"/>
              </w:tabs>
              <w:jc w:val="right"/>
              <w:rPr>
                <w:rFonts w:cs="Calibri"/>
                <w:b/>
              </w:rPr>
            </w:pPr>
          </w:p>
        </w:tc>
        <w:tc>
          <w:tcPr>
            <w:tcW w:w="1276" w:type="dxa"/>
            <w:tcBorders>
              <w:top w:val="single" w:sz="4" w:space="0" w:color="auto"/>
              <w:left w:val="nil"/>
              <w:bottom w:val="double" w:sz="4" w:space="0" w:color="auto"/>
              <w:right w:val="nil"/>
            </w:tcBorders>
            <w:vAlign w:val="bottom"/>
          </w:tcPr>
          <w:p w14:paraId="6717DFD5" w14:textId="2E439E4D" w:rsidR="00221E00" w:rsidRPr="006C2572" w:rsidRDefault="00221E00" w:rsidP="00221E00">
            <w:pPr>
              <w:pStyle w:val="TableText"/>
              <w:tabs>
                <w:tab w:val="left" w:pos="3306"/>
              </w:tabs>
              <w:jc w:val="right"/>
              <w:rPr>
                <w:rFonts w:cs="Calibri"/>
                <w:b/>
              </w:rPr>
            </w:pPr>
          </w:p>
        </w:tc>
      </w:tr>
      <w:tr w:rsidR="00221E00" w:rsidRPr="00CF7E1B" w14:paraId="581E2D3D" w14:textId="77777777" w:rsidTr="007E48BC">
        <w:trPr>
          <w:trHeight w:val="23"/>
        </w:trPr>
        <w:tc>
          <w:tcPr>
            <w:tcW w:w="1562" w:type="dxa"/>
            <w:tcBorders>
              <w:top w:val="nil"/>
              <w:left w:val="single" w:sz="2" w:space="0" w:color="auto"/>
              <w:bottom w:val="nil"/>
              <w:right w:val="single" w:sz="2" w:space="0" w:color="auto"/>
            </w:tcBorders>
          </w:tcPr>
          <w:p w14:paraId="353ECA20" w14:textId="300586DF" w:rsidR="00221E00" w:rsidRPr="006C2572" w:rsidRDefault="00193EE5" w:rsidP="005F6493">
            <w:pPr>
              <w:pStyle w:val="TableReference"/>
              <w:tabs>
                <w:tab w:val="left" w:pos="3306"/>
              </w:tabs>
              <w:spacing w:before="240" w:after="240"/>
              <w:rPr>
                <w:rFonts w:cs="Calibri"/>
                <w:color w:val="7030A0"/>
                <w:sz w:val="14"/>
              </w:rPr>
            </w:pPr>
            <w:r>
              <w:rPr>
                <w:rFonts w:cs="Calibri"/>
                <w:b/>
                <w:color w:val="7030A0"/>
                <w:sz w:val="22"/>
                <w:szCs w:val="22"/>
              </w:rPr>
              <w:lastRenderedPageBreak/>
              <w:t>R</w:t>
            </w:r>
            <w:r w:rsidR="00221E00" w:rsidRPr="006C2572">
              <w:rPr>
                <w:rFonts w:cs="Calibri"/>
                <w:b/>
                <w:color w:val="7030A0"/>
                <w:sz w:val="22"/>
                <w:szCs w:val="22"/>
              </w:rPr>
              <w:t>eference</w:t>
            </w:r>
          </w:p>
        </w:tc>
        <w:tc>
          <w:tcPr>
            <w:tcW w:w="8932" w:type="dxa"/>
            <w:gridSpan w:val="4"/>
            <w:tcBorders>
              <w:top w:val="nil"/>
              <w:left w:val="single" w:sz="2" w:space="0" w:color="auto"/>
              <w:bottom w:val="nil"/>
              <w:right w:val="nil"/>
            </w:tcBorders>
            <w:vAlign w:val="bottom"/>
          </w:tcPr>
          <w:p w14:paraId="7EB746A5" w14:textId="0DFE7C6B" w:rsidR="00221E00" w:rsidRPr="007E48BC" w:rsidRDefault="00221E00" w:rsidP="005F6493">
            <w:pPr>
              <w:pStyle w:val="Heading1"/>
              <w:numPr>
                <w:ilvl w:val="0"/>
                <w:numId w:val="0"/>
              </w:numPr>
              <w:rPr>
                <w:rFonts w:asciiTheme="minorHAnsi" w:hAnsiTheme="minorHAnsi" w:cstheme="minorHAnsi"/>
                <w:sz w:val="28"/>
                <w:szCs w:val="28"/>
              </w:rPr>
            </w:pPr>
            <w:bookmarkStart w:id="888" w:name="_Toc131164528"/>
            <w:bookmarkStart w:id="889" w:name="_Toc131591793"/>
            <w:bookmarkStart w:id="890" w:name="_Toc132743827"/>
            <w:bookmarkStart w:id="891" w:name="_Toc153227414"/>
            <w:bookmarkStart w:id="892" w:name="_Toc161761619"/>
            <w:bookmarkStart w:id="893" w:name="_Toc161763439"/>
            <w:bookmarkStart w:id="894" w:name="_Toc161768112"/>
            <w:bookmarkStart w:id="895" w:name="_Toc161768715"/>
            <w:bookmarkStart w:id="896" w:name="_Toc185230813"/>
            <w:bookmarkStart w:id="897" w:name="_Toc197519657"/>
            <w:bookmarkStart w:id="898" w:name="_Toc215695960"/>
            <w:bookmarkStart w:id="899" w:name="_Toc223710649"/>
            <w:r w:rsidRPr="007E48BC">
              <w:rPr>
                <w:rFonts w:asciiTheme="minorHAnsi" w:hAnsiTheme="minorHAnsi" w:cstheme="minorHAnsi"/>
                <w:sz w:val="28"/>
                <w:szCs w:val="28"/>
              </w:rPr>
              <w:t xml:space="preserve">Note </w:t>
            </w:r>
            <w:r w:rsidR="00037832" w:rsidRPr="00D46D56">
              <w:rPr>
                <w:rFonts w:asciiTheme="minorHAnsi" w:hAnsiTheme="minorHAnsi" w:cstheme="minorHAnsi"/>
                <w:sz w:val="28"/>
                <w:szCs w:val="28"/>
              </w:rPr>
              <w:t>33</w:t>
            </w:r>
            <w:r w:rsidRPr="007E48BC">
              <w:rPr>
                <w:rFonts w:asciiTheme="minorHAnsi" w:hAnsiTheme="minorHAnsi" w:cstheme="minorHAnsi"/>
                <w:sz w:val="28"/>
                <w:szCs w:val="28"/>
              </w:rPr>
              <w:t>.  Interest in a Joint Venture – C</w:t>
            </w:r>
            <w:r w:rsidR="005F6493" w:rsidRPr="007E48BC">
              <w:rPr>
                <w:rFonts w:asciiTheme="minorHAnsi" w:hAnsiTheme="minorHAnsi" w:cstheme="minorHAnsi"/>
                <w:sz w:val="28"/>
                <w:szCs w:val="28"/>
              </w:rPr>
              <w:t>ontinued</w:t>
            </w:r>
            <w:bookmarkEnd w:id="888"/>
            <w:bookmarkEnd w:id="889"/>
            <w:bookmarkEnd w:id="890"/>
            <w:bookmarkEnd w:id="891"/>
            <w:bookmarkEnd w:id="892"/>
            <w:bookmarkEnd w:id="893"/>
            <w:bookmarkEnd w:id="894"/>
            <w:bookmarkEnd w:id="895"/>
            <w:bookmarkEnd w:id="896"/>
            <w:bookmarkEnd w:id="897"/>
            <w:bookmarkEnd w:id="898"/>
            <w:bookmarkEnd w:id="899"/>
            <w:r w:rsidRPr="007E48BC">
              <w:rPr>
                <w:rFonts w:asciiTheme="minorHAnsi" w:hAnsiTheme="minorHAnsi" w:cstheme="minorHAnsi"/>
                <w:sz w:val="28"/>
                <w:szCs w:val="28"/>
              </w:rPr>
              <w:t xml:space="preserve"> </w:t>
            </w:r>
          </w:p>
        </w:tc>
      </w:tr>
      <w:tr w:rsidR="005F6493" w:rsidRPr="00CF7E1B" w14:paraId="1DBD533B" w14:textId="77777777" w:rsidTr="007E48BC">
        <w:trPr>
          <w:cantSplit/>
          <w:trHeight w:val="128"/>
        </w:trPr>
        <w:tc>
          <w:tcPr>
            <w:tcW w:w="1562" w:type="dxa"/>
            <w:tcBorders>
              <w:top w:val="nil"/>
              <w:left w:val="single" w:sz="2" w:space="0" w:color="auto"/>
              <w:bottom w:val="nil"/>
              <w:right w:val="single" w:sz="2" w:space="0" w:color="auto"/>
            </w:tcBorders>
          </w:tcPr>
          <w:p w14:paraId="7981A786" w14:textId="77777777" w:rsidR="005F6493" w:rsidRPr="006C2572" w:rsidRDefault="005F6493" w:rsidP="00CA65D1">
            <w:pPr>
              <w:pStyle w:val="TableReference"/>
              <w:tabs>
                <w:tab w:val="left" w:pos="3306"/>
              </w:tabs>
              <w:spacing w:before="60"/>
              <w:rPr>
                <w:rFonts w:cs="Calibri"/>
                <w:color w:val="7030A0"/>
                <w:sz w:val="14"/>
              </w:rPr>
            </w:pPr>
          </w:p>
        </w:tc>
        <w:tc>
          <w:tcPr>
            <w:tcW w:w="6097" w:type="dxa"/>
            <w:gridSpan w:val="2"/>
            <w:tcBorders>
              <w:top w:val="nil"/>
              <w:left w:val="single" w:sz="2" w:space="0" w:color="auto"/>
              <w:bottom w:val="nil"/>
              <w:right w:val="nil"/>
            </w:tcBorders>
            <w:vAlign w:val="bottom"/>
          </w:tcPr>
          <w:p w14:paraId="7E04B46A" w14:textId="77777777" w:rsidR="005F6493" w:rsidRPr="007D2948" w:rsidRDefault="005F6493" w:rsidP="00CA65D1">
            <w:pPr>
              <w:pStyle w:val="TableText"/>
              <w:tabs>
                <w:tab w:val="left" w:pos="3306"/>
              </w:tabs>
              <w:jc w:val="right"/>
              <w:rPr>
                <w:rFonts w:cs="Calibri"/>
              </w:rPr>
            </w:pPr>
          </w:p>
        </w:tc>
        <w:tc>
          <w:tcPr>
            <w:tcW w:w="1559" w:type="dxa"/>
            <w:tcBorders>
              <w:top w:val="nil"/>
              <w:left w:val="nil"/>
              <w:bottom w:val="nil"/>
              <w:right w:val="nil"/>
            </w:tcBorders>
            <w:vAlign w:val="bottom"/>
          </w:tcPr>
          <w:p w14:paraId="158A46B7" w14:textId="14DC27D6" w:rsidR="005F6493" w:rsidRPr="007D2948" w:rsidRDefault="005F6493" w:rsidP="00CA65D1">
            <w:pPr>
              <w:pStyle w:val="TableTitle"/>
              <w:tabs>
                <w:tab w:val="left" w:pos="3306"/>
              </w:tabs>
              <w:rPr>
                <w:rFonts w:cs="Calibri"/>
              </w:rPr>
            </w:pPr>
            <w:r w:rsidRPr="007D2948">
              <w:rPr>
                <w:rFonts w:cs="Calibri"/>
              </w:rPr>
              <w:t>202</w:t>
            </w:r>
            <w:r w:rsidR="005802B0">
              <w:rPr>
                <w:rFonts w:cs="Calibri"/>
              </w:rPr>
              <w:t>6</w:t>
            </w:r>
          </w:p>
          <w:p w14:paraId="74C785DC" w14:textId="77777777" w:rsidR="005F6493" w:rsidRPr="007D2948" w:rsidRDefault="005F6493" w:rsidP="00CA65D1">
            <w:pPr>
              <w:pStyle w:val="TableText"/>
              <w:tabs>
                <w:tab w:val="left" w:pos="3306"/>
              </w:tabs>
              <w:jc w:val="right"/>
              <w:rPr>
                <w:rFonts w:cs="Calibri"/>
              </w:rPr>
            </w:pPr>
            <w:r w:rsidRPr="007D2948">
              <w:rPr>
                <w:rFonts w:cs="Calibri"/>
                <w:b/>
              </w:rPr>
              <w:t>$’000</w:t>
            </w:r>
          </w:p>
        </w:tc>
        <w:tc>
          <w:tcPr>
            <w:tcW w:w="1276" w:type="dxa"/>
            <w:tcBorders>
              <w:top w:val="nil"/>
              <w:left w:val="nil"/>
              <w:bottom w:val="nil"/>
              <w:right w:val="nil"/>
            </w:tcBorders>
            <w:vAlign w:val="bottom"/>
          </w:tcPr>
          <w:p w14:paraId="25674FA5" w14:textId="25921F9C" w:rsidR="005F6493" w:rsidRDefault="005F6493" w:rsidP="00CA65D1">
            <w:pPr>
              <w:pStyle w:val="TableText"/>
              <w:tabs>
                <w:tab w:val="left" w:pos="3306"/>
              </w:tabs>
              <w:jc w:val="right"/>
              <w:rPr>
                <w:rFonts w:cs="Calibri"/>
                <w:b/>
                <w:bCs/>
              </w:rPr>
            </w:pPr>
            <w:r w:rsidRPr="007D2948">
              <w:rPr>
                <w:rFonts w:cs="Calibri"/>
                <w:b/>
                <w:bCs/>
              </w:rPr>
              <w:t>202</w:t>
            </w:r>
            <w:r w:rsidR="005802B0">
              <w:rPr>
                <w:rFonts w:cs="Calibri"/>
                <w:b/>
                <w:bCs/>
              </w:rPr>
              <w:t>5</w:t>
            </w:r>
            <w:r>
              <w:rPr>
                <w:rFonts w:cs="Calibri"/>
                <w:b/>
                <w:bCs/>
              </w:rPr>
              <w:t xml:space="preserve">   </w:t>
            </w:r>
          </w:p>
          <w:p w14:paraId="07673733" w14:textId="77777777" w:rsidR="005F6493" w:rsidRPr="007D2948" w:rsidRDefault="005F6493" w:rsidP="00CA65D1">
            <w:pPr>
              <w:pStyle w:val="TableText"/>
              <w:tabs>
                <w:tab w:val="left" w:pos="3306"/>
              </w:tabs>
              <w:jc w:val="right"/>
              <w:rPr>
                <w:rFonts w:cs="Calibri"/>
              </w:rPr>
            </w:pPr>
            <w:r w:rsidRPr="007D2948">
              <w:rPr>
                <w:rFonts w:cs="Calibri"/>
                <w:b/>
                <w:bCs/>
              </w:rPr>
              <w:t xml:space="preserve"> </w:t>
            </w:r>
            <w:r w:rsidRPr="007D2948">
              <w:rPr>
                <w:rFonts w:cs="Calibri"/>
                <w:b/>
              </w:rPr>
              <w:t>$’000</w:t>
            </w:r>
          </w:p>
        </w:tc>
      </w:tr>
      <w:tr w:rsidR="005F6493" w:rsidRPr="00CF7E1B" w14:paraId="5AE7278B" w14:textId="77777777" w:rsidTr="007E48BC">
        <w:trPr>
          <w:trHeight w:val="23"/>
        </w:trPr>
        <w:tc>
          <w:tcPr>
            <w:tcW w:w="1562" w:type="dxa"/>
            <w:tcBorders>
              <w:top w:val="nil"/>
              <w:left w:val="single" w:sz="2" w:space="0" w:color="auto"/>
              <w:bottom w:val="nil"/>
              <w:right w:val="single" w:sz="2" w:space="0" w:color="auto"/>
            </w:tcBorders>
          </w:tcPr>
          <w:p w14:paraId="1467A1F4" w14:textId="77777777" w:rsidR="005F6493" w:rsidRPr="006C2572" w:rsidRDefault="005F6493" w:rsidP="00221E00">
            <w:pPr>
              <w:pStyle w:val="TableReference"/>
              <w:tabs>
                <w:tab w:val="left" w:pos="3306"/>
              </w:tabs>
              <w:spacing w:before="60"/>
              <w:rPr>
                <w:rFonts w:cs="Calibri"/>
                <w:color w:val="7030A0"/>
                <w:sz w:val="14"/>
              </w:rPr>
            </w:pPr>
            <w:r w:rsidRPr="006C2572">
              <w:rPr>
                <w:rFonts w:cs="Calibri"/>
                <w:color w:val="7030A0"/>
                <w:sz w:val="14"/>
              </w:rPr>
              <w:t xml:space="preserve">AASB </w:t>
            </w:r>
            <w:proofErr w:type="gramStart"/>
            <w:r w:rsidRPr="006C2572">
              <w:rPr>
                <w:rFonts w:cs="Calibri"/>
                <w:color w:val="7030A0"/>
                <w:sz w:val="14"/>
              </w:rPr>
              <w:t>12.B</w:t>
            </w:r>
            <w:proofErr w:type="gramEnd"/>
            <w:r w:rsidRPr="006C2572">
              <w:rPr>
                <w:rFonts w:cs="Calibri"/>
                <w:color w:val="7030A0"/>
                <w:sz w:val="14"/>
              </w:rPr>
              <w:t>13</w:t>
            </w:r>
          </w:p>
        </w:tc>
        <w:tc>
          <w:tcPr>
            <w:tcW w:w="8932" w:type="dxa"/>
            <w:gridSpan w:val="4"/>
            <w:tcBorders>
              <w:top w:val="nil"/>
              <w:left w:val="single" w:sz="2" w:space="0" w:color="auto"/>
              <w:bottom w:val="nil"/>
              <w:right w:val="nil"/>
            </w:tcBorders>
          </w:tcPr>
          <w:p w14:paraId="7F6EDB7C" w14:textId="5F13F865" w:rsidR="005F6493" w:rsidRPr="006C2572" w:rsidRDefault="005F6493" w:rsidP="005F6493">
            <w:pPr>
              <w:pStyle w:val="TableText"/>
              <w:tabs>
                <w:tab w:val="left" w:pos="3306"/>
              </w:tabs>
              <w:rPr>
                <w:rFonts w:cs="Calibri"/>
              </w:rPr>
            </w:pPr>
            <w:r w:rsidRPr="006C2572">
              <w:rPr>
                <w:rFonts w:cs="Calibri"/>
                <w:bCs/>
              </w:rPr>
              <w:t>The above Operating Profit/(Loss) includes the following:</w:t>
            </w:r>
          </w:p>
        </w:tc>
      </w:tr>
      <w:tr w:rsidR="00221E00" w:rsidRPr="00CF7E1B" w14:paraId="7C38AF49" w14:textId="77777777" w:rsidTr="007E48BC">
        <w:trPr>
          <w:trHeight w:val="23"/>
        </w:trPr>
        <w:tc>
          <w:tcPr>
            <w:tcW w:w="1562" w:type="dxa"/>
            <w:tcBorders>
              <w:top w:val="nil"/>
              <w:left w:val="single" w:sz="2" w:space="0" w:color="auto"/>
              <w:bottom w:val="nil"/>
              <w:right w:val="single" w:sz="2" w:space="0" w:color="auto"/>
            </w:tcBorders>
          </w:tcPr>
          <w:p w14:paraId="70E4F74E" w14:textId="6AD9D8D8" w:rsidR="00221E00" w:rsidRPr="006C2572" w:rsidRDefault="00221E00" w:rsidP="00221E00">
            <w:pPr>
              <w:pStyle w:val="TableReference"/>
              <w:tabs>
                <w:tab w:val="left" w:pos="3306"/>
              </w:tabs>
              <w:spacing w:before="60"/>
              <w:rPr>
                <w:rFonts w:cs="Calibri"/>
                <w:color w:val="7030A0"/>
                <w:sz w:val="14"/>
              </w:rPr>
            </w:pPr>
            <w:r w:rsidRPr="006C2572">
              <w:rPr>
                <w:rFonts w:cs="Calibri"/>
                <w:color w:val="7030A0"/>
                <w:sz w:val="14"/>
              </w:rPr>
              <w:t>AASB 12.B13(d)</w:t>
            </w:r>
          </w:p>
        </w:tc>
        <w:tc>
          <w:tcPr>
            <w:tcW w:w="6021" w:type="dxa"/>
            <w:tcBorders>
              <w:top w:val="nil"/>
              <w:left w:val="single" w:sz="2" w:space="0" w:color="auto"/>
              <w:bottom w:val="nil"/>
              <w:right w:val="nil"/>
            </w:tcBorders>
            <w:vAlign w:val="bottom"/>
          </w:tcPr>
          <w:p w14:paraId="1AF05630" w14:textId="77777777" w:rsidR="00221E00" w:rsidRPr="006C2572" w:rsidRDefault="00221E00" w:rsidP="00221E00">
            <w:pPr>
              <w:pStyle w:val="TableText"/>
              <w:tabs>
                <w:tab w:val="left" w:pos="3306"/>
              </w:tabs>
              <w:rPr>
                <w:rFonts w:cs="Calibri"/>
                <w:bCs/>
              </w:rPr>
            </w:pPr>
            <w:r w:rsidRPr="006C2572">
              <w:rPr>
                <w:rFonts w:cs="Calibri"/>
                <w:bCs/>
              </w:rPr>
              <w:t>Depreciation and Amortisation</w:t>
            </w:r>
          </w:p>
        </w:tc>
        <w:tc>
          <w:tcPr>
            <w:tcW w:w="1635" w:type="dxa"/>
            <w:gridSpan w:val="2"/>
            <w:tcBorders>
              <w:top w:val="nil"/>
              <w:left w:val="nil"/>
              <w:bottom w:val="nil"/>
              <w:right w:val="nil"/>
            </w:tcBorders>
            <w:vAlign w:val="bottom"/>
          </w:tcPr>
          <w:p w14:paraId="112723D1" w14:textId="38F7A2D3" w:rsidR="00221E00" w:rsidRPr="006C2572" w:rsidRDefault="00221E00" w:rsidP="00221E00">
            <w:pPr>
              <w:pStyle w:val="TableText"/>
              <w:tabs>
                <w:tab w:val="left" w:pos="3306"/>
              </w:tabs>
              <w:jc w:val="right"/>
              <w:rPr>
                <w:rFonts w:cs="Calibri"/>
              </w:rPr>
            </w:pPr>
          </w:p>
        </w:tc>
        <w:tc>
          <w:tcPr>
            <w:tcW w:w="1276" w:type="dxa"/>
            <w:tcBorders>
              <w:top w:val="nil"/>
              <w:left w:val="nil"/>
              <w:bottom w:val="nil"/>
              <w:right w:val="nil"/>
            </w:tcBorders>
            <w:vAlign w:val="bottom"/>
          </w:tcPr>
          <w:p w14:paraId="2595BB21" w14:textId="2D949A7E" w:rsidR="00221E00" w:rsidRPr="006C2572" w:rsidRDefault="00221E00" w:rsidP="00221E00">
            <w:pPr>
              <w:pStyle w:val="TableText"/>
              <w:tabs>
                <w:tab w:val="left" w:pos="3306"/>
              </w:tabs>
              <w:jc w:val="right"/>
              <w:rPr>
                <w:rFonts w:cs="Calibri"/>
              </w:rPr>
            </w:pPr>
          </w:p>
        </w:tc>
      </w:tr>
      <w:tr w:rsidR="00221E00" w:rsidRPr="00CF7E1B" w14:paraId="49AE1B6B" w14:textId="77777777" w:rsidTr="007E48BC">
        <w:trPr>
          <w:trHeight w:val="23"/>
        </w:trPr>
        <w:tc>
          <w:tcPr>
            <w:tcW w:w="1562" w:type="dxa"/>
            <w:tcBorders>
              <w:top w:val="nil"/>
              <w:left w:val="single" w:sz="2" w:space="0" w:color="auto"/>
              <w:bottom w:val="nil"/>
              <w:right w:val="single" w:sz="2" w:space="0" w:color="auto"/>
            </w:tcBorders>
          </w:tcPr>
          <w:p w14:paraId="25A97C9B" w14:textId="4260D2A0" w:rsidR="00221E00" w:rsidRPr="006C2572" w:rsidRDefault="00221E00" w:rsidP="00221E00">
            <w:pPr>
              <w:pStyle w:val="TableReference"/>
              <w:tabs>
                <w:tab w:val="left" w:pos="3306"/>
              </w:tabs>
              <w:spacing w:before="60"/>
              <w:rPr>
                <w:rFonts w:cs="Calibri"/>
                <w:color w:val="7030A0"/>
                <w:sz w:val="14"/>
              </w:rPr>
            </w:pPr>
            <w:r w:rsidRPr="006C2572">
              <w:rPr>
                <w:rFonts w:cs="Calibri"/>
                <w:color w:val="7030A0"/>
                <w:sz w:val="14"/>
              </w:rPr>
              <w:t>AASB 12.B13(e)</w:t>
            </w:r>
          </w:p>
        </w:tc>
        <w:tc>
          <w:tcPr>
            <w:tcW w:w="6021" w:type="dxa"/>
            <w:tcBorders>
              <w:top w:val="nil"/>
              <w:left w:val="single" w:sz="2" w:space="0" w:color="auto"/>
              <w:bottom w:val="nil"/>
              <w:right w:val="nil"/>
            </w:tcBorders>
            <w:vAlign w:val="bottom"/>
          </w:tcPr>
          <w:p w14:paraId="721E0E29" w14:textId="77777777" w:rsidR="00221E00" w:rsidRPr="006C2572" w:rsidRDefault="00221E00" w:rsidP="00221E00">
            <w:pPr>
              <w:pStyle w:val="TableText"/>
              <w:tabs>
                <w:tab w:val="left" w:pos="3306"/>
              </w:tabs>
              <w:rPr>
                <w:rFonts w:cs="Calibri"/>
                <w:bCs/>
              </w:rPr>
            </w:pPr>
            <w:r w:rsidRPr="006C2572">
              <w:rPr>
                <w:rFonts w:cs="Calibri"/>
                <w:bCs/>
              </w:rPr>
              <w:t>Interest Income</w:t>
            </w:r>
          </w:p>
        </w:tc>
        <w:tc>
          <w:tcPr>
            <w:tcW w:w="1635" w:type="dxa"/>
            <w:gridSpan w:val="2"/>
            <w:tcBorders>
              <w:top w:val="nil"/>
              <w:left w:val="nil"/>
              <w:bottom w:val="nil"/>
              <w:right w:val="nil"/>
            </w:tcBorders>
            <w:vAlign w:val="bottom"/>
          </w:tcPr>
          <w:p w14:paraId="06124285" w14:textId="7D0035E2" w:rsidR="00221E00" w:rsidRPr="006C2572" w:rsidRDefault="00221E00" w:rsidP="00221E00">
            <w:pPr>
              <w:pStyle w:val="TableText"/>
              <w:tabs>
                <w:tab w:val="left" w:pos="3306"/>
              </w:tabs>
              <w:jc w:val="right"/>
              <w:rPr>
                <w:rFonts w:cs="Calibri"/>
              </w:rPr>
            </w:pPr>
          </w:p>
        </w:tc>
        <w:tc>
          <w:tcPr>
            <w:tcW w:w="1276" w:type="dxa"/>
            <w:tcBorders>
              <w:top w:val="nil"/>
              <w:left w:val="nil"/>
              <w:bottom w:val="nil"/>
              <w:right w:val="nil"/>
            </w:tcBorders>
            <w:vAlign w:val="bottom"/>
          </w:tcPr>
          <w:p w14:paraId="058E931B" w14:textId="0F2E4455" w:rsidR="00221E00" w:rsidRPr="006C2572" w:rsidRDefault="00221E00" w:rsidP="00221E00">
            <w:pPr>
              <w:pStyle w:val="TableText"/>
              <w:tabs>
                <w:tab w:val="left" w:pos="3306"/>
              </w:tabs>
              <w:jc w:val="right"/>
              <w:rPr>
                <w:rFonts w:cs="Calibri"/>
              </w:rPr>
            </w:pPr>
          </w:p>
        </w:tc>
      </w:tr>
      <w:tr w:rsidR="00221E00" w:rsidRPr="00CF7E1B" w14:paraId="04651D4E" w14:textId="77777777" w:rsidTr="007E48BC">
        <w:trPr>
          <w:trHeight w:val="23"/>
        </w:trPr>
        <w:tc>
          <w:tcPr>
            <w:tcW w:w="1562" w:type="dxa"/>
            <w:tcBorders>
              <w:top w:val="nil"/>
              <w:left w:val="single" w:sz="2" w:space="0" w:color="auto"/>
              <w:bottom w:val="nil"/>
              <w:right w:val="single" w:sz="2" w:space="0" w:color="auto"/>
            </w:tcBorders>
          </w:tcPr>
          <w:p w14:paraId="375EC2F2" w14:textId="77777777" w:rsidR="00221E00" w:rsidRPr="006C2572" w:rsidRDefault="00221E00" w:rsidP="00221E00">
            <w:pPr>
              <w:pStyle w:val="TableReference"/>
              <w:tabs>
                <w:tab w:val="left" w:pos="3306"/>
              </w:tabs>
              <w:spacing w:before="60"/>
              <w:rPr>
                <w:rFonts w:cs="Calibri"/>
                <w:color w:val="7030A0"/>
                <w:sz w:val="14"/>
              </w:rPr>
            </w:pPr>
            <w:r w:rsidRPr="006C2572">
              <w:rPr>
                <w:rFonts w:cs="Calibri"/>
                <w:color w:val="7030A0"/>
                <w:sz w:val="14"/>
              </w:rPr>
              <w:t>AASB 12.B13(f)</w:t>
            </w:r>
          </w:p>
        </w:tc>
        <w:tc>
          <w:tcPr>
            <w:tcW w:w="6021" w:type="dxa"/>
            <w:tcBorders>
              <w:top w:val="nil"/>
              <w:left w:val="single" w:sz="2" w:space="0" w:color="auto"/>
              <w:bottom w:val="nil"/>
              <w:right w:val="nil"/>
            </w:tcBorders>
            <w:vAlign w:val="bottom"/>
          </w:tcPr>
          <w:p w14:paraId="4969870B" w14:textId="77777777" w:rsidR="00221E00" w:rsidRPr="006C2572" w:rsidRDefault="00221E00" w:rsidP="00221E00">
            <w:pPr>
              <w:pStyle w:val="TableText"/>
              <w:tabs>
                <w:tab w:val="left" w:pos="3306"/>
              </w:tabs>
              <w:rPr>
                <w:rFonts w:cs="Calibri"/>
                <w:bCs/>
              </w:rPr>
            </w:pPr>
            <w:r w:rsidRPr="006C2572">
              <w:rPr>
                <w:rFonts w:cs="Calibri"/>
                <w:bCs/>
              </w:rPr>
              <w:t>Interest Expense</w:t>
            </w:r>
          </w:p>
        </w:tc>
        <w:tc>
          <w:tcPr>
            <w:tcW w:w="1635" w:type="dxa"/>
            <w:gridSpan w:val="2"/>
            <w:tcBorders>
              <w:top w:val="nil"/>
              <w:left w:val="nil"/>
              <w:bottom w:val="nil"/>
              <w:right w:val="nil"/>
            </w:tcBorders>
            <w:vAlign w:val="bottom"/>
          </w:tcPr>
          <w:p w14:paraId="706E959F" w14:textId="490A11BD" w:rsidR="00221E00" w:rsidRPr="006C2572" w:rsidRDefault="00221E00" w:rsidP="00221E00">
            <w:pPr>
              <w:pStyle w:val="TableText"/>
              <w:tabs>
                <w:tab w:val="left" w:pos="3306"/>
              </w:tabs>
              <w:jc w:val="right"/>
              <w:rPr>
                <w:rFonts w:cs="Calibri"/>
              </w:rPr>
            </w:pPr>
          </w:p>
        </w:tc>
        <w:tc>
          <w:tcPr>
            <w:tcW w:w="1276" w:type="dxa"/>
            <w:tcBorders>
              <w:top w:val="nil"/>
              <w:left w:val="nil"/>
              <w:bottom w:val="nil"/>
              <w:right w:val="nil"/>
            </w:tcBorders>
            <w:vAlign w:val="bottom"/>
          </w:tcPr>
          <w:p w14:paraId="5D6EF2CA" w14:textId="0C202A79" w:rsidR="00221E00" w:rsidRPr="006C2572" w:rsidRDefault="00221E00" w:rsidP="00221E00">
            <w:pPr>
              <w:pStyle w:val="TableText"/>
              <w:tabs>
                <w:tab w:val="left" w:pos="3306"/>
              </w:tabs>
              <w:jc w:val="right"/>
              <w:rPr>
                <w:rFonts w:cs="Calibri"/>
              </w:rPr>
            </w:pPr>
          </w:p>
        </w:tc>
      </w:tr>
      <w:tr w:rsidR="00221E00" w:rsidRPr="00CF7E1B" w14:paraId="2A7765B4" w14:textId="77777777" w:rsidTr="007E48BC">
        <w:trPr>
          <w:trHeight w:val="23"/>
        </w:trPr>
        <w:tc>
          <w:tcPr>
            <w:tcW w:w="1562" w:type="dxa"/>
            <w:tcBorders>
              <w:top w:val="nil"/>
              <w:left w:val="single" w:sz="2" w:space="0" w:color="auto"/>
              <w:bottom w:val="nil"/>
              <w:right w:val="single" w:sz="2" w:space="0" w:color="auto"/>
            </w:tcBorders>
          </w:tcPr>
          <w:p w14:paraId="3621FEB8" w14:textId="77777777" w:rsidR="00221E00" w:rsidRPr="006C2572" w:rsidRDefault="00221E00" w:rsidP="00221E00">
            <w:pPr>
              <w:pStyle w:val="TableReference"/>
              <w:tabs>
                <w:tab w:val="left" w:pos="3306"/>
              </w:tabs>
              <w:spacing w:before="60"/>
              <w:rPr>
                <w:rFonts w:cs="Calibri"/>
                <w:color w:val="7030A0"/>
                <w:sz w:val="14"/>
              </w:rPr>
            </w:pPr>
          </w:p>
        </w:tc>
        <w:tc>
          <w:tcPr>
            <w:tcW w:w="6021" w:type="dxa"/>
            <w:tcBorders>
              <w:top w:val="nil"/>
              <w:left w:val="single" w:sz="2" w:space="0" w:color="auto"/>
              <w:bottom w:val="nil"/>
              <w:right w:val="nil"/>
            </w:tcBorders>
            <w:vAlign w:val="bottom"/>
          </w:tcPr>
          <w:p w14:paraId="5135BA53" w14:textId="77777777" w:rsidR="00221E00" w:rsidRPr="006C2572" w:rsidRDefault="00221E00" w:rsidP="00221E00">
            <w:pPr>
              <w:pStyle w:val="TableText"/>
              <w:tabs>
                <w:tab w:val="left" w:pos="3306"/>
              </w:tabs>
              <w:rPr>
                <w:rFonts w:cs="Calibri"/>
                <w:bCs/>
              </w:rPr>
            </w:pPr>
          </w:p>
        </w:tc>
        <w:tc>
          <w:tcPr>
            <w:tcW w:w="1635" w:type="dxa"/>
            <w:gridSpan w:val="2"/>
            <w:tcBorders>
              <w:top w:val="nil"/>
              <w:left w:val="nil"/>
              <w:bottom w:val="nil"/>
              <w:right w:val="nil"/>
            </w:tcBorders>
            <w:vAlign w:val="bottom"/>
          </w:tcPr>
          <w:p w14:paraId="1539E80F" w14:textId="77777777" w:rsidR="00221E00" w:rsidRPr="006C2572" w:rsidRDefault="00221E00" w:rsidP="00221E00">
            <w:pPr>
              <w:pStyle w:val="TableText"/>
              <w:tabs>
                <w:tab w:val="left" w:pos="3306"/>
              </w:tabs>
              <w:jc w:val="right"/>
              <w:rPr>
                <w:rFonts w:cs="Calibri"/>
              </w:rPr>
            </w:pPr>
          </w:p>
        </w:tc>
        <w:tc>
          <w:tcPr>
            <w:tcW w:w="1276" w:type="dxa"/>
            <w:tcBorders>
              <w:top w:val="nil"/>
              <w:left w:val="nil"/>
              <w:bottom w:val="nil"/>
              <w:right w:val="nil"/>
            </w:tcBorders>
            <w:vAlign w:val="bottom"/>
          </w:tcPr>
          <w:p w14:paraId="69883C1F" w14:textId="77777777" w:rsidR="00221E00" w:rsidRPr="006C2572" w:rsidRDefault="00221E00" w:rsidP="00221E00">
            <w:pPr>
              <w:pStyle w:val="TableText"/>
              <w:tabs>
                <w:tab w:val="left" w:pos="3306"/>
              </w:tabs>
              <w:jc w:val="right"/>
              <w:rPr>
                <w:rFonts w:cs="Calibri"/>
              </w:rPr>
            </w:pPr>
          </w:p>
        </w:tc>
      </w:tr>
      <w:tr w:rsidR="00221E00" w:rsidRPr="00CF7E1B" w14:paraId="546E5BDC" w14:textId="77777777" w:rsidTr="007E48BC">
        <w:trPr>
          <w:trHeight w:val="23"/>
        </w:trPr>
        <w:tc>
          <w:tcPr>
            <w:tcW w:w="1562" w:type="dxa"/>
            <w:tcBorders>
              <w:top w:val="nil"/>
              <w:left w:val="single" w:sz="2" w:space="0" w:color="auto"/>
              <w:bottom w:val="nil"/>
              <w:right w:val="single" w:sz="2" w:space="0" w:color="auto"/>
            </w:tcBorders>
          </w:tcPr>
          <w:p w14:paraId="41856835" w14:textId="77777777" w:rsidR="00221E00" w:rsidRPr="006C2572" w:rsidRDefault="00221E00" w:rsidP="00221E00">
            <w:pPr>
              <w:pStyle w:val="TableReference"/>
              <w:tabs>
                <w:tab w:val="left" w:pos="3306"/>
              </w:tabs>
              <w:spacing w:before="60"/>
              <w:rPr>
                <w:rFonts w:cs="Calibri"/>
                <w:color w:val="7030A0"/>
                <w:sz w:val="14"/>
              </w:rPr>
            </w:pPr>
          </w:p>
        </w:tc>
        <w:tc>
          <w:tcPr>
            <w:tcW w:w="6021" w:type="dxa"/>
            <w:tcBorders>
              <w:top w:val="nil"/>
              <w:left w:val="single" w:sz="2" w:space="0" w:color="auto"/>
              <w:bottom w:val="nil"/>
              <w:right w:val="nil"/>
            </w:tcBorders>
            <w:vAlign w:val="bottom"/>
          </w:tcPr>
          <w:p w14:paraId="35FB8D79" w14:textId="362DD660" w:rsidR="00221E00" w:rsidRPr="006C2572" w:rsidRDefault="00221E00" w:rsidP="00221E00">
            <w:pPr>
              <w:pStyle w:val="TableText"/>
              <w:tabs>
                <w:tab w:val="left" w:pos="3306"/>
              </w:tabs>
              <w:rPr>
                <w:rFonts w:cs="Calibri"/>
              </w:rPr>
            </w:pPr>
            <w:r w:rsidRPr="006C2572">
              <w:rPr>
                <w:rFonts w:cs="Calibri"/>
              </w:rPr>
              <w:t>‘</w:t>
            </w:r>
            <w:r w:rsidRPr="006C2572">
              <w:t>Burley Griffin</w:t>
            </w:r>
            <w:r w:rsidRPr="006C2572">
              <w:rPr>
                <w:rFonts w:cs="Calibri"/>
              </w:rPr>
              <w:t xml:space="preserve"> Agency’ Share of the Joint Venture Operating Profit (50%)</w:t>
            </w:r>
          </w:p>
        </w:tc>
        <w:tc>
          <w:tcPr>
            <w:tcW w:w="1635" w:type="dxa"/>
            <w:gridSpan w:val="2"/>
            <w:tcBorders>
              <w:top w:val="nil"/>
              <w:left w:val="nil"/>
              <w:bottom w:val="nil"/>
              <w:right w:val="nil"/>
            </w:tcBorders>
            <w:vAlign w:val="bottom"/>
          </w:tcPr>
          <w:p w14:paraId="0E6F3B18" w14:textId="0BF77657" w:rsidR="00221E00" w:rsidRPr="006C2572" w:rsidRDefault="00221E00" w:rsidP="00221E00">
            <w:pPr>
              <w:pStyle w:val="TableText"/>
              <w:tabs>
                <w:tab w:val="left" w:pos="3306"/>
              </w:tabs>
              <w:jc w:val="right"/>
              <w:rPr>
                <w:rFonts w:cs="Calibri"/>
                <w:b/>
              </w:rPr>
            </w:pPr>
          </w:p>
        </w:tc>
        <w:tc>
          <w:tcPr>
            <w:tcW w:w="1276" w:type="dxa"/>
            <w:tcBorders>
              <w:top w:val="nil"/>
              <w:left w:val="nil"/>
              <w:bottom w:val="nil"/>
              <w:right w:val="nil"/>
            </w:tcBorders>
            <w:vAlign w:val="bottom"/>
          </w:tcPr>
          <w:p w14:paraId="5C3ABCEB" w14:textId="225758D4" w:rsidR="00221E00" w:rsidRPr="006C2572" w:rsidRDefault="00221E00" w:rsidP="00221E00">
            <w:pPr>
              <w:pStyle w:val="TableText"/>
              <w:tabs>
                <w:tab w:val="left" w:pos="3306"/>
              </w:tabs>
              <w:jc w:val="right"/>
              <w:rPr>
                <w:rFonts w:cs="Calibri"/>
                <w:b/>
              </w:rPr>
            </w:pPr>
          </w:p>
        </w:tc>
      </w:tr>
      <w:tr w:rsidR="00221E00" w:rsidRPr="00CF7E1B" w14:paraId="0D84F36D" w14:textId="77777777" w:rsidTr="007E48BC">
        <w:trPr>
          <w:trHeight w:val="23"/>
        </w:trPr>
        <w:tc>
          <w:tcPr>
            <w:tcW w:w="1562" w:type="dxa"/>
            <w:tcBorders>
              <w:top w:val="nil"/>
              <w:left w:val="single" w:sz="2" w:space="0" w:color="auto"/>
              <w:bottom w:val="nil"/>
              <w:right w:val="single" w:sz="2" w:space="0" w:color="auto"/>
            </w:tcBorders>
            <w:vAlign w:val="bottom"/>
          </w:tcPr>
          <w:p w14:paraId="28C6F49E" w14:textId="77777777" w:rsidR="00221E00" w:rsidRPr="006C2572" w:rsidRDefault="00221E00" w:rsidP="00221E00">
            <w:pPr>
              <w:pStyle w:val="TableReference"/>
              <w:tabs>
                <w:tab w:val="left" w:pos="3306"/>
              </w:tabs>
              <w:spacing w:before="60"/>
              <w:rPr>
                <w:rFonts w:cs="Calibri"/>
                <w:color w:val="7030A0"/>
                <w:sz w:val="14"/>
              </w:rPr>
            </w:pPr>
          </w:p>
        </w:tc>
        <w:tc>
          <w:tcPr>
            <w:tcW w:w="6021" w:type="dxa"/>
            <w:tcBorders>
              <w:top w:val="nil"/>
              <w:left w:val="single" w:sz="2" w:space="0" w:color="auto"/>
              <w:bottom w:val="nil"/>
              <w:right w:val="nil"/>
            </w:tcBorders>
            <w:vAlign w:val="bottom"/>
          </w:tcPr>
          <w:p w14:paraId="73A3283D" w14:textId="2B5DCC68" w:rsidR="00221E00" w:rsidRPr="006C2572" w:rsidRDefault="00221E00" w:rsidP="005F6493">
            <w:pPr>
              <w:pStyle w:val="TableText"/>
              <w:tabs>
                <w:tab w:val="left" w:pos="3306"/>
              </w:tabs>
              <w:spacing w:after="120"/>
              <w:rPr>
                <w:rFonts w:cs="Calibri"/>
              </w:rPr>
            </w:pPr>
            <w:r w:rsidRPr="006C2572">
              <w:rPr>
                <w:rFonts w:cs="Calibri"/>
              </w:rPr>
              <w:t>’</w:t>
            </w:r>
            <w:r w:rsidRPr="006C2572">
              <w:t>Burley Griffin</w:t>
            </w:r>
            <w:r w:rsidRPr="006C2572">
              <w:rPr>
                <w:rFonts w:cs="Calibri"/>
              </w:rPr>
              <w:t xml:space="preserve"> Agency’ Share of Joint Venture Other Comprehensive Income (50%)</w:t>
            </w:r>
          </w:p>
        </w:tc>
        <w:tc>
          <w:tcPr>
            <w:tcW w:w="1635" w:type="dxa"/>
            <w:gridSpan w:val="2"/>
            <w:tcBorders>
              <w:top w:val="nil"/>
              <w:left w:val="nil"/>
              <w:bottom w:val="nil"/>
              <w:right w:val="nil"/>
            </w:tcBorders>
            <w:vAlign w:val="bottom"/>
          </w:tcPr>
          <w:p w14:paraId="554B9A01" w14:textId="669F2946" w:rsidR="00221E00" w:rsidRPr="006C2572" w:rsidRDefault="00221E00" w:rsidP="00221E00">
            <w:pPr>
              <w:pStyle w:val="TableText"/>
              <w:tabs>
                <w:tab w:val="left" w:pos="3306"/>
              </w:tabs>
              <w:spacing w:before="0"/>
              <w:jc w:val="right"/>
              <w:rPr>
                <w:rFonts w:cs="Calibri"/>
                <w:b/>
              </w:rPr>
            </w:pPr>
          </w:p>
        </w:tc>
        <w:tc>
          <w:tcPr>
            <w:tcW w:w="1276" w:type="dxa"/>
            <w:tcBorders>
              <w:top w:val="nil"/>
              <w:left w:val="nil"/>
              <w:bottom w:val="nil"/>
              <w:right w:val="nil"/>
            </w:tcBorders>
            <w:vAlign w:val="bottom"/>
          </w:tcPr>
          <w:p w14:paraId="505FFD4B" w14:textId="2F83995C" w:rsidR="00221E00" w:rsidRPr="006C2572" w:rsidRDefault="00221E00" w:rsidP="00221E00">
            <w:pPr>
              <w:pStyle w:val="TableText"/>
              <w:tabs>
                <w:tab w:val="left" w:pos="3306"/>
              </w:tabs>
              <w:jc w:val="right"/>
              <w:rPr>
                <w:rFonts w:cs="Calibri"/>
                <w:b/>
              </w:rPr>
            </w:pPr>
          </w:p>
        </w:tc>
      </w:tr>
      <w:tr w:rsidR="00BB55EB" w:rsidRPr="00CF7E1B" w14:paraId="1E3BF9A3" w14:textId="77777777" w:rsidTr="007E48BC">
        <w:trPr>
          <w:cantSplit/>
          <w:trHeight w:val="23"/>
        </w:trPr>
        <w:tc>
          <w:tcPr>
            <w:tcW w:w="1562" w:type="dxa"/>
            <w:tcBorders>
              <w:top w:val="nil"/>
              <w:left w:val="single" w:sz="2" w:space="0" w:color="auto"/>
              <w:bottom w:val="nil"/>
              <w:right w:val="single" w:sz="2" w:space="0" w:color="auto"/>
            </w:tcBorders>
          </w:tcPr>
          <w:p w14:paraId="60A2D008" w14:textId="137C4744" w:rsidR="00BB55EB" w:rsidRPr="006C2572" w:rsidRDefault="00BB55EB" w:rsidP="00BB55EB">
            <w:pPr>
              <w:pStyle w:val="TableReference"/>
              <w:tabs>
                <w:tab w:val="left" w:pos="3306"/>
              </w:tabs>
              <w:spacing w:before="60"/>
              <w:rPr>
                <w:rFonts w:cs="Calibri"/>
                <w:color w:val="7030A0"/>
                <w:sz w:val="14"/>
              </w:rPr>
            </w:pPr>
            <w:r w:rsidRPr="006C2572">
              <w:rPr>
                <w:rFonts w:cs="Calibri"/>
                <w:color w:val="7030A0"/>
                <w:sz w:val="14"/>
              </w:rPr>
              <w:t xml:space="preserve">AASB </w:t>
            </w:r>
            <w:proofErr w:type="gramStart"/>
            <w:r w:rsidRPr="006C2572">
              <w:rPr>
                <w:rFonts w:cs="Calibri"/>
                <w:color w:val="7030A0"/>
                <w:sz w:val="14"/>
              </w:rPr>
              <w:t>12.B12,B</w:t>
            </w:r>
            <w:proofErr w:type="gramEnd"/>
            <w:r w:rsidRPr="006C2572">
              <w:rPr>
                <w:rFonts w:cs="Calibri"/>
                <w:color w:val="7030A0"/>
                <w:sz w:val="14"/>
              </w:rPr>
              <w:t>13</w:t>
            </w:r>
          </w:p>
        </w:tc>
        <w:tc>
          <w:tcPr>
            <w:tcW w:w="6097" w:type="dxa"/>
            <w:gridSpan w:val="2"/>
            <w:tcBorders>
              <w:top w:val="nil"/>
              <w:left w:val="single" w:sz="2" w:space="0" w:color="auto"/>
              <w:bottom w:val="nil"/>
              <w:right w:val="nil"/>
            </w:tcBorders>
            <w:vAlign w:val="center"/>
          </w:tcPr>
          <w:p w14:paraId="6113A4FC" w14:textId="42D074E4" w:rsidR="00BB55EB" w:rsidRPr="006C2572" w:rsidRDefault="00BB55EB" w:rsidP="00BB55EB">
            <w:pPr>
              <w:pStyle w:val="TableText"/>
              <w:tabs>
                <w:tab w:val="left" w:pos="3306"/>
              </w:tabs>
              <w:rPr>
                <w:rFonts w:cs="Calibri"/>
                <w:b/>
                <w:bCs/>
              </w:rPr>
            </w:pPr>
            <w:r w:rsidRPr="006C2572">
              <w:rPr>
                <w:rFonts w:cs="Calibri"/>
                <w:b/>
                <w:bCs/>
              </w:rPr>
              <w:t xml:space="preserve">Summarised Balance Sheet of </w:t>
            </w:r>
            <w:r w:rsidR="007B19EB" w:rsidRPr="006C2572">
              <w:rPr>
                <w:rFonts w:cs="Calibri"/>
                <w:b/>
                <w:bCs/>
              </w:rPr>
              <w:t>‘</w:t>
            </w:r>
            <w:r w:rsidRPr="006C2572">
              <w:rPr>
                <w:rFonts w:cs="Calibri"/>
                <w:b/>
                <w:bCs/>
              </w:rPr>
              <w:t>Example Joint Venture Entity’</w:t>
            </w:r>
          </w:p>
        </w:tc>
        <w:tc>
          <w:tcPr>
            <w:tcW w:w="1559" w:type="dxa"/>
            <w:tcBorders>
              <w:top w:val="nil"/>
              <w:left w:val="nil"/>
              <w:bottom w:val="nil"/>
              <w:right w:val="nil"/>
            </w:tcBorders>
            <w:vAlign w:val="bottom"/>
          </w:tcPr>
          <w:p w14:paraId="49AD4ED5" w14:textId="77777777" w:rsidR="00BB55EB" w:rsidRPr="006C2572" w:rsidRDefault="00BB55EB" w:rsidP="00BB55EB">
            <w:pPr>
              <w:pStyle w:val="TableText"/>
              <w:tabs>
                <w:tab w:val="left" w:pos="3306"/>
              </w:tabs>
              <w:jc w:val="right"/>
              <w:rPr>
                <w:rFonts w:cs="Calibri"/>
              </w:rPr>
            </w:pPr>
          </w:p>
        </w:tc>
        <w:tc>
          <w:tcPr>
            <w:tcW w:w="1276" w:type="dxa"/>
            <w:tcBorders>
              <w:top w:val="nil"/>
              <w:left w:val="nil"/>
              <w:bottom w:val="nil"/>
              <w:right w:val="nil"/>
            </w:tcBorders>
            <w:vAlign w:val="bottom"/>
          </w:tcPr>
          <w:p w14:paraId="18B621D0" w14:textId="77777777" w:rsidR="00BB55EB" w:rsidRPr="006C2572" w:rsidRDefault="00BB55EB" w:rsidP="00BB55EB">
            <w:pPr>
              <w:pStyle w:val="TableText"/>
              <w:tabs>
                <w:tab w:val="left" w:pos="3306"/>
              </w:tabs>
              <w:jc w:val="right"/>
              <w:rPr>
                <w:rFonts w:cs="Calibri"/>
              </w:rPr>
            </w:pPr>
          </w:p>
        </w:tc>
      </w:tr>
      <w:tr w:rsidR="00BB55EB" w:rsidRPr="00CF7E1B" w14:paraId="1EF33E4F" w14:textId="77777777" w:rsidTr="007E48BC">
        <w:trPr>
          <w:cantSplit/>
          <w:trHeight w:val="23"/>
        </w:trPr>
        <w:tc>
          <w:tcPr>
            <w:tcW w:w="1562" w:type="dxa"/>
            <w:tcBorders>
              <w:top w:val="nil"/>
              <w:left w:val="single" w:sz="2" w:space="0" w:color="auto"/>
              <w:bottom w:val="nil"/>
              <w:right w:val="single" w:sz="2" w:space="0" w:color="auto"/>
            </w:tcBorders>
          </w:tcPr>
          <w:p w14:paraId="7DE4AA38" w14:textId="77777777" w:rsidR="00BB55EB" w:rsidRPr="006C2572" w:rsidRDefault="00BB55EB" w:rsidP="00BB55EB">
            <w:pPr>
              <w:pStyle w:val="TableReference"/>
              <w:tabs>
                <w:tab w:val="left" w:pos="3306"/>
              </w:tabs>
              <w:spacing w:before="60"/>
              <w:rPr>
                <w:rFonts w:cs="Calibri"/>
                <w:color w:val="7030A0"/>
                <w:sz w:val="14"/>
              </w:rPr>
            </w:pPr>
          </w:p>
        </w:tc>
        <w:tc>
          <w:tcPr>
            <w:tcW w:w="6097" w:type="dxa"/>
            <w:gridSpan w:val="2"/>
            <w:tcBorders>
              <w:top w:val="nil"/>
              <w:left w:val="single" w:sz="2" w:space="0" w:color="auto"/>
              <w:bottom w:val="nil"/>
              <w:right w:val="nil"/>
            </w:tcBorders>
            <w:vAlign w:val="center"/>
          </w:tcPr>
          <w:p w14:paraId="4863158A" w14:textId="47BE26D4" w:rsidR="00BB55EB" w:rsidRPr="007B76DA" w:rsidRDefault="00BB55EB" w:rsidP="00BB55EB">
            <w:pPr>
              <w:pStyle w:val="TableText"/>
              <w:tabs>
                <w:tab w:val="left" w:pos="3306"/>
              </w:tabs>
              <w:rPr>
                <w:rFonts w:cs="Calibri"/>
                <w:b/>
                <w:bCs/>
              </w:rPr>
            </w:pPr>
            <w:r w:rsidRPr="007B76DA">
              <w:rPr>
                <w:rFonts w:cs="Calibri"/>
                <w:b/>
                <w:bCs/>
              </w:rPr>
              <w:t>Current Assets</w:t>
            </w:r>
          </w:p>
        </w:tc>
        <w:tc>
          <w:tcPr>
            <w:tcW w:w="1559" w:type="dxa"/>
            <w:tcBorders>
              <w:top w:val="nil"/>
              <w:left w:val="nil"/>
              <w:bottom w:val="nil"/>
              <w:right w:val="nil"/>
            </w:tcBorders>
            <w:vAlign w:val="bottom"/>
          </w:tcPr>
          <w:p w14:paraId="1C3E17E4" w14:textId="77777777" w:rsidR="00BB55EB" w:rsidRPr="006C2572" w:rsidRDefault="00BB55EB" w:rsidP="00BB55EB">
            <w:pPr>
              <w:pStyle w:val="TableText"/>
              <w:tabs>
                <w:tab w:val="left" w:pos="3306"/>
              </w:tabs>
              <w:jc w:val="right"/>
              <w:rPr>
                <w:rFonts w:cs="Calibri"/>
              </w:rPr>
            </w:pPr>
          </w:p>
        </w:tc>
        <w:tc>
          <w:tcPr>
            <w:tcW w:w="1276" w:type="dxa"/>
            <w:tcBorders>
              <w:top w:val="nil"/>
              <w:left w:val="nil"/>
              <w:bottom w:val="nil"/>
              <w:right w:val="nil"/>
            </w:tcBorders>
            <w:vAlign w:val="bottom"/>
          </w:tcPr>
          <w:p w14:paraId="1527479E" w14:textId="77777777" w:rsidR="00BB55EB" w:rsidRPr="006C2572" w:rsidRDefault="00BB55EB" w:rsidP="00BB55EB">
            <w:pPr>
              <w:pStyle w:val="TableText"/>
              <w:tabs>
                <w:tab w:val="left" w:pos="3306"/>
              </w:tabs>
              <w:jc w:val="right"/>
              <w:rPr>
                <w:rFonts w:cs="Calibri"/>
              </w:rPr>
            </w:pPr>
          </w:p>
        </w:tc>
      </w:tr>
      <w:tr w:rsidR="00343B5F" w:rsidRPr="00CF7E1B" w14:paraId="366F0CC7" w14:textId="77777777" w:rsidTr="007E48BC">
        <w:trPr>
          <w:cantSplit/>
          <w:trHeight w:val="23"/>
        </w:trPr>
        <w:tc>
          <w:tcPr>
            <w:tcW w:w="1562" w:type="dxa"/>
            <w:tcBorders>
              <w:top w:val="nil"/>
              <w:left w:val="single" w:sz="2" w:space="0" w:color="auto"/>
              <w:bottom w:val="nil"/>
              <w:right w:val="single" w:sz="2" w:space="0" w:color="auto"/>
            </w:tcBorders>
          </w:tcPr>
          <w:p w14:paraId="216FCE34" w14:textId="3C8A33E2" w:rsidR="00343B5F" w:rsidRPr="006C2572" w:rsidRDefault="00343B5F" w:rsidP="00BB55EB">
            <w:pPr>
              <w:pStyle w:val="TableReference"/>
              <w:tabs>
                <w:tab w:val="left" w:pos="3306"/>
              </w:tabs>
              <w:spacing w:before="60"/>
              <w:rPr>
                <w:rFonts w:cs="Calibri"/>
                <w:color w:val="7030A0"/>
                <w:sz w:val="14"/>
              </w:rPr>
            </w:pPr>
            <w:r w:rsidRPr="008D4781">
              <w:rPr>
                <w:rFonts w:cs="Calibri"/>
                <w:color w:val="7030A0"/>
                <w:sz w:val="14"/>
              </w:rPr>
              <w:t>AASB 12.B13(a)</w:t>
            </w:r>
          </w:p>
        </w:tc>
        <w:tc>
          <w:tcPr>
            <w:tcW w:w="6097" w:type="dxa"/>
            <w:gridSpan w:val="2"/>
            <w:tcBorders>
              <w:top w:val="nil"/>
              <w:left w:val="single" w:sz="2" w:space="0" w:color="auto"/>
              <w:bottom w:val="nil"/>
              <w:right w:val="nil"/>
            </w:tcBorders>
            <w:vAlign w:val="center"/>
          </w:tcPr>
          <w:p w14:paraId="59466453" w14:textId="6D151DB4" w:rsidR="00343B5F" w:rsidRPr="008D4781" w:rsidRDefault="00343B5F" w:rsidP="00BB55EB">
            <w:pPr>
              <w:pStyle w:val="TableText"/>
              <w:tabs>
                <w:tab w:val="left" w:pos="3306"/>
              </w:tabs>
              <w:rPr>
                <w:rFonts w:cs="Calibri"/>
                <w:bCs/>
              </w:rPr>
            </w:pPr>
            <w:r w:rsidRPr="008D4781">
              <w:rPr>
                <w:rFonts w:cs="Calibri"/>
              </w:rPr>
              <w:t>Cash and Cash Equivalents</w:t>
            </w:r>
          </w:p>
        </w:tc>
        <w:tc>
          <w:tcPr>
            <w:tcW w:w="1559" w:type="dxa"/>
            <w:tcBorders>
              <w:top w:val="nil"/>
              <w:left w:val="nil"/>
              <w:bottom w:val="nil"/>
              <w:right w:val="nil"/>
            </w:tcBorders>
            <w:vAlign w:val="bottom"/>
          </w:tcPr>
          <w:p w14:paraId="7C83B045" w14:textId="77777777" w:rsidR="00343B5F" w:rsidRPr="006C2572" w:rsidRDefault="00343B5F" w:rsidP="00BB55EB">
            <w:pPr>
              <w:pStyle w:val="TableText"/>
              <w:tabs>
                <w:tab w:val="left" w:pos="3306"/>
              </w:tabs>
              <w:jc w:val="right"/>
              <w:rPr>
                <w:rFonts w:cs="Calibri"/>
              </w:rPr>
            </w:pPr>
          </w:p>
        </w:tc>
        <w:tc>
          <w:tcPr>
            <w:tcW w:w="1276" w:type="dxa"/>
            <w:tcBorders>
              <w:top w:val="nil"/>
              <w:left w:val="nil"/>
              <w:bottom w:val="nil"/>
              <w:right w:val="nil"/>
            </w:tcBorders>
            <w:vAlign w:val="bottom"/>
          </w:tcPr>
          <w:p w14:paraId="630E4B63" w14:textId="77777777" w:rsidR="00343B5F" w:rsidRPr="006C2572" w:rsidRDefault="00343B5F" w:rsidP="00BB55EB">
            <w:pPr>
              <w:pStyle w:val="TableText"/>
              <w:tabs>
                <w:tab w:val="left" w:pos="3306"/>
              </w:tabs>
              <w:jc w:val="right"/>
              <w:rPr>
                <w:rFonts w:cs="Calibri"/>
              </w:rPr>
            </w:pPr>
          </w:p>
        </w:tc>
      </w:tr>
      <w:tr w:rsidR="00BB55EB" w:rsidRPr="00CF7E1B" w14:paraId="4B7EC841" w14:textId="77777777" w:rsidTr="007E48BC">
        <w:trPr>
          <w:cantSplit/>
          <w:trHeight w:val="23"/>
        </w:trPr>
        <w:tc>
          <w:tcPr>
            <w:tcW w:w="1562" w:type="dxa"/>
            <w:tcBorders>
              <w:top w:val="nil"/>
              <w:left w:val="single" w:sz="2" w:space="0" w:color="auto"/>
              <w:bottom w:val="nil"/>
              <w:right w:val="single" w:sz="2" w:space="0" w:color="auto"/>
            </w:tcBorders>
          </w:tcPr>
          <w:p w14:paraId="74AA223B" w14:textId="77777777" w:rsidR="00BB55EB" w:rsidRPr="006C2572" w:rsidRDefault="00BB55EB" w:rsidP="00BB55EB">
            <w:pPr>
              <w:pStyle w:val="TableReference"/>
              <w:tabs>
                <w:tab w:val="left" w:pos="3306"/>
              </w:tabs>
              <w:spacing w:before="60"/>
              <w:rPr>
                <w:rFonts w:cs="Calibri"/>
                <w:color w:val="7030A0"/>
                <w:sz w:val="14"/>
              </w:rPr>
            </w:pPr>
          </w:p>
        </w:tc>
        <w:tc>
          <w:tcPr>
            <w:tcW w:w="6097" w:type="dxa"/>
            <w:gridSpan w:val="2"/>
            <w:tcBorders>
              <w:top w:val="nil"/>
              <w:left w:val="single" w:sz="2" w:space="0" w:color="auto"/>
              <w:bottom w:val="nil"/>
              <w:right w:val="nil"/>
            </w:tcBorders>
            <w:vAlign w:val="center"/>
          </w:tcPr>
          <w:p w14:paraId="3DF020DA" w14:textId="3AD11C78" w:rsidR="00BB55EB" w:rsidRPr="008D4781" w:rsidRDefault="00BB55EB" w:rsidP="00BB55EB">
            <w:pPr>
              <w:pStyle w:val="TableText"/>
              <w:tabs>
                <w:tab w:val="left" w:pos="3306"/>
              </w:tabs>
              <w:rPr>
                <w:rFonts w:cs="Calibri"/>
                <w:bCs/>
              </w:rPr>
            </w:pPr>
            <w:r w:rsidRPr="008D4781">
              <w:rPr>
                <w:rFonts w:cs="Calibri"/>
                <w:bCs/>
              </w:rPr>
              <w:t xml:space="preserve">Current Assets </w:t>
            </w:r>
            <w:r w:rsidR="00C6164F" w:rsidRPr="008D4781">
              <w:rPr>
                <w:rFonts w:cs="Calibri"/>
                <w:bCs/>
              </w:rPr>
              <w:t>(</w:t>
            </w:r>
            <w:r w:rsidR="003C2240" w:rsidRPr="008D4781">
              <w:rPr>
                <w:rFonts w:cs="Calibri"/>
                <w:bCs/>
              </w:rPr>
              <w:t xml:space="preserve">excluding </w:t>
            </w:r>
            <w:r w:rsidR="003C2240" w:rsidRPr="008D4781">
              <w:rPr>
                <w:rFonts w:cs="Calibri"/>
              </w:rPr>
              <w:t>Cash and Cash Equivalents)</w:t>
            </w:r>
          </w:p>
        </w:tc>
        <w:tc>
          <w:tcPr>
            <w:tcW w:w="1559" w:type="dxa"/>
            <w:tcBorders>
              <w:top w:val="nil"/>
              <w:left w:val="nil"/>
              <w:bottom w:val="nil"/>
              <w:right w:val="nil"/>
            </w:tcBorders>
            <w:vAlign w:val="bottom"/>
          </w:tcPr>
          <w:p w14:paraId="402928EE" w14:textId="175B7659" w:rsidR="00BB55EB" w:rsidRPr="006C2572" w:rsidRDefault="00BB55EB" w:rsidP="00BB55EB">
            <w:pPr>
              <w:pStyle w:val="TableText"/>
              <w:tabs>
                <w:tab w:val="left" w:pos="3306"/>
              </w:tabs>
              <w:jc w:val="right"/>
              <w:rPr>
                <w:rFonts w:cs="Calibri"/>
              </w:rPr>
            </w:pPr>
          </w:p>
        </w:tc>
        <w:tc>
          <w:tcPr>
            <w:tcW w:w="1276" w:type="dxa"/>
            <w:tcBorders>
              <w:top w:val="nil"/>
              <w:left w:val="nil"/>
              <w:bottom w:val="nil"/>
              <w:right w:val="nil"/>
            </w:tcBorders>
            <w:vAlign w:val="bottom"/>
          </w:tcPr>
          <w:p w14:paraId="06141538" w14:textId="02FF4DE2" w:rsidR="00BB55EB" w:rsidRPr="006C2572" w:rsidRDefault="00BB55EB" w:rsidP="00BB55EB">
            <w:pPr>
              <w:pStyle w:val="TableText"/>
              <w:tabs>
                <w:tab w:val="left" w:pos="3306"/>
              </w:tabs>
              <w:jc w:val="right"/>
              <w:rPr>
                <w:rFonts w:cs="Calibri"/>
              </w:rPr>
            </w:pPr>
          </w:p>
        </w:tc>
      </w:tr>
      <w:tr w:rsidR="00BB55EB" w:rsidRPr="00CF7E1B" w14:paraId="030E0E3D" w14:textId="77777777" w:rsidTr="007E48BC">
        <w:trPr>
          <w:cantSplit/>
          <w:trHeight w:val="23"/>
        </w:trPr>
        <w:tc>
          <w:tcPr>
            <w:tcW w:w="1562" w:type="dxa"/>
            <w:tcBorders>
              <w:top w:val="nil"/>
              <w:left w:val="single" w:sz="2" w:space="0" w:color="auto"/>
              <w:bottom w:val="nil"/>
              <w:right w:val="single" w:sz="2" w:space="0" w:color="auto"/>
            </w:tcBorders>
          </w:tcPr>
          <w:p w14:paraId="692A5492" w14:textId="77777777" w:rsidR="00BB55EB" w:rsidRPr="008D4781" w:rsidRDefault="00BB55EB" w:rsidP="00BB55EB">
            <w:pPr>
              <w:pStyle w:val="TableReference"/>
              <w:tabs>
                <w:tab w:val="left" w:pos="3306"/>
              </w:tabs>
              <w:spacing w:before="60"/>
              <w:rPr>
                <w:rFonts w:cs="Calibri"/>
                <w:color w:val="7030A0"/>
                <w:sz w:val="14"/>
              </w:rPr>
            </w:pPr>
            <w:r w:rsidRPr="006C2572">
              <w:rPr>
                <w:rFonts w:cs="Calibri"/>
                <w:color w:val="7030A0"/>
                <w:sz w:val="14"/>
              </w:rPr>
              <w:t>AASB 12.B12(b)(i), B13(a)</w:t>
            </w:r>
          </w:p>
        </w:tc>
        <w:tc>
          <w:tcPr>
            <w:tcW w:w="6097" w:type="dxa"/>
            <w:gridSpan w:val="2"/>
            <w:tcBorders>
              <w:top w:val="nil"/>
              <w:left w:val="single" w:sz="2" w:space="0" w:color="auto"/>
              <w:bottom w:val="nil"/>
              <w:right w:val="nil"/>
            </w:tcBorders>
            <w:vAlign w:val="bottom"/>
          </w:tcPr>
          <w:p w14:paraId="17FB4ACB" w14:textId="77777777" w:rsidR="00BB55EB" w:rsidRPr="006C2572" w:rsidRDefault="00BB55EB" w:rsidP="00BB55EB">
            <w:pPr>
              <w:pStyle w:val="TableText"/>
              <w:tabs>
                <w:tab w:val="left" w:pos="3306"/>
              </w:tabs>
              <w:rPr>
                <w:rFonts w:cs="Calibri"/>
                <w:b/>
              </w:rPr>
            </w:pPr>
            <w:r w:rsidRPr="006C2572">
              <w:rPr>
                <w:rFonts w:cs="Calibri"/>
                <w:b/>
              </w:rPr>
              <w:t>Total Current Assets</w:t>
            </w:r>
          </w:p>
        </w:tc>
        <w:tc>
          <w:tcPr>
            <w:tcW w:w="1559" w:type="dxa"/>
            <w:tcBorders>
              <w:top w:val="single" w:sz="4" w:space="0" w:color="auto"/>
              <w:left w:val="nil"/>
              <w:bottom w:val="single" w:sz="4" w:space="0" w:color="auto"/>
              <w:right w:val="nil"/>
            </w:tcBorders>
            <w:vAlign w:val="bottom"/>
          </w:tcPr>
          <w:p w14:paraId="1E711ADA" w14:textId="441FD455" w:rsidR="00BB55EB" w:rsidRPr="006C2572" w:rsidRDefault="00BB55EB" w:rsidP="00BB55EB">
            <w:pPr>
              <w:pStyle w:val="TableText"/>
              <w:tabs>
                <w:tab w:val="left" w:pos="3306"/>
              </w:tabs>
              <w:jc w:val="right"/>
              <w:rPr>
                <w:rFonts w:cs="Calibri"/>
                <w:strike/>
              </w:rPr>
            </w:pPr>
          </w:p>
        </w:tc>
        <w:tc>
          <w:tcPr>
            <w:tcW w:w="1276" w:type="dxa"/>
            <w:tcBorders>
              <w:top w:val="single" w:sz="4" w:space="0" w:color="auto"/>
              <w:left w:val="nil"/>
              <w:bottom w:val="single" w:sz="4" w:space="0" w:color="auto"/>
              <w:right w:val="nil"/>
            </w:tcBorders>
            <w:vAlign w:val="bottom"/>
          </w:tcPr>
          <w:p w14:paraId="741FCD26" w14:textId="002C720C" w:rsidR="00BB55EB" w:rsidRPr="006C2572" w:rsidRDefault="00BB55EB" w:rsidP="00BB55EB">
            <w:pPr>
              <w:pStyle w:val="TableText"/>
              <w:tabs>
                <w:tab w:val="left" w:pos="3306"/>
              </w:tabs>
              <w:jc w:val="right"/>
              <w:rPr>
                <w:rFonts w:cs="Calibri"/>
                <w:strike/>
              </w:rPr>
            </w:pPr>
          </w:p>
        </w:tc>
      </w:tr>
      <w:tr w:rsidR="00BB55EB" w:rsidRPr="00CF7E1B" w14:paraId="0218B5AA" w14:textId="77777777" w:rsidTr="007E48BC">
        <w:trPr>
          <w:cantSplit/>
          <w:trHeight w:val="23"/>
        </w:trPr>
        <w:tc>
          <w:tcPr>
            <w:tcW w:w="1562" w:type="dxa"/>
            <w:tcBorders>
              <w:top w:val="nil"/>
              <w:left w:val="single" w:sz="2" w:space="0" w:color="auto"/>
              <w:bottom w:val="nil"/>
              <w:right w:val="single" w:sz="2" w:space="0" w:color="auto"/>
            </w:tcBorders>
          </w:tcPr>
          <w:p w14:paraId="4D44EF22" w14:textId="77777777" w:rsidR="00BB55EB" w:rsidRPr="006C2572" w:rsidRDefault="00BB55EB" w:rsidP="00BB55EB">
            <w:pPr>
              <w:pStyle w:val="TableReference"/>
              <w:tabs>
                <w:tab w:val="left" w:pos="3306"/>
              </w:tabs>
              <w:spacing w:before="60"/>
              <w:rPr>
                <w:rFonts w:cs="Calibri"/>
                <w:color w:val="7030A0"/>
                <w:sz w:val="16"/>
                <w:szCs w:val="16"/>
              </w:rPr>
            </w:pPr>
          </w:p>
        </w:tc>
        <w:tc>
          <w:tcPr>
            <w:tcW w:w="6097" w:type="dxa"/>
            <w:gridSpan w:val="2"/>
            <w:tcBorders>
              <w:top w:val="nil"/>
              <w:left w:val="single" w:sz="2" w:space="0" w:color="auto"/>
              <w:bottom w:val="nil"/>
              <w:right w:val="nil"/>
            </w:tcBorders>
            <w:vAlign w:val="bottom"/>
          </w:tcPr>
          <w:p w14:paraId="6896D54D" w14:textId="77777777" w:rsidR="00BB55EB" w:rsidRPr="006C2572" w:rsidRDefault="00BB55EB" w:rsidP="00BB55EB">
            <w:pPr>
              <w:pStyle w:val="TableText"/>
              <w:tabs>
                <w:tab w:val="left" w:pos="3306"/>
              </w:tabs>
              <w:rPr>
                <w:rFonts w:cs="Calibri"/>
              </w:rPr>
            </w:pPr>
          </w:p>
        </w:tc>
        <w:tc>
          <w:tcPr>
            <w:tcW w:w="1559" w:type="dxa"/>
            <w:tcBorders>
              <w:top w:val="single" w:sz="4" w:space="0" w:color="auto"/>
              <w:left w:val="nil"/>
              <w:bottom w:val="single" w:sz="4" w:space="0" w:color="auto"/>
              <w:right w:val="nil"/>
            </w:tcBorders>
            <w:vAlign w:val="bottom"/>
          </w:tcPr>
          <w:p w14:paraId="7D81D5AB" w14:textId="77777777" w:rsidR="00BB55EB" w:rsidRPr="006C2572" w:rsidRDefault="00BB55EB" w:rsidP="00BB55EB">
            <w:pPr>
              <w:pStyle w:val="TableText"/>
              <w:tabs>
                <w:tab w:val="left" w:pos="3306"/>
              </w:tabs>
              <w:jc w:val="right"/>
              <w:rPr>
                <w:rFonts w:cs="Calibri"/>
              </w:rPr>
            </w:pPr>
          </w:p>
        </w:tc>
        <w:tc>
          <w:tcPr>
            <w:tcW w:w="1276" w:type="dxa"/>
            <w:tcBorders>
              <w:top w:val="single" w:sz="4" w:space="0" w:color="auto"/>
              <w:left w:val="nil"/>
              <w:bottom w:val="single" w:sz="4" w:space="0" w:color="auto"/>
              <w:right w:val="nil"/>
            </w:tcBorders>
            <w:vAlign w:val="bottom"/>
          </w:tcPr>
          <w:p w14:paraId="78EEF422" w14:textId="77777777" w:rsidR="00BB55EB" w:rsidRPr="006C2572" w:rsidRDefault="00BB55EB" w:rsidP="00BB55EB">
            <w:pPr>
              <w:pStyle w:val="TableText"/>
              <w:tabs>
                <w:tab w:val="left" w:pos="3306"/>
              </w:tabs>
              <w:jc w:val="right"/>
              <w:rPr>
                <w:rFonts w:cs="Calibri"/>
              </w:rPr>
            </w:pPr>
          </w:p>
        </w:tc>
      </w:tr>
      <w:tr w:rsidR="00BB55EB" w:rsidRPr="00CF7E1B" w14:paraId="61C8239F" w14:textId="77777777" w:rsidTr="007E48BC">
        <w:trPr>
          <w:cantSplit/>
          <w:trHeight w:val="23"/>
        </w:trPr>
        <w:tc>
          <w:tcPr>
            <w:tcW w:w="1562" w:type="dxa"/>
            <w:tcBorders>
              <w:top w:val="nil"/>
              <w:left w:val="single" w:sz="2" w:space="0" w:color="auto"/>
              <w:bottom w:val="nil"/>
              <w:right w:val="single" w:sz="2" w:space="0" w:color="auto"/>
            </w:tcBorders>
          </w:tcPr>
          <w:p w14:paraId="08FDF13C" w14:textId="52D7B772" w:rsidR="00BB55EB" w:rsidRPr="006C2572" w:rsidRDefault="00BB55EB" w:rsidP="00BB55EB">
            <w:pPr>
              <w:pStyle w:val="TableReference"/>
              <w:tabs>
                <w:tab w:val="left" w:pos="3306"/>
              </w:tabs>
              <w:spacing w:before="60"/>
              <w:rPr>
                <w:rFonts w:cs="Calibri"/>
                <w:color w:val="7030A0"/>
                <w:sz w:val="14"/>
              </w:rPr>
            </w:pPr>
            <w:r w:rsidRPr="006C2572">
              <w:rPr>
                <w:rFonts w:cs="Calibri"/>
                <w:color w:val="7030A0"/>
                <w:sz w:val="14"/>
              </w:rPr>
              <w:t>AASB 12.B12(b)(ii)</w:t>
            </w:r>
          </w:p>
        </w:tc>
        <w:tc>
          <w:tcPr>
            <w:tcW w:w="6097" w:type="dxa"/>
            <w:gridSpan w:val="2"/>
            <w:tcBorders>
              <w:top w:val="nil"/>
              <w:left w:val="single" w:sz="2" w:space="0" w:color="auto"/>
              <w:bottom w:val="nil"/>
              <w:right w:val="nil"/>
            </w:tcBorders>
            <w:vAlign w:val="bottom"/>
          </w:tcPr>
          <w:p w14:paraId="111C404D" w14:textId="77777777" w:rsidR="00BB55EB" w:rsidRPr="006C2572" w:rsidRDefault="00BB55EB" w:rsidP="00BB55EB">
            <w:pPr>
              <w:pStyle w:val="TableText"/>
              <w:tabs>
                <w:tab w:val="left" w:pos="3306"/>
              </w:tabs>
              <w:rPr>
                <w:rFonts w:cs="Calibri"/>
                <w:b/>
              </w:rPr>
            </w:pPr>
            <w:r w:rsidRPr="006C2572">
              <w:rPr>
                <w:rFonts w:cs="Calibri"/>
                <w:b/>
              </w:rPr>
              <w:t>Non-Current Assets</w:t>
            </w:r>
          </w:p>
        </w:tc>
        <w:tc>
          <w:tcPr>
            <w:tcW w:w="1559" w:type="dxa"/>
            <w:tcBorders>
              <w:top w:val="single" w:sz="4" w:space="0" w:color="auto"/>
              <w:left w:val="nil"/>
              <w:bottom w:val="single" w:sz="4" w:space="0" w:color="auto"/>
              <w:right w:val="nil"/>
            </w:tcBorders>
            <w:vAlign w:val="bottom"/>
          </w:tcPr>
          <w:p w14:paraId="03DB889B" w14:textId="663F7BA9" w:rsidR="00BB55EB" w:rsidRPr="006C2572" w:rsidRDefault="00BB55EB" w:rsidP="00BB55EB">
            <w:pPr>
              <w:pStyle w:val="TableText"/>
              <w:tabs>
                <w:tab w:val="left" w:pos="3306"/>
              </w:tabs>
              <w:jc w:val="right"/>
              <w:rPr>
                <w:rFonts w:cs="Calibri"/>
              </w:rPr>
            </w:pPr>
          </w:p>
        </w:tc>
        <w:tc>
          <w:tcPr>
            <w:tcW w:w="1276" w:type="dxa"/>
            <w:tcBorders>
              <w:top w:val="single" w:sz="4" w:space="0" w:color="auto"/>
              <w:left w:val="nil"/>
              <w:bottom w:val="single" w:sz="4" w:space="0" w:color="auto"/>
              <w:right w:val="nil"/>
            </w:tcBorders>
            <w:vAlign w:val="bottom"/>
          </w:tcPr>
          <w:p w14:paraId="18146735" w14:textId="14218D89" w:rsidR="00BB55EB" w:rsidRPr="006C2572" w:rsidRDefault="00BB55EB" w:rsidP="00BB55EB">
            <w:pPr>
              <w:pStyle w:val="TableText"/>
              <w:tabs>
                <w:tab w:val="left" w:pos="3306"/>
              </w:tabs>
              <w:jc w:val="right"/>
              <w:rPr>
                <w:rFonts w:cs="Calibri"/>
              </w:rPr>
            </w:pPr>
          </w:p>
        </w:tc>
      </w:tr>
      <w:tr w:rsidR="00BB55EB" w:rsidRPr="00CF7E1B" w14:paraId="4FA214AF" w14:textId="77777777" w:rsidTr="007E48BC">
        <w:trPr>
          <w:cantSplit/>
          <w:trHeight w:val="23"/>
        </w:trPr>
        <w:tc>
          <w:tcPr>
            <w:tcW w:w="1562" w:type="dxa"/>
            <w:tcBorders>
              <w:top w:val="nil"/>
              <w:left w:val="single" w:sz="2" w:space="0" w:color="auto"/>
              <w:bottom w:val="nil"/>
              <w:right w:val="single" w:sz="2" w:space="0" w:color="auto"/>
            </w:tcBorders>
          </w:tcPr>
          <w:p w14:paraId="560B7845" w14:textId="77777777" w:rsidR="00BB55EB" w:rsidRPr="006C2572" w:rsidRDefault="00BB55EB" w:rsidP="00BB55EB">
            <w:pPr>
              <w:pStyle w:val="TableReference"/>
              <w:tabs>
                <w:tab w:val="left" w:pos="3306"/>
              </w:tabs>
              <w:spacing w:before="40"/>
              <w:rPr>
                <w:rFonts w:cs="Calibri"/>
                <w:color w:val="7030A0"/>
                <w:sz w:val="16"/>
                <w:szCs w:val="16"/>
              </w:rPr>
            </w:pPr>
          </w:p>
        </w:tc>
        <w:tc>
          <w:tcPr>
            <w:tcW w:w="6097" w:type="dxa"/>
            <w:gridSpan w:val="2"/>
            <w:tcBorders>
              <w:top w:val="nil"/>
              <w:left w:val="single" w:sz="2" w:space="0" w:color="auto"/>
              <w:bottom w:val="nil"/>
              <w:right w:val="nil"/>
            </w:tcBorders>
            <w:vAlign w:val="bottom"/>
          </w:tcPr>
          <w:p w14:paraId="1111C7A3" w14:textId="77777777" w:rsidR="00BB55EB" w:rsidRPr="006C2572" w:rsidRDefault="00BB55EB" w:rsidP="00BB55EB">
            <w:pPr>
              <w:pStyle w:val="TableText"/>
              <w:tabs>
                <w:tab w:val="left" w:pos="3306"/>
              </w:tabs>
              <w:rPr>
                <w:rFonts w:cs="Calibri"/>
                <w:b/>
                <w:bCs/>
              </w:rPr>
            </w:pPr>
            <w:r w:rsidRPr="006C2572">
              <w:rPr>
                <w:rFonts w:cs="Calibri"/>
                <w:b/>
                <w:bCs/>
              </w:rPr>
              <w:t>Total Assets</w:t>
            </w:r>
          </w:p>
        </w:tc>
        <w:tc>
          <w:tcPr>
            <w:tcW w:w="1559" w:type="dxa"/>
            <w:tcBorders>
              <w:top w:val="single" w:sz="4" w:space="0" w:color="auto"/>
              <w:left w:val="nil"/>
              <w:bottom w:val="single" w:sz="4" w:space="0" w:color="auto"/>
              <w:right w:val="nil"/>
            </w:tcBorders>
            <w:vAlign w:val="bottom"/>
          </w:tcPr>
          <w:p w14:paraId="72246026" w14:textId="11B54884" w:rsidR="00BB55EB" w:rsidRPr="006C2572" w:rsidRDefault="00BB55EB" w:rsidP="00BB55EB">
            <w:pPr>
              <w:pStyle w:val="TableText"/>
              <w:tabs>
                <w:tab w:val="left" w:pos="3306"/>
              </w:tabs>
              <w:jc w:val="right"/>
              <w:rPr>
                <w:rFonts w:cs="Calibri"/>
                <w:b/>
                <w:bCs/>
              </w:rPr>
            </w:pPr>
          </w:p>
        </w:tc>
        <w:tc>
          <w:tcPr>
            <w:tcW w:w="1276" w:type="dxa"/>
            <w:tcBorders>
              <w:top w:val="single" w:sz="4" w:space="0" w:color="auto"/>
              <w:left w:val="nil"/>
              <w:bottom w:val="single" w:sz="4" w:space="0" w:color="auto"/>
              <w:right w:val="nil"/>
            </w:tcBorders>
            <w:vAlign w:val="bottom"/>
          </w:tcPr>
          <w:p w14:paraId="78898AE3" w14:textId="2C77F9C2" w:rsidR="00BB55EB" w:rsidRPr="006C2572" w:rsidRDefault="00BB55EB" w:rsidP="00BB55EB">
            <w:pPr>
              <w:pStyle w:val="TableText"/>
              <w:tabs>
                <w:tab w:val="left" w:pos="3306"/>
              </w:tabs>
              <w:jc w:val="right"/>
              <w:rPr>
                <w:rFonts w:cs="Calibri"/>
                <w:b/>
                <w:bCs/>
              </w:rPr>
            </w:pPr>
          </w:p>
        </w:tc>
      </w:tr>
      <w:tr w:rsidR="00BB55EB" w:rsidRPr="00CF7E1B" w14:paraId="04DB7324" w14:textId="77777777" w:rsidTr="007E48BC">
        <w:trPr>
          <w:cantSplit/>
          <w:trHeight w:val="23"/>
        </w:trPr>
        <w:tc>
          <w:tcPr>
            <w:tcW w:w="1562" w:type="dxa"/>
            <w:tcBorders>
              <w:top w:val="nil"/>
              <w:left w:val="single" w:sz="2" w:space="0" w:color="auto"/>
              <w:bottom w:val="nil"/>
              <w:right w:val="single" w:sz="2" w:space="0" w:color="auto"/>
            </w:tcBorders>
          </w:tcPr>
          <w:p w14:paraId="18005EE9" w14:textId="77777777" w:rsidR="00BB55EB" w:rsidRPr="006C2572" w:rsidRDefault="00BB55EB" w:rsidP="00BB55EB">
            <w:pPr>
              <w:pStyle w:val="TableReference"/>
              <w:tabs>
                <w:tab w:val="left" w:pos="3306"/>
              </w:tabs>
              <w:spacing w:before="60"/>
              <w:rPr>
                <w:rFonts w:cs="Calibri"/>
                <w:color w:val="7030A0"/>
                <w:sz w:val="16"/>
                <w:szCs w:val="16"/>
              </w:rPr>
            </w:pPr>
          </w:p>
        </w:tc>
        <w:tc>
          <w:tcPr>
            <w:tcW w:w="6097" w:type="dxa"/>
            <w:gridSpan w:val="2"/>
            <w:tcBorders>
              <w:top w:val="nil"/>
              <w:left w:val="single" w:sz="2" w:space="0" w:color="auto"/>
              <w:bottom w:val="nil"/>
              <w:right w:val="nil"/>
            </w:tcBorders>
            <w:vAlign w:val="bottom"/>
          </w:tcPr>
          <w:p w14:paraId="6145C23F" w14:textId="77777777" w:rsidR="00BB55EB" w:rsidRPr="006C2572" w:rsidRDefault="00BB55EB" w:rsidP="00BB55EB">
            <w:pPr>
              <w:pStyle w:val="TableText"/>
              <w:tabs>
                <w:tab w:val="left" w:pos="3306"/>
              </w:tabs>
              <w:rPr>
                <w:rFonts w:cs="Calibri"/>
              </w:rPr>
            </w:pPr>
          </w:p>
        </w:tc>
        <w:tc>
          <w:tcPr>
            <w:tcW w:w="1559" w:type="dxa"/>
            <w:tcBorders>
              <w:top w:val="single" w:sz="4" w:space="0" w:color="auto"/>
              <w:left w:val="nil"/>
              <w:bottom w:val="nil"/>
              <w:right w:val="nil"/>
            </w:tcBorders>
            <w:vAlign w:val="bottom"/>
          </w:tcPr>
          <w:p w14:paraId="4C39CE2B" w14:textId="77777777" w:rsidR="00BB55EB" w:rsidRPr="006C2572" w:rsidRDefault="00BB55EB" w:rsidP="00BB55EB">
            <w:pPr>
              <w:pStyle w:val="TableText"/>
              <w:tabs>
                <w:tab w:val="left" w:pos="3306"/>
              </w:tabs>
              <w:jc w:val="right"/>
              <w:rPr>
                <w:rFonts w:cs="Calibri"/>
              </w:rPr>
            </w:pPr>
          </w:p>
        </w:tc>
        <w:tc>
          <w:tcPr>
            <w:tcW w:w="1276" w:type="dxa"/>
            <w:tcBorders>
              <w:top w:val="single" w:sz="4" w:space="0" w:color="auto"/>
              <w:left w:val="nil"/>
              <w:bottom w:val="nil"/>
              <w:right w:val="nil"/>
            </w:tcBorders>
            <w:vAlign w:val="bottom"/>
          </w:tcPr>
          <w:p w14:paraId="60A714F2" w14:textId="77777777" w:rsidR="00BB55EB" w:rsidRPr="006C2572" w:rsidRDefault="00BB55EB" w:rsidP="00BB55EB">
            <w:pPr>
              <w:pStyle w:val="TableText"/>
              <w:tabs>
                <w:tab w:val="left" w:pos="3306"/>
              </w:tabs>
              <w:jc w:val="right"/>
              <w:rPr>
                <w:rFonts w:cs="Calibri"/>
              </w:rPr>
            </w:pPr>
          </w:p>
        </w:tc>
      </w:tr>
      <w:tr w:rsidR="00BB55EB" w:rsidRPr="00CF7E1B" w14:paraId="75603CDD" w14:textId="77777777" w:rsidTr="007E48BC">
        <w:trPr>
          <w:cantSplit/>
          <w:trHeight w:val="23"/>
        </w:trPr>
        <w:tc>
          <w:tcPr>
            <w:tcW w:w="1562" w:type="dxa"/>
            <w:tcBorders>
              <w:top w:val="nil"/>
              <w:left w:val="single" w:sz="2" w:space="0" w:color="auto"/>
              <w:bottom w:val="nil"/>
              <w:right w:val="single" w:sz="2" w:space="0" w:color="auto"/>
            </w:tcBorders>
          </w:tcPr>
          <w:p w14:paraId="71DCDCC7" w14:textId="77777777" w:rsidR="00BB55EB" w:rsidRPr="006C2572" w:rsidRDefault="00BB55EB" w:rsidP="00BB55EB">
            <w:pPr>
              <w:pStyle w:val="TableReference"/>
              <w:tabs>
                <w:tab w:val="left" w:pos="3306"/>
              </w:tabs>
              <w:spacing w:before="60"/>
              <w:rPr>
                <w:rFonts w:cs="Calibri"/>
                <w:color w:val="7030A0"/>
                <w:sz w:val="16"/>
                <w:szCs w:val="16"/>
              </w:rPr>
            </w:pPr>
          </w:p>
        </w:tc>
        <w:tc>
          <w:tcPr>
            <w:tcW w:w="6097" w:type="dxa"/>
            <w:gridSpan w:val="2"/>
            <w:tcBorders>
              <w:top w:val="nil"/>
              <w:left w:val="single" w:sz="2" w:space="0" w:color="auto"/>
              <w:bottom w:val="nil"/>
              <w:right w:val="nil"/>
            </w:tcBorders>
            <w:vAlign w:val="bottom"/>
          </w:tcPr>
          <w:p w14:paraId="410EC10B" w14:textId="21532396" w:rsidR="00BB55EB" w:rsidRPr="008D4781" w:rsidRDefault="00BB55EB" w:rsidP="00BB55EB">
            <w:pPr>
              <w:pStyle w:val="TableText"/>
              <w:tabs>
                <w:tab w:val="left" w:pos="3306"/>
              </w:tabs>
              <w:rPr>
                <w:rFonts w:cs="Calibri"/>
                <w:b/>
              </w:rPr>
            </w:pPr>
            <w:r w:rsidRPr="008D4781">
              <w:rPr>
                <w:rFonts w:cs="Calibri"/>
                <w:b/>
              </w:rPr>
              <w:t>Current Liabilities</w:t>
            </w:r>
          </w:p>
        </w:tc>
        <w:tc>
          <w:tcPr>
            <w:tcW w:w="1559" w:type="dxa"/>
            <w:tcBorders>
              <w:top w:val="nil"/>
              <w:left w:val="nil"/>
              <w:bottom w:val="nil"/>
              <w:right w:val="nil"/>
            </w:tcBorders>
            <w:vAlign w:val="bottom"/>
          </w:tcPr>
          <w:p w14:paraId="6E109B7C" w14:textId="77777777" w:rsidR="00BB55EB" w:rsidRPr="006C2572" w:rsidRDefault="00BB55EB" w:rsidP="00BB55EB">
            <w:pPr>
              <w:pStyle w:val="TableText"/>
              <w:tabs>
                <w:tab w:val="left" w:pos="3306"/>
              </w:tabs>
              <w:jc w:val="right"/>
              <w:rPr>
                <w:rFonts w:cs="Calibri"/>
              </w:rPr>
            </w:pPr>
          </w:p>
        </w:tc>
        <w:tc>
          <w:tcPr>
            <w:tcW w:w="1276" w:type="dxa"/>
            <w:tcBorders>
              <w:top w:val="nil"/>
              <w:left w:val="nil"/>
              <w:bottom w:val="nil"/>
              <w:right w:val="nil"/>
            </w:tcBorders>
            <w:vAlign w:val="bottom"/>
          </w:tcPr>
          <w:p w14:paraId="0E29D1BF" w14:textId="77777777" w:rsidR="00BB55EB" w:rsidRPr="006C2572" w:rsidRDefault="00BB55EB" w:rsidP="00BB55EB">
            <w:pPr>
              <w:pStyle w:val="TableText"/>
              <w:tabs>
                <w:tab w:val="left" w:pos="3306"/>
              </w:tabs>
              <w:jc w:val="right"/>
              <w:rPr>
                <w:rFonts w:cs="Calibri"/>
              </w:rPr>
            </w:pPr>
          </w:p>
        </w:tc>
      </w:tr>
      <w:tr w:rsidR="00BB55EB" w:rsidRPr="00CF7E1B" w14:paraId="72318CBF" w14:textId="77777777" w:rsidTr="007E48BC">
        <w:trPr>
          <w:cantSplit/>
          <w:trHeight w:val="23"/>
        </w:trPr>
        <w:tc>
          <w:tcPr>
            <w:tcW w:w="1562" w:type="dxa"/>
            <w:tcBorders>
              <w:top w:val="nil"/>
              <w:left w:val="single" w:sz="2" w:space="0" w:color="auto"/>
              <w:bottom w:val="nil"/>
              <w:right w:val="single" w:sz="2" w:space="0" w:color="auto"/>
            </w:tcBorders>
          </w:tcPr>
          <w:p w14:paraId="080BD822" w14:textId="77777777" w:rsidR="00BB55EB" w:rsidRPr="006C2572" w:rsidRDefault="00BB55EB" w:rsidP="00BB55EB">
            <w:pPr>
              <w:pStyle w:val="TableReference"/>
              <w:tabs>
                <w:tab w:val="left" w:pos="3306"/>
              </w:tabs>
              <w:spacing w:before="60"/>
              <w:rPr>
                <w:rFonts w:cs="Calibri"/>
                <w:color w:val="7030A0"/>
                <w:sz w:val="16"/>
                <w:szCs w:val="16"/>
              </w:rPr>
            </w:pPr>
          </w:p>
        </w:tc>
        <w:tc>
          <w:tcPr>
            <w:tcW w:w="6097" w:type="dxa"/>
            <w:gridSpan w:val="2"/>
            <w:tcBorders>
              <w:top w:val="nil"/>
              <w:left w:val="single" w:sz="2" w:space="0" w:color="auto"/>
              <w:bottom w:val="nil"/>
              <w:right w:val="nil"/>
            </w:tcBorders>
            <w:vAlign w:val="bottom"/>
          </w:tcPr>
          <w:p w14:paraId="496F4EEB" w14:textId="656505D2" w:rsidR="00BB55EB" w:rsidRPr="008D4781" w:rsidRDefault="00BB55EB" w:rsidP="00BB55EB">
            <w:pPr>
              <w:pStyle w:val="TableText"/>
              <w:tabs>
                <w:tab w:val="left" w:pos="3306"/>
              </w:tabs>
              <w:rPr>
                <w:rFonts w:cs="Calibri"/>
              </w:rPr>
            </w:pPr>
            <w:r w:rsidRPr="008D4781">
              <w:rPr>
                <w:rFonts w:cs="Calibri"/>
              </w:rPr>
              <w:t xml:space="preserve">Current </w:t>
            </w:r>
            <w:r w:rsidR="003C2240" w:rsidRPr="008D4781">
              <w:rPr>
                <w:rFonts w:cs="Calibri"/>
              </w:rPr>
              <w:t>Non-Financial L</w:t>
            </w:r>
            <w:r w:rsidRPr="008D4781">
              <w:rPr>
                <w:rFonts w:cs="Calibri"/>
              </w:rPr>
              <w:t xml:space="preserve">iabilities </w:t>
            </w:r>
          </w:p>
        </w:tc>
        <w:tc>
          <w:tcPr>
            <w:tcW w:w="1559" w:type="dxa"/>
            <w:tcBorders>
              <w:top w:val="nil"/>
              <w:left w:val="nil"/>
              <w:bottom w:val="nil"/>
              <w:right w:val="nil"/>
            </w:tcBorders>
            <w:vAlign w:val="bottom"/>
          </w:tcPr>
          <w:p w14:paraId="4E335A8C" w14:textId="417AD8AA" w:rsidR="00BB55EB" w:rsidRPr="006C2572" w:rsidRDefault="00BB55EB" w:rsidP="00BB55EB">
            <w:pPr>
              <w:pStyle w:val="TableText"/>
              <w:tabs>
                <w:tab w:val="left" w:pos="3306"/>
              </w:tabs>
              <w:jc w:val="right"/>
              <w:rPr>
                <w:rFonts w:cs="Calibri"/>
              </w:rPr>
            </w:pPr>
          </w:p>
        </w:tc>
        <w:tc>
          <w:tcPr>
            <w:tcW w:w="1276" w:type="dxa"/>
            <w:tcBorders>
              <w:top w:val="nil"/>
              <w:left w:val="nil"/>
              <w:bottom w:val="nil"/>
              <w:right w:val="nil"/>
            </w:tcBorders>
            <w:vAlign w:val="bottom"/>
          </w:tcPr>
          <w:p w14:paraId="23258A26" w14:textId="72ABBCE7" w:rsidR="00BB55EB" w:rsidRPr="006C2572" w:rsidRDefault="00BB55EB" w:rsidP="00BB55EB">
            <w:pPr>
              <w:pStyle w:val="TableText"/>
              <w:tabs>
                <w:tab w:val="left" w:pos="3306"/>
              </w:tabs>
              <w:jc w:val="right"/>
              <w:rPr>
                <w:rFonts w:cs="Calibri"/>
              </w:rPr>
            </w:pPr>
          </w:p>
        </w:tc>
      </w:tr>
      <w:tr w:rsidR="00BB55EB" w:rsidRPr="00CF7E1B" w14:paraId="463AE0ED" w14:textId="77777777" w:rsidTr="007E48BC">
        <w:trPr>
          <w:cantSplit/>
          <w:trHeight w:val="23"/>
        </w:trPr>
        <w:tc>
          <w:tcPr>
            <w:tcW w:w="1562" w:type="dxa"/>
            <w:tcBorders>
              <w:top w:val="nil"/>
              <w:left w:val="single" w:sz="2" w:space="0" w:color="auto"/>
              <w:bottom w:val="nil"/>
              <w:right w:val="single" w:sz="2" w:space="0" w:color="auto"/>
            </w:tcBorders>
          </w:tcPr>
          <w:p w14:paraId="71F17D62" w14:textId="5D3C2BE6" w:rsidR="00BB55EB" w:rsidRPr="007B76DA" w:rsidRDefault="00C6164F" w:rsidP="00BB55EB">
            <w:pPr>
              <w:pStyle w:val="TableReference"/>
              <w:tabs>
                <w:tab w:val="left" w:pos="3306"/>
              </w:tabs>
              <w:spacing w:before="60"/>
              <w:rPr>
                <w:rFonts w:cs="Calibri"/>
                <w:color w:val="7030A0"/>
                <w:sz w:val="16"/>
                <w:szCs w:val="16"/>
              </w:rPr>
            </w:pPr>
            <w:r w:rsidRPr="008D4781">
              <w:rPr>
                <w:rFonts w:cs="Calibri"/>
                <w:color w:val="7030A0"/>
                <w:sz w:val="14"/>
              </w:rPr>
              <w:t>AASB 12.B13(b)</w:t>
            </w:r>
          </w:p>
        </w:tc>
        <w:tc>
          <w:tcPr>
            <w:tcW w:w="6097" w:type="dxa"/>
            <w:gridSpan w:val="2"/>
            <w:tcBorders>
              <w:top w:val="nil"/>
              <w:left w:val="single" w:sz="2" w:space="0" w:color="auto"/>
              <w:bottom w:val="nil"/>
              <w:right w:val="nil"/>
            </w:tcBorders>
            <w:vAlign w:val="bottom"/>
          </w:tcPr>
          <w:p w14:paraId="58641E7F" w14:textId="060232EF" w:rsidR="00BB55EB" w:rsidRPr="008D4781" w:rsidRDefault="00BB55EB" w:rsidP="00BB55EB">
            <w:pPr>
              <w:pStyle w:val="TableText"/>
              <w:tabs>
                <w:tab w:val="left" w:pos="3306"/>
              </w:tabs>
              <w:rPr>
                <w:rFonts w:cs="Calibri"/>
              </w:rPr>
            </w:pPr>
            <w:r w:rsidRPr="008D4781">
              <w:rPr>
                <w:rFonts w:cs="Calibri"/>
              </w:rPr>
              <w:t xml:space="preserve">Current </w:t>
            </w:r>
            <w:r w:rsidR="003C2240" w:rsidRPr="008D4781">
              <w:rPr>
                <w:rFonts w:cs="Calibri"/>
              </w:rPr>
              <w:t>F</w:t>
            </w:r>
            <w:r w:rsidRPr="008D4781">
              <w:rPr>
                <w:rFonts w:cs="Calibri"/>
              </w:rPr>
              <w:t xml:space="preserve">inancial </w:t>
            </w:r>
            <w:r w:rsidR="003C2240" w:rsidRPr="008D4781">
              <w:rPr>
                <w:rFonts w:cs="Calibri"/>
              </w:rPr>
              <w:t>L</w:t>
            </w:r>
            <w:r w:rsidRPr="008D4781">
              <w:rPr>
                <w:rFonts w:cs="Calibri"/>
              </w:rPr>
              <w:t xml:space="preserve">iabilities excluding </w:t>
            </w:r>
            <w:r w:rsidR="003C2240" w:rsidRPr="008D4781">
              <w:rPr>
                <w:rFonts w:cs="Calibri"/>
              </w:rPr>
              <w:t>T</w:t>
            </w:r>
            <w:r w:rsidRPr="008D4781">
              <w:rPr>
                <w:rFonts w:cs="Calibri"/>
              </w:rPr>
              <w:t xml:space="preserve">rade and </w:t>
            </w:r>
            <w:r w:rsidR="003C2240" w:rsidRPr="008D4781">
              <w:rPr>
                <w:rFonts w:cs="Calibri"/>
              </w:rPr>
              <w:t>O</w:t>
            </w:r>
            <w:r w:rsidRPr="008D4781">
              <w:rPr>
                <w:rFonts w:cs="Calibri"/>
              </w:rPr>
              <w:t xml:space="preserve">ther </w:t>
            </w:r>
            <w:r w:rsidR="003C2240" w:rsidRPr="008D4781">
              <w:rPr>
                <w:rFonts w:cs="Calibri"/>
              </w:rPr>
              <w:t>P</w:t>
            </w:r>
            <w:r w:rsidRPr="008D4781">
              <w:rPr>
                <w:rFonts w:cs="Calibri"/>
              </w:rPr>
              <w:t xml:space="preserve">ayables and </w:t>
            </w:r>
            <w:r w:rsidR="003C2240" w:rsidRPr="008D4781">
              <w:rPr>
                <w:rFonts w:cs="Calibri"/>
              </w:rPr>
              <w:t>P</w:t>
            </w:r>
            <w:r w:rsidRPr="008D4781">
              <w:rPr>
                <w:rFonts w:cs="Calibri"/>
              </w:rPr>
              <w:t>rovisions</w:t>
            </w:r>
          </w:p>
        </w:tc>
        <w:tc>
          <w:tcPr>
            <w:tcW w:w="1559" w:type="dxa"/>
            <w:tcBorders>
              <w:top w:val="nil"/>
              <w:left w:val="nil"/>
              <w:bottom w:val="nil"/>
              <w:right w:val="nil"/>
            </w:tcBorders>
            <w:vAlign w:val="bottom"/>
          </w:tcPr>
          <w:p w14:paraId="13F2DEC2" w14:textId="683FA16E" w:rsidR="00BB55EB" w:rsidRPr="006C2572" w:rsidRDefault="00BB55EB" w:rsidP="00BB55EB">
            <w:pPr>
              <w:pStyle w:val="TableText"/>
              <w:tabs>
                <w:tab w:val="left" w:pos="3306"/>
              </w:tabs>
              <w:jc w:val="right"/>
              <w:rPr>
                <w:rFonts w:cs="Calibri"/>
              </w:rPr>
            </w:pPr>
          </w:p>
        </w:tc>
        <w:tc>
          <w:tcPr>
            <w:tcW w:w="1276" w:type="dxa"/>
            <w:tcBorders>
              <w:top w:val="nil"/>
              <w:left w:val="nil"/>
              <w:bottom w:val="nil"/>
              <w:right w:val="nil"/>
            </w:tcBorders>
            <w:vAlign w:val="bottom"/>
          </w:tcPr>
          <w:p w14:paraId="67586C2D" w14:textId="20D6B738" w:rsidR="00BB55EB" w:rsidRPr="006C2572" w:rsidRDefault="00BB55EB" w:rsidP="00BB55EB">
            <w:pPr>
              <w:pStyle w:val="TableText"/>
              <w:tabs>
                <w:tab w:val="left" w:pos="3306"/>
              </w:tabs>
              <w:jc w:val="right"/>
              <w:rPr>
                <w:rFonts w:cs="Calibri"/>
              </w:rPr>
            </w:pPr>
          </w:p>
        </w:tc>
      </w:tr>
      <w:tr w:rsidR="003C2240" w:rsidRPr="00CF7E1B" w14:paraId="1090EDF9" w14:textId="77777777" w:rsidTr="007E48BC">
        <w:trPr>
          <w:cantSplit/>
          <w:trHeight w:val="23"/>
        </w:trPr>
        <w:tc>
          <w:tcPr>
            <w:tcW w:w="1562" w:type="dxa"/>
            <w:tcBorders>
              <w:top w:val="nil"/>
              <w:left w:val="single" w:sz="2" w:space="0" w:color="auto"/>
              <w:bottom w:val="nil"/>
              <w:right w:val="single" w:sz="2" w:space="0" w:color="auto"/>
            </w:tcBorders>
          </w:tcPr>
          <w:p w14:paraId="1FA5F024" w14:textId="77777777" w:rsidR="003C2240" w:rsidRPr="00C6164F" w:rsidRDefault="003C2240" w:rsidP="00BB55EB">
            <w:pPr>
              <w:pStyle w:val="TableReference"/>
              <w:tabs>
                <w:tab w:val="left" w:pos="3306"/>
              </w:tabs>
              <w:spacing w:before="60"/>
              <w:rPr>
                <w:rFonts w:cs="Calibri"/>
                <w:color w:val="FF0000"/>
                <w:sz w:val="14"/>
                <w:highlight w:val="cyan"/>
              </w:rPr>
            </w:pPr>
          </w:p>
        </w:tc>
        <w:tc>
          <w:tcPr>
            <w:tcW w:w="6097" w:type="dxa"/>
            <w:gridSpan w:val="2"/>
            <w:tcBorders>
              <w:top w:val="nil"/>
              <w:left w:val="single" w:sz="2" w:space="0" w:color="auto"/>
              <w:bottom w:val="nil"/>
              <w:right w:val="nil"/>
            </w:tcBorders>
            <w:vAlign w:val="bottom"/>
          </w:tcPr>
          <w:p w14:paraId="3BFA68EC" w14:textId="2846EE7C" w:rsidR="003C2240" w:rsidRPr="008D4781" w:rsidRDefault="003C2240" w:rsidP="00BB55EB">
            <w:pPr>
              <w:pStyle w:val="TableText"/>
              <w:tabs>
                <w:tab w:val="left" w:pos="3306"/>
              </w:tabs>
              <w:rPr>
                <w:rFonts w:cs="Calibri"/>
              </w:rPr>
            </w:pPr>
            <w:r w:rsidRPr="008D4781">
              <w:rPr>
                <w:rFonts w:cs="Calibri"/>
              </w:rPr>
              <w:t>Current Trade and Other Payables and Provisions</w:t>
            </w:r>
          </w:p>
        </w:tc>
        <w:tc>
          <w:tcPr>
            <w:tcW w:w="1559" w:type="dxa"/>
            <w:tcBorders>
              <w:top w:val="nil"/>
              <w:left w:val="nil"/>
              <w:bottom w:val="single" w:sz="4" w:space="0" w:color="auto"/>
              <w:right w:val="nil"/>
            </w:tcBorders>
            <w:vAlign w:val="bottom"/>
          </w:tcPr>
          <w:p w14:paraId="10980964" w14:textId="77777777" w:rsidR="003C2240" w:rsidRPr="006C2572" w:rsidRDefault="003C2240" w:rsidP="00BB55EB">
            <w:pPr>
              <w:pStyle w:val="TableText"/>
              <w:tabs>
                <w:tab w:val="left" w:pos="3306"/>
              </w:tabs>
              <w:jc w:val="right"/>
              <w:rPr>
                <w:rFonts w:cs="Calibri"/>
              </w:rPr>
            </w:pPr>
          </w:p>
        </w:tc>
        <w:tc>
          <w:tcPr>
            <w:tcW w:w="1276" w:type="dxa"/>
            <w:tcBorders>
              <w:top w:val="nil"/>
              <w:left w:val="nil"/>
              <w:bottom w:val="single" w:sz="4" w:space="0" w:color="auto"/>
              <w:right w:val="nil"/>
            </w:tcBorders>
            <w:vAlign w:val="bottom"/>
          </w:tcPr>
          <w:p w14:paraId="33AD0B22" w14:textId="77777777" w:rsidR="003C2240" w:rsidRPr="006C2572" w:rsidRDefault="003C2240" w:rsidP="00BB55EB">
            <w:pPr>
              <w:pStyle w:val="TableText"/>
              <w:tabs>
                <w:tab w:val="left" w:pos="3306"/>
              </w:tabs>
              <w:jc w:val="right"/>
              <w:rPr>
                <w:rFonts w:cs="Calibri"/>
              </w:rPr>
            </w:pPr>
          </w:p>
        </w:tc>
      </w:tr>
      <w:tr w:rsidR="00BB55EB" w:rsidRPr="00CF7E1B" w14:paraId="122E139D" w14:textId="77777777" w:rsidTr="007E48BC">
        <w:trPr>
          <w:cantSplit/>
          <w:trHeight w:val="233"/>
        </w:trPr>
        <w:tc>
          <w:tcPr>
            <w:tcW w:w="1562" w:type="dxa"/>
            <w:tcBorders>
              <w:top w:val="nil"/>
              <w:left w:val="single" w:sz="2" w:space="0" w:color="auto"/>
              <w:bottom w:val="nil"/>
              <w:right w:val="single" w:sz="2" w:space="0" w:color="auto"/>
            </w:tcBorders>
          </w:tcPr>
          <w:p w14:paraId="5BD3B11F" w14:textId="4A764C16" w:rsidR="00BB55EB" w:rsidRPr="006C2572" w:rsidRDefault="00BB55EB" w:rsidP="00BB55EB">
            <w:pPr>
              <w:pStyle w:val="TableReference"/>
              <w:tabs>
                <w:tab w:val="left" w:pos="3306"/>
              </w:tabs>
              <w:spacing w:before="60"/>
              <w:rPr>
                <w:rFonts w:cs="Calibri"/>
                <w:color w:val="7030A0"/>
                <w:sz w:val="14"/>
              </w:rPr>
            </w:pPr>
            <w:r w:rsidRPr="007B76DA">
              <w:rPr>
                <w:rFonts w:cs="Calibri"/>
                <w:color w:val="7030A0"/>
                <w:sz w:val="14"/>
              </w:rPr>
              <w:t>AASB 12</w:t>
            </w:r>
            <w:r w:rsidR="00C6164F" w:rsidRPr="007B76DA">
              <w:rPr>
                <w:rFonts w:cs="Calibri"/>
                <w:color w:val="FF0000"/>
                <w:sz w:val="14"/>
              </w:rPr>
              <w:t>.</w:t>
            </w:r>
            <w:r w:rsidRPr="007B76DA">
              <w:rPr>
                <w:rFonts w:cs="Calibri"/>
                <w:color w:val="7030A0"/>
                <w:sz w:val="14"/>
              </w:rPr>
              <w:t>B12(b)(iii)</w:t>
            </w:r>
          </w:p>
        </w:tc>
        <w:tc>
          <w:tcPr>
            <w:tcW w:w="6097" w:type="dxa"/>
            <w:gridSpan w:val="2"/>
            <w:tcBorders>
              <w:top w:val="nil"/>
              <w:left w:val="single" w:sz="2" w:space="0" w:color="auto"/>
              <w:bottom w:val="nil"/>
              <w:right w:val="nil"/>
            </w:tcBorders>
            <w:vAlign w:val="center"/>
          </w:tcPr>
          <w:p w14:paraId="633EE7F9" w14:textId="77777777" w:rsidR="00BB55EB" w:rsidRPr="008D4781" w:rsidRDefault="00BB55EB" w:rsidP="00C6164F">
            <w:pPr>
              <w:pStyle w:val="TableText"/>
              <w:tabs>
                <w:tab w:val="left" w:pos="3306"/>
              </w:tabs>
              <w:spacing w:before="0"/>
              <w:rPr>
                <w:rFonts w:cs="Calibri"/>
                <w:b/>
              </w:rPr>
            </w:pPr>
            <w:r w:rsidRPr="008D4781">
              <w:rPr>
                <w:rFonts w:cs="Calibri"/>
                <w:b/>
              </w:rPr>
              <w:t>Total Current Liabilities</w:t>
            </w:r>
          </w:p>
        </w:tc>
        <w:tc>
          <w:tcPr>
            <w:tcW w:w="1559" w:type="dxa"/>
            <w:tcBorders>
              <w:top w:val="single" w:sz="4" w:space="0" w:color="auto"/>
              <w:left w:val="nil"/>
              <w:bottom w:val="single" w:sz="4" w:space="0" w:color="auto"/>
              <w:right w:val="nil"/>
            </w:tcBorders>
            <w:vAlign w:val="bottom"/>
          </w:tcPr>
          <w:p w14:paraId="7F562301" w14:textId="43748670" w:rsidR="00BB55EB" w:rsidRPr="006C2572" w:rsidRDefault="00BB55EB" w:rsidP="00BB55EB">
            <w:pPr>
              <w:pStyle w:val="TableText"/>
              <w:tabs>
                <w:tab w:val="left" w:pos="3306"/>
              </w:tabs>
              <w:jc w:val="right"/>
              <w:rPr>
                <w:rFonts w:cs="Calibri"/>
                <w:strike/>
              </w:rPr>
            </w:pPr>
          </w:p>
        </w:tc>
        <w:tc>
          <w:tcPr>
            <w:tcW w:w="1276" w:type="dxa"/>
            <w:tcBorders>
              <w:top w:val="single" w:sz="4" w:space="0" w:color="auto"/>
              <w:left w:val="nil"/>
              <w:bottom w:val="single" w:sz="4" w:space="0" w:color="auto"/>
              <w:right w:val="nil"/>
            </w:tcBorders>
            <w:vAlign w:val="bottom"/>
          </w:tcPr>
          <w:p w14:paraId="2689DE9E" w14:textId="6C20DABD" w:rsidR="00BB55EB" w:rsidRPr="006C2572" w:rsidRDefault="00BB55EB" w:rsidP="00BB55EB">
            <w:pPr>
              <w:pStyle w:val="TableText"/>
              <w:tabs>
                <w:tab w:val="left" w:pos="3306"/>
              </w:tabs>
              <w:jc w:val="right"/>
              <w:rPr>
                <w:rFonts w:cs="Calibri"/>
                <w:strike/>
              </w:rPr>
            </w:pPr>
          </w:p>
        </w:tc>
      </w:tr>
      <w:tr w:rsidR="007D2948" w:rsidRPr="00CF7E1B" w14:paraId="32061E0A" w14:textId="77777777" w:rsidTr="007E48BC">
        <w:trPr>
          <w:cantSplit/>
          <w:trHeight w:val="23"/>
        </w:trPr>
        <w:tc>
          <w:tcPr>
            <w:tcW w:w="1562" w:type="dxa"/>
            <w:tcBorders>
              <w:top w:val="nil"/>
              <w:left w:val="single" w:sz="2" w:space="0" w:color="auto"/>
              <w:bottom w:val="nil"/>
              <w:right w:val="single" w:sz="2" w:space="0" w:color="auto"/>
            </w:tcBorders>
          </w:tcPr>
          <w:p w14:paraId="260F6562" w14:textId="77777777" w:rsidR="007D2948" w:rsidRPr="007B76DA" w:rsidRDefault="007D2948" w:rsidP="007D2948">
            <w:pPr>
              <w:pStyle w:val="TableReference"/>
              <w:tabs>
                <w:tab w:val="left" w:pos="3306"/>
              </w:tabs>
              <w:spacing w:before="60"/>
              <w:rPr>
                <w:rFonts w:cs="Calibri"/>
                <w:color w:val="7030A0"/>
                <w:sz w:val="14"/>
              </w:rPr>
            </w:pPr>
          </w:p>
        </w:tc>
        <w:tc>
          <w:tcPr>
            <w:tcW w:w="6097" w:type="dxa"/>
            <w:gridSpan w:val="2"/>
            <w:tcBorders>
              <w:top w:val="nil"/>
              <w:left w:val="single" w:sz="2" w:space="0" w:color="auto"/>
              <w:bottom w:val="nil"/>
              <w:right w:val="nil"/>
            </w:tcBorders>
            <w:vAlign w:val="bottom"/>
          </w:tcPr>
          <w:p w14:paraId="37B12B02" w14:textId="6F9D2765" w:rsidR="007D2948" w:rsidRPr="008D4781" w:rsidRDefault="007D2948" w:rsidP="007D2948">
            <w:pPr>
              <w:pStyle w:val="TableText"/>
              <w:tabs>
                <w:tab w:val="left" w:pos="3306"/>
              </w:tabs>
              <w:rPr>
                <w:rFonts w:cs="Calibri"/>
                <w:b/>
              </w:rPr>
            </w:pPr>
            <w:r w:rsidRPr="008D4781">
              <w:rPr>
                <w:rFonts w:cs="Calibri"/>
                <w:b/>
              </w:rPr>
              <w:t>Non-Current Liabilities</w:t>
            </w:r>
          </w:p>
        </w:tc>
        <w:tc>
          <w:tcPr>
            <w:tcW w:w="1559" w:type="dxa"/>
            <w:tcBorders>
              <w:top w:val="nil"/>
              <w:left w:val="nil"/>
              <w:bottom w:val="nil"/>
              <w:right w:val="nil"/>
            </w:tcBorders>
            <w:vAlign w:val="bottom"/>
          </w:tcPr>
          <w:p w14:paraId="22CBAD5E" w14:textId="77777777" w:rsidR="007D2948" w:rsidRPr="007D2948" w:rsidRDefault="007D2948" w:rsidP="007D2948">
            <w:pPr>
              <w:pStyle w:val="TableText"/>
              <w:tabs>
                <w:tab w:val="left" w:pos="3306"/>
              </w:tabs>
              <w:jc w:val="right"/>
              <w:rPr>
                <w:rFonts w:cs="Calibri"/>
              </w:rPr>
            </w:pPr>
          </w:p>
        </w:tc>
        <w:tc>
          <w:tcPr>
            <w:tcW w:w="1276" w:type="dxa"/>
            <w:tcBorders>
              <w:top w:val="nil"/>
              <w:left w:val="nil"/>
              <w:bottom w:val="nil"/>
              <w:right w:val="nil"/>
            </w:tcBorders>
            <w:vAlign w:val="bottom"/>
          </w:tcPr>
          <w:p w14:paraId="7AC6A71E" w14:textId="77777777" w:rsidR="007D2948" w:rsidRPr="007D2948" w:rsidRDefault="007D2948" w:rsidP="007D2948">
            <w:pPr>
              <w:pStyle w:val="TableText"/>
              <w:tabs>
                <w:tab w:val="left" w:pos="3306"/>
              </w:tabs>
              <w:jc w:val="right"/>
              <w:rPr>
                <w:rFonts w:cs="Calibri"/>
              </w:rPr>
            </w:pPr>
          </w:p>
        </w:tc>
      </w:tr>
      <w:tr w:rsidR="007D2948" w:rsidRPr="00CF7E1B" w14:paraId="7099A1E0" w14:textId="77777777" w:rsidTr="007E48BC">
        <w:trPr>
          <w:cantSplit/>
          <w:trHeight w:val="23"/>
        </w:trPr>
        <w:tc>
          <w:tcPr>
            <w:tcW w:w="1562" w:type="dxa"/>
            <w:tcBorders>
              <w:top w:val="nil"/>
              <w:left w:val="single" w:sz="2" w:space="0" w:color="auto"/>
              <w:bottom w:val="nil"/>
              <w:right w:val="single" w:sz="2" w:space="0" w:color="auto"/>
            </w:tcBorders>
          </w:tcPr>
          <w:p w14:paraId="2FBB2E17" w14:textId="77777777" w:rsidR="007D2948" w:rsidRPr="007B76DA" w:rsidRDefault="007D2948" w:rsidP="007D2948">
            <w:pPr>
              <w:pStyle w:val="TableReference"/>
              <w:tabs>
                <w:tab w:val="left" w:pos="3306"/>
              </w:tabs>
              <w:spacing w:before="60"/>
              <w:rPr>
                <w:rFonts w:cs="Calibri"/>
                <w:color w:val="7030A0"/>
                <w:sz w:val="14"/>
              </w:rPr>
            </w:pPr>
          </w:p>
        </w:tc>
        <w:tc>
          <w:tcPr>
            <w:tcW w:w="6097" w:type="dxa"/>
            <w:gridSpan w:val="2"/>
            <w:tcBorders>
              <w:top w:val="nil"/>
              <w:left w:val="single" w:sz="2" w:space="0" w:color="auto"/>
              <w:bottom w:val="nil"/>
              <w:right w:val="nil"/>
            </w:tcBorders>
            <w:vAlign w:val="bottom"/>
          </w:tcPr>
          <w:p w14:paraId="3AE3F4A2" w14:textId="3C6736EB" w:rsidR="007D2948" w:rsidRPr="008D4781" w:rsidRDefault="007D2948" w:rsidP="007D2948">
            <w:pPr>
              <w:pStyle w:val="TableText"/>
              <w:tabs>
                <w:tab w:val="left" w:pos="3306"/>
              </w:tabs>
              <w:rPr>
                <w:rFonts w:cs="Calibri"/>
              </w:rPr>
            </w:pPr>
            <w:r w:rsidRPr="008D4781">
              <w:rPr>
                <w:rFonts w:cs="Calibri"/>
              </w:rPr>
              <w:t xml:space="preserve">Non-current </w:t>
            </w:r>
            <w:proofErr w:type="gramStart"/>
            <w:r w:rsidR="003C2240" w:rsidRPr="008D4781">
              <w:rPr>
                <w:rFonts w:cs="Calibri"/>
              </w:rPr>
              <w:t>Non-Financial</w:t>
            </w:r>
            <w:proofErr w:type="gramEnd"/>
            <w:r w:rsidR="003C2240" w:rsidRPr="008D4781">
              <w:rPr>
                <w:rFonts w:cs="Calibri"/>
              </w:rPr>
              <w:t xml:space="preserve"> </w:t>
            </w:r>
            <w:r w:rsidRPr="008D4781">
              <w:rPr>
                <w:rFonts w:cs="Calibri"/>
              </w:rPr>
              <w:t>liabilities</w:t>
            </w:r>
          </w:p>
        </w:tc>
        <w:tc>
          <w:tcPr>
            <w:tcW w:w="1559" w:type="dxa"/>
            <w:tcBorders>
              <w:top w:val="nil"/>
              <w:left w:val="nil"/>
              <w:bottom w:val="nil"/>
              <w:right w:val="nil"/>
            </w:tcBorders>
            <w:vAlign w:val="bottom"/>
          </w:tcPr>
          <w:p w14:paraId="562CC13E" w14:textId="5011B719" w:rsidR="007D2948" w:rsidRPr="007D2948" w:rsidRDefault="007D2948" w:rsidP="007D2948">
            <w:pPr>
              <w:pStyle w:val="TableText"/>
              <w:tabs>
                <w:tab w:val="left" w:pos="3306"/>
              </w:tabs>
              <w:jc w:val="right"/>
              <w:rPr>
                <w:rFonts w:cs="Calibri"/>
              </w:rPr>
            </w:pPr>
          </w:p>
        </w:tc>
        <w:tc>
          <w:tcPr>
            <w:tcW w:w="1276" w:type="dxa"/>
            <w:tcBorders>
              <w:top w:val="nil"/>
              <w:left w:val="nil"/>
              <w:bottom w:val="nil"/>
              <w:right w:val="nil"/>
            </w:tcBorders>
            <w:vAlign w:val="bottom"/>
          </w:tcPr>
          <w:p w14:paraId="0DFE51ED" w14:textId="6856413D" w:rsidR="007D2948" w:rsidRPr="007D2948" w:rsidRDefault="007D2948" w:rsidP="007D2948">
            <w:pPr>
              <w:pStyle w:val="TableText"/>
              <w:tabs>
                <w:tab w:val="left" w:pos="3306"/>
              </w:tabs>
              <w:jc w:val="right"/>
              <w:rPr>
                <w:rFonts w:cs="Calibri"/>
              </w:rPr>
            </w:pPr>
          </w:p>
        </w:tc>
      </w:tr>
      <w:tr w:rsidR="007D2948" w:rsidRPr="00CF7E1B" w14:paraId="77967CDD" w14:textId="77777777" w:rsidTr="007E48BC">
        <w:trPr>
          <w:cantSplit/>
          <w:trHeight w:val="23"/>
        </w:trPr>
        <w:tc>
          <w:tcPr>
            <w:tcW w:w="1562" w:type="dxa"/>
            <w:tcBorders>
              <w:top w:val="nil"/>
              <w:left w:val="single" w:sz="2" w:space="0" w:color="auto"/>
              <w:bottom w:val="nil"/>
              <w:right w:val="single" w:sz="2" w:space="0" w:color="auto"/>
            </w:tcBorders>
          </w:tcPr>
          <w:p w14:paraId="50E3F1BB" w14:textId="4FC7576C" w:rsidR="007D2948" w:rsidRPr="007B76DA" w:rsidRDefault="00C6164F" w:rsidP="007D2948">
            <w:pPr>
              <w:pStyle w:val="TableReference"/>
              <w:tabs>
                <w:tab w:val="left" w:pos="3306"/>
              </w:tabs>
              <w:spacing w:before="60"/>
              <w:rPr>
                <w:rFonts w:cs="Calibri"/>
                <w:color w:val="7030A0"/>
                <w:sz w:val="14"/>
              </w:rPr>
            </w:pPr>
            <w:r w:rsidRPr="008D4781">
              <w:rPr>
                <w:rFonts w:cs="Calibri"/>
                <w:color w:val="7030A0"/>
                <w:sz w:val="14"/>
              </w:rPr>
              <w:t>AASB 12.</w:t>
            </w:r>
            <w:r w:rsidR="007D2948" w:rsidRPr="007B76DA">
              <w:rPr>
                <w:rFonts w:cs="Calibri"/>
                <w:color w:val="7030A0"/>
                <w:sz w:val="14"/>
              </w:rPr>
              <w:t>B13(c)</w:t>
            </w:r>
          </w:p>
        </w:tc>
        <w:tc>
          <w:tcPr>
            <w:tcW w:w="6097" w:type="dxa"/>
            <w:gridSpan w:val="2"/>
            <w:tcBorders>
              <w:top w:val="nil"/>
              <w:left w:val="single" w:sz="2" w:space="0" w:color="auto"/>
              <w:bottom w:val="nil"/>
              <w:right w:val="nil"/>
            </w:tcBorders>
            <w:vAlign w:val="bottom"/>
          </w:tcPr>
          <w:p w14:paraId="53BD6760" w14:textId="1CA987E6" w:rsidR="007D2948" w:rsidRPr="008D4781" w:rsidRDefault="007D2948" w:rsidP="007D2948">
            <w:pPr>
              <w:pStyle w:val="TableText"/>
              <w:tabs>
                <w:tab w:val="left" w:pos="3306"/>
              </w:tabs>
              <w:rPr>
                <w:rFonts w:cs="Calibri"/>
              </w:rPr>
            </w:pPr>
            <w:r w:rsidRPr="008D4781">
              <w:rPr>
                <w:rFonts w:cs="Calibri"/>
              </w:rPr>
              <w:t xml:space="preserve">Non-current </w:t>
            </w:r>
            <w:r w:rsidR="003C2240" w:rsidRPr="008D4781">
              <w:rPr>
                <w:rFonts w:cs="Calibri"/>
              </w:rPr>
              <w:t>F</w:t>
            </w:r>
            <w:r w:rsidRPr="008D4781">
              <w:rPr>
                <w:rFonts w:cs="Calibri"/>
              </w:rPr>
              <w:t xml:space="preserve">inancial </w:t>
            </w:r>
            <w:r w:rsidR="003C2240" w:rsidRPr="008D4781">
              <w:rPr>
                <w:rFonts w:cs="Calibri"/>
              </w:rPr>
              <w:t>L</w:t>
            </w:r>
            <w:r w:rsidRPr="008D4781">
              <w:rPr>
                <w:rFonts w:cs="Calibri"/>
              </w:rPr>
              <w:t xml:space="preserve">iabilities excluding </w:t>
            </w:r>
            <w:r w:rsidR="003C2240" w:rsidRPr="008D4781">
              <w:rPr>
                <w:rFonts w:cs="Calibri"/>
              </w:rPr>
              <w:t>T</w:t>
            </w:r>
            <w:r w:rsidRPr="008D4781">
              <w:rPr>
                <w:rFonts w:cs="Calibri"/>
              </w:rPr>
              <w:t xml:space="preserve">rade and </w:t>
            </w:r>
            <w:r w:rsidR="003C2240" w:rsidRPr="008D4781">
              <w:rPr>
                <w:rFonts w:cs="Calibri"/>
              </w:rPr>
              <w:t>O</w:t>
            </w:r>
            <w:r w:rsidRPr="008D4781">
              <w:rPr>
                <w:rFonts w:cs="Calibri"/>
              </w:rPr>
              <w:t xml:space="preserve">ther </w:t>
            </w:r>
            <w:r w:rsidR="003C2240" w:rsidRPr="008D4781">
              <w:rPr>
                <w:rFonts w:cs="Calibri"/>
              </w:rPr>
              <w:t>P</w:t>
            </w:r>
            <w:r w:rsidRPr="008D4781">
              <w:rPr>
                <w:rFonts w:cs="Calibri"/>
              </w:rPr>
              <w:t xml:space="preserve">ayables and </w:t>
            </w:r>
            <w:r w:rsidR="003C2240" w:rsidRPr="008D4781">
              <w:rPr>
                <w:rFonts w:cs="Calibri"/>
              </w:rPr>
              <w:t>P</w:t>
            </w:r>
            <w:r w:rsidRPr="008D4781">
              <w:rPr>
                <w:rFonts w:cs="Calibri"/>
              </w:rPr>
              <w:t xml:space="preserve">rovisions </w:t>
            </w:r>
          </w:p>
        </w:tc>
        <w:tc>
          <w:tcPr>
            <w:tcW w:w="1559" w:type="dxa"/>
            <w:tcBorders>
              <w:top w:val="nil"/>
              <w:left w:val="nil"/>
              <w:bottom w:val="nil"/>
              <w:right w:val="nil"/>
            </w:tcBorders>
            <w:vAlign w:val="bottom"/>
          </w:tcPr>
          <w:p w14:paraId="2433C2EA" w14:textId="613B5CDF" w:rsidR="007D2948" w:rsidRPr="007D2948" w:rsidRDefault="007D2948" w:rsidP="007D2948">
            <w:pPr>
              <w:pStyle w:val="TableText"/>
              <w:tabs>
                <w:tab w:val="left" w:pos="3306"/>
              </w:tabs>
              <w:jc w:val="right"/>
              <w:rPr>
                <w:rFonts w:cs="Calibri"/>
              </w:rPr>
            </w:pPr>
          </w:p>
        </w:tc>
        <w:tc>
          <w:tcPr>
            <w:tcW w:w="1276" w:type="dxa"/>
            <w:tcBorders>
              <w:top w:val="nil"/>
              <w:left w:val="nil"/>
              <w:bottom w:val="nil"/>
              <w:right w:val="nil"/>
            </w:tcBorders>
            <w:vAlign w:val="bottom"/>
          </w:tcPr>
          <w:p w14:paraId="70C95A34" w14:textId="52AA102C" w:rsidR="007D2948" w:rsidRPr="007D2948" w:rsidRDefault="007D2948" w:rsidP="007D2948">
            <w:pPr>
              <w:pStyle w:val="TableText"/>
              <w:tabs>
                <w:tab w:val="left" w:pos="3306"/>
              </w:tabs>
              <w:jc w:val="right"/>
              <w:rPr>
                <w:rFonts w:cs="Calibri"/>
              </w:rPr>
            </w:pPr>
          </w:p>
        </w:tc>
      </w:tr>
      <w:tr w:rsidR="003C2240" w:rsidRPr="00CF7E1B" w14:paraId="6A891636" w14:textId="77777777" w:rsidTr="007E48BC">
        <w:trPr>
          <w:cantSplit/>
          <w:trHeight w:val="23"/>
        </w:trPr>
        <w:tc>
          <w:tcPr>
            <w:tcW w:w="1562" w:type="dxa"/>
            <w:tcBorders>
              <w:top w:val="nil"/>
              <w:left w:val="single" w:sz="2" w:space="0" w:color="auto"/>
              <w:bottom w:val="nil"/>
              <w:right w:val="single" w:sz="2" w:space="0" w:color="auto"/>
            </w:tcBorders>
          </w:tcPr>
          <w:p w14:paraId="35598E03" w14:textId="77777777" w:rsidR="003C2240" w:rsidRPr="008D4781" w:rsidRDefault="003C2240" w:rsidP="007D2948">
            <w:pPr>
              <w:pStyle w:val="TableReference"/>
              <w:tabs>
                <w:tab w:val="left" w:pos="3306"/>
              </w:tabs>
              <w:spacing w:before="60"/>
              <w:rPr>
                <w:rFonts w:cs="Calibri"/>
                <w:color w:val="7030A0"/>
                <w:sz w:val="14"/>
              </w:rPr>
            </w:pPr>
          </w:p>
        </w:tc>
        <w:tc>
          <w:tcPr>
            <w:tcW w:w="6097" w:type="dxa"/>
            <w:gridSpan w:val="2"/>
            <w:tcBorders>
              <w:top w:val="nil"/>
              <w:left w:val="single" w:sz="2" w:space="0" w:color="auto"/>
              <w:bottom w:val="nil"/>
              <w:right w:val="nil"/>
            </w:tcBorders>
            <w:vAlign w:val="bottom"/>
          </w:tcPr>
          <w:p w14:paraId="47A9E759" w14:textId="4EDACA9A" w:rsidR="003C2240" w:rsidRPr="008D4781" w:rsidRDefault="003C2240" w:rsidP="007D2948">
            <w:pPr>
              <w:pStyle w:val="TableText"/>
              <w:tabs>
                <w:tab w:val="left" w:pos="3306"/>
              </w:tabs>
              <w:rPr>
                <w:rFonts w:cs="Calibri"/>
              </w:rPr>
            </w:pPr>
            <w:r w:rsidRPr="008D4781">
              <w:rPr>
                <w:rFonts w:cs="Calibri"/>
              </w:rPr>
              <w:t>Non-Current Trade and Other Payables and Provisions</w:t>
            </w:r>
          </w:p>
        </w:tc>
        <w:tc>
          <w:tcPr>
            <w:tcW w:w="1559" w:type="dxa"/>
            <w:tcBorders>
              <w:top w:val="nil"/>
              <w:left w:val="nil"/>
              <w:bottom w:val="single" w:sz="4" w:space="0" w:color="auto"/>
              <w:right w:val="nil"/>
            </w:tcBorders>
            <w:vAlign w:val="bottom"/>
          </w:tcPr>
          <w:p w14:paraId="5C1D2E80" w14:textId="77777777" w:rsidR="003C2240" w:rsidRPr="007D2948" w:rsidRDefault="003C2240" w:rsidP="007D2948">
            <w:pPr>
              <w:pStyle w:val="TableText"/>
              <w:tabs>
                <w:tab w:val="left" w:pos="3306"/>
              </w:tabs>
              <w:jc w:val="right"/>
              <w:rPr>
                <w:rFonts w:cs="Calibri"/>
              </w:rPr>
            </w:pPr>
          </w:p>
        </w:tc>
        <w:tc>
          <w:tcPr>
            <w:tcW w:w="1276" w:type="dxa"/>
            <w:tcBorders>
              <w:top w:val="nil"/>
              <w:left w:val="nil"/>
              <w:bottom w:val="single" w:sz="4" w:space="0" w:color="auto"/>
              <w:right w:val="nil"/>
            </w:tcBorders>
            <w:vAlign w:val="bottom"/>
          </w:tcPr>
          <w:p w14:paraId="668DD74A" w14:textId="77777777" w:rsidR="003C2240" w:rsidRPr="007D2948" w:rsidRDefault="003C2240" w:rsidP="007D2948">
            <w:pPr>
              <w:pStyle w:val="TableText"/>
              <w:tabs>
                <w:tab w:val="left" w:pos="3306"/>
              </w:tabs>
              <w:jc w:val="right"/>
              <w:rPr>
                <w:rFonts w:cs="Calibri"/>
              </w:rPr>
            </w:pPr>
          </w:p>
        </w:tc>
      </w:tr>
      <w:tr w:rsidR="007D2948" w:rsidRPr="00D86B46" w14:paraId="5FF4EBC8" w14:textId="77777777" w:rsidTr="007E48BC">
        <w:trPr>
          <w:cantSplit/>
          <w:trHeight w:val="23"/>
        </w:trPr>
        <w:tc>
          <w:tcPr>
            <w:tcW w:w="1562" w:type="dxa"/>
            <w:tcBorders>
              <w:top w:val="nil"/>
              <w:left w:val="single" w:sz="2" w:space="0" w:color="auto"/>
              <w:bottom w:val="nil"/>
              <w:right w:val="single" w:sz="2" w:space="0" w:color="auto"/>
            </w:tcBorders>
          </w:tcPr>
          <w:p w14:paraId="634133C7" w14:textId="64A3DFE0" w:rsidR="007D2948" w:rsidRPr="008D4781" w:rsidRDefault="00C6164F" w:rsidP="007D2948">
            <w:pPr>
              <w:pStyle w:val="TableReference"/>
              <w:tabs>
                <w:tab w:val="left" w:pos="3306"/>
              </w:tabs>
              <w:spacing w:before="60"/>
              <w:rPr>
                <w:rFonts w:cs="Calibri"/>
                <w:color w:val="7030A0"/>
                <w:sz w:val="14"/>
              </w:rPr>
            </w:pPr>
            <w:r w:rsidRPr="008D4781">
              <w:rPr>
                <w:rFonts w:cs="Calibri"/>
                <w:color w:val="7030A0"/>
                <w:sz w:val="14"/>
              </w:rPr>
              <w:t>AASB 12.B12(b)(iv)</w:t>
            </w:r>
          </w:p>
        </w:tc>
        <w:tc>
          <w:tcPr>
            <w:tcW w:w="6097" w:type="dxa"/>
            <w:gridSpan w:val="2"/>
            <w:tcBorders>
              <w:top w:val="nil"/>
              <w:left w:val="single" w:sz="2" w:space="0" w:color="auto"/>
              <w:bottom w:val="nil"/>
              <w:right w:val="nil"/>
            </w:tcBorders>
            <w:vAlign w:val="bottom"/>
          </w:tcPr>
          <w:p w14:paraId="576C3F1F" w14:textId="77777777" w:rsidR="007D2948" w:rsidRPr="007B76DA" w:rsidRDefault="007D2948" w:rsidP="007D2948">
            <w:pPr>
              <w:pStyle w:val="TableText"/>
              <w:tabs>
                <w:tab w:val="left" w:pos="3306"/>
              </w:tabs>
              <w:rPr>
                <w:rFonts w:cs="Calibri"/>
                <w:b/>
              </w:rPr>
            </w:pPr>
            <w:r w:rsidRPr="007B76DA">
              <w:rPr>
                <w:rFonts w:cs="Calibri"/>
                <w:b/>
              </w:rPr>
              <w:t>Total Non-Current Liabilities</w:t>
            </w:r>
          </w:p>
        </w:tc>
        <w:tc>
          <w:tcPr>
            <w:tcW w:w="1559" w:type="dxa"/>
            <w:tcBorders>
              <w:top w:val="single" w:sz="4" w:space="0" w:color="auto"/>
              <w:left w:val="nil"/>
              <w:bottom w:val="single" w:sz="4" w:space="0" w:color="auto"/>
              <w:right w:val="nil"/>
            </w:tcBorders>
            <w:vAlign w:val="bottom"/>
          </w:tcPr>
          <w:p w14:paraId="6EBE5C54" w14:textId="29AC5513" w:rsidR="007D2948" w:rsidRPr="007D2948" w:rsidRDefault="007D2948" w:rsidP="007D2948">
            <w:pPr>
              <w:pStyle w:val="TableText"/>
              <w:tabs>
                <w:tab w:val="left" w:pos="3306"/>
              </w:tabs>
              <w:jc w:val="right"/>
              <w:rPr>
                <w:rFonts w:cs="Calibri"/>
                <w:b/>
                <w:strike/>
              </w:rPr>
            </w:pPr>
          </w:p>
        </w:tc>
        <w:tc>
          <w:tcPr>
            <w:tcW w:w="1276" w:type="dxa"/>
            <w:tcBorders>
              <w:top w:val="single" w:sz="4" w:space="0" w:color="auto"/>
              <w:left w:val="nil"/>
              <w:bottom w:val="single" w:sz="4" w:space="0" w:color="auto"/>
              <w:right w:val="nil"/>
            </w:tcBorders>
            <w:vAlign w:val="bottom"/>
          </w:tcPr>
          <w:p w14:paraId="17E8FB14" w14:textId="3D66BEA3" w:rsidR="007D2948" w:rsidRPr="007D2948" w:rsidRDefault="007D2948" w:rsidP="007D2948">
            <w:pPr>
              <w:pStyle w:val="TableText"/>
              <w:tabs>
                <w:tab w:val="left" w:pos="3306"/>
              </w:tabs>
              <w:jc w:val="right"/>
              <w:rPr>
                <w:rFonts w:cs="Calibri"/>
                <w:b/>
                <w:strike/>
              </w:rPr>
            </w:pPr>
          </w:p>
        </w:tc>
      </w:tr>
      <w:tr w:rsidR="007D2948" w:rsidRPr="00CF7E1B" w14:paraId="0A0BD298" w14:textId="77777777" w:rsidTr="007E48BC">
        <w:trPr>
          <w:cantSplit/>
          <w:trHeight w:val="23"/>
        </w:trPr>
        <w:tc>
          <w:tcPr>
            <w:tcW w:w="1562" w:type="dxa"/>
            <w:tcBorders>
              <w:top w:val="nil"/>
              <w:left w:val="single" w:sz="2" w:space="0" w:color="auto"/>
              <w:bottom w:val="nil"/>
              <w:right w:val="single" w:sz="2" w:space="0" w:color="auto"/>
            </w:tcBorders>
          </w:tcPr>
          <w:p w14:paraId="1EBA0880" w14:textId="77777777" w:rsidR="007D2948" w:rsidRPr="008D4781" w:rsidRDefault="007D2948" w:rsidP="007D2948">
            <w:pPr>
              <w:pStyle w:val="TableReference"/>
              <w:tabs>
                <w:tab w:val="left" w:pos="3306"/>
              </w:tabs>
              <w:spacing w:before="40"/>
              <w:rPr>
                <w:rFonts w:cs="Calibri"/>
                <w:color w:val="7030A0"/>
                <w:sz w:val="14"/>
              </w:rPr>
            </w:pPr>
          </w:p>
        </w:tc>
        <w:tc>
          <w:tcPr>
            <w:tcW w:w="6097" w:type="dxa"/>
            <w:gridSpan w:val="2"/>
            <w:tcBorders>
              <w:top w:val="nil"/>
              <w:left w:val="single" w:sz="2" w:space="0" w:color="auto"/>
              <w:bottom w:val="nil"/>
              <w:right w:val="nil"/>
            </w:tcBorders>
            <w:vAlign w:val="bottom"/>
          </w:tcPr>
          <w:p w14:paraId="61E4D7B0" w14:textId="77777777" w:rsidR="007D2948" w:rsidRPr="007D2948" w:rsidRDefault="007D2948" w:rsidP="007D2948">
            <w:pPr>
              <w:pStyle w:val="TableText"/>
              <w:tabs>
                <w:tab w:val="left" w:pos="3306"/>
              </w:tabs>
              <w:rPr>
                <w:rFonts w:cs="Calibri"/>
                <w:b/>
                <w:bCs/>
              </w:rPr>
            </w:pPr>
            <w:r w:rsidRPr="007D2948">
              <w:rPr>
                <w:rFonts w:cs="Calibri"/>
                <w:b/>
                <w:bCs/>
              </w:rPr>
              <w:t>Total Liabilities</w:t>
            </w:r>
          </w:p>
        </w:tc>
        <w:tc>
          <w:tcPr>
            <w:tcW w:w="1559" w:type="dxa"/>
            <w:tcBorders>
              <w:top w:val="single" w:sz="4" w:space="0" w:color="auto"/>
              <w:left w:val="nil"/>
              <w:bottom w:val="single" w:sz="4" w:space="0" w:color="auto"/>
              <w:right w:val="nil"/>
            </w:tcBorders>
            <w:vAlign w:val="bottom"/>
          </w:tcPr>
          <w:p w14:paraId="233355D4" w14:textId="1DE0A52B" w:rsidR="007D2948" w:rsidRPr="007D2948" w:rsidRDefault="007D2948" w:rsidP="007D2948">
            <w:pPr>
              <w:pStyle w:val="TableText"/>
              <w:tabs>
                <w:tab w:val="left" w:pos="3306"/>
              </w:tabs>
              <w:jc w:val="right"/>
              <w:rPr>
                <w:rFonts w:cs="Calibri"/>
                <w:b/>
                <w:bCs/>
                <w:strike/>
              </w:rPr>
            </w:pPr>
          </w:p>
        </w:tc>
        <w:tc>
          <w:tcPr>
            <w:tcW w:w="1276" w:type="dxa"/>
            <w:tcBorders>
              <w:top w:val="single" w:sz="4" w:space="0" w:color="auto"/>
              <w:left w:val="nil"/>
              <w:bottom w:val="single" w:sz="4" w:space="0" w:color="auto"/>
              <w:right w:val="nil"/>
            </w:tcBorders>
            <w:vAlign w:val="bottom"/>
          </w:tcPr>
          <w:p w14:paraId="03706629" w14:textId="534875EB" w:rsidR="007D2948" w:rsidRPr="007D2948" w:rsidRDefault="007D2948" w:rsidP="007D2948">
            <w:pPr>
              <w:pStyle w:val="TableText"/>
              <w:tabs>
                <w:tab w:val="left" w:pos="3306"/>
              </w:tabs>
              <w:jc w:val="right"/>
              <w:rPr>
                <w:rFonts w:cs="Calibri"/>
                <w:b/>
                <w:bCs/>
                <w:strike/>
              </w:rPr>
            </w:pPr>
          </w:p>
        </w:tc>
      </w:tr>
      <w:tr w:rsidR="007D2948" w:rsidRPr="00CF7E1B" w14:paraId="49451361" w14:textId="77777777" w:rsidTr="007E48BC">
        <w:trPr>
          <w:cantSplit/>
          <w:trHeight w:val="23"/>
        </w:trPr>
        <w:tc>
          <w:tcPr>
            <w:tcW w:w="1562" w:type="dxa"/>
            <w:tcBorders>
              <w:top w:val="nil"/>
              <w:left w:val="single" w:sz="2" w:space="0" w:color="auto"/>
              <w:bottom w:val="nil"/>
              <w:right w:val="single" w:sz="2" w:space="0" w:color="auto"/>
            </w:tcBorders>
          </w:tcPr>
          <w:p w14:paraId="78C5A9FD" w14:textId="77777777" w:rsidR="007D2948" w:rsidRPr="008D4781" w:rsidRDefault="007D2948" w:rsidP="007D2948">
            <w:pPr>
              <w:pStyle w:val="TableReference"/>
              <w:tabs>
                <w:tab w:val="left" w:pos="3306"/>
              </w:tabs>
              <w:spacing w:before="40"/>
              <w:rPr>
                <w:rFonts w:cs="Calibri"/>
                <w:color w:val="7030A0"/>
                <w:sz w:val="14"/>
              </w:rPr>
            </w:pPr>
          </w:p>
        </w:tc>
        <w:tc>
          <w:tcPr>
            <w:tcW w:w="6097" w:type="dxa"/>
            <w:gridSpan w:val="2"/>
            <w:tcBorders>
              <w:top w:val="nil"/>
              <w:left w:val="single" w:sz="2" w:space="0" w:color="auto"/>
              <w:bottom w:val="nil"/>
              <w:right w:val="nil"/>
            </w:tcBorders>
            <w:vAlign w:val="bottom"/>
          </w:tcPr>
          <w:p w14:paraId="52174D04" w14:textId="77777777" w:rsidR="007D2948" w:rsidRPr="007D2948" w:rsidRDefault="007D2948" w:rsidP="007D2948">
            <w:pPr>
              <w:pStyle w:val="TableText"/>
              <w:tabs>
                <w:tab w:val="left" w:pos="3306"/>
              </w:tabs>
              <w:rPr>
                <w:rFonts w:cs="Calibri"/>
                <w:b/>
                <w:bCs/>
              </w:rPr>
            </w:pPr>
            <w:r w:rsidRPr="007D2948">
              <w:rPr>
                <w:rFonts w:cs="Calibri"/>
                <w:b/>
                <w:bCs/>
              </w:rPr>
              <w:t>Total Net Assets of ‘Example Joint Venture Entity’</w:t>
            </w:r>
          </w:p>
        </w:tc>
        <w:tc>
          <w:tcPr>
            <w:tcW w:w="1559" w:type="dxa"/>
            <w:tcBorders>
              <w:top w:val="single" w:sz="4" w:space="0" w:color="auto"/>
              <w:left w:val="nil"/>
              <w:bottom w:val="double" w:sz="4" w:space="0" w:color="auto"/>
              <w:right w:val="nil"/>
            </w:tcBorders>
            <w:vAlign w:val="bottom"/>
          </w:tcPr>
          <w:p w14:paraId="62F260E7" w14:textId="36F9DD9C" w:rsidR="007D2948" w:rsidRPr="007D2948" w:rsidRDefault="007D2948" w:rsidP="007D2948">
            <w:pPr>
              <w:pStyle w:val="TableText"/>
              <w:tabs>
                <w:tab w:val="left" w:pos="3306"/>
              </w:tabs>
              <w:jc w:val="right"/>
              <w:rPr>
                <w:rFonts w:cs="Calibri"/>
                <w:b/>
                <w:bCs/>
                <w:strike/>
              </w:rPr>
            </w:pPr>
          </w:p>
        </w:tc>
        <w:tc>
          <w:tcPr>
            <w:tcW w:w="1276" w:type="dxa"/>
            <w:tcBorders>
              <w:top w:val="single" w:sz="4" w:space="0" w:color="auto"/>
              <w:left w:val="nil"/>
              <w:bottom w:val="double" w:sz="4" w:space="0" w:color="auto"/>
              <w:right w:val="nil"/>
            </w:tcBorders>
            <w:vAlign w:val="bottom"/>
          </w:tcPr>
          <w:p w14:paraId="077C5E94" w14:textId="4E2D3292" w:rsidR="007D2948" w:rsidRPr="007D2948" w:rsidRDefault="007D2948" w:rsidP="007D2948">
            <w:pPr>
              <w:pStyle w:val="TableText"/>
              <w:tabs>
                <w:tab w:val="left" w:pos="3306"/>
              </w:tabs>
              <w:jc w:val="right"/>
              <w:rPr>
                <w:rFonts w:cs="Calibri"/>
                <w:b/>
                <w:bCs/>
                <w:strike/>
              </w:rPr>
            </w:pPr>
          </w:p>
        </w:tc>
      </w:tr>
      <w:tr w:rsidR="007D2948" w:rsidRPr="000577B3" w14:paraId="1677873A" w14:textId="77777777" w:rsidTr="007E48BC">
        <w:trPr>
          <w:cantSplit/>
          <w:trHeight w:val="23"/>
        </w:trPr>
        <w:tc>
          <w:tcPr>
            <w:tcW w:w="1562" w:type="dxa"/>
            <w:tcBorders>
              <w:top w:val="nil"/>
              <w:left w:val="single" w:sz="2" w:space="0" w:color="auto"/>
              <w:bottom w:val="nil"/>
              <w:right w:val="single" w:sz="2" w:space="0" w:color="auto"/>
            </w:tcBorders>
          </w:tcPr>
          <w:p w14:paraId="7A4E50A5" w14:textId="0CF288BE" w:rsidR="007D2948" w:rsidRPr="008D4781" w:rsidRDefault="007D2948" w:rsidP="007D2948">
            <w:pPr>
              <w:pStyle w:val="TableReference"/>
              <w:tabs>
                <w:tab w:val="left" w:pos="3306"/>
              </w:tabs>
              <w:spacing w:after="120"/>
              <w:rPr>
                <w:rFonts w:cs="Calibri"/>
                <w:color w:val="7030A0"/>
                <w:sz w:val="14"/>
              </w:rPr>
            </w:pPr>
          </w:p>
        </w:tc>
        <w:tc>
          <w:tcPr>
            <w:tcW w:w="8932" w:type="dxa"/>
            <w:gridSpan w:val="4"/>
            <w:tcBorders>
              <w:top w:val="nil"/>
              <w:left w:val="single" w:sz="2" w:space="0" w:color="auto"/>
              <w:bottom w:val="nil"/>
              <w:right w:val="nil"/>
            </w:tcBorders>
            <w:vAlign w:val="center"/>
          </w:tcPr>
          <w:p w14:paraId="2978B2FE" w14:textId="7267A359" w:rsidR="007D2948" w:rsidRPr="007D2948" w:rsidRDefault="007D2948" w:rsidP="007D2948">
            <w:pPr>
              <w:pStyle w:val="TableTitle"/>
              <w:tabs>
                <w:tab w:val="left" w:pos="3306"/>
              </w:tabs>
              <w:spacing w:after="120"/>
              <w:jc w:val="left"/>
              <w:rPr>
                <w:rFonts w:ascii="Arial" w:hAnsi="Arial" w:cs="Arial"/>
                <w:sz w:val="32"/>
                <w:szCs w:val="32"/>
              </w:rPr>
            </w:pPr>
          </w:p>
        </w:tc>
      </w:tr>
      <w:tr w:rsidR="007D2948" w:rsidRPr="00CF7E1B" w14:paraId="2E7D1A0B" w14:textId="77777777" w:rsidTr="007E48BC">
        <w:trPr>
          <w:cantSplit/>
          <w:trHeight w:val="23"/>
        </w:trPr>
        <w:tc>
          <w:tcPr>
            <w:tcW w:w="1562" w:type="dxa"/>
            <w:tcBorders>
              <w:top w:val="nil"/>
              <w:left w:val="single" w:sz="2" w:space="0" w:color="auto"/>
              <w:bottom w:val="nil"/>
              <w:right w:val="single" w:sz="2" w:space="0" w:color="auto"/>
            </w:tcBorders>
          </w:tcPr>
          <w:p w14:paraId="028B8475" w14:textId="77777777" w:rsidR="007D2948" w:rsidRPr="004E5074" w:rsidRDefault="007D2948" w:rsidP="007D2948">
            <w:pPr>
              <w:pStyle w:val="TableReference"/>
              <w:tabs>
                <w:tab w:val="left" w:pos="3306"/>
              </w:tabs>
              <w:spacing w:before="40" w:after="240"/>
              <w:rPr>
                <w:rFonts w:cs="Calibri"/>
                <w:color w:val="7030A0"/>
                <w:sz w:val="14"/>
              </w:rPr>
            </w:pPr>
            <w:r w:rsidRPr="004E5074">
              <w:rPr>
                <w:rFonts w:cs="Calibri"/>
                <w:color w:val="7030A0"/>
                <w:sz w:val="14"/>
              </w:rPr>
              <w:t>AASB 12.B14(b)</w:t>
            </w:r>
          </w:p>
        </w:tc>
        <w:tc>
          <w:tcPr>
            <w:tcW w:w="6097" w:type="dxa"/>
            <w:gridSpan w:val="2"/>
            <w:tcBorders>
              <w:top w:val="nil"/>
              <w:left w:val="single" w:sz="2" w:space="0" w:color="auto"/>
              <w:bottom w:val="nil"/>
              <w:right w:val="nil"/>
            </w:tcBorders>
            <w:vAlign w:val="bottom"/>
          </w:tcPr>
          <w:p w14:paraId="3D651B73" w14:textId="30AC3695" w:rsidR="007D2948" w:rsidRPr="007D2948" w:rsidRDefault="007D2948" w:rsidP="007D2948">
            <w:pPr>
              <w:pStyle w:val="TableText"/>
              <w:tabs>
                <w:tab w:val="left" w:pos="3306"/>
              </w:tabs>
              <w:spacing w:before="120"/>
              <w:rPr>
                <w:rFonts w:cs="Calibri"/>
              </w:rPr>
            </w:pPr>
            <w:r w:rsidRPr="007D2948">
              <w:rPr>
                <w:rFonts w:cs="Calibri"/>
                <w:b/>
              </w:rPr>
              <w:t>A reconciliation of the above summarised information to the carrying amount of the investment in ‘Example Joint Venture Entity’ is set out below</w:t>
            </w:r>
            <w:r w:rsidRPr="007D2948">
              <w:rPr>
                <w:rFonts w:cs="Calibri"/>
              </w:rPr>
              <w:t>:</w:t>
            </w:r>
          </w:p>
        </w:tc>
        <w:tc>
          <w:tcPr>
            <w:tcW w:w="1559" w:type="dxa"/>
            <w:tcBorders>
              <w:top w:val="nil"/>
              <w:left w:val="nil"/>
              <w:bottom w:val="nil"/>
              <w:right w:val="nil"/>
            </w:tcBorders>
            <w:vAlign w:val="bottom"/>
          </w:tcPr>
          <w:p w14:paraId="6A9B48E8" w14:textId="62AA1BA4" w:rsidR="007D2948" w:rsidRPr="007D2948" w:rsidRDefault="007D2948" w:rsidP="007D2948">
            <w:pPr>
              <w:pStyle w:val="TableText"/>
              <w:tabs>
                <w:tab w:val="left" w:pos="3306"/>
              </w:tabs>
              <w:jc w:val="right"/>
              <w:rPr>
                <w:rFonts w:cs="Calibri"/>
                <w:b/>
                <w:sz w:val="14"/>
              </w:rPr>
            </w:pPr>
          </w:p>
        </w:tc>
        <w:tc>
          <w:tcPr>
            <w:tcW w:w="1276" w:type="dxa"/>
            <w:tcBorders>
              <w:top w:val="nil"/>
              <w:left w:val="nil"/>
              <w:bottom w:val="nil"/>
              <w:right w:val="nil"/>
            </w:tcBorders>
            <w:vAlign w:val="bottom"/>
          </w:tcPr>
          <w:p w14:paraId="216EB0B0" w14:textId="379177B5" w:rsidR="007D2948" w:rsidRPr="007D2948" w:rsidRDefault="007D2948" w:rsidP="007D2948">
            <w:pPr>
              <w:pStyle w:val="TableText"/>
              <w:tabs>
                <w:tab w:val="left" w:pos="3306"/>
              </w:tabs>
              <w:jc w:val="right"/>
              <w:rPr>
                <w:rFonts w:cs="Calibri"/>
                <w:b/>
                <w:sz w:val="14"/>
              </w:rPr>
            </w:pPr>
          </w:p>
        </w:tc>
      </w:tr>
      <w:tr w:rsidR="007D2948" w:rsidRPr="00CF7E1B" w14:paraId="5A48E3E2" w14:textId="77777777" w:rsidTr="007E48BC">
        <w:trPr>
          <w:cantSplit/>
          <w:trHeight w:val="23"/>
        </w:trPr>
        <w:tc>
          <w:tcPr>
            <w:tcW w:w="1562" w:type="dxa"/>
            <w:tcBorders>
              <w:top w:val="nil"/>
              <w:left w:val="single" w:sz="2" w:space="0" w:color="auto"/>
              <w:bottom w:val="nil"/>
              <w:right w:val="single" w:sz="2" w:space="0" w:color="auto"/>
            </w:tcBorders>
          </w:tcPr>
          <w:p w14:paraId="105CE420" w14:textId="77777777" w:rsidR="007D2948" w:rsidRPr="004E5074" w:rsidRDefault="007D2948" w:rsidP="007D2948">
            <w:pPr>
              <w:pStyle w:val="TableReference"/>
              <w:tabs>
                <w:tab w:val="left" w:pos="3306"/>
              </w:tabs>
              <w:spacing w:before="40"/>
              <w:rPr>
                <w:rFonts w:cs="Calibri"/>
                <w:color w:val="7030A0"/>
                <w:sz w:val="14"/>
              </w:rPr>
            </w:pPr>
          </w:p>
        </w:tc>
        <w:tc>
          <w:tcPr>
            <w:tcW w:w="6097" w:type="dxa"/>
            <w:gridSpan w:val="2"/>
            <w:tcBorders>
              <w:top w:val="nil"/>
              <w:left w:val="single" w:sz="2" w:space="0" w:color="auto"/>
              <w:bottom w:val="nil"/>
              <w:right w:val="nil"/>
            </w:tcBorders>
            <w:vAlign w:val="bottom"/>
          </w:tcPr>
          <w:p w14:paraId="56A86814" w14:textId="77777777" w:rsidR="007D2948" w:rsidRPr="007D2948" w:rsidRDefault="007D2948" w:rsidP="007D2948">
            <w:pPr>
              <w:pStyle w:val="TableText"/>
              <w:tabs>
                <w:tab w:val="left" w:pos="3306"/>
              </w:tabs>
              <w:rPr>
                <w:rFonts w:cs="Calibri"/>
                <w:sz w:val="14"/>
              </w:rPr>
            </w:pPr>
            <w:r w:rsidRPr="007D2948">
              <w:rPr>
                <w:rFonts w:cs="Calibri"/>
              </w:rPr>
              <w:t>Total Net Assets of ‘Example Joint Venture Entity’</w:t>
            </w:r>
          </w:p>
        </w:tc>
        <w:tc>
          <w:tcPr>
            <w:tcW w:w="1559" w:type="dxa"/>
            <w:tcBorders>
              <w:top w:val="nil"/>
              <w:left w:val="nil"/>
              <w:bottom w:val="nil"/>
              <w:right w:val="nil"/>
            </w:tcBorders>
            <w:vAlign w:val="bottom"/>
          </w:tcPr>
          <w:p w14:paraId="15ADB9E9" w14:textId="5E343F23" w:rsidR="007D2948" w:rsidRPr="007D2948" w:rsidRDefault="007D2948" w:rsidP="007D2948">
            <w:pPr>
              <w:pStyle w:val="TableText"/>
              <w:tabs>
                <w:tab w:val="left" w:pos="3306"/>
              </w:tabs>
              <w:jc w:val="right"/>
              <w:rPr>
                <w:rFonts w:cs="Calibri"/>
              </w:rPr>
            </w:pPr>
          </w:p>
        </w:tc>
        <w:tc>
          <w:tcPr>
            <w:tcW w:w="1276" w:type="dxa"/>
            <w:tcBorders>
              <w:top w:val="nil"/>
              <w:left w:val="nil"/>
              <w:bottom w:val="nil"/>
              <w:right w:val="nil"/>
            </w:tcBorders>
            <w:vAlign w:val="bottom"/>
          </w:tcPr>
          <w:p w14:paraId="44C1CFAC" w14:textId="2AB789F5" w:rsidR="007D2948" w:rsidRPr="007D2948" w:rsidRDefault="007D2948" w:rsidP="007D2948">
            <w:pPr>
              <w:pStyle w:val="TableText"/>
              <w:tabs>
                <w:tab w:val="left" w:pos="3306"/>
              </w:tabs>
              <w:jc w:val="right"/>
              <w:rPr>
                <w:rFonts w:cs="Calibri"/>
              </w:rPr>
            </w:pPr>
          </w:p>
        </w:tc>
      </w:tr>
      <w:tr w:rsidR="007D2948" w:rsidRPr="00CF7E1B" w14:paraId="23AD2F0A" w14:textId="77777777" w:rsidTr="007E48BC">
        <w:trPr>
          <w:cantSplit/>
          <w:trHeight w:val="23"/>
        </w:trPr>
        <w:tc>
          <w:tcPr>
            <w:tcW w:w="1562" w:type="dxa"/>
            <w:tcBorders>
              <w:top w:val="nil"/>
              <w:left w:val="single" w:sz="2" w:space="0" w:color="auto"/>
              <w:bottom w:val="nil"/>
              <w:right w:val="single" w:sz="2" w:space="0" w:color="auto"/>
            </w:tcBorders>
          </w:tcPr>
          <w:p w14:paraId="395B2C3E" w14:textId="77777777" w:rsidR="007D2948" w:rsidRPr="004E5074" w:rsidRDefault="007D2948" w:rsidP="007D2948">
            <w:pPr>
              <w:pStyle w:val="TableReference"/>
              <w:tabs>
                <w:tab w:val="left" w:pos="3306"/>
              </w:tabs>
              <w:spacing w:before="40"/>
              <w:rPr>
                <w:rFonts w:cs="Calibri"/>
                <w:color w:val="7030A0"/>
                <w:sz w:val="14"/>
              </w:rPr>
            </w:pPr>
          </w:p>
        </w:tc>
        <w:tc>
          <w:tcPr>
            <w:tcW w:w="6097" w:type="dxa"/>
            <w:gridSpan w:val="2"/>
            <w:tcBorders>
              <w:top w:val="nil"/>
              <w:left w:val="single" w:sz="2" w:space="0" w:color="auto"/>
              <w:bottom w:val="nil"/>
              <w:right w:val="nil"/>
            </w:tcBorders>
            <w:vAlign w:val="bottom"/>
          </w:tcPr>
          <w:p w14:paraId="79BD29E0" w14:textId="57A83698" w:rsidR="007D2948" w:rsidRPr="007D2948" w:rsidRDefault="007D2948" w:rsidP="007D2948">
            <w:pPr>
              <w:pStyle w:val="TableText"/>
              <w:tabs>
                <w:tab w:val="left" w:pos="3306"/>
              </w:tabs>
              <w:rPr>
                <w:rFonts w:cs="Calibri"/>
              </w:rPr>
            </w:pPr>
            <w:r w:rsidRPr="007D2948">
              <w:rPr>
                <w:rFonts w:cs="Calibri"/>
              </w:rPr>
              <w:t>Proportion of Ownership of ‘Example Joint Venture Entity’</w:t>
            </w:r>
          </w:p>
        </w:tc>
        <w:tc>
          <w:tcPr>
            <w:tcW w:w="1559" w:type="dxa"/>
            <w:tcBorders>
              <w:top w:val="nil"/>
              <w:left w:val="nil"/>
              <w:bottom w:val="single" w:sz="4" w:space="0" w:color="auto"/>
              <w:right w:val="nil"/>
            </w:tcBorders>
            <w:vAlign w:val="bottom"/>
          </w:tcPr>
          <w:p w14:paraId="68FC7108" w14:textId="2F1D1699" w:rsidR="007D2948" w:rsidRPr="007D2948" w:rsidRDefault="007D2948" w:rsidP="007D2948">
            <w:pPr>
              <w:pStyle w:val="TableText"/>
              <w:tabs>
                <w:tab w:val="left" w:pos="3306"/>
              </w:tabs>
              <w:jc w:val="right"/>
              <w:rPr>
                <w:rFonts w:cs="Calibri"/>
              </w:rPr>
            </w:pPr>
          </w:p>
        </w:tc>
        <w:tc>
          <w:tcPr>
            <w:tcW w:w="1276" w:type="dxa"/>
            <w:tcBorders>
              <w:top w:val="nil"/>
              <w:left w:val="nil"/>
              <w:bottom w:val="single" w:sz="4" w:space="0" w:color="auto"/>
              <w:right w:val="nil"/>
            </w:tcBorders>
            <w:vAlign w:val="bottom"/>
          </w:tcPr>
          <w:p w14:paraId="37892715" w14:textId="15671854" w:rsidR="007D2948" w:rsidRPr="007D2948" w:rsidRDefault="007D2948" w:rsidP="007D2948">
            <w:pPr>
              <w:pStyle w:val="TableText"/>
              <w:tabs>
                <w:tab w:val="left" w:pos="3306"/>
              </w:tabs>
              <w:jc w:val="right"/>
              <w:rPr>
                <w:rFonts w:cs="Calibri"/>
              </w:rPr>
            </w:pPr>
          </w:p>
        </w:tc>
      </w:tr>
      <w:tr w:rsidR="007D2948" w:rsidRPr="00CF7E1B" w14:paraId="25CD3744" w14:textId="77777777" w:rsidTr="007E48BC">
        <w:trPr>
          <w:cantSplit/>
          <w:trHeight w:val="23"/>
        </w:trPr>
        <w:tc>
          <w:tcPr>
            <w:tcW w:w="1562" w:type="dxa"/>
            <w:tcBorders>
              <w:top w:val="nil"/>
              <w:left w:val="single" w:sz="2" w:space="0" w:color="auto"/>
              <w:bottom w:val="nil"/>
              <w:right w:val="single" w:sz="2" w:space="0" w:color="auto"/>
            </w:tcBorders>
          </w:tcPr>
          <w:p w14:paraId="45F26760" w14:textId="77777777" w:rsidR="007D2948" w:rsidRPr="004E5074" w:rsidRDefault="007D2948" w:rsidP="007D2948">
            <w:pPr>
              <w:pStyle w:val="TableReference"/>
              <w:tabs>
                <w:tab w:val="left" w:pos="3306"/>
              </w:tabs>
              <w:spacing w:before="40"/>
              <w:rPr>
                <w:rFonts w:cs="Calibri"/>
                <w:color w:val="7030A0"/>
                <w:sz w:val="14"/>
              </w:rPr>
            </w:pPr>
          </w:p>
        </w:tc>
        <w:tc>
          <w:tcPr>
            <w:tcW w:w="6097" w:type="dxa"/>
            <w:gridSpan w:val="2"/>
            <w:tcBorders>
              <w:top w:val="nil"/>
              <w:left w:val="single" w:sz="2" w:space="0" w:color="auto"/>
              <w:bottom w:val="nil"/>
              <w:right w:val="nil"/>
            </w:tcBorders>
            <w:vAlign w:val="bottom"/>
          </w:tcPr>
          <w:p w14:paraId="7F74B86B" w14:textId="178CFC4C" w:rsidR="007D2948" w:rsidRPr="007D2948" w:rsidRDefault="007D2948" w:rsidP="007D2948">
            <w:pPr>
              <w:pStyle w:val="TableText"/>
              <w:tabs>
                <w:tab w:val="left" w:pos="3306"/>
              </w:tabs>
              <w:rPr>
                <w:rFonts w:cs="Calibri"/>
                <w:b/>
              </w:rPr>
            </w:pPr>
            <w:r w:rsidRPr="007D2948">
              <w:rPr>
                <w:rFonts w:cs="Calibri"/>
                <w:b/>
              </w:rPr>
              <w:t>Carrying Amount of Investment in ‘Example Joint Venture Entity’</w:t>
            </w:r>
          </w:p>
        </w:tc>
        <w:tc>
          <w:tcPr>
            <w:tcW w:w="1559" w:type="dxa"/>
            <w:tcBorders>
              <w:top w:val="single" w:sz="4" w:space="0" w:color="auto"/>
              <w:left w:val="nil"/>
              <w:bottom w:val="single" w:sz="4" w:space="0" w:color="auto"/>
              <w:right w:val="nil"/>
            </w:tcBorders>
            <w:vAlign w:val="bottom"/>
          </w:tcPr>
          <w:p w14:paraId="3BD3EC50" w14:textId="2639633D" w:rsidR="007D2948" w:rsidRPr="007D2948" w:rsidRDefault="007D2948" w:rsidP="007D2948">
            <w:pPr>
              <w:pStyle w:val="TableText"/>
              <w:tabs>
                <w:tab w:val="left" w:pos="3306"/>
              </w:tabs>
              <w:jc w:val="right"/>
              <w:rPr>
                <w:rFonts w:cs="Calibri"/>
                <w:b/>
              </w:rPr>
            </w:pPr>
          </w:p>
        </w:tc>
        <w:tc>
          <w:tcPr>
            <w:tcW w:w="1276" w:type="dxa"/>
            <w:tcBorders>
              <w:top w:val="single" w:sz="4" w:space="0" w:color="auto"/>
              <w:left w:val="nil"/>
              <w:bottom w:val="single" w:sz="4" w:space="0" w:color="auto"/>
              <w:right w:val="nil"/>
            </w:tcBorders>
            <w:vAlign w:val="bottom"/>
          </w:tcPr>
          <w:p w14:paraId="4C1D9440" w14:textId="09F8BB62" w:rsidR="007D2948" w:rsidRPr="007D2948" w:rsidRDefault="007D2948" w:rsidP="007D2948">
            <w:pPr>
              <w:pStyle w:val="TableText"/>
              <w:tabs>
                <w:tab w:val="left" w:pos="3306"/>
              </w:tabs>
              <w:jc w:val="right"/>
              <w:rPr>
                <w:rFonts w:cs="Calibri"/>
                <w:b/>
              </w:rPr>
            </w:pPr>
          </w:p>
        </w:tc>
      </w:tr>
      <w:tr w:rsidR="007D2948" w:rsidRPr="00CF7E1B" w14:paraId="2F8A9396" w14:textId="77777777" w:rsidTr="007E48BC">
        <w:trPr>
          <w:cantSplit/>
          <w:trHeight w:val="23"/>
        </w:trPr>
        <w:tc>
          <w:tcPr>
            <w:tcW w:w="1562" w:type="dxa"/>
            <w:tcBorders>
              <w:top w:val="nil"/>
              <w:left w:val="single" w:sz="2" w:space="0" w:color="auto"/>
              <w:bottom w:val="nil"/>
              <w:right w:val="single" w:sz="2" w:space="0" w:color="auto"/>
            </w:tcBorders>
          </w:tcPr>
          <w:p w14:paraId="4CCDE147" w14:textId="77777777" w:rsidR="007D2948" w:rsidRPr="004E5074" w:rsidRDefault="007D2948" w:rsidP="007D2948">
            <w:pPr>
              <w:pStyle w:val="TableReference"/>
              <w:tabs>
                <w:tab w:val="left" w:pos="3306"/>
              </w:tabs>
              <w:spacing w:before="40"/>
              <w:rPr>
                <w:rFonts w:cs="Calibri"/>
                <w:color w:val="7030A0"/>
                <w:sz w:val="14"/>
              </w:rPr>
            </w:pPr>
          </w:p>
        </w:tc>
        <w:tc>
          <w:tcPr>
            <w:tcW w:w="6097" w:type="dxa"/>
            <w:gridSpan w:val="2"/>
            <w:tcBorders>
              <w:top w:val="nil"/>
              <w:left w:val="single" w:sz="2" w:space="0" w:color="auto"/>
              <w:bottom w:val="nil"/>
              <w:right w:val="nil"/>
            </w:tcBorders>
            <w:vAlign w:val="bottom"/>
          </w:tcPr>
          <w:p w14:paraId="114835C4" w14:textId="77777777" w:rsidR="007D2948" w:rsidRPr="007D2948" w:rsidRDefault="007D2948" w:rsidP="007D2948">
            <w:pPr>
              <w:pStyle w:val="TableText"/>
              <w:tabs>
                <w:tab w:val="left" w:pos="3306"/>
              </w:tabs>
              <w:rPr>
                <w:rFonts w:cs="Calibri"/>
                <w:b/>
              </w:rPr>
            </w:pPr>
          </w:p>
        </w:tc>
        <w:tc>
          <w:tcPr>
            <w:tcW w:w="1559" w:type="dxa"/>
            <w:tcBorders>
              <w:top w:val="single" w:sz="4" w:space="0" w:color="auto"/>
              <w:left w:val="nil"/>
              <w:bottom w:val="nil"/>
              <w:right w:val="nil"/>
            </w:tcBorders>
            <w:vAlign w:val="bottom"/>
          </w:tcPr>
          <w:p w14:paraId="1A4352EF" w14:textId="77777777" w:rsidR="007D2948" w:rsidRPr="007D2948" w:rsidRDefault="007D2948" w:rsidP="007D2948">
            <w:pPr>
              <w:pStyle w:val="TableText"/>
              <w:tabs>
                <w:tab w:val="left" w:pos="3306"/>
              </w:tabs>
              <w:jc w:val="right"/>
              <w:rPr>
                <w:rFonts w:cs="Calibri"/>
                <w:b/>
              </w:rPr>
            </w:pPr>
          </w:p>
        </w:tc>
        <w:tc>
          <w:tcPr>
            <w:tcW w:w="1276" w:type="dxa"/>
            <w:tcBorders>
              <w:top w:val="single" w:sz="4" w:space="0" w:color="auto"/>
              <w:left w:val="nil"/>
              <w:bottom w:val="nil"/>
              <w:right w:val="nil"/>
            </w:tcBorders>
            <w:vAlign w:val="bottom"/>
          </w:tcPr>
          <w:p w14:paraId="23D14D2E" w14:textId="77777777" w:rsidR="007D2948" w:rsidRPr="007D2948" w:rsidRDefault="007D2948" w:rsidP="007D2948">
            <w:pPr>
              <w:pStyle w:val="TableText"/>
              <w:tabs>
                <w:tab w:val="left" w:pos="3306"/>
              </w:tabs>
              <w:jc w:val="right"/>
              <w:rPr>
                <w:rFonts w:cs="Calibri"/>
                <w:b/>
              </w:rPr>
            </w:pPr>
          </w:p>
        </w:tc>
      </w:tr>
      <w:tr w:rsidR="007D2948" w:rsidRPr="00CF7E1B" w14:paraId="7CF27C57" w14:textId="77777777" w:rsidTr="007E48BC">
        <w:trPr>
          <w:cantSplit/>
          <w:trHeight w:val="23"/>
        </w:trPr>
        <w:tc>
          <w:tcPr>
            <w:tcW w:w="1562" w:type="dxa"/>
            <w:tcBorders>
              <w:top w:val="nil"/>
              <w:left w:val="single" w:sz="2" w:space="0" w:color="auto"/>
              <w:bottom w:val="nil"/>
              <w:right w:val="single" w:sz="2" w:space="0" w:color="auto"/>
            </w:tcBorders>
          </w:tcPr>
          <w:p w14:paraId="724CABF8" w14:textId="77777777" w:rsidR="007D2948" w:rsidRPr="004E5074" w:rsidRDefault="007D2948" w:rsidP="007D2948">
            <w:pPr>
              <w:pStyle w:val="TableReference"/>
              <w:tabs>
                <w:tab w:val="left" w:pos="3306"/>
              </w:tabs>
              <w:spacing w:before="40"/>
              <w:rPr>
                <w:rFonts w:cs="Calibri"/>
                <w:color w:val="7030A0"/>
                <w:sz w:val="14"/>
              </w:rPr>
            </w:pPr>
            <w:r w:rsidRPr="004E5074">
              <w:rPr>
                <w:rFonts w:cs="Calibri"/>
                <w:color w:val="7030A0"/>
                <w:sz w:val="14"/>
              </w:rPr>
              <w:t>AASB 12.B12(a)</w:t>
            </w:r>
          </w:p>
        </w:tc>
        <w:tc>
          <w:tcPr>
            <w:tcW w:w="8932" w:type="dxa"/>
            <w:gridSpan w:val="4"/>
            <w:tcBorders>
              <w:top w:val="nil"/>
              <w:left w:val="single" w:sz="2" w:space="0" w:color="auto"/>
              <w:bottom w:val="nil"/>
              <w:right w:val="nil"/>
            </w:tcBorders>
          </w:tcPr>
          <w:p w14:paraId="42FCF291" w14:textId="75335C1F" w:rsidR="007D2948" w:rsidRPr="007D2948" w:rsidRDefault="007D2948" w:rsidP="007D2948">
            <w:pPr>
              <w:pStyle w:val="TableText"/>
              <w:tabs>
                <w:tab w:val="left" w:pos="3306"/>
              </w:tabs>
              <w:rPr>
                <w:rFonts w:cs="Calibri"/>
                <w:b/>
              </w:rPr>
            </w:pPr>
            <w:r w:rsidRPr="007D2948">
              <w:rPr>
                <w:rFonts w:cs="Calibri"/>
              </w:rPr>
              <w:t>No dividends were received from ‘Example Joint Venture Entity’ in 202</w:t>
            </w:r>
            <w:r w:rsidR="005802B0">
              <w:rPr>
                <w:rFonts w:cs="Calibri"/>
              </w:rPr>
              <w:t>5</w:t>
            </w:r>
            <w:r w:rsidRPr="007D2948">
              <w:rPr>
                <w:rFonts w:cs="Calibri"/>
              </w:rPr>
              <w:t>-2</w:t>
            </w:r>
            <w:r w:rsidR="005802B0">
              <w:rPr>
                <w:rFonts w:cs="Calibri"/>
              </w:rPr>
              <w:t>6</w:t>
            </w:r>
            <w:r w:rsidRPr="007D2948">
              <w:rPr>
                <w:rFonts w:cs="Calibri"/>
              </w:rPr>
              <w:t xml:space="preserve"> or 202</w:t>
            </w:r>
            <w:r w:rsidR="005802B0">
              <w:rPr>
                <w:rFonts w:cs="Calibri"/>
              </w:rPr>
              <w:t>4</w:t>
            </w:r>
            <w:r w:rsidRPr="007D2948">
              <w:rPr>
                <w:rFonts w:cs="Calibri"/>
              </w:rPr>
              <w:t>-2</w:t>
            </w:r>
            <w:r w:rsidR="005802B0">
              <w:rPr>
                <w:rFonts w:cs="Calibri"/>
              </w:rPr>
              <w:t>5</w:t>
            </w:r>
            <w:r w:rsidRPr="007D2948">
              <w:rPr>
                <w:rFonts w:cs="Calibri"/>
              </w:rPr>
              <w:t>.</w:t>
            </w:r>
          </w:p>
        </w:tc>
      </w:tr>
      <w:tr w:rsidR="007D2948" w:rsidRPr="00CF7E1B" w14:paraId="5E7C0AE2" w14:textId="77777777" w:rsidTr="007E48BC">
        <w:trPr>
          <w:cantSplit/>
          <w:trHeight w:val="23"/>
        </w:trPr>
        <w:tc>
          <w:tcPr>
            <w:tcW w:w="1562" w:type="dxa"/>
            <w:tcBorders>
              <w:top w:val="nil"/>
              <w:left w:val="single" w:sz="2" w:space="0" w:color="auto"/>
              <w:bottom w:val="nil"/>
              <w:right w:val="single" w:sz="2" w:space="0" w:color="auto"/>
            </w:tcBorders>
          </w:tcPr>
          <w:p w14:paraId="7D99035F" w14:textId="77777777" w:rsidR="007D2948" w:rsidRPr="004E5074" w:rsidRDefault="007D2948" w:rsidP="007D2948">
            <w:pPr>
              <w:pStyle w:val="TableReference"/>
              <w:tabs>
                <w:tab w:val="left" w:pos="3306"/>
              </w:tabs>
              <w:spacing w:before="40"/>
              <w:rPr>
                <w:rFonts w:cs="Calibri"/>
                <w:color w:val="7030A0"/>
                <w:sz w:val="14"/>
              </w:rPr>
            </w:pPr>
            <w:r w:rsidRPr="004E5074">
              <w:rPr>
                <w:rFonts w:cs="Calibri"/>
                <w:color w:val="7030A0"/>
                <w:sz w:val="14"/>
              </w:rPr>
              <w:t>AASB 12.21(b)(iii)</w:t>
            </w:r>
          </w:p>
        </w:tc>
        <w:tc>
          <w:tcPr>
            <w:tcW w:w="8932" w:type="dxa"/>
            <w:gridSpan w:val="4"/>
            <w:tcBorders>
              <w:top w:val="nil"/>
              <w:left w:val="single" w:sz="2" w:space="0" w:color="auto"/>
              <w:bottom w:val="nil"/>
              <w:right w:val="nil"/>
            </w:tcBorders>
          </w:tcPr>
          <w:p w14:paraId="53C59899" w14:textId="2852C016" w:rsidR="007D2948" w:rsidRPr="007D2948" w:rsidRDefault="007D2948" w:rsidP="007D2948">
            <w:pPr>
              <w:pStyle w:val="TableText"/>
              <w:tabs>
                <w:tab w:val="left" w:pos="3306"/>
              </w:tabs>
              <w:rPr>
                <w:rFonts w:cs="Calibri"/>
                <w:b/>
              </w:rPr>
            </w:pPr>
            <w:r w:rsidRPr="007D2948">
              <w:rPr>
                <w:rFonts w:cs="Calibri"/>
              </w:rPr>
              <w:t>‘Example Joint Venture Entity’ is not listed on the stock exchange and has no quoted market price.</w:t>
            </w:r>
          </w:p>
        </w:tc>
      </w:tr>
      <w:tr w:rsidR="007D2948" w:rsidRPr="00CF7E1B" w14:paraId="3240B8AD" w14:textId="77777777" w:rsidTr="007E48BC">
        <w:trPr>
          <w:cantSplit/>
          <w:trHeight w:val="23"/>
        </w:trPr>
        <w:tc>
          <w:tcPr>
            <w:tcW w:w="1562" w:type="dxa"/>
            <w:tcBorders>
              <w:top w:val="nil"/>
              <w:left w:val="single" w:sz="2" w:space="0" w:color="auto"/>
              <w:bottom w:val="nil"/>
              <w:right w:val="single" w:sz="2" w:space="0" w:color="auto"/>
            </w:tcBorders>
          </w:tcPr>
          <w:p w14:paraId="57BA701E" w14:textId="77777777" w:rsidR="007D2948" w:rsidRPr="004E5074" w:rsidRDefault="007D2948" w:rsidP="007D2948">
            <w:pPr>
              <w:pStyle w:val="TableReference"/>
              <w:tabs>
                <w:tab w:val="left" w:pos="3306"/>
              </w:tabs>
              <w:spacing w:before="40"/>
              <w:rPr>
                <w:rFonts w:cs="Calibri"/>
                <w:color w:val="7030A0"/>
                <w:sz w:val="14"/>
              </w:rPr>
            </w:pPr>
          </w:p>
        </w:tc>
        <w:tc>
          <w:tcPr>
            <w:tcW w:w="6097" w:type="dxa"/>
            <w:gridSpan w:val="2"/>
            <w:tcBorders>
              <w:top w:val="nil"/>
              <w:left w:val="single" w:sz="2" w:space="0" w:color="auto"/>
              <w:bottom w:val="nil"/>
              <w:right w:val="nil"/>
            </w:tcBorders>
            <w:vAlign w:val="bottom"/>
          </w:tcPr>
          <w:p w14:paraId="266C1DF2" w14:textId="77777777" w:rsidR="007D2948" w:rsidRPr="007D2948" w:rsidRDefault="007D2948" w:rsidP="007D2948">
            <w:pPr>
              <w:pStyle w:val="TableText"/>
              <w:tabs>
                <w:tab w:val="left" w:pos="3306"/>
              </w:tabs>
              <w:rPr>
                <w:rFonts w:cs="Calibri"/>
              </w:rPr>
            </w:pPr>
          </w:p>
        </w:tc>
        <w:tc>
          <w:tcPr>
            <w:tcW w:w="1559" w:type="dxa"/>
            <w:tcBorders>
              <w:top w:val="nil"/>
              <w:left w:val="nil"/>
              <w:bottom w:val="nil"/>
              <w:right w:val="nil"/>
            </w:tcBorders>
            <w:vAlign w:val="bottom"/>
          </w:tcPr>
          <w:p w14:paraId="1CC587BC" w14:textId="77777777" w:rsidR="007D2948" w:rsidRPr="007D2948" w:rsidRDefault="007D2948" w:rsidP="007D2948">
            <w:pPr>
              <w:pStyle w:val="TableText"/>
              <w:tabs>
                <w:tab w:val="left" w:pos="3306"/>
              </w:tabs>
              <w:jc w:val="right"/>
              <w:rPr>
                <w:rFonts w:cs="Calibri"/>
                <w:b/>
              </w:rPr>
            </w:pPr>
          </w:p>
        </w:tc>
        <w:tc>
          <w:tcPr>
            <w:tcW w:w="1276" w:type="dxa"/>
            <w:tcBorders>
              <w:top w:val="nil"/>
              <w:left w:val="nil"/>
              <w:bottom w:val="nil"/>
              <w:right w:val="nil"/>
            </w:tcBorders>
            <w:vAlign w:val="bottom"/>
          </w:tcPr>
          <w:p w14:paraId="60F50153" w14:textId="77777777" w:rsidR="007D2948" w:rsidRPr="007D2948" w:rsidRDefault="007D2948" w:rsidP="007D2948">
            <w:pPr>
              <w:pStyle w:val="TableText"/>
              <w:tabs>
                <w:tab w:val="left" w:pos="3306"/>
              </w:tabs>
              <w:jc w:val="right"/>
              <w:rPr>
                <w:rFonts w:cs="Calibri"/>
                <w:b/>
              </w:rPr>
            </w:pPr>
          </w:p>
        </w:tc>
      </w:tr>
      <w:tr w:rsidR="007D2948" w:rsidRPr="00CF7E1B" w14:paraId="09092DF8" w14:textId="77777777" w:rsidTr="007E48BC">
        <w:trPr>
          <w:cantSplit/>
          <w:trHeight w:val="23"/>
        </w:trPr>
        <w:tc>
          <w:tcPr>
            <w:tcW w:w="1562" w:type="dxa"/>
            <w:tcBorders>
              <w:top w:val="nil"/>
              <w:left w:val="single" w:sz="2" w:space="0" w:color="auto"/>
              <w:bottom w:val="nil"/>
              <w:right w:val="single" w:sz="2" w:space="0" w:color="auto"/>
            </w:tcBorders>
          </w:tcPr>
          <w:p w14:paraId="77F9916C" w14:textId="77777777" w:rsidR="007D2948" w:rsidRPr="004E5074" w:rsidRDefault="007D2948" w:rsidP="007D2948">
            <w:pPr>
              <w:pStyle w:val="TableReference"/>
              <w:tabs>
                <w:tab w:val="left" w:pos="3306"/>
              </w:tabs>
              <w:spacing w:before="40"/>
              <w:rPr>
                <w:rFonts w:cs="Calibri"/>
                <w:color w:val="7030A0"/>
                <w:sz w:val="14"/>
              </w:rPr>
            </w:pPr>
          </w:p>
        </w:tc>
        <w:tc>
          <w:tcPr>
            <w:tcW w:w="6097" w:type="dxa"/>
            <w:gridSpan w:val="2"/>
            <w:tcBorders>
              <w:top w:val="nil"/>
              <w:left w:val="single" w:sz="2" w:space="0" w:color="auto"/>
              <w:bottom w:val="nil"/>
              <w:right w:val="nil"/>
            </w:tcBorders>
            <w:vAlign w:val="bottom"/>
          </w:tcPr>
          <w:p w14:paraId="3C4CCE80" w14:textId="77777777" w:rsidR="007D2948" w:rsidRPr="007D2948" w:rsidRDefault="007D2948" w:rsidP="007D2948">
            <w:pPr>
              <w:pStyle w:val="TableText"/>
              <w:tabs>
                <w:tab w:val="left" w:pos="3306"/>
              </w:tabs>
              <w:rPr>
                <w:rFonts w:cs="Calibri"/>
                <w:b/>
              </w:rPr>
            </w:pPr>
            <w:r w:rsidRPr="007D2948">
              <w:rPr>
                <w:rFonts w:cs="Calibri"/>
                <w:b/>
              </w:rPr>
              <w:t>Risks Associated with Interest in Joint Venture</w:t>
            </w:r>
          </w:p>
        </w:tc>
        <w:tc>
          <w:tcPr>
            <w:tcW w:w="1559" w:type="dxa"/>
            <w:tcBorders>
              <w:top w:val="nil"/>
              <w:left w:val="nil"/>
              <w:bottom w:val="nil"/>
              <w:right w:val="nil"/>
            </w:tcBorders>
            <w:vAlign w:val="bottom"/>
          </w:tcPr>
          <w:p w14:paraId="699ADE7D" w14:textId="77777777" w:rsidR="007D2948" w:rsidRPr="007D2948" w:rsidRDefault="007D2948" w:rsidP="007D2948">
            <w:pPr>
              <w:pStyle w:val="TableText"/>
              <w:tabs>
                <w:tab w:val="left" w:pos="3306"/>
              </w:tabs>
              <w:jc w:val="right"/>
              <w:rPr>
                <w:rFonts w:cs="Calibri"/>
                <w:b/>
              </w:rPr>
            </w:pPr>
          </w:p>
        </w:tc>
        <w:tc>
          <w:tcPr>
            <w:tcW w:w="1276" w:type="dxa"/>
            <w:tcBorders>
              <w:top w:val="nil"/>
              <w:left w:val="nil"/>
              <w:bottom w:val="nil"/>
              <w:right w:val="nil"/>
            </w:tcBorders>
            <w:vAlign w:val="bottom"/>
          </w:tcPr>
          <w:p w14:paraId="75564104" w14:textId="77777777" w:rsidR="007D2948" w:rsidRPr="007D2948" w:rsidRDefault="007D2948" w:rsidP="007D2948">
            <w:pPr>
              <w:pStyle w:val="TableText"/>
              <w:tabs>
                <w:tab w:val="left" w:pos="3306"/>
              </w:tabs>
              <w:jc w:val="right"/>
              <w:rPr>
                <w:rFonts w:cs="Calibri"/>
                <w:b/>
              </w:rPr>
            </w:pPr>
          </w:p>
        </w:tc>
      </w:tr>
      <w:tr w:rsidR="007D2948" w:rsidRPr="00CF7E1B" w14:paraId="3CA3A595" w14:textId="77777777" w:rsidTr="007E48BC">
        <w:trPr>
          <w:cantSplit/>
          <w:trHeight w:val="23"/>
        </w:trPr>
        <w:tc>
          <w:tcPr>
            <w:tcW w:w="1562" w:type="dxa"/>
            <w:tcBorders>
              <w:top w:val="nil"/>
              <w:left w:val="single" w:sz="2" w:space="0" w:color="auto"/>
              <w:bottom w:val="nil"/>
              <w:right w:val="single" w:sz="2" w:space="0" w:color="auto"/>
            </w:tcBorders>
          </w:tcPr>
          <w:p w14:paraId="52690FA4" w14:textId="52B0924D" w:rsidR="007D2948" w:rsidRPr="004E5074" w:rsidRDefault="007D2948" w:rsidP="007D2948">
            <w:pPr>
              <w:pStyle w:val="TableReference"/>
              <w:tabs>
                <w:tab w:val="left" w:pos="3306"/>
              </w:tabs>
              <w:spacing w:before="40"/>
              <w:rPr>
                <w:rFonts w:cs="Calibri"/>
                <w:color w:val="7030A0"/>
                <w:sz w:val="14"/>
              </w:rPr>
            </w:pPr>
            <w:r w:rsidRPr="004E5074">
              <w:rPr>
                <w:rFonts w:cs="Calibri"/>
                <w:color w:val="7030A0"/>
                <w:sz w:val="14"/>
              </w:rPr>
              <w:t xml:space="preserve">AASB 12.23(a), </w:t>
            </w:r>
            <w:proofErr w:type="gramStart"/>
            <w:r w:rsidRPr="004E5074">
              <w:rPr>
                <w:rFonts w:cs="Calibri"/>
                <w:color w:val="7030A0"/>
                <w:sz w:val="14"/>
              </w:rPr>
              <w:t>B(</w:t>
            </w:r>
            <w:proofErr w:type="gramEnd"/>
            <w:r w:rsidRPr="004E5074">
              <w:rPr>
                <w:rFonts w:cs="Calibri"/>
                <w:color w:val="7030A0"/>
                <w:sz w:val="14"/>
              </w:rPr>
              <w:t>18)</w:t>
            </w:r>
          </w:p>
        </w:tc>
        <w:tc>
          <w:tcPr>
            <w:tcW w:w="6097" w:type="dxa"/>
            <w:gridSpan w:val="2"/>
            <w:tcBorders>
              <w:top w:val="nil"/>
              <w:left w:val="single" w:sz="2" w:space="0" w:color="auto"/>
              <w:bottom w:val="nil"/>
              <w:right w:val="nil"/>
            </w:tcBorders>
            <w:vAlign w:val="bottom"/>
          </w:tcPr>
          <w:p w14:paraId="2389E643" w14:textId="77777777" w:rsidR="007D2948" w:rsidRPr="007D2948" w:rsidRDefault="007D2948" w:rsidP="007D2948">
            <w:pPr>
              <w:pStyle w:val="TableText"/>
              <w:tabs>
                <w:tab w:val="left" w:pos="3306"/>
              </w:tabs>
              <w:rPr>
                <w:rFonts w:cs="Calibri"/>
                <w:b/>
                <w:bCs/>
              </w:rPr>
            </w:pPr>
            <w:bookmarkStart w:id="900" w:name="_Toc48468736"/>
            <w:bookmarkStart w:id="901" w:name="_Toc49155818"/>
            <w:bookmarkStart w:id="902" w:name="_Toc49224231"/>
            <w:r w:rsidRPr="007D2948">
              <w:rPr>
                <w:rFonts w:cs="Calibri"/>
                <w:b/>
                <w:bCs/>
              </w:rPr>
              <w:t>Commitments relating to the Joint Venture</w:t>
            </w:r>
            <w:bookmarkEnd w:id="900"/>
            <w:bookmarkEnd w:id="901"/>
            <w:bookmarkEnd w:id="902"/>
          </w:p>
        </w:tc>
        <w:tc>
          <w:tcPr>
            <w:tcW w:w="1559" w:type="dxa"/>
            <w:tcBorders>
              <w:top w:val="nil"/>
              <w:left w:val="nil"/>
              <w:bottom w:val="nil"/>
              <w:right w:val="nil"/>
            </w:tcBorders>
            <w:vAlign w:val="bottom"/>
          </w:tcPr>
          <w:p w14:paraId="7C537074" w14:textId="77777777" w:rsidR="007D2948" w:rsidRPr="007D2948" w:rsidRDefault="007D2948" w:rsidP="007D2948">
            <w:pPr>
              <w:pStyle w:val="TableText"/>
              <w:tabs>
                <w:tab w:val="left" w:pos="3306"/>
              </w:tabs>
              <w:jc w:val="right"/>
              <w:rPr>
                <w:rFonts w:cs="Calibri"/>
              </w:rPr>
            </w:pPr>
          </w:p>
        </w:tc>
        <w:tc>
          <w:tcPr>
            <w:tcW w:w="1276" w:type="dxa"/>
            <w:tcBorders>
              <w:top w:val="nil"/>
              <w:left w:val="nil"/>
              <w:bottom w:val="nil"/>
              <w:right w:val="nil"/>
            </w:tcBorders>
            <w:vAlign w:val="bottom"/>
          </w:tcPr>
          <w:p w14:paraId="280E035C" w14:textId="77777777" w:rsidR="007D2948" w:rsidRPr="007D2948" w:rsidRDefault="007D2948" w:rsidP="007D2948">
            <w:pPr>
              <w:pStyle w:val="TableText"/>
              <w:tabs>
                <w:tab w:val="left" w:pos="3306"/>
              </w:tabs>
              <w:jc w:val="right"/>
              <w:rPr>
                <w:rFonts w:cs="Calibri"/>
              </w:rPr>
            </w:pPr>
          </w:p>
        </w:tc>
      </w:tr>
      <w:tr w:rsidR="007D2948" w:rsidRPr="00CF7E1B" w14:paraId="3A48E0BF" w14:textId="77777777" w:rsidTr="007E48BC">
        <w:trPr>
          <w:cantSplit/>
          <w:trHeight w:val="23"/>
        </w:trPr>
        <w:tc>
          <w:tcPr>
            <w:tcW w:w="1562" w:type="dxa"/>
            <w:tcBorders>
              <w:top w:val="nil"/>
              <w:left w:val="single" w:sz="2" w:space="0" w:color="auto"/>
              <w:bottom w:val="nil"/>
              <w:right w:val="single" w:sz="2" w:space="0" w:color="auto"/>
            </w:tcBorders>
          </w:tcPr>
          <w:p w14:paraId="6D1411B4" w14:textId="77777777" w:rsidR="007D2948" w:rsidRPr="004E5074" w:rsidRDefault="007D2948" w:rsidP="007D2948">
            <w:pPr>
              <w:pStyle w:val="TableReference"/>
              <w:tabs>
                <w:tab w:val="left" w:pos="3306"/>
              </w:tabs>
              <w:spacing w:before="40"/>
              <w:rPr>
                <w:rFonts w:cs="Calibri"/>
                <w:color w:val="7030A0"/>
                <w:sz w:val="14"/>
              </w:rPr>
            </w:pPr>
            <w:r w:rsidRPr="004E5074">
              <w:rPr>
                <w:rFonts w:cs="Calibri"/>
                <w:color w:val="7030A0"/>
                <w:sz w:val="14"/>
              </w:rPr>
              <w:t>AASB 12 (B</w:t>
            </w:r>
            <w:proofErr w:type="gramStart"/>
            <w:r w:rsidRPr="004E5074">
              <w:rPr>
                <w:rFonts w:cs="Calibri"/>
                <w:color w:val="7030A0"/>
                <w:sz w:val="14"/>
              </w:rPr>
              <w:t>19)(</w:t>
            </w:r>
            <w:proofErr w:type="gramEnd"/>
            <w:r w:rsidRPr="004E5074">
              <w:rPr>
                <w:rFonts w:cs="Calibri"/>
                <w:color w:val="7030A0"/>
                <w:sz w:val="14"/>
              </w:rPr>
              <w:t>a)</w:t>
            </w:r>
          </w:p>
        </w:tc>
        <w:tc>
          <w:tcPr>
            <w:tcW w:w="8932" w:type="dxa"/>
            <w:gridSpan w:val="4"/>
            <w:tcBorders>
              <w:top w:val="nil"/>
              <w:left w:val="single" w:sz="2" w:space="0" w:color="auto"/>
              <w:bottom w:val="nil"/>
              <w:right w:val="nil"/>
            </w:tcBorders>
          </w:tcPr>
          <w:p w14:paraId="0E6B026E" w14:textId="39586089" w:rsidR="007D2948" w:rsidRPr="007D2948" w:rsidRDefault="007D2948" w:rsidP="007D2948">
            <w:pPr>
              <w:pStyle w:val="TableText"/>
              <w:tabs>
                <w:tab w:val="left" w:pos="3306"/>
              </w:tabs>
              <w:rPr>
                <w:rFonts w:cs="Calibri"/>
                <w:strike/>
              </w:rPr>
            </w:pPr>
            <w:r w:rsidRPr="007D2948">
              <w:rPr>
                <w:rFonts w:cs="Calibri"/>
              </w:rPr>
              <w:t>Commitments to provide funding for joint venture’s capital commitments, if called</w:t>
            </w:r>
            <w:r w:rsidR="00C85B7F">
              <w:rPr>
                <w:rFonts w:cs="Calibri"/>
              </w:rPr>
              <w:t>.</w:t>
            </w:r>
          </w:p>
        </w:tc>
      </w:tr>
    </w:tbl>
    <w:p w14:paraId="4D25A6B4" w14:textId="77777777" w:rsidR="007E48BC" w:rsidRDefault="007E48BC"/>
    <w:p w14:paraId="02747306" w14:textId="77777777" w:rsidR="00034754" w:rsidRDefault="00034754"/>
    <w:p w14:paraId="03B830A7" w14:textId="77777777" w:rsidR="007E48BC" w:rsidRDefault="007E48BC"/>
    <w:tbl>
      <w:tblPr>
        <w:tblW w:w="10634"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2"/>
        <w:gridCol w:w="5736"/>
        <w:gridCol w:w="361"/>
        <w:gridCol w:w="29"/>
        <w:gridCol w:w="1104"/>
        <w:gridCol w:w="216"/>
        <w:gridCol w:w="210"/>
        <w:gridCol w:w="1129"/>
        <w:gridCol w:w="147"/>
        <w:gridCol w:w="140"/>
      </w:tblGrid>
      <w:tr w:rsidR="005F6493" w:rsidRPr="00CF7E1B" w14:paraId="266D9189" w14:textId="77777777" w:rsidTr="00BE7548">
        <w:trPr>
          <w:gridAfter w:val="1"/>
          <w:wAfter w:w="140" w:type="dxa"/>
          <w:cantSplit/>
          <w:trHeight w:val="23"/>
        </w:trPr>
        <w:tc>
          <w:tcPr>
            <w:tcW w:w="1562" w:type="dxa"/>
            <w:tcBorders>
              <w:top w:val="nil"/>
              <w:left w:val="single" w:sz="2" w:space="0" w:color="auto"/>
              <w:bottom w:val="nil"/>
              <w:right w:val="single" w:sz="2" w:space="0" w:color="auto"/>
            </w:tcBorders>
          </w:tcPr>
          <w:p w14:paraId="4187A222" w14:textId="53D33A35" w:rsidR="005F6493" w:rsidRPr="004E5074" w:rsidRDefault="005F6493" w:rsidP="005F6493">
            <w:pPr>
              <w:pStyle w:val="TableReference"/>
              <w:tabs>
                <w:tab w:val="left" w:pos="3306"/>
              </w:tabs>
              <w:spacing w:before="240" w:after="240"/>
              <w:rPr>
                <w:rFonts w:cs="Calibri"/>
                <w:color w:val="7030A0"/>
                <w:sz w:val="14"/>
              </w:rPr>
            </w:pPr>
            <w:r w:rsidRPr="006C2572">
              <w:rPr>
                <w:rFonts w:cs="Calibri"/>
                <w:b/>
                <w:color w:val="7030A0"/>
                <w:sz w:val="22"/>
                <w:szCs w:val="22"/>
              </w:rPr>
              <w:lastRenderedPageBreak/>
              <w:t>Reference</w:t>
            </w:r>
          </w:p>
        </w:tc>
        <w:tc>
          <w:tcPr>
            <w:tcW w:w="8932" w:type="dxa"/>
            <w:gridSpan w:val="8"/>
            <w:tcBorders>
              <w:top w:val="nil"/>
              <w:left w:val="single" w:sz="2" w:space="0" w:color="auto"/>
              <w:bottom w:val="nil"/>
              <w:right w:val="nil"/>
            </w:tcBorders>
          </w:tcPr>
          <w:p w14:paraId="5A69C313" w14:textId="2C1F0346" w:rsidR="005F6493" w:rsidRPr="007E48BC" w:rsidRDefault="005F6493" w:rsidP="005F6493">
            <w:pPr>
              <w:pStyle w:val="Heading1"/>
              <w:numPr>
                <w:ilvl w:val="0"/>
                <w:numId w:val="0"/>
              </w:numPr>
              <w:rPr>
                <w:rFonts w:asciiTheme="minorHAnsi" w:hAnsiTheme="minorHAnsi" w:cstheme="minorHAnsi"/>
                <w:sz w:val="28"/>
                <w:szCs w:val="28"/>
              </w:rPr>
            </w:pPr>
            <w:bookmarkStart w:id="903" w:name="_Toc131164529"/>
            <w:bookmarkStart w:id="904" w:name="_Toc131591794"/>
            <w:bookmarkStart w:id="905" w:name="_Toc132743828"/>
            <w:bookmarkStart w:id="906" w:name="_Toc153227415"/>
            <w:bookmarkStart w:id="907" w:name="_Toc161761620"/>
            <w:bookmarkStart w:id="908" w:name="_Toc161763440"/>
            <w:bookmarkStart w:id="909" w:name="_Toc161768113"/>
            <w:bookmarkStart w:id="910" w:name="_Toc161768716"/>
            <w:bookmarkStart w:id="911" w:name="_Toc185230814"/>
            <w:bookmarkStart w:id="912" w:name="_Toc197519658"/>
            <w:bookmarkStart w:id="913" w:name="_Toc215695961"/>
            <w:bookmarkStart w:id="914" w:name="_Toc223710650"/>
            <w:r w:rsidRPr="007E48BC">
              <w:rPr>
                <w:rFonts w:asciiTheme="minorHAnsi" w:hAnsiTheme="minorHAnsi" w:cstheme="minorHAnsi"/>
                <w:sz w:val="28"/>
                <w:szCs w:val="28"/>
              </w:rPr>
              <w:t xml:space="preserve">Note </w:t>
            </w:r>
            <w:r w:rsidR="00037832" w:rsidRPr="00D46D56">
              <w:rPr>
                <w:rFonts w:asciiTheme="minorHAnsi" w:hAnsiTheme="minorHAnsi" w:cstheme="minorHAnsi"/>
                <w:sz w:val="28"/>
                <w:szCs w:val="28"/>
              </w:rPr>
              <w:t>33</w:t>
            </w:r>
            <w:r w:rsidRPr="007E48BC">
              <w:rPr>
                <w:rFonts w:asciiTheme="minorHAnsi" w:hAnsiTheme="minorHAnsi" w:cstheme="minorHAnsi"/>
                <w:sz w:val="28"/>
                <w:szCs w:val="28"/>
              </w:rPr>
              <w:t>.  Interest in a Joint Venture – Continued</w:t>
            </w:r>
            <w:bookmarkEnd w:id="903"/>
            <w:bookmarkEnd w:id="904"/>
            <w:bookmarkEnd w:id="905"/>
            <w:bookmarkEnd w:id="906"/>
            <w:bookmarkEnd w:id="907"/>
            <w:bookmarkEnd w:id="908"/>
            <w:bookmarkEnd w:id="909"/>
            <w:bookmarkEnd w:id="910"/>
            <w:bookmarkEnd w:id="911"/>
            <w:bookmarkEnd w:id="912"/>
            <w:bookmarkEnd w:id="913"/>
            <w:bookmarkEnd w:id="914"/>
            <w:r w:rsidRPr="007E48BC">
              <w:rPr>
                <w:rFonts w:asciiTheme="minorHAnsi" w:hAnsiTheme="minorHAnsi" w:cstheme="minorHAnsi"/>
                <w:sz w:val="28"/>
                <w:szCs w:val="28"/>
              </w:rPr>
              <w:t xml:space="preserve"> </w:t>
            </w:r>
          </w:p>
        </w:tc>
      </w:tr>
      <w:tr w:rsidR="00A8584C" w:rsidRPr="00CF7E1B" w14:paraId="7D5CF6C0" w14:textId="77777777" w:rsidTr="00BE7548">
        <w:trPr>
          <w:gridAfter w:val="1"/>
          <w:wAfter w:w="140" w:type="dxa"/>
          <w:cantSplit/>
          <w:trHeight w:val="23"/>
        </w:trPr>
        <w:tc>
          <w:tcPr>
            <w:tcW w:w="1562" w:type="dxa"/>
            <w:tcBorders>
              <w:top w:val="nil"/>
              <w:left w:val="single" w:sz="2" w:space="0" w:color="auto"/>
              <w:bottom w:val="nil"/>
              <w:right w:val="single" w:sz="2" w:space="0" w:color="auto"/>
            </w:tcBorders>
          </w:tcPr>
          <w:p w14:paraId="5FC90C7D" w14:textId="77777777" w:rsidR="00A8584C" w:rsidRPr="004E5074" w:rsidRDefault="00A8584C" w:rsidP="00A8584C">
            <w:pPr>
              <w:pStyle w:val="TableReference"/>
              <w:tabs>
                <w:tab w:val="left" w:pos="3306"/>
              </w:tabs>
              <w:spacing w:before="40"/>
              <w:rPr>
                <w:rFonts w:cs="Calibri"/>
                <w:color w:val="7030A0"/>
                <w:sz w:val="14"/>
              </w:rPr>
            </w:pPr>
          </w:p>
        </w:tc>
        <w:tc>
          <w:tcPr>
            <w:tcW w:w="6097" w:type="dxa"/>
            <w:gridSpan w:val="2"/>
            <w:tcBorders>
              <w:top w:val="nil"/>
              <w:left w:val="single" w:sz="2" w:space="0" w:color="auto"/>
              <w:bottom w:val="nil"/>
              <w:right w:val="nil"/>
            </w:tcBorders>
            <w:vAlign w:val="bottom"/>
          </w:tcPr>
          <w:p w14:paraId="3EF0FEE3" w14:textId="77777777" w:rsidR="00A8584C" w:rsidRPr="007D2948" w:rsidRDefault="00A8584C" w:rsidP="00A8584C">
            <w:pPr>
              <w:pStyle w:val="TableText"/>
              <w:tabs>
                <w:tab w:val="left" w:pos="3306"/>
              </w:tabs>
              <w:spacing w:before="0"/>
              <w:rPr>
                <w:rFonts w:cs="Calibri"/>
                <w:b/>
                <w:bCs/>
              </w:rPr>
            </w:pPr>
          </w:p>
        </w:tc>
        <w:tc>
          <w:tcPr>
            <w:tcW w:w="1559" w:type="dxa"/>
            <w:gridSpan w:val="4"/>
            <w:tcBorders>
              <w:top w:val="nil"/>
              <w:left w:val="nil"/>
              <w:bottom w:val="nil"/>
              <w:right w:val="nil"/>
            </w:tcBorders>
            <w:vAlign w:val="bottom"/>
          </w:tcPr>
          <w:p w14:paraId="31FE96F9" w14:textId="22535ED8" w:rsidR="00A8584C" w:rsidRPr="007D2948" w:rsidRDefault="00A8584C" w:rsidP="00A8584C">
            <w:pPr>
              <w:pStyle w:val="TableTitle"/>
              <w:tabs>
                <w:tab w:val="left" w:pos="3306"/>
              </w:tabs>
              <w:rPr>
                <w:rFonts w:cs="Calibri"/>
              </w:rPr>
            </w:pPr>
            <w:r w:rsidRPr="007D2948">
              <w:rPr>
                <w:rFonts w:cs="Calibri"/>
              </w:rPr>
              <w:t>202</w:t>
            </w:r>
            <w:r w:rsidR="005802B0">
              <w:rPr>
                <w:rFonts w:cs="Calibri"/>
              </w:rPr>
              <w:t>6</w:t>
            </w:r>
          </w:p>
          <w:p w14:paraId="3E6F1E63" w14:textId="0EF2A707" w:rsidR="00A8584C" w:rsidRPr="007D2948" w:rsidRDefault="00A8584C" w:rsidP="00A8584C">
            <w:pPr>
              <w:pStyle w:val="TableText"/>
              <w:tabs>
                <w:tab w:val="left" w:pos="3306"/>
              </w:tabs>
              <w:jc w:val="right"/>
              <w:rPr>
                <w:rFonts w:cs="Calibri"/>
              </w:rPr>
            </w:pPr>
            <w:r w:rsidRPr="007D2948">
              <w:rPr>
                <w:rFonts w:cs="Calibri"/>
                <w:b/>
              </w:rPr>
              <w:t>$’000</w:t>
            </w:r>
          </w:p>
        </w:tc>
        <w:tc>
          <w:tcPr>
            <w:tcW w:w="1276" w:type="dxa"/>
            <w:gridSpan w:val="2"/>
            <w:tcBorders>
              <w:top w:val="nil"/>
              <w:left w:val="nil"/>
              <w:bottom w:val="nil"/>
              <w:right w:val="nil"/>
            </w:tcBorders>
            <w:vAlign w:val="bottom"/>
          </w:tcPr>
          <w:p w14:paraId="0DFE5F7C" w14:textId="4E0DA3C8" w:rsidR="00A8584C" w:rsidRDefault="00A8584C" w:rsidP="00A8584C">
            <w:pPr>
              <w:pStyle w:val="TableText"/>
              <w:tabs>
                <w:tab w:val="left" w:pos="3306"/>
              </w:tabs>
              <w:jc w:val="right"/>
              <w:rPr>
                <w:rFonts w:cs="Calibri"/>
                <w:b/>
                <w:bCs/>
              </w:rPr>
            </w:pPr>
            <w:r w:rsidRPr="007D2948">
              <w:rPr>
                <w:rFonts w:cs="Calibri"/>
                <w:b/>
                <w:bCs/>
              </w:rPr>
              <w:t>202</w:t>
            </w:r>
            <w:r w:rsidR="005802B0">
              <w:rPr>
                <w:rFonts w:cs="Calibri"/>
                <w:b/>
                <w:bCs/>
              </w:rPr>
              <w:t>5</w:t>
            </w:r>
            <w:r>
              <w:rPr>
                <w:rFonts w:cs="Calibri"/>
                <w:b/>
                <w:bCs/>
              </w:rPr>
              <w:t xml:space="preserve">   </w:t>
            </w:r>
          </w:p>
          <w:p w14:paraId="47ED8039" w14:textId="72A1C467" w:rsidR="00A8584C" w:rsidRPr="007D2948" w:rsidRDefault="00A8584C" w:rsidP="00A8584C">
            <w:pPr>
              <w:pStyle w:val="TableText"/>
              <w:tabs>
                <w:tab w:val="left" w:pos="3306"/>
              </w:tabs>
              <w:jc w:val="right"/>
              <w:rPr>
                <w:rFonts w:cs="Calibri"/>
              </w:rPr>
            </w:pPr>
            <w:r w:rsidRPr="007D2948">
              <w:rPr>
                <w:rFonts w:cs="Calibri"/>
                <w:b/>
                <w:bCs/>
              </w:rPr>
              <w:t xml:space="preserve"> </w:t>
            </w:r>
            <w:r w:rsidRPr="007D2948">
              <w:rPr>
                <w:rFonts w:cs="Calibri"/>
                <w:b/>
              </w:rPr>
              <w:t>$’000</w:t>
            </w:r>
          </w:p>
        </w:tc>
      </w:tr>
      <w:tr w:rsidR="00A8584C" w:rsidRPr="00CF7E1B" w14:paraId="6E9DB3CC" w14:textId="77777777" w:rsidTr="00BE7548">
        <w:trPr>
          <w:gridAfter w:val="1"/>
          <w:wAfter w:w="140" w:type="dxa"/>
          <w:cantSplit/>
          <w:trHeight w:val="23"/>
        </w:trPr>
        <w:tc>
          <w:tcPr>
            <w:tcW w:w="1562" w:type="dxa"/>
            <w:tcBorders>
              <w:top w:val="nil"/>
              <w:left w:val="single" w:sz="2" w:space="0" w:color="auto"/>
              <w:bottom w:val="nil"/>
              <w:right w:val="single" w:sz="2" w:space="0" w:color="auto"/>
            </w:tcBorders>
          </w:tcPr>
          <w:p w14:paraId="5C65C26A" w14:textId="77777777" w:rsidR="00A8584C" w:rsidRPr="004E5074" w:rsidRDefault="00A8584C" w:rsidP="00A8584C">
            <w:pPr>
              <w:pStyle w:val="TableReference"/>
              <w:tabs>
                <w:tab w:val="left" w:pos="3306"/>
              </w:tabs>
              <w:spacing w:before="40"/>
              <w:rPr>
                <w:rFonts w:cs="Calibri"/>
                <w:color w:val="7030A0"/>
                <w:sz w:val="14"/>
              </w:rPr>
            </w:pPr>
          </w:p>
        </w:tc>
        <w:tc>
          <w:tcPr>
            <w:tcW w:w="6097" w:type="dxa"/>
            <w:gridSpan w:val="2"/>
            <w:tcBorders>
              <w:top w:val="nil"/>
              <w:left w:val="single" w:sz="2" w:space="0" w:color="auto"/>
              <w:bottom w:val="nil"/>
              <w:right w:val="nil"/>
            </w:tcBorders>
            <w:vAlign w:val="bottom"/>
          </w:tcPr>
          <w:p w14:paraId="46E04841" w14:textId="77777777" w:rsidR="00A8584C" w:rsidRPr="007D2948" w:rsidRDefault="00A8584C" w:rsidP="00A8584C">
            <w:pPr>
              <w:pStyle w:val="TableText"/>
              <w:tabs>
                <w:tab w:val="left" w:pos="3306"/>
              </w:tabs>
              <w:spacing w:before="0"/>
              <w:rPr>
                <w:rFonts w:cs="Calibri"/>
                <w:b/>
                <w:bCs/>
              </w:rPr>
            </w:pPr>
            <w:bookmarkStart w:id="915" w:name="_Toc48468735"/>
            <w:bookmarkStart w:id="916" w:name="_Toc49155817"/>
            <w:bookmarkStart w:id="917" w:name="_Toc49224230"/>
            <w:r w:rsidRPr="007D2948">
              <w:rPr>
                <w:rFonts w:cs="Calibri"/>
                <w:b/>
                <w:bCs/>
              </w:rPr>
              <w:t>Contingent Liabilities</w:t>
            </w:r>
            <w:bookmarkEnd w:id="915"/>
            <w:bookmarkEnd w:id="916"/>
            <w:bookmarkEnd w:id="917"/>
          </w:p>
        </w:tc>
        <w:tc>
          <w:tcPr>
            <w:tcW w:w="1559" w:type="dxa"/>
            <w:gridSpan w:val="4"/>
            <w:tcBorders>
              <w:top w:val="nil"/>
              <w:left w:val="nil"/>
              <w:bottom w:val="nil"/>
              <w:right w:val="nil"/>
            </w:tcBorders>
            <w:vAlign w:val="bottom"/>
          </w:tcPr>
          <w:p w14:paraId="2540C719" w14:textId="77777777" w:rsidR="00A8584C" w:rsidRPr="007D2948" w:rsidRDefault="00A8584C" w:rsidP="00A8584C">
            <w:pPr>
              <w:pStyle w:val="TableText"/>
              <w:tabs>
                <w:tab w:val="left" w:pos="3306"/>
              </w:tabs>
              <w:jc w:val="right"/>
              <w:rPr>
                <w:rFonts w:cs="Calibri"/>
              </w:rPr>
            </w:pPr>
          </w:p>
        </w:tc>
        <w:tc>
          <w:tcPr>
            <w:tcW w:w="1276" w:type="dxa"/>
            <w:gridSpan w:val="2"/>
            <w:tcBorders>
              <w:top w:val="nil"/>
              <w:left w:val="nil"/>
              <w:bottom w:val="nil"/>
              <w:right w:val="nil"/>
            </w:tcBorders>
            <w:vAlign w:val="bottom"/>
          </w:tcPr>
          <w:p w14:paraId="4122C99F" w14:textId="77777777" w:rsidR="00A8584C" w:rsidRPr="007D2948" w:rsidRDefault="00A8584C" w:rsidP="00A8584C">
            <w:pPr>
              <w:pStyle w:val="TableText"/>
              <w:tabs>
                <w:tab w:val="left" w:pos="3306"/>
              </w:tabs>
              <w:jc w:val="right"/>
              <w:rPr>
                <w:rFonts w:cs="Calibri"/>
              </w:rPr>
            </w:pPr>
          </w:p>
        </w:tc>
      </w:tr>
      <w:tr w:rsidR="00A8584C" w:rsidRPr="00CF7E1B" w14:paraId="5482CB98" w14:textId="77777777" w:rsidTr="00BE7548">
        <w:trPr>
          <w:gridAfter w:val="1"/>
          <w:wAfter w:w="140" w:type="dxa"/>
          <w:cantSplit/>
          <w:trHeight w:val="23"/>
        </w:trPr>
        <w:tc>
          <w:tcPr>
            <w:tcW w:w="1562" w:type="dxa"/>
            <w:tcBorders>
              <w:top w:val="nil"/>
              <w:left w:val="single" w:sz="2" w:space="0" w:color="auto"/>
              <w:bottom w:val="nil"/>
              <w:right w:val="single" w:sz="2" w:space="0" w:color="auto"/>
            </w:tcBorders>
          </w:tcPr>
          <w:p w14:paraId="33078D8D" w14:textId="77777777" w:rsidR="00A8584C" w:rsidRPr="004E5074" w:rsidRDefault="00A8584C" w:rsidP="00A8584C">
            <w:pPr>
              <w:pStyle w:val="TableReference"/>
              <w:tabs>
                <w:tab w:val="left" w:pos="3306"/>
              </w:tabs>
              <w:spacing w:before="40"/>
              <w:rPr>
                <w:rFonts w:cs="Calibri"/>
                <w:color w:val="7030A0"/>
                <w:sz w:val="14"/>
              </w:rPr>
            </w:pPr>
          </w:p>
        </w:tc>
        <w:tc>
          <w:tcPr>
            <w:tcW w:w="8932" w:type="dxa"/>
            <w:gridSpan w:val="8"/>
            <w:tcBorders>
              <w:top w:val="nil"/>
              <w:left w:val="single" w:sz="2" w:space="0" w:color="auto"/>
              <w:bottom w:val="nil"/>
              <w:right w:val="nil"/>
            </w:tcBorders>
            <w:vAlign w:val="bottom"/>
          </w:tcPr>
          <w:p w14:paraId="43CE1830" w14:textId="5C5BD79E" w:rsidR="00A8584C" w:rsidRPr="007D2948" w:rsidRDefault="00A8584C" w:rsidP="00A8584C">
            <w:pPr>
              <w:pStyle w:val="CommentaryText"/>
              <w:tabs>
                <w:tab w:val="left" w:pos="3306"/>
              </w:tabs>
              <w:spacing w:before="120" w:after="0"/>
              <w:rPr>
                <w:rFonts w:cs="Calibri"/>
                <w:sz w:val="18"/>
              </w:rPr>
            </w:pPr>
            <w:r w:rsidRPr="007D2948">
              <w:rPr>
                <w:rFonts w:cs="Calibri"/>
                <w:sz w:val="18"/>
              </w:rPr>
              <w:t xml:space="preserve">The Agency has the following contingent liabilities, which it believes will not result in any material </w:t>
            </w:r>
            <w:r w:rsidRPr="007B76DA">
              <w:rPr>
                <w:rFonts w:cs="Calibri"/>
                <w:sz w:val="18"/>
              </w:rPr>
              <w:t>losses</w:t>
            </w:r>
            <w:r w:rsidRPr="00A8584C">
              <w:rPr>
                <w:rFonts w:cs="Calibri"/>
                <w:sz w:val="18"/>
              </w:rPr>
              <w:t xml:space="preserve">: </w:t>
            </w:r>
          </w:p>
        </w:tc>
      </w:tr>
      <w:tr w:rsidR="00A8584C" w:rsidRPr="00CF7E1B" w14:paraId="476BE45A" w14:textId="77777777" w:rsidTr="00BE7548">
        <w:trPr>
          <w:gridAfter w:val="1"/>
          <w:wAfter w:w="140" w:type="dxa"/>
          <w:cantSplit/>
          <w:trHeight w:val="23"/>
        </w:trPr>
        <w:tc>
          <w:tcPr>
            <w:tcW w:w="1562" w:type="dxa"/>
            <w:tcBorders>
              <w:top w:val="nil"/>
              <w:left w:val="single" w:sz="2" w:space="0" w:color="auto"/>
              <w:bottom w:val="nil"/>
              <w:right w:val="single" w:sz="2" w:space="0" w:color="auto"/>
            </w:tcBorders>
          </w:tcPr>
          <w:p w14:paraId="38C95E1C" w14:textId="77777777" w:rsidR="00A8584C" w:rsidRPr="004E5074" w:rsidRDefault="00A8584C" w:rsidP="00A8584C">
            <w:pPr>
              <w:pStyle w:val="TableReference"/>
              <w:tabs>
                <w:tab w:val="left" w:pos="3306"/>
              </w:tabs>
              <w:spacing w:before="40"/>
              <w:rPr>
                <w:rFonts w:cs="Calibri"/>
                <w:color w:val="7030A0"/>
                <w:sz w:val="14"/>
              </w:rPr>
            </w:pPr>
            <w:r w:rsidRPr="004E5074">
              <w:rPr>
                <w:rFonts w:cs="Calibri"/>
                <w:color w:val="7030A0"/>
                <w:sz w:val="14"/>
              </w:rPr>
              <w:t>AASB 12.23(b)</w:t>
            </w:r>
          </w:p>
        </w:tc>
        <w:tc>
          <w:tcPr>
            <w:tcW w:w="6097" w:type="dxa"/>
            <w:gridSpan w:val="2"/>
            <w:tcBorders>
              <w:top w:val="nil"/>
              <w:left w:val="single" w:sz="2" w:space="0" w:color="auto"/>
              <w:bottom w:val="nil"/>
              <w:right w:val="nil"/>
            </w:tcBorders>
            <w:vAlign w:val="bottom"/>
          </w:tcPr>
          <w:p w14:paraId="202C347C" w14:textId="77777777" w:rsidR="00A8584C" w:rsidRPr="007D2948" w:rsidRDefault="00A8584C" w:rsidP="00A8584C">
            <w:pPr>
              <w:pStyle w:val="TableText"/>
              <w:tabs>
                <w:tab w:val="left" w:pos="3306"/>
              </w:tabs>
              <w:rPr>
                <w:rFonts w:cs="Calibri"/>
              </w:rPr>
            </w:pPr>
            <w:r w:rsidRPr="007D2948">
              <w:rPr>
                <w:rFonts w:cs="Calibri"/>
              </w:rPr>
              <w:t xml:space="preserve">Contingent Liability arising from the Agency’s interest in the Joint Venture </w:t>
            </w:r>
          </w:p>
        </w:tc>
        <w:tc>
          <w:tcPr>
            <w:tcW w:w="1559" w:type="dxa"/>
            <w:gridSpan w:val="4"/>
            <w:tcBorders>
              <w:top w:val="nil"/>
              <w:left w:val="nil"/>
              <w:bottom w:val="nil"/>
              <w:right w:val="nil"/>
            </w:tcBorders>
            <w:vAlign w:val="bottom"/>
          </w:tcPr>
          <w:p w14:paraId="5AE64A7E" w14:textId="7F871B86" w:rsidR="00A8584C" w:rsidRPr="007D2948" w:rsidRDefault="00A8584C" w:rsidP="00A8584C">
            <w:pPr>
              <w:pStyle w:val="TableText"/>
              <w:tabs>
                <w:tab w:val="left" w:pos="3306"/>
              </w:tabs>
              <w:jc w:val="right"/>
              <w:rPr>
                <w:rFonts w:cs="Calibri"/>
              </w:rPr>
            </w:pPr>
          </w:p>
        </w:tc>
        <w:tc>
          <w:tcPr>
            <w:tcW w:w="1276" w:type="dxa"/>
            <w:gridSpan w:val="2"/>
            <w:tcBorders>
              <w:top w:val="nil"/>
              <w:left w:val="nil"/>
              <w:bottom w:val="nil"/>
              <w:right w:val="nil"/>
            </w:tcBorders>
            <w:vAlign w:val="bottom"/>
          </w:tcPr>
          <w:p w14:paraId="4FC4AE9F" w14:textId="672B346D" w:rsidR="00A8584C" w:rsidRPr="007D2948" w:rsidRDefault="00A8584C" w:rsidP="00A8584C">
            <w:pPr>
              <w:pStyle w:val="TableText"/>
              <w:tabs>
                <w:tab w:val="left" w:pos="3306"/>
              </w:tabs>
              <w:jc w:val="right"/>
              <w:rPr>
                <w:rFonts w:cs="Calibri"/>
              </w:rPr>
            </w:pPr>
          </w:p>
        </w:tc>
      </w:tr>
      <w:tr w:rsidR="00A8584C" w:rsidRPr="00CF7E1B" w14:paraId="580D5FB7" w14:textId="77777777" w:rsidTr="00BE7548">
        <w:trPr>
          <w:gridAfter w:val="1"/>
          <w:wAfter w:w="140" w:type="dxa"/>
          <w:cantSplit/>
          <w:trHeight w:val="23"/>
        </w:trPr>
        <w:tc>
          <w:tcPr>
            <w:tcW w:w="1562" w:type="dxa"/>
            <w:tcBorders>
              <w:top w:val="nil"/>
              <w:left w:val="single" w:sz="2" w:space="0" w:color="auto"/>
              <w:bottom w:val="nil"/>
              <w:right w:val="single" w:sz="2" w:space="0" w:color="auto"/>
            </w:tcBorders>
          </w:tcPr>
          <w:p w14:paraId="11241B54" w14:textId="77777777" w:rsidR="00A8584C" w:rsidRPr="004E5074" w:rsidRDefault="00A8584C" w:rsidP="00A8584C">
            <w:pPr>
              <w:pStyle w:val="TableReference"/>
              <w:tabs>
                <w:tab w:val="left" w:pos="3306"/>
              </w:tabs>
              <w:spacing w:before="60"/>
              <w:rPr>
                <w:rFonts w:cs="Calibri"/>
                <w:color w:val="7030A0"/>
                <w:sz w:val="14"/>
              </w:rPr>
            </w:pPr>
            <w:r w:rsidRPr="004E5074">
              <w:rPr>
                <w:rFonts w:cs="Calibri"/>
                <w:color w:val="7030A0"/>
                <w:sz w:val="14"/>
              </w:rPr>
              <w:t>AASB 12.23(b</w:t>
            </w:r>
          </w:p>
        </w:tc>
        <w:tc>
          <w:tcPr>
            <w:tcW w:w="6097" w:type="dxa"/>
            <w:gridSpan w:val="2"/>
            <w:tcBorders>
              <w:top w:val="nil"/>
              <w:left w:val="single" w:sz="2" w:space="0" w:color="auto"/>
              <w:bottom w:val="nil"/>
              <w:right w:val="nil"/>
            </w:tcBorders>
            <w:vAlign w:val="bottom"/>
          </w:tcPr>
          <w:p w14:paraId="313915B2" w14:textId="77777777" w:rsidR="00A8584C" w:rsidRPr="007D2948" w:rsidRDefault="00A8584C" w:rsidP="00A8584C">
            <w:pPr>
              <w:pStyle w:val="TableText"/>
              <w:tabs>
                <w:tab w:val="left" w:pos="3306"/>
              </w:tabs>
              <w:rPr>
                <w:rFonts w:cs="Calibri"/>
              </w:rPr>
            </w:pPr>
            <w:r w:rsidRPr="007D2948">
              <w:rPr>
                <w:rFonts w:cs="Calibri"/>
              </w:rPr>
              <w:t>Contingent Liability arising from the Agency being liable for liabilities of ‘Example Venturer’</w:t>
            </w:r>
          </w:p>
        </w:tc>
        <w:tc>
          <w:tcPr>
            <w:tcW w:w="1559" w:type="dxa"/>
            <w:gridSpan w:val="4"/>
            <w:tcBorders>
              <w:top w:val="nil"/>
              <w:left w:val="nil"/>
              <w:bottom w:val="nil"/>
              <w:right w:val="nil"/>
            </w:tcBorders>
            <w:vAlign w:val="bottom"/>
          </w:tcPr>
          <w:p w14:paraId="76021FA2" w14:textId="66812C27" w:rsidR="00A8584C" w:rsidRPr="007D2948" w:rsidRDefault="00A8584C" w:rsidP="00A8584C">
            <w:pPr>
              <w:pStyle w:val="TableText"/>
              <w:tabs>
                <w:tab w:val="left" w:pos="3306"/>
              </w:tabs>
              <w:jc w:val="right"/>
              <w:rPr>
                <w:rFonts w:cs="Calibri"/>
              </w:rPr>
            </w:pPr>
          </w:p>
        </w:tc>
        <w:tc>
          <w:tcPr>
            <w:tcW w:w="1276" w:type="dxa"/>
            <w:gridSpan w:val="2"/>
            <w:tcBorders>
              <w:top w:val="nil"/>
              <w:left w:val="nil"/>
              <w:bottom w:val="nil"/>
              <w:right w:val="nil"/>
            </w:tcBorders>
            <w:vAlign w:val="bottom"/>
          </w:tcPr>
          <w:p w14:paraId="4A847F1D" w14:textId="7D37F364" w:rsidR="00A8584C" w:rsidRPr="007D2948" w:rsidRDefault="00A8584C" w:rsidP="00A8584C">
            <w:pPr>
              <w:pStyle w:val="TableText"/>
              <w:tabs>
                <w:tab w:val="left" w:pos="3306"/>
              </w:tabs>
              <w:jc w:val="right"/>
              <w:rPr>
                <w:rFonts w:cs="Calibri"/>
              </w:rPr>
            </w:pPr>
          </w:p>
        </w:tc>
      </w:tr>
      <w:tr w:rsidR="00A8584C" w:rsidRPr="00CF7E1B" w14:paraId="1AC68FF9" w14:textId="77777777" w:rsidTr="00BE7548">
        <w:trPr>
          <w:gridAfter w:val="1"/>
          <w:wAfter w:w="140" w:type="dxa"/>
          <w:cantSplit/>
          <w:trHeight w:val="23"/>
        </w:trPr>
        <w:tc>
          <w:tcPr>
            <w:tcW w:w="1562" w:type="dxa"/>
            <w:tcBorders>
              <w:top w:val="nil"/>
              <w:left w:val="single" w:sz="2" w:space="0" w:color="auto"/>
              <w:bottom w:val="nil"/>
              <w:right w:val="single" w:sz="2" w:space="0" w:color="auto"/>
            </w:tcBorders>
          </w:tcPr>
          <w:p w14:paraId="141DC3B4" w14:textId="77777777" w:rsidR="00A8584C" w:rsidRPr="004E5074" w:rsidRDefault="00A8584C" w:rsidP="00A8584C">
            <w:pPr>
              <w:pStyle w:val="TableReference"/>
              <w:tabs>
                <w:tab w:val="left" w:pos="3306"/>
              </w:tabs>
              <w:spacing w:before="40"/>
              <w:rPr>
                <w:rFonts w:cs="Calibri"/>
                <w:color w:val="7030A0"/>
                <w:sz w:val="14"/>
              </w:rPr>
            </w:pPr>
          </w:p>
        </w:tc>
        <w:tc>
          <w:tcPr>
            <w:tcW w:w="6097" w:type="dxa"/>
            <w:gridSpan w:val="2"/>
            <w:tcBorders>
              <w:top w:val="nil"/>
              <w:left w:val="single" w:sz="2" w:space="0" w:color="auto"/>
              <w:bottom w:val="nil"/>
              <w:right w:val="nil"/>
            </w:tcBorders>
            <w:vAlign w:val="bottom"/>
          </w:tcPr>
          <w:p w14:paraId="54E98A29" w14:textId="77777777" w:rsidR="00A8584C" w:rsidRPr="007D2948" w:rsidRDefault="00A8584C" w:rsidP="00A8584C">
            <w:pPr>
              <w:pStyle w:val="TableText"/>
              <w:tabs>
                <w:tab w:val="left" w:pos="3306"/>
              </w:tabs>
              <w:rPr>
                <w:rFonts w:cs="Calibri"/>
                <w:b/>
                <w:bCs/>
              </w:rPr>
            </w:pPr>
            <w:r w:rsidRPr="007D2948">
              <w:rPr>
                <w:rFonts w:cs="Calibri"/>
                <w:b/>
                <w:bCs/>
              </w:rPr>
              <w:t>Total Contingent Liabilities</w:t>
            </w:r>
          </w:p>
        </w:tc>
        <w:tc>
          <w:tcPr>
            <w:tcW w:w="1559" w:type="dxa"/>
            <w:gridSpan w:val="4"/>
            <w:tcBorders>
              <w:top w:val="single" w:sz="2" w:space="0" w:color="auto"/>
              <w:left w:val="nil"/>
              <w:bottom w:val="single" w:sz="2" w:space="0" w:color="auto"/>
              <w:right w:val="nil"/>
            </w:tcBorders>
            <w:vAlign w:val="bottom"/>
          </w:tcPr>
          <w:p w14:paraId="1E662276" w14:textId="64D7CCA3" w:rsidR="00A8584C" w:rsidRPr="007D2948" w:rsidRDefault="00A8584C" w:rsidP="00A8584C">
            <w:pPr>
              <w:pStyle w:val="TableText"/>
              <w:tabs>
                <w:tab w:val="left" w:pos="3306"/>
              </w:tabs>
              <w:jc w:val="right"/>
              <w:rPr>
                <w:rFonts w:cs="Calibri"/>
                <w:b/>
                <w:bCs/>
              </w:rPr>
            </w:pPr>
          </w:p>
        </w:tc>
        <w:tc>
          <w:tcPr>
            <w:tcW w:w="1276" w:type="dxa"/>
            <w:gridSpan w:val="2"/>
            <w:tcBorders>
              <w:top w:val="single" w:sz="2" w:space="0" w:color="auto"/>
              <w:left w:val="nil"/>
              <w:bottom w:val="single" w:sz="2" w:space="0" w:color="auto"/>
              <w:right w:val="nil"/>
            </w:tcBorders>
            <w:vAlign w:val="bottom"/>
          </w:tcPr>
          <w:p w14:paraId="4F44BAFE" w14:textId="0487B282" w:rsidR="00A8584C" w:rsidRPr="007D2948" w:rsidRDefault="00A8584C" w:rsidP="00A8584C">
            <w:pPr>
              <w:pStyle w:val="TableText"/>
              <w:tabs>
                <w:tab w:val="left" w:pos="3306"/>
              </w:tabs>
              <w:jc w:val="right"/>
              <w:rPr>
                <w:rFonts w:cs="Calibri"/>
                <w:b/>
                <w:bCs/>
              </w:rPr>
            </w:pPr>
          </w:p>
        </w:tc>
      </w:tr>
      <w:tr w:rsidR="00A8584C" w:rsidRPr="00CF7E1B" w14:paraId="4D3E402D" w14:textId="77777777" w:rsidTr="00BE7548">
        <w:trPr>
          <w:gridAfter w:val="1"/>
          <w:wAfter w:w="140" w:type="dxa"/>
          <w:cantSplit/>
          <w:trHeight w:val="23"/>
        </w:trPr>
        <w:tc>
          <w:tcPr>
            <w:tcW w:w="1562" w:type="dxa"/>
            <w:tcBorders>
              <w:top w:val="nil"/>
              <w:left w:val="single" w:sz="2" w:space="0" w:color="auto"/>
              <w:bottom w:val="nil"/>
              <w:right w:val="single" w:sz="2" w:space="0" w:color="auto"/>
            </w:tcBorders>
          </w:tcPr>
          <w:p w14:paraId="1FD5AFBC" w14:textId="77777777" w:rsidR="00A8584C" w:rsidRPr="004E5074" w:rsidRDefault="00A8584C" w:rsidP="00A8584C">
            <w:pPr>
              <w:pStyle w:val="TableReference"/>
              <w:tabs>
                <w:tab w:val="left" w:pos="3306"/>
              </w:tabs>
              <w:spacing w:before="40"/>
              <w:rPr>
                <w:rFonts w:cs="Calibri"/>
                <w:color w:val="7030A0"/>
                <w:sz w:val="14"/>
              </w:rPr>
            </w:pPr>
          </w:p>
        </w:tc>
        <w:tc>
          <w:tcPr>
            <w:tcW w:w="6097" w:type="dxa"/>
            <w:gridSpan w:val="2"/>
            <w:tcBorders>
              <w:top w:val="nil"/>
              <w:left w:val="single" w:sz="2" w:space="0" w:color="auto"/>
              <w:bottom w:val="nil"/>
              <w:right w:val="nil"/>
            </w:tcBorders>
            <w:vAlign w:val="bottom"/>
          </w:tcPr>
          <w:p w14:paraId="63C37B2A" w14:textId="77777777" w:rsidR="00A8584C" w:rsidRPr="007D2948" w:rsidRDefault="00A8584C" w:rsidP="00A8584C">
            <w:pPr>
              <w:pStyle w:val="TableText"/>
              <w:tabs>
                <w:tab w:val="left" w:pos="3306"/>
              </w:tabs>
              <w:rPr>
                <w:rFonts w:cs="Calibri"/>
                <w:b/>
                <w:bCs/>
              </w:rPr>
            </w:pPr>
          </w:p>
        </w:tc>
        <w:tc>
          <w:tcPr>
            <w:tcW w:w="1559" w:type="dxa"/>
            <w:gridSpan w:val="4"/>
            <w:tcBorders>
              <w:top w:val="single" w:sz="2" w:space="0" w:color="auto"/>
              <w:left w:val="nil"/>
              <w:bottom w:val="nil"/>
              <w:right w:val="nil"/>
            </w:tcBorders>
            <w:vAlign w:val="bottom"/>
          </w:tcPr>
          <w:p w14:paraId="5D58D91E" w14:textId="77777777" w:rsidR="00A8584C" w:rsidRPr="007D2948" w:rsidRDefault="00A8584C" w:rsidP="00A8584C">
            <w:pPr>
              <w:pStyle w:val="TableText"/>
              <w:tabs>
                <w:tab w:val="left" w:pos="3306"/>
              </w:tabs>
              <w:jc w:val="right"/>
              <w:rPr>
                <w:rFonts w:cs="Calibri"/>
                <w:b/>
                <w:bCs/>
              </w:rPr>
            </w:pPr>
          </w:p>
        </w:tc>
        <w:tc>
          <w:tcPr>
            <w:tcW w:w="1276" w:type="dxa"/>
            <w:gridSpan w:val="2"/>
            <w:tcBorders>
              <w:top w:val="single" w:sz="2" w:space="0" w:color="auto"/>
              <w:left w:val="nil"/>
              <w:bottom w:val="nil"/>
              <w:right w:val="nil"/>
            </w:tcBorders>
            <w:vAlign w:val="bottom"/>
          </w:tcPr>
          <w:p w14:paraId="348E2C17" w14:textId="77777777" w:rsidR="00A8584C" w:rsidRPr="007D2948" w:rsidRDefault="00A8584C" w:rsidP="00A8584C">
            <w:pPr>
              <w:pStyle w:val="TableText"/>
              <w:tabs>
                <w:tab w:val="left" w:pos="3306"/>
              </w:tabs>
              <w:jc w:val="right"/>
              <w:rPr>
                <w:rFonts w:cs="Calibri"/>
                <w:b/>
                <w:bCs/>
              </w:rPr>
            </w:pPr>
          </w:p>
        </w:tc>
      </w:tr>
      <w:tr w:rsidR="00A8584C" w:rsidRPr="00CF7E1B" w14:paraId="524BFBA1" w14:textId="77777777" w:rsidTr="00BE754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40" w:type="dxa"/>
          <w:trHeight w:val="283"/>
        </w:trPr>
        <w:tc>
          <w:tcPr>
            <w:tcW w:w="1562" w:type="dxa"/>
            <w:tcBorders>
              <w:left w:val="single" w:sz="2" w:space="0" w:color="auto"/>
              <w:right w:val="single" w:sz="2" w:space="0" w:color="auto"/>
            </w:tcBorders>
          </w:tcPr>
          <w:p w14:paraId="758ACA86" w14:textId="6830E5AC" w:rsidR="00A8584C" w:rsidRPr="004E5074" w:rsidRDefault="00A8584C" w:rsidP="00A8584C">
            <w:pPr>
              <w:pStyle w:val="TableReference"/>
              <w:tabs>
                <w:tab w:val="left" w:pos="3306"/>
              </w:tabs>
              <w:spacing w:before="240" w:after="240"/>
              <w:rPr>
                <w:rFonts w:cs="Calibri"/>
                <w:b/>
                <w:color w:val="7030A0"/>
                <w:sz w:val="14"/>
              </w:rPr>
            </w:pPr>
            <w:r w:rsidRPr="004E5074">
              <w:rPr>
                <w:rFonts w:cs="Calibri"/>
                <w:color w:val="7030A0"/>
                <w:sz w:val="14"/>
              </w:rPr>
              <w:t xml:space="preserve"> </w:t>
            </w:r>
          </w:p>
        </w:tc>
        <w:tc>
          <w:tcPr>
            <w:tcW w:w="8932" w:type="dxa"/>
            <w:gridSpan w:val="8"/>
            <w:tcBorders>
              <w:left w:val="single" w:sz="2" w:space="0" w:color="auto"/>
            </w:tcBorders>
            <w:shd w:val="clear" w:color="auto" w:fill="7030A0"/>
          </w:tcPr>
          <w:p w14:paraId="68885C5B" w14:textId="0644898D" w:rsidR="00A8584C" w:rsidRPr="007D2948" w:rsidRDefault="00A8584C" w:rsidP="00A8584C">
            <w:pPr>
              <w:pStyle w:val="CommentaryTitle"/>
              <w:pageBreakBefore w:val="0"/>
              <w:tabs>
                <w:tab w:val="left" w:pos="3306"/>
              </w:tabs>
              <w:spacing w:before="240" w:after="240"/>
              <w:rPr>
                <w:rFonts w:cs="Calibri"/>
                <w:color w:val="FFFFFF" w:themeColor="background1"/>
                <w:sz w:val="28"/>
                <w:szCs w:val="28"/>
              </w:rPr>
            </w:pPr>
            <w:bookmarkStart w:id="918" w:name="_Toc50440395"/>
            <w:bookmarkStart w:id="919" w:name="_Toc163106387"/>
            <w:r w:rsidRPr="007D2948">
              <w:rPr>
                <w:rFonts w:cs="Calibri"/>
                <w:color w:val="FFFFFF" w:themeColor="background1"/>
                <w:sz w:val="28"/>
                <w:szCs w:val="28"/>
              </w:rPr>
              <w:t xml:space="preserve">Commentary </w:t>
            </w:r>
            <w:r w:rsidRPr="007D2948">
              <w:rPr>
                <w:rFonts w:cs="Calibri"/>
                <w:color w:val="FFFFFF" w:themeColor="background1"/>
                <w:sz w:val="28"/>
                <w:szCs w:val="28"/>
              </w:rPr>
              <w:sym w:font="Symbol" w:char="F02D"/>
            </w:r>
            <w:r w:rsidRPr="007D2948">
              <w:rPr>
                <w:rFonts w:cs="Calibri"/>
                <w:color w:val="FFFFFF" w:themeColor="background1"/>
                <w:sz w:val="28"/>
                <w:szCs w:val="28"/>
              </w:rPr>
              <w:t xml:space="preserve"> Note </w:t>
            </w:r>
            <w:r w:rsidR="00037832" w:rsidRPr="00D46D56">
              <w:rPr>
                <w:rFonts w:cs="Calibri"/>
                <w:color w:val="FFFFFF" w:themeColor="background1"/>
                <w:sz w:val="28"/>
                <w:szCs w:val="28"/>
              </w:rPr>
              <w:t>33</w:t>
            </w:r>
            <w:r w:rsidRPr="007D2948">
              <w:rPr>
                <w:rFonts w:cs="Calibri"/>
                <w:color w:val="FFFFFF" w:themeColor="background1"/>
                <w:sz w:val="28"/>
                <w:szCs w:val="28"/>
              </w:rPr>
              <w:t>: Interest in a Joint</w:t>
            </w:r>
            <w:bookmarkEnd w:id="918"/>
            <w:bookmarkEnd w:id="919"/>
            <w:r w:rsidRPr="007D2948">
              <w:rPr>
                <w:rFonts w:cs="Calibri"/>
                <w:color w:val="FFFFFF" w:themeColor="background1"/>
                <w:sz w:val="28"/>
                <w:szCs w:val="28"/>
              </w:rPr>
              <w:t xml:space="preserve"> Venture</w:t>
            </w:r>
          </w:p>
        </w:tc>
      </w:tr>
      <w:tr w:rsidR="00A8584C" w:rsidRPr="00CF7E1B" w14:paraId="38C62141" w14:textId="77777777" w:rsidTr="00BE754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40" w:type="dxa"/>
          <w:trHeight w:val="283"/>
        </w:trPr>
        <w:tc>
          <w:tcPr>
            <w:tcW w:w="1562" w:type="dxa"/>
            <w:tcBorders>
              <w:left w:val="single" w:sz="2" w:space="0" w:color="auto"/>
              <w:right w:val="single" w:sz="2" w:space="0" w:color="auto"/>
            </w:tcBorders>
          </w:tcPr>
          <w:p w14:paraId="73D44EDE" w14:textId="77777777" w:rsidR="00A8584C" w:rsidRPr="00B330CA" w:rsidRDefault="00A8584C" w:rsidP="00A8584C">
            <w:pPr>
              <w:pStyle w:val="TableReference"/>
              <w:tabs>
                <w:tab w:val="left" w:pos="3306"/>
              </w:tabs>
              <w:rPr>
                <w:rFonts w:cs="Calibri"/>
                <w:color w:val="7030A0"/>
                <w:sz w:val="20"/>
                <w:szCs w:val="20"/>
              </w:rPr>
            </w:pPr>
          </w:p>
        </w:tc>
        <w:tc>
          <w:tcPr>
            <w:tcW w:w="8932" w:type="dxa"/>
            <w:gridSpan w:val="8"/>
            <w:tcBorders>
              <w:left w:val="single" w:sz="2" w:space="0" w:color="auto"/>
            </w:tcBorders>
            <w:shd w:val="clear" w:color="auto" w:fill="7030A0"/>
          </w:tcPr>
          <w:p w14:paraId="32E29049" w14:textId="77777777" w:rsidR="00A8584C" w:rsidRPr="00B330CA" w:rsidRDefault="00A8584C" w:rsidP="00A8584C">
            <w:pPr>
              <w:pStyle w:val="CommentaryHeading"/>
              <w:tabs>
                <w:tab w:val="left" w:pos="3306"/>
              </w:tabs>
              <w:spacing w:before="0" w:after="40"/>
              <w:rPr>
                <w:rFonts w:cs="Calibri"/>
                <w:color w:val="FFFFFF" w:themeColor="background1"/>
                <w:szCs w:val="20"/>
              </w:rPr>
            </w:pPr>
            <w:r w:rsidRPr="00B330CA">
              <w:rPr>
                <w:rFonts w:cs="Calibri"/>
                <w:color w:val="FFFFFF" w:themeColor="background1"/>
                <w:szCs w:val="20"/>
              </w:rPr>
              <w:t>Definition</w:t>
            </w:r>
          </w:p>
        </w:tc>
      </w:tr>
      <w:tr w:rsidR="00A8584C" w:rsidRPr="00CF7E1B" w14:paraId="6FE4720D" w14:textId="77777777" w:rsidTr="00BE754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40" w:type="dxa"/>
          <w:trHeight w:val="283"/>
        </w:trPr>
        <w:tc>
          <w:tcPr>
            <w:tcW w:w="1562" w:type="dxa"/>
            <w:tcBorders>
              <w:left w:val="single" w:sz="2" w:space="0" w:color="auto"/>
              <w:right w:val="single" w:sz="2" w:space="0" w:color="auto"/>
            </w:tcBorders>
          </w:tcPr>
          <w:p w14:paraId="23F68133" w14:textId="77777777" w:rsidR="00A8584C" w:rsidRPr="004E5074" w:rsidRDefault="00A8584C" w:rsidP="00A8584C">
            <w:pPr>
              <w:pStyle w:val="TableReference"/>
              <w:tabs>
                <w:tab w:val="left" w:pos="3306"/>
              </w:tabs>
              <w:spacing w:before="60"/>
              <w:rPr>
                <w:rFonts w:cs="Calibri"/>
                <w:color w:val="7030A0"/>
                <w:sz w:val="14"/>
              </w:rPr>
            </w:pPr>
            <w:r w:rsidRPr="004E5074">
              <w:rPr>
                <w:rFonts w:cs="Calibri"/>
                <w:color w:val="7030A0"/>
                <w:sz w:val="14"/>
              </w:rPr>
              <w:t>AASB 11.16</w:t>
            </w:r>
          </w:p>
        </w:tc>
        <w:tc>
          <w:tcPr>
            <w:tcW w:w="8932" w:type="dxa"/>
            <w:gridSpan w:val="8"/>
            <w:tcBorders>
              <w:left w:val="single" w:sz="2" w:space="0" w:color="auto"/>
            </w:tcBorders>
            <w:shd w:val="clear" w:color="auto" w:fill="7030A0"/>
          </w:tcPr>
          <w:p w14:paraId="42C7390D" w14:textId="54D4C7E1" w:rsidR="00A8584C" w:rsidRPr="007D2948" w:rsidRDefault="00A8584C" w:rsidP="00A8584C">
            <w:pPr>
              <w:pStyle w:val="Commentary-Bullet"/>
              <w:numPr>
                <w:ilvl w:val="0"/>
                <w:numId w:val="0"/>
              </w:numPr>
              <w:spacing w:after="120"/>
              <w:rPr>
                <w:rFonts w:cs="Calibri"/>
                <w:color w:val="FFFFFF" w:themeColor="background1"/>
                <w:sz w:val="18"/>
                <w:szCs w:val="18"/>
              </w:rPr>
            </w:pPr>
            <w:r w:rsidRPr="007D2948">
              <w:rPr>
                <w:rFonts w:cs="Calibri"/>
                <w:color w:val="FFFFFF" w:themeColor="background1"/>
                <w:sz w:val="18"/>
                <w:szCs w:val="18"/>
              </w:rPr>
              <w:t>A joint venture is a joint arrangement whereby the parties that have joint control of the arrangement have rights to the net assets of the arrangement.</w:t>
            </w:r>
            <w:r>
              <w:rPr>
                <w:rFonts w:cs="Calibri"/>
                <w:color w:val="FFFFFF" w:themeColor="background1"/>
                <w:sz w:val="18"/>
                <w:szCs w:val="18"/>
              </w:rPr>
              <w:t xml:space="preserve"> </w:t>
            </w:r>
            <w:r w:rsidRPr="007D2948">
              <w:rPr>
                <w:rFonts w:cs="Calibri"/>
                <w:color w:val="FFFFFF" w:themeColor="background1"/>
                <w:sz w:val="18"/>
                <w:szCs w:val="18"/>
              </w:rPr>
              <w:t>Those parties are called joint venturers.</w:t>
            </w:r>
          </w:p>
        </w:tc>
      </w:tr>
      <w:tr w:rsidR="00A8584C" w:rsidRPr="00CF7E1B" w14:paraId="531226B4" w14:textId="77777777" w:rsidTr="00BE754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40" w:type="dxa"/>
          <w:trHeight w:val="283"/>
        </w:trPr>
        <w:tc>
          <w:tcPr>
            <w:tcW w:w="1562" w:type="dxa"/>
            <w:tcBorders>
              <w:left w:val="single" w:sz="2" w:space="0" w:color="auto"/>
              <w:right w:val="single" w:sz="2" w:space="0" w:color="auto"/>
            </w:tcBorders>
          </w:tcPr>
          <w:p w14:paraId="763B49C4" w14:textId="77777777" w:rsidR="00A8584C" w:rsidRPr="004E5074" w:rsidRDefault="00A8584C" w:rsidP="00A8584C">
            <w:pPr>
              <w:pStyle w:val="TableReference"/>
              <w:tabs>
                <w:tab w:val="left" w:pos="3306"/>
              </w:tabs>
              <w:spacing w:before="60"/>
              <w:rPr>
                <w:rFonts w:cs="Calibri"/>
                <w:strike/>
                <w:color w:val="7030A0"/>
                <w:sz w:val="14"/>
              </w:rPr>
            </w:pPr>
          </w:p>
        </w:tc>
        <w:tc>
          <w:tcPr>
            <w:tcW w:w="8932" w:type="dxa"/>
            <w:gridSpan w:val="8"/>
            <w:tcBorders>
              <w:left w:val="single" w:sz="2" w:space="0" w:color="auto"/>
            </w:tcBorders>
            <w:shd w:val="clear" w:color="auto" w:fill="7030A0"/>
          </w:tcPr>
          <w:p w14:paraId="5B89DDE3" w14:textId="77777777" w:rsidR="00A8584C" w:rsidRPr="00C87FF4" w:rsidRDefault="00A8584C" w:rsidP="00A8584C">
            <w:pPr>
              <w:autoSpaceDE w:val="0"/>
              <w:autoSpaceDN w:val="0"/>
              <w:adjustRightInd w:val="0"/>
              <w:spacing w:after="40"/>
              <w:jc w:val="both"/>
              <w:rPr>
                <w:rFonts w:cs="Calibri"/>
                <w:strike/>
                <w:color w:val="FFFFFF" w:themeColor="background1"/>
                <w:sz w:val="20"/>
                <w:szCs w:val="20"/>
              </w:rPr>
            </w:pPr>
            <w:r w:rsidRPr="00C87FF4">
              <w:rPr>
                <w:rFonts w:cs="Calibri"/>
                <w:color w:val="FFFFFF" w:themeColor="background1"/>
                <w:sz w:val="20"/>
                <w:szCs w:val="20"/>
              </w:rPr>
              <w:t>N</w:t>
            </w:r>
            <w:r w:rsidRPr="00C87FF4">
              <w:rPr>
                <w:rFonts w:cs="Calibri"/>
                <w:b/>
                <w:bCs/>
                <w:color w:val="FFFFFF" w:themeColor="background1"/>
                <w:sz w:val="20"/>
                <w:szCs w:val="20"/>
              </w:rPr>
              <w:t>ature, Extent and Financial Effects of an Agency’s Interests in Joint Arrangements</w:t>
            </w:r>
          </w:p>
        </w:tc>
      </w:tr>
      <w:tr w:rsidR="00A8584C" w:rsidRPr="00CF7E1B" w14:paraId="57904595" w14:textId="77777777" w:rsidTr="00BE754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40" w:type="dxa"/>
          <w:trHeight w:val="2143"/>
        </w:trPr>
        <w:tc>
          <w:tcPr>
            <w:tcW w:w="1562" w:type="dxa"/>
            <w:tcBorders>
              <w:left w:val="single" w:sz="2" w:space="0" w:color="auto"/>
              <w:right w:val="single" w:sz="2" w:space="0" w:color="auto"/>
            </w:tcBorders>
          </w:tcPr>
          <w:p w14:paraId="13AC337B" w14:textId="77777777" w:rsidR="00A8584C" w:rsidRPr="004E5074" w:rsidRDefault="00A8584C" w:rsidP="00A8584C">
            <w:pPr>
              <w:pStyle w:val="TableReference"/>
              <w:tabs>
                <w:tab w:val="left" w:pos="3306"/>
              </w:tabs>
              <w:spacing w:before="60"/>
              <w:rPr>
                <w:rFonts w:cs="Calibri"/>
                <w:color w:val="7030A0"/>
                <w:sz w:val="14"/>
              </w:rPr>
            </w:pPr>
            <w:r w:rsidRPr="004E5074">
              <w:rPr>
                <w:rFonts w:cs="Calibri"/>
                <w:color w:val="7030A0"/>
                <w:sz w:val="14"/>
              </w:rPr>
              <w:t xml:space="preserve">AASB 12.21(a) </w:t>
            </w:r>
          </w:p>
          <w:p w14:paraId="19A9D024" w14:textId="77777777" w:rsidR="00A8584C" w:rsidRPr="004E5074" w:rsidRDefault="00A8584C" w:rsidP="00A8584C">
            <w:pPr>
              <w:pStyle w:val="TableReference"/>
              <w:tabs>
                <w:tab w:val="left" w:pos="3306"/>
              </w:tabs>
              <w:spacing w:before="60"/>
              <w:rPr>
                <w:rFonts w:cs="Calibri"/>
                <w:color w:val="7030A0"/>
                <w:sz w:val="14"/>
              </w:rPr>
            </w:pPr>
          </w:p>
        </w:tc>
        <w:tc>
          <w:tcPr>
            <w:tcW w:w="8932" w:type="dxa"/>
            <w:gridSpan w:val="8"/>
            <w:tcBorders>
              <w:left w:val="single" w:sz="2" w:space="0" w:color="auto"/>
            </w:tcBorders>
            <w:shd w:val="clear" w:color="auto" w:fill="7030A0"/>
          </w:tcPr>
          <w:p w14:paraId="7B6BA105" w14:textId="018BEC2C" w:rsidR="00A8584C" w:rsidRPr="007D2948" w:rsidRDefault="00A8584C" w:rsidP="00A8584C">
            <w:pPr>
              <w:autoSpaceDE w:val="0"/>
              <w:autoSpaceDN w:val="0"/>
              <w:adjustRightInd w:val="0"/>
              <w:jc w:val="both"/>
              <w:rPr>
                <w:rFonts w:cs="Calibri"/>
                <w:color w:val="FFFFFF" w:themeColor="background1"/>
                <w:sz w:val="18"/>
                <w:szCs w:val="18"/>
              </w:rPr>
            </w:pPr>
            <w:r w:rsidRPr="007D2948">
              <w:rPr>
                <w:rFonts w:cs="Calibri"/>
                <w:color w:val="FFFFFF" w:themeColor="background1"/>
                <w:sz w:val="18"/>
                <w:szCs w:val="18"/>
              </w:rPr>
              <w:t xml:space="preserve">Where a joint arrangement is material to an agency </w:t>
            </w:r>
            <w:r>
              <w:rPr>
                <w:rFonts w:cs="Calibri"/>
                <w:color w:val="FFFFFF" w:themeColor="background1"/>
                <w:sz w:val="18"/>
                <w:szCs w:val="18"/>
              </w:rPr>
              <w:t>the</w:t>
            </w:r>
            <w:r w:rsidRPr="007D2948">
              <w:rPr>
                <w:rFonts w:cs="Calibri"/>
                <w:color w:val="FFFFFF" w:themeColor="background1"/>
                <w:sz w:val="18"/>
                <w:szCs w:val="18"/>
              </w:rPr>
              <w:t xml:space="preserve"> agency shall disclose:</w:t>
            </w:r>
          </w:p>
          <w:p w14:paraId="6B0D4329" w14:textId="77777777" w:rsidR="00A8584C" w:rsidRPr="007D2948" w:rsidRDefault="00A8584C" w:rsidP="00A8584C">
            <w:pPr>
              <w:pStyle w:val="Commentary-Bullet"/>
              <w:tabs>
                <w:tab w:val="clear" w:pos="502"/>
              </w:tabs>
              <w:spacing w:after="40"/>
              <w:ind w:left="604" w:hanging="454"/>
              <w:rPr>
                <w:rFonts w:cs="Calibri"/>
                <w:color w:val="FFFFFF" w:themeColor="background1"/>
                <w:sz w:val="18"/>
                <w:szCs w:val="18"/>
              </w:rPr>
            </w:pPr>
            <w:r w:rsidRPr="007D2948">
              <w:rPr>
                <w:rFonts w:cs="Calibri"/>
                <w:color w:val="FFFFFF" w:themeColor="background1"/>
                <w:sz w:val="18"/>
                <w:szCs w:val="18"/>
              </w:rPr>
              <w:t xml:space="preserve">the name of the joint </w:t>
            </w:r>
            <w:proofErr w:type="gramStart"/>
            <w:r w:rsidRPr="007D2948">
              <w:rPr>
                <w:rFonts w:cs="Calibri"/>
                <w:color w:val="FFFFFF" w:themeColor="background1"/>
                <w:sz w:val="18"/>
                <w:szCs w:val="18"/>
              </w:rPr>
              <w:t>arrangement;</w:t>
            </w:r>
            <w:proofErr w:type="gramEnd"/>
          </w:p>
          <w:p w14:paraId="76D66FF5" w14:textId="77777777" w:rsidR="00A8584C" w:rsidRPr="007D2948" w:rsidRDefault="00A8584C" w:rsidP="00A8584C">
            <w:pPr>
              <w:pStyle w:val="Commentary-Bullet"/>
              <w:tabs>
                <w:tab w:val="clear" w:pos="502"/>
              </w:tabs>
              <w:spacing w:after="40"/>
              <w:ind w:left="604" w:hanging="454"/>
              <w:rPr>
                <w:rFonts w:cs="Calibri"/>
                <w:color w:val="FFFFFF" w:themeColor="background1"/>
                <w:sz w:val="18"/>
                <w:szCs w:val="18"/>
              </w:rPr>
            </w:pPr>
            <w:r w:rsidRPr="007D2948">
              <w:rPr>
                <w:rFonts w:cs="Calibri"/>
                <w:color w:val="FFFFFF" w:themeColor="background1"/>
                <w:sz w:val="18"/>
                <w:szCs w:val="18"/>
              </w:rPr>
              <w:t xml:space="preserve">the nature of the agency’s relationship with the joint arrangement (by, for example, describing the nature of the activities of the joint arrangement and whether they are strategic to the agency’s </w:t>
            </w:r>
            <w:proofErr w:type="gramStart"/>
            <w:r w:rsidRPr="007D2948">
              <w:rPr>
                <w:rFonts w:cs="Calibri"/>
                <w:color w:val="FFFFFF" w:themeColor="background1"/>
                <w:sz w:val="18"/>
                <w:szCs w:val="18"/>
              </w:rPr>
              <w:t>activities;</w:t>
            </w:r>
            <w:proofErr w:type="gramEnd"/>
          </w:p>
          <w:p w14:paraId="1B91F1C8" w14:textId="718184D0" w:rsidR="00A8584C" w:rsidRPr="007B76DA" w:rsidRDefault="00A8584C" w:rsidP="00A8584C">
            <w:pPr>
              <w:pStyle w:val="Commentary-Bullet"/>
              <w:tabs>
                <w:tab w:val="clear" w:pos="502"/>
              </w:tabs>
              <w:spacing w:after="40"/>
              <w:ind w:left="604" w:hanging="454"/>
              <w:rPr>
                <w:rFonts w:cs="Calibri"/>
                <w:color w:val="FFFFFF" w:themeColor="background1"/>
                <w:sz w:val="18"/>
                <w:szCs w:val="18"/>
              </w:rPr>
            </w:pPr>
            <w:r w:rsidRPr="007D2948">
              <w:rPr>
                <w:rFonts w:cs="Calibri"/>
                <w:color w:val="FFFFFF" w:themeColor="background1"/>
                <w:sz w:val="18"/>
                <w:szCs w:val="18"/>
              </w:rPr>
              <w:t xml:space="preserve">the principal place of business and country of incorporation, if applicable and different from the principal place of business of the joint </w:t>
            </w:r>
            <w:proofErr w:type="gramStart"/>
            <w:r w:rsidRPr="007D2948">
              <w:rPr>
                <w:rFonts w:cs="Calibri"/>
                <w:color w:val="FFFFFF" w:themeColor="background1"/>
                <w:sz w:val="18"/>
                <w:szCs w:val="18"/>
              </w:rPr>
              <w:t>arrangement;</w:t>
            </w:r>
            <w:proofErr w:type="gramEnd"/>
            <w:r w:rsidRPr="007D2948">
              <w:rPr>
                <w:rFonts w:cs="Calibri"/>
                <w:color w:val="FFFFFF" w:themeColor="background1"/>
                <w:sz w:val="18"/>
                <w:szCs w:val="18"/>
              </w:rPr>
              <w:t xml:space="preserve"> </w:t>
            </w:r>
            <w:r w:rsidRPr="00A8584C">
              <w:rPr>
                <w:rFonts w:cs="Calibri"/>
                <w:color w:val="FFFFFF" w:themeColor="background1"/>
                <w:sz w:val="18"/>
                <w:szCs w:val="18"/>
              </w:rPr>
              <w:t xml:space="preserve"> </w:t>
            </w:r>
          </w:p>
          <w:p w14:paraId="48F54F29" w14:textId="58C3EB14" w:rsidR="00A8584C" w:rsidRPr="007D2948" w:rsidRDefault="00A8584C" w:rsidP="00A8584C">
            <w:pPr>
              <w:pStyle w:val="Commentary-Bullet"/>
              <w:tabs>
                <w:tab w:val="clear" w:pos="502"/>
              </w:tabs>
              <w:spacing w:after="40"/>
              <w:ind w:left="604" w:hanging="454"/>
              <w:rPr>
                <w:rFonts w:cs="Calibri"/>
                <w:color w:val="FFFFFF" w:themeColor="background1"/>
                <w:sz w:val="18"/>
                <w:szCs w:val="18"/>
              </w:rPr>
            </w:pPr>
            <w:r w:rsidRPr="007D2948">
              <w:rPr>
                <w:rFonts w:cs="Calibri"/>
                <w:color w:val="FFFFFF" w:themeColor="background1"/>
                <w:sz w:val="18"/>
                <w:szCs w:val="18"/>
              </w:rPr>
              <w:t>the proportion of ownership interest or participating share held by the entity and, if different the proportion of voting rights held</w:t>
            </w:r>
            <w:r>
              <w:rPr>
                <w:rFonts w:cs="Calibri"/>
                <w:color w:val="FFFFFF" w:themeColor="background1"/>
                <w:sz w:val="18"/>
                <w:szCs w:val="18"/>
              </w:rPr>
              <w:t>,</w:t>
            </w:r>
            <w:r w:rsidRPr="007D2948">
              <w:rPr>
                <w:rFonts w:cs="Calibri"/>
                <w:color w:val="FFFFFF" w:themeColor="background1"/>
                <w:sz w:val="18"/>
                <w:szCs w:val="18"/>
              </w:rPr>
              <w:t xml:space="preserve"> if </w:t>
            </w:r>
            <w:proofErr w:type="gramStart"/>
            <w:r w:rsidRPr="007D2948">
              <w:rPr>
                <w:rFonts w:cs="Calibri"/>
                <w:color w:val="FFFFFF" w:themeColor="background1"/>
                <w:sz w:val="18"/>
                <w:szCs w:val="18"/>
              </w:rPr>
              <w:t>applicable;</w:t>
            </w:r>
            <w:proofErr w:type="gramEnd"/>
          </w:p>
          <w:p w14:paraId="22A2B897" w14:textId="30AA1823" w:rsidR="00A8584C" w:rsidRPr="00B330CA" w:rsidRDefault="00A8584C" w:rsidP="00A8584C">
            <w:pPr>
              <w:pStyle w:val="Commentary-Bullet"/>
              <w:tabs>
                <w:tab w:val="clear" w:pos="502"/>
              </w:tabs>
              <w:spacing w:after="40"/>
              <w:ind w:left="604" w:hanging="454"/>
              <w:rPr>
                <w:rFonts w:cs="Calibri"/>
                <w:color w:val="FFFFFF" w:themeColor="background1"/>
                <w:sz w:val="18"/>
                <w:szCs w:val="18"/>
              </w:rPr>
            </w:pPr>
            <w:r w:rsidRPr="00B330CA">
              <w:rPr>
                <w:rFonts w:cs="Calibri"/>
                <w:color w:val="FFFFFF" w:themeColor="background1"/>
                <w:sz w:val="18"/>
                <w:szCs w:val="18"/>
              </w:rPr>
              <w:t xml:space="preserve">whether the investment in the joint venture is measured using the equity method or at fair </w:t>
            </w:r>
            <w:r w:rsidRPr="007B76DA">
              <w:rPr>
                <w:rFonts w:cs="Calibri"/>
                <w:color w:val="FFFFFF" w:themeColor="background1"/>
                <w:sz w:val="18"/>
                <w:szCs w:val="18"/>
              </w:rPr>
              <w:t>value</w:t>
            </w:r>
            <w:r w:rsidRPr="00A8584C">
              <w:rPr>
                <w:rFonts w:cs="Calibri"/>
                <w:color w:val="FFFFFF" w:themeColor="background1"/>
                <w:sz w:val="18"/>
                <w:szCs w:val="18"/>
              </w:rPr>
              <w:t xml:space="preserve">; and  </w:t>
            </w:r>
          </w:p>
        </w:tc>
      </w:tr>
      <w:tr w:rsidR="00A8584C" w:rsidRPr="00CF7E1B" w14:paraId="17B4C8A9" w14:textId="77777777" w:rsidTr="00BE754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40" w:type="dxa"/>
          <w:trHeight w:val="283"/>
        </w:trPr>
        <w:tc>
          <w:tcPr>
            <w:tcW w:w="1562" w:type="dxa"/>
            <w:tcBorders>
              <w:left w:val="single" w:sz="2" w:space="0" w:color="auto"/>
              <w:right w:val="single" w:sz="2" w:space="0" w:color="auto"/>
            </w:tcBorders>
          </w:tcPr>
          <w:p w14:paraId="3B5CC685" w14:textId="77777777" w:rsidR="00A8584C" w:rsidRPr="004E5074" w:rsidRDefault="00A8584C" w:rsidP="00A8584C">
            <w:pPr>
              <w:pStyle w:val="TableReference"/>
              <w:tabs>
                <w:tab w:val="left" w:pos="3306"/>
              </w:tabs>
              <w:spacing w:before="60"/>
              <w:rPr>
                <w:rFonts w:cs="Calibri"/>
                <w:color w:val="7030A0"/>
                <w:sz w:val="14"/>
              </w:rPr>
            </w:pPr>
          </w:p>
          <w:p w14:paraId="2843879C" w14:textId="77777777" w:rsidR="00A8584C" w:rsidRPr="004E5074" w:rsidRDefault="00A8584C" w:rsidP="00A8584C">
            <w:pPr>
              <w:pStyle w:val="TableReference"/>
              <w:tabs>
                <w:tab w:val="left" w:pos="3306"/>
              </w:tabs>
              <w:spacing w:before="60"/>
              <w:rPr>
                <w:rFonts w:cs="Calibri"/>
                <w:color w:val="7030A0"/>
                <w:sz w:val="14"/>
              </w:rPr>
            </w:pPr>
          </w:p>
          <w:p w14:paraId="05C6E499" w14:textId="77777777" w:rsidR="00A8584C" w:rsidRPr="004E5074" w:rsidRDefault="00A8584C" w:rsidP="00A8584C">
            <w:pPr>
              <w:pStyle w:val="TableReference"/>
              <w:tabs>
                <w:tab w:val="left" w:pos="3306"/>
              </w:tabs>
              <w:spacing w:before="60"/>
              <w:rPr>
                <w:rFonts w:cs="Calibri"/>
                <w:color w:val="7030A0"/>
                <w:sz w:val="14"/>
              </w:rPr>
            </w:pPr>
          </w:p>
          <w:p w14:paraId="3B7D9C78" w14:textId="77777777" w:rsidR="00A8584C" w:rsidRPr="004E5074" w:rsidRDefault="00A8584C" w:rsidP="00A8584C">
            <w:pPr>
              <w:pStyle w:val="TableReference"/>
              <w:tabs>
                <w:tab w:val="left" w:pos="3306"/>
              </w:tabs>
              <w:spacing w:before="60"/>
              <w:rPr>
                <w:rFonts w:cs="Calibri"/>
                <w:color w:val="7030A0"/>
                <w:sz w:val="14"/>
              </w:rPr>
            </w:pPr>
          </w:p>
          <w:p w14:paraId="5C532CAC" w14:textId="77777777" w:rsidR="00A8584C" w:rsidRPr="004E5074" w:rsidRDefault="00A8584C" w:rsidP="00A8584C">
            <w:pPr>
              <w:pStyle w:val="TableReference"/>
              <w:tabs>
                <w:tab w:val="left" w:pos="3306"/>
              </w:tabs>
              <w:spacing w:before="60"/>
              <w:rPr>
                <w:rFonts w:cs="Calibri"/>
                <w:color w:val="7030A0"/>
                <w:sz w:val="14"/>
              </w:rPr>
            </w:pPr>
          </w:p>
          <w:p w14:paraId="6C886F60" w14:textId="77777777" w:rsidR="00A8584C" w:rsidRPr="004E5074" w:rsidRDefault="00A8584C" w:rsidP="00A8584C">
            <w:pPr>
              <w:pStyle w:val="TableReference"/>
              <w:tabs>
                <w:tab w:val="left" w:pos="3306"/>
              </w:tabs>
              <w:spacing w:before="60"/>
              <w:rPr>
                <w:rFonts w:cs="Calibri"/>
                <w:color w:val="7030A0"/>
                <w:sz w:val="14"/>
              </w:rPr>
            </w:pPr>
          </w:p>
          <w:p w14:paraId="42A51E9B" w14:textId="77777777" w:rsidR="00A8584C" w:rsidRPr="004E5074" w:rsidRDefault="00A8584C" w:rsidP="00A8584C">
            <w:pPr>
              <w:pStyle w:val="TableReference"/>
              <w:tabs>
                <w:tab w:val="left" w:pos="3306"/>
              </w:tabs>
              <w:spacing w:before="60"/>
              <w:rPr>
                <w:rFonts w:cs="Calibri"/>
                <w:color w:val="7030A0"/>
                <w:sz w:val="14"/>
              </w:rPr>
            </w:pPr>
          </w:p>
          <w:p w14:paraId="2AB0B69C" w14:textId="5393EEAF" w:rsidR="00A8584C" w:rsidRPr="004E5074" w:rsidRDefault="00A8584C" w:rsidP="00A8584C">
            <w:pPr>
              <w:pStyle w:val="TableReference"/>
              <w:tabs>
                <w:tab w:val="left" w:pos="3306"/>
              </w:tabs>
              <w:spacing w:before="120"/>
              <w:rPr>
                <w:rFonts w:cs="Calibri"/>
                <w:color w:val="7030A0"/>
                <w:sz w:val="14"/>
              </w:rPr>
            </w:pPr>
            <w:r w:rsidRPr="004E5074">
              <w:rPr>
                <w:rFonts w:cs="Calibri"/>
                <w:color w:val="7030A0"/>
                <w:sz w:val="14"/>
              </w:rPr>
              <w:t>AASB 12.21(b) B12, B13</w:t>
            </w:r>
          </w:p>
          <w:p w14:paraId="7A63AE0A" w14:textId="585A4780" w:rsidR="00A8584C" w:rsidRPr="004E5074" w:rsidRDefault="00A8584C" w:rsidP="00A8584C">
            <w:pPr>
              <w:pStyle w:val="TableReference"/>
              <w:tabs>
                <w:tab w:val="left" w:pos="3306"/>
              </w:tabs>
              <w:spacing w:before="60"/>
              <w:rPr>
                <w:rFonts w:cs="Calibri"/>
                <w:color w:val="7030A0"/>
                <w:sz w:val="14"/>
              </w:rPr>
            </w:pPr>
          </w:p>
        </w:tc>
        <w:tc>
          <w:tcPr>
            <w:tcW w:w="8932" w:type="dxa"/>
            <w:gridSpan w:val="8"/>
            <w:tcBorders>
              <w:left w:val="single" w:sz="2" w:space="0" w:color="auto"/>
            </w:tcBorders>
            <w:shd w:val="clear" w:color="auto" w:fill="7030A0"/>
          </w:tcPr>
          <w:p w14:paraId="3CEF9EA7" w14:textId="77777777" w:rsidR="00A8584C" w:rsidRDefault="00A8584C" w:rsidP="00A8584C">
            <w:pPr>
              <w:pStyle w:val="Commentary-Bullet"/>
              <w:tabs>
                <w:tab w:val="clear" w:pos="502"/>
              </w:tabs>
              <w:spacing w:after="40"/>
              <w:ind w:left="604" w:hanging="454"/>
              <w:rPr>
                <w:rFonts w:cs="Calibri"/>
                <w:color w:val="FFFFFF" w:themeColor="background1"/>
                <w:sz w:val="18"/>
                <w:szCs w:val="18"/>
              </w:rPr>
            </w:pPr>
            <w:r w:rsidRPr="004E5074">
              <w:rPr>
                <w:rFonts w:cs="Calibri"/>
                <w:color w:val="FFFFFF" w:themeColor="background1"/>
                <w:sz w:val="18"/>
                <w:szCs w:val="18"/>
              </w:rPr>
              <w:t xml:space="preserve">summarised financial </w:t>
            </w:r>
            <w:r w:rsidRPr="00190479">
              <w:rPr>
                <w:rFonts w:cs="Calibri"/>
                <w:color w:val="FFFFFF" w:themeColor="background1"/>
                <w:sz w:val="18"/>
                <w:szCs w:val="18"/>
              </w:rPr>
              <w:t>information about the joint venture, including but not limited to:</w:t>
            </w:r>
          </w:p>
          <w:p w14:paraId="7F2F17CB" w14:textId="6AFF747F" w:rsidR="00A8584C" w:rsidRDefault="00A8584C" w:rsidP="00C8308B">
            <w:pPr>
              <w:numPr>
                <w:ilvl w:val="1"/>
                <w:numId w:val="29"/>
              </w:numPr>
              <w:autoSpaceDE w:val="0"/>
              <w:autoSpaceDN w:val="0"/>
              <w:adjustRightInd w:val="0"/>
              <w:spacing w:after="40"/>
              <w:ind w:left="1019"/>
              <w:jc w:val="both"/>
              <w:rPr>
                <w:rFonts w:cs="Calibri"/>
                <w:color w:val="FFFFFF" w:themeColor="background1"/>
                <w:sz w:val="18"/>
                <w:szCs w:val="18"/>
              </w:rPr>
            </w:pPr>
            <w:r>
              <w:rPr>
                <w:rFonts w:cs="Calibri"/>
                <w:color w:val="FFFFFF" w:themeColor="background1"/>
                <w:sz w:val="18"/>
                <w:szCs w:val="18"/>
              </w:rPr>
              <w:t>c</w:t>
            </w:r>
            <w:r w:rsidRPr="00190479">
              <w:rPr>
                <w:rFonts w:cs="Calibri"/>
                <w:color w:val="FFFFFF" w:themeColor="background1"/>
                <w:sz w:val="18"/>
                <w:szCs w:val="18"/>
              </w:rPr>
              <w:t xml:space="preserve">urrent </w:t>
            </w:r>
            <w:proofErr w:type="gramStart"/>
            <w:r w:rsidRPr="00190479">
              <w:rPr>
                <w:rFonts w:cs="Calibri"/>
                <w:color w:val="FFFFFF" w:themeColor="background1"/>
                <w:sz w:val="18"/>
                <w:szCs w:val="18"/>
              </w:rPr>
              <w:t>assets;</w:t>
            </w:r>
            <w:proofErr w:type="gramEnd"/>
          </w:p>
          <w:p w14:paraId="4CB0C48D" w14:textId="7D806B3B" w:rsidR="00A8584C" w:rsidRDefault="00A8584C" w:rsidP="00C8308B">
            <w:pPr>
              <w:numPr>
                <w:ilvl w:val="1"/>
                <w:numId w:val="29"/>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 xml:space="preserve">non-current </w:t>
            </w:r>
            <w:proofErr w:type="gramStart"/>
            <w:r w:rsidRPr="00190479">
              <w:rPr>
                <w:rFonts w:cs="Calibri"/>
                <w:color w:val="FFFFFF" w:themeColor="background1"/>
                <w:sz w:val="18"/>
                <w:szCs w:val="18"/>
              </w:rPr>
              <w:t>assets;</w:t>
            </w:r>
            <w:proofErr w:type="gramEnd"/>
          </w:p>
          <w:p w14:paraId="34712E2A" w14:textId="15AA8B56" w:rsidR="00A8584C" w:rsidRDefault="00A8584C" w:rsidP="00C8308B">
            <w:pPr>
              <w:numPr>
                <w:ilvl w:val="1"/>
                <w:numId w:val="29"/>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 xml:space="preserve">current </w:t>
            </w:r>
            <w:proofErr w:type="gramStart"/>
            <w:r w:rsidRPr="00190479">
              <w:rPr>
                <w:rFonts w:cs="Calibri"/>
                <w:color w:val="FFFFFF" w:themeColor="background1"/>
                <w:sz w:val="18"/>
                <w:szCs w:val="18"/>
              </w:rPr>
              <w:t>liabilities;</w:t>
            </w:r>
            <w:proofErr w:type="gramEnd"/>
          </w:p>
          <w:p w14:paraId="7504CC09" w14:textId="4F5D7C60" w:rsidR="00A8584C" w:rsidRDefault="00A8584C" w:rsidP="00C8308B">
            <w:pPr>
              <w:numPr>
                <w:ilvl w:val="1"/>
                <w:numId w:val="29"/>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 xml:space="preserve">non-current </w:t>
            </w:r>
            <w:proofErr w:type="gramStart"/>
            <w:r w:rsidRPr="00190479">
              <w:rPr>
                <w:rFonts w:cs="Calibri"/>
                <w:color w:val="FFFFFF" w:themeColor="background1"/>
                <w:sz w:val="18"/>
                <w:szCs w:val="18"/>
              </w:rPr>
              <w:t>liabilities;</w:t>
            </w:r>
            <w:proofErr w:type="gramEnd"/>
          </w:p>
          <w:p w14:paraId="541459BF" w14:textId="5F035092" w:rsidR="00A8584C" w:rsidRDefault="00A8584C" w:rsidP="00C8308B">
            <w:pPr>
              <w:numPr>
                <w:ilvl w:val="1"/>
                <w:numId w:val="29"/>
              </w:numPr>
              <w:autoSpaceDE w:val="0"/>
              <w:autoSpaceDN w:val="0"/>
              <w:adjustRightInd w:val="0"/>
              <w:spacing w:after="40"/>
              <w:ind w:left="1019"/>
              <w:jc w:val="both"/>
              <w:rPr>
                <w:rFonts w:cs="Calibri"/>
                <w:color w:val="FFFFFF" w:themeColor="background1"/>
                <w:sz w:val="18"/>
                <w:szCs w:val="18"/>
              </w:rPr>
            </w:pPr>
            <w:proofErr w:type="gramStart"/>
            <w:r w:rsidRPr="00190479">
              <w:rPr>
                <w:rFonts w:cs="Calibri"/>
                <w:color w:val="FFFFFF" w:themeColor="background1"/>
                <w:sz w:val="18"/>
                <w:szCs w:val="18"/>
              </w:rPr>
              <w:t>revenue;</w:t>
            </w:r>
            <w:proofErr w:type="gramEnd"/>
          </w:p>
          <w:p w14:paraId="2BC3E48E" w14:textId="1452E9AA" w:rsidR="00A8584C" w:rsidRDefault="00A8584C" w:rsidP="00C8308B">
            <w:pPr>
              <w:numPr>
                <w:ilvl w:val="1"/>
                <w:numId w:val="29"/>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 xml:space="preserve">profit or loss from continuing </w:t>
            </w:r>
            <w:proofErr w:type="gramStart"/>
            <w:r w:rsidRPr="00190479">
              <w:rPr>
                <w:rFonts w:cs="Calibri"/>
                <w:color w:val="FFFFFF" w:themeColor="background1"/>
                <w:sz w:val="18"/>
                <w:szCs w:val="18"/>
              </w:rPr>
              <w:t>operations;</w:t>
            </w:r>
            <w:proofErr w:type="gramEnd"/>
          </w:p>
          <w:p w14:paraId="6930548D" w14:textId="32509EAB" w:rsidR="00A8584C" w:rsidRPr="00190479" w:rsidRDefault="00A8584C" w:rsidP="00C8308B">
            <w:pPr>
              <w:numPr>
                <w:ilvl w:val="1"/>
                <w:numId w:val="29"/>
              </w:numPr>
              <w:autoSpaceDE w:val="0"/>
              <w:autoSpaceDN w:val="0"/>
              <w:adjustRightInd w:val="0"/>
              <w:spacing w:after="40"/>
              <w:ind w:left="1019"/>
              <w:jc w:val="both"/>
              <w:rPr>
                <w:rFonts w:cs="Calibri"/>
                <w:color w:val="FFFFFF" w:themeColor="background1"/>
                <w:sz w:val="18"/>
                <w:szCs w:val="18"/>
              </w:rPr>
            </w:pPr>
            <w:r w:rsidRPr="00190479">
              <w:rPr>
                <w:color w:val="FFFFFF" w:themeColor="background1"/>
                <w:sz w:val="18"/>
                <w:szCs w:val="18"/>
              </w:rPr>
              <w:t xml:space="preserve">post-tax profit or loss from discontinued </w:t>
            </w:r>
            <w:proofErr w:type="gramStart"/>
            <w:r w:rsidRPr="00190479">
              <w:rPr>
                <w:color w:val="FFFFFF" w:themeColor="background1"/>
                <w:sz w:val="18"/>
                <w:szCs w:val="18"/>
              </w:rPr>
              <w:t>operations;</w:t>
            </w:r>
            <w:proofErr w:type="gramEnd"/>
          </w:p>
          <w:p w14:paraId="1523F235" w14:textId="5ABEC9F9" w:rsidR="00A8584C" w:rsidRDefault="00A8584C" w:rsidP="00C8308B">
            <w:pPr>
              <w:numPr>
                <w:ilvl w:val="1"/>
                <w:numId w:val="29"/>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 xml:space="preserve">other comprehensive </w:t>
            </w:r>
            <w:proofErr w:type="gramStart"/>
            <w:r w:rsidRPr="00190479">
              <w:rPr>
                <w:rFonts w:cs="Calibri"/>
                <w:color w:val="FFFFFF" w:themeColor="background1"/>
                <w:sz w:val="18"/>
                <w:szCs w:val="18"/>
              </w:rPr>
              <w:t>income;</w:t>
            </w:r>
            <w:proofErr w:type="gramEnd"/>
            <w:r w:rsidRPr="00190479">
              <w:rPr>
                <w:rFonts w:cs="Calibri"/>
                <w:color w:val="FFFFFF" w:themeColor="background1"/>
                <w:sz w:val="18"/>
                <w:szCs w:val="18"/>
              </w:rPr>
              <w:t xml:space="preserve"> </w:t>
            </w:r>
          </w:p>
          <w:p w14:paraId="46B48DE8" w14:textId="00C99C42" w:rsidR="00A8584C" w:rsidRPr="00190479" w:rsidRDefault="00A8584C" w:rsidP="00C8308B">
            <w:pPr>
              <w:numPr>
                <w:ilvl w:val="1"/>
                <w:numId w:val="29"/>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total comprehensive income</w:t>
            </w:r>
            <w:r>
              <w:rPr>
                <w:rFonts w:cs="Calibri"/>
                <w:color w:val="FFFFFF" w:themeColor="background1"/>
                <w:sz w:val="18"/>
                <w:szCs w:val="18"/>
              </w:rPr>
              <w:t>;</w:t>
            </w:r>
          </w:p>
        </w:tc>
      </w:tr>
      <w:tr w:rsidR="00A8584C" w:rsidRPr="00CF7E1B" w14:paraId="33AD2F63" w14:textId="77777777" w:rsidTr="00BE754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40" w:type="dxa"/>
          <w:trHeight w:val="283"/>
        </w:trPr>
        <w:tc>
          <w:tcPr>
            <w:tcW w:w="1562" w:type="dxa"/>
            <w:tcBorders>
              <w:left w:val="single" w:sz="2" w:space="0" w:color="auto"/>
              <w:right w:val="single" w:sz="2" w:space="0" w:color="auto"/>
            </w:tcBorders>
          </w:tcPr>
          <w:p w14:paraId="0DAEEE04" w14:textId="77777777" w:rsidR="00A8584C" w:rsidRPr="004E5074" w:rsidRDefault="00A8584C" w:rsidP="00A8584C">
            <w:pPr>
              <w:pStyle w:val="TableReference"/>
              <w:tabs>
                <w:tab w:val="left" w:pos="3306"/>
              </w:tabs>
              <w:spacing w:before="60"/>
              <w:rPr>
                <w:rFonts w:cs="Calibri"/>
                <w:color w:val="7030A0"/>
                <w:sz w:val="14"/>
              </w:rPr>
            </w:pPr>
          </w:p>
        </w:tc>
        <w:tc>
          <w:tcPr>
            <w:tcW w:w="8932" w:type="dxa"/>
            <w:gridSpan w:val="8"/>
            <w:tcBorders>
              <w:left w:val="single" w:sz="2" w:space="0" w:color="auto"/>
            </w:tcBorders>
            <w:shd w:val="clear" w:color="auto" w:fill="7030A0"/>
          </w:tcPr>
          <w:p w14:paraId="406F4D74" w14:textId="502237D7" w:rsidR="00A8584C" w:rsidRDefault="00A8584C" w:rsidP="00C8308B">
            <w:pPr>
              <w:numPr>
                <w:ilvl w:val="1"/>
                <w:numId w:val="29"/>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 xml:space="preserve">cash and cash </w:t>
            </w:r>
            <w:proofErr w:type="gramStart"/>
            <w:r w:rsidRPr="00190479">
              <w:rPr>
                <w:rFonts w:cs="Calibri"/>
                <w:color w:val="FFFFFF" w:themeColor="background1"/>
                <w:sz w:val="18"/>
                <w:szCs w:val="18"/>
              </w:rPr>
              <w:t>equivalents;</w:t>
            </w:r>
            <w:proofErr w:type="gramEnd"/>
          </w:p>
          <w:p w14:paraId="08FB3967" w14:textId="08DF056B" w:rsidR="00A8584C" w:rsidRDefault="00A8584C" w:rsidP="00C8308B">
            <w:pPr>
              <w:numPr>
                <w:ilvl w:val="1"/>
                <w:numId w:val="29"/>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current financial liabilities (excluding trade and other payables and provisions</w:t>
            </w:r>
            <w:proofErr w:type="gramStart"/>
            <w:r w:rsidRPr="00190479">
              <w:rPr>
                <w:rFonts w:cs="Calibri"/>
                <w:color w:val="FFFFFF" w:themeColor="background1"/>
                <w:sz w:val="18"/>
                <w:szCs w:val="18"/>
              </w:rPr>
              <w:t>);</w:t>
            </w:r>
            <w:proofErr w:type="gramEnd"/>
          </w:p>
          <w:p w14:paraId="6EF4CDF4" w14:textId="0793A5A2" w:rsidR="00A8584C" w:rsidRDefault="00A8584C" w:rsidP="00C8308B">
            <w:pPr>
              <w:numPr>
                <w:ilvl w:val="1"/>
                <w:numId w:val="29"/>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non-current financial liabilities (excluding trade and other payables and provisions</w:t>
            </w:r>
            <w:proofErr w:type="gramStart"/>
            <w:r w:rsidRPr="00190479">
              <w:rPr>
                <w:rFonts w:cs="Calibri"/>
                <w:color w:val="FFFFFF" w:themeColor="background1"/>
                <w:sz w:val="18"/>
                <w:szCs w:val="18"/>
              </w:rPr>
              <w:t>);</w:t>
            </w:r>
            <w:proofErr w:type="gramEnd"/>
          </w:p>
          <w:p w14:paraId="28D5EB3A" w14:textId="74C76E6D" w:rsidR="00A8584C" w:rsidRDefault="00A8584C" w:rsidP="00C8308B">
            <w:pPr>
              <w:numPr>
                <w:ilvl w:val="1"/>
                <w:numId w:val="29"/>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 xml:space="preserve">depreciation and </w:t>
            </w:r>
            <w:proofErr w:type="gramStart"/>
            <w:r w:rsidRPr="00190479">
              <w:rPr>
                <w:rFonts w:cs="Calibri"/>
                <w:color w:val="FFFFFF" w:themeColor="background1"/>
                <w:sz w:val="18"/>
                <w:szCs w:val="18"/>
              </w:rPr>
              <w:t>amortisation;</w:t>
            </w:r>
            <w:proofErr w:type="gramEnd"/>
          </w:p>
          <w:p w14:paraId="31ADDC80" w14:textId="72E350F5" w:rsidR="00A8584C" w:rsidRDefault="00A8584C" w:rsidP="00C8308B">
            <w:pPr>
              <w:numPr>
                <w:ilvl w:val="1"/>
                <w:numId w:val="29"/>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 xml:space="preserve">interest </w:t>
            </w:r>
            <w:proofErr w:type="gramStart"/>
            <w:r w:rsidRPr="00190479">
              <w:rPr>
                <w:rFonts w:cs="Calibri"/>
                <w:color w:val="FFFFFF" w:themeColor="background1"/>
                <w:sz w:val="18"/>
                <w:szCs w:val="18"/>
              </w:rPr>
              <w:t>income;</w:t>
            </w:r>
            <w:proofErr w:type="gramEnd"/>
            <w:r>
              <w:rPr>
                <w:rFonts w:cs="Calibri"/>
                <w:color w:val="FFFFFF" w:themeColor="background1"/>
                <w:sz w:val="18"/>
                <w:szCs w:val="18"/>
              </w:rPr>
              <w:t xml:space="preserve"> </w:t>
            </w:r>
          </w:p>
          <w:p w14:paraId="49771C4E" w14:textId="5723A331" w:rsidR="00A8584C" w:rsidRDefault="00A8584C" w:rsidP="00C8308B">
            <w:pPr>
              <w:numPr>
                <w:ilvl w:val="1"/>
                <w:numId w:val="29"/>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interest expense; and</w:t>
            </w:r>
          </w:p>
          <w:p w14:paraId="75F0D876" w14:textId="36466FFD" w:rsidR="00A8584C" w:rsidRPr="00190479" w:rsidRDefault="00A8584C" w:rsidP="00C8308B">
            <w:pPr>
              <w:numPr>
                <w:ilvl w:val="1"/>
                <w:numId w:val="29"/>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income tax expense or income.</w:t>
            </w:r>
          </w:p>
        </w:tc>
      </w:tr>
      <w:tr w:rsidR="00A8584C" w:rsidRPr="00CF7E1B" w14:paraId="64C026DE" w14:textId="77777777" w:rsidTr="00BE754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40" w:type="dxa"/>
          <w:trHeight w:val="283"/>
        </w:trPr>
        <w:tc>
          <w:tcPr>
            <w:tcW w:w="1562" w:type="dxa"/>
            <w:tcBorders>
              <w:left w:val="single" w:sz="2" w:space="0" w:color="auto"/>
              <w:right w:val="single" w:sz="2" w:space="0" w:color="auto"/>
            </w:tcBorders>
          </w:tcPr>
          <w:p w14:paraId="15FFC102" w14:textId="77777777" w:rsidR="00A8584C" w:rsidRPr="004E5074" w:rsidRDefault="00A8584C" w:rsidP="00A8584C">
            <w:pPr>
              <w:pStyle w:val="TableReference"/>
              <w:tabs>
                <w:tab w:val="left" w:pos="3306"/>
              </w:tabs>
              <w:spacing w:before="60"/>
              <w:rPr>
                <w:rFonts w:cs="Calibri"/>
                <w:color w:val="7030A0"/>
                <w:sz w:val="14"/>
              </w:rPr>
            </w:pPr>
            <w:r w:rsidRPr="004E5074">
              <w:rPr>
                <w:rFonts w:cs="Calibri"/>
                <w:color w:val="7030A0"/>
                <w:sz w:val="14"/>
              </w:rPr>
              <w:t>AASB12.21(c), B16</w:t>
            </w:r>
          </w:p>
        </w:tc>
        <w:tc>
          <w:tcPr>
            <w:tcW w:w="8932" w:type="dxa"/>
            <w:gridSpan w:val="8"/>
            <w:tcBorders>
              <w:left w:val="single" w:sz="2" w:space="0" w:color="auto"/>
            </w:tcBorders>
            <w:shd w:val="clear" w:color="auto" w:fill="7030A0"/>
          </w:tcPr>
          <w:p w14:paraId="0F9C2D9D" w14:textId="1F750CC0" w:rsidR="00A8584C" w:rsidRPr="004E5074" w:rsidRDefault="00A8584C" w:rsidP="00A8584C">
            <w:pPr>
              <w:autoSpaceDE w:val="0"/>
              <w:autoSpaceDN w:val="0"/>
              <w:adjustRightInd w:val="0"/>
              <w:jc w:val="both"/>
              <w:rPr>
                <w:rFonts w:cs="Calibri"/>
                <w:color w:val="FFFFFF" w:themeColor="background1"/>
                <w:sz w:val="18"/>
                <w:szCs w:val="18"/>
              </w:rPr>
            </w:pPr>
            <w:r w:rsidRPr="004E5074">
              <w:rPr>
                <w:rFonts w:cs="Calibri"/>
                <w:color w:val="FFFFFF" w:themeColor="background1"/>
                <w:sz w:val="18"/>
                <w:szCs w:val="18"/>
              </w:rPr>
              <w:t>Where a joint venture(s) is(are) immaterial to an agency:</w:t>
            </w:r>
          </w:p>
          <w:p w14:paraId="758EA93D" w14:textId="77777777" w:rsidR="00A8584C" w:rsidRPr="004E5074" w:rsidRDefault="00A8584C" w:rsidP="00A8584C">
            <w:pPr>
              <w:pStyle w:val="Commentary-Bullet"/>
              <w:tabs>
                <w:tab w:val="clear" w:pos="502"/>
              </w:tabs>
              <w:spacing w:after="40"/>
              <w:ind w:left="604" w:hanging="454"/>
              <w:rPr>
                <w:rFonts w:cs="Calibri"/>
                <w:color w:val="FFFFFF" w:themeColor="background1"/>
                <w:sz w:val="18"/>
                <w:szCs w:val="18"/>
              </w:rPr>
            </w:pPr>
            <w:r w:rsidRPr="004E5074">
              <w:rPr>
                <w:rFonts w:cs="Calibri"/>
                <w:color w:val="FFFFFF" w:themeColor="background1"/>
                <w:sz w:val="18"/>
                <w:szCs w:val="18"/>
              </w:rPr>
              <w:t>An Agency shall disclose, in aggregate, the carrying amount of its interests in all individually immaterial joint ventures that are accounted for using the equity method; and</w:t>
            </w:r>
          </w:p>
          <w:p w14:paraId="57FD91D1" w14:textId="77777777" w:rsidR="00A8584C" w:rsidRDefault="00A8584C" w:rsidP="00A8584C">
            <w:pPr>
              <w:pStyle w:val="Commentary-Bullet"/>
              <w:tabs>
                <w:tab w:val="clear" w:pos="502"/>
              </w:tabs>
              <w:spacing w:after="40"/>
              <w:ind w:left="604" w:hanging="454"/>
              <w:rPr>
                <w:rFonts w:cs="Calibri"/>
                <w:color w:val="FFFFFF" w:themeColor="background1"/>
                <w:sz w:val="18"/>
                <w:szCs w:val="18"/>
              </w:rPr>
            </w:pPr>
            <w:r w:rsidRPr="004E5074">
              <w:rPr>
                <w:rFonts w:cs="Calibri"/>
                <w:color w:val="FFFFFF" w:themeColor="background1"/>
                <w:sz w:val="18"/>
                <w:szCs w:val="18"/>
              </w:rPr>
              <w:t>An agency shall also disclose separately the aggregate amount of its share of those joint ventures’:</w:t>
            </w:r>
          </w:p>
          <w:p w14:paraId="6F2F0A05" w14:textId="43E8E09C" w:rsidR="00A8584C" w:rsidRPr="00190479" w:rsidRDefault="00A8584C" w:rsidP="00C8308B">
            <w:pPr>
              <w:numPr>
                <w:ilvl w:val="1"/>
                <w:numId w:val="29"/>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 xml:space="preserve">profit or loss from continuing </w:t>
            </w:r>
            <w:proofErr w:type="gramStart"/>
            <w:r w:rsidRPr="00190479">
              <w:rPr>
                <w:rFonts w:cs="Calibri"/>
                <w:color w:val="FFFFFF" w:themeColor="background1"/>
                <w:sz w:val="18"/>
                <w:szCs w:val="18"/>
              </w:rPr>
              <w:t>operations;</w:t>
            </w:r>
            <w:proofErr w:type="gramEnd"/>
          </w:p>
          <w:p w14:paraId="7AA05008" w14:textId="77777777" w:rsidR="00A8584C" w:rsidRPr="004E5074" w:rsidRDefault="00A8584C" w:rsidP="00C8308B">
            <w:pPr>
              <w:numPr>
                <w:ilvl w:val="1"/>
                <w:numId w:val="29"/>
              </w:numPr>
              <w:autoSpaceDE w:val="0"/>
              <w:autoSpaceDN w:val="0"/>
              <w:adjustRightInd w:val="0"/>
              <w:spacing w:after="40"/>
              <w:ind w:left="1019"/>
              <w:jc w:val="both"/>
              <w:rPr>
                <w:rFonts w:cs="Calibri"/>
                <w:color w:val="FFFFFF" w:themeColor="background1"/>
                <w:sz w:val="18"/>
                <w:szCs w:val="18"/>
              </w:rPr>
            </w:pPr>
            <w:r w:rsidRPr="004E5074">
              <w:rPr>
                <w:rFonts w:cs="Calibri"/>
                <w:color w:val="FFFFFF" w:themeColor="background1"/>
                <w:sz w:val="18"/>
                <w:szCs w:val="18"/>
              </w:rPr>
              <w:t xml:space="preserve">profit or loss from discontinued </w:t>
            </w:r>
            <w:proofErr w:type="gramStart"/>
            <w:r w:rsidRPr="004E5074">
              <w:rPr>
                <w:rFonts w:cs="Calibri"/>
                <w:color w:val="FFFFFF" w:themeColor="background1"/>
                <w:sz w:val="18"/>
                <w:szCs w:val="18"/>
              </w:rPr>
              <w:t>operations;</w:t>
            </w:r>
            <w:proofErr w:type="gramEnd"/>
          </w:p>
          <w:p w14:paraId="732B4A99" w14:textId="77777777" w:rsidR="00A8584C" w:rsidRPr="004E5074" w:rsidRDefault="00A8584C" w:rsidP="00C8308B">
            <w:pPr>
              <w:numPr>
                <w:ilvl w:val="1"/>
                <w:numId w:val="29"/>
              </w:numPr>
              <w:autoSpaceDE w:val="0"/>
              <w:autoSpaceDN w:val="0"/>
              <w:adjustRightInd w:val="0"/>
              <w:spacing w:after="40"/>
              <w:ind w:left="1019"/>
              <w:jc w:val="both"/>
              <w:rPr>
                <w:rFonts w:cs="Calibri"/>
                <w:color w:val="FFFFFF" w:themeColor="background1"/>
                <w:sz w:val="18"/>
                <w:szCs w:val="18"/>
              </w:rPr>
            </w:pPr>
            <w:r w:rsidRPr="004E5074">
              <w:rPr>
                <w:rFonts w:cs="Calibri"/>
                <w:color w:val="FFFFFF" w:themeColor="background1"/>
                <w:sz w:val="18"/>
                <w:szCs w:val="18"/>
              </w:rPr>
              <w:t>other comprehensive income; and</w:t>
            </w:r>
          </w:p>
          <w:p w14:paraId="5ED9CDFC" w14:textId="1485CCD6" w:rsidR="00A8584C" w:rsidRPr="004E5074" w:rsidRDefault="00A8584C" w:rsidP="00C8308B">
            <w:pPr>
              <w:numPr>
                <w:ilvl w:val="1"/>
                <w:numId w:val="29"/>
              </w:numPr>
              <w:autoSpaceDE w:val="0"/>
              <w:autoSpaceDN w:val="0"/>
              <w:adjustRightInd w:val="0"/>
              <w:spacing w:after="40"/>
              <w:ind w:left="1019"/>
              <w:jc w:val="both"/>
              <w:rPr>
                <w:rFonts w:cs="Calibri"/>
                <w:b/>
                <w:color w:val="FFFFFF" w:themeColor="background1"/>
                <w:sz w:val="18"/>
                <w:szCs w:val="18"/>
              </w:rPr>
            </w:pPr>
            <w:r w:rsidRPr="004E5074">
              <w:rPr>
                <w:rFonts w:cs="Calibri"/>
                <w:color w:val="FFFFFF" w:themeColor="background1"/>
                <w:sz w:val="18"/>
                <w:szCs w:val="18"/>
              </w:rPr>
              <w:t>total comprehensive income.</w:t>
            </w:r>
          </w:p>
        </w:tc>
      </w:tr>
      <w:tr w:rsidR="00A8584C" w:rsidRPr="00CF7E1B" w14:paraId="39DE649A" w14:textId="77777777" w:rsidTr="00BE754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40" w:type="dxa"/>
          <w:trHeight w:val="283"/>
        </w:trPr>
        <w:tc>
          <w:tcPr>
            <w:tcW w:w="1562" w:type="dxa"/>
            <w:tcBorders>
              <w:left w:val="single" w:sz="2" w:space="0" w:color="auto"/>
              <w:right w:val="single" w:sz="2" w:space="0" w:color="auto"/>
            </w:tcBorders>
          </w:tcPr>
          <w:p w14:paraId="493F5909" w14:textId="16082AAB" w:rsidR="00A8584C" w:rsidRPr="004E5074" w:rsidRDefault="00A8584C" w:rsidP="00963C9D">
            <w:pPr>
              <w:pStyle w:val="TableReference"/>
              <w:keepNext/>
              <w:keepLines/>
              <w:tabs>
                <w:tab w:val="left" w:pos="3306"/>
              </w:tabs>
              <w:spacing w:before="240" w:after="240"/>
              <w:rPr>
                <w:rFonts w:cs="Calibri"/>
                <w:color w:val="7030A0"/>
                <w:sz w:val="14"/>
              </w:rPr>
            </w:pPr>
            <w:r w:rsidRPr="004E5074">
              <w:rPr>
                <w:rFonts w:cs="Calibri"/>
                <w:color w:val="7030A0"/>
                <w:sz w:val="14"/>
              </w:rPr>
              <w:lastRenderedPageBreak/>
              <w:t xml:space="preserve"> </w:t>
            </w:r>
            <w:r w:rsidRPr="00F33E86">
              <w:rPr>
                <w:rFonts w:cs="Calibri"/>
                <w:b/>
                <w:color w:val="7030A0"/>
                <w:sz w:val="22"/>
                <w:szCs w:val="22"/>
              </w:rPr>
              <w:t>Reference</w:t>
            </w:r>
          </w:p>
        </w:tc>
        <w:tc>
          <w:tcPr>
            <w:tcW w:w="8932" w:type="dxa"/>
            <w:gridSpan w:val="8"/>
            <w:tcBorders>
              <w:left w:val="single" w:sz="2" w:space="0" w:color="auto"/>
            </w:tcBorders>
            <w:shd w:val="clear" w:color="auto" w:fill="7030A0"/>
          </w:tcPr>
          <w:p w14:paraId="1E478C4F" w14:textId="7075F8FC" w:rsidR="00A8584C" w:rsidRPr="00B330CA" w:rsidRDefault="00A8584C" w:rsidP="00963C9D">
            <w:pPr>
              <w:keepNext/>
              <w:keepLines/>
              <w:autoSpaceDE w:val="0"/>
              <w:autoSpaceDN w:val="0"/>
              <w:adjustRightInd w:val="0"/>
              <w:spacing w:before="240" w:after="240"/>
              <w:jc w:val="both"/>
              <w:rPr>
                <w:rFonts w:cs="Calibri"/>
                <w:b/>
                <w:color w:val="FFFFFF" w:themeColor="background1"/>
                <w:sz w:val="20"/>
                <w:szCs w:val="20"/>
              </w:rPr>
            </w:pPr>
            <w:r w:rsidRPr="001124EB">
              <w:rPr>
                <w:rFonts w:cs="Calibri"/>
                <w:b/>
                <w:bCs/>
                <w:color w:val="FFFFFF" w:themeColor="background1"/>
                <w:sz w:val="28"/>
                <w:szCs w:val="28"/>
              </w:rPr>
              <w:t xml:space="preserve">Commentary </w:t>
            </w:r>
            <w:r w:rsidRPr="001124EB">
              <w:rPr>
                <w:rFonts w:cs="Calibri"/>
                <w:b/>
                <w:bCs/>
                <w:color w:val="FFFFFF" w:themeColor="background1"/>
                <w:sz w:val="28"/>
                <w:szCs w:val="28"/>
              </w:rPr>
              <w:sym w:font="Symbol" w:char="F02D"/>
            </w:r>
            <w:r w:rsidRPr="001124EB">
              <w:rPr>
                <w:rFonts w:cs="Calibri"/>
                <w:b/>
                <w:bCs/>
                <w:color w:val="FFFFFF" w:themeColor="background1"/>
                <w:sz w:val="28"/>
                <w:szCs w:val="28"/>
              </w:rPr>
              <w:t xml:space="preserve"> Note </w:t>
            </w:r>
            <w:r w:rsidR="00037832" w:rsidRPr="001124EB">
              <w:rPr>
                <w:rFonts w:cs="Calibri"/>
                <w:b/>
                <w:bCs/>
                <w:color w:val="FFFFFF" w:themeColor="background1"/>
                <w:sz w:val="28"/>
                <w:szCs w:val="28"/>
              </w:rPr>
              <w:t>33</w:t>
            </w:r>
            <w:r w:rsidRPr="001124EB">
              <w:rPr>
                <w:rFonts w:cs="Calibri"/>
                <w:b/>
                <w:bCs/>
                <w:color w:val="FFFFFF" w:themeColor="background1"/>
                <w:sz w:val="28"/>
                <w:szCs w:val="28"/>
              </w:rPr>
              <w:t xml:space="preserve">: Interest in a Joint Venture – </w:t>
            </w:r>
            <w:r w:rsidR="00C14FA4" w:rsidRPr="001124EB">
              <w:rPr>
                <w:rFonts w:cs="Calibri"/>
                <w:b/>
                <w:bCs/>
                <w:color w:val="FFFFFF" w:themeColor="background1"/>
                <w:sz w:val="28"/>
                <w:szCs w:val="28"/>
              </w:rPr>
              <w:t>c</w:t>
            </w:r>
            <w:r w:rsidRPr="001124EB">
              <w:rPr>
                <w:rFonts w:cs="Calibri"/>
                <w:b/>
                <w:bCs/>
                <w:color w:val="FFFFFF" w:themeColor="background1"/>
                <w:sz w:val="28"/>
                <w:szCs w:val="28"/>
              </w:rPr>
              <w:t>ontinued</w:t>
            </w:r>
            <w:r>
              <w:rPr>
                <w:rFonts w:cs="Calibri"/>
                <w:color w:val="FFFFFF" w:themeColor="background1"/>
                <w:sz w:val="28"/>
                <w:szCs w:val="28"/>
              </w:rPr>
              <w:t xml:space="preserve"> </w:t>
            </w:r>
          </w:p>
        </w:tc>
      </w:tr>
      <w:tr w:rsidR="00A8584C" w:rsidRPr="00CF7E1B" w14:paraId="4C98F024" w14:textId="77777777" w:rsidTr="00BE754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40" w:type="dxa"/>
          <w:trHeight w:val="283"/>
        </w:trPr>
        <w:tc>
          <w:tcPr>
            <w:tcW w:w="1562" w:type="dxa"/>
            <w:tcBorders>
              <w:left w:val="single" w:sz="2" w:space="0" w:color="auto"/>
              <w:right w:val="single" w:sz="2" w:space="0" w:color="auto"/>
            </w:tcBorders>
          </w:tcPr>
          <w:p w14:paraId="3AA00930" w14:textId="77777777" w:rsidR="00A8584C" w:rsidRPr="004E5074" w:rsidRDefault="00A8584C" w:rsidP="00963C9D">
            <w:pPr>
              <w:pStyle w:val="TableReference"/>
              <w:keepNext/>
              <w:keepLines/>
              <w:tabs>
                <w:tab w:val="left" w:pos="3306"/>
              </w:tabs>
              <w:spacing w:before="60"/>
              <w:rPr>
                <w:rFonts w:cs="Calibri"/>
                <w:color w:val="7030A0"/>
                <w:sz w:val="14"/>
              </w:rPr>
            </w:pPr>
          </w:p>
        </w:tc>
        <w:tc>
          <w:tcPr>
            <w:tcW w:w="8932" w:type="dxa"/>
            <w:gridSpan w:val="8"/>
            <w:tcBorders>
              <w:left w:val="single" w:sz="2" w:space="0" w:color="auto"/>
            </w:tcBorders>
            <w:shd w:val="clear" w:color="auto" w:fill="7030A0"/>
          </w:tcPr>
          <w:p w14:paraId="288D378D" w14:textId="77777777" w:rsidR="00A8584C" w:rsidRPr="00B330CA" w:rsidRDefault="00A8584C" w:rsidP="00963C9D">
            <w:pPr>
              <w:keepNext/>
              <w:keepLines/>
              <w:autoSpaceDE w:val="0"/>
              <w:autoSpaceDN w:val="0"/>
              <w:adjustRightInd w:val="0"/>
              <w:spacing w:after="40"/>
              <w:jc w:val="both"/>
              <w:rPr>
                <w:rFonts w:cs="Calibri"/>
                <w:b/>
                <w:color w:val="FFFFFF" w:themeColor="background1"/>
                <w:sz w:val="20"/>
                <w:szCs w:val="20"/>
              </w:rPr>
            </w:pPr>
            <w:r w:rsidRPr="00B330CA">
              <w:rPr>
                <w:rFonts w:cs="Calibri"/>
                <w:b/>
                <w:color w:val="FFFFFF" w:themeColor="background1"/>
                <w:sz w:val="20"/>
                <w:szCs w:val="20"/>
              </w:rPr>
              <w:t>Significant Restrictions on the Ability of Joint Ventures to Transfer Funds to the Agency</w:t>
            </w:r>
          </w:p>
        </w:tc>
      </w:tr>
      <w:tr w:rsidR="00A8584C" w:rsidRPr="00CF7E1B" w14:paraId="6009C9E4" w14:textId="77777777" w:rsidTr="00BE754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40" w:type="dxa"/>
          <w:trHeight w:val="283"/>
        </w:trPr>
        <w:tc>
          <w:tcPr>
            <w:tcW w:w="1562" w:type="dxa"/>
            <w:tcBorders>
              <w:left w:val="single" w:sz="2" w:space="0" w:color="auto"/>
              <w:right w:val="single" w:sz="2" w:space="0" w:color="auto"/>
            </w:tcBorders>
          </w:tcPr>
          <w:p w14:paraId="22417FB4" w14:textId="77777777" w:rsidR="00A8584C" w:rsidRPr="004E5074" w:rsidRDefault="00A8584C" w:rsidP="00A8584C">
            <w:pPr>
              <w:pStyle w:val="TableReference"/>
              <w:tabs>
                <w:tab w:val="left" w:pos="3306"/>
              </w:tabs>
              <w:spacing w:before="60"/>
              <w:rPr>
                <w:rFonts w:cs="Calibri"/>
                <w:color w:val="7030A0"/>
                <w:sz w:val="14"/>
              </w:rPr>
            </w:pPr>
            <w:r w:rsidRPr="004E5074">
              <w:rPr>
                <w:rFonts w:cs="Calibri"/>
                <w:color w:val="7030A0"/>
                <w:sz w:val="14"/>
              </w:rPr>
              <w:t>AASB 12.22(a)</w:t>
            </w:r>
          </w:p>
        </w:tc>
        <w:tc>
          <w:tcPr>
            <w:tcW w:w="8932" w:type="dxa"/>
            <w:gridSpan w:val="8"/>
            <w:tcBorders>
              <w:left w:val="single" w:sz="2" w:space="0" w:color="auto"/>
            </w:tcBorders>
            <w:shd w:val="clear" w:color="auto" w:fill="7030A0"/>
          </w:tcPr>
          <w:p w14:paraId="45CCE213" w14:textId="77777777" w:rsidR="00A8584C" w:rsidRPr="004E5074" w:rsidRDefault="00A8584C" w:rsidP="00A8584C">
            <w:pPr>
              <w:autoSpaceDE w:val="0"/>
              <w:autoSpaceDN w:val="0"/>
              <w:adjustRightInd w:val="0"/>
              <w:spacing w:after="120"/>
              <w:jc w:val="both"/>
              <w:rPr>
                <w:rFonts w:cs="Calibri"/>
                <w:color w:val="FFFFFF" w:themeColor="background1"/>
                <w:sz w:val="18"/>
                <w:szCs w:val="18"/>
              </w:rPr>
            </w:pPr>
            <w:r w:rsidRPr="004E5074">
              <w:rPr>
                <w:rFonts w:cs="Calibri"/>
                <w:color w:val="FFFFFF" w:themeColor="background1"/>
                <w:sz w:val="18"/>
                <w:szCs w:val="18"/>
              </w:rPr>
              <w:t xml:space="preserve">An agency shall also disclose the nature and extent of any significant restrictions (e.g. resulting from borrowing arrangements, regulatory requirements or contractual arrangements between investors with joint control of or significant influence over a joint venture) on the ability of joint ventures to transfer funds to the agency in the form of cash dividends, or to repay loans or advances made by the agency. </w:t>
            </w:r>
          </w:p>
        </w:tc>
      </w:tr>
      <w:tr w:rsidR="00A8584C" w:rsidRPr="00CF7E1B" w14:paraId="0998C3AF" w14:textId="77777777" w:rsidTr="00BE754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40" w:type="dxa"/>
          <w:trHeight w:val="283"/>
        </w:trPr>
        <w:tc>
          <w:tcPr>
            <w:tcW w:w="1562" w:type="dxa"/>
            <w:tcBorders>
              <w:left w:val="single" w:sz="2" w:space="0" w:color="auto"/>
              <w:right w:val="single" w:sz="2" w:space="0" w:color="auto"/>
            </w:tcBorders>
          </w:tcPr>
          <w:p w14:paraId="72932B9B" w14:textId="33DBD87F" w:rsidR="00A8584C" w:rsidRPr="00B330CA" w:rsidRDefault="00A8584C" w:rsidP="00A8584C">
            <w:pPr>
              <w:pStyle w:val="TableReference"/>
              <w:tabs>
                <w:tab w:val="left" w:pos="3306"/>
              </w:tabs>
              <w:spacing w:before="60"/>
              <w:rPr>
                <w:rFonts w:cs="Calibri"/>
                <w:strike/>
                <w:color w:val="7030A0"/>
                <w:sz w:val="20"/>
                <w:szCs w:val="20"/>
              </w:rPr>
            </w:pPr>
          </w:p>
        </w:tc>
        <w:tc>
          <w:tcPr>
            <w:tcW w:w="8932" w:type="dxa"/>
            <w:gridSpan w:val="8"/>
            <w:tcBorders>
              <w:left w:val="single" w:sz="2" w:space="0" w:color="auto"/>
            </w:tcBorders>
            <w:shd w:val="clear" w:color="auto" w:fill="7030A0"/>
          </w:tcPr>
          <w:p w14:paraId="12FCDC36" w14:textId="77777777" w:rsidR="00A8584C" w:rsidRPr="00B330CA" w:rsidRDefault="00A8584C" w:rsidP="00A8584C">
            <w:pPr>
              <w:autoSpaceDE w:val="0"/>
              <w:autoSpaceDN w:val="0"/>
              <w:adjustRightInd w:val="0"/>
              <w:spacing w:after="40"/>
              <w:jc w:val="both"/>
              <w:rPr>
                <w:rFonts w:cs="Calibri"/>
                <w:b/>
                <w:color w:val="FFFFFF" w:themeColor="background1"/>
                <w:sz w:val="20"/>
                <w:szCs w:val="20"/>
              </w:rPr>
            </w:pPr>
            <w:r w:rsidRPr="00B330CA">
              <w:rPr>
                <w:rFonts w:cs="Calibri"/>
                <w:b/>
                <w:color w:val="FFFFFF" w:themeColor="background1"/>
                <w:sz w:val="20"/>
                <w:szCs w:val="20"/>
              </w:rPr>
              <w:t>Risks Associated with an Agency’s Interests in Joint Ventures</w:t>
            </w:r>
          </w:p>
        </w:tc>
      </w:tr>
      <w:tr w:rsidR="00A8584C" w:rsidRPr="00CF7E1B" w14:paraId="359683B0" w14:textId="77777777" w:rsidTr="00BE754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40" w:type="dxa"/>
          <w:trHeight w:val="283"/>
        </w:trPr>
        <w:tc>
          <w:tcPr>
            <w:tcW w:w="1562" w:type="dxa"/>
            <w:tcBorders>
              <w:left w:val="single" w:sz="2" w:space="0" w:color="auto"/>
              <w:right w:val="single" w:sz="2" w:space="0" w:color="auto"/>
            </w:tcBorders>
          </w:tcPr>
          <w:p w14:paraId="4497CFAA" w14:textId="1C2D1D4D" w:rsidR="00A8584C" w:rsidRPr="004E5074" w:rsidRDefault="00A8584C" w:rsidP="00A8584C">
            <w:pPr>
              <w:pStyle w:val="TableReference"/>
              <w:tabs>
                <w:tab w:val="left" w:pos="3306"/>
              </w:tabs>
              <w:spacing w:before="60"/>
              <w:rPr>
                <w:rFonts w:cs="Calibri"/>
                <w:color w:val="7030A0"/>
                <w:sz w:val="14"/>
              </w:rPr>
            </w:pPr>
            <w:r w:rsidRPr="004E5074">
              <w:rPr>
                <w:rFonts w:cs="Calibri"/>
                <w:color w:val="7030A0"/>
                <w:sz w:val="14"/>
              </w:rPr>
              <w:t xml:space="preserve">AASB 12.23(a), </w:t>
            </w:r>
            <w:proofErr w:type="gramStart"/>
            <w:r w:rsidRPr="004E5074">
              <w:rPr>
                <w:rFonts w:cs="Calibri"/>
                <w:color w:val="7030A0"/>
                <w:sz w:val="14"/>
              </w:rPr>
              <w:t>B(</w:t>
            </w:r>
            <w:proofErr w:type="gramEnd"/>
            <w:r w:rsidRPr="004E5074">
              <w:rPr>
                <w:rFonts w:cs="Calibri"/>
                <w:color w:val="7030A0"/>
                <w:sz w:val="14"/>
              </w:rPr>
              <w:t>18)</w:t>
            </w:r>
          </w:p>
          <w:p w14:paraId="0F06845A" w14:textId="77777777" w:rsidR="00A8584C" w:rsidRPr="004E5074" w:rsidRDefault="00A8584C" w:rsidP="00A8584C">
            <w:pPr>
              <w:pStyle w:val="TableReference"/>
              <w:tabs>
                <w:tab w:val="left" w:pos="3306"/>
              </w:tabs>
              <w:spacing w:before="60"/>
              <w:rPr>
                <w:rFonts w:cs="Calibri"/>
                <w:strike/>
                <w:color w:val="7030A0"/>
                <w:sz w:val="14"/>
              </w:rPr>
            </w:pPr>
            <w:r w:rsidRPr="004E5074">
              <w:rPr>
                <w:rFonts w:cs="Calibri"/>
                <w:color w:val="7030A0"/>
                <w:sz w:val="14"/>
              </w:rPr>
              <w:t>AASB 12 (B</w:t>
            </w:r>
            <w:proofErr w:type="gramStart"/>
            <w:r w:rsidRPr="004E5074">
              <w:rPr>
                <w:rFonts w:cs="Calibri"/>
                <w:color w:val="7030A0"/>
                <w:sz w:val="14"/>
              </w:rPr>
              <w:t>19)(</w:t>
            </w:r>
            <w:proofErr w:type="gramEnd"/>
            <w:r w:rsidRPr="004E5074">
              <w:rPr>
                <w:rFonts w:cs="Calibri"/>
                <w:color w:val="7030A0"/>
                <w:sz w:val="14"/>
              </w:rPr>
              <w:t>a), (b)</w:t>
            </w:r>
          </w:p>
        </w:tc>
        <w:tc>
          <w:tcPr>
            <w:tcW w:w="8932" w:type="dxa"/>
            <w:gridSpan w:val="8"/>
            <w:tcBorders>
              <w:left w:val="single" w:sz="2" w:space="0" w:color="auto"/>
            </w:tcBorders>
            <w:shd w:val="clear" w:color="auto" w:fill="7030A0"/>
          </w:tcPr>
          <w:p w14:paraId="08103123" w14:textId="11E9A43F" w:rsidR="00A8584C" w:rsidRPr="004E5074" w:rsidRDefault="00A8584C" w:rsidP="00A8584C">
            <w:pPr>
              <w:autoSpaceDE w:val="0"/>
              <w:autoSpaceDN w:val="0"/>
              <w:adjustRightInd w:val="0"/>
              <w:spacing w:after="40"/>
              <w:jc w:val="both"/>
              <w:rPr>
                <w:rFonts w:cs="Calibri"/>
                <w:color w:val="FFFFFF" w:themeColor="background1"/>
                <w:sz w:val="18"/>
                <w:szCs w:val="18"/>
              </w:rPr>
            </w:pPr>
            <w:r w:rsidRPr="004E5074">
              <w:rPr>
                <w:rFonts w:cs="Calibri"/>
                <w:color w:val="FFFFFF" w:themeColor="background1"/>
                <w:sz w:val="18"/>
                <w:szCs w:val="18"/>
              </w:rPr>
              <w:t>Agencies should disclose commitments relating to its joint ventures (including its share of commitments made with other investors with joint control of a joint venture) separately from the amount of other commitments.</w:t>
            </w:r>
            <w:r>
              <w:rPr>
                <w:rFonts w:cs="Calibri"/>
                <w:color w:val="FFFFFF" w:themeColor="background1"/>
                <w:sz w:val="18"/>
                <w:szCs w:val="18"/>
              </w:rPr>
              <w:t xml:space="preserve"> </w:t>
            </w:r>
            <w:r w:rsidRPr="004E5074">
              <w:rPr>
                <w:rFonts w:cs="Calibri"/>
                <w:color w:val="FFFFFF" w:themeColor="background1"/>
                <w:sz w:val="18"/>
                <w:szCs w:val="18"/>
              </w:rPr>
              <w:t>Examples of such commitments include:</w:t>
            </w:r>
          </w:p>
          <w:p w14:paraId="7039C748" w14:textId="77777777" w:rsidR="00A8584C" w:rsidRPr="004E5074" w:rsidRDefault="00A8584C" w:rsidP="00A8584C">
            <w:pPr>
              <w:pStyle w:val="Commentary-Bullet"/>
              <w:tabs>
                <w:tab w:val="clear" w:pos="502"/>
              </w:tabs>
              <w:spacing w:after="40"/>
              <w:ind w:left="604" w:hanging="454"/>
              <w:rPr>
                <w:rFonts w:cs="Calibri"/>
                <w:color w:val="FFFFFF" w:themeColor="background1"/>
                <w:sz w:val="18"/>
                <w:szCs w:val="18"/>
              </w:rPr>
            </w:pPr>
            <w:r w:rsidRPr="004E5074">
              <w:rPr>
                <w:rFonts w:cs="Calibri"/>
                <w:color w:val="FFFFFF" w:themeColor="background1"/>
                <w:sz w:val="18"/>
                <w:szCs w:val="18"/>
              </w:rPr>
              <w:t xml:space="preserve">unrecognised commitments to contribute funding or resources </w:t>
            </w:r>
            <w:proofErr w:type="gramStart"/>
            <w:r w:rsidRPr="004E5074">
              <w:rPr>
                <w:rFonts w:cs="Calibri"/>
                <w:color w:val="FFFFFF" w:themeColor="background1"/>
                <w:sz w:val="18"/>
                <w:szCs w:val="18"/>
              </w:rPr>
              <w:t>as a result of</w:t>
            </w:r>
            <w:proofErr w:type="gramEnd"/>
            <w:r w:rsidRPr="004E5074">
              <w:rPr>
                <w:rFonts w:cs="Calibri"/>
                <w:color w:val="FFFFFF" w:themeColor="background1"/>
                <w:sz w:val="18"/>
                <w:szCs w:val="18"/>
              </w:rPr>
              <w:t xml:space="preserve"> the constitution, capital intensive projects, unconditional purchase obligations, or unrecognised commitments to provide financial support; and</w:t>
            </w:r>
          </w:p>
          <w:p w14:paraId="739EFE81" w14:textId="77777777" w:rsidR="00A8584C" w:rsidRPr="004E5074" w:rsidRDefault="00A8584C" w:rsidP="00A8584C">
            <w:pPr>
              <w:pStyle w:val="Commentary-Bullet"/>
              <w:tabs>
                <w:tab w:val="clear" w:pos="502"/>
              </w:tabs>
              <w:spacing w:after="40"/>
              <w:ind w:left="604" w:hanging="454"/>
              <w:rPr>
                <w:rFonts w:cs="Calibri"/>
                <w:color w:val="FFFFFF" w:themeColor="background1"/>
                <w:sz w:val="18"/>
                <w:szCs w:val="18"/>
              </w:rPr>
            </w:pPr>
            <w:r w:rsidRPr="004E5074">
              <w:rPr>
                <w:rFonts w:cs="Calibri"/>
                <w:color w:val="FFFFFF" w:themeColor="background1"/>
                <w:sz w:val="18"/>
                <w:szCs w:val="18"/>
              </w:rPr>
              <w:t xml:space="preserve">unrecognised commitments to acquire another party’s ownership interest (or a portion of that ownership interest) in a joint venture if a particular event occurs or does not occur in the future. </w:t>
            </w:r>
          </w:p>
        </w:tc>
      </w:tr>
      <w:tr w:rsidR="00A8584C" w:rsidRPr="00CF7E1B" w14:paraId="0F8B3590" w14:textId="77777777" w:rsidTr="00BE754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40" w:type="dxa"/>
          <w:trHeight w:val="283"/>
        </w:trPr>
        <w:tc>
          <w:tcPr>
            <w:tcW w:w="1562" w:type="dxa"/>
            <w:tcBorders>
              <w:left w:val="single" w:sz="2" w:space="0" w:color="auto"/>
              <w:right w:val="single" w:sz="2" w:space="0" w:color="auto"/>
            </w:tcBorders>
          </w:tcPr>
          <w:p w14:paraId="6A46D545" w14:textId="77777777" w:rsidR="00A8584C" w:rsidRPr="004E5074" w:rsidRDefault="00A8584C" w:rsidP="00A8584C">
            <w:pPr>
              <w:pStyle w:val="TableReference"/>
              <w:tabs>
                <w:tab w:val="left" w:pos="3306"/>
              </w:tabs>
              <w:spacing w:before="60"/>
              <w:rPr>
                <w:rFonts w:cs="Calibri"/>
                <w:color w:val="7030A0"/>
                <w:sz w:val="14"/>
              </w:rPr>
            </w:pPr>
            <w:r w:rsidRPr="004E5074">
              <w:rPr>
                <w:rFonts w:cs="Calibri"/>
                <w:color w:val="7030A0"/>
                <w:sz w:val="14"/>
              </w:rPr>
              <w:t>AASB 12.23(b)</w:t>
            </w:r>
          </w:p>
        </w:tc>
        <w:tc>
          <w:tcPr>
            <w:tcW w:w="8932" w:type="dxa"/>
            <w:gridSpan w:val="8"/>
            <w:tcBorders>
              <w:left w:val="single" w:sz="2" w:space="0" w:color="auto"/>
            </w:tcBorders>
            <w:shd w:val="clear" w:color="auto" w:fill="7030A0"/>
          </w:tcPr>
          <w:p w14:paraId="3A70AC35" w14:textId="77777777" w:rsidR="00A8584C" w:rsidRPr="004E5074" w:rsidRDefault="00A8584C" w:rsidP="00A8584C">
            <w:pPr>
              <w:autoSpaceDE w:val="0"/>
              <w:autoSpaceDN w:val="0"/>
              <w:adjustRightInd w:val="0"/>
              <w:spacing w:after="120"/>
              <w:jc w:val="both"/>
              <w:rPr>
                <w:rFonts w:cs="Calibri"/>
                <w:strike/>
                <w:color w:val="FFFFFF" w:themeColor="background1"/>
                <w:sz w:val="18"/>
                <w:szCs w:val="18"/>
              </w:rPr>
            </w:pPr>
            <w:r w:rsidRPr="004E5074">
              <w:rPr>
                <w:rFonts w:cs="Calibri"/>
                <w:color w:val="FFFFFF" w:themeColor="background1"/>
                <w:sz w:val="18"/>
                <w:szCs w:val="18"/>
              </w:rPr>
              <w:t xml:space="preserve">Agencies should disclose contingent liabilities incurred relating to its interests in joint ventures (including its share of contingent liabilities incurred jointly with other investors with joint control of, or significant influence over the joint ventures), separately from the amount of other contingent liabilities, unless the probability of loss is remote. </w:t>
            </w:r>
          </w:p>
        </w:tc>
      </w:tr>
      <w:tr w:rsidR="00A8584C" w:rsidRPr="00CF7E1B" w14:paraId="506ABB9F" w14:textId="77777777" w:rsidTr="00BE754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40" w:type="dxa"/>
          <w:trHeight w:val="283"/>
        </w:trPr>
        <w:tc>
          <w:tcPr>
            <w:tcW w:w="1562" w:type="dxa"/>
            <w:tcBorders>
              <w:left w:val="single" w:sz="2" w:space="0" w:color="auto"/>
              <w:right w:val="single" w:sz="2" w:space="0" w:color="auto"/>
            </w:tcBorders>
          </w:tcPr>
          <w:p w14:paraId="2AC080BF" w14:textId="77777777" w:rsidR="00A8584C" w:rsidRPr="004E5074" w:rsidRDefault="00A8584C" w:rsidP="00A8584C">
            <w:pPr>
              <w:pStyle w:val="TableReference"/>
              <w:tabs>
                <w:tab w:val="left" w:pos="3306"/>
              </w:tabs>
              <w:spacing w:before="60"/>
              <w:rPr>
                <w:rFonts w:cs="Calibri"/>
                <w:color w:val="7030A0"/>
                <w:sz w:val="16"/>
                <w:szCs w:val="16"/>
              </w:rPr>
            </w:pPr>
          </w:p>
        </w:tc>
        <w:tc>
          <w:tcPr>
            <w:tcW w:w="8932" w:type="dxa"/>
            <w:gridSpan w:val="8"/>
            <w:tcBorders>
              <w:left w:val="single" w:sz="2" w:space="0" w:color="auto"/>
            </w:tcBorders>
            <w:shd w:val="clear" w:color="auto" w:fill="7030A0"/>
          </w:tcPr>
          <w:p w14:paraId="3617F6FB" w14:textId="0B7DD75B" w:rsidR="00A8584C" w:rsidRPr="00862B5B" w:rsidRDefault="00A8584C" w:rsidP="00A8584C">
            <w:pPr>
              <w:autoSpaceDE w:val="0"/>
              <w:autoSpaceDN w:val="0"/>
              <w:adjustRightInd w:val="0"/>
              <w:spacing w:after="40"/>
              <w:jc w:val="both"/>
              <w:rPr>
                <w:rFonts w:cs="Calibri"/>
                <w:b/>
                <w:bCs/>
                <w:color w:val="9CC2E5" w:themeColor="accent1" w:themeTint="99"/>
                <w:sz w:val="20"/>
                <w:szCs w:val="20"/>
              </w:rPr>
            </w:pPr>
            <w:r w:rsidRPr="00862B5B">
              <w:rPr>
                <w:rFonts w:cs="Calibri"/>
                <w:b/>
                <w:bCs/>
                <w:color w:val="9CC2E5" w:themeColor="accent1" w:themeTint="99"/>
                <w:sz w:val="20"/>
                <w:szCs w:val="20"/>
              </w:rPr>
              <w:t>Territory Authority Commentary</w:t>
            </w:r>
          </w:p>
        </w:tc>
      </w:tr>
      <w:tr w:rsidR="00A8584C" w:rsidRPr="00CF7E1B" w14:paraId="001FE2BE" w14:textId="77777777" w:rsidTr="00BE754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40" w:type="dxa"/>
          <w:trHeight w:val="283"/>
        </w:trPr>
        <w:tc>
          <w:tcPr>
            <w:tcW w:w="1562" w:type="dxa"/>
            <w:tcBorders>
              <w:left w:val="single" w:sz="2" w:space="0" w:color="auto"/>
              <w:right w:val="single" w:sz="2" w:space="0" w:color="auto"/>
            </w:tcBorders>
          </w:tcPr>
          <w:p w14:paraId="0EC2BA02" w14:textId="77777777" w:rsidR="00A8584C" w:rsidRPr="004E5074" w:rsidRDefault="00A8584C" w:rsidP="00A8584C">
            <w:pPr>
              <w:pStyle w:val="TableReference"/>
              <w:tabs>
                <w:tab w:val="left" w:pos="3306"/>
              </w:tabs>
              <w:spacing w:before="60"/>
              <w:rPr>
                <w:rFonts w:cs="Calibri"/>
                <w:color w:val="7030A0"/>
                <w:sz w:val="16"/>
                <w:szCs w:val="16"/>
              </w:rPr>
            </w:pPr>
          </w:p>
        </w:tc>
        <w:tc>
          <w:tcPr>
            <w:tcW w:w="8932" w:type="dxa"/>
            <w:gridSpan w:val="8"/>
            <w:tcBorders>
              <w:left w:val="single" w:sz="2" w:space="0" w:color="auto"/>
            </w:tcBorders>
            <w:shd w:val="clear" w:color="auto" w:fill="7030A0"/>
          </w:tcPr>
          <w:p w14:paraId="5F66A6F5" w14:textId="616F74C0" w:rsidR="00A8584C" w:rsidRPr="00862B5B" w:rsidRDefault="00A8584C" w:rsidP="00A8584C">
            <w:pPr>
              <w:autoSpaceDE w:val="0"/>
              <w:autoSpaceDN w:val="0"/>
              <w:adjustRightInd w:val="0"/>
              <w:spacing w:after="120"/>
              <w:jc w:val="both"/>
              <w:rPr>
                <w:rFonts w:cs="Calibri"/>
                <w:color w:val="9CC2E5" w:themeColor="accent1" w:themeTint="99"/>
                <w:sz w:val="18"/>
                <w:szCs w:val="18"/>
              </w:rPr>
            </w:pPr>
            <w:r w:rsidRPr="00862B5B">
              <w:rPr>
                <w:rFonts w:cs="Calibri"/>
                <w:color w:val="9CC2E5" w:themeColor="accent1" w:themeTint="99"/>
                <w:sz w:val="18"/>
                <w:szCs w:val="18"/>
              </w:rPr>
              <w:t>For-profit territory authorities with interests in a joint venture (which operates on a for-profit basis), may likely be required to pay income tax. Where this is the case, the operating profit/(loss), both before and after income tax, should be disclosed.</w:t>
            </w:r>
          </w:p>
        </w:tc>
      </w:tr>
      <w:tr w:rsidR="00A8584C" w:rsidRPr="00CF7E1B" w14:paraId="46593E1E"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28770FA0" w14:textId="442C4218" w:rsidR="00A8584C" w:rsidRPr="00C85324" w:rsidRDefault="00A8584C" w:rsidP="00BC1884">
            <w:pPr>
              <w:pStyle w:val="TableReference"/>
              <w:tabs>
                <w:tab w:val="left" w:pos="3306"/>
              </w:tabs>
              <w:spacing w:before="360" w:after="240"/>
              <w:rPr>
                <w:rFonts w:cs="Calibri"/>
                <w:b/>
                <w:color w:val="7030A0"/>
                <w:sz w:val="22"/>
                <w:szCs w:val="22"/>
              </w:rPr>
            </w:pPr>
            <w:bookmarkStart w:id="920" w:name="JointContOperat" w:colFirst="1" w:colLast="1"/>
          </w:p>
        </w:tc>
        <w:tc>
          <w:tcPr>
            <w:tcW w:w="8932" w:type="dxa"/>
            <w:gridSpan w:val="8"/>
            <w:tcBorders>
              <w:top w:val="nil"/>
              <w:left w:val="single" w:sz="2" w:space="0" w:color="auto"/>
              <w:bottom w:val="nil"/>
              <w:right w:val="nil"/>
            </w:tcBorders>
            <w:vAlign w:val="bottom"/>
          </w:tcPr>
          <w:p w14:paraId="7A9F24F1" w14:textId="6B16DB3F" w:rsidR="00A8584C" w:rsidRPr="007E48BC" w:rsidRDefault="00A8584C" w:rsidP="00BC1884">
            <w:pPr>
              <w:pStyle w:val="Heading1"/>
              <w:numPr>
                <w:ilvl w:val="0"/>
                <w:numId w:val="0"/>
              </w:numPr>
              <w:spacing w:before="360" w:after="180"/>
              <w:rPr>
                <w:rFonts w:asciiTheme="minorHAnsi" w:hAnsiTheme="minorHAnsi" w:cstheme="minorHAnsi"/>
                <w:sz w:val="28"/>
                <w:szCs w:val="28"/>
              </w:rPr>
            </w:pPr>
            <w:bookmarkStart w:id="921" w:name="_Toc49224233"/>
            <w:bookmarkStart w:id="922" w:name="_Ref50365721"/>
            <w:bookmarkStart w:id="923" w:name="_Toc50440396"/>
            <w:bookmarkStart w:id="924" w:name="_Ref50524263"/>
            <w:bookmarkStart w:id="925" w:name="_Toc400627361"/>
            <w:bookmarkStart w:id="926" w:name="InterestJointOperation"/>
            <w:bookmarkStart w:id="927" w:name="_Toc223710651"/>
            <w:r w:rsidRPr="00433719">
              <w:rPr>
                <w:rFonts w:asciiTheme="minorHAnsi" w:hAnsiTheme="minorHAnsi" w:cstheme="minorHAnsi"/>
                <w:sz w:val="28"/>
                <w:szCs w:val="28"/>
              </w:rPr>
              <w:t xml:space="preserve">Note </w:t>
            </w:r>
            <w:r w:rsidR="00037832" w:rsidRPr="00433719">
              <w:rPr>
                <w:rFonts w:asciiTheme="minorHAnsi" w:hAnsiTheme="minorHAnsi" w:cstheme="minorHAnsi"/>
                <w:sz w:val="28"/>
                <w:szCs w:val="28"/>
              </w:rPr>
              <w:t>34</w:t>
            </w:r>
            <w:r w:rsidRPr="007E48BC">
              <w:rPr>
                <w:rFonts w:asciiTheme="minorHAnsi" w:hAnsiTheme="minorHAnsi" w:cstheme="minorHAnsi"/>
                <w:sz w:val="28"/>
                <w:szCs w:val="28"/>
              </w:rPr>
              <w:t>.  Interest in A Joint Operation</w:t>
            </w:r>
            <w:bookmarkEnd w:id="921"/>
            <w:bookmarkEnd w:id="922"/>
            <w:bookmarkEnd w:id="923"/>
            <w:bookmarkEnd w:id="924"/>
            <w:bookmarkEnd w:id="925"/>
            <w:bookmarkEnd w:id="926"/>
            <w:bookmarkEnd w:id="927"/>
          </w:p>
        </w:tc>
      </w:tr>
      <w:tr w:rsidR="00A8584C" w:rsidRPr="00CF7E1B" w14:paraId="59D6634D"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5BCDEE67" w14:textId="77777777" w:rsidR="00A8584C" w:rsidRPr="00C85324" w:rsidRDefault="00A8584C" w:rsidP="00A8584C">
            <w:pPr>
              <w:pStyle w:val="TableReference"/>
              <w:tabs>
                <w:tab w:val="left" w:pos="3306"/>
              </w:tabs>
              <w:rPr>
                <w:rFonts w:cs="Calibri"/>
                <w:b/>
                <w:color w:val="7030A0"/>
                <w:sz w:val="20"/>
                <w:szCs w:val="20"/>
              </w:rPr>
            </w:pPr>
          </w:p>
        </w:tc>
        <w:tc>
          <w:tcPr>
            <w:tcW w:w="8932" w:type="dxa"/>
            <w:gridSpan w:val="8"/>
            <w:tcBorders>
              <w:top w:val="nil"/>
              <w:left w:val="single" w:sz="2" w:space="0" w:color="auto"/>
              <w:bottom w:val="nil"/>
              <w:right w:val="nil"/>
            </w:tcBorders>
            <w:vAlign w:val="bottom"/>
          </w:tcPr>
          <w:p w14:paraId="063FD4E1" w14:textId="754E0185" w:rsidR="00A8584C" w:rsidRPr="00C85324" w:rsidRDefault="00A8584C" w:rsidP="00A8584C">
            <w:pPr>
              <w:rPr>
                <w:b/>
                <w:bCs/>
                <w:sz w:val="18"/>
                <w:szCs w:val="18"/>
              </w:rPr>
            </w:pPr>
            <w:r w:rsidRPr="00C85324">
              <w:rPr>
                <w:b/>
                <w:bCs/>
                <w:sz w:val="18"/>
                <w:szCs w:val="18"/>
              </w:rPr>
              <w:t>Description and Material Accounting Policies Relating to Interest in a Joint Operation</w:t>
            </w:r>
          </w:p>
        </w:tc>
      </w:tr>
      <w:tr w:rsidR="00A8584C" w:rsidRPr="00CF7E1B" w14:paraId="21268892"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633211D3" w14:textId="782123B0" w:rsidR="00A8584C" w:rsidRPr="00C85324" w:rsidRDefault="00A8584C" w:rsidP="00A8584C">
            <w:pPr>
              <w:pStyle w:val="TableReference"/>
              <w:tabs>
                <w:tab w:val="left" w:pos="3306"/>
              </w:tabs>
              <w:rPr>
                <w:rFonts w:cs="Calibri"/>
                <w:b/>
                <w:color w:val="7030A0"/>
                <w:sz w:val="20"/>
                <w:szCs w:val="20"/>
              </w:rPr>
            </w:pPr>
            <w:r w:rsidRPr="00C85324">
              <w:rPr>
                <w:color w:val="7030A0"/>
                <w:sz w:val="14"/>
              </w:rPr>
              <w:t>AASB</w:t>
            </w:r>
            <w:r w:rsidR="001124EB">
              <w:rPr>
                <w:color w:val="7030A0"/>
                <w:sz w:val="14"/>
              </w:rPr>
              <w:t xml:space="preserve"> </w:t>
            </w:r>
            <w:r w:rsidRPr="00C85324">
              <w:rPr>
                <w:color w:val="7030A0"/>
                <w:sz w:val="14"/>
              </w:rPr>
              <w:t>11.14</w:t>
            </w:r>
          </w:p>
        </w:tc>
        <w:tc>
          <w:tcPr>
            <w:tcW w:w="8932" w:type="dxa"/>
            <w:gridSpan w:val="8"/>
            <w:tcBorders>
              <w:top w:val="nil"/>
              <w:left w:val="single" w:sz="2" w:space="0" w:color="auto"/>
              <w:bottom w:val="nil"/>
              <w:right w:val="nil"/>
            </w:tcBorders>
            <w:vAlign w:val="bottom"/>
          </w:tcPr>
          <w:p w14:paraId="12E2C830" w14:textId="59C7C547" w:rsidR="00A8584C" w:rsidRPr="00192FCF" w:rsidRDefault="00A8584C" w:rsidP="00A8584C">
            <w:pPr>
              <w:spacing w:after="120"/>
              <w:jc w:val="both"/>
              <w:rPr>
                <w:b/>
                <w:bCs/>
                <w:caps/>
                <w:sz w:val="18"/>
                <w:szCs w:val="18"/>
              </w:rPr>
            </w:pPr>
            <w:bookmarkStart w:id="928" w:name="_Toc98763176"/>
            <w:r w:rsidRPr="00192FCF">
              <w:rPr>
                <w:sz w:val="18"/>
                <w:szCs w:val="18"/>
              </w:rPr>
              <w:t>Investments in joint arrangements are classified as either joint ventures or joint operations. The classification depends on the rights and obligations of the parties to the arrangement, rather than the legal structure of the joint arrangement.</w:t>
            </w:r>
            <w:bookmarkEnd w:id="928"/>
          </w:p>
        </w:tc>
      </w:tr>
      <w:bookmarkEnd w:id="920"/>
      <w:tr w:rsidR="00A8584C" w:rsidRPr="00CF7E1B" w14:paraId="68756425"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68B0D572" w14:textId="77777777" w:rsidR="00A8584C" w:rsidRPr="00C85324" w:rsidRDefault="00A8584C" w:rsidP="00A8584C">
            <w:pPr>
              <w:pStyle w:val="TableReference"/>
              <w:tabs>
                <w:tab w:val="left" w:pos="3306"/>
              </w:tabs>
              <w:spacing w:before="60"/>
              <w:rPr>
                <w:rFonts w:cs="Calibri"/>
                <w:color w:val="7030A0"/>
                <w:sz w:val="14"/>
              </w:rPr>
            </w:pPr>
            <w:r w:rsidRPr="00C85324">
              <w:rPr>
                <w:rFonts w:cs="Calibri"/>
                <w:color w:val="7030A0"/>
                <w:sz w:val="14"/>
              </w:rPr>
              <w:t>ACT Disclosure Policy</w:t>
            </w:r>
          </w:p>
          <w:p w14:paraId="62F95A5E" w14:textId="77777777" w:rsidR="00A8584C" w:rsidRPr="00C85324" w:rsidRDefault="00A8584C" w:rsidP="00A8584C">
            <w:pPr>
              <w:pStyle w:val="TableReference"/>
              <w:tabs>
                <w:tab w:val="left" w:pos="3306"/>
              </w:tabs>
              <w:spacing w:before="60"/>
              <w:rPr>
                <w:rFonts w:cs="Calibri"/>
                <w:color w:val="7030A0"/>
                <w:sz w:val="16"/>
                <w:szCs w:val="16"/>
              </w:rPr>
            </w:pPr>
            <w:r w:rsidRPr="00C85324">
              <w:rPr>
                <w:rFonts w:cs="Calibri"/>
                <w:color w:val="7030A0"/>
                <w:sz w:val="14"/>
              </w:rPr>
              <w:t>AASB 12.21(a)</w:t>
            </w:r>
          </w:p>
        </w:tc>
        <w:tc>
          <w:tcPr>
            <w:tcW w:w="8932" w:type="dxa"/>
            <w:gridSpan w:val="8"/>
            <w:tcBorders>
              <w:top w:val="nil"/>
              <w:left w:val="single" w:sz="2" w:space="0" w:color="auto"/>
              <w:bottom w:val="nil"/>
              <w:right w:val="nil"/>
            </w:tcBorders>
            <w:vAlign w:val="bottom"/>
          </w:tcPr>
          <w:p w14:paraId="130CADD4" w14:textId="244F20C8" w:rsidR="00A8584C" w:rsidRPr="00C85324" w:rsidRDefault="00A8584C" w:rsidP="00A8584C">
            <w:pPr>
              <w:pStyle w:val="TableText"/>
              <w:spacing w:before="0" w:after="120"/>
              <w:jc w:val="both"/>
              <w:rPr>
                <w:rFonts w:cs="Calibri"/>
              </w:rPr>
            </w:pPr>
            <w:r w:rsidRPr="00A8584C">
              <w:rPr>
                <w:rFonts w:cs="Calibri"/>
              </w:rPr>
              <w:t xml:space="preserve">‘Burley Griffin Agency’ was </w:t>
            </w:r>
            <w:r w:rsidRPr="00C85324">
              <w:rPr>
                <w:rFonts w:cs="Calibri"/>
              </w:rPr>
              <w:t>involved in one joint operation during 202</w:t>
            </w:r>
            <w:r w:rsidR="00BC1884">
              <w:rPr>
                <w:rFonts w:cs="Calibri"/>
              </w:rPr>
              <w:t>6</w:t>
            </w:r>
            <w:r w:rsidRPr="00C85324">
              <w:rPr>
                <w:rFonts w:cs="Calibri"/>
              </w:rPr>
              <w:t xml:space="preserve"> called ‘Example Joint Operation’.</w:t>
            </w:r>
            <w:r>
              <w:rPr>
                <w:rFonts w:cs="Calibri"/>
              </w:rPr>
              <w:t xml:space="preserve"> </w:t>
            </w:r>
            <w:r w:rsidRPr="00C85324">
              <w:rPr>
                <w:rFonts w:cs="Calibri"/>
              </w:rPr>
              <w:t>‘Example Joint Operation’s’ principal activity is the development and construction of footpaths, cycle paths and other infrastructure.</w:t>
            </w:r>
            <w:r>
              <w:rPr>
                <w:rFonts w:cs="Calibri"/>
              </w:rPr>
              <w:t xml:space="preserve"> </w:t>
            </w:r>
            <w:r w:rsidRPr="00C85324">
              <w:rPr>
                <w:rFonts w:cs="Calibri"/>
              </w:rPr>
              <w:t>The principal place of business is the Australian Capital Territory. ‘Example Private Company’ is the other venturer involved in ‘Example Joint Operation’.</w:t>
            </w:r>
            <w:r>
              <w:rPr>
                <w:rFonts w:cs="Calibri"/>
              </w:rPr>
              <w:t xml:space="preserve"> </w:t>
            </w:r>
            <w:r w:rsidRPr="00C85324">
              <w:rPr>
                <w:rFonts w:cs="Calibri"/>
              </w:rPr>
              <w:t>The Agency and ‘Example Private Company’ each have a 50% interest in the output of the jointly controlled operation.</w:t>
            </w:r>
          </w:p>
        </w:tc>
      </w:tr>
      <w:tr w:rsidR="00A8584C" w:rsidRPr="00CF7E1B" w14:paraId="46705179"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6D039970" w14:textId="3AF98A56" w:rsidR="00A8584C" w:rsidRPr="00C85324" w:rsidRDefault="00A8584C" w:rsidP="00A8584C">
            <w:pPr>
              <w:pStyle w:val="TableReference"/>
              <w:tabs>
                <w:tab w:val="left" w:pos="3306"/>
              </w:tabs>
              <w:spacing w:before="60"/>
              <w:rPr>
                <w:rFonts w:cs="Calibri"/>
                <w:color w:val="7030A0"/>
                <w:sz w:val="14"/>
              </w:rPr>
            </w:pPr>
            <w:r w:rsidRPr="00C85324">
              <w:rPr>
                <w:color w:val="7030A0"/>
                <w:sz w:val="14"/>
              </w:rPr>
              <w:t>AASB 11.20</w:t>
            </w:r>
          </w:p>
        </w:tc>
        <w:tc>
          <w:tcPr>
            <w:tcW w:w="8932" w:type="dxa"/>
            <w:gridSpan w:val="8"/>
            <w:tcBorders>
              <w:top w:val="nil"/>
              <w:left w:val="single" w:sz="2" w:space="0" w:color="auto"/>
              <w:bottom w:val="nil"/>
              <w:right w:val="nil"/>
            </w:tcBorders>
            <w:vAlign w:val="bottom"/>
          </w:tcPr>
          <w:p w14:paraId="3E2256FF" w14:textId="219F8A82" w:rsidR="00A8584C" w:rsidRPr="00C85324" w:rsidRDefault="00A8584C" w:rsidP="00A8584C">
            <w:pPr>
              <w:jc w:val="both"/>
              <w:rPr>
                <w:rFonts w:cs="Calibri"/>
                <w:sz w:val="18"/>
                <w:szCs w:val="18"/>
              </w:rPr>
            </w:pPr>
            <w:r w:rsidRPr="00C85324">
              <w:rPr>
                <w:rFonts w:cs="Calibri"/>
                <w:sz w:val="18"/>
                <w:szCs w:val="18"/>
              </w:rPr>
              <w:t>The share of assets, liabilities, income and expenses of the jointly controlled operation has been incorporated in the financial statements of the ‘</w:t>
            </w:r>
            <w:r w:rsidRPr="00C85324">
              <w:rPr>
                <w:sz w:val="18"/>
                <w:szCs w:val="18"/>
              </w:rPr>
              <w:t>Burley Griffin</w:t>
            </w:r>
            <w:r w:rsidRPr="00C85324">
              <w:rPr>
                <w:bCs/>
                <w:sz w:val="18"/>
                <w:szCs w:val="18"/>
              </w:rPr>
              <w:t xml:space="preserve"> </w:t>
            </w:r>
            <w:r w:rsidRPr="00C85324">
              <w:rPr>
                <w:rFonts w:cs="Calibri"/>
                <w:sz w:val="18"/>
                <w:szCs w:val="18"/>
              </w:rPr>
              <w:t>Agency’ under the appropriate headings.</w:t>
            </w:r>
            <w:r>
              <w:rPr>
                <w:rFonts w:cs="Calibri"/>
                <w:sz w:val="18"/>
                <w:szCs w:val="18"/>
              </w:rPr>
              <w:t xml:space="preserve"> </w:t>
            </w:r>
            <w:r w:rsidRPr="00C85324">
              <w:rPr>
                <w:rFonts w:cs="Calibri"/>
                <w:sz w:val="18"/>
                <w:szCs w:val="18"/>
              </w:rPr>
              <w:t>These items have also been separately disclosed below to show the amounts specifically relating to the Joint Operation.</w:t>
            </w:r>
            <w:r>
              <w:rPr>
                <w:rFonts w:cs="Calibri"/>
                <w:sz w:val="18"/>
                <w:szCs w:val="18"/>
              </w:rPr>
              <w:t xml:space="preserve"> </w:t>
            </w:r>
          </w:p>
        </w:tc>
      </w:tr>
      <w:tr w:rsidR="00A8584C" w:rsidRPr="00CF7E1B" w14:paraId="1F82EF8A" w14:textId="77777777" w:rsidTr="00BE7548">
        <w:trPr>
          <w:gridAfter w:val="1"/>
          <w:wAfter w:w="140" w:type="dxa"/>
          <w:trHeight w:val="480"/>
        </w:trPr>
        <w:tc>
          <w:tcPr>
            <w:tcW w:w="1562" w:type="dxa"/>
            <w:tcBorders>
              <w:top w:val="nil"/>
              <w:left w:val="single" w:sz="2" w:space="0" w:color="auto"/>
              <w:bottom w:val="nil"/>
              <w:right w:val="single" w:sz="2" w:space="0" w:color="auto"/>
            </w:tcBorders>
          </w:tcPr>
          <w:p w14:paraId="7A8FE03D" w14:textId="77777777" w:rsidR="00A8584C" w:rsidRPr="00C85324" w:rsidRDefault="00A8584C" w:rsidP="00A8584C">
            <w:pPr>
              <w:pStyle w:val="TableReference"/>
              <w:tabs>
                <w:tab w:val="left" w:pos="3306"/>
              </w:tabs>
              <w:rPr>
                <w:rFonts w:cs="Calibri"/>
                <w:color w:val="7030A0"/>
                <w:sz w:val="16"/>
                <w:szCs w:val="16"/>
              </w:rPr>
            </w:pPr>
          </w:p>
        </w:tc>
        <w:tc>
          <w:tcPr>
            <w:tcW w:w="5736" w:type="dxa"/>
            <w:tcBorders>
              <w:top w:val="nil"/>
              <w:left w:val="single" w:sz="2" w:space="0" w:color="auto"/>
              <w:bottom w:val="nil"/>
              <w:right w:val="nil"/>
            </w:tcBorders>
            <w:vAlign w:val="bottom"/>
          </w:tcPr>
          <w:p w14:paraId="7C9A8D93" w14:textId="77777777" w:rsidR="00A8584C" w:rsidRPr="00C85324" w:rsidRDefault="00A8584C" w:rsidP="00A8584C">
            <w:pPr>
              <w:pStyle w:val="TableText"/>
              <w:tabs>
                <w:tab w:val="left" w:pos="3306"/>
              </w:tabs>
              <w:spacing w:before="0"/>
              <w:rPr>
                <w:rFonts w:cs="Calibri"/>
              </w:rPr>
            </w:pPr>
          </w:p>
        </w:tc>
        <w:tc>
          <w:tcPr>
            <w:tcW w:w="1494" w:type="dxa"/>
            <w:gridSpan w:val="3"/>
            <w:tcBorders>
              <w:top w:val="nil"/>
              <w:left w:val="nil"/>
              <w:bottom w:val="nil"/>
              <w:right w:val="nil"/>
            </w:tcBorders>
            <w:vAlign w:val="bottom"/>
          </w:tcPr>
          <w:p w14:paraId="503645B3" w14:textId="1D2AD6E5" w:rsidR="00A8584C" w:rsidRPr="00C85324" w:rsidRDefault="00A8584C" w:rsidP="00A8584C">
            <w:pPr>
              <w:pStyle w:val="TableTitle"/>
              <w:tabs>
                <w:tab w:val="left" w:pos="3306"/>
              </w:tabs>
              <w:rPr>
                <w:rFonts w:cs="Calibri"/>
              </w:rPr>
            </w:pPr>
            <w:bookmarkStart w:id="929" w:name="_Toc48468742"/>
            <w:bookmarkStart w:id="930" w:name="_Toc49155822"/>
            <w:bookmarkStart w:id="931" w:name="_Toc49224234"/>
            <w:r w:rsidRPr="00C85324">
              <w:rPr>
                <w:rFonts w:cs="Calibri"/>
              </w:rPr>
              <w:t>202</w:t>
            </w:r>
            <w:r w:rsidR="00BC1884">
              <w:rPr>
                <w:rFonts w:cs="Calibri"/>
              </w:rPr>
              <w:t>6</w:t>
            </w:r>
          </w:p>
          <w:bookmarkEnd w:id="929"/>
          <w:bookmarkEnd w:id="930"/>
          <w:bookmarkEnd w:id="931"/>
          <w:p w14:paraId="4D1CC343" w14:textId="77777777" w:rsidR="00A8584C" w:rsidRPr="00C85324" w:rsidRDefault="00A8584C" w:rsidP="00A8584C">
            <w:pPr>
              <w:pStyle w:val="TableTitle"/>
              <w:tabs>
                <w:tab w:val="left" w:pos="3306"/>
              </w:tabs>
              <w:rPr>
                <w:rFonts w:cs="Calibri"/>
              </w:rPr>
            </w:pPr>
            <w:r w:rsidRPr="00C85324">
              <w:rPr>
                <w:rFonts w:cs="Calibri"/>
              </w:rPr>
              <w:t>$’000</w:t>
            </w:r>
          </w:p>
        </w:tc>
        <w:tc>
          <w:tcPr>
            <w:tcW w:w="1702" w:type="dxa"/>
            <w:gridSpan w:val="4"/>
            <w:tcBorders>
              <w:top w:val="nil"/>
              <w:left w:val="nil"/>
              <w:bottom w:val="nil"/>
              <w:right w:val="nil"/>
            </w:tcBorders>
            <w:vAlign w:val="bottom"/>
          </w:tcPr>
          <w:p w14:paraId="637BB602" w14:textId="28DCEFFD" w:rsidR="00A8584C" w:rsidRPr="00C85324" w:rsidRDefault="00A8584C" w:rsidP="00A8584C">
            <w:pPr>
              <w:pStyle w:val="TableTitle"/>
              <w:tabs>
                <w:tab w:val="left" w:pos="3306"/>
              </w:tabs>
              <w:rPr>
                <w:rFonts w:cs="Calibri"/>
              </w:rPr>
            </w:pPr>
            <w:r w:rsidRPr="00C85324">
              <w:rPr>
                <w:rFonts w:cs="Calibri"/>
              </w:rPr>
              <w:t>202</w:t>
            </w:r>
            <w:r w:rsidR="00BC1884">
              <w:rPr>
                <w:rFonts w:cs="Calibri"/>
              </w:rPr>
              <w:t>5</w:t>
            </w:r>
          </w:p>
          <w:p w14:paraId="1C024E4F" w14:textId="77777777" w:rsidR="00A8584C" w:rsidRPr="00C85324" w:rsidRDefault="00A8584C" w:rsidP="00A8584C">
            <w:pPr>
              <w:pStyle w:val="TableTitle"/>
              <w:tabs>
                <w:tab w:val="left" w:pos="3306"/>
              </w:tabs>
              <w:rPr>
                <w:rFonts w:cs="Calibri"/>
              </w:rPr>
            </w:pPr>
            <w:r w:rsidRPr="00C85324">
              <w:rPr>
                <w:rFonts w:cs="Calibri"/>
              </w:rPr>
              <w:t>$’000</w:t>
            </w:r>
          </w:p>
        </w:tc>
      </w:tr>
      <w:tr w:rsidR="00A8584C" w:rsidRPr="00CF7E1B" w14:paraId="482CF244"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7D2C3581" w14:textId="77777777" w:rsidR="00A8584C" w:rsidRPr="00C85324" w:rsidRDefault="00A8584C" w:rsidP="00A8584C">
            <w:pPr>
              <w:pStyle w:val="TableReference"/>
              <w:tabs>
                <w:tab w:val="left" w:pos="3306"/>
              </w:tabs>
              <w:spacing w:before="60"/>
              <w:rPr>
                <w:rFonts w:cs="Calibri"/>
                <w:color w:val="7030A0"/>
                <w:sz w:val="16"/>
                <w:szCs w:val="16"/>
              </w:rPr>
            </w:pPr>
          </w:p>
        </w:tc>
        <w:tc>
          <w:tcPr>
            <w:tcW w:w="5736" w:type="dxa"/>
            <w:tcBorders>
              <w:top w:val="nil"/>
              <w:left w:val="single" w:sz="2" w:space="0" w:color="auto"/>
              <w:bottom w:val="nil"/>
              <w:right w:val="nil"/>
            </w:tcBorders>
            <w:vAlign w:val="bottom"/>
          </w:tcPr>
          <w:p w14:paraId="240D94CB" w14:textId="77777777" w:rsidR="00A8584C" w:rsidRPr="00C85324" w:rsidRDefault="00A8584C" w:rsidP="00A8584C">
            <w:pPr>
              <w:pStyle w:val="TableText"/>
              <w:tabs>
                <w:tab w:val="left" w:pos="3306"/>
              </w:tabs>
              <w:rPr>
                <w:rFonts w:cs="Calibri"/>
                <w:b/>
                <w:bCs/>
              </w:rPr>
            </w:pPr>
            <w:r w:rsidRPr="00C85324">
              <w:rPr>
                <w:rFonts w:cs="Calibri"/>
                <w:b/>
                <w:bCs/>
              </w:rPr>
              <w:t>Assets Employed in the Jointly Controlled Operation</w:t>
            </w:r>
          </w:p>
        </w:tc>
        <w:tc>
          <w:tcPr>
            <w:tcW w:w="1494" w:type="dxa"/>
            <w:gridSpan w:val="3"/>
            <w:tcBorders>
              <w:top w:val="nil"/>
              <w:left w:val="nil"/>
              <w:bottom w:val="nil"/>
              <w:right w:val="nil"/>
            </w:tcBorders>
            <w:vAlign w:val="bottom"/>
          </w:tcPr>
          <w:p w14:paraId="3811FE32" w14:textId="77777777" w:rsidR="00A8584C" w:rsidRPr="00C85324" w:rsidRDefault="00A8584C" w:rsidP="00A8584C">
            <w:pPr>
              <w:pStyle w:val="TableText"/>
              <w:tabs>
                <w:tab w:val="left" w:pos="3306"/>
              </w:tabs>
              <w:jc w:val="right"/>
              <w:rPr>
                <w:rFonts w:cs="Calibri"/>
              </w:rPr>
            </w:pPr>
          </w:p>
        </w:tc>
        <w:tc>
          <w:tcPr>
            <w:tcW w:w="1702" w:type="dxa"/>
            <w:gridSpan w:val="4"/>
            <w:tcBorders>
              <w:top w:val="nil"/>
              <w:left w:val="nil"/>
              <w:bottom w:val="nil"/>
              <w:right w:val="nil"/>
            </w:tcBorders>
            <w:vAlign w:val="bottom"/>
          </w:tcPr>
          <w:p w14:paraId="2551A4D3" w14:textId="77777777" w:rsidR="00A8584C" w:rsidRPr="00C85324" w:rsidRDefault="00A8584C" w:rsidP="00A8584C">
            <w:pPr>
              <w:pStyle w:val="TableText"/>
              <w:tabs>
                <w:tab w:val="left" w:pos="3306"/>
              </w:tabs>
              <w:jc w:val="right"/>
              <w:rPr>
                <w:rFonts w:cs="Calibri"/>
              </w:rPr>
            </w:pPr>
          </w:p>
        </w:tc>
      </w:tr>
      <w:tr w:rsidR="00A8584C" w:rsidRPr="00CF7E1B" w14:paraId="3257FE4A"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7F56FCB5" w14:textId="77777777" w:rsidR="00A8584C" w:rsidRPr="00C85324" w:rsidRDefault="00A8584C" w:rsidP="00A8584C">
            <w:pPr>
              <w:pStyle w:val="TableReference"/>
              <w:tabs>
                <w:tab w:val="left" w:pos="3306"/>
              </w:tabs>
              <w:spacing w:before="40"/>
              <w:rPr>
                <w:rFonts w:cs="Calibri"/>
                <w:color w:val="7030A0"/>
                <w:sz w:val="16"/>
                <w:szCs w:val="16"/>
              </w:rPr>
            </w:pPr>
          </w:p>
        </w:tc>
        <w:tc>
          <w:tcPr>
            <w:tcW w:w="5736" w:type="dxa"/>
            <w:tcBorders>
              <w:top w:val="nil"/>
              <w:left w:val="single" w:sz="2" w:space="0" w:color="auto"/>
              <w:bottom w:val="nil"/>
              <w:right w:val="nil"/>
            </w:tcBorders>
            <w:vAlign w:val="bottom"/>
          </w:tcPr>
          <w:p w14:paraId="47299C12" w14:textId="77777777" w:rsidR="00A8584C" w:rsidRPr="00C85324" w:rsidRDefault="00A8584C" w:rsidP="00A8584C">
            <w:pPr>
              <w:pStyle w:val="TableText"/>
              <w:tabs>
                <w:tab w:val="left" w:pos="3306"/>
              </w:tabs>
              <w:rPr>
                <w:rFonts w:cs="Calibri"/>
                <w:b/>
                <w:bCs/>
              </w:rPr>
            </w:pPr>
            <w:bookmarkStart w:id="932" w:name="_Toc48468743"/>
            <w:bookmarkStart w:id="933" w:name="_Toc49155823"/>
            <w:bookmarkStart w:id="934" w:name="_Toc49224235"/>
            <w:r w:rsidRPr="00C85324">
              <w:rPr>
                <w:rFonts w:cs="Calibri"/>
                <w:b/>
                <w:bCs/>
              </w:rPr>
              <w:t>Current Assets</w:t>
            </w:r>
            <w:bookmarkEnd w:id="932"/>
            <w:bookmarkEnd w:id="933"/>
            <w:bookmarkEnd w:id="934"/>
          </w:p>
        </w:tc>
        <w:tc>
          <w:tcPr>
            <w:tcW w:w="1494" w:type="dxa"/>
            <w:gridSpan w:val="3"/>
            <w:tcBorders>
              <w:top w:val="nil"/>
              <w:left w:val="nil"/>
              <w:bottom w:val="nil"/>
              <w:right w:val="nil"/>
            </w:tcBorders>
            <w:vAlign w:val="bottom"/>
          </w:tcPr>
          <w:p w14:paraId="2255432B" w14:textId="77777777" w:rsidR="00A8584C" w:rsidRPr="00C85324" w:rsidRDefault="00A8584C" w:rsidP="00A8584C">
            <w:pPr>
              <w:pStyle w:val="TableText"/>
              <w:tabs>
                <w:tab w:val="left" w:pos="3306"/>
              </w:tabs>
              <w:jc w:val="right"/>
              <w:rPr>
                <w:rFonts w:cs="Calibri"/>
              </w:rPr>
            </w:pPr>
          </w:p>
        </w:tc>
        <w:tc>
          <w:tcPr>
            <w:tcW w:w="1702" w:type="dxa"/>
            <w:gridSpan w:val="4"/>
            <w:tcBorders>
              <w:top w:val="nil"/>
              <w:left w:val="nil"/>
              <w:bottom w:val="nil"/>
              <w:right w:val="nil"/>
            </w:tcBorders>
            <w:vAlign w:val="bottom"/>
          </w:tcPr>
          <w:p w14:paraId="3BFEA04A" w14:textId="77777777" w:rsidR="00A8584C" w:rsidRPr="00C85324" w:rsidRDefault="00A8584C" w:rsidP="00A8584C">
            <w:pPr>
              <w:pStyle w:val="TableText"/>
              <w:tabs>
                <w:tab w:val="left" w:pos="3306"/>
              </w:tabs>
              <w:jc w:val="right"/>
              <w:rPr>
                <w:rFonts w:cs="Calibri"/>
              </w:rPr>
            </w:pPr>
          </w:p>
        </w:tc>
      </w:tr>
      <w:tr w:rsidR="00A8584C" w:rsidRPr="00CF7E1B" w14:paraId="57EB76A5"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74C33AB1" w14:textId="77777777" w:rsidR="00A8584C" w:rsidRPr="00C85324" w:rsidRDefault="00A8584C" w:rsidP="00A8584C">
            <w:pPr>
              <w:pStyle w:val="TableReference"/>
              <w:tabs>
                <w:tab w:val="left" w:pos="3306"/>
              </w:tabs>
              <w:spacing w:before="60"/>
              <w:rPr>
                <w:rFonts w:cs="Calibri"/>
                <w:color w:val="7030A0"/>
                <w:sz w:val="16"/>
                <w:szCs w:val="16"/>
              </w:rPr>
            </w:pPr>
          </w:p>
        </w:tc>
        <w:tc>
          <w:tcPr>
            <w:tcW w:w="5736" w:type="dxa"/>
            <w:tcBorders>
              <w:top w:val="nil"/>
              <w:left w:val="single" w:sz="2" w:space="0" w:color="auto"/>
              <w:bottom w:val="nil"/>
              <w:right w:val="nil"/>
            </w:tcBorders>
            <w:vAlign w:val="bottom"/>
          </w:tcPr>
          <w:p w14:paraId="00AF8207" w14:textId="77777777" w:rsidR="00A8584C" w:rsidRPr="00C85324" w:rsidRDefault="00A8584C" w:rsidP="00A8584C">
            <w:pPr>
              <w:pStyle w:val="TableText"/>
              <w:tabs>
                <w:tab w:val="left" w:pos="3306"/>
              </w:tabs>
              <w:rPr>
                <w:rFonts w:cs="Calibri"/>
              </w:rPr>
            </w:pPr>
            <w:r w:rsidRPr="00C85324">
              <w:rPr>
                <w:rFonts w:cs="Calibri"/>
              </w:rPr>
              <w:t>Cash and Cash Equivalents</w:t>
            </w:r>
          </w:p>
        </w:tc>
        <w:tc>
          <w:tcPr>
            <w:tcW w:w="1494" w:type="dxa"/>
            <w:gridSpan w:val="3"/>
            <w:tcBorders>
              <w:top w:val="nil"/>
              <w:left w:val="nil"/>
              <w:bottom w:val="nil"/>
              <w:right w:val="nil"/>
            </w:tcBorders>
            <w:vAlign w:val="bottom"/>
          </w:tcPr>
          <w:p w14:paraId="681C0568" w14:textId="36C763F5" w:rsidR="00A8584C" w:rsidRPr="00C85324" w:rsidRDefault="00A8584C" w:rsidP="00A8584C">
            <w:pPr>
              <w:pStyle w:val="TableText"/>
              <w:tabs>
                <w:tab w:val="left" w:pos="3306"/>
              </w:tabs>
              <w:jc w:val="right"/>
              <w:rPr>
                <w:rFonts w:cs="Calibri"/>
              </w:rPr>
            </w:pPr>
          </w:p>
        </w:tc>
        <w:tc>
          <w:tcPr>
            <w:tcW w:w="1702" w:type="dxa"/>
            <w:gridSpan w:val="4"/>
            <w:tcBorders>
              <w:top w:val="nil"/>
              <w:left w:val="nil"/>
              <w:bottom w:val="nil"/>
              <w:right w:val="nil"/>
            </w:tcBorders>
            <w:vAlign w:val="bottom"/>
          </w:tcPr>
          <w:p w14:paraId="16084FD6" w14:textId="6C0FD766" w:rsidR="00A8584C" w:rsidRPr="00C85324" w:rsidRDefault="00A8584C" w:rsidP="00A8584C">
            <w:pPr>
              <w:pStyle w:val="TableText"/>
              <w:tabs>
                <w:tab w:val="left" w:pos="3306"/>
              </w:tabs>
              <w:jc w:val="right"/>
              <w:rPr>
                <w:rFonts w:cs="Calibri"/>
              </w:rPr>
            </w:pPr>
          </w:p>
        </w:tc>
      </w:tr>
      <w:tr w:rsidR="00A8584C" w:rsidRPr="00CF7E1B" w14:paraId="2C52C3C3"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7F3370BA" w14:textId="77777777" w:rsidR="00A8584C" w:rsidRPr="00C85324" w:rsidRDefault="00A8584C" w:rsidP="00A8584C">
            <w:pPr>
              <w:pStyle w:val="TableReference"/>
              <w:tabs>
                <w:tab w:val="left" w:pos="3306"/>
              </w:tabs>
              <w:spacing w:before="60"/>
              <w:rPr>
                <w:rFonts w:cs="Calibri"/>
                <w:color w:val="7030A0"/>
                <w:sz w:val="16"/>
                <w:szCs w:val="16"/>
              </w:rPr>
            </w:pPr>
          </w:p>
        </w:tc>
        <w:tc>
          <w:tcPr>
            <w:tcW w:w="5736" w:type="dxa"/>
            <w:tcBorders>
              <w:top w:val="nil"/>
              <w:left w:val="single" w:sz="2" w:space="0" w:color="auto"/>
              <w:bottom w:val="nil"/>
              <w:right w:val="nil"/>
            </w:tcBorders>
            <w:vAlign w:val="bottom"/>
          </w:tcPr>
          <w:p w14:paraId="73789923" w14:textId="77777777" w:rsidR="00A8584C" w:rsidRPr="00C85324" w:rsidRDefault="00A8584C" w:rsidP="00A8584C">
            <w:pPr>
              <w:pStyle w:val="TableText"/>
              <w:tabs>
                <w:tab w:val="left" w:pos="3306"/>
              </w:tabs>
              <w:rPr>
                <w:rFonts w:cs="Calibri"/>
              </w:rPr>
            </w:pPr>
            <w:r w:rsidRPr="00C85324">
              <w:rPr>
                <w:rFonts w:cs="Calibri"/>
              </w:rPr>
              <w:t>Receivables</w:t>
            </w:r>
          </w:p>
        </w:tc>
        <w:tc>
          <w:tcPr>
            <w:tcW w:w="1494" w:type="dxa"/>
            <w:gridSpan w:val="3"/>
            <w:tcBorders>
              <w:top w:val="nil"/>
              <w:left w:val="nil"/>
              <w:bottom w:val="nil"/>
              <w:right w:val="nil"/>
            </w:tcBorders>
            <w:vAlign w:val="bottom"/>
          </w:tcPr>
          <w:p w14:paraId="7497C06F" w14:textId="6B8E3700" w:rsidR="00A8584C" w:rsidRPr="00C85324" w:rsidRDefault="00A8584C" w:rsidP="00A8584C">
            <w:pPr>
              <w:pStyle w:val="TableText"/>
              <w:tabs>
                <w:tab w:val="left" w:pos="3306"/>
              </w:tabs>
              <w:jc w:val="right"/>
              <w:rPr>
                <w:rFonts w:cs="Calibri"/>
              </w:rPr>
            </w:pPr>
          </w:p>
        </w:tc>
        <w:tc>
          <w:tcPr>
            <w:tcW w:w="1702" w:type="dxa"/>
            <w:gridSpan w:val="4"/>
            <w:tcBorders>
              <w:top w:val="nil"/>
              <w:left w:val="nil"/>
              <w:bottom w:val="nil"/>
              <w:right w:val="nil"/>
            </w:tcBorders>
            <w:vAlign w:val="bottom"/>
          </w:tcPr>
          <w:p w14:paraId="7CBE51BD" w14:textId="1A528A3E" w:rsidR="00A8584C" w:rsidRPr="00C85324" w:rsidRDefault="00A8584C" w:rsidP="00A8584C">
            <w:pPr>
              <w:pStyle w:val="TableText"/>
              <w:tabs>
                <w:tab w:val="left" w:pos="3306"/>
              </w:tabs>
              <w:jc w:val="right"/>
              <w:rPr>
                <w:rFonts w:cs="Calibri"/>
              </w:rPr>
            </w:pPr>
          </w:p>
        </w:tc>
      </w:tr>
      <w:tr w:rsidR="00A8584C" w:rsidRPr="00CF7E1B" w14:paraId="4807230A"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7E2CCC4E" w14:textId="77777777" w:rsidR="00A8584C" w:rsidRPr="00C85324" w:rsidRDefault="00A8584C" w:rsidP="00A8584C">
            <w:pPr>
              <w:pStyle w:val="TableReference"/>
              <w:tabs>
                <w:tab w:val="left" w:pos="3306"/>
              </w:tabs>
              <w:spacing w:before="60"/>
              <w:rPr>
                <w:rFonts w:cs="Calibri"/>
                <w:color w:val="7030A0"/>
                <w:sz w:val="16"/>
                <w:szCs w:val="16"/>
              </w:rPr>
            </w:pPr>
          </w:p>
        </w:tc>
        <w:tc>
          <w:tcPr>
            <w:tcW w:w="5736" w:type="dxa"/>
            <w:tcBorders>
              <w:top w:val="nil"/>
              <w:left w:val="single" w:sz="2" w:space="0" w:color="auto"/>
              <w:bottom w:val="nil"/>
              <w:right w:val="nil"/>
            </w:tcBorders>
            <w:vAlign w:val="bottom"/>
          </w:tcPr>
          <w:p w14:paraId="17A6BC95" w14:textId="77777777" w:rsidR="00A8584C" w:rsidRPr="00C85324" w:rsidRDefault="00A8584C" w:rsidP="00A8584C">
            <w:pPr>
              <w:pStyle w:val="TableText"/>
              <w:tabs>
                <w:tab w:val="left" w:pos="3306"/>
              </w:tabs>
              <w:rPr>
                <w:rFonts w:cs="Calibri"/>
              </w:rPr>
            </w:pPr>
            <w:r w:rsidRPr="00C85324">
              <w:rPr>
                <w:rFonts w:cs="Calibri"/>
              </w:rPr>
              <w:t xml:space="preserve">Other </w:t>
            </w:r>
          </w:p>
        </w:tc>
        <w:tc>
          <w:tcPr>
            <w:tcW w:w="1494" w:type="dxa"/>
            <w:gridSpan w:val="3"/>
            <w:tcBorders>
              <w:top w:val="nil"/>
              <w:left w:val="nil"/>
              <w:bottom w:val="single" w:sz="2" w:space="0" w:color="auto"/>
              <w:right w:val="nil"/>
            </w:tcBorders>
            <w:vAlign w:val="bottom"/>
          </w:tcPr>
          <w:p w14:paraId="729D5780" w14:textId="547CA962" w:rsidR="00A8584C" w:rsidRPr="00C85324" w:rsidRDefault="00A8584C" w:rsidP="00A8584C">
            <w:pPr>
              <w:pStyle w:val="TableText"/>
              <w:tabs>
                <w:tab w:val="left" w:pos="3306"/>
              </w:tabs>
              <w:jc w:val="right"/>
              <w:rPr>
                <w:rFonts w:cs="Calibri"/>
              </w:rPr>
            </w:pPr>
          </w:p>
        </w:tc>
        <w:tc>
          <w:tcPr>
            <w:tcW w:w="1702" w:type="dxa"/>
            <w:gridSpan w:val="4"/>
            <w:tcBorders>
              <w:top w:val="nil"/>
              <w:left w:val="nil"/>
              <w:bottom w:val="single" w:sz="2" w:space="0" w:color="auto"/>
              <w:right w:val="nil"/>
            </w:tcBorders>
            <w:vAlign w:val="bottom"/>
          </w:tcPr>
          <w:p w14:paraId="1932AC42" w14:textId="49E0E9F8" w:rsidR="00A8584C" w:rsidRPr="00C85324" w:rsidRDefault="00A8584C" w:rsidP="00A8584C">
            <w:pPr>
              <w:pStyle w:val="TableText"/>
              <w:tabs>
                <w:tab w:val="left" w:pos="3306"/>
              </w:tabs>
              <w:jc w:val="right"/>
              <w:rPr>
                <w:rFonts w:cs="Calibri"/>
              </w:rPr>
            </w:pPr>
          </w:p>
        </w:tc>
      </w:tr>
      <w:tr w:rsidR="00A8584C" w:rsidRPr="00CF7E1B" w14:paraId="3E208403"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54D7FFE9" w14:textId="77777777" w:rsidR="00A8584C" w:rsidRPr="00C85324" w:rsidRDefault="00A8584C" w:rsidP="00A8584C">
            <w:pPr>
              <w:pStyle w:val="TableReference"/>
              <w:tabs>
                <w:tab w:val="left" w:pos="3306"/>
              </w:tabs>
              <w:spacing w:before="40"/>
              <w:rPr>
                <w:rFonts w:cs="Calibri"/>
                <w:color w:val="7030A0"/>
                <w:sz w:val="16"/>
                <w:szCs w:val="16"/>
              </w:rPr>
            </w:pPr>
          </w:p>
        </w:tc>
        <w:tc>
          <w:tcPr>
            <w:tcW w:w="5736" w:type="dxa"/>
            <w:tcBorders>
              <w:top w:val="nil"/>
              <w:left w:val="single" w:sz="2" w:space="0" w:color="auto"/>
              <w:bottom w:val="nil"/>
              <w:right w:val="nil"/>
            </w:tcBorders>
            <w:vAlign w:val="bottom"/>
          </w:tcPr>
          <w:p w14:paraId="7D818035" w14:textId="77777777" w:rsidR="00A8584C" w:rsidRPr="00C85324" w:rsidRDefault="00A8584C" w:rsidP="00A8584C">
            <w:pPr>
              <w:pStyle w:val="TableText"/>
              <w:tabs>
                <w:tab w:val="left" w:pos="3306"/>
              </w:tabs>
              <w:rPr>
                <w:rFonts w:cs="Calibri"/>
                <w:b/>
                <w:bCs/>
              </w:rPr>
            </w:pPr>
            <w:r w:rsidRPr="00C85324">
              <w:rPr>
                <w:rFonts w:cs="Calibri"/>
                <w:b/>
                <w:bCs/>
              </w:rPr>
              <w:t>Total Current Assets</w:t>
            </w:r>
          </w:p>
        </w:tc>
        <w:tc>
          <w:tcPr>
            <w:tcW w:w="1494" w:type="dxa"/>
            <w:gridSpan w:val="3"/>
            <w:tcBorders>
              <w:top w:val="single" w:sz="2" w:space="0" w:color="auto"/>
              <w:left w:val="nil"/>
              <w:bottom w:val="single" w:sz="2" w:space="0" w:color="auto"/>
              <w:right w:val="nil"/>
            </w:tcBorders>
            <w:vAlign w:val="bottom"/>
          </w:tcPr>
          <w:p w14:paraId="6C20670A" w14:textId="7F651EDE" w:rsidR="00A8584C" w:rsidRPr="00C85324" w:rsidRDefault="00A8584C" w:rsidP="00A8584C">
            <w:pPr>
              <w:pStyle w:val="TableText"/>
              <w:tabs>
                <w:tab w:val="left" w:pos="3306"/>
              </w:tabs>
              <w:jc w:val="right"/>
              <w:rPr>
                <w:rFonts w:cs="Calibri"/>
                <w:b/>
                <w:bCs/>
              </w:rPr>
            </w:pPr>
          </w:p>
        </w:tc>
        <w:tc>
          <w:tcPr>
            <w:tcW w:w="1702" w:type="dxa"/>
            <w:gridSpan w:val="4"/>
            <w:tcBorders>
              <w:top w:val="single" w:sz="2" w:space="0" w:color="auto"/>
              <w:left w:val="nil"/>
              <w:bottom w:val="single" w:sz="2" w:space="0" w:color="auto"/>
              <w:right w:val="nil"/>
            </w:tcBorders>
            <w:vAlign w:val="bottom"/>
          </w:tcPr>
          <w:p w14:paraId="321DD927" w14:textId="4D7AE9B8" w:rsidR="00A8584C" w:rsidRPr="00C85324" w:rsidRDefault="00A8584C" w:rsidP="00A8584C">
            <w:pPr>
              <w:pStyle w:val="TableText"/>
              <w:tabs>
                <w:tab w:val="left" w:pos="3306"/>
              </w:tabs>
              <w:jc w:val="right"/>
              <w:rPr>
                <w:rFonts w:cs="Calibri"/>
                <w:b/>
                <w:bCs/>
              </w:rPr>
            </w:pPr>
          </w:p>
        </w:tc>
      </w:tr>
      <w:tr w:rsidR="00A8584C" w:rsidRPr="00CF7E1B" w14:paraId="3BB931C9"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00752E93" w14:textId="77777777" w:rsidR="00A8584C" w:rsidRPr="00C85324" w:rsidRDefault="00A8584C" w:rsidP="00A8584C">
            <w:pPr>
              <w:pStyle w:val="TableReference"/>
              <w:tabs>
                <w:tab w:val="left" w:pos="3306"/>
              </w:tabs>
              <w:spacing w:before="40"/>
              <w:rPr>
                <w:rFonts w:cs="Calibri"/>
                <w:color w:val="7030A0"/>
                <w:sz w:val="16"/>
                <w:szCs w:val="16"/>
              </w:rPr>
            </w:pPr>
          </w:p>
        </w:tc>
        <w:tc>
          <w:tcPr>
            <w:tcW w:w="5736" w:type="dxa"/>
            <w:tcBorders>
              <w:top w:val="nil"/>
              <w:left w:val="single" w:sz="2" w:space="0" w:color="auto"/>
              <w:bottom w:val="nil"/>
              <w:right w:val="nil"/>
            </w:tcBorders>
            <w:vAlign w:val="bottom"/>
          </w:tcPr>
          <w:p w14:paraId="2A887BD2" w14:textId="77777777" w:rsidR="00A8584C" w:rsidRPr="00C85324" w:rsidRDefault="00A8584C" w:rsidP="00A8584C">
            <w:pPr>
              <w:pStyle w:val="TableText"/>
              <w:tabs>
                <w:tab w:val="left" w:pos="3306"/>
              </w:tabs>
              <w:rPr>
                <w:rFonts w:cs="Calibri"/>
              </w:rPr>
            </w:pPr>
          </w:p>
        </w:tc>
        <w:tc>
          <w:tcPr>
            <w:tcW w:w="1494" w:type="dxa"/>
            <w:gridSpan w:val="3"/>
            <w:tcBorders>
              <w:top w:val="single" w:sz="2" w:space="0" w:color="auto"/>
              <w:left w:val="nil"/>
              <w:bottom w:val="nil"/>
              <w:right w:val="nil"/>
            </w:tcBorders>
            <w:vAlign w:val="bottom"/>
          </w:tcPr>
          <w:p w14:paraId="5102E687" w14:textId="77777777" w:rsidR="00A8584C" w:rsidRPr="00C85324" w:rsidRDefault="00A8584C" w:rsidP="00A8584C">
            <w:pPr>
              <w:pStyle w:val="TableText"/>
              <w:tabs>
                <w:tab w:val="left" w:pos="3306"/>
              </w:tabs>
              <w:jc w:val="right"/>
              <w:rPr>
                <w:rFonts w:cs="Calibri"/>
              </w:rPr>
            </w:pPr>
          </w:p>
        </w:tc>
        <w:tc>
          <w:tcPr>
            <w:tcW w:w="1702" w:type="dxa"/>
            <w:gridSpan w:val="4"/>
            <w:tcBorders>
              <w:top w:val="single" w:sz="2" w:space="0" w:color="auto"/>
              <w:left w:val="nil"/>
              <w:bottom w:val="nil"/>
              <w:right w:val="nil"/>
            </w:tcBorders>
            <w:vAlign w:val="bottom"/>
          </w:tcPr>
          <w:p w14:paraId="7752BA12" w14:textId="77777777" w:rsidR="00A8584C" w:rsidRPr="00C85324" w:rsidRDefault="00A8584C" w:rsidP="00A8584C">
            <w:pPr>
              <w:pStyle w:val="TableText"/>
              <w:tabs>
                <w:tab w:val="left" w:pos="3306"/>
              </w:tabs>
              <w:jc w:val="right"/>
              <w:rPr>
                <w:rFonts w:cs="Calibri"/>
              </w:rPr>
            </w:pPr>
          </w:p>
        </w:tc>
      </w:tr>
      <w:tr w:rsidR="00A8584C" w:rsidRPr="00CF7E1B" w14:paraId="2DB1B050"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4AB7BF90" w14:textId="77777777" w:rsidR="00A8584C" w:rsidRPr="00C85324" w:rsidRDefault="00A8584C" w:rsidP="00A8584C">
            <w:pPr>
              <w:pStyle w:val="TableReference"/>
              <w:tabs>
                <w:tab w:val="left" w:pos="3306"/>
              </w:tabs>
              <w:spacing w:before="40"/>
              <w:rPr>
                <w:rFonts w:cs="Calibri"/>
                <w:color w:val="7030A0"/>
                <w:sz w:val="16"/>
                <w:szCs w:val="16"/>
              </w:rPr>
            </w:pPr>
          </w:p>
        </w:tc>
        <w:tc>
          <w:tcPr>
            <w:tcW w:w="5736" w:type="dxa"/>
            <w:tcBorders>
              <w:top w:val="nil"/>
              <w:left w:val="single" w:sz="2" w:space="0" w:color="auto"/>
              <w:bottom w:val="nil"/>
              <w:right w:val="nil"/>
            </w:tcBorders>
            <w:vAlign w:val="bottom"/>
          </w:tcPr>
          <w:p w14:paraId="063CE576" w14:textId="77777777" w:rsidR="00A8584C" w:rsidRPr="00C85324" w:rsidRDefault="00A8584C" w:rsidP="00A8584C">
            <w:pPr>
              <w:pStyle w:val="TableText"/>
              <w:tabs>
                <w:tab w:val="left" w:pos="3306"/>
              </w:tabs>
              <w:rPr>
                <w:rFonts w:cs="Calibri"/>
                <w:b/>
                <w:bCs/>
              </w:rPr>
            </w:pPr>
            <w:bookmarkStart w:id="935" w:name="_Toc48468744"/>
            <w:bookmarkStart w:id="936" w:name="_Toc49155824"/>
            <w:bookmarkStart w:id="937" w:name="_Toc49224236"/>
            <w:r w:rsidRPr="00C85324">
              <w:rPr>
                <w:rFonts w:cs="Calibri"/>
                <w:b/>
                <w:bCs/>
              </w:rPr>
              <w:t>Non-Current Assets</w:t>
            </w:r>
            <w:bookmarkEnd w:id="935"/>
            <w:bookmarkEnd w:id="936"/>
            <w:bookmarkEnd w:id="937"/>
          </w:p>
        </w:tc>
        <w:tc>
          <w:tcPr>
            <w:tcW w:w="1494" w:type="dxa"/>
            <w:gridSpan w:val="3"/>
            <w:tcBorders>
              <w:top w:val="nil"/>
              <w:left w:val="nil"/>
              <w:bottom w:val="nil"/>
              <w:right w:val="nil"/>
            </w:tcBorders>
            <w:vAlign w:val="bottom"/>
          </w:tcPr>
          <w:p w14:paraId="693B93CA" w14:textId="77777777" w:rsidR="00A8584C" w:rsidRPr="00C85324" w:rsidRDefault="00A8584C" w:rsidP="00A8584C">
            <w:pPr>
              <w:pStyle w:val="TableText"/>
              <w:tabs>
                <w:tab w:val="left" w:pos="3306"/>
              </w:tabs>
              <w:jc w:val="right"/>
              <w:rPr>
                <w:rFonts w:cs="Calibri"/>
              </w:rPr>
            </w:pPr>
          </w:p>
        </w:tc>
        <w:tc>
          <w:tcPr>
            <w:tcW w:w="1702" w:type="dxa"/>
            <w:gridSpan w:val="4"/>
            <w:tcBorders>
              <w:top w:val="nil"/>
              <w:left w:val="nil"/>
              <w:bottom w:val="nil"/>
              <w:right w:val="nil"/>
            </w:tcBorders>
            <w:vAlign w:val="bottom"/>
          </w:tcPr>
          <w:p w14:paraId="2DA1A7DE" w14:textId="77777777" w:rsidR="00A8584C" w:rsidRPr="00C85324" w:rsidRDefault="00A8584C" w:rsidP="00A8584C">
            <w:pPr>
              <w:pStyle w:val="TableText"/>
              <w:tabs>
                <w:tab w:val="left" w:pos="3306"/>
              </w:tabs>
              <w:jc w:val="right"/>
              <w:rPr>
                <w:rFonts w:cs="Calibri"/>
              </w:rPr>
            </w:pPr>
          </w:p>
        </w:tc>
      </w:tr>
      <w:tr w:rsidR="00A8584C" w:rsidRPr="00CF7E1B" w14:paraId="64A984A0"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14C5BD8A" w14:textId="77777777" w:rsidR="00A8584C" w:rsidRPr="00C85324" w:rsidRDefault="00A8584C" w:rsidP="00A8584C">
            <w:pPr>
              <w:pStyle w:val="TableReference"/>
              <w:tabs>
                <w:tab w:val="left" w:pos="3306"/>
              </w:tabs>
              <w:spacing w:before="60"/>
              <w:rPr>
                <w:rFonts w:cs="Calibri"/>
                <w:color w:val="7030A0"/>
                <w:sz w:val="16"/>
                <w:szCs w:val="16"/>
              </w:rPr>
            </w:pPr>
          </w:p>
        </w:tc>
        <w:tc>
          <w:tcPr>
            <w:tcW w:w="5736" w:type="dxa"/>
            <w:tcBorders>
              <w:top w:val="nil"/>
              <w:left w:val="single" w:sz="2" w:space="0" w:color="auto"/>
              <w:bottom w:val="nil"/>
              <w:right w:val="nil"/>
            </w:tcBorders>
            <w:vAlign w:val="bottom"/>
          </w:tcPr>
          <w:p w14:paraId="01050DC2" w14:textId="77777777" w:rsidR="00A8584C" w:rsidRPr="00C85324" w:rsidRDefault="00A8584C" w:rsidP="00A8584C">
            <w:pPr>
              <w:pStyle w:val="TableText"/>
              <w:tabs>
                <w:tab w:val="left" w:pos="3306"/>
              </w:tabs>
              <w:rPr>
                <w:rFonts w:cs="Calibri"/>
                <w:b/>
                <w:iCs/>
              </w:rPr>
            </w:pPr>
            <w:r w:rsidRPr="00C85324">
              <w:rPr>
                <w:rFonts w:cs="Calibri"/>
                <w:b/>
                <w:iCs/>
              </w:rPr>
              <w:t xml:space="preserve">Land </w:t>
            </w:r>
          </w:p>
        </w:tc>
        <w:tc>
          <w:tcPr>
            <w:tcW w:w="1494" w:type="dxa"/>
            <w:gridSpan w:val="3"/>
            <w:tcBorders>
              <w:top w:val="nil"/>
              <w:left w:val="nil"/>
              <w:bottom w:val="nil"/>
              <w:right w:val="nil"/>
            </w:tcBorders>
            <w:vAlign w:val="bottom"/>
          </w:tcPr>
          <w:p w14:paraId="39ED8EEA" w14:textId="77777777" w:rsidR="00A8584C" w:rsidRPr="00C85324" w:rsidRDefault="00A8584C" w:rsidP="00A8584C">
            <w:pPr>
              <w:pStyle w:val="TableText"/>
              <w:tabs>
                <w:tab w:val="left" w:pos="3306"/>
              </w:tabs>
              <w:jc w:val="right"/>
              <w:rPr>
                <w:rFonts w:cs="Calibri"/>
              </w:rPr>
            </w:pPr>
          </w:p>
        </w:tc>
        <w:tc>
          <w:tcPr>
            <w:tcW w:w="1702" w:type="dxa"/>
            <w:gridSpan w:val="4"/>
            <w:tcBorders>
              <w:top w:val="nil"/>
              <w:left w:val="nil"/>
              <w:bottom w:val="nil"/>
              <w:right w:val="nil"/>
            </w:tcBorders>
            <w:vAlign w:val="bottom"/>
          </w:tcPr>
          <w:p w14:paraId="69906CC4" w14:textId="77777777" w:rsidR="00A8584C" w:rsidRPr="00C85324" w:rsidRDefault="00A8584C" w:rsidP="00A8584C">
            <w:pPr>
              <w:pStyle w:val="TableText"/>
              <w:tabs>
                <w:tab w:val="left" w:pos="3306"/>
              </w:tabs>
              <w:jc w:val="right"/>
              <w:rPr>
                <w:rFonts w:cs="Calibri"/>
              </w:rPr>
            </w:pPr>
          </w:p>
        </w:tc>
      </w:tr>
      <w:tr w:rsidR="00A8584C" w:rsidRPr="00CF7E1B" w14:paraId="2BC1C0BB"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5651DDC4" w14:textId="77777777" w:rsidR="00A8584C" w:rsidRPr="00C85324" w:rsidRDefault="00A8584C" w:rsidP="00A8584C">
            <w:pPr>
              <w:pStyle w:val="TableReference"/>
              <w:tabs>
                <w:tab w:val="left" w:pos="3306"/>
              </w:tabs>
              <w:spacing w:before="40"/>
              <w:rPr>
                <w:rFonts w:cs="Calibri"/>
                <w:color w:val="7030A0"/>
                <w:sz w:val="16"/>
                <w:szCs w:val="16"/>
              </w:rPr>
            </w:pPr>
          </w:p>
        </w:tc>
        <w:tc>
          <w:tcPr>
            <w:tcW w:w="5736" w:type="dxa"/>
            <w:tcBorders>
              <w:top w:val="nil"/>
              <w:left w:val="single" w:sz="2" w:space="0" w:color="auto"/>
              <w:bottom w:val="nil"/>
              <w:right w:val="nil"/>
            </w:tcBorders>
            <w:vAlign w:val="bottom"/>
          </w:tcPr>
          <w:p w14:paraId="1DB59AC5" w14:textId="77777777" w:rsidR="00A8584C" w:rsidRPr="00C85324" w:rsidRDefault="00A8584C" w:rsidP="00A8584C">
            <w:pPr>
              <w:pStyle w:val="TableText"/>
              <w:tabs>
                <w:tab w:val="left" w:pos="3306"/>
              </w:tabs>
              <w:rPr>
                <w:rFonts w:cs="Calibri"/>
              </w:rPr>
            </w:pPr>
            <w:r w:rsidRPr="00C85324">
              <w:rPr>
                <w:rFonts w:cs="Calibri"/>
              </w:rPr>
              <w:t>At Fair Value</w:t>
            </w:r>
          </w:p>
        </w:tc>
        <w:tc>
          <w:tcPr>
            <w:tcW w:w="1494" w:type="dxa"/>
            <w:gridSpan w:val="3"/>
            <w:tcBorders>
              <w:top w:val="nil"/>
              <w:left w:val="nil"/>
              <w:bottom w:val="single" w:sz="2" w:space="0" w:color="auto"/>
              <w:right w:val="nil"/>
            </w:tcBorders>
            <w:vAlign w:val="bottom"/>
          </w:tcPr>
          <w:p w14:paraId="5AFF46FD" w14:textId="67376F2E" w:rsidR="00A8584C" w:rsidRPr="00C85324" w:rsidRDefault="00A8584C" w:rsidP="00A8584C">
            <w:pPr>
              <w:pStyle w:val="TableText"/>
              <w:tabs>
                <w:tab w:val="left" w:pos="3306"/>
              </w:tabs>
              <w:jc w:val="right"/>
              <w:rPr>
                <w:rFonts w:cs="Calibri"/>
              </w:rPr>
            </w:pPr>
          </w:p>
        </w:tc>
        <w:tc>
          <w:tcPr>
            <w:tcW w:w="1702" w:type="dxa"/>
            <w:gridSpan w:val="4"/>
            <w:tcBorders>
              <w:top w:val="nil"/>
              <w:left w:val="nil"/>
              <w:bottom w:val="single" w:sz="2" w:space="0" w:color="auto"/>
              <w:right w:val="nil"/>
            </w:tcBorders>
            <w:vAlign w:val="bottom"/>
          </w:tcPr>
          <w:p w14:paraId="0E53466F" w14:textId="655E217C" w:rsidR="00A8584C" w:rsidRPr="00C85324" w:rsidRDefault="00A8584C" w:rsidP="00A8584C">
            <w:pPr>
              <w:pStyle w:val="TableText"/>
              <w:tabs>
                <w:tab w:val="left" w:pos="3306"/>
              </w:tabs>
              <w:jc w:val="right"/>
              <w:rPr>
                <w:rFonts w:cs="Calibri"/>
              </w:rPr>
            </w:pPr>
          </w:p>
        </w:tc>
      </w:tr>
      <w:tr w:rsidR="00A8584C" w:rsidRPr="00CF7E1B" w14:paraId="357E0EA0"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430B8672" w14:textId="77777777" w:rsidR="00A8584C" w:rsidRPr="00C85324" w:rsidRDefault="00A8584C" w:rsidP="00A8584C">
            <w:pPr>
              <w:pStyle w:val="TableReference"/>
              <w:tabs>
                <w:tab w:val="left" w:pos="3306"/>
              </w:tabs>
              <w:spacing w:before="40"/>
              <w:rPr>
                <w:rFonts w:cs="Calibri"/>
                <w:color w:val="7030A0"/>
                <w:sz w:val="16"/>
                <w:szCs w:val="16"/>
              </w:rPr>
            </w:pPr>
          </w:p>
        </w:tc>
        <w:tc>
          <w:tcPr>
            <w:tcW w:w="5736" w:type="dxa"/>
            <w:tcBorders>
              <w:top w:val="nil"/>
              <w:left w:val="single" w:sz="2" w:space="0" w:color="auto"/>
              <w:bottom w:val="nil"/>
              <w:right w:val="nil"/>
            </w:tcBorders>
            <w:vAlign w:val="bottom"/>
          </w:tcPr>
          <w:p w14:paraId="2C31AC51" w14:textId="77777777" w:rsidR="00A8584C" w:rsidRPr="00C85324" w:rsidRDefault="00A8584C" w:rsidP="00A8584C">
            <w:pPr>
              <w:pStyle w:val="TableText"/>
              <w:tabs>
                <w:tab w:val="left" w:pos="3306"/>
              </w:tabs>
              <w:rPr>
                <w:rFonts w:cs="Calibri"/>
                <w:b/>
                <w:iCs/>
              </w:rPr>
            </w:pPr>
            <w:r w:rsidRPr="00C85324">
              <w:rPr>
                <w:rFonts w:cs="Calibri"/>
                <w:b/>
                <w:iCs/>
              </w:rPr>
              <w:t xml:space="preserve">Total Land at </w:t>
            </w:r>
            <w:r w:rsidRPr="00C85324">
              <w:rPr>
                <w:rFonts w:cs="Calibri"/>
                <w:b/>
              </w:rPr>
              <w:t>Fair Value</w:t>
            </w:r>
          </w:p>
        </w:tc>
        <w:tc>
          <w:tcPr>
            <w:tcW w:w="1494" w:type="dxa"/>
            <w:gridSpan w:val="3"/>
            <w:tcBorders>
              <w:top w:val="single" w:sz="2" w:space="0" w:color="auto"/>
              <w:left w:val="nil"/>
              <w:bottom w:val="nil"/>
              <w:right w:val="nil"/>
            </w:tcBorders>
            <w:vAlign w:val="bottom"/>
          </w:tcPr>
          <w:p w14:paraId="08AC5E4B" w14:textId="2C760C4C" w:rsidR="00A8584C" w:rsidRPr="00C85324" w:rsidRDefault="00A8584C" w:rsidP="00A8584C">
            <w:pPr>
              <w:pStyle w:val="TableText"/>
              <w:tabs>
                <w:tab w:val="left" w:pos="3306"/>
              </w:tabs>
              <w:jc w:val="right"/>
              <w:rPr>
                <w:rFonts w:cs="Calibri"/>
              </w:rPr>
            </w:pPr>
          </w:p>
        </w:tc>
        <w:tc>
          <w:tcPr>
            <w:tcW w:w="1702" w:type="dxa"/>
            <w:gridSpan w:val="4"/>
            <w:tcBorders>
              <w:top w:val="single" w:sz="2" w:space="0" w:color="auto"/>
              <w:left w:val="nil"/>
              <w:bottom w:val="nil"/>
              <w:right w:val="nil"/>
            </w:tcBorders>
            <w:vAlign w:val="bottom"/>
          </w:tcPr>
          <w:p w14:paraId="57AA25EE" w14:textId="54B12F72" w:rsidR="00A8584C" w:rsidRPr="00C85324" w:rsidRDefault="00A8584C" w:rsidP="00A8584C">
            <w:pPr>
              <w:pStyle w:val="TableText"/>
              <w:tabs>
                <w:tab w:val="left" w:pos="3306"/>
              </w:tabs>
              <w:jc w:val="right"/>
              <w:rPr>
                <w:rFonts w:cs="Calibri"/>
              </w:rPr>
            </w:pPr>
          </w:p>
        </w:tc>
      </w:tr>
      <w:tr w:rsidR="00A8584C" w:rsidRPr="00CF7E1B" w14:paraId="417CAF7C"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4003F0EF" w14:textId="77777777" w:rsidR="00A8584C" w:rsidRPr="00C85324" w:rsidRDefault="00A8584C" w:rsidP="00A8584C">
            <w:pPr>
              <w:pStyle w:val="TableReference"/>
              <w:tabs>
                <w:tab w:val="left" w:pos="3306"/>
              </w:tabs>
              <w:spacing w:before="60"/>
              <w:rPr>
                <w:rFonts w:cs="Calibri"/>
                <w:color w:val="7030A0"/>
                <w:sz w:val="16"/>
                <w:szCs w:val="16"/>
              </w:rPr>
            </w:pPr>
          </w:p>
        </w:tc>
        <w:tc>
          <w:tcPr>
            <w:tcW w:w="5736" w:type="dxa"/>
            <w:tcBorders>
              <w:top w:val="nil"/>
              <w:left w:val="single" w:sz="2" w:space="0" w:color="auto"/>
              <w:bottom w:val="nil"/>
              <w:right w:val="nil"/>
            </w:tcBorders>
            <w:vAlign w:val="bottom"/>
          </w:tcPr>
          <w:p w14:paraId="723ECE5F" w14:textId="77777777" w:rsidR="00A8584C" w:rsidRPr="00C85324" w:rsidRDefault="00A8584C" w:rsidP="00A8584C">
            <w:pPr>
              <w:pStyle w:val="TableText"/>
              <w:tabs>
                <w:tab w:val="left" w:pos="3306"/>
              </w:tabs>
              <w:rPr>
                <w:rFonts w:cs="Calibri"/>
                <w:i/>
                <w:iCs/>
              </w:rPr>
            </w:pPr>
          </w:p>
        </w:tc>
        <w:tc>
          <w:tcPr>
            <w:tcW w:w="1494" w:type="dxa"/>
            <w:gridSpan w:val="3"/>
            <w:tcBorders>
              <w:top w:val="nil"/>
              <w:left w:val="nil"/>
              <w:bottom w:val="nil"/>
              <w:right w:val="nil"/>
            </w:tcBorders>
            <w:vAlign w:val="bottom"/>
          </w:tcPr>
          <w:p w14:paraId="6E8012A3" w14:textId="77777777" w:rsidR="00A8584C" w:rsidRPr="00C85324" w:rsidRDefault="00A8584C" w:rsidP="00A8584C">
            <w:pPr>
              <w:pStyle w:val="TableText"/>
              <w:tabs>
                <w:tab w:val="left" w:pos="3306"/>
              </w:tabs>
              <w:jc w:val="right"/>
              <w:rPr>
                <w:rFonts w:cs="Calibri"/>
              </w:rPr>
            </w:pPr>
          </w:p>
        </w:tc>
        <w:tc>
          <w:tcPr>
            <w:tcW w:w="1702" w:type="dxa"/>
            <w:gridSpan w:val="4"/>
            <w:tcBorders>
              <w:top w:val="nil"/>
              <w:left w:val="nil"/>
              <w:bottom w:val="nil"/>
              <w:right w:val="nil"/>
            </w:tcBorders>
            <w:vAlign w:val="bottom"/>
          </w:tcPr>
          <w:p w14:paraId="4257E86F" w14:textId="77777777" w:rsidR="00A8584C" w:rsidRPr="00C85324" w:rsidRDefault="00A8584C" w:rsidP="00A8584C">
            <w:pPr>
              <w:pStyle w:val="TableText"/>
              <w:tabs>
                <w:tab w:val="left" w:pos="3306"/>
              </w:tabs>
              <w:jc w:val="right"/>
              <w:rPr>
                <w:rFonts w:cs="Calibri"/>
              </w:rPr>
            </w:pPr>
          </w:p>
        </w:tc>
      </w:tr>
      <w:tr w:rsidR="00A8584C" w:rsidRPr="00CF7E1B" w14:paraId="0E3845B7"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6764F49F" w14:textId="77777777" w:rsidR="00A8584C" w:rsidRPr="00C85324" w:rsidRDefault="00A8584C" w:rsidP="00A8584C">
            <w:pPr>
              <w:pStyle w:val="TableReference"/>
              <w:tabs>
                <w:tab w:val="left" w:pos="3306"/>
              </w:tabs>
              <w:spacing w:before="60"/>
              <w:rPr>
                <w:rFonts w:cs="Calibri"/>
                <w:color w:val="7030A0"/>
                <w:sz w:val="16"/>
                <w:szCs w:val="16"/>
              </w:rPr>
            </w:pPr>
          </w:p>
        </w:tc>
        <w:tc>
          <w:tcPr>
            <w:tcW w:w="5736" w:type="dxa"/>
            <w:tcBorders>
              <w:top w:val="nil"/>
              <w:left w:val="single" w:sz="2" w:space="0" w:color="auto"/>
              <w:bottom w:val="nil"/>
              <w:right w:val="nil"/>
            </w:tcBorders>
            <w:vAlign w:val="bottom"/>
          </w:tcPr>
          <w:p w14:paraId="27096A07" w14:textId="77777777" w:rsidR="00A8584C" w:rsidRPr="00C85324" w:rsidRDefault="00A8584C" w:rsidP="00A8584C">
            <w:pPr>
              <w:pStyle w:val="TableText"/>
              <w:tabs>
                <w:tab w:val="left" w:pos="3306"/>
              </w:tabs>
              <w:rPr>
                <w:rFonts w:cs="Calibri"/>
                <w:b/>
                <w:iCs/>
              </w:rPr>
            </w:pPr>
            <w:r w:rsidRPr="00C85324">
              <w:rPr>
                <w:rFonts w:cs="Calibri"/>
                <w:b/>
                <w:iCs/>
              </w:rPr>
              <w:t>Buildings</w:t>
            </w:r>
          </w:p>
        </w:tc>
        <w:tc>
          <w:tcPr>
            <w:tcW w:w="1494" w:type="dxa"/>
            <w:gridSpan w:val="3"/>
            <w:tcBorders>
              <w:top w:val="nil"/>
              <w:left w:val="nil"/>
              <w:bottom w:val="nil"/>
              <w:right w:val="nil"/>
            </w:tcBorders>
            <w:vAlign w:val="bottom"/>
          </w:tcPr>
          <w:p w14:paraId="2F356875" w14:textId="77777777" w:rsidR="00A8584C" w:rsidRPr="00C85324" w:rsidRDefault="00A8584C" w:rsidP="00A8584C">
            <w:pPr>
              <w:pStyle w:val="TableText"/>
              <w:tabs>
                <w:tab w:val="left" w:pos="3306"/>
              </w:tabs>
              <w:jc w:val="right"/>
              <w:rPr>
                <w:rFonts w:cs="Calibri"/>
              </w:rPr>
            </w:pPr>
          </w:p>
        </w:tc>
        <w:tc>
          <w:tcPr>
            <w:tcW w:w="1702" w:type="dxa"/>
            <w:gridSpan w:val="4"/>
            <w:tcBorders>
              <w:top w:val="nil"/>
              <w:left w:val="nil"/>
              <w:bottom w:val="nil"/>
              <w:right w:val="nil"/>
            </w:tcBorders>
            <w:vAlign w:val="bottom"/>
          </w:tcPr>
          <w:p w14:paraId="2EF52925" w14:textId="77777777" w:rsidR="00A8584C" w:rsidRPr="00C85324" w:rsidRDefault="00A8584C" w:rsidP="00A8584C">
            <w:pPr>
              <w:pStyle w:val="TableText"/>
              <w:tabs>
                <w:tab w:val="left" w:pos="3306"/>
              </w:tabs>
              <w:jc w:val="right"/>
              <w:rPr>
                <w:rFonts w:cs="Calibri"/>
              </w:rPr>
            </w:pPr>
          </w:p>
        </w:tc>
      </w:tr>
      <w:tr w:rsidR="00A8584C" w:rsidRPr="00CF7E1B" w14:paraId="6297A85E"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1FD725B8" w14:textId="77777777" w:rsidR="00A8584C" w:rsidRPr="00C85324" w:rsidRDefault="00A8584C" w:rsidP="00A8584C">
            <w:pPr>
              <w:pStyle w:val="TableReference"/>
              <w:tabs>
                <w:tab w:val="left" w:pos="3306"/>
              </w:tabs>
              <w:spacing w:before="40"/>
              <w:rPr>
                <w:rFonts w:cs="Calibri"/>
                <w:color w:val="7030A0"/>
                <w:sz w:val="16"/>
                <w:szCs w:val="16"/>
              </w:rPr>
            </w:pPr>
          </w:p>
        </w:tc>
        <w:tc>
          <w:tcPr>
            <w:tcW w:w="5736" w:type="dxa"/>
            <w:tcBorders>
              <w:top w:val="nil"/>
              <w:left w:val="single" w:sz="2" w:space="0" w:color="auto"/>
              <w:bottom w:val="nil"/>
              <w:right w:val="nil"/>
            </w:tcBorders>
            <w:vAlign w:val="bottom"/>
          </w:tcPr>
          <w:p w14:paraId="1BCECC14" w14:textId="77777777" w:rsidR="00A8584C" w:rsidRPr="00C85324" w:rsidRDefault="00A8584C" w:rsidP="00A8584C">
            <w:pPr>
              <w:pStyle w:val="TableText"/>
              <w:tabs>
                <w:tab w:val="left" w:pos="3306"/>
              </w:tabs>
              <w:rPr>
                <w:rFonts w:cs="Calibri"/>
              </w:rPr>
            </w:pPr>
            <w:r w:rsidRPr="00C85324">
              <w:rPr>
                <w:rFonts w:cs="Calibri"/>
              </w:rPr>
              <w:t>At Fair Value</w:t>
            </w:r>
          </w:p>
        </w:tc>
        <w:tc>
          <w:tcPr>
            <w:tcW w:w="1494" w:type="dxa"/>
            <w:gridSpan w:val="3"/>
            <w:tcBorders>
              <w:top w:val="nil"/>
              <w:left w:val="nil"/>
              <w:bottom w:val="nil"/>
              <w:right w:val="nil"/>
            </w:tcBorders>
            <w:vAlign w:val="bottom"/>
          </w:tcPr>
          <w:p w14:paraId="6777D2A3" w14:textId="0A80BC43" w:rsidR="00A8584C" w:rsidRPr="00C85324" w:rsidRDefault="00A8584C" w:rsidP="00A8584C">
            <w:pPr>
              <w:pStyle w:val="TableText"/>
              <w:tabs>
                <w:tab w:val="left" w:pos="3306"/>
              </w:tabs>
              <w:jc w:val="right"/>
              <w:rPr>
                <w:rFonts w:cs="Calibri"/>
              </w:rPr>
            </w:pPr>
          </w:p>
        </w:tc>
        <w:tc>
          <w:tcPr>
            <w:tcW w:w="1702" w:type="dxa"/>
            <w:gridSpan w:val="4"/>
            <w:tcBorders>
              <w:top w:val="nil"/>
              <w:left w:val="nil"/>
              <w:bottom w:val="nil"/>
              <w:right w:val="nil"/>
            </w:tcBorders>
            <w:vAlign w:val="bottom"/>
          </w:tcPr>
          <w:p w14:paraId="7AD899F8" w14:textId="47C277F5" w:rsidR="00A8584C" w:rsidRPr="00C85324" w:rsidRDefault="00A8584C" w:rsidP="00A8584C">
            <w:pPr>
              <w:pStyle w:val="TableText"/>
              <w:tabs>
                <w:tab w:val="left" w:pos="3306"/>
              </w:tabs>
              <w:jc w:val="right"/>
              <w:rPr>
                <w:rFonts w:cs="Calibri"/>
              </w:rPr>
            </w:pPr>
          </w:p>
        </w:tc>
      </w:tr>
      <w:tr w:rsidR="00A8584C" w:rsidRPr="00CF7E1B" w14:paraId="6260BC5C"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6F22FFED" w14:textId="77777777" w:rsidR="00A8584C" w:rsidRPr="00C85324" w:rsidRDefault="00A8584C" w:rsidP="00A8584C">
            <w:pPr>
              <w:pStyle w:val="TableReference"/>
              <w:tabs>
                <w:tab w:val="left" w:pos="3306"/>
              </w:tabs>
              <w:spacing w:before="40"/>
              <w:rPr>
                <w:rFonts w:cs="Calibri"/>
                <w:color w:val="7030A0"/>
                <w:sz w:val="16"/>
                <w:szCs w:val="16"/>
              </w:rPr>
            </w:pPr>
          </w:p>
        </w:tc>
        <w:tc>
          <w:tcPr>
            <w:tcW w:w="5736" w:type="dxa"/>
            <w:tcBorders>
              <w:top w:val="nil"/>
              <w:left w:val="single" w:sz="2" w:space="0" w:color="auto"/>
              <w:bottom w:val="nil"/>
              <w:right w:val="nil"/>
            </w:tcBorders>
            <w:vAlign w:val="bottom"/>
          </w:tcPr>
          <w:p w14:paraId="2CC128E0" w14:textId="77777777" w:rsidR="00A8584C" w:rsidRPr="00C85324" w:rsidRDefault="00A8584C" w:rsidP="00A8584C">
            <w:pPr>
              <w:pStyle w:val="TableText"/>
              <w:tabs>
                <w:tab w:val="left" w:pos="3306"/>
              </w:tabs>
              <w:rPr>
                <w:rFonts w:cs="Calibri"/>
              </w:rPr>
            </w:pPr>
            <w:r w:rsidRPr="00C85324">
              <w:rPr>
                <w:rFonts w:cs="Calibri"/>
              </w:rPr>
              <w:t>Less: Accumulated Depreciation</w:t>
            </w:r>
          </w:p>
        </w:tc>
        <w:tc>
          <w:tcPr>
            <w:tcW w:w="1494" w:type="dxa"/>
            <w:gridSpan w:val="3"/>
            <w:tcBorders>
              <w:top w:val="nil"/>
              <w:left w:val="nil"/>
              <w:bottom w:val="nil"/>
              <w:right w:val="nil"/>
            </w:tcBorders>
            <w:vAlign w:val="bottom"/>
          </w:tcPr>
          <w:p w14:paraId="0949E3EF" w14:textId="60650835" w:rsidR="00A8584C" w:rsidRPr="00C85324" w:rsidRDefault="00A8584C" w:rsidP="00A8584C">
            <w:pPr>
              <w:pStyle w:val="TableText"/>
              <w:tabs>
                <w:tab w:val="left" w:pos="3306"/>
              </w:tabs>
              <w:jc w:val="right"/>
              <w:rPr>
                <w:rFonts w:cs="Calibri"/>
              </w:rPr>
            </w:pPr>
          </w:p>
        </w:tc>
        <w:tc>
          <w:tcPr>
            <w:tcW w:w="1702" w:type="dxa"/>
            <w:gridSpan w:val="4"/>
            <w:tcBorders>
              <w:top w:val="nil"/>
              <w:left w:val="nil"/>
              <w:bottom w:val="nil"/>
              <w:right w:val="nil"/>
            </w:tcBorders>
            <w:vAlign w:val="bottom"/>
          </w:tcPr>
          <w:p w14:paraId="72B9F108" w14:textId="07C30A0B" w:rsidR="00A8584C" w:rsidRPr="00C85324" w:rsidRDefault="00A8584C" w:rsidP="00A8584C">
            <w:pPr>
              <w:pStyle w:val="TableText"/>
              <w:tabs>
                <w:tab w:val="left" w:pos="3306"/>
              </w:tabs>
              <w:jc w:val="right"/>
              <w:rPr>
                <w:rFonts w:cs="Calibri"/>
              </w:rPr>
            </w:pPr>
          </w:p>
        </w:tc>
      </w:tr>
      <w:tr w:rsidR="00A8584C" w:rsidRPr="00CF7E1B" w14:paraId="0FB224FA"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34270A63" w14:textId="77777777" w:rsidR="00A8584C" w:rsidRPr="00C85324" w:rsidRDefault="00A8584C" w:rsidP="00A8584C">
            <w:pPr>
              <w:pStyle w:val="TableReference"/>
              <w:tabs>
                <w:tab w:val="left" w:pos="3306"/>
              </w:tabs>
              <w:spacing w:before="40"/>
              <w:rPr>
                <w:rFonts w:cs="Calibri"/>
                <w:color w:val="7030A0"/>
                <w:sz w:val="16"/>
                <w:szCs w:val="16"/>
              </w:rPr>
            </w:pPr>
          </w:p>
        </w:tc>
        <w:tc>
          <w:tcPr>
            <w:tcW w:w="5736" w:type="dxa"/>
            <w:tcBorders>
              <w:top w:val="nil"/>
              <w:left w:val="single" w:sz="2" w:space="0" w:color="auto"/>
              <w:bottom w:val="nil"/>
              <w:right w:val="nil"/>
            </w:tcBorders>
            <w:vAlign w:val="bottom"/>
          </w:tcPr>
          <w:p w14:paraId="58C64032" w14:textId="77777777" w:rsidR="00A8584C" w:rsidRPr="00C85324" w:rsidRDefault="00A8584C" w:rsidP="00A8584C">
            <w:pPr>
              <w:pStyle w:val="TableText"/>
              <w:tabs>
                <w:tab w:val="left" w:pos="3306"/>
              </w:tabs>
              <w:rPr>
                <w:rFonts w:cs="Calibri"/>
              </w:rPr>
            </w:pPr>
            <w:r w:rsidRPr="00C85324">
              <w:rPr>
                <w:rFonts w:cs="Calibri"/>
              </w:rPr>
              <w:t>Less: Accumulated Impairment Losses</w:t>
            </w:r>
          </w:p>
        </w:tc>
        <w:tc>
          <w:tcPr>
            <w:tcW w:w="1494" w:type="dxa"/>
            <w:gridSpan w:val="3"/>
            <w:tcBorders>
              <w:top w:val="nil"/>
              <w:left w:val="nil"/>
              <w:bottom w:val="single" w:sz="2" w:space="0" w:color="auto"/>
              <w:right w:val="nil"/>
            </w:tcBorders>
            <w:vAlign w:val="bottom"/>
          </w:tcPr>
          <w:p w14:paraId="48999BE6" w14:textId="49CFA54A" w:rsidR="00A8584C" w:rsidRPr="00C85324" w:rsidRDefault="00A8584C" w:rsidP="00A8584C">
            <w:pPr>
              <w:pStyle w:val="TableText"/>
              <w:tabs>
                <w:tab w:val="left" w:pos="3306"/>
              </w:tabs>
              <w:jc w:val="right"/>
              <w:rPr>
                <w:rFonts w:cs="Calibri"/>
              </w:rPr>
            </w:pPr>
          </w:p>
        </w:tc>
        <w:tc>
          <w:tcPr>
            <w:tcW w:w="1702" w:type="dxa"/>
            <w:gridSpan w:val="4"/>
            <w:tcBorders>
              <w:top w:val="nil"/>
              <w:left w:val="nil"/>
              <w:bottom w:val="single" w:sz="2" w:space="0" w:color="auto"/>
              <w:right w:val="nil"/>
            </w:tcBorders>
            <w:vAlign w:val="bottom"/>
          </w:tcPr>
          <w:p w14:paraId="47FEA94F" w14:textId="1EF8CCA5" w:rsidR="00A8584C" w:rsidRPr="00C85324" w:rsidRDefault="00A8584C" w:rsidP="00A8584C">
            <w:pPr>
              <w:pStyle w:val="TableText"/>
              <w:tabs>
                <w:tab w:val="left" w:pos="3306"/>
              </w:tabs>
              <w:jc w:val="right"/>
              <w:rPr>
                <w:rFonts w:cs="Calibri"/>
              </w:rPr>
            </w:pPr>
          </w:p>
        </w:tc>
      </w:tr>
      <w:tr w:rsidR="00A8584C" w:rsidRPr="00CF7E1B" w14:paraId="1D21147E"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4041462A" w14:textId="77777777" w:rsidR="00A8584C" w:rsidRPr="00C85324" w:rsidRDefault="00A8584C" w:rsidP="00A8584C">
            <w:pPr>
              <w:pStyle w:val="TableReference"/>
              <w:tabs>
                <w:tab w:val="left" w:pos="3306"/>
              </w:tabs>
              <w:spacing w:before="40"/>
              <w:rPr>
                <w:rFonts w:cs="Calibri"/>
                <w:color w:val="7030A0"/>
                <w:sz w:val="16"/>
                <w:szCs w:val="16"/>
              </w:rPr>
            </w:pPr>
          </w:p>
        </w:tc>
        <w:tc>
          <w:tcPr>
            <w:tcW w:w="5736" w:type="dxa"/>
            <w:tcBorders>
              <w:top w:val="nil"/>
              <w:left w:val="single" w:sz="2" w:space="0" w:color="auto"/>
              <w:bottom w:val="nil"/>
              <w:right w:val="nil"/>
            </w:tcBorders>
            <w:vAlign w:val="bottom"/>
          </w:tcPr>
          <w:p w14:paraId="232D8DB4" w14:textId="77777777" w:rsidR="00A8584C" w:rsidRPr="00C85324" w:rsidRDefault="00A8584C" w:rsidP="00A8584C">
            <w:pPr>
              <w:pStyle w:val="TableText"/>
              <w:tabs>
                <w:tab w:val="left" w:pos="3306"/>
              </w:tabs>
              <w:rPr>
                <w:rFonts w:cs="Calibri"/>
                <w:b/>
                <w:iCs/>
              </w:rPr>
            </w:pPr>
            <w:r w:rsidRPr="00C85324">
              <w:rPr>
                <w:rFonts w:cs="Calibri"/>
                <w:b/>
                <w:iCs/>
              </w:rPr>
              <w:t xml:space="preserve">Total Buildings at </w:t>
            </w:r>
            <w:r w:rsidRPr="00C85324">
              <w:rPr>
                <w:rFonts w:cs="Calibri"/>
                <w:b/>
              </w:rPr>
              <w:t>Fair Value</w:t>
            </w:r>
          </w:p>
        </w:tc>
        <w:tc>
          <w:tcPr>
            <w:tcW w:w="1494" w:type="dxa"/>
            <w:gridSpan w:val="3"/>
            <w:tcBorders>
              <w:top w:val="single" w:sz="2" w:space="0" w:color="auto"/>
              <w:left w:val="nil"/>
              <w:bottom w:val="nil"/>
              <w:right w:val="nil"/>
            </w:tcBorders>
            <w:vAlign w:val="bottom"/>
          </w:tcPr>
          <w:p w14:paraId="25A20111" w14:textId="5E625036" w:rsidR="00A8584C" w:rsidRPr="00C85324" w:rsidRDefault="00A8584C" w:rsidP="00A8584C">
            <w:pPr>
              <w:pStyle w:val="TableText"/>
              <w:tabs>
                <w:tab w:val="left" w:pos="3306"/>
              </w:tabs>
              <w:jc w:val="right"/>
              <w:rPr>
                <w:rFonts w:cs="Calibri"/>
              </w:rPr>
            </w:pPr>
          </w:p>
        </w:tc>
        <w:tc>
          <w:tcPr>
            <w:tcW w:w="1702" w:type="dxa"/>
            <w:gridSpan w:val="4"/>
            <w:tcBorders>
              <w:top w:val="single" w:sz="2" w:space="0" w:color="auto"/>
              <w:left w:val="nil"/>
              <w:bottom w:val="nil"/>
              <w:right w:val="nil"/>
            </w:tcBorders>
            <w:vAlign w:val="bottom"/>
          </w:tcPr>
          <w:p w14:paraId="530FB860" w14:textId="3E04EF6F" w:rsidR="00A8584C" w:rsidRPr="00C85324" w:rsidRDefault="00A8584C" w:rsidP="00A8584C">
            <w:pPr>
              <w:pStyle w:val="TableText"/>
              <w:tabs>
                <w:tab w:val="left" w:pos="3306"/>
              </w:tabs>
              <w:jc w:val="right"/>
              <w:rPr>
                <w:rFonts w:cs="Calibri"/>
              </w:rPr>
            </w:pPr>
          </w:p>
        </w:tc>
      </w:tr>
      <w:tr w:rsidR="00A8584C" w:rsidRPr="00CF7E1B" w14:paraId="587D18B8"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0A8FD496" w14:textId="102AF094" w:rsidR="00A8584C" w:rsidRPr="00C85324" w:rsidRDefault="00A8584C" w:rsidP="00A8584C">
            <w:pPr>
              <w:pStyle w:val="TableReference"/>
              <w:tabs>
                <w:tab w:val="left" w:pos="3306"/>
              </w:tabs>
              <w:spacing w:before="240" w:after="240"/>
              <w:rPr>
                <w:rFonts w:cs="Calibri"/>
                <w:b/>
                <w:color w:val="7030A0"/>
                <w:sz w:val="22"/>
                <w:szCs w:val="22"/>
              </w:rPr>
            </w:pPr>
            <w:r w:rsidRPr="006C2572">
              <w:rPr>
                <w:rFonts w:cs="Calibri"/>
                <w:b/>
                <w:color w:val="7030A0"/>
                <w:sz w:val="22"/>
                <w:szCs w:val="22"/>
              </w:rPr>
              <w:lastRenderedPageBreak/>
              <w:t>Reference</w:t>
            </w:r>
          </w:p>
        </w:tc>
        <w:tc>
          <w:tcPr>
            <w:tcW w:w="8932" w:type="dxa"/>
            <w:gridSpan w:val="8"/>
            <w:tcBorders>
              <w:top w:val="nil"/>
              <w:left w:val="single" w:sz="2" w:space="0" w:color="auto"/>
              <w:bottom w:val="nil"/>
              <w:right w:val="nil"/>
            </w:tcBorders>
            <w:vAlign w:val="bottom"/>
          </w:tcPr>
          <w:p w14:paraId="4ADB41EE" w14:textId="62AA4C97" w:rsidR="00A8584C" w:rsidRPr="007E48BC" w:rsidRDefault="00A8584C" w:rsidP="00A8584C">
            <w:pPr>
              <w:pStyle w:val="Heading1"/>
              <w:numPr>
                <w:ilvl w:val="0"/>
                <w:numId w:val="0"/>
              </w:numPr>
              <w:rPr>
                <w:rFonts w:asciiTheme="minorHAnsi" w:hAnsiTheme="minorHAnsi" w:cstheme="minorHAnsi"/>
                <w:sz w:val="28"/>
                <w:szCs w:val="28"/>
              </w:rPr>
            </w:pPr>
            <w:bookmarkStart w:id="938" w:name="_Toc98763177"/>
            <w:bookmarkStart w:id="939" w:name="_Toc127733878"/>
            <w:bookmarkStart w:id="940" w:name="_Toc131164531"/>
            <w:bookmarkStart w:id="941" w:name="_Toc131591796"/>
            <w:bookmarkStart w:id="942" w:name="_Toc132743830"/>
            <w:bookmarkStart w:id="943" w:name="_Toc153227417"/>
            <w:bookmarkStart w:id="944" w:name="_Toc161761622"/>
            <w:bookmarkStart w:id="945" w:name="_Toc161763442"/>
            <w:bookmarkStart w:id="946" w:name="_Toc161768115"/>
            <w:bookmarkStart w:id="947" w:name="_Toc161768718"/>
            <w:bookmarkStart w:id="948" w:name="_Toc185230816"/>
            <w:bookmarkStart w:id="949" w:name="_Toc197519660"/>
            <w:bookmarkStart w:id="950" w:name="_Toc215695963"/>
            <w:bookmarkStart w:id="951" w:name="_Toc223710652"/>
            <w:r w:rsidRPr="007E48BC">
              <w:rPr>
                <w:rFonts w:asciiTheme="minorHAnsi" w:hAnsiTheme="minorHAnsi" w:cstheme="minorHAnsi"/>
                <w:sz w:val="28"/>
                <w:szCs w:val="28"/>
              </w:rPr>
              <w:t xml:space="preserve">Note </w:t>
            </w:r>
            <w:r w:rsidR="00037832" w:rsidRPr="00433719">
              <w:rPr>
                <w:rFonts w:asciiTheme="minorHAnsi" w:hAnsiTheme="minorHAnsi" w:cstheme="minorHAnsi"/>
                <w:sz w:val="28"/>
                <w:szCs w:val="28"/>
              </w:rPr>
              <w:t>34</w:t>
            </w:r>
            <w:r w:rsidRPr="007E48BC">
              <w:rPr>
                <w:rFonts w:asciiTheme="minorHAnsi" w:hAnsiTheme="minorHAnsi" w:cstheme="minorHAnsi"/>
                <w:sz w:val="28"/>
                <w:szCs w:val="28"/>
              </w:rPr>
              <w:t>.  Interest in A Joint Operation – Continued</w:t>
            </w:r>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r w:rsidRPr="007E48BC">
              <w:rPr>
                <w:rFonts w:asciiTheme="minorHAnsi" w:hAnsiTheme="minorHAnsi" w:cstheme="minorHAnsi"/>
                <w:sz w:val="28"/>
                <w:szCs w:val="28"/>
              </w:rPr>
              <w:t xml:space="preserve"> </w:t>
            </w:r>
          </w:p>
        </w:tc>
      </w:tr>
      <w:tr w:rsidR="00A8584C" w:rsidRPr="00CF7E1B" w14:paraId="702511A2" w14:textId="77777777" w:rsidTr="00BE7548">
        <w:trPr>
          <w:gridAfter w:val="1"/>
          <w:wAfter w:w="140" w:type="dxa"/>
          <w:trHeight w:val="480"/>
        </w:trPr>
        <w:tc>
          <w:tcPr>
            <w:tcW w:w="1562" w:type="dxa"/>
            <w:tcBorders>
              <w:top w:val="nil"/>
              <w:left w:val="single" w:sz="2" w:space="0" w:color="auto"/>
              <w:bottom w:val="nil"/>
              <w:right w:val="single" w:sz="2" w:space="0" w:color="auto"/>
            </w:tcBorders>
          </w:tcPr>
          <w:p w14:paraId="78DD277D" w14:textId="77777777" w:rsidR="00A8584C" w:rsidRPr="00C85324" w:rsidRDefault="00A8584C" w:rsidP="00A8584C">
            <w:pPr>
              <w:pStyle w:val="TableReference"/>
              <w:tabs>
                <w:tab w:val="left" w:pos="3306"/>
              </w:tabs>
              <w:rPr>
                <w:rFonts w:cs="Calibri"/>
                <w:color w:val="7030A0"/>
                <w:sz w:val="16"/>
                <w:szCs w:val="16"/>
              </w:rPr>
            </w:pPr>
          </w:p>
        </w:tc>
        <w:tc>
          <w:tcPr>
            <w:tcW w:w="5736" w:type="dxa"/>
            <w:tcBorders>
              <w:top w:val="nil"/>
              <w:left w:val="single" w:sz="2" w:space="0" w:color="auto"/>
              <w:bottom w:val="nil"/>
              <w:right w:val="nil"/>
            </w:tcBorders>
            <w:vAlign w:val="bottom"/>
          </w:tcPr>
          <w:p w14:paraId="5740DAFF" w14:textId="77777777" w:rsidR="00A8584C" w:rsidRPr="00C85324" w:rsidRDefault="00A8584C" w:rsidP="00A8584C">
            <w:pPr>
              <w:pStyle w:val="TableText"/>
              <w:tabs>
                <w:tab w:val="left" w:pos="3306"/>
              </w:tabs>
              <w:spacing w:before="0"/>
              <w:rPr>
                <w:rFonts w:cs="Calibri"/>
              </w:rPr>
            </w:pPr>
          </w:p>
        </w:tc>
        <w:tc>
          <w:tcPr>
            <w:tcW w:w="1494" w:type="dxa"/>
            <w:gridSpan w:val="3"/>
            <w:tcBorders>
              <w:top w:val="nil"/>
              <w:left w:val="nil"/>
              <w:bottom w:val="nil"/>
              <w:right w:val="nil"/>
            </w:tcBorders>
            <w:vAlign w:val="bottom"/>
          </w:tcPr>
          <w:p w14:paraId="6E1E5AC0" w14:textId="0B3AB69E" w:rsidR="00A8584C" w:rsidRPr="00C85324" w:rsidRDefault="00A8584C" w:rsidP="00A8584C">
            <w:pPr>
              <w:pStyle w:val="TableTitle"/>
              <w:tabs>
                <w:tab w:val="left" w:pos="3306"/>
              </w:tabs>
              <w:rPr>
                <w:rFonts w:cs="Calibri"/>
              </w:rPr>
            </w:pPr>
            <w:r w:rsidRPr="00C85324">
              <w:rPr>
                <w:rFonts w:cs="Calibri"/>
              </w:rPr>
              <w:t>202</w:t>
            </w:r>
            <w:r w:rsidR="00BC1884">
              <w:rPr>
                <w:rFonts w:cs="Calibri"/>
              </w:rPr>
              <w:t>6</w:t>
            </w:r>
          </w:p>
          <w:p w14:paraId="1D8C6A18" w14:textId="77777777" w:rsidR="00A8584C" w:rsidRPr="00C85324" w:rsidRDefault="00A8584C" w:rsidP="00A8584C">
            <w:pPr>
              <w:pStyle w:val="TableTitle"/>
              <w:tabs>
                <w:tab w:val="left" w:pos="3306"/>
              </w:tabs>
              <w:rPr>
                <w:rFonts w:cs="Calibri"/>
              </w:rPr>
            </w:pPr>
            <w:r w:rsidRPr="00C85324">
              <w:rPr>
                <w:rFonts w:cs="Calibri"/>
              </w:rPr>
              <w:t>$’000</w:t>
            </w:r>
          </w:p>
        </w:tc>
        <w:tc>
          <w:tcPr>
            <w:tcW w:w="1702" w:type="dxa"/>
            <w:gridSpan w:val="4"/>
            <w:tcBorders>
              <w:top w:val="nil"/>
              <w:left w:val="nil"/>
              <w:bottom w:val="nil"/>
              <w:right w:val="nil"/>
            </w:tcBorders>
            <w:vAlign w:val="bottom"/>
          </w:tcPr>
          <w:p w14:paraId="2ECED564" w14:textId="534F8FB3" w:rsidR="00A8584C" w:rsidRPr="00C85324" w:rsidRDefault="00A8584C" w:rsidP="00A8584C">
            <w:pPr>
              <w:pStyle w:val="TableTitle"/>
              <w:tabs>
                <w:tab w:val="left" w:pos="3306"/>
              </w:tabs>
              <w:rPr>
                <w:rFonts w:cs="Calibri"/>
              </w:rPr>
            </w:pPr>
            <w:r w:rsidRPr="00C85324">
              <w:rPr>
                <w:rFonts w:cs="Calibri"/>
              </w:rPr>
              <w:t>202</w:t>
            </w:r>
            <w:r w:rsidR="00BC1884">
              <w:rPr>
                <w:rFonts w:cs="Calibri"/>
              </w:rPr>
              <w:t>5</w:t>
            </w:r>
          </w:p>
          <w:p w14:paraId="4FDD196C" w14:textId="77777777" w:rsidR="00A8584C" w:rsidRPr="00C85324" w:rsidRDefault="00A8584C" w:rsidP="00A8584C">
            <w:pPr>
              <w:pStyle w:val="TableTitle"/>
              <w:tabs>
                <w:tab w:val="left" w:pos="3306"/>
              </w:tabs>
              <w:rPr>
                <w:rFonts w:cs="Calibri"/>
              </w:rPr>
            </w:pPr>
            <w:r w:rsidRPr="00C85324">
              <w:rPr>
                <w:rFonts w:cs="Calibri"/>
              </w:rPr>
              <w:t>$’000</w:t>
            </w:r>
          </w:p>
        </w:tc>
      </w:tr>
      <w:tr w:rsidR="00A8584C" w:rsidRPr="00CF7E1B" w14:paraId="5DEC73E0"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0AB77DA8" w14:textId="70F05D92" w:rsidR="00A8584C" w:rsidRPr="00C85324" w:rsidRDefault="00A8584C" w:rsidP="00A8584C">
            <w:pPr>
              <w:pStyle w:val="TableReference"/>
              <w:tabs>
                <w:tab w:val="left" w:pos="3306"/>
              </w:tabs>
              <w:spacing w:before="60"/>
              <w:rPr>
                <w:rFonts w:cs="Calibri"/>
                <w:color w:val="7030A0"/>
                <w:sz w:val="16"/>
                <w:szCs w:val="16"/>
              </w:rPr>
            </w:pPr>
          </w:p>
        </w:tc>
        <w:tc>
          <w:tcPr>
            <w:tcW w:w="5736" w:type="dxa"/>
            <w:tcBorders>
              <w:top w:val="nil"/>
              <w:left w:val="single" w:sz="2" w:space="0" w:color="auto"/>
              <w:bottom w:val="nil"/>
              <w:right w:val="nil"/>
            </w:tcBorders>
            <w:vAlign w:val="bottom"/>
          </w:tcPr>
          <w:p w14:paraId="3C5C52A6" w14:textId="77777777" w:rsidR="00A8584C" w:rsidRPr="00C85324" w:rsidRDefault="00A8584C" w:rsidP="00A8584C">
            <w:pPr>
              <w:pStyle w:val="TableText"/>
              <w:tabs>
                <w:tab w:val="left" w:pos="3306"/>
              </w:tabs>
              <w:rPr>
                <w:rFonts w:cs="Calibri"/>
                <w:b/>
                <w:iCs/>
              </w:rPr>
            </w:pPr>
            <w:r w:rsidRPr="00C85324">
              <w:rPr>
                <w:rFonts w:cs="Calibri"/>
                <w:b/>
                <w:iCs/>
              </w:rPr>
              <w:t>Plant and Equipment</w:t>
            </w:r>
          </w:p>
        </w:tc>
        <w:tc>
          <w:tcPr>
            <w:tcW w:w="1494" w:type="dxa"/>
            <w:gridSpan w:val="3"/>
            <w:tcBorders>
              <w:top w:val="nil"/>
              <w:left w:val="nil"/>
              <w:bottom w:val="nil"/>
              <w:right w:val="nil"/>
            </w:tcBorders>
            <w:vAlign w:val="bottom"/>
          </w:tcPr>
          <w:p w14:paraId="3CDB821F" w14:textId="77777777" w:rsidR="00A8584C" w:rsidRPr="00C85324" w:rsidRDefault="00A8584C" w:rsidP="00A8584C">
            <w:pPr>
              <w:pStyle w:val="TableText"/>
              <w:tabs>
                <w:tab w:val="left" w:pos="3306"/>
              </w:tabs>
              <w:jc w:val="right"/>
              <w:rPr>
                <w:rFonts w:cs="Calibri"/>
              </w:rPr>
            </w:pPr>
          </w:p>
        </w:tc>
        <w:tc>
          <w:tcPr>
            <w:tcW w:w="1702" w:type="dxa"/>
            <w:gridSpan w:val="4"/>
            <w:tcBorders>
              <w:top w:val="nil"/>
              <w:left w:val="nil"/>
              <w:bottom w:val="nil"/>
              <w:right w:val="nil"/>
            </w:tcBorders>
            <w:vAlign w:val="bottom"/>
          </w:tcPr>
          <w:p w14:paraId="4C1BB49B" w14:textId="77777777" w:rsidR="00A8584C" w:rsidRPr="00C85324" w:rsidRDefault="00A8584C" w:rsidP="00A8584C">
            <w:pPr>
              <w:pStyle w:val="TableText"/>
              <w:tabs>
                <w:tab w:val="left" w:pos="3306"/>
              </w:tabs>
              <w:jc w:val="right"/>
              <w:rPr>
                <w:rFonts w:cs="Calibri"/>
              </w:rPr>
            </w:pPr>
          </w:p>
        </w:tc>
      </w:tr>
      <w:tr w:rsidR="00A8584C" w:rsidRPr="00CF7E1B" w14:paraId="2A951277"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532642D9" w14:textId="77777777" w:rsidR="00A8584C" w:rsidRPr="00C85324" w:rsidRDefault="00A8584C" w:rsidP="00A8584C">
            <w:pPr>
              <w:pStyle w:val="TableReference"/>
              <w:tabs>
                <w:tab w:val="left" w:pos="3306"/>
              </w:tabs>
              <w:spacing w:before="60"/>
              <w:rPr>
                <w:rFonts w:cs="Calibri"/>
                <w:color w:val="7030A0"/>
                <w:sz w:val="16"/>
                <w:szCs w:val="16"/>
              </w:rPr>
            </w:pPr>
          </w:p>
        </w:tc>
        <w:tc>
          <w:tcPr>
            <w:tcW w:w="5736" w:type="dxa"/>
            <w:tcBorders>
              <w:top w:val="nil"/>
              <w:left w:val="single" w:sz="2" w:space="0" w:color="auto"/>
              <w:bottom w:val="nil"/>
              <w:right w:val="nil"/>
            </w:tcBorders>
            <w:vAlign w:val="bottom"/>
          </w:tcPr>
          <w:p w14:paraId="7DDF5CF0" w14:textId="77777777" w:rsidR="00A8584C" w:rsidRPr="00C85324" w:rsidRDefault="00A8584C" w:rsidP="00A8584C">
            <w:pPr>
              <w:pStyle w:val="TableText"/>
              <w:tabs>
                <w:tab w:val="left" w:pos="3306"/>
              </w:tabs>
              <w:rPr>
                <w:rFonts w:cs="Calibri"/>
              </w:rPr>
            </w:pPr>
            <w:r w:rsidRPr="00C85324">
              <w:rPr>
                <w:rFonts w:cs="Calibri"/>
              </w:rPr>
              <w:t>At Cost</w:t>
            </w:r>
          </w:p>
        </w:tc>
        <w:tc>
          <w:tcPr>
            <w:tcW w:w="1494" w:type="dxa"/>
            <w:gridSpan w:val="3"/>
            <w:tcBorders>
              <w:top w:val="nil"/>
              <w:left w:val="nil"/>
              <w:bottom w:val="nil"/>
              <w:right w:val="nil"/>
            </w:tcBorders>
            <w:vAlign w:val="bottom"/>
          </w:tcPr>
          <w:p w14:paraId="7CFD68C8" w14:textId="6FA68151" w:rsidR="00A8584C" w:rsidRPr="00C85324" w:rsidRDefault="00A8584C" w:rsidP="00A8584C">
            <w:pPr>
              <w:pStyle w:val="TableText"/>
              <w:tabs>
                <w:tab w:val="left" w:pos="3306"/>
              </w:tabs>
              <w:jc w:val="right"/>
              <w:rPr>
                <w:rFonts w:cs="Calibri"/>
              </w:rPr>
            </w:pPr>
          </w:p>
        </w:tc>
        <w:tc>
          <w:tcPr>
            <w:tcW w:w="1702" w:type="dxa"/>
            <w:gridSpan w:val="4"/>
            <w:tcBorders>
              <w:top w:val="nil"/>
              <w:left w:val="nil"/>
              <w:bottom w:val="nil"/>
              <w:right w:val="nil"/>
            </w:tcBorders>
            <w:vAlign w:val="bottom"/>
          </w:tcPr>
          <w:p w14:paraId="20A9BBC4" w14:textId="7CAC0E1E" w:rsidR="00A8584C" w:rsidRPr="00C85324" w:rsidRDefault="00A8584C" w:rsidP="00A8584C">
            <w:pPr>
              <w:pStyle w:val="TableText"/>
              <w:tabs>
                <w:tab w:val="left" w:pos="3306"/>
              </w:tabs>
              <w:jc w:val="right"/>
              <w:rPr>
                <w:rFonts w:cs="Calibri"/>
              </w:rPr>
            </w:pPr>
          </w:p>
        </w:tc>
      </w:tr>
      <w:tr w:rsidR="00A8584C" w:rsidRPr="00CF7E1B" w14:paraId="6248D622"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33F224EA" w14:textId="77777777" w:rsidR="00A8584C" w:rsidRPr="00C85324" w:rsidRDefault="00A8584C" w:rsidP="00A8584C">
            <w:pPr>
              <w:pStyle w:val="TableReference"/>
              <w:tabs>
                <w:tab w:val="left" w:pos="3306"/>
              </w:tabs>
              <w:spacing w:before="40"/>
              <w:rPr>
                <w:rFonts w:cs="Calibri"/>
                <w:color w:val="7030A0"/>
                <w:sz w:val="16"/>
                <w:szCs w:val="16"/>
              </w:rPr>
            </w:pPr>
          </w:p>
        </w:tc>
        <w:tc>
          <w:tcPr>
            <w:tcW w:w="5736" w:type="dxa"/>
            <w:tcBorders>
              <w:top w:val="nil"/>
              <w:left w:val="single" w:sz="2" w:space="0" w:color="auto"/>
              <w:bottom w:val="nil"/>
              <w:right w:val="nil"/>
            </w:tcBorders>
            <w:vAlign w:val="bottom"/>
          </w:tcPr>
          <w:p w14:paraId="6B7EFBFF" w14:textId="77777777" w:rsidR="00A8584C" w:rsidRPr="00C85324" w:rsidRDefault="00A8584C" w:rsidP="00A8584C">
            <w:pPr>
              <w:pStyle w:val="TableText"/>
              <w:tabs>
                <w:tab w:val="left" w:pos="3306"/>
              </w:tabs>
              <w:rPr>
                <w:rFonts w:cs="Calibri"/>
              </w:rPr>
            </w:pPr>
            <w:r w:rsidRPr="00C85324">
              <w:rPr>
                <w:rFonts w:cs="Calibri"/>
              </w:rPr>
              <w:t>Less: Accumulated Depreciation</w:t>
            </w:r>
          </w:p>
        </w:tc>
        <w:tc>
          <w:tcPr>
            <w:tcW w:w="1494" w:type="dxa"/>
            <w:gridSpan w:val="3"/>
            <w:tcBorders>
              <w:top w:val="nil"/>
              <w:left w:val="nil"/>
              <w:bottom w:val="nil"/>
              <w:right w:val="nil"/>
            </w:tcBorders>
            <w:vAlign w:val="bottom"/>
          </w:tcPr>
          <w:p w14:paraId="0196616C" w14:textId="037F7D1A" w:rsidR="00A8584C" w:rsidRPr="00C85324" w:rsidRDefault="00A8584C" w:rsidP="00A8584C">
            <w:pPr>
              <w:pStyle w:val="TableText"/>
              <w:tabs>
                <w:tab w:val="left" w:pos="3306"/>
              </w:tabs>
              <w:jc w:val="right"/>
              <w:rPr>
                <w:rFonts w:cs="Calibri"/>
              </w:rPr>
            </w:pPr>
          </w:p>
        </w:tc>
        <w:tc>
          <w:tcPr>
            <w:tcW w:w="1702" w:type="dxa"/>
            <w:gridSpan w:val="4"/>
            <w:tcBorders>
              <w:top w:val="nil"/>
              <w:left w:val="nil"/>
              <w:bottom w:val="nil"/>
              <w:right w:val="nil"/>
            </w:tcBorders>
            <w:vAlign w:val="bottom"/>
          </w:tcPr>
          <w:p w14:paraId="01242269" w14:textId="61BBFA55" w:rsidR="00A8584C" w:rsidRPr="00C85324" w:rsidRDefault="00A8584C" w:rsidP="00A8584C">
            <w:pPr>
              <w:pStyle w:val="TableText"/>
              <w:tabs>
                <w:tab w:val="left" w:pos="3306"/>
              </w:tabs>
              <w:jc w:val="right"/>
              <w:rPr>
                <w:rFonts w:cs="Calibri"/>
              </w:rPr>
            </w:pPr>
          </w:p>
        </w:tc>
      </w:tr>
      <w:tr w:rsidR="00A8584C" w:rsidRPr="00CF7E1B" w14:paraId="392A2393"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1F4BC056" w14:textId="77777777" w:rsidR="00A8584C" w:rsidRPr="00C85324" w:rsidRDefault="00A8584C" w:rsidP="00A8584C">
            <w:pPr>
              <w:pStyle w:val="TableReference"/>
              <w:tabs>
                <w:tab w:val="left" w:pos="3306"/>
              </w:tabs>
              <w:spacing w:before="40"/>
              <w:rPr>
                <w:rFonts w:cs="Calibri"/>
                <w:color w:val="7030A0"/>
                <w:sz w:val="16"/>
                <w:szCs w:val="16"/>
              </w:rPr>
            </w:pPr>
          </w:p>
        </w:tc>
        <w:tc>
          <w:tcPr>
            <w:tcW w:w="5736" w:type="dxa"/>
            <w:tcBorders>
              <w:top w:val="nil"/>
              <w:left w:val="single" w:sz="2" w:space="0" w:color="auto"/>
              <w:bottom w:val="nil"/>
              <w:right w:val="nil"/>
            </w:tcBorders>
            <w:vAlign w:val="bottom"/>
          </w:tcPr>
          <w:p w14:paraId="381E76A3" w14:textId="77777777" w:rsidR="00A8584C" w:rsidRPr="00C85324" w:rsidRDefault="00A8584C" w:rsidP="00A8584C">
            <w:pPr>
              <w:pStyle w:val="TableText"/>
              <w:tabs>
                <w:tab w:val="left" w:pos="3306"/>
              </w:tabs>
              <w:rPr>
                <w:rFonts w:cs="Calibri"/>
              </w:rPr>
            </w:pPr>
            <w:r w:rsidRPr="00C85324">
              <w:rPr>
                <w:rFonts w:cs="Calibri"/>
              </w:rPr>
              <w:t>Less: Accumulated Impairment Losses</w:t>
            </w:r>
          </w:p>
        </w:tc>
        <w:tc>
          <w:tcPr>
            <w:tcW w:w="1494" w:type="dxa"/>
            <w:gridSpan w:val="3"/>
            <w:tcBorders>
              <w:top w:val="nil"/>
              <w:left w:val="nil"/>
              <w:bottom w:val="single" w:sz="2" w:space="0" w:color="auto"/>
              <w:right w:val="nil"/>
            </w:tcBorders>
            <w:vAlign w:val="bottom"/>
          </w:tcPr>
          <w:p w14:paraId="03BA2B6D" w14:textId="09461F9B" w:rsidR="00A8584C" w:rsidRPr="00C85324" w:rsidRDefault="00A8584C" w:rsidP="00A8584C">
            <w:pPr>
              <w:pStyle w:val="TableText"/>
              <w:tabs>
                <w:tab w:val="left" w:pos="3306"/>
              </w:tabs>
              <w:jc w:val="right"/>
              <w:rPr>
                <w:rFonts w:cs="Calibri"/>
              </w:rPr>
            </w:pPr>
          </w:p>
        </w:tc>
        <w:tc>
          <w:tcPr>
            <w:tcW w:w="1702" w:type="dxa"/>
            <w:gridSpan w:val="4"/>
            <w:tcBorders>
              <w:top w:val="nil"/>
              <w:left w:val="nil"/>
              <w:bottom w:val="single" w:sz="2" w:space="0" w:color="auto"/>
              <w:right w:val="nil"/>
            </w:tcBorders>
            <w:vAlign w:val="bottom"/>
          </w:tcPr>
          <w:p w14:paraId="1820B0C5" w14:textId="4CEF0957" w:rsidR="00A8584C" w:rsidRPr="00C85324" w:rsidRDefault="00A8584C" w:rsidP="00A8584C">
            <w:pPr>
              <w:pStyle w:val="TableText"/>
              <w:tabs>
                <w:tab w:val="left" w:pos="3306"/>
              </w:tabs>
              <w:jc w:val="right"/>
              <w:rPr>
                <w:rFonts w:cs="Calibri"/>
              </w:rPr>
            </w:pPr>
          </w:p>
        </w:tc>
      </w:tr>
      <w:tr w:rsidR="00A8584C" w:rsidRPr="00CF7E1B" w14:paraId="4AD8F405"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20A3861C" w14:textId="77777777" w:rsidR="00A8584C" w:rsidRPr="00C85324" w:rsidRDefault="00A8584C" w:rsidP="00A8584C">
            <w:pPr>
              <w:pStyle w:val="TableReference"/>
              <w:tabs>
                <w:tab w:val="left" w:pos="3306"/>
              </w:tabs>
              <w:spacing w:before="40"/>
              <w:rPr>
                <w:rFonts w:cs="Calibri"/>
                <w:color w:val="7030A0"/>
                <w:sz w:val="16"/>
                <w:szCs w:val="16"/>
              </w:rPr>
            </w:pPr>
          </w:p>
        </w:tc>
        <w:tc>
          <w:tcPr>
            <w:tcW w:w="5736" w:type="dxa"/>
            <w:tcBorders>
              <w:top w:val="nil"/>
              <w:left w:val="single" w:sz="2" w:space="0" w:color="auto"/>
              <w:bottom w:val="nil"/>
              <w:right w:val="nil"/>
            </w:tcBorders>
            <w:vAlign w:val="bottom"/>
          </w:tcPr>
          <w:p w14:paraId="3C5CB37E" w14:textId="77777777" w:rsidR="00A8584C" w:rsidRPr="00C85324" w:rsidRDefault="00A8584C" w:rsidP="00A8584C">
            <w:pPr>
              <w:pStyle w:val="TableText"/>
              <w:tabs>
                <w:tab w:val="left" w:pos="3306"/>
              </w:tabs>
              <w:rPr>
                <w:rFonts w:cs="Calibri"/>
                <w:b/>
                <w:iCs/>
              </w:rPr>
            </w:pPr>
            <w:r w:rsidRPr="00C85324">
              <w:rPr>
                <w:rFonts w:cs="Calibri"/>
                <w:b/>
                <w:iCs/>
              </w:rPr>
              <w:t xml:space="preserve">Total Plant and Equipment at </w:t>
            </w:r>
            <w:r w:rsidRPr="00C85324">
              <w:rPr>
                <w:rFonts w:cs="Calibri"/>
                <w:b/>
              </w:rPr>
              <w:t>Cost</w:t>
            </w:r>
          </w:p>
        </w:tc>
        <w:tc>
          <w:tcPr>
            <w:tcW w:w="1494" w:type="dxa"/>
            <w:gridSpan w:val="3"/>
            <w:tcBorders>
              <w:top w:val="single" w:sz="2" w:space="0" w:color="auto"/>
              <w:left w:val="nil"/>
              <w:bottom w:val="nil"/>
              <w:right w:val="nil"/>
            </w:tcBorders>
            <w:vAlign w:val="bottom"/>
          </w:tcPr>
          <w:p w14:paraId="4B5EC203" w14:textId="7C5FA948" w:rsidR="00A8584C" w:rsidRPr="00C85324" w:rsidRDefault="00A8584C" w:rsidP="00A8584C">
            <w:pPr>
              <w:pStyle w:val="TableText"/>
              <w:tabs>
                <w:tab w:val="left" w:pos="3306"/>
              </w:tabs>
              <w:jc w:val="right"/>
              <w:rPr>
                <w:rFonts w:cs="Calibri"/>
              </w:rPr>
            </w:pPr>
          </w:p>
        </w:tc>
        <w:tc>
          <w:tcPr>
            <w:tcW w:w="1702" w:type="dxa"/>
            <w:gridSpan w:val="4"/>
            <w:tcBorders>
              <w:top w:val="single" w:sz="2" w:space="0" w:color="auto"/>
              <w:left w:val="nil"/>
              <w:bottom w:val="nil"/>
              <w:right w:val="nil"/>
            </w:tcBorders>
            <w:vAlign w:val="bottom"/>
          </w:tcPr>
          <w:p w14:paraId="0D45D3BF" w14:textId="62373E58" w:rsidR="00A8584C" w:rsidRPr="00C85324" w:rsidRDefault="00A8584C" w:rsidP="00A8584C">
            <w:pPr>
              <w:pStyle w:val="TableText"/>
              <w:tabs>
                <w:tab w:val="left" w:pos="3306"/>
              </w:tabs>
              <w:jc w:val="right"/>
              <w:rPr>
                <w:rFonts w:cs="Calibri"/>
              </w:rPr>
            </w:pPr>
          </w:p>
        </w:tc>
      </w:tr>
      <w:tr w:rsidR="00A8584C" w:rsidRPr="00CF7E1B" w14:paraId="63D8181A"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00162F0C" w14:textId="77777777" w:rsidR="00A8584C" w:rsidRPr="00C85324" w:rsidRDefault="00A8584C" w:rsidP="00A8584C">
            <w:pPr>
              <w:pStyle w:val="TableReference"/>
              <w:tabs>
                <w:tab w:val="left" w:pos="3306"/>
              </w:tabs>
              <w:spacing w:before="60"/>
              <w:rPr>
                <w:rFonts w:cs="Calibri"/>
                <w:color w:val="7030A0"/>
                <w:sz w:val="16"/>
                <w:szCs w:val="16"/>
              </w:rPr>
            </w:pPr>
          </w:p>
        </w:tc>
        <w:tc>
          <w:tcPr>
            <w:tcW w:w="5736" w:type="dxa"/>
            <w:tcBorders>
              <w:top w:val="nil"/>
              <w:left w:val="single" w:sz="2" w:space="0" w:color="auto"/>
              <w:bottom w:val="nil"/>
              <w:right w:val="nil"/>
            </w:tcBorders>
            <w:vAlign w:val="bottom"/>
          </w:tcPr>
          <w:p w14:paraId="6E17A0EB" w14:textId="77777777" w:rsidR="00A8584C" w:rsidRPr="00C85324" w:rsidRDefault="00A8584C" w:rsidP="00A8584C">
            <w:pPr>
              <w:pStyle w:val="TableText"/>
              <w:tabs>
                <w:tab w:val="left" w:pos="3306"/>
              </w:tabs>
              <w:rPr>
                <w:rFonts w:cs="Calibri"/>
              </w:rPr>
            </w:pPr>
          </w:p>
        </w:tc>
        <w:tc>
          <w:tcPr>
            <w:tcW w:w="1494" w:type="dxa"/>
            <w:gridSpan w:val="3"/>
            <w:tcBorders>
              <w:top w:val="nil"/>
              <w:left w:val="nil"/>
              <w:bottom w:val="nil"/>
              <w:right w:val="nil"/>
            </w:tcBorders>
            <w:vAlign w:val="bottom"/>
          </w:tcPr>
          <w:p w14:paraId="1B85551B" w14:textId="77777777" w:rsidR="00A8584C" w:rsidRPr="00C85324" w:rsidRDefault="00A8584C" w:rsidP="00A8584C">
            <w:pPr>
              <w:pStyle w:val="TableText"/>
              <w:tabs>
                <w:tab w:val="left" w:pos="3306"/>
              </w:tabs>
              <w:jc w:val="right"/>
              <w:rPr>
                <w:rFonts w:cs="Calibri"/>
              </w:rPr>
            </w:pPr>
          </w:p>
        </w:tc>
        <w:tc>
          <w:tcPr>
            <w:tcW w:w="1702" w:type="dxa"/>
            <w:gridSpan w:val="4"/>
            <w:tcBorders>
              <w:top w:val="nil"/>
              <w:left w:val="nil"/>
              <w:bottom w:val="nil"/>
              <w:right w:val="nil"/>
            </w:tcBorders>
            <w:vAlign w:val="bottom"/>
          </w:tcPr>
          <w:p w14:paraId="651EA620" w14:textId="77777777" w:rsidR="00A8584C" w:rsidRPr="00C85324" w:rsidRDefault="00A8584C" w:rsidP="00A8584C">
            <w:pPr>
              <w:pStyle w:val="TableText"/>
              <w:tabs>
                <w:tab w:val="left" w:pos="3306"/>
              </w:tabs>
              <w:jc w:val="right"/>
              <w:rPr>
                <w:rFonts w:cs="Calibri"/>
              </w:rPr>
            </w:pPr>
          </w:p>
        </w:tc>
      </w:tr>
      <w:tr w:rsidR="00A8584C" w:rsidRPr="00CF7E1B" w14:paraId="3CD85F34"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74218EA9" w14:textId="77777777" w:rsidR="00A8584C" w:rsidRPr="00C85324" w:rsidRDefault="00A8584C" w:rsidP="00A8584C">
            <w:pPr>
              <w:pStyle w:val="TableReference"/>
              <w:tabs>
                <w:tab w:val="left" w:pos="3306"/>
              </w:tabs>
              <w:spacing w:before="60"/>
              <w:rPr>
                <w:rFonts w:cs="Calibri"/>
                <w:color w:val="7030A0"/>
                <w:sz w:val="16"/>
                <w:szCs w:val="16"/>
              </w:rPr>
            </w:pPr>
          </w:p>
        </w:tc>
        <w:tc>
          <w:tcPr>
            <w:tcW w:w="5736" w:type="dxa"/>
            <w:tcBorders>
              <w:top w:val="nil"/>
              <w:left w:val="single" w:sz="2" w:space="0" w:color="auto"/>
              <w:bottom w:val="nil"/>
              <w:right w:val="nil"/>
            </w:tcBorders>
            <w:vAlign w:val="bottom"/>
          </w:tcPr>
          <w:p w14:paraId="466AD4D7" w14:textId="77777777" w:rsidR="00A8584C" w:rsidRPr="00C85324" w:rsidRDefault="00A8584C" w:rsidP="00A8584C">
            <w:pPr>
              <w:pStyle w:val="TableText"/>
              <w:tabs>
                <w:tab w:val="left" w:pos="3306"/>
              </w:tabs>
              <w:rPr>
                <w:rFonts w:cs="Calibri"/>
                <w:b/>
                <w:iCs/>
              </w:rPr>
            </w:pPr>
            <w:r w:rsidRPr="00C85324">
              <w:rPr>
                <w:rFonts w:cs="Calibri"/>
                <w:b/>
                <w:iCs/>
              </w:rPr>
              <w:t>Infrastructure Assets</w:t>
            </w:r>
          </w:p>
        </w:tc>
        <w:tc>
          <w:tcPr>
            <w:tcW w:w="1494" w:type="dxa"/>
            <w:gridSpan w:val="3"/>
            <w:tcBorders>
              <w:top w:val="nil"/>
              <w:left w:val="nil"/>
              <w:bottom w:val="nil"/>
              <w:right w:val="nil"/>
            </w:tcBorders>
            <w:vAlign w:val="bottom"/>
          </w:tcPr>
          <w:p w14:paraId="0B74283B" w14:textId="77777777" w:rsidR="00A8584C" w:rsidRPr="00C85324" w:rsidRDefault="00A8584C" w:rsidP="00A8584C">
            <w:pPr>
              <w:pStyle w:val="TableText"/>
              <w:tabs>
                <w:tab w:val="left" w:pos="3306"/>
              </w:tabs>
              <w:jc w:val="right"/>
              <w:rPr>
                <w:rFonts w:cs="Calibri"/>
              </w:rPr>
            </w:pPr>
          </w:p>
        </w:tc>
        <w:tc>
          <w:tcPr>
            <w:tcW w:w="1702" w:type="dxa"/>
            <w:gridSpan w:val="4"/>
            <w:tcBorders>
              <w:top w:val="nil"/>
              <w:left w:val="nil"/>
              <w:bottom w:val="nil"/>
              <w:right w:val="nil"/>
            </w:tcBorders>
            <w:vAlign w:val="bottom"/>
          </w:tcPr>
          <w:p w14:paraId="02381709" w14:textId="77777777" w:rsidR="00A8584C" w:rsidRPr="00C85324" w:rsidRDefault="00A8584C" w:rsidP="00A8584C">
            <w:pPr>
              <w:pStyle w:val="TableText"/>
              <w:tabs>
                <w:tab w:val="left" w:pos="3306"/>
              </w:tabs>
              <w:jc w:val="right"/>
              <w:rPr>
                <w:rFonts w:cs="Calibri"/>
              </w:rPr>
            </w:pPr>
          </w:p>
        </w:tc>
      </w:tr>
      <w:tr w:rsidR="00A8584C" w:rsidRPr="00CF7E1B" w14:paraId="57B0A7BE"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53C92ACE" w14:textId="77777777" w:rsidR="00A8584C" w:rsidRPr="00C85324" w:rsidRDefault="00A8584C" w:rsidP="00A8584C">
            <w:pPr>
              <w:pStyle w:val="TableReference"/>
              <w:tabs>
                <w:tab w:val="left" w:pos="3306"/>
              </w:tabs>
              <w:spacing w:before="60"/>
              <w:rPr>
                <w:rFonts w:cs="Calibri"/>
                <w:color w:val="7030A0"/>
                <w:sz w:val="16"/>
                <w:szCs w:val="16"/>
              </w:rPr>
            </w:pPr>
          </w:p>
        </w:tc>
        <w:tc>
          <w:tcPr>
            <w:tcW w:w="5736" w:type="dxa"/>
            <w:tcBorders>
              <w:top w:val="nil"/>
              <w:left w:val="single" w:sz="2" w:space="0" w:color="auto"/>
              <w:bottom w:val="nil"/>
              <w:right w:val="nil"/>
            </w:tcBorders>
            <w:vAlign w:val="bottom"/>
          </w:tcPr>
          <w:p w14:paraId="677BF44E" w14:textId="77777777" w:rsidR="00A8584C" w:rsidRPr="00C85324" w:rsidRDefault="00A8584C" w:rsidP="00A8584C">
            <w:pPr>
              <w:pStyle w:val="TableText"/>
              <w:tabs>
                <w:tab w:val="left" w:pos="3306"/>
              </w:tabs>
              <w:rPr>
                <w:rFonts w:cs="Calibri"/>
              </w:rPr>
            </w:pPr>
            <w:r w:rsidRPr="00C85324">
              <w:rPr>
                <w:rFonts w:cs="Calibri"/>
              </w:rPr>
              <w:t>At Fair Value</w:t>
            </w:r>
          </w:p>
        </w:tc>
        <w:tc>
          <w:tcPr>
            <w:tcW w:w="1494" w:type="dxa"/>
            <w:gridSpan w:val="3"/>
            <w:tcBorders>
              <w:top w:val="nil"/>
              <w:left w:val="nil"/>
              <w:bottom w:val="nil"/>
              <w:right w:val="nil"/>
            </w:tcBorders>
            <w:vAlign w:val="bottom"/>
          </w:tcPr>
          <w:p w14:paraId="19583B84" w14:textId="55FDEC60" w:rsidR="00A8584C" w:rsidRPr="00C85324" w:rsidRDefault="00A8584C" w:rsidP="00A8584C">
            <w:pPr>
              <w:pStyle w:val="TableText"/>
              <w:tabs>
                <w:tab w:val="left" w:pos="3306"/>
              </w:tabs>
              <w:jc w:val="right"/>
              <w:rPr>
                <w:rFonts w:cs="Calibri"/>
              </w:rPr>
            </w:pPr>
          </w:p>
        </w:tc>
        <w:tc>
          <w:tcPr>
            <w:tcW w:w="1702" w:type="dxa"/>
            <w:gridSpan w:val="4"/>
            <w:tcBorders>
              <w:top w:val="nil"/>
              <w:left w:val="nil"/>
              <w:bottom w:val="nil"/>
              <w:right w:val="nil"/>
            </w:tcBorders>
            <w:vAlign w:val="bottom"/>
          </w:tcPr>
          <w:p w14:paraId="68EFEEFF" w14:textId="7CEE1DE6" w:rsidR="00A8584C" w:rsidRPr="00C85324" w:rsidRDefault="00A8584C" w:rsidP="00A8584C">
            <w:pPr>
              <w:pStyle w:val="TableText"/>
              <w:tabs>
                <w:tab w:val="left" w:pos="3306"/>
              </w:tabs>
              <w:jc w:val="right"/>
              <w:rPr>
                <w:rFonts w:cs="Calibri"/>
              </w:rPr>
            </w:pPr>
          </w:p>
        </w:tc>
      </w:tr>
      <w:tr w:rsidR="00A8584C" w:rsidRPr="00CF7E1B" w14:paraId="20D21669"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2F200E93" w14:textId="77777777" w:rsidR="00A8584C" w:rsidRPr="00C85324" w:rsidRDefault="00A8584C" w:rsidP="00A8584C">
            <w:pPr>
              <w:pStyle w:val="TableReference"/>
              <w:tabs>
                <w:tab w:val="left" w:pos="3306"/>
              </w:tabs>
              <w:spacing w:before="40"/>
              <w:rPr>
                <w:rFonts w:cs="Calibri"/>
                <w:color w:val="7030A0"/>
                <w:sz w:val="16"/>
                <w:szCs w:val="16"/>
              </w:rPr>
            </w:pPr>
          </w:p>
        </w:tc>
        <w:tc>
          <w:tcPr>
            <w:tcW w:w="5736" w:type="dxa"/>
            <w:tcBorders>
              <w:top w:val="nil"/>
              <w:left w:val="single" w:sz="2" w:space="0" w:color="auto"/>
              <w:bottom w:val="nil"/>
              <w:right w:val="nil"/>
            </w:tcBorders>
            <w:vAlign w:val="bottom"/>
          </w:tcPr>
          <w:p w14:paraId="7BDBDC1D" w14:textId="77777777" w:rsidR="00A8584C" w:rsidRPr="00C85324" w:rsidRDefault="00A8584C" w:rsidP="00A8584C">
            <w:pPr>
              <w:pStyle w:val="TableText"/>
              <w:tabs>
                <w:tab w:val="left" w:pos="3306"/>
              </w:tabs>
              <w:rPr>
                <w:rFonts w:cs="Calibri"/>
              </w:rPr>
            </w:pPr>
            <w:r w:rsidRPr="00C85324">
              <w:rPr>
                <w:rFonts w:cs="Calibri"/>
              </w:rPr>
              <w:t>Less: Accumulated Depreciation</w:t>
            </w:r>
          </w:p>
        </w:tc>
        <w:tc>
          <w:tcPr>
            <w:tcW w:w="1494" w:type="dxa"/>
            <w:gridSpan w:val="3"/>
            <w:tcBorders>
              <w:top w:val="nil"/>
              <w:left w:val="nil"/>
              <w:bottom w:val="nil"/>
              <w:right w:val="nil"/>
            </w:tcBorders>
            <w:vAlign w:val="bottom"/>
          </w:tcPr>
          <w:p w14:paraId="3C984603" w14:textId="10C2BCCF" w:rsidR="00A8584C" w:rsidRPr="00C85324" w:rsidRDefault="00A8584C" w:rsidP="00A8584C">
            <w:pPr>
              <w:pStyle w:val="TableText"/>
              <w:tabs>
                <w:tab w:val="left" w:pos="3306"/>
              </w:tabs>
              <w:jc w:val="right"/>
              <w:rPr>
                <w:rFonts w:cs="Calibri"/>
              </w:rPr>
            </w:pPr>
          </w:p>
        </w:tc>
        <w:tc>
          <w:tcPr>
            <w:tcW w:w="1702" w:type="dxa"/>
            <w:gridSpan w:val="4"/>
            <w:tcBorders>
              <w:top w:val="nil"/>
              <w:left w:val="nil"/>
              <w:bottom w:val="nil"/>
              <w:right w:val="nil"/>
            </w:tcBorders>
            <w:vAlign w:val="bottom"/>
          </w:tcPr>
          <w:p w14:paraId="38C2B622" w14:textId="09620767" w:rsidR="00A8584C" w:rsidRPr="00C85324" w:rsidRDefault="00A8584C" w:rsidP="00A8584C">
            <w:pPr>
              <w:pStyle w:val="TableText"/>
              <w:tabs>
                <w:tab w:val="left" w:pos="3306"/>
              </w:tabs>
              <w:jc w:val="right"/>
              <w:rPr>
                <w:rFonts w:cs="Calibri"/>
              </w:rPr>
            </w:pPr>
          </w:p>
        </w:tc>
      </w:tr>
      <w:tr w:rsidR="00A8584C" w:rsidRPr="00CF7E1B" w14:paraId="6F317F78"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36B28EBD" w14:textId="77777777" w:rsidR="00A8584C" w:rsidRPr="00C85324" w:rsidRDefault="00A8584C" w:rsidP="00A8584C">
            <w:pPr>
              <w:pStyle w:val="TableReference"/>
              <w:tabs>
                <w:tab w:val="left" w:pos="3306"/>
              </w:tabs>
              <w:spacing w:before="40"/>
              <w:rPr>
                <w:rFonts w:cs="Calibri"/>
                <w:color w:val="7030A0"/>
                <w:sz w:val="16"/>
                <w:szCs w:val="16"/>
              </w:rPr>
            </w:pPr>
          </w:p>
        </w:tc>
        <w:tc>
          <w:tcPr>
            <w:tcW w:w="5736" w:type="dxa"/>
            <w:tcBorders>
              <w:top w:val="nil"/>
              <w:left w:val="single" w:sz="2" w:space="0" w:color="auto"/>
              <w:bottom w:val="nil"/>
              <w:right w:val="nil"/>
            </w:tcBorders>
            <w:vAlign w:val="bottom"/>
          </w:tcPr>
          <w:p w14:paraId="7B1AC545" w14:textId="77777777" w:rsidR="00A8584C" w:rsidRPr="00C85324" w:rsidRDefault="00A8584C" w:rsidP="00A8584C">
            <w:pPr>
              <w:pStyle w:val="TableText"/>
              <w:tabs>
                <w:tab w:val="left" w:pos="3306"/>
              </w:tabs>
              <w:rPr>
                <w:rFonts w:cs="Calibri"/>
              </w:rPr>
            </w:pPr>
            <w:r w:rsidRPr="00C85324">
              <w:rPr>
                <w:rFonts w:cs="Calibri"/>
              </w:rPr>
              <w:t>Less: Accumulated Impairment Losses</w:t>
            </w:r>
          </w:p>
        </w:tc>
        <w:tc>
          <w:tcPr>
            <w:tcW w:w="1494" w:type="dxa"/>
            <w:gridSpan w:val="3"/>
            <w:tcBorders>
              <w:top w:val="nil"/>
              <w:left w:val="nil"/>
              <w:bottom w:val="single" w:sz="2" w:space="0" w:color="auto"/>
              <w:right w:val="nil"/>
            </w:tcBorders>
            <w:vAlign w:val="bottom"/>
          </w:tcPr>
          <w:p w14:paraId="4D0ED563" w14:textId="28A876EB" w:rsidR="00A8584C" w:rsidRPr="00C85324" w:rsidRDefault="00A8584C" w:rsidP="00A8584C">
            <w:pPr>
              <w:pStyle w:val="TableText"/>
              <w:tabs>
                <w:tab w:val="left" w:pos="3306"/>
              </w:tabs>
              <w:jc w:val="right"/>
              <w:rPr>
                <w:rFonts w:cs="Calibri"/>
              </w:rPr>
            </w:pPr>
          </w:p>
        </w:tc>
        <w:tc>
          <w:tcPr>
            <w:tcW w:w="1702" w:type="dxa"/>
            <w:gridSpan w:val="4"/>
            <w:tcBorders>
              <w:top w:val="nil"/>
              <w:left w:val="nil"/>
              <w:bottom w:val="single" w:sz="2" w:space="0" w:color="auto"/>
              <w:right w:val="nil"/>
            </w:tcBorders>
            <w:vAlign w:val="bottom"/>
          </w:tcPr>
          <w:p w14:paraId="4D1D1167" w14:textId="19D20221" w:rsidR="00A8584C" w:rsidRPr="00C85324" w:rsidRDefault="00A8584C" w:rsidP="00A8584C">
            <w:pPr>
              <w:pStyle w:val="TableText"/>
              <w:tabs>
                <w:tab w:val="left" w:pos="3306"/>
              </w:tabs>
              <w:jc w:val="right"/>
              <w:rPr>
                <w:rFonts w:cs="Calibri"/>
              </w:rPr>
            </w:pPr>
          </w:p>
        </w:tc>
      </w:tr>
      <w:tr w:rsidR="00A8584C" w:rsidRPr="00CF7E1B" w14:paraId="10495DCE" w14:textId="77777777" w:rsidTr="00BE7548">
        <w:trPr>
          <w:gridAfter w:val="1"/>
          <w:wAfter w:w="140" w:type="dxa"/>
          <w:trHeight w:val="289"/>
        </w:trPr>
        <w:tc>
          <w:tcPr>
            <w:tcW w:w="1562" w:type="dxa"/>
            <w:tcBorders>
              <w:top w:val="nil"/>
              <w:left w:val="single" w:sz="2" w:space="0" w:color="auto"/>
              <w:bottom w:val="nil"/>
              <w:right w:val="single" w:sz="2" w:space="0" w:color="auto"/>
            </w:tcBorders>
          </w:tcPr>
          <w:p w14:paraId="58F423BD" w14:textId="77777777" w:rsidR="00A8584C" w:rsidRPr="00C85324" w:rsidRDefault="00A8584C" w:rsidP="00A8584C">
            <w:pPr>
              <w:pStyle w:val="TableReference"/>
              <w:tabs>
                <w:tab w:val="left" w:pos="3306"/>
              </w:tabs>
              <w:spacing w:before="40"/>
              <w:rPr>
                <w:rFonts w:cs="Calibri"/>
                <w:color w:val="7030A0"/>
                <w:sz w:val="16"/>
                <w:szCs w:val="16"/>
              </w:rPr>
            </w:pPr>
          </w:p>
        </w:tc>
        <w:tc>
          <w:tcPr>
            <w:tcW w:w="5736" w:type="dxa"/>
            <w:tcBorders>
              <w:top w:val="nil"/>
              <w:left w:val="single" w:sz="2" w:space="0" w:color="auto"/>
              <w:bottom w:val="nil"/>
              <w:right w:val="nil"/>
            </w:tcBorders>
            <w:vAlign w:val="bottom"/>
          </w:tcPr>
          <w:p w14:paraId="290C0153" w14:textId="77777777" w:rsidR="00A8584C" w:rsidRPr="00C85324" w:rsidRDefault="00A8584C" w:rsidP="00A8584C">
            <w:pPr>
              <w:pStyle w:val="TableText"/>
              <w:tabs>
                <w:tab w:val="left" w:pos="3306"/>
              </w:tabs>
              <w:rPr>
                <w:rFonts w:cs="Calibri"/>
                <w:b/>
                <w:iCs/>
              </w:rPr>
            </w:pPr>
            <w:r w:rsidRPr="00C85324">
              <w:rPr>
                <w:rFonts w:cs="Calibri"/>
                <w:b/>
                <w:iCs/>
              </w:rPr>
              <w:t xml:space="preserve">Total Infrastructure Assets at </w:t>
            </w:r>
            <w:r w:rsidRPr="00C85324">
              <w:rPr>
                <w:rFonts w:cs="Calibri"/>
                <w:b/>
              </w:rPr>
              <w:t>Fair Value</w:t>
            </w:r>
          </w:p>
        </w:tc>
        <w:tc>
          <w:tcPr>
            <w:tcW w:w="1494" w:type="dxa"/>
            <w:gridSpan w:val="3"/>
            <w:tcBorders>
              <w:top w:val="single" w:sz="2" w:space="0" w:color="auto"/>
              <w:left w:val="nil"/>
              <w:bottom w:val="single" w:sz="2" w:space="0" w:color="auto"/>
              <w:right w:val="nil"/>
            </w:tcBorders>
            <w:vAlign w:val="bottom"/>
          </w:tcPr>
          <w:p w14:paraId="4C9B83B3" w14:textId="7162D415" w:rsidR="00A8584C" w:rsidRPr="00C85324" w:rsidRDefault="00A8584C" w:rsidP="00A8584C">
            <w:pPr>
              <w:pStyle w:val="TableText"/>
              <w:tabs>
                <w:tab w:val="left" w:pos="3306"/>
              </w:tabs>
              <w:jc w:val="right"/>
              <w:rPr>
                <w:rFonts w:cs="Calibri"/>
              </w:rPr>
            </w:pPr>
          </w:p>
        </w:tc>
        <w:tc>
          <w:tcPr>
            <w:tcW w:w="1702" w:type="dxa"/>
            <w:gridSpan w:val="4"/>
            <w:tcBorders>
              <w:top w:val="single" w:sz="2" w:space="0" w:color="auto"/>
              <w:left w:val="nil"/>
              <w:bottom w:val="single" w:sz="2" w:space="0" w:color="auto"/>
              <w:right w:val="nil"/>
            </w:tcBorders>
            <w:vAlign w:val="bottom"/>
          </w:tcPr>
          <w:p w14:paraId="05184CDD" w14:textId="61E6E16C" w:rsidR="00A8584C" w:rsidRPr="00C85324" w:rsidRDefault="00A8584C" w:rsidP="00A8584C">
            <w:pPr>
              <w:pStyle w:val="TableText"/>
              <w:tabs>
                <w:tab w:val="left" w:pos="3306"/>
              </w:tabs>
              <w:jc w:val="right"/>
              <w:rPr>
                <w:rFonts w:cs="Calibri"/>
              </w:rPr>
            </w:pPr>
          </w:p>
        </w:tc>
      </w:tr>
      <w:tr w:rsidR="00A8584C" w:rsidRPr="00CF7E1B" w14:paraId="1F46CFE7"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6E384F63" w14:textId="77777777" w:rsidR="00A8584C" w:rsidRPr="00C85324" w:rsidRDefault="00A8584C" w:rsidP="00A8584C">
            <w:pPr>
              <w:pStyle w:val="TableReference"/>
              <w:tabs>
                <w:tab w:val="left" w:pos="3306"/>
              </w:tabs>
              <w:spacing w:before="40"/>
              <w:rPr>
                <w:rFonts w:cs="Calibri"/>
                <w:color w:val="7030A0"/>
                <w:sz w:val="16"/>
                <w:szCs w:val="16"/>
              </w:rPr>
            </w:pPr>
          </w:p>
        </w:tc>
        <w:tc>
          <w:tcPr>
            <w:tcW w:w="5736" w:type="dxa"/>
            <w:tcBorders>
              <w:top w:val="nil"/>
              <w:left w:val="single" w:sz="2" w:space="0" w:color="auto"/>
              <w:bottom w:val="nil"/>
              <w:right w:val="nil"/>
            </w:tcBorders>
            <w:vAlign w:val="bottom"/>
          </w:tcPr>
          <w:p w14:paraId="014A7AC9" w14:textId="77777777" w:rsidR="00A8584C" w:rsidRPr="00C85324" w:rsidRDefault="00A8584C" w:rsidP="00A8584C">
            <w:pPr>
              <w:pStyle w:val="TableText"/>
              <w:tabs>
                <w:tab w:val="left" w:pos="3306"/>
              </w:tabs>
              <w:rPr>
                <w:rFonts w:cs="Calibri"/>
                <w:b/>
                <w:bCs/>
              </w:rPr>
            </w:pPr>
            <w:r w:rsidRPr="00C85324">
              <w:rPr>
                <w:rFonts w:cs="Calibri"/>
                <w:b/>
                <w:bCs/>
              </w:rPr>
              <w:t>Total Non-Current Assets</w:t>
            </w:r>
          </w:p>
        </w:tc>
        <w:tc>
          <w:tcPr>
            <w:tcW w:w="1494" w:type="dxa"/>
            <w:gridSpan w:val="3"/>
            <w:tcBorders>
              <w:top w:val="single" w:sz="2" w:space="0" w:color="auto"/>
              <w:left w:val="nil"/>
              <w:bottom w:val="single" w:sz="2" w:space="0" w:color="auto"/>
              <w:right w:val="nil"/>
            </w:tcBorders>
            <w:vAlign w:val="bottom"/>
          </w:tcPr>
          <w:p w14:paraId="21552133" w14:textId="7D3A726B" w:rsidR="00A8584C" w:rsidRPr="00C85324" w:rsidRDefault="00A8584C" w:rsidP="00A8584C">
            <w:pPr>
              <w:pStyle w:val="TableText"/>
              <w:tabs>
                <w:tab w:val="left" w:pos="3306"/>
              </w:tabs>
              <w:jc w:val="right"/>
              <w:rPr>
                <w:rFonts w:cs="Calibri"/>
                <w:b/>
                <w:bCs/>
              </w:rPr>
            </w:pPr>
          </w:p>
        </w:tc>
        <w:tc>
          <w:tcPr>
            <w:tcW w:w="1702" w:type="dxa"/>
            <w:gridSpan w:val="4"/>
            <w:tcBorders>
              <w:top w:val="single" w:sz="2" w:space="0" w:color="auto"/>
              <w:left w:val="nil"/>
              <w:bottom w:val="single" w:sz="2" w:space="0" w:color="auto"/>
              <w:right w:val="nil"/>
            </w:tcBorders>
            <w:vAlign w:val="bottom"/>
          </w:tcPr>
          <w:p w14:paraId="59E77380" w14:textId="776F2063" w:rsidR="00A8584C" w:rsidRPr="00C85324" w:rsidRDefault="00A8584C" w:rsidP="00A8584C">
            <w:pPr>
              <w:pStyle w:val="TableText"/>
              <w:tabs>
                <w:tab w:val="left" w:pos="3306"/>
              </w:tabs>
              <w:jc w:val="right"/>
              <w:rPr>
                <w:rFonts w:cs="Calibri"/>
                <w:b/>
                <w:bCs/>
              </w:rPr>
            </w:pPr>
          </w:p>
        </w:tc>
      </w:tr>
      <w:tr w:rsidR="00A8584C" w:rsidRPr="00CF7E1B" w14:paraId="77249939"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11020A8F" w14:textId="77777777" w:rsidR="00A8584C" w:rsidRPr="00C85324" w:rsidRDefault="00A8584C" w:rsidP="00A8584C">
            <w:pPr>
              <w:pStyle w:val="TableReference"/>
              <w:tabs>
                <w:tab w:val="left" w:pos="3306"/>
              </w:tabs>
              <w:spacing w:before="60"/>
              <w:rPr>
                <w:rFonts w:cs="Calibri"/>
                <w:color w:val="7030A0"/>
                <w:sz w:val="16"/>
                <w:szCs w:val="16"/>
              </w:rPr>
            </w:pPr>
          </w:p>
        </w:tc>
        <w:tc>
          <w:tcPr>
            <w:tcW w:w="5736" w:type="dxa"/>
            <w:tcBorders>
              <w:top w:val="nil"/>
              <w:left w:val="single" w:sz="2" w:space="0" w:color="auto"/>
              <w:bottom w:val="nil"/>
              <w:right w:val="nil"/>
            </w:tcBorders>
            <w:vAlign w:val="bottom"/>
          </w:tcPr>
          <w:p w14:paraId="165BD0EA" w14:textId="77777777" w:rsidR="00A8584C" w:rsidRPr="00C85324" w:rsidRDefault="00A8584C" w:rsidP="00A8584C">
            <w:pPr>
              <w:pStyle w:val="TableText"/>
              <w:tabs>
                <w:tab w:val="left" w:pos="3306"/>
              </w:tabs>
              <w:rPr>
                <w:rFonts w:cs="Calibri"/>
                <w:b/>
                <w:bCs/>
              </w:rPr>
            </w:pPr>
            <w:r w:rsidRPr="00C85324">
              <w:rPr>
                <w:rFonts w:cs="Calibri"/>
                <w:b/>
                <w:bCs/>
              </w:rPr>
              <w:t>Total Assets</w:t>
            </w:r>
          </w:p>
        </w:tc>
        <w:tc>
          <w:tcPr>
            <w:tcW w:w="1494" w:type="dxa"/>
            <w:gridSpan w:val="3"/>
            <w:tcBorders>
              <w:top w:val="single" w:sz="2" w:space="0" w:color="auto"/>
              <w:left w:val="nil"/>
              <w:bottom w:val="double" w:sz="4" w:space="0" w:color="auto"/>
              <w:right w:val="nil"/>
            </w:tcBorders>
            <w:vAlign w:val="bottom"/>
          </w:tcPr>
          <w:p w14:paraId="5B6A66FD" w14:textId="4950450C" w:rsidR="00A8584C" w:rsidRPr="00C85324" w:rsidRDefault="00A8584C" w:rsidP="00A8584C">
            <w:pPr>
              <w:pStyle w:val="TableText"/>
              <w:tabs>
                <w:tab w:val="left" w:pos="3306"/>
              </w:tabs>
              <w:jc w:val="right"/>
              <w:rPr>
                <w:rFonts w:cs="Calibri"/>
                <w:b/>
                <w:bCs/>
              </w:rPr>
            </w:pPr>
          </w:p>
        </w:tc>
        <w:tc>
          <w:tcPr>
            <w:tcW w:w="1702" w:type="dxa"/>
            <w:gridSpan w:val="4"/>
            <w:tcBorders>
              <w:top w:val="single" w:sz="2" w:space="0" w:color="auto"/>
              <w:left w:val="nil"/>
              <w:bottom w:val="double" w:sz="4" w:space="0" w:color="auto"/>
              <w:right w:val="nil"/>
            </w:tcBorders>
            <w:vAlign w:val="bottom"/>
          </w:tcPr>
          <w:p w14:paraId="1BFDEAC7" w14:textId="464467D6" w:rsidR="00A8584C" w:rsidRPr="00C85324" w:rsidRDefault="00A8584C" w:rsidP="00A8584C">
            <w:pPr>
              <w:pStyle w:val="TableText"/>
              <w:tabs>
                <w:tab w:val="left" w:pos="3306"/>
              </w:tabs>
              <w:jc w:val="right"/>
              <w:rPr>
                <w:rFonts w:cs="Calibri"/>
                <w:b/>
                <w:bCs/>
              </w:rPr>
            </w:pPr>
          </w:p>
        </w:tc>
      </w:tr>
      <w:tr w:rsidR="00A8584C" w:rsidRPr="00CF7E1B" w14:paraId="1C64F29D"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3C4CCE76" w14:textId="77777777" w:rsidR="00A8584C" w:rsidRPr="00C85324" w:rsidRDefault="00A8584C" w:rsidP="00A8584C">
            <w:pPr>
              <w:pStyle w:val="TableReference"/>
              <w:tabs>
                <w:tab w:val="left" w:pos="3306"/>
              </w:tabs>
              <w:spacing w:before="60"/>
              <w:rPr>
                <w:rFonts w:cs="Calibri"/>
                <w:color w:val="7030A0"/>
                <w:sz w:val="16"/>
                <w:szCs w:val="16"/>
              </w:rPr>
            </w:pPr>
          </w:p>
        </w:tc>
        <w:tc>
          <w:tcPr>
            <w:tcW w:w="5736" w:type="dxa"/>
            <w:tcBorders>
              <w:top w:val="nil"/>
              <w:left w:val="single" w:sz="2" w:space="0" w:color="auto"/>
              <w:bottom w:val="nil"/>
              <w:right w:val="nil"/>
            </w:tcBorders>
            <w:vAlign w:val="bottom"/>
          </w:tcPr>
          <w:p w14:paraId="699960BA" w14:textId="77777777" w:rsidR="00A8584C" w:rsidRPr="00C85324" w:rsidRDefault="00A8584C" w:rsidP="00A8584C">
            <w:pPr>
              <w:pStyle w:val="TableText"/>
              <w:tabs>
                <w:tab w:val="left" w:pos="3306"/>
              </w:tabs>
              <w:rPr>
                <w:rFonts w:cs="Calibri"/>
                <w:b/>
                <w:bCs/>
              </w:rPr>
            </w:pPr>
          </w:p>
        </w:tc>
        <w:tc>
          <w:tcPr>
            <w:tcW w:w="1494" w:type="dxa"/>
            <w:gridSpan w:val="3"/>
            <w:tcBorders>
              <w:top w:val="double" w:sz="4" w:space="0" w:color="auto"/>
              <w:left w:val="nil"/>
              <w:bottom w:val="nil"/>
              <w:right w:val="nil"/>
            </w:tcBorders>
            <w:vAlign w:val="bottom"/>
          </w:tcPr>
          <w:p w14:paraId="3C20B3EF" w14:textId="77777777" w:rsidR="00A8584C" w:rsidRPr="00C85324" w:rsidRDefault="00A8584C" w:rsidP="00A8584C">
            <w:pPr>
              <w:pStyle w:val="TableText"/>
              <w:tabs>
                <w:tab w:val="left" w:pos="3306"/>
              </w:tabs>
              <w:jc w:val="right"/>
              <w:rPr>
                <w:rFonts w:cs="Calibri"/>
                <w:b/>
                <w:bCs/>
              </w:rPr>
            </w:pPr>
          </w:p>
        </w:tc>
        <w:tc>
          <w:tcPr>
            <w:tcW w:w="1702" w:type="dxa"/>
            <w:gridSpan w:val="4"/>
            <w:tcBorders>
              <w:top w:val="double" w:sz="4" w:space="0" w:color="auto"/>
              <w:left w:val="nil"/>
              <w:bottom w:val="nil"/>
              <w:right w:val="nil"/>
            </w:tcBorders>
            <w:vAlign w:val="bottom"/>
          </w:tcPr>
          <w:p w14:paraId="4DA3B509" w14:textId="77777777" w:rsidR="00A8584C" w:rsidRPr="00C85324" w:rsidRDefault="00A8584C" w:rsidP="00A8584C">
            <w:pPr>
              <w:pStyle w:val="TableText"/>
              <w:tabs>
                <w:tab w:val="left" w:pos="3306"/>
              </w:tabs>
              <w:jc w:val="right"/>
              <w:rPr>
                <w:rFonts w:cs="Calibri"/>
                <w:b/>
                <w:bCs/>
              </w:rPr>
            </w:pPr>
          </w:p>
        </w:tc>
      </w:tr>
      <w:tr w:rsidR="00A8584C" w:rsidRPr="00CF7E1B" w14:paraId="1D92C1BD" w14:textId="77777777" w:rsidTr="00BE754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40" w:type="dxa"/>
          <w:trHeight w:val="687"/>
        </w:trPr>
        <w:tc>
          <w:tcPr>
            <w:tcW w:w="1562" w:type="dxa"/>
            <w:tcBorders>
              <w:left w:val="single" w:sz="2" w:space="0" w:color="auto"/>
              <w:right w:val="single" w:sz="2" w:space="0" w:color="auto"/>
            </w:tcBorders>
          </w:tcPr>
          <w:p w14:paraId="64B1465E" w14:textId="09C7BA54" w:rsidR="00A8584C" w:rsidRPr="00C85324" w:rsidRDefault="00A8584C" w:rsidP="00A8584C">
            <w:pPr>
              <w:pStyle w:val="CommentaryTitle"/>
              <w:pageBreakBefore w:val="0"/>
              <w:tabs>
                <w:tab w:val="left" w:pos="3306"/>
              </w:tabs>
              <w:spacing w:before="240" w:after="240"/>
              <w:rPr>
                <w:rFonts w:cs="Calibri"/>
                <w:color w:val="7030A0"/>
                <w:szCs w:val="22"/>
              </w:rPr>
            </w:pPr>
            <w:r w:rsidRPr="00C85324">
              <w:rPr>
                <w:rFonts w:cs="Calibri"/>
                <w:color w:val="7030A0"/>
              </w:rPr>
              <w:br w:type="page"/>
            </w:r>
          </w:p>
        </w:tc>
        <w:tc>
          <w:tcPr>
            <w:tcW w:w="8932" w:type="dxa"/>
            <w:gridSpan w:val="8"/>
            <w:tcBorders>
              <w:left w:val="single" w:sz="2" w:space="0" w:color="auto"/>
            </w:tcBorders>
            <w:shd w:val="clear" w:color="auto" w:fill="7030A0"/>
          </w:tcPr>
          <w:p w14:paraId="7FE55FA2" w14:textId="09DC0141" w:rsidR="00A8584C" w:rsidRPr="00C85324" w:rsidRDefault="00A8584C" w:rsidP="00A8584C">
            <w:pPr>
              <w:pStyle w:val="CommentaryTitle"/>
              <w:pageBreakBefore w:val="0"/>
              <w:tabs>
                <w:tab w:val="left" w:pos="3306"/>
              </w:tabs>
              <w:spacing w:before="240" w:after="240"/>
              <w:rPr>
                <w:rFonts w:cs="Calibri"/>
                <w:color w:val="FFFFFF" w:themeColor="background1"/>
                <w:sz w:val="28"/>
                <w:szCs w:val="28"/>
              </w:rPr>
            </w:pPr>
            <w:bookmarkStart w:id="952" w:name="_Toc50440397"/>
            <w:bookmarkStart w:id="953" w:name="_Toc163106389"/>
            <w:r w:rsidRPr="00C85324">
              <w:rPr>
                <w:rFonts w:cs="Calibri"/>
                <w:color w:val="FFFFFF" w:themeColor="background1"/>
                <w:sz w:val="28"/>
                <w:szCs w:val="28"/>
              </w:rPr>
              <w:t xml:space="preserve">Commentary </w:t>
            </w:r>
            <w:r w:rsidRPr="00C85324">
              <w:rPr>
                <w:rFonts w:cs="Calibri"/>
                <w:color w:val="FFFFFF" w:themeColor="background1"/>
                <w:sz w:val="28"/>
                <w:szCs w:val="28"/>
              </w:rPr>
              <w:sym w:font="Symbol" w:char="F02D"/>
            </w:r>
            <w:r w:rsidRPr="00C85324">
              <w:rPr>
                <w:rFonts w:cs="Calibri"/>
                <w:color w:val="FFFFFF" w:themeColor="background1"/>
                <w:sz w:val="28"/>
                <w:szCs w:val="28"/>
              </w:rPr>
              <w:t xml:space="preserve"> Note </w:t>
            </w:r>
            <w:r w:rsidR="00037832" w:rsidRPr="00433719">
              <w:rPr>
                <w:rFonts w:cs="Calibri"/>
                <w:color w:val="FFFFFF" w:themeColor="background1"/>
                <w:sz w:val="28"/>
                <w:szCs w:val="28"/>
              </w:rPr>
              <w:t>34</w:t>
            </w:r>
            <w:r w:rsidRPr="00C85324">
              <w:rPr>
                <w:rFonts w:cs="Calibri"/>
                <w:color w:val="FFFFFF" w:themeColor="background1"/>
                <w:sz w:val="28"/>
                <w:szCs w:val="28"/>
              </w:rPr>
              <w:t>: Interest in a Joint Operation</w:t>
            </w:r>
            <w:bookmarkEnd w:id="952"/>
            <w:bookmarkEnd w:id="953"/>
          </w:p>
        </w:tc>
      </w:tr>
      <w:tr w:rsidR="00A8584C" w:rsidRPr="00CF7E1B" w14:paraId="5B59575D" w14:textId="77777777" w:rsidTr="00BE754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40" w:type="dxa"/>
          <w:trHeight w:val="283"/>
        </w:trPr>
        <w:tc>
          <w:tcPr>
            <w:tcW w:w="1562" w:type="dxa"/>
            <w:tcBorders>
              <w:left w:val="single" w:sz="2" w:space="0" w:color="auto"/>
              <w:right w:val="single" w:sz="2" w:space="0" w:color="auto"/>
            </w:tcBorders>
          </w:tcPr>
          <w:p w14:paraId="221F3B1D" w14:textId="77777777" w:rsidR="00A8584C" w:rsidRPr="00C85324" w:rsidRDefault="00A8584C" w:rsidP="00A8584C">
            <w:pPr>
              <w:pStyle w:val="CommentaryReference"/>
              <w:tabs>
                <w:tab w:val="left" w:pos="3306"/>
              </w:tabs>
              <w:rPr>
                <w:rFonts w:cs="Calibri"/>
                <w:color w:val="7030A0"/>
              </w:rPr>
            </w:pPr>
          </w:p>
        </w:tc>
        <w:tc>
          <w:tcPr>
            <w:tcW w:w="8932" w:type="dxa"/>
            <w:gridSpan w:val="8"/>
            <w:tcBorders>
              <w:left w:val="single" w:sz="2" w:space="0" w:color="auto"/>
            </w:tcBorders>
            <w:shd w:val="clear" w:color="auto" w:fill="7030A0"/>
          </w:tcPr>
          <w:p w14:paraId="232B9E01" w14:textId="77777777" w:rsidR="00A8584C" w:rsidRPr="000A1EDA" w:rsidRDefault="00A8584C" w:rsidP="00A8584C">
            <w:pPr>
              <w:pStyle w:val="CommentaryHeading"/>
              <w:tabs>
                <w:tab w:val="left" w:pos="3306"/>
              </w:tabs>
              <w:spacing w:before="0" w:after="40"/>
              <w:rPr>
                <w:rFonts w:cs="Calibri"/>
                <w:color w:val="FFFFFF" w:themeColor="background1"/>
                <w:szCs w:val="20"/>
              </w:rPr>
            </w:pPr>
            <w:r w:rsidRPr="000A1EDA">
              <w:rPr>
                <w:rFonts w:cs="Calibri"/>
                <w:color w:val="FFFFFF" w:themeColor="background1"/>
                <w:szCs w:val="20"/>
              </w:rPr>
              <w:t>Definition</w:t>
            </w:r>
          </w:p>
        </w:tc>
      </w:tr>
      <w:tr w:rsidR="00A8584C" w:rsidRPr="00CF7E1B" w14:paraId="169AD279" w14:textId="77777777" w:rsidTr="00BE754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40" w:type="dxa"/>
          <w:trHeight w:val="283"/>
        </w:trPr>
        <w:tc>
          <w:tcPr>
            <w:tcW w:w="1562" w:type="dxa"/>
            <w:tcBorders>
              <w:left w:val="single" w:sz="2" w:space="0" w:color="auto"/>
              <w:right w:val="single" w:sz="2" w:space="0" w:color="auto"/>
            </w:tcBorders>
          </w:tcPr>
          <w:p w14:paraId="0D79842C" w14:textId="77777777" w:rsidR="00A8584C" w:rsidRPr="00C85324" w:rsidRDefault="00A8584C" w:rsidP="00A8584C">
            <w:pPr>
              <w:pStyle w:val="CommentaryReference"/>
              <w:tabs>
                <w:tab w:val="left" w:pos="3306"/>
              </w:tabs>
              <w:spacing w:before="60"/>
              <w:rPr>
                <w:rFonts w:cs="Calibri"/>
                <w:color w:val="7030A0"/>
                <w:szCs w:val="14"/>
              </w:rPr>
            </w:pPr>
            <w:r w:rsidRPr="00C85324">
              <w:rPr>
                <w:rFonts w:cs="Calibri"/>
                <w:color w:val="7030A0"/>
                <w:szCs w:val="14"/>
              </w:rPr>
              <w:t>AASB 11.15</w:t>
            </w:r>
          </w:p>
        </w:tc>
        <w:tc>
          <w:tcPr>
            <w:tcW w:w="8932" w:type="dxa"/>
            <w:gridSpan w:val="8"/>
            <w:tcBorders>
              <w:left w:val="single" w:sz="2" w:space="0" w:color="auto"/>
            </w:tcBorders>
            <w:shd w:val="clear" w:color="auto" w:fill="7030A0"/>
          </w:tcPr>
          <w:p w14:paraId="09D0495B" w14:textId="4B718876" w:rsidR="00A8584C" w:rsidRPr="00C85324" w:rsidRDefault="00A8584C" w:rsidP="00A8584C">
            <w:pPr>
              <w:pStyle w:val="Default"/>
              <w:spacing w:after="120"/>
              <w:jc w:val="both"/>
              <w:rPr>
                <w:rFonts w:cs="Calibri"/>
                <w:color w:val="FFFFFF" w:themeColor="background1"/>
                <w:sz w:val="18"/>
                <w:szCs w:val="18"/>
              </w:rPr>
            </w:pPr>
            <w:r w:rsidRPr="00C85324">
              <w:rPr>
                <w:rFonts w:ascii="Calibri" w:hAnsi="Calibri" w:cs="Calibri"/>
                <w:color w:val="FFFFFF" w:themeColor="background1"/>
                <w:sz w:val="18"/>
                <w:szCs w:val="18"/>
                <w:lang w:eastAsia="en-US"/>
              </w:rPr>
              <w:t>A joint operation is a joint arrangement whereby the parties that have joint control of the arrangement have rights to the assets, and obligations for the liabilities, relating to the arrangement.</w:t>
            </w:r>
            <w:r>
              <w:rPr>
                <w:rFonts w:ascii="Calibri" w:hAnsi="Calibri" w:cs="Calibri"/>
                <w:color w:val="FFFFFF" w:themeColor="background1"/>
                <w:sz w:val="18"/>
                <w:szCs w:val="18"/>
                <w:lang w:eastAsia="en-US"/>
              </w:rPr>
              <w:t xml:space="preserve"> </w:t>
            </w:r>
            <w:r w:rsidRPr="00C85324">
              <w:rPr>
                <w:rFonts w:ascii="Calibri" w:hAnsi="Calibri" w:cs="Calibri"/>
                <w:color w:val="FFFFFF" w:themeColor="background1"/>
                <w:sz w:val="18"/>
                <w:szCs w:val="18"/>
                <w:lang w:eastAsia="en-US"/>
              </w:rPr>
              <w:t>Those parties are called joint operators.</w:t>
            </w:r>
            <w:r>
              <w:rPr>
                <w:rFonts w:cs="Calibri"/>
                <w:color w:val="FFFFFF" w:themeColor="background1"/>
                <w:sz w:val="18"/>
                <w:szCs w:val="18"/>
              </w:rPr>
              <w:t xml:space="preserve"> </w:t>
            </w:r>
          </w:p>
        </w:tc>
      </w:tr>
      <w:tr w:rsidR="00A8584C" w:rsidRPr="00CF7E1B" w14:paraId="619D4F48" w14:textId="77777777" w:rsidTr="00BE754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40" w:type="dxa"/>
          <w:trHeight w:val="283"/>
        </w:trPr>
        <w:tc>
          <w:tcPr>
            <w:tcW w:w="1562" w:type="dxa"/>
            <w:tcBorders>
              <w:left w:val="single" w:sz="2" w:space="0" w:color="auto"/>
              <w:right w:val="single" w:sz="2" w:space="0" w:color="auto"/>
            </w:tcBorders>
          </w:tcPr>
          <w:p w14:paraId="535E3B2D" w14:textId="77777777" w:rsidR="00A8584C" w:rsidRDefault="00A8584C" w:rsidP="00A8584C">
            <w:pPr>
              <w:pStyle w:val="TableReference"/>
              <w:tabs>
                <w:tab w:val="left" w:pos="3306"/>
              </w:tabs>
              <w:spacing w:before="60"/>
              <w:rPr>
                <w:rFonts w:cs="Calibri"/>
                <w:color w:val="7030A0"/>
                <w:sz w:val="14"/>
              </w:rPr>
            </w:pPr>
          </w:p>
          <w:p w14:paraId="4EAFDCE5" w14:textId="577C3731" w:rsidR="00A8584C" w:rsidRPr="00C85324" w:rsidRDefault="00A8584C" w:rsidP="00A8584C">
            <w:pPr>
              <w:pStyle w:val="TableReference"/>
              <w:tabs>
                <w:tab w:val="left" w:pos="3306"/>
              </w:tabs>
              <w:spacing w:before="60"/>
              <w:rPr>
                <w:rFonts w:cs="Calibri"/>
                <w:color w:val="7030A0"/>
                <w:sz w:val="14"/>
              </w:rPr>
            </w:pPr>
            <w:r w:rsidRPr="00C85324">
              <w:rPr>
                <w:rFonts w:cs="Calibri"/>
                <w:color w:val="7030A0"/>
                <w:sz w:val="14"/>
              </w:rPr>
              <w:t>AASB 12.21(a)</w:t>
            </w:r>
          </w:p>
        </w:tc>
        <w:tc>
          <w:tcPr>
            <w:tcW w:w="8932" w:type="dxa"/>
            <w:gridSpan w:val="8"/>
            <w:tcBorders>
              <w:left w:val="single" w:sz="2" w:space="0" w:color="auto"/>
            </w:tcBorders>
            <w:shd w:val="clear" w:color="auto" w:fill="7030A0"/>
          </w:tcPr>
          <w:p w14:paraId="52E933FC" w14:textId="63272F1E" w:rsidR="00A8584C" w:rsidRPr="00887060" w:rsidRDefault="00A8584C" w:rsidP="00A8584C">
            <w:pPr>
              <w:autoSpaceDE w:val="0"/>
              <w:autoSpaceDN w:val="0"/>
              <w:adjustRightInd w:val="0"/>
              <w:spacing w:after="40"/>
              <w:jc w:val="both"/>
              <w:rPr>
                <w:rFonts w:cs="Calibri"/>
                <w:b/>
                <w:bCs/>
                <w:color w:val="FFFFFF" w:themeColor="background1"/>
                <w:sz w:val="20"/>
                <w:szCs w:val="20"/>
              </w:rPr>
            </w:pPr>
            <w:r w:rsidRPr="00887060">
              <w:rPr>
                <w:rFonts w:cs="Calibri"/>
                <w:b/>
                <w:bCs/>
                <w:color w:val="FFFFFF" w:themeColor="background1"/>
                <w:sz w:val="20"/>
                <w:szCs w:val="20"/>
              </w:rPr>
              <w:t>Nature, Extent and Financial Effects of an Agency’s Interests in Joint Arrangements</w:t>
            </w:r>
          </w:p>
          <w:p w14:paraId="4BBA2F28" w14:textId="5C340679" w:rsidR="00A8584C" w:rsidRPr="00C85324" w:rsidRDefault="00A8584C" w:rsidP="00A8584C">
            <w:pPr>
              <w:autoSpaceDE w:val="0"/>
              <w:autoSpaceDN w:val="0"/>
              <w:adjustRightInd w:val="0"/>
              <w:spacing w:after="40"/>
              <w:jc w:val="both"/>
              <w:rPr>
                <w:rFonts w:cs="Calibri"/>
                <w:color w:val="FFFFFF" w:themeColor="background1"/>
                <w:sz w:val="18"/>
                <w:szCs w:val="18"/>
              </w:rPr>
            </w:pPr>
            <w:r w:rsidRPr="00C85324">
              <w:rPr>
                <w:rFonts w:cs="Calibri"/>
                <w:color w:val="FFFFFF" w:themeColor="background1"/>
                <w:sz w:val="18"/>
                <w:szCs w:val="18"/>
              </w:rPr>
              <w:t>Where a joint arrangement is material to an agency, an agency shall disclose:</w:t>
            </w:r>
          </w:p>
          <w:p w14:paraId="40AFF5EF" w14:textId="77777777" w:rsidR="00A8584C" w:rsidRPr="00C85324" w:rsidRDefault="00A8584C" w:rsidP="00A8584C">
            <w:pPr>
              <w:pStyle w:val="Commentary-Bullet"/>
              <w:tabs>
                <w:tab w:val="clear" w:pos="502"/>
              </w:tabs>
              <w:spacing w:after="40"/>
              <w:ind w:left="604" w:hanging="454"/>
              <w:rPr>
                <w:rFonts w:cs="Calibri"/>
                <w:color w:val="FFFFFF" w:themeColor="background1"/>
                <w:sz w:val="18"/>
                <w:szCs w:val="18"/>
              </w:rPr>
            </w:pPr>
            <w:r w:rsidRPr="00C85324">
              <w:rPr>
                <w:rFonts w:cs="Calibri"/>
                <w:color w:val="FFFFFF" w:themeColor="background1"/>
                <w:sz w:val="18"/>
                <w:szCs w:val="18"/>
              </w:rPr>
              <w:t xml:space="preserve">the name of the joint </w:t>
            </w:r>
            <w:proofErr w:type="gramStart"/>
            <w:r w:rsidRPr="00C85324">
              <w:rPr>
                <w:rFonts w:cs="Calibri"/>
                <w:color w:val="FFFFFF" w:themeColor="background1"/>
                <w:sz w:val="18"/>
                <w:szCs w:val="18"/>
              </w:rPr>
              <w:t>arrangement;</w:t>
            </w:r>
            <w:proofErr w:type="gramEnd"/>
          </w:p>
          <w:p w14:paraId="397ABAF3" w14:textId="6EA67DB6" w:rsidR="00A8584C" w:rsidRPr="00A8584C" w:rsidRDefault="00A8584C" w:rsidP="00A8584C">
            <w:pPr>
              <w:pStyle w:val="Commentary-Bullet"/>
              <w:tabs>
                <w:tab w:val="clear" w:pos="502"/>
              </w:tabs>
              <w:spacing w:after="40"/>
              <w:ind w:left="604" w:hanging="454"/>
              <w:rPr>
                <w:rFonts w:cs="Calibri"/>
                <w:color w:val="FFFFFF" w:themeColor="background1"/>
                <w:sz w:val="18"/>
                <w:szCs w:val="18"/>
              </w:rPr>
            </w:pPr>
            <w:r w:rsidRPr="00C85324">
              <w:rPr>
                <w:rFonts w:cs="Calibri"/>
                <w:color w:val="FFFFFF" w:themeColor="background1"/>
                <w:sz w:val="18"/>
                <w:szCs w:val="18"/>
              </w:rPr>
              <w:t xml:space="preserve">the nature of the agency’s relationship with the joint arrangement (by, for example, describing the nature of the activities of the joint arrangement and whether they are strategic to the agency’s </w:t>
            </w:r>
            <w:r w:rsidRPr="00A8584C">
              <w:rPr>
                <w:rFonts w:cs="Calibri"/>
                <w:color w:val="FFFFFF" w:themeColor="background1"/>
                <w:sz w:val="18"/>
                <w:szCs w:val="18"/>
              </w:rPr>
              <w:t>activities</w:t>
            </w:r>
            <w:proofErr w:type="gramStart"/>
            <w:r w:rsidRPr="00A8584C">
              <w:rPr>
                <w:rFonts w:cs="Calibri"/>
                <w:color w:val="FFFFFF" w:themeColor="background1"/>
                <w:sz w:val="18"/>
                <w:szCs w:val="18"/>
              </w:rPr>
              <w:t>);</w:t>
            </w:r>
            <w:proofErr w:type="gramEnd"/>
          </w:p>
          <w:p w14:paraId="3462D00C" w14:textId="77777777" w:rsidR="00A8584C" w:rsidRPr="00C85324" w:rsidRDefault="00A8584C" w:rsidP="00A8584C">
            <w:pPr>
              <w:pStyle w:val="Commentary-Bullet"/>
              <w:tabs>
                <w:tab w:val="clear" w:pos="502"/>
              </w:tabs>
              <w:spacing w:after="40"/>
              <w:ind w:left="604" w:hanging="454"/>
              <w:rPr>
                <w:rFonts w:cs="Calibri"/>
                <w:color w:val="FFFFFF" w:themeColor="background1"/>
                <w:sz w:val="18"/>
                <w:szCs w:val="18"/>
              </w:rPr>
            </w:pPr>
            <w:r w:rsidRPr="00C85324">
              <w:rPr>
                <w:rFonts w:cs="Calibri"/>
                <w:color w:val="FFFFFF" w:themeColor="background1"/>
                <w:sz w:val="18"/>
                <w:szCs w:val="18"/>
              </w:rPr>
              <w:t xml:space="preserve">the principal place of business (and country of incorporation, if applicable and different from the principal place of business) of the joint arrangement; and </w:t>
            </w:r>
          </w:p>
          <w:p w14:paraId="4DD4390C" w14:textId="6ED37CBA" w:rsidR="00A8584C" w:rsidRPr="00C85324" w:rsidRDefault="00A8584C" w:rsidP="00A8584C">
            <w:pPr>
              <w:pStyle w:val="Commentary-Bullet"/>
              <w:tabs>
                <w:tab w:val="clear" w:pos="502"/>
              </w:tabs>
              <w:spacing w:after="40"/>
              <w:ind w:left="604" w:hanging="454"/>
              <w:rPr>
                <w:rFonts w:cs="Calibri"/>
                <w:color w:val="FFFFFF" w:themeColor="background1"/>
                <w:sz w:val="18"/>
                <w:szCs w:val="18"/>
              </w:rPr>
            </w:pPr>
            <w:r w:rsidRPr="00C85324">
              <w:rPr>
                <w:rFonts w:cs="Calibri"/>
                <w:color w:val="FFFFFF" w:themeColor="background1"/>
                <w:sz w:val="18"/>
                <w:szCs w:val="18"/>
              </w:rPr>
              <w:t>the proportion of ownership interest or participating share held by the entity and, if different the proportion of voting rights held (if applicable).</w:t>
            </w:r>
          </w:p>
        </w:tc>
      </w:tr>
      <w:tr w:rsidR="00A8584C" w:rsidRPr="00CF7E1B" w14:paraId="2BC2819A" w14:textId="77777777" w:rsidTr="00BE754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40" w:type="dxa"/>
          <w:trHeight w:val="283"/>
        </w:trPr>
        <w:tc>
          <w:tcPr>
            <w:tcW w:w="1562" w:type="dxa"/>
            <w:tcBorders>
              <w:left w:val="single" w:sz="2" w:space="0" w:color="auto"/>
              <w:right w:val="single" w:sz="2" w:space="0" w:color="auto"/>
            </w:tcBorders>
          </w:tcPr>
          <w:p w14:paraId="6AF779C2" w14:textId="2ECB5120" w:rsidR="00A8584C" w:rsidRPr="00C85324" w:rsidRDefault="00A8584C" w:rsidP="00A8584C">
            <w:pPr>
              <w:pStyle w:val="CommentaryReference"/>
              <w:tabs>
                <w:tab w:val="left" w:pos="3306"/>
              </w:tabs>
              <w:spacing w:before="60"/>
              <w:rPr>
                <w:rFonts w:cs="Calibri"/>
                <w:color w:val="7030A0"/>
                <w:szCs w:val="14"/>
              </w:rPr>
            </w:pPr>
            <w:r w:rsidRPr="00C85324">
              <w:rPr>
                <w:rFonts w:cs="Calibri"/>
                <w:color w:val="7030A0"/>
                <w:szCs w:val="14"/>
              </w:rPr>
              <w:t>AASB 11.20</w:t>
            </w:r>
          </w:p>
          <w:p w14:paraId="33070A4D" w14:textId="77777777" w:rsidR="00A8584C" w:rsidRPr="00C85324" w:rsidRDefault="00A8584C" w:rsidP="00A8584C">
            <w:pPr>
              <w:pStyle w:val="CommentaryReference"/>
              <w:tabs>
                <w:tab w:val="left" w:pos="3306"/>
              </w:tabs>
              <w:spacing w:before="60"/>
              <w:rPr>
                <w:rFonts w:cs="Calibri"/>
                <w:color w:val="7030A0"/>
                <w:szCs w:val="14"/>
              </w:rPr>
            </w:pPr>
          </w:p>
          <w:p w14:paraId="30230B82" w14:textId="77777777" w:rsidR="00A8584C" w:rsidRPr="00C85324" w:rsidRDefault="00A8584C" w:rsidP="00A8584C">
            <w:pPr>
              <w:pStyle w:val="CommentaryReference"/>
              <w:tabs>
                <w:tab w:val="left" w:pos="3306"/>
              </w:tabs>
              <w:spacing w:before="60"/>
              <w:rPr>
                <w:rFonts w:cs="Calibri"/>
                <w:color w:val="7030A0"/>
                <w:szCs w:val="14"/>
              </w:rPr>
            </w:pPr>
          </w:p>
          <w:p w14:paraId="4B7D4468" w14:textId="77777777" w:rsidR="00A8584C" w:rsidRPr="00C85324" w:rsidRDefault="00A8584C" w:rsidP="00A8584C">
            <w:pPr>
              <w:pStyle w:val="CommentaryReference"/>
              <w:tabs>
                <w:tab w:val="left" w:pos="3306"/>
              </w:tabs>
              <w:spacing w:before="60"/>
              <w:rPr>
                <w:rFonts w:cs="Calibri"/>
                <w:color w:val="7030A0"/>
                <w:szCs w:val="14"/>
              </w:rPr>
            </w:pPr>
          </w:p>
          <w:p w14:paraId="1FB61CE1" w14:textId="77777777" w:rsidR="00A8584C" w:rsidRPr="00C85324" w:rsidRDefault="00A8584C" w:rsidP="00A8584C">
            <w:pPr>
              <w:pStyle w:val="CommentaryReference"/>
              <w:tabs>
                <w:tab w:val="left" w:pos="3306"/>
              </w:tabs>
              <w:spacing w:before="60"/>
              <w:rPr>
                <w:rFonts w:cs="Calibri"/>
                <w:color w:val="7030A0"/>
                <w:szCs w:val="14"/>
              </w:rPr>
            </w:pPr>
          </w:p>
          <w:p w14:paraId="287EA813" w14:textId="77777777" w:rsidR="00A8584C" w:rsidRPr="00C85324" w:rsidRDefault="00A8584C" w:rsidP="00A8584C">
            <w:pPr>
              <w:pStyle w:val="CommentaryReference"/>
              <w:tabs>
                <w:tab w:val="left" w:pos="3306"/>
              </w:tabs>
              <w:spacing w:before="60"/>
              <w:rPr>
                <w:rFonts w:cs="Calibri"/>
                <w:color w:val="7030A0"/>
                <w:szCs w:val="14"/>
              </w:rPr>
            </w:pPr>
          </w:p>
          <w:p w14:paraId="1E02AD8E" w14:textId="77777777" w:rsidR="00A8584C" w:rsidRPr="00C85324" w:rsidRDefault="00A8584C" w:rsidP="00A8584C">
            <w:pPr>
              <w:pStyle w:val="CommentaryReference"/>
              <w:tabs>
                <w:tab w:val="left" w:pos="3306"/>
              </w:tabs>
              <w:spacing w:before="60"/>
              <w:rPr>
                <w:rFonts w:cs="Calibri"/>
                <w:color w:val="7030A0"/>
                <w:szCs w:val="14"/>
              </w:rPr>
            </w:pPr>
          </w:p>
          <w:p w14:paraId="1C422DA0" w14:textId="77777777" w:rsidR="00A8584C" w:rsidRPr="00C85324" w:rsidRDefault="00A8584C" w:rsidP="00A8584C">
            <w:pPr>
              <w:pStyle w:val="CommentaryReference"/>
              <w:tabs>
                <w:tab w:val="left" w:pos="3306"/>
              </w:tabs>
              <w:spacing w:before="60"/>
              <w:rPr>
                <w:rFonts w:cs="Calibri"/>
                <w:color w:val="7030A0"/>
                <w:szCs w:val="14"/>
              </w:rPr>
            </w:pPr>
            <w:r w:rsidRPr="00C85324">
              <w:rPr>
                <w:rFonts w:cs="Calibri"/>
                <w:color w:val="7030A0"/>
                <w:szCs w:val="14"/>
              </w:rPr>
              <w:t>AASB 11.21</w:t>
            </w:r>
          </w:p>
          <w:p w14:paraId="31DD24DF" w14:textId="77777777" w:rsidR="00A8584C" w:rsidRPr="00C85324" w:rsidRDefault="00A8584C" w:rsidP="00A8584C">
            <w:pPr>
              <w:pStyle w:val="CommentaryReference"/>
              <w:tabs>
                <w:tab w:val="left" w:pos="3306"/>
              </w:tabs>
              <w:spacing w:before="60"/>
              <w:rPr>
                <w:rFonts w:cs="Calibri"/>
                <w:color w:val="7030A0"/>
                <w:szCs w:val="14"/>
              </w:rPr>
            </w:pPr>
          </w:p>
        </w:tc>
        <w:tc>
          <w:tcPr>
            <w:tcW w:w="8932" w:type="dxa"/>
            <w:gridSpan w:val="8"/>
            <w:tcBorders>
              <w:left w:val="single" w:sz="2" w:space="0" w:color="auto"/>
            </w:tcBorders>
            <w:shd w:val="clear" w:color="auto" w:fill="7030A0"/>
          </w:tcPr>
          <w:p w14:paraId="0BDC5F5F" w14:textId="050E044E" w:rsidR="00A8584C" w:rsidRPr="00C85324" w:rsidRDefault="00A8584C" w:rsidP="00A8584C">
            <w:pPr>
              <w:pStyle w:val="CommentaryText"/>
              <w:tabs>
                <w:tab w:val="left" w:pos="3306"/>
              </w:tabs>
              <w:spacing w:after="40"/>
              <w:rPr>
                <w:rFonts w:cs="Calibri"/>
                <w:color w:val="FFFFFF" w:themeColor="background1"/>
                <w:sz w:val="18"/>
                <w:szCs w:val="18"/>
              </w:rPr>
            </w:pPr>
            <w:r w:rsidRPr="00C85324">
              <w:rPr>
                <w:rFonts w:cs="Calibri"/>
                <w:color w:val="FFFFFF" w:themeColor="background1"/>
                <w:sz w:val="18"/>
                <w:szCs w:val="18"/>
              </w:rPr>
              <w:t>A joint operator shall recognise in relation to its interests in a joint operation:</w:t>
            </w:r>
          </w:p>
          <w:p w14:paraId="2043899E" w14:textId="77777777" w:rsidR="00A8584C" w:rsidRPr="00C85324" w:rsidRDefault="00A8584C" w:rsidP="00A8584C">
            <w:pPr>
              <w:pStyle w:val="Commentary-Bullet"/>
              <w:tabs>
                <w:tab w:val="clear" w:pos="502"/>
              </w:tabs>
              <w:spacing w:after="40"/>
              <w:ind w:left="604" w:hanging="454"/>
              <w:rPr>
                <w:rFonts w:cs="Calibri"/>
                <w:color w:val="FFFFFF" w:themeColor="background1"/>
                <w:sz w:val="18"/>
                <w:szCs w:val="18"/>
              </w:rPr>
            </w:pPr>
            <w:r w:rsidRPr="00C85324">
              <w:rPr>
                <w:rFonts w:cs="Calibri"/>
                <w:color w:val="FFFFFF" w:themeColor="background1"/>
                <w:sz w:val="18"/>
                <w:szCs w:val="18"/>
              </w:rPr>
              <w:t xml:space="preserve">its assets, including its share of any assets held </w:t>
            </w:r>
            <w:proofErr w:type="gramStart"/>
            <w:r w:rsidRPr="00C85324">
              <w:rPr>
                <w:rFonts w:cs="Calibri"/>
                <w:color w:val="FFFFFF" w:themeColor="background1"/>
                <w:sz w:val="18"/>
                <w:szCs w:val="18"/>
              </w:rPr>
              <w:t>jointly;</w:t>
            </w:r>
            <w:proofErr w:type="gramEnd"/>
          </w:p>
          <w:p w14:paraId="5A033E86" w14:textId="77777777" w:rsidR="00A8584C" w:rsidRPr="00C85324" w:rsidRDefault="00A8584C" w:rsidP="00A8584C">
            <w:pPr>
              <w:pStyle w:val="Commentary-Bullet"/>
              <w:tabs>
                <w:tab w:val="clear" w:pos="502"/>
              </w:tabs>
              <w:spacing w:after="40"/>
              <w:ind w:left="604" w:hanging="454"/>
              <w:rPr>
                <w:rFonts w:cs="Calibri"/>
                <w:color w:val="FFFFFF" w:themeColor="background1"/>
                <w:sz w:val="18"/>
                <w:szCs w:val="18"/>
              </w:rPr>
            </w:pPr>
            <w:r w:rsidRPr="00C85324">
              <w:rPr>
                <w:rFonts w:cs="Calibri"/>
                <w:color w:val="FFFFFF" w:themeColor="background1"/>
                <w:sz w:val="18"/>
                <w:szCs w:val="18"/>
              </w:rPr>
              <w:t xml:space="preserve">its liabilities, including its share of any liabilities incurred </w:t>
            </w:r>
            <w:proofErr w:type="gramStart"/>
            <w:r w:rsidRPr="00C85324">
              <w:rPr>
                <w:rFonts w:cs="Calibri"/>
                <w:color w:val="FFFFFF" w:themeColor="background1"/>
                <w:sz w:val="18"/>
                <w:szCs w:val="18"/>
              </w:rPr>
              <w:t>jointly;</w:t>
            </w:r>
            <w:proofErr w:type="gramEnd"/>
          </w:p>
          <w:p w14:paraId="49828980" w14:textId="77777777" w:rsidR="00A8584C" w:rsidRPr="00C85324" w:rsidRDefault="00A8584C" w:rsidP="00A8584C">
            <w:pPr>
              <w:pStyle w:val="Commentary-Bullet"/>
              <w:tabs>
                <w:tab w:val="clear" w:pos="502"/>
              </w:tabs>
              <w:spacing w:after="40"/>
              <w:ind w:left="604" w:hanging="454"/>
              <w:rPr>
                <w:rFonts w:cs="Calibri"/>
                <w:color w:val="FFFFFF" w:themeColor="background1"/>
                <w:sz w:val="18"/>
                <w:szCs w:val="18"/>
              </w:rPr>
            </w:pPr>
            <w:r w:rsidRPr="00C85324">
              <w:rPr>
                <w:rFonts w:cs="Calibri"/>
                <w:color w:val="FFFFFF" w:themeColor="background1"/>
                <w:sz w:val="18"/>
                <w:szCs w:val="18"/>
              </w:rPr>
              <w:t xml:space="preserve">its revenue from the sale of its share of the output arising from the joint </w:t>
            </w:r>
            <w:proofErr w:type="gramStart"/>
            <w:r w:rsidRPr="00C85324">
              <w:rPr>
                <w:rFonts w:cs="Calibri"/>
                <w:color w:val="FFFFFF" w:themeColor="background1"/>
                <w:sz w:val="18"/>
                <w:szCs w:val="18"/>
              </w:rPr>
              <w:t>operation;</w:t>
            </w:r>
            <w:proofErr w:type="gramEnd"/>
            <w:r w:rsidRPr="00C85324">
              <w:rPr>
                <w:rFonts w:cs="Calibri"/>
                <w:color w:val="FFFFFF" w:themeColor="background1"/>
                <w:sz w:val="18"/>
                <w:szCs w:val="18"/>
              </w:rPr>
              <w:t xml:space="preserve"> </w:t>
            </w:r>
          </w:p>
          <w:p w14:paraId="2FE1BFC7" w14:textId="77777777" w:rsidR="00A8584C" w:rsidRPr="00C85324" w:rsidRDefault="00A8584C" w:rsidP="00A8584C">
            <w:pPr>
              <w:pStyle w:val="Commentary-Bullet"/>
              <w:tabs>
                <w:tab w:val="clear" w:pos="502"/>
              </w:tabs>
              <w:spacing w:after="40"/>
              <w:ind w:left="604" w:hanging="454"/>
              <w:rPr>
                <w:rFonts w:cs="Calibri"/>
                <w:color w:val="FFFFFF" w:themeColor="background1"/>
                <w:sz w:val="18"/>
                <w:szCs w:val="18"/>
              </w:rPr>
            </w:pPr>
            <w:r w:rsidRPr="00C85324">
              <w:rPr>
                <w:rFonts w:cs="Calibri"/>
                <w:color w:val="FFFFFF" w:themeColor="background1"/>
                <w:sz w:val="18"/>
                <w:szCs w:val="18"/>
              </w:rPr>
              <w:t>its share of the revenue from the sale of the output by the by the joint operation; and</w:t>
            </w:r>
          </w:p>
          <w:p w14:paraId="02870BB0" w14:textId="77777777" w:rsidR="00A8584C" w:rsidRPr="00C85324" w:rsidRDefault="00A8584C" w:rsidP="00A8584C">
            <w:pPr>
              <w:pStyle w:val="Commentary-Bullet"/>
              <w:tabs>
                <w:tab w:val="clear" w:pos="502"/>
              </w:tabs>
              <w:spacing w:after="40"/>
              <w:ind w:left="604" w:hanging="454"/>
              <w:rPr>
                <w:rFonts w:cs="Calibri"/>
                <w:color w:val="FFFFFF" w:themeColor="background1"/>
                <w:sz w:val="18"/>
                <w:szCs w:val="18"/>
              </w:rPr>
            </w:pPr>
            <w:r w:rsidRPr="00C85324">
              <w:rPr>
                <w:rFonts w:cs="Calibri"/>
                <w:color w:val="FFFFFF" w:themeColor="background1"/>
                <w:sz w:val="18"/>
                <w:szCs w:val="18"/>
              </w:rPr>
              <w:t>its expenses, including its share of any expenses incurred jointly.</w:t>
            </w:r>
          </w:p>
          <w:p w14:paraId="11D822FA" w14:textId="77777777" w:rsidR="00A8584C" w:rsidRPr="00C85324" w:rsidRDefault="00A8584C" w:rsidP="00A8584C">
            <w:pPr>
              <w:pStyle w:val="Commentary-Bullet"/>
              <w:numPr>
                <w:ilvl w:val="0"/>
                <w:numId w:val="0"/>
              </w:numPr>
              <w:spacing w:after="120"/>
              <w:rPr>
                <w:rFonts w:cs="Calibri"/>
                <w:color w:val="FFFFFF" w:themeColor="background1"/>
                <w:sz w:val="18"/>
                <w:szCs w:val="18"/>
              </w:rPr>
            </w:pPr>
            <w:r w:rsidRPr="00C85324">
              <w:rPr>
                <w:rFonts w:cs="Calibri"/>
                <w:color w:val="FFFFFF" w:themeColor="background1"/>
                <w:sz w:val="18"/>
                <w:szCs w:val="18"/>
              </w:rPr>
              <w:t xml:space="preserve">A joint operator shall account for the assets, liabilities, revenues and expenses relating to its interests in a joint operation in accordance with the accounting standards applicable to the </w:t>
            </w:r>
            <w:proofErr w:type="gramStart"/>
            <w:r w:rsidRPr="00C85324">
              <w:rPr>
                <w:rFonts w:cs="Calibri"/>
                <w:color w:val="FFFFFF" w:themeColor="background1"/>
                <w:sz w:val="18"/>
                <w:szCs w:val="18"/>
              </w:rPr>
              <w:t>particular assets</w:t>
            </w:r>
            <w:proofErr w:type="gramEnd"/>
            <w:r w:rsidRPr="00C85324">
              <w:rPr>
                <w:rFonts w:cs="Calibri"/>
                <w:color w:val="FFFFFF" w:themeColor="background1"/>
                <w:sz w:val="18"/>
                <w:szCs w:val="18"/>
              </w:rPr>
              <w:t>, liabilities, revenues and expenses.</w:t>
            </w:r>
          </w:p>
        </w:tc>
      </w:tr>
      <w:tr w:rsidR="00A8584C" w:rsidRPr="00416D13" w14:paraId="602499E8" w14:textId="77777777" w:rsidTr="00BE7548">
        <w:trPr>
          <w:gridAfter w:val="2"/>
          <w:wAfter w:w="287" w:type="dxa"/>
          <w:trHeight w:val="23"/>
        </w:trPr>
        <w:tc>
          <w:tcPr>
            <w:tcW w:w="1562" w:type="dxa"/>
            <w:tcBorders>
              <w:top w:val="nil"/>
              <w:left w:val="single" w:sz="2" w:space="0" w:color="auto"/>
              <w:bottom w:val="nil"/>
              <w:right w:val="single" w:sz="2" w:space="0" w:color="auto"/>
            </w:tcBorders>
          </w:tcPr>
          <w:p w14:paraId="10773930" w14:textId="2C996517" w:rsidR="00A8584C" w:rsidRPr="00416D13" w:rsidRDefault="00A8584C" w:rsidP="00A8584C">
            <w:pPr>
              <w:pStyle w:val="TableReference"/>
              <w:tabs>
                <w:tab w:val="left" w:pos="3306"/>
              </w:tabs>
              <w:spacing w:before="240" w:after="240"/>
              <w:rPr>
                <w:rFonts w:cs="Calibri"/>
                <w:b/>
                <w:color w:val="auto"/>
                <w:sz w:val="20"/>
                <w:szCs w:val="20"/>
              </w:rPr>
            </w:pPr>
            <w:bookmarkStart w:id="954" w:name="ThirdPartyMonies" w:colFirst="1" w:colLast="1"/>
          </w:p>
        </w:tc>
        <w:tc>
          <w:tcPr>
            <w:tcW w:w="8785" w:type="dxa"/>
            <w:gridSpan w:val="7"/>
            <w:tcBorders>
              <w:top w:val="nil"/>
              <w:left w:val="single" w:sz="2" w:space="0" w:color="auto"/>
              <w:bottom w:val="nil"/>
              <w:right w:val="nil"/>
            </w:tcBorders>
            <w:vAlign w:val="bottom"/>
          </w:tcPr>
          <w:p w14:paraId="48D9A1E5" w14:textId="5D04AD7E" w:rsidR="00A8584C" w:rsidRPr="007E48BC" w:rsidRDefault="00A8584C" w:rsidP="007E48BC">
            <w:pPr>
              <w:pStyle w:val="Heading1"/>
              <w:numPr>
                <w:ilvl w:val="0"/>
                <w:numId w:val="0"/>
              </w:numPr>
              <w:spacing w:before="480" w:after="180"/>
              <w:rPr>
                <w:rFonts w:asciiTheme="minorHAnsi" w:hAnsiTheme="minorHAnsi" w:cstheme="minorHAnsi"/>
                <w:sz w:val="28"/>
                <w:szCs w:val="28"/>
              </w:rPr>
            </w:pPr>
            <w:bookmarkStart w:id="955" w:name="_Toc49224243"/>
            <w:bookmarkStart w:id="956" w:name="_Ref50365741"/>
            <w:bookmarkStart w:id="957" w:name="_Toc50440400"/>
            <w:bookmarkStart w:id="958" w:name="_Ref50524282"/>
            <w:bookmarkStart w:id="959" w:name="_Toc400627363"/>
            <w:bookmarkStart w:id="960" w:name="_Toc223710653"/>
            <w:r w:rsidRPr="007E48BC">
              <w:rPr>
                <w:rFonts w:asciiTheme="minorHAnsi" w:hAnsiTheme="minorHAnsi" w:cstheme="minorHAnsi"/>
                <w:sz w:val="28"/>
                <w:szCs w:val="28"/>
              </w:rPr>
              <w:t xml:space="preserve">Note </w:t>
            </w:r>
            <w:r w:rsidR="00037832" w:rsidRPr="00433719">
              <w:rPr>
                <w:rFonts w:asciiTheme="minorHAnsi" w:hAnsiTheme="minorHAnsi" w:cstheme="minorHAnsi"/>
                <w:sz w:val="28"/>
                <w:szCs w:val="28"/>
              </w:rPr>
              <w:t>35</w:t>
            </w:r>
            <w:r w:rsidRPr="007E48BC">
              <w:rPr>
                <w:rFonts w:asciiTheme="minorHAnsi" w:hAnsiTheme="minorHAnsi" w:cstheme="minorHAnsi"/>
                <w:sz w:val="28"/>
                <w:szCs w:val="28"/>
              </w:rPr>
              <w:t>.  Events after</w:t>
            </w:r>
            <w:bookmarkEnd w:id="955"/>
            <w:bookmarkEnd w:id="956"/>
            <w:bookmarkEnd w:id="957"/>
            <w:bookmarkEnd w:id="958"/>
            <w:bookmarkEnd w:id="959"/>
            <w:r w:rsidRPr="007E48BC">
              <w:rPr>
                <w:rFonts w:asciiTheme="minorHAnsi" w:hAnsiTheme="minorHAnsi" w:cstheme="minorHAnsi"/>
                <w:sz w:val="28"/>
                <w:szCs w:val="28"/>
              </w:rPr>
              <w:t xml:space="preserve"> the Reporting Period</w:t>
            </w:r>
            <w:bookmarkEnd w:id="960"/>
          </w:p>
        </w:tc>
      </w:tr>
      <w:tr w:rsidR="00A8584C" w:rsidRPr="00574DE1" w14:paraId="4234EA8E" w14:textId="77777777" w:rsidTr="00BE7548">
        <w:trPr>
          <w:gridAfter w:val="2"/>
          <w:wAfter w:w="287" w:type="dxa"/>
          <w:trHeight w:val="23"/>
        </w:trPr>
        <w:tc>
          <w:tcPr>
            <w:tcW w:w="1562" w:type="dxa"/>
            <w:tcBorders>
              <w:top w:val="nil"/>
              <w:left w:val="single" w:sz="2" w:space="0" w:color="auto"/>
              <w:bottom w:val="nil"/>
              <w:right w:val="single" w:sz="2" w:space="0" w:color="auto"/>
            </w:tcBorders>
          </w:tcPr>
          <w:p w14:paraId="773134FE" w14:textId="77777777" w:rsidR="00A8584C" w:rsidRPr="009025F5" w:rsidRDefault="00A8584C" w:rsidP="00A8584C">
            <w:pPr>
              <w:pStyle w:val="TableReference"/>
              <w:tabs>
                <w:tab w:val="left" w:pos="3306"/>
              </w:tabs>
              <w:rPr>
                <w:rFonts w:cs="Calibri"/>
                <w:color w:val="auto"/>
                <w:sz w:val="14"/>
              </w:rPr>
            </w:pPr>
          </w:p>
        </w:tc>
        <w:tc>
          <w:tcPr>
            <w:tcW w:w="8785" w:type="dxa"/>
            <w:gridSpan w:val="7"/>
            <w:tcBorders>
              <w:top w:val="nil"/>
              <w:left w:val="single" w:sz="2" w:space="0" w:color="auto"/>
              <w:bottom w:val="nil"/>
              <w:right w:val="nil"/>
            </w:tcBorders>
            <w:vAlign w:val="bottom"/>
          </w:tcPr>
          <w:p w14:paraId="35CADAB4" w14:textId="77777777" w:rsidR="00A8584C" w:rsidRPr="00CD4C96" w:rsidRDefault="00A8584C" w:rsidP="00A8584C">
            <w:pPr>
              <w:rPr>
                <w:b/>
                <w:bCs/>
                <w:sz w:val="18"/>
                <w:szCs w:val="18"/>
              </w:rPr>
            </w:pPr>
            <w:r w:rsidRPr="00CD4C96">
              <w:rPr>
                <w:b/>
                <w:bCs/>
                <w:sz w:val="18"/>
                <w:szCs w:val="18"/>
              </w:rPr>
              <w:t>Administrative Arrangement After the Reporting Period</w:t>
            </w:r>
          </w:p>
        </w:tc>
      </w:tr>
      <w:tr w:rsidR="00A8584C" w:rsidRPr="00416D13" w14:paraId="087D4075" w14:textId="77777777" w:rsidTr="00BE7548">
        <w:trPr>
          <w:gridAfter w:val="2"/>
          <w:wAfter w:w="287" w:type="dxa"/>
          <w:trHeight w:val="23"/>
        </w:trPr>
        <w:tc>
          <w:tcPr>
            <w:tcW w:w="1562" w:type="dxa"/>
            <w:tcBorders>
              <w:top w:val="nil"/>
              <w:left w:val="single" w:sz="2" w:space="0" w:color="auto"/>
              <w:bottom w:val="nil"/>
              <w:right w:val="single" w:sz="2" w:space="0" w:color="auto"/>
            </w:tcBorders>
          </w:tcPr>
          <w:p w14:paraId="03172826" w14:textId="77777777" w:rsidR="00A8584C" w:rsidRPr="00CD4C96" w:rsidRDefault="00A8584C" w:rsidP="00A8584C">
            <w:pPr>
              <w:pStyle w:val="TableReference"/>
              <w:tabs>
                <w:tab w:val="left" w:pos="3306"/>
              </w:tabs>
              <w:spacing w:before="60"/>
              <w:rPr>
                <w:color w:val="7030A0"/>
                <w:sz w:val="14"/>
              </w:rPr>
            </w:pPr>
            <w:r w:rsidRPr="00CD4C96">
              <w:rPr>
                <w:color w:val="7030A0"/>
                <w:sz w:val="14"/>
              </w:rPr>
              <w:t>AASB 110.21(a)</w:t>
            </w:r>
          </w:p>
          <w:p w14:paraId="2A6BF620" w14:textId="77777777" w:rsidR="00A8584C" w:rsidRPr="00CD4C96" w:rsidRDefault="00A8584C" w:rsidP="00A8584C">
            <w:pPr>
              <w:pStyle w:val="TableReference"/>
              <w:tabs>
                <w:tab w:val="left" w:pos="3306"/>
              </w:tabs>
              <w:spacing w:before="60"/>
              <w:rPr>
                <w:color w:val="7030A0"/>
                <w:sz w:val="14"/>
              </w:rPr>
            </w:pPr>
          </w:p>
          <w:p w14:paraId="0ACDE593" w14:textId="77777777" w:rsidR="00A8584C" w:rsidRPr="00CD4C96" w:rsidRDefault="00A8584C" w:rsidP="00A8584C">
            <w:pPr>
              <w:pStyle w:val="TableReference"/>
              <w:tabs>
                <w:tab w:val="left" w:pos="3306"/>
              </w:tabs>
              <w:spacing w:before="60"/>
              <w:rPr>
                <w:color w:val="7030A0"/>
                <w:sz w:val="14"/>
              </w:rPr>
            </w:pPr>
          </w:p>
          <w:p w14:paraId="17ECE882" w14:textId="77777777" w:rsidR="00A8584C" w:rsidRPr="00CD4C96" w:rsidRDefault="00A8584C" w:rsidP="00A8584C">
            <w:pPr>
              <w:pStyle w:val="TableReference"/>
              <w:tabs>
                <w:tab w:val="left" w:pos="3306"/>
              </w:tabs>
              <w:spacing w:before="60"/>
              <w:rPr>
                <w:color w:val="7030A0"/>
                <w:sz w:val="14"/>
              </w:rPr>
            </w:pPr>
          </w:p>
        </w:tc>
        <w:tc>
          <w:tcPr>
            <w:tcW w:w="8785" w:type="dxa"/>
            <w:gridSpan w:val="7"/>
            <w:tcBorders>
              <w:top w:val="nil"/>
              <w:left w:val="single" w:sz="2" w:space="0" w:color="auto"/>
              <w:bottom w:val="nil"/>
              <w:right w:val="nil"/>
            </w:tcBorders>
            <w:vAlign w:val="bottom"/>
          </w:tcPr>
          <w:p w14:paraId="76A08E3A" w14:textId="32C81DB8" w:rsidR="00A8584C" w:rsidRPr="00416D13" w:rsidRDefault="00A8584C" w:rsidP="00A8584C">
            <w:pPr>
              <w:pStyle w:val="TableText"/>
              <w:spacing w:before="0" w:after="120"/>
              <w:jc w:val="both"/>
              <w:rPr>
                <w:rFonts w:cs="Calibri"/>
              </w:rPr>
            </w:pPr>
            <w:r w:rsidRPr="00416D13">
              <w:rPr>
                <w:rFonts w:cs="Calibri"/>
              </w:rPr>
              <w:t xml:space="preserve">On </w:t>
            </w:r>
            <w:r w:rsidRPr="00C65FC2">
              <w:rPr>
                <w:rFonts w:cs="Calibri"/>
              </w:rPr>
              <w:t>1 July 202</w:t>
            </w:r>
            <w:r w:rsidR="00BC1884">
              <w:rPr>
                <w:rFonts w:cs="Calibri"/>
              </w:rPr>
              <w:t>6</w:t>
            </w:r>
            <w:r w:rsidRPr="00C65FC2">
              <w:rPr>
                <w:rFonts w:cs="Calibri"/>
              </w:rPr>
              <w:t xml:space="preserve">, the Executive </w:t>
            </w:r>
            <w:r w:rsidRPr="00416D13">
              <w:rPr>
                <w:rFonts w:cs="Calibri"/>
              </w:rPr>
              <w:t xml:space="preserve">approved an administrative arrangement that involved restructuring </w:t>
            </w:r>
            <w:r>
              <w:rPr>
                <w:rFonts w:cs="Calibri"/>
              </w:rPr>
              <w:t>‘Burley Griffin Agency’</w:t>
            </w:r>
            <w:r w:rsidRPr="00416D13">
              <w:rPr>
                <w:rFonts w:cs="Calibri"/>
              </w:rPr>
              <w:t xml:space="preserve"> by moving its land and planning division to ‘Receiving Directorate’. The movement of the land and planning division was undertaken because it was considered that this function was more closely aligned with the existing functions of ‘Receiving Directorate’.</w:t>
            </w:r>
            <w:r>
              <w:rPr>
                <w:rFonts w:cs="Calibri"/>
              </w:rPr>
              <w:t xml:space="preserve"> </w:t>
            </w:r>
            <w:r w:rsidRPr="00416D13">
              <w:rPr>
                <w:rFonts w:cs="Calibri"/>
              </w:rPr>
              <w:t>The financial effect of the administrative arrangement is not reflected in the financial statements.</w:t>
            </w:r>
            <w:r>
              <w:rPr>
                <w:rFonts w:cs="Calibri"/>
              </w:rPr>
              <w:t xml:space="preserve">  </w:t>
            </w:r>
          </w:p>
        </w:tc>
      </w:tr>
      <w:tr w:rsidR="00A8584C" w:rsidRPr="00416D13" w14:paraId="3ADFCD84" w14:textId="77777777" w:rsidTr="00BE7548">
        <w:trPr>
          <w:gridAfter w:val="2"/>
          <w:wAfter w:w="287" w:type="dxa"/>
          <w:trHeight w:val="23"/>
        </w:trPr>
        <w:tc>
          <w:tcPr>
            <w:tcW w:w="1562" w:type="dxa"/>
            <w:tcBorders>
              <w:top w:val="nil"/>
              <w:left w:val="single" w:sz="2" w:space="0" w:color="auto"/>
              <w:bottom w:val="nil"/>
              <w:right w:val="single" w:sz="2" w:space="0" w:color="auto"/>
            </w:tcBorders>
          </w:tcPr>
          <w:p w14:paraId="481E85DF" w14:textId="77777777" w:rsidR="00A8584C" w:rsidRPr="00CD4C96" w:rsidRDefault="00A8584C" w:rsidP="00A8584C">
            <w:pPr>
              <w:pStyle w:val="TableReference"/>
              <w:tabs>
                <w:tab w:val="left" w:pos="3306"/>
              </w:tabs>
              <w:spacing w:before="60"/>
              <w:rPr>
                <w:color w:val="7030A0"/>
                <w:sz w:val="14"/>
              </w:rPr>
            </w:pPr>
            <w:r w:rsidRPr="00CD4C96">
              <w:rPr>
                <w:color w:val="7030A0"/>
                <w:sz w:val="14"/>
              </w:rPr>
              <w:t>AASB 110.21(b)</w:t>
            </w:r>
          </w:p>
        </w:tc>
        <w:tc>
          <w:tcPr>
            <w:tcW w:w="8785" w:type="dxa"/>
            <w:gridSpan w:val="7"/>
            <w:tcBorders>
              <w:top w:val="nil"/>
              <w:left w:val="single" w:sz="2" w:space="0" w:color="auto"/>
              <w:bottom w:val="nil"/>
              <w:right w:val="nil"/>
            </w:tcBorders>
            <w:vAlign w:val="bottom"/>
          </w:tcPr>
          <w:p w14:paraId="56028CC9" w14:textId="32C01B7A" w:rsidR="00A8584C" w:rsidRPr="00416D13" w:rsidRDefault="00A8584C" w:rsidP="00A8584C">
            <w:pPr>
              <w:pStyle w:val="TableText"/>
              <w:spacing w:before="0" w:after="120"/>
              <w:jc w:val="both"/>
              <w:rPr>
                <w:rFonts w:cs="Calibri"/>
              </w:rPr>
            </w:pPr>
            <w:r w:rsidRPr="00416D13">
              <w:rPr>
                <w:rFonts w:cs="Calibri"/>
              </w:rPr>
              <w:t xml:space="preserve">The total value of net assets transferred between the </w:t>
            </w:r>
            <w:r>
              <w:rPr>
                <w:rFonts w:cs="Calibri"/>
              </w:rPr>
              <w:t xml:space="preserve">‘Burley Griffin </w:t>
            </w:r>
            <w:r w:rsidRPr="00416D13">
              <w:rPr>
                <w:rFonts w:cs="Calibri"/>
              </w:rPr>
              <w:t>Agency</w:t>
            </w:r>
            <w:r>
              <w:rPr>
                <w:rFonts w:cs="Calibri"/>
              </w:rPr>
              <w:t>’</w:t>
            </w:r>
            <w:r w:rsidRPr="00416D13">
              <w:rPr>
                <w:rFonts w:cs="Calibri"/>
              </w:rPr>
              <w:t xml:space="preserve"> and ‘Receiving Directorate’ after the reporting period was $</w:t>
            </w:r>
            <w:r w:rsidRPr="006439E4">
              <w:rPr>
                <w:rFonts w:cs="Calibri"/>
              </w:rPr>
              <w:t>xxx</w:t>
            </w:r>
            <w:r w:rsidRPr="00416D13">
              <w:rPr>
                <w:rFonts w:cs="Calibri"/>
              </w:rPr>
              <w:t xml:space="preserve">. </w:t>
            </w:r>
          </w:p>
        </w:tc>
      </w:tr>
      <w:tr w:rsidR="00A8584C" w:rsidRPr="00416D13" w14:paraId="7AB21A77" w14:textId="77777777" w:rsidTr="00BE75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87" w:type="dxa"/>
          <w:trHeight w:val="283"/>
        </w:trPr>
        <w:tc>
          <w:tcPr>
            <w:tcW w:w="1562" w:type="dxa"/>
            <w:tcBorders>
              <w:left w:val="single" w:sz="2" w:space="0" w:color="auto"/>
              <w:right w:val="single" w:sz="2" w:space="0" w:color="auto"/>
            </w:tcBorders>
          </w:tcPr>
          <w:p w14:paraId="1E765A79" w14:textId="4E43DC71" w:rsidR="00A8584C" w:rsidRPr="000A1EDA" w:rsidRDefault="00A8584C" w:rsidP="00BC1884">
            <w:pPr>
              <w:pStyle w:val="TableReference"/>
              <w:tabs>
                <w:tab w:val="left" w:pos="3306"/>
              </w:tabs>
              <w:spacing w:before="200" w:after="200"/>
              <w:rPr>
                <w:b/>
                <w:bCs/>
                <w:color w:val="7030A0"/>
                <w:sz w:val="22"/>
                <w:szCs w:val="22"/>
              </w:rPr>
            </w:pPr>
            <w:r w:rsidRPr="000A1EDA">
              <w:rPr>
                <w:rFonts w:cs="Calibri"/>
                <w:b/>
                <w:bCs/>
                <w:color w:val="7030A0"/>
                <w:sz w:val="22"/>
                <w:szCs w:val="22"/>
              </w:rPr>
              <w:lastRenderedPageBreak/>
              <w:t>Reference</w:t>
            </w:r>
          </w:p>
        </w:tc>
        <w:tc>
          <w:tcPr>
            <w:tcW w:w="8785" w:type="dxa"/>
            <w:gridSpan w:val="7"/>
            <w:tcBorders>
              <w:left w:val="single" w:sz="2" w:space="0" w:color="auto"/>
            </w:tcBorders>
            <w:shd w:val="clear" w:color="auto" w:fill="7030A0"/>
          </w:tcPr>
          <w:p w14:paraId="3D798A0E" w14:textId="0B9F23FE" w:rsidR="00A8584C" w:rsidRPr="00416D13" w:rsidRDefault="00A8584C" w:rsidP="00BC1884">
            <w:pPr>
              <w:pStyle w:val="CommentaryTitle"/>
              <w:tabs>
                <w:tab w:val="left" w:pos="3306"/>
              </w:tabs>
              <w:spacing w:before="200" w:after="200"/>
              <w:rPr>
                <w:rFonts w:cs="Calibri"/>
              </w:rPr>
            </w:pPr>
            <w:bookmarkStart w:id="961" w:name="_Toc50440401"/>
            <w:bookmarkStart w:id="962" w:name="_Toc163106393"/>
            <w:r w:rsidRPr="009D1FD7">
              <w:rPr>
                <w:rFonts w:cs="Calibri"/>
                <w:color w:val="FFFFFF" w:themeColor="background1"/>
                <w:sz w:val="28"/>
                <w:szCs w:val="28"/>
              </w:rPr>
              <w:t xml:space="preserve">Commentary </w:t>
            </w:r>
            <w:r w:rsidRPr="009D1FD7">
              <w:rPr>
                <w:rFonts w:cs="Calibri"/>
                <w:color w:val="FFFFFF" w:themeColor="background1"/>
                <w:sz w:val="28"/>
                <w:szCs w:val="28"/>
              </w:rPr>
              <w:sym w:font="Symbol" w:char="F02D"/>
            </w:r>
            <w:r w:rsidRPr="00C65FC2">
              <w:rPr>
                <w:rFonts w:cs="Calibri"/>
                <w:color w:val="FFFFFF" w:themeColor="background1"/>
                <w:sz w:val="28"/>
                <w:szCs w:val="28"/>
              </w:rPr>
              <w:t xml:space="preserve"> Note </w:t>
            </w:r>
            <w:r w:rsidR="00037832" w:rsidRPr="009D1FD7">
              <w:rPr>
                <w:rFonts w:cs="Calibri"/>
                <w:color w:val="FFFFFF" w:themeColor="background1"/>
                <w:sz w:val="28"/>
                <w:szCs w:val="28"/>
              </w:rPr>
              <w:t>35</w:t>
            </w:r>
            <w:r w:rsidRPr="00C65FC2">
              <w:rPr>
                <w:rFonts w:cs="Calibri"/>
                <w:color w:val="FFFFFF" w:themeColor="background1"/>
                <w:sz w:val="28"/>
                <w:szCs w:val="28"/>
              </w:rPr>
              <w:t xml:space="preserve">: Events after the </w:t>
            </w:r>
            <w:bookmarkEnd w:id="961"/>
            <w:bookmarkEnd w:id="962"/>
            <w:r w:rsidRPr="00C65FC2">
              <w:rPr>
                <w:rFonts w:cs="Calibri"/>
                <w:color w:val="FFFFFF" w:themeColor="background1"/>
                <w:sz w:val="28"/>
                <w:szCs w:val="28"/>
              </w:rPr>
              <w:t>Reporting Period</w:t>
            </w:r>
            <w:r w:rsidRPr="00416D13">
              <w:rPr>
                <w:rFonts w:cs="Calibri"/>
              </w:rPr>
              <w:t xml:space="preserve"> </w:t>
            </w:r>
          </w:p>
        </w:tc>
      </w:tr>
      <w:tr w:rsidR="00A8584C" w:rsidRPr="009025F5" w14:paraId="0F3CB77F" w14:textId="77777777" w:rsidTr="00BE75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87" w:type="dxa"/>
          <w:trHeight w:val="283"/>
        </w:trPr>
        <w:tc>
          <w:tcPr>
            <w:tcW w:w="1562" w:type="dxa"/>
            <w:tcBorders>
              <w:left w:val="single" w:sz="2" w:space="0" w:color="auto"/>
              <w:right w:val="single" w:sz="2" w:space="0" w:color="auto"/>
            </w:tcBorders>
          </w:tcPr>
          <w:p w14:paraId="1DAE5034" w14:textId="77777777" w:rsidR="00A8584C" w:rsidRPr="00CD4C96" w:rsidRDefault="00A8584C" w:rsidP="00A8584C">
            <w:pPr>
              <w:pStyle w:val="TableReference"/>
              <w:tabs>
                <w:tab w:val="left" w:pos="3306"/>
              </w:tabs>
              <w:spacing w:before="60"/>
              <w:rPr>
                <w:color w:val="7030A0"/>
                <w:sz w:val="14"/>
              </w:rPr>
            </w:pPr>
            <w:r w:rsidRPr="00CD4C96">
              <w:rPr>
                <w:color w:val="7030A0"/>
                <w:sz w:val="14"/>
              </w:rPr>
              <w:t>AASB 110.3</w:t>
            </w:r>
          </w:p>
        </w:tc>
        <w:tc>
          <w:tcPr>
            <w:tcW w:w="8785" w:type="dxa"/>
            <w:gridSpan w:val="7"/>
            <w:tcBorders>
              <w:left w:val="single" w:sz="2" w:space="0" w:color="auto"/>
            </w:tcBorders>
            <w:shd w:val="clear" w:color="auto" w:fill="7030A0"/>
          </w:tcPr>
          <w:p w14:paraId="43478FDD" w14:textId="6FAC9E50" w:rsidR="00A8584C" w:rsidRPr="00C65FC2" w:rsidRDefault="00A8584C" w:rsidP="00A8584C">
            <w:pPr>
              <w:pStyle w:val="CommentaryText"/>
              <w:tabs>
                <w:tab w:val="left" w:pos="3306"/>
              </w:tabs>
              <w:rPr>
                <w:rFonts w:cs="Calibri"/>
                <w:color w:val="FFFFFF" w:themeColor="background1"/>
                <w:sz w:val="18"/>
                <w:szCs w:val="18"/>
              </w:rPr>
            </w:pPr>
            <w:r w:rsidRPr="00C65FC2">
              <w:rPr>
                <w:rFonts w:cs="Calibri"/>
                <w:color w:val="FFFFFF" w:themeColor="background1"/>
                <w:sz w:val="18"/>
                <w:szCs w:val="18"/>
              </w:rPr>
              <w:t>Events after the reporting period are those events, favourable and unfavourable, that occur between the reporting period and the date when the financial statements are authorised for issue.</w:t>
            </w:r>
            <w:r>
              <w:rPr>
                <w:rFonts w:cs="Calibri"/>
                <w:color w:val="FFFFFF" w:themeColor="background1"/>
                <w:sz w:val="18"/>
                <w:szCs w:val="18"/>
              </w:rPr>
              <w:t xml:space="preserve"> </w:t>
            </w:r>
            <w:r w:rsidRPr="00C65FC2">
              <w:rPr>
                <w:rFonts w:cs="Calibri"/>
                <w:color w:val="FFFFFF" w:themeColor="background1"/>
                <w:sz w:val="18"/>
                <w:szCs w:val="18"/>
              </w:rPr>
              <w:t>Two types of events can be identified:</w:t>
            </w:r>
          </w:p>
          <w:p w14:paraId="2B66FB3C" w14:textId="77777777" w:rsidR="00A8584C" w:rsidRPr="00C65FC2" w:rsidRDefault="00A8584C" w:rsidP="00A8584C">
            <w:pPr>
              <w:pStyle w:val="Commentary-Bullet"/>
              <w:tabs>
                <w:tab w:val="clear" w:pos="502"/>
              </w:tabs>
              <w:spacing w:after="40"/>
              <w:ind w:left="604" w:hanging="454"/>
              <w:rPr>
                <w:rFonts w:cs="Calibri"/>
                <w:color w:val="FFFFFF" w:themeColor="background1"/>
                <w:sz w:val="18"/>
                <w:szCs w:val="18"/>
              </w:rPr>
            </w:pPr>
            <w:r w:rsidRPr="00C65FC2">
              <w:rPr>
                <w:rFonts w:cs="Calibri"/>
                <w:color w:val="FFFFFF" w:themeColor="background1"/>
                <w:sz w:val="18"/>
                <w:szCs w:val="18"/>
              </w:rPr>
              <w:t xml:space="preserve">those that provide evidence of conditions that existed at the end of the reporting period (adjusting events after the reporting period); and </w:t>
            </w:r>
          </w:p>
          <w:p w14:paraId="28C1007E" w14:textId="77777777" w:rsidR="00A8584C" w:rsidRPr="00C65FC2" w:rsidRDefault="00A8584C" w:rsidP="00A8584C">
            <w:pPr>
              <w:pStyle w:val="Commentary-Bullet"/>
              <w:tabs>
                <w:tab w:val="clear" w:pos="502"/>
              </w:tabs>
              <w:spacing w:after="40"/>
              <w:ind w:left="604" w:hanging="454"/>
              <w:rPr>
                <w:rFonts w:cs="Calibri"/>
                <w:color w:val="FFFFFF" w:themeColor="background1"/>
                <w:sz w:val="18"/>
                <w:szCs w:val="18"/>
              </w:rPr>
            </w:pPr>
            <w:r w:rsidRPr="00C65FC2">
              <w:rPr>
                <w:rFonts w:cs="Calibri"/>
                <w:color w:val="FFFFFF" w:themeColor="background1"/>
                <w:sz w:val="18"/>
                <w:szCs w:val="18"/>
              </w:rPr>
              <w:t>those that are indicative of conditions that arose after the reporting period (non-adjusting events after the reporting period).</w:t>
            </w:r>
          </w:p>
        </w:tc>
      </w:tr>
      <w:tr w:rsidR="00A8584C" w:rsidRPr="009025F5" w14:paraId="5219638A" w14:textId="77777777" w:rsidTr="00BE75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87" w:type="dxa"/>
          <w:trHeight w:val="283"/>
        </w:trPr>
        <w:tc>
          <w:tcPr>
            <w:tcW w:w="1562" w:type="dxa"/>
            <w:tcBorders>
              <w:left w:val="single" w:sz="2" w:space="0" w:color="auto"/>
              <w:right w:val="single" w:sz="2" w:space="0" w:color="auto"/>
            </w:tcBorders>
          </w:tcPr>
          <w:p w14:paraId="27582ED2" w14:textId="77777777" w:rsidR="00A8584C" w:rsidRPr="00CD4C96" w:rsidRDefault="00A8584C" w:rsidP="00A8584C">
            <w:pPr>
              <w:pStyle w:val="TableReference"/>
              <w:tabs>
                <w:tab w:val="left" w:pos="3306"/>
              </w:tabs>
              <w:spacing w:before="60"/>
              <w:rPr>
                <w:color w:val="7030A0"/>
                <w:sz w:val="14"/>
              </w:rPr>
            </w:pPr>
            <w:r w:rsidRPr="00CD4C96">
              <w:rPr>
                <w:color w:val="7030A0"/>
                <w:sz w:val="14"/>
              </w:rPr>
              <w:t>AASB 110.8 &amp; 9</w:t>
            </w:r>
          </w:p>
          <w:p w14:paraId="7D090427" w14:textId="77777777" w:rsidR="00A8584C" w:rsidRPr="00CD4C96" w:rsidRDefault="00A8584C" w:rsidP="00A8584C">
            <w:pPr>
              <w:pStyle w:val="TableReference"/>
              <w:tabs>
                <w:tab w:val="left" w:pos="3306"/>
              </w:tabs>
              <w:rPr>
                <w:color w:val="7030A0"/>
                <w:sz w:val="14"/>
              </w:rPr>
            </w:pPr>
          </w:p>
          <w:p w14:paraId="5DF15283" w14:textId="77777777" w:rsidR="00A8584C" w:rsidRPr="00CD4C96" w:rsidRDefault="00A8584C" w:rsidP="00A8584C">
            <w:pPr>
              <w:pStyle w:val="TableReference"/>
              <w:tabs>
                <w:tab w:val="left" w:pos="3306"/>
              </w:tabs>
              <w:rPr>
                <w:color w:val="7030A0"/>
                <w:sz w:val="14"/>
              </w:rPr>
            </w:pPr>
          </w:p>
          <w:p w14:paraId="0DF75FA8" w14:textId="77777777" w:rsidR="00A8584C" w:rsidRPr="00CD4C96" w:rsidRDefault="00A8584C" w:rsidP="00A8584C">
            <w:pPr>
              <w:pStyle w:val="TableReference"/>
              <w:tabs>
                <w:tab w:val="left" w:pos="3306"/>
              </w:tabs>
              <w:rPr>
                <w:color w:val="7030A0"/>
                <w:sz w:val="14"/>
              </w:rPr>
            </w:pPr>
          </w:p>
          <w:p w14:paraId="661D715E" w14:textId="77777777" w:rsidR="00A8584C" w:rsidRPr="00CD4C96" w:rsidRDefault="00A8584C" w:rsidP="00A8584C">
            <w:pPr>
              <w:pStyle w:val="TableReference"/>
              <w:tabs>
                <w:tab w:val="left" w:pos="3306"/>
              </w:tabs>
              <w:rPr>
                <w:color w:val="7030A0"/>
                <w:sz w:val="14"/>
              </w:rPr>
            </w:pPr>
          </w:p>
          <w:p w14:paraId="12930BFA" w14:textId="77777777" w:rsidR="00A8584C" w:rsidRPr="00CD4C96" w:rsidRDefault="00A8584C" w:rsidP="00A8584C">
            <w:pPr>
              <w:pStyle w:val="TableReference"/>
              <w:tabs>
                <w:tab w:val="left" w:pos="3306"/>
              </w:tabs>
              <w:rPr>
                <w:color w:val="7030A0"/>
                <w:sz w:val="14"/>
              </w:rPr>
            </w:pPr>
          </w:p>
          <w:p w14:paraId="2E3F2DB8" w14:textId="77777777" w:rsidR="00A8584C" w:rsidRPr="00CD4C96" w:rsidRDefault="00A8584C" w:rsidP="00A8584C">
            <w:pPr>
              <w:pStyle w:val="TableReference"/>
              <w:tabs>
                <w:tab w:val="left" w:pos="3306"/>
              </w:tabs>
              <w:rPr>
                <w:color w:val="7030A0"/>
                <w:sz w:val="14"/>
              </w:rPr>
            </w:pPr>
          </w:p>
          <w:p w14:paraId="48C9B2A7" w14:textId="77777777" w:rsidR="00A8584C" w:rsidRPr="00CD4C96" w:rsidRDefault="00A8584C" w:rsidP="00A8584C">
            <w:pPr>
              <w:pStyle w:val="TableReference"/>
              <w:tabs>
                <w:tab w:val="left" w:pos="3306"/>
              </w:tabs>
              <w:rPr>
                <w:color w:val="7030A0"/>
                <w:sz w:val="14"/>
              </w:rPr>
            </w:pPr>
          </w:p>
          <w:p w14:paraId="7CD77D17" w14:textId="77777777" w:rsidR="00A8584C" w:rsidRPr="00CD4C96" w:rsidRDefault="00A8584C" w:rsidP="00A8584C">
            <w:pPr>
              <w:pStyle w:val="TableReference"/>
              <w:tabs>
                <w:tab w:val="left" w:pos="3306"/>
              </w:tabs>
              <w:rPr>
                <w:color w:val="7030A0"/>
                <w:sz w:val="14"/>
              </w:rPr>
            </w:pPr>
          </w:p>
          <w:p w14:paraId="71E6E60C" w14:textId="77777777" w:rsidR="00A8584C" w:rsidRPr="00CD4C96" w:rsidRDefault="00A8584C" w:rsidP="00A8584C">
            <w:pPr>
              <w:pStyle w:val="TableReference"/>
              <w:tabs>
                <w:tab w:val="left" w:pos="3306"/>
              </w:tabs>
              <w:rPr>
                <w:color w:val="7030A0"/>
                <w:sz w:val="14"/>
              </w:rPr>
            </w:pPr>
            <w:r w:rsidRPr="00CD4C96">
              <w:rPr>
                <w:color w:val="7030A0"/>
                <w:sz w:val="14"/>
              </w:rPr>
              <w:t>AASB 110.10 &amp; 11</w:t>
            </w:r>
          </w:p>
        </w:tc>
        <w:tc>
          <w:tcPr>
            <w:tcW w:w="8785" w:type="dxa"/>
            <w:gridSpan w:val="7"/>
            <w:tcBorders>
              <w:left w:val="single" w:sz="2" w:space="0" w:color="auto"/>
            </w:tcBorders>
            <w:shd w:val="clear" w:color="auto" w:fill="7030A0"/>
          </w:tcPr>
          <w:p w14:paraId="42143C97" w14:textId="42BF8053" w:rsidR="00A8584C" w:rsidRPr="00C65FC2" w:rsidRDefault="00A8584C" w:rsidP="00A8584C">
            <w:pPr>
              <w:pStyle w:val="CommentaryText"/>
              <w:tabs>
                <w:tab w:val="left" w:pos="3306"/>
              </w:tabs>
              <w:rPr>
                <w:rFonts w:cs="Calibri"/>
                <w:color w:val="FFFFFF" w:themeColor="background1"/>
                <w:sz w:val="18"/>
                <w:szCs w:val="18"/>
              </w:rPr>
            </w:pPr>
            <w:r w:rsidRPr="00C65FC2">
              <w:rPr>
                <w:rFonts w:cs="Calibri"/>
                <w:color w:val="FFFFFF" w:themeColor="background1"/>
                <w:sz w:val="18"/>
                <w:szCs w:val="18"/>
              </w:rPr>
              <w:t>Adjusting events after the reporting period – involve an agency adjusting the amounts recognised in its financial statements for that adjusting event.</w:t>
            </w:r>
            <w:r>
              <w:rPr>
                <w:rFonts w:cs="Calibri"/>
                <w:color w:val="FFFFFF" w:themeColor="background1"/>
                <w:sz w:val="18"/>
                <w:szCs w:val="18"/>
              </w:rPr>
              <w:t xml:space="preserve"> </w:t>
            </w:r>
            <w:r w:rsidRPr="00C65FC2">
              <w:rPr>
                <w:rFonts w:cs="Calibri"/>
                <w:color w:val="FFFFFF" w:themeColor="background1"/>
                <w:sz w:val="18"/>
                <w:szCs w:val="18"/>
              </w:rPr>
              <w:t>An example of an adjusting event is the settlement after the reporting period of a court case that confirms the agency had a present obligation at the end of the reporting period.</w:t>
            </w:r>
            <w:r>
              <w:rPr>
                <w:rFonts w:cs="Calibri"/>
                <w:color w:val="FFFFFF" w:themeColor="background1"/>
                <w:sz w:val="18"/>
                <w:szCs w:val="18"/>
              </w:rPr>
              <w:t xml:space="preserve"> </w:t>
            </w:r>
            <w:r w:rsidRPr="00C65FC2">
              <w:rPr>
                <w:rFonts w:cs="Calibri"/>
                <w:color w:val="FFFFFF" w:themeColor="background1"/>
                <w:sz w:val="18"/>
                <w:szCs w:val="18"/>
              </w:rPr>
              <w:t>The agency would therefore have to make the appropriate adjustment in its financial statements for the result of the court case.</w:t>
            </w:r>
          </w:p>
          <w:p w14:paraId="1D654BCB" w14:textId="07E7C47F" w:rsidR="00A8584C" w:rsidRPr="00C65FC2" w:rsidRDefault="00A8584C" w:rsidP="00A8584C">
            <w:pPr>
              <w:pStyle w:val="CommentaryText"/>
              <w:tabs>
                <w:tab w:val="left" w:pos="3306"/>
              </w:tabs>
              <w:rPr>
                <w:rFonts w:cs="Calibri"/>
                <w:color w:val="FFFFFF" w:themeColor="background1"/>
                <w:sz w:val="18"/>
                <w:szCs w:val="18"/>
              </w:rPr>
            </w:pPr>
            <w:r w:rsidRPr="00C65FC2">
              <w:rPr>
                <w:rFonts w:cs="Calibri"/>
                <w:color w:val="FFFFFF" w:themeColor="background1"/>
                <w:sz w:val="18"/>
                <w:szCs w:val="18"/>
              </w:rPr>
              <w:t>Non-adjusting events after the reporting period – involve the disclosure of the event; however, no adjustment is made to amounts recognised in the financial report.</w:t>
            </w:r>
            <w:r>
              <w:rPr>
                <w:rFonts w:cs="Calibri"/>
                <w:color w:val="FFFFFF" w:themeColor="background1"/>
                <w:sz w:val="18"/>
                <w:szCs w:val="18"/>
              </w:rPr>
              <w:t xml:space="preserve"> </w:t>
            </w:r>
            <w:r w:rsidRPr="00C65FC2">
              <w:rPr>
                <w:rFonts w:cs="Calibri"/>
                <w:color w:val="FFFFFF" w:themeColor="background1"/>
                <w:sz w:val="18"/>
                <w:szCs w:val="18"/>
              </w:rPr>
              <w:t>An example of a non-adjusting event is a decline in market value of investments between the end of the reporting period and the date when the financial report is authorised for issue. The decline in market value does not normally relate to the condition of the investments at the end of the</w:t>
            </w:r>
            <w:r>
              <w:rPr>
                <w:rFonts w:cs="Calibri"/>
                <w:color w:val="FFFFFF" w:themeColor="background1"/>
                <w:sz w:val="18"/>
                <w:szCs w:val="18"/>
              </w:rPr>
              <w:t xml:space="preserve"> </w:t>
            </w:r>
            <w:r w:rsidRPr="00C65FC2">
              <w:rPr>
                <w:rFonts w:cs="Calibri"/>
                <w:color w:val="FFFFFF" w:themeColor="background1"/>
                <w:sz w:val="18"/>
                <w:szCs w:val="18"/>
              </w:rPr>
              <w:t xml:space="preserve">reporting </w:t>
            </w:r>
            <w:proofErr w:type="gramStart"/>
            <w:r w:rsidRPr="00C65FC2">
              <w:rPr>
                <w:rFonts w:cs="Calibri"/>
                <w:color w:val="FFFFFF" w:themeColor="background1"/>
                <w:sz w:val="18"/>
                <w:szCs w:val="18"/>
              </w:rPr>
              <w:t>period, but</w:t>
            </w:r>
            <w:proofErr w:type="gramEnd"/>
            <w:r w:rsidRPr="00C65FC2">
              <w:rPr>
                <w:rFonts w:cs="Calibri"/>
                <w:color w:val="FFFFFF" w:themeColor="background1"/>
                <w:sz w:val="18"/>
                <w:szCs w:val="18"/>
              </w:rPr>
              <w:t xml:space="preserve"> reflects circumstances that have arisen subsequently.</w:t>
            </w:r>
          </w:p>
        </w:tc>
      </w:tr>
      <w:tr w:rsidR="00A8584C" w:rsidRPr="009025F5" w14:paraId="016DD91D" w14:textId="77777777" w:rsidTr="00BE75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87" w:type="dxa"/>
          <w:trHeight w:val="283"/>
        </w:trPr>
        <w:tc>
          <w:tcPr>
            <w:tcW w:w="1562" w:type="dxa"/>
            <w:tcBorders>
              <w:left w:val="single" w:sz="2" w:space="0" w:color="auto"/>
              <w:right w:val="single" w:sz="2" w:space="0" w:color="auto"/>
            </w:tcBorders>
          </w:tcPr>
          <w:p w14:paraId="330C9933" w14:textId="77777777" w:rsidR="00A8584C" w:rsidRPr="00CD4C96" w:rsidRDefault="00A8584C" w:rsidP="00A8584C">
            <w:pPr>
              <w:pStyle w:val="TableReference"/>
              <w:tabs>
                <w:tab w:val="left" w:pos="3306"/>
              </w:tabs>
              <w:spacing w:before="60"/>
              <w:rPr>
                <w:color w:val="7030A0"/>
                <w:sz w:val="14"/>
              </w:rPr>
            </w:pPr>
            <w:r w:rsidRPr="00CD4C96">
              <w:rPr>
                <w:color w:val="7030A0"/>
                <w:sz w:val="14"/>
              </w:rPr>
              <w:t>AASB 110.19</w:t>
            </w:r>
          </w:p>
        </w:tc>
        <w:tc>
          <w:tcPr>
            <w:tcW w:w="8785" w:type="dxa"/>
            <w:gridSpan w:val="7"/>
            <w:tcBorders>
              <w:left w:val="single" w:sz="2" w:space="0" w:color="auto"/>
            </w:tcBorders>
            <w:shd w:val="clear" w:color="auto" w:fill="7030A0"/>
          </w:tcPr>
          <w:p w14:paraId="055DFADE" w14:textId="77777777" w:rsidR="00A8584C" w:rsidRPr="00C65FC2" w:rsidRDefault="00A8584C" w:rsidP="00A8584C">
            <w:pPr>
              <w:pStyle w:val="CommentaryText"/>
              <w:tabs>
                <w:tab w:val="left" w:pos="3306"/>
              </w:tabs>
              <w:rPr>
                <w:rFonts w:cs="Calibri"/>
                <w:color w:val="FFFFFF" w:themeColor="background1"/>
                <w:sz w:val="18"/>
                <w:szCs w:val="18"/>
              </w:rPr>
            </w:pPr>
            <w:r w:rsidRPr="00C65FC2">
              <w:rPr>
                <w:rFonts w:cs="Calibri"/>
                <w:color w:val="FFFFFF" w:themeColor="background1"/>
                <w:sz w:val="18"/>
                <w:szCs w:val="18"/>
              </w:rPr>
              <w:t xml:space="preserve">If an agency receives information after the reporting period about conditions that existed at the end of the reporting period, disclosures relating to those conditions should be updated </w:t>
            </w:r>
            <w:proofErr w:type="gramStart"/>
            <w:r w:rsidRPr="00C65FC2">
              <w:rPr>
                <w:rFonts w:cs="Calibri"/>
                <w:color w:val="FFFFFF" w:themeColor="background1"/>
                <w:sz w:val="18"/>
                <w:szCs w:val="18"/>
              </w:rPr>
              <w:t>in light of</w:t>
            </w:r>
            <w:proofErr w:type="gramEnd"/>
            <w:r w:rsidRPr="00C65FC2">
              <w:rPr>
                <w:rFonts w:cs="Calibri"/>
                <w:color w:val="FFFFFF" w:themeColor="background1"/>
                <w:sz w:val="18"/>
                <w:szCs w:val="18"/>
              </w:rPr>
              <w:t xml:space="preserve"> the new information.</w:t>
            </w:r>
          </w:p>
        </w:tc>
      </w:tr>
      <w:tr w:rsidR="00A8584C" w:rsidRPr="009025F5" w14:paraId="26B5F6F9" w14:textId="77777777" w:rsidTr="00BE75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87" w:type="dxa"/>
          <w:trHeight w:val="283"/>
        </w:trPr>
        <w:tc>
          <w:tcPr>
            <w:tcW w:w="1562" w:type="dxa"/>
            <w:tcBorders>
              <w:left w:val="single" w:sz="2" w:space="0" w:color="auto"/>
              <w:right w:val="single" w:sz="2" w:space="0" w:color="auto"/>
            </w:tcBorders>
          </w:tcPr>
          <w:p w14:paraId="6E2EE56E" w14:textId="77777777" w:rsidR="00A8584C" w:rsidRPr="00CD4C96" w:rsidRDefault="00A8584C" w:rsidP="00A8584C">
            <w:pPr>
              <w:pStyle w:val="TableReference"/>
              <w:tabs>
                <w:tab w:val="left" w:pos="3306"/>
              </w:tabs>
              <w:spacing w:before="60"/>
              <w:rPr>
                <w:color w:val="7030A0"/>
                <w:sz w:val="14"/>
              </w:rPr>
            </w:pPr>
            <w:r w:rsidRPr="00CD4C96">
              <w:rPr>
                <w:color w:val="7030A0"/>
                <w:sz w:val="14"/>
              </w:rPr>
              <w:t>AASB 110.21</w:t>
            </w:r>
          </w:p>
        </w:tc>
        <w:tc>
          <w:tcPr>
            <w:tcW w:w="8785" w:type="dxa"/>
            <w:gridSpan w:val="7"/>
            <w:tcBorders>
              <w:left w:val="single" w:sz="2" w:space="0" w:color="auto"/>
            </w:tcBorders>
            <w:shd w:val="clear" w:color="auto" w:fill="7030A0"/>
          </w:tcPr>
          <w:p w14:paraId="18249A23" w14:textId="77777777" w:rsidR="00A8584C" w:rsidRPr="00C65FC2" w:rsidRDefault="00A8584C" w:rsidP="00A8584C">
            <w:pPr>
              <w:pStyle w:val="CommentaryText"/>
              <w:tabs>
                <w:tab w:val="left" w:pos="3306"/>
              </w:tabs>
              <w:spacing w:after="40"/>
              <w:rPr>
                <w:rFonts w:cs="Calibri"/>
                <w:color w:val="FFFFFF" w:themeColor="background1"/>
                <w:sz w:val="18"/>
                <w:szCs w:val="18"/>
              </w:rPr>
            </w:pPr>
            <w:r w:rsidRPr="00C65FC2">
              <w:rPr>
                <w:rFonts w:cs="Calibri"/>
                <w:color w:val="FFFFFF" w:themeColor="background1"/>
                <w:sz w:val="18"/>
                <w:szCs w:val="18"/>
              </w:rPr>
              <w:t xml:space="preserve">AASB 110 </w:t>
            </w:r>
            <w:r w:rsidRPr="006439E4">
              <w:rPr>
                <w:rFonts w:cs="Calibri"/>
                <w:i/>
                <w:iCs/>
                <w:color w:val="FFFFFF" w:themeColor="background1"/>
                <w:sz w:val="18"/>
                <w:szCs w:val="18"/>
              </w:rPr>
              <w:t>Events after the Reporting Period</w:t>
            </w:r>
            <w:r w:rsidRPr="00C65FC2">
              <w:rPr>
                <w:rFonts w:cs="Calibri"/>
                <w:color w:val="FFFFFF" w:themeColor="background1"/>
                <w:sz w:val="18"/>
                <w:szCs w:val="18"/>
              </w:rPr>
              <w:t xml:space="preserve"> requires the following information to be disclosed for each material category of non-adjusting event after the reporting period:</w:t>
            </w:r>
          </w:p>
          <w:p w14:paraId="4F39E264" w14:textId="77777777" w:rsidR="00A8584C" w:rsidRPr="00C65FC2" w:rsidRDefault="00A8584C" w:rsidP="00A8584C">
            <w:pPr>
              <w:pStyle w:val="Commentary-Bullet"/>
              <w:tabs>
                <w:tab w:val="clear" w:pos="502"/>
              </w:tabs>
              <w:spacing w:after="40"/>
              <w:ind w:left="604" w:hanging="454"/>
              <w:rPr>
                <w:rFonts w:cs="Calibri"/>
                <w:color w:val="FFFFFF" w:themeColor="background1"/>
                <w:sz w:val="18"/>
                <w:szCs w:val="18"/>
              </w:rPr>
            </w:pPr>
            <w:r w:rsidRPr="00C65FC2">
              <w:rPr>
                <w:rFonts w:cs="Calibri"/>
                <w:color w:val="FFFFFF" w:themeColor="background1"/>
                <w:sz w:val="18"/>
                <w:szCs w:val="18"/>
              </w:rPr>
              <w:t>the nature of the event; and</w:t>
            </w:r>
          </w:p>
          <w:p w14:paraId="7AAF0093" w14:textId="77777777" w:rsidR="00A8584C" w:rsidRPr="00C65FC2" w:rsidRDefault="00A8584C" w:rsidP="00A8584C">
            <w:pPr>
              <w:pStyle w:val="Commentary-Bullet"/>
              <w:tabs>
                <w:tab w:val="clear" w:pos="502"/>
              </w:tabs>
              <w:spacing w:after="40"/>
              <w:ind w:left="604" w:hanging="454"/>
              <w:rPr>
                <w:rFonts w:cs="Calibri"/>
                <w:color w:val="FFFFFF" w:themeColor="background1"/>
                <w:sz w:val="18"/>
                <w:szCs w:val="18"/>
              </w:rPr>
            </w:pPr>
            <w:r w:rsidRPr="00C65FC2">
              <w:rPr>
                <w:rFonts w:cs="Calibri"/>
                <w:color w:val="FFFFFF" w:themeColor="background1"/>
                <w:sz w:val="18"/>
                <w:szCs w:val="18"/>
              </w:rPr>
              <w:t>an estimate of its financial effect or a statement that such an estimate cannot be made.</w:t>
            </w:r>
          </w:p>
        </w:tc>
      </w:tr>
      <w:tr w:rsidR="00A8584C" w:rsidRPr="009025F5" w14:paraId="68865680" w14:textId="77777777" w:rsidTr="00BE75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87" w:type="dxa"/>
          <w:trHeight w:val="283"/>
        </w:trPr>
        <w:tc>
          <w:tcPr>
            <w:tcW w:w="1562" w:type="dxa"/>
            <w:tcBorders>
              <w:left w:val="single" w:sz="2" w:space="0" w:color="auto"/>
              <w:right w:val="single" w:sz="2" w:space="0" w:color="auto"/>
            </w:tcBorders>
          </w:tcPr>
          <w:p w14:paraId="2DD073C4" w14:textId="77777777" w:rsidR="00A8584C" w:rsidRPr="00416D13" w:rsidRDefault="00A8584C" w:rsidP="00A8584C">
            <w:pPr>
              <w:pStyle w:val="TableReference"/>
              <w:tabs>
                <w:tab w:val="left" w:pos="3306"/>
              </w:tabs>
              <w:spacing w:before="60"/>
              <w:rPr>
                <w:rFonts w:cs="Calibri"/>
                <w:color w:val="auto"/>
                <w:sz w:val="16"/>
                <w:szCs w:val="16"/>
              </w:rPr>
            </w:pPr>
          </w:p>
        </w:tc>
        <w:tc>
          <w:tcPr>
            <w:tcW w:w="8785" w:type="dxa"/>
            <w:gridSpan w:val="7"/>
            <w:tcBorders>
              <w:left w:val="single" w:sz="2" w:space="0" w:color="auto"/>
            </w:tcBorders>
            <w:shd w:val="clear" w:color="auto" w:fill="7030A0"/>
          </w:tcPr>
          <w:p w14:paraId="30F600B8" w14:textId="77777777" w:rsidR="00A8584C" w:rsidRPr="00C65FC2" w:rsidRDefault="00A8584C" w:rsidP="00A8584C">
            <w:pPr>
              <w:pStyle w:val="CommentaryText"/>
              <w:tabs>
                <w:tab w:val="left" w:pos="3306"/>
              </w:tabs>
              <w:rPr>
                <w:rFonts w:cs="Calibri"/>
                <w:color w:val="FFFFFF" w:themeColor="background1"/>
                <w:sz w:val="18"/>
                <w:szCs w:val="18"/>
              </w:rPr>
            </w:pPr>
            <w:r w:rsidRPr="00C65FC2">
              <w:rPr>
                <w:rFonts w:cs="Calibri"/>
                <w:color w:val="FFFFFF" w:themeColor="background1"/>
                <w:sz w:val="18"/>
                <w:szCs w:val="18"/>
              </w:rPr>
              <w:t xml:space="preserve">If an agency does not have any material events occurring after the reporting period, then this note can be excluded. </w:t>
            </w:r>
          </w:p>
        </w:tc>
      </w:tr>
      <w:tr w:rsidR="00A8584C" w:rsidRPr="00CF7E1B" w14:paraId="083308C1"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117E937F" w14:textId="795426F5" w:rsidR="00A8584C" w:rsidRPr="00B01585" w:rsidRDefault="00A8584C" w:rsidP="00A8584C">
            <w:pPr>
              <w:pStyle w:val="TableReference"/>
              <w:tabs>
                <w:tab w:val="left" w:pos="3306"/>
              </w:tabs>
              <w:spacing w:before="240" w:after="240"/>
              <w:rPr>
                <w:rFonts w:cs="Calibri"/>
                <w:b/>
                <w:color w:val="7030A0"/>
                <w:sz w:val="22"/>
                <w:szCs w:val="22"/>
              </w:rPr>
            </w:pPr>
          </w:p>
        </w:tc>
        <w:tc>
          <w:tcPr>
            <w:tcW w:w="8932" w:type="dxa"/>
            <w:gridSpan w:val="8"/>
            <w:tcBorders>
              <w:top w:val="nil"/>
              <w:left w:val="single" w:sz="2" w:space="0" w:color="auto"/>
              <w:bottom w:val="nil"/>
              <w:right w:val="nil"/>
            </w:tcBorders>
            <w:vAlign w:val="bottom"/>
          </w:tcPr>
          <w:p w14:paraId="3FED2862" w14:textId="5CBEA880" w:rsidR="00A8584C" w:rsidRPr="007E48BC" w:rsidRDefault="00A8584C" w:rsidP="00DB3072">
            <w:pPr>
              <w:pStyle w:val="Heading1"/>
              <w:numPr>
                <w:ilvl w:val="0"/>
                <w:numId w:val="0"/>
              </w:numPr>
              <w:spacing w:before="360" w:after="120"/>
              <w:rPr>
                <w:rFonts w:asciiTheme="minorHAnsi" w:hAnsiTheme="minorHAnsi" w:cstheme="minorHAnsi"/>
                <w:sz w:val="28"/>
                <w:szCs w:val="28"/>
              </w:rPr>
            </w:pPr>
            <w:bookmarkStart w:id="963" w:name="_Toc49224245"/>
            <w:bookmarkStart w:id="964" w:name="_Ref50365756"/>
            <w:bookmarkStart w:id="965" w:name="_Toc50440402"/>
            <w:bookmarkStart w:id="966" w:name="_Ref50524291"/>
            <w:bookmarkStart w:id="967" w:name="_Toc400627364"/>
            <w:bookmarkStart w:id="968" w:name="_Toc223710654"/>
            <w:r w:rsidRPr="007E48BC">
              <w:rPr>
                <w:rFonts w:asciiTheme="minorHAnsi" w:hAnsiTheme="minorHAnsi" w:cstheme="minorHAnsi"/>
                <w:sz w:val="28"/>
                <w:szCs w:val="28"/>
              </w:rPr>
              <w:t xml:space="preserve">Note </w:t>
            </w:r>
            <w:r w:rsidR="00037832" w:rsidRPr="009D1FD7">
              <w:rPr>
                <w:rFonts w:asciiTheme="minorHAnsi" w:hAnsiTheme="minorHAnsi" w:cstheme="minorHAnsi"/>
                <w:sz w:val="28"/>
                <w:szCs w:val="28"/>
              </w:rPr>
              <w:t>36</w:t>
            </w:r>
            <w:r w:rsidRPr="007E48BC">
              <w:rPr>
                <w:rFonts w:asciiTheme="minorHAnsi" w:hAnsiTheme="minorHAnsi" w:cstheme="minorHAnsi"/>
                <w:sz w:val="28"/>
                <w:szCs w:val="28"/>
              </w:rPr>
              <w:t>.  Third Party Monies</w:t>
            </w:r>
            <w:bookmarkEnd w:id="963"/>
            <w:bookmarkEnd w:id="964"/>
            <w:bookmarkEnd w:id="965"/>
            <w:bookmarkEnd w:id="966"/>
            <w:bookmarkEnd w:id="967"/>
            <w:bookmarkEnd w:id="968"/>
          </w:p>
        </w:tc>
      </w:tr>
      <w:tr w:rsidR="00A8584C" w:rsidRPr="00CF7E1B" w14:paraId="5930C026"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4B733055" w14:textId="77777777" w:rsidR="00A8584C" w:rsidRPr="00B01585" w:rsidRDefault="00A8584C" w:rsidP="00A8584C">
            <w:pPr>
              <w:pStyle w:val="TableReference"/>
              <w:tabs>
                <w:tab w:val="left" w:pos="3306"/>
              </w:tabs>
              <w:rPr>
                <w:rFonts w:cs="Calibri"/>
                <w:b/>
                <w:color w:val="7030A0"/>
                <w:sz w:val="20"/>
                <w:szCs w:val="20"/>
              </w:rPr>
            </w:pPr>
          </w:p>
        </w:tc>
        <w:tc>
          <w:tcPr>
            <w:tcW w:w="8932" w:type="dxa"/>
            <w:gridSpan w:val="8"/>
            <w:tcBorders>
              <w:top w:val="nil"/>
              <w:left w:val="single" w:sz="2" w:space="0" w:color="auto"/>
              <w:bottom w:val="nil"/>
              <w:right w:val="nil"/>
            </w:tcBorders>
            <w:vAlign w:val="bottom"/>
          </w:tcPr>
          <w:p w14:paraId="1D12115C" w14:textId="60F6A926" w:rsidR="00A8584C" w:rsidRPr="00B01585" w:rsidRDefault="00A8584C" w:rsidP="00DB3072">
            <w:pPr>
              <w:spacing w:after="40"/>
              <w:rPr>
                <w:b/>
                <w:bCs/>
                <w:sz w:val="18"/>
                <w:szCs w:val="18"/>
              </w:rPr>
            </w:pPr>
            <w:r w:rsidRPr="00B01585">
              <w:rPr>
                <w:b/>
                <w:bCs/>
                <w:sz w:val="18"/>
                <w:szCs w:val="18"/>
              </w:rPr>
              <w:t>Description and Material Accounting Policies Relating to Third Party Monies</w:t>
            </w:r>
          </w:p>
        </w:tc>
      </w:tr>
      <w:tr w:rsidR="00A8584C" w:rsidRPr="00CF7E1B" w14:paraId="6EAD5FC8"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2B69E16E" w14:textId="77777777" w:rsidR="00A8584C" w:rsidRPr="00B01585" w:rsidRDefault="00A8584C" w:rsidP="00A8584C">
            <w:pPr>
              <w:pStyle w:val="TableReference"/>
              <w:tabs>
                <w:tab w:val="left" w:pos="3306"/>
              </w:tabs>
              <w:spacing w:before="240"/>
              <w:rPr>
                <w:rFonts w:cs="Calibri"/>
                <w:b/>
                <w:color w:val="7030A0"/>
                <w:sz w:val="20"/>
                <w:szCs w:val="20"/>
              </w:rPr>
            </w:pPr>
          </w:p>
        </w:tc>
        <w:tc>
          <w:tcPr>
            <w:tcW w:w="8932" w:type="dxa"/>
            <w:gridSpan w:val="8"/>
            <w:tcBorders>
              <w:top w:val="nil"/>
              <w:left w:val="single" w:sz="2" w:space="0" w:color="auto"/>
              <w:bottom w:val="nil"/>
              <w:right w:val="nil"/>
            </w:tcBorders>
            <w:vAlign w:val="bottom"/>
          </w:tcPr>
          <w:p w14:paraId="17FA0C0F" w14:textId="0D8E6C42" w:rsidR="00A8584C" w:rsidRPr="00B01585" w:rsidRDefault="00A8584C" w:rsidP="00A8584C">
            <w:pPr>
              <w:spacing w:after="120"/>
              <w:jc w:val="both"/>
              <w:rPr>
                <w:rFonts w:cs="Calibri"/>
                <w:caps/>
                <w:sz w:val="18"/>
                <w:szCs w:val="18"/>
              </w:rPr>
            </w:pPr>
            <w:r w:rsidRPr="00B01585">
              <w:rPr>
                <w:sz w:val="18"/>
                <w:szCs w:val="18"/>
              </w:rPr>
              <w:t xml:space="preserve">‘Burley Griffin Agency’ holds security deposits for ‘Example Trust’ </w:t>
            </w:r>
            <w:proofErr w:type="gramStart"/>
            <w:r w:rsidRPr="00B01585">
              <w:rPr>
                <w:sz w:val="18"/>
                <w:szCs w:val="18"/>
              </w:rPr>
              <w:t>and also</w:t>
            </w:r>
            <w:proofErr w:type="gramEnd"/>
            <w:r w:rsidRPr="00B01585">
              <w:rPr>
                <w:sz w:val="18"/>
                <w:szCs w:val="18"/>
              </w:rPr>
              <w:t xml:space="preserve"> for contractors. There are no additional assets and liabilities other than cash in relation to these security deposits. Therefore, the below information o</w:t>
            </w:r>
            <w:r w:rsidRPr="00B01585">
              <w:rPr>
                <w:rFonts w:cs="Calibri"/>
                <w:sz w:val="18"/>
                <w:szCs w:val="18"/>
              </w:rPr>
              <w:t>nly provides cash disclosures of the trust activities during the year, and financial position at the reporting date.</w:t>
            </w:r>
            <w:r w:rsidRPr="00B01585">
              <w:rPr>
                <w:rFonts w:cs="Calibri"/>
              </w:rPr>
              <w:t xml:space="preserve"> </w:t>
            </w:r>
            <w:r w:rsidRPr="00B01585">
              <w:rPr>
                <w:rFonts w:cs="Calibri"/>
                <w:sz w:val="18"/>
                <w:szCs w:val="18"/>
              </w:rPr>
              <w:t>In both cases a trust</w:t>
            </w:r>
            <w:r w:rsidRPr="00B01585">
              <w:rPr>
                <w:sz w:val="18"/>
                <w:szCs w:val="18"/>
              </w:rPr>
              <w:t xml:space="preserve"> bank account has been set up in accordance with </w:t>
            </w:r>
            <w:r w:rsidRPr="00B01585">
              <w:rPr>
                <w:rFonts w:cs="Calibri"/>
                <w:sz w:val="18"/>
                <w:szCs w:val="18"/>
              </w:rPr>
              <w:t>section 51 of the</w:t>
            </w:r>
            <w:r w:rsidRPr="00B01585">
              <w:rPr>
                <w:sz w:val="18"/>
                <w:szCs w:val="18"/>
              </w:rPr>
              <w:t xml:space="preserve"> Financial Management Act to collect and hold the deposits.</w:t>
            </w:r>
          </w:p>
        </w:tc>
      </w:tr>
      <w:bookmarkEnd w:id="954"/>
      <w:tr w:rsidR="00A8584C" w:rsidRPr="00CF7E1B" w14:paraId="125B834A"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28E37CBA" w14:textId="77777777" w:rsidR="00A8584C" w:rsidRPr="00B01585" w:rsidRDefault="00A8584C" w:rsidP="00A8584C">
            <w:pPr>
              <w:pStyle w:val="TableReference"/>
              <w:tabs>
                <w:tab w:val="left" w:pos="3306"/>
              </w:tabs>
              <w:spacing w:before="40"/>
              <w:rPr>
                <w:rFonts w:cs="Calibri"/>
                <w:color w:val="7030A0"/>
                <w:sz w:val="14"/>
              </w:rPr>
            </w:pPr>
            <w:r w:rsidRPr="00B01585">
              <w:rPr>
                <w:rFonts w:cs="Calibri"/>
                <w:color w:val="7030A0"/>
                <w:sz w:val="14"/>
              </w:rPr>
              <w:t xml:space="preserve"> ACT Disclosure Policy</w:t>
            </w:r>
          </w:p>
        </w:tc>
        <w:tc>
          <w:tcPr>
            <w:tcW w:w="8932" w:type="dxa"/>
            <w:gridSpan w:val="8"/>
            <w:tcBorders>
              <w:top w:val="nil"/>
              <w:left w:val="single" w:sz="2" w:space="0" w:color="auto"/>
              <w:bottom w:val="nil"/>
              <w:right w:val="nil"/>
            </w:tcBorders>
            <w:vAlign w:val="bottom"/>
          </w:tcPr>
          <w:p w14:paraId="3A34B048" w14:textId="0D8FE192" w:rsidR="00A8584C" w:rsidRPr="00B01585" w:rsidRDefault="00A8584C" w:rsidP="00A8584C">
            <w:pPr>
              <w:rPr>
                <w:i/>
                <w:iCs/>
                <w:sz w:val="18"/>
                <w:szCs w:val="18"/>
              </w:rPr>
            </w:pPr>
            <w:r w:rsidRPr="00B01585">
              <w:rPr>
                <w:rFonts w:cs="Calibri"/>
                <w:i/>
                <w:iCs/>
                <w:sz w:val="18"/>
                <w:szCs w:val="18"/>
              </w:rPr>
              <w:t>Security Deposits Held for ‘Example Trust’</w:t>
            </w:r>
          </w:p>
        </w:tc>
      </w:tr>
      <w:tr w:rsidR="00A8584C" w:rsidRPr="00CF7E1B" w14:paraId="10EC7173"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4263C92B" w14:textId="77777777" w:rsidR="00A8584C" w:rsidRPr="00B01585" w:rsidRDefault="00A8584C" w:rsidP="00A8584C">
            <w:pPr>
              <w:pStyle w:val="TableReference"/>
              <w:tabs>
                <w:tab w:val="left" w:pos="3306"/>
              </w:tabs>
              <w:spacing w:before="40"/>
              <w:rPr>
                <w:rFonts w:cs="Calibri"/>
                <w:color w:val="7030A0"/>
                <w:sz w:val="14"/>
              </w:rPr>
            </w:pPr>
          </w:p>
        </w:tc>
        <w:tc>
          <w:tcPr>
            <w:tcW w:w="8932" w:type="dxa"/>
            <w:gridSpan w:val="8"/>
            <w:tcBorders>
              <w:top w:val="nil"/>
              <w:left w:val="single" w:sz="2" w:space="0" w:color="auto"/>
              <w:bottom w:val="nil"/>
              <w:right w:val="nil"/>
            </w:tcBorders>
            <w:vAlign w:val="bottom"/>
          </w:tcPr>
          <w:p w14:paraId="09294FF0" w14:textId="5C8122CB" w:rsidR="00A8584C" w:rsidRPr="00B01585" w:rsidRDefault="00A8584C" w:rsidP="00A8584C">
            <w:pPr>
              <w:pStyle w:val="TableText"/>
              <w:spacing w:before="0" w:after="120"/>
              <w:jc w:val="both"/>
              <w:rPr>
                <w:rFonts w:cs="Calibri"/>
              </w:rPr>
            </w:pPr>
            <w:r w:rsidRPr="00B01585">
              <w:rPr>
                <w:rFonts w:cs="Calibri"/>
              </w:rPr>
              <w:t>The Agency holds security deposits as a custodian of ‘Example Trust’.</w:t>
            </w:r>
            <w:r>
              <w:t xml:space="preserve"> </w:t>
            </w:r>
            <w:r w:rsidRPr="00B01585">
              <w:t>As such, these trust monies cannot be used to achieve the agency’s own objectives and therefore are not recognised in the financial statements.</w:t>
            </w:r>
            <w:r>
              <w:t xml:space="preserve"> </w:t>
            </w:r>
          </w:p>
        </w:tc>
      </w:tr>
      <w:tr w:rsidR="00A8584C" w:rsidRPr="00CF7E1B" w14:paraId="6B8A4CD8"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6A1D275F" w14:textId="77777777" w:rsidR="00A8584C" w:rsidRPr="00B01585" w:rsidRDefault="00A8584C" w:rsidP="00A8584C">
            <w:pPr>
              <w:pStyle w:val="TableReference"/>
              <w:tabs>
                <w:tab w:val="left" w:pos="3306"/>
              </w:tabs>
              <w:spacing w:before="40"/>
              <w:rPr>
                <w:rFonts w:cs="Calibri"/>
                <w:color w:val="7030A0"/>
                <w:sz w:val="14"/>
              </w:rPr>
            </w:pPr>
          </w:p>
        </w:tc>
        <w:tc>
          <w:tcPr>
            <w:tcW w:w="8932" w:type="dxa"/>
            <w:gridSpan w:val="8"/>
            <w:tcBorders>
              <w:top w:val="nil"/>
              <w:left w:val="single" w:sz="2" w:space="0" w:color="auto"/>
              <w:bottom w:val="nil"/>
              <w:right w:val="nil"/>
            </w:tcBorders>
          </w:tcPr>
          <w:p w14:paraId="7B7C5308" w14:textId="42B5B8C8" w:rsidR="00A8584C" w:rsidRPr="00B01585" w:rsidRDefault="00A8584C" w:rsidP="00A8584C">
            <w:pPr>
              <w:pStyle w:val="TableText"/>
              <w:spacing w:before="0"/>
              <w:jc w:val="both"/>
              <w:rPr>
                <w:rFonts w:cs="Calibri"/>
              </w:rPr>
            </w:pPr>
            <w:r w:rsidRPr="00B01585">
              <w:rPr>
                <w:rFonts w:cs="Calibri"/>
                <w:i/>
                <w:iCs/>
              </w:rPr>
              <w:t xml:space="preserve">Third Party Monies held as Security Deposits from Contractors </w:t>
            </w:r>
          </w:p>
        </w:tc>
      </w:tr>
      <w:tr w:rsidR="00A8584C" w:rsidRPr="00CF7E1B" w14:paraId="4697F5F5" w14:textId="77777777" w:rsidTr="00BE7548">
        <w:trPr>
          <w:gridAfter w:val="1"/>
          <w:wAfter w:w="140" w:type="dxa"/>
          <w:trHeight w:val="23"/>
        </w:trPr>
        <w:tc>
          <w:tcPr>
            <w:tcW w:w="1562" w:type="dxa"/>
            <w:tcBorders>
              <w:top w:val="nil"/>
              <w:left w:val="single" w:sz="2" w:space="0" w:color="auto"/>
              <w:bottom w:val="nil"/>
              <w:right w:val="single" w:sz="2" w:space="0" w:color="auto"/>
            </w:tcBorders>
            <w:vAlign w:val="center"/>
          </w:tcPr>
          <w:p w14:paraId="65412DBC" w14:textId="507E9E35" w:rsidR="00A8584C" w:rsidRPr="00B01585" w:rsidRDefault="00A8584C" w:rsidP="00A8584C">
            <w:pPr>
              <w:pStyle w:val="TableReference"/>
              <w:tabs>
                <w:tab w:val="left" w:pos="3306"/>
              </w:tabs>
              <w:spacing w:before="40"/>
              <w:rPr>
                <w:rFonts w:cs="Calibri"/>
                <w:color w:val="7030A0"/>
                <w:sz w:val="14"/>
              </w:rPr>
            </w:pPr>
            <w:r w:rsidRPr="00B01585">
              <w:rPr>
                <w:rFonts w:cs="Calibri"/>
                <w:color w:val="7030A0"/>
                <w:sz w:val="14"/>
              </w:rPr>
              <w:t>ACT Disclosure Policy</w:t>
            </w:r>
          </w:p>
        </w:tc>
        <w:tc>
          <w:tcPr>
            <w:tcW w:w="8932" w:type="dxa"/>
            <w:gridSpan w:val="8"/>
            <w:tcBorders>
              <w:top w:val="nil"/>
              <w:left w:val="single" w:sz="2" w:space="0" w:color="auto"/>
              <w:bottom w:val="nil"/>
              <w:right w:val="nil"/>
            </w:tcBorders>
            <w:vAlign w:val="bottom"/>
          </w:tcPr>
          <w:p w14:paraId="108482BB" w14:textId="54BA8E14" w:rsidR="00A8584C" w:rsidRPr="00B01585" w:rsidRDefault="00A8584C" w:rsidP="007E48BC">
            <w:pPr>
              <w:pStyle w:val="TableText"/>
              <w:spacing w:before="0"/>
              <w:jc w:val="both"/>
              <w:rPr>
                <w:rFonts w:cs="Calibri"/>
              </w:rPr>
            </w:pPr>
            <w:r w:rsidRPr="00B01585">
              <w:rPr>
                <w:rFonts w:cs="Calibri"/>
              </w:rPr>
              <w:t xml:space="preserve">The Agency holds a security deposit for a contractor who is using the Agency’s machinery to perform works in progress for the Agency. </w:t>
            </w:r>
            <w:r w:rsidRPr="006439E4">
              <w:rPr>
                <w:rFonts w:cs="Calibri"/>
              </w:rPr>
              <w:t>While the machinery is being used by the contractor, the</w:t>
            </w:r>
            <w:r w:rsidRPr="006439E4">
              <w:t xml:space="preserve"> </w:t>
            </w:r>
            <w:r w:rsidRPr="006439E4">
              <w:rPr>
                <w:rFonts w:cs="Calibri"/>
              </w:rPr>
              <w:t>security deposit</w:t>
            </w:r>
            <w:r w:rsidRPr="006439E4">
              <w:t xml:space="preserve"> cannot be used to achieve ‘Burley Griffin Agency’s’ own objectives and therefore are not recognised in the agency’s financial statements. </w:t>
            </w:r>
            <w:r w:rsidRPr="00B01585">
              <w:rPr>
                <w:rFonts w:cs="Calibri"/>
              </w:rPr>
              <w:t>Where the machinery is returned to ‘</w:t>
            </w:r>
            <w:r w:rsidRPr="00B01585">
              <w:t>Burley Griffin</w:t>
            </w:r>
            <w:r w:rsidRPr="00B01585">
              <w:rPr>
                <w:rFonts w:cs="Calibri"/>
              </w:rPr>
              <w:t xml:space="preserve"> Agency’ in good working order the security deposit is returned to the contractor.</w:t>
            </w:r>
            <w:r>
              <w:rPr>
                <w:rFonts w:cs="Calibri"/>
              </w:rPr>
              <w:t xml:space="preserve"> </w:t>
            </w:r>
            <w:r w:rsidRPr="00B01585">
              <w:rPr>
                <w:rFonts w:cs="Calibri"/>
              </w:rPr>
              <w:t xml:space="preserve">However, if the machinery is damaged upon return to the agency, then some or </w:t>
            </w:r>
            <w:proofErr w:type="gramStart"/>
            <w:r w:rsidRPr="00B01585">
              <w:rPr>
                <w:rFonts w:cs="Calibri"/>
              </w:rPr>
              <w:t>all of</w:t>
            </w:r>
            <w:proofErr w:type="gramEnd"/>
            <w:r w:rsidRPr="00B01585">
              <w:rPr>
                <w:rFonts w:cs="Calibri"/>
              </w:rPr>
              <w:t xml:space="preserve"> the security deposit is withheld and used by the agency to repair the machinery.</w:t>
            </w:r>
            <w:r>
              <w:rPr>
                <w:rFonts w:cs="Calibri"/>
              </w:rPr>
              <w:t xml:space="preserve"> </w:t>
            </w:r>
            <w:r w:rsidRPr="00B01585">
              <w:rPr>
                <w:rFonts w:cs="Calibri"/>
              </w:rPr>
              <w:t xml:space="preserve"> </w:t>
            </w:r>
          </w:p>
        </w:tc>
      </w:tr>
      <w:tr w:rsidR="00A8584C" w:rsidRPr="00CF7E1B" w14:paraId="11F7607A" w14:textId="77777777" w:rsidTr="00BE7548">
        <w:trPr>
          <w:gridAfter w:val="1"/>
          <w:wAfter w:w="140" w:type="dxa"/>
          <w:trHeight w:val="480"/>
        </w:trPr>
        <w:tc>
          <w:tcPr>
            <w:tcW w:w="1562" w:type="dxa"/>
            <w:tcBorders>
              <w:top w:val="nil"/>
              <w:left w:val="single" w:sz="2" w:space="0" w:color="auto"/>
              <w:bottom w:val="nil"/>
              <w:right w:val="single" w:sz="2" w:space="0" w:color="auto"/>
            </w:tcBorders>
          </w:tcPr>
          <w:p w14:paraId="5BC86C26" w14:textId="77777777" w:rsidR="00A8584C" w:rsidRPr="00B01585" w:rsidRDefault="00A8584C" w:rsidP="00BC1884">
            <w:pPr>
              <w:pStyle w:val="TableReference"/>
              <w:tabs>
                <w:tab w:val="left" w:pos="3306"/>
              </w:tabs>
              <w:rPr>
                <w:rFonts w:cs="Calibri"/>
                <w:color w:val="7030A0"/>
                <w:sz w:val="14"/>
              </w:rPr>
            </w:pPr>
          </w:p>
        </w:tc>
        <w:tc>
          <w:tcPr>
            <w:tcW w:w="6126" w:type="dxa"/>
            <w:gridSpan w:val="3"/>
            <w:tcBorders>
              <w:top w:val="nil"/>
              <w:left w:val="single" w:sz="2" w:space="0" w:color="auto"/>
              <w:bottom w:val="nil"/>
              <w:right w:val="nil"/>
            </w:tcBorders>
            <w:vAlign w:val="bottom"/>
          </w:tcPr>
          <w:p w14:paraId="32E9C579" w14:textId="77777777" w:rsidR="00A8584C" w:rsidRPr="00B01585" w:rsidRDefault="00A8584C" w:rsidP="00BC1884">
            <w:pPr>
              <w:pStyle w:val="TableText"/>
              <w:tabs>
                <w:tab w:val="left" w:pos="3306"/>
              </w:tabs>
              <w:spacing w:before="0"/>
              <w:rPr>
                <w:rFonts w:cs="Calibri"/>
              </w:rPr>
            </w:pPr>
          </w:p>
        </w:tc>
        <w:tc>
          <w:tcPr>
            <w:tcW w:w="1320" w:type="dxa"/>
            <w:gridSpan w:val="2"/>
            <w:tcBorders>
              <w:top w:val="nil"/>
              <w:left w:val="nil"/>
              <w:bottom w:val="nil"/>
              <w:right w:val="nil"/>
            </w:tcBorders>
            <w:vAlign w:val="bottom"/>
          </w:tcPr>
          <w:p w14:paraId="4D497A5D" w14:textId="1B6CA846" w:rsidR="00A8584C" w:rsidRPr="00B01585" w:rsidRDefault="00A8584C" w:rsidP="00BC1884">
            <w:pPr>
              <w:pStyle w:val="TableTitle"/>
              <w:tabs>
                <w:tab w:val="left" w:pos="3306"/>
              </w:tabs>
              <w:rPr>
                <w:rFonts w:cs="Calibri"/>
              </w:rPr>
            </w:pPr>
            <w:r w:rsidRPr="00B01585">
              <w:rPr>
                <w:rFonts w:cs="Calibri"/>
              </w:rPr>
              <w:t>202</w:t>
            </w:r>
            <w:r w:rsidR="00BC1884">
              <w:rPr>
                <w:rFonts w:cs="Calibri"/>
              </w:rPr>
              <w:t>6</w:t>
            </w:r>
          </w:p>
          <w:p w14:paraId="16E81F99" w14:textId="77777777" w:rsidR="00A8584C" w:rsidRPr="00B01585" w:rsidRDefault="00A8584C" w:rsidP="00BC1884">
            <w:pPr>
              <w:pStyle w:val="TableTitle"/>
              <w:tabs>
                <w:tab w:val="left" w:pos="3306"/>
              </w:tabs>
              <w:rPr>
                <w:rFonts w:cs="Calibri"/>
              </w:rPr>
            </w:pPr>
            <w:r w:rsidRPr="00B01585">
              <w:rPr>
                <w:rFonts w:cs="Calibri"/>
              </w:rPr>
              <w:t>$’000</w:t>
            </w:r>
          </w:p>
        </w:tc>
        <w:tc>
          <w:tcPr>
            <w:tcW w:w="1486" w:type="dxa"/>
            <w:gridSpan w:val="3"/>
            <w:tcBorders>
              <w:top w:val="nil"/>
              <w:left w:val="nil"/>
              <w:bottom w:val="nil"/>
              <w:right w:val="nil"/>
            </w:tcBorders>
            <w:vAlign w:val="bottom"/>
          </w:tcPr>
          <w:p w14:paraId="6210F3F1" w14:textId="7F94C59A" w:rsidR="00A8584C" w:rsidRPr="00B01585" w:rsidRDefault="00A8584C" w:rsidP="00BC1884">
            <w:pPr>
              <w:pStyle w:val="TableTitle"/>
              <w:tabs>
                <w:tab w:val="left" w:pos="3306"/>
              </w:tabs>
              <w:rPr>
                <w:rFonts w:cs="Calibri"/>
              </w:rPr>
            </w:pPr>
            <w:r w:rsidRPr="00B01585">
              <w:rPr>
                <w:rFonts w:cs="Calibri"/>
              </w:rPr>
              <w:t>202</w:t>
            </w:r>
            <w:r w:rsidR="00BC1884">
              <w:rPr>
                <w:rFonts w:cs="Calibri"/>
              </w:rPr>
              <w:t>5</w:t>
            </w:r>
          </w:p>
          <w:p w14:paraId="3F6B49B4" w14:textId="77777777" w:rsidR="00A8584C" w:rsidRPr="00B01585" w:rsidRDefault="00A8584C" w:rsidP="00BC1884">
            <w:pPr>
              <w:pStyle w:val="TableTitle"/>
              <w:tabs>
                <w:tab w:val="left" w:pos="3306"/>
              </w:tabs>
              <w:rPr>
                <w:rFonts w:cs="Calibri"/>
              </w:rPr>
            </w:pPr>
            <w:r w:rsidRPr="00B01585">
              <w:rPr>
                <w:rFonts w:cs="Calibri"/>
              </w:rPr>
              <w:t>$’000</w:t>
            </w:r>
          </w:p>
        </w:tc>
      </w:tr>
      <w:tr w:rsidR="00A8584C" w:rsidRPr="00CF7E1B" w14:paraId="332EB756"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5A3CD2E1" w14:textId="77777777" w:rsidR="00A8584C" w:rsidRPr="00B01585" w:rsidRDefault="00A8584C" w:rsidP="00A8584C">
            <w:pPr>
              <w:pStyle w:val="TableReference"/>
              <w:tabs>
                <w:tab w:val="left" w:pos="3306"/>
              </w:tabs>
              <w:spacing w:before="40"/>
              <w:rPr>
                <w:rFonts w:cs="Calibri"/>
                <w:color w:val="7030A0"/>
                <w:sz w:val="14"/>
              </w:rPr>
            </w:pPr>
          </w:p>
        </w:tc>
        <w:tc>
          <w:tcPr>
            <w:tcW w:w="6126" w:type="dxa"/>
            <w:gridSpan w:val="3"/>
            <w:tcBorders>
              <w:top w:val="nil"/>
              <w:left w:val="single" w:sz="2" w:space="0" w:color="auto"/>
              <w:bottom w:val="nil"/>
              <w:right w:val="nil"/>
            </w:tcBorders>
            <w:vAlign w:val="bottom"/>
          </w:tcPr>
          <w:p w14:paraId="6A72E22B" w14:textId="77777777" w:rsidR="00A8584C" w:rsidRPr="00B01585" w:rsidRDefault="00A8584C" w:rsidP="00A8584C">
            <w:pPr>
              <w:pStyle w:val="TableText"/>
              <w:tabs>
                <w:tab w:val="left" w:pos="3306"/>
              </w:tabs>
              <w:rPr>
                <w:rFonts w:cs="Calibri"/>
                <w:b/>
                <w:bCs/>
              </w:rPr>
            </w:pPr>
            <w:bookmarkStart w:id="969" w:name="_Toc48468759"/>
            <w:bookmarkStart w:id="970" w:name="_Toc49155836"/>
            <w:bookmarkStart w:id="971" w:name="_Toc49224246"/>
            <w:r w:rsidRPr="00B01585">
              <w:rPr>
                <w:rFonts w:cs="Calibri"/>
                <w:b/>
                <w:bCs/>
              </w:rPr>
              <w:t>Security Deposits Held for ‘Example Trust’</w:t>
            </w:r>
            <w:bookmarkEnd w:id="969"/>
            <w:bookmarkEnd w:id="970"/>
            <w:bookmarkEnd w:id="971"/>
            <w:r w:rsidRPr="00B01585">
              <w:rPr>
                <w:rFonts w:cs="Calibri"/>
                <w:b/>
                <w:bCs/>
              </w:rPr>
              <w:t xml:space="preserve"> </w:t>
            </w:r>
          </w:p>
        </w:tc>
        <w:tc>
          <w:tcPr>
            <w:tcW w:w="1320" w:type="dxa"/>
            <w:gridSpan w:val="2"/>
            <w:tcBorders>
              <w:top w:val="nil"/>
              <w:left w:val="nil"/>
              <w:bottom w:val="nil"/>
              <w:right w:val="nil"/>
            </w:tcBorders>
            <w:vAlign w:val="bottom"/>
          </w:tcPr>
          <w:p w14:paraId="545B830E" w14:textId="77777777" w:rsidR="00A8584C" w:rsidRPr="00B01585" w:rsidRDefault="00A8584C" w:rsidP="00A8584C">
            <w:pPr>
              <w:pStyle w:val="TableText"/>
              <w:tabs>
                <w:tab w:val="left" w:pos="3306"/>
              </w:tabs>
              <w:jc w:val="right"/>
              <w:rPr>
                <w:rFonts w:cs="Calibri"/>
              </w:rPr>
            </w:pPr>
          </w:p>
        </w:tc>
        <w:tc>
          <w:tcPr>
            <w:tcW w:w="1486" w:type="dxa"/>
            <w:gridSpan w:val="3"/>
            <w:tcBorders>
              <w:top w:val="nil"/>
              <w:left w:val="nil"/>
              <w:bottom w:val="nil"/>
              <w:right w:val="nil"/>
            </w:tcBorders>
            <w:vAlign w:val="bottom"/>
          </w:tcPr>
          <w:p w14:paraId="55BF9E74" w14:textId="77777777" w:rsidR="00A8584C" w:rsidRPr="00B01585" w:rsidRDefault="00A8584C" w:rsidP="00A8584C">
            <w:pPr>
              <w:pStyle w:val="TableText"/>
              <w:tabs>
                <w:tab w:val="left" w:pos="3306"/>
              </w:tabs>
              <w:jc w:val="right"/>
              <w:rPr>
                <w:rFonts w:cs="Calibri"/>
              </w:rPr>
            </w:pPr>
          </w:p>
        </w:tc>
      </w:tr>
      <w:tr w:rsidR="00A8584C" w:rsidRPr="00CF7E1B" w14:paraId="6BF19A94"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223C2700" w14:textId="77777777" w:rsidR="00A8584C" w:rsidRPr="00B01585" w:rsidRDefault="00A8584C" w:rsidP="00A8584C">
            <w:pPr>
              <w:pStyle w:val="TableReference"/>
              <w:tabs>
                <w:tab w:val="left" w:pos="3306"/>
              </w:tabs>
              <w:spacing w:before="40"/>
              <w:rPr>
                <w:rFonts w:cs="Calibri"/>
                <w:color w:val="7030A0"/>
                <w:sz w:val="14"/>
              </w:rPr>
            </w:pPr>
          </w:p>
        </w:tc>
        <w:tc>
          <w:tcPr>
            <w:tcW w:w="6126" w:type="dxa"/>
            <w:gridSpan w:val="3"/>
            <w:tcBorders>
              <w:top w:val="nil"/>
              <w:left w:val="single" w:sz="2" w:space="0" w:color="auto"/>
              <w:bottom w:val="nil"/>
              <w:right w:val="nil"/>
            </w:tcBorders>
            <w:vAlign w:val="bottom"/>
          </w:tcPr>
          <w:p w14:paraId="78B0ECC9" w14:textId="77777777" w:rsidR="00A8584C" w:rsidRPr="00B01585" w:rsidRDefault="00A8584C" w:rsidP="00A8584C">
            <w:pPr>
              <w:pStyle w:val="TableText"/>
              <w:tabs>
                <w:tab w:val="left" w:pos="3306"/>
              </w:tabs>
              <w:rPr>
                <w:rFonts w:cs="Calibri"/>
              </w:rPr>
            </w:pPr>
            <w:r w:rsidRPr="00B01585">
              <w:rPr>
                <w:rFonts w:cs="Calibri"/>
              </w:rPr>
              <w:t>Balance at the Beginning of the Reporting Period</w:t>
            </w:r>
          </w:p>
        </w:tc>
        <w:tc>
          <w:tcPr>
            <w:tcW w:w="1320" w:type="dxa"/>
            <w:gridSpan w:val="2"/>
            <w:tcBorders>
              <w:top w:val="nil"/>
              <w:left w:val="nil"/>
              <w:bottom w:val="nil"/>
              <w:right w:val="nil"/>
            </w:tcBorders>
            <w:vAlign w:val="bottom"/>
          </w:tcPr>
          <w:p w14:paraId="3678C74B" w14:textId="35D6F465" w:rsidR="00A8584C" w:rsidRPr="00B01585" w:rsidRDefault="00A8584C" w:rsidP="00A8584C">
            <w:pPr>
              <w:pStyle w:val="TableText"/>
              <w:tabs>
                <w:tab w:val="left" w:pos="3306"/>
              </w:tabs>
              <w:jc w:val="right"/>
              <w:rPr>
                <w:rFonts w:cs="Calibri"/>
                <w:b/>
                <w:bCs/>
              </w:rPr>
            </w:pPr>
          </w:p>
        </w:tc>
        <w:tc>
          <w:tcPr>
            <w:tcW w:w="1486" w:type="dxa"/>
            <w:gridSpan w:val="3"/>
            <w:tcBorders>
              <w:top w:val="nil"/>
              <w:left w:val="nil"/>
              <w:bottom w:val="nil"/>
              <w:right w:val="nil"/>
            </w:tcBorders>
            <w:vAlign w:val="bottom"/>
          </w:tcPr>
          <w:p w14:paraId="52824DDB" w14:textId="1390D20D" w:rsidR="00A8584C" w:rsidRPr="00B01585" w:rsidRDefault="00A8584C" w:rsidP="00A8584C">
            <w:pPr>
              <w:pStyle w:val="TableText"/>
              <w:tabs>
                <w:tab w:val="left" w:pos="3306"/>
              </w:tabs>
              <w:jc w:val="right"/>
              <w:rPr>
                <w:rFonts w:cs="Calibri"/>
                <w:b/>
                <w:bCs/>
              </w:rPr>
            </w:pPr>
          </w:p>
        </w:tc>
      </w:tr>
      <w:tr w:rsidR="00A8584C" w:rsidRPr="00CF7E1B" w14:paraId="5B1822E4"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2EC41FAB" w14:textId="77777777" w:rsidR="00A8584C" w:rsidRPr="00B01585" w:rsidRDefault="00A8584C" w:rsidP="00A8584C">
            <w:pPr>
              <w:pStyle w:val="TableReference"/>
              <w:tabs>
                <w:tab w:val="left" w:pos="3306"/>
              </w:tabs>
              <w:spacing w:before="40"/>
              <w:rPr>
                <w:rFonts w:cs="Calibri"/>
                <w:color w:val="7030A0"/>
                <w:sz w:val="14"/>
              </w:rPr>
            </w:pPr>
          </w:p>
        </w:tc>
        <w:tc>
          <w:tcPr>
            <w:tcW w:w="6126" w:type="dxa"/>
            <w:gridSpan w:val="3"/>
            <w:tcBorders>
              <w:top w:val="nil"/>
              <w:left w:val="single" w:sz="2" w:space="0" w:color="auto"/>
              <w:bottom w:val="nil"/>
              <w:right w:val="nil"/>
            </w:tcBorders>
            <w:vAlign w:val="bottom"/>
          </w:tcPr>
          <w:p w14:paraId="34FFBF5C" w14:textId="77777777" w:rsidR="00A8584C" w:rsidRPr="00B01585" w:rsidRDefault="00A8584C" w:rsidP="00A8584C">
            <w:pPr>
              <w:pStyle w:val="TableText"/>
              <w:tabs>
                <w:tab w:val="left" w:pos="3306"/>
              </w:tabs>
              <w:rPr>
                <w:rFonts w:cs="Calibri"/>
              </w:rPr>
            </w:pPr>
            <w:r w:rsidRPr="00B01585">
              <w:rPr>
                <w:rFonts w:cs="Calibri"/>
              </w:rPr>
              <w:t>Cash Receipts</w:t>
            </w:r>
          </w:p>
        </w:tc>
        <w:tc>
          <w:tcPr>
            <w:tcW w:w="1320" w:type="dxa"/>
            <w:gridSpan w:val="2"/>
            <w:tcBorders>
              <w:top w:val="nil"/>
              <w:left w:val="nil"/>
              <w:bottom w:val="nil"/>
              <w:right w:val="nil"/>
            </w:tcBorders>
            <w:vAlign w:val="bottom"/>
          </w:tcPr>
          <w:p w14:paraId="525CF6E6" w14:textId="1F60F5CC" w:rsidR="00A8584C" w:rsidRPr="00B01585" w:rsidRDefault="00A8584C" w:rsidP="00A8584C">
            <w:pPr>
              <w:pStyle w:val="TableText"/>
              <w:tabs>
                <w:tab w:val="left" w:pos="3306"/>
              </w:tabs>
              <w:jc w:val="right"/>
              <w:rPr>
                <w:rFonts w:cs="Calibri"/>
              </w:rPr>
            </w:pPr>
          </w:p>
        </w:tc>
        <w:tc>
          <w:tcPr>
            <w:tcW w:w="1486" w:type="dxa"/>
            <w:gridSpan w:val="3"/>
            <w:tcBorders>
              <w:top w:val="nil"/>
              <w:left w:val="nil"/>
              <w:bottom w:val="nil"/>
              <w:right w:val="nil"/>
            </w:tcBorders>
            <w:vAlign w:val="bottom"/>
          </w:tcPr>
          <w:p w14:paraId="5378C486" w14:textId="126A9EF6" w:rsidR="00A8584C" w:rsidRPr="00B01585" w:rsidRDefault="00A8584C" w:rsidP="00A8584C">
            <w:pPr>
              <w:pStyle w:val="TableText"/>
              <w:tabs>
                <w:tab w:val="left" w:pos="3306"/>
              </w:tabs>
              <w:jc w:val="right"/>
              <w:rPr>
                <w:rFonts w:cs="Calibri"/>
              </w:rPr>
            </w:pPr>
          </w:p>
        </w:tc>
      </w:tr>
      <w:tr w:rsidR="00A8584C" w:rsidRPr="00CF7E1B" w14:paraId="1172E4AB"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47FF7957" w14:textId="77777777" w:rsidR="00A8584C" w:rsidRPr="00B01585" w:rsidRDefault="00A8584C" w:rsidP="00A8584C">
            <w:pPr>
              <w:pStyle w:val="TableReference"/>
              <w:tabs>
                <w:tab w:val="left" w:pos="3306"/>
              </w:tabs>
              <w:spacing w:before="40"/>
              <w:rPr>
                <w:rFonts w:cs="Calibri"/>
                <w:color w:val="7030A0"/>
                <w:sz w:val="14"/>
              </w:rPr>
            </w:pPr>
          </w:p>
        </w:tc>
        <w:tc>
          <w:tcPr>
            <w:tcW w:w="6126" w:type="dxa"/>
            <w:gridSpan w:val="3"/>
            <w:tcBorders>
              <w:top w:val="nil"/>
              <w:left w:val="single" w:sz="2" w:space="0" w:color="auto"/>
              <w:bottom w:val="nil"/>
              <w:right w:val="nil"/>
            </w:tcBorders>
            <w:vAlign w:val="bottom"/>
          </w:tcPr>
          <w:p w14:paraId="2EDEE9C1" w14:textId="77777777" w:rsidR="00A8584C" w:rsidRPr="00B01585" w:rsidRDefault="00A8584C" w:rsidP="00A8584C">
            <w:pPr>
              <w:pStyle w:val="TableText"/>
              <w:tabs>
                <w:tab w:val="left" w:pos="3306"/>
              </w:tabs>
              <w:rPr>
                <w:rFonts w:cs="Calibri"/>
              </w:rPr>
            </w:pPr>
            <w:r w:rsidRPr="00B01585">
              <w:rPr>
                <w:rFonts w:cs="Calibri"/>
              </w:rPr>
              <w:t>Cash Payments</w:t>
            </w:r>
          </w:p>
        </w:tc>
        <w:tc>
          <w:tcPr>
            <w:tcW w:w="1320" w:type="dxa"/>
            <w:gridSpan w:val="2"/>
            <w:tcBorders>
              <w:top w:val="nil"/>
              <w:left w:val="nil"/>
              <w:bottom w:val="single" w:sz="2" w:space="0" w:color="auto"/>
              <w:right w:val="nil"/>
            </w:tcBorders>
            <w:vAlign w:val="bottom"/>
          </w:tcPr>
          <w:p w14:paraId="38BA6136" w14:textId="6A8209FF" w:rsidR="00A8584C" w:rsidRPr="00B01585" w:rsidRDefault="00A8584C" w:rsidP="00A8584C">
            <w:pPr>
              <w:pStyle w:val="TableText"/>
              <w:tabs>
                <w:tab w:val="left" w:pos="3306"/>
              </w:tabs>
              <w:jc w:val="right"/>
              <w:rPr>
                <w:rFonts w:cs="Calibri"/>
              </w:rPr>
            </w:pPr>
          </w:p>
        </w:tc>
        <w:tc>
          <w:tcPr>
            <w:tcW w:w="1486" w:type="dxa"/>
            <w:gridSpan w:val="3"/>
            <w:tcBorders>
              <w:top w:val="nil"/>
              <w:left w:val="nil"/>
              <w:bottom w:val="single" w:sz="2" w:space="0" w:color="auto"/>
              <w:right w:val="nil"/>
            </w:tcBorders>
            <w:vAlign w:val="bottom"/>
          </w:tcPr>
          <w:p w14:paraId="61303520" w14:textId="65C24FF3" w:rsidR="00A8584C" w:rsidRPr="00B01585" w:rsidRDefault="00A8584C" w:rsidP="00A8584C">
            <w:pPr>
              <w:pStyle w:val="TableText"/>
              <w:tabs>
                <w:tab w:val="left" w:pos="3306"/>
              </w:tabs>
              <w:jc w:val="right"/>
              <w:rPr>
                <w:rFonts w:cs="Calibri"/>
              </w:rPr>
            </w:pPr>
          </w:p>
        </w:tc>
      </w:tr>
      <w:tr w:rsidR="00A8584C" w:rsidRPr="00CF7E1B" w14:paraId="668CD94F"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7FBB3801" w14:textId="77777777" w:rsidR="00A8584C" w:rsidRPr="00B01585" w:rsidRDefault="00A8584C" w:rsidP="00A8584C">
            <w:pPr>
              <w:pStyle w:val="TableReference"/>
              <w:tabs>
                <w:tab w:val="left" w:pos="3306"/>
              </w:tabs>
              <w:spacing w:before="40"/>
              <w:rPr>
                <w:rFonts w:cs="Calibri"/>
                <w:color w:val="7030A0"/>
                <w:sz w:val="14"/>
              </w:rPr>
            </w:pPr>
          </w:p>
        </w:tc>
        <w:tc>
          <w:tcPr>
            <w:tcW w:w="6126" w:type="dxa"/>
            <w:gridSpan w:val="3"/>
            <w:tcBorders>
              <w:top w:val="nil"/>
              <w:left w:val="single" w:sz="2" w:space="0" w:color="auto"/>
              <w:bottom w:val="nil"/>
              <w:right w:val="nil"/>
            </w:tcBorders>
            <w:vAlign w:val="bottom"/>
          </w:tcPr>
          <w:p w14:paraId="4C606DEE" w14:textId="77777777" w:rsidR="00A8584C" w:rsidRPr="00B01585" w:rsidRDefault="00A8584C" w:rsidP="00A8584C">
            <w:pPr>
              <w:pStyle w:val="TableText"/>
              <w:tabs>
                <w:tab w:val="left" w:pos="3306"/>
              </w:tabs>
              <w:rPr>
                <w:rFonts w:cs="Calibri"/>
                <w:b/>
                <w:bCs/>
              </w:rPr>
            </w:pPr>
            <w:r w:rsidRPr="00B01585">
              <w:rPr>
                <w:rFonts w:cs="Calibri"/>
                <w:b/>
                <w:bCs/>
              </w:rPr>
              <w:t>Balance at the End of the Reporting Period</w:t>
            </w:r>
          </w:p>
        </w:tc>
        <w:tc>
          <w:tcPr>
            <w:tcW w:w="1320" w:type="dxa"/>
            <w:gridSpan w:val="2"/>
            <w:tcBorders>
              <w:top w:val="single" w:sz="2" w:space="0" w:color="auto"/>
              <w:left w:val="nil"/>
              <w:bottom w:val="single" w:sz="2" w:space="0" w:color="auto"/>
              <w:right w:val="nil"/>
            </w:tcBorders>
            <w:vAlign w:val="bottom"/>
          </w:tcPr>
          <w:p w14:paraId="2A662F22" w14:textId="6C02F5E0" w:rsidR="00A8584C" w:rsidRPr="00B01585" w:rsidRDefault="00A8584C" w:rsidP="00A8584C">
            <w:pPr>
              <w:pStyle w:val="TableText"/>
              <w:tabs>
                <w:tab w:val="left" w:pos="3306"/>
              </w:tabs>
              <w:jc w:val="right"/>
              <w:rPr>
                <w:rFonts w:cs="Calibri"/>
                <w:b/>
                <w:bCs/>
              </w:rPr>
            </w:pPr>
          </w:p>
        </w:tc>
        <w:tc>
          <w:tcPr>
            <w:tcW w:w="1486" w:type="dxa"/>
            <w:gridSpan w:val="3"/>
            <w:tcBorders>
              <w:top w:val="single" w:sz="2" w:space="0" w:color="auto"/>
              <w:left w:val="nil"/>
              <w:bottom w:val="single" w:sz="2" w:space="0" w:color="auto"/>
              <w:right w:val="nil"/>
            </w:tcBorders>
            <w:vAlign w:val="bottom"/>
          </w:tcPr>
          <w:p w14:paraId="2D2B05DE" w14:textId="19C66AFC" w:rsidR="00A8584C" w:rsidRPr="00B01585" w:rsidRDefault="00A8584C" w:rsidP="00A8584C">
            <w:pPr>
              <w:pStyle w:val="TableText"/>
              <w:tabs>
                <w:tab w:val="left" w:pos="3306"/>
              </w:tabs>
              <w:jc w:val="right"/>
              <w:rPr>
                <w:rFonts w:cs="Calibri"/>
                <w:b/>
                <w:bCs/>
              </w:rPr>
            </w:pPr>
          </w:p>
        </w:tc>
      </w:tr>
      <w:tr w:rsidR="00A8584C" w:rsidRPr="00CF7E1B" w14:paraId="00A93EF6"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04C0C117" w14:textId="77777777" w:rsidR="00A8584C" w:rsidRPr="00B01585" w:rsidRDefault="00A8584C" w:rsidP="00A8584C">
            <w:pPr>
              <w:pStyle w:val="TableReference"/>
              <w:tabs>
                <w:tab w:val="left" w:pos="3306"/>
              </w:tabs>
              <w:spacing w:before="40"/>
              <w:rPr>
                <w:rFonts w:cs="Calibri"/>
                <w:color w:val="7030A0"/>
                <w:sz w:val="14"/>
              </w:rPr>
            </w:pPr>
          </w:p>
        </w:tc>
        <w:tc>
          <w:tcPr>
            <w:tcW w:w="6126" w:type="dxa"/>
            <w:gridSpan w:val="3"/>
            <w:tcBorders>
              <w:top w:val="nil"/>
              <w:left w:val="single" w:sz="2" w:space="0" w:color="auto"/>
              <w:bottom w:val="nil"/>
              <w:right w:val="nil"/>
            </w:tcBorders>
            <w:vAlign w:val="bottom"/>
          </w:tcPr>
          <w:p w14:paraId="71BC3604" w14:textId="77777777" w:rsidR="00A8584C" w:rsidRPr="00B01585" w:rsidRDefault="00A8584C" w:rsidP="00A8584C">
            <w:pPr>
              <w:pStyle w:val="TableText"/>
              <w:tabs>
                <w:tab w:val="left" w:pos="3306"/>
              </w:tabs>
              <w:rPr>
                <w:rFonts w:cs="Calibri"/>
                <w:b/>
                <w:bCs/>
              </w:rPr>
            </w:pPr>
          </w:p>
        </w:tc>
        <w:tc>
          <w:tcPr>
            <w:tcW w:w="1320" w:type="dxa"/>
            <w:gridSpan w:val="2"/>
            <w:tcBorders>
              <w:top w:val="single" w:sz="2" w:space="0" w:color="auto"/>
              <w:left w:val="nil"/>
              <w:bottom w:val="nil"/>
              <w:right w:val="nil"/>
            </w:tcBorders>
            <w:vAlign w:val="bottom"/>
          </w:tcPr>
          <w:p w14:paraId="5C712D2A" w14:textId="77777777" w:rsidR="00A8584C" w:rsidRPr="00B01585" w:rsidRDefault="00A8584C" w:rsidP="00A8584C">
            <w:pPr>
              <w:pStyle w:val="TableText"/>
              <w:tabs>
                <w:tab w:val="left" w:pos="3306"/>
              </w:tabs>
              <w:jc w:val="right"/>
              <w:rPr>
                <w:rFonts w:cs="Calibri"/>
                <w:b/>
                <w:bCs/>
              </w:rPr>
            </w:pPr>
          </w:p>
        </w:tc>
        <w:tc>
          <w:tcPr>
            <w:tcW w:w="1486" w:type="dxa"/>
            <w:gridSpan w:val="3"/>
            <w:tcBorders>
              <w:top w:val="single" w:sz="2" w:space="0" w:color="auto"/>
              <w:left w:val="nil"/>
              <w:bottom w:val="nil"/>
              <w:right w:val="nil"/>
            </w:tcBorders>
            <w:vAlign w:val="bottom"/>
          </w:tcPr>
          <w:p w14:paraId="7CDE8BE1" w14:textId="77777777" w:rsidR="00A8584C" w:rsidRPr="00B01585" w:rsidRDefault="00A8584C" w:rsidP="00A8584C">
            <w:pPr>
              <w:pStyle w:val="TableText"/>
              <w:tabs>
                <w:tab w:val="left" w:pos="3306"/>
              </w:tabs>
              <w:jc w:val="right"/>
              <w:rPr>
                <w:rFonts w:cs="Calibri"/>
                <w:b/>
                <w:bCs/>
              </w:rPr>
            </w:pPr>
          </w:p>
        </w:tc>
      </w:tr>
      <w:tr w:rsidR="00A8584C" w:rsidRPr="00CF7E1B" w14:paraId="10CA25E2"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49E61987" w14:textId="77777777" w:rsidR="00A8584C" w:rsidRPr="00B01585" w:rsidRDefault="00A8584C" w:rsidP="00A8584C">
            <w:pPr>
              <w:pStyle w:val="TableReference"/>
              <w:tabs>
                <w:tab w:val="left" w:pos="3306"/>
              </w:tabs>
              <w:spacing w:before="40"/>
              <w:rPr>
                <w:rFonts w:cs="Calibri"/>
                <w:color w:val="7030A0"/>
                <w:sz w:val="14"/>
              </w:rPr>
            </w:pPr>
          </w:p>
        </w:tc>
        <w:tc>
          <w:tcPr>
            <w:tcW w:w="6126" w:type="dxa"/>
            <w:gridSpan w:val="3"/>
            <w:tcBorders>
              <w:top w:val="nil"/>
              <w:left w:val="single" w:sz="2" w:space="0" w:color="auto"/>
              <w:bottom w:val="nil"/>
              <w:right w:val="nil"/>
            </w:tcBorders>
            <w:vAlign w:val="bottom"/>
          </w:tcPr>
          <w:p w14:paraId="1B6E1B6C" w14:textId="77777777" w:rsidR="00A8584C" w:rsidRPr="00B01585" w:rsidRDefault="00A8584C" w:rsidP="00A8584C">
            <w:pPr>
              <w:pStyle w:val="TableText"/>
              <w:tabs>
                <w:tab w:val="left" w:pos="3306"/>
              </w:tabs>
              <w:rPr>
                <w:rFonts w:cs="Calibri"/>
                <w:b/>
                <w:bCs/>
              </w:rPr>
            </w:pPr>
            <w:bookmarkStart w:id="972" w:name="_Toc48468760"/>
            <w:bookmarkStart w:id="973" w:name="_Toc49155837"/>
            <w:bookmarkStart w:id="974" w:name="_Toc49224247"/>
            <w:r w:rsidRPr="00B01585">
              <w:rPr>
                <w:rFonts w:cs="Calibri"/>
                <w:b/>
                <w:bCs/>
              </w:rPr>
              <w:t xml:space="preserve">Security Deposits Held – </w:t>
            </w:r>
            <w:bookmarkEnd w:id="972"/>
            <w:bookmarkEnd w:id="973"/>
            <w:bookmarkEnd w:id="974"/>
            <w:r w:rsidRPr="00B01585">
              <w:rPr>
                <w:rFonts w:cs="Calibri"/>
                <w:b/>
                <w:bCs/>
              </w:rPr>
              <w:t>Contractors</w:t>
            </w:r>
          </w:p>
        </w:tc>
        <w:tc>
          <w:tcPr>
            <w:tcW w:w="1320" w:type="dxa"/>
            <w:gridSpan w:val="2"/>
            <w:tcBorders>
              <w:top w:val="nil"/>
              <w:left w:val="nil"/>
              <w:bottom w:val="nil"/>
              <w:right w:val="nil"/>
            </w:tcBorders>
            <w:vAlign w:val="bottom"/>
          </w:tcPr>
          <w:p w14:paraId="6A1ECDBB" w14:textId="77777777" w:rsidR="00A8584C" w:rsidRPr="00B01585" w:rsidRDefault="00A8584C" w:rsidP="00A8584C">
            <w:pPr>
              <w:pStyle w:val="TableText"/>
              <w:tabs>
                <w:tab w:val="left" w:pos="3306"/>
              </w:tabs>
              <w:jc w:val="right"/>
              <w:rPr>
                <w:rFonts w:cs="Calibri"/>
              </w:rPr>
            </w:pPr>
          </w:p>
        </w:tc>
        <w:tc>
          <w:tcPr>
            <w:tcW w:w="1486" w:type="dxa"/>
            <w:gridSpan w:val="3"/>
            <w:tcBorders>
              <w:top w:val="nil"/>
              <w:left w:val="nil"/>
              <w:bottom w:val="nil"/>
              <w:right w:val="nil"/>
            </w:tcBorders>
            <w:vAlign w:val="bottom"/>
          </w:tcPr>
          <w:p w14:paraId="3AC7746C" w14:textId="77777777" w:rsidR="00A8584C" w:rsidRPr="00B01585" w:rsidRDefault="00A8584C" w:rsidP="00A8584C">
            <w:pPr>
              <w:pStyle w:val="TableText"/>
              <w:tabs>
                <w:tab w:val="left" w:pos="3306"/>
              </w:tabs>
              <w:jc w:val="right"/>
              <w:rPr>
                <w:rFonts w:cs="Calibri"/>
              </w:rPr>
            </w:pPr>
          </w:p>
        </w:tc>
      </w:tr>
      <w:tr w:rsidR="00A8584C" w:rsidRPr="00CF7E1B" w14:paraId="31328CA7"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361C0FFE" w14:textId="77777777" w:rsidR="00A8584C" w:rsidRPr="00B01585" w:rsidRDefault="00A8584C" w:rsidP="00A8584C">
            <w:pPr>
              <w:pStyle w:val="TableReference"/>
              <w:tabs>
                <w:tab w:val="left" w:pos="3306"/>
              </w:tabs>
              <w:spacing w:before="40"/>
              <w:rPr>
                <w:rFonts w:cs="Calibri"/>
                <w:color w:val="7030A0"/>
                <w:sz w:val="14"/>
              </w:rPr>
            </w:pPr>
          </w:p>
        </w:tc>
        <w:tc>
          <w:tcPr>
            <w:tcW w:w="6126" w:type="dxa"/>
            <w:gridSpan w:val="3"/>
            <w:tcBorders>
              <w:top w:val="nil"/>
              <w:left w:val="single" w:sz="2" w:space="0" w:color="auto"/>
              <w:bottom w:val="nil"/>
              <w:right w:val="nil"/>
            </w:tcBorders>
            <w:vAlign w:val="bottom"/>
          </w:tcPr>
          <w:p w14:paraId="6D9E4249" w14:textId="77777777" w:rsidR="00A8584C" w:rsidRPr="00B01585" w:rsidRDefault="00A8584C" w:rsidP="00A8584C">
            <w:pPr>
              <w:pStyle w:val="TableText"/>
              <w:tabs>
                <w:tab w:val="left" w:pos="3306"/>
              </w:tabs>
              <w:rPr>
                <w:rFonts w:cs="Calibri"/>
              </w:rPr>
            </w:pPr>
            <w:r w:rsidRPr="00B01585">
              <w:rPr>
                <w:rFonts w:cs="Calibri"/>
              </w:rPr>
              <w:t xml:space="preserve">Balance at the Beginning of the Reporting Period </w:t>
            </w:r>
          </w:p>
        </w:tc>
        <w:tc>
          <w:tcPr>
            <w:tcW w:w="1320" w:type="dxa"/>
            <w:gridSpan w:val="2"/>
            <w:tcBorders>
              <w:top w:val="nil"/>
              <w:left w:val="nil"/>
              <w:bottom w:val="nil"/>
              <w:right w:val="nil"/>
            </w:tcBorders>
            <w:vAlign w:val="bottom"/>
          </w:tcPr>
          <w:p w14:paraId="6B61E181" w14:textId="27F0212E" w:rsidR="00A8584C" w:rsidRPr="00B01585" w:rsidRDefault="00A8584C" w:rsidP="00A8584C">
            <w:pPr>
              <w:pStyle w:val="TableText"/>
              <w:tabs>
                <w:tab w:val="left" w:pos="3306"/>
              </w:tabs>
              <w:jc w:val="right"/>
              <w:rPr>
                <w:rFonts w:cs="Calibri"/>
                <w:b/>
                <w:bCs/>
              </w:rPr>
            </w:pPr>
          </w:p>
        </w:tc>
        <w:tc>
          <w:tcPr>
            <w:tcW w:w="1486" w:type="dxa"/>
            <w:gridSpan w:val="3"/>
            <w:tcBorders>
              <w:top w:val="nil"/>
              <w:left w:val="nil"/>
              <w:bottom w:val="nil"/>
              <w:right w:val="nil"/>
            </w:tcBorders>
            <w:vAlign w:val="bottom"/>
          </w:tcPr>
          <w:p w14:paraId="2514FCCA" w14:textId="489F7248" w:rsidR="00A8584C" w:rsidRPr="00B01585" w:rsidRDefault="00A8584C" w:rsidP="00A8584C">
            <w:pPr>
              <w:pStyle w:val="TableText"/>
              <w:tabs>
                <w:tab w:val="left" w:pos="3306"/>
              </w:tabs>
              <w:jc w:val="right"/>
              <w:rPr>
                <w:rFonts w:cs="Calibri"/>
                <w:b/>
                <w:bCs/>
              </w:rPr>
            </w:pPr>
          </w:p>
        </w:tc>
      </w:tr>
      <w:tr w:rsidR="00A8584C" w:rsidRPr="00CF7E1B" w14:paraId="040EFCC9"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7B4AB024" w14:textId="77777777" w:rsidR="00A8584C" w:rsidRPr="00B01585" w:rsidRDefault="00A8584C" w:rsidP="00A8584C">
            <w:pPr>
              <w:pStyle w:val="TableReference"/>
              <w:tabs>
                <w:tab w:val="left" w:pos="3306"/>
              </w:tabs>
              <w:spacing w:before="40"/>
              <w:rPr>
                <w:rFonts w:cs="Calibri"/>
                <w:color w:val="7030A0"/>
                <w:sz w:val="14"/>
              </w:rPr>
            </w:pPr>
          </w:p>
        </w:tc>
        <w:tc>
          <w:tcPr>
            <w:tcW w:w="6126" w:type="dxa"/>
            <w:gridSpan w:val="3"/>
            <w:tcBorders>
              <w:top w:val="nil"/>
              <w:left w:val="single" w:sz="2" w:space="0" w:color="auto"/>
              <w:bottom w:val="nil"/>
              <w:right w:val="nil"/>
            </w:tcBorders>
            <w:vAlign w:val="bottom"/>
          </w:tcPr>
          <w:p w14:paraId="7B544E3C" w14:textId="77777777" w:rsidR="00A8584C" w:rsidRPr="00B01585" w:rsidRDefault="00A8584C" w:rsidP="00A8584C">
            <w:pPr>
              <w:pStyle w:val="TableText"/>
              <w:tabs>
                <w:tab w:val="left" w:pos="3306"/>
              </w:tabs>
              <w:rPr>
                <w:rFonts w:cs="Calibri"/>
              </w:rPr>
            </w:pPr>
            <w:r w:rsidRPr="00B01585">
              <w:rPr>
                <w:rFonts w:cs="Calibri"/>
              </w:rPr>
              <w:t>Cash Receipts</w:t>
            </w:r>
          </w:p>
        </w:tc>
        <w:tc>
          <w:tcPr>
            <w:tcW w:w="1320" w:type="dxa"/>
            <w:gridSpan w:val="2"/>
            <w:tcBorders>
              <w:top w:val="nil"/>
              <w:left w:val="nil"/>
              <w:bottom w:val="nil"/>
              <w:right w:val="nil"/>
            </w:tcBorders>
            <w:vAlign w:val="bottom"/>
          </w:tcPr>
          <w:p w14:paraId="6C4A490F" w14:textId="1E4FB11A" w:rsidR="00A8584C" w:rsidRPr="00B01585" w:rsidRDefault="00A8584C" w:rsidP="00A8584C">
            <w:pPr>
              <w:pStyle w:val="TableText"/>
              <w:tabs>
                <w:tab w:val="left" w:pos="3306"/>
              </w:tabs>
              <w:jc w:val="right"/>
              <w:rPr>
                <w:rFonts w:cs="Calibri"/>
              </w:rPr>
            </w:pPr>
          </w:p>
        </w:tc>
        <w:tc>
          <w:tcPr>
            <w:tcW w:w="1486" w:type="dxa"/>
            <w:gridSpan w:val="3"/>
            <w:tcBorders>
              <w:top w:val="nil"/>
              <w:left w:val="nil"/>
              <w:bottom w:val="nil"/>
              <w:right w:val="nil"/>
            </w:tcBorders>
            <w:vAlign w:val="bottom"/>
          </w:tcPr>
          <w:p w14:paraId="78E1A8A0" w14:textId="4235A034" w:rsidR="00A8584C" w:rsidRPr="00B01585" w:rsidRDefault="00A8584C" w:rsidP="00A8584C">
            <w:pPr>
              <w:pStyle w:val="TableText"/>
              <w:tabs>
                <w:tab w:val="left" w:pos="3306"/>
              </w:tabs>
              <w:jc w:val="right"/>
              <w:rPr>
                <w:rFonts w:cs="Calibri"/>
              </w:rPr>
            </w:pPr>
          </w:p>
        </w:tc>
      </w:tr>
      <w:tr w:rsidR="00A8584C" w:rsidRPr="00CF7E1B" w14:paraId="27204D37"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4E046BD5" w14:textId="77777777" w:rsidR="00A8584C" w:rsidRPr="00B01585" w:rsidRDefault="00A8584C" w:rsidP="00A8584C">
            <w:pPr>
              <w:pStyle w:val="TableReference"/>
              <w:tabs>
                <w:tab w:val="left" w:pos="3306"/>
              </w:tabs>
              <w:spacing w:before="40"/>
              <w:rPr>
                <w:rFonts w:cs="Calibri"/>
                <w:color w:val="7030A0"/>
                <w:sz w:val="14"/>
              </w:rPr>
            </w:pPr>
          </w:p>
        </w:tc>
        <w:tc>
          <w:tcPr>
            <w:tcW w:w="6126" w:type="dxa"/>
            <w:gridSpan w:val="3"/>
            <w:tcBorders>
              <w:top w:val="nil"/>
              <w:left w:val="single" w:sz="2" w:space="0" w:color="auto"/>
              <w:bottom w:val="nil"/>
              <w:right w:val="nil"/>
            </w:tcBorders>
            <w:vAlign w:val="bottom"/>
          </w:tcPr>
          <w:p w14:paraId="1AA9A8CB" w14:textId="77777777" w:rsidR="00A8584C" w:rsidRPr="00B01585" w:rsidRDefault="00A8584C" w:rsidP="00A8584C">
            <w:pPr>
              <w:pStyle w:val="TableText"/>
              <w:tabs>
                <w:tab w:val="left" w:pos="3306"/>
              </w:tabs>
              <w:rPr>
                <w:rFonts w:cs="Calibri"/>
              </w:rPr>
            </w:pPr>
            <w:r w:rsidRPr="00B01585">
              <w:rPr>
                <w:rFonts w:cs="Calibri"/>
              </w:rPr>
              <w:t>Cash Payments</w:t>
            </w:r>
          </w:p>
        </w:tc>
        <w:tc>
          <w:tcPr>
            <w:tcW w:w="1320" w:type="dxa"/>
            <w:gridSpan w:val="2"/>
            <w:tcBorders>
              <w:top w:val="nil"/>
              <w:left w:val="nil"/>
              <w:bottom w:val="single" w:sz="2" w:space="0" w:color="auto"/>
              <w:right w:val="nil"/>
            </w:tcBorders>
            <w:vAlign w:val="bottom"/>
          </w:tcPr>
          <w:p w14:paraId="79BD2220" w14:textId="1928B359" w:rsidR="00A8584C" w:rsidRPr="00B01585" w:rsidRDefault="00A8584C" w:rsidP="00A8584C">
            <w:pPr>
              <w:pStyle w:val="TableText"/>
              <w:tabs>
                <w:tab w:val="left" w:pos="3306"/>
              </w:tabs>
              <w:jc w:val="right"/>
              <w:rPr>
                <w:rFonts w:cs="Calibri"/>
              </w:rPr>
            </w:pPr>
          </w:p>
        </w:tc>
        <w:tc>
          <w:tcPr>
            <w:tcW w:w="1486" w:type="dxa"/>
            <w:gridSpan w:val="3"/>
            <w:tcBorders>
              <w:top w:val="nil"/>
              <w:left w:val="nil"/>
              <w:bottom w:val="single" w:sz="2" w:space="0" w:color="auto"/>
              <w:right w:val="nil"/>
            </w:tcBorders>
            <w:vAlign w:val="bottom"/>
          </w:tcPr>
          <w:p w14:paraId="67D3102C" w14:textId="7249ED7C" w:rsidR="00A8584C" w:rsidRPr="00B01585" w:rsidRDefault="00A8584C" w:rsidP="00A8584C">
            <w:pPr>
              <w:pStyle w:val="TableText"/>
              <w:tabs>
                <w:tab w:val="left" w:pos="3306"/>
              </w:tabs>
              <w:jc w:val="right"/>
              <w:rPr>
                <w:rFonts w:cs="Calibri"/>
              </w:rPr>
            </w:pPr>
          </w:p>
        </w:tc>
      </w:tr>
      <w:tr w:rsidR="00A8584C" w:rsidRPr="00CF7E1B" w14:paraId="13B19320"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1D3EF9AB" w14:textId="77777777" w:rsidR="00A8584C" w:rsidRPr="00B01585" w:rsidRDefault="00A8584C" w:rsidP="00A8584C">
            <w:pPr>
              <w:pStyle w:val="TableReference"/>
              <w:tabs>
                <w:tab w:val="left" w:pos="3306"/>
              </w:tabs>
              <w:spacing w:before="40"/>
              <w:rPr>
                <w:rFonts w:cs="Calibri"/>
                <w:color w:val="7030A0"/>
                <w:sz w:val="14"/>
              </w:rPr>
            </w:pPr>
          </w:p>
        </w:tc>
        <w:tc>
          <w:tcPr>
            <w:tcW w:w="6126" w:type="dxa"/>
            <w:gridSpan w:val="3"/>
            <w:tcBorders>
              <w:top w:val="nil"/>
              <w:left w:val="single" w:sz="2" w:space="0" w:color="auto"/>
              <w:bottom w:val="nil"/>
              <w:right w:val="nil"/>
            </w:tcBorders>
            <w:vAlign w:val="bottom"/>
          </w:tcPr>
          <w:p w14:paraId="13FCE1ED" w14:textId="77777777" w:rsidR="00A8584C" w:rsidRPr="00B01585" w:rsidRDefault="00A8584C" w:rsidP="00A8584C">
            <w:pPr>
              <w:pStyle w:val="TableText"/>
              <w:tabs>
                <w:tab w:val="left" w:pos="3306"/>
              </w:tabs>
              <w:rPr>
                <w:rFonts w:cs="Calibri"/>
                <w:b/>
                <w:bCs/>
              </w:rPr>
            </w:pPr>
            <w:r w:rsidRPr="00B01585">
              <w:rPr>
                <w:rFonts w:cs="Calibri"/>
                <w:b/>
                <w:bCs/>
              </w:rPr>
              <w:t xml:space="preserve">Balance at the End of the Reporting Period </w:t>
            </w:r>
          </w:p>
        </w:tc>
        <w:tc>
          <w:tcPr>
            <w:tcW w:w="1320" w:type="dxa"/>
            <w:gridSpan w:val="2"/>
            <w:tcBorders>
              <w:top w:val="single" w:sz="2" w:space="0" w:color="auto"/>
              <w:left w:val="nil"/>
              <w:bottom w:val="single" w:sz="2" w:space="0" w:color="auto"/>
              <w:right w:val="nil"/>
            </w:tcBorders>
            <w:vAlign w:val="bottom"/>
          </w:tcPr>
          <w:p w14:paraId="6773FB8A" w14:textId="2BE19D90" w:rsidR="00A8584C" w:rsidRPr="00B01585" w:rsidRDefault="00A8584C" w:rsidP="00A8584C">
            <w:pPr>
              <w:pStyle w:val="TableText"/>
              <w:tabs>
                <w:tab w:val="left" w:pos="3306"/>
              </w:tabs>
              <w:jc w:val="right"/>
              <w:rPr>
                <w:rFonts w:cs="Calibri"/>
                <w:b/>
                <w:bCs/>
              </w:rPr>
            </w:pPr>
          </w:p>
        </w:tc>
        <w:tc>
          <w:tcPr>
            <w:tcW w:w="1486" w:type="dxa"/>
            <w:gridSpan w:val="3"/>
            <w:tcBorders>
              <w:top w:val="single" w:sz="2" w:space="0" w:color="auto"/>
              <w:left w:val="nil"/>
              <w:bottom w:val="single" w:sz="2" w:space="0" w:color="auto"/>
              <w:right w:val="nil"/>
            </w:tcBorders>
            <w:vAlign w:val="bottom"/>
          </w:tcPr>
          <w:p w14:paraId="6785D10B" w14:textId="49751634" w:rsidR="00A8584C" w:rsidRPr="00B01585" w:rsidRDefault="00A8584C" w:rsidP="00A8584C">
            <w:pPr>
              <w:pStyle w:val="TableText"/>
              <w:tabs>
                <w:tab w:val="left" w:pos="3306"/>
              </w:tabs>
              <w:jc w:val="right"/>
              <w:rPr>
                <w:rFonts w:cs="Calibri"/>
                <w:b/>
                <w:bCs/>
              </w:rPr>
            </w:pPr>
          </w:p>
        </w:tc>
      </w:tr>
      <w:tr w:rsidR="00A8584C" w:rsidRPr="00CF7E1B" w14:paraId="381E6C50" w14:textId="77777777" w:rsidTr="00BE7548">
        <w:trPr>
          <w:gridAfter w:val="1"/>
          <w:wAfter w:w="140" w:type="dxa"/>
          <w:trHeight w:val="23"/>
        </w:trPr>
        <w:tc>
          <w:tcPr>
            <w:tcW w:w="1562" w:type="dxa"/>
            <w:tcBorders>
              <w:top w:val="nil"/>
              <w:left w:val="single" w:sz="2" w:space="0" w:color="auto"/>
              <w:bottom w:val="nil"/>
              <w:right w:val="single" w:sz="2" w:space="0" w:color="auto"/>
            </w:tcBorders>
          </w:tcPr>
          <w:p w14:paraId="1E65FD55" w14:textId="77777777" w:rsidR="00A8584C" w:rsidRPr="00B01585" w:rsidRDefault="00A8584C" w:rsidP="00A8584C">
            <w:pPr>
              <w:pStyle w:val="TableReference"/>
              <w:tabs>
                <w:tab w:val="left" w:pos="3306"/>
              </w:tabs>
              <w:spacing w:before="40"/>
              <w:rPr>
                <w:rFonts w:cs="Calibri"/>
                <w:color w:val="7030A0"/>
                <w:sz w:val="14"/>
              </w:rPr>
            </w:pPr>
          </w:p>
        </w:tc>
        <w:tc>
          <w:tcPr>
            <w:tcW w:w="6126" w:type="dxa"/>
            <w:gridSpan w:val="3"/>
            <w:tcBorders>
              <w:top w:val="nil"/>
              <w:left w:val="single" w:sz="2" w:space="0" w:color="auto"/>
              <w:bottom w:val="nil"/>
              <w:right w:val="nil"/>
            </w:tcBorders>
            <w:vAlign w:val="bottom"/>
          </w:tcPr>
          <w:p w14:paraId="49B45D07" w14:textId="77777777" w:rsidR="00A8584C" w:rsidRPr="00B01585" w:rsidRDefault="00A8584C" w:rsidP="00A8584C">
            <w:pPr>
              <w:pStyle w:val="TableText"/>
              <w:tabs>
                <w:tab w:val="left" w:pos="3306"/>
              </w:tabs>
              <w:rPr>
                <w:rFonts w:cs="Calibri"/>
                <w:b/>
                <w:bCs/>
              </w:rPr>
            </w:pPr>
            <w:r w:rsidRPr="00B01585">
              <w:rPr>
                <w:rFonts w:cs="Calibri"/>
                <w:b/>
                <w:bCs/>
              </w:rPr>
              <w:t xml:space="preserve">Total </w:t>
            </w:r>
            <w:proofErr w:type="gramStart"/>
            <w:r w:rsidRPr="00B01585">
              <w:rPr>
                <w:rFonts w:cs="Calibri"/>
                <w:b/>
                <w:bCs/>
              </w:rPr>
              <w:t>Third Party</w:t>
            </w:r>
            <w:proofErr w:type="gramEnd"/>
            <w:r w:rsidRPr="00B01585">
              <w:rPr>
                <w:rFonts w:cs="Calibri"/>
                <w:b/>
                <w:bCs/>
              </w:rPr>
              <w:t xml:space="preserve"> Monies</w:t>
            </w:r>
          </w:p>
        </w:tc>
        <w:tc>
          <w:tcPr>
            <w:tcW w:w="1320" w:type="dxa"/>
            <w:gridSpan w:val="2"/>
            <w:tcBorders>
              <w:top w:val="single" w:sz="2" w:space="0" w:color="auto"/>
              <w:left w:val="nil"/>
              <w:bottom w:val="double" w:sz="4" w:space="0" w:color="auto"/>
              <w:right w:val="nil"/>
            </w:tcBorders>
            <w:vAlign w:val="bottom"/>
          </w:tcPr>
          <w:p w14:paraId="2761A365" w14:textId="36ABD63E" w:rsidR="00A8584C" w:rsidRPr="00B01585" w:rsidRDefault="00A8584C" w:rsidP="00A8584C">
            <w:pPr>
              <w:pStyle w:val="TableText"/>
              <w:tabs>
                <w:tab w:val="left" w:pos="3306"/>
              </w:tabs>
              <w:jc w:val="right"/>
              <w:rPr>
                <w:rFonts w:cs="Calibri"/>
                <w:b/>
                <w:bCs/>
              </w:rPr>
            </w:pPr>
          </w:p>
        </w:tc>
        <w:tc>
          <w:tcPr>
            <w:tcW w:w="1486" w:type="dxa"/>
            <w:gridSpan w:val="3"/>
            <w:tcBorders>
              <w:top w:val="single" w:sz="2" w:space="0" w:color="auto"/>
              <w:left w:val="nil"/>
              <w:bottom w:val="double" w:sz="4" w:space="0" w:color="auto"/>
              <w:right w:val="nil"/>
            </w:tcBorders>
            <w:vAlign w:val="bottom"/>
          </w:tcPr>
          <w:p w14:paraId="67C628F7" w14:textId="09665A88" w:rsidR="00A8584C" w:rsidRPr="00B01585" w:rsidRDefault="00A8584C" w:rsidP="00A8584C">
            <w:pPr>
              <w:pStyle w:val="TableText"/>
              <w:tabs>
                <w:tab w:val="left" w:pos="3306"/>
              </w:tabs>
              <w:jc w:val="right"/>
              <w:rPr>
                <w:rFonts w:cs="Calibri"/>
                <w:b/>
                <w:bCs/>
              </w:rPr>
            </w:pPr>
          </w:p>
        </w:tc>
      </w:tr>
      <w:tr w:rsidR="00A8584C" w:rsidRPr="00CF7E1B" w14:paraId="6028E567" w14:textId="77777777" w:rsidTr="00BE754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2" w:type="dxa"/>
            <w:tcBorders>
              <w:left w:val="single" w:sz="2" w:space="0" w:color="auto"/>
              <w:right w:val="single" w:sz="2" w:space="0" w:color="auto"/>
            </w:tcBorders>
          </w:tcPr>
          <w:p w14:paraId="79E81DD6" w14:textId="07C410BF" w:rsidR="00A8584C" w:rsidRPr="00B01585" w:rsidRDefault="00A8584C" w:rsidP="00D21B75">
            <w:pPr>
              <w:pStyle w:val="TableReference"/>
              <w:tabs>
                <w:tab w:val="left" w:pos="3306"/>
              </w:tabs>
              <w:spacing w:before="240" w:after="240"/>
              <w:rPr>
                <w:rFonts w:cs="Calibri"/>
                <w:color w:val="7030A0"/>
                <w:sz w:val="14"/>
              </w:rPr>
            </w:pPr>
            <w:r>
              <w:lastRenderedPageBreak/>
              <w:br w:type="page"/>
            </w:r>
            <w:r w:rsidRPr="000A1EDA">
              <w:rPr>
                <w:rFonts w:cs="Calibri"/>
                <w:b/>
                <w:bCs/>
                <w:color w:val="7030A0"/>
                <w:sz w:val="22"/>
                <w:szCs w:val="22"/>
              </w:rPr>
              <w:t>Reference</w:t>
            </w:r>
          </w:p>
        </w:tc>
        <w:tc>
          <w:tcPr>
            <w:tcW w:w="9072" w:type="dxa"/>
            <w:gridSpan w:val="9"/>
            <w:tcBorders>
              <w:left w:val="single" w:sz="2" w:space="0" w:color="auto"/>
            </w:tcBorders>
            <w:shd w:val="clear" w:color="auto" w:fill="7030A0"/>
          </w:tcPr>
          <w:p w14:paraId="58CD89B6" w14:textId="2D098465" w:rsidR="00A8584C" w:rsidRPr="00B01585" w:rsidRDefault="00A8584C" w:rsidP="00D21B75">
            <w:pPr>
              <w:pStyle w:val="CommentaryTitle"/>
              <w:tabs>
                <w:tab w:val="left" w:pos="3306"/>
              </w:tabs>
              <w:spacing w:before="240" w:after="240"/>
              <w:rPr>
                <w:rFonts w:cs="Calibri"/>
                <w:color w:val="FFFFFF" w:themeColor="background1"/>
                <w:sz w:val="28"/>
                <w:szCs w:val="28"/>
              </w:rPr>
            </w:pPr>
            <w:bookmarkStart w:id="975" w:name="_Toc50440403"/>
            <w:bookmarkStart w:id="976" w:name="_Toc163106395"/>
            <w:r w:rsidRPr="00B01585">
              <w:rPr>
                <w:rFonts w:cs="Calibri"/>
                <w:color w:val="FFFFFF" w:themeColor="background1"/>
                <w:sz w:val="28"/>
                <w:szCs w:val="28"/>
              </w:rPr>
              <w:t xml:space="preserve">Commentary </w:t>
            </w:r>
            <w:r w:rsidRPr="00B01585">
              <w:rPr>
                <w:rFonts w:cs="Calibri"/>
                <w:color w:val="FFFFFF" w:themeColor="background1"/>
                <w:sz w:val="28"/>
                <w:szCs w:val="28"/>
              </w:rPr>
              <w:sym w:font="Symbol" w:char="F02D"/>
            </w:r>
            <w:r w:rsidRPr="00B01585">
              <w:rPr>
                <w:rFonts w:cs="Calibri"/>
                <w:color w:val="FFFFFF" w:themeColor="background1"/>
                <w:sz w:val="28"/>
                <w:szCs w:val="28"/>
              </w:rPr>
              <w:t xml:space="preserve"> </w:t>
            </w:r>
            <w:r w:rsidRPr="009D1FD7">
              <w:rPr>
                <w:rFonts w:cs="Calibri"/>
                <w:color w:val="FFFFFF" w:themeColor="background1"/>
                <w:sz w:val="28"/>
                <w:szCs w:val="28"/>
              </w:rPr>
              <w:t xml:space="preserve">Note </w:t>
            </w:r>
            <w:r w:rsidR="00037832" w:rsidRPr="009D1FD7">
              <w:rPr>
                <w:rFonts w:cs="Calibri"/>
                <w:color w:val="FFFFFF" w:themeColor="background1"/>
                <w:sz w:val="28"/>
                <w:szCs w:val="28"/>
              </w:rPr>
              <w:t>36</w:t>
            </w:r>
            <w:r w:rsidRPr="009D1FD7">
              <w:rPr>
                <w:rFonts w:cs="Calibri"/>
                <w:color w:val="FFFFFF" w:themeColor="background1"/>
                <w:sz w:val="28"/>
                <w:szCs w:val="28"/>
              </w:rPr>
              <w:t xml:space="preserve">: Third </w:t>
            </w:r>
            <w:r w:rsidRPr="00B01585">
              <w:rPr>
                <w:rFonts w:cs="Calibri"/>
                <w:color w:val="FFFFFF" w:themeColor="background1"/>
                <w:sz w:val="28"/>
                <w:szCs w:val="28"/>
              </w:rPr>
              <w:t>Party Monies</w:t>
            </w:r>
            <w:bookmarkEnd w:id="975"/>
            <w:bookmarkEnd w:id="976"/>
          </w:p>
        </w:tc>
      </w:tr>
      <w:tr w:rsidR="00A8584C" w:rsidRPr="00CF7E1B" w14:paraId="6F91FD99" w14:textId="77777777" w:rsidTr="00BE754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2" w:type="dxa"/>
            <w:tcBorders>
              <w:left w:val="single" w:sz="2" w:space="0" w:color="auto"/>
              <w:right w:val="single" w:sz="2" w:space="0" w:color="auto"/>
            </w:tcBorders>
          </w:tcPr>
          <w:p w14:paraId="1BF59BE7" w14:textId="77777777" w:rsidR="00A8584C" w:rsidRPr="00B01585" w:rsidRDefault="00A8584C" w:rsidP="00A8584C">
            <w:pPr>
              <w:pStyle w:val="TableReference"/>
              <w:tabs>
                <w:tab w:val="left" w:pos="3306"/>
              </w:tabs>
              <w:spacing w:before="60"/>
              <w:rPr>
                <w:rFonts w:cs="Calibri"/>
                <w:color w:val="7030A0"/>
                <w:sz w:val="14"/>
              </w:rPr>
            </w:pPr>
            <w:r w:rsidRPr="00B01585">
              <w:rPr>
                <w:rFonts w:cs="Calibri"/>
                <w:color w:val="7030A0"/>
                <w:sz w:val="14"/>
              </w:rPr>
              <w:t>ACT Disclosure Policy</w:t>
            </w:r>
          </w:p>
        </w:tc>
        <w:tc>
          <w:tcPr>
            <w:tcW w:w="9072" w:type="dxa"/>
            <w:gridSpan w:val="9"/>
            <w:tcBorders>
              <w:left w:val="single" w:sz="2" w:space="0" w:color="auto"/>
            </w:tcBorders>
            <w:shd w:val="clear" w:color="auto" w:fill="7030A0"/>
          </w:tcPr>
          <w:p w14:paraId="386AAD95" w14:textId="6B36A31F" w:rsidR="00A8584C" w:rsidRPr="00B01585" w:rsidRDefault="00A8584C" w:rsidP="00A8584C">
            <w:pPr>
              <w:pStyle w:val="CommentaryText"/>
              <w:tabs>
                <w:tab w:val="left" w:pos="3306"/>
              </w:tabs>
              <w:spacing w:after="60"/>
              <w:rPr>
                <w:rFonts w:cs="Calibri"/>
                <w:color w:val="FFFFFF" w:themeColor="background1"/>
                <w:sz w:val="18"/>
                <w:szCs w:val="18"/>
              </w:rPr>
            </w:pPr>
            <w:r w:rsidRPr="00B01585">
              <w:rPr>
                <w:rFonts w:cs="Calibri"/>
                <w:color w:val="FFFFFF" w:themeColor="background1"/>
                <w:sz w:val="18"/>
                <w:szCs w:val="18"/>
              </w:rPr>
              <w:t>Agencies are required to include a note on third party monies held.</w:t>
            </w:r>
            <w:r>
              <w:rPr>
                <w:rFonts w:cs="Calibri"/>
                <w:color w:val="FFFFFF" w:themeColor="background1"/>
                <w:sz w:val="18"/>
                <w:szCs w:val="18"/>
              </w:rPr>
              <w:t xml:space="preserve"> </w:t>
            </w:r>
            <w:r w:rsidRPr="00B01585">
              <w:rPr>
                <w:rFonts w:cs="Calibri"/>
                <w:color w:val="FFFFFF" w:themeColor="background1"/>
                <w:sz w:val="18"/>
                <w:szCs w:val="18"/>
              </w:rPr>
              <w:t>The information should include third party monies held at the end of the reporting period and the purpose for which the monies are held.</w:t>
            </w:r>
          </w:p>
        </w:tc>
      </w:tr>
      <w:tr w:rsidR="00A8584C" w:rsidRPr="00CF7E1B" w14:paraId="5BA0D4F8" w14:textId="77777777" w:rsidTr="00BE754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2" w:type="dxa"/>
            <w:tcBorders>
              <w:left w:val="single" w:sz="2" w:space="0" w:color="auto"/>
              <w:right w:val="single" w:sz="2" w:space="0" w:color="auto"/>
            </w:tcBorders>
          </w:tcPr>
          <w:p w14:paraId="4EBAD9EE" w14:textId="77777777" w:rsidR="00A8584C" w:rsidRPr="00B01585" w:rsidRDefault="00A8584C" w:rsidP="00A8584C">
            <w:pPr>
              <w:pStyle w:val="TableReference"/>
              <w:tabs>
                <w:tab w:val="left" w:pos="3306"/>
              </w:tabs>
              <w:spacing w:before="60"/>
              <w:rPr>
                <w:rFonts w:cs="Calibri"/>
                <w:color w:val="7030A0"/>
                <w:sz w:val="14"/>
              </w:rPr>
            </w:pPr>
            <w:r w:rsidRPr="00B01585">
              <w:rPr>
                <w:rFonts w:cs="Calibri"/>
                <w:color w:val="7030A0"/>
                <w:sz w:val="14"/>
              </w:rPr>
              <w:t>ACT Disclosure Policy</w:t>
            </w:r>
          </w:p>
        </w:tc>
        <w:tc>
          <w:tcPr>
            <w:tcW w:w="9072" w:type="dxa"/>
            <w:gridSpan w:val="9"/>
            <w:tcBorders>
              <w:left w:val="single" w:sz="2" w:space="0" w:color="auto"/>
            </w:tcBorders>
            <w:shd w:val="clear" w:color="auto" w:fill="7030A0"/>
          </w:tcPr>
          <w:p w14:paraId="71476955" w14:textId="2FD557E5" w:rsidR="00A8584C" w:rsidRPr="00B01585" w:rsidRDefault="00A8584C" w:rsidP="00A8584C">
            <w:pPr>
              <w:pStyle w:val="CommentaryText"/>
              <w:tabs>
                <w:tab w:val="left" w:pos="3306"/>
              </w:tabs>
              <w:spacing w:after="60"/>
              <w:rPr>
                <w:rFonts w:cs="Calibri"/>
                <w:color w:val="FFFFFF" w:themeColor="background1"/>
                <w:sz w:val="18"/>
                <w:szCs w:val="18"/>
              </w:rPr>
            </w:pPr>
            <w:r w:rsidRPr="00B01585">
              <w:rPr>
                <w:rFonts w:cs="Calibri"/>
                <w:color w:val="FFFFFF" w:themeColor="background1"/>
                <w:sz w:val="18"/>
                <w:szCs w:val="18"/>
              </w:rPr>
              <w:t>Where a trust has assets and liabilities (other than cash), the financial statements should include an accrual presentation of that trusts activities during the year and financial position at the reporting date.</w:t>
            </w:r>
            <w:r>
              <w:rPr>
                <w:rFonts w:cs="Calibri"/>
                <w:color w:val="FFFFFF" w:themeColor="background1"/>
                <w:sz w:val="18"/>
                <w:szCs w:val="18"/>
              </w:rPr>
              <w:t xml:space="preserve"> </w:t>
            </w:r>
            <w:r w:rsidRPr="00B01585">
              <w:rPr>
                <w:rFonts w:cs="Calibri"/>
                <w:color w:val="FFFFFF" w:themeColor="background1"/>
                <w:sz w:val="18"/>
                <w:szCs w:val="18"/>
              </w:rPr>
              <w:t>If a trust has no assets or liabilities apart from cash, the financial statements need only provide cash disclosure of the trust’s activities during the year, and financial position at the reporting date.</w:t>
            </w:r>
          </w:p>
        </w:tc>
      </w:tr>
      <w:tr w:rsidR="00A8584C" w:rsidRPr="00CF7E1B" w14:paraId="3871208F" w14:textId="77777777" w:rsidTr="00BE754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16"/>
        </w:trPr>
        <w:tc>
          <w:tcPr>
            <w:tcW w:w="1562" w:type="dxa"/>
            <w:tcBorders>
              <w:left w:val="single" w:sz="2" w:space="0" w:color="auto"/>
              <w:right w:val="single" w:sz="2" w:space="0" w:color="auto"/>
            </w:tcBorders>
          </w:tcPr>
          <w:p w14:paraId="25FBF4F5" w14:textId="77777777" w:rsidR="00A8584C" w:rsidRPr="00B01585" w:rsidRDefault="00A8584C" w:rsidP="00A8584C">
            <w:pPr>
              <w:pStyle w:val="TableReference"/>
              <w:tabs>
                <w:tab w:val="left" w:pos="3306"/>
              </w:tabs>
              <w:spacing w:before="60"/>
              <w:rPr>
                <w:rFonts w:cs="Calibri"/>
                <w:color w:val="7030A0"/>
                <w:sz w:val="14"/>
              </w:rPr>
            </w:pPr>
          </w:p>
        </w:tc>
        <w:tc>
          <w:tcPr>
            <w:tcW w:w="9072" w:type="dxa"/>
            <w:gridSpan w:val="9"/>
            <w:tcBorders>
              <w:left w:val="single" w:sz="2" w:space="0" w:color="auto"/>
            </w:tcBorders>
            <w:shd w:val="clear" w:color="auto" w:fill="7030A0"/>
          </w:tcPr>
          <w:p w14:paraId="4DF12DA6" w14:textId="2DC33EF4" w:rsidR="00A8584C" w:rsidRPr="00127C71" w:rsidRDefault="00A8584C" w:rsidP="00A8584C">
            <w:pPr>
              <w:pStyle w:val="CommentaryText"/>
              <w:tabs>
                <w:tab w:val="left" w:pos="3306"/>
              </w:tabs>
              <w:spacing w:after="0"/>
              <w:rPr>
                <w:rFonts w:cs="Calibri"/>
                <w:b/>
                <w:bCs/>
                <w:color w:val="FFFFFF" w:themeColor="background1"/>
                <w:szCs w:val="20"/>
              </w:rPr>
            </w:pPr>
            <w:r w:rsidRPr="006439E4">
              <w:rPr>
                <w:rFonts w:cs="Calibri"/>
                <w:b/>
                <w:bCs/>
                <w:color w:val="FFFFFF" w:themeColor="background1"/>
                <w:szCs w:val="20"/>
              </w:rPr>
              <w:t>Control</w:t>
            </w:r>
          </w:p>
        </w:tc>
      </w:tr>
      <w:tr w:rsidR="00A8584C" w:rsidRPr="00CF7E1B" w14:paraId="58B2F1D1" w14:textId="77777777" w:rsidTr="00BE75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1562" w:type="dxa"/>
            <w:tcBorders>
              <w:top w:val="nil"/>
              <w:left w:val="single" w:sz="2" w:space="0" w:color="auto"/>
              <w:bottom w:val="nil"/>
              <w:right w:val="single" w:sz="2" w:space="0" w:color="auto"/>
            </w:tcBorders>
            <w:vAlign w:val="center"/>
          </w:tcPr>
          <w:p w14:paraId="441707EF" w14:textId="77777777" w:rsidR="00A8584C" w:rsidRPr="00B01585" w:rsidRDefault="00A8584C" w:rsidP="00A8584C">
            <w:pPr>
              <w:pStyle w:val="TableReference"/>
              <w:tabs>
                <w:tab w:val="left" w:pos="3306"/>
              </w:tabs>
              <w:rPr>
                <w:rFonts w:cs="Calibri"/>
                <w:color w:val="7030A0"/>
                <w:sz w:val="14"/>
              </w:rPr>
            </w:pPr>
            <w:r w:rsidRPr="00B01585">
              <w:rPr>
                <w:rFonts w:cs="Calibri"/>
                <w:color w:val="7030A0"/>
                <w:sz w:val="14"/>
              </w:rPr>
              <w:t>AASB 10.6</w:t>
            </w:r>
          </w:p>
          <w:p w14:paraId="42982D7F" w14:textId="77777777" w:rsidR="00A8584C" w:rsidRPr="00B01585" w:rsidRDefault="00A8584C" w:rsidP="00A8584C">
            <w:pPr>
              <w:pStyle w:val="TableReference"/>
              <w:tabs>
                <w:tab w:val="left" w:pos="3306"/>
              </w:tabs>
              <w:rPr>
                <w:rFonts w:cs="Calibri"/>
                <w:color w:val="7030A0"/>
                <w:sz w:val="14"/>
              </w:rPr>
            </w:pPr>
            <w:r w:rsidRPr="00B01585">
              <w:rPr>
                <w:rFonts w:cs="Calibri"/>
                <w:color w:val="7030A0"/>
                <w:sz w:val="14"/>
              </w:rPr>
              <w:t>AASB 10.5-18</w:t>
            </w:r>
          </w:p>
        </w:tc>
        <w:tc>
          <w:tcPr>
            <w:tcW w:w="9072" w:type="dxa"/>
            <w:gridSpan w:val="9"/>
            <w:tcBorders>
              <w:left w:val="single" w:sz="2" w:space="0" w:color="auto"/>
            </w:tcBorders>
            <w:shd w:val="clear" w:color="auto" w:fill="7030A0"/>
            <w:vAlign w:val="bottom"/>
          </w:tcPr>
          <w:p w14:paraId="63163A86" w14:textId="440405BC" w:rsidR="00A8584C" w:rsidRPr="009D1FD7" w:rsidRDefault="00470CBA" w:rsidP="009D1FD7">
            <w:pPr>
              <w:pStyle w:val="CommentaryText"/>
              <w:tabs>
                <w:tab w:val="left" w:pos="3306"/>
              </w:tabs>
              <w:spacing w:after="60"/>
              <w:rPr>
                <w:color w:val="FFFFFF" w:themeColor="background1"/>
                <w:sz w:val="18"/>
                <w:szCs w:val="18"/>
              </w:rPr>
            </w:pPr>
            <w:r w:rsidRPr="009D1FD7">
              <w:rPr>
                <w:rFonts w:cs="Calibri"/>
                <w:color w:val="FFFFFF" w:themeColor="background1"/>
                <w:sz w:val="18"/>
                <w:szCs w:val="18"/>
              </w:rPr>
              <w:t xml:space="preserve">Assets held in trust should be assessed as per AAPP 113 </w:t>
            </w:r>
            <w:r w:rsidR="00034754" w:rsidRPr="009D1FD7">
              <w:rPr>
                <w:rFonts w:cs="Calibri"/>
                <w:color w:val="FFFFFF" w:themeColor="background1"/>
                <w:sz w:val="18"/>
                <w:szCs w:val="18"/>
              </w:rPr>
              <w:t xml:space="preserve">– </w:t>
            </w:r>
            <w:r w:rsidRPr="009D1FD7">
              <w:rPr>
                <w:rFonts w:cs="Calibri"/>
                <w:i/>
                <w:iCs/>
                <w:color w:val="FFFFFF" w:themeColor="background1"/>
                <w:sz w:val="18"/>
                <w:szCs w:val="18"/>
              </w:rPr>
              <w:t>ACT Accounting Policy Paper on Third Party Monies</w:t>
            </w:r>
            <w:r w:rsidRPr="009D1FD7">
              <w:rPr>
                <w:rFonts w:cs="Calibri"/>
                <w:color w:val="FFFFFF" w:themeColor="background1"/>
                <w:sz w:val="18"/>
                <w:szCs w:val="18"/>
              </w:rPr>
              <w:t xml:space="preserve"> and </w:t>
            </w:r>
            <w:proofErr w:type="gramStart"/>
            <w:r w:rsidRPr="009D1FD7">
              <w:rPr>
                <w:rFonts w:cs="Calibri"/>
                <w:color w:val="FFFFFF" w:themeColor="background1"/>
                <w:sz w:val="18"/>
                <w:szCs w:val="18"/>
              </w:rPr>
              <w:t>where</w:t>
            </w:r>
            <w:proofErr w:type="gramEnd"/>
            <w:r w:rsidRPr="009D1FD7">
              <w:rPr>
                <w:rFonts w:cs="Calibri"/>
                <w:color w:val="FFFFFF" w:themeColor="background1"/>
                <w:sz w:val="18"/>
                <w:szCs w:val="18"/>
              </w:rPr>
              <w:t xml:space="preserve"> identified to be third party monies they should be recognised in this note. This occurs where an agency does not have control and it is not considered to be a Territorial item but rather is held for the benefit of other parties.</w:t>
            </w:r>
            <w:r w:rsidRPr="009D1FD7">
              <w:rPr>
                <w:color w:val="FFFFFF" w:themeColor="background1"/>
              </w:rPr>
              <w:t xml:space="preserve"> </w:t>
            </w:r>
          </w:p>
          <w:p w14:paraId="66D01B44" w14:textId="7002041B" w:rsidR="00A8584C" w:rsidRPr="00B01585" w:rsidRDefault="00A8584C" w:rsidP="009D1FD7">
            <w:pPr>
              <w:pStyle w:val="CommentaryText"/>
              <w:tabs>
                <w:tab w:val="left" w:pos="3306"/>
              </w:tabs>
              <w:spacing w:after="60"/>
              <w:rPr>
                <w:rFonts w:cs="Calibri"/>
                <w:color w:val="FFFFFF" w:themeColor="background1"/>
                <w:sz w:val="18"/>
                <w:szCs w:val="18"/>
              </w:rPr>
            </w:pPr>
            <w:r w:rsidRPr="00B01585">
              <w:rPr>
                <w:rFonts w:cs="Calibri"/>
                <w:color w:val="FFFFFF" w:themeColor="background1"/>
                <w:sz w:val="18"/>
                <w:szCs w:val="18"/>
              </w:rPr>
              <w:t xml:space="preserve">The definition of control in AASB 10 </w:t>
            </w:r>
            <w:r w:rsidRPr="00B01585">
              <w:rPr>
                <w:rFonts w:cs="Calibri"/>
                <w:i/>
                <w:color w:val="FFFFFF" w:themeColor="background1"/>
                <w:sz w:val="18"/>
                <w:szCs w:val="18"/>
              </w:rPr>
              <w:t>Consolidated Financial Statements</w:t>
            </w:r>
            <w:r w:rsidRPr="00B01585">
              <w:rPr>
                <w:rFonts w:cs="Calibri"/>
                <w:color w:val="FFFFFF" w:themeColor="background1"/>
                <w:sz w:val="18"/>
                <w:szCs w:val="18"/>
              </w:rPr>
              <w:t xml:space="preserve"> is that an investor controls an investee when it is exposed, or has rights, to variable returns from its involvement with the investee and </w:t>
            </w:r>
            <w:proofErr w:type="gramStart"/>
            <w:r w:rsidRPr="00B01585">
              <w:rPr>
                <w:rFonts w:cs="Calibri"/>
                <w:color w:val="FFFFFF" w:themeColor="background1"/>
                <w:sz w:val="18"/>
                <w:szCs w:val="18"/>
              </w:rPr>
              <w:t>has the ability to</w:t>
            </w:r>
            <w:proofErr w:type="gramEnd"/>
            <w:r w:rsidRPr="00B01585">
              <w:rPr>
                <w:rFonts w:cs="Calibri"/>
                <w:color w:val="FFFFFF" w:themeColor="background1"/>
                <w:sz w:val="18"/>
                <w:szCs w:val="18"/>
              </w:rPr>
              <w:t xml:space="preserve"> affect those returns through its power over the investee.</w:t>
            </w:r>
            <w:r>
              <w:rPr>
                <w:rFonts w:cs="Calibri"/>
                <w:color w:val="FFFFFF" w:themeColor="background1"/>
                <w:sz w:val="18"/>
                <w:szCs w:val="18"/>
              </w:rPr>
              <w:t xml:space="preserve"> </w:t>
            </w:r>
            <w:r w:rsidRPr="00B01585">
              <w:rPr>
                <w:rFonts w:cs="Calibri"/>
                <w:color w:val="FFFFFF" w:themeColor="background1"/>
                <w:sz w:val="18"/>
                <w:szCs w:val="18"/>
              </w:rPr>
              <w:t>Depending upon the circumstances, it may be that an agency has control of the trust funds and relevant trust assets and should consolidate them into its financial statements.</w:t>
            </w:r>
          </w:p>
        </w:tc>
      </w:tr>
      <w:tr w:rsidR="00A8584C" w:rsidRPr="00CF7E1B" w14:paraId="17723919" w14:textId="77777777" w:rsidTr="00BE75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1562" w:type="dxa"/>
            <w:tcBorders>
              <w:top w:val="nil"/>
              <w:left w:val="single" w:sz="2" w:space="0" w:color="auto"/>
              <w:bottom w:val="nil"/>
              <w:right w:val="single" w:sz="2" w:space="0" w:color="auto"/>
            </w:tcBorders>
          </w:tcPr>
          <w:p w14:paraId="4FAAE74B" w14:textId="16758860" w:rsidR="00A8584C" w:rsidRPr="007B76DA" w:rsidRDefault="00A8584C" w:rsidP="006439E4">
            <w:pPr>
              <w:pStyle w:val="TableReference"/>
              <w:tabs>
                <w:tab w:val="left" w:pos="3306"/>
              </w:tabs>
              <w:rPr>
                <w:rFonts w:cs="Calibri"/>
                <w:color w:val="FF0000"/>
                <w:sz w:val="14"/>
              </w:rPr>
            </w:pPr>
            <w:r w:rsidRPr="006439E4">
              <w:rPr>
                <w:rFonts w:cs="Calibri"/>
                <w:color w:val="7030A0"/>
                <w:sz w:val="14"/>
              </w:rPr>
              <w:t>AASB 15.33</w:t>
            </w:r>
          </w:p>
        </w:tc>
        <w:tc>
          <w:tcPr>
            <w:tcW w:w="9072" w:type="dxa"/>
            <w:gridSpan w:val="9"/>
            <w:tcBorders>
              <w:left w:val="single" w:sz="2" w:space="0" w:color="auto"/>
            </w:tcBorders>
            <w:shd w:val="clear" w:color="auto" w:fill="7030A0"/>
            <w:vAlign w:val="bottom"/>
          </w:tcPr>
          <w:p w14:paraId="6A77F801" w14:textId="12CDA27D" w:rsidR="00A8584C" w:rsidRPr="007B76DA" w:rsidRDefault="00A8584C" w:rsidP="003E76D7">
            <w:pPr>
              <w:pStyle w:val="CommentaryText"/>
              <w:tabs>
                <w:tab w:val="left" w:pos="3306"/>
              </w:tabs>
              <w:rPr>
                <w:rFonts w:cs="Calibri"/>
                <w:color w:val="FFFFFF" w:themeColor="background1"/>
                <w:sz w:val="18"/>
                <w:szCs w:val="18"/>
              </w:rPr>
            </w:pPr>
            <w:r w:rsidRPr="006439E4">
              <w:rPr>
                <w:rFonts w:cs="Calibri"/>
                <w:color w:val="FFFFFF" w:themeColor="background1"/>
                <w:sz w:val="18"/>
                <w:szCs w:val="18"/>
              </w:rPr>
              <w:t xml:space="preserve">AASB 15 </w:t>
            </w:r>
            <w:r w:rsidRPr="006439E4">
              <w:rPr>
                <w:rFonts w:cs="Calibri"/>
                <w:i/>
                <w:iCs/>
                <w:color w:val="FFFFFF" w:themeColor="background1"/>
                <w:sz w:val="18"/>
                <w:szCs w:val="18"/>
              </w:rPr>
              <w:t>Revenue from Contracts with Customers</w:t>
            </w:r>
            <w:r w:rsidRPr="006439E4">
              <w:rPr>
                <w:rFonts w:cs="Calibri"/>
                <w:color w:val="FFFFFF" w:themeColor="background1"/>
                <w:sz w:val="18"/>
                <w:szCs w:val="18"/>
              </w:rPr>
              <w:t xml:space="preserve"> outlines certain elements which may indicate that an agency has control over an asset. </w:t>
            </w:r>
            <w:proofErr w:type="gramStart"/>
            <w:r w:rsidRPr="006439E4">
              <w:rPr>
                <w:rFonts w:cs="Calibri"/>
                <w:color w:val="FFFFFF" w:themeColor="background1"/>
                <w:sz w:val="18"/>
                <w:szCs w:val="18"/>
              </w:rPr>
              <w:t>In particular, if</w:t>
            </w:r>
            <w:proofErr w:type="gramEnd"/>
            <w:r w:rsidRPr="006439E4">
              <w:rPr>
                <w:rFonts w:cs="Calibri"/>
                <w:color w:val="FFFFFF" w:themeColor="background1"/>
                <w:sz w:val="18"/>
                <w:szCs w:val="18"/>
              </w:rPr>
              <w:t xml:space="preserve"> an agency has control of an </w:t>
            </w:r>
            <w:proofErr w:type="gramStart"/>
            <w:r w:rsidRPr="006439E4">
              <w:rPr>
                <w:rFonts w:cs="Calibri"/>
                <w:color w:val="FFFFFF" w:themeColor="background1"/>
                <w:sz w:val="18"/>
                <w:szCs w:val="18"/>
              </w:rPr>
              <w:t>asset</w:t>
            </w:r>
            <w:proofErr w:type="gramEnd"/>
            <w:r w:rsidRPr="006439E4">
              <w:rPr>
                <w:rFonts w:cs="Calibri"/>
                <w:color w:val="FFFFFF" w:themeColor="background1"/>
                <w:sz w:val="18"/>
                <w:szCs w:val="18"/>
              </w:rPr>
              <w:t xml:space="preserve"> it can direct the use </w:t>
            </w:r>
            <w:proofErr w:type="gramStart"/>
            <w:r w:rsidRPr="006439E4">
              <w:rPr>
                <w:rFonts w:cs="Calibri"/>
                <w:color w:val="FFFFFF" w:themeColor="background1"/>
                <w:sz w:val="18"/>
                <w:szCs w:val="18"/>
              </w:rPr>
              <w:t>of, and</w:t>
            </w:r>
            <w:proofErr w:type="gramEnd"/>
            <w:r w:rsidRPr="006439E4">
              <w:rPr>
                <w:rFonts w:cs="Calibri"/>
                <w:color w:val="FFFFFF" w:themeColor="background1"/>
                <w:sz w:val="18"/>
                <w:szCs w:val="18"/>
              </w:rPr>
              <w:t xml:space="preserve"> obtain substantially </w:t>
            </w:r>
            <w:proofErr w:type="gramStart"/>
            <w:r w:rsidRPr="006439E4">
              <w:rPr>
                <w:rFonts w:cs="Calibri"/>
                <w:color w:val="FFFFFF" w:themeColor="background1"/>
                <w:sz w:val="18"/>
                <w:szCs w:val="18"/>
              </w:rPr>
              <w:t>all of</w:t>
            </w:r>
            <w:proofErr w:type="gramEnd"/>
            <w:r w:rsidRPr="006439E4">
              <w:rPr>
                <w:rFonts w:cs="Calibri"/>
                <w:color w:val="FFFFFF" w:themeColor="background1"/>
                <w:sz w:val="18"/>
                <w:szCs w:val="18"/>
              </w:rPr>
              <w:t xml:space="preserve"> the remaining benefits from the asset. Control can also be demonstrated by being able to prevent other entities from directing and using the asset for their own benefit.</w:t>
            </w:r>
          </w:p>
        </w:tc>
      </w:tr>
      <w:tr w:rsidR="00A8584C" w:rsidRPr="001950C9" w14:paraId="358568DD" w14:textId="77777777" w:rsidTr="00BE75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1562" w:type="dxa"/>
            <w:tcBorders>
              <w:left w:val="single" w:sz="2" w:space="0" w:color="auto"/>
              <w:right w:val="single" w:sz="2" w:space="0" w:color="auto"/>
            </w:tcBorders>
            <w:vAlign w:val="center"/>
          </w:tcPr>
          <w:p w14:paraId="624F69BB" w14:textId="064D2374" w:rsidR="00A8584C" w:rsidRPr="00686828" w:rsidRDefault="00A8584C" w:rsidP="00D21B75">
            <w:pPr>
              <w:pStyle w:val="TableReference"/>
              <w:tabs>
                <w:tab w:val="left" w:pos="3306"/>
              </w:tabs>
              <w:spacing w:before="600" w:after="240"/>
              <w:rPr>
                <w:rFonts w:cs="Calibri"/>
                <w:b/>
                <w:color w:val="7030A0"/>
                <w:sz w:val="22"/>
                <w:szCs w:val="22"/>
              </w:rPr>
            </w:pPr>
            <w:r w:rsidRPr="00686828">
              <w:rPr>
                <w:rFonts w:cs="Calibri"/>
                <w:color w:val="7030A0"/>
                <w:sz w:val="16"/>
                <w:szCs w:val="16"/>
              </w:rPr>
              <w:br w:type="page"/>
            </w:r>
          </w:p>
        </w:tc>
        <w:tc>
          <w:tcPr>
            <w:tcW w:w="9072" w:type="dxa"/>
            <w:gridSpan w:val="9"/>
            <w:tcBorders>
              <w:left w:val="single" w:sz="2" w:space="0" w:color="auto"/>
            </w:tcBorders>
            <w:vAlign w:val="bottom"/>
          </w:tcPr>
          <w:p w14:paraId="1B981C61" w14:textId="66D8D72A" w:rsidR="00A8584C" w:rsidRPr="00DB3072" w:rsidRDefault="00A8584C" w:rsidP="00D21B75">
            <w:pPr>
              <w:pStyle w:val="Heading1"/>
              <w:numPr>
                <w:ilvl w:val="0"/>
                <w:numId w:val="0"/>
              </w:numPr>
              <w:spacing w:before="600"/>
              <w:ind w:left="34"/>
              <w:rPr>
                <w:rFonts w:asciiTheme="minorHAnsi" w:hAnsiTheme="minorHAnsi" w:cstheme="minorHAnsi"/>
                <w:sz w:val="28"/>
                <w:szCs w:val="28"/>
              </w:rPr>
            </w:pPr>
            <w:bookmarkStart w:id="977" w:name="RelatedPartyDisclosure"/>
            <w:bookmarkStart w:id="978" w:name="_Toc223710655"/>
            <w:r w:rsidRPr="00DB3072">
              <w:rPr>
                <w:rFonts w:asciiTheme="minorHAnsi" w:hAnsiTheme="minorHAnsi" w:cstheme="minorHAnsi"/>
                <w:sz w:val="28"/>
                <w:szCs w:val="28"/>
              </w:rPr>
              <w:t xml:space="preserve">Note </w:t>
            </w:r>
            <w:r w:rsidR="00037832" w:rsidRPr="009D1FD7">
              <w:rPr>
                <w:rFonts w:asciiTheme="minorHAnsi" w:hAnsiTheme="minorHAnsi" w:cstheme="minorHAnsi"/>
                <w:sz w:val="28"/>
                <w:szCs w:val="28"/>
              </w:rPr>
              <w:t>37</w:t>
            </w:r>
            <w:r w:rsidRPr="009D1FD7">
              <w:rPr>
                <w:rFonts w:asciiTheme="minorHAnsi" w:hAnsiTheme="minorHAnsi" w:cstheme="minorHAnsi"/>
                <w:sz w:val="28"/>
                <w:szCs w:val="28"/>
              </w:rPr>
              <w:t xml:space="preserve">.  </w:t>
            </w:r>
            <w:r w:rsidRPr="00DB3072">
              <w:rPr>
                <w:rFonts w:asciiTheme="minorHAnsi" w:hAnsiTheme="minorHAnsi" w:cstheme="minorHAnsi"/>
                <w:sz w:val="28"/>
                <w:szCs w:val="28"/>
              </w:rPr>
              <w:t>Related Party Disclosures</w:t>
            </w:r>
            <w:bookmarkEnd w:id="977"/>
            <w:bookmarkEnd w:id="978"/>
          </w:p>
        </w:tc>
      </w:tr>
      <w:tr w:rsidR="00A8584C" w:rsidRPr="001950C9" w14:paraId="458EDDD7" w14:textId="77777777" w:rsidTr="00BE75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1562" w:type="dxa"/>
            <w:tcBorders>
              <w:left w:val="single" w:sz="2" w:space="0" w:color="auto"/>
              <w:right w:val="single" w:sz="2" w:space="0" w:color="auto"/>
            </w:tcBorders>
          </w:tcPr>
          <w:p w14:paraId="5A14C5E4" w14:textId="28FE9083" w:rsidR="00A8584C" w:rsidRPr="00686828" w:rsidRDefault="00A8584C" w:rsidP="00A8584C">
            <w:pPr>
              <w:pStyle w:val="TableReference"/>
              <w:tabs>
                <w:tab w:val="left" w:pos="3306"/>
              </w:tabs>
              <w:rPr>
                <w:rFonts w:cs="Calibri"/>
                <w:color w:val="7030A0"/>
                <w:sz w:val="14"/>
              </w:rPr>
            </w:pPr>
          </w:p>
        </w:tc>
        <w:tc>
          <w:tcPr>
            <w:tcW w:w="9072" w:type="dxa"/>
            <w:gridSpan w:val="9"/>
            <w:tcBorders>
              <w:left w:val="single" w:sz="2" w:space="0" w:color="auto"/>
            </w:tcBorders>
            <w:vAlign w:val="bottom"/>
          </w:tcPr>
          <w:p w14:paraId="1B5C78B1" w14:textId="4C1A8666" w:rsidR="00A8584C" w:rsidRPr="00B01585" w:rsidRDefault="00A8584C" w:rsidP="00A8584C">
            <w:pPr>
              <w:jc w:val="both"/>
              <w:rPr>
                <w:sz w:val="18"/>
                <w:szCs w:val="18"/>
              </w:rPr>
            </w:pPr>
            <w:r w:rsidRPr="00B01585">
              <w:rPr>
                <w:b/>
                <w:bCs/>
                <w:sz w:val="18"/>
                <w:szCs w:val="18"/>
              </w:rPr>
              <w:t>Description and Material Accounting Policies Relating to Related Party Disclosures</w:t>
            </w:r>
          </w:p>
        </w:tc>
      </w:tr>
      <w:tr w:rsidR="00A8584C" w:rsidRPr="001950C9" w14:paraId="1CEF6632" w14:textId="77777777" w:rsidTr="00BE75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1562" w:type="dxa"/>
            <w:tcBorders>
              <w:left w:val="single" w:sz="2" w:space="0" w:color="auto"/>
              <w:right w:val="single" w:sz="2" w:space="0" w:color="auto"/>
            </w:tcBorders>
          </w:tcPr>
          <w:p w14:paraId="3040B15C" w14:textId="48FAB8D9" w:rsidR="00A8584C" w:rsidRPr="00686828" w:rsidRDefault="00A8584C" w:rsidP="00A8584C">
            <w:pPr>
              <w:pStyle w:val="TableReference"/>
              <w:tabs>
                <w:tab w:val="left" w:pos="3306"/>
              </w:tabs>
              <w:rPr>
                <w:rFonts w:cs="Calibri"/>
                <w:color w:val="7030A0"/>
                <w:sz w:val="14"/>
              </w:rPr>
            </w:pPr>
            <w:r w:rsidRPr="00686828">
              <w:rPr>
                <w:rFonts w:cs="Calibri"/>
                <w:color w:val="7030A0"/>
                <w:sz w:val="14"/>
              </w:rPr>
              <w:t>AASB 124.9</w:t>
            </w:r>
          </w:p>
        </w:tc>
        <w:tc>
          <w:tcPr>
            <w:tcW w:w="9072" w:type="dxa"/>
            <w:gridSpan w:val="9"/>
            <w:tcBorders>
              <w:left w:val="single" w:sz="2" w:space="0" w:color="auto"/>
            </w:tcBorders>
            <w:vAlign w:val="bottom"/>
          </w:tcPr>
          <w:p w14:paraId="3CE0F3A2" w14:textId="438A1D7F" w:rsidR="00A8584C" w:rsidRPr="00B01585" w:rsidRDefault="00A8584C" w:rsidP="00A8584C">
            <w:pPr>
              <w:spacing w:after="120"/>
              <w:jc w:val="both"/>
              <w:rPr>
                <w:sz w:val="18"/>
                <w:szCs w:val="18"/>
              </w:rPr>
            </w:pPr>
            <w:r w:rsidRPr="00B01585">
              <w:rPr>
                <w:sz w:val="18"/>
                <w:szCs w:val="18"/>
              </w:rPr>
              <w:t xml:space="preserve">A related party is a person that controls or has significant influence over the reporting </w:t>
            </w:r>
            <w:proofErr w:type="gramStart"/>
            <w:r w:rsidRPr="00B01585">
              <w:rPr>
                <w:sz w:val="18"/>
                <w:szCs w:val="18"/>
              </w:rPr>
              <w:t>entity, or</w:t>
            </w:r>
            <w:proofErr w:type="gramEnd"/>
            <w:r w:rsidRPr="00B01585">
              <w:rPr>
                <w:sz w:val="18"/>
                <w:szCs w:val="18"/>
              </w:rPr>
              <w:t xml:space="preserve"> is a member of the Key Management Personnel (KMP) of the reporting entity or its parent entity, and includes their close family members and entities in which the KMP and/or their close family members individually or jointly have controlling interests.</w:t>
            </w:r>
          </w:p>
        </w:tc>
      </w:tr>
      <w:tr w:rsidR="00A8584C" w:rsidRPr="001950C9" w14:paraId="43BBC269" w14:textId="77777777" w:rsidTr="00BE75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1562" w:type="dxa"/>
            <w:tcBorders>
              <w:left w:val="single" w:sz="2" w:space="0" w:color="auto"/>
              <w:right w:val="single" w:sz="2" w:space="0" w:color="auto"/>
            </w:tcBorders>
          </w:tcPr>
          <w:p w14:paraId="1A615AD2" w14:textId="77777777" w:rsidR="00A8584C" w:rsidRPr="00686828" w:rsidRDefault="00A8584C" w:rsidP="00A8584C">
            <w:pPr>
              <w:pStyle w:val="TableReference"/>
              <w:tabs>
                <w:tab w:val="left" w:pos="3306"/>
              </w:tabs>
              <w:rPr>
                <w:rFonts w:cs="Calibri"/>
                <w:color w:val="7030A0"/>
                <w:sz w:val="14"/>
              </w:rPr>
            </w:pPr>
          </w:p>
        </w:tc>
        <w:tc>
          <w:tcPr>
            <w:tcW w:w="9072" w:type="dxa"/>
            <w:gridSpan w:val="9"/>
            <w:tcBorders>
              <w:left w:val="single" w:sz="2" w:space="0" w:color="auto"/>
            </w:tcBorders>
            <w:vAlign w:val="bottom"/>
          </w:tcPr>
          <w:p w14:paraId="23E5D8D2" w14:textId="5866A236" w:rsidR="00A8584C" w:rsidRPr="00B01585" w:rsidRDefault="00A8584C" w:rsidP="00A8584C">
            <w:pPr>
              <w:spacing w:after="120"/>
              <w:jc w:val="both"/>
              <w:rPr>
                <w:sz w:val="18"/>
                <w:szCs w:val="18"/>
              </w:rPr>
            </w:pPr>
            <w:r w:rsidRPr="00B01585">
              <w:rPr>
                <w:sz w:val="18"/>
                <w:szCs w:val="18"/>
              </w:rPr>
              <w:t>KMP are those persons having authority and responsibility for planning, directing and controlling the activities of the ‘Burley Griffin</w:t>
            </w:r>
            <w:r w:rsidRPr="00B01585">
              <w:rPr>
                <w:bCs/>
                <w:sz w:val="18"/>
                <w:szCs w:val="18"/>
              </w:rPr>
              <w:t xml:space="preserve"> </w:t>
            </w:r>
            <w:r w:rsidRPr="00B01585">
              <w:rPr>
                <w:sz w:val="18"/>
                <w:szCs w:val="18"/>
              </w:rPr>
              <w:t>Agency’, directly or indirectly.</w:t>
            </w:r>
          </w:p>
        </w:tc>
      </w:tr>
      <w:tr w:rsidR="00A8584C" w:rsidRPr="001950C9" w14:paraId="3C27A60D" w14:textId="77777777" w:rsidTr="00BE75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1562" w:type="dxa"/>
            <w:tcBorders>
              <w:left w:val="single" w:sz="2" w:space="0" w:color="auto"/>
              <w:right w:val="single" w:sz="2" w:space="0" w:color="auto"/>
            </w:tcBorders>
          </w:tcPr>
          <w:p w14:paraId="04383D5C" w14:textId="77777777" w:rsidR="00A8584C" w:rsidRPr="00686828" w:rsidRDefault="00A8584C" w:rsidP="00A8584C">
            <w:pPr>
              <w:pStyle w:val="TableReference"/>
              <w:tabs>
                <w:tab w:val="left" w:pos="3306"/>
              </w:tabs>
              <w:rPr>
                <w:rFonts w:cs="Calibri"/>
                <w:color w:val="7030A0"/>
                <w:sz w:val="14"/>
              </w:rPr>
            </w:pPr>
          </w:p>
        </w:tc>
        <w:tc>
          <w:tcPr>
            <w:tcW w:w="9072" w:type="dxa"/>
            <w:gridSpan w:val="9"/>
            <w:tcBorders>
              <w:left w:val="single" w:sz="2" w:space="0" w:color="auto"/>
            </w:tcBorders>
            <w:vAlign w:val="bottom"/>
          </w:tcPr>
          <w:p w14:paraId="7C96B195" w14:textId="3C41E6D4" w:rsidR="00A8584C" w:rsidRPr="00B01585" w:rsidRDefault="00A8584C" w:rsidP="00A8584C">
            <w:pPr>
              <w:spacing w:after="120"/>
              <w:jc w:val="both"/>
              <w:rPr>
                <w:sz w:val="18"/>
                <w:szCs w:val="18"/>
              </w:rPr>
            </w:pPr>
            <w:r w:rsidRPr="00B01585">
              <w:rPr>
                <w:sz w:val="18"/>
                <w:szCs w:val="18"/>
              </w:rPr>
              <w:t xml:space="preserve">KMP of </w:t>
            </w:r>
            <w:r w:rsidRPr="00FB64DD">
              <w:rPr>
                <w:strike/>
                <w:color w:val="FF0000"/>
                <w:sz w:val="18"/>
                <w:szCs w:val="18"/>
              </w:rPr>
              <w:t>the</w:t>
            </w:r>
            <w:r w:rsidRPr="00B01585">
              <w:rPr>
                <w:sz w:val="18"/>
                <w:szCs w:val="18"/>
              </w:rPr>
              <w:t xml:space="preserve"> ‘Burley Griffin</w:t>
            </w:r>
            <w:r w:rsidRPr="00B01585">
              <w:rPr>
                <w:bCs/>
                <w:sz w:val="18"/>
                <w:szCs w:val="18"/>
              </w:rPr>
              <w:t xml:space="preserve"> A</w:t>
            </w:r>
            <w:r w:rsidRPr="00B01585">
              <w:rPr>
                <w:sz w:val="18"/>
                <w:szCs w:val="18"/>
              </w:rPr>
              <w:t>gency’ are the Portfolio Minister, Director-General and certain members of the Senior Management Team.</w:t>
            </w:r>
          </w:p>
        </w:tc>
      </w:tr>
      <w:tr w:rsidR="00A8584C" w:rsidRPr="001950C9" w14:paraId="56491A01" w14:textId="77777777" w:rsidTr="00BE75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1562" w:type="dxa"/>
            <w:tcBorders>
              <w:left w:val="single" w:sz="2" w:space="0" w:color="auto"/>
              <w:right w:val="single" w:sz="2" w:space="0" w:color="auto"/>
            </w:tcBorders>
          </w:tcPr>
          <w:p w14:paraId="6E26BDAD" w14:textId="77777777" w:rsidR="00A8584C" w:rsidRPr="00686828" w:rsidRDefault="00A8584C" w:rsidP="00A8584C">
            <w:pPr>
              <w:pStyle w:val="TableReference"/>
              <w:tabs>
                <w:tab w:val="left" w:pos="3306"/>
              </w:tabs>
              <w:rPr>
                <w:rFonts w:cs="Calibri"/>
                <w:color w:val="7030A0"/>
                <w:sz w:val="14"/>
              </w:rPr>
            </w:pPr>
          </w:p>
        </w:tc>
        <w:tc>
          <w:tcPr>
            <w:tcW w:w="9072" w:type="dxa"/>
            <w:gridSpan w:val="9"/>
            <w:tcBorders>
              <w:left w:val="single" w:sz="2" w:space="0" w:color="auto"/>
            </w:tcBorders>
            <w:vAlign w:val="bottom"/>
          </w:tcPr>
          <w:p w14:paraId="5F478869" w14:textId="27E58BCC" w:rsidR="00A8584C" w:rsidRPr="00B01585" w:rsidRDefault="00A8584C" w:rsidP="00A8584C">
            <w:pPr>
              <w:spacing w:after="120"/>
              <w:jc w:val="both"/>
              <w:rPr>
                <w:sz w:val="18"/>
                <w:szCs w:val="18"/>
              </w:rPr>
            </w:pPr>
            <w:r w:rsidRPr="00B01585">
              <w:rPr>
                <w:sz w:val="18"/>
                <w:szCs w:val="18"/>
              </w:rPr>
              <w:t>The Head of Service and the ACT Executive comprising the Cabinet Ministers are KMP of the ACT Government and therefore related parties of ‘Burley Griffin</w:t>
            </w:r>
            <w:r w:rsidRPr="00B01585">
              <w:rPr>
                <w:bCs/>
                <w:sz w:val="18"/>
                <w:szCs w:val="18"/>
              </w:rPr>
              <w:t xml:space="preserve"> </w:t>
            </w:r>
            <w:r w:rsidRPr="00B01585">
              <w:rPr>
                <w:sz w:val="18"/>
                <w:szCs w:val="18"/>
              </w:rPr>
              <w:t>Agency’.</w:t>
            </w:r>
          </w:p>
        </w:tc>
      </w:tr>
      <w:tr w:rsidR="00A8584C" w:rsidRPr="001950C9" w14:paraId="40843B09" w14:textId="77777777" w:rsidTr="00BE75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1562" w:type="dxa"/>
            <w:tcBorders>
              <w:left w:val="single" w:sz="2" w:space="0" w:color="auto"/>
              <w:right w:val="single" w:sz="2" w:space="0" w:color="auto"/>
            </w:tcBorders>
          </w:tcPr>
          <w:p w14:paraId="059C5D8F" w14:textId="77777777" w:rsidR="00A8584C" w:rsidRPr="00686828" w:rsidRDefault="00A8584C" w:rsidP="00A8584C">
            <w:pPr>
              <w:pStyle w:val="TableReference"/>
              <w:tabs>
                <w:tab w:val="left" w:pos="3306"/>
              </w:tabs>
              <w:rPr>
                <w:rFonts w:cs="Calibri"/>
                <w:color w:val="7030A0"/>
                <w:sz w:val="14"/>
              </w:rPr>
            </w:pPr>
          </w:p>
        </w:tc>
        <w:tc>
          <w:tcPr>
            <w:tcW w:w="9072" w:type="dxa"/>
            <w:gridSpan w:val="9"/>
            <w:tcBorders>
              <w:left w:val="single" w:sz="2" w:space="0" w:color="auto"/>
            </w:tcBorders>
            <w:vAlign w:val="bottom"/>
          </w:tcPr>
          <w:p w14:paraId="5ABDDAEA" w14:textId="37A9D910" w:rsidR="00A8584C" w:rsidRPr="00B01585" w:rsidRDefault="00A8584C" w:rsidP="00A8584C">
            <w:pPr>
              <w:jc w:val="both"/>
              <w:rPr>
                <w:sz w:val="18"/>
                <w:szCs w:val="18"/>
              </w:rPr>
            </w:pPr>
            <w:r w:rsidRPr="00B01585">
              <w:rPr>
                <w:sz w:val="18"/>
                <w:szCs w:val="18"/>
              </w:rPr>
              <w:t>This note does not include typical citizen transactions between the KMP and ‘Burley Griffin</w:t>
            </w:r>
            <w:r w:rsidRPr="00B01585">
              <w:rPr>
                <w:bCs/>
                <w:sz w:val="18"/>
                <w:szCs w:val="18"/>
              </w:rPr>
              <w:t xml:space="preserve"> </w:t>
            </w:r>
            <w:r w:rsidRPr="00B01585">
              <w:rPr>
                <w:sz w:val="18"/>
                <w:szCs w:val="18"/>
              </w:rPr>
              <w:t xml:space="preserve">Agency’ that occur on terms and conditions no different to those applying to the </w:t>
            </w:r>
            <w:proofErr w:type="gramStart"/>
            <w:r w:rsidRPr="00B01585">
              <w:rPr>
                <w:sz w:val="18"/>
                <w:szCs w:val="18"/>
              </w:rPr>
              <w:t>general public</w:t>
            </w:r>
            <w:proofErr w:type="gramEnd"/>
            <w:r w:rsidRPr="00B01585">
              <w:rPr>
                <w:sz w:val="18"/>
                <w:szCs w:val="18"/>
              </w:rPr>
              <w:t>.</w:t>
            </w:r>
          </w:p>
        </w:tc>
      </w:tr>
      <w:tr w:rsidR="00A8584C" w:rsidRPr="001950C9" w14:paraId="4FDC1592" w14:textId="77777777" w:rsidTr="00BE75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1562" w:type="dxa"/>
            <w:tcBorders>
              <w:left w:val="single" w:sz="2" w:space="0" w:color="auto"/>
              <w:right w:val="single" w:sz="2" w:space="0" w:color="auto"/>
            </w:tcBorders>
            <w:vAlign w:val="bottom"/>
          </w:tcPr>
          <w:p w14:paraId="14E15C25" w14:textId="77777777" w:rsidR="00A8584C" w:rsidRPr="00686828" w:rsidRDefault="00A8584C" w:rsidP="00A8584C">
            <w:pPr>
              <w:pStyle w:val="TableReference"/>
              <w:tabs>
                <w:tab w:val="left" w:pos="3306"/>
              </w:tabs>
              <w:rPr>
                <w:rFonts w:cs="Calibri"/>
                <w:color w:val="7030A0"/>
                <w:sz w:val="14"/>
              </w:rPr>
            </w:pPr>
          </w:p>
        </w:tc>
        <w:tc>
          <w:tcPr>
            <w:tcW w:w="9072" w:type="dxa"/>
            <w:gridSpan w:val="9"/>
            <w:tcBorders>
              <w:left w:val="single" w:sz="2" w:space="0" w:color="auto"/>
            </w:tcBorders>
            <w:vAlign w:val="bottom"/>
          </w:tcPr>
          <w:p w14:paraId="2498C585" w14:textId="477AEB85" w:rsidR="00A8584C" w:rsidRPr="00B01585" w:rsidRDefault="00A8584C" w:rsidP="00D21B75">
            <w:pPr>
              <w:spacing w:before="180" w:after="40"/>
              <w:jc w:val="both"/>
              <w:rPr>
                <w:b/>
                <w:sz w:val="18"/>
                <w:szCs w:val="18"/>
              </w:rPr>
            </w:pPr>
            <w:r w:rsidRPr="00B01585">
              <w:rPr>
                <w:b/>
                <w:sz w:val="18"/>
                <w:szCs w:val="18"/>
              </w:rPr>
              <w:t>(A) Controlling Entity</w:t>
            </w:r>
          </w:p>
          <w:p w14:paraId="13DE3D23" w14:textId="2968F1FE" w:rsidR="00A8584C" w:rsidRPr="00B01585" w:rsidRDefault="00A8584C" w:rsidP="00A8584C">
            <w:pPr>
              <w:jc w:val="both"/>
              <w:rPr>
                <w:sz w:val="18"/>
                <w:szCs w:val="18"/>
              </w:rPr>
            </w:pPr>
            <w:r w:rsidRPr="00B01585">
              <w:rPr>
                <w:sz w:val="18"/>
                <w:szCs w:val="18"/>
              </w:rPr>
              <w:t>‘Burley Griffin</w:t>
            </w:r>
            <w:r w:rsidRPr="00B01585">
              <w:rPr>
                <w:bCs/>
                <w:sz w:val="18"/>
                <w:szCs w:val="18"/>
              </w:rPr>
              <w:t xml:space="preserve"> </w:t>
            </w:r>
            <w:r w:rsidRPr="00B01585">
              <w:rPr>
                <w:sz w:val="18"/>
                <w:szCs w:val="18"/>
              </w:rPr>
              <w:t>Agency’ is an ACT Government controlled entity.</w:t>
            </w:r>
          </w:p>
        </w:tc>
      </w:tr>
      <w:tr w:rsidR="00A8584C" w:rsidRPr="001950C9" w14:paraId="503CDC9E" w14:textId="77777777" w:rsidTr="00BE75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1562" w:type="dxa"/>
            <w:tcBorders>
              <w:left w:val="single" w:sz="2" w:space="0" w:color="auto"/>
              <w:right w:val="single" w:sz="2" w:space="0" w:color="auto"/>
            </w:tcBorders>
            <w:vAlign w:val="center"/>
          </w:tcPr>
          <w:p w14:paraId="4934622C" w14:textId="1DC713CA" w:rsidR="00A8584C" w:rsidRPr="00686828" w:rsidRDefault="00A8584C" w:rsidP="00A8584C">
            <w:pPr>
              <w:pStyle w:val="TableReference"/>
              <w:tabs>
                <w:tab w:val="left" w:pos="3306"/>
              </w:tabs>
              <w:spacing w:after="240"/>
              <w:rPr>
                <w:rFonts w:cs="Calibri"/>
                <w:color w:val="7030A0"/>
                <w:sz w:val="14"/>
              </w:rPr>
            </w:pPr>
            <w:bookmarkStart w:id="979" w:name="_Hlk213752533"/>
            <w:r w:rsidRPr="00686828">
              <w:rPr>
                <w:rFonts w:cs="Calibri"/>
                <w:color w:val="7030A0"/>
                <w:sz w:val="14"/>
              </w:rPr>
              <w:t xml:space="preserve">AASB 124.9 Compensation defined </w:t>
            </w:r>
          </w:p>
          <w:p w14:paraId="79A70D8B" w14:textId="77777777" w:rsidR="00A8584C" w:rsidRPr="00686828" w:rsidRDefault="00A8584C" w:rsidP="00A8584C">
            <w:pPr>
              <w:pStyle w:val="TableReference"/>
              <w:tabs>
                <w:tab w:val="left" w:pos="3306"/>
              </w:tabs>
              <w:rPr>
                <w:rFonts w:cs="Calibri"/>
                <w:color w:val="7030A0"/>
                <w:sz w:val="14"/>
              </w:rPr>
            </w:pPr>
          </w:p>
          <w:p w14:paraId="18BF8C5A" w14:textId="77777777" w:rsidR="00A8584C" w:rsidRPr="00686828" w:rsidRDefault="00A8584C" w:rsidP="00A8584C">
            <w:pPr>
              <w:pStyle w:val="TableReference"/>
              <w:tabs>
                <w:tab w:val="left" w:pos="3306"/>
              </w:tabs>
              <w:rPr>
                <w:rFonts w:cs="Calibri"/>
                <w:color w:val="7030A0"/>
                <w:sz w:val="14"/>
              </w:rPr>
            </w:pPr>
          </w:p>
          <w:p w14:paraId="0778201B" w14:textId="77777777" w:rsidR="00A8584C" w:rsidRPr="00686828" w:rsidRDefault="00A8584C" w:rsidP="00A8584C">
            <w:pPr>
              <w:pStyle w:val="TableReference"/>
              <w:tabs>
                <w:tab w:val="left" w:pos="3306"/>
              </w:tabs>
              <w:rPr>
                <w:rFonts w:cs="Calibri"/>
                <w:color w:val="7030A0"/>
                <w:sz w:val="14"/>
              </w:rPr>
            </w:pPr>
          </w:p>
        </w:tc>
        <w:tc>
          <w:tcPr>
            <w:tcW w:w="9072" w:type="dxa"/>
            <w:gridSpan w:val="9"/>
            <w:tcBorders>
              <w:left w:val="single" w:sz="2" w:space="0" w:color="auto"/>
            </w:tcBorders>
            <w:vAlign w:val="bottom"/>
          </w:tcPr>
          <w:p w14:paraId="26746342" w14:textId="47F3E9AD" w:rsidR="00A8584C" w:rsidRPr="00B01585" w:rsidRDefault="00A8584C" w:rsidP="00D21B75">
            <w:pPr>
              <w:spacing w:before="180" w:after="40"/>
              <w:jc w:val="both"/>
              <w:rPr>
                <w:b/>
                <w:sz w:val="18"/>
                <w:szCs w:val="18"/>
              </w:rPr>
            </w:pPr>
            <w:r w:rsidRPr="00B01585">
              <w:rPr>
                <w:b/>
                <w:sz w:val="18"/>
                <w:szCs w:val="18"/>
              </w:rPr>
              <w:t>(B) Key Management Personnel</w:t>
            </w:r>
          </w:p>
          <w:p w14:paraId="5A109E56" w14:textId="77777777" w:rsidR="00A8584C" w:rsidRPr="00B01585" w:rsidRDefault="00A8584C" w:rsidP="00A8584C">
            <w:pPr>
              <w:jc w:val="both"/>
              <w:rPr>
                <w:bCs/>
                <w:i/>
                <w:iCs/>
                <w:sz w:val="18"/>
                <w:szCs w:val="18"/>
              </w:rPr>
            </w:pPr>
            <w:r w:rsidRPr="00B01585">
              <w:rPr>
                <w:bCs/>
                <w:i/>
                <w:iCs/>
                <w:sz w:val="18"/>
                <w:szCs w:val="18"/>
              </w:rPr>
              <w:t>B.1 Compensation of Key Management Personnel</w:t>
            </w:r>
          </w:p>
          <w:p w14:paraId="4A972E65" w14:textId="105ED79A" w:rsidR="00A8584C" w:rsidRPr="00B01585" w:rsidRDefault="00A8584C" w:rsidP="00233339">
            <w:pPr>
              <w:spacing w:after="60"/>
              <w:jc w:val="both"/>
              <w:rPr>
                <w:sz w:val="18"/>
                <w:szCs w:val="18"/>
              </w:rPr>
            </w:pPr>
            <w:r w:rsidRPr="00B01585">
              <w:rPr>
                <w:sz w:val="18"/>
                <w:szCs w:val="18"/>
              </w:rPr>
              <w:t xml:space="preserve">Compensation of all Cabinet Ministers, including the </w:t>
            </w:r>
            <w:proofErr w:type="gramStart"/>
            <w:r w:rsidRPr="00B01585">
              <w:rPr>
                <w:sz w:val="18"/>
                <w:szCs w:val="18"/>
              </w:rPr>
              <w:t>Portfolio Minister</w:t>
            </w:r>
            <w:proofErr w:type="gramEnd"/>
            <w:r w:rsidRPr="00B01585">
              <w:rPr>
                <w:sz w:val="18"/>
                <w:szCs w:val="18"/>
              </w:rPr>
              <w:t>, is disclosed in the note on related party disclosures included in the ACT Executive’s financial statements for the year ended 30 June 202</w:t>
            </w:r>
            <w:r w:rsidR="00AB0E5E">
              <w:rPr>
                <w:sz w:val="18"/>
                <w:szCs w:val="18"/>
              </w:rPr>
              <w:t>6</w:t>
            </w:r>
            <w:r w:rsidRPr="00B01585">
              <w:rPr>
                <w:sz w:val="18"/>
                <w:szCs w:val="18"/>
              </w:rPr>
              <w:t>.</w:t>
            </w:r>
          </w:p>
          <w:p w14:paraId="1C990EDB" w14:textId="34E224F8" w:rsidR="00A8584C" w:rsidRPr="00B01585" w:rsidRDefault="00A8584C" w:rsidP="00233339">
            <w:pPr>
              <w:spacing w:after="60"/>
              <w:jc w:val="both"/>
              <w:rPr>
                <w:sz w:val="18"/>
                <w:szCs w:val="18"/>
              </w:rPr>
            </w:pPr>
            <w:r w:rsidRPr="00B01585">
              <w:rPr>
                <w:sz w:val="18"/>
                <w:szCs w:val="18"/>
              </w:rPr>
              <w:t>Compensation of the Head of Service is included in the note on related party disclosures included in the Chief Minister, Treasury and Economic Development Directorate’s (CMTEDD) financial statements for the year ended 30 June 202</w:t>
            </w:r>
            <w:r w:rsidR="00AB0E5E">
              <w:rPr>
                <w:sz w:val="18"/>
                <w:szCs w:val="18"/>
              </w:rPr>
              <w:t>6</w:t>
            </w:r>
            <w:r w:rsidRPr="00B01585">
              <w:rPr>
                <w:sz w:val="18"/>
                <w:szCs w:val="18"/>
              </w:rPr>
              <w:t>.</w:t>
            </w:r>
          </w:p>
          <w:p w14:paraId="4AA25251" w14:textId="1C5A52B6" w:rsidR="00A8584C" w:rsidRPr="001C5BF7" w:rsidRDefault="00A8584C" w:rsidP="00DC35A9">
            <w:pPr>
              <w:spacing w:after="60"/>
              <w:jc w:val="both"/>
              <w:rPr>
                <w:strike/>
                <w:color w:val="FF0000"/>
                <w:sz w:val="18"/>
                <w:szCs w:val="18"/>
              </w:rPr>
            </w:pPr>
            <w:r w:rsidRPr="001C5BF7">
              <w:rPr>
                <w:strike/>
                <w:color w:val="538135" w:themeColor="accent6" w:themeShade="BF"/>
                <w:sz w:val="18"/>
                <w:szCs w:val="18"/>
              </w:rPr>
              <w:t>Two of the KMP of ‘Burley Griffin</w:t>
            </w:r>
            <w:r w:rsidRPr="001C5BF7">
              <w:rPr>
                <w:bCs/>
                <w:strike/>
                <w:color w:val="538135" w:themeColor="accent6" w:themeShade="BF"/>
                <w:sz w:val="18"/>
                <w:szCs w:val="18"/>
              </w:rPr>
              <w:t xml:space="preserve"> </w:t>
            </w:r>
            <w:r w:rsidRPr="001C5BF7">
              <w:rPr>
                <w:strike/>
                <w:color w:val="538135" w:themeColor="accent6" w:themeShade="BF"/>
                <w:sz w:val="18"/>
                <w:szCs w:val="18"/>
              </w:rPr>
              <w:t>Agency’ are employees of</w:t>
            </w:r>
            <w:r w:rsidR="00FB64DD" w:rsidRPr="001C5BF7">
              <w:rPr>
                <w:strike/>
                <w:color w:val="538135" w:themeColor="accent6" w:themeShade="BF"/>
                <w:sz w:val="18"/>
                <w:szCs w:val="18"/>
              </w:rPr>
              <w:t xml:space="preserve"> CMTEDD</w:t>
            </w:r>
            <w:r w:rsidRPr="001C5BF7">
              <w:rPr>
                <w:strike/>
                <w:color w:val="538135" w:themeColor="accent6" w:themeShade="BF"/>
                <w:sz w:val="18"/>
                <w:szCs w:val="18"/>
              </w:rPr>
              <w:t xml:space="preserve"> and are compensated by </w:t>
            </w:r>
            <w:r w:rsidR="00FB64DD" w:rsidRPr="001C5BF7">
              <w:rPr>
                <w:strike/>
                <w:color w:val="538135" w:themeColor="accent6" w:themeShade="BF"/>
                <w:sz w:val="18"/>
                <w:szCs w:val="18"/>
              </w:rPr>
              <w:t xml:space="preserve">‘XYZ Directorate </w:t>
            </w:r>
            <w:r w:rsidRPr="001C5BF7">
              <w:rPr>
                <w:strike/>
                <w:color w:val="538135" w:themeColor="accent6" w:themeShade="BF"/>
                <w:sz w:val="18"/>
                <w:szCs w:val="18"/>
              </w:rPr>
              <w:t>CMTEDD. The first of these was both a KMP of ‘Burley Griffin Agency’ and</w:t>
            </w:r>
            <w:r w:rsidR="00FB64DD" w:rsidRPr="001C5BF7">
              <w:rPr>
                <w:strike/>
                <w:color w:val="538135" w:themeColor="accent6" w:themeShade="BF"/>
                <w:sz w:val="18"/>
                <w:szCs w:val="18"/>
              </w:rPr>
              <w:t xml:space="preserve"> CMTEDD</w:t>
            </w:r>
            <w:r w:rsidRPr="001C5BF7">
              <w:rPr>
                <w:strike/>
                <w:color w:val="538135" w:themeColor="accent6" w:themeShade="BF"/>
                <w:sz w:val="18"/>
                <w:szCs w:val="18"/>
              </w:rPr>
              <w:t xml:space="preserve"> simultaneously throughout the current financial year. The compensation relating to this KMP is included in </w:t>
            </w:r>
            <w:r w:rsidR="00FB64DD" w:rsidRPr="001C5BF7">
              <w:rPr>
                <w:strike/>
                <w:color w:val="538135" w:themeColor="accent6" w:themeShade="BF"/>
                <w:sz w:val="18"/>
                <w:szCs w:val="18"/>
              </w:rPr>
              <w:t>CMTEDD</w:t>
            </w:r>
            <w:r w:rsidRPr="001C5BF7">
              <w:rPr>
                <w:strike/>
                <w:color w:val="538135" w:themeColor="accent6" w:themeShade="BF"/>
                <w:sz w:val="18"/>
                <w:szCs w:val="18"/>
              </w:rPr>
              <w:t xml:space="preserve">s financial statements, and as such, is not included in this note. The second KMP worked for ‘Burley Griffin Agency’ on secondment from </w:t>
            </w:r>
            <w:r w:rsidR="00FB64DD" w:rsidRPr="001C5BF7">
              <w:rPr>
                <w:strike/>
                <w:color w:val="538135" w:themeColor="accent6" w:themeShade="BF"/>
                <w:sz w:val="18"/>
                <w:szCs w:val="18"/>
              </w:rPr>
              <w:t>CMTEDD</w:t>
            </w:r>
            <w:r w:rsidRPr="001C5BF7">
              <w:rPr>
                <w:strike/>
                <w:color w:val="538135" w:themeColor="accent6" w:themeShade="BF"/>
                <w:sz w:val="18"/>
                <w:szCs w:val="18"/>
              </w:rPr>
              <w:t xml:space="preserve"> for 6 months of the current financial year, and as such, the amount of their remuneration while on secondment is included in the table below. The compensation for the other 6 months of the financial year the KMP was not on secondment is included in the </w:t>
            </w:r>
            <w:r w:rsidR="00FB64DD" w:rsidRPr="001C5BF7">
              <w:rPr>
                <w:strike/>
                <w:color w:val="538135" w:themeColor="accent6" w:themeShade="BF"/>
                <w:sz w:val="18"/>
                <w:szCs w:val="18"/>
              </w:rPr>
              <w:t>CMTEDD</w:t>
            </w:r>
            <w:r w:rsidRPr="001C5BF7">
              <w:rPr>
                <w:strike/>
                <w:color w:val="538135" w:themeColor="accent6" w:themeShade="BF"/>
                <w:sz w:val="18"/>
                <w:szCs w:val="18"/>
              </w:rPr>
              <w:t xml:space="preserve"> financial statements. </w:t>
            </w:r>
          </w:p>
        </w:tc>
      </w:tr>
      <w:bookmarkEnd w:id="979"/>
    </w:tbl>
    <w:p w14:paraId="12CA961D" w14:textId="77777777" w:rsidR="00BE7548" w:rsidRDefault="00BE7548">
      <w:r>
        <w:br w:type="page"/>
      </w:r>
    </w:p>
    <w:tbl>
      <w:tblPr>
        <w:tblW w:w="10634" w:type="dxa"/>
        <w:tblInd w:w="-7" w:type="dxa"/>
        <w:tblLayout w:type="fixed"/>
        <w:tblLook w:val="00A0" w:firstRow="1" w:lastRow="0" w:firstColumn="1" w:lastColumn="0" w:noHBand="0" w:noVBand="0"/>
      </w:tblPr>
      <w:tblGrid>
        <w:gridCol w:w="1562"/>
        <w:gridCol w:w="3260"/>
        <w:gridCol w:w="1843"/>
        <w:gridCol w:w="708"/>
        <w:gridCol w:w="1276"/>
        <w:gridCol w:w="284"/>
        <w:gridCol w:w="1701"/>
      </w:tblGrid>
      <w:tr w:rsidR="00DC35A9" w:rsidRPr="001950C9" w14:paraId="46A60191" w14:textId="77777777" w:rsidTr="00D21B75">
        <w:trPr>
          <w:trHeight w:val="127"/>
        </w:trPr>
        <w:tc>
          <w:tcPr>
            <w:tcW w:w="1562" w:type="dxa"/>
            <w:tcBorders>
              <w:left w:val="single" w:sz="2" w:space="0" w:color="auto"/>
              <w:right w:val="single" w:sz="2" w:space="0" w:color="auto"/>
            </w:tcBorders>
          </w:tcPr>
          <w:p w14:paraId="23D08D87" w14:textId="0E3C8033" w:rsidR="00DC35A9" w:rsidRPr="00686828" w:rsidRDefault="00DC35A9" w:rsidP="00DC35A9">
            <w:pPr>
              <w:pStyle w:val="TableReference"/>
              <w:tabs>
                <w:tab w:val="left" w:pos="3306"/>
              </w:tabs>
              <w:spacing w:before="240" w:after="240"/>
              <w:rPr>
                <w:rFonts w:cs="Calibri"/>
                <w:color w:val="7030A0"/>
                <w:sz w:val="18"/>
                <w:szCs w:val="18"/>
              </w:rPr>
            </w:pPr>
            <w:r w:rsidRPr="00B01585">
              <w:rPr>
                <w:color w:val="7030A0"/>
                <w:sz w:val="24"/>
                <w:szCs w:val="16"/>
              </w:rPr>
              <w:lastRenderedPageBreak/>
              <w:br w:type="page"/>
            </w:r>
            <w:r w:rsidRPr="00B01585">
              <w:rPr>
                <w:b/>
                <w:color w:val="7030A0"/>
                <w:sz w:val="22"/>
                <w:szCs w:val="22"/>
              </w:rPr>
              <w:t>Reference</w:t>
            </w:r>
          </w:p>
        </w:tc>
        <w:tc>
          <w:tcPr>
            <w:tcW w:w="9072" w:type="dxa"/>
            <w:gridSpan w:val="6"/>
            <w:tcBorders>
              <w:left w:val="single" w:sz="2" w:space="0" w:color="auto"/>
            </w:tcBorders>
            <w:vAlign w:val="bottom"/>
          </w:tcPr>
          <w:p w14:paraId="19B4C2E8" w14:textId="420ECB0A" w:rsidR="00DC35A9" w:rsidRPr="00B01585" w:rsidRDefault="00DC35A9" w:rsidP="00DC35A9">
            <w:pPr>
              <w:spacing w:before="240" w:after="240"/>
              <w:rPr>
                <w:b/>
                <w:sz w:val="18"/>
                <w:szCs w:val="18"/>
              </w:rPr>
            </w:pPr>
            <w:r w:rsidRPr="004221F9">
              <w:rPr>
                <w:rFonts w:asciiTheme="minorHAnsi" w:hAnsiTheme="minorHAnsi" w:cstheme="minorHAnsi"/>
                <w:b/>
                <w:sz w:val="28"/>
                <w:szCs w:val="28"/>
              </w:rPr>
              <w:t xml:space="preserve">NOTE 37.  RELATED </w:t>
            </w:r>
            <w:r w:rsidRPr="00DB3072">
              <w:rPr>
                <w:rFonts w:asciiTheme="minorHAnsi" w:hAnsiTheme="minorHAnsi" w:cstheme="minorHAnsi"/>
                <w:b/>
                <w:sz w:val="28"/>
                <w:szCs w:val="28"/>
              </w:rPr>
              <w:t xml:space="preserve">PARTY DISCLOSURES – CONTINUED </w:t>
            </w:r>
          </w:p>
        </w:tc>
      </w:tr>
      <w:tr w:rsidR="00DC35A9" w:rsidRPr="001950C9" w14:paraId="1E7994B3" w14:textId="77777777" w:rsidTr="00D21B75">
        <w:trPr>
          <w:trHeight w:val="127"/>
        </w:trPr>
        <w:tc>
          <w:tcPr>
            <w:tcW w:w="1562" w:type="dxa"/>
            <w:tcBorders>
              <w:left w:val="single" w:sz="2" w:space="0" w:color="auto"/>
              <w:right w:val="single" w:sz="2" w:space="0" w:color="auto"/>
            </w:tcBorders>
            <w:vAlign w:val="bottom"/>
          </w:tcPr>
          <w:p w14:paraId="1608B8A4" w14:textId="77777777" w:rsidR="00DC35A9" w:rsidRPr="00686828" w:rsidRDefault="00DC35A9" w:rsidP="00DC35A9">
            <w:pPr>
              <w:pStyle w:val="TableReference"/>
              <w:tabs>
                <w:tab w:val="left" w:pos="3306"/>
              </w:tabs>
              <w:rPr>
                <w:rFonts w:cs="Calibri"/>
                <w:color w:val="7030A0"/>
                <w:sz w:val="18"/>
                <w:szCs w:val="18"/>
              </w:rPr>
            </w:pPr>
          </w:p>
        </w:tc>
        <w:tc>
          <w:tcPr>
            <w:tcW w:w="5811" w:type="dxa"/>
            <w:gridSpan w:val="3"/>
            <w:tcBorders>
              <w:left w:val="single" w:sz="2" w:space="0" w:color="auto"/>
            </w:tcBorders>
            <w:vAlign w:val="bottom"/>
          </w:tcPr>
          <w:p w14:paraId="67A02FFC" w14:textId="33D5DA69" w:rsidR="00DC35A9" w:rsidRPr="00B01585" w:rsidRDefault="00DC35A9" w:rsidP="00DC35A9">
            <w:pPr>
              <w:rPr>
                <w:b/>
                <w:sz w:val="18"/>
                <w:szCs w:val="18"/>
              </w:rPr>
            </w:pPr>
            <w:r w:rsidRPr="00B01585">
              <w:rPr>
                <w:sz w:val="18"/>
                <w:szCs w:val="18"/>
              </w:rPr>
              <w:t>Compensation by ‘Burley Griffin Agency’ to KMP is set out below:</w:t>
            </w:r>
          </w:p>
        </w:tc>
        <w:tc>
          <w:tcPr>
            <w:tcW w:w="1560" w:type="dxa"/>
            <w:gridSpan w:val="2"/>
            <w:vAlign w:val="bottom"/>
          </w:tcPr>
          <w:p w14:paraId="075DD089" w14:textId="77777777" w:rsidR="00DC35A9" w:rsidRPr="00B01585" w:rsidRDefault="00DC35A9" w:rsidP="00DC35A9">
            <w:pPr>
              <w:jc w:val="right"/>
              <w:rPr>
                <w:rFonts w:cs="Calibri"/>
                <w:b/>
                <w:bCs/>
                <w:sz w:val="18"/>
                <w:szCs w:val="18"/>
              </w:rPr>
            </w:pPr>
          </w:p>
        </w:tc>
        <w:tc>
          <w:tcPr>
            <w:tcW w:w="1701" w:type="dxa"/>
            <w:vAlign w:val="bottom"/>
          </w:tcPr>
          <w:p w14:paraId="3515C028" w14:textId="77777777" w:rsidR="00DC35A9" w:rsidRPr="00B01585" w:rsidRDefault="00DC35A9" w:rsidP="00DC35A9">
            <w:pPr>
              <w:jc w:val="right"/>
              <w:rPr>
                <w:b/>
                <w:sz w:val="18"/>
                <w:szCs w:val="18"/>
              </w:rPr>
            </w:pPr>
          </w:p>
        </w:tc>
      </w:tr>
      <w:tr w:rsidR="00DC35A9" w:rsidRPr="001950C9" w14:paraId="1910A50E" w14:textId="77777777" w:rsidTr="00D21B75">
        <w:trPr>
          <w:trHeight w:val="127"/>
        </w:trPr>
        <w:tc>
          <w:tcPr>
            <w:tcW w:w="1562" w:type="dxa"/>
            <w:tcBorders>
              <w:left w:val="single" w:sz="2" w:space="0" w:color="auto"/>
              <w:right w:val="single" w:sz="2" w:space="0" w:color="auto"/>
            </w:tcBorders>
            <w:vAlign w:val="bottom"/>
          </w:tcPr>
          <w:p w14:paraId="7534F689" w14:textId="77777777" w:rsidR="00DC35A9" w:rsidRPr="00686828" w:rsidRDefault="00DC35A9" w:rsidP="00DC35A9">
            <w:pPr>
              <w:pStyle w:val="TableReference"/>
              <w:tabs>
                <w:tab w:val="left" w:pos="3306"/>
              </w:tabs>
              <w:rPr>
                <w:rFonts w:cs="Calibri"/>
                <w:color w:val="7030A0"/>
                <w:sz w:val="18"/>
                <w:szCs w:val="18"/>
              </w:rPr>
            </w:pPr>
          </w:p>
        </w:tc>
        <w:tc>
          <w:tcPr>
            <w:tcW w:w="5811" w:type="dxa"/>
            <w:gridSpan w:val="3"/>
            <w:tcBorders>
              <w:left w:val="single" w:sz="2" w:space="0" w:color="auto"/>
            </w:tcBorders>
            <w:vAlign w:val="bottom"/>
          </w:tcPr>
          <w:p w14:paraId="4E86BB8C" w14:textId="77777777" w:rsidR="00DC35A9" w:rsidRPr="00B01585" w:rsidRDefault="00DC35A9" w:rsidP="00DC35A9">
            <w:pPr>
              <w:rPr>
                <w:b/>
                <w:sz w:val="18"/>
                <w:szCs w:val="18"/>
              </w:rPr>
            </w:pPr>
          </w:p>
        </w:tc>
        <w:tc>
          <w:tcPr>
            <w:tcW w:w="1560" w:type="dxa"/>
            <w:gridSpan w:val="2"/>
            <w:vAlign w:val="bottom"/>
          </w:tcPr>
          <w:p w14:paraId="21D5BB02" w14:textId="3EBC3FD3" w:rsidR="00DC35A9" w:rsidRPr="00B01585" w:rsidRDefault="00DC35A9" w:rsidP="00DC35A9">
            <w:pPr>
              <w:jc w:val="right"/>
              <w:rPr>
                <w:b/>
                <w:sz w:val="18"/>
                <w:szCs w:val="18"/>
              </w:rPr>
            </w:pPr>
            <w:r w:rsidRPr="00B01585">
              <w:rPr>
                <w:rFonts w:cs="Calibri"/>
                <w:b/>
                <w:bCs/>
                <w:sz w:val="18"/>
                <w:szCs w:val="18"/>
              </w:rPr>
              <w:t>202</w:t>
            </w:r>
            <w:r>
              <w:rPr>
                <w:rFonts w:cs="Calibri"/>
                <w:b/>
                <w:bCs/>
                <w:sz w:val="18"/>
                <w:szCs w:val="18"/>
              </w:rPr>
              <w:t>6</w:t>
            </w:r>
            <w:r>
              <w:rPr>
                <w:sz w:val="18"/>
                <w:szCs w:val="18"/>
              </w:rPr>
              <w:t xml:space="preserve"> </w:t>
            </w:r>
            <w:r>
              <w:rPr>
                <w:sz w:val="18"/>
                <w:szCs w:val="18"/>
                <w:bdr w:val="single" w:sz="4" w:space="0" w:color="auto"/>
              </w:rPr>
              <w:t xml:space="preserve">                                                  </w:t>
            </w:r>
            <w:r w:rsidRPr="00B01585">
              <w:rPr>
                <w:sz w:val="18"/>
                <w:szCs w:val="18"/>
                <w:bdr w:val="single" w:sz="4" w:space="0" w:color="auto"/>
              </w:rPr>
              <w:t xml:space="preserve"> </w:t>
            </w:r>
            <w:r w:rsidRPr="00B01585">
              <w:rPr>
                <w:b/>
                <w:sz w:val="18"/>
                <w:szCs w:val="18"/>
              </w:rPr>
              <w:t>$’000</w:t>
            </w:r>
          </w:p>
        </w:tc>
        <w:tc>
          <w:tcPr>
            <w:tcW w:w="1701" w:type="dxa"/>
            <w:vAlign w:val="bottom"/>
          </w:tcPr>
          <w:p w14:paraId="055894F0" w14:textId="50F4C79E" w:rsidR="00DC35A9" w:rsidRPr="00B01585" w:rsidRDefault="00DC35A9" w:rsidP="00DC35A9">
            <w:pPr>
              <w:jc w:val="right"/>
              <w:rPr>
                <w:b/>
                <w:sz w:val="18"/>
                <w:szCs w:val="18"/>
              </w:rPr>
            </w:pPr>
            <w:r w:rsidRPr="00B01585">
              <w:rPr>
                <w:b/>
                <w:sz w:val="18"/>
                <w:szCs w:val="18"/>
              </w:rPr>
              <w:t>202</w:t>
            </w:r>
            <w:r>
              <w:rPr>
                <w:b/>
                <w:sz w:val="18"/>
                <w:szCs w:val="18"/>
              </w:rPr>
              <w:t>5</w:t>
            </w:r>
          </w:p>
          <w:p w14:paraId="0BE2DBA3" w14:textId="32565C02" w:rsidR="00DC35A9" w:rsidRPr="00B01585" w:rsidRDefault="00DC35A9" w:rsidP="00DC35A9">
            <w:pPr>
              <w:jc w:val="right"/>
              <w:rPr>
                <w:b/>
                <w:sz w:val="18"/>
                <w:szCs w:val="18"/>
              </w:rPr>
            </w:pPr>
            <w:r w:rsidRPr="00B01585">
              <w:rPr>
                <w:b/>
                <w:sz w:val="18"/>
                <w:szCs w:val="18"/>
              </w:rPr>
              <w:t>$’000</w:t>
            </w:r>
          </w:p>
        </w:tc>
      </w:tr>
      <w:tr w:rsidR="00DC35A9" w:rsidRPr="001950C9" w14:paraId="1C0B9175" w14:textId="77777777" w:rsidTr="00D21B75">
        <w:trPr>
          <w:trHeight w:val="127"/>
        </w:trPr>
        <w:tc>
          <w:tcPr>
            <w:tcW w:w="1562" w:type="dxa"/>
            <w:tcBorders>
              <w:left w:val="single" w:sz="2" w:space="0" w:color="auto"/>
              <w:right w:val="single" w:sz="2" w:space="0" w:color="auto"/>
            </w:tcBorders>
            <w:vAlign w:val="bottom"/>
          </w:tcPr>
          <w:p w14:paraId="1FC2D40C" w14:textId="77777777" w:rsidR="00DC35A9" w:rsidRPr="00686828" w:rsidRDefault="00DC35A9" w:rsidP="00DC35A9">
            <w:pPr>
              <w:pStyle w:val="TableReference"/>
              <w:tabs>
                <w:tab w:val="left" w:pos="3306"/>
              </w:tabs>
              <w:rPr>
                <w:rFonts w:cs="Calibri"/>
                <w:color w:val="7030A0"/>
                <w:sz w:val="18"/>
                <w:szCs w:val="18"/>
              </w:rPr>
            </w:pPr>
          </w:p>
        </w:tc>
        <w:tc>
          <w:tcPr>
            <w:tcW w:w="5811" w:type="dxa"/>
            <w:gridSpan w:val="3"/>
            <w:tcBorders>
              <w:left w:val="single" w:sz="2" w:space="0" w:color="auto"/>
            </w:tcBorders>
            <w:vAlign w:val="bottom"/>
          </w:tcPr>
          <w:p w14:paraId="104D90A7" w14:textId="6B9B605F" w:rsidR="00DC35A9" w:rsidRPr="00B01585" w:rsidRDefault="00DC35A9" w:rsidP="00DC35A9">
            <w:pPr>
              <w:rPr>
                <w:b/>
                <w:sz w:val="18"/>
                <w:szCs w:val="18"/>
              </w:rPr>
            </w:pPr>
            <w:r w:rsidRPr="00B01585">
              <w:rPr>
                <w:sz w:val="18"/>
                <w:szCs w:val="18"/>
              </w:rPr>
              <w:t>Short-</w:t>
            </w:r>
            <w:r>
              <w:rPr>
                <w:sz w:val="18"/>
                <w:szCs w:val="18"/>
              </w:rPr>
              <w:t>T</w:t>
            </w:r>
            <w:r w:rsidRPr="00B01585">
              <w:rPr>
                <w:sz w:val="18"/>
                <w:szCs w:val="18"/>
              </w:rPr>
              <w:t xml:space="preserve">erm </w:t>
            </w:r>
            <w:r>
              <w:rPr>
                <w:sz w:val="18"/>
                <w:szCs w:val="18"/>
              </w:rPr>
              <w:t>E</w:t>
            </w:r>
            <w:r w:rsidRPr="00B01585">
              <w:rPr>
                <w:sz w:val="18"/>
                <w:szCs w:val="18"/>
              </w:rPr>
              <w:t xml:space="preserve">mployee </w:t>
            </w:r>
            <w:r>
              <w:rPr>
                <w:sz w:val="18"/>
                <w:szCs w:val="18"/>
              </w:rPr>
              <w:t>B</w:t>
            </w:r>
            <w:r w:rsidRPr="00B01585">
              <w:rPr>
                <w:sz w:val="18"/>
                <w:szCs w:val="18"/>
              </w:rPr>
              <w:t>enefits</w:t>
            </w:r>
          </w:p>
        </w:tc>
        <w:tc>
          <w:tcPr>
            <w:tcW w:w="1560" w:type="dxa"/>
            <w:gridSpan w:val="2"/>
            <w:vAlign w:val="bottom"/>
          </w:tcPr>
          <w:p w14:paraId="0AB3044E" w14:textId="77777777" w:rsidR="00DC35A9" w:rsidRPr="00B01585" w:rsidRDefault="00DC35A9" w:rsidP="00DC35A9">
            <w:pPr>
              <w:rPr>
                <w:b/>
                <w:sz w:val="18"/>
                <w:szCs w:val="18"/>
              </w:rPr>
            </w:pPr>
          </w:p>
        </w:tc>
        <w:tc>
          <w:tcPr>
            <w:tcW w:w="1701" w:type="dxa"/>
            <w:vAlign w:val="bottom"/>
          </w:tcPr>
          <w:p w14:paraId="10B8C934" w14:textId="77777777" w:rsidR="00DC35A9" w:rsidRPr="00B01585" w:rsidRDefault="00DC35A9" w:rsidP="00DC35A9">
            <w:pPr>
              <w:rPr>
                <w:b/>
                <w:sz w:val="18"/>
                <w:szCs w:val="18"/>
              </w:rPr>
            </w:pPr>
          </w:p>
        </w:tc>
      </w:tr>
      <w:tr w:rsidR="00DC35A9" w:rsidRPr="001950C9" w14:paraId="1DE64C95" w14:textId="77777777" w:rsidTr="00D21B75">
        <w:trPr>
          <w:trHeight w:val="127"/>
        </w:trPr>
        <w:tc>
          <w:tcPr>
            <w:tcW w:w="1562" w:type="dxa"/>
            <w:tcBorders>
              <w:left w:val="single" w:sz="2" w:space="0" w:color="auto"/>
              <w:right w:val="single" w:sz="2" w:space="0" w:color="auto"/>
            </w:tcBorders>
            <w:vAlign w:val="bottom"/>
          </w:tcPr>
          <w:p w14:paraId="28013C4D" w14:textId="77777777" w:rsidR="00DC35A9" w:rsidRPr="00686828" w:rsidRDefault="00DC35A9" w:rsidP="00DC35A9">
            <w:pPr>
              <w:pStyle w:val="TableReference"/>
              <w:tabs>
                <w:tab w:val="left" w:pos="3306"/>
              </w:tabs>
              <w:rPr>
                <w:rFonts w:cs="Calibri"/>
                <w:color w:val="7030A0"/>
                <w:sz w:val="18"/>
                <w:szCs w:val="18"/>
              </w:rPr>
            </w:pPr>
          </w:p>
        </w:tc>
        <w:tc>
          <w:tcPr>
            <w:tcW w:w="5811" w:type="dxa"/>
            <w:gridSpan w:val="3"/>
            <w:tcBorders>
              <w:left w:val="single" w:sz="2" w:space="0" w:color="auto"/>
            </w:tcBorders>
            <w:vAlign w:val="bottom"/>
          </w:tcPr>
          <w:p w14:paraId="52730D0B" w14:textId="7ADA14B1" w:rsidR="00DC35A9" w:rsidRPr="00B01585" w:rsidRDefault="00DC35A9" w:rsidP="00DC35A9">
            <w:pPr>
              <w:rPr>
                <w:b/>
                <w:sz w:val="18"/>
                <w:szCs w:val="18"/>
              </w:rPr>
            </w:pPr>
            <w:r w:rsidRPr="00B01585">
              <w:rPr>
                <w:sz w:val="18"/>
                <w:szCs w:val="18"/>
              </w:rPr>
              <w:t>Post-</w:t>
            </w:r>
            <w:r>
              <w:rPr>
                <w:sz w:val="18"/>
                <w:szCs w:val="18"/>
              </w:rPr>
              <w:t>E</w:t>
            </w:r>
            <w:r w:rsidRPr="00B01585">
              <w:rPr>
                <w:sz w:val="18"/>
                <w:szCs w:val="18"/>
              </w:rPr>
              <w:t xml:space="preserve">mployment </w:t>
            </w:r>
            <w:r>
              <w:rPr>
                <w:sz w:val="18"/>
                <w:szCs w:val="18"/>
              </w:rPr>
              <w:t>B</w:t>
            </w:r>
            <w:r w:rsidRPr="00B01585">
              <w:rPr>
                <w:sz w:val="18"/>
                <w:szCs w:val="18"/>
              </w:rPr>
              <w:t>enefits</w:t>
            </w:r>
          </w:p>
        </w:tc>
        <w:tc>
          <w:tcPr>
            <w:tcW w:w="1560" w:type="dxa"/>
            <w:gridSpan w:val="2"/>
            <w:vAlign w:val="bottom"/>
          </w:tcPr>
          <w:p w14:paraId="22C84C3E" w14:textId="77777777" w:rsidR="00DC35A9" w:rsidRPr="00B01585" w:rsidRDefault="00DC35A9" w:rsidP="00DC35A9">
            <w:pPr>
              <w:rPr>
                <w:b/>
                <w:sz w:val="18"/>
                <w:szCs w:val="18"/>
              </w:rPr>
            </w:pPr>
          </w:p>
        </w:tc>
        <w:tc>
          <w:tcPr>
            <w:tcW w:w="1701" w:type="dxa"/>
            <w:vAlign w:val="bottom"/>
          </w:tcPr>
          <w:p w14:paraId="7921B9EA" w14:textId="77777777" w:rsidR="00DC35A9" w:rsidRPr="00B01585" w:rsidRDefault="00DC35A9" w:rsidP="00DC35A9">
            <w:pPr>
              <w:rPr>
                <w:b/>
                <w:sz w:val="18"/>
                <w:szCs w:val="18"/>
              </w:rPr>
            </w:pPr>
          </w:p>
        </w:tc>
      </w:tr>
      <w:tr w:rsidR="00DC35A9" w:rsidRPr="001950C9" w14:paraId="6956DD1D" w14:textId="77777777" w:rsidTr="00D21B75">
        <w:trPr>
          <w:trHeight w:val="127"/>
        </w:trPr>
        <w:tc>
          <w:tcPr>
            <w:tcW w:w="1562" w:type="dxa"/>
            <w:tcBorders>
              <w:left w:val="single" w:sz="2" w:space="0" w:color="auto"/>
              <w:right w:val="single" w:sz="2" w:space="0" w:color="auto"/>
            </w:tcBorders>
            <w:vAlign w:val="bottom"/>
          </w:tcPr>
          <w:p w14:paraId="739C1202" w14:textId="77777777" w:rsidR="00DC35A9" w:rsidRPr="00686828" w:rsidRDefault="00DC35A9" w:rsidP="00DC35A9">
            <w:pPr>
              <w:pStyle w:val="TableReference"/>
              <w:tabs>
                <w:tab w:val="left" w:pos="3306"/>
              </w:tabs>
              <w:rPr>
                <w:rFonts w:cs="Calibri"/>
                <w:color w:val="7030A0"/>
                <w:sz w:val="18"/>
                <w:szCs w:val="18"/>
              </w:rPr>
            </w:pPr>
          </w:p>
        </w:tc>
        <w:tc>
          <w:tcPr>
            <w:tcW w:w="5811" w:type="dxa"/>
            <w:gridSpan w:val="3"/>
            <w:tcBorders>
              <w:left w:val="single" w:sz="2" w:space="0" w:color="auto"/>
            </w:tcBorders>
            <w:vAlign w:val="bottom"/>
          </w:tcPr>
          <w:p w14:paraId="456BBB35" w14:textId="1022F5F2" w:rsidR="00DC35A9" w:rsidRPr="00B01585" w:rsidRDefault="00DC35A9" w:rsidP="00DC35A9">
            <w:pPr>
              <w:rPr>
                <w:b/>
                <w:sz w:val="18"/>
                <w:szCs w:val="18"/>
              </w:rPr>
            </w:pPr>
            <w:r w:rsidRPr="00B01585">
              <w:rPr>
                <w:sz w:val="18"/>
                <w:szCs w:val="18"/>
              </w:rPr>
              <w:t xml:space="preserve">Other </w:t>
            </w:r>
            <w:r>
              <w:rPr>
                <w:sz w:val="18"/>
                <w:szCs w:val="18"/>
              </w:rPr>
              <w:t>L</w:t>
            </w:r>
            <w:r w:rsidRPr="00B01585">
              <w:rPr>
                <w:sz w:val="18"/>
                <w:szCs w:val="18"/>
              </w:rPr>
              <w:t>ong-</w:t>
            </w:r>
            <w:r>
              <w:rPr>
                <w:sz w:val="18"/>
                <w:szCs w:val="18"/>
              </w:rPr>
              <w:t>T</w:t>
            </w:r>
            <w:r w:rsidRPr="00B01585">
              <w:rPr>
                <w:sz w:val="18"/>
                <w:szCs w:val="18"/>
              </w:rPr>
              <w:t xml:space="preserve">erm </w:t>
            </w:r>
            <w:r>
              <w:rPr>
                <w:sz w:val="18"/>
                <w:szCs w:val="18"/>
              </w:rPr>
              <w:t>B</w:t>
            </w:r>
            <w:r w:rsidRPr="00B01585">
              <w:rPr>
                <w:sz w:val="18"/>
                <w:szCs w:val="18"/>
              </w:rPr>
              <w:t>enefits</w:t>
            </w:r>
          </w:p>
        </w:tc>
        <w:tc>
          <w:tcPr>
            <w:tcW w:w="1560" w:type="dxa"/>
            <w:gridSpan w:val="2"/>
            <w:vAlign w:val="bottom"/>
          </w:tcPr>
          <w:p w14:paraId="50F9AA0F" w14:textId="77777777" w:rsidR="00DC35A9" w:rsidRPr="00B01585" w:rsidRDefault="00DC35A9" w:rsidP="00DC35A9">
            <w:pPr>
              <w:rPr>
                <w:b/>
                <w:sz w:val="18"/>
                <w:szCs w:val="18"/>
              </w:rPr>
            </w:pPr>
          </w:p>
        </w:tc>
        <w:tc>
          <w:tcPr>
            <w:tcW w:w="1701" w:type="dxa"/>
            <w:vAlign w:val="bottom"/>
          </w:tcPr>
          <w:p w14:paraId="14FDD812" w14:textId="77777777" w:rsidR="00DC35A9" w:rsidRPr="00B01585" w:rsidRDefault="00DC35A9" w:rsidP="00DC35A9">
            <w:pPr>
              <w:rPr>
                <w:b/>
                <w:sz w:val="18"/>
                <w:szCs w:val="18"/>
              </w:rPr>
            </w:pPr>
          </w:p>
        </w:tc>
      </w:tr>
      <w:tr w:rsidR="00DC35A9" w:rsidRPr="001950C9" w14:paraId="64EC2302" w14:textId="77777777" w:rsidTr="00D21B75">
        <w:trPr>
          <w:trHeight w:val="127"/>
        </w:trPr>
        <w:tc>
          <w:tcPr>
            <w:tcW w:w="1562" w:type="dxa"/>
            <w:tcBorders>
              <w:left w:val="single" w:sz="2" w:space="0" w:color="auto"/>
              <w:right w:val="single" w:sz="2" w:space="0" w:color="auto"/>
            </w:tcBorders>
            <w:vAlign w:val="bottom"/>
          </w:tcPr>
          <w:p w14:paraId="6F9498CE" w14:textId="77777777" w:rsidR="00DC35A9" w:rsidRPr="00686828" w:rsidRDefault="00DC35A9" w:rsidP="00DC35A9">
            <w:pPr>
              <w:pStyle w:val="TableReference"/>
              <w:tabs>
                <w:tab w:val="left" w:pos="3306"/>
              </w:tabs>
              <w:rPr>
                <w:rFonts w:cs="Calibri"/>
                <w:color w:val="7030A0"/>
                <w:sz w:val="18"/>
                <w:szCs w:val="18"/>
              </w:rPr>
            </w:pPr>
          </w:p>
        </w:tc>
        <w:tc>
          <w:tcPr>
            <w:tcW w:w="5811" w:type="dxa"/>
            <w:gridSpan w:val="3"/>
            <w:tcBorders>
              <w:left w:val="single" w:sz="2" w:space="0" w:color="auto"/>
            </w:tcBorders>
            <w:vAlign w:val="bottom"/>
          </w:tcPr>
          <w:p w14:paraId="32B714F1" w14:textId="047016B0" w:rsidR="00DC35A9" w:rsidRPr="00B01585" w:rsidRDefault="00DC35A9" w:rsidP="00DC35A9">
            <w:pPr>
              <w:rPr>
                <w:b/>
                <w:sz w:val="18"/>
                <w:szCs w:val="18"/>
              </w:rPr>
            </w:pPr>
            <w:r w:rsidRPr="00B01585">
              <w:rPr>
                <w:sz w:val="18"/>
                <w:szCs w:val="18"/>
              </w:rPr>
              <w:t xml:space="preserve">Termination </w:t>
            </w:r>
            <w:r>
              <w:rPr>
                <w:sz w:val="18"/>
                <w:szCs w:val="18"/>
              </w:rPr>
              <w:t>B</w:t>
            </w:r>
            <w:r w:rsidRPr="00B01585">
              <w:rPr>
                <w:sz w:val="18"/>
                <w:szCs w:val="18"/>
              </w:rPr>
              <w:t>enefits</w:t>
            </w:r>
          </w:p>
        </w:tc>
        <w:tc>
          <w:tcPr>
            <w:tcW w:w="1560" w:type="dxa"/>
            <w:gridSpan w:val="2"/>
            <w:vAlign w:val="bottom"/>
          </w:tcPr>
          <w:p w14:paraId="34AB3000" w14:textId="77777777" w:rsidR="00DC35A9" w:rsidRPr="00B01585" w:rsidRDefault="00DC35A9" w:rsidP="00DC35A9">
            <w:pPr>
              <w:rPr>
                <w:b/>
                <w:sz w:val="18"/>
                <w:szCs w:val="18"/>
              </w:rPr>
            </w:pPr>
          </w:p>
        </w:tc>
        <w:tc>
          <w:tcPr>
            <w:tcW w:w="1701" w:type="dxa"/>
            <w:vAlign w:val="bottom"/>
          </w:tcPr>
          <w:p w14:paraId="265D50A9" w14:textId="77777777" w:rsidR="00DC35A9" w:rsidRPr="00B01585" w:rsidRDefault="00DC35A9" w:rsidP="00DC35A9">
            <w:pPr>
              <w:rPr>
                <w:b/>
                <w:sz w:val="18"/>
                <w:szCs w:val="18"/>
              </w:rPr>
            </w:pPr>
          </w:p>
        </w:tc>
      </w:tr>
      <w:tr w:rsidR="00DC35A9" w:rsidRPr="001950C9" w14:paraId="730E5520" w14:textId="77777777" w:rsidTr="00D21B75">
        <w:trPr>
          <w:trHeight w:val="127"/>
        </w:trPr>
        <w:tc>
          <w:tcPr>
            <w:tcW w:w="1562" w:type="dxa"/>
            <w:tcBorders>
              <w:left w:val="single" w:sz="2" w:space="0" w:color="auto"/>
              <w:right w:val="single" w:sz="2" w:space="0" w:color="auto"/>
            </w:tcBorders>
            <w:vAlign w:val="bottom"/>
          </w:tcPr>
          <w:p w14:paraId="2907385D" w14:textId="77777777" w:rsidR="00DC35A9" w:rsidRPr="00686828" w:rsidRDefault="00DC35A9" w:rsidP="00DC35A9">
            <w:pPr>
              <w:pStyle w:val="TableReference"/>
              <w:tabs>
                <w:tab w:val="left" w:pos="3306"/>
              </w:tabs>
              <w:rPr>
                <w:rFonts w:cs="Calibri"/>
                <w:color w:val="7030A0"/>
                <w:sz w:val="18"/>
                <w:szCs w:val="18"/>
              </w:rPr>
            </w:pPr>
          </w:p>
        </w:tc>
        <w:tc>
          <w:tcPr>
            <w:tcW w:w="5811" w:type="dxa"/>
            <w:gridSpan w:val="3"/>
            <w:tcBorders>
              <w:left w:val="single" w:sz="2" w:space="0" w:color="auto"/>
            </w:tcBorders>
            <w:vAlign w:val="bottom"/>
          </w:tcPr>
          <w:p w14:paraId="150A1C3B" w14:textId="5148A2A7" w:rsidR="00DC35A9" w:rsidRPr="00B01585" w:rsidRDefault="00DC35A9" w:rsidP="00DC35A9">
            <w:pPr>
              <w:rPr>
                <w:b/>
                <w:sz w:val="18"/>
                <w:szCs w:val="18"/>
              </w:rPr>
            </w:pPr>
            <w:r w:rsidRPr="00B01585">
              <w:rPr>
                <w:sz w:val="18"/>
                <w:szCs w:val="18"/>
              </w:rPr>
              <w:t xml:space="preserve">Board </w:t>
            </w:r>
            <w:r>
              <w:rPr>
                <w:sz w:val="18"/>
                <w:szCs w:val="18"/>
              </w:rPr>
              <w:t>M</w:t>
            </w:r>
            <w:r w:rsidRPr="00B01585">
              <w:rPr>
                <w:sz w:val="18"/>
                <w:szCs w:val="18"/>
              </w:rPr>
              <w:t xml:space="preserve">ember </w:t>
            </w:r>
            <w:r>
              <w:rPr>
                <w:sz w:val="18"/>
                <w:szCs w:val="18"/>
              </w:rPr>
              <w:t>F</w:t>
            </w:r>
            <w:r w:rsidRPr="00B01585">
              <w:rPr>
                <w:sz w:val="18"/>
                <w:szCs w:val="18"/>
              </w:rPr>
              <w:t>ees</w:t>
            </w:r>
          </w:p>
        </w:tc>
        <w:tc>
          <w:tcPr>
            <w:tcW w:w="1560" w:type="dxa"/>
            <w:gridSpan w:val="2"/>
            <w:tcBorders>
              <w:bottom w:val="single" w:sz="4" w:space="0" w:color="auto"/>
            </w:tcBorders>
            <w:vAlign w:val="bottom"/>
          </w:tcPr>
          <w:p w14:paraId="3FE9D21C" w14:textId="77777777" w:rsidR="00DC35A9" w:rsidRPr="00B01585" w:rsidRDefault="00DC35A9" w:rsidP="00DC35A9">
            <w:pPr>
              <w:rPr>
                <w:b/>
                <w:sz w:val="18"/>
                <w:szCs w:val="18"/>
              </w:rPr>
            </w:pPr>
          </w:p>
        </w:tc>
        <w:tc>
          <w:tcPr>
            <w:tcW w:w="1701" w:type="dxa"/>
            <w:tcBorders>
              <w:bottom w:val="single" w:sz="4" w:space="0" w:color="auto"/>
            </w:tcBorders>
            <w:vAlign w:val="bottom"/>
          </w:tcPr>
          <w:p w14:paraId="082E4B60" w14:textId="77777777" w:rsidR="00DC35A9" w:rsidRPr="00B01585" w:rsidRDefault="00DC35A9" w:rsidP="00DC35A9">
            <w:pPr>
              <w:rPr>
                <w:b/>
                <w:sz w:val="18"/>
                <w:szCs w:val="18"/>
              </w:rPr>
            </w:pPr>
          </w:p>
        </w:tc>
      </w:tr>
      <w:tr w:rsidR="00DC35A9" w:rsidRPr="001950C9" w14:paraId="6A0983EE" w14:textId="77777777" w:rsidTr="00D21B75">
        <w:trPr>
          <w:trHeight w:val="277"/>
        </w:trPr>
        <w:tc>
          <w:tcPr>
            <w:tcW w:w="1562" w:type="dxa"/>
            <w:tcBorders>
              <w:left w:val="single" w:sz="2" w:space="0" w:color="auto"/>
              <w:right w:val="single" w:sz="2" w:space="0" w:color="auto"/>
            </w:tcBorders>
            <w:vAlign w:val="bottom"/>
          </w:tcPr>
          <w:p w14:paraId="544D4492" w14:textId="7EEE690E" w:rsidR="00DC35A9" w:rsidRPr="00686828" w:rsidRDefault="00DC35A9" w:rsidP="00DC35A9">
            <w:pPr>
              <w:pStyle w:val="TableReference"/>
              <w:tabs>
                <w:tab w:val="left" w:pos="3306"/>
              </w:tabs>
              <w:rPr>
                <w:rFonts w:cs="Calibri"/>
                <w:color w:val="7030A0"/>
                <w:sz w:val="18"/>
                <w:szCs w:val="18"/>
              </w:rPr>
            </w:pPr>
            <w:r w:rsidRPr="00686828">
              <w:rPr>
                <w:rFonts w:cs="Calibri"/>
                <w:color w:val="7030A0"/>
                <w:sz w:val="14"/>
              </w:rPr>
              <w:t>AASB 124.17</w:t>
            </w:r>
          </w:p>
        </w:tc>
        <w:tc>
          <w:tcPr>
            <w:tcW w:w="5811" w:type="dxa"/>
            <w:gridSpan w:val="3"/>
            <w:tcBorders>
              <w:left w:val="single" w:sz="2" w:space="0" w:color="auto"/>
            </w:tcBorders>
            <w:vAlign w:val="bottom"/>
          </w:tcPr>
          <w:p w14:paraId="334C82CF" w14:textId="461FE800" w:rsidR="00DC35A9" w:rsidRPr="00B01585" w:rsidRDefault="00DC35A9" w:rsidP="00DC35A9">
            <w:pPr>
              <w:rPr>
                <w:b/>
                <w:sz w:val="18"/>
                <w:szCs w:val="18"/>
              </w:rPr>
            </w:pPr>
            <w:r w:rsidRPr="00B01585">
              <w:rPr>
                <w:b/>
                <w:sz w:val="18"/>
                <w:szCs w:val="18"/>
              </w:rPr>
              <w:t>Total Compensation to KMP</w:t>
            </w:r>
          </w:p>
        </w:tc>
        <w:tc>
          <w:tcPr>
            <w:tcW w:w="1560" w:type="dxa"/>
            <w:gridSpan w:val="2"/>
            <w:tcBorders>
              <w:top w:val="single" w:sz="4" w:space="0" w:color="auto"/>
              <w:bottom w:val="double" w:sz="4" w:space="0" w:color="auto"/>
            </w:tcBorders>
            <w:vAlign w:val="bottom"/>
          </w:tcPr>
          <w:p w14:paraId="19431D03" w14:textId="77777777" w:rsidR="00DC35A9" w:rsidRPr="00B01585" w:rsidRDefault="00DC35A9" w:rsidP="00DC35A9">
            <w:pPr>
              <w:rPr>
                <w:b/>
                <w:sz w:val="18"/>
                <w:szCs w:val="18"/>
              </w:rPr>
            </w:pPr>
          </w:p>
        </w:tc>
        <w:tc>
          <w:tcPr>
            <w:tcW w:w="1701" w:type="dxa"/>
            <w:tcBorders>
              <w:top w:val="single" w:sz="4" w:space="0" w:color="auto"/>
              <w:bottom w:val="double" w:sz="4" w:space="0" w:color="auto"/>
            </w:tcBorders>
            <w:vAlign w:val="bottom"/>
          </w:tcPr>
          <w:p w14:paraId="3EBCBF73" w14:textId="77777777" w:rsidR="00DC35A9" w:rsidRPr="00B01585" w:rsidRDefault="00DC35A9" w:rsidP="00DC35A9">
            <w:pPr>
              <w:rPr>
                <w:b/>
                <w:sz w:val="18"/>
                <w:szCs w:val="18"/>
              </w:rPr>
            </w:pPr>
          </w:p>
        </w:tc>
      </w:tr>
      <w:tr w:rsidR="00DC35A9" w:rsidRPr="00DD48C5" w14:paraId="448F6CA2" w14:textId="77777777" w:rsidTr="00D21B75">
        <w:trPr>
          <w:cantSplit/>
          <w:trHeight w:val="23"/>
        </w:trPr>
        <w:tc>
          <w:tcPr>
            <w:tcW w:w="1562" w:type="dxa"/>
            <w:tcBorders>
              <w:left w:val="single" w:sz="4" w:space="0" w:color="auto"/>
              <w:right w:val="single" w:sz="4" w:space="0" w:color="auto"/>
            </w:tcBorders>
          </w:tcPr>
          <w:p w14:paraId="421340B1" w14:textId="7A72B643" w:rsidR="00DC35A9" w:rsidRPr="00686828" w:rsidRDefault="00DC35A9" w:rsidP="00DC35A9">
            <w:pPr>
              <w:pStyle w:val="TableReference"/>
              <w:tabs>
                <w:tab w:val="left" w:pos="3306"/>
              </w:tabs>
              <w:spacing w:before="240"/>
              <w:rPr>
                <w:rFonts w:cs="Calibri"/>
                <w:color w:val="7030A0"/>
                <w:sz w:val="14"/>
              </w:rPr>
            </w:pPr>
            <w:r w:rsidRPr="00686828">
              <w:rPr>
                <w:rFonts w:cs="Calibri"/>
                <w:color w:val="7030A0"/>
                <w:sz w:val="14"/>
              </w:rPr>
              <w:t>AASB 124.18 to 21</w:t>
            </w:r>
          </w:p>
        </w:tc>
        <w:tc>
          <w:tcPr>
            <w:tcW w:w="9072" w:type="dxa"/>
            <w:gridSpan w:val="6"/>
            <w:tcBorders>
              <w:left w:val="single" w:sz="4" w:space="0" w:color="auto"/>
            </w:tcBorders>
            <w:vAlign w:val="bottom"/>
          </w:tcPr>
          <w:p w14:paraId="77A59A71" w14:textId="77777777" w:rsidR="00DC35A9" w:rsidRPr="00B01585" w:rsidRDefault="00DC35A9" w:rsidP="00DC35A9">
            <w:pPr>
              <w:spacing w:before="180"/>
              <w:rPr>
                <w:bCs/>
                <w:i/>
                <w:iCs/>
                <w:sz w:val="18"/>
                <w:szCs w:val="18"/>
              </w:rPr>
            </w:pPr>
            <w:r w:rsidRPr="00B01585">
              <w:rPr>
                <w:bCs/>
                <w:i/>
                <w:iCs/>
                <w:sz w:val="18"/>
                <w:szCs w:val="18"/>
              </w:rPr>
              <w:t>B.2 Transactions with Key Management Personnel</w:t>
            </w:r>
          </w:p>
          <w:p w14:paraId="000E6D9A" w14:textId="7209209A" w:rsidR="00DC35A9" w:rsidRPr="00B01585" w:rsidRDefault="00DC35A9" w:rsidP="00DC35A9">
            <w:pPr>
              <w:spacing w:after="180"/>
              <w:jc w:val="both"/>
              <w:rPr>
                <w:strike/>
              </w:rPr>
            </w:pPr>
            <w:r w:rsidRPr="00B01585">
              <w:rPr>
                <w:sz w:val="18"/>
                <w:szCs w:val="18"/>
              </w:rPr>
              <w:t xml:space="preserve">No disclosure is required for typical citizen transactions between the KMP and ‘Burley Griffin Agency’ that occur on terms and conditions no different to those applying to the </w:t>
            </w:r>
            <w:proofErr w:type="gramStart"/>
            <w:r w:rsidRPr="00B01585">
              <w:rPr>
                <w:sz w:val="18"/>
                <w:szCs w:val="18"/>
              </w:rPr>
              <w:t>general public</w:t>
            </w:r>
            <w:proofErr w:type="gramEnd"/>
            <w:r w:rsidRPr="00B01585">
              <w:rPr>
                <w:sz w:val="18"/>
                <w:szCs w:val="18"/>
              </w:rPr>
              <w:t>, where no discretion is applied and no influence is exerted by the related parties over the terms and conditions of these transactions</w:t>
            </w:r>
            <w:r w:rsidRPr="00034754">
              <w:rPr>
                <w:sz w:val="18"/>
                <w:szCs w:val="18"/>
              </w:rPr>
              <w:t xml:space="preserve">. </w:t>
            </w:r>
          </w:p>
        </w:tc>
      </w:tr>
      <w:tr w:rsidR="00DC35A9" w:rsidRPr="001950C9" w14:paraId="7D1CAAE7" w14:textId="77777777" w:rsidTr="00D21B75">
        <w:trPr>
          <w:cantSplit/>
          <w:trHeight w:val="23"/>
        </w:trPr>
        <w:tc>
          <w:tcPr>
            <w:tcW w:w="1562" w:type="dxa"/>
            <w:tcBorders>
              <w:left w:val="single" w:sz="4" w:space="0" w:color="auto"/>
              <w:right w:val="single" w:sz="4" w:space="0" w:color="auto"/>
            </w:tcBorders>
          </w:tcPr>
          <w:p w14:paraId="7E2315B3" w14:textId="77777777" w:rsidR="00DC35A9" w:rsidRPr="00B01585" w:rsidRDefault="00DC35A9" w:rsidP="00DC35A9">
            <w:pPr>
              <w:pStyle w:val="TableReference"/>
              <w:tabs>
                <w:tab w:val="left" w:pos="3306"/>
              </w:tabs>
              <w:rPr>
                <w:rFonts w:cs="Calibri"/>
                <w:color w:val="7030A0"/>
                <w:sz w:val="18"/>
                <w:szCs w:val="18"/>
              </w:rPr>
            </w:pPr>
          </w:p>
        </w:tc>
        <w:tc>
          <w:tcPr>
            <w:tcW w:w="9072" w:type="dxa"/>
            <w:gridSpan w:val="6"/>
            <w:tcBorders>
              <w:left w:val="single" w:sz="4" w:space="0" w:color="auto"/>
            </w:tcBorders>
            <w:vAlign w:val="bottom"/>
          </w:tcPr>
          <w:p w14:paraId="23047581" w14:textId="77777777" w:rsidR="00DC35A9" w:rsidRPr="0051081B" w:rsidRDefault="00DC35A9" w:rsidP="00DC35A9">
            <w:pPr>
              <w:ind w:left="318" w:hanging="318"/>
              <w:rPr>
                <w:bCs/>
                <w:i/>
                <w:iCs/>
                <w:sz w:val="18"/>
                <w:szCs w:val="18"/>
              </w:rPr>
            </w:pPr>
            <w:r w:rsidRPr="0051081B">
              <w:rPr>
                <w:bCs/>
                <w:i/>
                <w:iCs/>
                <w:sz w:val="18"/>
                <w:szCs w:val="18"/>
              </w:rPr>
              <w:t xml:space="preserve">B.3 Transactions with parties related to Key Management Personnel </w:t>
            </w:r>
          </w:p>
        </w:tc>
      </w:tr>
      <w:tr w:rsidR="00DC35A9" w:rsidRPr="001950C9" w14:paraId="5A50A286" w14:textId="77777777" w:rsidTr="00D21B75">
        <w:trPr>
          <w:cantSplit/>
          <w:trHeight w:val="23"/>
        </w:trPr>
        <w:tc>
          <w:tcPr>
            <w:tcW w:w="1562" w:type="dxa"/>
            <w:tcBorders>
              <w:left w:val="single" w:sz="4" w:space="0" w:color="auto"/>
              <w:right w:val="single" w:sz="4" w:space="0" w:color="auto"/>
            </w:tcBorders>
          </w:tcPr>
          <w:p w14:paraId="0AF661A3" w14:textId="13CEEEDD" w:rsidR="00DC35A9" w:rsidRPr="00B01585" w:rsidRDefault="00DC35A9" w:rsidP="00DC35A9">
            <w:pPr>
              <w:pStyle w:val="TableReference"/>
              <w:tabs>
                <w:tab w:val="left" w:pos="3306"/>
              </w:tabs>
              <w:rPr>
                <w:rFonts w:cs="Calibri"/>
                <w:color w:val="7030A0"/>
                <w:sz w:val="14"/>
              </w:rPr>
            </w:pPr>
            <w:r w:rsidRPr="00B01585">
              <w:rPr>
                <w:rFonts w:cs="Calibri"/>
                <w:color w:val="7030A0"/>
                <w:sz w:val="14"/>
              </w:rPr>
              <w:t>AASB 124.18 to 21</w:t>
            </w:r>
          </w:p>
        </w:tc>
        <w:tc>
          <w:tcPr>
            <w:tcW w:w="9072" w:type="dxa"/>
            <w:gridSpan w:val="6"/>
            <w:tcBorders>
              <w:left w:val="single" w:sz="4" w:space="0" w:color="auto"/>
            </w:tcBorders>
            <w:vAlign w:val="bottom"/>
          </w:tcPr>
          <w:p w14:paraId="290C5CCB" w14:textId="0D8B39CF" w:rsidR="00DC35A9" w:rsidRPr="0051081B" w:rsidRDefault="00DC35A9" w:rsidP="00DC35A9">
            <w:pPr>
              <w:spacing w:after="120"/>
              <w:jc w:val="both"/>
              <w:rPr>
                <w:sz w:val="18"/>
                <w:szCs w:val="18"/>
              </w:rPr>
            </w:pPr>
            <w:r w:rsidRPr="0051081B">
              <w:rPr>
                <w:sz w:val="18"/>
                <w:szCs w:val="18"/>
              </w:rPr>
              <w:t>The following transactions that were material to the financial statements of the ‘Burley Griffin</w:t>
            </w:r>
            <w:r w:rsidRPr="0051081B">
              <w:rPr>
                <w:bCs/>
                <w:sz w:val="18"/>
                <w:szCs w:val="18"/>
              </w:rPr>
              <w:t xml:space="preserve"> </w:t>
            </w:r>
            <w:r w:rsidRPr="0051081B">
              <w:rPr>
                <w:sz w:val="18"/>
                <w:szCs w:val="18"/>
              </w:rPr>
              <w:t>Agency’ occurred with parties related to KMP including transactions with KMP’s close family members or other related entities:</w:t>
            </w:r>
          </w:p>
        </w:tc>
      </w:tr>
      <w:tr w:rsidR="00DC35A9" w:rsidRPr="001950C9" w14:paraId="6613EE49" w14:textId="77777777" w:rsidTr="00D21B75">
        <w:trPr>
          <w:cantSplit/>
          <w:trHeight w:val="23"/>
        </w:trPr>
        <w:tc>
          <w:tcPr>
            <w:tcW w:w="1562" w:type="dxa"/>
            <w:tcBorders>
              <w:left w:val="single" w:sz="4" w:space="0" w:color="auto"/>
              <w:right w:val="single" w:sz="4" w:space="0" w:color="auto"/>
            </w:tcBorders>
          </w:tcPr>
          <w:p w14:paraId="73244CE5" w14:textId="77777777" w:rsidR="00DC35A9" w:rsidRPr="00B01585" w:rsidRDefault="00DC35A9" w:rsidP="00DC35A9">
            <w:pPr>
              <w:pStyle w:val="TableReference"/>
              <w:tabs>
                <w:tab w:val="left" w:pos="3306"/>
              </w:tabs>
              <w:rPr>
                <w:rFonts w:cs="Calibri"/>
                <w:color w:val="7030A0"/>
                <w:sz w:val="14"/>
              </w:rPr>
            </w:pPr>
          </w:p>
        </w:tc>
        <w:tc>
          <w:tcPr>
            <w:tcW w:w="3260" w:type="dxa"/>
            <w:tcBorders>
              <w:left w:val="single" w:sz="4" w:space="0" w:color="auto"/>
            </w:tcBorders>
            <w:vAlign w:val="bottom"/>
          </w:tcPr>
          <w:p w14:paraId="1AA3235F" w14:textId="70F4D985" w:rsidR="00DC35A9" w:rsidRPr="0051081B" w:rsidRDefault="00DC35A9" w:rsidP="00DC35A9">
            <w:pPr>
              <w:jc w:val="both"/>
              <w:rPr>
                <w:sz w:val="18"/>
                <w:szCs w:val="18"/>
              </w:rPr>
            </w:pPr>
          </w:p>
        </w:tc>
        <w:tc>
          <w:tcPr>
            <w:tcW w:w="1843" w:type="dxa"/>
            <w:vAlign w:val="bottom"/>
          </w:tcPr>
          <w:p w14:paraId="7F90B1B3" w14:textId="7D055E07" w:rsidR="00DC35A9" w:rsidRPr="0051081B" w:rsidRDefault="00DC35A9" w:rsidP="00DC35A9">
            <w:pPr>
              <w:jc w:val="right"/>
              <w:rPr>
                <w:b/>
                <w:sz w:val="18"/>
                <w:szCs w:val="18"/>
              </w:rPr>
            </w:pPr>
            <w:r w:rsidRPr="0051081B">
              <w:rPr>
                <w:b/>
                <w:sz w:val="18"/>
                <w:szCs w:val="18"/>
              </w:rPr>
              <w:t>Transaction value</w:t>
            </w:r>
          </w:p>
        </w:tc>
        <w:tc>
          <w:tcPr>
            <w:tcW w:w="1984" w:type="dxa"/>
            <w:gridSpan w:val="2"/>
            <w:vAlign w:val="bottom"/>
          </w:tcPr>
          <w:p w14:paraId="19718DDA" w14:textId="77777777" w:rsidR="00DC35A9" w:rsidRPr="0051081B" w:rsidRDefault="00DC35A9" w:rsidP="00DC35A9">
            <w:pPr>
              <w:jc w:val="right"/>
              <w:rPr>
                <w:b/>
                <w:sz w:val="18"/>
                <w:szCs w:val="18"/>
              </w:rPr>
            </w:pPr>
            <w:r w:rsidRPr="0051081B">
              <w:rPr>
                <w:b/>
                <w:sz w:val="18"/>
                <w:szCs w:val="18"/>
              </w:rPr>
              <w:t>Amount of</w:t>
            </w:r>
          </w:p>
          <w:p w14:paraId="6CFE1716" w14:textId="2F78ECB5" w:rsidR="00DC35A9" w:rsidRPr="0051081B" w:rsidRDefault="00DC35A9" w:rsidP="00DC35A9">
            <w:pPr>
              <w:jc w:val="right"/>
              <w:rPr>
                <w:b/>
                <w:sz w:val="18"/>
                <w:szCs w:val="18"/>
              </w:rPr>
            </w:pPr>
            <w:r w:rsidRPr="0051081B">
              <w:rPr>
                <w:b/>
                <w:sz w:val="18"/>
                <w:szCs w:val="18"/>
              </w:rPr>
              <w:t>receivable/(payable)</w:t>
            </w:r>
          </w:p>
        </w:tc>
        <w:tc>
          <w:tcPr>
            <w:tcW w:w="1985" w:type="dxa"/>
            <w:gridSpan w:val="2"/>
            <w:vAlign w:val="bottom"/>
          </w:tcPr>
          <w:p w14:paraId="52A6DA5C" w14:textId="5EE01B8B" w:rsidR="00DC35A9" w:rsidRPr="0051081B" w:rsidRDefault="00DC35A9" w:rsidP="00DC35A9">
            <w:pPr>
              <w:jc w:val="right"/>
              <w:rPr>
                <w:b/>
                <w:sz w:val="18"/>
                <w:szCs w:val="18"/>
              </w:rPr>
            </w:pPr>
            <w:r w:rsidRPr="0051081B">
              <w:rPr>
                <w:b/>
                <w:sz w:val="18"/>
                <w:szCs w:val="18"/>
              </w:rPr>
              <w:t>Amount Committed</w:t>
            </w:r>
          </w:p>
        </w:tc>
      </w:tr>
      <w:tr w:rsidR="00DC35A9" w:rsidRPr="001950C9" w14:paraId="2F81B406" w14:textId="77777777" w:rsidTr="00D21B75">
        <w:trPr>
          <w:cantSplit/>
          <w:trHeight w:val="23"/>
        </w:trPr>
        <w:tc>
          <w:tcPr>
            <w:tcW w:w="1562" w:type="dxa"/>
            <w:tcBorders>
              <w:left w:val="single" w:sz="4" w:space="0" w:color="auto"/>
              <w:right w:val="single" w:sz="4" w:space="0" w:color="auto"/>
            </w:tcBorders>
          </w:tcPr>
          <w:p w14:paraId="21AF6DDF" w14:textId="77777777" w:rsidR="00DC35A9" w:rsidRPr="00B01585" w:rsidRDefault="00DC35A9" w:rsidP="00DC35A9">
            <w:pPr>
              <w:pStyle w:val="TableReference"/>
              <w:tabs>
                <w:tab w:val="left" w:pos="3306"/>
              </w:tabs>
              <w:rPr>
                <w:rFonts w:cs="Calibri"/>
                <w:color w:val="7030A0"/>
                <w:sz w:val="14"/>
              </w:rPr>
            </w:pPr>
          </w:p>
        </w:tc>
        <w:tc>
          <w:tcPr>
            <w:tcW w:w="3260" w:type="dxa"/>
            <w:tcBorders>
              <w:left w:val="single" w:sz="4" w:space="0" w:color="auto"/>
            </w:tcBorders>
            <w:vAlign w:val="bottom"/>
          </w:tcPr>
          <w:p w14:paraId="6216B8C2" w14:textId="6E44971D" w:rsidR="00DC35A9" w:rsidRPr="0051081B" w:rsidRDefault="00DC35A9" w:rsidP="00DC35A9">
            <w:pPr>
              <w:spacing w:before="120" w:after="120"/>
              <w:jc w:val="both"/>
              <w:rPr>
                <w:b/>
                <w:bCs/>
                <w:sz w:val="18"/>
                <w:szCs w:val="18"/>
              </w:rPr>
            </w:pPr>
            <w:r w:rsidRPr="0051081B">
              <w:rPr>
                <w:b/>
                <w:bCs/>
                <w:sz w:val="18"/>
                <w:szCs w:val="18"/>
              </w:rPr>
              <w:t>202</w:t>
            </w:r>
            <w:r>
              <w:rPr>
                <w:b/>
                <w:bCs/>
                <w:sz w:val="18"/>
                <w:szCs w:val="18"/>
              </w:rPr>
              <w:t>6</w:t>
            </w:r>
          </w:p>
        </w:tc>
        <w:tc>
          <w:tcPr>
            <w:tcW w:w="1843" w:type="dxa"/>
          </w:tcPr>
          <w:p w14:paraId="1CBAE5E3" w14:textId="312022D5" w:rsidR="00DC35A9" w:rsidRPr="0051081B" w:rsidRDefault="00DC35A9" w:rsidP="00DC35A9">
            <w:pPr>
              <w:jc w:val="right"/>
              <w:rPr>
                <w:sz w:val="18"/>
                <w:szCs w:val="18"/>
              </w:rPr>
            </w:pPr>
            <w:r w:rsidRPr="0051081B">
              <w:rPr>
                <w:b/>
                <w:sz w:val="18"/>
                <w:szCs w:val="18"/>
              </w:rPr>
              <w:t>$’000</w:t>
            </w:r>
          </w:p>
        </w:tc>
        <w:tc>
          <w:tcPr>
            <w:tcW w:w="1984" w:type="dxa"/>
            <w:gridSpan w:val="2"/>
          </w:tcPr>
          <w:p w14:paraId="4911EF29" w14:textId="08085BE1" w:rsidR="00DC35A9" w:rsidRPr="0051081B" w:rsidRDefault="00DC35A9" w:rsidP="00DC35A9">
            <w:pPr>
              <w:jc w:val="right"/>
              <w:rPr>
                <w:sz w:val="18"/>
                <w:szCs w:val="18"/>
              </w:rPr>
            </w:pPr>
            <w:r w:rsidRPr="0051081B">
              <w:rPr>
                <w:b/>
                <w:sz w:val="18"/>
                <w:szCs w:val="18"/>
              </w:rPr>
              <w:t>$’000</w:t>
            </w:r>
          </w:p>
        </w:tc>
        <w:tc>
          <w:tcPr>
            <w:tcW w:w="1985" w:type="dxa"/>
            <w:gridSpan w:val="2"/>
          </w:tcPr>
          <w:p w14:paraId="5010CC7D" w14:textId="06DFA3D9" w:rsidR="00DC35A9" w:rsidRPr="0051081B" w:rsidRDefault="00DC35A9" w:rsidP="00DC35A9">
            <w:pPr>
              <w:jc w:val="right"/>
              <w:rPr>
                <w:sz w:val="18"/>
                <w:szCs w:val="18"/>
              </w:rPr>
            </w:pPr>
            <w:r w:rsidRPr="0051081B">
              <w:rPr>
                <w:b/>
                <w:sz w:val="18"/>
                <w:szCs w:val="18"/>
              </w:rPr>
              <w:t>$’000</w:t>
            </w:r>
          </w:p>
        </w:tc>
      </w:tr>
      <w:tr w:rsidR="00DC35A9" w:rsidRPr="001950C9" w14:paraId="4560828E" w14:textId="77777777" w:rsidTr="00D21B75">
        <w:trPr>
          <w:cantSplit/>
          <w:trHeight w:val="23"/>
        </w:trPr>
        <w:tc>
          <w:tcPr>
            <w:tcW w:w="1562" w:type="dxa"/>
            <w:tcBorders>
              <w:left w:val="single" w:sz="4" w:space="0" w:color="auto"/>
              <w:right w:val="single" w:sz="4" w:space="0" w:color="auto"/>
            </w:tcBorders>
          </w:tcPr>
          <w:p w14:paraId="6747E750" w14:textId="77777777" w:rsidR="00DC35A9" w:rsidRPr="00B01585" w:rsidRDefault="00DC35A9" w:rsidP="00DC35A9">
            <w:pPr>
              <w:pStyle w:val="TableReference"/>
              <w:tabs>
                <w:tab w:val="left" w:pos="3306"/>
              </w:tabs>
              <w:rPr>
                <w:rFonts w:cs="Calibri"/>
                <w:color w:val="7030A0"/>
                <w:sz w:val="14"/>
              </w:rPr>
            </w:pPr>
          </w:p>
        </w:tc>
        <w:tc>
          <w:tcPr>
            <w:tcW w:w="3260" w:type="dxa"/>
            <w:tcBorders>
              <w:left w:val="single" w:sz="4" w:space="0" w:color="auto"/>
            </w:tcBorders>
            <w:vAlign w:val="bottom"/>
          </w:tcPr>
          <w:p w14:paraId="4C81DDC6" w14:textId="27F4FD75" w:rsidR="00DC35A9" w:rsidRPr="0051081B" w:rsidRDefault="00DC35A9" w:rsidP="00DC35A9">
            <w:pPr>
              <w:jc w:val="both"/>
              <w:rPr>
                <w:sz w:val="18"/>
                <w:szCs w:val="18"/>
              </w:rPr>
            </w:pPr>
            <w:r w:rsidRPr="0051081B">
              <w:rPr>
                <w:b/>
                <w:sz w:val="18"/>
                <w:szCs w:val="18"/>
              </w:rPr>
              <w:t>Nature of transaction</w:t>
            </w:r>
          </w:p>
        </w:tc>
        <w:tc>
          <w:tcPr>
            <w:tcW w:w="1843" w:type="dxa"/>
            <w:vAlign w:val="bottom"/>
          </w:tcPr>
          <w:p w14:paraId="2D25DC7B" w14:textId="77777777" w:rsidR="00DC35A9" w:rsidRPr="0051081B" w:rsidRDefault="00DC35A9" w:rsidP="00DC35A9">
            <w:pPr>
              <w:jc w:val="both"/>
              <w:rPr>
                <w:sz w:val="18"/>
                <w:szCs w:val="18"/>
              </w:rPr>
            </w:pPr>
          </w:p>
        </w:tc>
        <w:tc>
          <w:tcPr>
            <w:tcW w:w="1984" w:type="dxa"/>
            <w:gridSpan w:val="2"/>
            <w:vAlign w:val="bottom"/>
          </w:tcPr>
          <w:p w14:paraId="20883593" w14:textId="77777777" w:rsidR="00DC35A9" w:rsidRPr="0051081B" w:rsidRDefault="00DC35A9" w:rsidP="00DC35A9">
            <w:pPr>
              <w:jc w:val="both"/>
              <w:rPr>
                <w:sz w:val="18"/>
                <w:szCs w:val="18"/>
              </w:rPr>
            </w:pPr>
          </w:p>
        </w:tc>
        <w:tc>
          <w:tcPr>
            <w:tcW w:w="1985" w:type="dxa"/>
            <w:gridSpan w:val="2"/>
            <w:vAlign w:val="bottom"/>
          </w:tcPr>
          <w:p w14:paraId="247C088B" w14:textId="77777777" w:rsidR="00DC35A9" w:rsidRPr="0051081B" w:rsidRDefault="00DC35A9" w:rsidP="00DC35A9">
            <w:pPr>
              <w:jc w:val="both"/>
              <w:rPr>
                <w:sz w:val="18"/>
                <w:szCs w:val="18"/>
              </w:rPr>
            </w:pPr>
          </w:p>
        </w:tc>
      </w:tr>
      <w:tr w:rsidR="00DC35A9" w:rsidRPr="001950C9" w14:paraId="5932D2B8" w14:textId="77777777" w:rsidTr="00D21B75">
        <w:trPr>
          <w:cantSplit/>
          <w:trHeight w:val="23"/>
        </w:trPr>
        <w:tc>
          <w:tcPr>
            <w:tcW w:w="1562" w:type="dxa"/>
            <w:tcBorders>
              <w:left w:val="single" w:sz="4" w:space="0" w:color="auto"/>
              <w:right w:val="single" w:sz="4" w:space="0" w:color="auto"/>
            </w:tcBorders>
          </w:tcPr>
          <w:p w14:paraId="186D2A33" w14:textId="77777777" w:rsidR="00DC35A9" w:rsidRPr="00B01585" w:rsidRDefault="00DC35A9" w:rsidP="00DC35A9">
            <w:pPr>
              <w:pStyle w:val="TableReference"/>
              <w:tabs>
                <w:tab w:val="left" w:pos="3306"/>
              </w:tabs>
              <w:rPr>
                <w:rFonts w:cs="Calibri"/>
                <w:color w:val="7030A0"/>
                <w:sz w:val="14"/>
              </w:rPr>
            </w:pPr>
          </w:p>
        </w:tc>
        <w:tc>
          <w:tcPr>
            <w:tcW w:w="3260" w:type="dxa"/>
            <w:tcBorders>
              <w:left w:val="single" w:sz="4" w:space="0" w:color="auto"/>
            </w:tcBorders>
            <w:vAlign w:val="bottom"/>
          </w:tcPr>
          <w:p w14:paraId="2EF8A70B" w14:textId="0C3EB0B8" w:rsidR="00DC35A9" w:rsidRPr="0051081B" w:rsidRDefault="00DC35A9" w:rsidP="00DC35A9">
            <w:pPr>
              <w:spacing w:before="120"/>
              <w:jc w:val="both"/>
              <w:rPr>
                <w:bCs/>
                <w:i/>
                <w:iCs/>
                <w:sz w:val="18"/>
                <w:szCs w:val="18"/>
              </w:rPr>
            </w:pPr>
            <w:r w:rsidRPr="0051081B">
              <w:rPr>
                <w:bCs/>
                <w:i/>
                <w:iCs/>
                <w:sz w:val="18"/>
                <w:szCs w:val="18"/>
              </w:rPr>
              <w:t>Purchase or Sale of Goods</w:t>
            </w:r>
          </w:p>
        </w:tc>
        <w:tc>
          <w:tcPr>
            <w:tcW w:w="1843" w:type="dxa"/>
            <w:vAlign w:val="bottom"/>
          </w:tcPr>
          <w:p w14:paraId="142D1389" w14:textId="77777777" w:rsidR="00DC35A9" w:rsidRPr="0051081B" w:rsidRDefault="00DC35A9" w:rsidP="00DC35A9">
            <w:pPr>
              <w:jc w:val="both"/>
              <w:rPr>
                <w:sz w:val="18"/>
                <w:szCs w:val="18"/>
              </w:rPr>
            </w:pPr>
          </w:p>
        </w:tc>
        <w:tc>
          <w:tcPr>
            <w:tcW w:w="1984" w:type="dxa"/>
            <w:gridSpan w:val="2"/>
            <w:vAlign w:val="bottom"/>
          </w:tcPr>
          <w:p w14:paraId="20532DA3" w14:textId="77777777" w:rsidR="00DC35A9" w:rsidRPr="0051081B" w:rsidRDefault="00DC35A9" w:rsidP="00DC35A9">
            <w:pPr>
              <w:jc w:val="both"/>
              <w:rPr>
                <w:sz w:val="18"/>
                <w:szCs w:val="18"/>
              </w:rPr>
            </w:pPr>
          </w:p>
        </w:tc>
        <w:tc>
          <w:tcPr>
            <w:tcW w:w="1985" w:type="dxa"/>
            <w:gridSpan w:val="2"/>
            <w:vAlign w:val="bottom"/>
          </w:tcPr>
          <w:p w14:paraId="320A88E7" w14:textId="77777777" w:rsidR="00DC35A9" w:rsidRPr="0051081B" w:rsidRDefault="00DC35A9" w:rsidP="00DC35A9">
            <w:pPr>
              <w:jc w:val="both"/>
              <w:rPr>
                <w:sz w:val="18"/>
                <w:szCs w:val="18"/>
              </w:rPr>
            </w:pPr>
          </w:p>
        </w:tc>
      </w:tr>
      <w:tr w:rsidR="00DC35A9" w:rsidRPr="001950C9" w14:paraId="1F181436" w14:textId="77777777" w:rsidTr="00D21B75">
        <w:trPr>
          <w:cantSplit/>
          <w:trHeight w:val="23"/>
        </w:trPr>
        <w:tc>
          <w:tcPr>
            <w:tcW w:w="1562" w:type="dxa"/>
            <w:tcBorders>
              <w:left w:val="single" w:sz="4" w:space="0" w:color="auto"/>
              <w:right w:val="single" w:sz="4" w:space="0" w:color="auto"/>
            </w:tcBorders>
          </w:tcPr>
          <w:p w14:paraId="105DBEB7" w14:textId="77777777" w:rsidR="00DC35A9" w:rsidRPr="00B01585" w:rsidRDefault="00DC35A9" w:rsidP="00DC35A9">
            <w:pPr>
              <w:pStyle w:val="TableReference"/>
              <w:tabs>
                <w:tab w:val="left" w:pos="3306"/>
              </w:tabs>
              <w:rPr>
                <w:rFonts w:cs="Calibri"/>
                <w:color w:val="7030A0"/>
                <w:sz w:val="14"/>
              </w:rPr>
            </w:pPr>
          </w:p>
        </w:tc>
        <w:tc>
          <w:tcPr>
            <w:tcW w:w="3260" w:type="dxa"/>
            <w:tcBorders>
              <w:left w:val="single" w:sz="4" w:space="0" w:color="auto"/>
            </w:tcBorders>
            <w:vAlign w:val="bottom"/>
          </w:tcPr>
          <w:p w14:paraId="776A298D" w14:textId="6F8B7414" w:rsidR="00DC35A9" w:rsidRPr="0051081B" w:rsidRDefault="00DC35A9" w:rsidP="00DC35A9">
            <w:pPr>
              <w:jc w:val="both"/>
              <w:rPr>
                <w:sz w:val="18"/>
                <w:szCs w:val="18"/>
              </w:rPr>
            </w:pPr>
            <w:r w:rsidRPr="0051081B">
              <w:rPr>
                <w:sz w:val="18"/>
                <w:szCs w:val="18"/>
              </w:rPr>
              <w:t>Equipment purchased</w:t>
            </w:r>
            <w:r w:rsidRPr="0051081B">
              <w:rPr>
                <w:sz w:val="18"/>
                <w:szCs w:val="18"/>
                <w:vertAlign w:val="superscript"/>
              </w:rPr>
              <w:t>1</w:t>
            </w:r>
          </w:p>
        </w:tc>
        <w:tc>
          <w:tcPr>
            <w:tcW w:w="1843" w:type="dxa"/>
            <w:vAlign w:val="bottom"/>
          </w:tcPr>
          <w:p w14:paraId="3EC8F378" w14:textId="77777777" w:rsidR="00DC35A9" w:rsidRPr="0051081B" w:rsidRDefault="00DC35A9" w:rsidP="00DC35A9">
            <w:pPr>
              <w:jc w:val="both"/>
              <w:rPr>
                <w:sz w:val="18"/>
                <w:szCs w:val="18"/>
              </w:rPr>
            </w:pPr>
          </w:p>
        </w:tc>
        <w:tc>
          <w:tcPr>
            <w:tcW w:w="1984" w:type="dxa"/>
            <w:gridSpan w:val="2"/>
            <w:vAlign w:val="bottom"/>
          </w:tcPr>
          <w:p w14:paraId="3E311624" w14:textId="77777777" w:rsidR="00DC35A9" w:rsidRPr="0051081B" w:rsidRDefault="00DC35A9" w:rsidP="00DC35A9">
            <w:pPr>
              <w:jc w:val="both"/>
              <w:rPr>
                <w:sz w:val="18"/>
                <w:szCs w:val="18"/>
              </w:rPr>
            </w:pPr>
          </w:p>
        </w:tc>
        <w:tc>
          <w:tcPr>
            <w:tcW w:w="1985" w:type="dxa"/>
            <w:gridSpan w:val="2"/>
            <w:vAlign w:val="bottom"/>
          </w:tcPr>
          <w:p w14:paraId="7C2B2ADB" w14:textId="77777777" w:rsidR="00DC35A9" w:rsidRPr="0051081B" w:rsidRDefault="00DC35A9" w:rsidP="00DC35A9">
            <w:pPr>
              <w:jc w:val="both"/>
              <w:rPr>
                <w:sz w:val="18"/>
                <w:szCs w:val="18"/>
              </w:rPr>
            </w:pPr>
          </w:p>
        </w:tc>
      </w:tr>
      <w:tr w:rsidR="00DC35A9" w:rsidRPr="001950C9" w14:paraId="29F8795D" w14:textId="77777777" w:rsidTr="00D21B75">
        <w:trPr>
          <w:cantSplit/>
          <w:trHeight w:val="23"/>
        </w:trPr>
        <w:tc>
          <w:tcPr>
            <w:tcW w:w="1562" w:type="dxa"/>
            <w:tcBorders>
              <w:left w:val="single" w:sz="4" w:space="0" w:color="auto"/>
              <w:right w:val="single" w:sz="4" w:space="0" w:color="auto"/>
            </w:tcBorders>
          </w:tcPr>
          <w:p w14:paraId="00E8C7D4" w14:textId="77777777" w:rsidR="00DC35A9" w:rsidRPr="00B01585" w:rsidRDefault="00DC35A9" w:rsidP="00DC35A9">
            <w:pPr>
              <w:pStyle w:val="TableReference"/>
              <w:tabs>
                <w:tab w:val="left" w:pos="3306"/>
              </w:tabs>
              <w:rPr>
                <w:rFonts w:cs="Calibri"/>
                <w:color w:val="7030A0"/>
                <w:sz w:val="14"/>
              </w:rPr>
            </w:pPr>
          </w:p>
        </w:tc>
        <w:tc>
          <w:tcPr>
            <w:tcW w:w="3260" w:type="dxa"/>
            <w:tcBorders>
              <w:left w:val="single" w:sz="4" w:space="0" w:color="auto"/>
            </w:tcBorders>
            <w:vAlign w:val="bottom"/>
          </w:tcPr>
          <w:p w14:paraId="7D46AF1C" w14:textId="7BBF7283" w:rsidR="00DC35A9" w:rsidRPr="0051081B" w:rsidRDefault="00DC35A9" w:rsidP="00DC35A9">
            <w:pPr>
              <w:spacing w:before="120"/>
              <w:jc w:val="both"/>
              <w:rPr>
                <w:bCs/>
                <w:i/>
                <w:iCs/>
                <w:sz w:val="18"/>
                <w:szCs w:val="18"/>
              </w:rPr>
            </w:pPr>
            <w:r w:rsidRPr="0051081B">
              <w:rPr>
                <w:bCs/>
                <w:i/>
                <w:iCs/>
                <w:sz w:val="18"/>
                <w:szCs w:val="18"/>
              </w:rPr>
              <w:t>Rendering or Receiving Services</w:t>
            </w:r>
          </w:p>
        </w:tc>
        <w:tc>
          <w:tcPr>
            <w:tcW w:w="1843" w:type="dxa"/>
            <w:vAlign w:val="bottom"/>
          </w:tcPr>
          <w:p w14:paraId="1BB8ADA0" w14:textId="77777777" w:rsidR="00DC35A9" w:rsidRPr="0051081B" w:rsidRDefault="00DC35A9" w:rsidP="00DC35A9">
            <w:pPr>
              <w:jc w:val="both"/>
              <w:rPr>
                <w:sz w:val="18"/>
                <w:szCs w:val="18"/>
              </w:rPr>
            </w:pPr>
          </w:p>
        </w:tc>
        <w:tc>
          <w:tcPr>
            <w:tcW w:w="1984" w:type="dxa"/>
            <w:gridSpan w:val="2"/>
            <w:vAlign w:val="bottom"/>
          </w:tcPr>
          <w:p w14:paraId="16E99A16" w14:textId="77777777" w:rsidR="00DC35A9" w:rsidRPr="0051081B" w:rsidRDefault="00DC35A9" w:rsidP="00DC35A9">
            <w:pPr>
              <w:jc w:val="both"/>
              <w:rPr>
                <w:sz w:val="18"/>
                <w:szCs w:val="18"/>
              </w:rPr>
            </w:pPr>
          </w:p>
        </w:tc>
        <w:tc>
          <w:tcPr>
            <w:tcW w:w="1985" w:type="dxa"/>
            <w:gridSpan w:val="2"/>
            <w:vAlign w:val="bottom"/>
          </w:tcPr>
          <w:p w14:paraId="1AC8F1FF" w14:textId="77777777" w:rsidR="00DC35A9" w:rsidRPr="0051081B" w:rsidRDefault="00DC35A9" w:rsidP="00DC35A9">
            <w:pPr>
              <w:jc w:val="both"/>
              <w:rPr>
                <w:sz w:val="18"/>
                <w:szCs w:val="18"/>
              </w:rPr>
            </w:pPr>
          </w:p>
        </w:tc>
      </w:tr>
      <w:tr w:rsidR="00DC35A9" w:rsidRPr="001950C9" w14:paraId="31DDA5AE" w14:textId="77777777" w:rsidTr="00D21B75">
        <w:trPr>
          <w:cantSplit/>
          <w:trHeight w:val="23"/>
        </w:trPr>
        <w:tc>
          <w:tcPr>
            <w:tcW w:w="1562" w:type="dxa"/>
            <w:tcBorders>
              <w:left w:val="single" w:sz="4" w:space="0" w:color="auto"/>
              <w:right w:val="single" w:sz="4" w:space="0" w:color="auto"/>
            </w:tcBorders>
          </w:tcPr>
          <w:p w14:paraId="7A484360" w14:textId="77777777" w:rsidR="00DC35A9" w:rsidRPr="00B01585" w:rsidRDefault="00DC35A9" w:rsidP="00DC35A9">
            <w:pPr>
              <w:pStyle w:val="TableReference"/>
              <w:tabs>
                <w:tab w:val="left" w:pos="3306"/>
              </w:tabs>
              <w:rPr>
                <w:rFonts w:cs="Calibri"/>
                <w:color w:val="7030A0"/>
                <w:sz w:val="14"/>
              </w:rPr>
            </w:pPr>
          </w:p>
        </w:tc>
        <w:tc>
          <w:tcPr>
            <w:tcW w:w="3260" w:type="dxa"/>
            <w:tcBorders>
              <w:left w:val="single" w:sz="4" w:space="0" w:color="auto"/>
            </w:tcBorders>
            <w:vAlign w:val="bottom"/>
          </w:tcPr>
          <w:p w14:paraId="414DBDD3" w14:textId="0EB14072" w:rsidR="00DC35A9" w:rsidRPr="0051081B" w:rsidRDefault="00DC35A9" w:rsidP="00DC35A9">
            <w:pPr>
              <w:jc w:val="both"/>
              <w:rPr>
                <w:sz w:val="18"/>
                <w:szCs w:val="18"/>
              </w:rPr>
            </w:pPr>
            <w:r w:rsidRPr="0051081B">
              <w:rPr>
                <w:sz w:val="18"/>
                <w:szCs w:val="18"/>
              </w:rPr>
              <w:t>Services received (aggregate)</w:t>
            </w:r>
            <w:r w:rsidRPr="0051081B">
              <w:rPr>
                <w:sz w:val="18"/>
                <w:szCs w:val="18"/>
                <w:vertAlign w:val="superscript"/>
              </w:rPr>
              <w:t>1,2</w:t>
            </w:r>
          </w:p>
        </w:tc>
        <w:tc>
          <w:tcPr>
            <w:tcW w:w="1843" w:type="dxa"/>
            <w:vAlign w:val="bottom"/>
          </w:tcPr>
          <w:p w14:paraId="5E781C8B" w14:textId="77777777" w:rsidR="00DC35A9" w:rsidRPr="0051081B" w:rsidRDefault="00DC35A9" w:rsidP="00DC35A9">
            <w:pPr>
              <w:jc w:val="both"/>
              <w:rPr>
                <w:sz w:val="18"/>
                <w:szCs w:val="18"/>
              </w:rPr>
            </w:pPr>
          </w:p>
        </w:tc>
        <w:tc>
          <w:tcPr>
            <w:tcW w:w="1984" w:type="dxa"/>
            <w:gridSpan w:val="2"/>
            <w:vAlign w:val="bottom"/>
          </w:tcPr>
          <w:p w14:paraId="40EBF8FB" w14:textId="77777777" w:rsidR="00DC35A9" w:rsidRPr="0051081B" w:rsidRDefault="00DC35A9" w:rsidP="00DC35A9">
            <w:pPr>
              <w:jc w:val="both"/>
              <w:rPr>
                <w:sz w:val="18"/>
                <w:szCs w:val="18"/>
              </w:rPr>
            </w:pPr>
          </w:p>
        </w:tc>
        <w:tc>
          <w:tcPr>
            <w:tcW w:w="1985" w:type="dxa"/>
            <w:gridSpan w:val="2"/>
            <w:vAlign w:val="bottom"/>
          </w:tcPr>
          <w:p w14:paraId="37BB9205" w14:textId="77777777" w:rsidR="00DC35A9" w:rsidRPr="0051081B" w:rsidRDefault="00DC35A9" w:rsidP="00DC35A9">
            <w:pPr>
              <w:jc w:val="both"/>
              <w:rPr>
                <w:sz w:val="18"/>
                <w:szCs w:val="18"/>
              </w:rPr>
            </w:pPr>
          </w:p>
        </w:tc>
      </w:tr>
      <w:tr w:rsidR="00DC35A9" w:rsidRPr="001950C9" w14:paraId="5EB05391" w14:textId="77777777" w:rsidTr="00D21B75">
        <w:trPr>
          <w:cantSplit/>
          <w:trHeight w:val="23"/>
        </w:trPr>
        <w:tc>
          <w:tcPr>
            <w:tcW w:w="1562" w:type="dxa"/>
            <w:tcBorders>
              <w:left w:val="single" w:sz="4" w:space="0" w:color="auto"/>
              <w:right w:val="single" w:sz="4" w:space="0" w:color="auto"/>
            </w:tcBorders>
          </w:tcPr>
          <w:p w14:paraId="70E99C34" w14:textId="77777777" w:rsidR="00DC35A9" w:rsidRPr="00B01585" w:rsidRDefault="00DC35A9" w:rsidP="00DC35A9">
            <w:pPr>
              <w:pStyle w:val="TableReference"/>
              <w:tabs>
                <w:tab w:val="left" w:pos="3306"/>
              </w:tabs>
              <w:rPr>
                <w:rFonts w:cs="Calibri"/>
                <w:color w:val="7030A0"/>
                <w:sz w:val="14"/>
              </w:rPr>
            </w:pPr>
          </w:p>
        </w:tc>
        <w:tc>
          <w:tcPr>
            <w:tcW w:w="3260" w:type="dxa"/>
            <w:tcBorders>
              <w:left w:val="single" w:sz="4" w:space="0" w:color="auto"/>
            </w:tcBorders>
            <w:vAlign w:val="bottom"/>
          </w:tcPr>
          <w:p w14:paraId="4D1A7405" w14:textId="77777777" w:rsidR="00DC35A9" w:rsidRPr="0051081B" w:rsidRDefault="00DC35A9" w:rsidP="00DC35A9">
            <w:pPr>
              <w:jc w:val="both"/>
              <w:rPr>
                <w:sz w:val="18"/>
                <w:szCs w:val="18"/>
              </w:rPr>
            </w:pPr>
          </w:p>
        </w:tc>
        <w:tc>
          <w:tcPr>
            <w:tcW w:w="1843" w:type="dxa"/>
            <w:vAlign w:val="bottom"/>
          </w:tcPr>
          <w:p w14:paraId="0AE1CAD9" w14:textId="77777777" w:rsidR="00DC35A9" w:rsidRPr="0051081B" w:rsidRDefault="00DC35A9" w:rsidP="00DC35A9">
            <w:pPr>
              <w:jc w:val="both"/>
              <w:rPr>
                <w:sz w:val="18"/>
                <w:szCs w:val="18"/>
              </w:rPr>
            </w:pPr>
          </w:p>
        </w:tc>
        <w:tc>
          <w:tcPr>
            <w:tcW w:w="1984" w:type="dxa"/>
            <w:gridSpan w:val="2"/>
            <w:vAlign w:val="bottom"/>
          </w:tcPr>
          <w:p w14:paraId="132F90F2" w14:textId="77777777" w:rsidR="00DC35A9" w:rsidRPr="0051081B" w:rsidRDefault="00DC35A9" w:rsidP="00DC35A9">
            <w:pPr>
              <w:jc w:val="both"/>
              <w:rPr>
                <w:sz w:val="18"/>
                <w:szCs w:val="18"/>
              </w:rPr>
            </w:pPr>
          </w:p>
        </w:tc>
        <w:tc>
          <w:tcPr>
            <w:tcW w:w="1985" w:type="dxa"/>
            <w:gridSpan w:val="2"/>
            <w:vAlign w:val="bottom"/>
          </w:tcPr>
          <w:p w14:paraId="22D84A8A" w14:textId="77777777" w:rsidR="00DC35A9" w:rsidRPr="0051081B" w:rsidRDefault="00DC35A9" w:rsidP="00DC35A9">
            <w:pPr>
              <w:jc w:val="both"/>
              <w:rPr>
                <w:sz w:val="18"/>
                <w:szCs w:val="18"/>
              </w:rPr>
            </w:pPr>
          </w:p>
        </w:tc>
      </w:tr>
      <w:tr w:rsidR="00DC35A9" w:rsidRPr="001950C9" w14:paraId="768D2DAC" w14:textId="77777777" w:rsidTr="00D21B75">
        <w:trPr>
          <w:cantSplit/>
          <w:trHeight w:val="23"/>
        </w:trPr>
        <w:tc>
          <w:tcPr>
            <w:tcW w:w="1562" w:type="dxa"/>
            <w:tcBorders>
              <w:left w:val="single" w:sz="4" w:space="0" w:color="auto"/>
              <w:right w:val="single" w:sz="4" w:space="0" w:color="auto"/>
            </w:tcBorders>
          </w:tcPr>
          <w:p w14:paraId="21B204E3" w14:textId="77777777" w:rsidR="00DC35A9" w:rsidRPr="00B01585" w:rsidRDefault="00DC35A9" w:rsidP="00DC35A9">
            <w:pPr>
              <w:pStyle w:val="TableReference"/>
              <w:tabs>
                <w:tab w:val="left" w:pos="3306"/>
              </w:tabs>
              <w:rPr>
                <w:rFonts w:cs="Calibri"/>
                <w:color w:val="7030A0"/>
                <w:sz w:val="14"/>
              </w:rPr>
            </w:pPr>
          </w:p>
        </w:tc>
        <w:tc>
          <w:tcPr>
            <w:tcW w:w="9072" w:type="dxa"/>
            <w:gridSpan w:val="6"/>
            <w:vMerge w:val="restart"/>
            <w:tcBorders>
              <w:left w:val="single" w:sz="4" w:space="0" w:color="auto"/>
            </w:tcBorders>
            <w:vAlign w:val="bottom"/>
          </w:tcPr>
          <w:p w14:paraId="52A18B1E" w14:textId="2CA35319" w:rsidR="00DC35A9" w:rsidRPr="0051081B" w:rsidRDefault="00DC35A9" w:rsidP="00DC35A9">
            <w:pPr>
              <w:spacing w:after="60"/>
              <w:jc w:val="both"/>
              <w:rPr>
                <w:sz w:val="18"/>
                <w:szCs w:val="18"/>
              </w:rPr>
            </w:pPr>
            <w:r w:rsidRPr="00AB0E5E">
              <w:rPr>
                <w:bCs/>
                <w:sz w:val="18"/>
                <w:szCs w:val="18"/>
                <w:vertAlign w:val="superscript"/>
              </w:rPr>
              <w:t>1</w:t>
            </w:r>
            <w:r w:rsidRPr="0051081B">
              <w:rPr>
                <w:sz w:val="18"/>
                <w:szCs w:val="18"/>
                <w:vertAlign w:val="superscript"/>
              </w:rPr>
              <w:t xml:space="preserve"> </w:t>
            </w:r>
            <w:r w:rsidRPr="0051081B">
              <w:rPr>
                <w:sz w:val="18"/>
                <w:szCs w:val="18"/>
              </w:rPr>
              <w:t>The transactions were procured following ACT Government’s procurement procedures and in the normal course of the operations of ‘Burley Griffin</w:t>
            </w:r>
            <w:r w:rsidRPr="0051081B">
              <w:rPr>
                <w:bCs/>
                <w:sz w:val="18"/>
                <w:szCs w:val="18"/>
              </w:rPr>
              <w:t xml:space="preserve"> </w:t>
            </w:r>
            <w:r w:rsidRPr="0051081B">
              <w:rPr>
                <w:sz w:val="18"/>
                <w:szCs w:val="18"/>
              </w:rPr>
              <w:t xml:space="preserve">Agency’. </w:t>
            </w:r>
          </w:p>
          <w:p w14:paraId="39D33461" w14:textId="3E755F24" w:rsidR="00DC35A9" w:rsidRPr="0051081B" w:rsidRDefault="00DC35A9" w:rsidP="00DC35A9">
            <w:pPr>
              <w:spacing w:after="60"/>
              <w:jc w:val="both"/>
              <w:rPr>
                <w:sz w:val="18"/>
                <w:szCs w:val="18"/>
              </w:rPr>
            </w:pPr>
            <w:r w:rsidRPr="0051081B">
              <w:rPr>
                <w:b/>
                <w:sz w:val="18"/>
                <w:szCs w:val="18"/>
                <w:vertAlign w:val="superscript"/>
              </w:rPr>
              <w:t>2</w:t>
            </w:r>
            <w:r w:rsidRPr="0051081B">
              <w:rPr>
                <w:sz w:val="18"/>
                <w:szCs w:val="18"/>
                <w:vertAlign w:val="superscript"/>
              </w:rPr>
              <w:t xml:space="preserve"> </w:t>
            </w:r>
            <w:r w:rsidRPr="0051081B">
              <w:rPr>
                <w:sz w:val="18"/>
                <w:szCs w:val="18"/>
              </w:rPr>
              <w:t>Items of a similar nature have been aggregated, except where separate disclosure is necessary for understanding the effects of related party transactions on the financial statements of the ‘Burley Griffin Agency’.</w:t>
            </w:r>
          </w:p>
        </w:tc>
      </w:tr>
      <w:tr w:rsidR="00DC35A9" w:rsidRPr="001950C9" w14:paraId="773E50BF" w14:textId="77777777" w:rsidTr="00D21B75">
        <w:trPr>
          <w:cantSplit/>
          <w:trHeight w:val="23"/>
        </w:trPr>
        <w:tc>
          <w:tcPr>
            <w:tcW w:w="1562" w:type="dxa"/>
            <w:tcBorders>
              <w:left w:val="single" w:sz="4" w:space="0" w:color="auto"/>
              <w:right w:val="single" w:sz="4" w:space="0" w:color="auto"/>
            </w:tcBorders>
          </w:tcPr>
          <w:p w14:paraId="172145B3" w14:textId="77777777" w:rsidR="00DC35A9" w:rsidRPr="00B01585" w:rsidRDefault="00DC35A9" w:rsidP="00DC35A9">
            <w:pPr>
              <w:pStyle w:val="TableReference"/>
              <w:tabs>
                <w:tab w:val="left" w:pos="3306"/>
              </w:tabs>
              <w:rPr>
                <w:rFonts w:cs="Calibri"/>
                <w:color w:val="7030A0"/>
                <w:sz w:val="14"/>
              </w:rPr>
            </w:pPr>
          </w:p>
        </w:tc>
        <w:tc>
          <w:tcPr>
            <w:tcW w:w="9072" w:type="dxa"/>
            <w:gridSpan w:val="6"/>
            <w:vMerge/>
            <w:tcBorders>
              <w:left w:val="single" w:sz="4" w:space="0" w:color="auto"/>
            </w:tcBorders>
            <w:vAlign w:val="bottom"/>
          </w:tcPr>
          <w:p w14:paraId="0AE11063" w14:textId="77777777" w:rsidR="00DC35A9" w:rsidRPr="0051081B" w:rsidRDefault="00DC35A9" w:rsidP="00DC35A9">
            <w:pPr>
              <w:jc w:val="both"/>
              <w:rPr>
                <w:sz w:val="18"/>
                <w:szCs w:val="18"/>
              </w:rPr>
            </w:pPr>
          </w:p>
        </w:tc>
      </w:tr>
      <w:tr w:rsidR="00DC35A9" w:rsidRPr="001950C9" w14:paraId="3AB503FB" w14:textId="77777777" w:rsidTr="00D21B75">
        <w:trPr>
          <w:cantSplit/>
          <w:trHeight w:val="23"/>
        </w:trPr>
        <w:tc>
          <w:tcPr>
            <w:tcW w:w="1562" w:type="dxa"/>
            <w:tcBorders>
              <w:left w:val="single" w:sz="4" w:space="0" w:color="auto"/>
              <w:right w:val="single" w:sz="4" w:space="0" w:color="auto"/>
            </w:tcBorders>
          </w:tcPr>
          <w:p w14:paraId="4986ED20" w14:textId="77777777" w:rsidR="00DC35A9" w:rsidRPr="00B01585" w:rsidRDefault="00DC35A9" w:rsidP="00DC35A9">
            <w:pPr>
              <w:pStyle w:val="TableReference"/>
              <w:tabs>
                <w:tab w:val="left" w:pos="3306"/>
              </w:tabs>
              <w:rPr>
                <w:rFonts w:cs="Calibri"/>
                <w:color w:val="7030A0"/>
                <w:sz w:val="14"/>
              </w:rPr>
            </w:pPr>
          </w:p>
        </w:tc>
        <w:tc>
          <w:tcPr>
            <w:tcW w:w="9072" w:type="dxa"/>
            <w:gridSpan w:val="6"/>
            <w:tcBorders>
              <w:left w:val="single" w:sz="4" w:space="0" w:color="auto"/>
            </w:tcBorders>
            <w:vAlign w:val="bottom"/>
          </w:tcPr>
          <w:p w14:paraId="5843C3A2" w14:textId="0F35EDDE" w:rsidR="00DC35A9" w:rsidRPr="0051081B" w:rsidRDefault="00DC35A9" w:rsidP="00DC35A9">
            <w:pPr>
              <w:jc w:val="both"/>
              <w:rPr>
                <w:sz w:val="18"/>
                <w:szCs w:val="18"/>
              </w:rPr>
            </w:pPr>
            <w:r w:rsidRPr="0051081B">
              <w:rPr>
                <w:sz w:val="18"/>
                <w:szCs w:val="18"/>
              </w:rPr>
              <w:t>No allowances for doubtful debts or bad debts expenses in relation to related party transactions were recorded during the current reporting period.</w:t>
            </w:r>
          </w:p>
        </w:tc>
      </w:tr>
      <w:tr w:rsidR="00DC35A9" w:rsidRPr="001950C9" w14:paraId="1D35BBDB" w14:textId="77777777" w:rsidTr="00D21B75">
        <w:trPr>
          <w:cantSplit/>
          <w:trHeight w:val="23"/>
        </w:trPr>
        <w:tc>
          <w:tcPr>
            <w:tcW w:w="1562" w:type="dxa"/>
            <w:tcBorders>
              <w:left w:val="single" w:sz="4" w:space="0" w:color="auto"/>
              <w:right w:val="single" w:sz="4" w:space="0" w:color="auto"/>
            </w:tcBorders>
          </w:tcPr>
          <w:p w14:paraId="1CAF0030" w14:textId="77777777" w:rsidR="00DC35A9" w:rsidRPr="00B01585" w:rsidRDefault="00DC35A9" w:rsidP="00DC35A9">
            <w:pPr>
              <w:pStyle w:val="TableReference"/>
              <w:tabs>
                <w:tab w:val="left" w:pos="3306"/>
              </w:tabs>
              <w:rPr>
                <w:rFonts w:cs="Calibri"/>
                <w:color w:val="7030A0"/>
                <w:sz w:val="14"/>
              </w:rPr>
            </w:pPr>
          </w:p>
        </w:tc>
        <w:tc>
          <w:tcPr>
            <w:tcW w:w="9072" w:type="dxa"/>
            <w:gridSpan w:val="6"/>
            <w:tcBorders>
              <w:left w:val="single" w:sz="4" w:space="0" w:color="auto"/>
            </w:tcBorders>
            <w:vAlign w:val="bottom"/>
          </w:tcPr>
          <w:p w14:paraId="00A6E1EC" w14:textId="77777777" w:rsidR="00DC35A9" w:rsidRPr="0051081B" w:rsidRDefault="00DC35A9" w:rsidP="00DC35A9">
            <w:pPr>
              <w:jc w:val="both"/>
              <w:rPr>
                <w:sz w:val="18"/>
                <w:szCs w:val="18"/>
              </w:rPr>
            </w:pPr>
          </w:p>
        </w:tc>
      </w:tr>
      <w:tr w:rsidR="00DC35A9" w:rsidRPr="001950C9" w14:paraId="2F364256" w14:textId="77777777" w:rsidTr="00D21B75">
        <w:trPr>
          <w:cantSplit/>
          <w:trHeight w:val="23"/>
        </w:trPr>
        <w:tc>
          <w:tcPr>
            <w:tcW w:w="1562" w:type="dxa"/>
            <w:tcBorders>
              <w:left w:val="single" w:sz="4" w:space="0" w:color="auto"/>
              <w:right w:val="single" w:sz="4" w:space="0" w:color="auto"/>
            </w:tcBorders>
          </w:tcPr>
          <w:p w14:paraId="66CB8215" w14:textId="77777777" w:rsidR="00DC35A9" w:rsidRPr="00B01585" w:rsidRDefault="00DC35A9" w:rsidP="00DC35A9">
            <w:pPr>
              <w:pStyle w:val="TableReference"/>
              <w:tabs>
                <w:tab w:val="left" w:pos="3306"/>
              </w:tabs>
              <w:rPr>
                <w:rFonts w:cs="Calibri"/>
                <w:color w:val="7030A0"/>
                <w:sz w:val="14"/>
              </w:rPr>
            </w:pPr>
          </w:p>
        </w:tc>
        <w:tc>
          <w:tcPr>
            <w:tcW w:w="3260" w:type="dxa"/>
            <w:tcBorders>
              <w:left w:val="single" w:sz="4" w:space="0" w:color="auto"/>
            </w:tcBorders>
            <w:vAlign w:val="bottom"/>
          </w:tcPr>
          <w:p w14:paraId="284A59B0" w14:textId="3892A3C0" w:rsidR="00DC35A9" w:rsidRPr="0051081B" w:rsidRDefault="00DC35A9" w:rsidP="00DC35A9">
            <w:pPr>
              <w:spacing w:before="120" w:after="120"/>
              <w:jc w:val="both"/>
              <w:rPr>
                <w:b/>
                <w:bCs/>
                <w:sz w:val="18"/>
                <w:szCs w:val="18"/>
              </w:rPr>
            </w:pPr>
            <w:r w:rsidRPr="0051081B">
              <w:rPr>
                <w:b/>
                <w:bCs/>
                <w:sz w:val="18"/>
                <w:szCs w:val="18"/>
              </w:rPr>
              <w:t>202</w:t>
            </w:r>
            <w:r>
              <w:rPr>
                <w:b/>
                <w:bCs/>
                <w:sz w:val="18"/>
                <w:szCs w:val="18"/>
              </w:rPr>
              <w:t>5</w:t>
            </w:r>
          </w:p>
        </w:tc>
        <w:tc>
          <w:tcPr>
            <w:tcW w:w="1843" w:type="dxa"/>
            <w:vAlign w:val="bottom"/>
          </w:tcPr>
          <w:p w14:paraId="475F8AA8" w14:textId="2C2B3159" w:rsidR="00DC35A9" w:rsidRPr="0051081B" w:rsidRDefault="00DC35A9" w:rsidP="00DC35A9">
            <w:pPr>
              <w:jc w:val="right"/>
              <w:rPr>
                <w:strike/>
                <w:sz w:val="18"/>
                <w:szCs w:val="18"/>
              </w:rPr>
            </w:pPr>
          </w:p>
        </w:tc>
        <w:tc>
          <w:tcPr>
            <w:tcW w:w="1984" w:type="dxa"/>
            <w:gridSpan w:val="2"/>
            <w:vAlign w:val="bottom"/>
          </w:tcPr>
          <w:p w14:paraId="37572114" w14:textId="4C09B9D6" w:rsidR="00DC35A9" w:rsidRPr="0051081B" w:rsidRDefault="00DC35A9" w:rsidP="00DC35A9">
            <w:pPr>
              <w:jc w:val="right"/>
              <w:rPr>
                <w:strike/>
                <w:sz w:val="18"/>
                <w:szCs w:val="18"/>
              </w:rPr>
            </w:pPr>
          </w:p>
        </w:tc>
        <w:tc>
          <w:tcPr>
            <w:tcW w:w="1985" w:type="dxa"/>
            <w:gridSpan w:val="2"/>
            <w:vAlign w:val="bottom"/>
          </w:tcPr>
          <w:p w14:paraId="249CD223" w14:textId="199A35AC" w:rsidR="00DC35A9" w:rsidRPr="0051081B" w:rsidRDefault="00DC35A9" w:rsidP="00DC35A9">
            <w:pPr>
              <w:jc w:val="right"/>
              <w:rPr>
                <w:strike/>
                <w:sz w:val="18"/>
                <w:szCs w:val="18"/>
              </w:rPr>
            </w:pPr>
          </w:p>
        </w:tc>
      </w:tr>
      <w:tr w:rsidR="00DC35A9" w:rsidRPr="001950C9" w14:paraId="5E8359A7" w14:textId="77777777" w:rsidTr="00D21B75">
        <w:trPr>
          <w:cantSplit/>
          <w:trHeight w:val="23"/>
        </w:trPr>
        <w:tc>
          <w:tcPr>
            <w:tcW w:w="1562" w:type="dxa"/>
            <w:tcBorders>
              <w:left w:val="single" w:sz="4" w:space="0" w:color="auto"/>
              <w:right w:val="single" w:sz="4" w:space="0" w:color="auto"/>
            </w:tcBorders>
          </w:tcPr>
          <w:p w14:paraId="027CFED2" w14:textId="77777777" w:rsidR="00DC35A9" w:rsidRPr="00B01585" w:rsidRDefault="00DC35A9" w:rsidP="00DC35A9">
            <w:pPr>
              <w:pStyle w:val="TableReference"/>
              <w:tabs>
                <w:tab w:val="left" w:pos="3306"/>
              </w:tabs>
              <w:rPr>
                <w:rFonts w:cs="Calibri"/>
                <w:color w:val="7030A0"/>
                <w:sz w:val="14"/>
              </w:rPr>
            </w:pPr>
          </w:p>
        </w:tc>
        <w:tc>
          <w:tcPr>
            <w:tcW w:w="3260" w:type="dxa"/>
            <w:tcBorders>
              <w:left w:val="single" w:sz="4" w:space="0" w:color="auto"/>
            </w:tcBorders>
            <w:vAlign w:val="bottom"/>
          </w:tcPr>
          <w:p w14:paraId="10487657" w14:textId="3D12CB40" w:rsidR="00DC35A9" w:rsidRPr="0051081B" w:rsidRDefault="00DC35A9" w:rsidP="00DC35A9">
            <w:pPr>
              <w:jc w:val="both"/>
              <w:rPr>
                <w:b/>
                <w:sz w:val="18"/>
                <w:szCs w:val="18"/>
              </w:rPr>
            </w:pPr>
            <w:r w:rsidRPr="0051081B">
              <w:rPr>
                <w:b/>
                <w:sz w:val="18"/>
                <w:szCs w:val="18"/>
              </w:rPr>
              <w:t>Nature of transaction</w:t>
            </w:r>
          </w:p>
        </w:tc>
        <w:tc>
          <w:tcPr>
            <w:tcW w:w="1843" w:type="dxa"/>
            <w:vAlign w:val="bottom"/>
          </w:tcPr>
          <w:p w14:paraId="46F095FD" w14:textId="77777777" w:rsidR="00DC35A9" w:rsidRPr="0051081B" w:rsidRDefault="00DC35A9" w:rsidP="00DC35A9">
            <w:pPr>
              <w:jc w:val="both"/>
              <w:rPr>
                <w:sz w:val="18"/>
                <w:szCs w:val="18"/>
              </w:rPr>
            </w:pPr>
          </w:p>
        </w:tc>
        <w:tc>
          <w:tcPr>
            <w:tcW w:w="1984" w:type="dxa"/>
            <w:gridSpan w:val="2"/>
            <w:vAlign w:val="bottom"/>
          </w:tcPr>
          <w:p w14:paraId="16B6E61A" w14:textId="77777777" w:rsidR="00DC35A9" w:rsidRPr="0051081B" w:rsidRDefault="00DC35A9" w:rsidP="00DC35A9">
            <w:pPr>
              <w:jc w:val="both"/>
              <w:rPr>
                <w:sz w:val="18"/>
                <w:szCs w:val="18"/>
              </w:rPr>
            </w:pPr>
          </w:p>
        </w:tc>
        <w:tc>
          <w:tcPr>
            <w:tcW w:w="1985" w:type="dxa"/>
            <w:gridSpan w:val="2"/>
            <w:vAlign w:val="bottom"/>
          </w:tcPr>
          <w:p w14:paraId="01A62919" w14:textId="77777777" w:rsidR="00DC35A9" w:rsidRPr="0051081B" w:rsidRDefault="00DC35A9" w:rsidP="00DC35A9">
            <w:pPr>
              <w:jc w:val="both"/>
              <w:rPr>
                <w:sz w:val="18"/>
                <w:szCs w:val="18"/>
              </w:rPr>
            </w:pPr>
          </w:p>
        </w:tc>
      </w:tr>
      <w:tr w:rsidR="00DC35A9" w:rsidRPr="001950C9" w14:paraId="039BECC4" w14:textId="77777777" w:rsidTr="00D21B75">
        <w:trPr>
          <w:cantSplit/>
          <w:trHeight w:val="23"/>
        </w:trPr>
        <w:tc>
          <w:tcPr>
            <w:tcW w:w="1562" w:type="dxa"/>
            <w:tcBorders>
              <w:left w:val="single" w:sz="4" w:space="0" w:color="auto"/>
              <w:right w:val="single" w:sz="4" w:space="0" w:color="auto"/>
            </w:tcBorders>
          </w:tcPr>
          <w:p w14:paraId="5DB76B26" w14:textId="77777777" w:rsidR="00DC35A9" w:rsidRPr="00B01585" w:rsidRDefault="00DC35A9" w:rsidP="00DC35A9">
            <w:pPr>
              <w:pStyle w:val="TableReference"/>
              <w:tabs>
                <w:tab w:val="left" w:pos="3306"/>
              </w:tabs>
              <w:rPr>
                <w:rFonts w:cs="Calibri"/>
                <w:color w:val="7030A0"/>
                <w:sz w:val="14"/>
              </w:rPr>
            </w:pPr>
          </w:p>
        </w:tc>
        <w:tc>
          <w:tcPr>
            <w:tcW w:w="3260" w:type="dxa"/>
            <w:tcBorders>
              <w:left w:val="single" w:sz="4" w:space="0" w:color="auto"/>
            </w:tcBorders>
            <w:vAlign w:val="bottom"/>
          </w:tcPr>
          <w:p w14:paraId="60968B9C" w14:textId="4E4AC4ED" w:rsidR="00DC35A9" w:rsidRPr="0051081B" w:rsidRDefault="00DC35A9" w:rsidP="00DC35A9">
            <w:pPr>
              <w:spacing w:before="60"/>
              <w:jc w:val="both"/>
              <w:rPr>
                <w:bCs/>
                <w:i/>
                <w:iCs/>
                <w:sz w:val="18"/>
                <w:szCs w:val="18"/>
              </w:rPr>
            </w:pPr>
            <w:r w:rsidRPr="0051081B">
              <w:rPr>
                <w:bCs/>
                <w:i/>
                <w:iCs/>
                <w:sz w:val="18"/>
                <w:szCs w:val="18"/>
              </w:rPr>
              <w:t>Purchase or Sale of Goods</w:t>
            </w:r>
          </w:p>
        </w:tc>
        <w:tc>
          <w:tcPr>
            <w:tcW w:w="1843" w:type="dxa"/>
            <w:vAlign w:val="bottom"/>
          </w:tcPr>
          <w:p w14:paraId="0A76D4B7" w14:textId="77777777" w:rsidR="00DC35A9" w:rsidRPr="0051081B" w:rsidRDefault="00DC35A9" w:rsidP="00DC35A9">
            <w:pPr>
              <w:jc w:val="both"/>
              <w:rPr>
                <w:sz w:val="18"/>
                <w:szCs w:val="18"/>
              </w:rPr>
            </w:pPr>
          </w:p>
        </w:tc>
        <w:tc>
          <w:tcPr>
            <w:tcW w:w="1984" w:type="dxa"/>
            <w:gridSpan w:val="2"/>
            <w:vAlign w:val="bottom"/>
          </w:tcPr>
          <w:p w14:paraId="0BCB1952" w14:textId="77777777" w:rsidR="00DC35A9" w:rsidRPr="0051081B" w:rsidRDefault="00DC35A9" w:rsidP="00DC35A9">
            <w:pPr>
              <w:jc w:val="both"/>
              <w:rPr>
                <w:sz w:val="18"/>
                <w:szCs w:val="18"/>
              </w:rPr>
            </w:pPr>
          </w:p>
        </w:tc>
        <w:tc>
          <w:tcPr>
            <w:tcW w:w="1985" w:type="dxa"/>
            <w:gridSpan w:val="2"/>
            <w:vAlign w:val="bottom"/>
          </w:tcPr>
          <w:p w14:paraId="0997120B" w14:textId="77777777" w:rsidR="00DC35A9" w:rsidRPr="0051081B" w:rsidRDefault="00DC35A9" w:rsidP="00DC35A9">
            <w:pPr>
              <w:jc w:val="both"/>
              <w:rPr>
                <w:sz w:val="18"/>
                <w:szCs w:val="18"/>
              </w:rPr>
            </w:pPr>
          </w:p>
        </w:tc>
      </w:tr>
      <w:tr w:rsidR="00DC35A9" w:rsidRPr="001950C9" w14:paraId="73F7776B" w14:textId="77777777" w:rsidTr="00D21B75">
        <w:trPr>
          <w:cantSplit/>
          <w:trHeight w:val="23"/>
        </w:trPr>
        <w:tc>
          <w:tcPr>
            <w:tcW w:w="1562" w:type="dxa"/>
            <w:tcBorders>
              <w:left w:val="single" w:sz="4" w:space="0" w:color="auto"/>
              <w:right w:val="single" w:sz="4" w:space="0" w:color="auto"/>
            </w:tcBorders>
          </w:tcPr>
          <w:p w14:paraId="65A41093" w14:textId="77777777" w:rsidR="00DC35A9" w:rsidRPr="00B01585" w:rsidRDefault="00DC35A9" w:rsidP="00DC35A9">
            <w:pPr>
              <w:pStyle w:val="TableReference"/>
              <w:tabs>
                <w:tab w:val="left" w:pos="3306"/>
              </w:tabs>
              <w:rPr>
                <w:rFonts w:cs="Calibri"/>
                <w:color w:val="7030A0"/>
                <w:sz w:val="14"/>
              </w:rPr>
            </w:pPr>
          </w:p>
        </w:tc>
        <w:tc>
          <w:tcPr>
            <w:tcW w:w="3260" w:type="dxa"/>
            <w:tcBorders>
              <w:left w:val="single" w:sz="4" w:space="0" w:color="auto"/>
            </w:tcBorders>
            <w:vAlign w:val="bottom"/>
          </w:tcPr>
          <w:p w14:paraId="621CC5C5" w14:textId="09C9C7F3" w:rsidR="00DC35A9" w:rsidRPr="0051081B" w:rsidRDefault="00DC35A9" w:rsidP="00DC35A9">
            <w:pPr>
              <w:jc w:val="both"/>
              <w:rPr>
                <w:sz w:val="18"/>
                <w:szCs w:val="18"/>
              </w:rPr>
            </w:pPr>
            <w:r w:rsidRPr="0051081B">
              <w:rPr>
                <w:sz w:val="18"/>
                <w:szCs w:val="18"/>
              </w:rPr>
              <w:t>Equipment purchased</w:t>
            </w:r>
            <w:r w:rsidRPr="00193EE5">
              <w:rPr>
                <w:bCs/>
                <w:sz w:val="18"/>
                <w:szCs w:val="18"/>
                <w:vertAlign w:val="superscript"/>
              </w:rPr>
              <w:t>1</w:t>
            </w:r>
          </w:p>
        </w:tc>
        <w:tc>
          <w:tcPr>
            <w:tcW w:w="1843" w:type="dxa"/>
            <w:vAlign w:val="bottom"/>
          </w:tcPr>
          <w:p w14:paraId="04DC05C4" w14:textId="77777777" w:rsidR="00DC35A9" w:rsidRPr="0051081B" w:rsidRDefault="00DC35A9" w:rsidP="00DC35A9">
            <w:pPr>
              <w:jc w:val="both"/>
              <w:rPr>
                <w:sz w:val="18"/>
                <w:szCs w:val="18"/>
              </w:rPr>
            </w:pPr>
          </w:p>
        </w:tc>
        <w:tc>
          <w:tcPr>
            <w:tcW w:w="1984" w:type="dxa"/>
            <w:gridSpan w:val="2"/>
            <w:vAlign w:val="bottom"/>
          </w:tcPr>
          <w:p w14:paraId="07D5D299" w14:textId="77777777" w:rsidR="00DC35A9" w:rsidRPr="0051081B" w:rsidRDefault="00DC35A9" w:rsidP="00DC35A9">
            <w:pPr>
              <w:jc w:val="both"/>
              <w:rPr>
                <w:sz w:val="18"/>
                <w:szCs w:val="18"/>
              </w:rPr>
            </w:pPr>
          </w:p>
        </w:tc>
        <w:tc>
          <w:tcPr>
            <w:tcW w:w="1985" w:type="dxa"/>
            <w:gridSpan w:val="2"/>
            <w:vAlign w:val="bottom"/>
          </w:tcPr>
          <w:p w14:paraId="30FCF95F" w14:textId="77777777" w:rsidR="00DC35A9" w:rsidRPr="0051081B" w:rsidRDefault="00DC35A9" w:rsidP="00DC35A9">
            <w:pPr>
              <w:jc w:val="both"/>
              <w:rPr>
                <w:sz w:val="18"/>
                <w:szCs w:val="18"/>
              </w:rPr>
            </w:pPr>
          </w:p>
        </w:tc>
      </w:tr>
      <w:tr w:rsidR="00DC35A9" w:rsidRPr="001950C9" w14:paraId="71BB3687" w14:textId="77777777" w:rsidTr="00D21B75">
        <w:trPr>
          <w:cantSplit/>
          <w:trHeight w:val="23"/>
        </w:trPr>
        <w:tc>
          <w:tcPr>
            <w:tcW w:w="1562" w:type="dxa"/>
            <w:tcBorders>
              <w:left w:val="single" w:sz="4" w:space="0" w:color="auto"/>
              <w:right w:val="single" w:sz="4" w:space="0" w:color="auto"/>
            </w:tcBorders>
          </w:tcPr>
          <w:p w14:paraId="465291FB" w14:textId="77777777" w:rsidR="00DC35A9" w:rsidRPr="00B01585" w:rsidRDefault="00DC35A9" w:rsidP="00DC35A9">
            <w:pPr>
              <w:pStyle w:val="TableReference"/>
              <w:tabs>
                <w:tab w:val="left" w:pos="3306"/>
              </w:tabs>
              <w:rPr>
                <w:rFonts w:cs="Calibri"/>
                <w:color w:val="7030A0"/>
                <w:sz w:val="14"/>
              </w:rPr>
            </w:pPr>
          </w:p>
        </w:tc>
        <w:tc>
          <w:tcPr>
            <w:tcW w:w="3260" w:type="dxa"/>
            <w:tcBorders>
              <w:left w:val="single" w:sz="4" w:space="0" w:color="auto"/>
            </w:tcBorders>
            <w:vAlign w:val="bottom"/>
          </w:tcPr>
          <w:p w14:paraId="68B72FC9" w14:textId="12F8FAC0" w:rsidR="00DC35A9" w:rsidRPr="0051081B" w:rsidRDefault="00DC35A9" w:rsidP="00DC35A9">
            <w:pPr>
              <w:spacing w:before="120"/>
              <w:jc w:val="both"/>
              <w:rPr>
                <w:bCs/>
                <w:i/>
                <w:iCs/>
                <w:sz w:val="18"/>
                <w:szCs w:val="18"/>
              </w:rPr>
            </w:pPr>
            <w:r w:rsidRPr="0051081B">
              <w:rPr>
                <w:bCs/>
                <w:i/>
                <w:iCs/>
                <w:sz w:val="18"/>
                <w:szCs w:val="18"/>
              </w:rPr>
              <w:t>Rendering or Receiving Services</w:t>
            </w:r>
          </w:p>
        </w:tc>
        <w:tc>
          <w:tcPr>
            <w:tcW w:w="1843" w:type="dxa"/>
            <w:vAlign w:val="bottom"/>
          </w:tcPr>
          <w:p w14:paraId="56B1178C" w14:textId="77777777" w:rsidR="00DC35A9" w:rsidRPr="0051081B" w:rsidRDefault="00DC35A9" w:rsidP="00DC35A9">
            <w:pPr>
              <w:jc w:val="both"/>
              <w:rPr>
                <w:sz w:val="18"/>
                <w:szCs w:val="18"/>
              </w:rPr>
            </w:pPr>
          </w:p>
        </w:tc>
        <w:tc>
          <w:tcPr>
            <w:tcW w:w="1984" w:type="dxa"/>
            <w:gridSpan w:val="2"/>
            <w:vAlign w:val="bottom"/>
          </w:tcPr>
          <w:p w14:paraId="62E1346B" w14:textId="77777777" w:rsidR="00DC35A9" w:rsidRPr="0051081B" w:rsidRDefault="00DC35A9" w:rsidP="00DC35A9">
            <w:pPr>
              <w:jc w:val="both"/>
              <w:rPr>
                <w:sz w:val="18"/>
                <w:szCs w:val="18"/>
              </w:rPr>
            </w:pPr>
          </w:p>
        </w:tc>
        <w:tc>
          <w:tcPr>
            <w:tcW w:w="1985" w:type="dxa"/>
            <w:gridSpan w:val="2"/>
            <w:vAlign w:val="bottom"/>
          </w:tcPr>
          <w:p w14:paraId="74A4CF8C" w14:textId="77777777" w:rsidR="00DC35A9" w:rsidRPr="0051081B" w:rsidRDefault="00DC35A9" w:rsidP="00DC35A9">
            <w:pPr>
              <w:jc w:val="both"/>
              <w:rPr>
                <w:sz w:val="18"/>
                <w:szCs w:val="18"/>
              </w:rPr>
            </w:pPr>
          </w:p>
        </w:tc>
      </w:tr>
      <w:tr w:rsidR="00DC35A9" w:rsidRPr="001950C9" w14:paraId="0CCE63C2" w14:textId="77777777" w:rsidTr="00D21B75">
        <w:trPr>
          <w:cantSplit/>
          <w:trHeight w:val="23"/>
        </w:trPr>
        <w:tc>
          <w:tcPr>
            <w:tcW w:w="1562" w:type="dxa"/>
            <w:tcBorders>
              <w:left w:val="single" w:sz="4" w:space="0" w:color="auto"/>
              <w:right w:val="single" w:sz="4" w:space="0" w:color="auto"/>
            </w:tcBorders>
          </w:tcPr>
          <w:p w14:paraId="2FD8374E" w14:textId="77777777" w:rsidR="00DC35A9" w:rsidRPr="00B01585" w:rsidRDefault="00DC35A9" w:rsidP="00DC35A9">
            <w:pPr>
              <w:pStyle w:val="TableReference"/>
              <w:tabs>
                <w:tab w:val="left" w:pos="3306"/>
              </w:tabs>
              <w:rPr>
                <w:rFonts w:cs="Calibri"/>
                <w:color w:val="7030A0"/>
                <w:sz w:val="14"/>
              </w:rPr>
            </w:pPr>
          </w:p>
        </w:tc>
        <w:tc>
          <w:tcPr>
            <w:tcW w:w="3260" w:type="dxa"/>
            <w:tcBorders>
              <w:left w:val="single" w:sz="4" w:space="0" w:color="auto"/>
            </w:tcBorders>
            <w:vAlign w:val="bottom"/>
          </w:tcPr>
          <w:p w14:paraId="14CE77D7" w14:textId="1D0878DD" w:rsidR="00DC35A9" w:rsidRPr="0051081B" w:rsidRDefault="00DC35A9" w:rsidP="00DC35A9">
            <w:pPr>
              <w:jc w:val="both"/>
              <w:rPr>
                <w:sz w:val="18"/>
                <w:szCs w:val="18"/>
              </w:rPr>
            </w:pPr>
            <w:r w:rsidRPr="0051081B">
              <w:rPr>
                <w:sz w:val="18"/>
                <w:szCs w:val="18"/>
              </w:rPr>
              <w:t>Services received (aggregate)</w:t>
            </w:r>
            <w:r w:rsidRPr="00193EE5">
              <w:rPr>
                <w:bCs/>
                <w:sz w:val="18"/>
                <w:szCs w:val="18"/>
                <w:vertAlign w:val="superscript"/>
              </w:rPr>
              <w:t>1,2</w:t>
            </w:r>
          </w:p>
        </w:tc>
        <w:tc>
          <w:tcPr>
            <w:tcW w:w="1843" w:type="dxa"/>
            <w:vAlign w:val="bottom"/>
          </w:tcPr>
          <w:p w14:paraId="4FD8380A" w14:textId="77777777" w:rsidR="00DC35A9" w:rsidRPr="0051081B" w:rsidRDefault="00DC35A9" w:rsidP="00DC35A9">
            <w:pPr>
              <w:jc w:val="both"/>
              <w:rPr>
                <w:sz w:val="18"/>
                <w:szCs w:val="18"/>
              </w:rPr>
            </w:pPr>
          </w:p>
        </w:tc>
        <w:tc>
          <w:tcPr>
            <w:tcW w:w="1984" w:type="dxa"/>
            <w:gridSpan w:val="2"/>
            <w:vAlign w:val="bottom"/>
          </w:tcPr>
          <w:p w14:paraId="34EAB5AB" w14:textId="77777777" w:rsidR="00DC35A9" w:rsidRPr="0051081B" w:rsidRDefault="00DC35A9" w:rsidP="00DC35A9">
            <w:pPr>
              <w:jc w:val="both"/>
              <w:rPr>
                <w:sz w:val="18"/>
                <w:szCs w:val="18"/>
              </w:rPr>
            </w:pPr>
          </w:p>
        </w:tc>
        <w:tc>
          <w:tcPr>
            <w:tcW w:w="1985" w:type="dxa"/>
            <w:gridSpan w:val="2"/>
            <w:vAlign w:val="bottom"/>
          </w:tcPr>
          <w:p w14:paraId="2B483963" w14:textId="77777777" w:rsidR="00DC35A9" w:rsidRPr="0051081B" w:rsidRDefault="00DC35A9" w:rsidP="00DC35A9">
            <w:pPr>
              <w:jc w:val="both"/>
              <w:rPr>
                <w:sz w:val="18"/>
                <w:szCs w:val="18"/>
              </w:rPr>
            </w:pPr>
          </w:p>
        </w:tc>
      </w:tr>
      <w:tr w:rsidR="00DC35A9" w:rsidRPr="001950C9" w14:paraId="64751BDE" w14:textId="77777777" w:rsidTr="00D21B75">
        <w:trPr>
          <w:cantSplit/>
          <w:trHeight w:val="23"/>
        </w:trPr>
        <w:tc>
          <w:tcPr>
            <w:tcW w:w="1562" w:type="dxa"/>
            <w:tcBorders>
              <w:left w:val="single" w:sz="4" w:space="0" w:color="auto"/>
              <w:right w:val="single" w:sz="4" w:space="0" w:color="auto"/>
            </w:tcBorders>
          </w:tcPr>
          <w:p w14:paraId="75186D27" w14:textId="77777777" w:rsidR="00DC35A9" w:rsidRPr="00B01585" w:rsidRDefault="00DC35A9" w:rsidP="00DC35A9">
            <w:pPr>
              <w:pStyle w:val="TableReference"/>
              <w:tabs>
                <w:tab w:val="left" w:pos="3306"/>
              </w:tabs>
              <w:rPr>
                <w:rFonts w:cs="Calibri"/>
                <w:color w:val="7030A0"/>
                <w:sz w:val="14"/>
              </w:rPr>
            </w:pPr>
          </w:p>
        </w:tc>
        <w:tc>
          <w:tcPr>
            <w:tcW w:w="3260" w:type="dxa"/>
            <w:tcBorders>
              <w:left w:val="single" w:sz="4" w:space="0" w:color="auto"/>
            </w:tcBorders>
            <w:vAlign w:val="bottom"/>
          </w:tcPr>
          <w:p w14:paraId="45206A1A" w14:textId="77777777" w:rsidR="00DC35A9" w:rsidRPr="0051081B" w:rsidRDefault="00DC35A9" w:rsidP="00DC35A9">
            <w:pPr>
              <w:jc w:val="both"/>
              <w:rPr>
                <w:sz w:val="18"/>
                <w:szCs w:val="18"/>
              </w:rPr>
            </w:pPr>
          </w:p>
        </w:tc>
        <w:tc>
          <w:tcPr>
            <w:tcW w:w="1843" w:type="dxa"/>
            <w:vAlign w:val="bottom"/>
          </w:tcPr>
          <w:p w14:paraId="079347E2" w14:textId="77777777" w:rsidR="00DC35A9" w:rsidRPr="0051081B" w:rsidRDefault="00DC35A9" w:rsidP="00DC35A9">
            <w:pPr>
              <w:jc w:val="both"/>
              <w:rPr>
                <w:sz w:val="18"/>
                <w:szCs w:val="18"/>
              </w:rPr>
            </w:pPr>
          </w:p>
        </w:tc>
        <w:tc>
          <w:tcPr>
            <w:tcW w:w="1984" w:type="dxa"/>
            <w:gridSpan w:val="2"/>
            <w:vAlign w:val="bottom"/>
          </w:tcPr>
          <w:p w14:paraId="383953D0" w14:textId="77777777" w:rsidR="00DC35A9" w:rsidRPr="0051081B" w:rsidRDefault="00DC35A9" w:rsidP="00DC35A9">
            <w:pPr>
              <w:jc w:val="both"/>
              <w:rPr>
                <w:sz w:val="18"/>
                <w:szCs w:val="18"/>
              </w:rPr>
            </w:pPr>
          </w:p>
        </w:tc>
        <w:tc>
          <w:tcPr>
            <w:tcW w:w="1985" w:type="dxa"/>
            <w:gridSpan w:val="2"/>
            <w:vAlign w:val="bottom"/>
          </w:tcPr>
          <w:p w14:paraId="0A511A92" w14:textId="77777777" w:rsidR="00DC35A9" w:rsidRPr="0051081B" w:rsidRDefault="00DC35A9" w:rsidP="00DC35A9">
            <w:pPr>
              <w:jc w:val="both"/>
              <w:rPr>
                <w:sz w:val="18"/>
                <w:szCs w:val="18"/>
              </w:rPr>
            </w:pPr>
          </w:p>
        </w:tc>
      </w:tr>
      <w:tr w:rsidR="00DC35A9" w:rsidRPr="001950C9" w14:paraId="78A49854" w14:textId="77777777" w:rsidTr="00D21B75">
        <w:trPr>
          <w:cantSplit/>
          <w:trHeight w:val="23"/>
        </w:trPr>
        <w:tc>
          <w:tcPr>
            <w:tcW w:w="1562" w:type="dxa"/>
            <w:tcBorders>
              <w:left w:val="single" w:sz="4" w:space="0" w:color="auto"/>
              <w:right w:val="single" w:sz="4" w:space="0" w:color="auto"/>
            </w:tcBorders>
          </w:tcPr>
          <w:p w14:paraId="52831440" w14:textId="77777777" w:rsidR="00DC35A9" w:rsidRPr="00B01585" w:rsidRDefault="00DC35A9" w:rsidP="00DC35A9">
            <w:pPr>
              <w:pStyle w:val="TableReference"/>
              <w:tabs>
                <w:tab w:val="left" w:pos="3306"/>
              </w:tabs>
              <w:rPr>
                <w:rFonts w:cs="Calibri"/>
                <w:color w:val="7030A0"/>
                <w:sz w:val="14"/>
              </w:rPr>
            </w:pPr>
          </w:p>
        </w:tc>
        <w:tc>
          <w:tcPr>
            <w:tcW w:w="9072" w:type="dxa"/>
            <w:gridSpan w:val="6"/>
            <w:tcBorders>
              <w:left w:val="single" w:sz="4" w:space="0" w:color="auto"/>
            </w:tcBorders>
            <w:vAlign w:val="bottom"/>
          </w:tcPr>
          <w:p w14:paraId="392646C2" w14:textId="2CE0674C" w:rsidR="00DC35A9" w:rsidRPr="0051081B" w:rsidRDefault="00DC35A9" w:rsidP="00DC35A9">
            <w:pPr>
              <w:spacing w:after="60"/>
              <w:jc w:val="both"/>
              <w:rPr>
                <w:sz w:val="18"/>
                <w:szCs w:val="18"/>
              </w:rPr>
            </w:pPr>
            <w:r w:rsidRPr="0051081B">
              <w:rPr>
                <w:b/>
                <w:sz w:val="18"/>
                <w:szCs w:val="18"/>
                <w:vertAlign w:val="superscript"/>
              </w:rPr>
              <w:t>1</w:t>
            </w:r>
            <w:r w:rsidRPr="0051081B">
              <w:rPr>
                <w:sz w:val="18"/>
                <w:szCs w:val="18"/>
                <w:vertAlign w:val="superscript"/>
              </w:rPr>
              <w:t xml:space="preserve"> </w:t>
            </w:r>
            <w:r w:rsidRPr="0051081B">
              <w:rPr>
                <w:sz w:val="18"/>
                <w:szCs w:val="18"/>
              </w:rPr>
              <w:t>The transactions were procured following ACT Government’s procurement procedures and in the normal course of the operations of ‘Burley Griffin</w:t>
            </w:r>
            <w:r w:rsidRPr="0051081B">
              <w:rPr>
                <w:bCs/>
                <w:sz w:val="18"/>
                <w:szCs w:val="18"/>
              </w:rPr>
              <w:t xml:space="preserve"> </w:t>
            </w:r>
            <w:r w:rsidRPr="0051081B">
              <w:rPr>
                <w:sz w:val="18"/>
                <w:szCs w:val="18"/>
              </w:rPr>
              <w:t xml:space="preserve">Agency’. </w:t>
            </w:r>
          </w:p>
          <w:p w14:paraId="192341EB" w14:textId="162896EB" w:rsidR="00DC35A9" w:rsidRPr="0051081B" w:rsidRDefault="00DC35A9" w:rsidP="00DC35A9">
            <w:pPr>
              <w:spacing w:after="60"/>
              <w:jc w:val="both"/>
              <w:rPr>
                <w:sz w:val="18"/>
                <w:szCs w:val="18"/>
              </w:rPr>
            </w:pPr>
            <w:r w:rsidRPr="0051081B">
              <w:rPr>
                <w:b/>
                <w:sz w:val="18"/>
                <w:szCs w:val="18"/>
                <w:vertAlign w:val="superscript"/>
              </w:rPr>
              <w:t>2</w:t>
            </w:r>
            <w:r w:rsidRPr="0051081B">
              <w:rPr>
                <w:sz w:val="18"/>
                <w:szCs w:val="18"/>
                <w:vertAlign w:val="superscript"/>
              </w:rPr>
              <w:t xml:space="preserve"> </w:t>
            </w:r>
            <w:r w:rsidRPr="0051081B">
              <w:rPr>
                <w:sz w:val="18"/>
                <w:szCs w:val="18"/>
              </w:rPr>
              <w:t>Items of a similar nature have been aggregated, except where separate disclosure is necessary for understanding the effects of related party transactions on the financial statements of the ‘Burley Griffin Agency’.</w:t>
            </w:r>
          </w:p>
        </w:tc>
      </w:tr>
      <w:tr w:rsidR="00DC35A9" w:rsidRPr="001950C9" w14:paraId="354FF9EF" w14:textId="77777777" w:rsidTr="00D21B75">
        <w:trPr>
          <w:cantSplit/>
          <w:trHeight w:val="23"/>
        </w:trPr>
        <w:tc>
          <w:tcPr>
            <w:tcW w:w="1562" w:type="dxa"/>
            <w:tcBorders>
              <w:left w:val="single" w:sz="4" w:space="0" w:color="auto"/>
              <w:right w:val="single" w:sz="4" w:space="0" w:color="auto"/>
            </w:tcBorders>
          </w:tcPr>
          <w:p w14:paraId="7C592CF7" w14:textId="77777777" w:rsidR="00DC35A9" w:rsidRPr="00B01585" w:rsidRDefault="00DC35A9" w:rsidP="00DC35A9">
            <w:pPr>
              <w:pStyle w:val="TableReference"/>
              <w:tabs>
                <w:tab w:val="left" w:pos="3306"/>
              </w:tabs>
              <w:rPr>
                <w:rFonts w:cs="Calibri"/>
                <w:color w:val="7030A0"/>
                <w:sz w:val="14"/>
              </w:rPr>
            </w:pPr>
          </w:p>
        </w:tc>
        <w:tc>
          <w:tcPr>
            <w:tcW w:w="9072" w:type="dxa"/>
            <w:gridSpan w:val="6"/>
            <w:tcBorders>
              <w:left w:val="single" w:sz="4" w:space="0" w:color="auto"/>
            </w:tcBorders>
            <w:vAlign w:val="bottom"/>
          </w:tcPr>
          <w:p w14:paraId="041F06AE" w14:textId="77777777" w:rsidR="00DC35A9" w:rsidRPr="0051081B" w:rsidRDefault="00DC35A9" w:rsidP="00DC35A9">
            <w:pPr>
              <w:jc w:val="both"/>
              <w:rPr>
                <w:sz w:val="18"/>
                <w:szCs w:val="18"/>
              </w:rPr>
            </w:pPr>
          </w:p>
        </w:tc>
      </w:tr>
      <w:tr w:rsidR="00DC35A9" w:rsidRPr="001950C9" w14:paraId="4085ADC3" w14:textId="77777777" w:rsidTr="00D21B75">
        <w:trPr>
          <w:cantSplit/>
          <w:trHeight w:val="23"/>
        </w:trPr>
        <w:tc>
          <w:tcPr>
            <w:tcW w:w="1562" w:type="dxa"/>
            <w:tcBorders>
              <w:left w:val="single" w:sz="4" w:space="0" w:color="auto"/>
              <w:right w:val="single" w:sz="4" w:space="0" w:color="auto"/>
            </w:tcBorders>
            <w:vAlign w:val="bottom"/>
          </w:tcPr>
          <w:p w14:paraId="65A60523" w14:textId="77777777" w:rsidR="00DC35A9" w:rsidRPr="00B01585" w:rsidRDefault="00DC35A9" w:rsidP="00DC35A9">
            <w:pPr>
              <w:pStyle w:val="TableReference"/>
              <w:tabs>
                <w:tab w:val="left" w:pos="3306"/>
              </w:tabs>
              <w:rPr>
                <w:rFonts w:cs="Calibri"/>
                <w:color w:val="7030A0"/>
                <w:sz w:val="14"/>
              </w:rPr>
            </w:pPr>
          </w:p>
        </w:tc>
        <w:tc>
          <w:tcPr>
            <w:tcW w:w="9072" w:type="dxa"/>
            <w:gridSpan w:val="6"/>
            <w:tcBorders>
              <w:left w:val="single" w:sz="4" w:space="0" w:color="auto"/>
            </w:tcBorders>
            <w:vAlign w:val="bottom"/>
          </w:tcPr>
          <w:p w14:paraId="2D2005A7" w14:textId="08448F97" w:rsidR="00DC35A9" w:rsidRPr="0051081B" w:rsidRDefault="00DC35A9" w:rsidP="00DC35A9">
            <w:pPr>
              <w:spacing w:before="120"/>
              <w:rPr>
                <w:sz w:val="18"/>
                <w:szCs w:val="18"/>
              </w:rPr>
            </w:pPr>
            <w:r w:rsidRPr="0051081B">
              <w:rPr>
                <w:b/>
                <w:sz w:val="18"/>
                <w:szCs w:val="18"/>
              </w:rPr>
              <w:t>(C) Transactions with other ACT Government Controlled Entities</w:t>
            </w:r>
          </w:p>
        </w:tc>
      </w:tr>
      <w:tr w:rsidR="00DC35A9" w:rsidRPr="001950C9" w14:paraId="3EAE65C7" w14:textId="77777777" w:rsidTr="00D21B75">
        <w:trPr>
          <w:cantSplit/>
          <w:trHeight w:val="23"/>
        </w:trPr>
        <w:tc>
          <w:tcPr>
            <w:tcW w:w="1562" w:type="dxa"/>
            <w:tcBorders>
              <w:left w:val="single" w:sz="4" w:space="0" w:color="auto"/>
              <w:right w:val="single" w:sz="4" w:space="0" w:color="auto"/>
            </w:tcBorders>
          </w:tcPr>
          <w:p w14:paraId="19A9A8A4" w14:textId="7C4B3E93" w:rsidR="00DC35A9" w:rsidRPr="00B01585" w:rsidRDefault="00DC35A9" w:rsidP="00DC35A9">
            <w:pPr>
              <w:pStyle w:val="TableReference"/>
              <w:tabs>
                <w:tab w:val="left" w:pos="3306"/>
              </w:tabs>
              <w:rPr>
                <w:rFonts w:cs="Calibri"/>
                <w:color w:val="7030A0"/>
                <w:sz w:val="14"/>
              </w:rPr>
            </w:pPr>
            <w:r w:rsidRPr="00B01585">
              <w:rPr>
                <w:rFonts w:cs="Calibri"/>
                <w:color w:val="7030A0"/>
                <w:sz w:val="14"/>
              </w:rPr>
              <w:t>AASB 124.25-27</w:t>
            </w:r>
          </w:p>
        </w:tc>
        <w:tc>
          <w:tcPr>
            <w:tcW w:w="9072" w:type="dxa"/>
            <w:gridSpan w:val="6"/>
            <w:tcBorders>
              <w:left w:val="single" w:sz="4" w:space="0" w:color="auto"/>
            </w:tcBorders>
            <w:vAlign w:val="bottom"/>
          </w:tcPr>
          <w:p w14:paraId="1CB74A69" w14:textId="6573A538" w:rsidR="00DC35A9" w:rsidRPr="0051081B" w:rsidRDefault="00DC35A9" w:rsidP="00DC35A9">
            <w:pPr>
              <w:spacing w:after="120"/>
              <w:jc w:val="both"/>
              <w:rPr>
                <w:sz w:val="18"/>
                <w:szCs w:val="18"/>
              </w:rPr>
            </w:pPr>
            <w:r w:rsidRPr="0051081B">
              <w:rPr>
                <w:sz w:val="18"/>
                <w:szCs w:val="18"/>
              </w:rPr>
              <w:t xml:space="preserve">‘Burley Griffin Agency’ has </w:t>
            </w:r>
            <w:proofErr w:type="gramStart"/>
            <w:r w:rsidRPr="0051081B">
              <w:rPr>
                <w:sz w:val="18"/>
                <w:szCs w:val="18"/>
              </w:rPr>
              <w:t>entered into</w:t>
            </w:r>
            <w:proofErr w:type="gramEnd"/>
            <w:r w:rsidRPr="0051081B">
              <w:rPr>
                <w:sz w:val="18"/>
                <w:szCs w:val="18"/>
              </w:rPr>
              <w:t xml:space="preserve"> transactions with other ACT Government entities </w:t>
            </w:r>
            <w:r w:rsidRPr="004221F9">
              <w:rPr>
                <w:sz w:val="18"/>
                <w:szCs w:val="18"/>
              </w:rPr>
              <w:t>in 202</w:t>
            </w:r>
            <w:r>
              <w:rPr>
                <w:sz w:val="18"/>
                <w:szCs w:val="18"/>
              </w:rPr>
              <w:t>4</w:t>
            </w:r>
            <w:r w:rsidRPr="004221F9">
              <w:rPr>
                <w:sz w:val="18"/>
                <w:szCs w:val="18"/>
              </w:rPr>
              <w:t>-2</w:t>
            </w:r>
            <w:r>
              <w:rPr>
                <w:sz w:val="18"/>
                <w:szCs w:val="18"/>
              </w:rPr>
              <w:t>5</w:t>
            </w:r>
            <w:r w:rsidRPr="004221F9">
              <w:rPr>
                <w:sz w:val="18"/>
                <w:szCs w:val="18"/>
              </w:rPr>
              <w:t xml:space="preserve"> and 202</w:t>
            </w:r>
            <w:r>
              <w:rPr>
                <w:sz w:val="18"/>
                <w:szCs w:val="18"/>
              </w:rPr>
              <w:t>5</w:t>
            </w:r>
            <w:r w:rsidRPr="004221F9">
              <w:rPr>
                <w:sz w:val="18"/>
                <w:szCs w:val="18"/>
              </w:rPr>
              <w:t>-2</w:t>
            </w:r>
            <w:r>
              <w:rPr>
                <w:sz w:val="18"/>
                <w:szCs w:val="18"/>
              </w:rPr>
              <w:t>6</w:t>
            </w:r>
            <w:r w:rsidRPr="004221F9">
              <w:rPr>
                <w:sz w:val="18"/>
                <w:szCs w:val="18"/>
              </w:rPr>
              <w:t xml:space="preserve"> </w:t>
            </w:r>
            <w:r w:rsidRPr="0051081B">
              <w:rPr>
                <w:sz w:val="18"/>
                <w:szCs w:val="18"/>
              </w:rPr>
              <w:t>consistent with day-to-day business operations provided under varying terms and conditions. The notes to the Financial Statements provide the details of transactions with other ACT Government Entities.</w:t>
            </w:r>
            <w:r>
              <w:rPr>
                <w:sz w:val="18"/>
                <w:szCs w:val="18"/>
              </w:rPr>
              <w:t xml:space="preserve"> </w:t>
            </w:r>
            <w:r w:rsidRPr="0051081B">
              <w:rPr>
                <w:sz w:val="18"/>
                <w:szCs w:val="18"/>
              </w:rPr>
              <w:t>Below is a summary of the Material transactions with Other ACT Government Entities.</w:t>
            </w:r>
          </w:p>
        </w:tc>
      </w:tr>
    </w:tbl>
    <w:p w14:paraId="40E307AA" w14:textId="77777777" w:rsidR="00D21B75" w:rsidRDefault="00D21B75">
      <w:r>
        <w:br w:type="page"/>
      </w:r>
    </w:p>
    <w:tbl>
      <w:tblPr>
        <w:tblW w:w="10634" w:type="dxa"/>
        <w:tblInd w:w="-7" w:type="dxa"/>
        <w:tblLayout w:type="fixed"/>
        <w:tblLook w:val="00A0" w:firstRow="1" w:lastRow="0" w:firstColumn="1" w:lastColumn="0" w:noHBand="0" w:noVBand="0"/>
      </w:tblPr>
      <w:tblGrid>
        <w:gridCol w:w="1562"/>
        <w:gridCol w:w="9072"/>
      </w:tblGrid>
      <w:tr w:rsidR="00D21B75" w:rsidRPr="001950C9" w14:paraId="3D0D5FA6" w14:textId="77777777" w:rsidTr="00766505">
        <w:trPr>
          <w:cantSplit/>
          <w:trHeight w:val="23"/>
        </w:trPr>
        <w:tc>
          <w:tcPr>
            <w:tcW w:w="1562" w:type="dxa"/>
            <w:tcBorders>
              <w:left w:val="single" w:sz="4" w:space="0" w:color="auto"/>
              <w:right w:val="single" w:sz="4" w:space="0" w:color="auto"/>
            </w:tcBorders>
          </w:tcPr>
          <w:p w14:paraId="1DE22CA2" w14:textId="72693F97" w:rsidR="00D21B75" w:rsidRPr="00B01585" w:rsidRDefault="00D21B75" w:rsidP="00910103">
            <w:pPr>
              <w:pStyle w:val="TableReference"/>
              <w:tabs>
                <w:tab w:val="left" w:pos="3306"/>
              </w:tabs>
              <w:spacing w:before="240" w:after="240"/>
              <w:rPr>
                <w:rFonts w:cs="Calibri"/>
                <w:color w:val="7030A0"/>
                <w:sz w:val="14"/>
              </w:rPr>
            </w:pPr>
            <w:r w:rsidRPr="00B01585">
              <w:rPr>
                <w:color w:val="7030A0"/>
                <w:sz w:val="24"/>
                <w:szCs w:val="16"/>
              </w:rPr>
              <w:lastRenderedPageBreak/>
              <w:br w:type="page"/>
            </w:r>
            <w:r w:rsidRPr="00B01585">
              <w:rPr>
                <w:b/>
                <w:color w:val="7030A0"/>
                <w:sz w:val="22"/>
                <w:szCs w:val="22"/>
              </w:rPr>
              <w:t>Reference</w:t>
            </w:r>
          </w:p>
        </w:tc>
        <w:tc>
          <w:tcPr>
            <w:tcW w:w="9072" w:type="dxa"/>
            <w:tcBorders>
              <w:left w:val="single" w:sz="4" w:space="0" w:color="auto"/>
            </w:tcBorders>
          </w:tcPr>
          <w:p w14:paraId="08D70CA9" w14:textId="4AB98B8D" w:rsidR="00D21B75" w:rsidRPr="0051081B" w:rsidRDefault="00D21B75" w:rsidP="00910103">
            <w:pPr>
              <w:spacing w:before="240" w:after="240"/>
              <w:jc w:val="both"/>
              <w:rPr>
                <w:i/>
                <w:iCs/>
                <w:sz w:val="18"/>
                <w:szCs w:val="18"/>
              </w:rPr>
            </w:pPr>
            <w:r w:rsidRPr="002D6F07">
              <w:rPr>
                <w:rFonts w:asciiTheme="minorHAnsi" w:hAnsiTheme="minorHAnsi" w:cstheme="minorHAnsi"/>
                <w:b/>
                <w:sz w:val="28"/>
                <w:szCs w:val="28"/>
              </w:rPr>
              <w:t xml:space="preserve">NOTE </w:t>
            </w:r>
            <w:r w:rsidRPr="004221F9">
              <w:rPr>
                <w:rFonts w:asciiTheme="minorHAnsi" w:hAnsiTheme="minorHAnsi" w:cstheme="minorHAnsi"/>
                <w:b/>
                <w:sz w:val="28"/>
                <w:szCs w:val="28"/>
              </w:rPr>
              <w:t>37</w:t>
            </w:r>
            <w:r w:rsidRPr="002D6F07">
              <w:rPr>
                <w:rFonts w:asciiTheme="minorHAnsi" w:hAnsiTheme="minorHAnsi" w:cstheme="minorHAnsi"/>
                <w:b/>
                <w:sz w:val="28"/>
                <w:szCs w:val="28"/>
              </w:rPr>
              <w:t xml:space="preserve">.  RELATED PARTY DISCLOSURES – CONTINUED </w:t>
            </w:r>
          </w:p>
        </w:tc>
      </w:tr>
      <w:tr w:rsidR="00D21B75" w:rsidRPr="001950C9" w14:paraId="026C2BF3" w14:textId="77777777" w:rsidTr="00766505">
        <w:trPr>
          <w:cantSplit/>
          <w:trHeight w:val="23"/>
        </w:trPr>
        <w:tc>
          <w:tcPr>
            <w:tcW w:w="1562" w:type="dxa"/>
            <w:tcBorders>
              <w:left w:val="single" w:sz="4" w:space="0" w:color="auto"/>
              <w:right w:val="single" w:sz="4" w:space="0" w:color="auto"/>
            </w:tcBorders>
          </w:tcPr>
          <w:p w14:paraId="7C150B85" w14:textId="77777777" w:rsidR="00D21B75" w:rsidRPr="00B01585" w:rsidRDefault="00D21B75" w:rsidP="00D21B75">
            <w:pPr>
              <w:pStyle w:val="TableReference"/>
              <w:tabs>
                <w:tab w:val="left" w:pos="3306"/>
              </w:tabs>
              <w:rPr>
                <w:rFonts w:cs="Calibri"/>
                <w:color w:val="7030A0"/>
                <w:sz w:val="14"/>
              </w:rPr>
            </w:pPr>
          </w:p>
        </w:tc>
        <w:tc>
          <w:tcPr>
            <w:tcW w:w="9072" w:type="dxa"/>
            <w:tcBorders>
              <w:left w:val="single" w:sz="4" w:space="0" w:color="auto"/>
            </w:tcBorders>
            <w:vAlign w:val="bottom"/>
          </w:tcPr>
          <w:p w14:paraId="4E67E294" w14:textId="21C47605" w:rsidR="00D21B75" w:rsidRPr="0051081B" w:rsidRDefault="00D21B75" w:rsidP="00D21B75">
            <w:pPr>
              <w:spacing w:after="40"/>
              <w:jc w:val="both"/>
              <w:rPr>
                <w:sz w:val="18"/>
                <w:szCs w:val="18"/>
              </w:rPr>
            </w:pPr>
            <w:r w:rsidRPr="0051081B">
              <w:rPr>
                <w:i/>
                <w:iCs/>
                <w:sz w:val="18"/>
                <w:szCs w:val="18"/>
              </w:rPr>
              <w:t>Revenue</w:t>
            </w:r>
          </w:p>
        </w:tc>
      </w:tr>
      <w:tr w:rsidR="00D21B75" w:rsidRPr="001950C9" w14:paraId="76A5A431" w14:textId="77777777" w:rsidTr="00766505">
        <w:trPr>
          <w:cantSplit/>
          <w:trHeight w:val="23"/>
        </w:trPr>
        <w:tc>
          <w:tcPr>
            <w:tcW w:w="1562" w:type="dxa"/>
            <w:tcBorders>
              <w:left w:val="single" w:sz="4" w:space="0" w:color="auto"/>
              <w:right w:val="single" w:sz="4" w:space="0" w:color="auto"/>
            </w:tcBorders>
          </w:tcPr>
          <w:p w14:paraId="5A442BAB" w14:textId="77777777" w:rsidR="00D21B75" w:rsidRPr="00B01585" w:rsidRDefault="00D21B75" w:rsidP="00D21B75">
            <w:pPr>
              <w:pStyle w:val="TableReference"/>
              <w:tabs>
                <w:tab w:val="left" w:pos="3306"/>
              </w:tabs>
              <w:rPr>
                <w:rFonts w:cs="Calibri"/>
                <w:color w:val="7030A0"/>
                <w:sz w:val="14"/>
              </w:rPr>
            </w:pPr>
          </w:p>
        </w:tc>
        <w:tc>
          <w:tcPr>
            <w:tcW w:w="9072" w:type="dxa"/>
            <w:tcBorders>
              <w:left w:val="single" w:sz="4" w:space="0" w:color="auto"/>
            </w:tcBorders>
            <w:vAlign w:val="bottom"/>
          </w:tcPr>
          <w:p w14:paraId="044C1A9D" w14:textId="25A1ECD8" w:rsidR="00D21B75" w:rsidRPr="0051081B" w:rsidRDefault="00D21B75" w:rsidP="00C8308B">
            <w:pPr>
              <w:pStyle w:val="ListParagraph"/>
              <w:numPr>
                <w:ilvl w:val="0"/>
                <w:numId w:val="61"/>
              </w:numPr>
              <w:spacing w:after="40"/>
              <w:ind w:left="601" w:hanging="357"/>
              <w:contextualSpacing w:val="0"/>
              <w:jc w:val="both"/>
              <w:rPr>
                <w:sz w:val="18"/>
                <w:szCs w:val="18"/>
              </w:rPr>
            </w:pPr>
            <w:r w:rsidRPr="0051081B">
              <w:rPr>
                <w:sz w:val="18"/>
                <w:szCs w:val="18"/>
              </w:rPr>
              <w:t>Appropriation (Statement of Appropriation) –</w:t>
            </w:r>
            <w:r w:rsidRPr="0051081B">
              <w:t xml:space="preserve"> </w:t>
            </w:r>
            <w:r w:rsidRPr="0051081B">
              <w:rPr>
                <w:sz w:val="18"/>
                <w:szCs w:val="18"/>
              </w:rPr>
              <w:t>The Agency’s main ongoing source of funding is received from the ACT Government through the Territory Banking Account.</w:t>
            </w:r>
            <w:r>
              <w:rPr>
                <w:sz w:val="18"/>
                <w:szCs w:val="18"/>
              </w:rPr>
              <w:t xml:space="preserve"> </w:t>
            </w:r>
            <w:r w:rsidRPr="0051081B">
              <w:rPr>
                <w:sz w:val="18"/>
                <w:szCs w:val="18"/>
              </w:rPr>
              <w:t>This funding is in the form of Controlled Recurrent Payment appropriation and Capital Injection appropriation.</w:t>
            </w:r>
            <w:r>
              <w:rPr>
                <w:sz w:val="18"/>
                <w:szCs w:val="18"/>
              </w:rPr>
              <w:t xml:space="preserve"> </w:t>
            </w:r>
          </w:p>
        </w:tc>
      </w:tr>
      <w:tr w:rsidR="00D21B75" w:rsidRPr="001950C9" w14:paraId="6D7F5976" w14:textId="77777777" w:rsidTr="00766505">
        <w:trPr>
          <w:cantSplit/>
          <w:trHeight w:val="23"/>
        </w:trPr>
        <w:tc>
          <w:tcPr>
            <w:tcW w:w="1562" w:type="dxa"/>
            <w:tcBorders>
              <w:left w:val="single" w:sz="4" w:space="0" w:color="auto"/>
              <w:right w:val="single" w:sz="4" w:space="0" w:color="auto"/>
            </w:tcBorders>
          </w:tcPr>
          <w:p w14:paraId="4772B02D" w14:textId="77777777" w:rsidR="00D21B75" w:rsidRPr="00B01585" w:rsidRDefault="00D21B75" w:rsidP="00D21B75">
            <w:pPr>
              <w:pStyle w:val="TableReference"/>
              <w:tabs>
                <w:tab w:val="left" w:pos="3306"/>
              </w:tabs>
              <w:rPr>
                <w:rFonts w:cs="Calibri"/>
                <w:color w:val="7030A0"/>
                <w:sz w:val="14"/>
              </w:rPr>
            </w:pPr>
          </w:p>
        </w:tc>
        <w:tc>
          <w:tcPr>
            <w:tcW w:w="9072" w:type="dxa"/>
            <w:tcBorders>
              <w:left w:val="single" w:sz="4" w:space="0" w:color="auto"/>
            </w:tcBorders>
            <w:vAlign w:val="bottom"/>
          </w:tcPr>
          <w:p w14:paraId="15DD7FDF" w14:textId="0AAD9524" w:rsidR="00D21B75" w:rsidRPr="0051081B" w:rsidRDefault="00D21B75" w:rsidP="00C8308B">
            <w:pPr>
              <w:pStyle w:val="ListParagraph"/>
              <w:numPr>
                <w:ilvl w:val="0"/>
                <w:numId w:val="61"/>
              </w:numPr>
              <w:spacing w:after="40"/>
              <w:ind w:left="601" w:hanging="357"/>
              <w:contextualSpacing w:val="0"/>
              <w:jc w:val="both"/>
              <w:rPr>
                <w:sz w:val="18"/>
                <w:szCs w:val="18"/>
              </w:rPr>
            </w:pPr>
            <w:r w:rsidRPr="0051081B">
              <w:rPr>
                <w:sz w:val="18"/>
                <w:szCs w:val="18"/>
              </w:rPr>
              <w:t>Sales of Goods and Services from Contracts</w:t>
            </w:r>
            <w:r>
              <w:rPr>
                <w:sz w:val="18"/>
                <w:szCs w:val="18"/>
              </w:rPr>
              <w:t xml:space="preserve"> with Customers</w:t>
            </w:r>
            <w:r w:rsidRPr="0051081B">
              <w:rPr>
                <w:sz w:val="18"/>
                <w:szCs w:val="18"/>
              </w:rPr>
              <w:t xml:space="preserve"> (Note 5) – The Agency received $xxx </w:t>
            </w:r>
            <w:r w:rsidRPr="004221F9">
              <w:rPr>
                <w:sz w:val="18"/>
                <w:szCs w:val="18"/>
              </w:rPr>
              <w:t>in 202</w:t>
            </w:r>
            <w:r>
              <w:rPr>
                <w:sz w:val="18"/>
                <w:szCs w:val="18"/>
              </w:rPr>
              <w:t>5</w:t>
            </w:r>
            <w:r w:rsidRPr="004221F9">
              <w:rPr>
                <w:sz w:val="18"/>
                <w:szCs w:val="18"/>
              </w:rPr>
              <w:t>-2</w:t>
            </w:r>
            <w:r>
              <w:rPr>
                <w:sz w:val="18"/>
                <w:szCs w:val="18"/>
              </w:rPr>
              <w:t>6</w:t>
            </w:r>
            <w:r w:rsidRPr="004221F9">
              <w:rPr>
                <w:sz w:val="18"/>
                <w:szCs w:val="18"/>
              </w:rPr>
              <w:t xml:space="preserve"> ($xxx in 202</w:t>
            </w:r>
            <w:r>
              <w:rPr>
                <w:sz w:val="18"/>
                <w:szCs w:val="18"/>
              </w:rPr>
              <w:t>4</w:t>
            </w:r>
            <w:r w:rsidRPr="004221F9">
              <w:rPr>
                <w:sz w:val="18"/>
                <w:szCs w:val="18"/>
              </w:rPr>
              <w:t>-2</w:t>
            </w:r>
            <w:r>
              <w:rPr>
                <w:sz w:val="18"/>
                <w:szCs w:val="18"/>
              </w:rPr>
              <w:t>5</w:t>
            </w:r>
            <w:r w:rsidRPr="004221F9">
              <w:rPr>
                <w:sz w:val="18"/>
                <w:szCs w:val="18"/>
              </w:rPr>
              <w:t xml:space="preserve">) for revenue from </w:t>
            </w:r>
            <w:r w:rsidRPr="0051081B">
              <w:rPr>
                <w:sz w:val="18"/>
                <w:szCs w:val="18"/>
              </w:rPr>
              <w:t xml:space="preserve">other ACT Government Entities for undertaking the management of government owned commercial buildings, government office accommodation, multi-purpose buildings and leases of commercial buildings on behalf of the Territory. </w:t>
            </w:r>
          </w:p>
        </w:tc>
      </w:tr>
      <w:tr w:rsidR="00D21B75" w:rsidRPr="001950C9" w14:paraId="0161167B" w14:textId="77777777" w:rsidTr="00766505">
        <w:trPr>
          <w:cantSplit/>
          <w:trHeight w:val="23"/>
        </w:trPr>
        <w:tc>
          <w:tcPr>
            <w:tcW w:w="1562" w:type="dxa"/>
            <w:tcBorders>
              <w:left w:val="single" w:sz="4" w:space="0" w:color="auto"/>
              <w:right w:val="single" w:sz="4" w:space="0" w:color="auto"/>
            </w:tcBorders>
          </w:tcPr>
          <w:p w14:paraId="72B20156" w14:textId="77777777" w:rsidR="00D21B75" w:rsidRPr="00B01585" w:rsidRDefault="00D21B75" w:rsidP="00D21B75">
            <w:pPr>
              <w:pStyle w:val="TableReference"/>
              <w:tabs>
                <w:tab w:val="left" w:pos="3306"/>
              </w:tabs>
              <w:rPr>
                <w:rFonts w:cs="Calibri"/>
                <w:color w:val="7030A0"/>
                <w:sz w:val="14"/>
              </w:rPr>
            </w:pPr>
          </w:p>
        </w:tc>
        <w:tc>
          <w:tcPr>
            <w:tcW w:w="9072" w:type="dxa"/>
            <w:tcBorders>
              <w:left w:val="single" w:sz="4" w:space="0" w:color="auto"/>
            </w:tcBorders>
            <w:vAlign w:val="bottom"/>
          </w:tcPr>
          <w:p w14:paraId="31EA3787" w14:textId="29F6F666" w:rsidR="00D21B75" w:rsidRPr="0051081B" w:rsidRDefault="00D21B75" w:rsidP="00C8308B">
            <w:pPr>
              <w:pStyle w:val="ListParagraph"/>
              <w:numPr>
                <w:ilvl w:val="0"/>
                <w:numId w:val="61"/>
              </w:numPr>
              <w:spacing w:after="40"/>
              <w:ind w:left="601" w:hanging="357"/>
              <w:contextualSpacing w:val="0"/>
              <w:jc w:val="both"/>
              <w:rPr>
                <w:sz w:val="18"/>
                <w:szCs w:val="18"/>
              </w:rPr>
            </w:pPr>
            <w:r w:rsidRPr="0051081B">
              <w:rPr>
                <w:sz w:val="18"/>
                <w:szCs w:val="18"/>
              </w:rPr>
              <w:t xml:space="preserve">Resources Received Free of Charge (Note 6) – The agency received $xxx in </w:t>
            </w:r>
            <w:r w:rsidRPr="004221F9">
              <w:rPr>
                <w:sz w:val="18"/>
                <w:szCs w:val="18"/>
              </w:rPr>
              <w:t>202</w:t>
            </w:r>
            <w:r>
              <w:rPr>
                <w:sz w:val="18"/>
                <w:szCs w:val="18"/>
              </w:rPr>
              <w:t>5</w:t>
            </w:r>
            <w:r w:rsidRPr="004221F9">
              <w:rPr>
                <w:sz w:val="18"/>
                <w:szCs w:val="18"/>
              </w:rPr>
              <w:t>-2</w:t>
            </w:r>
            <w:r>
              <w:rPr>
                <w:sz w:val="18"/>
                <w:szCs w:val="18"/>
              </w:rPr>
              <w:t>6</w:t>
            </w:r>
            <w:r w:rsidRPr="004221F9">
              <w:rPr>
                <w:sz w:val="18"/>
                <w:szCs w:val="18"/>
              </w:rPr>
              <w:t xml:space="preserve"> ($xxx in 202</w:t>
            </w:r>
            <w:r>
              <w:rPr>
                <w:sz w:val="18"/>
                <w:szCs w:val="18"/>
              </w:rPr>
              <w:t>4</w:t>
            </w:r>
            <w:r w:rsidRPr="004221F9">
              <w:rPr>
                <w:sz w:val="18"/>
                <w:szCs w:val="18"/>
              </w:rPr>
              <w:t>-2</w:t>
            </w:r>
            <w:r>
              <w:rPr>
                <w:sz w:val="18"/>
                <w:szCs w:val="18"/>
              </w:rPr>
              <w:t>5</w:t>
            </w:r>
            <w:r w:rsidRPr="004221F9">
              <w:rPr>
                <w:sz w:val="18"/>
                <w:szCs w:val="18"/>
              </w:rPr>
              <w:t xml:space="preserve">) </w:t>
            </w:r>
            <w:r w:rsidRPr="0051081B">
              <w:rPr>
                <w:sz w:val="18"/>
                <w:szCs w:val="18"/>
              </w:rPr>
              <w:t xml:space="preserve">for legal services free of charge from the Government Solicitors Office, </w:t>
            </w:r>
            <w:r>
              <w:rPr>
                <w:sz w:val="18"/>
                <w:szCs w:val="18"/>
              </w:rPr>
              <w:t>v</w:t>
            </w:r>
            <w:r w:rsidRPr="0051081B">
              <w:rPr>
                <w:sz w:val="18"/>
                <w:szCs w:val="18"/>
              </w:rPr>
              <w:t xml:space="preserve">olunteer services from </w:t>
            </w:r>
            <w:r>
              <w:rPr>
                <w:sz w:val="18"/>
                <w:szCs w:val="18"/>
              </w:rPr>
              <w:t>o</w:t>
            </w:r>
            <w:r w:rsidRPr="0051081B">
              <w:rPr>
                <w:sz w:val="18"/>
                <w:szCs w:val="18"/>
              </w:rPr>
              <w:t xml:space="preserve">ther </w:t>
            </w:r>
            <w:r>
              <w:rPr>
                <w:sz w:val="18"/>
                <w:szCs w:val="18"/>
              </w:rPr>
              <w:t>d</w:t>
            </w:r>
            <w:r w:rsidRPr="0051081B">
              <w:rPr>
                <w:sz w:val="18"/>
                <w:szCs w:val="18"/>
              </w:rPr>
              <w:t xml:space="preserve">irectorate staff, and </w:t>
            </w:r>
            <w:r>
              <w:rPr>
                <w:sz w:val="18"/>
                <w:szCs w:val="18"/>
              </w:rPr>
              <w:t>f</w:t>
            </w:r>
            <w:r w:rsidRPr="0051081B">
              <w:rPr>
                <w:sz w:val="18"/>
                <w:szCs w:val="18"/>
              </w:rPr>
              <w:t xml:space="preserve">inance and </w:t>
            </w:r>
            <w:r>
              <w:rPr>
                <w:sz w:val="18"/>
                <w:szCs w:val="18"/>
              </w:rPr>
              <w:t>h</w:t>
            </w:r>
            <w:r w:rsidRPr="0051081B">
              <w:rPr>
                <w:sz w:val="18"/>
                <w:szCs w:val="18"/>
              </w:rPr>
              <w:t xml:space="preserve">uman </w:t>
            </w:r>
            <w:r>
              <w:rPr>
                <w:sz w:val="18"/>
                <w:szCs w:val="18"/>
              </w:rPr>
              <w:t>r</w:t>
            </w:r>
            <w:r w:rsidRPr="0051081B">
              <w:rPr>
                <w:sz w:val="18"/>
                <w:szCs w:val="18"/>
              </w:rPr>
              <w:t>esources services free of charge from Shared Shares.</w:t>
            </w:r>
          </w:p>
        </w:tc>
      </w:tr>
      <w:tr w:rsidR="00D21B75" w:rsidRPr="001950C9" w14:paraId="33140D29" w14:textId="77777777" w:rsidTr="00766505">
        <w:trPr>
          <w:cantSplit/>
          <w:trHeight w:val="23"/>
        </w:trPr>
        <w:tc>
          <w:tcPr>
            <w:tcW w:w="1562" w:type="dxa"/>
            <w:tcBorders>
              <w:left w:val="single" w:sz="4" w:space="0" w:color="auto"/>
              <w:right w:val="single" w:sz="4" w:space="0" w:color="auto"/>
            </w:tcBorders>
          </w:tcPr>
          <w:p w14:paraId="3EDBB243" w14:textId="77777777" w:rsidR="00D21B75" w:rsidRPr="00B01585" w:rsidRDefault="00D21B75" w:rsidP="00D21B75">
            <w:pPr>
              <w:pStyle w:val="TableReference"/>
              <w:keepNext/>
              <w:keepLines/>
              <w:tabs>
                <w:tab w:val="left" w:pos="3306"/>
              </w:tabs>
              <w:rPr>
                <w:rFonts w:cs="Calibri"/>
                <w:color w:val="7030A0"/>
                <w:sz w:val="14"/>
              </w:rPr>
            </w:pPr>
          </w:p>
        </w:tc>
        <w:tc>
          <w:tcPr>
            <w:tcW w:w="9072" w:type="dxa"/>
            <w:tcBorders>
              <w:left w:val="single" w:sz="4" w:space="0" w:color="auto"/>
            </w:tcBorders>
            <w:vAlign w:val="bottom"/>
          </w:tcPr>
          <w:p w14:paraId="0D528DBC" w14:textId="54122DC7" w:rsidR="00D21B75" w:rsidRPr="0051081B" w:rsidRDefault="00D21B75" w:rsidP="00C8308B">
            <w:pPr>
              <w:pStyle w:val="ListParagraph"/>
              <w:keepNext/>
              <w:keepLines/>
              <w:numPr>
                <w:ilvl w:val="0"/>
                <w:numId w:val="61"/>
              </w:numPr>
              <w:spacing w:after="40"/>
              <w:ind w:left="604"/>
              <w:contextualSpacing w:val="0"/>
              <w:jc w:val="both"/>
              <w:rPr>
                <w:sz w:val="18"/>
                <w:szCs w:val="18"/>
              </w:rPr>
            </w:pPr>
            <w:r w:rsidRPr="0051081B">
              <w:rPr>
                <w:sz w:val="18"/>
                <w:szCs w:val="18"/>
              </w:rPr>
              <w:t xml:space="preserve">Distribution Revenue from TBA (Note 7) – The agency received $xxx in </w:t>
            </w:r>
            <w:r w:rsidRPr="004221F9">
              <w:rPr>
                <w:sz w:val="18"/>
                <w:szCs w:val="18"/>
              </w:rPr>
              <w:t>202</w:t>
            </w:r>
            <w:r>
              <w:rPr>
                <w:sz w:val="18"/>
                <w:szCs w:val="18"/>
              </w:rPr>
              <w:t>5</w:t>
            </w:r>
            <w:r w:rsidRPr="004221F9">
              <w:rPr>
                <w:sz w:val="18"/>
                <w:szCs w:val="18"/>
              </w:rPr>
              <w:t>-2</w:t>
            </w:r>
            <w:r>
              <w:rPr>
                <w:sz w:val="18"/>
                <w:szCs w:val="18"/>
              </w:rPr>
              <w:t>6</w:t>
            </w:r>
            <w:r w:rsidRPr="004221F9">
              <w:rPr>
                <w:sz w:val="18"/>
                <w:szCs w:val="18"/>
              </w:rPr>
              <w:t xml:space="preserve"> ($xxx in 202</w:t>
            </w:r>
            <w:r>
              <w:rPr>
                <w:sz w:val="18"/>
                <w:szCs w:val="18"/>
              </w:rPr>
              <w:t>4</w:t>
            </w:r>
            <w:r w:rsidRPr="004221F9">
              <w:rPr>
                <w:sz w:val="18"/>
                <w:szCs w:val="18"/>
              </w:rPr>
              <w:t>-2</w:t>
            </w:r>
            <w:r>
              <w:rPr>
                <w:sz w:val="18"/>
                <w:szCs w:val="18"/>
              </w:rPr>
              <w:t>5</w:t>
            </w:r>
            <w:r w:rsidRPr="004221F9">
              <w:rPr>
                <w:sz w:val="18"/>
                <w:szCs w:val="18"/>
              </w:rPr>
              <w:t xml:space="preserve">) for </w:t>
            </w:r>
            <w:r w:rsidRPr="0051081B">
              <w:rPr>
                <w:sz w:val="18"/>
                <w:szCs w:val="18"/>
              </w:rPr>
              <w:t xml:space="preserve">investment distribution from the Territory Banking Account. </w:t>
            </w:r>
          </w:p>
        </w:tc>
      </w:tr>
      <w:tr w:rsidR="00D21B75" w:rsidRPr="001950C9" w14:paraId="32866C24" w14:textId="77777777" w:rsidTr="00766505">
        <w:trPr>
          <w:cantSplit/>
          <w:trHeight w:val="23"/>
        </w:trPr>
        <w:tc>
          <w:tcPr>
            <w:tcW w:w="1562" w:type="dxa"/>
            <w:tcBorders>
              <w:left w:val="single" w:sz="4" w:space="0" w:color="auto"/>
              <w:right w:val="single" w:sz="4" w:space="0" w:color="auto"/>
            </w:tcBorders>
          </w:tcPr>
          <w:p w14:paraId="5E14AB06" w14:textId="77777777" w:rsidR="00D21B75" w:rsidRPr="00B01585" w:rsidRDefault="00D21B75" w:rsidP="00D21B75">
            <w:pPr>
              <w:pStyle w:val="TableReference"/>
              <w:tabs>
                <w:tab w:val="left" w:pos="3306"/>
              </w:tabs>
              <w:rPr>
                <w:rFonts w:cs="Calibri"/>
                <w:color w:val="7030A0"/>
                <w:sz w:val="14"/>
              </w:rPr>
            </w:pPr>
          </w:p>
        </w:tc>
        <w:tc>
          <w:tcPr>
            <w:tcW w:w="9072" w:type="dxa"/>
            <w:tcBorders>
              <w:left w:val="single" w:sz="4" w:space="0" w:color="auto"/>
            </w:tcBorders>
            <w:vAlign w:val="bottom"/>
          </w:tcPr>
          <w:p w14:paraId="59F1F665" w14:textId="16ABCE95" w:rsidR="00D21B75" w:rsidRPr="0051081B" w:rsidRDefault="00D21B75" w:rsidP="00C8308B">
            <w:pPr>
              <w:pStyle w:val="ListParagraph"/>
              <w:numPr>
                <w:ilvl w:val="0"/>
                <w:numId w:val="61"/>
              </w:numPr>
              <w:spacing w:after="40"/>
              <w:ind w:left="604"/>
              <w:contextualSpacing w:val="0"/>
              <w:jc w:val="both"/>
              <w:rPr>
                <w:sz w:val="18"/>
                <w:szCs w:val="18"/>
              </w:rPr>
            </w:pPr>
            <w:r w:rsidRPr="0051081B">
              <w:rPr>
                <w:sz w:val="18"/>
                <w:szCs w:val="18"/>
              </w:rPr>
              <w:t xml:space="preserve">Gains from Disposals, Derecognition and Remeasurement of Assets (Note 8) – The Agency made $xxx in </w:t>
            </w:r>
            <w:r w:rsidRPr="004221F9">
              <w:rPr>
                <w:sz w:val="18"/>
                <w:szCs w:val="18"/>
              </w:rPr>
              <w:t>202</w:t>
            </w:r>
            <w:r>
              <w:rPr>
                <w:sz w:val="18"/>
                <w:szCs w:val="18"/>
              </w:rPr>
              <w:t>5</w:t>
            </w:r>
            <w:r w:rsidRPr="004221F9">
              <w:rPr>
                <w:sz w:val="18"/>
                <w:szCs w:val="18"/>
              </w:rPr>
              <w:t>-2</w:t>
            </w:r>
            <w:r>
              <w:rPr>
                <w:sz w:val="18"/>
                <w:szCs w:val="18"/>
              </w:rPr>
              <w:t>6</w:t>
            </w:r>
            <w:r w:rsidRPr="004221F9">
              <w:rPr>
                <w:sz w:val="18"/>
                <w:szCs w:val="18"/>
              </w:rPr>
              <w:t xml:space="preserve"> ($xxx in 202</w:t>
            </w:r>
            <w:r>
              <w:rPr>
                <w:sz w:val="18"/>
                <w:szCs w:val="18"/>
              </w:rPr>
              <w:t>4</w:t>
            </w:r>
            <w:r w:rsidRPr="004221F9">
              <w:rPr>
                <w:sz w:val="18"/>
                <w:szCs w:val="18"/>
              </w:rPr>
              <w:t>-2</w:t>
            </w:r>
            <w:r>
              <w:rPr>
                <w:sz w:val="18"/>
                <w:szCs w:val="18"/>
              </w:rPr>
              <w:t>5</w:t>
            </w:r>
            <w:r w:rsidRPr="004221F9">
              <w:rPr>
                <w:sz w:val="18"/>
                <w:szCs w:val="18"/>
              </w:rPr>
              <w:t>) for</w:t>
            </w:r>
            <w:r w:rsidRPr="0051081B">
              <w:rPr>
                <w:sz w:val="18"/>
                <w:szCs w:val="18"/>
              </w:rPr>
              <w:t xml:space="preserve"> Gains from the disposal of investments with the Territory Banking Account. </w:t>
            </w:r>
          </w:p>
        </w:tc>
      </w:tr>
      <w:tr w:rsidR="00D21B75" w:rsidRPr="001950C9" w14:paraId="53D1582F" w14:textId="77777777" w:rsidTr="00766505">
        <w:trPr>
          <w:cantSplit/>
          <w:trHeight w:val="23"/>
        </w:trPr>
        <w:tc>
          <w:tcPr>
            <w:tcW w:w="1562" w:type="dxa"/>
            <w:tcBorders>
              <w:left w:val="single" w:sz="4" w:space="0" w:color="auto"/>
              <w:right w:val="single" w:sz="4" w:space="0" w:color="auto"/>
            </w:tcBorders>
          </w:tcPr>
          <w:p w14:paraId="0A51C7E1" w14:textId="77777777" w:rsidR="00D21B75" w:rsidRPr="00B01585" w:rsidRDefault="00D21B75" w:rsidP="00D21B75">
            <w:pPr>
              <w:pStyle w:val="TableReference"/>
              <w:tabs>
                <w:tab w:val="left" w:pos="3306"/>
              </w:tabs>
              <w:rPr>
                <w:rFonts w:cs="Calibri"/>
                <w:color w:val="7030A0"/>
                <w:sz w:val="14"/>
              </w:rPr>
            </w:pPr>
          </w:p>
        </w:tc>
        <w:tc>
          <w:tcPr>
            <w:tcW w:w="9072" w:type="dxa"/>
            <w:tcBorders>
              <w:left w:val="single" w:sz="4" w:space="0" w:color="auto"/>
            </w:tcBorders>
            <w:vAlign w:val="bottom"/>
          </w:tcPr>
          <w:p w14:paraId="7E6DC2A6" w14:textId="35A67689" w:rsidR="00D21B75" w:rsidRPr="0051081B" w:rsidRDefault="00D21B75" w:rsidP="00C8308B">
            <w:pPr>
              <w:pStyle w:val="ListParagraph"/>
              <w:numPr>
                <w:ilvl w:val="0"/>
                <w:numId w:val="61"/>
              </w:numPr>
              <w:spacing w:after="40"/>
              <w:ind w:left="604"/>
              <w:contextualSpacing w:val="0"/>
              <w:jc w:val="both"/>
              <w:rPr>
                <w:sz w:val="18"/>
                <w:szCs w:val="18"/>
              </w:rPr>
            </w:pPr>
            <w:r w:rsidRPr="0051081B">
              <w:rPr>
                <w:sz w:val="18"/>
                <w:szCs w:val="18"/>
              </w:rPr>
              <w:t xml:space="preserve">Other Income (Note 9) – The agency received $xxx </w:t>
            </w:r>
            <w:r w:rsidRPr="004221F9">
              <w:rPr>
                <w:sz w:val="18"/>
                <w:szCs w:val="18"/>
              </w:rPr>
              <w:t>in 202</w:t>
            </w:r>
            <w:r>
              <w:rPr>
                <w:sz w:val="18"/>
                <w:szCs w:val="18"/>
              </w:rPr>
              <w:t>5</w:t>
            </w:r>
            <w:r w:rsidRPr="004221F9">
              <w:rPr>
                <w:sz w:val="18"/>
                <w:szCs w:val="18"/>
              </w:rPr>
              <w:t>-2</w:t>
            </w:r>
            <w:r>
              <w:rPr>
                <w:sz w:val="18"/>
                <w:szCs w:val="18"/>
              </w:rPr>
              <w:t>6</w:t>
            </w:r>
            <w:r w:rsidRPr="004221F9">
              <w:rPr>
                <w:sz w:val="18"/>
                <w:szCs w:val="18"/>
              </w:rPr>
              <w:t xml:space="preserve"> ($xxx in 202</w:t>
            </w:r>
            <w:r>
              <w:rPr>
                <w:sz w:val="18"/>
                <w:szCs w:val="18"/>
              </w:rPr>
              <w:t>4</w:t>
            </w:r>
            <w:r w:rsidRPr="004221F9">
              <w:rPr>
                <w:sz w:val="18"/>
                <w:szCs w:val="18"/>
              </w:rPr>
              <w:t>-2</w:t>
            </w:r>
            <w:r>
              <w:rPr>
                <w:sz w:val="18"/>
                <w:szCs w:val="18"/>
              </w:rPr>
              <w:t>5</w:t>
            </w:r>
            <w:r w:rsidRPr="004221F9">
              <w:rPr>
                <w:sz w:val="18"/>
                <w:szCs w:val="18"/>
              </w:rPr>
              <w:t xml:space="preserve">) </w:t>
            </w:r>
            <w:r w:rsidRPr="0051081B">
              <w:rPr>
                <w:sz w:val="18"/>
                <w:szCs w:val="18"/>
              </w:rPr>
              <w:t>for insurance recoveries from the ACT Insurance Authority.</w:t>
            </w:r>
          </w:p>
        </w:tc>
      </w:tr>
      <w:tr w:rsidR="00D21B75" w:rsidRPr="001950C9" w14:paraId="1D52704E" w14:textId="77777777" w:rsidTr="00766505">
        <w:trPr>
          <w:cantSplit/>
          <w:trHeight w:val="23"/>
        </w:trPr>
        <w:tc>
          <w:tcPr>
            <w:tcW w:w="1562" w:type="dxa"/>
            <w:tcBorders>
              <w:left w:val="single" w:sz="4" w:space="0" w:color="auto"/>
              <w:right w:val="single" w:sz="4" w:space="0" w:color="auto"/>
            </w:tcBorders>
          </w:tcPr>
          <w:p w14:paraId="53E47CA5" w14:textId="77777777" w:rsidR="00D21B75" w:rsidRPr="00B01585" w:rsidRDefault="00D21B75" w:rsidP="00D21B75">
            <w:pPr>
              <w:pStyle w:val="TableReference"/>
              <w:tabs>
                <w:tab w:val="left" w:pos="3306"/>
              </w:tabs>
              <w:rPr>
                <w:rFonts w:cs="Calibri"/>
                <w:color w:val="7030A0"/>
                <w:sz w:val="14"/>
              </w:rPr>
            </w:pPr>
          </w:p>
        </w:tc>
        <w:tc>
          <w:tcPr>
            <w:tcW w:w="9072" w:type="dxa"/>
            <w:tcBorders>
              <w:left w:val="single" w:sz="4" w:space="0" w:color="auto"/>
            </w:tcBorders>
            <w:vAlign w:val="bottom"/>
          </w:tcPr>
          <w:p w14:paraId="7F8E9E0E" w14:textId="461A5B48" w:rsidR="00D21B75" w:rsidRPr="0051081B" w:rsidRDefault="00D21B75" w:rsidP="00D21B75">
            <w:pPr>
              <w:jc w:val="both"/>
              <w:rPr>
                <w:i/>
                <w:iCs/>
                <w:sz w:val="18"/>
                <w:szCs w:val="18"/>
              </w:rPr>
            </w:pPr>
            <w:r w:rsidRPr="0051081B">
              <w:rPr>
                <w:i/>
                <w:iCs/>
                <w:sz w:val="18"/>
                <w:szCs w:val="18"/>
              </w:rPr>
              <w:t>Expenses</w:t>
            </w:r>
          </w:p>
        </w:tc>
      </w:tr>
      <w:tr w:rsidR="00D21B75" w:rsidRPr="001950C9" w14:paraId="4B8D17D2" w14:textId="77777777" w:rsidTr="00766505">
        <w:trPr>
          <w:cantSplit/>
          <w:trHeight w:val="23"/>
        </w:trPr>
        <w:tc>
          <w:tcPr>
            <w:tcW w:w="1562" w:type="dxa"/>
            <w:tcBorders>
              <w:left w:val="single" w:sz="4" w:space="0" w:color="auto"/>
              <w:right w:val="single" w:sz="4" w:space="0" w:color="auto"/>
            </w:tcBorders>
          </w:tcPr>
          <w:p w14:paraId="4B38E80D" w14:textId="77777777" w:rsidR="00D21B75" w:rsidRPr="00B01585" w:rsidRDefault="00D21B75" w:rsidP="00D21B75">
            <w:pPr>
              <w:pStyle w:val="TableReference"/>
              <w:tabs>
                <w:tab w:val="left" w:pos="3306"/>
              </w:tabs>
              <w:rPr>
                <w:rFonts w:cs="Calibri"/>
                <w:color w:val="7030A0"/>
                <w:sz w:val="14"/>
              </w:rPr>
            </w:pPr>
          </w:p>
        </w:tc>
        <w:tc>
          <w:tcPr>
            <w:tcW w:w="9072" w:type="dxa"/>
            <w:tcBorders>
              <w:left w:val="single" w:sz="4" w:space="0" w:color="auto"/>
            </w:tcBorders>
            <w:vAlign w:val="bottom"/>
          </w:tcPr>
          <w:p w14:paraId="612B0C8B" w14:textId="04A6FB05" w:rsidR="00D21B75" w:rsidRPr="0051081B" w:rsidRDefault="00D21B75" w:rsidP="00C8308B">
            <w:pPr>
              <w:pStyle w:val="ListParagraph"/>
              <w:numPr>
                <w:ilvl w:val="0"/>
                <w:numId w:val="61"/>
              </w:numPr>
              <w:spacing w:after="40"/>
              <w:ind w:left="601" w:hanging="357"/>
              <w:contextualSpacing w:val="0"/>
              <w:jc w:val="both"/>
              <w:rPr>
                <w:sz w:val="18"/>
                <w:szCs w:val="18"/>
              </w:rPr>
            </w:pPr>
            <w:r w:rsidRPr="0051081B">
              <w:rPr>
                <w:sz w:val="18"/>
                <w:szCs w:val="18"/>
              </w:rPr>
              <w:t xml:space="preserve">Supplies and Services (Note 11) – The Agency paid $xxx </w:t>
            </w:r>
            <w:r w:rsidRPr="004221F9">
              <w:rPr>
                <w:sz w:val="18"/>
                <w:szCs w:val="18"/>
              </w:rPr>
              <w:t>in 202</w:t>
            </w:r>
            <w:r>
              <w:rPr>
                <w:sz w:val="18"/>
                <w:szCs w:val="18"/>
              </w:rPr>
              <w:t>5</w:t>
            </w:r>
            <w:r w:rsidRPr="004221F9">
              <w:rPr>
                <w:sz w:val="18"/>
                <w:szCs w:val="18"/>
              </w:rPr>
              <w:t>-2</w:t>
            </w:r>
            <w:r>
              <w:rPr>
                <w:sz w:val="18"/>
                <w:szCs w:val="18"/>
              </w:rPr>
              <w:t>6</w:t>
            </w:r>
            <w:r w:rsidRPr="004221F9">
              <w:rPr>
                <w:sz w:val="18"/>
                <w:szCs w:val="18"/>
              </w:rPr>
              <w:t xml:space="preserve"> ($xxx in 202</w:t>
            </w:r>
            <w:r>
              <w:rPr>
                <w:sz w:val="18"/>
                <w:szCs w:val="18"/>
              </w:rPr>
              <w:t>4</w:t>
            </w:r>
            <w:r w:rsidRPr="004221F9">
              <w:rPr>
                <w:sz w:val="18"/>
                <w:szCs w:val="18"/>
              </w:rPr>
              <w:t>-2</w:t>
            </w:r>
            <w:r>
              <w:rPr>
                <w:sz w:val="18"/>
                <w:szCs w:val="18"/>
              </w:rPr>
              <w:t>5</w:t>
            </w:r>
            <w:r w:rsidRPr="004221F9">
              <w:rPr>
                <w:sz w:val="18"/>
                <w:szCs w:val="18"/>
              </w:rPr>
              <w:t xml:space="preserve">) to </w:t>
            </w:r>
            <w:r w:rsidRPr="0051081B">
              <w:rPr>
                <w:sz w:val="18"/>
                <w:szCs w:val="18"/>
              </w:rPr>
              <w:t xml:space="preserve">the ACT </w:t>
            </w:r>
            <w:r>
              <w:rPr>
                <w:sz w:val="18"/>
                <w:szCs w:val="18"/>
              </w:rPr>
              <w:t>Audit Office</w:t>
            </w:r>
            <w:r w:rsidRPr="0051081B">
              <w:rPr>
                <w:sz w:val="18"/>
                <w:szCs w:val="18"/>
              </w:rPr>
              <w:t xml:space="preserve"> for audit services, pays insurance premiums to the ACT Insurance Authority and pays Shared Services for IT services and equipment. </w:t>
            </w:r>
          </w:p>
        </w:tc>
      </w:tr>
      <w:tr w:rsidR="00D21B75" w:rsidRPr="001950C9" w14:paraId="3A3A3EBF" w14:textId="77777777" w:rsidTr="00766505">
        <w:trPr>
          <w:cantSplit/>
          <w:trHeight w:val="23"/>
        </w:trPr>
        <w:tc>
          <w:tcPr>
            <w:tcW w:w="1562" w:type="dxa"/>
            <w:tcBorders>
              <w:left w:val="single" w:sz="4" w:space="0" w:color="auto"/>
              <w:right w:val="single" w:sz="4" w:space="0" w:color="auto"/>
            </w:tcBorders>
          </w:tcPr>
          <w:p w14:paraId="3ACD9AF6" w14:textId="77777777" w:rsidR="00D21B75" w:rsidRPr="00B01585" w:rsidRDefault="00D21B75" w:rsidP="00D21B75">
            <w:pPr>
              <w:pStyle w:val="TableReference"/>
              <w:tabs>
                <w:tab w:val="left" w:pos="3306"/>
              </w:tabs>
              <w:rPr>
                <w:rFonts w:cs="Calibri"/>
                <w:color w:val="7030A0"/>
                <w:sz w:val="14"/>
              </w:rPr>
            </w:pPr>
          </w:p>
        </w:tc>
        <w:tc>
          <w:tcPr>
            <w:tcW w:w="9072" w:type="dxa"/>
            <w:tcBorders>
              <w:left w:val="single" w:sz="4" w:space="0" w:color="auto"/>
            </w:tcBorders>
            <w:vAlign w:val="bottom"/>
          </w:tcPr>
          <w:p w14:paraId="7CBEAE86" w14:textId="48B144A6" w:rsidR="00D21B75" w:rsidRPr="0051081B" w:rsidRDefault="00D21B75" w:rsidP="00C8308B">
            <w:pPr>
              <w:pStyle w:val="ListParagraph"/>
              <w:numPr>
                <w:ilvl w:val="0"/>
                <w:numId w:val="61"/>
              </w:numPr>
              <w:spacing w:after="40"/>
              <w:ind w:left="601" w:hanging="357"/>
              <w:contextualSpacing w:val="0"/>
              <w:jc w:val="both"/>
              <w:rPr>
                <w:sz w:val="18"/>
                <w:szCs w:val="18"/>
              </w:rPr>
            </w:pPr>
            <w:r w:rsidRPr="0051081B">
              <w:rPr>
                <w:sz w:val="18"/>
                <w:szCs w:val="18"/>
              </w:rPr>
              <w:t>Grants and Purchased Services (</w:t>
            </w:r>
            <w:r>
              <w:rPr>
                <w:sz w:val="18"/>
                <w:szCs w:val="18"/>
              </w:rPr>
              <w:t>N</w:t>
            </w:r>
            <w:r w:rsidRPr="0051081B">
              <w:rPr>
                <w:sz w:val="18"/>
                <w:szCs w:val="18"/>
              </w:rPr>
              <w:t xml:space="preserve">ote 12) – The Agency provided $xxx </w:t>
            </w:r>
            <w:r>
              <w:rPr>
                <w:sz w:val="18"/>
                <w:szCs w:val="18"/>
              </w:rPr>
              <w:t xml:space="preserve">in </w:t>
            </w:r>
            <w:r w:rsidRPr="008D4351">
              <w:rPr>
                <w:sz w:val="18"/>
                <w:szCs w:val="18"/>
              </w:rPr>
              <w:t>202</w:t>
            </w:r>
            <w:r>
              <w:rPr>
                <w:sz w:val="18"/>
                <w:szCs w:val="18"/>
              </w:rPr>
              <w:t>5</w:t>
            </w:r>
            <w:r w:rsidRPr="008D4351">
              <w:rPr>
                <w:sz w:val="18"/>
                <w:szCs w:val="18"/>
              </w:rPr>
              <w:t>-2</w:t>
            </w:r>
            <w:r>
              <w:rPr>
                <w:sz w:val="18"/>
                <w:szCs w:val="18"/>
              </w:rPr>
              <w:t>6</w:t>
            </w:r>
            <w:r w:rsidRPr="008D4351">
              <w:rPr>
                <w:sz w:val="18"/>
                <w:szCs w:val="18"/>
              </w:rPr>
              <w:t xml:space="preserve"> ($xxx in 202</w:t>
            </w:r>
            <w:r>
              <w:rPr>
                <w:sz w:val="18"/>
                <w:szCs w:val="18"/>
              </w:rPr>
              <w:t>4</w:t>
            </w:r>
            <w:r w:rsidRPr="008D4351">
              <w:rPr>
                <w:sz w:val="18"/>
                <w:szCs w:val="18"/>
              </w:rPr>
              <w:t>-2</w:t>
            </w:r>
            <w:r>
              <w:rPr>
                <w:sz w:val="18"/>
                <w:szCs w:val="18"/>
              </w:rPr>
              <w:t>5</w:t>
            </w:r>
            <w:r w:rsidRPr="008D4351">
              <w:rPr>
                <w:sz w:val="18"/>
                <w:szCs w:val="18"/>
              </w:rPr>
              <w:t xml:space="preserve">) </w:t>
            </w:r>
            <w:r w:rsidRPr="0051081B">
              <w:rPr>
                <w:sz w:val="18"/>
                <w:szCs w:val="18"/>
              </w:rPr>
              <w:t>in grants to other ACT Government Agencies for general assistance or for a particular purpose.</w:t>
            </w:r>
          </w:p>
        </w:tc>
      </w:tr>
      <w:tr w:rsidR="00D21B75" w:rsidRPr="001950C9" w14:paraId="4AC2CA4A" w14:textId="77777777" w:rsidTr="00766505">
        <w:trPr>
          <w:cantSplit/>
          <w:trHeight w:val="23"/>
        </w:trPr>
        <w:tc>
          <w:tcPr>
            <w:tcW w:w="1562" w:type="dxa"/>
            <w:tcBorders>
              <w:left w:val="single" w:sz="4" w:space="0" w:color="auto"/>
              <w:right w:val="single" w:sz="4" w:space="0" w:color="auto"/>
            </w:tcBorders>
          </w:tcPr>
          <w:p w14:paraId="2035B1DE" w14:textId="77777777" w:rsidR="00D21B75" w:rsidRPr="00B01585" w:rsidRDefault="00D21B75" w:rsidP="00D21B75">
            <w:pPr>
              <w:pStyle w:val="TableReference"/>
              <w:tabs>
                <w:tab w:val="left" w:pos="3306"/>
              </w:tabs>
              <w:rPr>
                <w:rFonts w:cs="Calibri"/>
                <w:color w:val="7030A0"/>
                <w:sz w:val="14"/>
              </w:rPr>
            </w:pPr>
          </w:p>
        </w:tc>
        <w:tc>
          <w:tcPr>
            <w:tcW w:w="9072" w:type="dxa"/>
            <w:tcBorders>
              <w:left w:val="single" w:sz="4" w:space="0" w:color="auto"/>
            </w:tcBorders>
            <w:vAlign w:val="bottom"/>
          </w:tcPr>
          <w:p w14:paraId="23DDE604" w14:textId="2F2900D3" w:rsidR="00D21B75" w:rsidRDefault="00D21B75" w:rsidP="00C8308B">
            <w:pPr>
              <w:pStyle w:val="ListParagraph"/>
              <w:numPr>
                <w:ilvl w:val="0"/>
                <w:numId w:val="61"/>
              </w:numPr>
              <w:spacing w:after="120"/>
              <w:ind w:left="601" w:hanging="386"/>
              <w:contextualSpacing w:val="0"/>
              <w:jc w:val="both"/>
              <w:rPr>
                <w:sz w:val="18"/>
                <w:szCs w:val="18"/>
              </w:rPr>
            </w:pPr>
            <w:r w:rsidRPr="0051081B">
              <w:rPr>
                <w:sz w:val="18"/>
                <w:szCs w:val="18"/>
              </w:rPr>
              <w:t xml:space="preserve">Other Expenses (Note 14) – The Agency made losses of $xxx in </w:t>
            </w:r>
            <w:r w:rsidRPr="008D4351">
              <w:rPr>
                <w:sz w:val="18"/>
                <w:szCs w:val="18"/>
              </w:rPr>
              <w:t>202</w:t>
            </w:r>
            <w:r>
              <w:rPr>
                <w:sz w:val="18"/>
                <w:szCs w:val="18"/>
              </w:rPr>
              <w:t>5</w:t>
            </w:r>
            <w:r w:rsidRPr="008D4351">
              <w:rPr>
                <w:sz w:val="18"/>
                <w:szCs w:val="18"/>
              </w:rPr>
              <w:t>-2</w:t>
            </w:r>
            <w:r>
              <w:rPr>
                <w:sz w:val="18"/>
                <w:szCs w:val="18"/>
              </w:rPr>
              <w:t>6</w:t>
            </w:r>
            <w:r w:rsidRPr="008D4351">
              <w:rPr>
                <w:sz w:val="18"/>
                <w:szCs w:val="18"/>
              </w:rPr>
              <w:t xml:space="preserve"> ($xxx in 202</w:t>
            </w:r>
            <w:r>
              <w:rPr>
                <w:sz w:val="18"/>
                <w:szCs w:val="18"/>
              </w:rPr>
              <w:t>4</w:t>
            </w:r>
            <w:r w:rsidRPr="008D4351">
              <w:rPr>
                <w:sz w:val="18"/>
                <w:szCs w:val="18"/>
              </w:rPr>
              <w:t>-2</w:t>
            </w:r>
            <w:r>
              <w:rPr>
                <w:sz w:val="18"/>
                <w:szCs w:val="18"/>
              </w:rPr>
              <w:t>5</w:t>
            </w:r>
            <w:r w:rsidRPr="008D4351">
              <w:rPr>
                <w:sz w:val="18"/>
                <w:szCs w:val="18"/>
              </w:rPr>
              <w:t xml:space="preserve">) </w:t>
            </w:r>
            <w:r w:rsidRPr="0051081B">
              <w:rPr>
                <w:sz w:val="18"/>
                <w:szCs w:val="18"/>
              </w:rPr>
              <w:t>from assets donated to Other ACT Government Agencies.</w:t>
            </w:r>
          </w:p>
          <w:p w14:paraId="46F54772" w14:textId="038D8CD1" w:rsidR="00D21B75" w:rsidRPr="0092724F" w:rsidRDefault="00D21B75" w:rsidP="00C8308B">
            <w:pPr>
              <w:pStyle w:val="ListParagraph"/>
              <w:numPr>
                <w:ilvl w:val="0"/>
                <w:numId w:val="61"/>
              </w:numPr>
              <w:pBdr>
                <w:top w:val="nil"/>
                <w:left w:val="nil"/>
                <w:bottom w:val="nil"/>
                <w:right w:val="nil"/>
                <w:between w:val="nil"/>
                <w:bar w:val="nil"/>
              </w:pBdr>
              <w:spacing w:after="120"/>
              <w:ind w:left="601" w:hanging="357"/>
              <w:contextualSpacing w:val="0"/>
              <w:jc w:val="both"/>
              <w:rPr>
                <w:sz w:val="18"/>
                <w:szCs w:val="18"/>
              </w:rPr>
            </w:pPr>
            <w:r w:rsidRPr="00F338A1">
              <w:rPr>
                <w:sz w:val="18"/>
                <w:szCs w:val="18"/>
              </w:rPr>
              <w:t xml:space="preserve">Transfer Payments to Government – Territorial – The directorate collects Commonwealth Government Grants, rates, taxes, fees and fines on behalf of the Territory which it then transfers back to Government. The transfer of these funds back to Government is made through the Territory Banking Account. The directorate transferred $xxx to the Territory Banking Account </w:t>
            </w:r>
            <w:r w:rsidRPr="008D4351">
              <w:rPr>
                <w:sz w:val="18"/>
                <w:szCs w:val="18"/>
              </w:rPr>
              <w:t>in 202</w:t>
            </w:r>
            <w:r>
              <w:rPr>
                <w:sz w:val="18"/>
                <w:szCs w:val="18"/>
              </w:rPr>
              <w:t>5</w:t>
            </w:r>
            <w:r w:rsidRPr="008D4351">
              <w:rPr>
                <w:sz w:val="18"/>
                <w:szCs w:val="18"/>
              </w:rPr>
              <w:t>-2</w:t>
            </w:r>
            <w:r>
              <w:rPr>
                <w:sz w:val="18"/>
                <w:szCs w:val="18"/>
              </w:rPr>
              <w:t>6</w:t>
            </w:r>
            <w:r w:rsidRPr="008D4351">
              <w:rPr>
                <w:sz w:val="18"/>
                <w:szCs w:val="18"/>
              </w:rPr>
              <w:t xml:space="preserve"> ($xxx in 202</w:t>
            </w:r>
            <w:r>
              <w:rPr>
                <w:sz w:val="18"/>
                <w:szCs w:val="18"/>
              </w:rPr>
              <w:t>4</w:t>
            </w:r>
            <w:r w:rsidRPr="008D4351">
              <w:rPr>
                <w:sz w:val="18"/>
                <w:szCs w:val="18"/>
              </w:rPr>
              <w:t>-2</w:t>
            </w:r>
            <w:r>
              <w:rPr>
                <w:sz w:val="18"/>
                <w:szCs w:val="18"/>
              </w:rPr>
              <w:t>5</w:t>
            </w:r>
            <w:r w:rsidRPr="008D4351">
              <w:rPr>
                <w:sz w:val="18"/>
                <w:szCs w:val="18"/>
              </w:rPr>
              <w:t>).</w:t>
            </w:r>
          </w:p>
        </w:tc>
      </w:tr>
      <w:tr w:rsidR="00D21B75" w:rsidRPr="001950C9" w14:paraId="54CD5BDE" w14:textId="77777777" w:rsidTr="00766505">
        <w:trPr>
          <w:cantSplit/>
          <w:trHeight w:val="23"/>
        </w:trPr>
        <w:tc>
          <w:tcPr>
            <w:tcW w:w="1562" w:type="dxa"/>
            <w:tcBorders>
              <w:left w:val="single" w:sz="4" w:space="0" w:color="auto"/>
              <w:right w:val="single" w:sz="4" w:space="0" w:color="auto"/>
            </w:tcBorders>
          </w:tcPr>
          <w:p w14:paraId="0EA8645C" w14:textId="77777777" w:rsidR="00D21B75" w:rsidRPr="00B01585" w:rsidRDefault="00D21B75" w:rsidP="00D21B75">
            <w:pPr>
              <w:pStyle w:val="TableReference"/>
              <w:tabs>
                <w:tab w:val="left" w:pos="3306"/>
              </w:tabs>
              <w:rPr>
                <w:rFonts w:cs="Calibri"/>
                <w:color w:val="7030A0"/>
                <w:sz w:val="14"/>
              </w:rPr>
            </w:pPr>
          </w:p>
        </w:tc>
        <w:tc>
          <w:tcPr>
            <w:tcW w:w="9072" w:type="dxa"/>
            <w:tcBorders>
              <w:left w:val="single" w:sz="4" w:space="0" w:color="auto"/>
            </w:tcBorders>
            <w:vAlign w:val="bottom"/>
          </w:tcPr>
          <w:p w14:paraId="6D1EE1E7" w14:textId="7CB61E3D" w:rsidR="00D21B75" w:rsidRPr="0051081B" w:rsidRDefault="00D21B75" w:rsidP="00D21B75">
            <w:pPr>
              <w:jc w:val="both"/>
              <w:rPr>
                <w:i/>
                <w:iCs/>
                <w:sz w:val="18"/>
                <w:szCs w:val="18"/>
              </w:rPr>
            </w:pPr>
            <w:r w:rsidRPr="0051081B">
              <w:rPr>
                <w:i/>
                <w:iCs/>
                <w:sz w:val="18"/>
                <w:szCs w:val="18"/>
              </w:rPr>
              <w:t>Assets</w:t>
            </w:r>
          </w:p>
        </w:tc>
      </w:tr>
      <w:tr w:rsidR="00D21B75" w:rsidRPr="001950C9" w14:paraId="190B2155" w14:textId="77777777" w:rsidTr="00766505">
        <w:trPr>
          <w:cantSplit/>
          <w:trHeight w:val="23"/>
        </w:trPr>
        <w:tc>
          <w:tcPr>
            <w:tcW w:w="1562" w:type="dxa"/>
            <w:tcBorders>
              <w:left w:val="single" w:sz="4" w:space="0" w:color="auto"/>
              <w:right w:val="single" w:sz="4" w:space="0" w:color="auto"/>
            </w:tcBorders>
          </w:tcPr>
          <w:p w14:paraId="27D17B30" w14:textId="77777777" w:rsidR="00D21B75" w:rsidRPr="00B01585" w:rsidRDefault="00D21B75" w:rsidP="00D21B75">
            <w:pPr>
              <w:pStyle w:val="TableReference"/>
              <w:tabs>
                <w:tab w:val="left" w:pos="3306"/>
              </w:tabs>
              <w:rPr>
                <w:rFonts w:cs="Calibri"/>
                <w:color w:val="7030A0"/>
                <w:sz w:val="14"/>
              </w:rPr>
            </w:pPr>
          </w:p>
        </w:tc>
        <w:tc>
          <w:tcPr>
            <w:tcW w:w="9072" w:type="dxa"/>
            <w:tcBorders>
              <w:left w:val="single" w:sz="4" w:space="0" w:color="auto"/>
            </w:tcBorders>
            <w:vAlign w:val="bottom"/>
          </w:tcPr>
          <w:p w14:paraId="2A6FAB4B" w14:textId="17637561" w:rsidR="00D21B75" w:rsidRPr="0051081B" w:rsidRDefault="00D21B75" w:rsidP="00C8308B">
            <w:pPr>
              <w:pStyle w:val="ListParagraph"/>
              <w:numPr>
                <w:ilvl w:val="0"/>
                <w:numId w:val="61"/>
              </w:numPr>
              <w:spacing w:after="40"/>
              <w:ind w:left="601" w:hanging="357"/>
              <w:contextualSpacing w:val="0"/>
              <w:jc w:val="both"/>
              <w:rPr>
                <w:sz w:val="18"/>
                <w:szCs w:val="18"/>
              </w:rPr>
            </w:pPr>
            <w:r w:rsidRPr="0051081B">
              <w:rPr>
                <w:sz w:val="18"/>
                <w:szCs w:val="18"/>
              </w:rPr>
              <w:t xml:space="preserve">Cash and Investments (Note 15) – The Agency holds $xxx in ‘investment unit holdings’ with the Territory Banking </w:t>
            </w:r>
            <w:r w:rsidRPr="008D4351">
              <w:rPr>
                <w:sz w:val="18"/>
                <w:szCs w:val="18"/>
              </w:rPr>
              <w:t xml:space="preserve">Account </w:t>
            </w:r>
            <w:proofErr w:type="gramStart"/>
            <w:r w:rsidRPr="008D4351">
              <w:rPr>
                <w:sz w:val="18"/>
                <w:szCs w:val="18"/>
              </w:rPr>
              <w:t>at</w:t>
            </w:r>
            <w:proofErr w:type="gramEnd"/>
            <w:r w:rsidRPr="008D4351">
              <w:rPr>
                <w:sz w:val="18"/>
                <w:szCs w:val="18"/>
              </w:rPr>
              <w:t xml:space="preserve"> 30 June 202</w:t>
            </w:r>
            <w:r>
              <w:rPr>
                <w:sz w:val="18"/>
                <w:szCs w:val="18"/>
              </w:rPr>
              <w:t>6</w:t>
            </w:r>
            <w:r w:rsidRPr="008D4351">
              <w:rPr>
                <w:sz w:val="18"/>
                <w:szCs w:val="18"/>
              </w:rPr>
              <w:t xml:space="preserve"> ($xxx </w:t>
            </w:r>
            <w:proofErr w:type="gramStart"/>
            <w:r w:rsidRPr="008D4351">
              <w:rPr>
                <w:sz w:val="18"/>
                <w:szCs w:val="18"/>
              </w:rPr>
              <w:t>at</w:t>
            </w:r>
            <w:proofErr w:type="gramEnd"/>
            <w:r w:rsidRPr="008D4351">
              <w:rPr>
                <w:sz w:val="18"/>
                <w:szCs w:val="18"/>
              </w:rPr>
              <w:t xml:space="preserve"> 30 June 202</w:t>
            </w:r>
            <w:r>
              <w:rPr>
                <w:sz w:val="18"/>
                <w:szCs w:val="18"/>
              </w:rPr>
              <w:t>5</w:t>
            </w:r>
            <w:r w:rsidRPr="008D4351">
              <w:rPr>
                <w:sz w:val="18"/>
                <w:szCs w:val="18"/>
              </w:rPr>
              <w:t>).</w:t>
            </w:r>
          </w:p>
        </w:tc>
      </w:tr>
      <w:tr w:rsidR="00D21B75" w:rsidRPr="001950C9" w14:paraId="4934179F" w14:textId="77777777" w:rsidTr="00766505">
        <w:trPr>
          <w:cantSplit/>
          <w:trHeight w:val="23"/>
        </w:trPr>
        <w:tc>
          <w:tcPr>
            <w:tcW w:w="1562" w:type="dxa"/>
            <w:tcBorders>
              <w:left w:val="single" w:sz="4" w:space="0" w:color="auto"/>
              <w:right w:val="single" w:sz="4" w:space="0" w:color="auto"/>
            </w:tcBorders>
          </w:tcPr>
          <w:p w14:paraId="0D850E08" w14:textId="77777777" w:rsidR="00D21B75" w:rsidRPr="00B01585" w:rsidRDefault="00D21B75" w:rsidP="00D21B75">
            <w:pPr>
              <w:pStyle w:val="TableReference"/>
              <w:tabs>
                <w:tab w:val="left" w:pos="3306"/>
              </w:tabs>
              <w:rPr>
                <w:rFonts w:cs="Calibri"/>
                <w:color w:val="7030A0"/>
                <w:sz w:val="14"/>
              </w:rPr>
            </w:pPr>
          </w:p>
        </w:tc>
        <w:tc>
          <w:tcPr>
            <w:tcW w:w="9072" w:type="dxa"/>
            <w:tcBorders>
              <w:left w:val="single" w:sz="4" w:space="0" w:color="auto"/>
            </w:tcBorders>
            <w:vAlign w:val="bottom"/>
          </w:tcPr>
          <w:p w14:paraId="4477F663" w14:textId="66F19DB4" w:rsidR="00D21B75" w:rsidRPr="0051081B" w:rsidRDefault="00D21B75" w:rsidP="00C8308B">
            <w:pPr>
              <w:pStyle w:val="ListParagraph"/>
              <w:numPr>
                <w:ilvl w:val="0"/>
                <w:numId w:val="61"/>
              </w:numPr>
              <w:spacing w:after="40"/>
              <w:ind w:left="601" w:hanging="357"/>
              <w:contextualSpacing w:val="0"/>
              <w:jc w:val="both"/>
              <w:rPr>
                <w:sz w:val="18"/>
                <w:szCs w:val="18"/>
              </w:rPr>
            </w:pPr>
            <w:r w:rsidRPr="008D4351">
              <w:rPr>
                <w:sz w:val="18"/>
                <w:szCs w:val="18"/>
              </w:rPr>
              <w:t xml:space="preserve">Receivables and Contract Assets (Note 16) – The Agency has </w:t>
            </w:r>
            <w:r w:rsidRPr="0051081B">
              <w:rPr>
                <w:sz w:val="18"/>
                <w:szCs w:val="18"/>
              </w:rPr>
              <w:t xml:space="preserve">$xxx in accounts receivables and Property Management Service Contract Assets with other ACT Government Entities </w:t>
            </w:r>
            <w:proofErr w:type="gramStart"/>
            <w:r w:rsidRPr="008D4351">
              <w:rPr>
                <w:sz w:val="18"/>
                <w:szCs w:val="18"/>
              </w:rPr>
              <w:t>at</w:t>
            </w:r>
            <w:proofErr w:type="gramEnd"/>
            <w:r w:rsidRPr="008D4351">
              <w:rPr>
                <w:sz w:val="18"/>
                <w:szCs w:val="18"/>
              </w:rPr>
              <w:t xml:space="preserve"> 30 June 202</w:t>
            </w:r>
            <w:r>
              <w:rPr>
                <w:sz w:val="18"/>
                <w:szCs w:val="18"/>
              </w:rPr>
              <w:t>6</w:t>
            </w:r>
            <w:r w:rsidRPr="008D4351">
              <w:rPr>
                <w:sz w:val="18"/>
                <w:szCs w:val="18"/>
              </w:rPr>
              <w:t xml:space="preserve"> ($xxx </w:t>
            </w:r>
            <w:proofErr w:type="gramStart"/>
            <w:r w:rsidRPr="008D4351">
              <w:rPr>
                <w:sz w:val="18"/>
                <w:szCs w:val="18"/>
              </w:rPr>
              <w:t>at</w:t>
            </w:r>
            <w:proofErr w:type="gramEnd"/>
            <w:r w:rsidRPr="008D4351">
              <w:rPr>
                <w:sz w:val="18"/>
                <w:szCs w:val="18"/>
              </w:rPr>
              <w:t xml:space="preserve"> 30 June 202</w:t>
            </w:r>
            <w:r>
              <w:rPr>
                <w:sz w:val="18"/>
                <w:szCs w:val="18"/>
              </w:rPr>
              <w:t>5</w:t>
            </w:r>
            <w:r w:rsidRPr="008D4351">
              <w:rPr>
                <w:sz w:val="18"/>
                <w:szCs w:val="18"/>
              </w:rPr>
              <w:t xml:space="preserve">). </w:t>
            </w:r>
          </w:p>
        </w:tc>
      </w:tr>
      <w:tr w:rsidR="00D21B75" w:rsidRPr="001950C9" w14:paraId="509F14EA" w14:textId="77777777" w:rsidTr="00766505">
        <w:trPr>
          <w:cantSplit/>
          <w:trHeight w:val="23"/>
        </w:trPr>
        <w:tc>
          <w:tcPr>
            <w:tcW w:w="1562" w:type="dxa"/>
            <w:tcBorders>
              <w:left w:val="single" w:sz="4" w:space="0" w:color="auto"/>
              <w:right w:val="single" w:sz="4" w:space="0" w:color="auto"/>
            </w:tcBorders>
          </w:tcPr>
          <w:p w14:paraId="4BDFB109" w14:textId="77777777" w:rsidR="00D21B75" w:rsidRPr="00B01585" w:rsidRDefault="00D21B75" w:rsidP="00D21B75">
            <w:pPr>
              <w:pStyle w:val="TableReference"/>
              <w:tabs>
                <w:tab w:val="left" w:pos="3306"/>
              </w:tabs>
              <w:rPr>
                <w:rFonts w:cs="Calibri"/>
                <w:color w:val="7030A0"/>
                <w:sz w:val="14"/>
              </w:rPr>
            </w:pPr>
          </w:p>
        </w:tc>
        <w:tc>
          <w:tcPr>
            <w:tcW w:w="9072" w:type="dxa"/>
            <w:tcBorders>
              <w:left w:val="single" w:sz="4" w:space="0" w:color="auto"/>
            </w:tcBorders>
            <w:vAlign w:val="bottom"/>
          </w:tcPr>
          <w:p w14:paraId="5F977637" w14:textId="244D74C5" w:rsidR="00D21B75" w:rsidRPr="0051081B" w:rsidRDefault="00D21B75" w:rsidP="00C8308B">
            <w:pPr>
              <w:pStyle w:val="ListParagraph"/>
              <w:numPr>
                <w:ilvl w:val="0"/>
                <w:numId w:val="61"/>
              </w:numPr>
              <w:spacing w:after="120"/>
              <w:ind w:left="601" w:hanging="357"/>
              <w:contextualSpacing w:val="0"/>
              <w:jc w:val="both"/>
              <w:rPr>
                <w:sz w:val="18"/>
                <w:szCs w:val="18"/>
              </w:rPr>
            </w:pPr>
            <w:r w:rsidRPr="0051081B">
              <w:rPr>
                <w:sz w:val="18"/>
                <w:szCs w:val="18"/>
              </w:rPr>
              <w:t xml:space="preserve">Inventories </w:t>
            </w:r>
            <w:r>
              <w:rPr>
                <w:sz w:val="18"/>
                <w:szCs w:val="18"/>
              </w:rPr>
              <w:t xml:space="preserve">(Note 17) </w:t>
            </w:r>
            <w:r w:rsidRPr="0051081B">
              <w:rPr>
                <w:sz w:val="18"/>
                <w:szCs w:val="18"/>
              </w:rPr>
              <w:t>– The Agency provides inventories to Other ACT Government Agencies.</w:t>
            </w:r>
          </w:p>
        </w:tc>
      </w:tr>
      <w:tr w:rsidR="00D21B75" w:rsidRPr="001950C9" w14:paraId="147B3940" w14:textId="77777777" w:rsidTr="00766505">
        <w:trPr>
          <w:cantSplit/>
          <w:trHeight w:val="23"/>
        </w:trPr>
        <w:tc>
          <w:tcPr>
            <w:tcW w:w="1562" w:type="dxa"/>
            <w:tcBorders>
              <w:left w:val="single" w:sz="4" w:space="0" w:color="auto"/>
              <w:right w:val="single" w:sz="4" w:space="0" w:color="auto"/>
            </w:tcBorders>
          </w:tcPr>
          <w:p w14:paraId="1B9AE632" w14:textId="77777777" w:rsidR="00D21B75" w:rsidRPr="00B01585" w:rsidRDefault="00D21B75" w:rsidP="00D21B75">
            <w:pPr>
              <w:pStyle w:val="TableReference"/>
              <w:tabs>
                <w:tab w:val="left" w:pos="3306"/>
              </w:tabs>
              <w:rPr>
                <w:rFonts w:cs="Calibri"/>
                <w:color w:val="7030A0"/>
                <w:sz w:val="14"/>
              </w:rPr>
            </w:pPr>
          </w:p>
        </w:tc>
        <w:tc>
          <w:tcPr>
            <w:tcW w:w="9072" w:type="dxa"/>
            <w:tcBorders>
              <w:left w:val="single" w:sz="4" w:space="0" w:color="auto"/>
            </w:tcBorders>
            <w:vAlign w:val="bottom"/>
          </w:tcPr>
          <w:p w14:paraId="207DC855" w14:textId="2A26F867" w:rsidR="00D21B75" w:rsidRPr="0051081B" w:rsidRDefault="00D21B75" w:rsidP="00D21B75">
            <w:pPr>
              <w:spacing w:after="40"/>
              <w:jc w:val="both"/>
              <w:rPr>
                <w:i/>
                <w:iCs/>
                <w:sz w:val="18"/>
                <w:szCs w:val="18"/>
              </w:rPr>
            </w:pPr>
            <w:r w:rsidRPr="0051081B">
              <w:rPr>
                <w:i/>
                <w:iCs/>
                <w:sz w:val="18"/>
                <w:szCs w:val="18"/>
              </w:rPr>
              <w:t>Liabilities</w:t>
            </w:r>
          </w:p>
        </w:tc>
      </w:tr>
      <w:tr w:rsidR="00D21B75" w:rsidRPr="001950C9" w14:paraId="72FF35EC" w14:textId="77777777" w:rsidTr="00766505">
        <w:trPr>
          <w:cantSplit/>
          <w:trHeight w:val="23"/>
        </w:trPr>
        <w:tc>
          <w:tcPr>
            <w:tcW w:w="1562" w:type="dxa"/>
            <w:tcBorders>
              <w:left w:val="single" w:sz="4" w:space="0" w:color="auto"/>
              <w:right w:val="single" w:sz="4" w:space="0" w:color="auto"/>
            </w:tcBorders>
          </w:tcPr>
          <w:p w14:paraId="73C69355" w14:textId="77777777" w:rsidR="00D21B75" w:rsidRPr="00B01585" w:rsidRDefault="00D21B75" w:rsidP="00D21B75">
            <w:pPr>
              <w:pStyle w:val="TableReference"/>
              <w:tabs>
                <w:tab w:val="left" w:pos="3306"/>
              </w:tabs>
              <w:rPr>
                <w:rFonts w:cs="Calibri"/>
                <w:color w:val="7030A0"/>
                <w:sz w:val="14"/>
              </w:rPr>
            </w:pPr>
          </w:p>
        </w:tc>
        <w:tc>
          <w:tcPr>
            <w:tcW w:w="9072" w:type="dxa"/>
            <w:tcBorders>
              <w:left w:val="single" w:sz="4" w:space="0" w:color="auto"/>
            </w:tcBorders>
            <w:vAlign w:val="bottom"/>
          </w:tcPr>
          <w:p w14:paraId="240F1E04" w14:textId="5AD78A1E" w:rsidR="00D21B75" w:rsidRPr="000A5409" w:rsidRDefault="00D21B75" w:rsidP="00C8308B">
            <w:pPr>
              <w:pStyle w:val="ListParagraph"/>
              <w:numPr>
                <w:ilvl w:val="0"/>
                <w:numId w:val="70"/>
              </w:numPr>
              <w:spacing w:after="40"/>
              <w:ind w:left="603"/>
              <w:jc w:val="both"/>
              <w:rPr>
                <w:sz w:val="18"/>
                <w:szCs w:val="18"/>
              </w:rPr>
            </w:pPr>
            <w:r w:rsidRPr="008D4351">
              <w:rPr>
                <w:sz w:val="18"/>
                <w:szCs w:val="18"/>
              </w:rPr>
              <w:t xml:space="preserve">Payables and Contract Assets (Note 23) – The Agency has $xxx in accounts payable and accrued expenses with other ACT Government Entities </w:t>
            </w:r>
            <w:proofErr w:type="gramStart"/>
            <w:r w:rsidRPr="008D4351">
              <w:rPr>
                <w:sz w:val="18"/>
                <w:szCs w:val="18"/>
              </w:rPr>
              <w:t>at</w:t>
            </w:r>
            <w:proofErr w:type="gramEnd"/>
            <w:r w:rsidRPr="008D4351">
              <w:rPr>
                <w:sz w:val="18"/>
                <w:szCs w:val="18"/>
              </w:rPr>
              <w:t xml:space="preserve"> 30 June 202</w:t>
            </w:r>
            <w:r>
              <w:rPr>
                <w:sz w:val="18"/>
                <w:szCs w:val="18"/>
              </w:rPr>
              <w:t>6</w:t>
            </w:r>
            <w:r w:rsidRPr="008D4351">
              <w:rPr>
                <w:sz w:val="18"/>
                <w:szCs w:val="18"/>
              </w:rPr>
              <w:t xml:space="preserve"> ($xxx </w:t>
            </w:r>
            <w:proofErr w:type="gramStart"/>
            <w:r w:rsidRPr="008D4351">
              <w:rPr>
                <w:sz w:val="18"/>
                <w:szCs w:val="18"/>
              </w:rPr>
              <w:t>at</w:t>
            </w:r>
            <w:proofErr w:type="gramEnd"/>
            <w:r w:rsidRPr="008D4351">
              <w:rPr>
                <w:sz w:val="18"/>
                <w:szCs w:val="18"/>
              </w:rPr>
              <w:t xml:space="preserve"> 30 June 202</w:t>
            </w:r>
            <w:r>
              <w:rPr>
                <w:sz w:val="18"/>
                <w:szCs w:val="18"/>
              </w:rPr>
              <w:t>5</w:t>
            </w:r>
            <w:r w:rsidRPr="008D4351">
              <w:rPr>
                <w:sz w:val="18"/>
                <w:szCs w:val="18"/>
              </w:rPr>
              <w:t xml:space="preserve">). </w:t>
            </w:r>
            <w:r w:rsidRPr="00F338A1">
              <w:rPr>
                <w:sz w:val="18"/>
                <w:szCs w:val="18"/>
              </w:rPr>
              <w:t xml:space="preserve"> </w:t>
            </w:r>
          </w:p>
        </w:tc>
      </w:tr>
      <w:tr w:rsidR="00D21B75" w:rsidRPr="001950C9" w14:paraId="410EF4BE" w14:textId="77777777" w:rsidTr="00766505">
        <w:trPr>
          <w:cantSplit/>
          <w:trHeight w:val="23"/>
        </w:trPr>
        <w:tc>
          <w:tcPr>
            <w:tcW w:w="1562" w:type="dxa"/>
            <w:tcBorders>
              <w:left w:val="single" w:sz="4" w:space="0" w:color="auto"/>
              <w:right w:val="single" w:sz="4" w:space="0" w:color="auto"/>
            </w:tcBorders>
          </w:tcPr>
          <w:p w14:paraId="146714DA" w14:textId="77777777" w:rsidR="00D21B75" w:rsidRPr="00B01585" w:rsidRDefault="00D21B75" w:rsidP="00D21B75">
            <w:pPr>
              <w:pStyle w:val="TableReference"/>
              <w:tabs>
                <w:tab w:val="left" w:pos="3306"/>
              </w:tabs>
              <w:rPr>
                <w:rFonts w:cs="Calibri"/>
                <w:color w:val="7030A0"/>
                <w:sz w:val="14"/>
              </w:rPr>
            </w:pPr>
          </w:p>
        </w:tc>
        <w:tc>
          <w:tcPr>
            <w:tcW w:w="9072" w:type="dxa"/>
            <w:tcBorders>
              <w:left w:val="single" w:sz="4" w:space="0" w:color="auto"/>
            </w:tcBorders>
            <w:vAlign w:val="bottom"/>
          </w:tcPr>
          <w:p w14:paraId="5197A12C" w14:textId="6ECD3FA2" w:rsidR="00D21B75" w:rsidRPr="0051081B" w:rsidRDefault="00D21B75" w:rsidP="00C8308B">
            <w:pPr>
              <w:pStyle w:val="ListParagraph"/>
              <w:numPr>
                <w:ilvl w:val="0"/>
                <w:numId w:val="61"/>
              </w:numPr>
              <w:spacing w:after="40"/>
              <w:ind w:left="601" w:hanging="357"/>
              <w:contextualSpacing w:val="0"/>
              <w:jc w:val="both"/>
              <w:rPr>
                <w:sz w:val="18"/>
                <w:szCs w:val="18"/>
              </w:rPr>
            </w:pPr>
            <w:r w:rsidRPr="008D4351">
              <w:rPr>
                <w:sz w:val="18"/>
                <w:szCs w:val="18"/>
              </w:rPr>
              <w:t xml:space="preserve">Borrowings (Note 24) – The Agency holds $xxx in ACT Government Borrowing through the Territory Banking Account </w:t>
            </w:r>
            <w:proofErr w:type="gramStart"/>
            <w:r w:rsidRPr="008D4351">
              <w:rPr>
                <w:sz w:val="18"/>
                <w:szCs w:val="18"/>
              </w:rPr>
              <w:t>at</w:t>
            </w:r>
            <w:proofErr w:type="gramEnd"/>
            <w:r w:rsidRPr="008D4351">
              <w:rPr>
                <w:sz w:val="18"/>
                <w:szCs w:val="18"/>
              </w:rPr>
              <w:t xml:space="preserve"> 30 June 202</w:t>
            </w:r>
            <w:r>
              <w:rPr>
                <w:sz w:val="18"/>
                <w:szCs w:val="18"/>
              </w:rPr>
              <w:t>6</w:t>
            </w:r>
            <w:r w:rsidRPr="008D4351">
              <w:rPr>
                <w:sz w:val="18"/>
                <w:szCs w:val="18"/>
              </w:rPr>
              <w:t xml:space="preserve"> ($xxx </w:t>
            </w:r>
            <w:proofErr w:type="gramStart"/>
            <w:r w:rsidRPr="008D4351">
              <w:rPr>
                <w:sz w:val="18"/>
                <w:szCs w:val="18"/>
              </w:rPr>
              <w:t>at</w:t>
            </w:r>
            <w:proofErr w:type="gramEnd"/>
            <w:r w:rsidRPr="008D4351">
              <w:rPr>
                <w:sz w:val="18"/>
                <w:szCs w:val="18"/>
              </w:rPr>
              <w:t xml:space="preserve"> 30 June 202</w:t>
            </w:r>
            <w:r>
              <w:rPr>
                <w:sz w:val="18"/>
                <w:szCs w:val="18"/>
              </w:rPr>
              <w:t>5</w:t>
            </w:r>
            <w:r w:rsidRPr="008D4351">
              <w:rPr>
                <w:sz w:val="18"/>
                <w:szCs w:val="18"/>
              </w:rPr>
              <w:t xml:space="preserve">). </w:t>
            </w:r>
          </w:p>
        </w:tc>
      </w:tr>
      <w:tr w:rsidR="00D21B75" w:rsidRPr="001950C9" w14:paraId="140F8642" w14:textId="77777777" w:rsidTr="00766505">
        <w:trPr>
          <w:cantSplit/>
          <w:trHeight w:val="23"/>
        </w:trPr>
        <w:tc>
          <w:tcPr>
            <w:tcW w:w="1562" w:type="dxa"/>
            <w:tcBorders>
              <w:left w:val="single" w:sz="4" w:space="0" w:color="auto"/>
              <w:right w:val="single" w:sz="4" w:space="0" w:color="auto"/>
            </w:tcBorders>
          </w:tcPr>
          <w:p w14:paraId="6DE64914" w14:textId="77777777" w:rsidR="00D21B75" w:rsidRPr="00B01585" w:rsidRDefault="00D21B75" w:rsidP="00D21B75">
            <w:pPr>
              <w:pStyle w:val="TableReference"/>
              <w:tabs>
                <w:tab w:val="left" w:pos="3306"/>
              </w:tabs>
              <w:rPr>
                <w:rFonts w:cs="Calibri"/>
                <w:color w:val="7030A0"/>
                <w:sz w:val="14"/>
              </w:rPr>
            </w:pPr>
          </w:p>
        </w:tc>
        <w:tc>
          <w:tcPr>
            <w:tcW w:w="9072" w:type="dxa"/>
            <w:tcBorders>
              <w:left w:val="single" w:sz="4" w:space="0" w:color="auto"/>
            </w:tcBorders>
            <w:vAlign w:val="bottom"/>
          </w:tcPr>
          <w:p w14:paraId="368E819F" w14:textId="7BECFCF8" w:rsidR="00D21B75" w:rsidRPr="0051081B" w:rsidRDefault="00D21B75" w:rsidP="00C8308B">
            <w:pPr>
              <w:pStyle w:val="ListParagraph"/>
              <w:numPr>
                <w:ilvl w:val="0"/>
                <w:numId w:val="61"/>
              </w:numPr>
              <w:spacing w:after="120"/>
              <w:ind w:left="601" w:hanging="357"/>
              <w:contextualSpacing w:val="0"/>
              <w:jc w:val="both"/>
              <w:rPr>
                <w:sz w:val="18"/>
                <w:szCs w:val="18"/>
              </w:rPr>
            </w:pPr>
            <w:r w:rsidRPr="0051081B">
              <w:rPr>
                <w:sz w:val="18"/>
                <w:szCs w:val="18"/>
              </w:rPr>
              <w:t xml:space="preserve">Employee </w:t>
            </w:r>
            <w:r w:rsidRPr="008D4351">
              <w:rPr>
                <w:sz w:val="18"/>
                <w:szCs w:val="18"/>
              </w:rPr>
              <w:t xml:space="preserve">Benefits (Note 26) – Superannuation liabilities of $xxx </w:t>
            </w:r>
            <w:proofErr w:type="gramStart"/>
            <w:r w:rsidRPr="008D4351">
              <w:rPr>
                <w:sz w:val="18"/>
                <w:szCs w:val="18"/>
              </w:rPr>
              <w:t>at</w:t>
            </w:r>
            <w:proofErr w:type="gramEnd"/>
            <w:r w:rsidRPr="008D4351">
              <w:rPr>
                <w:sz w:val="18"/>
                <w:szCs w:val="18"/>
              </w:rPr>
              <w:t xml:space="preserve"> 30 June 202</w:t>
            </w:r>
            <w:r>
              <w:rPr>
                <w:sz w:val="18"/>
                <w:szCs w:val="18"/>
              </w:rPr>
              <w:t>6</w:t>
            </w:r>
            <w:r w:rsidRPr="008D4351">
              <w:rPr>
                <w:sz w:val="18"/>
                <w:szCs w:val="18"/>
              </w:rPr>
              <w:t xml:space="preserve"> ($xxx </w:t>
            </w:r>
            <w:proofErr w:type="gramStart"/>
            <w:r w:rsidRPr="008D4351">
              <w:rPr>
                <w:sz w:val="18"/>
                <w:szCs w:val="18"/>
              </w:rPr>
              <w:t>at</w:t>
            </w:r>
            <w:proofErr w:type="gramEnd"/>
            <w:r w:rsidRPr="008D4351">
              <w:rPr>
                <w:sz w:val="18"/>
                <w:szCs w:val="18"/>
              </w:rPr>
              <w:t xml:space="preserve"> 30 June 202</w:t>
            </w:r>
            <w:r>
              <w:rPr>
                <w:sz w:val="18"/>
                <w:szCs w:val="18"/>
              </w:rPr>
              <w:t>5</w:t>
            </w:r>
            <w:r w:rsidRPr="008D4351">
              <w:rPr>
                <w:sz w:val="18"/>
                <w:szCs w:val="18"/>
              </w:rPr>
              <w:t xml:space="preserve">) for ‘Burley Griffin Agency’ staff that are part of the CSS and PSS are held by the Superannuation Provision Account. </w:t>
            </w:r>
          </w:p>
        </w:tc>
      </w:tr>
      <w:tr w:rsidR="00D21B75" w:rsidRPr="001950C9" w14:paraId="25D1A695" w14:textId="77777777" w:rsidTr="00766505">
        <w:trPr>
          <w:cantSplit/>
          <w:trHeight w:val="23"/>
        </w:trPr>
        <w:tc>
          <w:tcPr>
            <w:tcW w:w="1562" w:type="dxa"/>
            <w:tcBorders>
              <w:left w:val="single" w:sz="4" w:space="0" w:color="auto"/>
              <w:right w:val="single" w:sz="4" w:space="0" w:color="auto"/>
            </w:tcBorders>
          </w:tcPr>
          <w:p w14:paraId="73E11DF4" w14:textId="77777777" w:rsidR="00D21B75" w:rsidRPr="00B01585" w:rsidRDefault="00D21B75" w:rsidP="00D21B75">
            <w:pPr>
              <w:pStyle w:val="TableReference"/>
              <w:tabs>
                <w:tab w:val="left" w:pos="3306"/>
              </w:tabs>
              <w:rPr>
                <w:rFonts w:cs="Calibri"/>
                <w:color w:val="7030A0"/>
                <w:sz w:val="14"/>
              </w:rPr>
            </w:pPr>
          </w:p>
        </w:tc>
        <w:tc>
          <w:tcPr>
            <w:tcW w:w="9072" w:type="dxa"/>
            <w:tcBorders>
              <w:left w:val="single" w:sz="4" w:space="0" w:color="auto"/>
            </w:tcBorders>
            <w:vAlign w:val="bottom"/>
          </w:tcPr>
          <w:p w14:paraId="1E470684" w14:textId="6AD7E5EB" w:rsidR="00D21B75" w:rsidRPr="0051081B" w:rsidRDefault="00D21B75" w:rsidP="00D21B75">
            <w:pPr>
              <w:spacing w:after="40"/>
              <w:jc w:val="both"/>
              <w:rPr>
                <w:i/>
                <w:iCs/>
                <w:sz w:val="18"/>
                <w:szCs w:val="18"/>
              </w:rPr>
            </w:pPr>
            <w:r w:rsidRPr="0051081B">
              <w:rPr>
                <w:i/>
                <w:iCs/>
                <w:sz w:val="18"/>
                <w:szCs w:val="18"/>
              </w:rPr>
              <w:t>Other</w:t>
            </w:r>
          </w:p>
        </w:tc>
      </w:tr>
      <w:tr w:rsidR="00D21B75" w:rsidRPr="001950C9" w14:paraId="741A4B37" w14:textId="77777777" w:rsidTr="00766505">
        <w:trPr>
          <w:cantSplit/>
          <w:trHeight w:val="23"/>
        </w:trPr>
        <w:tc>
          <w:tcPr>
            <w:tcW w:w="1562" w:type="dxa"/>
            <w:tcBorders>
              <w:left w:val="single" w:sz="4" w:space="0" w:color="auto"/>
              <w:right w:val="single" w:sz="4" w:space="0" w:color="auto"/>
            </w:tcBorders>
          </w:tcPr>
          <w:p w14:paraId="08D19D51" w14:textId="77777777" w:rsidR="00D21B75" w:rsidRPr="00B01585" w:rsidRDefault="00D21B75" w:rsidP="00D21B75">
            <w:pPr>
              <w:pStyle w:val="TableReference"/>
              <w:tabs>
                <w:tab w:val="left" w:pos="3306"/>
              </w:tabs>
              <w:rPr>
                <w:rFonts w:cs="Calibri"/>
                <w:color w:val="7030A0"/>
                <w:sz w:val="14"/>
              </w:rPr>
            </w:pPr>
          </w:p>
        </w:tc>
        <w:tc>
          <w:tcPr>
            <w:tcW w:w="9072" w:type="dxa"/>
            <w:tcBorders>
              <w:left w:val="single" w:sz="4" w:space="0" w:color="auto"/>
            </w:tcBorders>
            <w:vAlign w:val="bottom"/>
          </w:tcPr>
          <w:p w14:paraId="6C8CE42C" w14:textId="5D3445DC" w:rsidR="00D21B75" w:rsidRPr="008D4351" w:rsidRDefault="00D21B75" w:rsidP="00C8308B">
            <w:pPr>
              <w:pStyle w:val="ListParagraph"/>
              <w:numPr>
                <w:ilvl w:val="0"/>
                <w:numId w:val="61"/>
              </w:numPr>
              <w:spacing w:after="40"/>
              <w:ind w:left="601" w:hanging="357"/>
              <w:contextualSpacing w:val="0"/>
              <w:jc w:val="both"/>
              <w:rPr>
                <w:sz w:val="18"/>
                <w:szCs w:val="18"/>
              </w:rPr>
            </w:pPr>
            <w:r w:rsidRPr="008D4351">
              <w:rPr>
                <w:sz w:val="18"/>
                <w:szCs w:val="18"/>
              </w:rPr>
              <w:t>Restructures of Administrative Arrangements (Note 29) – Restructures of administrative arrangements occurred with the ABC Directorate in 202</w:t>
            </w:r>
            <w:r>
              <w:rPr>
                <w:sz w:val="18"/>
                <w:szCs w:val="18"/>
              </w:rPr>
              <w:t>5</w:t>
            </w:r>
            <w:r w:rsidRPr="008D4351">
              <w:rPr>
                <w:sz w:val="18"/>
                <w:szCs w:val="18"/>
              </w:rPr>
              <w:t>-2</w:t>
            </w:r>
            <w:r>
              <w:rPr>
                <w:sz w:val="18"/>
                <w:szCs w:val="18"/>
              </w:rPr>
              <w:t>6</w:t>
            </w:r>
            <w:r w:rsidRPr="008D4351">
              <w:rPr>
                <w:sz w:val="18"/>
                <w:szCs w:val="18"/>
              </w:rPr>
              <w:t xml:space="preserve"> and XYZ Directorate in 202</w:t>
            </w:r>
            <w:r>
              <w:rPr>
                <w:sz w:val="18"/>
                <w:szCs w:val="18"/>
              </w:rPr>
              <w:t>4</w:t>
            </w:r>
            <w:r w:rsidRPr="008D4351">
              <w:rPr>
                <w:sz w:val="18"/>
                <w:szCs w:val="18"/>
              </w:rPr>
              <w:t>-2</w:t>
            </w:r>
            <w:r>
              <w:rPr>
                <w:sz w:val="18"/>
                <w:szCs w:val="18"/>
              </w:rPr>
              <w:t>5</w:t>
            </w:r>
            <w:r w:rsidRPr="008D4351">
              <w:rPr>
                <w:sz w:val="18"/>
                <w:szCs w:val="18"/>
              </w:rPr>
              <w:t>.</w:t>
            </w:r>
          </w:p>
        </w:tc>
      </w:tr>
      <w:tr w:rsidR="00D21B75" w:rsidRPr="001950C9" w14:paraId="31D26077" w14:textId="77777777" w:rsidTr="00766505">
        <w:trPr>
          <w:cantSplit/>
          <w:trHeight w:val="23"/>
        </w:trPr>
        <w:tc>
          <w:tcPr>
            <w:tcW w:w="1562" w:type="dxa"/>
            <w:tcBorders>
              <w:left w:val="single" w:sz="4" w:space="0" w:color="auto"/>
              <w:right w:val="single" w:sz="4" w:space="0" w:color="auto"/>
            </w:tcBorders>
          </w:tcPr>
          <w:p w14:paraId="693416D9" w14:textId="77777777" w:rsidR="00D21B75" w:rsidRPr="00B01585" w:rsidRDefault="00D21B75" w:rsidP="00D21B75">
            <w:pPr>
              <w:pStyle w:val="TableReference"/>
              <w:tabs>
                <w:tab w:val="left" w:pos="3306"/>
              </w:tabs>
              <w:rPr>
                <w:rFonts w:cs="Calibri"/>
                <w:color w:val="7030A0"/>
                <w:sz w:val="14"/>
              </w:rPr>
            </w:pPr>
          </w:p>
        </w:tc>
        <w:tc>
          <w:tcPr>
            <w:tcW w:w="9072" w:type="dxa"/>
            <w:tcBorders>
              <w:left w:val="single" w:sz="4" w:space="0" w:color="auto"/>
            </w:tcBorders>
            <w:vAlign w:val="bottom"/>
          </w:tcPr>
          <w:p w14:paraId="0E5D715B" w14:textId="21C843E2" w:rsidR="00D21B75" w:rsidRPr="008D4351" w:rsidRDefault="00D21B75" w:rsidP="00C8308B">
            <w:pPr>
              <w:pStyle w:val="ListParagraph"/>
              <w:numPr>
                <w:ilvl w:val="0"/>
                <w:numId w:val="61"/>
              </w:numPr>
              <w:spacing w:after="40"/>
              <w:ind w:left="601" w:hanging="357"/>
              <w:contextualSpacing w:val="0"/>
              <w:jc w:val="both"/>
              <w:rPr>
                <w:sz w:val="18"/>
                <w:szCs w:val="18"/>
              </w:rPr>
            </w:pPr>
            <w:r w:rsidRPr="008D4351">
              <w:rPr>
                <w:sz w:val="18"/>
                <w:szCs w:val="18"/>
              </w:rPr>
              <w:t xml:space="preserve">Interest in a Joint Venture (Note 33) – The Agency has a 50% ownership interest in ‘Example Joint Venture Entity’ </w:t>
            </w:r>
            <w:proofErr w:type="gramStart"/>
            <w:r w:rsidRPr="008D4351">
              <w:rPr>
                <w:sz w:val="18"/>
                <w:szCs w:val="18"/>
              </w:rPr>
              <w:t>at</w:t>
            </w:r>
            <w:proofErr w:type="gramEnd"/>
            <w:r w:rsidRPr="008D4351">
              <w:rPr>
                <w:sz w:val="18"/>
                <w:szCs w:val="18"/>
              </w:rPr>
              <w:t xml:space="preserve"> 30 June 202</w:t>
            </w:r>
            <w:r>
              <w:rPr>
                <w:sz w:val="18"/>
                <w:szCs w:val="18"/>
              </w:rPr>
              <w:t>6</w:t>
            </w:r>
            <w:r w:rsidRPr="008D4351">
              <w:rPr>
                <w:sz w:val="18"/>
                <w:szCs w:val="18"/>
              </w:rPr>
              <w:t xml:space="preserve"> (xx% </w:t>
            </w:r>
            <w:proofErr w:type="gramStart"/>
            <w:r w:rsidRPr="008D4351">
              <w:rPr>
                <w:sz w:val="18"/>
                <w:szCs w:val="18"/>
              </w:rPr>
              <w:t>at</w:t>
            </w:r>
            <w:proofErr w:type="gramEnd"/>
            <w:r w:rsidRPr="008D4351">
              <w:rPr>
                <w:sz w:val="18"/>
                <w:szCs w:val="18"/>
              </w:rPr>
              <w:t xml:space="preserve"> 30 June 202</w:t>
            </w:r>
            <w:r>
              <w:rPr>
                <w:sz w:val="18"/>
                <w:szCs w:val="18"/>
              </w:rPr>
              <w:t>5</w:t>
            </w:r>
            <w:r w:rsidRPr="008D4351">
              <w:rPr>
                <w:sz w:val="18"/>
                <w:szCs w:val="18"/>
              </w:rPr>
              <w:t xml:space="preserve">). </w:t>
            </w:r>
          </w:p>
        </w:tc>
      </w:tr>
      <w:tr w:rsidR="00D21B75" w:rsidRPr="001950C9" w14:paraId="0AF467CD" w14:textId="77777777" w:rsidTr="00766505">
        <w:trPr>
          <w:cantSplit/>
          <w:trHeight w:val="23"/>
        </w:trPr>
        <w:tc>
          <w:tcPr>
            <w:tcW w:w="1562" w:type="dxa"/>
            <w:tcBorders>
              <w:left w:val="single" w:sz="4" w:space="0" w:color="auto"/>
              <w:right w:val="single" w:sz="4" w:space="0" w:color="auto"/>
            </w:tcBorders>
          </w:tcPr>
          <w:p w14:paraId="27487D8A" w14:textId="77777777" w:rsidR="00D21B75" w:rsidRPr="00B01585" w:rsidRDefault="00D21B75" w:rsidP="00D21B75">
            <w:pPr>
              <w:pStyle w:val="TableReference"/>
              <w:tabs>
                <w:tab w:val="left" w:pos="3306"/>
              </w:tabs>
              <w:rPr>
                <w:rFonts w:cs="Calibri"/>
                <w:color w:val="7030A0"/>
                <w:sz w:val="14"/>
              </w:rPr>
            </w:pPr>
          </w:p>
        </w:tc>
        <w:tc>
          <w:tcPr>
            <w:tcW w:w="9072" w:type="dxa"/>
            <w:tcBorders>
              <w:left w:val="single" w:sz="4" w:space="0" w:color="auto"/>
            </w:tcBorders>
            <w:vAlign w:val="bottom"/>
          </w:tcPr>
          <w:p w14:paraId="74FDA10A" w14:textId="416F85A1" w:rsidR="00D21B75" w:rsidRPr="008D4351" w:rsidRDefault="00D21B75" w:rsidP="00C8308B">
            <w:pPr>
              <w:pStyle w:val="ListParagraph"/>
              <w:numPr>
                <w:ilvl w:val="0"/>
                <w:numId w:val="61"/>
              </w:numPr>
              <w:ind w:left="604"/>
              <w:jc w:val="both"/>
              <w:rPr>
                <w:sz w:val="18"/>
                <w:szCs w:val="18"/>
              </w:rPr>
            </w:pPr>
            <w:r w:rsidRPr="008D4351">
              <w:rPr>
                <w:sz w:val="18"/>
                <w:szCs w:val="18"/>
              </w:rPr>
              <w:t>Events After the Reporting Period (Note 35) – On 1 July 202</w:t>
            </w:r>
            <w:r>
              <w:rPr>
                <w:sz w:val="18"/>
                <w:szCs w:val="18"/>
              </w:rPr>
              <w:t>6</w:t>
            </w:r>
            <w:r w:rsidRPr="008D4351">
              <w:rPr>
                <w:sz w:val="18"/>
                <w:szCs w:val="18"/>
              </w:rPr>
              <w:t xml:space="preserve"> there was an administrative arrangement that involved moving a land and planning division from the Agency to ‘Receiving Directorate’. </w:t>
            </w:r>
          </w:p>
          <w:p w14:paraId="2304D1E1" w14:textId="77777777" w:rsidR="00D21B75" w:rsidRPr="008D4351" w:rsidRDefault="00D21B75" w:rsidP="00D21B75">
            <w:pPr>
              <w:ind w:left="604"/>
              <w:jc w:val="both"/>
              <w:rPr>
                <w:sz w:val="18"/>
                <w:szCs w:val="18"/>
              </w:rPr>
            </w:pPr>
          </w:p>
        </w:tc>
      </w:tr>
    </w:tbl>
    <w:p w14:paraId="3F03FE43" w14:textId="77777777" w:rsidR="00766505" w:rsidRDefault="00766505">
      <w:r>
        <w:br w:type="page"/>
      </w:r>
    </w:p>
    <w:tbl>
      <w:tblPr>
        <w:tblW w:w="19962" w:type="dxa"/>
        <w:tblInd w:w="-7" w:type="dxa"/>
        <w:tblLayout w:type="fixed"/>
        <w:tblLook w:val="00A0" w:firstRow="1" w:lastRow="0" w:firstColumn="1" w:lastColumn="0" w:noHBand="0" w:noVBand="0"/>
      </w:tblPr>
      <w:tblGrid>
        <w:gridCol w:w="1562"/>
        <w:gridCol w:w="3020"/>
        <w:gridCol w:w="6052"/>
        <w:gridCol w:w="9328"/>
      </w:tblGrid>
      <w:tr w:rsidR="00766505" w:rsidRPr="001950C9" w14:paraId="15135BB0" w14:textId="77777777" w:rsidTr="0025178D">
        <w:trPr>
          <w:gridAfter w:val="1"/>
          <w:wAfter w:w="9328" w:type="dxa"/>
          <w:cantSplit/>
          <w:trHeight w:val="23"/>
        </w:trPr>
        <w:tc>
          <w:tcPr>
            <w:tcW w:w="1562" w:type="dxa"/>
            <w:tcBorders>
              <w:left w:val="single" w:sz="4" w:space="0" w:color="auto"/>
              <w:right w:val="single" w:sz="4" w:space="0" w:color="auto"/>
            </w:tcBorders>
          </w:tcPr>
          <w:p w14:paraId="47DC7F4F" w14:textId="20AF4C04" w:rsidR="00766505" w:rsidRPr="00B01585" w:rsidRDefault="00766505" w:rsidP="00766505">
            <w:pPr>
              <w:pStyle w:val="TableReference"/>
              <w:tabs>
                <w:tab w:val="left" w:pos="3306"/>
              </w:tabs>
              <w:spacing w:before="240" w:after="240"/>
              <w:rPr>
                <w:rFonts w:cs="Calibri"/>
                <w:color w:val="7030A0"/>
                <w:sz w:val="14"/>
              </w:rPr>
            </w:pPr>
            <w:r w:rsidRPr="00B01585">
              <w:rPr>
                <w:color w:val="7030A0"/>
                <w:sz w:val="24"/>
                <w:szCs w:val="16"/>
              </w:rPr>
              <w:lastRenderedPageBreak/>
              <w:br w:type="page"/>
            </w:r>
            <w:r w:rsidRPr="00B01585">
              <w:rPr>
                <w:b/>
                <w:color w:val="7030A0"/>
                <w:sz w:val="22"/>
                <w:szCs w:val="22"/>
              </w:rPr>
              <w:t>Reference</w:t>
            </w:r>
          </w:p>
        </w:tc>
        <w:tc>
          <w:tcPr>
            <w:tcW w:w="9072" w:type="dxa"/>
            <w:gridSpan w:val="2"/>
            <w:tcBorders>
              <w:left w:val="single" w:sz="4" w:space="0" w:color="auto"/>
            </w:tcBorders>
          </w:tcPr>
          <w:p w14:paraId="710CD9FB" w14:textId="0003ED81" w:rsidR="00766505" w:rsidRPr="00D8715E" w:rsidRDefault="00766505" w:rsidP="00766505">
            <w:pPr>
              <w:spacing w:before="240" w:after="240"/>
              <w:jc w:val="both"/>
              <w:rPr>
                <w:bCs/>
                <w:i/>
                <w:iCs/>
                <w:color w:val="FF0000"/>
                <w:sz w:val="18"/>
                <w:szCs w:val="18"/>
              </w:rPr>
            </w:pPr>
            <w:r w:rsidRPr="002D6F07">
              <w:rPr>
                <w:rFonts w:asciiTheme="minorHAnsi" w:hAnsiTheme="minorHAnsi" w:cstheme="minorHAnsi"/>
                <w:b/>
                <w:sz w:val="28"/>
                <w:szCs w:val="28"/>
              </w:rPr>
              <w:t xml:space="preserve">NOTE </w:t>
            </w:r>
            <w:r w:rsidRPr="004221F9">
              <w:rPr>
                <w:rFonts w:asciiTheme="minorHAnsi" w:hAnsiTheme="minorHAnsi" w:cstheme="minorHAnsi"/>
                <w:b/>
                <w:sz w:val="28"/>
                <w:szCs w:val="28"/>
              </w:rPr>
              <w:t>37</w:t>
            </w:r>
            <w:r w:rsidRPr="002D6F07">
              <w:rPr>
                <w:rFonts w:asciiTheme="minorHAnsi" w:hAnsiTheme="minorHAnsi" w:cstheme="minorHAnsi"/>
                <w:b/>
                <w:sz w:val="28"/>
                <w:szCs w:val="28"/>
              </w:rPr>
              <w:t xml:space="preserve">.  RELATED PARTY DISCLOSURES – CONTINUED </w:t>
            </w:r>
          </w:p>
        </w:tc>
      </w:tr>
      <w:tr w:rsidR="00766505" w:rsidRPr="001950C9" w14:paraId="14F6321F" w14:textId="77777777" w:rsidTr="00361F78">
        <w:trPr>
          <w:gridAfter w:val="1"/>
          <w:wAfter w:w="9328" w:type="dxa"/>
          <w:cantSplit/>
          <w:trHeight w:val="23"/>
        </w:trPr>
        <w:tc>
          <w:tcPr>
            <w:tcW w:w="1562" w:type="dxa"/>
            <w:tcBorders>
              <w:left w:val="single" w:sz="4" w:space="0" w:color="auto"/>
              <w:right w:val="single" w:sz="4" w:space="0" w:color="auto"/>
            </w:tcBorders>
          </w:tcPr>
          <w:p w14:paraId="13164169" w14:textId="324FEB56" w:rsidR="00766505" w:rsidRPr="00B01585" w:rsidRDefault="00766505" w:rsidP="00766505">
            <w:pPr>
              <w:pStyle w:val="TableReference"/>
              <w:tabs>
                <w:tab w:val="left" w:pos="3306"/>
              </w:tabs>
              <w:rPr>
                <w:rFonts w:cs="Calibri"/>
                <w:color w:val="7030A0"/>
                <w:sz w:val="14"/>
              </w:rPr>
            </w:pPr>
          </w:p>
        </w:tc>
        <w:tc>
          <w:tcPr>
            <w:tcW w:w="9072" w:type="dxa"/>
            <w:gridSpan w:val="2"/>
            <w:tcBorders>
              <w:left w:val="single" w:sz="4" w:space="0" w:color="auto"/>
            </w:tcBorders>
            <w:vAlign w:val="bottom"/>
          </w:tcPr>
          <w:p w14:paraId="57D802F4" w14:textId="3F31408A" w:rsidR="00766505" w:rsidRPr="00D8715E" w:rsidRDefault="00766505" w:rsidP="00766505">
            <w:pPr>
              <w:jc w:val="both"/>
              <w:rPr>
                <w:color w:val="FF0000"/>
                <w:sz w:val="18"/>
                <w:szCs w:val="18"/>
              </w:rPr>
            </w:pPr>
            <w:r w:rsidRPr="00D8715E">
              <w:rPr>
                <w:bCs/>
                <w:i/>
                <w:iCs/>
                <w:color w:val="FF0000"/>
                <w:sz w:val="18"/>
                <w:szCs w:val="18"/>
              </w:rPr>
              <w:t>Key Management Personnel</w:t>
            </w:r>
            <w:r>
              <w:rPr>
                <w:bCs/>
                <w:i/>
                <w:iCs/>
                <w:color w:val="FF0000"/>
                <w:sz w:val="18"/>
                <w:szCs w:val="18"/>
              </w:rPr>
              <w:t xml:space="preserve"> (KMP)</w:t>
            </w:r>
            <w:r w:rsidRPr="00D8715E">
              <w:rPr>
                <w:bCs/>
                <w:i/>
                <w:iCs/>
                <w:color w:val="FF0000"/>
                <w:sz w:val="18"/>
                <w:szCs w:val="18"/>
              </w:rPr>
              <w:t xml:space="preserve"> Services</w:t>
            </w:r>
          </w:p>
        </w:tc>
      </w:tr>
      <w:tr w:rsidR="00766505" w:rsidRPr="001950C9" w14:paraId="1DD764AE" w14:textId="77777777" w:rsidTr="00361F78">
        <w:trPr>
          <w:gridAfter w:val="1"/>
          <w:wAfter w:w="9328" w:type="dxa"/>
          <w:cantSplit/>
          <w:trHeight w:val="23"/>
        </w:trPr>
        <w:tc>
          <w:tcPr>
            <w:tcW w:w="1562" w:type="dxa"/>
            <w:tcBorders>
              <w:left w:val="single" w:sz="4" w:space="0" w:color="auto"/>
              <w:right w:val="single" w:sz="4" w:space="0" w:color="auto"/>
            </w:tcBorders>
          </w:tcPr>
          <w:p w14:paraId="783EE72F" w14:textId="370BB5C4" w:rsidR="00766505" w:rsidRPr="00B01585" w:rsidRDefault="00766505" w:rsidP="00766505">
            <w:pPr>
              <w:pStyle w:val="TableReference"/>
              <w:tabs>
                <w:tab w:val="left" w:pos="3306"/>
              </w:tabs>
              <w:rPr>
                <w:rFonts w:cs="Calibri"/>
                <w:color w:val="7030A0"/>
                <w:sz w:val="14"/>
              </w:rPr>
            </w:pPr>
            <w:r w:rsidRPr="00D21B75">
              <w:rPr>
                <w:rFonts w:cs="Calibri"/>
                <w:color w:val="FF0000"/>
                <w:sz w:val="14"/>
              </w:rPr>
              <w:t>AASB 124.18A</w:t>
            </w:r>
          </w:p>
        </w:tc>
        <w:tc>
          <w:tcPr>
            <w:tcW w:w="9072" w:type="dxa"/>
            <w:gridSpan w:val="2"/>
            <w:tcBorders>
              <w:left w:val="single" w:sz="4" w:space="0" w:color="auto"/>
            </w:tcBorders>
            <w:vAlign w:val="bottom"/>
          </w:tcPr>
          <w:p w14:paraId="424169EE" w14:textId="6F5FD900" w:rsidR="00766505" w:rsidRDefault="00766505" w:rsidP="00D23BC7">
            <w:pPr>
              <w:spacing w:after="120"/>
              <w:jc w:val="both"/>
              <w:rPr>
                <w:bCs/>
                <w:color w:val="FF0000"/>
                <w:sz w:val="18"/>
                <w:szCs w:val="18"/>
              </w:rPr>
            </w:pPr>
            <w:r>
              <w:rPr>
                <w:bCs/>
                <w:color w:val="FF0000"/>
                <w:sz w:val="18"/>
                <w:szCs w:val="18"/>
              </w:rPr>
              <w:t>‘</w:t>
            </w:r>
            <w:bookmarkStart w:id="980" w:name="_Hlk213776677"/>
            <w:r>
              <w:rPr>
                <w:bCs/>
                <w:color w:val="FF0000"/>
                <w:sz w:val="18"/>
                <w:szCs w:val="18"/>
              </w:rPr>
              <w:t xml:space="preserve">Burley Griffin Agency’ paid $xxx in KMP Services to XYZ Directorate in 2026 ($xxx in 2025). </w:t>
            </w:r>
            <w:r w:rsidRPr="000E0894">
              <w:rPr>
                <w:bCs/>
                <w:color w:val="FF0000"/>
                <w:sz w:val="18"/>
                <w:szCs w:val="18"/>
              </w:rPr>
              <w:t xml:space="preserve">The amount paid in KMP Services </w:t>
            </w:r>
            <w:r w:rsidR="00387E09">
              <w:rPr>
                <w:bCs/>
                <w:color w:val="FF0000"/>
                <w:sz w:val="18"/>
                <w:szCs w:val="18"/>
              </w:rPr>
              <w:t xml:space="preserve">was included in </w:t>
            </w:r>
            <w:r w:rsidRPr="000E0894">
              <w:rPr>
                <w:bCs/>
                <w:color w:val="FF0000"/>
                <w:sz w:val="18"/>
                <w:szCs w:val="18"/>
              </w:rPr>
              <w:t xml:space="preserve">B.1 </w:t>
            </w:r>
            <w:r w:rsidRPr="000E0894">
              <w:rPr>
                <w:bCs/>
                <w:i/>
                <w:iCs/>
                <w:color w:val="FF0000"/>
                <w:sz w:val="18"/>
                <w:szCs w:val="18"/>
              </w:rPr>
              <w:t>Compensation of Key Management Personnel</w:t>
            </w:r>
            <w:r w:rsidRPr="000E0894">
              <w:rPr>
                <w:bCs/>
                <w:color w:val="FF0000"/>
                <w:sz w:val="18"/>
                <w:szCs w:val="18"/>
              </w:rPr>
              <w:t xml:space="preserve"> </w:t>
            </w:r>
            <w:r w:rsidR="00387E09">
              <w:rPr>
                <w:bCs/>
                <w:color w:val="FF0000"/>
                <w:sz w:val="18"/>
                <w:szCs w:val="18"/>
              </w:rPr>
              <w:t>last year but has been included here in this year’s financial statements to better reflect the nature of these payments</w:t>
            </w:r>
            <w:r w:rsidRPr="000E0894">
              <w:rPr>
                <w:bCs/>
                <w:color w:val="FF0000"/>
                <w:sz w:val="18"/>
                <w:szCs w:val="18"/>
              </w:rPr>
              <w:t>.</w:t>
            </w:r>
            <w:r>
              <w:rPr>
                <w:bCs/>
                <w:color w:val="FF0000"/>
                <w:sz w:val="18"/>
                <w:szCs w:val="18"/>
              </w:rPr>
              <w:t xml:space="preserve"> These KMP Services relate to </w:t>
            </w:r>
            <w:r w:rsidRPr="00432660">
              <w:rPr>
                <w:bCs/>
                <w:color w:val="538135" w:themeColor="accent6" w:themeShade="BF"/>
                <w:sz w:val="18"/>
                <w:szCs w:val="18"/>
              </w:rPr>
              <w:t>t</w:t>
            </w:r>
            <w:r w:rsidRPr="00432660">
              <w:rPr>
                <w:color w:val="538135" w:themeColor="accent6" w:themeShade="BF"/>
                <w:sz w:val="18"/>
                <w:szCs w:val="18"/>
              </w:rPr>
              <w:t xml:space="preserve">wo </w:t>
            </w:r>
            <w:r w:rsidRPr="00432660">
              <w:rPr>
                <w:strike/>
                <w:color w:val="FF0000"/>
                <w:sz w:val="18"/>
                <w:szCs w:val="18"/>
              </w:rPr>
              <w:t>of the</w:t>
            </w:r>
            <w:r w:rsidRPr="001C5BF7">
              <w:rPr>
                <w:color w:val="538135" w:themeColor="accent6" w:themeShade="BF"/>
                <w:sz w:val="18"/>
                <w:szCs w:val="18"/>
              </w:rPr>
              <w:t xml:space="preserve"> KMP of ‘Burley Griffin</w:t>
            </w:r>
            <w:r w:rsidRPr="001C5BF7">
              <w:rPr>
                <w:bCs/>
                <w:color w:val="538135" w:themeColor="accent6" w:themeShade="BF"/>
                <w:sz w:val="18"/>
                <w:szCs w:val="18"/>
              </w:rPr>
              <w:t xml:space="preserve"> </w:t>
            </w:r>
            <w:r w:rsidRPr="001C5BF7">
              <w:rPr>
                <w:color w:val="538135" w:themeColor="accent6" w:themeShade="BF"/>
                <w:sz w:val="18"/>
                <w:szCs w:val="18"/>
              </w:rPr>
              <w:t xml:space="preserve">Agency’ </w:t>
            </w:r>
            <w:r w:rsidRPr="00432660">
              <w:rPr>
                <w:color w:val="FF0000"/>
                <w:sz w:val="18"/>
                <w:szCs w:val="18"/>
              </w:rPr>
              <w:t>that</w:t>
            </w:r>
            <w:r>
              <w:rPr>
                <w:color w:val="538135" w:themeColor="accent6" w:themeShade="BF"/>
                <w:sz w:val="18"/>
                <w:szCs w:val="18"/>
              </w:rPr>
              <w:t xml:space="preserve"> </w:t>
            </w:r>
            <w:r w:rsidRPr="001C5BF7">
              <w:rPr>
                <w:color w:val="538135" w:themeColor="accent6" w:themeShade="BF"/>
                <w:sz w:val="18"/>
                <w:szCs w:val="18"/>
              </w:rPr>
              <w:t xml:space="preserve">are employees of </w:t>
            </w:r>
            <w:r w:rsidRPr="001C5BF7">
              <w:rPr>
                <w:color w:val="FF0000"/>
                <w:sz w:val="18"/>
                <w:szCs w:val="18"/>
              </w:rPr>
              <w:t xml:space="preserve">XYZ Directorate </w:t>
            </w:r>
            <w:r w:rsidRPr="001C5BF7">
              <w:rPr>
                <w:strike/>
                <w:color w:val="FF0000"/>
                <w:sz w:val="18"/>
                <w:szCs w:val="18"/>
              </w:rPr>
              <w:t>CMTEDD</w:t>
            </w:r>
            <w:r w:rsidRPr="001C5BF7">
              <w:rPr>
                <w:color w:val="538135" w:themeColor="accent6" w:themeShade="BF"/>
                <w:sz w:val="18"/>
                <w:szCs w:val="18"/>
              </w:rPr>
              <w:t xml:space="preserve"> and are compensated by </w:t>
            </w:r>
            <w:r w:rsidRPr="001C5BF7">
              <w:rPr>
                <w:color w:val="FF0000"/>
                <w:sz w:val="18"/>
                <w:szCs w:val="18"/>
              </w:rPr>
              <w:t xml:space="preserve">XYZ Directorate </w:t>
            </w:r>
            <w:r w:rsidRPr="001C5BF7">
              <w:rPr>
                <w:strike/>
                <w:color w:val="FF0000"/>
                <w:sz w:val="18"/>
                <w:szCs w:val="18"/>
              </w:rPr>
              <w:t>CMTEDD</w:t>
            </w:r>
            <w:r w:rsidRPr="001C5BF7">
              <w:rPr>
                <w:color w:val="538135" w:themeColor="accent6" w:themeShade="BF"/>
                <w:sz w:val="18"/>
                <w:szCs w:val="18"/>
              </w:rPr>
              <w:t>.</w:t>
            </w:r>
            <w:r>
              <w:rPr>
                <w:color w:val="FF0000"/>
                <w:sz w:val="18"/>
                <w:szCs w:val="18"/>
              </w:rPr>
              <w:t xml:space="preserve"> </w:t>
            </w:r>
            <w:bookmarkEnd w:id="980"/>
            <w:r w:rsidRPr="001C5BF7">
              <w:rPr>
                <w:color w:val="538135" w:themeColor="accent6" w:themeShade="BF"/>
                <w:sz w:val="18"/>
                <w:szCs w:val="18"/>
              </w:rPr>
              <w:t xml:space="preserve">The </w:t>
            </w:r>
            <w:r w:rsidRPr="00432660">
              <w:rPr>
                <w:color w:val="FF0000"/>
                <w:sz w:val="18"/>
                <w:szCs w:val="18"/>
              </w:rPr>
              <w:t>first</w:t>
            </w:r>
            <w:r>
              <w:rPr>
                <w:color w:val="FF0000"/>
                <w:sz w:val="18"/>
                <w:szCs w:val="18"/>
              </w:rPr>
              <w:t xml:space="preserve"> </w:t>
            </w:r>
            <w:r w:rsidRPr="00432660">
              <w:rPr>
                <w:strike/>
                <w:color w:val="FF0000"/>
                <w:sz w:val="18"/>
                <w:szCs w:val="18"/>
              </w:rPr>
              <w:t>second</w:t>
            </w:r>
            <w:r w:rsidRPr="001C5BF7">
              <w:rPr>
                <w:color w:val="538135" w:themeColor="accent6" w:themeShade="BF"/>
                <w:sz w:val="18"/>
                <w:szCs w:val="18"/>
              </w:rPr>
              <w:t xml:space="preserve"> KMP worked for ‘Burley Griffin Agency’ on secondment from </w:t>
            </w:r>
            <w:r w:rsidRPr="001C5BF7">
              <w:rPr>
                <w:color w:val="FF0000"/>
                <w:sz w:val="18"/>
                <w:szCs w:val="18"/>
              </w:rPr>
              <w:t xml:space="preserve">XYZ Directorate </w:t>
            </w:r>
            <w:r w:rsidRPr="001C5BF7">
              <w:rPr>
                <w:strike/>
                <w:color w:val="FF0000"/>
                <w:sz w:val="18"/>
                <w:szCs w:val="18"/>
              </w:rPr>
              <w:t>CMTEDD</w:t>
            </w:r>
            <w:r w:rsidRPr="001C5BF7">
              <w:rPr>
                <w:color w:val="538135" w:themeColor="accent6" w:themeShade="BF"/>
                <w:sz w:val="18"/>
                <w:szCs w:val="18"/>
              </w:rPr>
              <w:t xml:space="preserve"> for 6 months of the current financial year</w:t>
            </w:r>
            <w:r>
              <w:rPr>
                <w:color w:val="538135" w:themeColor="accent6" w:themeShade="BF"/>
                <w:sz w:val="18"/>
                <w:szCs w:val="18"/>
              </w:rPr>
              <w:t>.</w:t>
            </w:r>
            <w:r w:rsidRPr="001C5BF7">
              <w:rPr>
                <w:color w:val="538135" w:themeColor="accent6" w:themeShade="BF"/>
                <w:sz w:val="18"/>
                <w:szCs w:val="18"/>
              </w:rPr>
              <w:t xml:space="preserve"> </w:t>
            </w:r>
            <w:r w:rsidRPr="001C5BF7">
              <w:rPr>
                <w:color w:val="FF0000"/>
                <w:sz w:val="18"/>
                <w:szCs w:val="18"/>
              </w:rPr>
              <w:t xml:space="preserve">While on secondment </w:t>
            </w:r>
            <w:r>
              <w:rPr>
                <w:color w:val="FF0000"/>
                <w:sz w:val="18"/>
                <w:szCs w:val="18"/>
              </w:rPr>
              <w:t xml:space="preserve">‘Burley Griffin Agency’ </w:t>
            </w:r>
            <w:r w:rsidRPr="001C5BF7">
              <w:rPr>
                <w:color w:val="FF0000"/>
                <w:sz w:val="18"/>
                <w:szCs w:val="18"/>
              </w:rPr>
              <w:t xml:space="preserve">reimbursed </w:t>
            </w:r>
            <w:r>
              <w:rPr>
                <w:color w:val="FF0000"/>
                <w:sz w:val="18"/>
                <w:szCs w:val="18"/>
              </w:rPr>
              <w:t xml:space="preserve">XYZ Directorate for the salary and superannuation costs of this KMP.  </w:t>
            </w:r>
            <w:r w:rsidRPr="00002993">
              <w:rPr>
                <w:strike/>
                <w:color w:val="FF0000"/>
                <w:sz w:val="18"/>
                <w:szCs w:val="18"/>
              </w:rPr>
              <w:t>and</w:t>
            </w:r>
            <w:r w:rsidRPr="001C5BF7">
              <w:rPr>
                <w:color w:val="538135" w:themeColor="accent6" w:themeShade="BF"/>
                <w:sz w:val="18"/>
                <w:szCs w:val="18"/>
              </w:rPr>
              <w:t xml:space="preserve"> </w:t>
            </w:r>
            <w:r w:rsidRPr="00002993">
              <w:rPr>
                <w:strike/>
                <w:color w:val="FF0000"/>
                <w:sz w:val="18"/>
                <w:szCs w:val="18"/>
              </w:rPr>
              <w:t>as such, the amount of their remuneration while on secondment is included in the table below.</w:t>
            </w:r>
            <w:r w:rsidRPr="001C5BF7">
              <w:rPr>
                <w:color w:val="538135" w:themeColor="accent6" w:themeShade="BF"/>
                <w:sz w:val="18"/>
                <w:szCs w:val="18"/>
              </w:rPr>
              <w:t xml:space="preserve"> The compensation for the other 6 months of the financial year the KMP was not on secondment is included in the </w:t>
            </w:r>
            <w:r w:rsidRPr="001C5BF7">
              <w:rPr>
                <w:color w:val="FF0000"/>
                <w:sz w:val="18"/>
                <w:szCs w:val="18"/>
              </w:rPr>
              <w:t xml:space="preserve">XYZ Directorate </w:t>
            </w:r>
            <w:r w:rsidRPr="001C5BF7">
              <w:rPr>
                <w:strike/>
                <w:color w:val="FF0000"/>
                <w:sz w:val="18"/>
                <w:szCs w:val="18"/>
              </w:rPr>
              <w:t>CMTEDD</w:t>
            </w:r>
            <w:r w:rsidRPr="001C5BF7">
              <w:rPr>
                <w:color w:val="FF0000"/>
                <w:sz w:val="18"/>
                <w:szCs w:val="18"/>
              </w:rPr>
              <w:t xml:space="preserve"> </w:t>
            </w:r>
            <w:r w:rsidRPr="001C5BF7">
              <w:rPr>
                <w:color w:val="538135" w:themeColor="accent6" w:themeShade="BF"/>
                <w:sz w:val="18"/>
                <w:szCs w:val="18"/>
              </w:rPr>
              <w:t>financial statements.</w:t>
            </w:r>
            <w:r>
              <w:rPr>
                <w:color w:val="538135" w:themeColor="accent6" w:themeShade="BF"/>
                <w:sz w:val="18"/>
                <w:szCs w:val="18"/>
              </w:rPr>
              <w:t xml:space="preserve"> </w:t>
            </w:r>
            <w:r>
              <w:rPr>
                <w:bCs/>
                <w:color w:val="FF0000"/>
                <w:sz w:val="18"/>
                <w:szCs w:val="18"/>
              </w:rPr>
              <w:t>The second KMP works for ‘Burley Griffin Agency’ permanently as the ‘Example Commissioner’ and is not a KMP of any other ACT Government Agen</w:t>
            </w:r>
            <w:r w:rsidR="00D23BC7">
              <w:rPr>
                <w:bCs/>
                <w:color w:val="FF0000"/>
                <w:sz w:val="18"/>
                <w:szCs w:val="18"/>
              </w:rPr>
              <w:t>c</w:t>
            </w:r>
            <w:r>
              <w:rPr>
                <w:bCs/>
                <w:color w:val="FF0000"/>
                <w:sz w:val="18"/>
                <w:szCs w:val="18"/>
              </w:rPr>
              <w:t>y.  There is a standing arrangement where XYZ Directorate recover</w:t>
            </w:r>
            <w:r w:rsidR="00D23BC7">
              <w:rPr>
                <w:bCs/>
                <w:color w:val="FF0000"/>
                <w:sz w:val="18"/>
                <w:szCs w:val="18"/>
              </w:rPr>
              <w:t>s</w:t>
            </w:r>
            <w:r>
              <w:rPr>
                <w:bCs/>
                <w:color w:val="FF0000"/>
                <w:sz w:val="18"/>
                <w:szCs w:val="18"/>
              </w:rPr>
              <w:t xml:space="preserve"> </w:t>
            </w:r>
            <w:r w:rsidRPr="000E0894">
              <w:rPr>
                <w:bCs/>
                <w:color w:val="FF0000"/>
                <w:sz w:val="18"/>
                <w:szCs w:val="18"/>
              </w:rPr>
              <w:t>the salary and superannuation of th</w:t>
            </w:r>
            <w:r>
              <w:rPr>
                <w:bCs/>
                <w:color w:val="FF0000"/>
                <w:sz w:val="18"/>
                <w:szCs w:val="18"/>
              </w:rPr>
              <w:t>is KMP</w:t>
            </w:r>
            <w:r w:rsidR="00D23BC7">
              <w:rPr>
                <w:bCs/>
                <w:color w:val="FF0000"/>
                <w:sz w:val="18"/>
                <w:szCs w:val="18"/>
              </w:rPr>
              <w:t xml:space="preserve"> from ‘Burley Griffin Agency’ on a fortnightly basis</w:t>
            </w:r>
            <w:r w:rsidRPr="000E0894">
              <w:rPr>
                <w:bCs/>
                <w:color w:val="FF0000"/>
                <w:sz w:val="18"/>
                <w:szCs w:val="18"/>
              </w:rPr>
              <w:t xml:space="preserve">. </w:t>
            </w:r>
          </w:p>
          <w:p w14:paraId="5D543ED5" w14:textId="2590A755" w:rsidR="00766505" w:rsidRDefault="00766505" w:rsidP="00766505">
            <w:pPr>
              <w:jc w:val="both"/>
              <w:rPr>
                <w:color w:val="FF0000"/>
                <w:sz w:val="18"/>
                <w:szCs w:val="18"/>
              </w:rPr>
            </w:pPr>
            <w:r w:rsidRPr="001C5BF7">
              <w:rPr>
                <w:color w:val="538135" w:themeColor="accent6" w:themeShade="BF"/>
                <w:sz w:val="18"/>
                <w:szCs w:val="18"/>
              </w:rPr>
              <w:t>The</w:t>
            </w:r>
            <w:r w:rsidRPr="00340F61">
              <w:rPr>
                <w:color w:val="FF0000"/>
                <w:sz w:val="18"/>
                <w:szCs w:val="18"/>
              </w:rPr>
              <w:t>re</w:t>
            </w:r>
            <w:r>
              <w:rPr>
                <w:color w:val="538135" w:themeColor="accent6" w:themeShade="BF"/>
                <w:sz w:val="18"/>
                <w:szCs w:val="18"/>
              </w:rPr>
              <w:t xml:space="preserve"> </w:t>
            </w:r>
            <w:r w:rsidRPr="00340F61">
              <w:rPr>
                <w:color w:val="FF0000"/>
                <w:sz w:val="18"/>
                <w:szCs w:val="18"/>
              </w:rPr>
              <w:t xml:space="preserve">was a </w:t>
            </w:r>
            <w:r>
              <w:rPr>
                <w:color w:val="FF0000"/>
                <w:sz w:val="18"/>
                <w:szCs w:val="18"/>
              </w:rPr>
              <w:t xml:space="preserve">third </w:t>
            </w:r>
            <w:r w:rsidRPr="00340F61">
              <w:rPr>
                <w:strike/>
                <w:color w:val="FF0000"/>
                <w:sz w:val="18"/>
                <w:szCs w:val="18"/>
              </w:rPr>
              <w:t>first of these was both a</w:t>
            </w:r>
            <w:r w:rsidRPr="001C5BF7">
              <w:rPr>
                <w:color w:val="538135" w:themeColor="accent6" w:themeShade="BF"/>
                <w:sz w:val="18"/>
                <w:szCs w:val="18"/>
              </w:rPr>
              <w:t xml:space="preserve"> KMP of ‘Burley Griffin Agency’ </w:t>
            </w:r>
            <w:r w:rsidRPr="00340F61">
              <w:rPr>
                <w:strike/>
                <w:color w:val="FF0000"/>
                <w:sz w:val="18"/>
                <w:szCs w:val="18"/>
              </w:rPr>
              <w:t>and</w:t>
            </w:r>
            <w:r w:rsidRPr="001C5BF7">
              <w:rPr>
                <w:color w:val="538135" w:themeColor="accent6" w:themeShade="BF"/>
                <w:sz w:val="18"/>
                <w:szCs w:val="18"/>
              </w:rPr>
              <w:t xml:space="preserve"> </w:t>
            </w:r>
            <w:r>
              <w:rPr>
                <w:color w:val="538135" w:themeColor="accent6" w:themeShade="BF"/>
                <w:sz w:val="18"/>
                <w:szCs w:val="18"/>
              </w:rPr>
              <w:t xml:space="preserve">that was also a KMP of </w:t>
            </w:r>
            <w:r w:rsidRPr="001C5BF7">
              <w:rPr>
                <w:color w:val="FF0000"/>
                <w:sz w:val="18"/>
                <w:szCs w:val="18"/>
              </w:rPr>
              <w:t xml:space="preserve">XYZ Directorate </w:t>
            </w:r>
            <w:r w:rsidRPr="001C5BF7">
              <w:rPr>
                <w:strike/>
                <w:color w:val="FF0000"/>
                <w:sz w:val="18"/>
                <w:szCs w:val="18"/>
              </w:rPr>
              <w:t>CMTEDD</w:t>
            </w:r>
            <w:r w:rsidRPr="001C5BF7">
              <w:rPr>
                <w:color w:val="FF0000"/>
                <w:sz w:val="18"/>
                <w:szCs w:val="18"/>
              </w:rPr>
              <w:t xml:space="preserve"> </w:t>
            </w:r>
            <w:r w:rsidRPr="001C5BF7">
              <w:rPr>
                <w:color w:val="538135" w:themeColor="accent6" w:themeShade="BF"/>
                <w:sz w:val="18"/>
                <w:szCs w:val="18"/>
              </w:rPr>
              <w:t xml:space="preserve">simultaneously throughout the current financial year. </w:t>
            </w:r>
            <w:r w:rsidRPr="00340F61">
              <w:rPr>
                <w:color w:val="FF0000"/>
                <w:sz w:val="18"/>
                <w:szCs w:val="18"/>
              </w:rPr>
              <w:t>‘Burley Griffin Agency</w:t>
            </w:r>
            <w:r>
              <w:rPr>
                <w:color w:val="FF0000"/>
                <w:sz w:val="18"/>
                <w:szCs w:val="18"/>
              </w:rPr>
              <w:t xml:space="preserve">’ did not reimburse XYZ Directorate for this KMP and therefore the KMP Services </w:t>
            </w:r>
            <w:r w:rsidR="00D23BC7">
              <w:rPr>
                <w:color w:val="FF0000"/>
                <w:sz w:val="18"/>
                <w:szCs w:val="18"/>
              </w:rPr>
              <w:t xml:space="preserve">figure </w:t>
            </w:r>
            <w:r>
              <w:rPr>
                <w:color w:val="FF0000"/>
                <w:sz w:val="18"/>
                <w:szCs w:val="18"/>
              </w:rPr>
              <w:t>above does not include any</w:t>
            </w:r>
            <w:r w:rsidR="00D23BC7">
              <w:rPr>
                <w:color w:val="FF0000"/>
                <w:sz w:val="18"/>
                <w:szCs w:val="18"/>
              </w:rPr>
              <w:t xml:space="preserve"> amounts </w:t>
            </w:r>
            <w:r>
              <w:rPr>
                <w:color w:val="FF0000"/>
                <w:sz w:val="18"/>
                <w:szCs w:val="18"/>
              </w:rPr>
              <w:t>for this KMP.</w:t>
            </w:r>
            <w:r w:rsidRPr="00340F61">
              <w:rPr>
                <w:color w:val="FF0000"/>
                <w:sz w:val="18"/>
                <w:szCs w:val="18"/>
              </w:rPr>
              <w:t xml:space="preserve"> </w:t>
            </w:r>
            <w:r>
              <w:rPr>
                <w:color w:val="FF0000"/>
                <w:sz w:val="18"/>
                <w:szCs w:val="18"/>
              </w:rPr>
              <w:t xml:space="preserve">Instead, </w:t>
            </w:r>
            <w:r w:rsidRPr="00D23BC7">
              <w:rPr>
                <w:color w:val="538135" w:themeColor="accent6" w:themeShade="BF"/>
                <w:sz w:val="18"/>
                <w:szCs w:val="18"/>
              </w:rPr>
              <w:t>t</w:t>
            </w:r>
            <w:r w:rsidRPr="001C5BF7">
              <w:rPr>
                <w:color w:val="538135" w:themeColor="accent6" w:themeShade="BF"/>
                <w:sz w:val="18"/>
                <w:szCs w:val="18"/>
              </w:rPr>
              <w:t xml:space="preserve">he compensation relating to this KMP is included in </w:t>
            </w:r>
            <w:r w:rsidRPr="001C5BF7">
              <w:rPr>
                <w:color w:val="FF0000"/>
                <w:sz w:val="18"/>
                <w:szCs w:val="18"/>
              </w:rPr>
              <w:t>XYZ Directorate</w:t>
            </w:r>
            <w:r>
              <w:rPr>
                <w:color w:val="FF0000"/>
                <w:sz w:val="18"/>
                <w:szCs w:val="18"/>
              </w:rPr>
              <w:t>’</w:t>
            </w:r>
            <w:r w:rsidRPr="001C5BF7">
              <w:rPr>
                <w:color w:val="FF0000"/>
                <w:sz w:val="18"/>
                <w:szCs w:val="18"/>
              </w:rPr>
              <w:t xml:space="preserve">s </w:t>
            </w:r>
            <w:r w:rsidRPr="001C5BF7">
              <w:rPr>
                <w:strike/>
                <w:color w:val="FF0000"/>
                <w:sz w:val="18"/>
                <w:szCs w:val="18"/>
              </w:rPr>
              <w:t>CMTEDDs</w:t>
            </w:r>
            <w:r w:rsidRPr="001C5BF7">
              <w:rPr>
                <w:color w:val="538135" w:themeColor="accent6" w:themeShade="BF"/>
                <w:sz w:val="18"/>
                <w:szCs w:val="18"/>
              </w:rPr>
              <w:t xml:space="preserve"> financial statements</w:t>
            </w:r>
            <w:r w:rsidRPr="00766505">
              <w:rPr>
                <w:strike/>
                <w:color w:val="FF0000"/>
                <w:sz w:val="18"/>
                <w:szCs w:val="18"/>
              </w:rPr>
              <w:t>, and as such, is not included in this not</w:t>
            </w:r>
            <w:r w:rsidRPr="00340F61">
              <w:rPr>
                <w:strike/>
                <w:color w:val="FF0000"/>
                <w:sz w:val="18"/>
                <w:szCs w:val="18"/>
              </w:rPr>
              <w:t>e</w:t>
            </w:r>
            <w:r w:rsidRPr="001C5BF7">
              <w:rPr>
                <w:color w:val="538135" w:themeColor="accent6" w:themeShade="BF"/>
                <w:sz w:val="18"/>
                <w:szCs w:val="18"/>
              </w:rPr>
              <w:t>.</w:t>
            </w:r>
          </w:p>
          <w:p w14:paraId="2037F5A4" w14:textId="74FC7289" w:rsidR="00766505" w:rsidRPr="00D8715E" w:rsidRDefault="00766505" w:rsidP="00766505">
            <w:pPr>
              <w:jc w:val="both"/>
              <w:rPr>
                <w:color w:val="FF0000"/>
                <w:sz w:val="18"/>
                <w:szCs w:val="18"/>
              </w:rPr>
            </w:pPr>
          </w:p>
        </w:tc>
      </w:tr>
      <w:tr w:rsidR="00766505" w:rsidRPr="001950C9" w14:paraId="0500AEE4" w14:textId="77777777" w:rsidTr="00361F78">
        <w:trPr>
          <w:gridAfter w:val="1"/>
          <w:wAfter w:w="9328" w:type="dxa"/>
          <w:cantSplit/>
          <w:trHeight w:val="23"/>
        </w:trPr>
        <w:tc>
          <w:tcPr>
            <w:tcW w:w="1562" w:type="dxa"/>
            <w:tcBorders>
              <w:left w:val="single" w:sz="4" w:space="0" w:color="auto"/>
              <w:right w:val="single" w:sz="4" w:space="0" w:color="auto"/>
            </w:tcBorders>
          </w:tcPr>
          <w:p w14:paraId="01F2354B" w14:textId="31C46661" w:rsidR="00766505" w:rsidRPr="00B01585" w:rsidRDefault="00766505" w:rsidP="00766505">
            <w:pPr>
              <w:pStyle w:val="TableReference"/>
              <w:tabs>
                <w:tab w:val="left" w:pos="3306"/>
              </w:tabs>
              <w:spacing w:before="240" w:after="240"/>
              <w:rPr>
                <w:rFonts w:cs="Calibri"/>
                <w:color w:val="7030A0"/>
                <w:sz w:val="14"/>
              </w:rPr>
            </w:pPr>
          </w:p>
        </w:tc>
        <w:tc>
          <w:tcPr>
            <w:tcW w:w="9072" w:type="dxa"/>
            <w:gridSpan w:val="2"/>
            <w:tcBorders>
              <w:left w:val="single" w:sz="4" w:space="0" w:color="auto"/>
            </w:tcBorders>
            <w:shd w:val="clear" w:color="auto" w:fill="7030A0"/>
            <w:vAlign w:val="bottom"/>
          </w:tcPr>
          <w:p w14:paraId="78FFB647" w14:textId="05CB4FD4" w:rsidR="00766505" w:rsidRPr="0051081B" w:rsidRDefault="00766505" w:rsidP="00766505">
            <w:pPr>
              <w:spacing w:before="240" w:after="240"/>
              <w:rPr>
                <w:b/>
                <w:color w:val="FFFFFF" w:themeColor="background1"/>
                <w:sz w:val="28"/>
                <w:szCs w:val="28"/>
              </w:rPr>
            </w:pPr>
            <w:r w:rsidRPr="0051081B">
              <w:rPr>
                <w:b/>
                <w:color w:val="FFFFFF" w:themeColor="background1"/>
                <w:sz w:val="28"/>
                <w:szCs w:val="28"/>
              </w:rPr>
              <w:t xml:space="preserve">Commentary – </w:t>
            </w:r>
            <w:r w:rsidRPr="00F6631C">
              <w:rPr>
                <w:b/>
                <w:color w:val="FFFFFF" w:themeColor="background1"/>
                <w:sz w:val="28"/>
                <w:szCs w:val="28"/>
              </w:rPr>
              <w:t xml:space="preserve">Note 37: Related </w:t>
            </w:r>
            <w:r w:rsidRPr="0051081B">
              <w:rPr>
                <w:b/>
                <w:color w:val="FFFFFF" w:themeColor="background1"/>
                <w:sz w:val="28"/>
                <w:szCs w:val="28"/>
              </w:rPr>
              <w:t>Party Disclosures</w:t>
            </w:r>
          </w:p>
        </w:tc>
      </w:tr>
      <w:tr w:rsidR="00766505" w:rsidRPr="001950C9" w14:paraId="4FDD873A" w14:textId="77777777" w:rsidTr="00361F78">
        <w:trPr>
          <w:gridAfter w:val="1"/>
          <w:wAfter w:w="9328" w:type="dxa"/>
          <w:cantSplit/>
          <w:trHeight w:val="23"/>
        </w:trPr>
        <w:tc>
          <w:tcPr>
            <w:tcW w:w="1562" w:type="dxa"/>
            <w:tcBorders>
              <w:left w:val="single" w:sz="4" w:space="0" w:color="auto"/>
              <w:right w:val="single" w:sz="4" w:space="0" w:color="auto"/>
            </w:tcBorders>
          </w:tcPr>
          <w:p w14:paraId="48570C41" w14:textId="77777777" w:rsidR="00766505" w:rsidRPr="00B01585" w:rsidRDefault="00766505" w:rsidP="00766505">
            <w:pPr>
              <w:pStyle w:val="TableReference"/>
              <w:tabs>
                <w:tab w:val="left" w:pos="3306"/>
              </w:tabs>
              <w:rPr>
                <w:rFonts w:cs="Calibri"/>
                <w:color w:val="7030A0"/>
                <w:sz w:val="14"/>
              </w:rPr>
            </w:pPr>
          </w:p>
        </w:tc>
        <w:tc>
          <w:tcPr>
            <w:tcW w:w="9072" w:type="dxa"/>
            <w:gridSpan w:val="2"/>
            <w:tcBorders>
              <w:left w:val="single" w:sz="4" w:space="0" w:color="auto"/>
            </w:tcBorders>
            <w:shd w:val="clear" w:color="auto" w:fill="7030A0"/>
            <w:vAlign w:val="bottom"/>
          </w:tcPr>
          <w:p w14:paraId="4E7DEC42" w14:textId="267D5B3C" w:rsidR="00766505" w:rsidRPr="00DF1C35" w:rsidRDefault="00766505" w:rsidP="00766505">
            <w:pPr>
              <w:spacing w:after="120"/>
              <w:jc w:val="both"/>
              <w:rPr>
                <w:b/>
                <w:strike/>
                <w:color w:val="FFFFFF" w:themeColor="background1"/>
              </w:rPr>
            </w:pPr>
            <w:r w:rsidRPr="00DF1C35">
              <w:rPr>
                <w:strike/>
                <w:color w:val="FF0000"/>
                <w:sz w:val="18"/>
                <w:szCs w:val="18"/>
                <w:highlight w:val="cyan"/>
              </w:rPr>
              <w:t>If there are no material transactions under B.2, B.3 or C then no disclosures need to be made in this note.</w:t>
            </w:r>
          </w:p>
        </w:tc>
      </w:tr>
      <w:tr w:rsidR="00766505" w:rsidRPr="001950C9" w14:paraId="2D6320A7" w14:textId="77777777" w:rsidTr="00361F78">
        <w:trPr>
          <w:gridAfter w:val="1"/>
          <w:wAfter w:w="9328" w:type="dxa"/>
          <w:cantSplit/>
          <w:trHeight w:val="23"/>
        </w:trPr>
        <w:tc>
          <w:tcPr>
            <w:tcW w:w="1562" w:type="dxa"/>
            <w:tcBorders>
              <w:left w:val="single" w:sz="4" w:space="0" w:color="auto"/>
              <w:right w:val="single" w:sz="4" w:space="0" w:color="auto"/>
            </w:tcBorders>
          </w:tcPr>
          <w:p w14:paraId="119C910B" w14:textId="77777777" w:rsidR="00766505" w:rsidRPr="00B01585" w:rsidRDefault="00766505" w:rsidP="00766505">
            <w:pPr>
              <w:pStyle w:val="TableReference"/>
              <w:tabs>
                <w:tab w:val="left" w:pos="3306"/>
              </w:tabs>
              <w:rPr>
                <w:rFonts w:cs="Calibri"/>
                <w:color w:val="7030A0"/>
                <w:sz w:val="14"/>
              </w:rPr>
            </w:pPr>
          </w:p>
        </w:tc>
        <w:tc>
          <w:tcPr>
            <w:tcW w:w="9072" w:type="dxa"/>
            <w:gridSpan w:val="2"/>
            <w:tcBorders>
              <w:left w:val="single" w:sz="4" w:space="0" w:color="auto"/>
            </w:tcBorders>
            <w:shd w:val="clear" w:color="auto" w:fill="7030A0"/>
            <w:vAlign w:val="bottom"/>
          </w:tcPr>
          <w:p w14:paraId="3E751994" w14:textId="4874E64A" w:rsidR="00766505" w:rsidRPr="0051081B" w:rsidRDefault="00766505" w:rsidP="00766505">
            <w:pPr>
              <w:spacing w:after="120"/>
              <w:jc w:val="both"/>
              <w:rPr>
                <w:color w:val="FFFFFF" w:themeColor="background1"/>
                <w:sz w:val="18"/>
                <w:szCs w:val="18"/>
              </w:rPr>
            </w:pPr>
            <w:r w:rsidRPr="0051081B">
              <w:rPr>
                <w:color w:val="FFFFFF" w:themeColor="background1"/>
                <w:sz w:val="18"/>
                <w:szCs w:val="18"/>
              </w:rPr>
              <w:t>The disclosure in section C above for ‘Burley Griffin Agency’ is an example only. Agencies should highlight only the material transactions with other ACT Government Entities in this Note.</w:t>
            </w:r>
          </w:p>
        </w:tc>
      </w:tr>
      <w:tr w:rsidR="00766505" w:rsidRPr="001950C9" w14:paraId="16E959E1" w14:textId="77777777" w:rsidTr="00361F78">
        <w:trPr>
          <w:gridAfter w:val="1"/>
          <w:wAfter w:w="9328" w:type="dxa"/>
          <w:cantSplit/>
          <w:trHeight w:val="23"/>
        </w:trPr>
        <w:tc>
          <w:tcPr>
            <w:tcW w:w="1562" w:type="dxa"/>
            <w:tcBorders>
              <w:left w:val="single" w:sz="4" w:space="0" w:color="auto"/>
              <w:right w:val="single" w:sz="4" w:space="0" w:color="auto"/>
            </w:tcBorders>
          </w:tcPr>
          <w:p w14:paraId="0642264A" w14:textId="36467175" w:rsidR="00766505" w:rsidRPr="00B01585" w:rsidRDefault="00766505" w:rsidP="00766505">
            <w:pPr>
              <w:pStyle w:val="TableReference"/>
              <w:tabs>
                <w:tab w:val="left" w:pos="3306"/>
              </w:tabs>
              <w:spacing w:after="240"/>
              <w:rPr>
                <w:rFonts w:cs="Calibri"/>
                <w:color w:val="7030A0"/>
                <w:sz w:val="14"/>
              </w:rPr>
            </w:pPr>
            <w:r w:rsidRPr="00B01585">
              <w:rPr>
                <w:rFonts w:cs="Calibri"/>
                <w:color w:val="7030A0"/>
                <w:sz w:val="14"/>
              </w:rPr>
              <w:t>AASB 124.1</w:t>
            </w:r>
          </w:p>
        </w:tc>
        <w:tc>
          <w:tcPr>
            <w:tcW w:w="9072" w:type="dxa"/>
            <w:gridSpan w:val="2"/>
            <w:tcBorders>
              <w:left w:val="single" w:sz="4" w:space="0" w:color="auto"/>
            </w:tcBorders>
            <w:shd w:val="clear" w:color="auto" w:fill="7030A0"/>
            <w:vAlign w:val="bottom"/>
          </w:tcPr>
          <w:p w14:paraId="32C3A6F8" w14:textId="561BA362" w:rsidR="00766505" w:rsidRPr="0051081B" w:rsidRDefault="00766505" w:rsidP="00766505">
            <w:pPr>
              <w:tabs>
                <w:tab w:val="left" w:pos="1985"/>
              </w:tabs>
              <w:spacing w:after="120"/>
              <w:jc w:val="both"/>
              <w:rPr>
                <w:color w:val="FFFFFF" w:themeColor="background1"/>
                <w:sz w:val="18"/>
                <w:szCs w:val="18"/>
              </w:rPr>
            </w:pPr>
            <w:r w:rsidRPr="0051081B">
              <w:rPr>
                <w:rFonts w:cs="Calibri"/>
                <w:color w:val="FFFFFF" w:themeColor="background1"/>
                <w:sz w:val="18"/>
                <w:szCs w:val="18"/>
              </w:rPr>
              <w:t xml:space="preserve">The objective of AASB 124 </w:t>
            </w:r>
            <w:r w:rsidRPr="00F6631C">
              <w:rPr>
                <w:rFonts w:cs="Calibri"/>
                <w:i/>
                <w:iCs/>
                <w:color w:val="FFFFFF" w:themeColor="background1"/>
                <w:sz w:val="18"/>
                <w:szCs w:val="18"/>
              </w:rPr>
              <w:t>Related Party Disclosures</w:t>
            </w:r>
            <w:r w:rsidRPr="00F6631C">
              <w:rPr>
                <w:rFonts w:cs="Calibri"/>
                <w:color w:val="FFFFFF" w:themeColor="background1"/>
                <w:sz w:val="18"/>
                <w:szCs w:val="18"/>
              </w:rPr>
              <w:t xml:space="preserve"> is </w:t>
            </w:r>
            <w:r w:rsidRPr="0051081B">
              <w:rPr>
                <w:rFonts w:cs="Calibri"/>
                <w:color w:val="FFFFFF" w:themeColor="background1"/>
                <w:sz w:val="18"/>
                <w:szCs w:val="18"/>
              </w:rPr>
              <w:t>to ensure that an agency’s financial statements contain the disclosures necessary to draw attention to the possibility that its financial position and profit or loss may have been affected by the existence of related parties and by transactions and outstanding balances, including commitments, with such parties.</w:t>
            </w:r>
            <w:r>
              <w:rPr>
                <w:rFonts w:cs="Calibri"/>
                <w:color w:val="FFFFFF" w:themeColor="background1"/>
                <w:sz w:val="18"/>
                <w:szCs w:val="18"/>
              </w:rPr>
              <w:t xml:space="preserve"> </w:t>
            </w:r>
          </w:p>
        </w:tc>
      </w:tr>
      <w:tr w:rsidR="00766505" w:rsidRPr="001950C9" w14:paraId="0E5A40DD" w14:textId="77777777" w:rsidTr="00361F78">
        <w:trPr>
          <w:cantSplit/>
          <w:trHeight w:val="23"/>
        </w:trPr>
        <w:tc>
          <w:tcPr>
            <w:tcW w:w="1562" w:type="dxa"/>
            <w:tcBorders>
              <w:left w:val="single" w:sz="4" w:space="0" w:color="auto"/>
              <w:right w:val="single" w:sz="4" w:space="0" w:color="auto"/>
            </w:tcBorders>
          </w:tcPr>
          <w:p w14:paraId="10C088F0" w14:textId="063A59EA" w:rsidR="00766505" w:rsidRPr="00B01585" w:rsidRDefault="00766505" w:rsidP="00766505">
            <w:pPr>
              <w:pStyle w:val="TableReference"/>
              <w:tabs>
                <w:tab w:val="left" w:pos="3306"/>
              </w:tabs>
              <w:spacing w:before="40" w:after="240"/>
              <w:rPr>
                <w:rFonts w:cs="Calibri"/>
                <w:color w:val="7030A0"/>
                <w:sz w:val="14"/>
              </w:rPr>
            </w:pPr>
            <w:r w:rsidRPr="00B01585">
              <w:rPr>
                <w:rFonts w:cs="Calibri"/>
                <w:color w:val="7030A0"/>
                <w:sz w:val="14"/>
              </w:rPr>
              <w:t>AASB</w:t>
            </w:r>
            <w:r>
              <w:rPr>
                <w:rFonts w:cs="Calibri"/>
                <w:color w:val="7030A0"/>
                <w:sz w:val="14"/>
              </w:rPr>
              <w:t xml:space="preserve"> </w:t>
            </w:r>
            <w:r w:rsidRPr="00B01585">
              <w:rPr>
                <w:rFonts w:cs="Calibri"/>
                <w:color w:val="7030A0"/>
                <w:sz w:val="14"/>
              </w:rPr>
              <w:t>124.9</w:t>
            </w:r>
          </w:p>
        </w:tc>
        <w:tc>
          <w:tcPr>
            <w:tcW w:w="9072" w:type="dxa"/>
            <w:gridSpan w:val="2"/>
            <w:tcBorders>
              <w:left w:val="single" w:sz="4" w:space="0" w:color="auto"/>
            </w:tcBorders>
            <w:shd w:val="clear" w:color="auto" w:fill="7030A0"/>
            <w:vAlign w:val="bottom"/>
          </w:tcPr>
          <w:p w14:paraId="45520759" w14:textId="32562DA9" w:rsidR="00766505" w:rsidRPr="0051081B" w:rsidRDefault="00766505" w:rsidP="00766505">
            <w:pPr>
              <w:spacing w:after="120"/>
              <w:jc w:val="both"/>
              <w:rPr>
                <w:bCs/>
                <w:strike/>
                <w:color w:val="FFFFFF" w:themeColor="background1"/>
                <w:sz w:val="18"/>
                <w:szCs w:val="18"/>
              </w:rPr>
            </w:pPr>
            <w:r w:rsidRPr="0051081B">
              <w:rPr>
                <w:bCs/>
                <w:iCs/>
                <w:color w:val="FFFFFF" w:themeColor="background1"/>
                <w:sz w:val="18"/>
                <w:szCs w:val="18"/>
              </w:rPr>
              <w:t xml:space="preserve">Key management personnel </w:t>
            </w:r>
            <w:r w:rsidRPr="0051081B">
              <w:rPr>
                <w:bCs/>
                <w:color w:val="FFFFFF" w:themeColor="background1"/>
                <w:sz w:val="18"/>
                <w:szCs w:val="18"/>
              </w:rPr>
              <w:t>are those persons having authority and responsibility for planning, directing and controlling the activities of the entity, directly or indirectly,</w:t>
            </w:r>
            <w:r>
              <w:rPr>
                <w:bCs/>
                <w:color w:val="FFFFFF" w:themeColor="background1"/>
                <w:sz w:val="18"/>
                <w:szCs w:val="18"/>
              </w:rPr>
              <w:t xml:space="preserve"> </w:t>
            </w:r>
            <w:r w:rsidRPr="0051081B">
              <w:rPr>
                <w:bCs/>
                <w:color w:val="FFFFFF" w:themeColor="background1"/>
                <w:sz w:val="18"/>
                <w:szCs w:val="18"/>
              </w:rPr>
              <w:t>including any director (whether executive or otherwise) of that entity.</w:t>
            </w:r>
          </w:p>
        </w:tc>
        <w:tc>
          <w:tcPr>
            <w:tcW w:w="9328" w:type="dxa"/>
            <w:vAlign w:val="bottom"/>
          </w:tcPr>
          <w:p w14:paraId="76F0C8F4" w14:textId="77777777" w:rsidR="00766505" w:rsidRPr="009872F6" w:rsidRDefault="00766505" w:rsidP="00766505">
            <w:pPr>
              <w:autoSpaceDE w:val="0"/>
              <w:autoSpaceDN w:val="0"/>
              <w:adjustRightInd w:val="0"/>
              <w:spacing w:after="120"/>
              <w:rPr>
                <w:b/>
                <w:sz w:val="20"/>
                <w:szCs w:val="20"/>
              </w:rPr>
            </w:pPr>
          </w:p>
        </w:tc>
      </w:tr>
      <w:tr w:rsidR="00766505" w:rsidRPr="001950C9" w14:paraId="4B6B0200" w14:textId="77777777" w:rsidTr="00361F78">
        <w:trPr>
          <w:gridAfter w:val="1"/>
          <w:wAfter w:w="9328" w:type="dxa"/>
          <w:cantSplit/>
          <w:trHeight w:val="23"/>
        </w:trPr>
        <w:tc>
          <w:tcPr>
            <w:tcW w:w="1562" w:type="dxa"/>
            <w:tcBorders>
              <w:left w:val="single" w:sz="4" w:space="0" w:color="auto"/>
              <w:right w:val="single" w:sz="4" w:space="0" w:color="auto"/>
            </w:tcBorders>
          </w:tcPr>
          <w:p w14:paraId="79C95591" w14:textId="77777777" w:rsidR="00766505" w:rsidRPr="00B01585" w:rsidRDefault="00766505" w:rsidP="00766505">
            <w:pPr>
              <w:pStyle w:val="TableReference"/>
              <w:tabs>
                <w:tab w:val="left" w:pos="3306"/>
              </w:tabs>
              <w:spacing w:after="240"/>
              <w:rPr>
                <w:rFonts w:cs="Calibri"/>
                <w:color w:val="7030A0"/>
                <w:sz w:val="14"/>
              </w:rPr>
            </w:pPr>
          </w:p>
        </w:tc>
        <w:tc>
          <w:tcPr>
            <w:tcW w:w="9072" w:type="dxa"/>
            <w:gridSpan w:val="2"/>
            <w:tcBorders>
              <w:left w:val="single" w:sz="4" w:space="0" w:color="auto"/>
            </w:tcBorders>
            <w:shd w:val="clear" w:color="auto" w:fill="7030A0"/>
            <w:vAlign w:val="bottom"/>
          </w:tcPr>
          <w:p w14:paraId="3BE49669" w14:textId="57A2EF8F" w:rsidR="00766505" w:rsidRPr="0051081B" w:rsidRDefault="00766505" w:rsidP="00766505">
            <w:pPr>
              <w:autoSpaceDE w:val="0"/>
              <w:autoSpaceDN w:val="0"/>
              <w:adjustRightInd w:val="0"/>
              <w:spacing w:after="120"/>
              <w:jc w:val="both"/>
              <w:rPr>
                <w:b/>
                <w:color w:val="FFFFFF" w:themeColor="background1"/>
                <w:sz w:val="18"/>
                <w:szCs w:val="18"/>
              </w:rPr>
            </w:pPr>
            <w:r w:rsidRPr="0051081B">
              <w:rPr>
                <w:color w:val="FFFFFF" w:themeColor="background1"/>
                <w:sz w:val="18"/>
                <w:szCs w:val="18"/>
              </w:rPr>
              <w:t>Primarily, this Standard requires disclosure of summarised details about KMP remuneration, and certain transactions with related parties, in ACT Government controlled entities’ financial statements.</w:t>
            </w:r>
          </w:p>
        </w:tc>
      </w:tr>
      <w:tr w:rsidR="00766505" w:rsidRPr="001950C9" w14:paraId="280A4EDC" w14:textId="77777777" w:rsidTr="00361F78">
        <w:trPr>
          <w:gridAfter w:val="1"/>
          <w:wAfter w:w="9328" w:type="dxa"/>
          <w:cantSplit/>
          <w:trHeight w:val="23"/>
        </w:trPr>
        <w:tc>
          <w:tcPr>
            <w:tcW w:w="1562" w:type="dxa"/>
            <w:tcBorders>
              <w:left w:val="single" w:sz="4" w:space="0" w:color="auto"/>
              <w:right w:val="single" w:sz="4" w:space="0" w:color="auto"/>
            </w:tcBorders>
          </w:tcPr>
          <w:p w14:paraId="63389B41" w14:textId="77777777" w:rsidR="00766505" w:rsidRPr="00B01585" w:rsidRDefault="00766505" w:rsidP="00766505">
            <w:pPr>
              <w:pStyle w:val="TableReference"/>
              <w:tabs>
                <w:tab w:val="left" w:pos="3306"/>
              </w:tabs>
              <w:spacing w:after="240"/>
              <w:rPr>
                <w:rFonts w:cs="Calibri"/>
                <w:color w:val="7030A0"/>
                <w:sz w:val="14"/>
              </w:rPr>
            </w:pPr>
          </w:p>
        </w:tc>
        <w:tc>
          <w:tcPr>
            <w:tcW w:w="9072" w:type="dxa"/>
            <w:gridSpan w:val="2"/>
            <w:tcBorders>
              <w:left w:val="single" w:sz="4" w:space="0" w:color="auto"/>
            </w:tcBorders>
            <w:shd w:val="clear" w:color="auto" w:fill="7030A0"/>
            <w:vAlign w:val="bottom"/>
          </w:tcPr>
          <w:p w14:paraId="0DA903FA" w14:textId="5AA6861A" w:rsidR="00766505" w:rsidRPr="0051081B" w:rsidRDefault="00766505" w:rsidP="00766505">
            <w:pPr>
              <w:autoSpaceDE w:val="0"/>
              <w:autoSpaceDN w:val="0"/>
              <w:adjustRightInd w:val="0"/>
              <w:spacing w:after="80"/>
              <w:jc w:val="both"/>
              <w:rPr>
                <w:b/>
                <w:color w:val="FFFFFF" w:themeColor="background1"/>
                <w:sz w:val="18"/>
                <w:szCs w:val="18"/>
              </w:rPr>
            </w:pPr>
            <w:r w:rsidRPr="0051081B">
              <w:rPr>
                <w:rFonts w:cs="Calibri"/>
                <w:color w:val="FFFFFF" w:themeColor="background1"/>
                <w:sz w:val="18"/>
                <w:szCs w:val="18"/>
                <w:lang w:eastAsia="en-AU"/>
              </w:rPr>
              <w:t>The ACT Executive comprising the Chief Minister and Ministers appointed by the Chief Minister</w:t>
            </w:r>
            <w:r w:rsidRPr="0051081B">
              <w:rPr>
                <w:color w:val="FFFFFF" w:themeColor="background1"/>
                <w:sz w:val="18"/>
                <w:szCs w:val="18"/>
              </w:rPr>
              <w:t>, is the principal decision-making body for the ACT Government and is therefore KMP of the ACT Government (i.e. Whole</w:t>
            </w:r>
            <w:r>
              <w:rPr>
                <w:color w:val="FFFFFF" w:themeColor="background1"/>
                <w:sz w:val="18"/>
                <w:szCs w:val="18"/>
              </w:rPr>
              <w:t>-</w:t>
            </w:r>
            <w:r w:rsidRPr="0051081B">
              <w:rPr>
                <w:color w:val="FFFFFF" w:themeColor="background1"/>
                <w:sz w:val="18"/>
                <w:szCs w:val="18"/>
              </w:rPr>
              <w:t>of</w:t>
            </w:r>
            <w:r>
              <w:rPr>
                <w:color w:val="FFFFFF" w:themeColor="background1"/>
                <w:sz w:val="18"/>
                <w:szCs w:val="18"/>
              </w:rPr>
              <w:t>-</w:t>
            </w:r>
            <w:r w:rsidRPr="0051081B">
              <w:rPr>
                <w:color w:val="FFFFFF" w:themeColor="background1"/>
                <w:sz w:val="18"/>
                <w:szCs w:val="18"/>
              </w:rPr>
              <w:t>Government and the General Government Sector reporting entities).</w:t>
            </w:r>
            <w:r>
              <w:rPr>
                <w:color w:val="FFFFFF" w:themeColor="background1"/>
                <w:sz w:val="18"/>
                <w:szCs w:val="18"/>
              </w:rPr>
              <w:t xml:space="preserve"> </w:t>
            </w:r>
            <w:r w:rsidRPr="0051081B">
              <w:rPr>
                <w:color w:val="FFFFFF" w:themeColor="background1"/>
                <w:sz w:val="18"/>
                <w:szCs w:val="18"/>
              </w:rPr>
              <w:t>As KMP of the ACT Government (i.e. the parent) the Cabinet Ministers are deemed related parties of all ACT Government controlled entities.</w:t>
            </w:r>
          </w:p>
        </w:tc>
      </w:tr>
      <w:tr w:rsidR="00766505" w:rsidRPr="001950C9" w14:paraId="57FC96C9" w14:textId="77777777" w:rsidTr="00361F78">
        <w:trPr>
          <w:gridAfter w:val="1"/>
          <w:wAfter w:w="9328" w:type="dxa"/>
          <w:cantSplit/>
          <w:trHeight w:val="23"/>
        </w:trPr>
        <w:tc>
          <w:tcPr>
            <w:tcW w:w="1562" w:type="dxa"/>
            <w:tcBorders>
              <w:left w:val="single" w:sz="4" w:space="0" w:color="auto"/>
              <w:right w:val="single" w:sz="4" w:space="0" w:color="auto"/>
            </w:tcBorders>
          </w:tcPr>
          <w:p w14:paraId="2E801AE0" w14:textId="77777777" w:rsidR="00766505" w:rsidRPr="00B01585" w:rsidRDefault="00766505" w:rsidP="00766505">
            <w:pPr>
              <w:pStyle w:val="TableReference"/>
              <w:tabs>
                <w:tab w:val="left" w:pos="3306"/>
              </w:tabs>
              <w:rPr>
                <w:rFonts w:cs="Calibri"/>
                <w:color w:val="7030A0"/>
                <w:sz w:val="14"/>
              </w:rPr>
            </w:pPr>
          </w:p>
        </w:tc>
        <w:tc>
          <w:tcPr>
            <w:tcW w:w="9072" w:type="dxa"/>
            <w:gridSpan w:val="2"/>
            <w:tcBorders>
              <w:left w:val="single" w:sz="4" w:space="0" w:color="auto"/>
            </w:tcBorders>
            <w:shd w:val="clear" w:color="auto" w:fill="7030A0"/>
            <w:vAlign w:val="bottom"/>
          </w:tcPr>
          <w:p w14:paraId="0393CBC2" w14:textId="5F306E91" w:rsidR="00766505" w:rsidRPr="0051081B" w:rsidRDefault="00766505" w:rsidP="00766505">
            <w:pPr>
              <w:autoSpaceDE w:val="0"/>
              <w:autoSpaceDN w:val="0"/>
              <w:adjustRightInd w:val="0"/>
              <w:spacing w:after="80"/>
              <w:jc w:val="both"/>
              <w:rPr>
                <w:rFonts w:cs="Calibri"/>
                <w:color w:val="FFFFFF" w:themeColor="background1"/>
                <w:sz w:val="18"/>
                <w:szCs w:val="18"/>
                <w:lang w:eastAsia="en-AU"/>
              </w:rPr>
            </w:pPr>
            <w:r w:rsidRPr="0051081B">
              <w:rPr>
                <w:rFonts w:cs="Calibri"/>
                <w:color w:val="FFFFFF" w:themeColor="background1"/>
                <w:sz w:val="18"/>
                <w:szCs w:val="18"/>
                <w:lang w:eastAsia="en-AU"/>
              </w:rPr>
              <w:t xml:space="preserve">Portfolio Ministers are deemed </w:t>
            </w:r>
            <w:r w:rsidRPr="0051081B">
              <w:rPr>
                <w:color w:val="FFFFFF" w:themeColor="background1"/>
                <w:sz w:val="18"/>
                <w:szCs w:val="18"/>
              </w:rPr>
              <w:t>KMP of the ACT Government controlled entities within their portfolio.</w:t>
            </w:r>
            <w:r>
              <w:rPr>
                <w:color w:val="FFFFFF" w:themeColor="background1"/>
                <w:sz w:val="18"/>
                <w:szCs w:val="18"/>
              </w:rPr>
              <w:t xml:space="preserve"> </w:t>
            </w:r>
          </w:p>
        </w:tc>
      </w:tr>
      <w:tr w:rsidR="00766505" w:rsidRPr="001950C9" w14:paraId="428635F7" w14:textId="77777777" w:rsidTr="00361F78">
        <w:trPr>
          <w:gridAfter w:val="1"/>
          <w:wAfter w:w="9328" w:type="dxa"/>
          <w:cantSplit/>
          <w:trHeight w:val="23"/>
        </w:trPr>
        <w:tc>
          <w:tcPr>
            <w:tcW w:w="1562" w:type="dxa"/>
            <w:tcBorders>
              <w:left w:val="single" w:sz="4" w:space="0" w:color="auto"/>
              <w:right w:val="single" w:sz="4" w:space="0" w:color="auto"/>
            </w:tcBorders>
          </w:tcPr>
          <w:p w14:paraId="10317789" w14:textId="2A251CFD" w:rsidR="00766505" w:rsidRPr="001D7D76" w:rsidRDefault="00766505" w:rsidP="00766505">
            <w:pPr>
              <w:pStyle w:val="TableReference"/>
              <w:tabs>
                <w:tab w:val="left" w:pos="3306"/>
              </w:tabs>
              <w:spacing w:after="240"/>
              <w:rPr>
                <w:rFonts w:cs="Calibri"/>
                <w:color w:val="7030A0"/>
                <w:sz w:val="14"/>
              </w:rPr>
            </w:pPr>
          </w:p>
        </w:tc>
        <w:tc>
          <w:tcPr>
            <w:tcW w:w="9072" w:type="dxa"/>
            <w:gridSpan w:val="2"/>
            <w:tcBorders>
              <w:left w:val="single" w:sz="4" w:space="0" w:color="auto"/>
            </w:tcBorders>
            <w:shd w:val="clear" w:color="auto" w:fill="7030A0"/>
            <w:vAlign w:val="bottom"/>
          </w:tcPr>
          <w:p w14:paraId="43878F03" w14:textId="070BFF44" w:rsidR="00766505" w:rsidRPr="001D7D76" w:rsidRDefault="00766505" w:rsidP="00766505">
            <w:pPr>
              <w:spacing w:after="120"/>
              <w:jc w:val="both"/>
              <w:rPr>
                <w:color w:val="FFFFFF" w:themeColor="background1"/>
                <w:sz w:val="18"/>
                <w:szCs w:val="18"/>
              </w:rPr>
            </w:pPr>
            <w:r w:rsidRPr="001D7D76">
              <w:rPr>
                <w:color w:val="FFFFFF" w:themeColor="background1"/>
                <w:sz w:val="18"/>
                <w:szCs w:val="18"/>
              </w:rPr>
              <w:t>In relation to territory-owned corporations, Ministers holding shares on behalf of the ACT Government may not necessarily have the authority and responsibility over the entity and the shares are not held beneficially by the Ministers.</w:t>
            </w:r>
            <w:r>
              <w:rPr>
                <w:color w:val="FFFFFF" w:themeColor="background1"/>
                <w:sz w:val="18"/>
                <w:szCs w:val="18"/>
              </w:rPr>
              <w:t xml:space="preserve"> </w:t>
            </w:r>
            <w:r w:rsidRPr="001D7D76">
              <w:rPr>
                <w:color w:val="FFFFFF" w:themeColor="background1"/>
                <w:sz w:val="18"/>
                <w:szCs w:val="18"/>
              </w:rPr>
              <w:t>Therefore, shareholding Ministers may not necessarily be KMP of the relevant territory-owned corporation.</w:t>
            </w:r>
            <w:r>
              <w:rPr>
                <w:color w:val="FFFFFF" w:themeColor="background1"/>
                <w:sz w:val="18"/>
                <w:szCs w:val="18"/>
              </w:rPr>
              <w:t xml:space="preserve"> </w:t>
            </w:r>
            <w:r w:rsidRPr="001D7D76">
              <w:rPr>
                <w:color w:val="FFFFFF" w:themeColor="background1"/>
                <w:sz w:val="18"/>
                <w:szCs w:val="18"/>
              </w:rPr>
              <w:t xml:space="preserve">Regardless of whether shareholding Ministers are KMP, they will still be </w:t>
            </w:r>
            <w:r>
              <w:rPr>
                <w:color w:val="FFFFFF" w:themeColor="background1"/>
                <w:sz w:val="18"/>
                <w:szCs w:val="18"/>
              </w:rPr>
              <w:t xml:space="preserve">a </w:t>
            </w:r>
            <w:r w:rsidRPr="001D7D76">
              <w:rPr>
                <w:color w:val="FFFFFF" w:themeColor="background1"/>
                <w:sz w:val="18"/>
                <w:szCs w:val="18"/>
              </w:rPr>
              <w:t>related party of the territory-owned corporations, as they are KMP of the parent (i.e. ACT Government) in their capacity as Cabinet Minister.</w:t>
            </w:r>
          </w:p>
        </w:tc>
      </w:tr>
      <w:tr w:rsidR="00766505" w:rsidRPr="001950C9" w14:paraId="7B4E8C75" w14:textId="77777777" w:rsidTr="00361F78">
        <w:trPr>
          <w:gridAfter w:val="1"/>
          <w:wAfter w:w="9328" w:type="dxa"/>
          <w:cantSplit/>
          <w:trHeight w:val="23"/>
        </w:trPr>
        <w:tc>
          <w:tcPr>
            <w:tcW w:w="1562" w:type="dxa"/>
            <w:tcBorders>
              <w:left w:val="single" w:sz="4" w:space="0" w:color="auto"/>
              <w:right w:val="single" w:sz="4" w:space="0" w:color="auto"/>
            </w:tcBorders>
          </w:tcPr>
          <w:p w14:paraId="2166C189" w14:textId="77777777" w:rsidR="00766505" w:rsidRPr="001D7D76" w:rsidRDefault="00766505" w:rsidP="00766505">
            <w:pPr>
              <w:pStyle w:val="TableReference"/>
              <w:tabs>
                <w:tab w:val="left" w:pos="3306"/>
              </w:tabs>
              <w:spacing w:after="240"/>
              <w:rPr>
                <w:rFonts w:cs="Calibri"/>
                <w:color w:val="7030A0"/>
                <w:sz w:val="14"/>
              </w:rPr>
            </w:pPr>
          </w:p>
        </w:tc>
        <w:tc>
          <w:tcPr>
            <w:tcW w:w="9072" w:type="dxa"/>
            <w:gridSpan w:val="2"/>
            <w:tcBorders>
              <w:left w:val="single" w:sz="4" w:space="0" w:color="auto"/>
            </w:tcBorders>
            <w:shd w:val="clear" w:color="auto" w:fill="7030A0"/>
            <w:vAlign w:val="bottom"/>
          </w:tcPr>
          <w:p w14:paraId="7E1B6069" w14:textId="2CC09372" w:rsidR="00766505" w:rsidRPr="001D7D76" w:rsidRDefault="00766505" w:rsidP="00766505">
            <w:pPr>
              <w:jc w:val="both"/>
              <w:rPr>
                <w:color w:val="FFFFFF" w:themeColor="background1"/>
                <w:sz w:val="18"/>
                <w:szCs w:val="18"/>
              </w:rPr>
            </w:pPr>
            <w:r w:rsidRPr="001D7D76">
              <w:rPr>
                <w:color w:val="FFFFFF" w:themeColor="background1"/>
                <w:sz w:val="18"/>
                <w:szCs w:val="18"/>
              </w:rPr>
              <w:t xml:space="preserve">The Head of Service, being responsible for the </w:t>
            </w:r>
            <w:proofErr w:type="gramStart"/>
            <w:r w:rsidRPr="001D7D76">
              <w:rPr>
                <w:color w:val="FFFFFF" w:themeColor="background1"/>
                <w:sz w:val="18"/>
                <w:szCs w:val="18"/>
              </w:rPr>
              <w:t>service as a whole, is</w:t>
            </w:r>
            <w:proofErr w:type="gramEnd"/>
            <w:r w:rsidRPr="001D7D76">
              <w:rPr>
                <w:color w:val="FFFFFF" w:themeColor="background1"/>
                <w:sz w:val="18"/>
                <w:szCs w:val="18"/>
              </w:rPr>
              <w:t xml:space="preserve"> also a KMP of the ACT Government (i.e. Whole</w:t>
            </w:r>
            <w:r>
              <w:rPr>
                <w:color w:val="FFFFFF" w:themeColor="background1"/>
                <w:sz w:val="18"/>
                <w:szCs w:val="18"/>
              </w:rPr>
              <w:t>-</w:t>
            </w:r>
            <w:r w:rsidRPr="001D7D76">
              <w:rPr>
                <w:color w:val="FFFFFF" w:themeColor="background1"/>
                <w:sz w:val="18"/>
                <w:szCs w:val="18"/>
              </w:rPr>
              <w:t>of</w:t>
            </w:r>
            <w:r>
              <w:rPr>
                <w:color w:val="FFFFFF" w:themeColor="background1"/>
                <w:sz w:val="18"/>
                <w:szCs w:val="18"/>
              </w:rPr>
              <w:t>-</w:t>
            </w:r>
            <w:r w:rsidRPr="001D7D76">
              <w:rPr>
                <w:color w:val="FFFFFF" w:themeColor="background1"/>
                <w:sz w:val="18"/>
                <w:szCs w:val="18"/>
              </w:rPr>
              <w:t xml:space="preserve">Government and General Government Sector reporting entities) and is therefore a related party of all ACT Government controlled entities. </w:t>
            </w:r>
          </w:p>
        </w:tc>
      </w:tr>
      <w:tr w:rsidR="00766505" w:rsidRPr="001950C9" w14:paraId="51E910C8" w14:textId="77777777" w:rsidTr="00361F78">
        <w:trPr>
          <w:gridAfter w:val="1"/>
          <w:wAfter w:w="9328" w:type="dxa"/>
          <w:cantSplit/>
          <w:trHeight w:val="23"/>
        </w:trPr>
        <w:tc>
          <w:tcPr>
            <w:tcW w:w="1562" w:type="dxa"/>
            <w:tcBorders>
              <w:left w:val="single" w:sz="4" w:space="0" w:color="auto"/>
              <w:right w:val="single" w:sz="4" w:space="0" w:color="auto"/>
            </w:tcBorders>
            <w:vAlign w:val="bottom"/>
          </w:tcPr>
          <w:p w14:paraId="5613F0A1" w14:textId="77777777" w:rsidR="00766505" w:rsidRPr="001D7D76" w:rsidRDefault="00766505" w:rsidP="00766505">
            <w:pPr>
              <w:pStyle w:val="TableReference"/>
              <w:tabs>
                <w:tab w:val="left" w:pos="3306"/>
              </w:tabs>
              <w:spacing w:after="240"/>
              <w:rPr>
                <w:rFonts w:cs="Calibri"/>
                <w:color w:val="7030A0"/>
                <w:sz w:val="14"/>
              </w:rPr>
            </w:pPr>
          </w:p>
        </w:tc>
        <w:tc>
          <w:tcPr>
            <w:tcW w:w="9072" w:type="dxa"/>
            <w:gridSpan w:val="2"/>
            <w:tcBorders>
              <w:left w:val="single" w:sz="4" w:space="0" w:color="auto"/>
            </w:tcBorders>
            <w:shd w:val="clear" w:color="auto" w:fill="7030A0"/>
            <w:vAlign w:val="bottom"/>
          </w:tcPr>
          <w:p w14:paraId="56032681" w14:textId="76156055" w:rsidR="00766505" w:rsidRPr="001D7D76" w:rsidRDefault="00766505" w:rsidP="00766505">
            <w:pPr>
              <w:spacing w:before="120"/>
              <w:jc w:val="both"/>
              <w:rPr>
                <w:color w:val="FFFFFF" w:themeColor="background1"/>
                <w:sz w:val="18"/>
                <w:szCs w:val="18"/>
              </w:rPr>
            </w:pPr>
            <w:r w:rsidRPr="001D7D76">
              <w:rPr>
                <w:color w:val="FFFFFF" w:themeColor="background1"/>
                <w:sz w:val="18"/>
                <w:szCs w:val="18"/>
              </w:rPr>
              <w:t>Directors-General and Chief Executive Officers are deemed KMP of the relevant ACT Government controlled entities under their responsibility.</w:t>
            </w:r>
            <w:r>
              <w:rPr>
                <w:color w:val="FFFFFF" w:themeColor="background1"/>
                <w:sz w:val="18"/>
                <w:szCs w:val="18"/>
              </w:rPr>
              <w:t xml:space="preserve"> </w:t>
            </w:r>
            <w:r w:rsidRPr="001D7D76">
              <w:rPr>
                <w:color w:val="FFFFFF" w:themeColor="background1"/>
                <w:sz w:val="18"/>
                <w:szCs w:val="18"/>
              </w:rPr>
              <w:t>Governing Boards of territory authorities are KMP of their territory authority.</w:t>
            </w:r>
          </w:p>
        </w:tc>
      </w:tr>
      <w:tr w:rsidR="00766505" w:rsidRPr="001950C9" w14:paraId="552B5E4D" w14:textId="77777777" w:rsidTr="00361F78">
        <w:trPr>
          <w:gridAfter w:val="1"/>
          <w:wAfter w:w="9328" w:type="dxa"/>
          <w:cantSplit/>
          <w:trHeight w:val="23"/>
        </w:trPr>
        <w:tc>
          <w:tcPr>
            <w:tcW w:w="1562" w:type="dxa"/>
            <w:tcBorders>
              <w:left w:val="single" w:sz="4" w:space="0" w:color="auto"/>
              <w:right w:val="single" w:sz="4" w:space="0" w:color="auto"/>
            </w:tcBorders>
            <w:vAlign w:val="bottom"/>
          </w:tcPr>
          <w:p w14:paraId="35F181B7" w14:textId="77777777" w:rsidR="00766505" w:rsidRPr="001D7D76" w:rsidRDefault="00766505" w:rsidP="00766505">
            <w:pPr>
              <w:pStyle w:val="TableReference"/>
              <w:tabs>
                <w:tab w:val="left" w:pos="3306"/>
              </w:tabs>
              <w:spacing w:after="240"/>
              <w:rPr>
                <w:rFonts w:cs="Calibri"/>
                <w:color w:val="7030A0"/>
                <w:sz w:val="14"/>
              </w:rPr>
            </w:pPr>
          </w:p>
        </w:tc>
        <w:tc>
          <w:tcPr>
            <w:tcW w:w="9072" w:type="dxa"/>
            <w:gridSpan w:val="2"/>
            <w:tcBorders>
              <w:left w:val="single" w:sz="4" w:space="0" w:color="auto"/>
            </w:tcBorders>
            <w:shd w:val="clear" w:color="auto" w:fill="7030A0"/>
            <w:vAlign w:val="bottom"/>
          </w:tcPr>
          <w:p w14:paraId="0D0A09EC" w14:textId="60152EEE" w:rsidR="00766505" w:rsidRPr="001D7D76" w:rsidRDefault="00766505" w:rsidP="00766505">
            <w:pPr>
              <w:spacing w:before="120"/>
              <w:jc w:val="both"/>
              <w:rPr>
                <w:color w:val="FFFFFF" w:themeColor="background1"/>
                <w:sz w:val="18"/>
                <w:szCs w:val="18"/>
              </w:rPr>
            </w:pPr>
            <w:r w:rsidRPr="001D7D76">
              <w:rPr>
                <w:color w:val="FFFFFF" w:themeColor="background1"/>
                <w:sz w:val="18"/>
                <w:szCs w:val="18"/>
              </w:rPr>
              <w:t>Officers of the Assembly are deemed KMP of their relevant entity.</w:t>
            </w:r>
            <w:r>
              <w:rPr>
                <w:color w:val="FFFFFF" w:themeColor="background1"/>
                <w:sz w:val="18"/>
                <w:szCs w:val="18"/>
              </w:rPr>
              <w:t xml:space="preserve"> </w:t>
            </w:r>
            <w:r w:rsidRPr="001D7D76">
              <w:rPr>
                <w:color w:val="FFFFFF" w:themeColor="background1"/>
                <w:sz w:val="18"/>
                <w:szCs w:val="18"/>
              </w:rPr>
              <w:t>Other staff may be assessed to fall within the scope of the KMP definition.</w:t>
            </w:r>
          </w:p>
        </w:tc>
      </w:tr>
      <w:tr w:rsidR="00766505" w:rsidRPr="001950C9" w14:paraId="4F5E6638" w14:textId="77777777" w:rsidTr="00361F78">
        <w:trPr>
          <w:gridAfter w:val="1"/>
          <w:wAfter w:w="9328" w:type="dxa"/>
          <w:cantSplit/>
          <w:trHeight w:val="23"/>
        </w:trPr>
        <w:tc>
          <w:tcPr>
            <w:tcW w:w="1562" w:type="dxa"/>
            <w:tcBorders>
              <w:left w:val="single" w:sz="4" w:space="0" w:color="auto"/>
              <w:right w:val="single" w:sz="4" w:space="0" w:color="auto"/>
            </w:tcBorders>
            <w:vAlign w:val="bottom"/>
          </w:tcPr>
          <w:p w14:paraId="79AE9805" w14:textId="77777777" w:rsidR="00766505" w:rsidRPr="001D7D76" w:rsidRDefault="00766505" w:rsidP="00766505">
            <w:pPr>
              <w:pStyle w:val="TableReference"/>
              <w:tabs>
                <w:tab w:val="left" w:pos="3306"/>
              </w:tabs>
              <w:spacing w:after="240"/>
              <w:rPr>
                <w:rFonts w:cs="Calibri"/>
                <w:color w:val="7030A0"/>
                <w:sz w:val="14"/>
              </w:rPr>
            </w:pPr>
          </w:p>
        </w:tc>
        <w:tc>
          <w:tcPr>
            <w:tcW w:w="9072" w:type="dxa"/>
            <w:gridSpan w:val="2"/>
            <w:tcBorders>
              <w:left w:val="single" w:sz="4" w:space="0" w:color="auto"/>
            </w:tcBorders>
            <w:shd w:val="clear" w:color="auto" w:fill="7030A0"/>
            <w:vAlign w:val="bottom"/>
          </w:tcPr>
          <w:p w14:paraId="3A0AE776" w14:textId="10719735" w:rsidR="00766505" w:rsidRPr="001D7D76" w:rsidRDefault="00766505" w:rsidP="00766505">
            <w:pPr>
              <w:spacing w:before="120" w:after="120"/>
              <w:jc w:val="both"/>
              <w:rPr>
                <w:color w:val="FFFFFF" w:themeColor="background1"/>
                <w:sz w:val="18"/>
                <w:szCs w:val="18"/>
              </w:rPr>
            </w:pPr>
            <w:r w:rsidRPr="001D7D76">
              <w:rPr>
                <w:color w:val="FFFFFF" w:themeColor="background1"/>
                <w:sz w:val="18"/>
                <w:szCs w:val="18"/>
              </w:rPr>
              <w:t>Close family members of these KMP, including any entities in which they have controlling interests (individually or jointly), are related parties of the relevant ACT Government controlled entities.</w:t>
            </w:r>
          </w:p>
        </w:tc>
      </w:tr>
      <w:tr w:rsidR="00766505" w:rsidRPr="001950C9" w14:paraId="46D75DED" w14:textId="77777777" w:rsidTr="00361F78">
        <w:trPr>
          <w:gridAfter w:val="1"/>
          <w:wAfter w:w="9328" w:type="dxa"/>
          <w:cantSplit/>
          <w:trHeight w:val="23"/>
        </w:trPr>
        <w:tc>
          <w:tcPr>
            <w:tcW w:w="1562" w:type="dxa"/>
            <w:tcBorders>
              <w:left w:val="single" w:sz="4" w:space="0" w:color="auto"/>
              <w:right w:val="single" w:sz="4" w:space="0" w:color="auto"/>
            </w:tcBorders>
            <w:vAlign w:val="bottom"/>
          </w:tcPr>
          <w:p w14:paraId="31D11056" w14:textId="77777777" w:rsidR="00766505" w:rsidRPr="001D7D76" w:rsidRDefault="00766505" w:rsidP="00766505">
            <w:pPr>
              <w:pStyle w:val="TableReference"/>
              <w:tabs>
                <w:tab w:val="left" w:pos="3306"/>
              </w:tabs>
              <w:spacing w:after="240"/>
              <w:rPr>
                <w:rFonts w:cs="Calibri"/>
                <w:color w:val="7030A0"/>
                <w:sz w:val="14"/>
              </w:rPr>
            </w:pPr>
          </w:p>
        </w:tc>
        <w:tc>
          <w:tcPr>
            <w:tcW w:w="9072" w:type="dxa"/>
            <w:gridSpan w:val="2"/>
            <w:tcBorders>
              <w:left w:val="single" w:sz="4" w:space="0" w:color="auto"/>
            </w:tcBorders>
            <w:shd w:val="clear" w:color="auto" w:fill="7030A0"/>
            <w:vAlign w:val="bottom"/>
          </w:tcPr>
          <w:p w14:paraId="2742C048" w14:textId="74486577" w:rsidR="00766505" w:rsidRPr="001D7D76" w:rsidRDefault="00766505" w:rsidP="00766505">
            <w:pPr>
              <w:spacing w:after="120"/>
              <w:jc w:val="both"/>
              <w:rPr>
                <w:color w:val="FFFFFF" w:themeColor="background1"/>
                <w:sz w:val="18"/>
                <w:szCs w:val="18"/>
              </w:rPr>
            </w:pPr>
            <w:r w:rsidRPr="001D7D76">
              <w:rPr>
                <w:color w:val="FFFFFF" w:themeColor="background1"/>
                <w:sz w:val="18"/>
                <w:szCs w:val="18"/>
              </w:rPr>
              <w:t>Data Collection Forms should be used by agencies to collect the related party transaction information from KMP, required by the Standard.</w:t>
            </w:r>
            <w:r>
              <w:rPr>
                <w:color w:val="FFFFFF" w:themeColor="background1"/>
                <w:sz w:val="18"/>
                <w:szCs w:val="18"/>
              </w:rPr>
              <w:t xml:space="preserve"> </w:t>
            </w:r>
            <w:r w:rsidRPr="001D7D76">
              <w:rPr>
                <w:color w:val="FFFFFF" w:themeColor="background1"/>
                <w:sz w:val="18"/>
                <w:szCs w:val="18"/>
              </w:rPr>
              <w:t xml:space="preserve">These forms can be obtained from the ACT Accounting website at </w:t>
            </w:r>
            <w:hyperlink r:id="rId38" w:history="1">
              <w:r w:rsidRPr="001D7D76">
                <w:rPr>
                  <w:rStyle w:val="Hyperlink"/>
                  <w:rFonts w:cs="Calibri"/>
                  <w:color w:val="FFFFFF" w:themeColor="background1"/>
                  <w:sz w:val="18"/>
                  <w:szCs w:val="18"/>
                </w:rPr>
                <w:t>https://treasury.act.gov.au/accounting</w:t>
              </w:r>
            </w:hyperlink>
            <w:r w:rsidRPr="001D7D76">
              <w:rPr>
                <w:rStyle w:val="Hyperlink"/>
                <w:rFonts w:cs="Calibri"/>
                <w:color w:val="FFFFFF" w:themeColor="background1"/>
                <w:sz w:val="18"/>
                <w:szCs w:val="18"/>
              </w:rPr>
              <w:t>.</w:t>
            </w:r>
            <w:r>
              <w:rPr>
                <w:color w:val="FFFFFF" w:themeColor="background1"/>
                <w:sz w:val="18"/>
                <w:szCs w:val="18"/>
              </w:rPr>
              <w:t xml:space="preserve"> </w:t>
            </w:r>
            <w:r w:rsidRPr="001D7D76">
              <w:rPr>
                <w:color w:val="FFFFFF" w:themeColor="background1"/>
                <w:sz w:val="18"/>
                <w:szCs w:val="18"/>
              </w:rPr>
              <w:t xml:space="preserve"> </w:t>
            </w:r>
          </w:p>
        </w:tc>
      </w:tr>
      <w:tr w:rsidR="00766505" w:rsidRPr="001950C9" w14:paraId="0A4062A3" w14:textId="77777777" w:rsidTr="00F12B9A">
        <w:trPr>
          <w:gridAfter w:val="1"/>
          <w:wAfter w:w="9328" w:type="dxa"/>
          <w:cantSplit/>
          <w:trHeight w:val="23"/>
        </w:trPr>
        <w:tc>
          <w:tcPr>
            <w:tcW w:w="1562" w:type="dxa"/>
            <w:tcBorders>
              <w:left w:val="single" w:sz="4" w:space="0" w:color="auto"/>
              <w:right w:val="single" w:sz="4" w:space="0" w:color="auto"/>
            </w:tcBorders>
          </w:tcPr>
          <w:p w14:paraId="1E00FE6C" w14:textId="6D0B8C93" w:rsidR="00766505" w:rsidRPr="001D7D76" w:rsidRDefault="00766505" w:rsidP="00766505">
            <w:pPr>
              <w:pStyle w:val="TableReference"/>
              <w:tabs>
                <w:tab w:val="left" w:pos="3306"/>
              </w:tabs>
              <w:spacing w:before="240" w:after="240"/>
              <w:rPr>
                <w:rFonts w:cs="Calibri"/>
                <w:color w:val="7030A0"/>
                <w:sz w:val="14"/>
              </w:rPr>
            </w:pPr>
            <w:r w:rsidRPr="001D7D76">
              <w:rPr>
                <w:color w:val="7030A0"/>
              </w:rPr>
              <w:lastRenderedPageBreak/>
              <w:br w:type="page"/>
            </w:r>
            <w:r w:rsidRPr="001D7D76">
              <w:rPr>
                <w:rFonts w:cs="Calibri"/>
                <w:b/>
                <w:color w:val="7030A0"/>
                <w:sz w:val="22"/>
                <w:szCs w:val="22"/>
              </w:rPr>
              <w:t>Reference</w:t>
            </w:r>
          </w:p>
        </w:tc>
        <w:tc>
          <w:tcPr>
            <w:tcW w:w="9072" w:type="dxa"/>
            <w:gridSpan w:val="2"/>
            <w:tcBorders>
              <w:left w:val="single" w:sz="4" w:space="0" w:color="auto"/>
            </w:tcBorders>
            <w:shd w:val="clear" w:color="auto" w:fill="7030A0"/>
          </w:tcPr>
          <w:p w14:paraId="272D2710" w14:textId="6F1CD451" w:rsidR="00766505" w:rsidRPr="000A1EDA" w:rsidRDefault="00766505" w:rsidP="00766505">
            <w:pPr>
              <w:spacing w:before="240" w:after="240"/>
              <w:jc w:val="both"/>
              <w:rPr>
                <w:b/>
                <w:bCs/>
                <w:color w:val="FFFFFF" w:themeColor="background1"/>
                <w:sz w:val="20"/>
                <w:szCs w:val="20"/>
              </w:rPr>
            </w:pPr>
            <w:r w:rsidRPr="00910103">
              <w:rPr>
                <w:b/>
                <w:color w:val="FFFFFF" w:themeColor="background1"/>
                <w:sz w:val="28"/>
                <w:szCs w:val="28"/>
              </w:rPr>
              <w:t>Commentary – Note 37: Related Party Disclosures – continued</w:t>
            </w:r>
          </w:p>
        </w:tc>
      </w:tr>
      <w:tr w:rsidR="00766505" w:rsidRPr="001950C9" w14:paraId="749B8E4B" w14:textId="77777777" w:rsidTr="00361F78">
        <w:trPr>
          <w:gridAfter w:val="1"/>
          <w:wAfter w:w="9328" w:type="dxa"/>
          <w:cantSplit/>
          <w:trHeight w:val="23"/>
        </w:trPr>
        <w:tc>
          <w:tcPr>
            <w:tcW w:w="1562" w:type="dxa"/>
            <w:tcBorders>
              <w:left w:val="single" w:sz="4" w:space="0" w:color="auto"/>
              <w:right w:val="single" w:sz="4" w:space="0" w:color="auto"/>
            </w:tcBorders>
            <w:vAlign w:val="bottom"/>
          </w:tcPr>
          <w:p w14:paraId="1B56DC3E" w14:textId="77777777" w:rsidR="00766505" w:rsidRPr="001D7D76" w:rsidRDefault="00766505" w:rsidP="00766505">
            <w:pPr>
              <w:pStyle w:val="TableReference"/>
              <w:tabs>
                <w:tab w:val="left" w:pos="3306"/>
              </w:tabs>
              <w:spacing w:after="240"/>
              <w:rPr>
                <w:rFonts w:cs="Calibri"/>
                <w:color w:val="7030A0"/>
                <w:sz w:val="14"/>
              </w:rPr>
            </w:pPr>
          </w:p>
        </w:tc>
        <w:tc>
          <w:tcPr>
            <w:tcW w:w="9072" w:type="dxa"/>
            <w:gridSpan w:val="2"/>
            <w:tcBorders>
              <w:left w:val="single" w:sz="4" w:space="0" w:color="auto"/>
            </w:tcBorders>
            <w:shd w:val="clear" w:color="auto" w:fill="7030A0"/>
            <w:vAlign w:val="bottom"/>
          </w:tcPr>
          <w:p w14:paraId="6E4BFFA7" w14:textId="77777777" w:rsidR="00766505" w:rsidRPr="000A1EDA" w:rsidRDefault="00766505" w:rsidP="00766505">
            <w:pPr>
              <w:spacing w:after="40"/>
              <w:jc w:val="both"/>
              <w:rPr>
                <w:b/>
                <w:bCs/>
                <w:color w:val="FFFFFF" w:themeColor="background1"/>
                <w:sz w:val="20"/>
                <w:szCs w:val="20"/>
              </w:rPr>
            </w:pPr>
            <w:r w:rsidRPr="000A1EDA">
              <w:rPr>
                <w:b/>
                <w:bCs/>
                <w:color w:val="FFFFFF" w:themeColor="background1"/>
                <w:sz w:val="20"/>
                <w:szCs w:val="20"/>
              </w:rPr>
              <w:t>Compensation of Key Management Personnel</w:t>
            </w:r>
          </w:p>
        </w:tc>
      </w:tr>
      <w:tr w:rsidR="00766505" w:rsidRPr="001950C9" w14:paraId="6150C419" w14:textId="77777777" w:rsidTr="00361F78">
        <w:trPr>
          <w:gridAfter w:val="1"/>
          <w:wAfter w:w="9328" w:type="dxa"/>
          <w:cantSplit/>
          <w:trHeight w:val="23"/>
        </w:trPr>
        <w:tc>
          <w:tcPr>
            <w:tcW w:w="1562" w:type="dxa"/>
            <w:tcBorders>
              <w:left w:val="single" w:sz="4" w:space="0" w:color="auto"/>
              <w:right w:val="single" w:sz="4" w:space="0" w:color="auto"/>
            </w:tcBorders>
          </w:tcPr>
          <w:p w14:paraId="0EAED15B" w14:textId="77777777" w:rsidR="00766505" w:rsidRPr="001D7D76" w:rsidRDefault="00766505" w:rsidP="00766505">
            <w:pPr>
              <w:pStyle w:val="TableReference"/>
              <w:tabs>
                <w:tab w:val="left" w:pos="3306"/>
              </w:tabs>
              <w:rPr>
                <w:rFonts w:cs="Calibri"/>
                <w:color w:val="7030A0"/>
                <w:sz w:val="14"/>
              </w:rPr>
            </w:pPr>
            <w:r w:rsidRPr="001D7D76">
              <w:rPr>
                <w:rFonts w:cs="Calibri"/>
                <w:color w:val="7030A0"/>
                <w:sz w:val="14"/>
              </w:rPr>
              <w:t>AASB 124.9</w:t>
            </w:r>
          </w:p>
        </w:tc>
        <w:tc>
          <w:tcPr>
            <w:tcW w:w="9072" w:type="dxa"/>
            <w:gridSpan w:val="2"/>
            <w:tcBorders>
              <w:left w:val="single" w:sz="4" w:space="0" w:color="auto"/>
            </w:tcBorders>
            <w:shd w:val="clear" w:color="auto" w:fill="7030A0"/>
          </w:tcPr>
          <w:p w14:paraId="63A23825" w14:textId="77777777" w:rsidR="00766505" w:rsidRPr="001D7D76" w:rsidRDefault="00766505" w:rsidP="00766505">
            <w:pPr>
              <w:spacing w:after="120"/>
              <w:rPr>
                <w:color w:val="FFFFFF" w:themeColor="background1"/>
                <w:sz w:val="18"/>
                <w:szCs w:val="18"/>
              </w:rPr>
            </w:pPr>
            <w:r w:rsidRPr="001D7D76">
              <w:rPr>
                <w:color w:val="FFFFFF" w:themeColor="background1"/>
                <w:sz w:val="18"/>
                <w:szCs w:val="18"/>
              </w:rPr>
              <w:t xml:space="preserve">Compensation includes all employee benefits (as defined in AASB 119 </w:t>
            </w:r>
            <w:r w:rsidRPr="001D7D76">
              <w:rPr>
                <w:i/>
                <w:iCs/>
                <w:color w:val="FFFFFF" w:themeColor="background1"/>
                <w:sz w:val="18"/>
                <w:szCs w:val="18"/>
              </w:rPr>
              <w:t>Employee Benefits</w:t>
            </w:r>
            <w:r w:rsidRPr="001D7D76">
              <w:rPr>
                <w:color w:val="FFFFFF" w:themeColor="background1"/>
                <w:sz w:val="18"/>
                <w:szCs w:val="18"/>
              </w:rPr>
              <w:t>).</w:t>
            </w:r>
          </w:p>
        </w:tc>
      </w:tr>
      <w:tr w:rsidR="00766505" w:rsidRPr="001950C9" w14:paraId="5F19B075" w14:textId="77777777" w:rsidTr="00361F78">
        <w:trPr>
          <w:gridAfter w:val="1"/>
          <w:wAfter w:w="9328" w:type="dxa"/>
          <w:cantSplit/>
          <w:trHeight w:val="23"/>
        </w:trPr>
        <w:tc>
          <w:tcPr>
            <w:tcW w:w="1562" w:type="dxa"/>
            <w:tcBorders>
              <w:left w:val="single" w:sz="4" w:space="0" w:color="auto"/>
              <w:right w:val="single" w:sz="4" w:space="0" w:color="auto"/>
            </w:tcBorders>
            <w:vAlign w:val="bottom"/>
          </w:tcPr>
          <w:p w14:paraId="727FD90F" w14:textId="4D97B2BF" w:rsidR="00766505" w:rsidRPr="00910103" w:rsidRDefault="00766505" w:rsidP="00766505">
            <w:pPr>
              <w:pStyle w:val="TableReference"/>
              <w:tabs>
                <w:tab w:val="left" w:pos="3306"/>
              </w:tabs>
              <w:spacing w:after="240"/>
              <w:rPr>
                <w:rFonts w:cs="Calibri"/>
                <w:color w:val="FF0000"/>
                <w:sz w:val="14"/>
              </w:rPr>
            </w:pPr>
            <w:r w:rsidRPr="00910103">
              <w:rPr>
                <w:rFonts w:cs="Calibri"/>
                <w:color w:val="FF0000"/>
                <w:sz w:val="14"/>
              </w:rPr>
              <w:t>AASB 124.17</w:t>
            </w:r>
          </w:p>
        </w:tc>
        <w:tc>
          <w:tcPr>
            <w:tcW w:w="9072" w:type="dxa"/>
            <w:gridSpan w:val="2"/>
            <w:tcBorders>
              <w:left w:val="single" w:sz="4" w:space="0" w:color="auto"/>
            </w:tcBorders>
            <w:shd w:val="clear" w:color="auto" w:fill="7030A0"/>
            <w:vAlign w:val="bottom"/>
          </w:tcPr>
          <w:p w14:paraId="2DB6F675" w14:textId="3C234FCC" w:rsidR="00766505" w:rsidRPr="001D7D76" w:rsidRDefault="00766505" w:rsidP="00766505">
            <w:pPr>
              <w:spacing w:after="120"/>
              <w:jc w:val="both"/>
              <w:rPr>
                <w:color w:val="FFFFFF" w:themeColor="background1"/>
                <w:sz w:val="18"/>
                <w:szCs w:val="18"/>
              </w:rPr>
            </w:pPr>
            <w:r w:rsidRPr="001D7D76">
              <w:rPr>
                <w:color w:val="FFFFFF" w:themeColor="background1"/>
                <w:sz w:val="18"/>
                <w:szCs w:val="18"/>
              </w:rPr>
              <w:t>As a guide, the following expenses are to be included for the year or for that part of the year during which the employee was a KMP:</w:t>
            </w:r>
          </w:p>
        </w:tc>
      </w:tr>
      <w:tr w:rsidR="00766505" w:rsidRPr="001950C9" w14:paraId="3E5A1080" w14:textId="77777777" w:rsidTr="00361F78">
        <w:trPr>
          <w:gridAfter w:val="1"/>
          <w:wAfter w:w="9328" w:type="dxa"/>
          <w:cantSplit/>
          <w:trHeight w:val="1478"/>
        </w:trPr>
        <w:tc>
          <w:tcPr>
            <w:tcW w:w="1562" w:type="dxa"/>
            <w:tcBorders>
              <w:left w:val="single" w:sz="4" w:space="0" w:color="auto"/>
              <w:right w:val="single" w:sz="4" w:space="0" w:color="auto"/>
            </w:tcBorders>
          </w:tcPr>
          <w:p w14:paraId="77935D0E" w14:textId="77777777" w:rsidR="00766505" w:rsidRPr="001D7D76" w:rsidRDefault="00766505" w:rsidP="00766505">
            <w:pPr>
              <w:pStyle w:val="TableReference"/>
              <w:tabs>
                <w:tab w:val="left" w:pos="3306"/>
              </w:tabs>
              <w:spacing w:after="120"/>
              <w:rPr>
                <w:rFonts w:cs="Calibri"/>
                <w:color w:val="7030A0"/>
                <w:sz w:val="14"/>
              </w:rPr>
            </w:pPr>
          </w:p>
        </w:tc>
        <w:tc>
          <w:tcPr>
            <w:tcW w:w="3020" w:type="dxa"/>
            <w:tcBorders>
              <w:left w:val="single" w:sz="4" w:space="0" w:color="auto"/>
            </w:tcBorders>
            <w:shd w:val="clear" w:color="auto" w:fill="7030A0"/>
          </w:tcPr>
          <w:p w14:paraId="6B65D925" w14:textId="77777777" w:rsidR="00766505" w:rsidRPr="001D7D76" w:rsidRDefault="00766505" w:rsidP="00766505">
            <w:pPr>
              <w:pStyle w:val="Default"/>
              <w:spacing w:after="120"/>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Short-term employee benefits</w:t>
            </w:r>
          </w:p>
        </w:tc>
        <w:tc>
          <w:tcPr>
            <w:tcW w:w="6052" w:type="dxa"/>
            <w:shd w:val="clear" w:color="auto" w:fill="7030A0"/>
            <w:vAlign w:val="bottom"/>
          </w:tcPr>
          <w:p w14:paraId="3D485268" w14:textId="34CC3C9E" w:rsidR="00766505" w:rsidRPr="00361F78" w:rsidRDefault="00766505" w:rsidP="00766505">
            <w:pPr>
              <w:pStyle w:val="Default"/>
              <w:spacing w:after="60"/>
              <w:jc w:val="both"/>
              <w:rPr>
                <w:rFonts w:ascii="Calibri" w:hAnsi="Calibri"/>
                <w:color w:val="FFFFFF" w:themeColor="background1"/>
                <w:sz w:val="18"/>
                <w:szCs w:val="18"/>
                <w:lang w:eastAsia="en-US"/>
              </w:rPr>
            </w:pPr>
            <w:r w:rsidRPr="00361F78">
              <w:rPr>
                <w:rFonts w:ascii="Calibri" w:hAnsi="Calibri"/>
                <w:color w:val="FFFFFF" w:themeColor="background1"/>
                <w:sz w:val="18"/>
                <w:szCs w:val="18"/>
                <w:lang w:eastAsia="en-US"/>
              </w:rPr>
              <w:t xml:space="preserve">Salaries and wages, overtime, allowances, </w:t>
            </w:r>
            <w:proofErr w:type="gramStart"/>
            <w:r w:rsidRPr="00361F78">
              <w:rPr>
                <w:rFonts w:ascii="Calibri" w:hAnsi="Calibri"/>
                <w:color w:val="FFFFFF" w:themeColor="background1"/>
                <w:sz w:val="18"/>
                <w:szCs w:val="18"/>
                <w:lang w:eastAsia="en-US"/>
              </w:rPr>
              <w:t>penalties;</w:t>
            </w:r>
            <w:proofErr w:type="gramEnd"/>
          </w:p>
          <w:p w14:paraId="1A8E4443" w14:textId="05611EF8" w:rsidR="00766505" w:rsidRPr="00361F78" w:rsidRDefault="00766505" w:rsidP="00766505">
            <w:pPr>
              <w:pStyle w:val="Default"/>
              <w:spacing w:after="60"/>
              <w:jc w:val="both"/>
              <w:rPr>
                <w:rFonts w:ascii="Calibri" w:hAnsi="Calibri"/>
                <w:color w:val="FFFFFF" w:themeColor="background1"/>
                <w:sz w:val="18"/>
                <w:szCs w:val="18"/>
                <w:lang w:eastAsia="en-US"/>
              </w:rPr>
            </w:pPr>
            <w:r w:rsidRPr="00361F78">
              <w:rPr>
                <w:rFonts w:ascii="Calibri" w:hAnsi="Calibri"/>
                <w:color w:val="FFFFFF" w:themeColor="background1"/>
                <w:sz w:val="18"/>
                <w:szCs w:val="18"/>
                <w:lang w:eastAsia="en-US"/>
              </w:rPr>
              <w:t xml:space="preserve">Annual, personal, maternity leave and leave </w:t>
            </w:r>
            <w:proofErr w:type="gramStart"/>
            <w:r w:rsidRPr="00361F78">
              <w:rPr>
                <w:rFonts w:ascii="Calibri" w:hAnsi="Calibri"/>
                <w:color w:val="FFFFFF" w:themeColor="background1"/>
                <w:sz w:val="18"/>
                <w:szCs w:val="18"/>
                <w:lang w:eastAsia="en-US"/>
              </w:rPr>
              <w:t>loading;</w:t>
            </w:r>
            <w:proofErr w:type="gramEnd"/>
          </w:p>
          <w:p w14:paraId="5EDD8811" w14:textId="55979F6F" w:rsidR="00766505" w:rsidRPr="00361F78" w:rsidRDefault="00766505" w:rsidP="00766505">
            <w:pPr>
              <w:pStyle w:val="Default"/>
              <w:spacing w:after="60"/>
              <w:jc w:val="both"/>
              <w:rPr>
                <w:rFonts w:ascii="Calibri" w:hAnsi="Calibri"/>
                <w:color w:val="FFFFFF" w:themeColor="background1"/>
                <w:sz w:val="18"/>
                <w:szCs w:val="18"/>
                <w:lang w:eastAsia="en-US"/>
              </w:rPr>
            </w:pPr>
            <w:r w:rsidRPr="00361F78">
              <w:rPr>
                <w:rFonts w:ascii="Calibri" w:hAnsi="Calibri"/>
                <w:color w:val="FFFFFF" w:themeColor="background1"/>
                <w:sz w:val="18"/>
                <w:szCs w:val="18"/>
                <w:lang w:eastAsia="en-US"/>
              </w:rPr>
              <w:t>Other employee benefits (including motor vehicle lease payments, and non-monetary benefits); and</w:t>
            </w:r>
          </w:p>
          <w:p w14:paraId="73B9EA2F" w14:textId="61D01691" w:rsidR="00766505" w:rsidRPr="001D7D76" w:rsidRDefault="00766505" w:rsidP="00766505">
            <w:pPr>
              <w:pStyle w:val="Default"/>
              <w:spacing w:after="120"/>
              <w:jc w:val="both"/>
              <w:rPr>
                <w:rFonts w:ascii="Calibri" w:hAnsi="Calibri"/>
                <w:color w:val="FFFFFF" w:themeColor="background1"/>
                <w:sz w:val="18"/>
                <w:szCs w:val="18"/>
                <w:lang w:eastAsia="en-US"/>
              </w:rPr>
            </w:pPr>
            <w:r w:rsidRPr="00361F78">
              <w:rPr>
                <w:rFonts w:ascii="Calibri" w:hAnsi="Calibri"/>
                <w:color w:val="FFFFFF" w:themeColor="background1"/>
                <w:sz w:val="18"/>
                <w:szCs w:val="18"/>
                <w:lang w:eastAsia="en-US"/>
              </w:rPr>
              <w:t>Remuneration paid to KMP who are contractors through external service providers.</w:t>
            </w:r>
          </w:p>
        </w:tc>
      </w:tr>
      <w:tr w:rsidR="00766505" w:rsidRPr="001950C9" w14:paraId="5B2D83EF" w14:textId="77777777" w:rsidTr="00361F78">
        <w:trPr>
          <w:gridAfter w:val="1"/>
          <w:wAfter w:w="9328" w:type="dxa"/>
          <w:cantSplit/>
          <w:trHeight w:val="283"/>
        </w:trPr>
        <w:tc>
          <w:tcPr>
            <w:tcW w:w="1562" w:type="dxa"/>
            <w:tcBorders>
              <w:left w:val="single" w:sz="4" w:space="0" w:color="auto"/>
              <w:right w:val="single" w:sz="4" w:space="0" w:color="auto"/>
            </w:tcBorders>
          </w:tcPr>
          <w:p w14:paraId="2037C90E" w14:textId="77777777" w:rsidR="00766505" w:rsidRPr="001D7D76" w:rsidRDefault="00766505" w:rsidP="00766505">
            <w:pPr>
              <w:pStyle w:val="TableReference"/>
              <w:tabs>
                <w:tab w:val="left" w:pos="3306"/>
              </w:tabs>
              <w:spacing w:after="120"/>
              <w:rPr>
                <w:rFonts w:cs="Calibri"/>
                <w:color w:val="7030A0"/>
                <w:sz w:val="14"/>
              </w:rPr>
            </w:pPr>
          </w:p>
        </w:tc>
        <w:tc>
          <w:tcPr>
            <w:tcW w:w="3020" w:type="dxa"/>
            <w:tcBorders>
              <w:left w:val="single" w:sz="4" w:space="0" w:color="auto"/>
            </w:tcBorders>
            <w:shd w:val="clear" w:color="auto" w:fill="7030A0"/>
            <w:vAlign w:val="bottom"/>
          </w:tcPr>
          <w:p w14:paraId="1728EDAA" w14:textId="281160C0" w:rsidR="00766505" w:rsidRPr="001D7D76" w:rsidRDefault="00766505" w:rsidP="00766505">
            <w:pPr>
              <w:pStyle w:val="Default"/>
              <w:spacing w:before="60"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Post-employment benefits</w:t>
            </w:r>
          </w:p>
        </w:tc>
        <w:tc>
          <w:tcPr>
            <w:tcW w:w="6052" w:type="dxa"/>
            <w:shd w:val="clear" w:color="auto" w:fill="7030A0"/>
            <w:vAlign w:val="bottom"/>
          </w:tcPr>
          <w:p w14:paraId="1832427D" w14:textId="06FEA088" w:rsidR="00766505" w:rsidRPr="001D7D76" w:rsidRDefault="00766505" w:rsidP="00766505">
            <w:pPr>
              <w:pStyle w:val="Default"/>
              <w:spacing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Contribution to superannuation and productivity benefit</w:t>
            </w:r>
            <w:r>
              <w:rPr>
                <w:rFonts w:ascii="Calibri" w:hAnsi="Calibri"/>
                <w:color w:val="FFFFFF" w:themeColor="background1"/>
                <w:sz w:val="18"/>
                <w:szCs w:val="18"/>
                <w:lang w:eastAsia="en-US"/>
              </w:rPr>
              <w:t>.</w:t>
            </w:r>
          </w:p>
        </w:tc>
      </w:tr>
      <w:tr w:rsidR="00766505" w:rsidRPr="001950C9" w14:paraId="044FB8FA" w14:textId="77777777" w:rsidTr="00361F78">
        <w:trPr>
          <w:gridAfter w:val="1"/>
          <w:wAfter w:w="9328" w:type="dxa"/>
          <w:cantSplit/>
          <w:trHeight w:val="23"/>
        </w:trPr>
        <w:tc>
          <w:tcPr>
            <w:tcW w:w="1562" w:type="dxa"/>
            <w:tcBorders>
              <w:left w:val="single" w:sz="4" w:space="0" w:color="auto"/>
              <w:right w:val="single" w:sz="4" w:space="0" w:color="auto"/>
            </w:tcBorders>
          </w:tcPr>
          <w:p w14:paraId="7C2B4F72" w14:textId="77777777" w:rsidR="00766505" w:rsidRPr="001D7D76" w:rsidRDefault="00766505" w:rsidP="00766505">
            <w:pPr>
              <w:pStyle w:val="TableReference"/>
              <w:tabs>
                <w:tab w:val="left" w:pos="3306"/>
              </w:tabs>
              <w:spacing w:after="120"/>
              <w:rPr>
                <w:rFonts w:cs="Calibri"/>
                <w:color w:val="7030A0"/>
                <w:sz w:val="14"/>
              </w:rPr>
            </w:pPr>
          </w:p>
        </w:tc>
        <w:tc>
          <w:tcPr>
            <w:tcW w:w="3020" w:type="dxa"/>
            <w:tcBorders>
              <w:left w:val="single" w:sz="4" w:space="0" w:color="auto"/>
            </w:tcBorders>
            <w:shd w:val="clear" w:color="auto" w:fill="7030A0"/>
            <w:vAlign w:val="bottom"/>
          </w:tcPr>
          <w:p w14:paraId="2493D0A3" w14:textId="77777777" w:rsidR="00766505" w:rsidRPr="001D7D76" w:rsidRDefault="00766505" w:rsidP="00766505">
            <w:pPr>
              <w:pStyle w:val="Default"/>
              <w:spacing w:before="60"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Other long-term benefits</w:t>
            </w:r>
          </w:p>
        </w:tc>
        <w:tc>
          <w:tcPr>
            <w:tcW w:w="6052" w:type="dxa"/>
            <w:shd w:val="clear" w:color="auto" w:fill="7030A0"/>
            <w:vAlign w:val="bottom"/>
          </w:tcPr>
          <w:p w14:paraId="55B7B962" w14:textId="71612B70" w:rsidR="00766505" w:rsidRPr="001D7D76" w:rsidRDefault="00766505" w:rsidP="00766505">
            <w:pPr>
              <w:pStyle w:val="Default"/>
              <w:spacing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Increase in long service leave provision</w:t>
            </w:r>
            <w:r>
              <w:rPr>
                <w:rFonts w:ascii="Calibri" w:hAnsi="Calibri"/>
                <w:color w:val="FFFFFF" w:themeColor="background1"/>
                <w:sz w:val="18"/>
                <w:szCs w:val="18"/>
                <w:lang w:eastAsia="en-US"/>
              </w:rPr>
              <w:t>.</w:t>
            </w:r>
          </w:p>
        </w:tc>
      </w:tr>
      <w:tr w:rsidR="00766505" w:rsidRPr="001950C9" w14:paraId="75D0E1A0" w14:textId="77777777" w:rsidTr="00361F78">
        <w:trPr>
          <w:gridAfter w:val="1"/>
          <w:wAfter w:w="9328" w:type="dxa"/>
          <w:cantSplit/>
          <w:trHeight w:val="23"/>
        </w:trPr>
        <w:tc>
          <w:tcPr>
            <w:tcW w:w="1562" w:type="dxa"/>
            <w:tcBorders>
              <w:left w:val="single" w:sz="4" w:space="0" w:color="auto"/>
              <w:right w:val="single" w:sz="4" w:space="0" w:color="auto"/>
            </w:tcBorders>
          </w:tcPr>
          <w:p w14:paraId="0177F02B" w14:textId="77777777" w:rsidR="00766505" w:rsidRPr="001D7D76" w:rsidRDefault="00766505" w:rsidP="00766505">
            <w:pPr>
              <w:pStyle w:val="TableReference"/>
              <w:tabs>
                <w:tab w:val="left" w:pos="3306"/>
              </w:tabs>
              <w:spacing w:after="120"/>
              <w:rPr>
                <w:rFonts w:cs="Calibri"/>
                <w:color w:val="7030A0"/>
                <w:sz w:val="14"/>
              </w:rPr>
            </w:pPr>
          </w:p>
        </w:tc>
        <w:tc>
          <w:tcPr>
            <w:tcW w:w="3020" w:type="dxa"/>
            <w:tcBorders>
              <w:left w:val="single" w:sz="4" w:space="0" w:color="auto"/>
            </w:tcBorders>
            <w:shd w:val="clear" w:color="auto" w:fill="7030A0"/>
          </w:tcPr>
          <w:p w14:paraId="71454E93" w14:textId="77777777" w:rsidR="00766505" w:rsidRPr="001D7D76" w:rsidRDefault="00766505" w:rsidP="00766505">
            <w:pPr>
              <w:pStyle w:val="Default"/>
              <w:spacing w:before="60" w:after="120"/>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Termination benefits</w:t>
            </w:r>
          </w:p>
        </w:tc>
        <w:tc>
          <w:tcPr>
            <w:tcW w:w="6052" w:type="dxa"/>
            <w:shd w:val="clear" w:color="auto" w:fill="7030A0"/>
            <w:vAlign w:val="bottom"/>
          </w:tcPr>
          <w:p w14:paraId="0AE45D03" w14:textId="7DA3FB5C" w:rsidR="00766505" w:rsidRPr="001D7D76" w:rsidRDefault="00766505" w:rsidP="00766505">
            <w:pPr>
              <w:pStyle w:val="Default"/>
              <w:spacing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Termination payouts </w:t>
            </w:r>
            <w:r w:rsidRPr="00361F78">
              <w:rPr>
                <w:rFonts w:ascii="Calibri" w:hAnsi="Calibri"/>
                <w:color w:val="FFFFFF" w:themeColor="background1"/>
                <w:sz w:val="18"/>
                <w:szCs w:val="18"/>
                <w:lang w:eastAsia="en-US"/>
              </w:rPr>
              <w:t xml:space="preserve">include </w:t>
            </w:r>
            <w:r w:rsidRPr="001D7D76">
              <w:rPr>
                <w:rFonts w:ascii="Calibri" w:hAnsi="Calibri"/>
                <w:color w:val="FFFFFF" w:themeColor="background1"/>
                <w:sz w:val="18"/>
                <w:szCs w:val="18"/>
                <w:lang w:eastAsia="en-US"/>
              </w:rPr>
              <w:t xml:space="preserve">redundancy </w:t>
            </w:r>
            <w:r w:rsidRPr="00361F78">
              <w:rPr>
                <w:rFonts w:ascii="Calibri" w:hAnsi="Calibri"/>
                <w:color w:val="FFFFFF" w:themeColor="background1"/>
                <w:sz w:val="18"/>
                <w:szCs w:val="18"/>
                <w:lang w:eastAsia="en-US"/>
              </w:rPr>
              <w:t>payments but do not include annual leave and long service leave paid out on termination of employment</w:t>
            </w:r>
            <w:r>
              <w:rPr>
                <w:rFonts w:ascii="Calibri" w:hAnsi="Calibri"/>
                <w:color w:val="FFFFFF" w:themeColor="background1"/>
                <w:sz w:val="18"/>
                <w:szCs w:val="18"/>
                <w:lang w:eastAsia="en-US"/>
              </w:rPr>
              <w:t>.</w:t>
            </w:r>
          </w:p>
        </w:tc>
      </w:tr>
      <w:tr w:rsidR="00766505" w:rsidRPr="001950C9" w14:paraId="620EC071" w14:textId="77777777" w:rsidTr="00361F78">
        <w:trPr>
          <w:gridAfter w:val="1"/>
          <w:wAfter w:w="9328" w:type="dxa"/>
          <w:cantSplit/>
          <w:trHeight w:val="23"/>
        </w:trPr>
        <w:tc>
          <w:tcPr>
            <w:tcW w:w="1562" w:type="dxa"/>
            <w:tcBorders>
              <w:left w:val="single" w:sz="4" w:space="0" w:color="auto"/>
              <w:right w:val="single" w:sz="4" w:space="0" w:color="auto"/>
            </w:tcBorders>
          </w:tcPr>
          <w:p w14:paraId="696CB766" w14:textId="77777777" w:rsidR="00766505" w:rsidRPr="001D7D76" w:rsidRDefault="00766505" w:rsidP="00766505">
            <w:pPr>
              <w:pStyle w:val="TableReference"/>
              <w:tabs>
                <w:tab w:val="left" w:pos="3306"/>
              </w:tabs>
              <w:spacing w:after="120"/>
              <w:rPr>
                <w:rFonts w:cs="Calibri"/>
                <w:color w:val="7030A0"/>
                <w:sz w:val="14"/>
              </w:rPr>
            </w:pPr>
          </w:p>
        </w:tc>
        <w:tc>
          <w:tcPr>
            <w:tcW w:w="3020" w:type="dxa"/>
            <w:tcBorders>
              <w:left w:val="single" w:sz="4" w:space="0" w:color="auto"/>
            </w:tcBorders>
            <w:shd w:val="clear" w:color="auto" w:fill="7030A0"/>
            <w:vAlign w:val="bottom"/>
          </w:tcPr>
          <w:p w14:paraId="0AC4C310" w14:textId="77777777" w:rsidR="00766505" w:rsidRPr="001D7D76" w:rsidRDefault="00766505" w:rsidP="00766505">
            <w:pPr>
              <w:pStyle w:val="Default"/>
              <w:spacing w:before="60"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Board member fees</w:t>
            </w:r>
          </w:p>
        </w:tc>
        <w:tc>
          <w:tcPr>
            <w:tcW w:w="6052" w:type="dxa"/>
            <w:shd w:val="clear" w:color="auto" w:fill="7030A0"/>
            <w:vAlign w:val="bottom"/>
          </w:tcPr>
          <w:p w14:paraId="397BEBB8" w14:textId="3727CE19" w:rsidR="00766505" w:rsidRPr="001D7D76" w:rsidRDefault="00766505" w:rsidP="00766505">
            <w:pPr>
              <w:pStyle w:val="Default"/>
              <w:spacing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For territory authorities</w:t>
            </w:r>
            <w:r>
              <w:rPr>
                <w:rFonts w:ascii="Calibri" w:hAnsi="Calibri"/>
                <w:color w:val="FFFFFF" w:themeColor="background1"/>
                <w:sz w:val="18"/>
                <w:szCs w:val="18"/>
                <w:lang w:eastAsia="en-US"/>
              </w:rPr>
              <w:t>.</w:t>
            </w:r>
          </w:p>
        </w:tc>
      </w:tr>
      <w:tr w:rsidR="00766505" w:rsidRPr="001950C9" w14:paraId="4F043896" w14:textId="77777777" w:rsidTr="00361F78">
        <w:trPr>
          <w:gridAfter w:val="1"/>
          <w:wAfter w:w="9328" w:type="dxa"/>
          <w:cantSplit/>
          <w:trHeight w:val="23"/>
        </w:trPr>
        <w:tc>
          <w:tcPr>
            <w:tcW w:w="1562" w:type="dxa"/>
            <w:tcBorders>
              <w:left w:val="single" w:sz="4" w:space="0" w:color="auto"/>
              <w:right w:val="single" w:sz="4" w:space="0" w:color="auto"/>
            </w:tcBorders>
          </w:tcPr>
          <w:p w14:paraId="39A42261" w14:textId="77777777" w:rsidR="00766505" w:rsidRPr="001D7D76" w:rsidRDefault="00766505" w:rsidP="00766505">
            <w:pPr>
              <w:pStyle w:val="TableReference"/>
              <w:tabs>
                <w:tab w:val="left" w:pos="3306"/>
              </w:tabs>
              <w:spacing w:after="240"/>
              <w:rPr>
                <w:rFonts w:cs="Calibri"/>
                <w:color w:val="7030A0"/>
                <w:sz w:val="14"/>
              </w:rPr>
            </w:pPr>
          </w:p>
        </w:tc>
        <w:tc>
          <w:tcPr>
            <w:tcW w:w="9072" w:type="dxa"/>
            <w:gridSpan w:val="2"/>
            <w:tcBorders>
              <w:left w:val="single" w:sz="4" w:space="0" w:color="auto"/>
            </w:tcBorders>
            <w:shd w:val="clear" w:color="auto" w:fill="7030A0"/>
            <w:vAlign w:val="bottom"/>
          </w:tcPr>
          <w:p w14:paraId="68C7AB51" w14:textId="32C4DA95" w:rsidR="00766505" w:rsidRPr="001D7D76" w:rsidRDefault="00766505" w:rsidP="00766505">
            <w:pPr>
              <w:pStyle w:val="Default"/>
              <w:spacing w:before="120"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Reimbursement of business-related expenses (such as travel to attend a business meeting) is not compensation for the purpose of related party disclosures.</w:t>
            </w:r>
            <w:r>
              <w:rPr>
                <w:rFonts w:ascii="Calibri" w:hAnsi="Calibri"/>
                <w:color w:val="FFFFFF" w:themeColor="background1"/>
                <w:sz w:val="18"/>
                <w:szCs w:val="18"/>
                <w:lang w:eastAsia="en-US"/>
              </w:rPr>
              <w:t xml:space="preserve"> </w:t>
            </w:r>
            <w:r w:rsidRPr="001D7D76">
              <w:rPr>
                <w:rFonts w:ascii="Calibri" w:hAnsi="Calibri"/>
                <w:color w:val="FFFFFF" w:themeColor="background1"/>
                <w:sz w:val="18"/>
                <w:szCs w:val="18"/>
                <w:lang w:eastAsia="en-US"/>
              </w:rPr>
              <w:t>However, a benefit provided to a KMP that is personal in nature is compensation.</w:t>
            </w:r>
          </w:p>
        </w:tc>
      </w:tr>
      <w:tr w:rsidR="00766505" w:rsidRPr="001950C9" w14:paraId="0B150F88" w14:textId="77777777" w:rsidTr="00361F78">
        <w:trPr>
          <w:gridAfter w:val="1"/>
          <w:wAfter w:w="9328" w:type="dxa"/>
          <w:cantSplit/>
          <w:trHeight w:val="23"/>
        </w:trPr>
        <w:tc>
          <w:tcPr>
            <w:tcW w:w="1562" w:type="dxa"/>
            <w:tcBorders>
              <w:left w:val="single" w:sz="4" w:space="0" w:color="auto"/>
              <w:right w:val="single" w:sz="4" w:space="0" w:color="auto"/>
            </w:tcBorders>
          </w:tcPr>
          <w:p w14:paraId="4C3B05B4" w14:textId="77777777" w:rsidR="00766505" w:rsidRPr="001D7D76" w:rsidRDefault="00766505" w:rsidP="00766505">
            <w:pPr>
              <w:pStyle w:val="TableReference"/>
              <w:tabs>
                <w:tab w:val="left" w:pos="3306"/>
              </w:tabs>
              <w:spacing w:after="240"/>
              <w:rPr>
                <w:rFonts w:cs="Calibri"/>
                <w:color w:val="7030A0"/>
                <w:sz w:val="14"/>
              </w:rPr>
            </w:pPr>
          </w:p>
        </w:tc>
        <w:tc>
          <w:tcPr>
            <w:tcW w:w="9072" w:type="dxa"/>
            <w:gridSpan w:val="2"/>
            <w:tcBorders>
              <w:left w:val="single" w:sz="4" w:space="0" w:color="auto"/>
            </w:tcBorders>
            <w:shd w:val="clear" w:color="auto" w:fill="7030A0"/>
            <w:vAlign w:val="bottom"/>
          </w:tcPr>
          <w:p w14:paraId="0F56AC1A" w14:textId="03D5A50D" w:rsidR="00766505" w:rsidRPr="001D7D76" w:rsidRDefault="00766505" w:rsidP="00766505">
            <w:pPr>
              <w:pStyle w:val="Default"/>
              <w:spacing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Any monetary or non-monetary benefits, for instance, the provision of a car or car park, (together with any FBT) provided by ‘</w:t>
            </w:r>
            <w:r w:rsidRPr="001D7D76">
              <w:rPr>
                <w:rFonts w:asciiTheme="minorHAnsi" w:hAnsiTheme="minorHAnsi" w:cstheme="minorHAnsi"/>
                <w:color w:val="FFFFFF" w:themeColor="background1"/>
                <w:sz w:val="18"/>
                <w:szCs w:val="18"/>
              </w:rPr>
              <w:t>Burley Griffin</w:t>
            </w:r>
            <w:r w:rsidRPr="001D7D76">
              <w:rPr>
                <w:rFonts w:asciiTheme="minorHAnsi" w:hAnsiTheme="minorHAnsi" w:cstheme="minorHAnsi"/>
                <w:bCs/>
                <w:color w:val="FFFFFF" w:themeColor="background1"/>
                <w:sz w:val="18"/>
                <w:szCs w:val="18"/>
              </w:rPr>
              <w:t xml:space="preserve"> </w:t>
            </w:r>
            <w:r w:rsidRPr="001D7D76">
              <w:rPr>
                <w:rFonts w:ascii="Calibri" w:hAnsi="Calibri"/>
                <w:color w:val="FFFFFF" w:themeColor="background1"/>
                <w:sz w:val="18"/>
                <w:szCs w:val="18"/>
                <w:lang w:eastAsia="en-US"/>
              </w:rPr>
              <w:t>Agency’ to a KMP will also need to be included here.</w:t>
            </w:r>
            <w:r>
              <w:rPr>
                <w:rFonts w:ascii="Calibri" w:hAnsi="Calibri"/>
                <w:color w:val="FFFFFF" w:themeColor="background1"/>
                <w:sz w:val="18"/>
                <w:szCs w:val="18"/>
                <w:lang w:eastAsia="en-US"/>
              </w:rPr>
              <w:t xml:space="preserve"> </w:t>
            </w:r>
          </w:p>
        </w:tc>
      </w:tr>
      <w:tr w:rsidR="00766505" w:rsidRPr="001950C9" w14:paraId="62E2D239" w14:textId="77777777" w:rsidTr="00361F78">
        <w:trPr>
          <w:gridAfter w:val="1"/>
          <w:wAfter w:w="9328" w:type="dxa"/>
          <w:cantSplit/>
          <w:trHeight w:val="23"/>
        </w:trPr>
        <w:tc>
          <w:tcPr>
            <w:tcW w:w="1562" w:type="dxa"/>
            <w:tcBorders>
              <w:left w:val="single" w:sz="4" w:space="0" w:color="auto"/>
              <w:right w:val="single" w:sz="4" w:space="0" w:color="auto"/>
            </w:tcBorders>
          </w:tcPr>
          <w:p w14:paraId="66FC759C" w14:textId="77777777" w:rsidR="00766505" w:rsidRPr="001D7D76" w:rsidRDefault="00766505" w:rsidP="00766505">
            <w:pPr>
              <w:pStyle w:val="TableReference"/>
              <w:tabs>
                <w:tab w:val="left" w:pos="3306"/>
              </w:tabs>
              <w:spacing w:after="240"/>
              <w:rPr>
                <w:rFonts w:cs="Calibri"/>
                <w:color w:val="7030A0"/>
                <w:sz w:val="14"/>
              </w:rPr>
            </w:pPr>
          </w:p>
        </w:tc>
        <w:tc>
          <w:tcPr>
            <w:tcW w:w="9072" w:type="dxa"/>
            <w:gridSpan w:val="2"/>
            <w:tcBorders>
              <w:left w:val="single" w:sz="4" w:space="0" w:color="auto"/>
            </w:tcBorders>
            <w:shd w:val="clear" w:color="auto" w:fill="7030A0"/>
            <w:vAlign w:val="bottom"/>
          </w:tcPr>
          <w:p w14:paraId="7E38C4CC" w14:textId="4149FF0B" w:rsidR="00766505" w:rsidRPr="001D7D76" w:rsidRDefault="00766505" w:rsidP="00766505">
            <w:pPr>
              <w:pStyle w:val="Default"/>
              <w:spacing w:after="120"/>
              <w:jc w:val="both"/>
              <w:rPr>
                <w:rFonts w:ascii="Calibri" w:hAnsi="Calibri"/>
                <w:color w:val="FFFFFF" w:themeColor="background1"/>
                <w:sz w:val="18"/>
                <w:szCs w:val="18"/>
                <w:lang w:eastAsia="en-US"/>
              </w:rPr>
            </w:pPr>
            <w:bookmarkStart w:id="981" w:name="_Hlk213153131"/>
            <w:r w:rsidRPr="001D7D76">
              <w:rPr>
                <w:rFonts w:ascii="Calibri" w:hAnsi="Calibri"/>
                <w:color w:val="FFFFFF" w:themeColor="background1"/>
                <w:sz w:val="18"/>
                <w:szCs w:val="18"/>
                <w:lang w:eastAsia="en-US"/>
              </w:rPr>
              <w:t xml:space="preserve">Compensation to KMP must be disclosed regardless of the materiality of the amount to the financial statements. Transactions with KMP and other related parties need to be disclosed only if they are material to the financial statements. </w:t>
            </w:r>
            <w:bookmarkStart w:id="982" w:name="_Hlk213153210"/>
            <w:bookmarkEnd w:id="981"/>
            <w:r w:rsidRPr="001D7D76">
              <w:rPr>
                <w:rFonts w:ascii="Calibri" w:hAnsi="Calibri"/>
                <w:color w:val="FFFFFF" w:themeColor="background1"/>
                <w:sz w:val="18"/>
                <w:szCs w:val="18"/>
                <w:lang w:eastAsia="en-US"/>
              </w:rPr>
              <w:t xml:space="preserve">The April 2017 AASB Agenda Decision </w:t>
            </w:r>
            <w:r w:rsidRPr="001D7D76">
              <w:rPr>
                <w:rFonts w:ascii="Calibri" w:hAnsi="Calibri"/>
                <w:i/>
                <w:iCs/>
                <w:color w:val="FFFFFF" w:themeColor="background1"/>
                <w:sz w:val="18"/>
                <w:szCs w:val="18"/>
                <w:lang w:eastAsia="en-US"/>
              </w:rPr>
              <w:t xml:space="preserve">Materiality of Key Management Personnel Related Party Transactions of Not-for-Profit Public Sector Entities </w:t>
            </w:r>
            <w:r w:rsidRPr="001D7D76">
              <w:rPr>
                <w:rFonts w:ascii="Calibri" w:hAnsi="Calibri"/>
                <w:color w:val="FFFFFF" w:themeColor="background1"/>
                <w:sz w:val="18"/>
                <w:szCs w:val="18"/>
                <w:lang w:eastAsia="en-US"/>
              </w:rPr>
              <w:t>provides guidance on the relevant materiality considerations.</w:t>
            </w:r>
            <w:r w:rsidRPr="001D7D76">
              <w:rPr>
                <w:rFonts w:asciiTheme="minorHAnsi" w:hAnsiTheme="minorHAnsi" w:cstheme="minorHAnsi"/>
                <w:color w:val="FFFFFF" w:themeColor="background1"/>
                <w:sz w:val="18"/>
                <w:szCs w:val="18"/>
              </w:rPr>
              <w:t xml:space="preserve"> It is not expected that agencies will have material transactions with KMP. If they do, they should make the relevant disclosures in a similar format to the table in B.3.</w:t>
            </w:r>
            <w:bookmarkEnd w:id="982"/>
          </w:p>
        </w:tc>
      </w:tr>
      <w:tr w:rsidR="00766505" w:rsidRPr="001950C9" w14:paraId="61EC61F1" w14:textId="77777777" w:rsidTr="00361F78">
        <w:trPr>
          <w:gridAfter w:val="1"/>
          <w:wAfter w:w="9328" w:type="dxa"/>
          <w:cantSplit/>
          <w:trHeight w:val="23"/>
        </w:trPr>
        <w:tc>
          <w:tcPr>
            <w:tcW w:w="1562" w:type="dxa"/>
            <w:tcBorders>
              <w:left w:val="single" w:sz="4" w:space="0" w:color="auto"/>
              <w:right w:val="single" w:sz="4" w:space="0" w:color="auto"/>
            </w:tcBorders>
          </w:tcPr>
          <w:p w14:paraId="42E8C3A4" w14:textId="77777777" w:rsidR="00766505" w:rsidRPr="001D7D76" w:rsidRDefault="00766505" w:rsidP="00766505">
            <w:pPr>
              <w:pStyle w:val="TableReference"/>
              <w:tabs>
                <w:tab w:val="left" w:pos="3306"/>
              </w:tabs>
              <w:spacing w:after="240"/>
              <w:rPr>
                <w:rFonts w:cs="Calibri"/>
                <w:color w:val="7030A0"/>
                <w:sz w:val="14"/>
              </w:rPr>
            </w:pPr>
          </w:p>
        </w:tc>
        <w:tc>
          <w:tcPr>
            <w:tcW w:w="9072" w:type="dxa"/>
            <w:gridSpan w:val="2"/>
            <w:tcBorders>
              <w:left w:val="single" w:sz="4" w:space="0" w:color="auto"/>
            </w:tcBorders>
            <w:shd w:val="clear" w:color="auto" w:fill="7030A0"/>
            <w:vAlign w:val="bottom"/>
          </w:tcPr>
          <w:p w14:paraId="76A6392D" w14:textId="735E1F6C" w:rsidR="00766505" w:rsidRPr="001D7D76" w:rsidRDefault="00766505" w:rsidP="00766505">
            <w:pPr>
              <w:pStyle w:val="Default"/>
              <w:spacing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Shared Services Finance will be providing reports for compensation to KMP for agencies whose payroll is managed by them.</w:t>
            </w:r>
            <w:r>
              <w:rPr>
                <w:rFonts w:ascii="Calibri" w:hAnsi="Calibri"/>
                <w:color w:val="FFFFFF" w:themeColor="background1"/>
                <w:sz w:val="18"/>
                <w:szCs w:val="18"/>
                <w:lang w:eastAsia="en-US"/>
              </w:rPr>
              <w:t xml:space="preserve"> </w:t>
            </w:r>
            <w:r w:rsidRPr="001D7D76">
              <w:rPr>
                <w:rFonts w:ascii="Calibri" w:hAnsi="Calibri"/>
                <w:color w:val="FFFFFF" w:themeColor="background1"/>
                <w:sz w:val="18"/>
                <w:szCs w:val="18"/>
                <w:lang w:eastAsia="en-US"/>
              </w:rPr>
              <w:t>These agencies still also need to consider any compensation to its KMP that may have been processed through the Accounts Payable module.</w:t>
            </w:r>
          </w:p>
        </w:tc>
      </w:tr>
      <w:tr w:rsidR="00766505" w:rsidRPr="001950C9" w14:paraId="03163CE5" w14:textId="77777777" w:rsidTr="00361F78">
        <w:trPr>
          <w:gridAfter w:val="1"/>
          <w:wAfter w:w="9328" w:type="dxa"/>
          <w:cantSplit/>
          <w:trHeight w:val="23"/>
        </w:trPr>
        <w:tc>
          <w:tcPr>
            <w:tcW w:w="1562" w:type="dxa"/>
            <w:tcBorders>
              <w:left w:val="single" w:sz="4" w:space="0" w:color="auto"/>
              <w:right w:val="single" w:sz="4" w:space="0" w:color="auto"/>
            </w:tcBorders>
          </w:tcPr>
          <w:p w14:paraId="2737447F" w14:textId="77777777" w:rsidR="00766505" w:rsidRPr="00F12945" w:rsidRDefault="00766505" w:rsidP="00766505">
            <w:pPr>
              <w:pStyle w:val="TableReference"/>
              <w:tabs>
                <w:tab w:val="left" w:pos="3306"/>
              </w:tabs>
              <w:rPr>
                <w:rFonts w:cs="Calibri"/>
                <w:color w:val="FF0000"/>
                <w:sz w:val="14"/>
                <w:highlight w:val="cyan"/>
              </w:rPr>
            </w:pPr>
          </w:p>
        </w:tc>
        <w:tc>
          <w:tcPr>
            <w:tcW w:w="9072" w:type="dxa"/>
            <w:gridSpan w:val="2"/>
            <w:tcBorders>
              <w:left w:val="single" w:sz="4" w:space="0" w:color="auto"/>
            </w:tcBorders>
            <w:shd w:val="clear" w:color="auto" w:fill="7030A0"/>
            <w:vAlign w:val="bottom"/>
          </w:tcPr>
          <w:p w14:paraId="0E4B8ABD" w14:textId="2F20C05D" w:rsidR="00766505" w:rsidRPr="00F12945" w:rsidRDefault="00766505" w:rsidP="00766505">
            <w:pPr>
              <w:pStyle w:val="Default"/>
              <w:spacing w:after="120"/>
              <w:jc w:val="both"/>
              <w:rPr>
                <w:rFonts w:ascii="Calibri" w:hAnsi="Calibri"/>
                <w:color w:val="FF0000"/>
                <w:sz w:val="18"/>
                <w:szCs w:val="18"/>
                <w:highlight w:val="cyan"/>
                <w:lang w:eastAsia="en-US"/>
              </w:rPr>
            </w:pPr>
            <w:r w:rsidRPr="00F12945">
              <w:rPr>
                <w:rFonts w:ascii="Calibri" w:hAnsi="Calibri"/>
                <w:b/>
                <w:color w:val="FF0000"/>
                <w:sz w:val="20"/>
                <w:szCs w:val="20"/>
                <w:highlight w:val="cyan"/>
                <w:lang w:eastAsia="en-US"/>
              </w:rPr>
              <w:t>Key Management Personnel Services</w:t>
            </w:r>
          </w:p>
        </w:tc>
      </w:tr>
      <w:tr w:rsidR="00766505" w:rsidRPr="001950C9" w14:paraId="535654FC" w14:textId="77777777" w:rsidTr="00361F78">
        <w:trPr>
          <w:gridAfter w:val="1"/>
          <w:wAfter w:w="9328" w:type="dxa"/>
          <w:cantSplit/>
          <w:trHeight w:val="23"/>
        </w:trPr>
        <w:tc>
          <w:tcPr>
            <w:tcW w:w="1562" w:type="dxa"/>
            <w:tcBorders>
              <w:left w:val="single" w:sz="4" w:space="0" w:color="auto"/>
              <w:right w:val="single" w:sz="4" w:space="0" w:color="auto"/>
            </w:tcBorders>
          </w:tcPr>
          <w:p w14:paraId="6A539948" w14:textId="64F0E2C1" w:rsidR="00766505" w:rsidRPr="00F12945" w:rsidRDefault="00766505" w:rsidP="00766505">
            <w:pPr>
              <w:pStyle w:val="TableReference"/>
              <w:tabs>
                <w:tab w:val="left" w:pos="3306"/>
              </w:tabs>
              <w:rPr>
                <w:rFonts w:cs="Calibri"/>
                <w:color w:val="FF0000"/>
                <w:sz w:val="14"/>
                <w:highlight w:val="cyan"/>
              </w:rPr>
            </w:pPr>
            <w:r w:rsidRPr="00F12945">
              <w:rPr>
                <w:rFonts w:cs="Calibri"/>
                <w:color w:val="FF0000"/>
                <w:sz w:val="14"/>
                <w:highlight w:val="cyan"/>
              </w:rPr>
              <w:t>AASB 124.17A and 18A</w:t>
            </w:r>
          </w:p>
        </w:tc>
        <w:tc>
          <w:tcPr>
            <w:tcW w:w="9072" w:type="dxa"/>
            <w:gridSpan w:val="2"/>
            <w:tcBorders>
              <w:left w:val="single" w:sz="4" w:space="0" w:color="auto"/>
            </w:tcBorders>
            <w:shd w:val="clear" w:color="auto" w:fill="7030A0"/>
            <w:vAlign w:val="bottom"/>
          </w:tcPr>
          <w:p w14:paraId="242C5219" w14:textId="21611865" w:rsidR="00766505" w:rsidRPr="00F12945" w:rsidRDefault="00A80013" w:rsidP="00766505">
            <w:pPr>
              <w:pStyle w:val="Default"/>
              <w:spacing w:after="120"/>
              <w:jc w:val="both"/>
              <w:rPr>
                <w:rFonts w:ascii="Calibri" w:hAnsi="Calibri"/>
                <w:color w:val="FF0000"/>
                <w:sz w:val="18"/>
                <w:szCs w:val="18"/>
                <w:highlight w:val="cyan"/>
                <w:lang w:eastAsia="en-US"/>
              </w:rPr>
            </w:pPr>
            <w:r>
              <w:rPr>
                <w:rFonts w:ascii="Calibri" w:hAnsi="Calibri"/>
                <w:color w:val="FF0000"/>
                <w:sz w:val="18"/>
                <w:szCs w:val="18"/>
                <w:highlight w:val="cyan"/>
                <w:lang w:eastAsia="en-US"/>
              </w:rPr>
              <w:t>Where</w:t>
            </w:r>
            <w:r w:rsidR="00766505" w:rsidRPr="00F12945">
              <w:rPr>
                <w:rFonts w:ascii="Calibri" w:hAnsi="Calibri"/>
                <w:color w:val="FF0000"/>
                <w:sz w:val="18"/>
                <w:szCs w:val="18"/>
                <w:highlight w:val="cyan"/>
                <w:lang w:eastAsia="en-US"/>
              </w:rPr>
              <w:t xml:space="preserve"> an employee of one ACT Government agency </w:t>
            </w:r>
            <w:r w:rsidR="00916039">
              <w:rPr>
                <w:rFonts w:ascii="Calibri" w:hAnsi="Calibri"/>
                <w:color w:val="FF0000"/>
                <w:sz w:val="18"/>
                <w:szCs w:val="18"/>
                <w:highlight w:val="cyan"/>
                <w:lang w:eastAsia="en-US"/>
              </w:rPr>
              <w:t>(Agency A)</w:t>
            </w:r>
            <w:r w:rsidR="00B81658">
              <w:rPr>
                <w:rFonts w:ascii="Calibri" w:hAnsi="Calibri"/>
                <w:color w:val="FF0000"/>
                <w:sz w:val="18"/>
                <w:szCs w:val="18"/>
                <w:highlight w:val="cyan"/>
                <w:lang w:eastAsia="en-US"/>
              </w:rPr>
              <w:t xml:space="preserve"> </w:t>
            </w:r>
            <w:r w:rsidR="00766505" w:rsidRPr="00F12945">
              <w:rPr>
                <w:rFonts w:ascii="Calibri" w:hAnsi="Calibri"/>
                <w:color w:val="FF0000"/>
                <w:sz w:val="18"/>
                <w:szCs w:val="18"/>
                <w:highlight w:val="cyan"/>
                <w:lang w:eastAsia="en-US"/>
              </w:rPr>
              <w:t>is a KMP of another ACT Government agency</w:t>
            </w:r>
            <w:r w:rsidR="00916039">
              <w:rPr>
                <w:rFonts w:ascii="Calibri" w:hAnsi="Calibri"/>
                <w:color w:val="FF0000"/>
                <w:sz w:val="18"/>
                <w:szCs w:val="18"/>
                <w:highlight w:val="cyan"/>
                <w:lang w:eastAsia="en-US"/>
              </w:rPr>
              <w:t xml:space="preserve"> (Agency B)</w:t>
            </w:r>
            <w:r w:rsidR="00766505" w:rsidRPr="00F12945">
              <w:rPr>
                <w:rFonts w:ascii="Calibri" w:hAnsi="Calibri"/>
                <w:color w:val="FF0000"/>
                <w:sz w:val="18"/>
                <w:szCs w:val="18"/>
                <w:highlight w:val="cyan"/>
                <w:lang w:eastAsia="en-US"/>
              </w:rPr>
              <w:t xml:space="preserve">, </w:t>
            </w:r>
            <w:r w:rsidR="00916039">
              <w:rPr>
                <w:rFonts w:ascii="Calibri" w:hAnsi="Calibri"/>
                <w:color w:val="FF0000"/>
                <w:sz w:val="18"/>
                <w:szCs w:val="18"/>
                <w:highlight w:val="cyan"/>
                <w:lang w:eastAsia="en-US"/>
              </w:rPr>
              <w:t xml:space="preserve">and Agency B reimburses Agency A for the cost of that employee, then the amount reimbursed should be disclosed by Agency B </w:t>
            </w:r>
            <w:r w:rsidR="00916039" w:rsidRPr="00F12945">
              <w:rPr>
                <w:rFonts w:ascii="Calibri" w:hAnsi="Calibri"/>
                <w:color w:val="FF0000"/>
                <w:sz w:val="18"/>
                <w:szCs w:val="18"/>
                <w:highlight w:val="cyan"/>
                <w:lang w:eastAsia="en-US"/>
              </w:rPr>
              <w:t>as KMP Services</w:t>
            </w:r>
            <w:r w:rsidR="00916039">
              <w:rPr>
                <w:rFonts w:ascii="Calibri" w:hAnsi="Calibri"/>
                <w:color w:val="FF0000"/>
                <w:sz w:val="18"/>
                <w:szCs w:val="18"/>
                <w:highlight w:val="cyan"/>
                <w:lang w:eastAsia="en-US"/>
              </w:rPr>
              <w:t xml:space="preserve"> in the </w:t>
            </w:r>
            <w:r w:rsidR="00916039" w:rsidRPr="00F12945">
              <w:rPr>
                <w:rFonts w:ascii="Calibri" w:hAnsi="Calibri"/>
                <w:i/>
                <w:iCs/>
                <w:color w:val="FF0000"/>
                <w:sz w:val="18"/>
                <w:szCs w:val="18"/>
                <w:highlight w:val="cyan"/>
                <w:lang w:eastAsia="en-US"/>
              </w:rPr>
              <w:t>(C) Transactions with other ACT Government Controlled Entities</w:t>
            </w:r>
            <w:r w:rsidR="00916039" w:rsidRPr="00F12945">
              <w:rPr>
                <w:rFonts w:ascii="Calibri" w:hAnsi="Calibri"/>
                <w:color w:val="FF0000"/>
                <w:sz w:val="18"/>
                <w:szCs w:val="18"/>
                <w:highlight w:val="cyan"/>
                <w:lang w:eastAsia="en-US"/>
              </w:rPr>
              <w:t xml:space="preserve"> Section of </w:t>
            </w:r>
            <w:r w:rsidR="00CB0318">
              <w:rPr>
                <w:rFonts w:ascii="Calibri" w:hAnsi="Calibri"/>
                <w:color w:val="FF0000"/>
                <w:sz w:val="18"/>
                <w:szCs w:val="18"/>
                <w:highlight w:val="cyan"/>
                <w:lang w:eastAsia="en-US"/>
              </w:rPr>
              <w:t xml:space="preserve">the </w:t>
            </w:r>
            <w:r w:rsidR="00916039" w:rsidRPr="00F12945">
              <w:rPr>
                <w:rFonts w:ascii="Calibri" w:hAnsi="Calibri"/>
                <w:color w:val="FF0000"/>
                <w:sz w:val="18"/>
                <w:szCs w:val="18"/>
                <w:highlight w:val="cyan"/>
                <w:lang w:eastAsia="en-US"/>
              </w:rPr>
              <w:t xml:space="preserve">Related Party </w:t>
            </w:r>
            <w:r w:rsidR="00D23BC7">
              <w:rPr>
                <w:rFonts w:ascii="Calibri" w:hAnsi="Calibri"/>
                <w:color w:val="FF0000"/>
                <w:sz w:val="18"/>
                <w:szCs w:val="18"/>
                <w:highlight w:val="cyan"/>
                <w:lang w:eastAsia="en-US"/>
              </w:rPr>
              <w:t xml:space="preserve">Disclosures </w:t>
            </w:r>
            <w:r w:rsidR="00916039" w:rsidRPr="00F12945">
              <w:rPr>
                <w:rFonts w:ascii="Calibri" w:hAnsi="Calibri"/>
                <w:color w:val="FF0000"/>
                <w:sz w:val="18"/>
                <w:szCs w:val="18"/>
                <w:highlight w:val="cyan"/>
                <w:lang w:eastAsia="en-US"/>
              </w:rPr>
              <w:t>Note.</w:t>
            </w:r>
            <w:r w:rsidR="00916039">
              <w:rPr>
                <w:rFonts w:ascii="Calibri" w:hAnsi="Calibri"/>
                <w:color w:val="FF0000"/>
                <w:sz w:val="18"/>
                <w:szCs w:val="18"/>
                <w:highlight w:val="cyan"/>
                <w:lang w:eastAsia="en-US"/>
              </w:rPr>
              <w:t xml:space="preserve"> </w:t>
            </w:r>
            <w:r w:rsidR="00B81658">
              <w:rPr>
                <w:rFonts w:ascii="Calibri" w:hAnsi="Calibri"/>
                <w:color w:val="FF0000"/>
                <w:sz w:val="18"/>
                <w:szCs w:val="18"/>
                <w:highlight w:val="cyan"/>
                <w:lang w:eastAsia="en-US"/>
              </w:rPr>
              <w:t xml:space="preserve">As such, the amount is not included in the </w:t>
            </w:r>
            <w:r w:rsidR="00766505" w:rsidRPr="00CB0318">
              <w:rPr>
                <w:rFonts w:asciiTheme="minorHAnsi" w:hAnsiTheme="minorHAnsi" w:cstheme="minorHAnsi"/>
                <w:bCs/>
                <w:i/>
                <w:iCs/>
                <w:color w:val="FF0000"/>
                <w:sz w:val="18"/>
                <w:szCs w:val="18"/>
                <w:highlight w:val="cyan"/>
              </w:rPr>
              <w:t>B.1 Compensation of Key Management Personnel</w:t>
            </w:r>
            <w:r w:rsidR="00766505" w:rsidRPr="00F12945">
              <w:rPr>
                <w:rFonts w:ascii="Calibri" w:hAnsi="Calibri"/>
                <w:color w:val="FF0000"/>
                <w:sz w:val="18"/>
                <w:szCs w:val="18"/>
                <w:highlight w:val="cyan"/>
                <w:lang w:eastAsia="en-US"/>
              </w:rPr>
              <w:t xml:space="preserve"> section of the Related Party </w:t>
            </w:r>
            <w:r w:rsidR="00D23BC7">
              <w:rPr>
                <w:rFonts w:ascii="Calibri" w:hAnsi="Calibri"/>
                <w:color w:val="FF0000"/>
                <w:sz w:val="18"/>
                <w:szCs w:val="18"/>
                <w:highlight w:val="cyan"/>
                <w:lang w:eastAsia="en-US"/>
              </w:rPr>
              <w:t>D</w:t>
            </w:r>
            <w:r w:rsidR="00D23BC7" w:rsidRPr="00F12945">
              <w:rPr>
                <w:rFonts w:ascii="Calibri" w:hAnsi="Calibri"/>
                <w:color w:val="FF0000"/>
                <w:sz w:val="18"/>
                <w:szCs w:val="18"/>
                <w:highlight w:val="cyan"/>
                <w:lang w:eastAsia="en-US"/>
              </w:rPr>
              <w:t xml:space="preserve">isclosure </w:t>
            </w:r>
            <w:r w:rsidR="00766505" w:rsidRPr="00F12945">
              <w:rPr>
                <w:rFonts w:ascii="Calibri" w:hAnsi="Calibri"/>
                <w:color w:val="FF0000"/>
                <w:sz w:val="18"/>
                <w:szCs w:val="18"/>
                <w:highlight w:val="cyan"/>
                <w:lang w:eastAsia="en-US"/>
              </w:rPr>
              <w:t xml:space="preserve">Note </w:t>
            </w:r>
            <w:r w:rsidR="005C6B3C">
              <w:rPr>
                <w:rFonts w:ascii="Calibri" w:hAnsi="Calibri"/>
                <w:color w:val="FF0000"/>
                <w:sz w:val="18"/>
                <w:szCs w:val="18"/>
                <w:highlight w:val="cyan"/>
                <w:lang w:eastAsia="en-US"/>
              </w:rPr>
              <w:t>by</w:t>
            </w:r>
            <w:r w:rsidR="00766505" w:rsidRPr="00F12945">
              <w:rPr>
                <w:rFonts w:ascii="Calibri" w:hAnsi="Calibri"/>
                <w:color w:val="FF0000"/>
                <w:sz w:val="18"/>
                <w:szCs w:val="18"/>
                <w:highlight w:val="cyan"/>
                <w:lang w:eastAsia="en-US"/>
              </w:rPr>
              <w:t xml:space="preserve"> </w:t>
            </w:r>
            <w:r w:rsidR="005C6B3C">
              <w:rPr>
                <w:rFonts w:ascii="Calibri" w:hAnsi="Calibri"/>
                <w:color w:val="FF0000"/>
                <w:sz w:val="18"/>
                <w:szCs w:val="18"/>
                <w:highlight w:val="cyan"/>
                <w:lang w:eastAsia="en-US"/>
              </w:rPr>
              <w:t>Agency B</w:t>
            </w:r>
            <w:r w:rsidR="00766505" w:rsidRPr="00F12945">
              <w:rPr>
                <w:rFonts w:ascii="Calibri" w:hAnsi="Calibri"/>
                <w:color w:val="FF0000"/>
                <w:sz w:val="18"/>
                <w:szCs w:val="18"/>
                <w:highlight w:val="cyan"/>
                <w:lang w:eastAsia="en-US"/>
              </w:rPr>
              <w:t xml:space="preserve">. However, where </w:t>
            </w:r>
            <w:r w:rsidR="005C6B3C">
              <w:rPr>
                <w:rFonts w:ascii="Calibri" w:hAnsi="Calibri"/>
                <w:color w:val="FF0000"/>
                <w:sz w:val="18"/>
                <w:szCs w:val="18"/>
                <w:highlight w:val="cyan"/>
                <w:lang w:eastAsia="en-US"/>
              </w:rPr>
              <w:t>A</w:t>
            </w:r>
            <w:r w:rsidR="00766505" w:rsidRPr="00F12945">
              <w:rPr>
                <w:rFonts w:ascii="Calibri" w:hAnsi="Calibri"/>
                <w:color w:val="FF0000"/>
                <w:sz w:val="18"/>
                <w:szCs w:val="18"/>
                <w:highlight w:val="cyan"/>
                <w:lang w:eastAsia="en-US"/>
              </w:rPr>
              <w:t xml:space="preserve">gency </w:t>
            </w:r>
            <w:r w:rsidR="005C6B3C">
              <w:rPr>
                <w:rFonts w:ascii="Calibri" w:hAnsi="Calibri"/>
                <w:color w:val="FF0000"/>
                <w:sz w:val="18"/>
                <w:szCs w:val="18"/>
                <w:highlight w:val="cyan"/>
                <w:lang w:eastAsia="en-US"/>
              </w:rPr>
              <w:t>B</w:t>
            </w:r>
            <w:r w:rsidR="00766505" w:rsidRPr="00F12945">
              <w:rPr>
                <w:rFonts w:ascii="Calibri" w:hAnsi="Calibri"/>
                <w:color w:val="FF0000"/>
                <w:sz w:val="18"/>
                <w:szCs w:val="18"/>
                <w:highlight w:val="cyan"/>
                <w:lang w:eastAsia="en-US"/>
              </w:rPr>
              <w:t xml:space="preserve"> </w:t>
            </w:r>
            <w:r w:rsidR="005C6B3C">
              <w:rPr>
                <w:rFonts w:ascii="Calibri" w:hAnsi="Calibri"/>
                <w:color w:val="FF0000"/>
                <w:sz w:val="18"/>
                <w:szCs w:val="18"/>
                <w:highlight w:val="cyan"/>
                <w:lang w:eastAsia="en-US"/>
              </w:rPr>
              <w:t xml:space="preserve">does not </w:t>
            </w:r>
            <w:r w:rsidR="00766505" w:rsidRPr="00F12945">
              <w:rPr>
                <w:rFonts w:ascii="Calibri" w:hAnsi="Calibri"/>
                <w:color w:val="FF0000"/>
                <w:sz w:val="18"/>
                <w:szCs w:val="18"/>
                <w:highlight w:val="cyan"/>
                <w:lang w:eastAsia="en-US"/>
              </w:rPr>
              <w:t>reimburse</w:t>
            </w:r>
            <w:r w:rsidR="005C6B3C">
              <w:rPr>
                <w:rFonts w:ascii="Calibri" w:hAnsi="Calibri"/>
                <w:color w:val="FF0000"/>
                <w:sz w:val="18"/>
                <w:szCs w:val="18"/>
                <w:highlight w:val="cyan"/>
                <w:lang w:eastAsia="en-US"/>
              </w:rPr>
              <w:t xml:space="preserve"> Agency A</w:t>
            </w:r>
            <w:r w:rsidR="00766505" w:rsidRPr="00F12945">
              <w:rPr>
                <w:rFonts w:ascii="Calibri" w:hAnsi="Calibri"/>
                <w:color w:val="FF0000"/>
                <w:sz w:val="18"/>
                <w:szCs w:val="18"/>
                <w:highlight w:val="cyan"/>
                <w:lang w:eastAsia="en-US"/>
              </w:rPr>
              <w:t xml:space="preserve"> for the employee benefits</w:t>
            </w:r>
            <w:r w:rsidR="00875C1A">
              <w:rPr>
                <w:rFonts w:ascii="Calibri" w:hAnsi="Calibri"/>
                <w:color w:val="FF0000"/>
                <w:sz w:val="18"/>
                <w:szCs w:val="18"/>
                <w:highlight w:val="cyan"/>
                <w:lang w:eastAsia="en-US"/>
              </w:rPr>
              <w:t xml:space="preserve"> expense</w:t>
            </w:r>
            <w:r w:rsidR="00766505" w:rsidRPr="00F12945">
              <w:rPr>
                <w:rFonts w:ascii="Calibri" w:hAnsi="Calibri"/>
                <w:color w:val="FF0000"/>
                <w:sz w:val="18"/>
                <w:szCs w:val="18"/>
                <w:highlight w:val="cyan"/>
                <w:lang w:eastAsia="en-US"/>
              </w:rPr>
              <w:t xml:space="preserve"> paid to th</w:t>
            </w:r>
            <w:r>
              <w:rPr>
                <w:rFonts w:ascii="Calibri" w:hAnsi="Calibri"/>
                <w:color w:val="FF0000"/>
                <w:sz w:val="18"/>
                <w:szCs w:val="18"/>
                <w:highlight w:val="cyan"/>
                <w:lang w:eastAsia="en-US"/>
              </w:rPr>
              <w:t>at</w:t>
            </w:r>
            <w:r w:rsidR="00766505" w:rsidRPr="00F12945">
              <w:rPr>
                <w:rFonts w:ascii="Calibri" w:hAnsi="Calibri"/>
                <w:color w:val="FF0000"/>
                <w:sz w:val="18"/>
                <w:szCs w:val="18"/>
                <w:highlight w:val="cyan"/>
                <w:lang w:eastAsia="en-US"/>
              </w:rPr>
              <w:t xml:space="preserve"> employee, the</w:t>
            </w:r>
            <w:r w:rsidR="005C6B3C">
              <w:rPr>
                <w:rFonts w:ascii="Calibri" w:hAnsi="Calibri"/>
                <w:color w:val="FF0000"/>
                <w:sz w:val="18"/>
                <w:szCs w:val="18"/>
                <w:highlight w:val="cyan"/>
                <w:lang w:eastAsia="en-US"/>
              </w:rPr>
              <w:t>n</w:t>
            </w:r>
            <w:r w:rsidR="00766505" w:rsidRPr="00F12945">
              <w:rPr>
                <w:rFonts w:ascii="Calibri" w:hAnsi="Calibri"/>
                <w:color w:val="FF0000"/>
                <w:sz w:val="18"/>
                <w:szCs w:val="18"/>
                <w:highlight w:val="cyan"/>
                <w:lang w:eastAsia="en-US"/>
              </w:rPr>
              <w:t xml:space="preserve"> </w:t>
            </w:r>
            <w:r w:rsidR="005C6B3C">
              <w:rPr>
                <w:rFonts w:ascii="Calibri" w:hAnsi="Calibri"/>
                <w:color w:val="FF0000"/>
                <w:sz w:val="18"/>
                <w:szCs w:val="18"/>
                <w:highlight w:val="cyan"/>
                <w:lang w:eastAsia="en-US"/>
              </w:rPr>
              <w:t xml:space="preserve">neither Agency </w:t>
            </w:r>
            <w:r w:rsidR="00766505" w:rsidRPr="00F12945">
              <w:rPr>
                <w:rFonts w:ascii="Calibri" w:hAnsi="Calibri"/>
                <w:color w:val="FF0000"/>
                <w:sz w:val="18"/>
                <w:szCs w:val="18"/>
                <w:highlight w:val="cyan"/>
                <w:lang w:eastAsia="en-US"/>
              </w:rPr>
              <w:t>disclose</w:t>
            </w:r>
            <w:r w:rsidR="005C6B3C">
              <w:rPr>
                <w:rFonts w:ascii="Calibri" w:hAnsi="Calibri"/>
                <w:color w:val="FF0000"/>
                <w:sz w:val="18"/>
                <w:szCs w:val="18"/>
                <w:highlight w:val="cyan"/>
                <w:lang w:eastAsia="en-US"/>
              </w:rPr>
              <w:t xml:space="preserve">s the amount paid to the employee </w:t>
            </w:r>
            <w:r w:rsidR="003975E4">
              <w:rPr>
                <w:rFonts w:ascii="Calibri" w:hAnsi="Calibri"/>
                <w:color w:val="FF0000"/>
                <w:sz w:val="18"/>
                <w:szCs w:val="18"/>
                <w:highlight w:val="cyan"/>
                <w:lang w:eastAsia="en-US"/>
              </w:rPr>
              <w:t xml:space="preserve">in their </w:t>
            </w:r>
            <w:r w:rsidR="00CB0318">
              <w:rPr>
                <w:rFonts w:ascii="Calibri" w:hAnsi="Calibri"/>
                <w:color w:val="FF0000"/>
                <w:sz w:val="18"/>
                <w:szCs w:val="18"/>
                <w:highlight w:val="cyan"/>
                <w:lang w:eastAsia="en-US"/>
              </w:rPr>
              <w:t>Related Party</w:t>
            </w:r>
            <w:r w:rsidR="003975E4">
              <w:rPr>
                <w:rFonts w:ascii="Calibri" w:hAnsi="Calibri"/>
                <w:color w:val="FF0000"/>
                <w:sz w:val="18"/>
                <w:szCs w:val="18"/>
                <w:highlight w:val="cyan"/>
                <w:lang w:eastAsia="en-US"/>
              </w:rPr>
              <w:t xml:space="preserve"> </w:t>
            </w:r>
            <w:r w:rsidR="006A5F6B">
              <w:rPr>
                <w:rFonts w:ascii="Calibri" w:hAnsi="Calibri"/>
                <w:color w:val="FF0000"/>
                <w:sz w:val="18"/>
                <w:szCs w:val="18"/>
                <w:highlight w:val="cyan"/>
                <w:lang w:eastAsia="en-US"/>
              </w:rPr>
              <w:t xml:space="preserve">Disclosure </w:t>
            </w:r>
            <w:r w:rsidR="003975E4">
              <w:rPr>
                <w:rFonts w:ascii="Calibri" w:hAnsi="Calibri"/>
                <w:color w:val="FF0000"/>
                <w:sz w:val="18"/>
                <w:szCs w:val="18"/>
                <w:highlight w:val="cyan"/>
                <w:lang w:eastAsia="en-US"/>
              </w:rPr>
              <w:t xml:space="preserve">note </w:t>
            </w:r>
            <w:r w:rsidR="005C6B3C">
              <w:rPr>
                <w:rFonts w:ascii="Calibri" w:hAnsi="Calibri"/>
                <w:color w:val="FF0000"/>
                <w:sz w:val="18"/>
                <w:szCs w:val="18"/>
                <w:highlight w:val="cyan"/>
                <w:lang w:eastAsia="en-US"/>
              </w:rPr>
              <w:t>(</w:t>
            </w:r>
            <w:r w:rsidR="00875C1A">
              <w:rPr>
                <w:rFonts w:ascii="Calibri" w:hAnsi="Calibri"/>
                <w:color w:val="FF0000"/>
                <w:sz w:val="18"/>
                <w:szCs w:val="18"/>
                <w:highlight w:val="cyan"/>
                <w:lang w:eastAsia="en-US"/>
              </w:rPr>
              <w:t xml:space="preserve">assuming that the </w:t>
            </w:r>
            <w:r w:rsidR="005C6B3C">
              <w:rPr>
                <w:rFonts w:ascii="Calibri" w:hAnsi="Calibri"/>
                <w:color w:val="FF0000"/>
                <w:sz w:val="18"/>
                <w:szCs w:val="18"/>
                <w:highlight w:val="cyan"/>
                <w:lang w:eastAsia="en-US"/>
              </w:rPr>
              <w:t xml:space="preserve">employee is not </w:t>
            </w:r>
            <w:r w:rsidR="00CB0318">
              <w:rPr>
                <w:rFonts w:ascii="Calibri" w:hAnsi="Calibri"/>
                <w:color w:val="FF0000"/>
                <w:sz w:val="18"/>
                <w:szCs w:val="18"/>
                <w:highlight w:val="cyan"/>
                <w:lang w:eastAsia="en-US"/>
              </w:rPr>
              <w:t xml:space="preserve">also </w:t>
            </w:r>
            <w:r w:rsidR="005C6B3C">
              <w:rPr>
                <w:rFonts w:ascii="Calibri" w:hAnsi="Calibri"/>
                <w:color w:val="FF0000"/>
                <w:sz w:val="18"/>
                <w:szCs w:val="18"/>
                <w:highlight w:val="cyan"/>
                <w:lang w:eastAsia="en-US"/>
              </w:rPr>
              <w:t>a KMP of Agency A</w:t>
            </w:r>
            <w:r w:rsidR="00875C1A">
              <w:rPr>
                <w:rFonts w:ascii="Calibri" w:hAnsi="Calibri"/>
                <w:color w:val="FF0000"/>
                <w:sz w:val="18"/>
                <w:szCs w:val="18"/>
                <w:highlight w:val="cyan"/>
                <w:lang w:eastAsia="en-US"/>
              </w:rPr>
              <w:t>)</w:t>
            </w:r>
            <w:r w:rsidR="005C6B3C">
              <w:rPr>
                <w:rFonts w:ascii="Calibri" w:hAnsi="Calibri"/>
                <w:color w:val="FF0000"/>
                <w:sz w:val="18"/>
                <w:szCs w:val="18"/>
                <w:highlight w:val="cyan"/>
                <w:lang w:eastAsia="en-US"/>
              </w:rPr>
              <w:t xml:space="preserve">. </w:t>
            </w:r>
            <w:r w:rsidR="00766505" w:rsidRPr="00F12945">
              <w:rPr>
                <w:rFonts w:ascii="Calibri" w:hAnsi="Calibri"/>
                <w:color w:val="FF0000"/>
                <w:sz w:val="18"/>
                <w:szCs w:val="18"/>
                <w:highlight w:val="cyan"/>
                <w:lang w:eastAsia="en-US"/>
              </w:rPr>
              <w:t xml:space="preserve">     </w:t>
            </w:r>
          </w:p>
        </w:tc>
      </w:tr>
      <w:tr w:rsidR="00766505" w:rsidRPr="001950C9" w14:paraId="0F1E8958" w14:textId="77777777" w:rsidTr="00361F78">
        <w:trPr>
          <w:gridAfter w:val="1"/>
          <w:wAfter w:w="9328" w:type="dxa"/>
          <w:cantSplit/>
          <w:trHeight w:val="23"/>
        </w:trPr>
        <w:tc>
          <w:tcPr>
            <w:tcW w:w="1562" w:type="dxa"/>
            <w:tcBorders>
              <w:left w:val="single" w:sz="4" w:space="0" w:color="auto"/>
              <w:right w:val="single" w:sz="4" w:space="0" w:color="auto"/>
            </w:tcBorders>
          </w:tcPr>
          <w:p w14:paraId="284AAB3E" w14:textId="77777777" w:rsidR="00766505" w:rsidRPr="001D7D76" w:rsidRDefault="00766505" w:rsidP="00766505">
            <w:pPr>
              <w:pStyle w:val="TableReference"/>
              <w:tabs>
                <w:tab w:val="left" w:pos="3306"/>
              </w:tabs>
              <w:spacing w:before="60"/>
              <w:rPr>
                <w:color w:val="7030A0"/>
                <w:sz w:val="14"/>
              </w:rPr>
            </w:pPr>
          </w:p>
        </w:tc>
        <w:tc>
          <w:tcPr>
            <w:tcW w:w="9072" w:type="dxa"/>
            <w:gridSpan w:val="2"/>
            <w:tcBorders>
              <w:left w:val="single" w:sz="4" w:space="0" w:color="auto"/>
            </w:tcBorders>
            <w:shd w:val="clear" w:color="auto" w:fill="7030A0"/>
            <w:vAlign w:val="bottom"/>
          </w:tcPr>
          <w:p w14:paraId="5398270A" w14:textId="22333AFC" w:rsidR="00766505" w:rsidRPr="000A1EDA" w:rsidRDefault="00766505" w:rsidP="00766505">
            <w:pPr>
              <w:pStyle w:val="Default"/>
              <w:spacing w:after="40"/>
              <w:rPr>
                <w:rFonts w:ascii="Calibri" w:hAnsi="Calibri"/>
                <w:b/>
                <w:color w:val="FFFFFF" w:themeColor="background1"/>
                <w:sz w:val="20"/>
                <w:szCs w:val="20"/>
                <w:lang w:eastAsia="en-US"/>
              </w:rPr>
            </w:pPr>
            <w:r w:rsidRPr="000A1EDA">
              <w:rPr>
                <w:rFonts w:ascii="Calibri" w:hAnsi="Calibri"/>
                <w:b/>
                <w:color w:val="FFFFFF" w:themeColor="background1"/>
                <w:sz w:val="20"/>
                <w:szCs w:val="20"/>
                <w:lang w:eastAsia="en-US"/>
              </w:rPr>
              <w:t>Other Related Party Transactions</w:t>
            </w:r>
          </w:p>
        </w:tc>
      </w:tr>
      <w:tr w:rsidR="00766505" w:rsidRPr="001950C9" w14:paraId="3ADCF63F" w14:textId="77777777" w:rsidTr="00361F78">
        <w:trPr>
          <w:gridAfter w:val="1"/>
          <w:wAfter w:w="9328" w:type="dxa"/>
          <w:cantSplit/>
          <w:trHeight w:val="23"/>
        </w:trPr>
        <w:tc>
          <w:tcPr>
            <w:tcW w:w="1562" w:type="dxa"/>
            <w:tcBorders>
              <w:left w:val="single" w:sz="4" w:space="0" w:color="auto"/>
              <w:right w:val="single" w:sz="4" w:space="0" w:color="auto"/>
            </w:tcBorders>
          </w:tcPr>
          <w:p w14:paraId="6919BE12" w14:textId="44E46EBD" w:rsidR="00766505" w:rsidRPr="001D7D76" w:rsidRDefault="00766505" w:rsidP="00766505">
            <w:pPr>
              <w:pStyle w:val="TableReference"/>
              <w:tabs>
                <w:tab w:val="left" w:pos="3306"/>
              </w:tabs>
              <w:spacing w:before="60"/>
              <w:rPr>
                <w:color w:val="7030A0"/>
                <w:sz w:val="14"/>
              </w:rPr>
            </w:pPr>
            <w:r w:rsidRPr="001D7D76">
              <w:rPr>
                <w:color w:val="7030A0"/>
                <w:sz w:val="14"/>
              </w:rPr>
              <w:t>AASB 124.19</w:t>
            </w:r>
          </w:p>
        </w:tc>
        <w:tc>
          <w:tcPr>
            <w:tcW w:w="9072" w:type="dxa"/>
            <w:gridSpan w:val="2"/>
            <w:tcBorders>
              <w:left w:val="single" w:sz="4" w:space="0" w:color="auto"/>
            </w:tcBorders>
            <w:shd w:val="clear" w:color="auto" w:fill="7030A0"/>
            <w:vAlign w:val="bottom"/>
          </w:tcPr>
          <w:p w14:paraId="089D928D" w14:textId="25FAE729" w:rsidR="00766505" w:rsidRPr="001D7D76" w:rsidRDefault="00766505" w:rsidP="00766505">
            <w:pPr>
              <w:pStyle w:val="Default"/>
              <w:spacing w:after="6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Disclosures required by AASB 124 paragraph 18 regarding the nature of the related party relationship as well as information about those transactions and outstanding balances, including commitments, necessary for users to understand the potential effect of the relationship shall be made separately for each of the following categories: </w:t>
            </w:r>
          </w:p>
          <w:p w14:paraId="200BD483" w14:textId="77777777" w:rsidR="00766505" w:rsidRPr="001D7D76" w:rsidRDefault="00766505" w:rsidP="00766505">
            <w:pPr>
              <w:pStyle w:val="Default"/>
              <w:spacing w:after="60"/>
              <w:ind w:left="310" w:hanging="283"/>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(a) the </w:t>
            </w:r>
            <w:proofErr w:type="gramStart"/>
            <w:r w:rsidRPr="001D7D76">
              <w:rPr>
                <w:rFonts w:ascii="Calibri" w:hAnsi="Calibri"/>
                <w:color w:val="FFFFFF" w:themeColor="background1"/>
                <w:sz w:val="18"/>
                <w:szCs w:val="18"/>
                <w:lang w:eastAsia="en-US"/>
              </w:rPr>
              <w:t>parent;</w:t>
            </w:r>
            <w:proofErr w:type="gramEnd"/>
            <w:r w:rsidRPr="001D7D76">
              <w:rPr>
                <w:rFonts w:ascii="Calibri" w:hAnsi="Calibri"/>
                <w:color w:val="FFFFFF" w:themeColor="background1"/>
                <w:sz w:val="18"/>
                <w:szCs w:val="18"/>
                <w:lang w:eastAsia="en-US"/>
              </w:rPr>
              <w:t xml:space="preserve"> </w:t>
            </w:r>
          </w:p>
          <w:p w14:paraId="00E45C4B" w14:textId="77777777" w:rsidR="00766505" w:rsidRPr="001D7D76" w:rsidRDefault="00766505" w:rsidP="00766505">
            <w:pPr>
              <w:pStyle w:val="Default"/>
              <w:spacing w:after="60"/>
              <w:ind w:left="310" w:hanging="283"/>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(b) entities with joint control of, or significant influence over, the </w:t>
            </w:r>
            <w:proofErr w:type="gramStart"/>
            <w:r w:rsidRPr="001D7D76">
              <w:rPr>
                <w:rFonts w:ascii="Calibri" w:hAnsi="Calibri"/>
                <w:color w:val="FFFFFF" w:themeColor="background1"/>
                <w:sz w:val="18"/>
                <w:szCs w:val="18"/>
                <w:lang w:eastAsia="en-US"/>
              </w:rPr>
              <w:t>entity;</w:t>
            </w:r>
            <w:proofErr w:type="gramEnd"/>
            <w:r w:rsidRPr="001D7D76">
              <w:rPr>
                <w:rFonts w:ascii="Calibri" w:hAnsi="Calibri"/>
                <w:color w:val="FFFFFF" w:themeColor="background1"/>
                <w:sz w:val="18"/>
                <w:szCs w:val="18"/>
                <w:lang w:eastAsia="en-US"/>
              </w:rPr>
              <w:t xml:space="preserve"> </w:t>
            </w:r>
          </w:p>
          <w:p w14:paraId="53B54D49" w14:textId="77777777" w:rsidR="00766505" w:rsidRPr="001D7D76" w:rsidRDefault="00766505" w:rsidP="00766505">
            <w:pPr>
              <w:pStyle w:val="Default"/>
              <w:spacing w:after="60"/>
              <w:ind w:left="310" w:hanging="283"/>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(c) </w:t>
            </w:r>
            <w:proofErr w:type="gramStart"/>
            <w:r w:rsidRPr="001D7D76">
              <w:rPr>
                <w:rFonts w:ascii="Calibri" w:hAnsi="Calibri"/>
                <w:color w:val="FFFFFF" w:themeColor="background1"/>
                <w:sz w:val="18"/>
                <w:szCs w:val="18"/>
                <w:lang w:eastAsia="en-US"/>
              </w:rPr>
              <w:t>subsidiaries;</w:t>
            </w:r>
            <w:proofErr w:type="gramEnd"/>
            <w:r w:rsidRPr="001D7D76">
              <w:rPr>
                <w:rFonts w:ascii="Calibri" w:hAnsi="Calibri"/>
                <w:color w:val="FFFFFF" w:themeColor="background1"/>
                <w:sz w:val="18"/>
                <w:szCs w:val="18"/>
                <w:lang w:eastAsia="en-US"/>
              </w:rPr>
              <w:t xml:space="preserve"> </w:t>
            </w:r>
          </w:p>
          <w:p w14:paraId="6D62D185" w14:textId="77777777" w:rsidR="00766505" w:rsidRPr="001D7D76" w:rsidRDefault="00766505" w:rsidP="00766505">
            <w:pPr>
              <w:pStyle w:val="Default"/>
              <w:spacing w:after="60"/>
              <w:ind w:left="310" w:hanging="283"/>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(d) </w:t>
            </w:r>
            <w:proofErr w:type="gramStart"/>
            <w:r w:rsidRPr="001D7D76">
              <w:rPr>
                <w:rFonts w:ascii="Calibri" w:hAnsi="Calibri"/>
                <w:color w:val="FFFFFF" w:themeColor="background1"/>
                <w:sz w:val="18"/>
                <w:szCs w:val="18"/>
                <w:lang w:eastAsia="en-US"/>
              </w:rPr>
              <w:t>associates;</w:t>
            </w:r>
            <w:proofErr w:type="gramEnd"/>
            <w:r w:rsidRPr="001D7D76">
              <w:rPr>
                <w:rFonts w:ascii="Calibri" w:hAnsi="Calibri"/>
                <w:color w:val="FFFFFF" w:themeColor="background1"/>
                <w:sz w:val="18"/>
                <w:szCs w:val="18"/>
                <w:lang w:eastAsia="en-US"/>
              </w:rPr>
              <w:t xml:space="preserve"> </w:t>
            </w:r>
          </w:p>
          <w:p w14:paraId="030CC51F" w14:textId="77777777" w:rsidR="00766505" w:rsidRPr="001D7D76" w:rsidRDefault="00766505" w:rsidP="00766505">
            <w:pPr>
              <w:pStyle w:val="Default"/>
              <w:spacing w:after="60"/>
              <w:ind w:left="310" w:hanging="283"/>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(e) joint ventures in which the entity is in a joint </w:t>
            </w:r>
            <w:proofErr w:type="gramStart"/>
            <w:r w:rsidRPr="001D7D76">
              <w:rPr>
                <w:rFonts w:ascii="Calibri" w:hAnsi="Calibri"/>
                <w:color w:val="FFFFFF" w:themeColor="background1"/>
                <w:sz w:val="18"/>
                <w:szCs w:val="18"/>
                <w:lang w:eastAsia="en-US"/>
              </w:rPr>
              <w:t>venture;</w:t>
            </w:r>
            <w:proofErr w:type="gramEnd"/>
            <w:r w:rsidRPr="001D7D76">
              <w:rPr>
                <w:rFonts w:ascii="Calibri" w:hAnsi="Calibri"/>
                <w:color w:val="FFFFFF" w:themeColor="background1"/>
                <w:sz w:val="18"/>
                <w:szCs w:val="18"/>
                <w:lang w:eastAsia="en-US"/>
              </w:rPr>
              <w:t xml:space="preserve"> </w:t>
            </w:r>
          </w:p>
          <w:p w14:paraId="1BF2D5A9" w14:textId="77777777" w:rsidR="00766505" w:rsidRPr="001D7D76" w:rsidRDefault="00766505" w:rsidP="00766505">
            <w:pPr>
              <w:pStyle w:val="Default"/>
              <w:spacing w:after="60"/>
              <w:ind w:left="310" w:hanging="283"/>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(f) key management personnel of the entity or its parent; and </w:t>
            </w:r>
          </w:p>
          <w:p w14:paraId="416AD793" w14:textId="6688D274" w:rsidR="00766505" w:rsidRPr="001D7D76" w:rsidRDefault="00766505" w:rsidP="00766505">
            <w:pPr>
              <w:pStyle w:val="Default"/>
              <w:spacing w:after="120"/>
              <w:ind w:left="310" w:hanging="284"/>
              <w:jc w:val="both"/>
              <w:rPr>
                <w:rFonts w:ascii="Calibri" w:hAnsi="Calibri"/>
                <w:color w:val="FFFFFF" w:themeColor="background1"/>
                <w:sz w:val="18"/>
                <w:szCs w:val="18"/>
                <w:lang w:eastAsia="en-US"/>
              </w:rPr>
            </w:pPr>
            <w:r w:rsidRPr="001D7D76">
              <w:rPr>
                <w:rFonts w:ascii="Calibri" w:hAnsi="Calibri"/>
                <w:color w:val="FFFFFF" w:themeColor="background1"/>
                <w:sz w:val="18"/>
                <w:szCs w:val="18"/>
              </w:rPr>
              <w:t>(g) other related parties.</w:t>
            </w:r>
          </w:p>
        </w:tc>
      </w:tr>
      <w:tr w:rsidR="00766505" w:rsidRPr="001950C9" w14:paraId="2A799B86" w14:textId="77777777" w:rsidTr="007B560F">
        <w:trPr>
          <w:gridAfter w:val="1"/>
          <w:wAfter w:w="9328" w:type="dxa"/>
          <w:cantSplit/>
          <w:trHeight w:val="23"/>
        </w:trPr>
        <w:tc>
          <w:tcPr>
            <w:tcW w:w="1562" w:type="dxa"/>
            <w:tcBorders>
              <w:left w:val="single" w:sz="4" w:space="0" w:color="auto"/>
              <w:right w:val="single" w:sz="4" w:space="0" w:color="auto"/>
            </w:tcBorders>
          </w:tcPr>
          <w:p w14:paraId="300C7EAD" w14:textId="58579DE4" w:rsidR="00766505" w:rsidRPr="001D7D76" w:rsidRDefault="00766505" w:rsidP="00CB0318">
            <w:pPr>
              <w:pStyle w:val="TableReference"/>
              <w:tabs>
                <w:tab w:val="left" w:pos="3306"/>
              </w:tabs>
              <w:spacing w:before="240" w:after="240"/>
              <w:rPr>
                <w:color w:val="7030A0"/>
                <w:sz w:val="14"/>
              </w:rPr>
            </w:pPr>
            <w:r w:rsidRPr="001D7D76">
              <w:rPr>
                <w:color w:val="7030A0"/>
              </w:rPr>
              <w:lastRenderedPageBreak/>
              <w:br w:type="page"/>
            </w:r>
            <w:r w:rsidRPr="001D7D76">
              <w:rPr>
                <w:rFonts w:cs="Calibri"/>
                <w:b/>
                <w:color w:val="7030A0"/>
                <w:sz w:val="22"/>
                <w:szCs w:val="22"/>
              </w:rPr>
              <w:t>Reference</w:t>
            </w:r>
          </w:p>
        </w:tc>
        <w:tc>
          <w:tcPr>
            <w:tcW w:w="9072" w:type="dxa"/>
            <w:gridSpan w:val="2"/>
            <w:tcBorders>
              <w:left w:val="single" w:sz="4" w:space="0" w:color="auto"/>
            </w:tcBorders>
            <w:shd w:val="clear" w:color="auto" w:fill="7030A0"/>
          </w:tcPr>
          <w:p w14:paraId="6A647216" w14:textId="34511B61" w:rsidR="00766505" w:rsidRPr="001D7D76" w:rsidRDefault="00766505" w:rsidP="00CB0318">
            <w:pPr>
              <w:pStyle w:val="Default"/>
              <w:spacing w:before="240" w:after="240"/>
              <w:jc w:val="both"/>
              <w:rPr>
                <w:rFonts w:ascii="Calibri" w:hAnsi="Calibri"/>
                <w:color w:val="FFFFFF" w:themeColor="background1"/>
                <w:sz w:val="18"/>
                <w:szCs w:val="18"/>
                <w:lang w:eastAsia="en-US"/>
              </w:rPr>
            </w:pPr>
            <w:r w:rsidRPr="001D7D76">
              <w:rPr>
                <w:rFonts w:ascii="Calibri" w:hAnsi="Calibri"/>
                <w:b/>
                <w:color w:val="FFFFFF" w:themeColor="background1"/>
                <w:sz w:val="28"/>
                <w:szCs w:val="28"/>
                <w:lang w:eastAsia="en-US"/>
              </w:rPr>
              <w:t xml:space="preserve">Commentary – </w:t>
            </w:r>
            <w:r w:rsidRPr="00F6631C">
              <w:rPr>
                <w:rFonts w:ascii="Calibri" w:hAnsi="Calibri"/>
                <w:b/>
                <w:color w:val="FFFFFF" w:themeColor="background1"/>
                <w:sz w:val="28"/>
                <w:szCs w:val="28"/>
                <w:lang w:eastAsia="en-US"/>
              </w:rPr>
              <w:t>Note 37: R</w:t>
            </w:r>
            <w:r w:rsidRPr="001D7D76">
              <w:rPr>
                <w:rFonts w:ascii="Calibri" w:hAnsi="Calibri"/>
                <w:b/>
                <w:color w:val="FFFFFF" w:themeColor="background1"/>
                <w:sz w:val="28"/>
                <w:szCs w:val="28"/>
                <w:lang w:eastAsia="en-US"/>
              </w:rPr>
              <w:t xml:space="preserve">elated Party Disclosures – </w:t>
            </w:r>
            <w:r>
              <w:rPr>
                <w:rFonts w:ascii="Calibri" w:hAnsi="Calibri"/>
                <w:b/>
                <w:color w:val="FFFFFF" w:themeColor="background1"/>
                <w:sz w:val="28"/>
                <w:szCs w:val="28"/>
                <w:lang w:eastAsia="en-US"/>
              </w:rPr>
              <w:t>c</w:t>
            </w:r>
            <w:r w:rsidRPr="001D7D76">
              <w:rPr>
                <w:rFonts w:ascii="Calibri" w:hAnsi="Calibri"/>
                <w:b/>
                <w:color w:val="FFFFFF" w:themeColor="background1"/>
                <w:sz w:val="28"/>
                <w:szCs w:val="28"/>
                <w:lang w:eastAsia="en-US"/>
              </w:rPr>
              <w:t>ontinued</w:t>
            </w:r>
          </w:p>
        </w:tc>
      </w:tr>
      <w:tr w:rsidR="00766505" w:rsidRPr="001950C9" w14:paraId="38039039" w14:textId="77777777" w:rsidTr="00361F78">
        <w:trPr>
          <w:gridAfter w:val="1"/>
          <w:wAfter w:w="9328" w:type="dxa"/>
          <w:cantSplit/>
          <w:trHeight w:val="23"/>
        </w:trPr>
        <w:tc>
          <w:tcPr>
            <w:tcW w:w="1562" w:type="dxa"/>
            <w:tcBorders>
              <w:left w:val="single" w:sz="4" w:space="0" w:color="auto"/>
              <w:right w:val="single" w:sz="4" w:space="0" w:color="auto"/>
            </w:tcBorders>
          </w:tcPr>
          <w:p w14:paraId="49DFB28B" w14:textId="77777777" w:rsidR="00766505" w:rsidRPr="001D7D76" w:rsidRDefault="00766505" w:rsidP="00766505">
            <w:pPr>
              <w:pStyle w:val="TableReference"/>
              <w:tabs>
                <w:tab w:val="left" w:pos="3306"/>
              </w:tabs>
              <w:spacing w:after="240"/>
              <w:rPr>
                <w:rFonts w:cs="Calibri"/>
                <w:color w:val="7030A0"/>
                <w:sz w:val="14"/>
              </w:rPr>
            </w:pPr>
            <w:r w:rsidRPr="001D7D76">
              <w:rPr>
                <w:color w:val="7030A0"/>
                <w:sz w:val="14"/>
              </w:rPr>
              <w:t>AASB 124.21</w:t>
            </w:r>
          </w:p>
        </w:tc>
        <w:tc>
          <w:tcPr>
            <w:tcW w:w="9072" w:type="dxa"/>
            <w:gridSpan w:val="2"/>
            <w:tcBorders>
              <w:left w:val="single" w:sz="4" w:space="0" w:color="auto"/>
            </w:tcBorders>
            <w:shd w:val="clear" w:color="auto" w:fill="7030A0"/>
            <w:vAlign w:val="bottom"/>
          </w:tcPr>
          <w:p w14:paraId="25D1484D" w14:textId="7B5B915D" w:rsidR="00766505" w:rsidRPr="001D7D76" w:rsidRDefault="00766505" w:rsidP="00766505">
            <w:pPr>
              <w:pStyle w:val="Default"/>
              <w:spacing w:after="6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Disclosures under each of the above categories of related parties need to be separately identified by the type of transaction.</w:t>
            </w:r>
            <w:r>
              <w:rPr>
                <w:rFonts w:ascii="Calibri" w:hAnsi="Calibri"/>
                <w:color w:val="FFFFFF" w:themeColor="background1"/>
                <w:sz w:val="18"/>
                <w:szCs w:val="18"/>
                <w:lang w:eastAsia="en-US"/>
              </w:rPr>
              <w:t xml:space="preserve"> </w:t>
            </w:r>
            <w:r w:rsidRPr="001D7D76">
              <w:rPr>
                <w:rFonts w:ascii="Calibri" w:hAnsi="Calibri"/>
                <w:color w:val="FFFFFF" w:themeColor="background1"/>
                <w:sz w:val="18"/>
                <w:szCs w:val="18"/>
                <w:lang w:eastAsia="en-US"/>
              </w:rPr>
              <w:t>The following are examples of transactions that are disclosed in the financial statements if they are with a related party:</w:t>
            </w:r>
          </w:p>
          <w:p w14:paraId="68CF8896" w14:textId="77777777" w:rsidR="00766505" w:rsidRPr="001D7D76" w:rsidRDefault="00766505" w:rsidP="00766505">
            <w:pPr>
              <w:autoSpaceDE w:val="0"/>
              <w:autoSpaceDN w:val="0"/>
              <w:adjustRightInd w:val="0"/>
              <w:spacing w:after="60"/>
              <w:ind w:left="310" w:hanging="283"/>
              <w:jc w:val="both"/>
              <w:rPr>
                <w:color w:val="FFFFFF" w:themeColor="background1"/>
                <w:sz w:val="18"/>
                <w:szCs w:val="18"/>
              </w:rPr>
            </w:pPr>
            <w:r w:rsidRPr="001D7D76">
              <w:rPr>
                <w:color w:val="FFFFFF" w:themeColor="background1"/>
                <w:sz w:val="18"/>
                <w:szCs w:val="18"/>
              </w:rPr>
              <w:t>(a) purchases or sales of goods (finished or unfinished</w:t>
            </w:r>
            <w:proofErr w:type="gramStart"/>
            <w:r w:rsidRPr="001D7D76">
              <w:rPr>
                <w:color w:val="FFFFFF" w:themeColor="background1"/>
                <w:sz w:val="18"/>
                <w:szCs w:val="18"/>
              </w:rPr>
              <w:t>);</w:t>
            </w:r>
            <w:proofErr w:type="gramEnd"/>
          </w:p>
          <w:p w14:paraId="7CB7E1CB" w14:textId="77777777" w:rsidR="00766505" w:rsidRPr="001D7D76" w:rsidRDefault="00766505" w:rsidP="00766505">
            <w:pPr>
              <w:autoSpaceDE w:val="0"/>
              <w:autoSpaceDN w:val="0"/>
              <w:adjustRightInd w:val="0"/>
              <w:spacing w:after="60"/>
              <w:ind w:left="310" w:hanging="283"/>
              <w:jc w:val="both"/>
              <w:rPr>
                <w:color w:val="FFFFFF" w:themeColor="background1"/>
                <w:sz w:val="18"/>
                <w:szCs w:val="18"/>
              </w:rPr>
            </w:pPr>
            <w:r w:rsidRPr="001D7D76">
              <w:rPr>
                <w:color w:val="FFFFFF" w:themeColor="background1"/>
                <w:sz w:val="18"/>
                <w:szCs w:val="18"/>
              </w:rPr>
              <w:t xml:space="preserve">(b) purchases or sales of property and other </w:t>
            </w:r>
            <w:proofErr w:type="gramStart"/>
            <w:r w:rsidRPr="001D7D76">
              <w:rPr>
                <w:color w:val="FFFFFF" w:themeColor="background1"/>
                <w:sz w:val="18"/>
                <w:szCs w:val="18"/>
              </w:rPr>
              <w:t>assets;</w:t>
            </w:r>
            <w:proofErr w:type="gramEnd"/>
          </w:p>
          <w:p w14:paraId="355E19E4" w14:textId="77777777" w:rsidR="00766505" w:rsidRPr="001D7D76" w:rsidRDefault="00766505" w:rsidP="00766505">
            <w:pPr>
              <w:autoSpaceDE w:val="0"/>
              <w:autoSpaceDN w:val="0"/>
              <w:adjustRightInd w:val="0"/>
              <w:spacing w:after="60"/>
              <w:ind w:left="310" w:hanging="283"/>
              <w:jc w:val="both"/>
              <w:rPr>
                <w:color w:val="FFFFFF" w:themeColor="background1"/>
                <w:sz w:val="18"/>
                <w:szCs w:val="18"/>
              </w:rPr>
            </w:pPr>
            <w:r w:rsidRPr="001D7D76">
              <w:rPr>
                <w:color w:val="FFFFFF" w:themeColor="background1"/>
                <w:sz w:val="18"/>
                <w:szCs w:val="18"/>
              </w:rPr>
              <w:t xml:space="preserve">(c) rendering or receiving of </w:t>
            </w:r>
            <w:proofErr w:type="gramStart"/>
            <w:r w:rsidRPr="001D7D76">
              <w:rPr>
                <w:color w:val="FFFFFF" w:themeColor="background1"/>
                <w:sz w:val="18"/>
                <w:szCs w:val="18"/>
              </w:rPr>
              <w:t>services;</w:t>
            </w:r>
            <w:proofErr w:type="gramEnd"/>
            <w:r w:rsidRPr="001D7D76">
              <w:rPr>
                <w:color w:val="FFFFFF" w:themeColor="background1"/>
                <w:sz w:val="18"/>
                <w:szCs w:val="18"/>
              </w:rPr>
              <w:t xml:space="preserve"> </w:t>
            </w:r>
          </w:p>
          <w:p w14:paraId="7613FE17" w14:textId="77777777" w:rsidR="00766505" w:rsidRPr="001D7D76" w:rsidRDefault="00766505" w:rsidP="00766505">
            <w:pPr>
              <w:autoSpaceDE w:val="0"/>
              <w:autoSpaceDN w:val="0"/>
              <w:adjustRightInd w:val="0"/>
              <w:spacing w:after="60"/>
              <w:ind w:left="310" w:hanging="283"/>
              <w:jc w:val="both"/>
              <w:rPr>
                <w:color w:val="FFFFFF" w:themeColor="background1"/>
                <w:sz w:val="18"/>
                <w:szCs w:val="18"/>
              </w:rPr>
            </w:pPr>
            <w:r w:rsidRPr="001D7D76">
              <w:rPr>
                <w:color w:val="FFFFFF" w:themeColor="background1"/>
                <w:sz w:val="18"/>
                <w:szCs w:val="18"/>
              </w:rPr>
              <w:t xml:space="preserve">(d) </w:t>
            </w:r>
            <w:proofErr w:type="gramStart"/>
            <w:r w:rsidRPr="001D7D76">
              <w:rPr>
                <w:color w:val="FFFFFF" w:themeColor="background1"/>
                <w:sz w:val="18"/>
                <w:szCs w:val="18"/>
              </w:rPr>
              <w:t>leases;</w:t>
            </w:r>
            <w:proofErr w:type="gramEnd"/>
          </w:p>
          <w:p w14:paraId="7807B662" w14:textId="77777777" w:rsidR="00766505" w:rsidRPr="001D7D76" w:rsidRDefault="00766505" w:rsidP="00766505">
            <w:pPr>
              <w:autoSpaceDE w:val="0"/>
              <w:autoSpaceDN w:val="0"/>
              <w:adjustRightInd w:val="0"/>
              <w:spacing w:after="60"/>
              <w:ind w:left="310" w:hanging="283"/>
              <w:jc w:val="both"/>
              <w:rPr>
                <w:color w:val="FFFFFF" w:themeColor="background1"/>
                <w:sz w:val="18"/>
                <w:szCs w:val="18"/>
              </w:rPr>
            </w:pPr>
            <w:r w:rsidRPr="001D7D76">
              <w:rPr>
                <w:color w:val="FFFFFF" w:themeColor="background1"/>
                <w:sz w:val="18"/>
                <w:szCs w:val="18"/>
              </w:rPr>
              <w:t xml:space="preserve">(e) transfers of research and </w:t>
            </w:r>
            <w:proofErr w:type="gramStart"/>
            <w:r w:rsidRPr="001D7D76">
              <w:rPr>
                <w:color w:val="FFFFFF" w:themeColor="background1"/>
                <w:sz w:val="18"/>
                <w:szCs w:val="18"/>
              </w:rPr>
              <w:t>development;</w:t>
            </w:r>
            <w:proofErr w:type="gramEnd"/>
          </w:p>
          <w:p w14:paraId="5AECBB85" w14:textId="77777777" w:rsidR="00766505" w:rsidRPr="001D7D76" w:rsidRDefault="00766505" w:rsidP="00766505">
            <w:pPr>
              <w:autoSpaceDE w:val="0"/>
              <w:autoSpaceDN w:val="0"/>
              <w:adjustRightInd w:val="0"/>
              <w:spacing w:after="60"/>
              <w:ind w:left="310" w:hanging="283"/>
              <w:jc w:val="both"/>
              <w:rPr>
                <w:color w:val="FFFFFF" w:themeColor="background1"/>
                <w:sz w:val="18"/>
                <w:szCs w:val="18"/>
              </w:rPr>
            </w:pPr>
            <w:r w:rsidRPr="001D7D76">
              <w:rPr>
                <w:color w:val="FFFFFF" w:themeColor="background1"/>
                <w:sz w:val="18"/>
                <w:szCs w:val="18"/>
              </w:rPr>
              <w:t xml:space="preserve">(f) transfers under licence </w:t>
            </w:r>
            <w:proofErr w:type="gramStart"/>
            <w:r w:rsidRPr="001D7D76">
              <w:rPr>
                <w:color w:val="FFFFFF" w:themeColor="background1"/>
                <w:sz w:val="18"/>
                <w:szCs w:val="18"/>
              </w:rPr>
              <w:t>agreements;</w:t>
            </w:r>
            <w:proofErr w:type="gramEnd"/>
          </w:p>
          <w:p w14:paraId="46E2C923" w14:textId="77777777" w:rsidR="00766505" w:rsidRPr="001D7D76" w:rsidRDefault="00766505" w:rsidP="00766505">
            <w:pPr>
              <w:autoSpaceDE w:val="0"/>
              <w:autoSpaceDN w:val="0"/>
              <w:adjustRightInd w:val="0"/>
              <w:spacing w:after="60"/>
              <w:ind w:left="310" w:hanging="283"/>
              <w:jc w:val="both"/>
              <w:rPr>
                <w:color w:val="FFFFFF" w:themeColor="background1"/>
                <w:sz w:val="18"/>
                <w:szCs w:val="18"/>
              </w:rPr>
            </w:pPr>
            <w:r w:rsidRPr="001D7D76">
              <w:rPr>
                <w:color w:val="FFFFFF" w:themeColor="background1"/>
                <w:sz w:val="18"/>
                <w:szCs w:val="18"/>
              </w:rPr>
              <w:t>(g) transfers under finance arrangements (including loans and equity contributions in cash or in kind</w:t>
            </w:r>
            <w:proofErr w:type="gramStart"/>
            <w:r w:rsidRPr="001D7D76">
              <w:rPr>
                <w:color w:val="FFFFFF" w:themeColor="background1"/>
                <w:sz w:val="18"/>
                <w:szCs w:val="18"/>
              </w:rPr>
              <w:t>);</w:t>
            </w:r>
            <w:proofErr w:type="gramEnd"/>
          </w:p>
          <w:p w14:paraId="054B2C2B" w14:textId="77777777" w:rsidR="00766505" w:rsidRPr="001D7D76" w:rsidRDefault="00766505" w:rsidP="00766505">
            <w:pPr>
              <w:autoSpaceDE w:val="0"/>
              <w:autoSpaceDN w:val="0"/>
              <w:adjustRightInd w:val="0"/>
              <w:spacing w:after="60"/>
              <w:ind w:left="310" w:hanging="283"/>
              <w:jc w:val="both"/>
              <w:rPr>
                <w:color w:val="FFFFFF" w:themeColor="background1"/>
                <w:sz w:val="18"/>
                <w:szCs w:val="18"/>
              </w:rPr>
            </w:pPr>
            <w:r w:rsidRPr="001D7D76">
              <w:rPr>
                <w:color w:val="FFFFFF" w:themeColor="background1"/>
                <w:sz w:val="18"/>
                <w:szCs w:val="18"/>
              </w:rPr>
              <w:t xml:space="preserve">(h) provision of guarantees or </w:t>
            </w:r>
            <w:proofErr w:type="gramStart"/>
            <w:r w:rsidRPr="001D7D76">
              <w:rPr>
                <w:color w:val="FFFFFF" w:themeColor="background1"/>
                <w:sz w:val="18"/>
                <w:szCs w:val="18"/>
              </w:rPr>
              <w:t>collateral;</w:t>
            </w:r>
            <w:proofErr w:type="gramEnd"/>
          </w:p>
          <w:p w14:paraId="2FEA290A" w14:textId="77777777" w:rsidR="00766505" w:rsidRPr="001D7D76" w:rsidRDefault="00766505" w:rsidP="00766505">
            <w:pPr>
              <w:autoSpaceDE w:val="0"/>
              <w:autoSpaceDN w:val="0"/>
              <w:adjustRightInd w:val="0"/>
              <w:spacing w:after="60"/>
              <w:ind w:left="310" w:hanging="283"/>
              <w:jc w:val="both"/>
              <w:rPr>
                <w:color w:val="FFFFFF" w:themeColor="background1"/>
                <w:sz w:val="18"/>
                <w:szCs w:val="18"/>
              </w:rPr>
            </w:pPr>
            <w:r w:rsidRPr="001D7D76">
              <w:rPr>
                <w:color w:val="FFFFFF" w:themeColor="background1"/>
                <w:sz w:val="18"/>
                <w:szCs w:val="18"/>
              </w:rPr>
              <w:t>(i) commitments to do something if a particular event occurs or does not occur in the future, including executory contracts (recognised and unrecognised); and</w:t>
            </w:r>
          </w:p>
          <w:p w14:paraId="00CF9E96" w14:textId="5195AB0A" w:rsidR="00766505" w:rsidRPr="001D7D76" w:rsidRDefault="00766505" w:rsidP="00766505">
            <w:pPr>
              <w:autoSpaceDE w:val="0"/>
              <w:autoSpaceDN w:val="0"/>
              <w:adjustRightInd w:val="0"/>
              <w:spacing w:after="120"/>
              <w:ind w:left="310" w:hanging="284"/>
              <w:jc w:val="both"/>
              <w:rPr>
                <w:color w:val="FFFFFF" w:themeColor="background1"/>
                <w:sz w:val="18"/>
                <w:szCs w:val="18"/>
              </w:rPr>
            </w:pPr>
            <w:r w:rsidRPr="001D7D76">
              <w:rPr>
                <w:color w:val="FFFFFF" w:themeColor="background1"/>
                <w:sz w:val="18"/>
                <w:szCs w:val="18"/>
              </w:rPr>
              <w:t>(j) settlement of liabilities on behalf of the entity or by the entity on behalf of that related party.</w:t>
            </w:r>
          </w:p>
        </w:tc>
      </w:tr>
      <w:tr w:rsidR="00766505" w:rsidRPr="001950C9" w14:paraId="524E0825" w14:textId="77777777" w:rsidTr="00361F78">
        <w:trPr>
          <w:gridAfter w:val="1"/>
          <w:wAfter w:w="9328" w:type="dxa"/>
          <w:cantSplit/>
          <w:trHeight w:val="23"/>
        </w:trPr>
        <w:tc>
          <w:tcPr>
            <w:tcW w:w="1562" w:type="dxa"/>
            <w:tcBorders>
              <w:left w:val="single" w:sz="4" w:space="0" w:color="auto"/>
              <w:right w:val="single" w:sz="4" w:space="0" w:color="auto"/>
            </w:tcBorders>
          </w:tcPr>
          <w:p w14:paraId="731EC206" w14:textId="77777777" w:rsidR="00766505" w:rsidRPr="001D7D76" w:rsidRDefault="00766505" w:rsidP="00766505">
            <w:pPr>
              <w:pStyle w:val="TableReference"/>
              <w:tabs>
                <w:tab w:val="left" w:pos="3306"/>
              </w:tabs>
              <w:rPr>
                <w:color w:val="7030A0"/>
                <w:sz w:val="14"/>
              </w:rPr>
            </w:pPr>
          </w:p>
        </w:tc>
        <w:tc>
          <w:tcPr>
            <w:tcW w:w="9072" w:type="dxa"/>
            <w:gridSpan w:val="2"/>
            <w:tcBorders>
              <w:left w:val="single" w:sz="4" w:space="0" w:color="auto"/>
            </w:tcBorders>
            <w:shd w:val="clear" w:color="auto" w:fill="7030A0"/>
            <w:vAlign w:val="bottom"/>
          </w:tcPr>
          <w:p w14:paraId="7E0649E6" w14:textId="16E8ED5A" w:rsidR="00766505" w:rsidRPr="001D7D76" w:rsidRDefault="00766505" w:rsidP="00766505">
            <w:pPr>
              <w:pStyle w:val="Default"/>
              <w:spacing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Agencies need to exercise judgement in assessing what information warrants disclosure.</w:t>
            </w:r>
            <w:r>
              <w:rPr>
                <w:rFonts w:ascii="Calibri" w:hAnsi="Calibri"/>
                <w:color w:val="FFFFFF" w:themeColor="background1"/>
                <w:sz w:val="18"/>
                <w:szCs w:val="18"/>
                <w:lang w:eastAsia="en-US"/>
              </w:rPr>
              <w:t xml:space="preserve"> </w:t>
            </w:r>
          </w:p>
        </w:tc>
      </w:tr>
      <w:tr w:rsidR="00766505" w:rsidRPr="001950C9" w14:paraId="4DD2B63C" w14:textId="77777777" w:rsidTr="00361F78">
        <w:trPr>
          <w:gridAfter w:val="1"/>
          <w:wAfter w:w="9328" w:type="dxa"/>
          <w:cantSplit/>
          <w:trHeight w:val="23"/>
        </w:trPr>
        <w:tc>
          <w:tcPr>
            <w:tcW w:w="1562" w:type="dxa"/>
            <w:tcBorders>
              <w:left w:val="single" w:sz="4" w:space="0" w:color="auto"/>
              <w:right w:val="single" w:sz="4" w:space="0" w:color="auto"/>
            </w:tcBorders>
          </w:tcPr>
          <w:p w14:paraId="3D99FCAE" w14:textId="77777777" w:rsidR="00766505" w:rsidRPr="001D7D76" w:rsidRDefault="00766505" w:rsidP="00766505">
            <w:pPr>
              <w:pStyle w:val="TableReference"/>
              <w:tabs>
                <w:tab w:val="left" w:pos="3306"/>
              </w:tabs>
              <w:rPr>
                <w:color w:val="7030A0"/>
                <w:sz w:val="14"/>
              </w:rPr>
            </w:pPr>
          </w:p>
        </w:tc>
        <w:tc>
          <w:tcPr>
            <w:tcW w:w="9072" w:type="dxa"/>
            <w:gridSpan w:val="2"/>
            <w:tcBorders>
              <w:left w:val="single" w:sz="4" w:space="0" w:color="auto"/>
            </w:tcBorders>
            <w:shd w:val="clear" w:color="auto" w:fill="7030A0"/>
            <w:vAlign w:val="bottom"/>
          </w:tcPr>
          <w:p w14:paraId="577F6857" w14:textId="0274A37C" w:rsidR="00766505" w:rsidRPr="001D7D76" w:rsidRDefault="00766505" w:rsidP="00766505">
            <w:pPr>
              <w:pStyle w:val="Default"/>
              <w:spacing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Items of a similar nature can be aggregated, except where separate disclosure is necessary for understanding the effects of related party transactions on the entity’s financial statements.</w:t>
            </w:r>
          </w:p>
        </w:tc>
      </w:tr>
      <w:tr w:rsidR="00766505" w:rsidRPr="001950C9" w14:paraId="3493C25C" w14:textId="77777777" w:rsidTr="00361F78">
        <w:trPr>
          <w:gridAfter w:val="1"/>
          <w:wAfter w:w="9328" w:type="dxa"/>
          <w:cantSplit/>
          <w:trHeight w:val="23"/>
        </w:trPr>
        <w:tc>
          <w:tcPr>
            <w:tcW w:w="1562" w:type="dxa"/>
            <w:tcBorders>
              <w:left w:val="single" w:sz="4" w:space="0" w:color="auto"/>
              <w:right w:val="single" w:sz="4" w:space="0" w:color="auto"/>
            </w:tcBorders>
          </w:tcPr>
          <w:p w14:paraId="7BC0A93B" w14:textId="77777777" w:rsidR="00766505" w:rsidRPr="001D7D76" w:rsidRDefault="00766505" w:rsidP="00766505">
            <w:pPr>
              <w:pStyle w:val="TableReference"/>
              <w:tabs>
                <w:tab w:val="left" w:pos="3306"/>
              </w:tabs>
              <w:spacing w:after="240"/>
              <w:rPr>
                <w:rFonts w:cs="Calibri"/>
                <w:color w:val="7030A0"/>
                <w:sz w:val="14"/>
              </w:rPr>
            </w:pPr>
            <w:r w:rsidRPr="001D7D76">
              <w:rPr>
                <w:color w:val="7030A0"/>
                <w:sz w:val="14"/>
              </w:rPr>
              <w:t>AASB 124.27</w:t>
            </w:r>
          </w:p>
        </w:tc>
        <w:tc>
          <w:tcPr>
            <w:tcW w:w="9072" w:type="dxa"/>
            <w:gridSpan w:val="2"/>
            <w:tcBorders>
              <w:left w:val="single" w:sz="4" w:space="0" w:color="auto"/>
            </w:tcBorders>
            <w:shd w:val="clear" w:color="auto" w:fill="7030A0"/>
            <w:vAlign w:val="bottom"/>
          </w:tcPr>
          <w:p w14:paraId="29292F86" w14:textId="0D57752A" w:rsidR="00766505" w:rsidRPr="001D7D76" w:rsidRDefault="00766505" w:rsidP="00766505">
            <w:pPr>
              <w:pStyle w:val="Default"/>
              <w:spacing w:after="6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In using judgement to determine the level of detail to be disclosed in accordance with the requirements in AASB 124 paragraph 26(b), the reporting entity must consider the closeness of the related party relationship and other factors relevant in establishing the level of significance of the transaction such as whether it is: </w:t>
            </w:r>
          </w:p>
          <w:p w14:paraId="2C110185" w14:textId="77777777" w:rsidR="00766505" w:rsidRPr="001D7D76" w:rsidRDefault="00766505" w:rsidP="00766505">
            <w:pPr>
              <w:pStyle w:val="Default"/>
              <w:spacing w:after="60"/>
              <w:ind w:left="310" w:hanging="283"/>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(a) significant in terms of </w:t>
            </w:r>
            <w:proofErr w:type="gramStart"/>
            <w:r w:rsidRPr="001D7D76">
              <w:rPr>
                <w:rFonts w:ascii="Calibri" w:hAnsi="Calibri"/>
                <w:color w:val="FFFFFF" w:themeColor="background1"/>
                <w:sz w:val="18"/>
                <w:szCs w:val="18"/>
                <w:lang w:eastAsia="en-US"/>
              </w:rPr>
              <w:t>size;</w:t>
            </w:r>
            <w:proofErr w:type="gramEnd"/>
            <w:r w:rsidRPr="001D7D76">
              <w:rPr>
                <w:rFonts w:ascii="Calibri" w:hAnsi="Calibri"/>
                <w:color w:val="FFFFFF" w:themeColor="background1"/>
                <w:sz w:val="18"/>
                <w:szCs w:val="18"/>
                <w:lang w:eastAsia="en-US"/>
              </w:rPr>
              <w:t xml:space="preserve"> </w:t>
            </w:r>
          </w:p>
          <w:p w14:paraId="23741CFE" w14:textId="77777777" w:rsidR="00766505" w:rsidRPr="001D7D76" w:rsidRDefault="00766505" w:rsidP="00766505">
            <w:pPr>
              <w:pStyle w:val="Default"/>
              <w:spacing w:after="60"/>
              <w:ind w:left="310" w:hanging="283"/>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(b) carried out on non-market </w:t>
            </w:r>
            <w:proofErr w:type="gramStart"/>
            <w:r w:rsidRPr="001D7D76">
              <w:rPr>
                <w:rFonts w:ascii="Calibri" w:hAnsi="Calibri"/>
                <w:color w:val="FFFFFF" w:themeColor="background1"/>
                <w:sz w:val="18"/>
                <w:szCs w:val="18"/>
                <w:lang w:eastAsia="en-US"/>
              </w:rPr>
              <w:t>terms;</w:t>
            </w:r>
            <w:proofErr w:type="gramEnd"/>
            <w:r w:rsidRPr="001D7D76">
              <w:rPr>
                <w:rFonts w:ascii="Calibri" w:hAnsi="Calibri"/>
                <w:color w:val="FFFFFF" w:themeColor="background1"/>
                <w:sz w:val="18"/>
                <w:szCs w:val="18"/>
                <w:lang w:eastAsia="en-US"/>
              </w:rPr>
              <w:t xml:space="preserve"> </w:t>
            </w:r>
          </w:p>
          <w:p w14:paraId="3888EF4D" w14:textId="77777777" w:rsidR="00766505" w:rsidRPr="001D7D76" w:rsidRDefault="00766505" w:rsidP="00766505">
            <w:pPr>
              <w:pStyle w:val="Default"/>
              <w:spacing w:after="60"/>
              <w:ind w:left="310" w:hanging="283"/>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(c) outside normal day-to-day business operations, such as the purchase and sale of </w:t>
            </w:r>
            <w:proofErr w:type="gramStart"/>
            <w:r w:rsidRPr="001D7D76">
              <w:rPr>
                <w:rFonts w:ascii="Calibri" w:hAnsi="Calibri"/>
                <w:color w:val="FFFFFF" w:themeColor="background1"/>
                <w:sz w:val="18"/>
                <w:szCs w:val="18"/>
                <w:lang w:eastAsia="en-US"/>
              </w:rPr>
              <w:t>businesses;</w:t>
            </w:r>
            <w:proofErr w:type="gramEnd"/>
            <w:r w:rsidRPr="001D7D76">
              <w:rPr>
                <w:rFonts w:ascii="Calibri" w:hAnsi="Calibri"/>
                <w:color w:val="FFFFFF" w:themeColor="background1"/>
                <w:sz w:val="18"/>
                <w:szCs w:val="18"/>
                <w:lang w:eastAsia="en-US"/>
              </w:rPr>
              <w:t xml:space="preserve"> </w:t>
            </w:r>
          </w:p>
          <w:p w14:paraId="78512B32" w14:textId="77777777" w:rsidR="00766505" w:rsidRPr="001D7D76" w:rsidRDefault="00766505" w:rsidP="00766505">
            <w:pPr>
              <w:pStyle w:val="Default"/>
              <w:spacing w:after="60"/>
              <w:ind w:left="310" w:hanging="283"/>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(d) disclosed to regulatory or supervisory </w:t>
            </w:r>
            <w:proofErr w:type="gramStart"/>
            <w:r w:rsidRPr="001D7D76">
              <w:rPr>
                <w:rFonts w:ascii="Calibri" w:hAnsi="Calibri"/>
                <w:color w:val="FFFFFF" w:themeColor="background1"/>
                <w:sz w:val="18"/>
                <w:szCs w:val="18"/>
                <w:lang w:eastAsia="en-US"/>
              </w:rPr>
              <w:t>authorities;</w:t>
            </w:r>
            <w:proofErr w:type="gramEnd"/>
            <w:r w:rsidRPr="001D7D76">
              <w:rPr>
                <w:rFonts w:ascii="Calibri" w:hAnsi="Calibri"/>
                <w:color w:val="FFFFFF" w:themeColor="background1"/>
                <w:sz w:val="18"/>
                <w:szCs w:val="18"/>
                <w:lang w:eastAsia="en-US"/>
              </w:rPr>
              <w:t xml:space="preserve"> </w:t>
            </w:r>
          </w:p>
          <w:p w14:paraId="5CF30F47" w14:textId="77777777" w:rsidR="00766505" w:rsidRPr="001D7D76" w:rsidRDefault="00766505" w:rsidP="00766505">
            <w:pPr>
              <w:pStyle w:val="Default"/>
              <w:spacing w:after="60"/>
              <w:ind w:left="310" w:hanging="283"/>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(e) reported to senior management; and</w:t>
            </w:r>
          </w:p>
          <w:p w14:paraId="10D41E1C" w14:textId="146F6E11" w:rsidR="00766505" w:rsidRPr="001D7D76" w:rsidRDefault="00766505" w:rsidP="00766505">
            <w:pPr>
              <w:pStyle w:val="Default"/>
              <w:spacing w:after="120"/>
              <w:ind w:left="310" w:hanging="284"/>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(f) subject to shareholder approval (in this context Ministerial approval).</w:t>
            </w:r>
          </w:p>
        </w:tc>
      </w:tr>
      <w:tr w:rsidR="00766505" w:rsidRPr="001950C9" w14:paraId="275C1502" w14:textId="77777777" w:rsidTr="00361F78">
        <w:trPr>
          <w:gridAfter w:val="1"/>
          <w:wAfter w:w="9328" w:type="dxa"/>
          <w:cantSplit/>
          <w:trHeight w:val="23"/>
        </w:trPr>
        <w:tc>
          <w:tcPr>
            <w:tcW w:w="1562" w:type="dxa"/>
            <w:tcBorders>
              <w:left w:val="single" w:sz="4" w:space="0" w:color="auto"/>
              <w:right w:val="single" w:sz="4" w:space="0" w:color="auto"/>
            </w:tcBorders>
          </w:tcPr>
          <w:p w14:paraId="2A8264CC" w14:textId="77777777" w:rsidR="00766505" w:rsidRPr="001D7D76" w:rsidRDefault="00766505" w:rsidP="00766505">
            <w:pPr>
              <w:pStyle w:val="TableReference"/>
              <w:tabs>
                <w:tab w:val="left" w:pos="3306"/>
              </w:tabs>
              <w:spacing w:after="240"/>
              <w:rPr>
                <w:color w:val="7030A0"/>
                <w:sz w:val="14"/>
              </w:rPr>
            </w:pPr>
          </w:p>
        </w:tc>
        <w:tc>
          <w:tcPr>
            <w:tcW w:w="9072" w:type="dxa"/>
            <w:gridSpan w:val="2"/>
            <w:tcBorders>
              <w:left w:val="single" w:sz="4" w:space="0" w:color="auto"/>
            </w:tcBorders>
            <w:shd w:val="clear" w:color="auto" w:fill="7030A0"/>
            <w:vAlign w:val="bottom"/>
          </w:tcPr>
          <w:p w14:paraId="6761A0A0" w14:textId="1CF9AC84" w:rsidR="00766505" w:rsidRPr="001D7D76" w:rsidRDefault="00766505" w:rsidP="00766505">
            <w:pPr>
              <w:pStyle w:val="Default"/>
              <w:spacing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Transactions conducted on normal terms and conditions with KMP and other related parties may or may not be material for inclusion in the </w:t>
            </w:r>
            <w:r w:rsidRPr="001D7D76">
              <w:rPr>
                <w:rFonts w:ascii="Calibri" w:hAnsi="Calibri"/>
                <w:noProof/>
                <w:color w:val="FFFFFF" w:themeColor="background1"/>
                <w:sz w:val="18"/>
                <w:szCs w:val="18"/>
              </w:rPr>
              <w:t>note.</w:t>
            </w:r>
            <w:r>
              <w:rPr>
                <w:rFonts w:ascii="Calibri" w:hAnsi="Calibri"/>
                <w:noProof/>
                <w:color w:val="FFFFFF" w:themeColor="background1"/>
                <w:sz w:val="18"/>
                <w:szCs w:val="18"/>
              </w:rPr>
              <w:t xml:space="preserve"> </w:t>
            </w:r>
            <w:r w:rsidRPr="001D7D76">
              <w:rPr>
                <w:rFonts w:ascii="Calibri" w:hAnsi="Calibri"/>
                <w:noProof/>
                <w:color w:val="FFFFFF" w:themeColor="background1"/>
                <w:sz w:val="18"/>
                <w:szCs w:val="18"/>
              </w:rPr>
              <w:t>However, if the terms and conditions of the transaction are different to those applying to the general public, the transaction is more likely to be included in the note regardless of the underlying transaction amount.</w:t>
            </w:r>
          </w:p>
        </w:tc>
      </w:tr>
      <w:tr w:rsidR="00766505" w:rsidRPr="001950C9" w14:paraId="54FF0F2E" w14:textId="77777777" w:rsidTr="00361F78">
        <w:trPr>
          <w:gridAfter w:val="1"/>
          <w:wAfter w:w="9328" w:type="dxa"/>
          <w:cantSplit/>
          <w:trHeight w:val="23"/>
        </w:trPr>
        <w:tc>
          <w:tcPr>
            <w:tcW w:w="1562" w:type="dxa"/>
            <w:tcBorders>
              <w:left w:val="single" w:sz="4" w:space="0" w:color="auto"/>
              <w:right w:val="single" w:sz="4" w:space="0" w:color="auto"/>
            </w:tcBorders>
            <w:vAlign w:val="bottom"/>
          </w:tcPr>
          <w:p w14:paraId="6830EE42" w14:textId="77777777" w:rsidR="00766505" w:rsidRPr="001D7D76" w:rsidRDefault="00766505" w:rsidP="00766505">
            <w:pPr>
              <w:pStyle w:val="TableReference"/>
              <w:tabs>
                <w:tab w:val="left" w:pos="3306"/>
              </w:tabs>
              <w:spacing w:after="240"/>
              <w:rPr>
                <w:rFonts w:cs="Calibri"/>
                <w:color w:val="7030A0"/>
                <w:sz w:val="16"/>
                <w:szCs w:val="16"/>
              </w:rPr>
            </w:pPr>
          </w:p>
        </w:tc>
        <w:tc>
          <w:tcPr>
            <w:tcW w:w="9072" w:type="dxa"/>
            <w:gridSpan w:val="2"/>
            <w:tcBorders>
              <w:left w:val="single" w:sz="4" w:space="0" w:color="auto"/>
            </w:tcBorders>
            <w:shd w:val="clear" w:color="auto" w:fill="7030A0"/>
            <w:vAlign w:val="bottom"/>
          </w:tcPr>
          <w:p w14:paraId="383143B4" w14:textId="32BF76A6" w:rsidR="00766505" w:rsidRPr="001D7D76" w:rsidRDefault="00766505" w:rsidP="00766505">
            <w:pPr>
              <w:pStyle w:val="Default"/>
              <w:spacing w:after="120"/>
              <w:jc w:val="both"/>
              <w:rPr>
                <w:rFonts w:ascii="Calibri" w:hAnsi="Calibri"/>
                <w:b/>
                <w:color w:val="FFFFFF" w:themeColor="background1"/>
                <w:sz w:val="18"/>
                <w:szCs w:val="18"/>
                <w:lang w:eastAsia="en-US"/>
              </w:rPr>
            </w:pPr>
            <w:r w:rsidRPr="001D7D76">
              <w:rPr>
                <w:rFonts w:ascii="Calibri" w:hAnsi="Calibri"/>
                <w:color w:val="FFFFFF" w:themeColor="background1"/>
                <w:sz w:val="18"/>
                <w:szCs w:val="18"/>
                <w:lang w:eastAsia="en-US"/>
              </w:rPr>
              <w:t xml:space="preserve">Names of close family members and entities controlled (or jointly controlled) by the KMP or the KMP’s close family members </w:t>
            </w:r>
            <w:r w:rsidRPr="001D7D76">
              <w:rPr>
                <w:rFonts w:ascii="Calibri" w:hAnsi="Calibri"/>
                <w:color w:val="FFFFFF" w:themeColor="background1"/>
                <w:sz w:val="18"/>
                <w:szCs w:val="18"/>
                <w:u w:val="single"/>
                <w:lang w:eastAsia="en-US"/>
              </w:rPr>
              <w:t>are not to be disclosed</w:t>
            </w:r>
            <w:r w:rsidRPr="001D7D76">
              <w:rPr>
                <w:rFonts w:ascii="Calibri" w:hAnsi="Calibri"/>
                <w:color w:val="FFFFFF" w:themeColor="background1"/>
                <w:sz w:val="18"/>
                <w:szCs w:val="18"/>
                <w:lang w:eastAsia="en-US"/>
              </w:rPr>
              <w:t xml:space="preserve"> in the financial statements.</w:t>
            </w:r>
            <w:r>
              <w:rPr>
                <w:rFonts w:ascii="Calibri" w:hAnsi="Calibri"/>
                <w:color w:val="FFFFFF" w:themeColor="background1"/>
                <w:sz w:val="18"/>
                <w:szCs w:val="18"/>
                <w:lang w:eastAsia="en-US"/>
              </w:rPr>
              <w:t xml:space="preserve"> </w:t>
            </w:r>
            <w:r w:rsidRPr="001D7D76">
              <w:rPr>
                <w:rFonts w:ascii="Calibri" w:hAnsi="Calibri"/>
                <w:color w:val="FFFFFF" w:themeColor="background1"/>
                <w:sz w:val="18"/>
                <w:szCs w:val="18"/>
                <w:lang w:eastAsia="en-US"/>
              </w:rPr>
              <w:t>Where, the information in the draft disclosure enables the KMP or their close family member(s) to be identified, the KMP and the affected family member must be given the opportunity to review the disclosure prepared for the financial statements and given the opportunity to request that the disclosure be corrected, amended or withdrawn. </w:t>
            </w:r>
          </w:p>
        </w:tc>
      </w:tr>
      <w:tr w:rsidR="00766505" w:rsidRPr="001950C9" w14:paraId="1EF28ACF" w14:textId="77777777" w:rsidTr="00766505">
        <w:trPr>
          <w:gridAfter w:val="1"/>
          <w:wAfter w:w="9328" w:type="dxa"/>
          <w:cantSplit/>
          <w:trHeight w:val="23"/>
        </w:trPr>
        <w:tc>
          <w:tcPr>
            <w:tcW w:w="1562" w:type="dxa"/>
            <w:tcBorders>
              <w:left w:val="single" w:sz="4" w:space="0" w:color="auto"/>
              <w:right w:val="single" w:sz="4" w:space="0" w:color="auto"/>
            </w:tcBorders>
            <w:vAlign w:val="bottom"/>
          </w:tcPr>
          <w:p w14:paraId="42A7B7F9" w14:textId="77777777" w:rsidR="00766505" w:rsidRPr="001D7D76" w:rsidRDefault="00766505" w:rsidP="00766505">
            <w:pPr>
              <w:pStyle w:val="TableReference"/>
              <w:tabs>
                <w:tab w:val="left" w:pos="3306"/>
              </w:tabs>
              <w:spacing w:after="240"/>
              <w:rPr>
                <w:rFonts w:cs="Calibri"/>
                <w:color w:val="7030A0"/>
                <w:sz w:val="16"/>
                <w:szCs w:val="16"/>
              </w:rPr>
            </w:pPr>
            <w:r w:rsidRPr="00766505">
              <w:rPr>
                <w:rFonts w:cs="Calibri"/>
                <w:color w:val="7030A0"/>
                <w:sz w:val="16"/>
                <w:szCs w:val="16"/>
              </w:rPr>
              <w:br w:type="page"/>
            </w:r>
          </w:p>
        </w:tc>
        <w:tc>
          <w:tcPr>
            <w:tcW w:w="9072" w:type="dxa"/>
            <w:gridSpan w:val="2"/>
            <w:tcBorders>
              <w:left w:val="single" w:sz="4" w:space="0" w:color="auto"/>
            </w:tcBorders>
            <w:shd w:val="clear" w:color="auto" w:fill="7030A0"/>
            <w:vAlign w:val="bottom"/>
          </w:tcPr>
          <w:p w14:paraId="3749A2AD" w14:textId="77777777" w:rsidR="00766505" w:rsidRPr="00766505" w:rsidRDefault="00766505" w:rsidP="00766505">
            <w:pPr>
              <w:pStyle w:val="Default"/>
              <w:spacing w:after="120"/>
              <w:jc w:val="both"/>
              <w:rPr>
                <w:rFonts w:ascii="Calibri" w:hAnsi="Calibri"/>
                <w:color w:val="FFFFFF" w:themeColor="background1"/>
                <w:sz w:val="18"/>
                <w:szCs w:val="18"/>
                <w:lang w:eastAsia="en-US"/>
              </w:rPr>
            </w:pPr>
            <w:r w:rsidRPr="00766505">
              <w:rPr>
                <w:rFonts w:ascii="Calibri" w:hAnsi="Calibri"/>
                <w:color w:val="FFFFFF" w:themeColor="background1"/>
                <w:sz w:val="18"/>
                <w:szCs w:val="18"/>
                <w:lang w:eastAsia="en-US"/>
              </w:rPr>
              <w:t>Other Related Party Transactions – Continued</w:t>
            </w:r>
          </w:p>
        </w:tc>
      </w:tr>
      <w:tr w:rsidR="00766505" w:rsidRPr="001950C9" w14:paraId="04F7A757" w14:textId="77777777" w:rsidTr="00766505">
        <w:trPr>
          <w:gridAfter w:val="1"/>
          <w:wAfter w:w="9328" w:type="dxa"/>
          <w:cantSplit/>
          <w:trHeight w:val="23"/>
        </w:trPr>
        <w:tc>
          <w:tcPr>
            <w:tcW w:w="1562" w:type="dxa"/>
            <w:tcBorders>
              <w:left w:val="single" w:sz="4" w:space="0" w:color="auto"/>
              <w:right w:val="single" w:sz="4" w:space="0" w:color="auto"/>
            </w:tcBorders>
            <w:vAlign w:val="bottom"/>
          </w:tcPr>
          <w:p w14:paraId="59C3F75F" w14:textId="77777777" w:rsidR="00766505" w:rsidRPr="001D7D76" w:rsidRDefault="00766505" w:rsidP="00E8607C">
            <w:pPr>
              <w:pStyle w:val="TableReference"/>
              <w:tabs>
                <w:tab w:val="left" w:pos="3306"/>
              </w:tabs>
              <w:spacing w:after="240"/>
              <w:rPr>
                <w:rFonts w:cs="Calibri"/>
                <w:color w:val="7030A0"/>
                <w:sz w:val="16"/>
                <w:szCs w:val="16"/>
              </w:rPr>
            </w:pPr>
          </w:p>
        </w:tc>
        <w:tc>
          <w:tcPr>
            <w:tcW w:w="9072" w:type="dxa"/>
            <w:gridSpan w:val="2"/>
            <w:tcBorders>
              <w:left w:val="single" w:sz="4" w:space="0" w:color="auto"/>
            </w:tcBorders>
            <w:shd w:val="clear" w:color="auto" w:fill="7030A0"/>
            <w:vAlign w:val="bottom"/>
          </w:tcPr>
          <w:p w14:paraId="4DF5DEFD" w14:textId="77777777" w:rsidR="00766505" w:rsidRPr="001D7D76" w:rsidRDefault="00766505" w:rsidP="00766505">
            <w:pPr>
              <w:pStyle w:val="Default"/>
              <w:spacing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Not all information collected from KMP needs to be disclosed in the financial statements. Disclosure is not required where the transactions are not material to the financial statements.</w:t>
            </w:r>
            <w:r>
              <w:rPr>
                <w:rFonts w:ascii="Calibri" w:hAnsi="Calibri"/>
                <w:color w:val="FFFFFF" w:themeColor="background1"/>
                <w:sz w:val="18"/>
                <w:szCs w:val="18"/>
                <w:lang w:eastAsia="en-US"/>
              </w:rPr>
              <w:t xml:space="preserve"> </w:t>
            </w:r>
            <w:r w:rsidRPr="001D7D76">
              <w:rPr>
                <w:rFonts w:ascii="Calibri" w:hAnsi="Calibri"/>
                <w:color w:val="FFFFFF" w:themeColor="background1"/>
                <w:sz w:val="18"/>
                <w:szCs w:val="18"/>
                <w:lang w:eastAsia="en-US"/>
              </w:rPr>
              <w:t xml:space="preserve"> As a guide, the disclosure of transactions with other related parties in the Example Note is based on the following information:</w:t>
            </w:r>
          </w:p>
          <w:p w14:paraId="6C7863D4" w14:textId="77777777" w:rsidR="00766505" w:rsidRPr="001D7D76" w:rsidRDefault="00766505" w:rsidP="00C8308B">
            <w:pPr>
              <w:pStyle w:val="Default"/>
              <w:numPr>
                <w:ilvl w:val="0"/>
                <w:numId w:val="39"/>
              </w:numPr>
              <w:spacing w:after="80"/>
              <w:ind w:left="31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Equipment purchased - $</w:t>
            </w:r>
            <w:r>
              <w:rPr>
                <w:rFonts w:ascii="Calibri" w:hAnsi="Calibri"/>
                <w:color w:val="FFFFFF" w:themeColor="background1"/>
                <w:sz w:val="18"/>
                <w:szCs w:val="18"/>
                <w:lang w:eastAsia="en-US"/>
              </w:rPr>
              <w:t>xx</w:t>
            </w:r>
            <w:r w:rsidRPr="001D7D76">
              <w:rPr>
                <w:rFonts w:ascii="Calibri" w:hAnsi="Calibri"/>
                <w:color w:val="FFFFFF" w:themeColor="background1"/>
                <w:sz w:val="18"/>
                <w:szCs w:val="18"/>
                <w:lang w:eastAsia="en-US"/>
              </w:rPr>
              <w:t xml:space="preserve">x </w:t>
            </w:r>
          </w:p>
          <w:p w14:paraId="619AA6A3" w14:textId="77777777" w:rsidR="00766505" w:rsidRPr="001D7D76" w:rsidRDefault="00766505" w:rsidP="00766505">
            <w:pPr>
              <w:pStyle w:val="Default"/>
              <w:spacing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Separate disclosure of the individual transaction is made where it is significantly material to the financial statements or is unusual by nature.</w:t>
            </w:r>
          </w:p>
        </w:tc>
      </w:tr>
      <w:tr w:rsidR="00766505" w:rsidRPr="001950C9" w14:paraId="157AE72A" w14:textId="77777777" w:rsidTr="00766505">
        <w:trPr>
          <w:gridAfter w:val="1"/>
          <w:wAfter w:w="9328" w:type="dxa"/>
          <w:cantSplit/>
          <w:trHeight w:val="23"/>
        </w:trPr>
        <w:tc>
          <w:tcPr>
            <w:tcW w:w="1562" w:type="dxa"/>
            <w:tcBorders>
              <w:left w:val="single" w:sz="4" w:space="0" w:color="auto"/>
              <w:right w:val="single" w:sz="4" w:space="0" w:color="auto"/>
            </w:tcBorders>
            <w:vAlign w:val="bottom"/>
          </w:tcPr>
          <w:p w14:paraId="2BDB6C34" w14:textId="77777777" w:rsidR="00766505" w:rsidRPr="001D7D76" w:rsidRDefault="00766505" w:rsidP="00E8607C">
            <w:pPr>
              <w:pStyle w:val="TableReference"/>
              <w:tabs>
                <w:tab w:val="left" w:pos="3306"/>
              </w:tabs>
              <w:spacing w:after="240"/>
              <w:rPr>
                <w:rFonts w:cs="Calibri"/>
                <w:color w:val="7030A0"/>
                <w:sz w:val="16"/>
                <w:szCs w:val="16"/>
              </w:rPr>
            </w:pPr>
          </w:p>
        </w:tc>
        <w:tc>
          <w:tcPr>
            <w:tcW w:w="9072" w:type="dxa"/>
            <w:gridSpan w:val="2"/>
            <w:tcBorders>
              <w:left w:val="single" w:sz="4" w:space="0" w:color="auto"/>
            </w:tcBorders>
            <w:shd w:val="clear" w:color="auto" w:fill="7030A0"/>
            <w:vAlign w:val="bottom"/>
          </w:tcPr>
          <w:p w14:paraId="1BD2D831" w14:textId="77777777" w:rsidR="00766505" w:rsidRPr="001D7D76" w:rsidRDefault="00766505" w:rsidP="00C8308B">
            <w:pPr>
              <w:pStyle w:val="Default"/>
              <w:numPr>
                <w:ilvl w:val="0"/>
                <w:numId w:val="39"/>
              </w:numPr>
              <w:spacing w:after="80"/>
              <w:ind w:left="31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Services received - $xxx </w:t>
            </w:r>
          </w:p>
          <w:p w14:paraId="02BC865A" w14:textId="77777777" w:rsidR="00766505" w:rsidRPr="00AA56BF" w:rsidRDefault="00766505" w:rsidP="00766505">
            <w:pPr>
              <w:pStyle w:val="Default"/>
              <w:spacing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Represents the aggregate value of </w:t>
            </w:r>
            <w:proofErr w:type="gramStart"/>
            <w:r w:rsidRPr="001D7D76">
              <w:rPr>
                <w:rFonts w:ascii="Calibri" w:hAnsi="Calibri"/>
                <w:color w:val="FFFFFF" w:themeColor="background1"/>
                <w:sz w:val="18"/>
                <w:szCs w:val="18"/>
                <w:lang w:eastAsia="en-US"/>
              </w:rPr>
              <w:t>a number of</w:t>
            </w:r>
            <w:proofErr w:type="gramEnd"/>
            <w:r w:rsidRPr="001D7D76">
              <w:rPr>
                <w:rFonts w:ascii="Calibri" w:hAnsi="Calibri"/>
                <w:color w:val="FFFFFF" w:themeColor="background1"/>
                <w:sz w:val="18"/>
                <w:szCs w:val="18"/>
                <w:lang w:eastAsia="en-US"/>
              </w:rPr>
              <w:t xml:space="preserve"> transactions that are individually material for the reporting entity but may not be sufficiently material (as in the previous example) or unusual in nature to require separate disclosure.</w:t>
            </w:r>
          </w:p>
        </w:tc>
      </w:tr>
    </w:tbl>
    <w:p w14:paraId="75ED6853" w14:textId="77777777" w:rsidR="000A1EDA" w:rsidRDefault="000A1EDA">
      <w:r>
        <w:br w:type="page"/>
      </w:r>
    </w:p>
    <w:tbl>
      <w:tblPr>
        <w:tblW w:w="10492" w:type="dxa"/>
        <w:tblInd w:w="-5" w:type="dxa"/>
        <w:tblLayout w:type="fixed"/>
        <w:tblLook w:val="00A0" w:firstRow="1" w:lastRow="0" w:firstColumn="1" w:lastColumn="0" w:noHBand="0" w:noVBand="0"/>
      </w:tblPr>
      <w:tblGrid>
        <w:gridCol w:w="1561"/>
        <w:gridCol w:w="8931"/>
      </w:tblGrid>
      <w:tr w:rsidR="001D7D76" w:rsidRPr="001950C9" w14:paraId="517137BD" w14:textId="77777777" w:rsidTr="00AF4715">
        <w:trPr>
          <w:cantSplit/>
          <w:trHeight w:val="23"/>
        </w:trPr>
        <w:tc>
          <w:tcPr>
            <w:tcW w:w="1561" w:type="dxa"/>
            <w:tcBorders>
              <w:left w:val="single" w:sz="4" w:space="0" w:color="auto"/>
              <w:right w:val="single" w:sz="4" w:space="0" w:color="auto"/>
            </w:tcBorders>
          </w:tcPr>
          <w:p w14:paraId="681EC117" w14:textId="32CCCD51" w:rsidR="001D7D76" w:rsidRPr="001D7D76" w:rsidRDefault="001D7D76" w:rsidP="00766505">
            <w:pPr>
              <w:pStyle w:val="TableReference"/>
              <w:tabs>
                <w:tab w:val="left" w:pos="3306"/>
              </w:tabs>
              <w:spacing w:before="240" w:after="240"/>
              <w:rPr>
                <w:rFonts w:cs="Calibri"/>
                <w:color w:val="7030A0"/>
                <w:sz w:val="16"/>
                <w:szCs w:val="16"/>
              </w:rPr>
            </w:pPr>
            <w:r w:rsidRPr="001D7D76">
              <w:rPr>
                <w:color w:val="7030A0"/>
              </w:rPr>
              <w:lastRenderedPageBreak/>
              <w:br w:type="page"/>
            </w:r>
            <w:r w:rsidRPr="001D7D76">
              <w:rPr>
                <w:rFonts w:cs="Calibri"/>
                <w:b/>
                <w:color w:val="7030A0"/>
                <w:sz w:val="22"/>
                <w:szCs w:val="22"/>
              </w:rPr>
              <w:t>Reference</w:t>
            </w:r>
          </w:p>
        </w:tc>
        <w:tc>
          <w:tcPr>
            <w:tcW w:w="8931" w:type="dxa"/>
            <w:tcBorders>
              <w:left w:val="single" w:sz="4" w:space="0" w:color="auto"/>
            </w:tcBorders>
            <w:shd w:val="clear" w:color="auto" w:fill="7030A0"/>
          </w:tcPr>
          <w:p w14:paraId="7EE27A0D" w14:textId="16A02576" w:rsidR="001D7D76" w:rsidRPr="001D7D76" w:rsidRDefault="001D7D76" w:rsidP="00766505">
            <w:pPr>
              <w:pStyle w:val="Default"/>
              <w:spacing w:before="240" w:after="240"/>
              <w:rPr>
                <w:rFonts w:ascii="Calibri" w:hAnsi="Calibri"/>
                <w:color w:val="FFFFFF" w:themeColor="background1"/>
                <w:sz w:val="18"/>
                <w:szCs w:val="18"/>
                <w:lang w:eastAsia="en-US"/>
              </w:rPr>
            </w:pPr>
            <w:r w:rsidRPr="001D7D76">
              <w:rPr>
                <w:rFonts w:ascii="Calibri" w:hAnsi="Calibri"/>
                <w:b/>
                <w:color w:val="FFFFFF" w:themeColor="background1"/>
                <w:sz w:val="28"/>
                <w:szCs w:val="28"/>
                <w:lang w:eastAsia="en-US"/>
              </w:rPr>
              <w:t xml:space="preserve">Commentary – </w:t>
            </w:r>
            <w:r w:rsidRPr="00F6631C">
              <w:rPr>
                <w:rFonts w:ascii="Calibri" w:hAnsi="Calibri"/>
                <w:b/>
                <w:color w:val="FFFFFF" w:themeColor="background1"/>
                <w:sz w:val="28"/>
                <w:szCs w:val="28"/>
                <w:lang w:eastAsia="en-US"/>
              </w:rPr>
              <w:t xml:space="preserve">Note </w:t>
            </w:r>
            <w:r w:rsidR="00511C4D" w:rsidRPr="00F6631C">
              <w:rPr>
                <w:rFonts w:ascii="Calibri" w:hAnsi="Calibri"/>
                <w:b/>
                <w:color w:val="FFFFFF" w:themeColor="background1"/>
                <w:sz w:val="28"/>
                <w:szCs w:val="28"/>
                <w:lang w:eastAsia="en-US"/>
              </w:rPr>
              <w:t>37</w:t>
            </w:r>
            <w:r w:rsidRPr="00F6631C">
              <w:rPr>
                <w:rFonts w:ascii="Calibri" w:hAnsi="Calibri"/>
                <w:b/>
                <w:color w:val="FFFFFF" w:themeColor="background1"/>
                <w:sz w:val="28"/>
                <w:szCs w:val="28"/>
                <w:lang w:eastAsia="en-US"/>
              </w:rPr>
              <w:t>: R</w:t>
            </w:r>
            <w:r w:rsidRPr="001D7D76">
              <w:rPr>
                <w:rFonts w:ascii="Calibri" w:hAnsi="Calibri"/>
                <w:b/>
                <w:color w:val="FFFFFF" w:themeColor="background1"/>
                <w:sz w:val="28"/>
                <w:szCs w:val="28"/>
                <w:lang w:eastAsia="en-US"/>
              </w:rPr>
              <w:t xml:space="preserve">elated Party Disclosures – </w:t>
            </w:r>
            <w:r w:rsidR="006F7633">
              <w:rPr>
                <w:rFonts w:ascii="Calibri" w:hAnsi="Calibri"/>
                <w:b/>
                <w:color w:val="FFFFFF" w:themeColor="background1"/>
                <w:sz w:val="28"/>
                <w:szCs w:val="28"/>
                <w:lang w:eastAsia="en-US"/>
              </w:rPr>
              <w:t>c</w:t>
            </w:r>
            <w:r w:rsidRPr="001D7D76">
              <w:rPr>
                <w:rFonts w:ascii="Calibri" w:hAnsi="Calibri"/>
                <w:b/>
                <w:color w:val="FFFFFF" w:themeColor="background1"/>
                <w:sz w:val="28"/>
                <w:szCs w:val="28"/>
                <w:lang w:eastAsia="en-US"/>
              </w:rPr>
              <w:t>ontinued</w:t>
            </w:r>
          </w:p>
        </w:tc>
      </w:tr>
      <w:tr w:rsidR="00AA56BF" w:rsidRPr="001950C9" w14:paraId="2E690E8C" w14:textId="77777777" w:rsidTr="00AA56BF">
        <w:trPr>
          <w:cantSplit/>
          <w:trHeight w:val="274"/>
        </w:trPr>
        <w:tc>
          <w:tcPr>
            <w:tcW w:w="1561" w:type="dxa"/>
            <w:tcBorders>
              <w:left w:val="single" w:sz="4" w:space="0" w:color="auto"/>
              <w:right w:val="single" w:sz="4" w:space="0" w:color="auto"/>
            </w:tcBorders>
          </w:tcPr>
          <w:p w14:paraId="77424592" w14:textId="77777777" w:rsidR="00AA56BF" w:rsidRPr="001D7D76" w:rsidRDefault="00AA56BF" w:rsidP="00AA56BF">
            <w:pPr>
              <w:pStyle w:val="TableReference"/>
              <w:tabs>
                <w:tab w:val="left" w:pos="3306"/>
              </w:tabs>
              <w:rPr>
                <w:rFonts w:cs="Calibri"/>
                <w:color w:val="7030A0"/>
                <w:sz w:val="16"/>
                <w:szCs w:val="16"/>
              </w:rPr>
            </w:pPr>
          </w:p>
        </w:tc>
        <w:tc>
          <w:tcPr>
            <w:tcW w:w="8931" w:type="dxa"/>
            <w:tcBorders>
              <w:left w:val="single" w:sz="4" w:space="0" w:color="auto"/>
            </w:tcBorders>
            <w:shd w:val="clear" w:color="auto" w:fill="7030A0"/>
            <w:vAlign w:val="bottom"/>
          </w:tcPr>
          <w:p w14:paraId="4473ED72" w14:textId="044CA804" w:rsidR="00AA56BF" w:rsidRPr="00F6631C" w:rsidRDefault="00AA56BF" w:rsidP="00AA56BF">
            <w:pPr>
              <w:pStyle w:val="Default"/>
              <w:jc w:val="both"/>
              <w:rPr>
                <w:rFonts w:ascii="Calibri" w:hAnsi="Calibri"/>
                <w:color w:val="FFFFFF" w:themeColor="background1"/>
                <w:sz w:val="18"/>
                <w:szCs w:val="18"/>
                <w:lang w:eastAsia="en-US"/>
              </w:rPr>
            </w:pPr>
            <w:r w:rsidRPr="00F6631C">
              <w:rPr>
                <w:rFonts w:ascii="Calibri" w:hAnsi="Calibri"/>
                <w:b/>
                <w:color w:val="FFFFFF" w:themeColor="background1"/>
                <w:sz w:val="20"/>
                <w:szCs w:val="20"/>
                <w:lang w:eastAsia="en-US"/>
              </w:rPr>
              <w:t>Transactions with other ACT Government Controlled Entities</w:t>
            </w:r>
          </w:p>
        </w:tc>
      </w:tr>
      <w:tr w:rsidR="00AA56BF" w:rsidRPr="001950C9" w14:paraId="79E29D1F" w14:textId="77777777" w:rsidTr="0004564D">
        <w:trPr>
          <w:cantSplit/>
          <w:trHeight w:val="23"/>
        </w:trPr>
        <w:tc>
          <w:tcPr>
            <w:tcW w:w="1561" w:type="dxa"/>
            <w:tcBorders>
              <w:left w:val="single" w:sz="4" w:space="0" w:color="auto"/>
              <w:right w:val="single" w:sz="4" w:space="0" w:color="auto"/>
            </w:tcBorders>
          </w:tcPr>
          <w:p w14:paraId="304BB671" w14:textId="77777777" w:rsidR="00AA56BF" w:rsidRPr="001D7D76" w:rsidRDefault="00AA56BF" w:rsidP="00AA56BF">
            <w:pPr>
              <w:pStyle w:val="TableReference"/>
              <w:tabs>
                <w:tab w:val="left" w:pos="3306"/>
              </w:tabs>
              <w:rPr>
                <w:rFonts w:cs="Calibri"/>
                <w:color w:val="7030A0"/>
                <w:sz w:val="16"/>
                <w:szCs w:val="16"/>
              </w:rPr>
            </w:pPr>
          </w:p>
        </w:tc>
        <w:tc>
          <w:tcPr>
            <w:tcW w:w="8931" w:type="dxa"/>
            <w:tcBorders>
              <w:left w:val="single" w:sz="4" w:space="0" w:color="auto"/>
            </w:tcBorders>
            <w:shd w:val="clear" w:color="auto" w:fill="7030A0"/>
            <w:vAlign w:val="bottom"/>
          </w:tcPr>
          <w:p w14:paraId="63A2DC19" w14:textId="52567F0D" w:rsidR="00AA56BF" w:rsidRPr="00F6631C" w:rsidRDefault="00AA56BF" w:rsidP="00AA56BF">
            <w:pPr>
              <w:pStyle w:val="Default"/>
              <w:spacing w:after="120"/>
              <w:jc w:val="both"/>
              <w:rPr>
                <w:rFonts w:ascii="Calibri" w:hAnsi="Calibri"/>
                <w:color w:val="FFFFFF" w:themeColor="background1"/>
                <w:sz w:val="18"/>
                <w:szCs w:val="18"/>
                <w:lang w:eastAsia="en-US"/>
              </w:rPr>
            </w:pPr>
            <w:r w:rsidRPr="00F6631C">
              <w:rPr>
                <w:rFonts w:ascii="Calibri" w:hAnsi="Calibri"/>
                <w:color w:val="FFFFFF" w:themeColor="background1"/>
                <w:sz w:val="18"/>
                <w:szCs w:val="18"/>
                <w:lang w:eastAsia="en-US"/>
              </w:rPr>
              <w:t>Comparative amount</w:t>
            </w:r>
            <w:r w:rsidR="00F916BA" w:rsidRPr="00F6631C">
              <w:rPr>
                <w:rFonts w:ascii="Calibri" w:hAnsi="Calibri"/>
                <w:color w:val="FFFFFF" w:themeColor="background1"/>
                <w:sz w:val="18"/>
                <w:szCs w:val="18"/>
                <w:lang w:eastAsia="en-US"/>
              </w:rPr>
              <w:t>s</w:t>
            </w:r>
            <w:r w:rsidRPr="00F6631C">
              <w:rPr>
                <w:rFonts w:ascii="Calibri" w:hAnsi="Calibri"/>
                <w:color w:val="FFFFFF" w:themeColor="background1"/>
                <w:sz w:val="18"/>
                <w:szCs w:val="18"/>
                <w:lang w:eastAsia="en-US"/>
              </w:rPr>
              <w:t xml:space="preserve"> do not have to be included in the ‘Transactions with other ACT Government Controlled Entities’ section of the note where they are included </w:t>
            </w:r>
            <w:r w:rsidR="00F916BA" w:rsidRPr="00F6631C">
              <w:rPr>
                <w:rFonts w:ascii="Calibri" w:hAnsi="Calibri"/>
                <w:color w:val="FFFFFF" w:themeColor="background1"/>
                <w:sz w:val="18"/>
                <w:szCs w:val="18"/>
                <w:lang w:eastAsia="en-US"/>
              </w:rPr>
              <w:t>elsewhere</w:t>
            </w:r>
            <w:r w:rsidRPr="00F6631C">
              <w:rPr>
                <w:rFonts w:ascii="Calibri" w:hAnsi="Calibri"/>
                <w:color w:val="FFFFFF" w:themeColor="background1"/>
                <w:sz w:val="18"/>
                <w:szCs w:val="18"/>
                <w:lang w:eastAsia="en-US"/>
              </w:rPr>
              <w:t xml:space="preserve"> in the financial statements.</w:t>
            </w:r>
          </w:p>
        </w:tc>
      </w:tr>
      <w:tr w:rsidR="00AA56BF" w:rsidRPr="001950C9" w14:paraId="76CFB025" w14:textId="77777777" w:rsidTr="0004564D">
        <w:trPr>
          <w:cantSplit/>
          <w:trHeight w:val="23"/>
        </w:trPr>
        <w:tc>
          <w:tcPr>
            <w:tcW w:w="1561" w:type="dxa"/>
            <w:tcBorders>
              <w:left w:val="single" w:sz="4" w:space="0" w:color="auto"/>
              <w:right w:val="single" w:sz="4" w:space="0" w:color="auto"/>
            </w:tcBorders>
          </w:tcPr>
          <w:p w14:paraId="43E2D76D" w14:textId="77777777" w:rsidR="00AA56BF" w:rsidRPr="001D7D76" w:rsidRDefault="00AA56BF" w:rsidP="00AA56BF">
            <w:pPr>
              <w:pStyle w:val="TableReference"/>
              <w:tabs>
                <w:tab w:val="left" w:pos="3306"/>
              </w:tabs>
              <w:rPr>
                <w:rFonts w:cs="Calibri"/>
                <w:color w:val="7030A0"/>
                <w:sz w:val="16"/>
                <w:szCs w:val="16"/>
              </w:rPr>
            </w:pPr>
          </w:p>
        </w:tc>
        <w:tc>
          <w:tcPr>
            <w:tcW w:w="8931" w:type="dxa"/>
            <w:tcBorders>
              <w:left w:val="single" w:sz="4" w:space="0" w:color="auto"/>
            </w:tcBorders>
            <w:shd w:val="clear" w:color="auto" w:fill="7030A0"/>
            <w:vAlign w:val="bottom"/>
          </w:tcPr>
          <w:p w14:paraId="706F3EF8" w14:textId="0F059A2D" w:rsidR="00AA56BF" w:rsidRPr="00862B5B" w:rsidRDefault="00AA56BF" w:rsidP="00AA56BF">
            <w:pPr>
              <w:pStyle w:val="Default"/>
              <w:jc w:val="both"/>
              <w:rPr>
                <w:rFonts w:ascii="Calibri" w:hAnsi="Calibri"/>
                <w:color w:val="9CC2E5" w:themeColor="accent1" w:themeTint="99"/>
                <w:sz w:val="18"/>
                <w:szCs w:val="18"/>
                <w:lang w:eastAsia="en-US"/>
              </w:rPr>
            </w:pPr>
            <w:r w:rsidRPr="00862B5B">
              <w:rPr>
                <w:rFonts w:ascii="Calibri" w:hAnsi="Calibri"/>
                <w:b/>
                <w:bCs/>
                <w:color w:val="9CC2E5" w:themeColor="accent1" w:themeTint="99"/>
                <w:sz w:val="20"/>
                <w:szCs w:val="20"/>
                <w:lang w:eastAsia="en-US"/>
              </w:rPr>
              <w:t>Territory Authority Commentary</w:t>
            </w:r>
          </w:p>
        </w:tc>
      </w:tr>
      <w:tr w:rsidR="00AA56BF" w:rsidRPr="001950C9" w14:paraId="1AF1C557" w14:textId="77777777" w:rsidTr="0004564D">
        <w:trPr>
          <w:cantSplit/>
          <w:trHeight w:val="23"/>
        </w:trPr>
        <w:tc>
          <w:tcPr>
            <w:tcW w:w="1561" w:type="dxa"/>
            <w:tcBorders>
              <w:left w:val="single" w:sz="4" w:space="0" w:color="auto"/>
              <w:right w:val="single" w:sz="4" w:space="0" w:color="auto"/>
            </w:tcBorders>
            <w:vAlign w:val="bottom"/>
          </w:tcPr>
          <w:p w14:paraId="3DE5CBCB" w14:textId="77777777" w:rsidR="00AA56BF" w:rsidRPr="001D7D76" w:rsidRDefault="00AA56BF" w:rsidP="00AA56BF">
            <w:pPr>
              <w:pStyle w:val="TableReference"/>
              <w:tabs>
                <w:tab w:val="left" w:pos="3306"/>
              </w:tabs>
              <w:rPr>
                <w:rFonts w:cs="Calibri"/>
                <w:color w:val="7030A0"/>
                <w:sz w:val="16"/>
                <w:szCs w:val="16"/>
              </w:rPr>
            </w:pPr>
          </w:p>
        </w:tc>
        <w:tc>
          <w:tcPr>
            <w:tcW w:w="8931" w:type="dxa"/>
            <w:tcBorders>
              <w:left w:val="single" w:sz="4" w:space="0" w:color="auto"/>
            </w:tcBorders>
            <w:shd w:val="clear" w:color="auto" w:fill="7030A0"/>
            <w:vAlign w:val="bottom"/>
          </w:tcPr>
          <w:p w14:paraId="33C80197" w14:textId="287EF796" w:rsidR="00AA56BF" w:rsidRPr="00862B5B" w:rsidRDefault="00AA56BF" w:rsidP="00A80013">
            <w:pPr>
              <w:pStyle w:val="Default"/>
              <w:spacing w:after="120"/>
              <w:jc w:val="both"/>
              <w:rPr>
                <w:rFonts w:asciiTheme="minorHAnsi" w:hAnsiTheme="minorHAnsi" w:cstheme="minorHAnsi"/>
                <w:b/>
                <w:color w:val="9CC2E5" w:themeColor="accent1" w:themeTint="99"/>
                <w:sz w:val="18"/>
                <w:szCs w:val="18"/>
                <w:lang w:eastAsia="en-US"/>
              </w:rPr>
            </w:pPr>
            <w:r w:rsidRPr="00862B5B">
              <w:rPr>
                <w:rFonts w:asciiTheme="minorHAnsi" w:hAnsiTheme="minorHAnsi" w:cstheme="minorHAnsi"/>
                <w:color w:val="9CC2E5" w:themeColor="accent1" w:themeTint="99"/>
                <w:sz w:val="18"/>
                <w:szCs w:val="18"/>
              </w:rPr>
              <w:t>Territory authorities need to consider their enacting legislation and specific circumstances in assessing whether the relevant Portfolio Minister is a KMP. Considerations may include the existence of a governing board responsible for the management of the territory authority.</w:t>
            </w:r>
          </w:p>
        </w:tc>
      </w:tr>
      <w:tr w:rsidR="00AA56BF" w:rsidRPr="001950C9" w14:paraId="03648F8C" w14:textId="77777777" w:rsidTr="0004564D">
        <w:trPr>
          <w:cantSplit/>
          <w:trHeight w:val="23"/>
        </w:trPr>
        <w:tc>
          <w:tcPr>
            <w:tcW w:w="1561" w:type="dxa"/>
            <w:tcBorders>
              <w:left w:val="single" w:sz="4" w:space="0" w:color="auto"/>
              <w:right w:val="single" w:sz="4" w:space="0" w:color="auto"/>
            </w:tcBorders>
            <w:vAlign w:val="bottom"/>
          </w:tcPr>
          <w:p w14:paraId="30AB4223" w14:textId="219749DD" w:rsidR="00AA56BF" w:rsidRPr="00FA0C47" w:rsidRDefault="00AA56BF" w:rsidP="00766505">
            <w:pPr>
              <w:pStyle w:val="TableReference"/>
              <w:tabs>
                <w:tab w:val="left" w:pos="3306"/>
              </w:tabs>
              <w:spacing w:before="480" w:after="240"/>
              <w:rPr>
                <w:rFonts w:cs="Calibri"/>
                <w:b/>
                <w:color w:val="7030A0"/>
                <w:sz w:val="22"/>
                <w:szCs w:val="22"/>
              </w:rPr>
            </w:pPr>
          </w:p>
        </w:tc>
        <w:tc>
          <w:tcPr>
            <w:tcW w:w="8931" w:type="dxa"/>
            <w:tcBorders>
              <w:left w:val="single" w:sz="4" w:space="0" w:color="auto"/>
            </w:tcBorders>
            <w:vAlign w:val="bottom"/>
          </w:tcPr>
          <w:p w14:paraId="35150B70" w14:textId="5C97CE5E" w:rsidR="00AA56BF" w:rsidRPr="002D6F07" w:rsidRDefault="00AA56BF" w:rsidP="00766505">
            <w:pPr>
              <w:pStyle w:val="Heading1"/>
              <w:numPr>
                <w:ilvl w:val="0"/>
                <w:numId w:val="0"/>
              </w:numPr>
              <w:spacing w:before="480"/>
              <w:ind w:left="1134" w:hanging="1134"/>
              <w:rPr>
                <w:rFonts w:asciiTheme="minorHAnsi" w:hAnsiTheme="minorHAnsi" w:cstheme="minorHAnsi"/>
                <w:sz w:val="28"/>
                <w:szCs w:val="28"/>
              </w:rPr>
            </w:pPr>
            <w:bookmarkStart w:id="983" w:name="_Toc223710656"/>
            <w:r w:rsidRPr="00F328F5">
              <w:rPr>
                <w:rFonts w:asciiTheme="minorHAnsi" w:hAnsiTheme="minorHAnsi" w:cstheme="minorHAnsi"/>
                <w:sz w:val="28"/>
                <w:szCs w:val="28"/>
              </w:rPr>
              <w:t>Note 38</w:t>
            </w:r>
            <w:r w:rsidR="00D55542" w:rsidRPr="00F328F5">
              <w:rPr>
                <w:rFonts w:asciiTheme="minorHAnsi" w:hAnsiTheme="minorHAnsi" w:cstheme="minorHAnsi"/>
                <w:sz w:val="28"/>
                <w:szCs w:val="28"/>
              </w:rPr>
              <w:t>.</w:t>
            </w:r>
            <w:r w:rsidRPr="00F328F5">
              <w:rPr>
                <w:rFonts w:asciiTheme="minorHAnsi" w:hAnsiTheme="minorHAnsi" w:cstheme="minorHAnsi"/>
                <w:sz w:val="28"/>
                <w:szCs w:val="28"/>
              </w:rPr>
              <w:t xml:space="preserve"> Se</w:t>
            </w:r>
            <w:r w:rsidRPr="002D6F07">
              <w:rPr>
                <w:rFonts w:asciiTheme="minorHAnsi" w:hAnsiTheme="minorHAnsi" w:cstheme="minorHAnsi"/>
                <w:sz w:val="28"/>
                <w:szCs w:val="28"/>
              </w:rPr>
              <w:t>rvice Concession Arrangements</w:t>
            </w:r>
            <w:bookmarkEnd w:id="983"/>
          </w:p>
        </w:tc>
      </w:tr>
      <w:tr w:rsidR="00AA56BF" w:rsidRPr="00381D99" w14:paraId="640FAA92" w14:textId="77777777" w:rsidTr="0004564D">
        <w:trPr>
          <w:cantSplit/>
          <w:trHeight w:val="273"/>
        </w:trPr>
        <w:tc>
          <w:tcPr>
            <w:tcW w:w="1561" w:type="dxa"/>
            <w:tcBorders>
              <w:left w:val="single" w:sz="4" w:space="0" w:color="auto"/>
              <w:right w:val="single" w:sz="4" w:space="0" w:color="auto"/>
            </w:tcBorders>
          </w:tcPr>
          <w:p w14:paraId="43E3A8C1" w14:textId="77777777"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1059.28</w:t>
            </w:r>
          </w:p>
        </w:tc>
        <w:tc>
          <w:tcPr>
            <w:tcW w:w="8931" w:type="dxa"/>
            <w:tcBorders>
              <w:left w:val="single" w:sz="4" w:space="0" w:color="auto"/>
            </w:tcBorders>
            <w:vAlign w:val="center"/>
          </w:tcPr>
          <w:p w14:paraId="0FCDC51D" w14:textId="77777777" w:rsidR="00AA56BF" w:rsidRPr="001D7D76" w:rsidRDefault="00AA56BF" w:rsidP="00AA56BF">
            <w:pPr>
              <w:autoSpaceDE w:val="0"/>
              <w:autoSpaceDN w:val="0"/>
              <w:adjustRightInd w:val="0"/>
              <w:rPr>
                <w:b/>
                <w:sz w:val="18"/>
                <w:szCs w:val="18"/>
              </w:rPr>
            </w:pPr>
            <w:r w:rsidRPr="001D7D76">
              <w:rPr>
                <w:b/>
                <w:sz w:val="18"/>
                <w:szCs w:val="18"/>
              </w:rPr>
              <w:t xml:space="preserve">Light Rail Service Concession Arrangement </w:t>
            </w:r>
          </w:p>
        </w:tc>
      </w:tr>
      <w:tr w:rsidR="00AA56BF" w:rsidRPr="00381D99" w14:paraId="5F93595C" w14:textId="77777777" w:rsidTr="00AA56BF">
        <w:trPr>
          <w:cantSplit/>
          <w:trHeight w:val="269"/>
        </w:trPr>
        <w:tc>
          <w:tcPr>
            <w:tcW w:w="1561" w:type="dxa"/>
            <w:tcBorders>
              <w:left w:val="single" w:sz="4" w:space="0" w:color="auto"/>
              <w:right w:val="single" w:sz="4" w:space="0" w:color="auto"/>
            </w:tcBorders>
            <w:vAlign w:val="center"/>
          </w:tcPr>
          <w:p w14:paraId="480F965B" w14:textId="77777777" w:rsidR="00AA56BF" w:rsidRPr="00FA0C47" w:rsidRDefault="00AA56BF" w:rsidP="00AA56BF">
            <w:pPr>
              <w:pStyle w:val="TableReference"/>
              <w:tabs>
                <w:tab w:val="left" w:pos="3306"/>
              </w:tabs>
              <w:rPr>
                <w:rFonts w:cs="Calibri"/>
                <w:color w:val="7030A0"/>
                <w:sz w:val="18"/>
                <w:szCs w:val="18"/>
              </w:rPr>
            </w:pPr>
          </w:p>
        </w:tc>
        <w:tc>
          <w:tcPr>
            <w:tcW w:w="8931" w:type="dxa"/>
            <w:tcBorders>
              <w:left w:val="single" w:sz="4" w:space="0" w:color="auto"/>
            </w:tcBorders>
            <w:vAlign w:val="center"/>
          </w:tcPr>
          <w:p w14:paraId="1907E971" w14:textId="77777777" w:rsidR="00AA56BF" w:rsidRPr="001D7D76" w:rsidRDefault="00AA56BF" w:rsidP="00AA56BF">
            <w:pPr>
              <w:autoSpaceDE w:val="0"/>
              <w:autoSpaceDN w:val="0"/>
              <w:adjustRightInd w:val="0"/>
              <w:rPr>
                <w:b/>
                <w:sz w:val="18"/>
                <w:szCs w:val="18"/>
              </w:rPr>
            </w:pPr>
            <w:r w:rsidRPr="001D7D76">
              <w:rPr>
                <w:b/>
                <w:sz w:val="18"/>
                <w:szCs w:val="18"/>
              </w:rPr>
              <w:t>Background</w:t>
            </w:r>
          </w:p>
        </w:tc>
      </w:tr>
      <w:tr w:rsidR="00AA56BF" w:rsidRPr="00381D99" w14:paraId="772876B2" w14:textId="77777777" w:rsidTr="0004564D">
        <w:trPr>
          <w:cantSplit/>
          <w:trHeight w:val="452"/>
        </w:trPr>
        <w:tc>
          <w:tcPr>
            <w:tcW w:w="1561" w:type="dxa"/>
            <w:tcBorders>
              <w:left w:val="single" w:sz="4" w:space="0" w:color="auto"/>
              <w:right w:val="single" w:sz="4" w:space="0" w:color="auto"/>
            </w:tcBorders>
          </w:tcPr>
          <w:p w14:paraId="32D7F8F0" w14:textId="77777777" w:rsidR="00AA56BF" w:rsidRPr="00FA0C47" w:rsidRDefault="00AA56BF" w:rsidP="00AA56BF">
            <w:pPr>
              <w:pStyle w:val="TableReference"/>
              <w:tabs>
                <w:tab w:val="left" w:pos="3306"/>
              </w:tabs>
              <w:rPr>
                <w:rFonts w:cs="Calibri"/>
                <w:color w:val="7030A0"/>
                <w:sz w:val="18"/>
                <w:szCs w:val="18"/>
              </w:rPr>
            </w:pPr>
          </w:p>
        </w:tc>
        <w:tc>
          <w:tcPr>
            <w:tcW w:w="8931" w:type="dxa"/>
            <w:tcBorders>
              <w:left w:val="single" w:sz="4" w:space="0" w:color="auto"/>
            </w:tcBorders>
            <w:vAlign w:val="bottom"/>
          </w:tcPr>
          <w:p w14:paraId="4CEE9073" w14:textId="79CEBB6C" w:rsidR="00AA56BF" w:rsidRPr="001D7D76" w:rsidRDefault="00AA56BF" w:rsidP="00AA56BF">
            <w:pPr>
              <w:spacing w:after="120"/>
              <w:jc w:val="both"/>
              <w:rPr>
                <w:sz w:val="18"/>
                <w:szCs w:val="18"/>
              </w:rPr>
            </w:pPr>
            <w:r w:rsidRPr="001D7D76">
              <w:rPr>
                <w:sz w:val="18"/>
                <w:szCs w:val="18"/>
              </w:rPr>
              <w:t xml:space="preserve">‘Burley Griffin Agency’ undertakes an annual review to assess whether there have been any changes to the existing service concession arrangement and whether there </w:t>
            </w:r>
            <w:r>
              <w:rPr>
                <w:sz w:val="18"/>
                <w:szCs w:val="18"/>
              </w:rPr>
              <w:t>are</w:t>
            </w:r>
            <w:r w:rsidRPr="001D7D76">
              <w:rPr>
                <w:sz w:val="18"/>
                <w:szCs w:val="18"/>
              </w:rPr>
              <w:t xml:space="preserve"> any new Service Concession Arrangements.</w:t>
            </w:r>
            <w:r>
              <w:rPr>
                <w:sz w:val="18"/>
                <w:szCs w:val="18"/>
              </w:rPr>
              <w:t xml:space="preserve"> </w:t>
            </w:r>
            <w:r w:rsidRPr="001D7D76">
              <w:rPr>
                <w:sz w:val="18"/>
                <w:szCs w:val="18"/>
              </w:rPr>
              <w:t xml:space="preserve">This review also involves contacting business units across ‘Burley Griffin Agency’ to obtain information about any new contracts, leasing agreements, Public Private Partnerships (PPPs), and other arrangements </w:t>
            </w:r>
            <w:proofErr w:type="gramStart"/>
            <w:r w:rsidRPr="001D7D76">
              <w:rPr>
                <w:sz w:val="18"/>
                <w:szCs w:val="18"/>
              </w:rPr>
              <w:t>in order to</w:t>
            </w:r>
            <w:proofErr w:type="gramEnd"/>
            <w:r w:rsidRPr="001D7D76">
              <w:rPr>
                <w:sz w:val="18"/>
                <w:szCs w:val="18"/>
              </w:rPr>
              <w:t xml:space="preserve"> make an assessment about whether any of these arrangements fall within the scope of AASB 1059</w:t>
            </w:r>
            <w:r w:rsidRPr="00200D72">
              <w:rPr>
                <w:sz w:val="18"/>
                <w:szCs w:val="18"/>
              </w:rPr>
              <w:t xml:space="preserve"> </w:t>
            </w:r>
            <w:r w:rsidRPr="00F328F5">
              <w:rPr>
                <w:i/>
                <w:iCs/>
                <w:sz w:val="18"/>
                <w:szCs w:val="18"/>
              </w:rPr>
              <w:t>Service Concession Arrangements: Grantors</w:t>
            </w:r>
            <w:r w:rsidRPr="001D7D76">
              <w:rPr>
                <w:sz w:val="18"/>
                <w:szCs w:val="18"/>
              </w:rPr>
              <w:t>.</w:t>
            </w:r>
            <w:r>
              <w:rPr>
                <w:sz w:val="18"/>
                <w:szCs w:val="18"/>
              </w:rPr>
              <w:t xml:space="preserve"> </w:t>
            </w:r>
            <w:r w:rsidRPr="001D7D76">
              <w:rPr>
                <w:sz w:val="18"/>
                <w:szCs w:val="18"/>
              </w:rPr>
              <w:t>After this year’s assessment ‘Burley Griffin Agency’ determined that there were no new Service Concession Arrangements and there were no changes to the one existing Service Concession Arrangement.</w:t>
            </w:r>
          </w:p>
        </w:tc>
      </w:tr>
      <w:tr w:rsidR="00AA56BF" w:rsidRPr="00381D99" w14:paraId="1E8AD9CA" w14:textId="77777777" w:rsidTr="0004564D">
        <w:trPr>
          <w:cantSplit/>
          <w:trHeight w:val="452"/>
        </w:trPr>
        <w:tc>
          <w:tcPr>
            <w:tcW w:w="1561" w:type="dxa"/>
            <w:tcBorders>
              <w:left w:val="single" w:sz="4" w:space="0" w:color="auto"/>
              <w:right w:val="single" w:sz="4" w:space="0" w:color="auto"/>
            </w:tcBorders>
          </w:tcPr>
          <w:p w14:paraId="791E14E0" w14:textId="77777777" w:rsidR="00AA56BF" w:rsidRPr="00FA0C47" w:rsidRDefault="00AA56BF" w:rsidP="00AA56BF">
            <w:pPr>
              <w:pStyle w:val="TableReference"/>
              <w:tabs>
                <w:tab w:val="left" w:pos="3306"/>
              </w:tabs>
              <w:rPr>
                <w:rFonts w:cs="Calibri"/>
                <w:color w:val="7030A0"/>
                <w:sz w:val="18"/>
                <w:szCs w:val="18"/>
              </w:rPr>
            </w:pPr>
          </w:p>
        </w:tc>
        <w:tc>
          <w:tcPr>
            <w:tcW w:w="8931" w:type="dxa"/>
            <w:tcBorders>
              <w:left w:val="single" w:sz="4" w:space="0" w:color="auto"/>
            </w:tcBorders>
            <w:vAlign w:val="bottom"/>
          </w:tcPr>
          <w:p w14:paraId="1213D97A" w14:textId="18E0A70E" w:rsidR="00AA56BF" w:rsidRPr="001D7D76" w:rsidRDefault="00AA56BF" w:rsidP="00AA56BF">
            <w:pPr>
              <w:spacing w:after="120"/>
              <w:jc w:val="both"/>
              <w:rPr>
                <w:sz w:val="18"/>
                <w:szCs w:val="18"/>
              </w:rPr>
            </w:pPr>
            <w:r w:rsidRPr="001D7D76">
              <w:rPr>
                <w:sz w:val="18"/>
                <w:szCs w:val="18"/>
              </w:rPr>
              <w:t xml:space="preserve">On 25 May 2016 ‘Burley Griffin Agency’ (grantor) </w:t>
            </w:r>
            <w:proofErr w:type="gramStart"/>
            <w:r w:rsidRPr="001D7D76">
              <w:rPr>
                <w:sz w:val="18"/>
                <w:szCs w:val="18"/>
              </w:rPr>
              <w:t>entered into</w:t>
            </w:r>
            <w:proofErr w:type="gramEnd"/>
            <w:r w:rsidRPr="001D7D76">
              <w:rPr>
                <w:sz w:val="18"/>
                <w:szCs w:val="18"/>
              </w:rPr>
              <w:t xml:space="preserve"> a 20-year Public Private Partnership (PPP) with ‘Example Metro’ (operator) to construct, deliver, maintain and operate light rail infrastructure assets, light rail plant and equipment, and light rail building assets over the term of the contract.</w:t>
            </w:r>
            <w:r>
              <w:rPr>
                <w:sz w:val="18"/>
                <w:szCs w:val="18"/>
              </w:rPr>
              <w:t xml:space="preserve"> </w:t>
            </w:r>
            <w:r w:rsidRPr="001D7D76">
              <w:rPr>
                <w:sz w:val="18"/>
                <w:szCs w:val="18"/>
              </w:rPr>
              <w:t>These assets have been constructed on Territory land.</w:t>
            </w:r>
            <w:r>
              <w:rPr>
                <w:sz w:val="18"/>
                <w:szCs w:val="18"/>
              </w:rPr>
              <w:t xml:space="preserve"> </w:t>
            </w:r>
            <w:r w:rsidRPr="001D7D76">
              <w:rPr>
                <w:sz w:val="18"/>
                <w:szCs w:val="18"/>
              </w:rPr>
              <w:t>The assets are made up of a 12km light rail track from Canberra City to Gungahlin, comprising 13 stops, 14 Light Rail Vehicles and one maintenance depot.</w:t>
            </w:r>
            <w:r>
              <w:rPr>
                <w:sz w:val="18"/>
                <w:szCs w:val="18"/>
              </w:rPr>
              <w:t xml:space="preserve"> </w:t>
            </w:r>
            <w:r w:rsidRPr="001D7D76">
              <w:rPr>
                <w:sz w:val="18"/>
                <w:szCs w:val="18"/>
              </w:rPr>
              <w:t>Construction was completed and the light rail services commenced for public passenger operations on 20 April 2019.</w:t>
            </w:r>
            <w:r>
              <w:rPr>
                <w:sz w:val="18"/>
                <w:szCs w:val="18"/>
              </w:rPr>
              <w:t xml:space="preserve"> </w:t>
            </w:r>
            <w:r w:rsidRPr="001D7D76">
              <w:rPr>
                <w:sz w:val="18"/>
                <w:szCs w:val="18"/>
              </w:rPr>
              <w:t>There were no existing assets of the grantor or operator being utilised in this service concession arrangement.</w:t>
            </w:r>
          </w:p>
        </w:tc>
      </w:tr>
      <w:tr w:rsidR="00AA56BF" w:rsidRPr="00381D99" w14:paraId="7C543D2B" w14:textId="77777777" w:rsidTr="0004564D">
        <w:trPr>
          <w:cantSplit/>
          <w:trHeight w:val="452"/>
        </w:trPr>
        <w:tc>
          <w:tcPr>
            <w:tcW w:w="1561" w:type="dxa"/>
            <w:tcBorders>
              <w:left w:val="single" w:sz="4" w:space="0" w:color="auto"/>
              <w:right w:val="single" w:sz="4" w:space="0" w:color="auto"/>
            </w:tcBorders>
          </w:tcPr>
          <w:p w14:paraId="656D696A" w14:textId="77777777" w:rsidR="00AA56BF" w:rsidRPr="00FA0C47" w:rsidRDefault="00AA56BF" w:rsidP="00AA56BF">
            <w:pPr>
              <w:pStyle w:val="TableReference"/>
              <w:tabs>
                <w:tab w:val="left" w:pos="3306"/>
              </w:tabs>
              <w:rPr>
                <w:rFonts w:cs="Calibri"/>
                <w:color w:val="7030A0"/>
                <w:sz w:val="18"/>
                <w:szCs w:val="18"/>
              </w:rPr>
            </w:pPr>
          </w:p>
        </w:tc>
        <w:tc>
          <w:tcPr>
            <w:tcW w:w="8931" w:type="dxa"/>
            <w:tcBorders>
              <w:left w:val="single" w:sz="4" w:space="0" w:color="auto"/>
            </w:tcBorders>
            <w:vAlign w:val="bottom"/>
          </w:tcPr>
          <w:p w14:paraId="3171F86D" w14:textId="73D44E83" w:rsidR="00AA56BF" w:rsidRPr="001D7D76" w:rsidRDefault="00AA56BF" w:rsidP="00AA56BF">
            <w:pPr>
              <w:spacing w:after="120"/>
              <w:jc w:val="both"/>
              <w:rPr>
                <w:sz w:val="18"/>
                <w:szCs w:val="18"/>
              </w:rPr>
            </w:pPr>
            <w:r w:rsidRPr="001D7D76">
              <w:rPr>
                <w:sz w:val="18"/>
                <w:szCs w:val="18"/>
              </w:rPr>
              <w:t>Under the terms of the arrangement ‘Burley Griffin Agency’ retains the significant residual interest in the assets at the end of the 20-year term.</w:t>
            </w:r>
          </w:p>
        </w:tc>
      </w:tr>
      <w:tr w:rsidR="00AA56BF" w:rsidRPr="00381D99" w14:paraId="38A7A637" w14:textId="77777777" w:rsidTr="0004564D">
        <w:trPr>
          <w:cantSplit/>
          <w:trHeight w:val="452"/>
        </w:trPr>
        <w:tc>
          <w:tcPr>
            <w:tcW w:w="1561" w:type="dxa"/>
            <w:tcBorders>
              <w:left w:val="single" w:sz="4" w:space="0" w:color="auto"/>
              <w:right w:val="single" w:sz="4" w:space="0" w:color="auto"/>
            </w:tcBorders>
          </w:tcPr>
          <w:p w14:paraId="15F9A94D" w14:textId="77777777" w:rsidR="00AA56BF" w:rsidRPr="00FA0C47" w:rsidRDefault="00AA56BF" w:rsidP="00AA56BF">
            <w:pPr>
              <w:pStyle w:val="TableReference"/>
              <w:tabs>
                <w:tab w:val="left" w:pos="3306"/>
              </w:tabs>
              <w:rPr>
                <w:rFonts w:cs="Calibri"/>
                <w:color w:val="7030A0"/>
                <w:sz w:val="18"/>
                <w:szCs w:val="18"/>
              </w:rPr>
            </w:pPr>
          </w:p>
        </w:tc>
        <w:tc>
          <w:tcPr>
            <w:tcW w:w="8931" w:type="dxa"/>
            <w:tcBorders>
              <w:left w:val="single" w:sz="4" w:space="0" w:color="auto"/>
            </w:tcBorders>
            <w:vAlign w:val="bottom"/>
          </w:tcPr>
          <w:p w14:paraId="332A7A12" w14:textId="299B9549" w:rsidR="00AA56BF" w:rsidRPr="001D7D76" w:rsidRDefault="00AA56BF" w:rsidP="009C36AA">
            <w:pPr>
              <w:jc w:val="both"/>
              <w:rPr>
                <w:sz w:val="18"/>
                <w:szCs w:val="18"/>
              </w:rPr>
            </w:pPr>
            <w:r w:rsidRPr="001D7D76">
              <w:rPr>
                <w:sz w:val="18"/>
                <w:szCs w:val="18"/>
              </w:rPr>
              <w:t>‘Example Metro’ is responsible for the management, recruitment, training, and determining the adequate number of staff to run light rail operations.</w:t>
            </w:r>
            <w:r>
              <w:rPr>
                <w:sz w:val="18"/>
                <w:szCs w:val="18"/>
              </w:rPr>
              <w:t xml:space="preserve"> </w:t>
            </w:r>
            <w:r w:rsidRPr="001D7D76">
              <w:rPr>
                <w:sz w:val="18"/>
                <w:szCs w:val="18"/>
              </w:rPr>
              <w:t>These staff ensure the timely delivery of public transport services to ACT residents and are all employed by ‘Example Metro’.</w:t>
            </w:r>
            <w:r>
              <w:rPr>
                <w:sz w:val="18"/>
                <w:szCs w:val="18"/>
              </w:rPr>
              <w:t xml:space="preserve"> </w:t>
            </w:r>
            <w:r w:rsidRPr="001D7D76">
              <w:rPr>
                <w:sz w:val="18"/>
                <w:szCs w:val="18"/>
              </w:rPr>
              <w:t>‘Example Metro’ is solely responsible for all aspects of asset management activities for light rail vehicles, tracks and electrical equipment.</w:t>
            </w:r>
            <w:r>
              <w:rPr>
                <w:sz w:val="18"/>
                <w:szCs w:val="18"/>
              </w:rPr>
              <w:t xml:space="preserve"> </w:t>
            </w:r>
            <w:r w:rsidRPr="001D7D76">
              <w:rPr>
                <w:sz w:val="18"/>
                <w:szCs w:val="18"/>
              </w:rPr>
              <w:t xml:space="preserve">It is also required to manage, at its own discretion, all aspects of an operations control centre (OCC) on a continuous 24 hours per day, seven days a week basis. The OCC centrally manages the following functions: </w:t>
            </w:r>
          </w:p>
          <w:p w14:paraId="7F99E2C2" w14:textId="7B84A81B" w:rsidR="00AA56BF" w:rsidRPr="001D7D76" w:rsidRDefault="00AA56BF" w:rsidP="00C8308B">
            <w:pPr>
              <w:pStyle w:val="ListParagraph"/>
              <w:numPr>
                <w:ilvl w:val="0"/>
                <w:numId w:val="51"/>
              </w:numPr>
              <w:contextualSpacing w:val="0"/>
              <w:jc w:val="both"/>
              <w:rPr>
                <w:rFonts w:asciiTheme="minorHAnsi" w:eastAsiaTheme="minorHAnsi" w:hAnsiTheme="minorHAnsi" w:cstheme="minorBidi"/>
                <w:sz w:val="18"/>
                <w:szCs w:val="18"/>
              </w:rPr>
            </w:pPr>
            <w:proofErr w:type="gramStart"/>
            <w:r w:rsidRPr="001D7D76">
              <w:rPr>
                <w:rFonts w:asciiTheme="minorHAnsi" w:eastAsiaTheme="minorHAnsi" w:hAnsiTheme="minorHAnsi" w:cstheme="minorBidi"/>
                <w:sz w:val="18"/>
                <w:szCs w:val="18"/>
              </w:rPr>
              <w:t>operations;</w:t>
            </w:r>
            <w:proofErr w:type="gramEnd"/>
            <w:r w:rsidRPr="001D7D76">
              <w:rPr>
                <w:rFonts w:asciiTheme="minorHAnsi" w:eastAsiaTheme="minorHAnsi" w:hAnsiTheme="minorHAnsi" w:cstheme="minorBidi"/>
                <w:sz w:val="18"/>
                <w:szCs w:val="18"/>
              </w:rPr>
              <w:t xml:space="preserve"> </w:t>
            </w:r>
          </w:p>
          <w:p w14:paraId="4D9D2958" w14:textId="391D00F2" w:rsidR="00AA56BF" w:rsidRPr="001D7D76" w:rsidRDefault="00AA56BF" w:rsidP="00C8308B">
            <w:pPr>
              <w:pStyle w:val="ListParagraph"/>
              <w:numPr>
                <w:ilvl w:val="0"/>
                <w:numId w:val="51"/>
              </w:numPr>
              <w:contextualSpacing w:val="0"/>
              <w:jc w:val="both"/>
              <w:rPr>
                <w:rFonts w:asciiTheme="minorHAnsi" w:eastAsiaTheme="minorHAnsi" w:hAnsiTheme="minorHAnsi" w:cstheme="minorBidi"/>
                <w:sz w:val="18"/>
                <w:szCs w:val="18"/>
              </w:rPr>
            </w:pPr>
            <w:r w:rsidRPr="001D7D76">
              <w:rPr>
                <w:rFonts w:asciiTheme="minorHAnsi" w:eastAsiaTheme="minorHAnsi" w:hAnsiTheme="minorHAnsi" w:cstheme="minorBidi"/>
                <w:sz w:val="18"/>
                <w:szCs w:val="18"/>
              </w:rPr>
              <w:t xml:space="preserve">power supply </w:t>
            </w:r>
            <w:proofErr w:type="gramStart"/>
            <w:r w:rsidRPr="001D7D76">
              <w:rPr>
                <w:rFonts w:asciiTheme="minorHAnsi" w:eastAsiaTheme="minorHAnsi" w:hAnsiTheme="minorHAnsi" w:cstheme="minorBidi"/>
                <w:sz w:val="18"/>
                <w:szCs w:val="18"/>
              </w:rPr>
              <w:t>management;</w:t>
            </w:r>
            <w:proofErr w:type="gramEnd"/>
            <w:r w:rsidRPr="001D7D76">
              <w:rPr>
                <w:rFonts w:asciiTheme="minorHAnsi" w:eastAsiaTheme="minorHAnsi" w:hAnsiTheme="minorHAnsi" w:cstheme="minorBidi"/>
                <w:sz w:val="18"/>
                <w:szCs w:val="18"/>
              </w:rPr>
              <w:t xml:space="preserve"> </w:t>
            </w:r>
          </w:p>
          <w:p w14:paraId="2147F6C1" w14:textId="078461BF" w:rsidR="00AA56BF" w:rsidRPr="001D7D76" w:rsidRDefault="00AA56BF" w:rsidP="00C8308B">
            <w:pPr>
              <w:pStyle w:val="ListParagraph"/>
              <w:numPr>
                <w:ilvl w:val="0"/>
                <w:numId w:val="51"/>
              </w:numPr>
              <w:contextualSpacing w:val="0"/>
              <w:jc w:val="both"/>
              <w:rPr>
                <w:rFonts w:asciiTheme="minorHAnsi" w:eastAsiaTheme="minorHAnsi" w:hAnsiTheme="minorHAnsi" w:cstheme="minorBidi"/>
                <w:sz w:val="18"/>
                <w:szCs w:val="18"/>
              </w:rPr>
            </w:pPr>
            <w:r w:rsidRPr="001D7D76">
              <w:rPr>
                <w:rFonts w:asciiTheme="minorHAnsi" w:eastAsiaTheme="minorHAnsi" w:hAnsiTheme="minorHAnsi" w:cstheme="minorBidi"/>
                <w:sz w:val="18"/>
                <w:szCs w:val="18"/>
              </w:rPr>
              <w:t xml:space="preserve">communications, both internal and </w:t>
            </w:r>
            <w:proofErr w:type="gramStart"/>
            <w:r w:rsidRPr="001D7D76">
              <w:rPr>
                <w:rFonts w:asciiTheme="minorHAnsi" w:eastAsiaTheme="minorHAnsi" w:hAnsiTheme="minorHAnsi" w:cstheme="minorBidi"/>
                <w:sz w:val="18"/>
                <w:szCs w:val="18"/>
              </w:rPr>
              <w:t>external;</w:t>
            </w:r>
            <w:proofErr w:type="gramEnd"/>
            <w:r w:rsidRPr="001D7D76">
              <w:rPr>
                <w:rFonts w:asciiTheme="minorHAnsi" w:eastAsiaTheme="minorHAnsi" w:hAnsiTheme="minorHAnsi" w:cstheme="minorBidi"/>
                <w:sz w:val="18"/>
                <w:szCs w:val="18"/>
              </w:rPr>
              <w:t xml:space="preserve"> </w:t>
            </w:r>
          </w:p>
          <w:p w14:paraId="60D1FF29" w14:textId="1BC1D048" w:rsidR="00AA56BF" w:rsidRPr="001D7D76" w:rsidRDefault="00AA56BF" w:rsidP="00C8308B">
            <w:pPr>
              <w:pStyle w:val="ListParagraph"/>
              <w:numPr>
                <w:ilvl w:val="0"/>
                <w:numId w:val="51"/>
              </w:numPr>
              <w:contextualSpacing w:val="0"/>
              <w:jc w:val="both"/>
              <w:rPr>
                <w:rFonts w:asciiTheme="minorHAnsi" w:eastAsiaTheme="minorHAnsi" w:hAnsiTheme="minorHAnsi" w:cstheme="minorBidi"/>
                <w:sz w:val="18"/>
                <w:szCs w:val="18"/>
              </w:rPr>
            </w:pPr>
            <w:r w:rsidRPr="001D7D76">
              <w:rPr>
                <w:rFonts w:asciiTheme="minorHAnsi" w:eastAsiaTheme="minorHAnsi" w:hAnsiTheme="minorHAnsi" w:cstheme="minorBidi"/>
                <w:sz w:val="18"/>
                <w:szCs w:val="18"/>
              </w:rPr>
              <w:t xml:space="preserve">emergency Help Point </w:t>
            </w:r>
            <w:proofErr w:type="gramStart"/>
            <w:r w:rsidRPr="001D7D76">
              <w:rPr>
                <w:rFonts w:asciiTheme="minorHAnsi" w:eastAsiaTheme="minorHAnsi" w:hAnsiTheme="minorHAnsi" w:cstheme="minorBidi"/>
                <w:sz w:val="18"/>
                <w:szCs w:val="18"/>
              </w:rPr>
              <w:t>response;</w:t>
            </w:r>
            <w:proofErr w:type="gramEnd"/>
          </w:p>
          <w:p w14:paraId="7336B8CF" w14:textId="01484DE8" w:rsidR="00AA56BF" w:rsidRPr="001D7D76" w:rsidRDefault="00AA56BF" w:rsidP="00C8308B">
            <w:pPr>
              <w:pStyle w:val="ListParagraph"/>
              <w:numPr>
                <w:ilvl w:val="0"/>
                <w:numId w:val="51"/>
              </w:numPr>
              <w:contextualSpacing w:val="0"/>
              <w:jc w:val="both"/>
              <w:rPr>
                <w:rFonts w:asciiTheme="minorHAnsi" w:eastAsiaTheme="minorHAnsi" w:hAnsiTheme="minorHAnsi" w:cstheme="minorBidi"/>
                <w:sz w:val="18"/>
                <w:szCs w:val="18"/>
              </w:rPr>
            </w:pPr>
            <w:r w:rsidRPr="001D7D76">
              <w:rPr>
                <w:rFonts w:asciiTheme="minorHAnsi" w:eastAsiaTheme="minorHAnsi" w:hAnsiTheme="minorHAnsi" w:cstheme="minorBidi"/>
                <w:sz w:val="18"/>
                <w:szCs w:val="18"/>
              </w:rPr>
              <w:t xml:space="preserve">security and access </w:t>
            </w:r>
            <w:proofErr w:type="gramStart"/>
            <w:r w:rsidRPr="001D7D76">
              <w:rPr>
                <w:rFonts w:asciiTheme="minorHAnsi" w:eastAsiaTheme="minorHAnsi" w:hAnsiTheme="minorHAnsi" w:cstheme="minorBidi"/>
                <w:sz w:val="18"/>
                <w:szCs w:val="18"/>
              </w:rPr>
              <w:t>control;</w:t>
            </w:r>
            <w:proofErr w:type="gramEnd"/>
          </w:p>
          <w:p w14:paraId="155CD324" w14:textId="5C98952F" w:rsidR="00AA56BF" w:rsidRPr="001D7D76" w:rsidRDefault="00AA56BF" w:rsidP="00C8308B">
            <w:pPr>
              <w:pStyle w:val="ListParagraph"/>
              <w:numPr>
                <w:ilvl w:val="0"/>
                <w:numId w:val="51"/>
              </w:numPr>
              <w:contextualSpacing w:val="0"/>
              <w:jc w:val="both"/>
              <w:rPr>
                <w:rFonts w:asciiTheme="minorHAnsi" w:eastAsiaTheme="minorHAnsi" w:hAnsiTheme="minorHAnsi" w:cstheme="minorBidi"/>
                <w:sz w:val="18"/>
                <w:szCs w:val="18"/>
              </w:rPr>
            </w:pPr>
            <w:r w:rsidRPr="001D7D76">
              <w:rPr>
                <w:rFonts w:asciiTheme="minorHAnsi" w:eastAsiaTheme="minorHAnsi" w:hAnsiTheme="minorHAnsi" w:cstheme="minorBidi"/>
                <w:sz w:val="18"/>
                <w:szCs w:val="18"/>
              </w:rPr>
              <w:t>emergency response and management; and</w:t>
            </w:r>
          </w:p>
          <w:p w14:paraId="25E0B5B5" w14:textId="6AE749FA" w:rsidR="00AA56BF" w:rsidRPr="001D7D76" w:rsidRDefault="00AA56BF" w:rsidP="00C8308B">
            <w:pPr>
              <w:pStyle w:val="ListParagraph"/>
              <w:numPr>
                <w:ilvl w:val="0"/>
                <w:numId w:val="51"/>
              </w:numPr>
              <w:spacing w:after="120"/>
              <w:ind w:left="714" w:hanging="357"/>
              <w:contextualSpacing w:val="0"/>
              <w:jc w:val="both"/>
              <w:rPr>
                <w:rFonts w:asciiTheme="minorHAnsi" w:eastAsiaTheme="minorHAnsi" w:hAnsiTheme="minorHAnsi" w:cstheme="minorBidi"/>
                <w:sz w:val="18"/>
                <w:szCs w:val="18"/>
              </w:rPr>
            </w:pPr>
            <w:r w:rsidRPr="001D7D76">
              <w:rPr>
                <w:rFonts w:asciiTheme="minorHAnsi" w:eastAsiaTheme="minorHAnsi" w:hAnsiTheme="minorHAnsi" w:cstheme="minorBidi"/>
                <w:sz w:val="18"/>
                <w:szCs w:val="18"/>
              </w:rPr>
              <w:t xml:space="preserve">system alarm </w:t>
            </w:r>
            <w:r w:rsidRPr="006E2B84">
              <w:rPr>
                <w:rFonts w:asciiTheme="minorHAnsi" w:eastAsiaTheme="minorHAnsi" w:hAnsiTheme="minorHAnsi" w:cstheme="minorBidi"/>
                <w:sz w:val="18"/>
                <w:szCs w:val="18"/>
              </w:rPr>
              <w:t>monitoring and fault</w:t>
            </w:r>
            <w:r w:rsidRPr="001D7D76">
              <w:rPr>
                <w:rFonts w:asciiTheme="minorHAnsi" w:eastAsiaTheme="minorHAnsi" w:hAnsiTheme="minorHAnsi" w:cstheme="minorBidi"/>
                <w:sz w:val="18"/>
                <w:szCs w:val="18"/>
              </w:rPr>
              <w:t xml:space="preserve"> response.</w:t>
            </w:r>
          </w:p>
        </w:tc>
      </w:tr>
      <w:tr w:rsidR="00AA56BF" w:rsidRPr="00381D99" w14:paraId="3B6DBBA0" w14:textId="77777777" w:rsidTr="0004564D">
        <w:trPr>
          <w:cantSplit/>
          <w:trHeight w:val="452"/>
        </w:trPr>
        <w:tc>
          <w:tcPr>
            <w:tcW w:w="1561" w:type="dxa"/>
            <w:tcBorders>
              <w:left w:val="single" w:sz="4" w:space="0" w:color="auto"/>
              <w:right w:val="single" w:sz="4" w:space="0" w:color="auto"/>
            </w:tcBorders>
          </w:tcPr>
          <w:p w14:paraId="6E47E447" w14:textId="77777777" w:rsidR="00AA56BF" w:rsidRPr="00FA0C47" w:rsidRDefault="00AA56BF" w:rsidP="00AA56BF">
            <w:pPr>
              <w:pStyle w:val="TableReference"/>
              <w:tabs>
                <w:tab w:val="left" w:pos="3306"/>
              </w:tabs>
              <w:rPr>
                <w:rFonts w:cs="Calibri"/>
                <w:color w:val="7030A0"/>
                <w:sz w:val="18"/>
                <w:szCs w:val="18"/>
              </w:rPr>
            </w:pPr>
          </w:p>
        </w:tc>
        <w:tc>
          <w:tcPr>
            <w:tcW w:w="8931" w:type="dxa"/>
            <w:tcBorders>
              <w:left w:val="single" w:sz="4" w:space="0" w:color="auto"/>
            </w:tcBorders>
            <w:vAlign w:val="bottom"/>
          </w:tcPr>
          <w:p w14:paraId="570D7C7D" w14:textId="174A634B" w:rsidR="00AA56BF" w:rsidRPr="001D7D76" w:rsidRDefault="00AA56BF" w:rsidP="009C36AA">
            <w:pPr>
              <w:jc w:val="both"/>
              <w:rPr>
                <w:sz w:val="18"/>
                <w:szCs w:val="18"/>
              </w:rPr>
            </w:pPr>
            <w:r w:rsidRPr="001D7D76">
              <w:rPr>
                <w:sz w:val="18"/>
                <w:szCs w:val="18"/>
              </w:rPr>
              <w:t>Over the life of the contract ‘Burley Griffin Agency’ has granted ‘Example Metro’ the right to charge third-party users of the light rail and will also have to make monthly service payments to ‘Example Metro’ when light rail fare revenue is below an agreed monthly amount.</w:t>
            </w:r>
            <w:r>
              <w:rPr>
                <w:sz w:val="18"/>
                <w:szCs w:val="18"/>
              </w:rPr>
              <w:t xml:space="preserve"> </w:t>
            </w:r>
            <w:r w:rsidRPr="001D7D76">
              <w:rPr>
                <w:sz w:val="18"/>
                <w:szCs w:val="18"/>
              </w:rPr>
              <w:t>These amounts are split between the component related to the design and construction or upgrading of the assets and ongoing operation and maintenance of the assets.</w:t>
            </w:r>
            <w:r>
              <w:rPr>
                <w:sz w:val="18"/>
                <w:szCs w:val="18"/>
              </w:rPr>
              <w:t xml:space="preserve"> </w:t>
            </w:r>
            <w:r w:rsidRPr="001D7D76">
              <w:rPr>
                <w:sz w:val="18"/>
                <w:szCs w:val="18"/>
              </w:rPr>
              <w:t>The future compensation payable is estimated based on projected population increases over the term of the contract.</w:t>
            </w:r>
          </w:p>
        </w:tc>
      </w:tr>
    </w:tbl>
    <w:p w14:paraId="19168756" w14:textId="77777777" w:rsidR="00A80013" w:rsidRDefault="00A80013">
      <w:r>
        <w:br w:type="page"/>
      </w:r>
    </w:p>
    <w:tbl>
      <w:tblPr>
        <w:tblW w:w="10492" w:type="dxa"/>
        <w:tblInd w:w="-5" w:type="dxa"/>
        <w:tblLayout w:type="fixed"/>
        <w:tblLook w:val="00A0" w:firstRow="1" w:lastRow="0" w:firstColumn="1" w:lastColumn="0" w:noHBand="0" w:noVBand="0"/>
      </w:tblPr>
      <w:tblGrid>
        <w:gridCol w:w="1561"/>
        <w:gridCol w:w="3968"/>
        <w:gridCol w:w="137"/>
        <w:gridCol w:w="1136"/>
        <w:gridCol w:w="144"/>
        <w:gridCol w:w="708"/>
        <w:gridCol w:w="566"/>
        <w:gridCol w:w="144"/>
        <w:gridCol w:w="140"/>
        <w:gridCol w:w="996"/>
        <w:gridCol w:w="138"/>
        <w:gridCol w:w="143"/>
        <w:gridCol w:w="711"/>
      </w:tblGrid>
      <w:tr w:rsidR="00AA56BF" w:rsidRPr="00381D99" w14:paraId="0B735A93" w14:textId="77777777" w:rsidTr="00AF4715">
        <w:trPr>
          <w:cantSplit/>
          <w:trHeight w:val="23"/>
        </w:trPr>
        <w:tc>
          <w:tcPr>
            <w:tcW w:w="1561" w:type="dxa"/>
            <w:tcBorders>
              <w:left w:val="single" w:sz="2" w:space="0" w:color="auto"/>
              <w:right w:val="single" w:sz="2" w:space="0" w:color="auto"/>
            </w:tcBorders>
          </w:tcPr>
          <w:p w14:paraId="49C2FF03" w14:textId="068E3867" w:rsidR="00AA56BF" w:rsidRPr="00FA0C47" w:rsidRDefault="00AA56BF" w:rsidP="00AA56BF">
            <w:pPr>
              <w:pStyle w:val="TableReference"/>
              <w:tabs>
                <w:tab w:val="left" w:pos="3306"/>
              </w:tabs>
              <w:spacing w:before="240" w:after="240"/>
              <w:rPr>
                <w:rFonts w:cs="Calibri"/>
                <w:color w:val="7030A0"/>
                <w:sz w:val="18"/>
                <w:szCs w:val="18"/>
              </w:rPr>
            </w:pPr>
            <w:r w:rsidRPr="00FA0C47">
              <w:rPr>
                <w:rFonts w:cs="Calibri"/>
                <w:b/>
                <w:color w:val="7030A0"/>
                <w:sz w:val="22"/>
                <w:szCs w:val="22"/>
              </w:rPr>
              <w:lastRenderedPageBreak/>
              <w:t>Reference</w:t>
            </w:r>
          </w:p>
        </w:tc>
        <w:tc>
          <w:tcPr>
            <w:tcW w:w="8931" w:type="dxa"/>
            <w:gridSpan w:val="12"/>
            <w:tcBorders>
              <w:left w:val="single" w:sz="2" w:space="0" w:color="auto"/>
            </w:tcBorders>
          </w:tcPr>
          <w:p w14:paraId="58BDFBD7" w14:textId="3731BD75" w:rsidR="00AA56BF" w:rsidRPr="002D6F07" w:rsidRDefault="00AA56BF" w:rsidP="00AA56BF">
            <w:pPr>
              <w:spacing w:before="240" w:after="240"/>
              <w:rPr>
                <w:rFonts w:asciiTheme="minorHAnsi" w:hAnsiTheme="minorHAnsi" w:cstheme="minorHAnsi"/>
                <w:color w:val="FF0000"/>
                <w:sz w:val="28"/>
                <w:szCs w:val="28"/>
              </w:rPr>
            </w:pPr>
            <w:r w:rsidRPr="002D6F07">
              <w:rPr>
                <w:rFonts w:asciiTheme="minorHAnsi" w:hAnsiTheme="minorHAnsi" w:cstheme="minorHAnsi"/>
                <w:b/>
                <w:bCs/>
                <w:caps/>
                <w:sz w:val="28"/>
                <w:szCs w:val="28"/>
              </w:rPr>
              <w:t xml:space="preserve">Note </w:t>
            </w:r>
            <w:r w:rsidRPr="00F328F5">
              <w:rPr>
                <w:rFonts w:asciiTheme="minorHAnsi" w:hAnsiTheme="minorHAnsi" w:cstheme="minorHAnsi"/>
                <w:b/>
                <w:bCs/>
                <w:caps/>
                <w:sz w:val="28"/>
                <w:szCs w:val="28"/>
              </w:rPr>
              <w:t>38</w:t>
            </w:r>
            <w:r w:rsidR="00D55542" w:rsidRPr="00F328F5">
              <w:rPr>
                <w:rFonts w:asciiTheme="minorHAnsi" w:hAnsiTheme="minorHAnsi" w:cstheme="minorHAnsi"/>
                <w:b/>
                <w:bCs/>
                <w:caps/>
                <w:sz w:val="28"/>
                <w:szCs w:val="28"/>
              </w:rPr>
              <w:t>.</w:t>
            </w:r>
            <w:r w:rsidRPr="002D6F07">
              <w:rPr>
                <w:rFonts w:asciiTheme="minorHAnsi" w:hAnsiTheme="minorHAnsi" w:cstheme="minorHAnsi"/>
                <w:b/>
                <w:bCs/>
                <w:caps/>
                <w:sz w:val="28"/>
                <w:szCs w:val="28"/>
              </w:rPr>
              <w:t xml:space="preserve"> Service Concession Arrangements – Continued </w:t>
            </w:r>
          </w:p>
        </w:tc>
      </w:tr>
      <w:tr w:rsidR="00AA56BF" w:rsidRPr="00381D99" w14:paraId="002826A2" w14:textId="77777777" w:rsidTr="0004564D">
        <w:trPr>
          <w:cantSplit/>
          <w:trHeight w:val="23"/>
        </w:trPr>
        <w:tc>
          <w:tcPr>
            <w:tcW w:w="1561" w:type="dxa"/>
            <w:tcBorders>
              <w:left w:val="single" w:sz="2" w:space="0" w:color="auto"/>
              <w:right w:val="single" w:sz="2" w:space="0" w:color="auto"/>
            </w:tcBorders>
            <w:vAlign w:val="bottom"/>
          </w:tcPr>
          <w:p w14:paraId="665E9295" w14:textId="77777777" w:rsidR="00AA56BF" w:rsidRPr="00FA0C47" w:rsidRDefault="00AA56BF" w:rsidP="00AA56BF">
            <w:pPr>
              <w:pStyle w:val="TableReference"/>
              <w:tabs>
                <w:tab w:val="left" w:pos="3306"/>
              </w:tabs>
              <w:spacing w:after="240"/>
              <w:rPr>
                <w:rFonts w:cs="Calibri"/>
                <w:color w:val="7030A0"/>
                <w:sz w:val="18"/>
                <w:szCs w:val="18"/>
              </w:rPr>
            </w:pPr>
          </w:p>
        </w:tc>
        <w:tc>
          <w:tcPr>
            <w:tcW w:w="8931" w:type="dxa"/>
            <w:gridSpan w:val="12"/>
            <w:tcBorders>
              <w:left w:val="single" w:sz="2" w:space="0" w:color="auto"/>
            </w:tcBorders>
            <w:vAlign w:val="bottom"/>
          </w:tcPr>
          <w:p w14:paraId="552A4B26" w14:textId="77777777" w:rsidR="00AA56BF" w:rsidRPr="001D7D76" w:rsidRDefault="00AA56BF" w:rsidP="00AA56BF">
            <w:pPr>
              <w:rPr>
                <w:rFonts w:asciiTheme="minorHAnsi" w:hAnsiTheme="minorHAnsi"/>
                <w:b/>
                <w:bCs/>
                <w:sz w:val="18"/>
                <w:szCs w:val="18"/>
              </w:rPr>
            </w:pPr>
            <w:r w:rsidRPr="001D7D76">
              <w:rPr>
                <w:b/>
                <w:bCs/>
                <w:sz w:val="18"/>
                <w:szCs w:val="18"/>
              </w:rPr>
              <w:t xml:space="preserve">Termination clauses </w:t>
            </w:r>
          </w:p>
          <w:p w14:paraId="5291D5A8" w14:textId="77777777" w:rsidR="00AA56BF" w:rsidRPr="001D7D76" w:rsidRDefault="00AA56BF" w:rsidP="00AA56BF">
            <w:pPr>
              <w:spacing w:after="60"/>
              <w:jc w:val="both"/>
              <w:rPr>
                <w:sz w:val="18"/>
                <w:szCs w:val="18"/>
              </w:rPr>
            </w:pPr>
            <w:r w:rsidRPr="001D7D76">
              <w:rPr>
                <w:sz w:val="18"/>
                <w:szCs w:val="18"/>
              </w:rPr>
              <w:t xml:space="preserve">The Project Agreement (the Agreement) can be terminated under </w:t>
            </w:r>
            <w:proofErr w:type="gramStart"/>
            <w:r w:rsidRPr="001D7D76">
              <w:rPr>
                <w:sz w:val="18"/>
                <w:szCs w:val="18"/>
              </w:rPr>
              <w:t>a number of</w:t>
            </w:r>
            <w:proofErr w:type="gramEnd"/>
            <w:r w:rsidRPr="001D7D76">
              <w:rPr>
                <w:sz w:val="18"/>
                <w:szCs w:val="18"/>
              </w:rPr>
              <w:t xml:space="preserve"> scenarios. The three types of termination scenarios set out in the Agreement are summarised below: </w:t>
            </w:r>
          </w:p>
          <w:p w14:paraId="3FBE7A9A" w14:textId="4499A534" w:rsidR="00AA56BF" w:rsidRPr="001D7D76" w:rsidRDefault="00AA56BF" w:rsidP="00C8308B">
            <w:pPr>
              <w:pStyle w:val="ListParagraph"/>
              <w:numPr>
                <w:ilvl w:val="0"/>
                <w:numId w:val="51"/>
              </w:numPr>
              <w:spacing w:after="60"/>
              <w:ind w:left="714" w:hanging="357"/>
              <w:contextualSpacing w:val="0"/>
              <w:jc w:val="both"/>
              <w:rPr>
                <w:sz w:val="18"/>
                <w:szCs w:val="18"/>
              </w:rPr>
            </w:pPr>
            <w:r w:rsidRPr="001D7D76">
              <w:rPr>
                <w:sz w:val="18"/>
                <w:szCs w:val="18"/>
              </w:rPr>
              <w:t xml:space="preserve">Termination for convenience – ‘Burley Griffin Agency’ may terminate the Agreement at any time by giving no less than </w:t>
            </w:r>
            <w:r w:rsidRPr="00110873">
              <w:rPr>
                <w:sz w:val="18"/>
                <w:szCs w:val="18"/>
              </w:rPr>
              <w:t>60</w:t>
            </w:r>
            <w:r w:rsidRPr="001D7D76">
              <w:rPr>
                <w:sz w:val="18"/>
                <w:szCs w:val="18"/>
              </w:rPr>
              <w:t xml:space="preserve"> business days’ notice in writing to ‘Example Metro’.</w:t>
            </w:r>
            <w:r>
              <w:rPr>
                <w:sz w:val="18"/>
                <w:szCs w:val="18"/>
              </w:rPr>
              <w:t xml:space="preserve"> </w:t>
            </w:r>
            <w:r w:rsidRPr="001D7D76">
              <w:rPr>
                <w:sz w:val="18"/>
                <w:szCs w:val="18"/>
              </w:rPr>
              <w:t xml:space="preserve">‘Burley Griffin Agency’ will be required to pay a termination for convenience payment. This amount is calculated as ‘Example Metro’s’ outstanding project debt, plus the fair market value of ‘Example Metro’s’ equity, plus any other reasonable costs incurred by ‘Example Metro’ </w:t>
            </w:r>
            <w:proofErr w:type="gramStart"/>
            <w:r w:rsidRPr="001D7D76">
              <w:rPr>
                <w:sz w:val="18"/>
                <w:szCs w:val="18"/>
              </w:rPr>
              <w:t>as a result of</w:t>
            </w:r>
            <w:proofErr w:type="gramEnd"/>
            <w:r w:rsidRPr="001D7D76">
              <w:rPr>
                <w:sz w:val="18"/>
                <w:szCs w:val="18"/>
              </w:rPr>
              <w:t xml:space="preserve"> the termination. </w:t>
            </w:r>
          </w:p>
          <w:p w14:paraId="0972475B" w14:textId="4968AEB6" w:rsidR="00AA56BF" w:rsidRPr="001D7D76" w:rsidRDefault="00AA56BF" w:rsidP="00C8308B">
            <w:pPr>
              <w:pStyle w:val="ListParagraph"/>
              <w:numPr>
                <w:ilvl w:val="0"/>
                <w:numId w:val="51"/>
              </w:numPr>
              <w:jc w:val="both"/>
              <w:rPr>
                <w:sz w:val="18"/>
                <w:szCs w:val="18"/>
              </w:rPr>
            </w:pPr>
            <w:r w:rsidRPr="001D7D76">
              <w:rPr>
                <w:sz w:val="18"/>
                <w:szCs w:val="18"/>
              </w:rPr>
              <w:t>Force Majeure Termination Event - where the Agreement is terminated for force majeure (e.g. earthquake, bushfire, landslide), or the service concession arrangement project is wholly or substantially damaged or destroyed upon the occurrence of an uninsurable risk, ‘Burley Griffin Agency’ will pay ‘Example Metro’ the general termination event payment.</w:t>
            </w:r>
            <w:r>
              <w:rPr>
                <w:sz w:val="18"/>
                <w:szCs w:val="18"/>
              </w:rPr>
              <w:t xml:space="preserve"> </w:t>
            </w:r>
            <w:r w:rsidRPr="001D7D76">
              <w:rPr>
                <w:sz w:val="18"/>
                <w:szCs w:val="18"/>
              </w:rPr>
              <w:t xml:space="preserve">This amount is calculated as ‘Example Metro’s’ outstanding project debt plus any other reasonable costs incurred by ‘Example Metro’ </w:t>
            </w:r>
            <w:proofErr w:type="gramStart"/>
            <w:r w:rsidRPr="001D7D76">
              <w:rPr>
                <w:sz w:val="18"/>
                <w:szCs w:val="18"/>
              </w:rPr>
              <w:t>as a result of</w:t>
            </w:r>
            <w:proofErr w:type="gramEnd"/>
            <w:r w:rsidRPr="001D7D76">
              <w:rPr>
                <w:sz w:val="18"/>
                <w:szCs w:val="18"/>
              </w:rPr>
              <w:t xml:space="preserve"> the termination, less any insurance proceeds. </w:t>
            </w:r>
          </w:p>
        </w:tc>
      </w:tr>
      <w:tr w:rsidR="00AA56BF" w:rsidRPr="00381D99" w14:paraId="21594774" w14:textId="77777777" w:rsidTr="0004564D">
        <w:trPr>
          <w:cantSplit/>
          <w:trHeight w:val="23"/>
        </w:trPr>
        <w:tc>
          <w:tcPr>
            <w:tcW w:w="1561" w:type="dxa"/>
            <w:tcBorders>
              <w:left w:val="single" w:sz="2" w:space="0" w:color="auto"/>
              <w:right w:val="single" w:sz="2" w:space="0" w:color="auto"/>
            </w:tcBorders>
            <w:vAlign w:val="bottom"/>
          </w:tcPr>
          <w:p w14:paraId="1F5ECDA6" w14:textId="77777777" w:rsidR="00AA56BF" w:rsidRPr="00FA0C47" w:rsidRDefault="00AA56BF" w:rsidP="00AA56BF">
            <w:pPr>
              <w:pStyle w:val="TableReference"/>
              <w:tabs>
                <w:tab w:val="left" w:pos="3306"/>
              </w:tabs>
              <w:spacing w:after="240"/>
              <w:rPr>
                <w:rFonts w:cs="Calibri"/>
                <w:color w:val="7030A0"/>
                <w:sz w:val="18"/>
                <w:szCs w:val="18"/>
              </w:rPr>
            </w:pPr>
          </w:p>
        </w:tc>
        <w:tc>
          <w:tcPr>
            <w:tcW w:w="8931" w:type="dxa"/>
            <w:gridSpan w:val="12"/>
            <w:tcBorders>
              <w:left w:val="single" w:sz="2" w:space="0" w:color="auto"/>
            </w:tcBorders>
            <w:vAlign w:val="bottom"/>
          </w:tcPr>
          <w:p w14:paraId="13042703" w14:textId="21586AF7" w:rsidR="00AA56BF" w:rsidRPr="00FA0C47" w:rsidRDefault="00AA56BF" w:rsidP="00C8308B">
            <w:pPr>
              <w:pStyle w:val="ListParagraph"/>
              <w:numPr>
                <w:ilvl w:val="0"/>
                <w:numId w:val="52"/>
              </w:numPr>
              <w:ind w:left="714" w:hanging="357"/>
              <w:contextualSpacing w:val="0"/>
              <w:jc w:val="both"/>
              <w:rPr>
                <w:sz w:val="18"/>
                <w:szCs w:val="18"/>
              </w:rPr>
            </w:pPr>
            <w:r w:rsidRPr="00FA0C47">
              <w:rPr>
                <w:sz w:val="18"/>
                <w:szCs w:val="18"/>
              </w:rPr>
              <w:t>Termination for ‘Example Metro’ default - where the Project Agreement is terminated for ‘Example Metro’s’ default, ‘Burley Griffin Agency’ will pay ‘Example Metro</w:t>
            </w:r>
            <w:r w:rsidR="00193EE5">
              <w:rPr>
                <w:sz w:val="18"/>
                <w:szCs w:val="18"/>
              </w:rPr>
              <w:t>’</w:t>
            </w:r>
            <w:r w:rsidRPr="00FA0C47">
              <w:rPr>
                <w:sz w:val="18"/>
                <w:szCs w:val="18"/>
              </w:rPr>
              <w:t xml:space="preserve"> the fair market value of the Project determined by an independent expert or </w:t>
            </w:r>
            <w:proofErr w:type="gramStart"/>
            <w:r w:rsidRPr="00FA0C47">
              <w:rPr>
                <w:sz w:val="18"/>
                <w:szCs w:val="18"/>
              </w:rPr>
              <w:t>as a result of</w:t>
            </w:r>
            <w:proofErr w:type="gramEnd"/>
            <w:r w:rsidRPr="00FA0C47">
              <w:rPr>
                <w:sz w:val="18"/>
                <w:szCs w:val="18"/>
              </w:rPr>
              <w:t xml:space="preserve"> a re-tender of the contract to the market.</w:t>
            </w:r>
            <w:r>
              <w:rPr>
                <w:sz w:val="18"/>
                <w:szCs w:val="18"/>
              </w:rPr>
              <w:t xml:space="preserve"> </w:t>
            </w:r>
            <w:r w:rsidRPr="00FA0C47">
              <w:rPr>
                <w:sz w:val="18"/>
                <w:szCs w:val="18"/>
              </w:rPr>
              <w:t>A default by ‘Example Metro’ under the Agreement will entitle ‘Burley Griffin Agency’ to various remedies.</w:t>
            </w:r>
            <w:r>
              <w:rPr>
                <w:sz w:val="18"/>
                <w:szCs w:val="18"/>
              </w:rPr>
              <w:t xml:space="preserve"> </w:t>
            </w:r>
            <w:r w:rsidRPr="00FA0C47">
              <w:rPr>
                <w:sz w:val="18"/>
                <w:szCs w:val="18"/>
              </w:rPr>
              <w:t>‘Burley Griffin Agency’, in most circumstances, is required to give ‘Example Metro’ an opportunity to remedy the default.</w:t>
            </w:r>
            <w:r>
              <w:rPr>
                <w:sz w:val="18"/>
                <w:szCs w:val="18"/>
              </w:rPr>
              <w:t xml:space="preserve"> </w:t>
            </w:r>
            <w:r w:rsidRPr="00FA0C47">
              <w:rPr>
                <w:sz w:val="18"/>
                <w:szCs w:val="18"/>
              </w:rPr>
              <w:t xml:space="preserve">If the default is not remedied within the required period, then it will escalate to a Major Default. The Agreement also states that </w:t>
            </w:r>
            <w:proofErr w:type="gramStart"/>
            <w:r w:rsidRPr="00FA0C47">
              <w:rPr>
                <w:sz w:val="18"/>
                <w:szCs w:val="18"/>
              </w:rPr>
              <w:t>a number of</w:t>
            </w:r>
            <w:proofErr w:type="gramEnd"/>
            <w:r w:rsidRPr="00FA0C47">
              <w:rPr>
                <w:sz w:val="18"/>
                <w:szCs w:val="18"/>
              </w:rPr>
              <w:t xml:space="preserve"> events are automatically classified as a Major Default (e.g. when there are persistent breaches or frequent service failures). In respect of Major Defaults, ‘Example Metro’ will be given the opportunity to develop a plan to remedy the default (if the default is capable of being remedied) or a prevention plan to prevent the default from recurring (in circumstances where the default is not capable of remedy).</w:t>
            </w:r>
            <w:r>
              <w:rPr>
                <w:sz w:val="18"/>
                <w:szCs w:val="18"/>
              </w:rPr>
              <w:t xml:space="preserve"> </w:t>
            </w:r>
            <w:r w:rsidRPr="00FA0C47">
              <w:rPr>
                <w:sz w:val="18"/>
                <w:szCs w:val="18"/>
              </w:rPr>
              <w:t>Where ‘Example Metro’ fails to remedy the Major Default within the required period or fails to comply with an agreed remedy or prevention plan, ‘Burley Griffin Agency’ has the right to terminate the Agreement.</w:t>
            </w:r>
            <w:r>
              <w:rPr>
                <w:sz w:val="18"/>
                <w:szCs w:val="18"/>
              </w:rPr>
              <w:t xml:space="preserve"> </w:t>
            </w:r>
            <w:r w:rsidRPr="00FA0C47">
              <w:rPr>
                <w:sz w:val="18"/>
                <w:szCs w:val="18"/>
              </w:rPr>
              <w:t>Certain events of default are so severe that they are not subject to a remedy regime.</w:t>
            </w:r>
            <w:r>
              <w:rPr>
                <w:sz w:val="18"/>
                <w:szCs w:val="18"/>
              </w:rPr>
              <w:t xml:space="preserve"> </w:t>
            </w:r>
            <w:r w:rsidRPr="00FA0C47">
              <w:rPr>
                <w:sz w:val="18"/>
                <w:szCs w:val="18"/>
              </w:rPr>
              <w:t>They give rise to an ‘Burley Griffin Agency’ termination right immediately upon their occurrence (e.g. insolvency of ‘Example Metro’). These events are called Default Termination Events.</w:t>
            </w:r>
          </w:p>
        </w:tc>
      </w:tr>
      <w:tr w:rsidR="00AA56BF" w:rsidRPr="00381D99" w14:paraId="0DE9D036" w14:textId="77777777" w:rsidTr="0004564D">
        <w:trPr>
          <w:cantSplit/>
          <w:trHeight w:val="23"/>
        </w:trPr>
        <w:tc>
          <w:tcPr>
            <w:tcW w:w="1561" w:type="dxa"/>
            <w:tcBorders>
              <w:left w:val="single" w:sz="2" w:space="0" w:color="auto"/>
              <w:right w:val="single" w:sz="2" w:space="0" w:color="auto"/>
            </w:tcBorders>
            <w:vAlign w:val="bottom"/>
          </w:tcPr>
          <w:p w14:paraId="7916EACE" w14:textId="77777777" w:rsidR="00AA56BF" w:rsidRPr="001A7FC4" w:rsidRDefault="00AA56BF" w:rsidP="00AA56BF">
            <w:pPr>
              <w:pStyle w:val="TableReference"/>
              <w:tabs>
                <w:tab w:val="left" w:pos="3306"/>
              </w:tabs>
              <w:rPr>
                <w:rFonts w:cs="Calibri"/>
                <w:color w:val="7030A0"/>
                <w:sz w:val="18"/>
                <w:szCs w:val="18"/>
              </w:rPr>
            </w:pPr>
          </w:p>
        </w:tc>
        <w:tc>
          <w:tcPr>
            <w:tcW w:w="8931" w:type="dxa"/>
            <w:gridSpan w:val="12"/>
            <w:tcBorders>
              <w:left w:val="single" w:sz="2" w:space="0" w:color="auto"/>
            </w:tcBorders>
            <w:vAlign w:val="bottom"/>
          </w:tcPr>
          <w:p w14:paraId="7F3ACD7A" w14:textId="77777777" w:rsidR="00AA56BF" w:rsidRPr="00FA0C47" w:rsidRDefault="00AA56BF" w:rsidP="00AA56BF">
            <w:pPr>
              <w:spacing w:before="120"/>
              <w:rPr>
                <w:b/>
                <w:bCs/>
                <w:sz w:val="18"/>
                <w:szCs w:val="18"/>
              </w:rPr>
            </w:pPr>
            <w:r w:rsidRPr="00FA0C47">
              <w:rPr>
                <w:b/>
                <w:bCs/>
                <w:sz w:val="18"/>
                <w:szCs w:val="18"/>
              </w:rPr>
              <w:t>Accounting for the Service Concession Arrangement</w:t>
            </w:r>
          </w:p>
        </w:tc>
      </w:tr>
      <w:tr w:rsidR="00AA56BF" w:rsidRPr="00381D99" w14:paraId="47B84C81" w14:textId="77777777" w:rsidTr="00CC1145">
        <w:trPr>
          <w:cantSplit/>
          <w:trHeight w:val="23"/>
        </w:trPr>
        <w:tc>
          <w:tcPr>
            <w:tcW w:w="1561" w:type="dxa"/>
            <w:tcBorders>
              <w:left w:val="single" w:sz="2" w:space="0" w:color="auto"/>
              <w:right w:val="single" w:sz="2" w:space="0" w:color="auto"/>
            </w:tcBorders>
          </w:tcPr>
          <w:p w14:paraId="5952A978" w14:textId="77777777" w:rsidR="00AA56BF" w:rsidRPr="001A7FC4" w:rsidRDefault="00AA56BF" w:rsidP="00AA56BF">
            <w:pPr>
              <w:pStyle w:val="TableReference"/>
              <w:tabs>
                <w:tab w:val="left" w:pos="3306"/>
              </w:tabs>
              <w:rPr>
                <w:rFonts w:cs="Calibri"/>
                <w:color w:val="7030A0"/>
                <w:sz w:val="14"/>
              </w:rPr>
            </w:pPr>
            <w:r w:rsidRPr="001A7FC4">
              <w:rPr>
                <w:rFonts w:cs="Calibri"/>
                <w:color w:val="7030A0"/>
                <w:sz w:val="14"/>
              </w:rPr>
              <w:t>AASB 1059.7,8 &amp; 9</w:t>
            </w:r>
          </w:p>
          <w:p w14:paraId="5DB87B58" w14:textId="77777777" w:rsidR="00AA56BF" w:rsidRPr="001A7FC4" w:rsidRDefault="00AA56BF" w:rsidP="00AA56BF">
            <w:pPr>
              <w:pStyle w:val="TableReference"/>
              <w:tabs>
                <w:tab w:val="left" w:pos="3306"/>
              </w:tabs>
              <w:rPr>
                <w:rFonts w:cs="Calibri"/>
                <w:color w:val="7030A0"/>
                <w:sz w:val="14"/>
              </w:rPr>
            </w:pPr>
            <w:r w:rsidRPr="001A7FC4">
              <w:rPr>
                <w:rFonts w:cs="Calibri"/>
                <w:color w:val="7030A0"/>
                <w:sz w:val="14"/>
              </w:rPr>
              <w:t>AASB 116.29</w:t>
            </w:r>
          </w:p>
          <w:p w14:paraId="20DC644F" w14:textId="77777777" w:rsidR="00AA56BF" w:rsidRPr="001A7FC4" w:rsidRDefault="00AA56BF" w:rsidP="00AA56BF">
            <w:pPr>
              <w:pStyle w:val="TableReference"/>
              <w:tabs>
                <w:tab w:val="left" w:pos="3306"/>
              </w:tabs>
              <w:rPr>
                <w:rFonts w:cs="Calibri"/>
                <w:color w:val="7030A0"/>
                <w:sz w:val="14"/>
              </w:rPr>
            </w:pPr>
          </w:p>
          <w:p w14:paraId="7147A314" w14:textId="77777777" w:rsidR="00AA56BF" w:rsidRPr="001A7FC4" w:rsidRDefault="00AA56BF" w:rsidP="00AA56BF">
            <w:pPr>
              <w:pStyle w:val="TableReference"/>
              <w:tabs>
                <w:tab w:val="left" w:pos="3306"/>
              </w:tabs>
              <w:rPr>
                <w:rFonts w:cs="Calibri"/>
                <w:color w:val="7030A0"/>
                <w:sz w:val="14"/>
              </w:rPr>
            </w:pPr>
          </w:p>
          <w:p w14:paraId="4E2F0A4C" w14:textId="77777777" w:rsidR="00AA56BF" w:rsidRPr="001A7FC4" w:rsidRDefault="00AA56BF" w:rsidP="00AA56BF">
            <w:pPr>
              <w:pStyle w:val="TableReference"/>
              <w:tabs>
                <w:tab w:val="left" w:pos="3306"/>
              </w:tabs>
              <w:rPr>
                <w:rFonts w:cs="Calibri"/>
                <w:color w:val="7030A0"/>
                <w:sz w:val="14"/>
              </w:rPr>
            </w:pPr>
          </w:p>
          <w:p w14:paraId="1FC0EB26" w14:textId="77777777" w:rsidR="00AA56BF" w:rsidRPr="001A7FC4" w:rsidRDefault="00AA56BF" w:rsidP="00AA56BF">
            <w:pPr>
              <w:pStyle w:val="TableReference"/>
              <w:tabs>
                <w:tab w:val="left" w:pos="3306"/>
              </w:tabs>
              <w:rPr>
                <w:rFonts w:cs="Calibri"/>
                <w:color w:val="7030A0"/>
                <w:sz w:val="14"/>
              </w:rPr>
            </w:pPr>
          </w:p>
          <w:p w14:paraId="601A2907" w14:textId="77777777" w:rsidR="00AA56BF" w:rsidRPr="001A7FC4" w:rsidRDefault="00AA56BF" w:rsidP="00AA56BF">
            <w:pPr>
              <w:pStyle w:val="TableReference"/>
              <w:tabs>
                <w:tab w:val="left" w:pos="3306"/>
              </w:tabs>
              <w:rPr>
                <w:rFonts w:cs="Calibri"/>
                <w:color w:val="7030A0"/>
                <w:sz w:val="14"/>
              </w:rPr>
            </w:pPr>
          </w:p>
          <w:p w14:paraId="5F7C4DD6" w14:textId="77777777" w:rsidR="00AA56BF" w:rsidRPr="001A7FC4" w:rsidRDefault="00AA56BF" w:rsidP="00AA56BF">
            <w:pPr>
              <w:pStyle w:val="TableReference"/>
              <w:tabs>
                <w:tab w:val="left" w:pos="3306"/>
              </w:tabs>
              <w:rPr>
                <w:rFonts w:cs="Calibri"/>
                <w:color w:val="7030A0"/>
                <w:sz w:val="14"/>
              </w:rPr>
            </w:pPr>
          </w:p>
          <w:p w14:paraId="5651F398" w14:textId="77777777" w:rsidR="00AA56BF" w:rsidRPr="001A7FC4" w:rsidRDefault="00AA56BF" w:rsidP="00AA56BF">
            <w:pPr>
              <w:pStyle w:val="TableReference"/>
              <w:tabs>
                <w:tab w:val="left" w:pos="3306"/>
              </w:tabs>
              <w:rPr>
                <w:rFonts w:cs="Calibri"/>
                <w:color w:val="7030A0"/>
                <w:sz w:val="14"/>
              </w:rPr>
            </w:pPr>
          </w:p>
          <w:p w14:paraId="53AE243E" w14:textId="77777777" w:rsidR="00AA56BF" w:rsidRPr="001A7FC4" w:rsidRDefault="00AA56BF" w:rsidP="00AA56BF">
            <w:pPr>
              <w:pStyle w:val="TableReference"/>
              <w:tabs>
                <w:tab w:val="left" w:pos="3306"/>
              </w:tabs>
              <w:rPr>
                <w:rFonts w:cs="Calibri"/>
                <w:color w:val="7030A0"/>
                <w:sz w:val="14"/>
              </w:rPr>
            </w:pPr>
          </w:p>
          <w:p w14:paraId="0C27A623" w14:textId="0A91B36F" w:rsidR="00AA56BF" w:rsidRPr="001A7FC4" w:rsidRDefault="00AA56BF" w:rsidP="00AA56BF">
            <w:pPr>
              <w:pStyle w:val="TableReference"/>
              <w:tabs>
                <w:tab w:val="left" w:pos="3306"/>
              </w:tabs>
              <w:rPr>
                <w:rFonts w:cs="Calibri"/>
                <w:color w:val="7030A0"/>
                <w:sz w:val="14"/>
              </w:rPr>
            </w:pPr>
          </w:p>
        </w:tc>
        <w:tc>
          <w:tcPr>
            <w:tcW w:w="8931" w:type="dxa"/>
            <w:gridSpan w:val="12"/>
            <w:tcBorders>
              <w:left w:val="single" w:sz="2" w:space="0" w:color="auto"/>
            </w:tcBorders>
            <w:vAlign w:val="bottom"/>
          </w:tcPr>
          <w:p w14:paraId="681D50F9" w14:textId="4A7A57C1" w:rsidR="00AA56BF" w:rsidRPr="00FA0C47" w:rsidRDefault="00AA56BF" w:rsidP="00AA56BF">
            <w:pPr>
              <w:spacing w:after="120"/>
              <w:jc w:val="both"/>
              <w:rPr>
                <w:sz w:val="18"/>
                <w:szCs w:val="18"/>
              </w:rPr>
            </w:pPr>
            <w:r w:rsidRPr="00FA0C47">
              <w:rPr>
                <w:sz w:val="18"/>
                <w:szCs w:val="18"/>
              </w:rPr>
              <w:t xml:space="preserve">AASB 1059 </w:t>
            </w:r>
            <w:r w:rsidRPr="00F328F5">
              <w:rPr>
                <w:i/>
                <w:iCs/>
                <w:sz w:val="18"/>
                <w:szCs w:val="18"/>
              </w:rPr>
              <w:t>Service Concession Arrangements: Grantors</w:t>
            </w:r>
            <w:r w:rsidRPr="00F328F5">
              <w:rPr>
                <w:sz w:val="18"/>
                <w:szCs w:val="18"/>
              </w:rPr>
              <w:t xml:space="preserve"> </w:t>
            </w:r>
            <w:r w:rsidRPr="00FA0C47">
              <w:rPr>
                <w:sz w:val="18"/>
                <w:szCs w:val="18"/>
              </w:rPr>
              <w:t>requires the application of a control</w:t>
            </w:r>
            <w:r w:rsidRPr="00FA0C47">
              <w:rPr>
                <w:sz w:val="18"/>
                <w:szCs w:val="18"/>
              </w:rPr>
              <w:noBreakHyphen/>
              <w:t>based approach to the recognition of assets.</w:t>
            </w:r>
            <w:r>
              <w:rPr>
                <w:sz w:val="18"/>
                <w:szCs w:val="18"/>
              </w:rPr>
              <w:t xml:space="preserve"> </w:t>
            </w:r>
            <w:r w:rsidRPr="00FA0C47">
              <w:rPr>
                <w:sz w:val="18"/>
                <w:szCs w:val="18"/>
              </w:rPr>
              <w:t>On initial recognition or reclassification, service concession assets are measured at current replacement cost.</w:t>
            </w:r>
            <w:r>
              <w:rPr>
                <w:sz w:val="18"/>
                <w:szCs w:val="18"/>
              </w:rPr>
              <w:t xml:space="preserve"> </w:t>
            </w:r>
            <w:r w:rsidRPr="00FA0C47">
              <w:rPr>
                <w:sz w:val="18"/>
                <w:szCs w:val="18"/>
              </w:rPr>
              <w:t xml:space="preserve">After initial recognition or reclassification, service concession assets are either measured at fair value (current replacement cost) using </w:t>
            </w:r>
            <w:r w:rsidRPr="001A7FC4">
              <w:rPr>
                <w:sz w:val="18"/>
                <w:szCs w:val="18"/>
              </w:rPr>
              <w:t xml:space="preserve">the revaluation model </w:t>
            </w:r>
            <w:r w:rsidRPr="00FA0C47">
              <w:rPr>
                <w:sz w:val="18"/>
                <w:szCs w:val="18"/>
              </w:rPr>
              <w:t>or at cost using the cost model</w:t>
            </w:r>
            <w:r w:rsidRPr="00D239F9">
              <w:rPr>
                <w:sz w:val="18"/>
                <w:szCs w:val="18"/>
              </w:rPr>
              <w:t>.</w:t>
            </w:r>
            <w:r>
              <w:rPr>
                <w:sz w:val="18"/>
                <w:szCs w:val="18"/>
              </w:rPr>
              <w:t xml:space="preserve"> </w:t>
            </w:r>
            <w:r w:rsidRPr="00FA0C47">
              <w:rPr>
                <w:sz w:val="18"/>
                <w:szCs w:val="18"/>
              </w:rPr>
              <w:t>‘Burley Griffin Agency’ measures light rail infrastructure assets and light rail building assets at fair value (determined using current replacement cost) after initial recognition, whereas light rail plant and equipment is held at cost.</w:t>
            </w:r>
            <w:r>
              <w:rPr>
                <w:sz w:val="18"/>
                <w:szCs w:val="18"/>
              </w:rPr>
              <w:t xml:space="preserve"> </w:t>
            </w:r>
            <w:r w:rsidRPr="00FA0C47">
              <w:rPr>
                <w:sz w:val="18"/>
                <w:szCs w:val="18"/>
              </w:rPr>
              <w:t>The assets are depreciated on a straight-line basis over their useful lives, which are 30 years for light rail plant and equipment, and 50 years for light rail infrastructure assets and light rail building assets.</w:t>
            </w:r>
          </w:p>
        </w:tc>
      </w:tr>
      <w:tr w:rsidR="00AA56BF" w:rsidRPr="00381D99" w14:paraId="610F1768" w14:textId="77777777" w:rsidTr="0099287E">
        <w:trPr>
          <w:cantSplit/>
          <w:trHeight w:val="23"/>
        </w:trPr>
        <w:tc>
          <w:tcPr>
            <w:tcW w:w="1561" w:type="dxa"/>
            <w:tcBorders>
              <w:left w:val="single" w:sz="2" w:space="0" w:color="auto"/>
              <w:right w:val="single" w:sz="2" w:space="0" w:color="auto"/>
            </w:tcBorders>
          </w:tcPr>
          <w:p w14:paraId="3F12D3FE" w14:textId="3C96DE7F" w:rsidR="00AA56BF" w:rsidRPr="001A7FC4" w:rsidRDefault="00AA56BF" w:rsidP="00AA56BF">
            <w:pPr>
              <w:pStyle w:val="TableReference"/>
              <w:tabs>
                <w:tab w:val="left" w:pos="3306"/>
              </w:tabs>
              <w:rPr>
                <w:rFonts w:cs="Calibri"/>
                <w:color w:val="7030A0"/>
                <w:sz w:val="14"/>
              </w:rPr>
            </w:pPr>
            <w:r w:rsidRPr="001A7FC4">
              <w:rPr>
                <w:rFonts w:cs="Calibri"/>
                <w:color w:val="7030A0"/>
                <w:sz w:val="14"/>
              </w:rPr>
              <w:t>AASB 1059.11</w:t>
            </w:r>
          </w:p>
        </w:tc>
        <w:tc>
          <w:tcPr>
            <w:tcW w:w="8931" w:type="dxa"/>
            <w:gridSpan w:val="12"/>
            <w:tcBorders>
              <w:left w:val="single" w:sz="2" w:space="0" w:color="auto"/>
            </w:tcBorders>
            <w:vAlign w:val="bottom"/>
          </w:tcPr>
          <w:p w14:paraId="505B7E74" w14:textId="14B0640E" w:rsidR="00AA56BF" w:rsidRPr="00FA0C47" w:rsidRDefault="00AA56BF" w:rsidP="00AA56BF">
            <w:pPr>
              <w:spacing w:after="120"/>
              <w:jc w:val="both"/>
              <w:rPr>
                <w:sz w:val="18"/>
                <w:szCs w:val="18"/>
              </w:rPr>
            </w:pPr>
            <w:r w:rsidRPr="00FA0C47">
              <w:rPr>
                <w:sz w:val="18"/>
                <w:szCs w:val="18"/>
              </w:rPr>
              <w:t>A service concession liability is recognised at the same time as recognising or reclassifying a service concession asset.</w:t>
            </w:r>
            <w:r>
              <w:rPr>
                <w:sz w:val="18"/>
                <w:szCs w:val="18"/>
              </w:rPr>
              <w:t xml:space="preserve"> </w:t>
            </w:r>
            <w:r w:rsidRPr="00FA0C47">
              <w:rPr>
                <w:sz w:val="18"/>
                <w:szCs w:val="18"/>
              </w:rPr>
              <w:t>The service concession liability is initially measured at the same amount as the asset, adjusted for any other consideration exchanged between ‘Burley Griffin Agency’ and the operator.</w:t>
            </w:r>
            <w:r>
              <w:rPr>
                <w:sz w:val="18"/>
                <w:szCs w:val="18"/>
              </w:rPr>
              <w:t xml:space="preserve"> </w:t>
            </w:r>
            <w:r w:rsidRPr="00FA0C47">
              <w:rPr>
                <w:sz w:val="18"/>
                <w:szCs w:val="18"/>
              </w:rPr>
              <w:t>Where an existing asset of ‘Burley Griffin Agency’ is reclassified as a service concession asset then ‘Burley Griffin Agency’ does not recognise a corresponding service concession liability for this asset, except in circumstances where additional consideration is provided for the asset by the operator.</w:t>
            </w:r>
            <w:r>
              <w:rPr>
                <w:sz w:val="18"/>
                <w:szCs w:val="18"/>
              </w:rPr>
              <w:t xml:space="preserve"> </w:t>
            </w:r>
            <w:r w:rsidRPr="00FA0C47">
              <w:rPr>
                <w:sz w:val="18"/>
                <w:szCs w:val="18"/>
              </w:rPr>
              <w:t>The service concession liability is initially recognised as a financial liability where ‘Burley Griffin Agency’ has a contractual obligation to make specified or determinable future payments to the operator for the construction, development, acquisition or upgrade of a service concession asset.</w:t>
            </w:r>
            <w:r>
              <w:rPr>
                <w:sz w:val="18"/>
                <w:szCs w:val="18"/>
              </w:rPr>
              <w:t xml:space="preserve"> </w:t>
            </w:r>
            <w:r w:rsidRPr="00FA0C47">
              <w:rPr>
                <w:sz w:val="18"/>
                <w:szCs w:val="18"/>
              </w:rPr>
              <w:t>However, the service concession liability is initially recognised as a service concession unearned revenue liability where the grantor grants the operator a right to charge third party users or a right to access another revenue-generating asset.</w:t>
            </w:r>
            <w:r>
              <w:rPr>
                <w:sz w:val="18"/>
                <w:szCs w:val="18"/>
              </w:rPr>
              <w:t xml:space="preserve"> </w:t>
            </w:r>
          </w:p>
        </w:tc>
      </w:tr>
      <w:tr w:rsidR="00AA56BF" w:rsidRPr="00381D99" w14:paraId="2B133A7B" w14:textId="77777777" w:rsidTr="0004564D">
        <w:trPr>
          <w:cantSplit/>
          <w:trHeight w:val="23"/>
        </w:trPr>
        <w:tc>
          <w:tcPr>
            <w:tcW w:w="1561" w:type="dxa"/>
            <w:tcBorders>
              <w:left w:val="single" w:sz="2" w:space="0" w:color="auto"/>
              <w:right w:val="single" w:sz="2" w:space="0" w:color="auto"/>
            </w:tcBorders>
          </w:tcPr>
          <w:p w14:paraId="54BEBE36" w14:textId="16681958" w:rsidR="00AA56BF" w:rsidRPr="001A7FC4" w:rsidRDefault="00AA56BF" w:rsidP="00AA56BF">
            <w:pPr>
              <w:pStyle w:val="TableReference"/>
              <w:tabs>
                <w:tab w:val="left" w:pos="3306"/>
              </w:tabs>
              <w:spacing w:after="240"/>
              <w:rPr>
                <w:rFonts w:cs="Calibri"/>
                <w:color w:val="7030A0"/>
                <w:sz w:val="14"/>
              </w:rPr>
            </w:pPr>
            <w:r w:rsidRPr="001A7FC4">
              <w:rPr>
                <w:rFonts w:cs="Calibri"/>
                <w:color w:val="7030A0"/>
                <w:sz w:val="14"/>
              </w:rPr>
              <w:t xml:space="preserve">AASB 1059.24 &amp; 25 </w:t>
            </w:r>
          </w:p>
        </w:tc>
        <w:tc>
          <w:tcPr>
            <w:tcW w:w="8931" w:type="dxa"/>
            <w:gridSpan w:val="12"/>
            <w:tcBorders>
              <w:left w:val="single" w:sz="2" w:space="0" w:color="auto"/>
            </w:tcBorders>
            <w:vAlign w:val="bottom"/>
          </w:tcPr>
          <w:p w14:paraId="3493F463" w14:textId="35CFFD08" w:rsidR="00AA56BF" w:rsidRPr="00FA0C47" w:rsidRDefault="00951DEB" w:rsidP="00AA56BF">
            <w:pPr>
              <w:spacing w:after="120"/>
              <w:jc w:val="both"/>
              <w:rPr>
                <w:sz w:val="18"/>
                <w:szCs w:val="18"/>
              </w:rPr>
            </w:pPr>
            <w:r w:rsidRPr="006E2B84">
              <w:rPr>
                <w:sz w:val="18"/>
                <w:szCs w:val="18"/>
              </w:rPr>
              <w:t xml:space="preserve">‘Burley Griffin Agency’s’ </w:t>
            </w:r>
            <w:r w:rsidR="00AA56BF" w:rsidRPr="006E2B84">
              <w:rPr>
                <w:sz w:val="18"/>
                <w:szCs w:val="18"/>
              </w:rPr>
              <w:t>service concession arrangement involves both payments to the operator and a grant of a right to the operator (Hybrid Arrangement)</w:t>
            </w:r>
            <w:r w:rsidR="006F7633" w:rsidRPr="006E2B84">
              <w:rPr>
                <w:sz w:val="18"/>
                <w:szCs w:val="18"/>
              </w:rPr>
              <w:t>,</w:t>
            </w:r>
            <w:r w:rsidR="00AA56BF" w:rsidRPr="006E2B84">
              <w:rPr>
                <w:sz w:val="18"/>
                <w:szCs w:val="18"/>
              </w:rPr>
              <w:t xml:space="preserve"> </w:t>
            </w:r>
            <w:r w:rsidRPr="006E2B84">
              <w:rPr>
                <w:sz w:val="18"/>
                <w:szCs w:val="18"/>
              </w:rPr>
              <w:t xml:space="preserve">therefore </w:t>
            </w:r>
            <w:r w:rsidR="00AA56BF" w:rsidRPr="006E2B84">
              <w:rPr>
                <w:sz w:val="18"/>
                <w:szCs w:val="18"/>
              </w:rPr>
              <w:t xml:space="preserve">‘Burley </w:t>
            </w:r>
            <w:r w:rsidR="00AA56BF" w:rsidRPr="00FA0C47">
              <w:rPr>
                <w:sz w:val="18"/>
                <w:szCs w:val="18"/>
              </w:rPr>
              <w:t>Griffin Agency’ recognises both a service concession financial liability and a service concession unearned revenue liability. In measuring both these liabilities under a hybrid model, the financial liability part is measured first, with the remainder of the total liability (i</w:t>
            </w:r>
            <w:r w:rsidR="00AA56BF">
              <w:rPr>
                <w:sz w:val="18"/>
                <w:szCs w:val="18"/>
              </w:rPr>
              <w:t>.</w:t>
            </w:r>
            <w:r w:rsidR="00AA56BF" w:rsidRPr="00FA0C47">
              <w:rPr>
                <w:sz w:val="18"/>
                <w:szCs w:val="18"/>
              </w:rPr>
              <w:t>e</w:t>
            </w:r>
            <w:r w:rsidR="00AA56BF">
              <w:rPr>
                <w:sz w:val="18"/>
                <w:szCs w:val="18"/>
              </w:rPr>
              <w:t>.</w:t>
            </w:r>
            <w:r w:rsidR="00AA56BF" w:rsidRPr="00FA0C47">
              <w:rPr>
                <w:sz w:val="18"/>
                <w:szCs w:val="18"/>
              </w:rPr>
              <w:t xml:space="preserve"> amount of the service concession asset) allocated to the unearned revenue liability.</w:t>
            </w:r>
            <w:r w:rsidR="00AA56BF">
              <w:rPr>
                <w:sz w:val="18"/>
                <w:szCs w:val="18"/>
              </w:rPr>
              <w:t xml:space="preserve"> </w:t>
            </w:r>
            <w:r w:rsidR="00AA56BF" w:rsidRPr="00FA0C47">
              <w:rPr>
                <w:sz w:val="18"/>
                <w:szCs w:val="18"/>
              </w:rPr>
              <w:t>The financial liability portion is calculated by discounting future payments using the contractually specified interest rate or otherwise a prevailing market rate for a similar instrument with a similar credit rating.</w:t>
            </w:r>
            <w:r w:rsidR="00AA56BF">
              <w:rPr>
                <w:sz w:val="18"/>
                <w:szCs w:val="18"/>
              </w:rPr>
              <w:t xml:space="preserve"> </w:t>
            </w:r>
          </w:p>
        </w:tc>
      </w:tr>
      <w:tr w:rsidR="00AA56BF" w:rsidRPr="00381D99" w14:paraId="403A8755" w14:textId="77777777" w:rsidTr="0004564D">
        <w:trPr>
          <w:cantSplit/>
          <w:trHeight w:val="23"/>
        </w:trPr>
        <w:tc>
          <w:tcPr>
            <w:tcW w:w="1561" w:type="dxa"/>
            <w:tcBorders>
              <w:left w:val="single" w:sz="2" w:space="0" w:color="auto"/>
              <w:right w:val="single" w:sz="2" w:space="0" w:color="auto"/>
            </w:tcBorders>
          </w:tcPr>
          <w:p w14:paraId="3C15B6AF" w14:textId="77777777" w:rsidR="00AA56BF" w:rsidRPr="00FA0C47" w:rsidRDefault="00AA56BF" w:rsidP="00AA56BF">
            <w:pPr>
              <w:pStyle w:val="TableReference"/>
              <w:tabs>
                <w:tab w:val="left" w:pos="3306"/>
              </w:tabs>
              <w:spacing w:after="240"/>
              <w:rPr>
                <w:rFonts w:cs="Calibri"/>
                <w:color w:val="7030A0"/>
                <w:sz w:val="18"/>
                <w:szCs w:val="18"/>
              </w:rPr>
            </w:pPr>
          </w:p>
        </w:tc>
        <w:tc>
          <w:tcPr>
            <w:tcW w:w="8931" w:type="dxa"/>
            <w:gridSpan w:val="12"/>
            <w:tcBorders>
              <w:left w:val="single" w:sz="2" w:space="0" w:color="auto"/>
            </w:tcBorders>
            <w:vAlign w:val="bottom"/>
          </w:tcPr>
          <w:p w14:paraId="280E1B50" w14:textId="0519C074" w:rsidR="00AA56BF" w:rsidRPr="00FA0C47" w:rsidRDefault="00AA56BF" w:rsidP="00AA56BF">
            <w:pPr>
              <w:spacing w:after="120"/>
              <w:jc w:val="both"/>
              <w:rPr>
                <w:sz w:val="18"/>
                <w:szCs w:val="18"/>
              </w:rPr>
            </w:pPr>
            <w:proofErr w:type="gramStart"/>
            <w:r w:rsidRPr="00FA0C47">
              <w:rPr>
                <w:sz w:val="18"/>
                <w:szCs w:val="18"/>
              </w:rPr>
              <w:t>Subsequent to</w:t>
            </w:r>
            <w:proofErr w:type="gramEnd"/>
            <w:r w:rsidRPr="00FA0C47">
              <w:rPr>
                <w:sz w:val="18"/>
                <w:szCs w:val="18"/>
              </w:rPr>
              <w:t xml:space="preserve"> initial recognition or reclassification, the service concession financial liability accrues interest and is reduced when capital payments are made to the ‘Example Metro’.</w:t>
            </w:r>
            <w:r>
              <w:rPr>
                <w:sz w:val="18"/>
                <w:szCs w:val="18"/>
              </w:rPr>
              <w:t xml:space="preserve"> </w:t>
            </w:r>
            <w:r w:rsidRPr="00FA0C47">
              <w:rPr>
                <w:sz w:val="18"/>
                <w:szCs w:val="18"/>
              </w:rPr>
              <w:t>The service concession unearned revenue liability is amortised as revenue on a straight-line basis over the remaining concession period.</w:t>
            </w:r>
          </w:p>
        </w:tc>
      </w:tr>
      <w:tr w:rsidR="00AA56BF" w:rsidRPr="00381D99" w14:paraId="3EC78EF2" w14:textId="77777777" w:rsidTr="00AF4715">
        <w:trPr>
          <w:cantSplit/>
          <w:trHeight w:val="23"/>
        </w:trPr>
        <w:tc>
          <w:tcPr>
            <w:tcW w:w="1561" w:type="dxa"/>
            <w:tcBorders>
              <w:left w:val="single" w:sz="2" w:space="0" w:color="auto"/>
              <w:right w:val="single" w:sz="2" w:space="0" w:color="auto"/>
            </w:tcBorders>
          </w:tcPr>
          <w:p w14:paraId="5109664D" w14:textId="6A8055A0" w:rsidR="00AA56BF" w:rsidRPr="00FA0C47" w:rsidRDefault="00AA56BF" w:rsidP="00AA56BF">
            <w:pPr>
              <w:pStyle w:val="TableReference"/>
              <w:tabs>
                <w:tab w:val="left" w:pos="3306"/>
              </w:tabs>
              <w:spacing w:before="240" w:after="240"/>
              <w:rPr>
                <w:rFonts w:cs="Calibri"/>
                <w:color w:val="7030A0"/>
                <w:sz w:val="18"/>
                <w:szCs w:val="18"/>
              </w:rPr>
            </w:pPr>
            <w:r w:rsidRPr="00FA0C47">
              <w:rPr>
                <w:rFonts w:cs="Calibri"/>
                <w:b/>
                <w:color w:val="7030A0"/>
                <w:sz w:val="22"/>
                <w:szCs w:val="22"/>
              </w:rPr>
              <w:lastRenderedPageBreak/>
              <w:t>Reference</w:t>
            </w:r>
          </w:p>
        </w:tc>
        <w:tc>
          <w:tcPr>
            <w:tcW w:w="8931" w:type="dxa"/>
            <w:gridSpan w:val="12"/>
            <w:tcBorders>
              <w:left w:val="single" w:sz="2" w:space="0" w:color="auto"/>
            </w:tcBorders>
          </w:tcPr>
          <w:p w14:paraId="70A6819E" w14:textId="65F6BA98" w:rsidR="00AA56BF" w:rsidRPr="002D6F07" w:rsidRDefault="00AA56BF" w:rsidP="00AA56BF">
            <w:pPr>
              <w:spacing w:before="240" w:after="240"/>
              <w:rPr>
                <w:rFonts w:asciiTheme="minorHAnsi" w:hAnsiTheme="minorHAnsi" w:cstheme="minorHAnsi"/>
                <w:color w:val="FF0000"/>
                <w:sz w:val="28"/>
                <w:szCs w:val="28"/>
              </w:rPr>
            </w:pPr>
            <w:r w:rsidRPr="002D6F07">
              <w:rPr>
                <w:rFonts w:asciiTheme="minorHAnsi" w:hAnsiTheme="minorHAnsi" w:cstheme="minorHAnsi"/>
                <w:b/>
                <w:bCs/>
                <w:caps/>
                <w:sz w:val="28"/>
                <w:szCs w:val="28"/>
              </w:rPr>
              <w:t xml:space="preserve">Note </w:t>
            </w:r>
            <w:r w:rsidRPr="005A1542">
              <w:rPr>
                <w:rFonts w:asciiTheme="minorHAnsi" w:hAnsiTheme="minorHAnsi" w:cstheme="minorHAnsi"/>
                <w:b/>
                <w:bCs/>
                <w:caps/>
                <w:sz w:val="28"/>
                <w:szCs w:val="28"/>
              </w:rPr>
              <w:t>38</w:t>
            </w:r>
            <w:r w:rsidR="00D55542" w:rsidRPr="005A1542">
              <w:rPr>
                <w:rFonts w:asciiTheme="minorHAnsi" w:hAnsiTheme="minorHAnsi" w:cstheme="minorHAnsi"/>
                <w:b/>
                <w:bCs/>
                <w:caps/>
                <w:sz w:val="28"/>
                <w:szCs w:val="28"/>
              </w:rPr>
              <w:t>.</w:t>
            </w:r>
            <w:r w:rsidRPr="005A1542">
              <w:rPr>
                <w:rFonts w:asciiTheme="minorHAnsi" w:hAnsiTheme="minorHAnsi" w:cstheme="minorHAnsi"/>
                <w:b/>
                <w:bCs/>
                <w:caps/>
                <w:sz w:val="28"/>
                <w:szCs w:val="28"/>
              </w:rPr>
              <w:t xml:space="preserve"> Service </w:t>
            </w:r>
            <w:r w:rsidRPr="002D6F07">
              <w:rPr>
                <w:rFonts w:asciiTheme="minorHAnsi" w:hAnsiTheme="minorHAnsi" w:cstheme="minorHAnsi"/>
                <w:b/>
                <w:bCs/>
                <w:caps/>
                <w:sz w:val="28"/>
                <w:szCs w:val="28"/>
              </w:rPr>
              <w:t xml:space="preserve">Concession Arrangements – Continued </w:t>
            </w:r>
          </w:p>
        </w:tc>
      </w:tr>
      <w:tr w:rsidR="00AA56BF" w:rsidRPr="00677FFD" w14:paraId="5D88F5E4" w14:textId="77777777" w:rsidTr="0004564D">
        <w:trPr>
          <w:cantSplit/>
          <w:trHeight w:val="127"/>
        </w:trPr>
        <w:tc>
          <w:tcPr>
            <w:tcW w:w="1561" w:type="dxa"/>
            <w:tcBorders>
              <w:left w:val="single" w:sz="2" w:space="0" w:color="auto"/>
              <w:right w:val="single" w:sz="2" w:space="0" w:color="auto"/>
            </w:tcBorders>
            <w:vAlign w:val="bottom"/>
          </w:tcPr>
          <w:p w14:paraId="2591B245" w14:textId="77777777" w:rsidR="00AA56BF" w:rsidRPr="00FA0C47" w:rsidRDefault="00AA56BF" w:rsidP="00AA56BF">
            <w:pPr>
              <w:pStyle w:val="TableReference"/>
              <w:tabs>
                <w:tab w:val="left" w:pos="3306"/>
              </w:tabs>
              <w:rPr>
                <w:rFonts w:cs="Calibri"/>
                <w:color w:val="7030A0"/>
                <w:sz w:val="14"/>
              </w:rPr>
            </w:pPr>
          </w:p>
        </w:tc>
        <w:tc>
          <w:tcPr>
            <w:tcW w:w="3968" w:type="dxa"/>
            <w:tcBorders>
              <w:left w:val="single" w:sz="2" w:space="0" w:color="auto"/>
            </w:tcBorders>
            <w:vAlign w:val="bottom"/>
          </w:tcPr>
          <w:p w14:paraId="6170BEBB" w14:textId="08A88A3B" w:rsidR="00AA56BF" w:rsidRPr="00FA0C47" w:rsidRDefault="00AA56BF" w:rsidP="00AA56BF">
            <w:pPr>
              <w:rPr>
                <w:b/>
                <w:sz w:val="18"/>
                <w:szCs w:val="18"/>
              </w:rPr>
            </w:pPr>
          </w:p>
        </w:tc>
        <w:tc>
          <w:tcPr>
            <w:tcW w:w="4252" w:type="dxa"/>
            <w:gridSpan w:val="10"/>
            <w:tcBorders>
              <w:bottom w:val="single" w:sz="4" w:space="0" w:color="auto"/>
            </w:tcBorders>
            <w:vAlign w:val="bottom"/>
          </w:tcPr>
          <w:p w14:paraId="07542CBE" w14:textId="502AB904" w:rsidR="00AA56BF" w:rsidRPr="00FA0C47" w:rsidRDefault="00AA56BF" w:rsidP="00AA56BF">
            <w:pPr>
              <w:jc w:val="center"/>
              <w:rPr>
                <w:b/>
                <w:sz w:val="18"/>
                <w:szCs w:val="18"/>
              </w:rPr>
            </w:pPr>
            <w:r w:rsidRPr="00FA0C47">
              <w:rPr>
                <w:b/>
                <w:bCs/>
                <w:sz w:val="18"/>
                <w:szCs w:val="18"/>
              </w:rPr>
              <w:t>Light Rail S</w:t>
            </w:r>
            <w:r w:rsidRPr="00FA0C47">
              <w:rPr>
                <w:b/>
                <w:sz w:val="18"/>
                <w:szCs w:val="18"/>
              </w:rPr>
              <w:t>ervice Concession Arrangement</w:t>
            </w:r>
          </w:p>
        </w:tc>
        <w:tc>
          <w:tcPr>
            <w:tcW w:w="711" w:type="dxa"/>
            <w:vAlign w:val="bottom"/>
          </w:tcPr>
          <w:p w14:paraId="0CBA2E25" w14:textId="757E3F6D" w:rsidR="00AA56BF" w:rsidRPr="00FA0C47" w:rsidRDefault="00AA56BF" w:rsidP="00AA56BF">
            <w:pPr>
              <w:jc w:val="right"/>
              <w:rPr>
                <w:b/>
                <w:sz w:val="18"/>
                <w:szCs w:val="18"/>
              </w:rPr>
            </w:pPr>
          </w:p>
        </w:tc>
      </w:tr>
      <w:tr w:rsidR="00AA56BF" w:rsidRPr="00677FFD" w14:paraId="04439E12" w14:textId="77777777" w:rsidTr="0004564D">
        <w:trPr>
          <w:cantSplit/>
          <w:trHeight w:val="127"/>
        </w:trPr>
        <w:tc>
          <w:tcPr>
            <w:tcW w:w="1561" w:type="dxa"/>
            <w:tcBorders>
              <w:left w:val="single" w:sz="2" w:space="0" w:color="auto"/>
              <w:right w:val="single" w:sz="2" w:space="0" w:color="auto"/>
            </w:tcBorders>
            <w:vAlign w:val="bottom"/>
          </w:tcPr>
          <w:p w14:paraId="402D248A" w14:textId="77777777" w:rsidR="00AA56BF" w:rsidRPr="00FA0C47" w:rsidRDefault="00AA56BF" w:rsidP="00AA56BF">
            <w:pPr>
              <w:pStyle w:val="TableReference"/>
              <w:tabs>
                <w:tab w:val="left" w:pos="3306"/>
              </w:tabs>
              <w:jc w:val="right"/>
              <w:rPr>
                <w:rFonts w:cs="Calibri"/>
                <w:color w:val="7030A0"/>
                <w:sz w:val="14"/>
              </w:rPr>
            </w:pPr>
          </w:p>
        </w:tc>
        <w:tc>
          <w:tcPr>
            <w:tcW w:w="3968" w:type="dxa"/>
            <w:tcBorders>
              <w:left w:val="single" w:sz="2" w:space="0" w:color="auto"/>
            </w:tcBorders>
            <w:vAlign w:val="bottom"/>
          </w:tcPr>
          <w:p w14:paraId="1EDFA112" w14:textId="77777777" w:rsidR="00AA56BF" w:rsidRPr="00FA0C47" w:rsidRDefault="00AA56BF" w:rsidP="00AA56BF">
            <w:pPr>
              <w:jc w:val="right"/>
              <w:rPr>
                <w:rFonts w:cs="Calibri"/>
                <w:b/>
                <w:sz w:val="14"/>
                <w:szCs w:val="14"/>
              </w:rPr>
            </w:pPr>
          </w:p>
        </w:tc>
        <w:tc>
          <w:tcPr>
            <w:tcW w:w="1417" w:type="dxa"/>
            <w:gridSpan w:val="3"/>
            <w:vAlign w:val="bottom"/>
          </w:tcPr>
          <w:p w14:paraId="3007F8F2" w14:textId="115F51D6" w:rsidR="00AA56BF" w:rsidRPr="00FA0C47" w:rsidRDefault="00AA56BF" w:rsidP="00AA56BF">
            <w:pPr>
              <w:jc w:val="right"/>
              <w:rPr>
                <w:b/>
                <w:bCs/>
                <w:sz w:val="18"/>
                <w:szCs w:val="18"/>
              </w:rPr>
            </w:pPr>
            <w:r w:rsidRPr="00FA0C47">
              <w:rPr>
                <w:rFonts w:cs="Calibri"/>
                <w:b/>
                <w:bCs/>
                <w:sz w:val="18"/>
                <w:szCs w:val="18"/>
              </w:rPr>
              <w:t>Service Concession Arrangement Building Assets</w:t>
            </w:r>
          </w:p>
        </w:tc>
        <w:tc>
          <w:tcPr>
            <w:tcW w:w="1418" w:type="dxa"/>
            <w:gridSpan w:val="3"/>
            <w:vAlign w:val="bottom"/>
          </w:tcPr>
          <w:p w14:paraId="3CE61D41" w14:textId="28D060C9" w:rsidR="00AA56BF" w:rsidRPr="00FA0C47" w:rsidRDefault="00AA56BF" w:rsidP="00AA56BF">
            <w:pPr>
              <w:jc w:val="right"/>
              <w:rPr>
                <w:b/>
                <w:bCs/>
                <w:sz w:val="18"/>
                <w:szCs w:val="18"/>
              </w:rPr>
            </w:pPr>
            <w:r w:rsidRPr="00FA0C47">
              <w:rPr>
                <w:rFonts w:cs="Calibri"/>
                <w:b/>
                <w:bCs/>
                <w:sz w:val="18"/>
                <w:szCs w:val="18"/>
              </w:rPr>
              <w:t>Service Concession Arrangement Plant and Equipment</w:t>
            </w:r>
          </w:p>
        </w:tc>
        <w:tc>
          <w:tcPr>
            <w:tcW w:w="1417" w:type="dxa"/>
            <w:gridSpan w:val="4"/>
            <w:vAlign w:val="bottom"/>
          </w:tcPr>
          <w:p w14:paraId="62FD0913" w14:textId="1242D41F" w:rsidR="00AA56BF" w:rsidRPr="00FA0C47" w:rsidRDefault="00AA56BF" w:rsidP="00AA56BF">
            <w:pPr>
              <w:jc w:val="right"/>
              <w:rPr>
                <w:b/>
                <w:bCs/>
                <w:sz w:val="18"/>
                <w:szCs w:val="18"/>
              </w:rPr>
            </w:pPr>
            <w:r w:rsidRPr="00FA0C47">
              <w:rPr>
                <w:rFonts w:cs="Calibri"/>
                <w:b/>
                <w:bCs/>
                <w:sz w:val="18"/>
                <w:szCs w:val="18"/>
              </w:rPr>
              <w:t>Service Concession Arrangement Infrastructure Assets</w:t>
            </w:r>
          </w:p>
        </w:tc>
        <w:tc>
          <w:tcPr>
            <w:tcW w:w="711" w:type="dxa"/>
            <w:vAlign w:val="bottom"/>
          </w:tcPr>
          <w:p w14:paraId="2051FC2A" w14:textId="2C008AAA" w:rsidR="00AA56BF" w:rsidRPr="00FA0C47" w:rsidRDefault="00AA56BF" w:rsidP="00AA56BF">
            <w:pPr>
              <w:jc w:val="right"/>
              <w:rPr>
                <w:b/>
                <w:sz w:val="18"/>
                <w:szCs w:val="18"/>
              </w:rPr>
            </w:pPr>
            <w:r w:rsidRPr="00FA0C47">
              <w:rPr>
                <w:b/>
                <w:sz w:val="18"/>
                <w:szCs w:val="18"/>
              </w:rPr>
              <w:t>Total</w:t>
            </w:r>
          </w:p>
        </w:tc>
      </w:tr>
      <w:tr w:rsidR="00AA56BF" w:rsidRPr="00677FFD" w14:paraId="53933678" w14:textId="77777777" w:rsidTr="0004564D">
        <w:trPr>
          <w:cantSplit/>
          <w:trHeight w:val="127"/>
        </w:trPr>
        <w:tc>
          <w:tcPr>
            <w:tcW w:w="1561" w:type="dxa"/>
            <w:tcBorders>
              <w:left w:val="single" w:sz="2" w:space="0" w:color="auto"/>
              <w:right w:val="single" w:sz="2" w:space="0" w:color="auto"/>
            </w:tcBorders>
            <w:vAlign w:val="bottom"/>
          </w:tcPr>
          <w:p w14:paraId="46697757" w14:textId="77777777" w:rsidR="00AA56BF" w:rsidRPr="00FA0C47" w:rsidRDefault="00AA56BF" w:rsidP="00AA56BF">
            <w:pPr>
              <w:pStyle w:val="TableReference"/>
              <w:tabs>
                <w:tab w:val="left" w:pos="3306"/>
              </w:tabs>
              <w:jc w:val="right"/>
              <w:rPr>
                <w:rFonts w:cs="Calibri"/>
                <w:color w:val="7030A0"/>
                <w:sz w:val="14"/>
              </w:rPr>
            </w:pPr>
          </w:p>
        </w:tc>
        <w:tc>
          <w:tcPr>
            <w:tcW w:w="3968" w:type="dxa"/>
            <w:tcBorders>
              <w:left w:val="single" w:sz="2" w:space="0" w:color="auto"/>
            </w:tcBorders>
            <w:vAlign w:val="bottom"/>
          </w:tcPr>
          <w:p w14:paraId="571425B6" w14:textId="77777777" w:rsidR="00AA56BF" w:rsidRPr="00FA0C47" w:rsidRDefault="00AA56BF" w:rsidP="00AA56BF">
            <w:pPr>
              <w:jc w:val="right"/>
              <w:rPr>
                <w:rFonts w:cs="Calibri"/>
                <w:b/>
                <w:sz w:val="14"/>
                <w:szCs w:val="14"/>
              </w:rPr>
            </w:pPr>
          </w:p>
        </w:tc>
        <w:tc>
          <w:tcPr>
            <w:tcW w:w="1417" w:type="dxa"/>
            <w:gridSpan w:val="3"/>
            <w:vAlign w:val="bottom"/>
          </w:tcPr>
          <w:p w14:paraId="3AF7A08B" w14:textId="4A372C82" w:rsidR="00AA56BF" w:rsidRPr="00FA0C47" w:rsidRDefault="00AA56BF" w:rsidP="00AA56BF">
            <w:pPr>
              <w:jc w:val="right"/>
              <w:rPr>
                <w:rFonts w:cs="Calibri"/>
                <w:sz w:val="18"/>
                <w:szCs w:val="18"/>
              </w:rPr>
            </w:pPr>
            <w:r w:rsidRPr="00FA0C47">
              <w:rPr>
                <w:b/>
                <w:sz w:val="18"/>
                <w:szCs w:val="18"/>
              </w:rPr>
              <w:t>$’000</w:t>
            </w:r>
          </w:p>
        </w:tc>
        <w:tc>
          <w:tcPr>
            <w:tcW w:w="1418" w:type="dxa"/>
            <w:gridSpan w:val="3"/>
            <w:vAlign w:val="bottom"/>
          </w:tcPr>
          <w:p w14:paraId="48D6BDC7" w14:textId="41B35C74" w:rsidR="00AA56BF" w:rsidRPr="00FA0C47" w:rsidRDefault="00AA56BF" w:rsidP="00AA56BF">
            <w:pPr>
              <w:jc w:val="right"/>
              <w:rPr>
                <w:rFonts w:cs="Calibri"/>
                <w:sz w:val="18"/>
                <w:szCs w:val="18"/>
              </w:rPr>
            </w:pPr>
            <w:r w:rsidRPr="00FA0C47">
              <w:rPr>
                <w:b/>
                <w:sz w:val="18"/>
                <w:szCs w:val="18"/>
              </w:rPr>
              <w:t>$’000</w:t>
            </w:r>
          </w:p>
        </w:tc>
        <w:tc>
          <w:tcPr>
            <w:tcW w:w="1417" w:type="dxa"/>
            <w:gridSpan w:val="4"/>
            <w:vAlign w:val="bottom"/>
          </w:tcPr>
          <w:p w14:paraId="713B477E" w14:textId="18EEB731" w:rsidR="00AA56BF" w:rsidRPr="00FA0C47" w:rsidRDefault="00AA56BF" w:rsidP="00AA56BF">
            <w:pPr>
              <w:jc w:val="right"/>
              <w:rPr>
                <w:rFonts w:cs="Calibri"/>
                <w:sz w:val="18"/>
                <w:szCs w:val="18"/>
              </w:rPr>
            </w:pPr>
            <w:r w:rsidRPr="00FA0C47">
              <w:rPr>
                <w:b/>
                <w:sz w:val="18"/>
                <w:szCs w:val="18"/>
              </w:rPr>
              <w:t>$’000</w:t>
            </w:r>
          </w:p>
        </w:tc>
        <w:tc>
          <w:tcPr>
            <w:tcW w:w="711" w:type="dxa"/>
            <w:vAlign w:val="bottom"/>
          </w:tcPr>
          <w:p w14:paraId="0A32A290" w14:textId="18F69F9B" w:rsidR="00AA56BF" w:rsidRPr="00FA0C47" w:rsidRDefault="00AA56BF" w:rsidP="00AA56BF">
            <w:pPr>
              <w:jc w:val="right"/>
              <w:rPr>
                <w:b/>
                <w:sz w:val="18"/>
                <w:szCs w:val="18"/>
              </w:rPr>
            </w:pPr>
            <w:r w:rsidRPr="00FA0C47">
              <w:rPr>
                <w:b/>
                <w:sz w:val="18"/>
                <w:szCs w:val="18"/>
              </w:rPr>
              <w:t>$’000</w:t>
            </w:r>
          </w:p>
        </w:tc>
      </w:tr>
      <w:tr w:rsidR="00AA56BF" w:rsidRPr="00677FFD" w14:paraId="7204BC6E" w14:textId="77777777" w:rsidTr="0004564D">
        <w:trPr>
          <w:cantSplit/>
          <w:trHeight w:val="127"/>
        </w:trPr>
        <w:tc>
          <w:tcPr>
            <w:tcW w:w="1561" w:type="dxa"/>
            <w:tcBorders>
              <w:left w:val="single" w:sz="2" w:space="0" w:color="auto"/>
              <w:right w:val="single" w:sz="2" w:space="0" w:color="auto"/>
            </w:tcBorders>
            <w:vAlign w:val="bottom"/>
          </w:tcPr>
          <w:p w14:paraId="62D5E2AE" w14:textId="74571A1D"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1059.28 &amp; 29</w:t>
            </w:r>
          </w:p>
        </w:tc>
        <w:tc>
          <w:tcPr>
            <w:tcW w:w="3968" w:type="dxa"/>
            <w:tcBorders>
              <w:left w:val="single" w:sz="2" w:space="0" w:color="auto"/>
            </w:tcBorders>
            <w:vAlign w:val="bottom"/>
          </w:tcPr>
          <w:p w14:paraId="42660866" w14:textId="0BCFE793" w:rsidR="00AA56BF" w:rsidRPr="00FA0C47" w:rsidRDefault="00AA56BF" w:rsidP="00AA56BF">
            <w:pPr>
              <w:rPr>
                <w:rFonts w:cs="Calibri"/>
                <w:b/>
                <w:sz w:val="14"/>
                <w:szCs w:val="14"/>
              </w:rPr>
            </w:pPr>
            <w:r w:rsidRPr="00FA0C47">
              <w:rPr>
                <w:b/>
                <w:sz w:val="18"/>
                <w:szCs w:val="18"/>
              </w:rPr>
              <w:t>Service Concession Asset Reconciliation</w:t>
            </w:r>
          </w:p>
        </w:tc>
        <w:tc>
          <w:tcPr>
            <w:tcW w:w="1417" w:type="dxa"/>
            <w:gridSpan w:val="3"/>
            <w:vAlign w:val="bottom"/>
          </w:tcPr>
          <w:p w14:paraId="5F5D0D11" w14:textId="77777777" w:rsidR="00AA56BF" w:rsidRPr="00FA0C47" w:rsidRDefault="00AA56BF" w:rsidP="00AA56BF">
            <w:pPr>
              <w:jc w:val="right"/>
              <w:rPr>
                <w:rFonts w:cs="Calibri"/>
                <w:sz w:val="12"/>
                <w:szCs w:val="12"/>
              </w:rPr>
            </w:pPr>
          </w:p>
        </w:tc>
        <w:tc>
          <w:tcPr>
            <w:tcW w:w="1418" w:type="dxa"/>
            <w:gridSpan w:val="3"/>
            <w:vAlign w:val="bottom"/>
          </w:tcPr>
          <w:p w14:paraId="0FCB211E" w14:textId="77777777" w:rsidR="00AA56BF" w:rsidRPr="00FA0C47" w:rsidRDefault="00AA56BF" w:rsidP="00AA56BF">
            <w:pPr>
              <w:jc w:val="right"/>
              <w:rPr>
                <w:b/>
                <w:sz w:val="18"/>
                <w:szCs w:val="18"/>
              </w:rPr>
            </w:pPr>
          </w:p>
        </w:tc>
        <w:tc>
          <w:tcPr>
            <w:tcW w:w="1417" w:type="dxa"/>
            <w:gridSpan w:val="4"/>
            <w:vAlign w:val="bottom"/>
          </w:tcPr>
          <w:p w14:paraId="7EC22A80" w14:textId="77777777" w:rsidR="00AA56BF" w:rsidRPr="00FA0C47" w:rsidRDefault="00AA56BF" w:rsidP="00AA56BF">
            <w:pPr>
              <w:jc w:val="right"/>
              <w:rPr>
                <w:b/>
                <w:sz w:val="18"/>
                <w:szCs w:val="18"/>
              </w:rPr>
            </w:pPr>
          </w:p>
        </w:tc>
        <w:tc>
          <w:tcPr>
            <w:tcW w:w="711" w:type="dxa"/>
            <w:vAlign w:val="bottom"/>
          </w:tcPr>
          <w:p w14:paraId="79E56FF3" w14:textId="77777777" w:rsidR="00AA56BF" w:rsidRPr="00FA0C47" w:rsidRDefault="00AA56BF" w:rsidP="00AA56BF">
            <w:pPr>
              <w:jc w:val="right"/>
              <w:rPr>
                <w:b/>
                <w:sz w:val="18"/>
                <w:szCs w:val="18"/>
              </w:rPr>
            </w:pPr>
          </w:p>
        </w:tc>
      </w:tr>
      <w:tr w:rsidR="00AA56BF" w:rsidRPr="00677FFD" w14:paraId="5F292786" w14:textId="77777777" w:rsidTr="0004564D">
        <w:trPr>
          <w:cantSplit/>
          <w:trHeight w:val="127"/>
        </w:trPr>
        <w:tc>
          <w:tcPr>
            <w:tcW w:w="1561" w:type="dxa"/>
            <w:tcBorders>
              <w:left w:val="single" w:sz="2" w:space="0" w:color="auto"/>
              <w:right w:val="single" w:sz="2" w:space="0" w:color="auto"/>
            </w:tcBorders>
            <w:vAlign w:val="bottom"/>
          </w:tcPr>
          <w:p w14:paraId="58D969B1" w14:textId="77777777" w:rsidR="00AA56BF" w:rsidRPr="00FA0C47" w:rsidRDefault="00AA56BF" w:rsidP="00AA56BF">
            <w:pPr>
              <w:pStyle w:val="TableReference"/>
              <w:tabs>
                <w:tab w:val="left" w:pos="3306"/>
              </w:tabs>
              <w:jc w:val="right"/>
              <w:rPr>
                <w:rFonts w:cs="Calibri"/>
                <w:color w:val="7030A0"/>
                <w:sz w:val="14"/>
              </w:rPr>
            </w:pPr>
          </w:p>
        </w:tc>
        <w:tc>
          <w:tcPr>
            <w:tcW w:w="3968" w:type="dxa"/>
            <w:tcBorders>
              <w:left w:val="single" w:sz="2" w:space="0" w:color="auto"/>
            </w:tcBorders>
            <w:vAlign w:val="bottom"/>
          </w:tcPr>
          <w:p w14:paraId="27B898EC" w14:textId="593216D6" w:rsidR="00AA56BF" w:rsidRPr="00FA0C47" w:rsidRDefault="00AA56BF" w:rsidP="00AA56BF">
            <w:pPr>
              <w:rPr>
                <w:b/>
                <w:sz w:val="18"/>
                <w:szCs w:val="18"/>
              </w:rPr>
            </w:pPr>
          </w:p>
        </w:tc>
        <w:tc>
          <w:tcPr>
            <w:tcW w:w="1417" w:type="dxa"/>
            <w:gridSpan w:val="3"/>
            <w:vAlign w:val="bottom"/>
          </w:tcPr>
          <w:p w14:paraId="6FCF659B" w14:textId="77777777" w:rsidR="00AA56BF" w:rsidRPr="00FA0C47" w:rsidRDefault="00AA56BF" w:rsidP="00AA56BF">
            <w:pPr>
              <w:jc w:val="right"/>
              <w:rPr>
                <w:rFonts w:cs="Calibri"/>
                <w:sz w:val="12"/>
                <w:szCs w:val="12"/>
              </w:rPr>
            </w:pPr>
          </w:p>
        </w:tc>
        <w:tc>
          <w:tcPr>
            <w:tcW w:w="1418" w:type="dxa"/>
            <w:gridSpan w:val="3"/>
            <w:vAlign w:val="bottom"/>
          </w:tcPr>
          <w:p w14:paraId="0279DD47" w14:textId="77777777" w:rsidR="00AA56BF" w:rsidRPr="00FA0C47" w:rsidRDefault="00AA56BF" w:rsidP="00AA56BF">
            <w:pPr>
              <w:jc w:val="right"/>
              <w:rPr>
                <w:b/>
                <w:sz w:val="18"/>
                <w:szCs w:val="18"/>
              </w:rPr>
            </w:pPr>
          </w:p>
        </w:tc>
        <w:tc>
          <w:tcPr>
            <w:tcW w:w="1417" w:type="dxa"/>
            <w:gridSpan w:val="4"/>
            <w:vAlign w:val="bottom"/>
          </w:tcPr>
          <w:p w14:paraId="182AAAE9" w14:textId="77777777" w:rsidR="00AA56BF" w:rsidRPr="00FA0C47" w:rsidRDefault="00AA56BF" w:rsidP="00AA56BF">
            <w:pPr>
              <w:jc w:val="right"/>
              <w:rPr>
                <w:b/>
                <w:sz w:val="18"/>
                <w:szCs w:val="18"/>
              </w:rPr>
            </w:pPr>
          </w:p>
        </w:tc>
        <w:tc>
          <w:tcPr>
            <w:tcW w:w="711" w:type="dxa"/>
            <w:vAlign w:val="bottom"/>
          </w:tcPr>
          <w:p w14:paraId="37EB7661" w14:textId="77777777" w:rsidR="00AA56BF" w:rsidRPr="00FA0C47" w:rsidRDefault="00AA56BF" w:rsidP="00AA56BF">
            <w:pPr>
              <w:jc w:val="right"/>
              <w:rPr>
                <w:b/>
                <w:sz w:val="18"/>
                <w:szCs w:val="18"/>
              </w:rPr>
            </w:pPr>
          </w:p>
        </w:tc>
      </w:tr>
      <w:tr w:rsidR="00AA56BF" w:rsidRPr="00677FFD" w14:paraId="5DD4D6CB" w14:textId="77777777" w:rsidTr="0004564D">
        <w:trPr>
          <w:cantSplit/>
          <w:trHeight w:val="127"/>
        </w:trPr>
        <w:tc>
          <w:tcPr>
            <w:tcW w:w="1561" w:type="dxa"/>
            <w:tcBorders>
              <w:left w:val="single" w:sz="2" w:space="0" w:color="auto"/>
              <w:right w:val="single" w:sz="2" w:space="0" w:color="auto"/>
            </w:tcBorders>
            <w:vAlign w:val="bottom"/>
          </w:tcPr>
          <w:p w14:paraId="5536704E" w14:textId="77777777" w:rsidR="00AA56BF" w:rsidRPr="00FA0C47" w:rsidRDefault="00AA56BF" w:rsidP="00AA56BF">
            <w:pPr>
              <w:pStyle w:val="TableReference"/>
              <w:tabs>
                <w:tab w:val="left" w:pos="3306"/>
              </w:tabs>
              <w:jc w:val="right"/>
              <w:rPr>
                <w:rFonts w:cs="Calibri"/>
                <w:color w:val="7030A0"/>
                <w:sz w:val="14"/>
              </w:rPr>
            </w:pPr>
          </w:p>
        </w:tc>
        <w:tc>
          <w:tcPr>
            <w:tcW w:w="3968" w:type="dxa"/>
            <w:tcBorders>
              <w:left w:val="single" w:sz="2" w:space="0" w:color="auto"/>
            </w:tcBorders>
            <w:vAlign w:val="bottom"/>
          </w:tcPr>
          <w:p w14:paraId="247F48B7" w14:textId="232E7B26" w:rsidR="00AA56BF" w:rsidRPr="00FA0C47" w:rsidRDefault="00AA56BF" w:rsidP="00AA56BF">
            <w:pPr>
              <w:rPr>
                <w:b/>
                <w:sz w:val="18"/>
                <w:szCs w:val="18"/>
              </w:rPr>
            </w:pPr>
            <w:r w:rsidRPr="00FA0C47">
              <w:rPr>
                <w:b/>
                <w:sz w:val="18"/>
                <w:szCs w:val="18"/>
              </w:rPr>
              <w:t>202</w:t>
            </w:r>
            <w:r w:rsidR="006E2B84">
              <w:rPr>
                <w:b/>
                <w:sz w:val="18"/>
                <w:szCs w:val="18"/>
              </w:rPr>
              <w:t>6</w:t>
            </w:r>
          </w:p>
        </w:tc>
        <w:tc>
          <w:tcPr>
            <w:tcW w:w="1417" w:type="dxa"/>
            <w:gridSpan w:val="3"/>
            <w:vAlign w:val="bottom"/>
          </w:tcPr>
          <w:p w14:paraId="42155FEF" w14:textId="77777777" w:rsidR="00AA56BF" w:rsidRPr="00FA0C47" w:rsidRDefault="00AA56BF" w:rsidP="00AA56BF">
            <w:pPr>
              <w:jc w:val="right"/>
              <w:rPr>
                <w:rFonts w:cs="Calibri"/>
                <w:sz w:val="12"/>
                <w:szCs w:val="12"/>
              </w:rPr>
            </w:pPr>
          </w:p>
        </w:tc>
        <w:tc>
          <w:tcPr>
            <w:tcW w:w="1418" w:type="dxa"/>
            <w:gridSpan w:val="3"/>
            <w:vAlign w:val="bottom"/>
          </w:tcPr>
          <w:p w14:paraId="490E2A4B" w14:textId="77777777" w:rsidR="00AA56BF" w:rsidRPr="00FA0C47" w:rsidRDefault="00AA56BF" w:rsidP="00AA56BF">
            <w:pPr>
              <w:jc w:val="right"/>
              <w:rPr>
                <w:b/>
                <w:sz w:val="18"/>
                <w:szCs w:val="18"/>
              </w:rPr>
            </w:pPr>
          </w:p>
        </w:tc>
        <w:tc>
          <w:tcPr>
            <w:tcW w:w="1417" w:type="dxa"/>
            <w:gridSpan w:val="4"/>
            <w:vAlign w:val="bottom"/>
          </w:tcPr>
          <w:p w14:paraId="3F794A40" w14:textId="77777777" w:rsidR="00AA56BF" w:rsidRPr="00FA0C47" w:rsidRDefault="00AA56BF" w:rsidP="00AA56BF">
            <w:pPr>
              <w:jc w:val="right"/>
              <w:rPr>
                <w:b/>
                <w:sz w:val="18"/>
                <w:szCs w:val="18"/>
              </w:rPr>
            </w:pPr>
          </w:p>
        </w:tc>
        <w:tc>
          <w:tcPr>
            <w:tcW w:w="711" w:type="dxa"/>
            <w:vAlign w:val="bottom"/>
          </w:tcPr>
          <w:p w14:paraId="2B224C46" w14:textId="77777777" w:rsidR="00AA56BF" w:rsidRPr="00FA0C47" w:rsidRDefault="00AA56BF" w:rsidP="00AA56BF">
            <w:pPr>
              <w:jc w:val="right"/>
              <w:rPr>
                <w:b/>
                <w:sz w:val="18"/>
                <w:szCs w:val="18"/>
              </w:rPr>
            </w:pPr>
          </w:p>
        </w:tc>
      </w:tr>
      <w:tr w:rsidR="00AA56BF" w:rsidRPr="00677FFD" w14:paraId="6C9FB96E" w14:textId="77777777" w:rsidTr="0004564D">
        <w:trPr>
          <w:cantSplit/>
          <w:trHeight w:val="127"/>
        </w:trPr>
        <w:tc>
          <w:tcPr>
            <w:tcW w:w="1561" w:type="dxa"/>
            <w:tcBorders>
              <w:left w:val="single" w:sz="2" w:space="0" w:color="auto"/>
              <w:right w:val="single" w:sz="2" w:space="0" w:color="auto"/>
            </w:tcBorders>
          </w:tcPr>
          <w:p w14:paraId="4DB1F507" w14:textId="748CC01A"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116.73(e)</w:t>
            </w:r>
          </w:p>
        </w:tc>
        <w:tc>
          <w:tcPr>
            <w:tcW w:w="3968" w:type="dxa"/>
            <w:tcBorders>
              <w:left w:val="single" w:sz="2" w:space="0" w:color="auto"/>
            </w:tcBorders>
          </w:tcPr>
          <w:p w14:paraId="3F11F039" w14:textId="1A02C41A" w:rsidR="00AA56BF" w:rsidRPr="00FA0C47" w:rsidRDefault="00AA56BF" w:rsidP="00AA56BF">
            <w:pPr>
              <w:spacing w:after="40"/>
              <w:rPr>
                <w:rFonts w:cs="Calibri"/>
                <w:b/>
                <w:sz w:val="18"/>
                <w:szCs w:val="18"/>
              </w:rPr>
            </w:pPr>
            <w:r w:rsidRPr="00FA0C47">
              <w:rPr>
                <w:rFonts w:cs="Calibri"/>
                <w:b/>
                <w:sz w:val="18"/>
                <w:szCs w:val="18"/>
              </w:rPr>
              <w:t>Carrying Amount at the Beginning of the Reporting Period</w:t>
            </w:r>
          </w:p>
        </w:tc>
        <w:tc>
          <w:tcPr>
            <w:tcW w:w="1417" w:type="dxa"/>
            <w:gridSpan w:val="3"/>
          </w:tcPr>
          <w:p w14:paraId="2E399D04" w14:textId="77777777" w:rsidR="00AA56BF" w:rsidRPr="00FA0C47" w:rsidRDefault="00AA56BF" w:rsidP="00AA56BF">
            <w:pPr>
              <w:rPr>
                <w:rFonts w:cs="Calibri"/>
                <w:sz w:val="12"/>
                <w:szCs w:val="12"/>
              </w:rPr>
            </w:pPr>
          </w:p>
        </w:tc>
        <w:tc>
          <w:tcPr>
            <w:tcW w:w="1418" w:type="dxa"/>
            <w:gridSpan w:val="3"/>
          </w:tcPr>
          <w:p w14:paraId="734961EA" w14:textId="77777777" w:rsidR="00AA56BF" w:rsidRPr="00FA0C47" w:rsidRDefault="00AA56BF" w:rsidP="00AA56BF">
            <w:pPr>
              <w:rPr>
                <w:b/>
                <w:sz w:val="18"/>
                <w:szCs w:val="18"/>
              </w:rPr>
            </w:pPr>
          </w:p>
        </w:tc>
        <w:tc>
          <w:tcPr>
            <w:tcW w:w="1417" w:type="dxa"/>
            <w:gridSpan w:val="4"/>
          </w:tcPr>
          <w:p w14:paraId="613E4870" w14:textId="77777777" w:rsidR="00AA56BF" w:rsidRPr="00FA0C47" w:rsidRDefault="00AA56BF" w:rsidP="00AA56BF">
            <w:pPr>
              <w:rPr>
                <w:b/>
                <w:sz w:val="18"/>
                <w:szCs w:val="18"/>
              </w:rPr>
            </w:pPr>
          </w:p>
        </w:tc>
        <w:tc>
          <w:tcPr>
            <w:tcW w:w="711" w:type="dxa"/>
          </w:tcPr>
          <w:p w14:paraId="2D6DE966" w14:textId="77777777" w:rsidR="00AA56BF" w:rsidRPr="00FA0C47" w:rsidRDefault="00AA56BF" w:rsidP="00AA56BF">
            <w:pPr>
              <w:rPr>
                <w:b/>
                <w:sz w:val="18"/>
                <w:szCs w:val="18"/>
              </w:rPr>
            </w:pPr>
          </w:p>
        </w:tc>
      </w:tr>
      <w:tr w:rsidR="00AA56BF" w:rsidRPr="00677FFD" w14:paraId="3C387AAF" w14:textId="77777777" w:rsidTr="0004564D">
        <w:trPr>
          <w:cantSplit/>
          <w:trHeight w:val="127"/>
        </w:trPr>
        <w:tc>
          <w:tcPr>
            <w:tcW w:w="1561" w:type="dxa"/>
            <w:tcBorders>
              <w:left w:val="single" w:sz="2" w:space="0" w:color="auto"/>
              <w:right w:val="single" w:sz="2" w:space="0" w:color="auto"/>
            </w:tcBorders>
            <w:vAlign w:val="center"/>
          </w:tcPr>
          <w:p w14:paraId="7C7DA569" w14:textId="77777777"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 xml:space="preserve">AASB 116.73(e)(i) </w:t>
            </w:r>
          </w:p>
          <w:p w14:paraId="5187EF41" w14:textId="62B95EFB"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16.53(h)</w:t>
            </w:r>
          </w:p>
        </w:tc>
        <w:tc>
          <w:tcPr>
            <w:tcW w:w="3968" w:type="dxa"/>
            <w:tcBorders>
              <w:left w:val="single" w:sz="2" w:space="0" w:color="auto"/>
            </w:tcBorders>
            <w:vAlign w:val="center"/>
          </w:tcPr>
          <w:p w14:paraId="66F262BC" w14:textId="142D6082" w:rsidR="00AA56BF" w:rsidRPr="00FA0C47" w:rsidRDefault="00AA56BF" w:rsidP="00AA56BF">
            <w:pPr>
              <w:spacing w:after="40"/>
              <w:rPr>
                <w:rFonts w:cs="Calibri"/>
                <w:b/>
                <w:sz w:val="18"/>
                <w:szCs w:val="18"/>
              </w:rPr>
            </w:pPr>
            <w:r w:rsidRPr="00FA0C47">
              <w:rPr>
                <w:rFonts w:cs="Calibri"/>
                <w:sz w:val="18"/>
                <w:szCs w:val="18"/>
              </w:rPr>
              <w:t>Additions</w:t>
            </w:r>
          </w:p>
        </w:tc>
        <w:tc>
          <w:tcPr>
            <w:tcW w:w="1417" w:type="dxa"/>
            <w:gridSpan w:val="3"/>
            <w:vAlign w:val="center"/>
          </w:tcPr>
          <w:p w14:paraId="7BC2A321" w14:textId="77777777" w:rsidR="00AA56BF" w:rsidRPr="00FA0C47" w:rsidRDefault="00AA56BF" w:rsidP="00AA56BF">
            <w:pPr>
              <w:rPr>
                <w:rFonts w:cs="Calibri"/>
                <w:sz w:val="12"/>
                <w:szCs w:val="12"/>
              </w:rPr>
            </w:pPr>
          </w:p>
        </w:tc>
        <w:tc>
          <w:tcPr>
            <w:tcW w:w="1418" w:type="dxa"/>
            <w:gridSpan w:val="3"/>
            <w:vAlign w:val="center"/>
          </w:tcPr>
          <w:p w14:paraId="74F92B36" w14:textId="77777777" w:rsidR="00AA56BF" w:rsidRPr="00FA0C47" w:rsidRDefault="00AA56BF" w:rsidP="00AA56BF">
            <w:pPr>
              <w:rPr>
                <w:b/>
                <w:sz w:val="18"/>
                <w:szCs w:val="18"/>
              </w:rPr>
            </w:pPr>
          </w:p>
        </w:tc>
        <w:tc>
          <w:tcPr>
            <w:tcW w:w="1417" w:type="dxa"/>
            <w:gridSpan w:val="4"/>
            <w:vAlign w:val="center"/>
          </w:tcPr>
          <w:p w14:paraId="15FBAB22" w14:textId="77777777" w:rsidR="00AA56BF" w:rsidRPr="00FA0C47" w:rsidRDefault="00AA56BF" w:rsidP="00AA56BF">
            <w:pPr>
              <w:rPr>
                <w:b/>
                <w:sz w:val="18"/>
                <w:szCs w:val="18"/>
              </w:rPr>
            </w:pPr>
          </w:p>
        </w:tc>
        <w:tc>
          <w:tcPr>
            <w:tcW w:w="711" w:type="dxa"/>
            <w:vAlign w:val="center"/>
          </w:tcPr>
          <w:p w14:paraId="72E0FC35" w14:textId="77777777" w:rsidR="00AA56BF" w:rsidRPr="00FA0C47" w:rsidRDefault="00AA56BF" w:rsidP="00AA56BF">
            <w:pPr>
              <w:rPr>
                <w:b/>
                <w:sz w:val="18"/>
                <w:szCs w:val="18"/>
              </w:rPr>
            </w:pPr>
          </w:p>
        </w:tc>
      </w:tr>
      <w:tr w:rsidR="00AA56BF" w:rsidRPr="00677FFD" w14:paraId="45DC8FC5" w14:textId="77777777" w:rsidTr="0004564D">
        <w:trPr>
          <w:cantSplit/>
          <w:trHeight w:val="127"/>
        </w:trPr>
        <w:tc>
          <w:tcPr>
            <w:tcW w:w="1561" w:type="dxa"/>
            <w:tcBorders>
              <w:left w:val="single" w:sz="2" w:space="0" w:color="auto"/>
              <w:right w:val="single" w:sz="2" w:space="0" w:color="auto"/>
            </w:tcBorders>
          </w:tcPr>
          <w:p w14:paraId="13E360B8" w14:textId="77777777"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116.73(e)(iv)</w:t>
            </w:r>
          </w:p>
          <w:p w14:paraId="1281E001" w14:textId="15022C77"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16.57</w:t>
            </w:r>
          </w:p>
        </w:tc>
        <w:tc>
          <w:tcPr>
            <w:tcW w:w="3968" w:type="dxa"/>
            <w:tcBorders>
              <w:left w:val="single" w:sz="2" w:space="0" w:color="auto"/>
            </w:tcBorders>
            <w:vAlign w:val="center"/>
          </w:tcPr>
          <w:p w14:paraId="1B7B53B1" w14:textId="577A06C4" w:rsidR="00AA56BF" w:rsidRPr="00FA0C47" w:rsidRDefault="00AA56BF" w:rsidP="00AA56BF">
            <w:pPr>
              <w:spacing w:after="40"/>
              <w:rPr>
                <w:rFonts w:cs="Calibri"/>
                <w:b/>
                <w:sz w:val="18"/>
                <w:szCs w:val="18"/>
              </w:rPr>
            </w:pPr>
            <w:r w:rsidRPr="00FA0C47">
              <w:rPr>
                <w:rFonts w:cs="Calibri"/>
                <w:sz w:val="18"/>
                <w:szCs w:val="18"/>
              </w:rPr>
              <w:t>Revaluation Increment/(Decrement)</w:t>
            </w:r>
          </w:p>
        </w:tc>
        <w:tc>
          <w:tcPr>
            <w:tcW w:w="1417" w:type="dxa"/>
            <w:gridSpan w:val="3"/>
            <w:vAlign w:val="center"/>
          </w:tcPr>
          <w:p w14:paraId="65467228" w14:textId="77777777" w:rsidR="00AA56BF" w:rsidRPr="00FA0C47" w:rsidRDefault="00AA56BF" w:rsidP="00AA56BF">
            <w:pPr>
              <w:rPr>
                <w:rFonts w:cs="Calibri"/>
                <w:sz w:val="12"/>
                <w:szCs w:val="12"/>
              </w:rPr>
            </w:pPr>
          </w:p>
        </w:tc>
        <w:tc>
          <w:tcPr>
            <w:tcW w:w="1418" w:type="dxa"/>
            <w:gridSpan w:val="3"/>
            <w:vAlign w:val="center"/>
          </w:tcPr>
          <w:p w14:paraId="5A9665F6" w14:textId="77777777" w:rsidR="00AA56BF" w:rsidRPr="00FA0C47" w:rsidRDefault="00AA56BF" w:rsidP="00AA56BF">
            <w:pPr>
              <w:rPr>
                <w:b/>
                <w:sz w:val="18"/>
                <w:szCs w:val="18"/>
              </w:rPr>
            </w:pPr>
          </w:p>
        </w:tc>
        <w:tc>
          <w:tcPr>
            <w:tcW w:w="1417" w:type="dxa"/>
            <w:gridSpan w:val="4"/>
            <w:vAlign w:val="center"/>
          </w:tcPr>
          <w:p w14:paraId="56D26AC1" w14:textId="77777777" w:rsidR="00AA56BF" w:rsidRPr="00FA0C47" w:rsidRDefault="00AA56BF" w:rsidP="00AA56BF">
            <w:pPr>
              <w:rPr>
                <w:b/>
                <w:sz w:val="18"/>
                <w:szCs w:val="18"/>
              </w:rPr>
            </w:pPr>
          </w:p>
        </w:tc>
        <w:tc>
          <w:tcPr>
            <w:tcW w:w="711" w:type="dxa"/>
            <w:vAlign w:val="center"/>
          </w:tcPr>
          <w:p w14:paraId="61564687" w14:textId="77777777" w:rsidR="00AA56BF" w:rsidRPr="00FA0C47" w:rsidRDefault="00AA56BF" w:rsidP="00AA56BF">
            <w:pPr>
              <w:rPr>
                <w:b/>
                <w:sz w:val="18"/>
                <w:szCs w:val="18"/>
              </w:rPr>
            </w:pPr>
          </w:p>
        </w:tc>
      </w:tr>
      <w:tr w:rsidR="00AA56BF" w:rsidRPr="00677FFD" w14:paraId="465DE9EC" w14:textId="77777777" w:rsidTr="0004564D">
        <w:trPr>
          <w:cantSplit/>
          <w:trHeight w:val="127"/>
        </w:trPr>
        <w:tc>
          <w:tcPr>
            <w:tcW w:w="1561" w:type="dxa"/>
            <w:tcBorders>
              <w:left w:val="single" w:sz="2" w:space="0" w:color="auto"/>
              <w:right w:val="single" w:sz="2" w:space="0" w:color="auto"/>
            </w:tcBorders>
          </w:tcPr>
          <w:p w14:paraId="25702B88" w14:textId="77777777"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116.73(e)(iv)</w:t>
            </w:r>
          </w:p>
          <w:p w14:paraId="7DB7A0AE" w14:textId="77777777" w:rsidR="00AA56BF" w:rsidRPr="00FA0C47" w:rsidRDefault="00AA56BF" w:rsidP="00AA56BF">
            <w:pPr>
              <w:pStyle w:val="TableReference"/>
              <w:tabs>
                <w:tab w:val="left" w:pos="3306"/>
              </w:tabs>
              <w:rPr>
                <w:rFonts w:cs="Calibri"/>
                <w:color w:val="7030A0"/>
                <w:sz w:val="14"/>
              </w:rPr>
            </w:pPr>
          </w:p>
        </w:tc>
        <w:tc>
          <w:tcPr>
            <w:tcW w:w="3968" w:type="dxa"/>
            <w:tcBorders>
              <w:left w:val="single" w:sz="2" w:space="0" w:color="auto"/>
            </w:tcBorders>
          </w:tcPr>
          <w:p w14:paraId="089C2029" w14:textId="15F43689" w:rsidR="00AA56BF" w:rsidRPr="00FA0C47" w:rsidRDefault="00AA56BF" w:rsidP="00AA56BF">
            <w:pPr>
              <w:spacing w:after="40"/>
              <w:rPr>
                <w:rFonts w:cs="Calibri"/>
                <w:b/>
                <w:sz w:val="18"/>
                <w:szCs w:val="18"/>
              </w:rPr>
            </w:pPr>
            <w:r w:rsidRPr="00FA0C47">
              <w:rPr>
                <w:rFonts w:cs="Calibri"/>
                <w:sz w:val="18"/>
                <w:szCs w:val="18"/>
              </w:rPr>
              <w:t>Impairment Losses Recognised in Other Comprehensive Income</w:t>
            </w:r>
          </w:p>
        </w:tc>
        <w:tc>
          <w:tcPr>
            <w:tcW w:w="1417" w:type="dxa"/>
            <w:gridSpan w:val="3"/>
          </w:tcPr>
          <w:p w14:paraId="688A7C90" w14:textId="77777777" w:rsidR="00AA56BF" w:rsidRPr="00FA0C47" w:rsidRDefault="00AA56BF" w:rsidP="00AA56BF">
            <w:pPr>
              <w:rPr>
                <w:rFonts w:cs="Calibri"/>
                <w:sz w:val="12"/>
                <w:szCs w:val="12"/>
              </w:rPr>
            </w:pPr>
          </w:p>
        </w:tc>
        <w:tc>
          <w:tcPr>
            <w:tcW w:w="1418" w:type="dxa"/>
            <w:gridSpan w:val="3"/>
          </w:tcPr>
          <w:p w14:paraId="23D99EF1" w14:textId="77777777" w:rsidR="00AA56BF" w:rsidRPr="00FA0C47" w:rsidRDefault="00AA56BF" w:rsidP="00AA56BF">
            <w:pPr>
              <w:rPr>
                <w:b/>
                <w:sz w:val="18"/>
                <w:szCs w:val="18"/>
              </w:rPr>
            </w:pPr>
          </w:p>
        </w:tc>
        <w:tc>
          <w:tcPr>
            <w:tcW w:w="1417" w:type="dxa"/>
            <w:gridSpan w:val="4"/>
          </w:tcPr>
          <w:p w14:paraId="6EB35C57" w14:textId="77777777" w:rsidR="00AA56BF" w:rsidRPr="00FA0C47" w:rsidRDefault="00AA56BF" w:rsidP="00AA56BF">
            <w:pPr>
              <w:rPr>
                <w:b/>
                <w:sz w:val="18"/>
                <w:szCs w:val="18"/>
              </w:rPr>
            </w:pPr>
          </w:p>
        </w:tc>
        <w:tc>
          <w:tcPr>
            <w:tcW w:w="711" w:type="dxa"/>
          </w:tcPr>
          <w:p w14:paraId="71EA58CF" w14:textId="77777777" w:rsidR="00AA56BF" w:rsidRPr="00FA0C47" w:rsidRDefault="00AA56BF" w:rsidP="00AA56BF">
            <w:pPr>
              <w:rPr>
                <w:b/>
                <w:sz w:val="18"/>
                <w:szCs w:val="18"/>
              </w:rPr>
            </w:pPr>
          </w:p>
        </w:tc>
      </w:tr>
      <w:tr w:rsidR="00AA56BF" w:rsidRPr="00677FFD" w14:paraId="2302916F" w14:textId="77777777" w:rsidTr="0004564D">
        <w:trPr>
          <w:cantSplit/>
          <w:trHeight w:val="127"/>
        </w:trPr>
        <w:tc>
          <w:tcPr>
            <w:tcW w:w="1561" w:type="dxa"/>
            <w:tcBorders>
              <w:left w:val="single" w:sz="2" w:space="0" w:color="auto"/>
              <w:right w:val="single" w:sz="2" w:space="0" w:color="auto"/>
            </w:tcBorders>
            <w:vAlign w:val="center"/>
          </w:tcPr>
          <w:p w14:paraId="77D978FC" w14:textId="77777777"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116.73(e)(vii)</w:t>
            </w:r>
          </w:p>
          <w:p w14:paraId="2526DD67" w14:textId="6D0361BE"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16.53(a)</w:t>
            </w:r>
          </w:p>
        </w:tc>
        <w:tc>
          <w:tcPr>
            <w:tcW w:w="3968" w:type="dxa"/>
            <w:tcBorders>
              <w:left w:val="single" w:sz="2" w:space="0" w:color="auto"/>
            </w:tcBorders>
            <w:vAlign w:val="center"/>
          </w:tcPr>
          <w:p w14:paraId="5F088B96" w14:textId="7F6050F3" w:rsidR="00AA56BF" w:rsidRPr="00FA0C47" w:rsidRDefault="00AA56BF" w:rsidP="00AA56BF">
            <w:pPr>
              <w:spacing w:after="40"/>
              <w:rPr>
                <w:rFonts w:cs="Calibri"/>
                <w:b/>
                <w:sz w:val="18"/>
                <w:szCs w:val="18"/>
              </w:rPr>
            </w:pPr>
            <w:r w:rsidRPr="00FA0C47">
              <w:rPr>
                <w:rFonts w:cs="Calibri"/>
                <w:sz w:val="18"/>
                <w:szCs w:val="18"/>
              </w:rPr>
              <w:t>Depreciation</w:t>
            </w:r>
          </w:p>
        </w:tc>
        <w:tc>
          <w:tcPr>
            <w:tcW w:w="1417" w:type="dxa"/>
            <w:gridSpan w:val="3"/>
            <w:vAlign w:val="center"/>
          </w:tcPr>
          <w:p w14:paraId="65DFEB28" w14:textId="77777777" w:rsidR="00AA56BF" w:rsidRPr="00FA0C47" w:rsidRDefault="00AA56BF" w:rsidP="00AA56BF">
            <w:pPr>
              <w:rPr>
                <w:rFonts w:cs="Calibri"/>
                <w:sz w:val="12"/>
                <w:szCs w:val="12"/>
              </w:rPr>
            </w:pPr>
          </w:p>
        </w:tc>
        <w:tc>
          <w:tcPr>
            <w:tcW w:w="1418" w:type="dxa"/>
            <w:gridSpan w:val="3"/>
            <w:vAlign w:val="center"/>
          </w:tcPr>
          <w:p w14:paraId="5A4D4C6D" w14:textId="77777777" w:rsidR="00AA56BF" w:rsidRPr="00FA0C47" w:rsidRDefault="00AA56BF" w:rsidP="00AA56BF">
            <w:pPr>
              <w:rPr>
                <w:b/>
                <w:sz w:val="18"/>
                <w:szCs w:val="18"/>
              </w:rPr>
            </w:pPr>
          </w:p>
        </w:tc>
        <w:tc>
          <w:tcPr>
            <w:tcW w:w="1417" w:type="dxa"/>
            <w:gridSpan w:val="4"/>
            <w:vAlign w:val="center"/>
          </w:tcPr>
          <w:p w14:paraId="6279C4D7" w14:textId="77777777" w:rsidR="00AA56BF" w:rsidRPr="00FA0C47" w:rsidRDefault="00AA56BF" w:rsidP="00AA56BF">
            <w:pPr>
              <w:rPr>
                <w:b/>
                <w:sz w:val="18"/>
                <w:szCs w:val="18"/>
              </w:rPr>
            </w:pPr>
          </w:p>
        </w:tc>
        <w:tc>
          <w:tcPr>
            <w:tcW w:w="711" w:type="dxa"/>
            <w:vAlign w:val="center"/>
          </w:tcPr>
          <w:p w14:paraId="748164BD" w14:textId="77777777" w:rsidR="00AA56BF" w:rsidRPr="00FA0C47" w:rsidRDefault="00AA56BF" w:rsidP="00AA56BF">
            <w:pPr>
              <w:rPr>
                <w:b/>
                <w:sz w:val="18"/>
                <w:szCs w:val="18"/>
              </w:rPr>
            </w:pPr>
          </w:p>
        </w:tc>
      </w:tr>
      <w:tr w:rsidR="00AA56BF" w:rsidRPr="00677FFD" w14:paraId="5A879DFB" w14:textId="77777777" w:rsidTr="0004564D">
        <w:trPr>
          <w:cantSplit/>
          <w:trHeight w:val="127"/>
        </w:trPr>
        <w:tc>
          <w:tcPr>
            <w:tcW w:w="1561" w:type="dxa"/>
            <w:tcBorders>
              <w:left w:val="single" w:sz="2" w:space="0" w:color="auto"/>
              <w:right w:val="single" w:sz="2" w:space="0" w:color="auto"/>
            </w:tcBorders>
          </w:tcPr>
          <w:p w14:paraId="3AA3C03F" w14:textId="6D6F855E"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116.73(e)(ix)</w:t>
            </w:r>
          </w:p>
        </w:tc>
        <w:tc>
          <w:tcPr>
            <w:tcW w:w="3968" w:type="dxa"/>
            <w:tcBorders>
              <w:left w:val="single" w:sz="2" w:space="0" w:color="auto"/>
            </w:tcBorders>
          </w:tcPr>
          <w:p w14:paraId="3712FDEA" w14:textId="7999184B" w:rsidR="00AA56BF" w:rsidRPr="00FA0C47" w:rsidRDefault="00AA56BF" w:rsidP="00AA56BF">
            <w:pPr>
              <w:spacing w:after="40"/>
              <w:rPr>
                <w:rFonts w:cs="Calibri"/>
                <w:b/>
                <w:sz w:val="18"/>
                <w:szCs w:val="18"/>
              </w:rPr>
            </w:pPr>
            <w:r w:rsidRPr="00FA0C47">
              <w:rPr>
                <w:rFonts w:cs="Calibri"/>
                <w:sz w:val="18"/>
                <w:szCs w:val="18"/>
              </w:rPr>
              <w:t>Acquisition/(Disposal) through Administrative Restructuring</w:t>
            </w:r>
          </w:p>
        </w:tc>
        <w:tc>
          <w:tcPr>
            <w:tcW w:w="1417" w:type="dxa"/>
            <w:gridSpan w:val="3"/>
          </w:tcPr>
          <w:p w14:paraId="6EA3C95B" w14:textId="77777777" w:rsidR="00AA56BF" w:rsidRPr="00FA0C47" w:rsidRDefault="00AA56BF" w:rsidP="00AA56BF">
            <w:pPr>
              <w:rPr>
                <w:rFonts w:cs="Calibri"/>
                <w:sz w:val="12"/>
                <w:szCs w:val="12"/>
              </w:rPr>
            </w:pPr>
          </w:p>
        </w:tc>
        <w:tc>
          <w:tcPr>
            <w:tcW w:w="1418" w:type="dxa"/>
            <w:gridSpan w:val="3"/>
          </w:tcPr>
          <w:p w14:paraId="1C708F9D" w14:textId="77777777" w:rsidR="00AA56BF" w:rsidRPr="00FA0C47" w:rsidRDefault="00AA56BF" w:rsidP="00AA56BF">
            <w:pPr>
              <w:rPr>
                <w:b/>
                <w:sz w:val="18"/>
                <w:szCs w:val="18"/>
              </w:rPr>
            </w:pPr>
          </w:p>
        </w:tc>
        <w:tc>
          <w:tcPr>
            <w:tcW w:w="1417" w:type="dxa"/>
            <w:gridSpan w:val="4"/>
          </w:tcPr>
          <w:p w14:paraId="25422EB6" w14:textId="77777777" w:rsidR="00AA56BF" w:rsidRPr="00FA0C47" w:rsidRDefault="00AA56BF" w:rsidP="00AA56BF">
            <w:pPr>
              <w:rPr>
                <w:b/>
                <w:sz w:val="18"/>
                <w:szCs w:val="18"/>
              </w:rPr>
            </w:pPr>
          </w:p>
        </w:tc>
        <w:tc>
          <w:tcPr>
            <w:tcW w:w="711" w:type="dxa"/>
          </w:tcPr>
          <w:p w14:paraId="7706CA30" w14:textId="77777777" w:rsidR="00AA56BF" w:rsidRPr="00FA0C47" w:rsidRDefault="00AA56BF" w:rsidP="00AA56BF">
            <w:pPr>
              <w:rPr>
                <w:b/>
                <w:sz w:val="18"/>
                <w:szCs w:val="18"/>
              </w:rPr>
            </w:pPr>
          </w:p>
        </w:tc>
      </w:tr>
      <w:tr w:rsidR="00AA56BF" w:rsidRPr="00677FFD" w14:paraId="5566C3A1" w14:textId="77777777" w:rsidTr="0004564D">
        <w:trPr>
          <w:cantSplit/>
          <w:trHeight w:val="127"/>
        </w:trPr>
        <w:tc>
          <w:tcPr>
            <w:tcW w:w="1561" w:type="dxa"/>
            <w:tcBorders>
              <w:left w:val="single" w:sz="2" w:space="0" w:color="auto"/>
              <w:right w:val="single" w:sz="2" w:space="0" w:color="auto"/>
            </w:tcBorders>
          </w:tcPr>
          <w:p w14:paraId="3604A6AA" w14:textId="50731656"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116.73(e)(ix)</w:t>
            </w:r>
          </w:p>
        </w:tc>
        <w:tc>
          <w:tcPr>
            <w:tcW w:w="3968" w:type="dxa"/>
            <w:tcBorders>
              <w:left w:val="single" w:sz="2" w:space="0" w:color="auto"/>
            </w:tcBorders>
          </w:tcPr>
          <w:p w14:paraId="6B7AA62B" w14:textId="7D0B311F" w:rsidR="00AA56BF" w:rsidRPr="00FA0C47" w:rsidRDefault="00AA56BF" w:rsidP="00AA56BF">
            <w:pPr>
              <w:spacing w:after="40"/>
              <w:rPr>
                <w:rFonts w:cs="Calibri"/>
                <w:b/>
                <w:sz w:val="18"/>
                <w:szCs w:val="18"/>
              </w:rPr>
            </w:pPr>
            <w:r w:rsidRPr="00FA0C47">
              <w:rPr>
                <w:rFonts w:cs="Calibri"/>
                <w:sz w:val="18"/>
                <w:szCs w:val="18"/>
              </w:rPr>
              <w:t>Acquisition/(Disposal) from Transfers</w:t>
            </w:r>
          </w:p>
        </w:tc>
        <w:tc>
          <w:tcPr>
            <w:tcW w:w="1417" w:type="dxa"/>
            <w:gridSpan w:val="3"/>
          </w:tcPr>
          <w:p w14:paraId="5B45AB5E" w14:textId="77777777" w:rsidR="00AA56BF" w:rsidRPr="00FA0C47" w:rsidRDefault="00AA56BF" w:rsidP="00AA56BF">
            <w:pPr>
              <w:rPr>
                <w:rFonts w:cs="Calibri"/>
                <w:sz w:val="12"/>
                <w:szCs w:val="12"/>
              </w:rPr>
            </w:pPr>
          </w:p>
        </w:tc>
        <w:tc>
          <w:tcPr>
            <w:tcW w:w="1418" w:type="dxa"/>
            <w:gridSpan w:val="3"/>
          </w:tcPr>
          <w:p w14:paraId="1ACC16C8" w14:textId="77777777" w:rsidR="00AA56BF" w:rsidRPr="00FA0C47" w:rsidRDefault="00AA56BF" w:rsidP="00AA56BF">
            <w:pPr>
              <w:rPr>
                <w:b/>
                <w:sz w:val="18"/>
                <w:szCs w:val="18"/>
              </w:rPr>
            </w:pPr>
          </w:p>
        </w:tc>
        <w:tc>
          <w:tcPr>
            <w:tcW w:w="1417" w:type="dxa"/>
            <w:gridSpan w:val="4"/>
          </w:tcPr>
          <w:p w14:paraId="2292C422" w14:textId="77777777" w:rsidR="00AA56BF" w:rsidRPr="00FA0C47" w:rsidRDefault="00AA56BF" w:rsidP="00AA56BF">
            <w:pPr>
              <w:rPr>
                <w:b/>
                <w:sz w:val="18"/>
                <w:szCs w:val="18"/>
              </w:rPr>
            </w:pPr>
          </w:p>
        </w:tc>
        <w:tc>
          <w:tcPr>
            <w:tcW w:w="711" w:type="dxa"/>
          </w:tcPr>
          <w:p w14:paraId="737B1F25" w14:textId="77777777" w:rsidR="00AA56BF" w:rsidRPr="00FA0C47" w:rsidRDefault="00AA56BF" w:rsidP="00AA56BF">
            <w:pPr>
              <w:rPr>
                <w:b/>
                <w:sz w:val="18"/>
                <w:szCs w:val="18"/>
              </w:rPr>
            </w:pPr>
          </w:p>
        </w:tc>
      </w:tr>
      <w:tr w:rsidR="00AA56BF" w:rsidRPr="00677FFD" w14:paraId="29D21815" w14:textId="77777777" w:rsidTr="0004564D">
        <w:trPr>
          <w:cantSplit/>
          <w:trHeight w:val="127"/>
        </w:trPr>
        <w:tc>
          <w:tcPr>
            <w:tcW w:w="1561" w:type="dxa"/>
            <w:tcBorders>
              <w:left w:val="single" w:sz="2" w:space="0" w:color="auto"/>
              <w:right w:val="single" w:sz="2" w:space="0" w:color="auto"/>
            </w:tcBorders>
          </w:tcPr>
          <w:p w14:paraId="1883E18D" w14:textId="30000CAB"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116.73(e)(v)</w:t>
            </w:r>
          </w:p>
        </w:tc>
        <w:tc>
          <w:tcPr>
            <w:tcW w:w="3968" w:type="dxa"/>
            <w:tcBorders>
              <w:left w:val="single" w:sz="2" w:space="0" w:color="auto"/>
            </w:tcBorders>
          </w:tcPr>
          <w:p w14:paraId="16709E24" w14:textId="7165B411" w:rsidR="00AA56BF" w:rsidRPr="00FA0C47" w:rsidRDefault="00AA56BF" w:rsidP="00AA56BF">
            <w:pPr>
              <w:spacing w:after="40"/>
              <w:rPr>
                <w:rFonts w:cs="Calibri"/>
                <w:b/>
                <w:sz w:val="18"/>
                <w:szCs w:val="18"/>
              </w:rPr>
            </w:pPr>
            <w:r w:rsidRPr="00FA0C47">
              <w:rPr>
                <w:rFonts w:cs="Calibri"/>
                <w:sz w:val="18"/>
                <w:szCs w:val="18"/>
              </w:rPr>
              <w:t xml:space="preserve">Impairment Losses Recognised in the Operating Result </w:t>
            </w:r>
          </w:p>
        </w:tc>
        <w:tc>
          <w:tcPr>
            <w:tcW w:w="1417" w:type="dxa"/>
            <w:gridSpan w:val="3"/>
            <w:tcBorders>
              <w:bottom w:val="single" w:sz="4" w:space="0" w:color="auto"/>
            </w:tcBorders>
          </w:tcPr>
          <w:p w14:paraId="796F7C3A" w14:textId="77777777" w:rsidR="00AA56BF" w:rsidRPr="00FA0C47" w:rsidRDefault="00AA56BF" w:rsidP="00AA56BF">
            <w:pPr>
              <w:rPr>
                <w:rFonts w:cs="Calibri"/>
                <w:sz w:val="12"/>
                <w:szCs w:val="12"/>
              </w:rPr>
            </w:pPr>
          </w:p>
        </w:tc>
        <w:tc>
          <w:tcPr>
            <w:tcW w:w="1418" w:type="dxa"/>
            <w:gridSpan w:val="3"/>
            <w:tcBorders>
              <w:bottom w:val="single" w:sz="4" w:space="0" w:color="auto"/>
            </w:tcBorders>
          </w:tcPr>
          <w:p w14:paraId="44FDC344" w14:textId="77777777" w:rsidR="00AA56BF" w:rsidRPr="00FA0C47" w:rsidRDefault="00AA56BF" w:rsidP="00AA56BF">
            <w:pPr>
              <w:rPr>
                <w:b/>
                <w:sz w:val="18"/>
                <w:szCs w:val="18"/>
              </w:rPr>
            </w:pPr>
          </w:p>
        </w:tc>
        <w:tc>
          <w:tcPr>
            <w:tcW w:w="1417" w:type="dxa"/>
            <w:gridSpan w:val="4"/>
            <w:tcBorders>
              <w:bottom w:val="single" w:sz="4" w:space="0" w:color="auto"/>
            </w:tcBorders>
          </w:tcPr>
          <w:p w14:paraId="5638EDD4" w14:textId="77777777" w:rsidR="00AA56BF" w:rsidRPr="00FA0C47" w:rsidRDefault="00AA56BF" w:rsidP="00AA56BF">
            <w:pPr>
              <w:rPr>
                <w:b/>
                <w:sz w:val="18"/>
                <w:szCs w:val="18"/>
              </w:rPr>
            </w:pPr>
          </w:p>
        </w:tc>
        <w:tc>
          <w:tcPr>
            <w:tcW w:w="711" w:type="dxa"/>
            <w:tcBorders>
              <w:bottom w:val="single" w:sz="4" w:space="0" w:color="auto"/>
            </w:tcBorders>
          </w:tcPr>
          <w:p w14:paraId="6108CDF5" w14:textId="77777777" w:rsidR="00AA56BF" w:rsidRPr="00FA0C47" w:rsidRDefault="00AA56BF" w:rsidP="00AA56BF">
            <w:pPr>
              <w:rPr>
                <w:b/>
                <w:sz w:val="18"/>
                <w:szCs w:val="18"/>
              </w:rPr>
            </w:pPr>
          </w:p>
        </w:tc>
      </w:tr>
      <w:tr w:rsidR="00AA56BF" w:rsidRPr="00677FFD" w14:paraId="3C6C3F76" w14:textId="77777777" w:rsidTr="0004564D">
        <w:trPr>
          <w:cantSplit/>
          <w:trHeight w:val="127"/>
        </w:trPr>
        <w:tc>
          <w:tcPr>
            <w:tcW w:w="1561" w:type="dxa"/>
            <w:tcBorders>
              <w:left w:val="single" w:sz="2" w:space="0" w:color="auto"/>
              <w:right w:val="single" w:sz="2" w:space="0" w:color="auto"/>
            </w:tcBorders>
          </w:tcPr>
          <w:p w14:paraId="4BCAA758" w14:textId="1C4CF123"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116.73(e)</w:t>
            </w:r>
          </w:p>
        </w:tc>
        <w:tc>
          <w:tcPr>
            <w:tcW w:w="3968" w:type="dxa"/>
            <w:tcBorders>
              <w:left w:val="single" w:sz="2" w:space="0" w:color="auto"/>
            </w:tcBorders>
            <w:vAlign w:val="bottom"/>
          </w:tcPr>
          <w:p w14:paraId="3882B75B" w14:textId="17C2B770" w:rsidR="00AA56BF" w:rsidRPr="00FA0C47" w:rsidRDefault="00AA56BF" w:rsidP="00AA56BF">
            <w:pPr>
              <w:rPr>
                <w:rFonts w:cs="Calibri"/>
                <w:b/>
                <w:sz w:val="18"/>
                <w:szCs w:val="18"/>
              </w:rPr>
            </w:pPr>
            <w:r w:rsidRPr="00FA0C47">
              <w:rPr>
                <w:rFonts w:cs="Calibri"/>
                <w:b/>
                <w:bCs/>
                <w:sz w:val="18"/>
                <w:szCs w:val="18"/>
              </w:rPr>
              <w:t>Carrying Amount at the End of the Reporting Period</w:t>
            </w:r>
          </w:p>
        </w:tc>
        <w:tc>
          <w:tcPr>
            <w:tcW w:w="1417" w:type="dxa"/>
            <w:gridSpan w:val="3"/>
            <w:tcBorders>
              <w:top w:val="single" w:sz="4" w:space="0" w:color="auto"/>
              <w:bottom w:val="double" w:sz="4" w:space="0" w:color="auto"/>
            </w:tcBorders>
            <w:vAlign w:val="center"/>
          </w:tcPr>
          <w:p w14:paraId="09C0F67A" w14:textId="77777777" w:rsidR="00AA56BF" w:rsidRPr="00FA0C47" w:rsidRDefault="00AA56BF" w:rsidP="00AA56BF">
            <w:pPr>
              <w:rPr>
                <w:rFonts w:cs="Calibri"/>
                <w:sz w:val="12"/>
                <w:szCs w:val="12"/>
              </w:rPr>
            </w:pPr>
          </w:p>
        </w:tc>
        <w:tc>
          <w:tcPr>
            <w:tcW w:w="1418" w:type="dxa"/>
            <w:gridSpan w:val="3"/>
            <w:tcBorders>
              <w:top w:val="single" w:sz="4" w:space="0" w:color="auto"/>
              <w:bottom w:val="double" w:sz="4" w:space="0" w:color="auto"/>
            </w:tcBorders>
            <w:vAlign w:val="center"/>
          </w:tcPr>
          <w:p w14:paraId="4ABC66AF" w14:textId="77777777" w:rsidR="00AA56BF" w:rsidRPr="00FA0C47" w:rsidRDefault="00AA56BF" w:rsidP="00AA56BF">
            <w:pPr>
              <w:rPr>
                <w:b/>
                <w:sz w:val="18"/>
                <w:szCs w:val="18"/>
              </w:rPr>
            </w:pPr>
          </w:p>
        </w:tc>
        <w:tc>
          <w:tcPr>
            <w:tcW w:w="1417" w:type="dxa"/>
            <w:gridSpan w:val="4"/>
            <w:tcBorders>
              <w:top w:val="single" w:sz="4" w:space="0" w:color="auto"/>
              <w:bottom w:val="double" w:sz="4" w:space="0" w:color="auto"/>
            </w:tcBorders>
            <w:vAlign w:val="center"/>
          </w:tcPr>
          <w:p w14:paraId="38BC228A" w14:textId="77777777" w:rsidR="00AA56BF" w:rsidRPr="00FA0C47" w:rsidRDefault="00AA56BF" w:rsidP="00AA56BF">
            <w:pPr>
              <w:rPr>
                <w:b/>
                <w:sz w:val="18"/>
                <w:szCs w:val="18"/>
              </w:rPr>
            </w:pPr>
          </w:p>
        </w:tc>
        <w:tc>
          <w:tcPr>
            <w:tcW w:w="711" w:type="dxa"/>
            <w:tcBorders>
              <w:top w:val="single" w:sz="4" w:space="0" w:color="auto"/>
              <w:bottom w:val="double" w:sz="4" w:space="0" w:color="auto"/>
            </w:tcBorders>
            <w:vAlign w:val="center"/>
          </w:tcPr>
          <w:p w14:paraId="2485CF3E" w14:textId="77777777" w:rsidR="00AA56BF" w:rsidRPr="00FA0C47" w:rsidRDefault="00AA56BF" w:rsidP="00AA56BF">
            <w:pPr>
              <w:rPr>
                <w:b/>
                <w:sz w:val="18"/>
                <w:szCs w:val="18"/>
              </w:rPr>
            </w:pPr>
          </w:p>
        </w:tc>
      </w:tr>
      <w:tr w:rsidR="00AA56BF" w:rsidRPr="00677FFD" w14:paraId="10E3D2FC" w14:textId="77777777" w:rsidTr="0004564D">
        <w:trPr>
          <w:cantSplit/>
          <w:trHeight w:val="127"/>
        </w:trPr>
        <w:tc>
          <w:tcPr>
            <w:tcW w:w="1561" w:type="dxa"/>
            <w:tcBorders>
              <w:left w:val="single" w:sz="2" w:space="0" w:color="auto"/>
              <w:right w:val="single" w:sz="2" w:space="0" w:color="auto"/>
            </w:tcBorders>
            <w:vAlign w:val="bottom"/>
          </w:tcPr>
          <w:p w14:paraId="4C7F6982" w14:textId="77777777" w:rsidR="00AA56BF" w:rsidRPr="00FA0C47" w:rsidRDefault="00AA56BF" w:rsidP="00AA56BF">
            <w:pPr>
              <w:pStyle w:val="TableReference"/>
              <w:tabs>
                <w:tab w:val="left" w:pos="3306"/>
              </w:tabs>
              <w:rPr>
                <w:rFonts w:cs="Calibri"/>
                <w:color w:val="7030A0"/>
                <w:sz w:val="14"/>
              </w:rPr>
            </w:pPr>
          </w:p>
        </w:tc>
        <w:tc>
          <w:tcPr>
            <w:tcW w:w="3968" w:type="dxa"/>
            <w:tcBorders>
              <w:left w:val="single" w:sz="2" w:space="0" w:color="auto"/>
            </w:tcBorders>
            <w:vAlign w:val="bottom"/>
          </w:tcPr>
          <w:p w14:paraId="4EFF7798" w14:textId="77777777" w:rsidR="00AA56BF" w:rsidRPr="00FA0C47" w:rsidRDefault="00AA56BF" w:rsidP="00AA56BF">
            <w:pPr>
              <w:rPr>
                <w:rFonts w:cs="Calibri"/>
                <w:b/>
                <w:bCs/>
                <w:sz w:val="14"/>
                <w:szCs w:val="14"/>
              </w:rPr>
            </w:pPr>
          </w:p>
        </w:tc>
        <w:tc>
          <w:tcPr>
            <w:tcW w:w="1417" w:type="dxa"/>
            <w:gridSpan w:val="3"/>
            <w:tcBorders>
              <w:top w:val="double" w:sz="4" w:space="0" w:color="auto"/>
            </w:tcBorders>
            <w:vAlign w:val="bottom"/>
          </w:tcPr>
          <w:p w14:paraId="399BD41E" w14:textId="77777777" w:rsidR="00AA56BF" w:rsidRPr="00FA0C47" w:rsidRDefault="00AA56BF" w:rsidP="00AA56BF">
            <w:pPr>
              <w:jc w:val="right"/>
              <w:rPr>
                <w:rFonts w:cs="Calibri"/>
                <w:sz w:val="12"/>
                <w:szCs w:val="12"/>
              </w:rPr>
            </w:pPr>
          </w:p>
        </w:tc>
        <w:tc>
          <w:tcPr>
            <w:tcW w:w="1418" w:type="dxa"/>
            <w:gridSpan w:val="3"/>
            <w:tcBorders>
              <w:top w:val="double" w:sz="4" w:space="0" w:color="auto"/>
            </w:tcBorders>
          </w:tcPr>
          <w:p w14:paraId="2A254AD5" w14:textId="77777777" w:rsidR="00AA56BF" w:rsidRPr="00FA0C47" w:rsidRDefault="00AA56BF" w:rsidP="00AA56BF">
            <w:pPr>
              <w:jc w:val="right"/>
              <w:rPr>
                <w:b/>
                <w:sz w:val="18"/>
                <w:szCs w:val="18"/>
              </w:rPr>
            </w:pPr>
          </w:p>
        </w:tc>
        <w:tc>
          <w:tcPr>
            <w:tcW w:w="1417" w:type="dxa"/>
            <w:gridSpan w:val="4"/>
            <w:tcBorders>
              <w:top w:val="double" w:sz="4" w:space="0" w:color="auto"/>
            </w:tcBorders>
          </w:tcPr>
          <w:p w14:paraId="73B48F3D" w14:textId="77777777" w:rsidR="00AA56BF" w:rsidRPr="00FA0C47" w:rsidRDefault="00AA56BF" w:rsidP="00AA56BF">
            <w:pPr>
              <w:jc w:val="right"/>
              <w:rPr>
                <w:b/>
                <w:sz w:val="18"/>
                <w:szCs w:val="18"/>
              </w:rPr>
            </w:pPr>
          </w:p>
        </w:tc>
        <w:tc>
          <w:tcPr>
            <w:tcW w:w="711" w:type="dxa"/>
            <w:tcBorders>
              <w:top w:val="double" w:sz="4" w:space="0" w:color="auto"/>
            </w:tcBorders>
            <w:vAlign w:val="bottom"/>
          </w:tcPr>
          <w:p w14:paraId="70E80A66" w14:textId="77777777" w:rsidR="00AA56BF" w:rsidRPr="00FA0C47" w:rsidRDefault="00AA56BF" w:rsidP="00AA56BF">
            <w:pPr>
              <w:jc w:val="right"/>
              <w:rPr>
                <w:b/>
                <w:sz w:val="18"/>
                <w:szCs w:val="18"/>
              </w:rPr>
            </w:pPr>
          </w:p>
        </w:tc>
      </w:tr>
      <w:tr w:rsidR="00AA56BF" w:rsidRPr="00677FFD" w14:paraId="70B8E73D" w14:textId="77777777" w:rsidTr="0004564D">
        <w:trPr>
          <w:cantSplit/>
          <w:trHeight w:val="127"/>
        </w:trPr>
        <w:tc>
          <w:tcPr>
            <w:tcW w:w="1561" w:type="dxa"/>
            <w:tcBorders>
              <w:left w:val="single" w:sz="2" w:space="0" w:color="auto"/>
              <w:right w:val="single" w:sz="2" w:space="0" w:color="auto"/>
            </w:tcBorders>
            <w:vAlign w:val="bottom"/>
          </w:tcPr>
          <w:p w14:paraId="1576BA13" w14:textId="77777777" w:rsidR="00AA56BF" w:rsidRPr="00FA0C47" w:rsidRDefault="00AA56BF" w:rsidP="00AA56BF">
            <w:pPr>
              <w:pStyle w:val="TableReference"/>
              <w:tabs>
                <w:tab w:val="left" w:pos="3306"/>
              </w:tabs>
              <w:rPr>
                <w:rFonts w:cs="Calibri"/>
                <w:color w:val="7030A0"/>
                <w:sz w:val="14"/>
              </w:rPr>
            </w:pPr>
          </w:p>
        </w:tc>
        <w:tc>
          <w:tcPr>
            <w:tcW w:w="3968" w:type="dxa"/>
            <w:tcBorders>
              <w:left w:val="single" w:sz="2" w:space="0" w:color="auto"/>
            </w:tcBorders>
            <w:vAlign w:val="bottom"/>
          </w:tcPr>
          <w:p w14:paraId="06CD360F" w14:textId="77777777" w:rsidR="00AA56BF" w:rsidRPr="00FA0C47" w:rsidRDefault="00AA56BF" w:rsidP="00AA56BF">
            <w:pPr>
              <w:rPr>
                <w:rFonts w:cs="Calibri"/>
                <w:b/>
                <w:bCs/>
                <w:sz w:val="14"/>
                <w:szCs w:val="14"/>
              </w:rPr>
            </w:pPr>
          </w:p>
        </w:tc>
        <w:tc>
          <w:tcPr>
            <w:tcW w:w="1417" w:type="dxa"/>
            <w:gridSpan w:val="3"/>
            <w:vAlign w:val="bottom"/>
          </w:tcPr>
          <w:p w14:paraId="099F980C" w14:textId="77777777" w:rsidR="00AA56BF" w:rsidRPr="00FA0C47" w:rsidRDefault="00AA56BF" w:rsidP="00AA56BF">
            <w:pPr>
              <w:jc w:val="right"/>
              <w:rPr>
                <w:rFonts w:cs="Calibri"/>
                <w:sz w:val="12"/>
                <w:szCs w:val="12"/>
              </w:rPr>
            </w:pPr>
          </w:p>
        </w:tc>
        <w:tc>
          <w:tcPr>
            <w:tcW w:w="1418" w:type="dxa"/>
            <w:gridSpan w:val="3"/>
          </w:tcPr>
          <w:p w14:paraId="4A98B97C" w14:textId="77777777" w:rsidR="00AA56BF" w:rsidRPr="00FA0C47" w:rsidRDefault="00AA56BF" w:rsidP="00AA56BF">
            <w:pPr>
              <w:jc w:val="right"/>
              <w:rPr>
                <w:b/>
                <w:sz w:val="18"/>
                <w:szCs w:val="18"/>
              </w:rPr>
            </w:pPr>
          </w:p>
        </w:tc>
        <w:tc>
          <w:tcPr>
            <w:tcW w:w="1417" w:type="dxa"/>
            <w:gridSpan w:val="4"/>
          </w:tcPr>
          <w:p w14:paraId="60109B91" w14:textId="77777777" w:rsidR="00AA56BF" w:rsidRPr="00FA0C47" w:rsidRDefault="00AA56BF" w:rsidP="00AA56BF">
            <w:pPr>
              <w:jc w:val="right"/>
              <w:rPr>
                <w:b/>
                <w:sz w:val="18"/>
                <w:szCs w:val="18"/>
              </w:rPr>
            </w:pPr>
          </w:p>
        </w:tc>
        <w:tc>
          <w:tcPr>
            <w:tcW w:w="711" w:type="dxa"/>
            <w:vAlign w:val="bottom"/>
          </w:tcPr>
          <w:p w14:paraId="782CFB7D" w14:textId="77777777" w:rsidR="00AA56BF" w:rsidRPr="00FA0C47" w:rsidRDefault="00AA56BF" w:rsidP="00AA56BF">
            <w:pPr>
              <w:jc w:val="right"/>
              <w:rPr>
                <w:b/>
                <w:sz w:val="18"/>
                <w:szCs w:val="18"/>
              </w:rPr>
            </w:pPr>
          </w:p>
        </w:tc>
      </w:tr>
      <w:tr w:rsidR="00AA56BF" w:rsidRPr="00677FFD" w14:paraId="51D7ED48" w14:textId="77777777" w:rsidTr="0004564D">
        <w:trPr>
          <w:cantSplit/>
          <w:trHeight w:val="127"/>
        </w:trPr>
        <w:tc>
          <w:tcPr>
            <w:tcW w:w="1561" w:type="dxa"/>
            <w:tcBorders>
              <w:left w:val="single" w:sz="2" w:space="0" w:color="auto"/>
              <w:right w:val="single" w:sz="2" w:space="0" w:color="auto"/>
            </w:tcBorders>
            <w:vAlign w:val="bottom"/>
          </w:tcPr>
          <w:p w14:paraId="513E8B19" w14:textId="77777777" w:rsidR="00AA56BF" w:rsidRPr="00FA0C47" w:rsidRDefault="00AA56BF" w:rsidP="00AA56BF">
            <w:pPr>
              <w:pStyle w:val="TableReference"/>
              <w:tabs>
                <w:tab w:val="left" w:pos="3306"/>
              </w:tabs>
              <w:rPr>
                <w:rFonts w:cs="Calibri"/>
                <w:color w:val="7030A0"/>
                <w:sz w:val="14"/>
              </w:rPr>
            </w:pPr>
          </w:p>
        </w:tc>
        <w:tc>
          <w:tcPr>
            <w:tcW w:w="3968" w:type="dxa"/>
            <w:tcBorders>
              <w:left w:val="single" w:sz="2" w:space="0" w:color="auto"/>
            </w:tcBorders>
            <w:vAlign w:val="bottom"/>
          </w:tcPr>
          <w:p w14:paraId="676B2855" w14:textId="6390031E" w:rsidR="00AA56BF" w:rsidRPr="00FA0C47" w:rsidRDefault="00AA56BF" w:rsidP="00AA56BF">
            <w:pPr>
              <w:rPr>
                <w:rFonts w:cs="Calibri"/>
                <w:b/>
                <w:bCs/>
                <w:sz w:val="14"/>
                <w:szCs w:val="14"/>
              </w:rPr>
            </w:pPr>
            <w:r w:rsidRPr="00FA0C47">
              <w:rPr>
                <w:b/>
                <w:sz w:val="18"/>
                <w:szCs w:val="18"/>
              </w:rPr>
              <w:t>202</w:t>
            </w:r>
            <w:r w:rsidR="006E2B84">
              <w:rPr>
                <w:b/>
                <w:sz w:val="18"/>
                <w:szCs w:val="18"/>
              </w:rPr>
              <w:t>5</w:t>
            </w:r>
          </w:p>
        </w:tc>
        <w:tc>
          <w:tcPr>
            <w:tcW w:w="1417" w:type="dxa"/>
            <w:gridSpan w:val="3"/>
            <w:vAlign w:val="bottom"/>
          </w:tcPr>
          <w:p w14:paraId="14F72517" w14:textId="77777777" w:rsidR="00AA56BF" w:rsidRPr="00FA0C47" w:rsidRDefault="00AA56BF" w:rsidP="00AA56BF">
            <w:pPr>
              <w:jc w:val="right"/>
              <w:rPr>
                <w:rFonts w:cs="Calibri"/>
                <w:sz w:val="12"/>
                <w:szCs w:val="12"/>
              </w:rPr>
            </w:pPr>
          </w:p>
        </w:tc>
        <w:tc>
          <w:tcPr>
            <w:tcW w:w="1418" w:type="dxa"/>
            <w:gridSpan w:val="3"/>
            <w:vAlign w:val="bottom"/>
          </w:tcPr>
          <w:p w14:paraId="68569F85" w14:textId="77777777" w:rsidR="00AA56BF" w:rsidRPr="00FA0C47" w:rsidRDefault="00AA56BF" w:rsidP="00AA56BF">
            <w:pPr>
              <w:jc w:val="right"/>
              <w:rPr>
                <w:b/>
                <w:sz w:val="18"/>
                <w:szCs w:val="18"/>
              </w:rPr>
            </w:pPr>
          </w:p>
        </w:tc>
        <w:tc>
          <w:tcPr>
            <w:tcW w:w="1417" w:type="dxa"/>
            <w:gridSpan w:val="4"/>
            <w:vAlign w:val="bottom"/>
          </w:tcPr>
          <w:p w14:paraId="5E32AC0C" w14:textId="77777777" w:rsidR="00AA56BF" w:rsidRPr="00FA0C47" w:rsidRDefault="00AA56BF" w:rsidP="00AA56BF">
            <w:pPr>
              <w:jc w:val="right"/>
              <w:rPr>
                <w:b/>
                <w:sz w:val="18"/>
                <w:szCs w:val="18"/>
              </w:rPr>
            </w:pPr>
          </w:p>
        </w:tc>
        <w:tc>
          <w:tcPr>
            <w:tcW w:w="711" w:type="dxa"/>
            <w:vAlign w:val="bottom"/>
          </w:tcPr>
          <w:p w14:paraId="58FF366E" w14:textId="77777777" w:rsidR="00AA56BF" w:rsidRPr="00FA0C47" w:rsidRDefault="00AA56BF" w:rsidP="00AA56BF">
            <w:pPr>
              <w:jc w:val="right"/>
              <w:rPr>
                <w:b/>
                <w:sz w:val="18"/>
                <w:szCs w:val="18"/>
              </w:rPr>
            </w:pPr>
          </w:p>
        </w:tc>
      </w:tr>
      <w:tr w:rsidR="00AA56BF" w:rsidRPr="00677FFD" w14:paraId="715BFC1D" w14:textId="77777777" w:rsidTr="0004564D">
        <w:trPr>
          <w:cantSplit/>
          <w:trHeight w:val="127"/>
        </w:trPr>
        <w:tc>
          <w:tcPr>
            <w:tcW w:w="1561" w:type="dxa"/>
            <w:tcBorders>
              <w:left w:val="single" w:sz="2" w:space="0" w:color="auto"/>
              <w:right w:val="single" w:sz="2" w:space="0" w:color="auto"/>
            </w:tcBorders>
          </w:tcPr>
          <w:p w14:paraId="63B6BC65" w14:textId="10E626AA"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116.73(e)</w:t>
            </w:r>
          </w:p>
        </w:tc>
        <w:tc>
          <w:tcPr>
            <w:tcW w:w="3968" w:type="dxa"/>
            <w:tcBorders>
              <w:left w:val="single" w:sz="2" w:space="0" w:color="auto"/>
            </w:tcBorders>
          </w:tcPr>
          <w:p w14:paraId="74665557" w14:textId="09EF0D4A" w:rsidR="00AA56BF" w:rsidRPr="00FA0C47" w:rsidRDefault="00AA56BF" w:rsidP="00AA56BF">
            <w:pPr>
              <w:rPr>
                <w:rFonts w:cs="Calibri"/>
                <w:b/>
                <w:bCs/>
                <w:sz w:val="14"/>
                <w:szCs w:val="14"/>
              </w:rPr>
            </w:pPr>
            <w:r w:rsidRPr="00FA0C47">
              <w:rPr>
                <w:rFonts w:cs="Calibri"/>
                <w:b/>
                <w:sz w:val="18"/>
                <w:szCs w:val="18"/>
              </w:rPr>
              <w:t>Carrying Amount at the Beginning of the Reporting Period</w:t>
            </w:r>
          </w:p>
        </w:tc>
        <w:tc>
          <w:tcPr>
            <w:tcW w:w="1417" w:type="dxa"/>
            <w:gridSpan w:val="3"/>
          </w:tcPr>
          <w:p w14:paraId="14E4E4F7" w14:textId="77777777" w:rsidR="00AA56BF" w:rsidRPr="00FA0C47" w:rsidRDefault="00AA56BF" w:rsidP="00AA56BF">
            <w:pPr>
              <w:jc w:val="right"/>
              <w:rPr>
                <w:rFonts w:cs="Calibri"/>
                <w:sz w:val="12"/>
                <w:szCs w:val="12"/>
              </w:rPr>
            </w:pPr>
          </w:p>
        </w:tc>
        <w:tc>
          <w:tcPr>
            <w:tcW w:w="1418" w:type="dxa"/>
            <w:gridSpan w:val="3"/>
          </w:tcPr>
          <w:p w14:paraId="2C30A309" w14:textId="77777777" w:rsidR="00AA56BF" w:rsidRPr="00FA0C47" w:rsidRDefault="00AA56BF" w:rsidP="00AA56BF">
            <w:pPr>
              <w:jc w:val="right"/>
              <w:rPr>
                <w:b/>
                <w:sz w:val="18"/>
                <w:szCs w:val="18"/>
              </w:rPr>
            </w:pPr>
          </w:p>
        </w:tc>
        <w:tc>
          <w:tcPr>
            <w:tcW w:w="1417" w:type="dxa"/>
            <w:gridSpan w:val="4"/>
          </w:tcPr>
          <w:p w14:paraId="60EB58CC" w14:textId="77777777" w:rsidR="00AA56BF" w:rsidRPr="00FA0C47" w:rsidRDefault="00AA56BF" w:rsidP="00AA56BF">
            <w:pPr>
              <w:jc w:val="right"/>
              <w:rPr>
                <w:b/>
                <w:sz w:val="18"/>
                <w:szCs w:val="18"/>
              </w:rPr>
            </w:pPr>
          </w:p>
        </w:tc>
        <w:tc>
          <w:tcPr>
            <w:tcW w:w="711" w:type="dxa"/>
          </w:tcPr>
          <w:p w14:paraId="3FBA83B8" w14:textId="77777777" w:rsidR="00AA56BF" w:rsidRPr="00FA0C47" w:rsidRDefault="00AA56BF" w:rsidP="00AA56BF">
            <w:pPr>
              <w:jc w:val="right"/>
              <w:rPr>
                <w:b/>
                <w:sz w:val="18"/>
                <w:szCs w:val="18"/>
              </w:rPr>
            </w:pPr>
          </w:p>
        </w:tc>
      </w:tr>
      <w:tr w:rsidR="00AA56BF" w:rsidRPr="00677FFD" w14:paraId="1F43AD02" w14:textId="77777777" w:rsidTr="0004564D">
        <w:trPr>
          <w:cantSplit/>
          <w:trHeight w:val="127"/>
        </w:trPr>
        <w:tc>
          <w:tcPr>
            <w:tcW w:w="1561" w:type="dxa"/>
            <w:tcBorders>
              <w:left w:val="single" w:sz="2" w:space="0" w:color="auto"/>
              <w:right w:val="single" w:sz="2" w:space="0" w:color="auto"/>
            </w:tcBorders>
            <w:vAlign w:val="center"/>
          </w:tcPr>
          <w:p w14:paraId="2ACE8532" w14:textId="77777777"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 xml:space="preserve">AASB 116.73(e)(i) </w:t>
            </w:r>
          </w:p>
          <w:p w14:paraId="70E3CF4E" w14:textId="4FD898AB"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16.53(h)</w:t>
            </w:r>
          </w:p>
        </w:tc>
        <w:tc>
          <w:tcPr>
            <w:tcW w:w="3968" w:type="dxa"/>
            <w:tcBorders>
              <w:left w:val="single" w:sz="2" w:space="0" w:color="auto"/>
            </w:tcBorders>
            <w:vAlign w:val="center"/>
          </w:tcPr>
          <w:p w14:paraId="6E94DD64" w14:textId="4365B93A" w:rsidR="00AA56BF" w:rsidRPr="00FA0C47" w:rsidRDefault="00AA56BF" w:rsidP="00AA56BF">
            <w:pPr>
              <w:rPr>
                <w:rFonts w:cs="Calibri"/>
                <w:b/>
                <w:bCs/>
                <w:sz w:val="14"/>
                <w:szCs w:val="14"/>
              </w:rPr>
            </w:pPr>
            <w:r w:rsidRPr="00FA0C47">
              <w:rPr>
                <w:rFonts w:cs="Calibri"/>
                <w:sz w:val="18"/>
                <w:szCs w:val="18"/>
              </w:rPr>
              <w:t>Additions</w:t>
            </w:r>
          </w:p>
        </w:tc>
        <w:tc>
          <w:tcPr>
            <w:tcW w:w="1417" w:type="dxa"/>
            <w:gridSpan w:val="3"/>
            <w:vAlign w:val="center"/>
          </w:tcPr>
          <w:p w14:paraId="5FFE417C" w14:textId="77777777" w:rsidR="00AA56BF" w:rsidRPr="00FA0C47" w:rsidRDefault="00AA56BF" w:rsidP="00AA56BF">
            <w:pPr>
              <w:jc w:val="right"/>
              <w:rPr>
                <w:rFonts w:cs="Calibri"/>
                <w:sz w:val="12"/>
                <w:szCs w:val="12"/>
              </w:rPr>
            </w:pPr>
          </w:p>
        </w:tc>
        <w:tc>
          <w:tcPr>
            <w:tcW w:w="1418" w:type="dxa"/>
            <w:gridSpan w:val="3"/>
            <w:vAlign w:val="center"/>
          </w:tcPr>
          <w:p w14:paraId="38230B23" w14:textId="77777777" w:rsidR="00AA56BF" w:rsidRPr="00FA0C47" w:rsidRDefault="00AA56BF" w:rsidP="00AA56BF">
            <w:pPr>
              <w:jc w:val="right"/>
              <w:rPr>
                <w:b/>
                <w:sz w:val="18"/>
                <w:szCs w:val="18"/>
              </w:rPr>
            </w:pPr>
          </w:p>
        </w:tc>
        <w:tc>
          <w:tcPr>
            <w:tcW w:w="1417" w:type="dxa"/>
            <w:gridSpan w:val="4"/>
            <w:vAlign w:val="center"/>
          </w:tcPr>
          <w:p w14:paraId="336F166E" w14:textId="77777777" w:rsidR="00AA56BF" w:rsidRPr="00FA0C47" w:rsidRDefault="00AA56BF" w:rsidP="00AA56BF">
            <w:pPr>
              <w:jc w:val="right"/>
              <w:rPr>
                <w:b/>
                <w:sz w:val="18"/>
                <w:szCs w:val="18"/>
              </w:rPr>
            </w:pPr>
          </w:p>
        </w:tc>
        <w:tc>
          <w:tcPr>
            <w:tcW w:w="711" w:type="dxa"/>
            <w:vAlign w:val="center"/>
          </w:tcPr>
          <w:p w14:paraId="47BC5633" w14:textId="77777777" w:rsidR="00AA56BF" w:rsidRPr="00FA0C47" w:rsidRDefault="00AA56BF" w:rsidP="00AA56BF">
            <w:pPr>
              <w:jc w:val="right"/>
              <w:rPr>
                <w:b/>
                <w:sz w:val="18"/>
                <w:szCs w:val="18"/>
              </w:rPr>
            </w:pPr>
          </w:p>
        </w:tc>
      </w:tr>
      <w:tr w:rsidR="00AA56BF" w:rsidRPr="00677FFD" w14:paraId="67965834" w14:textId="77777777" w:rsidTr="0004564D">
        <w:trPr>
          <w:cantSplit/>
          <w:trHeight w:val="127"/>
        </w:trPr>
        <w:tc>
          <w:tcPr>
            <w:tcW w:w="1561" w:type="dxa"/>
            <w:tcBorders>
              <w:left w:val="single" w:sz="2" w:space="0" w:color="auto"/>
              <w:right w:val="single" w:sz="2" w:space="0" w:color="auto"/>
            </w:tcBorders>
          </w:tcPr>
          <w:p w14:paraId="307FCF7F" w14:textId="77777777"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116.73(e)(iv)</w:t>
            </w:r>
          </w:p>
          <w:p w14:paraId="0250EE56" w14:textId="3248046B"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16.57</w:t>
            </w:r>
          </w:p>
        </w:tc>
        <w:tc>
          <w:tcPr>
            <w:tcW w:w="3968" w:type="dxa"/>
            <w:tcBorders>
              <w:left w:val="single" w:sz="2" w:space="0" w:color="auto"/>
            </w:tcBorders>
            <w:vAlign w:val="center"/>
          </w:tcPr>
          <w:p w14:paraId="75D40D17" w14:textId="0FDE4914" w:rsidR="00AA56BF" w:rsidRPr="00FA0C47" w:rsidRDefault="00AA56BF" w:rsidP="00AA56BF">
            <w:pPr>
              <w:rPr>
                <w:rFonts w:cs="Calibri"/>
                <w:b/>
                <w:bCs/>
                <w:sz w:val="14"/>
                <w:szCs w:val="14"/>
              </w:rPr>
            </w:pPr>
            <w:r w:rsidRPr="00FA0C47">
              <w:rPr>
                <w:rFonts w:cs="Calibri"/>
                <w:sz w:val="18"/>
                <w:szCs w:val="18"/>
              </w:rPr>
              <w:t>Revaluation Increment/(Decrement)</w:t>
            </w:r>
          </w:p>
        </w:tc>
        <w:tc>
          <w:tcPr>
            <w:tcW w:w="1417" w:type="dxa"/>
            <w:gridSpan w:val="3"/>
            <w:vAlign w:val="center"/>
          </w:tcPr>
          <w:p w14:paraId="63071FDF" w14:textId="77777777" w:rsidR="00AA56BF" w:rsidRPr="00FA0C47" w:rsidRDefault="00AA56BF" w:rsidP="00AA56BF">
            <w:pPr>
              <w:jc w:val="right"/>
              <w:rPr>
                <w:rFonts w:cs="Calibri"/>
                <w:sz w:val="12"/>
                <w:szCs w:val="12"/>
              </w:rPr>
            </w:pPr>
          </w:p>
        </w:tc>
        <w:tc>
          <w:tcPr>
            <w:tcW w:w="1418" w:type="dxa"/>
            <w:gridSpan w:val="3"/>
            <w:vAlign w:val="center"/>
          </w:tcPr>
          <w:p w14:paraId="235E89CD" w14:textId="77777777" w:rsidR="00AA56BF" w:rsidRPr="00FA0C47" w:rsidRDefault="00AA56BF" w:rsidP="00AA56BF">
            <w:pPr>
              <w:jc w:val="right"/>
              <w:rPr>
                <w:b/>
                <w:sz w:val="18"/>
                <w:szCs w:val="18"/>
              </w:rPr>
            </w:pPr>
          </w:p>
        </w:tc>
        <w:tc>
          <w:tcPr>
            <w:tcW w:w="1417" w:type="dxa"/>
            <w:gridSpan w:val="4"/>
            <w:vAlign w:val="center"/>
          </w:tcPr>
          <w:p w14:paraId="7CD94480" w14:textId="77777777" w:rsidR="00AA56BF" w:rsidRPr="00FA0C47" w:rsidRDefault="00AA56BF" w:rsidP="00AA56BF">
            <w:pPr>
              <w:jc w:val="right"/>
              <w:rPr>
                <w:b/>
                <w:sz w:val="18"/>
                <w:szCs w:val="18"/>
              </w:rPr>
            </w:pPr>
          </w:p>
        </w:tc>
        <w:tc>
          <w:tcPr>
            <w:tcW w:w="711" w:type="dxa"/>
            <w:vAlign w:val="center"/>
          </w:tcPr>
          <w:p w14:paraId="3625EA32" w14:textId="77777777" w:rsidR="00AA56BF" w:rsidRPr="00FA0C47" w:rsidRDefault="00AA56BF" w:rsidP="00AA56BF">
            <w:pPr>
              <w:jc w:val="right"/>
              <w:rPr>
                <w:b/>
                <w:sz w:val="18"/>
                <w:szCs w:val="18"/>
              </w:rPr>
            </w:pPr>
          </w:p>
        </w:tc>
      </w:tr>
      <w:tr w:rsidR="00AA56BF" w:rsidRPr="00677FFD" w14:paraId="4728F19B" w14:textId="77777777" w:rsidTr="0004564D">
        <w:trPr>
          <w:cantSplit/>
          <w:trHeight w:val="127"/>
        </w:trPr>
        <w:tc>
          <w:tcPr>
            <w:tcW w:w="1561" w:type="dxa"/>
            <w:tcBorders>
              <w:left w:val="single" w:sz="2" w:space="0" w:color="auto"/>
              <w:right w:val="single" w:sz="2" w:space="0" w:color="auto"/>
            </w:tcBorders>
          </w:tcPr>
          <w:p w14:paraId="5DA62D53" w14:textId="77777777"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116.73(e)(iv)</w:t>
            </w:r>
          </w:p>
          <w:p w14:paraId="0DC2AD24" w14:textId="77777777" w:rsidR="00AA56BF" w:rsidRPr="00FA0C47" w:rsidRDefault="00AA56BF" w:rsidP="00AA56BF">
            <w:pPr>
              <w:pStyle w:val="TableReference"/>
              <w:tabs>
                <w:tab w:val="left" w:pos="3306"/>
              </w:tabs>
              <w:rPr>
                <w:rFonts w:cs="Calibri"/>
                <w:color w:val="7030A0"/>
                <w:sz w:val="14"/>
              </w:rPr>
            </w:pPr>
          </w:p>
        </w:tc>
        <w:tc>
          <w:tcPr>
            <w:tcW w:w="3968" w:type="dxa"/>
            <w:tcBorders>
              <w:left w:val="single" w:sz="2" w:space="0" w:color="auto"/>
            </w:tcBorders>
          </w:tcPr>
          <w:p w14:paraId="0079074A" w14:textId="4B25B7AC" w:rsidR="00AA56BF" w:rsidRPr="00FA0C47" w:rsidRDefault="00AA56BF" w:rsidP="00AA56BF">
            <w:pPr>
              <w:rPr>
                <w:rFonts w:cs="Calibri"/>
                <w:b/>
                <w:bCs/>
                <w:sz w:val="14"/>
                <w:szCs w:val="14"/>
              </w:rPr>
            </w:pPr>
            <w:r w:rsidRPr="00FA0C47">
              <w:rPr>
                <w:rFonts w:cs="Calibri"/>
                <w:sz w:val="18"/>
                <w:szCs w:val="18"/>
              </w:rPr>
              <w:t>Impairment Losses Recognised in Other Comprehensive Income</w:t>
            </w:r>
          </w:p>
        </w:tc>
        <w:tc>
          <w:tcPr>
            <w:tcW w:w="1417" w:type="dxa"/>
            <w:gridSpan w:val="3"/>
          </w:tcPr>
          <w:p w14:paraId="3E1940C1" w14:textId="77777777" w:rsidR="00AA56BF" w:rsidRPr="00FA0C47" w:rsidRDefault="00AA56BF" w:rsidP="00AA56BF">
            <w:pPr>
              <w:jc w:val="right"/>
              <w:rPr>
                <w:rFonts w:cs="Calibri"/>
                <w:sz w:val="12"/>
                <w:szCs w:val="12"/>
              </w:rPr>
            </w:pPr>
          </w:p>
        </w:tc>
        <w:tc>
          <w:tcPr>
            <w:tcW w:w="1418" w:type="dxa"/>
            <w:gridSpan w:val="3"/>
          </w:tcPr>
          <w:p w14:paraId="69D5FFA8" w14:textId="77777777" w:rsidR="00AA56BF" w:rsidRPr="00FA0C47" w:rsidRDefault="00AA56BF" w:rsidP="00AA56BF">
            <w:pPr>
              <w:jc w:val="right"/>
              <w:rPr>
                <w:b/>
                <w:sz w:val="18"/>
                <w:szCs w:val="18"/>
              </w:rPr>
            </w:pPr>
          </w:p>
        </w:tc>
        <w:tc>
          <w:tcPr>
            <w:tcW w:w="1417" w:type="dxa"/>
            <w:gridSpan w:val="4"/>
          </w:tcPr>
          <w:p w14:paraId="51BDC9A4" w14:textId="77777777" w:rsidR="00AA56BF" w:rsidRPr="00FA0C47" w:rsidRDefault="00AA56BF" w:rsidP="00AA56BF">
            <w:pPr>
              <w:jc w:val="right"/>
              <w:rPr>
                <w:b/>
                <w:sz w:val="18"/>
                <w:szCs w:val="18"/>
              </w:rPr>
            </w:pPr>
          </w:p>
        </w:tc>
        <w:tc>
          <w:tcPr>
            <w:tcW w:w="711" w:type="dxa"/>
          </w:tcPr>
          <w:p w14:paraId="78ED6AD9" w14:textId="77777777" w:rsidR="00AA56BF" w:rsidRPr="00FA0C47" w:rsidRDefault="00AA56BF" w:rsidP="00AA56BF">
            <w:pPr>
              <w:jc w:val="right"/>
              <w:rPr>
                <w:b/>
                <w:sz w:val="18"/>
                <w:szCs w:val="18"/>
              </w:rPr>
            </w:pPr>
          </w:p>
        </w:tc>
      </w:tr>
      <w:tr w:rsidR="00AA56BF" w:rsidRPr="00677FFD" w14:paraId="5E7DB929" w14:textId="77777777" w:rsidTr="0004564D">
        <w:trPr>
          <w:cantSplit/>
          <w:trHeight w:val="127"/>
        </w:trPr>
        <w:tc>
          <w:tcPr>
            <w:tcW w:w="1561" w:type="dxa"/>
            <w:tcBorders>
              <w:left w:val="single" w:sz="2" w:space="0" w:color="auto"/>
              <w:right w:val="single" w:sz="2" w:space="0" w:color="auto"/>
            </w:tcBorders>
            <w:vAlign w:val="center"/>
          </w:tcPr>
          <w:p w14:paraId="01041841" w14:textId="77777777"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116.73(e)(vii)</w:t>
            </w:r>
          </w:p>
          <w:p w14:paraId="5CE5506E" w14:textId="15233621"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16.53(a)</w:t>
            </w:r>
          </w:p>
        </w:tc>
        <w:tc>
          <w:tcPr>
            <w:tcW w:w="3968" w:type="dxa"/>
            <w:tcBorders>
              <w:left w:val="single" w:sz="2" w:space="0" w:color="auto"/>
            </w:tcBorders>
            <w:vAlign w:val="center"/>
          </w:tcPr>
          <w:p w14:paraId="644B7CBA" w14:textId="02E05288" w:rsidR="00AA56BF" w:rsidRPr="00FA0C47" w:rsidRDefault="00AA56BF" w:rsidP="00AA56BF">
            <w:pPr>
              <w:rPr>
                <w:rFonts w:cs="Calibri"/>
                <w:b/>
                <w:bCs/>
                <w:sz w:val="14"/>
                <w:szCs w:val="14"/>
              </w:rPr>
            </w:pPr>
            <w:r w:rsidRPr="00FA0C47">
              <w:rPr>
                <w:rFonts w:cs="Calibri"/>
                <w:sz w:val="18"/>
                <w:szCs w:val="18"/>
              </w:rPr>
              <w:t>Depreciation</w:t>
            </w:r>
          </w:p>
        </w:tc>
        <w:tc>
          <w:tcPr>
            <w:tcW w:w="1417" w:type="dxa"/>
            <w:gridSpan w:val="3"/>
            <w:vAlign w:val="center"/>
          </w:tcPr>
          <w:p w14:paraId="3EFCD392" w14:textId="77777777" w:rsidR="00AA56BF" w:rsidRPr="00FA0C47" w:rsidRDefault="00AA56BF" w:rsidP="00AA56BF">
            <w:pPr>
              <w:jc w:val="right"/>
              <w:rPr>
                <w:rFonts w:cs="Calibri"/>
                <w:sz w:val="12"/>
                <w:szCs w:val="12"/>
              </w:rPr>
            </w:pPr>
          </w:p>
        </w:tc>
        <w:tc>
          <w:tcPr>
            <w:tcW w:w="1418" w:type="dxa"/>
            <w:gridSpan w:val="3"/>
            <w:vAlign w:val="center"/>
          </w:tcPr>
          <w:p w14:paraId="044D6661" w14:textId="77777777" w:rsidR="00AA56BF" w:rsidRPr="00FA0C47" w:rsidRDefault="00AA56BF" w:rsidP="00AA56BF">
            <w:pPr>
              <w:jc w:val="right"/>
              <w:rPr>
                <w:b/>
                <w:sz w:val="18"/>
                <w:szCs w:val="18"/>
              </w:rPr>
            </w:pPr>
          </w:p>
        </w:tc>
        <w:tc>
          <w:tcPr>
            <w:tcW w:w="1417" w:type="dxa"/>
            <w:gridSpan w:val="4"/>
            <w:vAlign w:val="center"/>
          </w:tcPr>
          <w:p w14:paraId="285D3EA7" w14:textId="77777777" w:rsidR="00AA56BF" w:rsidRPr="00FA0C47" w:rsidRDefault="00AA56BF" w:rsidP="00AA56BF">
            <w:pPr>
              <w:jc w:val="right"/>
              <w:rPr>
                <w:b/>
                <w:sz w:val="18"/>
                <w:szCs w:val="18"/>
              </w:rPr>
            </w:pPr>
          </w:p>
        </w:tc>
        <w:tc>
          <w:tcPr>
            <w:tcW w:w="711" w:type="dxa"/>
            <w:vAlign w:val="center"/>
          </w:tcPr>
          <w:p w14:paraId="1C3954FA" w14:textId="77777777" w:rsidR="00AA56BF" w:rsidRPr="00FA0C47" w:rsidRDefault="00AA56BF" w:rsidP="00AA56BF">
            <w:pPr>
              <w:jc w:val="right"/>
              <w:rPr>
                <w:b/>
                <w:sz w:val="18"/>
                <w:szCs w:val="18"/>
              </w:rPr>
            </w:pPr>
          </w:p>
        </w:tc>
      </w:tr>
      <w:tr w:rsidR="00AA56BF" w:rsidRPr="00677FFD" w14:paraId="407C9CD6" w14:textId="77777777" w:rsidTr="0004564D">
        <w:trPr>
          <w:cantSplit/>
          <w:trHeight w:val="127"/>
        </w:trPr>
        <w:tc>
          <w:tcPr>
            <w:tcW w:w="1561" w:type="dxa"/>
            <w:tcBorders>
              <w:left w:val="single" w:sz="2" w:space="0" w:color="auto"/>
              <w:right w:val="single" w:sz="2" w:space="0" w:color="auto"/>
            </w:tcBorders>
          </w:tcPr>
          <w:p w14:paraId="0F21BEA1" w14:textId="72CACF68"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116.73(e)(ix)</w:t>
            </w:r>
          </w:p>
        </w:tc>
        <w:tc>
          <w:tcPr>
            <w:tcW w:w="3968" w:type="dxa"/>
            <w:tcBorders>
              <w:left w:val="single" w:sz="2" w:space="0" w:color="auto"/>
            </w:tcBorders>
          </w:tcPr>
          <w:p w14:paraId="1C9AD8FE" w14:textId="6983C07B" w:rsidR="00AA56BF" w:rsidRPr="00FA0C47" w:rsidRDefault="00AA56BF" w:rsidP="00AA56BF">
            <w:pPr>
              <w:rPr>
                <w:rFonts w:cs="Calibri"/>
                <w:b/>
                <w:bCs/>
                <w:sz w:val="14"/>
                <w:szCs w:val="14"/>
              </w:rPr>
            </w:pPr>
            <w:r w:rsidRPr="00FA0C47">
              <w:rPr>
                <w:rFonts w:cs="Calibri"/>
                <w:sz w:val="18"/>
                <w:szCs w:val="18"/>
              </w:rPr>
              <w:t>Acquisition/(Disposal) through Administrative Restructuring</w:t>
            </w:r>
          </w:p>
        </w:tc>
        <w:tc>
          <w:tcPr>
            <w:tcW w:w="1417" w:type="dxa"/>
            <w:gridSpan w:val="3"/>
          </w:tcPr>
          <w:p w14:paraId="7B834C15" w14:textId="77777777" w:rsidR="00AA56BF" w:rsidRPr="00FA0C47" w:rsidRDefault="00AA56BF" w:rsidP="00AA56BF">
            <w:pPr>
              <w:jc w:val="right"/>
              <w:rPr>
                <w:rFonts w:cs="Calibri"/>
                <w:sz w:val="12"/>
                <w:szCs w:val="12"/>
              </w:rPr>
            </w:pPr>
          </w:p>
        </w:tc>
        <w:tc>
          <w:tcPr>
            <w:tcW w:w="1418" w:type="dxa"/>
            <w:gridSpan w:val="3"/>
          </w:tcPr>
          <w:p w14:paraId="770AAA3A" w14:textId="77777777" w:rsidR="00AA56BF" w:rsidRPr="00FA0C47" w:rsidRDefault="00AA56BF" w:rsidP="00AA56BF">
            <w:pPr>
              <w:jc w:val="right"/>
              <w:rPr>
                <w:b/>
                <w:sz w:val="18"/>
                <w:szCs w:val="18"/>
              </w:rPr>
            </w:pPr>
          </w:p>
        </w:tc>
        <w:tc>
          <w:tcPr>
            <w:tcW w:w="1417" w:type="dxa"/>
            <w:gridSpan w:val="4"/>
          </w:tcPr>
          <w:p w14:paraId="6F3162C9" w14:textId="77777777" w:rsidR="00AA56BF" w:rsidRPr="00FA0C47" w:rsidRDefault="00AA56BF" w:rsidP="00AA56BF">
            <w:pPr>
              <w:jc w:val="right"/>
              <w:rPr>
                <w:b/>
                <w:sz w:val="18"/>
                <w:szCs w:val="18"/>
              </w:rPr>
            </w:pPr>
          </w:p>
        </w:tc>
        <w:tc>
          <w:tcPr>
            <w:tcW w:w="711" w:type="dxa"/>
          </w:tcPr>
          <w:p w14:paraId="54A7B2A1" w14:textId="77777777" w:rsidR="00AA56BF" w:rsidRPr="00FA0C47" w:rsidRDefault="00AA56BF" w:rsidP="00AA56BF">
            <w:pPr>
              <w:jc w:val="right"/>
              <w:rPr>
                <w:b/>
                <w:sz w:val="18"/>
                <w:szCs w:val="18"/>
              </w:rPr>
            </w:pPr>
          </w:p>
        </w:tc>
      </w:tr>
      <w:tr w:rsidR="00AA56BF" w:rsidRPr="00677FFD" w14:paraId="66C007FC" w14:textId="77777777" w:rsidTr="0004564D">
        <w:trPr>
          <w:cantSplit/>
          <w:trHeight w:val="127"/>
        </w:trPr>
        <w:tc>
          <w:tcPr>
            <w:tcW w:w="1561" w:type="dxa"/>
            <w:tcBorders>
              <w:left w:val="single" w:sz="2" w:space="0" w:color="auto"/>
              <w:right w:val="single" w:sz="2" w:space="0" w:color="auto"/>
            </w:tcBorders>
          </w:tcPr>
          <w:p w14:paraId="07998920" w14:textId="7E7C1302"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116.73(e)(ix)</w:t>
            </w:r>
          </w:p>
        </w:tc>
        <w:tc>
          <w:tcPr>
            <w:tcW w:w="3968" w:type="dxa"/>
            <w:tcBorders>
              <w:left w:val="single" w:sz="2" w:space="0" w:color="auto"/>
            </w:tcBorders>
          </w:tcPr>
          <w:p w14:paraId="282E39C3" w14:textId="78F23C3E" w:rsidR="00AA56BF" w:rsidRPr="00FA0C47" w:rsidRDefault="00AA56BF" w:rsidP="00AA56BF">
            <w:pPr>
              <w:rPr>
                <w:rFonts w:cs="Calibri"/>
                <w:b/>
                <w:bCs/>
                <w:sz w:val="14"/>
                <w:szCs w:val="14"/>
              </w:rPr>
            </w:pPr>
            <w:r w:rsidRPr="00FA0C47">
              <w:rPr>
                <w:rFonts w:cs="Calibri"/>
                <w:sz w:val="18"/>
                <w:szCs w:val="18"/>
              </w:rPr>
              <w:t>Acquisition/(Disposal) from Transfers</w:t>
            </w:r>
          </w:p>
        </w:tc>
        <w:tc>
          <w:tcPr>
            <w:tcW w:w="1417" w:type="dxa"/>
            <w:gridSpan w:val="3"/>
          </w:tcPr>
          <w:p w14:paraId="106ABCF8" w14:textId="77777777" w:rsidR="00AA56BF" w:rsidRPr="00FA0C47" w:rsidRDefault="00AA56BF" w:rsidP="00AA56BF">
            <w:pPr>
              <w:jc w:val="right"/>
              <w:rPr>
                <w:rFonts w:cs="Calibri"/>
                <w:sz w:val="12"/>
                <w:szCs w:val="12"/>
              </w:rPr>
            </w:pPr>
          </w:p>
        </w:tc>
        <w:tc>
          <w:tcPr>
            <w:tcW w:w="1418" w:type="dxa"/>
            <w:gridSpan w:val="3"/>
          </w:tcPr>
          <w:p w14:paraId="69E02260" w14:textId="77777777" w:rsidR="00AA56BF" w:rsidRPr="00FA0C47" w:rsidRDefault="00AA56BF" w:rsidP="00AA56BF">
            <w:pPr>
              <w:jc w:val="right"/>
              <w:rPr>
                <w:b/>
                <w:sz w:val="18"/>
                <w:szCs w:val="18"/>
              </w:rPr>
            </w:pPr>
          </w:p>
        </w:tc>
        <w:tc>
          <w:tcPr>
            <w:tcW w:w="1417" w:type="dxa"/>
            <w:gridSpan w:val="4"/>
          </w:tcPr>
          <w:p w14:paraId="5693A420" w14:textId="77777777" w:rsidR="00AA56BF" w:rsidRPr="00FA0C47" w:rsidRDefault="00AA56BF" w:rsidP="00AA56BF">
            <w:pPr>
              <w:jc w:val="right"/>
              <w:rPr>
                <w:b/>
                <w:sz w:val="18"/>
                <w:szCs w:val="18"/>
              </w:rPr>
            </w:pPr>
          </w:p>
        </w:tc>
        <w:tc>
          <w:tcPr>
            <w:tcW w:w="711" w:type="dxa"/>
          </w:tcPr>
          <w:p w14:paraId="790C4500" w14:textId="77777777" w:rsidR="00AA56BF" w:rsidRPr="00FA0C47" w:rsidRDefault="00AA56BF" w:rsidP="00AA56BF">
            <w:pPr>
              <w:jc w:val="right"/>
              <w:rPr>
                <w:b/>
                <w:sz w:val="18"/>
                <w:szCs w:val="18"/>
              </w:rPr>
            </w:pPr>
          </w:p>
        </w:tc>
      </w:tr>
      <w:tr w:rsidR="00AA56BF" w:rsidRPr="00677FFD" w14:paraId="54470FA7" w14:textId="77777777" w:rsidTr="0004564D">
        <w:trPr>
          <w:cantSplit/>
          <w:trHeight w:val="127"/>
        </w:trPr>
        <w:tc>
          <w:tcPr>
            <w:tcW w:w="1561" w:type="dxa"/>
            <w:tcBorders>
              <w:left w:val="single" w:sz="2" w:space="0" w:color="auto"/>
              <w:right w:val="single" w:sz="2" w:space="0" w:color="auto"/>
            </w:tcBorders>
          </w:tcPr>
          <w:p w14:paraId="6FFF3978" w14:textId="7FFE14ED"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116.73(e)(v)</w:t>
            </w:r>
          </w:p>
        </w:tc>
        <w:tc>
          <w:tcPr>
            <w:tcW w:w="3968" w:type="dxa"/>
            <w:tcBorders>
              <w:left w:val="single" w:sz="2" w:space="0" w:color="auto"/>
            </w:tcBorders>
          </w:tcPr>
          <w:p w14:paraId="2D4C9227" w14:textId="49F63131" w:rsidR="00AA56BF" w:rsidRPr="00FA0C47" w:rsidRDefault="00AA56BF" w:rsidP="00AA56BF">
            <w:pPr>
              <w:rPr>
                <w:rFonts w:cs="Calibri"/>
                <w:b/>
                <w:bCs/>
                <w:sz w:val="14"/>
                <w:szCs w:val="14"/>
              </w:rPr>
            </w:pPr>
            <w:r w:rsidRPr="00FA0C47">
              <w:rPr>
                <w:rFonts w:cs="Calibri"/>
                <w:sz w:val="18"/>
                <w:szCs w:val="18"/>
              </w:rPr>
              <w:t>Impairment Losses Recognised in the Operating Result</w:t>
            </w:r>
          </w:p>
        </w:tc>
        <w:tc>
          <w:tcPr>
            <w:tcW w:w="1417" w:type="dxa"/>
            <w:gridSpan w:val="3"/>
            <w:tcBorders>
              <w:bottom w:val="single" w:sz="4" w:space="0" w:color="auto"/>
            </w:tcBorders>
          </w:tcPr>
          <w:p w14:paraId="6D8FA8D3" w14:textId="77777777" w:rsidR="00AA56BF" w:rsidRPr="00FA0C47" w:rsidRDefault="00AA56BF" w:rsidP="00AA56BF">
            <w:pPr>
              <w:jc w:val="right"/>
              <w:rPr>
                <w:rFonts w:cs="Calibri"/>
                <w:sz w:val="12"/>
                <w:szCs w:val="12"/>
              </w:rPr>
            </w:pPr>
          </w:p>
        </w:tc>
        <w:tc>
          <w:tcPr>
            <w:tcW w:w="1418" w:type="dxa"/>
            <w:gridSpan w:val="3"/>
            <w:tcBorders>
              <w:bottom w:val="single" w:sz="4" w:space="0" w:color="auto"/>
            </w:tcBorders>
          </w:tcPr>
          <w:p w14:paraId="3B4C8B82" w14:textId="77777777" w:rsidR="00AA56BF" w:rsidRPr="00FA0C47" w:rsidRDefault="00AA56BF" w:rsidP="00AA56BF">
            <w:pPr>
              <w:jc w:val="right"/>
              <w:rPr>
                <w:b/>
                <w:sz w:val="18"/>
                <w:szCs w:val="18"/>
              </w:rPr>
            </w:pPr>
          </w:p>
        </w:tc>
        <w:tc>
          <w:tcPr>
            <w:tcW w:w="1417" w:type="dxa"/>
            <w:gridSpan w:val="4"/>
            <w:tcBorders>
              <w:bottom w:val="single" w:sz="4" w:space="0" w:color="auto"/>
            </w:tcBorders>
          </w:tcPr>
          <w:p w14:paraId="0290C097" w14:textId="77777777" w:rsidR="00AA56BF" w:rsidRPr="00FA0C47" w:rsidRDefault="00AA56BF" w:rsidP="00AA56BF">
            <w:pPr>
              <w:jc w:val="right"/>
              <w:rPr>
                <w:b/>
                <w:sz w:val="18"/>
                <w:szCs w:val="18"/>
              </w:rPr>
            </w:pPr>
          </w:p>
        </w:tc>
        <w:tc>
          <w:tcPr>
            <w:tcW w:w="711" w:type="dxa"/>
            <w:tcBorders>
              <w:bottom w:val="single" w:sz="4" w:space="0" w:color="auto"/>
            </w:tcBorders>
          </w:tcPr>
          <w:p w14:paraId="0639037A" w14:textId="77777777" w:rsidR="00AA56BF" w:rsidRPr="00FA0C47" w:rsidRDefault="00AA56BF" w:rsidP="00AA56BF">
            <w:pPr>
              <w:jc w:val="right"/>
              <w:rPr>
                <w:b/>
                <w:sz w:val="18"/>
                <w:szCs w:val="18"/>
              </w:rPr>
            </w:pPr>
          </w:p>
        </w:tc>
      </w:tr>
      <w:tr w:rsidR="00AA56BF" w:rsidRPr="00677FFD" w14:paraId="5AE39F76" w14:textId="77777777" w:rsidTr="0004564D">
        <w:trPr>
          <w:cantSplit/>
          <w:trHeight w:val="127"/>
        </w:trPr>
        <w:tc>
          <w:tcPr>
            <w:tcW w:w="1561" w:type="dxa"/>
            <w:tcBorders>
              <w:left w:val="single" w:sz="2" w:space="0" w:color="auto"/>
              <w:right w:val="single" w:sz="2" w:space="0" w:color="auto"/>
            </w:tcBorders>
          </w:tcPr>
          <w:p w14:paraId="27F58160" w14:textId="2B4AA97C"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116.73(e)</w:t>
            </w:r>
          </w:p>
        </w:tc>
        <w:tc>
          <w:tcPr>
            <w:tcW w:w="3968" w:type="dxa"/>
            <w:tcBorders>
              <w:left w:val="single" w:sz="2" w:space="0" w:color="auto"/>
            </w:tcBorders>
            <w:vAlign w:val="bottom"/>
          </w:tcPr>
          <w:p w14:paraId="10710410" w14:textId="6A54C220" w:rsidR="00AA56BF" w:rsidRPr="00FA0C47" w:rsidRDefault="00AA56BF" w:rsidP="00AA56BF">
            <w:pPr>
              <w:rPr>
                <w:rFonts w:cs="Calibri"/>
                <w:b/>
                <w:bCs/>
                <w:sz w:val="14"/>
                <w:szCs w:val="14"/>
              </w:rPr>
            </w:pPr>
            <w:r w:rsidRPr="00FA0C47">
              <w:rPr>
                <w:rFonts w:cs="Calibri"/>
                <w:b/>
                <w:bCs/>
                <w:sz w:val="18"/>
                <w:szCs w:val="18"/>
              </w:rPr>
              <w:t>Carrying Amount at the End of the Reporting Period</w:t>
            </w:r>
          </w:p>
        </w:tc>
        <w:tc>
          <w:tcPr>
            <w:tcW w:w="1417" w:type="dxa"/>
            <w:gridSpan w:val="3"/>
            <w:tcBorders>
              <w:top w:val="single" w:sz="4" w:space="0" w:color="auto"/>
              <w:bottom w:val="double" w:sz="4" w:space="0" w:color="auto"/>
            </w:tcBorders>
            <w:vAlign w:val="center"/>
          </w:tcPr>
          <w:p w14:paraId="5AB59887" w14:textId="77777777" w:rsidR="00AA56BF" w:rsidRPr="00FA0C47" w:rsidRDefault="00AA56BF" w:rsidP="00AA56BF">
            <w:pPr>
              <w:jc w:val="right"/>
              <w:rPr>
                <w:rFonts w:cs="Calibri"/>
                <w:sz w:val="12"/>
                <w:szCs w:val="12"/>
              </w:rPr>
            </w:pPr>
          </w:p>
        </w:tc>
        <w:tc>
          <w:tcPr>
            <w:tcW w:w="1418" w:type="dxa"/>
            <w:gridSpan w:val="3"/>
            <w:tcBorders>
              <w:top w:val="single" w:sz="4" w:space="0" w:color="auto"/>
              <w:bottom w:val="double" w:sz="4" w:space="0" w:color="auto"/>
            </w:tcBorders>
            <w:vAlign w:val="center"/>
          </w:tcPr>
          <w:p w14:paraId="03A94E29" w14:textId="77777777" w:rsidR="00AA56BF" w:rsidRPr="00FA0C47" w:rsidRDefault="00AA56BF" w:rsidP="00AA56BF">
            <w:pPr>
              <w:jc w:val="right"/>
              <w:rPr>
                <w:b/>
                <w:sz w:val="18"/>
                <w:szCs w:val="18"/>
              </w:rPr>
            </w:pPr>
          </w:p>
        </w:tc>
        <w:tc>
          <w:tcPr>
            <w:tcW w:w="1417" w:type="dxa"/>
            <w:gridSpan w:val="4"/>
            <w:tcBorders>
              <w:top w:val="single" w:sz="4" w:space="0" w:color="auto"/>
              <w:bottom w:val="double" w:sz="4" w:space="0" w:color="auto"/>
            </w:tcBorders>
            <w:vAlign w:val="center"/>
          </w:tcPr>
          <w:p w14:paraId="11282994" w14:textId="77777777" w:rsidR="00AA56BF" w:rsidRPr="00FA0C47" w:rsidRDefault="00AA56BF" w:rsidP="00AA56BF">
            <w:pPr>
              <w:jc w:val="right"/>
              <w:rPr>
                <w:b/>
                <w:sz w:val="18"/>
                <w:szCs w:val="18"/>
              </w:rPr>
            </w:pPr>
          </w:p>
        </w:tc>
        <w:tc>
          <w:tcPr>
            <w:tcW w:w="711" w:type="dxa"/>
            <w:tcBorders>
              <w:top w:val="single" w:sz="4" w:space="0" w:color="auto"/>
              <w:bottom w:val="double" w:sz="4" w:space="0" w:color="auto"/>
            </w:tcBorders>
            <w:vAlign w:val="center"/>
          </w:tcPr>
          <w:p w14:paraId="4CCFCC76" w14:textId="77777777" w:rsidR="00AA56BF" w:rsidRPr="00FA0C47" w:rsidRDefault="00AA56BF" w:rsidP="00AA56BF">
            <w:pPr>
              <w:jc w:val="right"/>
              <w:rPr>
                <w:b/>
                <w:sz w:val="18"/>
                <w:szCs w:val="18"/>
              </w:rPr>
            </w:pPr>
          </w:p>
        </w:tc>
      </w:tr>
      <w:tr w:rsidR="00AA56BF" w:rsidRPr="00677FFD" w14:paraId="5FA742A2" w14:textId="77777777" w:rsidTr="0004564D">
        <w:trPr>
          <w:cantSplit/>
          <w:trHeight w:val="127"/>
        </w:trPr>
        <w:tc>
          <w:tcPr>
            <w:tcW w:w="1561" w:type="dxa"/>
            <w:tcBorders>
              <w:left w:val="single" w:sz="2" w:space="0" w:color="auto"/>
              <w:right w:val="single" w:sz="2" w:space="0" w:color="auto"/>
            </w:tcBorders>
            <w:vAlign w:val="bottom"/>
          </w:tcPr>
          <w:p w14:paraId="69694E7A" w14:textId="77777777" w:rsidR="00AA56BF" w:rsidRPr="00FA0C47" w:rsidRDefault="00AA56BF" w:rsidP="00AA56BF">
            <w:pPr>
              <w:pStyle w:val="TableReference"/>
              <w:tabs>
                <w:tab w:val="left" w:pos="3306"/>
              </w:tabs>
              <w:rPr>
                <w:rFonts w:cs="Calibri"/>
                <w:color w:val="7030A0"/>
                <w:sz w:val="14"/>
              </w:rPr>
            </w:pPr>
          </w:p>
        </w:tc>
        <w:tc>
          <w:tcPr>
            <w:tcW w:w="3968" w:type="dxa"/>
            <w:tcBorders>
              <w:left w:val="single" w:sz="2" w:space="0" w:color="auto"/>
            </w:tcBorders>
            <w:vAlign w:val="bottom"/>
          </w:tcPr>
          <w:p w14:paraId="07F48BA5" w14:textId="77777777" w:rsidR="00AA56BF" w:rsidRPr="00FA0C47" w:rsidRDefault="00AA56BF" w:rsidP="00AA56BF">
            <w:pPr>
              <w:rPr>
                <w:rFonts w:cs="Calibri"/>
                <w:b/>
                <w:bCs/>
                <w:sz w:val="14"/>
                <w:szCs w:val="14"/>
              </w:rPr>
            </w:pPr>
          </w:p>
        </w:tc>
        <w:tc>
          <w:tcPr>
            <w:tcW w:w="1417" w:type="dxa"/>
            <w:gridSpan w:val="3"/>
            <w:tcBorders>
              <w:top w:val="double" w:sz="4" w:space="0" w:color="auto"/>
            </w:tcBorders>
            <w:vAlign w:val="bottom"/>
          </w:tcPr>
          <w:p w14:paraId="4B9DECF1" w14:textId="77777777" w:rsidR="00AA56BF" w:rsidRPr="00FA0C47" w:rsidRDefault="00AA56BF" w:rsidP="00AA56BF">
            <w:pPr>
              <w:jc w:val="right"/>
              <w:rPr>
                <w:rFonts w:cs="Calibri"/>
                <w:sz w:val="12"/>
                <w:szCs w:val="12"/>
              </w:rPr>
            </w:pPr>
          </w:p>
        </w:tc>
        <w:tc>
          <w:tcPr>
            <w:tcW w:w="1418" w:type="dxa"/>
            <w:gridSpan w:val="3"/>
            <w:tcBorders>
              <w:top w:val="double" w:sz="4" w:space="0" w:color="auto"/>
            </w:tcBorders>
          </w:tcPr>
          <w:p w14:paraId="0497B5A4" w14:textId="77777777" w:rsidR="00AA56BF" w:rsidRPr="00FA0C47" w:rsidRDefault="00AA56BF" w:rsidP="00AA56BF">
            <w:pPr>
              <w:jc w:val="right"/>
              <w:rPr>
                <w:b/>
                <w:sz w:val="18"/>
                <w:szCs w:val="18"/>
              </w:rPr>
            </w:pPr>
          </w:p>
        </w:tc>
        <w:tc>
          <w:tcPr>
            <w:tcW w:w="1417" w:type="dxa"/>
            <w:gridSpan w:val="4"/>
            <w:tcBorders>
              <w:top w:val="double" w:sz="4" w:space="0" w:color="auto"/>
            </w:tcBorders>
          </w:tcPr>
          <w:p w14:paraId="4B20111F" w14:textId="77777777" w:rsidR="00AA56BF" w:rsidRPr="00FA0C47" w:rsidRDefault="00AA56BF" w:rsidP="00AA56BF">
            <w:pPr>
              <w:jc w:val="right"/>
              <w:rPr>
                <w:b/>
                <w:sz w:val="18"/>
                <w:szCs w:val="18"/>
              </w:rPr>
            </w:pPr>
          </w:p>
        </w:tc>
        <w:tc>
          <w:tcPr>
            <w:tcW w:w="711" w:type="dxa"/>
            <w:tcBorders>
              <w:top w:val="double" w:sz="4" w:space="0" w:color="auto"/>
            </w:tcBorders>
            <w:vAlign w:val="bottom"/>
          </w:tcPr>
          <w:p w14:paraId="283DA31C" w14:textId="77777777" w:rsidR="00AA56BF" w:rsidRPr="00FA0C47" w:rsidRDefault="00AA56BF" w:rsidP="00AA56BF">
            <w:pPr>
              <w:jc w:val="right"/>
              <w:rPr>
                <w:b/>
                <w:sz w:val="18"/>
                <w:szCs w:val="18"/>
              </w:rPr>
            </w:pPr>
          </w:p>
        </w:tc>
      </w:tr>
      <w:tr w:rsidR="00AA56BF" w:rsidRPr="00381D99" w14:paraId="4C5AB15A" w14:textId="77777777" w:rsidTr="0004564D">
        <w:trPr>
          <w:cantSplit/>
          <w:trHeight w:val="23"/>
        </w:trPr>
        <w:tc>
          <w:tcPr>
            <w:tcW w:w="1561" w:type="dxa"/>
            <w:tcBorders>
              <w:left w:val="single" w:sz="2" w:space="0" w:color="auto"/>
              <w:right w:val="single" w:sz="2" w:space="0" w:color="auto"/>
            </w:tcBorders>
            <w:vAlign w:val="bottom"/>
          </w:tcPr>
          <w:p w14:paraId="777AC52D" w14:textId="77777777" w:rsidR="00AA56BF" w:rsidRPr="00FA0C47" w:rsidRDefault="00AA56BF" w:rsidP="00AA56BF">
            <w:pPr>
              <w:pStyle w:val="TableReference"/>
              <w:tabs>
                <w:tab w:val="left" w:pos="3306"/>
              </w:tabs>
              <w:spacing w:after="120"/>
              <w:rPr>
                <w:rFonts w:cs="Calibri"/>
                <w:color w:val="7030A0"/>
                <w:sz w:val="18"/>
                <w:szCs w:val="18"/>
              </w:rPr>
            </w:pPr>
          </w:p>
        </w:tc>
        <w:tc>
          <w:tcPr>
            <w:tcW w:w="8931" w:type="dxa"/>
            <w:gridSpan w:val="12"/>
            <w:tcBorders>
              <w:left w:val="single" w:sz="2" w:space="0" w:color="auto"/>
            </w:tcBorders>
            <w:vAlign w:val="bottom"/>
          </w:tcPr>
          <w:p w14:paraId="3BEB48F5" w14:textId="77777777" w:rsidR="00AA56BF" w:rsidRPr="00FA0C47" w:rsidRDefault="00AA56BF" w:rsidP="00AA56BF">
            <w:pPr>
              <w:spacing w:before="120"/>
              <w:rPr>
                <w:b/>
                <w:bCs/>
                <w:sz w:val="18"/>
                <w:szCs w:val="18"/>
              </w:rPr>
            </w:pPr>
            <w:r w:rsidRPr="00FA0C47">
              <w:rPr>
                <w:b/>
                <w:bCs/>
                <w:sz w:val="18"/>
                <w:szCs w:val="18"/>
              </w:rPr>
              <w:t>Service Concession Information in Other Financial Statement Notes</w:t>
            </w:r>
          </w:p>
        </w:tc>
      </w:tr>
      <w:tr w:rsidR="00AA56BF" w:rsidRPr="00381D99" w14:paraId="2954CB70" w14:textId="77777777" w:rsidTr="0004564D">
        <w:trPr>
          <w:cantSplit/>
          <w:trHeight w:val="23"/>
        </w:trPr>
        <w:tc>
          <w:tcPr>
            <w:tcW w:w="1561" w:type="dxa"/>
            <w:tcBorders>
              <w:left w:val="single" w:sz="2" w:space="0" w:color="auto"/>
              <w:right w:val="single" w:sz="2" w:space="0" w:color="auto"/>
            </w:tcBorders>
          </w:tcPr>
          <w:p w14:paraId="70784379" w14:textId="77777777" w:rsidR="00AA56BF" w:rsidRPr="00FA0C47" w:rsidRDefault="00AA56BF" w:rsidP="00AA56BF">
            <w:pPr>
              <w:pStyle w:val="TableReference"/>
              <w:tabs>
                <w:tab w:val="left" w:pos="3306"/>
              </w:tabs>
              <w:spacing w:after="240"/>
              <w:rPr>
                <w:rFonts w:cs="Calibri"/>
                <w:color w:val="7030A0"/>
                <w:sz w:val="16"/>
                <w:szCs w:val="16"/>
              </w:rPr>
            </w:pPr>
          </w:p>
        </w:tc>
        <w:tc>
          <w:tcPr>
            <w:tcW w:w="8931" w:type="dxa"/>
            <w:gridSpan w:val="12"/>
            <w:tcBorders>
              <w:left w:val="single" w:sz="2" w:space="0" w:color="auto"/>
            </w:tcBorders>
            <w:vAlign w:val="bottom"/>
          </w:tcPr>
          <w:p w14:paraId="48D99B90" w14:textId="324CE75F" w:rsidR="00AA56BF" w:rsidRPr="00FA0C47" w:rsidRDefault="00AA56BF" w:rsidP="00AA56BF">
            <w:pPr>
              <w:spacing w:after="120"/>
              <w:jc w:val="both"/>
              <w:rPr>
                <w:sz w:val="18"/>
                <w:szCs w:val="18"/>
              </w:rPr>
            </w:pPr>
            <w:r w:rsidRPr="00FA0C47">
              <w:rPr>
                <w:sz w:val="18"/>
                <w:szCs w:val="18"/>
              </w:rPr>
              <w:t xml:space="preserve">There are </w:t>
            </w:r>
            <w:proofErr w:type="gramStart"/>
            <w:r w:rsidRPr="00FA0C47">
              <w:rPr>
                <w:sz w:val="18"/>
                <w:szCs w:val="18"/>
              </w:rPr>
              <w:t>a number of</w:t>
            </w:r>
            <w:proofErr w:type="gramEnd"/>
            <w:r w:rsidRPr="00FA0C47">
              <w:rPr>
                <w:sz w:val="18"/>
                <w:szCs w:val="18"/>
              </w:rPr>
              <w:t xml:space="preserve"> notes within the financial statements which contain information about the light rail service concession arrangement.</w:t>
            </w:r>
            <w:r>
              <w:rPr>
                <w:sz w:val="18"/>
                <w:szCs w:val="18"/>
              </w:rPr>
              <w:t xml:space="preserve"> </w:t>
            </w:r>
            <w:r w:rsidRPr="00FA0C47">
              <w:rPr>
                <w:sz w:val="18"/>
                <w:szCs w:val="18"/>
              </w:rPr>
              <w:t>These notes are as follows:</w:t>
            </w:r>
          </w:p>
          <w:p w14:paraId="5F31B881" w14:textId="1B1D116E" w:rsidR="00AA56BF" w:rsidRPr="00FA0C47" w:rsidRDefault="00AA56BF" w:rsidP="00C8308B">
            <w:pPr>
              <w:pStyle w:val="ListParagraph"/>
              <w:numPr>
                <w:ilvl w:val="0"/>
                <w:numId w:val="53"/>
              </w:numPr>
              <w:spacing w:after="60"/>
              <w:ind w:left="714" w:hanging="357"/>
              <w:contextualSpacing w:val="0"/>
              <w:jc w:val="both"/>
              <w:rPr>
                <w:sz w:val="18"/>
                <w:szCs w:val="18"/>
              </w:rPr>
            </w:pPr>
            <w:r w:rsidRPr="00FA0C47">
              <w:rPr>
                <w:sz w:val="18"/>
                <w:szCs w:val="18"/>
              </w:rPr>
              <w:t xml:space="preserve">Note 9 </w:t>
            </w:r>
            <w:r w:rsidRPr="00D70F08">
              <w:rPr>
                <w:i/>
                <w:iCs/>
                <w:sz w:val="18"/>
                <w:szCs w:val="18"/>
              </w:rPr>
              <w:t>Other Income</w:t>
            </w:r>
            <w:r w:rsidRPr="00FA0C47">
              <w:rPr>
                <w:sz w:val="18"/>
                <w:szCs w:val="18"/>
              </w:rPr>
              <w:t xml:space="preserve"> – This note contains information about the amount of service concession revenue which is being recognised </w:t>
            </w:r>
            <w:proofErr w:type="gramStart"/>
            <w:r w:rsidRPr="00FA0C47">
              <w:rPr>
                <w:sz w:val="18"/>
                <w:szCs w:val="18"/>
              </w:rPr>
              <w:t>as a result of</w:t>
            </w:r>
            <w:proofErr w:type="gramEnd"/>
            <w:r w:rsidRPr="00FA0C47">
              <w:rPr>
                <w:sz w:val="18"/>
                <w:szCs w:val="18"/>
              </w:rPr>
              <w:t xml:space="preserve"> the unwinding of the service concession unearned revenue liability (GORTO liability</w:t>
            </w:r>
            <w:proofErr w:type="gramStart"/>
            <w:r w:rsidRPr="00FA0C47">
              <w:rPr>
                <w:sz w:val="18"/>
                <w:szCs w:val="18"/>
              </w:rPr>
              <w:t>);</w:t>
            </w:r>
            <w:proofErr w:type="gramEnd"/>
          </w:p>
          <w:p w14:paraId="11801ADC" w14:textId="38C33E58" w:rsidR="00AA56BF" w:rsidRPr="00FA0C47" w:rsidRDefault="00AA56BF" w:rsidP="00C8308B">
            <w:pPr>
              <w:pStyle w:val="ListParagraph"/>
              <w:numPr>
                <w:ilvl w:val="0"/>
                <w:numId w:val="53"/>
              </w:numPr>
              <w:spacing w:after="60"/>
              <w:ind w:left="714" w:hanging="357"/>
              <w:contextualSpacing w:val="0"/>
              <w:jc w:val="both"/>
              <w:rPr>
                <w:sz w:val="18"/>
                <w:szCs w:val="18"/>
              </w:rPr>
            </w:pPr>
            <w:r w:rsidRPr="00FA0C47">
              <w:rPr>
                <w:sz w:val="18"/>
                <w:szCs w:val="18"/>
              </w:rPr>
              <w:t xml:space="preserve">Note 11 </w:t>
            </w:r>
            <w:r w:rsidRPr="00D70F08">
              <w:rPr>
                <w:i/>
                <w:iCs/>
                <w:sz w:val="18"/>
                <w:szCs w:val="18"/>
              </w:rPr>
              <w:t>Supplies and Services</w:t>
            </w:r>
            <w:r w:rsidRPr="00FA0C47">
              <w:rPr>
                <w:sz w:val="18"/>
                <w:szCs w:val="18"/>
              </w:rPr>
              <w:t xml:space="preserve"> – This note contains information about the operating costs that are being expensed in the Operating Statement as they are </w:t>
            </w:r>
            <w:proofErr w:type="gramStart"/>
            <w:r w:rsidRPr="00FA0C47">
              <w:rPr>
                <w:sz w:val="18"/>
                <w:szCs w:val="18"/>
              </w:rPr>
              <w:t>incurred;</w:t>
            </w:r>
            <w:proofErr w:type="gramEnd"/>
          </w:p>
          <w:p w14:paraId="7CA7939E" w14:textId="452BF65C" w:rsidR="00AA56BF" w:rsidRPr="00FA0C47" w:rsidRDefault="00AA56BF" w:rsidP="00C8308B">
            <w:pPr>
              <w:pStyle w:val="ListParagraph"/>
              <w:numPr>
                <w:ilvl w:val="0"/>
                <w:numId w:val="53"/>
              </w:numPr>
              <w:spacing w:after="60"/>
              <w:ind w:left="714" w:hanging="357"/>
              <w:contextualSpacing w:val="0"/>
              <w:jc w:val="both"/>
              <w:rPr>
                <w:sz w:val="18"/>
                <w:szCs w:val="18"/>
              </w:rPr>
            </w:pPr>
            <w:r w:rsidRPr="00FA0C47">
              <w:rPr>
                <w:sz w:val="18"/>
                <w:szCs w:val="18"/>
              </w:rPr>
              <w:t xml:space="preserve">Note 13 </w:t>
            </w:r>
            <w:r w:rsidRPr="00D70F08">
              <w:rPr>
                <w:i/>
                <w:iCs/>
                <w:sz w:val="18"/>
                <w:szCs w:val="18"/>
              </w:rPr>
              <w:t>Borrowing Costs</w:t>
            </w:r>
            <w:r w:rsidRPr="00FA0C47">
              <w:rPr>
                <w:sz w:val="18"/>
                <w:szCs w:val="18"/>
              </w:rPr>
              <w:t xml:space="preserve"> – This note contains information about the interest costs related to the service concession finance </w:t>
            </w:r>
            <w:proofErr w:type="gramStart"/>
            <w:r w:rsidRPr="00FA0C47">
              <w:rPr>
                <w:sz w:val="18"/>
                <w:szCs w:val="18"/>
              </w:rPr>
              <w:t>liability;</w:t>
            </w:r>
            <w:proofErr w:type="gramEnd"/>
          </w:p>
          <w:p w14:paraId="50C1793C" w14:textId="35C1FCE4" w:rsidR="00AA56BF" w:rsidRPr="00FA0C47" w:rsidRDefault="00AA56BF" w:rsidP="00C8308B">
            <w:pPr>
              <w:pStyle w:val="ListParagraph"/>
              <w:numPr>
                <w:ilvl w:val="0"/>
                <w:numId w:val="53"/>
              </w:numPr>
              <w:spacing w:after="60"/>
              <w:ind w:left="714" w:hanging="357"/>
              <w:contextualSpacing w:val="0"/>
              <w:jc w:val="both"/>
              <w:rPr>
                <w:sz w:val="18"/>
                <w:szCs w:val="18"/>
              </w:rPr>
            </w:pPr>
            <w:r w:rsidRPr="00FA0C47">
              <w:rPr>
                <w:sz w:val="18"/>
                <w:szCs w:val="18"/>
              </w:rPr>
              <w:t xml:space="preserve">Note 19 </w:t>
            </w:r>
            <w:r w:rsidRPr="00D70F08">
              <w:rPr>
                <w:i/>
                <w:iCs/>
                <w:sz w:val="18"/>
                <w:szCs w:val="18"/>
              </w:rPr>
              <w:t>Property, Plant and Equipment</w:t>
            </w:r>
            <w:r w:rsidRPr="00FA0C47">
              <w:rPr>
                <w:sz w:val="18"/>
                <w:szCs w:val="18"/>
              </w:rPr>
              <w:t xml:space="preserve"> – This note contains information about the carrying amount and depreciation of light rail service concession </w:t>
            </w:r>
            <w:proofErr w:type="gramStart"/>
            <w:r w:rsidRPr="00FA0C47">
              <w:rPr>
                <w:sz w:val="18"/>
                <w:szCs w:val="18"/>
              </w:rPr>
              <w:t>assets;</w:t>
            </w:r>
            <w:proofErr w:type="gramEnd"/>
          </w:p>
        </w:tc>
      </w:tr>
      <w:tr w:rsidR="00AA56BF" w:rsidRPr="00381D99" w14:paraId="668B15E5" w14:textId="77777777" w:rsidTr="00AF4715">
        <w:trPr>
          <w:cantSplit/>
          <w:trHeight w:val="23"/>
        </w:trPr>
        <w:tc>
          <w:tcPr>
            <w:tcW w:w="1561" w:type="dxa"/>
            <w:tcBorders>
              <w:left w:val="single" w:sz="2" w:space="0" w:color="auto"/>
              <w:right w:val="single" w:sz="2" w:space="0" w:color="auto"/>
            </w:tcBorders>
          </w:tcPr>
          <w:p w14:paraId="19DFFF1C" w14:textId="3C0759EE" w:rsidR="00AA56BF" w:rsidRPr="00FA0C47" w:rsidRDefault="00AA56BF" w:rsidP="00AA56BF">
            <w:pPr>
              <w:pStyle w:val="TableReference"/>
              <w:tabs>
                <w:tab w:val="left" w:pos="3306"/>
              </w:tabs>
              <w:spacing w:before="240" w:after="240"/>
              <w:rPr>
                <w:rFonts w:cs="Calibri"/>
                <w:color w:val="7030A0"/>
                <w:sz w:val="16"/>
                <w:szCs w:val="16"/>
              </w:rPr>
            </w:pPr>
            <w:r w:rsidRPr="00FA0C47">
              <w:rPr>
                <w:rFonts w:cs="Calibri"/>
                <w:b/>
                <w:color w:val="7030A0"/>
                <w:sz w:val="22"/>
                <w:szCs w:val="22"/>
              </w:rPr>
              <w:lastRenderedPageBreak/>
              <w:t>Reference</w:t>
            </w:r>
          </w:p>
        </w:tc>
        <w:tc>
          <w:tcPr>
            <w:tcW w:w="8931" w:type="dxa"/>
            <w:gridSpan w:val="12"/>
            <w:tcBorders>
              <w:left w:val="single" w:sz="2" w:space="0" w:color="auto"/>
            </w:tcBorders>
          </w:tcPr>
          <w:p w14:paraId="414A9D8E" w14:textId="41B33151" w:rsidR="00AA56BF" w:rsidRPr="002D6F07" w:rsidRDefault="00AA56BF" w:rsidP="00AA56BF">
            <w:pPr>
              <w:spacing w:before="240" w:after="240"/>
              <w:rPr>
                <w:rFonts w:asciiTheme="minorHAnsi" w:hAnsiTheme="minorHAnsi" w:cstheme="minorHAnsi"/>
                <w:color w:val="FF0000"/>
                <w:sz w:val="28"/>
                <w:szCs w:val="28"/>
              </w:rPr>
            </w:pPr>
            <w:r w:rsidRPr="005A1542">
              <w:rPr>
                <w:rFonts w:asciiTheme="minorHAnsi" w:hAnsiTheme="minorHAnsi" w:cstheme="minorHAnsi"/>
                <w:b/>
                <w:bCs/>
                <w:caps/>
                <w:sz w:val="28"/>
                <w:szCs w:val="28"/>
              </w:rPr>
              <w:t>Note 38</w:t>
            </w:r>
            <w:r w:rsidR="00D55542" w:rsidRPr="005A1542">
              <w:rPr>
                <w:rFonts w:asciiTheme="minorHAnsi" w:hAnsiTheme="minorHAnsi" w:cstheme="minorHAnsi"/>
                <w:b/>
                <w:bCs/>
                <w:caps/>
                <w:sz w:val="28"/>
                <w:szCs w:val="28"/>
              </w:rPr>
              <w:t>.</w:t>
            </w:r>
            <w:r w:rsidRPr="005A1542">
              <w:rPr>
                <w:rFonts w:asciiTheme="minorHAnsi" w:hAnsiTheme="minorHAnsi" w:cstheme="minorHAnsi"/>
                <w:b/>
                <w:bCs/>
                <w:caps/>
                <w:sz w:val="28"/>
                <w:szCs w:val="28"/>
              </w:rPr>
              <w:t xml:space="preserve"> </w:t>
            </w:r>
            <w:r w:rsidRPr="002D6F07">
              <w:rPr>
                <w:rFonts w:asciiTheme="minorHAnsi" w:hAnsiTheme="minorHAnsi" w:cstheme="minorHAnsi"/>
                <w:b/>
                <w:bCs/>
                <w:caps/>
                <w:sz w:val="28"/>
                <w:szCs w:val="28"/>
              </w:rPr>
              <w:t xml:space="preserve">Service Concession Arrangements – Continued </w:t>
            </w:r>
          </w:p>
        </w:tc>
      </w:tr>
      <w:tr w:rsidR="00AA56BF" w:rsidRPr="00381D99" w14:paraId="6542BB3D" w14:textId="77777777" w:rsidTr="0004564D">
        <w:trPr>
          <w:cantSplit/>
          <w:trHeight w:val="23"/>
        </w:trPr>
        <w:tc>
          <w:tcPr>
            <w:tcW w:w="1561" w:type="dxa"/>
            <w:tcBorders>
              <w:left w:val="single" w:sz="2" w:space="0" w:color="auto"/>
              <w:right w:val="single" w:sz="2" w:space="0" w:color="auto"/>
            </w:tcBorders>
            <w:vAlign w:val="bottom"/>
          </w:tcPr>
          <w:p w14:paraId="385E4DFF" w14:textId="77777777" w:rsidR="00AA56BF" w:rsidRPr="00FA0C47" w:rsidRDefault="00AA56BF" w:rsidP="00AA56BF">
            <w:pPr>
              <w:pStyle w:val="TableReference"/>
              <w:tabs>
                <w:tab w:val="left" w:pos="3306"/>
              </w:tabs>
              <w:rPr>
                <w:rFonts w:cs="Calibri"/>
                <w:color w:val="7030A0"/>
                <w:sz w:val="18"/>
                <w:szCs w:val="18"/>
              </w:rPr>
            </w:pPr>
          </w:p>
        </w:tc>
        <w:tc>
          <w:tcPr>
            <w:tcW w:w="8931" w:type="dxa"/>
            <w:gridSpan w:val="12"/>
            <w:tcBorders>
              <w:left w:val="single" w:sz="2" w:space="0" w:color="auto"/>
            </w:tcBorders>
            <w:vAlign w:val="bottom"/>
          </w:tcPr>
          <w:p w14:paraId="14E30BA7" w14:textId="7E860287" w:rsidR="00AA56BF" w:rsidRPr="00FA0C47" w:rsidRDefault="00AA56BF" w:rsidP="00AA56BF">
            <w:pPr>
              <w:rPr>
                <w:b/>
                <w:bCs/>
                <w:sz w:val="18"/>
                <w:szCs w:val="18"/>
              </w:rPr>
            </w:pPr>
            <w:r w:rsidRPr="00FA0C47">
              <w:rPr>
                <w:b/>
                <w:bCs/>
                <w:sz w:val="18"/>
                <w:szCs w:val="18"/>
              </w:rPr>
              <w:t>Service Concession Information in Other Financial Statement Notes</w:t>
            </w:r>
            <w:r>
              <w:rPr>
                <w:b/>
                <w:bCs/>
                <w:sz w:val="18"/>
                <w:szCs w:val="18"/>
              </w:rPr>
              <w:t xml:space="preserve"> – Continued </w:t>
            </w:r>
          </w:p>
        </w:tc>
      </w:tr>
      <w:tr w:rsidR="00AA56BF" w:rsidRPr="00381D99" w14:paraId="237F5ED1" w14:textId="77777777" w:rsidTr="0004564D">
        <w:trPr>
          <w:cantSplit/>
          <w:trHeight w:val="23"/>
        </w:trPr>
        <w:tc>
          <w:tcPr>
            <w:tcW w:w="1561" w:type="dxa"/>
            <w:tcBorders>
              <w:left w:val="single" w:sz="2" w:space="0" w:color="auto"/>
              <w:right w:val="single" w:sz="2" w:space="0" w:color="auto"/>
            </w:tcBorders>
          </w:tcPr>
          <w:p w14:paraId="4E529513" w14:textId="77777777" w:rsidR="00AA56BF" w:rsidRPr="00FA0C47" w:rsidRDefault="00AA56BF" w:rsidP="00AA56BF">
            <w:pPr>
              <w:pStyle w:val="TableReference"/>
              <w:tabs>
                <w:tab w:val="left" w:pos="3306"/>
              </w:tabs>
              <w:spacing w:after="240"/>
              <w:rPr>
                <w:rFonts w:cs="Calibri"/>
                <w:color w:val="7030A0"/>
                <w:sz w:val="16"/>
                <w:szCs w:val="16"/>
              </w:rPr>
            </w:pPr>
          </w:p>
        </w:tc>
        <w:tc>
          <w:tcPr>
            <w:tcW w:w="8931" w:type="dxa"/>
            <w:gridSpan w:val="12"/>
            <w:tcBorders>
              <w:left w:val="single" w:sz="2" w:space="0" w:color="auto"/>
            </w:tcBorders>
            <w:vAlign w:val="bottom"/>
          </w:tcPr>
          <w:p w14:paraId="4E4C72D0" w14:textId="718AB77B" w:rsidR="00AA56BF" w:rsidRPr="00FA0C47" w:rsidRDefault="00AA56BF" w:rsidP="00C8308B">
            <w:pPr>
              <w:pStyle w:val="ListParagraph"/>
              <w:numPr>
                <w:ilvl w:val="0"/>
                <w:numId w:val="53"/>
              </w:numPr>
              <w:spacing w:after="60"/>
              <w:ind w:left="714" w:hanging="357"/>
              <w:contextualSpacing w:val="0"/>
              <w:jc w:val="both"/>
              <w:rPr>
                <w:sz w:val="18"/>
                <w:szCs w:val="18"/>
              </w:rPr>
            </w:pPr>
            <w:r w:rsidRPr="005A1542">
              <w:rPr>
                <w:sz w:val="18"/>
                <w:szCs w:val="18"/>
              </w:rPr>
              <w:t xml:space="preserve">Note 24 </w:t>
            </w:r>
            <w:r w:rsidRPr="005A1542">
              <w:rPr>
                <w:i/>
                <w:iCs/>
                <w:sz w:val="18"/>
                <w:szCs w:val="18"/>
              </w:rPr>
              <w:t>Borrowings</w:t>
            </w:r>
            <w:r w:rsidRPr="005A1542">
              <w:rPr>
                <w:sz w:val="18"/>
                <w:szCs w:val="18"/>
              </w:rPr>
              <w:t xml:space="preserve"> and Note 30 </w:t>
            </w:r>
            <w:r w:rsidRPr="005A1542">
              <w:rPr>
                <w:i/>
                <w:iCs/>
                <w:sz w:val="18"/>
                <w:szCs w:val="18"/>
              </w:rPr>
              <w:t xml:space="preserve">Financial </w:t>
            </w:r>
            <w:r w:rsidRPr="00D70F08">
              <w:rPr>
                <w:i/>
                <w:iCs/>
                <w:sz w:val="18"/>
                <w:szCs w:val="18"/>
              </w:rPr>
              <w:t>Instruments</w:t>
            </w:r>
            <w:r w:rsidRPr="00FA0C47">
              <w:rPr>
                <w:sz w:val="18"/>
                <w:szCs w:val="18"/>
              </w:rPr>
              <w:t xml:space="preserve"> – These notes contain information about the amount of the service concession finance </w:t>
            </w:r>
            <w:proofErr w:type="gramStart"/>
            <w:r w:rsidRPr="00FA0C47">
              <w:rPr>
                <w:sz w:val="18"/>
                <w:szCs w:val="18"/>
              </w:rPr>
              <w:t>liability;</w:t>
            </w:r>
            <w:proofErr w:type="gramEnd"/>
            <w:r w:rsidRPr="00FA0C47">
              <w:rPr>
                <w:sz w:val="18"/>
                <w:szCs w:val="18"/>
              </w:rPr>
              <w:t xml:space="preserve"> </w:t>
            </w:r>
          </w:p>
          <w:p w14:paraId="65DD807C" w14:textId="35157C1E" w:rsidR="00AA56BF" w:rsidRPr="00FA0C47" w:rsidRDefault="00AA56BF" w:rsidP="00C8308B">
            <w:pPr>
              <w:pStyle w:val="ListParagraph"/>
              <w:numPr>
                <w:ilvl w:val="0"/>
                <w:numId w:val="53"/>
              </w:numPr>
              <w:spacing w:after="60"/>
              <w:ind w:left="714" w:hanging="357"/>
              <w:contextualSpacing w:val="0"/>
              <w:jc w:val="both"/>
              <w:rPr>
                <w:sz w:val="18"/>
                <w:szCs w:val="18"/>
              </w:rPr>
            </w:pPr>
            <w:r w:rsidRPr="005A1542">
              <w:rPr>
                <w:sz w:val="18"/>
                <w:szCs w:val="18"/>
              </w:rPr>
              <w:t xml:space="preserve">Note 28 </w:t>
            </w:r>
            <w:r w:rsidRPr="005A1542">
              <w:rPr>
                <w:i/>
                <w:iCs/>
                <w:sz w:val="18"/>
                <w:szCs w:val="18"/>
              </w:rPr>
              <w:t xml:space="preserve">Other </w:t>
            </w:r>
            <w:r w:rsidRPr="00D70F08">
              <w:rPr>
                <w:i/>
                <w:iCs/>
                <w:sz w:val="18"/>
                <w:szCs w:val="18"/>
              </w:rPr>
              <w:t>Liabilities</w:t>
            </w:r>
            <w:r w:rsidRPr="00FA0C47">
              <w:rPr>
                <w:sz w:val="18"/>
                <w:szCs w:val="18"/>
              </w:rPr>
              <w:t xml:space="preserve"> – This note contains information about the amount of the service concession unearned revenue liability (GORTO liability); </w:t>
            </w:r>
            <w:r>
              <w:rPr>
                <w:sz w:val="18"/>
                <w:szCs w:val="18"/>
              </w:rPr>
              <w:t>and</w:t>
            </w:r>
          </w:p>
          <w:p w14:paraId="7D96F69A" w14:textId="4E16F0F0" w:rsidR="00AA56BF" w:rsidRPr="00FA0C47" w:rsidRDefault="00AA56BF" w:rsidP="00C8308B">
            <w:pPr>
              <w:pStyle w:val="ListParagraph"/>
              <w:numPr>
                <w:ilvl w:val="0"/>
                <w:numId w:val="53"/>
              </w:numPr>
              <w:spacing w:after="60"/>
              <w:ind w:left="714" w:hanging="357"/>
              <w:contextualSpacing w:val="0"/>
              <w:jc w:val="both"/>
              <w:rPr>
                <w:sz w:val="18"/>
                <w:szCs w:val="18"/>
              </w:rPr>
            </w:pPr>
            <w:r w:rsidRPr="005A1542">
              <w:rPr>
                <w:sz w:val="18"/>
                <w:szCs w:val="18"/>
              </w:rPr>
              <w:t xml:space="preserve">Note 31 </w:t>
            </w:r>
            <w:r w:rsidRPr="005A1542">
              <w:rPr>
                <w:i/>
                <w:iCs/>
                <w:sz w:val="18"/>
                <w:szCs w:val="18"/>
              </w:rPr>
              <w:t>Commitments</w:t>
            </w:r>
            <w:r w:rsidRPr="005A1542">
              <w:rPr>
                <w:sz w:val="18"/>
                <w:szCs w:val="18"/>
              </w:rPr>
              <w:t xml:space="preserve"> </w:t>
            </w:r>
            <w:r w:rsidRPr="00FA0C47">
              <w:rPr>
                <w:sz w:val="18"/>
                <w:szCs w:val="18"/>
              </w:rPr>
              <w:t>– This note contains information about the Future operating costs which are currently disclosed as commitments</w:t>
            </w:r>
            <w:r>
              <w:rPr>
                <w:sz w:val="18"/>
                <w:szCs w:val="18"/>
              </w:rPr>
              <w:t>.</w:t>
            </w:r>
          </w:p>
        </w:tc>
      </w:tr>
      <w:tr w:rsidR="00AA56BF" w:rsidRPr="00381D99" w14:paraId="62EBD634" w14:textId="77777777" w:rsidTr="0004564D">
        <w:trPr>
          <w:cantSplit/>
          <w:trHeight w:val="23"/>
        </w:trPr>
        <w:tc>
          <w:tcPr>
            <w:tcW w:w="1561" w:type="dxa"/>
            <w:tcBorders>
              <w:left w:val="single" w:sz="2" w:space="0" w:color="auto"/>
              <w:right w:val="single" w:sz="2" w:space="0" w:color="auto"/>
            </w:tcBorders>
          </w:tcPr>
          <w:p w14:paraId="5168D69F" w14:textId="77777777" w:rsidR="00AA56BF" w:rsidRPr="00FA0C47" w:rsidRDefault="00AA56BF" w:rsidP="00AA56BF">
            <w:pPr>
              <w:pStyle w:val="TableReference"/>
              <w:tabs>
                <w:tab w:val="left" w:pos="3306"/>
              </w:tabs>
              <w:spacing w:after="240"/>
              <w:rPr>
                <w:rFonts w:cs="Calibri"/>
                <w:color w:val="7030A0"/>
                <w:sz w:val="16"/>
                <w:szCs w:val="16"/>
              </w:rPr>
            </w:pPr>
          </w:p>
        </w:tc>
        <w:tc>
          <w:tcPr>
            <w:tcW w:w="8931" w:type="dxa"/>
            <w:gridSpan w:val="12"/>
            <w:tcBorders>
              <w:left w:val="single" w:sz="2" w:space="0" w:color="auto"/>
            </w:tcBorders>
            <w:vAlign w:val="bottom"/>
          </w:tcPr>
          <w:p w14:paraId="3DFE6169" w14:textId="77777777" w:rsidR="00AA56BF" w:rsidRPr="00D239F9" w:rsidRDefault="00AA56BF" w:rsidP="00AA56BF">
            <w:pPr>
              <w:spacing w:after="60"/>
              <w:jc w:val="both"/>
              <w:rPr>
                <w:sz w:val="18"/>
                <w:szCs w:val="18"/>
              </w:rPr>
            </w:pPr>
          </w:p>
        </w:tc>
      </w:tr>
      <w:tr w:rsidR="00AA56BF" w:rsidRPr="00976DE1" w14:paraId="155595C1" w14:textId="77777777" w:rsidTr="0004564D">
        <w:trPr>
          <w:cantSplit/>
          <w:trHeight w:val="23"/>
        </w:trPr>
        <w:tc>
          <w:tcPr>
            <w:tcW w:w="1561" w:type="dxa"/>
            <w:tcBorders>
              <w:left w:val="single" w:sz="2" w:space="0" w:color="auto"/>
              <w:right w:val="single" w:sz="2" w:space="0" w:color="auto"/>
            </w:tcBorders>
            <w:vAlign w:val="bottom"/>
          </w:tcPr>
          <w:p w14:paraId="719702B5" w14:textId="2A9759FF" w:rsidR="00AA56BF" w:rsidRPr="00FA0C47" w:rsidRDefault="00AA56BF" w:rsidP="00AA56BF">
            <w:pPr>
              <w:pStyle w:val="TableReference"/>
              <w:tabs>
                <w:tab w:val="left" w:pos="3306"/>
              </w:tabs>
              <w:spacing w:before="240" w:after="240"/>
              <w:rPr>
                <w:rFonts w:cs="Calibri"/>
                <w:b/>
                <w:color w:val="7030A0"/>
                <w:sz w:val="22"/>
                <w:szCs w:val="22"/>
              </w:rPr>
            </w:pPr>
          </w:p>
        </w:tc>
        <w:tc>
          <w:tcPr>
            <w:tcW w:w="8931" w:type="dxa"/>
            <w:gridSpan w:val="12"/>
            <w:tcBorders>
              <w:left w:val="single" w:sz="2" w:space="0" w:color="auto"/>
            </w:tcBorders>
            <w:vAlign w:val="bottom"/>
          </w:tcPr>
          <w:p w14:paraId="494FCC18" w14:textId="0652353C" w:rsidR="00AA56BF" w:rsidRPr="002D6F07" w:rsidRDefault="00AA56BF" w:rsidP="00AA56BF">
            <w:pPr>
              <w:pStyle w:val="Heading1"/>
              <w:numPr>
                <w:ilvl w:val="0"/>
                <w:numId w:val="0"/>
              </w:numPr>
              <w:ind w:left="1134" w:hanging="1134"/>
              <w:rPr>
                <w:rFonts w:asciiTheme="minorHAnsi" w:hAnsiTheme="minorHAnsi" w:cstheme="minorHAnsi"/>
                <w:sz w:val="28"/>
                <w:szCs w:val="28"/>
              </w:rPr>
            </w:pPr>
            <w:bookmarkStart w:id="984" w:name="_Toc223710657"/>
            <w:r w:rsidRPr="002D6F07">
              <w:rPr>
                <w:rFonts w:asciiTheme="minorHAnsi" w:hAnsiTheme="minorHAnsi" w:cstheme="minorHAnsi"/>
                <w:sz w:val="28"/>
                <w:szCs w:val="28"/>
              </w:rPr>
              <w:t xml:space="preserve">Note </w:t>
            </w:r>
            <w:r w:rsidRPr="005A1542">
              <w:rPr>
                <w:rFonts w:asciiTheme="minorHAnsi" w:hAnsiTheme="minorHAnsi" w:cstheme="minorHAnsi"/>
                <w:sz w:val="28"/>
                <w:szCs w:val="28"/>
              </w:rPr>
              <w:t>39</w:t>
            </w:r>
            <w:r w:rsidRPr="002D6F07">
              <w:rPr>
                <w:rFonts w:asciiTheme="minorHAnsi" w:hAnsiTheme="minorHAnsi" w:cstheme="minorHAnsi"/>
                <w:sz w:val="28"/>
                <w:szCs w:val="28"/>
              </w:rPr>
              <w:t>.  Budgetary Reporting</w:t>
            </w:r>
            <w:bookmarkEnd w:id="984"/>
          </w:p>
        </w:tc>
      </w:tr>
      <w:tr w:rsidR="00AA56BF" w:rsidRPr="00976DE1" w14:paraId="08B3CFDD" w14:textId="77777777" w:rsidTr="0004564D">
        <w:trPr>
          <w:cantSplit/>
          <w:trHeight w:val="273"/>
        </w:trPr>
        <w:tc>
          <w:tcPr>
            <w:tcW w:w="1561" w:type="dxa"/>
            <w:tcBorders>
              <w:left w:val="single" w:sz="2" w:space="0" w:color="auto"/>
              <w:right w:val="single" w:sz="2" w:space="0" w:color="auto"/>
            </w:tcBorders>
          </w:tcPr>
          <w:p w14:paraId="0F5EC936" w14:textId="5065C46F" w:rsidR="00AA56BF" w:rsidRPr="00FA0C47" w:rsidRDefault="00AA56BF" w:rsidP="00AA56BF">
            <w:pPr>
              <w:pStyle w:val="TableReference"/>
              <w:tabs>
                <w:tab w:val="left" w:pos="3306"/>
              </w:tabs>
              <w:rPr>
                <w:rFonts w:cs="Calibri"/>
                <w:color w:val="7030A0"/>
                <w:sz w:val="14"/>
              </w:rPr>
            </w:pPr>
          </w:p>
        </w:tc>
        <w:tc>
          <w:tcPr>
            <w:tcW w:w="8931" w:type="dxa"/>
            <w:gridSpan w:val="12"/>
            <w:tcBorders>
              <w:left w:val="single" w:sz="2" w:space="0" w:color="auto"/>
            </w:tcBorders>
          </w:tcPr>
          <w:p w14:paraId="4259C3A8" w14:textId="20C0246B" w:rsidR="00AA56BF" w:rsidRPr="00FA0C47" w:rsidRDefault="00AA56BF" w:rsidP="00AA56BF">
            <w:pPr>
              <w:autoSpaceDE w:val="0"/>
              <w:autoSpaceDN w:val="0"/>
              <w:adjustRightInd w:val="0"/>
              <w:rPr>
                <w:b/>
                <w:bCs/>
                <w:sz w:val="20"/>
                <w:szCs w:val="20"/>
              </w:rPr>
            </w:pPr>
            <w:r w:rsidRPr="00FA0C47">
              <w:rPr>
                <w:b/>
                <w:bCs/>
                <w:sz w:val="18"/>
                <w:szCs w:val="18"/>
              </w:rPr>
              <w:t>Significant Accounting Judgements and Estimates – Budgetary Reporting</w:t>
            </w:r>
          </w:p>
        </w:tc>
      </w:tr>
      <w:tr w:rsidR="00AA56BF" w:rsidRPr="00976DE1" w14:paraId="7115332F" w14:textId="77777777" w:rsidTr="0004564D">
        <w:trPr>
          <w:cantSplit/>
          <w:trHeight w:val="404"/>
        </w:trPr>
        <w:tc>
          <w:tcPr>
            <w:tcW w:w="1561" w:type="dxa"/>
            <w:tcBorders>
              <w:left w:val="single" w:sz="2" w:space="0" w:color="auto"/>
              <w:right w:val="single" w:sz="2" w:space="0" w:color="auto"/>
            </w:tcBorders>
          </w:tcPr>
          <w:p w14:paraId="7539FDDD" w14:textId="77777777" w:rsidR="00AA56BF" w:rsidRPr="00FA0C47" w:rsidRDefault="00AA56BF" w:rsidP="00AA56BF">
            <w:pPr>
              <w:pStyle w:val="TableReference"/>
              <w:tabs>
                <w:tab w:val="left" w:pos="3306"/>
              </w:tabs>
              <w:rPr>
                <w:rFonts w:cs="Calibri"/>
                <w:color w:val="7030A0"/>
                <w:sz w:val="18"/>
                <w:szCs w:val="18"/>
              </w:rPr>
            </w:pPr>
          </w:p>
        </w:tc>
        <w:tc>
          <w:tcPr>
            <w:tcW w:w="8931" w:type="dxa"/>
            <w:gridSpan w:val="12"/>
            <w:tcBorders>
              <w:left w:val="single" w:sz="2" w:space="0" w:color="auto"/>
            </w:tcBorders>
          </w:tcPr>
          <w:p w14:paraId="0641F37E" w14:textId="77777777" w:rsidR="00AA56BF" w:rsidRPr="00FA0C47" w:rsidRDefault="00AA56BF" w:rsidP="00AA56BF">
            <w:pPr>
              <w:jc w:val="both"/>
              <w:rPr>
                <w:sz w:val="18"/>
                <w:szCs w:val="18"/>
              </w:rPr>
            </w:pPr>
            <w:r w:rsidRPr="00FA0C47">
              <w:rPr>
                <w:sz w:val="18"/>
                <w:szCs w:val="18"/>
              </w:rPr>
              <w:t xml:space="preserve">Significant judgements have been applied in determining what variances are considered ‘major </w:t>
            </w:r>
            <w:proofErr w:type="gramStart"/>
            <w:r w:rsidRPr="00FA0C47">
              <w:rPr>
                <w:sz w:val="18"/>
                <w:szCs w:val="18"/>
              </w:rPr>
              <w:t>variances’</w:t>
            </w:r>
            <w:proofErr w:type="gramEnd"/>
            <w:r w:rsidRPr="00FA0C47">
              <w:rPr>
                <w:sz w:val="18"/>
                <w:szCs w:val="18"/>
              </w:rPr>
              <w:t>. Variances are considered major if both of the following criteria are met:</w:t>
            </w:r>
          </w:p>
          <w:p w14:paraId="024160A9" w14:textId="524000F0" w:rsidR="00AA56BF" w:rsidRPr="00FA0C47" w:rsidRDefault="00AA56BF" w:rsidP="00C8308B">
            <w:pPr>
              <w:numPr>
                <w:ilvl w:val="0"/>
                <w:numId w:val="36"/>
              </w:numPr>
              <w:ind w:left="284" w:hanging="284"/>
              <w:jc w:val="both"/>
              <w:rPr>
                <w:sz w:val="18"/>
                <w:szCs w:val="18"/>
              </w:rPr>
            </w:pPr>
            <w:r w:rsidRPr="00FA0C47">
              <w:rPr>
                <w:sz w:val="18"/>
                <w:szCs w:val="18"/>
              </w:rPr>
              <w:t xml:space="preserve">The line item is a significant line item: where either the </w:t>
            </w:r>
            <w:proofErr w:type="gramStart"/>
            <w:r w:rsidRPr="00FA0C47">
              <w:rPr>
                <w:sz w:val="18"/>
                <w:szCs w:val="18"/>
              </w:rPr>
              <w:t>line item</w:t>
            </w:r>
            <w:proofErr w:type="gramEnd"/>
            <w:r w:rsidRPr="00FA0C47">
              <w:rPr>
                <w:sz w:val="18"/>
                <w:szCs w:val="18"/>
              </w:rPr>
              <w:t xml:space="preserve"> actual amount accounts for </w:t>
            </w:r>
            <w:r w:rsidRPr="00FA0C47">
              <w:rPr>
                <w:sz w:val="18"/>
                <w:szCs w:val="18"/>
                <w:u w:val="single"/>
              </w:rPr>
              <w:t>more than</w:t>
            </w:r>
            <w:r w:rsidRPr="00FA0C47">
              <w:rPr>
                <w:sz w:val="18"/>
                <w:szCs w:val="18"/>
              </w:rPr>
              <w:t xml:space="preserve"> 10% of the relevant associated actual category amount (Income, Expenses, Assets, </w:t>
            </w:r>
            <w:r>
              <w:rPr>
                <w:sz w:val="18"/>
                <w:szCs w:val="18"/>
              </w:rPr>
              <w:t>L</w:t>
            </w:r>
            <w:r w:rsidRPr="00FA0C47">
              <w:rPr>
                <w:sz w:val="18"/>
                <w:szCs w:val="18"/>
              </w:rPr>
              <w:t xml:space="preserve">iabilities and Equity totals) or </w:t>
            </w:r>
            <w:r w:rsidRPr="00FA0C47">
              <w:rPr>
                <w:sz w:val="18"/>
                <w:szCs w:val="18"/>
                <w:u w:val="single"/>
              </w:rPr>
              <w:t>more than</w:t>
            </w:r>
            <w:r w:rsidRPr="00FA0C47">
              <w:rPr>
                <w:sz w:val="18"/>
                <w:szCs w:val="18"/>
              </w:rPr>
              <w:t xml:space="preserve"> 10% of the sub-element (e.g. Current Liabilities and Receipts from Operating Activities totals) of the financial statements; and</w:t>
            </w:r>
          </w:p>
          <w:p w14:paraId="4CCD0A69" w14:textId="5A100686" w:rsidR="00AA56BF" w:rsidRPr="00FA0C47" w:rsidRDefault="00AA56BF" w:rsidP="00C8308B">
            <w:pPr>
              <w:numPr>
                <w:ilvl w:val="0"/>
                <w:numId w:val="36"/>
              </w:numPr>
              <w:spacing w:after="120"/>
              <w:ind w:left="284" w:hanging="284"/>
              <w:jc w:val="both"/>
              <w:rPr>
                <w:sz w:val="18"/>
                <w:szCs w:val="18"/>
              </w:rPr>
            </w:pPr>
            <w:bookmarkStart w:id="985" w:name="_Hlk184391912"/>
            <w:r w:rsidRPr="00FA0C47">
              <w:rPr>
                <w:sz w:val="18"/>
                <w:szCs w:val="18"/>
              </w:rPr>
              <w:t>The variances (original budget to actual) are greater than plus (+) or minus (-) 10% and $15 million for the financial statement line item.</w:t>
            </w:r>
            <w:r>
              <w:rPr>
                <w:sz w:val="18"/>
                <w:szCs w:val="18"/>
              </w:rPr>
              <w:t xml:space="preserve"> </w:t>
            </w:r>
            <w:r w:rsidRPr="00FA0C47">
              <w:rPr>
                <w:sz w:val="18"/>
                <w:szCs w:val="18"/>
              </w:rPr>
              <w:t>[</w:t>
            </w:r>
            <w:r w:rsidRPr="00D239F9">
              <w:rPr>
                <w:sz w:val="18"/>
                <w:szCs w:val="18"/>
              </w:rPr>
              <w:t>Se</w:t>
            </w:r>
            <w:r w:rsidRPr="00FA0C47">
              <w:rPr>
                <w:sz w:val="18"/>
                <w:szCs w:val="18"/>
              </w:rPr>
              <w:t>e Commentary below for thresholds for Smaller Agencies.]</w:t>
            </w:r>
            <w:bookmarkEnd w:id="985"/>
          </w:p>
        </w:tc>
      </w:tr>
      <w:tr w:rsidR="00AA56BF" w:rsidRPr="00976DE1" w14:paraId="5E198177" w14:textId="77777777" w:rsidTr="0004564D">
        <w:trPr>
          <w:cantSplit/>
          <w:trHeight w:val="404"/>
        </w:trPr>
        <w:tc>
          <w:tcPr>
            <w:tcW w:w="1561" w:type="dxa"/>
            <w:tcBorders>
              <w:left w:val="single" w:sz="2" w:space="0" w:color="auto"/>
              <w:right w:val="single" w:sz="2" w:space="0" w:color="auto"/>
            </w:tcBorders>
          </w:tcPr>
          <w:p w14:paraId="23922F48" w14:textId="77777777" w:rsidR="00AA56BF" w:rsidRPr="00FA0C47" w:rsidRDefault="00AA56BF" w:rsidP="00AA56BF">
            <w:pPr>
              <w:pStyle w:val="TableReference"/>
              <w:tabs>
                <w:tab w:val="left" w:pos="3306"/>
              </w:tabs>
              <w:rPr>
                <w:rFonts w:cs="Calibri"/>
                <w:color w:val="7030A0"/>
                <w:sz w:val="18"/>
                <w:szCs w:val="18"/>
              </w:rPr>
            </w:pPr>
          </w:p>
        </w:tc>
        <w:tc>
          <w:tcPr>
            <w:tcW w:w="8931" w:type="dxa"/>
            <w:gridSpan w:val="12"/>
            <w:tcBorders>
              <w:left w:val="single" w:sz="2" w:space="0" w:color="auto"/>
            </w:tcBorders>
          </w:tcPr>
          <w:p w14:paraId="7E5856A7" w14:textId="0F49AB69" w:rsidR="00AA56BF" w:rsidRPr="00FA0C47" w:rsidRDefault="00AA56BF" w:rsidP="00AA56BF">
            <w:pPr>
              <w:spacing w:after="120"/>
              <w:jc w:val="both"/>
              <w:rPr>
                <w:sz w:val="18"/>
                <w:szCs w:val="18"/>
              </w:rPr>
            </w:pPr>
            <w:r w:rsidRPr="00FA0C47">
              <w:rPr>
                <w:sz w:val="18"/>
                <w:szCs w:val="18"/>
              </w:rPr>
              <w:t>Original Budget refers to the amounts presented to the Legislative Assembly in the original budgeted financial statements in respect of the reporting period Budget Statements.</w:t>
            </w:r>
            <w:r>
              <w:rPr>
                <w:sz w:val="18"/>
                <w:szCs w:val="18"/>
              </w:rPr>
              <w:t xml:space="preserve"> </w:t>
            </w:r>
            <w:r w:rsidRPr="00FA0C47">
              <w:rPr>
                <w:sz w:val="18"/>
                <w:szCs w:val="18"/>
              </w:rPr>
              <w:t>These amounts have not been adjusted to reflect supplementary appropriation or appropriation instruments.</w:t>
            </w:r>
          </w:p>
          <w:p w14:paraId="3A2CA743" w14:textId="6F0FF301" w:rsidR="00AA56BF" w:rsidRPr="00FA0C47" w:rsidRDefault="00AA56BF" w:rsidP="00AA56BF">
            <w:pPr>
              <w:rPr>
                <w:sz w:val="18"/>
                <w:szCs w:val="18"/>
              </w:rPr>
            </w:pPr>
            <w:r w:rsidRPr="0007146C">
              <w:rPr>
                <w:sz w:val="18"/>
                <w:szCs w:val="18"/>
              </w:rPr>
              <w:t>Note</w:t>
            </w:r>
            <w:r w:rsidRPr="001A7FC4">
              <w:rPr>
                <w:sz w:val="18"/>
                <w:szCs w:val="18"/>
              </w:rPr>
              <w:t xml:space="preserve">: </w:t>
            </w:r>
            <w:r w:rsidRPr="001A7FC4">
              <w:rPr>
                <w:strike/>
                <w:sz w:val="18"/>
                <w:szCs w:val="18"/>
              </w:rPr>
              <w:t>#</w:t>
            </w:r>
            <w:r w:rsidRPr="001A7FC4">
              <w:rPr>
                <w:sz w:val="18"/>
                <w:szCs w:val="18"/>
              </w:rPr>
              <w:t xml:space="preserve">^ in </w:t>
            </w:r>
            <w:r w:rsidRPr="00D239F9">
              <w:rPr>
                <w:sz w:val="18"/>
                <w:szCs w:val="18"/>
              </w:rPr>
              <w:t xml:space="preserve">the </w:t>
            </w:r>
            <w:r w:rsidRPr="001A7FC4">
              <w:rPr>
                <w:sz w:val="18"/>
                <w:szCs w:val="18"/>
              </w:rPr>
              <w:t xml:space="preserve">‘Variance %’ </w:t>
            </w:r>
            <w:r w:rsidRPr="00D239F9">
              <w:rPr>
                <w:sz w:val="18"/>
                <w:szCs w:val="18"/>
              </w:rPr>
              <w:t>column</w:t>
            </w:r>
            <w:r w:rsidRPr="00FA0C47">
              <w:rPr>
                <w:sz w:val="18"/>
                <w:szCs w:val="18"/>
              </w:rPr>
              <w:t xml:space="preserve"> represents a variance that is greater than 999 per cent or less than -999 per cent.</w:t>
            </w:r>
          </w:p>
        </w:tc>
      </w:tr>
      <w:tr w:rsidR="00AA56BF" w:rsidRPr="00976DE1" w14:paraId="48B28657" w14:textId="77777777" w:rsidTr="00005188">
        <w:trPr>
          <w:cantSplit/>
          <w:trHeight w:val="45"/>
        </w:trPr>
        <w:tc>
          <w:tcPr>
            <w:tcW w:w="1561" w:type="dxa"/>
            <w:tcBorders>
              <w:left w:val="single" w:sz="2" w:space="0" w:color="auto"/>
              <w:right w:val="single" w:sz="2" w:space="0" w:color="auto"/>
            </w:tcBorders>
          </w:tcPr>
          <w:p w14:paraId="3432C9E7" w14:textId="77777777" w:rsidR="00AA56BF" w:rsidRPr="00FA0C47" w:rsidRDefault="00AA56BF" w:rsidP="00AA56BF">
            <w:pPr>
              <w:pStyle w:val="TableReference"/>
              <w:tabs>
                <w:tab w:val="left" w:pos="3306"/>
              </w:tabs>
              <w:rPr>
                <w:rFonts w:cs="Calibri"/>
                <w:color w:val="7030A0"/>
                <w:sz w:val="18"/>
                <w:szCs w:val="18"/>
              </w:rPr>
            </w:pPr>
          </w:p>
        </w:tc>
        <w:tc>
          <w:tcPr>
            <w:tcW w:w="4105" w:type="dxa"/>
            <w:gridSpan w:val="2"/>
            <w:tcBorders>
              <w:left w:val="single" w:sz="2" w:space="0" w:color="auto"/>
            </w:tcBorders>
          </w:tcPr>
          <w:p w14:paraId="1B786CBA" w14:textId="77777777" w:rsidR="00AA56BF" w:rsidRPr="00FA0C47" w:rsidRDefault="00AA56BF" w:rsidP="00AA56BF">
            <w:pPr>
              <w:jc w:val="both"/>
              <w:rPr>
                <w:sz w:val="18"/>
                <w:szCs w:val="18"/>
              </w:rPr>
            </w:pPr>
          </w:p>
        </w:tc>
        <w:tc>
          <w:tcPr>
            <w:tcW w:w="1136" w:type="dxa"/>
            <w:vMerge w:val="restart"/>
            <w:vAlign w:val="bottom"/>
          </w:tcPr>
          <w:p w14:paraId="612FD4D5" w14:textId="56F5EBAD" w:rsidR="00AA56BF" w:rsidRPr="00FA0C47" w:rsidRDefault="00AA56BF" w:rsidP="00AA56BF">
            <w:pPr>
              <w:jc w:val="center"/>
              <w:rPr>
                <w:b/>
                <w:bCs/>
                <w:sz w:val="18"/>
                <w:szCs w:val="18"/>
                <w:lang w:eastAsia="en-AU"/>
              </w:rPr>
            </w:pPr>
            <w:r w:rsidRPr="00FA0C47">
              <w:rPr>
                <w:b/>
                <w:bCs/>
                <w:sz w:val="18"/>
                <w:szCs w:val="18"/>
                <w:lang w:eastAsia="en-AU"/>
              </w:rPr>
              <w:t>Variance Explanation</w:t>
            </w:r>
          </w:p>
          <w:p w14:paraId="5917DFBD" w14:textId="7D592D67" w:rsidR="00AA56BF" w:rsidRPr="00FA0C47" w:rsidRDefault="00AA56BF" w:rsidP="00AA56BF">
            <w:pPr>
              <w:jc w:val="center"/>
              <w:rPr>
                <w:b/>
                <w:bCs/>
                <w:sz w:val="18"/>
                <w:szCs w:val="18"/>
                <w:lang w:eastAsia="en-AU"/>
              </w:rPr>
            </w:pPr>
          </w:p>
        </w:tc>
        <w:tc>
          <w:tcPr>
            <w:tcW w:w="852" w:type="dxa"/>
            <w:gridSpan w:val="2"/>
            <w:vAlign w:val="bottom"/>
          </w:tcPr>
          <w:p w14:paraId="75EFCBD2" w14:textId="3F9E6E05" w:rsidR="00AA56BF" w:rsidRPr="00FA0C47" w:rsidRDefault="00AA56BF" w:rsidP="00AA56BF">
            <w:pPr>
              <w:jc w:val="right"/>
              <w:rPr>
                <w:b/>
                <w:bCs/>
                <w:sz w:val="18"/>
                <w:szCs w:val="18"/>
                <w:lang w:eastAsia="en-AU"/>
              </w:rPr>
            </w:pPr>
            <w:r w:rsidRPr="00FA0C47">
              <w:rPr>
                <w:b/>
                <w:bCs/>
                <w:sz w:val="18"/>
                <w:szCs w:val="18"/>
                <w:lang w:eastAsia="en-AU"/>
              </w:rPr>
              <w:t>Actual 202</w:t>
            </w:r>
            <w:r w:rsidR="006E2B84">
              <w:rPr>
                <w:b/>
                <w:bCs/>
                <w:sz w:val="18"/>
                <w:szCs w:val="18"/>
                <w:lang w:eastAsia="en-AU"/>
              </w:rPr>
              <w:t>6</w:t>
            </w:r>
          </w:p>
        </w:tc>
        <w:tc>
          <w:tcPr>
            <w:tcW w:w="850" w:type="dxa"/>
            <w:gridSpan w:val="3"/>
            <w:vAlign w:val="bottom"/>
          </w:tcPr>
          <w:p w14:paraId="0B6B3699" w14:textId="71DCA0E3" w:rsidR="00AA56BF" w:rsidRPr="00FA0C47" w:rsidRDefault="00AA56BF" w:rsidP="00AA56BF">
            <w:pPr>
              <w:jc w:val="right"/>
              <w:rPr>
                <w:b/>
                <w:bCs/>
                <w:sz w:val="18"/>
                <w:szCs w:val="18"/>
                <w:lang w:eastAsia="en-AU"/>
              </w:rPr>
            </w:pPr>
            <w:r w:rsidRPr="00FA0C47">
              <w:rPr>
                <w:b/>
                <w:bCs/>
                <w:sz w:val="18"/>
                <w:szCs w:val="18"/>
                <w:lang w:eastAsia="en-AU"/>
              </w:rPr>
              <w:t>Original Budge</w:t>
            </w:r>
            <w:r w:rsidRPr="001A7FC4">
              <w:rPr>
                <w:b/>
                <w:bCs/>
                <w:sz w:val="18"/>
                <w:szCs w:val="18"/>
                <w:lang w:eastAsia="en-AU"/>
              </w:rPr>
              <w:t>t</w:t>
            </w:r>
            <w:r w:rsidRPr="00FA0C47">
              <w:rPr>
                <w:sz w:val="18"/>
                <w:szCs w:val="18"/>
                <w:vertAlign w:val="superscript"/>
                <w:lang w:eastAsia="en-AU"/>
              </w:rPr>
              <w:t xml:space="preserve"> </w:t>
            </w:r>
            <w:r w:rsidRPr="00FA0C47">
              <w:rPr>
                <w:b/>
                <w:bCs/>
                <w:sz w:val="18"/>
                <w:szCs w:val="18"/>
                <w:lang w:eastAsia="en-AU"/>
              </w:rPr>
              <w:t>202</w:t>
            </w:r>
            <w:r w:rsidR="006E2B84">
              <w:rPr>
                <w:b/>
                <w:bCs/>
                <w:sz w:val="18"/>
                <w:szCs w:val="18"/>
                <w:lang w:eastAsia="en-AU"/>
              </w:rPr>
              <w:t>6</w:t>
            </w:r>
          </w:p>
        </w:tc>
        <w:tc>
          <w:tcPr>
            <w:tcW w:w="996" w:type="dxa"/>
            <w:vAlign w:val="bottom"/>
          </w:tcPr>
          <w:p w14:paraId="2B1A3013" w14:textId="2F6C11F1" w:rsidR="00AA56BF" w:rsidRPr="00FA0C47" w:rsidRDefault="00AA56BF" w:rsidP="00AA56BF">
            <w:pPr>
              <w:jc w:val="right"/>
              <w:rPr>
                <w:b/>
                <w:bCs/>
                <w:sz w:val="18"/>
                <w:szCs w:val="18"/>
                <w:lang w:eastAsia="en-AU"/>
              </w:rPr>
            </w:pPr>
            <w:r w:rsidRPr="00FA0C47">
              <w:rPr>
                <w:b/>
                <w:bCs/>
                <w:sz w:val="18"/>
                <w:szCs w:val="18"/>
                <w:lang w:eastAsia="en-AU"/>
              </w:rPr>
              <w:t>Variance</w:t>
            </w:r>
          </w:p>
        </w:tc>
        <w:tc>
          <w:tcPr>
            <w:tcW w:w="992" w:type="dxa"/>
            <w:gridSpan w:val="3"/>
            <w:vAlign w:val="bottom"/>
          </w:tcPr>
          <w:p w14:paraId="26B30DFD" w14:textId="5FF91674" w:rsidR="00AA56BF" w:rsidRPr="00FA0C47" w:rsidRDefault="00AA56BF" w:rsidP="00AA56BF">
            <w:pPr>
              <w:jc w:val="right"/>
              <w:rPr>
                <w:b/>
                <w:bCs/>
                <w:sz w:val="18"/>
                <w:szCs w:val="18"/>
                <w:lang w:eastAsia="en-AU"/>
              </w:rPr>
            </w:pPr>
            <w:r w:rsidRPr="00FA0C47">
              <w:rPr>
                <w:b/>
                <w:bCs/>
                <w:sz w:val="18"/>
                <w:szCs w:val="18"/>
                <w:lang w:eastAsia="en-AU"/>
              </w:rPr>
              <w:t>Variance</w:t>
            </w:r>
          </w:p>
        </w:tc>
      </w:tr>
      <w:tr w:rsidR="00AA56BF" w:rsidRPr="00976DE1" w14:paraId="2D7D8EAB" w14:textId="77777777" w:rsidTr="0004564D">
        <w:trPr>
          <w:cantSplit/>
          <w:trHeight w:val="45"/>
        </w:trPr>
        <w:tc>
          <w:tcPr>
            <w:tcW w:w="1561" w:type="dxa"/>
            <w:tcBorders>
              <w:left w:val="single" w:sz="2" w:space="0" w:color="auto"/>
              <w:right w:val="single" w:sz="2" w:space="0" w:color="auto"/>
            </w:tcBorders>
          </w:tcPr>
          <w:p w14:paraId="54A22134" w14:textId="77777777" w:rsidR="00AA56BF" w:rsidRPr="00FA0C47" w:rsidRDefault="00AA56BF" w:rsidP="00AA56BF">
            <w:pPr>
              <w:pStyle w:val="TableReference"/>
              <w:tabs>
                <w:tab w:val="left" w:pos="3306"/>
              </w:tabs>
              <w:rPr>
                <w:rFonts w:cs="Calibri"/>
                <w:color w:val="7030A0"/>
                <w:sz w:val="18"/>
                <w:szCs w:val="18"/>
              </w:rPr>
            </w:pPr>
          </w:p>
        </w:tc>
        <w:tc>
          <w:tcPr>
            <w:tcW w:w="4105" w:type="dxa"/>
            <w:gridSpan w:val="2"/>
            <w:tcBorders>
              <w:left w:val="single" w:sz="2" w:space="0" w:color="auto"/>
            </w:tcBorders>
          </w:tcPr>
          <w:p w14:paraId="6AE0AF84" w14:textId="77777777" w:rsidR="00AA56BF" w:rsidRPr="00FA0C47" w:rsidRDefault="00AA56BF" w:rsidP="00AA56BF">
            <w:pPr>
              <w:jc w:val="both"/>
              <w:rPr>
                <w:sz w:val="18"/>
                <w:szCs w:val="18"/>
              </w:rPr>
            </w:pPr>
          </w:p>
        </w:tc>
        <w:tc>
          <w:tcPr>
            <w:tcW w:w="1136" w:type="dxa"/>
            <w:vMerge/>
          </w:tcPr>
          <w:p w14:paraId="0B7F41D9" w14:textId="77777777" w:rsidR="00AA56BF" w:rsidRPr="00FA0C47" w:rsidRDefault="00AA56BF" w:rsidP="00AA56BF">
            <w:pPr>
              <w:jc w:val="right"/>
              <w:rPr>
                <w:b/>
                <w:bCs/>
                <w:sz w:val="18"/>
                <w:szCs w:val="18"/>
                <w:lang w:eastAsia="en-AU"/>
              </w:rPr>
            </w:pPr>
          </w:p>
        </w:tc>
        <w:tc>
          <w:tcPr>
            <w:tcW w:w="852" w:type="dxa"/>
            <w:gridSpan w:val="2"/>
            <w:vAlign w:val="bottom"/>
          </w:tcPr>
          <w:p w14:paraId="48BA3CCF" w14:textId="03EF398B" w:rsidR="00AA56BF" w:rsidRPr="00FA0C47" w:rsidRDefault="00AA56BF" w:rsidP="00AA56BF">
            <w:pPr>
              <w:jc w:val="right"/>
              <w:rPr>
                <w:b/>
                <w:bCs/>
                <w:sz w:val="18"/>
                <w:szCs w:val="18"/>
                <w:lang w:eastAsia="en-AU"/>
              </w:rPr>
            </w:pPr>
            <w:r w:rsidRPr="00FA0C47">
              <w:rPr>
                <w:b/>
                <w:bCs/>
                <w:sz w:val="18"/>
                <w:szCs w:val="18"/>
                <w:lang w:eastAsia="en-AU"/>
              </w:rPr>
              <w:t>$’000</w:t>
            </w:r>
          </w:p>
        </w:tc>
        <w:tc>
          <w:tcPr>
            <w:tcW w:w="850" w:type="dxa"/>
            <w:gridSpan w:val="3"/>
            <w:vAlign w:val="bottom"/>
          </w:tcPr>
          <w:p w14:paraId="2BBBB3BB" w14:textId="6C6B4419" w:rsidR="00AA56BF" w:rsidRPr="00FA0C47" w:rsidRDefault="00AA56BF" w:rsidP="00AA56BF">
            <w:pPr>
              <w:jc w:val="right"/>
              <w:rPr>
                <w:b/>
                <w:bCs/>
                <w:sz w:val="18"/>
                <w:szCs w:val="18"/>
                <w:lang w:eastAsia="en-AU"/>
              </w:rPr>
            </w:pPr>
            <w:r w:rsidRPr="00FA0C47">
              <w:rPr>
                <w:b/>
                <w:bCs/>
                <w:sz w:val="18"/>
                <w:szCs w:val="18"/>
                <w:lang w:eastAsia="en-AU"/>
              </w:rPr>
              <w:t>$’000</w:t>
            </w:r>
          </w:p>
        </w:tc>
        <w:tc>
          <w:tcPr>
            <w:tcW w:w="996" w:type="dxa"/>
            <w:vAlign w:val="bottom"/>
          </w:tcPr>
          <w:p w14:paraId="5AEAE14D" w14:textId="1BC303BB" w:rsidR="00AA56BF" w:rsidRPr="00FA0C47" w:rsidRDefault="00AA56BF" w:rsidP="00AA56BF">
            <w:pPr>
              <w:jc w:val="right"/>
              <w:rPr>
                <w:b/>
                <w:bCs/>
                <w:sz w:val="18"/>
                <w:szCs w:val="18"/>
                <w:lang w:eastAsia="en-AU"/>
              </w:rPr>
            </w:pPr>
            <w:r w:rsidRPr="00FA0C47">
              <w:rPr>
                <w:b/>
                <w:bCs/>
                <w:sz w:val="18"/>
                <w:szCs w:val="18"/>
                <w:lang w:eastAsia="en-AU"/>
              </w:rPr>
              <w:t>$’000</w:t>
            </w:r>
          </w:p>
        </w:tc>
        <w:tc>
          <w:tcPr>
            <w:tcW w:w="992" w:type="dxa"/>
            <w:gridSpan w:val="3"/>
            <w:vAlign w:val="bottom"/>
          </w:tcPr>
          <w:p w14:paraId="7FD2350A" w14:textId="2372CBEA" w:rsidR="00AA56BF" w:rsidRPr="00FA0C47" w:rsidRDefault="00AA56BF" w:rsidP="00AA56BF">
            <w:pPr>
              <w:jc w:val="right"/>
              <w:rPr>
                <w:b/>
                <w:bCs/>
                <w:sz w:val="18"/>
                <w:szCs w:val="18"/>
                <w:lang w:eastAsia="en-AU"/>
              </w:rPr>
            </w:pPr>
            <w:r w:rsidRPr="00FA0C47">
              <w:rPr>
                <w:b/>
                <w:bCs/>
                <w:sz w:val="18"/>
                <w:szCs w:val="18"/>
                <w:lang w:eastAsia="en-AU"/>
              </w:rPr>
              <w:t>%</w:t>
            </w:r>
          </w:p>
        </w:tc>
      </w:tr>
      <w:tr w:rsidR="00AA56BF" w:rsidRPr="00976DE1" w14:paraId="4399B8E2" w14:textId="77777777" w:rsidTr="0004564D">
        <w:trPr>
          <w:cantSplit/>
          <w:trHeight w:val="45"/>
        </w:trPr>
        <w:tc>
          <w:tcPr>
            <w:tcW w:w="1561" w:type="dxa"/>
            <w:tcBorders>
              <w:left w:val="single" w:sz="2" w:space="0" w:color="auto"/>
              <w:right w:val="single" w:sz="2" w:space="0" w:color="auto"/>
            </w:tcBorders>
          </w:tcPr>
          <w:p w14:paraId="704C8DCD" w14:textId="77777777" w:rsidR="00AA56BF" w:rsidRPr="00FA0C47" w:rsidRDefault="00AA56BF" w:rsidP="00AA56BF">
            <w:pPr>
              <w:pStyle w:val="TableReference"/>
              <w:tabs>
                <w:tab w:val="left" w:pos="3306"/>
              </w:tabs>
              <w:rPr>
                <w:rFonts w:cs="Calibri"/>
                <w:color w:val="7030A0"/>
                <w:sz w:val="18"/>
                <w:szCs w:val="18"/>
              </w:rPr>
            </w:pPr>
          </w:p>
        </w:tc>
        <w:tc>
          <w:tcPr>
            <w:tcW w:w="4105" w:type="dxa"/>
            <w:gridSpan w:val="2"/>
            <w:tcBorders>
              <w:left w:val="single" w:sz="2" w:space="0" w:color="auto"/>
            </w:tcBorders>
          </w:tcPr>
          <w:p w14:paraId="43E8D474" w14:textId="0A905DC3" w:rsidR="00AA56BF" w:rsidRPr="00FA0C47" w:rsidRDefault="00AA56BF" w:rsidP="00AA56BF">
            <w:pPr>
              <w:spacing w:before="120"/>
              <w:jc w:val="both"/>
              <w:rPr>
                <w:sz w:val="18"/>
                <w:szCs w:val="18"/>
              </w:rPr>
            </w:pPr>
            <w:r w:rsidRPr="00FA0C47">
              <w:rPr>
                <w:b/>
                <w:bCs/>
                <w:sz w:val="18"/>
                <w:szCs w:val="18"/>
                <w:lang w:eastAsia="en-AU"/>
              </w:rPr>
              <w:t>Operating Statement Line Items</w:t>
            </w:r>
          </w:p>
        </w:tc>
        <w:tc>
          <w:tcPr>
            <w:tcW w:w="1136" w:type="dxa"/>
          </w:tcPr>
          <w:p w14:paraId="27672446" w14:textId="77777777" w:rsidR="00AA56BF" w:rsidRPr="00FA0C47" w:rsidRDefault="00AA56BF" w:rsidP="00AA56BF">
            <w:pPr>
              <w:jc w:val="right"/>
              <w:rPr>
                <w:b/>
                <w:bCs/>
                <w:sz w:val="18"/>
                <w:szCs w:val="18"/>
                <w:lang w:eastAsia="en-AU"/>
              </w:rPr>
            </w:pPr>
          </w:p>
        </w:tc>
        <w:tc>
          <w:tcPr>
            <w:tcW w:w="852" w:type="dxa"/>
            <w:gridSpan w:val="2"/>
            <w:vAlign w:val="bottom"/>
          </w:tcPr>
          <w:p w14:paraId="562B3E08" w14:textId="2C0DC5B9" w:rsidR="00AA56BF" w:rsidRPr="00FA0C47" w:rsidRDefault="00AA56BF" w:rsidP="00AA56BF">
            <w:pPr>
              <w:jc w:val="right"/>
              <w:rPr>
                <w:b/>
                <w:bCs/>
                <w:sz w:val="18"/>
                <w:szCs w:val="18"/>
                <w:lang w:eastAsia="en-AU"/>
              </w:rPr>
            </w:pPr>
          </w:p>
        </w:tc>
        <w:tc>
          <w:tcPr>
            <w:tcW w:w="850" w:type="dxa"/>
            <w:gridSpan w:val="3"/>
            <w:vAlign w:val="bottom"/>
          </w:tcPr>
          <w:p w14:paraId="53F79538" w14:textId="77777777" w:rsidR="00AA56BF" w:rsidRPr="00FA0C47" w:rsidRDefault="00AA56BF" w:rsidP="00AA56BF">
            <w:pPr>
              <w:jc w:val="right"/>
              <w:rPr>
                <w:b/>
                <w:bCs/>
                <w:sz w:val="18"/>
                <w:szCs w:val="18"/>
                <w:lang w:eastAsia="en-AU"/>
              </w:rPr>
            </w:pPr>
          </w:p>
        </w:tc>
        <w:tc>
          <w:tcPr>
            <w:tcW w:w="996" w:type="dxa"/>
            <w:vAlign w:val="bottom"/>
          </w:tcPr>
          <w:p w14:paraId="5C2456CA" w14:textId="77777777" w:rsidR="00AA56BF" w:rsidRPr="00FA0C47" w:rsidRDefault="00AA56BF" w:rsidP="00AA56BF">
            <w:pPr>
              <w:jc w:val="right"/>
              <w:rPr>
                <w:b/>
                <w:bCs/>
                <w:sz w:val="18"/>
                <w:szCs w:val="18"/>
                <w:lang w:eastAsia="en-AU"/>
              </w:rPr>
            </w:pPr>
          </w:p>
        </w:tc>
        <w:tc>
          <w:tcPr>
            <w:tcW w:w="992" w:type="dxa"/>
            <w:gridSpan w:val="3"/>
            <w:vAlign w:val="bottom"/>
          </w:tcPr>
          <w:p w14:paraId="79226E3A" w14:textId="77777777" w:rsidR="00AA56BF" w:rsidRPr="00FA0C47" w:rsidRDefault="00AA56BF" w:rsidP="00AA56BF">
            <w:pPr>
              <w:jc w:val="right"/>
              <w:rPr>
                <w:b/>
                <w:bCs/>
                <w:sz w:val="18"/>
                <w:szCs w:val="18"/>
                <w:lang w:eastAsia="en-AU"/>
              </w:rPr>
            </w:pPr>
          </w:p>
        </w:tc>
      </w:tr>
      <w:tr w:rsidR="00AA56BF" w:rsidRPr="00976DE1" w14:paraId="654D408F" w14:textId="77777777" w:rsidTr="0004564D">
        <w:trPr>
          <w:cantSplit/>
          <w:trHeight w:val="45"/>
        </w:trPr>
        <w:tc>
          <w:tcPr>
            <w:tcW w:w="1561" w:type="dxa"/>
            <w:tcBorders>
              <w:left w:val="single" w:sz="2" w:space="0" w:color="auto"/>
              <w:right w:val="single" w:sz="2" w:space="0" w:color="auto"/>
            </w:tcBorders>
          </w:tcPr>
          <w:p w14:paraId="40B38424" w14:textId="77777777" w:rsidR="00AA56BF" w:rsidRPr="00FA0C47" w:rsidRDefault="00AA56BF" w:rsidP="00AA56BF">
            <w:pPr>
              <w:pStyle w:val="TableReference"/>
              <w:tabs>
                <w:tab w:val="left" w:pos="3306"/>
              </w:tabs>
              <w:rPr>
                <w:rFonts w:cs="Calibri"/>
                <w:color w:val="7030A0"/>
                <w:sz w:val="18"/>
                <w:szCs w:val="18"/>
              </w:rPr>
            </w:pPr>
          </w:p>
        </w:tc>
        <w:tc>
          <w:tcPr>
            <w:tcW w:w="4105" w:type="dxa"/>
            <w:gridSpan w:val="2"/>
            <w:tcBorders>
              <w:left w:val="single" w:sz="2" w:space="0" w:color="auto"/>
            </w:tcBorders>
          </w:tcPr>
          <w:p w14:paraId="41E13A56" w14:textId="76451D1C" w:rsidR="00AA56BF" w:rsidRPr="00FA0C47" w:rsidRDefault="00AA56BF" w:rsidP="00AA56BF">
            <w:pPr>
              <w:jc w:val="both"/>
              <w:rPr>
                <w:sz w:val="18"/>
                <w:szCs w:val="18"/>
                <w:lang w:eastAsia="en-AU"/>
              </w:rPr>
            </w:pPr>
            <w:r w:rsidRPr="00FA0C47">
              <w:rPr>
                <w:sz w:val="18"/>
                <w:szCs w:val="18"/>
                <w:lang w:eastAsia="en-AU"/>
              </w:rPr>
              <w:t>Supplies and Services</w:t>
            </w:r>
          </w:p>
        </w:tc>
        <w:tc>
          <w:tcPr>
            <w:tcW w:w="1136" w:type="dxa"/>
          </w:tcPr>
          <w:p w14:paraId="5733F3F7" w14:textId="335F3593" w:rsidR="00AA56BF" w:rsidRPr="00FA0C47" w:rsidRDefault="00AA56BF" w:rsidP="00AA56BF">
            <w:pPr>
              <w:jc w:val="center"/>
              <w:rPr>
                <w:sz w:val="18"/>
                <w:szCs w:val="18"/>
                <w:lang w:eastAsia="en-AU"/>
              </w:rPr>
            </w:pPr>
            <w:r w:rsidRPr="00FA0C47">
              <w:rPr>
                <w:sz w:val="18"/>
                <w:szCs w:val="18"/>
                <w:lang w:eastAsia="en-AU"/>
              </w:rPr>
              <w:t>1</w:t>
            </w:r>
          </w:p>
        </w:tc>
        <w:tc>
          <w:tcPr>
            <w:tcW w:w="852" w:type="dxa"/>
            <w:gridSpan w:val="2"/>
          </w:tcPr>
          <w:p w14:paraId="7887C63D" w14:textId="3AE751A5" w:rsidR="00AA56BF" w:rsidRPr="00FA0C47" w:rsidRDefault="00AA56BF" w:rsidP="00AA56BF">
            <w:pPr>
              <w:jc w:val="right"/>
              <w:rPr>
                <w:b/>
                <w:bCs/>
                <w:sz w:val="18"/>
                <w:szCs w:val="18"/>
                <w:lang w:eastAsia="en-AU"/>
              </w:rPr>
            </w:pPr>
          </w:p>
        </w:tc>
        <w:tc>
          <w:tcPr>
            <w:tcW w:w="850" w:type="dxa"/>
            <w:gridSpan w:val="3"/>
          </w:tcPr>
          <w:p w14:paraId="0BCCF991" w14:textId="77777777" w:rsidR="00AA56BF" w:rsidRPr="00FA0C47" w:rsidRDefault="00AA56BF" w:rsidP="00AA56BF">
            <w:pPr>
              <w:jc w:val="right"/>
              <w:rPr>
                <w:b/>
                <w:bCs/>
                <w:sz w:val="18"/>
                <w:szCs w:val="18"/>
                <w:lang w:eastAsia="en-AU"/>
              </w:rPr>
            </w:pPr>
          </w:p>
        </w:tc>
        <w:tc>
          <w:tcPr>
            <w:tcW w:w="996" w:type="dxa"/>
          </w:tcPr>
          <w:p w14:paraId="518ED643" w14:textId="77777777" w:rsidR="00AA56BF" w:rsidRPr="00FA0C47" w:rsidRDefault="00AA56BF" w:rsidP="00AA56BF">
            <w:pPr>
              <w:jc w:val="right"/>
              <w:rPr>
                <w:b/>
                <w:bCs/>
                <w:sz w:val="18"/>
                <w:szCs w:val="18"/>
                <w:lang w:eastAsia="en-AU"/>
              </w:rPr>
            </w:pPr>
          </w:p>
        </w:tc>
        <w:tc>
          <w:tcPr>
            <w:tcW w:w="992" w:type="dxa"/>
            <w:gridSpan w:val="3"/>
          </w:tcPr>
          <w:p w14:paraId="6FBEB715" w14:textId="77777777" w:rsidR="00AA56BF" w:rsidRPr="00FA0C47" w:rsidRDefault="00AA56BF" w:rsidP="00AA56BF">
            <w:pPr>
              <w:jc w:val="right"/>
              <w:rPr>
                <w:b/>
                <w:bCs/>
                <w:sz w:val="18"/>
                <w:szCs w:val="18"/>
                <w:lang w:eastAsia="en-AU"/>
              </w:rPr>
            </w:pPr>
          </w:p>
        </w:tc>
      </w:tr>
      <w:tr w:rsidR="00AA56BF" w:rsidRPr="00976DE1" w14:paraId="30382C85" w14:textId="77777777" w:rsidTr="0004564D">
        <w:trPr>
          <w:cantSplit/>
          <w:trHeight w:val="45"/>
        </w:trPr>
        <w:tc>
          <w:tcPr>
            <w:tcW w:w="1561" w:type="dxa"/>
            <w:tcBorders>
              <w:left w:val="single" w:sz="2" w:space="0" w:color="auto"/>
              <w:right w:val="single" w:sz="2" w:space="0" w:color="auto"/>
            </w:tcBorders>
          </w:tcPr>
          <w:p w14:paraId="6E8DE4FE" w14:textId="77777777" w:rsidR="00AA56BF" w:rsidRPr="00FA0C47" w:rsidRDefault="00AA56BF" w:rsidP="00AA56BF">
            <w:pPr>
              <w:pStyle w:val="TableReference"/>
              <w:tabs>
                <w:tab w:val="left" w:pos="3306"/>
              </w:tabs>
              <w:rPr>
                <w:rFonts w:cs="Calibri"/>
                <w:color w:val="7030A0"/>
                <w:sz w:val="18"/>
                <w:szCs w:val="18"/>
              </w:rPr>
            </w:pPr>
          </w:p>
        </w:tc>
        <w:tc>
          <w:tcPr>
            <w:tcW w:w="4105" w:type="dxa"/>
            <w:gridSpan w:val="2"/>
            <w:tcBorders>
              <w:left w:val="single" w:sz="2" w:space="0" w:color="auto"/>
            </w:tcBorders>
          </w:tcPr>
          <w:p w14:paraId="5496DC02" w14:textId="32DC599B" w:rsidR="00AA56BF" w:rsidRPr="00FA0C47" w:rsidRDefault="00AA56BF" w:rsidP="00AA56BF">
            <w:pPr>
              <w:jc w:val="both"/>
              <w:rPr>
                <w:sz w:val="18"/>
                <w:szCs w:val="18"/>
              </w:rPr>
            </w:pPr>
            <w:r w:rsidRPr="00FA0C47">
              <w:rPr>
                <w:sz w:val="18"/>
                <w:szCs w:val="18"/>
                <w:lang w:eastAsia="en-AU"/>
              </w:rPr>
              <w:t>Share Operating Profit Joint Venture using the Equity Method</w:t>
            </w:r>
          </w:p>
        </w:tc>
        <w:tc>
          <w:tcPr>
            <w:tcW w:w="1136" w:type="dxa"/>
          </w:tcPr>
          <w:p w14:paraId="066C169B" w14:textId="66970731" w:rsidR="00AA56BF" w:rsidRPr="00FA0C47" w:rsidRDefault="00AA56BF" w:rsidP="00AA56BF">
            <w:pPr>
              <w:jc w:val="center"/>
              <w:rPr>
                <w:sz w:val="18"/>
                <w:szCs w:val="18"/>
                <w:lang w:eastAsia="en-AU"/>
              </w:rPr>
            </w:pPr>
            <w:r w:rsidRPr="00FA0C47">
              <w:rPr>
                <w:sz w:val="18"/>
                <w:szCs w:val="18"/>
                <w:lang w:eastAsia="en-AU"/>
              </w:rPr>
              <w:t>2</w:t>
            </w:r>
          </w:p>
        </w:tc>
        <w:tc>
          <w:tcPr>
            <w:tcW w:w="852" w:type="dxa"/>
            <w:gridSpan w:val="2"/>
          </w:tcPr>
          <w:p w14:paraId="3A831CC2" w14:textId="7F234070" w:rsidR="00AA56BF" w:rsidRPr="00FA0C47" w:rsidRDefault="00AA56BF" w:rsidP="00AA56BF">
            <w:pPr>
              <w:jc w:val="right"/>
              <w:rPr>
                <w:b/>
                <w:bCs/>
                <w:sz w:val="18"/>
                <w:szCs w:val="18"/>
                <w:lang w:eastAsia="en-AU"/>
              </w:rPr>
            </w:pPr>
          </w:p>
        </w:tc>
        <w:tc>
          <w:tcPr>
            <w:tcW w:w="850" w:type="dxa"/>
            <w:gridSpan w:val="3"/>
          </w:tcPr>
          <w:p w14:paraId="52F304C2" w14:textId="77777777" w:rsidR="00AA56BF" w:rsidRPr="00FA0C47" w:rsidRDefault="00AA56BF" w:rsidP="00AA56BF">
            <w:pPr>
              <w:jc w:val="right"/>
              <w:rPr>
                <w:b/>
                <w:bCs/>
                <w:sz w:val="18"/>
                <w:szCs w:val="18"/>
                <w:lang w:eastAsia="en-AU"/>
              </w:rPr>
            </w:pPr>
          </w:p>
        </w:tc>
        <w:tc>
          <w:tcPr>
            <w:tcW w:w="996" w:type="dxa"/>
          </w:tcPr>
          <w:p w14:paraId="500A6EDA" w14:textId="77777777" w:rsidR="00AA56BF" w:rsidRPr="00FA0C47" w:rsidRDefault="00AA56BF" w:rsidP="00AA56BF">
            <w:pPr>
              <w:jc w:val="right"/>
              <w:rPr>
                <w:b/>
                <w:bCs/>
                <w:sz w:val="18"/>
                <w:szCs w:val="18"/>
                <w:lang w:eastAsia="en-AU"/>
              </w:rPr>
            </w:pPr>
          </w:p>
        </w:tc>
        <w:tc>
          <w:tcPr>
            <w:tcW w:w="992" w:type="dxa"/>
            <w:gridSpan w:val="3"/>
          </w:tcPr>
          <w:p w14:paraId="3B4B7C02" w14:textId="77777777" w:rsidR="00AA56BF" w:rsidRPr="00FA0C47" w:rsidRDefault="00AA56BF" w:rsidP="00AA56BF">
            <w:pPr>
              <w:jc w:val="right"/>
              <w:rPr>
                <w:b/>
                <w:bCs/>
                <w:sz w:val="18"/>
                <w:szCs w:val="18"/>
                <w:lang w:eastAsia="en-AU"/>
              </w:rPr>
            </w:pPr>
          </w:p>
        </w:tc>
      </w:tr>
      <w:tr w:rsidR="00AA56BF" w:rsidRPr="00976DE1" w14:paraId="617B5B2F" w14:textId="77777777" w:rsidTr="0004564D">
        <w:trPr>
          <w:cantSplit/>
          <w:trHeight w:val="45"/>
        </w:trPr>
        <w:tc>
          <w:tcPr>
            <w:tcW w:w="1561" w:type="dxa"/>
            <w:tcBorders>
              <w:left w:val="single" w:sz="2" w:space="0" w:color="auto"/>
              <w:right w:val="single" w:sz="2" w:space="0" w:color="auto"/>
            </w:tcBorders>
          </w:tcPr>
          <w:p w14:paraId="41F65B92" w14:textId="77777777" w:rsidR="00AA56BF" w:rsidRPr="00FA0C47" w:rsidRDefault="00AA56BF" w:rsidP="00AA56BF">
            <w:pPr>
              <w:pStyle w:val="TableReference"/>
              <w:tabs>
                <w:tab w:val="left" w:pos="3306"/>
              </w:tabs>
              <w:rPr>
                <w:rFonts w:cs="Calibri"/>
                <w:color w:val="7030A0"/>
                <w:sz w:val="18"/>
                <w:szCs w:val="18"/>
              </w:rPr>
            </w:pPr>
          </w:p>
        </w:tc>
        <w:tc>
          <w:tcPr>
            <w:tcW w:w="4105" w:type="dxa"/>
            <w:gridSpan w:val="2"/>
            <w:tcBorders>
              <w:left w:val="single" w:sz="2" w:space="0" w:color="auto"/>
            </w:tcBorders>
          </w:tcPr>
          <w:p w14:paraId="2323CFA6" w14:textId="1485E530" w:rsidR="00AA56BF" w:rsidRPr="00FA0C47" w:rsidRDefault="00AA56BF" w:rsidP="00AA56BF">
            <w:pPr>
              <w:jc w:val="both"/>
              <w:rPr>
                <w:sz w:val="18"/>
                <w:szCs w:val="18"/>
              </w:rPr>
            </w:pPr>
            <w:r w:rsidRPr="00FA0C47">
              <w:rPr>
                <w:sz w:val="18"/>
                <w:szCs w:val="18"/>
                <w:lang w:eastAsia="en-AU"/>
              </w:rPr>
              <w:t>Increase/(decrease) in the Asset Revaluation Surplus</w:t>
            </w:r>
          </w:p>
        </w:tc>
        <w:tc>
          <w:tcPr>
            <w:tcW w:w="1136" w:type="dxa"/>
          </w:tcPr>
          <w:p w14:paraId="0DAF4DA0" w14:textId="4AFBC4E2" w:rsidR="00AA56BF" w:rsidRPr="00FA0C47" w:rsidRDefault="00AA56BF" w:rsidP="00AA56BF">
            <w:pPr>
              <w:jc w:val="center"/>
              <w:rPr>
                <w:sz w:val="18"/>
                <w:szCs w:val="18"/>
                <w:lang w:eastAsia="en-AU"/>
              </w:rPr>
            </w:pPr>
            <w:r w:rsidRPr="00FA0C47">
              <w:rPr>
                <w:sz w:val="18"/>
                <w:szCs w:val="18"/>
                <w:lang w:eastAsia="en-AU"/>
              </w:rPr>
              <w:t>3</w:t>
            </w:r>
          </w:p>
        </w:tc>
        <w:tc>
          <w:tcPr>
            <w:tcW w:w="852" w:type="dxa"/>
            <w:gridSpan w:val="2"/>
          </w:tcPr>
          <w:p w14:paraId="2FE1E474" w14:textId="7BABECFB" w:rsidR="00AA56BF" w:rsidRPr="00FA0C47" w:rsidRDefault="00AA56BF" w:rsidP="00AA56BF">
            <w:pPr>
              <w:jc w:val="right"/>
              <w:rPr>
                <w:b/>
                <w:bCs/>
                <w:sz w:val="18"/>
                <w:szCs w:val="18"/>
                <w:lang w:eastAsia="en-AU"/>
              </w:rPr>
            </w:pPr>
          </w:p>
        </w:tc>
        <w:tc>
          <w:tcPr>
            <w:tcW w:w="850" w:type="dxa"/>
            <w:gridSpan w:val="3"/>
          </w:tcPr>
          <w:p w14:paraId="0806051E" w14:textId="77777777" w:rsidR="00AA56BF" w:rsidRPr="00FA0C47" w:rsidRDefault="00AA56BF" w:rsidP="00AA56BF">
            <w:pPr>
              <w:jc w:val="right"/>
              <w:rPr>
                <w:b/>
                <w:bCs/>
                <w:sz w:val="18"/>
                <w:szCs w:val="18"/>
                <w:lang w:eastAsia="en-AU"/>
              </w:rPr>
            </w:pPr>
          </w:p>
        </w:tc>
        <w:tc>
          <w:tcPr>
            <w:tcW w:w="996" w:type="dxa"/>
          </w:tcPr>
          <w:p w14:paraId="69FF149B" w14:textId="77777777" w:rsidR="00AA56BF" w:rsidRPr="00FA0C47" w:rsidRDefault="00AA56BF" w:rsidP="00AA56BF">
            <w:pPr>
              <w:jc w:val="right"/>
              <w:rPr>
                <w:b/>
                <w:bCs/>
                <w:sz w:val="18"/>
                <w:szCs w:val="18"/>
                <w:lang w:eastAsia="en-AU"/>
              </w:rPr>
            </w:pPr>
          </w:p>
        </w:tc>
        <w:tc>
          <w:tcPr>
            <w:tcW w:w="992" w:type="dxa"/>
            <w:gridSpan w:val="3"/>
          </w:tcPr>
          <w:p w14:paraId="79C66DCC" w14:textId="77777777" w:rsidR="00AA56BF" w:rsidRPr="00FA0C47" w:rsidRDefault="00AA56BF" w:rsidP="00AA56BF">
            <w:pPr>
              <w:jc w:val="right"/>
              <w:rPr>
                <w:b/>
                <w:bCs/>
                <w:sz w:val="18"/>
                <w:szCs w:val="18"/>
                <w:lang w:eastAsia="en-AU"/>
              </w:rPr>
            </w:pPr>
          </w:p>
        </w:tc>
      </w:tr>
      <w:tr w:rsidR="00AA56BF" w:rsidRPr="00976DE1" w14:paraId="4EFFD739" w14:textId="77777777" w:rsidTr="0004564D">
        <w:trPr>
          <w:cantSplit/>
          <w:trHeight w:val="45"/>
        </w:trPr>
        <w:tc>
          <w:tcPr>
            <w:tcW w:w="1561" w:type="dxa"/>
            <w:tcBorders>
              <w:left w:val="single" w:sz="2" w:space="0" w:color="auto"/>
              <w:right w:val="single" w:sz="2" w:space="0" w:color="auto"/>
            </w:tcBorders>
          </w:tcPr>
          <w:p w14:paraId="6E7D9536" w14:textId="77777777" w:rsidR="00AA56BF" w:rsidRPr="00FA0C47" w:rsidRDefault="00AA56BF" w:rsidP="00AA56BF">
            <w:pPr>
              <w:pStyle w:val="TableReference"/>
              <w:tabs>
                <w:tab w:val="left" w:pos="3306"/>
              </w:tabs>
              <w:rPr>
                <w:rFonts w:cs="Calibri"/>
                <w:color w:val="7030A0"/>
                <w:sz w:val="18"/>
                <w:szCs w:val="18"/>
              </w:rPr>
            </w:pPr>
          </w:p>
        </w:tc>
        <w:tc>
          <w:tcPr>
            <w:tcW w:w="4105" w:type="dxa"/>
            <w:gridSpan w:val="2"/>
            <w:tcBorders>
              <w:left w:val="single" w:sz="2" w:space="0" w:color="auto"/>
            </w:tcBorders>
          </w:tcPr>
          <w:p w14:paraId="62D22915" w14:textId="77777777" w:rsidR="00AA56BF" w:rsidRPr="00FA0C47" w:rsidRDefault="00AA56BF" w:rsidP="00AA56BF">
            <w:pPr>
              <w:jc w:val="both"/>
              <w:rPr>
                <w:sz w:val="18"/>
                <w:szCs w:val="18"/>
              </w:rPr>
            </w:pPr>
          </w:p>
        </w:tc>
        <w:tc>
          <w:tcPr>
            <w:tcW w:w="1136" w:type="dxa"/>
          </w:tcPr>
          <w:p w14:paraId="0833A184" w14:textId="77777777" w:rsidR="00AA56BF" w:rsidRPr="00FA0C47" w:rsidRDefault="00AA56BF" w:rsidP="00AA56BF">
            <w:pPr>
              <w:jc w:val="center"/>
              <w:rPr>
                <w:b/>
                <w:bCs/>
                <w:sz w:val="18"/>
                <w:szCs w:val="18"/>
                <w:lang w:eastAsia="en-AU"/>
              </w:rPr>
            </w:pPr>
          </w:p>
        </w:tc>
        <w:tc>
          <w:tcPr>
            <w:tcW w:w="852" w:type="dxa"/>
            <w:gridSpan w:val="2"/>
            <w:vAlign w:val="bottom"/>
          </w:tcPr>
          <w:p w14:paraId="337EFD32" w14:textId="1941B118" w:rsidR="00AA56BF" w:rsidRPr="00FA0C47" w:rsidRDefault="00AA56BF" w:rsidP="00AA56BF">
            <w:pPr>
              <w:jc w:val="right"/>
              <w:rPr>
                <w:b/>
                <w:bCs/>
                <w:sz w:val="18"/>
                <w:szCs w:val="18"/>
                <w:lang w:eastAsia="en-AU"/>
              </w:rPr>
            </w:pPr>
          </w:p>
        </w:tc>
        <w:tc>
          <w:tcPr>
            <w:tcW w:w="850" w:type="dxa"/>
            <w:gridSpan w:val="3"/>
            <w:vAlign w:val="bottom"/>
          </w:tcPr>
          <w:p w14:paraId="29C43697" w14:textId="77777777" w:rsidR="00AA56BF" w:rsidRPr="00FA0C47" w:rsidRDefault="00AA56BF" w:rsidP="00AA56BF">
            <w:pPr>
              <w:jc w:val="right"/>
              <w:rPr>
                <w:b/>
                <w:bCs/>
                <w:sz w:val="18"/>
                <w:szCs w:val="18"/>
                <w:lang w:eastAsia="en-AU"/>
              </w:rPr>
            </w:pPr>
          </w:p>
        </w:tc>
        <w:tc>
          <w:tcPr>
            <w:tcW w:w="996" w:type="dxa"/>
            <w:vAlign w:val="bottom"/>
          </w:tcPr>
          <w:p w14:paraId="676F0702" w14:textId="77777777" w:rsidR="00AA56BF" w:rsidRPr="00FA0C47" w:rsidRDefault="00AA56BF" w:rsidP="00AA56BF">
            <w:pPr>
              <w:jc w:val="right"/>
              <w:rPr>
                <w:b/>
                <w:bCs/>
                <w:sz w:val="18"/>
                <w:szCs w:val="18"/>
                <w:lang w:eastAsia="en-AU"/>
              </w:rPr>
            </w:pPr>
          </w:p>
        </w:tc>
        <w:tc>
          <w:tcPr>
            <w:tcW w:w="992" w:type="dxa"/>
            <w:gridSpan w:val="3"/>
            <w:vAlign w:val="bottom"/>
          </w:tcPr>
          <w:p w14:paraId="296CD4DC" w14:textId="77777777" w:rsidR="00AA56BF" w:rsidRPr="00FA0C47" w:rsidRDefault="00AA56BF" w:rsidP="00AA56BF">
            <w:pPr>
              <w:jc w:val="right"/>
              <w:rPr>
                <w:b/>
                <w:bCs/>
                <w:sz w:val="18"/>
                <w:szCs w:val="18"/>
                <w:lang w:eastAsia="en-AU"/>
              </w:rPr>
            </w:pPr>
          </w:p>
        </w:tc>
      </w:tr>
      <w:tr w:rsidR="00AA56BF" w:rsidRPr="00976DE1" w14:paraId="67D1E584" w14:textId="77777777" w:rsidTr="0004564D">
        <w:trPr>
          <w:cantSplit/>
          <w:trHeight w:val="45"/>
        </w:trPr>
        <w:tc>
          <w:tcPr>
            <w:tcW w:w="1561" w:type="dxa"/>
            <w:tcBorders>
              <w:left w:val="single" w:sz="2" w:space="0" w:color="auto"/>
              <w:right w:val="single" w:sz="2" w:space="0" w:color="auto"/>
            </w:tcBorders>
          </w:tcPr>
          <w:p w14:paraId="01634531" w14:textId="77777777" w:rsidR="00AA56BF" w:rsidRPr="00FA0C47" w:rsidRDefault="00AA56BF" w:rsidP="00AA56BF">
            <w:pPr>
              <w:pStyle w:val="TableReference"/>
              <w:tabs>
                <w:tab w:val="left" w:pos="3306"/>
              </w:tabs>
              <w:rPr>
                <w:rFonts w:cs="Calibri"/>
                <w:color w:val="7030A0"/>
                <w:sz w:val="18"/>
                <w:szCs w:val="18"/>
              </w:rPr>
            </w:pPr>
          </w:p>
        </w:tc>
        <w:tc>
          <w:tcPr>
            <w:tcW w:w="4105" w:type="dxa"/>
            <w:gridSpan w:val="2"/>
            <w:tcBorders>
              <w:left w:val="single" w:sz="2" w:space="0" w:color="auto"/>
            </w:tcBorders>
          </w:tcPr>
          <w:p w14:paraId="58620FFD" w14:textId="6CEAAE40" w:rsidR="00AA56BF" w:rsidRPr="00FA0C47" w:rsidRDefault="00AA56BF" w:rsidP="00AA56BF">
            <w:pPr>
              <w:jc w:val="both"/>
              <w:rPr>
                <w:sz w:val="18"/>
                <w:szCs w:val="18"/>
              </w:rPr>
            </w:pPr>
            <w:r w:rsidRPr="00FA0C47">
              <w:rPr>
                <w:b/>
                <w:sz w:val="18"/>
                <w:szCs w:val="18"/>
                <w:lang w:eastAsia="en-AU"/>
              </w:rPr>
              <w:t>Variance Explanations</w:t>
            </w:r>
          </w:p>
        </w:tc>
        <w:tc>
          <w:tcPr>
            <w:tcW w:w="1136" w:type="dxa"/>
          </w:tcPr>
          <w:p w14:paraId="450C36AD" w14:textId="77777777" w:rsidR="00AA56BF" w:rsidRPr="00FA0C47" w:rsidRDefault="00AA56BF" w:rsidP="00AA56BF">
            <w:pPr>
              <w:jc w:val="center"/>
              <w:rPr>
                <w:b/>
                <w:bCs/>
                <w:sz w:val="18"/>
                <w:szCs w:val="18"/>
                <w:lang w:eastAsia="en-AU"/>
              </w:rPr>
            </w:pPr>
          </w:p>
        </w:tc>
        <w:tc>
          <w:tcPr>
            <w:tcW w:w="852" w:type="dxa"/>
            <w:gridSpan w:val="2"/>
            <w:vAlign w:val="bottom"/>
          </w:tcPr>
          <w:p w14:paraId="009A6105" w14:textId="77777777" w:rsidR="00AA56BF" w:rsidRPr="00FA0C47" w:rsidRDefault="00AA56BF" w:rsidP="00AA56BF">
            <w:pPr>
              <w:jc w:val="right"/>
              <w:rPr>
                <w:b/>
                <w:bCs/>
                <w:sz w:val="18"/>
                <w:szCs w:val="18"/>
                <w:lang w:eastAsia="en-AU"/>
              </w:rPr>
            </w:pPr>
          </w:p>
        </w:tc>
        <w:tc>
          <w:tcPr>
            <w:tcW w:w="850" w:type="dxa"/>
            <w:gridSpan w:val="3"/>
            <w:vAlign w:val="bottom"/>
          </w:tcPr>
          <w:p w14:paraId="3D88ABF2" w14:textId="77777777" w:rsidR="00AA56BF" w:rsidRPr="00FA0C47" w:rsidRDefault="00AA56BF" w:rsidP="00AA56BF">
            <w:pPr>
              <w:jc w:val="right"/>
              <w:rPr>
                <w:b/>
                <w:bCs/>
                <w:sz w:val="18"/>
                <w:szCs w:val="18"/>
                <w:lang w:eastAsia="en-AU"/>
              </w:rPr>
            </w:pPr>
          </w:p>
        </w:tc>
        <w:tc>
          <w:tcPr>
            <w:tcW w:w="996" w:type="dxa"/>
            <w:vAlign w:val="bottom"/>
          </w:tcPr>
          <w:p w14:paraId="3F39466C" w14:textId="77777777" w:rsidR="00AA56BF" w:rsidRPr="00FA0C47" w:rsidRDefault="00AA56BF" w:rsidP="00AA56BF">
            <w:pPr>
              <w:jc w:val="right"/>
              <w:rPr>
                <w:b/>
                <w:bCs/>
                <w:sz w:val="18"/>
                <w:szCs w:val="18"/>
                <w:lang w:eastAsia="en-AU"/>
              </w:rPr>
            </w:pPr>
          </w:p>
        </w:tc>
        <w:tc>
          <w:tcPr>
            <w:tcW w:w="992" w:type="dxa"/>
            <w:gridSpan w:val="3"/>
            <w:vAlign w:val="bottom"/>
          </w:tcPr>
          <w:p w14:paraId="134F6492" w14:textId="77777777" w:rsidR="00AA56BF" w:rsidRPr="00FA0C47" w:rsidRDefault="00AA56BF" w:rsidP="00AA56BF">
            <w:pPr>
              <w:jc w:val="right"/>
              <w:rPr>
                <w:b/>
                <w:bCs/>
                <w:sz w:val="18"/>
                <w:szCs w:val="18"/>
                <w:lang w:eastAsia="en-AU"/>
              </w:rPr>
            </w:pPr>
          </w:p>
        </w:tc>
      </w:tr>
      <w:tr w:rsidR="00AA56BF" w:rsidRPr="00976DE1" w14:paraId="62C6B456" w14:textId="31BADE34" w:rsidTr="0004564D">
        <w:trPr>
          <w:cantSplit/>
          <w:trHeight w:val="45"/>
        </w:trPr>
        <w:tc>
          <w:tcPr>
            <w:tcW w:w="1561" w:type="dxa"/>
            <w:tcBorders>
              <w:left w:val="single" w:sz="2" w:space="0" w:color="auto"/>
              <w:right w:val="single" w:sz="2" w:space="0" w:color="auto"/>
            </w:tcBorders>
          </w:tcPr>
          <w:p w14:paraId="0BEE4157" w14:textId="77777777" w:rsidR="00AA56BF" w:rsidRPr="00FA0C47" w:rsidRDefault="00AA56BF" w:rsidP="00AA56BF">
            <w:pPr>
              <w:pStyle w:val="TableReference"/>
              <w:tabs>
                <w:tab w:val="left" w:pos="3306"/>
              </w:tabs>
              <w:rPr>
                <w:rFonts w:cs="Calibri"/>
                <w:color w:val="7030A0"/>
                <w:sz w:val="18"/>
                <w:szCs w:val="18"/>
              </w:rPr>
            </w:pPr>
          </w:p>
        </w:tc>
        <w:tc>
          <w:tcPr>
            <w:tcW w:w="8931" w:type="dxa"/>
            <w:gridSpan w:val="12"/>
            <w:tcBorders>
              <w:left w:val="single" w:sz="2" w:space="0" w:color="auto"/>
            </w:tcBorders>
          </w:tcPr>
          <w:p w14:paraId="13133436" w14:textId="1D215F55" w:rsidR="00AA56BF" w:rsidRPr="00FA0C47" w:rsidRDefault="00AA56BF" w:rsidP="00C8308B">
            <w:pPr>
              <w:pStyle w:val="ListParagraph"/>
              <w:numPr>
                <w:ilvl w:val="0"/>
                <w:numId w:val="60"/>
              </w:numPr>
              <w:rPr>
                <w:b/>
                <w:bCs/>
                <w:sz w:val="18"/>
                <w:szCs w:val="18"/>
              </w:rPr>
            </w:pPr>
            <w:r w:rsidRPr="00FA0C47">
              <w:rPr>
                <w:sz w:val="18"/>
                <w:szCs w:val="18"/>
                <w:lang w:eastAsia="en-AU"/>
              </w:rPr>
              <w:t>[Insert major variance explanation]</w:t>
            </w:r>
          </w:p>
        </w:tc>
      </w:tr>
      <w:tr w:rsidR="00AA56BF" w:rsidRPr="00976DE1" w14:paraId="751E8FB9" w14:textId="21630A5D" w:rsidTr="0004564D">
        <w:trPr>
          <w:cantSplit/>
          <w:trHeight w:val="45"/>
        </w:trPr>
        <w:tc>
          <w:tcPr>
            <w:tcW w:w="1561" w:type="dxa"/>
            <w:tcBorders>
              <w:left w:val="single" w:sz="2" w:space="0" w:color="auto"/>
              <w:right w:val="single" w:sz="2" w:space="0" w:color="auto"/>
            </w:tcBorders>
          </w:tcPr>
          <w:p w14:paraId="31004C30" w14:textId="77777777" w:rsidR="00AA56BF" w:rsidRPr="00FA0C47" w:rsidRDefault="00AA56BF" w:rsidP="00AA56BF">
            <w:pPr>
              <w:pStyle w:val="TableReference"/>
              <w:tabs>
                <w:tab w:val="left" w:pos="3306"/>
              </w:tabs>
              <w:rPr>
                <w:rFonts w:cs="Calibri"/>
                <w:color w:val="7030A0"/>
                <w:sz w:val="18"/>
                <w:szCs w:val="18"/>
              </w:rPr>
            </w:pPr>
          </w:p>
        </w:tc>
        <w:tc>
          <w:tcPr>
            <w:tcW w:w="8931" w:type="dxa"/>
            <w:gridSpan w:val="12"/>
            <w:tcBorders>
              <w:left w:val="single" w:sz="2" w:space="0" w:color="auto"/>
            </w:tcBorders>
          </w:tcPr>
          <w:p w14:paraId="2F3A92CD" w14:textId="6131EDE0" w:rsidR="00AA56BF" w:rsidRPr="00FA0C47" w:rsidRDefault="00AA56BF" w:rsidP="00C8308B">
            <w:pPr>
              <w:pStyle w:val="ListParagraph"/>
              <w:numPr>
                <w:ilvl w:val="0"/>
                <w:numId w:val="60"/>
              </w:numPr>
              <w:rPr>
                <w:b/>
                <w:bCs/>
                <w:sz w:val="18"/>
                <w:szCs w:val="18"/>
              </w:rPr>
            </w:pPr>
            <w:r w:rsidRPr="00FA0C47">
              <w:rPr>
                <w:sz w:val="18"/>
                <w:szCs w:val="18"/>
                <w:lang w:eastAsia="en-AU"/>
              </w:rPr>
              <w:t>[Insert major variance explanation]</w:t>
            </w:r>
          </w:p>
        </w:tc>
      </w:tr>
      <w:tr w:rsidR="00AA56BF" w:rsidRPr="00976DE1" w14:paraId="682BA68A" w14:textId="35E6ACCF" w:rsidTr="0004564D">
        <w:trPr>
          <w:cantSplit/>
          <w:trHeight w:val="45"/>
        </w:trPr>
        <w:tc>
          <w:tcPr>
            <w:tcW w:w="1561" w:type="dxa"/>
            <w:tcBorders>
              <w:left w:val="single" w:sz="2" w:space="0" w:color="auto"/>
              <w:right w:val="single" w:sz="2" w:space="0" w:color="auto"/>
            </w:tcBorders>
          </w:tcPr>
          <w:p w14:paraId="4C1C69B6" w14:textId="77777777" w:rsidR="00AA56BF" w:rsidRPr="00FA0C47" w:rsidRDefault="00AA56BF" w:rsidP="00AA56BF">
            <w:pPr>
              <w:pStyle w:val="TableReference"/>
              <w:tabs>
                <w:tab w:val="left" w:pos="3306"/>
              </w:tabs>
              <w:rPr>
                <w:rFonts w:cs="Calibri"/>
                <w:color w:val="7030A0"/>
                <w:sz w:val="18"/>
                <w:szCs w:val="18"/>
              </w:rPr>
            </w:pPr>
          </w:p>
        </w:tc>
        <w:tc>
          <w:tcPr>
            <w:tcW w:w="8931" w:type="dxa"/>
            <w:gridSpan w:val="12"/>
            <w:tcBorders>
              <w:left w:val="single" w:sz="2" w:space="0" w:color="auto"/>
            </w:tcBorders>
          </w:tcPr>
          <w:p w14:paraId="65577B8C" w14:textId="2AFFD7C2" w:rsidR="00AA56BF" w:rsidRPr="00FA0C47" w:rsidRDefault="00AA56BF" w:rsidP="00C8308B">
            <w:pPr>
              <w:pStyle w:val="ListParagraph"/>
              <w:numPr>
                <w:ilvl w:val="0"/>
                <w:numId w:val="60"/>
              </w:numPr>
              <w:rPr>
                <w:b/>
                <w:bCs/>
                <w:sz w:val="18"/>
                <w:szCs w:val="18"/>
              </w:rPr>
            </w:pPr>
            <w:r w:rsidRPr="00FA0C47">
              <w:rPr>
                <w:sz w:val="18"/>
                <w:szCs w:val="18"/>
                <w:lang w:eastAsia="en-AU"/>
              </w:rPr>
              <w:t>[Insert major variance explanation]</w:t>
            </w:r>
          </w:p>
        </w:tc>
      </w:tr>
      <w:tr w:rsidR="00AA56BF" w:rsidRPr="00976DE1" w14:paraId="4954CF46" w14:textId="77777777" w:rsidTr="0004564D">
        <w:trPr>
          <w:cantSplit/>
          <w:trHeight w:val="45"/>
        </w:trPr>
        <w:tc>
          <w:tcPr>
            <w:tcW w:w="1561" w:type="dxa"/>
            <w:tcBorders>
              <w:left w:val="single" w:sz="2" w:space="0" w:color="auto"/>
              <w:right w:val="single" w:sz="2" w:space="0" w:color="auto"/>
            </w:tcBorders>
          </w:tcPr>
          <w:p w14:paraId="3B05D928" w14:textId="77777777" w:rsidR="00AA56BF" w:rsidRPr="00FA0C47" w:rsidRDefault="00AA56BF" w:rsidP="00AA56BF">
            <w:pPr>
              <w:pStyle w:val="TableReference"/>
              <w:tabs>
                <w:tab w:val="left" w:pos="3306"/>
              </w:tabs>
              <w:rPr>
                <w:rFonts w:cs="Calibri"/>
                <w:color w:val="7030A0"/>
                <w:sz w:val="18"/>
                <w:szCs w:val="18"/>
              </w:rPr>
            </w:pPr>
          </w:p>
        </w:tc>
        <w:tc>
          <w:tcPr>
            <w:tcW w:w="8931" w:type="dxa"/>
            <w:gridSpan w:val="12"/>
            <w:tcBorders>
              <w:left w:val="single" w:sz="2" w:space="0" w:color="auto"/>
            </w:tcBorders>
          </w:tcPr>
          <w:p w14:paraId="6A689624" w14:textId="77777777" w:rsidR="00AA56BF" w:rsidRPr="00FA0C47" w:rsidRDefault="00AA56BF" w:rsidP="00AA56BF">
            <w:pPr>
              <w:pStyle w:val="ListParagraph"/>
              <w:rPr>
                <w:sz w:val="18"/>
                <w:szCs w:val="18"/>
                <w:lang w:eastAsia="en-AU"/>
              </w:rPr>
            </w:pPr>
          </w:p>
        </w:tc>
      </w:tr>
      <w:tr w:rsidR="00AA56BF" w:rsidRPr="00976DE1" w14:paraId="6B2CABCE" w14:textId="77777777" w:rsidTr="0004564D">
        <w:trPr>
          <w:cantSplit/>
          <w:trHeight w:val="45"/>
        </w:trPr>
        <w:tc>
          <w:tcPr>
            <w:tcW w:w="1561" w:type="dxa"/>
            <w:tcBorders>
              <w:left w:val="single" w:sz="2" w:space="0" w:color="auto"/>
              <w:right w:val="single" w:sz="2" w:space="0" w:color="auto"/>
            </w:tcBorders>
          </w:tcPr>
          <w:p w14:paraId="5F953546" w14:textId="77777777" w:rsidR="00AA56BF" w:rsidRPr="00FA0C47" w:rsidRDefault="00AA56BF" w:rsidP="00AA56BF">
            <w:pPr>
              <w:pStyle w:val="TableReference"/>
              <w:tabs>
                <w:tab w:val="left" w:pos="3306"/>
              </w:tabs>
              <w:rPr>
                <w:rFonts w:cs="Calibri"/>
                <w:color w:val="7030A0"/>
                <w:sz w:val="18"/>
                <w:szCs w:val="18"/>
              </w:rPr>
            </w:pPr>
          </w:p>
        </w:tc>
        <w:tc>
          <w:tcPr>
            <w:tcW w:w="4105" w:type="dxa"/>
            <w:gridSpan w:val="2"/>
            <w:tcBorders>
              <w:left w:val="single" w:sz="2" w:space="0" w:color="auto"/>
            </w:tcBorders>
          </w:tcPr>
          <w:p w14:paraId="7A29B1E4" w14:textId="0D8AF35D" w:rsidR="00AA56BF" w:rsidRPr="00FA0C47" w:rsidRDefault="00AA56BF" w:rsidP="00AA56BF">
            <w:pPr>
              <w:jc w:val="both"/>
              <w:rPr>
                <w:sz w:val="18"/>
                <w:szCs w:val="18"/>
              </w:rPr>
            </w:pPr>
            <w:r w:rsidRPr="00FA0C47">
              <w:rPr>
                <w:b/>
                <w:bCs/>
                <w:sz w:val="18"/>
                <w:szCs w:val="18"/>
                <w:lang w:eastAsia="en-AU"/>
              </w:rPr>
              <w:t>Balance Sheet Line Items</w:t>
            </w:r>
          </w:p>
        </w:tc>
        <w:tc>
          <w:tcPr>
            <w:tcW w:w="1136" w:type="dxa"/>
            <w:vAlign w:val="bottom"/>
          </w:tcPr>
          <w:p w14:paraId="2C9A7483" w14:textId="77777777" w:rsidR="00AA56BF" w:rsidRPr="00FA0C47" w:rsidRDefault="00AA56BF" w:rsidP="00AA56BF">
            <w:pPr>
              <w:jc w:val="right"/>
              <w:rPr>
                <w:b/>
                <w:bCs/>
                <w:sz w:val="18"/>
                <w:szCs w:val="18"/>
                <w:lang w:eastAsia="en-AU"/>
              </w:rPr>
            </w:pPr>
          </w:p>
        </w:tc>
        <w:tc>
          <w:tcPr>
            <w:tcW w:w="852" w:type="dxa"/>
            <w:gridSpan w:val="2"/>
          </w:tcPr>
          <w:p w14:paraId="2095592B" w14:textId="77777777" w:rsidR="00AA56BF" w:rsidRPr="00FA0C47" w:rsidRDefault="00AA56BF" w:rsidP="00AA56BF">
            <w:pPr>
              <w:jc w:val="right"/>
              <w:rPr>
                <w:b/>
                <w:bCs/>
                <w:sz w:val="18"/>
                <w:szCs w:val="18"/>
                <w:lang w:eastAsia="en-AU"/>
              </w:rPr>
            </w:pPr>
          </w:p>
        </w:tc>
        <w:tc>
          <w:tcPr>
            <w:tcW w:w="566" w:type="dxa"/>
            <w:vAlign w:val="bottom"/>
          </w:tcPr>
          <w:p w14:paraId="3C7482A8" w14:textId="0FF762C8" w:rsidR="00AA56BF" w:rsidRPr="00FA0C47" w:rsidRDefault="00AA56BF" w:rsidP="00AA56BF">
            <w:pPr>
              <w:jc w:val="right"/>
              <w:rPr>
                <w:b/>
                <w:bCs/>
                <w:sz w:val="18"/>
                <w:szCs w:val="18"/>
                <w:lang w:eastAsia="en-AU"/>
              </w:rPr>
            </w:pPr>
          </w:p>
        </w:tc>
        <w:tc>
          <w:tcPr>
            <w:tcW w:w="1418" w:type="dxa"/>
            <w:gridSpan w:val="4"/>
            <w:vAlign w:val="bottom"/>
          </w:tcPr>
          <w:p w14:paraId="5CC5424B" w14:textId="77777777" w:rsidR="00AA56BF" w:rsidRPr="00FA0C47" w:rsidRDefault="00AA56BF" w:rsidP="00AA56BF">
            <w:pPr>
              <w:jc w:val="right"/>
              <w:rPr>
                <w:b/>
                <w:bCs/>
                <w:sz w:val="18"/>
                <w:szCs w:val="18"/>
                <w:lang w:eastAsia="en-AU"/>
              </w:rPr>
            </w:pPr>
          </w:p>
        </w:tc>
        <w:tc>
          <w:tcPr>
            <w:tcW w:w="854" w:type="dxa"/>
            <w:gridSpan w:val="2"/>
            <w:vAlign w:val="bottom"/>
          </w:tcPr>
          <w:p w14:paraId="168D1A3B" w14:textId="77777777" w:rsidR="00AA56BF" w:rsidRPr="00FA0C47" w:rsidRDefault="00AA56BF" w:rsidP="00AA56BF">
            <w:pPr>
              <w:jc w:val="right"/>
              <w:rPr>
                <w:b/>
                <w:bCs/>
                <w:sz w:val="18"/>
                <w:szCs w:val="18"/>
                <w:lang w:eastAsia="en-AU"/>
              </w:rPr>
            </w:pPr>
          </w:p>
        </w:tc>
      </w:tr>
      <w:tr w:rsidR="00AA56BF" w:rsidRPr="00976DE1" w14:paraId="082FCF2F" w14:textId="77777777" w:rsidTr="0004564D">
        <w:trPr>
          <w:cantSplit/>
          <w:trHeight w:val="45"/>
        </w:trPr>
        <w:tc>
          <w:tcPr>
            <w:tcW w:w="1561" w:type="dxa"/>
            <w:tcBorders>
              <w:left w:val="single" w:sz="2" w:space="0" w:color="auto"/>
              <w:right w:val="single" w:sz="2" w:space="0" w:color="auto"/>
            </w:tcBorders>
          </w:tcPr>
          <w:p w14:paraId="32D6DB81" w14:textId="77777777" w:rsidR="00AA56BF" w:rsidRPr="00FA0C47" w:rsidRDefault="00AA56BF" w:rsidP="00AA56BF">
            <w:pPr>
              <w:pStyle w:val="TableReference"/>
              <w:tabs>
                <w:tab w:val="left" w:pos="3306"/>
              </w:tabs>
              <w:rPr>
                <w:rFonts w:cs="Calibri"/>
                <w:color w:val="7030A0"/>
                <w:sz w:val="18"/>
                <w:szCs w:val="18"/>
              </w:rPr>
            </w:pPr>
          </w:p>
        </w:tc>
        <w:tc>
          <w:tcPr>
            <w:tcW w:w="4105" w:type="dxa"/>
            <w:gridSpan w:val="2"/>
            <w:tcBorders>
              <w:left w:val="single" w:sz="2" w:space="0" w:color="auto"/>
            </w:tcBorders>
          </w:tcPr>
          <w:p w14:paraId="77AFB289" w14:textId="61BD8CF6" w:rsidR="00AA56BF" w:rsidRPr="009A7D53" w:rsidRDefault="00AA56BF" w:rsidP="00AA56BF">
            <w:pPr>
              <w:jc w:val="both"/>
              <w:rPr>
                <w:color w:val="FF0000"/>
                <w:sz w:val="18"/>
                <w:szCs w:val="18"/>
              </w:rPr>
            </w:pPr>
            <w:r w:rsidRPr="005A1542">
              <w:rPr>
                <w:sz w:val="18"/>
                <w:szCs w:val="18"/>
                <w:lang w:eastAsia="en-AU"/>
              </w:rPr>
              <w:t>Cash and Cash Equivalents</w:t>
            </w:r>
          </w:p>
        </w:tc>
        <w:tc>
          <w:tcPr>
            <w:tcW w:w="1136" w:type="dxa"/>
          </w:tcPr>
          <w:p w14:paraId="2A612755" w14:textId="37BCE306" w:rsidR="00AA56BF" w:rsidRPr="005A1542" w:rsidRDefault="00AA56BF" w:rsidP="00AA56BF">
            <w:pPr>
              <w:jc w:val="center"/>
              <w:rPr>
                <w:sz w:val="18"/>
                <w:szCs w:val="18"/>
                <w:lang w:eastAsia="en-AU"/>
              </w:rPr>
            </w:pPr>
            <w:r w:rsidRPr="005A1542">
              <w:rPr>
                <w:sz w:val="18"/>
                <w:szCs w:val="18"/>
                <w:lang w:eastAsia="en-AU"/>
              </w:rPr>
              <w:t>4</w:t>
            </w:r>
          </w:p>
        </w:tc>
        <w:tc>
          <w:tcPr>
            <w:tcW w:w="852" w:type="dxa"/>
            <w:gridSpan w:val="2"/>
          </w:tcPr>
          <w:p w14:paraId="070AC7CD" w14:textId="77777777" w:rsidR="00AA56BF" w:rsidRPr="00FA0C47" w:rsidRDefault="00AA56BF" w:rsidP="00AA56BF">
            <w:pPr>
              <w:jc w:val="right"/>
              <w:rPr>
                <w:b/>
                <w:bCs/>
                <w:sz w:val="18"/>
                <w:szCs w:val="18"/>
                <w:lang w:eastAsia="en-AU"/>
              </w:rPr>
            </w:pPr>
          </w:p>
        </w:tc>
        <w:tc>
          <w:tcPr>
            <w:tcW w:w="566" w:type="dxa"/>
            <w:vAlign w:val="bottom"/>
          </w:tcPr>
          <w:p w14:paraId="6C2EC191" w14:textId="1C8A772D" w:rsidR="00AA56BF" w:rsidRPr="00FA0C47" w:rsidRDefault="00AA56BF" w:rsidP="00AA56BF">
            <w:pPr>
              <w:jc w:val="right"/>
              <w:rPr>
                <w:b/>
                <w:bCs/>
                <w:sz w:val="18"/>
                <w:szCs w:val="18"/>
                <w:lang w:eastAsia="en-AU"/>
              </w:rPr>
            </w:pPr>
          </w:p>
        </w:tc>
        <w:tc>
          <w:tcPr>
            <w:tcW w:w="1418" w:type="dxa"/>
            <w:gridSpan w:val="4"/>
            <w:vAlign w:val="bottom"/>
          </w:tcPr>
          <w:p w14:paraId="58C4C1C6" w14:textId="77777777" w:rsidR="00AA56BF" w:rsidRPr="00FA0C47" w:rsidRDefault="00AA56BF" w:rsidP="00AA56BF">
            <w:pPr>
              <w:jc w:val="right"/>
              <w:rPr>
                <w:b/>
                <w:bCs/>
                <w:sz w:val="18"/>
                <w:szCs w:val="18"/>
                <w:lang w:eastAsia="en-AU"/>
              </w:rPr>
            </w:pPr>
          </w:p>
        </w:tc>
        <w:tc>
          <w:tcPr>
            <w:tcW w:w="854" w:type="dxa"/>
            <w:gridSpan w:val="2"/>
            <w:vAlign w:val="bottom"/>
          </w:tcPr>
          <w:p w14:paraId="0F4AAA91" w14:textId="77777777" w:rsidR="00AA56BF" w:rsidRPr="00FA0C47" w:rsidRDefault="00AA56BF" w:rsidP="00AA56BF">
            <w:pPr>
              <w:jc w:val="right"/>
              <w:rPr>
                <w:b/>
                <w:bCs/>
                <w:sz w:val="18"/>
                <w:szCs w:val="18"/>
                <w:lang w:eastAsia="en-AU"/>
              </w:rPr>
            </w:pPr>
          </w:p>
        </w:tc>
      </w:tr>
      <w:tr w:rsidR="00AA56BF" w:rsidRPr="00976DE1" w14:paraId="13060125" w14:textId="77777777" w:rsidTr="0004564D">
        <w:trPr>
          <w:cantSplit/>
          <w:trHeight w:val="45"/>
        </w:trPr>
        <w:tc>
          <w:tcPr>
            <w:tcW w:w="1561" w:type="dxa"/>
            <w:tcBorders>
              <w:left w:val="single" w:sz="2" w:space="0" w:color="auto"/>
              <w:right w:val="single" w:sz="2" w:space="0" w:color="auto"/>
            </w:tcBorders>
          </w:tcPr>
          <w:p w14:paraId="0991C79D" w14:textId="77777777" w:rsidR="00AA56BF" w:rsidRPr="00FA0C47" w:rsidRDefault="00AA56BF" w:rsidP="00AA56BF">
            <w:pPr>
              <w:pStyle w:val="TableReference"/>
              <w:tabs>
                <w:tab w:val="left" w:pos="3306"/>
              </w:tabs>
              <w:rPr>
                <w:rFonts w:cs="Calibri"/>
                <w:color w:val="7030A0"/>
                <w:sz w:val="18"/>
                <w:szCs w:val="18"/>
              </w:rPr>
            </w:pPr>
          </w:p>
        </w:tc>
        <w:tc>
          <w:tcPr>
            <w:tcW w:w="4105" w:type="dxa"/>
            <w:gridSpan w:val="2"/>
            <w:tcBorders>
              <w:left w:val="single" w:sz="2" w:space="0" w:color="auto"/>
            </w:tcBorders>
          </w:tcPr>
          <w:p w14:paraId="38A38057" w14:textId="454C1A2B" w:rsidR="00AA56BF" w:rsidRPr="00FA0C47" w:rsidRDefault="00AA56BF" w:rsidP="00AA56BF">
            <w:pPr>
              <w:jc w:val="both"/>
              <w:rPr>
                <w:sz w:val="18"/>
                <w:szCs w:val="18"/>
              </w:rPr>
            </w:pPr>
            <w:r w:rsidRPr="00FA0C47">
              <w:rPr>
                <w:sz w:val="18"/>
                <w:szCs w:val="18"/>
                <w:lang w:eastAsia="en-AU"/>
              </w:rPr>
              <w:t>Current Investment</w:t>
            </w:r>
            <w:r>
              <w:rPr>
                <w:sz w:val="18"/>
                <w:szCs w:val="18"/>
                <w:lang w:eastAsia="en-AU"/>
              </w:rPr>
              <w:t>s</w:t>
            </w:r>
          </w:p>
        </w:tc>
        <w:tc>
          <w:tcPr>
            <w:tcW w:w="1136" w:type="dxa"/>
          </w:tcPr>
          <w:p w14:paraId="737F6D2F" w14:textId="1CF16D4D" w:rsidR="00AA56BF" w:rsidRPr="005A1542" w:rsidRDefault="00AA56BF" w:rsidP="00AA56BF">
            <w:pPr>
              <w:jc w:val="center"/>
              <w:rPr>
                <w:sz w:val="18"/>
                <w:szCs w:val="18"/>
                <w:lang w:eastAsia="en-AU"/>
              </w:rPr>
            </w:pPr>
            <w:r w:rsidRPr="005A1542">
              <w:rPr>
                <w:sz w:val="18"/>
                <w:szCs w:val="18"/>
                <w:lang w:eastAsia="en-AU"/>
              </w:rPr>
              <w:t>5</w:t>
            </w:r>
          </w:p>
        </w:tc>
        <w:tc>
          <w:tcPr>
            <w:tcW w:w="852" w:type="dxa"/>
            <w:gridSpan w:val="2"/>
          </w:tcPr>
          <w:p w14:paraId="623FEE2E" w14:textId="77777777" w:rsidR="00AA56BF" w:rsidRPr="00FA0C47" w:rsidRDefault="00AA56BF" w:rsidP="00AA56BF">
            <w:pPr>
              <w:jc w:val="right"/>
              <w:rPr>
                <w:b/>
                <w:bCs/>
                <w:sz w:val="18"/>
                <w:szCs w:val="18"/>
                <w:lang w:eastAsia="en-AU"/>
              </w:rPr>
            </w:pPr>
          </w:p>
        </w:tc>
        <w:tc>
          <w:tcPr>
            <w:tcW w:w="566" w:type="dxa"/>
            <w:vAlign w:val="bottom"/>
          </w:tcPr>
          <w:p w14:paraId="7A8C8D45" w14:textId="439FBDC4" w:rsidR="00AA56BF" w:rsidRPr="00FA0C47" w:rsidRDefault="00AA56BF" w:rsidP="00AA56BF">
            <w:pPr>
              <w:jc w:val="right"/>
              <w:rPr>
                <w:b/>
                <w:bCs/>
                <w:sz w:val="18"/>
                <w:szCs w:val="18"/>
                <w:lang w:eastAsia="en-AU"/>
              </w:rPr>
            </w:pPr>
          </w:p>
        </w:tc>
        <w:tc>
          <w:tcPr>
            <w:tcW w:w="1418" w:type="dxa"/>
            <w:gridSpan w:val="4"/>
            <w:vAlign w:val="bottom"/>
          </w:tcPr>
          <w:p w14:paraId="7D14912A" w14:textId="77777777" w:rsidR="00AA56BF" w:rsidRPr="00FA0C47" w:rsidRDefault="00AA56BF" w:rsidP="00AA56BF">
            <w:pPr>
              <w:jc w:val="right"/>
              <w:rPr>
                <w:b/>
                <w:bCs/>
                <w:sz w:val="18"/>
                <w:szCs w:val="18"/>
                <w:lang w:eastAsia="en-AU"/>
              </w:rPr>
            </w:pPr>
          </w:p>
        </w:tc>
        <w:tc>
          <w:tcPr>
            <w:tcW w:w="854" w:type="dxa"/>
            <w:gridSpan w:val="2"/>
            <w:vAlign w:val="bottom"/>
          </w:tcPr>
          <w:p w14:paraId="1911F744" w14:textId="77777777" w:rsidR="00AA56BF" w:rsidRPr="00FA0C47" w:rsidRDefault="00AA56BF" w:rsidP="00AA56BF">
            <w:pPr>
              <w:jc w:val="right"/>
              <w:rPr>
                <w:b/>
                <w:bCs/>
                <w:sz w:val="18"/>
                <w:szCs w:val="18"/>
                <w:lang w:eastAsia="en-AU"/>
              </w:rPr>
            </w:pPr>
          </w:p>
        </w:tc>
      </w:tr>
      <w:tr w:rsidR="00AA56BF" w:rsidRPr="00976DE1" w14:paraId="392B7A1F" w14:textId="77777777" w:rsidTr="0004564D">
        <w:trPr>
          <w:cantSplit/>
          <w:trHeight w:val="45"/>
        </w:trPr>
        <w:tc>
          <w:tcPr>
            <w:tcW w:w="1561" w:type="dxa"/>
            <w:tcBorders>
              <w:left w:val="single" w:sz="2" w:space="0" w:color="auto"/>
              <w:right w:val="single" w:sz="2" w:space="0" w:color="auto"/>
            </w:tcBorders>
          </w:tcPr>
          <w:p w14:paraId="1CDC31D4" w14:textId="77777777" w:rsidR="00AA56BF" w:rsidRPr="00FA0C47" w:rsidRDefault="00AA56BF" w:rsidP="00AA56BF">
            <w:pPr>
              <w:pStyle w:val="TableReference"/>
              <w:tabs>
                <w:tab w:val="left" w:pos="3306"/>
              </w:tabs>
              <w:rPr>
                <w:rFonts w:cs="Calibri"/>
                <w:color w:val="7030A0"/>
                <w:sz w:val="18"/>
                <w:szCs w:val="18"/>
              </w:rPr>
            </w:pPr>
          </w:p>
        </w:tc>
        <w:tc>
          <w:tcPr>
            <w:tcW w:w="4105" w:type="dxa"/>
            <w:gridSpan w:val="2"/>
            <w:tcBorders>
              <w:left w:val="single" w:sz="2" w:space="0" w:color="auto"/>
            </w:tcBorders>
          </w:tcPr>
          <w:p w14:paraId="4670499D" w14:textId="01319B85" w:rsidR="00AA56BF" w:rsidRPr="00FA0C47" w:rsidRDefault="00AA56BF" w:rsidP="00AA56BF">
            <w:pPr>
              <w:jc w:val="both"/>
              <w:rPr>
                <w:sz w:val="18"/>
                <w:szCs w:val="18"/>
              </w:rPr>
            </w:pPr>
            <w:r w:rsidRPr="00FA0C47">
              <w:rPr>
                <w:sz w:val="18"/>
                <w:szCs w:val="18"/>
                <w:lang w:eastAsia="en-AU"/>
              </w:rPr>
              <w:t>Current Receivables</w:t>
            </w:r>
          </w:p>
        </w:tc>
        <w:tc>
          <w:tcPr>
            <w:tcW w:w="1136" w:type="dxa"/>
          </w:tcPr>
          <w:p w14:paraId="5CC4DD55" w14:textId="59DBBF17" w:rsidR="00AA56BF" w:rsidRPr="005A1542" w:rsidRDefault="00AA56BF" w:rsidP="00AA56BF">
            <w:pPr>
              <w:jc w:val="center"/>
              <w:rPr>
                <w:sz w:val="18"/>
                <w:szCs w:val="18"/>
                <w:lang w:eastAsia="en-AU"/>
              </w:rPr>
            </w:pPr>
            <w:r w:rsidRPr="005A1542">
              <w:rPr>
                <w:sz w:val="18"/>
                <w:szCs w:val="18"/>
                <w:lang w:eastAsia="en-AU"/>
              </w:rPr>
              <w:t>6</w:t>
            </w:r>
          </w:p>
        </w:tc>
        <w:tc>
          <w:tcPr>
            <w:tcW w:w="852" w:type="dxa"/>
            <w:gridSpan w:val="2"/>
          </w:tcPr>
          <w:p w14:paraId="49A328CC" w14:textId="77777777" w:rsidR="00AA56BF" w:rsidRPr="00FA0C47" w:rsidRDefault="00AA56BF" w:rsidP="00AA56BF">
            <w:pPr>
              <w:jc w:val="right"/>
              <w:rPr>
                <w:b/>
                <w:bCs/>
                <w:sz w:val="18"/>
                <w:szCs w:val="18"/>
                <w:lang w:eastAsia="en-AU"/>
              </w:rPr>
            </w:pPr>
          </w:p>
        </w:tc>
        <w:tc>
          <w:tcPr>
            <w:tcW w:w="566" w:type="dxa"/>
            <w:vAlign w:val="bottom"/>
          </w:tcPr>
          <w:p w14:paraId="076BE2CB" w14:textId="49A13CB8" w:rsidR="00AA56BF" w:rsidRPr="00FA0C47" w:rsidRDefault="00AA56BF" w:rsidP="00AA56BF">
            <w:pPr>
              <w:jc w:val="right"/>
              <w:rPr>
                <w:b/>
                <w:bCs/>
                <w:sz w:val="18"/>
                <w:szCs w:val="18"/>
                <w:lang w:eastAsia="en-AU"/>
              </w:rPr>
            </w:pPr>
          </w:p>
        </w:tc>
        <w:tc>
          <w:tcPr>
            <w:tcW w:w="1418" w:type="dxa"/>
            <w:gridSpan w:val="4"/>
            <w:vAlign w:val="bottom"/>
          </w:tcPr>
          <w:p w14:paraId="50E84236" w14:textId="77777777" w:rsidR="00AA56BF" w:rsidRPr="00FA0C47" w:rsidRDefault="00AA56BF" w:rsidP="00AA56BF">
            <w:pPr>
              <w:jc w:val="right"/>
              <w:rPr>
                <w:b/>
                <w:bCs/>
                <w:sz w:val="18"/>
                <w:szCs w:val="18"/>
                <w:lang w:eastAsia="en-AU"/>
              </w:rPr>
            </w:pPr>
          </w:p>
        </w:tc>
        <w:tc>
          <w:tcPr>
            <w:tcW w:w="854" w:type="dxa"/>
            <w:gridSpan w:val="2"/>
            <w:vAlign w:val="bottom"/>
          </w:tcPr>
          <w:p w14:paraId="794101DB" w14:textId="77777777" w:rsidR="00AA56BF" w:rsidRPr="00FA0C47" w:rsidRDefault="00AA56BF" w:rsidP="00AA56BF">
            <w:pPr>
              <w:jc w:val="right"/>
              <w:rPr>
                <w:b/>
                <w:bCs/>
                <w:sz w:val="18"/>
                <w:szCs w:val="18"/>
                <w:lang w:eastAsia="en-AU"/>
              </w:rPr>
            </w:pPr>
          </w:p>
        </w:tc>
      </w:tr>
      <w:tr w:rsidR="00AA56BF" w:rsidRPr="00976DE1" w14:paraId="6D21DBC8" w14:textId="77777777" w:rsidTr="0004564D">
        <w:trPr>
          <w:cantSplit/>
          <w:trHeight w:val="45"/>
        </w:trPr>
        <w:tc>
          <w:tcPr>
            <w:tcW w:w="1561" w:type="dxa"/>
            <w:tcBorders>
              <w:left w:val="single" w:sz="2" w:space="0" w:color="auto"/>
              <w:right w:val="single" w:sz="2" w:space="0" w:color="auto"/>
            </w:tcBorders>
          </w:tcPr>
          <w:p w14:paraId="6B4EF230" w14:textId="77777777" w:rsidR="00AA56BF" w:rsidRPr="00FA0C47" w:rsidRDefault="00AA56BF" w:rsidP="00AA56BF">
            <w:pPr>
              <w:pStyle w:val="TableReference"/>
              <w:tabs>
                <w:tab w:val="left" w:pos="3306"/>
              </w:tabs>
              <w:rPr>
                <w:rFonts w:cs="Calibri"/>
                <w:color w:val="7030A0"/>
                <w:sz w:val="18"/>
                <w:szCs w:val="18"/>
              </w:rPr>
            </w:pPr>
          </w:p>
        </w:tc>
        <w:tc>
          <w:tcPr>
            <w:tcW w:w="4105" w:type="dxa"/>
            <w:gridSpan w:val="2"/>
            <w:tcBorders>
              <w:left w:val="single" w:sz="2" w:space="0" w:color="auto"/>
            </w:tcBorders>
          </w:tcPr>
          <w:p w14:paraId="4EAE07A2" w14:textId="6C2894AB" w:rsidR="00AA56BF" w:rsidRPr="00FA0C47" w:rsidRDefault="00AA56BF" w:rsidP="00AA56BF">
            <w:pPr>
              <w:jc w:val="both"/>
              <w:rPr>
                <w:sz w:val="18"/>
                <w:szCs w:val="18"/>
              </w:rPr>
            </w:pPr>
            <w:r w:rsidRPr="009A7D53">
              <w:rPr>
                <w:bCs/>
                <w:sz w:val="18"/>
                <w:szCs w:val="18"/>
                <w:lang w:eastAsia="en-AU"/>
              </w:rPr>
              <w:t xml:space="preserve">Non-Current </w:t>
            </w:r>
            <w:r w:rsidRPr="00FA0C47">
              <w:rPr>
                <w:bCs/>
                <w:sz w:val="18"/>
                <w:szCs w:val="18"/>
                <w:lang w:eastAsia="en-AU"/>
              </w:rPr>
              <w:t>Assets Held for Sale</w:t>
            </w:r>
          </w:p>
        </w:tc>
        <w:tc>
          <w:tcPr>
            <w:tcW w:w="1136" w:type="dxa"/>
          </w:tcPr>
          <w:p w14:paraId="0567B6C9" w14:textId="26A89945" w:rsidR="00AA56BF" w:rsidRPr="005A1542" w:rsidRDefault="00AA56BF" w:rsidP="00AA56BF">
            <w:pPr>
              <w:jc w:val="center"/>
              <w:rPr>
                <w:sz w:val="18"/>
                <w:szCs w:val="18"/>
                <w:lang w:eastAsia="en-AU"/>
              </w:rPr>
            </w:pPr>
            <w:r w:rsidRPr="005A1542">
              <w:rPr>
                <w:sz w:val="18"/>
                <w:szCs w:val="18"/>
                <w:lang w:eastAsia="en-AU"/>
              </w:rPr>
              <w:t>7</w:t>
            </w:r>
          </w:p>
        </w:tc>
        <w:tc>
          <w:tcPr>
            <w:tcW w:w="852" w:type="dxa"/>
            <w:gridSpan w:val="2"/>
          </w:tcPr>
          <w:p w14:paraId="0B169076" w14:textId="77777777" w:rsidR="00AA56BF" w:rsidRPr="00FA0C47" w:rsidRDefault="00AA56BF" w:rsidP="00AA56BF">
            <w:pPr>
              <w:jc w:val="right"/>
              <w:rPr>
                <w:b/>
                <w:bCs/>
                <w:sz w:val="18"/>
                <w:szCs w:val="18"/>
                <w:lang w:eastAsia="en-AU"/>
              </w:rPr>
            </w:pPr>
          </w:p>
        </w:tc>
        <w:tc>
          <w:tcPr>
            <w:tcW w:w="566" w:type="dxa"/>
            <w:vAlign w:val="bottom"/>
          </w:tcPr>
          <w:p w14:paraId="76DBE3D4" w14:textId="1360FEAB" w:rsidR="00AA56BF" w:rsidRPr="00FA0C47" w:rsidRDefault="00AA56BF" w:rsidP="00AA56BF">
            <w:pPr>
              <w:jc w:val="right"/>
              <w:rPr>
                <w:b/>
                <w:bCs/>
                <w:sz w:val="18"/>
                <w:szCs w:val="18"/>
                <w:lang w:eastAsia="en-AU"/>
              </w:rPr>
            </w:pPr>
          </w:p>
        </w:tc>
        <w:tc>
          <w:tcPr>
            <w:tcW w:w="1418" w:type="dxa"/>
            <w:gridSpan w:val="4"/>
            <w:vAlign w:val="bottom"/>
          </w:tcPr>
          <w:p w14:paraId="6CC03FAA" w14:textId="77777777" w:rsidR="00AA56BF" w:rsidRPr="00FA0C47" w:rsidRDefault="00AA56BF" w:rsidP="00AA56BF">
            <w:pPr>
              <w:jc w:val="right"/>
              <w:rPr>
                <w:b/>
                <w:bCs/>
                <w:sz w:val="18"/>
                <w:szCs w:val="18"/>
                <w:lang w:eastAsia="en-AU"/>
              </w:rPr>
            </w:pPr>
          </w:p>
        </w:tc>
        <w:tc>
          <w:tcPr>
            <w:tcW w:w="854" w:type="dxa"/>
            <w:gridSpan w:val="2"/>
            <w:vAlign w:val="bottom"/>
          </w:tcPr>
          <w:p w14:paraId="26573C25" w14:textId="77777777" w:rsidR="00AA56BF" w:rsidRPr="00FA0C47" w:rsidRDefault="00AA56BF" w:rsidP="00AA56BF">
            <w:pPr>
              <w:jc w:val="right"/>
              <w:rPr>
                <w:b/>
                <w:bCs/>
                <w:sz w:val="18"/>
                <w:szCs w:val="18"/>
                <w:lang w:eastAsia="en-AU"/>
              </w:rPr>
            </w:pPr>
          </w:p>
        </w:tc>
      </w:tr>
      <w:tr w:rsidR="00AA56BF" w:rsidRPr="00976DE1" w14:paraId="3C0D9034" w14:textId="77777777" w:rsidTr="0004564D">
        <w:trPr>
          <w:cantSplit/>
          <w:trHeight w:val="45"/>
        </w:trPr>
        <w:tc>
          <w:tcPr>
            <w:tcW w:w="1561" w:type="dxa"/>
            <w:tcBorders>
              <w:left w:val="single" w:sz="2" w:space="0" w:color="auto"/>
              <w:right w:val="single" w:sz="2" w:space="0" w:color="auto"/>
            </w:tcBorders>
          </w:tcPr>
          <w:p w14:paraId="3B4AE980" w14:textId="77777777" w:rsidR="00AA56BF" w:rsidRPr="00FA0C47" w:rsidRDefault="00AA56BF" w:rsidP="00AA56BF">
            <w:pPr>
              <w:pStyle w:val="TableReference"/>
              <w:tabs>
                <w:tab w:val="left" w:pos="3306"/>
              </w:tabs>
              <w:rPr>
                <w:rFonts w:cs="Calibri"/>
                <w:color w:val="7030A0"/>
                <w:sz w:val="18"/>
                <w:szCs w:val="18"/>
              </w:rPr>
            </w:pPr>
          </w:p>
        </w:tc>
        <w:tc>
          <w:tcPr>
            <w:tcW w:w="4105" w:type="dxa"/>
            <w:gridSpan w:val="2"/>
            <w:tcBorders>
              <w:left w:val="single" w:sz="2" w:space="0" w:color="auto"/>
            </w:tcBorders>
          </w:tcPr>
          <w:p w14:paraId="43ECBA14" w14:textId="6B060929" w:rsidR="00AA56BF" w:rsidRPr="00FA0C47" w:rsidRDefault="00AA56BF" w:rsidP="00AA56BF">
            <w:pPr>
              <w:jc w:val="both"/>
              <w:rPr>
                <w:sz w:val="18"/>
                <w:szCs w:val="18"/>
              </w:rPr>
            </w:pPr>
            <w:r w:rsidRPr="00FA0C47">
              <w:rPr>
                <w:bCs/>
                <w:sz w:val="18"/>
                <w:szCs w:val="18"/>
                <w:lang w:eastAsia="en-AU"/>
              </w:rPr>
              <w:t>Current Payables</w:t>
            </w:r>
          </w:p>
        </w:tc>
        <w:tc>
          <w:tcPr>
            <w:tcW w:w="1136" w:type="dxa"/>
          </w:tcPr>
          <w:p w14:paraId="6BAB5E4A" w14:textId="588AE695" w:rsidR="00AA56BF" w:rsidRPr="005A1542" w:rsidRDefault="00AA56BF" w:rsidP="00AA56BF">
            <w:pPr>
              <w:jc w:val="center"/>
              <w:rPr>
                <w:sz w:val="18"/>
                <w:szCs w:val="18"/>
                <w:lang w:eastAsia="en-AU"/>
              </w:rPr>
            </w:pPr>
            <w:r w:rsidRPr="005A1542">
              <w:rPr>
                <w:sz w:val="18"/>
                <w:szCs w:val="18"/>
                <w:lang w:eastAsia="en-AU"/>
              </w:rPr>
              <w:t>8</w:t>
            </w:r>
          </w:p>
        </w:tc>
        <w:tc>
          <w:tcPr>
            <w:tcW w:w="852" w:type="dxa"/>
            <w:gridSpan w:val="2"/>
          </w:tcPr>
          <w:p w14:paraId="4291A458" w14:textId="77777777" w:rsidR="00AA56BF" w:rsidRPr="00FA0C47" w:rsidRDefault="00AA56BF" w:rsidP="00AA56BF">
            <w:pPr>
              <w:jc w:val="right"/>
              <w:rPr>
                <w:b/>
                <w:bCs/>
                <w:sz w:val="18"/>
                <w:szCs w:val="18"/>
                <w:lang w:eastAsia="en-AU"/>
              </w:rPr>
            </w:pPr>
          </w:p>
        </w:tc>
        <w:tc>
          <w:tcPr>
            <w:tcW w:w="566" w:type="dxa"/>
            <w:vAlign w:val="bottom"/>
          </w:tcPr>
          <w:p w14:paraId="284D3299" w14:textId="7BB0A407" w:rsidR="00AA56BF" w:rsidRPr="00FA0C47" w:rsidRDefault="00AA56BF" w:rsidP="00AA56BF">
            <w:pPr>
              <w:jc w:val="right"/>
              <w:rPr>
                <w:b/>
                <w:bCs/>
                <w:sz w:val="18"/>
                <w:szCs w:val="18"/>
                <w:lang w:eastAsia="en-AU"/>
              </w:rPr>
            </w:pPr>
          </w:p>
        </w:tc>
        <w:tc>
          <w:tcPr>
            <w:tcW w:w="1418" w:type="dxa"/>
            <w:gridSpan w:val="4"/>
            <w:vAlign w:val="bottom"/>
          </w:tcPr>
          <w:p w14:paraId="349AD8D8" w14:textId="77777777" w:rsidR="00AA56BF" w:rsidRPr="00FA0C47" w:rsidRDefault="00AA56BF" w:rsidP="00AA56BF">
            <w:pPr>
              <w:jc w:val="right"/>
              <w:rPr>
                <w:b/>
                <w:bCs/>
                <w:sz w:val="18"/>
                <w:szCs w:val="18"/>
                <w:lang w:eastAsia="en-AU"/>
              </w:rPr>
            </w:pPr>
          </w:p>
        </w:tc>
        <w:tc>
          <w:tcPr>
            <w:tcW w:w="854" w:type="dxa"/>
            <w:gridSpan w:val="2"/>
            <w:vAlign w:val="bottom"/>
          </w:tcPr>
          <w:p w14:paraId="337DB854" w14:textId="77777777" w:rsidR="00AA56BF" w:rsidRPr="00FA0C47" w:rsidRDefault="00AA56BF" w:rsidP="00AA56BF">
            <w:pPr>
              <w:jc w:val="right"/>
              <w:rPr>
                <w:b/>
                <w:bCs/>
                <w:sz w:val="18"/>
                <w:szCs w:val="18"/>
                <w:lang w:eastAsia="en-AU"/>
              </w:rPr>
            </w:pPr>
          </w:p>
        </w:tc>
      </w:tr>
      <w:tr w:rsidR="00AA56BF" w:rsidRPr="00976DE1" w14:paraId="7DD6130E" w14:textId="77777777" w:rsidTr="0004564D">
        <w:trPr>
          <w:cantSplit/>
          <w:trHeight w:val="45"/>
        </w:trPr>
        <w:tc>
          <w:tcPr>
            <w:tcW w:w="1561" w:type="dxa"/>
            <w:tcBorders>
              <w:left w:val="single" w:sz="2" w:space="0" w:color="auto"/>
              <w:right w:val="single" w:sz="2" w:space="0" w:color="auto"/>
            </w:tcBorders>
          </w:tcPr>
          <w:p w14:paraId="6DEA0B72" w14:textId="77777777" w:rsidR="00AA56BF" w:rsidRPr="00FA0C47" w:rsidRDefault="00AA56BF" w:rsidP="00AA56BF">
            <w:pPr>
              <w:pStyle w:val="TableReference"/>
              <w:tabs>
                <w:tab w:val="left" w:pos="3306"/>
              </w:tabs>
              <w:rPr>
                <w:rFonts w:cs="Calibri"/>
                <w:color w:val="7030A0"/>
                <w:sz w:val="18"/>
                <w:szCs w:val="18"/>
              </w:rPr>
            </w:pPr>
          </w:p>
        </w:tc>
        <w:tc>
          <w:tcPr>
            <w:tcW w:w="4105" w:type="dxa"/>
            <w:gridSpan w:val="2"/>
            <w:tcBorders>
              <w:left w:val="single" w:sz="2" w:space="0" w:color="auto"/>
            </w:tcBorders>
          </w:tcPr>
          <w:p w14:paraId="46C605DB" w14:textId="529345E9" w:rsidR="00AA56BF" w:rsidRPr="00FA0C47" w:rsidRDefault="00AA56BF" w:rsidP="00AA56BF">
            <w:pPr>
              <w:jc w:val="both"/>
              <w:rPr>
                <w:bCs/>
                <w:sz w:val="18"/>
                <w:szCs w:val="18"/>
                <w:lang w:eastAsia="en-AU"/>
              </w:rPr>
            </w:pPr>
            <w:r w:rsidRPr="00FA0C47">
              <w:rPr>
                <w:bCs/>
                <w:sz w:val="18"/>
                <w:szCs w:val="18"/>
                <w:lang w:eastAsia="en-AU"/>
              </w:rPr>
              <w:t>Current Employee Benefits</w:t>
            </w:r>
          </w:p>
        </w:tc>
        <w:tc>
          <w:tcPr>
            <w:tcW w:w="1136" w:type="dxa"/>
          </w:tcPr>
          <w:p w14:paraId="35DB7CB3" w14:textId="5998355E" w:rsidR="00AA56BF" w:rsidRPr="005A1542" w:rsidRDefault="00AA56BF" w:rsidP="00AA56BF">
            <w:pPr>
              <w:jc w:val="center"/>
              <w:rPr>
                <w:sz w:val="18"/>
                <w:szCs w:val="18"/>
                <w:lang w:eastAsia="en-AU"/>
              </w:rPr>
            </w:pPr>
            <w:r w:rsidRPr="005A1542">
              <w:rPr>
                <w:sz w:val="18"/>
                <w:szCs w:val="18"/>
                <w:lang w:eastAsia="en-AU"/>
              </w:rPr>
              <w:t>9</w:t>
            </w:r>
          </w:p>
        </w:tc>
        <w:tc>
          <w:tcPr>
            <w:tcW w:w="852" w:type="dxa"/>
            <w:gridSpan w:val="2"/>
          </w:tcPr>
          <w:p w14:paraId="74908075" w14:textId="77777777" w:rsidR="00AA56BF" w:rsidRPr="00FA0C47" w:rsidRDefault="00AA56BF" w:rsidP="00AA56BF">
            <w:pPr>
              <w:jc w:val="right"/>
              <w:rPr>
                <w:b/>
                <w:bCs/>
                <w:sz w:val="18"/>
                <w:szCs w:val="18"/>
                <w:lang w:eastAsia="en-AU"/>
              </w:rPr>
            </w:pPr>
          </w:p>
        </w:tc>
        <w:tc>
          <w:tcPr>
            <w:tcW w:w="566" w:type="dxa"/>
            <w:vAlign w:val="bottom"/>
          </w:tcPr>
          <w:p w14:paraId="404BA636" w14:textId="685A8AEC" w:rsidR="00AA56BF" w:rsidRPr="00FA0C47" w:rsidRDefault="00AA56BF" w:rsidP="00AA56BF">
            <w:pPr>
              <w:jc w:val="right"/>
              <w:rPr>
                <w:b/>
                <w:bCs/>
                <w:sz w:val="18"/>
                <w:szCs w:val="18"/>
                <w:lang w:eastAsia="en-AU"/>
              </w:rPr>
            </w:pPr>
          </w:p>
        </w:tc>
        <w:tc>
          <w:tcPr>
            <w:tcW w:w="1418" w:type="dxa"/>
            <w:gridSpan w:val="4"/>
            <w:vAlign w:val="bottom"/>
          </w:tcPr>
          <w:p w14:paraId="31342E86" w14:textId="77777777" w:rsidR="00AA56BF" w:rsidRPr="00FA0C47" w:rsidRDefault="00AA56BF" w:rsidP="00AA56BF">
            <w:pPr>
              <w:jc w:val="right"/>
              <w:rPr>
                <w:b/>
                <w:bCs/>
                <w:sz w:val="18"/>
                <w:szCs w:val="18"/>
                <w:lang w:eastAsia="en-AU"/>
              </w:rPr>
            </w:pPr>
          </w:p>
        </w:tc>
        <w:tc>
          <w:tcPr>
            <w:tcW w:w="854" w:type="dxa"/>
            <w:gridSpan w:val="2"/>
            <w:vAlign w:val="bottom"/>
          </w:tcPr>
          <w:p w14:paraId="39E99A67" w14:textId="77777777" w:rsidR="00AA56BF" w:rsidRPr="00FA0C47" w:rsidRDefault="00AA56BF" w:rsidP="00AA56BF">
            <w:pPr>
              <w:jc w:val="right"/>
              <w:rPr>
                <w:b/>
                <w:bCs/>
                <w:sz w:val="18"/>
                <w:szCs w:val="18"/>
                <w:lang w:eastAsia="en-AU"/>
              </w:rPr>
            </w:pPr>
          </w:p>
        </w:tc>
      </w:tr>
      <w:tr w:rsidR="00AA56BF" w:rsidRPr="00976DE1" w14:paraId="6EF8BFE7" w14:textId="77777777" w:rsidTr="0004564D">
        <w:trPr>
          <w:cantSplit/>
          <w:trHeight w:val="45"/>
        </w:trPr>
        <w:tc>
          <w:tcPr>
            <w:tcW w:w="1561" w:type="dxa"/>
            <w:tcBorders>
              <w:left w:val="single" w:sz="2" w:space="0" w:color="auto"/>
              <w:right w:val="single" w:sz="2" w:space="0" w:color="auto"/>
            </w:tcBorders>
          </w:tcPr>
          <w:p w14:paraId="22DC11F4" w14:textId="77777777" w:rsidR="00AA56BF" w:rsidRPr="00FA0C47" w:rsidRDefault="00AA56BF" w:rsidP="00AA56BF">
            <w:pPr>
              <w:pStyle w:val="TableReference"/>
              <w:tabs>
                <w:tab w:val="left" w:pos="3306"/>
              </w:tabs>
              <w:rPr>
                <w:rFonts w:cs="Calibri"/>
                <w:color w:val="7030A0"/>
                <w:sz w:val="18"/>
                <w:szCs w:val="18"/>
              </w:rPr>
            </w:pPr>
          </w:p>
        </w:tc>
        <w:tc>
          <w:tcPr>
            <w:tcW w:w="4105" w:type="dxa"/>
            <w:gridSpan w:val="2"/>
            <w:tcBorders>
              <w:left w:val="single" w:sz="2" w:space="0" w:color="auto"/>
            </w:tcBorders>
          </w:tcPr>
          <w:p w14:paraId="6FA98A84" w14:textId="576AC1CA" w:rsidR="00AA56BF" w:rsidRPr="00FA0C47" w:rsidRDefault="00AA56BF" w:rsidP="00AA56BF">
            <w:pPr>
              <w:jc w:val="both"/>
              <w:rPr>
                <w:bCs/>
                <w:sz w:val="18"/>
                <w:szCs w:val="18"/>
                <w:lang w:eastAsia="en-AU"/>
              </w:rPr>
            </w:pPr>
            <w:r w:rsidRPr="00FA0C47">
              <w:rPr>
                <w:sz w:val="18"/>
                <w:szCs w:val="18"/>
                <w:lang w:eastAsia="en-AU"/>
              </w:rPr>
              <w:t>Current Other Liabilities</w:t>
            </w:r>
          </w:p>
        </w:tc>
        <w:tc>
          <w:tcPr>
            <w:tcW w:w="1136" w:type="dxa"/>
          </w:tcPr>
          <w:p w14:paraId="5633D1BA" w14:textId="3AACF6D1" w:rsidR="00AA56BF" w:rsidRPr="005A1542" w:rsidRDefault="00AA56BF" w:rsidP="00AA56BF">
            <w:pPr>
              <w:jc w:val="center"/>
              <w:rPr>
                <w:sz w:val="18"/>
                <w:szCs w:val="18"/>
                <w:lang w:eastAsia="en-AU"/>
              </w:rPr>
            </w:pPr>
            <w:r w:rsidRPr="005A1542">
              <w:rPr>
                <w:sz w:val="18"/>
                <w:szCs w:val="18"/>
                <w:lang w:eastAsia="en-AU"/>
              </w:rPr>
              <w:t>10</w:t>
            </w:r>
          </w:p>
        </w:tc>
        <w:tc>
          <w:tcPr>
            <w:tcW w:w="852" w:type="dxa"/>
            <w:gridSpan w:val="2"/>
          </w:tcPr>
          <w:p w14:paraId="31BA159F" w14:textId="77777777" w:rsidR="00AA56BF" w:rsidRPr="00FA0C47" w:rsidRDefault="00AA56BF" w:rsidP="00AA56BF">
            <w:pPr>
              <w:jc w:val="right"/>
              <w:rPr>
                <w:b/>
                <w:bCs/>
                <w:sz w:val="18"/>
                <w:szCs w:val="18"/>
                <w:lang w:eastAsia="en-AU"/>
              </w:rPr>
            </w:pPr>
          </w:p>
        </w:tc>
        <w:tc>
          <w:tcPr>
            <w:tcW w:w="566" w:type="dxa"/>
            <w:vAlign w:val="bottom"/>
          </w:tcPr>
          <w:p w14:paraId="1D01BC71" w14:textId="669D0AF4" w:rsidR="00AA56BF" w:rsidRPr="00FA0C47" w:rsidRDefault="00AA56BF" w:rsidP="00AA56BF">
            <w:pPr>
              <w:jc w:val="right"/>
              <w:rPr>
                <w:b/>
                <w:bCs/>
                <w:sz w:val="18"/>
                <w:szCs w:val="18"/>
                <w:lang w:eastAsia="en-AU"/>
              </w:rPr>
            </w:pPr>
          </w:p>
        </w:tc>
        <w:tc>
          <w:tcPr>
            <w:tcW w:w="1418" w:type="dxa"/>
            <w:gridSpan w:val="4"/>
            <w:vAlign w:val="bottom"/>
          </w:tcPr>
          <w:p w14:paraId="66A6F5CB" w14:textId="77777777" w:rsidR="00AA56BF" w:rsidRPr="00FA0C47" w:rsidRDefault="00AA56BF" w:rsidP="00AA56BF">
            <w:pPr>
              <w:jc w:val="right"/>
              <w:rPr>
                <w:b/>
                <w:bCs/>
                <w:sz w:val="18"/>
                <w:szCs w:val="18"/>
                <w:lang w:eastAsia="en-AU"/>
              </w:rPr>
            </w:pPr>
          </w:p>
        </w:tc>
        <w:tc>
          <w:tcPr>
            <w:tcW w:w="854" w:type="dxa"/>
            <w:gridSpan w:val="2"/>
            <w:vAlign w:val="bottom"/>
          </w:tcPr>
          <w:p w14:paraId="2E30562C" w14:textId="77777777" w:rsidR="00AA56BF" w:rsidRPr="00FA0C47" w:rsidRDefault="00AA56BF" w:rsidP="00AA56BF">
            <w:pPr>
              <w:jc w:val="right"/>
              <w:rPr>
                <w:b/>
                <w:bCs/>
                <w:sz w:val="18"/>
                <w:szCs w:val="18"/>
                <w:lang w:eastAsia="en-AU"/>
              </w:rPr>
            </w:pPr>
          </w:p>
        </w:tc>
      </w:tr>
      <w:tr w:rsidR="00AA56BF" w:rsidRPr="00976DE1" w14:paraId="3705CB2F" w14:textId="77777777" w:rsidTr="0004564D">
        <w:trPr>
          <w:cantSplit/>
          <w:trHeight w:val="45"/>
        </w:trPr>
        <w:tc>
          <w:tcPr>
            <w:tcW w:w="1561" w:type="dxa"/>
            <w:tcBorders>
              <w:left w:val="single" w:sz="2" w:space="0" w:color="auto"/>
              <w:right w:val="single" w:sz="2" w:space="0" w:color="auto"/>
            </w:tcBorders>
          </w:tcPr>
          <w:p w14:paraId="67330DE2" w14:textId="77777777" w:rsidR="00AA56BF" w:rsidRPr="00FA0C47" w:rsidRDefault="00AA56BF" w:rsidP="00AA56BF">
            <w:pPr>
              <w:pStyle w:val="TableReference"/>
              <w:tabs>
                <w:tab w:val="left" w:pos="3306"/>
              </w:tabs>
              <w:rPr>
                <w:rFonts w:cs="Calibri"/>
                <w:color w:val="7030A0"/>
                <w:sz w:val="18"/>
                <w:szCs w:val="18"/>
              </w:rPr>
            </w:pPr>
          </w:p>
        </w:tc>
        <w:tc>
          <w:tcPr>
            <w:tcW w:w="4105" w:type="dxa"/>
            <w:gridSpan w:val="2"/>
            <w:tcBorders>
              <w:left w:val="single" w:sz="2" w:space="0" w:color="auto"/>
            </w:tcBorders>
          </w:tcPr>
          <w:p w14:paraId="2CA885FF" w14:textId="218541D8" w:rsidR="00AA56BF" w:rsidRPr="00FA0C47" w:rsidRDefault="00AA56BF" w:rsidP="00AA56BF">
            <w:pPr>
              <w:jc w:val="both"/>
              <w:rPr>
                <w:bCs/>
                <w:sz w:val="18"/>
                <w:szCs w:val="18"/>
                <w:lang w:eastAsia="en-AU"/>
              </w:rPr>
            </w:pPr>
            <w:r w:rsidRPr="00FA0C47">
              <w:rPr>
                <w:sz w:val="18"/>
                <w:szCs w:val="18"/>
                <w:lang w:eastAsia="en-AU"/>
              </w:rPr>
              <w:t>Non-Current Payables</w:t>
            </w:r>
          </w:p>
        </w:tc>
        <w:tc>
          <w:tcPr>
            <w:tcW w:w="1136" w:type="dxa"/>
          </w:tcPr>
          <w:p w14:paraId="58295AE2" w14:textId="1D2D56CD" w:rsidR="00AA56BF" w:rsidRPr="005A1542" w:rsidRDefault="00AA56BF" w:rsidP="00AA56BF">
            <w:pPr>
              <w:jc w:val="center"/>
              <w:rPr>
                <w:sz w:val="18"/>
                <w:szCs w:val="18"/>
                <w:lang w:eastAsia="en-AU"/>
              </w:rPr>
            </w:pPr>
            <w:r w:rsidRPr="005A1542">
              <w:rPr>
                <w:sz w:val="18"/>
                <w:szCs w:val="18"/>
                <w:lang w:eastAsia="en-AU"/>
              </w:rPr>
              <w:t>11</w:t>
            </w:r>
          </w:p>
        </w:tc>
        <w:tc>
          <w:tcPr>
            <w:tcW w:w="852" w:type="dxa"/>
            <w:gridSpan w:val="2"/>
          </w:tcPr>
          <w:p w14:paraId="00729F1D" w14:textId="77777777" w:rsidR="00AA56BF" w:rsidRPr="00FA0C47" w:rsidRDefault="00AA56BF" w:rsidP="00AA56BF">
            <w:pPr>
              <w:jc w:val="right"/>
              <w:rPr>
                <w:b/>
                <w:bCs/>
                <w:sz w:val="18"/>
                <w:szCs w:val="18"/>
                <w:lang w:eastAsia="en-AU"/>
              </w:rPr>
            </w:pPr>
          </w:p>
        </w:tc>
        <w:tc>
          <w:tcPr>
            <w:tcW w:w="566" w:type="dxa"/>
            <w:vAlign w:val="bottom"/>
          </w:tcPr>
          <w:p w14:paraId="4590625F" w14:textId="4ADC4C94" w:rsidR="00AA56BF" w:rsidRPr="00FA0C47" w:rsidRDefault="00AA56BF" w:rsidP="00AA56BF">
            <w:pPr>
              <w:jc w:val="right"/>
              <w:rPr>
                <w:b/>
                <w:bCs/>
                <w:sz w:val="18"/>
                <w:szCs w:val="18"/>
                <w:lang w:eastAsia="en-AU"/>
              </w:rPr>
            </w:pPr>
          </w:p>
        </w:tc>
        <w:tc>
          <w:tcPr>
            <w:tcW w:w="1418" w:type="dxa"/>
            <w:gridSpan w:val="4"/>
            <w:vAlign w:val="bottom"/>
          </w:tcPr>
          <w:p w14:paraId="4F1AC149" w14:textId="77777777" w:rsidR="00AA56BF" w:rsidRPr="00FA0C47" w:rsidRDefault="00AA56BF" w:rsidP="00AA56BF">
            <w:pPr>
              <w:jc w:val="right"/>
              <w:rPr>
                <w:b/>
                <w:bCs/>
                <w:sz w:val="18"/>
                <w:szCs w:val="18"/>
                <w:lang w:eastAsia="en-AU"/>
              </w:rPr>
            </w:pPr>
          </w:p>
        </w:tc>
        <w:tc>
          <w:tcPr>
            <w:tcW w:w="854" w:type="dxa"/>
            <w:gridSpan w:val="2"/>
            <w:vAlign w:val="bottom"/>
          </w:tcPr>
          <w:p w14:paraId="5075E124" w14:textId="77777777" w:rsidR="00AA56BF" w:rsidRPr="00FA0C47" w:rsidRDefault="00AA56BF" w:rsidP="00AA56BF">
            <w:pPr>
              <w:jc w:val="right"/>
              <w:rPr>
                <w:b/>
                <w:bCs/>
                <w:sz w:val="18"/>
                <w:szCs w:val="18"/>
                <w:lang w:eastAsia="en-AU"/>
              </w:rPr>
            </w:pPr>
          </w:p>
        </w:tc>
      </w:tr>
      <w:tr w:rsidR="00AA56BF" w:rsidRPr="00976DE1" w14:paraId="76B4B005" w14:textId="77777777" w:rsidTr="0004564D">
        <w:trPr>
          <w:cantSplit/>
          <w:trHeight w:val="45"/>
        </w:trPr>
        <w:tc>
          <w:tcPr>
            <w:tcW w:w="1561" w:type="dxa"/>
            <w:tcBorders>
              <w:left w:val="single" w:sz="2" w:space="0" w:color="auto"/>
              <w:right w:val="single" w:sz="2" w:space="0" w:color="auto"/>
            </w:tcBorders>
          </w:tcPr>
          <w:p w14:paraId="344AD592" w14:textId="77777777" w:rsidR="00AA56BF" w:rsidRPr="00FA0C47" w:rsidRDefault="00AA56BF" w:rsidP="00AA56BF">
            <w:pPr>
              <w:pStyle w:val="TableReference"/>
              <w:tabs>
                <w:tab w:val="left" w:pos="3306"/>
              </w:tabs>
              <w:rPr>
                <w:rFonts w:cs="Calibri"/>
                <w:color w:val="7030A0"/>
                <w:sz w:val="18"/>
                <w:szCs w:val="18"/>
              </w:rPr>
            </w:pPr>
          </w:p>
        </w:tc>
        <w:tc>
          <w:tcPr>
            <w:tcW w:w="4105" w:type="dxa"/>
            <w:gridSpan w:val="2"/>
            <w:tcBorders>
              <w:left w:val="single" w:sz="2" w:space="0" w:color="auto"/>
            </w:tcBorders>
          </w:tcPr>
          <w:p w14:paraId="35F005DA" w14:textId="258D27A9" w:rsidR="00AA56BF" w:rsidRPr="00FA0C47" w:rsidRDefault="00AA56BF" w:rsidP="00AA56BF">
            <w:pPr>
              <w:jc w:val="both"/>
              <w:rPr>
                <w:bCs/>
                <w:sz w:val="18"/>
                <w:szCs w:val="18"/>
                <w:lang w:eastAsia="en-AU"/>
              </w:rPr>
            </w:pPr>
            <w:r w:rsidRPr="00FA0C47">
              <w:rPr>
                <w:sz w:val="18"/>
                <w:szCs w:val="18"/>
                <w:lang w:eastAsia="en-AU"/>
              </w:rPr>
              <w:t>Non-Current Borrowings</w:t>
            </w:r>
          </w:p>
        </w:tc>
        <w:tc>
          <w:tcPr>
            <w:tcW w:w="1136" w:type="dxa"/>
          </w:tcPr>
          <w:p w14:paraId="541D3E6E" w14:textId="3A21DDDD" w:rsidR="00AA56BF" w:rsidRPr="005A1542" w:rsidRDefault="00AA56BF" w:rsidP="00AA56BF">
            <w:pPr>
              <w:jc w:val="center"/>
              <w:rPr>
                <w:sz w:val="18"/>
                <w:szCs w:val="18"/>
                <w:lang w:eastAsia="en-AU"/>
              </w:rPr>
            </w:pPr>
            <w:r w:rsidRPr="005A1542">
              <w:rPr>
                <w:sz w:val="18"/>
                <w:szCs w:val="18"/>
                <w:lang w:eastAsia="en-AU"/>
              </w:rPr>
              <w:t>12</w:t>
            </w:r>
          </w:p>
        </w:tc>
        <w:tc>
          <w:tcPr>
            <w:tcW w:w="852" w:type="dxa"/>
            <w:gridSpan w:val="2"/>
          </w:tcPr>
          <w:p w14:paraId="11C49F23" w14:textId="77777777" w:rsidR="00AA56BF" w:rsidRPr="00FA0C47" w:rsidRDefault="00AA56BF" w:rsidP="00AA56BF">
            <w:pPr>
              <w:jc w:val="right"/>
              <w:rPr>
                <w:b/>
                <w:bCs/>
                <w:sz w:val="18"/>
                <w:szCs w:val="18"/>
                <w:lang w:eastAsia="en-AU"/>
              </w:rPr>
            </w:pPr>
          </w:p>
        </w:tc>
        <w:tc>
          <w:tcPr>
            <w:tcW w:w="566" w:type="dxa"/>
            <w:vAlign w:val="bottom"/>
          </w:tcPr>
          <w:p w14:paraId="00F0F1AF" w14:textId="484ECABD" w:rsidR="00AA56BF" w:rsidRPr="00FA0C47" w:rsidRDefault="00AA56BF" w:rsidP="00AA56BF">
            <w:pPr>
              <w:jc w:val="right"/>
              <w:rPr>
                <w:b/>
                <w:bCs/>
                <w:sz w:val="18"/>
                <w:szCs w:val="18"/>
                <w:lang w:eastAsia="en-AU"/>
              </w:rPr>
            </w:pPr>
          </w:p>
        </w:tc>
        <w:tc>
          <w:tcPr>
            <w:tcW w:w="1418" w:type="dxa"/>
            <w:gridSpan w:val="4"/>
            <w:vAlign w:val="bottom"/>
          </w:tcPr>
          <w:p w14:paraId="36747362" w14:textId="77777777" w:rsidR="00AA56BF" w:rsidRPr="00FA0C47" w:rsidRDefault="00AA56BF" w:rsidP="00AA56BF">
            <w:pPr>
              <w:jc w:val="right"/>
              <w:rPr>
                <w:b/>
                <w:bCs/>
                <w:sz w:val="18"/>
                <w:szCs w:val="18"/>
                <w:lang w:eastAsia="en-AU"/>
              </w:rPr>
            </w:pPr>
          </w:p>
        </w:tc>
        <w:tc>
          <w:tcPr>
            <w:tcW w:w="854" w:type="dxa"/>
            <w:gridSpan w:val="2"/>
            <w:vAlign w:val="bottom"/>
          </w:tcPr>
          <w:p w14:paraId="2C7B41E8" w14:textId="77777777" w:rsidR="00AA56BF" w:rsidRPr="00FA0C47" w:rsidRDefault="00AA56BF" w:rsidP="00AA56BF">
            <w:pPr>
              <w:jc w:val="right"/>
              <w:rPr>
                <w:b/>
                <w:bCs/>
                <w:sz w:val="18"/>
                <w:szCs w:val="18"/>
                <w:lang w:eastAsia="en-AU"/>
              </w:rPr>
            </w:pPr>
          </w:p>
        </w:tc>
      </w:tr>
      <w:tr w:rsidR="00AA56BF" w:rsidRPr="00976DE1" w14:paraId="4E530DD7" w14:textId="77777777" w:rsidTr="0004564D">
        <w:trPr>
          <w:cantSplit/>
          <w:trHeight w:val="45"/>
        </w:trPr>
        <w:tc>
          <w:tcPr>
            <w:tcW w:w="1561" w:type="dxa"/>
            <w:tcBorders>
              <w:left w:val="single" w:sz="2" w:space="0" w:color="auto"/>
              <w:right w:val="single" w:sz="2" w:space="0" w:color="auto"/>
            </w:tcBorders>
          </w:tcPr>
          <w:p w14:paraId="78E724FD" w14:textId="77777777" w:rsidR="00AA56BF" w:rsidRPr="00FA0C47" w:rsidRDefault="00AA56BF" w:rsidP="00AA56BF">
            <w:pPr>
              <w:pStyle w:val="TableReference"/>
              <w:tabs>
                <w:tab w:val="left" w:pos="3306"/>
              </w:tabs>
              <w:rPr>
                <w:rFonts w:cs="Calibri"/>
                <w:color w:val="7030A0"/>
                <w:sz w:val="18"/>
                <w:szCs w:val="18"/>
              </w:rPr>
            </w:pPr>
          </w:p>
        </w:tc>
        <w:tc>
          <w:tcPr>
            <w:tcW w:w="4105" w:type="dxa"/>
            <w:gridSpan w:val="2"/>
            <w:tcBorders>
              <w:left w:val="single" w:sz="2" w:space="0" w:color="auto"/>
            </w:tcBorders>
          </w:tcPr>
          <w:p w14:paraId="5682EBE7" w14:textId="00D3CCB5" w:rsidR="00AA56BF" w:rsidRPr="00FA0C47" w:rsidRDefault="00AA56BF" w:rsidP="00AA56BF">
            <w:pPr>
              <w:jc w:val="both"/>
              <w:rPr>
                <w:bCs/>
                <w:sz w:val="18"/>
                <w:szCs w:val="18"/>
                <w:lang w:eastAsia="en-AU"/>
              </w:rPr>
            </w:pPr>
            <w:r w:rsidRPr="00FA0C47">
              <w:rPr>
                <w:sz w:val="18"/>
                <w:szCs w:val="18"/>
                <w:lang w:eastAsia="en-AU"/>
              </w:rPr>
              <w:t>Non-Current Lease Liabilities</w:t>
            </w:r>
          </w:p>
        </w:tc>
        <w:tc>
          <w:tcPr>
            <w:tcW w:w="1136" w:type="dxa"/>
          </w:tcPr>
          <w:p w14:paraId="77A0EFA1" w14:textId="66BC1E34" w:rsidR="00AA56BF" w:rsidRPr="005A1542" w:rsidRDefault="00AA56BF" w:rsidP="00AA56BF">
            <w:pPr>
              <w:jc w:val="center"/>
              <w:rPr>
                <w:sz w:val="18"/>
                <w:szCs w:val="18"/>
                <w:lang w:eastAsia="en-AU"/>
              </w:rPr>
            </w:pPr>
            <w:r w:rsidRPr="005A1542">
              <w:rPr>
                <w:sz w:val="18"/>
                <w:szCs w:val="18"/>
                <w:lang w:eastAsia="en-AU"/>
              </w:rPr>
              <w:t>13</w:t>
            </w:r>
          </w:p>
        </w:tc>
        <w:tc>
          <w:tcPr>
            <w:tcW w:w="852" w:type="dxa"/>
            <w:gridSpan w:val="2"/>
          </w:tcPr>
          <w:p w14:paraId="5AA48F50" w14:textId="77777777" w:rsidR="00AA56BF" w:rsidRPr="00FA0C47" w:rsidRDefault="00AA56BF" w:rsidP="00AA56BF">
            <w:pPr>
              <w:jc w:val="right"/>
              <w:rPr>
                <w:b/>
                <w:bCs/>
                <w:sz w:val="18"/>
                <w:szCs w:val="18"/>
                <w:lang w:eastAsia="en-AU"/>
              </w:rPr>
            </w:pPr>
          </w:p>
        </w:tc>
        <w:tc>
          <w:tcPr>
            <w:tcW w:w="566" w:type="dxa"/>
            <w:vAlign w:val="bottom"/>
          </w:tcPr>
          <w:p w14:paraId="7415F736" w14:textId="3F19C4ED" w:rsidR="00AA56BF" w:rsidRPr="00FA0C47" w:rsidRDefault="00AA56BF" w:rsidP="00AA56BF">
            <w:pPr>
              <w:jc w:val="right"/>
              <w:rPr>
                <w:b/>
                <w:bCs/>
                <w:sz w:val="18"/>
                <w:szCs w:val="18"/>
                <w:lang w:eastAsia="en-AU"/>
              </w:rPr>
            </w:pPr>
          </w:p>
        </w:tc>
        <w:tc>
          <w:tcPr>
            <w:tcW w:w="1418" w:type="dxa"/>
            <w:gridSpan w:val="4"/>
            <w:vAlign w:val="bottom"/>
          </w:tcPr>
          <w:p w14:paraId="09B9B90C" w14:textId="77777777" w:rsidR="00AA56BF" w:rsidRPr="00FA0C47" w:rsidRDefault="00AA56BF" w:rsidP="00AA56BF">
            <w:pPr>
              <w:jc w:val="right"/>
              <w:rPr>
                <w:b/>
                <w:bCs/>
                <w:sz w:val="18"/>
                <w:szCs w:val="18"/>
                <w:lang w:eastAsia="en-AU"/>
              </w:rPr>
            </w:pPr>
          </w:p>
        </w:tc>
        <w:tc>
          <w:tcPr>
            <w:tcW w:w="854" w:type="dxa"/>
            <w:gridSpan w:val="2"/>
            <w:vAlign w:val="bottom"/>
          </w:tcPr>
          <w:p w14:paraId="34FCC086" w14:textId="77777777" w:rsidR="00AA56BF" w:rsidRPr="00FA0C47" w:rsidRDefault="00AA56BF" w:rsidP="00AA56BF">
            <w:pPr>
              <w:jc w:val="right"/>
              <w:rPr>
                <w:b/>
                <w:bCs/>
                <w:sz w:val="18"/>
                <w:szCs w:val="18"/>
                <w:lang w:eastAsia="en-AU"/>
              </w:rPr>
            </w:pPr>
          </w:p>
        </w:tc>
      </w:tr>
    </w:tbl>
    <w:p w14:paraId="3A9B6037" w14:textId="77777777" w:rsidR="000A1EDA" w:rsidRDefault="000A1EDA">
      <w:bookmarkStart w:id="986" w:name="_Hlk90500150"/>
      <w:r>
        <w:br w:type="page"/>
      </w:r>
    </w:p>
    <w:tbl>
      <w:tblPr>
        <w:tblW w:w="10492" w:type="dxa"/>
        <w:tblInd w:w="-5" w:type="dxa"/>
        <w:tblLayout w:type="fixed"/>
        <w:tblLook w:val="00A0" w:firstRow="1" w:lastRow="0" w:firstColumn="1" w:lastColumn="0" w:noHBand="0" w:noVBand="0"/>
      </w:tblPr>
      <w:tblGrid>
        <w:gridCol w:w="1561"/>
        <w:gridCol w:w="4105"/>
        <w:gridCol w:w="1136"/>
        <w:gridCol w:w="852"/>
        <w:gridCol w:w="850"/>
        <w:gridCol w:w="996"/>
        <w:gridCol w:w="992"/>
      </w:tblGrid>
      <w:tr w:rsidR="000A1EDA" w:rsidRPr="00976DE1" w14:paraId="7A9AB092" w14:textId="77777777" w:rsidTr="00AF4715">
        <w:trPr>
          <w:cantSplit/>
          <w:trHeight w:val="23"/>
        </w:trPr>
        <w:tc>
          <w:tcPr>
            <w:tcW w:w="1561" w:type="dxa"/>
            <w:tcBorders>
              <w:left w:val="single" w:sz="2" w:space="0" w:color="auto"/>
              <w:right w:val="single" w:sz="2" w:space="0" w:color="auto"/>
            </w:tcBorders>
          </w:tcPr>
          <w:p w14:paraId="19BD917D" w14:textId="02A4DD7C" w:rsidR="000A1EDA" w:rsidRPr="00FA0C47" w:rsidRDefault="000A1EDA" w:rsidP="00AF4715">
            <w:pPr>
              <w:pStyle w:val="TableReference"/>
              <w:tabs>
                <w:tab w:val="left" w:pos="3306"/>
              </w:tabs>
              <w:spacing w:before="240" w:after="240"/>
              <w:rPr>
                <w:rFonts w:cs="Calibri"/>
                <w:b/>
                <w:color w:val="7030A0"/>
                <w:sz w:val="22"/>
                <w:szCs w:val="22"/>
              </w:rPr>
            </w:pPr>
            <w:r w:rsidRPr="00FA0C47">
              <w:rPr>
                <w:rFonts w:cs="Calibri"/>
                <w:b/>
                <w:color w:val="7030A0"/>
                <w:sz w:val="22"/>
                <w:szCs w:val="22"/>
              </w:rPr>
              <w:lastRenderedPageBreak/>
              <w:t>Reference</w:t>
            </w:r>
          </w:p>
        </w:tc>
        <w:tc>
          <w:tcPr>
            <w:tcW w:w="8931" w:type="dxa"/>
            <w:gridSpan w:val="6"/>
            <w:tcBorders>
              <w:left w:val="single" w:sz="2" w:space="0" w:color="auto"/>
            </w:tcBorders>
          </w:tcPr>
          <w:p w14:paraId="188327CD" w14:textId="4E405200" w:rsidR="000A1EDA" w:rsidRPr="002D6F07" w:rsidRDefault="000A1EDA" w:rsidP="00AF4715">
            <w:pPr>
              <w:pStyle w:val="Heading1"/>
              <w:numPr>
                <w:ilvl w:val="0"/>
                <w:numId w:val="0"/>
              </w:numPr>
              <w:ind w:left="1134" w:hanging="1134"/>
              <w:rPr>
                <w:rFonts w:asciiTheme="minorHAnsi" w:hAnsiTheme="minorHAnsi" w:cstheme="minorHAnsi"/>
                <w:sz w:val="28"/>
                <w:szCs w:val="28"/>
              </w:rPr>
            </w:pPr>
            <w:bookmarkStart w:id="987" w:name="_Toc98763183"/>
            <w:bookmarkStart w:id="988" w:name="_Toc127733884"/>
            <w:bookmarkStart w:id="989" w:name="_Toc131164537"/>
            <w:bookmarkStart w:id="990" w:name="_Toc131591802"/>
            <w:bookmarkStart w:id="991" w:name="_Toc132743836"/>
            <w:bookmarkStart w:id="992" w:name="_Toc153227423"/>
            <w:bookmarkStart w:id="993" w:name="_Toc161761628"/>
            <w:bookmarkStart w:id="994" w:name="_Toc161763448"/>
            <w:bookmarkStart w:id="995" w:name="_Toc161768121"/>
            <w:bookmarkStart w:id="996" w:name="_Toc161768724"/>
            <w:bookmarkStart w:id="997" w:name="_Toc185230822"/>
            <w:bookmarkStart w:id="998" w:name="_Toc197519666"/>
            <w:bookmarkStart w:id="999" w:name="_Toc215695969"/>
            <w:bookmarkStart w:id="1000" w:name="_Toc223710658"/>
            <w:r w:rsidRPr="002D6F07">
              <w:rPr>
                <w:rFonts w:asciiTheme="minorHAnsi" w:hAnsiTheme="minorHAnsi" w:cstheme="minorHAnsi"/>
                <w:sz w:val="28"/>
                <w:szCs w:val="28"/>
              </w:rPr>
              <w:t xml:space="preserve">Note </w:t>
            </w:r>
            <w:r w:rsidR="00511C4D" w:rsidRPr="005A1542">
              <w:rPr>
                <w:rFonts w:asciiTheme="minorHAnsi" w:hAnsiTheme="minorHAnsi" w:cstheme="minorHAnsi"/>
                <w:sz w:val="28"/>
                <w:szCs w:val="28"/>
              </w:rPr>
              <w:t>39</w:t>
            </w:r>
            <w:r w:rsidRPr="002D6F07">
              <w:rPr>
                <w:rFonts w:asciiTheme="minorHAnsi" w:hAnsiTheme="minorHAnsi" w:cstheme="minorHAnsi"/>
                <w:sz w:val="28"/>
                <w:szCs w:val="28"/>
              </w:rPr>
              <w:t>.  Budgetary Reporting – Continued</w:t>
            </w:r>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r w:rsidRPr="002D6F07">
              <w:rPr>
                <w:rFonts w:asciiTheme="minorHAnsi" w:hAnsiTheme="minorHAnsi" w:cstheme="minorHAnsi"/>
                <w:sz w:val="28"/>
                <w:szCs w:val="28"/>
              </w:rPr>
              <w:t xml:space="preserve"> </w:t>
            </w:r>
          </w:p>
        </w:tc>
      </w:tr>
      <w:tr w:rsidR="00BB62BB" w:rsidRPr="00976DE1" w14:paraId="0E8100C6" w14:textId="77777777" w:rsidTr="0004564D">
        <w:trPr>
          <w:cantSplit/>
          <w:trHeight w:val="45"/>
        </w:trPr>
        <w:tc>
          <w:tcPr>
            <w:tcW w:w="1561" w:type="dxa"/>
            <w:tcBorders>
              <w:left w:val="single" w:sz="2" w:space="0" w:color="auto"/>
              <w:right w:val="single" w:sz="2" w:space="0" w:color="auto"/>
            </w:tcBorders>
          </w:tcPr>
          <w:p w14:paraId="6D18C67E" w14:textId="66E00136" w:rsidR="00BB62BB" w:rsidRPr="00FA0C47" w:rsidRDefault="00BB62BB" w:rsidP="006A75E5">
            <w:pPr>
              <w:pStyle w:val="TableReference"/>
              <w:tabs>
                <w:tab w:val="left" w:pos="3306"/>
              </w:tabs>
              <w:rPr>
                <w:rFonts w:cs="Calibri"/>
                <w:color w:val="7030A0"/>
                <w:sz w:val="18"/>
                <w:szCs w:val="18"/>
              </w:rPr>
            </w:pPr>
          </w:p>
        </w:tc>
        <w:tc>
          <w:tcPr>
            <w:tcW w:w="8931" w:type="dxa"/>
            <w:gridSpan w:val="6"/>
            <w:tcBorders>
              <w:left w:val="single" w:sz="2" w:space="0" w:color="auto"/>
            </w:tcBorders>
          </w:tcPr>
          <w:p w14:paraId="04500FF6" w14:textId="260B8DF3" w:rsidR="00BB62BB" w:rsidRPr="00FA0C47" w:rsidRDefault="00BB62BB" w:rsidP="00BB62BB">
            <w:pPr>
              <w:rPr>
                <w:b/>
                <w:bCs/>
                <w:sz w:val="18"/>
                <w:szCs w:val="18"/>
              </w:rPr>
            </w:pPr>
            <w:r w:rsidRPr="00FA0C47">
              <w:rPr>
                <w:b/>
                <w:sz w:val="18"/>
                <w:szCs w:val="18"/>
                <w:lang w:eastAsia="en-AU"/>
              </w:rPr>
              <w:t>Variance Explanations</w:t>
            </w:r>
          </w:p>
        </w:tc>
      </w:tr>
      <w:tr w:rsidR="008A23AB" w:rsidRPr="00976DE1" w14:paraId="354B4354" w14:textId="7195D044" w:rsidTr="0004564D">
        <w:trPr>
          <w:cantSplit/>
          <w:trHeight w:val="45"/>
        </w:trPr>
        <w:tc>
          <w:tcPr>
            <w:tcW w:w="1561" w:type="dxa"/>
            <w:tcBorders>
              <w:left w:val="single" w:sz="2" w:space="0" w:color="auto"/>
              <w:right w:val="single" w:sz="2" w:space="0" w:color="auto"/>
            </w:tcBorders>
          </w:tcPr>
          <w:p w14:paraId="5A74B803"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tcPr>
          <w:p w14:paraId="059B63AB" w14:textId="76CC0ECB" w:rsidR="008A23AB" w:rsidRPr="00FA0C47" w:rsidRDefault="008A23AB" w:rsidP="00C8308B">
            <w:pPr>
              <w:pStyle w:val="ListParagraph"/>
              <w:numPr>
                <w:ilvl w:val="0"/>
                <w:numId w:val="60"/>
              </w:numPr>
              <w:rPr>
                <w:b/>
                <w:bCs/>
                <w:sz w:val="18"/>
                <w:szCs w:val="18"/>
              </w:rPr>
            </w:pPr>
            <w:r w:rsidRPr="00FA0C47">
              <w:rPr>
                <w:sz w:val="18"/>
                <w:szCs w:val="18"/>
                <w:lang w:eastAsia="en-AU"/>
              </w:rPr>
              <w:t>[Insert major variance explanation]</w:t>
            </w:r>
          </w:p>
        </w:tc>
      </w:tr>
      <w:tr w:rsidR="008A23AB" w:rsidRPr="00976DE1" w14:paraId="3404CF03" w14:textId="5B096BC1" w:rsidTr="0004564D">
        <w:trPr>
          <w:cantSplit/>
          <w:trHeight w:val="45"/>
        </w:trPr>
        <w:tc>
          <w:tcPr>
            <w:tcW w:w="1561" w:type="dxa"/>
            <w:tcBorders>
              <w:left w:val="single" w:sz="2" w:space="0" w:color="auto"/>
              <w:right w:val="single" w:sz="2" w:space="0" w:color="auto"/>
            </w:tcBorders>
          </w:tcPr>
          <w:p w14:paraId="750F6E58"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tcPr>
          <w:p w14:paraId="6C0918AE" w14:textId="5416AA9A" w:rsidR="008A23AB" w:rsidRPr="00FA0C47" w:rsidRDefault="008A23AB" w:rsidP="00C8308B">
            <w:pPr>
              <w:pStyle w:val="ListParagraph"/>
              <w:numPr>
                <w:ilvl w:val="0"/>
                <w:numId w:val="60"/>
              </w:numPr>
              <w:rPr>
                <w:b/>
                <w:bCs/>
                <w:sz w:val="18"/>
                <w:szCs w:val="18"/>
              </w:rPr>
            </w:pPr>
            <w:r w:rsidRPr="00FA0C47">
              <w:rPr>
                <w:sz w:val="18"/>
                <w:szCs w:val="18"/>
                <w:lang w:eastAsia="en-AU"/>
              </w:rPr>
              <w:t>[Insert major variance explanation]</w:t>
            </w:r>
          </w:p>
        </w:tc>
      </w:tr>
      <w:tr w:rsidR="008A23AB" w:rsidRPr="00976DE1" w14:paraId="5FECE606" w14:textId="713F07F4" w:rsidTr="0004564D">
        <w:trPr>
          <w:cantSplit/>
          <w:trHeight w:val="45"/>
        </w:trPr>
        <w:tc>
          <w:tcPr>
            <w:tcW w:w="1561" w:type="dxa"/>
            <w:tcBorders>
              <w:left w:val="single" w:sz="2" w:space="0" w:color="auto"/>
              <w:right w:val="single" w:sz="2" w:space="0" w:color="auto"/>
            </w:tcBorders>
          </w:tcPr>
          <w:p w14:paraId="76B81D4D"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tcPr>
          <w:p w14:paraId="10491D12" w14:textId="049BAFDD" w:rsidR="008A23AB" w:rsidRPr="00FA0C47" w:rsidRDefault="008A23AB" w:rsidP="00C8308B">
            <w:pPr>
              <w:pStyle w:val="ListParagraph"/>
              <w:numPr>
                <w:ilvl w:val="0"/>
                <w:numId w:val="60"/>
              </w:numPr>
              <w:rPr>
                <w:b/>
                <w:bCs/>
                <w:sz w:val="18"/>
                <w:szCs w:val="18"/>
              </w:rPr>
            </w:pPr>
            <w:r w:rsidRPr="00FA0C47">
              <w:rPr>
                <w:sz w:val="18"/>
                <w:szCs w:val="18"/>
                <w:lang w:eastAsia="en-AU"/>
              </w:rPr>
              <w:t>[Insert major variance explanation]</w:t>
            </w:r>
          </w:p>
        </w:tc>
      </w:tr>
      <w:tr w:rsidR="008A23AB" w:rsidRPr="00976DE1" w14:paraId="1DAC6C56" w14:textId="0394DAE0" w:rsidTr="0004564D">
        <w:trPr>
          <w:cantSplit/>
          <w:trHeight w:val="45"/>
        </w:trPr>
        <w:tc>
          <w:tcPr>
            <w:tcW w:w="1561" w:type="dxa"/>
            <w:tcBorders>
              <w:left w:val="single" w:sz="2" w:space="0" w:color="auto"/>
              <w:right w:val="single" w:sz="2" w:space="0" w:color="auto"/>
            </w:tcBorders>
          </w:tcPr>
          <w:p w14:paraId="47F82E20"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tcPr>
          <w:p w14:paraId="170E6103" w14:textId="63B6638F" w:rsidR="008A23AB" w:rsidRPr="00FA0C47" w:rsidRDefault="008A23AB" w:rsidP="00C8308B">
            <w:pPr>
              <w:pStyle w:val="ListParagraph"/>
              <w:numPr>
                <w:ilvl w:val="0"/>
                <w:numId w:val="60"/>
              </w:numPr>
              <w:rPr>
                <w:b/>
                <w:bCs/>
                <w:sz w:val="18"/>
                <w:szCs w:val="18"/>
              </w:rPr>
            </w:pPr>
            <w:r w:rsidRPr="00FA0C47">
              <w:rPr>
                <w:sz w:val="18"/>
                <w:szCs w:val="18"/>
                <w:lang w:eastAsia="en-AU"/>
              </w:rPr>
              <w:t>[Insert major variance explanation]</w:t>
            </w:r>
          </w:p>
        </w:tc>
      </w:tr>
      <w:tr w:rsidR="008A23AB" w:rsidRPr="00976DE1" w14:paraId="73A2866C" w14:textId="3671DD83" w:rsidTr="0004564D">
        <w:trPr>
          <w:cantSplit/>
          <w:trHeight w:val="45"/>
        </w:trPr>
        <w:tc>
          <w:tcPr>
            <w:tcW w:w="1561" w:type="dxa"/>
            <w:tcBorders>
              <w:left w:val="single" w:sz="2" w:space="0" w:color="auto"/>
              <w:right w:val="single" w:sz="2" w:space="0" w:color="auto"/>
            </w:tcBorders>
          </w:tcPr>
          <w:p w14:paraId="51AD5731"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tcPr>
          <w:p w14:paraId="01F6C9A6" w14:textId="67166094" w:rsidR="008A23AB" w:rsidRPr="00FA0C47" w:rsidRDefault="008A23AB" w:rsidP="00C8308B">
            <w:pPr>
              <w:pStyle w:val="ListParagraph"/>
              <w:numPr>
                <w:ilvl w:val="0"/>
                <w:numId w:val="60"/>
              </w:numPr>
              <w:rPr>
                <w:b/>
                <w:bCs/>
                <w:sz w:val="18"/>
                <w:szCs w:val="18"/>
              </w:rPr>
            </w:pPr>
            <w:r w:rsidRPr="00FA0C47">
              <w:rPr>
                <w:sz w:val="18"/>
                <w:szCs w:val="18"/>
                <w:lang w:eastAsia="en-AU"/>
              </w:rPr>
              <w:t>[Insert major variance explanation]</w:t>
            </w:r>
          </w:p>
        </w:tc>
      </w:tr>
      <w:tr w:rsidR="008A23AB" w:rsidRPr="00976DE1" w14:paraId="0DB7B6CF" w14:textId="77777777" w:rsidTr="0004564D">
        <w:trPr>
          <w:cantSplit/>
          <w:trHeight w:val="45"/>
        </w:trPr>
        <w:tc>
          <w:tcPr>
            <w:tcW w:w="1561" w:type="dxa"/>
            <w:tcBorders>
              <w:left w:val="single" w:sz="2" w:space="0" w:color="auto"/>
              <w:right w:val="single" w:sz="2" w:space="0" w:color="auto"/>
            </w:tcBorders>
          </w:tcPr>
          <w:p w14:paraId="0E6A95B5"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tcPr>
          <w:p w14:paraId="29FDEE9D" w14:textId="608402BA" w:rsidR="008A23AB" w:rsidRPr="00FA0C47" w:rsidRDefault="008A23AB" w:rsidP="00C8308B">
            <w:pPr>
              <w:pStyle w:val="ListParagraph"/>
              <w:numPr>
                <w:ilvl w:val="0"/>
                <w:numId w:val="60"/>
              </w:numPr>
              <w:rPr>
                <w:b/>
                <w:bCs/>
                <w:sz w:val="18"/>
                <w:szCs w:val="18"/>
              </w:rPr>
            </w:pPr>
            <w:r w:rsidRPr="00FA0C47">
              <w:rPr>
                <w:sz w:val="18"/>
                <w:szCs w:val="18"/>
                <w:lang w:eastAsia="en-AU"/>
              </w:rPr>
              <w:t>[Insert major variance explanation]</w:t>
            </w:r>
          </w:p>
        </w:tc>
      </w:tr>
      <w:tr w:rsidR="008A23AB" w:rsidRPr="00976DE1" w14:paraId="50D392C1" w14:textId="77777777" w:rsidTr="0004564D">
        <w:trPr>
          <w:cantSplit/>
          <w:trHeight w:val="45"/>
        </w:trPr>
        <w:tc>
          <w:tcPr>
            <w:tcW w:w="1561" w:type="dxa"/>
            <w:tcBorders>
              <w:left w:val="single" w:sz="2" w:space="0" w:color="auto"/>
              <w:right w:val="single" w:sz="2" w:space="0" w:color="auto"/>
            </w:tcBorders>
          </w:tcPr>
          <w:p w14:paraId="6DEB23DC"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tcPr>
          <w:p w14:paraId="70CBADB3" w14:textId="4369882A" w:rsidR="008A23AB" w:rsidRPr="00FA0C47" w:rsidRDefault="008A23AB" w:rsidP="00C8308B">
            <w:pPr>
              <w:pStyle w:val="ListParagraph"/>
              <w:numPr>
                <w:ilvl w:val="0"/>
                <w:numId w:val="60"/>
              </w:numPr>
              <w:rPr>
                <w:b/>
                <w:bCs/>
                <w:sz w:val="18"/>
                <w:szCs w:val="18"/>
              </w:rPr>
            </w:pPr>
            <w:r w:rsidRPr="00FA0C47">
              <w:rPr>
                <w:sz w:val="18"/>
                <w:szCs w:val="18"/>
                <w:lang w:eastAsia="en-AU"/>
              </w:rPr>
              <w:t>[Insert major variance explanation]</w:t>
            </w:r>
          </w:p>
        </w:tc>
      </w:tr>
      <w:tr w:rsidR="008A23AB" w:rsidRPr="00976DE1" w14:paraId="181CFF1D" w14:textId="77777777" w:rsidTr="0004564D">
        <w:trPr>
          <w:cantSplit/>
          <w:trHeight w:val="45"/>
        </w:trPr>
        <w:tc>
          <w:tcPr>
            <w:tcW w:w="1561" w:type="dxa"/>
            <w:tcBorders>
              <w:left w:val="single" w:sz="2" w:space="0" w:color="auto"/>
              <w:right w:val="single" w:sz="2" w:space="0" w:color="auto"/>
            </w:tcBorders>
          </w:tcPr>
          <w:p w14:paraId="7E96A9B3"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tcPr>
          <w:p w14:paraId="74F9396D" w14:textId="429990FE" w:rsidR="008A23AB" w:rsidRPr="00FA0C47" w:rsidRDefault="008A23AB" w:rsidP="00C8308B">
            <w:pPr>
              <w:pStyle w:val="ListParagraph"/>
              <w:numPr>
                <w:ilvl w:val="0"/>
                <w:numId w:val="60"/>
              </w:numPr>
              <w:rPr>
                <w:b/>
                <w:bCs/>
                <w:sz w:val="18"/>
                <w:szCs w:val="18"/>
              </w:rPr>
            </w:pPr>
            <w:r w:rsidRPr="00FA0C47">
              <w:rPr>
                <w:sz w:val="18"/>
                <w:szCs w:val="18"/>
                <w:lang w:eastAsia="en-AU"/>
              </w:rPr>
              <w:t>[Insert major variance explanation]</w:t>
            </w:r>
          </w:p>
        </w:tc>
      </w:tr>
      <w:tr w:rsidR="008A23AB" w:rsidRPr="00976DE1" w14:paraId="3B15473C" w14:textId="77777777" w:rsidTr="0004564D">
        <w:trPr>
          <w:cantSplit/>
          <w:trHeight w:val="45"/>
        </w:trPr>
        <w:tc>
          <w:tcPr>
            <w:tcW w:w="1561" w:type="dxa"/>
            <w:tcBorders>
              <w:left w:val="single" w:sz="2" w:space="0" w:color="auto"/>
              <w:right w:val="single" w:sz="2" w:space="0" w:color="auto"/>
            </w:tcBorders>
          </w:tcPr>
          <w:p w14:paraId="7485CF1D"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tcPr>
          <w:p w14:paraId="4C678990" w14:textId="185C4308" w:rsidR="008A23AB" w:rsidRPr="00FA0C47" w:rsidRDefault="008A23AB" w:rsidP="00C8308B">
            <w:pPr>
              <w:pStyle w:val="ListParagraph"/>
              <w:numPr>
                <w:ilvl w:val="0"/>
                <w:numId w:val="60"/>
              </w:numPr>
              <w:rPr>
                <w:b/>
                <w:bCs/>
                <w:sz w:val="18"/>
                <w:szCs w:val="18"/>
              </w:rPr>
            </w:pPr>
            <w:r w:rsidRPr="00FA0C47">
              <w:rPr>
                <w:sz w:val="18"/>
                <w:szCs w:val="18"/>
                <w:lang w:eastAsia="en-AU"/>
              </w:rPr>
              <w:t>[Insert major variance explanation]</w:t>
            </w:r>
          </w:p>
        </w:tc>
      </w:tr>
      <w:tr w:rsidR="008A23AB" w:rsidRPr="00976DE1" w14:paraId="39499D52" w14:textId="77777777" w:rsidTr="0004564D">
        <w:trPr>
          <w:cantSplit/>
          <w:trHeight w:val="45"/>
        </w:trPr>
        <w:tc>
          <w:tcPr>
            <w:tcW w:w="1561" w:type="dxa"/>
            <w:tcBorders>
              <w:left w:val="single" w:sz="2" w:space="0" w:color="auto"/>
              <w:right w:val="single" w:sz="2" w:space="0" w:color="auto"/>
            </w:tcBorders>
          </w:tcPr>
          <w:p w14:paraId="3E39FCFE"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tcPr>
          <w:p w14:paraId="51AB7238" w14:textId="26844CD2" w:rsidR="008A23AB" w:rsidRPr="009A7D53" w:rsidRDefault="008A23AB" w:rsidP="00C8308B">
            <w:pPr>
              <w:pStyle w:val="ListParagraph"/>
              <w:numPr>
                <w:ilvl w:val="0"/>
                <w:numId w:val="60"/>
              </w:numPr>
              <w:rPr>
                <w:b/>
                <w:bCs/>
                <w:sz w:val="18"/>
                <w:szCs w:val="18"/>
              </w:rPr>
            </w:pPr>
            <w:r w:rsidRPr="005A1542">
              <w:rPr>
                <w:sz w:val="18"/>
                <w:szCs w:val="18"/>
                <w:lang w:eastAsia="en-AU"/>
              </w:rPr>
              <w:t>[Insert major variance explanation]</w:t>
            </w:r>
          </w:p>
        </w:tc>
      </w:tr>
      <w:tr w:rsidR="008A23AB" w:rsidRPr="00976DE1" w14:paraId="072CE55B" w14:textId="77777777" w:rsidTr="0004564D">
        <w:trPr>
          <w:cantSplit/>
          <w:trHeight w:val="45"/>
        </w:trPr>
        <w:tc>
          <w:tcPr>
            <w:tcW w:w="1561" w:type="dxa"/>
            <w:tcBorders>
              <w:left w:val="single" w:sz="2" w:space="0" w:color="auto"/>
              <w:right w:val="single" w:sz="2" w:space="0" w:color="auto"/>
            </w:tcBorders>
          </w:tcPr>
          <w:p w14:paraId="12D1E810"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tcPr>
          <w:p w14:paraId="19C073F3" w14:textId="77777777" w:rsidR="008A23AB" w:rsidRPr="00FA0C47" w:rsidRDefault="008A23AB" w:rsidP="005C2B4F">
            <w:pPr>
              <w:rPr>
                <w:b/>
                <w:bCs/>
                <w:sz w:val="18"/>
                <w:szCs w:val="18"/>
              </w:rPr>
            </w:pPr>
          </w:p>
        </w:tc>
      </w:tr>
      <w:tr w:rsidR="008A23AB" w:rsidRPr="00976DE1" w14:paraId="419813D3" w14:textId="77777777" w:rsidTr="0004564D">
        <w:trPr>
          <w:cantSplit/>
          <w:trHeight w:val="45"/>
        </w:trPr>
        <w:tc>
          <w:tcPr>
            <w:tcW w:w="1561" w:type="dxa"/>
            <w:tcBorders>
              <w:left w:val="single" w:sz="2" w:space="0" w:color="auto"/>
              <w:right w:val="single" w:sz="2" w:space="0" w:color="auto"/>
            </w:tcBorders>
          </w:tcPr>
          <w:p w14:paraId="4372902A"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tcPr>
          <w:p w14:paraId="1D1173E7" w14:textId="2DDC7DA1" w:rsidR="008A23AB" w:rsidRPr="00FA0C47" w:rsidRDefault="008A23AB" w:rsidP="005C2B4F">
            <w:pPr>
              <w:rPr>
                <w:b/>
                <w:bCs/>
                <w:sz w:val="18"/>
                <w:szCs w:val="18"/>
              </w:rPr>
            </w:pPr>
            <w:r w:rsidRPr="00FA0C47">
              <w:rPr>
                <w:b/>
                <w:sz w:val="18"/>
                <w:szCs w:val="18"/>
              </w:rPr>
              <w:t>Statement of Changes in Equity</w:t>
            </w:r>
            <w:r w:rsidRPr="00FA0C47">
              <w:rPr>
                <w:sz w:val="18"/>
                <w:szCs w:val="18"/>
              </w:rPr>
              <w:t xml:space="preserve"> - these line items are covered in other financial statements</w:t>
            </w:r>
            <w:r w:rsidR="00005188">
              <w:rPr>
                <w:sz w:val="18"/>
                <w:szCs w:val="18"/>
              </w:rPr>
              <w:t>.</w:t>
            </w:r>
          </w:p>
        </w:tc>
      </w:tr>
      <w:tr w:rsidR="00FA0C47" w:rsidRPr="00FA0C47" w14:paraId="0D3DD758" w14:textId="77777777" w:rsidTr="0004564D">
        <w:trPr>
          <w:cantSplit/>
          <w:trHeight w:val="45"/>
        </w:trPr>
        <w:tc>
          <w:tcPr>
            <w:tcW w:w="1561" w:type="dxa"/>
            <w:tcBorders>
              <w:left w:val="single" w:sz="2" w:space="0" w:color="auto"/>
              <w:right w:val="single" w:sz="2" w:space="0" w:color="auto"/>
            </w:tcBorders>
          </w:tcPr>
          <w:p w14:paraId="17465CEF" w14:textId="77777777" w:rsidR="005C2B4F" w:rsidRPr="00FA0C47" w:rsidRDefault="005C2B4F" w:rsidP="006A75E5">
            <w:pPr>
              <w:pStyle w:val="TableReference"/>
              <w:tabs>
                <w:tab w:val="left" w:pos="3306"/>
              </w:tabs>
              <w:rPr>
                <w:rFonts w:cs="Calibri"/>
                <w:color w:val="7030A0"/>
                <w:sz w:val="18"/>
                <w:szCs w:val="18"/>
              </w:rPr>
            </w:pPr>
          </w:p>
        </w:tc>
        <w:tc>
          <w:tcPr>
            <w:tcW w:w="8931" w:type="dxa"/>
            <w:gridSpan w:val="6"/>
            <w:tcBorders>
              <w:left w:val="single" w:sz="2" w:space="0" w:color="auto"/>
            </w:tcBorders>
          </w:tcPr>
          <w:p w14:paraId="0167FC11" w14:textId="77777777" w:rsidR="005C2B4F" w:rsidRPr="00FA0C47" w:rsidRDefault="005C2B4F" w:rsidP="005C2B4F">
            <w:pPr>
              <w:rPr>
                <w:b/>
                <w:bCs/>
                <w:sz w:val="18"/>
                <w:szCs w:val="18"/>
              </w:rPr>
            </w:pPr>
          </w:p>
        </w:tc>
      </w:tr>
      <w:tr w:rsidR="003F3927" w:rsidRPr="00976DE1" w14:paraId="1F432D9B" w14:textId="77777777" w:rsidTr="0004564D">
        <w:trPr>
          <w:cantSplit/>
          <w:trHeight w:val="45"/>
        </w:trPr>
        <w:tc>
          <w:tcPr>
            <w:tcW w:w="1561" w:type="dxa"/>
            <w:tcBorders>
              <w:left w:val="single" w:sz="2" w:space="0" w:color="auto"/>
              <w:right w:val="single" w:sz="2" w:space="0" w:color="auto"/>
            </w:tcBorders>
          </w:tcPr>
          <w:p w14:paraId="779FE7C6"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tcPr>
          <w:p w14:paraId="4C8BA1EC" w14:textId="730BDE2B" w:rsidR="003F3927" w:rsidRPr="00FA0C47" w:rsidRDefault="003F3927" w:rsidP="003F3927">
            <w:pPr>
              <w:jc w:val="both"/>
              <w:rPr>
                <w:bCs/>
                <w:sz w:val="18"/>
                <w:szCs w:val="18"/>
                <w:lang w:eastAsia="en-AU"/>
              </w:rPr>
            </w:pPr>
          </w:p>
        </w:tc>
        <w:tc>
          <w:tcPr>
            <w:tcW w:w="1136" w:type="dxa"/>
          </w:tcPr>
          <w:p w14:paraId="51FC665A" w14:textId="77777777" w:rsidR="003F3927" w:rsidRPr="00FA0C47" w:rsidRDefault="003F3927" w:rsidP="003F3927">
            <w:pPr>
              <w:jc w:val="center"/>
              <w:rPr>
                <w:b/>
                <w:bCs/>
                <w:sz w:val="18"/>
                <w:szCs w:val="18"/>
                <w:lang w:eastAsia="en-AU"/>
              </w:rPr>
            </w:pPr>
            <w:r w:rsidRPr="00FA0C47">
              <w:rPr>
                <w:b/>
                <w:bCs/>
                <w:sz w:val="18"/>
                <w:szCs w:val="18"/>
                <w:lang w:eastAsia="en-AU"/>
              </w:rPr>
              <w:t>Variance Explanation</w:t>
            </w:r>
          </w:p>
          <w:p w14:paraId="02877027" w14:textId="77777777" w:rsidR="003F3927" w:rsidRPr="00FA0C47" w:rsidRDefault="003F3927" w:rsidP="003F3927">
            <w:pPr>
              <w:jc w:val="center"/>
              <w:rPr>
                <w:b/>
                <w:bCs/>
                <w:sz w:val="18"/>
                <w:szCs w:val="18"/>
                <w:lang w:eastAsia="en-AU"/>
              </w:rPr>
            </w:pPr>
          </w:p>
        </w:tc>
        <w:tc>
          <w:tcPr>
            <w:tcW w:w="852" w:type="dxa"/>
            <w:vAlign w:val="bottom"/>
          </w:tcPr>
          <w:p w14:paraId="23CFB27A" w14:textId="6BF88D35" w:rsidR="003F3927" w:rsidRPr="00FA0C47" w:rsidRDefault="003F3927" w:rsidP="003F3927">
            <w:pPr>
              <w:jc w:val="right"/>
              <w:rPr>
                <w:b/>
                <w:bCs/>
                <w:sz w:val="18"/>
                <w:szCs w:val="18"/>
                <w:lang w:eastAsia="en-AU"/>
              </w:rPr>
            </w:pPr>
            <w:r w:rsidRPr="00FA0C47">
              <w:rPr>
                <w:b/>
                <w:bCs/>
                <w:sz w:val="18"/>
                <w:szCs w:val="18"/>
                <w:lang w:eastAsia="en-AU"/>
              </w:rPr>
              <w:t>Actual 202</w:t>
            </w:r>
            <w:r w:rsidR="00FA69F2">
              <w:rPr>
                <w:b/>
                <w:bCs/>
                <w:sz w:val="18"/>
                <w:szCs w:val="18"/>
                <w:lang w:eastAsia="en-AU"/>
              </w:rPr>
              <w:t>6</w:t>
            </w:r>
          </w:p>
        </w:tc>
        <w:tc>
          <w:tcPr>
            <w:tcW w:w="850" w:type="dxa"/>
            <w:vAlign w:val="bottom"/>
          </w:tcPr>
          <w:p w14:paraId="71FEC0B1" w14:textId="02B1EB04" w:rsidR="003F3927" w:rsidRPr="00D239F9" w:rsidRDefault="003F3927" w:rsidP="003F3927">
            <w:pPr>
              <w:jc w:val="right"/>
              <w:rPr>
                <w:b/>
                <w:bCs/>
                <w:sz w:val="18"/>
                <w:szCs w:val="18"/>
                <w:lang w:eastAsia="en-AU"/>
              </w:rPr>
            </w:pPr>
            <w:r w:rsidRPr="00D239F9">
              <w:rPr>
                <w:b/>
                <w:bCs/>
                <w:sz w:val="18"/>
                <w:szCs w:val="18"/>
                <w:lang w:eastAsia="en-AU"/>
              </w:rPr>
              <w:t>Original Budget</w:t>
            </w:r>
            <w:r w:rsidRPr="00D239F9">
              <w:rPr>
                <w:sz w:val="18"/>
                <w:szCs w:val="18"/>
                <w:vertAlign w:val="superscript"/>
                <w:lang w:eastAsia="en-AU"/>
              </w:rPr>
              <w:t xml:space="preserve"> </w:t>
            </w:r>
            <w:r w:rsidRPr="00D239F9">
              <w:rPr>
                <w:b/>
                <w:bCs/>
                <w:sz w:val="18"/>
                <w:szCs w:val="18"/>
                <w:lang w:eastAsia="en-AU"/>
              </w:rPr>
              <w:t>202</w:t>
            </w:r>
            <w:r w:rsidR="00FA69F2">
              <w:rPr>
                <w:b/>
                <w:bCs/>
                <w:sz w:val="18"/>
                <w:szCs w:val="18"/>
                <w:lang w:eastAsia="en-AU"/>
              </w:rPr>
              <w:t>6</w:t>
            </w:r>
          </w:p>
        </w:tc>
        <w:tc>
          <w:tcPr>
            <w:tcW w:w="996" w:type="dxa"/>
            <w:vAlign w:val="bottom"/>
          </w:tcPr>
          <w:p w14:paraId="5533465A" w14:textId="64E1B84B" w:rsidR="003F3927" w:rsidRPr="00D239F9" w:rsidRDefault="003F3927" w:rsidP="003F3927">
            <w:pPr>
              <w:jc w:val="right"/>
              <w:rPr>
                <w:b/>
                <w:bCs/>
                <w:sz w:val="18"/>
                <w:szCs w:val="18"/>
                <w:lang w:eastAsia="en-AU"/>
              </w:rPr>
            </w:pPr>
            <w:r w:rsidRPr="00D239F9">
              <w:rPr>
                <w:b/>
                <w:bCs/>
                <w:sz w:val="18"/>
                <w:szCs w:val="18"/>
                <w:lang w:eastAsia="en-AU"/>
              </w:rPr>
              <w:t>Variance</w:t>
            </w:r>
          </w:p>
        </w:tc>
        <w:tc>
          <w:tcPr>
            <w:tcW w:w="992" w:type="dxa"/>
            <w:vAlign w:val="bottom"/>
          </w:tcPr>
          <w:p w14:paraId="2B1ED4DF" w14:textId="42680F4E" w:rsidR="003F3927" w:rsidRPr="00FA0C47" w:rsidRDefault="003F3927" w:rsidP="003F3927">
            <w:pPr>
              <w:jc w:val="right"/>
              <w:rPr>
                <w:b/>
                <w:bCs/>
                <w:sz w:val="18"/>
                <w:szCs w:val="18"/>
                <w:lang w:eastAsia="en-AU"/>
              </w:rPr>
            </w:pPr>
            <w:r w:rsidRPr="00FA0C47">
              <w:rPr>
                <w:b/>
                <w:bCs/>
                <w:sz w:val="18"/>
                <w:szCs w:val="18"/>
                <w:lang w:eastAsia="en-AU"/>
              </w:rPr>
              <w:t>Variance</w:t>
            </w:r>
          </w:p>
        </w:tc>
      </w:tr>
      <w:tr w:rsidR="003F3927" w:rsidRPr="00976DE1" w14:paraId="32437969" w14:textId="77777777" w:rsidTr="0004564D">
        <w:trPr>
          <w:cantSplit/>
          <w:trHeight w:val="45"/>
        </w:trPr>
        <w:tc>
          <w:tcPr>
            <w:tcW w:w="1561" w:type="dxa"/>
            <w:tcBorders>
              <w:left w:val="single" w:sz="2" w:space="0" w:color="auto"/>
              <w:right w:val="single" w:sz="2" w:space="0" w:color="auto"/>
            </w:tcBorders>
          </w:tcPr>
          <w:p w14:paraId="3C4C464C"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tcPr>
          <w:p w14:paraId="5531ACDF" w14:textId="77777777" w:rsidR="003F3927" w:rsidRPr="00FA0C47" w:rsidRDefault="003F3927" w:rsidP="003F3927">
            <w:pPr>
              <w:jc w:val="both"/>
              <w:rPr>
                <w:b/>
                <w:bCs/>
                <w:sz w:val="18"/>
                <w:szCs w:val="18"/>
                <w:lang w:eastAsia="en-AU"/>
              </w:rPr>
            </w:pPr>
          </w:p>
        </w:tc>
        <w:tc>
          <w:tcPr>
            <w:tcW w:w="1136" w:type="dxa"/>
          </w:tcPr>
          <w:p w14:paraId="3E0BFDC7" w14:textId="77777777" w:rsidR="003F3927" w:rsidRPr="00FA0C47" w:rsidRDefault="003F3927" w:rsidP="003F3927">
            <w:pPr>
              <w:jc w:val="center"/>
              <w:rPr>
                <w:b/>
                <w:bCs/>
                <w:sz w:val="18"/>
                <w:szCs w:val="18"/>
                <w:lang w:eastAsia="en-AU"/>
              </w:rPr>
            </w:pPr>
          </w:p>
        </w:tc>
        <w:tc>
          <w:tcPr>
            <w:tcW w:w="852" w:type="dxa"/>
            <w:vAlign w:val="bottom"/>
          </w:tcPr>
          <w:p w14:paraId="6DC1C9FD" w14:textId="20E64C5B" w:rsidR="003F3927" w:rsidRPr="00FA0C47" w:rsidRDefault="003F3927" w:rsidP="003F3927">
            <w:pPr>
              <w:jc w:val="right"/>
              <w:rPr>
                <w:b/>
                <w:bCs/>
                <w:sz w:val="18"/>
                <w:szCs w:val="18"/>
                <w:lang w:eastAsia="en-AU"/>
              </w:rPr>
            </w:pPr>
            <w:r w:rsidRPr="00FA0C47">
              <w:rPr>
                <w:b/>
                <w:bCs/>
                <w:sz w:val="18"/>
                <w:szCs w:val="18"/>
                <w:lang w:eastAsia="en-AU"/>
              </w:rPr>
              <w:t>$’000</w:t>
            </w:r>
          </w:p>
        </w:tc>
        <w:tc>
          <w:tcPr>
            <w:tcW w:w="850" w:type="dxa"/>
            <w:vAlign w:val="bottom"/>
          </w:tcPr>
          <w:p w14:paraId="3E6EED17" w14:textId="47EAB80B" w:rsidR="003F3927" w:rsidRPr="00FA0C47" w:rsidRDefault="003F3927" w:rsidP="003F3927">
            <w:pPr>
              <w:jc w:val="right"/>
              <w:rPr>
                <w:b/>
                <w:bCs/>
                <w:sz w:val="18"/>
                <w:szCs w:val="18"/>
                <w:lang w:eastAsia="en-AU"/>
              </w:rPr>
            </w:pPr>
            <w:r w:rsidRPr="00FA0C47">
              <w:rPr>
                <w:b/>
                <w:bCs/>
                <w:sz w:val="18"/>
                <w:szCs w:val="18"/>
                <w:lang w:eastAsia="en-AU"/>
              </w:rPr>
              <w:t>$’000</w:t>
            </w:r>
          </w:p>
        </w:tc>
        <w:tc>
          <w:tcPr>
            <w:tcW w:w="996" w:type="dxa"/>
            <w:vAlign w:val="bottom"/>
          </w:tcPr>
          <w:p w14:paraId="408A60B3" w14:textId="5B17DF92" w:rsidR="003F3927" w:rsidRPr="00FA0C47" w:rsidRDefault="003F3927" w:rsidP="003F3927">
            <w:pPr>
              <w:jc w:val="right"/>
              <w:rPr>
                <w:b/>
                <w:bCs/>
                <w:sz w:val="18"/>
                <w:szCs w:val="18"/>
                <w:lang w:eastAsia="en-AU"/>
              </w:rPr>
            </w:pPr>
            <w:r w:rsidRPr="00FA0C47">
              <w:rPr>
                <w:b/>
                <w:bCs/>
                <w:sz w:val="18"/>
                <w:szCs w:val="18"/>
                <w:lang w:eastAsia="en-AU"/>
              </w:rPr>
              <w:t>$’000</w:t>
            </w:r>
          </w:p>
        </w:tc>
        <w:tc>
          <w:tcPr>
            <w:tcW w:w="992" w:type="dxa"/>
            <w:vAlign w:val="bottom"/>
          </w:tcPr>
          <w:p w14:paraId="17AC8899" w14:textId="1840CB14" w:rsidR="003F3927" w:rsidRPr="00FA0C47" w:rsidRDefault="003F3927" w:rsidP="003F3927">
            <w:pPr>
              <w:jc w:val="right"/>
              <w:rPr>
                <w:b/>
                <w:bCs/>
                <w:sz w:val="18"/>
                <w:szCs w:val="18"/>
                <w:lang w:eastAsia="en-AU"/>
              </w:rPr>
            </w:pPr>
            <w:r w:rsidRPr="00FA0C47">
              <w:rPr>
                <w:b/>
                <w:bCs/>
                <w:sz w:val="18"/>
                <w:szCs w:val="18"/>
                <w:lang w:eastAsia="en-AU"/>
              </w:rPr>
              <w:t>%</w:t>
            </w:r>
          </w:p>
        </w:tc>
      </w:tr>
      <w:tr w:rsidR="003F3927" w:rsidRPr="00976DE1" w14:paraId="02173282" w14:textId="77777777" w:rsidTr="0004564D">
        <w:trPr>
          <w:cantSplit/>
          <w:trHeight w:val="45"/>
        </w:trPr>
        <w:tc>
          <w:tcPr>
            <w:tcW w:w="1561" w:type="dxa"/>
            <w:tcBorders>
              <w:left w:val="single" w:sz="2" w:space="0" w:color="auto"/>
              <w:right w:val="single" w:sz="2" w:space="0" w:color="auto"/>
            </w:tcBorders>
          </w:tcPr>
          <w:p w14:paraId="10912B26"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tcPr>
          <w:p w14:paraId="2C3103E8" w14:textId="2957034B" w:rsidR="003F3927" w:rsidRPr="00FA0C47" w:rsidRDefault="003F3927" w:rsidP="003F3927">
            <w:pPr>
              <w:spacing w:before="120"/>
              <w:jc w:val="both"/>
              <w:rPr>
                <w:b/>
                <w:bCs/>
                <w:sz w:val="18"/>
                <w:szCs w:val="18"/>
                <w:lang w:eastAsia="en-AU"/>
              </w:rPr>
            </w:pPr>
            <w:r w:rsidRPr="00FA0C47">
              <w:rPr>
                <w:b/>
                <w:bCs/>
                <w:sz w:val="18"/>
                <w:szCs w:val="18"/>
                <w:lang w:eastAsia="en-AU"/>
              </w:rPr>
              <w:t>Statement of Cash Flows Line Items</w:t>
            </w:r>
          </w:p>
        </w:tc>
        <w:tc>
          <w:tcPr>
            <w:tcW w:w="1136" w:type="dxa"/>
          </w:tcPr>
          <w:p w14:paraId="2130A357" w14:textId="77777777" w:rsidR="003F3927" w:rsidRPr="00FA0C47" w:rsidRDefault="003F3927" w:rsidP="003F3927">
            <w:pPr>
              <w:jc w:val="center"/>
              <w:rPr>
                <w:b/>
                <w:bCs/>
                <w:sz w:val="18"/>
                <w:szCs w:val="18"/>
                <w:lang w:eastAsia="en-AU"/>
              </w:rPr>
            </w:pPr>
          </w:p>
        </w:tc>
        <w:tc>
          <w:tcPr>
            <w:tcW w:w="852" w:type="dxa"/>
            <w:vAlign w:val="bottom"/>
          </w:tcPr>
          <w:p w14:paraId="6F6FB079" w14:textId="6D13870B" w:rsidR="003F3927" w:rsidRPr="00FA0C47" w:rsidRDefault="003F3927" w:rsidP="003F3927">
            <w:pPr>
              <w:jc w:val="right"/>
              <w:rPr>
                <w:b/>
                <w:bCs/>
                <w:sz w:val="18"/>
                <w:szCs w:val="18"/>
                <w:lang w:eastAsia="en-AU"/>
              </w:rPr>
            </w:pPr>
          </w:p>
        </w:tc>
        <w:tc>
          <w:tcPr>
            <w:tcW w:w="850" w:type="dxa"/>
            <w:vAlign w:val="bottom"/>
          </w:tcPr>
          <w:p w14:paraId="2AD1FFF4" w14:textId="77777777" w:rsidR="003F3927" w:rsidRPr="00FA0C47" w:rsidRDefault="003F3927" w:rsidP="003F3927">
            <w:pPr>
              <w:jc w:val="right"/>
              <w:rPr>
                <w:b/>
                <w:bCs/>
                <w:sz w:val="18"/>
                <w:szCs w:val="18"/>
                <w:lang w:eastAsia="en-AU"/>
              </w:rPr>
            </w:pPr>
          </w:p>
        </w:tc>
        <w:tc>
          <w:tcPr>
            <w:tcW w:w="996" w:type="dxa"/>
            <w:vAlign w:val="bottom"/>
          </w:tcPr>
          <w:p w14:paraId="5554FFFE" w14:textId="77777777" w:rsidR="003F3927" w:rsidRPr="00FA0C47" w:rsidRDefault="003F3927" w:rsidP="003F3927">
            <w:pPr>
              <w:jc w:val="right"/>
              <w:rPr>
                <w:b/>
                <w:bCs/>
                <w:sz w:val="18"/>
                <w:szCs w:val="18"/>
                <w:lang w:eastAsia="en-AU"/>
              </w:rPr>
            </w:pPr>
          </w:p>
        </w:tc>
        <w:tc>
          <w:tcPr>
            <w:tcW w:w="992" w:type="dxa"/>
            <w:vAlign w:val="bottom"/>
          </w:tcPr>
          <w:p w14:paraId="38ED90A3" w14:textId="77777777" w:rsidR="003F3927" w:rsidRPr="00FA0C47" w:rsidRDefault="003F3927" w:rsidP="003F3927">
            <w:pPr>
              <w:jc w:val="right"/>
              <w:rPr>
                <w:b/>
                <w:bCs/>
                <w:sz w:val="18"/>
                <w:szCs w:val="18"/>
                <w:lang w:eastAsia="en-AU"/>
              </w:rPr>
            </w:pPr>
          </w:p>
        </w:tc>
      </w:tr>
      <w:tr w:rsidR="003F3927" w:rsidRPr="00976DE1" w14:paraId="46120530" w14:textId="77777777" w:rsidTr="0004564D">
        <w:trPr>
          <w:cantSplit/>
          <w:trHeight w:val="45"/>
        </w:trPr>
        <w:tc>
          <w:tcPr>
            <w:tcW w:w="1561" w:type="dxa"/>
            <w:tcBorders>
              <w:left w:val="single" w:sz="2" w:space="0" w:color="auto"/>
              <w:right w:val="single" w:sz="2" w:space="0" w:color="auto"/>
            </w:tcBorders>
          </w:tcPr>
          <w:p w14:paraId="49565771"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tcPr>
          <w:p w14:paraId="106561CC" w14:textId="4422BADE" w:rsidR="003F3927" w:rsidRPr="00FA0C47" w:rsidRDefault="003F3927" w:rsidP="003F3927">
            <w:pPr>
              <w:jc w:val="both"/>
              <w:rPr>
                <w:bCs/>
                <w:sz w:val="18"/>
                <w:szCs w:val="18"/>
                <w:lang w:eastAsia="en-AU"/>
              </w:rPr>
            </w:pPr>
            <w:r w:rsidRPr="00FA0C47">
              <w:rPr>
                <w:sz w:val="18"/>
                <w:szCs w:val="18"/>
                <w:lang w:eastAsia="en-AU"/>
              </w:rPr>
              <w:t>Proceeds from Sale of Property, Plant and Equipment</w:t>
            </w:r>
          </w:p>
        </w:tc>
        <w:tc>
          <w:tcPr>
            <w:tcW w:w="1136" w:type="dxa"/>
          </w:tcPr>
          <w:p w14:paraId="5B128EE2" w14:textId="6089A223" w:rsidR="003F3927" w:rsidRPr="001F25B1" w:rsidRDefault="003F3927" w:rsidP="003F3927">
            <w:pPr>
              <w:jc w:val="center"/>
              <w:rPr>
                <w:sz w:val="18"/>
                <w:szCs w:val="18"/>
                <w:lang w:eastAsia="en-AU"/>
              </w:rPr>
            </w:pPr>
            <w:r w:rsidRPr="001F25B1">
              <w:rPr>
                <w:sz w:val="18"/>
                <w:szCs w:val="18"/>
              </w:rPr>
              <w:t>14</w:t>
            </w:r>
          </w:p>
        </w:tc>
        <w:tc>
          <w:tcPr>
            <w:tcW w:w="852" w:type="dxa"/>
            <w:vAlign w:val="bottom"/>
          </w:tcPr>
          <w:p w14:paraId="1C657720" w14:textId="61F6FB46" w:rsidR="003F3927" w:rsidRPr="00FA0C47" w:rsidRDefault="003F3927" w:rsidP="003F3927">
            <w:pPr>
              <w:jc w:val="right"/>
              <w:rPr>
                <w:b/>
                <w:bCs/>
                <w:sz w:val="18"/>
                <w:szCs w:val="18"/>
                <w:lang w:eastAsia="en-AU"/>
              </w:rPr>
            </w:pPr>
          </w:p>
        </w:tc>
        <w:tc>
          <w:tcPr>
            <w:tcW w:w="850" w:type="dxa"/>
            <w:vAlign w:val="bottom"/>
          </w:tcPr>
          <w:p w14:paraId="7B97B9F3" w14:textId="4C287A5A" w:rsidR="003F3927" w:rsidRPr="00FA0C47" w:rsidRDefault="003F3927" w:rsidP="003F3927">
            <w:pPr>
              <w:jc w:val="right"/>
              <w:rPr>
                <w:b/>
                <w:bCs/>
                <w:sz w:val="18"/>
                <w:szCs w:val="18"/>
                <w:lang w:eastAsia="en-AU"/>
              </w:rPr>
            </w:pPr>
          </w:p>
        </w:tc>
        <w:tc>
          <w:tcPr>
            <w:tcW w:w="996" w:type="dxa"/>
            <w:vAlign w:val="bottom"/>
          </w:tcPr>
          <w:p w14:paraId="06C58961" w14:textId="0667E70F" w:rsidR="003F3927" w:rsidRPr="00FA0C47" w:rsidRDefault="003F3927" w:rsidP="003F3927">
            <w:pPr>
              <w:jc w:val="right"/>
              <w:rPr>
                <w:b/>
                <w:bCs/>
                <w:sz w:val="18"/>
                <w:szCs w:val="18"/>
                <w:lang w:eastAsia="en-AU"/>
              </w:rPr>
            </w:pPr>
          </w:p>
        </w:tc>
        <w:tc>
          <w:tcPr>
            <w:tcW w:w="992" w:type="dxa"/>
            <w:vAlign w:val="bottom"/>
          </w:tcPr>
          <w:p w14:paraId="63340981" w14:textId="2FFD01F4" w:rsidR="003F3927" w:rsidRPr="00FA0C47" w:rsidRDefault="003F3927" w:rsidP="003F3927">
            <w:pPr>
              <w:jc w:val="right"/>
              <w:rPr>
                <w:b/>
                <w:bCs/>
                <w:sz w:val="18"/>
                <w:szCs w:val="18"/>
                <w:lang w:eastAsia="en-AU"/>
              </w:rPr>
            </w:pPr>
          </w:p>
        </w:tc>
      </w:tr>
      <w:tr w:rsidR="003F3927" w:rsidRPr="00976DE1" w14:paraId="20B0CF46" w14:textId="77777777" w:rsidTr="0004564D">
        <w:trPr>
          <w:cantSplit/>
          <w:trHeight w:val="45"/>
        </w:trPr>
        <w:tc>
          <w:tcPr>
            <w:tcW w:w="1561" w:type="dxa"/>
            <w:tcBorders>
              <w:left w:val="single" w:sz="2" w:space="0" w:color="auto"/>
              <w:right w:val="single" w:sz="2" w:space="0" w:color="auto"/>
            </w:tcBorders>
          </w:tcPr>
          <w:p w14:paraId="759A529A"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tcPr>
          <w:p w14:paraId="3C5FD78E" w14:textId="1413945E" w:rsidR="003F3927" w:rsidRPr="00FA0C47" w:rsidRDefault="003F3927" w:rsidP="003F3927">
            <w:pPr>
              <w:jc w:val="both"/>
              <w:rPr>
                <w:bCs/>
                <w:sz w:val="18"/>
                <w:szCs w:val="18"/>
                <w:lang w:eastAsia="en-AU"/>
              </w:rPr>
            </w:pPr>
            <w:r w:rsidRPr="00FA0C47">
              <w:rPr>
                <w:sz w:val="18"/>
                <w:szCs w:val="18"/>
                <w:lang w:eastAsia="en-AU"/>
              </w:rPr>
              <w:t>Proceeds from Sale/Maturity of Investments</w:t>
            </w:r>
          </w:p>
        </w:tc>
        <w:tc>
          <w:tcPr>
            <w:tcW w:w="1136" w:type="dxa"/>
          </w:tcPr>
          <w:p w14:paraId="149D7B7B" w14:textId="4530120A" w:rsidR="003F3927" w:rsidRPr="001F25B1" w:rsidRDefault="003F3927" w:rsidP="003F3927">
            <w:pPr>
              <w:jc w:val="center"/>
              <w:rPr>
                <w:sz w:val="18"/>
                <w:szCs w:val="18"/>
                <w:lang w:eastAsia="en-AU"/>
              </w:rPr>
            </w:pPr>
            <w:r w:rsidRPr="001F25B1">
              <w:rPr>
                <w:sz w:val="18"/>
                <w:szCs w:val="18"/>
              </w:rPr>
              <w:t>15</w:t>
            </w:r>
          </w:p>
        </w:tc>
        <w:tc>
          <w:tcPr>
            <w:tcW w:w="852" w:type="dxa"/>
            <w:vAlign w:val="bottom"/>
          </w:tcPr>
          <w:p w14:paraId="43DD34EF" w14:textId="720067DD" w:rsidR="003F3927" w:rsidRPr="00FA0C47" w:rsidRDefault="003F3927" w:rsidP="003F3927">
            <w:pPr>
              <w:jc w:val="right"/>
              <w:rPr>
                <w:b/>
                <w:bCs/>
                <w:sz w:val="18"/>
                <w:szCs w:val="18"/>
                <w:lang w:eastAsia="en-AU"/>
              </w:rPr>
            </w:pPr>
          </w:p>
        </w:tc>
        <w:tc>
          <w:tcPr>
            <w:tcW w:w="850" w:type="dxa"/>
            <w:vAlign w:val="bottom"/>
          </w:tcPr>
          <w:p w14:paraId="18448034" w14:textId="77777777" w:rsidR="003F3927" w:rsidRPr="00FA0C47" w:rsidRDefault="003F3927" w:rsidP="003F3927">
            <w:pPr>
              <w:jc w:val="right"/>
              <w:rPr>
                <w:b/>
                <w:bCs/>
                <w:sz w:val="18"/>
                <w:szCs w:val="18"/>
                <w:lang w:eastAsia="en-AU"/>
              </w:rPr>
            </w:pPr>
          </w:p>
        </w:tc>
        <w:tc>
          <w:tcPr>
            <w:tcW w:w="996" w:type="dxa"/>
            <w:vAlign w:val="bottom"/>
          </w:tcPr>
          <w:p w14:paraId="16F71A64" w14:textId="77777777" w:rsidR="003F3927" w:rsidRPr="00FA0C47" w:rsidRDefault="003F3927" w:rsidP="003F3927">
            <w:pPr>
              <w:jc w:val="right"/>
              <w:rPr>
                <w:b/>
                <w:bCs/>
                <w:sz w:val="18"/>
                <w:szCs w:val="18"/>
                <w:lang w:eastAsia="en-AU"/>
              </w:rPr>
            </w:pPr>
          </w:p>
        </w:tc>
        <w:tc>
          <w:tcPr>
            <w:tcW w:w="992" w:type="dxa"/>
            <w:vAlign w:val="bottom"/>
          </w:tcPr>
          <w:p w14:paraId="20BC3D74" w14:textId="77777777" w:rsidR="003F3927" w:rsidRPr="00FA0C47" w:rsidRDefault="003F3927" w:rsidP="003F3927">
            <w:pPr>
              <w:jc w:val="right"/>
              <w:rPr>
                <w:b/>
                <w:bCs/>
                <w:sz w:val="18"/>
                <w:szCs w:val="18"/>
                <w:lang w:eastAsia="en-AU"/>
              </w:rPr>
            </w:pPr>
          </w:p>
        </w:tc>
      </w:tr>
      <w:tr w:rsidR="003F3927" w:rsidRPr="00976DE1" w14:paraId="2062D2DB" w14:textId="77777777" w:rsidTr="0004564D">
        <w:trPr>
          <w:cantSplit/>
          <w:trHeight w:val="45"/>
        </w:trPr>
        <w:tc>
          <w:tcPr>
            <w:tcW w:w="1561" w:type="dxa"/>
            <w:tcBorders>
              <w:left w:val="single" w:sz="2" w:space="0" w:color="auto"/>
              <w:right w:val="single" w:sz="2" w:space="0" w:color="auto"/>
            </w:tcBorders>
          </w:tcPr>
          <w:p w14:paraId="6580200D"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tcPr>
          <w:p w14:paraId="7F5A885B" w14:textId="0E67BC81" w:rsidR="003F3927" w:rsidRPr="00FA0C47" w:rsidRDefault="003F3927" w:rsidP="003F3927">
            <w:pPr>
              <w:jc w:val="both"/>
              <w:rPr>
                <w:bCs/>
                <w:sz w:val="18"/>
                <w:szCs w:val="18"/>
                <w:lang w:eastAsia="en-AU"/>
              </w:rPr>
            </w:pPr>
            <w:r w:rsidRPr="00FA0C47">
              <w:rPr>
                <w:sz w:val="18"/>
                <w:szCs w:val="18"/>
                <w:lang w:eastAsia="en-AU"/>
              </w:rPr>
              <w:t>Loan Receivable Repayment Received</w:t>
            </w:r>
          </w:p>
        </w:tc>
        <w:tc>
          <w:tcPr>
            <w:tcW w:w="1136" w:type="dxa"/>
          </w:tcPr>
          <w:p w14:paraId="4BDA6F77" w14:textId="39EC9330" w:rsidR="003F3927" w:rsidRPr="001F25B1" w:rsidRDefault="003F3927" w:rsidP="003F3927">
            <w:pPr>
              <w:jc w:val="center"/>
              <w:rPr>
                <w:sz w:val="18"/>
                <w:szCs w:val="18"/>
                <w:lang w:eastAsia="en-AU"/>
              </w:rPr>
            </w:pPr>
            <w:r w:rsidRPr="001F25B1">
              <w:rPr>
                <w:sz w:val="18"/>
                <w:szCs w:val="18"/>
              </w:rPr>
              <w:t>16</w:t>
            </w:r>
          </w:p>
        </w:tc>
        <w:tc>
          <w:tcPr>
            <w:tcW w:w="852" w:type="dxa"/>
            <w:vAlign w:val="bottom"/>
          </w:tcPr>
          <w:p w14:paraId="4F2E1201" w14:textId="7896CA43" w:rsidR="003F3927" w:rsidRPr="00FA0C47" w:rsidRDefault="003F3927" w:rsidP="003F3927">
            <w:pPr>
              <w:jc w:val="right"/>
              <w:rPr>
                <w:b/>
                <w:bCs/>
                <w:sz w:val="18"/>
                <w:szCs w:val="18"/>
                <w:lang w:eastAsia="en-AU"/>
              </w:rPr>
            </w:pPr>
          </w:p>
        </w:tc>
        <w:tc>
          <w:tcPr>
            <w:tcW w:w="850" w:type="dxa"/>
            <w:vAlign w:val="bottom"/>
          </w:tcPr>
          <w:p w14:paraId="35758F73" w14:textId="77777777" w:rsidR="003F3927" w:rsidRPr="00FA0C47" w:rsidRDefault="003F3927" w:rsidP="003F3927">
            <w:pPr>
              <w:jc w:val="right"/>
              <w:rPr>
                <w:b/>
                <w:bCs/>
                <w:sz w:val="18"/>
                <w:szCs w:val="18"/>
                <w:lang w:eastAsia="en-AU"/>
              </w:rPr>
            </w:pPr>
          </w:p>
        </w:tc>
        <w:tc>
          <w:tcPr>
            <w:tcW w:w="996" w:type="dxa"/>
            <w:vAlign w:val="bottom"/>
          </w:tcPr>
          <w:p w14:paraId="7A0CF582" w14:textId="77777777" w:rsidR="003F3927" w:rsidRPr="00FA0C47" w:rsidRDefault="003F3927" w:rsidP="003F3927">
            <w:pPr>
              <w:jc w:val="right"/>
              <w:rPr>
                <w:b/>
                <w:bCs/>
                <w:sz w:val="18"/>
                <w:szCs w:val="18"/>
                <w:lang w:eastAsia="en-AU"/>
              </w:rPr>
            </w:pPr>
          </w:p>
        </w:tc>
        <w:tc>
          <w:tcPr>
            <w:tcW w:w="992" w:type="dxa"/>
            <w:vAlign w:val="bottom"/>
          </w:tcPr>
          <w:p w14:paraId="5E33680C" w14:textId="77777777" w:rsidR="003F3927" w:rsidRPr="00FA0C47" w:rsidRDefault="003F3927" w:rsidP="003F3927">
            <w:pPr>
              <w:jc w:val="right"/>
              <w:rPr>
                <w:b/>
                <w:bCs/>
                <w:sz w:val="18"/>
                <w:szCs w:val="18"/>
                <w:lang w:eastAsia="en-AU"/>
              </w:rPr>
            </w:pPr>
          </w:p>
        </w:tc>
      </w:tr>
      <w:tr w:rsidR="003F3927" w:rsidRPr="00976DE1" w14:paraId="77E0496C" w14:textId="77777777" w:rsidTr="0004564D">
        <w:trPr>
          <w:cantSplit/>
          <w:trHeight w:val="45"/>
        </w:trPr>
        <w:tc>
          <w:tcPr>
            <w:tcW w:w="1561" w:type="dxa"/>
            <w:tcBorders>
              <w:left w:val="single" w:sz="2" w:space="0" w:color="auto"/>
              <w:right w:val="single" w:sz="2" w:space="0" w:color="auto"/>
            </w:tcBorders>
          </w:tcPr>
          <w:p w14:paraId="2088497A"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tcPr>
          <w:p w14:paraId="277796C0" w14:textId="5966B9AF" w:rsidR="003F3927" w:rsidRPr="00FA0C47" w:rsidRDefault="003F3927" w:rsidP="003F3927">
            <w:pPr>
              <w:jc w:val="both"/>
              <w:rPr>
                <w:bCs/>
                <w:sz w:val="18"/>
                <w:szCs w:val="18"/>
                <w:lang w:eastAsia="en-AU"/>
              </w:rPr>
            </w:pPr>
            <w:r w:rsidRPr="00FA0C47">
              <w:rPr>
                <w:sz w:val="18"/>
                <w:szCs w:val="18"/>
                <w:lang w:eastAsia="en-AU"/>
              </w:rPr>
              <w:t>Purchase of Property, Plant and Equipment</w:t>
            </w:r>
          </w:p>
        </w:tc>
        <w:tc>
          <w:tcPr>
            <w:tcW w:w="1136" w:type="dxa"/>
          </w:tcPr>
          <w:p w14:paraId="25EB467D" w14:textId="0EFCD120" w:rsidR="003F3927" w:rsidRPr="001F25B1" w:rsidRDefault="003F3927" w:rsidP="003F3927">
            <w:pPr>
              <w:jc w:val="center"/>
              <w:rPr>
                <w:sz w:val="18"/>
                <w:szCs w:val="18"/>
                <w:lang w:eastAsia="en-AU"/>
              </w:rPr>
            </w:pPr>
            <w:r w:rsidRPr="001F25B1">
              <w:rPr>
                <w:sz w:val="18"/>
                <w:szCs w:val="18"/>
              </w:rPr>
              <w:t>17</w:t>
            </w:r>
          </w:p>
        </w:tc>
        <w:tc>
          <w:tcPr>
            <w:tcW w:w="852" w:type="dxa"/>
            <w:vAlign w:val="bottom"/>
          </w:tcPr>
          <w:p w14:paraId="31DF1DE4" w14:textId="15F2FD47" w:rsidR="003F3927" w:rsidRPr="00FA0C47" w:rsidRDefault="003F3927" w:rsidP="003F3927">
            <w:pPr>
              <w:jc w:val="right"/>
              <w:rPr>
                <w:b/>
                <w:bCs/>
                <w:sz w:val="18"/>
                <w:szCs w:val="18"/>
                <w:lang w:eastAsia="en-AU"/>
              </w:rPr>
            </w:pPr>
          </w:p>
        </w:tc>
        <w:tc>
          <w:tcPr>
            <w:tcW w:w="850" w:type="dxa"/>
            <w:vAlign w:val="bottom"/>
          </w:tcPr>
          <w:p w14:paraId="578A7B02" w14:textId="77777777" w:rsidR="003F3927" w:rsidRPr="00FA0C47" w:rsidRDefault="003F3927" w:rsidP="003F3927">
            <w:pPr>
              <w:jc w:val="right"/>
              <w:rPr>
                <w:b/>
                <w:bCs/>
                <w:sz w:val="18"/>
                <w:szCs w:val="18"/>
                <w:lang w:eastAsia="en-AU"/>
              </w:rPr>
            </w:pPr>
          </w:p>
        </w:tc>
        <w:tc>
          <w:tcPr>
            <w:tcW w:w="996" w:type="dxa"/>
            <w:vAlign w:val="bottom"/>
          </w:tcPr>
          <w:p w14:paraId="769DEAFE" w14:textId="77777777" w:rsidR="003F3927" w:rsidRPr="00FA0C47" w:rsidRDefault="003F3927" w:rsidP="003F3927">
            <w:pPr>
              <w:jc w:val="right"/>
              <w:rPr>
                <w:b/>
                <w:bCs/>
                <w:sz w:val="18"/>
                <w:szCs w:val="18"/>
                <w:lang w:eastAsia="en-AU"/>
              </w:rPr>
            </w:pPr>
          </w:p>
        </w:tc>
        <w:tc>
          <w:tcPr>
            <w:tcW w:w="992" w:type="dxa"/>
            <w:vAlign w:val="bottom"/>
          </w:tcPr>
          <w:p w14:paraId="234D085D" w14:textId="77777777" w:rsidR="003F3927" w:rsidRPr="00FA0C47" w:rsidRDefault="003F3927" w:rsidP="003F3927">
            <w:pPr>
              <w:jc w:val="right"/>
              <w:rPr>
                <w:b/>
                <w:bCs/>
                <w:sz w:val="18"/>
                <w:szCs w:val="18"/>
                <w:lang w:eastAsia="en-AU"/>
              </w:rPr>
            </w:pPr>
          </w:p>
        </w:tc>
      </w:tr>
      <w:tr w:rsidR="003F3927" w:rsidRPr="00976DE1" w14:paraId="50B5166F" w14:textId="77777777" w:rsidTr="0004564D">
        <w:trPr>
          <w:cantSplit/>
          <w:trHeight w:val="45"/>
        </w:trPr>
        <w:tc>
          <w:tcPr>
            <w:tcW w:w="1561" w:type="dxa"/>
            <w:tcBorders>
              <w:left w:val="single" w:sz="2" w:space="0" w:color="auto"/>
              <w:right w:val="single" w:sz="2" w:space="0" w:color="auto"/>
            </w:tcBorders>
          </w:tcPr>
          <w:p w14:paraId="13A9A976"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tcPr>
          <w:p w14:paraId="6ED6C6F7" w14:textId="1CA37F2F" w:rsidR="003F3927" w:rsidRPr="00FA0C47" w:rsidRDefault="003F3927" w:rsidP="003F3927">
            <w:pPr>
              <w:jc w:val="both"/>
              <w:rPr>
                <w:bCs/>
                <w:sz w:val="18"/>
                <w:szCs w:val="18"/>
                <w:lang w:eastAsia="en-AU"/>
              </w:rPr>
            </w:pPr>
            <w:r w:rsidRPr="00FA0C47">
              <w:rPr>
                <w:sz w:val="18"/>
                <w:szCs w:val="18"/>
                <w:lang w:eastAsia="en-AU"/>
              </w:rPr>
              <w:t>Loans Receivable</w:t>
            </w:r>
            <w:r w:rsidR="000C1CDA" w:rsidRPr="00FA0C47">
              <w:rPr>
                <w:sz w:val="18"/>
                <w:szCs w:val="18"/>
                <w:lang w:eastAsia="en-AU"/>
              </w:rPr>
              <w:t xml:space="preserve"> Provided</w:t>
            </w:r>
          </w:p>
        </w:tc>
        <w:tc>
          <w:tcPr>
            <w:tcW w:w="1136" w:type="dxa"/>
          </w:tcPr>
          <w:p w14:paraId="574C48F9" w14:textId="15FB3FD4" w:rsidR="003F3927" w:rsidRPr="001F25B1" w:rsidRDefault="003F3927" w:rsidP="003F3927">
            <w:pPr>
              <w:jc w:val="center"/>
              <w:rPr>
                <w:sz w:val="18"/>
                <w:szCs w:val="18"/>
                <w:lang w:eastAsia="en-AU"/>
              </w:rPr>
            </w:pPr>
            <w:r w:rsidRPr="001F25B1">
              <w:rPr>
                <w:sz w:val="18"/>
                <w:szCs w:val="18"/>
              </w:rPr>
              <w:t>18</w:t>
            </w:r>
          </w:p>
        </w:tc>
        <w:tc>
          <w:tcPr>
            <w:tcW w:w="852" w:type="dxa"/>
            <w:vAlign w:val="bottom"/>
          </w:tcPr>
          <w:p w14:paraId="409BED4A" w14:textId="4DFBFE01" w:rsidR="003F3927" w:rsidRPr="00FA0C47" w:rsidRDefault="003F3927" w:rsidP="003F3927">
            <w:pPr>
              <w:jc w:val="right"/>
              <w:rPr>
                <w:b/>
                <w:bCs/>
                <w:sz w:val="18"/>
                <w:szCs w:val="18"/>
                <w:lang w:eastAsia="en-AU"/>
              </w:rPr>
            </w:pPr>
          </w:p>
        </w:tc>
        <w:tc>
          <w:tcPr>
            <w:tcW w:w="850" w:type="dxa"/>
            <w:vAlign w:val="bottom"/>
          </w:tcPr>
          <w:p w14:paraId="38EAF797" w14:textId="77777777" w:rsidR="003F3927" w:rsidRPr="00FA0C47" w:rsidRDefault="003F3927" w:rsidP="003F3927">
            <w:pPr>
              <w:jc w:val="right"/>
              <w:rPr>
                <w:b/>
                <w:bCs/>
                <w:sz w:val="18"/>
                <w:szCs w:val="18"/>
                <w:lang w:eastAsia="en-AU"/>
              </w:rPr>
            </w:pPr>
          </w:p>
        </w:tc>
        <w:tc>
          <w:tcPr>
            <w:tcW w:w="996" w:type="dxa"/>
            <w:vAlign w:val="bottom"/>
          </w:tcPr>
          <w:p w14:paraId="29292F2D" w14:textId="77777777" w:rsidR="003F3927" w:rsidRPr="00FA0C47" w:rsidRDefault="003F3927" w:rsidP="003F3927">
            <w:pPr>
              <w:jc w:val="right"/>
              <w:rPr>
                <w:b/>
                <w:bCs/>
                <w:sz w:val="18"/>
                <w:szCs w:val="18"/>
                <w:lang w:eastAsia="en-AU"/>
              </w:rPr>
            </w:pPr>
          </w:p>
        </w:tc>
        <w:tc>
          <w:tcPr>
            <w:tcW w:w="992" w:type="dxa"/>
            <w:vAlign w:val="bottom"/>
          </w:tcPr>
          <w:p w14:paraId="2C03AA97" w14:textId="77777777" w:rsidR="003F3927" w:rsidRPr="00FA0C47" w:rsidRDefault="003F3927" w:rsidP="003F3927">
            <w:pPr>
              <w:jc w:val="right"/>
              <w:rPr>
                <w:b/>
                <w:bCs/>
                <w:sz w:val="18"/>
                <w:szCs w:val="18"/>
                <w:lang w:eastAsia="en-AU"/>
              </w:rPr>
            </w:pPr>
          </w:p>
        </w:tc>
      </w:tr>
      <w:tr w:rsidR="003F3927" w:rsidRPr="00976DE1" w14:paraId="23EEBBA4" w14:textId="77777777" w:rsidTr="0004564D">
        <w:trPr>
          <w:cantSplit/>
          <w:trHeight w:val="45"/>
        </w:trPr>
        <w:tc>
          <w:tcPr>
            <w:tcW w:w="1561" w:type="dxa"/>
            <w:tcBorders>
              <w:left w:val="single" w:sz="2" w:space="0" w:color="auto"/>
              <w:right w:val="single" w:sz="2" w:space="0" w:color="auto"/>
            </w:tcBorders>
          </w:tcPr>
          <w:p w14:paraId="4554043F"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tcPr>
          <w:p w14:paraId="4333B8A8" w14:textId="285D2747" w:rsidR="003F3927" w:rsidRPr="00FA0C47" w:rsidRDefault="003F3927" w:rsidP="003F3927">
            <w:pPr>
              <w:jc w:val="both"/>
              <w:rPr>
                <w:bCs/>
                <w:sz w:val="18"/>
                <w:szCs w:val="18"/>
                <w:lang w:eastAsia="en-AU"/>
              </w:rPr>
            </w:pPr>
            <w:r w:rsidRPr="00FA0C47">
              <w:rPr>
                <w:sz w:val="18"/>
                <w:szCs w:val="18"/>
                <w:lang w:eastAsia="en-AU"/>
              </w:rPr>
              <w:t>Capital Injections</w:t>
            </w:r>
          </w:p>
        </w:tc>
        <w:tc>
          <w:tcPr>
            <w:tcW w:w="1136" w:type="dxa"/>
          </w:tcPr>
          <w:p w14:paraId="05855DA9" w14:textId="102CA66D" w:rsidR="003F3927" w:rsidRPr="001F25B1" w:rsidRDefault="003F3927" w:rsidP="003F3927">
            <w:pPr>
              <w:jc w:val="center"/>
              <w:rPr>
                <w:sz w:val="18"/>
                <w:szCs w:val="18"/>
                <w:lang w:eastAsia="en-AU"/>
              </w:rPr>
            </w:pPr>
            <w:r w:rsidRPr="001F25B1">
              <w:rPr>
                <w:sz w:val="18"/>
                <w:szCs w:val="18"/>
              </w:rPr>
              <w:t>19</w:t>
            </w:r>
          </w:p>
        </w:tc>
        <w:tc>
          <w:tcPr>
            <w:tcW w:w="852" w:type="dxa"/>
            <w:vAlign w:val="bottom"/>
          </w:tcPr>
          <w:p w14:paraId="323FE1B8" w14:textId="249865C8" w:rsidR="003F3927" w:rsidRPr="00FA0C47" w:rsidRDefault="003F3927" w:rsidP="003F3927">
            <w:pPr>
              <w:jc w:val="right"/>
              <w:rPr>
                <w:b/>
                <w:bCs/>
                <w:sz w:val="18"/>
                <w:szCs w:val="18"/>
                <w:lang w:eastAsia="en-AU"/>
              </w:rPr>
            </w:pPr>
          </w:p>
        </w:tc>
        <w:tc>
          <w:tcPr>
            <w:tcW w:w="850" w:type="dxa"/>
            <w:vAlign w:val="bottom"/>
          </w:tcPr>
          <w:p w14:paraId="57C31DC5" w14:textId="77777777" w:rsidR="003F3927" w:rsidRPr="00FA0C47" w:rsidRDefault="003F3927" w:rsidP="003F3927">
            <w:pPr>
              <w:jc w:val="right"/>
              <w:rPr>
                <w:b/>
                <w:bCs/>
                <w:sz w:val="18"/>
                <w:szCs w:val="18"/>
                <w:lang w:eastAsia="en-AU"/>
              </w:rPr>
            </w:pPr>
          </w:p>
        </w:tc>
        <w:tc>
          <w:tcPr>
            <w:tcW w:w="996" w:type="dxa"/>
            <w:vAlign w:val="bottom"/>
          </w:tcPr>
          <w:p w14:paraId="7359E4CE" w14:textId="77777777" w:rsidR="003F3927" w:rsidRPr="00FA0C47" w:rsidRDefault="003F3927" w:rsidP="003F3927">
            <w:pPr>
              <w:jc w:val="right"/>
              <w:rPr>
                <w:b/>
                <w:bCs/>
                <w:sz w:val="18"/>
                <w:szCs w:val="18"/>
                <w:lang w:eastAsia="en-AU"/>
              </w:rPr>
            </w:pPr>
          </w:p>
        </w:tc>
        <w:tc>
          <w:tcPr>
            <w:tcW w:w="992" w:type="dxa"/>
            <w:vAlign w:val="bottom"/>
          </w:tcPr>
          <w:p w14:paraId="5AABB5A9" w14:textId="77777777" w:rsidR="003F3927" w:rsidRPr="00FA0C47" w:rsidRDefault="003F3927" w:rsidP="003F3927">
            <w:pPr>
              <w:jc w:val="right"/>
              <w:rPr>
                <w:b/>
                <w:bCs/>
                <w:sz w:val="18"/>
                <w:szCs w:val="18"/>
                <w:lang w:eastAsia="en-AU"/>
              </w:rPr>
            </w:pPr>
          </w:p>
        </w:tc>
      </w:tr>
      <w:tr w:rsidR="003F3927" w:rsidRPr="00976DE1" w14:paraId="1A80109E" w14:textId="77777777" w:rsidTr="0004564D">
        <w:trPr>
          <w:cantSplit/>
          <w:trHeight w:val="45"/>
        </w:trPr>
        <w:tc>
          <w:tcPr>
            <w:tcW w:w="1561" w:type="dxa"/>
            <w:tcBorders>
              <w:left w:val="single" w:sz="2" w:space="0" w:color="auto"/>
              <w:right w:val="single" w:sz="2" w:space="0" w:color="auto"/>
            </w:tcBorders>
          </w:tcPr>
          <w:p w14:paraId="0661071C"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tcPr>
          <w:p w14:paraId="535A8421" w14:textId="58F245E3" w:rsidR="003F3927" w:rsidRPr="00FA0C47" w:rsidRDefault="003F3927" w:rsidP="003F3927">
            <w:pPr>
              <w:jc w:val="both"/>
              <w:rPr>
                <w:bCs/>
                <w:sz w:val="18"/>
                <w:szCs w:val="18"/>
                <w:lang w:eastAsia="en-AU"/>
              </w:rPr>
            </w:pPr>
            <w:r w:rsidRPr="00FA0C47">
              <w:rPr>
                <w:sz w:val="18"/>
                <w:szCs w:val="18"/>
                <w:lang w:eastAsia="en-AU"/>
              </w:rPr>
              <w:t>Receipt of Transferred Cash Balances</w:t>
            </w:r>
          </w:p>
        </w:tc>
        <w:tc>
          <w:tcPr>
            <w:tcW w:w="1136" w:type="dxa"/>
          </w:tcPr>
          <w:p w14:paraId="4B97ABCE" w14:textId="267578CB" w:rsidR="003F3927" w:rsidRPr="001F25B1" w:rsidRDefault="003F3927" w:rsidP="003F3927">
            <w:pPr>
              <w:jc w:val="center"/>
              <w:rPr>
                <w:sz w:val="18"/>
                <w:szCs w:val="18"/>
                <w:lang w:eastAsia="en-AU"/>
              </w:rPr>
            </w:pPr>
            <w:r w:rsidRPr="001F25B1">
              <w:rPr>
                <w:sz w:val="18"/>
                <w:szCs w:val="18"/>
              </w:rPr>
              <w:t>20</w:t>
            </w:r>
          </w:p>
        </w:tc>
        <w:tc>
          <w:tcPr>
            <w:tcW w:w="852" w:type="dxa"/>
            <w:vAlign w:val="bottom"/>
          </w:tcPr>
          <w:p w14:paraId="528BC05A" w14:textId="6866D21E" w:rsidR="003F3927" w:rsidRPr="00FA0C47" w:rsidRDefault="003F3927" w:rsidP="003F3927">
            <w:pPr>
              <w:jc w:val="right"/>
              <w:rPr>
                <w:b/>
                <w:bCs/>
                <w:sz w:val="18"/>
                <w:szCs w:val="18"/>
                <w:lang w:eastAsia="en-AU"/>
              </w:rPr>
            </w:pPr>
          </w:p>
        </w:tc>
        <w:tc>
          <w:tcPr>
            <w:tcW w:w="850" w:type="dxa"/>
            <w:vAlign w:val="bottom"/>
          </w:tcPr>
          <w:p w14:paraId="565F18C8" w14:textId="77777777" w:rsidR="003F3927" w:rsidRPr="00FA0C47" w:rsidRDefault="003F3927" w:rsidP="003F3927">
            <w:pPr>
              <w:jc w:val="right"/>
              <w:rPr>
                <w:b/>
                <w:bCs/>
                <w:sz w:val="18"/>
                <w:szCs w:val="18"/>
                <w:lang w:eastAsia="en-AU"/>
              </w:rPr>
            </w:pPr>
          </w:p>
        </w:tc>
        <w:tc>
          <w:tcPr>
            <w:tcW w:w="996" w:type="dxa"/>
            <w:vAlign w:val="bottom"/>
          </w:tcPr>
          <w:p w14:paraId="19469390" w14:textId="77777777" w:rsidR="003F3927" w:rsidRPr="00FA0C47" w:rsidRDefault="003F3927" w:rsidP="003F3927">
            <w:pPr>
              <w:jc w:val="right"/>
              <w:rPr>
                <w:b/>
                <w:bCs/>
                <w:sz w:val="18"/>
                <w:szCs w:val="18"/>
                <w:lang w:eastAsia="en-AU"/>
              </w:rPr>
            </w:pPr>
          </w:p>
        </w:tc>
        <w:tc>
          <w:tcPr>
            <w:tcW w:w="992" w:type="dxa"/>
            <w:vAlign w:val="bottom"/>
          </w:tcPr>
          <w:p w14:paraId="4397CC29" w14:textId="77777777" w:rsidR="003F3927" w:rsidRPr="00FA0C47" w:rsidRDefault="003F3927" w:rsidP="003F3927">
            <w:pPr>
              <w:jc w:val="right"/>
              <w:rPr>
                <w:b/>
                <w:bCs/>
                <w:sz w:val="18"/>
                <w:szCs w:val="18"/>
                <w:lang w:eastAsia="en-AU"/>
              </w:rPr>
            </w:pPr>
          </w:p>
        </w:tc>
      </w:tr>
      <w:tr w:rsidR="003F3927" w:rsidRPr="00976DE1" w14:paraId="2202A3CF" w14:textId="77777777" w:rsidTr="0004564D">
        <w:trPr>
          <w:cantSplit/>
          <w:trHeight w:val="45"/>
        </w:trPr>
        <w:tc>
          <w:tcPr>
            <w:tcW w:w="1561" w:type="dxa"/>
            <w:tcBorders>
              <w:left w:val="single" w:sz="2" w:space="0" w:color="auto"/>
              <w:right w:val="single" w:sz="2" w:space="0" w:color="auto"/>
            </w:tcBorders>
          </w:tcPr>
          <w:p w14:paraId="50CB500F"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tcPr>
          <w:p w14:paraId="22CB2325" w14:textId="75E125E9" w:rsidR="003F3927" w:rsidRPr="00FA0C47" w:rsidRDefault="003F3927" w:rsidP="00BA6793">
            <w:pPr>
              <w:ind w:left="29" w:hanging="29"/>
              <w:jc w:val="both"/>
              <w:rPr>
                <w:bCs/>
                <w:sz w:val="18"/>
                <w:szCs w:val="18"/>
                <w:lang w:eastAsia="en-AU"/>
              </w:rPr>
            </w:pPr>
            <w:r w:rsidRPr="00FA0C47">
              <w:rPr>
                <w:sz w:val="18"/>
                <w:szCs w:val="18"/>
                <w:lang w:eastAsia="en-AU"/>
              </w:rPr>
              <w:t>Cash and Cash Equivalents at the Beginning of the Reporting Period</w:t>
            </w:r>
          </w:p>
        </w:tc>
        <w:tc>
          <w:tcPr>
            <w:tcW w:w="1136" w:type="dxa"/>
          </w:tcPr>
          <w:p w14:paraId="5E53E909" w14:textId="477CCB95" w:rsidR="003F3927" w:rsidRPr="001F25B1" w:rsidRDefault="003F3927" w:rsidP="003F3927">
            <w:pPr>
              <w:jc w:val="center"/>
              <w:rPr>
                <w:sz w:val="18"/>
                <w:szCs w:val="18"/>
                <w:lang w:eastAsia="en-AU"/>
              </w:rPr>
            </w:pPr>
            <w:r w:rsidRPr="001F25B1">
              <w:rPr>
                <w:sz w:val="18"/>
                <w:szCs w:val="18"/>
              </w:rPr>
              <w:t>21</w:t>
            </w:r>
          </w:p>
        </w:tc>
        <w:tc>
          <w:tcPr>
            <w:tcW w:w="852" w:type="dxa"/>
            <w:vAlign w:val="bottom"/>
          </w:tcPr>
          <w:p w14:paraId="66101828" w14:textId="14A6CEB0" w:rsidR="003F3927" w:rsidRPr="00FA0C47" w:rsidRDefault="003F3927" w:rsidP="003F3927">
            <w:pPr>
              <w:jc w:val="right"/>
              <w:rPr>
                <w:b/>
                <w:bCs/>
                <w:sz w:val="18"/>
                <w:szCs w:val="18"/>
                <w:lang w:eastAsia="en-AU"/>
              </w:rPr>
            </w:pPr>
          </w:p>
        </w:tc>
        <w:tc>
          <w:tcPr>
            <w:tcW w:w="850" w:type="dxa"/>
            <w:vAlign w:val="bottom"/>
          </w:tcPr>
          <w:p w14:paraId="127BAEF2" w14:textId="77777777" w:rsidR="003F3927" w:rsidRPr="00FA0C47" w:rsidRDefault="003F3927" w:rsidP="003F3927">
            <w:pPr>
              <w:jc w:val="right"/>
              <w:rPr>
                <w:b/>
                <w:bCs/>
                <w:sz w:val="18"/>
                <w:szCs w:val="18"/>
                <w:lang w:eastAsia="en-AU"/>
              </w:rPr>
            </w:pPr>
          </w:p>
        </w:tc>
        <w:tc>
          <w:tcPr>
            <w:tcW w:w="996" w:type="dxa"/>
            <w:vAlign w:val="bottom"/>
          </w:tcPr>
          <w:p w14:paraId="2DF3296C" w14:textId="77777777" w:rsidR="003F3927" w:rsidRPr="00FA0C47" w:rsidRDefault="003F3927" w:rsidP="003F3927">
            <w:pPr>
              <w:jc w:val="right"/>
              <w:rPr>
                <w:b/>
                <w:bCs/>
                <w:sz w:val="18"/>
                <w:szCs w:val="18"/>
                <w:lang w:eastAsia="en-AU"/>
              </w:rPr>
            </w:pPr>
          </w:p>
        </w:tc>
        <w:tc>
          <w:tcPr>
            <w:tcW w:w="992" w:type="dxa"/>
            <w:vAlign w:val="bottom"/>
          </w:tcPr>
          <w:p w14:paraId="6488CDDA" w14:textId="77777777" w:rsidR="003F3927" w:rsidRPr="00FA0C47" w:rsidRDefault="003F3927" w:rsidP="003F3927">
            <w:pPr>
              <w:jc w:val="right"/>
              <w:rPr>
                <w:b/>
                <w:bCs/>
                <w:sz w:val="18"/>
                <w:szCs w:val="18"/>
                <w:lang w:eastAsia="en-AU"/>
              </w:rPr>
            </w:pPr>
          </w:p>
        </w:tc>
      </w:tr>
      <w:tr w:rsidR="003F3927" w:rsidRPr="00976DE1" w14:paraId="701DE6BA" w14:textId="77777777" w:rsidTr="0004564D">
        <w:trPr>
          <w:cantSplit/>
          <w:trHeight w:val="45"/>
        </w:trPr>
        <w:tc>
          <w:tcPr>
            <w:tcW w:w="1561" w:type="dxa"/>
            <w:tcBorders>
              <w:left w:val="single" w:sz="2" w:space="0" w:color="auto"/>
              <w:right w:val="single" w:sz="2" w:space="0" w:color="auto"/>
            </w:tcBorders>
          </w:tcPr>
          <w:p w14:paraId="23B4C7C4"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tcPr>
          <w:p w14:paraId="69607D72" w14:textId="77777777" w:rsidR="003F3927" w:rsidRPr="00FA0C47" w:rsidRDefault="003F3927" w:rsidP="003F3927">
            <w:pPr>
              <w:jc w:val="both"/>
              <w:rPr>
                <w:bCs/>
                <w:sz w:val="18"/>
                <w:szCs w:val="18"/>
                <w:lang w:eastAsia="en-AU"/>
              </w:rPr>
            </w:pPr>
          </w:p>
        </w:tc>
        <w:tc>
          <w:tcPr>
            <w:tcW w:w="1136" w:type="dxa"/>
            <w:vAlign w:val="bottom"/>
          </w:tcPr>
          <w:p w14:paraId="69C001A5" w14:textId="21377553" w:rsidR="003F3927" w:rsidRPr="00FA0C47" w:rsidRDefault="003F3927" w:rsidP="003F3927">
            <w:pPr>
              <w:jc w:val="right"/>
              <w:rPr>
                <w:b/>
                <w:bCs/>
                <w:sz w:val="18"/>
                <w:szCs w:val="18"/>
                <w:lang w:eastAsia="en-AU"/>
              </w:rPr>
            </w:pPr>
          </w:p>
        </w:tc>
        <w:tc>
          <w:tcPr>
            <w:tcW w:w="852" w:type="dxa"/>
            <w:vAlign w:val="bottom"/>
          </w:tcPr>
          <w:p w14:paraId="35B9770D" w14:textId="541FF9D3" w:rsidR="003F3927" w:rsidRPr="00FA0C47" w:rsidRDefault="003F3927" w:rsidP="003F3927">
            <w:pPr>
              <w:jc w:val="right"/>
              <w:rPr>
                <w:b/>
                <w:bCs/>
                <w:sz w:val="18"/>
                <w:szCs w:val="18"/>
                <w:lang w:eastAsia="en-AU"/>
              </w:rPr>
            </w:pPr>
          </w:p>
        </w:tc>
        <w:tc>
          <w:tcPr>
            <w:tcW w:w="850" w:type="dxa"/>
            <w:vAlign w:val="bottom"/>
          </w:tcPr>
          <w:p w14:paraId="2718F222" w14:textId="77777777" w:rsidR="003F3927" w:rsidRPr="00FA0C47" w:rsidRDefault="003F3927" w:rsidP="003F3927">
            <w:pPr>
              <w:jc w:val="right"/>
              <w:rPr>
                <w:b/>
                <w:bCs/>
                <w:sz w:val="18"/>
                <w:szCs w:val="18"/>
                <w:lang w:eastAsia="en-AU"/>
              </w:rPr>
            </w:pPr>
          </w:p>
        </w:tc>
        <w:tc>
          <w:tcPr>
            <w:tcW w:w="996" w:type="dxa"/>
            <w:vAlign w:val="bottom"/>
          </w:tcPr>
          <w:p w14:paraId="030DD5FA" w14:textId="77777777" w:rsidR="003F3927" w:rsidRPr="00FA0C47" w:rsidRDefault="003F3927" w:rsidP="003F3927">
            <w:pPr>
              <w:jc w:val="right"/>
              <w:rPr>
                <w:b/>
                <w:bCs/>
                <w:sz w:val="18"/>
                <w:szCs w:val="18"/>
                <w:lang w:eastAsia="en-AU"/>
              </w:rPr>
            </w:pPr>
          </w:p>
        </w:tc>
        <w:tc>
          <w:tcPr>
            <w:tcW w:w="992" w:type="dxa"/>
            <w:vAlign w:val="bottom"/>
          </w:tcPr>
          <w:p w14:paraId="44D68035" w14:textId="77777777" w:rsidR="003F3927" w:rsidRPr="00FA0C47" w:rsidRDefault="003F3927" w:rsidP="003F3927">
            <w:pPr>
              <w:jc w:val="right"/>
              <w:rPr>
                <w:b/>
                <w:bCs/>
                <w:sz w:val="18"/>
                <w:szCs w:val="18"/>
                <w:lang w:eastAsia="en-AU"/>
              </w:rPr>
            </w:pPr>
          </w:p>
        </w:tc>
      </w:tr>
      <w:tr w:rsidR="003F3927" w:rsidRPr="00976DE1" w14:paraId="19E8D875" w14:textId="77777777" w:rsidTr="0004564D">
        <w:trPr>
          <w:cantSplit/>
          <w:trHeight w:val="45"/>
        </w:trPr>
        <w:tc>
          <w:tcPr>
            <w:tcW w:w="1561" w:type="dxa"/>
            <w:tcBorders>
              <w:left w:val="single" w:sz="2" w:space="0" w:color="auto"/>
              <w:right w:val="single" w:sz="2" w:space="0" w:color="auto"/>
            </w:tcBorders>
          </w:tcPr>
          <w:p w14:paraId="20BFE09B"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tcPr>
          <w:p w14:paraId="7C18695B" w14:textId="54214414" w:rsidR="003F3927" w:rsidRPr="00FA0C47" w:rsidRDefault="003F3927" w:rsidP="003F3927">
            <w:pPr>
              <w:jc w:val="both"/>
              <w:rPr>
                <w:b/>
                <w:sz w:val="18"/>
                <w:szCs w:val="18"/>
                <w:lang w:eastAsia="en-AU"/>
              </w:rPr>
            </w:pPr>
            <w:r w:rsidRPr="00FA0C47">
              <w:rPr>
                <w:b/>
                <w:sz w:val="18"/>
                <w:szCs w:val="18"/>
                <w:lang w:eastAsia="en-AU"/>
              </w:rPr>
              <w:t>Variance Explanations</w:t>
            </w:r>
          </w:p>
        </w:tc>
        <w:tc>
          <w:tcPr>
            <w:tcW w:w="1136" w:type="dxa"/>
            <w:vAlign w:val="bottom"/>
          </w:tcPr>
          <w:p w14:paraId="4F8EBA19" w14:textId="77777777" w:rsidR="003F3927" w:rsidRPr="00FA0C47" w:rsidRDefault="003F3927" w:rsidP="003F3927">
            <w:pPr>
              <w:jc w:val="right"/>
              <w:rPr>
                <w:b/>
                <w:bCs/>
                <w:sz w:val="18"/>
                <w:szCs w:val="18"/>
                <w:lang w:eastAsia="en-AU"/>
              </w:rPr>
            </w:pPr>
          </w:p>
        </w:tc>
        <w:tc>
          <w:tcPr>
            <w:tcW w:w="852" w:type="dxa"/>
            <w:vAlign w:val="bottom"/>
          </w:tcPr>
          <w:p w14:paraId="31863C9B" w14:textId="77777777" w:rsidR="003F3927" w:rsidRPr="00FA0C47" w:rsidRDefault="003F3927" w:rsidP="003F3927">
            <w:pPr>
              <w:jc w:val="right"/>
              <w:rPr>
                <w:b/>
                <w:bCs/>
                <w:sz w:val="18"/>
                <w:szCs w:val="18"/>
                <w:lang w:eastAsia="en-AU"/>
              </w:rPr>
            </w:pPr>
          </w:p>
        </w:tc>
        <w:tc>
          <w:tcPr>
            <w:tcW w:w="850" w:type="dxa"/>
            <w:vAlign w:val="bottom"/>
          </w:tcPr>
          <w:p w14:paraId="05CFD2E4" w14:textId="77777777" w:rsidR="003F3927" w:rsidRPr="00FA0C47" w:rsidRDefault="003F3927" w:rsidP="003F3927">
            <w:pPr>
              <w:jc w:val="right"/>
              <w:rPr>
                <w:b/>
                <w:bCs/>
                <w:sz w:val="18"/>
                <w:szCs w:val="18"/>
                <w:lang w:eastAsia="en-AU"/>
              </w:rPr>
            </w:pPr>
          </w:p>
        </w:tc>
        <w:tc>
          <w:tcPr>
            <w:tcW w:w="996" w:type="dxa"/>
            <w:vAlign w:val="bottom"/>
          </w:tcPr>
          <w:p w14:paraId="10DA1A5F" w14:textId="77777777" w:rsidR="003F3927" w:rsidRPr="00FA0C47" w:rsidRDefault="003F3927" w:rsidP="003F3927">
            <w:pPr>
              <w:jc w:val="right"/>
              <w:rPr>
                <w:b/>
                <w:bCs/>
                <w:sz w:val="18"/>
                <w:szCs w:val="18"/>
                <w:lang w:eastAsia="en-AU"/>
              </w:rPr>
            </w:pPr>
          </w:p>
        </w:tc>
        <w:tc>
          <w:tcPr>
            <w:tcW w:w="992" w:type="dxa"/>
            <w:vAlign w:val="bottom"/>
          </w:tcPr>
          <w:p w14:paraId="1A326211" w14:textId="77777777" w:rsidR="003F3927" w:rsidRPr="00FA0C47" w:rsidRDefault="003F3927" w:rsidP="003F3927">
            <w:pPr>
              <w:jc w:val="right"/>
              <w:rPr>
                <w:b/>
                <w:bCs/>
                <w:sz w:val="18"/>
                <w:szCs w:val="18"/>
                <w:lang w:eastAsia="en-AU"/>
              </w:rPr>
            </w:pPr>
          </w:p>
        </w:tc>
      </w:tr>
      <w:tr w:rsidR="003F3927" w:rsidRPr="00D239F9" w14:paraId="3A44D905" w14:textId="77777777" w:rsidTr="0004564D">
        <w:trPr>
          <w:cantSplit/>
          <w:trHeight w:val="45"/>
        </w:trPr>
        <w:tc>
          <w:tcPr>
            <w:tcW w:w="1561" w:type="dxa"/>
            <w:tcBorders>
              <w:left w:val="single" w:sz="2" w:space="0" w:color="auto"/>
              <w:right w:val="single" w:sz="2" w:space="0" w:color="auto"/>
            </w:tcBorders>
          </w:tcPr>
          <w:p w14:paraId="698DA9E5" w14:textId="77777777" w:rsidR="003F3927" w:rsidRPr="00FA0C47" w:rsidRDefault="003F3927" w:rsidP="003F3927">
            <w:pPr>
              <w:pStyle w:val="TableReference"/>
              <w:tabs>
                <w:tab w:val="left" w:pos="3306"/>
              </w:tabs>
              <w:rPr>
                <w:rFonts w:cs="Calibri"/>
                <w:color w:val="7030A0"/>
                <w:sz w:val="18"/>
                <w:szCs w:val="18"/>
              </w:rPr>
            </w:pPr>
          </w:p>
        </w:tc>
        <w:tc>
          <w:tcPr>
            <w:tcW w:w="8931" w:type="dxa"/>
            <w:gridSpan w:val="6"/>
            <w:tcBorders>
              <w:left w:val="single" w:sz="2" w:space="0" w:color="auto"/>
            </w:tcBorders>
          </w:tcPr>
          <w:p w14:paraId="0C913903" w14:textId="1D95471E" w:rsidR="003F3927" w:rsidRPr="001F25B1" w:rsidRDefault="00005188" w:rsidP="009A7D53">
            <w:pPr>
              <w:ind w:left="313"/>
              <w:rPr>
                <w:b/>
                <w:bCs/>
                <w:sz w:val="18"/>
                <w:szCs w:val="18"/>
              </w:rPr>
            </w:pPr>
            <w:r w:rsidRPr="001F25B1">
              <w:rPr>
                <w:sz w:val="18"/>
                <w:szCs w:val="18"/>
                <w:lang w:eastAsia="en-AU"/>
              </w:rPr>
              <w:t>14.</w:t>
            </w:r>
            <w:r w:rsidR="003F3927" w:rsidRPr="001F25B1">
              <w:rPr>
                <w:sz w:val="18"/>
                <w:szCs w:val="18"/>
                <w:lang w:eastAsia="en-AU"/>
              </w:rPr>
              <w:t>[Insert major variance explanation]</w:t>
            </w:r>
          </w:p>
        </w:tc>
      </w:tr>
      <w:tr w:rsidR="003F3927" w:rsidRPr="00D239F9" w14:paraId="7AAF1D53" w14:textId="77777777" w:rsidTr="0004564D">
        <w:trPr>
          <w:cantSplit/>
          <w:trHeight w:val="45"/>
        </w:trPr>
        <w:tc>
          <w:tcPr>
            <w:tcW w:w="1561" w:type="dxa"/>
            <w:tcBorders>
              <w:left w:val="single" w:sz="2" w:space="0" w:color="auto"/>
              <w:right w:val="single" w:sz="2" w:space="0" w:color="auto"/>
            </w:tcBorders>
          </w:tcPr>
          <w:p w14:paraId="2F6B5659" w14:textId="77777777" w:rsidR="003F3927" w:rsidRPr="00D239F9" w:rsidRDefault="003F3927" w:rsidP="003F3927">
            <w:pPr>
              <w:pStyle w:val="TableReference"/>
              <w:tabs>
                <w:tab w:val="left" w:pos="3306"/>
              </w:tabs>
              <w:rPr>
                <w:rFonts w:cs="Calibri"/>
                <w:color w:val="7030A0"/>
                <w:sz w:val="18"/>
                <w:szCs w:val="18"/>
              </w:rPr>
            </w:pPr>
          </w:p>
        </w:tc>
        <w:tc>
          <w:tcPr>
            <w:tcW w:w="8931" w:type="dxa"/>
            <w:gridSpan w:val="6"/>
            <w:tcBorders>
              <w:left w:val="single" w:sz="2" w:space="0" w:color="auto"/>
            </w:tcBorders>
          </w:tcPr>
          <w:p w14:paraId="43DC6F85" w14:textId="17C31618" w:rsidR="003F3927" w:rsidRPr="001F25B1" w:rsidRDefault="00005188" w:rsidP="009A7D53">
            <w:pPr>
              <w:pStyle w:val="ListParagraph"/>
              <w:ind w:left="313"/>
              <w:rPr>
                <w:b/>
                <w:bCs/>
                <w:sz w:val="18"/>
                <w:szCs w:val="18"/>
              </w:rPr>
            </w:pPr>
            <w:r w:rsidRPr="001F25B1">
              <w:rPr>
                <w:sz w:val="18"/>
                <w:szCs w:val="18"/>
                <w:lang w:eastAsia="en-AU"/>
              </w:rPr>
              <w:t>15.</w:t>
            </w:r>
            <w:r w:rsidR="003F3927" w:rsidRPr="001F25B1">
              <w:rPr>
                <w:sz w:val="18"/>
                <w:szCs w:val="18"/>
                <w:lang w:eastAsia="en-AU"/>
              </w:rPr>
              <w:t>[Insert major variance explanation]</w:t>
            </w:r>
          </w:p>
        </w:tc>
      </w:tr>
      <w:tr w:rsidR="003F3927" w:rsidRPr="00D239F9" w14:paraId="4964FC3F" w14:textId="77777777" w:rsidTr="0004564D">
        <w:trPr>
          <w:cantSplit/>
          <w:trHeight w:val="45"/>
        </w:trPr>
        <w:tc>
          <w:tcPr>
            <w:tcW w:w="1561" w:type="dxa"/>
            <w:tcBorders>
              <w:left w:val="single" w:sz="2" w:space="0" w:color="auto"/>
              <w:right w:val="single" w:sz="2" w:space="0" w:color="auto"/>
            </w:tcBorders>
          </w:tcPr>
          <w:p w14:paraId="386B4B16" w14:textId="77777777" w:rsidR="003F3927" w:rsidRPr="00D239F9" w:rsidRDefault="003F3927" w:rsidP="003F3927">
            <w:pPr>
              <w:pStyle w:val="TableReference"/>
              <w:tabs>
                <w:tab w:val="left" w:pos="3306"/>
              </w:tabs>
              <w:rPr>
                <w:rFonts w:cs="Calibri"/>
                <w:color w:val="7030A0"/>
                <w:sz w:val="18"/>
                <w:szCs w:val="18"/>
              </w:rPr>
            </w:pPr>
          </w:p>
        </w:tc>
        <w:tc>
          <w:tcPr>
            <w:tcW w:w="8931" w:type="dxa"/>
            <w:gridSpan w:val="6"/>
            <w:tcBorders>
              <w:left w:val="single" w:sz="2" w:space="0" w:color="auto"/>
            </w:tcBorders>
          </w:tcPr>
          <w:p w14:paraId="072C4BCF" w14:textId="2256D176" w:rsidR="003F3927" w:rsidRPr="001F25B1" w:rsidRDefault="00005188" w:rsidP="009A7D53">
            <w:pPr>
              <w:pStyle w:val="ListParagraph"/>
              <w:ind w:left="313"/>
              <w:rPr>
                <w:b/>
                <w:bCs/>
                <w:sz w:val="18"/>
                <w:szCs w:val="18"/>
              </w:rPr>
            </w:pPr>
            <w:r w:rsidRPr="001F25B1">
              <w:rPr>
                <w:sz w:val="18"/>
                <w:szCs w:val="18"/>
                <w:lang w:eastAsia="en-AU"/>
              </w:rPr>
              <w:t>16.</w:t>
            </w:r>
            <w:r w:rsidR="003F3927" w:rsidRPr="001F25B1">
              <w:rPr>
                <w:sz w:val="18"/>
                <w:szCs w:val="18"/>
                <w:lang w:eastAsia="en-AU"/>
              </w:rPr>
              <w:t>[Insert major variance explanation]</w:t>
            </w:r>
          </w:p>
        </w:tc>
      </w:tr>
      <w:tr w:rsidR="003F3927" w:rsidRPr="00D239F9" w14:paraId="5C3A952D" w14:textId="77777777" w:rsidTr="0004564D">
        <w:trPr>
          <w:cantSplit/>
          <w:trHeight w:val="45"/>
        </w:trPr>
        <w:tc>
          <w:tcPr>
            <w:tcW w:w="1561" w:type="dxa"/>
            <w:tcBorders>
              <w:left w:val="single" w:sz="2" w:space="0" w:color="auto"/>
              <w:right w:val="single" w:sz="2" w:space="0" w:color="auto"/>
            </w:tcBorders>
          </w:tcPr>
          <w:p w14:paraId="26B1F20A" w14:textId="77777777" w:rsidR="003F3927" w:rsidRPr="00D239F9" w:rsidRDefault="003F3927" w:rsidP="003F3927">
            <w:pPr>
              <w:pStyle w:val="TableReference"/>
              <w:tabs>
                <w:tab w:val="left" w:pos="3306"/>
              </w:tabs>
              <w:rPr>
                <w:rFonts w:cs="Calibri"/>
                <w:color w:val="7030A0"/>
                <w:sz w:val="18"/>
                <w:szCs w:val="18"/>
              </w:rPr>
            </w:pPr>
          </w:p>
        </w:tc>
        <w:tc>
          <w:tcPr>
            <w:tcW w:w="8931" w:type="dxa"/>
            <w:gridSpan w:val="6"/>
            <w:tcBorders>
              <w:left w:val="single" w:sz="2" w:space="0" w:color="auto"/>
            </w:tcBorders>
          </w:tcPr>
          <w:p w14:paraId="139F2AD3" w14:textId="714D34EF" w:rsidR="003F3927" w:rsidRPr="001F25B1" w:rsidRDefault="00005188" w:rsidP="009A7D53">
            <w:pPr>
              <w:pStyle w:val="ListParagraph"/>
              <w:ind w:left="313"/>
              <w:rPr>
                <w:b/>
                <w:bCs/>
                <w:sz w:val="18"/>
                <w:szCs w:val="18"/>
              </w:rPr>
            </w:pPr>
            <w:r w:rsidRPr="001F25B1">
              <w:rPr>
                <w:sz w:val="18"/>
                <w:szCs w:val="18"/>
                <w:lang w:eastAsia="en-AU"/>
              </w:rPr>
              <w:t>17.</w:t>
            </w:r>
            <w:r w:rsidR="003F3927" w:rsidRPr="001F25B1">
              <w:rPr>
                <w:sz w:val="18"/>
                <w:szCs w:val="18"/>
                <w:lang w:eastAsia="en-AU"/>
              </w:rPr>
              <w:t>[Insert major variance explanation]</w:t>
            </w:r>
          </w:p>
        </w:tc>
      </w:tr>
      <w:tr w:rsidR="003F3927" w:rsidRPr="00D239F9" w14:paraId="4C3BBAFD" w14:textId="77777777" w:rsidTr="0004564D">
        <w:trPr>
          <w:cantSplit/>
          <w:trHeight w:val="45"/>
        </w:trPr>
        <w:tc>
          <w:tcPr>
            <w:tcW w:w="1561" w:type="dxa"/>
            <w:tcBorders>
              <w:left w:val="single" w:sz="2" w:space="0" w:color="auto"/>
              <w:right w:val="single" w:sz="2" w:space="0" w:color="auto"/>
            </w:tcBorders>
          </w:tcPr>
          <w:p w14:paraId="2D38915A" w14:textId="77777777" w:rsidR="003F3927" w:rsidRPr="00D239F9" w:rsidRDefault="003F3927" w:rsidP="003F3927">
            <w:pPr>
              <w:pStyle w:val="TableReference"/>
              <w:tabs>
                <w:tab w:val="left" w:pos="3306"/>
              </w:tabs>
              <w:rPr>
                <w:rFonts w:cs="Calibri"/>
                <w:color w:val="7030A0"/>
                <w:sz w:val="18"/>
                <w:szCs w:val="18"/>
              </w:rPr>
            </w:pPr>
          </w:p>
        </w:tc>
        <w:tc>
          <w:tcPr>
            <w:tcW w:w="8931" w:type="dxa"/>
            <w:gridSpan w:val="6"/>
            <w:tcBorders>
              <w:left w:val="single" w:sz="2" w:space="0" w:color="auto"/>
            </w:tcBorders>
          </w:tcPr>
          <w:p w14:paraId="6E2CEAE1" w14:textId="50EB773C" w:rsidR="003F3927" w:rsidRPr="001F25B1" w:rsidRDefault="00005188" w:rsidP="009A7D53">
            <w:pPr>
              <w:pStyle w:val="ListParagraph"/>
              <w:ind w:left="313"/>
              <w:rPr>
                <w:b/>
                <w:bCs/>
                <w:sz w:val="18"/>
                <w:szCs w:val="18"/>
              </w:rPr>
            </w:pPr>
            <w:r w:rsidRPr="001F25B1">
              <w:rPr>
                <w:sz w:val="18"/>
                <w:szCs w:val="18"/>
                <w:lang w:eastAsia="en-AU"/>
              </w:rPr>
              <w:t>18.</w:t>
            </w:r>
            <w:r w:rsidR="003F3927" w:rsidRPr="001F25B1">
              <w:rPr>
                <w:sz w:val="18"/>
                <w:szCs w:val="18"/>
                <w:lang w:eastAsia="en-AU"/>
              </w:rPr>
              <w:t>[Insert major variance explanation]</w:t>
            </w:r>
          </w:p>
        </w:tc>
      </w:tr>
      <w:tr w:rsidR="003F3927" w:rsidRPr="00D239F9" w14:paraId="4B528E0D" w14:textId="77777777" w:rsidTr="0004564D">
        <w:trPr>
          <w:cantSplit/>
          <w:trHeight w:val="45"/>
        </w:trPr>
        <w:tc>
          <w:tcPr>
            <w:tcW w:w="1561" w:type="dxa"/>
            <w:tcBorders>
              <w:left w:val="single" w:sz="2" w:space="0" w:color="auto"/>
              <w:right w:val="single" w:sz="2" w:space="0" w:color="auto"/>
            </w:tcBorders>
          </w:tcPr>
          <w:p w14:paraId="4198A160" w14:textId="77777777" w:rsidR="003F3927" w:rsidRPr="00D239F9" w:rsidRDefault="003F3927" w:rsidP="003F3927">
            <w:pPr>
              <w:pStyle w:val="TableReference"/>
              <w:tabs>
                <w:tab w:val="left" w:pos="3306"/>
              </w:tabs>
              <w:rPr>
                <w:rFonts w:cs="Calibri"/>
                <w:color w:val="7030A0"/>
                <w:sz w:val="18"/>
                <w:szCs w:val="18"/>
              </w:rPr>
            </w:pPr>
          </w:p>
        </w:tc>
        <w:tc>
          <w:tcPr>
            <w:tcW w:w="8931" w:type="dxa"/>
            <w:gridSpan w:val="6"/>
            <w:tcBorders>
              <w:left w:val="single" w:sz="2" w:space="0" w:color="auto"/>
            </w:tcBorders>
          </w:tcPr>
          <w:p w14:paraId="1773AA22" w14:textId="29A07A93" w:rsidR="003F3927" w:rsidRPr="001F25B1" w:rsidRDefault="00005188" w:rsidP="009A7D53">
            <w:pPr>
              <w:pStyle w:val="ListParagraph"/>
              <w:ind w:left="313"/>
              <w:rPr>
                <w:b/>
                <w:bCs/>
                <w:sz w:val="18"/>
                <w:szCs w:val="18"/>
              </w:rPr>
            </w:pPr>
            <w:r w:rsidRPr="001F25B1">
              <w:rPr>
                <w:sz w:val="18"/>
                <w:szCs w:val="18"/>
                <w:lang w:eastAsia="en-AU"/>
              </w:rPr>
              <w:t>19.</w:t>
            </w:r>
            <w:r w:rsidR="003F3927" w:rsidRPr="001F25B1">
              <w:rPr>
                <w:sz w:val="18"/>
                <w:szCs w:val="18"/>
                <w:lang w:eastAsia="en-AU"/>
              </w:rPr>
              <w:t>[Insert major variance explanation]</w:t>
            </w:r>
          </w:p>
        </w:tc>
      </w:tr>
      <w:tr w:rsidR="003F3927" w:rsidRPr="00D239F9" w14:paraId="679785DD" w14:textId="77777777" w:rsidTr="0004564D">
        <w:trPr>
          <w:cantSplit/>
          <w:trHeight w:val="45"/>
        </w:trPr>
        <w:tc>
          <w:tcPr>
            <w:tcW w:w="1561" w:type="dxa"/>
            <w:tcBorders>
              <w:left w:val="single" w:sz="2" w:space="0" w:color="auto"/>
              <w:right w:val="single" w:sz="2" w:space="0" w:color="auto"/>
            </w:tcBorders>
          </w:tcPr>
          <w:p w14:paraId="12A146B9" w14:textId="77777777" w:rsidR="003F3927" w:rsidRPr="00D239F9" w:rsidRDefault="003F3927" w:rsidP="003F3927">
            <w:pPr>
              <w:pStyle w:val="TableReference"/>
              <w:tabs>
                <w:tab w:val="left" w:pos="3306"/>
              </w:tabs>
              <w:rPr>
                <w:rFonts w:cs="Calibri"/>
                <w:color w:val="7030A0"/>
                <w:sz w:val="18"/>
                <w:szCs w:val="18"/>
              </w:rPr>
            </w:pPr>
          </w:p>
        </w:tc>
        <w:tc>
          <w:tcPr>
            <w:tcW w:w="8931" w:type="dxa"/>
            <w:gridSpan w:val="6"/>
            <w:tcBorders>
              <w:left w:val="single" w:sz="2" w:space="0" w:color="auto"/>
            </w:tcBorders>
          </w:tcPr>
          <w:p w14:paraId="5022F17F" w14:textId="5E8EC9DB" w:rsidR="003F3927" w:rsidRPr="001F25B1" w:rsidRDefault="00005188" w:rsidP="009A7D53">
            <w:pPr>
              <w:pStyle w:val="ListParagraph"/>
              <w:ind w:left="313"/>
              <w:rPr>
                <w:b/>
                <w:bCs/>
                <w:sz w:val="18"/>
                <w:szCs w:val="18"/>
              </w:rPr>
            </w:pPr>
            <w:r w:rsidRPr="001F25B1">
              <w:rPr>
                <w:sz w:val="18"/>
                <w:szCs w:val="18"/>
                <w:lang w:eastAsia="en-AU"/>
              </w:rPr>
              <w:t>20.</w:t>
            </w:r>
            <w:r w:rsidR="003F3927" w:rsidRPr="001F25B1">
              <w:rPr>
                <w:sz w:val="18"/>
                <w:szCs w:val="18"/>
                <w:lang w:eastAsia="en-AU"/>
              </w:rPr>
              <w:t>[Insert major variance explanation]</w:t>
            </w:r>
          </w:p>
        </w:tc>
      </w:tr>
      <w:tr w:rsidR="003F3927" w:rsidRPr="00976DE1" w14:paraId="1DA19CBC" w14:textId="77777777" w:rsidTr="0004564D">
        <w:trPr>
          <w:cantSplit/>
          <w:trHeight w:val="45"/>
        </w:trPr>
        <w:tc>
          <w:tcPr>
            <w:tcW w:w="1561" w:type="dxa"/>
            <w:tcBorders>
              <w:left w:val="single" w:sz="2" w:space="0" w:color="auto"/>
              <w:right w:val="single" w:sz="2" w:space="0" w:color="auto"/>
            </w:tcBorders>
          </w:tcPr>
          <w:p w14:paraId="0D87A720" w14:textId="77777777" w:rsidR="003F3927" w:rsidRPr="00D239F9" w:rsidRDefault="003F3927" w:rsidP="003F3927">
            <w:pPr>
              <w:pStyle w:val="TableReference"/>
              <w:tabs>
                <w:tab w:val="left" w:pos="3306"/>
              </w:tabs>
              <w:rPr>
                <w:rFonts w:cs="Calibri"/>
                <w:color w:val="7030A0"/>
                <w:sz w:val="18"/>
                <w:szCs w:val="18"/>
              </w:rPr>
            </w:pPr>
          </w:p>
        </w:tc>
        <w:tc>
          <w:tcPr>
            <w:tcW w:w="8931" w:type="dxa"/>
            <w:gridSpan w:val="6"/>
            <w:tcBorders>
              <w:left w:val="single" w:sz="2" w:space="0" w:color="auto"/>
            </w:tcBorders>
          </w:tcPr>
          <w:p w14:paraId="6AE99262" w14:textId="602AEA29" w:rsidR="003F3927" w:rsidRPr="001F25B1" w:rsidRDefault="00005188" w:rsidP="009A7D53">
            <w:pPr>
              <w:pStyle w:val="ListParagraph"/>
              <w:ind w:left="313"/>
              <w:rPr>
                <w:b/>
                <w:bCs/>
                <w:sz w:val="18"/>
                <w:szCs w:val="18"/>
              </w:rPr>
            </w:pPr>
            <w:r w:rsidRPr="001F25B1">
              <w:rPr>
                <w:sz w:val="18"/>
                <w:szCs w:val="18"/>
                <w:lang w:eastAsia="en-AU"/>
              </w:rPr>
              <w:t>21.</w:t>
            </w:r>
            <w:r w:rsidR="003F3927" w:rsidRPr="001F25B1">
              <w:rPr>
                <w:sz w:val="18"/>
                <w:szCs w:val="18"/>
                <w:lang w:eastAsia="en-AU"/>
              </w:rPr>
              <w:t>[Insert major variance explanation]</w:t>
            </w:r>
          </w:p>
        </w:tc>
      </w:tr>
      <w:bookmarkEnd w:id="986"/>
    </w:tbl>
    <w:p w14:paraId="600D1978" w14:textId="77777777" w:rsidR="006B3063" w:rsidRDefault="006B3063"/>
    <w:p w14:paraId="24F76D57" w14:textId="30A4194F" w:rsidR="00495078" w:rsidRDefault="00495078">
      <w:pPr>
        <w:sectPr w:rsidR="00495078" w:rsidSect="00DB5571">
          <w:headerReference w:type="default" r:id="rId39"/>
          <w:footerReference w:type="even" r:id="rId40"/>
          <w:footerReference w:type="default" r:id="rId41"/>
          <w:footnotePr>
            <w:numRestart w:val="eachPage"/>
          </w:footnotePr>
          <w:pgSz w:w="11907" w:h="16840" w:code="9"/>
          <w:pgMar w:top="680" w:right="680" w:bottom="567" w:left="680" w:header="624" w:footer="284" w:gutter="0"/>
          <w:cols w:space="720"/>
        </w:sectPr>
      </w:pPr>
    </w:p>
    <w:tbl>
      <w:tblPr>
        <w:tblW w:w="10490" w:type="dxa"/>
        <w:tblInd w:w="-3" w:type="dxa"/>
        <w:shd w:val="clear" w:color="auto" w:fill="CCFFCC"/>
        <w:tblLayout w:type="fixed"/>
        <w:tblLook w:val="00A0" w:firstRow="1" w:lastRow="0" w:firstColumn="1" w:lastColumn="0" w:noHBand="0" w:noVBand="0"/>
      </w:tblPr>
      <w:tblGrid>
        <w:gridCol w:w="1560"/>
        <w:gridCol w:w="8930"/>
      </w:tblGrid>
      <w:tr w:rsidR="000D5BC9" w:rsidRPr="00CF7E1B" w14:paraId="7201C488" w14:textId="77777777" w:rsidTr="00AF4715">
        <w:trPr>
          <w:cantSplit/>
          <w:trHeight w:val="317"/>
        </w:trPr>
        <w:tc>
          <w:tcPr>
            <w:tcW w:w="1560" w:type="dxa"/>
            <w:tcBorders>
              <w:left w:val="single" w:sz="2" w:space="0" w:color="auto"/>
              <w:right w:val="single" w:sz="2" w:space="0" w:color="auto"/>
            </w:tcBorders>
          </w:tcPr>
          <w:p w14:paraId="128D1E9B" w14:textId="77777777" w:rsidR="000D5BC9" w:rsidRPr="00AC3DDE" w:rsidRDefault="00625085" w:rsidP="00AF4715">
            <w:pPr>
              <w:pStyle w:val="TableReference"/>
              <w:spacing w:before="240" w:after="240"/>
              <w:rPr>
                <w:rFonts w:cs="Calibri"/>
                <w:color w:val="7030A0"/>
                <w:sz w:val="22"/>
                <w:szCs w:val="22"/>
              </w:rPr>
            </w:pPr>
            <w:r w:rsidRPr="00AC3DDE">
              <w:rPr>
                <w:rFonts w:cs="Calibri"/>
                <w:b/>
                <w:color w:val="7030A0"/>
                <w:sz w:val="22"/>
                <w:szCs w:val="22"/>
              </w:rPr>
              <w:lastRenderedPageBreak/>
              <w:t>Reference</w:t>
            </w:r>
          </w:p>
        </w:tc>
        <w:tc>
          <w:tcPr>
            <w:tcW w:w="8930" w:type="dxa"/>
            <w:tcBorders>
              <w:left w:val="single" w:sz="2" w:space="0" w:color="auto"/>
            </w:tcBorders>
            <w:shd w:val="clear" w:color="auto" w:fill="7030A0"/>
          </w:tcPr>
          <w:p w14:paraId="4ADBEC37" w14:textId="7E43D788" w:rsidR="000D5BC9" w:rsidRPr="00FA0C47" w:rsidRDefault="009A5C42" w:rsidP="00AF4715">
            <w:pPr>
              <w:spacing w:before="240" w:after="240"/>
              <w:rPr>
                <w:rFonts w:cs="Calibri"/>
                <w:color w:val="FFFFFF" w:themeColor="background1"/>
                <w:sz w:val="28"/>
                <w:szCs w:val="28"/>
                <w:vertAlign w:val="superscript"/>
              </w:rPr>
            </w:pPr>
            <w:r w:rsidRPr="00FA0C47">
              <w:rPr>
                <w:rFonts w:asciiTheme="minorHAnsi" w:hAnsiTheme="minorHAnsi"/>
                <w:b/>
                <w:color w:val="FFFFFF" w:themeColor="background1"/>
                <w:sz w:val="28"/>
                <w:szCs w:val="28"/>
              </w:rPr>
              <w:t xml:space="preserve">Commentary – </w:t>
            </w:r>
            <w:r w:rsidRPr="001F25B1">
              <w:rPr>
                <w:rFonts w:asciiTheme="minorHAnsi" w:hAnsiTheme="minorHAnsi"/>
                <w:b/>
                <w:color w:val="FFFFFF" w:themeColor="background1"/>
                <w:sz w:val="28"/>
                <w:szCs w:val="28"/>
              </w:rPr>
              <w:t xml:space="preserve">Note </w:t>
            </w:r>
            <w:r w:rsidR="00511C4D" w:rsidRPr="001F25B1">
              <w:rPr>
                <w:rFonts w:asciiTheme="minorHAnsi" w:hAnsiTheme="minorHAnsi"/>
                <w:b/>
                <w:color w:val="FFFFFF" w:themeColor="background1"/>
                <w:sz w:val="28"/>
                <w:szCs w:val="28"/>
              </w:rPr>
              <w:t>39</w:t>
            </w:r>
            <w:r w:rsidRPr="001F25B1">
              <w:rPr>
                <w:rFonts w:asciiTheme="minorHAnsi" w:hAnsiTheme="minorHAnsi"/>
                <w:b/>
                <w:color w:val="FFFFFF" w:themeColor="background1"/>
                <w:sz w:val="28"/>
                <w:szCs w:val="28"/>
              </w:rPr>
              <w:t xml:space="preserve">: </w:t>
            </w:r>
            <w:r w:rsidRPr="00FA0C47">
              <w:rPr>
                <w:rFonts w:asciiTheme="minorHAnsi" w:hAnsiTheme="minorHAnsi"/>
                <w:b/>
                <w:color w:val="FFFFFF" w:themeColor="background1"/>
                <w:sz w:val="28"/>
                <w:szCs w:val="28"/>
              </w:rPr>
              <w:t>Budgetary Reporting</w:t>
            </w:r>
          </w:p>
        </w:tc>
      </w:tr>
      <w:tr w:rsidR="00C2696B" w:rsidRPr="00CF7E1B" w14:paraId="22FC3A96" w14:textId="77777777" w:rsidTr="0004564D">
        <w:trPr>
          <w:cantSplit/>
          <w:trHeight w:val="317"/>
        </w:trPr>
        <w:tc>
          <w:tcPr>
            <w:tcW w:w="1560" w:type="dxa"/>
            <w:tcBorders>
              <w:left w:val="single" w:sz="2" w:space="0" w:color="auto"/>
              <w:right w:val="single" w:sz="2" w:space="0" w:color="auto"/>
            </w:tcBorders>
          </w:tcPr>
          <w:p w14:paraId="48DD8B58" w14:textId="2E47BDBC" w:rsidR="00C2696B" w:rsidRPr="00D239F9" w:rsidRDefault="00C2696B" w:rsidP="00063FFB">
            <w:pPr>
              <w:pStyle w:val="TableReference"/>
              <w:rPr>
                <w:rFonts w:cs="Calibri"/>
                <w:strike/>
                <w:color w:val="FF0000"/>
                <w:sz w:val="14"/>
              </w:rPr>
            </w:pPr>
          </w:p>
        </w:tc>
        <w:tc>
          <w:tcPr>
            <w:tcW w:w="8930" w:type="dxa"/>
            <w:tcBorders>
              <w:left w:val="single" w:sz="2" w:space="0" w:color="auto"/>
            </w:tcBorders>
            <w:shd w:val="clear" w:color="auto" w:fill="7030A0"/>
          </w:tcPr>
          <w:p w14:paraId="5ACDC49A" w14:textId="114B2E9E" w:rsidR="00C2696B" w:rsidRPr="00FA0C47" w:rsidRDefault="00723365" w:rsidP="00F01B8C">
            <w:pPr>
              <w:spacing w:after="120"/>
              <w:jc w:val="both"/>
              <w:rPr>
                <w:rFonts w:cs="Calibri"/>
                <w:color w:val="FFFFFF" w:themeColor="background1"/>
                <w:sz w:val="18"/>
                <w:szCs w:val="18"/>
              </w:rPr>
            </w:pPr>
            <w:r w:rsidRPr="00FA0C47">
              <w:rPr>
                <w:rFonts w:cs="Calibri"/>
                <w:color w:val="FFFFFF" w:themeColor="background1"/>
                <w:sz w:val="18"/>
                <w:szCs w:val="18"/>
              </w:rPr>
              <w:t xml:space="preserve">AASB 1055 </w:t>
            </w:r>
            <w:r w:rsidRPr="00FA0C47">
              <w:rPr>
                <w:rFonts w:cs="Calibri"/>
                <w:i/>
                <w:color w:val="FFFFFF" w:themeColor="background1"/>
                <w:sz w:val="18"/>
                <w:szCs w:val="18"/>
              </w:rPr>
              <w:t>Budgetary Reporting</w:t>
            </w:r>
            <w:r w:rsidRPr="00FA0C47">
              <w:rPr>
                <w:rFonts w:cs="Calibri"/>
                <w:color w:val="FFFFFF" w:themeColor="background1"/>
                <w:sz w:val="18"/>
                <w:szCs w:val="18"/>
              </w:rPr>
              <w:t xml:space="preserve"> sets out the budgetary reporting requirements for not-for-profit entities within the General Government Sector (GGS).</w:t>
            </w:r>
            <w:r w:rsidR="00FA7C77">
              <w:rPr>
                <w:rFonts w:cs="Calibri"/>
                <w:color w:val="FFFFFF" w:themeColor="background1"/>
                <w:sz w:val="18"/>
                <w:szCs w:val="18"/>
              </w:rPr>
              <w:t xml:space="preserve"> </w:t>
            </w:r>
          </w:p>
        </w:tc>
      </w:tr>
      <w:tr w:rsidR="00F01B8C" w:rsidRPr="00CF7E1B" w14:paraId="2CBBFF10" w14:textId="77777777" w:rsidTr="0004564D">
        <w:trPr>
          <w:cantSplit/>
          <w:trHeight w:val="317"/>
        </w:trPr>
        <w:tc>
          <w:tcPr>
            <w:tcW w:w="1560" w:type="dxa"/>
            <w:tcBorders>
              <w:left w:val="single" w:sz="2" w:space="0" w:color="auto"/>
              <w:right w:val="single" w:sz="2" w:space="0" w:color="auto"/>
            </w:tcBorders>
          </w:tcPr>
          <w:p w14:paraId="60C1B045" w14:textId="77777777" w:rsidR="00F01B8C" w:rsidRPr="00AC3DDE" w:rsidRDefault="00F01B8C"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01942E2C" w14:textId="44A0400C" w:rsidR="00F01B8C" w:rsidRPr="00FA0C47" w:rsidRDefault="00F01B8C" w:rsidP="006D6920">
            <w:pPr>
              <w:spacing w:after="120"/>
              <w:jc w:val="both"/>
              <w:rPr>
                <w:rFonts w:cs="Calibri"/>
                <w:color w:val="FFFFFF" w:themeColor="background1"/>
                <w:sz w:val="18"/>
                <w:szCs w:val="18"/>
              </w:rPr>
            </w:pPr>
            <w:r w:rsidRPr="00FA0C47">
              <w:rPr>
                <w:rFonts w:cs="Calibri"/>
                <w:color w:val="FFFFFF" w:themeColor="background1"/>
                <w:sz w:val="18"/>
                <w:szCs w:val="18"/>
              </w:rPr>
              <w:t xml:space="preserve">Disclosures under AASB 1055 </w:t>
            </w:r>
            <w:r w:rsidR="00200D72" w:rsidRPr="001F25B1">
              <w:rPr>
                <w:rFonts w:cs="Calibri"/>
                <w:i/>
                <w:color w:val="FFFFFF" w:themeColor="background1"/>
                <w:sz w:val="18"/>
                <w:szCs w:val="18"/>
              </w:rPr>
              <w:t>Budgetary Reporting</w:t>
            </w:r>
            <w:r w:rsidR="00200D72" w:rsidRPr="001F25B1">
              <w:rPr>
                <w:rFonts w:cs="Calibri"/>
                <w:color w:val="FFFFFF" w:themeColor="background1"/>
                <w:sz w:val="18"/>
                <w:szCs w:val="18"/>
              </w:rPr>
              <w:t xml:space="preserve"> </w:t>
            </w:r>
            <w:r w:rsidRPr="00FA0C47">
              <w:rPr>
                <w:rFonts w:cs="Calibri"/>
                <w:color w:val="FFFFFF" w:themeColor="background1"/>
                <w:sz w:val="18"/>
                <w:szCs w:val="18"/>
              </w:rPr>
              <w:t xml:space="preserve">are intended to provide </w:t>
            </w:r>
            <w:r w:rsidR="00BE2922" w:rsidRPr="00FA0C47">
              <w:rPr>
                <w:rFonts w:cs="Calibri"/>
                <w:color w:val="FFFFFF" w:themeColor="background1"/>
                <w:sz w:val="18"/>
                <w:szCs w:val="18"/>
              </w:rPr>
              <w:t xml:space="preserve">primary </w:t>
            </w:r>
            <w:r w:rsidRPr="00FA0C47">
              <w:rPr>
                <w:rFonts w:cs="Calibri"/>
                <w:color w:val="FFFFFF" w:themeColor="background1"/>
                <w:sz w:val="18"/>
                <w:szCs w:val="18"/>
              </w:rPr>
              <w:t xml:space="preserve">users with information relevant to assessing the financial performance of an agency. The main user </w:t>
            </w:r>
            <w:proofErr w:type="gramStart"/>
            <w:r w:rsidRPr="00FA0C47">
              <w:rPr>
                <w:rFonts w:cs="Calibri"/>
                <w:color w:val="FFFFFF" w:themeColor="background1"/>
                <w:sz w:val="18"/>
                <w:szCs w:val="18"/>
              </w:rPr>
              <w:t>is considered to be</w:t>
            </w:r>
            <w:proofErr w:type="gramEnd"/>
            <w:r w:rsidRPr="00FA0C47">
              <w:rPr>
                <w:rFonts w:cs="Calibri"/>
                <w:color w:val="FFFFFF" w:themeColor="background1"/>
                <w:sz w:val="18"/>
                <w:szCs w:val="18"/>
              </w:rPr>
              <w:t xml:space="preserve"> the Legislative Assembly.</w:t>
            </w:r>
          </w:p>
        </w:tc>
      </w:tr>
      <w:tr w:rsidR="00F01B8C" w:rsidRPr="00CF7E1B" w14:paraId="02C196F1" w14:textId="77777777" w:rsidTr="0004564D">
        <w:trPr>
          <w:cantSplit/>
          <w:trHeight w:val="317"/>
        </w:trPr>
        <w:tc>
          <w:tcPr>
            <w:tcW w:w="1560" w:type="dxa"/>
            <w:tcBorders>
              <w:left w:val="single" w:sz="2" w:space="0" w:color="auto"/>
              <w:right w:val="single" w:sz="2" w:space="0" w:color="auto"/>
            </w:tcBorders>
          </w:tcPr>
          <w:p w14:paraId="5E44CE4A" w14:textId="77777777" w:rsidR="00F01B8C" w:rsidRPr="00AC3DDE" w:rsidRDefault="00F01B8C"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40CCA30A" w14:textId="637610A8" w:rsidR="00F01B8C" w:rsidRPr="00FA0C47" w:rsidRDefault="00F01B8C" w:rsidP="00BE2922">
            <w:pPr>
              <w:spacing w:after="40"/>
              <w:jc w:val="both"/>
              <w:rPr>
                <w:rFonts w:cs="Calibri"/>
                <w:color w:val="FFFFFF" w:themeColor="background1"/>
                <w:sz w:val="18"/>
                <w:szCs w:val="18"/>
              </w:rPr>
            </w:pPr>
            <w:r w:rsidRPr="00FA0C47">
              <w:rPr>
                <w:rFonts w:cs="Calibri"/>
                <w:color w:val="FFFFFF" w:themeColor="background1"/>
                <w:sz w:val="18"/>
                <w:szCs w:val="18"/>
              </w:rPr>
              <w:t xml:space="preserve">When a directorate’s or territory authority’s budgeted financial statements are presented to the Legislative Assembly and are separately identified, that directorate or </w:t>
            </w:r>
            <w:r w:rsidR="00BE2922" w:rsidRPr="00FA0C47">
              <w:rPr>
                <w:rFonts w:cs="Calibri"/>
                <w:color w:val="FFFFFF" w:themeColor="background1"/>
                <w:sz w:val="18"/>
                <w:szCs w:val="18"/>
              </w:rPr>
              <w:t>t</w:t>
            </w:r>
            <w:r w:rsidRPr="00FA0C47">
              <w:rPr>
                <w:rFonts w:cs="Calibri"/>
                <w:color w:val="FFFFFF" w:themeColor="background1"/>
                <w:sz w:val="18"/>
                <w:szCs w:val="18"/>
              </w:rPr>
              <w:t xml:space="preserve">erritory </w:t>
            </w:r>
            <w:r w:rsidR="00BE2922" w:rsidRPr="00FA0C47">
              <w:rPr>
                <w:rFonts w:cs="Calibri"/>
                <w:color w:val="FFFFFF" w:themeColor="background1"/>
                <w:sz w:val="18"/>
                <w:szCs w:val="18"/>
              </w:rPr>
              <w:t>a</w:t>
            </w:r>
            <w:r w:rsidRPr="00FA0C47">
              <w:rPr>
                <w:rFonts w:cs="Calibri"/>
                <w:color w:val="FFFFFF" w:themeColor="background1"/>
                <w:sz w:val="18"/>
                <w:szCs w:val="18"/>
              </w:rPr>
              <w:t>uthority will need to disclose for the reporting period:</w:t>
            </w:r>
          </w:p>
          <w:p w14:paraId="05978802" w14:textId="19B0933C" w:rsidR="00F01B8C" w:rsidRPr="00FA0C47" w:rsidRDefault="00F01B8C" w:rsidP="00C8308B">
            <w:pPr>
              <w:numPr>
                <w:ilvl w:val="0"/>
                <w:numId w:val="30"/>
              </w:numPr>
              <w:spacing w:after="40"/>
              <w:ind w:left="414" w:hanging="357"/>
              <w:jc w:val="both"/>
              <w:rPr>
                <w:rFonts w:cs="Calibri"/>
                <w:color w:val="FFFFFF" w:themeColor="background1"/>
                <w:sz w:val="18"/>
                <w:szCs w:val="18"/>
              </w:rPr>
            </w:pPr>
            <w:r w:rsidRPr="00FA0C47">
              <w:rPr>
                <w:rFonts w:cs="Calibri"/>
                <w:color w:val="FFFFFF" w:themeColor="background1"/>
                <w:sz w:val="18"/>
                <w:szCs w:val="18"/>
              </w:rPr>
              <w:t>the original budget figures as presented to the Legislative Assembly, in a form that is consistent with the agency’s annual financial statements; and</w:t>
            </w:r>
          </w:p>
          <w:p w14:paraId="10AAC7D9" w14:textId="2149723F" w:rsidR="00F01B8C" w:rsidRPr="00FA0C47" w:rsidRDefault="00F01B8C" w:rsidP="00C8308B">
            <w:pPr>
              <w:numPr>
                <w:ilvl w:val="0"/>
                <w:numId w:val="30"/>
              </w:numPr>
              <w:spacing w:after="120"/>
              <w:ind w:left="414" w:hanging="357"/>
              <w:jc w:val="both"/>
              <w:rPr>
                <w:rFonts w:cs="Calibri"/>
                <w:color w:val="FFFFFF" w:themeColor="background1"/>
                <w:sz w:val="18"/>
                <w:szCs w:val="18"/>
              </w:rPr>
            </w:pPr>
            <w:r w:rsidRPr="00FA0C47">
              <w:rPr>
                <w:rFonts w:cs="Calibri"/>
                <w:color w:val="FFFFFF" w:themeColor="background1"/>
                <w:sz w:val="18"/>
                <w:szCs w:val="18"/>
              </w:rPr>
              <w:t>explanations of major variances between actual amounts presented in the financial statements and the corresponding individual original budget amounts.</w:t>
            </w:r>
          </w:p>
        </w:tc>
      </w:tr>
      <w:tr w:rsidR="00F01B8C" w:rsidRPr="00CF7E1B" w14:paraId="30EC2F8B" w14:textId="77777777" w:rsidTr="0004564D">
        <w:trPr>
          <w:cantSplit/>
          <w:trHeight w:val="317"/>
        </w:trPr>
        <w:tc>
          <w:tcPr>
            <w:tcW w:w="1560" w:type="dxa"/>
            <w:tcBorders>
              <w:left w:val="single" w:sz="2" w:space="0" w:color="auto"/>
              <w:right w:val="single" w:sz="2" w:space="0" w:color="auto"/>
            </w:tcBorders>
          </w:tcPr>
          <w:p w14:paraId="3DE33D58" w14:textId="081F296B" w:rsidR="00F01B8C" w:rsidRPr="00AC3DDE" w:rsidRDefault="00BE2922" w:rsidP="00063FFB">
            <w:pPr>
              <w:pStyle w:val="TableReference"/>
              <w:rPr>
                <w:rFonts w:cs="Calibri"/>
                <w:color w:val="7030A0"/>
                <w:sz w:val="14"/>
              </w:rPr>
            </w:pPr>
            <w:r w:rsidRPr="00AC3DDE">
              <w:rPr>
                <w:rFonts w:cs="Calibri"/>
                <w:color w:val="7030A0"/>
                <w:sz w:val="14"/>
              </w:rPr>
              <w:t>ACT Disclosure Policy</w:t>
            </w:r>
          </w:p>
        </w:tc>
        <w:tc>
          <w:tcPr>
            <w:tcW w:w="8930" w:type="dxa"/>
            <w:tcBorders>
              <w:left w:val="single" w:sz="2" w:space="0" w:color="auto"/>
            </w:tcBorders>
            <w:shd w:val="clear" w:color="auto" w:fill="7030A0"/>
          </w:tcPr>
          <w:p w14:paraId="51B53CD9" w14:textId="1FBED25E" w:rsidR="00F01B8C" w:rsidRPr="00FA0C47" w:rsidRDefault="00BE2922" w:rsidP="006D6920">
            <w:pPr>
              <w:spacing w:after="120"/>
              <w:jc w:val="both"/>
              <w:rPr>
                <w:rFonts w:cs="Calibri"/>
                <w:color w:val="FFFFFF" w:themeColor="background1"/>
                <w:sz w:val="18"/>
                <w:szCs w:val="18"/>
              </w:rPr>
            </w:pPr>
            <w:r w:rsidRPr="00FA0C47">
              <w:rPr>
                <w:rFonts w:cs="Calibri"/>
                <w:color w:val="FFFFFF" w:themeColor="background1"/>
                <w:sz w:val="18"/>
                <w:szCs w:val="18"/>
              </w:rPr>
              <w:t>B</w:t>
            </w:r>
            <w:r w:rsidR="00F01B8C" w:rsidRPr="00FA0C47">
              <w:rPr>
                <w:rFonts w:cs="Calibri"/>
                <w:color w:val="FFFFFF" w:themeColor="background1"/>
                <w:sz w:val="18"/>
                <w:szCs w:val="18"/>
              </w:rPr>
              <w:t xml:space="preserve">udgetary reporting </w:t>
            </w:r>
            <w:r w:rsidRPr="00FA0C47">
              <w:rPr>
                <w:rFonts w:cs="Calibri"/>
                <w:color w:val="FFFFFF" w:themeColor="background1"/>
                <w:sz w:val="18"/>
                <w:szCs w:val="18"/>
              </w:rPr>
              <w:t xml:space="preserve">is required to </w:t>
            </w:r>
            <w:r w:rsidR="00F01B8C" w:rsidRPr="00FA0C47">
              <w:rPr>
                <w:rFonts w:cs="Calibri"/>
                <w:color w:val="FFFFFF" w:themeColor="background1"/>
                <w:sz w:val="18"/>
                <w:szCs w:val="18"/>
              </w:rPr>
              <w:t>be disclosed for territorial as well as controlled.</w:t>
            </w:r>
          </w:p>
        </w:tc>
      </w:tr>
      <w:tr w:rsidR="00F01B8C" w:rsidRPr="00CF7E1B" w14:paraId="06EA1909" w14:textId="77777777" w:rsidTr="0004564D">
        <w:trPr>
          <w:cantSplit/>
          <w:trHeight w:val="317"/>
        </w:trPr>
        <w:tc>
          <w:tcPr>
            <w:tcW w:w="1560" w:type="dxa"/>
            <w:tcBorders>
              <w:left w:val="single" w:sz="2" w:space="0" w:color="auto"/>
              <w:right w:val="single" w:sz="2" w:space="0" w:color="auto"/>
            </w:tcBorders>
          </w:tcPr>
          <w:p w14:paraId="66F32F64" w14:textId="77777777" w:rsidR="00F01B8C" w:rsidRPr="00AC3DDE" w:rsidRDefault="00F01B8C"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1A6DF203" w14:textId="5AECFD21" w:rsidR="00F01B8C" w:rsidRPr="00FA0C47" w:rsidRDefault="00F01B8C" w:rsidP="006D6920">
            <w:pPr>
              <w:spacing w:after="120"/>
              <w:jc w:val="both"/>
              <w:rPr>
                <w:rFonts w:cs="Calibri"/>
                <w:color w:val="FFFFFF" w:themeColor="background1"/>
                <w:sz w:val="18"/>
                <w:szCs w:val="18"/>
              </w:rPr>
            </w:pPr>
            <w:r w:rsidRPr="00FA0C47">
              <w:rPr>
                <w:rFonts w:cs="Calibri"/>
                <w:color w:val="FFFFFF" w:themeColor="background1"/>
                <w:sz w:val="18"/>
                <w:szCs w:val="18"/>
              </w:rPr>
              <w:t>Original Budget refers to the amounts presented to the Legislative Assembly in the original budgeted financial statements in respect of the reporting period (</w:t>
            </w:r>
            <w:r w:rsidR="00300197" w:rsidRPr="00FA0C47">
              <w:rPr>
                <w:rFonts w:cs="Calibri"/>
                <w:color w:val="FFFFFF" w:themeColor="background1"/>
                <w:sz w:val="18"/>
                <w:szCs w:val="18"/>
              </w:rPr>
              <w:t>202</w:t>
            </w:r>
            <w:r w:rsidR="00FA69F2">
              <w:rPr>
                <w:rFonts w:cs="Calibri"/>
                <w:color w:val="FFFFFF" w:themeColor="background1"/>
                <w:sz w:val="18"/>
                <w:szCs w:val="18"/>
              </w:rPr>
              <w:t>5</w:t>
            </w:r>
            <w:r w:rsidR="00300197" w:rsidRPr="00FA0C47">
              <w:rPr>
                <w:rFonts w:cs="Calibri"/>
                <w:color w:val="FFFFFF" w:themeColor="background1"/>
                <w:sz w:val="18"/>
                <w:szCs w:val="18"/>
              </w:rPr>
              <w:t>-2</w:t>
            </w:r>
            <w:r w:rsidR="00FA69F2">
              <w:rPr>
                <w:rFonts w:cs="Calibri"/>
                <w:color w:val="FFFFFF" w:themeColor="background1"/>
                <w:sz w:val="18"/>
                <w:szCs w:val="18"/>
              </w:rPr>
              <w:t>6</w:t>
            </w:r>
            <w:r w:rsidR="00FA0C47" w:rsidRPr="00FA0C47">
              <w:rPr>
                <w:rFonts w:cs="Calibri"/>
                <w:color w:val="FFFFFF" w:themeColor="background1"/>
                <w:sz w:val="18"/>
                <w:szCs w:val="18"/>
              </w:rPr>
              <w:t xml:space="preserve"> </w:t>
            </w:r>
            <w:r w:rsidRPr="00FA0C47">
              <w:rPr>
                <w:rFonts w:cs="Calibri"/>
                <w:color w:val="FFFFFF" w:themeColor="background1"/>
                <w:sz w:val="18"/>
                <w:szCs w:val="18"/>
              </w:rPr>
              <w:t>Budget Statements).</w:t>
            </w:r>
            <w:r w:rsidR="00FA7C77">
              <w:rPr>
                <w:rFonts w:cs="Calibri"/>
                <w:color w:val="FFFFFF" w:themeColor="background1"/>
                <w:sz w:val="18"/>
                <w:szCs w:val="18"/>
              </w:rPr>
              <w:t xml:space="preserve"> </w:t>
            </w:r>
            <w:r w:rsidRPr="00FA0C47">
              <w:rPr>
                <w:rFonts w:cs="Calibri"/>
                <w:color w:val="FFFFFF" w:themeColor="background1"/>
                <w:sz w:val="18"/>
                <w:szCs w:val="18"/>
              </w:rPr>
              <w:t>These amounts are not adjusted to reflect revised budgets</w:t>
            </w:r>
            <w:r w:rsidR="00BE2922" w:rsidRPr="00FA0C47">
              <w:rPr>
                <w:rFonts w:cs="Calibri"/>
                <w:color w:val="FFFFFF" w:themeColor="background1"/>
                <w:sz w:val="18"/>
                <w:szCs w:val="18"/>
              </w:rPr>
              <w:t>,</w:t>
            </w:r>
            <w:r w:rsidRPr="00FA0C47">
              <w:rPr>
                <w:rFonts w:cs="Calibri"/>
                <w:color w:val="FFFFFF" w:themeColor="background1"/>
                <w:sz w:val="18"/>
                <w:szCs w:val="18"/>
              </w:rPr>
              <w:t xml:space="preserve"> resulting from supplementary appropriations or administrative arrangements or other instruments authorised under the provisions of the </w:t>
            </w:r>
            <w:r w:rsidRPr="00FA0C47">
              <w:rPr>
                <w:rFonts w:cs="Calibri"/>
                <w:i/>
                <w:color w:val="FFFFFF" w:themeColor="background1"/>
                <w:sz w:val="18"/>
                <w:szCs w:val="18"/>
              </w:rPr>
              <w:t>Financial Management Act 1996</w:t>
            </w:r>
            <w:r w:rsidRPr="00FA0C47">
              <w:rPr>
                <w:rFonts w:cs="Calibri"/>
                <w:color w:val="FFFFFF" w:themeColor="background1"/>
                <w:sz w:val="18"/>
                <w:szCs w:val="18"/>
              </w:rPr>
              <w:t>.</w:t>
            </w:r>
          </w:p>
        </w:tc>
      </w:tr>
      <w:tr w:rsidR="00F01B8C" w:rsidRPr="00CF7E1B" w14:paraId="042A0E7F" w14:textId="77777777" w:rsidTr="0004564D">
        <w:trPr>
          <w:cantSplit/>
          <w:trHeight w:val="317"/>
        </w:trPr>
        <w:tc>
          <w:tcPr>
            <w:tcW w:w="1560" w:type="dxa"/>
            <w:tcBorders>
              <w:left w:val="single" w:sz="2" w:space="0" w:color="auto"/>
              <w:right w:val="single" w:sz="2" w:space="0" w:color="auto"/>
            </w:tcBorders>
          </w:tcPr>
          <w:p w14:paraId="23E0900D" w14:textId="20936D84" w:rsidR="00F01B8C" w:rsidRPr="00AC3DDE" w:rsidRDefault="00F52BCE" w:rsidP="00063FFB">
            <w:pPr>
              <w:pStyle w:val="TableReference"/>
              <w:rPr>
                <w:rFonts w:cs="Calibri"/>
                <w:color w:val="7030A0"/>
                <w:sz w:val="16"/>
                <w:szCs w:val="16"/>
              </w:rPr>
            </w:pPr>
            <w:r w:rsidRPr="00AC3DDE">
              <w:rPr>
                <w:rFonts w:cs="Calibri"/>
                <w:color w:val="7030A0"/>
                <w:sz w:val="14"/>
              </w:rPr>
              <w:t>ACT Disclosure Policy</w:t>
            </w:r>
          </w:p>
        </w:tc>
        <w:tc>
          <w:tcPr>
            <w:tcW w:w="8930" w:type="dxa"/>
            <w:tcBorders>
              <w:left w:val="single" w:sz="2" w:space="0" w:color="auto"/>
            </w:tcBorders>
            <w:shd w:val="clear" w:color="auto" w:fill="7030A0"/>
          </w:tcPr>
          <w:p w14:paraId="790306D5" w14:textId="64D8B925" w:rsidR="00F01B8C" w:rsidRPr="00FA0C47" w:rsidRDefault="00F01B8C" w:rsidP="006D6920">
            <w:pPr>
              <w:spacing w:after="120"/>
              <w:jc w:val="both"/>
              <w:rPr>
                <w:rFonts w:cs="Calibri"/>
                <w:color w:val="FFFFFF" w:themeColor="background1"/>
                <w:sz w:val="18"/>
                <w:szCs w:val="18"/>
              </w:rPr>
            </w:pPr>
            <w:r w:rsidRPr="00FA0C47">
              <w:rPr>
                <w:rFonts w:cs="Calibri"/>
                <w:color w:val="FFFFFF" w:themeColor="background1"/>
                <w:sz w:val="18"/>
                <w:szCs w:val="18"/>
              </w:rPr>
              <w:t>Under the provisions of AASB 1055</w:t>
            </w:r>
            <w:r w:rsidR="00200D72" w:rsidRPr="00200D72">
              <w:rPr>
                <w:rFonts w:cs="Calibri"/>
                <w:i/>
                <w:color w:val="FF0000"/>
                <w:sz w:val="18"/>
                <w:szCs w:val="18"/>
              </w:rPr>
              <w:t xml:space="preserve"> </w:t>
            </w:r>
            <w:r w:rsidR="00200D72" w:rsidRPr="001F25B1">
              <w:rPr>
                <w:rFonts w:cs="Calibri"/>
                <w:i/>
                <w:color w:val="FFFFFF" w:themeColor="background1"/>
                <w:sz w:val="18"/>
                <w:szCs w:val="18"/>
              </w:rPr>
              <w:t>Budgetary Reporting</w:t>
            </w:r>
            <w:r w:rsidRPr="00FA0C47">
              <w:rPr>
                <w:rFonts w:cs="Calibri"/>
                <w:color w:val="FFFFFF" w:themeColor="background1"/>
                <w:sz w:val="18"/>
                <w:szCs w:val="18"/>
              </w:rPr>
              <w:t>, where the original budget is revised by a supplementary budget that is presented to the Legislative Assembly, the revised budget may be disclosed in the financial statements in addition to the original budget and might need to be referred to in explanations of major variances.</w:t>
            </w:r>
            <w:r w:rsidR="00FA7C77">
              <w:rPr>
                <w:rFonts w:cs="Calibri"/>
                <w:color w:val="FFFFFF" w:themeColor="background1"/>
                <w:sz w:val="18"/>
                <w:szCs w:val="18"/>
              </w:rPr>
              <w:t xml:space="preserve"> </w:t>
            </w:r>
            <w:r w:rsidR="00F52BCE" w:rsidRPr="00FA0C47">
              <w:rPr>
                <w:rFonts w:cs="Calibri"/>
                <w:color w:val="FFFFFF" w:themeColor="background1"/>
                <w:sz w:val="18"/>
                <w:szCs w:val="18"/>
              </w:rPr>
              <w:t>It is ACT Disclosure Policy that Agencies only include the original budget in its financial statements.</w:t>
            </w:r>
          </w:p>
        </w:tc>
      </w:tr>
      <w:tr w:rsidR="00F01B8C" w:rsidRPr="00CF7E1B" w14:paraId="7A6AA0F2" w14:textId="77777777" w:rsidTr="0004564D">
        <w:trPr>
          <w:cantSplit/>
          <w:trHeight w:val="317"/>
        </w:trPr>
        <w:tc>
          <w:tcPr>
            <w:tcW w:w="1560" w:type="dxa"/>
            <w:tcBorders>
              <w:left w:val="single" w:sz="2" w:space="0" w:color="auto"/>
              <w:right w:val="single" w:sz="2" w:space="0" w:color="auto"/>
            </w:tcBorders>
          </w:tcPr>
          <w:p w14:paraId="326CD02E" w14:textId="77777777" w:rsidR="00F01B8C" w:rsidRPr="00AC3DDE" w:rsidRDefault="00F01B8C"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137B409E" w14:textId="0BAD67FD" w:rsidR="00F01B8C" w:rsidRPr="00FA0C47" w:rsidRDefault="00F01B8C" w:rsidP="006D6920">
            <w:pPr>
              <w:spacing w:after="120"/>
              <w:jc w:val="both"/>
              <w:rPr>
                <w:rFonts w:cs="Calibri"/>
                <w:color w:val="FFFFFF" w:themeColor="background1"/>
                <w:sz w:val="18"/>
                <w:szCs w:val="18"/>
              </w:rPr>
            </w:pPr>
            <w:r w:rsidRPr="00FA0C47">
              <w:rPr>
                <w:rFonts w:cs="Calibri"/>
                <w:color w:val="FFFFFF" w:themeColor="background1"/>
                <w:sz w:val="18"/>
                <w:szCs w:val="18"/>
              </w:rPr>
              <w:t xml:space="preserve">The explanations of major variances required to be disclosed are those relevant to an assessment of the discharge of accountability and to an analysis of the performance of an </w:t>
            </w:r>
            <w:proofErr w:type="gramStart"/>
            <w:r w:rsidRPr="00FA0C47">
              <w:rPr>
                <w:rFonts w:cs="Calibri"/>
                <w:color w:val="FFFFFF" w:themeColor="background1"/>
                <w:sz w:val="18"/>
                <w:szCs w:val="18"/>
              </w:rPr>
              <w:t>entity, and</w:t>
            </w:r>
            <w:proofErr w:type="gramEnd"/>
            <w:r w:rsidRPr="00FA0C47">
              <w:rPr>
                <w:rFonts w:cs="Calibri"/>
                <w:color w:val="FFFFFF" w:themeColor="background1"/>
                <w:sz w:val="18"/>
                <w:szCs w:val="18"/>
              </w:rPr>
              <w:t xml:space="preserve"> should not merely focus on the numerical differences between original budget and actual amounts. They include the causes of major variances rather than merely the nature of the variances.</w:t>
            </w:r>
          </w:p>
        </w:tc>
      </w:tr>
      <w:tr w:rsidR="00F01B8C" w:rsidRPr="00CF7E1B" w14:paraId="721B8C48" w14:textId="77777777" w:rsidTr="0004564D">
        <w:trPr>
          <w:cantSplit/>
          <w:trHeight w:val="317"/>
        </w:trPr>
        <w:tc>
          <w:tcPr>
            <w:tcW w:w="1560" w:type="dxa"/>
            <w:tcBorders>
              <w:left w:val="single" w:sz="2" w:space="0" w:color="auto"/>
              <w:right w:val="single" w:sz="2" w:space="0" w:color="auto"/>
            </w:tcBorders>
          </w:tcPr>
          <w:p w14:paraId="0AE692C4" w14:textId="77777777" w:rsidR="00F01B8C" w:rsidRPr="00AC3DDE" w:rsidRDefault="00F01B8C"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4A9931E2" w14:textId="7C471C3E" w:rsidR="00F01B8C" w:rsidRPr="00FA0C47" w:rsidRDefault="00F01B8C" w:rsidP="006D6920">
            <w:pPr>
              <w:spacing w:after="120"/>
              <w:jc w:val="both"/>
              <w:rPr>
                <w:rFonts w:cs="Calibri"/>
                <w:color w:val="FFFFFF" w:themeColor="background1"/>
                <w:sz w:val="18"/>
                <w:szCs w:val="18"/>
              </w:rPr>
            </w:pPr>
            <w:r w:rsidRPr="00FA0C47">
              <w:rPr>
                <w:rFonts w:cs="Calibri"/>
                <w:color w:val="FFFFFF" w:themeColor="background1"/>
                <w:sz w:val="18"/>
                <w:szCs w:val="18"/>
              </w:rPr>
              <w:t>Variances from comparative budget information in respect of the previous period need not be disclosed.</w:t>
            </w:r>
          </w:p>
        </w:tc>
      </w:tr>
      <w:tr w:rsidR="00F01B8C" w:rsidRPr="00CF7E1B" w14:paraId="2DADB060" w14:textId="77777777" w:rsidTr="0004564D">
        <w:trPr>
          <w:cantSplit/>
          <w:trHeight w:val="317"/>
        </w:trPr>
        <w:tc>
          <w:tcPr>
            <w:tcW w:w="1560" w:type="dxa"/>
            <w:tcBorders>
              <w:left w:val="single" w:sz="2" w:space="0" w:color="auto"/>
              <w:right w:val="single" w:sz="2" w:space="0" w:color="auto"/>
            </w:tcBorders>
          </w:tcPr>
          <w:p w14:paraId="646A7F5E" w14:textId="77777777" w:rsidR="00F01B8C" w:rsidRPr="00AC3DDE" w:rsidRDefault="00F01B8C"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64A51F46" w14:textId="7A505A43" w:rsidR="00F01B8C" w:rsidRPr="00FA0C47" w:rsidRDefault="00F01B8C" w:rsidP="006D6920">
            <w:pPr>
              <w:spacing w:after="120"/>
              <w:jc w:val="both"/>
              <w:rPr>
                <w:rFonts w:cs="Calibri"/>
                <w:color w:val="FFFFFF" w:themeColor="background1"/>
                <w:sz w:val="18"/>
                <w:szCs w:val="18"/>
              </w:rPr>
            </w:pPr>
            <w:r w:rsidRPr="00FA0C47">
              <w:rPr>
                <w:rFonts w:cs="Calibri"/>
                <w:color w:val="FFFFFF" w:themeColor="background1"/>
                <w:sz w:val="18"/>
                <w:szCs w:val="18"/>
              </w:rPr>
              <w:t>Variances for the Statement of Changes in Equity do not have to be disclosed because these line items are also contained in other financial statements.</w:t>
            </w:r>
          </w:p>
        </w:tc>
      </w:tr>
      <w:tr w:rsidR="00F01B8C" w:rsidRPr="00CF7E1B" w14:paraId="1B228B41" w14:textId="77777777" w:rsidTr="0004564D">
        <w:trPr>
          <w:cantSplit/>
          <w:trHeight w:val="317"/>
        </w:trPr>
        <w:tc>
          <w:tcPr>
            <w:tcW w:w="1560" w:type="dxa"/>
            <w:tcBorders>
              <w:left w:val="single" w:sz="2" w:space="0" w:color="auto"/>
              <w:right w:val="single" w:sz="2" w:space="0" w:color="auto"/>
            </w:tcBorders>
          </w:tcPr>
          <w:p w14:paraId="74568271" w14:textId="77777777" w:rsidR="00F01B8C" w:rsidRPr="00AC3DDE" w:rsidRDefault="00F01B8C"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35D72E93" w14:textId="38C6AEAA" w:rsidR="00F01B8C" w:rsidRPr="00FA0C47" w:rsidRDefault="00F01B8C" w:rsidP="006D6920">
            <w:pPr>
              <w:spacing w:after="120"/>
              <w:jc w:val="both"/>
              <w:rPr>
                <w:rFonts w:cs="Calibri"/>
                <w:color w:val="FFFFFF" w:themeColor="background1"/>
                <w:sz w:val="18"/>
                <w:szCs w:val="18"/>
              </w:rPr>
            </w:pPr>
            <w:r w:rsidRPr="00FA0C47">
              <w:rPr>
                <w:rFonts w:cs="Calibri"/>
                <w:color w:val="FFFFFF" w:themeColor="background1"/>
                <w:sz w:val="18"/>
                <w:szCs w:val="18"/>
              </w:rPr>
              <w:t>Explanations of major variances at the Output Class level are not required.</w:t>
            </w:r>
          </w:p>
        </w:tc>
      </w:tr>
      <w:tr w:rsidR="00AC3DDE" w:rsidRPr="00CF7E1B" w14:paraId="5C9A93BF" w14:textId="77777777" w:rsidTr="0004564D">
        <w:trPr>
          <w:cantSplit/>
          <w:trHeight w:val="317"/>
        </w:trPr>
        <w:tc>
          <w:tcPr>
            <w:tcW w:w="1560" w:type="dxa"/>
            <w:tcBorders>
              <w:left w:val="single" w:sz="2" w:space="0" w:color="auto"/>
              <w:right w:val="single" w:sz="2" w:space="0" w:color="auto"/>
            </w:tcBorders>
          </w:tcPr>
          <w:p w14:paraId="0893467F" w14:textId="77777777" w:rsidR="00AC3DDE" w:rsidRPr="00AC3DDE" w:rsidRDefault="00AC3DDE" w:rsidP="00063FFB">
            <w:pPr>
              <w:pStyle w:val="TableReference"/>
              <w:rPr>
                <w:rFonts w:cs="Calibri"/>
                <w:color w:val="7030A0"/>
                <w:sz w:val="16"/>
                <w:szCs w:val="16"/>
              </w:rPr>
            </w:pPr>
            <w:bookmarkStart w:id="1003" w:name="_Hlk152018621"/>
          </w:p>
        </w:tc>
        <w:tc>
          <w:tcPr>
            <w:tcW w:w="8930" w:type="dxa"/>
            <w:tcBorders>
              <w:left w:val="single" w:sz="2" w:space="0" w:color="auto"/>
            </w:tcBorders>
            <w:shd w:val="clear" w:color="auto" w:fill="7030A0"/>
          </w:tcPr>
          <w:p w14:paraId="4D3DE726" w14:textId="77777777" w:rsidR="00AC3DDE" w:rsidRPr="00C87FF4" w:rsidRDefault="00AC3DDE" w:rsidP="00C87FF4">
            <w:pPr>
              <w:spacing w:after="40"/>
              <w:jc w:val="both"/>
              <w:rPr>
                <w:rFonts w:cs="Calibri"/>
                <w:b/>
                <w:color w:val="FFFFFF" w:themeColor="background1"/>
                <w:sz w:val="20"/>
                <w:szCs w:val="20"/>
              </w:rPr>
            </w:pPr>
            <w:r w:rsidRPr="00C87FF4">
              <w:rPr>
                <w:rFonts w:cs="Calibri"/>
                <w:b/>
                <w:color w:val="FFFFFF" w:themeColor="background1"/>
                <w:sz w:val="20"/>
                <w:szCs w:val="20"/>
              </w:rPr>
              <w:t>General Guide for Assessing Major Variances</w:t>
            </w:r>
          </w:p>
          <w:p w14:paraId="5AD97478" w14:textId="77777777" w:rsidR="00AC3DDE" w:rsidRPr="00AC3DDE" w:rsidRDefault="00AC3DDE" w:rsidP="00AC3DDE">
            <w:pPr>
              <w:spacing w:after="40"/>
              <w:jc w:val="both"/>
              <w:rPr>
                <w:color w:val="FFFFFF" w:themeColor="background1"/>
                <w:sz w:val="18"/>
                <w:szCs w:val="18"/>
              </w:rPr>
            </w:pPr>
            <w:r w:rsidRPr="00AC3DDE">
              <w:rPr>
                <w:color w:val="FFFFFF" w:themeColor="background1"/>
                <w:sz w:val="18"/>
                <w:szCs w:val="18"/>
              </w:rPr>
              <w:t xml:space="preserve">As a general guide, variances </w:t>
            </w:r>
            <w:proofErr w:type="gramStart"/>
            <w:r w:rsidRPr="00AC3DDE">
              <w:rPr>
                <w:color w:val="FFFFFF" w:themeColor="background1"/>
                <w:sz w:val="18"/>
                <w:szCs w:val="18"/>
              </w:rPr>
              <w:t>are considered to be</w:t>
            </w:r>
            <w:proofErr w:type="gramEnd"/>
            <w:r w:rsidRPr="00AC3DDE">
              <w:rPr>
                <w:color w:val="FFFFFF" w:themeColor="background1"/>
                <w:sz w:val="18"/>
                <w:szCs w:val="18"/>
              </w:rPr>
              <w:t xml:space="preserve"> major variances if </w:t>
            </w:r>
            <w:r w:rsidRPr="00AC3DDE">
              <w:rPr>
                <w:b/>
                <w:color w:val="FFFFFF" w:themeColor="background1"/>
                <w:sz w:val="18"/>
                <w:szCs w:val="18"/>
              </w:rPr>
              <w:t>both</w:t>
            </w:r>
            <w:r w:rsidRPr="00AC3DDE">
              <w:rPr>
                <w:color w:val="FFFFFF" w:themeColor="background1"/>
                <w:sz w:val="18"/>
                <w:szCs w:val="18"/>
              </w:rPr>
              <w:t xml:space="preserve"> of the following criteria are met:</w:t>
            </w:r>
          </w:p>
          <w:p w14:paraId="15042F63" w14:textId="568DA578" w:rsidR="00AC3DDE" w:rsidRPr="00AC3DDE" w:rsidRDefault="00AC3DDE" w:rsidP="00C8308B">
            <w:pPr>
              <w:pStyle w:val="ListParagraph"/>
              <w:numPr>
                <w:ilvl w:val="0"/>
                <w:numId w:val="67"/>
              </w:numPr>
              <w:spacing w:after="40"/>
              <w:ind w:left="452"/>
              <w:jc w:val="both"/>
              <w:rPr>
                <w:color w:val="FFFFFF" w:themeColor="background1"/>
                <w:sz w:val="18"/>
                <w:szCs w:val="18"/>
              </w:rPr>
            </w:pPr>
            <w:r w:rsidRPr="00AC3DDE">
              <w:rPr>
                <w:color w:val="FFFFFF" w:themeColor="background1"/>
                <w:sz w:val="18"/>
                <w:szCs w:val="18"/>
              </w:rPr>
              <w:t xml:space="preserve">the line item is a significant line item: where either the </w:t>
            </w:r>
            <w:proofErr w:type="gramStart"/>
            <w:r w:rsidRPr="00AC3DDE">
              <w:rPr>
                <w:color w:val="FFFFFF" w:themeColor="background1"/>
                <w:sz w:val="18"/>
                <w:szCs w:val="18"/>
              </w:rPr>
              <w:t>line item</w:t>
            </w:r>
            <w:proofErr w:type="gramEnd"/>
            <w:r w:rsidRPr="00AC3DDE">
              <w:rPr>
                <w:color w:val="FFFFFF" w:themeColor="background1"/>
                <w:sz w:val="18"/>
                <w:szCs w:val="18"/>
              </w:rPr>
              <w:t xml:space="preserve"> actual amount accounts for </w:t>
            </w:r>
            <w:r w:rsidRPr="00AC3DDE">
              <w:rPr>
                <w:color w:val="FFFFFF" w:themeColor="background1"/>
                <w:sz w:val="18"/>
                <w:szCs w:val="18"/>
                <w:u w:val="single"/>
              </w:rPr>
              <w:t>more than</w:t>
            </w:r>
            <w:r w:rsidRPr="00AC3DDE">
              <w:rPr>
                <w:color w:val="FFFFFF" w:themeColor="background1"/>
                <w:sz w:val="18"/>
                <w:szCs w:val="18"/>
              </w:rPr>
              <w:t xml:space="preserve"> 10% of the relevant associated actual category amount (Income, Expenses, Assets, </w:t>
            </w:r>
            <w:r w:rsidR="003173AE">
              <w:rPr>
                <w:color w:val="FFFFFF" w:themeColor="background1"/>
                <w:sz w:val="18"/>
                <w:szCs w:val="18"/>
              </w:rPr>
              <w:t>L</w:t>
            </w:r>
            <w:r w:rsidRPr="00AC3DDE">
              <w:rPr>
                <w:color w:val="FFFFFF" w:themeColor="background1"/>
                <w:sz w:val="18"/>
                <w:szCs w:val="18"/>
              </w:rPr>
              <w:t xml:space="preserve">iabilities and Equity totals) or </w:t>
            </w:r>
            <w:r w:rsidRPr="00AC3DDE">
              <w:rPr>
                <w:color w:val="FFFFFF" w:themeColor="background1"/>
                <w:sz w:val="18"/>
                <w:szCs w:val="18"/>
                <w:u w:val="single"/>
              </w:rPr>
              <w:t>more than</w:t>
            </w:r>
            <w:r w:rsidRPr="00AC3DDE">
              <w:rPr>
                <w:color w:val="FFFFFF" w:themeColor="background1"/>
                <w:sz w:val="18"/>
                <w:szCs w:val="18"/>
              </w:rPr>
              <w:t xml:space="preserve"> 10% of the sub-element (e.g. Current Liabilities and Receipts from Operating Activities totals) of the financial statements; and</w:t>
            </w:r>
          </w:p>
        </w:tc>
      </w:tr>
      <w:tr w:rsidR="00AC3DDE" w:rsidRPr="00CF7E1B" w14:paraId="2AF23DF3" w14:textId="77777777" w:rsidTr="0004564D">
        <w:trPr>
          <w:cantSplit/>
          <w:trHeight w:val="317"/>
        </w:trPr>
        <w:tc>
          <w:tcPr>
            <w:tcW w:w="1560" w:type="dxa"/>
            <w:tcBorders>
              <w:left w:val="single" w:sz="2" w:space="0" w:color="auto"/>
              <w:right w:val="single" w:sz="2" w:space="0" w:color="auto"/>
            </w:tcBorders>
          </w:tcPr>
          <w:p w14:paraId="7C522BF3" w14:textId="77777777" w:rsidR="00AC3DDE" w:rsidRPr="00AC3DDE" w:rsidRDefault="00AC3DDE"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6AAE806B" w14:textId="77777777" w:rsidR="00AC3DDE" w:rsidRDefault="00AC3DDE" w:rsidP="00C8308B">
            <w:pPr>
              <w:pStyle w:val="ListParagraph"/>
              <w:numPr>
                <w:ilvl w:val="0"/>
                <w:numId w:val="67"/>
              </w:numPr>
              <w:spacing w:after="40"/>
              <w:ind w:left="452"/>
              <w:jc w:val="both"/>
              <w:rPr>
                <w:color w:val="FFFFFF" w:themeColor="background1"/>
                <w:sz w:val="18"/>
                <w:szCs w:val="18"/>
              </w:rPr>
            </w:pPr>
            <w:r w:rsidRPr="00AC3DDE">
              <w:rPr>
                <w:color w:val="FFFFFF" w:themeColor="background1"/>
                <w:sz w:val="18"/>
                <w:szCs w:val="18"/>
              </w:rPr>
              <w:t xml:space="preserve">the variances (original budget to actual) are </w:t>
            </w:r>
            <w:r w:rsidRPr="00703D62">
              <w:rPr>
                <w:color w:val="FFFFFF" w:themeColor="background1"/>
                <w:sz w:val="18"/>
                <w:szCs w:val="18"/>
              </w:rPr>
              <w:t>greater than</w:t>
            </w:r>
            <w:r w:rsidRPr="00AC3DDE">
              <w:rPr>
                <w:color w:val="FFFFFF" w:themeColor="background1"/>
                <w:sz w:val="18"/>
                <w:szCs w:val="18"/>
              </w:rPr>
              <w:t xml:space="preserve"> plus (+) or minus (-) 10% </w:t>
            </w:r>
            <w:r w:rsidRPr="00703D62">
              <w:rPr>
                <w:color w:val="FFFFFF" w:themeColor="background1"/>
                <w:sz w:val="18"/>
                <w:szCs w:val="18"/>
              </w:rPr>
              <w:t>and</w:t>
            </w:r>
            <w:r w:rsidRPr="00AC3DDE">
              <w:rPr>
                <w:color w:val="FFFFFF" w:themeColor="background1"/>
                <w:sz w:val="18"/>
                <w:szCs w:val="18"/>
              </w:rPr>
              <w:t xml:space="preserve"> $500,000 of the budget for the financial statement line item for smaller agencies and </w:t>
            </w:r>
            <w:r w:rsidRPr="00703D62">
              <w:rPr>
                <w:color w:val="FFFFFF" w:themeColor="background1"/>
                <w:sz w:val="18"/>
                <w:szCs w:val="18"/>
              </w:rPr>
              <w:t>greater than</w:t>
            </w:r>
            <w:r w:rsidRPr="00AC3DDE">
              <w:rPr>
                <w:color w:val="FFFFFF" w:themeColor="background1"/>
                <w:sz w:val="18"/>
                <w:szCs w:val="18"/>
              </w:rPr>
              <w:t xml:space="preserve"> plus (+) or minus (-) 10% </w:t>
            </w:r>
            <w:r w:rsidRPr="00703D62">
              <w:rPr>
                <w:color w:val="FFFFFF" w:themeColor="background1"/>
                <w:sz w:val="18"/>
                <w:szCs w:val="18"/>
              </w:rPr>
              <w:t>and</w:t>
            </w:r>
            <w:r w:rsidRPr="00AC3DDE">
              <w:rPr>
                <w:color w:val="FFFFFF" w:themeColor="background1"/>
                <w:sz w:val="18"/>
                <w:szCs w:val="18"/>
              </w:rPr>
              <w:t xml:space="preserve"> $15 million for large agencies. </w:t>
            </w:r>
          </w:p>
          <w:p w14:paraId="776CFB51" w14:textId="034AA197" w:rsidR="00AC3DDE" w:rsidRPr="00AC3DDE" w:rsidRDefault="00AC3DDE" w:rsidP="00C8308B">
            <w:pPr>
              <w:pStyle w:val="ListParagraph"/>
              <w:numPr>
                <w:ilvl w:val="1"/>
                <w:numId w:val="67"/>
              </w:numPr>
              <w:spacing w:after="40"/>
              <w:ind w:left="877"/>
              <w:jc w:val="both"/>
              <w:rPr>
                <w:color w:val="FFFFFF" w:themeColor="background1"/>
                <w:sz w:val="18"/>
                <w:szCs w:val="18"/>
              </w:rPr>
            </w:pPr>
            <w:r w:rsidRPr="00AC3DDE">
              <w:rPr>
                <w:color w:val="FFFFFF" w:themeColor="background1"/>
                <w:sz w:val="18"/>
                <w:szCs w:val="18"/>
              </w:rPr>
              <w:t>Small agencies include Office of the Legislative Assembly, ACT Auditor-General, Legal Aid</w:t>
            </w:r>
            <w:r w:rsidRPr="00AC3DDE">
              <w:rPr>
                <w:rFonts w:asciiTheme="minorHAnsi" w:hAnsiTheme="minorHAnsi" w:cs="Calibri"/>
                <w:color w:val="FFFFFF" w:themeColor="background1"/>
                <w:sz w:val="18"/>
                <w:szCs w:val="18"/>
              </w:rPr>
              <w:t xml:space="preserve"> Commission</w:t>
            </w:r>
            <w:r w:rsidRPr="00AC3DDE">
              <w:rPr>
                <w:color w:val="FFFFFF" w:themeColor="background1"/>
                <w:sz w:val="18"/>
                <w:szCs w:val="18"/>
              </w:rPr>
              <w:t>, Public Trustee and Guardian, Cultural Facilities</w:t>
            </w:r>
            <w:r w:rsidRPr="00AC3DDE">
              <w:rPr>
                <w:rFonts w:asciiTheme="minorHAnsi" w:hAnsiTheme="minorHAnsi" w:cs="Calibri"/>
                <w:color w:val="FFFFFF" w:themeColor="background1"/>
                <w:sz w:val="18"/>
                <w:szCs w:val="18"/>
              </w:rPr>
              <w:t xml:space="preserve"> Corporation</w:t>
            </w:r>
            <w:r w:rsidRPr="00AC3DDE">
              <w:rPr>
                <w:color w:val="FFFFFF" w:themeColor="background1"/>
                <w:sz w:val="18"/>
                <w:szCs w:val="18"/>
              </w:rPr>
              <w:t>, ACT Gambling and Racing Commission, Independent Competition and Regulatory Commission, Motor Accident Injuries</w:t>
            </w:r>
            <w:r w:rsidRPr="00AC3DDE">
              <w:rPr>
                <w:color w:val="FFFFFF" w:themeColor="background1"/>
              </w:rPr>
              <w:t xml:space="preserve"> </w:t>
            </w:r>
            <w:r w:rsidRPr="00AC3DDE">
              <w:rPr>
                <w:color w:val="FFFFFF" w:themeColor="background1"/>
                <w:sz w:val="18"/>
                <w:szCs w:val="18"/>
              </w:rPr>
              <w:t>Commission, ACT Electoral Commissioner</w:t>
            </w:r>
            <w:r w:rsidR="003173AE">
              <w:rPr>
                <w:color w:val="FFFFFF" w:themeColor="background1"/>
                <w:sz w:val="18"/>
                <w:szCs w:val="18"/>
              </w:rPr>
              <w:t>,</w:t>
            </w:r>
            <w:r w:rsidRPr="00AC3DDE">
              <w:rPr>
                <w:color w:val="FFFFFF" w:themeColor="background1"/>
                <w:sz w:val="18"/>
                <w:szCs w:val="18"/>
              </w:rPr>
              <w:t xml:space="preserve"> ACT Integrity Commission, ACT Executive, </w:t>
            </w:r>
            <w:r w:rsidRPr="00AC3DDE">
              <w:rPr>
                <w:rFonts w:asciiTheme="minorHAnsi" w:hAnsiTheme="minorHAnsi" w:cs="Calibri"/>
                <w:color w:val="FFFFFF" w:themeColor="background1"/>
                <w:sz w:val="18"/>
                <w:szCs w:val="18"/>
              </w:rPr>
              <w:t>ACT Local Hospital Network, ACT Long Service Leave Authority, Building and Construction Industry Training Fund Authority, CIT Solutions Pty Ltd, Lifetime Care and Support Fund, and Office of the Work Health and Safety Commissioner</w:t>
            </w:r>
            <w:r w:rsidRPr="00AC3DDE">
              <w:rPr>
                <w:color w:val="FFFFFF" w:themeColor="background1"/>
                <w:sz w:val="18"/>
                <w:szCs w:val="18"/>
              </w:rPr>
              <w:t>.</w:t>
            </w:r>
          </w:p>
        </w:tc>
      </w:tr>
      <w:tr w:rsidR="00AC3DDE" w:rsidRPr="00CF7E1B" w14:paraId="55864FB4" w14:textId="77777777" w:rsidTr="0004564D">
        <w:trPr>
          <w:cantSplit/>
          <w:trHeight w:val="317"/>
        </w:trPr>
        <w:tc>
          <w:tcPr>
            <w:tcW w:w="1560" w:type="dxa"/>
            <w:tcBorders>
              <w:left w:val="single" w:sz="2" w:space="0" w:color="auto"/>
              <w:right w:val="single" w:sz="2" w:space="0" w:color="auto"/>
            </w:tcBorders>
          </w:tcPr>
          <w:p w14:paraId="0518BC9B" w14:textId="77777777" w:rsidR="00AC3DDE" w:rsidRPr="00AC3DDE" w:rsidRDefault="00AC3DDE"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21084686" w14:textId="01D6612C" w:rsidR="00AC3DDE" w:rsidRPr="00AC3DDE" w:rsidRDefault="00AC3DDE" w:rsidP="00C8308B">
            <w:pPr>
              <w:pStyle w:val="ListParagraph"/>
              <w:numPr>
                <w:ilvl w:val="1"/>
                <w:numId w:val="67"/>
              </w:numPr>
              <w:spacing w:after="120"/>
              <w:ind w:left="873" w:hanging="357"/>
              <w:contextualSpacing w:val="0"/>
              <w:jc w:val="both"/>
              <w:rPr>
                <w:color w:val="FFFFFF" w:themeColor="background1"/>
                <w:sz w:val="18"/>
                <w:szCs w:val="18"/>
              </w:rPr>
            </w:pPr>
            <w:r w:rsidRPr="00AC3DDE">
              <w:rPr>
                <w:color w:val="FFFFFF" w:themeColor="background1"/>
                <w:sz w:val="18"/>
                <w:szCs w:val="18"/>
              </w:rPr>
              <w:t xml:space="preserve">Large agencies include Chief Minister, Treasury and Economic Development Directorate, </w:t>
            </w:r>
            <w:r w:rsidRPr="00A061B1">
              <w:rPr>
                <w:color w:val="FFFFFF" w:themeColor="background1"/>
                <w:sz w:val="18"/>
                <w:szCs w:val="18"/>
              </w:rPr>
              <w:t>Canberra Health Services</w:t>
            </w:r>
            <w:r w:rsidRPr="00AC3DDE">
              <w:rPr>
                <w:color w:val="FFFFFF" w:themeColor="background1"/>
                <w:sz w:val="18"/>
                <w:szCs w:val="18"/>
              </w:rPr>
              <w:t xml:space="preserve">, </w:t>
            </w:r>
            <w:r w:rsidR="00FA69F2" w:rsidRPr="00FA69F2">
              <w:rPr>
                <w:color w:val="FF0000"/>
                <w:sz w:val="18"/>
                <w:szCs w:val="18"/>
                <w:highlight w:val="cyan"/>
              </w:rPr>
              <w:t xml:space="preserve">City and Environment Directorate </w:t>
            </w:r>
            <w:r w:rsidRPr="00FA69F2">
              <w:rPr>
                <w:strike/>
                <w:color w:val="FF0000"/>
                <w:sz w:val="18"/>
                <w:szCs w:val="18"/>
                <w:highlight w:val="cyan"/>
              </w:rPr>
              <w:t>Transport Canberra and City Services Directorate</w:t>
            </w:r>
            <w:r w:rsidRPr="00AC3DDE">
              <w:rPr>
                <w:color w:val="FFFFFF" w:themeColor="background1"/>
                <w:sz w:val="18"/>
                <w:szCs w:val="18"/>
              </w:rPr>
              <w:t xml:space="preserve">, Housing ACT, Justice and Community Safety Directorate, Education Directorate, </w:t>
            </w:r>
            <w:r w:rsidR="00FA69F2" w:rsidRPr="00FA69F2">
              <w:rPr>
                <w:color w:val="FF0000"/>
                <w:sz w:val="18"/>
                <w:szCs w:val="18"/>
                <w:highlight w:val="cyan"/>
              </w:rPr>
              <w:t>Health and</w:t>
            </w:r>
            <w:r w:rsidR="00FA69F2" w:rsidRPr="00FA69F2">
              <w:rPr>
                <w:color w:val="FF0000"/>
                <w:sz w:val="18"/>
                <w:szCs w:val="18"/>
              </w:rPr>
              <w:t xml:space="preserve"> </w:t>
            </w:r>
            <w:r w:rsidRPr="00AC3DDE">
              <w:rPr>
                <w:color w:val="FFFFFF" w:themeColor="background1"/>
                <w:sz w:val="18"/>
                <w:szCs w:val="18"/>
              </w:rPr>
              <w:t xml:space="preserve">Community Services Directorate, Transport Canberra Operations, </w:t>
            </w:r>
            <w:r w:rsidRPr="00FA69F2">
              <w:rPr>
                <w:strike/>
                <w:color w:val="FF0000"/>
                <w:sz w:val="18"/>
                <w:szCs w:val="18"/>
                <w:highlight w:val="cyan"/>
              </w:rPr>
              <w:t>Environment, Planning and Sustainable Development Directorate</w:t>
            </w:r>
            <w:r w:rsidRPr="00AC3DDE">
              <w:rPr>
                <w:color w:val="FFFFFF" w:themeColor="background1"/>
                <w:sz w:val="18"/>
                <w:szCs w:val="18"/>
              </w:rPr>
              <w:t xml:space="preserve">, City Renewal Authority, Suburban Land Agency, </w:t>
            </w:r>
            <w:r w:rsidRPr="00A061B1">
              <w:rPr>
                <w:strike/>
                <w:color w:val="FF0000"/>
                <w:sz w:val="18"/>
                <w:szCs w:val="18"/>
                <w:highlight w:val="cyan"/>
              </w:rPr>
              <w:t>Health Directorate</w:t>
            </w:r>
            <w:r w:rsidRPr="00AC3DDE">
              <w:rPr>
                <w:color w:val="FFFFFF" w:themeColor="background1"/>
                <w:sz w:val="18"/>
                <w:szCs w:val="18"/>
              </w:rPr>
              <w:t>, Public Sector Workers Compensation Fund</w:t>
            </w:r>
            <w:r w:rsidR="003173AE">
              <w:rPr>
                <w:color w:val="FFFFFF" w:themeColor="background1"/>
                <w:sz w:val="18"/>
                <w:szCs w:val="18"/>
              </w:rPr>
              <w:t>,</w:t>
            </w:r>
            <w:r w:rsidRPr="00AC3DDE">
              <w:rPr>
                <w:color w:val="FFFFFF" w:themeColor="background1"/>
                <w:sz w:val="18"/>
                <w:szCs w:val="18"/>
              </w:rPr>
              <w:t xml:space="preserve"> </w:t>
            </w:r>
            <w:r w:rsidR="00DE48CC" w:rsidRPr="00FA69F2">
              <w:rPr>
                <w:color w:val="FFFFFF" w:themeColor="background1"/>
                <w:sz w:val="18"/>
                <w:szCs w:val="18"/>
              </w:rPr>
              <w:t>Infrastructure</w:t>
            </w:r>
            <w:r w:rsidR="00DE48CC">
              <w:rPr>
                <w:color w:val="FF0000"/>
                <w:sz w:val="18"/>
                <w:szCs w:val="18"/>
              </w:rPr>
              <w:t xml:space="preserve"> </w:t>
            </w:r>
            <w:r w:rsidRPr="00AC3DDE">
              <w:rPr>
                <w:color w:val="FFFFFF" w:themeColor="background1"/>
                <w:sz w:val="18"/>
                <w:szCs w:val="18"/>
              </w:rPr>
              <w:t xml:space="preserve">Canberra, </w:t>
            </w:r>
            <w:r w:rsidRPr="00AC3DDE">
              <w:rPr>
                <w:rFonts w:asciiTheme="minorHAnsi" w:hAnsiTheme="minorHAnsi" w:cs="Calibri"/>
                <w:color w:val="FFFFFF" w:themeColor="background1"/>
                <w:sz w:val="18"/>
                <w:szCs w:val="18"/>
              </w:rPr>
              <w:t>ACT Insurance Authority, Canberra Institute of Technology,</w:t>
            </w:r>
            <w:r w:rsidR="00B41269">
              <w:rPr>
                <w:rFonts w:asciiTheme="minorHAnsi" w:hAnsiTheme="minorHAnsi" w:cs="Calibri"/>
                <w:color w:val="FFFFFF" w:themeColor="background1"/>
                <w:sz w:val="18"/>
                <w:szCs w:val="18"/>
              </w:rPr>
              <w:t xml:space="preserve"> </w:t>
            </w:r>
            <w:r w:rsidR="00B41269" w:rsidRPr="00B41269">
              <w:rPr>
                <w:rFonts w:asciiTheme="minorHAnsi" w:hAnsiTheme="minorHAnsi" w:cs="Calibri"/>
                <w:color w:val="FF0000"/>
                <w:sz w:val="18"/>
                <w:szCs w:val="18"/>
                <w:highlight w:val="cyan"/>
              </w:rPr>
              <w:t>Digital Canberra,</w:t>
            </w:r>
            <w:r w:rsidRPr="00AC3DDE">
              <w:rPr>
                <w:rFonts w:asciiTheme="minorHAnsi" w:hAnsiTheme="minorHAnsi" w:cs="Calibri"/>
                <w:color w:val="FFFFFF" w:themeColor="background1"/>
                <w:sz w:val="18"/>
                <w:szCs w:val="18"/>
              </w:rPr>
              <w:t xml:space="preserve"> </w:t>
            </w:r>
            <w:r w:rsidR="000F5AC1" w:rsidRPr="001F25B1">
              <w:rPr>
                <w:rFonts w:asciiTheme="minorHAnsi" w:hAnsiTheme="minorHAnsi" w:cs="Calibri"/>
                <w:color w:val="FFFFFF" w:themeColor="background1"/>
                <w:sz w:val="18"/>
                <w:szCs w:val="18"/>
              </w:rPr>
              <w:t xml:space="preserve">Territory Banking Account </w:t>
            </w:r>
            <w:r w:rsidRPr="00AC3DDE">
              <w:rPr>
                <w:rFonts w:asciiTheme="minorHAnsi" w:hAnsiTheme="minorHAnsi" w:cs="Calibri"/>
                <w:color w:val="FFFFFF" w:themeColor="background1"/>
                <w:sz w:val="18"/>
                <w:szCs w:val="18"/>
              </w:rPr>
              <w:t>and Superannuation Provision Account</w:t>
            </w:r>
            <w:r w:rsidRPr="00AC3DDE">
              <w:rPr>
                <w:color w:val="FFFFFF" w:themeColor="background1"/>
                <w:sz w:val="18"/>
                <w:szCs w:val="18"/>
              </w:rPr>
              <w:t>.</w:t>
            </w:r>
          </w:p>
        </w:tc>
      </w:tr>
      <w:bookmarkEnd w:id="1003"/>
    </w:tbl>
    <w:p w14:paraId="02B84FE7" w14:textId="77777777" w:rsidR="00703D62" w:rsidRDefault="00703D62">
      <w:r>
        <w:br w:type="page"/>
      </w:r>
    </w:p>
    <w:tbl>
      <w:tblPr>
        <w:tblW w:w="10490" w:type="dxa"/>
        <w:tblInd w:w="-3" w:type="dxa"/>
        <w:shd w:val="clear" w:color="auto" w:fill="CCFFCC"/>
        <w:tblLayout w:type="fixed"/>
        <w:tblLook w:val="00A0" w:firstRow="1" w:lastRow="0" w:firstColumn="1" w:lastColumn="0" w:noHBand="0" w:noVBand="0"/>
      </w:tblPr>
      <w:tblGrid>
        <w:gridCol w:w="1560"/>
        <w:gridCol w:w="8930"/>
      </w:tblGrid>
      <w:tr w:rsidR="00105BC0" w:rsidRPr="00CF7E1B" w14:paraId="451C2659" w14:textId="77777777" w:rsidTr="00AF4715">
        <w:trPr>
          <w:cantSplit/>
          <w:trHeight w:val="317"/>
        </w:trPr>
        <w:tc>
          <w:tcPr>
            <w:tcW w:w="1560" w:type="dxa"/>
            <w:tcBorders>
              <w:left w:val="single" w:sz="2" w:space="0" w:color="auto"/>
              <w:right w:val="single" w:sz="2" w:space="0" w:color="auto"/>
            </w:tcBorders>
          </w:tcPr>
          <w:p w14:paraId="6C11D2BC" w14:textId="21422CAB" w:rsidR="00105BC0" w:rsidRPr="00AC3DDE" w:rsidRDefault="00105BC0" w:rsidP="00AF4715">
            <w:pPr>
              <w:pStyle w:val="TableReference"/>
              <w:spacing w:before="240" w:after="240"/>
              <w:rPr>
                <w:rFonts w:cs="Calibri"/>
                <w:color w:val="7030A0"/>
                <w:sz w:val="22"/>
                <w:szCs w:val="22"/>
              </w:rPr>
            </w:pPr>
            <w:r w:rsidRPr="00AC3DDE">
              <w:rPr>
                <w:color w:val="7030A0"/>
              </w:rPr>
              <w:lastRenderedPageBreak/>
              <w:br w:type="page"/>
            </w:r>
            <w:r w:rsidR="00AC3DDE" w:rsidRPr="00AC3DDE">
              <w:rPr>
                <w:rFonts w:cs="Calibri"/>
                <w:b/>
                <w:color w:val="7030A0"/>
                <w:sz w:val="22"/>
                <w:szCs w:val="22"/>
              </w:rPr>
              <w:t>R</w:t>
            </w:r>
            <w:r w:rsidRPr="00AC3DDE">
              <w:rPr>
                <w:rFonts w:cs="Calibri"/>
                <w:b/>
                <w:color w:val="7030A0"/>
                <w:sz w:val="22"/>
                <w:szCs w:val="22"/>
              </w:rPr>
              <w:t>eference</w:t>
            </w:r>
          </w:p>
        </w:tc>
        <w:tc>
          <w:tcPr>
            <w:tcW w:w="8930" w:type="dxa"/>
            <w:tcBorders>
              <w:left w:val="single" w:sz="2" w:space="0" w:color="auto"/>
            </w:tcBorders>
            <w:shd w:val="clear" w:color="auto" w:fill="7030A0"/>
          </w:tcPr>
          <w:p w14:paraId="02CE72F1" w14:textId="651C34F4" w:rsidR="00105BC0" w:rsidRPr="00AC3DDE" w:rsidRDefault="00105BC0" w:rsidP="00AF4715">
            <w:pPr>
              <w:spacing w:before="240" w:after="240"/>
              <w:rPr>
                <w:rFonts w:cs="Calibri"/>
                <w:b/>
                <w:color w:val="FFFFFF" w:themeColor="background1"/>
                <w:sz w:val="28"/>
                <w:szCs w:val="28"/>
              </w:rPr>
            </w:pPr>
            <w:r w:rsidRPr="00AC3DDE">
              <w:rPr>
                <w:rFonts w:asciiTheme="minorHAnsi" w:hAnsiTheme="minorHAnsi"/>
                <w:b/>
                <w:color w:val="FFFFFF" w:themeColor="background1"/>
                <w:sz w:val="28"/>
                <w:szCs w:val="28"/>
              </w:rPr>
              <w:t xml:space="preserve">Commentary – Note </w:t>
            </w:r>
            <w:r w:rsidR="00511C4D" w:rsidRPr="001F25B1">
              <w:rPr>
                <w:rFonts w:asciiTheme="minorHAnsi" w:hAnsiTheme="minorHAnsi"/>
                <w:b/>
                <w:color w:val="FFFFFF" w:themeColor="background1"/>
                <w:sz w:val="28"/>
                <w:szCs w:val="28"/>
              </w:rPr>
              <w:t>39</w:t>
            </w:r>
            <w:r w:rsidRPr="001F25B1">
              <w:rPr>
                <w:rFonts w:asciiTheme="minorHAnsi" w:hAnsiTheme="minorHAnsi"/>
                <w:b/>
                <w:color w:val="FFFFFF" w:themeColor="background1"/>
                <w:sz w:val="28"/>
                <w:szCs w:val="28"/>
              </w:rPr>
              <w:t xml:space="preserve">: </w:t>
            </w:r>
            <w:r w:rsidRPr="00AC3DDE">
              <w:rPr>
                <w:rFonts w:asciiTheme="minorHAnsi" w:hAnsiTheme="minorHAnsi"/>
                <w:b/>
                <w:color w:val="FFFFFF" w:themeColor="background1"/>
                <w:sz w:val="28"/>
                <w:szCs w:val="28"/>
              </w:rPr>
              <w:t xml:space="preserve">Budgetary Reporting – </w:t>
            </w:r>
            <w:r w:rsidR="006F7633">
              <w:rPr>
                <w:rFonts w:asciiTheme="minorHAnsi" w:hAnsiTheme="minorHAnsi"/>
                <w:b/>
                <w:color w:val="FFFFFF" w:themeColor="background1"/>
                <w:sz w:val="28"/>
                <w:szCs w:val="28"/>
              </w:rPr>
              <w:t>c</w:t>
            </w:r>
            <w:r w:rsidRPr="00AC3DDE">
              <w:rPr>
                <w:rFonts w:asciiTheme="minorHAnsi" w:hAnsiTheme="minorHAnsi"/>
                <w:b/>
                <w:color w:val="FFFFFF" w:themeColor="background1"/>
                <w:sz w:val="28"/>
                <w:szCs w:val="28"/>
              </w:rPr>
              <w:t xml:space="preserve">ontinued </w:t>
            </w:r>
          </w:p>
        </w:tc>
      </w:tr>
      <w:tr w:rsidR="00F01B8C" w:rsidRPr="00CF7E1B" w14:paraId="30EDC27E" w14:textId="77777777" w:rsidTr="0004564D">
        <w:trPr>
          <w:cantSplit/>
          <w:trHeight w:val="317"/>
        </w:trPr>
        <w:tc>
          <w:tcPr>
            <w:tcW w:w="1560" w:type="dxa"/>
            <w:tcBorders>
              <w:left w:val="single" w:sz="2" w:space="0" w:color="auto"/>
              <w:right w:val="single" w:sz="2" w:space="0" w:color="auto"/>
            </w:tcBorders>
          </w:tcPr>
          <w:p w14:paraId="5355D0AC" w14:textId="77777777" w:rsidR="00F01B8C" w:rsidRPr="00AC3DDE" w:rsidRDefault="00F01B8C"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1E334BC0" w14:textId="0F26B733" w:rsidR="00F01B8C" w:rsidRPr="00AC3DDE" w:rsidRDefault="00F01B8C" w:rsidP="006B590F">
            <w:pPr>
              <w:jc w:val="both"/>
              <w:rPr>
                <w:color w:val="FFFFFF" w:themeColor="background1"/>
                <w:sz w:val="18"/>
                <w:szCs w:val="18"/>
              </w:rPr>
            </w:pPr>
            <w:r w:rsidRPr="00AC3DDE">
              <w:rPr>
                <w:color w:val="FFFFFF" w:themeColor="background1"/>
                <w:sz w:val="18"/>
                <w:szCs w:val="18"/>
              </w:rPr>
              <w:t>These thresholds are indicative only and are included to assist agenc</w:t>
            </w:r>
            <w:r w:rsidRPr="00C9296D">
              <w:rPr>
                <w:color w:val="FFFFFF" w:themeColor="background1"/>
                <w:sz w:val="18"/>
                <w:szCs w:val="18"/>
              </w:rPr>
              <w:t xml:space="preserve">ies </w:t>
            </w:r>
            <w:r w:rsidRPr="00AC3DDE">
              <w:rPr>
                <w:color w:val="FFFFFF" w:themeColor="background1"/>
                <w:sz w:val="18"/>
                <w:szCs w:val="18"/>
              </w:rPr>
              <w:t xml:space="preserve">in making judgement on whether a variance explanation is required. Each agency will need to consider this guidance and </w:t>
            </w:r>
            <w:r w:rsidRPr="00AC3DDE">
              <w:rPr>
                <w:color w:val="FFFFFF" w:themeColor="background1"/>
                <w:sz w:val="18"/>
                <w:szCs w:val="18"/>
                <w:lang w:val="en-US" w:eastAsia="en-AU"/>
              </w:rPr>
              <w:t xml:space="preserve">Section 1.2 Materiality Guidance when determining </w:t>
            </w:r>
            <w:r w:rsidRPr="00AC3DDE">
              <w:rPr>
                <w:color w:val="FFFFFF" w:themeColor="background1"/>
                <w:sz w:val="18"/>
                <w:szCs w:val="18"/>
              </w:rPr>
              <w:t>appropriate thresholds for explanations of major variances to be disclosed in their financial statements.</w:t>
            </w:r>
          </w:p>
        </w:tc>
      </w:tr>
      <w:tr w:rsidR="00F01B8C" w:rsidRPr="00CF7E1B" w14:paraId="2286515C" w14:textId="77777777" w:rsidTr="0004564D">
        <w:trPr>
          <w:cantSplit/>
          <w:trHeight w:val="317"/>
        </w:trPr>
        <w:tc>
          <w:tcPr>
            <w:tcW w:w="1560" w:type="dxa"/>
            <w:tcBorders>
              <w:left w:val="single" w:sz="2" w:space="0" w:color="auto"/>
              <w:right w:val="single" w:sz="2" w:space="0" w:color="auto"/>
            </w:tcBorders>
          </w:tcPr>
          <w:p w14:paraId="6715A870" w14:textId="77777777" w:rsidR="00F01B8C" w:rsidRPr="00AC3DDE" w:rsidRDefault="00F01B8C"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44EBBB89" w14:textId="2EBA59E1" w:rsidR="00F01B8C" w:rsidRPr="00703D62" w:rsidRDefault="00F01B8C" w:rsidP="00C87FF4">
            <w:pPr>
              <w:spacing w:before="120" w:after="40"/>
              <w:jc w:val="both"/>
              <w:rPr>
                <w:rFonts w:cs="Calibri"/>
                <w:b/>
                <w:color w:val="FFFFFF" w:themeColor="background1"/>
                <w:sz w:val="20"/>
                <w:szCs w:val="20"/>
              </w:rPr>
            </w:pPr>
            <w:bookmarkStart w:id="1004" w:name="_Toc43883651"/>
            <w:bookmarkStart w:id="1005" w:name="_Toc43899018"/>
            <w:r w:rsidRPr="00703D62">
              <w:rPr>
                <w:rFonts w:cs="Calibri"/>
                <w:b/>
                <w:color w:val="FFFFFF" w:themeColor="background1"/>
                <w:sz w:val="20"/>
                <w:szCs w:val="20"/>
              </w:rPr>
              <w:t>Consultation with Audit Committee and the Audit Office</w:t>
            </w:r>
            <w:bookmarkEnd w:id="1004"/>
            <w:bookmarkEnd w:id="1005"/>
          </w:p>
        </w:tc>
      </w:tr>
      <w:tr w:rsidR="00F01B8C" w:rsidRPr="00CF7E1B" w14:paraId="2CD04E62" w14:textId="77777777" w:rsidTr="0004564D">
        <w:trPr>
          <w:cantSplit/>
          <w:trHeight w:val="317"/>
        </w:trPr>
        <w:tc>
          <w:tcPr>
            <w:tcW w:w="1560" w:type="dxa"/>
            <w:tcBorders>
              <w:left w:val="single" w:sz="2" w:space="0" w:color="auto"/>
              <w:right w:val="single" w:sz="2" w:space="0" w:color="auto"/>
            </w:tcBorders>
          </w:tcPr>
          <w:p w14:paraId="32C09707" w14:textId="77777777" w:rsidR="00F01B8C" w:rsidRPr="00AC3DDE" w:rsidRDefault="00F01B8C"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216EA583" w14:textId="2D5BCDDA" w:rsidR="00F01B8C" w:rsidRPr="00AC3DDE" w:rsidRDefault="00F01B8C" w:rsidP="00F01B8C">
            <w:pPr>
              <w:jc w:val="both"/>
              <w:rPr>
                <w:rFonts w:cs="Calibri"/>
                <w:b/>
                <w:color w:val="FFFFFF" w:themeColor="background1"/>
                <w:sz w:val="18"/>
                <w:szCs w:val="18"/>
              </w:rPr>
            </w:pPr>
            <w:r w:rsidRPr="00AC3DDE">
              <w:rPr>
                <w:color w:val="FFFFFF" w:themeColor="background1"/>
                <w:sz w:val="18"/>
                <w:szCs w:val="18"/>
              </w:rPr>
              <w:t>Agencies are encouraged to agree on their specific thresholds for disclosures with their Audit Committee and consult with the Audit Office in the process of preparing their financial statements.</w:t>
            </w:r>
            <w:r w:rsidR="00FA7C77">
              <w:rPr>
                <w:color w:val="FFFFFF" w:themeColor="background1"/>
                <w:sz w:val="18"/>
                <w:szCs w:val="18"/>
              </w:rPr>
              <w:t xml:space="preserve"> </w:t>
            </w:r>
          </w:p>
        </w:tc>
      </w:tr>
      <w:tr w:rsidR="000D5BC9" w:rsidRPr="00CF7E1B" w14:paraId="7608B546" w14:textId="77777777" w:rsidTr="0004564D">
        <w:trPr>
          <w:cantSplit/>
          <w:trHeight w:val="300"/>
        </w:trPr>
        <w:tc>
          <w:tcPr>
            <w:tcW w:w="1560" w:type="dxa"/>
            <w:tcBorders>
              <w:left w:val="single" w:sz="2" w:space="0" w:color="auto"/>
              <w:right w:val="single" w:sz="2" w:space="0" w:color="auto"/>
            </w:tcBorders>
          </w:tcPr>
          <w:p w14:paraId="6DCDD12B" w14:textId="77777777" w:rsidR="000D5BC9" w:rsidRPr="00AC3DDE" w:rsidRDefault="000D5BC9" w:rsidP="000D5BC9">
            <w:pPr>
              <w:rPr>
                <w:color w:val="7030A0"/>
              </w:rPr>
            </w:pPr>
          </w:p>
        </w:tc>
        <w:tc>
          <w:tcPr>
            <w:tcW w:w="8930" w:type="dxa"/>
            <w:tcBorders>
              <w:left w:val="single" w:sz="2" w:space="0" w:color="auto"/>
            </w:tcBorders>
            <w:shd w:val="clear" w:color="auto" w:fill="7030A0"/>
          </w:tcPr>
          <w:p w14:paraId="44C5DEFF" w14:textId="35870B9A" w:rsidR="000D5BC9" w:rsidRPr="00AC3DDE" w:rsidRDefault="00723365" w:rsidP="006B590F">
            <w:pPr>
              <w:spacing w:before="120" w:after="120"/>
              <w:jc w:val="both"/>
              <w:rPr>
                <w:color w:val="FFFFFF" w:themeColor="background1"/>
                <w:sz w:val="18"/>
                <w:szCs w:val="18"/>
              </w:rPr>
            </w:pPr>
            <w:r w:rsidRPr="00AC3DDE">
              <w:rPr>
                <w:color w:val="FFFFFF" w:themeColor="background1"/>
                <w:sz w:val="18"/>
                <w:szCs w:val="18"/>
              </w:rPr>
              <w:t>Explanations are required for line items only.</w:t>
            </w:r>
            <w:r w:rsidR="00FA7C77">
              <w:rPr>
                <w:color w:val="FFFFFF" w:themeColor="background1"/>
                <w:sz w:val="18"/>
                <w:szCs w:val="18"/>
              </w:rPr>
              <w:t xml:space="preserve"> </w:t>
            </w:r>
            <w:r w:rsidRPr="00AC3DDE">
              <w:rPr>
                <w:color w:val="FFFFFF" w:themeColor="background1"/>
                <w:sz w:val="18"/>
                <w:szCs w:val="18"/>
              </w:rPr>
              <w:t>Explanations are not required for totals.</w:t>
            </w:r>
            <w:r w:rsidR="00FA7C77">
              <w:rPr>
                <w:color w:val="FFFFFF" w:themeColor="background1"/>
                <w:sz w:val="18"/>
                <w:szCs w:val="18"/>
              </w:rPr>
              <w:t xml:space="preserve"> </w:t>
            </w:r>
            <w:r w:rsidRPr="00AC3DDE">
              <w:rPr>
                <w:color w:val="FFFFFF" w:themeColor="background1"/>
                <w:sz w:val="18"/>
                <w:szCs w:val="18"/>
              </w:rPr>
              <w:t xml:space="preserve">If a line item is a </w:t>
            </w:r>
            <w:proofErr w:type="gramStart"/>
            <w:r w:rsidRPr="00AC3DDE">
              <w:rPr>
                <w:color w:val="FFFFFF" w:themeColor="background1"/>
                <w:sz w:val="18"/>
                <w:szCs w:val="18"/>
              </w:rPr>
              <w:t>category in its own right</w:t>
            </w:r>
            <w:proofErr w:type="gramEnd"/>
            <w:r w:rsidRPr="00AC3DDE">
              <w:rPr>
                <w:color w:val="FFFFFF" w:themeColor="background1"/>
                <w:sz w:val="18"/>
                <w:szCs w:val="18"/>
              </w:rPr>
              <w:t xml:space="preserve"> (e.g. only one line item in the category) then criteria (a) is not </w:t>
            </w:r>
            <w:proofErr w:type="gramStart"/>
            <w:r w:rsidRPr="00AC3DDE">
              <w:rPr>
                <w:color w:val="FFFFFF" w:themeColor="background1"/>
                <w:sz w:val="18"/>
                <w:szCs w:val="18"/>
              </w:rPr>
              <w:t>applicable</w:t>
            </w:r>
            <w:proofErr w:type="gramEnd"/>
            <w:r w:rsidRPr="00AC3DDE">
              <w:rPr>
                <w:color w:val="FFFFFF" w:themeColor="background1"/>
                <w:sz w:val="18"/>
                <w:szCs w:val="18"/>
              </w:rPr>
              <w:t xml:space="preserve"> and an explanation is required if criteria (b) is met. </w:t>
            </w:r>
            <w:r w:rsidRPr="00AC3DDE">
              <w:rPr>
                <w:rFonts w:cs="Calibri"/>
                <w:color w:val="FFFFFF" w:themeColor="background1"/>
                <w:sz w:val="18"/>
                <w:szCs w:val="18"/>
              </w:rPr>
              <w:t xml:space="preserve">Examples of where a line item is a category </w:t>
            </w:r>
            <w:proofErr w:type="gramStart"/>
            <w:r w:rsidRPr="00AC3DDE">
              <w:rPr>
                <w:rFonts w:cs="Calibri"/>
                <w:color w:val="FFFFFF" w:themeColor="background1"/>
                <w:sz w:val="18"/>
                <w:szCs w:val="18"/>
              </w:rPr>
              <w:t>in its own right are</w:t>
            </w:r>
            <w:proofErr w:type="gramEnd"/>
            <w:r w:rsidRPr="00AC3DDE">
              <w:rPr>
                <w:rFonts w:cs="Calibri"/>
                <w:color w:val="FFFFFF" w:themeColor="background1"/>
                <w:sz w:val="18"/>
                <w:szCs w:val="18"/>
              </w:rPr>
              <w:t xml:space="preserve"> “</w:t>
            </w:r>
            <w:r w:rsidRPr="00AC3DDE">
              <w:rPr>
                <w:color w:val="FFFFFF" w:themeColor="background1"/>
                <w:sz w:val="18"/>
                <w:szCs w:val="18"/>
              </w:rPr>
              <w:t>Share of Operating Profit from Joint Venture” and “Cash and Cash Equivalents at the Beginning of the Reporting Period</w:t>
            </w:r>
            <w:r w:rsidR="00722BF2">
              <w:rPr>
                <w:color w:val="FFFFFF" w:themeColor="background1"/>
                <w:sz w:val="18"/>
                <w:szCs w:val="18"/>
              </w:rPr>
              <w:t>”</w:t>
            </w:r>
            <w:r w:rsidRPr="00AC3DDE">
              <w:rPr>
                <w:color w:val="FFFFFF" w:themeColor="background1"/>
                <w:sz w:val="18"/>
                <w:szCs w:val="18"/>
              </w:rPr>
              <w:t>.</w:t>
            </w:r>
          </w:p>
        </w:tc>
      </w:tr>
      <w:tr w:rsidR="006B590F" w:rsidRPr="00CF7E1B" w14:paraId="53B74F64" w14:textId="77777777" w:rsidTr="0004564D">
        <w:trPr>
          <w:cantSplit/>
          <w:trHeight w:val="300"/>
        </w:trPr>
        <w:tc>
          <w:tcPr>
            <w:tcW w:w="1560" w:type="dxa"/>
            <w:tcBorders>
              <w:left w:val="single" w:sz="2" w:space="0" w:color="auto"/>
              <w:right w:val="single" w:sz="2" w:space="0" w:color="auto"/>
            </w:tcBorders>
          </w:tcPr>
          <w:p w14:paraId="177464B4" w14:textId="77777777" w:rsidR="006B590F" w:rsidRPr="00AC3DDE" w:rsidRDefault="006B590F" w:rsidP="000D5BC9">
            <w:pPr>
              <w:rPr>
                <w:color w:val="7030A0"/>
              </w:rPr>
            </w:pPr>
          </w:p>
        </w:tc>
        <w:tc>
          <w:tcPr>
            <w:tcW w:w="8930" w:type="dxa"/>
            <w:tcBorders>
              <w:left w:val="single" w:sz="2" w:space="0" w:color="auto"/>
            </w:tcBorders>
            <w:shd w:val="clear" w:color="auto" w:fill="7030A0"/>
          </w:tcPr>
          <w:p w14:paraId="6748176B" w14:textId="3A70197F" w:rsidR="006B590F" w:rsidRPr="00AC3DDE" w:rsidRDefault="006B590F" w:rsidP="006B590F">
            <w:pPr>
              <w:spacing w:after="120"/>
              <w:jc w:val="both"/>
              <w:rPr>
                <w:color w:val="FFFFFF" w:themeColor="background1"/>
                <w:sz w:val="18"/>
                <w:szCs w:val="18"/>
              </w:rPr>
            </w:pPr>
            <w:r w:rsidRPr="00AC3DDE">
              <w:rPr>
                <w:color w:val="FFFFFF" w:themeColor="background1"/>
                <w:sz w:val="18"/>
                <w:szCs w:val="18"/>
              </w:rPr>
              <w:t>The associated category for the line item is the grouping in the financial statements where the line item appears.</w:t>
            </w:r>
            <w:r w:rsidR="00FA7C77">
              <w:rPr>
                <w:color w:val="FFFFFF" w:themeColor="background1"/>
                <w:sz w:val="18"/>
                <w:szCs w:val="18"/>
              </w:rPr>
              <w:t xml:space="preserve"> </w:t>
            </w:r>
            <w:r w:rsidRPr="00AC3DDE">
              <w:rPr>
                <w:color w:val="FFFFFF" w:themeColor="background1"/>
                <w:sz w:val="18"/>
                <w:szCs w:val="18"/>
              </w:rPr>
              <w:t xml:space="preserve">A grouping will usually start with a </w:t>
            </w:r>
            <w:r w:rsidRPr="00AC3DDE">
              <w:rPr>
                <w:b/>
                <w:color w:val="FFFFFF" w:themeColor="background1"/>
                <w:sz w:val="18"/>
                <w:szCs w:val="18"/>
              </w:rPr>
              <w:t>bolded</w:t>
            </w:r>
            <w:r w:rsidRPr="00AC3DDE">
              <w:rPr>
                <w:color w:val="FFFFFF" w:themeColor="background1"/>
                <w:sz w:val="18"/>
                <w:szCs w:val="18"/>
              </w:rPr>
              <w:t xml:space="preserve"> heading and end with a </w:t>
            </w:r>
            <w:r w:rsidRPr="00AC3DDE">
              <w:rPr>
                <w:b/>
                <w:color w:val="FFFFFF" w:themeColor="background1"/>
                <w:sz w:val="18"/>
                <w:szCs w:val="18"/>
              </w:rPr>
              <w:t>bolded</w:t>
            </w:r>
            <w:r w:rsidRPr="00AC3DDE">
              <w:rPr>
                <w:color w:val="FFFFFF" w:themeColor="background1"/>
                <w:sz w:val="18"/>
                <w:szCs w:val="18"/>
              </w:rPr>
              <w:t xml:space="preserve"> total.</w:t>
            </w:r>
          </w:p>
        </w:tc>
      </w:tr>
      <w:tr w:rsidR="000D5BC9" w:rsidRPr="00CF7E1B" w14:paraId="6D9BBC2D" w14:textId="77777777" w:rsidTr="0004564D">
        <w:trPr>
          <w:cantSplit/>
          <w:trHeight w:val="300"/>
        </w:trPr>
        <w:tc>
          <w:tcPr>
            <w:tcW w:w="1560" w:type="dxa"/>
            <w:tcBorders>
              <w:left w:val="single" w:sz="2" w:space="0" w:color="auto"/>
              <w:right w:val="single" w:sz="2" w:space="0" w:color="auto"/>
            </w:tcBorders>
          </w:tcPr>
          <w:p w14:paraId="471F3A10" w14:textId="77777777" w:rsidR="000D5BC9" w:rsidRPr="00AC3DDE" w:rsidRDefault="000D5BC9" w:rsidP="000D5BC9">
            <w:pPr>
              <w:rPr>
                <w:color w:val="7030A0"/>
              </w:rPr>
            </w:pPr>
          </w:p>
        </w:tc>
        <w:tc>
          <w:tcPr>
            <w:tcW w:w="8930" w:type="dxa"/>
            <w:tcBorders>
              <w:left w:val="single" w:sz="2" w:space="0" w:color="auto"/>
            </w:tcBorders>
            <w:shd w:val="clear" w:color="auto" w:fill="7030A0"/>
          </w:tcPr>
          <w:p w14:paraId="5DD867D6" w14:textId="7603CE9C" w:rsidR="00887060" w:rsidRPr="00887060" w:rsidRDefault="00887060" w:rsidP="00994FF0">
            <w:pPr>
              <w:spacing w:after="40"/>
              <w:ind w:firstLine="11"/>
              <w:jc w:val="both"/>
              <w:rPr>
                <w:bCs/>
                <w:iCs/>
                <w:color w:val="FFFFFF" w:themeColor="background1"/>
                <w:sz w:val="18"/>
                <w:szCs w:val="18"/>
              </w:rPr>
            </w:pPr>
            <w:r w:rsidRPr="00887060">
              <w:rPr>
                <w:bCs/>
                <w:iCs/>
                <w:color w:val="FFFFFF" w:themeColor="background1"/>
                <w:sz w:val="18"/>
                <w:szCs w:val="18"/>
              </w:rPr>
              <w:t>The relevant bolded titles for these criteria are:</w:t>
            </w:r>
          </w:p>
          <w:p w14:paraId="5DAAA50C" w14:textId="7E3F4F76" w:rsidR="006B590F" w:rsidRPr="00C87FF4" w:rsidRDefault="006B590F" w:rsidP="00994FF0">
            <w:pPr>
              <w:spacing w:after="40"/>
              <w:ind w:firstLine="11"/>
              <w:jc w:val="both"/>
              <w:rPr>
                <w:b/>
                <w:iCs/>
                <w:color w:val="FFFFFF" w:themeColor="background1"/>
                <w:sz w:val="18"/>
                <w:szCs w:val="18"/>
              </w:rPr>
            </w:pPr>
            <w:r w:rsidRPr="00C87FF4">
              <w:rPr>
                <w:b/>
                <w:iCs/>
                <w:color w:val="FFFFFF" w:themeColor="background1"/>
                <w:sz w:val="18"/>
                <w:szCs w:val="18"/>
              </w:rPr>
              <w:t>Operating Statement</w:t>
            </w:r>
          </w:p>
          <w:p w14:paraId="768AAB20" w14:textId="77777777" w:rsidR="006B590F" w:rsidRPr="00AC3DDE" w:rsidRDefault="006B590F" w:rsidP="00C8308B">
            <w:pPr>
              <w:numPr>
                <w:ilvl w:val="0"/>
                <w:numId w:val="31"/>
              </w:numPr>
              <w:spacing w:after="40"/>
              <w:ind w:left="596" w:hanging="283"/>
              <w:jc w:val="both"/>
              <w:rPr>
                <w:rFonts w:cs="Calibri"/>
                <w:color w:val="FFFFFF" w:themeColor="background1"/>
                <w:sz w:val="18"/>
                <w:szCs w:val="18"/>
              </w:rPr>
            </w:pPr>
            <w:r w:rsidRPr="00AC3DDE">
              <w:rPr>
                <w:color w:val="FFFFFF" w:themeColor="background1"/>
                <w:sz w:val="18"/>
                <w:szCs w:val="18"/>
              </w:rPr>
              <w:t>Income</w:t>
            </w:r>
          </w:p>
          <w:p w14:paraId="40D3EECC" w14:textId="7AD2C82C" w:rsidR="006B590F" w:rsidRPr="00AC3DDE" w:rsidRDefault="006B590F" w:rsidP="00C8308B">
            <w:pPr>
              <w:numPr>
                <w:ilvl w:val="0"/>
                <w:numId w:val="31"/>
              </w:numPr>
              <w:spacing w:after="40"/>
              <w:ind w:left="596" w:hanging="283"/>
              <w:jc w:val="both"/>
              <w:rPr>
                <w:rFonts w:cs="Calibri"/>
                <w:color w:val="FFFFFF" w:themeColor="background1"/>
                <w:sz w:val="18"/>
                <w:szCs w:val="18"/>
              </w:rPr>
            </w:pPr>
            <w:r w:rsidRPr="00AC3DDE">
              <w:rPr>
                <w:color w:val="FFFFFF" w:themeColor="background1"/>
                <w:sz w:val="18"/>
                <w:szCs w:val="18"/>
              </w:rPr>
              <w:t>Expenses</w:t>
            </w:r>
          </w:p>
          <w:p w14:paraId="5CB6D87B" w14:textId="1D7CF1D6" w:rsidR="000D5BC9" w:rsidRPr="00AC3DDE" w:rsidRDefault="006B590F" w:rsidP="00C8308B">
            <w:pPr>
              <w:numPr>
                <w:ilvl w:val="0"/>
                <w:numId w:val="31"/>
              </w:numPr>
              <w:ind w:left="596" w:hanging="283"/>
              <w:jc w:val="both"/>
              <w:rPr>
                <w:rFonts w:cs="Calibri"/>
                <w:color w:val="FFFFFF" w:themeColor="background1"/>
                <w:sz w:val="18"/>
                <w:szCs w:val="18"/>
              </w:rPr>
            </w:pPr>
            <w:r w:rsidRPr="00AC3DDE">
              <w:rPr>
                <w:color w:val="FFFFFF" w:themeColor="background1"/>
                <w:sz w:val="18"/>
                <w:szCs w:val="18"/>
              </w:rPr>
              <w:t>Other Comprehensive Income</w:t>
            </w:r>
          </w:p>
        </w:tc>
      </w:tr>
      <w:tr w:rsidR="006B590F" w:rsidRPr="00CF7E1B" w14:paraId="00AD50A5" w14:textId="77777777" w:rsidTr="0004564D">
        <w:trPr>
          <w:cantSplit/>
          <w:trHeight w:val="300"/>
        </w:trPr>
        <w:tc>
          <w:tcPr>
            <w:tcW w:w="1560" w:type="dxa"/>
            <w:tcBorders>
              <w:left w:val="single" w:sz="2" w:space="0" w:color="auto"/>
              <w:right w:val="single" w:sz="2" w:space="0" w:color="auto"/>
            </w:tcBorders>
          </w:tcPr>
          <w:p w14:paraId="7DE48B96" w14:textId="77777777" w:rsidR="006B590F" w:rsidRPr="00AC3DDE" w:rsidRDefault="006B590F" w:rsidP="000D5BC9">
            <w:pPr>
              <w:rPr>
                <w:color w:val="7030A0"/>
              </w:rPr>
            </w:pPr>
          </w:p>
        </w:tc>
        <w:tc>
          <w:tcPr>
            <w:tcW w:w="8930" w:type="dxa"/>
            <w:tcBorders>
              <w:left w:val="single" w:sz="2" w:space="0" w:color="auto"/>
            </w:tcBorders>
            <w:shd w:val="clear" w:color="auto" w:fill="7030A0"/>
          </w:tcPr>
          <w:p w14:paraId="1D101B91" w14:textId="77777777" w:rsidR="006B590F" w:rsidRPr="00C87FF4" w:rsidRDefault="006B590F" w:rsidP="00C94E50">
            <w:pPr>
              <w:spacing w:before="120" w:after="40"/>
              <w:ind w:firstLine="11"/>
              <w:jc w:val="both"/>
              <w:rPr>
                <w:b/>
                <w:iCs/>
                <w:color w:val="FFFFFF" w:themeColor="background1"/>
                <w:sz w:val="18"/>
                <w:szCs w:val="18"/>
              </w:rPr>
            </w:pPr>
            <w:r w:rsidRPr="00C87FF4">
              <w:rPr>
                <w:b/>
                <w:iCs/>
                <w:color w:val="FFFFFF" w:themeColor="background1"/>
                <w:sz w:val="18"/>
                <w:szCs w:val="18"/>
              </w:rPr>
              <w:t>Balance Sheet</w:t>
            </w:r>
          </w:p>
          <w:p w14:paraId="0DFE57FB" w14:textId="77777777" w:rsidR="006B590F" w:rsidRPr="00AC3DDE" w:rsidRDefault="006B590F" w:rsidP="00C8308B">
            <w:pPr>
              <w:numPr>
                <w:ilvl w:val="0"/>
                <w:numId w:val="32"/>
              </w:numPr>
              <w:spacing w:after="40"/>
              <w:ind w:left="596" w:hanging="283"/>
              <w:jc w:val="both"/>
              <w:rPr>
                <w:color w:val="FFFFFF" w:themeColor="background1"/>
                <w:sz w:val="18"/>
                <w:szCs w:val="18"/>
              </w:rPr>
            </w:pPr>
            <w:r w:rsidRPr="00AC3DDE">
              <w:rPr>
                <w:color w:val="FFFFFF" w:themeColor="background1"/>
                <w:sz w:val="18"/>
                <w:szCs w:val="18"/>
              </w:rPr>
              <w:t>Current Assets</w:t>
            </w:r>
          </w:p>
          <w:p w14:paraId="7181E48A" w14:textId="77777777" w:rsidR="006B590F" w:rsidRPr="00AC3DDE" w:rsidRDefault="006B590F" w:rsidP="00C8308B">
            <w:pPr>
              <w:numPr>
                <w:ilvl w:val="0"/>
                <w:numId w:val="32"/>
              </w:numPr>
              <w:spacing w:after="40"/>
              <w:ind w:left="596" w:hanging="283"/>
              <w:jc w:val="both"/>
              <w:rPr>
                <w:color w:val="FFFFFF" w:themeColor="background1"/>
                <w:sz w:val="18"/>
                <w:szCs w:val="18"/>
              </w:rPr>
            </w:pPr>
            <w:r w:rsidRPr="00AC3DDE">
              <w:rPr>
                <w:color w:val="FFFFFF" w:themeColor="background1"/>
                <w:sz w:val="18"/>
                <w:szCs w:val="18"/>
              </w:rPr>
              <w:t>Non-Current Assets</w:t>
            </w:r>
          </w:p>
          <w:p w14:paraId="1F29705B" w14:textId="77777777" w:rsidR="006B590F" w:rsidRPr="00AC3DDE" w:rsidRDefault="006B590F" w:rsidP="00C8308B">
            <w:pPr>
              <w:numPr>
                <w:ilvl w:val="0"/>
                <w:numId w:val="32"/>
              </w:numPr>
              <w:spacing w:after="40"/>
              <w:ind w:left="596" w:hanging="283"/>
              <w:jc w:val="both"/>
              <w:rPr>
                <w:color w:val="FFFFFF" w:themeColor="background1"/>
                <w:sz w:val="18"/>
                <w:szCs w:val="18"/>
              </w:rPr>
            </w:pPr>
            <w:r w:rsidRPr="00AC3DDE">
              <w:rPr>
                <w:color w:val="FFFFFF" w:themeColor="background1"/>
                <w:sz w:val="18"/>
                <w:szCs w:val="18"/>
              </w:rPr>
              <w:t>Current Liabilities</w:t>
            </w:r>
          </w:p>
          <w:p w14:paraId="13C80E08" w14:textId="45150893" w:rsidR="006B590F" w:rsidRPr="00AC3DDE" w:rsidRDefault="006B590F" w:rsidP="00C8308B">
            <w:pPr>
              <w:numPr>
                <w:ilvl w:val="0"/>
                <w:numId w:val="32"/>
              </w:numPr>
              <w:spacing w:after="40"/>
              <w:ind w:left="596" w:hanging="283"/>
              <w:jc w:val="both"/>
              <w:rPr>
                <w:color w:val="FFFFFF" w:themeColor="background1"/>
                <w:sz w:val="18"/>
                <w:szCs w:val="18"/>
              </w:rPr>
            </w:pPr>
            <w:r w:rsidRPr="00AC3DDE">
              <w:rPr>
                <w:color w:val="FFFFFF" w:themeColor="background1"/>
                <w:sz w:val="18"/>
                <w:szCs w:val="18"/>
              </w:rPr>
              <w:t>Non-Current Liabilities</w:t>
            </w:r>
          </w:p>
          <w:p w14:paraId="43CBE8C3" w14:textId="1B7B8E7C" w:rsidR="006B590F" w:rsidRPr="00AC3DDE" w:rsidRDefault="006B590F" w:rsidP="00C8308B">
            <w:pPr>
              <w:numPr>
                <w:ilvl w:val="0"/>
                <w:numId w:val="32"/>
              </w:numPr>
              <w:ind w:left="596" w:hanging="283"/>
              <w:jc w:val="both"/>
              <w:rPr>
                <w:color w:val="FFFFFF" w:themeColor="background1"/>
                <w:sz w:val="18"/>
                <w:szCs w:val="18"/>
              </w:rPr>
            </w:pPr>
            <w:r w:rsidRPr="00AC3DDE">
              <w:rPr>
                <w:color w:val="FFFFFF" w:themeColor="background1"/>
                <w:sz w:val="18"/>
                <w:szCs w:val="18"/>
              </w:rPr>
              <w:t>Equity</w:t>
            </w:r>
          </w:p>
        </w:tc>
      </w:tr>
      <w:tr w:rsidR="006B590F" w:rsidRPr="00CF7E1B" w14:paraId="30ECDFFE" w14:textId="77777777" w:rsidTr="0004564D">
        <w:trPr>
          <w:cantSplit/>
          <w:trHeight w:val="300"/>
        </w:trPr>
        <w:tc>
          <w:tcPr>
            <w:tcW w:w="1560" w:type="dxa"/>
            <w:tcBorders>
              <w:left w:val="single" w:sz="2" w:space="0" w:color="auto"/>
              <w:right w:val="single" w:sz="2" w:space="0" w:color="auto"/>
            </w:tcBorders>
          </w:tcPr>
          <w:p w14:paraId="2547939F" w14:textId="77777777" w:rsidR="006B590F" w:rsidRPr="00AC3DDE" w:rsidRDefault="006B590F" w:rsidP="000D5BC9">
            <w:pPr>
              <w:rPr>
                <w:color w:val="7030A0"/>
              </w:rPr>
            </w:pPr>
          </w:p>
        </w:tc>
        <w:tc>
          <w:tcPr>
            <w:tcW w:w="8930" w:type="dxa"/>
            <w:tcBorders>
              <w:left w:val="single" w:sz="2" w:space="0" w:color="auto"/>
            </w:tcBorders>
            <w:shd w:val="clear" w:color="auto" w:fill="7030A0"/>
          </w:tcPr>
          <w:p w14:paraId="059B27E4" w14:textId="77777777" w:rsidR="006B590F" w:rsidRPr="00C87FF4" w:rsidRDefault="006B590F" w:rsidP="00703D62">
            <w:pPr>
              <w:spacing w:before="120"/>
              <w:jc w:val="both"/>
              <w:rPr>
                <w:b/>
                <w:iCs/>
                <w:color w:val="FFFFFF" w:themeColor="background1"/>
                <w:sz w:val="18"/>
                <w:szCs w:val="18"/>
              </w:rPr>
            </w:pPr>
            <w:r w:rsidRPr="00C87FF4">
              <w:rPr>
                <w:b/>
                <w:iCs/>
                <w:color w:val="FFFFFF" w:themeColor="background1"/>
                <w:sz w:val="18"/>
                <w:szCs w:val="18"/>
              </w:rPr>
              <w:t>Statement of Changes in Equity</w:t>
            </w:r>
          </w:p>
          <w:p w14:paraId="45F707A3" w14:textId="2C56051C" w:rsidR="006B590F" w:rsidRPr="00AC3DDE" w:rsidRDefault="006B590F" w:rsidP="00703D62">
            <w:pPr>
              <w:spacing w:after="120"/>
              <w:jc w:val="both"/>
              <w:rPr>
                <w:b/>
                <w:i/>
                <w:color w:val="FFFFFF" w:themeColor="background1"/>
                <w:sz w:val="18"/>
                <w:szCs w:val="18"/>
              </w:rPr>
            </w:pPr>
            <w:r w:rsidRPr="00AC3DDE">
              <w:rPr>
                <w:color w:val="FFFFFF" w:themeColor="background1"/>
                <w:sz w:val="18"/>
                <w:szCs w:val="18"/>
              </w:rPr>
              <w:t>These line items are disclosed in other financial statements.</w:t>
            </w:r>
          </w:p>
        </w:tc>
      </w:tr>
      <w:tr w:rsidR="005B1145" w:rsidRPr="00CF7E1B" w14:paraId="7A601185" w14:textId="77777777" w:rsidTr="0004564D">
        <w:trPr>
          <w:cantSplit/>
          <w:trHeight w:val="189"/>
        </w:trPr>
        <w:tc>
          <w:tcPr>
            <w:tcW w:w="1560" w:type="dxa"/>
            <w:tcBorders>
              <w:left w:val="single" w:sz="2" w:space="0" w:color="auto"/>
              <w:right w:val="single" w:sz="2" w:space="0" w:color="auto"/>
            </w:tcBorders>
          </w:tcPr>
          <w:p w14:paraId="0209D3F0" w14:textId="77777777" w:rsidR="005B1145" w:rsidRPr="00AC3DDE" w:rsidRDefault="005B1145" w:rsidP="005B1145">
            <w:pPr>
              <w:rPr>
                <w:rFonts w:cs="Calibri"/>
                <w:b/>
                <w:color w:val="7030A0"/>
                <w:szCs w:val="22"/>
              </w:rPr>
            </w:pPr>
          </w:p>
        </w:tc>
        <w:tc>
          <w:tcPr>
            <w:tcW w:w="8930" w:type="dxa"/>
            <w:tcBorders>
              <w:left w:val="single" w:sz="2" w:space="0" w:color="auto"/>
            </w:tcBorders>
            <w:shd w:val="clear" w:color="auto" w:fill="7030A0"/>
          </w:tcPr>
          <w:p w14:paraId="4E144320" w14:textId="63A45005" w:rsidR="005B1145" w:rsidRPr="00C87FF4" w:rsidRDefault="005B1145" w:rsidP="005B1145">
            <w:pPr>
              <w:spacing w:after="40"/>
              <w:jc w:val="both"/>
              <w:rPr>
                <w:b/>
                <w:iCs/>
                <w:color w:val="FFFFFF" w:themeColor="background1"/>
                <w:sz w:val="18"/>
                <w:szCs w:val="18"/>
              </w:rPr>
            </w:pPr>
            <w:r w:rsidRPr="00C87FF4">
              <w:rPr>
                <w:rFonts w:cs="Calibri"/>
                <w:b/>
                <w:iCs/>
                <w:color w:val="FFFFFF" w:themeColor="background1"/>
                <w:sz w:val="18"/>
                <w:szCs w:val="18"/>
              </w:rPr>
              <w:t>Statement of Cash Flows</w:t>
            </w:r>
          </w:p>
        </w:tc>
      </w:tr>
      <w:tr w:rsidR="000D5BC9" w:rsidRPr="00CF7E1B" w14:paraId="47D49837" w14:textId="77777777" w:rsidTr="0004564D">
        <w:trPr>
          <w:cantSplit/>
          <w:trHeight w:val="300"/>
        </w:trPr>
        <w:tc>
          <w:tcPr>
            <w:tcW w:w="1560" w:type="dxa"/>
            <w:tcBorders>
              <w:left w:val="single" w:sz="2" w:space="0" w:color="auto"/>
              <w:right w:val="single" w:sz="2" w:space="0" w:color="auto"/>
            </w:tcBorders>
          </w:tcPr>
          <w:p w14:paraId="0A8EEDDB" w14:textId="77777777" w:rsidR="000D5BC9" w:rsidRPr="00AC3DDE" w:rsidRDefault="000D5BC9" w:rsidP="000D5BC9">
            <w:pPr>
              <w:rPr>
                <w:color w:val="7030A0"/>
              </w:rPr>
            </w:pPr>
          </w:p>
        </w:tc>
        <w:tc>
          <w:tcPr>
            <w:tcW w:w="8930" w:type="dxa"/>
            <w:tcBorders>
              <w:left w:val="single" w:sz="2" w:space="0" w:color="auto"/>
            </w:tcBorders>
            <w:shd w:val="clear" w:color="auto" w:fill="7030A0"/>
          </w:tcPr>
          <w:p w14:paraId="5FC88275" w14:textId="7D5467F9" w:rsidR="000D5BC9" w:rsidRPr="00FF0025" w:rsidRDefault="000D5BC9" w:rsidP="00C8308B">
            <w:pPr>
              <w:numPr>
                <w:ilvl w:val="0"/>
                <w:numId w:val="33"/>
              </w:numPr>
              <w:spacing w:after="40"/>
              <w:ind w:left="596" w:hanging="283"/>
              <w:jc w:val="both"/>
              <w:rPr>
                <w:color w:val="FFFFFF" w:themeColor="background1"/>
                <w:sz w:val="18"/>
                <w:szCs w:val="18"/>
              </w:rPr>
            </w:pPr>
            <w:r w:rsidRPr="00FF0025">
              <w:rPr>
                <w:color w:val="FFFFFF" w:themeColor="background1"/>
                <w:sz w:val="18"/>
                <w:szCs w:val="18"/>
              </w:rPr>
              <w:t>Receipts from Operating Activities</w:t>
            </w:r>
          </w:p>
          <w:p w14:paraId="2A419AB2" w14:textId="77777777" w:rsidR="000D5BC9" w:rsidRPr="00FF0025" w:rsidRDefault="000D5BC9" w:rsidP="00C8308B">
            <w:pPr>
              <w:numPr>
                <w:ilvl w:val="0"/>
                <w:numId w:val="33"/>
              </w:numPr>
              <w:spacing w:after="40"/>
              <w:ind w:left="596" w:hanging="283"/>
              <w:jc w:val="both"/>
              <w:rPr>
                <w:color w:val="FFFFFF" w:themeColor="background1"/>
                <w:sz w:val="18"/>
                <w:szCs w:val="18"/>
              </w:rPr>
            </w:pPr>
            <w:r w:rsidRPr="00FF0025">
              <w:rPr>
                <w:color w:val="FFFFFF" w:themeColor="background1"/>
                <w:sz w:val="18"/>
                <w:szCs w:val="18"/>
              </w:rPr>
              <w:t>Payments from Operating Activities</w:t>
            </w:r>
          </w:p>
          <w:p w14:paraId="31D8707D" w14:textId="77777777" w:rsidR="000D5BC9" w:rsidRPr="00FF0025" w:rsidRDefault="000D5BC9" w:rsidP="00C8308B">
            <w:pPr>
              <w:numPr>
                <w:ilvl w:val="0"/>
                <w:numId w:val="33"/>
              </w:numPr>
              <w:spacing w:after="40"/>
              <w:ind w:left="596" w:hanging="283"/>
              <w:jc w:val="both"/>
              <w:rPr>
                <w:color w:val="FFFFFF" w:themeColor="background1"/>
                <w:sz w:val="18"/>
                <w:szCs w:val="18"/>
              </w:rPr>
            </w:pPr>
            <w:r w:rsidRPr="00FF0025">
              <w:rPr>
                <w:color w:val="FFFFFF" w:themeColor="background1"/>
                <w:sz w:val="18"/>
                <w:szCs w:val="18"/>
              </w:rPr>
              <w:t>Receipts from Investing Activities</w:t>
            </w:r>
          </w:p>
          <w:p w14:paraId="57602C5F" w14:textId="77777777" w:rsidR="000D5BC9" w:rsidRPr="00FF0025" w:rsidRDefault="000D5BC9" w:rsidP="00C8308B">
            <w:pPr>
              <w:numPr>
                <w:ilvl w:val="0"/>
                <w:numId w:val="33"/>
              </w:numPr>
              <w:spacing w:after="40"/>
              <w:ind w:left="596" w:hanging="283"/>
              <w:jc w:val="both"/>
              <w:rPr>
                <w:color w:val="FFFFFF" w:themeColor="background1"/>
                <w:sz w:val="18"/>
                <w:szCs w:val="18"/>
              </w:rPr>
            </w:pPr>
            <w:r w:rsidRPr="00FF0025">
              <w:rPr>
                <w:color w:val="FFFFFF" w:themeColor="background1"/>
                <w:sz w:val="18"/>
                <w:szCs w:val="18"/>
              </w:rPr>
              <w:t>Payments from Investing Activities</w:t>
            </w:r>
          </w:p>
          <w:p w14:paraId="1F9324DC" w14:textId="77777777" w:rsidR="000D5BC9" w:rsidRPr="00FF0025" w:rsidRDefault="000D5BC9" w:rsidP="00C8308B">
            <w:pPr>
              <w:numPr>
                <w:ilvl w:val="0"/>
                <w:numId w:val="33"/>
              </w:numPr>
              <w:spacing w:after="40"/>
              <w:ind w:left="596" w:hanging="283"/>
              <w:jc w:val="both"/>
              <w:rPr>
                <w:color w:val="FFFFFF" w:themeColor="background1"/>
                <w:sz w:val="18"/>
                <w:szCs w:val="18"/>
              </w:rPr>
            </w:pPr>
            <w:r w:rsidRPr="00FF0025">
              <w:rPr>
                <w:color w:val="FFFFFF" w:themeColor="background1"/>
                <w:sz w:val="18"/>
                <w:szCs w:val="18"/>
              </w:rPr>
              <w:t>Receipts from Financing Activities</w:t>
            </w:r>
          </w:p>
          <w:p w14:paraId="61384C51" w14:textId="0777431D" w:rsidR="000D5BC9" w:rsidRPr="00FF0025" w:rsidRDefault="000D5BC9" w:rsidP="00C8308B">
            <w:pPr>
              <w:numPr>
                <w:ilvl w:val="0"/>
                <w:numId w:val="33"/>
              </w:numPr>
              <w:spacing w:after="120"/>
              <w:ind w:left="596" w:hanging="283"/>
              <w:jc w:val="both"/>
              <w:rPr>
                <w:color w:val="FFFFFF" w:themeColor="background1"/>
                <w:sz w:val="18"/>
                <w:szCs w:val="18"/>
              </w:rPr>
            </w:pPr>
            <w:r w:rsidRPr="00FF0025">
              <w:rPr>
                <w:color w:val="FFFFFF" w:themeColor="background1"/>
                <w:sz w:val="18"/>
                <w:szCs w:val="18"/>
              </w:rPr>
              <w:t>Payments from Financing Activities</w:t>
            </w:r>
          </w:p>
        </w:tc>
      </w:tr>
      <w:tr w:rsidR="006B590F" w:rsidRPr="00CF7E1B" w14:paraId="235B3B0E" w14:textId="77777777" w:rsidTr="0004564D">
        <w:trPr>
          <w:cantSplit/>
          <w:trHeight w:val="300"/>
        </w:trPr>
        <w:tc>
          <w:tcPr>
            <w:tcW w:w="1560" w:type="dxa"/>
            <w:tcBorders>
              <w:left w:val="single" w:sz="2" w:space="0" w:color="auto"/>
              <w:right w:val="single" w:sz="2" w:space="0" w:color="auto"/>
            </w:tcBorders>
          </w:tcPr>
          <w:p w14:paraId="0382F78A" w14:textId="77777777" w:rsidR="006B590F" w:rsidRPr="00AC3DDE" w:rsidRDefault="006B590F" w:rsidP="000D5BC9">
            <w:pPr>
              <w:rPr>
                <w:color w:val="7030A0"/>
              </w:rPr>
            </w:pPr>
          </w:p>
        </w:tc>
        <w:tc>
          <w:tcPr>
            <w:tcW w:w="8930" w:type="dxa"/>
            <w:tcBorders>
              <w:left w:val="single" w:sz="2" w:space="0" w:color="auto"/>
            </w:tcBorders>
            <w:shd w:val="clear" w:color="auto" w:fill="7030A0"/>
          </w:tcPr>
          <w:p w14:paraId="525F0BF9" w14:textId="67E5ABE7" w:rsidR="006B590F" w:rsidRPr="00FF0025" w:rsidRDefault="006B590F" w:rsidP="006B590F">
            <w:pPr>
              <w:spacing w:after="120"/>
              <w:jc w:val="both"/>
              <w:rPr>
                <w:color w:val="FFFFFF" w:themeColor="background1"/>
                <w:sz w:val="18"/>
                <w:szCs w:val="18"/>
              </w:rPr>
            </w:pPr>
            <w:r w:rsidRPr="00FF0025">
              <w:rPr>
                <w:color w:val="FFFFFF" w:themeColor="background1"/>
                <w:sz w:val="18"/>
                <w:szCs w:val="18"/>
              </w:rPr>
              <w:t xml:space="preserve">Not all the above </w:t>
            </w:r>
            <w:r w:rsidRPr="00FF0025">
              <w:rPr>
                <w:b/>
                <w:color w:val="FFFFFF" w:themeColor="background1"/>
                <w:sz w:val="18"/>
                <w:szCs w:val="18"/>
              </w:rPr>
              <w:t>bolded</w:t>
            </w:r>
            <w:r w:rsidRPr="00FF0025">
              <w:rPr>
                <w:color w:val="FFFFFF" w:themeColor="background1"/>
                <w:sz w:val="18"/>
                <w:szCs w:val="18"/>
              </w:rPr>
              <w:t xml:space="preserve"> totals will be applicable to each agency.</w:t>
            </w:r>
          </w:p>
        </w:tc>
      </w:tr>
      <w:tr w:rsidR="006B590F" w:rsidRPr="00CF7E1B" w14:paraId="7C6415B0" w14:textId="77777777" w:rsidTr="0004564D">
        <w:trPr>
          <w:cantSplit/>
          <w:trHeight w:val="300"/>
        </w:trPr>
        <w:tc>
          <w:tcPr>
            <w:tcW w:w="1560" w:type="dxa"/>
            <w:tcBorders>
              <w:left w:val="single" w:sz="2" w:space="0" w:color="auto"/>
              <w:right w:val="single" w:sz="2" w:space="0" w:color="auto"/>
            </w:tcBorders>
          </w:tcPr>
          <w:p w14:paraId="2D789D92" w14:textId="77777777" w:rsidR="006B590F" w:rsidRPr="00AC3DDE" w:rsidRDefault="006B590F" w:rsidP="000D5BC9">
            <w:pPr>
              <w:rPr>
                <w:color w:val="7030A0"/>
              </w:rPr>
            </w:pPr>
          </w:p>
        </w:tc>
        <w:tc>
          <w:tcPr>
            <w:tcW w:w="8930" w:type="dxa"/>
            <w:tcBorders>
              <w:left w:val="single" w:sz="2" w:space="0" w:color="auto"/>
            </w:tcBorders>
            <w:shd w:val="clear" w:color="auto" w:fill="7030A0"/>
          </w:tcPr>
          <w:p w14:paraId="20CD35CC" w14:textId="7A7ADF73" w:rsidR="006B590F" w:rsidRDefault="006B590F" w:rsidP="00105BC0">
            <w:pPr>
              <w:jc w:val="both"/>
              <w:rPr>
                <w:color w:val="FFFFFF" w:themeColor="background1"/>
                <w:sz w:val="18"/>
                <w:szCs w:val="18"/>
              </w:rPr>
            </w:pPr>
            <w:r w:rsidRPr="00FF0025">
              <w:rPr>
                <w:color w:val="FFFFFF" w:themeColor="background1"/>
                <w:sz w:val="18"/>
                <w:szCs w:val="18"/>
              </w:rPr>
              <w:t>Agencies should provide to the Audit Office a work paper calculating all the variances of the financial statements, supporting which items have been disclosed as major variances.</w:t>
            </w:r>
            <w:r w:rsidR="00FA7C77">
              <w:rPr>
                <w:color w:val="FFFFFF" w:themeColor="background1"/>
                <w:sz w:val="18"/>
                <w:szCs w:val="18"/>
              </w:rPr>
              <w:t xml:space="preserve"> </w:t>
            </w:r>
            <w:r w:rsidRPr="00FF0025">
              <w:rPr>
                <w:color w:val="FFFFFF" w:themeColor="background1"/>
                <w:sz w:val="18"/>
                <w:szCs w:val="18"/>
              </w:rPr>
              <w:t>Work papers will also be required supporting the variance explanations.</w:t>
            </w:r>
          </w:p>
          <w:p w14:paraId="777DED4D" w14:textId="77777777" w:rsidR="00722BF2" w:rsidRDefault="00722BF2" w:rsidP="00105BC0">
            <w:pPr>
              <w:jc w:val="both"/>
              <w:rPr>
                <w:color w:val="FFFFFF" w:themeColor="background1"/>
                <w:sz w:val="18"/>
                <w:szCs w:val="18"/>
              </w:rPr>
            </w:pPr>
          </w:p>
          <w:p w14:paraId="3285DBCA" w14:textId="5E06F226" w:rsidR="00722BF2" w:rsidRPr="00862B5B" w:rsidRDefault="00722BF2" w:rsidP="00C87FF4">
            <w:pPr>
              <w:spacing w:after="40"/>
              <w:jc w:val="both"/>
              <w:rPr>
                <w:b/>
                <w:bCs/>
                <w:color w:val="9CC2E5" w:themeColor="accent1" w:themeTint="99"/>
                <w:sz w:val="20"/>
                <w:szCs w:val="20"/>
              </w:rPr>
            </w:pPr>
            <w:r w:rsidRPr="00862B5B">
              <w:rPr>
                <w:b/>
                <w:bCs/>
                <w:color w:val="9CC2E5" w:themeColor="accent1" w:themeTint="99"/>
                <w:sz w:val="20"/>
                <w:szCs w:val="20"/>
              </w:rPr>
              <w:t>Territory Authority Commentary</w:t>
            </w:r>
          </w:p>
          <w:p w14:paraId="0741A503" w14:textId="14B83866" w:rsidR="00722BF2" w:rsidRPr="00FF0025" w:rsidRDefault="00722BF2" w:rsidP="00703D62">
            <w:pPr>
              <w:spacing w:after="120"/>
              <w:jc w:val="both"/>
              <w:rPr>
                <w:rFonts w:cs="Calibri"/>
                <w:b/>
                <w:i/>
                <w:color w:val="FFFFFF" w:themeColor="background1"/>
                <w:sz w:val="18"/>
                <w:szCs w:val="18"/>
              </w:rPr>
            </w:pPr>
            <w:r w:rsidRPr="00862B5B">
              <w:rPr>
                <w:rFonts w:cs="Calibri"/>
                <w:color w:val="9CC2E5" w:themeColor="accent1" w:themeTint="99"/>
                <w:sz w:val="18"/>
                <w:szCs w:val="18"/>
              </w:rPr>
              <w:t xml:space="preserve">AASB 1055 </w:t>
            </w:r>
            <w:r w:rsidR="00806865" w:rsidRPr="00E10527">
              <w:rPr>
                <w:rFonts w:cs="Calibri"/>
                <w:color w:val="9CC2E5" w:themeColor="accent1" w:themeTint="99"/>
                <w:sz w:val="18"/>
                <w:szCs w:val="18"/>
              </w:rPr>
              <w:t xml:space="preserve">Budgetary Reporting </w:t>
            </w:r>
            <w:r w:rsidRPr="00862B5B">
              <w:rPr>
                <w:rFonts w:cs="Calibri"/>
                <w:color w:val="9CC2E5" w:themeColor="accent1" w:themeTint="99"/>
                <w:sz w:val="18"/>
                <w:szCs w:val="18"/>
              </w:rPr>
              <w:t>does not apply to for-profit agencies.</w:t>
            </w:r>
            <w:r w:rsidR="00FA7C77" w:rsidRPr="00862B5B">
              <w:rPr>
                <w:rFonts w:cs="Calibri"/>
                <w:color w:val="9CC2E5" w:themeColor="accent1" w:themeTint="99"/>
                <w:sz w:val="18"/>
                <w:szCs w:val="18"/>
              </w:rPr>
              <w:t xml:space="preserve"> </w:t>
            </w:r>
            <w:r w:rsidRPr="00862B5B">
              <w:rPr>
                <w:rFonts w:cs="Calibri"/>
                <w:color w:val="9CC2E5" w:themeColor="accent1" w:themeTint="99"/>
                <w:sz w:val="18"/>
                <w:szCs w:val="18"/>
              </w:rPr>
              <w:t xml:space="preserve">However, it is ACT Disclosure Policy that for-profit </w:t>
            </w:r>
            <w:r w:rsidR="00A832C5" w:rsidRPr="00862B5B">
              <w:rPr>
                <w:rFonts w:cs="Calibri"/>
                <w:color w:val="9CC2E5" w:themeColor="accent1" w:themeTint="99"/>
                <w:sz w:val="18"/>
                <w:szCs w:val="18"/>
              </w:rPr>
              <w:t>t</w:t>
            </w:r>
            <w:r w:rsidRPr="00862B5B">
              <w:rPr>
                <w:rFonts w:cs="Calibri"/>
                <w:color w:val="9CC2E5" w:themeColor="accent1" w:themeTint="99"/>
                <w:sz w:val="18"/>
                <w:szCs w:val="18"/>
              </w:rPr>
              <w:t xml:space="preserve">erritory </w:t>
            </w:r>
            <w:r w:rsidR="00A832C5" w:rsidRPr="00862B5B">
              <w:rPr>
                <w:rFonts w:cs="Calibri"/>
                <w:color w:val="9CC2E5" w:themeColor="accent1" w:themeTint="99"/>
                <w:sz w:val="18"/>
                <w:szCs w:val="18"/>
              </w:rPr>
              <w:t>a</w:t>
            </w:r>
            <w:r w:rsidRPr="00862B5B">
              <w:rPr>
                <w:rFonts w:cs="Calibri"/>
                <w:color w:val="9CC2E5" w:themeColor="accent1" w:themeTint="99"/>
                <w:sz w:val="18"/>
                <w:szCs w:val="18"/>
              </w:rPr>
              <w:t xml:space="preserve">uthorities also adopt AASB 1055 </w:t>
            </w:r>
            <w:r w:rsidR="00806865" w:rsidRPr="00E10527">
              <w:rPr>
                <w:rFonts w:cs="Calibri"/>
                <w:color w:val="9CC2E5" w:themeColor="accent1" w:themeTint="99"/>
                <w:sz w:val="18"/>
                <w:szCs w:val="18"/>
              </w:rPr>
              <w:t>Budgetary Reporting</w:t>
            </w:r>
            <w:r w:rsidR="00806865" w:rsidRPr="00200D72">
              <w:rPr>
                <w:rFonts w:cs="Calibri"/>
                <w:color w:val="FF0000"/>
                <w:sz w:val="18"/>
                <w:szCs w:val="18"/>
              </w:rPr>
              <w:t xml:space="preserve"> </w:t>
            </w:r>
            <w:r w:rsidRPr="00862B5B">
              <w:rPr>
                <w:rFonts w:cs="Calibri"/>
                <w:color w:val="9CC2E5" w:themeColor="accent1" w:themeTint="99"/>
                <w:sz w:val="18"/>
                <w:szCs w:val="18"/>
              </w:rPr>
              <w:t>for reporting purposes.</w:t>
            </w:r>
          </w:p>
        </w:tc>
      </w:tr>
    </w:tbl>
    <w:p w14:paraId="0A192B7D" w14:textId="35AF2350" w:rsidR="00AC3DDE" w:rsidRDefault="00AC3DDE" w:rsidP="0076386D">
      <w:r>
        <w:br w:type="page"/>
      </w:r>
    </w:p>
    <w:tbl>
      <w:tblPr>
        <w:tblW w:w="5001"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00"/>
        <w:gridCol w:w="8592"/>
      </w:tblGrid>
      <w:tr w:rsidR="002D6F07" w:rsidRPr="00572AEC" w14:paraId="64E680F8" w14:textId="77777777" w:rsidTr="00193EE5">
        <w:tc>
          <w:tcPr>
            <w:tcW w:w="1500" w:type="dxa"/>
            <w:tcBorders>
              <w:top w:val="nil"/>
              <w:left w:val="single" w:sz="2" w:space="0" w:color="auto"/>
              <w:bottom w:val="nil"/>
              <w:right w:val="single" w:sz="2" w:space="0" w:color="auto"/>
            </w:tcBorders>
          </w:tcPr>
          <w:p w14:paraId="7100EA9E" w14:textId="77777777" w:rsidR="002D6F07" w:rsidRPr="002D6F07" w:rsidRDefault="002D6F07" w:rsidP="006F7633">
            <w:pPr>
              <w:pStyle w:val="Reference"/>
              <w:tabs>
                <w:tab w:val="left" w:pos="3306"/>
              </w:tabs>
              <w:spacing w:before="240" w:after="240"/>
              <w:rPr>
                <w:rFonts w:cs="Calibri"/>
                <w:color w:val="FF0000"/>
                <w:sz w:val="22"/>
                <w:szCs w:val="22"/>
              </w:rPr>
            </w:pPr>
            <w:r w:rsidRPr="008055E3">
              <w:rPr>
                <w:rFonts w:cs="Calibri"/>
                <w:bCs w:val="0"/>
                <w:color w:val="7030A0"/>
                <w:sz w:val="22"/>
                <w:szCs w:val="22"/>
              </w:rPr>
              <w:lastRenderedPageBreak/>
              <w:t>Reference</w:t>
            </w:r>
          </w:p>
        </w:tc>
        <w:tc>
          <w:tcPr>
            <w:tcW w:w="8592" w:type="dxa"/>
            <w:tcBorders>
              <w:top w:val="nil"/>
              <w:left w:val="single" w:sz="2" w:space="0" w:color="auto"/>
              <w:bottom w:val="nil"/>
              <w:right w:val="nil"/>
            </w:tcBorders>
          </w:tcPr>
          <w:p w14:paraId="4B35AACE" w14:textId="3FB19C5D" w:rsidR="002D6F07" w:rsidRPr="00DA2067" w:rsidRDefault="002D6F07" w:rsidP="006F7633">
            <w:pPr>
              <w:pStyle w:val="Heading1"/>
              <w:numPr>
                <w:ilvl w:val="0"/>
                <w:numId w:val="0"/>
              </w:numPr>
              <w:ind w:left="1134" w:hanging="1134"/>
              <w:rPr>
                <w:rFonts w:asciiTheme="minorHAnsi" w:hAnsiTheme="minorHAnsi" w:cstheme="minorHAnsi"/>
                <w:sz w:val="28"/>
                <w:szCs w:val="28"/>
              </w:rPr>
            </w:pPr>
            <w:bookmarkStart w:id="1006" w:name="_Toc223710659"/>
            <w:r w:rsidRPr="00293B55">
              <w:rPr>
                <w:rFonts w:asciiTheme="minorHAnsi" w:hAnsiTheme="minorHAnsi" w:cstheme="minorHAnsi"/>
                <w:sz w:val="28"/>
                <w:szCs w:val="28"/>
              </w:rPr>
              <w:t xml:space="preserve">Note 40.  </w:t>
            </w:r>
            <w:r w:rsidR="00DA2067" w:rsidRPr="00293B55">
              <w:rPr>
                <w:rFonts w:asciiTheme="minorHAnsi" w:hAnsiTheme="minorHAnsi" w:cstheme="minorHAnsi"/>
                <w:sz w:val="28"/>
                <w:szCs w:val="28"/>
              </w:rPr>
              <w:t>Disaggregated Financial Information by Output</w:t>
            </w:r>
            <w:bookmarkEnd w:id="1006"/>
          </w:p>
        </w:tc>
      </w:tr>
      <w:tr w:rsidR="002D6F07" w:rsidRPr="00647CBB" w14:paraId="073CF133" w14:textId="77777777" w:rsidTr="00193EE5">
        <w:tc>
          <w:tcPr>
            <w:tcW w:w="1500" w:type="dxa"/>
            <w:vMerge w:val="restart"/>
            <w:tcBorders>
              <w:top w:val="nil"/>
              <w:left w:val="single" w:sz="2" w:space="0" w:color="auto"/>
              <w:right w:val="single" w:sz="2" w:space="0" w:color="auto"/>
            </w:tcBorders>
          </w:tcPr>
          <w:p w14:paraId="79EE85A7" w14:textId="77777777" w:rsidR="002D6F07" w:rsidRPr="00E10527" w:rsidRDefault="002D6F07" w:rsidP="00FD4153">
            <w:pPr>
              <w:pStyle w:val="TableReference"/>
              <w:tabs>
                <w:tab w:val="left" w:pos="3306"/>
              </w:tabs>
              <w:spacing w:before="40"/>
              <w:rPr>
                <w:rFonts w:cs="Calibri"/>
                <w:color w:val="7030A0"/>
                <w:sz w:val="14"/>
              </w:rPr>
            </w:pPr>
            <w:r w:rsidRPr="00E10527">
              <w:rPr>
                <w:rFonts w:cs="Calibri"/>
                <w:color w:val="7030A0"/>
                <w:sz w:val="14"/>
              </w:rPr>
              <w:t xml:space="preserve">AASB 1052.15(a) </w:t>
            </w:r>
          </w:p>
          <w:p w14:paraId="4E8A5685" w14:textId="1498731C" w:rsidR="002D6F07" w:rsidRPr="00E10527" w:rsidRDefault="002D6F07" w:rsidP="00FD4153">
            <w:pPr>
              <w:pStyle w:val="TableReference"/>
              <w:tabs>
                <w:tab w:val="left" w:pos="3306"/>
              </w:tabs>
              <w:spacing w:before="40"/>
              <w:rPr>
                <w:rFonts w:cs="Calibri"/>
                <w:bCs/>
                <w:color w:val="7030A0"/>
                <w:sz w:val="14"/>
              </w:rPr>
            </w:pPr>
            <w:r w:rsidRPr="00E10527">
              <w:rPr>
                <w:rFonts w:cs="Calibri"/>
                <w:color w:val="7030A0"/>
                <w:sz w:val="14"/>
              </w:rPr>
              <w:t xml:space="preserve">FMA Sec 27(3)(a) Financial Management (Periodic &amp; Annual Financial Statements) Guidelines </w:t>
            </w:r>
            <w:r w:rsidRPr="00E10527">
              <w:rPr>
                <w:rFonts w:cs="Calibri"/>
                <w:bCs/>
                <w:color w:val="7030A0"/>
                <w:sz w:val="14"/>
              </w:rPr>
              <w:t>2016</w:t>
            </w:r>
          </w:p>
          <w:p w14:paraId="2C261A16" w14:textId="77777777" w:rsidR="002D6F07" w:rsidRPr="002D6F07" w:rsidRDefault="002D6F07" w:rsidP="00FD4153">
            <w:pPr>
              <w:pStyle w:val="Reference"/>
              <w:tabs>
                <w:tab w:val="left" w:pos="3306"/>
              </w:tabs>
              <w:rPr>
                <w:rFonts w:cs="Calibri"/>
                <w:b w:val="0"/>
                <w:bCs w:val="0"/>
                <w:color w:val="538135" w:themeColor="accent6" w:themeShade="BF"/>
                <w:sz w:val="14"/>
                <w:szCs w:val="14"/>
              </w:rPr>
            </w:pPr>
            <w:r w:rsidRPr="00E10527">
              <w:rPr>
                <w:rFonts w:cs="Calibri"/>
                <w:b w:val="0"/>
                <w:bCs w:val="0"/>
                <w:color w:val="7030A0"/>
                <w:sz w:val="14"/>
                <w:szCs w:val="14"/>
              </w:rPr>
              <w:t>Section 7(2)</w:t>
            </w:r>
          </w:p>
        </w:tc>
        <w:tc>
          <w:tcPr>
            <w:tcW w:w="8592" w:type="dxa"/>
            <w:tcBorders>
              <w:top w:val="nil"/>
              <w:left w:val="single" w:sz="2" w:space="0" w:color="auto"/>
              <w:bottom w:val="nil"/>
              <w:right w:val="nil"/>
            </w:tcBorders>
          </w:tcPr>
          <w:p w14:paraId="4CC39BCD" w14:textId="77777777" w:rsidR="002D6F07" w:rsidRPr="00E10527" w:rsidRDefault="002D6F07" w:rsidP="00FD4153">
            <w:pPr>
              <w:pStyle w:val="CommentaryHeading"/>
              <w:tabs>
                <w:tab w:val="left" w:pos="3306"/>
              </w:tabs>
              <w:spacing w:before="0" w:after="120"/>
              <w:rPr>
                <w:rFonts w:cs="Calibri"/>
                <w:sz w:val="22"/>
                <w:szCs w:val="22"/>
              </w:rPr>
            </w:pPr>
            <w:r w:rsidRPr="00E10527">
              <w:rPr>
                <w:rFonts w:cs="Calibri"/>
                <w:sz w:val="22"/>
                <w:szCs w:val="22"/>
              </w:rPr>
              <w:t>Description of Operating Statement Output Classes</w:t>
            </w:r>
          </w:p>
        </w:tc>
      </w:tr>
      <w:tr w:rsidR="002D6F07" w:rsidRPr="00E5354E" w14:paraId="3A868D26" w14:textId="77777777" w:rsidTr="00193EE5">
        <w:tc>
          <w:tcPr>
            <w:tcW w:w="1500" w:type="dxa"/>
            <w:vMerge/>
            <w:tcBorders>
              <w:left w:val="single" w:sz="2" w:space="0" w:color="auto"/>
              <w:right w:val="single" w:sz="2" w:space="0" w:color="auto"/>
            </w:tcBorders>
            <w:vAlign w:val="bottom"/>
          </w:tcPr>
          <w:p w14:paraId="47FDF051" w14:textId="77777777" w:rsidR="002D6F07" w:rsidRPr="002D6F07" w:rsidRDefault="002D6F07" w:rsidP="00FD4153">
            <w:pPr>
              <w:pStyle w:val="Reference"/>
              <w:tabs>
                <w:tab w:val="left" w:pos="3306"/>
              </w:tabs>
              <w:rPr>
                <w:rFonts w:cs="Calibri"/>
                <w:color w:val="538135" w:themeColor="accent6" w:themeShade="BF"/>
                <w:sz w:val="22"/>
                <w:szCs w:val="22"/>
              </w:rPr>
            </w:pPr>
          </w:p>
        </w:tc>
        <w:tc>
          <w:tcPr>
            <w:tcW w:w="8592" w:type="dxa"/>
            <w:tcBorders>
              <w:top w:val="nil"/>
              <w:left w:val="single" w:sz="2" w:space="0" w:color="auto"/>
              <w:bottom w:val="nil"/>
              <w:right w:val="nil"/>
            </w:tcBorders>
          </w:tcPr>
          <w:p w14:paraId="73F93581" w14:textId="77777777" w:rsidR="002D6F07" w:rsidRPr="00E10527" w:rsidRDefault="002D6F07" w:rsidP="00FD4153">
            <w:pPr>
              <w:pStyle w:val="CommentaryHeading"/>
              <w:tabs>
                <w:tab w:val="left" w:pos="3306"/>
              </w:tabs>
              <w:spacing w:before="0" w:after="120"/>
              <w:rPr>
                <w:rFonts w:cs="Calibri"/>
                <w:sz w:val="18"/>
                <w:szCs w:val="16"/>
              </w:rPr>
            </w:pPr>
            <w:r w:rsidRPr="00E10527">
              <w:rPr>
                <w:rFonts w:cs="Calibri"/>
                <w:sz w:val="18"/>
                <w:szCs w:val="16"/>
              </w:rPr>
              <w:t>Description of Operating Statement for Output Class 1 – Management of Land</w:t>
            </w:r>
          </w:p>
        </w:tc>
      </w:tr>
      <w:tr w:rsidR="002D6F07" w:rsidRPr="00647CBB" w14:paraId="139529CE" w14:textId="77777777" w:rsidTr="00193EE5">
        <w:tc>
          <w:tcPr>
            <w:tcW w:w="1500" w:type="dxa"/>
            <w:vMerge/>
            <w:tcBorders>
              <w:left w:val="single" w:sz="2" w:space="0" w:color="auto"/>
              <w:bottom w:val="nil"/>
              <w:right w:val="single" w:sz="2" w:space="0" w:color="auto"/>
            </w:tcBorders>
            <w:vAlign w:val="bottom"/>
          </w:tcPr>
          <w:p w14:paraId="56E1CB3C" w14:textId="77777777" w:rsidR="002D6F07" w:rsidRPr="002D6F07" w:rsidRDefault="002D6F07" w:rsidP="00FD4153">
            <w:pPr>
              <w:pStyle w:val="Reference"/>
              <w:tabs>
                <w:tab w:val="left" w:pos="3306"/>
              </w:tabs>
              <w:spacing w:after="120"/>
              <w:rPr>
                <w:rFonts w:cs="Calibri"/>
                <w:color w:val="538135" w:themeColor="accent6" w:themeShade="BF"/>
                <w:sz w:val="22"/>
                <w:szCs w:val="22"/>
              </w:rPr>
            </w:pPr>
          </w:p>
        </w:tc>
        <w:tc>
          <w:tcPr>
            <w:tcW w:w="8592" w:type="dxa"/>
            <w:tcBorders>
              <w:top w:val="nil"/>
              <w:left w:val="single" w:sz="2" w:space="0" w:color="auto"/>
              <w:bottom w:val="nil"/>
              <w:right w:val="nil"/>
            </w:tcBorders>
          </w:tcPr>
          <w:p w14:paraId="2F3EB43C" w14:textId="77777777" w:rsidR="002D6F07" w:rsidRPr="00E10527" w:rsidRDefault="002D6F07" w:rsidP="00E10527">
            <w:pPr>
              <w:spacing w:after="180"/>
              <w:jc w:val="both"/>
              <w:rPr>
                <w:rFonts w:cs="Calibri"/>
                <w:sz w:val="18"/>
              </w:rPr>
            </w:pPr>
            <w:r w:rsidRPr="00E10527">
              <w:rPr>
                <w:rFonts w:cs="Calibri"/>
                <w:sz w:val="18"/>
              </w:rPr>
              <w:t>Output Class 1: ‘Management of Land’ includes the coordination of integrated land use, metropolitan planning, Land Act compliance, lease management services, land surveying, land sales and the management of land and infrastructure</w:t>
            </w:r>
          </w:p>
        </w:tc>
      </w:tr>
      <w:tr w:rsidR="002D6F07" w14:paraId="087FBA3C" w14:textId="77777777" w:rsidTr="00193EE5">
        <w:tc>
          <w:tcPr>
            <w:tcW w:w="1500" w:type="dxa"/>
            <w:tcBorders>
              <w:top w:val="nil"/>
              <w:left w:val="single" w:sz="2" w:space="0" w:color="auto"/>
              <w:bottom w:val="nil"/>
              <w:right w:val="single" w:sz="2" w:space="0" w:color="auto"/>
            </w:tcBorders>
          </w:tcPr>
          <w:p w14:paraId="5C718CAA" w14:textId="77777777" w:rsidR="002D6F07" w:rsidRPr="002D6F07" w:rsidRDefault="002D6F07" w:rsidP="00FD4153">
            <w:pPr>
              <w:pStyle w:val="TableReference"/>
              <w:tabs>
                <w:tab w:val="left" w:pos="3306"/>
              </w:tabs>
              <w:spacing w:before="40"/>
              <w:rPr>
                <w:rFonts w:cs="Calibri"/>
                <w:color w:val="538135" w:themeColor="accent6" w:themeShade="BF"/>
                <w:sz w:val="22"/>
                <w:szCs w:val="22"/>
              </w:rPr>
            </w:pPr>
          </w:p>
        </w:tc>
        <w:tc>
          <w:tcPr>
            <w:tcW w:w="8592" w:type="dxa"/>
            <w:tcBorders>
              <w:top w:val="nil"/>
              <w:left w:val="single" w:sz="2" w:space="0" w:color="auto"/>
              <w:bottom w:val="nil"/>
              <w:right w:val="nil"/>
            </w:tcBorders>
          </w:tcPr>
          <w:p w14:paraId="0B2E44E1" w14:textId="77777777" w:rsidR="002D6F07" w:rsidRPr="00E10527" w:rsidRDefault="002D6F07" w:rsidP="00A54ED7">
            <w:pPr>
              <w:pStyle w:val="CommentaryHeading"/>
              <w:tabs>
                <w:tab w:val="left" w:pos="3306"/>
              </w:tabs>
              <w:spacing w:before="100" w:beforeAutospacing="1"/>
              <w:rPr>
                <w:rFonts w:cs="Calibri"/>
                <w:sz w:val="18"/>
                <w:szCs w:val="16"/>
              </w:rPr>
            </w:pPr>
            <w:r w:rsidRPr="00E10527">
              <w:rPr>
                <w:rFonts w:cs="Calibri"/>
                <w:sz w:val="18"/>
                <w:szCs w:val="16"/>
              </w:rPr>
              <w:t>Description</w:t>
            </w:r>
            <w:r w:rsidRPr="00E10527">
              <w:rPr>
                <w:sz w:val="24"/>
                <w:szCs w:val="24"/>
              </w:rPr>
              <w:t xml:space="preserve"> </w:t>
            </w:r>
            <w:r w:rsidRPr="00E10527">
              <w:rPr>
                <w:rFonts w:cs="Calibri"/>
                <w:sz w:val="18"/>
                <w:szCs w:val="16"/>
              </w:rPr>
              <w:t>Operating Statement for Output Class 2 – Municipal Services and Transportation</w:t>
            </w:r>
          </w:p>
          <w:p w14:paraId="09152D87" w14:textId="77777777" w:rsidR="002D6F07" w:rsidRPr="00E10527" w:rsidRDefault="002D6F07" w:rsidP="00E10527">
            <w:pPr>
              <w:pStyle w:val="CommentaryText"/>
              <w:tabs>
                <w:tab w:val="left" w:pos="3306"/>
              </w:tabs>
              <w:spacing w:after="40"/>
              <w:rPr>
                <w:rFonts w:cs="Calibri"/>
                <w:sz w:val="18"/>
              </w:rPr>
            </w:pPr>
            <w:r w:rsidRPr="00E10527">
              <w:rPr>
                <w:rFonts w:cs="Calibri"/>
                <w:sz w:val="18"/>
              </w:rPr>
              <w:t>Output Class 2: ‘Municipal Services and Transportation’ includes:</w:t>
            </w:r>
          </w:p>
          <w:p w14:paraId="0C8059F4" w14:textId="5A5EB9E9" w:rsidR="002D6F07" w:rsidRPr="00E10527" w:rsidRDefault="002D6F07" w:rsidP="00E10527">
            <w:pPr>
              <w:pStyle w:val="Commentary-Bullet"/>
              <w:spacing w:after="40"/>
              <w:ind w:left="481" w:hanging="456"/>
              <w:rPr>
                <w:rFonts w:cs="Calibri"/>
                <w:sz w:val="18"/>
              </w:rPr>
            </w:pPr>
            <w:r w:rsidRPr="00E10527">
              <w:rPr>
                <w:rFonts w:cs="Calibri"/>
                <w:sz w:val="18"/>
              </w:rPr>
              <w:t>policy advice on industry and regulatory reform, specifically implementing reforms in the energy and water industries, policy development for workplace safety, whole</w:t>
            </w:r>
            <w:r w:rsidR="00D96B05">
              <w:rPr>
                <w:rFonts w:cs="Calibri"/>
                <w:sz w:val="18"/>
              </w:rPr>
              <w:t>-</w:t>
            </w:r>
            <w:r w:rsidRPr="00E10527">
              <w:rPr>
                <w:rFonts w:cs="Calibri"/>
                <w:sz w:val="18"/>
              </w:rPr>
              <w:t>of</w:t>
            </w:r>
            <w:r w:rsidR="00D96B05">
              <w:rPr>
                <w:rFonts w:cs="Calibri"/>
                <w:sz w:val="18"/>
              </w:rPr>
              <w:t>-</w:t>
            </w:r>
            <w:r w:rsidRPr="00E10527">
              <w:rPr>
                <w:rFonts w:cs="Calibri"/>
                <w:sz w:val="18"/>
              </w:rPr>
              <w:t xml:space="preserve">government purchasing policy advice and workers’ </w:t>
            </w:r>
            <w:proofErr w:type="gramStart"/>
            <w:r w:rsidRPr="00E10527">
              <w:rPr>
                <w:rFonts w:cs="Calibri"/>
                <w:sz w:val="18"/>
              </w:rPr>
              <w:t>compensation;</w:t>
            </w:r>
            <w:proofErr w:type="gramEnd"/>
            <w:r w:rsidRPr="00E10527">
              <w:rPr>
                <w:rFonts w:cs="Calibri"/>
                <w:sz w:val="18"/>
              </w:rPr>
              <w:t xml:space="preserve"> </w:t>
            </w:r>
          </w:p>
          <w:p w14:paraId="3307AB2D" w14:textId="77777777" w:rsidR="002D6F07" w:rsidRPr="00E10527" w:rsidRDefault="002D6F07" w:rsidP="00E10527">
            <w:pPr>
              <w:pStyle w:val="Commentary-Bullet"/>
              <w:spacing w:after="40"/>
              <w:ind w:left="481" w:hanging="456"/>
              <w:rPr>
                <w:rFonts w:cs="Calibri"/>
                <w:sz w:val="18"/>
              </w:rPr>
            </w:pPr>
            <w:r w:rsidRPr="00E10527">
              <w:rPr>
                <w:rFonts w:cs="Calibri"/>
                <w:sz w:val="18"/>
              </w:rPr>
              <w:t xml:space="preserve">infrastructure construction and maintenance of roads, bridges, stormwater drains, footpaths, signs, barriers, bollards and </w:t>
            </w:r>
            <w:proofErr w:type="gramStart"/>
            <w:r w:rsidRPr="00E10527">
              <w:rPr>
                <w:rFonts w:cs="Calibri"/>
                <w:sz w:val="18"/>
              </w:rPr>
              <w:t>streetlights;</w:t>
            </w:r>
            <w:proofErr w:type="gramEnd"/>
            <w:r w:rsidRPr="00E10527">
              <w:rPr>
                <w:rFonts w:cs="Calibri"/>
                <w:sz w:val="18"/>
              </w:rPr>
              <w:t xml:space="preserve"> </w:t>
            </w:r>
          </w:p>
          <w:p w14:paraId="483EA667" w14:textId="77777777" w:rsidR="002D6F07" w:rsidRPr="00E10527" w:rsidRDefault="002D6F07" w:rsidP="00E10527">
            <w:pPr>
              <w:pStyle w:val="Commentary-Bullet"/>
              <w:spacing w:after="40"/>
              <w:ind w:left="481" w:hanging="456"/>
              <w:rPr>
                <w:rFonts w:cs="Calibri"/>
                <w:sz w:val="18"/>
              </w:rPr>
            </w:pPr>
            <w:r w:rsidRPr="00E10527">
              <w:rPr>
                <w:rFonts w:cs="Calibri"/>
                <w:sz w:val="18"/>
              </w:rPr>
              <w:t xml:space="preserve">transportation services provided by buses and light </w:t>
            </w:r>
            <w:proofErr w:type="gramStart"/>
            <w:r w:rsidRPr="00E10527">
              <w:rPr>
                <w:rFonts w:cs="Calibri"/>
                <w:sz w:val="18"/>
              </w:rPr>
              <w:t>rail;</w:t>
            </w:r>
            <w:proofErr w:type="gramEnd"/>
          </w:p>
          <w:p w14:paraId="26829B15" w14:textId="77777777" w:rsidR="002D6F07" w:rsidRPr="00E10527" w:rsidRDefault="002D6F07" w:rsidP="00E10527">
            <w:pPr>
              <w:pStyle w:val="Commentary-Bullet"/>
              <w:spacing w:after="40"/>
              <w:ind w:left="481" w:hanging="456"/>
              <w:rPr>
                <w:rFonts w:cs="Calibri"/>
                <w:sz w:val="18"/>
              </w:rPr>
            </w:pPr>
            <w:r w:rsidRPr="00E10527">
              <w:rPr>
                <w:rFonts w:cs="Calibri"/>
                <w:sz w:val="18"/>
              </w:rPr>
              <w:t xml:space="preserve">issuing of driver’s licences and motor vehicle registration as well as traffic and parking </w:t>
            </w:r>
            <w:proofErr w:type="gramStart"/>
            <w:r w:rsidRPr="00E10527">
              <w:rPr>
                <w:rFonts w:cs="Calibri"/>
                <w:sz w:val="18"/>
              </w:rPr>
              <w:t>fines;</w:t>
            </w:r>
            <w:proofErr w:type="gramEnd"/>
            <w:r w:rsidRPr="00E10527">
              <w:rPr>
                <w:rFonts w:cs="Calibri"/>
                <w:sz w:val="18"/>
              </w:rPr>
              <w:t xml:space="preserve"> </w:t>
            </w:r>
          </w:p>
          <w:p w14:paraId="7B842A0D" w14:textId="77777777" w:rsidR="002D6F07" w:rsidRPr="00E10527" w:rsidRDefault="002D6F07" w:rsidP="00E10527">
            <w:pPr>
              <w:pStyle w:val="Commentary-Bullet"/>
              <w:spacing w:after="40"/>
              <w:ind w:left="481" w:hanging="456"/>
              <w:rPr>
                <w:rFonts w:cs="Calibri"/>
                <w:sz w:val="18"/>
              </w:rPr>
            </w:pPr>
            <w:r w:rsidRPr="00E10527">
              <w:rPr>
                <w:rFonts w:cs="Calibri"/>
                <w:sz w:val="18"/>
              </w:rPr>
              <w:t xml:space="preserve">waste and recycling including waste management advice, services and development control measures; and </w:t>
            </w:r>
          </w:p>
          <w:p w14:paraId="184E221F" w14:textId="77777777" w:rsidR="002D6F07" w:rsidRPr="00E10527" w:rsidRDefault="002D6F07" w:rsidP="00E10527">
            <w:pPr>
              <w:spacing w:after="180"/>
              <w:jc w:val="both"/>
              <w:rPr>
                <w:b/>
              </w:rPr>
            </w:pPr>
            <w:r w:rsidRPr="00E10527">
              <w:rPr>
                <w:rFonts w:cs="Calibri"/>
                <w:sz w:val="18"/>
              </w:rPr>
              <w:t>procurement services including on-line procurement services, business opportunity notifications and information on tenders and contracts.</w:t>
            </w:r>
          </w:p>
        </w:tc>
      </w:tr>
      <w:tr w:rsidR="002D6F07" w14:paraId="3BE5B592" w14:textId="77777777" w:rsidTr="00193EE5">
        <w:tc>
          <w:tcPr>
            <w:tcW w:w="1500" w:type="dxa"/>
            <w:vMerge w:val="restart"/>
            <w:tcBorders>
              <w:top w:val="nil"/>
              <w:left w:val="single" w:sz="2" w:space="0" w:color="auto"/>
              <w:right w:val="single" w:sz="2" w:space="0" w:color="auto"/>
            </w:tcBorders>
            <w:vAlign w:val="bottom"/>
          </w:tcPr>
          <w:p w14:paraId="27184167" w14:textId="77777777" w:rsidR="002D6F07" w:rsidRPr="002D6F07" w:rsidRDefault="002D6F07" w:rsidP="00FD4153">
            <w:pPr>
              <w:pStyle w:val="Reference"/>
              <w:tabs>
                <w:tab w:val="left" w:pos="3306"/>
              </w:tabs>
              <w:spacing w:after="120"/>
              <w:rPr>
                <w:rFonts w:cs="Calibri"/>
                <w:color w:val="538135" w:themeColor="accent6" w:themeShade="BF"/>
                <w:sz w:val="22"/>
                <w:szCs w:val="22"/>
              </w:rPr>
            </w:pPr>
          </w:p>
        </w:tc>
        <w:tc>
          <w:tcPr>
            <w:tcW w:w="8592" w:type="dxa"/>
            <w:tcBorders>
              <w:top w:val="nil"/>
              <w:left w:val="single" w:sz="2" w:space="0" w:color="auto"/>
              <w:bottom w:val="nil"/>
              <w:right w:val="nil"/>
            </w:tcBorders>
            <w:vAlign w:val="bottom"/>
          </w:tcPr>
          <w:p w14:paraId="6891C955" w14:textId="77777777" w:rsidR="002D6F07" w:rsidRPr="00E10527" w:rsidRDefault="002D6F07" w:rsidP="00A54ED7">
            <w:pPr>
              <w:spacing w:after="60"/>
              <w:rPr>
                <w:b/>
              </w:rPr>
            </w:pPr>
            <w:r w:rsidRPr="00E10527">
              <w:rPr>
                <w:rFonts w:cs="Calibri"/>
                <w:b/>
                <w:bCs/>
                <w:sz w:val="18"/>
              </w:rPr>
              <w:t>Description of Operating Statement for Output Class 3 – Environment and Heritage</w:t>
            </w:r>
          </w:p>
        </w:tc>
      </w:tr>
      <w:tr w:rsidR="002D6F07" w14:paraId="4DD11C4C" w14:textId="77777777" w:rsidTr="00193EE5">
        <w:tc>
          <w:tcPr>
            <w:tcW w:w="1500" w:type="dxa"/>
            <w:vMerge/>
            <w:tcBorders>
              <w:left w:val="single" w:sz="2" w:space="0" w:color="auto"/>
              <w:bottom w:val="nil"/>
              <w:right w:val="single" w:sz="2" w:space="0" w:color="auto"/>
            </w:tcBorders>
          </w:tcPr>
          <w:p w14:paraId="767366E5" w14:textId="77777777" w:rsidR="002D6F07" w:rsidRPr="002D6F07" w:rsidRDefault="002D6F07" w:rsidP="00FD4153">
            <w:pPr>
              <w:pStyle w:val="Reference"/>
              <w:tabs>
                <w:tab w:val="left" w:pos="3306"/>
              </w:tabs>
              <w:spacing w:after="120"/>
              <w:rPr>
                <w:rFonts w:cs="Calibri"/>
                <w:color w:val="538135" w:themeColor="accent6" w:themeShade="BF"/>
                <w:sz w:val="22"/>
                <w:szCs w:val="22"/>
              </w:rPr>
            </w:pPr>
          </w:p>
        </w:tc>
        <w:tc>
          <w:tcPr>
            <w:tcW w:w="8592" w:type="dxa"/>
            <w:tcBorders>
              <w:top w:val="nil"/>
              <w:left w:val="single" w:sz="2" w:space="0" w:color="auto"/>
              <w:bottom w:val="nil"/>
              <w:right w:val="nil"/>
            </w:tcBorders>
            <w:vAlign w:val="bottom"/>
          </w:tcPr>
          <w:p w14:paraId="443F5C9F" w14:textId="77777777" w:rsidR="002D6F07" w:rsidRPr="00E10527" w:rsidRDefault="002D6F07" w:rsidP="00A54ED7">
            <w:pPr>
              <w:spacing w:after="180"/>
              <w:rPr>
                <w:b/>
              </w:rPr>
            </w:pPr>
            <w:r w:rsidRPr="00E10527">
              <w:rPr>
                <w:rFonts w:cs="Calibri"/>
                <w:sz w:val="18"/>
              </w:rPr>
              <w:t>Output Class 3: ‘Environment and Heritage’ includes the sustainable management of natural and cultural resources and the conduct of ecological surveys and the provision of scientific advice for policy development. It also includes the management of designated heritage resources, administration of heritage legislation and the provision of grants to heritage related programs.</w:t>
            </w:r>
          </w:p>
        </w:tc>
      </w:tr>
      <w:tr w:rsidR="002D6F07" w:rsidRPr="00572AEC" w14:paraId="283574B6" w14:textId="77777777" w:rsidTr="00193EE5">
        <w:tc>
          <w:tcPr>
            <w:tcW w:w="1500" w:type="dxa"/>
            <w:tcBorders>
              <w:top w:val="nil"/>
              <w:left w:val="single" w:sz="2" w:space="0" w:color="auto"/>
              <w:bottom w:val="nil"/>
              <w:right w:val="single" w:sz="2" w:space="0" w:color="auto"/>
            </w:tcBorders>
          </w:tcPr>
          <w:p w14:paraId="6A3775F6" w14:textId="77777777" w:rsidR="002D6F07" w:rsidRPr="002D6F07" w:rsidRDefault="002D6F07" w:rsidP="00FD4153">
            <w:pPr>
              <w:pStyle w:val="TableReference"/>
              <w:tabs>
                <w:tab w:val="left" w:pos="3306"/>
              </w:tabs>
              <w:rPr>
                <w:rFonts w:cs="Calibri"/>
                <w:b/>
                <w:bCs/>
                <w:color w:val="538135" w:themeColor="accent6" w:themeShade="BF"/>
                <w:sz w:val="14"/>
              </w:rPr>
            </w:pPr>
          </w:p>
        </w:tc>
        <w:tc>
          <w:tcPr>
            <w:tcW w:w="8592" w:type="dxa"/>
            <w:tcBorders>
              <w:top w:val="nil"/>
              <w:left w:val="single" w:sz="2" w:space="0" w:color="auto"/>
              <w:bottom w:val="nil"/>
              <w:right w:val="nil"/>
            </w:tcBorders>
            <w:vAlign w:val="bottom"/>
          </w:tcPr>
          <w:p w14:paraId="6CB53CD9" w14:textId="77777777" w:rsidR="002D6F07" w:rsidRPr="00E10527" w:rsidRDefault="002D6F07" w:rsidP="00A54ED7">
            <w:pPr>
              <w:spacing w:after="60"/>
              <w:rPr>
                <w:rFonts w:cs="Calibri"/>
                <w:b/>
                <w:bCs/>
                <w:sz w:val="18"/>
              </w:rPr>
            </w:pPr>
            <w:r w:rsidRPr="00E10527">
              <w:rPr>
                <w:rFonts w:cs="Calibri"/>
                <w:b/>
                <w:bCs/>
                <w:sz w:val="18"/>
              </w:rPr>
              <w:t>Description Operating Statement for Output Class 4 – Courts and Tribunals</w:t>
            </w:r>
          </w:p>
          <w:p w14:paraId="7FEC52E7" w14:textId="77777777" w:rsidR="002D6F07" w:rsidRPr="00E10527" w:rsidRDefault="002D6F07" w:rsidP="00FD4153">
            <w:pPr>
              <w:pStyle w:val="TableTitle"/>
              <w:tabs>
                <w:tab w:val="left" w:pos="3306"/>
              </w:tabs>
              <w:spacing w:after="120"/>
              <w:jc w:val="both"/>
              <w:rPr>
                <w:rFonts w:cs="Calibri"/>
                <w:b w:val="0"/>
                <w:bCs w:val="0"/>
              </w:rPr>
            </w:pPr>
            <w:r w:rsidRPr="00E10527">
              <w:rPr>
                <w:rFonts w:cs="Calibri"/>
                <w:b w:val="0"/>
                <w:bCs w:val="0"/>
              </w:rPr>
              <w:t>Output Class 4: ‘</w:t>
            </w:r>
            <w:r w:rsidRPr="00E10527">
              <w:rPr>
                <w:b w:val="0"/>
              </w:rPr>
              <w:t>Courts and Tribunals’</w:t>
            </w:r>
            <w:r w:rsidRPr="00E10527">
              <w:rPr>
                <w:rFonts w:cs="Calibri"/>
                <w:b w:val="0"/>
                <w:bCs w:val="0"/>
              </w:rPr>
              <w:t xml:space="preserve"> </w:t>
            </w:r>
            <w:proofErr w:type="gramStart"/>
            <w:r w:rsidRPr="00E10527">
              <w:rPr>
                <w:rFonts w:cs="Calibri"/>
                <w:b w:val="0"/>
                <w:bCs w:val="0"/>
              </w:rPr>
              <w:t>includes</w:t>
            </w:r>
            <w:proofErr w:type="gramEnd"/>
            <w:r w:rsidRPr="00E10527">
              <w:rPr>
                <w:rFonts w:cs="Calibri"/>
                <w:b w:val="0"/>
                <w:bCs w:val="0"/>
              </w:rPr>
              <w:t xml:space="preserve"> h</w:t>
            </w:r>
            <w:r w:rsidRPr="00E10527">
              <w:rPr>
                <w:b w:val="0"/>
                <w:bCs w:val="0"/>
              </w:rPr>
              <w:t xml:space="preserve">igh quality support to judicial officers and tribunal members in the ACT Courts and Tribunal, and </w:t>
            </w:r>
            <w:proofErr w:type="gramStart"/>
            <w:r w:rsidRPr="00E10527">
              <w:rPr>
                <w:b w:val="0"/>
                <w:bCs w:val="0"/>
              </w:rPr>
              <w:t>high quality</w:t>
            </w:r>
            <w:proofErr w:type="gramEnd"/>
            <w:r w:rsidRPr="00E10527">
              <w:rPr>
                <w:b w:val="0"/>
                <w:bCs w:val="0"/>
              </w:rPr>
              <w:t xml:space="preserve"> services to the public using the courts and the tribunal.</w:t>
            </w:r>
          </w:p>
        </w:tc>
      </w:tr>
    </w:tbl>
    <w:p w14:paraId="52BF7B0F" w14:textId="77777777" w:rsidR="002D6F07" w:rsidRDefault="002D6F07" w:rsidP="0076386D"/>
    <w:p w14:paraId="491FE8AA" w14:textId="77777777" w:rsidR="002D6F07" w:rsidRDefault="002D6F07" w:rsidP="0076386D"/>
    <w:p w14:paraId="542F7D51" w14:textId="77777777" w:rsidR="002D6F07" w:rsidRDefault="002D6F07" w:rsidP="0076386D"/>
    <w:p w14:paraId="1578E2CC" w14:textId="77777777" w:rsidR="002D6F07" w:rsidRDefault="002D6F07" w:rsidP="0076386D"/>
    <w:p w14:paraId="66E6FEA4" w14:textId="77777777" w:rsidR="00EB79FE" w:rsidRDefault="00EB79FE" w:rsidP="0076386D"/>
    <w:p w14:paraId="6186CAD6" w14:textId="77777777" w:rsidR="00EB79FE" w:rsidRDefault="00EB79FE" w:rsidP="0076386D"/>
    <w:p w14:paraId="7474DA75" w14:textId="77777777" w:rsidR="00EB79FE" w:rsidRDefault="00EB79FE" w:rsidP="0076386D"/>
    <w:p w14:paraId="56FE30A3" w14:textId="77777777" w:rsidR="00EB79FE" w:rsidRDefault="00EB79FE" w:rsidP="0076386D"/>
    <w:p w14:paraId="484F7870" w14:textId="77777777" w:rsidR="00EB79FE" w:rsidRDefault="00EB79FE" w:rsidP="0076386D"/>
    <w:p w14:paraId="5480E3A1" w14:textId="77777777" w:rsidR="00EB79FE" w:rsidRDefault="00EB79FE" w:rsidP="0076386D"/>
    <w:p w14:paraId="4E1C700A" w14:textId="77777777" w:rsidR="00EB79FE" w:rsidRDefault="00EB79FE" w:rsidP="0076386D">
      <w:pPr>
        <w:sectPr w:rsidR="00EB79FE" w:rsidSect="00DB5571">
          <w:headerReference w:type="default" r:id="rId42"/>
          <w:footnotePr>
            <w:numRestart w:val="eachPage"/>
          </w:footnotePr>
          <w:pgSz w:w="11907" w:h="16840" w:code="9"/>
          <w:pgMar w:top="680" w:right="1134" w:bottom="896" w:left="680" w:header="624" w:footer="284" w:gutter="0"/>
          <w:cols w:space="720"/>
          <w:docGrid w:linePitch="326"/>
        </w:sectPr>
      </w:pPr>
    </w:p>
    <w:tbl>
      <w:tblPr>
        <w:tblStyle w:val="TableGrid"/>
        <w:tblW w:w="483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1355"/>
        <w:gridCol w:w="2729"/>
        <w:gridCol w:w="714"/>
        <w:gridCol w:w="690"/>
        <w:gridCol w:w="691"/>
        <w:gridCol w:w="691"/>
        <w:gridCol w:w="691"/>
        <w:gridCol w:w="690"/>
        <w:gridCol w:w="691"/>
        <w:gridCol w:w="691"/>
        <w:gridCol w:w="691"/>
        <w:gridCol w:w="691"/>
        <w:gridCol w:w="691"/>
        <w:gridCol w:w="691"/>
        <w:gridCol w:w="827"/>
        <w:gridCol w:w="691"/>
        <w:gridCol w:w="828"/>
      </w:tblGrid>
      <w:tr w:rsidR="00A54ED7" w:rsidRPr="00647CBB" w14:paraId="153706EB" w14:textId="77777777" w:rsidTr="00F4156E">
        <w:trPr>
          <w:trHeight w:val="23"/>
        </w:trPr>
        <w:tc>
          <w:tcPr>
            <w:tcW w:w="1355" w:type="dxa"/>
            <w:tcBorders>
              <w:left w:val="single" w:sz="4" w:space="0" w:color="auto"/>
              <w:right w:val="single" w:sz="4" w:space="0" w:color="auto"/>
            </w:tcBorders>
          </w:tcPr>
          <w:p w14:paraId="32E5F9E9" w14:textId="77777777" w:rsidR="00A54ED7" w:rsidRPr="00A54ED7" w:rsidRDefault="00A54ED7" w:rsidP="00FD4153">
            <w:pPr>
              <w:pStyle w:val="Reference"/>
              <w:tabs>
                <w:tab w:val="left" w:pos="3306"/>
              </w:tabs>
              <w:spacing w:before="120" w:after="240"/>
              <w:rPr>
                <w:rFonts w:cs="Calibri"/>
                <w:color w:val="538135" w:themeColor="accent6" w:themeShade="BF"/>
                <w:sz w:val="22"/>
                <w:szCs w:val="22"/>
              </w:rPr>
            </w:pPr>
            <w:r w:rsidRPr="008055E3">
              <w:rPr>
                <w:rFonts w:cs="Calibri"/>
                <w:bCs w:val="0"/>
                <w:color w:val="7030A0"/>
                <w:sz w:val="22"/>
                <w:szCs w:val="22"/>
              </w:rPr>
              <w:lastRenderedPageBreak/>
              <w:t>Reference</w:t>
            </w:r>
          </w:p>
        </w:tc>
        <w:tc>
          <w:tcPr>
            <w:tcW w:w="13388" w:type="dxa"/>
            <w:gridSpan w:val="16"/>
            <w:tcBorders>
              <w:left w:val="single" w:sz="4" w:space="0" w:color="auto"/>
            </w:tcBorders>
          </w:tcPr>
          <w:p w14:paraId="3BB12075" w14:textId="77777777" w:rsidR="00A54ED7" w:rsidRPr="00A54ED7" w:rsidRDefault="00A54ED7" w:rsidP="00FD4153">
            <w:pPr>
              <w:spacing w:before="120" w:after="240"/>
              <w:rPr>
                <w:rFonts w:asciiTheme="minorHAnsi" w:hAnsiTheme="minorHAnsi" w:cstheme="minorHAnsi"/>
                <w:b/>
                <w:caps/>
                <w:color w:val="538135" w:themeColor="accent6" w:themeShade="BF"/>
                <w:sz w:val="28"/>
                <w:szCs w:val="28"/>
              </w:rPr>
            </w:pPr>
            <w:r w:rsidRPr="00E10527">
              <w:rPr>
                <w:rFonts w:asciiTheme="minorHAnsi" w:hAnsiTheme="minorHAnsi" w:cstheme="minorHAnsi"/>
                <w:b/>
                <w:caps/>
                <w:sz w:val="28"/>
                <w:szCs w:val="28"/>
              </w:rPr>
              <w:t>Note 40.  DISAGGREGATED FINANCIAL INFORMATION BY OUTPUT - CONTINUED</w:t>
            </w:r>
          </w:p>
        </w:tc>
      </w:tr>
      <w:tr w:rsidR="00A54ED7" w14:paraId="11CC23D7" w14:textId="77777777" w:rsidTr="00F4156E">
        <w:trPr>
          <w:trHeight w:val="23"/>
        </w:trPr>
        <w:tc>
          <w:tcPr>
            <w:tcW w:w="1355" w:type="dxa"/>
            <w:tcBorders>
              <w:left w:val="single" w:sz="4" w:space="0" w:color="auto"/>
              <w:right w:val="single" w:sz="4" w:space="0" w:color="auto"/>
            </w:tcBorders>
          </w:tcPr>
          <w:p w14:paraId="7B1113C0" w14:textId="77777777" w:rsidR="00A54ED7" w:rsidRPr="00A54ED7" w:rsidRDefault="00A54ED7" w:rsidP="00FD4153">
            <w:pPr>
              <w:pStyle w:val="Reference"/>
              <w:tabs>
                <w:tab w:val="left" w:pos="3306"/>
              </w:tabs>
              <w:rPr>
                <w:rFonts w:cs="Calibri"/>
                <w:color w:val="538135" w:themeColor="accent6" w:themeShade="BF"/>
                <w:sz w:val="22"/>
                <w:szCs w:val="22"/>
              </w:rPr>
            </w:pPr>
          </w:p>
        </w:tc>
        <w:tc>
          <w:tcPr>
            <w:tcW w:w="13388" w:type="dxa"/>
            <w:gridSpan w:val="16"/>
            <w:tcBorders>
              <w:left w:val="single" w:sz="4" w:space="0" w:color="auto"/>
            </w:tcBorders>
          </w:tcPr>
          <w:p w14:paraId="592F974C" w14:textId="77777777" w:rsidR="00A54ED7" w:rsidRPr="00E10527" w:rsidRDefault="00A54ED7" w:rsidP="005E792A">
            <w:pPr>
              <w:pStyle w:val="NormalSFLeadIn"/>
              <w:spacing w:before="0"/>
              <w:rPr>
                <w:b/>
                <w:sz w:val="18"/>
                <w:szCs w:val="18"/>
              </w:rPr>
            </w:pPr>
            <w:r w:rsidRPr="00E10527">
              <w:rPr>
                <w:b/>
                <w:bCs/>
              </w:rPr>
              <w:t>Output Class Operating Statements of ‘Burley Griffin Agency’</w:t>
            </w:r>
          </w:p>
        </w:tc>
      </w:tr>
      <w:tr w:rsidR="00A54ED7" w:rsidRPr="00EB1854" w14:paraId="55FCF517" w14:textId="77777777" w:rsidTr="00F4156E">
        <w:trPr>
          <w:trHeight w:val="84"/>
        </w:trPr>
        <w:tc>
          <w:tcPr>
            <w:tcW w:w="1355" w:type="dxa"/>
            <w:tcBorders>
              <w:left w:val="single" w:sz="4" w:space="0" w:color="auto"/>
              <w:right w:val="single" w:sz="4" w:space="0" w:color="auto"/>
            </w:tcBorders>
          </w:tcPr>
          <w:p w14:paraId="5F87B1CA" w14:textId="77777777" w:rsidR="00A54ED7" w:rsidRPr="00A54ED7" w:rsidRDefault="00A54ED7" w:rsidP="00FD4153">
            <w:pPr>
              <w:pStyle w:val="Reference"/>
              <w:tabs>
                <w:tab w:val="left" w:pos="3306"/>
              </w:tabs>
              <w:spacing w:before="120" w:after="240"/>
              <w:rPr>
                <w:rFonts w:cs="Calibri"/>
                <w:b w:val="0"/>
                <w:bCs w:val="0"/>
                <w:color w:val="538135" w:themeColor="accent6" w:themeShade="BF"/>
                <w:sz w:val="14"/>
                <w:szCs w:val="14"/>
              </w:rPr>
            </w:pPr>
          </w:p>
        </w:tc>
        <w:tc>
          <w:tcPr>
            <w:tcW w:w="2729" w:type="dxa"/>
            <w:tcBorders>
              <w:left w:val="single" w:sz="4" w:space="0" w:color="auto"/>
            </w:tcBorders>
          </w:tcPr>
          <w:p w14:paraId="73BC858B" w14:textId="77777777" w:rsidR="00A54ED7" w:rsidRPr="00E10527" w:rsidRDefault="00A54ED7" w:rsidP="00FD4153">
            <w:pPr>
              <w:rPr>
                <w:sz w:val="18"/>
                <w:szCs w:val="18"/>
              </w:rPr>
            </w:pPr>
          </w:p>
        </w:tc>
        <w:tc>
          <w:tcPr>
            <w:tcW w:w="2095" w:type="dxa"/>
            <w:gridSpan w:val="3"/>
          </w:tcPr>
          <w:p w14:paraId="225C2CAB" w14:textId="77777777" w:rsidR="00A54ED7" w:rsidRPr="00E10527" w:rsidRDefault="00A54ED7" w:rsidP="00FD4153">
            <w:pPr>
              <w:pStyle w:val="TableTitle"/>
              <w:tabs>
                <w:tab w:val="left" w:pos="3306"/>
              </w:tabs>
              <w:jc w:val="center"/>
              <w:rPr>
                <w:rFonts w:asciiTheme="minorHAnsi" w:hAnsiTheme="minorHAnsi" w:cstheme="minorHAnsi"/>
                <w:sz w:val="16"/>
                <w:szCs w:val="16"/>
              </w:rPr>
            </w:pPr>
            <w:r w:rsidRPr="00E10527">
              <w:rPr>
                <w:rFonts w:cs="Calibri"/>
              </w:rPr>
              <w:t>Output Class 1 - Management of Land</w:t>
            </w:r>
          </w:p>
        </w:tc>
        <w:tc>
          <w:tcPr>
            <w:tcW w:w="2072" w:type="dxa"/>
            <w:gridSpan w:val="3"/>
          </w:tcPr>
          <w:p w14:paraId="452A69AC" w14:textId="77777777" w:rsidR="00A54ED7" w:rsidRPr="00E10527" w:rsidRDefault="00A54ED7" w:rsidP="00FD4153">
            <w:pPr>
              <w:pStyle w:val="TableTitle"/>
              <w:tabs>
                <w:tab w:val="left" w:pos="3306"/>
              </w:tabs>
              <w:jc w:val="center"/>
              <w:rPr>
                <w:rFonts w:asciiTheme="minorHAnsi" w:hAnsiTheme="minorHAnsi" w:cstheme="minorHAnsi"/>
                <w:sz w:val="16"/>
                <w:szCs w:val="16"/>
              </w:rPr>
            </w:pPr>
            <w:r w:rsidRPr="00E10527">
              <w:rPr>
                <w:rFonts w:cs="Calibri"/>
              </w:rPr>
              <w:t>Output Class 2 - Municipal Services and Transportation</w:t>
            </w:r>
          </w:p>
        </w:tc>
        <w:tc>
          <w:tcPr>
            <w:tcW w:w="2073" w:type="dxa"/>
            <w:gridSpan w:val="3"/>
          </w:tcPr>
          <w:p w14:paraId="0724C541" w14:textId="77777777" w:rsidR="00A54ED7" w:rsidRPr="00E10527" w:rsidRDefault="00A54ED7" w:rsidP="00FD4153">
            <w:pPr>
              <w:pStyle w:val="TableTitle"/>
              <w:tabs>
                <w:tab w:val="left" w:pos="3306"/>
              </w:tabs>
              <w:jc w:val="center"/>
              <w:rPr>
                <w:rFonts w:asciiTheme="minorHAnsi" w:hAnsiTheme="minorHAnsi" w:cstheme="minorHAnsi"/>
                <w:sz w:val="16"/>
                <w:szCs w:val="16"/>
              </w:rPr>
            </w:pPr>
            <w:r w:rsidRPr="00E10527">
              <w:rPr>
                <w:rFonts w:cs="Calibri"/>
              </w:rPr>
              <w:t>Output Class 3 - Environment and Heritage</w:t>
            </w:r>
          </w:p>
        </w:tc>
        <w:tc>
          <w:tcPr>
            <w:tcW w:w="2073" w:type="dxa"/>
            <w:gridSpan w:val="3"/>
          </w:tcPr>
          <w:p w14:paraId="28AFF2F5" w14:textId="77777777" w:rsidR="00A54ED7" w:rsidRPr="00E10527" w:rsidRDefault="00A54ED7" w:rsidP="00FD4153">
            <w:pPr>
              <w:pStyle w:val="TableTitle"/>
              <w:tabs>
                <w:tab w:val="left" w:pos="3306"/>
              </w:tabs>
              <w:jc w:val="center"/>
              <w:rPr>
                <w:rFonts w:asciiTheme="minorHAnsi" w:hAnsiTheme="minorHAnsi" w:cstheme="minorHAnsi"/>
                <w:sz w:val="16"/>
                <w:szCs w:val="16"/>
              </w:rPr>
            </w:pPr>
            <w:r w:rsidRPr="00E10527">
              <w:rPr>
                <w:rFonts w:cs="Calibri"/>
              </w:rPr>
              <w:t>Output Class 4 - Courts and Tribunals</w:t>
            </w:r>
          </w:p>
        </w:tc>
        <w:tc>
          <w:tcPr>
            <w:tcW w:w="2346" w:type="dxa"/>
            <w:gridSpan w:val="3"/>
          </w:tcPr>
          <w:p w14:paraId="01085828" w14:textId="77777777" w:rsidR="00A54ED7" w:rsidRPr="00E10527" w:rsidRDefault="00A54ED7" w:rsidP="00FD4153">
            <w:pPr>
              <w:pStyle w:val="TableTitle"/>
              <w:tabs>
                <w:tab w:val="left" w:pos="3306"/>
              </w:tabs>
              <w:jc w:val="center"/>
              <w:rPr>
                <w:rFonts w:asciiTheme="minorHAnsi" w:hAnsiTheme="minorHAnsi" w:cstheme="minorHAnsi"/>
                <w:sz w:val="16"/>
                <w:szCs w:val="16"/>
              </w:rPr>
            </w:pPr>
            <w:r w:rsidRPr="00E10527">
              <w:rPr>
                <w:rFonts w:asciiTheme="minorHAnsi" w:hAnsiTheme="minorHAnsi" w:cstheme="minorHAnsi"/>
                <w:sz w:val="16"/>
                <w:szCs w:val="16"/>
              </w:rPr>
              <w:t>Total</w:t>
            </w:r>
          </w:p>
          <w:p w14:paraId="382A9E05" w14:textId="77777777" w:rsidR="00A54ED7" w:rsidRPr="00E10527" w:rsidRDefault="00A54ED7" w:rsidP="00FD4153">
            <w:pPr>
              <w:pStyle w:val="TableTitle"/>
              <w:tabs>
                <w:tab w:val="left" w:pos="3306"/>
              </w:tabs>
              <w:jc w:val="center"/>
              <w:rPr>
                <w:rFonts w:asciiTheme="minorHAnsi" w:hAnsiTheme="minorHAnsi" w:cstheme="minorHAnsi"/>
                <w:sz w:val="16"/>
                <w:szCs w:val="16"/>
              </w:rPr>
            </w:pPr>
          </w:p>
        </w:tc>
      </w:tr>
      <w:tr w:rsidR="00A54ED7" w:rsidRPr="00EB1854" w14:paraId="5CC74731" w14:textId="77777777" w:rsidTr="00F4156E">
        <w:trPr>
          <w:trHeight w:val="84"/>
        </w:trPr>
        <w:tc>
          <w:tcPr>
            <w:tcW w:w="1355" w:type="dxa"/>
            <w:tcBorders>
              <w:left w:val="single" w:sz="4" w:space="0" w:color="auto"/>
              <w:right w:val="single" w:sz="4" w:space="0" w:color="auto"/>
            </w:tcBorders>
          </w:tcPr>
          <w:p w14:paraId="64535F66" w14:textId="77777777" w:rsidR="00A54ED7" w:rsidRPr="00A54ED7" w:rsidRDefault="00A54ED7" w:rsidP="00FD4153">
            <w:pPr>
              <w:pStyle w:val="Reference"/>
              <w:tabs>
                <w:tab w:val="left" w:pos="3306"/>
              </w:tabs>
              <w:spacing w:before="120" w:after="240"/>
              <w:rPr>
                <w:rFonts w:cs="Calibri"/>
                <w:b w:val="0"/>
                <w:bCs w:val="0"/>
                <w:color w:val="538135" w:themeColor="accent6" w:themeShade="BF"/>
                <w:sz w:val="14"/>
                <w:szCs w:val="14"/>
              </w:rPr>
            </w:pPr>
          </w:p>
        </w:tc>
        <w:tc>
          <w:tcPr>
            <w:tcW w:w="2729" w:type="dxa"/>
            <w:tcBorders>
              <w:left w:val="single" w:sz="4" w:space="0" w:color="auto"/>
            </w:tcBorders>
          </w:tcPr>
          <w:p w14:paraId="6D7FC968" w14:textId="77777777" w:rsidR="00A54ED7" w:rsidRPr="00E10527" w:rsidRDefault="00A54ED7" w:rsidP="00FD4153">
            <w:pPr>
              <w:rPr>
                <w:sz w:val="18"/>
                <w:szCs w:val="18"/>
              </w:rPr>
            </w:pPr>
          </w:p>
        </w:tc>
        <w:tc>
          <w:tcPr>
            <w:tcW w:w="714" w:type="dxa"/>
          </w:tcPr>
          <w:p w14:paraId="5A5E9690" w14:textId="77777777" w:rsidR="00A54ED7" w:rsidRPr="00E10527" w:rsidRDefault="00A54ED7" w:rsidP="00FD4153">
            <w:pPr>
              <w:pStyle w:val="TableTitle"/>
              <w:tabs>
                <w:tab w:val="left" w:pos="3306"/>
              </w:tabs>
              <w:rPr>
                <w:rFonts w:asciiTheme="minorHAnsi" w:hAnsiTheme="minorHAnsi" w:cstheme="minorHAnsi"/>
                <w:sz w:val="16"/>
                <w:szCs w:val="16"/>
              </w:rPr>
            </w:pPr>
            <w:r w:rsidRPr="00E10527">
              <w:rPr>
                <w:rFonts w:asciiTheme="minorHAnsi" w:hAnsiTheme="minorHAnsi" w:cstheme="minorHAnsi"/>
                <w:sz w:val="16"/>
                <w:szCs w:val="16"/>
              </w:rPr>
              <w:t>Actual</w:t>
            </w:r>
          </w:p>
          <w:p w14:paraId="79C2EED9" w14:textId="546A37DD" w:rsidR="00A54ED7" w:rsidRPr="00E10527" w:rsidRDefault="00A54ED7" w:rsidP="00FD4153">
            <w:pPr>
              <w:pStyle w:val="TableTitle"/>
              <w:tabs>
                <w:tab w:val="left" w:pos="3306"/>
              </w:tabs>
              <w:rPr>
                <w:rFonts w:asciiTheme="minorHAnsi" w:hAnsiTheme="minorHAnsi" w:cstheme="minorHAnsi"/>
                <w:sz w:val="16"/>
                <w:szCs w:val="16"/>
              </w:rPr>
            </w:pPr>
            <w:r w:rsidRPr="00E10527">
              <w:rPr>
                <w:rFonts w:asciiTheme="minorHAnsi" w:hAnsiTheme="minorHAnsi" w:cstheme="minorHAnsi"/>
                <w:sz w:val="16"/>
                <w:szCs w:val="16"/>
              </w:rPr>
              <w:t>202</w:t>
            </w:r>
            <w:r w:rsidR="00AC2563">
              <w:rPr>
                <w:rFonts w:asciiTheme="minorHAnsi" w:hAnsiTheme="minorHAnsi" w:cstheme="minorHAnsi"/>
                <w:sz w:val="16"/>
                <w:szCs w:val="16"/>
              </w:rPr>
              <w:t>6</w:t>
            </w:r>
            <w:r w:rsidRPr="00E10527">
              <w:rPr>
                <w:rFonts w:asciiTheme="minorHAnsi" w:hAnsiTheme="minorHAnsi" w:cstheme="minorHAnsi"/>
                <w:sz w:val="16"/>
                <w:szCs w:val="16"/>
              </w:rPr>
              <w:t xml:space="preserve"> $’000</w:t>
            </w:r>
          </w:p>
        </w:tc>
        <w:tc>
          <w:tcPr>
            <w:tcW w:w="690" w:type="dxa"/>
          </w:tcPr>
          <w:p w14:paraId="4651E12F" w14:textId="77777777" w:rsidR="00A54ED7" w:rsidRPr="00E10527" w:rsidRDefault="00A54ED7" w:rsidP="00FD4153">
            <w:pPr>
              <w:pStyle w:val="TableTitle"/>
              <w:tabs>
                <w:tab w:val="left" w:pos="3306"/>
              </w:tabs>
              <w:rPr>
                <w:rFonts w:asciiTheme="minorHAnsi" w:hAnsiTheme="minorHAnsi" w:cstheme="minorHAnsi"/>
                <w:sz w:val="16"/>
                <w:szCs w:val="16"/>
              </w:rPr>
            </w:pPr>
            <w:r w:rsidRPr="00E10527">
              <w:rPr>
                <w:rFonts w:asciiTheme="minorHAnsi" w:hAnsiTheme="minorHAnsi" w:cstheme="minorHAnsi"/>
                <w:sz w:val="16"/>
                <w:szCs w:val="16"/>
              </w:rPr>
              <w:t>Budget</w:t>
            </w:r>
          </w:p>
          <w:p w14:paraId="4E38A6B5" w14:textId="6712F2E6" w:rsidR="00A54ED7" w:rsidRPr="00E10527" w:rsidRDefault="00A54ED7" w:rsidP="00FD4153">
            <w:pPr>
              <w:pStyle w:val="TableTitle"/>
              <w:tabs>
                <w:tab w:val="left" w:pos="3306"/>
              </w:tabs>
              <w:rPr>
                <w:rFonts w:asciiTheme="minorHAnsi" w:hAnsiTheme="minorHAnsi" w:cstheme="minorHAnsi"/>
                <w:sz w:val="16"/>
                <w:szCs w:val="16"/>
              </w:rPr>
            </w:pPr>
            <w:r w:rsidRPr="00E10527">
              <w:rPr>
                <w:rFonts w:asciiTheme="minorHAnsi" w:hAnsiTheme="minorHAnsi" w:cstheme="minorHAnsi"/>
                <w:sz w:val="16"/>
                <w:szCs w:val="16"/>
              </w:rPr>
              <w:t>202</w:t>
            </w:r>
            <w:r w:rsidR="003D2F6D">
              <w:rPr>
                <w:rFonts w:asciiTheme="minorHAnsi" w:hAnsiTheme="minorHAnsi" w:cstheme="minorHAnsi"/>
                <w:sz w:val="16"/>
                <w:szCs w:val="16"/>
              </w:rPr>
              <w:t>6</w:t>
            </w:r>
            <w:r w:rsidRPr="00E10527">
              <w:rPr>
                <w:rFonts w:asciiTheme="minorHAnsi" w:hAnsiTheme="minorHAnsi" w:cstheme="minorHAnsi"/>
                <w:sz w:val="16"/>
                <w:szCs w:val="16"/>
              </w:rPr>
              <w:t xml:space="preserve"> $’000</w:t>
            </w:r>
          </w:p>
        </w:tc>
        <w:tc>
          <w:tcPr>
            <w:tcW w:w="691" w:type="dxa"/>
          </w:tcPr>
          <w:p w14:paraId="6E605766" w14:textId="7B7A50BD" w:rsidR="00A54ED7" w:rsidRPr="00E10527" w:rsidRDefault="00A54ED7" w:rsidP="00FD4153">
            <w:pPr>
              <w:pStyle w:val="TableTitle"/>
              <w:tabs>
                <w:tab w:val="left" w:pos="3306"/>
              </w:tabs>
              <w:rPr>
                <w:rFonts w:asciiTheme="minorHAnsi" w:hAnsiTheme="minorHAnsi" w:cstheme="minorHAnsi"/>
                <w:sz w:val="16"/>
                <w:szCs w:val="16"/>
              </w:rPr>
            </w:pPr>
            <w:r w:rsidRPr="00E10527">
              <w:rPr>
                <w:rFonts w:asciiTheme="minorHAnsi" w:hAnsiTheme="minorHAnsi" w:cstheme="minorHAnsi"/>
                <w:sz w:val="16"/>
                <w:szCs w:val="16"/>
              </w:rPr>
              <w:t>Actual 202</w:t>
            </w:r>
            <w:r w:rsidR="003D2F6D">
              <w:rPr>
                <w:rFonts w:asciiTheme="minorHAnsi" w:hAnsiTheme="minorHAnsi" w:cstheme="minorHAnsi"/>
                <w:sz w:val="16"/>
                <w:szCs w:val="16"/>
              </w:rPr>
              <w:t>5</w:t>
            </w:r>
            <w:r w:rsidRPr="00E10527">
              <w:rPr>
                <w:rFonts w:asciiTheme="minorHAnsi" w:hAnsiTheme="minorHAnsi" w:cstheme="minorHAnsi"/>
                <w:sz w:val="16"/>
                <w:szCs w:val="16"/>
              </w:rPr>
              <w:t xml:space="preserve">   $’000</w:t>
            </w:r>
          </w:p>
        </w:tc>
        <w:tc>
          <w:tcPr>
            <w:tcW w:w="691" w:type="dxa"/>
          </w:tcPr>
          <w:p w14:paraId="0105E89B" w14:textId="77777777" w:rsidR="00A54ED7" w:rsidRPr="00E10527" w:rsidRDefault="00A54ED7" w:rsidP="00FD4153">
            <w:pPr>
              <w:pStyle w:val="TableTitle"/>
              <w:tabs>
                <w:tab w:val="left" w:pos="3306"/>
              </w:tabs>
              <w:rPr>
                <w:rFonts w:asciiTheme="minorHAnsi" w:hAnsiTheme="minorHAnsi" w:cstheme="minorHAnsi"/>
                <w:sz w:val="16"/>
                <w:szCs w:val="16"/>
              </w:rPr>
            </w:pPr>
            <w:r w:rsidRPr="00E10527">
              <w:rPr>
                <w:rFonts w:asciiTheme="minorHAnsi" w:hAnsiTheme="minorHAnsi" w:cstheme="minorHAnsi"/>
                <w:sz w:val="16"/>
                <w:szCs w:val="16"/>
              </w:rPr>
              <w:t>Actual</w:t>
            </w:r>
          </w:p>
          <w:p w14:paraId="5AB94239" w14:textId="08B269DA" w:rsidR="00A54ED7" w:rsidRPr="00E10527" w:rsidRDefault="00A54ED7" w:rsidP="00FD4153">
            <w:pPr>
              <w:pStyle w:val="TableTitle"/>
              <w:tabs>
                <w:tab w:val="left" w:pos="3306"/>
              </w:tabs>
              <w:rPr>
                <w:rFonts w:asciiTheme="minorHAnsi" w:hAnsiTheme="minorHAnsi" w:cstheme="minorHAnsi"/>
                <w:sz w:val="16"/>
                <w:szCs w:val="16"/>
              </w:rPr>
            </w:pPr>
            <w:r w:rsidRPr="00E10527">
              <w:rPr>
                <w:rFonts w:asciiTheme="minorHAnsi" w:hAnsiTheme="minorHAnsi" w:cstheme="minorHAnsi"/>
                <w:sz w:val="16"/>
                <w:szCs w:val="16"/>
              </w:rPr>
              <w:t>202</w:t>
            </w:r>
            <w:r w:rsidR="003D2F6D">
              <w:rPr>
                <w:rFonts w:asciiTheme="minorHAnsi" w:hAnsiTheme="minorHAnsi" w:cstheme="minorHAnsi"/>
                <w:sz w:val="16"/>
                <w:szCs w:val="16"/>
              </w:rPr>
              <w:t>6</w:t>
            </w:r>
            <w:r w:rsidRPr="00E10527">
              <w:rPr>
                <w:rFonts w:asciiTheme="minorHAnsi" w:hAnsiTheme="minorHAnsi" w:cstheme="minorHAnsi"/>
                <w:sz w:val="16"/>
                <w:szCs w:val="16"/>
              </w:rPr>
              <w:t xml:space="preserve"> $’000</w:t>
            </w:r>
          </w:p>
        </w:tc>
        <w:tc>
          <w:tcPr>
            <w:tcW w:w="691" w:type="dxa"/>
          </w:tcPr>
          <w:p w14:paraId="102E5C3A" w14:textId="77777777" w:rsidR="00A54ED7" w:rsidRPr="00E10527" w:rsidRDefault="00A54ED7" w:rsidP="00FD4153">
            <w:pPr>
              <w:pStyle w:val="TableTitle"/>
              <w:tabs>
                <w:tab w:val="left" w:pos="3306"/>
              </w:tabs>
              <w:rPr>
                <w:rFonts w:asciiTheme="minorHAnsi" w:hAnsiTheme="minorHAnsi" w:cstheme="minorHAnsi"/>
                <w:sz w:val="16"/>
                <w:szCs w:val="16"/>
              </w:rPr>
            </w:pPr>
            <w:r w:rsidRPr="00E10527">
              <w:rPr>
                <w:rFonts w:asciiTheme="minorHAnsi" w:hAnsiTheme="minorHAnsi" w:cstheme="minorHAnsi"/>
                <w:sz w:val="16"/>
                <w:szCs w:val="16"/>
              </w:rPr>
              <w:t>Budget</w:t>
            </w:r>
          </w:p>
          <w:p w14:paraId="5D94E201" w14:textId="16DC29EE" w:rsidR="00A54ED7" w:rsidRPr="00E10527" w:rsidRDefault="00A54ED7" w:rsidP="00FD4153">
            <w:pPr>
              <w:pStyle w:val="TableTitle"/>
              <w:tabs>
                <w:tab w:val="left" w:pos="3306"/>
              </w:tabs>
              <w:rPr>
                <w:rFonts w:asciiTheme="minorHAnsi" w:hAnsiTheme="minorHAnsi" w:cstheme="minorHAnsi"/>
                <w:sz w:val="16"/>
                <w:szCs w:val="16"/>
              </w:rPr>
            </w:pPr>
            <w:r w:rsidRPr="00E10527">
              <w:rPr>
                <w:rFonts w:asciiTheme="minorHAnsi" w:hAnsiTheme="minorHAnsi" w:cstheme="minorHAnsi"/>
                <w:sz w:val="16"/>
                <w:szCs w:val="16"/>
              </w:rPr>
              <w:t>202</w:t>
            </w:r>
            <w:r w:rsidR="003D2F6D">
              <w:rPr>
                <w:rFonts w:asciiTheme="minorHAnsi" w:hAnsiTheme="minorHAnsi" w:cstheme="minorHAnsi"/>
                <w:sz w:val="16"/>
                <w:szCs w:val="16"/>
              </w:rPr>
              <w:t>6</w:t>
            </w:r>
            <w:r w:rsidRPr="00E10527">
              <w:rPr>
                <w:rFonts w:asciiTheme="minorHAnsi" w:hAnsiTheme="minorHAnsi" w:cstheme="minorHAnsi"/>
                <w:sz w:val="16"/>
                <w:szCs w:val="16"/>
              </w:rPr>
              <w:t xml:space="preserve"> $’000</w:t>
            </w:r>
          </w:p>
        </w:tc>
        <w:tc>
          <w:tcPr>
            <w:tcW w:w="690" w:type="dxa"/>
          </w:tcPr>
          <w:p w14:paraId="33AF1E66" w14:textId="3EFC53FD" w:rsidR="00A54ED7" w:rsidRPr="00E10527" w:rsidRDefault="00A54ED7" w:rsidP="00FD4153">
            <w:pPr>
              <w:pStyle w:val="TableTitle"/>
              <w:tabs>
                <w:tab w:val="left" w:pos="3306"/>
              </w:tabs>
              <w:rPr>
                <w:rFonts w:asciiTheme="minorHAnsi" w:hAnsiTheme="minorHAnsi" w:cstheme="minorHAnsi"/>
                <w:sz w:val="16"/>
                <w:szCs w:val="16"/>
              </w:rPr>
            </w:pPr>
            <w:r w:rsidRPr="00E10527">
              <w:rPr>
                <w:rFonts w:asciiTheme="minorHAnsi" w:hAnsiTheme="minorHAnsi" w:cstheme="minorHAnsi"/>
                <w:sz w:val="16"/>
                <w:szCs w:val="16"/>
              </w:rPr>
              <w:t>Actual 202</w:t>
            </w:r>
            <w:r w:rsidR="003D2F6D">
              <w:rPr>
                <w:rFonts w:asciiTheme="minorHAnsi" w:hAnsiTheme="minorHAnsi" w:cstheme="minorHAnsi"/>
                <w:sz w:val="16"/>
                <w:szCs w:val="16"/>
              </w:rPr>
              <w:t>5</w:t>
            </w:r>
            <w:r w:rsidRPr="00E10527">
              <w:rPr>
                <w:rFonts w:asciiTheme="minorHAnsi" w:hAnsiTheme="minorHAnsi" w:cstheme="minorHAnsi"/>
                <w:sz w:val="16"/>
                <w:szCs w:val="16"/>
              </w:rPr>
              <w:t xml:space="preserve">   $’000</w:t>
            </w:r>
          </w:p>
        </w:tc>
        <w:tc>
          <w:tcPr>
            <w:tcW w:w="691" w:type="dxa"/>
          </w:tcPr>
          <w:p w14:paraId="602E0752" w14:textId="77777777" w:rsidR="00A54ED7" w:rsidRPr="00E10527" w:rsidRDefault="00A54ED7" w:rsidP="00FD4153">
            <w:pPr>
              <w:pStyle w:val="TableTitle"/>
              <w:tabs>
                <w:tab w:val="left" w:pos="3306"/>
              </w:tabs>
              <w:rPr>
                <w:rFonts w:asciiTheme="minorHAnsi" w:hAnsiTheme="minorHAnsi" w:cstheme="minorHAnsi"/>
                <w:sz w:val="16"/>
                <w:szCs w:val="16"/>
              </w:rPr>
            </w:pPr>
            <w:r w:rsidRPr="00E10527">
              <w:rPr>
                <w:rFonts w:asciiTheme="minorHAnsi" w:hAnsiTheme="minorHAnsi" w:cstheme="minorHAnsi"/>
                <w:sz w:val="16"/>
                <w:szCs w:val="16"/>
              </w:rPr>
              <w:t>Actual</w:t>
            </w:r>
          </w:p>
          <w:p w14:paraId="60DBAD94" w14:textId="2DD7119B" w:rsidR="00A54ED7" w:rsidRPr="00E10527" w:rsidRDefault="00A54ED7" w:rsidP="00FD4153">
            <w:pPr>
              <w:pStyle w:val="TableTitle"/>
              <w:tabs>
                <w:tab w:val="left" w:pos="3306"/>
              </w:tabs>
              <w:rPr>
                <w:rFonts w:asciiTheme="minorHAnsi" w:hAnsiTheme="minorHAnsi" w:cstheme="minorHAnsi"/>
                <w:sz w:val="16"/>
                <w:szCs w:val="16"/>
              </w:rPr>
            </w:pPr>
            <w:r w:rsidRPr="00E10527">
              <w:rPr>
                <w:rFonts w:asciiTheme="minorHAnsi" w:hAnsiTheme="minorHAnsi" w:cstheme="minorHAnsi"/>
                <w:sz w:val="16"/>
                <w:szCs w:val="16"/>
              </w:rPr>
              <w:t>202</w:t>
            </w:r>
            <w:r w:rsidR="003D2F6D">
              <w:rPr>
                <w:rFonts w:asciiTheme="minorHAnsi" w:hAnsiTheme="minorHAnsi" w:cstheme="minorHAnsi"/>
                <w:sz w:val="16"/>
                <w:szCs w:val="16"/>
              </w:rPr>
              <w:t>6</w:t>
            </w:r>
            <w:r w:rsidRPr="00E10527">
              <w:rPr>
                <w:rFonts w:asciiTheme="minorHAnsi" w:hAnsiTheme="minorHAnsi" w:cstheme="minorHAnsi"/>
                <w:sz w:val="16"/>
                <w:szCs w:val="16"/>
              </w:rPr>
              <w:t xml:space="preserve"> $’000</w:t>
            </w:r>
          </w:p>
        </w:tc>
        <w:tc>
          <w:tcPr>
            <w:tcW w:w="691" w:type="dxa"/>
          </w:tcPr>
          <w:p w14:paraId="669EE9F8" w14:textId="77777777" w:rsidR="00A54ED7" w:rsidRPr="00E10527" w:rsidRDefault="00A54ED7" w:rsidP="00FD4153">
            <w:pPr>
              <w:pStyle w:val="TableTitle"/>
              <w:tabs>
                <w:tab w:val="left" w:pos="3306"/>
              </w:tabs>
              <w:rPr>
                <w:rFonts w:asciiTheme="minorHAnsi" w:hAnsiTheme="minorHAnsi" w:cstheme="minorHAnsi"/>
                <w:sz w:val="16"/>
                <w:szCs w:val="16"/>
              </w:rPr>
            </w:pPr>
            <w:r w:rsidRPr="00E10527">
              <w:rPr>
                <w:rFonts w:asciiTheme="minorHAnsi" w:hAnsiTheme="minorHAnsi" w:cstheme="minorHAnsi"/>
                <w:sz w:val="16"/>
                <w:szCs w:val="16"/>
              </w:rPr>
              <w:t>Budget</w:t>
            </w:r>
          </w:p>
          <w:p w14:paraId="7982BBD0" w14:textId="47021B4E" w:rsidR="00A54ED7" w:rsidRPr="00E10527" w:rsidRDefault="00A54ED7" w:rsidP="00FD4153">
            <w:pPr>
              <w:pStyle w:val="TableTitle"/>
              <w:tabs>
                <w:tab w:val="left" w:pos="3306"/>
              </w:tabs>
              <w:rPr>
                <w:rFonts w:asciiTheme="minorHAnsi" w:hAnsiTheme="minorHAnsi" w:cstheme="minorHAnsi"/>
                <w:sz w:val="16"/>
                <w:szCs w:val="16"/>
              </w:rPr>
            </w:pPr>
            <w:r w:rsidRPr="00E10527">
              <w:rPr>
                <w:rFonts w:asciiTheme="minorHAnsi" w:hAnsiTheme="minorHAnsi" w:cstheme="minorHAnsi"/>
                <w:sz w:val="16"/>
                <w:szCs w:val="16"/>
              </w:rPr>
              <w:t>202</w:t>
            </w:r>
            <w:r w:rsidR="003D2F6D">
              <w:rPr>
                <w:rFonts w:asciiTheme="minorHAnsi" w:hAnsiTheme="minorHAnsi" w:cstheme="minorHAnsi"/>
                <w:sz w:val="16"/>
                <w:szCs w:val="16"/>
              </w:rPr>
              <w:t>6</w:t>
            </w:r>
            <w:r w:rsidRPr="00E10527">
              <w:rPr>
                <w:rFonts w:asciiTheme="minorHAnsi" w:hAnsiTheme="minorHAnsi" w:cstheme="minorHAnsi"/>
                <w:sz w:val="16"/>
                <w:szCs w:val="16"/>
              </w:rPr>
              <w:t xml:space="preserve"> $’000</w:t>
            </w:r>
          </w:p>
        </w:tc>
        <w:tc>
          <w:tcPr>
            <w:tcW w:w="691" w:type="dxa"/>
          </w:tcPr>
          <w:p w14:paraId="276C09E8" w14:textId="0949B975" w:rsidR="00A54ED7" w:rsidRPr="00E10527" w:rsidRDefault="00A54ED7" w:rsidP="00FD4153">
            <w:pPr>
              <w:pStyle w:val="TableTitle"/>
              <w:tabs>
                <w:tab w:val="left" w:pos="3306"/>
              </w:tabs>
              <w:rPr>
                <w:rFonts w:asciiTheme="minorHAnsi" w:hAnsiTheme="minorHAnsi" w:cstheme="minorHAnsi"/>
                <w:sz w:val="16"/>
                <w:szCs w:val="16"/>
              </w:rPr>
            </w:pPr>
            <w:r w:rsidRPr="00E10527">
              <w:rPr>
                <w:rFonts w:asciiTheme="minorHAnsi" w:hAnsiTheme="minorHAnsi" w:cstheme="minorHAnsi"/>
                <w:sz w:val="16"/>
                <w:szCs w:val="16"/>
              </w:rPr>
              <w:t>Actual 202</w:t>
            </w:r>
            <w:r w:rsidR="003D2F6D">
              <w:rPr>
                <w:rFonts w:asciiTheme="minorHAnsi" w:hAnsiTheme="minorHAnsi" w:cstheme="minorHAnsi"/>
                <w:sz w:val="16"/>
                <w:szCs w:val="16"/>
              </w:rPr>
              <w:t>5</w:t>
            </w:r>
            <w:r w:rsidRPr="00E10527">
              <w:rPr>
                <w:rFonts w:asciiTheme="minorHAnsi" w:hAnsiTheme="minorHAnsi" w:cstheme="minorHAnsi"/>
                <w:sz w:val="16"/>
                <w:szCs w:val="16"/>
              </w:rPr>
              <w:t xml:space="preserve">   $’000</w:t>
            </w:r>
          </w:p>
        </w:tc>
        <w:tc>
          <w:tcPr>
            <w:tcW w:w="691" w:type="dxa"/>
          </w:tcPr>
          <w:p w14:paraId="76C4E01F" w14:textId="77777777" w:rsidR="00A54ED7" w:rsidRPr="00E10527" w:rsidRDefault="00A54ED7" w:rsidP="00FD4153">
            <w:pPr>
              <w:pStyle w:val="TableTitle"/>
              <w:tabs>
                <w:tab w:val="left" w:pos="3306"/>
              </w:tabs>
              <w:rPr>
                <w:rFonts w:asciiTheme="minorHAnsi" w:hAnsiTheme="minorHAnsi" w:cstheme="minorHAnsi"/>
                <w:sz w:val="16"/>
                <w:szCs w:val="16"/>
              </w:rPr>
            </w:pPr>
            <w:r w:rsidRPr="00E10527">
              <w:rPr>
                <w:rFonts w:asciiTheme="minorHAnsi" w:hAnsiTheme="minorHAnsi" w:cstheme="minorHAnsi"/>
                <w:sz w:val="16"/>
                <w:szCs w:val="16"/>
              </w:rPr>
              <w:t>Actual</w:t>
            </w:r>
          </w:p>
          <w:p w14:paraId="79D6F31A" w14:textId="312DA171" w:rsidR="00A54ED7" w:rsidRPr="00E10527" w:rsidRDefault="00A54ED7" w:rsidP="00FD4153">
            <w:pPr>
              <w:pStyle w:val="TableTitle"/>
              <w:tabs>
                <w:tab w:val="left" w:pos="3306"/>
              </w:tabs>
              <w:rPr>
                <w:rFonts w:asciiTheme="minorHAnsi" w:hAnsiTheme="minorHAnsi" w:cstheme="minorHAnsi"/>
                <w:sz w:val="16"/>
                <w:szCs w:val="16"/>
              </w:rPr>
            </w:pPr>
            <w:r w:rsidRPr="00E10527">
              <w:rPr>
                <w:rFonts w:asciiTheme="minorHAnsi" w:hAnsiTheme="minorHAnsi" w:cstheme="minorHAnsi"/>
                <w:sz w:val="16"/>
                <w:szCs w:val="16"/>
              </w:rPr>
              <w:t>202</w:t>
            </w:r>
            <w:r w:rsidR="003D2F6D">
              <w:rPr>
                <w:rFonts w:asciiTheme="minorHAnsi" w:hAnsiTheme="minorHAnsi" w:cstheme="minorHAnsi"/>
                <w:sz w:val="16"/>
                <w:szCs w:val="16"/>
              </w:rPr>
              <w:t>6</w:t>
            </w:r>
            <w:r w:rsidRPr="00E10527">
              <w:rPr>
                <w:rFonts w:asciiTheme="minorHAnsi" w:hAnsiTheme="minorHAnsi" w:cstheme="minorHAnsi"/>
                <w:sz w:val="16"/>
                <w:szCs w:val="16"/>
              </w:rPr>
              <w:t xml:space="preserve"> $’000</w:t>
            </w:r>
          </w:p>
        </w:tc>
        <w:tc>
          <w:tcPr>
            <w:tcW w:w="691" w:type="dxa"/>
          </w:tcPr>
          <w:p w14:paraId="463937BD" w14:textId="77777777" w:rsidR="00A54ED7" w:rsidRPr="00E10527" w:rsidRDefault="00A54ED7" w:rsidP="00FD4153">
            <w:pPr>
              <w:pStyle w:val="TableTitle"/>
              <w:tabs>
                <w:tab w:val="left" w:pos="3306"/>
              </w:tabs>
              <w:rPr>
                <w:rFonts w:asciiTheme="minorHAnsi" w:hAnsiTheme="minorHAnsi" w:cstheme="minorHAnsi"/>
                <w:sz w:val="16"/>
                <w:szCs w:val="16"/>
              </w:rPr>
            </w:pPr>
            <w:r w:rsidRPr="00E10527">
              <w:rPr>
                <w:rFonts w:asciiTheme="minorHAnsi" w:hAnsiTheme="minorHAnsi" w:cstheme="minorHAnsi"/>
                <w:sz w:val="16"/>
                <w:szCs w:val="16"/>
              </w:rPr>
              <w:t>Budget</w:t>
            </w:r>
          </w:p>
          <w:p w14:paraId="1C1C1AEA" w14:textId="4D300430" w:rsidR="00A54ED7" w:rsidRPr="00E10527" w:rsidRDefault="00A54ED7" w:rsidP="00FD4153">
            <w:pPr>
              <w:pStyle w:val="TableTitle"/>
              <w:tabs>
                <w:tab w:val="left" w:pos="3306"/>
              </w:tabs>
              <w:rPr>
                <w:rFonts w:asciiTheme="minorHAnsi" w:hAnsiTheme="minorHAnsi" w:cstheme="minorHAnsi"/>
                <w:sz w:val="16"/>
                <w:szCs w:val="16"/>
              </w:rPr>
            </w:pPr>
            <w:r w:rsidRPr="00E10527">
              <w:rPr>
                <w:rFonts w:asciiTheme="minorHAnsi" w:hAnsiTheme="minorHAnsi" w:cstheme="minorHAnsi"/>
                <w:sz w:val="16"/>
                <w:szCs w:val="16"/>
              </w:rPr>
              <w:t>202</w:t>
            </w:r>
            <w:r w:rsidR="003D2F6D">
              <w:rPr>
                <w:rFonts w:asciiTheme="minorHAnsi" w:hAnsiTheme="minorHAnsi" w:cstheme="minorHAnsi"/>
                <w:sz w:val="16"/>
                <w:szCs w:val="16"/>
              </w:rPr>
              <w:t>6</w:t>
            </w:r>
            <w:r w:rsidRPr="00E10527">
              <w:rPr>
                <w:rFonts w:asciiTheme="minorHAnsi" w:hAnsiTheme="minorHAnsi" w:cstheme="minorHAnsi"/>
                <w:sz w:val="16"/>
                <w:szCs w:val="16"/>
              </w:rPr>
              <w:t xml:space="preserve"> $’000</w:t>
            </w:r>
          </w:p>
        </w:tc>
        <w:tc>
          <w:tcPr>
            <w:tcW w:w="691" w:type="dxa"/>
          </w:tcPr>
          <w:p w14:paraId="7D4140E5" w14:textId="761E47A6" w:rsidR="00A54ED7" w:rsidRPr="00E10527" w:rsidRDefault="00A54ED7" w:rsidP="00FD4153">
            <w:pPr>
              <w:pStyle w:val="TableTitle"/>
              <w:tabs>
                <w:tab w:val="left" w:pos="3306"/>
              </w:tabs>
              <w:rPr>
                <w:rFonts w:asciiTheme="minorHAnsi" w:hAnsiTheme="minorHAnsi" w:cstheme="minorHAnsi"/>
                <w:sz w:val="14"/>
                <w:szCs w:val="14"/>
              </w:rPr>
            </w:pPr>
            <w:r w:rsidRPr="00E10527">
              <w:rPr>
                <w:rFonts w:asciiTheme="minorHAnsi" w:hAnsiTheme="minorHAnsi" w:cstheme="minorHAnsi"/>
                <w:sz w:val="16"/>
                <w:szCs w:val="16"/>
              </w:rPr>
              <w:t>Actual 202</w:t>
            </w:r>
            <w:r w:rsidR="003D2F6D">
              <w:rPr>
                <w:rFonts w:asciiTheme="minorHAnsi" w:hAnsiTheme="minorHAnsi" w:cstheme="minorHAnsi"/>
                <w:sz w:val="16"/>
                <w:szCs w:val="16"/>
              </w:rPr>
              <w:t>5</w:t>
            </w:r>
            <w:r w:rsidRPr="00E10527">
              <w:rPr>
                <w:rFonts w:asciiTheme="minorHAnsi" w:hAnsiTheme="minorHAnsi" w:cstheme="minorHAnsi"/>
                <w:sz w:val="16"/>
                <w:szCs w:val="16"/>
              </w:rPr>
              <w:t xml:space="preserve">   $’000</w:t>
            </w:r>
          </w:p>
        </w:tc>
        <w:tc>
          <w:tcPr>
            <w:tcW w:w="827" w:type="dxa"/>
          </w:tcPr>
          <w:p w14:paraId="4B6392BE" w14:textId="77777777" w:rsidR="00A54ED7" w:rsidRPr="00E10527" w:rsidRDefault="00A54ED7" w:rsidP="00FD4153">
            <w:pPr>
              <w:pStyle w:val="TableTitle"/>
              <w:tabs>
                <w:tab w:val="left" w:pos="3306"/>
              </w:tabs>
              <w:rPr>
                <w:rFonts w:asciiTheme="minorHAnsi" w:hAnsiTheme="minorHAnsi" w:cstheme="minorHAnsi"/>
                <w:sz w:val="16"/>
                <w:szCs w:val="16"/>
              </w:rPr>
            </w:pPr>
            <w:r w:rsidRPr="00E10527">
              <w:rPr>
                <w:rFonts w:asciiTheme="minorHAnsi" w:hAnsiTheme="minorHAnsi" w:cstheme="minorHAnsi"/>
                <w:sz w:val="16"/>
                <w:szCs w:val="16"/>
              </w:rPr>
              <w:t>Actual</w:t>
            </w:r>
          </w:p>
          <w:p w14:paraId="46015F1C" w14:textId="2875EA6C" w:rsidR="00A54ED7" w:rsidRPr="00E10527" w:rsidRDefault="00A54ED7" w:rsidP="00FD4153">
            <w:pPr>
              <w:pStyle w:val="TableTitle"/>
              <w:tabs>
                <w:tab w:val="left" w:pos="3306"/>
              </w:tabs>
              <w:rPr>
                <w:rFonts w:asciiTheme="minorHAnsi" w:hAnsiTheme="minorHAnsi" w:cstheme="minorHAnsi"/>
                <w:sz w:val="16"/>
                <w:szCs w:val="16"/>
              </w:rPr>
            </w:pPr>
            <w:r w:rsidRPr="00E10527">
              <w:rPr>
                <w:rFonts w:asciiTheme="minorHAnsi" w:hAnsiTheme="minorHAnsi" w:cstheme="minorHAnsi"/>
                <w:sz w:val="16"/>
                <w:szCs w:val="16"/>
              </w:rPr>
              <w:t>202</w:t>
            </w:r>
            <w:r w:rsidR="003D2F6D">
              <w:rPr>
                <w:rFonts w:asciiTheme="minorHAnsi" w:hAnsiTheme="minorHAnsi" w:cstheme="minorHAnsi"/>
                <w:sz w:val="16"/>
                <w:szCs w:val="16"/>
              </w:rPr>
              <w:t>6</w:t>
            </w:r>
            <w:r w:rsidRPr="00E10527">
              <w:rPr>
                <w:rFonts w:asciiTheme="minorHAnsi" w:hAnsiTheme="minorHAnsi" w:cstheme="minorHAnsi"/>
                <w:sz w:val="16"/>
                <w:szCs w:val="16"/>
              </w:rPr>
              <w:t xml:space="preserve"> $’000</w:t>
            </w:r>
          </w:p>
        </w:tc>
        <w:tc>
          <w:tcPr>
            <w:tcW w:w="691" w:type="dxa"/>
          </w:tcPr>
          <w:p w14:paraId="3DAA9814" w14:textId="77777777" w:rsidR="00A54ED7" w:rsidRPr="00E10527" w:rsidRDefault="00A54ED7" w:rsidP="00FD4153">
            <w:pPr>
              <w:pStyle w:val="TableTitle"/>
              <w:tabs>
                <w:tab w:val="left" w:pos="3306"/>
              </w:tabs>
              <w:rPr>
                <w:rFonts w:asciiTheme="minorHAnsi" w:hAnsiTheme="minorHAnsi" w:cstheme="minorHAnsi"/>
                <w:sz w:val="16"/>
                <w:szCs w:val="16"/>
              </w:rPr>
            </w:pPr>
            <w:r w:rsidRPr="00E10527">
              <w:rPr>
                <w:rFonts w:asciiTheme="minorHAnsi" w:hAnsiTheme="minorHAnsi" w:cstheme="minorHAnsi"/>
                <w:sz w:val="16"/>
                <w:szCs w:val="16"/>
              </w:rPr>
              <w:t>Budget</w:t>
            </w:r>
          </w:p>
          <w:p w14:paraId="5499081D" w14:textId="2B996878" w:rsidR="00A54ED7" w:rsidRPr="00E10527" w:rsidRDefault="00A54ED7" w:rsidP="00FD4153">
            <w:pPr>
              <w:pStyle w:val="TableTitle"/>
              <w:tabs>
                <w:tab w:val="left" w:pos="3306"/>
              </w:tabs>
              <w:rPr>
                <w:rFonts w:asciiTheme="minorHAnsi" w:hAnsiTheme="minorHAnsi" w:cstheme="minorHAnsi"/>
                <w:sz w:val="16"/>
                <w:szCs w:val="16"/>
              </w:rPr>
            </w:pPr>
            <w:r w:rsidRPr="00E10527">
              <w:rPr>
                <w:rFonts w:asciiTheme="minorHAnsi" w:hAnsiTheme="minorHAnsi" w:cstheme="minorHAnsi"/>
                <w:sz w:val="16"/>
                <w:szCs w:val="16"/>
              </w:rPr>
              <w:t>202</w:t>
            </w:r>
            <w:r w:rsidR="003D2F6D">
              <w:rPr>
                <w:rFonts w:asciiTheme="minorHAnsi" w:hAnsiTheme="minorHAnsi" w:cstheme="minorHAnsi"/>
                <w:sz w:val="16"/>
                <w:szCs w:val="16"/>
              </w:rPr>
              <w:t>6</w:t>
            </w:r>
            <w:r w:rsidRPr="00E10527">
              <w:rPr>
                <w:rFonts w:asciiTheme="minorHAnsi" w:hAnsiTheme="minorHAnsi" w:cstheme="minorHAnsi"/>
                <w:sz w:val="16"/>
                <w:szCs w:val="16"/>
              </w:rPr>
              <w:t xml:space="preserve"> $’000</w:t>
            </w:r>
          </w:p>
        </w:tc>
        <w:tc>
          <w:tcPr>
            <w:tcW w:w="828" w:type="dxa"/>
          </w:tcPr>
          <w:p w14:paraId="0DD91A01" w14:textId="1A2A2B0A" w:rsidR="00A54ED7" w:rsidRPr="00E10527" w:rsidRDefault="00A54ED7" w:rsidP="00FD4153">
            <w:pPr>
              <w:pStyle w:val="TableTitle"/>
              <w:tabs>
                <w:tab w:val="left" w:pos="3306"/>
              </w:tabs>
              <w:rPr>
                <w:rFonts w:asciiTheme="minorHAnsi" w:hAnsiTheme="minorHAnsi" w:cstheme="minorHAnsi"/>
                <w:sz w:val="14"/>
                <w:szCs w:val="14"/>
              </w:rPr>
            </w:pPr>
            <w:r w:rsidRPr="00E10527">
              <w:rPr>
                <w:rFonts w:asciiTheme="minorHAnsi" w:hAnsiTheme="minorHAnsi" w:cstheme="minorHAnsi"/>
                <w:sz w:val="16"/>
                <w:szCs w:val="16"/>
              </w:rPr>
              <w:t>Actual 202</w:t>
            </w:r>
            <w:r w:rsidR="003D2F6D">
              <w:rPr>
                <w:rFonts w:asciiTheme="minorHAnsi" w:hAnsiTheme="minorHAnsi" w:cstheme="minorHAnsi"/>
                <w:sz w:val="16"/>
                <w:szCs w:val="16"/>
              </w:rPr>
              <w:t>5</w:t>
            </w:r>
            <w:r w:rsidRPr="00E10527">
              <w:rPr>
                <w:rFonts w:asciiTheme="minorHAnsi" w:hAnsiTheme="minorHAnsi" w:cstheme="minorHAnsi"/>
                <w:sz w:val="16"/>
                <w:szCs w:val="16"/>
              </w:rPr>
              <w:t xml:space="preserve">   $’000</w:t>
            </w:r>
          </w:p>
        </w:tc>
      </w:tr>
      <w:tr w:rsidR="00A54ED7" w:rsidRPr="00AD586B" w14:paraId="16C2D67E" w14:textId="77777777" w:rsidTr="00F4156E">
        <w:trPr>
          <w:trHeight w:val="84"/>
        </w:trPr>
        <w:tc>
          <w:tcPr>
            <w:tcW w:w="1355" w:type="dxa"/>
            <w:tcBorders>
              <w:left w:val="single" w:sz="4" w:space="0" w:color="auto"/>
              <w:right w:val="single" w:sz="4" w:space="0" w:color="auto"/>
            </w:tcBorders>
          </w:tcPr>
          <w:p w14:paraId="640310CB" w14:textId="77777777" w:rsidR="00A54ED7" w:rsidRPr="00E10527" w:rsidRDefault="00A54ED7" w:rsidP="00FD4153">
            <w:pPr>
              <w:pStyle w:val="Reference"/>
              <w:tabs>
                <w:tab w:val="left" w:pos="3306"/>
              </w:tabs>
              <w:rPr>
                <w:rFonts w:cs="Calibri"/>
                <w:b w:val="0"/>
                <w:bCs w:val="0"/>
                <w:color w:val="7030A0"/>
                <w:sz w:val="14"/>
                <w:szCs w:val="14"/>
              </w:rPr>
            </w:pPr>
            <w:r w:rsidRPr="00E10527">
              <w:rPr>
                <w:rFonts w:cs="Calibri"/>
                <w:b w:val="0"/>
                <w:bCs w:val="0"/>
                <w:color w:val="7030A0"/>
                <w:sz w:val="14"/>
                <w:szCs w:val="14"/>
              </w:rPr>
              <w:t>AASB 1052.15(d)</w:t>
            </w:r>
          </w:p>
        </w:tc>
        <w:tc>
          <w:tcPr>
            <w:tcW w:w="2729" w:type="dxa"/>
            <w:tcBorders>
              <w:left w:val="single" w:sz="4" w:space="0" w:color="auto"/>
            </w:tcBorders>
          </w:tcPr>
          <w:p w14:paraId="64A82E76" w14:textId="77777777" w:rsidR="00A54ED7" w:rsidRPr="00E10527" w:rsidRDefault="00A54ED7" w:rsidP="00FD4153">
            <w:pPr>
              <w:rPr>
                <w:rFonts w:cs="Calibri"/>
                <w:b/>
                <w:bCs/>
                <w:sz w:val="18"/>
                <w:szCs w:val="18"/>
              </w:rPr>
            </w:pPr>
            <w:r w:rsidRPr="00E10527">
              <w:rPr>
                <w:rFonts w:cs="Calibri"/>
                <w:b/>
                <w:bCs/>
                <w:sz w:val="18"/>
                <w:szCs w:val="18"/>
              </w:rPr>
              <w:t>Income</w:t>
            </w:r>
          </w:p>
        </w:tc>
        <w:tc>
          <w:tcPr>
            <w:tcW w:w="714" w:type="dxa"/>
          </w:tcPr>
          <w:p w14:paraId="230B423B" w14:textId="77777777" w:rsidR="00A54ED7" w:rsidRPr="00E10527" w:rsidRDefault="00A54ED7" w:rsidP="00FD4153">
            <w:pPr>
              <w:pStyle w:val="TableTitle"/>
              <w:tabs>
                <w:tab w:val="left" w:pos="3306"/>
              </w:tabs>
              <w:rPr>
                <w:rFonts w:asciiTheme="minorHAnsi" w:hAnsiTheme="minorHAnsi" w:cstheme="minorHAnsi"/>
              </w:rPr>
            </w:pPr>
          </w:p>
        </w:tc>
        <w:tc>
          <w:tcPr>
            <w:tcW w:w="690" w:type="dxa"/>
          </w:tcPr>
          <w:p w14:paraId="01F8915A" w14:textId="77777777" w:rsidR="00A54ED7" w:rsidRPr="00E10527" w:rsidRDefault="00A54ED7" w:rsidP="00FD4153">
            <w:pPr>
              <w:pStyle w:val="TableTitle"/>
              <w:tabs>
                <w:tab w:val="left" w:pos="3306"/>
              </w:tabs>
              <w:rPr>
                <w:rFonts w:asciiTheme="minorHAnsi" w:hAnsiTheme="minorHAnsi" w:cstheme="minorHAnsi"/>
              </w:rPr>
            </w:pPr>
          </w:p>
        </w:tc>
        <w:tc>
          <w:tcPr>
            <w:tcW w:w="691" w:type="dxa"/>
          </w:tcPr>
          <w:p w14:paraId="37ECDAD9" w14:textId="77777777" w:rsidR="00A54ED7" w:rsidRPr="00E10527" w:rsidRDefault="00A54ED7" w:rsidP="00FD4153">
            <w:pPr>
              <w:pStyle w:val="TableTitle"/>
              <w:tabs>
                <w:tab w:val="left" w:pos="3306"/>
              </w:tabs>
              <w:rPr>
                <w:rFonts w:asciiTheme="minorHAnsi" w:hAnsiTheme="minorHAnsi" w:cstheme="minorHAnsi"/>
              </w:rPr>
            </w:pPr>
          </w:p>
        </w:tc>
        <w:tc>
          <w:tcPr>
            <w:tcW w:w="691" w:type="dxa"/>
          </w:tcPr>
          <w:p w14:paraId="149496AC" w14:textId="77777777" w:rsidR="00A54ED7" w:rsidRPr="00E10527" w:rsidRDefault="00A54ED7" w:rsidP="00FD4153">
            <w:pPr>
              <w:pStyle w:val="TableTitle"/>
              <w:tabs>
                <w:tab w:val="left" w:pos="3306"/>
              </w:tabs>
              <w:rPr>
                <w:rFonts w:asciiTheme="minorHAnsi" w:hAnsiTheme="minorHAnsi" w:cstheme="minorHAnsi"/>
              </w:rPr>
            </w:pPr>
          </w:p>
        </w:tc>
        <w:tc>
          <w:tcPr>
            <w:tcW w:w="691" w:type="dxa"/>
          </w:tcPr>
          <w:p w14:paraId="2364F4D1" w14:textId="77777777" w:rsidR="00A54ED7" w:rsidRPr="00E10527" w:rsidRDefault="00A54ED7" w:rsidP="00FD4153">
            <w:pPr>
              <w:pStyle w:val="TableTitle"/>
              <w:tabs>
                <w:tab w:val="left" w:pos="3306"/>
              </w:tabs>
              <w:rPr>
                <w:rFonts w:asciiTheme="minorHAnsi" w:hAnsiTheme="minorHAnsi" w:cstheme="minorHAnsi"/>
              </w:rPr>
            </w:pPr>
          </w:p>
        </w:tc>
        <w:tc>
          <w:tcPr>
            <w:tcW w:w="690" w:type="dxa"/>
          </w:tcPr>
          <w:p w14:paraId="7310AF78" w14:textId="77777777" w:rsidR="00A54ED7" w:rsidRPr="00E10527" w:rsidRDefault="00A54ED7" w:rsidP="00FD4153">
            <w:pPr>
              <w:pStyle w:val="TableTitle"/>
              <w:tabs>
                <w:tab w:val="left" w:pos="3306"/>
              </w:tabs>
              <w:rPr>
                <w:rFonts w:asciiTheme="minorHAnsi" w:hAnsiTheme="minorHAnsi" w:cstheme="minorHAnsi"/>
              </w:rPr>
            </w:pPr>
          </w:p>
        </w:tc>
        <w:tc>
          <w:tcPr>
            <w:tcW w:w="691" w:type="dxa"/>
          </w:tcPr>
          <w:p w14:paraId="62287B9D" w14:textId="77777777" w:rsidR="00A54ED7" w:rsidRPr="00E10527" w:rsidRDefault="00A54ED7" w:rsidP="00FD4153">
            <w:pPr>
              <w:pStyle w:val="TableTitle"/>
              <w:tabs>
                <w:tab w:val="left" w:pos="3306"/>
              </w:tabs>
              <w:rPr>
                <w:rFonts w:asciiTheme="minorHAnsi" w:hAnsiTheme="minorHAnsi" w:cstheme="minorHAnsi"/>
              </w:rPr>
            </w:pPr>
          </w:p>
        </w:tc>
        <w:tc>
          <w:tcPr>
            <w:tcW w:w="691" w:type="dxa"/>
          </w:tcPr>
          <w:p w14:paraId="461B1AF7" w14:textId="77777777" w:rsidR="00A54ED7" w:rsidRPr="00E10527" w:rsidRDefault="00A54ED7" w:rsidP="00FD4153">
            <w:pPr>
              <w:pStyle w:val="TableTitle"/>
              <w:tabs>
                <w:tab w:val="left" w:pos="3306"/>
              </w:tabs>
              <w:rPr>
                <w:rFonts w:asciiTheme="minorHAnsi" w:hAnsiTheme="minorHAnsi" w:cstheme="minorHAnsi"/>
              </w:rPr>
            </w:pPr>
          </w:p>
        </w:tc>
        <w:tc>
          <w:tcPr>
            <w:tcW w:w="691" w:type="dxa"/>
          </w:tcPr>
          <w:p w14:paraId="18E642E9" w14:textId="77777777" w:rsidR="00A54ED7" w:rsidRPr="00E10527" w:rsidRDefault="00A54ED7" w:rsidP="00FD4153">
            <w:pPr>
              <w:pStyle w:val="TableTitle"/>
              <w:tabs>
                <w:tab w:val="left" w:pos="3306"/>
              </w:tabs>
              <w:rPr>
                <w:rFonts w:asciiTheme="minorHAnsi" w:hAnsiTheme="minorHAnsi" w:cstheme="minorHAnsi"/>
              </w:rPr>
            </w:pPr>
          </w:p>
        </w:tc>
        <w:tc>
          <w:tcPr>
            <w:tcW w:w="691" w:type="dxa"/>
          </w:tcPr>
          <w:p w14:paraId="54A19B91" w14:textId="77777777" w:rsidR="00A54ED7" w:rsidRPr="00E10527" w:rsidRDefault="00A54ED7" w:rsidP="00FD4153">
            <w:pPr>
              <w:pStyle w:val="TableTitle"/>
              <w:tabs>
                <w:tab w:val="left" w:pos="3306"/>
              </w:tabs>
              <w:rPr>
                <w:rFonts w:asciiTheme="minorHAnsi" w:hAnsiTheme="minorHAnsi" w:cstheme="minorHAnsi"/>
              </w:rPr>
            </w:pPr>
          </w:p>
        </w:tc>
        <w:tc>
          <w:tcPr>
            <w:tcW w:w="691" w:type="dxa"/>
          </w:tcPr>
          <w:p w14:paraId="56D9E8FC" w14:textId="77777777" w:rsidR="00A54ED7" w:rsidRPr="00E10527" w:rsidRDefault="00A54ED7" w:rsidP="00FD4153">
            <w:pPr>
              <w:pStyle w:val="TableTitle"/>
              <w:tabs>
                <w:tab w:val="left" w:pos="3306"/>
              </w:tabs>
              <w:rPr>
                <w:rFonts w:asciiTheme="minorHAnsi" w:hAnsiTheme="minorHAnsi" w:cstheme="minorHAnsi"/>
              </w:rPr>
            </w:pPr>
          </w:p>
        </w:tc>
        <w:tc>
          <w:tcPr>
            <w:tcW w:w="691" w:type="dxa"/>
          </w:tcPr>
          <w:p w14:paraId="00CBE730" w14:textId="77777777" w:rsidR="00A54ED7" w:rsidRPr="00E10527" w:rsidRDefault="00A54ED7" w:rsidP="00FD4153">
            <w:pPr>
              <w:pStyle w:val="TableTitle"/>
              <w:tabs>
                <w:tab w:val="left" w:pos="3306"/>
              </w:tabs>
              <w:rPr>
                <w:rFonts w:asciiTheme="minorHAnsi" w:hAnsiTheme="minorHAnsi" w:cstheme="minorHAnsi"/>
              </w:rPr>
            </w:pPr>
          </w:p>
        </w:tc>
        <w:tc>
          <w:tcPr>
            <w:tcW w:w="827" w:type="dxa"/>
          </w:tcPr>
          <w:p w14:paraId="2970D589" w14:textId="77777777" w:rsidR="00A54ED7" w:rsidRPr="00E10527" w:rsidRDefault="00A54ED7" w:rsidP="00FD4153">
            <w:pPr>
              <w:pStyle w:val="TableTitle"/>
              <w:tabs>
                <w:tab w:val="left" w:pos="3306"/>
              </w:tabs>
              <w:rPr>
                <w:rFonts w:asciiTheme="minorHAnsi" w:hAnsiTheme="minorHAnsi" w:cstheme="minorHAnsi"/>
              </w:rPr>
            </w:pPr>
          </w:p>
        </w:tc>
        <w:tc>
          <w:tcPr>
            <w:tcW w:w="691" w:type="dxa"/>
          </w:tcPr>
          <w:p w14:paraId="68BCABFB" w14:textId="77777777" w:rsidR="00A54ED7" w:rsidRPr="00E10527" w:rsidRDefault="00A54ED7" w:rsidP="00FD4153">
            <w:pPr>
              <w:pStyle w:val="TableTitle"/>
              <w:tabs>
                <w:tab w:val="left" w:pos="3306"/>
              </w:tabs>
              <w:rPr>
                <w:rFonts w:asciiTheme="minorHAnsi" w:hAnsiTheme="minorHAnsi" w:cstheme="minorHAnsi"/>
              </w:rPr>
            </w:pPr>
          </w:p>
        </w:tc>
        <w:tc>
          <w:tcPr>
            <w:tcW w:w="828" w:type="dxa"/>
          </w:tcPr>
          <w:p w14:paraId="291E9EE7" w14:textId="77777777" w:rsidR="00A54ED7" w:rsidRPr="00E10527" w:rsidRDefault="00A54ED7" w:rsidP="00FD4153">
            <w:pPr>
              <w:pStyle w:val="TableTitle"/>
              <w:tabs>
                <w:tab w:val="left" w:pos="3306"/>
              </w:tabs>
              <w:rPr>
                <w:rFonts w:asciiTheme="minorHAnsi" w:hAnsiTheme="minorHAnsi" w:cstheme="minorHAnsi"/>
              </w:rPr>
            </w:pPr>
          </w:p>
        </w:tc>
      </w:tr>
      <w:tr w:rsidR="00A54ED7" w:rsidRPr="00AD586B" w14:paraId="2530A902" w14:textId="77777777" w:rsidTr="00F4156E">
        <w:trPr>
          <w:trHeight w:val="84"/>
        </w:trPr>
        <w:tc>
          <w:tcPr>
            <w:tcW w:w="1355" w:type="dxa"/>
            <w:tcBorders>
              <w:left w:val="single" w:sz="4" w:space="0" w:color="auto"/>
              <w:right w:val="single" w:sz="4" w:space="0" w:color="auto"/>
            </w:tcBorders>
          </w:tcPr>
          <w:p w14:paraId="4BAB59B1" w14:textId="77777777" w:rsidR="00A54ED7" w:rsidRPr="00E10527" w:rsidRDefault="00A54ED7" w:rsidP="00FD4153">
            <w:pPr>
              <w:pStyle w:val="Reference"/>
              <w:tabs>
                <w:tab w:val="left" w:pos="3306"/>
              </w:tabs>
              <w:rPr>
                <w:rFonts w:cs="Calibri"/>
                <w:b w:val="0"/>
                <w:bCs w:val="0"/>
                <w:color w:val="7030A0"/>
                <w:sz w:val="14"/>
                <w:szCs w:val="14"/>
              </w:rPr>
            </w:pPr>
            <w:r w:rsidRPr="00E10527">
              <w:rPr>
                <w:rFonts w:cs="Calibri"/>
                <w:b w:val="0"/>
                <w:bCs w:val="0"/>
                <w:color w:val="7030A0"/>
                <w:sz w:val="14"/>
                <w:szCs w:val="14"/>
              </w:rPr>
              <w:t>AASB 1052.15(d)</w:t>
            </w:r>
          </w:p>
        </w:tc>
        <w:tc>
          <w:tcPr>
            <w:tcW w:w="2729" w:type="dxa"/>
            <w:tcBorders>
              <w:left w:val="single" w:sz="4" w:space="0" w:color="auto"/>
            </w:tcBorders>
          </w:tcPr>
          <w:p w14:paraId="079CC4CE" w14:textId="77777777" w:rsidR="00A54ED7" w:rsidRPr="00E10527" w:rsidRDefault="00A54ED7" w:rsidP="00DA2067">
            <w:pPr>
              <w:spacing w:before="20"/>
              <w:rPr>
                <w:rFonts w:cs="Calibri"/>
                <w:sz w:val="18"/>
                <w:szCs w:val="18"/>
              </w:rPr>
            </w:pPr>
            <w:r w:rsidRPr="00E10527">
              <w:rPr>
                <w:rFonts w:cs="Calibri"/>
                <w:sz w:val="18"/>
                <w:szCs w:val="18"/>
              </w:rPr>
              <w:t>Controlled Recurrent Payments</w:t>
            </w:r>
          </w:p>
        </w:tc>
        <w:tc>
          <w:tcPr>
            <w:tcW w:w="714" w:type="dxa"/>
          </w:tcPr>
          <w:p w14:paraId="2436BCB9" w14:textId="77777777" w:rsidR="00A54ED7" w:rsidRPr="00E10527" w:rsidRDefault="00A54ED7" w:rsidP="00FD4153">
            <w:pPr>
              <w:jc w:val="right"/>
              <w:rPr>
                <w:rFonts w:asciiTheme="minorHAnsi" w:hAnsiTheme="minorHAnsi" w:cstheme="minorHAnsi"/>
                <w:b/>
                <w:bCs/>
                <w:sz w:val="18"/>
                <w:szCs w:val="18"/>
              </w:rPr>
            </w:pPr>
          </w:p>
        </w:tc>
        <w:tc>
          <w:tcPr>
            <w:tcW w:w="690" w:type="dxa"/>
          </w:tcPr>
          <w:p w14:paraId="62F2CD49"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17BA5FAF"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63F58135"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5C6AB6C7" w14:textId="77777777" w:rsidR="00A54ED7" w:rsidRPr="00E10527" w:rsidRDefault="00A54ED7" w:rsidP="00FD4153">
            <w:pPr>
              <w:jc w:val="right"/>
              <w:rPr>
                <w:rFonts w:asciiTheme="minorHAnsi" w:hAnsiTheme="minorHAnsi" w:cstheme="minorHAnsi"/>
                <w:b/>
                <w:bCs/>
                <w:sz w:val="18"/>
                <w:szCs w:val="18"/>
              </w:rPr>
            </w:pPr>
          </w:p>
        </w:tc>
        <w:tc>
          <w:tcPr>
            <w:tcW w:w="690" w:type="dxa"/>
          </w:tcPr>
          <w:p w14:paraId="04F2D90C"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737D5249"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29CAABD0"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5F2E169D"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06266CE4"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0B2C10DE"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348FC44E" w14:textId="77777777" w:rsidR="00A54ED7" w:rsidRPr="00E10527" w:rsidRDefault="00A54ED7" w:rsidP="00FD4153">
            <w:pPr>
              <w:jc w:val="right"/>
              <w:rPr>
                <w:rFonts w:asciiTheme="minorHAnsi" w:hAnsiTheme="minorHAnsi" w:cstheme="minorHAnsi"/>
                <w:b/>
                <w:bCs/>
                <w:sz w:val="18"/>
                <w:szCs w:val="18"/>
              </w:rPr>
            </w:pPr>
          </w:p>
        </w:tc>
        <w:tc>
          <w:tcPr>
            <w:tcW w:w="827" w:type="dxa"/>
          </w:tcPr>
          <w:p w14:paraId="0A6AABE5"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39513593" w14:textId="77777777" w:rsidR="00A54ED7" w:rsidRPr="00E10527" w:rsidRDefault="00A54ED7" w:rsidP="00FD4153">
            <w:pPr>
              <w:jc w:val="right"/>
              <w:rPr>
                <w:rFonts w:asciiTheme="minorHAnsi" w:hAnsiTheme="minorHAnsi" w:cstheme="minorHAnsi"/>
                <w:b/>
                <w:bCs/>
                <w:sz w:val="18"/>
                <w:szCs w:val="18"/>
              </w:rPr>
            </w:pPr>
          </w:p>
        </w:tc>
        <w:tc>
          <w:tcPr>
            <w:tcW w:w="828" w:type="dxa"/>
          </w:tcPr>
          <w:p w14:paraId="7B8129E1" w14:textId="77777777" w:rsidR="00A54ED7" w:rsidRPr="00E10527" w:rsidRDefault="00A54ED7" w:rsidP="00FD4153">
            <w:pPr>
              <w:jc w:val="right"/>
              <w:rPr>
                <w:rFonts w:asciiTheme="minorHAnsi" w:hAnsiTheme="minorHAnsi" w:cstheme="minorHAnsi"/>
                <w:b/>
                <w:bCs/>
                <w:sz w:val="18"/>
                <w:szCs w:val="18"/>
              </w:rPr>
            </w:pPr>
          </w:p>
        </w:tc>
      </w:tr>
      <w:tr w:rsidR="00DA0524" w:rsidRPr="00AD586B" w14:paraId="47CAEF1A" w14:textId="77777777" w:rsidTr="00F4156E">
        <w:trPr>
          <w:trHeight w:val="84"/>
        </w:trPr>
        <w:tc>
          <w:tcPr>
            <w:tcW w:w="1355" w:type="dxa"/>
            <w:tcBorders>
              <w:left w:val="single" w:sz="4" w:space="0" w:color="auto"/>
              <w:right w:val="single" w:sz="4" w:space="0" w:color="auto"/>
            </w:tcBorders>
          </w:tcPr>
          <w:p w14:paraId="2E84807F" w14:textId="2F48D693" w:rsidR="00DA0524" w:rsidRPr="00E10527" w:rsidRDefault="00DA0524" w:rsidP="00FD4153">
            <w:pPr>
              <w:pStyle w:val="Reference"/>
              <w:tabs>
                <w:tab w:val="left" w:pos="3306"/>
              </w:tabs>
              <w:rPr>
                <w:rFonts w:cs="Calibri"/>
                <w:b w:val="0"/>
                <w:bCs w:val="0"/>
                <w:color w:val="7030A0"/>
                <w:sz w:val="14"/>
                <w:szCs w:val="14"/>
              </w:rPr>
            </w:pPr>
            <w:r w:rsidRPr="00E10527">
              <w:rPr>
                <w:rFonts w:cs="Calibri"/>
                <w:b w:val="0"/>
                <w:bCs w:val="0"/>
                <w:color w:val="7030A0"/>
                <w:sz w:val="14"/>
                <w:szCs w:val="14"/>
              </w:rPr>
              <w:t>AASB 1052.15(d)</w:t>
            </w:r>
          </w:p>
        </w:tc>
        <w:tc>
          <w:tcPr>
            <w:tcW w:w="2729" w:type="dxa"/>
            <w:tcBorders>
              <w:left w:val="single" w:sz="4" w:space="0" w:color="auto"/>
            </w:tcBorders>
          </w:tcPr>
          <w:p w14:paraId="2C425371" w14:textId="5B662AD9" w:rsidR="00DA0524" w:rsidRPr="00E10527" w:rsidRDefault="00DA0524" w:rsidP="00DA2067">
            <w:pPr>
              <w:spacing w:before="20"/>
              <w:rPr>
                <w:rFonts w:cs="Calibri"/>
                <w:sz w:val="18"/>
                <w:szCs w:val="18"/>
              </w:rPr>
            </w:pPr>
            <w:r w:rsidRPr="00E10527">
              <w:rPr>
                <w:rFonts w:cs="Calibri"/>
                <w:sz w:val="18"/>
                <w:szCs w:val="18"/>
              </w:rPr>
              <w:t>Sales of Goods and Services from Contracts with Customers</w:t>
            </w:r>
          </w:p>
        </w:tc>
        <w:tc>
          <w:tcPr>
            <w:tcW w:w="714" w:type="dxa"/>
          </w:tcPr>
          <w:p w14:paraId="0787DE96" w14:textId="77777777" w:rsidR="00DA0524" w:rsidRPr="00E10527" w:rsidRDefault="00DA0524" w:rsidP="00FD4153">
            <w:pPr>
              <w:jc w:val="right"/>
              <w:rPr>
                <w:rFonts w:asciiTheme="minorHAnsi" w:hAnsiTheme="minorHAnsi" w:cstheme="minorHAnsi"/>
                <w:b/>
                <w:bCs/>
                <w:sz w:val="18"/>
                <w:szCs w:val="18"/>
              </w:rPr>
            </w:pPr>
          </w:p>
        </w:tc>
        <w:tc>
          <w:tcPr>
            <w:tcW w:w="690" w:type="dxa"/>
          </w:tcPr>
          <w:p w14:paraId="0272CD61" w14:textId="77777777" w:rsidR="00DA0524" w:rsidRPr="00E10527" w:rsidRDefault="00DA0524" w:rsidP="00FD4153">
            <w:pPr>
              <w:jc w:val="right"/>
              <w:rPr>
                <w:rFonts w:asciiTheme="minorHAnsi" w:hAnsiTheme="minorHAnsi" w:cstheme="minorHAnsi"/>
                <w:b/>
                <w:bCs/>
                <w:sz w:val="18"/>
                <w:szCs w:val="18"/>
              </w:rPr>
            </w:pPr>
          </w:p>
        </w:tc>
        <w:tc>
          <w:tcPr>
            <w:tcW w:w="691" w:type="dxa"/>
          </w:tcPr>
          <w:p w14:paraId="093DAE26" w14:textId="77777777" w:rsidR="00DA0524" w:rsidRPr="00E10527" w:rsidRDefault="00DA0524" w:rsidP="00FD4153">
            <w:pPr>
              <w:jc w:val="right"/>
              <w:rPr>
                <w:rFonts w:asciiTheme="minorHAnsi" w:hAnsiTheme="minorHAnsi" w:cstheme="minorHAnsi"/>
                <w:b/>
                <w:bCs/>
                <w:sz w:val="18"/>
                <w:szCs w:val="18"/>
              </w:rPr>
            </w:pPr>
          </w:p>
        </w:tc>
        <w:tc>
          <w:tcPr>
            <w:tcW w:w="691" w:type="dxa"/>
          </w:tcPr>
          <w:p w14:paraId="1E4EAC38" w14:textId="77777777" w:rsidR="00DA0524" w:rsidRPr="00E10527" w:rsidRDefault="00DA0524" w:rsidP="00FD4153">
            <w:pPr>
              <w:jc w:val="right"/>
              <w:rPr>
                <w:rFonts w:asciiTheme="minorHAnsi" w:hAnsiTheme="minorHAnsi" w:cstheme="minorHAnsi"/>
                <w:b/>
                <w:bCs/>
                <w:sz w:val="18"/>
                <w:szCs w:val="18"/>
              </w:rPr>
            </w:pPr>
          </w:p>
        </w:tc>
        <w:tc>
          <w:tcPr>
            <w:tcW w:w="691" w:type="dxa"/>
          </w:tcPr>
          <w:p w14:paraId="4B31A498" w14:textId="77777777" w:rsidR="00DA0524" w:rsidRPr="00E10527" w:rsidRDefault="00DA0524" w:rsidP="00FD4153">
            <w:pPr>
              <w:jc w:val="right"/>
              <w:rPr>
                <w:rFonts w:asciiTheme="minorHAnsi" w:hAnsiTheme="minorHAnsi" w:cstheme="minorHAnsi"/>
                <w:b/>
                <w:bCs/>
                <w:sz w:val="18"/>
                <w:szCs w:val="18"/>
              </w:rPr>
            </w:pPr>
          </w:p>
        </w:tc>
        <w:tc>
          <w:tcPr>
            <w:tcW w:w="690" w:type="dxa"/>
          </w:tcPr>
          <w:p w14:paraId="4A843804" w14:textId="77777777" w:rsidR="00DA0524" w:rsidRPr="00E10527" w:rsidRDefault="00DA0524" w:rsidP="00FD4153">
            <w:pPr>
              <w:jc w:val="right"/>
              <w:rPr>
                <w:rFonts w:asciiTheme="minorHAnsi" w:hAnsiTheme="minorHAnsi" w:cstheme="minorHAnsi"/>
                <w:b/>
                <w:bCs/>
                <w:sz w:val="18"/>
                <w:szCs w:val="18"/>
              </w:rPr>
            </w:pPr>
          </w:p>
        </w:tc>
        <w:tc>
          <w:tcPr>
            <w:tcW w:w="691" w:type="dxa"/>
          </w:tcPr>
          <w:p w14:paraId="4D65DD0D" w14:textId="77777777" w:rsidR="00DA0524" w:rsidRPr="00E10527" w:rsidRDefault="00DA0524" w:rsidP="00FD4153">
            <w:pPr>
              <w:jc w:val="right"/>
              <w:rPr>
                <w:rFonts w:asciiTheme="minorHAnsi" w:hAnsiTheme="minorHAnsi" w:cstheme="minorHAnsi"/>
                <w:b/>
                <w:bCs/>
                <w:sz w:val="18"/>
                <w:szCs w:val="18"/>
              </w:rPr>
            </w:pPr>
          </w:p>
        </w:tc>
        <w:tc>
          <w:tcPr>
            <w:tcW w:w="691" w:type="dxa"/>
          </w:tcPr>
          <w:p w14:paraId="57DE0F44" w14:textId="77777777" w:rsidR="00DA0524" w:rsidRPr="00E10527" w:rsidRDefault="00DA0524" w:rsidP="00FD4153">
            <w:pPr>
              <w:jc w:val="right"/>
              <w:rPr>
                <w:rFonts w:asciiTheme="minorHAnsi" w:hAnsiTheme="minorHAnsi" w:cstheme="minorHAnsi"/>
                <w:b/>
                <w:bCs/>
                <w:sz w:val="18"/>
                <w:szCs w:val="18"/>
              </w:rPr>
            </w:pPr>
          </w:p>
        </w:tc>
        <w:tc>
          <w:tcPr>
            <w:tcW w:w="691" w:type="dxa"/>
          </w:tcPr>
          <w:p w14:paraId="7CFC91D8" w14:textId="77777777" w:rsidR="00DA0524" w:rsidRPr="00E10527" w:rsidRDefault="00DA0524" w:rsidP="00FD4153">
            <w:pPr>
              <w:jc w:val="right"/>
              <w:rPr>
                <w:rFonts w:asciiTheme="minorHAnsi" w:hAnsiTheme="minorHAnsi" w:cstheme="minorHAnsi"/>
                <w:b/>
                <w:bCs/>
                <w:sz w:val="18"/>
                <w:szCs w:val="18"/>
              </w:rPr>
            </w:pPr>
          </w:p>
        </w:tc>
        <w:tc>
          <w:tcPr>
            <w:tcW w:w="691" w:type="dxa"/>
          </w:tcPr>
          <w:p w14:paraId="00740C20" w14:textId="77777777" w:rsidR="00DA0524" w:rsidRPr="00E10527" w:rsidRDefault="00DA0524" w:rsidP="00FD4153">
            <w:pPr>
              <w:jc w:val="right"/>
              <w:rPr>
                <w:rFonts w:asciiTheme="minorHAnsi" w:hAnsiTheme="minorHAnsi" w:cstheme="minorHAnsi"/>
                <w:b/>
                <w:bCs/>
                <w:sz w:val="18"/>
                <w:szCs w:val="18"/>
              </w:rPr>
            </w:pPr>
          </w:p>
        </w:tc>
        <w:tc>
          <w:tcPr>
            <w:tcW w:w="691" w:type="dxa"/>
          </w:tcPr>
          <w:p w14:paraId="7F01D674" w14:textId="77777777" w:rsidR="00DA0524" w:rsidRPr="00E10527" w:rsidRDefault="00DA0524" w:rsidP="00FD4153">
            <w:pPr>
              <w:jc w:val="right"/>
              <w:rPr>
                <w:rFonts w:asciiTheme="minorHAnsi" w:hAnsiTheme="minorHAnsi" w:cstheme="minorHAnsi"/>
                <w:b/>
                <w:bCs/>
                <w:sz w:val="18"/>
                <w:szCs w:val="18"/>
              </w:rPr>
            </w:pPr>
          </w:p>
        </w:tc>
        <w:tc>
          <w:tcPr>
            <w:tcW w:w="691" w:type="dxa"/>
          </w:tcPr>
          <w:p w14:paraId="048D0E24" w14:textId="77777777" w:rsidR="00DA0524" w:rsidRPr="00E10527" w:rsidRDefault="00DA0524" w:rsidP="00FD4153">
            <w:pPr>
              <w:jc w:val="right"/>
              <w:rPr>
                <w:rFonts w:asciiTheme="minorHAnsi" w:hAnsiTheme="minorHAnsi" w:cstheme="minorHAnsi"/>
                <w:b/>
                <w:bCs/>
                <w:sz w:val="18"/>
                <w:szCs w:val="18"/>
              </w:rPr>
            </w:pPr>
          </w:p>
        </w:tc>
        <w:tc>
          <w:tcPr>
            <w:tcW w:w="827" w:type="dxa"/>
          </w:tcPr>
          <w:p w14:paraId="32642C9B" w14:textId="77777777" w:rsidR="00DA0524" w:rsidRPr="00E10527" w:rsidRDefault="00DA0524" w:rsidP="00FD4153">
            <w:pPr>
              <w:jc w:val="right"/>
              <w:rPr>
                <w:rFonts w:asciiTheme="minorHAnsi" w:hAnsiTheme="minorHAnsi" w:cstheme="minorHAnsi"/>
                <w:b/>
                <w:bCs/>
                <w:sz w:val="18"/>
                <w:szCs w:val="18"/>
              </w:rPr>
            </w:pPr>
          </w:p>
        </w:tc>
        <w:tc>
          <w:tcPr>
            <w:tcW w:w="691" w:type="dxa"/>
          </w:tcPr>
          <w:p w14:paraId="4810129F" w14:textId="77777777" w:rsidR="00DA0524" w:rsidRPr="00E10527" w:rsidRDefault="00DA0524" w:rsidP="00FD4153">
            <w:pPr>
              <w:jc w:val="right"/>
              <w:rPr>
                <w:rFonts w:asciiTheme="minorHAnsi" w:hAnsiTheme="minorHAnsi" w:cstheme="minorHAnsi"/>
                <w:b/>
                <w:bCs/>
                <w:sz w:val="18"/>
                <w:szCs w:val="18"/>
              </w:rPr>
            </w:pPr>
          </w:p>
        </w:tc>
        <w:tc>
          <w:tcPr>
            <w:tcW w:w="828" w:type="dxa"/>
          </w:tcPr>
          <w:p w14:paraId="2BA72F36" w14:textId="77777777" w:rsidR="00DA0524" w:rsidRPr="00E10527" w:rsidRDefault="00DA0524" w:rsidP="00FD4153">
            <w:pPr>
              <w:jc w:val="right"/>
              <w:rPr>
                <w:rFonts w:asciiTheme="minorHAnsi" w:hAnsiTheme="minorHAnsi" w:cstheme="minorHAnsi"/>
                <w:b/>
                <w:bCs/>
                <w:sz w:val="18"/>
                <w:szCs w:val="18"/>
              </w:rPr>
            </w:pPr>
          </w:p>
        </w:tc>
      </w:tr>
      <w:tr w:rsidR="00A54ED7" w:rsidRPr="00AD586B" w14:paraId="0CA4B5FE" w14:textId="77777777" w:rsidTr="00F4156E">
        <w:trPr>
          <w:trHeight w:val="84"/>
        </w:trPr>
        <w:tc>
          <w:tcPr>
            <w:tcW w:w="1355" w:type="dxa"/>
            <w:tcBorders>
              <w:left w:val="single" w:sz="4" w:space="0" w:color="auto"/>
              <w:right w:val="single" w:sz="4" w:space="0" w:color="auto"/>
            </w:tcBorders>
          </w:tcPr>
          <w:p w14:paraId="56D06666" w14:textId="77777777" w:rsidR="00A54ED7" w:rsidRPr="00E10527" w:rsidRDefault="00A54ED7" w:rsidP="00FD4153">
            <w:pPr>
              <w:pStyle w:val="Reference"/>
              <w:tabs>
                <w:tab w:val="left" w:pos="3306"/>
              </w:tabs>
              <w:rPr>
                <w:rFonts w:cs="Calibri"/>
                <w:b w:val="0"/>
                <w:bCs w:val="0"/>
                <w:color w:val="7030A0"/>
                <w:sz w:val="14"/>
                <w:szCs w:val="14"/>
              </w:rPr>
            </w:pPr>
            <w:r w:rsidRPr="00E10527">
              <w:rPr>
                <w:rFonts w:cs="Calibri"/>
                <w:b w:val="0"/>
                <w:bCs w:val="0"/>
                <w:color w:val="7030A0"/>
                <w:sz w:val="14"/>
                <w:szCs w:val="14"/>
              </w:rPr>
              <w:t>AASB 1052.15(d)</w:t>
            </w:r>
          </w:p>
        </w:tc>
        <w:tc>
          <w:tcPr>
            <w:tcW w:w="2729" w:type="dxa"/>
            <w:tcBorders>
              <w:left w:val="single" w:sz="4" w:space="0" w:color="auto"/>
            </w:tcBorders>
          </w:tcPr>
          <w:p w14:paraId="13F54B7F" w14:textId="76986403" w:rsidR="00A54ED7" w:rsidRPr="00E10527" w:rsidRDefault="00A54ED7" w:rsidP="00DA2067">
            <w:pPr>
              <w:spacing w:before="20"/>
              <w:rPr>
                <w:rFonts w:cs="Calibri"/>
                <w:sz w:val="18"/>
                <w:szCs w:val="18"/>
              </w:rPr>
            </w:pPr>
            <w:r w:rsidRPr="00E10527">
              <w:rPr>
                <w:rFonts w:cs="Calibri"/>
                <w:sz w:val="18"/>
                <w:szCs w:val="18"/>
              </w:rPr>
              <w:t xml:space="preserve">Grants and </w:t>
            </w:r>
            <w:r w:rsidRPr="00AC2563">
              <w:rPr>
                <w:rFonts w:cs="Calibri"/>
                <w:sz w:val="18"/>
                <w:szCs w:val="18"/>
              </w:rPr>
              <w:t xml:space="preserve">Contributions </w:t>
            </w:r>
            <w:r w:rsidR="00B32F45" w:rsidRPr="00AC2563">
              <w:rPr>
                <w:rFonts w:cs="Calibri"/>
                <w:sz w:val="18"/>
                <w:szCs w:val="18"/>
              </w:rPr>
              <w:t>Income</w:t>
            </w:r>
          </w:p>
        </w:tc>
        <w:tc>
          <w:tcPr>
            <w:tcW w:w="714" w:type="dxa"/>
          </w:tcPr>
          <w:p w14:paraId="445E04F4" w14:textId="77777777" w:rsidR="00A54ED7" w:rsidRPr="00E10527" w:rsidRDefault="00A54ED7" w:rsidP="00FD4153">
            <w:pPr>
              <w:jc w:val="right"/>
              <w:rPr>
                <w:rFonts w:asciiTheme="minorHAnsi" w:hAnsiTheme="minorHAnsi" w:cstheme="minorHAnsi"/>
                <w:b/>
                <w:bCs/>
                <w:sz w:val="18"/>
                <w:szCs w:val="18"/>
              </w:rPr>
            </w:pPr>
          </w:p>
        </w:tc>
        <w:tc>
          <w:tcPr>
            <w:tcW w:w="690" w:type="dxa"/>
          </w:tcPr>
          <w:p w14:paraId="65F0D8DC"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63BC500E"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4A5804A6"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2DB72CCC" w14:textId="77777777" w:rsidR="00A54ED7" w:rsidRPr="00E10527" w:rsidRDefault="00A54ED7" w:rsidP="00FD4153">
            <w:pPr>
              <w:jc w:val="right"/>
              <w:rPr>
                <w:rFonts w:asciiTheme="minorHAnsi" w:hAnsiTheme="minorHAnsi" w:cstheme="minorHAnsi"/>
                <w:b/>
                <w:bCs/>
                <w:sz w:val="18"/>
                <w:szCs w:val="18"/>
              </w:rPr>
            </w:pPr>
          </w:p>
        </w:tc>
        <w:tc>
          <w:tcPr>
            <w:tcW w:w="690" w:type="dxa"/>
          </w:tcPr>
          <w:p w14:paraId="673E5570"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5D60A6E4"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5FEF66AC"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7E42B942"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60CA24F1"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45F81714"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599A38D3" w14:textId="77777777" w:rsidR="00A54ED7" w:rsidRPr="00E10527" w:rsidRDefault="00A54ED7" w:rsidP="00FD4153">
            <w:pPr>
              <w:jc w:val="right"/>
              <w:rPr>
                <w:rFonts w:asciiTheme="minorHAnsi" w:hAnsiTheme="minorHAnsi" w:cstheme="minorHAnsi"/>
                <w:b/>
                <w:bCs/>
                <w:sz w:val="18"/>
                <w:szCs w:val="18"/>
              </w:rPr>
            </w:pPr>
          </w:p>
        </w:tc>
        <w:tc>
          <w:tcPr>
            <w:tcW w:w="827" w:type="dxa"/>
          </w:tcPr>
          <w:p w14:paraId="0C82D956"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12D87430" w14:textId="77777777" w:rsidR="00A54ED7" w:rsidRPr="00E10527" w:rsidRDefault="00A54ED7" w:rsidP="00FD4153">
            <w:pPr>
              <w:jc w:val="right"/>
              <w:rPr>
                <w:rFonts w:asciiTheme="minorHAnsi" w:hAnsiTheme="minorHAnsi" w:cstheme="minorHAnsi"/>
                <w:b/>
                <w:bCs/>
                <w:sz w:val="18"/>
                <w:szCs w:val="18"/>
              </w:rPr>
            </w:pPr>
          </w:p>
        </w:tc>
        <w:tc>
          <w:tcPr>
            <w:tcW w:w="828" w:type="dxa"/>
          </w:tcPr>
          <w:p w14:paraId="14EE14E8" w14:textId="77777777" w:rsidR="00A54ED7" w:rsidRPr="00E10527" w:rsidRDefault="00A54ED7" w:rsidP="00FD4153">
            <w:pPr>
              <w:jc w:val="right"/>
              <w:rPr>
                <w:rFonts w:asciiTheme="minorHAnsi" w:hAnsiTheme="minorHAnsi" w:cstheme="minorHAnsi"/>
                <w:b/>
                <w:bCs/>
                <w:sz w:val="18"/>
                <w:szCs w:val="18"/>
              </w:rPr>
            </w:pPr>
          </w:p>
        </w:tc>
      </w:tr>
      <w:tr w:rsidR="00DA0524" w:rsidRPr="00AD586B" w14:paraId="26B8E4CB" w14:textId="77777777" w:rsidTr="00F4156E">
        <w:trPr>
          <w:trHeight w:val="84"/>
        </w:trPr>
        <w:tc>
          <w:tcPr>
            <w:tcW w:w="1355" w:type="dxa"/>
            <w:tcBorders>
              <w:left w:val="single" w:sz="4" w:space="0" w:color="auto"/>
              <w:right w:val="single" w:sz="4" w:space="0" w:color="auto"/>
            </w:tcBorders>
          </w:tcPr>
          <w:p w14:paraId="200D81AA" w14:textId="00954BDE" w:rsidR="00DA0524" w:rsidRPr="00E10527" w:rsidRDefault="00DA0524" w:rsidP="00FD4153">
            <w:pPr>
              <w:pStyle w:val="Reference"/>
              <w:tabs>
                <w:tab w:val="left" w:pos="3306"/>
              </w:tabs>
              <w:rPr>
                <w:rFonts w:cs="Calibri"/>
                <w:b w:val="0"/>
                <w:bCs w:val="0"/>
                <w:color w:val="7030A0"/>
                <w:sz w:val="14"/>
                <w:szCs w:val="14"/>
              </w:rPr>
            </w:pPr>
            <w:r w:rsidRPr="00E10527">
              <w:rPr>
                <w:rFonts w:cs="Calibri"/>
                <w:b w:val="0"/>
                <w:bCs w:val="0"/>
                <w:color w:val="7030A0"/>
                <w:sz w:val="14"/>
                <w:szCs w:val="14"/>
              </w:rPr>
              <w:t>AASB 1052.15(d)</w:t>
            </w:r>
          </w:p>
        </w:tc>
        <w:tc>
          <w:tcPr>
            <w:tcW w:w="2729" w:type="dxa"/>
            <w:tcBorders>
              <w:left w:val="single" w:sz="4" w:space="0" w:color="auto"/>
            </w:tcBorders>
          </w:tcPr>
          <w:p w14:paraId="41341540" w14:textId="1157CEA3" w:rsidR="00DA0524" w:rsidRPr="00E10527" w:rsidRDefault="00DA0524" w:rsidP="00DA2067">
            <w:pPr>
              <w:spacing w:before="20"/>
              <w:rPr>
                <w:rFonts w:cs="Calibri"/>
                <w:sz w:val="18"/>
                <w:szCs w:val="18"/>
              </w:rPr>
            </w:pPr>
            <w:r w:rsidRPr="00E10527">
              <w:rPr>
                <w:rFonts w:cs="Calibri"/>
                <w:sz w:val="18"/>
                <w:szCs w:val="18"/>
              </w:rPr>
              <w:t>Investment Revenue</w:t>
            </w:r>
          </w:p>
        </w:tc>
        <w:tc>
          <w:tcPr>
            <w:tcW w:w="714" w:type="dxa"/>
          </w:tcPr>
          <w:p w14:paraId="061FFE76" w14:textId="77777777" w:rsidR="00DA0524" w:rsidRPr="00E10527" w:rsidRDefault="00DA0524" w:rsidP="00FD4153">
            <w:pPr>
              <w:jc w:val="right"/>
              <w:rPr>
                <w:rFonts w:asciiTheme="minorHAnsi" w:hAnsiTheme="minorHAnsi" w:cstheme="minorHAnsi"/>
                <w:b/>
                <w:bCs/>
                <w:sz w:val="18"/>
                <w:szCs w:val="18"/>
              </w:rPr>
            </w:pPr>
          </w:p>
        </w:tc>
        <w:tc>
          <w:tcPr>
            <w:tcW w:w="690" w:type="dxa"/>
          </w:tcPr>
          <w:p w14:paraId="1471AFEA" w14:textId="77777777" w:rsidR="00DA0524" w:rsidRPr="00E10527" w:rsidRDefault="00DA0524" w:rsidP="00FD4153">
            <w:pPr>
              <w:jc w:val="right"/>
              <w:rPr>
                <w:rFonts w:asciiTheme="minorHAnsi" w:hAnsiTheme="minorHAnsi" w:cstheme="minorHAnsi"/>
                <w:b/>
                <w:bCs/>
                <w:sz w:val="18"/>
                <w:szCs w:val="18"/>
              </w:rPr>
            </w:pPr>
          </w:p>
        </w:tc>
        <w:tc>
          <w:tcPr>
            <w:tcW w:w="691" w:type="dxa"/>
          </w:tcPr>
          <w:p w14:paraId="68765C94" w14:textId="77777777" w:rsidR="00DA0524" w:rsidRPr="00E10527" w:rsidRDefault="00DA0524" w:rsidP="00FD4153">
            <w:pPr>
              <w:jc w:val="right"/>
              <w:rPr>
                <w:rFonts w:asciiTheme="minorHAnsi" w:hAnsiTheme="minorHAnsi" w:cstheme="minorHAnsi"/>
                <w:b/>
                <w:bCs/>
                <w:sz w:val="18"/>
                <w:szCs w:val="18"/>
              </w:rPr>
            </w:pPr>
          </w:p>
        </w:tc>
        <w:tc>
          <w:tcPr>
            <w:tcW w:w="691" w:type="dxa"/>
          </w:tcPr>
          <w:p w14:paraId="1FCA78ED" w14:textId="77777777" w:rsidR="00DA0524" w:rsidRPr="00E10527" w:rsidRDefault="00DA0524" w:rsidP="00FD4153">
            <w:pPr>
              <w:jc w:val="right"/>
              <w:rPr>
                <w:rFonts w:asciiTheme="minorHAnsi" w:hAnsiTheme="minorHAnsi" w:cstheme="minorHAnsi"/>
                <w:b/>
                <w:bCs/>
                <w:sz w:val="18"/>
                <w:szCs w:val="18"/>
              </w:rPr>
            </w:pPr>
          </w:p>
        </w:tc>
        <w:tc>
          <w:tcPr>
            <w:tcW w:w="691" w:type="dxa"/>
          </w:tcPr>
          <w:p w14:paraId="358DE9CD" w14:textId="77777777" w:rsidR="00DA0524" w:rsidRPr="00E10527" w:rsidRDefault="00DA0524" w:rsidP="00FD4153">
            <w:pPr>
              <w:jc w:val="right"/>
              <w:rPr>
                <w:rFonts w:asciiTheme="minorHAnsi" w:hAnsiTheme="minorHAnsi" w:cstheme="minorHAnsi"/>
                <w:b/>
                <w:bCs/>
                <w:sz w:val="18"/>
                <w:szCs w:val="18"/>
              </w:rPr>
            </w:pPr>
          </w:p>
        </w:tc>
        <w:tc>
          <w:tcPr>
            <w:tcW w:w="690" w:type="dxa"/>
          </w:tcPr>
          <w:p w14:paraId="204F1ED0" w14:textId="77777777" w:rsidR="00DA0524" w:rsidRPr="00E10527" w:rsidRDefault="00DA0524" w:rsidP="00FD4153">
            <w:pPr>
              <w:jc w:val="right"/>
              <w:rPr>
                <w:rFonts w:asciiTheme="minorHAnsi" w:hAnsiTheme="minorHAnsi" w:cstheme="minorHAnsi"/>
                <w:b/>
                <w:bCs/>
                <w:sz w:val="18"/>
                <w:szCs w:val="18"/>
              </w:rPr>
            </w:pPr>
          </w:p>
        </w:tc>
        <w:tc>
          <w:tcPr>
            <w:tcW w:w="691" w:type="dxa"/>
          </w:tcPr>
          <w:p w14:paraId="165DD407" w14:textId="77777777" w:rsidR="00DA0524" w:rsidRPr="00E10527" w:rsidRDefault="00DA0524" w:rsidP="00FD4153">
            <w:pPr>
              <w:jc w:val="right"/>
              <w:rPr>
                <w:rFonts w:asciiTheme="minorHAnsi" w:hAnsiTheme="minorHAnsi" w:cstheme="minorHAnsi"/>
                <w:b/>
                <w:bCs/>
                <w:sz w:val="18"/>
                <w:szCs w:val="18"/>
              </w:rPr>
            </w:pPr>
          </w:p>
        </w:tc>
        <w:tc>
          <w:tcPr>
            <w:tcW w:w="691" w:type="dxa"/>
          </w:tcPr>
          <w:p w14:paraId="289BC871" w14:textId="77777777" w:rsidR="00DA0524" w:rsidRPr="00E10527" w:rsidRDefault="00DA0524" w:rsidP="00FD4153">
            <w:pPr>
              <w:jc w:val="right"/>
              <w:rPr>
                <w:rFonts w:asciiTheme="minorHAnsi" w:hAnsiTheme="minorHAnsi" w:cstheme="minorHAnsi"/>
                <w:b/>
                <w:bCs/>
                <w:sz w:val="18"/>
                <w:szCs w:val="18"/>
              </w:rPr>
            </w:pPr>
          </w:p>
        </w:tc>
        <w:tc>
          <w:tcPr>
            <w:tcW w:w="691" w:type="dxa"/>
          </w:tcPr>
          <w:p w14:paraId="7B655DDB" w14:textId="77777777" w:rsidR="00DA0524" w:rsidRPr="00E10527" w:rsidRDefault="00DA0524" w:rsidP="00FD4153">
            <w:pPr>
              <w:jc w:val="right"/>
              <w:rPr>
                <w:rFonts w:asciiTheme="minorHAnsi" w:hAnsiTheme="minorHAnsi" w:cstheme="minorHAnsi"/>
                <w:b/>
                <w:bCs/>
                <w:sz w:val="18"/>
                <w:szCs w:val="18"/>
              </w:rPr>
            </w:pPr>
          </w:p>
        </w:tc>
        <w:tc>
          <w:tcPr>
            <w:tcW w:w="691" w:type="dxa"/>
          </w:tcPr>
          <w:p w14:paraId="7ACE8D58" w14:textId="77777777" w:rsidR="00DA0524" w:rsidRPr="00E10527" w:rsidRDefault="00DA0524" w:rsidP="00FD4153">
            <w:pPr>
              <w:jc w:val="right"/>
              <w:rPr>
                <w:rFonts w:asciiTheme="minorHAnsi" w:hAnsiTheme="minorHAnsi" w:cstheme="minorHAnsi"/>
                <w:b/>
                <w:bCs/>
                <w:sz w:val="18"/>
                <w:szCs w:val="18"/>
              </w:rPr>
            </w:pPr>
          </w:p>
        </w:tc>
        <w:tc>
          <w:tcPr>
            <w:tcW w:w="691" w:type="dxa"/>
          </w:tcPr>
          <w:p w14:paraId="611173A9" w14:textId="77777777" w:rsidR="00DA0524" w:rsidRPr="00E10527" w:rsidRDefault="00DA0524" w:rsidP="00FD4153">
            <w:pPr>
              <w:jc w:val="right"/>
              <w:rPr>
                <w:rFonts w:asciiTheme="minorHAnsi" w:hAnsiTheme="minorHAnsi" w:cstheme="minorHAnsi"/>
                <w:b/>
                <w:bCs/>
                <w:sz w:val="18"/>
                <w:szCs w:val="18"/>
              </w:rPr>
            </w:pPr>
          </w:p>
        </w:tc>
        <w:tc>
          <w:tcPr>
            <w:tcW w:w="691" w:type="dxa"/>
          </w:tcPr>
          <w:p w14:paraId="758EFC9F" w14:textId="77777777" w:rsidR="00DA0524" w:rsidRPr="00E10527" w:rsidRDefault="00DA0524" w:rsidP="00FD4153">
            <w:pPr>
              <w:jc w:val="right"/>
              <w:rPr>
                <w:rFonts w:asciiTheme="minorHAnsi" w:hAnsiTheme="minorHAnsi" w:cstheme="minorHAnsi"/>
                <w:b/>
                <w:bCs/>
                <w:sz w:val="18"/>
                <w:szCs w:val="18"/>
              </w:rPr>
            </w:pPr>
          </w:p>
        </w:tc>
        <w:tc>
          <w:tcPr>
            <w:tcW w:w="827" w:type="dxa"/>
          </w:tcPr>
          <w:p w14:paraId="097E64FD" w14:textId="77777777" w:rsidR="00DA0524" w:rsidRPr="00E10527" w:rsidRDefault="00DA0524" w:rsidP="00FD4153">
            <w:pPr>
              <w:jc w:val="right"/>
              <w:rPr>
                <w:rFonts w:asciiTheme="minorHAnsi" w:hAnsiTheme="minorHAnsi" w:cstheme="minorHAnsi"/>
                <w:b/>
                <w:bCs/>
                <w:sz w:val="18"/>
                <w:szCs w:val="18"/>
              </w:rPr>
            </w:pPr>
          </w:p>
        </w:tc>
        <w:tc>
          <w:tcPr>
            <w:tcW w:w="691" w:type="dxa"/>
          </w:tcPr>
          <w:p w14:paraId="50F4EFE3" w14:textId="77777777" w:rsidR="00DA0524" w:rsidRPr="00E10527" w:rsidRDefault="00DA0524" w:rsidP="00FD4153">
            <w:pPr>
              <w:jc w:val="right"/>
              <w:rPr>
                <w:rFonts w:asciiTheme="minorHAnsi" w:hAnsiTheme="minorHAnsi" w:cstheme="minorHAnsi"/>
                <w:b/>
                <w:bCs/>
                <w:sz w:val="18"/>
                <w:szCs w:val="18"/>
              </w:rPr>
            </w:pPr>
          </w:p>
        </w:tc>
        <w:tc>
          <w:tcPr>
            <w:tcW w:w="828" w:type="dxa"/>
          </w:tcPr>
          <w:p w14:paraId="5FA3B739" w14:textId="77777777" w:rsidR="00DA0524" w:rsidRPr="00E10527" w:rsidRDefault="00DA0524" w:rsidP="00FD4153">
            <w:pPr>
              <w:jc w:val="right"/>
              <w:rPr>
                <w:rFonts w:asciiTheme="minorHAnsi" w:hAnsiTheme="minorHAnsi" w:cstheme="minorHAnsi"/>
                <w:b/>
                <w:bCs/>
                <w:sz w:val="18"/>
                <w:szCs w:val="18"/>
              </w:rPr>
            </w:pPr>
          </w:p>
        </w:tc>
      </w:tr>
      <w:tr w:rsidR="00DA0524" w:rsidRPr="00AD586B" w14:paraId="01777E60" w14:textId="77777777" w:rsidTr="00F4156E">
        <w:trPr>
          <w:trHeight w:val="84"/>
        </w:trPr>
        <w:tc>
          <w:tcPr>
            <w:tcW w:w="1355" w:type="dxa"/>
            <w:tcBorders>
              <w:left w:val="single" w:sz="4" w:space="0" w:color="auto"/>
              <w:right w:val="single" w:sz="4" w:space="0" w:color="auto"/>
            </w:tcBorders>
          </w:tcPr>
          <w:p w14:paraId="5895EF80" w14:textId="5124E046" w:rsidR="00DA0524" w:rsidRPr="00E10527" w:rsidRDefault="00DA0524" w:rsidP="00FD4153">
            <w:pPr>
              <w:pStyle w:val="Reference"/>
              <w:tabs>
                <w:tab w:val="left" w:pos="3306"/>
              </w:tabs>
              <w:rPr>
                <w:rFonts w:cs="Calibri"/>
                <w:b w:val="0"/>
                <w:bCs w:val="0"/>
                <w:color w:val="7030A0"/>
                <w:sz w:val="14"/>
                <w:szCs w:val="14"/>
              </w:rPr>
            </w:pPr>
            <w:r w:rsidRPr="00E10527">
              <w:rPr>
                <w:rFonts w:cs="Calibri"/>
                <w:b w:val="0"/>
                <w:bCs w:val="0"/>
                <w:color w:val="7030A0"/>
                <w:sz w:val="14"/>
                <w:szCs w:val="14"/>
              </w:rPr>
              <w:t>AASB 1052.15(d)</w:t>
            </w:r>
          </w:p>
        </w:tc>
        <w:tc>
          <w:tcPr>
            <w:tcW w:w="2729" w:type="dxa"/>
            <w:tcBorders>
              <w:left w:val="single" w:sz="4" w:space="0" w:color="auto"/>
            </w:tcBorders>
          </w:tcPr>
          <w:p w14:paraId="0B11EFF3" w14:textId="1E688506" w:rsidR="00DA0524" w:rsidRPr="00E10527" w:rsidRDefault="00DA0524" w:rsidP="00DA2067">
            <w:pPr>
              <w:spacing w:before="20"/>
              <w:rPr>
                <w:rFonts w:cs="Calibri"/>
                <w:sz w:val="18"/>
                <w:szCs w:val="18"/>
              </w:rPr>
            </w:pPr>
            <w:r w:rsidRPr="00E10527">
              <w:rPr>
                <w:rFonts w:cs="Calibri"/>
                <w:sz w:val="18"/>
                <w:szCs w:val="18"/>
              </w:rPr>
              <w:t>Interest Revenue</w:t>
            </w:r>
          </w:p>
        </w:tc>
        <w:tc>
          <w:tcPr>
            <w:tcW w:w="714" w:type="dxa"/>
          </w:tcPr>
          <w:p w14:paraId="4A2EE6B6" w14:textId="77777777" w:rsidR="00DA0524" w:rsidRPr="00E10527" w:rsidRDefault="00DA0524" w:rsidP="00FD4153">
            <w:pPr>
              <w:jc w:val="right"/>
              <w:rPr>
                <w:rFonts w:asciiTheme="minorHAnsi" w:hAnsiTheme="minorHAnsi" w:cstheme="minorHAnsi"/>
                <w:b/>
                <w:bCs/>
                <w:sz w:val="18"/>
                <w:szCs w:val="18"/>
              </w:rPr>
            </w:pPr>
          </w:p>
        </w:tc>
        <w:tc>
          <w:tcPr>
            <w:tcW w:w="690" w:type="dxa"/>
          </w:tcPr>
          <w:p w14:paraId="0455BF1E" w14:textId="77777777" w:rsidR="00DA0524" w:rsidRPr="00E10527" w:rsidRDefault="00DA0524" w:rsidP="00FD4153">
            <w:pPr>
              <w:jc w:val="right"/>
              <w:rPr>
                <w:rFonts w:asciiTheme="minorHAnsi" w:hAnsiTheme="minorHAnsi" w:cstheme="minorHAnsi"/>
                <w:b/>
                <w:bCs/>
                <w:sz w:val="18"/>
                <w:szCs w:val="18"/>
              </w:rPr>
            </w:pPr>
          </w:p>
        </w:tc>
        <w:tc>
          <w:tcPr>
            <w:tcW w:w="691" w:type="dxa"/>
          </w:tcPr>
          <w:p w14:paraId="6891A40F" w14:textId="77777777" w:rsidR="00DA0524" w:rsidRPr="00E10527" w:rsidRDefault="00DA0524" w:rsidP="00FD4153">
            <w:pPr>
              <w:jc w:val="right"/>
              <w:rPr>
                <w:rFonts w:asciiTheme="minorHAnsi" w:hAnsiTheme="minorHAnsi" w:cstheme="minorHAnsi"/>
                <w:b/>
                <w:bCs/>
                <w:sz w:val="18"/>
                <w:szCs w:val="18"/>
              </w:rPr>
            </w:pPr>
          </w:p>
        </w:tc>
        <w:tc>
          <w:tcPr>
            <w:tcW w:w="691" w:type="dxa"/>
          </w:tcPr>
          <w:p w14:paraId="364FBC33" w14:textId="77777777" w:rsidR="00DA0524" w:rsidRPr="00E10527" w:rsidRDefault="00DA0524" w:rsidP="00FD4153">
            <w:pPr>
              <w:jc w:val="right"/>
              <w:rPr>
                <w:rFonts w:asciiTheme="minorHAnsi" w:hAnsiTheme="minorHAnsi" w:cstheme="minorHAnsi"/>
                <w:b/>
                <w:bCs/>
                <w:sz w:val="18"/>
                <w:szCs w:val="18"/>
              </w:rPr>
            </w:pPr>
          </w:p>
        </w:tc>
        <w:tc>
          <w:tcPr>
            <w:tcW w:w="691" w:type="dxa"/>
          </w:tcPr>
          <w:p w14:paraId="2BF3C7D2" w14:textId="77777777" w:rsidR="00DA0524" w:rsidRPr="00E10527" w:rsidRDefault="00DA0524" w:rsidP="00FD4153">
            <w:pPr>
              <w:jc w:val="right"/>
              <w:rPr>
                <w:rFonts w:asciiTheme="minorHAnsi" w:hAnsiTheme="minorHAnsi" w:cstheme="minorHAnsi"/>
                <w:b/>
                <w:bCs/>
                <w:sz w:val="18"/>
                <w:szCs w:val="18"/>
              </w:rPr>
            </w:pPr>
          </w:p>
        </w:tc>
        <w:tc>
          <w:tcPr>
            <w:tcW w:w="690" w:type="dxa"/>
          </w:tcPr>
          <w:p w14:paraId="42458E38" w14:textId="77777777" w:rsidR="00DA0524" w:rsidRPr="00E10527" w:rsidRDefault="00DA0524" w:rsidP="00FD4153">
            <w:pPr>
              <w:jc w:val="right"/>
              <w:rPr>
                <w:rFonts w:asciiTheme="minorHAnsi" w:hAnsiTheme="minorHAnsi" w:cstheme="minorHAnsi"/>
                <w:b/>
                <w:bCs/>
                <w:sz w:val="18"/>
                <w:szCs w:val="18"/>
              </w:rPr>
            </w:pPr>
          </w:p>
        </w:tc>
        <w:tc>
          <w:tcPr>
            <w:tcW w:w="691" w:type="dxa"/>
          </w:tcPr>
          <w:p w14:paraId="016DC666" w14:textId="77777777" w:rsidR="00DA0524" w:rsidRPr="00E10527" w:rsidRDefault="00DA0524" w:rsidP="00FD4153">
            <w:pPr>
              <w:jc w:val="right"/>
              <w:rPr>
                <w:rFonts w:asciiTheme="minorHAnsi" w:hAnsiTheme="minorHAnsi" w:cstheme="minorHAnsi"/>
                <w:b/>
                <w:bCs/>
                <w:sz w:val="18"/>
                <w:szCs w:val="18"/>
              </w:rPr>
            </w:pPr>
          </w:p>
        </w:tc>
        <w:tc>
          <w:tcPr>
            <w:tcW w:w="691" w:type="dxa"/>
          </w:tcPr>
          <w:p w14:paraId="6B60F88A" w14:textId="77777777" w:rsidR="00DA0524" w:rsidRPr="00E10527" w:rsidRDefault="00DA0524" w:rsidP="00FD4153">
            <w:pPr>
              <w:jc w:val="right"/>
              <w:rPr>
                <w:rFonts w:asciiTheme="minorHAnsi" w:hAnsiTheme="minorHAnsi" w:cstheme="minorHAnsi"/>
                <w:b/>
                <w:bCs/>
                <w:sz w:val="18"/>
                <w:szCs w:val="18"/>
              </w:rPr>
            </w:pPr>
          </w:p>
        </w:tc>
        <w:tc>
          <w:tcPr>
            <w:tcW w:w="691" w:type="dxa"/>
          </w:tcPr>
          <w:p w14:paraId="022BBCE6" w14:textId="77777777" w:rsidR="00DA0524" w:rsidRPr="00E10527" w:rsidRDefault="00DA0524" w:rsidP="00FD4153">
            <w:pPr>
              <w:jc w:val="right"/>
              <w:rPr>
                <w:rFonts w:asciiTheme="minorHAnsi" w:hAnsiTheme="minorHAnsi" w:cstheme="minorHAnsi"/>
                <w:b/>
                <w:bCs/>
                <w:sz w:val="18"/>
                <w:szCs w:val="18"/>
              </w:rPr>
            </w:pPr>
          </w:p>
        </w:tc>
        <w:tc>
          <w:tcPr>
            <w:tcW w:w="691" w:type="dxa"/>
          </w:tcPr>
          <w:p w14:paraId="62FA7ED2" w14:textId="77777777" w:rsidR="00DA0524" w:rsidRPr="00E10527" w:rsidRDefault="00DA0524" w:rsidP="00FD4153">
            <w:pPr>
              <w:jc w:val="right"/>
              <w:rPr>
                <w:rFonts w:asciiTheme="minorHAnsi" w:hAnsiTheme="minorHAnsi" w:cstheme="minorHAnsi"/>
                <w:b/>
                <w:bCs/>
                <w:sz w:val="18"/>
                <w:szCs w:val="18"/>
              </w:rPr>
            </w:pPr>
          </w:p>
        </w:tc>
        <w:tc>
          <w:tcPr>
            <w:tcW w:w="691" w:type="dxa"/>
          </w:tcPr>
          <w:p w14:paraId="3EE03222" w14:textId="77777777" w:rsidR="00DA0524" w:rsidRPr="00E10527" w:rsidRDefault="00DA0524" w:rsidP="00FD4153">
            <w:pPr>
              <w:jc w:val="right"/>
              <w:rPr>
                <w:rFonts w:asciiTheme="minorHAnsi" w:hAnsiTheme="minorHAnsi" w:cstheme="minorHAnsi"/>
                <w:b/>
                <w:bCs/>
                <w:sz w:val="18"/>
                <w:szCs w:val="18"/>
              </w:rPr>
            </w:pPr>
          </w:p>
        </w:tc>
        <w:tc>
          <w:tcPr>
            <w:tcW w:w="691" w:type="dxa"/>
          </w:tcPr>
          <w:p w14:paraId="39F005CA" w14:textId="77777777" w:rsidR="00DA0524" w:rsidRPr="00E10527" w:rsidRDefault="00DA0524" w:rsidP="00FD4153">
            <w:pPr>
              <w:jc w:val="right"/>
              <w:rPr>
                <w:rFonts w:asciiTheme="minorHAnsi" w:hAnsiTheme="minorHAnsi" w:cstheme="minorHAnsi"/>
                <w:b/>
                <w:bCs/>
                <w:sz w:val="18"/>
                <w:szCs w:val="18"/>
              </w:rPr>
            </w:pPr>
          </w:p>
        </w:tc>
        <w:tc>
          <w:tcPr>
            <w:tcW w:w="827" w:type="dxa"/>
          </w:tcPr>
          <w:p w14:paraId="481ADC24" w14:textId="77777777" w:rsidR="00DA0524" w:rsidRPr="00E10527" w:rsidRDefault="00DA0524" w:rsidP="00FD4153">
            <w:pPr>
              <w:jc w:val="right"/>
              <w:rPr>
                <w:rFonts w:asciiTheme="minorHAnsi" w:hAnsiTheme="minorHAnsi" w:cstheme="minorHAnsi"/>
                <w:b/>
                <w:bCs/>
                <w:sz w:val="18"/>
                <w:szCs w:val="18"/>
              </w:rPr>
            </w:pPr>
          </w:p>
        </w:tc>
        <w:tc>
          <w:tcPr>
            <w:tcW w:w="691" w:type="dxa"/>
          </w:tcPr>
          <w:p w14:paraId="497C2F0A" w14:textId="77777777" w:rsidR="00DA0524" w:rsidRPr="00E10527" w:rsidRDefault="00DA0524" w:rsidP="00FD4153">
            <w:pPr>
              <w:jc w:val="right"/>
              <w:rPr>
                <w:rFonts w:asciiTheme="minorHAnsi" w:hAnsiTheme="minorHAnsi" w:cstheme="minorHAnsi"/>
                <w:b/>
                <w:bCs/>
                <w:sz w:val="18"/>
                <w:szCs w:val="18"/>
              </w:rPr>
            </w:pPr>
          </w:p>
        </w:tc>
        <w:tc>
          <w:tcPr>
            <w:tcW w:w="828" w:type="dxa"/>
          </w:tcPr>
          <w:p w14:paraId="3C2563EE" w14:textId="77777777" w:rsidR="00DA0524" w:rsidRPr="00E10527" w:rsidRDefault="00DA0524" w:rsidP="00FD4153">
            <w:pPr>
              <w:jc w:val="right"/>
              <w:rPr>
                <w:rFonts w:asciiTheme="minorHAnsi" w:hAnsiTheme="minorHAnsi" w:cstheme="minorHAnsi"/>
                <w:b/>
                <w:bCs/>
                <w:sz w:val="18"/>
                <w:szCs w:val="18"/>
              </w:rPr>
            </w:pPr>
          </w:p>
        </w:tc>
      </w:tr>
      <w:tr w:rsidR="00A54ED7" w:rsidRPr="00AD586B" w14:paraId="195B0057" w14:textId="77777777" w:rsidTr="00F4156E">
        <w:trPr>
          <w:trHeight w:val="84"/>
        </w:trPr>
        <w:tc>
          <w:tcPr>
            <w:tcW w:w="1355" w:type="dxa"/>
            <w:tcBorders>
              <w:left w:val="single" w:sz="4" w:space="0" w:color="auto"/>
              <w:right w:val="single" w:sz="4" w:space="0" w:color="auto"/>
            </w:tcBorders>
          </w:tcPr>
          <w:p w14:paraId="25E67D1C" w14:textId="77777777" w:rsidR="00A54ED7" w:rsidRPr="00E10527" w:rsidRDefault="00A54ED7" w:rsidP="00FD4153">
            <w:pPr>
              <w:pStyle w:val="TableReference"/>
              <w:tabs>
                <w:tab w:val="left" w:pos="3306"/>
              </w:tabs>
              <w:spacing w:before="40"/>
              <w:rPr>
                <w:rFonts w:cs="Calibri"/>
                <w:color w:val="7030A0"/>
                <w:sz w:val="14"/>
              </w:rPr>
            </w:pPr>
            <w:r w:rsidRPr="00E10527">
              <w:rPr>
                <w:rFonts w:cs="Calibri"/>
                <w:color w:val="7030A0"/>
                <w:sz w:val="14"/>
              </w:rPr>
              <w:t>AASB 1052.15(d)</w:t>
            </w:r>
          </w:p>
        </w:tc>
        <w:tc>
          <w:tcPr>
            <w:tcW w:w="2729" w:type="dxa"/>
            <w:tcBorders>
              <w:left w:val="single" w:sz="4" w:space="0" w:color="auto"/>
            </w:tcBorders>
          </w:tcPr>
          <w:p w14:paraId="165A589E" w14:textId="77777777" w:rsidR="00A54ED7" w:rsidRPr="00E10527" w:rsidRDefault="00A54ED7" w:rsidP="00DA2067">
            <w:pPr>
              <w:spacing w:before="20"/>
              <w:rPr>
                <w:rFonts w:cs="Calibri"/>
                <w:sz w:val="18"/>
                <w:szCs w:val="18"/>
              </w:rPr>
            </w:pPr>
            <w:r w:rsidRPr="00E10527">
              <w:rPr>
                <w:rFonts w:cs="Calibri"/>
                <w:sz w:val="18"/>
                <w:szCs w:val="18"/>
              </w:rPr>
              <w:t>Gains from Disposal, Derecognition and Remeasurement of Assets</w:t>
            </w:r>
          </w:p>
        </w:tc>
        <w:tc>
          <w:tcPr>
            <w:tcW w:w="714" w:type="dxa"/>
          </w:tcPr>
          <w:p w14:paraId="230656C7" w14:textId="77777777" w:rsidR="00A54ED7" w:rsidRPr="00E10527" w:rsidRDefault="00A54ED7" w:rsidP="00FD4153">
            <w:pPr>
              <w:jc w:val="right"/>
              <w:rPr>
                <w:rFonts w:asciiTheme="minorHAnsi" w:hAnsiTheme="minorHAnsi" w:cstheme="minorHAnsi"/>
                <w:b/>
                <w:bCs/>
                <w:sz w:val="18"/>
                <w:szCs w:val="18"/>
              </w:rPr>
            </w:pPr>
          </w:p>
        </w:tc>
        <w:tc>
          <w:tcPr>
            <w:tcW w:w="690" w:type="dxa"/>
          </w:tcPr>
          <w:p w14:paraId="453BDEAB"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24DA1FD0"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5F03324C"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18AD6F3E" w14:textId="77777777" w:rsidR="00A54ED7" w:rsidRPr="00E10527" w:rsidRDefault="00A54ED7" w:rsidP="00FD4153">
            <w:pPr>
              <w:jc w:val="right"/>
              <w:rPr>
                <w:rFonts w:asciiTheme="minorHAnsi" w:hAnsiTheme="minorHAnsi" w:cstheme="minorHAnsi"/>
                <w:b/>
                <w:bCs/>
                <w:sz w:val="18"/>
                <w:szCs w:val="18"/>
              </w:rPr>
            </w:pPr>
          </w:p>
        </w:tc>
        <w:tc>
          <w:tcPr>
            <w:tcW w:w="690" w:type="dxa"/>
          </w:tcPr>
          <w:p w14:paraId="50916B00"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75C2B1CB"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492BADEF"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2BBC86F6"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7A925CBC"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5BFCA28A"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05F466EC" w14:textId="77777777" w:rsidR="00A54ED7" w:rsidRPr="00E10527" w:rsidRDefault="00A54ED7" w:rsidP="00FD4153">
            <w:pPr>
              <w:jc w:val="right"/>
              <w:rPr>
                <w:rFonts w:asciiTheme="minorHAnsi" w:hAnsiTheme="minorHAnsi" w:cstheme="minorHAnsi"/>
                <w:b/>
                <w:bCs/>
                <w:sz w:val="18"/>
                <w:szCs w:val="18"/>
              </w:rPr>
            </w:pPr>
          </w:p>
        </w:tc>
        <w:tc>
          <w:tcPr>
            <w:tcW w:w="827" w:type="dxa"/>
          </w:tcPr>
          <w:p w14:paraId="0C1D1699"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52F89B29" w14:textId="77777777" w:rsidR="00A54ED7" w:rsidRPr="00E10527" w:rsidRDefault="00A54ED7" w:rsidP="00FD4153">
            <w:pPr>
              <w:jc w:val="right"/>
              <w:rPr>
                <w:rFonts w:asciiTheme="minorHAnsi" w:hAnsiTheme="minorHAnsi" w:cstheme="minorHAnsi"/>
                <w:b/>
                <w:bCs/>
                <w:sz w:val="18"/>
                <w:szCs w:val="18"/>
              </w:rPr>
            </w:pPr>
          </w:p>
        </w:tc>
        <w:tc>
          <w:tcPr>
            <w:tcW w:w="828" w:type="dxa"/>
          </w:tcPr>
          <w:p w14:paraId="26655AD9" w14:textId="77777777" w:rsidR="00A54ED7" w:rsidRPr="00E10527" w:rsidRDefault="00A54ED7" w:rsidP="00FD4153">
            <w:pPr>
              <w:jc w:val="right"/>
              <w:rPr>
                <w:rFonts w:asciiTheme="minorHAnsi" w:hAnsiTheme="minorHAnsi" w:cstheme="minorHAnsi"/>
                <w:b/>
                <w:bCs/>
                <w:sz w:val="18"/>
                <w:szCs w:val="18"/>
              </w:rPr>
            </w:pPr>
          </w:p>
        </w:tc>
      </w:tr>
      <w:tr w:rsidR="00A54ED7" w:rsidRPr="00AD586B" w14:paraId="6F08BD70" w14:textId="77777777" w:rsidTr="00F4156E">
        <w:trPr>
          <w:trHeight w:val="84"/>
        </w:trPr>
        <w:tc>
          <w:tcPr>
            <w:tcW w:w="1355" w:type="dxa"/>
            <w:tcBorders>
              <w:left w:val="single" w:sz="4" w:space="0" w:color="auto"/>
              <w:right w:val="single" w:sz="4" w:space="0" w:color="auto"/>
            </w:tcBorders>
          </w:tcPr>
          <w:p w14:paraId="5328C459" w14:textId="77777777" w:rsidR="00A54ED7" w:rsidRPr="00E10527" w:rsidRDefault="00A54ED7" w:rsidP="00FD4153">
            <w:pPr>
              <w:pStyle w:val="Reference"/>
              <w:tabs>
                <w:tab w:val="left" w:pos="3306"/>
              </w:tabs>
              <w:rPr>
                <w:rFonts w:cs="Calibri"/>
                <w:b w:val="0"/>
                <w:bCs w:val="0"/>
                <w:color w:val="7030A0"/>
                <w:sz w:val="14"/>
                <w:szCs w:val="14"/>
              </w:rPr>
            </w:pPr>
          </w:p>
        </w:tc>
        <w:tc>
          <w:tcPr>
            <w:tcW w:w="2729" w:type="dxa"/>
            <w:tcBorders>
              <w:left w:val="single" w:sz="4" w:space="0" w:color="auto"/>
            </w:tcBorders>
          </w:tcPr>
          <w:p w14:paraId="5E0173C1" w14:textId="77777777" w:rsidR="00A54ED7" w:rsidRPr="00E10527" w:rsidRDefault="00A54ED7" w:rsidP="00DA2067">
            <w:pPr>
              <w:spacing w:before="20"/>
              <w:rPr>
                <w:rFonts w:cs="Calibri"/>
                <w:sz w:val="18"/>
                <w:szCs w:val="18"/>
              </w:rPr>
            </w:pPr>
            <w:r w:rsidRPr="00E10527">
              <w:rPr>
                <w:rFonts w:cs="Calibri"/>
                <w:sz w:val="18"/>
                <w:szCs w:val="18"/>
              </w:rPr>
              <w:t xml:space="preserve">Other Income </w:t>
            </w:r>
          </w:p>
        </w:tc>
        <w:tc>
          <w:tcPr>
            <w:tcW w:w="714" w:type="dxa"/>
            <w:tcBorders>
              <w:bottom w:val="single" w:sz="4" w:space="0" w:color="auto"/>
            </w:tcBorders>
          </w:tcPr>
          <w:p w14:paraId="78C2A2C1" w14:textId="77777777" w:rsidR="00A54ED7" w:rsidRPr="00E10527" w:rsidRDefault="00A54ED7" w:rsidP="00FD4153">
            <w:pPr>
              <w:jc w:val="right"/>
              <w:rPr>
                <w:rFonts w:asciiTheme="minorHAnsi" w:hAnsiTheme="minorHAnsi" w:cstheme="minorHAnsi"/>
                <w:b/>
                <w:bCs/>
                <w:sz w:val="18"/>
                <w:szCs w:val="18"/>
              </w:rPr>
            </w:pPr>
          </w:p>
        </w:tc>
        <w:tc>
          <w:tcPr>
            <w:tcW w:w="690" w:type="dxa"/>
            <w:tcBorders>
              <w:bottom w:val="single" w:sz="4" w:space="0" w:color="auto"/>
            </w:tcBorders>
          </w:tcPr>
          <w:p w14:paraId="5DEAB8AD" w14:textId="77777777" w:rsidR="00A54ED7" w:rsidRPr="00E10527" w:rsidRDefault="00A54ED7" w:rsidP="00FD4153">
            <w:pPr>
              <w:jc w:val="right"/>
              <w:rPr>
                <w:rFonts w:asciiTheme="minorHAnsi" w:hAnsiTheme="minorHAnsi" w:cstheme="minorHAnsi"/>
                <w:b/>
                <w:bCs/>
                <w:sz w:val="18"/>
                <w:szCs w:val="18"/>
              </w:rPr>
            </w:pPr>
          </w:p>
        </w:tc>
        <w:tc>
          <w:tcPr>
            <w:tcW w:w="691" w:type="dxa"/>
            <w:tcBorders>
              <w:bottom w:val="single" w:sz="4" w:space="0" w:color="auto"/>
            </w:tcBorders>
          </w:tcPr>
          <w:p w14:paraId="10BBBAB7" w14:textId="77777777" w:rsidR="00A54ED7" w:rsidRPr="00E10527" w:rsidRDefault="00A54ED7" w:rsidP="00FD4153">
            <w:pPr>
              <w:jc w:val="right"/>
              <w:rPr>
                <w:rFonts w:asciiTheme="minorHAnsi" w:hAnsiTheme="minorHAnsi" w:cstheme="minorHAnsi"/>
                <w:b/>
                <w:bCs/>
                <w:sz w:val="18"/>
                <w:szCs w:val="18"/>
              </w:rPr>
            </w:pPr>
          </w:p>
        </w:tc>
        <w:tc>
          <w:tcPr>
            <w:tcW w:w="691" w:type="dxa"/>
            <w:tcBorders>
              <w:bottom w:val="single" w:sz="4" w:space="0" w:color="auto"/>
            </w:tcBorders>
          </w:tcPr>
          <w:p w14:paraId="0CF6A73F" w14:textId="77777777" w:rsidR="00A54ED7" w:rsidRPr="00E10527" w:rsidRDefault="00A54ED7" w:rsidP="00FD4153">
            <w:pPr>
              <w:jc w:val="right"/>
              <w:rPr>
                <w:rFonts w:asciiTheme="minorHAnsi" w:hAnsiTheme="minorHAnsi" w:cstheme="minorHAnsi"/>
                <w:b/>
                <w:bCs/>
                <w:sz w:val="18"/>
                <w:szCs w:val="18"/>
              </w:rPr>
            </w:pPr>
          </w:p>
        </w:tc>
        <w:tc>
          <w:tcPr>
            <w:tcW w:w="691" w:type="dxa"/>
            <w:tcBorders>
              <w:bottom w:val="single" w:sz="4" w:space="0" w:color="auto"/>
            </w:tcBorders>
          </w:tcPr>
          <w:p w14:paraId="6D7AC82B" w14:textId="77777777" w:rsidR="00A54ED7" w:rsidRPr="00E10527" w:rsidRDefault="00A54ED7" w:rsidP="00FD4153">
            <w:pPr>
              <w:jc w:val="right"/>
              <w:rPr>
                <w:rFonts w:asciiTheme="minorHAnsi" w:hAnsiTheme="minorHAnsi" w:cstheme="minorHAnsi"/>
                <w:b/>
                <w:bCs/>
                <w:sz w:val="18"/>
                <w:szCs w:val="18"/>
              </w:rPr>
            </w:pPr>
          </w:p>
        </w:tc>
        <w:tc>
          <w:tcPr>
            <w:tcW w:w="690" w:type="dxa"/>
            <w:tcBorders>
              <w:bottom w:val="single" w:sz="4" w:space="0" w:color="auto"/>
            </w:tcBorders>
          </w:tcPr>
          <w:p w14:paraId="1A5E00E0" w14:textId="77777777" w:rsidR="00A54ED7" w:rsidRPr="00E10527" w:rsidRDefault="00A54ED7" w:rsidP="00FD4153">
            <w:pPr>
              <w:jc w:val="right"/>
              <w:rPr>
                <w:rFonts w:asciiTheme="minorHAnsi" w:hAnsiTheme="minorHAnsi" w:cstheme="minorHAnsi"/>
                <w:b/>
                <w:bCs/>
                <w:sz w:val="18"/>
                <w:szCs w:val="18"/>
              </w:rPr>
            </w:pPr>
          </w:p>
        </w:tc>
        <w:tc>
          <w:tcPr>
            <w:tcW w:w="691" w:type="dxa"/>
            <w:tcBorders>
              <w:bottom w:val="single" w:sz="4" w:space="0" w:color="auto"/>
            </w:tcBorders>
          </w:tcPr>
          <w:p w14:paraId="2354508B" w14:textId="77777777" w:rsidR="00A54ED7" w:rsidRPr="00E10527" w:rsidRDefault="00A54ED7" w:rsidP="00FD4153">
            <w:pPr>
              <w:jc w:val="right"/>
              <w:rPr>
                <w:rFonts w:asciiTheme="minorHAnsi" w:hAnsiTheme="minorHAnsi" w:cstheme="minorHAnsi"/>
                <w:b/>
                <w:bCs/>
                <w:sz w:val="18"/>
                <w:szCs w:val="18"/>
              </w:rPr>
            </w:pPr>
          </w:p>
        </w:tc>
        <w:tc>
          <w:tcPr>
            <w:tcW w:w="691" w:type="dxa"/>
            <w:tcBorders>
              <w:bottom w:val="single" w:sz="4" w:space="0" w:color="auto"/>
            </w:tcBorders>
          </w:tcPr>
          <w:p w14:paraId="74A29CB0" w14:textId="77777777" w:rsidR="00A54ED7" w:rsidRPr="00E10527" w:rsidRDefault="00A54ED7" w:rsidP="00FD4153">
            <w:pPr>
              <w:jc w:val="right"/>
              <w:rPr>
                <w:rFonts w:asciiTheme="minorHAnsi" w:hAnsiTheme="minorHAnsi" w:cstheme="minorHAnsi"/>
                <w:b/>
                <w:bCs/>
                <w:sz w:val="18"/>
                <w:szCs w:val="18"/>
              </w:rPr>
            </w:pPr>
          </w:p>
        </w:tc>
        <w:tc>
          <w:tcPr>
            <w:tcW w:w="691" w:type="dxa"/>
            <w:tcBorders>
              <w:bottom w:val="single" w:sz="4" w:space="0" w:color="auto"/>
            </w:tcBorders>
          </w:tcPr>
          <w:p w14:paraId="1D6214FC" w14:textId="77777777" w:rsidR="00A54ED7" w:rsidRPr="00E10527" w:rsidRDefault="00A54ED7" w:rsidP="00FD4153">
            <w:pPr>
              <w:jc w:val="right"/>
              <w:rPr>
                <w:rFonts w:asciiTheme="minorHAnsi" w:hAnsiTheme="minorHAnsi" w:cstheme="minorHAnsi"/>
                <w:b/>
                <w:bCs/>
                <w:sz w:val="18"/>
                <w:szCs w:val="18"/>
              </w:rPr>
            </w:pPr>
          </w:p>
        </w:tc>
        <w:tc>
          <w:tcPr>
            <w:tcW w:w="691" w:type="dxa"/>
            <w:tcBorders>
              <w:bottom w:val="single" w:sz="4" w:space="0" w:color="auto"/>
            </w:tcBorders>
          </w:tcPr>
          <w:p w14:paraId="56CBC390" w14:textId="77777777" w:rsidR="00A54ED7" w:rsidRPr="00E10527" w:rsidRDefault="00A54ED7" w:rsidP="00FD4153">
            <w:pPr>
              <w:jc w:val="right"/>
              <w:rPr>
                <w:rFonts w:asciiTheme="minorHAnsi" w:hAnsiTheme="minorHAnsi" w:cstheme="minorHAnsi"/>
                <w:b/>
                <w:bCs/>
                <w:sz w:val="18"/>
                <w:szCs w:val="18"/>
              </w:rPr>
            </w:pPr>
          </w:p>
        </w:tc>
        <w:tc>
          <w:tcPr>
            <w:tcW w:w="691" w:type="dxa"/>
            <w:tcBorders>
              <w:bottom w:val="single" w:sz="4" w:space="0" w:color="auto"/>
            </w:tcBorders>
          </w:tcPr>
          <w:p w14:paraId="621A581B" w14:textId="77777777" w:rsidR="00A54ED7" w:rsidRPr="00E10527" w:rsidRDefault="00A54ED7" w:rsidP="00FD4153">
            <w:pPr>
              <w:jc w:val="right"/>
              <w:rPr>
                <w:rFonts w:asciiTheme="minorHAnsi" w:hAnsiTheme="minorHAnsi" w:cstheme="minorHAnsi"/>
                <w:b/>
                <w:bCs/>
                <w:sz w:val="18"/>
                <w:szCs w:val="18"/>
              </w:rPr>
            </w:pPr>
          </w:p>
        </w:tc>
        <w:tc>
          <w:tcPr>
            <w:tcW w:w="691" w:type="dxa"/>
            <w:tcBorders>
              <w:bottom w:val="single" w:sz="4" w:space="0" w:color="auto"/>
            </w:tcBorders>
          </w:tcPr>
          <w:p w14:paraId="27B2FA1F" w14:textId="77777777" w:rsidR="00A54ED7" w:rsidRPr="00E10527" w:rsidRDefault="00A54ED7" w:rsidP="00FD4153">
            <w:pPr>
              <w:jc w:val="right"/>
              <w:rPr>
                <w:rFonts w:asciiTheme="minorHAnsi" w:hAnsiTheme="minorHAnsi" w:cstheme="minorHAnsi"/>
                <w:b/>
                <w:bCs/>
                <w:sz w:val="18"/>
                <w:szCs w:val="18"/>
              </w:rPr>
            </w:pPr>
          </w:p>
        </w:tc>
        <w:tc>
          <w:tcPr>
            <w:tcW w:w="827" w:type="dxa"/>
            <w:tcBorders>
              <w:bottom w:val="single" w:sz="4" w:space="0" w:color="auto"/>
            </w:tcBorders>
          </w:tcPr>
          <w:p w14:paraId="183249D6" w14:textId="77777777" w:rsidR="00A54ED7" w:rsidRPr="00E10527" w:rsidRDefault="00A54ED7" w:rsidP="00FD4153">
            <w:pPr>
              <w:jc w:val="right"/>
              <w:rPr>
                <w:rFonts w:asciiTheme="minorHAnsi" w:hAnsiTheme="minorHAnsi" w:cstheme="minorHAnsi"/>
                <w:b/>
                <w:bCs/>
                <w:sz w:val="18"/>
                <w:szCs w:val="18"/>
              </w:rPr>
            </w:pPr>
          </w:p>
        </w:tc>
        <w:tc>
          <w:tcPr>
            <w:tcW w:w="691" w:type="dxa"/>
            <w:tcBorders>
              <w:bottom w:val="single" w:sz="4" w:space="0" w:color="auto"/>
            </w:tcBorders>
          </w:tcPr>
          <w:p w14:paraId="5C4750A9" w14:textId="77777777" w:rsidR="00A54ED7" w:rsidRPr="00E10527" w:rsidRDefault="00A54ED7" w:rsidP="00FD4153">
            <w:pPr>
              <w:jc w:val="right"/>
              <w:rPr>
                <w:rFonts w:asciiTheme="minorHAnsi" w:hAnsiTheme="minorHAnsi" w:cstheme="minorHAnsi"/>
                <w:b/>
                <w:bCs/>
                <w:sz w:val="18"/>
                <w:szCs w:val="18"/>
              </w:rPr>
            </w:pPr>
          </w:p>
        </w:tc>
        <w:tc>
          <w:tcPr>
            <w:tcW w:w="828" w:type="dxa"/>
            <w:tcBorders>
              <w:bottom w:val="single" w:sz="4" w:space="0" w:color="auto"/>
            </w:tcBorders>
          </w:tcPr>
          <w:p w14:paraId="36EE4CE5" w14:textId="77777777" w:rsidR="00A54ED7" w:rsidRPr="00E10527" w:rsidRDefault="00A54ED7" w:rsidP="00FD4153">
            <w:pPr>
              <w:jc w:val="right"/>
              <w:rPr>
                <w:rFonts w:asciiTheme="minorHAnsi" w:hAnsiTheme="minorHAnsi" w:cstheme="minorHAnsi"/>
                <w:b/>
                <w:bCs/>
                <w:sz w:val="18"/>
                <w:szCs w:val="18"/>
              </w:rPr>
            </w:pPr>
          </w:p>
        </w:tc>
      </w:tr>
      <w:tr w:rsidR="00A54ED7" w:rsidRPr="00AD586B" w14:paraId="79F9168A" w14:textId="77777777" w:rsidTr="00F4156E">
        <w:trPr>
          <w:trHeight w:val="84"/>
        </w:trPr>
        <w:tc>
          <w:tcPr>
            <w:tcW w:w="1355" w:type="dxa"/>
            <w:tcBorders>
              <w:left w:val="single" w:sz="4" w:space="0" w:color="auto"/>
              <w:right w:val="single" w:sz="4" w:space="0" w:color="auto"/>
            </w:tcBorders>
          </w:tcPr>
          <w:p w14:paraId="3D586022" w14:textId="77777777" w:rsidR="00A54ED7" w:rsidRPr="00E10527" w:rsidRDefault="00A54ED7" w:rsidP="00FD4153">
            <w:pPr>
              <w:pStyle w:val="Reference"/>
              <w:tabs>
                <w:tab w:val="left" w:pos="3306"/>
              </w:tabs>
              <w:rPr>
                <w:rFonts w:cs="Calibri"/>
                <w:b w:val="0"/>
                <w:bCs w:val="0"/>
                <w:color w:val="7030A0"/>
                <w:sz w:val="14"/>
                <w:szCs w:val="14"/>
              </w:rPr>
            </w:pPr>
          </w:p>
        </w:tc>
        <w:tc>
          <w:tcPr>
            <w:tcW w:w="2729" w:type="dxa"/>
            <w:tcBorders>
              <w:left w:val="single" w:sz="4" w:space="0" w:color="auto"/>
            </w:tcBorders>
          </w:tcPr>
          <w:p w14:paraId="026CC84E" w14:textId="77777777" w:rsidR="00A54ED7" w:rsidRPr="00E10527" w:rsidRDefault="00A54ED7" w:rsidP="00DA2067">
            <w:pPr>
              <w:spacing w:before="20"/>
              <w:rPr>
                <w:rFonts w:cs="Calibri"/>
                <w:b/>
                <w:bCs/>
                <w:sz w:val="18"/>
                <w:szCs w:val="18"/>
              </w:rPr>
            </w:pPr>
            <w:r w:rsidRPr="00E10527">
              <w:rPr>
                <w:rFonts w:cs="Calibri"/>
                <w:b/>
                <w:bCs/>
                <w:sz w:val="18"/>
                <w:szCs w:val="18"/>
              </w:rPr>
              <w:t>Total Income</w:t>
            </w:r>
          </w:p>
        </w:tc>
        <w:tc>
          <w:tcPr>
            <w:tcW w:w="714" w:type="dxa"/>
            <w:tcBorders>
              <w:top w:val="single" w:sz="4" w:space="0" w:color="auto"/>
              <w:bottom w:val="single" w:sz="4" w:space="0" w:color="auto"/>
            </w:tcBorders>
          </w:tcPr>
          <w:p w14:paraId="224D048C" w14:textId="77777777" w:rsidR="00A54ED7" w:rsidRPr="00E10527" w:rsidRDefault="00A54ED7" w:rsidP="00FD4153">
            <w:pPr>
              <w:jc w:val="right"/>
              <w:rPr>
                <w:rFonts w:asciiTheme="minorHAnsi" w:hAnsiTheme="minorHAnsi" w:cstheme="minorHAnsi"/>
                <w:b/>
                <w:bCs/>
                <w:sz w:val="18"/>
                <w:szCs w:val="18"/>
              </w:rPr>
            </w:pPr>
          </w:p>
        </w:tc>
        <w:tc>
          <w:tcPr>
            <w:tcW w:w="690" w:type="dxa"/>
            <w:tcBorders>
              <w:top w:val="single" w:sz="4" w:space="0" w:color="auto"/>
              <w:bottom w:val="single" w:sz="4" w:space="0" w:color="auto"/>
            </w:tcBorders>
          </w:tcPr>
          <w:p w14:paraId="7FB428C7"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single" w:sz="4" w:space="0" w:color="auto"/>
              <w:bottom w:val="single" w:sz="4" w:space="0" w:color="auto"/>
            </w:tcBorders>
          </w:tcPr>
          <w:p w14:paraId="3D8D5ACC"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single" w:sz="4" w:space="0" w:color="auto"/>
              <w:bottom w:val="single" w:sz="4" w:space="0" w:color="auto"/>
            </w:tcBorders>
          </w:tcPr>
          <w:p w14:paraId="72E10B5D"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single" w:sz="4" w:space="0" w:color="auto"/>
              <w:bottom w:val="single" w:sz="4" w:space="0" w:color="auto"/>
            </w:tcBorders>
          </w:tcPr>
          <w:p w14:paraId="3E7DE506" w14:textId="77777777" w:rsidR="00A54ED7" w:rsidRPr="00E10527" w:rsidRDefault="00A54ED7" w:rsidP="00FD4153">
            <w:pPr>
              <w:jc w:val="right"/>
              <w:rPr>
                <w:rFonts w:asciiTheme="minorHAnsi" w:hAnsiTheme="minorHAnsi" w:cstheme="minorHAnsi"/>
                <w:b/>
                <w:bCs/>
                <w:sz w:val="18"/>
                <w:szCs w:val="18"/>
              </w:rPr>
            </w:pPr>
          </w:p>
        </w:tc>
        <w:tc>
          <w:tcPr>
            <w:tcW w:w="690" w:type="dxa"/>
            <w:tcBorders>
              <w:top w:val="single" w:sz="4" w:space="0" w:color="auto"/>
              <w:bottom w:val="single" w:sz="4" w:space="0" w:color="auto"/>
            </w:tcBorders>
          </w:tcPr>
          <w:p w14:paraId="7EC7E2EE"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single" w:sz="4" w:space="0" w:color="auto"/>
              <w:bottom w:val="single" w:sz="4" w:space="0" w:color="auto"/>
            </w:tcBorders>
          </w:tcPr>
          <w:p w14:paraId="5559B6CD"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single" w:sz="4" w:space="0" w:color="auto"/>
              <w:bottom w:val="single" w:sz="4" w:space="0" w:color="auto"/>
            </w:tcBorders>
          </w:tcPr>
          <w:p w14:paraId="6DC6B781"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single" w:sz="4" w:space="0" w:color="auto"/>
              <w:bottom w:val="single" w:sz="4" w:space="0" w:color="auto"/>
            </w:tcBorders>
          </w:tcPr>
          <w:p w14:paraId="7B7AB251"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single" w:sz="4" w:space="0" w:color="auto"/>
              <w:bottom w:val="single" w:sz="4" w:space="0" w:color="auto"/>
            </w:tcBorders>
          </w:tcPr>
          <w:p w14:paraId="2D17C157"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single" w:sz="4" w:space="0" w:color="auto"/>
              <w:bottom w:val="single" w:sz="4" w:space="0" w:color="auto"/>
            </w:tcBorders>
          </w:tcPr>
          <w:p w14:paraId="03610073"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single" w:sz="4" w:space="0" w:color="auto"/>
              <w:bottom w:val="single" w:sz="4" w:space="0" w:color="auto"/>
            </w:tcBorders>
          </w:tcPr>
          <w:p w14:paraId="3B5AE716" w14:textId="77777777" w:rsidR="00A54ED7" w:rsidRPr="00E10527" w:rsidRDefault="00A54ED7" w:rsidP="00FD4153">
            <w:pPr>
              <w:jc w:val="right"/>
              <w:rPr>
                <w:rFonts w:asciiTheme="minorHAnsi" w:hAnsiTheme="minorHAnsi" w:cstheme="minorHAnsi"/>
                <w:b/>
                <w:bCs/>
                <w:sz w:val="18"/>
                <w:szCs w:val="18"/>
              </w:rPr>
            </w:pPr>
          </w:p>
        </w:tc>
        <w:tc>
          <w:tcPr>
            <w:tcW w:w="827" w:type="dxa"/>
            <w:tcBorders>
              <w:top w:val="single" w:sz="4" w:space="0" w:color="auto"/>
              <w:bottom w:val="single" w:sz="4" w:space="0" w:color="auto"/>
            </w:tcBorders>
          </w:tcPr>
          <w:p w14:paraId="29601062"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single" w:sz="4" w:space="0" w:color="auto"/>
              <w:bottom w:val="single" w:sz="4" w:space="0" w:color="auto"/>
            </w:tcBorders>
          </w:tcPr>
          <w:p w14:paraId="65614DD3" w14:textId="77777777" w:rsidR="00A54ED7" w:rsidRPr="00E10527" w:rsidRDefault="00A54ED7" w:rsidP="00FD4153">
            <w:pPr>
              <w:jc w:val="right"/>
              <w:rPr>
                <w:rFonts w:asciiTheme="minorHAnsi" w:hAnsiTheme="minorHAnsi" w:cstheme="minorHAnsi"/>
                <w:b/>
                <w:bCs/>
                <w:sz w:val="18"/>
                <w:szCs w:val="18"/>
              </w:rPr>
            </w:pPr>
          </w:p>
        </w:tc>
        <w:tc>
          <w:tcPr>
            <w:tcW w:w="828" w:type="dxa"/>
            <w:tcBorders>
              <w:top w:val="single" w:sz="4" w:space="0" w:color="auto"/>
              <w:bottom w:val="single" w:sz="4" w:space="0" w:color="auto"/>
            </w:tcBorders>
          </w:tcPr>
          <w:p w14:paraId="60F389C4" w14:textId="77777777" w:rsidR="00A54ED7" w:rsidRPr="00E10527" w:rsidRDefault="00A54ED7" w:rsidP="00FD4153">
            <w:pPr>
              <w:jc w:val="right"/>
              <w:rPr>
                <w:rFonts w:asciiTheme="minorHAnsi" w:hAnsiTheme="minorHAnsi" w:cstheme="minorHAnsi"/>
                <w:b/>
                <w:bCs/>
                <w:sz w:val="18"/>
                <w:szCs w:val="18"/>
              </w:rPr>
            </w:pPr>
          </w:p>
        </w:tc>
      </w:tr>
      <w:tr w:rsidR="00A54ED7" w:rsidRPr="00AD586B" w14:paraId="29688A7B" w14:textId="77777777" w:rsidTr="00F4156E">
        <w:trPr>
          <w:trHeight w:val="84"/>
        </w:trPr>
        <w:tc>
          <w:tcPr>
            <w:tcW w:w="1355" w:type="dxa"/>
            <w:tcBorders>
              <w:left w:val="single" w:sz="4" w:space="0" w:color="auto"/>
              <w:right w:val="single" w:sz="4" w:space="0" w:color="auto"/>
            </w:tcBorders>
          </w:tcPr>
          <w:p w14:paraId="63E2B360" w14:textId="77777777" w:rsidR="00A54ED7" w:rsidRPr="00E10527" w:rsidRDefault="00A54ED7" w:rsidP="00FD4153">
            <w:pPr>
              <w:pStyle w:val="TableReference"/>
              <w:tabs>
                <w:tab w:val="left" w:pos="3306"/>
              </w:tabs>
              <w:spacing w:before="40"/>
              <w:rPr>
                <w:rFonts w:cs="Calibri"/>
                <w:color w:val="7030A0"/>
                <w:sz w:val="14"/>
              </w:rPr>
            </w:pPr>
            <w:r w:rsidRPr="00E10527">
              <w:rPr>
                <w:rFonts w:cs="Calibri"/>
                <w:color w:val="7030A0"/>
                <w:sz w:val="14"/>
              </w:rPr>
              <w:t xml:space="preserve"> </w:t>
            </w:r>
          </w:p>
        </w:tc>
        <w:tc>
          <w:tcPr>
            <w:tcW w:w="2729" w:type="dxa"/>
            <w:tcBorders>
              <w:left w:val="single" w:sz="4" w:space="0" w:color="auto"/>
            </w:tcBorders>
          </w:tcPr>
          <w:p w14:paraId="0B0864D6" w14:textId="77777777" w:rsidR="00A54ED7" w:rsidRPr="00E10527" w:rsidRDefault="00A54ED7" w:rsidP="00DA2067">
            <w:pPr>
              <w:spacing w:before="20"/>
              <w:rPr>
                <w:rFonts w:cs="Calibri"/>
                <w:b/>
                <w:bCs/>
                <w:sz w:val="18"/>
                <w:szCs w:val="18"/>
              </w:rPr>
            </w:pPr>
          </w:p>
        </w:tc>
        <w:tc>
          <w:tcPr>
            <w:tcW w:w="714" w:type="dxa"/>
            <w:tcBorders>
              <w:top w:val="single" w:sz="4" w:space="0" w:color="auto"/>
            </w:tcBorders>
          </w:tcPr>
          <w:p w14:paraId="5C111BFD" w14:textId="77777777" w:rsidR="00A54ED7" w:rsidRPr="00E10527" w:rsidRDefault="00A54ED7" w:rsidP="00FD4153">
            <w:pPr>
              <w:jc w:val="right"/>
              <w:rPr>
                <w:rFonts w:asciiTheme="minorHAnsi" w:hAnsiTheme="minorHAnsi" w:cstheme="minorHAnsi"/>
                <w:b/>
                <w:bCs/>
                <w:sz w:val="18"/>
                <w:szCs w:val="18"/>
              </w:rPr>
            </w:pPr>
          </w:p>
        </w:tc>
        <w:tc>
          <w:tcPr>
            <w:tcW w:w="690" w:type="dxa"/>
            <w:tcBorders>
              <w:top w:val="single" w:sz="4" w:space="0" w:color="auto"/>
            </w:tcBorders>
          </w:tcPr>
          <w:p w14:paraId="176BA63C"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single" w:sz="4" w:space="0" w:color="auto"/>
            </w:tcBorders>
          </w:tcPr>
          <w:p w14:paraId="17D4FFCD"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single" w:sz="4" w:space="0" w:color="auto"/>
            </w:tcBorders>
          </w:tcPr>
          <w:p w14:paraId="61661132"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single" w:sz="4" w:space="0" w:color="auto"/>
            </w:tcBorders>
          </w:tcPr>
          <w:p w14:paraId="23AE8E12" w14:textId="77777777" w:rsidR="00A54ED7" w:rsidRPr="00E10527" w:rsidRDefault="00A54ED7" w:rsidP="00FD4153">
            <w:pPr>
              <w:jc w:val="right"/>
              <w:rPr>
                <w:rFonts w:asciiTheme="minorHAnsi" w:hAnsiTheme="minorHAnsi" w:cstheme="minorHAnsi"/>
                <w:b/>
                <w:bCs/>
                <w:sz w:val="18"/>
                <w:szCs w:val="18"/>
              </w:rPr>
            </w:pPr>
          </w:p>
        </w:tc>
        <w:tc>
          <w:tcPr>
            <w:tcW w:w="690" w:type="dxa"/>
            <w:tcBorders>
              <w:top w:val="single" w:sz="4" w:space="0" w:color="auto"/>
            </w:tcBorders>
          </w:tcPr>
          <w:p w14:paraId="7A8D1962"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single" w:sz="4" w:space="0" w:color="auto"/>
            </w:tcBorders>
          </w:tcPr>
          <w:p w14:paraId="1213C46F"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single" w:sz="4" w:space="0" w:color="auto"/>
            </w:tcBorders>
          </w:tcPr>
          <w:p w14:paraId="1B63854F"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single" w:sz="4" w:space="0" w:color="auto"/>
            </w:tcBorders>
          </w:tcPr>
          <w:p w14:paraId="53FDD6E7"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single" w:sz="4" w:space="0" w:color="auto"/>
            </w:tcBorders>
          </w:tcPr>
          <w:p w14:paraId="4C2A4664"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single" w:sz="4" w:space="0" w:color="auto"/>
            </w:tcBorders>
          </w:tcPr>
          <w:p w14:paraId="0CDB4871"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single" w:sz="4" w:space="0" w:color="auto"/>
            </w:tcBorders>
          </w:tcPr>
          <w:p w14:paraId="5376CFEC" w14:textId="77777777" w:rsidR="00A54ED7" w:rsidRPr="00E10527" w:rsidRDefault="00A54ED7" w:rsidP="00FD4153">
            <w:pPr>
              <w:jc w:val="right"/>
              <w:rPr>
                <w:rFonts w:asciiTheme="minorHAnsi" w:hAnsiTheme="minorHAnsi" w:cstheme="minorHAnsi"/>
                <w:b/>
                <w:bCs/>
                <w:sz w:val="18"/>
                <w:szCs w:val="18"/>
              </w:rPr>
            </w:pPr>
          </w:p>
        </w:tc>
        <w:tc>
          <w:tcPr>
            <w:tcW w:w="827" w:type="dxa"/>
            <w:tcBorders>
              <w:top w:val="single" w:sz="4" w:space="0" w:color="auto"/>
            </w:tcBorders>
          </w:tcPr>
          <w:p w14:paraId="10136568"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single" w:sz="4" w:space="0" w:color="auto"/>
            </w:tcBorders>
          </w:tcPr>
          <w:p w14:paraId="532603FF" w14:textId="77777777" w:rsidR="00A54ED7" w:rsidRPr="00E10527" w:rsidRDefault="00A54ED7" w:rsidP="00FD4153">
            <w:pPr>
              <w:jc w:val="right"/>
              <w:rPr>
                <w:rFonts w:asciiTheme="minorHAnsi" w:hAnsiTheme="minorHAnsi" w:cstheme="minorHAnsi"/>
                <w:b/>
                <w:bCs/>
                <w:sz w:val="18"/>
                <w:szCs w:val="18"/>
              </w:rPr>
            </w:pPr>
          </w:p>
        </w:tc>
        <w:tc>
          <w:tcPr>
            <w:tcW w:w="828" w:type="dxa"/>
            <w:tcBorders>
              <w:top w:val="single" w:sz="4" w:space="0" w:color="auto"/>
            </w:tcBorders>
          </w:tcPr>
          <w:p w14:paraId="747436D5" w14:textId="77777777" w:rsidR="00A54ED7" w:rsidRPr="00E10527" w:rsidRDefault="00A54ED7" w:rsidP="00FD4153">
            <w:pPr>
              <w:jc w:val="right"/>
              <w:rPr>
                <w:rFonts w:asciiTheme="minorHAnsi" w:hAnsiTheme="minorHAnsi" w:cstheme="minorHAnsi"/>
                <w:b/>
                <w:bCs/>
                <w:sz w:val="18"/>
                <w:szCs w:val="18"/>
              </w:rPr>
            </w:pPr>
          </w:p>
        </w:tc>
      </w:tr>
      <w:tr w:rsidR="00A54ED7" w:rsidRPr="00AD586B" w14:paraId="25C7A40B" w14:textId="77777777" w:rsidTr="00F4156E">
        <w:trPr>
          <w:trHeight w:val="84"/>
        </w:trPr>
        <w:tc>
          <w:tcPr>
            <w:tcW w:w="1355" w:type="dxa"/>
            <w:tcBorders>
              <w:left w:val="single" w:sz="4" w:space="0" w:color="auto"/>
              <w:right w:val="single" w:sz="4" w:space="0" w:color="auto"/>
            </w:tcBorders>
          </w:tcPr>
          <w:p w14:paraId="2A956953" w14:textId="77777777" w:rsidR="00A54ED7" w:rsidRPr="00E10527" w:rsidRDefault="00A54ED7" w:rsidP="00FD4153">
            <w:pPr>
              <w:pStyle w:val="Reference"/>
              <w:tabs>
                <w:tab w:val="left" w:pos="3306"/>
              </w:tabs>
              <w:rPr>
                <w:rFonts w:cs="Calibri"/>
                <w:b w:val="0"/>
                <w:bCs w:val="0"/>
                <w:color w:val="7030A0"/>
                <w:sz w:val="14"/>
                <w:szCs w:val="14"/>
              </w:rPr>
            </w:pPr>
            <w:r w:rsidRPr="00E10527">
              <w:rPr>
                <w:rFonts w:cs="Calibri"/>
                <w:b w:val="0"/>
                <w:bCs w:val="0"/>
                <w:color w:val="7030A0"/>
                <w:sz w:val="14"/>
                <w:szCs w:val="14"/>
              </w:rPr>
              <w:t>AASB 1052.15(c)</w:t>
            </w:r>
          </w:p>
        </w:tc>
        <w:tc>
          <w:tcPr>
            <w:tcW w:w="2729" w:type="dxa"/>
            <w:tcBorders>
              <w:left w:val="single" w:sz="4" w:space="0" w:color="auto"/>
            </w:tcBorders>
          </w:tcPr>
          <w:p w14:paraId="40F66A6C" w14:textId="77777777" w:rsidR="00A54ED7" w:rsidRPr="00E10527" w:rsidRDefault="00A54ED7" w:rsidP="00DA2067">
            <w:pPr>
              <w:spacing w:before="20"/>
              <w:rPr>
                <w:rFonts w:cs="Calibri"/>
                <w:sz w:val="18"/>
                <w:szCs w:val="18"/>
              </w:rPr>
            </w:pPr>
            <w:r w:rsidRPr="00E10527">
              <w:rPr>
                <w:rFonts w:cs="Calibri"/>
                <w:b/>
                <w:bCs/>
                <w:sz w:val="18"/>
                <w:szCs w:val="18"/>
              </w:rPr>
              <w:t>Expenses</w:t>
            </w:r>
          </w:p>
        </w:tc>
        <w:tc>
          <w:tcPr>
            <w:tcW w:w="714" w:type="dxa"/>
          </w:tcPr>
          <w:p w14:paraId="485D7FD5" w14:textId="77777777" w:rsidR="00A54ED7" w:rsidRPr="00E10527" w:rsidRDefault="00A54ED7" w:rsidP="00FD4153">
            <w:pPr>
              <w:jc w:val="right"/>
              <w:rPr>
                <w:rFonts w:asciiTheme="minorHAnsi" w:hAnsiTheme="minorHAnsi" w:cstheme="minorHAnsi"/>
                <w:b/>
                <w:bCs/>
                <w:sz w:val="18"/>
                <w:szCs w:val="18"/>
              </w:rPr>
            </w:pPr>
          </w:p>
        </w:tc>
        <w:tc>
          <w:tcPr>
            <w:tcW w:w="690" w:type="dxa"/>
          </w:tcPr>
          <w:p w14:paraId="45FDFCF9"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3BDEBA31"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6A99CC8E"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29494CDD" w14:textId="77777777" w:rsidR="00A54ED7" w:rsidRPr="00E10527" w:rsidRDefault="00A54ED7" w:rsidP="00FD4153">
            <w:pPr>
              <w:jc w:val="right"/>
              <w:rPr>
                <w:rFonts w:asciiTheme="minorHAnsi" w:hAnsiTheme="minorHAnsi" w:cstheme="minorHAnsi"/>
                <w:b/>
                <w:bCs/>
                <w:sz w:val="18"/>
                <w:szCs w:val="18"/>
              </w:rPr>
            </w:pPr>
          </w:p>
        </w:tc>
        <w:tc>
          <w:tcPr>
            <w:tcW w:w="690" w:type="dxa"/>
          </w:tcPr>
          <w:p w14:paraId="7C1675A0"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04AB75F0"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40D82093"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3E667D92"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7CEC1F87"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098287EA"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6FA4D7DF" w14:textId="77777777" w:rsidR="00A54ED7" w:rsidRPr="00E10527" w:rsidRDefault="00A54ED7" w:rsidP="00FD4153">
            <w:pPr>
              <w:jc w:val="right"/>
              <w:rPr>
                <w:rFonts w:asciiTheme="minorHAnsi" w:hAnsiTheme="minorHAnsi" w:cstheme="minorHAnsi"/>
                <w:b/>
                <w:bCs/>
                <w:sz w:val="18"/>
                <w:szCs w:val="18"/>
              </w:rPr>
            </w:pPr>
          </w:p>
        </w:tc>
        <w:tc>
          <w:tcPr>
            <w:tcW w:w="827" w:type="dxa"/>
          </w:tcPr>
          <w:p w14:paraId="21FA8B3D"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23BC5524" w14:textId="77777777" w:rsidR="00A54ED7" w:rsidRPr="00E10527" w:rsidRDefault="00A54ED7" w:rsidP="00FD4153">
            <w:pPr>
              <w:jc w:val="right"/>
              <w:rPr>
                <w:rFonts w:asciiTheme="minorHAnsi" w:hAnsiTheme="minorHAnsi" w:cstheme="minorHAnsi"/>
                <w:b/>
                <w:bCs/>
                <w:sz w:val="18"/>
                <w:szCs w:val="18"/>
              </w:rPr>
            </w:pPr>
          </w:p>
        </w:tc>
        <w:tc>
          <w:tcPr>
            <w:tcW w:w="828" w:type="dxa"/>
          </w:tcPr>
          <w:p w14:paraId="0B1AFF7A" w14:textId="77777777" w:rsidR="00A54ED7" w:rsidRPr="00E10527" w:rsidRDefault="00A54ED7" w:rsidP="00FD4153">
            <w:pPr>
              <w:jc w:val="right"/>
              <w:rPr>
                <w:rFonts w:asciiTheme="minorHAnsi" w:hAnsiTheme="minorHAnsi" w:cstheme="minorHAnsi"/>
                <w:b/>
                <w:bCs/>
                <w:sz w:val="18"/>
                <w:szCs w:val="18"/>
              </w:rPr>
            </w:pPr>
          </w:p>
        </w:tc>
      </w:tr>
      <w:tr w:rsidR="00A54ED7" w:rsidRPr="00AD586B" w14:paraId="2E7F9844" w14:textId="77777777" w:rsidTr="00F4156E">
        <w:trPr>
          <w:trHeight w:val="84"/>
        </w:trPr>
        <w:tc>
          <w:tcPr>
            <w:tcW w:w="1355" w:type="dxa"/>
            <w:tcBorders>
              <w:left w:val="single" w:sz="4" w:space="0" w:color="auto"/>
              <w:right w:val="single" w:sz="4" w:space="0" w:color="auto"/>
            </w:tcBorders>
          </w:tcPr>
          <w:p w14:paraId="76ED00BA" w14:textId="77777777" w:rsidR="00A54ED7" w:rsidRPr="00E10527" w:rsidRDefault="00A54ED7" w:rsidP="00FD4153">
            <w:pPr>
              <w:pStyle w:val="Reference"/>
              <w:tabs>
                <w:tab w:val="left" w:pos="3306"/>
              </w:tabs>
              <w:rPr>
                <w:rFonts w:cs="Calibri"/>
                <w:b w:val="0"/>
                <w:bCs w:val="0"/>
                <w:color w:val="7030A0"/>
                <w:sz w:val="14"/>
                <w:szCs w:val="14"/>
              </w:rPr>
            </w:pPr>
            <w:r w:rsidRPr="00E10527">
              <w:rPr>
                <w:rFonts w:cs="Calibri"/>
                <w:b w:val="0"/>
                <w:bCs w:val="0"/>
                <w:color w:val="7030A0"/>
                <w:sz w:val="14"/>
                <w:szCs w:val="14"/>
              </w:rPr>
              <w:t>AASB 1052.15(c)</w:t>
            </w:r>
          </w:p>
        </w:tc>
        <w:tc>
          <w:tcPr>
            <w:tcW w:w="2729" w:type="dxa"/>
            <w:tcBorders>
              <w:left w:val="single" w:sz="4" w:space="0" w:color="auto"/>
            </w:tcBorders>
          </w:tcPr>
          <w:p w14:paraId="7D41CB64" w14:textId="77777777" w:rsidR="00A54ED7" w:rsidRPr="00E10527" w:rsidRDefault="00A54ED7" w:rsidP="00DA2067">
            <w:pPr>
              <w:spacing w:before="20"/>
              <w:rPr>
                <w:rFonts w:cs="Calibri"/>
                <w:sz w:val="18"/>
                <w:szCs w:val="18"/>
              </w:rPr>
            </w:pPr>
            <w:r w:rsidRPr="00E10527">
              <w:rPr>
                <w:rFonts w:cs="Calibri"/>
                <w:sz w:val="18"/>
                <w:szCs w:val="18"/>
              </w:rPr>
              <w:t>Employee Expenses</w:t>
            </w:r>
          </w:p>
        </w:tc>
        <w:tc>
          <w:tcPr>
            <w:tcW w:w="714" w:type="dxa"/>
          </w:tcPr>
          <w:p w14:paraId="6024A3DA" w14:textId="77777777" w:rsidR="00A54ED7" w:rsidRPr="00E10527" w:rsidRDefault="00A54ED7" w:rsidP="00FD4153">
            <w:pPr>
              <w:jc w:val="right"/>
              <w:rPr>
                <w:rFonts w:asciiTheme="minorHAnsi" w:hAnsiTheme="minorHAnsi" w:cstheme="minorHAnsi"/>
                <w:b/>
                <w:bCs/>
                <w:sz w:val="18"/>
                <w:szCs w:val="18"/>
              </w:rPr>
            </w:pPr>
          </w:p>
        </w:tc>
        <w:tc>
          <w:tcPr>
            <w:tcW w:w="690" w:type="dxa"/>
          </w:tcPr>
          <w:p w14:paraId="78AECB04"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64AF5D13"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36928F39"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2F8D5812" w14:textId="77777777" w:rsidR="00A54ED7" w:rsidRPr="00E10527" w:rsidRDefault="00A54ED7" w:rsidP="00FD4153">
            <w:pPr>
              <w:jc w:val="right"/>
              <w:rPr>
                <w:rFonts w:asciiTheme="minorHAnsi" w:hAnsiTheme="minorHAnsi" w:cstheme="minorHAnsi"/>
                <w:b/>
                <w:bCs/>
                <w:sz w:val="18"/>
                <w:szCs w:val="18"/>
              </w:rPr>
            </w:pPr>
          </w:p>
        </w:tc>
        <w:tc>
          <w:tcPr>
            <w:tcW w:w="690" w:type="dxa"/>
          </w:tcPr>
          <w:p w14:paraId="5C7886A0"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16D18B08"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7FCF82C0"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56D7FF94"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3774A61C"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111555BE"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7A871E21" w14:textId="77777777" w:rsidR="00A54ED7" w:rsidRPr="00E10527" w:rsidRDefault="00A54ED7" w:rsidP="00FD4153">
            <w:pPr>
              <w:jc w:val="right"/>
              <w:rPr>
                <w:rFonts w:asciiTheme="minorHAnsi" w:hAnsiTheme="minorHAnsi" w:cstheme="minorHAnsi"/>
                <w:b/>
                <w:bCs/>
                <w:sz w:val="18"/>
                <w:szCs w:val="18"/>
              </w:rPr>
            </w:pPr>
          </w:p>
        </w:tc>
        <w:tc>
          <w:tcPr>
            <w:tcW w:w="827" w:type="dxa"/>
          </w:tcPr>
          <w:p w14:paraId="2C9BDC77"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72657A19" w14:textId="77777777" w:rsidR="00A54ED7" w:rsidRPr="00E10527" w:rsidRDefault="00A54ED7" w:rsidP="00FD4153">
            <w:pPr>
              <w:jc w:val="right"/>
              <w:rPr>
                <w:rFonts w:asciiTheme="minorHAnsi" w:hAnsiTheme="minorHAnsi" w:cstheme="minorHAnsi"/>
                <w:b/>
                <w:bCs/>
                <w:sz w:val="18"/>
                <w:szCs w:val="18"/>
              </w:rPr>
            </w:pPr>
          </w:p>
        </w:tc>
        <w:tc>
          <w:tcPr>
            <w:tcW w:w="828" w:type="dxa"/>
          </w:tcPr>
          <w:p w14:paraId="3A0A0C1D" w14:textId="77777777" w:rsidR="00A54ED7" w:rsidRPr="00E10527" w:rsidRDefault="00A54ED7" w:rsidP="00FD4153">
            <w:pPr>
              <w:jc w:val="right"/>
              <w:rPr>
                <w:rFonts w:asciiTheme="minorHAnsi" w:hAnsiTheme="minorHAnsi" w:cstheme="minorHAnsi"/>
                <w:b/>
                <w:bCs/>
                <w:sz w:val="18"/>
                <w:szCs w:val="18"/>
              </w:rPr>
            </w:pPr>
          </w:p>
        </w:tc>
      </w:tr>
      <w:tr w:rsidR="00A54ED7" w:rsidRPr="00AD586B" w14:paraId="17A6DA65" w14:textId="77777777" w:rsidTr="00F4156E">
        <w:trPr>
          <w:trHeight w:val="84"/>
        </w:trPr>
        <w:tc>
          <w:tcPr>
            <w:tcW w:w="1355" w:type="dxa"/>
            <w:tcBorders>
              <w:left w:val="single" w:sz="4" w:space="0" w:color="auto"/>
              <w:right w:val="single" w:sz="4" w:space="0" w:color="auto"/>
            </w:tcBorders>
          </w:tcPr>
          <w:p w14:paraId="70013979" w14:textId="77777777" w:rsidR="00A54ED7" w:rsidRPr="00E10527" w:rsidRDefault="00A54ED7" w:rsidP="00FD4153">
            <w:pPr>
              <w:pStyle w:val="Reference"/>
              <w:tabs>
                <w:tab w:val="left" w:pos="3306"/>
              </w:tabs>
              <w:rPr>
                <w:rFonts w:cs="Calibri"/>
                <w:b w:val="0"/>
                <w:bCs w:val="0"/>
                <w:color w:val="7030A0"/>
                <w:sz w:val="14"/>
                <w:szCs w:val="14"/>
              </w:rPr>
            </w:pPr>
            <w:r w:rsidRPr="00E10527">
              <w:rPr>
                <w:rFonts w:cs="Calibri"/>
                <w:b w:val="0"/>
                <w:bCs w:val="0"/>
                <w:color w:val="7030A0"/>
                <w:sz w:val="14"/>
                <w:szCs w:val="14"/>
              </w:rPr>
              <w:t>AASB 1052.15(c)</w:t>
            </w:r>
          </w:p>
        </w:tc>
        <w:tc>
          <w:tcPr>
            <w:tcW w:w="2729" w:type="dxa"/>
            <w:tcBorders>
              <w:left w:val="single" w:sz="4" w:space="0" w:color="auto"/>
            </w:tcBorders>
          </w:tcPr>
          <w:p w14:paraId="7A06CFD0" w14:textId="77777777" w:rsidR="00A54ED7" w:rsidRPr="00E10527" w:rsidRDefault="00A54ED7" w:rsidP="00DA2067">
            <w:pPr>
              <w:spacing w:before="20"/>
              <w:rPr>
                <w:rFonts w:cs="Calibri"/>
                <w:sz w:val="18"/>
                <w:szCs w:val="18"/>
              </w:rPr>
            </w:pPr>
            <w:r w:rsidRPr="00E10527">
              <w:rPr>
                <w:rFonts w:cs="Calibri"/>
                <w:sz w:val="18"/>
                <w:szCs w:val="18"/>
              </w:rPr>
              <w:t>Supplies and Services</w:t>
            </w:r>
          </w:p>
        </w:tc>
        <w:tc>
          <w:tcPr>
            <w:tcW w:w="714" w:type="dxa"/>
          </w:tcPr>
          <w:p w14:paraId="725F5E50" w14:textId="77777777" w:rsidR="00A54ED7" w:rsidRPr="00E10527" w:rsidRDefault="00A54ED7" w:rsidP="00FD4153">
            <w:pPr>
              <w:jc w:val="right"/>
              <w:rPr>
                <w:rFonts w:asciiTheme="minorHAnsi" w:hAnsiTheme="minorHAnsi" w:cstheme="minorHAnsi"/>
                <w:b/>
                <w:bCs/>
                <w:sz w:val="18"/>
                <w:szCs w:val="18"/>
              </w:rPr>
            </w:pPr>
          </w:p>
        </w:tc>
        <w:tc>
          <w:tcPr>
            <w:tcW w:w="690" w:type="dxa"/>
          </w:tcPr>
          <w:p w14:paraId="4FB217BA"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7E450D5D"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3A1E9DF9"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439F3698" w14:textId="77777777" w:rsidR="00A54ED7" w:rsidRPr="00E10527" w:rsidRDefault="00A54ED7" w:rsidP="00FD4153">
            <w:pPr>
              <w:jc w:val="right"/>
              <w:rPr>
                <w:rFonts w:asciiTheme="minorHAnsi" w:hAnsiTheme="minorHAnsi" w:cstheme="minorHAnsi"/>
                <w:b/>
                <w:bCs/>
                <w:sz w:val="18"/>
                <w:szCs w:val="18"/>
              </w:rPr>
            </w:pPr>
          </w:p>
        </w:tc>
        <w:tc>
          <w:tcPr>
            <w:tcW w:w="690" w:type="dxa"/>
          </w:tcPr>
          <w:p w14:paraId="4DFE3697"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2C8122BD"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711E6501"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3615C7FB"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7CA5C252"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7E1CB155"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2DCBF94C" w14:textId="77777777" w:rsidR="00A54ED7" w:rsidRPr="00E10527" w:rsidRDefault="00A54ED7" w:rsidP="00FD4153">
            <w:pPr>
              <w:jc w:val="right"/>
              <w:rPr>
                <w:rFonts w:asciiTheme="minorHAnsi" w:hAnsiTheme="minorHAnsi" w:cstheme="minorHAnsi"/>
                <w:b/>
                <w:bCs/>
                <w:sz w:val="18"/>
                <w:szCs w:val="18"/>
              </w:rPr>
            </w:pPr>
          </w:p>
        </w:tc>
        <w:tc>
          <w:tcPr>
            <w:tcW w:w="827" w:type="dxa"/>
          </w:tcPr>
          <w:p w14:paraId="0527B659"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5F8B30B9" w14:textId="77777777" w:rsidR="00A54ED7" w:rsidRPr="00E10527" w:rsidRDefault="00A54ED7" w:rsidP="00FD4153">
            <w:pPr>
              <w:jc w:val="right"/>
              <w:rPr>
                <w:rFonts w:asciiTheme="minorHAnsi" w:hAnsiTheme="minorHAnsi" w:cstheme="minorHAnsi"/>
                <w:b/>
                <w:bCs/>
                <w:sz w:val="18"/>
                <w:szCs w:val="18"/>
              </w:rPr>
            </w:pPr>
          </w:p>
        </w:tc>
        <w:tc>
          <w:tcPr>
            <w:tcW w:w="828" w:type="dxa"/>
          </w:tcPr>
          <w:p w14:paraId="79D9127A" w14:textId="77777777" w:rsidR="00A54ED7" w:rsidRPr="00E10527" w:rsidRDefault="00A54ED7" w:rsidP="00FD4153">
            <w:pPr>
              <w:jc w:val="right"/>
              <w:rPr>
                <w:rFonts w:asciiTheme="minorHAnsi" w:hAnsiTheme="minorHAnsi" w:cstheme="minorHAnsi"/>
                <w:b/>
                <w:bCs/>
                <w:sz w:val="18"/>
                <w:szCs w:val="18"/>
              </w:rPr>
            </w:pPr>
          </w:p>
        </w:tc>
      </w:tr>
      <w:tr w:rsidR="00A54ED7" w:rsidRPr="00AD586B" w14:paraId="29802D34" w14:textId="77777777" w:rsidTr="00F4156E">
        <w:trPr>
          <w:trHeight w:val="84"/>
        </w:trPr>
        <w:tc>
          <w:tcPr>
            <w:tcW w:w="1355" w:type="dxa"/>
            <w:tcBorders>
              <w:left w:val="single" w:sz="4" w:space="0" w:color="auto"/>
              <w:right w:val="single" w:sz="4" w:space="0" w:color="auto"/>
            </w:tcBorders>
          </w:tcPr>
          <w:p w14:paraId="771502C5" w14:textId="77777777" w:rsidR="00A54ED7" w:rsidRPr="00E10527" w:rsidRDefault="00A54ED7" w:rsidP="00FD4153">
            <w:pPr>
              <w:pStyle w:val="Reference"/>
              <w:tabs>
                <w:tab w:val="left" w:pos="3306"/>
              </w:tabs>
              <w:rPr>
                <w:rFonts w:cs="Calibri"/>
                <w:b w:val="0"/>
                <w:bCs w:val="0"/>
                <w:color w:val="7030A0"/>
                <w:sz w:val="14"/>
                <w:szCs w:val="14"/>
              </w:rPr>
            </w:pPr>
            <w:r w:rsidRPr="00E10527">
              <w:rPr>
                <w:rFonts w:cs="Calibri"/>
                <w:b w:val="0"/>
                <w:bCs w:val="0"/>
                <w:color w:val="7030A0"/>
                <w:sz w:val="14"/>
                <w:szCs w:val="14"/>
              </w:rPr>
              <w:t>AASB 1052.15(c)</w:t>
            </w:r>
          </w:p>
        </w:tc>
        <w:tc>
          <w:tcPr>
            <w:tcW w:w="2729" w:type="dxa"/>
            <w:tcBorders>
              <w:left w:val="single" w:sz="4" w:space="0" w:color="auto"/>
            </w:tcBorders>
          </w:tcPr>
          <w:p w14:paraId="7C18349A" w14:textId="77777777" w:rsidR="00A54ED7" w:rsidRPr="00E10527" w:rsidRDefault="00A54ED7" w:rsidP="00DA2067">
            <w:pPr>
              <w:spacing w:before="20"/>
              <w:rPr>
                <w:rFonts w:cs="Calibri"/>
                <w:sz w:val="18"/>
                <w:szCs w:val="18"/>
              </w:rPr>
            </w:pPr>
            <w:r w:rsidRPr="00E10527">
              <w:rPr>
                <w:rFonts w:cs="Calibri"/>
                <w:sz w:val="18"/>
                <w:szCs w:val="18"/>
              </w:rPr>
              <w:t>Depreciation and Amortisation</w:t>
            </w:r>
          </w:p>
        </w:tc>
        <w:tc>
          <w:tcPr>
            <w:tcW w:w="714" w:type="dxa"/>
          </w:tcPr>
          <w:p w14:paraId="47A6EDA8" w14:textId="77777777" w:rsidR="00A54ED7" w:rsidRPr="00E10527" w:rsidRDefault="00A54ED7" w:rsidP="00FD4153">
            <w:pPr>
              <w:jc w:val="right"/>
              <w:rPr>
                <w:rFonts w:asciiTheme="minorHAnsi" w:hAnsiTheme="minorHAnsi" w:cstheme="minorHAnsi"/>
                <w:b/>
                <w:bCs/>
                <w:sz w:val="18"/>
                <w:szCs w:val="18"/>
              </w:rPr>
            </w:pPr>
          </w:p>
        </w:tc>
        <w:tc>
          <w:tcPr>
            <w:tcW w:w="690" w:type="dxa"/>
          </w:tcPr>
          <w:p w14:paraId="69F82DA8"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70FC67E3"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1E2A51D9"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5892B857" w14:textId="77777777" w:rsidR="00A54ED7" w:rsidRPr="00E10527" w:rsidRDefault="00A54ED7" w:rsidP="00FD4153">
            <w:pPr>
              <w:jc w:val="right"/>
              <w:rPr>
                <w:rFonts w:asciiTheme="minorHAnsi" w:hAnsiTheme="minorHAnsi" w:cstheme="minorHAnsi"/>
                <w:b/>
                <w:bCs/>
                <w:sz w:val="18"/>
                <w:szCs w:val="18"/>
              </w:rPr>
            </w:pPr>
          </w:p>
        </w:tc>
        <w:tc>
          <w:tcPr>
            <w:tcW w:w="690" w:type="dxa"/>
          </w:tcPr>
          <w:p w14:paraId="0FB6B887"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6FD1BB21"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5C04C1A5"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3D85BD12"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4EB3251E"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49A3D7F9"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2DA150C3" w14:textId="77777777" w:rsidR="00A54ED7" w:rsidRPr="00E10527" w:rsidRDefault="00A54ED7" w:rsidP="00FD4153">
            <w:pPr>
              <w:jc w:val="right"/>
              <w:rPr>
                <w:rFonts w:asciiTheme="minorHAnsi" w:hAnsiTheme="minorHAnsi" w:cstheme="minorHAnsi"/>
                <w:b/>
                <w:bCs/>
                <w:sz w:val="18"/>
                <w:szCs w:val="18"/>
              </w:rPr>
            </w:pPr>
          </w:p>
        </w:tc>
        <w:tc>
          <w:tcPr>
            <w:tcW w:w="827" w:type="dxa"/>
          </w:tcPr>
          <w:p w14:paraId="20A4127F"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51665AD1" w14:textId="77777777" w:rsidR="00A54ED7" w:rsidRPr="00E10527" w:rsidRDefault="00A54ED7" w:rsidP="00FD4153">
            <w:pPr>
              <w:jc w:val="right"/>
              <w:rPr>
                <w:rFonts w:asciiTheme="minorHAnsi" w:hAnsiTheme="minorHAnsi" w:cstheme="minorHAnsi"/>
                <w:b/>
                <w:bCs/>
                <w:sz w:val="18"/>
                <w:szCs w:val="18"/>
              </w:rPr>
            </w:pPr>
          </w:p>
        </w:tc>
        <w:tc>
          <w:tcPr>
            <w:tcW w:w="828" w:type="dxa"/>
          </w:tcPr>
          <w:p w14:paraId="5EB6E51B" w14:textId="77777777" w:rsidR="00A54ED7" w:rsidRPr="00E10527" w:rsidRDefault="00A54ED7" w:rsidP="00FD4153">
            <w:pPr>
              <w:jc w:val="right"/>
              <w:rPr>
                <w:rFonts w:asciiTheme="minorHAnsi" w:hAnsiTheme="minorHAnsi" w:cstheme="minorHAnsi"/>
                <w:b/>
                <w:bCs/>
                <w:sz w:val="18"/>
                <w:szCs w:val="18"/>
              </w:rPr>
            </w:pPr>
          </w:p>
        </w:tc>
      </w:tr>
      <w:tr w:rsidR="00A54ED7" w:rsidRPr="00AD586B" w14:paraId="1B5953BF" w14:textId="77777777" w:rsidTr="00F4156E">
        <w:trPr>
          <w:trHeight w:val="84"/>
        </w:trPr>
        <w:tc>
          <w:tcPr>
            <w:tcW w:w="1355" w:type="dxa"/>
            <w:tcBorders>
              <w:left w:val="single" w:sz="4" w:space="0" w:color="auto"/>
              <w:right w:val="single" w:sz="4" w:space="0" w:color="auto"/>
            </w:tcBorders>
          </w:tcPr>
          <w:p w14:paraId="3552E90D" w14:textId="77777777" w:rsidR="00A54ED7" w:rsidRPr="00E10527" w:rsidRDefault="00A54ED7" w:rsidP="00FD4153">
            <w:pPr>
              <w:pStyle w:val="Reference"/>
              <w:tabs>
                <w:tab w:val="left" w:pos="3306"/>
              </w:tabs>
              <w:rPr>
                <w:rFonts w:cs="Calibri"/>
                <w:b w:val="0"/>
                <w:bCs w:val="0"/>
                <w:color w:val="7030A0"/>
                <w:sz w:val="14"/>
                <w:szCs w:val="14"/>
              </w:rPr>
            </w:pPr>
            <w:r w:rsidRPr="00E10527">
              <w:rPr>
                <w:rFonts w:cs="Calibri"/>
                <w:b w:val="0"/>
                <w:bCs w:val="0"/>
                <w:color w:val="7030A0"/>
                <w:sz w:val="14"/>
                <w:szCs w:val="14"/>
              </w:rPr>
              <w:t>AASB 1052.15(c)</w:t>
            </w:r>
          </w:p>
        </w:tc>
        <w:tc>
          <w:tcPr>
            <w:tcW w:w="2729" w:type="dxa"/>
            <w:tcBorders>
              <w:left w:val="single" w:sz="4" w:space="0" w:color="auto"/>
            </w:tcBorders>
          </w:tcPr>
          <w:p w14:paraId="48C3644D" w14:textId="77777777" w:rsidR="00A54ED7" w:rsidRPr="00E10527" w:rsidRDefault="00A54ED7" w:rsidP="00DA2067">
            <w:pPr>
              <w:spacing w:before="20"/>
              <w:rPr>
                <w:rFonts w:cs="Calibri"/>
                <w:sz w:val="18"/>
                <w:szCs w:val="18"/>
              </w:rPr>
            </w:pPr>
            <w:r w:rsidRPr="00E10527">
              <w:rPr>
                <w:rFonts w:cs="Calibri"/>
                <w:sz w:val="18"/>
                <w:szCs w:val="18"/>
              </w:rPr>
              <w:t xml:space="preserve">Grants and Purchased Services </w:t>
            </w:r>
          </w:p>
        </w:tc>
        <w:tc>
          <w:tcPr>
            <w:tcW w:w="714" w:type="dxa"/>
          </w:tcPr>
          <w:p w14:paraId="0AEBA9E1" w14:textId="77777777" w:rsidR="00A54ED7" w:rsidRPr="00E10527" w:rsidRDefault="00A54ED7" w:rsidP="00FD4153">
            <w:pPr>
              <w:jc w:val="right"/>
              <w:rPr>
                <w:rFonts w:asciiTheme="minorHAnsi" w:hAnsiTheme="minorHAnsi" w:cstheme="minorHAnsi"/>
                <w:b/>
                <w:bCs/>
                <w:sz w:val="18"/>
                <w:szCs w:val="18"/>
              </w:rPr>
            </w:pPr>
          </w:p>
        </w:tc>
        <w:tc>
          <w:tcPr>
            <w:tcW w:w="690" w:type="dxa"/>
          </w:tcPr>
          <w:p w14:paraId="0DE0D04B"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04A37F87"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0F600CF4"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72DD94E0" w14:textId="77777777" w:rsidR="00A54ED7" w:rsidRPr="00E10527" w:rsidRDefault="00A54ED7" w:rsidP="00FD4153">
            <w:pPr>
              <w:jc w:val="right"/>
              <w:rPr>
                <w:rFonts w:asciiTheme="minorHAnsi" w:hAnsiTheme="minorHAnsi" w:cstheme="minorHAnsi"/>
                <w:b/>
                <w:bCs/>
                <w:sz w:val="18"/>
                <w:szCs w:val="18"/>
              </w:rPr>
            </w:pPr>
          </w:p>
        </w:tc>
        <w:tc>
          <w:tcPr>
            <w:tcW w:w="690" w:type="dxa"/>
          </w:tcPr>
          <w:p w14:paraId="39A543F8"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142D5ED5"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2B9BCDC6"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1331E7D8"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7C9804CF"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6EFD7401"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0C583F7B" w14:textId="77777777" w:rsidR="00A54ED7" w:rsidRPr="00E10527" w:rsidRDefault="00A54ED7" w:rsidP="00FD4153">
            <w:pPr>
              <w:jc w:val="right"/>
              <w:rPr>
                <w:rFonts w:asciiTheme="minorHAnsi" w:hAnsiTheme="minorHAnsi" w:cstheme="minorHAnsi"/>
                <w:b/>
                <w:bCs/>
                <w:sz w:val="18"/>
                <w:szCs w:val="18"/>
              </w:rPr>
            </w:pPr>
          </w:p>
        </w:tc>
        <w:tc>
          <w:tcPr>
            <w:tcW w:w="827" w:type="dxa"/>
          </w:tcPr>
          <w:p w14:paraId="30880190"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6CB0CDC6" w14:textId="77777777" w:rsidR="00A54ED7" w:rsidRPr="00E10527" w:rsidRDefault="00A54ED7" w:rsidP="00FD4153">
            <w:pPr>
              <w:jc w:val="right"/>
              <w:rPr>
                <w:rFonts w:asciiTheme="minorHAnsi" w:hAnsiTheme="minorHAnsi" w:cstheme="minorHAnsi"/>
                <w:b/>
                <w:bCs/>
                <w:sz w:val="18"/>
                <w:szCs w:val="18"/>
              </w:rPr>
            </w:pPr>
          </w:p>
        </w:tc>
        <w:tc>
          <w:tcPr>
            <w:tcW w:w="828" w:type="dxa"/>
          </w:tcPr>
          <w:p w14:paraId="55D30450" w14:textId="77777777" w:rsidR="00A54ED7" w:rsidRPr="00E10527" w:rsidRDefault="00A54ED7" w:rsidP="00FD4153">
            <w:pPr>
              <w:jc w:val="right"/>
              <w:rPr>
                <w:rFonts w:asciiTheme="minorHAnsi" w:hAnsiTheme="minorHAnsi" w:cstheme="minorHAnsi"/>
                <w:b/>
                <w:bCs/>
                <w:sz w:val="18"/>
                <w:szCs w:val="18"/>
              </w:rPr>
            </w:pPr>
          </w:p>
        </w:tc>
      </w:tr>
      <w:tr w:rsidR="00F4156E" w:rsidRPr="00AD586B" w14:paraId="44BA88F9" w14:textId="77777777" w:rsidTr="00F4156E">
        <w:trPr>
          <w:trHeight w:val="84"/>
        </w:trPr>
        <w:tc>
          <w:tcPr>
            <w:tcW w:w="1355" w:type="dxa"/>
            <w:tcBorders>
              <w:left w:val="single" w:sz="4" w:space="0" w:color="auto"/>
              <w:right w:val="single" w:sz="4" w:space="0" w:color="auto"/>
            </w:tcBorders>
          </w:tcPr>
          <w:p w14:paraId="1FDF94B1" w14:textId="01F86552" w:rsidR="00F4156E" w:rsidRPr="00E10527" w:rsidRDefault="00F4156E" w:rsidP="00FD4153">
            <w:pPr>
              <w:pStyle w:val="Reference"/>
              <w:tabs>
                <w:tab w:val="left" w:pos="3306"/>
              </w:tabs>
              <w:rPr>
                <w:rFonts w:cs="Calibri"/>
                <w:b w:val="0"/>
                <w:bCs w:val="0"/>
                <w:color w:val="7030A0"/>
                <w:sz w:val="14"/>
                <w:szCs w:val="14"/>
              </w:rPr>
            </w:pPr>
            <w:r w:rsidRPr="00E10527">
              <w:rPr>
                <w:rFonts w:cs="Calibri"/>
                <w:b w:val="0"/>
                <w:bCs w:val="0"/>
                <w:color w:val="7030A0"/>
                <w:sz w:val="14"/>
                <w:szCs w:val="14"/>
              </w:rPr>
              <w:t>AASB 1052.15(c)</w:t>
            </w:r>
          </w:p>
        </w:tc>
        <w:tc>
          <w:tcPr>
            <w:tcW w:w="2729" w:type="dxa"/>
            <w:tcBorders>
              <w:left w:val="single" w:sz="4" w:space="0" w:color="auto"/>
            </w:tcBorders>
          </w:tcPr>
          <w:p w14:paraId="5F58003F" w14:textId="07DC2158" w:rsidR="00F4156E" w:rsidRPr="00E10527" w:rsidRDefault="00F4156E" w:rsidP="00DA2067">
            <w:pPr>
              <w:spacing w:before="20"/>
              <w:rPr>
                <w:rFonts w:cs="Calibri"/>
                <w:sz w:val="18"/>
                <w:szCs w:val="18"/>
              </w:rPr>
            </w:pPr>
            <w:r w:rsidRPr="00E10527">
              <w:rPr>
                <w:rFonts w:cs="Calibri"/>
                <w:sz w:val="18"/>
                <w:szCs w:val="18"/>
              </w:rPr>
              <w:t>Cost of Goods Sold and Distributed</w:t>
            </w:r>
          </w:p>
        </w:tc>
        <w:tc>
          <w:tcPr>
            <w:tcW w:w="714" w:type="dxa"/>
          </w:tcPr>
          <w:p w14:paraId="4E0E68B2" w14:textId="77777777" w:rsidR="00F4156E" w:rsidRPr="00E10527" w:rsidRDefault="00F4156E" w:rsidP="00FD4153">
            <w:pPr>
              <w:jc w:val="right"/>
              <w:rPr>
                <w:rFonts w:asciiTheme="minorHAnsi" w:hAnsiTheme="minorHAnsi" w:cstheme="minorHAnsi"/>
                <w:b/>
                <w:bCs/>
                <w:sz w:val="18"/>
                <w:szCs w:val="18"/>
              </w:rPr>
            </w:pPr>
          </w:p>
        </w:tc>
        <w:tc>
          <w:tcPr>
            <w:tcW w:w="690" w:type="dxa"/>
          </w:tcPr>
          <w:p w14:paraId="19D35F84" w14:textId="77777777" w:rsidR="00F4156E" w:rsidRPr="00E10527" w:rsidRDefault="00F4156E" w:rsidP="00FD4153">
            <w:pPr>
              <w:jc w:val="right"/>
              <w:rPr>
                <w:rFonts w:asciiTheme="minorHAnsi" w:hAnsiTheme="minorHAnsi" w:cstheme="minorHAnsi"/>
                <w:b/>
                <w:bCs/>
                <w:sz w:val="18"/>
                <w:szCs w:val="18"/>
              </w:rPr>
            </w:pPr>
          </w:p>
        </w:tc>
        <w:tc>
          <w:tcPr>
            <w:tcW w:w="691" w:type="dxa"/>
          </w:tcPr>
          <w:p w14:paraId="5D03FF2D" w14:textId="77777777" w:rsidR="00F4156E" w:rsidRPr="00E10527" w:rsidRDefault="00F4156E" w:rsidP="00FD4153">
            <w:pPr>
              <w:jc w:val="right"/>
              <w:rPr>
                <w:rFonts w:asciiTheme="minorHAnsi" w:hAnsiTheme="minorHAnsi" w:cstheme="minorHAnsi"/>
                <w:b/>
                <w:bCs/>
                <w:sz w:val="18"/>
                <w:szCs w:val="18"/>
              </w:rPr>
            </w:pPr>
          </w:p>
        </w:tc>
        <w:tc>
          <w:tcPr>
            <w:tcW w:w="691" w:type="dxa"/>
          </w:tcPr>
          <w:p w14:paraId="7D615256" w14:textId="77777777" w:rsidR="00F4156E" w:rsidRPr="00E10527" w:rsidRDefault="00F4156E" w:rsidP="00FD4153">
            <w:pPr>
              <w:jc w:val="right"/>
              <w:rPr>
                <w:rFonts w:asciiTheme="minorHAnsi" w:hAnsiTheme="minorHAnsi" w:cstheme="minorHAnsi"/>
                <w:b/>
                <w:bCs/>
                <w:sz w:val="18"/>
                <w:szCs w:val="18"/>
              </w:rPr>
            </w:pPr>
          </w:p>
        </w:tc>
        <w:tc>
          <w:tcPr>
            <w:tcW w:w="691" w:type="dxa"/>
          </w:tcPr>
          <w:p w14:paraId="19A0AA26" w14:textId="77777777" w:rsidR="00F4156E" w:rsidRPr="00E10527" w:rsidRDefault="00F4156E" w:rsidP="00FD4153">
            <w:pPr>
              <w:jc w:val="right"/>
              <w:rPr>
                <w:rFonts w:asciiTheme="minorHAnsi" w:hAnsiTheme="minorHAnsi" w:cstheme="minorHAnsi"/>
                <w:b/>
                <w:bCs/>
                <w:sz w:val="18"/>
                <w:szCs w:val="18"/>
              </w:rPr>
            </w:pPr>
          </w:p>
        </w:tc>
        <w:tc>
          <w:tcPr>
            <w:tcW w:w="690" w:type="dxa"/>
          </w:tcPr>
          <w:p w14:paraId="43AC45DA" w14:textId="77777777" w:rsidR="00F4156E" w:rsidRPr="00E10527" w:rsidRDefault="00F4156E" w:rsidP="00FD4153">
            <w:pPr>
              <w:jc w:val="right"/>
              <w:rPr>
                <w:rFonts w:asciiTheme="minorHAnsi" w:hAnsiTheme="minorHAnsi" w:cstheme="minorHAnsi"/>
                <w:b/>
                <w:bCs/>
                <w:sz w:val="18"/>
                <w:szCs w:val="18"/>
              </w:rPr>
            </w:pPr>
          </w:p>
        </w:tc>
        <w:tc>
          <w:tcPr>
            <w:tcW w:w="691" w:type="dxa"/>
          </w:tcPr>
          <w:p w14:paraId="43009210" w14:textId="77777777" w:rsidR="00F4156E" w:rsidRPr="00E10527" w:rsidRDefault="00F4156E" w:rsidP="00FD4153">
            <w:pPr>
              <w:jc w:val="right"/>
              <w:rPr>
                <w:rFonts w:asciiTheme="minorHAnsi" w:hAnsiTheme="minorHAnsi" w:cstheme="minorHAnsi"/>
                <w:b/>
                <w:bCs/>
                <w:sz w:val="18"/>
                <w:szCs w:val="18"/>
              </w:rPr>
            </w:pPr>
          </w:p>
        </w:tc>
        <w:tc>
          <w:tcPr>
            <w:tcW w:w="691" w:type="dxa"/>
          </w:tcPr>
          <w:p w14:paraId="07F04FCD" w14:textId="77777777" w:rsidR="00F4156E" w:rsidRPr="00E10527" w:rsidRDefault="00F4156E" w:rsidP="00FD4153">
            <w:pPr>
              <w:jc w:val="right"/>
              <w:rPr>
                <w:rFonts w:asciiTheme="minorHAnsi" w:hAnsiTheme="minorHAnsi" w:cstheme="minorHAnsi"/>
                <w:b/>
                <w:bCs/>
                <w:sz w:val="18"/>
                <w:szCs w:val="18"/>
              </w:rPr>
            </w:pPr>
          </w:p>
        </w:tc>
        <w:tc>
          <w:tcPr>
            <w:tcW w:w="691" w:type="dxa"/>
          </w:tcPr>
          <w:p w14:paraId="293212BD" w14:textId="77777777" w:rsidR="00F4156E" w:rsidRPr="00E10527" w:rsidRDefault="00F4156E" w:rsidP="00FD4153">
            <w:pPr>
              <w:jc w:val="right"/>
              <w:rPr>
                <w:rFonts w:asciiTheme="minorHAnsi" w:hAnsiTheme="minorHAnsi" w:cstheme="minorHAnsi"/>
                <w:b/>
                <w:bCs/>
                <w:sz w:val="18"/>
                <w:szCs w:val="18"/>
              </w:rPr>
            </w:pPr>
          </w:p>
        </w:tc>
        <w:tc>
          <w:tcPr>
            <w:tcW w:w="691" w:type="dxa"/>
          </w:tcPr>
          <w:p w14:paraId="01059709" w14:textId="77777777" w:rsidR="00F4156E" w:rsidRPr="00E10527" w:rsidRDefault="00F4156E" w:rsidP="00FD4153">
            <w:pPr>
              <w:jc w:val="right"/>
              <w:rPr>
                <w:rFonts w:asciiTheme="minorHAnsi" w:hAnsiTheme="minorHAnsi" w:cstheme="minorHAnsi"/>
                <w:b/>
                <w:bCs/>
                <w:sz w:val="18"/>
                <w:szCs w:val="18"/>
              </w:rPr>
            </w:pPr>
          </w:p>
        </w:tc>
        <w:tc>
          <w:tcPr>
            <w:tcW w:w="691" w:type="dxa"/>
          </w:tcPr>
          <w:p w14:paraId="4E7FD47D" w14:textId="77777777" w:rsidR="00F4156E" w:rsidRPr="00E10527" w:rsidRDefault="00F4156E" w:rsidP="00FD4153">
            <w:pPr>
              <w:jc w:val="right"/>
              <w:rPr>
                <w:rFonts w:asciiTheme="minorHAnsi" w:hAnsiTheme="minorHAnsi" w:cstheme="minorHAnsi"/>
                <w:b/>
                <w:bCs/>
                <w:sz w:val="18"/>
                <w:szCs w:val="18"/>
              </w:rPr>
            </w:pPr>
          </w:p>
        </w:tc>
        <w:tc>
          <w:tcPr>
            <w:tcW w:w="691" w:type="dxa"/>
          </w:tcPr>
          <w:p w14:paraId="19079D4D" w14:textId="77777777" w:rsidR="00F4156E" w:rsidRPr="00E10527" w:rsidRDefault="00F4156E" w:rsidP="00FD4153">
            <w:pPr>
              <w:jc w:val="right"/>
              <w:rPr>
                <w:rFonts w:asciiTheme="minorHAnsi" w:hAnsiTheme="minorHAnsi" w:cstheme="minorHAnsi"/>
                <w:b/>
                <w:bCs/>
                <w:sz w:val="18"/>
                <w:szCs w:val="18"/>
              </w:rPr>
            </w:pPr>
          </w:p>
        </w:tc>
        <w:tc>
          <w:tcPr>
            <w:tcW w:w="827" w:type="dxa"/>
          </w:tcPr>
          <w:p w14:paraId="542A4267" w14:textId="77777777" w:rsidR="00F4156E" w:rsidRPr="00E10527" w:rsidRDefault="00F4156E" w:rsidP="00FD4153">
            <w:pPr>
              <w:jc w:val="right"/>
              <w:rPr>
                <w:rFonts w:asciiTheme="minorHAnsi" w:hAnsiTheme="minorHAnsi" w:cstheme="minorHAnsi"/>
                <w:b/>
                <w:bCs/>
                <w:sz w:val="18"/>
                <w:szCs w:val="18"/>
              </w:rPr>
            </w:pPr>
          </w:p>
        </w:tc>
        <w:tc>
          <w:tcPr>
            <w:tcW w:w="691" w:type="dxa"/>
          </w:tcPr>
          <w:p w14:paraId="7442426E" w14:textId="77777777" w:rsidR="00F4156E" w:rsidRPr="00E10527" w:rsidRDefault="00F4156E" w:rsidP="00FD4153">
            <w:pPr>
              <w:jc w:val="right"/>
              <w:rPr>
                <w:rFonts w:asciiTheme="minorHAnsi" w:hAnsiTheme="minorHAnsi" w:cstheme="minorHAnsi"/>
                <w:b/>
                <w:bCs/>
                <w:sz w:val="18"/>
                <w:szCs w:val="18"/>
              </w:rPr>
            </w:pPr>
          </w:p>
        </w:tc>
        <w:tc>
          <w:tcPr>
            <w:tcW w:w="828" w:type="dxa"/>
          </w:tcPr>
          <w:p w14:paraId="2CFB6E13" w14:textId="77777777" w:rsidR="00F4156E" w:rsidRPr="00E10527" w:rsidRDefault="00F4156E" w:rsidP="00FD4153">
            <w:pPr>
              <w:jc w:val="right"/>
              <w:rPr>
                <w:rFonts w:asciiTheme="minorHAnsi" w:hAnsiTheme="minorHAnsi" w:cstheme="minorHAnsi"/>
                <w:b/>
                <w:bCs/>
                <w:sz w:val="18"/>
                <w:szCs w:val="18"/>
              </w:rPr>
            </w:pPr>
          </w:p>
        </w:tc>
      </w:tr>
      <w:tr w:rsidR="00A54ED7" w:rsidRPr="00AD586B" w14:paraId="700DCF77" w14:textId="77777777" w:rsidTr="00F4156E">
        <w:trPr>
          <w:trHeight w:val="84"/>
        </w:trPr>
        <w:tc>
          <w:tcPr>
            <w:tcW w:w="1355" w:type="dxa"/>
            <w:tcBorders>
              <w:left w:val="single" w:sz="4" w:space="0" w:color="auto"/>
              <w:right w:val="single" w:sz="4" w:space="0" w:color="auto"/>
            </w:tcBorders>
          </w:tcPr>
          <w:p w14:paraId="4CEE8254" w14:textId="77777777" w:rsidR="00A54ED7" w:rsidRPr="00E10527" w:rsidRDefault="00A54ED7" w:rsidP="00FD4153">
            <w:pPr>
              <w:pStyle w:val="Reference"/>
              <w:tabs>
                <w:tab w:val="left" w:pos="3306"/>
              </w:tabs>
              <w:rPr>
                <w:rFonts w:cs="Calibri"/>
                <w:b w:val="0"/>
                <w:bCs w:val="0"/>
                <w:color w:val="7030A0"/>
                <w:sz w:val="14"/>
                <w:szCs w:val="14"/>
              </w:rPr>
            </w:pPr>
            <w:r w:rsidRPr="00E10527">
              <w:rPr>
                <w:rFonts w:cs="Calibri"/>
                <w:b w:val="0"/>
                <w:bCs w:val="0"/>
                <w:color w:val="7030A0"/>
                <w:sz w:val="14"/>
                <w:szCs w:val="14"/>
              </w:rPr>
              <w:t>AASB 1052.15(c)</w:t>
            </w:r>
          </w:p>
        </w:tc>
        <w:tc>
          <w:tcPr>
            <w:tcW w:w="2729" w:type="dxa"/>
            <w:tcBorders>
              <w:left w:val="single" w:sz="4" w:space="0" w:color="auto"/>
            </w:tcBorders>
          </w:tcPr>
          <w:p w14:paraId="750AB657" w14:textId="77777777" w:rsidR="00A54ED7" w:rsidRPr="00E10527" w:rsidRDefault="00A54ED7" w:rsidP="00DA2067">
            <w:pPr>
              <w:spacing w:before="20"/>
              <w:rPr>
                <w:rFonts w:cs="Calibri"/>
                <w:sz w:val="18"/>
                <w:szCs w:val="18"/>
              </w:rPr>
            </w:pPr>
            <w:r w:rsidRPr="00E10527">
              <w:rPr>
                <w:rFonts w:cs="Calibri"/>
                <w:sz w:val="18"/>
                <w:szCs w:val="18"/>
              </w:rPr>
              <w:t>Borrowing Costs</w:t>
            </w:r>
          </w:p>
        </w:tc>
        <w:tc>
          <w:tcPr>
            <w:tcW w:w="714" w:type="dxa"/>
          </w:tcPr>
          <w:p w14:paraId="3702220A" w14:textId="77777777" w:rsidR="00A54ED7" w:rsidRPr="00E10527" w:rsidRDefault="00A54ED7" w:rsidP="00FD4153">
            <w:pPr>
              <w:jc w:val="right"/>
              <w:rPr>
                <w:rFonts w:asciiTheme="minorHAnsi" w:hAnsiTheme="minorHAnsi" w:cstheme="minorHAnsi"/>
                <w:b/>
                <w:bCs/>
                <w:sz w:val="18"/>
                <w:szCs w:val="18"/>
              </w:rPr>
            </w:pPr>
          </w:p>
        </w:tc>
        <w:tc>
          <w:tcPr>
            <w:tcW w:w="690" w:type="dxa"/>
          </w:tcPr>
          <w:p w14:paraId="67E0ABFA"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31328790"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7A876ECF"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38B2F0B0" w14:textId="77777777" w:rsidR="00A54ED7" w:rsidRPr="00E10527" w:rsidRDefault="00A54ED7" w:rsidP="00FD4153">
            <w:pPr>
              <w:jc w:val="right"/>
              <w:rPr>
                <w:rFonts w:asciiTheme="minorHAnsi" w:hAnsiTheme="minorHAnsi" w:cstheme="minorHAnsi"/>
                <w:b/>
                <w:bCs/>
                <w:sz w:val="18"/>
                <w:szCs w:val="18"/>
              </w:rPr>
            </w:pPr>
          </w:p>
        </w:tc>
        <w:tc>
          <w:tcPr>
            <w:tcW w:w="690" w:type="dxa"/>
          </w:tcPr>
          <w:p w14:paraId="43C86295"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797AD560"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7858CF9D"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0221B11A"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6193D7AF"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7FC638FA"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7284CEF2" w14:textId="77777777" w:rsidR="00A54ED7" w:rsidRPr="00E10527" w:rsidRDefault="00A54ED7" w:rsidP="00FD4153">
            <w:pPr>
              <w:jc w:val="right"/>
              <w:rPr>
                <w:rFonts w:asciiTheme="minorHAnsi" w:hAnsiTheme="minorHAnsi" w:cstheme="minorHAnsi"/>
                <w:b/>
                <w:bCs/>
                <w:sz w:val="18"/>
                <w:szCs w:val="18"/>
              </w:rPr>
            </w:pPr>
          </w:p>
        </w:tc>
        <w:tc>
          <w:tcPr>
            <w:tcW w:w="827" w:type="dxa"/>
          </w:tcPr>
          <w:p w14:paraId="6C040B21" w14:textId="77777777" w:rsidR="00A54ED7" w:rsidRPr="00E10527" w:rsidRDefault="00A54ED7" w:rsidP="00FD4153">
            <w:pPr>
              <w:jc w:val="right"/>
              <w:rPr>
                <w:rFonts w:asciiTheme="minorHAnsi" w:hAnsiTheme="minorHAnsi" w:cstheme="minorHAnsi"/>
                <w:b/>
                <w:bCs/>
                <w:sz w:val="18"/>
                <w:szCs w:val="18"/>
              </w:rPr>
            </w:pPr>
          </w:p>
        </w:tc>
        <w:tc>
          <w:tcPr>
            <w:tcW w:w="691" w:type="dxa"/>
          </w:tcPr>
          <w:p w14:paraId="722BDC82" w14:textId="77777777" w:rsidR="00A54ED7" w:rsidRPr="00E10527" w:rsidRDefault="00A54ED7" w:rsidP="00FD4153">
            <w:pPr>
              <w:jc w:val="right"/>
              <w:rPr>
                <w:rFonts w:asciiTheme="minorHAnsi" w:hAnsiTheme="minorHAnsi" w:cstheme="minorHAnsi"/>
                <w:b/>
                <w:bCs/>
                <w:sz w:val="18"/>
                <w:szCs w:val="18"/>
              </w:rPr>
            </w:pPr>
          </w:p>
        </w:tc>
        <w:tc>
          <w:tcPr>
            <w:tcW w:w="828" w:type="dxa"/>
          </w:tcPr>
          <w:p w14:paraId="17B75A3F" w14:textId="77777777" w:rsidR="00A54ED7" w:rsidRPr="00E10527" w:rsidRDefault="00A54ED7" w:rsidP="00FD4153">
            <w:pPr>
              <w:jc w:val="right"/>
              <w:rPr>
                <w:rFonts w:asciiTheme="minorHAnsi" w:hAnsiTheme="minorHAnsi" w:cstheme="minorHAnsi"/>
                <w:b/>
                <w:bCs/>
                <w:sz w:val="18"/>
                <w:szCs w:val="18"/>
              </w:rPr>
            </w:pPr>
          </w:p>
        </w:tc>
      </w:tr>
      <w:tr w:rsidR="00A54ED7" w:rsidRPr="00AD586B" w14:paraId="56F5DC32" w14:textId="77777777" w:rsidTr="00F4156E">
        <w:trPr>
          <w:trHeight w:val="84"/>
        </w:trPr>
        <w:tc>
          <w:tcPr>
            <w:tcW w:w="1355" w:type="dxa"/>
            <w:tcBorders>
              <w:left w:val="single" w:sz="4" w:space="0" w:color="auto"/>
              <w:right w:val="single" w:sz="4" w:space="0" w:color="auto"/>
            </w:tcBorders>
          </w:tcPr>
          <w:p w14:paraId="5CDD0B5B" w14:textId="77777777" w:rsidR="00A54ED7" w:rsidRPr="00E10527" w:rsidRDefault="00A54ED7" w:rsidP="00FD4153">
            <w:pPr>
              <w:pStyle w:val="Reference"/>
              <w:tabs>
                <w:tab w:val="left" w:pos="3306"/>
              </w:tabs>
              <w:rPr>
                <w:rFonts w:cs="Calibri"/>
                <w:b w:val="0"/>
                <w:bCs w:val="0"/>
                <w:color w:val="7030A0"/>
                <w:sz w:val="14"/>
                <w:szCs w:val="14"/>
              </w:rPr>
            </w:pPr>
          </w:p>
        </w:tc>
        <w:tc>
          <w:tcPr>
            <w:tcW w:w="2729" w:type="dxa"/>
            <w:tcBorders>
              <w:left w:val="single" w:sz="4" w:space="0" w:color="auto"/>
            </w:tcBorders>
          </w:tcPr>
          <w:p w14:paraId="2709771B" w14:textId="77777777" w:rsidR="00A54ED7" w:rsidRPr="00E10527" w:rsidRDefault="00A54ED7" w:rsidP="00DA2067">
            <w:pPr>
              <w:spacing w:before="20"/>
              <w:rPr>
                <w:rFonts w:cs="Calibri"/>
                <w:sz w:val="18"/>
                <w:szCs w:val="18"/>
              </w:rPr>
            </w:pPr>
            <w:r w:rsidRPr="00E10527">
              <w:rPr>
                <w:rFonts w:cs="Calibri"/>
                <w:sz w:val="18"/>
                <w:szCs w:val="18"/>
              </w:rPr>
              <w:t xml:space="preserve">Other Expenses </w:t>
            </w:r>
          </w:p>
        </w:tc>
        <w:tc>
          <w:tcPr>
            <w:tcW w:w="714" w:type="dxa"/>
            <w:tcBorders>
              <w:bottom w:val="single" w:sz="4" w:space="0" w:color="auto"/>
            </w:tcBorders>
          </w:tcPr>
          <w:p w14:paraId="312B0081" w14:textId="77777777" w:rsidR="00A54ED7" w:rsidRPr="00E10527" w:rsidRDefault="00A54ED7" w:rsidP="00FD4153">
            <w:pPr>
              <w:jc w:val="center"/>
              <w:rPr>
                <w:rFonts w:asciiTheme="minorHAnsi" w:hAnsiTheme="minorHAnsi" w:cstheme="minorHAnsi"/>
                <w:b/>
                <w:bCs/>
                <w:sz w:val="18"/>
                <w:szCs w:val="18"/>
              </w:rPr>
            </w:pPr>
          </w:p>
        </w:tc>
        <w:tc>
          <w:tcPr>
            <w:tcW w:w="690" w:type="dxa"/>
            <w:tcBorders>
              <w:bottom w:val="single" w:sz="4" w:space="0" w:color="auto"/>
            </w:tcBorders>
          </w:tcPr>
          <w:p w14:paraId="59BF2975" w14:textId="77777777" w:rsidR="00A54ED7" w:rsidRPr="00E10527" w:rsidRDefault="00A54ED7" w:rsidP="00FD4153">
            <w:pPr>
              <w:jc w:val="right"/>
              <w:rPr>
                <w:rFonts w:asciiTheme="minorHAnsi" w:hAnsiTheme="minorHAnsi" w:cstheme="minorHAnsi"/>
                <w:b/>
                <w:bCs/>
                <w:sz w:val="18"/>
                <w:szCs w:val="18"/>
              </w:rPr>
            </w:pPr>
          </w:p>
        </w:tc>
        <w:tc>
          <w:tcPr>
            <w:tcW w:w="691" w:type="dxa"/>
            <w:tcBorders>
              <w:bottom w:val="single" w:sz="4" w:space="0" w:color="auto"/>
            </w:tcBorders>
          </w:tcPr>
          <w:p w14:paraId="15A64A1E" w14:textId="77777777" w:rsidR="00A54ED7" w:rsidRPr="00E10527" w:rsidRDefault="00A54ED7" w:rsidP="00FD4153">
            <w:pPr>
              <w:jc w:val="right"/>
              <w:rPr>
                <w:rFonts w:asciiTheme="minorHAnsi" w:hAnsiTheme="minorHAnsi" w:cstheme="minorHAnsi"/>
                <w:b/>
                <w:bCs/>
                <w:sz w:val="18"/>
                <w:szCs w:val="18"/>
              </w:rPr>
            </w:pPr>
          </w:p>
        </w:tc>
        <w:tc>
          <w:tcPr>
            <w:tcW w:w="691" w:type="dxa"/>
            <w:tcBorders>
              <w:bottom w:val="single" w:sz="4" w:space="0" w:color="auto"/>
            </w:tcBorders>
          </w:tcPr>
          <w:p w14:paraId="277627DB" w14:textId="77777777" w:rsidR="00A54ED7" w:rsidRPr="00E10527" w:rsidRDefault="00A54ED7" w:rsidP="00FD4153">
            <w:pPr>
              <w:jc w:val="right"/>
              <w:rPr>
                <w:rFonts w:asciiTheme="minorHAnsi" w:hAnsiTheme="minorHAnsi" w:cstheme="minorHAnsi"/>
                <w:b/>
                <w:bCs/>
                <w:sz w:val="18"/>
                <w:szCs w:val="18"/>
              </w:rPr>
            </w:pPr>
          </w:p>
        </w:tc>
        <w:tc>
          <w:tcPr>
            <w:tcW w:w="691" w:type="dxa"/>
            <w:tcBorders>
              <w:bottom w:val="single" w:sz="4" w:space="0" w:color="auto"/>
            </w:tcBorders>
          </w:tcPr>
          <w:p w14:paraId="7AE3D6EB" w14:textId="77777777" w:rsidR="00A54ED7" w:rsidRPr="00E10527" w:rsidRDefault="00A54ED7" w:rsidP="00FD4153">
            <w:pPr>
              <w:jc w:val="right"/>
              <w:rPr>
                <w:rFonts w:asciiTheme="minorHAnsi" w:hAnsiTheme="minorHAnsi" w:cstheme="minorHAnsi"/>
                <w:b/>
                <w:bCs/>
                <w:sz w:val="18"/>
                <w:szCs w:val="18"/>
              </w:rPr>
            </w:pPr>
          </w:p>
        </w:tc>
        <w:tc>
          <w:tcPr>
            <w:tcW w:w="690" w:type="dxa"/>
            <w:tcBorders>
              <w:bottom w:val="single" w:sz="4" w:space="0" w:color="auto"/>
            </w:tcBorders>
          </w:tcPr>
          <w:p w14:paraId="11B8F7D3" w14:textId="77777777" w:rsidR="00A54ED7" w:rsidRPr="00E10527" w:rsidRDefault="00A54ED7" w:rsidP="00FD4153">
            <w:pPr>
              <w:jc w:val="right"/>
              <w:rPr>
                <w:rFonts w:asciiTheme="minorHAnsi" w:hAnsiTheme="minorHAnsi" w:cstheme="minorHAnsi"/>
                <w:b/>
                <w:bCs/>
                <w:sz w:val="18"/>
                <w:szCs w:val="18"/>
              </w:rPr>
            </w:pPr>
          </w:p>
        </w:tc>
        <w:tc>
          <w:tcPr>
            <w:tcW w:w="691" w:type="dxa"/>
            <w:tcBorders>
              <w:bottom w:val="single" w:sz="4" w:space="0" w:color="auto"/>
            </w:tcBorders>
          </w:tcPr>
          <w:p w14:paraId="00081646" w14:textId="77777777" w:rsidR="00A54ED7" w:rsidRPr="00E10527" w:rsidRDefault="00A54ED7" w:rsidP="00FD4153">
            <w:pPr>
              <w:jc w:val="right"/>
              <w:rPr>
                <w:rFonts w:asciiTheme="minorHAnsi" w:hAnsiTheme="minorHAnsi" w:cstheme="minorHAnsi"/>
                <w:b/>
                <w:bCs/>
                <w:sz w:val="18"/>
                <w:szCs w:val="18"/>
              </w:rPr>
            </w:pPr>
          </w:p>
        </w:tc>
        <w:tc>
          <w:tcPr>
            <w:tcW w:w="691" w:type="dxa"/>
            <w:tcBorders>
              <w:bottom w:val="single" w:sz="4" w:space="0" w:color="auto"/>
            </w:tcBorders>
          </w:tcPr>
          <w:p w14:paraId="514B2CE2" w14:textId="77777777" w:rsidR="00A54ED7" w:rsidRPr="00E10527" w:rsidRDefault="00A54ED7" w:rsidP="00FD4153">
            <w:pPr>
              <w:jc w:val="right"/>
              <w:rPr>
                <w:rFonts w:asciiTheme="minorHAnsi" w:hAnsiTheme="minorHAnsi" w:cstheme="minorHAnsi"/>
                <w:b/>
                <w:bCs/>
                <w:sz w:val="18"/>
                <w:szCs w:val="18"/>
              </w:rPr>
            </w:pPr>
          </w:p>
        </w:tc>
        <w:tc>
          <w:tcPr>
            <w:tcW w:w="691" w:type="dxa"/>
            <w:tcBorders>
              <w:bottom w:val="single" w:sz="4" w:space="0" w:color="auto"/>
            </w:tcBorders>
          </w:tcPr>
          <w:p w14:paraId="4C05AF72" w14:textId="77777777" w:rsidR="00A54ED7" w:rsidRPr="00E10527" w:rsidRDefault="00A54ED7" w:rsidP="00FD4153">
            <w:pPr>
              <w:jc w:val="right"/>
              <w:rPr>
                <w:rFonts w:asciiTheme="minorHAnsi" w:hAnsiTheme="minorHAnsi" w:cstheme="minorHAnsi"/>
                <w:b/>
                <w:bCs/>
                <w:sz w:val="18"/>
                <w:szCs w:val="18"/>
              </w:rPr>
            </w:pPr>
          </w:p>
        </w:tc>
        <w:tc>
          <w:tcPr>
            <w:tcW w:w="691" w:type="dxa"/>
            <w:tcBorders>
              <w:bottom w:val="single" w:sz="4" w:space="0" w:color="auto"/>
            </w:tcBorders>
          </w:tcPr>
          <w:p w14:paraId="11288B9F" w14:textId="77777777" w:rsidR="00A54ED7" w:rsidRPr="00E10527" w:rsidRDefault="00A54ED7" w:rsidP="00FD4153">
            <w:pPr>
              <w:jc w:val="right"/>
              <w:rPr>
                <w:rFonts w:asciiTheme="minorHAnsi" w:hAnsiTheme="minorHAnsi" w:cstheme="minorHAnsi"/>
                <w:b/>
                <w:bCs/>
                <w:sz w:val="18"/>
                <w:szCs w:val="18"/>
              </w:rPr>
            </w:pPr>
          </w:p>
        </w:tc>
        <w:tc>
          <w:tcPr>
            <w:tcW w:w="691" w:type="dxa"/>
            <w:tcBorders>
              <w:bottom w:val="single" w:sz="4" w:space="0" w:color="auto"/>
            </w:tcBorders>
          </w:tcPr>
          <w:p w14:paraId="5B81191E" w14:textId="77777777" w:rsidR="00A54ED7" w:rsidRPr="00E10527" w:rsidRDefault="00A54ED7" w:rsidP="00FD4153">
            <w:pPr>
              <w:jc w:val="right"/>
              <w:rPr>
                <w:rFonts w:asciiTheme="minorHAnsi" w:hAnsiTheme="minorHAnsi" w:cstheme="minorHAnsi"/>
                <w:b/>
                <w:bCs/>
                <w:sz w:val="18"/>
                <w:szCs w:val="18"/>
              </w:rPr>
            </w:pPr>
          </w:p>
        </w:tc>
        <w:tc>
          <w:tcPr>
            <w:tcW w:w="691" w:type="dxa"/>
            <w:tcBorders>
              <w:bottom w:val="single" w:sz="4" w:space="0" w:color="auto"/>
            </w:tcBorders>
          </w:tcPr>
          <w:p w14:paraId="02AD833F" w14:textId="77777777" w:rsidR="00A54ED7" w:rsidRPr="00E10527" w:rsidRDefault="00A54ED7" w:rsidP="00FD4153">
            <w:pPr>
              <w:jc w:val="right"/>
              <w:rPr>
                <w:rFonts w:asciiTheme="minorHAnsi" w:hAnsiTheme="minorHAnsi" w:cstheme="minorHAnsi"/>
                <w:b/>
                <w:bCs/>
                <w:sz w:val="18"/>
                <w:szCs w:val="18"/>
              </w:rPr>
            </w:pPr>
          </w:p>
        </w:tc>
        <w:tc>
          <w:tcPr>
            <w:tcW w:w="827" w:type="dxa"/>
            <w:tcBorders>
              <w:bottom w:val="single" w:sz="4" w:space="0" w:color="auto"/>
            </w:tcBorders>
          </w:tcPr>
          <w:p w14:paraId="5590B837" w14:textId="77777777" w:rsidR="00A54ED7" w:rsidRPr="00E10527" w:rsidRDefault="00A54ED7" w:rsidP="00FD4153">
            <w:pPr>
              <w:jc w:val="right"/>
              <w:rPr>
                <w:rFonts w:asciiTheme="minorHAnsi" w:hAnsiTheme="minorHAnsi" w:cstheme="minorHAnsi"/>
                <w:b/>
                <w:bCs/>
                <w:sz w:val="18"/>
                <w:szCs w:val="18"/>
              </w:rPr>
            </w:pPr>
          </w:p>
        </w:tc>
        <w:tc>
          <w:tcPr>
            <w:tcW w:w="691" w:type="dxa"/>
            <w:tcBorders>
              <w:bottom w:val="single" w:sz="4" w:space="0" w:color="auto"/>
            </w:tcBorders>
          </w:tcPr>
          <w:p w14:paraId="2BF7F5E4" w14:textId="77777777" w:rsidR="00A54ED7" w:rsidRPr="00E10527" w:rsidRDefault="00A54ED7" w:rsidP="00FD4153">
            <w:pPr>
              <w:jc w:val="right"/>
              <w:rPr>
                <w:rFonts w:asciiTheme="minorHAnsi" w:hAnsiTheme="minorHAnsi" w:cstheme="minorHAnsi"/>
                <w:b/>
                <w:bCs/>
                <w:sz w:val="18"/>
                <w:szCs w:val="18"/>
              </w:rPr>
            </w:pPr>
          </w:p>
        </w:tc>
        <w:tc>
          <w:tcPr>
            <w:tcW w:w="828" w:type="dxa"/>
            <w:tcBorders>
              <w:bottom w:val="single" w:sz="4" w:space="0" w:color="auto"/>
            </w:tcBorders>
          </w:tcPr>
          <w:p w14:paraId="62A1097D" w14:textId="77777777" w:rsidR="00A54ED7" w:rsidRPr="00E10527" w:rsidRDefault="00A54ED7" w:rsidP="00FD4153">
            <w:pPr>
              <w:jc w:val="right"/>
              <w:rPr>
                <w:rFonts w:asciiTheme="minorHAnsi" w:hAnsiTheme="minorHAnsi" w:cstheme="minorHAnsi"/>
                <w:b/>
                <w:bCs/>
                <w:sz w:val="18"/>
                <w:szCs w:val="18"/>
              </w:rPr>
            </w:pPr>
          </w:p>
        </w:tc>
      </w:tr>
      <w:tr w:rsidR="00A54ED7" w:rsidRPr="00AD586B" w14:paraId="7AF20F82" w14:textId="77777777" w:rsidTr="00F4156E">
        <w:trPr>
          <w:trHeight w:val="84"/>
        </w:trPr>
        <w:tc>
          <w:tcPr>
            <w:tcW w:w="1355" w:type="dxa"/>
            <w:tcBorders>
              <w:left w:val="single" w:sz="4" w:space="0" w:color="auto"/>
              <w:right w:val="single" w:sz="4" w:space="0" w:color="auto"/>
            </w:tcBorders>
          </w:tcPr>
          <w:p w14:paraId="310D5790" w14:textId="77777777" w:rsidR="00A54ED7" w:rsidRPr="00E10527" w:rsidRDefault="00A54ED7" w:rsidP="00FD4153">
            <w:pPr>
              <w:pStyle w:val="TableReference"/>
              <w:tabs>
                <w:tab w:val="left" w:pos="3306"/>
              </w:tabs>
              <w:spacing w:before="40"/>
              <w:rPr>
                <w:rFonts w:cs="Calibri"/>
                <w:color w:val="7030A0"/>
                <w:sz w:val="14"/>
              </w:rPr>
            </w:pPr>
          </w:p>
        </w:tc>
        <w:tc>
          <w:tcPr>
            <w:tcW w:w="2729" w:type="dxa"/>
            <w:tcBorders>
              <w:left w:val="single" w:sz="4" w:space="0" w:color="auto"/>
            </w:tcBorders>
          </w:tcPr>
          <w:p w14:paraId="67E4EA47" w14:textId="77777777" w:rsidR="00A54ED7" w:rsidRPr="00E10527" w:rsidRDefault="00A54ED7" w:rsidP="00DA2067">
            <w:pPr>
              <w:spacing w:before="20"/>
              <w:rPr>
                <w:rFonts w:cs="Calibri"/>
              </w:rPr>
            </w:pPr>
            <w:r w:rsidRPr="00E10527">
              <w:rPr>
                <w:rFonts w:cs="Calibri"/>
                <w:b/>
                <w:bCs/>
                <w:sz w:val="18"/>
                <w:szCs w:val="18"/>
              </w:rPr>
              <w:t>Total Expenses</w:t>
            </w:r>
          </w:p>
        </w:tc>
        <w:tc>
          <w:tcPr>
            <w:tcW w:w="714" w:type="dxa"/>
            <w:tcBorders>
              <w:top w:val="single" w:sz="4" w:space="0" w:color="auto"/>
              <w:bottom w:val="single" w:sz="4" w:space="0" w:color="auto"/>
            </w:tcBorders>
          </w:tcPr>
          <w:p w14:paraId="53FCA41F" w14:textId="77777777" w:rsidR="00A54ED7" w:rsidRPr="00E10527" w:rsidRDefault="00A54ED7" w:rsidP="00FD4153">
            <w:pPr>
              <w:jc w:val="center"/>
              <w:rPr>
                <w:rFonts w:asciiTheme="minorHAnsi" w:hAnsiTheme="minorHAnsi" w:cstheme="minorHAnsi"/>
                <w:b/>
                <w:bCs/>
                <w:sz w:val="18"/>
                <w:szCs w:val="18"/>
              </w:rPr>
            </w:pPr>
          </w:p>
        </w:tc>
        <w:tc>
          <w:tcPr>
            <w:tcW w:w="690" w:type="dxa"/>
            <w:tcBorders>
              <w:top w:val="single" w:sz="4" w:space="0" w:color="auto"/>
              <w:bottom w:val="single" w:sz="4" w:space="0" w:color="auto"/>
            </w:tcBorders>
          </w:tcPr>
          <w:p w14:paraId="1E311C8B"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single" w:sz="4" w:space="0" w:color="auto"/>
              <w:bottom w:val="single" w:sz="4" w:space="0" w:color="auto"/>
            </w:tcBorders>
          </w:tcPr>
          <w:p w14:paraId="5D20CDD2"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single" w:sz="4" w:space="0" w:color="auto"/>
              <w:bottom w:val="single" w:sz="4" w:space="0" w:color="auto"/>
            </w:tcBorders>
          </w:tcPr>
          <w:p w14:paraId="4E84DC83"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single" w:sz="4" w:space="0" w:color="auto"/>
              <w:bottom w:val="single" w:sz="4" w:space="0" w:color="auto"/>
            </w:tcBorders>
          </w:tcPr>
          <w:p w14:paraId="5A0C64A8" w14:textId="77777777" w:rsidR="00A54ED7" w:rsidRPr="00E10527" w:rsidRDefault="00A54ED7" w:rsidP="00FD4153">
            <w:pPr>
              <w:jc w:val="right"/>
              <w:rPr>
                <w:rFonts w:asciiTheme="minorHAnsi" w:hAnsiTheme="minorHAnsi" w:cstheme="minorHAnsi"/>
                <w:b/>
                <w:bCs/>
                <w:sz w:val="18"/>
                <w:szCs w:val="18"/>
              </w:rPr>
            </w:pPr>
          </w:p>
        </w:tc>
        <w:tc>
          <w:tcPr>
            <w:tcW w:w="690" w:type="dxa"/>
            <w:tcBorders>
              <w:top w:val="single" w:sz="4" w:space="0" w:color="auto"/>
              <w:bottom w:val="single" w:sz="4" w:space="0" w:color="auto"/>
            </w:tcBorders>
          </w:tcPr>
          <w:p w14:paraId="287E5D6B"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single" w:sz="4" w:space="0" w:color="auto"/>
              <w:bottom w:val="single" w:sz="4" w:space="0" w:color="auto"/>
            </w:tcBorders>
          </w:tcPr>
          <w:p w14:paraId="12D2AA4A"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single" w:sz="4" w:space="0" w:color="auto"/>
              <w:bottom w:val="single" w:sz="4" w:space="0" w:color="auto"/>
            </w:tcBorders>
          </w:tcPr>
          <w:p w14:paraId="36DB993F"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single" w:sz="4" w:space="0" w:color="auto"/>
              <w:bottom w:val="single" w:sz="4" w:space="0" w:color="auto"/>
            </w:tcBorders>
          </w:tcPr>
          <w:p w14:paraId="2192E0DA"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single" w:sz="4" w:space="0" w:color="auto"/>
              <w:bottom w:val="single" w:sz="4" w:space="0" w:color="auto"/>
            </w:tcBorders>
          </w:tcPr>
          <w:p w14:paraId="1AC8D24E"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single" w:sz="4" w:space="0" w:color="auto"/>
              <w:bottom w:val="single" w:sz="4" w:space="0" w:color="auto"/>
            </w:tcBorders>
          </w:tcPr>
          <w:p w14:paraId="2538BC46"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single" w:sz="4" w:space="0" w:color="auto"/>
              <w:bottom w:val="single" w:sz="4" w:space="0" w:color="auto"/>
            </w:tcBorders>
          </w:tcPr>
          <w:p w14:paraId="0C9B9D47" w14:textId="77777777" w:rsidR="00A54ED7" w:rsidRPr="00E10527" w:rsidRDefault="00A54ED7" w:rsidP="00FD4153">
            <w:pPr>
              <w:jc w:val="right"/>
              <w:rPr>
                <w:rFonts w:asciiTheme="minorHAnsi" w:hAnsiTheme="minorHAnsi" w:cstheme="minorHAnsi"/>
                <w:b/>
                <w:bCs/>
                <w:sz w:val="18"/>
                <w:szCs w:val="18"/>
              </w:rPr>
            </w:pPr>
          </w:p>
        </w:tc>
        <w:tc>
          <w:tcPr>
            <w:tcW w:w="827" w:type="dxa"/>
            <w:tcBorders>
              <w:top w:val="single" w:sz="4" w:space="0" w:color="auto"/>
              <w:bottom w:val="single" w:sz="4" w:space="0" w:color="auto"/>
            </w:tcBorders>
          </w:tcPr>
          <w:p w14:paraId="48ED6A16"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single" w:sz="4" w:space="0" w:color="auto"/>
              <w:bottom w:val="single" w:sz="4" w:space="0" w:color="auto"/>
            </w:tcBorders>
          </w:tcPr>
          <w:p w14:paraId="570B97CC" w14:textId="77777777" w:rsidR="00A54ED7" w:rsidRPr="00E10527" w:rsidRDefault="00A54ED7" w:rsidP="00FD4153">
            <w:pPr>
              <w:jc w:val="right"/>
              <w:rPr>
                <w:rFonts w:asciiTheme="minorHAnsi" w:hAnsiTheme="minorHAnsi" w:cstheme="minorHAnsi"/>
                <w:b/>
                <w:bCs/>
                <w:sz w:val="18"/>
                <w:szCs w:val="18"/>
              </w:rPr>
            </w:pPr>
          </w:p>
        </w:tc>
        <w:tc>
          <w:tcPr>
            <w:tcW w:w="828" w:type="dxa"/>
            <w:tcBorders>
              <w:top w:val="single" w:sz="4" w:space="0" w:color="auto"/>
              <w:bottom w:val="single" w:sz="4" w:space="0" w:color="auto"/>
            </w:tcBorders>
          </w:tcPr>
          <w:p w14:paraId="72CB43B9" w14:textId="77777777" w:rsidR="00A54ED7" w:rsidRPr="00E10527" w:rsidRDefault="00A54ED7" w:rsidP="00FD4153">
            <w:pPr>
              <w:jc w:val="right"/>
              <w:rPr>
                <w:rFonts w:asciiTheme="minorHAnsi" w:hAnsiTheme="minorHAnsi" w:cstheme="minorHAnsi"/>
                <w:b/>
                <w:bCs/>
                <w:sz w:val="18"/>
                <w:szCs w:val="18"/>
              </w:rPr>
            </w:pPr>
          </w:p>
        </w:tc>
      </w:tr>
      <w:tr w:rsidR="00A54ED7" w:rsidRPr="00AD586B" w14:paraId="70535E3E" w14:textId="77777777" w:rsidTr="00F4156E">
        <w:trPr>
          <w:trHeight w:val="84"/>
        </w:trPr>
        <w:tc>
          <w:tcPr>
            <w:tcW w:w="1355" w:type="dxa"/>
            <w:tcBorders>
              <w:left w:val="single" w:sz="4" w:space="0" w:color="auto"/>
              <w:right w:val="single" w:sz="4" w:space="0" w:color="auto"/>
            </w:tcBorders>
          </w:tcPr>
          <w:p w14:paraId="3349DF72" w14:textId="77777777" w:rsidR="00A54ED7" w:rsidRPr="00E10527" w:rsidRDefault="00A54ED7" w:rsidP="00FD4153">
            <w:pPr>
              <w:pStyle w:val="TableReference"/>
              <w:tabs>
                <w:tab w:val="left" w:pos="3306"/>
              </w:tabs>
              <w:spacing w:before="40"/>
              <w:rPr>
                <w:rFonts w:cs="Calibri"/>
                <w:color w:val="7030A0"/>
                <w:sz w:val="14"/>
              </w:rPr>
            </w:pPr>
          </w:p>
        </w:tc>
        <w:tc>
          <w:tcPr>
            <w:tcW w:w="2729" w:type="dxa"/>
            <w:tcBorders>
              <w:left w:val="single" w:sz="4" w:space="0" w:color="auto"/>
            </w:tcBorders>
          </w:tcPr>
          <w:p w14:paraId="340DDD93" w14:textId="77777777" w:rsidR="00A54ED7" w:rsidRPr="00E10527" w:rsidRDefault="00A54ED7" w:rsidP="00DA2067">
            <w:pPr>
              <w:spacing w:before="20"/>
              <w:rPr>
                <w:rFonts w:cs="Calibri"/>
              </w:rPr>
            </w:pPr>
            <w:r w:rsidRPr="00E10527">
              <w:rPr>
                <w:rFonts w:cs="Calibri"/>
                <w:b/>
                <w:bCs/>
                <w:sz w:val="18"/>
                <w:szCs w:val="18"/>
              </w:rPr>
              <w:t>Operating Result</w:t>
            </w:r>
          </w:p>
        </w:tc>
        <w:tc>
          <w:tcPr>
            <w:tcW w:w="714" w:type="dxa"/>
            <w:tcBorders>
              <w:top w:val="single" w:sz="4" w:space="0" w:color="auto"/>
              <w:bottom w:val="double" w:sz="4" w:space="0" w:color="auto"/>
            </w:tcBorders>
          </w:tcPr>
          <w:p w14:paraId="12FA1CFB" w14:textId="77777777" w:rsidR="00A54ED7" w:rsidRPr="00E10527" w:rsidRDefault="00A54ED7" w:rsidP="00FD4153">
            <w:pPr>
              <w:jc w:val="center"/>
              <w:rPr>
                <w:rFonts w:asciiTheme="minorHAnsi" w:hAnsiTheme="minorHAnsi" w:cstheme="minorHAnsi"/>
                <w:b/>
                <w:bCs/>
                <w:sz w:val="18"/>
                <w:szCs w:val="18"/>
              </w:rPr>
            </w:pPr>
          </w:p>
        </w:tc>
        <w:tc>
          <w:tcPr>
            <w:tcW w:w="690" w:type="dxa"/>
            <w:tcBorders>
              <w:top w:val="single" w:sz="4" w:space="0" w:color="auto"/>
              <w:bottom w:val="double" w:sz="4" w:space="0" w:color="auto"/>
            </w:tcBorders>
          </w:tcPr>
          <w:p w14:paraId="20369517"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single" w:sz="4" w:space="0" w:color="auto"/>
              <w:bottom w:val="double" w:sz="4" w:space="0" w:color="auto"/>
            </w:tcBorders>
          </w:tcPr>
          <w:p w14:paraId="690246E7"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single" w:sz="4" w:space="0" w:color="auto"/>
              <w:bottom w:val="double" w:sz="4" w:space="0" w:color="auto"/>
            </w:tcBorders>
          </w:tcPr>
          <w:p w14:paraId="17670AED"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single" w:sz="4" w:space="0" w:color="auto"/>
              <w:bottom w:val="double" w:sz="4" w:space="0" w:color="auto"/>
            </w:tcBorders>
          </w:tcPr>
          <w:p w14:paraId="671AD500" w14:textId="77777777" w:rsidR="00A54ED7" w:rsidRPr="00E10527" w:rsidRDefault="00A54ED7" w:rsidP="00FD4153">
            <w:pPr>
              <w:jc w:val="right"/>
              <w:rPr>
                <w:rFonts w:asciiTheme="minorHAnsi" w:hAnsiTheme="minorHAnsi" w:cstheme="minorHAnsi"/>
                <w:b/>
                <w:bCs/>
                <w:sz w:val="18"/>
                <w:szCs w:val="18"/>
              </w:rPr>
            </w:pPr>
          </w:p>
        </w:tc>
        <w:tc>
          <w:tcPr>
            <w:tcW w:w="690" w:type="dxa"/>
            <w:tcBorders>
              <w:top w:val="single" w:sz="4" w:space="0" w:color="auto"/>
              <w:bottom w:val="double" w:sz="4" w:space="0" w:color="auto"/>
            </w:tcBorders>
          </w:tcPr>
          <w:p w14:paraId="0B6A55F7"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single" w:sz="4" w:space="0" w:color="auto"/>
              <w:bottom w:val="double" w:sz="4" w:space="0" w:color="auto"/>
            </w:tcBorders>
          </w:tcPr>
          <w:p w14:paraId="0970ACF7"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single" w:sz="4" w:space="0" w:color="auto"/>
              <w:bottom w:val="double" w:sz="4" w:space="0" w:color="auto"/>
            </w:tcBorders>
          </w:tcPr>
          <w:p w14:paraId="42A8371A"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single" w:sz="4" w:space="0" w:color="auto"/>
              <w:bottom w:val="double" w:sz="4" w:space="0" w:color="auto"/>
            </w:tcBorders>
          </w:tcPr>
          <w:p w14:paraId="4A56C333"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single" w:sz="4" w:space="0" w:color="auto"/>
              <w:bottom w:val="double" w:sz="4" w:space="0" w:color="auto"/>
            </w:tcBorders>
          </w:tcPr>
          <w:p w14:paraId="7D8B64CC"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single" w:sz="4" w:space="0" w:color="auto"/>
              <w:bottom w:val="double" w:sz="4" w:space="0" w:color="auto"/>
            </w:tcBorders>
          </w:tcPr>
          <w:p w14:paraId="67A6EE2D"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single" w:sz="4" w:space="0" w:color="auto"/>
              <w:bottom w:val="double" w:sz="4" w:space="0" w:color="auto"/>
            </w:tcBorders>
          </w:tcPr>
          <w:p w14:paraId="0A0C2F29" w14:textId="77777777" w:rsidR="00A54ED7" w:rsidRPr="00E10527" w:rsidRDefault="00A54ED7" w:rsidP="00FD4153">
            <w:pPr>
              <w:jc w:val="right"/>
              <w:rPr>
                <w:rFonts w:asciiTheme="minorHAnsi" w:hAnsiTheme="minorHAnsi" w:cstheme="minorHAnsi"/>
                <w:b/>
                <w:bCs/>
                <w:sz w:val="18"/>
                <w:szCs w:val="18"/>
              </w:rPr>
            </w:pPr>
          </w:p>
        </w:tc>
        <w:tc>
          <w:tcPr>
            <w:tcW w:w="827" w:type="dxa"/>
            <w:tcBorders>
              <w:top w:val="single" w:sz="4" w:space="0" w:color="auto"/>
              <w:bottom w:val="double" w:sz="4" w:space="0" w:color="auto"/>
            </w:tcBorders>
          </w:tcPr>
          <w:p w14:paraId="1079E036"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single" w:sz="4" w:space="0" w:color="auto"/>
              <w:bottom w:val="double" w:sz="4" w:space="0" w:color="auto"/>
            </w:tcBorders>
          </w:tcPr>
          <w:p w14:paraId="2E9B2074" w14:textId="77777777" w:rsidR="00A54ED7" w:rsidRPr="00E10527" w:rsidRDefault="00A54ED7" w:rsidP="00FD4153">
            <w:pPr>
              <w:jc w:val="right"/>
              <w:rPr>
                <w:rFonts w:asciiTheme="minorHAnsi" w:hAnsiTheme="minorHAnsi" w:cstheme="minorHAnsi"/>
                <w:b/>
                <w:bCs/>
                <w:sz w:val="18"/>
                <w:szCs w:val="18"/>
              </w:rPr>
            </w:pPr>
          </w:p>
        </w:tc>
        <w:tc>
          <w:tcPr>
            <w:tcW w:w="828" w:type="dxa"/>
            <w:tcBorders>
              <w:top w:val="single" w:sz="4" w:space="0" w:color="auto"/>
              <w:bottom w:val="double" w:sz="4" w:space="0" w:color="auto"/>
            </w:tcBorders>
          </w:tcPr>
          <w:p w14:paraId="1038DBC2" w14:textId="77777777" w:rsidR="00A54ED7" w:rsidRPr="00E10527" w:rsidRDefault="00A54ED7" w:rsidP="00FD4153">
            <w:pPr>
              <w:jc w:val="right"/>
              <w:rPr>
                <w:rFonts w:asciiTheme="minorHAnsi" w:hAnsiTheme="minorHAnsi" w:cstheme="minorHAnsi"/>
                <w:b/>
                <w:bCs/>
                <w:sz w:val="18"/>
                <w:szCs w:val="18"/>
              </w:rPr>
            </w:pPr>
          </w:p>
        </w:tc>
      </w:tr>
      <w:tr w:rsidR="00A54ED7" w:rsidRPr="00AD586B" w14:paraId="56192ED4" w14:textId="77777777" w:rsidTr="00F4156E">
        <w:trPr>
          <w:trHeight w:val="84"/>
        </w:trPr>
        <w:tc>
          <w:tcPr>
            <w:tcW w:w="1355" w:type="dxa"/>
            <w:tcBorders>
              <w:left w:val="single" w:sz="4" w:space="0" w:color="auto"/>
              <w:right w:val="single" w:sz="4" w:space="0" w:color="auto"/>
            </w:tcBorders>
          </w:tcPr>
          <w:p w14:paraId="49535647" w14:textId="77777777" w:rsidR="00A54ED7" w:rsidRPr="00E10527" w:rsidRDefault="00A54ED7" w:rsidP="00FD4153">
            <w:pPr>
              <w:pStyle w:val="TableReference"/>
              <w:tabs>
                <w:tab w:val="left" w:pos="3306"/>
              </w:tabs>
              <w:spacing w:before="40"/>
              <w:rPr>
                <w:rFonts w:cs="Calibri"/>
                <w:color w:val="7030A0"/>
                <w:sz w:val="14"/>
              </w:rPr>
            </w:pPr>
          </w:p>
        </w:tc>
        <w:tc>
          <w:tcPr>
            <w:tcW w:w="2729" w:type="dxa"/>
            <w:tcBorders>
              <w:left w:val="single" w:sz="4" w:space="0" w:color="auto"/>
            </w:tcBorders>
          </w:tcPr>
          <w:p w14:paraId="1D21AF0C" w14:textId="77777777" w:rsidR="00A54ED7" w:rsidRPr="00E10527" w:rsidRDefault="00A54ED7" w:rsidP="00FD4153">
            <w:pPr>
              <w:rPr>
                <w:rFonts w:cs="Calibri"/>
                <w:b/>
                <w:bCs/>
                <w:sz w:val="16"/>
              </w:rPr>
            </w:pPr>
          </w:p>
        </w:tc>
        <w:tc>
          <w:tcPr>
            <w:tcW w:w="714" w:type="dxa"/>
            <w:tcBorders>
              <w:top w:val="double" w:sz="4" w:space="0" w:color="auto"/>
            </w:tcBorders>
          </w:tcPr>
          <w:p w14:paraId="30451D40" w14:textId="77777777" w:rsidR="00A54ED7" w:rsidRPr="00E10527" w:rsidRDefault="00A54ED7" w:rsidP="00FD4153">
            <w:pPr>
              <w:jc w:val="right"/>
              <w:rPr>
                <w:rFonts w:asciiTheme="minorHAnsi" w:hAnsiTheme="minorHAnsi" w:cstheme="minorHAnsi"/>
                <w:b/>
                <w:bCs/>
                <w:sz w:val="18"/>
                <w:szCs w:val="18"/>
              </w:rPr>
            </w:pPr>
          </w:p>
        </w:tc>
        <w:tc>
          <w:tcPr>
            <w:tcW w:w="690" w:type="dxa"/>
            <w:tcBorders>
              <w:top w:val="double" w:sz="4" w:space="0" w:color="auto"/>
            </w:tcBorders>
          </w:tcPr>
          <w:p w14:paraId="667FFB70"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double" w:sz="4" w:space="0" w:color="auto"/>
            </w:tcBorders>
          </w:tcPr>
          <w:p w14:paraId="56DDD3B3"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double" w:sz="4" w:space="0" w:color="auto"/>
            </w:tcBorders>
          </w:tcPr>
          <w:p w14:paraId="170F55F8"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double" w:sz="4" w:space="0" w:color="auto"/>
            </w:tcBorders>
          </w:tcPr>
          <w:p w14:paraId="4261B9B3" w14:textId="77777777" w:rsidR="00A54ED7" w:rsidRPr="00E10527" w:rsidRDefault="00A54ED7" w:rsidP="00FD4153">
            <w:pPr>
              <w:jc w:val="right"/>
              <w:rPr>
                <w:rFonts w:asciiTheme="minorHAnsi" w:hAnsiTheme="minorHAnsi" w:cstheme="minorHAnsi"/>
                <w:b/>
                <w:bCs/>
                <w:sz w:val="18"/>
                <w:szCs w:val="18"/>
              </w:rPr>
            </w:pPr>
          </w:p>
        </w:tc>
        <w:tc>
          <w:tcPr>
            <w:tcW w:w="690" w:type="dxa"/>
            <w:tcBorders>
              <w:top w:val="double" w:sz="4" w:space="0" w:color="auto"/>
            </w:tcBorders>
          </w:tcPr>
          <w:p w14:paraId="3A1DE11E"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double" w:sz="4" w:space="0" w:color="auto"/>
            </w:tcBorders>
          </w:tcPr>
          <w:p w14:paraId="2752149E"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double" w:sz="4" w:space="0" w:color="auto"/>
            </w:tcBorders>
          </w:tcPr>
          <w:p w14:paraId="12EDA746"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double" w:sz="4" w:space="0" w:color="auto"/>
            </w:tcBorders>
          </w:tcPr>
          <w:p w14:paraId="4236F2E9"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double" w:sz="4" w:space="0" w:color="auto"/>
            </w:tcBorders>
          </w:tcPr>
          <w:p w14:paraId="51119D40"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double" w:sz="4" w:space="0" w:color="auto"/>
            </w:tcBorders>
          </w:tcPr>
          <w:p w14:paraId="2BCA7A77"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double" w:sz="4" w:space="0" w:color="auto"/>
            </w:tcBorders>
          </w:tcPr>
          <w:p w14:paraId="11C8F562" w14:textId="77777777" w:rsidR="00A54ED7" w:rsidRPr="00E10527" w:rsidRDefault="00A54ED7" w:rsidP="00FD4153">
            <w:pPr>
              <w:jc w:val="right"/>
              <w:rPr>
                <w:rFonts w:asciiTheme="minorHAnsi" w:hAnsiTheme="minorHAnsi" w:cstheme="minorHAnsi"/>
                <w:b/>
                <w:bCs/>
                <w:sz w:val="18"/>
                <w:szCs w:val="18"/>
              </w:rPr>
            </w:pPr>
          </w:p>
        </w:tc>
        <w:tc>
          <w:tcPr>
            <w:tcW w:w="827" w:type="dxa"/>
            <w:tcBorders>
              <w:top w:val="double" w:sz="4" w:space="0" w:color="auto"/>
            </w:tcBorders>
          </w:tcPr>
          <w:p w14:paraId="657A7562" w14:textId="77777777" w:rsidR="00A54ED7" w:rsidRPr="00E10527" w:rsidRDefault="00A54ED7" w:rsidP="00FD4153">
            <w:pPr>
              <w:jc w:val="right"/>
              <w:rPr>
                <w:rFonts w:asciiTheme="minorHAnsi" w:hAnsiTheme="minorHAnsi" w:cstheme="minorHAnsi"/>
                <w:b/>
                <w:bCs/>
                <w:sz w:val="18"/>
                <w:szCs w:val="18"/>
              </w:rPr>
            </w:pPr>
          </w:p>
        </w:tc>
        <w:tc>
          <w:tcPr>
            <w:tcW w:w="691" w:type="dxa"/>
            <w:tcBorders>
              <w:top w:val="double" w:sz="4" w:space="0" w:color="auto"/>
            </w:tcBorders>
          </w:tcPr>
          <w:p w14:paraId="25F62711" w14:textId="77777777" w:rsidR="00A54ED7" w:rsidRPr="00E10527" w:rsidRDefault="00A54ED7" w:rsidP="00FD4153">
            <w:pPr>
              <w:jc w:val="right"/>
              <w:rPr>
                <w:rFonts w:asciiTheme="minorHAnsi" w:hAnsiTheme="minorHAnsi" w:cstheme="minorHAnsi"/>
                <w:b/>
                <w:bCs/>
                <w:sz w:val="18"/>
                <w:szCs w:val="18"/>
              </w:rPr>
            </w:pPr>
          </w:p>
        </w:tc>
        <w:tc>
          <w:tcPr>
            <w:tcW w:w="828" w:type="dxa"/>
            <w:tcBorders>
              <w:top w:val="double" w:sz="4" w:space="0" w:color="auto"/>
            </w:tcBorders>
          </w:tcPr>
          <w:p w14:paraId="6F457151" w14:textId="77777777" w:rsidR="00A54ED7" w:rsidRPr="00E10527" w:rsidRDefault="00A54ED7" w:rsidP="00FD4153">
            <w:pPr>
              <w:jc w:val="right"/>
              <w:rPr>
                <w:rFonts w:asciiTheme="minorHAnsi" w:hAnsiTheme="minorHAnsi" w:cstheme="minorHAnsi"/>
                <w:b/>
                <w:bCs/>
                <w:sz w:val="18"/>
                <w:szCs w:val="18"/>
              </w:rPr>
            </w:pPr>
          </w:p>
        </w:tc>
      </w:tr>
      <w:tr w:rsidR="00A54ED7" w:rsidRPr="000415FC" w14:paraId="0C8866C8" w14:textId="77777777" w:rsidTr="00F4156E">
        <w:trPr>
          <w:trHeight w:val="23"/>
        </w:trPr>
        <w:tc>
          <w:tcPr>
            <w:tcW w:w="1355" w:type="dxa"/>
            <w:tcBorders>
              <w:left w:val="single" w:sz="4" w:space="0" w:color="auto"/>
              <w:right w:val="single" w:sz="4" w:space="0" w:color="auto"/>
            </w:tcBorders>
          </w:tcPr>
          <w:p w14:paraId="5AC7ACD0" w14:textId="77777777" w:rsidR="00A54ED7" w:rsidRPr="00E10527" w:rsidRDefault="00A54ED7" w:rsidP="00FD4153">
            <w:pPr>
              <w:pStyle w:val="TableReference"/>
              <w:tabs>
                <w:tab w:val="left" w:pos="3306"/>
              </w:tabs>
              <w:spacing w:before="40"/>
              <w:rPr>
                <w:rFonts w:cs="Calibri"/>
                <w:color w:val="7030A0"/>
                <w:sz w:val="14"/>
              </w:rPr>
            </w:pPr>
            <w:r w:rsidRPr="00E10527">
              <w:rPr>
                <w:rFonts w:cs="Calibri"/>
                <w:color w:val="7030A0"/>
                <w:sz w:val="14"/>
              </w:rPr>
              <w:t>AASB 1052.15(d)</w:t>
            </w:r>
          </w:p>
        </w:tc>
        <w:tc>
          <w:tcPr>
            <w:tcW w:w="2729" w:type="dxa"/>
            <w:tcBorders>
              <w:left w:val="single" w:sz="4" w:space="0" w:color="auto"/>
            </w:tcBorders>
          </w:tcPr>
          <w:p w14:paraId="393D8573" w14:textId="77777777" w:rsidR="00A54ED7" w:rsidRPr="00E10527" w:rsidRDefault="00A54ED7" w:rsidP="00FD4153">
            <w:pPr>
              <w:pStyle w:val="TableText"/>
              <w:tabs>
                <w:tab w:val="left" w:pos="3306"/>
              </w:tabs>
              <w:spacing w:before="20" w:after="20"/>
              <w:rPr>
                <w:rFonts w:cs="Calibri"/>
              </w:rPr>
            </w:pPr>
            <w:r w:rsidRPr="00E10527">
              <w:rPr>
                <w:rFonts w:cs="Calibri"/>
              </w:rPr>
              <w:t>Income from Government Sources</w:t>
            </w:r>
          </w:p>
        </w:tc>
        <w:tc>
          <w:tcPr>
            <w:tcW w:w="714" w:type="dxa"/>
          </w:tcPr>
          <w:p w14:paraId="0835571C" w14:textId="77777777" w:rsidR="00A54ED7" w:rsidRPr="00E10527" w:rsidRDefault="00A54ED7" w:rsidP="00FD4153">
            <w:pPr>
              <w:pStyle w:val="TableText"/>
              <w:tabs>
                <w:tab w:val="left" w:pos="3306"/>
              </w:tabs>
              <w:jc w:val="right"/>
              <w:rPr>
                <w:rFonts w:cs="Calibri"/>
                <w:b/>
                <w:bCs/>
              </w:rPr>
            </w:pPr>
          </w:p>
        </w:tc>
        <w:tc>
          <w:tcPr>
            <w:tcW w:w="690" w:type="dxa"/>
          </w:tcPr>
          <w:p w14:paraId="015B87D8" w14:textId="77777777" w:rsidR="00A54ED7" w:rsidRPr="00E10527" w:rsidRDefault="00A54ED7" w:rsidP="00FD4153">
            <w:pPr>
              <w:pStyle w:val="TableText"/>
              <w:tabs>
                <w:tab w:val="left" w:pos="3306"/>
              </w:tabs>
              <w:jc w:val="right"/>
              <w:rPr>
                <w:rFonts w:cs="Calibri"/>
                <w:b/>
                <w:bCs/>
              </w:rPr>
            </w:pPr>
          </w:p>
        </w:tc>
        <w:tc>
          <w:tcPr>
            <w:tcW w:w="691" w:type="dxa"/>
          </w:tcPr>
          <w:p w14:paraId="2F772590" w14:textId="77777777" w:rsidR="00A54ED7" w:rsidRPr="00E10527" w:rsidRDefault="00A54ED7" w:rsidP="00FD4153">
            <w:pPr>
              <w:pStyle w:val="TableText"/>
              <w:tabs>
                <w:tab w:val="left" w:pos="3306"/>
              </w:tabs>
              <w:jc w:val="right"/>
              <w:rPr>
                <w:rFonts w:cs="Calibri"/>
                <w:b/>
                <w:bCs/>
              </w:rPr>
            </w:pPr>
          </w:p>
        </w:tc>
        <w:tc>
          <w:tcPr>
            <w:tcW w:w="691" w:type="dxa"/>
          </w:tcPr>
          <w:p w14:paraId="08E8D2B8" w14:textId="77777777" w:rsidR="00A54ED7" w:rsidRPr="00E10527" w:rsidRDefault="00A54ED7" w:rsidP="00FD4153">
            <w:pPr>
              <w:pStyle w:val="TableText"/>
              <w:tabs>
                <w:tab w:val="left" w:pos="3306"/>
              </w:tabs>
              <w:jc w:val="right"/>
              <w:rPr>
                <w:rFonts w:cs="Calibri"/>
                <w:b/>
                <w:bCs/>
              </w:rPr>
            </w:pPr>
          </w:p>
        </w:tc>
        <w:tc>
          <w:tcPr>
            <w:tcW w:w="691" w:type="dxa"/>
          </w:tcPr>
          <w:p w14:paraId="66E88DCF" w14:textId="77777777" w:rsidR="00A54ED7" w:rsidRPr="00E10527" w:rsidRDefault="00A54ED7" w:rsidP="00FD4153">
            <w:pPr>
              <w:pStyle w:val="TableText"/>
              <w:tabs>
                <w:tab w:val="left" w:pos="3306"/>
              </w:tabs>
              <w:jc w:val="right"/>
              <w:rPr>
                <w:rFonts w:cs="Calibri"/>
                <w:b/>
                <w:bCs/>
              </w:rPr>
            </w:pPr>
          </w:p>
        </w:tc>
        <w:tc>
          <w:tcPr>
            <w:tcW w:w="690" w:type="dxa"/>
          </w:tcPr>
          <w:p w14:paraId="02951FCC" w14:textId="77777777" w:rsidR="00A54ED7" w:rsidRPr="00E10527" w:rsidRDefault="00A54ED7" w:rsidP="00FD4153">
            <w:pPr>
              <w:pStyle w:val="TableText"/>
              <w:tabs>
                <w:tab w:val="left" w:pos="3306"/>
              </w:tabs>
              <w:jc w:val="right"/>
              <w:rPr>
                <w:rFonts w:cs="Calibri"/>
                <w:b/>
                <w:bCs/>
              </w:rPr>
            </w:pPr>
          </w:p>
        </w:tc>
        <w:tc>
          <w:tcPr>
            <w:tcW w:w="691" w:type="dxa"/>
          </w:tcPr>
          <w:p w14:paraId="2DF18BF5" w14:textId="77777777" w:rsidR="00A54ED7" w:rsidRPr="00E10527" w:rsidRDefault="00A54ED7" w:rsidP="00FD4153">
            <w:pPr>
              <w:pStyle w:val="TableText"/>
              <w:tabs>
                <w:tab w:val="left" w:pos="3306"/>
              </w:tabs>
              <w:jc w:val="right"/>
              <w:rPr>
                <w:rFonts w:cs="Calibri"/>
                <w:b/>
                <w:bCs/>
              </w:rPr>
            </w:pPr>
          </w:p>
        </w:tc>
        <w:tc>
          <w:tcPr>
            <w:tcW w:w="691" w:type="dxa"/>
          </w:tcPr>
          <w:p w14:paraId="26930E59" w14:textId="77777777" w:rsidR="00A54ED7" w:rsidRPr="00E10527" w:rsidRDefault="00A54ED7" w:rsidP="00FD4153">
            <w:pPr>
              <w:pStyle w:val="TableText"/>
              <w:tabs>
                <w:tab w:val="left" w:pos="3306"/>
              </w:tabs>
              <w:jc w:val="right"/>
              <w:rPr>
                <w:rFonts w:cs="Calibri"/>
                <w:b/>
                <w:bCs/>
              </w:rPr>
            </w:pPr>
          </w:p>
        </w:tc>
        <w:tc>
          <w:tcPr>
            <w:tcW w:w="691" w:type="dxa"/>
          </w:tcPr>
          <w:p w14:paraId="729A3CBA" w14:textId="77777777" w:rsidR="00A54ED7" w:rsidRPr="00E10527" w:rsidRDefault="00A54ED7" w:rsidP="00FD4153">
            <w:pPr>
              <w:pStyle w:val="TableText"/>
              <w:tabs>
                <w:tab w:val="left" w:pos="3306"/>
              </w:tabs>
              <w:jc w:val="right"/>
              <w:rPr>
                <w:rFonts w:cs="Calibri"/>
                <w:b/>
                <w:bCs/>
              </w:rPr>
            </w:pPr>
          </w:p>
        </w:tc>
        <w:tc>
          <w:tcPr>
            <w:tcW w:w="691" w:type="dxa"/>
          </w:tcPr>
          <w:p w14:paraId="2218A7F4" w14:textId="77777777" w:rsidR="00A54ED7" w:rsidRPr="00E10527" w:rsidRDefault="00A54ED7" w:rsidP="00FD4153">
            <w:pPr>
              <w:pStyle w:val="TableText"/>
              <w:tabs>
                <w:tab w:val="left" w:pos="3306"/>
              </w:tabs>
              <w:jc w:val="right"/>
              <w:rPr>
                <w:rFonts w:cs="Calibri"/>
                <w:b/>
                <w:bCs/>
              </w:rPr>
            </w:pPr>
          </w:p>
        </w:tc>
        <w:tc>
          <w:tcPr>
            <w:tcW w:w="691" w:type="dxa"/>
          </w:tcPr>
          <w:p w14:paraId="26F00333" w14:textId="77777777" w:rsidR="00A54ED7" w:rsidRPr="00E10527" w:rsidRDefault="00A54ED7" w:rsidP="00FD4153">
            <w:pPr>
              <w:pStyle w:val="TableText"/>
              <w:tabs>
                <w:tab w:val="left" w:pos="3306"/>
              </w:tabs>
              <w:jc w:val="right"/>
              <w:rPr>
                <w:rFonts w:cs="Calibri"/>
                <w:b/>
                <w:bCs/>
              </w:rPr>
            </w:pPr>
          </w:p>
        </w:tc>
        <w:tc>
          <w:tcPr>
            <w:tcW w:w="691" w:type="dxa"/>
          </w:tcPr>
          <w:p w14:paraId="60B780E9" w14:textId="77777777" w:rsidR="00A54ED7" w:rsidRPr="00E10527" w:rsidRDefault="00A54ED7" w:rsidP="00FD4153">
            <w:pPr>
              <w:pStyle w:val="TableText"/>
              <w:tabs>
                <w:tab w:val="left" w:pos="3306"/>
              </w:tabs>
              <w:jc w:val="right"/>
              <w:rPr>
                <w:rFonts w:cs="Calibri"/>
                <w:b/>
                <w:bCs/>
              </w:rPr>
            </w:pPr>
          </w:p>
        </w:tc>
        <w:tc>
          <w:tcPr>
            <w:tcW w:w="827" w:type="dxa"/>
          </w:tcPr>
          <w:p w14:paraId="7AD94C1F" w14:textId="77777777" w:rsidR="00A54ED7" w:rsidRPr="00E10527" w:rsidRDefault="00A54ED7" w:rsidP="00FD4153">
            <w:pPr>
              <w:pStyle w:val="TableText"/>
              <w:tabs>
                <w:tab w:val="left" w:pos="3306"/>
              </w:tabs>
              <w:jc w:val="right"/>
              <w:rPr>
                <w:rFonts w:cs="Calibri"/>
                <w:b/>
                <w:bCs/>
              </w:rPr>
            </w:pPr>
          </w:p>
        </w:tc>
        <w:tc>
          <w:tcPr>
            <w:tcW w:w="691" w:type="dxa"/>
          </w:tcPr>
          <w:p w14:paraId="7D4A4D86" w14:textId="77777777" w:rsidR="00A54ED7" w:rsidRPr="00E10527" w:rsidRDefault="00A54ED7" w:rsidP="00FD4153">
            <w:pPr>
              <w:pStyle w:val="TableText"/>
              <w:tabs>
                <w:tab w:val="left" w:pos="3306"/>
              </w:tabs>
              <w:jc w:val="right"/>
              <w:rPr>
                <w:rFonts w:cs="Calibri"/>
                <w:b/>
                <w:bCs/>
              </w:rPr>
            </w:pPr>
          </w:p>
        </w:tc>
        <w:tc>
          <w:tcPr>
            <w:tcW w:w="828" w:type="dxa"/>
          </w:tcPr>
          <w:p w14:paraId="268D0F15" w14:textId="77777777" w:rsidR="00A54ED7" w:rsidRPr="00E10527" w:rsidRDefault="00A54ED7" w:rsidP="00FD4153">
            <w:pPr>
              <w:pStyle w:val="TableText"/>
              <w:tabs>
                <w:tab w:val="left" w:pos="3306"/>
              </w:tabs>
              <w:jc w:val="right"/>
              <w:rPr>
                <w:rFonts w:cs="Calibri"/>
                <w:b/>
                <w:bCs/>
                <w:sz w:val="16"/>
                <w:szCs w:val="16"/>
              </w:rPr>
            </w:pPr>
          </w:p>
        </w:tc>
      </w:tr>
    </w:tbl>
    <w:p w14:paraId="63BAD87C" w14:textId="77777777" w:rsidR="00EB79FE" w:rsidRDefault="00EB79FE" w:rsidP="0076386D">
      <w:pPr>
        <w:sectPr w:rsidR="00EB79FE" w:rsidSect="00DB5571">
          <w:footnotePr>
            <w:numRestart w:val="eachPage"/>
          </w:footnotePr>
          <w:pgSz w:w="16840" w:h="11907" w:orient="landscape" w:code="9"/>
          <w:pgMar w:top="680" w:right="680" w:bottom="1134" w:left="896" w:header="624" w:footer="284" w:gutter="0"/>
          <w:cols w:space="720"/>
          <w:docGrid w:linePitch="326"/>
        </w:sectPr>
      </w:pPr>
    </w:p>
    <w:tbl>
      <w:tblPr>
        <w:tblW w:w="10632" w:type="dxa"/>
        <w:tblInd w:w="-3" w:type="dxa"/>
        <w:tblLayout w:type="fixed"/>
        <w:tblLook w:val="00A0" w:firstRow="1" w:lastRow="0" w:firstColumn="1" w:lastColumn="0" w:noHBand="0" w:noVBand="0"/>
      </w:tblPr>
      <w:tblGrid>
        <w:gridCol w:w="1560"/>
        <w:gridCol w:w="3402"/>
        <w:gridCol w:w="425"/>
        <w:gridCol w:w="425"/>
        <w:gridCol w:w="425"/>
        <w:gridCol w:w="426"/>
        <w:gridCol w:w="425"/>
        <w:gridCol w:w="425"/>
        <w:gridCol w:w="425"/>
        <w:gridCol w:w="426"/>
        <w:gridCol w:w="425"/>
        <w:gridCol w:w="709"/>
        <w:gridCol w:w="425"/>
        <w:gridCol w:w="425"/>
        <w:gridCol w:w="284"/>
      </w:tblGrid>
      <w:tr w:rsidR="002D6F07" w:rsidRPr="001E3992" w14:paraId="53396274" w14:textId="77777777" w:rsidTr="00193EE5">
        <w:trPr>
          <w:trHeight w:val="314"/>
        </w:trPr>
        <w:tc>
          <w:tcPr>
            <w:tcW w:w="1560" w:type="dxa"/>
            <w:tcBorders>
              <w:left w:val="single" w:sz="2" w:space="0" w:color="auto"/>
              <w:right w:val="single" w:sz="2" w:space="0" w:color="auto"/>
            </w:tcBorders>
          </w:tcPr>
          <w:p w14:paraId="67BEC2DC" w14:textId="77777777" w:rsidR="002D6F07" w:rsidRPr="007918F1" w:rsidRDefault="002D6F07" w:rsidP="00BD63A6">
            <w:pPr>
              <w:spacing w:before="120" w:after="120"/>
              <w:rPr>
                <w:rFonts w:cs="Calibri"/>
                <w:b/>
                <w:color w:val="7030A0"/>
                <w:szCs w:val="22"/>
              </w:rPr>
            </w:pPr>
            <w:r w:rsidRPr="007918F1">
              <w:rPr>
                <w:rFonts w:cs="Calibri"/>
                <w:b/>
                <w:color w:val="7030A0"/>
                <w:szCs w:val="22"/>
              </w:rPr>
              <w:lastRenderedPageBreak/>
              <w:t>Reference</w:t>
            </w:r>
          </w:p>
        </w:tc>
        <w:tc>
          <w:tcPr>
            <w:tcW w:w="9072" w:type="dxa"/>
            <w:gridSpan w:val="14"/>
            <w:tcBorders>
              <w:left w:val="single" w:sz="2" w:space="0" w:color="auto"/>
            </w:tcBorders>
          </w:tcPr>
          <w:p w14:paraId="1C466264" w14:textId="40DB717C" w:rsidR="002D6F07" w:rsidRPr="00E10527" w:rsidRDefault="002D6F07" w:rsidP="00A03FAB">
            <w:pPr>
              <w:spacing w:before="120" w:after="120"/>
              <w:rPr>
                <w:szCs w:val="32"/>
              </w:rPr>
            </w:pPr>
            <w:r w:rsidRPr="00E10527">
              <w:rPr>
                <w:rFonts w:asciiTheme="minorHAnsi" w:hAnsiTheme="minorHAnsi" w:cstheme="minorHAnsi"/>
                <w:b/>
                <w:caps/>
                <w:sz w:val="28"/>
                <w:szCs w:val="28"/>
              </w:rPr>
              <w:t xml:space="preserve">Note 40.  </w:t>
            </w:r>
            <w:r w:rsidR="00A03FAB" w:rsidRPr="00E10527">
              <w:rPr>
                <w:rFonts w:asciiTheme="minorHAnsi" w:hAnsiTheme="minorHAnsi" w:cstheme="minorHAnsi"/>
                <w:b/>
                <w:caps/>
                <w:sz w:val="28"/>
                <w:szCs w:val="28"/>
              </w:rPr>
              <w:t>Disaggregated Financial Information by Output - Continued</w:t>
            </w:r>
          </w:p>
        </w:tc>
      </w:tr>
      <w:tr w:rsidR="002D6F07" w:rsidRPr="001E3992" w14:paraId="5D29EE62" w14:textId="77777777" w:rsidTr="00193EE5">
        <w:trPr>
          <w:trHeight w:val="314"/>
        </w:trPr>
        <w:tc>
          <w:tcPr>
            <w:tcW w:w="1560" w:type="dxa"/>
            <w:tcBorders>
              <w:left w:val="single" w:sz="2" w:space="0" w:color="auto"/>
              <w:right w:val="single" w:sz="2" w:space="0" w:color="auto"/>
            </w:tcBorders>
          </w:tcPr>
          <w:p w14:paraId="60D5F30A" w14:textId="77777777" w:rsidR="002D6F07" w:rsidRPr="007918F1" w:rsidRDefault="002D6F07" w:rsidP="002D6F07">
            <w:pPr>
              <w:spacing w:after="120"/>
              <w:rPr>
                <w:rFonts w:cs="Calibri"/>
                <w:b/>
                <w:color w:val="7030A0"/>
                <w:szCs w:val="22"/>
              </w:rPr>
            </w:pPr>
          </w:p>
        </w:tc>
        <w:tc>
          <w:tcPr>
            <w:tcW w:w="9072" w:type="dxa"/>
            <w:gridSpan w:val="14"/>
            <w:tcBorders>
              <w:left w:val="single" w:sz="2" w:space="0" w:color="auto"/>
            </w:tcBorders>
          </w:tcPr>
          <w:p w14:paraId="0AD9B60E" w14:textId="01579417" w:rsidR="002D6F07" w:rsidRPr="00E10527" w:rsidRDefault="002D6F07" w:rsidP="005E792A">
            <w:pPr>
              <w:pStyle w:val="NormalSFLeadIn"/>
              <w:spacing w:before="0"/>
              <w:rPr>
                <w:rFonts w:asciiTheme="minorHAnsi" w:hAnsiTheme="minorHAnsi" w:cstheme="minorHAnsi"/>
                <w:b/>
                <w:bCs/>
                <w:szCs w:val="32"/>
              </w:rPr>
            </w:pPr>
            <w:r w:rsidRPr="00E10527">
              <w:rPr>
                <w:b/>
                <w:bCs/>
              </w:rPr>
              <w:t>Disaggregated Disclosure of Assets and Liabilities [Directorates Only]</w:t>
            </w:r>
          </w:p>
        </w:tc>
      </w:tr>
      <w:tr w:rsidR="002D6F07" w:rsidRPr="007918F1" w14:paraId="71D1AF55" w14:textId="77777777" w:rsidTr="00193EE5">
        <w:trPr>
          <w:trHeight w:hRule="exact" w:val="245"/>
        </w:trPr>
        <w:tc>
          <w:tcPr>
            <w:tcW w:w="1560" w:type="dxa"/>
            <w:tcBorders>
              <w:left w:val="single" w:sz="2" w:space="0" w:color="auto"/>
              <w:right w:val="single" w:sz="2" w:space="0" w:color="auto"/>
            </w:tcBorders>
          </w:tcPr>
          <w:p w14:paraId="5B82EAF5" w14:textId="77777777" w:rsidR="002D6F07" w:rsidRPr="007918F1" w:rsidRDefault="002D6F07" w:rsidP="00FD4153">
            <w:pPr>
              <w:pStyle w:val="Reference"/>
              <w:rPr>
                <w:rFonts w:cs="Calibri"/>
                <w:b w:val="0"/>
                <w:bCs w:val="0"/>
                <w:color w:val="7030A0"/>
                <w:sz w:val="14"/>
                <w:szCs w:val="14"/>
              </w:rPr>
            </w:pPr>
            <w:r w:rsidRPr="007918F1">
              <w:rPr>
                <w:rFonts w:cs="Calibri"/>
                <w:b w:val="0"/>
                <w:bCs w:val="0"/>
                <w:color w:val="7030A0"/>
                <w:sz w:val="14"/>
                <w:szCs w:val="14"/>
              </w:rPr>
              <w:t xml:space="preserve">ACT </w:t>
            </w:r>
            <w:r w:rsidRPr="007918F1">
              <w:rPr>
                <w:rFonts w:cs="Calibri"/>
                <w:b w:val="0"/>
                <w:bCs w:val="0"/>
                <w:color w:val="7030A0"/>
                <w:sz w:val="14"/>
              </w:rPr>
              <w:t>Disclosure</w:t>
            </w:r>
            <w:r w:rsidRPr="007918F1">
              <w:rPr>
                <w:rFonts w:cs="Calibri"/>
                <w:b w:val="0"/>
                <w:bCs w:val="0"/>
                <w:color w:val="7030A0"/>
                <w:sz w:val="14"/>
                <w:szCs w:val="14"/>
              </w:rPr>
              <w:t xml:space="preserve"> Policy</w:t>
            </w:r>
          </w:p>
        </w:tc>
        <w:tc>
          <w:tcPr>
            <w:tcW w:w="9072" w:type="dxa"/>
            <w:gridSpan w:val="14"/>
            <w:tcBorders>
              <w:left w:val="single" w:sz="2" w:space="0" w:color="auto"/>
            </w:tcBorders>
            <w:vAlign w:val="center"/>
          </w:tcPr>
          <w:p w14:paraId="487CABA5" w14:textId="4DF97E95" w:rsidR="002D6F07" w:rsidRPr="00E10527" w:rsidRDefault="002D6F07" w:rsidP="00FD4153">
            <w:pPr>
              <w:pStyle w:val="TableTitle"/>
              <w:tabs>
                <w:tab w:val="left" w:pos="3306"/>
              </w:tabs>
              <w:jc w:val="left"/>
              <w:rPr>
                <w:rFonts w:cs="Calibri"/>
                <w:bCs w:val="0"/>
              </w:rPr>
            </w:pPr>
            <w:r w:rsidRPr="00E10527">
              <w:rPr>
                <w:rFonts w:cs="Calibri"/>
                <w:bCs w:val="0"/>
              </w:rPr>
              <w:t>Year Ended 30 June 202</w:t>
            </w:r>
            <w:r w:rsidR="003D2F6D">
              <w:rPr>
                <w:rFonts w:cs="Calibri"/>
                <w:bCs w:val="0"/>
              </w:rPr>
              <w:t>6</w:t>
            </w:r>
          </w:p>
        </w:tc>
      </w:tr>
      <w:tr w:rsidR="002D6F07" w:rsidRPr="007918F1" w14:paraId="2F8F2847" w14:textId="77777777" w:rsidTr="00193EE5">
        <w:tc>
          <w:tcPr>
            <w:tcW w:w="1560" w:type="dxa"/>
            <w:tcBorders>
              <w:left w:val="single" w:sz="2" w:space="0" w:color="auto"/>
              <w:right w:val="single" w:sz="2" w:space="0" w:color="auto"/>
            </w:tcBorders>
          </w:tcPr>
          <w:p w14:paraId="14403A48" w14:textId="77777777" w:rsidR="002D6F07" w:rsidRPr="007918F1" w:rsidRDefault="002D6F07" w:rsidP="00BD63A6">
            <w:pPr>
              <w:pStyle w:val="Reference"/>
              <w:rPr>
                <w:rFonts w:cs="Calibri"/>
                <w:b w:val="0"/>
                <w:bCs w:val="0"/>
                <w:color w:val="7030A0"/>
                <w:sz w:val="14"/>
                <w:szCs w:val="14"/>
              </w:rPr>
            </w:pPr>
            <w:r w:rsidRPr="007918F1">
              <w:rPr>
                <w:rFonts w:cs="Calibri"/>
                <w:b w:val="0"/>
                <w:bCs w:val="0"/>
                <w:color w:val="7030A0"/>
                <w:sz w:val="14"/>
                <w:szCs w:val="14"/>
              </w:rPr>
              <w:t>AASB 1052.16</w:t>
            </w:r>
          </w:p>
        </w:tc>
        <w:tc>
          <w:tcPr>
            <w:tcW w:w="3827" w:type="dxa"/>
            <w:gridSpan w:val="2"/>
            <w:tcBorders>
              <w:left w:val="single" w:sz="2" w:space="0" w:color="auto"/>
            </w:tcBorders>
            <w:vAlign w:val="bottom"/>
          </w:tcPr>
          <w:p w14:paraId="7F088CEE" w14:textId="77777777" w:rsidR="002D6F07" w:rsidRPr="00E10527" w:rsidRDefault="002D6F07" w:rsidP="00BD63A6">
            <w:pPr>
              <w:pStyle w:val="TableText"/>
              <w:tabs>
                <w:tab w:val="left" w:pos="3306"/>
              </w:tabs>
              <w:spacing w:before="0"/>
              <w:rPr>
                <w:rFonts w:cs="Calibri"/>
                <w:b/>
                <w:bCs/>
              </w:rPr>
            </w:pPr>
          </w:p>
        </w:tc>
        <w:tc>
          <w:tcPr>
            <w:tcW w:w="850" w:type="dxa"/>
            <w:gridSpan w:val="2"/>
          </w:tcPr>
          <w:p w14:paraId="0613902F" w14:textId="77777777" w:rsidR="002D6F07" w:rsidRPr="00E10527" w:rsidRDefault="002D6F07" w:rsidP="00BD63A6">
            <w:pPr>
              <w:jc w:val="right"/>
              <w:rPr>
                <w:rFonts w:cs="Calibri"/>
                <w:b/>
                <w:bCs/>
                <w:sz w:val="18"/>
                <w:szCs w:val="18"/>
              </w:rPr>
            </w:pPr>
            <w:r w:rsidRPr="00E10527">
              <w:rPr>
                <w:rFonts w:cs="Calibri"/>
                <w:b/>
                <w:bCs/>
                <w:sz w:val="18"/>
                <w:szCs w:val="18"/>
              </w:rPr>
              <w:t xml:space="preserve">Output Class 1 </w:t>
            </w:r>
          </w:p>
        </w:tc>
        <w:tc>
          <w:tcPr>
            <w:tcW w:w="851" w:type="dxa"/>
            <w:gridSpan w:val="2"/>
          </w:tcPr>
          <w:p w14:paraId="378F0928" w14:textId="77777777" w:rsidR="002D6F07" w:rsidRPr="00E10527" w:rsidRDefault="002D6F07" w:rsidP="00BD63A6">
            <w:pPr>
              <w:jc w:val="right"/>
              <w:rPr>
                <w:rFonts w:cs="Calibri"/>
                <w:b/>
                <w:bCs/>
                <w:sz w:val="18"/>
                <w:szCs w:val="18"/>
              </w:rPr>
            </w:pPr>
            <w:r w:rsidRPr="00E10527">
              <w:rPr>
                <w:rFonts w:cs="Calibri"/>
                <w:b/>
                <w:bCs/>
                <w:sz w:val="18"/>
                <w:szCs w:val="18"/>
              </w:rPr>
              <w:t>Output Class 2</w:t>
            </w:r>
          </w:p>
        </w:tc>
        <w:tc>
          <w:tcPr>
            <w:tcW w:w="850" w:type="dxa"/>
            <w:gridSpan w:val="2"/>
          </w:tcPr>
          <w:p w14:paraId="055F1236" w14:textId="77777777" w:rsidR="002D6F07" w:rsidRPr="00E10527" w:rsidRDefault="002D6F07" w:rsidP="00BD63A6">
            <w:pPr>
              <w:jc w:val="right"/>
              <w:rPr>
                <w:rFonts w:cs="Calibri"/>
                <w:b/>
                <w:bCs/>
                <w:sz w:val="18"/>
                <w:szCs w:val="18"/>
              </w:rPr>
            </w:pPr>
            <w:r w:rsidRPr="00E10527">
              <w:rPr>
                <w:rFonts w:cs="Calibri"/>
                <w:b/>
                <w:bCs/>
                <w:sz w:val="18"/>
                <w:szCs w:val="18"/>
              </w:rPr>
              <w:t>Output Class 3</w:t>
            </w:r>
          </w:p>
        </w:tc>
        <w:tc>
          <w:tcPr>
            <w:tcW w:w="851" w:type="dxa"/>
            <w:gridSpan w:val="2"/>
          </w:tcPr>
          <w:p w14:paraId="2B4A4A74" w14:textId="77777777" w:rsidR="002D6F07" w:rsidRPr="00E10527" w:rsidRDefault="002D6F07" w:rsidP="00BD63A6">
            <w:pPr>
              <w:jc w:val="right"/>
              <w:rPr>
                <w:rFonts w:cs="Calibri"/>
                <w:b/>
                <w:bCs/>
                <w:sz w:val="18"/>
                <w:szCs w:val="18"/>
              </w:rPr>
            </w:pPr>
            <w:r w:rsidRPr="00E10527">
              <w:rPr>
                <w:rFonts w:cs="Calibri"/>
                <w:b/>
                <w:bCs/>
                <w:sz w:val="18"/>
                <w:szCs w:val="18"/>
              </w:rPr>
              <w:t>Output Class 4</w:t>
            </w:r>
          </w:p>
        </w:tc>
        <w:tc>
          <w:tcPr>
            <w:tcW w:w="1134" w:type="dxa"/>
            <w:gridSpan w:val="2"/>
            <w:vAlign w:val="bottom"/>
          </w:tcPr>
          <w:p w14:paraId="5C171DC1" w14:textId="77777777" w:rsidR="002D6F07" w:rsidRPr="00E10527" w:rsidRDefault="002D6F07" w:rsidP="00BD63A6">
            <w:pPr>
              <w:pStyle w:val="TableText"/>
              <w:tabs>
                <w:tab w:val="left" w:pos="3306"/>
              </w:tabs>
              <w:spacing w:before="0"/>
              <w:jc w:val="right"/>
              <w:rPr>
                <w:rFonts w:cs="Calibri"/>
                <w:b/>
                <w:bCs/>
              </w:rPr>
            </w:pPr>
            <w:r w:rsidRPr="00E10527">
              <w:rPr>
                <w:rFonts w:cs="Calibri"/>
                <w:b/>
                <w:bCs/>
              </w:rPr>
              <w:t>Unallocated</w:t>
            </w:r>
          </w:p>
        </w:tc>
        <w:tc>
          <w:tcPr>
            <w:tcW w:w="709" w:type="dxa"/>
            <w:gridSpan w:val="2"/>
            <w:vAlign w:val="bottom"/>
          </w:tcPr>
          <w:p w14:paraId="7DDD583D" w14:textId="77777777" w:rsidR="002D6F07" w:rsidRPr="00E10527" w:rsidRDefault="002D6F07" w:rsidP="00BD63A6">
            <w:pPr>
              <w:pStyle w:val="TableText"/>
              <w:tabs>
                <w:tab w:val="left" w:pos="3306"/>
              </w:tabs>
              <w:spacing w:before="0"/>
              <w:jc w:val="right"/>
              <w:rPr>
                <w:rFonts w:cs="Calibri"/>
                <w:b/>
                <w:bCs/>
              </w:rPr>
            </w:pPr>
            <w:r w:rsidRPr="00E10527">
              <w:rPr>
                <w:rFonts w:cs="Calibri"/>
                <w:b/>
                <w:bCs/>
              </w:rPr>
              <w:t>Total</w:t>
            </w:r>
          </w:p>
        </w:tc>
      </w:tr>
      <w:tr w:rsidR="002D6F07" w:rsidRPr="007918F1" w14:paraId="08D61125" w14:textId="77777777" w:rsidTr="00193EE5">
        <w:tc>
          <w:tcPr>
            <w:tcW w:w="1560" w:type="dxa"/>
            <w:tcBorders>
              <w:left w:val="single" w:sz="2" w:space="0" w:color="auto"/>
              <w:right w:val="single" w:sz="2" w:space="0" w:color="auto"/>
            </w:tcBorders>
          </w:tcPr>
          <w:p w14:paraId="2208F90C"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vAlign w:val="bottom"/>
          </w:tcPr>
          <w:p w14:paraId="4D46FF40" w14:textId="77777777" w:rsidR="002D6F07" w:rsidRPr="00E10527" w:rsidRDefault="002D6F07" w:rsidP="002D6F07">
            <w:pPr>
              <w:pStyle w:val="TableText"/>
              <w:tabs>
                <w:tab w:val="left" w:pos="3306"/>
              </w:tabs>
              <w:spacing w:before="0"/>
              <w:rPr>
                <w:rFonts w:cs="Calibri"/>
                <w:b/>
                <w:bCs/>
              </w:rPr>
            </w:pPr>
          </w:p>
        </w:tc>
        <w:tc>
          <w:tcPr>
            <w:tcW w:w="850" w:type="dxa"/>
            <w:gridSpan w:val="2"/>
          </w:tcPr>
          <w:p w14:paraId="37BB1570" w14:textId="77777777" w:rsidR="002D6F07" w:rsidRPr="00E10527" w:rsidRDefault="002D6F07" w:rsidP="00FD4153">
            <w:pPr>
              <w:jc w:val="center"/>
              <w:rPr>
                <w:rFonts w:cs="Calibri"/>
                <w:b/>
                <w:bCs/>
                <w:sz w:val="18"/>
                <w:szCs w:val="18"/>
              </w:rPr>
            </w:pPr>
            <w:r w:rsidRPr="00E10527">
              <w:rPr>
                <w:rFonts w:cs="Calibri"/>
                <w:b/>
                <w:bCs/>
                <w:sz w:val="18"/>
                <w:szCs w:val="18"/>
              </w:rPr>
              <w:t>$’000</w:t>
            </w:r>
          </w:p>
        </w:tc>
        <w:tc>
          <w:tcPr>
            <w:tcW w:w="851" w:type="dxa"/>
            <w:gridSpan w:val="2"/>
          </w:tcPr>
          <w:p w14:paraId="1F3245B4" w14:textId="77777777" w:rsidR="002D6F07" w:rsidRPr="00E10527" w:rsidRDefault="002D6F07" w:rsidP="00FD4153">
            <w:pPr>
              <w:jc w:val="center"/>
              <w:rPr>
                <w:rFonts w:cs="Calibri"/>
                <w:b/>
                <w:bCs/>
                <w:sz w:val="18"/>
                <w:szCs w:val="18"/>
              </w:rPr>
            </w:pPr>
            <w:r w:rsidRPr="00E10527">
              <w:rPr>
                <w:rFonts w:cs="Calibri"/>
                <w:b/>
                <w:bCs/>
                <w:sz w:val="18"/>
                <w:szCs w:val="18"/>
              </w:rPr>
              <w:t>$’000</w:t>
            </w:r>
          </w:p>
        </w:tc>
        <w:tc>
          <w:tcPr>
            <w:tcW w:w="850" w:type="dxa"/>
            <w:gridSpan w:val="2"/>
          </w:tcPr>
          <w:p w14:paraId="66A8BFF6" w14:textId="77777777" w:rsidR="002D6F07" w:rsidRPr="00E10527" w:rsidRDefault="002D6F07" w:rsidP="00FD4153">
            <w:pPr>
              <w:jc w:val="center"/>
              <w:rPr>
                <w:rFonts w:cs="Calibri"/>
                <w:b/>
                <w:bCs/>
                <w:sz w:val="18"/>
                <w:szCs w:val="18"/>
              </w:rPr>
            </w:pPr>
            <w:r w:rsidRPr="00E10527">
              <w:rPr>
                <w:rFonts w:cs="Calibri"/>
                <w:b/>
                <w:bCs/>
                <w:sz w:val="18"/>
                <w:szCs w:val="18"/>
              </w:rPr>
              <w:t>$’000</w:t>
            </w:r>
          </w:p>
        </w:tc>
        <w:tc>
          <w:tcPr>
            <w:tcW w:w="851" w:type="dxa"/>
            <w:gridSpan w:val="2"/>
          </w:tcPr>
          <w:p w14:paraId="72D93BB2" w14:textId="77777777" w:rsidR="002D6F07" w:rsidRPr="00E10527" w:rsidRDefault="002D6F07" w:rsidP="00FD4153">
            <w:pPr>
              <w:jc w:val="center"/>
              <w:rPr>
                <w:rFonts w:cs="Calibri"/>
                <w:b/>
                <w:bCs/>
                <w:sz w:val="18"/>
                <w:szCs w:val="18"/>
              </w:rPr>
            </w:pPr>
            <w:r w:rsidRPr="00E10527">
              <w:rPr>
                <w:rFonts w:cs="Calibri"/>
                <w:b/>
                <w:bCs/>
                <w:sz w:val="18"/>
                <w:szCs w:val="18"/>
              </w:rPr>
              <w:t>$’000</w:t>
            </w:r>
          </w:p>
        </w:tc>
        <w:tc>
          <w:tcPr>
            <w:tcW w:w="1134" w:type="dxa"/>
            <w:gridSpan w:val="2"/>
          </w:tcPr>
          <w:p w14:paraId="12D41B1F" w14:textId="77777777" w:rsidR="002D6F07" w:rsidRPr="00E10527" w:rsidRDefault="002D6F07" w:rsidP="00FD4153">
            <w:pPr>
              <w:jc w:val="center"/>
              <w:rPr>
                <w:rFonts w:cs="Calibri"/>
                <w:b/>
                <w:bCs/>
                <w:sz w:val="18"/>
                <w:szCs w:val="18"/>
              </w:rPr>
            </w:pPr>
            <w:r w:rsidRPr="00E10527">
              <w:rPr>
                <w:rFonts w:cs="Calibri"/>
                <w:b/>
                <w:bCs/>
                <w:sz w:val="18"/>
                <w:szCs w:val="18"/>
              </w:rPr>
              <w:t>$’000</w:t>
            </w:r>
          </w:p>
        </w:tc>
        <w:tc>
          <w:tcPr>
            <w:tcW w:w="709" w:type="dxa"/>
            <w:gridSpan w:val="2"/>
          </w:tcPr>
          <w:p w14:paraId="6E2126B0" w14:textId="77777777" w:rsidR="002D6F07" w:rsidRPr="00E10527" w:rsidRDefault="002D6F07" w:rsidP="00FD4153">
            <w:pPr>
              <w:pStyle w:val="TableText"/>
              <w:tabs>
                <w:tab w:val="left" w:pos="3306"/>
              </w:tabs>
              <w:spacing w:before="0"/>
              <w:jc w:val="center"/>
              <w:rPr>
                <w:rFonts w:cs="Calibri"/>
                <w:b/>
                <w:bCs/>
              </w:rPr>
            </w:pPr>
            <w:r w:rsidRPr="00E10527">
              <w:rPr>
                <w:rFonts w:cs="Calibri"/>
                <w:b/>
                <w:bCs/>
              </w:rPr>
              <w:t>$’000</w:t>
            </w:r>
          </w:p>
        </w:tc>
      </w:tr>
      <w:tr w:rsidR="002D6F07" w:rsidRPr="007918F1" w14:paraId="0F5E2046" w14:textId="77777777" w:rsidTr="00193EE5">
        <w:tc>
          <w:tcPr>
            <w:tcW w:w="1560" w:type="dxa"/>
            <w:tcBorders>
              <w:left w:val="single" w:sz="2" w:space="0" w:color="auto"/>
              <w:right w:val="single" w:sz="2" w:space="0" w:color="auto"/>
            </w:tcBorders>
          </w:tcPr>
          <w:p w14:paraId="175C7ECD"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vAlign w:val="bottom"/>
          </w:tcPr>
          <w:p w14:paraId="52794774" w14:textId="77777777" w:rsidR="002D6F07" w:rsidRPr="00E10527" w:rsidRDefault="002D6F07" w:rsidP="00FD4153">
            <w:pPr>
              <w:pStyle w:val="TableText"/>
              <w:tabs>
                <w:tab w:val="left" w:pos="3306"/>
              </w:tabs>
              <w:rPr>
                <w:rFonts w:cs="Calibri"/>
                <w:b/>
                <w:szCs w:val="16"/>
              </w:rPr>
            </w:pPr>
            <w:r w:rsidRPr="00E10527">
              <w:rPr>
                <w:rFonts w:cs="Calibri"/>
                <w:b/>
                <w:szCs w:val="16"/>
              </w:rPr>
              <w:t>Current Assets</w:t>
            </w:r>
          </w:p>
        </w:tc>
        <w:tc>
          <w:tcPr>
            <w:tcW w:w="850" w:type="dxa"/>
            <w:gridSpan w:val="2"/>
          </w:tcPr>
          <w:p w14:paraId="11B703D6" w14:textId="77777777" w:rsidR="002D6F07" w:rsidRPr="00E10527" w:rsidRDefault="002D6F07" w:rsidP="00FD4153">
            <w:pPr>
              <w:pStyle w:val="TableText"/>
              <w:tabs>
                <w:tab w:val="left" w:pos="3306"/>
              </w:tabs>
              <w:jc w:val="right"/>
              <w:rPr>
                <w:rFonts w:cs="Calibri"/>
                <w:b/>
                <w:bCs/>
              </w:rPr>
            </w:pPr>
          </w:p>
        </w:tc>
        <w:tc>
          <w:tcPr>
            <w:tcW w:w="851" w:type="dxa"/>
            <w:gridSpan w:val="2"/>
          </w:tcPr>
          <w:p w14:paraId="351AE24A" w14:textId="77777777" w:rsidR="002D6F07" w:rsidRPr="00E10527" w:rsidRDefault="002D6F07" w:rsidP="00FD4153">
            <w:pPr>
              <w:pStyle w:val="TableText"/>
              <w:tabs>
                <w:tab w:val="left" w:pos="3306"/>
              </w:tabs>
              <w:jc w:val="right"/>
              <w:rPr>
                <w:rFonts w:cs="Calibri"/>
                <w:b/>
                <w:bCs/>
              </w:rPr>
            </w:pPr>
          </w:p>
        </w:tc>
        <w:tc>
          <w:tcPr>
            <w:tcW w:w="850" w:type="dxa"/>
            <w:gridSpan w:val="2"/>
          </w:tcPr>
          <w:p w14:paraId="6367F78A" w14:textId="77777777" w:rsidR="002D6F07" w:rsidRPr="00E10527" w:rsidRDefault="002D6F07" w:rsidP="00FD4153">
            <w:pPr>
              <w:pStyle w:val="TableText"/>
              <w:tabs>
                <w:tab w:val="left" w:pos="3306"/>
              </w:tabs>
              <w:jc w:val="right"/>
              <w:rPr>
                <w:rFonts w:cs="Calibri"/>
                <w:b/>
                <w:bCs/>
              </w:rPr>
            </w:pPr>
          </w:p>
        </w:tc>
        <w:tc>
          <w:tcPr>
            <w:tcW w:w="851" w:type="dxa"/>
            <w:gridSpan w:val="2"/>
            <w:vAlign w:val="bottom"/>
          </w:tcPr>
          <w:p w14:paraId="26904DFD" w14:textId="77777777" w:rsidR="002D6F07" w:rsidRPr="00E10527" w:rsidRDefault="002D6F07" w:rsidP="00FD4153">
            <w:pPr>
              <w:pStyle w:val="TableText"/>
              <w:tabs>
                <w:tab w:val="left" w:pos="3306"/>
              </w:tabs>
              <w:jc w:val="right"/>
              <w:rPr>
                <w:rFonts w:cs="Calibri"/>
                <w:b/>
                <w:bCs/>
              </w:rPr>
            </w:pPr>
          </w:p>
        </w:tc>
        <w:tc>
          <w:tcPr>
            <w:tcW w:w="1134" w:type="dxa"/>
            <w:gridSpan w:val="2"/>
            <w:vAlign w:val="bottom"/>
          </w:tcPr>
          <w:p w14:paraId="090CA91F" w14:textId="77777777" w:rsidR="002D6F07" w:rsidRPr="00E10527" w:rsidRDefault="002D6F07" w:rsidP="00FD4153">
            <w:pPr>
              <w:pStyle w:val="TableText"/>
              <w:tabs>
                <w:tab w:val="left" w:pos="3306"/>
              </w:tabs>
              <w:jc w:val="right"/>
              <w:rPr>
                <w:rFonts w:cs="Calibri"/>
                <w:b/>
                <w:bCs/>
              </w:rPr>
            </w:pPr>
          </w:p>
        </w:tc>
        <w:tc>
          <w:tcPr>
            <w:tcW w:w="709" w:type="dxa"/>
            <w:gridSpan w:val="2"/>
            <w:vAlign w:val="bottom"/>
          </w:tcPr>
          <w:p w14:paraId="45C0C54E" w14:textId="77777777" w:rsidR="002D6F07" w:rsidRPr="00E10527" w:rsidRDefault="002D6F07" w:rsidP="00FD4153">
            <w:pPr>
              <w:pStyle w:val="TableText"/>
              <w:tabs>
                <w:tab w:val="left" w:pos="3306"/>
              </w:tabs>
              <w:jc w:val="right"/>
              <w:rPr>
                <w:rFonts w:cs="Calibri"/>
                <w:b/>
                <w:bCs/>
              </w:rPr>
            </w:pPr>
          </w:p>
        </w:tc>
      </w:tr>
      <w:tr w:rsidR="002D6F07" w:rsidRPr="007918F1" w14:paraId="2DDE4262" w14:textId="77777777" w:rsidTr="00193EE5">
        <w:tc>
          <w:tcPr>
            <w:tcW w:w="1560" w:type="dxa"/>
            <w:tcBorders>
              <w:left w:val="single" w:sz="2" w:space="0" w:color="auto"/>
              <w:right w:val="single" w:sz="2" w:space="0" w:color="auto"/>
            </w:tcBorders>
          </w:tcPr>
          <w:p w14:paraId="2908D63A"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vAlign w:val="bottom"/>
          </w:tcPr>
          <w:p w14:paraId="530F3CC5" w14:textId="77777777" w:rsidR="002D6F07" w:rsidRPr="00E10527" w:rsidRDefault="002D6F07" w:rsidP="00FD4153">
            <w:pPr>
              <w:pStyle w:val="TableText"/>
              <w:tabs>
                <w:tab w:val="left" w:pos="3306"/>
              </w:tabs>
              <w:rPr>
                <w:rFonts w:cs="Calibri"/>
                <w:szCs w:val="16"/>
              </w:rPr>
            </w:pPr>
            <w:r w:rsidRPr="00E10527">
              <w:rPr>
                <w:rFonts w:cs="Calibri"/>
                <w:szCs w:val="16"/>
              </w:rPr>
              <w:t xml:space="preserve">Cash and Cash </w:t>
            </w:r>
            <w:proofErr w:type="spellStart"/>
            <w:r w:rsidRPr="00E10527">
              <w:rPr>
                <w:rFonts w:cs="Calibri"/>
                <w:szCs w:val="16"/>
              </w:rPr>
              <w:t>Equivalents</w:t>
            </w:r>
            <w:r w:rsidRPr="00E10527">
              <w:rPr>
                <w:rFonts w:cs="Calibri"/>
                <w:szCs w:val="16"/>
                <w:vertAlign w:val="superscript"/>
              </w:rPr>
              <w:t>a</w:t>
            </w:r>
            <w:proofErr w:type="spellEnd"/>
          </w:p>
        </w:tc>
        <w:tc>
          <w:tcPr>
            <w:tcW w:w="850" w:type="dxa"/>
            <w:gridSpan w:val="2"/>
          </w:tcPr>
          <w:p w14:paraId="0A9B3945" w14:textId="77777777" w:rsidR="002D6F07" w:rsidRPr="00E10527" w:rsidRDefault="002D6F07" w:rsidP="00FD4153">
            <w:pPr>
              <w:pStyle w:val="TableText"/>
              <w:tabs>
                <w:tab w:val="left" w:pos="3306"/>
              </w:tabs>
              <w:jc w:val="right"/>
              <w:rPr>
                <w:rFonts w:cs="Calibri"/>
                <w:b/>
                <w:bCs/>
              </w:rPr>
            </w:pPr>
          </w:p>
        </w:tc>
        <w:tc>
          <w:tcPr>
            <w:tcW w:w="851" w:type="dxa"/>
            <w:gridSpan w:val="2"/>
          </w:tcPr>
          <w:p w14:paraId="7FF0CE86" w14:textId="77777777" w:rsidR="002D6F07" w:rsidRPr="00E10527" w:rsidRDefault="002D6F07" w:rsidP="00FD4153">
            <w:pPr>
              <w:pStyle w:val="TableText"/>
              <w:tabs>
                <w:tab w:val="left" w:pos="3306"/>
              </w:tabs>
              <w:jc w:val="right"/>
              <w:rPr>
                <w:rFonts w:cs="Calibri"/>
                <w:b/>
                <w:bCs/>
              </w:rPr>
            </w:pPr>
          </w:p>
        </w:tc>
        <w:tc>
          <w:tcPr>
            <w:tcW w:w="850" w:type="dxa"/>
            <w:gridSpan w:val="2"/>
          </w:tcPr>
          <w:p w14:paraId="542FEF4D" w14:textId="77777777" w:rsidR="002D6F07" w:rsidRPr="00E10527" w:rsidRDefault="002D6F07" w:rsidP="00FD4153">
            <w:pPr>
              <w:pStyle w:val="TableText"/>
              <w:tabs>
                <w:tab w:val="left" w:pos="3306"/>
              </w:tabs>
              <w:jc w:val="right"/>
              <w:rPr>
                <w:rFonts w:cs="Calibri"/>
                <w:b/>
                <w:bCs/>
              </w:rPr>
            </w:pPr>
          </w:p>
        </w:tc>
        <w:tc>
          <w:tcPr>
            <w:tcW w:w="851" w:type="dxa"/>
            <w:gridSpan w:val="2"/>
            <w:vAlign w:val="bottom"/>
          </w:tcPr>
          <w:p w14:paraId="4DFC4A4B" w14:textId="77777777" w:rsidR="002D6F07" w:rsidRPr="00E10527" w:rsidRDefault="002D6F07" w:rsidP="00FD4153">
            <w:pPr>
              <w:pStyle w:val="TableText"/>
              <w:tabs>
                <w:tab w:val="left" w:pos="3306"/>
              </w:tabs>
              <w:jc w:val="right"/>
              <w:rPr>
                <w:rFonts w:cs="Calibri"/>
                <w:b/>
                <w:bCs/>
              </w:rPr>
            </w:pPr>
          </w:p>
        </w:tc>
        <w:tc>
          <w:tcPr>
            <w:tcW w:w="1134" w:type="dxa"/>
            <w:gridSpan w:val="2"/>
            <w:vAlign w:val="bottom"/>
          </w:tcPr>
          <w:p w14:paraId="62BAF99C" w14:textId="77777777" w:rsidR="002D6F07" w:rsidRPr="00E10527" w:rsidRDefault="002D6F07" w:rsidP="00FD4153">
            <w:pPr>
              <w:pStyle w:val="TableText"/>
              <w:tabs>
                <w:tab w:val="left" w:pos="3306"/>
              </w:tabs>
              <w:jc w:val="right"/>
              <w:rPr>
                <w:rFonts w:cs="Calibri"/>
                <w:bCs/>
                <w:strike/>
              </w:rPr>
            </w:pPr>
          </w:p>
        </w:tc>
        <w:tc>
          <w:tcPr>
            <w:tcW w:w="709" w:type="dxa"/>
            <w:gridSpan w:val="2"/>
            <w:vAlign w:val="bottom"/>
          </w:tcPr>
          <w:p w14:paraId="3A06B1C2" w14:textId="77777777" w:rsidR="002D6F07" w:rsidRPr="00E10527" w:rsidRDefault="002D6F07" w:rsidP="00FD4153">
            <w:pPr>
              <w:pStyle w:val="TableText"/>
              <w:tabs>
                <w:tab w:val="left" w:pos="3306"/>
              </w:tabs>
              <w:jc w:val="right"/>
              <w:rPr>
                <w:rFonts w:cs="Calibri"/>
                <w:bCs/>
                <w:strike/>
              </w:rPr>
            </w:pPr>
          </w:p>
        </w:tc>
      </w:tr>
      <w:tr w:rsidR="002D6F07" w:rsidRPr="007918F1" w14:paraId="74C70EC0" w14:textId="77777777" w:rsidTr="00193EE5">
        <w:tc>
          <w:tcPr>
            <w:tcW w:w="1560" w:type="dxa"/>
            <w:tcBorders>
              <w:left w:val="single" w:sz="2" w:space="0" w:color="auto"/>
              <w:right w:val="single" w:sz="2" w:space="0" w:color="auto"/>
            </w:tcBorders>
          </w:tcPr>
          <w:p w14:paraId="42A57A73"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vAlign w:val="bottom"/>
          </w:tcPr>
          <w:p w14:paraId="6157673D" w14:textId="3BC74A5D" w:rsidR="002D6F07" w:rsidRPr="00E10527" w:rsidRDefault="002D6F07" w:rsidP="00FD4153">
            <w:pPr>
              <w:pStyle w:val="TableText"/>
              <w:tabs>
                <w:tab w:val="left" w:pos="3306"/>
              </w:tabs>
              <w:rPr>
                <w:rFonts w:cs="Calibri"/>
                <w:szCs w:val="16"/>
              </w:rPr>
            </w:pPr>
            <w:proofErr w:type="spellStart"/>
            <w:r w:rsidRPr="00E10527">
              <w:rPr>
                <w:rFonts w:cs="Calibri"/>
                <w:szCs w:val="16"/>
              </w:rPr>
              <w:t>Investments</w:t>
            </w:r>
            <w:r w:rsidRPr="00E10527">
              <w:rPr>
                <w:rFonts w:cs="Calibri"/>
                <w:szCs w:val="16"/>
                <w:vertAlign w:val="superscript"/>
              </w:rPr>
              <w:t>b</w:t>
            </w:r>
            <w:proofErr w:type="spellEnd"/>
            <w:r w:rsidRPr="00E10527">
              <w:rPr>
                <w:rFonts w:cs="Calibri"/>
                <w:szCs w:val="16"/>
              </w:rPr>
              <w:t xml:space="preserve"> </w:t>
            </w:r>
          </w:p>
        </w:tc>
        <w:tc>
          <w:tcPr>
            <w:tcW w:w="850" w:type="dxa"/>
            <w:gridSpan w:val="2"/>
          </w:tcPr>
          <w:p w14:paraId="71208AB7" w14:textId="77777777" w:rsidR="002D6F07" w:rsidRPr="00E10527" w:rsidRDefault="002D6F07" w:rsidP="00FD4153">
            <w:pPr>
              <w:pStyle w:val="TableText"/>
              <w:tabs>
                <w:tab w:val="left" w:pos="3306"/>
              </w:tabs>
              <w:jc w:val="right"/>
              <w:rPr>
                <w:rFonts w:cs="Calibri"/>
                <w:b/>
                <w:bCs/>
              </w:rPr>
            </w:pPr>
          </w:p>
        </w:tc>
        <w:tc>
          <w:tcPr>
            <w:tcW w:w="851" w:type="dxa"/>
            <w:gridSpan w:val="2"/>
          </w:tcPr>
          <w:p w14:paraId="08767C7B" w14:textId="77777777" w:rsidR="002D6F07" w:rsidRPr="00E10527" w:rsidRDefault="002D6F07" w:rsidP="00FD4153">
            <w:pPr>
              <w:pStyle w:val="TableText"/>
              <w:tabs>
                <w:tab w:val="left" w:pos="3306"/>
              </w:tabs>
              <w:jc w:val="right"/>
              <w:rPr>
                <w:rFonts w:cs="Calibri"/>
                <w:b/>
                <w:bCs/>
              </w:rPr>
            </w:pPr>
          </w:p>
        </w:tc>
        <w:tc>
          <w:tcPr>
            <w:tcW w:w="850" w:type="dxa"/>
            <w:gridSpan w:val="2"/>
          </w:tcPr>
          <w:p w14:paraId="449220AC" w14:textId="77777777" w:rsidR="002D6F07" w:rsidRPr="00E10527" w:rsidRDefault="002D6F07" w:rsidP="00FD4153">
            <w:pPr>
              <w:pStyle w:val="TableText"/>
              <w:tabs>
                <w:tab w:val="left" w:pos="3306"/>
              </w:tabs>
              <w:jc w:val="right"/>
              <w:rPr>
                <w:rFonts w:cs="Calibri"/>
                <w:b/>
                <w:bCs/>
              </w:rPr>
            </w:pPr>
          </w:p>
        </w:tc>
        <w:tc>
          <w:tcPr>
            <w:tcW w:w="851" w:type="dxa"/>
            <w:gridSpan w:val="2"/>
            <w:vAlign w:val="bottom"/>
          </w:tcPr>
          <w:p w14:paraId="34FC43D9" w14:textId="77777777" w:rsidR="002D6F07" w:rsidRPr="00E10527" w:rsidRDefault="002D6F07" w:rsidP="00FD4153">
            <w:pPr>
              <w:pStyle w:val="TableText"/>
              <w:tabs>
                <w:tab w:val="left" w:pos="3306"/>
              </w:tabs>
              <w:jc w:val="right"/>
              <w:rPr>
                <w:rFonts w:cs="Calibri"/>
                <w:b/>
                <w:bCs/>
              </w:rPr>
            </w:pPr>
          </w:p>
        </w:tc>
        <w:tc>
          <w:tcPr>
            <w:tcW w:w="1134" w:type="dxa"/>
            <w:gridSpan w:val="2"/>
            <w:vAlign w:val="bottom"/>
          </w:tcPr>
          <w:p w14:paraId="4CC39BBF" w14:textId="77777777" w:rsidR="002D6F07" w:rsidRPr="00E10527" w:rsidRDefault="002D6F07" w:rsidP="00FD4153">
            <w:pPr>
              <w:pStyle w:val="TableText"/>
              <w:tabs>
                <w:tab w:val="left" w:pos="3306"/>
              </w:tabs>
              <w:jc w:val="right"/>
              <w:rPr>
                <w:rFonts w:cs="Calibri"/>
                <w:bCs/>
              </w:rPr>
            </w:pPr>
          </w:p>
        </w:tc>
        <w:tc>
          <w:tcPr>
            <w:tcW w:w="709" w:type="dxa"/>
            <w:gridSpan w:val="2"/>
            <w:vAlign w:val="bottom"/>
          </w:tcPr>
          <w:p w14:paraId="073AC5E8" w14:textId="77777777" w:rsidR="002D6F07" w:rsidRPr="00E10527" w:rsidRDefault="002D6F07" w:rsidP="00FD4153">
            <w:pPr>
              <w:pStyle w:val="TableText"/>
              <w:tabs>
                <w:tab w:val="left" w:pos="3306"/>
              </w:tabs>
              <w:jc w:val="right"/>
              <w:rPr>
                <w:rFonts w:cs="Calibri"/>
                <w:bCs/>
              </w:rPr>
            </w:pPr>
          </w:p>
        </w:tc>
      </w:tr>
      <w:tr w:rsidR="002D6F07" w:rsidRPr="007918F1" w14:paraId="57846E9B" w14:textId="77777777" w:rsidTr="00193EE5">
        <w:tc>
          <w:tcPr>
            <w:tcW w:w="1560" w:type="dxa"/>
            <w:tcBorders>
              <w:left w:val="single" w:sz="2" w:space="0" w:color="auto"/>
              <w:right w:val="single" w:sz="2" w:space="0" w:color="auto"/>
            </w:tcBorders>
          </w:tcPr>
          <w:p w14:paraId="138DC1CE"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vAlign w:val="bottom"/>
          </w:tcPr>
          <w:p w14:paraId="4050BE99" w14:textId="77777777" w:rsidR="002D6F07" w:rsidRPr="00E10527" w:rsidRDefault="002D6F07" w:rsidP="00FD4153">
            <w:pPr>
              <w:pStyle w:val="TableText"/>
              <w:tabs>
                <w:tab w:val="left" w:pos="3306"/>
              </w:tabs>
              <w:rPr>
                <w:rFonts w:cs="Calibri"/>
                <w:szCs w:val="16"/>
              </w:rPr>
            </w:pPr>
            <w:r w:rsidRPr="00E10527">
              <w:rPr>
                <w:rFonts w:cs="Calibri"/>
                <w:szCs w:val="16"/>
              </w:rPr>
              <w:t>Receivables</w:t>
            </w:r>
          </w:p>
        </w:tc>
        <w:tc>
          <w:tcPr>
            <w:tcW w:w="850" w:type="dxa"/>
            <w:gridSpan w:val="2"/>
          </w:tcPr>
          <w:p w14:paraId="74ACC759" w14:textId="77777777" w:rsidR="002D6F07" w:rsidRPr="00E10527" w:rsidRDefault="002D6F07" w:rsidP="00FD4153">
            <w:pPr>
              <w:pStyle w:val="TableText"/>
              <w:tabs>
                <w:tab w:val="left" w:pos="3306"/>
              </w:tabs>
              <w:jc w:val="right"/>
              <w:rPr>
                <w:rFonts w:cs="Calibri"/>
                <w:bCs/>
                <w:strike/>
              </w:rPr>
            </w:pPr>
          </w:p>
        </w:tc>
        <w:tc>
          <w:tcPr>
            <w:tcW w:w="851" w:type="dxa"/>
            <w:gridSpan w:val="2"/>
          </w:tcPr>
          <w:p w14:paraId="2368A462" w14:textId="77777777" w:rsidR="002D6F07" w:rsidRPr="00E10527" w:rsidRDefault="002D6F07" w:rsidP="00FD4153">
            <w:pPr>
              <w:pStyle w:val="TableText"/>
              <w:tabs>
                <w:tab w:val="left" w:pos="3306"/>
              </w:tabs>
              <w:jc w:val="right"/>
              <w:rPr>
                <w:rFonts w:cs="Calibri"/>
                <w:bCs/>
              </w:rPr>
            </w:pPr>
          </w:p>
        </w:tc>
        <w:tc>
          <w:tcPr>
            <w:tcW w:w="850" w:type="dxa"/>
            <w:gridSpan w:val="2"/>
          </w:tcPr>
          <w:p w14:paraId="0077119B" w14:textId="77777777" w:rsidR="002D6F07" w:rsidRPr="00E10527" w:rsidRDefault="002D6F07" w:rsidP="00FD4153">
            <w:pPr>
              <w:pStyle w:val="TableText"/>
              <w:tabs>
                <w:tab w:val="left" w:pos="3306"/>
              </w:tabs>
              <w:jc w:val="right"/>
              <w:rPr>
                <w:rFonts w:cs="Calibri"/>
                <w:bCs/>
              </w:rPr>
            </w:pPr>
          </w:p>
        </w:tc>
        <w:tc>
          <w:tcPr>
            <w:tcW w:w="851" w:type="dxa"/>
            <w:gridSpan w:val="2"/>
            <w:vAlign w:val="bottom"/>
          </w:tcPr>
          <w:p w14:paraId="72EB1E27" w14:textId="77777777" w:rsidR="002D6F07" w:rsidRPr="00E10527" w:rsidRDefault="002D6F07" w:rsidP="00FD4153">
            <w:pPr>
              <w:pStyle w:val="TableText"/>
              <w:tabs>
                <w:tab w:val="left" w:pos="3306"/>
              </w:tabs>
              <w:jc w:val="right"/>
              <w:rPr>
                <w:rFonts w:cs="Calibri"/>
                <w:bCs/>
              </w:rPr>
            </w:pPr>
          </w:p>
        </w:tc>
        <w:tc>
          <w:tcPr>
            <w:tcW w:w="1134" w:type="dxa"/>
            <w:gridSpan w:val="2"/>
            <w:vAlign w:val="bottom"/>
          </w:tcPr>
          <w:p w14:paraId="40F0BCE0" w14:textId="77777777" w:rsidR="002D6F07" w:rsidRPr="00E10527" w:rsidRDefault="002D6F07" w:rsidP="00FD4153">
            <w:pPr>
              <w:pStyle w:val="TableText"/>
              <w:tabs>
                <w:tab w:val="left" w:pos="3306"/>
              </w:tabs>
              <w:jc w:val="right"/>
              <w:rPr>
                <w:rFonts w:cs="Calibri"/>
                <w:bCs/>
              </w:rPr>
            </w:pPr>
          </w:p>
        </w:tc>
        <w:tc>
          <w:tcPr>
            <w:tcW w:w="709" w:type="dxa"/>
            <w:gridSpan w:val="2"/>
            <w:vAlign w:val="bottom"/>
          </w:tcPr>
          <w:p w14:paraId="6E8AA262" w14:textId="77777777" w:rsidR="002D6F07" w:rsidRPr="00E10527" w:rsidRDefault="002D6F07" w:rsidP="00FD4153">
            <w:pPr>
              <w:pStyle w:val="TableText"/>
              <w:tabs>
                <w:tab w:val="left" w:pos="3306"/>
              </w:tabs>
              <w:jc w:val="right"/>
              <w:rPr>
                <w:rFonts w:cs="Calibri"/>
                <w:bCs/>
                <w:strike/>
              </w:rPr>
            </w:pPr>
          </w:p>
        </w:tc>
      </w:tr>
      <w:tr w:rsidR="002D6F07" w:rsidRPr="007918F1" w14:paraId="6AA34DE3" w14:textId="77777777" w:rsidTr="00193EE5">
        <w:tc>
          <w:tcPr>
            <w:tcW w:w="1560" w:type="dxa"/>
            <w:tcBorders>
              <w:left w:val="single" w:sz="2" w:space="0" w:color="auto"/>
              <w:right w:val="single" w:sz="2" w:space="0" w:color="auto"/>
            </w:tcBorders>
          </w:tcPr>
          <w:p w14:paraId="0E940475"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vAlign w:val="bottom"/>
          </w:tcPr>
          <w:p w14:paraId="5F7BAF4E" w14:textId="77777777" w:rsidR="002D6F07" w:rsidRPr="00E10527" w:rsidRDefault="002D6F07" w:rsidP="00FD4153">
            <w:pPr>
              <w:pStyle w:val="TableText"/>
              <w:tabs>
                <w:tab w:val="left" w:pos="3306"/>
              </w:tabs>
              <w:rPr>
                <w:rFonts w:cs="Calibri"/>
                <w:szCs w:val="16"/>
              </w:rPr>
            </w:pPr>
            <w:r w:rsidRPr="00E10527">
              <w:rPr>
                <w:rFonts w:cs="Calibri"/>
                <w:szCs w:val="16"/>
              </w:rPr>
              <w:t>Contract Assets</w:t>
            </w:r>
          </w:p>
        </w:tc>
        <w:tc>
          <w:tcPr>
            <w:tcW w:w="850" w:type="dxa"/>
            <w:gridSpan w:val="2"/>
          </w:tcPr>
          <w:p w14:paraId="27012305" w14:textId="77777777" w:rsidR="002D6F07" w:rsidRPr="00E10527" w:rsidRDefault="002D6F07" w:rsidP="00FD4153">
            <w:pPr>
              <w:pStyle w:val="TableText"/>
              <w:tabs>
                <w:tab w:val="left" w:pos="3306"/>
              </w:tabs>
              <w:jc w:val="right"/>
              <w:rPr>
                <w:rFonts w:cs="Calibri"/>
                <w:bCs/>
              </w:rPr>
            </w:pPr>
          </w:p>
        </w:tc>
        <w:tc>
          <w:tcPr>
            <w:tcW w:w="851" w:type="dxa"/>
            <w:gridSpan w:val="2"/>
          </w:tcPr>
          <w:p w14:paraId="71A94EEE" w14:textId="77777777" w:rsidR="002D6F07" w:rsidRPr="00E10527" w:rsidRDefault="002D6F07" w:rsidP="00FD4153">
            <w:pPr>
              <w:pStyle w:val="TableText"/>
              <w:tabs>
                <w:tab w:val="left" w:pos="3306"/>
              </w:tabs>
              <w:jc w:val="right"/>
              <w:rPr>
                <w:rFonts w:cs="Calibri"/>
                <w:bCs/>
              </w:rPr>
            </w:pPr>
          </w:p>
        </w:tc>
        <w:tc>
          <w:tcPr>
            <w:tcW w:w="850" w:type="dxa"/>
            <w:gridSpan w:val="2"/>
          </w:tcPr>
          <w:p w14:paraId="0745F1AE" w14:textId="77777777" w:rsidR="002D6F07" w:rsidRPr="00E10527" w:rsidRDefault="002D6F07" w:rsidP="00FD4153">
            <w:pPr>
              <w:pStyle w:val="TableText"/>
              <w:tabs>
                <w:tab w:val="left" w:pos="3306"/>
              </w:tabs>
              <w:jc w:val="right"/>
              <w:rPr>
                <w:rFonts w:cs="Calibri"/>
                <w:bCs/>
              </w:rPr>
            </w:pPr>
          </w:p>
        </w:tc>
        <w:tc>
          <w:tcPr>
            <w:tcW w:w="851" w:type="dxa"/>
            <w:gridSpan w:val="2"/>
            <w:vAlign w:val="bottom"/>
          </w:tcPr>
          <w:p w14:paraId="2155655F" w14:textId="77777777" w:rsidR="002D6F07" w:rsidRPr="00E10527" w:rsidRDefault="002D6F07" w:rsidP="00FD4153">
            <w:pPr>
              <w:pStyle w:val="TableText"/>
              <w:tabs>
                <w:tab w:val="left" w:pos="3306"/>
              </w:tabs>
              <w:jc w:val="right"/>
              <w:rPr>
                <w:rFonts w:cs="Calibri"/>
                <w:bCs/>
              </w:rPr>
            </w:pPr>
          </w:p>
        </w:tc>
        <w:tc>
          <w:tcPr>
            <w:tcW w:w="1134" w:type="dxa"/>
            <w:gridSpan w:val="2"/>
            <w:vAlign w:val="bottom"/>
          </w:tcPr>
          <w:p w14:paraId="641EBA16" w14:textId="77777777" w:rsidR="002D6F07" w:rsidRPr="00E10527" w:rsidRDefault="002D6F07" w:rsidP="00FD4153">
            <w:pPr>
              <w:pStyle w:val="TableText"/>
              <w:tabs>
                <w:tab w:val="left" w:pos="3306"/>
              </w:tabs>
              <w:jc w:val="right"/>
              <w:rPr>
                <w:rFonts w:cs="Calibri"/>
                <w:bCs/>
              </w:rPr>
            </w:pPr>
          </w:p>
        </w:tc>
        <w:tc>
          <w:tcPr>
            <w:tcW w:w="709" w:type="dxa"/>
            <w:gridSpan w:val="2"/>
            <w:vAlign w:val="bottom"/>
          </w:tcPr>
          <w:p w14:paraId="09D5D043" w14:textId="77777777" w:rsidR="002D6F07" w:rsidRPr="00E10527" w:rsidRDefault="002D6F07" w:rsidP="00FD4153">
            <w:pPr>
              <w:pStyle w:val="TableText"/>
              <w:tabs>
                <w:tab w:val="left" w:pos="3306"/>
              </w:tabs>
              <w:jc w:val="right"/>
              <w:rPr>
                <w:rFonts w:cs="Calibri"/>
                <w:bCs/>
              </w:rPr>
            </w:pPr>
          </w:p>
        </w:tc>
      </w:tr>
      <w:tr w:rsidR="002D6F07" w:rsidRPr="007918F1" w14:paraId="17A63834" w14:textId="77777777" w:rsidTr="00193EE5">
        <w:tc>
          <w:tcPr>
            <w:tcW w:w="1560" w:type="dxa"/>
            <w:tcBorders>
              <w:left w:val="single" w:sz="2" w:space="0" w:color="auto"/>
              <w:right w:val="single" w:sz="2" w:space="0" w:color="auto"/>
            </w:tcBorders>
          </w:tcPr>
          <w:p w14:paraId="15EFFC79"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vAlign w:val="bottom"/>
          </w:tcPr>
          <w:p w14:paraId="32B55CDD" w14:textId="77777777" w:rsidR="002D6F07" w:rsidRPr="00E10527" w:rsidRDefault="002D6F07" w:rsidP="00DA2067">
            <w:pPr>
              <w:pStyle w:val="TableText"/>
              <w:tabs>
                <w:tab w:val="left" w:pos="3306"/>
              </w:tabs>
              <w:rPr>
                <w:rFonts w:cs="Calibri"/>
                <w:szCs w:val="16"/>
              </w:rPr>
            </w:pPr>
            <w:r w:rsidRPr="00E10527">
              <w:rPr>
                <w:rFonts w:cs="Calibri"/>
                <w:szCs w:val="16"/>
              </w:rPr>
              <w:t>Inventories</w:t>
            </w:r>
          </w:p>
        </w:tc>
        <w:tc>
          <w:tcPr>
            <w:tcW w:w="850" w:type="dxa"/>
            <w:gridSpan w:val="2"/>
          </w:tcPr>
          <w:p w14:paraId="72B858E2" w14:textId="77777777" w:rsidR="002D6F07" w:rsidRPr="00E10527" w:rsidRDefault="002D6F07" w:rsidP="00FD4153">
            <w:pPr>
              <w:pStyle w:val="TableText"/>
              <w:tabs>
                <w:tab w:val="left" w:pos="3306"/>
              </w:tabs>
              <w:jc w:val="right"/>
              <w:rPr>
                <w:rFonts w:cs="Calibri"/>
                <w:bCs/>
              </w:rPr>
            </w:pPr>
          </w:p>
        </w:tc>
        <w:tc>
          <w:tcPr>
            <w:tcW w:w="851" w:type="dxa"/>
            <w:gridSpan w:val="2"/>
          </w:tcPr>
          <w:p w14:paraId="2536C4B3" w14:textId="77777777" w:rsidR="002D6F07" w:rsidRPr="00E10527" w:rsidRDefault="002D6F07" w:rsidP="00FD4153">
            <w:pPr>
              <w:pStyle w:val="TableText"/>
              <w:tabs>
                <w:tab w:val="left" w:pos="3306"/>
              </w:tabs>
              <w:jc w:val="right"/>
              <w:rPr>
                <w:rFonts w:cs="Calibri"/>
                <w:bCs/>
              </w:rPr>
            </w:pPr>
          </w:p>
        </w:tc>
        <w:tc>
          <w:tcPr>
            <w:tcW w:w="850" w:type="dxa"/>
            <w:gridSpan w:val="2"/>
          </w:tcPr>
          <w:p w14:paraId="4124BE66" w14:textId="77777777" w:rsidR="002D6F07" w:rsidRPr="00E10527" w:rsidRDefault="002D6F07" w:rsidP="00FD4153">
            <w:pPr>
              <w:pStyle w:val="TableText"/>
              <w:tabs>
                <w:tab w:val="left" w:pos="3306"/>
              </w:tabs>
              <w:jc w:val="right"/>
              <w:rPr>
                <w:rFonts w:cs="Calibri"/>
                <w:bCs/>
              </w:rPr>
            </w:pPr>
          </w:p>
        </w:tc>
        <w:tc>
          <w:tcPr>
            <w:tcW w:w="851" w:type="dxa"/>
            <w:gridSpan w:val="2"/>
            <w:vAlign w:val="bottom"/>
          </w:tcPr>
          <w:p w14:paraId="39A931D0" w14:textId="77777777" w:rsidR="002D6F07" w:rsidRPr="00E10527" w:rsidRDefault="002D6F07" w:rsidP="00FD4153">
            <w:pPr>
              <w:pStyle w:val="TableText"/>
              <w:tabs>
                <w:tab w:val="left" w:pos="3306"/>
              </w:tabs>
              <w:jc w:val="right"/>
              <w:rPr>
                <w:rFonts w:cs="Calibri"/>
                <w:bCs/>
              </w:rPr>
            </w:pPr>
          </w:p>
        </w:tc>
        <w:tc>
          <w:tcPr>
            <w:tcW w:w="1134" w:type="dxa"/>
            <w:gridSpan w:val="2"/>
            <w:vAlign w:val="bottom"/>
          </w:tcPr>
          <w:p w14:paraId="2AE8BB7A" w14:textId="77777777" w:rsidR="002D6F07" w:rsidRPr="00E10527" w:rsidRDefault="002D6F07" w:rsidP="00FD4153">
            <w:pPr>
              <w:pStyle w:val="TableText"/>
              <w:tabs>
                <w:tab w:val="left" w:pos="3306"/>
              </w:tabs>
              <w:jc w:val="right"/>
              <w:rPr>
                <w:rFonts w:cs="Calibri"/>
                <w:bCs/>
              </w:rPr>
            </w:pPr>
          </w:p>
        </w:tc>
        <w:tc>
          <w:tcPr>
            <w:tcW w:w="709" w:type="dxa"/>
            <w:gridSpan w:val="2"/>
            <w:vAlign w:val="bottom"/>
          </w:tcPr>
          <w:p w14:paraId="3D6CF2AA" w14:textId="77777777" w:rsidR="002D6F07" w:rsidRPr="00E10527" w:rsidRDefault="002D6F07" w:rsidP="00FD4153">
            <w:pPr>
              <w:pStyle w:val="TableText"/>
              <w:tabs>
                <w:tab w:val="left" w:pos="3306"/>
              </w:tabs>
              <w:jc w:val="right"/>
              <w:rPr>
                <w:rFonts w:cs="Calibri"/>
                <w:bCs/>
              </w:rPr>
            </w:pPr>
          </w:p>
        </w:tc>
      </w:tr>
      <w:tr w:rsidR="002D6F07" w:rsidRPr="007918F1" w14:paraId="425EBE27" w14:textId="77777777" w:rsidTr="00193EE5">
        <w:tc>
          <w:tcPr>
            <w:tcW w:w="1560" w:type="dxa"/>
            <w:tcBorders>
              <w:left w:val="single" w:sz="2" w:space="0" w:color="auto"/>
              <w:right w:val="single" w:sz="2" w:space="0" w:color="auto"/>
            </w:tcBorders>
          </w:tcPr>
          <w:p w14:paraId="5EC6F190"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vAlign w:val="bottom"/>
          </w:tcPr>
          <w:p w14:paraId="112E16E1" w14:textId="77777777" w:rsidR="002D6F07" w:rsidRPr="00E10527" w:rsidRDefault="002D6F07" w:rsidP="00DA2067">
            <w:pPr>
              <w:pStyle w:val="TableText"/>
              <w:tabs>
                <w:tab w:val="left" w:pos="3306"/>
              </w:tabs>
              <w:rPr>
                <w:rFonts w:cs="Calibri"/>
                <w:szCs w:val="16"/>
              </w:rPr>
            </w:pPr>
            <w:r w:rsidRPr="00E10527">
              <w:rPr>
                <w:rFonts w:cs="Calibri"/>
                <w:szCs w:val="16"/>
              </w:rPr>
              <w:t>Non-Current Assets Held for Sale</w:t>
            </w:r>
          </w:p>
        </w:tc>
        <w:tc>
          <w:tcPr>
            <w:tcW w:w="850" w:type="dxa"/>
            <w:gridSpan w:val="2"/>
          </w:tcPr>
          <w:p w14:paraId="303068FE" w14:textId="77777777" w:rsidR="002D6F07" w:rsidRPr="00E10527" w:rsidRDefault="002D6F07" w:rsidP="00FD4153">
            <w:pPr>
              <w:pStyle w:val="TableText"/>
              <w:tabs>
                <w:tab w:val="left" w:pos="3306"/>
              </w:tabs>
              <w:jc w:val="right"/>
              <w:rPr>
                <w:rFonts w:cs="Calibri"/>
                <w:bCs/>
              </w:rPr>
            </w:pPr>
          </w:p>
        </w:tc>
        <w:tc>
          <w:tcPr>
            <w:tcW w:w="851" w:type="dxa"/>
            <w:gridSpan w:val="2"/>
          </w:tcPr>
          <w:p w14:paraId="4C38950A" w14:textId="77777777" w:rsidR="002D6F07" w:rsidRPr="00E10527" w:rsidRDefault="002D6F07" w:rsidP="00FD4153">
            <w:pPr>
              <w:pStyle w:val="TableText"/>
              <w:tabs>
                <w:tab w:val="left" w:pos="3306"/>
              </w:tabs>
              <w:jc w:val="right"/>
              <w:rPr>
                <w:rFonts w:cs="Calibri"/>
                <w:bCs/>
              </w:rPr>
            </w:pPr>
          </w:p>
        </w:tc>
        <w:tc>
          <w:tcPr>
            <w:tcW w:w="850" w:type="dxa"/>
            <w:gridSpan w:val="2"/>
          </w:tcPr>
          <w:p w14:paraId="31BA8663" w14:textId="77777777" w:rsidR="002D6F07" w:rsidRPr="00E10527" w:rsidRDefault="002D6F07" w:rsidP="00FD4153">
            <w:pPr>
              <w:pStyle w:val="TableText"/>
              <w:tabs>
                <w:tab w:val="left" w:pos="3306"/>
              </w:tabs>
              <w:jc w:val="right"/>
              <w:rPr>
                <w:rFonts w:cs="Calibri"/>
                <w:bCs/>
              </w:rPr>
            </w:pPr>
          </w:p>
        </w:tc>
        <w:tc>
          <w:tcPr>
            <w:tcW w:w="851" w:type="dxa"/>
            <w:gridSpan w:val="2"/>
            <w:vAlign w:val="bottom"/>
          </w:tcPr>
          <w:p w14:paraId="5BC25111" w14:textId="77777777" w:rsidR="002D6F07" w:rsidRPr="00E10527" w:rsidRDefault="002D6F07" w:rsidP="00FD4153">
            <w:pPr>
              <w:pStyle w:val="TableText"/>
              <w:tabs>
                <w:tab w:val="left" w:pos="3306"/>
              </w:tabs>
              <w:jc w:val="right"/>
              <w:rPr>
                <w:rFonts w:cs="Calibri"/>
                <w:bCs/>
              </w:rPr>
            </w:pPr>
          </w:p>
        </w:tc>
        <w:tc>
          <w:tcPr>
            <w:tcW w:w="1134" w:type="dxa"/>
            <w:gridSpan w:val="2"/>
            <w:vAlign w:val="bottom"/>
          </w:tcPr>
          <w:p w14:paraId="48ACCF7E" w14:textId="77777777" w:rsidR="002D6F07" w:rsidRPr="00E10527" w:rsidRDefault="002D6F07" w:rsidP="00FD4153">
            <w:pPr>
              <w:pStyle w:val="TableText"/>
              <w:tabs>
                <w:tab w:val="left" w:pos="3306"/>
              </w:tabs>
              <w:jc w:val="right"/>
              <w:rPr>
                <w:rFonts w:cs="Calibri"/>
                <w:bCs/>
              </w:rPr>
            </w:pPr>
          </w:p>
        </w:tc>
        <w:tc>
          <w:tcPr>
            <w:tcW w:w="709" w:type="dxa"/>
            <w:gridSpan w:val="2"/>
            <w:vAlign w:val="bottom"/>
          </w:tcPr>
          <w:p w14:paraId="28A0F834" w14:textId="77777777" w:rsidR="002D6F07" w:rsidRPr="00E10527" w:rsidRDefault="002D6F07" w:rsidP="00FD4153">
            <w:pPr>
              <w:pStyle w:val="TableText"/>
              <w:tabs>
                <w:tab w:val="left" w:pos="3306"/>
              </w:tabs>
              <w:jc w:val="right"/>
              <w:rPr>
                <w:rFonts w:cs="Calibri"/>
                <w:bCs/>
              </w:rPr>
            </w:pPr>
          </w:p>
        </w:tc>
      </w:tr>
      <w:tr w:rsidR="002D6F07" w:rsidRPr="007918F1" w14:paraId="4B08B104" w14:textId="77777777" w:rsidTr="00193EE5">
        <w:tc>
          <w:tcPr>
            <w:tcW w:w="1560" w:type="dxa"/>
            <w:tcBorders>
              <w:left w:val="single" w:sz="2" w:space="0" w:color="auto"/>
              <w:right w:val="single" w:sz="2" w:space="0" w:color="auto"/>
            </w:tcBorders>
          </w:tcPr>
          <w:p w14:paraId="47B1C126"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vAlign w:val="bottom"/>
          </w:tcPr>
          <w:p w14:paraId="094BA6A0" w14:textId="77777777" w:rsidR="002D6F07" w:rsidRPr="00E10527" w:rsidRDefault="002D6F07" w:rsidP="00DA2067">
            <w:pPr>
              <w:pStyle w:val="TableText"/>
              <w:tabs>
                <w:tab w:val="left" w:pos="3306"/>
              </w:tabs>
              <w:rPr>
                <w:rFonts w:cs="Calibri"/>
                <w:szCs w:val="16"/>
              </w:rPr>
            </w:pPr>
            <w:r w:rsidRPr="00E10527">
              <w:rPr>
                <w:rFonts w:cs="Calibri"/>
                <w:szCs w:val="16"/>
              </w:rPr>
              <w:t>Other Assets</w:t>
            </w:r>
          </w:p>
        </w:tc>
        <w:tc>
          <w:tcPr>
            <w:tcW w:w="850" w:type="dxa"/>
            <w:gridSpan w:val="2"/>
            <w:tcBorders>
              <w:bottom w:val="single" w:sz="2" w:space="0" w:color="auto"/>
            </w:tcBorders>
          </w:tcPr>
          <w:p w14:paraId="3643F71B" w14:textId="77777777" w:rsidR="002D6F07" w:rsidRPr="00E10527" w:rsidRDefault="002D6F07" w:rsidP="00FD4153">
            <w:pPr>
              <w:pStyle w:val="TableText"/>
              <w:tabs>
                <w:tab w:val="left" w:pos="3306"/>
              </w:tabs>
              <w:jc w:val="right"/>
              <w:rPr>
                <w:rFonts w:cs="Calibri"/>
                <w:bCs/>
              </w:rPr>
            </w:pPr>
          </w:p>
        </w:tc>
        <w:tc>
          <w:tcPr>
            <w:tcW w:w="851" w:type="dxa"/>
            <w:gridSpan w:val="2"/>
            <w:tcBorders>
              <w:bottom w:val="single" w:sz="2" w:space="0" w:color="auto"/>
            </w:tcBorders>
          </w:tcPr>
          <w:p w14:paraId="686B9C60" w14:textId="77777777" w:rsidR="002D6F07" w:rsidRPr="00E10527" w:rsidRDefault="002D6F07" w:rsidP="00FD4153">
            <w:pPr>
              <w:pStyle w:val="TableText"/>
              <w:tabs>
                <w:tab w:val="left" w:pos="3306"/>
              </w:tabs>
              <w:jc w:val="right"/>
              <w:rPr>
                <w:rFonts w:cs="Calibri"/>
                <w:bCs/>
              </w:rPr>
            </w:pPr>
          </w:p>
        </w:tc>
        <w:tc>
          <w:tcPr>
            <w:tcW w:w="850" w:type="dxa"/>
            <w:gridSpan w:val="2"/>
            <w:tcBorders>
              <w:bottom w:val="single" w:sz="2" w:space="0" w:color="auto"/>
            </w:tcBorders>
          </w:tcPr>
          <w:p w14:paraId="035AF95A" w14:textId="77777777" w:rsidR="002D6F07" w:rsidRPr="00E10527" w:rsidRDefault="002D6F07" w:rsidP="00FD4153">
            <w:pPr>
              <w:pStyle w:val="TableText"/>
              <w:tabs>
                <w:tab w:val="left" w:pos="3306"/>
              </w:tabs>
              <w:jc w:val="right"/>
              <w:rPr>
                <w:rFonts w:cs="Calibri"/>
                <w:bCs/>
              </w:rPr>
            </w:pPr>
          </w:p>
        </w:tc>
        <w:tc>
          <w:tcPr>
            <w:tcW w:w="851" w:type="dxa"/>
            <w:gridSpan w:val="2"/>
            <w:tcBorders>
              <w:bottom w:val="single" w:sz="2" w:space="0" w:color="auto"/>
            </w:tcBorders>
            <w:vAlign w:val="bottom"/>
          </w:tcPr>
          <w:p w14:paraId="541CA971" w14:textId="77777777" w:rsidR="002D6F07" w:rsidRPr="00E10527" w:rsidRDefault="002D6F07" w:rsidP="00FD4153">
            <w:pPr>
              <w:pStyle w:val="TableText"/>
              <w:tabs>
                <w:tab w:val="left" w:pos="3306"/>
              </w:tabs>
              <w:jc w:val="right"/>
              <w:rPr>
                <w:rFonts w:cs="Calibri"/>
                <w:bCs/>
              </w:rPr>
            </w:pPr>
          </w:p>
        </w:tc>
        <w:tc>
          <w:tcPr>
            <w:tcW w:w="1134" w:type="dxa"/>
            <w:gridSpan w:val="2"/>
            <w:tcBorders>
              <w:bottom w:val="single" w:sz="2" w:space="0" w:color="auto"/>
            </w:tcBorders>
            <w:vAlign w:val="bottom"/>
          </w:tcPr>
          <w:p w14:paraId="6A9D3348" w14:textId="77777777" w:rsidR="002D6F07" w:rsidRPr="00E10527" w:rsidRDefault="002D6F07" w:rsidP="00FD4153">
            <w:pPr>
              <w:pStyle w:val="TableText"/>
              <w:tabs>
                <w:tab w:val="left" w:pos="3306"/>
              </w:tabs>
              <w:jc w:val="right"/>
              <w:rPr>
                <w:rFonts w:cs="Calibri"/>
                <w:bCs/>
              </w:rPr>
            </w:pPr>
          </w:p>
        </w:tc>
        <w:tc>
          <w:tcPr>
            <w:tcW w:w="709" w:type="dxa"/>
            <w:gridSpan w:val="2"/>
            <w:tcBorders>
              <w:bottom w:val="single" w:sz="2" w:space="0" w:color="auto"/>
            </w:tcBorders>
            <w:vAlign w:val="bottom"/>
          </w:tcPr>
          <w:p w14:paraId="2BC54C31" w14:textId="77777777" w:rsidR="002D6F07" w:rsidRPr="00E10527" w:rsidRDefault="002D6F07" w:rsidP="00FD4153">
            <w:pPr>
              <w:pStyle w:val="TableText"/>
              <w:tabs>
                <w:tab w:val="left" w:pos="3306"/>
              </w:tabs>
              <w:jc w:val="right"/>
              <w:rPr>
                <w:rFonts w:cs="Calibri"/>
                <w:bCs/>
              </w:rPr>
            </w:pPr>
          </w:p>
        </w:tc>
      </w:tr>
      <w:tr w:rsidR="002D6F07" w:rsidRPr="007918F1" w14:paraId="288227B8" w14:textId="77777777" w:rsidTr="00193EE5">
        <w:tc>
          <w:tcPr>
            <w:tcW w:w="1560" w:type="dxa"/>
            <w:tcBorders>
              <w:left w:val="single" w:sz="2" w:space="0" w:color="auto"/>
              <w:right w:val="single" w:sz="2" w:space="0" w:color="auto"/>
            </w:tcBorders>
          </w:tcPr>
          <w:p w14:paraId="277BCFA7"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vAlign w:val="bottom"/>
          </w:tcPr>
          <w:p w14:paraId="53DA1468" w14:textId="77777777" w:rsidR="002D6F07" w:rsidRPr="00E10527" w:rsidRDefault="002D6F07" w:rsidP="00FD4153">
            <w:pPr>
              <w:pStyle w:val="TableText"/>
              <w:tabs>
                <w:tab w:val="left" w:pos="3306"/>
              </w:tabs>
              <w:rPr>
                <w:rFonts w:cs="Calibri"/>
                <w:b/>
                <w:szCs w:val="16"/>
              </w:rPr>
            </w:pPr>
            <w:r w:rsidRPr="00E10527">
              <w:rPr>
                <w:rFonts w:cs="Calibri"/>
                <w:b/>
                <w:szCs w:val="16"/>
              </w:rPr>
              <w:t>Total Current Assets</w:t>
            </w:r>
          </w:p>
        </w:tc>
        <w:tc>
          <w:tcPr>
            <w:tcW w:w="850" w:type="dxa"/>
            <w:gridSpan w:val="2"/>
            <w:tcBorders>
              <w:top w:val="single" w:sz="2" w:space="0" w:color="auto"/>
            </w:tcBorders>
          </w:tcPr>
          <w:p w14:paraId="704DB258" w14:textId="77777777" w:rsidR="002D6F07" w:rsidRPr="00E10527" w:rsidRDefault="002D6F07" w:rsidP="00FD4153">
            <w:pPr>
              <w:pStyle w:val="TableText"/>
              <w:tabs>
                <w:tab w:val="left" w:pos="3306"/>
              </w:tabs>
              <w:jc w:val="right"/>
              <w:rPr>
                <w:rFonts w:cs="Calibri"/>
                <w:b/>
                <w:bCs/>
              </w:rPr>
            </w:pPr>
          </w:p>
        </w:tc>
        <w:tc>
          <w:tcPr>
            <w:tcW w:w="851" w:type="dxa"/>
            <w:gridSpan w:val="2"/>
            <w:tcBorders>
              <w:top w:val="single" w:sz="2" w:space="0" w:color="auto"/>
            </w:tcBorders>
          </w:tcPr>
          <w:p w14:paraId="6FBFCEA1" w14:textId="77777777" w:rsidR="002D6F07" w:rsidRPr="00E10527" w:rsidRDefault="002D6F07" w:rsidP="00FD4153">
            <w:pPr>
              <w:pStyle w:val="TableText"/>
              <w:tabs>
                <w:tab w:val="left" w:pos="3306"/>
              </w:tabs>
              <w:jc w:val="right"/>
              <w:rPr>
                <w:rFonts w:cs="Calibri"/>
                <w:b/>
                <w:bCs/>
              </w:rPr>
            </w:pPr>
          </w:p>
        </w:tc>
        <w:tc>
          <w:tcPr>
            <w:tcW w:w="850" w:type="dxa"/>
            <w:gridSpan w:val="2"/>
            <w:tcBorders>
              <w:top w:val="single" w:sz="2" w:space="0" w:color="auto"/>
            </w:tcBorders>
          </w:tcPr>
          <w:p w14:paraId="2C66EFA6" w14:textId="77777777" w:rsidR="002D6F07" w:rsidRPr="00E10527" w:rsidRDefault="002D6F07" w:rsidP="00FD4153">
            <w:pPr>
              <w:pStyle w:val="TableText"/>
              <w:tabs>
                <w:tab w:val="left" w:pos="3306"/>
              </w:tabs>
              <w:jc w:val="right"/>
              <w:rPr>
                <w:rFonts w:cs="Calibri"/>
                <w:b/>
                <w:bCs/>
              </w:rPr>
            </w:pPr>
          </w:p>
        </w:tc>
        <w:tc>
          <w:tcPr>
            <w:tcW w:w="851" w:type="dxa"/>
            <w:gridSpan w:val="2"/>
            <w:tcBorders>
              <w:top w:val="single" w:sz="2" w:space="0" w:color="auto"/>
            </w:tcBorders>
            <w:vAlign w:val="bottom"/>
          </w:tcPr>
          <w:p w14:paraId="04048235" w14:textId="77777777" w:rsidR="002D6F07" w:rsidRPr="00E10527" w:rsidRDefault="002D6F07" w:rsidP="00FD4153">
            <w:pPr>
              <w:pStyle w:val="TableText"/>
              <w:tabs>
                <w:tab w:val="left" w:pos="3306"/>
              </w:tabs>
              <w:jc w:val="right"/>
              <w:rPr>
                <w:rFonts w:cs="Calibri"/>
                <w:b/>
                <w:bCs/>
              </w:rPr>
            </w:pPr>
          </w:p>
        </w:tc>
        <w:tc>
          <w:tcPr>
            <w:tcW w:w="1134" w:type="dxa"/>
            <w:gridSpan w:val="2"/>
            <w:tcBorders>
              <w:top w:val="single" w:sz="2" w:space="0" w:color="auto"/>
            </w:tcBorders>
            <w:vAlign w:val="bottom"/>
          </w:tcPr>
          <w:p w14:paraId="3C03E8FF" w14:textId="77777777" w:rsidR="002D6F07" w:rsidRPr="00E10527" w:rsidRDefault="002D6F07" w:rsidP="00FD4153">
            <w:pPr>
              <w:pStyle w:val="TableText"/>
              <w:tabs>
                <w:tab w:val="left" w:pos="3306"/>
              </w:tabs>
              <w:jc w:val="right"/>
              <w:rPr>
                <w:rFonts w:cs="Calibri"/>
                <w:b/>
                <w:bCs/>
              </w:rPr>
            </w:pPr>
          </w:p>
        </w:tc>
        <w:tc>
          <w:tcPr>
            <w:tcW w:w="709" w:type="dxa"/>
            <w:gridSpan w:val="2"/>
            <w:tcBorders>
              <w:top w:val="single" w:sz="2" w:space="0" w:color="auto"/>
            </w:tcBorders>
            <w:vAlign w:val="bottom"/>
          </w:tcPr>
          <w:p w14:paraId="7D0E4BE2" w14:textId="77777777" w:rsidR="002D6F07" w:rsidRPr="00E10527" w:rsidRDefault="002D6F07" w:rsidP="00FD4153">
            <w:pPr>
              <w:pStyle w:val="TableText"/>
              <w:tabs>
                <w:tab w:val="left" w:pos="3306"/>
              </w:tabs>
              <w:jc w:val="right"/>
              <w:rPr>
                <w:rFonts w:cs="Calibri"/>
                <w:b/>
                <w:bCs/>
                <w:strike/>
              </w:rPr>
            </w:pPr>
          </w:p>
        </w:tc>
      </w:tr>
      <w:tr w:rsidR="002D6F07" w:rsidRPr="00BD63A6" w14:paraId="4518447F" w14:textId="77777777" w:rsidTr="00193EE5">
        <w:trPr>
          <w:trHeight w:hRule="exact" w:val="66"/>
        </w:trPr>
        <w:tc>
          <w:tcPr>
            <w:tcW w:w="1560" w:type="dxa"/>
            <w:tcBorders>
              <w:left w:val="single" w:sz="2" w:space="0" w:color="auto"/>
              <w:right w:val="single" w:sz="2" w:space="0" w:color="auto"/>
            </w:tcBorders>
          </w:tcPr>
          <w:p w14:paraId="243A992F" w14:textId="77777777" w:rsidR="002D6F07" w:rsidRPr="00BD63A6" w:rsidRDefault="002D6F07" w:rsidP="00BD63A6">
            <w:pPr>
              <w:pStyle w:val="Reference"/>
              <w:rPr>
                <w:rFonts w:cs="Calibri"/>
                <w:b w:val="0"/>
                <w:bCs w:val="0"/>
                <w:color w:val="7030A0"/>
                <w:sz w:val="14"/>
                <w:szCs w:val="14"/>
              </w:rPr>
            </w:pPr>
          </w:p>
        </w:tc>
        <w:tc>
          <w:tcPr>
            <w:tcW w:w="3827" w:type="dxa"/>
            <w:gridSpan w:val="2"/>
            <w:tcBorders>
              <w:left w:val="single" w:sz="2" w:space="0" w:color="auto"/>
            </w:tcBorders>
            <w:vAlign w:val="bottom"/>
          </w:tcPr>
          <w:p w14:paraId="771363A8" w14:textId="77777777" w:rsidR="002D6F07" w:rsidRPr="00E10527" w:rsidRDefault="002D6F07" w:rsidP="00BD63A6">
            <w:pPr>
              <w:pStyle w:val="TableText"/>
              <w:tabs>
                <w:tab w:val="left" w:pos="3306"/>
              </w:tabs>
              <w:spacing w:before="0"/>
              <w:rPr>
                <w:rFonts w:cs="Calibri"/>
                <w:sz w:val="14"/>
                <w:szCs w:val="14"/>
              </w:rPr>
            </w:pPr>
          </w:p>
        </w:tc>
        <w:tc>
          <w:tcPr>
            <w:tcW w:w="850" w:type="dxa"/>
            <w:gridSpan w:val="2"/>
          </w:tcPr>
          <w:p w14:paraId="3DE31E17" w14:textId="77777777" w:rsidR="002D6F07" w:rsidRPr="00E10527" w:rsidRDefault="002D6F07" w:rsidP="00BD63A6">
            <w:pPr>
              <w:pStyle w:val="TableText"/>
              <w:tabs>
                <w:tab w:val="left" w:pos="3306"/>
              </w:tabs>
              <w:spacing w:before="0"/>
              <w:jc w:val="right"/>
              <w:rPr>
                <w:rFonts w:cs="Calibri"/>
                <w:bCs/>
                <w:sz w:val="14"/>
                <w:szCs w:val="14"/>
              </w:rPr>
            </w:pPr>
          </w:p>
        </w:tc>
        <w:tc>
          <w:tcPr>
            <w:tcW w:w="851" w:type="dxa"/>
            <w:gridSpan w:val="2"/>
          </w:tcPr>
          <w:p w14:paraId="4D062E26" w14:textId="77777777" w:rsidR="002D6F07" w:rsidRPr="00E10527" w:rsidRDefault="002D6F07" w:rsidP="00BD63A6">
            <w:pPr>
              <w:pStyle w:val="TableText"/>
              <w:tabs>
                <w:tab w:val="left" w:pos="3306"/>
              </w:tabs>
              <w:spacing w:before="0"/>
              <w:jc w:val="right"/>
              <w:rPr>
                <w:rFonts w:cs="Calibri"/>
                <w:bCs/>
                <w:sz w:val="14"/>
                <w:szCs w:val="14"/>
              </w:rPr>
            </w:pPr>
          </w:p>
        </w:tc>
        <w:tc>
          <w:tcPr>
            <w:tcW w:w="850" w:type="dxa"/>
            <w:gridSpan w:val="2"/>
          </w:tcPr>
          <w:p w14:paraId="012540D3" w14:textId="77777777" w:rsidR="002D6F07" w:rsidRPr="00E10527" w:rsidRDefault="002D6F07" w:rsidP="00BD63A6">
            <w:pPr>
              <w:pStyle w:val="TableText"/>
              <w:tabs>
                <w:tab w:val="left" w:pos="3306"/>
              </w:tabs>
              <w:spacing w:before="0"/>
              <w:jc w:val="right"/>
              <w:rPr>
                <w:rFonts w:cs="Calibri"/>
                <w:bCs/>
                <w:sz w:val="14"/>
                <w:szCs w:val="14"/>
              </w:rPr>
            </w:pPr>
          </w:p>
        </w:tc>
        <w:tc>
          <w:tcPr>
            <w:tcW w:w="851" w:type="dxa"/>
            <w:gridSpan w:val="2"/>
            <w:vAlign w:val="bottom"/>
          </w:tcPr>
          <w:p w14:paraId="0D348A0A" w14:textId="77777777" w:rsidR="002D6F07" w:rsidRPr="00E10527" w:rsidRDefault="002D6F07" w:rsidP="00BD63A6">
            <w:pPr>
              <w:pStyle w:val="TableText"/>
              <w:tabs>
                <w:tab w:val="left" w:pos="3306"/>
              </w:tabs>
              <w:spacing w:before="0"/>
              <w:jc w:val="right"/>
              <w:rPr>
                <w:rFonts w:cs="Calibri"/>
                <w:bCs/>
                <w:sz w:val="14"/>
                <w:szCs w:val="14"/>
              </w:rPr>
            </w:pPr>
          </w:p>
        </w:tc>
        <w:tc>
          <w:tcPr>
            <w:tcW w:w="1134" w:type="dxa"/>
            <w:gridSpan w:val="2"/>
            <w:vAlign w:val="bottom"/>
          </w:tcPr>
          <w:p w14:paraId="33A05BA1" w14:textId="77777777" w:rsidR="002D6F07" w:rsidRPr="00E10527" w:rsidRDefault="002D6F07" w:rsidP="00BD63A6">
            <w:pPr>
              <w:pStyle w:val="TableText"/>
              <w:tabs>
                <w:tab w:val="left" w:pos="3306"/>
              </w:tabs>
              <w:spacing w:before="0"/>
              <w:jc w:val="right"/>
              <w:rPr>
                <w:rFonts w:cs="Calibri"/>
                <w:bCs/>
                <w:sz w:val="14"/>
                <w:szCs w:val="14"/>
              </w:rPr>
            </w:pPr>
          </w:p>
        </w:tc>
        <w:tc>
          <w:tcPr>
            <w:tcW w:w="709" w:type="dxa"/>
            <w:gridSpan w:val="2"/>
            <w:vAlign w:val="bottom"/>
          </w:tcPr>
          <w:p w14:paraId="29E80518" w14:textId="77777777" w:rsidR="002D6F07" w:rsidRPr="00E10527" w:rsidRDefault="002D6F07" w:rsidP="00BD63A6">
            <w:pPr>
              <w:pStyle w:val="TableText"/>
              <w:tabs>
                <w:tab w:val="left" w:pos="3306"/>
              </w:tabs>
              <w:spacing w:before="0"/>
              <w:jc w:val="right"/>
              <w:rPr>
                <w:rFonts w:cs="Calibri"/>
                <w:bCs/>
                <w:sz w:val="14"/>
                <w:szCs w:val="14"/>
              </w:rPr>
            </w:pPr>
          </w:p>
        </w:tc>
      </w:tr>
      <w:tr w:rsidR="002D6F07" w:rsidRPr="007918F1" w14:paraId="2588DC1C" w14:textId="77777777" w:rsidTr="00193EE5">
        <w:tc>
          <w:tcPr>
            <w:tcW w:w="1560" w:type="dxa"/>
            <w:tcBorders>
              <w:left w:val="single" w:sz="2" w:space="0" w:color="auto"/>
              <w:right w:val="single" w:sz="2" w:space="0" w:color="auto"/>
            </w:tcBorders>
          </w:tcPr>
          <w:p w14:paraId="4F088501"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vAlign w:val="bottom"/>
          </w:tcPr>
          <w:p w14:paraId="14E356D3" w14:textId="77777777" w:rsidR="002D6F07" w:rsidRPr="00E10527" w:rsidRDefault="002D6F07" w:rsidP="00BD63A6">
            <w:pPr>
              <w:pStyle w:val="TableText"/>
              <w:tabs>
                <w:tab w:val="left" w:pos="3306"/>
              </w:tabs>
              <w:spacing w:before="0"/>
              <w:rPr>
                <w:rFonts w:cs="Calibri"/>
                <w:b/>
                <w:szCs w:val="16"/>
              </w:rPr>
            </w:pPr>
            <w:r w:rsidRPr="00E10527">
              <w:rPr>
                <w:rFonts w:cs="Calibri"/>
                <w:b/>
                <w:szCs w:val="16"/>
              </w:rPr>
              <w:t>Non-Current Assets</w:t>
            </w:r>
          </w:p>
        </w:tc>
        <w:tc>
          <w:tcPr>
            <w:tcW w:w="850" w:type="dxa"/>
            <w:gridSpan w:val="2"/>
          </w:tcPr>
          <w:p w14:paraId="70869FDC" w14:textId="77777777" w:rsidR="002D6F07" w:rsidRPr="00E10527" w:rsidRDefault="002D6F07" w:rsidP="00FD4153">
            <w:pPr>
              <w:pStyle w:val="TableText"/>
              <w:tabs>
                <w:tab w:val="left" w:pos="3306"/>
              </w:tabs>
              <w:jc w:val="right"/>
              <w:rPr>
                <w:rFonts w:cs="Calibri"/>
                <w:bCs/>
              </w:rPr>
            </w:pPr>
          </w:p>
        </w:tc>
        <w:tc>
          <w:tcPr>
            <w:tcW w:w="851" w:type="dxa"/>
            <w:gridSpan w:val="2"/>
          </w:tcPr>
          <w:p w14:paraId="77AFB880" w14:textId="77777777" w:rsidR="002D6F07" w:rsidRPr="00E10527" w:rsidRDefault="002D6F07" w:rsidP="00FD4153">
            <w:pPr>
              <w:pStyle w:val="TableText"/>
              <w:tabs>
                <w:tab w:val="left" w:pos="3306"/>
              </w:tabs>
              <w:jc w:val="right"/>
              <w:rPr>
                <w:rFonts w:cs="Calibri"/>
                <w:bCs/>
              </w:rPr>
            </w:pPr>
          </w:p>
        </w:tc>
        <w:tc>
          <w:tcPr>
            <w:tcW w:w="850" w:type="dxa"/>
            <w:gridSpan w:val="2"/>
          </w:tcPr>
          <w:p w14:paraId="2B45F0D3" w14:textId="77777777" w:rsidR="002D6F07" w:rsidRPr="00E10527" w:rsidRDefault="002D6F07" w:rsidP="00FD4153">
            <w:pPr>
              <w:pStyle w:val="TableText"/>
              <w:tabs>
                <w:tab w:val="left" w:pos="3306"/>
              </w:tabs>
              <w:jc w:val="right"/>
              <w:rPr>
                <w:rFonts w:cs="Calibri"/>
                <w:bCs/>
              </w:rPr>
            </w:pPr>
          </w:p>
        </w:tc>
        <w:tc>
          <w:tcPr>
            <w:tcW w:w="851" w:type="dxa"/>
            <w:gridSpan w:val="2"/>
            <w:vAlign w:val="bottom"/>
          </w:tcPr>
          <w:p w14:paraId="35349EE7" w14:textId="77777777" w:rsidR="002D6F07" w:rsidRPr="00E10527" w:rsidRDefault="002D6F07" w:rsidP="00FD4153">
            <w:pPr>
              <w:pStyle w:val="TableText"/>
              <w:tabs>
                <w:tab w:val="left" w:pos="3306"/>
              </w:tabs>
              <w:jc w:val="right"/>
              <w:rPr>
                <w:rFonts w:cs="Calibri"/>
                <w:bCs/>
              </w:rPr>
            </w:pPr>
          </w:p>
        </w:tc>
        <w:tc>
          <w:tcPr>
            <w:tcW w:w="1134" w:type="dxa"/>
            <w:gridSpan w:val="2"/>
            <w:vAlign w:val="bottom"/>
          </w:tcPr>
          <w:p w14:paraId="3EC0CC00" w14:textId="77777777" w:rsidR="002D6F07" w:rsidRPr="00E10527" w:rsidRDefault="002D6F07" w:rsidP="00FD4153">
            <w:pPr>
              <w:pStyle w:val="TableText"/>
              <w:tabs>
                <w:tab w:val="left" w:pos="3306"/>
              </w:tabs>
              <w:jc w:val="right"/>
              <w:rPr>
                <w:rFonts w:cs="Calibri"/>
                <w:bCs/>
              </w:rPr>
            </w:pPr>
          </w:p>
        </w:tc>
        <w:tc>
          <w:tcPr>
            <w:tcW w:w="709" w:type="dxa"/>
            <w:gridSpan w:val="2"/>
            <w:vAlign w:val="bottom"/>
          </w:tcPr>
          <w:p w14:paraId="055EEBCD" w14:textId="77777777" w:rsidR="002D6F07" w:rsidRPr="00E10527" w:rsidRDefault="002D6F07" w:rsidP="00FD4153">
            <w:pPr>
              <w:pStyle w:val="TableText"/>
              <w:tabs>
                <w:tab w:val="left" w:pos="3306"/>
              </w:tabs>
              <w:jc w:val="right"/>
              <w:rPr>
                <w:rFonts w:cs="Calibri"/>
                <w:bCs/>
              </w:rPr>
            </w:pPr>
          </w:p>
        </w:tc>
      </w:tr>
      <w:tr w:rsidR="002D6F07" w:rsidRPr="007918F1" w14:paraId="344571FB" w14:textId="77777777" w:rsidTr="00193EE5">
        <w:tc>
          <w:tcPr>
            <w:tcW w:w="1560" w:type="dxa"/>
            <w:tcBorders>
              <w:left w:val="single" w:sz="2" w:space="0" w:color="auto"/>
              <w:right w:val="single" w:sz="2" w:space="0" w:color="auto"/>
            </w:tcBorders>
          </w:tcPr>
          <w:p w14:paraId="0E70E056" w14:textId="77777777" w:rsidR="002D6F07" w:rsidRPr="007918F1" w:rsidRDefault="002D6F07" w:rsidP="00FD4153">
            <w:pPr>
              <w:pStyle w:val="Reference"/>
              <w:rPr>
                <w:rFonts w:cs="Calibri"/>
                <w:b w:val="0"/>
                <w:bCs w:val="0"/>
                <w:strike/>
                <w:color w:val="7030A0"/>
                <w:sz w:val="16"/>
                <w:szCs w:val="16"/>
              </w:rPr>
            </w:pPr>
          </w:p>
        </w:tc>
        <w:tc>
          <w:tcPr>
            <w:tcW w:w="3827" w:type="dxa"/>
            <w:gridSpan w:val="2"/>
            <w:tcBorders>
              <w:left w:val="single" w:sz="2" w:space="0" w:color="auto"/>
            </w:tcBorders>
            <w:vAlign w:val="bottom"/>
          </w:tcPr>
          <w:p w14:paraId="1B5B05A2" w14:textId="77777777" w:rsidR="002D6F07" w:rsidRPr="00E10527" w:rsidRDefault="002D6F07" w:rsidP="00FD4153">
            <w:pPr>
              <w:pStyle w:val="TableText"/>
              <w:tabs>
                <w:tab w:val="left" w:pos="3306"/>
              </w:tabs>
              <w:rPr>
                <w:rFonts w:cs="Calibri"/>
                <w:szCs w:val="16"/>
              </w:rPr>
            </w:pPr>
            <w:r w:rsidRPr="00E10527">
              <w:rPr>
                <w:rFonts w:cs="Calibri"/>
                <w:szCs w:val="16"/>
              </w:rPr>
              <w:t>Investments</w:t>
            </w:r>
          </w:p>
        </w:tc>
        <w:tc>
          <w:tcPr>
            <w:tcW w:w="850" w:type="dxa"/>
            <w:gridSpan w:val="2"/>
          </w:tcPr>
          <w:p w14:paraId="0DF3C8C8" w14:textId="77777777" w:rsidR="002D6F07" w:rsidRPr="00E10527" w:rsidRDefault="002D6F07" w:rsidP="00FD4153">
            <w:pPr>
              <w:pStyle w:val="TableText"/>
              <w:tabs>
                <w:tab w:val="left" w:pos="3306"/>
              </w:tabs>
              <w:jc w:val="right"/>
              <w:rPr>
                <w:rFonts w:cs="Calibri"/>
                <w:bCs/>
                <w:strike/>
              </w:rPr>
            </w:pPr>
          </w:p>
        </w:tc>
        <w:tc>
          <w:tcPr>
            <w:tcW w:w="851" w:type="dxa"/>
            <w:gridSpan w:val="2"/>
          </w:tcPr>
          <w:p w14:paraId="5C6A6B95" w14:textId="77777777" w:rsidR="002D6F07" w:rsidRPr="00E10527" w:rsidRDefault="002D6F07" w:rsidP="00FD4153">
            <w:pPr>
              <w:pStyle w:val="TableText"/>
              <w:tabs>
                <w:tab w:val="left" w:pos="3306"/>
              </w:tabs>
              <w:jc w:val="right"/>
              <w:rPr>
                <w:rFonts w:cs="Calibri"/>
                <w:bCs/>
              </w:rPr>
            </w:pPr>
          </w:p>
        </w:tc>
        <w:tc>
          <w:tcPr>
            <w:tcW w:w="850" w:type="dxa"/>
            <w:gridSpan w:val="2"/>
          </w:tcPr>
          <w:p w14:paraId="79AE258B" w14:textId="77777777" w:rsidR="002D6F07" w:rsidRPr="00E10527" w:rsidRDefault="002D6F07" w:rsidP="00FD4153">
            <w:pPr>
              <w:pStyle w:val="TableText"/>
              <w:tabs>
                <w:tab w:val="left" w:pos="3306"/>
              </w:tabs>
              <w:jc w:val="right"/>
              <w:rPr>
                <w:rFonts w:cs="Calibri"/>
                <w:bCs/>
              </w:rPr>
            </w:pPr>
          </w:p>
        </w:tc>
        <w:tc>
          <w:tcPr>
            <w:tcW w:w="851" w:type="dxa"/>
            <w:gridSpan w:val="2"/>
            <w:vAlign w:val="bottom"/>
          </w:tcPr>
          <w:p w14:paraId="28E32D59" w14:textId="77777777" w:rsidR="002D6F07" w:rsidRPr="00E10527" w:rsidRDefault="002D6F07" w:rsidP="00FD4153">
            <w:pPr>
              <w:pStyle w:val="TableText"/>
              <w:tabs>
                <w:tab w:val="left" w:pos="3306"/>
              </w:tabs>
              <w:jc w:val="right"/>
              <w:rPr>
                <w:rFonts w:cs="Calibri"/>
                <w:bCs/>
              </w:rPr>
            </w:pPr>
          </w:p>
        </w:tc>
        <w:tc>
          <w:tcPr>
            <w:tcW w:w="1134" w:type="dxa"/>
            <w:gridSpan w:val="2"/>
            <w:vAlign w:val="bottom"/>
          </w:tcPr>
          <w:p w14:paraId="2E4F7FE2" w14:textId="77777777" w:rsidR="002D6F07" w:rsidRPr="00E10527" w:rsidRDefault="002D6F07" w:rsidP="00FD4153">
            <w:pPr>
              <w:pStyle w:val="TableText"/>
              <w:tabs>
                <w:tab w:val="left" w:pos="3306"/>
              </w:tabs>
              <w:jc w:val="right"/>
              <w:rPr>
                <w:rFonts w:cs="Calibri"/>
                <w:bCs/>
              </w:rPr>
            </w:pPr>
          </w:p>
        </w:tc>
        <w:tc>
          <w:tcPr>
            <w:tcW w:w="709" w:type="dxa"/>
            <w:gridSpan w:val="2"/>
            <w:vAlign w:val="bottom"/>
          </w:tcPr>
          <w:p w14:paraId="3AE9BEB1" w14:textId="77777777" w:rsidR="002D6F07" w:rsidRPr="00E10527" w:rsidRDefault="002D6F07" w:rsidP="00FD4153">
            <w:pPr>
              <w:pStyle w:val="TableText"/>
              <w:tabs>
                <w:tab w:val="left" w:pos="3306"/>
              </w:tabs>
              <w:jc w:val="right"/>
              <w:rPr>
                <w:rFonts w:cs="Calibri"/>
                <w:bCs/>
              </w:rPr>
            </w:pPr>
          </w:p>
        </w:tc>
      </w:tr>
      <w:tr w:rsidR="002D6F07" w:rsidRPr="007918F1" w14:paraId="137B9EBE" w14:textId="77777777" w:rsidTr="00193EE5">
        <w:tc>
          <w:tcPr>
            <w:tcW w:w="1560" w:type="dxa"/>
            <w:tcBorders>
              <w:left w:val="single" w:sz="2" w:space="0" w:color="auto"/>
              <w:right w:val="single" w:sz="2" w:space="0" w:color="auto"/>
            </w:tcBorders>
          </w:tcPr>
          <w:p w14:paraId="67327050"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vAlign w:val="bottom"/>
          </w:tcPr>
          <w:p w14:paraId="150BADDE" w14:textId="77777777" w:rsidR="002D6F07" w:rsidRPr="00E10527" w:rsidRDefault="002D6F07" w:rsidP="00FD4153">
            <w:pPr>
              <w:pStyle w:val="TableText"/>
              <w:tabs>
                <w:tab w:val="left" w:pos="3306"/>
              </w:tabs>
              <w:rPr>
                <w:rFonts w:cs="Calibri"/>
                <w:szCs w:val="16"/>
              </w:rPr>
            </w:pPr>
            <w:r w:rsidRPr="00E10527">
              <w:rPr>
                <w:rFonts w:cs="Calibri"/>
                <w:szCs w:val="16"/>
              </w:rPr>
              <w:t>Receivables</w:t>
            </w:r>
          </w:p>
        </w:tc>
        <w:tc>
          <w:tcPr>
            <w:tcW w:w="850" w:type="dxa"/>
            <w:gridSpan w:val="2"/>
          </w:tcPr>
          <w:p w14:paraId="7C19DA56" w14:textId="77777777" w:rsidR="002D6F07" w:rsidRPr="00E10527" w:rsidRDefault="002D6F07" w:rsidP="00FD4153">
            <w:pPr>
              <w:pStyle w:val="TableText"/>
              <w:tabs>
                <w:tab w:val="left" w:pos="3306"/>
              </w:tabs>
              <w:jc w:val="right"/>
              <w:rPr>
                <w:rFonts w:cs="Calibri"/>
                <w:bCs/>
              </w:rPr>
            </w:pPr>
          </w:p>
        </w:tc>
        <w:tc>
          <w:tcPr>
            <w:tcW w:w="851" w:type="dxa"/>
            <w:gridSpan w:val="2"/>
          </w:tcPr>
          <w:p w14:paraId="06DA1A65" w14:textId="77777777" w:rsidR="002D6F07" w:rsidRPr="00E10527" w:rsidRDefault="002D6F07" w:rsidP="00FD4153">
            <w:pPr>
              <w:pStyle w:val="TableText"/>
              <w:tabs>
                <w:tab w:val="left" w:pos="3306"/>
              </w:tabs>
              <w:jc w:val="right"/>
              <w:rPr>
                <w:rFonts w:cs="Calibri"/>
                <w:bCs/>
              </w:rPr>
            </w:pPr>
          </w:p>
        </w:tc>
        <w:tc>
          <w:tcPr>
            <w:tcW w:w="850" w:type="dxa"/>
            <w:gridSpan w:val="2"/>
          </w:tcPr>
          <w:p w14:paraId="78333F9F" w14:textId="77777777" w:rsidR="002D6F07" w:rsidRPr="00E10527" w:rsidRDefault="002D6F07" w:rsidP="00FD4153">
            <w:pPr>
              <w:pStyle w:val="TableText"/>
              <w:tabs>
                <w:tab w:val="left" w:pos="3306"/>
              </w:tabs>
              <w:jc w:val="right"/>
              <w:rPr>
                <w:rFonts w:cs="Calibri"/>
                <w:bCs/>
              </w:rPr>
            </w:pPr>
          </w:p>
        </w:tc>
        <w:tc>
          <w:tcPr>
            <w:tcW w:w="851" w:type="dxa"/>
            <w:gridSpan w:val="2"/>
            <w:vAlign w:val="bottom"/>
          </w:tcPr>
          <w:p w14:paraId="611CBA09" w14:textId="77777777" w:rsidR="002D6F07" w:rsidRPr="00E10527" w:rsidRDefault="002D6F07" w:rsidP="00FD4153">
            <w:pPr>
              <w:pStyle w:val="TableText"/>
              <w:tabs>
                <w:tab w:val="left" w:pos="3306"/>
              </w:tabs>
              <w:jc w:val="right"/>
              <w:rPr>
                <w:rFonts w:cs="Calibri"/>
                <w:bCs/>
              </w:rPr>
            </w:pPr>
          </w:p>
        </w:tc>
        <w:tc>
          <w:tcPr>
            <w:tcW w:w="1134" w:type="dxa"/>
            <w:gridSpan w:val="2"/>
            <w:vAlign w:val="bottom"/>
          </w:tcPr>
          <w:p w14:paraId="2619CE1A" w14:textId="77777777" w:rsidR="002D6F07" w:rsidRPr="00E10527" w:rsidRDefault="002D6F07" w:rsidP="00FD4153">
            <w:pPr>
              <w:pStyle w:val="TableText"/>
              <w:tabs>
                <w:tab w:val="left" w:pos="3306"/>
              </w:tabs>
              <w:jc w:val="right"/>
              <w:rPr>
                <w:rFonts w:cs="Calibri"/>
                <w:bCs/>
              </w:rPr>
            </w:pPr>
          </w:p>
        </w:tc>
        <w:tc>
          <w:tcPr>
            <w:tcW w:w="709" w:type="dxa"/>
            <w:gridSpan w:val="2"/>
            <w:vAlign w:val="bottom"/>
          </w:tcPr>
          <w:p w14:paraId="47048553" w14:textId="77777777" w:rsidR="002D6F07" w:rsidRPr="00E10527" w:rsidRDefault="002D6F07" w:rsidP="00FD4153">
            <w:pPr>
              <w:pStyle w:val="TableText"/>
              <w:tabs>
                <w:tab w:val="left" w:pos="3306"/>
              </w:tabs>
              <w:jc w:val="right"/>
              <w:rPr>
                <w:rFonts w:cs="Calibri"/>
                <w:bCs/>
              </w:rPr>
            </w:pPr>
          </w:p>
        </w:tc>
      </w:tr>
      <w:tr w:rsidR="002D6F07" w:rsidRPr="007918F1" w14:paraId="0BDD824A" w14:textId="77777777" w:rsidTr="00193EE5">
        <w:tc>
          <w:tcPr>
            <w:tcW w:w="1560" w:type="dxa"/>
            <w:tcBorders>
              <w:left w:val="single" w:sz="2" w:space="0" w:color="auto"/>
              <w:right w:val="single" w:sz="2" w:space="0" w:color="auto"/>
            </w:tcBorders>
          </w:tcPr>
          <w:p w14:paraId="08858D7C"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vAlign w:val="bottom"/>
          </w:tcPr>
          <w:p w14:paraId="069172D7" w14:textId="77777777" w:rsidR="002D6F07" w:rsidRPr="00E10527" w:rsidRDefault="002D6F07" w:rsidP="00FD4153">
            <w:pPr>
              <w:pStyle w:val="TableText"/>
              <w:tabs>
                <w:tab w:val="left" w:pos="3306"/>
              </w:tabs>
              <w:rPr>
                <w:rFonts w:cs="Calibri"/>
                <w:szCs w:val="16"/>
              </w:rPr>
            </w:pPr>
            <w:r w:rsidRPr="00E10527">
              <w:rPr>
                <w:rFonts w:cs="Calibri"/>
                <w:szCs w:val="16"/>
              </w:rPr>
              <w:t>Contract Assets</w:t>
            </w:r>
          </w:p>
        </w:tc>
        <w:tc>
          <w:tcPr>
            <w:tcW w:w="850" w:type="dxa"/>
            <w:gridSpan w:val="2"/>
          </w:tcPr>
          <w:p w14:paraId="14EF5CB4" w14:textId="77777777" w:rsidR="002D6F07" w:rsidRPr="00E10527" w:rsidRDefault="002D6F07" w:rsidP="00FD4153">
            <w:pPr>
              <w:pStyle w:val="TableText"/>
              <w:tabs>
                <w:tab w:val="left" w:pos="3306"/>
              </w:tabs>
              <w:jc w:val="right"/>
              <w:rPr>
                <w:rFonts w:cs="Calibri"/>
                <w:bCs/>
              </w:rPr>
            </w:pPr>
          </w:p>
        </w:tc>
        <w:tc>
          <w:tcPr>
            <w:tcW w:w="851" w:type="dxa"/>
            <w:gridSpan w:val="2"/>
          </w:tcPr>
          <w:p w14:paraId="3DC41A84" w14:textId="77777777" w:rsidR="002D6F07" w:rsidRPr="00E10527" w:rsidRDefault="002D6F07" w:rsidP="00FD4153">
            <w:pPr>
              <w:pStyle w:val="TableText"/>
              <w:tabs>
                <w:tab w:val="left" w:pos="3306"/>
              </w:tabs>
              <w:jc w:val="right"/>
              <w:rPr>
                <w:rFonts w:cs="Calibri"/>
                <w:bCs/>
              </w:rPr>
            </w:pPr>
          </w:p>
        </w:tc>
        <w:tc>
          <w:tcPr>
            <w:tcW w:w="850" w:type="dxa"/>
            <w:gridSpan w:val="2"/>
          </w:tcPr>
          <w:p w14:paraId="273A0B7A" w14:textId="77777777" w:rsidR="002D6F07" w:rsidRPr="00E10527" w:rsidRDefault="002D6F07" w:rsidP="00FD4153">
            <w:pPr>
              <w:pStyle w:val="TableText"/>
              <w:tabs>
                <w:tab w:val="left" w:pos="3306"/>
              </w:tabs>
              <w:jc w:val="right"/>
              <w:rPr>
                <w:rFonts w:cs="Calibri"/>
                <w:bCs/>
              </w:rPr>
            </w:pPr>
          </w:p>
        </w:tc>
        <w:tc>
          <w:tcPr>
            <w:tcW w:w="851" w:type="dxa"/>
            <w:gridSpan w:val="2"/>
            <w:vAlign w:val="bottom"/>
          </w:tcPr>
          <w:p w14:paraId="78D712C5" w14:textId="77777777" w:rsidR="002D6F07" w:rsidRPr="00E10527" w:rsidRDefault="002D6F07" w:rsidP="00FD4153">
            <w:pPr>
              <w:pStyle w:val="TableText"/>
              <w:tabs>
                <w:tab w:val="left" w:pos="3306"/>
              </w:tabs>
              <w:jc w:val="right"/>
              <w:rPr>
                <w:rFonts w:cs="Calibri"/>
                <w:bCs/>
              </w:rPr>
            </w:pPr>
          </w:p>
        </w:tc>
        <w:tc>
          <w:tcPr>
            <w:tcW w:w="1134" w:type="dxa"/>
            <w:gridSpan w:val="2"/>
            <w:vAlign w:val="bottom"/>
          </w:tcPr>
          <w:p w14:paraId="6DF80C65" w14:textId="77777777" w:rsidR="002D6F07" w:rsidRPr="00E10527" w:rsidRDefault="002D6F07" w:rsidP="00FD4153">
            <w:pPr>
              <w:pStyle w:val="TableText"/>
              <w:tabs>
                <w:tab w:val="left" w:pos="3306"/>
              </w:tabs>
              <w:jc w:val="right"/>
              <w:rPr>
                <w:rFonts w:cs="Calibri"/>
                <w:bCs/>
              </w:rPr>
            </w:pPr>
          </w:p>
        </w:tc>
        <w:tc>
          <w:tcPr>
            <w:tcW w:w="709" w:type="dxa"/>
            <w:gridSpan w:val="2"/>
            <w:vAlign w:val="bottom"/>
          </w:tcPr>
          <w:p w14:paraId="60007035" w14:textId="77777777" w:rsidR="002D6F07" w:rsidRPr="00E10527" w:rsidRDefault="002D6F07" w:rsidP="00FD4153">
            <w:pPr>
              <w:pStyle w:val="TableText"/>
              <w:tabs>
                <w:tab w:val="left" w:pos="3306"/>
              </w:tabs>
              <w:jc w:val="right"/>
              <w:rPr>
                <w:rFonts w:cs="Calibri"/>
                <w:bCs/>
              </w:rPr>
            </w:pPr>
          </w:p>
        </w:tc>
      </w:tr>
      <w:tr w:rsidR="002D6F07" w:rsidRPr="007918F1" w14:paraId="676F3467" w14:textId="77777777" w:rsidTr="00193EE5">
        <w:tc>
          <w:tcPr>
            <w:tcW w:w="1560" w:type="dxa"/>
            <w:tcBorders>
              <w:left w:val="single" w:sz="2" w:space="0" w:color="auto"/>
              <w:right w:val="single" w:sz="2" w:space="0" w:color="auto"/>
            </w:tcBorders>
          </w:tcPr>
          <w:p w14:paraId="4BDC0CFA"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vAlign w:val="bottom"/>
          </w:tcPr>
          <w:p w14:paraId="53EAA038" w14:textId="77777777" w:rsidR="002D6F07" w:rsidRPr="00E10527" w:rsidRDefault="002D6F07" w:rsidP="00FD4153">
            <w:pPr>
              <w:pStyle w:val="TableText"/>
              <w:tabs>
                <w:tab w:val="left" w:pos="3306"/>
              </w:tabs>
              <w:rPr>
                <w:rFonts w:cs="Calibri"/>
                <w:szCs w:val="16"/>
              </w:rPr>
            </w:pPr>
            <w:r w:rsidRPr="00E10527">
              <w:rPr>
                <w:rFonts w:cs="Calibri"/>
                <w:szCs w:val="16"/>
              </w:rPr>
              <w:t>Inventories</w:t>
            </w:r>
          </w:p>
        </w:tc>
        <w:tc>
          <w:tcPr>
            <w:tcW w:w="850" w:type="dxa"/>
            <w:gridSpan w:val="2"/>
          </w:tcPr>
          <w:p w14:paraId="6B117688" w14:textId="77777777" w:rsidR="002D6F07" w:rsidRPr="00E10527" w:rsidRDefault="002D6F07" w:rsidP="00FD4153">
            <w:pPr>
              <w:pStyle w:val="TableText"/>
              <w:tabs>
                <w:tab w:val="left" w:pos="3306"/>
              </w:tabs>
              <w:jc w:val="right"/>
              <w:rPr>
                <w:rFonts w:cs="Calibri"/>
                <w:bCs/>
              </w:rPr>
            </w:pPr>
          </w:p>
        </w:tc>
        <w:tc>
          <w:tcPr>
            <w:tcW w:w="851" w:type="dxa"/>
            <w:gridSpan w:val="2"/>
          </w:tcPr>
          <w:p w14:paraId="17FD38B8" w14:textId="77777777" w:rsidR="002D6F07" w:rsidRPr="00E10527" w:rsidRDefault="002D6F07" w:rsidP="00FD4153">
            <w:pPr>
              <w:pStyle w:val="TableText"/>
              <w:tabs>
                <w:tab w:val="left" w:pos="3306"/>
              </w:tabs>
              <w:jc w:val="right"/>
              <w:rPr>
                <w:rFonts w:cs="Calibri"/>
                <w:bCs/>
              </w:rPr>
            </w:pPr>
          </w:p>
        </w:tc>
        <w:tc>
          <w:tcPr>
            <w:tcW w:w="850" w:type="dxa"/>
            <w:gridSpan w:val="2"/>
          </w:tcPr>
          <w:p w14:paraId="6875A151" w14:textId="77777777" w:rsidR="002D6F07" w:rsidRPr="00E10527" w:rsidRDefault="002D6F07" w:rsidP="00FD4153">
            <w:pPr>
              <w:pStyle w:val="TableText"/>
              <w:tabs>
                <w:tab w:val="left" w:pos="3306"/>
              </w:tabs>
              <w:jc w:val="right"/>
              <w:rPr>
                <w:rFonts w:cs="Calibri"/>
                <w:bCs/>
              </w:rPr>
            </w:pPr>
          </w:p>
        </w:tc>
        <w:tc>
          <w:tcPr>
            <w:tcW w:w="851" w:type="dxa"/>
            <w:gridSpan w:val="2"/>
            <w:vAlign w:val="bottom"/>
          </w:tcPr>
          <w:p w14:paraId="03BA7C4B" w14:textId="77777777" w:rsidR="002D6F07" w:rsidRPr="00E10527" w:rsidRDefault="002D6F07" w:rsidP="00FD4153">
            <w:pPr>
              <w:pStyle w:val="TableText"/>
              <w:tabs>
                <w:tab w:val="left" w:pos="3306"/>
              </w:tabs>
              <w:jc w:val="right"/>
              <w:rPr>
                <w:rFonts w:cs="Calibri"/>
                <w:bCs/>
              </w:rPr>
            </w:pPr>
          </w:p>
        </w:tc>
        <w:tc>
          <w:tcPr>
            <w:tcW w:w="1134" w:type="dxa"/>
            <w:gridSpan w:val="2"/>
            <w:vAlign w:val="bottom"/>
          </w:tcPr>
          <w:p w14:paraId="243EF0E3" w14:textId="77777777" w:rsidR="002D6F07" w:rsidRPr="00E10527" w:rsidRDefault="002D6F07" w:rsidP="00FD4153">
            <w:pPr>
              <w:pStyle w:val="TableText"/>
              <w:tabs>
                <w:tab w:val="left" w:pos="3306"/>
              </w:tabs>
              <w:jc w:val="right"/>
              <w:rPr>
                <w:rFonts w:cs="Calibri"/>
                <w:bCs/>
              </w:rPr>
            </w:pPr>
          </w:p>
        </w:tc>
        <w:tc>
          <w:tcPr>
            <w:tcW w:w="709" w:type="dxa"/>
            <w:gridSpan w:val="2"/>
            <w:vAlign w:val="bottom"/>
          </w:tcPr>
          <w:p w14:paraId="1DABEB51" w14:textId="77777777" w:rsidR="002D6F07" w:rsidRPr="00E10527" w:rsidRDefault="002D6F07" w:rsidP="00FD4153">
            <w:pPr>
              <w:pStyle w:val="TableText"/>
              <w:tabs>
                <w:tab w:val="left" w:pos="3306"/>
              </w:tabs>
              <w:jc w:val="right"/>
              <w:rPr>
                <w:rFonts w:cs="Calibri"/>
                <w:bCs/>
              </w:rPr>
            </w:pPr>
          </w:p>
        </w:tc>
      </w:tr>
      <w:tr w:rsidR="002D6F07" w:rsidRPr="007918F1" w14:paraId="05B43EDB" w14:textId="77777777" w:rsidTr="00193EE5">
        <w:tc>
          <w:tcPr>
            <w:tcW w:w="1560" w:type="dxa"/>
            <w:tcBorders>
              <w:left w:val="single" w:sz="2" w:space="0" w:color="auto"/>
              <w:right w:val="single" w:sz="2" w:space="0" w:color="auto"/>
            </w:tcBorders>
          </w:tcPr>
          <w:p w14:paraId="303A332D"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vAlign w:val="bottom"/>
          </w:tcPr>
          <w:p w14:paraId="43CA246F" w14:textId="77777777" w:rsidR="002D6F07" w:rsidRPr="00E10527" w:rsidRDefault="002D6F07" w:rsidP="00FD4153">
            <w:pPr>
              <w:pStyle w:val="TableText"/>
              <w:tabs>
                <w:tab w:val="left" w:pos="3306"/>
              </w:tabs>
              <w:rPr>
                <w:rFonts w:cs="Calibri"/>
                <w:szCs w:val="16"/>
              </w:rPr>
            </w:pPr>
            <w:r w:rsidRPr="00E10527">
              <w:rPr>
                <w:rFonts w:cs="Calibri"/>
                <w:szCs w:val="16"/>
              </w:rPr>
              <w:t>Investment – Joint Venture</w:t>
            </w:r>
          </w:p>
        </w:tc>
        <w:tc>
          <w:tcPr>
            <w:tcW w:w="850" w:type="dxa"/>
            <w:gridSpan w:val="2"/>
          </w:tcPr>
          <w:p w14:paraId="3CE47D0F" w14:textId="77777777" w:rsidR="002D6F07" w:rsidRPr="00E10527" w:rsidRDefault="002D6F07" w:rsidP="00FD4153">
            <w:pPr>
              <w:pStyle w:val="TableText"/>
              <w:tabs>
                <w:tab w:val="left" w:pos="3306"/>
              </w:tabs>
              <w:jc w:val="right"/>
              <w:rPr>
                <w:rFonts w:cs="Calibri"/>
                <w:bCs/>
              </w:rPr>
            </w:pPr>
          </w:p>
        </w:tc>
        <w:tc>
          <w:tcPr>
            <w:tcW w:w="851" w:type="dxa"/>
            <w:gridSpan w:val="2"/>
          </w:tcPr>
          <w:p w14:paraId="249E6DE9" w14:textId="77777777" w:rsidR="002D6F07" w:rsidRPr="00E10527" w:rsidRDefault="002D6F07" w:rsidP="00FD4153">
            <w:pPr>
              <w:pStyle w:val="TableText"/>
              <w:tabs>
                <w:tab w:val="left" w:pos="3306"/>
              </w:tabs>
              <w:jc w:val="right"/>
              <w:rPr>
                <w:rFonts w:cs="Calibri"/>
                <w:bCs/>
              </w:rPr>
            </w:pPr>
          </w:p>
        </w:tc>
        <w:tc>
          <w:tcPr>
            <w:tcW w:w="850" w:type="dxa"/>
            <w:gridSpan w:val="2"/>
          </w:tcPr>
          <w:p w14:paraId="6CEB45BB" w14:textId="77777777" w:rsidR="002D6F07" w:rsidRPr="00E10527" w:rsidRDefault="002D6F07" w:rsidP="00FD4153">
            <w:pPr>
              <w:pStyle w:val="TableText"/>
              <w:tabs>
                <w:tab w:val="left" w:pos="3306"/>
              </w:tabs>
              <w:jc w:val="right"/>
              <w:rPr>
                <w:rFonts w:cs="Calibri"/>
                <w:bCs/>
              </w:rPr>
            </w:pPr>
          </w:p>
        </w:tc>
        <w:tc>
          <w:tcPr>
            <w:tcW w:w="851" w:type="dxa"/>
            <w:gridSpan w:val="2"/>
            <w:vAlign w:val="bottom"/>
          </w:tcPr>
          <w:p w14:paraId="18DEF8B8" w14:textId="77777777" w:rsidR="002D6F07" w:rsidRPr="00E10527" w:rsidRDefault="002D6F07" w:rsidP="00FD4153">
            <w:pPr>
              <w:pStyle w:val="TableText"/>
              <w:tabs>
                <w:tab w:val="left" w:pos="3306"/>
              </w:tabs>
              <w:jc w:val="right"/>
              <w:rPr>
                <w:rFonts w:cs="Calibri"/>
                <w:bCs/>
              </w:rPr>
            </w:pPr>
          </w:p>
        </w:tc>
        <w:tc>
          <w:tcPr>
            <w:tcW w:w="1134" w:type="dxa"/>
            <w:gridSpan w:val="2"/>
            <w:vAlign w:val="bottom"/>
          </w:tcPr>
          <w:p w14:paraId="3CF85FF8" w14:textId="77777777" w:rsidR="002D6F07" w:rsidRPr="00E10527" w:rsidRDefault="002D6F07" w:rsidP="00FD4153">
            <w:pPr>
              <w:pStyle w:val="TableText"/>
              <w:tabs>
                <w:tab w:val="left" w:pos="3306"/>
              </w:tabs>
              <w:jc w:val="right"/>
              <w:rPr>
                <w:rFonts w:cs="Calibri"/>
                <w:bCs/>
              </w:rPr>
            </w:pPr>
          </w:p>
        </w:tc>
        <w:tc>
          <w:tcPr>
            <w:tcW w:w="709" w:type="dxa"/>
            <w:gridSpan w:val="2"/>
            <w:vAlign w:val="bottom"/>
          </w:tcPr>
          <w:p w14:paraId="1F867E9E" w14:textId="77777777" w:rsidR="002D6F07" w:rsidRPr="00E10527" w:rsidRDefault="002D6F07" w:rsidP="00FD4153">
            <w:pPr>
              <w:pStyle w:val="TableText"/>
              <w:tabs>
                <w:tab w:val="left" w:pos="3306"/>
              </w:tabs>
              <w:jc w:val="right"/>
              <w:rPr>
                <w:rFonts w:cs="Calibri"/>
                <w:bCs/>
              </w:rPr>
            </w:pPr>
          </w:p>
        </w:tc>
      </w:tr>
      <w:tr w:rsidR="002D6F07" w:rsidRPr="007918F1" w14:paraId="6F9EA856" w14:textId="77777777" w:rsidTr="00193EE5">
        <w:tc>
          <w:tcPr>
            <w:tcW w:w="1560" w:type="dxa"/>
            <w:tcBorders>
              <w:left w:val="single" w:sz="2" w:space="0" w:color="auto"/>
              <w:right w:val="single" w:sz="2" w:space="0" w:color="auto"/>
            </w:tcBorders>
          </w:tcPr>
          <w:p w14:paraId="6EDC07A9"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vAlign w:val="bottom"/>
          </w:tcPr>
          <w:p w14:paraId="0A1ECFC4" w14:textId="77777777" w:rsidR="002D6F07" w:rsidRPr="00E10527" w:rsidRDefault="002D6F07" w:rsidP="00FD4153">
            <w:pPr>
              <w:pStyle w:val="TableText"/>
              <w:tabs>
                <w:tab w:val="left" w:pos="3306"/>
              </w:tabs>
              <w:rPr>
                <w:rFonts w:cs="Calibri"/>
                <w:szCs w:val="16"/>
              </w:rPr>
            </w:pPr>
            <w:r w:rsidRPr="00E10527">
              <w:rPr>
                <w:rFonts w:cs="Calibri"/>
                <w:szCs w:val="16"/>
              </w:rPr>
              <w:t>Property, Plant and Equipment</w:t>
            </w:r>
          </w:p>
        </w:tc>
        <w:tc>
          <w:tcPr>
            <w:tcW w:w="850" w:type="dxa"/>
            <w:gridSpan w:val="2"/>
          </w:tcPr>
          <w:p w14:paraId="5B153EEF" w14:textId="77777777" w:rsidR="002D6F07" w:rsidRPr="00E10527" w:rsidRDefault="002D6F07" w:rsidP="00FD4153">
            <w:pPr>
              <w:pStyle w:val="TableText"/>
              <w:tabs>
                <w:tab w:val="left" w:pos="3306"/>
              </w:tabs>
              <w:jc w:val="right"/>
              <w:rPr>
                <w:rFonts w:cs="Calibri"/>
                <w:bCs/>
              </w:rPr>
            </w:pPr>
          </w:p>
        </w:tc>
        <w:tc>
          <w:tcPr>
            <w:tcW w:w="851" w:type="dxa"/>
            <w:gridSpan w:val="2"/>
          </w:tcPr>
          <w:p w14:paraId="591C4185" w14:textId="77777777" w:rsidR="002D6F07" w:rsidRPr="00E10527" w:rsidRDefault="002D6F07" w:rsidP="00FD4153">
            <w:pPr>
              <w:pStyle w:val="TableText"/>
              <w:tabs>
                <w:tab w:val="left" w:pos="3306"/>
              </w:tabs>
              <w:jc w:val="right"/>
              <w:rPr>
                <w:rFonts w:cs="Calibri"/>
                <w:bCs/>
              </w:rPr>
            </w:pPr>
          </w:p>
        </w:tc>
        <w:tc>
          <w:tcPr>
            <w:tcW w:w="850" w:type="dxa"/>
            <w:gridSpan w:val="2"/>
          </w:tcPr>
          <w:p w14:paraId="2C0A7E55" w14:textId="77777777" w:rsidR="002D6F07" w:rsidRPr="00E10527" w:rsidRDefault="002D6F07" w:rsidP="00FD4153">
            <w:pPr>
              <w:pStyle w:val="TableText"/>
              <w:tabs>
                <w:tab w:val="left" w:pos="3306"/>
              </w:tabs>
              <w:jc w:val="right"/>
              <w:rPr>
                <w:rFonts w:cs="Calibri"/>
                <w:bCs/>
              </w:rPr>
            </w:pPr>
          </w:p>
        </w:tc>
        <w:tc>
          <w:tcPr>
            <w:tcW w:w="851" w:type="dxa"/>
            <w:gridSpan w:val="2"/>
          </w:tcPr>
          <w:p w14:paraId="299D55C0" w14:textId="77777777" w:rsidR="002D6F07" w:rsidRPr="00E10527" w:rsidRDefault="002D6F07" w:rsidP="00FD4153">
            <w:pPr>
              <w:pStyle w:val="TableText"/>
              <w:tabs>
                <w:tab w:val="left" w:pos="3306"/>
              </w:tabs>
              <w:jc w:val="right"/>
              <w:rPr>
                <w:rFonts w:cs="Calibri"/>
                <w:bCs/>
              </w:rPr>
            </w:pPr>
          </w:p>
        </w:tc>
        <w:tc>
          <w:tcPr>
            <w:tcW w:w="1134" w:type="dxa"/>
            <w:gridSpan w:val="2"/>
          </w:tcPr>
          <w:p w14:paraId="13EF7C8C" w14:textId="77777777" w:rsidR="002D6F07" w:rsidRPr="00E10527" w:rsidRDefault="002D6F07" w:rsidP="00FD4153">
            <w:pPr>
              <w:pStyle w:val="TableText"/>
              <w:tabs>
                <w:tab w:val="left" w:pos="3306"/>
              </w:tabs>
              <w:jc w:val="right"/>
              <w:rPr>
                <w:rFonts w:cs="Calibri"/>
                <w:bCs/>
              </w:rPr>
            </w:pPr>
          </w:p>
        </w:tc>
        <w:tc>
          <w:tcPr>
            <w:tcW w:w="709" w:type="dxa"/>
            <w:gridSpan w:val="2"/>
          </w:tcPr>
          <w:p w14:paraId="6589B982" w14:textId="77777777" w:rsidR="002D6F07" w:rsidRPr="00E10527" w:rsidRDefault="002D6F07" w:rsidP="00FD4153">
            <w:pPr>
              <w:pStyle w:val="TableText"/>
              <w:tabs>
                <w:tab w:val="left" w:pos="3306"/>
              </w:tabs>
              <w:jc w:val="right"/>
              <w:rPr>
                <w:rFonts w:cs="Calibri"/>
                <w:bCs/>
              </w:rPr>
            </w:pPr>
          </w:p>
        </w:tc>
      </w:tr>
      <w:tr w:rsidR="002D6F07" w:rsidRPr="007918F1" w14:paraId="4200A0A1" w14:textId="77777777" w:rsidTr="00193EE5">
        <w:tc>
          <w:tcPr>
            <w:tcW w:w="1560" w:type="dxa"/>
            <w:tcBorders>
              <w:left w:val="single" w:sz="2" w:space="0" w:color="auto"/>
              <w:right w:val="single" w:sz="2" w:space="0" w:color="auto"/>
            </w:tcBorders>
          </w:tcPr>
          <w:p w14:paraId="34ACCB9A"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vAlign w:val="bottom"/>
          </w:tcPr>
          <w:p w14:paraId="640B9D33" w14:textId="77777777" w:rsidR="002D6F07" w:rsidRPr="00E10527" w:rsidRDefault="002D6F07" w:rsidP="00FD4153">
            <w:pPr>
              <w:pStyle w:val="TableText"/>
              <w:tabs>
                <w:tab w:val="left" w:pos="3306"/>
              </w:tabs>
              <w:rPr>
                <w:rFonts w:cs="Calibri"/>
                <w:szCs w:val="16"/>
              </w:rPr>
            </w:pPr>
            <w:r w:rsidRPr="00E10527">
              <w:rPr>
                <w:rFonts w:cs="Calibri"/>
                <w:szCs w:val="16"/>
              </w:rPr>
              <w:t>Investment Properties</w:t>
            </w:r>
          </w:p>
        </w:tc>
        <w:tc>
          <w:tcPr>
            <w:tcW w:w="850" w:type="dxa"/>
            <w:gridSpan w:val="2"/>
          </w:tcPr>
          <w:p w14:paraId="2C9A8798" w14:textId="77777777" w:rsidR="002D6F07" w:rsidRPr="00E10527" w:rsidRDefault="002D6F07" w:rsidP="00FD4153">
            <w:pPr>
              <w:pStyle w:val="TableText"/>
              <w:tabs>
                <w:tab w:val="left" w:pos="3306"/>
              </w:tabs>
              <w:jc w:val="right"/>
              <w:rPr>
                <w:rFonts w:cs="Calibri"/>
                <w:bCs/>
              </w:rPr>
            </w:pPr>
          </w:p>
        </w:tc>
        <w:tc>
          <w:tcPr>
            <w:tcW w:w="851" w:type="dxa"/>
            <w:gridSpan w:val="2"/>
          </w:tcPr>
          <w:p w14:paraId="3F50926F" w14:textId="77777777" w:rsidR="002D6F07" w:rsidRPr="00E10527" w:rsidRDefault="002D6F07" w:rsidP="00FD4153">
            <w:pPr>
              <w:pStyle w:val="TableText"/>
              <w:tabs>
                <w:tab w:val="left" w:pos="3306"/>
              </w:tabs>
              <w:jc w:val="right"/>
              <w:rPr>
                <w:rFonts w:cs="Calibri"/>
                <w:bCs/>
              </w:rPr>
            </w:pPr>
          </w:p>
        </w:tc>
        <w:tc>
          <w:tcPr>
            <w:tcW w:w="850" w:type="dxa"/>
            <w:gridSpan w:val="2"/>
          </w:tcPr>
          <w:p w14:paraId="110E795B" w14:textId="77777777" w:rsidR="002D6F07" w:rsidRPr="00E10527" w:rsidRDefault="002D6F07" w:rsidP="00FD4153">
            <w:pPr>
              <w:pStyle w:val="TableText"/>
              <w:tabs>
                <w:tab w:val="left" w:pos="3306"/>
              </w:tabs>
              <w:jc w:val="right"/>
              <w:rPr>
                <w:rFonts w:cs="Calibri"/>
                <w:bCs/>
              </w:rPr>
            </w:pPr>
          </w:p>
        </w:tc>
        <w:tc>
          <w:tcPr>
            <w:tcW w:w="851" w:type="dxa"/>
            <w:gridSpan w:val="2"/>
            <w:vAlign w:val="bottom"/>
          </w:tcPr>
          <w:p w14:paraId="7352410B" w14:textId="77777777" w:rsidR="002D6F07" w:rsidRPr="00E10527" w:rsidRDefault="002D6F07" w:rsidP="00FD4153">
            <w:pPr>
              <w:pStyle w:val="TableText"/>
              <w:tabs>
                <w:tab w:val="left" w:pos="3306"/>
              </w:tabs>
              <w:jc w:val="right"/>
              <w:rPr>
                <w:rFonts w:cs="Calibri"/>
                <w:bCs/>
              </w:rPr>
            </w:pPr>
          </w:p>
        </w:tc>
        <w:tc>
          <w:tcPr>
            <w:tcW w:w="1134" w:type="dxa"/>
            <w:gridSpan w:val="2"/>
            <w:vAlign w:val="bottom"/>
          </w:tcPr>
          <w:p w14:paraId="35962A8C" w14:textId="77777777" w:rsidR="002D6F07" w:rsidRPr="00E10527" w:rsidRDefault="002D6F07" w:rsidP="00FD4153">
            <w:pPr>
              <w:pStyle w:val="TableText"/>
              <w:tabs>
                <w:tab w:val="left" w:pos="3306"/>
              </w:tabs>
              <w:jc w:val="right"/>
              <w:rPr>
                <w:rFonts w:cs="Calibri"/>
                <w:bCs/>
              </w:rPr>
            </w:pPr>
          </w:p>
        </w:tc>
        <w:tc>
          <w:tcPr>
            <w:tcW w:w="709" w:type="dxa"/>
            <w:gridSpan w:val="2"/>
            <w:vAlign w:val="bottom"/>
          </w:tcPr>
          <w:p w14:paraId="5CEB17E5" w14:textId="77777777" w:rsidR="002D6F07" w:rsidRPr="00E10527" w:rsidRDefault="002D6F07" w:rsidP="00FD4153">
            <w:pPr>
              <w:pStyle w:val="TableText"/>
              <w:tabs>
                <w:tab w:val="left" w:pos="3306"/>
              </w:tabs>
              <w:jc w:val="right"/>
              <w:rPr>
                <w:rFonts w:cs="Calibri"/>
                <w:bCs/>
              </w:rPr>
            </w:pPr>
          </w:p>
        </w:tc>
      </w:tr>
      <w:tr w:rsidR="002D6F07" w:rsidRPr="007918F1" w14:paraId="12A7124C" w14:textId="77777777" w:rsidTr="00193EE5">
        <w:tc>
          <w:tcPr>
            <w:tcW w:w="1560" w:type="dxa"/>
            <w:tcBorders>
              <w:left w:val="single" w:sz="2" w:space="0" w:color="auto"/>
              <w:right w:val="single" w:sz="2" w:space="0" w:color="auto"/>
            </w:tcBorders>
          </w:tcPr>
          <w:p w14:paraId="2D1F24AB"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vAlign w:val="bottom"/>
          </w:tcPr>
          <w:p w14:paraId="1ECE8858" w14:textId="77777777" w:rsidR="002D6F07" w:rsidRPr="00E10527" w:rsidRDefault="002D6F07" w:rsidP="00FD4153">
            <w:pPr>
              <w:pStyle w:val="TableText"/>
              <w:tabs>
                <w:tab w:val="left" w:pos="3306"/>
              </w:tabs>
              <w:rPr>
                <w:rFonts w:cs="Calibri"/>
                <w:szCs w:val="16"/>
              </w:rPr>
            </w:pPr>
            <w:r w:rsidRPr="00E10527">
              <w:rPr>
                <w:rFonts w:cs="Calibri"/>
                <w:szCs w:val="16"/>
              </w:rPr>
              <w:t>Intangible Assets</w:t>
            </w:r>
          </w:p>
        </w:tc>
        <w:tc>
          <w:tcPr>
            <w:tcW w:w="850" w:type="dxa"/>
            <w:gridSpan w:val="2"/>
          </w:tcPr>
          <w:p w14:paraId="745151BC" w14:textId="77777777" w:rsidR="002D6F07" w:rsidRPr="00E10527" w:rsidRDefault="002D6F07" w:rsidP="00FD4153">
            <w:pPr>
              <w:pStyle w:val="TableText"/>
              <w:tabs>
                <w:tab w:val="left" w:pos="3306"/>
              </w:tabs>
              <w:jc w:val="right"/>
              <w:rPr>
                <w:rFonts w:cs="Calibri"/>
                <w:bCs/>
              </w:rPr>
            </w:pPr>
          </w:p>
        </w:tc>
        <w:tc>
          <w:tcPr>
            <w:tcW w:w="851" w:type="dxa"/>
            <w:gridSpan w:val="2"/>
          </w:tcPr>
          <w:p w14:paraId="6EB99B38" w14:textId="77777777" w:rsidR="002D6F07" w:rsidRPr="00E10527" w:rsidRDefault="002D6F07" w:rsidP="00FD4153">
            <w:pPr>
              <w:pStyle w:val="TableText"/>
              <w:tabs>
                <w:tab w:val="left" w:pos="3306"/>
              </w:tabs>
              <w:jc w:val="right"/>
              <w:rPr>
                <w:rFonts w:cs="Calibri"/>
                <w:bCs/>
              </w:rPr>
            </w:pPr>
          </w:p>
        </w:tc>
        <w:tc>
          <w:tcPr>
            <w:tcW w:w="850" w:type="dxa"/>
            <w:gridSpan w:val="2"/>
          </w:tcPr>
          <w:p w14:paraId="6184B258" w14:textId="77777777" w:rsidR="002D6F07" w:rsidRPr="00E10527" w:rsidRDefault="002D6F07" w:rsidP="00FD4153">
            <w:pPr>
              <w:pStyle w:val="TableText"/>
              <w:tabs>
                <w:tab w:val="left" w:pos="3306"/>
              </w:tabs>
              <w:jc w:val="right"/>
              <w:rPr>
                <w:rFonts w:cs="Calibri"/>
                <w:bCs/>
              </w:rPr>
            </w:pPr>
          </w:p>
        </w:tc>
        <w:tc>
          <w:tcPr>
            <w:tcW w:w="851" w:type="dxa"/>
            <w:gridSpan w:val="2"/>
            <w:vAlign w:val="bottom"/>
          </w:tcPr>
          <w:p w14:paraId="3ABAD5AD" w14:textId="77777777" w:rsidR="002D6F07" w:rsidRPr="00E10527" w:rsidRDefault="002D6F07" w:rsidP="00FD4153">
            <w:pPr>
              <w:pStyle w:val="TableText"/>
              <w:tabs>
                <w:tab w:val="left" w:pos="3306"/>
              </w:tabs>
              <w:jc w:val="right"/>
              <w:rPr>
                <w:rFonts w:cs="Calibri"/>
                <w:bCs/>
              </w:rPr>
            </w:pPr>
          </w:p>
        </w:tc>
        <w:tc>
          <w:tcPr>
            <w:tcW w:w="1134" w:type="dxa"/>
            <w:gridSpan w:val="2"/>
            <w:vAlign w:val="bottom"/>
          </w:tcPr>
          <w:p w14:paraId="2CA4236B" w14:textId="77777777" w:rsidR="002D6F07" w:rsidRPr="00E10527" w:rsidRDefault="002D6F07" w:rsidP="00FD4153">
            <w:pPr>
              <w:pStyle w:val="TableText"/>
              <w:tabs>
                <w:tab w:val="left" w:pos="3306"/>
              </w:tabs>
              <w:jc w:val="right"/>
              <w:rPr>
                <w:rFonts w:cs="Calibri"/>
                <w:bCs/>
              </w:rPr>
            </w:pPr>
          </w:p>
        </w:tc>
        <w:tc>
          <w:tcPr>
            <w:tcW w:w="709" w:type="dxa"/>
            <w:gridSpan w:val="2"/>
            <w:vAlign w:val="bottom"/>
          </w:tcPr>
          <w:p w14:paraId="2FEF83FB" w14:textId="77777777" w:rsidR="002D6F07" w:rsidRPr="00E10527" w:rsidRDefault="002D6F07" w:rsidP="00FD4153">
            <w:pPr>
              <w:pStyle w:val="TableText"/>
              <w:tabs>
                <w:tab w:val="left" w:pos="3306"/>
              </w:tabs>
              <w:jc w:val="right"/>
              <w:rPr>
                <w:rFonts w:cs="Calibri"/>
                <w:bCs/>
              </w:rPr>
            </w:pPr>
          </w:p>
        </w:tc>
      </w:tr>
      <w:tr w:rsidR="002D6F07" w:rsidRPr="007918F1" w14:paraId="2162F181" w14:textId="77777777" w:rsidTr="00193EE5">
        <w:tc>
          <w:tcPr>
            <w:tcW w:w="1560" w:type="dxa"/>
            <w:tcBorders>
              <w:left w:val="single" w:sz="2" w:space="0" w:color="auto"/>
              <w:right w:val="single" w:sz="2" w:space="0" w:color="auto"/>
            </w:tcBorders>
          </w:tcPr>
          <w:p w14:paraId="2E75A67B"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vAlign w:val="bottom"/>
          </w:tcPr>
          <w:p w14:paraId="7280915A" w14:textId="77777777" w:rsidR="002D6F07" w:rsidRPr="003D2F6D" w:rsidRDefault="002D6F07" w:rsidP="00FD4153">
            <w:pPr>
              <w:pStyle w:val="TableText"/>
              <w:tabs>
                <w:tab w:val="left" w:pos="3306"/>
              </w:tabs>
              <w:rPr>
                <w:rFonts w:cs="Calibri"/>
                <w:strike/>
                <w:szCs w:val="16"/>
              </w:rPr>
            </w:pPr>
            <w:r w:rsidRPr="003D2F6D">
              <w:rPr>
                <w:rFonts w:cs="Calibri"/>
                <w:strike/>
                <w:color w:val="FF0000"/>
                <w:szCs w:val="16"/>
              </w:rPr>
              <w:t>Capital Works in Progress</w:t>
            </w:r>
          </w:p>
        </w:tc>
        <w:tc>
          <w:tcPr>
            <w:tcW w:w="850" w:type="dxa"/>
            <w:gridSpan w:val="2"/>
          </w:tcPr>
          <w:p w14:paraId="49550D46" w14:textId="77777777" w:rsidR="002D6F07" w:rsidRPr="00E10527" w:rsidRDefault="002D6F07" w:rsidP="00FD4153">
            <w:pPr>
              <w:pStyle w:val="TableText"/>
              <w:tabs>
                <w:tab w:val="left" w:pos="3306"/>
              </w:tabs>
              <w:jc w:val="right"/>
              <w:rPr>
                <w:rFonts w:cs="Calibri"/>
                <w:bCs/>
              </w:rPr>
            </w:pPr>
          </w:p>
        </w:tc>
        <w:tc>
          <w:tcPr>
            <w:tcW w:w="851" w:type="dxa"/>
            <w:gridSpan w:val="2"/>
          </w:tcPr>
          <w:p w14:paraId="5EEB1FB4" w14:textId="77777777" w:rsidR="002D6F07" w:rsidRPr="00E10527" w:rsidRDefault="002D6F07" w:rsidP="00FD4153">
            <w:pPr>
              <w:pStyle w:val="TableText"/>
              <w:tabs>
                <w:tab w:val="left" w:pos="3306"/>
              </w:tabs>
              <w:jc w:val="right"/>
              <w:rPr>
                <w:rFonts w:cs="Calibri"/>
                <w:bCs/>
              </w:rPr>
            </w:pPr>
          </w:p>
        </w:tc>
        <w:tc>
          <w:tcPr>
            <w:tcW w:w="850" w:type="dxa"/>
            <w:gridSpan w:val="2"/>
          </w:tcPr>
          <w:p w14:paraId="7D2C1E18" w14:textId="77777777" w:rsidR="002D6F07" w:rsidRPr="00E10527" w:rsidRDefault="002D6F07" w:rsidP="00FD4153">
            <w:pPr>
              <w:pStyle w:val="TableText"/>
              <w:tabs>
                <w:tab w:val="left" w:pos="3306"/>
              </w:tabs>
              <w:jc w:val="right"/>
              <w:rPr>
                <w:rFonts w:cs="Calibri"/>
                <w:bCs/>
              </w:rPr>
            </w:pPr>
          </w:p>
        </w:tc>
        <w:tc>
          <w:tcPr>
            <w:tcW w:w="851" w:type="dxa"/>
            <w:gridSpan w:val="2"/>
            <w:vAlign w:val="bottom"/>
          </w:tcPr>
          <w:p w14:paraId="208B7987" w14:textId="77777777" w:rsidR="002D6F07" w:rsidRPr="00E10527" w:rsidRDefault="002D6F07" w:rsidP="00FD4153">
            <w:pPr>
              <w:pStyle w:val="TableText"/>
              <w:tabs>
                <w:tab w:val="left" w:pos="3306"/>
              </w:tabs>
              <w:jc w:val="right"/>
              <w:rPr>
                <w:rFonts w:cs="Calibri"/>
                <w:bCs/>
              </w:rPr>
            </w:pPr>
          </w:p>
        </w:tc>
        <w:tc>
          <w:tcPr>
            <w:tcW w:w="1134" w:type="dxa"/>
            <w:gridSpan w:val="2"/>
            <w:vAlign w:val="bottom"/>
          </w:tcPr>
          <w:p w14:paraId="21C1FECB" w14:textId="77777777" w:rsidR="002D6F07" w:rsidRPr="00E10527" w:rsidRDefault="002D6F07" w:rsidP="00FD4153">
            <w:pPr>
              <w:pStyle w:val="TableText"/>
              <w:tabs>
                <w:tab w:val="left" w:pos="3306"/>
              </w:tabs>
              <w:jc w:val="right"/>
              <w:rPr>
                <w:rFonts w:cs="Calibri"/>
                <w:bCs/>
              </w:rPr>
            </w:pPr>
          </w:p>
        </w:tc>
        <w:tc>
          <w:tcPr>
            <w:tcW w:w="709" w:type="dxa"/>
            <w:gridSpan w:val="2"/>
            <w:vAlign w:val="bottom"/>
          </w:tcPr>
          <w:p w14:paraId="2A5887EA" w14:textId="77777777" w:rsidR="002D6F07" w:rsidRPr="00E10527" w:rsidRDefault="002D6F07" w:rsidP="00FD4153">
            <w:pPr>
              <w:pStyle w:val="TableText"/>
              <w:tabs>
                <w:tab w:val="left" w:pos="3306"/>
              </w:tabs>
              <w:jc w:val="right"/>
              <w:rPr>
                <w:rFonts w:cs="Calibri"/>
                <w:bCs/>
              </w:rPr>
            </w:pPr>
          </w:p>
        </w:tc>
      </w:tr>
      <w:tr w:rsidR="002D6F07" w:rsidRPr="007918F1" w14:paraId="5CC4A436" w14:textId="77777777" w:rsidTr="00193EE5">
        <w:tc>
          <w:tcPr>
            <w:tcW w:w="1560" w:type="dxa"/>
            <w:tcBorders>
              <w:left w:val="single" w:sz="2" w:space="0" w:color="auto"/>
              <w:right w:val="single" w:sz="2" w:space="0" w:color="auto"/>
            </w:tcBorders>
          </w:tcPr>
          <w:p w14:paraId="6BD79F01"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vAlign w:val="bottom"/>
          </w:tcPr>
          <w:p w14:paraId="49FBCB98" w14:textId="77777777" w:rsidR="002D6F07" w:rsidRPr="00E10527" w:rsidRDefault="002D6F07" w:rsidP="00FD4153">
            <w:pPr>
              <w:pStyle w:val="TableText"/>
              <w:tabs>
                <w:tab w:val="left" w:pos="3306"/>
              </w:tabs>
              <w:rPr>
                <w:rFonts w:cs="Calibri"/>
                <w:szCs w:val="16"/>
              </w:rPr>
            </w:pPr>
            <w:r w:rsidRPr="00E10527">
              <w:rPr>
                <w:rFonts w:cs="Calibri"/>
                <w:szCs w:val="16"/>
              </w:rPr>
              <w:t>Other Assets</w:t>
            </w:r>
          </w:p>
        </w:tc>
        <w:tc>
          <w:tcPr>
            <w:tcW w:w="850" w:type="dxa"/>
            <w:gridSpan w:val="2"/>
            <w:tcBorders>
              <w:bottom w:val="single" w:sz="2" w:space="0" w:color="auto"/>
            </w:tcBorders>
          </w:tcPr>
          <w:p w14:paraId="5BBE6527" w14:textId="77777777" w:rsidR="002D6F07" w:rsidRPr="00E10527" w:rsidRDefault="002D6F07" w:rsidP="00FD4153">
            <w:pPr>
              <w:pStyle w:val="TableText"/>
              <w:tabs>
                <w:tab w:val="left" w:pos="3306"/>
              </w:tabs>
              <w:jc w:val="right"/>
              <w:rPr>
                <w:rFonts w:cs="Calibri"/>
                <w:bCs/>
              </w:rPr>
            </w:pPr>
          </w:p>
        </w:tc>
        <w:tc>
          <w:tcPr>
            <w:tcW w:w="851" w:type="dxa"/>
            <w:gridSpan w:val="2"/>
            <w:tcBorders>
              <w:bottom w:val="single" w:sz="2" w:space="0" w:color="auto"/>
            </w:tcBorders>
          </w:tcPr>
          <w:p w14:paraId="323B6854" w14:textId="77777777" w:rsidR="002D6F07" w:rsidRPr="00E10527" w:rsidRDefault="002D6F07" w:rsidP="00FD4153">
            <w:pPr>
              <w:pStyle w:val="TableText"/>
              <w:tabs>
                <w:tab w:val="left" w:pos="3306"/>
              </w:tabs>
              <w:jc w:val="right"/>
              <w:rPr>
                <w:rFonts w:cs="Calibri"/>
                <w:bCs/>
              </w:rPr>
            </w:pPr>
          </w:p>
        </w:tc>
        <w:tc>
          <w:tcPr>
            <w:tcW w:w="850" w:type="dxa"/>
            <w:gridSpan w:val="2"/>
            <w:tcBorders>
              <w:bottom w:val="single" w:sz="2" w:space="0" w:color="auto"/>
            </w:tcBorders>
          </w:tcPr>
          <w:p w14:paraId="2C1E2C38" w14:textId="77777777" w:rsidR="002D6F07" w:rsidRPr="00E10527" w:rsidRDefault="002D6F07" w:rsidP="00FD4153">
            <w:pPr>
              <w:pStyle w:val="TableText"/>
              <w:tabs>
                <w:tab w:val="left" w:pos="3306"/>
              </w:tabs>
              <w:jc w:val="right"/>
              <w:rPr>
                <w:rFonts w:cs="Calibri"/>
                <w:bCs/>
              </w:rPr>
            </w:pPr>
          </w:p>
        </w:tc>
        <w:tc>
          <w:tcPr>
            <w:tcW w:w="851" w:type="dxa"/>
            <w:gridSpan w:val="2"/>
            <w:tcBorders>
              <w:bottom w:val="single" w:sz="2" w:space="0" w:color="auto"/>
            </w:tcBorders>
            <w:vAlign w:val="bottom"/>
          </w:tcPr>
          <w:p w14:paraId="1C9321AF" w14:textId="77777777" w:rsidR="002D6F07" w:rsidRPr="00E10527" w:rsidRDefault="002D6F07" w:rsidP="00FD4153">
            <w:pPr>
              <w:pStyle w:val="TableText"/>
              <w:tabs>
                <w:tab w:val="left" w:pos="3306"/>
              </w:tabs>
              <w:jc w:val="right"/>
              <w:rPr>
                <w:rFonts w:cs="Calibri"/>
                <w:bCs/>
              </w:rPr>
            </w:pPr>
          </w:p>
        </w:tc>
        <w:tc>
          <w:tcPr>
            <w:tcW w:w="1134" w:type="dxa"/>
            <w:gridSpan w:val="2"/>
            <w:tcBorders>
              <w:bottom w:val="single" w:sz="2" w:space="0" w:color="auto"/>
            </w:tcBorders>
            <w:vAlign w:val="bottom"/>
          </w:tcPr>
          <w:p w14:paraId="537FF909" w14:textId="77777777" w:rsidR="002D6F07" w:rsidRPr="00E10527" w:rsidRDefault="002D6F07" w:rsidP="00FD4153">
            <w:pPr>
              <w:pStyle w:val="TableText"/>
              <w:tabs>
                <w:tab w:val="left" w:pos="3306"/>
              </w:tabs>
              <w:jc w:val="right"/>
              <w:rPr>
                <w:rFonts w:cs="Calibri"/>
                <w:bCs/>
              </w:rPr>
            </w:pPr>
          </w:p>
        </w:tc>
        <w:tc>
          <w:tcPr>
            <w:tcW w:w="709" w:type="dxa"/>
            <w:gridSpan w:val="2"/>
            <w:tcBorders>
              <w:bottom w:val="single" w:sz="2" w:space="0" w:color="auto"/>
            </w:tcBorders>
            <w:vAlign w:val="bottom"/>
          </w:tcPr>
          <w:p w14:paraId="6F81AC87" w14:textId="77777777" w:rsidR="002D6F07" w:rsidRPr="00E10527" w:rsidRDefault="002D6F07" w:rsidP="00FD4153">
            <w:pPr>
              <w:pStyle w:val="TableText"/>
              <w:tabs>
                <w:tab w:val="left" w:pos="3306"/>
              </w:tabs>
              <w:jc w:val="right"/>
              <w:rPr>
                <w:rFonts w:cs="Calibri"/>
                <w:bCs/>
              </w:rPr>
            </w:pPr>
          </w:p>
        </w:tc>
      </w:tr>
      <w:tr w:rsidR="002D6F07" w:rsidRPr="007918F1" w14:paraId="4CCA298A" w14:textId="77777777" w:rsidTr="00193EE5">
        <w:tc>
          <w:tcPr>
            <w:tcW w:w="1560" w:type="dxa"/>
            <w:tcBorders>
              <w:left w:val="single" w:sz="2" w:space="0" w:color="auto"/>
              <w:right w:val="single" w:sz="2" w:space="0" w:color="auto"/>
            </w:tcBorders>
          </w:tcPr>
          <w:p w14:paraId="7EDC9E7B"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vAlign w:val="bottom"/>
          </w:tcPr>
          <w:p w14:paraId="70B8BFFA" w14:textId="77777777" w:rsidR="002D6F07" w:rsidRPr="00E10527" w:rsidRDefault="002D6F07" w:rsidP="00FD4153">
            <w:pPr>
              <w:pStyle w:val="TableText"/>
              <w:tabs>
                <w:tab w:val="left" w:pos="3306"/>
              </w:tabs>
              <w:rPr>
                <w:rFonts w:cs="Calibri"/>
                <w:b/>
                <w:szCs w:val="16"/>
              </w:rPr>
            </w:pPr>
            <w:r w:rsidRPr="00E10527">
              <w:rPr>
                <w:rFonts w:cs="Calibri"/>
                <w:b/>
                <w:szCs w:val="16"/>
              </w:rPr>
              <w:t>Total Non-Current Assets</w:t>
            </w:r>
          </w:p>
        </w:tc>
        <w:tc>
          <w:tcPr>
            <w:tcW w:w="850" w:type="dxa"/>
            <w:gridSpan w:val="2"/>
            <w:tcBorders>
              <w:top w:val="single" w:sz="2" w:space="0" w:color="auto"/>
            </w:tcBorders>
          </w:tcPr>
          <w:p w14:paraId="7AA9DE37" w14:textId="77777777" w:rsidR="002D6F07" w:rsidRPr="00E10527" w:rsidRDefault="002D6F07" w:rsidP="00FD4153">
            <w:pPr>
              <w:pStyle w:val="TableText"/>
              <w:tabs>
                <w:tab w:val="left" w:pos="3306"/>
              </w:tabs>
              <w:jc w:val="right"/>
              <w:rPr>
                <w:rFonts w:cs="Calibri"/>
                <w:b/>
                <w:bCs/>
                <w:strike/>
              </w:rPr>
            </w:pPr>
          </w:p>
        </w:tc>
        <w:tc>
          <w:tcPr>
            <w:tcW w:w="851" w:type="dxa"/>
            <w:gridSpan w:val="2"/>
            <w:tcBorders>
              <w:top w:val="single" w:sz="2" w:space="0" w:color="auto"/>
            </w:tcBorders>
          </w:tcPr>
          <w:p w14:paraId="61BEE2AF" w14:textId="77777777" w:rsidR="002D6F07" w:rsidRPr="00E10527" w:rsidRDefault="002D6F07" w:rsidP="00FD4153">
            <w:pPr>
              <w:pStyle w:val="TableText"/>
              <w:tabs>
                <w:tab w:val="left" w:pos="3306"/>
              </w:tabs>
              <w:jc w:val="right"/>
              <w:rPr>
                <w:rFonts w:cs="Calibri"/>
                <w:b/>
                <w:bCs/>
              </w:rPr>
            </w:pPr>
          </w:p>
        </w:tc>
        <w:tc>
          <w:tcPr>
            <w:tcW w:w="850" w:type="dxa"/>
            <w:gridSpan w:val="2"/>
            <w:tcBorders>
              <w:top w:val="single" w:sz="2" w:space="0" w:color="auto"/>
            </w:tcBorders>
          </w:tcPr>
          <w:p w14:paraId="730B3368" w14:textId="77777777" w:rsidR="002D6F07" w:rsidRPr="00E10527" w:rsidRDefault="002D6F07" w:rsidP="00FD4153">
            <w:pPr>
              <w:pStyle w:val="TableText"/>
              <w:tabs>
                <w:tab w:val="left" w:pos="3306"/>
              </w:tabs>
              <w:jc w:val="right"/>
              <w:rPr>
                <w:rFonts w:cs="Calibri"/>
                <w:b/>
                <w:bCs/>
              </w:rPr>
            </w:pPr>
          </w:p>
        </w:tc>
        <w:tc>
          <w:tcPr>
            <w:tcW w:w="851" w:type="dxa"/>
            <w:gridSpan w:val="2"/>
            <w:tcBorders>
              <w:top w:val="single" w:sz="2" w:space="0" w:color="auto"/>
            </w:tcBorders>
            <w:vAlign w:val="bottom"/>
          </w:tcPr>
          <w:p w14:paraId="0FC002D6" w14:textId="77777777" w:rsidR="002D6F07" w:rsidRPr="00E10527" w:rsidRDefault="002D6F07" w:rsidP="00FD4153">
            <w:pPr>
              <w:pStyle w:val="TableText"/>
              <w:tabs>
                <w:tab w:val="left" w:pos="3306"/>
              </w:tabs>
              <w:jc w:val="right"/>
              <w:rPr>
                <w:rFonts w:cs="Calibri"/>
                <w:b/>
                <w:bCs/>
              </w:rPr>
            </w:pPr>
          </w:p>
        </w:tc>
        <w:tc>
          <w:tcPr>
            <w:tcW w:w="1134" w:type="dxa"/>
            <w:gridSpan w:val="2"/>
            <w:tcBorders>
              <w:top w:val="single" w:sz="2" w:space="0" w:color="auto"/>
            </w:tcBorders>
            <w:vAlign w:val="bottom"/>
          </w:tcPr>
          <w:p w14:paraId="54398E81" w14:textId="77777777" w:rsidR="002D6F07" w:rsidRPr="00E10527" w:rsidRDefault="002D6F07" w:rsidP="00FD4153">
            <w:pPr>
              <w:pStyle w:val="TableText"/>
              <w:tabs>
                <w:tab w:val="left" w:pos="3306"/>
              </w:tabs>
              <w:jc w:val="right"/>
              <w:rPr>
                <w:rFonts w:cs="Calibri"/>
                <w:b/>
                <w:bCs/>
              </w:rPr>
            </w:pPr>
          </w:p>
        </w:tc>
        <w:tc>
          <w:tcPr>
            <w:tcW w:w="709" w:type="dxa"/>
            <w:gridSpan w:val="2"/>
            <w:tcBorders>
              <w:top w:val="single" w:sz="2" w:space="0" w:color="auto"/>
            </w:tcBorders>
            <w:vAlign w:val="bottom"/>
          </w:tcPr>
          <w:p w14:paraId="3F1CBEA2" w14:textId="77777777" w:rsidR="002D6F07" w:rsidRPr="00E10527" w:rsidRDefault="002D6F07" w:rsidP="00FD4153">
            <w:pPr>
              <w:pStyle w:val="TableText"/>
              <w:tabs>
                <w:tab w:val="left" w:pos="3306"/>
              </w:tabs>
              <w:jc w:val="right"/>
              <w:rPr>
                <w:rFonts w:cs="Calibri"/>
                <w:b/>
                <w:bCs/>
              </w:rPr>
            </w:pPr>
          </w:p>
        </w:tc>
      </w:tr>
      <w:tr w:rsidR="002D6F07" w:rsidRPr="007918F1" w14:paraId="7069E771" w14:textId="77777777" w:rsidTr="00193EE5">
        <w:trPr>
          <w:trHeight w:hRule="exact" w:val="170"/>
        </w:trPr>
        <w:tc>
          <w:tcPr>
            <w:tcW w:w="1560" w:type="dxa"/>
            <w:tcBorders>
              <w:left w:val="single" w:sz="2" w:space="0" w:color="auto"/>
              <w:right w:val="single" w:sz="2" w:space="0" w:color="auto"/>
            </w:tcBorders>
          </w:tcPr>
          <w:p w14:paraId="02A86110"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vAlign w:val="bottom"/>
          </w:tcPr>
          <w:p w14:paraId="10A052B2" w14:textId="77777777" w:rsidR="002D6F07" w:rsidRPr="00E10527" w:rsidRDefault="002D6F07" w:rsidP="00FD4153">
            <w:pPr>
              <w:pStyle w:val="TableText"/>
              <w:tabs>
                <w:tab w:val="left" w:pos="3306"/>
              </w:tabs>
              <w:rPr>
                <w:rFonts w:cs="Calibri"/>
                <w:szCs w:val="16"/>
              </w:rPr>
            </w:pPr>
          </w:p>
        </w:tc>
        <w:tc>
          <w:tcPr>
            <w:tcW w:w="850" w:type="dxa"/>
            <w:gridSpan w:val="2"/>
            <w:tcBorders>
              <w:bottom w:val="single" w:sz="2" w:space="0" w:color="auto"/>
            </w:tcBorders>
          </w:tcPr>
          <w:p w14:paraId="71912CC3" w14:textId="77777777" w:rsidR="002D6F07" w:rsidRPr="00E10527" w:rsidRDefault="002D6F07" w:rsidP="00FD4153">
            <w:pPr>
              <w:pStyle w:val="TableText"/>
              <w:tabs>
                <w:tab w:val="left" w:pos="3306"/>
              </w:tabs>
              <w:jc w:val="right"/>
              <w:rPr>
                <w:rFonts w:cs="Calibri"/>
                <w:bCs/>
              </w:rPr>
            </w:pPr>
          </w:p>
        </w:tc>
        <w:tc>
          <w:tcPr>
            <w:tcW w:w="851" w:type="dxa"/>
            <w:gridSpan w:val="2"/>
            <w:tcBorders>
              <w:bottom w:val="single" w:sz="2" w:space="0" w:color="auto"/>
            </w:tcBorders>
          </w:tcPr>
          <w:p w14:paraId="696F2B39" w14:textId="77777777" w:rsidR="002D6F07" w:rsidRPr="00E10527" w:rsidRDefault="002D6F07" w:rsidP="00FD4153">
            <w:pPr>
              <w:pStyle w:val="TableText"/>
              <w:tabs>
                <w:tab w:val="left" w:pos="3306"/>
              </w:tabs>
              <w:jc w:val="right"/>
              <w:rPr>
                <w:rFonts w:cs="Calibri"/>
                <w:bCs/>
              </w:rPr>
            </w:pPr>
          </w:p>
        </w:tc>
        <w:tc>
          <w:tcPr>
            <w:tcW w:w="850" w:type="dxa"/>
            <w:gridSpan w:val="2"/>
            <w:tcBorders>
              <w:bottom w:val="single" w:sz="2" w:space="0" w:color="auto"/>
            </w:tcBorders>
          </w:tcPr>
          <w:p w14:paraId="68DA299C" w14:textId="77777777" w:rsidR="002D6F07" w:rsidRPr="00E10527" w:rsidRDefault="002D6F07" w:rsidP="00FD4153">
            <w:pPr>
              <w:pStyle w:val="TableText"/>
              <w:tabs>
                <w:tab w:val="left" w:pos="3306"/>
              </w:tabs>
              <w:jc w:val="right"/>
              <w:rPr>
                <w:rFonts w:cs="Calibri"/>
                <w:bCs/>
              </w:rPr>
            </w:pPr>
          </w:p>
        </w:tc>
        <w:tc>
          <w:tcPr>
            <w:tcW w:w="851" w:type="dxa"/>
            <w:gridSpan w:val="2"/>
            <w:tcBorders>
              <w:bottom w:val="single" w:sz="2" w:space="0" w:color="auto"/>
            </w:tcBorders>
            <w:vAlign w:val="bottom"/>
          </w:tcPr>
          <w:p w14:paraId="147B21D6" w14:textId="77777777" w:rsidR="002D6F07" w:rsidRPr="00E10527" w:rsidRDefault="002D6F07" w:rsidP="00FD4153">
            <w:pPr>
              <w:pStyle w:val="TableText"/>
              <w:tabs>
                <w:tab w:val="left" w:pos="3306"/>
              </w:tabs>
              <w:jc w:val="right"/>
              <w:rPr>
                <w:rFonts w:cs="Calibri"/>
                <w:bCs/>
              </w:rPr>
            </w:pPr>
          </w:p>
        </w:tc>
        <w:tc>
          <w:tcPr>
            <w:tcW w:w="1134" w:type="dxa"/>
            <w:gridSpan w:val="2"/>
            <w:tcBorders>
              <w:bottom w:val="single" w:sz="2" w:space="0" w:color="auto"/>
            </w:tcBorders>
            <w:vAlign w:val="bottom"/>
          </w:tcPr>
          <w:p w14:paraId="52CDD240" w14:textId="77777777" w:rsidR="002D6F07" w:rsidRPr="00E10527" w:rsidRDefault="002D6F07" w:rsidP="00FD4153">
            <w:pPr>
              <w:pStyle w:val="TableText"/>
              <w:tabs>
                <w:tab w:val="left" w:pos="3306"/>
              </w:tabs>
              <w:jc w:val="right"/>
              <w:rPr>
                <w:rFonts w:cs="Calibri"/>
                <w:bCs/>
              </w:rPr>
            </w:pPr>
          </w:p>
        </w:tc>
        <w:tc>
          <w:tcPr>
            <w:tcW w:w="709" w:type="dxa"/>
            <w:gridSpan w:val="2"/>
            <w:tcBorders>
              <w:bottom w:val="single" w:sz="2" w:space="0" w:color="auto"/>
            </w:tcBorders>
            <w:vAlign w:val="bottom"/>
          </w:tcPr>
          <w:p w14:paraId="3D07D457" w14:textId="77777777" w:rsidR="002D6F07" w:rsidRPr="00E10527" w:rsidRDefault="002D6F07" w:rsidP="00FD4153">
            <w:pPr>
              <w:pStyle w:val="TableText"/>
              <w:tabs>
                <w:tab w:val="left" w:pos="3306"/>
              </w:tabs>
              <w:jc w:val="right"/>
              <w:rPr>
                <w:rFonts w:cs="Calibri"/>
                <w:bCs/>
              </w:rPr>
            </w:pPr>
          </w:p>
        </w:tc>
      </w:tr>
      <w:tr w:rsidR="002D6F07" w:rsidRPr="007918F1" w14:paraId="610BCB13" w14:textId="77777777" w:rsidTr="00193EE5">
        <w:tc>
          <w:tcPr>
            <w:tcW w:w="1560" w:type="dxa"/>
            <w:tcBorders>
              <w:left w:val="single" w:sz="2" w:space="0" w:color="auto"/>
              <w:right w:val="single" w:sz="2" w:space="0" w:color="auto"/>
            </w:tcBorders>
          </w:tcPr>
          <w:p w14:paraId="29E0D216"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vAlign w:val="bottom"/>
          </w:tcPr>
          <w:p w14:paraId="30E86F88" w14:textId="77777777" w:rsidR="002D6F07" w:rsidRPr="00E10527" w:rsidRDefault="002D6F07" w:rsidP="00FD4153">
            <w:pPr>
              <w:pStyle w:val="TableText"/>
              <w:tabs>
                <w:tab w:val="left" w:pos="3306"/>
              </w:tabs>
              <w:rPr>
                <w:rFonts w:cs="Calibri"/>
                <w:b/>
                <w:szCs w:val="16"/>
              </w:rPr>
            </w:pPr>
            <w:r w:rsidRPr="00E10527">
              <w:rPr>
                <w:rFonts w:cs="Calibri"/>
                <w:b/>
                <w:szCs w:val="16"/>
              </w:rPr>
              <w:t>Total Assets</w:t>
            </w:r>
          </w:p>
        </w:tc>
        <w:tc>
          <w:tcPr>
            <w:tcW w:w="850" w:type="dxa"/>
            <w:gridSpan w:val="2"/>
            <w:tcBorders>
              <w:top w:val="single" w:sz="2" w:space="0" w:color="auto"/>
              <w:bottom w:val="single" w:sz="2" w:space="0" w:color="auto"/>
            </w:tcBorders>
          </w:tcPr>
          <w:p w14:paraId="600B9091" w14:textId="77777777" w:rsidR="002D6F07" w:rsidRPr="00E10527" w:rsidRDefault="002D6F07" w:rsidP="00FD4153">
            <w:pPr>
              <w:pStyle w:val="TableText"/>
              <w:tabs>
                <w:tab w:val="left" w:pos="3306"/>
              </w:tabs>
              <w:jc w:val="right"/>
              <w:rPr>
                <w:rFonts w:cs="Calibri"/>
                <w:b/>
                <w:bCs/>
              </w:rPr>
            </w:pPr>
          </w:p>
        </w:tc>
        <w:tc>
          <w:tcPr>
            <w:tcW w:w="851" w:type="dxa"/>
            <w:gridSpan w:val="2"/>
            <w:tcBorders>
              <w:top w:val="single" w:sz="2" w:space="0" w:color="auto"/>
              <w:bottom w:val="single" w:sz="2" w:space="0" w:color="auto"/>
            </w:tcBorders>
          </w:tcPr>
          <w:p w14:paraId="36B5F48D" w14:textId="77777777" w:rsidR="002D6F07" w:rsidRPr="00E10527" w:rsidRDefault="002D6F07" w:rsidP="00FD4153">
            <w:pPr>
              <w:pStyle w:val="TableText"/>
              <w:tabs>
                <w:tab w:val="left" w:pos="3306"/>
              </w:tabs>
              <w:jc w:val="right"/>
              <w:rPr>
                <w:rFonts w:cs="Calibri"/>
                <w:b/>
                <w:bCs/>
              </w:rPr>
            </w:pPr>
          </w:p>
        </w:tc>
        <w:tc>
          <w:tcPr>
            <w:tcW w:w="850" w:type="dxa"/>
            <w:gridSpan w:val="2"/>
            <w:tcBorders>
              <w:top w:val="single" w:sz="2" w:space="0" w:color="auto"/>
              <w:bottom w:val="single" w:sz="2" w:space="0" w:color="auto"/>
            </w:tcBorders>
          </w:tcPr>
          <w:p w14:paraId="7D7391F2" w14:textId="77777777" w:rsidR="002D6F07" w:rsidRPr="00E10527" w:rsidRDefault="002D6F07" w:rsidP="00FD4153">
            <w:pPr>
              <w:pStyle w:val="TableText"/>
              <w:tabs>
                <w:tab w:val="left" w:pos="3306"/>
              </w:tabs>
              <w:jc w:val="right"/>
              <w:rPr>
                <w:rFonts w:cs="Calibri"/>
                <w:b/>
                <w:bCs/>
              </w:rPr>
            </w:pPr>
          </w:p>
        </w:tc>
        <w:tc>
          <w:tcPr>
            <w:tcW w:w="851" w:type="dxa"/>
            <w:gridSpan w:val="2"/>
            <w:tcBorders>
              <w:top w:val="single" w:sz="2" w:space="0" w:color="auto"/>
              <w:bottom w:val="single" w:sz="2" w:space="0" w:color="auto"/>
            </w:tcBorders>
            <w:vAlign w:val="bottom"/>
          </w:tcPr>
          <w:p w14:paraId="55B2F11E" w14:textId="77777777" w:rsidR="002D6F07" w:rsidRPr="00E10527" w:rsidRDefault="002D6F07" w:rsidP="00FD4153">
            <w:pPr>
              <w:pStyle w:val="TableText"/>
              <w:tabs>
                <w:tab w:val="left" w:pos="3306"/>
              </w:tabs>
              <w:jc w:val="right"/>
              <w:rPr>
                <w:rFonts w:cs="Calibri"/>
                <w:b/>
                <w:bCs/>
              </w:rPr>
            </w:pPr>
          </w:p>
        </w:tc>
        <w:tc>
          <w:tcPr>
            <w:tcW w:w="1134" w:type="dxa"/>
            <w:gridSpan w:val="2"/>
            <w:tcBorders>
              <w:top w:val="single" w:sz="2" w:space="0" w:color="auto"/>
              <w:bottom w:val="single" w:sz="2" w:space="0" w:color="auto"/>
            </w:tcBorders>
            <w:vAlign w:val="bottom"/>
          </w:tcPr>
          <w:p w14:paraId="4CD8DDA5" w14:textId="77777777" w:rsidR="002D6F07" w:rsidRPr="00E10527" w:rsidRDefault="002D6F07" w:rsidP="00FD4153">
            <w:pPr>
              <w:pStyle w:val="TableText"/>
              <w:tabs>
                <w:tab w:val="left" w:pos="3306"/>
              </w:tabs>
              <w:jc w:val="right"/>
              <w:rPr>
                <w:rFonts w:cs="Calibri"/>
                <w:b/>
                <w:bCs/>
              </w:rPr>
            </w:pPr>
          </w:p>
        </w:tc>
        <w:tc>
          <w:tcPr>
            <w:tcW w:w="709" w:type="dxa"/>
            <w:gridSpan w:val="2"/>
            <w:tcBorders>
              <w:top w:val="single" w:sz="2" w:space="0" w:color="auto"/>
              <w:bottom w:val="single" w:sz="2" w:space="0" w:color="auto"/>
            </w:tcBorders>
            <w:vAlign w:val="bottom"/>
          </w:tcPr>
          <w:p w14:paraId="36BBE34D" w14:textId="77777777" w:rsidR="002D6F07" w:rsidRPr="00E10527" w:rsidRDefault="002D6F07" w:rsidP="00FD4153">
            <w:pPr>
              <w:pStyle w:val="TableText"/>
              <w:tabs>
                <w:tab w:val="left" w:pos="3306"/>
              </w:tabs>
              <w:jc w:val="right"/>
              <w:rPr>
                <w:rFonts w:cs="Calibri"/>
                <w:b/>
                <w:bCs/>
              </w:rPr>
            </w:pPr>
          </w:p>
        </w:tc>
      </w:tr>
      <w:tr w:rsidR="002D6F07" w:rsidRPr="007918F1" w14:paraId="0375F068" w14:textId="77777777" w:rsidTr="00193EE5">
        <w:trPr>
          <w:trHeight w:hRule="exact" w:val="170"/>
        </w:trPr>
        <w:tc>
          <w:tcPr>
            <w:tcW w:w="1560" w:type="dxa"/>
            <w:tcBorders>
              <w:left w:val="single" w:sz="2" w:space="0" w:color="auto"/>
              <w:right w:val="single" w:sz="2" w:space="0" w:color="auto"/>
            </w:tcBorders>
          </w:tcPr>
          <w:p w14:paraId="1C7A8A65"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vAlign w:val="bottom"/>
          </w:tcPr>
          <w:p w14:paraId="241C0D26" w14:textId="77777777" w:rsidR="002D6F07" w:rsidRPr="00E10527" w:rsidRDefault="002D6F07" w:rsidP="00FD4153">
            <w:pPr>
              <w:pStyle w:val="TableText"/>
              <w:tabs>
                <w:tab w:val="left" w:pos="3306"/>
              </w:tabs>
              <w:rPr>
                <w:rFonts w:cs="Calibri"/>
                <w:szCs w:val="16"/>
              </w:rPr>
            </w:pPr>
          </w:p>
        </w:tc>
        <w:tc>
          <w:tcPr>
            <w:tcW w:w="850" w:type="dxa"/>
            <w:gridSpan w:val="2"/>
            <w:tcBorders>
              <w:top w:val="single" w:sz="2" w:space="0" w:color="auto"/>
            </w:tcBorders>
          </w:tcPr>
          <w:p w14:paraId="63313714" w14:textId="77777777" w:rsidR="002D6F07" w:rsidRPr="00E10527" w:rsidRDefault="002D6F07" w:rsidP="00FD4153">
            <w:pPr>
              <w:pStyle w:val="TableText"/>
              <w:tabs>
                <w:tab w:val="left" w:pos="3306"/>
              </w:tabs>
              <w:jc w:val="right"/>
              <w:rPr>
                <w:rFonts w:cs="Calibri"/>
                <w:b/>
                <w:bCs/>
              </w:rPr>
            </w:pPr>
          </w:p>
        </w:tc>
        <w:tc>
          <w:tcPr>
            <w:tcW w:w="851" w:type="dxa"/>
            <w:gridSpan w:val="2"/>
            <w:tcBorders>
              <w:top w:val="single" w:sz="2" w:space="0" w:color="auto"/>
            </w:tcBorders>
          </w:tcPr>
          <w:p w14:paraId="721AF705" w14:textId="77777777" w:rsidR="002D6F07" w:rsidRPr="00E10527" w:rsidRDefault="002D6F07" w:rsidP="00FD4153">
            <w:pPr>
              <w:pStyle w:val="TableText"/>
              <w:tabs>
                <w:tab w:val="left" w:pos="3306"/>
              </w:tabs>
              <w:jc w:val="right"/>
              <w:rPr>
                <w:rFonts w:cs="Calibri"/>
                <w:b/>
                <w:bCs/>
              </w:rPr>
            </w:pPr>
          </w:p>
        </w:tc>
        <w:tc>
          <w:tcPr>
            <w:tcW w:w="850" w:type="dxa"/>
            <w:gridSpan w:val="2"/>
            <w:tcBorders>
              <w:top w:val="single" w:sz="2" w:space="0" w:color="auto"/>
            </w:tcBorders>
          </w:tcPr>
          <w:p w14:paraId="0F836538" w14:textId="77777777" w:rsidR="002D6F07" w:rsidRPr="00E10527" w:rsidRDefault="002D6F07" w:rsidP="00FD4153">
            <w:pPr>
              <w:pStyle w:val="TableText"/>
              <w:tabs>
                <w:tab w:val="left" w:pos="3306"/>
              </w:tabs>
              <w:jc w:val="right"/>
              <w:rPr>
                <w:rFonts w:cs="Calibri"/>
                <w:b/>
                <w:bCs/>
              </w:rPr>
            </w:pPr>
          </w:p>
        </w:tc>
        <w:tc>
          <w:tcPr>
            <w:tcW w:w="851" w:type="dxa"/>
            <w:gridSpan w:val="2"/>
            <w:tcBorders>
              <w:top w:val="single" w:sz="2" w:space="0" w:color="auto"/>
            </w:tcBorders>
            <w:vAlign w:val="bottom"/>
          </w:tcPr>
          <w:p w14:paraId="3ECEC61F" w14:textId="77777777" w:rsidR="002D6F07" w:rsidRPr="00E10527" w:rsidRDefault="002D6F07" w:rsidP="00FD4153">
            <w:pPr>
              <w:pStyle w:val="TableText"/>
              <w:tabs>
                <w:tab w:val="left" w:pos="3306"/>
              </w:tabs>
              <w:jc w:val="right"/>
              <w:rPr>
                <w:rFonts w:cs="Calibri"/>
                <w:b/>
                <w:bCs/>
              </w:rPr>
            </w:pPr>
          </w:p>
        </w:tc>
        <w:tc>
          <w:tcPr>
            <w:tcW w:w="1134" w:type="dxa"/>
            <w:gridSpan w:val="2"/>
            <w:tcBorders>
              <w:top w:val="single" w:sz="2" w:space="0" w:color="auto"/>
            </w:tcBorders>
            <w:vAlign w:val="bottom"/>
          </w:tcPr>
          <w:p w14:paraId="1D93769E" w14:textId="77777777" w:rsidR="002D6F07" w:rsidRPr="00E10527" w:rsidRDefault="002D6F07" w:rsidP="00FD4153">
            <w:pPr>
              <w:pStyle w:val="TableText"/>
              <w:tabs>
                <w:tab w:val="left" w:pos="3306"/>
              </w:tabs>
              <w:jc w:val="right"/>
              <w:rPr>
                <w:rFonts w:cs="Calibri"/>
                <w:b/>
                <w:bCs/>
              </w:rPr>
            </w:pPr>
          </w:p>
        </w:tc>
        <w:tc>
          <w:tcPr>
            <w:tcW w:w="709" w:type="dxa"/>
            <w:gridSpan w:val="2"/>
            <w:tcBorders>
              <w:top w:val="single" w:sz="2" w:space="0" w:color="auto"/>
            </w:tcBorders>
            <w:vAlign w:val="bottom"/>
          </w:tcPr>
          <w:p w14:paraId="3D3A5FB1" w14:textId="77777777" w:rsidR="002D6F07" w:rsidRPr="00E10527" w:rsidRDefault="002D6F07" w:rsidP="00FD4153">
            <w:pPr>
              <w:pStyle w:val="TableText"/>
              <w:tabs>
                <w:tab w:val="left" w:pos="3306"/>
              </w:tabs>
              <w:jc w:val="right"/>
              <w:rPr>
                <w:rFonts w:cs="Calibri"/>
                <w:b/>
                <w:bCs/>
              </w:rPr>
            </w:pPr>
          </w:p>
        </w:tc>
      </w:tr>
      <w:tr w:rsidR="002D6F07" w:rsidRPr="007918F1" w14:paraId="052748A6" w14:textId="77777777" w:rsidTr="00193EE5">
        <w:tc>
          <w:tcPr>
            <w:tcW w:w="1560" w:type="dxa"/>
            <w:tcBorders>
              <w:left w:val="single" w:sz="2" w:space="0" w:color="auto"/>
              <w:right w:val="single" w:sz="2" w:space="0" w:color="auto"/>
            </w:tcBorders>
          </w:tcPr>
          <w:p w14:paraId="5E9476DC"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vAlign w:val="bottom"/>
          </w:tcPr>
          <w:p w14:paraId="00A0AECB" w14:textId="77777777" w:rsidR="002D6F07" w:rsidRPr="00E10527" w:rsidRDefault="002D6F07" w:rsidP="00FD4153">
            <w:pPr>
              <w:pStyle w:val="TableText"/>
              <w:tabs>
                <w:tab w:val="left" w:pos="3306"/>
              </w:tabs>
              <w:rPr>
                <w:rFonts w:cs="Calibri"/>
                <w:b/>
                <w:szCs w:val="16"/>
              </w:rPr>
            </w:pPr>
            <w:r w:rsidRPr="00E10527">
              <w:rPr>
                <w:rFonts w:cs="Calibri"/>
                <w:b/>
                <w:szCs w:val="16"/>
              </w:rPr>
              <w:t>Current Liabilities</w:t>
            </w:r>
          </w:p>
        </w:tc>
        <w:tc>
          <w:tcPr>
            <w:tcW w:w="850" w:type="dxa"/>
            <w:gridSpan w:val="2"/>
          </w:tcPr>
          <w:p w14:paraId="2F5E3F32" w14:textId="77777777" w:rsidR="002D6F07" w:rsidRPr="00E10527" w:rsidRDefault="002D6F07" w:rsidP="00FD4153">
            <w:pPr>
              <w:pStyle w:val="TableText"/>
              <w:tabs>
                <w:tab w:val="left" w:pos="3306"/>
              </w:tabs>
              <w:jc w:val="right"/>
              <w:rPr>
                <w:rFonts w:cs="Calibri"/>
                <w:b/>
                <w:bCs/>
              </w:rPr>
            </w:pPr>
          </w:p>
        </w:tc>
        <w:tc>
          <w:tcPr>
            <w:tcW w:w="851" w:type="dxa"/>
            <w:gridSpan w:val="2"/>
          </w:tcPr>
          <w:p w14:paraId="4DAB2367" w14:textId="77777777" w:rsidR="002D6F07" w:rsidRPr="00E10527" w:rsidRDefault="002D6F07" w:rsidP="00FD4153">
            <w:pPr>
              <w:pStyle w:val="TableText"/>
              <w:tabs>
                <w:tab w:val="left" w:pos="3306"/>
              </w:tabs>
              <w:jc w:val="right"/>
              <w:rPr>
                <w:rFonts w:cs="Calibri"/>
                <w:b/>
                <w:bCs/>
              </w:rPr>
            </w:pPr>
          </w:p>
        </w:tc>
        <w:tc>
          <w:tcPr>
            <w:tcW w:w="850" w:type="dxa"/>
            <w:gridSpan w:val="2"/>
          </w:tcPr>
          <w:p w14:paraId="3979FB46" w14:textId="77777777" w:rsidR="002D6F07" w:rsidRPr="00E10527" w:rsidRDefault="002D6F07" w:rsidP="00FD4153">
            <w:pPr>
              <w:pStyle w:val="TableText"/>
              <w:tabs>
                <w:tab w:val="left" w:pos="3306"/>
              </w:tabs>
              <w:jc w:val="right"/>
              <w:rPr>
                <w:rFonts w:cs="Calibri"/>
                <w:b/>
                <w:bCs/>
              </w:rPr>
            </w:pPr>
          </w:p>
        </w:tc>
        <w:tc>
          <w:tcPr>
            <w:tcW w:w="851" w:type="dxa"/>
            <w:gridSpan w:val="2"/>
            <w:vAlign w:val="bottom"/>
          </w:tcPr>
          <w:p w14:paraId="17A98E4A" w14:textId="77777777" w:rsidR="002D6F07" w:rsidRPr="00E10527" w:rsidRDefault="002D6F07" w:rsidP="00FD4153">
            <w:pPr>
              <w:pStyle w:val="TableText"/>
              <w:tabs>
                <w:tab w:val="left" w:pos="3306"/>
              </w:tabs>
              <w:jc w:val="right"/>
              <w:rPr>
                <w:rFonts w:cs="Calibri"/>
                <w:b/>
                <w:bCs/>
              </w:rPr>
            </w:pPr>
          </w:p>
        </w:tc>
        <w:tc>
          <w:tcPr>
            <w:tcW w:w="1134" w:type="dxa"/>
            <w:gridSpan w:val="2"/>
            <w:vAlign w:val="bottom"/>
          </w:tcPr>
          <w:p w14:paraId="5EC468E6" w14:textId="77777777" w:rsidR="002D6F07" w:rsidRPr="00E10527" w:rsidRDefault="002D6F07" w:rsidP="00FD4153">
            <w:pPr>
              <w:pStyle w:val="TableText"/>
              <w:tabs>
                <w:tab w:val="left" w:pos="3306"/>
              </w:tabs>
              <w:jc w:val="right"/>
              <w:rPr>
                <w:rFonts w:cs="Calibri"/>
                <w:b/>
                <w:bCs/>
              </w:rPr>
            </w:pPr>
          </w:p>
        </w:tc>
        <w:tc>
          <w:tcPr>
            <w:tcW w:w="709" w:type="dxa"/>
            <w:gridSpan w:val="2"/>
            <w:vAlign w:val="bottom"/>
          </w:tcPr>
          <w:p w14:paraId="2FF92C5A" w14:textId="77777777" w:rsidR="002D6F07" w:rsidRPr="00E10527" w:rsidRDefault="002D6F07" w:rsidP="00FD4153">
            <w:pPr>
              <w:pStyle w:val="TableText"/>
              <w:tabs>
                <w:tab w:val="left" w:pos="3306"/>
              </w:tabs>
              <w:jc w:val="right"/>
              <w:rPr>
                <w:rFonts w:cs="Calibri"/>
                <w:b/>
                <w:bCs/>
              </w:rPr>
            </w:pPr>
          </w:p>
        </w:tc>
      </w:tr>
      <w:tr w:rsidR="002D6F07" w:rsidRPr="007918F1" w14:paraId="01A08AD2" w14:textId="77777777" w:rsidTr="00193EE5">
        <w:tc>
          <w:tcPr>
            <w:tcW w:w="1560" w:type="dxa"/>
            <w:tcBorders>
              <w:left w:val="single" w:sz="2" w:space="0" w:color="auto"/>
              <w:right w:val="single" w:sz="2" w:space="0" w:color="auto"/>
            </w:tcBorders>
          </w:tcPr>
          <w:p w14:paraId="4F1AB483"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vAlign w:val="bottom"/>
          </w:tcPr>
          <w:p w14:paraId="4E8BE5DF" w14:textId="77777777" w:rsidR="002D6F07" w:rsidRPr="00E10527" w:rsidRDefault="002D6F07" w:rsidP="00FD4153">
            <w:pPr>
              <w:pStyle w:val="TableText"/>
              <w:tabs>
                <w:tab w:val="left" w:pos="3306"/>
              </w:tabs>
              <w:rPr>
                <w:rFonts w:cs="Calibri"/>
                <w:szCs w:val="16"/>
              </w:rPr>
            </w:pPr>
            <w:r w:rsidRPr="00E10527">
              <w:rPr>
                <w:rFonts w:cs="Calibri"/>
                <w:szCs w:val="16"/>
              </w:rPr>
              <w:t xml:space="preserve">Payables </w:t>
            </w:r>
          </w:p>
        </w:tc>
        <w:tc>
          <w:tcPr>
            <w:tcW w:w="850" w:type="dxa"/>
            <w:gridSpan w:val="2"/>
          </w:tcPr>
          <w:p w14:paraId="67FE8582" w14:textId="77777777" w:rsidR="002D6F07" w:rsidRPr="00E10527" w:rsidRDefault="002D6F07" w:rsidP="00FD4153">
            <w:pPr>
              <w:pStyle w:val="TableText"/>
              <w:tabs>
                <w:tab w:val="left" w:pos="3306"/>
              </w:tabs>
              <w:jc w:val="right"/>
              <w:rPr>
                <w:rFonts w:cs="Calibri"/>
                <w:bCs/>
              </w:rPr>
            </w:pPr>
          </w:p>
        </w:tc>
        <w:tc>
          <w:tcPr>
            <w:tcW w:w="851" w:type="dxa"/>
            <w:gridSpan w:val="2"/>
          </w:tcPr>
          <w:p w14:paraId="2A54C2D7" w14:textId="77777777" w:rsidR="002D6F07" w:rsidRPr="00E10527" w:rsidRDefault="002D6F07" w:rsidP="00FD4153">
            <w:pPr>
              <w:pStyle w:val="TableText"/>
              <w:tabs>
                <w:tab w:val="left" w:pos="3306"/>
              </w:tabs>
              <w:jc w:val="right"/>
              <w:rPr>
                <w:rFonts w:cs="Calibri"/>
                <w:bCs/>
              </w:rPr>
            </w:pPr>
          </w:p>
        </w:tc>
        <w:tc>
          <w:tcPr>
            <w:tcW w:w="850" w:type="dxa"/>
            <w:gridSpan w:val="2"/>
          </w:tcPr>
          <w:p w14:paraId="10C37A31" w14:textId="77777777" w:rsidR="002D6F07" w:rsidRPr="00E10527" w:rsidRDefault="002D6F07" w:rsidP="00FD4153">
            <w:pPr>
              <w:pStyle w:val="TableText"/>
              <w:tabs>
                <w:tab w:val="left" w:pos="3306"/>
              </w:tabs>
              <w:jc w:val="right"/>
              <w:rPr>
                <w:rFonts w:cs="Calibri"/>
                <w:bCs/>
              </w:rPr>
            </w:pPr>
          </w:p>
        </w:tc>
        <w:tc>
          <w:tcPr>
            <w:tcW w:w="851" w:type="dxa"/>
            <w:gridSpan w:val="2"/>
            <w:vAlign w:val="bottom"/>
          </w:tcPr>
          <w:p w14:paraId="3633533D" w14:textId="77777777" w:rsidR="002D6F07" w:rsidRPr="00E10527" w:rsidRDefault="002D6F07" w:rsidP="00FD4153">
            <w:pPr>
              <w:pStyle w:val="TableText"/>
              <w:tabs>
                <w:tab w:val="left" w:pos="3306"/>
              </w:tabs>
              <w:jc w:val="right"/>
              <w:rPr>
                <w:rFonts w:cs="Calibri"/>
                <w:bCs/>
              </w:rPr>
            </w:pPr>
          </w:p>
        </w:tc>
        <w:tc>
          <w:tcPr>
            <w:tcW w:w="1134" w:type="dxa"/>
            <w:gridSpan w:val="2"/>
            <w:vAlign w:val="bottom"/>
          </w:tcPr>
          <w:p w14:paraId="6A0D0FCB" w14:textId="77777777" w:rsidR="002D6F07" w:rsidRPr="00E10527" w:rsidRDefault="002D6F07" w:rsidP="00FD4153">
            <w:pPr>
              <w:pStyle w:val="TableText"/>
              <w:tabs>
                <w:tab w:val="left" w:pos="3306"/>
              </w:tabs>
              <w:jc w:val="right"/>
              <w:rPr>
                <w:rFonts w:cs="Calibri"/>
                <w:bCs/>
              </w:rPr>
            </w:pPr>
          </w:p>
        </w:tc>
        <w:tc>
          <w:tcPr>
            <w:tcW w:w="709" w:type="dxa"/>
            <w:gridSpan w:val="2"/>
            <w:vAlign w:val="bottom"/>
          </w:tcPr>
          <w:p w14:paraId="1223C746" w14:textId="77777777" w:rsidR="002D6F07" w:rsidRPr="00E10527" w:rsidRDefault="002D6F07" w:rsidP="00FD4153">
            <w:pPr>
              <w:pStyle w:val="TableText"/>
              <w:tabs>
                <w:tab w:val="left" w:pos="3306"/>
              </w:tabs>
              <w:jc w:val="right"/>
              <w:rPr>
                <w:rFonts w:cs="Calibri"/>
                <w:bCs/>
              </w:rPr>
            </w:pPr>
          </w:p>
        </w:tc>
      </w:tr>
      <w:tr w:rsidR="002D6F07" w:rsidRPr="007918F1" w14:paraId="7D04E0B9" w14:textId="77777777" w:rsidTr="00193EE5">
        <w:tc>
          <w:tcPr>
            <w:tcW w:w="1560" w:type="dxa"/>
            <w:tcBorders>
              <w:left w:val="single" w:sz="2" w:space="0" w:color="auto"/>
              <w:right w:val="single" w:sz="2" w:space="0" w:color="auto"/>
            </w:tcBorders>
          </w:tcPr>
          <w:p w14:paraId="06FA4B39"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vAlign w:val="bottom"/>
          </w:tcPr>
          <w:p w14:paraId="4B246E46" w14:textId="77777777" w:rsidR="002D6F07" w:rsidRPr="00E10527" w:rsidRDefault="002D6F07" w:rsidP="00FD4153">
            <w:pPr>
              <w:pStyle w:val="TableText"/>
              <w:tabs>
                <w:tab w:val="left" w:pos="3306"/>
              </w:tabs>
              <w:rPr>
                <w:rFonts w:cs="Calibri"/>
                <w:szCs w:val="16"/>
              </w:rPr>
            </w:pPr>
            <w:r w:rsidRPr="00E10527">
              <w:rPr>
                <w:rFonts w:cs="Calibri"/>
                <w:szCs w:val="16"/>
              </w:rPr>
              <w:t>Contract Liabilities</w:t>
            </w:r>
          </w:p>
        </w:tc>
        <w:tc>
          <w:tcPr>
            <w:tcW w:w="850" w:type="dxa"/>
            <w:gridSpan w:val="2"/>
          </w:tcPr>
          <w:p w14:paraId="4FA74AFC" w14:textId="77777777" w:rsidR="002D6F07" w:rsidRPr="00E10527" w:rsidRDefault="002D6F07" w:rsidP="00FD4153">
            <w:pPr>
              <w:pStyle w:val="TableText"/>
              <w:tabs>
                <w:tab w:val="left" w:pos="3306"/>
              </w:tabs>
              <w:jc w:val="right"/>
              <w:rPr>
                <w:rFonts w:cs="Calibri"/>
                <w:bCs/>
              </w:rPr>
            </w:pPr>
          </w:p>
        </w:tc>
        <w:tc>
          <w:tcPr>
            <w:tcW w:w="851" w:type="dxa"/>
            <w:gridSpan w:val="2"/>
          </w:tcPr>
          <w:p w14:paraId="5FF475B8" w14:textId="77777777" w:rsidR="002D6F07" w:rsidRPr="00E10527" w:rsidRDefault="002D6F07" w:rsidP="00FD4153">
            <w:pPr>
              <w:pStyle w:val="TableText"/>
              <w:tabs>
                <w:tab w:val="left" w:pos="3306"/>
              </w:tabs>
              <w:jc w:val="right"/>
              <w:rPr>
                <w:rFonts w:cs="Calibri"/>
                <w:bCs/>
              </w:rPr>
            </w:pPr>
          </w:p>
        </w:tc>
        <w:tc>
          <w:tcPr>
            <w:tcW w:w="850" w:type="dxa"/>
            <w:gridSpan w:val="2"/>
          </w:tcPr>
          <w:p w14:paraId="4054FB52" w14:textId="77777777" w:rsidR="002D6F07" w:rsidRPr="00E10527" w:rsidRDefault="002D6F07" w:rsidP="00FD4153">
            <w:pPr>
              <w:pStyle w:val="TableText"/>
              <w:tabs>
                <w:tab w:val="left" w:pos="3306"/>
              </w:tabs>
              <w:jc w:val="right"/>
              <w:rPr>
                <w:rFonts w:cs="Calibri"/>
                <w:bCs/>
              </w:rPr>
            </w:pPr>
          </w:p>
        </w:tc>
        <w:tc>
          <w:tcPr>
            <w:tcW w:w="851" w:type="dxa"/>
            <w:gridSpan w:val="2"/>
            <w:vAlign w:val="bottom"/>
          </w:tcPr>
          <w:p w14:paraId="173A4CB6" w14:textId="77777777" w:rsidR="002D6F07" w:rsidRPr="00E10527" w:rsidRDefault="002D6F07" w:rsidP="00FD4153">
            <w:pPr>
              <w:pStyle w:val="TableText"/>
              <w:tabs>
                <w:tab w:val="left" w:pos="3306"/>
              </w:tabs>
              <w:jc w:val="right"/>
              <w:rPr>
                <w:rFonts w:cs="Calibri"/>
                <w:bCs/>
              </w:rPr>
            </w:pPr>
          </w:p>
        </w:tc>
        <w:tc>
          <w:tcPr>
            <w:tcW w:w="1134" w:type="dxa"/>
            <w:gridSpan w:val="2"/>
            <w:vAlign w:val="bottom"/>
          </w:tcPr>
          <w:p w14:paraId="329DA661" w14:textId="77777777" w:rsidR="002D6F07" w:rsidRPr="00E10527" w:rsidRDefault="002D6F07" w:rsidP="00FD4153">
            <w:pPr>
              <w:pStyle w:val="TableText"/>
              <w:tabs>
                <w:tab w:val="left" w:pos="3306"/>
              </w:tabs>
              <w:jc w:val="right"/>
              <w:rPr>
                <w:rFonts w:cs="Calibri"/>
                <w:bCs/>
              </w:rPr>
            </w:pPr>
          </w:p>
        </w:tc>
        <w:tc>
          <w:tcPr>
            <w:tcW w:w="709" w:type="dxa"/>
            <w:gridSpan w:val="2"/>
            <w:vAlign w:val="bottom"/>
          </w:tcPr>
          <w:p w14:paraId="65049CEB" w14:textId="77777777" w:rsidR="002D6F07" w:rsidRPr="00E10527" w:rsidRDefault="002D6F07" w:rsidP="00FD4153">
            <w:pPr>
              <w:pStyle w:val="TableText"/>
              <w:tabs>
                <w:tab w:val="left" w:pos="3306"/>
              </w:tabs>
              <w:jc w:val="right"/>
              <w:rPr>
                <w:rFonts w:cs="Calibri"/>
                <w:bCs/>
              </w:rPr>
            </w:pPr>
          </w:p>
        </w:tc>
      </w:tr>
      <w:tr w:rsidR="002D6F07" w:rsidRPr="007918F1" w14:paraId="6CDAAB26" w14:textId="77777777" w:rsidTr="00193EE5">
        <w:tc>
          <w:tcPr>
            <w:tcW w:w="1560" w:type="dxa"/>
            <w:tcBorders>
              <w:left w:val="single" w:sz="2" w:space="0" w:color="auto"/>
              <w:right w:val="single" w:sz="2" w:space="0" w:color="auto"/>
            </w:tcBorders>
          </w:tcPr>
          <w:p w14:paraId="3F2E14FD"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vAlign w:val="bottom"/>
          </w:tcPr>
          <w:p w14:paraId="65E80A72" w14:textId="77777777" w:rsidR="002D6F07" w:rsidRPr="00E10527" w:rsidRDefault="002D6F07" w:rsidP="00FD4153">
            <w:pPr>
              <w:pStyle w:val="TableText"/>
              <w:tabs>
                <w:tab w:val="left" w:pos="3306"/>
              </w:tabs>
              <w:rPr>
                <w:rFonts w:cs="Calibri"/>
                <w:szCs w:val="16"/>
              </w:rPr>
            </w:pPr>
            <w:r w:rsidRPr="00E10527">
              <w:rPr>
                <w:rFonts w:cs="Calibri"/>
                <w:szCs w:val="16"/>
              </w:rPr>
              <w:t>Borrowings</w:t>
            </w:r>
          </w:p>
        </w:tc>
        <w:tc>
          <w:tcPr>
            <w:tcW w:w="850" w:type="dxa"/>
            <w:gridSpan w:val="2"/>
          </w:tcPr>
          <w:p w14:paraId="11E59DC5" w14:textId="77777777" w:rsidR="002D6F07" w:rsidRPr="00E10527" w:rsidRDefault="002D6F07" w:rsidP="00FD4153">
            <w:pPr>
              <w:pStyle w:val="TableText"/>
              <w:tabs>
                <w:tab w:val="left" w:pos="3306"/>
              </w:tabs>
              <w:jc w:val="right"/>
              <w:rPr>
                <w:rFonts w:cs="Calibri"/>
                <w:bCs/>
              </w:rPr>
            </w:pPr>
          </w:p>
        </w:tc>
        <w:tc>
          <w:tcPr>
            <w:tcW w:w="851" w:type="dxa"/>
            <w:gridSpan w:val="2"/>
          </w:tcPr>
          <w:p w14:paraId="30E246B0" w14:textId="77777777" w:rsidR="002D6F07" w:rsidRPr="00E10527" w:rsidRDefault="002D6F07" w:rsidP="00FD4153">
            <w:pPr>
              <w:pStyle w:val="TableText"/>
              <w:tabs>
                <w:tab w:val="left" w:pos="3306"/>
              </w:tabs>
              <w:jc w:val="right"/>
              <w:rPr>
                <w:rFonts w:cs="Calibri"/>
                <w:bCs/>
              </w:rPr>
            </w:pPr>
          </w:p>
        </w:tc>
        <w:tc>
          <w:tcPr>
            <w:tcW w:w="850" w:type="dxa"/>
            <w:gridSpan w:val="2"/>
          </w:tcPr>
          <w:p w14:paraId="73BEA9A6" w14:textId="77777777" w:rsidR="002D6F07" w:rsidRPr="00E10527" w:rsidRDefault="002D6F07" w:rsidP="00FD4153">
            <w:pPr>
              <w:pStyle w:val="TableText"/>
              <w:tabs>
                <w:tab w:val="left" w:pos="3306"/>
              </w:tabs>
              <w:jc w:val="right"/>
              <w:rPr>
                <w:rFonts w:cs="Calibri"/>
                <w:bCs/>
              </w:rPr>
            </w:pPr>
          </w:p>
        </w:tc>
        <w:tc>
          <w:tcPr>
            <w:tcW w:w="851" w:type="dxa"/>
            <w:gridSpan w:val="2"/>
            <w:vAlign w:val="bottom"/>
          </w:tcPr>
          <w:p w14:paraId="747F2BBB" w14:textId="77777777" w:rsidR="002D6F07" w:rsidRPr="00E10527" w:rsidRDefault="002D6F07" w:rsidP="00FD4153">
            <w:pPr>
              <w:pStyle w:val="TableText"/>
              <w:tabs>
                <w:tab w:val="left" w:pos="3306"/>
              </w:tabs>
              <w:jc w:val="right"/>
              <w:rPr>
                <w:rFonts w:cs="Calibri"/>
                <w:bCs/>
              </w:rPr>
            </w:pPr>
          </w:p>
        </w:tc>
        <w:tc>
          <w:tcPr>
            <w:tcW w:w="1134" w:type="dxa"/>
            <w:gridSpan w:val="2"/>
            <w:vAlign w:val="bottom"/>
          </w:tcPr>
          <w:p w14:paraId="4DBD8A76" w14:textId="77777777" w:rsidR="002D6F07" w:rsidRPr="00E10527" w:rsidRDefault="002D6F07" w:rsidP="00FD4153">
            <w:pPr>
              <w:pStyle w:val="TableText"/>
              <w:tabs>
                <w:tab w:val="left" w:pos="3306"/>
              </w:tabs>
              <w:jc w:val="right"/>
              <w:rPr>
                <w:rFonts w:cs="Calibri"/>
                <w:bCs/>
              </w:rPr>
            </w:pPr>
          </w:p>
        </w:tc>
        <w:tc>
          <w:tcPr>
            <w:tcW w:w="709" w:type="dxa"/>
            <w:gridSpan w:val="2"/>
            <w:vAlign w:val="bottom"/>
          </w:tcPr>
          <w:p w14:paraId="7B75AF80" w14:textId="77777777" w:rsidR="002D6F07" w:rsidRPr="00E10527" w:rsidRDefault="002D6F07" w:rsidP="00FD4153">
            <w:pPr>
              <w:pStyle w:val="TableText"/>
              <w:tabs>
                <w:tab w:val="left" w:pos="3306"/>
              </w:tabs>
              <w:jc w:val="right"/>
              <w:rPr>
                <w:rFonts w:cs="Calibri"/>
                <w:bCs/>
              </w:rPr>
            </w:pPr>
          </w:p>
        </w:tc>
      </w:tr>
      <w:tr w:rsidR="002D6F07" w:rsidRPr="007918F1" w14:paraId="3EAB8E3A" w14:textId="77777777" w:rsidTr="00193EE5">
        <w:tc>
          <w:tcPr>
            <w:tcW w:w="1560" w:type="dxa"/>
            <w:tcBorders>
              <w:left w:val="single" w:sz="2" w:space="0" w:color="auto"/>
              <w:right w:val="single" w:sz="2" w:space="0" w:color="auto"/>
            </w:tcBorders>
          </w:tcPr>
          <w:p w14:paraId="1BE4AF24"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vAlign w:val="bottom"/>
          </w:tcPr>
          <w:p w14:paraId="2F1FC5EE" w14:textId="77777777" w:rsidR="002D6F07" w:rsidRPr="00E10527" w:rsidRDefault="002D6F07" w:rsidP="00FD4153">
            <w:pPr>
              <w:pStyle w:val="TableText"/>
              <w:tabs>
                <w:tab w:val="left" w:pos="3306"/>
              </w:tabs>
              <w:rPr>
                <w:rFonts w:cs="Calibri"/>
                <w:szCs w:val="16"/>
              </w:rPr>
            </w:pPr>
            <w:r w:rsidRPr="00E10527">
              <w:rPr>
                <w:rFonts w:cs="Calibri"/>
                <w:szCs w:val="16"/>
              </w:rPr>
              <w:t>Lease Liabilities</w:t>
            </w:r>
          </w:p>
        </w:tc>
        <w:tc>
          <w:tcPr>
            <w:tcW w:w="850" w:type="dxa"/>
            <w:gridSpan w:val="2"/>
          </w:tcPr>
          <w:p w14:paraId="70F90ABB" w14:textId="77777777" w:rsidR="002D6F07" w:rsidRPr="00E10527" w:rsidRDefault="002D6F07" w:rsidP="00FD4153">
            <w:pPr>
              <w:pStyle w:val="TableText"/>
              <w:tabs>
                <w:tab w:val="left" w:pos="3306"/>
              </w:tabs>
              <w:jc w:val="right"/>
              <w:rPr>
                <w:rFonts w:cs="Calibri"/>
                <w:bCs/>
              </w:rPr>
            </w:pPr>
          </w:p>
        </w:tc>
        <w:tc>
          <w:tcPr>
            <w:tcW w:w="851" w:type="dxa"/>
            <w:gridSpan w:val="2"/>
          </w:tcPr>
          <w:p w14:paraId="1D1DAEE2" w14:textId="77777777" w:rsidR="002D6F07" w:rsidRPr="00E10527" w:rsidRDefault="002D6F07" w:rsidP="00FD4153">
            <w:pPr>
              <w:pStyle w:val="TableText"/>
              <w:tabs>
                <w:tab w:val="left" w:pos="3306"/>
              </w:tabs>
              <w:jc w:val="right"/>
              <w:rPr>
                <w:rFonts w:cs="Calibri"/>
                <w:bCs/>
              </w:rPr>
            </w:pPr>
          </w:p>
        </w:tc>
        <w:tc>
          <w:tcPr>
            <w:tcW w:w="850" w:type="dxa"/>
            <w:gridSpan w:val="2"/>
          </w:tcPr>
          <w:p w14:paraId="16CACCD3" w14:textId="77777777" w:rsidR="002D6F07" w:rsidRPr="00E10527" w:rsidRDefault="002D6F07" w:rsidP="00FD4153">
            <w:pPr>
              <w:pStyle w:val="TableText"/>
              <w:tabs>
                <w:tab w:val="left" w:pos="3306"/>
              </w:tabs>
              <w:jc w:val="right"/>
              <w:rPr>
                <w:rFonts w:cs="Calibri"/>
                <w:bCs/>
              </w:rPr>
            </w:pPr>
          </w:p>
        </w:tc>
        <w:tc>
          <w:tcPr>
            <w:tcW w:w="851" w:type="dxa"/>
            <w:gridSpan w:val="2"/>
            <w:vAlign w:val="bottom"/>
          </w:tcPr>
          <w:p w14:paraId="7D208162" w14:textId="77777777" w:rsidR="002D6F07" w:rsidRPr="00E10527" w:rsidRDefault="002D6F07" w:rsidP="00FD4153">
            <w:pPr>
              <w:pStyle w:val="TableText"/>
              <w:tabs>
                <w:tab w:val="left" w:pos="3306"/>
              </w:tabs>
              <w:jc w:val="right"/>
              <w:rPr>
                <w:rFonts w:cs="Calibri"/>
                <w:bCs/>
              </w:rPr>
            </w:pPr>
          </w:p>
        </w:tc>
        <w:tc>
          <w:tcPr>
            <w:tcW w:w="1134" w:type="dxa"/>
            <w:gridSpan w:val="2"/>
            <w:vAlign w:val="bottom"/>
          </w:tcPr>
          <w:p w14:paraId="6310786C" w14:textId="77777777" w:rsidR="002D6F07" w:rsidRPr="00E10527" w:rsidRDefault="002D6F07" w:rsidP="00FD4153">
            <w:pPr>
              <w:pStyle w:val="TableText"/>
              <w:tabs>
                <w:tab w:val="left" w:pos="3306"/>
              </w:tabs>
              <w:jc w:val="right"/>
              <w:rPr>
                <w:rFonts w:cs="Calibri"/>
                <w:bCs/>
              </w:rPr>
            </w:pPr>
          </w:p>
        </w:tc>
        <w:tc>
          <w:tcPr>
            <w:tcW w:w="709" w:type="dxa"/>
            <w:gridSpan w:val="2"/>
            <w:vAlign w:val="bottom"/>
          </w:tcPr>
          <w:p w14:paraId="09E8AFC3" w14:textId="77777777" w:rsidR="002D6F07" w:rsidRPr="00E10527" w:rsidRDefault="002D6F07" w:rsidP="00FD4153">
            <w:pPr>
              <w:pStyle w:val="TableText"/>
              <w:tabs>
                <w:tab w:val="left" w:pos="3306"/>
              </w:tabs>
              <w:jc w:val="right"/>
              <w:rPr>
                <w:rFonts w:cs="Calibri"/>
                <w:bCs/>
              </w:rPr>
            </w:pPr>
          </w:p>
        </w:tc>
      </w:tr>
      <w:tr w:rsidR="002D6F07" w:rsidRPr="007918F1" w14:paraId="41F0CCBD" w14:textId="77777777" w:rsidTr="00193EE5">
        <w:tc>
          <w:tcPr>
            <w:tcW w:w="1560" w:type="dxa"/>
            <w:tcBorders>
              <w:left w:val="single" w:sz="2" w:space="0" w:color="auto"/>
              <w:right w:val="single" w:sz="2" w:space="0" w:color="auto"/>
            </w:tcBorders>
          </w:tcPr>
          <w:p w14:paraId="567C1E5C"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vAlign w:val="bottom"/>
          </w:tcPr>
          <w:p w14:paraId="72A5A0B6" w14:textId="77777777" w:rsidR="002D6F07" w:rsidRPr="00E10527" w:rsidRDefault="002D6F07" w:rsidP="00FD4153">
            <w:pPr>
              <w:pStyle w:val="TableText"/>
              <w:tabs>
                <w:tab w:val="left" w:pos="3306"/>
              </w:tabs>
              <w:rPr>
                <w:rFonts w:cs="Calibri"/>
                <w:szCs w:val="16"/>
              </w:rPr>
            </w:pPr>
            <w:r w:rsidRPr="00E10527">
              <w:rPr>
                <w:rFonts w:cs="Calibri"/>
                <w:szCs w:val="16"/>
              </w:rPr>
              <w:t>Employee Benefits</w:t>
            </w:r>
          </w:p>
        </w:tc>
        <w:tc>
          <w:tcPr>
            <w:tcW w:w="850" w:type="dxa"/>
            <w:gridSpan w:val="2"/>
          </w:tcPr>
          <w:p w14:paraId="57135888" w14:textId="77777777" w:rsidR="002D6F07" w:rsidRPr="00E10527" w:rsidRDefault="002D6F07" w:rsidP="00FD4153">
            <w:pPr>
              <w:pStyle w:val="TableText"/>
              <w:tabs>
                <w:tab w:val="left" w:pos="3306"/>
              </w:tabs>
              <w:jc w:val="right"/>
              <w:rPr>
                <w:rFonts w:cs="Calibri"/>
                <w:bCs/>
              </w:rPr>
            </w:pPr>
          </w:p>
        </w:tc>
        <w:tc>
          <w:tcPr>
            <w:tcW w:w="851" w:type="dxa"/>
            <w:gridSpan w:val="2"/>
          </w:tcPr>
          <w:p w14:paraId="1C384156" w14:textId="77777777" w:rsidR="002D6F07" w:rsidRPr="00E10527" w:rsidRDefault="002D6F07" w:rsidP="00FD4153">
            <w:pPr>
              <w:pStyle w:val="TableText"/>
              <w:tabs>
                <w:tab w:val="left" w:pos="3306"/>
              </w:tabs>
              <w:jc w:val="right"/>
              <w:rPr>
                <w:rFonts w:cs="Calibri"/>
                <w:bCs/>
              </w:rPr>
            </w:pPr>
          </w:p>
        </w:tc>
        <w:tc>
          <w:tcPr>
            <w:tcW w:w="850" w:type="dxa"/>
            <w:gridSpan w:val="2"/>
          </w:tcPr>
          <w:p w14:paraId="352F313F" w14:textId="77777777" w:rsidR="002D6F07" w:rsidRPr="00E10527" w:rsidRDefault="002D6F07" w:rsidP="00FD4153">
            <w:pPr>
              <w:pStyle w:val="TableText"/>
              <w:tabs>
                <w:tab w:val="left" w:pos="3306"/>
              </w:tabs>
              <w:jc w:val="right"/>
              <w:rPr>
                <w:rFonts w:cs="Calibri"/>
                <w:bCs/>
              </w:rPr>
            </w:pPr>
          </w:p>
        </w:tc>
        <w:tc>
          <w:tcPr>
            <w:tcW w:w="851" w:type="dxa"/>
            <w:gridSpan w:val="2"/>
            <w:vAlign w:val="bottom"/>
          </w:tcPr>
          <w:p w14:paraId="6E810FC8" w14:textId="77777777" w:rsidR="002D6F07" w:rsidRPr="00E10527" w:rsidRDefault="002D6F07" w:rsidP="00FD4153">
            <w:pPr>
              <w:pStyle w:val="TableText"/>
              <w:tabs>
                <w:tab w:val="left" w:pos="3306"/>
              </w:tabs>
              <w:jc w:val="right"/>
              <w:rPr>
                <w:rFonts w:cs="Calibri"/>
                <w:bCs/>
              </w:rPr>
            </w:pPr>
          </w:p>
        </w:tc>
        <w:tc>
          <w:tcPr>
            <w:tcW w:w="1134" w:type="dxa"/>
            <w:gridSpan w:val="2"/>
            <w:vAlign w:val="bottom"/>
          </w:tcPr>
          <w:p w14:paraId="684759F3" w14:textId="77777777" w:rsidR="002D6F07" w:rsidRPr="00E10527" w:rsidRDefault="002D6F07" w:rsidP="00FD4153">
            <w:pPr>
              <w:pStyle w:val="TableText"/>
              <w:tabs>
                <w:tab w:val="left" w:pos="3306"/>
              </w:tabs>
              <w:jc w:val="right"/>
              <w:rPr>
                <w:rFonts w:cs="Calibri"/>
                <w:bCs/>
              </w:rPr>
            </w:pPr>
          </w:p>
        </w:tc>
        <w:tc>
          <w:tcPr>
            <w:tcW w:w="709" w:type="dxa"/>
            <w:gridSpan w:val="2"/>
            <w:vAlign w:val="bottom"/>
          </w:tcPr>
          <w:p w14:paraId="1452A781" w14:textId="77777777" w:rsidR="002D6F07" w:rsidRPr="00E10527" w:rsidRDefault="002D6F07" w:rsidP="00FD4153">
            <w:pPr>
              <w:pStyle w:val="TableText"/>
              <w:tabs>
                <w:tab w:val="left" w:pos="3306"/>
              </w:tabs>
              <w:jc w:val="right"/>
              <w:rPr>
                <w:rFonts w:cs="Calibri"/>
                <w:bCs/>
              </w:rPr>
            </w:pPr>
          </w:p>
        </w:tc>
      </w:tr>
      <w:tr w:rsidR="002D6F07" w:rsidRPr="007918F1" w14:paraId="6970020E" w14:textId="77777777" w:rsidTr="00193EE5">
        <w:tc>
          <w:tcPr>
            <w:tcW w:w="1560" w:type="dxa"/>
            <w:tcBorders>
              <w:left w:val="single" w:sz="2" w:space="0" w:color="auto"/>
              <w:right w:val="single" w:sz="2" w:space="0" w:color="auto"/>
            </w:tcBorders>
          </w:tcPr>
          <w:p w14:paraId="4DEB566F"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vAlign w:val="bottom"/>
          </w:tcPr>
          <w:p w14:paraId="585FD01E" w14:textId="77777777" w:rsidR="002D6F07" w:rsidRPr="00E10527" w:rsidRDefault="002D6F07" w:rsidP="00FD4153">
            <w:pPr>
              <w:pStyle w:val="TableText"/>
              <w:tabs>
                <w:tab w:val="left" w:pos="3306"/>
              </w:tabs>
              <w:rPr>
                <w:rFonts w:cs="Calibri"/>
                <w:szCs w:val="16"/>
              </w:rPr>
            </w:pPr>
            <w:r w:rsidRPr="00E10527">
              <w:rPr>
                <w:rFonts w:cs="Calibri"/>
                <w:szCs w:val="16"/>
              </w:rPr>
              <w:t>Other Provisions</w:t>
            </w:r>
          </w:p>
        </w:tc>
        <w:tc>
          <w:tcPr>
            <w:tcW w:w="850" w:type="dxa"/>
            <w:gridSpan w:val="2"/>
          </w:tcPr>
          <w:p w14:paraId="6EBFE909" w14:textId="77777777" w:rsidR="002D6F07" w:rsidRPr="00E10527" w:rsidRDefault="002D6F07" w:rsidP="00FD4153">
            <w:pPr>
              <w:pStyle w:val="TableText"/>
              <w:tabs>
                <w:tab w:val="left" w:pos="3306"/>
              </w:tabs>
              <w:jc w:val="right"/>
              <w:rPr>
                <w:rFonts w:cs="Calibri"/>
                <w:bCs/>
              </w:rPr>
            </w:pPr>
          </w:p>
        </w:tc>
        <w:tc>
          <w:tcPr>
            <w:tcW w:w="851" w:type="dxa"/>
            <w:gridSpan w:val="2"/>
          </w:tcPr>
          <w:p w14:paraId="535BEBD0" w14:textId="77777777" w:rsidR="002D6F07" w:rsidRPr="00E10527" w:rsidRDefault="002D6F07" w:rsidP="00FD4153">
            <w:pPr>
              <w:pStyle w:val="TableText"/>
              <w:tabs>
                <w:tab w:val="left" w:pos="3306"/>
              </w:tabs>
              <w:jc w:val="right"/>
              <w:rPr>
                <w:rFonts w:cs="Calibri"/>
                <w:bCs/>
              </w:rPr>
            </w:pPr>
          </w:p>
        </w:tc>
        <w:tc>
          <w:tcPr>
            <w:tcW w:w="850" w:type="dxa"/>
            <w:gridSpan w:val="2"/>
          </w:tcPr>
          <w:p w14:paraId="087279FC" w14:textId="77777777" w:rsidR="002D6F07" w:rsidRPr="00E10527" w:rsidRDefault="002D6F07" w:rsidP="00FD4153">
            <w:pPr>
              <w:pStyle w:val="TableText"/>
              <w:tabs>
                <w:tab w:val="left" w:pos="3306"/>
              </w:tabs>
              <w:jc w:val="right"/>
              <w:rPr>
                <w:rFonts w:cs="Calibri"/>
                <w:bCs/>
              </w:rPr>
            </w:pPr>
          </w:p>
        </w:tc>
        <w:tc>
          <w:tcPr>
            <w:tcW w:w="851" w:type="dxa"/>
            <w:gridSpan w:val="2"/>
            <w:vAlign w:val="bottom"/>
          </w:tcPr>
          <w:p w14:paraId="2ABE6FD8" w14:textId="77777777" w:rsidR="002D6F07" w:rsidRPr="00E10527" w:rsidRDefault="002D6F07" w:rsidP="00FD4153">
            <w:pPr>
              <w:pStyle w:val="TableText"/>
              <w:tabs>
                <w:tab w:val="left" w:pos="3306"/>
              </w:tabs>
              <w:jc w:val="right"/>
              <w:rPr>
                <w:rFonts w:cs="Calibri"/>
                <w:bCs/>
              </w:rPr>
            </w:pPr>
          </w:p>
        </w:tc>
        <w:tc>
          <w:tcPr>
            <w:tcW w:w="1134" w:type="dxa"/>
            <w:gridSpan w:val="2"/>
            <w:vAlign w:val="bottom"/>
          </w:tcPr>
          <w:p w14:paraId="66D58D41" w14:textId="77777777" w:rsidR="002D6F07" w:rsidRPr="00E10527" w:rsidRDefault="002D6F07" w:rsidP="00FD4153">
            <w:pPr>
              <w:pStyle w:val="TableText"/>
              <w:tabs>
                <w:tab w:val="left" w:pos="3306"/>
              </w:tabs>
              <w:jc w:val="right"/>
              <w:rPr>
                <w:rFonts w:cs="Calibri"/>
                <w:bCs/>
              </w:rPr>
            </w:pPr>
          </w:p>
        </w:tc>
        <w:tc>
          <w:tcPr>
            <w:tcW w:w="709" w:type="dxa"/>
            <w:gridSpan w:val="2"/>
            <w:vAlign w:val="bottom"/>
          </w:tcPr>
          <w:p w14:paraId="2998E403" w14:textId="77777777" w:rsidR="002D6F07" w:rsidRPr="00E10527" w:rsidRDefault="002D6F07" w:rsidP="00FD4153">
            <w:pPr>
              <w:pStyle w:val="TableText"/>
              <w:tabs>
                <w:tab w:val="left" w:pos="3306"/>
              </w:tabs>
              <w:jc w:val="right"/>
              <w:rPr>
                <w:rFonts w:cs="Calibri"/>
                <w:bCs/>
              </w:rPr>
            </w:pPr>
          </w:p>
        </w:tc>
      </w:tr>
      <w:tr w:rsidR="002D6F07" w:rsidRPr="007918F1" w14:paraId="29097C63" w14:textId="77777777" w:rsidTr="00193EE5">
        <w:tc>
          <w:tcPr>
            <w:tcW w:w="1560" w:type="dxa"/>
            <w:tcBorders>
              <w:left w:val="single" w:sz="2" w:space="0" w:color="auto"/>
              <w:right w:val="single" w:sz="2" w:space="0" w:color="auto"/>
            </w:tcBorders>
          </w:tcPr>
          <w:p w14:paraId="090BD16B"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vAlign w:val="bottom"/>
          </w:tcPr>
          <w:p w14:paraId="256DB2CA" w14:textId="77777777" w:rsidR="002D6F07" w:rsidRPr="00E10527" w:rsidRDefault="002D6F07" w:rsidP="00FD4153">
            <w:pPr>
              <w:pStyle w:val="TableText"/>
              <w:tabs>
                <w:tab w:val="left" w:pos="3306"/>
              </w:tabs>
              <w:rPr>
                <w:rFonts w:cs="Calibri"/>
                <w:szCs w:val="16"/>
              </w:rPr>
            </w:pPr>
            <w:r w:rsidRPr="00E10527">
              <w:rPr>
                <w:rFonts w:cs="Calibri"/>
                <w:szCs w:val="16"/>
              </w:rPr>
              <w:t>Other Liabilities</w:t>
            </w:r>
          </w:p>
        </w:tc>
        <w:tc>
          <w:tcPr>
            <w:tcW w:w="850" w:type="dxa"/>
            <w:gridSpan w:val="2"/>
            <w:tcBorders>
              <w:bottom w:val="single" w:sz="2" w:space="0" w:color="auto"/>
            </w:tcBorders>
          </w:tcPr>
          <w:p w14:paraId="7C70BCB5" w14:textId="77777777" w:rsidR="002D6F07" w:rsidRPr="00E10527" w:rsidRDefault="002D6F07" w:rsidP="00FD4153">
            <w:pPr>
              <w:pStyle w:val="TableText"/>
              <w:tabs>
                <w:tab w:val="left" w:pos="3306"/>
              </w:tabs>
              <w:jc w:val="right"/>
              <w:rPr>
                <w:rFonts w:cs="Calibri"/>
                <w:bCs/>
              </w:rPr>
            </w:pPr>
          </w:p>
        </w:tc>
        <w:tc>
          <w:tcPr>
            <w:tcW w:w="851" w:type="dxa"/>
            <w:gridSpan w:val="2"/>
            <w:tcBorders>
              <w:bottom w:val="single" w:sz="2" w:space="0" w:color="auto"/>
            </w:tcBorders>
          </w:tcPr>
          <w:p w14:paraId="0C0456FB" w14:textId="77777777" w:rsidR="002D6F07" w:rsidRPr="00E10527" w:rsidRDefault="002D6F07" w:rsidP="00FD4153">
            <w:pPr>
              <w:pStyle w:val="TableText"/>
              <w:tabs>
                <w:tab w:val="left" w:pos="3306"/>
              </w:tabs>
              <w:jc w:val="right"/>
              <w:rPr>
                <w:rFonts w:cs="Calibri"/>
                <w:bCs/>
              </w:rPr>
            </w:pPr>
          </w:p>
        </w:tc>
        <w:tc>
          <w:tcPr>
            <w:tcW w:w="850" w:type="dxa"/>
            <w:gridSpan w:val="2"/>
            <w:tcBorders>
              <w:bottom w:val="single" w:sz="2" w:space="0" w:color="auto"/>
            </w:tcBorders>
          </w:tcPr>
          <w:p w14:paraId="1D898BF7" w14:textId="77777777" w:rsidR="002D6F07" w:rsidRPr="00E10527" w:rsidRDefault="002D6F07" w:rsidP="00FD4153">
            <w:pPr>
              <w:pStyle w:val="TableText"/>
              <w:tabs>
                <w:tab w:val="left" w:pos="3306"/>
              </w:tabs>
              <w:jc w:val="right"/>
              <w:rPr>
                <w:rFonts w:cs="Calibri"/>
                <w:bCs/>
              </w:rPr>
            </w:pPr>
          </w:p>
        </w:tc>
        <w:tc>
          <w:tcPr>
            <w:tcW w:w="851" w:type="dxa"/>
            <w:gridSpan w:val="2"/>
            <w:tcBorders>
              <w:bottom w:val="single" w:sz="2" w:space="0" w:color="auto"/>
            </w:tcBorders>
            <w:vAlign w:val="bottom"/>
          </w:tcPr>
          <w:p w14:paraId="40CB3FB9" w14:textId="77777777" w:rsidR="002D6F07" w:rsidRPr="00E10527" w:rsidRDefault="002D6F07" w:rsidP="00FD4153">
            <w:pPr>
              <w:pStyle w:val="TableText"/>
              <w:tabs>
                <w:tab w:val="left" w:pos="3306"/>
              </w:tabs>
              <w:jc w:val="right"/>
              <w:rPr>
                <w:rFonts w:cs="Calibri"/>
                <w:bCs/>
              </w:rPr>
            </w:pPr>
          </w:p>
        </w:tc>
        <w:tc>
          <w:tcPr>
            <w:tcW w:w="1134" w:type="dxa"/>
            <w:gridSpan w:val="2"/>
            <w:tcBorders>
              <w:bottom w:val="single" w:sz="2" w:space="0" w:color="auto"/>
            </w:tcBorders>
            <w:vAlign w:val="bottom"/>
          </w:tcPr>
          <w:p w14:paraId="50587080" w14:textId="77777777" w:rsidR="002D6F07" w:rsidRPr="00E10527" w:rsidRDefault="002D6F07" w:rsidP="00FD4153">
            <w:pPr>
              <w:pStyle w:val="TableText"/>
              <w:tabs>
                <w:tab w:val="left" w:pos="3306"/>
              </w:tabs>
              <w:jc w:val="right"/>
              <w:rPr>
                <w:rFonts w:cs="Calibri"/>
                <w:bCs/>
              </w:rPr>
            </w:pPr>
          </w:p>
        </w:tc>
        <w:tc>
          <w:tcPr>
            <w:tcW w:w="709" w:type="dxa"/>
            <w:gridSpan w:val="2"/>
            <w:tcBorders>
              <w:bottom w:val="single" w:sz="2" w:space="0" w:color="auto"/>
            </w:tcBorders>
            <w:vAlign w:val="bottom"/>
          </w:tcPr>
          <w:p w14:paraId="6BE0C599" w14:textId="77777777" w:rsidR="002D6F07" w:rsidRPr="00E10527" w:rsidRDefault="002D6F07" w:rsidP="00FD4153">
            <w:pPr>
              <w:pStyle w:val="TableText"/>
              <w:tabs>
                <w:tab w:val="left" w:pos="3306"/>
              </w:tabs>
              <w:jc w:val="right"/>
              <w:rPr>
                <w:rFonts w:cs="Calibri"/>
                <w:bCs/>
              </w:rPr>
            </w:pPr>
          </w:p>
        </w:tc>
      </w:tr>
      <w:tr w:rsidR="002D6F07" w:rsidRPr="007918F1" w14:paraId="45BA1A74" w14:textId="77777777" w:rsidTr="00193EE5">
        <w:tc>
          <w:tcPr>
            <w:tcW w:w="1560" w:type="dxa"/>
            <w:tcBorders>
              <w:left w:val="single" w:sz="2" w:space="0" w:color="auto"/>
              <w:right w:val="single" w:sz="2" w:space="0" w:color="auto"/>
            </w:tcBorders>
          </w:tcPr>
          <w:p w14:paraId="6BF5BAE7"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vAlign w:val="bottom"/>
          </w:tcPr>
          <w:p w14:paraId="4D10210F" w14:textId="77777777" w:rsidR="002D6F07" w:rsidRPr="00E10527" w:rsidRDefault="002D6F07" w:rsidP="00FD4153">
            <w:pPr>
              <w:pStyle w:val="TableText"/>
              <w:tabs>
                <w:tab w:val="left" w:pos="3306"/>
              </w:tabs>
              <w:rPr>
                <w:rFonts w:cs="Calibri"/>
                <w:b/>
                <w:szCs w:val="16"/>
              </w:rPr>
            </w:pPr>
            <w:r w:rsidRPr="00E10527">
              <w:rPr>
                <w:rFonts w:cs="Calibri"/>
                <w:b/>
                <w:szCs w:val="16"/>
              </w:rPr>
              <w:t>Total Current Liabilities</w:t>
            </w:r>
          </w:p>
        </w:tc>
        <w:tc>
          <w:tcPr>
            <w:tcW w:w="850" w:type="dxa"/>
            <w:gridSpan w:val="2"/>
            <w:tcBorders>
              <w:top w:val="single" w:sz="2" w:space="0" w:color="auto"/>
            </w:tcBorders>
          </w:tcPr>
          <w:p w14:paraId="7ED12113" w14:textId="77777777" w:rsidR="002D6F07" w:rsidRPr="00E10527" w:rsidRDefault="002D6F07" w:rsidP="00FD4153">
            <w:pPr>
              <w:pStyle w:val="TableText"/>
              <w:tabs>
                <w:tab w:val="left" w:pos="3306"/>
              </w:tabs>
              <w:jc w:val="right"/>
              <w:rPr>
                <w:rFonts w:cs="Calibri"/>
                <w:b/>
                <w:bCs/>
              </w:rPr>
            </w:pPr>
          </w:p>
        </w:tc>
        <w:tc>
          <w:tcPr>
            <w:tcW w:w="851" w:type="dxa"/>
            <w:gridSpan w:val="2"/>
            <w:tcBorders>
              <w:top w:val="single" w:sz="2" w:space="0" w:color="auto"/>
            </w:tcBorders>
          </w:tcPr>
          <w:p w14:paraId="37EED3EF" w14:textId="77777777" w:rsidR="002D6F07" w:rsidRPr="00E10527" w:rsidRDefault="002D6F07" w:rsidP="00FD4153">
            <w:pPr>
              <w:pStyle w:val="TableText"/>
              <w:tabs>
                <w:tab w:val="left" w:pos="3306"/>
              </w:tabs>
              <w:jc w:val="right"/>
              <w:rPr>
                <w:rFonts w:cs="Calibri"/>
                <w:b/>
                <w:bCs/>
              </w:rPr>
            </w:pPr>
          </w:p>
        </w:tc>
        <w:tc>
          <w:tcPr>
            <w:tcW w:w="850" w:type="dxa"/>
            <w:gridSpan w:val="2"/>
            <w:tcBorders>
              <w:top w:val="single" w:sz="2" w:space="0" w:color="auto"/>
            </w:tcBorders>
          </w:tcPr>
          <w:p w14:paraId="60453F61" w14:textId="77777777" w:rsidR="002D6F07" w:rsidRPr="00E10527" w:rsidRDefault="002D6F07" w:rsidP="00FD4153">
            <w:pPr>
              <w:pStyle w:val="TableText"/>
              <w:tabs>
                <w:tab w:val="left" w:pos="3306"/>
              </w:tabs>
              <w:jc w:val="right"/>
              <w:rPr>
                <w:rFonts w:cs="Calibri"/>
                <w:b/>
                <w:bCs/>
              </w:rPr>
            </w:pPr>
          </w:p>
        </w:tc>
        <w:tc>
          <w:tcPr>
            <w:tcW w:w="851" w:type="dxa"/>
            <w:gridSpan w:val="2"/>
            <w:tcBorders>
              <w:top w:val="single" w:sz="2" w:space="0" w:color="auto"/>
            </w:tcBorders>
            <w:vAlign w:val="bottom"/>
          </w:tcPr>
          <w:p w14:paraId="5B9D57FC" w14:textId="77777777" w:rsidR="002D6F07" w:rsidRPr="00E10527" w:rsidRDefault="002D6F07" w:rsidP="00FD4153">
            <w:pPr>
              <w:pStyle w:val="TableText"/>
              <w:tabs>
                <w:tab w:val="left" w:pos="3306"/>
              </w:tabs>
              <w:jc w:val="right"/>
              <w:rPr>
                <w:rFonts w:cs="Calibri"/>
                <w:b/>
                <w:bCs/>
              </w:rPr>
            </w:pPr>
          </w:p>
        </w:tc>
        <w:tc>
          <w:tcPr>
            <w:tcW w:w="1134" w:type="dxa"/>
            <w:gridSpan w:val="2"/>
            <w:tcBorders>
              <w:top w:val="single" w:sz="2" w:space="0" w:color="auto"/>
            </w:tcBorders>
            <w:vAlign w:val="bottom"/>
          </w:tcPr>
          <w:p w14:paraId="3E454007" w14:textId="77777777" w:rsidR="002D6F07" w:rsidRPr="00E10527" w:rsidRDefault="002D6F07" w:rsidP="00FD4153">
            <w:pPr>
              <w:pStyle w:val="TableText"/>
              <w:tabs>
                <w:tab w:val="left" w:pos="3306"/>
              </w:tabs>
              <w:jc w:val="right"/>
              <w:rPr>
                <w:rFonts w:cs="Calibri"/>
                <w:b/>
                <w:bCs/>
              </w:rPr>
            </w:pPr>
          </w:p>
        </w:tc>
        <w:tc>
          <w:tcPr>
            <w:tcW w:w="709" w:type="dxa"/>
            <w:gridSpan w:val="2"/>
            <w:tcBorders>
              <w:top w:val="single" w:sz="2" w:space="0" w:color="auto"/>
            </w:tcBorders>
            <w:vAlign w:val="bottom"/>
          </w:tcPr>
          <w:p w14:paraId="01B63273" w14:textId="77777777" w:rsidR="002D6F07" w:rsidRPr="00E10527" w:rsidRDefault="002D6F07" w:rsidP="00FD4153">
            <w:pPr>
              <w:pStyle w:val="TableText"/>
              <w:tabs>
                <w:tab w:val="left" w:pos="3306"/>
              </w:tabs>
              <w:jc w:val="right"/>
              <w:rPr>
                <w:rFonts w:cs="Calibri"/>
                <w:b/>
                <w:bCs/>
              </w:rPr>
            </w:pPr>
          </w:p>
        </w:tc>
      </w:tr>
      <w:tr w:rsidR="002D6F07" w:rsidRPr="007918F1" w14:paraId="490E4BBA" w14:textId="77777777" w:rsidTr="00193EE5">
        <w:trPr>
          <w:trHeight w:hRule="exact" w:val="170"/>
        </w:trPr>
        <w:tc>
          <w:tcPr>
            <w:tcW w:w="1560" w:type="dxa"/>
            <w:tcBorders>
              <w:left w:val="single" w:sz="2" w:space="0" w:color="auto"/>
              <w:right w:val="single" w:sz="2" w:space="0" w:color="auto"/>
            </w:tcBorders>
          </w:tcPr>
          <w:p w14:paraId="0F95A239"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vAlign w:val="bottom"/>
          </w:tcPr>
          <w:p w14:paraId="7A7D1329" w14:textId="77777777" w:rsidR="002D6F07" w:rsidRPr="00E10527" w:rsidRDefault="002D6F07" w:rsidP="00FD4153">
            <w:pPr>
              <w:pStyle w:val="TableText"/>
              <w:tabs>
                <w:tab w:val="left" w:pos="3306"/>
              </w:tabs>
              <w:rPr>
                <w:rFonts w:cs="Calibri"/>
                <w:szCs w:val="16"/>
              </w:rPr>
            </w:pPr>
          </w:p>
        </w:tc>
        <w:tc>
          <w:tcPr>
            <w:tcW w:w="850" w:type="dxa"/>
            <w:gridSpan w:val="2"/>
          </w:tcPr>
          <w:p w14:paraId="2B54FD6A" w14:textId="77777777" w:rsidR="002D6F07" w:rsidRPr="00E10527" w:rsidRDefault="002D6F07" w:rsidP="00FD4153">
            <w:pPr>
              <w:pStyle w:val="TableText"/>
              <w:tabs>
                <w:tab w:val="left" w:pos="3306"/>
              </w:tabs>
              <w:jc w:val="right"/>
              <w:rPr>
                <w:rFonts w:cs="Calibri"/>
                <w:b/>
                <w:bCs/>
              </w:rPr>
            </w:pPr>
          </w:p>
        </w:tc>
        <w:tc>
          <w:tcPr>
            <w:tcW w:w="851" w:type="dxa"/>
            <w:gridSpan w:val="2"/>
          </w:tcPr>
          <w:p w14:paraId="768A862C" w14:textId="77777777" w:rsidR="002D6F07" w:rsidRPr="00E10527" w:rsidRDefault="002D6F07" w:rsidP="00FD4153">
            <w:pPr>
              <w:pStyle w:val="TableText"/>
              <w:tabs>
                <w:tab w:val="left" w:pos="3306"/>
              </w:tabs>
              <w:jc w:val="right"/>
              <w:rPr>
                <w:rFonts w:cs="Calibri"/>
                <w:b/>
                <w:bCs/>
              </w:rPr>
            </w:pPr>
          </w:p>
        </w:tc>
        <w:tc>
          <w:tcPr>
            <w:tcW w:w="850" w:type="dxa"/>
            <w:gridSpan w:val="2"/>
          </w:tcPr>
          <w:p w14:paraId="3B4A4ECE" w14:textId="77777777" w:rsidR="002D6F07" w:rsidRPr="00E10527" w:rsidRDefault="002D6F07" w:rsidP="00FD4153">
            <w:pPr>
              <w:pStyle w:val="TableText"/>
              <w:tabs>
                <w:tab w:val="left" w:pos="3306"/>
              </w:tabs>
              <w:jc w:val="right"/>
              <w:rPr>
                <w:rFonts w:cs="Calibri"/>
                <w:b/>
                <w:bCs/>
              </w:rPr>
            </w:pPr>
          </w:p>
        </w:tc>
        <w:tc>
          <w:tcPr>
            <w:tcW w:w="851" w:type="dxa"/>
            <w:gridSpan w:val="2"/>
            <w:vAlign w:val="bottom"/>
          </w:tcPr>
          <w:p w14:paraId="2CBE0263" w14:textId="77777777" w:rsidR="002D6F07" w:rsidRPr="00E10527" w:rsidRDefault="002D6F07" w:rsidP="00FD4153">
            <w:pPr>
              <w:pStyle w:val="TableText"/>
              <w:tabs>
                <w:tab w:val="left" w:pos="3306"/>
              </w:tabs>
              <w:jc w:val="right"/>
              <w:rPr>
                <w:rFonts w:cs="Calibri"/>
                <w:b/>
                <w:bCs/>
              </w:rPr>
            </w:pPr>
          </w:p>
        </w:tc>
        <w:tc>
          <w:tcPr>
            <w:tcW w:w="1134" w:type="dxa"/>
            <w:gridSpan w:val="2"/>
            <w:vAlign w:val="bottom"/>
          </w:tcPr>
          <w:p w14:paraId="106E69BB" w14:textId="77777777" w:rsidR="002D6F07" w:rsidRPr="00E10527" w:rsidRDefault="002D6F07" w:rsidP="00FD4153">
            <w:pPr>
              <w:pStyle w:val="TableText"/>
              <w:tabs>
                <w:tab w:val="left" w:pos="3306"/>
              </w:tabs>
              <w:jc w:val="right"/>
              <w:rPr>
                <w:rFonts w:cs="Calibri"/>
                <w:b/>
                <w:bCs/>
              </w:rPr>
            </w:pPr>
          </w:p>
        </w:tc>
        <w:tc>
          <w:tcPr>
            <w:tcW w:w="709" w:type="dxa"/>
            <w:gridSpan w:val="2"/>
            <w:vAlign w:val="bottom"/>
          </w:tcPr>
          <w:p w14:paraId="76DAF5A2" w14:textId="77777777" w:rsidR="002D6F07" w:rsidRPr="00E10527" w:rsidRDefault="002D6F07" w:rsidP="00FD4153">
            <w:pPr>
              <w:pStyle w:val="TableText"/>
              <w:tabs>
                <w:tab w:val="left" w:pos="3306"/>
              </w:tabs>
              <w:jc w:val="right"/>
              <w:rPr>
                <w:rFonts w:cs="Calibri"/>
                <w:b/>
                <w:bCs/>
              </w:rPr>
            </w:pPr>
          </w:p>
        </w:tc>
      </w:tr>
      <w:tr w:rsidR="002D6F07" w:rsidRPr="007918F1" w14:paraId="730BF6CE" w14:textId="77777777" w:rsidTr="00193EE5">
        <w:tc>
          <w:tcPr>
            <w:tcW w:w="1560" w:type="dxa"/>
            <w:tcBorders>
              <w:left w:val="single" w:sz="2" w:space="0" w:color="auto"/>
              <w:right w:val="single" w:sz="2" w:space="0" w:color="auto"/>
            </w:tcBorders>
          </w:tcPr>
          <w:p w14:paraId="447BEC6C"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vAlign w:val="bottom"/>
          </w:tcPr>
          <w:p w14:paraId="6129BA82" w14:textId="77777777" w:rsidR="002D6F07" w:rsidRPr="00E10527" w:rsidRDefault="002D6F07" w:rsidP="00FD4153">
            <w:pPr>
              <w:pStyle w:val="TableText"/>
              <w:tabs>
                <w:tab w:val="left" w:pos="3306"/>
              </w:tabs>
              <w:rPr>
                <w:rFonts w:cs="Calibri"/>
                <w:b/>
                <w:szCs w:val="16"/>
              </w:rPr>
            </w:pPr>
            <w:r w:rsidRPr="00E10527">
              <w:rPr>
                <w:rFonts w:cs="Calibri"/>
                <w:b/>
                <w:szCs w:val="16"/>
              </w:rPr>
              <w:t>Non-Current Liabilities</w:t>
            </w:r>
          </w:p>
        </w:tc>
        <w:tc>
          <w:tcPr>
            <w:tcW w:w="850" w:type="dxa"/>
            <w:gridSpan w:val="2"/>
          </w:tcPr>
          <w:p w14:paraId="18E4EDD0" w14:textId="77777777" w:rsidR="002D6F07" w:rsidRPr="00E10527" w:rsidRDefault="002D6F07" w:rsidP="00FD4153">
            <w:pPr>
              <w:pStyle w:val="TableText"/>
              <w:tabs>
                <w:tab w:val="left" w:pos="3306"/>
              </w:tabs>
              <w:jc w:val="right"/>
              <w:rPr>
                <w:rFonts w:cs="Calibri"/>
                <w:b/>
                <w:bCs/>
              </w:rPr>
            </w:pPr>
          </w:p>
        </w:tc>
        <w:tc>
          <w:tcPr>
            <w:tcW w:w="851" w:type="dxa"/>
            <w:gridSpan w:val="2"/>
          </w:tcPr>
          <w:p w14:paraId="2183FD36" w14:textId="77777777" w:rsidR="002D6F07" w:rsidRPr="00E10527" w:rsidRDefault="002D6F07" w:rsidP="00FD4153">
            <w:pPr>
              <w:pStyle w:val="TableText"/>
              <w:tabs>
                <w:tab w:val="left" w:pos="3306"/>
              </w:tabs>
              <w:jc w:val="right"/>
              <w:rPr>
                <w:rFonts w:cs="Calibri"/>
                <w:b/>
                <w:bCs/>
              </w:rPr>
            </w:pPr>
          </w:p>
        </w:tc>
        <w:tc>
          <w:tcPr>
            <w:tcW w:w="850" w:type="dxa"/>
            <w:gridSpan w:val="2"/>
          </w:tcPr>
          <w:p w14:paraId="5F95C061" w14:textId="77777777" w:rsidR="002D6F07" w:rsidRPr="00E10527" w:rsidRDefault="002D6F07" w:rsidP="00FD4153">
            <w:pPr>
              <w:pStyle w:val="TableText"/>
              <w:tabs>
                <w:tab w:val="left" w:pos="3306"/>
              </w:tabs>
              <w:jc w:val="right"/>
              <w:rPr>
                <w:rFonts w:cs="Calibri"/>
                <w:b/>
                <w:bCs/>
              </w:rPr>
            </w:pPr>
          </w:p>
        </w:tc>
        <w:tc>
          <w:tcPr>
            <w:tcW w:w="851" w:type="dxa"/>
            <w:gridSpan w:val="2"/>
            <w:vAlign w:val="bottom"/>
          </w:tcPr>
          <w:p w14:paraId="0F02392F" w14:textId="77777777" w:rsidR="002D6F07" w:rsidRPr="00E10527" w:rsidRDefault="002D6F07" w:rsidP="00FD4153">
            <w:pPr>
              <w:pStyle w:val="TableText"/>
              <w:tabs>
                <w:tab w:val="left" w:pos="3306"/>
              </w:tabs>
              <w:jc w:val="right"/>
              <w:rPr>
                <w:rFonts w:cs="Calibri"/>
                <w:b/>
                <w:bCs/>
              </w:rPr>
            </w:pPr>
          </w:p>
        </w:tc>
        <w:tc>
          <w:tcPr>
            <w:tcW w:w="1134" w:type="dxa"/>
            <w:gridSpan w:val="2"/>
            <w:vAlign w:val="bottom"/>
          </w:tcPr>
          <w:p w14:paraId="635881C9" w14:textId="77777777" w:rsidR="002D6F07" w:rsidRPr="00E10527" w:rsidRDefault="002D6F07" w:rsidP="00FD4153">
            <w:pPr>
              <w:pStyle w:val="TableText"/>
              <w:tabs>
                <w:tab w:val="left" w:pos="3306"/>
              </w:tabs>
              <w:jc w:val="right"/>
              <w:rPr>
                <w:rFonts w:cs="Calibri"/>
                <w:b/>
                <w:bCs/>
              </w:rPr>
            </w:pPr>
          </w:p>
        </w:tc>
        <w:tc>
          <w:tcPr>
            <w:tcW w:w="709" w:type="dxa"/>
            <w:gridSpan w:val="2"/>
            <w:vAlign w:val="bottom"/>
          </w:tcPr>
          <w:p w14:paraId="5577E152" w14:textId="77777777" w:rsidR="002D6F07" w:rsidRPr="00E10527" w:rsidRDefault="002D6F07" w:rsidP="00FD4153">
            <w:pPr>
              <w:pStyle w:val="TableText"/>
              <w:tabs>
                <w:tab w:val="left" w:pos="3306"/>
              </w:tabs>
              <w:jc w:val="right"/>
              <w:rPr>
                <w:rFonts w:cs="Calibri"/>
                <w:b/>
                <w:bCs/>
              </w:rPr>
            </w:pPr>
          </w:p>
        </w:tc>
      </w:tr>
      <w:tr w:rsidR="002D6F07" w:rsidRPr="007918F1" w14:paraId="6D3F2199" w14:textId="77777777" w:rsidTr="00193EE5">
        <w:tc>
          <w:tcPr>
            <w:tcW w:w="1560" w:type="dxa"/>
            <w:tcBorders>
              <w:left w:val="single" w:sz="2" w:space="0" w:color="auto"/>
              <w:right w:val="single" w:sz="2" w:space="0" w:color="auto"/>
            </w:tcBorders>
          </w:tcPr>
          <w:p w14:paraId="2D082BE2"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vAlign w:val="bottom"/>
          </w:tcPr>
          <w:p w14:paraId="2D883812" w14:textId="77777777" w:rsidR="002D6F07" w:rsidRPr="00E10527" w:rsidRDefault="002D6F07" w:rsidP="00FD4153">
            <w:pPr>
              <w:pStyle w:val="TableText"/>
              <w:tabs>
                <w:tab w:val="left" w:pos="3306"/>
              </w:tabs>
              <w:rPr>
                <w:rFonts w:cs="Calibri"/>
                <w:szCs w:val="16"/>
              </w:rPr>
            </w:pPr>
            <w:r w:rsidRPr="00E10527">
              <w:rPr>
                <w:rFonts w:cs="Calibri"/>
                <w:szCs w:val="16"/>
              </w:rPr>
              <w:t>Payables</w:t>
            </w:r>
          </w:p>
        </w:tc>
        <w:tc>
          <w:tcPr>
            <w:tcW w:w="850" w:type="dxa"/>
            <w:gridSpan w:val="2"/>
          </w:tcPr>
          <w:p w14:paraId="5DDBE281" w14:textId="77777777" w:rsidR="002D6F07" w:rsidRPr="00E10527" w:rsidRDefault="002D6F07" w:rsidP="00FD4153">
            <w:pPr>
              <w:pStyle w:val="TableText"/>
              <w:tabs>
                <w:tab w:val="left" w:pos="3306"/>
              </w:tabs>
              <w:jc w:val="right"/>
              <w:rPr>
                <w:rFonts w:cs="Calibri"/>
                <w:bCs/>
              </w:rPr>
            </w:pPr>
          </w:p>
        </w:tc>
        <w:tc>
          <w:tcPr>
            <w:tcW w:w="851" w:type="dxa"/>
            <w:gridSpan w:val="2"/>
          </w:tcPr>
          <w:p w14:paraId="578D5224" w14:textId="77777777" w:rsidR="002D6F07" w:rsidRPr="00E10527" w:rsidRDefault="002D6F07" w:rsidP="00FD4153">
            <w:pPr>
              <w:pStyle w:val="TableText"/>
              <w:tabs>
                <w:tab w:val="left" w:pos="3306"/>
              </w:tabs>
              <w:jc w:val="right"/>
              <w:rPr>
                <w:rFonts w:cs="Calibri"/>
                <w:bCs/>
              </w:rPr>
            </w:pPr>
          </w:p>
        </w:tc>
        <w:tc>
          <w:tcPr>
            <w:tcW w:w="850" w:type="dxa"/>
            <w:gridSpan w:val="2"/>
          </w:tcPr>
          <w:p w14:paraId="639522C4" w14:textId="77777777" w:rsidR="002D6F07" w:rsidRPr="00E10527" w:rsidRDefault="002D6F07" w:rsidP="00FD4153">
            <w:pPr>
              <w:pStyle w:val="TableText"/>
              <w:tabs>
                <w:tab w:val="left" w:pos="3306"/>
              </w:tabs>
              <w:jc w:val="right"/>
              <w:rPr>
                <w:rFonts w:cs="Calibri"/>
                <w:bCs/>
              </w:rPr>
            </w:pPr>
          </w:p>
        </w:tc>
        <w:tc>
          <w:tcPr>
            <w:tcW w:w="851" w:type="dxa"/>
            <w:gridSpan w:val="2"/>
            <w:vAlign w:val="bottom"/>
          </w:tcPr>
          <w:p w14:paraId="6B63A46C" w14:textId="77777777" w:rsidR="002D6F07" w:rsidRPr="00E10527" w:rsidRDefault="002D6F07" w:rsidP="00FD4153">
            <w:pPr>
              <w:pStyle w:val="TableText"/>
              <w:tabs>
                <w:tab w:val="left" w:pos="3306"/>
              </w:tabs>
              <w:jc w:val="right"/>
              <w:rPr>
                <w:rFonts w:cs="Calibri"/>
                <w:bCs/>
              </w:rPr>
            </w:pPr>
          </w:p>
        </w:tc>
        <w:tc>
          <w:tcPr>
            <w:tcW w:w="1134" w:type="dxa"/>
            <w:gridSpan w:val="2"/>
            <w:vAlign w:val="bottom"/>
          </w:tcPr>
          <w:p w14:paraId="68A7C0AA" w14:textId="77777777" w:rsidR="002D6F07" w:rsidRPr="00E10527" w:rsidRDefault="002D6F07" w:rsidP="00FD4153">
            <w:pPr>
              <w:pStyle w:val="TableText"/>
              <w:tabs>
                <w:tab w:val="left" w:pos="3306"/>
              </w:tabs>
              <w:jc w:val="right"/>
              <w:rPr>
                <w:rFonts w:cs="Calibri"/>
                <w:bCs/>
              </w:rPr>
            </w:pPr>
          </w:p>
        </w:tc>
        <w:tc>
          <w:tcPr>
            <w:tcW w:w="709" w:type="dxa"/>
            <w:gridSpan w:val="2"/>
            <w:vAlign w:val="bottom"/>
          </w:tcPr>
          <w:p w14:paraId="0697164C" w14:textId="77777777" w:rsidR="002D6F07" w:rsidRPr="00E10527" w:rsidRDefault="002D6F07" w:rsidP="00FD4153">
            <w:pPr>
              <w:pStyle w:val="TableText"/>
              <w:tabs>
                <w:tab w:val="left" w:pos="3306"/>
              </w:tabs>
              <w:jc w:val="right"/>
              <w:rPr>
                <w:rFonts w:cs="Calibri"/>
                <w:bCs/>
              </w:rPr>
            </w:pPr>
          </w:p>
        </w:tc>
      </w:tr>
      <w:tr w:rsidR="002D6F07" w:rsidRPr="007918F1" w14:paraId="369B2AA0" w14:textId="77777777" w:rsidTr="00193EE5">
        <w:tc>
          <w:tcPr>
            <w:tcW w:w="1560" w:type="dxa"/>
            <w:tcBorders>
              <w:left w:val="single" w:sz="2" w:space="0" w:color="auto"/>
              <w:right w:val="single" w:sz="2" w:space="0" w:color="auto"/>
            </w:tcBorders>
          </w:tcPr>
          <w:p w14:paraId="29F8C911"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vAlign w:val="bottom"/>
          </w:tcPr>
          <w:p w14:paraId="48466CF6" w14:textId="77777777" w:rsidR="002D6F07" w:rsidRPr="00E10527" w:rsidRDefault="002D6F07" w:rsidP="00FD4153">
            <w:pPr>
              <w:pStyle w:val="TableText"/>
              <w:tabs>
                <w:tab w:val="left" w:pos="3306"/>
              </w:tabs>
              <w:rPr>
                <w:rFonts w:cs="Calibri"/>
                <w:szCs w:val="16"/>
              </w:rPr>
            </w:pPr>
            <w:r w:rsidRPr="00E10527">
              <w:rPr>
                <w:rFonts w:cs="Calibri"/>
                <w:szCs w:val="16"/>
              </w:rPr>
              <w:t>Contract Liabilities</w:t>
            </w:r>
          </w:p>
        </w:tc>
        <w:tc>
          <w:tcPr>
            <w:tcW w:w="850" w:type="dxa"/>
            <w:gridSpan w:val="2"/>
          </w:tcPr>
          <w:p w14:paraId="50CF06C3" w14:textId="77777777" w:rsidR="002D6F07" w:rsidRPr="00E10527" w:rsidRDefault="002D6F07" w:rsidP="00FD4153">
            <w:pPr>
              <w:pStyle w:val="TableText"/>
              <w:tabs>
                <w:tab w:val="left" w:pos="3306"/>
              </w:tabs>
              <w:jc w:val="right"/>
              <w:rPr>
                <w:rFonts w:cs="Calibri"/>
                <w:bCs/>
              </w:rPr>
            </w:pPr>
          </w:p>
        </w:tc>
        <w:tc>
          <w:tcPr>
            <w:tcW w:w="851" w:type="dxa"/>
            <w:gridSpan w:val="2"/>
          </w:tcPr>
          <w:p w14:paraId="3143482C" w14:textId="77777777" w:rsidR="002D6F07" w:rsidRPr="00E10527" w:rsidRDefault="002D6F07" w:rsidP="00FD4153">
            <w:pPr>
              <w:pStyle w:val="TableText"/>
              <w:tabs>
                <w:tab w:val="left" w:pos="3306"/>
              </w:tabs>
              <w:jc w:val="right"/>
              <w:rPr>
                <w:rFonts w:cs="Calibri"/>
                <w:bCs/>
              </w:rPr>
            </w:pPr>
          </w:p>
        </w:tc>
        <w:tc>
          <w:tcPr>
            <w:tcW w:w="850" w:type="dxa"/>
            <w:gridSpan w:val="2"/>
          </w:tcPr>
          <w:p w14:paraId="7D3497F2" w14:textId="77777777" w:rsidR="002D6F07" w:rsidRPr="00E10527" w:rsidRDefault="002D6F07" w:rsidP="00FD4153">
            <w:pPr>
              <w:pStyle w:val="TableText"/>
              <w:tabs>
                <w:tab w:val="left" w:pos="3306"/>
              </w:tabs>
              <w:jc w:val="right"/>
              <w:rPr>
                <w:rFonts w:cs="Calibri"/>
                <w:bCs/>
              </w:rPr>
            </w:pPr>
          </w:p>
        </w:tc>
        <w:tc>
          <w:tcPr>
            <w:tcW w:w="851" w:type="dxa"/>
            <w:gridSpan w:val="2"/>
            <w:vAlign w:val="bottom"/>
          </w:tcPr>
          <w:p w14:paraId="65B6288E" w14:textId="77777777" w:rsidR="002D6F07" w:rsidRPr="00E10527" w:rsidRDefault="002D6F07" w:rsidP="00FD4153">
            <w:pPr>
              <w:pStyle w:val="TableText"/>
              <w:tabs>
                <w:tab w:val="left" w:pos="3306"/>
              </w:tabs>
              <w:jc w:val="right"/>
              <w:rPr>
                <w:rFonts w:cs="Calibri"/>
                <w:bCs/>
              </w:rPr>
            </w:pPr>
          </w:p>
        </w:tc>
        <w:tc>
          <w:tcPr>
            <w:tcW w:w="1134" w:type="dxa"/>
            <w:gridSpan w:val="2"/>
            <w:vAlign w:val="bottom"/>
          </w:tcPr>
          <w:p w14:paraId="183EC35A" w14:textId="77777777" w:rsidR="002D6F07" w:rsidRPr="00E10527" w:rsidRDefault="002D6F07" w:rsidP="00FD4153">
            <w:pPr>
              <w:pStyle w:val="TableText"/>
              <w:tabs>
                <w:tab w:val="left" w:pos="3306"/>
              </w:tabs>
              <w:jc w:val="right"/>
              <w:rPr>
                <w:rFonts w:cs="Calibri"/>
                <w:bCs/>
              </w:rPr>
            </w:pPr>
          </w:p>
        </w:tc>
        <w:tc>
          <w:tcPr>
            <w:tcW w:w="709" w:type="dxa"/>
            <w:gridSpan w:val="2"/>
            <w:vAlign w:val="bottom"/>
          </w:tcPr>
          <w:p w14:paraId="3AD91F86" w14:textId="77777777" w:rsidR="002D6F07" w:rsidRPr="00E10527" w:rsidRDefault="002D6F07" w:rsidP="00FD4153">
            <w:pPr>
              <w:pStyle w:val="TableText"/>
              <w:tabs>
                <w:tab w:val="left" w:pos="3306"/>
              </w:tabs>
              <w:jc w:val="right"/>
              <w:rPr>
                <w:rFonts w:cs="Calibri"/>
                <w:bCs/>
              </w:rPr>
            </w:pPr>
          </w:p>
        </w:tc>
      </w:tr>
      <w:tr w:rsidR="002D6F07" w:rsidRPr="007918F1" w14:paraId="6B5EED48" w14:textId="77777777" w:rsidTr="00193EE5">
        <w:tc>
          <w:tcPr>
            <w:tcW w:w="1560" w:type="dxa"/>
            <w:tcBorders>
              <w:left w:val="single" w:sz="2" w:space="0" w:color="auto"/>
              <w:right w:val="single" w:sz="2" w:space="0" w:color="auto"/>
            </w:tcBorders>
          </w:tcPr>
          <w:p w14:paraId="79BF18E2"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vAlign w:val="bottom"/>
          </w:tcPr>
          <w:p w14:paraId="332A915C" w14:textId="77777777" w:rsidR="002D6F07" w:rsidRPr="00E10527" w:rsidRDefault="002D6F07" w:rsidP="00FD4153">
            <w:pPr>
              <w:pStyle w:val="TableText"/>
              <w:tabs>
                <w:tab w:val="left" w:pos="3306"/>
              </w:tabs>
              <w:rPr>
                <w:rFonts w:cs="Calibri"/>
                <w:szCs w:val="16"/>
              </w:rPr>
            </w:pPr>
            <w:r w:rsidRPr="00E10527">
              <w:rPr>
                <w:rFonts w:cs="Calibri"/>
                <w:szCs w:val="16"/>
              </w:rPr>
              <w:t>Borrowings</w:t>
            </w:r>
          </w:p>
        </w:tc>
        <w:tc>
          <w:tcPr>
            <w:tcW w:w="850" w:type="dxa"/>
            <w:gridSpan w:val="2"/>
          </w:tcPr>
          <w:p w14:paraId="0317489F" w14:textId="77777777" w:rsidR="002D6F07" w:rsidRPr="00E10527" w:rsidRDefault="002D6F07" w:rsidP="00FD4153">
            <w:pPr>
              <w:pStyle w:val="TableText"/>
              <w:tabs>
                <w:tab w:val="left" w:pos="3306"/>
              </w:tabs>
              <w:jc w:val="right"/>
              <w:rPr>
                <w:rFonts w:cs="Calibri"/>
                <w:bCs/>
              </w:rPr>
            </w:pPr>
          </w:p>
        </w:tc>
        <w:tc>
          <w:tcPr>
            <w:tcW w:w="851" w:type="dxa"/>
            <w:gridSpan w:val="2"/>
          </w:tcPr>
          <w:p w14:paraId="2F49B934" w14:textId="77777777" w:rsidR="002D6F07" w:rsidRPr="00E10527" w:rsidRDefault="002D6F07" w:rsidP="00FD4153">
            <w:pPr>
              <w:pStyle w:val="TableText"/>
              <w:tabs>
                <w:tab w:val="left" w:pos="3306"/>
              </w:tabs>
              <w:jc w:val="right"/>
              <w:rPr>
                <w:rFonts w:cs="Calibri"/>
                <w:bCs/>
              </w:rPr>
            </w:pPr>
          </w:p>
        </w:tc>
        <w:tc>
          <w:tcPr>
            <w:tcW w:w="850" w:type="dxa"/>
            <w:gridSpan w:val="2"/>
          </w:tcPr>
          <w:p w14:paraId="3A52D7A2" w14:textId="77777777" w:rsidR="002D6F07" w:rsidRPr="00E10527" w:rsidRDefault="002D6F07" w:rsidP="00FD4153">
            <w:pPr>
              <w:pStyle w:val="TableText"/>
              <w:tabs>
                <w:tab w:val="left" w:pos="3306"/>
              </w:tabs>
              <w:jc w:val="right"/>
              <w:rPr>
                <w:rFonts w:cs="Calibri"/>
                <w:bCs/>
              </w:rPr>
            </w:pPr>
          </w:p>
        </w:tc>
        <w:tc>
          <w:tcPr>
            <w:tcW w:w="851" w:type="dxa"/>
            <w:gridSpan w:val="2"/>
            <w:vAlign w:val="bottom"/>
          </w:tcPr>
          <w:p w14:paraId="1727473B" w14:textId="77777777" w:rsidR="002D6F07" w:rsidRPr="00E10527" w:rsidRDefault="002D6F07" w:rsidP="00FD4153">
            <w:pPr>
              <w:pStyle w:val="TableText"/>
              <w:tabs>
                <w:tab w:val="left" w:pos="3306"/>
              </w:tabs>
              <w:jc w:val="right"/>
              <w:rPr>
                <w:rFonts w:cs="Calibri"/>
                <w:bCs/>
              </w:rPr>
            </w:pPr>
          </w:p>
        </w:tc>
        <w:tc>
          <w:tcPr>
            <w:tcW w:w="1134" w:type="dxa"/>
            <w:gridSpan w:val="2"/>
            <w:vAlign w:val="bottom"/>
          </w:tcPr>
          <w:p w14:paraId="58E4730E" w14:textId="77777777" w:rsidR="002D6F07" w:rsidRPr="00E10527" w:rsidRDefault="002D6F07" w:rsidP="00FD4153">
            <w:pPr>
              <w:pStyle w:val="TableText"/>
              <w:tabs>
                <w:tab w:val="left" w:pos="3306"/>
              </w:tabs>
              <w:jc w:val="right"/>
              <w:rPr>
                <w:rFonts w:cs="Calibri"/>
                <w:bCs/>
              </w:rPr>
            </w:pPr>
          </w:p>
        </w:tc>
        <w:tc>
          <w:tcPr>
            <w:tcW w:w="709" w:type="dxa"/>
            <w:gridSpan w:val="2"/>
            <w:vAlign w:val="bottom"/>
          </w:tcPr>
          <w:p w14:paraId="4F1ECB02" w14:textId="77777777" w:rsidR="002D6F07" w:rsidRPr="00E10527" w:rsidRDefault="002D6F07" w:rsidP="00FD4153">
            <w:pPr>
              <w:pStyle w:val="TableText"/>
              <w:tabs>
                <w:tab w:val="left" w:pos="3306"/>
              </w:tabs>
              <w:jc w:val="right"/>
              <w:rPr>
                <w:rFonts w:cs="Calibri"/>
                <w:bCs/>
              </w:rPr>
            </w:pPr>
          </w:p>
        </w:tc>
      </w:tr>
      <w:tr w:rsidR="002D6F07" w:rsidRPr="007918F1" w14:paraId="6D82E041" w14:textId="77777777" w:rsidTr="00193EE5">
        <w:tc>
          <w:tcPr>
            <w:tcW w:w="1560" w:type="dxa"/>
            <w:tcBorders>
              <w:left w:val="single" w:sz="2" w:space="0" w:color="auto"/>
              <w:right w:val="single" w:sz="2" w:space="0" w:color="auto"/>
            </w:tcBorders>
          </w:tcPr>
          <w:p w14:paraId="33C1D007"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vAlign w:val="bottom"/>
          </w:tcPr>
          <w:p w14:paraId="2D567389" w14:textId="77777777" w:rsidR="002D6F07" w:rsidRPr="00E10527" w:rsidRDefault="002D6F07" w:rsidP="00FD4153">
            <w:pPr>
              <w:pStyle w:val="TableText"/>
              <w:tabs>
                <w:tab w:val="left" w:pos="3306"/>
              </w:tabs>
              <w:rPr>
                <w:rFonts w:cs="Calibri"/>
                <w:szCs w:val="16"/>
              </w:rPr>
            </w:pPr>
            <w:r w:rsidRPr="00E10527">
              <w:rPr>
                <w:rFonts w:cs="Calibri"/>
                <w:szCs w:val="16"/>
              </w:rPr>
              <w:t>Lease Liabilities</w:t>
            </w:r>
          </w:p>
        </w:tc>
        <w:tc>
          <w:tcPr>
            <w:tcW w:w="850" w:type="dxa"/>
            <w:gridSpan w:val="2"/>
          </w:tcPr>
          <w:p w14:paraId="689B2430" w14:textId="77777777" w:rsidR="002D6F07" w:rsidRPr="00E10527" w:rsidRDefault="002D6F07" w:rsidP="00FD4153">
            <w:pPr>
              <w:pStyle w:val="TableText"/>
              <w:tabs>
                <w:tab w:val="left" w:pos="3306"/>
              </w:tabs>
              <w:jc w:val="right"/>
              <w:rPr>
                <w:rFonts w:cs="Calibri"/>
                <w:bCs/>
              </w:rPr>
            </w:pPr>
          </w:p>
        </w:tc>
        <w:tc>
          <w:tcPr>
            <w:tcW w:w="851" w:type="dxa"/>
            <w:gridSpan w:val="2"/>
          </w:tcPr>
          <w:p w14:paraId="22C821FA" w14:textId="77777777" w:rsidR="002D6F07" w:rsidRPr="00E10527" w:rsidRDefault="002D6F07" w:rsidP="00FD4153">
            <w:pPr>
              <w:pStyle w:val="TableText"/>
              <w:tabs>
                <w:tab w:val="left" w:pos="3306"/>
              </w:tabs>
              <w:jc w:val="right"/>
              <w:rPr>
                <w:rFonts w:cs="Calibri"/>
                <w:bCs/>
              </w:rPr>
            </w:pPr>
          </w:p>
        </w:tc>
        <w:tc>
          <w:tcPr>
            <w:tcW w:w="850" w:type="dxa"/>
            <w:gridSpan w:val="2"/>
          </w:tcPr>
          <w:p w14:paraId="72CC33CE" w14:textId="77777777" w:rsidR="002D6F07" w:rsidRPr="00E10527" w:rsidRDefault="002D6F07" w:rsidP="00FD4153">
            <w:pPr>
              <w:pStyle w:val="TableText"/>
              <w:tabs>
                <w:tab w:val="left" w:pos="3306"/>
              </w:tabs>
              <w:jc w:val="right"/>
              <w:rPr>
                <w:rFonts w:cs="Calibri"/>
                <w:bCs/>
              </w:rPr>
            </w:pPr>
          </w:p>
        </w:tc>
        <w:tc>
          <w:tcPr>
            <w:tcW w:w="851" w:type="dxa"/>
            <w:gridSpan w:val="2"/>
            <w:vAlign w:val="bottom"/>
          </w:tcPr>
          <w:p w14:paraId="1EEC6AB0" w14:textId="77777777" w:rsidR="002D6F07" w:rsidRPr="00E10527" w:rsidRDefault="002D6F07" w:rsidP="00FD4153">
            <w:pPr>
              <w:pStyle w:val="TableText"/>
              <w:tabs>
                <w:tab w:val="left" w:pos="3306"/>
              </w:tabs>
              <w:jc w:val="right"/>
              <w:rPr>
                <w:rFonts w:cs="Calibri"/>
                <w:bCs/>
              </w:rPr>
            </w:pPr>
          </w:p>
        </w:tc>
        <w:tc>
          <w:tcPr>
            <w:tcW w:w="1134" w:type="dxa"/>
            <w:gridSpan w:val="2"/>
            <w:vAlign w:val="bottom"/>
          </w:tcPr>
          <w:p w14:paraId="6EC5975C" w14:textId="77777777" w:rsidR="002D6F07" w:rsidRPr="00E10527" w:rsidRDefault="002D6F07" w:rsidP="00FD4153">
            <w:pPr>
              <w:pStyle w:val="TableText"/>
              <w:tabs>
                <w:tab w:val="left" w:pos="3306"/>
              </w:tabs>
              <w:jc w:val="right"/>
              <w:rPr>
                <w:rFonts w:cs="Calibri"/>
                <w:bCs/>
              </w:rPr>
            </w:pPr>
          </w:p>
        </w:tc>
        <w:tc>
          <w:tcPr>
            <w:tcW w:w="709" w:type="dxa"/>
            <w:gridSpan w:val="2"/>
            <w:vAlign w:val="bottom"/>
          </w:tcPr>
          <w:p w14:paraId="2D4C91D2" w14:textId="77777777" w:rsidR="002D6F07" w:rsidRPr="00E10527" w:rsidRDefault="002D6F07" w:rsidP="00FD4153">
            <w:pPr>
              <w:pStyle w:val="TableText"/>
              <w:tabs>
                <w:tab w:val="left" w:pos="3306"/>
              </w:tabs>
              <w:jc w:val="right"/>
              <w:rPr>
                <w:rFonts w:cs="Calibri"/>
                <w:bCs/>
              </w:rPr>
            </w:pPr>
          </w:p>
        </w:tc>
      </w:tr>
      <w:tr w:rsidR="002D6F07" w:rsidRPr="007918F1" w14:paraId="771DC5C3" w14:textId="77777777" w:rsidTr="00193EE5">
        <w:tc>
          <w:tcPr>
            <w:tcW w:w="1560" w:type="dxa"/>
            <w:tcBorders>
              <w:left w:val="single" w:sz="2" w:space="0" w:color="auto"/>
              <w:right w:val="single" w:sz="2" w:space="0" w:color="auto"/>
            </w:tcBorders>
          </w:tcPr>
          <w:p w14:paraId="50E21BF1"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vAlign w:val="bottom"/>
          </w:tcPr>
          <w:p w14:paraId="0D56CFFC" w14:textId="77777777" w:rsidR="002D6F07" w:rsidRPr="00E10527" w:rsidRDefault="002D6F07" w:rsidP="00FD4153">
            <w:pPr>
              <w:pStyle w:val="TableText"/>
              <w:tabs>
                <w:tab w:val="left" w:pos="3306"/>
              </w:tabs>
              <w:rPr>
                <w:rFonts w:cs="Calibri"/>
                <w:szCs w:val="16"/>
              </w:rPr>
            </w:pPr>
            <w:r w:rsidRPr="00E10527">
              <w:rPr>
                <w:rFonts w:cs="Calibri"/>
                <w:szCs w:val="16"/>
              </w:rPr>
              <w:t>Employee Benefits</w:t>
            </w:r>
          </w:p>
        </w:tc>
        <w:tc>
          <w:tcPr>
            <w:tcW w:w="850" w:type="dxa"/>
            <w:gridSpan w:val="2"/>
          </w:tcPr>
          <w:p w14:paraId="5675AB72" w14:textId="77777777" w:rsidR="002D6F07" w:rsidRPr="00E10527" w:rsidRDefault="002D6F07" w:rsidP="00FD4153">
            <w:pPr>
              <w:pStyle w:val="TableText"/>
              <w:tabs>
                <w:tab w:val="left" w:pos="3306"/>
              </w:tabs>
              <w:jc w:val="right"/>
              <w:rPr>
                <w:rFonts w:cs="Calibri"/>
                <w:bCs/>
              </w:rPr>
            </w:pPr>
          </w:p>
        </w:tc>
        <w:tc>
          <w:tcPr>
            <w:tcW w:w="851" w:type="dxa"/>
            <w:gridSpan w:val="2"/>
          </w:tcPr>
          <w:p w14:paraId="7B3F1764" w14:textId="77777777" w:rsidR="002D6F07" w:rsidRPr="00E10527" w:rsidRDefault="002D6F07" w:rsidP="00FD4153">
            <w:pPr>
              <w:pStyle w:val="TableText"/>
              <w:tabs>
                <w:tab w:val="left" w:pos="3306"/>
              </w:tabs>
              <w:jc w:val="right"/>
              <w:rPr>
                <w:rFonts w:cs="Calibri"/>
                <w:bCs/>
              </w:rPr>
            </w:pPr>
          </w:p>
        </w:tc>
        <w:tc>
          <w:tcPr>
            <w:tcW w:w="850" w:type="dxa"/>
            <w:gridSpan w:val="2"/>
          </w:tcPr>
          <w:p w14:paraId="3E715582" w14:textId="77777777" w:rsidR="002D6F07" w:rsidRPr="00E10527" w:rsidRDefault="002D6F07" w:rsidP="00FD4153">
            <w:pPr>
              <w:pStyle w:val="TableText"/>
              <w:tabs>
                <w:tab w:val="left" w:pos="3306"/>
              </w:tabs>
              <w:jc w:val="right"/>
              <w:rPr>
                <w:rFonts w:cs="Calibri"/>
                <w:bCs/>
              </w:rPr>
            </w:pPr>
          </w:p>
        </w:tc>
        <w:tc>
          <w:tcPr>
            <w:tcW w:w="851" w:type="dxa"/>
            <w:gridSpan w:val="2"/>
            <w:vAlign w:val="bottom"/>
          </w:tcPr>
          <w:p w14:paraId="1CEA3193" w14:textId="77777777" w:rsidR="002D6F07" w:rsidRPr="00E10527" w:rsidRDefault="002D6F07" w:rsidP="00FD4153">
            <w:pPr>
              <w:pStyle w:val="TableText"/>
              <w:tabs>
                <w:tab w:val="left" w:pos="3306"/>
              </w:tabs>
              <w:jc w:val="right"/>
              <w:rPr>
                <w:rFonts w:cs="Calibri"/>
                <w:bCs/>
              </w:rPr>
            </w:pPr>
          </w:p>
        </w:tc>
        <w:tc>
          <w:tcPr>
            <w:tcW w:w="1134" w:type="dxa"/>
            <w:gridSpan w:val="2"/>
            <w:vAlign w:val="bottom"/>
          </w:tcPr>
          <w:p w14:paraId="5F7C839B" w14:textId="77777777" w:rsidR="002D6F07" w:rsidRPr="00E10527" w:rsidRDefault="002D6F07" w:rsidP="00FD4153">
            <w:pPr>
              <w:pStyle w:val="TableText"/>
              <w:tabs>
                <w:tab w:val="left" w:pos="3306"/>
              </w:tabs>
              <w:jc w:val="right"/>
              <w:rPr>
                <w:rFonts w:cs="Calibri"/>
                <w:bCs/>
              </w:rPr>
            </w:pPr>
          </w:p>
        </w:tc>
        <w:tc>
          <w:tcPr>
            <w:tcW w:w="709" w:type="dxa"/>
            <w:gridSpan w:val="2"/>
            <w:vAlign w:val="bottom"/>
          </w:tcPr>
          <w:p w14:paraId="46D1BBC8" w14:textId="77777777" w:rsidR="002D6F07" w:rsidRPr="00E10527" w:rsidRDefault="002D6F07" w:rsidP="00FD4153">
            <w:pPr>
              <w:pStyle w:val="TableText"/>
              <w:tabs>
                <w:tab w:val="left" w:pos="3306"/>
              </w:tabs>
              <w:jc w:val="right"/>
              <w:rPr>
                <w:rFonts w:cs="Calibri"/>
                <w:bCs/>
              </w:rPr>
            </w:pPr>
          </w:p>
        </w:tc>
      </w:tr>
      <w:tr w:rsidR="002D6F07" w:rsidRPr="007918F1" w14:paraId="003E6BB7" w14:textId="77777777" w:rsidTr="00193EE5">
        <w:tc>
          <w:tcPr>
            <w:tcW w:w="1560" w:type="dxa"/>
            <w:tcBorders>
              <w:left w:val="single" w:sz="2" w:space="0" w:color="auto"/>
              <w:right w:val="single" w:sz="2" w:space="0" w:color="auto"/>
            </w:tcBorders>
          </w:tcPr>
          <w:p w14:paraId="4C38CF70"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vAlign w:val="bottom"/>
          </w:tcPr>
          <w:p w14:paraId="3A7AD06F" w14:textId="77777777" w:rsidR="002D6F07" w:rsidRPr="00E10527" w:rsidRDefault="002D6F07" w:rsidP="00FD4153">
            <w:pPr>
              <w:pStyle w:val="TableText"/>
              <w:tabs>
                <w:tab w:val="left" w:pos="3306"/>
              </w:tabs>
              <w:rPr>
                <w:rFonts w:cs="Calibri"/>
                <w:szCs w:val="16"/>
              </w:rPr>
            </w:pPr>
            <w:r w:rsidRPr="00E10527">
              <w:rPr>
                <w:rFonts w:cs="Calibri"/>
                <w:szCs w:val="16"/>
              </w:rPr>
              <w:t>Other Provisions</w:t>
            </w:r>
          </w:p>
        </w:tc>
        <w:tc>
          <w:tcPr>
            <w:tcW w:w="850" w:type="dxa"/>
            <w:gridSpan w:val="2"/>
          </w:tcPr>
          <w:p w14:paraId="149AF683" w14:textId="77777777" w:rsidR="002D6F07" w:rsidRPr="00E10527" w:rsidRDefault="002D6F07" w:rsidP="00FD4153">
            <w:pPr>
              <w:pStyle w:val="TableText"/>
              <w:tabs>
                <w:tab w:val="left" w:pos="3306"/>
              </w:tabs>
              <w:jc w:val="right"/>
              <w:rPr>
                <w:rFonts w:cs="Calibri"/>
                <w:bCs/>
              </w:rPr>
            </w:pPr>
          </w:p>
        </w:tc>
        <w:tc>
          <w:tcPr>
            <w:tcW w:w="851" w:type="dxa"/>
            <w:gridSpan w:val="2"/>
          </w:tcPr>
          <w:p w14:paraId="17EFBE4F" w14:textId="77777777" w:rsidR="002D6F07" w:rsidRPr="00E10527" w:rsidRDefault="002D6F07" w:rsidP="00FD4153">
            <w:pPr>
              <w:pStyle w:val="TableText"/>
              <w:tabs>
                <w:tab w:val="left" w:pos="3306"/>
              </w:tabs>
              <w:jc w:val="right"/>
              <w:rPr>
                <w:rFonts w:cs="Calibri"/>
                <w:bCs/>
              </w:rPr>
            </w:pPr>
          </w:p>
        </w:tc>
        <w:tc>
          <w:tcPr>
            <w:tcW w:w="850" w:type="dxa"/>
            <w:gridSpan w:val="2"/>
          </w:tcPr>
          <w:p w14:paraId="63649172" w14:textId="77777777" w:rsidR="002D6F07" w:rsidRPr="00E10527" w:rsidRDefault="002D6F07" w:rsidP="00FD4153">
            <w:pPr>
              <w:pStyle w:val="TableText"/>
              <w:tabs>
                <w:tab w:val="left" w:pos="3306"/>
              </w:tabs>
              <w:jc w:val="right"/>
              <w:rPr>
                <w:rFonts w:cs="Calibri"/>
                <w:bCs/>
              </w:rPr>
            </w:pPr>
          </w:p>
        </w:tc>
        <w:tc>
          <w:tcPr>
            <w:tcW w:w="851" w:type="dxa"/>
            <w:gridSpan w:val="2"/>
            <w:vAlign w:val="bottom"/>
          </w:tcPr>
          <w:p w14:paraId="242CBDD3" w14:textId="77777777" w:rsidR="002D6F07" w:rsidRPr="00E10527" w:rsidRDefault="002D6F07" w:rsidP="00FD4153">
            <w:pPr>
              <w:pStyle w:val="TableText"/>
              <w:tabs>
                <w:tab w:val="left" w:pos="3306"/>
              </w:tabs>
              <w:jc w:val="right"/>
              <w:rPr>
                <w:rFonts w:cs="Calibri"/>
                <w:bCs/>
              </w:rPr>
            </w:pPr>
          </w:p>
        </w:tc>
        <w:tc>
          <w:tcPr>
            <w:tcW w:w="1134" w:type="dxa"/>
            <w:gridSpan w:val="2"/>
            <w:vAlign w:val="bottom"/>
          </w:tcPr>
          <w:p w14:paraId="637B0158" w14:textId="77777777" w:rsidR="002D6F07" w:rsidRPr="00E10527" w:rsidRDefault="002D6F07" w:rsidP="00FD4153">
            <w:pPr>
              <w:pStyle w:val="TableText"/>
              <w:tabs>
                <w:tab w:val="left" w:pos="3306"/>
              </w:tabs>
              <w:jc w:val="right"/>
              <w:rPr>
                <w:rFonts w:cs="Calibri"/>
                <w:bCs/>
              </w:rPr>
            </w:pPr>
          </w:p>
        </w:tc>
        <w:tc>
          <w:tcPr>
            <w:tcW w:w="709" w:type="dxa"/>
            <w:gridSpan w:val="2"/>
            <w:vAlign w:val="bottom"/>
          </w:tcPr>
          <w:p w14:paraId="00EF87EE" w14:textId="77777777" w:rsidR="002D6F07" w:rsidRPr="00E10527" w:rsidRDefault="002D6F07" w:rsidP="00FD4153">
            <w:pPr>
              <w:pStyle w:val="TableText"/>
              <w:tabs>
                <w:tab w:val="left" w:pos="3306"/>
              </w:tabs>
              <w:jc w:val="right"/>
              <w:rPr>
                <w:rFonts w:cs="Calibri"/>
                <w:bCs/>
              </w:rPr>
            </w:pPr>
          </w:p>
        </w:tc>
      </w:tr>
      <w:tr w:rsidR="002D6F07" w:rsidRPr="007918F1" w14:paraId="55B205D5" w14:textId="77777777" w:rsidTr="00193EE5">
        <w:tc>
          <w:tcPr>
            <w:tcW w:w="1560" w:type="dxa"/>
            <w:tcBorders>
              <w:left w:val="single" w:sz="2" w:space="0" w:color="auto"/>
              <w:right w:val="single" w:sz="2" w:space="0" w:color="auto"/>
            </w:tcBorders>
          </w:tcPr>
          <w:p w14:paraId="75B6EC13"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vAlign w:val="bottom"/>
          </w:tcPr>
          <w:p w14:paraId="058B7AC5" w14:textId="77777777" w:rsidR="002D6F07" w:rsidRPr="00E10527" w:rsidRDefault="002D6F07" w:rsidP="00FD4153">
            <w:pPr>
              <w:pStyle w:val="TableText"/>
              <w:tabs>
                <w:tab w:val="left" w:pos="3306"/>
              </w:tabs>
              <w:rPr>
                <w:rFonts w:cs="Calibri"/>
                <w:szCs w:val="16"/>
              </w:rPr>
            </w:pPr>
            <w:r w:rsidRPr="00E10527">
              <w:rPr>
                <w:rFonts w:cs="Calibri"/>
                <w:szCs w:val="16"/>
              </w:rPr>
              <w:t>Other Liabilities</w:t>
            </w:r>
          </w:p>
        </w:tc>
        <w:tc>
          <w:tcPr>
            <w:tcW w:w="850" w:type="dxa"/>
            <w:gridSpan w:val="2"/>
            <w:tcBorders>
              <w:bottom w:val="single" w:sz="2" w:space="0" w:color="auto"/>
            </w:tcBorders>
          </w:tcPr>
          <w:p w14:paraId="52F187E5" w14:textId="77777777" w:rsidR="002D6F07" w:rsidRPr="00E10527" w:rsidRDefault="002D6F07" w:rsidP="00FD4153">
            <w:pPr>
              <w:pStyle w:val="TableText"/>
              <w:tabs>
                <w:tab w:val="left" w:pos="3306"/>
              </w:tabs>
              <w:jc w:val="right"/>
              <w:rPr>
                <w:rFonts w:cs="Calibri"/>
                <w:bCs/>
              </w:rPr>
            </w:pPr>
          </w:p>
        </w:tc>
        <w:tc>
          <w:tcPr>
            <w:tcW w:w="851" w:type="dxa"/>
            <w:gridSpan w:val="2"/>
            <w:tcBorders>
              <w:bottom w:val="single" w:sz="2" w:space="0" w:color="auto"/>
            </w:tcBorders>
          </w:tcPr>
          <w:p w14:paraId="16F73C1A" w14:textId="77777777" w:rsidR="002D6F07" w:rsidRPr="00E10527" w:rsidRDefault="002D6F07" w:rsidP="00FD4153">
            <w:pPr>
              <w:pStyle w:val="TableText"/>
              <w:tabs>
                <w:tab w:val="left" w:pos="3306"/>
              </w:tabs>
              <w:jc w:val="right"/>
              <w:rPr>
                <w:rFonts w:cs="Calibri"/>
                <w:bCs/>
              </w:rPr>
            </w:pPr>
          </w:p>
        </w:tc>
        <w:tc>
          <w:tcPr>
            <w:tcW w:w="850" w:type="dxa"/>
            <w:gridSpan w:val="2"/>
            <w:tcBorders>
              <w:bottom w:val="single" w:sz="2" w:space="0" w:color="auto"/>
            </w:tcBorders>
          </w:tcPr>
          <w:p w14:paraId="25C9781B" w14:textId="77777777" w:rsidR="002D6F07" w:rsidRPr="00E10527" w:rsidRDefault="002D6F07" w:rsidP="00FD4153">
            <w:pPr>
              <w:pStyle w:val="TableText"/>
              <w:tabs>
                <w:tab w:val="left" w:pos="3306"/>
              </w:tabs>
              <w:jc w:val="right"/>
              <w:rPr>
                <w:rFonts w:cs="Calibri"/>
                <w:bCs/>
              </w:rPr>
            </w:pPr>
          </w:p>
        </w:tc>
        <w:tc>
          <w:tcPr>
            <w:tcW w:w="851" w:type="dxa"/>
            <w:gridSpan w:val="2"/>
            <w:tcBorders>
              <w:bottom w:val="single" w:sz="2" w:space="0" w:color="auto"/>
            </w:tcBorders>
            <w:vAlign w:val="bottom"/>
          </w:tcPr>
          <w:p w14:paraId="3D11624D" w14:textId="77777777" w:rsidR="002D6F07" w:rsidRPr="00E10527" w:rsidRDefault="002D6F07" w:rsidP="00FD4153">
            <w:pPr>
              <w:pStyle w:val="TableText"/>
              <w:tabs>
                <w:tab w:val="left" w:pos="3306"/>
              </w:tabs>
              <w:jc w:val="right"/>
              <w:rPr>
                <w:rFonts w:cs="Calibri"/>
                <w:bCs/>
              </w:rPr>
            </w:pPr>
          </w:p>
        </w:tc>
        <w:tc>
          <w:tcPr>
            <w:tcW w:w="1134" w:type="dxa"/>
            <w:gridSpan w:val="2"/>
            <w:tcBorders>
              <w:bottom w:val="single" w:sz="2" w:space="0" w:color="auto"/>
            </w:tcBorders>
            <w:vAlign w:val="bottom"/>
          </w:tcPr>
          <w:p w14:paraId="5EF4EA2E" w14:textId="77777777" w:rsidR="002D6F07" w:rsidRPr="00E10527" w:rsidRDefault="002D6F07" w:rsidP="00FD4153">
            <w:pPr>
              <w:pStyle w:val="TableText"/>
              <w:tabs>
                <w:tab w:val="left" w:pos="3306"/>
              </w:tabs>
              <w:jc w:val="right"/>
              <w:rPr>
                <w:rFonts w:cs="Calibri"/>
                <w:bCs/>
              </w:rPr>
            </w:pPr>
          </w:p>
        </w:tc>
        <w:tc>
          <w:tcPr>
            <w:tcW w:w="709" w:type="dxa"/>
            <w:gridSpan w:val="2"/>
            <w:tcBorders>
              <w:bottom w:val="single" w:sz="2" w:space="0" w:color="auto"/>
            </w:tcBorders>
            <w:vAlign w:val="bottom"/>
          </w:tcPr>
          <w:p w14:paraId="74C8C81D" w14:textId="77777777" w:rsidR="002D6F07" w:rsidRPr="00E10527" w:rsidRDefault="002D6F07" w:rsidP="00FD4153">
            <w:pPr>
              <w:pStyle w:val="TableText"/>
              <w:tabs>
                <w:tab w:val="left" w:pos="3306"/>
              </w:tabs>
              <w:jc w:val="right"/>
              <w:rPr>
                <w:rFonts w:cs="Calibri"/>
                <w:bCs/>
              </w:rPr>
            </w:pPr>
          </w:p>
        </w:tc>
      </w:tr>
      <w:tr w:rsidR="002D6F07" w:rsidRPr="007918F1" w14:paraId="00171F17" w14:textId="77777777" w:rsidTr="00193EE5">
        <w:tc>
          <w:tcPr>
            <w:tcW w:w="1560" w:type="dxa"/>
            <w:tcBorders>
              <w:left w:val="single" w:sz="2" w:space="0" w:color="auto"/>
              <w:right w:val="single" w:sz="2" w:space="0" w:color="auto"/>
            </w:tcBorders>
          </w:tcPr>
          <w:p w14:paraId="29969B9D"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vAlign w:val="bottom"/>
          </w:tcPr>
          <w:p w14:paraId="11DCAAB5" w14:textId="77777777" w:rsidR="002D6F07" w:rsidRPr="00E10527" w:rsidRDefault="002D6F07" w:rsidP="00FD4153">
            <w:pPr>
              <w:pStyle w:val="TableText"/>
              <w:tabs>
                <w:tab w:val="left" w:pos="3306"/>
              </w:tabs>
              <w:rPr>
                <w:rFonts w:cs="Calibri"/>
                <w:b/>
                <w:szCs w:val="16"/>
              </w:rPr>
            </w:pPr>
            <w:r w:rsidRPr="00E10527">
              <w:rPr>
                <w:rFonts w:cs="Calibri"/>
                <w:b/>
                <w:szCs w:val="16"/>
              </w:rPr>
              <w:t>Total Non-Current Liabilities</w:t>
            </w:r>
          </w:p>
        </w:tc>
        <w:tc>
          <w:tcPr>
            <w:tcW w:w="850" w:type="dxa"/>
            <w:gridSpan w:val="2"/>
            <w:tcBorders>
              <w:top w:val="single" w:sz="2" w:space="0" w:color="auto"/>
            </w:tcBorders>
          </w:tcPr>
          <w:p w14:paraId="598D9EF8" w14:textId="77777777" w:rsidR="002D6F07" w:rsidRPr="00E10527" w:rsidRDefault="002D6F07" w:rsidP="00FD4153">
            <w:pPr>
              <w:pStyle w:val="TableText"/>
              <w:tabs>
                <w:tab w:val="left" w:pos="3306"/>
              </w:tabs>
              <w:jc w:val="right"/>
              <w:rPr>
                <w:rFonts w:cs="Calibri"/>
                <w:b/>
                <w:bCs/>
              </w:rPr>
            </w:pPr>
          </w:p>
        </w:tc>
        <w:tc>
          <w:tcPr>
            <w:tcW w:w="851" w:type="dxa"/>
            <w:gridSpan w:val="2"/>
            <w:tcBorders>
              <w:top w:val="single" w:sz="2" w:space="0" w:color="auto"/>
            </w:tcBorders>
          </w:tcPr>
          <w:p w14:paraId="2918794B" w14:textId="77777777" w:rsidR="002D6F07" w:rsidRPr="00E10527" w:rsidRDefault="002D6F07" w:rsidP="00FD4153">
            <w:pPr>
              <w:pStyle w:val="TableText"/>
              <w:tabs>
                <w:tab w:val="left" w:pos="3306"/>
              </w:tabs>
              <w:jc w:val="right"/>
              <w:rPr>
                <w:rFonts w:cs="Calibri"/>
                <w:b/>
                <w:bCs/>
              </w:rPr>
            </w:pPr>
          </w:p>
        </w:tc>
        <w:tc>
          <w:tcPr>
            <w:tcW w:w="850" w:type="dxa"/>
            <w:gridSpan w:val="2"/>
            <w:tcBorders>
              <w:top w:val="single" w:sz="2" w:space="0" w:color="auto"/>
            </w:tcBorders>
          </w:tcPr>
          <w:p w14:paraId="2AF20CFC" w14:textId="77777777" w:rsidR="002D6F07" w:rsidRPr="00E10527" w:rsidRDefault="002D6F07" w:rsidP="00FD4153">
            <w:pPr>
              <w:pStyle w:val="TableText"/>
              <w:tabs>
                <w:tab w:val="left" w:pos="3306"/>
              </w:tabs>
              <w:jc w:val="right"/>
              <w:rPr>
                <w:rFonts w:cs="Calibri"/>
                <w:b/>
                <w:bCs/>
              </w:rPr>
            </w:pPr>
          </w:p>
        </w:tc>
        <w:tc>
          <w:tcPr>
            <w:tcW w:w="851" w:type="dxa"/>
            <w:gridSpan w:val="2"/>
            <w:tcBorders>
              <w:top w:val="single" w:sz="2" w:space="0" w:color="auto"/>
            </w:tcBorders>
          </w:tcPr>
          <w:p w14:paraId="22E8F81D" w14:textId="77777777" w:rsidR="002D6F07" w:rsidRPr="00E10527" w:rsidRDefault="002D6F07" w:rsidP="00FD4153">
            <w:pPr>
              <w:pStyle w:val="TableText"/>
              <w:tabs>
                <w:tab w:val="left" w:pos="3306"/>
              </w:tabs>
              <w:jc w:val="right"/>
              <w:rPr>
                <w:rFonts w:cs="Calibri"/>
                <w:b/>
                <w:bCs/>
              </w:rPr>
            </w:pPr>
          </w:p>
        </w:tc>
        <w:tc>
          <w:tcPr>
            <w:tcW w:w="1134" w:type="dxa"/>
            <w:gridSpan w:val="2"/>
            <w:tcBorders>
              <w:top w:val="single" w:sz="2" w:space="0" w:color="auto"/>
            </w:tcBorders>
          </w:tcPr>
          <w:p w14:paraId="5E833ED5" w14:textId="77777777" w:rsidR="002D6F07" w:rsidRPr="00E10527" w:rsidRDefault="002D6F07" w:rsidP="00FD4153">
            <w:pPr>
              <w:pStyle w:val="TableText"/>
              <w:tabs>
                <w:tab w:val="left" w:pos="3306"/>
              </w:tabs>
              <w:jc w:val="right"/>
              <w:rPr>
                <w:rFonts w:cs="Calibri"/>
                <w:b/>
                <w:bCs/>
              </w:rPr>
            </w:pPr>
          </w:p>
        </w:tc>
        <w:tc>
          <w:tcPr>
            <w:tcW w:w="709" w:type="dxa"/>
            <w:gridSpan w:val="2"/>
            <w:tcBorders>
              <w:top w:val="single" w:sz="2" w:space="0" w:color="auto"/>
            </w:tcBorders>
          </w:tcPr>
          <w:p w14:paraId="6C0E6A76" w14:textId="77777777" w:rsidR="002D6F07" w:rsidRPr="00E10527" w:rsidRDefault="002D6F07" w:rsidP="00FD4153">
            <w:pPr>
              <w:pStyle w:val="TableText"/>
              <w:tabs>
                <w:tab w:val="left" w:pos="3306"/>
              </w:tabs>
              <w:jc w:val="right"/>
              <w:rPr>
                <w:rFonts w:cs="Calibri"/>
                <w:b/>
                <w:bCs/>
              </w:rPr>
            </w:pPr>
          </w:p>
        </w:tc>
      </w:tr>
      <w:tr w:rsidR="002D6F07" w:rsidRPr="007918F1" w14:paraId="31936997" w14:textId="77777777" w:rsidTr="00193EE5">
        <w:trPr>
          <w:trHeight w:hRule="exact" w:val="170"/>
        </w:trPr>
        <w:tc>
          <w:tcPr>
            <w:tcW w:w="1560" w:type="dxa"/>
            <w:tcBorders>
              <w:left w:val="single" w:sz="2" w:space="0" w:color="auto"/>
              <w:right w:val="single" w:sz="2" w:space="0" w:color="auto"/>
            </w:tcBorders>
          </w:tcPr>
          <w:p w14:paraId="12107054"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vAlign w:val="bottom"/>
          </w:tcPr>
          <w:p w14:paraId="1BB1F81F" w14:textId="77777777" w:rsidR="002D6F07" w:rsidRPr="00E10527" w:rsidRDefault="002D6F07" w:rsidP="00FD4153">
            <w:pPr>
              <w:pStyle w:val="TableText"/>
              <w:tabs>
                <w:tab w:val="left" w:pos="3306"/>
              </w:tabs>
              <w:rPr>
                <w:rFonts w:cs="Calibri"/>
                <w:szCs w:val="16"/>
              </w:rPr>
            </w:pPr>
          </w:p>
        </w:tc>
        <w:tc>
          <w:tcPr>
            <w:tcW w:w="850" w:type="dxa"/>
            <w:gridSpan w:val="2"/>
            <w:tcBorders>
              <w:bottom w:val="single" w:sz="2" w:space="0" w:color="auto"/>
            </w:tcBorders>
          </w:tcPr>
          <w:p w14:paraId="158887D6" w14:textId="77777777" w:rsidR="002D6F07" w:rsidRPr="00E10527" w:rsidRDefault="002D6F07" w:rsidP="00FD4153">
            <w:pPr>
              <w:pStyle w:val="TableText"/>
              <w:tabs>
                <w:tab w:val="left" w:pos="3306"/>
              </w:tabs>
              <w:jc w:val="right"/>
              <w:rPr>
                <w:rFonts w:cs="Calibri"/>
                <w:bCs/>
              </w:rPr>
            </w:pPr>
          </w:p>
        </w:tc>
        <w:tc>
          <w:tcPr>
            <w:tcW w:w="851" w:type="dxa"/>
            <w:gridSpan w:val="2"/>
            <w:tcBorders>
              <w:bottom w:val="single" w:sz="2" w:space="0" w:color="auto"/>
            </w:tcBorders>
          </w:tcPr>
          <w:p w14:paraId="31CFE473" w14:textId="77777777" w:rsidR="002D6F07" w:rsidRPr="00E10527" w:rsidRDefault="002D6F07" w:rsidP="00FD4153">
            <w:pPr>
              <w:pStyle w:val="TableText"/>
              <w:tabs>
                <w:tab w:val="left" w:pos="3306"/>
              </w:tabs>
              <w:jc w:val="right"/>
              <w:rPr>
                <w:rFonts w:cs="Calibri"/>
                <w:bCs/>
              </w:rPr>
            </w:pPr>
          </w:p>
        </w:tc>
        <w:tc>
          <w:tcPr>
            <w:tcW w:w="850" w:type="dxa"/>
            <w:gridSpan w:val="2"/>
            <w:tcBorders>
              <w:bottom w:val="single" w:sz="2" w:space="0" w:color="auto"/>
            </w:tcBorders>
          </w:tcPr>
          <w:p w14:paraId="0F7BE31A" w14:textId="77777777" w:rsidR="002D6F07" w:rsidRPr="00E10527" w:rsidRDefault="002D6F07" w:rsidP="00FD4153">
            <w:pPr>
              <w:pStyle w:val="TableText"/>
              <w:tabs>
                <w:tab w:val="left" w:pos="3306"/>
              </w:tabs>
              <w:jc w:val="right"/>
              <w:rPr>
                <w:rFonts w:cs="Calibri"/>
                <w:bCs/>
              </w:rPr>
            </w:pPr>
          </w:p>
        </w:tc>
        <w:tc>
          <w:tcPr>
            <w:tcW w:w="851" w:type="dxa"/>
            <w:gridSpan w:val="2"/>
            <w:tcBorders>
              <w:bottom w:val="single" w:sz="2" w:space="0" w:color="auto"/>
            </w:tcBorders>
            <w:vAlign w:val="bottom"/>
          </w:tcPr>
          <w:p w14:paraId="1EC40F53" w14:textId="77777777" w:rsidR="002D6F07" w:rsidRPr="00E10527" w:rsidRDefault="002D6F07" w:rsidP="00FD4153">
            <w:pPr>
              <w:pStyle w:val="TableText"/>
              <w:tabs>
                <w:tab w:val="left" w:pos="3306"/>
              </w:tabs>
              <w:jc w:val="right"/>
              <w:rPr>
                <w:rFonts w:cs="Calibri"/>
                <w:bCs/>
              </w:rPr>
            </w:pPr>
          </w:p>
        </w:tc>
        <w:tc>
          <w:tcPr>
            <w:tcW w:w="1134" w:type="dxa"/>
            <w:gridSpan w:val="2"/>
            <w:tcBorders>
              <w:bottom w:val="single" w:sz="2" w:space="0" w:color="auto"/>
            </w:tcBorders>
            <w:vAlign w:val="bottom"/>
          </w:tcPr>
          <w:p w14:paraId="628CA370" w14:textId="77777777" w:rsidR="002D6F07" w:rsidRPr="00E10527" w:rsidRDefault="002D6F07" w:rsidP="00FD4153">
            <w:pPr>
              <w:pStyle w:val="TableText"/>
              <w:tabs>
                <w:tab w:val="left" w:pos="3306"/>
              </w:tabs>
              <w:jc w:val="right"/>
              <w:rPr>
                <w:rFonts w:cs="Calibri"/>
                <w:bCs/>
              </w:rPr>
            </w:pPr>
          </w:p>
        </w:tc>
        <w:tc>
          <w:tcPr>
            <w:tcW w:w="709" w:type="dxa"/>
            <w:gridSpan w:val="2"/>
            <w:tcBorders>
              <w:bottom w:val="single" w:sz="2" w:space="0" w:color="auto"/>
            </w:tcBorders>
            <w:vAlign w:val="bottom"/>
          </w:tcPr>
          <w:p w14:paraId="4866FA0C" w14:textId="77777777" w:rsidR="002D6F07" w:rsidRPr="00E10527" w:rsidRDefault="002D6F07" w:rsidP="00FD4153">
            <w:pPr>
              <w:pStyle w:val="TableText"/>
              <w:tabs>
                <w:tab w:val="left" w:pos="3306"/>
              </w:tabs>
              <w:jc w:val="right"/>
              <w:rPr>
                <w:rFonts w:cs="Calibri"/>
                <w:bCs/>
              </w:rPr>
            </w:pPr>
          </w:p>
        </w:tc>
      </w:tr>
      <w:tr w:rsidR="002D6F07" w:rsidRPr="007918F1" w14:paraId="2D7A8FDA" w14:textId="77777777" w:rsidTr="00193EE5">
        <w:tc>
          <w:tcPr>
            <w:tcW w:w="1560" w:type="dxa"/>
            <w:tcBorders>
              <w:left w:val="single" w:sz="2" w:space="0" w:color="auto"/>
              <w:right w:val="single" w:sz="2" w:space="0" w:color="auto"/>
            </w:tcBorders>
          </w:tcPr>
          <w:p w14:paraId="7F46876A"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vAlign w:val="bottom"/>
          </w:tcPr>
          <w:p w14:paraId="4FC5EB3D" w14:textId="77777777" w:rsidR="002D6F07" w:rsidRPr="00E10527" w:rsidRDefault="002D6F07" w:rsidP="00FD4153">
            <w:pPr>
              <w:pStyle w:val="TableText"/>
              <w:tabs>
                <w:tab w:val="left" w:pos="3306"/>
              </w:tabs>
              <w:rPr>
                <w:rFonts w:cs="Calibri"/>
                <w:b/>
                <w:szCs w:val="16"/>
              </w:rPr>
            </w:pPr>
            <w:r w:rsidRPr="00E10527">
              <w:rPr>
                <w:rFonts w:cs="Calibri"/>
                <w:b/>
                <w:szCs w:val="16"/>
              </w:rPr>
              <w:t>Total Liabilities</w:t>
            </w:r>
          </w:p>
        </w:tc>
        <w:tc>
          <w:tcPr>
            <w:tcW w:w="850" w:type="dxa"/>
            <w:gridSpan w:val="2"/>
            <w:tcBorders>
              <w:top w:val="single" w:sz="2" w:space="0" w:color="auto"/>
              <w:bottom w:val="single" w:sz="2" w:space="0" w:color="auto"/>
            </w:tcBorders>
          </w:tcPr>
          <w:p w14:paraId="76DE5534" w14:textId="77777777" w:rsidR="002D6F07" w:rsidRPr="00E10527" w:rsidRDefault="002D6F07" w:rsidP="00FD4153">
            <w:pPr>
              <w:pStyle w:val="TableText"/>
              <w:tabs>
                <w:tab w:val="left" w:pos="3306"/>
              </w:tabs>
              <w:jc w:val="right"/>
              <w:rPr>
                <w:rFonts w:cs="Calibri"/>
                <w:b/>
                <w:bCs/>
              </w:rPr>
            </w:pPr>
          </w:p>
        </w:tc>
        <w:tc>
          <w:tcPr>
            <w:tcW w:w="851" w:type="dxa"/>
            <w:gridSpan w:val="2"/>
            <w:tcBorders>
              <w:top w:val="single" w:sz="2" w:space="0" w:color="auto"/>
              <w:bottom w:val="single" w:sz="2" w:space="0" w:color="auto"/>
            </w:tcBorders>
          </w:tcPr>
          <w:p w14:paraId="4A77A81F" w14:textId="77777777" w:rsidR="002D6F07" w:rsidRPr="00E10527" w:rsidRDefault="002D6F07" w:rsidP="00FD4153">
            <w:pPr>
              <w:pStyle w:val="TableText"/>
              <w:tabs>
                <w:tab w:val="left" w:pos="3306"/>
              </w:tabs>
              <w:jc w:val="right"/>
              <w:rPr>
                <w:rFonts w:cs="Calibri"/>
                <w:b/>
                <w:bCs/>
              </w:rPr>
            </w:pPr>
          </w:p>
        </w:tc>
        <w:tc>
          <w:tcPr>
            <w:tcW w:w="850" w:type="dxa"/>
            <w:gridSpan w:val="2"/>
            <w:tcBorders>
              <w:top w:val="single" w:sz="2" w:space="0" w:color="auto"/>
              <w:bottom w:val="single" w:sz="2" w:space="0" w:color="auto"/>
            </w:tcBorders>
          </w:tcPr>
          <w:p w14:paraId="6B798D64" w14:textId="77777777" w:rsidR="002D6F07" w:rsidRPr="00E10527" w:rsidRDefault="002D6F07" w:rsidP="00FD4153">
            <w:pPr>
              <w:pStyle w:val="TableText"/>
              <w:tabs>
                <w:tab w:val="left" w:pos="3306"/>
              </w:tabs>
              <w:jc w:val="right"/>
              <w:rPr>
                <w:rFonts w:cs="Calibri"/>
                <w:b/>
                <w:bCs/>
              </w:rPr>
            </w:pPr>
          </w:p>
        </w:tc>
        <w:tc>
          <w:tcPr>
            <w:tcW w:w="851" w:type="dxa"/>
            <w:gridSpan w:val="2"/>
            <w:tcBorders>
              <w:top w:val="single" w:sz="2" w:space="0" w:color="auto"/>
              <w:bottom w:val="single" w:sz="2" w:space="0" w:color="auto"/>
            </w:tcBorders>
            <w:vAlign w:val="bottom"/>
          </w:tcPr>
          <w:p w14:paraId="31323741" w14:textId="77777777" w:rsidR="002D6F07" w:rsidRPr="00E10527" w:rsidRDefault="002D6F07" w:rsidP="00FD4153">
            <w:pPr>
              <w:pStyle w:val="TableText"/>
              <w:tabs>
                <w:tab w:val="left" w:pos="3306"/>
              </w:tabs>
              <w:jc w:val="right"/>
              <w:rPr>
                <w:rFonts w:cs="Calibri"/>
                <w:b/>
                <w:bCs/>
              </w:rPr>
            </w:pPr>
          </w:p>
        </w:tc>
        <w:tc>
          <w:tcPr>
            <w:tcW w:w="1134" w:type="dxa"/>
            <w:gridSpan w:val="2"/>
            <w:tcBorders>
              <w:top w:val="single" w:sz="2" w:space="0" w:color="auto"/>
              <w:bottom w:val="single" w:sz="2" w:space="0" w:color="auto"/>
            </w:tcBorders>
            <w:vAlign w:val="bottom"/>
          </w:tcPr>
          <w:p w14:paraId="6E7E9140" w14:textId="77777777" w:rsidR="002D6F07" w:rsidRPr="00E10527" w:rsidRDefault="002D6F07" w:rsidP="00FD4153">
            <w:pPr>
              <w:pStyle w:val="TableText"/>
              <w:tabs>
                <w:tab w:val="left" w:pos="3306"/>
              </w:tabs>
              <w:jc w:val="right"/>
              <w:rPr>
                <w:rFonts w:cs="Calibri"/>
                <w:b/>
                <w:bCs/>
              </w:rPr>
            </w:pPr>
          </w:p>
        </w:tc>
        <w:tc>
          <w:tcPr>
            <w:tcW w:w="709" w:type="dxa"/>
            <w:gridSpan w:val="2"/>
            <w:tcBorders>
              <w:top w:val="single" w:sz="2" w:space="0" w:color="auto"/>
              <w:bottom w:val="single" w:sz="2" w:space="0" w:color="auto"/>
            </w:tcBorders>
            <w:vAlign w:val="bottom"/>
          </w:tcPr>
          <w:p w14:paraId="08973FE3" w14:textId="77777777" w:rsidR="002D6F07" w:rsidRPr="00E10527" w:rsidRDefault="002D6F07" w:rsidP="00FD4153">
            <w:pPr>
              <w:pStyle w:val="TableText"/>
              <w:tabs>
                <w:tab w:val="left" w:pos="3306"/>
              </w:tabs>
              <w:jc w:val="right"/>
              <w:rPr>
                <w:rFonts w:cs="Calibri"/>
                <w:b/>
                <w:bCs/>
              </w:rPr>
            </w:pPr>
          </w:p>
        </w:tc>
      </w:tr>
      <w:tr w:rsidR="002D6F07" w:rsidRPr="007918F1" w14:paraId="7A03DDFD" w14:textId="77777777" w:rsidTr="00193EE5">
        <w:trPr>
          <w:trHeight w:hRule="exact" w:val="170"/>
        </w:trPr>
        <w:tc>
          <w:tcPr>
            <w:tcW w:w="1560" w:type="dxa"/>
            <w:tcBorders>
              <w:left w:val="single" w:sz="2" w:space="0" w:color="auto"/>
              <w:right w:val="single" w:sz="2" w:space="0" w:color="auto"/>
            </w:tcBorders>
          </w:tcPr>
          <w:p w14:paraId="51ED745D"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vAlign w:val="bottom"/>
          </w:tcPr>
          <w:p w14:paraId="1D95E948" w14:textId="77777777" w:rsidR="002D6F07" w:rsidRPr="00E10527" w:rsidRDefault="002D6F07" w:rsidP="00FD4153">
            <w:pPr>
              <w:pStyle w:val="TableText"/>
              <w:tabs>
                <w:tab w:val="left" w:pos="3306"/>
              </w:tabs>
              <w:rPr>
                <w:rFonts w:cs="Calibri"/>
                <w:szCs w:val="16"/>
              </w:rPr>
            </w:pPr>
          </w:p>
        </w:tc>
        <w:tc>
          <w:tcPr>
            <w:tcW w:w="850" w:type="dxa"/>
            <w:gridSpan w:val="2"/>
            <w:tcBorders>
              <w:top w:val="single" w:sz="2" w:space="0" w:color="auto"/>
              <w:bottom w:val="single" w:sz="4" w:space="0" w:color="auto"/>
            </w:tcBorders>
          </w:tcPr>
          <w:p w14:paraId="1B232C4D" w14:textId="77777777" w:rsidR="002D6F07" w:rsidRPr="00E10527" w:rsidRDefault="002D6F07" w:rsidP="00FD4153">
            <w:pPr>
              <w:pStyle w:val="TableText"/>
              <w:tabs>
                <w:tab w:val="left" w:pos="3306"/>
              </w:tabs>
              <w:jc w:val="right"/>
              <w:rPr>
                <w:rFonts w:cs="Calibri"/>
                <w:bCs/>
              </w:rPr>
            </w:pPr>
          </w:p>
        </w:tc>
        <w:tc>
          <w:tcPr>
            <w:tcW w:w="851" w:type="dxa"/>
            <w:gridSpan w:val="2"/>
            <w:tcBorders>
              <w:top w:val="single" w:sz="2" w:space="0" w:color="auto"/>
              <w:bottom w:val="single" w:sz="4" w:space="0" w:color="auto"/>
            </w:tcBorders>
          </w:tcPr>
          <w:p w14:paraId="2F6741D7" w14:textId="77777777" w:rsidR="002D6F07" w:rsidRPr="00E10527" w:rsidRDefault="002D6F07" w:rsidP="00FD4153">
            <w:pPr>
              <w:pStyle w:val="TableText"/>
              <w:tabs>
                <w:tab w:val="left" w:pos="3306"/>
              </w:tabs>
              <w:jc w:val="right"/>
              <w:rPr>
                <w:rFonts w:cs="Calibri"/>
                <w:bCs/>
              </w:rPr>
            </w:pPr>
          </w:p>
        </w:tc>
        <w:tc>
          <w:tcPr>
            <w:tcW w:w="850" w:type="dxa"/>
            <w:gridSpan w:val="2"/>
            <w:tcBorders>
              <w:top w:val="single" w:sz="2" w:space="0" w:color="auto"/>
              <w:bottom w:val="single" w:sz="4" w:space="0" w:color="auto"/>
            </w:tcBorders>
          </w:tcPr>
          <w:p w14:paraId="2755B3F7" w14:textId="77777777" w:rsidR="002D6F07" w:rsidRPr="00E10527" w:rsidRDefault="002D6F07" w:rsidP="00FD4153">
            <w:pPr>
              <w:pStyle w:val="TableText"/>
              <w:tabs>
                <w:tab w:val="left" w:pos="3306"/>
              </w:tabs>
              <w:jc w:val="right"/>
              <w:rPr>
                <w:rFonts w:cs="Calibri"/>
                <w:bCs/>
              </w:rPr>
            </w:pPr>
          </w:p>
        </w:tc>
        <w:tc>
          <w:tcPr>
            <w:tcW w:w="851" w:type="dxa"/>
            <w:gridSpan w:val="2"/>
            <w:tcBorders>
              <w:top w:val="single" w:sz="2" w:space="0" w:color="auto"/>
              <w:bottom w:val="single" w:sz="4" w:space="0" w:color="auto"/>
            </w:tcBorders>
            <w:vAlign w:val="bottom"/>
          </w:tcPr>
          <w:p w14:paraId="1DE5E2EC" w14:textId="77777777" w:rsidR="002D6F07" w:rsidRPr="00E10527" w:rsidRDefault="002D6F07" w:rsidP="00FD4153">
            <w:pPr>
              <w:pStyle w:val="TableText"/>
              <w:tabs>
                <w:tab w:val="left" w:pos="3306"/>
              </w:tabs>
              <w:jc w:val="right"/>
              <w:rPr>
                <w:rFonts w:cs="Calibri"/>
                <w:bCs/>
              </w:rPr>
            </w:pPr>
          </w:p>
        </w:tc>
        <w:tc>
          <w:tcPr>
            <w:tcW w:w="1134" w:type="dxa"/>
            <w:gridSpan w:val="2"/>
            <w:tcBorders>
              <w:top w:val="single" w:sz="2" w:space="0" w:color="auto"/>
              <w:bottom w:val="single" w:sz="4" w:space="0" w:color="auto"/>
            </w:tcBorders>
            <w:vAlign w:val="bottom"/>
          </w:tcPr>
          <w:p w14:paraId="173F498F" w14:textId="77777777" w:rsidR="002D6F07" w:rsidRPr="00E10527" w:rsidRDefault="002D6F07" w:rsidP="00FD4153">
            <w:pPr>
              <w:pStyle w:val="TableText"/>
              <w:tabs>
                <w:tab w:val="left" w:pos="3306"/>
              </w:tabs>
              <w:jc w:val="right"/>
              <w:rPr>
                <w:rFonts w:cs="Calibri"/>
                <w:bCs/>
              </w:rPr>
            </w:pPr>
          </w:p>
        </w:tc>
        <w:tc>
          <w:tcPr>
            <w:tcW w:w="709" w:type="dxa"/>
            <w:gridSpan w:val="2"/>
            <w:tcBorders>
              <w:top w:val="single" w:sz="2" w:space="0" w:color="auto"/>
              <w:bottom w:val="single" w:sz="4" w:space="0" w:color="auto"/>
            </w:tcBorders>
            <w:vAlign w:val="bottom"/>
          </w:tcPr>
          <w:p w14:paraId="71F5B3E9" w14:textId="77777777" w:rsidR="002D6F07" w:rsidRPr="00E10527" w:rsidRDefault="002D6F07" w:rsidP="00FD4153">
            <w:pPr>
              <w:pStyle w:val="TableText"/>
              <w:tabs>
                <w:tab w:val="left" w:pos="3306"/>
              </w:tabs>
              <w:jc w:val="right"/>
              <w:rPr>
                <w:rFonts w:cs="Calibri"/>
                <w:bCs/>
              </w:rPr>
            </w:pPr>
          </w:p>
        </w:tc>
      </w:tr>
      <w:tr w:rsidR="002D6F07" w:rsidRPr="007918F1" w14:paraId="7B9B9BFD" w14:textId="77777777" w:rsidTr="00193EE5">
        <w:tc>
          <w:tcPr>
            <w:tcW w:w="1560" w:type="dxa"/>
            <w:tcBorders>
              <w:left w:val="single" w:sz="2" w:space="0" w:color="auto"/>
              <w:right w:val="single" w:sz="2" w:space="0" w:color="auto"/>
            </w:tcBorders>
          </w:tcPr>
          <w:p w14:paraId="016825EE" w14:textId="77777777" w:rsidR="002D6F07" w:rsidRPr="0020314C" w:rsidRDefault="002D6F07" w:rsidP="00FD4153">
            <w:pPr>
              <w:pStyle w:val="Reference"/>
              <w:rPr>
                <w:rFonts w:cs="Calibri"/>
                <w:b w:val="0"/>
                <w:bCs w:val="0"/>
                <w:sz w:val="16"/>
                <w:szCs w:val="16"/>
              </w:rPr>
            </w:pPr>
          </w:p>
        </w:tc>
        <w:tc>
          <w:tcPr>
            <w:tcW w:w="3827" w:type="dxa"/>
            <w:gridSpan w:val="2"/>
            <w:tcBorders>
              <w:left w:val="single" w:sz="2" w:space="0" w:color="auto"/>
            </w:tcBorders>
            <w:vAlign w:val="bottom"/>
          </w:tcPr>
          <w:p w14:paraId="1383C80C" w14:textId="77777777" w:rsidR="002D6F07" w:rsidRPr="00E10527" w:rsidRDefault="002D6F07" w:rsidP="00FD4153">
            <w:pPr>
              <w:pStyle w:val="TableText"/>
              <w:tabs>
                <w:tab w:val="left" w:pos="3306"/>
              </w:tabs>
              <w:rPr>
                <w:rFonts w:cs="Calibri"/>
                <w:b/>
                <w:szCs w:val="16"/>
              </w:rPr>
            </w:pPr>
            <w:r w:rsidRPr="00E10527">
              <w:rPr>
                <w:rFonts w:cs="Calibri"/>
                <w:b/>
                <w:szCs w:val="16"/>
              </w:rPr>
              <w:t>Net Assets</w:t>
            </w:r>
          </w:p>
        </w:tc>
        <w:tc>
          <w:tcPr>
            <w:tcW w:w="850" w:type="dxa"/>
            <w:gridSpan w:val="2"/>
            <w:tcBorders>
              <w:top w:val="single" w:sz="4" w:space="0" w:color="auto"/>
              <w:bottom w:val="double" w:sz="4" w:space="0" w:color="auto"/>
            </w:tcBorders>
          </w:tcPr>
          <w:p w14:paraId="419E2AC2" w14:textId="77777777" w:rsidR="002D6F07" w:rsidRPr="00E10527" w:rsidRDefault="002D6F07" w:rsidP="00FD4153">
            <w:pPr>
              <w:pStyle w:val="TableText"/>
              <w:tabs>
                <w:tab w:val="left" w:pos="3306"/>
              </w:tabs>
              <w:jc w:val="right"/>
              <w:rPr>
                <w:rFonts w:cs="Calibri"/>
                <w:b/>
                <w:bCs/>
              </w:rPr>
            </w:pPr>
          </w:p>
        </w:tc>
        <w:tc>
          <w:tcPr>
            <w:tcW w:w="851" w:type="dxa"/>
            <w:gridSpan w:val="2"/>
            <w:tcBorders>
              <w:top w:val="single" w:sz="4" w:space="0" w:color="auto"/>
              <w:bottom w:val="double" w:sz="4" w:space="0" w:color="auto"/>
            </w:tcBorders>
          </w:tcPr>
          <w:p w14:paraId="6BDB34DF" w14:textId="77777777" w:rsidR="002D6F07" w:rsidRPr="00E10527" w:rsidRDefault="002D6F07" w:rsidP="00FD4153">
            <w:pPr>
              <w:pStyle w:val="TableText"/>
              <w:tabs>
                <w:tab w:val="left" w:pos="3306"/>
              </w:tabs>
              <w:jc w:val="right"/>
              <w:rPr>
                <w:rFonts w:cs="Calibri"/>
                <w:b/>
                <w:bCs/>
              </w:rPr>
            </w:pPr>
          </w:p>
        </w:tc>
        <w:tc>
          <w:tcPr>
            <w:tcW w:w="850" w:type="dxa"/>
            <w:gridSpan w:val="2"/>
            <w:tcBorders>
              <w:top w:val="single" w:sz="4" w:space="0" w:color="auto"/>
              <w:bottom w:val="double" w:sz="4" w:space="0" w:color="auto"/>
            </w:tcBorders>
          </w:tcPr>
          <w:p w14:paraId="53882FD1" w14:textId="77777777" w:rsidR="002D6F07" w:rsidRPr="00E10527" w:rsidRDefault="002D6F07" w:rsidP="00FD4153">
            <w:pPr>
              <w:pStyle w:val="TableText"/>
              <w:tabs>
                <w:tab w:val="left" w:pos="3306"/>
              </w:tabs>
              <w:jc w:val="right"/>
              <w:rPr>
                <w:rFonts w:cs="Calibri"/>
                <w:b/>
                <w:bCs/>
              </w:rPr>
            </w:pPr>
          </w:p>
        </w:tc>
        <w:tc>
          <w:tcPr>
            <w:tcW w:w="851" w:type="dxa"/>
            <w:gridSpan w:val="2"/>
            <w:tcBorders>
              <w:top w:val="single" w:sz="4" w:space="0" w:color="auto"/>
              <w:bottom w:val="double" w:sz="4" w:space="0" w:color="auto"/>
            </w:tcBorders>
            <w:vAlign w:val="bottom"/>
          </w:tcPr>
          <w:p w14:paraId="2A9F58D7" w14:textId="77777777" w:rsidR="002D6F07" w:rsidRPr="00E10527" w:rsidRDefault="002D6F07" w:rsidP="00FD4153">
            <w:pPr>
              <w:pStyle w:val="TableText"/>
              <w:tabs>
                <w:tab w:val="left" w:pos="3306"/>
              </w:tabs>
              <w:jc w:val="right"/>
              <w:rPr>
                <w:rFonts w:cs="Calibri"/>
                <w:b/>
                <w:bCs/>
              </w:rPr>
            </w:pPr>
          </w:p>
        </w:tc>
        <w:tc>
          <w:tcPr>
            <w:tcW w:w="1134" w:type="dxa"/>
            <w:gridSpan w:val="2"/>
            <w:tcBorders>
              <w:top w:val="single" w:sz="4" w:space="0" w:color="auto"/>
              <w:bottom w:val="double" w:sz="4" w:space="0" w:color="auto"/>
            </w:tcBorders>
            <w:vAlign w:val="bottom"/>
          </w:tcPr>
          <w:p w14:paraId="3E2009DF" w14:textId="77777777" w:rsidR="002D6F07" w:rsidRPr="00E10527" w:rsidRDefault="002D6F07" w:rsidP="00FD4153">
            <w:pPr>
              <w:pStyle w:val="TableText"/>
              <w:tabs>
                <w:tab w:val="left" w:pos="3306"/>
              </w:tabs>
              <w:jc w:val="right"/>
              <w:rPr>
                <w:rFonts w:cs="Calibri"/>
                <w:b/>
                <w:bCs/>
              </w:rPr>
            </w:pPr>
          </w:p>
        </w:tc>
        <w:tc>
          <w:tcPr>
            <w:tcW w:w="709" w:type="dxa"/>
            <w:gridSpan w:val="2"/>
            <w:tcBorders>
              <w:top w:val="single" w:sz="4" w:space="0" w:color="auto"/>
              <w:bottom w:val="double" w:sz="4" w:space="0" w:color="auto"/>
            </w:tcBorders>
            <w:vAlign w:val="bottom"/>
          </w:tcPr>
          <w:p w14:paraId="6E277AB6" w14:textId="77777777" w:rsidR="002D6F07" w:rsidRPr="00E10527" w:rsidRDefault="002D6F07" w:rsidP="00FD4153">
            <w:pPr>
              <w:pStyle w:val="TableText"/>
              <w:tabs>
                <w:tab w:val="left" w:pos="3306"/>
              </w:tabs>
              <w:jc w:val="right"/>
              <w:rPr>
                <w:rFonts w:cs="Calibri"/>
                <w:b/>
                <w:bCs/>
              </w:rPr>
            </w:pPr>
          </w:p>
        </w:tc>
      </w:tr>
      <w:tr w:rsidR="00BD63A6" w:rsidRPr="0020314C" w14:paraId="776B838C" w14:textId="77777777" w:rsidTr="00193EE5">
        <w:trPr>
          <w:gridAfter w:val="1"/>
          <w:wAfter w:w="284" w:type="dxa"/>
          <w:trHeight w:val="314"/>
        </w:trPr>
        <w:tc>
          <w:tcPr>
            <w:tcW w:w="1560" w:type="dxa"/>
            <w:tcBorders>
              <w:left w:val="single" w:sz="2" w:space="0" w:color="003366"/>
              <w:right w:val="single" w:sz="2" w:space="0" w:color="003366"/>
            </w:tcBorders>
          </w:tcPr>
          <w:p w14:paraId="49A9FB17" w14:textId="38FD21E2" w:rsidR="00BD63A6" w:rsidRPr="004F3F15" w:rsidRDefault="00BD63A6" w:rsidP="00BD63A6">
            <w:pPr>
              <w:spacing w:before="120" w:after="120"/>
              <w:rPr>
                <w:rFonts w:cs="Calibri"/>
                <w:b/>
                <w:color w:val="7030A0"/>
                <w:szCs w:val="22"/>
              </w:rPr>
            </w:pPr>
            <w:r w:rsidRPr="007918F1">
              <w:rPr>
                <w:rFonts w:cs="Calibri"/>
                <w:b/>
                <w:color w:val="7030A0"/>
                <w:szCs w:val="22"/>
              </w:rPr>
              <w:lastRenderedPageBreak/>
              <w:t>Reference</w:t>
            </w:r>
          </w:p>
        </w:tc>
        <w:tc>
          <w:tcPr>
            <w:tcW w:w="8788" w:type="dxa"/>
            <w:gridSpan w:val="13"/>
            <w:tcBorders>
              <w:left w:val="single" w:sz="2" w:space="0" w:color="003366"/>
            </w:tcBorders>
          </w:tcPr>
          <w:p w14:paraId="19128B02" w14:textId="6209AF18" w:rsidR="00BD63A6" w:rsidRPr="00E10527" w:rsidRDefault="00BD63A6" w:rsidP="00A03FAB">
            <w:pPr>
              <w:spacing w:before="120" w:after="120"/>
              <w:rPr>
                <w:rFonts w:asciiTheme="minorHAnsi" w:hAnsiTheme="minorHAnsi" w:cstheme="minorHAnsi"/>
                <w:b/>
                <w:sz w:val="28"/>
                <w:szCs w:val="28"/>
              </w:rPr>
            </w:pPr>
            <w:r w:rsidRPr="00E10527">
              <w:rPr>
                <w:rFonts w:asciiTheme="minorHAnsi" w:hAnsiTheme="minorHAnsi" w:cstheme="minorHAnsi"/>
                <w:b/>
                <w:caps/>
                <w:sz w:val="28"/>
                <w:szCs w:val="28"/>
              </w:rPr>
              <w:t>Note 40.  DISAGGREGATED FINANCIAL INFORMATION BY OUTPUT</w:t>
            </w:r>
            <w:r w:rsidRPr="00E10527">
              <w:rPr>
                <w:rFonts w:asciiTheme="minorHAnsi" w:hAnsiTheme="minorHAnsi" w:cstheme="minorHAnsi"/>
                <w:sz w:val="28"/>
                <w:szCs w:val="28"/>
              </w:rPr>
              <w:t xml:space="preserve"> - </w:t>
            </w:r>
            <w:r w:rsidRPr="00E10527">
              <w:rPr>
                <w:rFonts w:asciiTheme="minorHAnsi" w:hAnsiTheme="minorHAnsi" w:cstheme="minorHAnsi"/>
                <w:b/>
                <w:caps/>
                <w:sz w:val="28"/>
                <w:szCs w:val="28"/>
              </w:rPr>
              <w:t>CONTINUED</w:t>
            </w:r>
          </w:p>
        </w:tc>
      </w:tr>
      <w:tr w:rsidR="00BD63A6" w:rsidRPr="0020314C" w14:paraId="5A36A189" w14:textId="77777777" w:rsidTr="00193EE5">
        <w:trPr>
          <w:gridAfter w:val="1"/>
          <w:wAfter w:w="284" w:type="dxa"/>
          <w:trHeight w:val="314"/>
        </w:trPr>
        <w:tc>
          <w:tcPr>
            <w:tcW w:w="1560" w:type="dxa"/>
            <w:tcBorders>
              <w:left w:val="single" w:sz="2" w:space="0" w:color="003366"/>
              <w:right w:val="single" w:sz="2" w:space="0" w:color="003366"/>
            </w:tcBorders>
          </w:tcPr>
          <w:p w14:paraId="36F3750F" w14:textId="77777777" w:rsidR="00BD63A6" w:rsidRPr="004F3F15" w:rsidRDefault="00BD63A6" w:rsidP="00BD63A6">
            <w:pPr>
              <w:spacing w:before="120"/>
              <w:rPr>
                <w:color w:val="7030A0"/>
              </w:rPr>
            </w:pPr>
          </w:p>
        </w:tc>
        <w:tc>
          <w:tcPr>
            <w:tcW w:w="8788" w:type="dxa"/>
            <w:gridSpan w:val="13"/>
            <w:tcBorders>
              <w:left w:val="single" w:sz="2" w:space="0" w:color="003366"/>
            </w:tcBorders>
          </w:tcPr>
          <w:p w14:paraId="34DE963E" w14:textId="4B6868CD" w:rsidR="00BD63A6" w:rsidRPr="00E10527" w:rsidRDefault="00BD63A6" w:rsidP="00BD63A6">
            <w:pPr>
              <w:spacing w:after="120"/>
              <w:rPr>
                <w:rFonts w:cs="Calibri"/>
                <w:b/>
                <w:bCs/>
                <w:szCs w:val="22"/>
              </w:rPr>
            </w:pPr>
            <w:r w:rsidRPr="00E10527">
              <w:rPr>
                <w:rFonts w:cs="Calibri"/>
                <w:b/>
                <w:bCs/>
                <w:szCs w:val="22"/>
              </w:rPr>
              <w:t>Disaggregated Disclosure of Assets and Liabilities [Directorates Only] – Continued</w:t>
            </w:r>
          </w:p>
        </w:tc>
      </w:tr>
      <w:tr w:rsidR="00BD63A6" w:rsidRPr="001B6B99" w14:paraId="4038BF6C" w14:textId="77777777" w:rsidTr="00193EE5">
        <w:trPr>
          <w:gridAfter w:val="1"/>
          <w:wAfter w:w="284" w:type="dxa"/>
          <w:trHeight w:hRule="exact" w:val="199"/>
        </w:trPr>
        <w:tc>
          <w:tcPr>
            <w:tcW w:w="1560" w:type="dxa"/>
            <w:tcBorders>
              <w:left w:val="single" w:sz="2" w:space="0" w:color="003366"/>
              <w:right w:val="single" w:sz="2" w:space="0" w:color="003366"/>
            </w:tcBorders>
            <w:vAlign w:val="center"/>
          </w:tcPr>
          <w:p w14:paraId="72A2780F" w14:textId="77777777" w:rsidR="00BD63A6" w:rsidRPr="004F3F15" w:rsidRDefault="00BD63A6" w:rsidP="00FD4153">
            <w:pPr>
              <w:rPr>
                <w:rFonts w:cs="Calibri"/>
                <w:color w:val="7030A0"/>
                <w:sz w:val="14"/>
                <w:szCs w:val="14"/>
              </w:rPr>
            </w:pPr>
            <w:r w:rsidRPr="004F3F15">
              <w:rPr>
                <w:rFonts w:cs="Calibri"/>
                <w:color w:val="7030A0"/>
                <w:sz w:val="14"/>
                <w:szCs w:val="14"/>
              </w:rPr>
              <w:t>AASB 1052.16</w:t>
            </w:r>
          </w:p>
        </w:tc>
        <w:tc>
          <w:tcPr>
            <w:tcW w:w="8788" w:type="dxa"/>
            <w:gridSpan w:val="13"/>
            <w:tcBorders>
              <w:left w:val="single" w:sz="2" w:space="0" w:color="003366"/>
            </w:tcBorders>
            <w:vAlign w:val="center"/>
          </w:tcPr>
          <w:p w14:paraId="5DE4CE5C" w14:textId="4B9F4AB7" w:rsidR="00BD63A6" w:rsidRPr="00E10527" w:rsidRDefault="00BD63A6" w:rsidP="00FD4153">
            <w:pPr>
              <w:pStyle w:val="TableTitle"/>
              <w:tabs>
                <w:tab w:val="left" w:pos="3306"/>
              </w:tabs>
              <w:jc w:val="left"/>
              <w:rPr>
                <w:rFonts w:cs="Calibri"/>
                <w:bCs w:val="0"/>
              </w:rPr>
            </w:pPr>
            <w:r w:rsidRPr="00E10527">
              <w:rPr>
                <w:rFonts w:cs="Calibri"/>
                <w:bCs w:val="0"/>
              </w:rPr>
              <w:t>Year Ended 30 June 202</w:t>
            </w:r>
            <w:r w:rsidR="003D2F6D">
              <w:rPr>
                <w:rFonts w:cs="Calibri"/>
                <w:bCs w:val="0"/>
              </w:rPr>
              <w:t>5</w:t>
            </w:r>
          </w:p>
          <w:p w14:paraId="2DCD8374" w14:textId="77777777" w:rsidR="00BD63A6" w:rsidRPr="00E10527" w:rsidRDefault="00BD63A6" w:rsidP="00FD4153">
            <w:pPr>
              <w:rPr>
                <w:rFonts w:cs="Calibri"/>
                <w:b/>
                <w:sz w:val="18"/>
                <w:szCs w:val="18"/>
              </w:rPr>
            </w:pPr>
          </w:p>
        </w:tc>
      </w:tr>
      <w:tr w:rsidR="00BD63A6" w:rsidRPr="0020314C" w14:paraId="6813E926" w14:textId="77777777" w:rsidTr="00193EE5">
        <w:trPr>
          <w:gridAfter w:val="1"/>
          <w:wAfter w:w="284" w:type="dxa"/>
        </w:trPr>
        <w:tc>
          <w:tcPr>
            <w:tcW w:w="1560" w:type="dxa"/>
            <w:tcBorders>
              <w:left w:val="single" w:sz="2" w:space="0" w:color="003366"/>
              <w:right w:val="single" w:sz="2" w:space="0" w:color="003366"/>
            </w:tcBorders>
          </w:tcPr>
          <w:p w14:paraId="5C147A9C" w14:textId="77777777" w:rsidR="00BD63A6" w:rsidRPr="004F3F15" w:rsidRDefault="00BD63A6" w:rsidP="00BD63A6">
            <w:pPr>
              <w:pStyle w:val="Reference"/>
              <w:rPr>
                <w:rFonts w:cs="Calibri"/>
                <w:b w:val="0"/>
                <w:bCs w:val="0"/>
                <w:color w:val="7030A0"/>
                <w:sz w:val="14"/>
                <w:szCs w:val="14"/>
              </w:rPr>
            </w:pPr>
          </w:p>
        </w:tc>
        <w:tc>
          <w:tcPr>
            <w:tcW w:w="3402" w:type="dxa"/>
            <w:tcBorders>
              <w:left w:val="single" w:sz="2" w:space="0" w:color="003366"/>
            </w:tcBorders>
            <w:vAlign w:val="bottom"/>
          </w:tcPr>
          <w:p w14:paraId="18B08D7D" w14:textId="77777777" w:rsidR="00BD63A6" w:rsidRPr="00E10527" w:rsidRDefault="00BD63A6" w:rsidP="00BD63A6">
            <w:pPr>
              <w:pStyle w:val="TableText"/>
              <w:tabs>
                <w:tab w:val="left" w:pos="3306"/>
              </w:tabs>
              <w:spacing w:before="0"/>
              <w:rPr>
                <w:rFonts w:cs="Calibri"/>
                <w:b/>
                <w:bCs/>
              </w:rPr>
            </w:pPr>
          </w:p>
        </w:tc>
        <w:tc>
          <w:tcPr>
            <w:tcW w:w="850" w:type="dxa"/>
            <w:gridSpan w:val="2"/>
          </w:tcPr>
          <w:p w14:paraId="4830AD95" w14:textId="77777777" w:rsidR="00BD63A6" w:rsidRPr="00E10527" w:rsidRDefault="00BD63A6" w:rsidP="00BD63A6">
            <w:pPr>
              <w:jc w:val="right"/>
              <w:rPr>
                <w:rFonts w:cs="Calibri"/>
                <w:b/>
                <w:bCs/>
                <w:sz w:val="18"/>
                <w:szCs w:val="18"/>
              </w:rPr>
            </w:pPr>
            <w:r w:rsidRPr="00E10527">
              <w:rPr>
                <w:rFonts w:cs="Calibri"/>
                <w:b/>
                <w:bCs/>
                <w:sz w:val="18"/>
                <w:szCs w:val="18"/>
              </w:rPr>
              <w:t>Output Class 1</w:t>
            </w:r>
          </w:p>
        </w:tc>
        <w:tc>
          <w:tcPr>
            <w:tcW w:w="851" w:type="dxa"/>
            <w:gridSpan w:val="2"/>
          </w:tcPr>
          <w:p w14:paraId="0E7FF750" w14:textId="77777777" w:rsidR="00BD63A6" w:rsidRPr="00E10527" w:rsidRDefault="00BD63A6" w:rsidP="00BD63A6">
            <w:pPr>
              <w:jc w:val="right"/>
              <w:rPr>
                <w:rFonts w:cs="Calibri"/>
                <w:b/>
                <w:bCs/>
                <w:sz w:val="18"/>
                <w:szCs w:val="18"/>
              </w:rPr>
            </w:pPr>
            <w:r w:rsidRPr="00E10527">
              <w:rPr>
                <w:rFonts w:cs="Calibri"/>
                <w:b/>
                <w:bCs/>
                <w:sz w:val="18"/>
                <w:szCs w:val="18"/>
              </w:rPr>
              <w:t>Output Class 2</w:t>
            </w:r>
          </w:p>
        </w:tc>
        <w:tc>
          <w:tcPr>
            <w:tcW w:w="850" w:type="dxa"/>
            <w:gridSpan w:val="2"/>
          </w:tcPr>
          <w:p w14:paraId="5E3F64CB" w14:textId="77777777" w:rsidR="00BD63A6" w:rsidRPr="00E10527" w:rsidRDefault="00BD63A6" w:rsidP="00BD63A6">
            <w:pPr>
              <w:jc w:val="right"/>
              <w:rPr>
                <w:rFonts w:cs="Calibri"/>
                <w:b/>
                <w:bCs/>
                <w:sz w:val="18"/>
                <w:szCs w:val="18"/>
              </w:rPr>
            </w:pPr>
            <w:r w:rsidRPr="00E10527">
              <w:rPr>
                <w:rFonts w:cs="Calibri"/>
                <w:b/>
                <w:bCs/>
                <w:sz w:val="18"/>
                <w:szCs w:val="18"/>
              </w:rPr>
              <w:t>Output Class 3</w:t>
            </w:r>
          </w:p>
        </w:tc>
        <w:tc>
          <w:tcPr>
            <w:tcW w:w="851" w:type="dxa"/>
            <w:gridSpan w:val="2"/>
          </w:tcPr>
          <w:p w14:paraId="410AAA72" w14:textId="77777777" w:rsidR="00BD63A6" w:rsidRPr="00E10527" w:rsidRDefault="00BD63A6" w:rsidP="00BD63A6">
            <w:pPr>
              <w:jc w:val="right"/>
              <w:rPr>
                <w:rFonts w:cs="Calibri"/>
                <w:b/>
                <w:bCs/>
                <w:sz w:val="18"/>
                <w:szCs w:val="18"/>
              </w:rPr>
            </w:pPr>
            <w:r w:rsidRPr="00E10527">
              <w:rPr>
                <w:rFonts w:cs="Calibri"/>
                <w:b/>
                <w:bCs/>
                <w:sz w:val="18"/>
                <w:szCs w:val="18"/>
              </w:rPr>
              <w:t>Output Class 4</w:t>
            </w:r>
          </w:p>
        </w:tc>
        <w:tc>
          <w:tcPr>
            <w:tcW w:w="1134" w:type="dxa"/>
            <w:gridSpan w:val="2"/>
            <w:vAlign w:val="bottom"/>
          </w:tcPr>
          <w:p w14:paraId="5139A411" w14:textId="77777777" w:rsidR="00BD63A6" w:rsidRPr="00E10527" w:rsidRDefault="00BD63A6" w:rsidP="00BD63A6">
            <w:pPr>
              <w:pStyle w:val="TableText"/>
              <w:tabs>
                <w:tab w:val="left" w:pos="3306"/>
              </w:tabs>
              <w:spacing w:before="0"/>
              <w:jc w:val="right"/>
              <w:rPr>
                <w:rFonts w:cs="Calibri"/>
                <w:b/>
                <w:bCs/>
              </w:rPr>
            </w:pPr>
            <w:r w:rsidRPr="00E10527">
              <w:rPr>
                <w:rFonts w:cs="Calibri"/>
                <w:b/>
                <w:bCs/>
              </w:rPr>
              <w:t>Unallocated</w:t>
            </w:r>
          </w:p>
        </w:tc>
        <w:tc>
          <w:tcPr>
            <w:tcW w:w="850" w:type="dxa"/>
            <w:gridSpan w:val="2"/>
            <w:vAlign w:val="bottom"/>
          </w:tcPr>
          <w:p w14:paraId="2B57F30C" w14:textId="77777777" w:rsidR="00BD63A6" w:rsidRPr="00E10527" w:rsidRDefault="00BD63A6" w:rsidP="00BD63A6">
            <w:pPr>
              <w:pStyle w:val="TableText"/>
              <w:tabs>
                <w:tab w:val="left" w:pos="3306"/>
              </w:tabs>
              <w:spacing w:before="0"/>
              <w:jc w:val="right"/>
              <w:rPr>
                <w:rFonts w:cs="Calibri"/>
                <w:b/>
                <w:bCs/>
              </w:rPr>
            </w:pPr>
            <w:r w:rsidRPr="00E10527">
              <w:rPr>
                <w:rFonts w:cs="Calibri"/>
                <w:b/>
                <w:bCs/>
              </w:rPr>
              <w:t>Total</w:t>
            </w:r>
          </w:p>
        </w:tc>
      </w:tr>
      <w:tr w:rsidR="00BD63A6" w:rsidRPr="00AA76A0" w14:paraId="478FD2CB" w14:textId="77777777" w:rsidTr="00193EE5">
        <w:trPr>
          <w:gridAfter w:val="1"/>
          <w:wAfter w:w="284" w:type="dxa"/>
        </w:trPr>
        <w:tc>
          <w:tcPr>
            <w:tcW w:w="1560" w:type="dxa"/>
            <w:tcBorders>
              <w:left w:val="single" w:sz="2" w:space="0" w:color="003366"/>
              <w:right w:val="single" w:sz="2" w:space="0" w:color="003366"/>
            </w:tcBorders>
          </w:tcPr>
          <w:p w14:paraId="5EE4562E"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vAlign w:val="bottom"/>
          </w:tcPr>
          <w:p w14:paraId="78CB1AD1" w14:textId="77777777" w:rsidR="00BD63A6" w:rsidRPr="00E10527" w:rsidRDefault="00BD63A6" w:rsidP="00FD4153">
            <w:pPr>
              <w:pStyle w:val="TableText"/>
              <w:tabs>
                <w:tab w:val="left" w:pos="3306"/>
              </w:tabs>
              <w:rPr>
                <w:rFonts w:cs="Calibri"/>
                <w:b/>
                <w:bCs/>
              </w:rPr>
            </w:pPr>
          </w:p>
        </w:tc>
        <w:tc>
          <w:tcPr>
            <w:tcW w:w="850" w:type="dxa"/>
            <w:gridSpan w:val="2"/>
            <w:vAlign w:val="center"/>
          </w:tcPr>
          <w:p w14:paraId="22D0CAA6" w14:textId="77777777" w:rsidR="00BD63A6" w:rsidRPr="00E10527" w:rsidRDefault="00BD63A6" w:rsidP="00FD4153">
            <w:pPr>
              <w:spacing w:before="60"/>
              <w:jc w:val="right"/>
              <w:rPr>
                <w:rFonts w:cs="Calibri"/>
                <w:b/>
                <w:bCs/>
                <w:sz w:val="18"/>
                <w:szCs w:val="18"/>
              </w:rPr>
            </w:pPr>
            <w:r w:rsidRPr="00E10527">
              <w:rPr>
                <w:rFonts w:cs="Calibri"/>
                <w:b/>
                <w:bCs/>
                <w:sz w:val="18"/>
                <w:szCs w:val="18"/>
              </w:rPr>
              <w:t>$’000</w:t>
            </w:r>
          </w:p>
        </w:tc>
        <w:tc>
          <w:tcPr>
            <w:tcW w:w="851" w:type="dxa"/>
            <w:gridSpan w:val="2"/>
            <w:vAlign w:val="center"/>
          </w:tcPr>
          <w:p w14:paraId="3EFB0C8F" w14:textId="77777777" w:rsidR="00BD63A6" w:rsidRPr="00E10527" w:rsidRDefault="00BD63A6" w:rsidP="00FD4153">
            <w:pPr>
              <w:spacing w:before="60"/>
              <w:jc w:val="right"/>
              <w:rPr>
                <w:rFonts w:cs="Calibri"/>
                <w:b/>
                <w:bCs/>
                <w:sz w:val="18"/>
                <w:szCs w:val="18"/>
              </w:rPr>
            </w:pPr>
            <w:r w:rsidRPr="00E10527">
              <w:rPr>
                <w:rFonts w:cs="Calibri"/>
                <w:b/>
                <w:bCs/>
                <w:sz w:val="18"/>
                <w:szCs w:val="18"/>
              </w:rPr>
              <w:t>$’000</w:t>
            </w:r>
          </w:p>
        </w:tc>
        <w:tc>
          <w:tcPr>
            <w:tcW w:w="850" w:type="dxa"/>
            <w:gridSpan w:val="2"/>
            <w:vAlign w:val="bottom"/>
          </w:tcPr>
          <w:p w14:paraId="401DA403" w14:textId="77777777" w:rsidR="00BD63A6" w:rsidRPr="00E10527" w:rsidRDefault="00BD63A6" w:rsidP="00FD4153">
            <w:pPr>
              <w:jc w:val="right"/>
              <w:rPr>
                <w:rFonts w:cs="Calibri"/>
                <w:b/>
                <w:bCs/>
                <w:sz w:val="18"/>
                <w:szCs w:val="18"/>
              </w:rPr>
            </w:pPr>
            <w:r w:rsidRPr="00E10527">
              <w:rPr>
                <w:rFonts w:cs="Calibri"/>
                <w:b/>
                <w:bCs/>
                <w:sz w:val="18"/>
                <w:szCs w:val="18"/>
              </w:rPr>
              <w:t>$’000</w:t>
            </w:r>
          </w:p>
        </w:tc>
        <w:tc>
          <w:tcPr>
            <w:tcW w:w="851" w:type="dxa"/>
            <w:gridSpan w:val="2"/>
            <w:vAlign w:val="bottom"/>
          </w:tcPr>
          <w:p w14:paraId="4C29EDAB" w14:textId="77777777" w:rsidR="00BD63A6" w:rsidRPr="00E10527" w:rsidRDefault="00BD63A6" w:rsidP="00FD4153">
            <w:pPr>
              <w:jc w:val="right"/>
              <w:rPr>
                <w:rFonts w:cs="Calibri"/>
                <w:b/>
                <w:bCs/>
                <w:sz w:val="18"/>
                <w:szCs w:val="18"/>
              </w:rPr>
            </w:pPr>
            <w:r w:rsidRPr="00E10527">
              <w:rPr>
                <w:rFonts w:cs="Calibri"/>
                <w:b/>
                <w:bCs/>
                <w:sz w:val="18"/>
                <w:szCs w:val="18"/>
              </w:rPr>
              <w:t>$’000</w:t>
            </w:r>
          </w:p>
        </w:tc>
        <w:tc>
          <w:tcPr>
            <w:tcW w:w="1134" w:type="dxa"/>
            <w:gridSpan w:val="2"/>
            <w:vAlign w:val="bottom"/>
          </w:tcPr>
          <w:p w14:paraId="7F8F8625" w14:textId="77777777" w:rsidR="00BD63A6" w:rsidRPr="00E10527" w:rsidRDefault="00BD63A6" w:rsidP="00FD4153">
            <w:pPr>
              <w:jc w:val="right"/>
              <w:rPr>
                <w:rFonts w:cs="Calibri"/>
                <w:b/>
                <w:bCs/>
                <w:sz w:val="18"/>
                <w:szCs w:val="18"/>
              </w:rPr>
            </w:pPr>
            <w:r w:rsidRPr="00E10527">
              <w:rPr>
                <w:rFonts w:cs="Calibri"/>
                <w:b/>
                <w:bCs/>
                <w:sz w:val="18"/>
                <w:szCs w:val="18"/>
              </w:rPr>
              <w:t>$’000</w:t>
            </w:r>
          </w:p>
        </w:tc>
        <w:tc>
          <w:tcPr>
            <w:tcW w:w="850" w:type="dxa"/>
            <w:gridSpan w:val="2"/>
            <w:vAlign w:val="bottom"/>
          </w:tcPr>
          <w:p w14:paraId="401A2F27" w14:textId="77777777" w:rsidR="00BD63A6" w:rsidRPr="00E10527" w:rsidRDefault="00BD63A6" w:rsidP="00FD4153">
            <w:pPr>
              <w:pStyle w:val="TableText"/>
              <w:tabs>
                <w:tab w:val="left" w:pos="3306"/>
              </w:tabs>
              <w:jc w:val="right"/>
              <w:rPr>
                <w:rFonts w:cs="Calibri"/>
                <w:b/>
                <w:bCs/>
              </w:rPr>
            </w:pPr>
            <w:r w:rsidRPr="00E10527">
              <w:rPr>
                <w:rFonts w:cs="Calibri"/>
                <w:b/>
                <w:bCs/>
              </w:rPr>
              <w:t>$’000</w:t>
            </w:r>
          </w:p>
        </w:tc>
      </w:tr>
      <w:tr w:rsidR="00BD63A6" w:rsidRPr="00AA76A0" w14:paraId="3056B131" w14:textId="77777777" w:rsidTr="00193EE5">
        <w:trPr>
          <w:gridAfter w:val="1"/>
          <w:wAfter w:w="284" w:type="dxa"/>
        </w:trPr>
        <w:tc>
          <w:tcPr>
            <w:tcW w:w="1560" w:type="dxa"/>
            <w:tcBorders>
              <w:left w:val="single" w:sz="2" w:space="0" w:color="003366"/>
              <w:right w:val="single" w:sz="2" w:space="0" w:color="003366"/>
            </w:tcBorders>
          </w:tcPr>
          <w:p w14:paraId="7396979A"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vAlign w:val="bottom"/>
          </w:tcPr>
          <w:p w14:paraId="7342D153" w14:textId="77777777" w:rsidR="00BD63A6" w:rsidRPr="00E10527" w:rsidRDefault="00BD63A6" w:rsidP="00FD4153">
            <w:pPr>
              <w:pStyle w:val="TableText"/>
              <w:tabs>
                <w:tab w:val="left" w:pos="3306"/>
              </w:tabs>
              <w:rPr>
                <w:rFonts w:cs="Calibri"/>
                <w:b/>
                <w:szCs w:val="16"/>
              </w:rPr>
            </w:pPr>
            <w:r w:rsidRPr="00E10527">
              <w:rPr>
                <w:rFonts w:cs="Calibri"/>
                <w:b/>
                <w:szCs w:val="16"/>
              </w:rPr>
              <w:t>Current Assets</w:t>
            </w:r>
          </w:p>
        </w:tc>
        <w:tc>
          <w:tcPr>
            <w:tcW w:w="850" w:type="dxa"/>
            <w:gridSpan w:val="2"/>
          </w:tcPr>
          <w:p w14:paraId="65654A05" w14:textId="77777777" w:rsidR="00BD63A6" w:rsidRPr="001B6B99" w:rsidRDefault="00BD63A6" w:rsidP="00FD4153">
            <w:pPr>
              <w:pStyle w:val="TableText"/>
              <w:tabs>
                <w:tab w:val="left" w:pos="3306"/>
              </w:tabs>
              <w:jc w:val="right"/>
              <w:rPr>
                <w:rFonts w:cs="Calibri"/>
                <w:b/>
                <w:bCs/>
              </w:rPr>
            </w:pPr>
          </w:p>
        </w:tc>
        <w:tc>
          <w:tcPr>
            <w:tcW w:w="851" w:type="dxa"/>
            <w:gridSpan w:val="2"/>
          </w:tcPr>
          <w:p w14:paraId="79D59F2B" w14:textId="77777777" w:rsidR="00BD63A6" w:rsidRPr="001B6B99" w:rsidRDefault="00BD63A6" w:rsidP="00FD4153">
            <w:pPr>
              <w:pStyle w:val="TableText"/>
              <w:tabs>
                <w:tab w:val="left" w:pos="3306"/>
              </w:tabs>
              <w:jc w:val="right"/>
              <w:rPr>
                <w:rFonts w:cs="Calibri"/>
                <w:b/>
                <w:bCs/>
              </w:rPr>
            </w:pPr>
          </w:p>
        </w:tc>
        <w:tc>
          <w:tcPr>
            <w:tcW w:w="850" w:type="dxa"/>
            <w:gridSpan w:val="2"/>
          </w:tcPr>
          <w:p w14:paraId="13483068" w14:textId="77777777" w:rsidR="00BD63A6" w:rsidRPr="001B6B99" w:rsidRDefault="00BD63A6" w:rsidP="00FD4153">
            <w:pPr>
              <w:pStyle w:val="TableText"/>
              <w:tabs>
                <w:tab w:val="left" w:pos="3306"/>
              </w:tabs>
              <w:jc w:val="right"/>
              <w:rPr>
                <w:rFonts w:cs="Calibri"/>
                <w:b/>
                <w:bCs/>
              </w:rPr>
            </w:pPr>
          </w:p>
        </w:tc>
        <w:tc>
          <w:tcPr>
            <w:tcW w:w="851" w:type="dxa"/>
            <w:gridSpan w:val="2"/>
            <w:vAlign w:val="bottom"/>
          </w:tcPr>
          <w:p w14:paraId="5375BBF4" w14:textId="77777777" w:rsidR="00BD63A6" w:rsidRPr="001B6B99" w:rsidRDefault="00BD63A6" w:rsidP="00FD4153">
            <w:pPr>
              <w:pStyle w:val="TableText"/>
              <w:tabs>
                <w:tab w:val="left" w:pos="3306"/>
              </w:tabs>
              <w:jc w:val="right"/>
              <w:rPr>
                <w:rFonts w:cs="Calibri"/>
                <w:b/>
                <w:bCs/>
              </w:rPr>
            </w:pPr>
          </w:p>
        </w:tc>
        <w:tc>
          <w:tcPr>
            <w:tcW w:w="1134" w:type="dxa"/>
            <w:gridSpan w:val="2"/>
            <w:vAlign w:val="bottom"/>
          </w:tcPr>
          <w:p w14:paraId="66B865FE" w14:textId="77777777" w:rsidR="00BD63A6" w:rsidRPr="001B6B99" w:rsidRDefault="00BD63A6" w:rsidP="00FD4153">
            <w:pPr>
              <w:pStyle w:val="TableText"/>
              <w:tabs>
                <w:tab w:val="left" w:pos="3306"/>
              </w:tabs>
              <w:jc w:val="right"/>
              <w:rPr>
                <w:rFonts w:cs="Calibri"/>
                <w:b/>
                <w:bCs/>
              </w:rPr>
            </w:pPr>
          </w:p>
        </w:tc>
        <w:tc>
          <w:tcPr>
            <w:tcW w:w="850" w:type="dxa"/>
            <w:gridSpan w:val="2"/>
            <w:vAlign w:val="bottom"/>
          </w:tcPr>
          <w:p w14:paraId="4B2D9FC2" w14:textId="77777777" w:rsidR="00BD63A6" w:rsidRPr="001B6B99" w:rsidRDefault="00BD63A6" w:rsidP="00FD4153">
            <w:pPr>
              <w:pStyle w:val="TableText"/>
              <w:tabs>
                <w:tab w:val="left" w:pos="3306"/>
              </w:tabs>
              <w:jc w:val="right"/>
              <w:rPr>
                <w:rFonts w:cs="Calibri"/>
                <w:b/>
                <w:bCs/>
              </w:rPr>
            </w:pPr>
          </w:p>
        </w:tc>
      </w:tr>
      <w:tr w:rsidR="00BD63A6" w:rsidRPr="00AA76A0" w14:paraId="17A24205" w14:textId="77777777" w:rsidTr="00193EE5">
        <w:trPr>
          <w:gridAfter w:val="1"/>
          <w:wAfter w:w="284" w:type="dxa"/>
        </w:trPr>
        <w:tc>
          <w:tcPr>
            <w:tcW w:w="1560" w:type="dxa"/>
            <w:tcBorders>
              <w:left w:val="single" w:sz="2" w:space="0" w:color="003366"/>
              <w:right w:val="single" w:sz="2" w:space="0" w:color="003366"/>
            </w:tcBorders>
          </w:tcPr>
          <w:p w14:paraId="08D864DE"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vAlign w:val="bottom"/>
          </w:tcPr>
          <w:p w14:paraId="70A257BC" w14:textId="77777777" w:rsidR="00BD63A6" w:rsidRPr="00E10527" w:rsidRDefault="00BD63A6" w:rsidP="00FD4153">
            <w:pPr>
              <w:pStyle w:val="TableText"/>
              <w:tabs>
                <w:tab w:val="left" w:pos="3306"/>
              </w:tabs>
              <w:rPr>
                <w:rFonts w:cs="Calibri"/>
                <w:strike/>
                <w:szCs w:val="16"/>
              </w:rPr>
            </w:pPr>
            <w:r w:rsidRPr="00E10527">
              <w:rPr>
                <w:rFonts w:cs="Calibri"/>
                <w:szCs w:val="16"/>
              </w:rPr>
              <w:t xml:space="preserve">Cash and Cash </w:t>
            </w:r>
            <w:proofErr w:type="spellStart"/>
            <w:r w:rsidRPr="00E10527">
              <w:rPr>
                <w:rFonts w:cs="Calibri"/>
                <w:szCs w:val="16"/>
              </w:rPr>
              <w:t>Equivalents</w:t>
            </w:r>
            <w:r w:rsidRPr="00E10527">
              <w:rPr>
                <w:rFonts w:cs="Calibri"/>
                <w:szCs w:val="16"/>
                <w:vertAlign w:val="superscript"/>
              </w:rPr>
              <w:t>a</w:t>
            </w:r>
            <w:proofErr w:type="spellEnd"/>
          </w:p>
        </w:tc>
        <w:tc>
          <w:tcPr>
            <w:tcW w:w="850" w:type="dxa"/>
            <w:gridSpan w:val="2"/>
          </w:tcPr>
          <w:p w14:paraId="1F0CC541" w14:textId="77777777" w:rsidR="00BD63A6" w:rsidRPr="001B6B99" w:rsidRDefault="00BD63A6" w:rsidP="00FD4153">
            <w:pPr>
              <w:pStyle w:val="TableText"/>
              <w:tabs>
                <w:tab w:val="left" w:pos="3306"/>
              </w:tabs>
              <w:jc w:val="right"/>
              <w:rPr>
                <w:rFonts w:cs="Calibri"/>
                <w:b/>
                <w:bCs/>
              </w:rPr>
            </w:pPr>
          </w:p>
        </w:tc>
        <w:tc>
          <w:tcPr>
            <w:tcW w:w="851" w:type="dxa"/>
            <w:gridSpan w:val="2"/>
          </w:tcPr>
          <w:p w14:paraId="47F80F20" w14:textId="77777777" w:rsidR="00BD63A6" w:rsidRPr="001B6B99" w:rsidRDefault="00BD63A6" w:rsidP="00FD4153">
            <w:pPr>
              <w:pStyle w:val="TableText"/>
              <w:tabs>
                <w:tab w:val="left" w:pos="3306"/>
              </w:tabs>
              <w:jc w:val="right"/>
              <w:rPr>
                <w:rFonts w:cs="Calibri"/>
                <w:b/>
                <w:bCs/>
              </w:rPr>
            </w:pPr>
          </w:p>
        </w:tc>
        <w:tc>
          <w:tcPr>
            <w:tcW w:w="850" w:type="dxa"/>
            <w:gridSpan w:val="2"/>
          </w:tcPr>
          <w:p w14:paraId="12692787" w14:textId="77777777" w:rsidR="00BD63A6" w:rsidRPr="001B6B99" w:rsidRDefault="00BD63A6" w:rsidP="00FD4153">
            <w:pPr>
              <w:pStyle w:val="TableText"/>
              <w:tabs>
                <w:tab w:val="left" w:pos="3306"/>
              </w:tabs>
              <w:jc w:val="right"/>
              <w:rPr>
                <w:rFonts w:cs="Calibri"/>
                <w:b/>
                <w:bCs/>
              </w:rPr>
            </w:pPr>
          </w:p>
        </w:tc>
        <w:tc>
          <w:tcPr>
            <w:tcW w:w="851" w:type="dxa"/>
            <w:gridSpan w:val="2"/>
            <w:vAlign w:val="bottom"/>
          </w:tcPr>
          <w:p w14:paraId="671E24E8" w14:textId="77777777" w:rsidR="00BD63A6" w:rsidRPr="001B6B99" w:rsidRDefault="00BD63A6" w:rsidP="00FD4153">
            <w:pPr>
              <w:pStyle w:val="TableText"/>
              <w:tabs>
                <w:tab w:val="left" w:pos="3306"/>
              </w:tabs>
              <w:jc w:val="right"/>
              <w:rPr>
                <w:rFonts w:cs="Calibri"/>
                <w:b/>
                <w:bCs/>
              </w:rPr>
            </w:pPr>
          </w:p>
        </w:tc>
        <w:tc>
          <w:tcPr>
            <w:tcW w:w="1134" w:type="dxa"/>
            <w:gridSpan w:val="2"/>
            <w:vAlign w:val="bottom"/>
          </w:tcPr>
          <w:p w14:paraId="0A7AC156" w14:textId="77777777" w:rsidR="00BD63A6" w:rsidRPr="001B6B99" w:rsidRDefault="00BD63A6" w:rsidP="00FD4153">
            <w:pPr>
              <w:pStyle w:val="TableText"/>
              <w:tabs>
                <w:tab w:val="left" w:pos="3306"/>
              </w:tabs>
              <w:jc w:val="right"/>
              <w:rPr>
                <w:rFonts w:cs="Calibri"/>
                <w:bCs/>
                <w:strike/>
              </w:rPr>
            </w:pPr>
          </w:p>
        </w:tc>
        <w:tc>
          <w:tcPr>
            <w:tcW w:w="850" w:type="dxa"/>
            <w:gridSpan w:val="2"/>
            <w:vAlign w:val="bottom"/>
          </w:tcPr>
          <w:p w14:paraId="2257A6AF" w14:textId="77777777" w:rsidR="00BD63A6" w:rsidRPr="001B6B99" w:rsidRDefault="00BD63A6" w:rsidP="00FD4153">
            <w:pPr>
              <w:pStyle w:val="TableText"/>
              <w:tabs>
                <w:tab w:val="left" w:pos="3306"/>
              </w:tabs>
              <w:jc w:val="right"/>
              <w:rPr>
                <w:rFonts w:cs="Calibri"/>
                <w:bCs/>
                <w:strike/>
              </w:rPr>
            </w:pPr>
          </w:p>
        </w:tc>
      </w:tr>
      <w:tr w:rsidR="00BD63A6" w:rsidRPr="00AA76A0" w14:paraId="4A8D2A3C" w14:textId="77777777" w:rsidTr="00193EE5">
        <w:trPr>
          <w:gridAfter w:val="1"/>
          <w:wAfter w:w="284" w:type="dxa"/>
        </w:trPr>
        <w:tc>
          <w:tcPr>
            <w:tcW w:w="1560" w:type="dxa"/>
            <w:tcBorders>
              <w:left w:val="single" w:sz="2" w:space="0" w:color="003366"/>
              <w:right w:val="single" w:sz="2" w:space="0" w:color="003366"/>
            </w:tcBorders>
          </w:tcPr>
          <w:p w14:paraId="46CB875E"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vAlign w:val="bottom"/>
          </w:tcPr>
          <w:p w14:paraId="0914FAEB" w14:textId="3A8689F2" w:rsidR="00BD63A6" w:rsidRPr="00E10527" w:rsidRDefault="00BD63A6" w:rsidP="00FD4153">
            <w:pPr>
              <w:pStyle w:val="TableText"/>
              <w:tabs>
                <w:tab w:val="left" w:pos="3306"/>
              </w:tabs>
              <w:rPr>
                <w:rFonts w:cs="Calibri"/>
                <w:szCs w:val="16"/>
              </w:rPr>
            </w:pPr>
            <w:proofErr w:type="spellStart"/>
            <w:r w:rsidRPr="00E10527">
              <w:rPr>
                <w:rFonts w:cs="Calibri"/>
                <w:szCs w:val="16"/>
              </w:rPr>
              <w:t>Investments</w:t>
            </w:r>
            <w:r w:rsidRPr="00E10527">
              <w:rPr>
                <w:rFonts w:cs="Calibri"/>
                <w:szCs w:val="16"/>
                <w:vertAlign w:val="superscript"/>
              </w:rPr>
              <w:t>b</w:t>
            </w:r>
            <w:proofErr w:type="spellEnd"/>
          </w:p>
        </w:tc>
        <w:tc>
          <w:tcPr>
            <w:tcW w:w="850" w:type="dxa"/>
            <w:gridSpan w:val="2"/>
          </w:tcPr>
          <w:p w14:paraId="04EAADB7" w14:textId="77777777" w:rsidR="00BD63A6" w:rsidRPr="001B6B99" w:rsidRDefault="00BD63A6" w:rsidP="00FD4153">
            <w:pPr>
              <w:pStyle w:val="TableText"/>
              <w:tabs>
                <w:tab w:val="left" w:pos="3306"/>
              </w:tabs>
              <w:jc w:val="right"/>
              <w:rPr>
                <w:rFonts w:cs="Calibri"/>
                <w:b/>
                <w:bCs/>
              </w:rPr>
            </w:pPr>
          </w:p>
        </w:tc>
        <w:tc>
          <w:tcPr>
            <w:tcW w:w="851" w:type="dxa"/>
            <w:gridSpan w:val="2"/>
          </w:tcPr>
          <w:p w14:paraId="3A16FCA1" w14:textId="77777777" w:rsidR="00BD63A6" w:rsidRPr="001B6B99" w:rsidRDefault="00BD63A6" w:rsidP="00FD4153">
            <w:pPr>
              <w:pStyle w:val="TableText"/>
              <w:tabs>
                <w:tab w:val="left" w:pos="3306"/>
              </w:tabs>
              <w:jc w:val="right"/>
              <w:rPr>
                <w:rFonts w:cs="Calibri"/>
                <w:b/>
                <w:bCs/>
              </w:rPr>
            </w:pPr>
          </w:p>
        </w:tc>
        <w:tc>
          <w:tcPr>
            <w:tcW w:w="850" w:type="dxa"/>
            <w:gridSpan w:val="2"/>
          </w:tcPr>
          <w:p w14:paraId="1EE67A57" w14:textId="77777777" w:rsidR="00BD63A6" w:rsidRPr="001B6B99" w:rsidRDefault="00BD63A6" w:rsidP="00FD4153">
            <w:pPr>
              <w:pStyle w:val="TableText"/>
              <w:tabs>
                <w:tab w:val="left" w:pos="3306"/>
              </w:tabs>
              <w:jc w:val="right"/>
              <w:rPr>
                <w:rFonts w:cs="Calibri"/>
                <w:b/>
                <w:bCs/>
              </w:rPr>
            </w:pPr>
          </w:p>
        </w:tc>
        <w:tc>
          <w:tcPr>
            <w:tcW w:w="851" w:type="dxa"/>
            <w:gridSpan w:val="2"/>
            <w:vAlign w:val="bottom"/>
          </w:tcPr>
          <w:p w14:paraId="0AF02AE2" w14:textId="77777777" w:rsidR="00BD63A6" w:rsidRPr="001B6B99" w:rsidRDefault="00BD63A6" w:rsidP="00FD4153">
            <w:pPr>
              <w:pStyle w:val="TableText"/>
              <w:tabs>
                <w:tab w:val="left" w:pos="3306"/>
              </w:tabs>
              <w:jc w:val="right"/>
              <w:rPr>
                <w:rFonts w:cs="Calibri"/>
                <w:b/>
                <w:bCs/>
              </w:rPr>
            </w:pPr>
          </w:p>
        </w:tc>
        <w:tc>
          <w:tcPr>
            <w:tcW w:w="1134" w:type="dxa"/>
            <w:gridSpan w:val="2"/>
            <w:vAlign w:val="bottom"/>
          </w:tcPr>
          <w:p w14:paraId="3AA9DA52" w14:textId="77777777" w:rsidR="00BD63A6" w:rsidRPr="001B6B99" w:rsidRDefault="00BD63A6" w:rsidP="00FD4153">
            <w:pPr>
              <w:pStyle w:val="TableText"/>
              <w:tabs>
                <w:tab w:val="left" w:pos="3306"/>
              </w:tabs>
              <w:jc w:val="right"/>
              <w:rPr>
                <w:rFonts w:cs="Calibri"/>
                <w:bCs/>
              </w:rPr>
            </w:pPr>
          </w:p>
        </w:tc>
        <w:tc>
          <w:tcPr>
            <w:tcW w:w="850" w:type="dxa"/>
            <w:gridSpan w:val="2"/>
            <w:vAlign w:val="bottom"/>
          </w:tcPr>
          <w:p w14:paraId="21295ACD" w14:textId="77777777" w:rsidR="00BD63A6" w:rsidRPr="001B6B99" w:rsidRDefault="00BD63A6" w:rsidP="00FD4153">
            <w:pPr>
              <w:pStyle w:val="TableText"/>
              <w:tabs>
                <w:tab w:val="left" w:pos="3306"/>
              </w:tabs>
              <w:jc w:val="right"/>
              <w:rPr>
                <w:rFonts w:cs="Calibri"/>
                <w:bCs/>
              </w:rPr>
            </w:pPr>
          </w:p>
        </w:tc>
      </w:tr>
      <w:tr w:rsidR="00BD63A6" w:rsidRPr="00AA76A0" w14:paraId="2094A430" w14:textId="77777777" w:rsidTr="00193EE5">
        <w:trPr>
          <w:gridAfter w:val="1"/>
          <w:wAfter w:w="284" w:type="dxa"/>
        </w:trPr>
        <w:tc>
          <w:tcPr>
            <w:tcW w:w="1560" w:type="dxa"/>
            <w:tcBorders>
              <w:left w:val="single" w:sz="2" w:space="0" w:color="003366"/>
              <w:right w:val="single" w:sz="2" w:space="0" w:color="003366"/>
            </w:tcBorders>
          </w:tcPr>
          <w:p w14:paraId="249A2FBE"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vAlign w:val="bottom"/>
          </w:tcPr>
          <w:p w14:paraId="4A264DBC" w14:textId="77777777" w:rsidR="00BD63A6" w:rsidRPr="00E10527" w:rsidRDefault="00BD63A6" w:rsidP="00FD4153">
            <w:pPr>
              <w:pStyle w:val="TableText"/>
              <w:tabs>
                <w:tab w:val="left" w:pos="3306"/>
              </w:tabs>
              <w:rPr>
                <w:rFonts w:cs="Calibri"/>
                <w:szCs w:val="16"/>
              </w:rPr>
            </w:pPr>
            <w:r w:rsidRPr="00E10527">
              <w:rPr>
                <w:rFonts w:cs="Calibri"/>
                <w:szCs w:val="16"/>
              </w:rPr>
              <w:t>Receivables</w:t>
            </w:r>
          </w:p>
        </w:tc>
        <w:tc>
          <w:tcPr>
            <w:tcW w:w="850" w:type="dxa"/>
            <w:gridSpan w:val="2"/>
          </w:tcPr>
          <w:p w14:paraId="3A810A9A" w14:textId="77777777" w:rsidR="00BD63A6" w:rsidRPr="001B6B99" w:rsidRDefault="00BD63A6" w:rsidP="00FD4153">
            <w:pPr>
              <w:pStyle w:val="TableText"/>
              <w:tabs>
                <w:tab w:val="left" w:pos="3306"/>
              </w:tabs>
              <w:jc w:val="right"/>
              <w:rPr>
                <w:rFonts w:cs="Calibri"/>
                <w:bCs/>
              </w:rPr>
            </w:pPr>
          </w:p>
        </w:tc>
        <w:tc>
          <w:tcPr>
            <w:tcW w:w="851" w:type="dxa"/>
            <w:gridSpan w:val="2"/>
          </w:tcPr>
          <w:p w14:paraId="03807F9B" w14:textId="77777777" w:rsidR="00BD63A6" w:rsidRPr="001B6B99" w:rsidRDefault="00BD63A6" w:rsidP="00FD4153">
            <w:pPr>
              <w:pStyle w:val="TableText"/>
              <w:tabs>
                <w:tab w:val="left" w:pos="3306"/>
              </w:tabs>
              <w:jc w:val="right"/>
              <w:rPr>
                <w:rFonts w:cs="Calibri"/>
                <w:bCs/>
              </w:rPr>
            </w:pPr>
          </w:p>
        </w:tc>
        <w:tc>
          <w:tcPr>
            <w:tcW w:w="850" w:type="dxa"/>
            <w:gridSpan w:val="2"/>
          </w:tcPr>
          <w:p w14:paraId="73ABFF9F" w14:textId="77777777" w:rsidR="00BD63A6" w:rsidRPr="001B6B99" w:rsidRDefault="00BD63A6" w:rsidP="00FD4153">
            <w:pPr>
              <w:pStyle w:val="TableText"/>
              <w:tabs>
                <w:tab w:val="left" w:pos="3306"/>
              </w:tabs>
              <w:jc w:val="right"/>
              <w:rPr>
                <w:rFonts w:cs="Calibri"/>
                <w:bCs/>
              </w:rPr>
            </w:pPr>
          </w:p>
        </w:tc>
        <w:tc>
          <w:tcPr>
            <w:tcW w:w="851" w:type="dxa"/>
            <w:gridSpan w:val="2"/>
            <w:vAlign w:val="bottom"/>
          </w:tcPr>
          <w:p w14:paraId="287A7E4F" w14:textId="77777777" w:rsidR="00BD63A6" w:rsidRPr="001B6B99" w:rsidRDefault="00BD63A6" w:rsidP="00FD4153">
            <w:pPr>
              <w:pStyle w:val="TableText"/>
              <w:tabs>
                <w:tab w:val="left" w:pos="3306"/>
              </w:tabs>
              <w:jc w:val="right"/>
              <w:rPr>
                <w:rFonts w:cs="Calibri"/>
                <w:bCs/>
              </w:rPr>
            </w:pPr>
          </w:p>
        </w:tc>
        <w:tc>
          <w:tcPr>
            <w:tcW w:w="1134" w:type="dxa"/>
            <w:gridSpan w:val="2"/>
            <w:vAlign w:val="bottom"/>
          </w:tcPr>
          <w:p w14:paraId="7E4C66CD" w14:textId="77777777" w:rsidR="00BD63A6" w:rsidRPr="001B6B99" w:rsidRDefault="00BD63A6" w:rsidP="00FD4153">
            <w:pPr>
              <w:pStyle w:val="TableText"/>
              <w:tabs>
                <w:tab w:val="left" w:pos="3306"/>
              </w:tabs>
              <w:jc w:val="right"/>
              <w:rPr>
                <w:rFonts w:cs="Calibri"/>
                <w:bCs/>
              </w:rPr>
            </w:pPr>
          </w:p>
        </w:tc>
        <w:tc>
          <w:tcPr>
            <w:tcW w:w="850" w:type="dxa"/>
            <w:gridSpan w:val="2"/>
            <w:vAlign w:val="bottom"/>
          </w:tcPr>
          <w:p w14:paraId="5410B8F6" w14:textId="77777777" w:rsidR="00BD63A6" w:rsidRPr="001B6B99" w:rsidRDefault="00BD63A6" w:rsidP="00FD4153">
            <w:pPr>
              <w:pStyle w:val="TableText"/>
              <w:tabs>
                <w:tab w:val="left" w:pos="3306"/>
              </w:tabs>
              <w:jc w:val="right"/>
              <w:rPr>
                <w:rFonts w:cs="Calibri"/>
                <w:bCs/>
              </w:rPr>
            </w:pPr>
          </w:p>
        </w:tc>
      </w:tr>
      <w:tr w:rsidR="00BD63A6" w:rsidRPr="00AA76A0" w14:paraId="07CC3495" w14:textId="77777777" w:rsidTr="00193EE5">
        <w:trPr>
          <w:gridAfter w:val="1"/>
          <w:wAfter w:w="284" w:type="dxa"/>
        </w:trPr>
        <w:tc>
          <w:tcPr>
            <w:tcW w:w="1560" w:type="dxa"/>
            <w:tcBorders>
              <w:left w:val="single" w:sz="2" w:space="0" w:color="003366"/>
              <w:right w:val="single" w:sz="2" w:space="0" w:color="003366"/>
            </w:tcBorders>
          </w:tcPr>
          <w:p w14:paraId="016B91B8"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vAlign w:val="bottom"/>
          </w:tcPr>
          <w:p w14:paraId="16C1EFE0" w14:textId="77777777" w:rsidR="00BD63A6" w:rsidRPr="00E10527" w:rsidRDefault="00BD63A6" w:rsidP="00FD4153">
            <w:pPr>
              <w:pStyle w:val="TableText"/>
              <w:tabs>
                <w:tab w:val="left" w:pos="3306"/>
              </w:tabs>
              <w:rPr>
                <w:rFonts w:cs="Calibri"/>
                <w:szCs w:val="16"/>
              </w:rPr>
            </w:pPr>
            <w:r w:rsidRPr="00E10527">
              <w:rPr>
                <w:rFonts w:cs="Calibri"/>
              </w:rPr>
              <w:t>Contract Assets</w:t>
            </w:r>
          </w:p>
        </w:tc>
        <w:tc>
          <w:tcPr>
            <w:tcW w:w="850" w:type="dxa"/>
            <w:gridSpan w:val="2"/>
          </w:tcPr>
          <w:p w14:paraId="291C286A" w14:textId="77777777" w:rsidR="00BD63A6" w:rsidRPr="001B6B99" w:rsidRDefault="00BD63A6" w:rsidP="00FD4153">
            <w:pPr>
              <w:pStyle w:val="TableText"/>
              <w:tabs>
                <w:tab w:val="left" w:pos="3306"/>
              </w:tabs>
              <w:jc w:val="right"/>
              <w:rPr>
                <w:rFonts w:cs="Calibri"/>
                <w:bCs/>
              </w:rPr>
            </w:pPr>
          </w:p>
        </w:tc>
        <w:tc>
          <w:tcPr>
            <w:tcW w:w="851" w:type="dxa"/>
            <w:gridSpan w:val="2"/>
          </w:tcPr>
          <w:p w14:paraId="384726CA" w14:textId="77777777" w:rsidR="00BD63A6" w:rsidRPr="001B6B99" w:rsidRDefault="00BD63A6" w:rsidP="00FD4153">
            <w:pPr>
              <w:pStyle w:val="TableText"/>
              <w:tabs>
                <w:tab w:val="left" w:pos="3306"/>
              </w:tabs>
              <w:jc w:val="right"/>
              <w:rPr>
                <w:rFonts w:cs="Calibri"/>
                <w:bCs/>
              </w:rPr>
            </w:pPr>
          </w:p>
        </w:tc>
        <w:tc>
          <w:tcPr>
            <w:tcW w:w="850" w:type="dxa"/>
            <w:gridSpan w:val="2"/>
          </w:tcPr>
          <w:p w14:paraId="1CA7DF07" w14:textId="77777777" w:rsidR="00BD63A6" w:rsidRPr="001B6B99" w:rsidRDefault="00BD63A6" w:rsidP="00FD4153">
            <w:pPr>
              <w:pStyle w:val="TableText"/>
              <w:tabs>
                <w:tab w:val="left" w:pos="3306"/>
              </w:tabs>
              <w:jc w:val="right"/>
              <w:rPr>
                <w:rFonts w:cs="Calibri"/>
                <w:bCs/>
              </w:rPr>
            </w:pPr>
          </w:p>
        </w:tc>
        <w:tc>
          <w:tcPr>
            <w:tcW w:w="851" w:type="dxa"/>
            <w:gridSpan w:val="2"/>
            <w:vAlign w:val="bottom"/>
          </w:tcPr>
          <w:p w14:paraId="6F23BDD9" w14:textId="77777777" w:rsidR="00BD63A6" w:rsidRPr="001B6B99" w:rsidRDefault="00BD63A6" w:rsidP="00FD4153">
            <w:pPr>
              <w:pStyle w:val="TableText"/>
              <w:tabs>
                <w:tab w:val="left" w:pos="3306"/>
              </w:tabs>
              <w:jc w:val="right"/>
              <w:rPr>
                <w:rFonts w:cs="Calibri"/>
                <w:bCs/>
              </w:rPr>
            </w:pPr>
          </w:p>
        </w:tc>
        <w:tc>
          <w:tcPr>
            <w:tcW w:w="1134" w:type="dxa"/>
            <w:gridSpan w:val="2"/>
            <w:vAlign w:val="bottom"/>
          </w:tcPr>
          <w:p w14:paraId="49371169" w14:textId="77777777" w:rsidR="00BD63A6" w:rsidRPr="001B6B99" w:rsidRDefault="00BD63A6" w:rsidP="00FD4153">
            <w:pPr>
              <w:pStyle w:val="TableText"/>
              <w:tabs>
                <w:tab w:val="left" w:pos="3306"/>
              </w:tabs>
              <w:jc w:val="right"/>
              <w:rPr>
                <w:rFonts w:cs="Calibri"/>
                <w:bCs/>
              </w:rPr>
            </w:pPr>
          </w:p>
        </w:tc>
        <w:tc>
          <w:tcPr>
            <w:tcW w:w="850" w:type="dxa"/>
            <w:gridSpan w:val="2"/>
            <w:vAlign w:val="bottom"/>
          </w:tcPr>
          <w:p w14:paraId="60A3D26B" w14:textId="77777777" w:rsidR="00BD63A6" w:rsidRPr="001B6B99" w:rsidRDefault="00BD63A6" w:rsidP="00FD4153">
            <w:pPr>
              <w:pStyle w:val="TableText"/>
              <w:tabs>
                <w:tab w:val="left" w:pos="3306"/>
              </w:tabs>
              <w:jc w:val="right"/>
              <w:rPr>
                <w:rFonts w:cs="Calibri"/>
                <w:bCs/>
              </w:rPr>
            </w:pPr>
          </w:p>
        </w:tc>
      </w:tr>
      <w:tr w:rsidR="00BD63A6" w:rsidRPr="00AA76A0" w14:paraId="66D51776" w14:textId="77777777" w:rsidTr="00193EE5">
        <w:trPr>
          <w:gridAfter w:val="1"/>
          <w:wAfter w:w="284" w:type="dxa"/>
        </w:trPr>
        <w:tc>
          <w:tcPr>
            <w:tcW w:w="1560" w:type="dxa"/>
            <w:tcBorders>
              <w:left w:val="single" w:sz="2" w:space="0" w:color="003366"/>
              <w:right w:val="single" w:sz="2" w:space="0" w:color="003366"/>
            </w:tcBorders>
          </w:tcPr>
          <w:p w14:paraId="4009E636"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vAlign w:val="bottom"/>
          </w:tcPr>
          <w:p w14:paraId="56D1744A" w14:textId="77777777" w:rsidR="00BD63A6" w:rsidRPr="00E10527" w:rsidRDefault="00BD63A6" w:rsidP="00FD4153">
            <w:pPr>
              <w:pStyle w:val="TableText"/>
              <w:tabs>
                <w:tab w:val="left" w:pos="3306"/>
              </w:tabs>
              <w:rPr>
                <w:rFonts w:cs="Calibri"/>
                <w:szCs w:val="16"/>
              </w:rPr>
            </w:pPr>
            <w:r w:rsidRPr="00E10527">
              <w:rPr>
                <w:rFonts w:cs="Calibri"/>
                <w:szCs w:val="16"/>
              </w:rPr>
              <w:t>Inventories</w:t>
            </w:r>
          </w:p>
        </w:tc>
        <w:tc>
          <w:tcPr>
            <w:tcW w:w="850" w:type="dxa"/>
            <w:gridSpan w:val="2"/>
          </w:tcPr>
          <w:p w14:paraId="3C673072" w14:textId="77777777" w:rsidR="00BD63A6" w:rsidRPr="001B6B99" w:rsidRDefault="00BD63A6" w:rsidP="00FD4153">
            <w:pPr>
              <w:pStyle w:val="TableText"/>
              <w:tabs>
                <w:tab w:val="left" w:pos="3306"/>
              </w:tabs>
              <w:jc w:val="right"/>
              <w:rPr>
                <w:rFonts w:cs="Calibri"/>
                <w:bCs/>
              </w:rPr>
            </w:pPr>
          </w:p>
        </w:tc>
        <w:tc>
          <w:tcPr>
            <w:tcW w:w="851" w:type="dxa"/>
            <w:gridSpan w:val="2"/>
          </w:tcPr>
          <w:p w14:paraId="5DBA5F07" w14:textId="77777777" w:rsidR="00BD63A6" w:rsidRPr="001B6B99" w:rsidRDefault="00BD63A6" w:rsidP="00FD4153">
            <w:pPr>
              <w:pStyle w:val="TableText"/>
              <w:tabs>
                <w:tab w:val="left" w:pos="3306"/>
              </w:tabs>
              <w:jc w:val="right"/>
              <w:rPr>
                <w:rFonts w:cs="Calibri"/>
                <w:bCs/>
              </w:rPr>
            </w:pPr>
          </w:p>
        </w:tc>
        <w:tc>
          <w:tcPr>
            <w:tcW w:w="850" w:type="dxa"/>
            <w:gridSpan w:val="2"/>
          </w:tcPr>
          <w:p w14:paraId="51DC72AC" w14:textId="77777777" w:rsidR="00BD63A6" w:rsidRPr="001B6B99" w:rsidRDefault="00BD63A6" w:rsidP="00FD4153">
            <w:pPr>
              <w:pStyle w:val="TableText"/>
              <w:tabs>
                <w:tab w:val="left" w:pos="3306"/>
              </w:tabs>
              <w:jc w:val="right"/>
              <w:rPr>
                <w:rFonts w:cs="Calibri"/>
                <w:bCs/>
              </w:rPr>
            </w:pPr>
          </w:p>
        </w:tc>
        <w:tc>
          <w:tcPr>
            <w:tcW w:w="851" w:type="dxa"/>
            <w:gridSpan w:val="2"/>
            <w:vAlign w:val="bottom"/>
          </w:tcPr>
          <w:p w14:paraId="1128163D" w14:textId="77777777" w:rsidR="00BD63A6" w:rsidRPr="001B6B99" w:rsidRDefault="00BD63A6" w:rsidP="00FD4153">
            <w:pPr>
              <w:pStyle w:val="TableText"/>
              <w:tabs>
                <w:tab w:val="left" w:pos="3306"/>
              </w:tabs>
              <w:jc w:val="right"/>
              <w:rPr>
                <w:rFonts w:cs="Calibri"/>
                <w:bCs/>
              </w:rPr>
            </w:pPr>
          </w:p>
        </w:tc>
        <w:tc>
          <w:tcPr>
            <w:tcW w:w="1134" w:type="dxa"/>
            <w:gridSpan w:val="2"/>
            <w:vAlign w:val="bottom"/>
          </w:tcPr>
          <w:p w14:paraId="49E9EF43" w14:textId="77777777" w:rsidR="00BD63A6" w:rsidRPr="001B6B99" w:rsidRDefault="00BD63A6" w:rsidP="00FD4153">
            <w:pPr>
              <w:pStyle w:val="TableText"/>
              <w:tabs>
                <w:tab w:val="left" w:pos="3306"/>
              </w:tabs>
              <w:jc w:val="right"/>
              <w:rPr>
                <w:rFonts w:cs="Calibri"/>
                <w:bCs/>
              </w:rPr>
            </w:pPr>
          </w:p>
        </w:tc>
        <w:tc>
          <w:tcPr>
            <w:tcW w:w="850" w:type="dxa"/>
            <w:gridSpan w:val="2"/>
            <w:vAlign w:val="bottom"/>
          </w:tcPr>
          <w:p w14:paraId="2E8CB3A9" w14:textId="77777777" w:rsidR="00BD63A6" w:rsidRPr="001B6B99" w:rsidRDefault="00BD63A6" w:rsidP="00FD4153">
            <w:pPr>
              <w:pStyle w:val="TableText"/>
              <w:tabs>
                <w:tab w:val="left" w:pos="3306"/>
              </w:tabs>
              <w:jc w:val="right"/>
              <w:rPr>
                <w:rFonts w:cs="Calibri"/>
                <w:bCs/>
              </w:rPr>
            </w:pPr>
          </w:p>
        </w:tc>
      </w:tr>
      <w:tr w:rsidR="00BD63A6" w:rsidRPr="00AA76A0" w14:paraId="791DBF69" w14:textId="77777777" w:rsidTr="00193EE5">
        <w:trPr>
          <w:gridAfter w:val="1"/>
          <w:wAfter w:w="284" w:type="dxa"/>
        </w:trPr>
        <w:tc>
          <w:tcPr>
            <w:tcW w:w="1560" w:type="dxa"/>
            <w:tcBorders>
              <w:left w:val="single" w:sz="2" w:space="0" w:color="003366"/>
              <w:right w:val="single" w:sz="2" w:space="0" w:color="003366"/>
            </w:tcBorders>
          </w:tcPr>
          <w:p w14:paraId="17F1E522"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vAlign w:val="bottom"/>
          </w:tcPr>
          <w:p w14:paraId="35F005F8" w14:textId="77777777" w:rsidR="00BD63A6" w:rsidRPr="00E10527" w:rsidRDefault="00BD63A6" w:rsidP="00FD4153">
            <w:pPr>
              <w:pStyle w:val="TableText"/>
              <w:tabs>
                <w:tab w:val="left" w:pos="3306"/>
              </w:tabs>
              <w:rPr>
                <w:rFonts w:cs="Calibri"/>
                <w:szCs w:val="16"/>
              </w:rPr>
            </w:pPr>
            <w:r w:rsidRPr="00E10527">
              <w:rPr>
                <w:rFonts w:cs="Calibri"/>
              </w:rPr>
              <w:t xml:space="preserve">Non-Current </w:t>
            </w:r>
            <w:r w:rsidRPr="00E10527">
              <w:rPr>
                <w:rFonts w:cs="Calibri"/>
                <w:szCs w:val="16"/>
              </w:rPr>
              <w:t>Assets Held for Sale</w:t>
            </w:r>
          </w:p>
        </w:tc>
        <w:tc>
          <w:tcPr>
            <w:tcW w:w="850" w:type="dxa"/>
            <w:gridSpan w:val="2"/>
          </w:tcPr>
          <w:p w14:paraId="5421D2E9" w14:textId="77777777" w:rsidR="00BD63A6" w:rsidRPr="001B6B99" w:rsidRDefault="00BD63A6" w:rsidP="00FD4153">
            <w:pPr>
              <w:pStyle w:val="TableText"/>
              <w:tabs>
                <w:tab w:val="left" w:pos="3306"/>
              </w:tabs>
              <w:jc w:val="right"/>
              <w:rPr>
                <w:rFonts w:cs="Calibri"/>
                <w:bCs/>
              </w:rPr>
            </w:pPr>
          </w:p>
        </w:tc>
        <w:tc>
          <w:tcPr>
            <w:tcW w:w="851" w:type="dxa"/>
            <w:gridSpan w:val="2"/>
          </w:tcPr>
          <w:p w14:paraId="30A509FD" w14:textId="77777777" w:rsidR="00BD63A6" w:rsidRPr="001B6B99" w:rsidRDefault="00BD63A6" w:rsidP="00FD4153">
            <w:pPr>
              <w:pStyle w:val="TableText"/>
              <w:tabs>
                <w:tab w:val="left" w:pos="3306"/>
              </w:tabs>
              <w:jc w:val="right"/>
              <w:rPr>
                <w:rFonts w:cs="Calibri"/>
                <w:bCs/>
              </w:rPr>
            </w:pPr>
          </w:p>
        </w:tc>
        <w:tc>
          <w:tcPr>
            <w:tcW w:w="850" w:type="dxa"/>
            <w:gridSpan w:val="2"/>
          </w:tcPr>
          <w:p w14:paraId="467D047A" w14:textId="77777777" w:rsidR="00BD63A6" w:rsidRPr="001B6B99" w:rsidRDefault="00BD63A6" w:rsidP="00FD4153">
            <w:pPr>
              <w:pStyle w:val="TableText"/>
              <w:tabs>
                <w:tab w:val="left" w:pos="3306"/>
              </w:tabs>
              <w:jc w:val="right"/>
              <w:rPr>
                <w:rFonts w:cs="Calibri"/>
                <w:bCs/>
              </w:rPr>
            </w:pPr>
          </w:p>
        </w:tc>
        <w:tc>
          <w:tcPr>
            <w:tcW w:w="851" w:type="dxa"/>
            <w:gridSpan w:val="2"/>
            <w:vAlign w:val="bottom"/>
          </w:tcPr>
          <w:p w14:paraId="4521A6CB" w14:textId="77777777" w:rsidR="00BD63A6" w:rsidRPr="001B6B99" w:rsidRDefault="00BD63A6" w:rsidP="00FD4153">
            <w:pPr>
              <w:pStyle w:val="TableText"/>
              <w:tabs>
                <w:tab w:val="left" w:pos="3306"/>
              </w:tabs>
              <w:jc w:val="right"/>
              <w:rPr>
                <w:rFonts w:cs="Calibri"/>
                <w:bCs/>
              </w:rPr>
            </w:pPr>
          </w:p>
        </w:tc>
        <w:tc>
          <w:tcPr>
            <w:tcW w:w="1134" w:type="dxa"/>
            <w:gridSpan w:val="2"/>
            <w:vAlign w:val="bottom"/>
          </w:tcPr>
          <w:p w14:paraId="370897DB" w14:textId="77777777" w:rsidR="00BD63A6" w:rsidRPr="001B6B99" w:rsidRDefault="00BD63A6" w:rsidP="00FD4153">
            <w:pPr>
              <w:pStyle w:val="TableText"/>
              <w:tabs>
                <w:tab w:val="left" w:pos="3306"/>
              </w:tabs>
              <w:jc w:val="right"/>
              <w:rPr>
                <w:rFonts w:cs="Calibri"/>
                <w:bCs/>
              </w:rPr>
            </w:pPr>
          </w:p>
        </w:tc>
        <w:tc>
          <w:tcPr>
            <w:tcW w:w="850" w:type="dxa"/>
            <w:gridSpan w:val="2"/>
            <w:vAlign w:val="bottom"/>
          </w:tcPr>
          <w:p w14:paraId="5FB68BCA" w14:textId="77777777" w:rsidR="00BD63A6" w:rsidRPr="001B6B99" w:rsidRDefault="00BD63A6" w:rsidP="00FD4153">
            <w:pPr>
              <w:pStyle w:val="TableText"/>
              <w:tabs>
                <w:tab w:val="left" w:pos="3306"/>
              </w:tabs>
              <w:jc w:val="right"/>
              <w:rPr>
                <w:rFonts w:cs="Calibri"/>
                <w:bCs/>
              </w:rPr>
            </w:pPr>
          </w:p>
        </w:tc>
      </w:tr>
      <w:tr w:rsidR="00BD63A6" w:rsidRPr="00AA76A0" w14:paraId="6823F209" w14:textId="77777777" w:rsidTr="00193EE5">
        <w:trPr>
          <w:gridAfter w:val="1"/>
          <w:wAfter w:w="284" w:type="dxa"/>
        </w:trPr>
        <w:tc>
          <w:tcPr>
            <w:tcW w:w="1560" w:type="dxa"/>
            <w:tcBorders>
              <w:left w:val="single" w:sz="2" w:space="0" w:color="003366"/>
              <w:right w:val="single" w:sz="2" w:space="0" w:color="003366"/>
            </w:tcBorders>
          </w:tcPr>
          <w:p w14:paraId="05452917"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vAlign w:val="bottom"/>
          </w:tcPr>
          <w:p w14:paraId="49461A44" w14:textId="77777777" w:rsidR="00BD63A6" w:rsidRPr="00E10527" w:rsidRDefault="00BD63A6" w:rsidP="00FD4153">
            <w:pPr>
              <w:pStyle w:val="TableText"/>
              <w:tabs>
                <w:tab w:val="left" w:pos="3306"/>
              </w:tabs>
              <w:rPr>
                <w:rFonts w:cs="Calibri"/>
                <w:szCs w:val="16"/>
              </w:rPr>
            </w:pPr>
            <w:r w:rsidRPr="00E10527">
              <w:rPr>
                <w:rFonts w:cs="Calibri"/>
                <w:szCs w:val="16"/>
              </w:rPr>
              <w:t>Other Assets</w:t>
            </w:r>
          </w:p>
        </w:tc>
        <w:tc>
          <w:tcPr>
            <w:tcW w:w="850" w:type="dxa"/>
            <w:gridSpan w:val="2"/>
            <w:tcBorders>
              <w:bottom w:val="single" w:sz="2" w:space="0" w:color="auto"/>
            </w:tcBorders>
          </w:tcPr>
          <w:p w14:paraId="216A8469" w14:textId="77777777" w:rsidR="00BD63A6" w:rsidRPr="001B6B99" w:rsidRDefault="00BD63A6" w:rsidP="00FD4153">
            <w:pPr>
              <w:pStyle w:val="TableText"/>
              <w:tabs>
                <w:tab w:val="left" w:pos="3306"/>
              </w:tabs>
              <w:jc w:val="right"/>
              <w:rPr>
                <w:rFonts w:cs="Calibri"/>
                <w:bCs/>
              </w:rPr>
            </w:pPr>
          </w:p>
        </w:tc>
        <w:tc>
          <w:tcPr>
            <w:tcW w:w="851" w:type="dxa"/>
            <w:gridSpan w:val="2"/>
            <w:tcBorders>
              <w:bottom w:val="single" w:sz="2" w:space="0" w:color="auto"/>
            </w:tcBorders>
          </w:tcPr>
          <w:p w14:paraId="0E668498" w14:textId="77777777" w:rsidR="00BD63A6" w:rsidRPr="001B6B99" w:rsidRDefault="00BD63A6" w:rsidP="00FD4153">
            <w:pPr>
              <w:pStyle w:val="TableText"/>
              <w:tabs>
                <w:tab w:val="left" w:pos="3306"/>
              </w:tabs>
              <w:jc w:val="right"/>
              <w:rPr>
                <w:rFonts w:cs="Calibri"/>
                <w:bCs/>
              </w:rPr>
            </w:pPr>
          </w:p>
        </w:tc>
        <w:tc>
          <w:tcPr>
            <w:tcW w:w="850" w:type="dxa"/>
            <w:gridSpan w:val="2"/>
            <w:tcBorders>
              <w:bottom w:val="single" w:sz="2" w:space="0" w:color="auto"/>
            </w:tcBorders>
          </w:tcPr>
          <w:p w14:paraId="0DF96389" w14:textId="77777777" w:rsidR="00BD63A6" w:rsidRPr="001B6B99" w:rsidRDefault="00BD63A6" w:rsidP="00FD4153">
            <w:pPr>
              <w:pStyle w:val="TableText"/>
              <w:tabs>
                <w:tab w:val="left" w:pos="3306"/>
              </w:tabs>
              <w:jc w:val="right"/>
              <w:rPr>
                <w:rFonts w:cs="Calibri"/>
                <w:bCs/>
              </w:rPr>
            </w:pPr>
          </w:p>
        </w:tc>
        <w:tc>
          <w:tcPr>
            <w:tcW w:w="851" w:type="dxa"/>
            <w:gridSpan w:val="2"/>
            <w:tcBorders>
              <w:bottom w:val="single" w:sz="2" w:space="0" w:color="auto"/>
            </w:tcBorders>
            <w:vAlign w:val="bottom"/>
          </w:tcPr>
          <w:p w14:paraId="336C279B" w14:textId="77777777" w:rsidR="00BD63A6" w:rsidRPr="001B6B99" w:rsidRDefault="00BD63A6" w:rsidP="00FD4153">
            <w:pPr>
              <w:pStyle w:val="TableText"/>
              <w:tabs>
                <w:tab w:val="left" w:pos="3306"/>
              </w:tabs>
              <w:jc w:val="right"/>
              <w:rPr>
                <w:rFonts w:cs="Calibri"/>
                <w:bCs/>
              </w:rPr>
            </w:pPr>
          </w:p>
        </w:tc>
        <w:tc>
          <w:tcPr>
            <w:tcW w:w="1134" w:type="dxa"/>
            <w:gridSpan w:val="2"/>
            <w:tcBorders>
              <w:bottom w:val="single" w:sz="2" w:space="0" w:color="auto"/>
            </w:tcBorders>
            <w:vAlign w:val="bottom"/>
          </w:tcPr>
          <w:p w14:paraId="57383EEC" w14:textId="77777777" w:rsidR="00BD63A6" w:rsidRPr="001B6B99" w:rsidRDefault="00BD63A6" w:rsidP="00FD4153">
            <w:pPr>
              <w:pStyle w:val="TableText"/>
              <w:tabs>
                <w:tab w:val="left" w:pos="3306"/>
              </w:tabs>
              <w:jc w:val="right"/>
              <w:rPr>
                <w:rFonts w:cs="Calibri"/>
                <w:bCs/>
              </w:rPr>
            </w:pPr>
          </w:p>
        </w:tc>
        <w:tc>
          <w:tcPr>
            <w:tcW w:w="850" w:type="dxa"/>
            <w:gridSpan w:val="2"/>
            <w:tcBorders>
              <w:bottom w:val="single" w:sz="2" w:space="0" w:color="auto"/>
            </w:tcBorders>
            <w:vAlign w:val="bottom"/>
          </w:tcPr>
          <w:p w14:paraId="23D2C6DE" w14:textId="77777777" w:rsidR="00BD63A6" w:rsidRPr="001B6B99" w:rsidRDefault="00BD63A6" w:rsidP="00FD4153">
            <w:pPr>
              <w:pStyle w:val="TableText"/>
              <w:tabs>
                <w:tab w:val="left" w:pos="3306"/>
              </w:tabs>
              <w:jc w:val="right"/>
              <w:rPr>
                <w:rFonts w:cs="Calibri"/>
                <w:bCs/>
              </w:rPr>
            </w:pPr>
          </w:p>
        </w:tc>
      </w:tr>
      <w:tr w:rsidR="00BD63A6" w:rsidRPr="00AA76A0" w14:paraId="392CC8E5" w14:textId="77777777" w:rsidTr="00193EE5">
        <w:trPr>
          <w:gridAfter w:val="1"/>
          <w:wAfter w:w="284" w:type="dxa"/>
        </w:trPr>
        <w:tc>
          <w:tcPr>
            <w:tcW w:w="1560" w:type="dxa"/>
            <w:tcBorders>
              <w:left w:val="single" w:sz="2" w:space="0" w:color="003366"/>
              <w:right w:val="single" w:sz="2" w:space="0" w:color="003366"/>
            </w:tcBorders>
          </w:tcPr>
          <w:p w14:paraId="460936BC"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vAlign w:val="bottom"/>
          </w:tcPr>
          <w:p w14:paraId="6A85A09D" w14:textId="77777777" w:rsidR="00BD63A6" w:rsidRPr="00E10527" w:rsidRDefault="00BD63A6" w:rsidP="00FD4153">
            <w:pPr>
              <w:pStyle w:val="TableText"/>
              <w:tabs>
                <w:tab w:val="left" w:pos="3306"/>
              </w:tabs>
              <w:rPr>
                <w:rFonts w:cs="Calibri"/>
                <w:b/>
                <w:szCs w:val="16"/>
              </w:rPr>
            </w:pPr>
            <w:r w:rsidRPr="00E10527">
              <w:rPr>
                <w:rFonts w:cs="Calibri"/>
                <w:b/>
                <w:szCs w:val="16"/>
              </w:rPr>
              <w:t>Total Current Assets</w:t>
            </w:r>
          </w:p>
        </w:tc>
        <w:tc>
          <w:tcPr>
            <w:tcW w:w="850" w:type="dxa"/>
            <w:gridSpan w:val="2"/>
            <w:tcBorders>
              <w:top w:val="single" w:sz="2" w:space="0" w:color="auto"/>
            </w:tcBorders>
          </w:tcPr>
          <w:p w14:paraId="236F8A78" w14:textId="77777777" w:rsidR="00BD63A6" w:rsidRPr="001B6B99" w:rsidRDefault="00BD63A6" w:rsidP="00FD4153">
            <w:pPr>
              <w:pStyle w:val="TableText"/>
              <w:tabs>
                <w:tab w:val="left" w:pos="3306"/>
              </w:tabs>
              <w:jc w:val="right"/>
              <w:rPr>
                <w:rFonts w:cs="Calibri"/>
                <w:b/>
                <w:bCs/>
                <w:strike/>
              </w:rPr>
            </w:pPr>
          </w:p>
        </w:tc>
        <w:tc>
          <w:tcPr>
            <w:tcW w:w="851" w:type="dxa"/>
            <w:gridSpan w:val="2"/>
            <w:tcBorders>
              <w:top w:val="single" w:sz="2" w:space="0" w:color="auto"/>
            </w:tcBorders>
          </w:tcPr>
          <w:p w14:paraId="091FD27F" w14:textId="77777777" w:rsidR="00BD63A6" w:rsidRPr="001B6B99" w:rsidRDefault="00BD63A6" w:rsidP="00FD4153">
            <w:pPr>
              <w:pStyle w:val="TableText"/>
              <w:tabs>
                <w:tab w:val="left" w:pos="3306"/>
              </w:tabs>
              <w:jc w:val="right"/>
              <w:rPr>
                <w:rFonts w:cs="Calibri"/>
                <w:b/>
                <w:bCs/>
                <w:strike/>
              </w:rPr>
            </w:pPr>
          </w:p>
        </w:tc>
        <w:tc>
          <w:tcPr>
            <w:tcW w:w="850" w:type="dxa"/>
            <w:gridSpan w:val="2"/>
            <w:tcBorders>
              <w:top w:val="single" w:sz="2" w:space="0" w:color="auto"/>
            </w:tcBorders>
          </w:tcPr>
          <w:p w14:paraId="24DB0EC1" w14:textId="77777777" w:rsidR="00BD63A6" w:rsidRPr="001B6B99" w:rsidRDefault="00BD63A6" w:rsidP="00FD4153">
            <w:pPr>
              <w:pStyle w:val="TableText"/>
              <w:tabs>
                <w:tab w:val="left" w:pos="3306"/>
              </w:tabs>
              <w:jc w:val="right"/>
              <w:rPr>
                <w:rFonts w:cs="Calibri"/>
                <w:b/>
                <w:bCs/>
                <w:strike/>
              </w:rPr>
            </w:pPr>
          </w:p>
        </w:tc>
        <w:tc>
          <w:tcPr>
            <w:tcW w:w="851" w:type="dxa"/>
            <w:gridSpan w:val="2"/>
            <w:tcBorders>
              <w:top w:val="single" w:sz="2" w:space="0" w:color="auto"/>
            </w:tcBorders>
            <w:vAlign w:val="bottom"/>
          </w:tcPr>
          <w:p w14:paraId="02D1D9EF" w14:textId="77777777" w:rsidR="00BD63A6" w:rsidRPr="001B6B99" w:rsidRDefault="00BD63A6" w:rsidP="00FD4153">
            <w:pPr>
              <w:pStyle w:val="TableText"/>
              <w:tabs>
                <w:tab w:val="left" w:pos="3306"/>
              </w:tabs>
              <w:jc w:val="right"/>
              <w:rPr>
                <w:rFonts w:cs="Calibri"/>
                <w:b/>
                <w:bCs/>
                <w:strike/>
              </w:rPr>
            </w:pPr>
          </w:p>
        </w:tc>
        <w:tc>
          <w:tcPr>
            <w:tcW w:w="1134" w:type="dxa"/>
            <w:gridSpan w:val="2"/>
            <w:tcBorders>
              <w:top w:val="single" w:sz="2" w:space="0" w:color="auto"/>
            </w:tcBorders>
            <w:vAlign w:val="bottom"/>
          </w:tcPr>
          <w:p w14:paraId="47A254CE" w14:textId="77777777" w:rsidR="00BD63A6" w:rsidRPr="001B6B99" w:rsidRDefault="00BD63A6" w:rsidP="00FD4153">
            <w:pPr>
              <w:pStyle w:val="TableText"/>
              <w:tabs>
                <w:tab w:val="left" w:pos="3306"/>
              </w:tabs>
              <w:jc w:val="right"/>
              <w:rPr>
                <w:rFonts w:cs="Calibri"/>
                <w:b/>
                <w:bCs/>
                <w:strike/>
              </w:rPr>
            </w:pPr>
          </w:p>
        </w:tc>
        <w:tc>
          <w:tcPr>
            <w:tcW w:w="850" w:type="dxa"/>
            <w:gridSpan w:val="2"/>
            <w:tcBorders>
              <w:top w:val="single" w:sz="2" w:space="0" w:color="auto"/>
            </w:tcBorders>
            <w:vAlign w:val="bottom"/>
          </w:tcPr>
          <w:p w14:paraId="399C3868" w14:textId="77777777" w:rsidR="00BD63A6" w:rsidRPr="001B6B99" w:rsidRDefault="00BD63A6" w:rsidP="00FD4153">
            <w:pPr>
              <w:pStyle w:val="TableText"/>
              <w:tabs>
                <w:tab w:val="left" w:pos="3306"/>
              </w:tabs>
              <w:jc w:val="right"/>
              <w:rPr>
                <w:rFonts w:cs="Calibri"/>
                <w:b/>
                <w:bCs/>
              </w:rPr>
            </w:pPr>
          </w:p>
        </w:tc>
      </w:tr>
      <w:tr w:rsidR="00BD63A6" w:rsidRPr="00BD63A6" w14:paraId="467C1999" w14:textId="77777777" w:rsidTr="00193EE5">
        <w:trPr>
          <w:gridAfter w:val="1"/>
          <w:wAfter w:w="284" w:type="dxa"/>
          <w:trHeight w:hRule="exact" w:val="66"/>
        </w:trPr>
        <w:tc>
          <w:tcPr>
            <w:tcW w:w="1560" w:type="dxa"/>
            <w:tcBorders>
              <w:left w:val="single" w:sz="2" w:space="0" w:color="003366"/>
              <w:right w:val="single" w:sz="2" w:space="0" w:color="003366"/>
            </w:tcBorders>
          </w:tcPr>
          <w:p w14:paraId="0623CE3D" w14:textId="77777777" w:rsidR="00BD63A6" w:rsidRPr="00BD63A6" w:rsidRDefault="00BD63A6" w:rsidP="00BD63A6">
            <w:pPr>
              <w:pStyle w:val="Reference"/>
              <w:rPr>
                <w:rFonts w:cs="Calibri"/>
                <w:b w:val="0"/>
                <w:bCs w:val="0"/>
                <w:sz w:val="12"/>
                <w:szCs w:val="12"/>
              </w:rPr>
            </w:pPr>
          </w:p>
        </w:tc>
        <w:tc>
          <w:tcPr>
            <w:tcW w:w="3402" w:type="dxa"/>
            <w:tcBorders>
              <w:left w:val="single" w:sz="2" w:space="0" w:color="003366"/>
            </w:tcBorders>
            <w:vAlign w:val="bottom"/>
          </w:tcPr>
          <w:p w14:paraId="26ABB3DB" w14:textId="77777777" w:rsidR="00BD63A6" w:rsidRPr="00E10527" w:rsidRDefault="00BD63A6" w:rsidP="00BD63A6">
            <w:pPr>
              <w:pStyle w:val="TableText"/>
              <w:tabs>
                <w:tab w:val="left" w:pos="3306"/>
              </w:tabs>
              <w:spacing w:before="0"/>
              <w:rPr>
                <w:rFonts w:cs="Calibri"/>
                <w:sz w:val="12"/>
                <w:szCs w:val="12"/>
              </w:rPr>
            </w:pPr>
          </w:p>
        </w:tc>
        <w:tc>
          <w:tcPr>
            <w:tcW w:w="850" w:type="dxa"/>
            <w:gridSpan w:val="2"/>
          </w:tcPr>
          <w:p w14:paraId="241FAD28" w14:textId="77777777" w:rsidR="00BD63A6" w:rsidRPr="00BD63A6" w:rsidRDefault="00BD63A6" w:rsidP="00BD63A6">
            <w:pPr>
              <w:pStyle w:val="TableText"/>
              <w:tabs>
                <w:tab w:val="left" w:pos="3306"/>
              </w:tabs>
              <w:spacing w:before="0"/>
              <w:jc w:val="right"/>
              <w:rPr>
                <w:rFonts w:cs="Calibri"/>
                <w:bCs/>
                <w:sz w:val="12"/>
                <w:szCs w:val="12"/>
              </w:rPr>
            </w:pPr>
          </w:p>
        </w:tc>
        <w:tc>
          <w:tcPr>
            <w:tcW w:w="851" w:type="dxa"/>
            <w:gridSpan w:val="2"/>
          </w:tcPr>
          <w:p w14:paraId="6E428DC7" w14:textId="77777777" w:rsidR="00BD63A6" w:rsidRPr="00BD63A6" w:rsidRDefault="00BD63A6" w:rsidP="00BD63A6">
            <w:pPr>
              <w:pStyle w:val="TableText"/>
              <w:tabs>
                <w:tab w:val="left" w:pos="3306"/>
              </w:tabs>
              <w:spacing w:before="0"/>
              <w:jc w:val="right"/>
              <w:rPr>
                <w:rFonts w:cs="Calibri"/>
                <w:bCs/>
                <w:sz w:val="12"/>
                <w:szCs w:val="12"/>
              </w:rPr>
            </w:pPr>
          </w:p>
        </w:tc>
        <w:tc>
          <w:tcPr>
            <w:tcW w:w="850" w:type="dxa"/>
            <w:gridSpan w:val="2"/>
          </w:tcPr>
          <w:p w14:paraId="0A45F89E" w14:textId="77777777" w:rsidR="00BD63A6" w:rsidRPr="00BD63A6" w:rsidRDefault="00BD63A6" w:rsidP="00BD63A6">
            <w:pPr>
              <w:pStyle w:val="TableText"/>
              <w:tabs>
                <w:tab w:val="left" w:pos="3306"/>
              </w:tabs>
              <w:spacing w:before="0"/>
              <w:jc w:val="right"/>
              <w:rPr>
                <w:rFonts w:cs="Calibri"/>
                <w:bCs/>
                <w:sz w:val="12"/>
                <w:szCs w:val="12"/>
              </w:rPr>
            </w:pPr>
          </w:p>
        </w:tc>
        <w:tc>
          <w:tcPr>
            <w:tcW w:w="851" w:type="dxa"/>
            <w:gridSpan w:val="2"/>
            <w:vAlign w:val="bottom"/>
          </w:tcPr>
          <w:p w14:paraId="395F7979" w14:textId="77777777" w:rsidR="00BD63A6" w:rsidRPr="00BD63A6" w:rsidRDefault="00BD63A6" w:rsidP="00BD63A6">
            <w:pPr>
              <w:pStyle w:val="TableText"/>
              <w:tabs>
                <w:tab w:val="left" w:pos="3306"/>
              </w:tabs>
              <w:spacing w:before="0"/>
              <w:jc w:val="right"/>
              <w:rPr>
                <w:rFonts w:cs="Calibri"/>
                <w:bCs/>
                <w:sz w:val="12"/>
                <w:szCs w:val="12"/>
              </w:rPr>
            </w:pPr>
          </w:p>
        </w:tc>
        <w:tc>
          <w:tcPr>
            <w:tcW w:w="1134" w:type="dxa"/>
            <w:gridSpan w:val="2"/>
            <w:vAlign w:val="bottom"/>
          </w:tcPr>
          <w:p w14:paraId="1EC3FA04" w14:textId="77777777" w:rsidR="00BD63A6" w:rsidRPr="00BD63A6" w:rsidRDefault="00BD63A6" w:rsidP="00BD63A6">
            <w:pPr>
              <w:pStyle w:val="TableText"/>
              <w:tabs>
                <w:tab w:val="left" w:pos="3306"/>
              </w:tabs>
              <w:spacing w:before="0"/>
              <w:jc w:val="right"/>
              <w:rPr>
                <w:rFonts w:cs="Calibri"/>
                <w:bCs/>
                <w:sz w:val="12"/>
                <w:szCs w:val="12"/>
              </w:rPr>
            </w:pPr>
          </w:p>
        </w:tc>
        <w:tc>
          <w:tcPr>
            <w:tcW w:w="850" w:type="dxa"/>
            <w:gridSpan w:val="2"/>
            <w:vAlign w:val="bottom"/>
          </w:tcPr>
          <w:p w14:paraId="5F5B23DF" w14:textId="77777777" w:rsidR="00BD63A6" w:rsidRPr="00BD63A6" w:rsidRDefault="00BD63A6" w:rsidP="00BD63A6">
            <w:pPr>
              <w:pStyle w:val="TableText"/>
              <w:tabs>
                <w:tab w:val="left" w:pos="3306"/>
              </w:tabs>
              <w:spacing w:before="0"/>
              <w:jc w:val="right"/>
              <w:rPr>
                <w:rFonts w:cs="Calibri"/>
                <w:bCs/>
                <w:sz w:val="12"/>
                <w:szCs w:val="12"/>
              </w:rPr>
            </w:pPr>
          </w:p>
        </w:tc>
      </w:tr>
      <w:tr w:rsidR="00BD63A6" w:rsidRPr="00AA76A0" w14:paraId="6E78AAA3" w14:textId="77777777" w:rsidTr="00193EE5">
        <w:trPr>
          <w:gridAfter w:val="1"/>
          <w:wAfter w:w="284" w:type="dxa"/>
        </w:trPr>
        <w:tc>
          <w:tcPr>
            <w:tcW w:w="1560" w:type="dxa"/>
            <w:tcBorders>
              <w:left w:val="single" w:sz="2" w:space="0" w:color="003366"/>
              <w:right w:val="single" w:sz="2" w:space="0" w:color="003366"/>
            </w:tcBorders>
          </w:tcPr>
          <w:p w14:paraId="21EED887"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vAlign w:val="bottom"/>
          </w:tcPr>
          <w:p w14:paraId="62F573A1" w14:textId="77777777" w:rsidR="00BD63A6" w:rsidRPr="00E10527" w:rsidRDefault="00BD63A6" w:rsidP="00FD4153">
            <w:pPr>
              <w:pStyle w:val="TableText"/>
              <w:tabs>
                <w:tab w:val="left" w:pos="3306"/>
              </w:tabs>
              <w:rPr>
                <w:rFonts w:cs="Calibri"/>
                <w:b/>
                <w:szCs w:val="16"/>
              </w:rPr>
            </w:pPr>
            <w:r w:rsidRPr="00E10527">
              <w:rPr>
                <w:rFonts w:cs="Calibri"/>
                <w:b/>
                <w:szCs w:val="16"/>
              </w:rPr>
              <w:t>Non-Current Assets</w:t>
            </w:r>
          </w:p>
        </w:tc>
        <w:tc>
          <w:tcPr>
            <w:tcW w:w="850" w:type="dxa"/>
            <w:gridSpan w:val="2"/>
          </w:tcPr>
          <w:p w14:paraId="7D61D75A" w14:textId="77777777" w:rsidR="00BD63A6" w:rsidRPr="001B6B99" w:rsidRDefault="00BD63A6" w:rsidP="00FD4153">
            <w:pPr>
              <w:pStyle w:val="TableText"/>
              <w:tabs>
                <w:tab w:val="left" w:pos="3306"/>
              </w:tabs>
              <w:jc w:val="right"/>
              <w:rPr>
                <w:rFonts w:cs="Calibri"/>
                <w:bCs/>
              </w:rPr>
            </w:pPr>
          </w:p>
        </w:tc>
        <w:tc>
          <w:tcPr>
            <w:tcW w:w="851" w:type="dxa"/>
            <w:gridSpan w:val="2"/>
          </w:tcPr>
          <w:p w14:paraId="2D8F9F2B" w14:textId="77777777" w:rsidR="00BD63A6" w:rsidRPr="001B6B99" w:rsidRDefault="00BD63A6" w:rsidP="00FD4153">
            <w:pPr>
              <w:pStyle w:val="TableText"/>
              <w:tabs>
                <w:tab w:val="left" w:pos="3306"/>
              </w:tabs>
              <w:jc w:val="right"/>
              <w:rPr>
                <w:rFonts w:cs="Calibri"/>
                <w:bCs/>
              </w:rPr>
            </w:pPr>
          </w:p>
        </w:tc>
        <w:tc>
          <w:tcPr>
            <w:tcW w:w="850" w:type="dxa"/>
            <w:gridSpan w:val="2"/>
          </w:tcPr>
          <w:p w14:paraId="79D9F7AE" w14:textId="77777777" w:rsidR="00BD63A6" w:rsidRPr="001B6B99" w:rsidRDefault="00BD63A6" w:rsidP="00FD4153">
            <w:pPr>
              <w:pStyle w:val="TableText"/>
              <w:tabs>
                <w:tab w:val="left" w:pos="3306"/>
              </w:tabs>
              <w:jc w:val="right"/>
              <w:rPr>
                <w:rFonts w:cs="Calibri"/>
                <w:bCs/>
              </w:rPr>
            </w:pPr>
          </w:p>
        </w:tc>
        <w:tc>
          <w:tcPr>
            <w:tcW w:w="851" w:type="dxa"/>
            <w:gridSpan w:val="2"/>
            <w:vAlign w:val="bottom"/>
          </w:tcPr>
          <w:p w14:paraId="39FFBDDB" w14:textId="77777777" w:rsidR="00BD63A6" w:rsidRPr="001B6B99" w:rsidRDefault="00BD63A6" w:rsidP="00FD4153">
            <w:pPr>
              <w:pStyle w:val="TableText"/>
              <w:tabs>
                <w:tab w:val="left" w:pos="3306"/>
              </w:tabs>
              <w:jc w:val="right"/>
              <w:rPr>
                <w:rFonts w:cs="Calibri"/>
                <w:bCs/>
              </w:rPr>
            </w:pPr>
          </w:p>
        </w:tc>
        <w:tc>
          <w:tcPr>
            <w:tcW w:w="1134" w:type="dxa"/>
            <w:gridSpan w:val="2"/>
            <w:vAlign w:val="bottom"/>
          </w:tcPr>
          <w:p w14:paraId="232346EA" w14:textId="77777777" w:rsidR="00BD63A6" w:rsidRPr="001B6B99" w:rsidRDefault="00BD63A6" w:rsidP="00FD4153">
            <w:pPr>
              <w:pStyle w:val="TableText"/>
              <w:tabs>
                <w:tab w:val="left" w:pos="3306"/>
              </w:tabs>
              <w:jc w:val="right"/>
              <w:rPr>
                <w:rFonts w:cs="Calibri"/>
                <w:bCs/>
              </w:rPr>
            </w:pPr>
          </w:p>
        </w:tc>
        <w:tc>
          <w:tcPr>
            <w:tcW w:w="850" w:type="dxa"/>
            <w:gridSpan w:val="2"/>
            <w:vAlign w:val="bottom"/>
          </w:tcPr>
          <w:p w14:paraId="1B643602" w14:textId="77777777" w:rsidR="00BD63A6" w:rsidRPr="001B6B99" w:rsidRDefault="00BD63A6" w:rsidP="00FD4153">
            <w:pPr>
              <w:pStyle w:val="TableText"/>
              <w:tabs>
                <w:tab w:val="left" w:pos="3306"/>
              </w:tabs>
              <w:jc w:val="right"/>
              <w:rPr>
                <w:rFonts w:cs="Calibri"/>
                <w:bCs/>
              </w:rPr>
            </w:pPr>
          </w:p>
        </w:tc>
      </w:tr>
      <w:tr w:rsidR="00BD63A6" w:rsidRPr="00AA76A0" w14:paraId="04B50AFD" w14:textId="77777777" w:rsidTr="00193EE5">
        <w:trPr>
          <w:gridAfter w:val="1"/>
          <w:wAfter w:w="284" w:type="dxa"/>
        </w:trPr>
        <w:tc>
          <w:tcPr>
            <w:tcW w:w="1560" w:type="dxa"/>
            <w:tcBorders>
              <w:left w:val="single" w:sz="2" w:space="0" w:color="003366"/>
              <w:right w:val="single" w:sz="2" w:space="0" w:color="003366"/>
            </w:tcBorders>
          </w:tcPr>
          <w:p w14:paraId="26372D19" w14:textId="77777777" w:rsidR="00BD63A6" w:rsidRPr="00BF5701" w:rsidRDefault="00BD63A6" w:rsidP="00FD4153">
            <w:pPr>
              <w:pStyle w:val="Reference"/>
              <w:rPr>
                <w:rFonts w:cs="Calibri"/>
                <w:b w:val="0"/>
                <w:bCs w:val="0"/>
                <w:strike/>
                <w:color w:val="FF0000"/>
                <w:sz w:val="14"/>
                <w:szCs w:val="14"/>
              </w:rPr>
            </w:pPr>
          </w:p>
        </w:tc>
        <w:tc>
          <w:tcPr>
            <w:tcW w:w="3402" w:type="dxa"/>
            <w:tcBorders>
              <w:left w:val="single" w:sz="2" w:space="0" w:color="003366"/>
            </w:tcBorders>
            <w:vAlign w:val="bottom"/>
          </w:tcPr>
          <w:p w14:paraId="2DC9D18E" w14:textId="77777777" w:rsidR="00BD63A6" w:rsidRPr="00E10527" w:rsidRDefault="00BD63A6" w:rsidP="00FD4153">
            <w:pPr>
              <w:pStyle w:val="TableText"/>
              <w:tabs>
                <w:tab w:val="left" w:pos="3306"/>
              </w:tabs>
              <w:rPr>
                <w:rFonts w:cs="Calibri"/>
                <w:b/>
                <w:szCs w:val="16"/>
              </w:rPr>
            </w:pPr>
            <w:r w:rsidRPr="00E10527">
              <w:rPr>
                <w:rFonts w:cs="Calibri"/>
                <w:szCs w:val="16"/>
              </w:rPr>
              <w:t xml:space="preserve">Investments </w:t>
            </w:r>
          </w:p>
        </w:tc>
        <w:tc>
          <w:tcPr>
            <w:tcW w:w="850" w:type="dxa"/>
            <w:gridSpan w:val="2"/>
          </w:tcPr>
          <w:p w14:paraId="3278F447" w14:textId="77777777" w:rsidR="00BD63A6" w:rsidRPr="001B6B99" w:rsidRDefault="00BD63A6" w:rsidP="00FD4153">
            <w:pPr>
              <w:pStyle w:val="TableText"/>
              <w:tabs>
                <w:tab w:val="left" w:pos="3306"/>
              </w:tabs>
              <w:jc w:val="right"/>
              <w:rPr>
                <w:rFonts w:cs="Calibri"/>
                <w:bCs/>
              </w:rPr>
            </w:pPr>
          </w:p>
        </w:tc>
        <w:tc>
          <w:tcPr>
            <w:tcW w:w="851" w:type="dxa"/>
            <w:gridSpan w:val="2"/>
          </w:tcPr>
          <w:p w14:paraId="65400A67" w14:textId="77777777" w:rsidR="00BD63A6" w:rsidRPr="001B6B99" w:rsidRDefault="00BD63A6" w:rsidP="00FD4153">
            <w:pPr>
              <w:pStyle w:val="TableText"/>
              <w:tabs>
                <w:tab w:val="left" w:pos="3306"/>
              </w:tabs>
              <w:jc w:val="right"/>
              <w:rPr>
                <w:rFonts w:cs="Calibri"/>
                <w:bCs/>
              </w:rPr>
            </w:pPr>
          </w:p>
        </w:tc>
        <w:tc>
          <w:tcPr>
            <w:tcW w:w="850" w:type="dxa"/>
            <w:gridSpan w:val="2"/>
          </w:tcPr>
          <w:p w14:paraId="64DBFD9D" w14:textId="77777777" w:rsidR="00BD63A6" w:rsidRPr="001B6B99" w:rsidRDefault="00BD63A6" w:rsidP="00FD4153">
            <w:pPr>
              <w:pStyle w:val="TableText"/>
              <w:tabs>
                <w:tab w:val="left" w:pos="3306"/>
              </w:tabs>
              <w:jc w:val="right"/>
              <w:rPr>
                <w:rFonts w:cs="Calibri"/>
                <w:bCs/>
              </w:rPr>
            </w:pPr>
          </w:p>
        </w:tc>
        <w:tc>
          <w:tcPr>
            <w:tcW w:w="851" w:type="dxa"/>
            <w:gridSpan w:val="2"/>
            <w:vAlign w:val="bottom"/>
          </w:tcPr>
          <w:p w14:paraId="669D54F6" w14:textId="77777777" w:rsidR="00BD63A6" w:rsidRPr="001B6B99" w:rsidRDefault="00BD63A6" w:rsidP="00FD4153">
            <w:pPr>
              <w:pStyle w:val="TableText"/>
              <w:tabs>
                <w:tab w:val="left" w:pos="3306"/>
              </w:tabs>
              <w:jc w:val="right"/>
              <w:rPr>
                <w:rFonts w:cs="Calibri"/>
                <w:bCs/>
              </w:rPr>
            </w:pPr>
          </w:p>
        </w:tc>
        <w:tc>
          <w:tcPr>
            <w:tcW w:w="1134" w:type="dxa"/>
            <w:gridSpan w:val="2"/>
            <w:vAlign w:val="bottom"/>
          </w:tcPr>
          <w:p w14:paraId="3CD154E8" w14:textId="77777777" w:rsidR="00BD63A6" w:rsidRPr="001B6B99" w:rsidRDefault="00BD63A6" w:rsidP="00FD4153">
            <w:pPr>
              <w:pStyle w:val="TableText"/>
              <w:tabs>
                <w:tab w:val="left" w:pos="3306"/>
              </w:tabs>
              <w:jc w:val="right"/>
              <w:rPr>
                <w:rFonts w:cs="Calibri"/>
                <w:bCs/>
              </w:rPr>
            </w:pPr>
          </w:p>
        </w:tc>
        <w:tc>
          <w:tcPr>
            <w:tcW w:w="850" w:type="dxa"/>
            <w:gridSpan w:val="2"/>
            <w:vAlign w:val="bottom"/>
          </w:tcPr>
          <w:p w14:paraId="45B32591" w14:textId="77777777" w:rsidR="00BD63A6" w:rsidRPr="001B6B99" w:rsidRDefault="00BD63A6" w:rsidP="00FD4153">
            <w:pPr>
              <w:pStyle w:val="TableText"/>
              <w:tabs>
                <w:tab w:val="left" w:pos="3306"/>
              </w:tabs>
              <w:jc w:val="right"/>
              <w:rPr>
                <w:rFonts w:cs="Calibri"/>
                <w:bCs/>
              </w:rPr>
            </w:pPr>
          </w:p>
        </w:tc>
      </w:tr>
      <w:tr w:rsidR="00BD63A6" w:rsidRPr="00AA76A0" w14:paraId="7321B4D5" w14:textId="77777777" w:rsidTr="00193EE5">
        <w:trPr>
          <w:gridAfter w:val="1"/>
          <w:wAfter w:w="284" w:type="dxa"/>
        </w:trPr>
        <w:tc>
          <w:tcPr>
            <w:tcW w:w="1560" w:type="dxa"/>
            <w:tcBorders>
              <w:left w:val="single" w:sz="2" w:space="0" w:color="003366"/>
              <w:right w:val="single" w:sz="2" w:space="0" w:color="003366"/>
            </w:tcBorders>
          </w:tcPr>
          <w:p w14:paraId="3073412F"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vAlign w:val="bottom"/>
          </w:tcPr>
          <w:p w14:paraId="50988788" w14:textId="77777777" w:rsidR="00BD63A6" w:rsidRPr="00E10527" w:rsidRDefault="00BD63A6" w:rsidP="00FD4153">
            <w:pPr>
              <w:pStyle w:val="TableText"/>
              <w:tabs>
                <w:tab w:val="left" w:pos="3306"/>
              </w:tabs>
              <w:rPr>
                <w:rFonts w:cs="Calibri"/>
                <w:szCs w:val="16"/>
              </w:rPr>
            </w:pPr>
            <w:r w:rsidRPr="00E10527">
              <w:rPr>
                <w:rFonts w:cs="Calibri"/>
                <w:szCs w:val="16"/>
              </w:rPr>
              <w:t>Receivables</w:t>
            </w:r>
          </w:p>
        </w:tc>
        <w:tc>
          <w:tcPr>
            <w:tcW w:w="850" w:type="dxa"/>
            <w:gridSpan w:val="2"/>
          </w:tcPr>
          <w:p w14:paraId="069455FC" w14:textId="77777777" w:rsidR="00BD63A6" w:rsidRPr="001B6B99" w:rsidRDefault="00BD63A6" w:rsidP="00FD4153">
            <w:pPr>
              <w:pStyle w:val="TableText"/>
              <w:tabs>
                <w:tab w:val="left" w:pos="3306"/>
              </w:tabs>
              <w:jc w:val="right"/>
              <w:rPr>
                <w:rFonts w:cs="Calibri"/>
                <w:bCs/>
              </w:rPr>
            </w:pPr>
          </w:p>
        </w:tc>
        <w:tc>
          <w:tcPr>
            <w:tcW w:w="851" w:type="dxa"/>
            <w:gridSpan w:val="2"/>
          </w:tcPr>
          <w:p w14:paraId="03B35567" w14:textId="77777777" w:rsidR="00BD63A6" w:rsidRPr="001B6B99" w:rsidRDefault="00BD63A6" w:rsidP="00FD4153">
            <w:pPr>
              <w:pStyle w:val="TableText"/>
              <w:tabs>
                <w:tab w:val="left" w:pos="3306"/>
              </w:tabs>
              <w:jc w:val="right"/>
              <w:rPr>
                <w:rFonts w:cs="Calibri"/>
                <w:bCs/>
              </w:rPr>
            </w:pPr>
          </w:p>
        </w:tc>
        <w:tc>
          <w:tcPr>
            <w:tcW w:w="850" w:type="dxa"/>
            <w:gridSpan w:val="2"/>
          </w:tcPr>
          <w:p w14:paraId="11E01462" w14:textId="77777777" w:rsidR="00BD63A6" w:rsidRPr="001B6B99" w:rsidRDefault="00BD63A6" w:rsidP="00FD4153">
            <w:pPr>
              <w:pStyle w:val="TableText"/>
              <w:tabs>
                <w:tab w:val="left" w:pos="3306"/>
              </w:tabs>
              <w:jc w:val="right"/>
              <w:rPr>
                <w:rFonts w:cs="Calibri"/>
                <w:bCs/>
              </w:rPr>
            </w:pPr>
          </w:p>
        </w:tc>
        <w:tc>
          <w:tcPr>
            <w:tcW w:w="851" w:type="dxa"/>
            <w:gridSpan w:val="2"/>
            <w:vAlign w:val="bottom"/>
          </w:tcPr>
          <w:p w14:paraId="5C7A9D69" w14:textId="77777777" w:rsidR="00BD63A6" w:rsidRPr="001B6B99" w:rsidRDefault="00BD63A6" w:rsidP="00FD4153">
            <w:pPr>
              <w:pStyle w:val="TableText"/>
              <w:tabs>
                <w:tab w:val="left" w:pos="3306"/>
              </w:tabs>
              <w:jc w:val="right"/>
              <w:rPr>
                <w:rFonts w:cs="Calibri"/>
                <w:bCs/>
              </w:rPr>
            </w:pPr>
          </w:p>
        </w:tc>
        <w:tc>
          <w:tcPr>
            <w:tcW w:w="1134" w:type="dxa"/>
            <w:gridSpan w:val="2"/>
            <w:vAlign w:val="bottom"/>
          </w:tcPr>
          <w:p w14:paraId="66F5AC9E" w14:textId="77777777" w:rsidR="00BD63A6" w:rsidRPr="001B6B99" w:rsidRDefault="00BD63A6" w:rsidP="00FD4153">
            <w:pPr>
              <w:pStyle w:val="TableText"/>
              <w:tabs>
                <w:tab w:val="left" w:pos="3306"/>
              </w:tabs>
              <w:jc w:val="right"/>
              <w:rPr>
                <w:rFonts w:cs="Calibri"/>
                <w:bCs/>
              </w:rPr>
            </w:pPr>
          </w:p>
        </w:tc>
        <w:tc>
          <w:tcPr>
            <w:tcW w:w="850" w:type="dxa"/>
            <w:gridSpan w:val="2"/>
            <w:vAlign w:val="bottom"/>
          </w:tcPr>
          <w:p w14:paraId="79EC23AE" w14:textId="77777777" w:rsidR="00BD63A6" w:rsidRPr="001B6B99" w:rsidRDefault="00BD63A6" w:rsidP="00FD4153">
            <w:pPr>
              <w:pStyle w:val="TableText"/>
              <w:tabs>
                <w:tab w:val="left" w:pos="3306"/>
              </w:tabs>
              <w:jc w:val="right"/>
              <w:rPr>
                <w:rFonts w:cs="Calibri"/>
                <w:bCs/>
              </w:rPr>
            </w:pPr>
          </w:p>
        </w:tc>
      </w:tr>
      <w:tr w:rsidR="00BD63A6" w:rsidRPr="00AA76A0" w14:paraId="0D9A92A5" w14:textId="77777777" w:rsidTr="00193EE5">
        <w:trPr>
          <w:gridAfter w:val="1"/>
          <w:wAfter w:w="284" w:type="dxa"/>
        </w:trPr>
        <w:tc>
          <w:tcPr>
            <w:tcW w:w="1560" w:type="dxa"/>
            <w:tcBorders>
              <w:left w:val="single" w:sz="2" w:space="0" w:color="003366"/>
              <w:right w:val="single" w:sz="2" w:space="0" w:color="003366"/>
            </w:tcBorders>
          </w:tcPr>
          <w:p w14:paraId="6F233B7F"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vAlign w:val="bottom"/>
          </w:tcPr>
          <w:p w14:paraId="35AE7B89" w14:textId="77777777" w:rsidR="00BD63A6" w:rsidRPr="00E10527" w:rsidRDefault="00BD63A6" w:rsidP="00FD4153">
            <w:pPr>
              <w:pStyle w:val="TableText"/>
              <w:tabs>
                <w:tab w:val="left" w:pos="3306"/>
              </w:tabs>
              <w:rPr>
                <w:rFonts w:cs="Calibri"/>
                <w:szCs w:val="16"/>
              </w:rPr>
            </w:pPr>
            <w:r w:rsidRPr="00E10527">
              <w:rPr>
                <w:rFonts w:cs="Calibri"/>
              </w:rPr>
              <w:t>Contract Assets</w:t>
            </w:r>
          </w:p>
        </w:tc>
        <w:tc>
          <w:tcPr>
            <w:tcW w:w="850" w:type="dxa"/>
            <w:gridSpan w:val="2"/>
          </w:tcPr>
          <w:p w14:paraId="01C60F1D" w14:textId="77777777" w:rsidR="00BD63A6" w:rsidRPr="001B6B99" w:rsidRDefault="00BD63A6" w:rsidP="00FD4153">
            <w:pPr>
              <w:pStyle w:val="TableText"/>
              <w:tabs>
                <w:tab w:val="left" w:pos="3306"/>
              </w:tabs>
              <w:jc w:val="right"/>
              <w:rPr>
                <w:rFonts w:cs="Calibri"/>
                <w:bCs/>
              </w:rPr>
            </w:pPr>
          </w:p>
        </w:tc>
        <w:tc>
          <w:tcPr>
            <w:tcW w:w="851" w:type="dxa"/>
            <w:gridSpan w:val="2"/>
          </w:tcPr>
          <w:p w14:paraId="263E84EF" w14:textId="77777777" w:rsidR="00BD63A6" w:rsidRPr="001B6B99" w:rsidRDefault="00BD63A6" w:rsidP="00FD4153">
            <w:pPr>
              <w:pStyle w:val="TableText"/>
              <w:tabs>
                <w:tab w:val="left" w:pos="3306"/>
              </w:tabs>
              <w:jc w:val="right"/>
              <w:rPr>
                <w:rFonts w:cs="Calibri"/>
                <w:bCs/>
              </w:rPr>
            </w:pPr>
          </w:p>
        </w:tc>
        <w:tc>
          <w:tcPr>
            <w:tcW w:w="850" w:type="dxa"/>
            <w:gridSpan w:val="2"/>
          </w:tcPr>
          <w:p w14:paraId="477E7D8C" w14:textId="77777777" w:rsidR="00BD63A6" w:rsidRPr="001B6B99" w:rsidRDefault="00BD63A6" w:rsidP="00FD4153">
            <w:pPr>
              <w:pStyle w:val="TableText"/>
              <w:tabs>
                <w:tab w:val="left" w:pos="3306"/>
              </w:tabs>
              <w:jc w:val="right"/>
              <w:rPr>
                <w:rFonts w:cs="Calibri"/>
                <w:bCs/>
              </w:rPr>
            </w:pPr>
          </w:p>
        </w:tc>
        <w:tc>
          <w:tcPr>
            <w:tcW w:w="851" w:type="dxa"/>
            <w:gridSpan w:val="2"/>
            <w:vAlign w:val="bottom"/>
          </w:tcPr>
          <w:p w14:paraId="5AA34198" w14:textId="77777777" w:rsidR="00BD63A6" w:rsidRPr="001B6B99" w:rsidRDefault="00BD63A6" w:rsidP="00FD4153">
            <w:pPr>
              <w:pStyle w:val="TableText"/>
              <w:tabs>
                <w:tab w:val="left" w:pos="3306"/>
              </w:tabs>
              <w:jc w:val="right"/>
              <w:rPr>
                <w:rFonts w:cs="Calibri"/>
                <w:bCs/>
              </w:rPr>
            </w:pPr>
          </w:p>
        </w:tc>
        <w:tc>
          <w:tcPr>
            <w:tcW w:w="1134" w:type="dxa"/>
            <w:gridSpan w:val="2"/>
            <w:vAlign w:val="bottom"/>
          </w:tcPr>
          <w:p w14:paraId="441846F9" w14:textId="77777777" w:rsidR="00BD63A6" w:rsidRPr="001B6B99" w:rsidRDefault="00BD63A6" w:rsidP="00FD4153">
            <w:pPr>
              <w:pStyle w:val="TableText"/>
              <w:tabs>
                <w:tab w:val="left" w:pos="3306"/>
              </w:tabs>
              <w:jc w:val="right"/>
              <w:rPr>
                <w:rFonts w:cs="Calibri"/>
                <w:bCs/>
              </w:rPr>
            </w:pPr>
          </w:p>
        </w:tc>
        <w:tc>
          <w:tcPr>
            <w:tcW w:w="850" w:type="dxa"/>
            <w:gridSpan w:val="2"/>
            <w:vAlign w:val="bottom"/>
          </w:tcPr>
          <w:p w14:paraId="7267A7BB" w14:textId="77777777" w:rsidR="00BD63A6" w:rsidRPr="001B6B99" w:rsidRDefault="00BD63A6" w:rsidP="00FD4153">
            <w:pPr>
              <w:pStyle w:val="TableText"/>
              <w:tabs>
                <w:tab w:val="left" w:pos="3306"/>
              </w:tabs>
              <w:jc w:val="right"/>
              <w:rPr>
                <w:rFonts w:cs="Calibri"/>
                <w:bCs/>
              </w:rPr>
            </w:pPr>
          </w:p>
        </w:tc>
      </w:tr>
      <w:tr w:rsidR="00BD63A6" w:rsidRPr="00AA76A0" w14:paraId="649855C9" w14:textId="77777777" w:rsidTr="00193EE5">
        <w:trPr>
          <w:gridAfter w:val="1"/>
          <w:wAfter w:w="284" w:type="dxa"/>
        </w:trPr>
        <w:tc>
          <w:tcPr>
            <w:tcW w:w="1560" w:type="dxa"/>
            <w:tcBorders>
              <w:left w:val="single" w:sz="2" w:space="0" w:color="003366"/>
              <w:right w:val="single" w:sz="2" w:space="0" w:color="003366"/>
            </w:tcBorders>
          </w:tcPr>
          <w:p w14:paraId="7DF87205"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vAlign w:val="bottom"/>
          </w:tcPr>
          <w:p w14:paraId="3F3B1EDB" w14:textId="77777777" w:rsidR="00BD63A6" w:rsidRPr="00E10527" w:rsidRDefault="00BD63A6" w:rsidP="00FD4153">
            <w:pPr>
              <w:pStyle w:val="TableText"/>
              <w:tabs>
                <w:tab w:val="left" w:pos="3306"/>
              </w:tabs>
              <w:rPr>
                <w:rFonts w:cs="Calibri"/>
              </w:rPr>
            </w:pPr>
            <w:r w:rsidRPr="00E10527">
              <w:rPr>
                <w:rFonts w:cs="Calibri"/>
                <w:szCs w:val="16"/>
              </w:rPr>
              <w:t>Inventories</w:t>
            </w:r>
          </w:p>
        </w:tc>
        <w:tc>
          <w:tcPr>
            <w:tcW w:w="850" w:type="dxa"/>
            <w:gridSpan w:val="2"/>
          </w:tcPr>
          <w:p w14:paraId="5A1B86E8" w14:textId="77777777" w:rsidR="00BD63A6" w:rsidRPr="001B6B99" w:rsidRDefault="00BD63A6" w:rsidP="00FD4153">
            <w:pPr>
              <w:pStyle w:val="TableText"/>
              <w:tabs>
                <w:tab w:val="left" w:pos="3306"/>
              </w:tabs>
              <w:jc w:val="right"/>
              <w:rPr>
                <w:rFonts w:cs="Calibri"/>
                <w:bCs/>
              </w:rPr>
            </w:pPr>
          </w:p>
        </w:tc>
        <w:tc>
          <w:tcPr>
            <w:tcW w:w="851" w:type="dxa"/>
            <w:gridSpan w:val="2"/>
          </w:tcPr>
          <w:p w14:paraId="6D1359D4" w14:textId="77777777" w:rsidR="00BD63A6" w:rsidRPr="001B6B99" w:rsidRDefault="00BD63A6" w:rsidP="00FD4153">
            <w:pPr>
              <w:pStyle w:val="TableText"/>
              <w:tabs>
                <w:tab w:val="left" w:pos="3306"/>
              </w:tabs>
              <w:jc w:val="right"/>
              <w:rPr>
                <w:rFonts w:cs="Calibri"/>
                <w:bCs/>
              </w:rPr>
            </w:pPr>
          </w:p>
        </w:tc>
        <w:tc>
          <w:tcPr>
            <w:tcW w:w="850" w:type="dxa"/>
            <w:gridSpan w:val="2"/>
          </w:tcPr>
          <w:p w14:paraId="1A6A1B45" w14:textId="77777777" w:rsidR="00BD63A6" w:rsidRPr="001B6B99" w:rsidRDefault="00BD63A6" w:rsidP="00FD4153">
            <w:pPr>
              <w:pStyle w:val="TableText"/>
              <w:tabs>
                <w:tab w:val="left" w:pos="3306"/>
              </w:tabs>
              <w:jc w:val="right"/>
              <w:rPr>
                <w:rFonts w:cs="Calibri"/>
                <w:bCs/>
              </w:rPr>
            </w:pPr>
          </w:p>
        </w:tc>
        <w:tc>
          <w:tcPr>
            <w:tcW w:w="851" w:type="dxa"/>
            <w:gridSpan w:val="2"/>
            <w:vAlign w:val="bottom"/>
          </w:tcPr>
          <w:p w14:paraId="73A4E647" w14:textId="77777777" w:rsidR="00BD63A6" w:rsidRPr="001B6B99" w:rsidRDefault="00BD63A6" w:rsidP="00FD4153">
            <w:pPr>
              <w:pStyle w:val="TableText"/>
              <w:tabs>
                <w:tab w:val="left" w:pos="3306"/>
              </w:tabs>
              <w:jc w:val="right"/>
              <w:rPr>
                <w:rFonts w:cs="Calibri"/>
                <w:bCs/>
              </w:rPr>
            </w:pPr>
          </w:p>
        </w:tc>
        <w:tc>
          <w:tcPr>
            <w:tcW w:w="1134" w:type="dxa"/>
            <w:gridSpan w:val="2"/>
            <w:vAlign w:val="bottom"/>
          </w:tcPr>
          <w:p w14:paraId="1823252F" w14:textId="77777777" w:rsidR="00BD63A6" w:rsidRPr="001B6B99" w:rsidRDefault="00BD63A6" w:rsidP="00FD4153">
            <w:pPr>
              <w:pStyle w:val="TableText"/>
              <w:tabs>
                <w:tab w:val="left" w:pos="3306"/>
              </w:tabs>
              <w:jc w:val="right"/>
              <w:rPr>
                <w:rFonts w:cs="Calibri"/>
                <w:bCs/>
              </w:rPr>
            </w:pPr>
          </w:p>
        </w:tc>
        <w:tc>
          <w:tcPr>
            <w:tcW w:w="850" w:type="dxa"/>
            <w:gridSpan w:val="2"/>
            <w:vAlign w:val="bottom"/>
          </w:tcPr>
          <w:p w14:paraId="17564B6D" w14:textId="77777777" w:rsidR="00BD63A6" w:rsidRPr="001B6B99" w:rsidRDefault="00BD63A6" w:rsidP="00FD4153">
            <w:pPr>
              <w:pStyle w:val="TableText"/>
              <w:tabs>
                <w:tab w:val="left" w:pos="3306"/>
              </w:tabs>
              <w:jc w:val="right"/>
              <w:rPr>
                <w:rFonts w:cs="Calibri"/>
                <w:bCs/>
              </w:rPr>
            </w:pPr>
          </w:p>
        </w:tc>
      </w:tr>
      <w:tr w:rsidR="00BD63A6" w:rsidRPr="00AA76A0" w14:paraId="48B6A7B1" w14:textId="77777777" w:rsidTr="00193EE5">
        <w:trPr>
          <w:gridAfter w:val="1"/>
          <w:wAfter w:w="284" w:type="dxa"/>
        </w:trPr>
        <w:tc>
          <w:tcPr>
            <w:tcW w:w="1560" w:type="dxa"/>
            <w:tcBorders>
              <w:left w:val="single" w:sz="2" w:space="0" w:color="003366"/>
              <w:right w:val="single" w:sz="2" w:space="0" w:color="003366"/>
            </w:tcBorders>
          </w:tcPr>
          <w:p w14:paraId="431FDAE8"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vAlign w:val="bottom"/>
          </w:tcPr>
          <w:p w14:paraId="381DDCC9" w14:textId="77777777" w:rsidR="00BD63A6" w:rsidRPr="00E10527" w:rsidRDefault="00BD63A6" w:rsidP="00FD4153">
            <w:pPr>
              <w:pStyle w:val="TableText"/>
              <w:tabs>
                <w:tab w:val="left" w:pos="3306"/>
              </w:tabs>
              <w:rPr>
                <w:rFonts w:cs="Calibri"/>
                <w:szCs w:val="16"/>
              </w:rPr>
            </w:pPr>
            <w:r w:rsidRPr="00E10527">
              <w:rPr>
                <w:rFonts w:cs="Calibri"/>
                <w:szCs w:val="16"/>
              </w:rPr>
              <w:t>Investment – Joint Venture</w:t>
            </w:r>
          </w:p>
        </w:tc>
        <w:tc>
          <w:tcPr>
            <w:tcW w:w="850" w:type="dxa"/>
            <w:gridSpan w:val="2"/>
          </w:tcPr>
          <w:p w14:paraId="6CABD113" w14:textId="77777777" w:rsidR="00BD63A6" w:rsidRPr="001B6B99" w:rsidRDefault="00BD63A6" w:rsidP="00FD4153">
            <w:pPr>
              <w:pStyle w:val="TableText"/>
              <w:tabs>
                <w:tab w:val="left" w:pos="3306"/>
              </w:tabs>
              <w:jc w:val="right"/>
              <w:rPr>
                <w:rFonts w:cs="Calibri"/>
                <w:bCs/>
              </w:rPr>
            </w:pPr>
          </w:p>
        </w:tc>
        <w:tc>
          <w:tcPr>
            <w:tcW w:w="851" w:type="dxa"/>
            <w:gridSpan w:val="2"/>
          </w:tcPr>
          <w:p w14:paraId="1680BFBD" w14:textId="77777777" w:rsidR="00BD63A6" w:rsidRPr="001B6B99" w:rsidRDefault="00BD63A6" w:rsidP="00FD4153">
            <w:pPr>
              <w:pStyle w:val="TableText"/>
              <w:tabs>
                <w:tab w:val="left" w:pos="3306"/>
              </w:tabs>
              <w:jc w:val="right"/>
              <w:rPr>
                <w:rFonts w:cs="Calibri"/>
                <w:bCs/>
              </w:rPr>
            </w:pPr>
          </w:p>
        </w:tc>
        <w:tc>
          <w:tcPr>
            <w:tcW w:w="850" w:type="dxa"/>
            <w:gridSpan w:val="2"/>
          </w:tcPr>
          <w:p w14:paraId="6448769F" w14:textId="77777777" w:rsidR="00BD63A6" w:rsidRPr="001B6B99" w:rsidRDefault="00BD63A6" w:rsidP="00FD4153">
            <w:pPr>
              <w:pStyle w:val="TableText"/>
              <w:tabs>
                <w:tab w:val="left" w:pos="3306"/>
              </w:tabs>
              <w:jc w:val="right"/>
              <w:rPr>
                <w:rFonts w:cs="Calibri"/>
                <w:bCs/>
              </w:rPr>
            </w:pPr>
          </w:p>
        </w:tc>
        <w:tc>
          <w:tcPr>
            <w:tcW w:w="851" w:type="dxa"/>
            <w:gridSpan w:val="2"/>
            <w:vAlign w:val="bottom"/>
          </w:tcPr>
          <w:p w14:paraId="4AFB9E1C" w14:textId="77777777" w:rsidR="00BD63A6" w:rsidRPr="001B6B99" w:rsidRDefault="00BD63A6" w:rsidP="00FD4153">
            <w:pPr>
              <w:pStyle w:val="TableText"/>
              <w:tabs>
                <w:tab w:val="left" w:pos="3306"/>
              </w:tabs>
              <w:jc w:val="right"/>
              <w:rPr>
                <w:rFonts w:cs="Calibri"/>
                <w:bCs/>
              </w:rPr>
            </w:pPr>
          </w:p>
        </w:tc>
        <w:tc>
          <w:tcPr>
            <w:tcW w:w="1134" w:type="dxa"/>
            <w:gridSpan w:val="2"/>
            <w:vAlign w:val="bottom"/>
          </w:tcPr>
          <w:p w14:paraId="31ED64AD" w14:textId="77777777" w:rsidR="00BD63A6" w:rsidRPr="001B6B99" w:rsidRDefault="00BD63A6" w:rsidP="00FD4153">
            <w:pPr>
              <w:pStyle w:val="TableText"/>
              <w:tabs>
                <w:tab w:val="left" w:pos="3306"/>
              </w:tabs>
              <w:jc w:val="right"/>
              <w:rPr>
                <w:rFonts w:cs="Calibri"/>
                <w:bCs/>
              </w:rPr>
            </w:pPr>
          </w:p>
        </w:tc>
        <w:tc>
          <w:tcPr>
            <w:tcW w:w="850" w:type="dxa"/>
            <w:gridSpan w:val="2"/>
            <w:vAlign w:val="bottom"/>
          </w:tcPr>
          <w:p w14:paraId="7B3C05C7" w14:textId="77777777" w:rsidR="00BD63A6" w:rsidRPr="001B6B99" w:rsidRDefault="00BD63A6" w:rsidP="00FD4153">
            <w:pPr>
              <w:pStyle w:val="TableText"/>
              <w:tabs>
                <w:tab w:val="left" w:pos="3306"/>
              </w:tabs>
              <w:jc w:val="right"/>
              <w:rPr>
                <w:rFonts w:cs="Calibri"/>
                <w:bCs/>
              </w:rPr>
            </w:pPr>
          </w:p>
        </w:tc>
      </w:tr>
      <w:tr w:rsidR="00BD63A6" w:rsidRPr="00AA76A0" w14:paraId="7D86321B" w14:textId="77777777" w:rsidTr="00193EE5">
        <w:trPr>
          <w:gridAfter w:val="1"/>
          <w:wAfter w:w="284" w:type="dxa"/>
        </w:trPr>
        <w:tc>
          <w:tcPr>
            <w:tcW w:w="1560" w:type="dxa"/>
            <w:tcBorders>
              <w:left w:val="single" w:sz="2" w:space="0" w:color="003366"/>
              <w:right w:val="single" w:sz="2" w:space="0" w:color="003366"/>
            </w:tcBorders>
          </w:tcPr>
          <w:p w14:paraId="224C09A5"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vAlign w:val="bottom"/>
          </w:tcPr>
          <w:p w14:paraId="5A1AB856" w14:textId="77777777" w:rsidR="00BD63A6" w:rsidRPr="00E10527" w:rsidRDefault="00BD63A6" w:rsidP="00FD4153">
            <w:pPr>
              <w:pStyle w:val="TableText"/>
              <w:tabs>
                <w:tab w:val="left" w:pos="3306"/>
              </w:tabs>
              <w:rPr>
                <w:rFonts w:cs="Calibri"/>
                <w:szCs w:val="16"/>
              </w:rPr>
            </w:pPr>
            <w:r w:rsidRPr="00E10527">
              <w:rPr>
                <w:rFonts w:cs="Calibri"/>
                <w:szCs w:val="16"/>
              </w:rPr>
              <w:t>Property, Plant and Equipment</w:t>
            </w:r>
          </w:p>
        </w:tc>
        <w:tc>
          <w:tcPr>
            <w:tcW w:w="850" w:type="dxa"/>
            <w:gridSpan w:val="2"/>
          </w:tcPr>
          <w:p w14:paraId="4E1E9A53" w14:textId="77777777" w:rsidR="00BD63A6" w:rsidRPr="001B6B99" w:rsidRDefault="00BD63A6" w:rsidP="00FD4153">
            <w:pPr>
              <w:pStyle w:val="TableText"/>
              <w:tabs>
                <w:tab w:val="left" w:pos="3306"/>
              </w:tabs>
              <w:jc w:val="right"/>
              <w:rPr>
                <w:rFonts w:cs="Calibri"/>
                <w:bCs/>
              </w:rPr>
            </w:pPr>
          </w:p>
        </w:tc>
        <w:tc>
          <w:tcPr>
            <w:tcW w:w="851" w:type="dxa"/>
            <w:gridSpan w:val="2"/>
          </w:tcPr>
          <w:p w14:paraId="07134F40" w14:textId="77777777" w:rsidR="00BD63A6" w:rsidRPr="001B6B99" w:rsidRDefault="00BD63A6" w:rsidP="00FD4153">
            <w:pPr>
              <w:pStyle w:val="TableText"/>
              <w:tabs>
                <w:tab w:val="left" w:pos="3306"/>
              </w:tabs>
              <w:jc w:val="right"/>
              <w:rPr>
                <w:rFonts w:cs="Calibri"/>
                <w:bCs/>
              </w:rPr>
            </w:pPr>
          </w:p>
        </w:tc>
        <w:tc>
          <w:tcPr>
            <w:tcW w:w="850" w:type="dxa"/>
            <w:gridSpan w:val="2"/>
          </w:tcPr>
          <w:p w14:paraId="0AD40FB6" w14:textId="77777777" w:rsidR="00BD63A6" w:rsidRPr="001B6B99" w:rsidRDefault="00BD63A6" w:rsidP="00FD4153">
            <w:pPr>
              <w:pStyle w:val="TableText"/>
              <w:tabs>
                <w:tab w:val="left" w:pos="3306"/>
              </w:tabs>
              <w:jc w:val="right"/>
              <w:rPr>
                <w:rFonts w:cs="Calibri"/>
                <w:bCs/>
              </w:rPr>
            </w:pPr>
          </w:p>
        </w:tc>
        <w:tc>
          <w:tcPr>
            <w:tcW w:w="851" w:type="dxa"/>
            <w:gridSpan w:val="2"/>
          </w:tcPr>
          <w:p w14:paraId="046B7B35" w14:textId="77777777" w:rsidR="00BD63A6" w:rsidRPr="001B6B99" w:rsidRDefault="00BD63A6" w:rsidP="00FD4153">
            <w:pPr>
              <w:pStyle w:val="TableText"/>
              <w:tabs>
                <w:tab w:val="left" w:pos="3306"/>
              </w:tabs>
              <w:jc w:val="right"/>
              <w:rPr>
                <w:rFonts w:cs="Calibri"/>
                <w:bCs/>
              </w:rPr>
            </w:pPr>
          </w:p>
        </w:tc>
        <w:tc>
          <w:tcPr>
            <w:tcW w:w="1134" w:type="dxa"/>
            <w:gridSpan w:val="2"/>
          </w:tcPr>
          <w:p w14:paraId="2A625BAC" w14:textId="77777777" w:rsidR="00BD63A6" w:rsidRPr="001B6B99" w:rsidRDefault="00BD63A6" w:rsidP="00FD4153">
            <w:pPr>
              <w:pStyle w:val="TableText"/>
              <w:tabs>
                <w:tab w:val="left" w:pos="3306"/>
              </w:tabs>
              <w:jc w:val="right"/>
              <w:rPr>
                <w:rFonts w:cs="Calibri"/>
                <w:bCs/>
              </w:rPr>
            </w:pPr>
          </w:p>
        </w:tc>
        <w:tc>
          <w:tcPr>
            <w:tcW w:w="850" w:type="dxa"/>
            <w:gridSpan w:val="2"/>
          </w:tcPr>
          <w:p w14:paraId="1A63B0E6" w14:textId="77777777" w:rsidR="00BD63A6" w:rsidRPr="001B6B99" w:rsidRDefault="00BD63A6" w:rsidP="00FD4153">
            <w:pPr>
              <w:pStyle w:val="TableText"/>
              <w:tabs>
                <w:tab w:val="left" w:pos="3306"/>
              </w:tabs>
              <w:jc w:val="right"/>
              <w:rPr>
                <w:rFonts w:cs="Calibri"/>
                <w:bCs/>
              </w:rPr>
            </w:pPr>
          </w:p>
        </w:tc>
      </w:tr>
      <w:tr w:rsidR="00BD63A6" w:rsidRPr="00AA76A0" w14:paraId="0A95639A" w14:textId="77777777" w:rsidTr="00193EE5">
        <w:trPr>
          <w:gridAfter w:val="1"/>
          <w:wAfter w:w="284" w:type="dxa"/>
        </w:trPr>
        <w:tc>
          <w:tcPr>
            <w:tcW w:w="1560" w:type="dxa"/>
            <w:tcBorders>
              <w:left w:val="single" w:sz="2" w:space="0" w:color="003366"/>
              <w:right w:val="single" w:sz="2" w:space="0" w:color="003366"/>
            </w:tcBorders>
          </w:tcPr>
          <w:p w14:paraId="203D2BBF"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vAlign w:val="bottom"/>
          </w:tcPr>
          <w:p w14:paraId="65C414A1" w14:textId="77777777" w:rsidR="00BD63A6" w:rsidRPr="00E10527" w:rsidRDefault="00BD63A6" w:rsidP="00FD4153">
            <w:pPr>
              <w:pStyle w:val="TableText"/>
              <w:tabs>
                <w:tab w:val="left" w:pos="3306"/>
              </w:tabs>
              <w:rPr>
                <w:rFonts w:cs="Calibri"/>
                <w:szCs w:val="16"/>
              </w:rPr>
            </w:pPr>
            <w:r w:rsidRPr="00E10527">
              <w:rPr>
                <w:rFonts w:cs="Calibri"/>
                <w:szCs w:val="16"/>
              </w:rPr>
              <w:t>Investment Properties</w:t>
            </w:r>
          </w:p>
        </w:tc>
        <w:tc>
          <w:tcPr>
            <w:tcW w:w="850" w:type="dxa"/>
            <w:gridSpan w:val="2"/>
          </w:tcPr>
          <w:p w14:paraId="2E5840F4" w14:textId="77777777" w:rsidR="00BD63A6" w:rsidRPr="001B6B99" w:rsidRDefault="00BD63A6" w:rsidP="00FD4153">
            <w:pPr>
              <w:pStyle w:val="TableText"/>
              <w:tabs>
                <w:tab w:val="left" w:pos="3306"/>
              </w:tabs>
              <w:jc w:val="right"/>
              <w:rPr>
                <w:rFonts w:cs="Calibri"/>
                <w:bCs/>
              </w:rPr>
            </w:pPr>
          </w:p>
        </w:tc>
        <w:tc>
          <w:tcPr>
            <w:tcW w:w="851" w:type="dxa"/>
            <w:gridSpan w:val="2"/>
          </w:tcPr>
          <w:p w14:paraId="0AC089AA" w14:textId="77777777" w:rsidR="00BD63A6" w:rsidRPr="001B6B99" w:rsidRDefault="00BD63A6" w:rsidP="00FD4153">
            <w:pPr>
              <w:pStyle w:val="TableText"/>
              <w:tabs>
                <w:tab w:val="left" w:pos="3306"/>
              </w:tabs>
              <w:jc w:val="right"/>
              <w:rPr>
                <w:rFonts w:cs="Calibri"/>
                <w:bCs/>
              </w:rPr>
            </w:pPr>
          </w:p>
        </w:tc>
        <w:tc>
          <w:tcPr>
            <w:tcW w:w="850" w:type="dxa"/>
            <w:gridSpan w:val="2"/>
          </w:tcPr>
          <w:p w14:paraId="176DFB01" w14:textId="77777777" w:rsidR="00BD63A6" w:rsidRPr="001B6B99" w:rsidRDefault="00BD63A6" w:rsidP="00FD4153">
            <w:pPr>
              <w:pStyle w:val="TableText"/>
              <w:tabs>
                <w:tab w:val="left" w:pos="3306"/>
              </w:tabs>
              <w:jc w:val="right"/>
              <w:rPr>
                <w:rFonts w:cs="Calibri"/>
                <w:bCs/>
              </w:rPr>
            </w:pPr>
          </w:p>
        </w:tc>
        <w:tc>
          <w:tcPr>
            <w:tcW w:w="851" w:type="dxa"/>
            <w:gridSpan w:val="2"/>
            <w:vAlign w:val="bottom"/>
          </w:tcPr>
          <w:p w14:paraId="71430A56" w14:textId="77777777" w:rsidR="00BD63A6" w:rsidRPr="001B6B99" w:rsidRDefault="00BD63A6" w:rsidP="00FD4153">
            <w:pPr>
              <w:pStyle w:val="TableText"/>
              <w:tabs>
                <w:tab w:val="left" w:pos="3306"/>
              </w:tabs>
              <w:jc w:val="right"/>
              <w:rPr>
                <w:rFonts w:cs="Calibri"/>
                <w:bCs/>
              </w:rPr>
            </w:pPr>
          </w:p>
        </w:tc>
        <w:tc>
          <w:tcPr>
            <w:tcW w:w="1134" w:type="dxa"/>
            <w:gridSpan w:val="2"/>
            <w:vAlign w:val="bottom"/>
          </w:tcPr>
          <w:p w14:paraId="33F06F31" w14:textId="77777777" w:rsidR="00BD63A6" w:rsidRPr="001B6B99" w:rsidRDefault="00BD63A6" w:rsidP="00FD4153">
            <w:pPr>
              <w:pStyle w:val="TableText"/>
              <w:tabs>
                <w:tab w:val="left" w:pos="3306"/>
              </w:tabs>
              <w:jc w:val="right"/>
              <w:rPr>
                <w:rFonts w:cs="Calibri"/>
                <w:bCs/>
              </w:rPr>
            </w:pPr>
          </w:p>
        </w:tc>
        <w:tc>
          <w:tcPr>
            <w:tcW w:w="850" w:type="dxa"/>
            <w:gridSpan w:val="2"/>
            <w:vAlign w:val="bottom"/>
          </w:tcPr>
          <w:p w14:paraId="29E67EA6" w14:textId="77777777" w:rsidR="00BD63A6" w:rsidRPr="001B6B99" w:rsidRDefault="00BD63A6" w:rsidP="00FD4153">
            <w:pPr>
              <w:pStyle w:val="TableText"/>
              <w:tabs>
                <w:tab w:val="left" w:pos="3306"/>
              </w:tabs>
              <w:jc w:val="right"/>
              <w:rPr>
                <w:rFonts w:cs="Calibri"/>
                <w:bCs/>
              </w:rPr>
            </w:pPr>
          </w:p>
        </w:tc>
      </w:tr>
      <w:tr w:rsidR="00BD63A6" w:rsidRPr="00AA76A0" w14:paraId="196B8D9D" w14:textId="77777777" w:rsidTr="00193EE5">
        <w:trPr>
          <w:gridAfter w:val="1"/>
          <w:wAfter w:w="284" w:type="dxa"/>
        </w:trPr>
        <w:tc>
          <w:tcPr>
            <w:tcW w:w="1560" w:type="dxa"/>
            <w:tcBorders>
              <w:left w:val="single" w:sz="2" w:space="0" w:color="003366"/>
              <w:right w:val="single" w:sz="2" w:space="0" w:color="003366"/>
            </w:tcBorders>
          </w:tcPr>
          <w:p w14:paraId="201AAE64"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vAlign w:val="bottom"/>
          </w:tcPr>
          <w:p w14:paraId="3AA0E295" w14:textId="77777777" w:rsidR="00BD63A6" w:rsidRPr="00E10527" w:rsidRDefault="00BD63A6" w:rsidP="00FD4153">
            <w:pPr>
              <w:pStyle w:val="TableText"/>
              <w:tabs>
                <w:tab w:val="left" w:pos="3306"/>
              </w:tabs>
              <w:rPr>
                <w:rFonts w:cs="Calibri"/>
                <w:szCs w:val="16"/>
              </w:rPr>
            </w:pPr>
            <w:r w:rsidRPr="00E10527">
              <w:rPr>
                <w:rFonts w:cs="Calibri"/>
                <w:szCs w:val="16"/>
              </w:rPr>
              <w:t>Intangible Assets</w:t>
            </w:r>
          </w:p>
        </w:tc>
        <w:tc>
          <w:tcPr>
            <w:tcW w:w="850" w:type="dxa"/>
            <w:gridSpan w:val="2"/>
          </w:tcPr>
          <w:p w14:paraId="49214712" w14:textId="77777777" w:rsidR="00BD63A6" w:rsidRPr="001B6B99" w:rsidRDefault="00BD63A6" w:rsidP="00FD4153">
            <w:pPr>
              <w:pStyle w:val="TableText"/>
              <w:tabs>
                <w:tab w:val="left" w:pos="3306"/>
              </w:tabs>
              <w:jc w:val="right"/>
              <w:rPr>
                <w:rFonts w:cs="Calibri"/>
                <w:bCs/>
              </w:rPr>
            </w:pPr>
          </w:p>
        </w:tc>
        <w:tc>
          <w:tcPr>
            <w:tcW w:w="851" w:type="dxa"/>
            <w:gridSpan w:val="2"/>
          </w:tcPr>
          <w:p w14:paraId="1CB04852" w14:textId="77777777" w:rsidR="00BD63A6" w:rsidRPr="001B6B99" w:rsidRDefault="00BD63A6" w:rsidP="00FD4153">
            <w:pPr>
              <w:pStyle w:val="TableText"/>
              <w:tabs>
                <w:tab w:val="left" w:pos="3306"/>
              </w:tabs>
              <w:jc w:val="right"/>
              <w:rPr>
                <w:rFonts w:cs="Calibri"/>
                <w:bCs/>
              </w:rPr>
            </w:pPr>
          </w:p>
        </w:tc>
        <w:tc>
          <w:tcPr>
            <w:tcW w:w="850" w:type="dxa"/>
            <w:gridSpan w:val="2"/>
          </w:tcPr>
          <w:p w14:paraId="31D32FE8" w14:textId="77777777" w:rsidR="00BD63A6" w:rsidRPr="001B6B99" w:rsidRDefault="00BD63A6" w:rsidP="00FD4153">
            <w:pPr>
              <w:pStyle w:val="TableText"/>
              <w:tabs>
                <w:tab w:val="left" w:pos="3306"/>
              </w:tabs>
              <w:jc w:val="right"/>
              <w:rPr>
                <w:rFonts w:cs="Calibri"/>
                <w:bCs/>
              </w:rPr>
            </w:pPr>
          </w:p>
        </w:tc>
        <w:tc>
          <w:tcPr>
            <w:tcW w:w="851" w:type="dxa"/>
            <w:gridSpan w:val="2"/>
            <w:vAlign w:val="bottom"/>
          </w:tcPr>
          <w:p w14:paraId="0DE1A104" w14:textId="77777777" w:rsidR="00BD63A6" w:rsidRPr="001B6B99" w:rsidRDefault="00BD63A6" w:rsidP="00FD4153">
            <w:pPr>
              <w:pStyle w:val="TableText"/>
              <w:tabs>
                <w:tab w:val="left" w:pos="3306"/>
              </w:tabs>
              <w:jc w:val="right"/>
              <w:rPr>
                <w:rFonts w:cs="Calibri"/>
                <w:bCs/>
              </w:rPr>
            </w:pPr>
          </w:p>
        </w:tc>
        <w:tc>
          <w:tcPr>
            <w:tcW w:w="1134" w:type="dxa"/>
            <w:gridSpan w:val="2"/>
            <w:vAlign w:val="bottom"/>
          </w:tcPr>
          <w:p w14:paraId="23EABFBE" w14:textId="77777777" w:rsidR="00BD63A6" w:rsidRPr="001B6B99" w:rsidRDefault="00BD63A6" w:rsidP="00FD4153">
            <w:pPr>
              <w:pStyle w:val="TableText"/>
              <w:tabs>
                <w:tab w:val="left" w:pos="3306"/>
              </w:tabs>
              <w:jc w:val="right"/>
              <w:rPr>
                <w:rFonts w:cs="Calibri"/>
                <w:bCs/>
              </w:rPr>
            </w:pPr>
          </w:p>
        </w:tc>
        <w:tc>
          <w:tcPr>
            <w:tcW w:w="850" w:type="dxa"/>
            <w:gridSpan w:val="2"/>
            <w:vAlign w:val="bottom"/>
          </w:tcPr>
          <w:p w14:paraId="7FCA92B8" w14:textId="77777777" w:rsidR="00BD63A6" w:rsidRPr="001B6B99" w:rsidRDefault="00BD63A6" w:rsidP="00FD4153">
            <w:pPr>
              <w:pStyle w:val="TableText"/>
              <w:tabs>
                <w:tab w:val="left" w:pos="3306"/>
              </w:tabs>
              <w:jc w:val="right"/>
              <w:rPr>
                <w:rFonts w:cs="Calibri"/>
                <w:bCs/>
              </w:rPr>
            </w:pPr>
          </w:p>
        </w:tc>
      </w:tr>
      <w:tr w:rsidR="00BD63A6" w:rsidRPr="00AA76A0" w14:paraId="6EEE5F44" w14:textId="77777777" w:rsidTr="00193EE5">
        <w:trPr>
          <w:gridAfter w:val="1"/>
          <w:wAfter w:w="284" w:type="dxa"/>
        </w:trPr>
        <w:tc>
          <w:tcPr>
            <w:tcW w:w="1560" w:type="dxa"/>
            <w:tcBorders>
              <w:left w:val="single" w:sz="2" w:space="0" w:color="003366"/>
              <w:right w:val="single" w:sz="2" w:space="0" w:color="003366"/>
            </w:tcBorders>
          </w:tcPr>
          <w:p w14:paraId="4E2481BF"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vAlign w:val="bottom"/>
          </w:tcPr>
          <w:p w14:paraId="699261B0" w14:textId="77777777" w:rsidR="00BD63A6" w:rsidRPr="003D2F6D" w:rsidRDefault="00BD63A6" w:rsidP="00FD4153">
            <w:pPr>
              <w:pStyle w:val="TableText"/>
              <w:tabs>
                <w:tab w:val="left" w:pos="3306"/>
              </w:tabs>
              <w:rPr>
                <w:rFonts w:cs="Calibri"/>
                <w:strike/>
                <w:szCs w:val="16"/>
              </w:rPr>
            </w:pPr>
            <w:r w:rsidRPr="003D2F6D">
              <w:rPr>
                <w:rFonts w:cs="Calibri"/>
                <w:strike/>
                <w:color w:val="FF0000"/>
                <w:szCs w:val="16"/>
              </w:rPr>
              <w:t>Capital Works in Progress</w:t>
            </w:r>
          </w:p>
        </w:tc>
        <w:tc>
          <w:tcPr>
            <w:tcW w:w="850" w:type="dxa"/>
            <w:gridSpan w:val="2"/>
          </w:tcPr>
          <w:p w14:paraId="2FBA8CF5" w14:textId="77777777" w:rsidR="00BD63A6" w:rsidRPr="001B6B99" w:rsidRDefault="00BD63A6" w:rsidP="00FD4153">
            <w:pPr>
              <w:pStyle w:val="TableText"/>
              <w:tabs>
                <w:tab w:val="left" w:pos="3306"/>
              </w:tabs>
              <w:jc w:val="right"/>
              <w:rPr>
                <w:rFonts w:cs="Calibri"/>
                <w:bCs/>
              </w:rPr>
            </w:pPr>
          </w:p>
        </w:tc>
        <w:tc>
          <w:tcPr>
            <w:tcW w:w="851" w:type="dxa"/>
            <w:gridSpan w:val="2"/>
          </w:tcPr>
          <w:p w14:paraId="22BE5BB0" w14:textId="77777777" w:rsidR="00BD63A6" w:rsidRPr="001B6B99" w:rsidRDefault="00BD63A6" w:rsidP="00FD4153">
            <w:pPr>
              <w:pStyle w:val="TableText"/>
              <w:tabs>
                <w:tab w:val="left" w:pos="3306"/>
              </w:tabs>
              <w:jc w:val="right"/>
              <w:rPr>
                <w:rFonts w:cs="Calibri"/>
                <w:bCs/>
              </w:rPr>
            </w:pPr>
          </w:p>
        </w:tc>
        <w:tc>
          <w:tcPr>
            <w:tcW w:w="850" w:type="dxa"/>
            <w:gridSpan w:val="2"/>
          </w:tcPr>
          <w:p w14:paraId="7BD029C1" w14:textId="77777777" w:rsidR="00BD63A6" w:rsidRPr="001B6B99" w:rsidRDefault="00BD63A6" w:rsidP="00FD4153">
            <w:pPr>
              <w:pStyle w:val="TableText"/>
              <w:tabs>
                <w:tab w:val="left" w:pos="3306"/>
              </w:tabs>
              <w:jc w:val="right"/>
              <w:rPr>
                <w:rFonts w:cs="Calibri"/>
                <w:bCs/>
              </w:rPr>
            </w:pPr>
          </w:p>
        </w:tc>
        <w:tc>
          <w:tcPr>
            <w:tcW w:w="851" w:type="dxa"/>
            <w:gridSpan w:val="2"/>
            <w:vAlign w:val="bottom"/>
          </w:tcPr>
          <w:p w14:paraId="7BDEC181" w14:textId="77777777" w:rsidR="00BD63A6" w:rsidRPr="001B6B99" w:rsidRDefault="00BD63A6" w:rsidP="00FD4153">
            <w:pPr>
              <w:pStyle w:val="TableText"/>
              <w:tabs>
                <w:tab w:val="left" w:pos="3306"/>
              </w:tabs>
              <w:jc w:val="right"/>
              <w:rPr>
                <w:rFonts w:cs="Calibri"/>
                <w:bCs/>
              </w:rPr>
            </w:pPr>
          </w:p>
        </w:tc>
        <w:tc>
          <w:tcPr>
            <w:tcW w:w="1134" w:type="dxa"/>
            <w:gridSpan w:val="2"/>
            <w:vAlign w:val="bottom"/>
          </w:tcPr>
          <w:p w14:paraId="2BB25D63" w14:textId="77777777" w:rsidR="00BD63A6" w:rsidRPr="001B6B99" w:rsidRDefault="00BD63A6" w:rsidP="00FD4153">
            <w:pPr>
              <w:pStyle w:val="TableText"/>
              <w:tabs>
                <w:tab w:val="left" w:pos="3306"/>
              </w:tabs>
              <w:jc w:val="right"/>
              <w:rPr>
                <w:rFonts w:cs="Calibri"/>
                <w:bCs/>
              </w:rPr>
            </w:pPr>
          </w:p>
        </w:tc>
        <w:tc>
          <w:tcPr>
            <w:tcW w:w="850" w:type="dxa"/>
            <w:gridSpan w:val="2"/>
            <w:vAlign w:val="bottom"/>
          </w:tcPr>
          <w:p w14:paraId="74B56B9D" w14:textId="77777777" w:rsidR="00BD63A6" w:rsidRPr="001B6B99" w:rsidRDefault="00BD63A6" w:rsidP="00FD4153">
            <w:pPr>
              <w:pStyle w:val="TableText"/>
              <w:tabs>
                <w:tab w:val="left" w:pos="3306"/>
              </w:tabs>
              <w:jc w:val="right"/>
              <w:rPr>
                <w:rFonts w:cs="Calibri"/>
                <w:bCs/>
              </w:rPr>
            </w:pPr>
          </w:p>
        </w:tc>
      </w:tr>
      <w:tr w:rsidR="00BD63A6" w:rsidRPr="00AA76A0" w14:paraId="0189A8C5" w14:textId="77777777" w:rsidTr="00193EE5">
        <w:trPr>
          <w:gridAfter w:val="1"/>
          <w:wAfter w:w="284" w:type="dxa"/>
        </w:trPr>
        <w:tc>
          <w:tcPr>
            <w:tcW w:w="1560" w:type="dxa"/>
            <w:tcBorders>
              <w:left w:val="single" w:sz="2" w:space="0" w:color="003366"/>
              <w:right w:val="single" w:sz="2" w:space="0" w:color="003366"/>
            </w:tcBorders>
          </w:tcPr>
          <w:p w14:paraId="49C9B002"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vAlign w:val="bottom"/>
          </w:tcPr>
          <w:p w14:paraId="597223C0" w14:textId="77777777" w:rsidR="00BD63A6" w:rsidRPr="00E10527" w:rsidRDefault="00BD63A6" w:rsidP="00FD4153">
            <w:pPr>
              <w:pStyle w:val="TableText"/>
              <w:tabs>
                <w:tab w:val="left" w:pos="3306"/>
              </w:tabs>
              <w:rPr>
                <w:rFonts w:cs="Calibri"/>
                <w:szCs w:val="16"/>
              </w:rPr>
            </w:pPr>
            <w:r w:rsidRPr="00E10527">
              <w:rPr>
                <w:rFonts w:cs="Calibri"/>
                <w:szCs w:val="16"/>
              </w:rPr>
              <w:t>Other Assets</w:t>
            </w:r>
          </w:p>
        </w:tc>
        <w:tc>
          <w:tcPr>
            <w:tcW w:w="850" w:type="dxa"/>
            <w:gridSpan w:val="2"/>
            <w:tcBorders>
              <w:bottom w:val="single" w:sz="2" w:space="0" w:color="auto"/>
            </w:tcBorders>
          </w:tcPr>
          <w:p w14:paraId="0AD27397" w14:textId="77777777" w:rsidR="00BD63A6" w:rsidRPr="001B6B99" w:rsidRDefault="00BD63A6" w:rsidP="00FD4153">
            <w:pPr>
              <w:pStyle w:val="TableText"/>
              <w:tabs>
                <w:tab w:val="left" w:pos="3306"/>
              </w:tabs>
              <w:jc w:val="right"/>
              <w:rPr>
                <w:rFonts w:cs="Calibri"/>
                <w:bCs/>
              </w:rPr>
            </w:pPr>
          </w:p>
        </w:tc>
        <w:tc>
          <w:tcPr>
            <w:tcW w:w="851" w:type="dxa"/>
            <w:gridSpan w:val="2"/>
            <w:tcBorders>
              <w:bottom w:val="single" w:sz="2" w:space="0" w:color="auto"/>
            </w:tcBorders>
          </w:tcPr>
          <w:p w14:paraId="46A91E7A" w14:textId="77777777" w:rsidR="00BD63A6" w:rsidRPr="001B6B99" w:rsidRDefault="00BD63A6" w:rsidP="00FD4153">
            <w:pPr>
              <w:pStyle w:val="TableText"/>
              <w:tabs>
                <w:tab w:val="left" w:pos="3306"/>
              </w:tabs>
              <w:jc w:val="right"/>
              <w:rPr>
                <w:rFonts w:cs="Calibri"/>
                <w:bCs/>
              </w:rPr>
            </w:pPr>
          </w:p>
        </w:tc>
        <w:tc>
          <w:tcPr>
            <w:tcW w:w="850" w:type="dxa"/>
            <w:gridSpan w:val="2"/>
            <w:tcBorders>
              <w:bottom w:val="single" w:sz="2" w:space="0" w:color="auto"/>
            </w:tcBorders>
          </w:tcPr>
          <w:p w14:paraId="6103181E" w14:textId="77777777" w:rsidR="00BD63A6" w:rsidRPr="001B6B99" w:rsidRDefault="00BD63A6" w:rsidP="00FD4153">
            <w:pPr>
              <w:pStyle w:val="TableText"/>
              <w:tabs>
                <w:tab w:val="left" w:pos="3306"/>
              </w:tabs>
              <w:jc w:val="right"/>
              <w:rPr>
                <w:rFonts w:cs="Calibri"/>
                <w:bCs/>
              </w:rPr>
            </w:pPr>
          </w:p>
        </w:tc>
        <w:tc>
          <w:tcPr>
            <w:tcW w:w="851" w:type="dxa"/>
            <w:gridSpan w:val="2"/>
            <w:tcBorders>
              <w:bottom w:val="single" w:sz="2" w:space="0" w:color="auto"/>
            </w:tcBorders>
            <w:vAlign w:val="bottom"/>
          </w:tcPr>
          <w:p w14:paraId="4EC12305" w14:textId="77777777" w:rsidR="00BD63A6" w:rsidRPr="001B6B99" w:rsidRDefault="00BD63A6" w:rsidP="00FD4153">
            <w:pPr>
              <w:pStyle w:val="TableText"/>
              <w:tabs>
                <w:tab w:val="left" w:pos="3306"/>
              </w:tabs>
              <w:jc w:val="right"/>
              <w:rPr>
                <w:rFonts w:cs="Calibri"/>
                <w:bCs/>
              </w:rPr>
            </w:pPr>
          </w:p>
        </w:tc>
        <w:tc>
          <w:tcPr>
            <w:tcW w:w="1134" w:type="dxa"/>
            <w:gridSpan w:val="2"/>
            <w:tcBorders>
              <w:bottom w:val="single" w:sz="2" w:space="0" w:color="auto"/>
            </w:tcBorders>
            <w:vAlign w:val="bottom"/>
          </w:tcPr>
          <w:p w14:paraId="626954C6" w14:textId="77777777" w:rsidR="00BD63A6" w:rsidRPr="001B6B99" w:rsidRDefault="00BD63A6" w:rsidP="00FD4153">
            <w:pPr>
              <w:pStyle w:val="TableText"/>
              <w:tabs>
                <w:tab w:val="left" w:pos="3306"/>
              </w:tabs>
              <w:jc w:val="right"/>
              <w:rPr>
                <w:rFonts w:cs="Calibri"/>
                <w:bCs/>
              </w:rPr>
            </w:pPr>
          </w:p>
        </w:tc>
        <w:tc>
          <w:tcPr>
            <w:tcW w:w="850" w:type="dxa"/>
            <w:gridSpan w:val="2"/>
            <w:tcBorders>
              <w:bottom w:val="single" w:sz="2" w:space="0" w:color="auto"/>
            </w:tcBorders>
            <w:vAlign w:val="bottom"/>
          </w:tcPr>
          <w:p w14:paraId="7DE62796" w14:textId="77777777" w:rsidR="00BD63A6" w:rsidRPr="001B6B99" w:rsidRDefault="00BD63A6" w:rsidP="00FD4153">
            <w:pPr>
              <w:pStyle w:val="TableText"/>
              <w:tabs>
                <w:tab w:val="left" w:pos="3306"/>
              </w:tabs>
              <w:jc w:val="right"/>
              <w:rPr>
                <w:rFonts w:cs="Calibri"/>
                <w:bCs/>
              </w:rPr>
            </w:pPr>
          </w:p>
        </w:tc>
      </w:tr>
      <w:tr w:rsidR="00BD63A6" w:rsidRPr="00AA76A0" w14:paraId="269A4827" w14:textId="77777777" w:rsidTr="00193EE5">
        <w:trPr>
          <w:gridAfter w:val="1"/>
          <w:wAfter w:w="284" w:type="dxa"/>
        </w:trPr>
        <w:tc>
          <w:tcPr>
            <w:tcW w:w="1560" w:type="dxa"/>
            <w:tcBorders>
              <w:left w:val="single" w:sz="2" w:space="0" w:color="003366"/>
              <w:right w:val="single" w:sz="2" w:space="0" w:color="003366"/>
            </w:tcBorders>
          </w:tcPr>
          <w:p w14:paraId="191C4A09"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vAlign w:val="bottom"/>
          </w:tcPr>
          <w:p w14:paraId="6D510526" w14:textId="77777777" w:rsidR="00BD63A6" w:rsidRPr="00E10527" w:rsidRDefault="00BD63A6" w:rsidP="00FD4153">
            <w:pPr>
              <w:pStyle w:val="TableText"/>
              <w:tabs>
                <w:tab w:val="left" w:pos="3306"/>
              </w:tabs>
              <w:rPr>
                <w:rFonts w:cs="Calibri"/>
                <w:b/>
                <w:szCs w:val="16"/>
              </w:rPr>
            </w:pPr>
            <w:r w:rsidRPr="00E10527">
              <w:rPr>
                <w:rFonts w:cs="Calibri"/>
                <w:b/>
                <w:szCs w:val="16"/>
              </w:rPr>
              <w:t>Total Non-Current Assets</w:t>
            </w:r>
          </w:p>
        </w:tc>
        <w:tc>
          <w:tcPr>
            <w:tcW w:w="850" w:type="dxa"/>
            <w:gridSpan w:val="2"/>
            <w:tcBorders>
              <w:top w:val="single" w:sz="2" w:space="0" w:color="auto"/>
            </w:tcBorders>
          </w:tcPr>
          <w:p w14:paraId="583F6BE4" w14:textId="77777777" w:rsidR="00BD63A6" w:rsidRPr="001B6B99" w:rsidRDefault="00BD63A6" w:rsidP="00FD4153">
            <w:pPr>
              <w:pStyle w:val="TableText"/>
              <w:tabs>
                <w:tab w:val="left" w:pos="3306"/>
              </w:tabs>
              <w:jc w:val="right"/>
              <w:rPr>
                <w:rFonts w:cs="Calibri"/>
                <w:b/>
                <w:bCs/>
              </w:rPr>
            </w:pPr>
          </w:p>
        </w:tc>
        <w:tc>
          <w:tcPr>
            <w:tcW w:w="851" w:type="dxa"/>
            <w:gridSpan w:val="2"/>
            <w:tcBorders>
              <w:top w:val="single" w:sz="2" w:space="0" w:color="auto"/>
            </w:tcBorders>
          </w:tcPr>
          <w:p w14:paraId="141AED69" w14:textId="77777777" w:rsidR="00BD63A6" w:rsidRPr="001B6B99" w:rsidRDefault="00BD63A6" w:rsidP="00FD4153">
            <w:pPr>
              <w:pStyle w:val="TableText"/>
              <w:tabs>
                <w:tab w:val="left" w:pos="3306"/>
              </w:tabs>
              <w:jc w:val="right"/>
              <w:rPr>
                <w:rFonts w:cs="Calibri"/>
                <w:b/>
                <w:bCs/>
              </w:rPr>
            </w:pPr>
          </w:p>
        </w:tc>
        <w:tc>
          <w:tcPr>
            <w:tcW w:w="850" w:type="dxa"/>
            <w:gridSpan w:val="2"/>
            <w:tcBorders>
              <w:top w:val="single" w:sz="2" w:space="0" w:color="auto"/>
            </w:tcBorders>
          </w:tcPr>
          <w:p w14:paraId="681297FA" w14:textId="77777777" w:rsidR="00BD63A6" w:rsidRPr="001B6B99" w:rsidRDefault="00BD63A6" w:rsidP="00FD4153">
            <w:pPr>
              <w:pStyle w:val="TableText"/>
              <w:tabs>
                <w:tab w:val="left" w:pos="3306"/>
              </w:tabs>
              <w:jc w:val="right"/>
              <w:rPr>
                <w:rFonts w:cs="Calibri"/>
                <w:b/>
                <w:bCs/>
              </w:rPr>
            </w:pPr>
          </w:p>
        </w:tc>
        <w:tc>
          <w:tcPr>
            <w:tcW w:w="851" w:type="dxa"/>
            <w:gridSpan w:val="2"/>
            <w:tcBorders>
              <w:top w:val="single" w:sz="2" w:space="0" w:color="auto"/>
            </w:tcBorders>
            <w:vAlign w:val="bottom"/>
          </w:tcPr>
          <w:p w14:paraId="2C5D52EC" w14:textId="77777777" w:rsidR="00BD63A6" w:rsidRPr="001B6B99" w:rsidRDefault="00BD63A6" w:rsidP="00FD4153">
            <w:pPr>
              <w:pStyle w:val="TableText"/>
              <w:tabs>
                <w:tab w:val="left" w:pos="3306"/>
              </w:tabs>
              <w:jc w:val="right"/>
              <w:rPr>
                <w:rFonts w:cs="Calibri"/>
                <w:b/>
                <w:bCs/>
              </w:rPr>
            </w:pPr>
          </w:p>
        </w:tc>
        <w:tc>
          <w:tcPr>
            <w:tcW w:w="1134" w:type="dxa"/>
            <w:gridSpan w:val="2"/>
            <w:tcBorders>
              <w:top w:val="single" w:sz="2" w:space="0" w:color="auto"/>
            </w:tcBorders>
            <w:vAlign w:val="bottom"/>
          </w:tcPr>
          <w:p w14:paraId="1343004D" w14:textId="77777777" w:rsidR="00BD63A6" w:rsidRPr="001B6B99" w:rsidRDefault="00BD63A6" w:rsidP="00FD4153">
            <w:pPr>
              <w:pStyle w:val="TableText"/>
              <w:tabs>
                <w:tab w:val="left" w:pos="3306"/>
              </w:tabs>
              <w:jc w:val="right"/>
              <w:rPr>
                <w:rFonts w:cs="Calibri"/>
                <w:b/>
                <w:bCs/>
              </w:rPr>
            </w:pPr>
          </w:p>
        </w:tc>
        <w:tc>
          <w:tcPr>
            <w:tcW w:w="850" w:type="dxa"/>
            <w:gridSpan w:val="2"/>
            <w:tcBorders>
              <w:top w:val="single" w:sz="2" w:space="0" w:color="auto"/>
            </w:tcBorders>
            <w:vAlign w:val="bottom"/>
          </w:tcPr>
          <w:p w14:paraId="0C6F5847" w14:textId="77777777" w:rsidR="00BD63A6" w:rsidRPr="001B6B99" w:rsidRDefault="00BD63A6" w:rsidP="00FD4153">
            <w:pPr>
              <w:pStyle w:val="TableText"/>
              <w:tabs>
                <w:tab w:val="left" w:pos="3306"/>
              </w:tabs>
              <w:jc w:val="right"/>
              <w:rPr>
                <w:rFonts w:cs="Calibri"/>
                <w:b/>
                <w:bCs/>
              </w:rPr>
            </w:pPr>
          </w:p>
        </w:tc>
      </w:tr>
      <w:tr w:rsidR="00BD63A6" w:rsidRPr="00AA76A0" w14:paraId="6D3AF422" w14:textId="77777777" w:rsidTr="00193EE5">
        <w:trPr>
          <w:gridAfter w:val="1"/>
          <w:wAfter w:w="284" w:type="dxa"/>
          <w:trHeight w:hRule="exact" w:val="170"/>
        </w:trPr>
        <w:tc>
          <w:tcPr>
            <w:tcW w:w="1560" w:type="dxa"/>
            <w:tcBorders>
              <w:left w:val="single" w:sz="2" w:space="0" w:color="003366"/>
              <w:right w:val="single" w:sz="2" w:space="0" w:color="003366"/>
            </w:tcBorders>
          </w:tcPr>
          <w:p w14:paraId="07CEC807"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vAlign w:val="bottom"/>
          </w:tcPr>
          <w:p w14:paraId="22DC6F70" w14:textId="77777777" w:rsidR="00BD63A6" w:rsidRPr="00E10527" w:rsidRDefault="00BD63A6" w:rsidP="00FD4153">
            <w:pPr>
              <w:pStyle w:val="TableText"/>
              <w:tabs>
                <w:tab w:val="left" w:pos="3306"/>
              </w:tabs>
              <w:rPr>
                <w:rFonts w:cs="Calibri"/>
                <w:szCs w:val="16"/>
              </w:rPr>
            </w:pPr>
          </w:p>
        </w:tc>
        <w:tc>
          <w:tcPr>
            <w:tcW w:w="850" w:type="dxa"/>
            <w:gridSpan w:val="2"/>
            <w:tcBorders>
              <w:bottom w:val="single" w:sz="2" w:space="0" w:color="auto"/>
            </w:tcBorders>
          </w:tcPr>
          <w:p w14:paraId="7DABECAE" w14:textId="77777777" w:rsidR="00BD63A6" w:rsidRPr="001B6B99" w:rsidRDefault="00BD63A6" w:rsidP="00FD4153">
            <w:pPr>
              <w:pStyle w:val="TableText"/>
              <w:tabs>
                <w:tab w:val="left" w:pos="3306"/>
              </w:tabs>
              <w:jc w:val="right"/>
              <w:rPr>
                <w:rFonts w:cs="Calibri"/>
                <w:bCs/>
              </w:rPr>
            </w:pPr>
          </w:p>
        </w:tc>
        <w:tc>
          <w:tcPr>
            <w:tcW w:w="851" w:type="dxa"/>
            <w:gridSpan w:val="2"/>
            <w:tcBorders>
              <w:bottom w:val="single" w:sz="2" w:space="0" w:color="auto"/>
            </w:tcBorders>
          </w:tcPr>
          <w:p w14:paraId="47A3DCFA" w14:textId="77777777" w:rsidR="00BD63A6" w:rsidRPr="001B6B99" w:rsidRDefault="00BD63A6" w:rsidP="00FD4153">
            <w:pPr>
              <w:pStyle w:val="TableText"/>
              <w:tabs>
                <w:tab w:val="left" w:pos="3306"/>
              </w:tabs>
              <w:jc w:val="right"/>
              <w:rPr>
                <w:rFonts w:cs="Calibri"/>
                <w:bCs/>
              </w:rPr>
            </w:pPr>
          </w:p>
        </w:tc>
        <w:tc>
          <w:tcPr>
            <w:tcW w:w="850" w:type="dxa"/>
            <w:gridSpan w:val="2"/>
            <w:tcBorders>
              <w:bottom w:val="single" w:sz="2" w:space="0" w:color="auto"/>
            </w:tcBorders>
          </w:tcPr>
          <w:p w14:paraId="74612FC5" w14:textId="77777777" w:rsidR="00BD63A6" w:rsidRPr="001B6B99" w:rsidRDefault="00BD63A6" w:rsidP="00FD4153">
            <w:pPr>
              <w:pStyle w:val="TableText"/>
              <w:tabs>
                <w:tab w:val="left" w:pos="3306"/>
              </w:tabs>
              <w:jc w:val="right"/>
              <w:rPr>
                <w:rFonts w:cs="Calibri"/>
                <w:bCs/>
              </w:rPr>
            </w:pPr>
          </w:p>
        </w:tc>
        <w:tc>
          <w:tcPr>
            <w:tcW w:w="851" w:type="dxa"/>
            <w:gridSpan w:val="2"/>
            <w:tcBorders>
              <w:bottom w:val="single" w:sz="2" w:space="0" w:color="auto"/>
            </w:tcBorders>
            <w:vAlign w:val="bottom"/>
          </w:tcPr>
          <w:p w14:paraId="4F72874F" w14:textId="77777777" w:rsidR="00BD63A6" w:rsidRPr="001B6B99" w:rsidRDefault="00BD63A6" w:rsidP="00FD4153">
            <w:pPr>
              <w:pStyle w:val="TableText"/>
              <w:tabs>
                <w:tab w:val="left" w:pos="3306"/>
              </w:tabs>
              <w:jc w:val="right"/>
              <w:rPr>
                <w:rFonts w:cs="Calibri"/>
                <w:bCs/>
              </w:rPr>
            </w:pPr>
          </w:p>
        </w:tc>
        <w:tc>
          <w:tcPr>
            <w:tcW w:w="1134" w:type="dxa"/>
            <w:gridSpan w:val="2"/>
            <w:tcBorders>
              <w:bottom w:val="single" w:sz="2" w:space="0" w:color="auto"/>
            </w:tcBorders>
            <w:vAlign w:val="bottom"/>
          </w:tcPr>
          <w:p w14:paraId="77BDCD85" w14:textId="77777777" w:rsidR="00BD63A6" w:rsidRPr="001B6B99" w:rsidRDefault="00BD63A6" w:rsidP="00FD4153">
            <w:pPr>
              <w:pStyle w:val="TableText"/>
              <w:tabs>
                <w:tab w:val="left" w:pos="3306"/>
              </w:tabs>
              <w:jc w:val="right"/>
              <w:rPr>
                <w:rFonts w:cs="Calibri"/>
                <w:bCs/>
              </w:rPr>
            </w:pPr>
          </w:p>
        </w:tc>
        <w:tc>
          <w:tcPr>
            <w:tcW w:w="850" w:type="dxa"/>
            <w:gridSpan w:val="2"/>
            <w:tcBorders>
              <w:bottom w:val="single" w:sz="2" w:space="0" w:color="auto"/>
            </w:tcBorders>
            <w:vAlign w:val="bottom"/>
          </w:tcPr>
          <w:p w14:paraId="47824FC4" w14:textId="77777777" w:rsidR="00BD63A6" w:rsidRPr="001B6B99" w:rsidRDefault="00BD63A6" w:rsidP="00FD4153">
            <w:pPr>
              <w:pStyle w:val="TableText"/>
              <w:tabs>
                <w:tab w:val="left" w:pos="3306"/>
              </w:tabs>
              <w:jc w:val="right"/>
              <w:rPr>
                <w:rFonts w:cs="Calibri"/>
                <w:bCs/>
              </w:rPr>
            </w:pPr>
          </w:p>
        </w:tc>
      </w:tr>
      <w:tr w:rsidR="00BD63A6" w:rsidRPr="00AA76A0" w14:paraId="6E0CF85D" w14:textId="77777777" w:rsidTr="00193EE5">
        <w:trPr>
          <w:gridAfter w:val="1"/>
          <w:wAfter w:w="284" w:type="dxa"/>
        </w:trPr>
        <w:tc>
          <w:tcPr>
            <w:tcW w:w="1560" w:type="dxa"/>
            <w:tcBorders>
              <w:left w:val="single" w:sz="2" w:space="0" w:color="003366"/>
              <w:right w:val="single" w:sz="2" w:space="0" w:color="003366"/>
            </w:tcBorders>
          </w:tcPr>
          <w:p w14:paraId="09B4A5B4"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vAlign w:val="bottom"/>
          </w:tcPr>
          <w:p w14:paraId="7245ACD9" w14:textId="77777777" w:rsidR="00BD63A6" w:rsidRPr="00E10527" w:rsidRDefault="00BD63A6" w:rsidP="00FD4153">
            <w:pPr>
              <w:pStyle w:val="TableText"/>
              <w:tabs>
                <w:tab w:val="left" w:pos="3306"/>
              </w:tabs>
              <w:rPr>
                <w:rFonts w:cs="Calibri"/>
                <w:b/>
                <w:szCs w:val="16"/>
              </w:rPr>
            </w:pPr>
            <w:r w:rsidRPr="00E10527">
              <w:rPr>
                <w:rFonts w:cs="Calibri"/>
                <w:b/>
                <w:szCs w:val="16"/>
              </w:rPr>
              <w:t>Total Assets</w:t>
            </w:r>
          </w:p>
        </w:tc>
        <w:tc>
          <w:tcPr>
            <w:tcW w:w="850" w:type="dxa"/>
            <w:gridSpan w:val="2"/>
            <w:tcBorders>
              <w:top w:val="single" w:sz="2" w:space="0" w:color="auto"/>
              <w:bottom w:val="single" w:sz="2" w:space="0" w:color="auto"/>
            </w:tcBorders>
          </w:tcPr>
          <w:p w14:paraId="76050574" w14:textId="77777777" w:rsidR="00BD63A6" w:rsidRPr="001B6B99" w:rsidRDefault="00BD63A6" w:rsidP="00FD4153">
            <w:pPr>
              <w:pStyle w:val="TableText"/>
              <w:tabs>
                <w:tab w:val="left" w:pos="3306"/>
              </w:tabs>
              <w:jc w:val="right"/>
              <w:rPr>
                <w:rFonts w:cs="Calibri"/>
                <w:b/>
                <w:bCs/>
                <w:strike/>
              </w:rPr>
            </w:pPr>
          </w:p>
        </w:tc>
        <w:tc>
          <w:tcPr>
            <w:tcW w:w="851" w:type="dxa"/>
            <w:gridSpan w:val="2"/>
            <w:tcBorders>
              <w:top w:val="single" w:sz="2" w:space="0" w:color="auto"/>
              <w:bottom w:val="single" w:sz="2" w:space="0" w:color="auto"/>
            </w:tcBorders>
          </w:tcPr>
          <w:p w14:paraId="39AF2076" w14:textId="77777777" w:rsidR="00BD63A6" w:rsidRPr="001B6B99" w:rsidRDefault="00BD63A6" w:rsidP="00FD4153">
            <w:pPr>
              <w:pStyle w:val="TableText"/>
              <w:tabs>
                <w:tab w:val="left" w:pos="3306"/>
              </w:tabs>
              <w:jc w:val="right"/>
              <w:rPr>
                <w:rFonts w:cs="Calibri"/>
                <w:b/>
                <w:bCs/>
                <w:strike/>
              </w:rPr>
            </w:pPr>
          </w:p>
        </w:tc>
        <w:tc>
          <w:tcPr>
            <w:tcW w:w="850" w:type="dxa"/>
            <w:gridSpan w:val="2"/>
            <w:tcBorders>
              <w:top w:val="single" w:sz="2" w:space="0" w:color="auto"/>
              <w:bottom w:val="single" w:sz="2" w:space="0" w:color="auto"/>
            </w:tcBorders>
          </w:tcPr>
          <w:p w14:paraId="0E7D294F" w14:textId="77777777" w:rsidR="00BD63A6" w:rsidRPr="001B6B99" w:rsidRDefault="00BD63A6" w:rsidP="00FD4153">
            <w:pPr>
              <w:pStyle w:val="TableText"/>
              <w:tabs>
                <w:tab w:val="left" w:pos="3306"/>
              </w:tabs>
              <w:jc w:val="right"/>
              <w:rPr>
                <w:rFonts w:cs="Calibri"/>
                <w:b/>
                <w:bCs/>
              </w:rPr>
            </w:pPr>
          </w:p>
        </w:tc>
        <w:tc>
          <w:tcPr>
            <w:tcW w:w="851" w:type="dxa"/>
            <w:gridSpan w:val="2"/>
            <w:tcBorders>
              <w:top w:val="single" w:sz="2" w:space="0" w:color="auto"/>
              <w:bottom w:val="single" w:sz="2" w:space="0" w:color="auto"/>
            </w:tcBorders>
            <w:vAlign w:val="bottom"/>
          </w:tcPr>
          <w:p w14:paraId="72A67863" w14:textId="77777777" w:rsidR="00BD63A6" w:rsidRPr="001B6B99" w:rsidRDefault="00BD63A6" w:rsidP="00FD4153">
            <w:pPr>
              <w:pStyle w:val="TableText"/>
              <w:tabs>
                <w:tab w:val="left" w:pos="3306"/>
              </w:tabs>
              <w:jc w:val="right"/>
              <w:rPr>
                <w:rFonts w:cs="Calibri"/>
                <w:b/>
                <w:bCs/>
              </w:rPr>
            </w:pPr>
          </w:p>
        </w:tc>
        <w:tc>
          <w:tcPr>
            <w:tcW w:w="1134" w:type="dxa"/>
            <w:gridSpan w:val="2"/>
            <w:tcBorders>
              <w:top w:val="single" w:sz="2" w:space="0" w:color="auto"/>
              <w:bottom w:val="single" w:sz="2" w:space="0" w:color="auto"/>
            </w:tcBorders>
            <w:vAlign w:val="bottom"/>
          </w:tcPr>
          <w:p w14:paraId="7765731C" w14:textId="77777777" w:rsidR="00BD63A6" w:rsidRPr="001B6B99" w:rsidRDefault="00BD63A6" w:rsidP="00FD4153">
            <w:pPr>
              <w:pStyle w:val="TableText"/>
              <w:tabs>
                <w:tab w:val="left" w:pos="3306"/>
              </w:tabs>
              <w:jc w:val="right"/>
              <w:rPr>
                <w:rFonts w:cs="Calibri"/>
                <w:b/>
                <w:bCs/>
              </w:rPr>
            </w:pPr>
          </w:p>
        </w:tc>
        <w:tc>
          <w:tcPr>
            <w:tcW w:w="850" w:type="dxa"/>
            <w:gridSpan w:val="2"/>
            <w:tcBorders>
              <w:top w:val="single" w:sz="2" w:space="0" w:color="auto"/>
              <w:bottom w:val="single" w:sz="2" w:space="0" w:color="auto"/>
            </w:tcBorders>
            <w:vAlign w:val="bottom"/>
          </w:tcPr>
          <w:p w14:paraId="09FDF0D6" w14:textId="77777777" w:rsidR="00BD63A6" w:rsidRPr="001B6B99" w:rsidRDefault="00BD63A6" w:rsidP="00FD4153">
            <w:pPr>
              <w:pStyle w:val="TableText"/>
              <w:tabs>
                <w:tab w:val="left" w:pos="3306"/>
              </w:tabs>
              <w:jc w:val="right"/>
              <w:rPr>
                <w:rFonts w:cs="Calibri"/>
                <w:b/>
                <w:bCs/>
              </w:rPr>
            </w:pPr>
          </w:p>
        </w:tc>
      </w:tr>
      <w:tr w:rsidR="00BD63A6" w:rsidRPr="00AA76A0" w14:paraId="048B5C2D" w14:textId="77777777" w:rsidTr="00193EE5">
        <w:trPr>
          <w:gridAfter w:val="1"/>
          <w:wAfter w:w="284" w:type="dxa"/>
          <w:trHeight w:hRule="exact" w:val="170"/>
        </w:trPr>
        <w:tc>
          <w:tcPr>
            <w:tcW w:w="1560" w:type="dxa"/>
            <w:tcBorders>
              <w:left w:val="single" w:sz="2" w:space="0" w:color="003366"/>
              <w:right w:val="single" w:sz="2" w:space="0" w:color="003366"/>
            </w:tcBorders>
          </w:tcPr>
          <w:p w14:paraId="02A0F197"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vAlign w:val="bottom"/>
          </w:tcPr>
          <w:p w14:paraId="7360CD3F" w14:textId="77777777" w:rsidR="00BD63A6" w:rsidRPr="00E10527" w:rsidRDefault="00BD63A6" w:rsidP="00FD4153">
            <w:pPr>
              <w:pStyle w:val="TableText"/>
              <w:tabs>
                <w:tab w:val="left" w:pos="3306"/>
              </w:tabs>
              <w:rPr>
                <w:rFonts w:cs="Calibri"/>
                <w:szCs w:val="16"/>
              </w:rPr>
            </w:pPr>
          </w:p>
        </w:tc>
        <w:tc>
          <w:tcPr>
            <w:tcW w:w="850" w:type="dxa"/>
            <w:gridSpan w:val="2"/>
            <w:tcBorders>
              <w:top w:val="single" w:sz="2" w:space="0" w:color="auto"/>
            </w:tcBorders>
          </w:tcPr>
          <w:p w14:paraId="63AEEE36" w14:textId="77777777" w:rsidR="00BD63A6" w:rsidRPr="001B6B99" w:rsidRDefault="00BD63A6" w:rsidP="00FD4153">
            <w:pPr>
              <w:pStyle w:val="TableText"/>
              <w:tabs>
                <w:tab w:val="left" w:pos="3306"/>
              </w:tabs>
              <w:jc w:val="right"/>
              <w:rPr>
                <w:rFonts w:cs="Calibri"/>
                <w:b/>
                <w:bCs/>
              </w:rPr>
            </w:pPr>
          </w:p>
        </w:tc>
        <w:tc>
          <w:tcPr>
            <w:tcW w:w="851" w:type="dxa"/>
            <w:gridSpan w:val="2"/>
            <w:tcBorders>
              <w:top w:val="single" w:sz="2" w:space="0" w:color="auto"/>
            </w:tcBorders>
          </w:tcPr>
          <w:p w14:paraId="48F575FE" w14:textId="77777777" w:rsidR="00BD63A6" w:rsidRPr="001B6B99" w:rsidRDefault="00BD63A6" w:rsidP="00FD4153">
            <w:pPr>
              <w:pStyle w:val="TableText"/>
              <w:tabs>
                <w:tab w:val="left" w:pos="3306"/>
              </w:tabs>
              <w:jc w:val="right"/>
              <w:rPr>
                <w:rFonts w:cs="Calibri"/>
                <w:b/>
                <w:bCs/>
              </w:rPr>
            </w:pPr>
          </w:p>
        </w:tc>
        <w:tc>
          <w:tcPr>
            <w:tcW w:w="850" w:type="dxa"/>
            <w:gridSpan w:val="2"/>
            <w:tcBorders>
              <w:top w:val="single" w:sz="2" w:space="0" w:color="auto"/>
            </w:tcBorders>
          </w:tcPr>
          <w:p w14:paraId="0BBC6C17" w14:textId="77777777" w:rsidR="00BD63A6" w:rsidRPr="001B6B99" w:rsidRDefault="00BD63A6" w:rsidP="00FD4153">
            <w:pPr>
              <w:pStyle w:val="TableText"/>
              <w:tabs>
                <w:tab w:val="left" w:pos="3306"/>
              </w:tabs>
              <w:jc w:val="right"/>
              <w:rPr>
                <w:rFonts w:cs="Calibri"/>
                <w:b/>
                <w:bCs/>
              </w:rPr>
            </w:pPr>
          </w:p>
        </w:tc>
        <w:tc>
          <w:tcPr>
            <w:tcW w:w="851" w:type="dxa"/>
            <w:gridSpan w:val="2"/>
            <w:tcBorders>
              <w:top w:val="single" w:sz="2" w:space="0" w:color="auto"/>
            </w:tcBorders>
            <w:vAlign w:val="bottom"/>
          </w:tcPr>
          <w:p w14:paraId="568B6786" w14:textId="77777777" w:rsidR="00BD63A6" w:rsidRPr="001B6B99" w:rsidRDefault="00BD63A6" w:rsidP="00FD4153">
            <w:pPr>
              <w:pStyle w:val="TableText"/>
              <w:tabs>
                <w:tab w:val="left" w:pos="3306"/>
              </w:tabs>
              <w:jc w:val="right"/>
              <w:rPr>
                <w:rFonts w:cs="Calibri"/>
                <w:b/>
                <w:bCs/>
              </w:rPr>
            </w:pPr>
          </w:p>
        </w:tc>
        <w:tc>
          <w:tcPr>
            <w:tcW w:w="1134" w:type="dxa"/>
            <w:gridSpan w:val="2"/>
            <w:tcBorders>
              <w:top w:val="single" w:sz="2" w:space="0" w:color="auto"/>
            </w:tcBorders>
            <w:vAlign w:val="bottom"/>
          </w:tcPr>
          <w:p w14:paraId="3D0F7039" w14:textId="77777777" w:rsidR="00BD63A6" w:rsidRPr="001B6B99" w:rsidRDefault="00BD63A6" w:rsidP="00FD4153">
            <w:pPr>
              <w:pStyle w:val="TableText"/>
              <w:tabs>
                <w:tab w:val="left" w:pos="3306"/>
              </w:tabs>
              <w:jc w:val="right"/>
              <w:rPr>
                <w:rFonts w:cs="Calibri"/>
                <w:b/>
                <w:bCs/>
              </w:rPr>
            </w:pPr>
          </w:p>
        </w:tc>
        <w:tc>
          <w:tcPr>
            <w:tcW w:w="850" w:type="dxa"/>
            <w:gridSpan w:val="2"/>
            <w:tcBorders>
              <w:top w:val="single" w:sz="2" w:space="0" w:color="auto"/>
            </w:tcBorders>
            <w:vAlign w:val="bottom"/>
          </w:tcPr>
          <w:p w14:paraId="14510DCE" w14:textId="77777777" w:rsidR="00BD63A6" w:rsidRPr="001B6B99" w:rsidRDefault="00BD63A6" w:rsidP="00FD4153">
            <w:pPr>
              <w:pStyle w:val="TableText"/>
              <w:tabs>
                <w:tab w:val="left" w:pos="3306"/>
              </w:tabs>
              <w:jc w:val="right"/>
              <w:rPr>
                <w:rFonts w:cs="Calibri"/>
                <w:b/>
                <w:bCs/>
              </w:rPr>
            </w:pPr>
          </w:p>
        </w:tc>
      </w:tr>
      <w:tr w:rsidR="00BD63A6" w:rsidRPr="00AA76A0" w14:paraId="2AE380C1" w14:textId="77777777" w:rsidTr="00193EE5">
        <w:trPr>
          <w:gridAfter w:val="1"/>
          <w:wAfter w:w="284" w:type="dxa"/>
        </w:trPr>
        <w:tc>
          <w:tcPr>
            <w:tcW w:w="1560" w:type="dxa"/>
            <w:tcBorders>
              <w:left w:val="single" w:sz="2" w:space="0" w:color="003366"/>
              <w:right w:val="single" w:sz="2" w:space="0" w:color="003366"/>
            </w:tcBorders>
          </w:tcPr>
          <w:p w14:paraId="715BD0A2"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vAlign w:val="bottom"/>
          </w:tcPr>
          <w:p w14:paraId="6A5FD015" w14:textId="77777777" w:rsidR="00BD63A6" w:rsidRPr="00E10527" w:rsidRDefault="00BD63A6" w:rsidP="00FD4153">
            <w:pPr>
              <w:pStyle w:val="TableText"/>
              <w:tabs>
                <w:tab w:val="left" w:pos="3306"/>
              </w:tabs>
              <w:rPr>
                <w:rFonts w:cs="Calibri"/>
                <w:b/>
                <w:szCs w:val="16"/>
              </w:rPr>
            </w:pPr>
            <w:r w:rsidRPr="00E10527">
              <w:rPr>
                <w:rFonts w:cs="Calibri"/>
                <w:b/>
                <w:szCs w:val="16"/>
              </w:rPr>
              <w:t>Current Liabilities</w:t>
            </w:r>
          </w:p>
        </w:tc>
        <w:tc>
          <w:tcPr>
            <w:tcW w:w="850" w:type="dxa"/>
            <w:gridSpan w:val="2"/>
          </w:tcPr>
          <w:p w14:paraId="78BEB1EF" w14:textId="77777777" w:rsidR="00BD63A6" w:rsidRPr="001B6B99" w:rsidRDefault="00BD63A6" w:rsidP="00FD4153">
            <w:pPr>
              <w:pStyle w:val="TableText"/>
              <w:tabs>
                <w:tab w:val="left" w:pos="3306"/>
              </w:tabs>
              <w:jc w:val="right"/>
              <w:rPr>
                <w:rFonts w:cs="Calibri"/>
                <w:b/>
                <w:bCs/>
              </w:rPr>
            </w:pPr>
          </w:p>
        </w:tc>
        <w:tc>
          <w:tcPr>
            <w:tcW w:w="851" w:type="dxa"/>
            <w:gridSpan w:val="2"/>
          </w:tcPr>
          <w:p w14:paraId="46BD04C7" w14:textId="77777777" w:rsidR="00BD63A6" w:rsidRPr="001B6B99" w:rsidRDefault="00BD63A6" w:rsidP="00FD4153">
            <w:pPr>
              <w:pStyle w:val="TableText"/>
              <w:tabs>
                <w:tab w:val="left" w:pos="3306"/>
              </w:tabs>
              <w:jc w:val="right"/>
              <w:rPr>
                <w:rFonts w:cs="Calibri"/>
                <w:b/>
                <w:bCs/>
              </w:rPr>
            </w:pPr>
          </w:p>
        </w:tc>
        <w:tc>
          <w:tcPr>
            <w:tcW w:w="850" w:type="dxa"/>
            <w:gridSpan w:val="2"/>
          </w:tcPr>
          <w:p w14:paraId="5C6D0FF2" w14:textId="77777777" w:rsidR="00BD63A6" w:rsidRPr="001B6B99" w:rsidRDefault="00BD63A6" w:rsidP="00FD4153">
            <w:pPr>
              <w:pStyle w:val="TableText"/>
              <w:tabs>
                <w:tab w:val="left" w:pos="3306"/>
              </w:tabs>
              <w:jc w:val="right"/>
              <w:rPr>
                <w:rFonts w:cs="Calibri"/>
                <w:b/>
                <w:bCs/>
              </w:rPr>
            </w:pPr>
          </w:p>
        </w:tc>
        <w:tc>
          <w:tcPr>
            <w:tcW w:w="851" w:type="dxa"/>
            <w:gridSpan w:val="2"/>
            <w:vAlign w:val="bottom"/>
          </w:tcPr>
          <w:p w14:paraId="5F09A5F5" w14:textId="77777777" w:rsidR="00BD63A6" w:rsidRPr="001B6B99" w:rsidRDefault="00BD63A6" w:rsidP="00FD4153">
            <w:pPr>
              <w:pStyle w:val="TableText"/>
              <w:tabs>
                <w:tab w:val="left" w:pos="3306"/>
              </w:tabs>
              <w:jc w:val="right"/>
              <w:rPr>
                <w:rFonts w:cs="Calibri"/>
                <w:b/>
                <w:bCs/>
              </w:rPr>
            </w:pPr>
          </w:p>
        </w:tc>
        <w:tc>
          <w:tcPr>
            <w:tcW w:w="1134" w:type="dxa"/>
            <w:gridSpan w:val="2"/>
            <w:vAlign w:val="bottom"/>
          </w:tcPr>
          <w:p w14:paraId="10308930" w14:textId="77777777" w:rsidR="00BD63A6" w:rsidRPr="001B6B99" w:rsidRDefault="00BD63A6" w:rsidP="00FD4153">
            <w:pPr>
              <w:pStyle w:val="TableText"/>
              <w:tabs>
                <w:tab w:val="left" w:pos="3306"/>
              </w:tabs>
              <w:jc w:val="right"/>
              <w:rPr>
                <w:rFonts w:cs="Calibri"/>
                <w:b/>
                <w:bCs/>
              </w:rPr>
            </w:pPr>
          </w:p>
        </w:tc>
        <w:tc>
          <w:tcPr>
            <w:tcW w:w="850" w:type="dxa"/>
            <w:gridSpan w:val="2"/>
            <w:vAlign w:val="bottom"/>
          </w:tcPr>
          <w:p w14:paraId="310BC078" w14:textId="77777777" w:rsidR="00BD63A6" w:rsidRPr="001B6B99" w:rsidRDefault="00BD63A6" w:rsidP="00FD4153">
            <w:pPr>
              <w:pStyle w:val="TableText"/>
              <w:tabs>
                <w:tab w:val="left" w:pos="3306"/>
              </w:tabs>
              <w:jc w:val="right"/>
              <w:rPr>
                <w:rFonts w:cs="Calibri"/>
                <w:b/>
                <w:bCs/>
              </w:rPr>
            </w:pPr>
          </w:p>
        </w:tc>
      </w:tr>
      <w:tr w:rsidR="00BD63A6" w:rsidRPr="00AA76A0" w14:paraId="481980D1" w14:textId="77777777" w:rsidTr="00193EE5">
        <w:trPr>
          <w:gridAfter w:val="1"/>
          <w:wAfter w:w="284" w:type="dxa"/>
        </w:trPr>
        <w:tc>
          <w:tcPr>
            <w:tcW w:w="1560" w:type="dxa"/>
            <w:tcBorders>
              <w:left w:val="single" w:sz="2" w:space="0" w:color="003366"/>
              <w:right w:val="single" w:sz="2" w:space="0" w:color="003366"/>
            </w:tcBorders>
          </w:tcPr>
          <w:p w14:paraId="74CF38B0"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vAlign w:val="bottom"/>
          </w:tcPr>
          <w:p w14:paraId="4CBEAA34" w14:textId="77777777" w:rsidR="00BD63A6" w:rsidRPr="00E10527" w:rsidRDefault="00BD63A6" w:rsidP="00FD4153">
            <w:pPr>
              <w:pStyle w:val="TableText"/>
              <w:tabs>
                <w:tab w:val="left" w:pos="3306"/>
              </w:tabs>
              <w:rPr>
                <w:rFonts w:cs="Calibri"/>
                <w:szCs w:val="16"/>
              </w:rPr>
            </w:pPr>
            <w:r w:rsidRPr="00E10527">
              <w:rPr>
                <w:rFonts w:cs="Calibri"/>
                <w:szCs w:val="16"/>
              </w:rPr>
              <w:t>Payables</w:t>
            </w:r>
            <w:r w:rsidRPr="00E10527">
              <w:rPr>
                <w:rFonts w:cs="Calibri"/>
              </w:rPr>
              <w:t xml:space="preserve"> </w:t>
            </w:r>
          </w:p>
        </w:tc>
        <w:tc>
          <w:tcPr>
            <w:tcW w:w="850" w:type="dxa"/>
            <w:gridSpan w:val="2"/>
          </w:tcPr>
          <w:p w14:paraId="499466E1" w14:textId="77777777" w:rsidR="00BD63A6" w:rsidRPr="001B6B99" w:rsidRDefault="00BD63A6" w:rsidP="00FD4153">
            <w:pPr>
              <w:pStyle w:val="TableText"/>
              <w:tabs>
                <w:tab w:val="left" w:pos="3306"/>
              </w:tabs>
              <w:jc w:val="right"/>
              <w:rPr>
                <w:rFonts w:cs="Calibri"/>
                <w:bCs/>
              </w:rPr>
            </w:pPr>
          </w:p>
        </w:tc>
        <w:tc>
          <w:tcPr>
            <w:tcW w:w="851" w:type="dxa"/>
            <w:gridSpan w:val="2"/>
          </w:tcPr>
          <w:p w14:paraId="5D3BA558" w14:textId="77777777" w:rsidR="00BD63A6" w:rsidRPr="001B6B99" w:rsidRDefault="00BD63A6" w:rsidP="00FD4153">
            <w:pPr>
              <w:pStyle w:val="TableText"/>
              <w:tabs>
                <w:tab w:val="left" w:pos="3306"/>
              </w:tabs>
              <w:jc w:val="right"/>
              <w:rPr>
                <w:rFonts w:cs="Calibri"/>
                <w:bCs/>
              </w:rPr>
            </w:pPr>
          </w:p>
        </w:tc>
        <w:tc>
          <w:tcPr>
            <w:tcW w:w="850" w:type="dxa"/>
            <w:gridSpan w:val="2"/>
          </w:tcPr>
          <w:p w14:paraId="5443187A" w14:textId="77777777" w:rsidR="00BD63A6" w:rsidRPr="001B6B99" w:rsidRDefault="00BD63A6" w:rsidP="00FD4153">
            <w:pPr>
              <w:pStyle w:val="TableText"/>
              <w:tabs>
                <w:tab w:val="left" w:pos="3306"/>
              </w:tabs>
              <w:jc w:val="right"/>
              <w:rPr>
                <w:rFonts w:cs="Calibri"/>
                <w:bCs/>
              </w:rPr>
            </w:pPr>
          </w:p>
        </w:tc>
        <w:tc>
          <w:tcPr>
            <w:tcW w:w="851" w:type="dxa"/>
            <w:gridSpan w:val="2"/>
            <w:vAlign w:val="bottom"/>
          </w:tcPr>
          <w:p w14:paraId="2D0EF5A9" w14:textId="77777777" w:rsidR="00BD63A6" w:rsidRPr="001B6B99" w:rsidRDefault="00BD63A6" w:rsidP="00FD4153">
            <w:pPr>
              <w:pStyle w:val="TableText"/>
              <w:tabs>
                <w:tab w:val="left" w:pos="3306"/>
              </w:tabs>
              <w:jc w:val="right"/>
              <w:rPr>
                <w:rFonts w:cs="Calibri"/>
                <w:bCs/>
              </w:rPr>
            </w:pPr>
          </w:p>
        </w:tc>
        <w:tc>
          <w:tcPr>
            <w:tcW w:w="1134" w:type="dxa"/>
            <w:gridSpan w:val="2"/>
            <w:vAlign w:val="bottom"/>
          </w:tcPr>
          <w:p w14:paraId="31F3191B" w14:textId="77777777" w:rsidR="00BD63A6" w:rsidRPr="001B6B99" w:rsidRDefault="00BD63A6" w:rsidP="00FD4153">
            <w:pPr>
              <w:pStyle w:val="TableText"/>
              <w:tabs>
                <w:tab w:val="left" w:pos="3306"/>
              </w:tabs>
              <w:jc w:val="right"/>
              <w:rPr>
                <w:rFonts w:cs="Calibri"/>
                <w:bCs/>
              </w:rPr>
            </w:pPr>
          </w:p>
        </w:tc>
        <w:tc>
          <w:tcPr>
            <w:tcW w:w="850" w:type="dxa"/>
            <w:gridSpan w:val="2"/>
            <w:vAlign w:val="bottom"/>
          </w:tcPr>
          <w:p w14:paraId="5616E9F0" w14:textId="77777777" w:rsidR="00BD63A6" w:rsidRPr="001B6B99" w:rsidRDefault="00BD63A6" w:rsidP="00FD4153">
            <w:pPr>
              <w:pStyle w:val="TableText"/>
              <w:tabs>
                <w:tab w:val="left" w:pos="3306"/>
              </w:tabs>
              <w:jc w:val="right"/>
              <w:rPr>
                <w:rFonts w:cs="Calibri"/>
                <w:bCs/>
              </w:rPr>
            </w:pPr>
          </w:p>
        </w:tc>
      </w:tr>
      <w:tr w:rsidR="00BD63A6" w:rsidRPr="00AA76A0" w14:paraId="52D122A1" w14:textId="77777777" w:rsidTr="00193EE5">
        <w:trPr>
          <w:gridAfter w:val="1"/>
          <w:wAfter w:w="284" w:type="dxa"/>
        </w:trPr>
        <w:tc>
          <w:tcPr>
            <w:tcW w:w="1560" w:type="dxa"/>
            <w:tcBorders>
              <w:left w:val="single" w:sz="2" w:space="0" w:color="003366"/>
              <w:right w:val="single" w:sz="2" w:space="0" w:color="003366"/>
            </w:tcBorders>
          </w:tcPr>
          <w:p w14:paraId="156FA998"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vAlign w:val="bottom"/>
          </w:tcPr>
          <w:p w14:paraId="77C9F39F" w14:textId="77777777" w:rsidR="00BD63A6" w:rsidRPr="00E10527" w:rsidRDefault="00BD63A6" w:rsidP="00FD4153">
            <w:pPr>
              <w:pStyle w:val="TableText"/>
              <w:tabs>
                <w:tab w:val="left" w:pos="3306"/>
              </w:tabs>
              <w:rPr>
                <w:rFonts w:cs="Calibri"/>
                <w:szCs w:val="16"/>
              </w:rPr>
            </w:pPr>
            <w:r w:rsidRPr="00E10527">
              <w:rPr>
                <w:rFonts w:cs="Calibri"/>
              </w:rPr>
              <w:t>Contract Liabilities</w:t>
            </w:r>
          </w:p>
        </w:tc>
        <w:tc>
          <w:tcPr>
            <w:tcW w:w="850" w:type="dxa"/>
            <w:gridSpan w:val="2"/>
          </w:tcPr>
          <w:p w14:paraId="19941EF0" w14:textId="77777777" w:rsidR="00BD63A6" w:rsidRPr="001B6B99" w:rsidRDefault="00BD63A6" w:rsidP="00FD4153">
            <w:pPr>
              <w:pStyle w:val="TableText"/>
              <w:tabs>
                <w:tab w:val="left" w:pos="3306"/>
              </w:tabs>
              <w:jc w:val="right"/>
              <w:rPr>
                <w:rFonts w:cs="Calibri"/>
                <w:bCs/>
              </w:rPr>
            </w:pPr>
          </w:p>
        </w:tc>
        <w:tc>
          <w:tcPr>
            <w:tcW w:w="851" w:type="dxa"/>
            <w:gridSpan w:val="2"/>
          </w:tcPr>
          <w:p w14:paraId="6273A08C" w14:textId="77777777" w:rsidR="00BD63A6" w:rsidRPr="001B6B99" w:rsidRDefault="00BD63A6" w:rsidP="00FD4153">
            <w:pPr>
              <w:pStyle w:val="TableText"/>
              <w:tabs>
                <w:tab w:val="left" w:pos="3306"/>
              </w:tabs>
              <w:jc w:val="right"/>
              <w:rPr>
                <w:rFonts w:cs="Calibri"/>
                <w:bCs/>
              </w:rPr>
            </w:pPr>
          </w:p>
        </w:tc>
        <w:tc>
          <w:tcPr>
            <w:tcW w:w="850" w:type="dxa"/>
            <w:gridSpan w:val="2"/>
          </w:tcPr>
          <w:p w14:paraId="08E30004" w14:textId="77777777" w:rsidR="00BD63A6" w:rsidRPr="001B6B99" w:rsidRDefault="00BD63A6" w:rsidP="00FD4153">
            <w:pPr>
              <w:pStyle w:val="TableText"/>
              <w:tabs>
                <w:tab w:val="left" w:pos="3306"/>
              </w:tabs>
              <w:jc w:val="right"/>
              <w:rPr>
                <w:rFonts w:cs="Calibri"/>
                <w:bCs/>
              </w:rPr>
            </w:pPr>
          </w:p>
        </w:tc>
        <w:tc>
          <w:tcPr>
            <w:tcW w:w="851" w:type="dxa"/>
            <w:gridSpan w:val="2"/>
            <w:vAlign w:val="bottom"/>
          </w:tcPr>
          <w:p w14:paraId="0784552D" w14:textId="77777777" w:rsidR="00BD63A6" w:rsidRPr="001B6B99" w:rsidRDefault="00BD63A6" w:rsidP="00FD4153">
            <w:pPr>
              <w:pStyle w:val="TableText"/>
              <w:tabs>
                <w:tab w:val="left" w:pos="3306"/>
              </w:tabs>
              <w:jc w:val="right"/>
              <w:rPr>
                <w:rFonts w:cs="Calibri"/>
                <w:bCs/>
              </w:rPr>
            </w:pPr>
          </w:p>
        </w:tc>
        <w:tc>
          <w:tcPr>
            <w:tcW w:w="1134" w:type="dxa"/>
            <w:gridSpan w:val="2"/>
            <w:vAlign w:val="bottom"/>
          </w:tcPr>
          <w:p w14:paraId="7AC449E7" w14:textId="77777777" w:rsidR="00BD63A6" w:rsidRPr="001B6B99" w:rsidRDefault="00BD63A6" w:rsidP="00FD4153">
            <w:pPr>
              <w:pStyle w:val="TableText"/>
              <w:tabs>
                <w:tab w:val="left" w:pos="3306"/>
              </w:tabs>
              <w:jc w:val="right"/>
              <w:rPr>
                <w:rFonts w:cs="Calibri"/>
                <w:bCs/>
              </w:rPr>
            </w:pPr>
          </w:p>
        </w:tc>
        <w:tc>
          <w:tcPr>
            <w:tcW w:w="850" w:type="dxa"/>
            <w:gridSpan w:val="2"/>
            <w:vAlign w:val="bottom"/>
          </w:tcPr>
          <w:p w14:paraId="575429B6" w14:textId="77777777" w:rsidR="00BD63A6" w:rsidRPr="001B6B99" w:rsidRDefault="00BD63A6" w:rsidP="00FD4153">
            <w:pPr>
              <w:pStyle w:val="TableText"/>
              <w:tabs>
                <w:tab w:val="left" w:pos="3306"/>
              </w:tabs>
              <w:jc w:val="right"/>
              <w:rPr>
                <w:rFonts w:cs="Calibri"/>
                <w:bCs/>
              </w:rPr>
            </w:pPr>
          </w:p>
        </w:tc>
      </w:tr>
      <w:tr w:rsidR="00BD63A6" w:rsidRPr="00AA76A0" w14:paraId="33075BF0" w14:textId="77777777" w:rsidTr="00193EE5">
        <w:trPr>
          <w:gridAfter w:val="1"/>
          <w:wAfter w:w="284" w:type="dxa"/>
        </w:trPr>
        <w:tc>
          <w:tcPr>
            <w:tcW w:w="1560" w:type="dxa"/>
            <w:tcBorders>
              <w:left w:val="single" w:sz="2" w:space="0" w:color="003366"/>
              <w:right w:val="single" w:sz="2" w:space="0" w:color="003366"/>
            </w:tcBorders>
          </w:tcPr>
          <w:p w14:paraId="3C2A4977"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vAlign w:val="bottom"/>
          </w:tcPr>
          <w:p w14:paraId="3D511EF1" w14:textId="77777777" w:rsidR="00BD63A6" w:rsidRPr="00E10527" w:rsidRDefault="00BD63A6" w:rsidP="00FD4153">
            <w:pPr>
              <w:pStyle w:val="TableText"/>
              <w:tabs>
                <w:tab w:val="left" w:pos="3306"/>
              </w:tabs>
              <w:rPr>
                <w:rFonts w:cs="Calibri"/>
                <w:szCs w:val="16"/>
              </w:rPr>
            </w:pPr>
            <w:r w:rsidRPr="00E10527">
              <w:rPr>
                <w:rFonts w:cs="Calibri"/>
                <w:szCs w:val="16"/>
              </w:rPr>
              <w:t>Borrowings</w:t>
            </w:r>
            <w:r w:rsidRPr="00E10527">
              <w:rPr>
                <w:rFonts w:cs="Calibri"/>
                <w:b/>
                <w:bCs/>
                <w:szCs w:val="16"/>
              </w:rPr>
              <w:t xml:space="preserve"> </w:t>
            </w:r>
          </w:p>
        </w:tc>
        <w:tc>
          <w:tcPr>
            <w:tcW w:w="850" w:type="dxa"/>
            <w:gridSpan w:val="2"/>
          </w:tcPr>
          <w:p w14:paraId="6C1CCCAE" w14:textId="77777777" w:rsidR="00BD63A6" w:rsidRPr="001B6B99" w:rsidRDefault="00BD63A6" w:rsidP="00FD4153">
            <w:pPr>
              <w:pStyle w:val="TableText"/>
              <w:tabs>
                <w:tab w:val="left" w:pos="3306"/>
              </w:tabs>
              <w:jc w:val="right"/>
              <w:rPr>
                <w:rFonts w:cs="Calibri"/>
                <w:bCs/>
              </w:rPr>
            </w:pPr>
          </w:p>
        </w:tc>
        <w:tc>
          <w:tcPr>
            <w:tcW w:w="851" w:type="dxa"/>
            <w:gridSpan w:val="2"/>
          </w:tcPr>
          <w:p w14:paraId="27E513D7" w14:textId="77777777" w:rsidR="00BD63A6" w:rsidRPr="001B6B99" w:rsidRDefault="00BD63A6" w:rsidP="00FD4153">
            <w:pPr>
              <w:pStyle w:val="TableText"/>
              <w:tabs>
                <w:tab w:val="left" w:pos="3306"/>
              </w:tabs>
              <w:jc w:val="right"/>
              <w:rPr>
                <w:rFonts w:cs="Calibri"/>
                <w:bCs/>
              </w:rPr>
            </w:pPr>
          </w:p>
        </w:tc>
        <w:tc>
          <w:tcPr>
            <w:tcW w:w="850" w:type="dxa"/>
            <w:gridSpan w:val="2"/>
          </w:tcPr>
          <w:p w14:paraId="1A36F6D9" w14:textId="77777777" w:rsidR="00BD63A6" w:rsidRPr="001B6B99" w:rsidRDefault="00BD63A6" w:rsidP="00FD4153">
            <w:pPr>
              <w:pStyle w:val="TableText"/>
              <w:tabs>
                <w:tab w:val="left" w:pos="3306"/>
              </w:tabs>
              <w:jc w:val="right"/>
              <w:rPr>
                <w:rFonts w:cs="Calibri"/>
                <w:bCs/>
              </w:rPr>
            </w:pPr>
          </w:p>
        </w:tc>
        <w:tc>
          <w:tcPr>
            <w:tcW w:w="851" w:type="dxa"/>
            <w:gridSpan w:val="2"/>
            <w:vAlign w:val="bottom"/>
          </w:tcPr>
          <w:p w14:paraId="49A8B135" w14:textId="77777777" w:rsidR="00BD63A6" w:rsidRPr="001B6B99" w:rsidRDefault="00BD63A6" w:rsidP="00FD4153">
            <w:pPr>
              <w:pStyle w:val="TableText"/>
              <w:tabs>
                <w:tab w:val="left" w:pos="3306"/>
              </w:tabs>
              <w:jc w:val="right"/>
              <w:rPr>
                <w:rFonts w:cs="Calibri"/>
                <w:bCs/>
              </w:rPr>
            </w:pPr>
          </w:p>
        </w:tc>
        <w:tc>
          <w:tcPr>
            <w:tcW w:w="1134" w:type="dxa"/>
            <w:gridSpan w:val="2"/>
            <w:vAlign w:val="bottom"/>
          </w:tcPr>
          <w:p w14:paraId="67A317F1" w14:textId="77777777" w:rsidR="00BD63A6" w:rsidRPr="001B6B99" w:rsidRDefault="00BD63A6" w:rsidP="00FD4153">
            <w:pPr>
              <w:pStyle w:val="TableText"/>
              <w:tabs>
                <w:tab w:val="left" w:pos="3306"/>
              </w:tabs>
              <w:jc w:val="right"/>
              <w:rPr>
                <w:rFonts w:cs="Calibri"/>
                <w:bCs/>
              </w:rPr>
            </w:pPr>
          </w:p>
        </w:tc>
        <w:tc>
          <w:tcPr>
            <w:tcW w:w="850" w:type="dxa"/>
            <w:gridSpan w:val="2"/>
            <w:vAlign w:val="bottom"/>
          </w:tcPr>
          <w:p w14:paraId="76DA62A5" w14:textId="77777777" w:rsidR="00BD63A6" w:rsidRPr="001B6B99" w:rsidRDefault="00BD63A6" w:rsidP="00FD4153">
            <w:pPr>
              <w:pStyle w:val="TableText"/>
              <w:tabs>
                <w:tab w:val="left" w:pos="3306"/>
              </w:tabs>
              <w:jc w:val="right"/>
              <w:rPr>
                <w:rFonts w:cs="Calibri"/>
                <w:bCs/>
              </w:rPr>
            </w:pPr>
          </w:p>
        </w:tc>
      </w:tr>
      <w:tr w:rsidR="00BD63A6" w:rsidRPr="00AA76A0" w14:paraId="1966227C" w14:textId="77777777" w:rsidTr="00193EE5">
        <w:trPr>
          <w:gridAfter w:val="1"/>
          <w:wAfter w:w="284" w:type="dxa"/>
        </w:trPr>
        <w:tc>
          <w:tcPr>
            <w:tcW w:w="1560" w:type="dxa"/>
            <w:tcBorders>
              <w:left w:val="single" w:sz="2" w:space="0" w:color="003366"/>
              <w:right w:val="single" w:sz="2" w:space="0" w:color="003366"/>
            </w:tcBorders>
          </w:tcPr>
          <w:p w14:paraId="3C5ED3BD"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vAlign w:val="bottom"/>
          </w:tcPr>
          <w:p w14:paraId="1CEDD36D" w14:textId="77777777" w:rsidR="00BD63A6" w:rsidRPr="00E10527" w:rsidRDefault="00BD63A6" w:rsidP="00FD4153">
            <w:pPr>
              <w:pStyle w:val="TableText"/>
              <w:tabs>
                <w:tab w:val="left" w:pos="3306"/>
              </w:tabs>
              <w:rPr>
                <w:rFonts w:cs="Calibri"/>
                <w:strike/>
                <w:szCs w:val="16"/>
              </w:rPr>
            </w:pPr>
            <w:r w:rsidRPr="00E10527">
              <w:rPr>
                <w:rFonts w:cs="Calibri"/>
                <w:szCs w:val="16"/>
              </w:rPr>
              <w:t>Lease Liabilities</w:t>
            </w:r>
          </w:p>
        </w:tc>
        <w:tc>
          <w:tcPr>
            <w:tcW w:w="850" w:type="dxa"/>
            <w:gridSpan w:val="2"/>
          </w:tcPr>
          <w:p w14:paraId="6AD4C74D" w14:textId="77777777" w:rsidR="00BD63A6" w:rsidRPr="001B6B99" w:rsidRDefault="00BD63A6" w:rsidP="00FD4153">
            <w:pPr>
              <w:pStyle w:val="TableText"/>
              <w:tabs>
                <w:tab w:val="left" w:pos="3306"/>
              </w:tabs>
              <w:jc w:val="right"/>
              <w:rPr>
                <w:rFonts w:cs="Calibri"/>
                <w:bCs/>
              </w:rPr>
            </w:pPr>
          </w:p>
        </w:tc>
        <w:tc>
          <w:tcPr>
            <w:tcW w:w="851" w:type="dxa"/>
            <w:gridSpan w:val="2"/>
          </w:tcPr>
          <w:p w14:paraId="7FEEB27B" w14:textId="77777777" w:rsidR="00BD63A6" w:rsidRPr="001B6B99" w:rsidRDefault="00BD63A6" w:rsidP="00FD4153">
            <w:pPr>
              <w:pStyle w:val="TableText"/>
              <w:tabs>
                <w:tab w:val="left" w:pos="3306"/>
              </w:tabs>
              <w:jc w:val="right"/>
              <w:rPr>
                <w:rFonts w:cs="Calibri"/>
                <w:bCs/>
              </w:rPr>
            </w:pPr>
          </w:p>
        </w:tc>
        <w:tc>
          <w:tcPr>
            <w:tcW w:w="850" w:type="dxa"/>
            <w:gridSpan w:val="2"/>
          </w:tcPr>
          <w:p w14:paraId="03420CE7" w14:textId="77777777" w:rsidR="00BD63A6" w:rsidRPr="001B6B99" w:rsidRDefault="00BD63A6" w:rsidP="00FD4153">
            <w:pPr>
              <w:pStyle w:val="TableText"/>
              <w:tabs>
                <w:tab w:val="left" w:pos="3306"/>
              </w:tabs>
              <w:jc w:val="right"/>
              <w:rPr>
                <w:rFonts w:cs="Calibri"/>
                <w:bCs/>
              </w:rPr>
            </w:pPr>
          </w:p>
        </w:tc>
        <w:tc>
          <w:tcPr>
            <w:tcW w:w="851" w:type="dxa"/>
            <w:gridSpan w:val="2"/>
            <w:vAlign w:val="bottom"/>
          </w:tcPr>
          <w:p w14:paraId="17F5A2E8" w14:textId="77777777" w:rsidR="00BD63A6" w:rsidRPr="001B6B99" w:rsidRDefault="00BD63A6" w:rsidP="00FD4153">
            <w:pPr>
              <w:pStyle w:val="TableText"/>
              <w:tabs>
                <w:tab w:val="left" w:pos="3306"/>
              </w:tabs>
              <w:jc w:val="right"/>
              <w:rPr>
                <w:rFonts w:cs="Calibri"/>
                <w:bCs/>
              </w:rPr>
            </w:pPr>
          </w:p>
        </w:tc>
        <w:tc>
          <w:tcPr>
            <w:tcW w:w="1134" w:type="dxa"/>
            <w:gridSpan w:val="2"/>
            <w:vAlign w:val="bottom"/>
          </w:tcPr>
          <w:p w14:paraId="45775F79" w14:textId="77777777" w:rsidR="00BD63A6" w:rsidRPr="001B6B99" w:rsidRDefault="00BD63A6" w:rsidP="00FD4153">
            <w:pPr>
              <w:pStyle w:val="TableText"/>
              <w:tabs>
                <w:tab w:val="left" w:pos="3306"/>
              </w:tabs>
              <w:jc w:val="right"/>
              <w:rPr>
                <w:rFonts w:cs="Calibri"/>
                <w:bCs/>
              </w:rPr>
            </w:pPr>
          </w:p>
        </w:tc>
        <w:tc>
          <w:tcPr>
            <w:tcW w:w="850" w:type="dxa"/>
            <w:gridSpan w:val="2"/>
            <w:vAlign w:val="bottom"/>
          </w:tcPr>
          <w:p w14:paraId="0F96707D" w14:textId="77777777" w:rsidR="00BD63A6" w:rsidRPr="001B6B99" w:rsidRDefault="00BD63A6" w:rsidP="00FD4153">
            <w:pPr>
              <w:pStyle w:val="TableText"/>
              <w:tabs>
                <w:tab w:val="left" w:pos="3306"/>
              </w:tabs>
              <w:jc w:val="right"/>
              <w:rPr>
                <w:rFonts w:cs="Calibri"/>
                <w:bCs/>
              </w:rPr>
            </w:pPr>
          </w:p>
        </w:tc>
      </w:tr>
      <w:tr w:rsidR="00BD63A6" w:rsidRPr="00AA76A0" w14:paraId="7810C0C9" w14:textId="77777777" w:rsidTr="00193EE5">
        <w:trPr>
          <w:gridAfter w:val="1"/>
          <w:wAfter w:w="284" w:type="dxa"/>
        </w:trPr>
        <w:tc>
          <w:tcPr>
            <w:tcW w:w="1560" w:type="dxa"/>
            <w:tcBorders>
              <w:left w:val="single" w:sz="2" w:space="0" w:color="003366"/>
              <w:right w:val="single" w:sz="2" w:space="0" w:color="003366"/>
            </w:tcBorders>
          </w:tcPr>
          <w:p w14:paraId="7E45B5ED"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vAlign w:val="bottom"/>
          </w:tcPr>
          <w:p w14:paraId="53613EDB" w14:textId="77777777" w:rsidR="00BD63A6" w:rsidRPr="00E10527" w:rsidRDefault="00BD63A6" w:rsidP="00FD4153">
            <w:pPr>
              <w:pStyle w:val="TableText"/>
              <w:tabs>
                <w:tab w:val="left" w:pos="3306"/>
              </w:tabs>
              <w:rPr>
                <w:rFonts w:cs="Calibri"/>
                <w:szCs w:val="16"/>
              </w:rPr>
            </w:pPr>
            <w:r w:rsidRPr="00E10527">
              <w:rPr>
                <w:rFonts w:cs="Calibri"/>
                <w:szCs w:val="16"/>
              </w:rPr>
              <w:t>Employee Benefits</w:t>
            </w:r>
          </w:p>
        </w:tc>
        <w:tc>
          <w:tcPr>
            <w:tcW w:w="850" w:type="dxa"/>
            <w:gridSpan w:val="2"/>
          </w:tcPr>
          <w:p w14:paraId="54B537D7" w14:textId="77777777" w:rsidR="00BD63A6" w:rsidRPr="001B6B99" w:rsidRDefault="00BD63A6" w:rsidP="00FD4153">
            <w:pPr>
              <w:pStyle w:val="TableText"/>
              <w:tabs>
                <w:tab w:val="left" w:pos="3306"/>
              </w:tabs>
              <w:jc w:val="right"/>
              <w:rPr>
                <w:rFonts w:cs="Calibri"/>
                <w:bCs/>
              </w:rPr>
            </w:pPr>
          </w:p>
        </w:tc>
        <w:tc>
          <w:tcPr>
            <w:tcW w:w="851" w:type="dxa"/>
            <w:gridSpan w:val="2"/>
          </w:tcPr>
          <w:p w14:paraId="472C1C9B" w14:textId="77777777" w:rsidR="00BD63A6" w:rsidRPr="001B6B99" w:rsidRDefault="00BD63A6" w:rsidP="00FD4153">
            <w:pPr>
              <w:pStyle w:val="TableText"/>
              <w:tabs>
                <w:tab w:val="left" w:pos="3306"/>
              </w:tabs>
              <w:jc w:val="right"/>
              <w:rPr>
                <w:rFonts w:cs="Calibri"/>
                <w:bCs/>
              </w:rPr>
            </w:pPr>
          </w:p>
        </w:tc>
        <w:tc>
          <w:tcPr>
            <w:tcW w:w="850" w:type="dxa"/>
            <w:gridSpan w:val="2"/>
          </w:tcPr>
          <w:p w14:paraId="02523690" w14:textId="77777777" w:rsidR="00BD63A6" w:rsidRPr="001B6B99" w:rsidRDefault="00BD63A6" w:rsidP="00FD4153">
            <w:pPr>
              <w:pStyle w:val="TableText"/>
              <w:tabs>
                <w:tab w:val="left" w:pos="3306"/>
              </w:tabs>
              <w:jc w:val="right"/>
              <w:rPr>
                <w:rFonts w:cs="Calibri"/>
                <w:bCs/>
              </w:rPr>
            </w:pPr>
          </w:p>
        </w:tc>
        <w:tc>
          <w:tcPr>
            <w:tcW w:w="851" w:type="dxa"/>
            <w:gridSpan w:val="2"/>
            <w:vAlign w:val="bottom"/>
          </w:tcPr>
          <w:p w14:paraId="2703D408" w14:textId="77777777" w:rsidR="00BD63A6" w:rsidRPr="001B6B99" w:rsidRDefault="00BD63A6" w:rsidP="00FD4153">
            <w:pPr>
              <w:pStyle w:val="TableText"/>
              <w:tabs>
                <w:tab w:val="left" w:pos="3306"/>
              </w:tabs>
              <w:jc w:val="right"/>
              <w:rPr>
                <w:rFonts w:cs="Calibri"/>
                <w:bCs/>
              </w:rPr>
            </w:pPr>
          </w:p>
        </w:tc>
        <w:tc>
          <w:tcPr>
            <w:tcW w:w="1134" w:type="dxa"/>
            <w:gridSpan w:val="2"/>
            <w:vAlign w:val="bottom"/>
          </w:tcPr>
          <w:p w14:paraId="58EA06B5" w14:textId="77777777" w:rsidR="00BD63A6" w:rsidRPr="001B6B99" w:rsidRDefault="00BD63A6" w:rsidP="00FD4153">
            <w:pPr>
              <w:pStyle w:val="TableText"/>
              <w:tabs>
                <w:tab w:val="left" w:pos="3306"/>
              </w:tabs>
              <w:jc w:val="right"/>
              <w:rPr>
                <w:rFonts w:cs="Calibri"/>
                <w:bCs/>
              </w:rPr>
            </w:pPr>
          </w:p>
        </w:tc>
        <w:tc>
          <w:tcPr>
            <w:tcW w:w="850" w:type="dxa"/>
            <w:gridSpan w:val="2"/>
            <w:vAlign w:val="bottom"/>
          </w:tcPr>
          <w:p w14:paraId="25102965" w14:textId="77777777" w:rsidR="00BD63A6" w:rsidRPr="001B6B99" w:rsidRDefault="00BD63A6" w:rsidP="00FD4153">
            <w:pPr>
              <w:pStyle w:val="TableText"/>
              <w:tabs>
                <w:tab w:val="left" w:pos="3306"/>
              </w:tabs>
              <w:jc w:val="right"/>
              <w:rPr>
                <w:rFonts w:cs="Calibri"/>
                <w:bCs/>
              </w:rPr>
            </w:pPr>
          </w:p>
        </w:tc>
      </w:tr>
      <w:tr w:rsidR="00BD63A6" w:rsidRPr="00AA76A0" w14:paraId="0094C447" w14:textId="77777777" w:rsidTr="00193EE5">
        <w:trPr>
          <w:gridAfter w:val="1"/>
          <w:wAfter w:w="284" w:type="dxa"/>
        </w:trPr>
        <w:tc>
          <w:tcPr>
            <w:tcW w:w="1560" w:type="dxa"/>
            <w:tcBorders>
              <w:left w:val="single" w:sz="2" w:space="0" w:color="003366"/>
              <w:right w:val="single" w:sz="2" w:space="0" w:color="003366"/>
            </w:tcBorders>
          </w:tcPr>
          <w:p w14:paraId="35C0C898"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vAlign w:val="bottom"/>
          </w:tcPr>
          <w:p w14:paraId="3FDC4683" w14:textId="77777777" w:rsidR="00BD63A6" w:rsidRPr="00E10527" w:rsidRDefault="00BD63A6" w:rsidP="00FD4153">
            <w:pPr>
              <w:pStyle w:val="TableText"/>
              <w:tabs>
                <w:tab w:val="left" w:pos="3306"/>
              </w:tabs>
              <w:rPr>
                <w:rFonts w:cs="Calibri"/>
                <w:szCs w:val="16"/>
              </w:rPr>
            </w:pPr>
            <w:r w:rsidRPr="00E10527">
              <w:rPr>
                <w:rFonts w:cs="Calibri"/>
                <w:szCs w:val="16"/>
              </w:rPr>
              <w:t>Other Provisions</w:t>
            </w:r>
          </w:p>
        </w:tc>
        <w:tc>
          <w:tcPr>
            <w:tcW w:w="850" w:type="dxa"/>
            <w:gridSpan w:val="2"/>
          </w:tcPr>
          <w:p w14:paraId="0089DA86" w14:textId="77777777" w:rsidR="00BD63A6" w:rsidRPr="001B6B99" w:rsidRDefault="00BD63A6" w:rsidP="00FD4153">
            <w:pPr>
              <w:pStyle w:val="TableText"/>
              <w:tabs>
                <w:tab w:val="left" w:pos="3306"/>
              </w:tabs>
              <w:jc w:val="right"/>
              <w:rPr>
                <w:rFonts w:cs="Calibri"/>
                <w:bCs/>
              </w:rPr>
            </w:pPr>
          </w:p>
        </w:tc>
        <w:tc>
          <w:tcPr>
            <w:tcW w:w="851" w:type="dxa"/>
            <w:gridSpan w:val="2"/>
          </w:tcPr>
          <w:p w14:paraId="4390EC5E" w14:textId="77777777" w:rsidR="00BD63A6" w:rsidRPr="001B6B99" w:rsidRDefault="00BD63A6" w:rsidP="00FD4153">
            <w:pPr>
              <w:pStyle w:val="TableText"/>
              <w:tabs>
                <w:tab w:val="left" w:pos="3306"/>
              </w:tabs>
              <w:jc w:val="right"/>
              <w:rPr>
                <w:rFonts w:cs="Calibri"/>
                <w:bCs/>
              </w:rPr>
            </w:pPr>
          </w:p>
        </w:tc>
        <w:tc>
          <w:tcPr>
            <w:tcW w:w="850" w:type="dxa"/>
            <w:gridSpan w:val="2"/>
          </w:tcPr>
          <w:p w14:paraId="29C8BA00" w14:textId="77777777" w:rsidR="00BD63A6" w:rsidRPr="001B6B99" w:rsidRDefault="00BD63A6" w:rsidP="00FD4153">
            <w:pPr>
              <w:pStyle w:val="TableText"/>
              <w:tabs>
                <w:tab w:val="left" w:pos="3306"/>
              </w:tabs>
              <w:jc w:val="right"/>
              <w:rPr>
                <w:rFonts w:cs="Calibri"/>
                <w:bCs/>
              </w:rPr>
            </w:pPr>
          </w:p>
        </w:tc>
        <w:tc>
          <w:tcPr>
            <w:tcW w:w="851" w:type="dxa"/>
            <w:gridSpan w:val="2"/>
            <w:vAlign w:val="bottom"/>
          </w:tcPr>
          <w:p w14:paraId="14946DDD" w14:textId="77777777" w:rsidR="00BD63A6" w:rsidRPr="001B6B99" w:rsidRDefault="00BD63A6" w:rsidP="00FD4153">
            <w:pPr>
              <w:pStyle w:val="TableText"/>
              <w:tabs>
                <w:tab w:val="left" w:pos="3306"/>
              </w:tabs>
              <w:jc w:val="right"/>
              <w:rPr>
                <w:rFonts w:cs="Calibri"/>
                <w:bCs/>
              </w:rPr>
            </w:pPr>
          </w:p>
        </w:tc>
        <w:tc>
          <w:tcPr>
            <w:tcW w:w="1134" w:type="dxa"/>
            <w:gridSpan w:val="2"/>
            <w:vAlign w:val="bottom"/>
          </w:tcPr>
          <w:p w14:paraId="1D47854A" w14:textId="77777777" w:rsidR="00BD63A6" w:rsidRPr="001B6B99" w:rsidRDefault="00BD63A6" w:rsidP="00FD4153">
            <w:pPr>
              <w:pStyle w:val="TableText"/>
              <w:tabs>
                <w:tab w:val="left" w:pos="3306"/>
              </w:tabs>
              <w:jc w:val="right"/>
              <w:rPr>
                <w:rFonts w:cs="Calibri"/>
                <w:bCs/>
              </w:rPr>
            </w:pPr>
          </w:p>
        </w:tc>
        <w:tc>
          <w:tcPr>
            <w:tcW w:w="850" w:type="dxa"/>
            <w:gridSpan w:val="2"/>
            <w:vAlign w:val="bottom"/>
          </w:tcPr>
          <w:p w14:paraId="5BD11EBB" w14:textId="77777777" w:rsidR="00BD63A6" w:rsidRPr="001B6B99" w:rsidRDefault="00BD63A6" w:rsidP="00FD4153">
            <w:pPr>
              <w:pStyle w:val="TableText"/>
              <w:tabs>
                <w:tab w:val="left" w:pos="3306"/>
              </w:tabs>
              <w:jc w:val="right"/>
              <w:rPr>
                <w:rFonts w:cs="Calibri"/>
                <w:bCs/>
              </w:rPr>
            </w:pPr>
          </w:p>
        </w:tc>
      </w:tr>
      <w:tr w:rsidR="00BD63A6" w:rsidRPr="00AA76A0" w14:paraId="40D95721" w14:textId="77777777" w:rsidTr="00193EE5">
        <w:trPr>
          <w:gridAfter w:val="1"/>
          <w:wAfter w:w="284" w:type="dxa"/>
        </w:trPr>
        <w:tc>
          <w:tcPr>
            <w:tcW w:w="1560" w:type="dxa"/>
            <w:tcBorders>
              <w:left w:val="single" w:sz="2" w:space="0" w:color="003366"/>
              <w:right w:val="single" w:sz="2" w:space="0" w:color="003366"/>
            </w:tcBorders>
          </w:tcPr>
          <w:p w14:paraId="663A9130"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vAlign w:val="bottom"/>
          </w:tcPr>
          <w:p w14:paraId="6FE0BD85" w14:textId="77777777" w:rsidR="00BD63A6" w:rsidRPr="00E10527" w:rsidRDefault="00BD63A6" w:rsidP="00FD4153">
            <w:pPr>
              <w:pStyle w:val="TableText"/>
              <w:tabs>
                <w:tab w:val="left" w:pos="3306"/>
              </w:tabs>
              <w:rPr>
                <w:rFonts w:cs="Calibri"/>
                <w:szCs w:val="16"/>
              </w:rPr>
            </w:pPr>
            <w:r w:rsidRPr="00E10527">
              <w:rPr>
                <w:rFonts w:cs="Calibri"/>
                <w:szCs w:val="16"/>
              </w:rPr>
              <w:t>Other Liabilities</w:t>
            </w:r>
          </w:p>
        </w:tc>
        <w:tc>
          <w:tcPr>
            <w:tcW w:w="850" w:type="dxa"/>
            <w:gridSpan w:val="2"/>
            <w:tcBorders>
              <w:bottom w:val="single" w:sz="2" w:space="0" w:color="auto"/>
            </w:tcBorders>
          </w:tcPr>
          <w:p w14:paraId="1BD38FE1" w14:textId="77777777" w:rsidR="00BD63A6" w:rsidRPr="001B6B99" w:rsidRDefault="00BD63A6" w:rsidP="00FD4153">
            <w:pPr>
              <w:pStyle w:val="TableText"/>
              <w:tabs>
                <w:tab w:val="left" w:pos="3306"/>
              </w:tabs>
              <w:jc w:val="right"/>
              <w:rPr>
                <w:rFonts w:cs="Calibri"/>
                <w:bCs/>
              </w:rPr>
            </w:pPr>
          </w:p>
        </w:tc>
        <w:tc>
          <w:tcPr>
            <w:tcW w:w="851" w:type="dxa"/>
            <w:gridSpan w:val="2"/>
            <w:tcBorders>
              <w:bottom w:val="single" w:sz="2" w:space="0" w:color="auto"/>
            </w:tcBorders>
          </w:tcPr>
          <w:p w14:paraId="1E436842" w14:textId="77777777" w:rsidR="00BD63A6" w:rsidRPr="001B6B99" w:rsidRDefault="00BD63A6" w:rsidP="00FD4153">
            <w:pPr>
              <w:pStyle w:val="TableText"/>
              <w:tabs>
                <w:tab w:val="left" w:pos="3306"/>
              </w:tabs>
              <w:jc w:val="right"/>
              <w:rPr>
                <w:rFonts w:cs="Calibri"/>
                <w:bCs/>
              </w:rPr>
            </w:pPr>
          </w:p>
        </w:tc>
        <w:tc>
          <w:tcPr>
            <w:tcW w:w="850" w:type="dxa"/>
            <w:gridSpan w:val="2"/>
            <w:tcBorders>
              <w:bottom w:val="single" w:sz="2" w:space="0" w:color="auto"/>
            </w:tcBorders>
          </w:tcPr>
          <w:p w14:paraId="1B036453" w14:textId="77777777" w:rsidR="00BD63A6" w:rsidRPr="001B6B99" w:rsidRDefault="00BD63A6" w:rsidP="00FD4153">
            <w:pPr>
              <w:pStyle w:val="TableText"/>
              <w:tabs>
                <w:tab w:val="left" w:pos="3306"/>
              </w:tabs>
              <w:jc w:val="right"/>
              <w:rPr>
                <w:rFonts w:cs="Calibri"/>
                <w:bCs/>
              </w:rPr>
            </w:pPr>
          </w:p>
        </w:tc>
        <w:tc>
          <w:tcPr>
            <w:tcW w:w="851" w:type="dxa"/>
            <w:gridSpan w:val="2"/>
            <w:tcBorders>
              <w:bottom w:val="single" w:sz="2" w:space="0" w:color="auto"/>
            </w:tcBorders>
            <w:vAlign w:val="bottom"/>
          </w:tcPr>
          <w:p w14:paraId="6C2C8E67" w14:textId="77777777" w:rsidR="00BD63A6" w:rsidRPr="001B6B99" w:rsidRDefault="00BD63A6" w:rsidP="00FD4153">
            <w:pPr>
              <w:pStyle w:val="TableText"/>
              <w:tabs>
                <w:tab w:val="left" w:pos="3306"/>
              </w:tabs>
              <w:jc w:val="right"/>
              <w:rPr>
                <w:rFonts w:cs="Calibri"/>
                <w:bCs/>
              </w:rPr>
            </w:pPr>
          </w:p>
        </w:tc>
        <w:tc>
          <w:tcPr>
            <w:tcW w:w="1134" w:type="dxa"/>
            <w:gridSpan w:val="2"/>
            <w:tcBorders>
              <w:bottom w:val="single" w:sz="2" w:space="0" w:color="auto"/>
            </w:tcBorders>
            <w:vAlign w:val="bottom"/>
          </w:tcPr>
          <w:p w14:paraId="046005D9" w14:textId="77777777" w:rsidR="00BD63A6" w:rsidRPr="001B6B99" w:rsidRDefault="00BD63A6" w:rsidP="00FD4153">
            <w:pPr>
              <w:pStyle w:val="TableText"/>
              <w:tabs>
                <w:tab w:val="left" w:pos="3306"/>
              </w:tabs>
              <w:jc w:val="right"/>
              <w:rPr>
                <w:rFonts w:cs="Calibri"/>
                <w:bCs/>
              </w:rPr>
            </w:pPr>
          </w:p>
        </w:tc>
        <w:tc>
          <w:tcPr>
            <w:tcW w:w="850" w:type="dxa"/>
            <w:gridSpan w:val="2"/>
            <w:tcBorders>
              <w:bottom w:val="single" w:sz="2" w:space="0" w:color="auto"/>
            </w:tcBorders>
            <w:vAlign w:val="bottom"/>
          </w:tcPr>
          <w:p w14:paraId="72CD1631" w14:textId="77777777" w:rsidR="00BD63A6" w:rsidRPr="001B6B99" w:rsidRDefault="00BD63A6" w:rsidP="00FD4153">
            <w:pPr>
              <w:pStyle w:val="TableText"/>
              <w:tabs>
                <w:tab w:val="left" w:pos="3306"/>
              </w:tabs>
              <w:jc w:val="right"/>
              <w:rPr>
                <w:rFonts w:cs="Calibri"/>
                <w:bCs/>
              </w:rPr>
            </w:pPr>
          </w:p>
        </w:tc>
      </w:tr>
      <w:tr w:rsidR="00BD63A6" w:rsidRPr="00AA76A0" w14:paraId="0FDD3234" w14:textId="77777777" w:rsidTr="00193EE5">
        <w:trPr>
          <w:gridAfter w:val="1"/>
          <w:wAfter w:w="284" w:type="dxa"/>
        </w:trPr>
        <w:tc>
          <w:tcPr>
            <w:tcW w:w="1560" w:type="dxa"/>
            <w:tcBorders>
              <w:left w:val="single" w:sz="2" w:space="0" w:color="003366"/>
              <w:right w:val="single" w:sz="2" w:space="0" w:color="003366"/>
            </w:tcBorders>
          </w:tcPr>
          <w:p w14:paraId="6CF0543E"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vAlign w:val="bottom"/>
          </w:tcPr>
          <w:p w14:paraId="5ADCC4C2" w14:textId="77777777" w:rsidR="00BD63A6" w:rsidRPr="00E10527" w:rsidRDefault="00BD63A6" w:rsidP="00FD4153">
            <w:pPr>
              <w:pStyle w:val="TableText"/>
              <w:tabs>
                <w:tab w:val="left" w:pos="3306"/>
              </w:tabs>
              <w:rPr>
                <w:rFonts w:cs="Calibri"/>
                <w:b/>
                <w:szCs w:val="16"/>
              </w:rPr>
            </w:pPr>
            <w:r w:rsidRPr="00E10527">
              <w:rPr>
                <w:rFonts w:cs="Calibri"/>
                <w:b/>
                <w:szCs w:val="16"/>
              </w:rPr>
              <w:t>Total Current Liabilities</w:t>
            </w:r>
          </w:p>
        </w:tc>
        <w:tc>
          <w:tcPr>
            <w:tcW w:w="850" w:type="dxa"/>
            <w:gridSpan w:val="2"/>
            <w:tcBorders>
              <w:top w:val="single" w:sz="2" w:space="0" w:color="auto"/>
            </w:tcBorders>
          </w:tcPr>
          <w:p w14:paraId="62753897" w14:textId="77777777" w:rsidR="00BD63A6" w:rsidRPr="001B6B99" w:rsidRDefault="00BD63A6" w:rsidP="00FD4153">
            <w:pPr>
              <w:pStyle w:val="TableText"/>
              <w:tabs>
                <w:tab w:val="left" w:pos="3306"/>
              </w:tabs>
              <w:jc w:val="right"/>
              <w:rPr>
                <w:rFonts w:cs="Calibri"/>
                <w:b/>
                <w:bCs/>
              </w:rPr>
            </w:pPr>
          </w:p>
        </w:tc>
        <w:tc>
          <w:tcPr>
            <w:tcW w:w="851" w:type="dxa"/>
            <w:gridSpan w:val="2"/>
            <w:tcBorders>
              <w:top w:val="single" w:sz="2" w:space="0" w:color="auto"/>
            </w:tcBorders>
          </w:tcPr>
          <w:p w14:paraId="4608EB32" w14:textId="77777777" w:rsidR="00BD63A6" w:rsidRPr="001B6B99" w:rsidRDefault="00BD63A6" w:rsidP="00FD4153">
            <w:pPr>
              <w:pStyle w:val="TableText"/>
              <w:tabs>
                <w:tab w:val="left" w:pos="3306"/>
              </w:tabs>
              <w:jc w:val="right"/>
              <w:rPr>
                <w:rFonts w:cs="Calibri"/>
                <w:b/>
                <w:bCs/>
              </w:rPr>
            </w:pPr>
          </w:p>
        </w:tc>
        <w:tc>
          <w:tcPr>
            <w:tcW w:w="850" w:type="dxa"/>
            <w:gridSpan w:val="2"/>
            <w:tcBorders>
              <w:top w:val="single" w:sz="2" w:space="0" w:color="auto"/>
            </w:tcBorders>
          </w:tcPr>
          <w:p w14:paraId="5F33BE0B" w14:textId="77777777" w:rsidR="00BD63A6" w:rsidRPr="001B6B99" w:rsidRDefault="00BD63A6" w:rsidP="00FD4153">
            <w:pPr>
              <w:pStyle w:val="TableText"/>
              <w:tabs>
                <w:tab w:val="left" w:pos="3306"/>
              </w:tabs>
              <w:jc w:val="right"/>
              <w:rPr>
                <w:rFonts w:cs="Calibri"/>
                <w:b/>
                <w:bCs/>
              </w:rPr>
            </w:pPr>
          </w:p>
        </w:tc>
        <w:tc>
          <w:tcPr>
            <w:tcW w:w="851" w:type="dxa"/>
            <w:gridSpan w:val="2"/>
            <w:tcBorders>
              <w:top w:val="single" w:sz="2" w:space="0" w:color="auto"/>
            </w:tcBorders>
            <w:vAlign w:val="bottom"/>
          </w:tcPr>
          <w:p w14:paraId="5F0EA6E0" w14:textId="77777777" w:rsidR="00BD63A6" w:rsidRPr="001B6B99" w:rsidRDefault="00BD63A6" w:rsidP="00FD4153">
            <w:pPr>
              <w:pStyle w:val="TableText"/>
              <w:tabs>
                <w:tab w:val="left" w:pos="3306"/>
              </w:tabs>
              <w:jc w:val="right"/>
              <w:rPr>
                <w:rFonts w:cs="Calibri"/>
                <w:b/>
                <w:bCs/>
              </w:rPr>
            </w:pPr>
          </w:p>
        </w:tc>
        <w:tc>
          <w:tcPr>
            <w:tcW w:w="1134" w:type="dxa"/>
            <w:gridSpan w:val="2"/>
            <w:tcBorders>
              <w:top w:val="single" w:sz="2" w:space="0" w:color="auto"/>
            </w:tcBorders>
            <w:vAlign w:val="bottom"/>
          </w:tcPr>
          <w:p w14:paraId="5024DB61" w14:textId="77777777" w:rsidR="00BD63A6" w:rsidRPr="001B6B99" w:rsidRDefault="00BD63A6" w:rsidP="00FD4153">
            <w:pPr>
              <w:pStyle w:val="TableText"/>
              <w:tabs>
                <w:tab w:val="left" w:pos="3306"/>
              </w:tabs>
              <w:jc w:val="right"/>
              <w:rPr>
                <w:rFonts w:cs="Calibri"/>
                <w:b/>
                <w:bCs/>
              </w:rPr>
            </w:pPr>
          </w:p>
        </w:tc>
        <w:tc>
          <w:tcPr>
            <w:tcW w:w="850" w:type="dxa"/>
            <w:gridSpan w:val="2"/>
            <w:tcBorders>
              <w:top w:val="single" w:sz="2" w:space="0" w:color="auto"/>
            </w:tcBorders>
            <w:vAlign w:val="bottom"/>
          </w:tcPr>
          <w:p w14:paraId="310109AE" w14:textId="77777777" w:rsidR="00BD63A6" w:rsidRPr="001B6B99" w:rsidRDefault="00BD63A6" w:rsidP="00FD4153">
            <w:pPr>
              <w:pStyle w:val="TableText"/>
              <w:tabs>
                <w:tab w:val="left" w:pos="3306"/>
              </w:tabs>
              <w:jc w:val="right"/>
              <w:rPr>
                <w:rFonts w:cs="Calibri"/>
                <w:b/>
                <w:bCs/>
              </w:rPr>
            </w:pPr>
          </w:p>
        </w:tc>
      </w:tr>
      <w:tr w:rsidR="00BD63A6" w:rsidRPr="00AA76A0" w14:paraId="1FDE15FA" w14:textId="77777777" w:rsidTr="00193EE5">
        <w:trPr>
          <w:gridAfter w:val="1"/>
          <w:wAfter w:w="284" w:type="dxa"/>
          <w:trHeight w:hRule="exact" w:val="170"/>
        </w:trPr>
        <w:tc>
          <w:tcPr>
            <w:tcW w:w="1560" w:type="dxa"/>
            <w:tcBorders>
              <w:left w:val="single" w:sz="2" w:space="0" w:color="003366"/>
              <w:right w:val="single" w:sz="2" w:space="0" w:color="003366"/>
            </w:tcBorders>
          </w:tcPr>
          <w:p w14:paraId="33DBAE23"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vAlign w:val="bottom"/>
          </w:tcPr>
          <w:p w14:paraId="0DB445DE" w14:textId="77777777" w:rsidR="00BD63A6" w:rsidRPr="00E10527" w:rsidRDefault="00BD63A6" w:rsidP="00FD4153">
            <w:pPr>
              <w:pStyle w:val="TableText"/>
              <w:tabs>
                <w:tab w:val="left" w:pos="3306"/>
              </w:tabs>
              <w:rPr>
                <w:rFonts w:cs="Calibri"/>
                <w:szCs w:val="16"/>
              </w:rPr>
            </w:pPr>
          </w:p>
        </w:tc>
        <w:tc>
          <w:tcPr>
            <w:tcW w:w="850" w:type="dxa"/>
            <w:gridSpan w:val="2"/>
          </w:tcPr>
          <w:p w14:paraId="57E8FE42" w14:textId="77777777" w:rsidR="00BD63A6" w:rsidRPr="001B6B99" w:rsidRDefault="00BD63A6" w:rsidP="00FD4153">
            <w:pPr>
              <w:pStyle w:val="TableText"/>
              <w:tabs>
                <w:tab w:val="left" w:pos="3306"/>
              </w:tabs>
              <w:jc w:val="right"/>
              <w:rPr>
                <w:rFonts w:cs="Calibri"/>
                <w:b/>
                <w:bCs/>
              </w:rPr>
            </w:pPr>
          </w:p>
        </w:tc>
        <w:tc>
          <w:tcPr>
            <w:tcW w:w="851" w:type="dxa"/>
            <w:gridSpan w:val="2"/>
          </w:tcPr>
          <w:p w14:paraId="206F150D" w14:textId="77777777" w:rsidR="00BD63A6" w:rsidRPr="001B6B99" w:rsidRDefault="00BD63A6" w:rsidP="00FD4153">
            <w:pPr>
              <w:pStyle w:val="TableText"/>
              <w:tabs>
                <w:tab w:val="left" w:pos="3306"/>
              </w:tabs>
              <w:jc w:val="right"/>
              <w:rPr>
                <w:rFonts w:cs="Calibri"/>
                <w:b/>
                <w:bCs/>
              </w:rPr>
            </w:pPr>
          </w:p>
        </w:tc>
        <w:tc>
          <w:tcPr>
            <w:tcW w:w="850" w:type="dxa"/>
            <w:gridSpan w:val="2"/>
          </w:tcPr>
          <w:p w14:paraId="60875CDA" w14:textId="77777777" w:rsidR="00BD63A6" w:rsidRPr="001B6B99" w:rsidRDefault="00BD63A6" w:rsidP="00FD4153">
            <w:pPr>
              <w:pStyle w:val="TableText"/>
              <w:tabs>
                <w:tab w:val="left" w:pos="3306"/>
              </w:tabs>
              <w:jc w:val="right"/>
              <w:rPr>
                <w:rFonts w:cs="Calibri"/>
                <w:b/>
                <w:bCs/>
              </w:rPr>
            </w:pPr>
          </w:p>
        </w:tc>
        <w:tc>
          <w:tcPr>
            <w:tcW w:w="851" w:type="dxa"/>
            <w:gridSpan w:val="2"/>
            <w:vAlign w:val="bottom"/>
          </w:tcPr>
          <w:p w14:paraId="4401FBD3" w14:textId="77777777" w:rsidR="00BD63A6" w:rsidRPr="001B6B99" w:rsidRDefault="00BD63A6" w:rsidP="00FD4153">
            <w:pPr>
              <w:pStyle w:val="TableText"/>
              <w:tabs>
                <w:tab w:val="left" w:pos="3306"/>
              </w:tabs>
              <w:jc w:val="right"/>
              <w:rPr>
                <w:rFonts w:cs="Calibri"/>
                <w:b/>
                <w:bCs/>
              </w:rPr>
            </w:pPr>
          </w:p>
        </w:tc>
        <w:tc>
          <w:tcPr>
            <w:tcW w:w="1134" w:type="dxa"/>
            <w:gridSpan w:val="2"/>
            <w:vAlign w:val="bottom"/>
          </w:tcPr>
          <w:p w14:paraId="1B26A552" w14:textId="77777777" w:rsidR="00BD63A6" w:rsidRPr="001B6B99" w:rsidRDefault="00BD63A6" w:rsidP="00FD4153">
            <w:pPr>
              <w:pStyle w:val="TableText"/>
              <w:tabs>
                <w:tab w:val="left" w:pos="3306"/>
              </w:tabs>
              <w:jc w:val="right"/>
              <w:rPr>
                <w:rFonts w:cs="Calibri"/>
                <w:b/>
                <w:bCs/>
              </w:rPr>
            </w:pPr>
          </w:p>
        </w:tc>
        <w:tc>
          <w:tcPr>
            <w:tcW w:w="850" w:type="dxa"/>
            <w:gridSpan w:val="2"/>
            <w:vAlign w:val="bottom"/>
          </w:tcPr>
          <w:p w14:paraId="34A10232" w14:textId="77777777" w:rsidR="00BD63A6" w:rsidRPr="001B6B99" w:rsidRDefault="00BD63A6" w:rsidP="00FD4153">
            <w:pPr>
              <w:pStyle w:val="TableText"/>
              <w:tabs>
                <w:tab w:val="left" w:pos="3306"/>
              </w:tabs>
              <w:jc w:val="right"/>
              <w:rPr>
                <w:rFonts w:cs="Calibri"/>
                <w:b/>
                <w:bCs/>
              </w:rPr>
            </w:pPr>
          </w:p>
        </w:tc>
      </w:tr>
      <w:tr w:rsidR="00BD63A6" w:rsidRPr="00AA76A0" w14:paraId="6116E024" w14:textId="77777777" w:rsidTr="00193EE5">
        <w:trPr>
          <w:gridAfter w:val="1"/>
          <w:wAfter w:w="284" w:type="dxa"/>
        </w:trPr>
        <w:tc>
          <w:tcPr>
            <w:tcW w:w="1560" w:type="dxa"/>
            <w:tcBorders>
              <w:left w:val="single" w:sz="2" w:space="0" w:color="003366"/>
              <w:right w:val="single" w:sz="2" w:space="0" w:color="003366"/>
            </w:tcBorders>
          </w:tcPr>
          <w:p w14:paraId="25FDDB2F"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vAlign w:val="bottom"/>
          </w:tcPr>
          <w:p w14:paraId="16CE58DE" w14:textId="77777777" w:rsidR="00BD63A6" w:rsidRPr="00E10527" w:rsidRDefault="00BD63A6" w:rsidP="00FD4153">
            <w:pPr>
              <w:pStyle w:val="TableText"/>
              <w:tabs>
                <w:tab w:val="left" w:pos="3306"/>
              </w:tabs>
              <w:rPr>
                <w:rFonts w:cs="Calibri"/>
                <w:b/>
                <w:szCs w:val="16"/>
              </w:rPr>
            </w:pPr>
            <w:r w:rsidRPr="00E10527">
              <w:rPr>
                <w:rFonts w:cs="Calibri"/>
                <w:b/>
                <w:szCs w:val="16"/>
              </w:rPr>
              <w:t>Non-Current Liabilities</w:t>
            </w:r>
          </w:p>
        </w:tc>
        <w:tc>
          <w:tcPr>
            <w:tcW w:w="850" w:type="dxa"/>
            <w:gridSpan w:val="2"/>
          </w:tcPr>
          <w:p w14:paraId="0533F85F" w14:textId="77777777" w:rsidR="00BD63A6" w:rsidRPr="001B6B99" w:rsidRDefault="00BD63A6" w:rsidP="00FD4153">
            <w:pPr>
              <w:pStyle w:val="TableText"/>
              <w:tabs>
                <w:tab w:val="left" w:pos="3306"/>
              </w:tabs>
              <w:jc w:val="right"/>
              <w:rPr>
                <w:rFonts w:cs="Calibri"/>
                <w:b/>
                <w:bCs/>
              </w:rPr>
            </w:pPr>
          </w:p>
        </w:tc>
        <w:tc>
          <w:tcPr>
            <w:tcW w:w="851" w:type="dxa"/>
            <w:gridSpan w:val="2"/>
          </w:tcPr>
          <w:p w14:paraId="35CBFF12" w14:textId="77777777" w:rsidR="00BD63A6" w:rsidRPr="001B6B99" w:rsidRDefault="00BD63A6" w:rsidP="00FD4153">
            <w:pPr>
              <w:pStyle w:val="TableText"/>
              <w:tabs>
                <w:tab w:val="left" w:pos="3306"/>
              </w:tabs>
              <w:jc w:val="right"/>
              <w:rPr>
                <w:rFonts w:cs="Calibri"/>
                <w:b/>
                <w:bCs/>
              </w:rPr>
            </w:pPr>
          </w:p>
        </w:tc>
        <w:tc>
          <w:tcPr>
            <w:tcW w:w="850" w:type="dxa"/>
            <w:gridSpan w:val="2"/>
          </w:tcPr>
          <w:p w14:paraId="6E0535F8" w14:textId="77777777" w:rsidR="00BD63A6" w:rsidRPr="001B6B99" w:rsidRDefault="00BD63A6" w:rsidP="00FD4153">
            <w:pPr>
              <w:pStyle w:val="TableText"/>
              <w:tabs>
                <w:tab w:val="left" w:pos="3306"/>
              </w:tabs>
              <w:jc w:val="right"/>
              <w:rPr>
                <w:rFonts w:cs="Calibri"/>
                <w:b/>
                <w:bCs/>
              </w:rPr>
            </w:pPr>
          </w:p>
        </w:tc>
        <w:tc>
          <w:tcPr>
            <w:tcW w:w="851" w:type="dxa"/>
            <w:gridSpan w:val="2"/>
            <w:vAlign w:val="bottom"/>
          </w:tcPr>
          <w:p w14:paraId="58F46287" w14:textId="77777777" w:rsidR="00BD63A6" w:rsidRPr="001B6B99" w:rsidRDefault="00BD63A6" w:rsidP="00FD4153">
            <w:pPr>
              <w:pStyle w:val="TableText"/>
              <w:tabs>
                <w:tab w:val="left" w:pos="3306"/>
              </w:tabs>
              <w:jc w:val="right"/>
              <w:rPr>
                <w:rFonts w:cs="Calibri"/>
                <w:b/>
                <w:bCs/>
              </w:rPr>
            </w:pPr>
          </w:p>
        </w:tc>
        <w:tc>
          <w:tcPr>
            <w:tcW w:w="1134" w:type="dxa"/>
            <w:gridSpan w:val="2"/>
            <w:vAlign w:val="bottom"/>
          </w:tcPr>
          <w:p w14:paraId="3274C390" w14:textId="77777777" w:rsidR="00BD63A6" w:rsidRPr="001B6B99" w:rsidRDefault="00BD63A6" w:rsidP="00FD4153">
            <w:pPr>
              <w:pStyle w:val="TableText"/>
              <w:tabs>
                <w:tab w:val="left" w:pos="3306"/>
              </w:tabs>
              <w:jc w:val="right"/>
              <w:rPr>
                <w:rFonts w:cs="Calibri"/>
                <w:b/>
                <w:bCs/>
              </w:rPr>
            </w:pPr>
          </w:p>
        </w:tc>
        <w:tc>
          <w:tcPr>
            <w:tcW w:w="850" w:type="dxa"/>
            <w:gridSpan w:val="2"/>
            <w:vAlign w:val="bottom"/>
          </w:tcPr>
          <w:p w14:paraId="447F4214" w14:textId="77777777" w:rsidR="00BD63A6" w:rsidRPr="001B6B99" w:rsidRDefault="00BD63A6" w:rsidP="00FD4153">
            <w:pPr>
              <w:pStyle w:val="TableText"/>
              <w:tabs>
                <w:tab w:val="left" w:pos="3306"/>
              </w:tabs>
              <w:jc w:val="right"/>
              <w:rPr>
                <w:rFonts w:cs="Calibri"/>
                <w:b/>
                <w:bCs/>
              </w:rPr>
            </w:pPr>
          </w:p>
        </w:tc>
      </w:tr>
      <w:tr w:rsidR="00BD63A6" w:rsidRPr="00AA76A0" w14:paraId="6C696B94" w14:textId="77777777" w:rsidTr="00193EE5">
        <w:trPr>
          <w:gridAfter w:val="1"/>
          <w:wAfter w:w="284" w:type="dxa"/>
        </w:trPr>
        <w:tc>
          <w:tcPr>
            <w:tcW w:w="1560" w:type="dxa"/>
            <w:tcBorders>
              <w:left w:val="single" w:sz="2" w:space="0" w:color="003366"/>
              <w:right w:val="single" w:sz="2" w:space="0" w:color="003366"/>
            </w:tcBorders>
          </w:tcPr>
          <w:p w14:paraId="45A1ADFA"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vAlign w:val="bottom"/>
          </w:tcPr>
          <w:p w14:paraId="669C350C" w14:textId="77777777" w:rsidR="00BD63A6" w:rsidRPr="00E10527" w:rsidRDefault="00BD63A6" w:rsidP="00FD4153">
            <w:pPr>
              <w:pStyle w:val="TableText"/>
              <w:tabs>
                <w:tab w:val="left" w:pos="3306"/>
              </w:tabs>
              <w:rPr>
                <w:rFonts w:cs="Calibri"/>
                <w:szCs w:val="16"/>
              </w:rPr>
            </w:pPr>
            <w:r w:rsidRPr="00E10527">
              <w:rPr>
                <w:rFonts w:cs="Calibri"/>
                <w:szCs w:val="16"/>
              </w:rPr>
              <w:t>Payables</w:t>
            </w:r>
          </w:p>
        </w:tc>
        <w:tc>
          <w:tcPr>
            <w:tcW w:w="850" w:type="dxa"/>
            <w:gridSpan w:val="2"/>
          </w:tcPr>
          <w:p w14:paraId="11ABF669" w14:textId="77777777" w:rsidR="00BD63A6" w:rsidRPr="001B6B99" w:rsidRDefault="00BD63A6" w:rsidP="00FD4153">
            <w:pPr>
              <w:pStyle w:val="TableText"/>
              <w:tabs>
                <w:tab w:val="left" w:pos="3306"/>
              </w:tabs>
              <w:jc w:val="right"/>
              <w:rPr>
                <w:rFonts w:cs="Calibri"/>
                <w:bCs/>
              </w:rPr>
            </w:pPr>
          </w:p>
        </w:tc>
        <w:tc>
          <w:tcPr>
            <w:tcW w:w="851" w:type="dxa"/>
            <w:gridSpan w:val="2"/>
          </w:tcPr>
          <w:p w14:paraId="0D18E6F3" w14:textId="77777777" w:rsidR="00BD63A6" w:rsidRPr="001B6B99" w:rsidRDefault="00BD63A6" w:rsidP="00FD4153">
            <w:pPr>
              <w:pStyle w:val="TableText"/>
              <w:tabs>
                <w:tab w:val="left" w:pos="3306"/>
              </w:tabs>
              <w:jc w:val="right"/>
              <w:rPr>
                <w:rFonts w:cs="Calibri"/>
                <w:bCs/>
              </w:rPr>
            </w:pPr>
          </w:p>
        </w:tc>
        <w:tc>
          <w:tcPr>
            <w:tcW w:w="850" w:type="dxa"/>
            <w:gridSpan w:val="2"/>
          </w:tcPr>
          <w:p w14:paraId="0F60B2BA" w14:textId="77777777" w:rsidR="00BD63A6" w:rsidRPr="001B6B99" w:rsidRDefault="00BD63A6" w:rsidP="00FD4153">
            <w:pPr>
              <w:pStyle w:val="TableText"/>
              <w:tabs>
                <w:tab w:val="left" w:pos="3306"/>
              </w:tabs>
              <w:jc w:val="right"/>
              <w:rPr>
                <w:rFonts w:cs="Calibri"/>
                <w:bCs/>
              </w:rPr>
            </w:pPr>
          </w:p>
        </w:tc>
        <w:tc>
          <w:tcPr>
            <w:tcW w:w="851" w:type="dxa"/>
            <w:gridSpan w:val="2"/>
            <w:vAlign w:val="bottom"/>
          </w:tcPr>
          <w:p w14:paraId="0BB530C3" w14:textId="77777777" w:rsidR="00BD63A6" w:rsidRPr="001B6B99" w:rsidRDefault="00BD63A6" w:rsidP="00FD4153">
            <w:pPr>
              <w:pStyle w:val="TableText"/>
              <w:tabs>
                <w:tab w:val="left" w:pos="3306"/>
              </w:tabs>
              <w:jc w:val="right"/>
              <w:rPr>
                <w:rFonts w:cs="Calibri"/>
                <w:bCs/>
              </w:rPr>
            </w:pPr>
          </w:p>
        </w:tc>
        <w:tc>
          <w:tcPr>
            <w:tcW w:w="1134" w:type="dxa"/>
            <w:gridSpan w:val="2"/>
            <w:vAlign w:val="bottom"/>
          </w:tcPr>
          <w:p w14:paraId="411C5C3E" w14:textId="77777777" w:rsidR="00BD63A6" w:rsidRPr="001B6B99" w:rsidRDefault="00BD63A6" w:rsidP="00FD4153">
            <w:pPr>
              <w:pStyle w:val="TableText"/>
              <w:tabs>
                <w:tab w:val="left" w:pos="3306"/>
              </w:tabs>
              <w:jc w:val="right"/>
              <w:rPr>
                <w:rFonts w:cs="Calibri"/>
                <w:bCs/>
              </w:rPr>
            </w:pPr>
          </w:p>
        </w:tc>
        <w:tc>
          <w:tcPr>
            <w:tcW w:w="850" w:type="dxa"/>
            <w:gridSpan w:val="2"/>
            <w:vAlign w:val="bottom"/>
          </w:tcPr>
          <w:p w14:paraId="780B8139" w14:textId="77777777" w:rsidR="00BD63A6" w:rsidRPr="001B6B99" w:rsidRDefault="00BD63A6" w:rsidP="00FD4153">
            <w:pPr>
              <w:pStyle w:val="TableText"/>
              <w:tabs>
                <w:tab w:val="left" w:pos="3306"/>
              </w:tabs>
              <w:jc w:val="right"/>
              <w:rPr>
                <w:rFonts w:cs="Calibri"/>
                <w:bCs/>
              </w:rPr>
            </w:pPr>
          </w:p>
        </w:tc>
      </w:tr>
      <w:tr w:rsidR="00BD63A6" w:rsidRPr="00AA76A0" w14:paraId="107C496D" w14:textId="77777777" w:rsidTr="00193EE5">
        <w:trPr>
          <w:gridAfter w:val="1"/>
          <w:wAfter w:w="284" w:type="dxa"/>
        </w:trPr>
        <w:tc>
          <w:tcPr>
            <w:tcW w:w="1560" w:type="dxa"/>
            <w:tcBorders>
              <w:left w:val="single" w:sz="2" w:space="0" w:color="003366"/>
              <w:right w:val="single" w:sz="2" w:space="0" w:color="003366"/>
            </w:tcBorders>
          </w:tcPr>
          <w:p w14:paraId="235100FB"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vAlign w:val="bottom"/>
          </w:tcPr>
          <w:p w14:paraId="759F6C88" w14:textId="77777777" w:rsidR="00BD63A6" w:rsidRPr="00E10527" w:rsidRDefault="00BD63A6" w:rsidP="00FD4153">
            <w:pPr>
              <w:pStyle w:val="TableText"/>
              <w:tabs>
                <w:tab w:val="left" w:pos="3306"/>
              </w:tabs>
              <w:rPr>
                <w:rFonts w:cs="Calibri"/>
                <w:szCs w:val="16"/>
              </w:rPr>
            </w:pPr>
            <w:r w:rsidRPr="00E10527">
              <w:rPr>
                <w:rFonts w:cs="Calibri"/>
              </w:rPr>
              <w:t>Contract Liabilities</w:t>
            </w:r>
          </w:p>
        </w:tc>
        <w:tc>
          <w:tcPr>
            <w:tcW w:w="850" w:type="dxa"/>
            <w:gridSpan w:val="2"/>
          </w:tcPr>
          <w:p w14:paraId="001384F6" w14:textId="77777777" w:rsidR="00BD63A6" w:rsidRPr="001B6B99" w:rsidRDefault="00BD63A6" w:rsidP="00FD4153">
            <w:pPr>
              <w:pStyle w:val="TableText"/>
              <w:tabs>
                <w:tab w:val="left" w:pos="3306"/>
              </w:tabs>
              <w:jc w:val="right"/>
              <w:rPr>
                <w:rFonts w:cs="Calibri"/>
                <w:bCs/>
              </w:rPr>
            </w:pPr>
          </w:p>
        </w:tc>
        <w:tc>
          <w:tcPr>
            <w:tcW w:w="851" w:type="dxa"/>
            <w:gridSpan w:val="2"/>
          </w:tcPr>
          <w:p w14:paraId="07E0860C" w14:textId="77777777" w:rsidR="00BD63A6" w:rsidRPr="001B6B99" w:rsidRDefault="00BD63A6" w:rsidP="00FD4153">
            <w:pPr>
              <w:pStyle w:val="TableText"/>
              <w:tabs>
                <w:tab w:val="left" w:pos="3306"/>
              </w:tabs>
              <w:jc w:val="right"/>
              <w:rPr>
                <w:rFonts w:cs="Calibri"/>
                <w:bCs/>
              </w:rPr>
            </w:pPr>
          </w:p>
        </w:tc>
        <w:tc>
          <w:tcPr>
            <w:tcW w:w="850" w:type="dxa"/>
            <w:gridSpan w:val="2"/>
          </w:tcPr>
          <w:p w14:paraId="4B832213" w14:textId="77777777" w:rsidR="00BD63A6" w:rsidRPr="001B6B99" w:rsidRDefault="00BD63A6" w:rsidP="00FD4153">
            <w:pPr>
              <w:pStyle w:val="TableText"/>
              <w:tabs>
                <w:tab w:val="left" w:pos="3306"/>
              </w:tabs>
              <w:jc w:val="right"/>
              <w:rPr>
                <w:rFonts w:cs="Calibri"/>
                <w:bCs/>
              </w:rPr>
            </w:pPr>
          </w:p>
        </w:tc>
        <w:tc>
          <w:tcPr>
            <w:tcW w:w="851" w:type="dxa"/>
            <w:gridSpan w:val="2"/>
            <w:vAlign w:val="bottom"/>
          </w:tcPr>
          <w:p w14:paraId="00BEFE61" w14:textId="77777777" w:rsidR="00BD63A6" w:rsidRPr="001B6B99" w:rsidRDefault="00BD63A6" w:rsidP="00FD4153">
            <w:pPr>
              <w:pStyle w:val="TableText"/>
              <w:tabs>
                <w:tab w:val="left" w:pos="3306"/>
              </w:tabs>
              <w:jc w:val="right"/>
              <w:rPr>
                <w:rFonts w:cs="Calibri"/>
                <w:bCs/>
              </w:rPr>
            </w:pPr>
          </w:p>
        </w:tc>
        <w:tc>
          <w:tcPr>
            <w:tcW w:w="1134" w:type="dxa"/>
            <w:gridSpan w:val="2"/>
            <w:vAlign w:val="bottom"/>
          </w:tcPr>
          <w:p w14:paraId="3A31777A" w14:textId="77777777" w:rsidR="00BD63A6" w:rsidRPr="001B6B99" w:rsidRDefault="00BD63A6" w:rsidP="00FD4153">
            <w:pPr>
              <w:pStyle w:val="TableText"/>
              <w:tabs>
                <w:tab w:val="left" w:pos="3306"/>
              </w:tabs>
              <w:jc w:val="right"/>
              <w:rPr>
                <w:rFonts w:cs="Calibri"/>
                <w:bCs/>
              </w:rPr>
            </w:pPr>
          </w:p>
        </w:tc>
        <w:tc>
          <w:tcPr>
            <w:tcW w:w="850" w:type="dxa"/>
            <w:gridSpan w:val="2"/>
            <w:vAlign w:val="bottom"/>
          </w:tcPr>
          <w:p w14:paraId="16C14B8E" w14:textId="77777777" w:rsidR="00BD63A6" w:rsidRPr="001B6B99" w:rsidRDefault="00BD63A6" w:rsidP="00FD4153">
            <w:pPr>
              <w:pStyle w:val="TableText"/>
              <w:tabs>
                <w:tab w:val="left" w:pos="3306"/>
              </w:tabs>
              <w:jc w:val="right"/>
              <w:rPr>
                <w:rFonts w:cs="Calibri"/>
                <w:bCs/>
              </w:rPr>
            </w:pPr>
          </w:p>
        </w:tc>
      </w:tr>
      <w:tr w:rsidR="00BD63A6" w:rsidRPr="00AA76A0" w14:paraId="1DFA063A" w14:textId="77777777" w:rsidTr="00193EE5">
        <w:trPr>
          <w:gridAfter w:val="1"/>
          <w:wAfter w:w="284" w:type="dxa"/>
        </w:trPr>
        <w:tc>
          <w:tcPr>
            <w:tcW w:w="1560" w:type="dxa"/>
            <w:tcBorders>
              <w:left w:val="single" w:sz="2" w:space="0" w:color="003366"/>
              <w:right w:val="single" w:sz="2" w:space="0" w:color="003366"/>
            </w:tcBorders>
          </w:tcPr>
          <w:p w14:paraId="0B198EFA"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vAlign w:val="bottom"/>
          </w:tcPr>
          <w:p w14:paraId="6E8EBF05" w14:textId="77777777" w:rsidR="00BD63A6" w:rsidRPr="00E10527" w:rsidRDefault="00BD63A6" w:rsidP="00FD4153">
            <w:pPr>
              <w:pStyle w:val="TableText"/>
              <w:tabs>
                <w:tab w:val="left" w:pos="3306"/>
              </w:tabs>
              <w:rPr>
                <w:rFonts w:cs="Calibri"/>
                <w:szCs w:val="16"/>
              </w:rPr>
            </w:pPr>
            <w:r w:rsidRPr="00E10527">
              <w:rPr>
                <w:rFonts w:cs="Calibri"/>
                <w:szCs w:val="16"/>
              </w:rPr>
              <w:t>Borrowings</w:t>
            </w:r>
            <w:r w:rsidRPr="00E10527">
              <w:rPr>
                <w:rFonts w:cs="Calibri"/>
                <w:b/>
                <w:bCs/>
                <w:szCs w:val="16"/>
              </w:rPr>
              <w:t xml:space="preserve"> </w:t>
            </w:r>
          </w:p>
        </w:tc>
        <w:tc>
          <w:tcPr>
            <w:tcW w:w="850" w:type="dxa"/>
            <w:gridSpan w:val="2"/>
          </w:tcPr>
          <w:p w14:paraId="7543177A" w14:textId="77777777" w:rsidR="00BD63A6" w:rsidRPr="001B6B99" w:rsidRDefault="00BD63A6" w:rsidP="00FD4153">
            <w:pPr>
              <w:pStyle w:val="TableText"/>
              <w:tabs>
                <w:tab w:val="left" w:pos="3306"/>
              </w:tabs>
              <w:jc w:val="right"/>
              <w:rPr>
                <w:rFonts w:cs="Calibri"/>
                <w:bCs/>
              </w:rPr>
            </w:pPr>
          </w:p>
        </w:tc>
        <w:tc>
          <w:tcPr>
            <w:tcW w:w="851" w:type="dxa"/>
            <w:gridSpan w:val="2"/>
          </w:tcPr>
          <w:p w14:paraId="29E89C7B" w14:textId="77777777" w:rsidR="00BD63A6" w:rsidRPr="001B6B99" w:rsidRDefault="00BD63A6" w:rsidP="00FD4153">
            <w:pPr>
              <w:pStyle w:val="TableText"/>
              <w:tabs>
                <w:tab w:val="left" w:pos="3306"/>
              </w:tabs>
              <w:jc w:val="right"/>
              <w:rPr>
                <w:rFonts w:cs="Calibri"/>
                <w:bCs/>
              </w:rPr>
            </w:pPr>
          </w:p>
        </w:tc>
        <w:tc>
          <w:tcPr>
            <w:tcW w:w="850" w:type="dxa"/>
            <w:gridSpan w:val="2"/>
          </w:tcPr>
          <w:p w14:paraId="5BC7E995" w14:textId="77777777" w:rsidR="00BD63A6" w:rsidRPr="001B6B99" w:rsidRDefault="00BD63A6" w:rsidP="00FD4153">
            <w:pPr>
              <w:pStyle w:val="TableText"/>
              <w:tabs>
                <w:tab w:val="left" w:pos="3306"/>
              </w:tabs>
              <w:jc w:val="right"/>
              <w:rPr>
                <w:rFonts w:cs="Calibri"/>
                <w:bCs/>
              </w:rPr>
            </w:pPr>
          </w:p>
        </w:tc>
        <w:tc>
          <w:tcPr>
            <w:tcW w:w="851" w:type="dxa"/>
            <w:gridSpan w:val="2"/>
            <w:vAlign w:val="bottom"/>
          </w:tcPr>
          <w:p w14:paraId="1F58DD3C" w14:textId="77777777" w:rsidR="00BD63A6" w:rsidRPr="001B6B99" w:rsidRDefault="00BD63A6" w:rsidP="00FD4153">
            <w:pPr>
              <w:pStyle w:val="TableText"/>
              <w:tabs>
                <w:tab w:val="left" w:pos="3306"/>
              </w:tabs>
              <w:jc w:val="right"/>
              <w:rPr>
                <w:rFonts w:cs="Calibri"/>
                <w:bCs/>
              </w:rPr>
            </w:pPr>
          </w:p>
        </w:tc>
        <w:tc>
          <w:tcPr>
            <w:tcW w:w="1134" w:type="dxa"/>
            <w:gridSpan w:val="2"/>
            <w:vAlign w:val="bottom"/>
          </w:tcPr>
          <w:p w14:paraId="2F2C140D" w14:textId="77777777" w:rsidR="00BD63A6" w:rsidRPr="001B6B99" w:rsidRDefault="00BD63A6" w:rsidP="00FD4153">
            <w:pPr>
              <w:pStyle w:val="TableText"/>
              <w:tabs>
                <w:tab w:val="left" w:pos="3306"/>
              </w:tabs>
              <w:jc w:val="right"/>
              <w:rPr>
                <w:rFonts w:cs="Calibri"/>
                <w:bCs/>
              </w:rPr>
            </w:pPr>
          </w:p>
        </w:tc>
        <w:tc>
          <w:tcPr>
            <w:tcW w:w="850" w:type="dxa"/>
            <w:gridSpan w:val="2"/>
            <w:vAlign w:val="bottom"/>
          </w:tcPr>
          <w:p w14:paraId="4909F49D" w14:textId="77777777" w:rsidR="00BD63A6" w:rsidRPr="001B6B99" w:rsidRDefault="00BD63A6" w:rsidP="00FD4153">
            <w:pPr>
              <w:pStyle w:val="TableText"/>
              <w:tabs>
                <w:tab w:val="left" w:pos="3306"/>
              </w:tabs>
              <w:jc w:val="right"/>
              <w:rPr>
                <w:rFonts w:cs="Calibri"/>
                <w:bCs/>
              </w:rPr>
            </w:pPr>
          </w:p>
        </w:tc>
      </w:tr>
      <w:tr w:rsidR="00BD63A6" w:rsidRPr="00AA76A0" w14:paraId="0F8A7A03" w14:textId="77777777" w:rsidTr="00193EE5">
        <w:trPr>
          <w:gridAfter w:val="1"/>
          <w:wAfter w:w="284" w:type="dxa"/>
        </w:trPr>
        <w:tc>
          <w:tcPr>
            <w:tcW w:w="1560" w:type="dxa"/>
            <w:tcBorders>
              <w:left w:val="single" w:sz="2" w:space="0" w:color="003366"/>
              <w:right w:val="single" w:sz="2" w:space="0" w:color="003366"/>
            </w:tcBorders>
          </w:tcPr>
          <w:p w14:paraId="1BCD94B9"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vAlign w:val="bottom"/>
          </w:tcPr>
          <w:p w14:paraId="38CF32C8" w14:textId="77777777" w:rsidR="00BD63A6" w:rsidRPr="00E10527" w:rsidRDefault="00BD63A6" w:rsidP="00FD4153">
            <w:pPr>
              <w:pStyle w:val="TableText"/>
              <w:tabs>
                <w:tab w:val="left" w:pos="3306"/>
              </w:tabs>
              <w:rPr>
                <w:rFonts w:cs="Calibri"/>
                <w:strike/>
                <w:szCs w:val="16"/>
              </w:rPr>
            </w:pPr>
            <w:r w:rsidRPr="00E10527">
              <w:rPr>
                <w:rFonts w:cs="Calibri"/>
                <w:szCs w:val="16"/>
              </w:rPr>
              <w:t>Lease Liabilities</w:t>
            </w:r>
          </w:p>
        </w:tc>
        <w:tc>
          <w:tcPr>
            <w:tcW w:w="850" w:type="dxa"/>
            <w:gridSpan w:val="2"/>
          </w:tcPr>
          <w:p w14:paraId="7FDBF79F" w14:textId="77777777" w:rsidR="00BD63A6" w:rsidRPr="001B6B99" w:rsidRDefault="00BD63A6" w:rsidP="00FD4153">
            <w:pPr>
              <w:pStyle w:val="TableText"/>
              <w:tabs>
                <w:tab w:val="left" w:pos="3306"/>
              </w:tabs>
              <w:jc w:val="right"/>
              <w:rPr>
                <w:rFonts w:cs="Calibri"/>
                <w:bCs/>
              </w:rPr>
            </w:pPr>
          </w:p>
        </w:tc>
        <w:tc>
          <w:tcPr>
            <w:tcW w:w="851" w:type="dxa"/>
            <w:gridSpan w:val="2"/>
          </w:tcPr>
          <w:p w14:paraId="34B78E37" w14:textId="77777777" w:rsidR="00BD63A6" w:rsidRPr="001B6B99" w:rsidRDefault="00BD63A6" w:rsidP="00FD4153">
            <w:pPr>
              <w:pStyle w:val="TableText"/>
              <w:tabs>
                <w:tab w:val="left" w:pos="3306"/>
              </w:tabs>
              <w:jc w:val="right"/>
              <w:rPr>
                <w:rFonts w:cs="Calibri"/>
                <w:bCs/>
              </w:rPr>
            </w:pPr>
          </w:p>
        </w:tc>
        <w:tc>
          <w:tcPr>
            <w:tcW w:w="850" w:type="dxa"/>
            <w:gridSpan w:val="2"/>
          </w:tcPr>
          <w:p w14:paraId="00D7ACC6" w14:textId="77777777" w:rsidR="00BD63A6" w:rsidRPr="001B6B99" w:rsidRDefault="00BD63A6" w:rsidP="00FD4153">
            <w:pPr>
              <w:pStyle w:val="TableText"/>
              <w:tabs>
                <w:tab w:val="left" w:pos="3306"/>
              </w:tabs>
              <w:jc w:val="right"/>
              <w:rPr>
                <w:rFonts w:cs="Calibri"/>
                <w:bCs/>
              </w:rPr>
            </w:pPr>
          </w:p>
        </w:tc>
        <w:tc>
          <w:tcPr>
            <w:tcW w:w="851" w:type="dxa"/>
            <w:gridSpan w:val="2"/>
            <w:vAlign w:val="bottom"/>
          </w:tcPr>
          <w:p w14:paraId="6D0BE4C5" w14:textId="77777777" w:rsidR="00BD63A6" w:rsidRPr="001B6B99" w:rsidRDefault="00BD63A6" w:rsidP="00FD4153">
            <w:pPr>
              <w:pStyle w:val="TableText"/>
              <w:tabs>
                <w:tab w:val="left" w:pos="3306"/>
              </w:tabs>
              <w:jc w:val="right"/>
              <w:rPr>
                <w:rFonts w:cs="Calibri"/>
                <w:bCs/>
              </w:rPr>
            </w:pPr>
          </w:p>
        </w:tc>
        <w:tc>
          <w:tcPr>
            <w:tcW w:w="1134" w:type="dxa"/>
            <w:gridSpan w:val="2"/>
            <w:vAlign w:val="bottom"/>
          </w:tcPr>
          <w:p w14:paraId="7C544649" w14:textId="77777777" w:rsidR="00BD63A6" w:rsidRPr="001B6B99" w:rsidRDefault="00BD63A6" w:rsidP="00FD4153">
            <w:pPr>
              <w:pStyle w:val="TableText"/>
              <w:tabs>
                <w:tab w:val="left" w:pos="3306"/>
              </w:tabs>
              <w:jc w:val="right"/>
              <w:rPr>
                <w:rFonts w:cs="Calibri"/>
                <w:bCs/>
              </w:rPr>
            </w:pPr>
          </w:p>
        </w:tc>
        <w:tc>
          <w:tcPr>
            <w:tcW w:w="850" w:type="dxa"/>
            <w:gridSpan w:val="2"/>
            <w:vAlign w:val="bottom"/>
          </w:tcPr>
          <w:p w14:paraId="4819597A" w14:textId="77777777" w:rsidR="00BD63A6" w:rsidRPr="001B6B99" w:rsidRDefault="00BD63A6" w:rsidP="00FD4153">
            <w:pPr>
              <w:pStyle w:val="TableText"/>
              <w:tabs>
                <w:tab w:val="left" w:pos="3306"/>
              </w:tabs>
              <w:jc w:val="right"/>
              <w:rPr>
                <w:rFonts w:cs="Calibri"/>
                <w:bCs/>
              </w:rPr>
            </w:pPr>
          </w:p>
        </w:tc>
      </w:tr>
      <w:tr w:rsidR="00BD63A6" w:rsidRPr="00AA76A0" w14:paraId="733F0D21" w14:textId="77777777" w:rsidTr="00193EE5">
        <w:trPr>
          <w:gridAfter w:val="1"/>
          <w:wAfter w:w="284" w:type="dxa"/>
        </w:trPr>
        <w:tc>
          <w:tcPr>
            <w:tcW w:w="1560" w:type="dxa"/>
            <w:tcBorders>
              <w:left w:val="single" w:sz="2" w:space="0" w:color="003366"/>
              <w:right w:val="single" w:sz="2" w:space="0" w:color="003366"/>
            </w:tcBorders>
          </w:tcPr>
          <w:p w14:paraId="4E776CA7"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vAlign w:val="bottom"/>
          </w:tcPr>
          <w:p w14:paraId="569018E9" w14:textId="77777777" w:rsidR="00BD63A6" w:rsidRPr="00E10527" w:rsidRDefault="00BD63A6" w:rsidP="00FD4153">
            <w:pPr>
              <w:pStyle w:val="TableText"/>
              <w:tabs>
                <w:tab w:val="left" w:pos="3306"/>
              </w:tabs>
              <w:rPr>
                <w:rFonts w:cs="Calibri"/>
                <w:szCs w:val="16"/>
              </w:rPr>
            </w:pPr>
            <w:r w:rsidRPr="00E10527">
              <w:rPr>
                <w:rFonts w:cs="Calibri"/>
                <w:szCs w:val="16"/>
              </w:rPr>
              <w:t>Employee Benefits</w:t>
            </w:r>
          </w:p>
        </w:tc>
        <w:tc>
          <w:tcPr>
            <w:tcW w:w="850" w:type="dxa"/>
            <w:gridSpan w:val="2"/>
          </w:tcPr>
          <w:p w14:paraId="71187F1A" w14:textId="77777777" w:rsidR="00BD63A6" w:rsidRPr="001B6B99" w:rsidRDefault="00BD63A6" w:rsidP="00FD4153">
            <w:pPr>
              <w:pStyle w:val="TableText"/>
              <w:tabs>
                <w:tab w:val="left" w:pos="3306"/>
              </w:tabs>
              <w:jc w:val="right"/>
              <w:rPr>
                <w:rFonts w:cs="Calibri"/>
                <w:bCs/>
              </w:rPr>
            </w:pPr>
          </w:p>
        </w:tc>
        <w:tc>
          <w:tcPr>
            <w:tcW w:w="851" w:type="dxa"/>
            <w:gridSpan w:val="2"/>
          </w:tcPr>
          <w:p w14:paraId="53D10E31" w14:textId="77777777" w:rsidR="00BD63A6" w:rsidRPr="001B6B99" w:rsidRDefault="00BD63A6" w:rsidP="00FD4153">
            <w:pPr>
              <w:pStyle w:val="TableText"/>
              <w:tabs>
                <w:tab w:val="left" w:pos="3306"/>
              </w:tabs>
              <w:jc w:val="right"/>
              <w:rPr>
                <w:rFonts w:cs="Calibri"/>
                <w:bCs/>
              </w:rPr>
            </w:pPr>
          </w:p>
        </w:tc>
        <w:tc>
          <w:tcPr>
            <w:tcW w:w="850" w:type="dxa"/>
            <w:gridSpan w:val="2"/>
          </w:tcPr>
          <w:p w14:paraId="161A507C" w14:textId="77777777" w:rsidR="00BD63A6" w:rsidRPr="001B6B99" w:rsidRDefault="00BD63A6" w:rsidP="00FD4153">
            <w:pPr>
              <w:pStyle w:val="TableText"/>
              <w:tabs>
                <w:tab w:val="left" w:pos="3306"/>
              </w:tabs>
              <w:jc w:val="right"/>
              <w:rPr>
                <w:rFonts w:cs="Calibri"/>
                <w:bCs/>
              </w:rPr>
            </w:pPr>
          </w:p>
        </w:tc>
        <w:tc>
          <w:tcPr>
            <w:tcW w:w="851" w:type="dxa"/>
            <w:gridSpan w:val="2"/>
            <w:vAlign w:val="bottom"/>
          </w:tcPr>
          <w:p w14:paraId="0A8E60FE" w14:textId="77777777" w:rsidR="00BD63A6" w:rsidRPr="001B6B99" w:rsidRDefault="00BD63A6" w:rsidP="00FD4153">
            <w:pPr>
              <w:pStyle w:val="TableText"/>
              <w:tabs>
                <w:tab w:val="left" w:pos="3306"/>
              </w:tabs>
              <w:jc w:val="right"/>
              <w:rPr>
                <w:rFonts w:cs="Calibri"/>
                <w:bCs/>
              </w:rPr>
            </w:pPr>
          </w:p>
        </w:tc>
        <w:tc>
          <w:tcPr>
            <w:tcW w:w="1134" w:type="dxa"/>
            <w:gridSpan w:val="2"/>
            <w:vAlign w:val="bottom"/>
          </w:tcPr>
          <w:p w14:paraId="132BAFBE" w14:textId="77777777" w:rsidR="00BD63A6" w:rsidRPr="001B6B99" w:rsidRDefault="00BD63A6" w:rsidP="00FD4153">
            <w:pPr>
              <w:pStyle w:val="TableText"/>
              <w:tabs>
                <w:tab w:val="left" w:pos="3306"/>
              </w:tabs>
              <w:jc w:val="right"/>
              <w:rPr>
                <w:rFonts w:cs="Calibri"/>
                <w:bCs/>
              </w:rPr>
            </w:pPr>
          </w:p>
        </w:tc>
        <w:tc>
          <w:tcPr>
            <w:tcW w:w="850" w:type="dxa"/>
            <w:gridSpan w:val="2"/>
            <w:vAlign w:val="bottom"/>
          </w:tcPr>
          <w:p w14:paraId="0E01B9BC" w14:textId="77777777" w:rsidR="00BD63A6" w:rsidRPr="001B6B99" w:rsidRDefault="00BD63A6" w:rsidP="00FD4153">
            <w:pPr>
              <w:pStyle w:val="TableText"/>
              <w:tabs>
                <w:tab w:val="left" w:pos="3306"/>
              </w:tabs>
              <w:jc w:val="right"/>
              <w:rPr>
                <w:rFonts w:cs="Calibri"/>
                <w:bCs/>
              </w:rPr>
            </w:pPr>
          </w:p>
        </w:tc>
      </w:tr>
      <w:tr w:rsidR="00BD63A6" w:rsidRPr="00AA76A0" w14:paraId="25E32254" w14:textId="77777777" w:rsidTr="00193EE5">
        <w:trPr>
          <w:gridAfter w:val="1"/>
          <w:wAfter w:w="284" w:type="dxa"/>
        </w:trPr>
        <w:tc>
          <w:tcPr>
            <w:tcW w:w="1560" w:type="dxa"/>
            <w:tcBorders>
              <w:left w:val="single" w:sz="2" w:space="0" w:color="003366"/>
              <w:right w:val="single" w:sz="2" w:space="0" w:color="003366"/>
            </w:tcBorders>
          </w:tcPr>
          <w:p w14:paraId="54E78ECB"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vAlign w:val="bottom"/>
          </w:tcPr>
          <w:p w14:paraId="525DD97D" w14:textId="77777777" w:rsidR="00BD63A6" w:rsidRPr="00E10527" w:rsidRDefault="00BD63A6" w:rsidP="00FD4153">
            <w:pPr>
              <w:pStyle w:val="TableText"/>
              <w:tabs>
                <w:tab w:val="left" w:pos="3306"/>
              </w:tabs>
              <w:rPr>
                <w:rFonts w:cs="Calibri"/>
                <w:szCs w:val="16"/>
              </w:rPr>
            </w:pPr>
            <w:r w:rsidRPr="00E10527">
              <w:rPr>
                <w:rFonts w:cs="Calibri"/>
                <w:szCs w:val="16"/>
              </w:rPr>
              <w:t>Other Provisions</w:t>
            </w:r>
          </w:p>
        </w:tc>
        <w:tc>
          <w:tcPr>
            <w:tcW w:w="850" w:type="dxa"/>
            <w:gridSpan w:val="2"/>
          </w:tcPr>
          <w:p w14:paraId="756D5EC8" w14:textId="77777777" w:rsidR="00BD63A6" w:rsidRPr="001B6B99" w:rsidRDefault="00BD63A6" w:rsidP="00FD4153">
            <w:pPr>
              <w:pStyle w:val="TableText"/>
              <w:tabs>
                <w:tab w:val="left" w:pos="3306"/>
              </w:tabs>
              <w:jc w:val="right"/>
              <w:rPr>
                <w:rFonts w:cs="Calibri"/>
                <w:bCs/>
              </w:rPr>
            </w:pPr>
          </w:p>
        </w:tc>
        <w:tc>
          <w:tcPr>
            <w:tcW w:w="851" w:type="dxa"/>
            <w:gridSpan w:val="2"/>
          </w:tcPr>
          <w:p w14:paraId="7FDA1EB5" w14:textId="77777777" w:rsidR="00BD63A6" w:rsidRPr="001B6B99" w:rsidRDefault="00BD63A6" w:rsidP="00FD4153">
            <w:pPr>
              <w:pStyle w:val="TableText"/>
              <w:tabs>
                <w:tab w:val="left" w:pos="3306"/>
              </w:tabs>
              <w:jc w:val="right"/>
              <w:rPr>
                <w:rFonts w:cs="Calibri"/>
                <w:bCs/>
              </w:rPr>
            </w:pPr>
          </w:p>
        </w:tc>
        <w:tc>
          <w:tcPr>
            <w:tcW w:w="850" w:type="dxa"/>
            <w:gridSpan w:val="2"/>
          </w:tcPr>
          <w:p w14:paraId="6DD8EFED" w14:textId="77777777" w:rsidR="00BD63A6" w:rsidRPr="001B6B99" w:rsidRDefault="00BD63A6" w:rsidP="00FD4153">
            <w:pPr>
              <w:pStyle w:val="TableText"/>
              <w:tabs>
                <w:tab w:val="left" w:pos="3306"/>
              </w:tabs>
              <w:jc w:val="right"/>
              <w:rPr>
                <w:rFonts w:cs="Calibri"/>
                <w:bCs/>
              </w:rPr>
            </w:pPr>
          </w:p>
        </w:tc>
        <w:tc>
          <w:tcPr>
            <w:tcW w:w="851" w:type="dxa"/>
            <w:gridSpan w:val="2"/>
            <w:vAlign w:val="bottom"/>
          </w:tcPr>
          <w:p w14:paraId="36793FC6" w14:textId="77777777" w:rsidR="00BD63A6" w:rsidRPr="001B6B99" w:rsidRDefault="00BD63A6" w:rsidP="00FD4153">
            <w:pPr>
              <w:pStyle w:val="TableText"/>
              <w:tabs>
                <w:tab w:val="left" w:pos="3306"/>
              </w:tabs>
              <w:jc w:val="right"/>
              <w:rPr>
                <w:rFonts w:cs="Calibri"/>
                <w:bCs/>
              </w:rPr>
            </w:pPr>
          </w:p>
        </w:tc>
        <w:tc>
          <w:tcPr>
            <w:tcW w:w="1134" w:type="dxa"/>
            <w:gridSpan w:val="2"/>
            <w:vAlign w:val="bottom"/>
          </w:tcPr>
          <w:p w14:paraId="64905F53" w14:textId="77777777" w:rsidR="00BD63A6" w:rsidRPr="001B6B99" w:rsidRDefault="00BD63A6" w:rsidP="00FD4153">
            <w:pPr>
              <w:pStyle w:val="TableText"/>
              <w:tabs>
                <w:tab w:val="left" w:pos="3306"/>
              </w:tabs>
              <w:jc w:val="right"/>
              <w:rPr>
                <w:rFonts w:cs="Calibri"/>
                <w:bCs/>
              </w:rPr>
            </w:pPr>
          </w:p>
        </w:tc>
        <w:tc>
          <w:tcPr>
            <w:tcW w:w="850" w:type="dxa"/>
            <w:gridSpan w:val="2"/>
            <w:vAlign w:val="bottom"/>
          </w:tcPr>
          <w:p w14:paraId="11A5EF89" w14:textId="77777777" w:rsidR="00BD63A6" w:rsidRPr="001B6B99" w:rsidRDefault="00BD63A6" w:rsidP="00FD4153">
            <w:pPr>
              <w:pStyle w:val="TableText"/>
              <w:tabs>
                <w:tab w:val="left" w:pos="3306"/>
              </w:tabs>
              <w:jc w:val="right"/>
              <w:rPr>
                <w:rFonts w:cs="Calibri"/>
                <w:bCs/>
              </w:rPr>
            </w:pPr>
          </w:p>
        </w:tc>
      </w:tr>
      <w:tr w:rsidR="00BD63A6" w:rsidRPr="00AA76A0" w14:paraId="5B80C0D9" w14:textId="77777777" w:rsidTr="00193EE5">
        <w:trPr>
          <w:gridAfter w:val="1"/>
          <w:wAfter w:w="284" w:type="dxa"/>
        </w:trPr>
        <w:tc>
          <w:tcPr>
            <w:tcW w:w="1560" w:type="dxa"/>
            <w:tcBorders>
              <w:left w:val="single" w:sz="2" w:space="0" w:color="003366"/>
              <w:right w:val="single" w:sz="2" w:space="0" w:color="003366"/>
            </w:tcBorders>
          </w:tcPr>
          <w:p w14:paraId="15A8B5E7"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vAlign w:val="bottom"/>
          </w:tcPr>
          <w:p w14:paraId="04571A0A" w14:textId="77777777" w:rsidR="00BD63A6" w:rsidRPr="00E10527" w:rsidRDefault="00BD63A6" w:rsidP="00FD4153">
            <w:pPr>
              <w:pStyle w:val="TableText"/>
              <w:tabs>
                <w:tab w:val="left" w:pos="3306"/>
              </w:tabs>
              <w:rPr>
                <w:rFonts w:cs="Calibri"/>
                <w:szCs w:val="16"/>
              </w:rPr>
            </w:pPr>
            <w:r w:rsidRPr="00E10527">
              <w:rPr>
                <w:rFonts w:cs="Calibri"/>
                <w:szCs w:val="16"/>
              </w:rPr>
              <w:t>Other Liabilities</w:t>
            </w:r>
          </w:p>
        </w:tc>
        <w:tc>
          <w:tcPr>
            <w:tcW w:w="850" w:type="dxa"/>
            <w:gridSpan w:val="2"/>
            <w:tcBorders>
              <w:bottom w:val="single" w:sz="2" w:space="0" w:color="auto"/>
            </w:tcBorders>
          </w:tcPr>
          <w:p w14:paraId="1C8EB12D" w14:textId="77777777" w:rsidR="00BD63A6" w:rsidRPr="001B6B99" w:rsidRDefault="00BD63A6" w:rsidP="00FD4153">
            <w:pPr>
              <w:pStyle w:val="TableText"/>
              <w:tabs>
                <w:tab w:val="left" w:pos="3306"/>
              </w:tabs>
              <w:jc w:val="right"/>
              <w:rPr>
                <w:rFonts w:cs="Calibri"/>
                <w:bCs/>
              </w:rPr>
            </w:pPr>
          </w:p>
        </w:tc>
        <w:tc>
          <w:tcPr>
            <w:tcW w:w="851" w:type="dxa"/>
            <w:gridSpan w:val="2"/>
            <w:tcBorders>
              <w:bottom w:val="single" w:sz="2" w:space="0" w:color="auto"/>
            </w:tcBorders>
          </w:tcPr>
          <w:p w14:paraId="292FC006" w14:textId="77777777" w:rsidR="00BD63A6" w:rsidRPr="001B6B99" w:rsidRDefault="00BD63A6" w:rsidP="00FD4153">
            <w:pPr>
              <w:pStyle w:val="TableText"/>
              <w:tabs>
                <w:tab w:val="left" w:pos="3306"/>
              </w:tabs>
              <w:jc w:val="right"/>
              <w:rPr>
                <w:rFonts w:cs="Calibri"/>
                <w:bCs/>
              </w:rPr>
            </w:pPr>
          </w:p>
        </w:tc>
        <w:tc>
          <w:tcPr>
            <w:tcW w:w="850" w:type="dxa"/>
            <w:gridSpan w:val="2"/>
            <w:tcBorders>
              <w:bottom w:val="single" w:sz="2" w:space="0" w:color="auto"/>
            </w:tcBorders>
          </w:tcPr>
          <w:p w14:paraId="27E67442" w14:textId="77777777" w:rsidR="00BD63A6" w:rsidRPr="001B6B99" w:rsidRDefault="00BD63A6" w:rsidP="00FD4153">
            <w:pPr>
              <w:pStyle w:val="TableText"/>
              <w:tabs>
                <w:tab w:val="left" w:pos="3306"/>
              </w:tabs>
              <w:jc w:val="right"/>
              <w:rPr>
                <w:rFonts w:cs="Calibri"/>
                <w:bCs/>
              </w:rPr>
            </w:pPr>
          </w:p>
        </w:tc>
        <w:tc>
          <w:tcPr>
            <w:tcW w:w="851" w:type="dxa"/>
            <w:gridSpan w:val="2"/>
            <w:tcBorders>
              <w:bottom w:val="single" w:sz="2" w:space="0" w:color="auto"/>
            </w:tcBorders>
            <w:vAlign w:val="bottom"/>
          </w:tcPr>
          <w:p w14:paraId="4F06C5CB" w14:textId="77777777" w:rsidR="00BD63A6" w:rsidRPr="001B6B99" w:rsidRDefault="00BD63A6" w:rsidP="00FD4153">
            <w:pPr>
              <w:pStyle w:val="TableText"/>
              <w:tabs>
                <w:tab w:val="left" w:pos="3306"/>
              </w:tabs>
              <w:jc w:val="right"/>
              <w:rPr>
                <w:rFonts w:cs="Calibri"/>
                <w:bCs/>
              </w:rPr>
            </w:pPr>
          </w:p>
        </w:tc>
        <w:tc>
          <w:tcPr>
            <w:tcW w:w="1134" w:type="dxa"/>
            <w:gridSpan w:val="2"/>
            <w:tcBorders>
              <w:bottom w:val="single" w:sz="2" w:space="0" w:color="auto"/>
            </w:tcBorders>
            <w:vAlign w:val="bottom"/>
          </w:tcPr>
          <w:p w14:paraId="51DED0F7" w14:textId="77777777" w:rsidR="00BD63A6" w:rsidRPr="001B6B99" w:rsidRDefault="00BD63A6" w:rsidP="00FD4153">
            <w:pPr>
              <w:pStyle w:val="TableText"/>
              <w:tabs>
                <w:tab w:val="left" w:pos="3306"/>
              </w:tabs>
              <w:jc w:val="right"/>
              <w:rPr>
                <w:rFonts w:cs="Calibri"/>
                <w:bCs/>
              </w:rPr>
            </w:pPr>
          </w:p>
        </w:tc>
        <w:tc>
          <w:tcPr>
            <w:tcW w:w="850" w:type="dxa"/>
            <w:gridSpan w:val="2"/>
            <w:tcBorders>
              <w:bottom w:val="single" w:sz="2" w:space="0" w:color="auto"/>
            </w:tcBorders>
            <w:vAlign w:val="bottom"/>
          </w:tcPr>
          <w:p w14:paraId="6C0373DC" w14:textId="77777777" w:rsidR="00BD63A6" w:rsidRPr="001B6B99" w:rsidRDefault="00BD63A6" w:rsidP="00FD4153">
            <w:pPr>
              <w:pStyle w:val="TableText"/>
              <w:tabs>
                <w:tab w:val="left" w:pos="3306"/>
              </w:tabs>
              <w:jc w:val="right"/>
              <w:rPr>
                <w:rFonts w:cs="Calibri"/>
                <w:bCs/>
              </w:rPr>
            </w:pPr>
          </w:p>
        </w:tc>
      </w:tr>
      <w:tr w:rsidR="00BD63A6" w:rsidRPr="00AA76A0" w14:paraId="5B795223" w14:textId="77777777" w:rsidTr="00193EE5">
        <w:trPr>
          <w:gridAfter w:val="1"/>
          <w:wAfter w:w="284" w:type="dxa"/>
        </w:trPr>
        <w:tc>
          <w:tcPr>
            <w:tcW w:w="1560" w:type="dxa"/>
            <w:tcBorders>
              <w:left w:val="single" w:sz="2" w:space="0" w:color="003366"/>
              <w:right w:val="single" w:sz="2" w:space="0" w:color="003366"/>
            </w:tcBorders>
          </w:tcPr>
          <w:p w14:paraId="75731D78"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vAlign w:val="bottom"/>
          </w:tcPr>
          <w:p w14:paraId="5C3E8039" w14:textId="77777777" w:rsidR="00BD63A6" w:rsidRPr="00E10527" w:rsidRDefault="00BD63A6" w:rsidP="00FD4153">
            <w:pPr>
              <w:pStyle w:val="TableText"/>
              <w:tabs>
                <w:tab w:val="left" w:pos="3306"/>
              </w:tabs>
              <w:rPr>
                <w:rFonts w:cs="Calibri"/>
                <w:b/>
                <w:szCs w:val="16"/>
              </w:rPr>
            </w:pPr>
            <w:r w:rsidRPr="00E10527">
              <w:rPr>
                <w:rFonts w:cs="Calibri"/>
                <w:b/>
                <w:szCs w:val="16"/>
              </w:rPr>
              <w:t>Total Non-Current Liabilities</w:t>
            </w:r>
          </w:p>
        </w:tc>
        <w:tc>
          <w:tcPr>
            <w:tcW w:w="850" w:type="dxa"/>
            <w:gridSpan w:val="2"/>
            <w:tcBorders>
              <w:top w:val="single" w:sz="2" w:space="0" w:color="auto"/>
            </w:tcBorders>
          </w:tcPr>
          <w:p w14:paraId="64C9FFD1" w14:textId="77777777" w:rsidR="00BD63A6" w:rsidRPr="001B6B99" w:rsidRDefault="00BD63A6" w:rsidP="00FD4153">
            <w:pPr>
              <w:pStyle w:val="TableText"/>
              <w:tabs>
                <w:tab w:val="left" w:pos="3306"/>
              </w:tabs>
              <w:jc w:val="right"/>
              <w:rPr>
                <w:rFonts w:cs="Calibri"/>
                <w:b/>
                <w:bCs/>
              </w:rPr>
            </w:pPr>
          </w:p>
        </w:tc>
        <w:tc>
          <w:tcPr>
            <w:tcW w:w="851" w:type="dxa"/>
            <w:gridSpan w:val="2"/>
            <w:tcBorders>
              <w:top w:val="single" w:sz="2" w:space="0" w:color="auto"/>
            </w:tcBorders>
          </w:tcPr>
          <w:p w14:paraId="3467F175" w14:textId="77777777" w:rsidR="00BD63A6" w:rsidRPr="001B6B99" w:rsidRDefault="00BD63A6" w:rsidP="00FD4153">
            <w:pPr>
              <w:pStyle w:val="TableText"/>
              <w:tabs>
                <w:tab w:val="left" w:pos="3306"/>
              </w:tabs>
              <w:jc w:val="right"/>
              <w:rPr>
                <w:rFonts w:cs="Calibri"/>
                <w:b/>
                <w:bCs/>
              </w:rPr>
            </w:pPr>
          </w:p>
        </w:tc>
        <w:tc>
          <w:tcPr>
            <w:tcW w:w="850" w:type="dxa"/>
            <w:gridSpan w:val="2"/>
            <w:tcBorders>
              <w:top w:val="single" w:sz="2" w:space="0" w:color="auto"/>
            </w:tcBorders>
          </w:tcPr>
          <w:p w14:paraId="12A6EB00" w14:textId="77777777" w:rsidR="00BD63A6" w:rsidRPr="001B6B99" w:rsidRDefault="00BD63A6" w:rsidP="00FD4153">
            <w:pPr>
              <w:pStyle w:val="TableText"/>
              <w:tabs>
                <w:tab w:val="left" w:pos="3306"/>
              </w:tabs>
              <w:jc w:val="right"/>
              <w:rPr>
                <w:rFonts w:cs="Calibri"/>
                <w:b/>
                <w:bCs/>
              </w:rPr>
            </w:pPr>
          </w:p>
        </w:tc>
        <w:tc>
          <w:tcPr>
            <w:tcW w:w="851" w:type="dxa"/>
            <w:gridSpan w:val="2"/>
            <w:tcBorders>
              <w:top w:val="single" w:sz="2" w:space="0" w:color="auto"/>
            </w:tcBorders>
          </w:tcPr>
          <w:p w14:paraId="28921C25" w14:textId="77777777" w:rsidR="00BD63A6" w:rsidRPr="001B6B99" w:rsidRDefault="00BD63A6" w:rsidP="00FD4153">
            <w:pPr>
              <w:pStyle w:val="TableText"/>
              <w:tabs>
                <w:tab w:val="left" w:pos="3306"/>
              </w:tabs>
              <w:jc w:val="right"/>
              <w:rPr>
                <w:rFonts w:cs="Calibri"/>
                <w:b/>
                <w:bCs/>
              </w:rPr>
            </w:pPr>
          </w:p>
        </w:tc>
        <w:tc>
          <w:tcPr>
            <w:tcW w:w="1134" w:type="dxa"/>
            <w:gridSpan w:val="2"/>
            <w:tcBorders>
              <w:top w:val="single" w:sz="2" w:space="0" w:color="auto"/>
            </w:tcBorders>
          </w:tcPr>
          <w:p w14:paraId="084E7350" w14:textId="77777777" w:rsidR="00BD63A6" w:rsidRPr="001B6B99" w:rsidRDefault="00BD63A6" w:rsidP="00FD4153">
            <w:pPr>
              <w:pStyle w:val="TableText"/>
              <w:tabs>
                <w:tab w:val="left" w:pos="3306"/>
              </w:tabs>
              <w:jc w:val="right"/>
              <w:rPr>
                <w:rFonts w:cs="Calibri"/>
                <w:b/>
                <w:bCs/>
              </w:rPr>
            </w:pPr>
          </w:p>
        </w:tc>
        <w:tc>
          <w:tcPr>
            <w:tcW w:w="850" w:type="dxa"/>
            <w:gridSpan w:val="2"/>
            <w:tcBorders>
              <w:top w:val="single" w:sz="2" w:space="0" w:color="auto"/>
            </w:tcBorders>
          </w:tcPr>
          <w:p w14:paraId="44AA7C8F" w14:textId="77777777" w:rsidR="00BD63A6" w:rsidRPr="001B6B99" w:rsidRDefault="00BD63A6" w:rsidP="00FD4153">
            <w:pPr>
              <w:pStyle w:val="TableText"/>
              <w:tabs>
                <w:tab w:val="left" w:pos="3306"/>
              </w:tabs>
              <w:jc w:val="right"/>
              <w:rPr>
                <w:rFonts w:cs="Calibri"/>
                <w:b/>
                <w:bCs/>
              </w:rPr>
            </w:pPr>
          </w:p>
        </w:tc>
      </w:tr>
      <w:tr w:rsidR="00BD63A6" w:rsidRPr="00AA76A0" w14:paraId="38669BDA" w14:textId="77777777" w:rsidTr="00193EE5">
        <w:trPr>
          <w:gridAfter w:val="1"/>
          <w:wAfter w:w="284" w:type="dxa"/>
          <w:trHeight w:hRule="exact" w:val="170"/>
        </w:trPr>
        <w:tc>
          <w:tcPr>
            <w:tcW w:w="1560" w:type="dxa"/>
            <w:tcBorders>
              <w:left w:val="single" w:sz="2" w:space="0" w:color="003366"/>
              <w:right w:val="single" w:sz="2" w:space="0" w:color="003366"/>
            </w:tcBorders>
          </w:tcPr>
          <w:p w14:paraId="585100E6"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vAlign w:val="bottom"/>
          </w:tcPr>
          <w:p w14:paraId="369C5EE2" w14:textId="77777777" w:rsidR="00BD63A6" w:rsidRPr="00E10527" w:rsidRDefault="00BD63A6" w:rsidP="00FD4153">
            <w:pPr>
              <w:pStyle w:val="TableText"/>
              <w:tabs>
                <w:tab w:val="left" w:pos="3306"/>
              </w:tabs>
              <w:rPr>
                <w:rFonts w:cs="Calibri"/>
                <w:szCs w:val="16"/>
              </w:rPr>
            </w:pPr>
          </w:p>
        </w:tc>
        <w:tc>
          <w:tcPr>
            <w:tcW w:w="850" w:type="dxa"/>
            <w:gridSpan w:val="2"/>
            <w:tcBorders>
              <w:bottom w:val="single" w:sz="2" w:space="0" w:color="auto"/>
            </w:tcBorders>
          </w:tcPr>
          <w:p w14:paraId="27F0CA16" w14:textId="77777777" w:rsidR="00BD63A6" w:rsidRPr="001B6B99" w:rsidRDefault="00BD63A6" w:rsidP="00FD4153">
            <w:pPr>
              <w:pStyle w:val="TableText"/>
              <w:tabs>
                <w:tab w:val="left" w:pos="3306"/>
              </w:tabs>
              <w:jc w:val="right"/>
              <w:rPr>
                <w:rFonts w:cs="Calibri"/>
                <w:bCs/>
              </w:rPr>
            </w:pPr>
          </w:p>
        </w:tc>
        <w:tc>
          <w:tcPr>
            <w:tcW w:w="851" w:type="dxa"/>
            <w:gridSpan w:val="2"/>
            <w:tcBorders>
              <w:bottom w:val="single" w:sz="2" w:space="0" w:color="auto"/>
            </w:tcBorders>
          </w:tcPr>
          <w:p w14:paraId="5B857A7E" w14:textId="77777777" w:rsidR="00BD63A6" w:rsidRPr="001B6B99" w:rsidRDefault="00BD63A6" w:rsidP="00FD4153">
            <w:pPr>
              <w:pStyle w:val="TableText"/>
              <w:tabs>
                <w:tab w:val="left" w:pos="3306"/>
              </w:tabs>
              <w:jc w:val="right"/>
              <w:rPr>
                <w:rFonts w:cs="Calibri"/>
                <w:bCs/>
              </w:rPr>
            </w:pPr>
          </w:p>
        </w:tc>
        <w:tc>
          <w:tcPr>
            <w:tcW w:w="850" w:type="dxa"/>
            <w:gridSpan w:val="2"/>
            <w:tcBorders>
              <w:bottom w:val="single" w:sz="2" w:space="0" w:color="auto"/>
            </w:tcBorders>
          </w:tcPr>
          <w:p w14:paraId="2AB91F13" w14:textId="77777777" w:rsidR="00BD63A6" w:rsidRPr="001B6B99" w:rsidRDefault="00BD63A6" w:rsidP="00FD4153">
            <w:pPr>
              <w:pStyle w:val="TableText"/>
              <w:tabs>
                <w:tab w:val="left" w:pos="3306"/>
              </w:tabs>
              <w:jc w:val="right"/>
              <w:rPr>
                <w:rFonts w:cs="Calibri"/>
                <w:bCs/>
              </w:rPr>
            </w:pPr>
          </w:p>
        </w:tc>
        <w:tc>
          <w:tcPr>
            <w:tcW w:w="851" w:type="dxa"/>
            <w:gridSpan w:val="2"/>
            <w:tcBorders>
              <w:bottom w:val="single" w:sz="2" w:space="0" w:color="auto"/>
            </w:tcBorders>
            <w:vAlign w:val="bottom"/>
          </w:tcPr>
          <w:p w14:paraId="1AE9D394" w14:textId="77777777" w:rsidR="00BD63A6" w:rsidRPr="001B6B99" w:rsidRDefault="00BD63A6" w:rsidP="00FD4153">
            <w:pPr>
              <w:pStyle w:val="TableText"/>
              <w:tabs>
                <w:tab w:val="left" w:pos="3306"/>
              </w:tabs>
              <w:jc w:val="right"/>
              <w:rPr>
                <w:rFonts w:cs="Calibri"/>
                <w:bCs/>
              </w:rPr>
            </w:pPr>
          </w:p>
        </w:tc>
        <w:tc>
          <w:tcPr>
            <w:tcW w:w="1134" w:type="dxa"/>
            <w:gridSpan w:val="2"/>
            <w:tcBorders>
              <w:bottom w:val="single" w:sz="2" w:space="0" w:color="auto"/>
            </w:tcBorders>
            <w:vAlign w:val="bottom"/>
          </w:tcPr>
          <w:p w14:paraId="176686AC" w14:textId="77777777" w:rsidR="00BD63A6" w:rsidRPr="001B6B99" w:rsidRDefault="00BD63A6" w:rsidP="00FD4153">
            <w:pPr>
              <w:pStyle w:val="TableText"/>
              <w:tabs>
                <w:tab w:val="left" w:pos="3306"/>
              </w:tabs>
              <w:jc w:val="right"/>
              <w:rPr>
                <w:rFonts w:cs="Calibri"/>
                <w:bCs/>
              </w:rPr>
            </w:pPr>
          </w:p>
        </w:tc>
        <w:tc>
          <w:tcPr>
            <w:tcW w:w="850" w:type="dxa"/>
            <w:gridSpan w:val="2"/>
            <w:tcBorders>
              <w:bottom w:val="single" w:sz="2" w:space="0" w:color="auto"/>
            </w:tcBorders>
            <w:vAlign w:val="bottom"/>
          </w:tcPr>
          <w:p w14:paraId="534926E9" w14:textId="77777777" w:rsidR="00BD63A6" w:rsidRPr="001B6B99" w:rsidRDefault="00BD63A6" w:rsidP="00FD4153">
            <w:pPr>
              <w:pStyle w:val="TableText"/>
              <w:tabs>
                <w:tab w:val="left" w:pos="3306"/>
              </w:tabs>
              <w:jc w:val="right"/>
              <w:rPr>
                <w:rFonts w:cs="Calibri"/>
                <w:bCs/>
              </w:rPr>
            </w:pPr>
          </w:p>
        </w:tc>
      </w:tr>
      <w:tr w:rsidR="00BD63A6" w:rsidRPr="00AA76A0" w14:paraId="65D452A6" w14:textId="77777777" w:rsidTr="00193EE5">
        <w:trPr>
          <w:gridAfter w:val="1"/>
          <w:wAfter w:w="284" w:type="dxa"/>
        </w:trPr>
        <w:tc>
          <w:tcPr>
            <w:tcW w:w="1560" w:type="dxa"/>
            <w:tcBorders>
              <w:left w:val="single" w:sz="2" w:space="0" w:color="003366"/>
              <w:right w:val="single" w:sz="2" w:space="0" w:color="003366"/>
            </w:tcBorders>
          </w:tcPr>
          <w:p w14:paraId="5375C08D"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vAlign w:val="bottom"/>
          </w:tcPr>
          <w:p w14:paraId="6768D090" w14:textId="77777777" w:rsidR="00BD63A6" w:rsidRPr="00E10527" w:rsidRDefault="00BD63A6" w:rsidP="00FD4153">
            <w:pPr>
              <w:pStyle w:val="TableText"/>
              <w:tabs>
                <w:tab w:val="left" w:pos="3306"/>
              </w:tabs>
              <w:rPr>
                <w:rFonts w:cs="Calibri"/>
                <w:b/>
                <w:szCs w:val="16"/>
              </w:rPr>
            </w:pPr>
            <w:r w:rsidRPr="00E10527">
              <w:rPr>
                <w:rFonts w:cs="Calibri"/>
                <w:b/>
                <w:szCs w:val="16"/>
              </w:rPr>
              <w:t>Total Liabilities</w:t>
            </w:r>
          </w:p>
        </w:tc>
        <w:tc>
          <w:tcPr>
            <w:tcW w:w="850" w:type="dxa"/>
            <w:gridSpan w:val="2"/>
            <w:tcBorders>
              <w:top w:val="single" w:sz="2" w:space="0" w:color="auto"/>
              <w:bottom w:val="single" w:sz="2" w:space="0" w:color="auto"/>
            </w:tcBorders>
          </w:tcPr>
          <w:p w14:paraId="3B16215E" w14:textId="77777777" w:rsidR="00BD63A6" w:rsidRPr="001B6B99" w:rsidRDefault="00BD63A6" w:rsidP="00FD4153">
            <w:pPr>
              <w:pStyle w:val="TableText"/>
              <w:tabs>
                <w:tab w:val="left" w:pos="3306"/>
              </w:tabs>
              <w:jc w:val="right"/>
              <w:rPr>
                <w:rFonts w:cs="Calibri"/>
                <w:b/>
                <w:bCs/>
              </w:rPr>
            </w:pPr>
          </w:p>
        </w:tc>
        <w:tc>
          <w:tcPr>
            <w:tcW w:w="851" w:type="dxa"/>
            <w:gridSpan w:val="2"/>
            <w:tcBorders>
              <w:top w:val="single" w:sz="2" w:space="0" w:color="auto"/>
              <w:bottom w:val="single" w:sz="2" w:space="0" w:color="auto"/>
            </w:tcBorders>
          </w:tcPr>
          <w:p w14:paraId="5B0AF30E" w14:textId="77777777" w:rsidR="00BD63A6" w:rsidRPr="001B6B99" w:rsidRDefault="00BD63A6" w:rsidP="00FD4153">
            <w:pPr>
              <w:pStyle w:val="TableText"/>
              <w:tabs>
                <w:tab w:val="left" w:pos="3306"/>
              </w:tabs>
              <w:jc w:val="right"/>
              <w:rPr>
                <w:rFonts w:cs="Calibri"/>
                <w:b/>
                <w:bCs/>
              </w:rPr>
            </w:pPr>
          </w:p>
        </w:tc>
        <w:tc>
          <w:tcPr>
            <w:tcW w:w="850" w:type="dxa"/>
            <w:gridSpan w:val="2"/>
            <w:tcBorders>
              <w:top w:val="single" w:sz="2" w:space="0" w:color="auto"/>
              <w:bottom w:val="single" w:sz="2" w:space="0" w:color="auto"/>
            </w:tcBorders>
          </w:tcPr>
          <w:p w14:paraId="4E1B4D1B" w14:textId="77777777" w:rsidR="00BD63A6" w:rsidRPr="001B6B99" w:rsidRDefault="00BD63A6" w:rsidP="00FD4153">
            <w:pPr>
              <w:pStyle w:val="TableText"/>
              <w:tabs>
                <w:tab w:val="left" w:pos="3306"/>
              </w:tabs>
              <w:jc w:val="right"/>
              <w:rPr>
                <w:rFonts w:cs="Calibri"/>
                <w:b/>
                <w:bCs/>
              </w:rPr>
            </w:pPr>
          </w:p>
        </w:tc>
        <w:tc>
          <w:tcPr>
            <w:tcW w:w="851" w:type="dxa"/>
            <w:gridSpan w:val="2"/>
            <w:tcBorders>
              <w:top w:val="single" w:sz="2" w:space="0" w:color="auto"/>
              <w:bottom w:val="single" w:sz="2" w:space="0" w:color="auto"/>
            </w:tcBorders>
            <w:vAlign w:val="bottom"/>
          </w:tcPr>
          <w:p w14:paraId="0869E9AA" w14:textId="77777777" w:rsidR="00BD63A6" w:rsidRPr="001B6B99" w:rsidRDefault="00BD63A6" w:rsidP="00FD4153">
            <w:pPr>
              <w:pStyle w:val="TableText"/>
              <w:tabs>
                <w:tab w:val="left" w:pos="3306"/>
              </w:tabs>
              <w:jc w:val="right"/>
              <w:rPr>
                <w:rFonts w:cs="Calibri"/>
                <w:b/>
                <w:bCs/>
              </w:rPr>
            </w:pPr>
          </w:p>
        </w:tc>
        <w:tc>
          <w:tcPr>
            <w:tcW w:w="1134" w:type="dxa"/>
            <w:gridSpan w:val="2"/>
            <w:tcBorders>
              <w:top w:val="single" w:sz="2" w:space="0" w:color="auto"/>
              <w:bottom w:val="single" w:sz="2" w:space="0" w:color="auto"/>
            </w:tcBorders>
            <w:vAlign w:val="bottom"/>
          </w:tcPr>
          <w:p w14:paraId="6235E4F7" w14:textId="77777777" w:rsidR="00BD63A6" w:rsidRPr="001B6B99" w:rsidRDefault="00BD63A6" w:rsidP="00FD4153">
            <w:pPr>
              <w:pStyle w:val="TableText"/>
              <w:tabs>
                <w:tab w:val="left" w:pos="3306"/>
              </w:tabs>
              <w:jc w:val="right"/>
              <w:rPr>
                <w:rFonts w:cs="Calibri"/>
                <w:b/>
                <w:bCs/>
              </w:rPr>
            </w:pPr>
          </w:p>
        </w:tc>
        <w:tc>
          <w:tcPr>
            <w:tcW w:w="850" w:type="dxa"/>
            <w:gridSpan w:val="2"/>
            <w:tcBorders>
              <w:top w:val="single" w:sz="2" w:space="0" w:color="auto"/>
              <w:bottom w:val="single" w:sz="2" w:space="0" w:color="auto"/>
            </w:tcBorders>
            <w:vAlign w:val="bottom"/>
          </w:tcPr>
          <w:p w14:paraId="489DB923" w14:textId="77777777" w:rsidR="00BD63A6" w:rsidRPr="001B6B99" w:rsidRDefault="00BD63A6" w:rsidP="00FD4153">
            <w:pPr>
              <w:pStyle w:val="TableText"/>
              <w:tabs>
                <w:tab w:val="left" w:pos="3306"/>
              </w:tabs>
              <w:jc w:val="right"/>
              <w:rPr>
                <w:rFonts w:cs="Calibri"/>
                <w:b/>
                <w:bCs/>
              </w:rPr>
            </w:pPr>
          </w:p>
        </w:tc>
      </w:tr>
      <w:tr w:rsidR="00BD63A6" w:rsidRPr="00AA76A0" w14:paraId="18D0D358" w14:textId="77777777" w:rsidTr="00193EE5">
        <w:trPr>
          <w:gridAfter w:val="1"/>
          <w:wAfter w:w="284" w:type="dxa"/>
          <w:trHeight w:hRule="exact" w:val="170"/>
        </w:trPr>
        <w:tc>
          <w:tcPr>
            <w:tcW w:w="1560" w:type="dxa"/>
            <w:tcBorders>
              <w:left w:val="single" w:sz="2" w:space="0" w:color="003366"/>
              <w:right w:val="single" w:sz="2" w:space="0" w:color="003366"/>
            </w:tcBorders>
          </w:tcPr>
          <w:p w14:paraId="1D738977"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vAlign w:val="bottom"/>
          </w:tcPr>
          <w:p w14:paraId="746D67EE" w14:textId="77777777" w:rsidR="00BD63A6" w:rsidRPr="00E10527" w:rsidRDefault="00BD63A6" w:rsidP="00FD4153">
            <w:pPr>
              <w:pStyle w:val="TableText"/>
              <w:tabs>
                <w:tab w:val="left" w:pos="3306"/>
              </w:tabs>
              <w:rPr>
                <w:rFonts w:cs="Calibri"/>
                <w:szCs w:val="16"/>
              </w:rPr>
            </w:pPr>
          </w:p>
        </w:tc>
        <w:tc>
          <w:tcPr>
            <w:tcW w:w="850" w:type="dxa"/>
            <w:gridSpan w:val="2"/>
            <w:tcBorders>
              <w:top w:val="single" w:sz="2" w:space="0" w:color="auto"/>
              <w:bottom w:val="single" w:sz="4" w:space="0" w:color="auto"/>
            </w:tcBorders>
          </w:tcPr>
          <w:p w14:paraId="2438FD2A" w14:textId="77777777" w:rsidR="00BD63A6" w:rsidRPr="001B6B99" w:rsidRDefault="00BD63A6" w:rsidP="00FD4153">
            <w:pPr>
              <w:pStyle w:val="TableText"/>
              <w:tabs>
                <w:tab w:val="left" w:pos="3306"/>
              </w:tabs>
              <w:jc w:val="right"/>
              <w:rPr>
                <w:rFonts w:cs="Calibri"/>
                <w:bCs/>
              </w:rPr>
            </w:pPr>
          </w:p>
        </w:tc>
        <w:tc>
          <w:tcPr>
            <w:tcW w:w="851" w:type="dxa"/>
            <w:gridSpan w:val="2"/>
            <w:tcBorders>
              <w:top w:val="single" w:sz="2" w:space="0" w:color="auto"/>
              <w:bottom w:val="single" w:sz="4" w:space="0" w:color="auto"/>
            </w:tcBorders>
          </w:tcPr>
          <w:p w14:paraId="3954F6B8" w14:textId="77777777" w:rsidR="00BD63A6" w:rsidRPr="001B6B99" w:rsidRDefault="00BD63A6" w:rsidP="00FD4153">
            <w:pPr>
              <w:pStyle w:val="TableText"/>
              <w:tabs>
                <w:tab w:val="left" w:pos="3306"/>
              </w:tabs>
              <w:jc w:val="right"/>
              <w:rPr>
                <w:rFonts w:cs="Calibri"/>
                <w:bCs/>
              </w:rPr>
            </w:pPr>
          </w:p>
        </w:tc>
        <w:tc>
          <w:tcPr>
            <w:tcW w:w="850" w:type="dxa"/>
            <w:gridSpan w:val="2"/>
            <w:tcBorders>
              <w:top w:val="single" w:sz="2" w:space="0" w:color="auto"/>
              <w:bottom w:val="single" w:sz="4" w:space="0" w:color="auto"/>
            </w:tcBorders>
          </w:tcPr>
          <w:p w14:paraId="0B89CF1B" w14:textId="77777777" w:rsidR="00BD63A6" w:rsidRPr="001B6B99" w:rsidRDefault="00BD63A6" w:rsidP="00FD4153">
            <w:pPr>
              <w:pStyle w:val="TableText"/>
              <w:tabs>
                <w:tab w:val="left" w:pos="3306"/>
              </w:tabs>
              <w:jc w:val="right"/>
              <w:rPr>
                <w:rFonts w:cs="Calibri"/>
                <w:bCs/>
              </w:rPr>
            </w:pPr>
          </w:p>
        </w:tc>
        <w:tc>
          <w:tcPr>
            <w:tcW w:w="851" w:type="dxa"/>
            <w:gridSpan w:val="2"/>
            <w:tcBorders>
              <w:top w:val="single" w:sz="2" w:space="0" w:color="auto"/>
              <w:bottom w:val="single" w:sz="4" w:space="0" w:color="auto"/>
            </w:tcBorders>
            <w:vAlign w:val="bottom"/>
          </w:tcPr>
          <w:p w14:paraId="40DB059E" w14:textId="77777777" w:rsidR="00BD63A6" w:rsidRPr="001B6B99" w:rsidRDefault="00BD63A6" w:rsidP="00FD4153">
            <w:pPr>
              <w:pStyle w:val="TableText"/>
              <w:tabs>
                <w:tab w:val="left" w:pos="3306"/>
              </w:tabs>
              <w:jc w:val="right"/>
              <w:rPr>
                <w:rFonts w:cs="Calibri"/>
                <w:bCs/>
              </w:rPr>
            </w:pPr>
          </w:p>
        </w:tc>
        <w:tc>
          <w:tcPr>
            <w:tcW w:w="1134" w:type="dxa"/>
            <w:gridSpan w:val="2"/>
            <w:tcBorders>
              <w:top w:val="single" w:sz="2" w:space="0" w:color="auto"/>
              <w:bottom w:val="single" w:sz="4" w:space="0" w:color="auto"/>
            </w:tcBorders>
            <w:vAlign w:val="bottom"/>
          </w:tcPr>
          <w:p w14:paraId="2D734AD4" w14:textId="77777777" w:rsidR="00BD63A6" w:rsidRPr="001B6B99" w:rsidRDefault="00BD63A6" w:rsidP="00FD4153">
            <w:pPr>
              <w:pStyle w:val="TableText"/>
              <w:tabs>
                <w:tab w:val="left" w:pos="3306"/>
              </w:tabs>
              <w:jc w:val="right"/>
              <w:rPr>
                <w:rFonts w:cs="Calibri"/>
                <w:bCs/>
              </w:rPr>
            </w:pPr>
          </w:p>
        </w:tc>
        <w:tc>
          <w:tcPr>
            <w:tcW w:w="850" w:type="dxa"/>
            <w:gridSpan w:val="2"/>
            <w:tcBorders>
              <w:top w:val="single" w:sz="2" w:space="0" w:color="auto"/>
              <w:bottom w:val="single" w:sz="4" w:space="0" w:color="auto"/>
            </w:tcBorders>
            <w:vAlign w:val="bottom"/>
          </w:tcPr>
          <w:p w14:paraId="3B0A64FB" w14:textId="77777777" w:rsidR="00BD63A6" w:rsidRPr="001B6B99" w:rsidRDefault="00BD63A6" w:rsidP="00FD4153">
            <w:pPr>
              <w:pStyle w:val="TableText"/>
              <w:tabs>
                <w:tab w:val="left" w:pos="3306"/>
              </w:tabs>
              <w:jc w:val="right"/>
              <w:rPr>
                <w:rFonts w:cs="Calibri"/>
                <w:bCs/>
              </w:rPr>
            </w:pPr>
          </w:p>
        </w:tc>
      </w:tr>
      <w:tr w:rsidR="00BD63A6" w:rsidRPr="00AA76A0" w14:paraId="31EE5E1D" w14:textId="77777777" w:rsidTr="00193EE5">
        <w:trPr>
          <w:gridAfter w:val="1"/>
          <w:wAfter w:w="284" w:type="dxa"/>
        </w:trPr>
        <w:tc>
          <w:tcPr>
            <w:tcW w:w="1560" w:type="dxa"/>
            <w:tcBorders>
              <w:left w:val="single" w:sz="2" w:space="0" w:color="003366"/>
              <w:right w:val="single" w:sz="2" w:space="0" w:color="003366"/>
            </w:tcBorders>
          </w:tcPr>
          <w:p w14:paraId="1E488880"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vAlign w:val="bottom"/>
          </w:tcPr>
          <w:p w14:paraId="5FA94C72" w14:textId="77777777" w:rsidR="00BD63A6" w:rsidRPr="00E10527" w:rsidRDefault="00BD63A6" w:rsidP="00FD4153">
            <w:pPr>
              <w:pStyle w:val="TableText"/>
              <w:tabs>
                <w:tab w:val="left" w:pos="3306"/>
              </w:tabs>
              <w:rPr>
                <w:rFonts w:cs="Calibri"/>
                <w:b/>
                <w:szCs w:val="16"/>
              </w:rPr>
            </w:pPr>
            <w:r w:rsidRPr="00E10527">
              <w:rPr>
                <w:rFonts w:cs="Calibri"/>
                <w:b/>
                <w:szCs w:val="16"/>
              </w:rPr>
              <w:t>Net Assets</w:t>
            </w:r>
          </w:p>
        </w:tc>
        <w:tc>
          <w:tcPr>
            <w:tcW w:w="850" w:type="dxa"/>
            <w:gridSpan w:val="2"/>
            <w:tcBorders>
              <w:top w:val="single" w:sz="4" w:space="0" w:color="auto"/>
              <w:bottom w:val="double" w:sz="4" w:space="0" w:color="auto"/>
            </w:tcBorders>
          </w:tcPr>
          <w:p w14:paraId="7CE6A939" w14:textId="77777777" w:rsidR="00BD63A6" w:rsidRPr="001B6B99" w:rsidRDefault="00BD63A6" w:rsidP="00FD4153">
            <w:pPr>
              <w:pStyle w:val="TableText"/>
              <w:tabs>
                <w:tab w:val="left" w:pos="3306"/>
              </w:tabs>
              <w:jc w:val="right"/>
              <w:rPr>
                <w:rFonts w:cs="Calibri"/>
                <w:b/>
                <w:bCs/>
              </w:rPr>
            </w:pPr>
          </w:p>
        </w:tc>
        <w:tc>
          <w:tcPr>
            <w:tcW w:w="851" w:type="dxa"/>
            <w:gridSpan w:val="2"/>
            <w:tcBorders>
              <w:top w:val="single" w:sz="4" w:space="0" w:color="auto"/>
              <w:bottom w:val="double" w:sz="4" w:space="0" w:color="auto"/>
            </w:tcBorders>
          </w:tcPr>
          <w:p w14:paraId="37F6DA8E" w14:textId="77777777" w:rsidR="00BD63A6" w:rsidRPr="001B6B99" w:rsidRDefault="00BD63A6" w:rsidP="00FD4153">
            <w:pPr>
              <w:pStyle w:val="TableText"/>
              <w:tabs>
                <w:tab w:val="left" w:pos="3306"/>
              </w:tabs>
              <w:jc w:val="right"/>
              <w:rPr>
                <w:rFonts w:cs="Calibri"/>
                <w:b/>
                <w:bCs/>
              </w:rPr>
            </w:pPr>
          </w:p>
        </w:tc>
        <w:tc>
          <w:tcPr>
            <w:tcW w:w="850" w:type="dxa"/>
            <w:gridSpan w:val="2"/>
            <w:tcBorders>
              <w:top w:val="single" w:sz="4" w:space="0" w:color="auto"/>
              <w:bottom w:val="double" w:sz="4" w:space="0" w:color="auto"/>
            </w:tcBorders>
          </w:tcPr>
          <w:p w14:paraId="142B5454" w14:textId="77777777" w:rsidR="00BD63A6" w:rsidRPr="001B6B99" w:rsidRDefault="00BD63A6" w:rsidP="00FD4153">
            <w:pPr>
              <w:pStyle w:val="TableText"/>
              <w:tabs>
                <w:tab w:val="left" w:pos="3306"/>
              </w:tabs>
              <w:jc w:val="right"/>
              <w:rPr>
                <w:rFonts w:cs="Calibri"/>
                <w:b/>
                <w:bCs/>
              </w:rPr>
            </w:pPr>
          </w:p>
        </w:tc>
        <w:tc>
          <w:tcPr>
            <w:tcW w:w="851" w:type="dxa"/>
            <w:gridSpan w:val="2"/>
            <w:tcBorders>
              <w:top w:val="single" w:sz="4" w:space="0" w:color="auto"/>
              <w:bottom w:val="double" w:sz="4" w:space="0" w:color="auto"/>
            </w:tcBorders>
            <w:vAlign w:val="bottom"/>
          </w:tcPr>
          <w:p w14:paraId="5D4ECCB7" w14:textId="77777777" w:rsidR="00BD63A6" w:rsidRPr="001B6B99" w:rsidRDefault="00BD63A6" w:rsidP="00FD4153">
            <w:pPr>
              <w:pStyle w:val="TableText"/>
              <w:tabs>
                <w:tab w:val="left" w:pos="3306"/>
              </w:tabs>
              <w:jc w:val="right"/>
              <w:rPr>
                <w:rFonts w:cs="Calibri"/>
                <w:b/>
                <w:bCs/>
              </w:rPr>
            </w:pPr>
          </w:p>
        </w:tc>
        <w:tc>
          <w:tcPr>
            <w:tcW w:w="1134" w:type="dxa"/>
            <w:gridSpan w:val="2"/>
            <w:tcBorders>
              <w:top w:val="single" w:sz="4" w:space="0" w:color="auto"/>
              <w:bottom w:val="double" w:sz="4" w:space="0" w:color="auto"/>
            </w:tcBorders>
            <w:vAlign w:val="bottom"/>
          </w:tcPr>
          <w:p w14:paraId="33107D25" w14:textId="77777777" w:rsidR="00BD63A6" w:rsidRPr="001B6B99" w:rsidRDefault="00BD63A6" w:rsidP="00FD4153">
            <w:pPr>
              <w:pStyle w:val="TableText"/>
              <w:tabs>
                <w:tab w:val="left" w:pos="3306"/>
              </w:tabs>
              <w:jc w:val="right"/>
              <w:rPr>
                <w:rFonts w:cs="Calibri"/>
                <w:b/>
                <w:bCs/>
              </w:rPr>
            </w:pPr>
          </w:p>
        </w:tc>
        <w:tc>
          <w:tcPr>
            <w:tcW w:w="850" w:type="dxa"/>
            <w:gridSpan w:val="2"/>
            <w:tcBorders>
              <w:top w:val="single" w:sz="4" w:space="0" w:color="auto"/>
              <w:bottom w:val="double" w:sz="4" w:space="0" w:color="auto"/>
            </w:tcBorders>
            <w:vAlign w:val="bottom"/>
          </w:tcPr>
          <w:p w14:paraId="1A9DC72A" w14:textId="77777777" w:rsidR="00BD63A6" w:rsidRPr="001B6B99" w:rsidRDefault="00BD63A6" w:rsidP="00FD4153">
            <w:pPr>
              <w:pStyle w:val="TableText"/>
              <w:tabs>
                <w:tab w:val="left" w:pos="3306"/>
              </w:tabs>
              <w:jc w:val="right"/>
              <w:rPr>
                <w:rFonts w:cs="Calibri"/>
                <w:b/>
                <w:bCs/>
              </w:rPr>
            </w:pPr>
          </w:p>
        </w:tc>
      </w:tr>
      <w:tr w:rsidR="00BD63A6" w:rsidRPr="005474CC" w14:paraId="1078C36D" w14:textId="77777777" w:rsidTr="00193EE5">
        <w:trPr>
          <w:trHeight w:val="454"/>
        </w:trPr>
        <w:tc>
          <w:tcPr>
            <w:tcW w:w="1560" w:type="dxa"/>
            <w:tcBorders>
              <w:left w:val="single" w:sz="2" w:space="0" w:color="auto"/>
              <w:right w:val="single" w:sz="2" w:space="0" w:color="auto"/>
            </w:tcBorders>
          </w:tcPr>
          <w:p w14:paraId="209D5FCB" w14:textId="76FBDC7A" w:rsidR="00BD63A6" w:rsidRPr="00407B89" w:rsidRDefault="005E792A" w:rsidP="00BD63A6">
            <w:pPr>
              <w:pStyle w:val="TableReference"/>
              <w:tabs>
                <w:tab w:val="left" w:pos="3306"/>
              </w:tabs>
              <w:spacing w:before="240"/>
              <w:rPr>
                <w:rFonts w:cs="Calibri"/>
                <w:b/>
                <w:color w:val="auto"/>
                <w:sz w:val="22"/>
                <w:szCs w:val="22"/>
              </w:rPr>
            </w:pPr>
            <w:r>
              <w:rPr>
                <w:rFonts w:cs="Calibri"/>
                <w:b/>
                <w:color w:val="7030A0"/>
                <w:sz w:val="22"/>
                <w:szCs w:val="22"/>
              </w:rPr>
              <w:lastRenderedPageBreak/>
              <w:t>R</w:t>
            </w:r>
            <w:r w:rsidR="00BD63A6" w:rsidRPr="001B6B99">
              <w:rPr>
                <w:rFonts w:cs="Calibri"/>
                <w:b/>
                <w:color w:val="7030A0"/>
                <w:sz w:val="22"/>
                <w:szCs w:val="22"/>
              </w:rPr>
              <w:t>eference</w:t>
            </w:r>
          </w:p>
        </w:tc>
        <w:tc>
          <w:tcPr>
            <w:tcW w:w="9072" w:type="dxa"/>
            <w:gridSpan w:val="14"/>
            <w:tcBorders>
              <w:left w:val="single" w:sz="2" w:space="0" w:color="auto"/>
            </w:tcBorders>
          </w:tcPr>
          <w:p w14:paraId="5070BFBE" w14:textId="66BC43EE" w:rsidR="00BD63A6" w:rsidRPr="00EB11F7" w:rsidRDefault="00BD63A6" w:rsidP="00BD63A6">
            <w:pPr>
              <w:spacing w:before="240"/>
              <w:rPr>
                <w:b/>
                <w:sz w:val="32"/>
                <w:szCs w:val="32"/>
              </w:rPr>
            </w:pPr>
            <w:r w:rsidRPr="00EB11F7">
              <w:rPr>
                <w:rFonts w:asciiTheme="minorHAnsi" w:hAnsiTheme="minorHAnsi" w:cstheme="minorHAnsi"/>
                <w:b/>
                <w:caps/>
                <w:sz w:val="28"/>
                <w:szCs w:val="28"/>
              </w:rPr>
              <w:t>Note 40.  DISAGGREGATED FINANCIAL INFORMATION BY OUTPUT</w:t>
            </w:r>
            <w:r w:rsidRPr="00EB11F7">
              <w:rPr>
                <w:rFonts w:asciiTheme="minorHAnsi" w:hAnsiTheme="minorHAnsi" w:cstheme="minorHAnsi"/>
                <w:sz w:val="28"/>
                <w:szCs w:val="28"/>
              </w:rPr>
              <w:t xml:space="preserve"> - </w:t>
            </w:r>
            <w:r w:rsidRPr="00EB11F7">
              <w:rPr>
                <w:rFonts w:asciiTheme="minorHAnsi" w:hAnsiTheme="minorHAnsi" w:cstheme="minorHAnsi"/>
                <w:b/>
                <w:caps/>
                <w:sz w:val="28"/>
                <w:szCs w:val="28"/>
              </w:rPr>
              <w:t>CONTINUED</w:t>
            </w:r>
          </w:p>
        </w:tc>
      </w:tr>
      <w:tr w:rsidR="00BD63A6" w:rsidRPr="005474CC" w14:paraId="76321BC9" w14:textId="77777777" w:rsidTr="00193EE5">
        <w:trPr>
          <w:trHeight w:val="454"/>
        </w:trPr>
        <w:tc>
          <w:tcPr>
            <w:tcW w:w="1560" w:type="dxa"/>
            <w:tcBorders>
              <w:left w:val="single" w:sz="2" w:space="0" w:color="auto"/>
              <w:right w:val="single" w:sz="2" w:space="0" w:color="auto"/>
            </w:tcBorders>
          </w:tcPr>
          <w:p w14:paraId="7DF6DD03" w14:textId="77777777" w:rsidR="00BD63A6" w:rsidRPr="001B6B99" w:rsidRDefault="00BD63A6" w:rsidP="00BD63A6">
            <w:pPr>
              <w:pStyle w:val="TableReference"/>
              <w:tabs>
                <w:tab w:val="left" w:pos="3306"/>
              </w:tabs>
              <w:rPr>
                <w:rFonts w:cs="Calibri"/>
                <w:b/>
                <w:color w:val="7030A0"/>
                <w:sz w:val="22"/>
                <w:szCs w:val="22"/>
              </w:rPr>
            </w:pPr>
          </w:p>
        </w:tc>
        <w:tc>
          <w:tcPr>
            <w:tcW w:w="9072" w:type="dxa"/>
            <w:gridSpan w:val="14"/>
            <w:tcBorders>
              <w:left w:val="single" w:sz="2" w:space="0" w:color="auto"/>
            </w:tcBorders>
          </w:tcPr>
          <w:p w14:paraId="0289A957" w14:textId="5F86DC46" w:rsidR="00BD63A6" w:rsidRPr="00EB11F7" w:rsidRDefault="00BD63A6" w:rsidP="00BD63A6">
            <w:pPr>
              <w:spacing w:after="120"/>
              <w:rPr>
                <w:rFonts w:asciiTheme="minorHAnsi" w:hAnsiTheme="minorHAnsi" w:cstheme="minorHAnsi"/>
                <w:b/>
                <w:bCs/>
                <w:caps/>
                <w:sz w:val="32"/>
                <w:szCs w:val="32"/>
              </w:rPr>
            </w:pPr>
            <w:r w:rsidRPr="00EB11F7">
              <w:rPr>
                <w:rFonts w:cs="Calibri"/>
                <w:b/>
                <w:bCs/>
                <w:szCs w:val="22"/>
              </w:rPr>
              <w:t>Disaggregated Disclosure of Assets and Liabilities [Directorates Only] – Continued</w:t>
            </w:r>
          </w:p>
        </w:tc>
      </w:tr>
      <w:tr w:rsidR="00BD63A6" w:rsidRPr="005474CC" w14:paraId="0CB9259F" w14:textId="77777777" w:rsidTr="00193EE5">
        <w:trPr>
          <w:trHeight w:val="264"/>
        </w:trPr>
        <w:tc>
          <w:tcPr>
            <w:tcW w:w="1560" w:type="dxa"/>
            <w:tcBorders>
              <w:left w:val="single" w:sz="2" w:space="0" w:color="auto"/>
              <w:right w:val="single" w:sz="2" w:space="0" w:color="auto"/>
            </w:tcBorders>
          </w:tcPr>
          <w:p w14:paraId="03EDF98E" w14:textId="77777777" w:rsidR="00BD63A6" w:rsidRPr="001E61A0" w:rsidRDefault="00BD63A6" w:rsidP="00FD4153">
            <w:pPr>
              <w:pStyle w:val="TableReference"/>
              <w:tabs>
                <w:tab w:val="left" w:pos="3306"/>
              </w:tabs>
              <w:rPr>
                <w:rFonts w:cs="Calibri"/>
                <w:color w:val="auto"/>
                <w:sz w:val="14"/>
              </w:rPr>
            </w:pPr>
          </w:p>
        </w:tc>
        <w:tc>
          <w:tcPr>
            <w:tcW w:w="9072" w:type="dxa"/>
            <w:gridSpan w:val="14"/>
            <w:tcBorders>
              <w:left w:val="single" w:sz="2" w:space="0" w:color="auto"/>
            </w:tcBorders>
          </w:tcPr>
          <w:p w14:paraId="5B8B5E9A" w14:textId="77777777" w:rsidR="00BD63A6" w:rsidRPr="00EB11F7" w:rsidRDefault="00BD63A6" w:rsidP="00C8308B">
            <w:pPr>
              <w:pStyle w:val="TableText"/>
              <w:numPr>
                <w:ilvl w:val="0"/>
                <w:numId w:val="79"/>
              </w:numPr>
              <w:tabs>
                <w:tab w:val="left" w:pos="3306"/>
              </w:tabs>
              <w:spacing w:before="0"/>
              <w:ind w:left="320"/>
              <w:jc w:val="both"/>
              <w:rPr>
                <w:rFonts w:cs="Calibri"/>
              </w:rPr>
            </w:pPr>
            <w:r w:rsidRPr="00EB11F7">
              <w:rPr>
                <w:rFonts w:cs="Calibri"/>
              </w:rPr>
              <w:t>Unallocated Cash and Cash Equivalents</w:t>
            </w:r>
          </w:p>
        </w:tc>
      </w:tr>
      <w:tr w:rsidR="00BD63A6" w:rsidRPr="005474CC" w14:paraId="4E93017C" w14:textId="77777777" w:rsidTr="00193EE5">
        <w:trPr>
          <w:trHeight w:val="454"/>
        </w:trPr>
        <w:tc>
          <w:tcPr>
            <w:tcW w:w="1560" w:type="dxa"/>
            <w:tcBorders>
              <w:left w:val="single" w:sz="2" w:space="0" w:color="auto"/>
              <w:right w:val="single" w:sz="2" w:space="0" w:color="auto"/>
            </w:tcBorders>
          </w:tcPr>
          <w:p w14:paraId="35E4F8EA" w14:textId="77777777" w:rsidR="00BD63A6" w:rsidRPr="001E61A0" w:rsidRDefault="00BD63A6" w:rsidP="00FD4153">
            <w:pPr>
              <w:pStyle w:val="TableReference"/>
              <w:tabs>
                <w:tab w:val="left" w:pos="3306"/>
              </w:tabs>
              <w:rPr>
                <w:rFonts w:cs="Calibri"/>
                <w:color w:val="auto"/>
                <w:sz w:val="14"/>
              </w:rPr>
            </w:pPr>
          </w:p>
        </w:tc>
        <w:tc>
          <w:tcPr>
            <w:tcW w:w="9072" w:type="dxa"/>
            <w:gridSpan w:val="14"/>
            <w:tcBorders>
              <w:left w:val="single" w:sz="2" w:space="0" w:color="auto"/>
            </w:tcBorders>
          </w:tcPr>
          <w:p w14:paraId="2C2DECAB" w14:textId="77777777" w:rsidR="00BD63A6" w:rsidRPr="00EB11F7" w:rsidRDefault="00BD63A6" w:rsidP="00FD4153">
            <w:pPr>
              <w:pStyle w:val="TableText"/>
              <w:tabs>
                <w:tab w:val="left" w:pos="3306"/>
              </w:tabs>
              <w:spacing w:before="60" w:after="60"/>
              <w:jc w:val="both"/>
              <w:rPr>
                <w:rFonts w:cs="Calibri"/>
              </w:rPr>
            </w:pPr>
            <w:r w:rsidRPr="00EB11F7">
              <w:rPr>
                <w:rFonts w:cs="Calibri"/>
              </w:rPr>
              <w:t xml:space="preserve">Cash and cash equivalents have been included in the ‘Unallocated’ column above, as this class cannot be ‘reliably attributed’ to the directorate’s output classes. As the amount of cash and cash equivalents held by the directorate is comprised of </w:t>
            </w:r>
            <w:proofErr w:type="gramStart"/>
            <w:r w:rsidRPr="00EB11F7">
              <w:rPr>
                <w:rFonts w:cs="Calibri"/>
              </w:rPr>
              <w:t>a number of</w:t>
            </w:r>
            <w:proofErr w:type="gramEnd"/>
            <w:r w:rsidRPr="00EB11F7">
              <w:rPr>
                <w:rFonts w:cs="Calibri"/>
              </w:rPr>
              <w:t xml:space="preserve"> disparate components, no single allocation driver can be used to ‘reliably attribute’ this asset class. The components are as follows:</w:t>
            </w:r>
          </w:p>
          <w:p w14:paraId="78DD36C8" w14:textId="77777777" w:rsidR="00BD63A6" w:rsidRPr="00EB11F7" w:rsidRDefault="00BD63A6" w:rsidP="009568AD">
            <w:pPr>
              <w:numPr>
                <w:ilvl w:val="0"/>
                <w:numId w:val="22"/>
              </w:numPr>
              <w:tabs>
                <w:tab w:val="clear" w:pos="360"/>
              </w:tabs>
              <w:ind w:left="604"/>
              <w:jc w:val="both"/>
              <w:rPr>
                <w:rFonts w:cs="Calibri"/>
                <w:sz w:val="18"/>
                <w:szCs w:val="18"/>
              </w:rPr>
            </w:pPr>
            <w:r w:rsidRPr="00EB11F7">
              <w:rPr>
                <w:rFonts w:cs="Calibri"/>
                <w:sz w:val="18"/>
                <w:szCs w:val="18"/>
              </w:rPr>
              <w:t xml:space="preserve">working capital which is not held for any specific output class but is instead held for unforeseen operational </w:t>
            </w:r>
            <w:proofErr w:type="gramStart"/>
            <w:r w:rsidRPr="00EB11F7">
              <w:rPr>
                <w:rFonts w:cs="Calibri"/>
                <w:sz w:val="18"/>
                <w:szCs w:val="18"/>
              </w:rPr>
              <w:t>expenditures;</w:t>
            </w:r>
            <w:proofErr w:type="gramEnd"/>
          </w:p>
          <w:p w14:paraId="598B8E9D" w14:textId="77777777" w:rsidR="00BD63A6" w:rsidRPr="00EB11F7" w:rsidRDefault="00BD63A6" w:rsidP="009568AD">
            <w:pPr>
              <w:numPr>
                <w:ilvl w:val="0"/>
                <w:numId w:val="22"/>
              </w:numPr>
              <w:tabs>
                <w:tab w:val="clear" w:pos="360"/>
              </w:tabs>
              <w:ind w:left="604"/>
              <w:jc w:val="both"/>
              <w:rPr>
                <w:rFonts w:cs="Calibri"/>
                <w:sz w:val="18"/>
                <w:szCs w:val="18"/>
              </w:rPr>
            </w:pPr>
            <w:r w:rsidRPr="00EB11F7">
              <w:rPr>
                <w:rFonts w:cs="Calibri"/>
                <w:sz w:val="18"/>
                <w:szCs w:val="18"/>
              </w:rPr>
              <w:t xml:space="preserve">cash held for unpresented cheques. There is no correlation between output class expenditure and actual cheques which are unpresented at any given point in time. Also, a single unpresented cheque could relate to multiple output </w:t>
            </w:r>
            <w:proofErr w:type="gramStart"/>
            <w:r w:rsidRPr="00EB11F7">
              <w:rPr>
                <w:rFonts w:cs="Calibri"/>
                <w:sz w:val="18"/>
                <w:szCs w:val="18"/>
              </w:rPr>
              <w:t>classes;</w:t>
            </w:r>
            <w:proofErr w:type="gramEnd"/>
          </w:p>
          <w:p w14:paraId="59EB15E5" w14:textId="77777777" w:rsidR="00BD63A6" w:rsidRPr="00EB11F7" w:rsidRDefault="00BD63A6" w:rsidP="009568AD">
            <w:pPr>
              <w:numPr>
                <w:ilvl w:val="0"/>
                <w:numId w:val="22"/>
              </w:numPr>
              <w:tabs>
                <w:tab w:val="clear" w:pos="360"/>
              </w:tabs>
              <w:ind w:left="604"/>
              <w:jc w:val="both"/>
              <w:rPr>
                <w:rFonts w:cs="Calibri"/>
                <w:sz w:val="18"/>
                <w:szCs w:val="18"/>
              </w:rPr>
            </w:pPr>
            <w:r w:rsidRPr="00EB11F7">
              <w:rPr>
                <w:rFonts w:cs="Calibri"/>
                <w:sz w:val="18"/>
                <w:szCs w:val="18"/>
              </w:rPr>
              <w:t>cash held for a specific purpose; and</w:t>
            </w:r>
          </w:p>
          <w:p w14:paraId="2AB3CB82" w14:textId="77777777" w:rsidR="00BD63A6" w:rsidRPr="00EB11F7" w:rsidRDefault="00BD63A6" w:rsidP="009568AD">
            <w:pPr>
              <w:numPr>
                <w:ilvl w:val="0"/>
                <w:numId w:val="22"/>
              </w:numPr>
              <w:tabs>
                <w:tab w:val="clear" w:pos="360"/>
              </w:tabs>
              <w:ind w:left="604"/>
              <w:jc w:val="both"/>
              <w:rPr>
                <w:rFonts w:cs="Calibri"/>
                <w:sz w:val="18"/>
                <w:szCs w:val="18"/>
              </w:rPr>
            </w:pPr>
            <w:r w:rsidRPr="00EB11F7">
              <w:rPr>
                <w:rFonts w:cs="Calibri"/>
                <w:sz w:val="18"/>
                <w:szCs w:val="18"/>
              </w:rPr>
              <w:t>cash held in anticipation of an imminent payment.</w:t>
            </w:r>
          </w:p>
        </w:tc>
      </w:tr>
      <w:tr w:rsidR="00BD63A6" w:rsidRPr="005474CC" w14:paraId="2A4CC3F0" w14:textId="77777777" w:rsidTr="00193EE5">
        <w:trPr>
          <w:trHeight w:val="116"/>
        </w:trPr>
        <w:tc>
          <w:tcPr>
            <w:tcW w:w="1560" w:type="dxa"/>
            <w:tcBorders>
              <w:left w:val="single" w:sz="2" w:space="0" w:color="auto"/>
              <w:right w:val="single" w:sz="2" w:space="0" w:color="auto"/>
            </w:tcBorders>
          </w:tcPr>
          <w:p w14:paraId="78ACC1EB" w14:textId="77777777" w:rsidR="00BD63A6" w:rsidRPr="001E61A0" w:rsidRDefault="00BD63A6" w:rsidP="00FD4153">
            <w:pPr>
              <w:pStyle w:val="TableReference"/>
              <w:tabs>
                <w:tab w:val="left" w:pos="3306"/>
              </w:tabs>
              <w:rPr>
                <w:rFonts w:cs="Calibri"/>
                <w:color w:val="auto"/>
                <w:sz w:val="14"/>
              </w:rPr>
            </w:pPr>
          </w:p>
        </w:tc>
        <w:tc>
          <w:tcPr>
            <w:tcW w:w="9072" w:type="dxa"/>
            <w:gridSpan w:val="14"/>
            <w:tcBorders>
              <w:left w:val="single" w:sz="2" w:space="0" w:color="auto"/>
            </w:tcBorders>
          </w:tcPr>
          <w:p w14:paraId="16984657" w14:textId="77777777" w:rsidR="00BD63A6" w:rsidRPr="00EB11F7" w:rsidRDefault="00BD63A6" w:rsidP="00FD4153">
            <w:pPr>
              <w:pStyle w:val="TableText"/>
              <w:tabs>
                <w:tab w:val="left" w:pos="3306"/>
              </w:tabs>
              <w:spacing w:before="0"/>
              <w:ind w:left="323"/>
              <w:jc w:val="both"/>
              <w:rPr>
                <w:rFonts w:cs="Calibri"/>
              </w:rPr>
            </w:pPr>
          </w:p>
          <w:p w14:paraId="6ACF35B8" w14:textId="77777777" w:rsidR="00BD63A6" w:rsidRPr="00EB11F7" w:rsidRDefault="00BD63A6" w:rsidP="00C8308B">
            <w:pPr>
              <w:pStyle w:val="TableText"/>
              <w:numPr>
                <w:ilvl w:val="0"/>
                <w:numId w:val="79"/>
              </w:numPr>
              <w:tabs>
                <w:tab w:val="left" w:pos="3306"/>
              </w:tabs>
              <w:spacing w:before="0" w:after="120"/>
              <w:ind w:left="321"/>
              <w:jc w:val="both"/>
              <w:rPr>
                <w:rFonts w:cs="Calibri"/>
              </w:rPr>
            </w:pPr>
            <w:r w:rsidRPr="00EB11F7">
              <w:rPr>
                <w:rFonts w:cs="Calibri"/>
              </w:rPr>
              <w:t xml:space="preserve">Unallocated Investments </w:t>
            </w:r>
          </w:p>
        </w:tc>
      </w:tr>
      <w:tr w:rsidR="00BD63A6" w:rsidRPr="005474CC" w14:paraId="4023643D" w14:textId="77777777" w:rsidTr="00193EE5">
        <w:trPr>
          <w:trHeight w:val="116"/>
        </w:trPr>
        <w:tc>
          <w:tcPr>
            <w:tcW w:w="1560" w:type="dxa"/>
            <w:tcBorders>
              <w:left w:val="single" w:sz="2" w:space="0" w:color="auto"/>
              <w:right w:val="single" w:sz="2" w:space="0" w:color="auto"/>
            </w:tcBorders>
          </w:tcPr>
          <w:p w14:paraId="5E059DD6" w14:textId="77777777" w:rsidR="00BD63A6" w:rsidRPr="001E61A0" w:rsidRDefault="00BD63A6" w:rsidP="00FD4153">
            <w:pPr>
              <w:pStyle w:val="TableReference"/>
              <w:tabs>
                <w:tab w:val="left" w:pos="3306"/>
              </w:tabs>
              <w:rPr>
                <w:rFonts w:cs="Calibri"/>
                <w:color w:val="auto"/>
                <w:sz w:val="14"/>
              </w:rPr>
            </w:pPr>
          </w:p>
        </w:tc>
        <w:tc>
          <w:tcPr>
            <w:tcW w:w="9072" w:type="dxa"/>
            <w:gridSpan w:val="14"/>
            <w:tcBorders>
              <w:left w:val="single" w:sz="2" w:space="0" w:color="auto"/>
            </w:tcBorders>
          </w:tcPr>
          <w:p w14:paraId="1884F7CE" w14:textId="77777777" w:rsidR="00BD63A6" w:rsidRPr="00EB11F7" w:rsidRDefault="00BD63A6" w:rsidP="00FD4153">
            <w:pPr>
              <w:pStyle w:val="CommentaryTitle"/>
              <w:pageBreakBefore w:val="0"/>
              <w:tabs>
                <w:tab w:val="left" w:pos="3306"/>
              </w:tabs>
              <w:spacing w:before="0" w:after="0"/>
              <w:rPr>
                <w:rFonts w:cs="Calibri"/>
                <w:sz w:val="18"/>
                <w:szCs w:val="18"/>
                <w:vertAlign w:val="superscript"/>
              </w:rPr>
            </w:pPr>
            <w:r w:rsidRPr="00EB11F7">
              <w:rPr>
                <w:rFonts w:cs="Calibri"/>
                <w:b w:val="0"/>
                <w:sz w:val="18"/>
                <w:szCs w:val="18"/>
              </w:rPr>
              <w:t>Investments with the Territory Banking Account cannot be ‘reliably attributed’ to the directorate’s output classes.</w:t>
            </w:r>
          </w:p>
        </w:tc>
      </w:tr>
      <w:tr w:rsidR="00BD63A6" w:rsidRPr="00373059" w14:paraId="156C1C36" w14:textId="77777777" w:rsidTr="00193EE5">
        <w:trPr>
          <w:trHeight w:val="116"/>
        </w:trPr>
        <w:tc>
          <w:tcPr>
            <w:tcW w:w="1560" w:type="dxa"/>
            <w:tcBorders>
              <w:left w:val="single" w:sz="2" w:space="0" w:color="auto"/>
              <w:right w:val="single" w:sz="2" w:space="0" w:color="auto"/>
            </w:tcBorders>
          </w:tcPr>
          <w:p w14:paraId="28C9602A" w14:textId="77777777" w:rsidR="00BD63A6" w:rsidRPr="00373059" w:rsidRDefault="00BD63A6" w:rsidP="00373059">
            <w:pPr>
              <w:pStyle w:val="TableReference"/>
              <w:tabs>
                <w:tab w:val="left" w:pos="3306"/>
              </w:tabs>
              <w:rPr>
                <w:rFonts w:cs="Calibri"/>
                <w:color w:val="auto"/>
                <w:szCs w:val="12"/>
              </w:rPr>
            </w:pPr>
          </w:p>
        </w:tc>
        <w:tc>
          <w:tcPr>
            <w:tcW w:w="9072" w:type="dxa"/>
            <w:gridSpan w:val="14"/>
            <w:tcBorders>
              <w:left w:val="single" w:sz="2" w:space="0" w:color="auto"/>
            </w:tcBorders>
          </w:tcPr>
          <w:p w14:paraId="507AE33B" w14:textId="77777777" w:rsidR="00BD63A6" w:rsidRPr="00373059" w:rsidRDefault="00BD63A6" w:rsidP="00373059">
            <w:pPr>
              <w:pStyle w:val="CommentaryTitle"/>
              <w:pageBreakBefore w:val="0"/>
              <w:tabs>
                <w:tab w:val="left" w:pos="3306"/>
              </w:tabs>
              <w:spacing w:before="0" w:after="0"/>
              <w:rPr>
                <w:rFonts w:cs="Calibri"/>
                <w:sz w:val="12"/>
                <w:szCs w:val="12"/>
              </w:rPr>
            </w:pPr>
          </w:p>
        </w:tc>
      </w:tr>
      <w:tr w:rsidR="00826D3F" w:rsidRPr="00826D3F" w14:paraId="3C8C1DDF" w14:textId="77777777" w:rsidTr="00963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single" w:sz="2" w:space="0" w:color="auto"/>
              <w:bottom w:val="nil"/>
              <w:right w:val="single" w:sz="2" w:space="0" w:color="auto"/>
            </w:tcBorders>
          </w:tcPr>
          <w:p w14:paraId="2C0DE841" w14:textId="03429717" w:rsidR="00826D3F" w:rsidRPr="00826D3F" w:rsidRDefault="00826D3F" w:rsidP="00373059">
            <w:pPr>
              <w:pStyle w:val="TableReference"/>
              <w:tabs>
                <w:tab w:val="left" w:pos="3306"/>
              </w:tabs>
              <w:spacing w:before="180" w:after="180"/>
              <w:rPr>
                <w:rFonts w:cs="Calibri"/>
                <w:color w:val="538135" w:themeColor="accent6" w:themeShade="BF"/>
                <w:sz w:val="16"/>
                <w:szCs w:val="16"/>
              </w:rPr>
            </w:pPr>
            <w:r w:rsidRPr="00AC3DDE">
              <w:rPr>
                <w:color w:val="7030A0"/>
              </w:rPr>
              <w:br w:type="page"/>
            </w:r>
          </w:p>
        </w:tc>
        <w:tc>
          <w:tcPr>
            <w:tcW w:w="9072" w:type="dxa"/>
            <w:gridSpan w:val="14"/>
            <w:tcBorders>
              <w:top w:val="nil"/>
              <w:left w:val="single" w:sz="2" w:space="0" w:color="auto"/>
              <w:bottom w:val="nil"/>
              <w:right w:val="nil"/>
            </w:tcBorders>
            <w:shd w:val="clear" w:color="auto" w:fill="7030A0"/>
          </w:tcPr>
          <w:p w14:paraId="2C93C8D3" w14:textId="11BE3793" w:rsidR="00826D3F" w:rsidRPr="00293B55" w:rsidRDefault="00826D3F" w:rsidP="00373059">
            <w:pPr>
              <w:pStyle w:val="TableText"/>
              <w:tabs>
                <w:tab w:val="left" w:pos="3306"/>
              </w:tabs>
              <w:spacing w:before="180" w:after="180"/>
              <w:rPr>
                <w:rFonts w:cs="Calibri"/>
                <w:b/>
                <w:bCs/>
                <w:color w:val="FFFFFF" w:themeColor="background1"/>
                <w:sz w:val="28"/>
                <w:szCs w:val="28"/>
              </w:rPr>
            </w:pPr>
            <w:r w:rsidRPr="00293B55">
              <w:rPr>
                <w:rFonts w:asciiTheme="minorHAnsi" w:hAnsiTheme="minorHAnsi"/>
                <w:b/>
                <w:color w:val="FFFFFF" w:themeColor="background1"/>
                <w:sz w:val="28"/>
                <w:szCs w:val="28"/>
              </w:rPr>
              <w:t xml:space="preserve">Commentary – Note 40: Disaggregated Financial Information </w:t>
            </w:r>
            <w:proofErr w:type="gramStart"/>
            <w:r w:rsidRPr="00293B55">
              <w:rPr>
                <w:rFonts w:asciiTheme="minorHAnsi" w:hAnsiTheme="minorHAnsi"/>
                <w:b/>
                <w:color w:val="FFFFFF" w:themeColor="background1"/>
                <w:sz w:val="28"/>
                <w:szCs w:val="28"/>
              </w:rPr>
              <w:t>By</w:t>
            </w:r>
            <w:proofErr w:type="gramEnd"/>
            <w:r w:rsidRPr="00293B55">
              <w:rPr>
                <w:rFonts w:asciiTheme="minorHAnsi" w:hAnsiTheme="minorHAnsi"/>
                <w:b/>
                <w:color w:val="FFFFFF" w:themeColor="background1"/>
                <w:sz w:val="28"/>
                <w:szCs w:val="28"/>
              </w:rPr>
              <w:t xml:space="preserve"> Output  </w:t>
            </w:r>
          </w:p>
        </w:tc>
      </w:tr>
      <w:tr w:rsidR="00826D3F" w:rsidRPr="00826D3F" w14:paraId="0D945B52" w14:textId="77777777" w:rsidTr="00963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single" w:sz="2" w:space="0" w:color="auto"/>
              <w:bottom w:val="nil"/>
              <w:right w:val="single" w:sz="2" w:space="0" w:color="auto"/>
            </w:tcBorders>
          </w:tcPr>
          <w:p w14:paraId="327251EB" w14:textId="77777777" w:rsidR="00826D3F" w:rsidRPr="00826D3F" w:rsidRDefault="00826D3F" w:rsidP="00826D3F">
            <w:pPr>
              <w:pStyle w:val="TableReference"/>
              <w:tabs>
                <w:tab w:val="left" w:pos="3306"/>
              </w:tabs>
              <w:rPr>
                <w:rFonts w:cs="Calibri"/>
                <w:color w:val="538135" w:themeColor="accent6" w:themeShade="BF"/>
                <w:sz w:val="16"/>
                <w:szCs w:val="16"/>
              </w:rPr>
            </w:pPr>
          </w:p>
        </w:tc>
        <w:tc>
          <w:tcPr>
            <w:tcW w:w="9072" w:type="dxa"/>
            <w:gridSpan w:val="14"/>
            <w:tcBorders>
              <w:top w:val="nil"/>
              <w:left w:val="single" w:sz="2" w:space="0" w:color="auto"/>
              <w:bottom w:val="nil"/>
              <w:right w:val="nil"/>
            </w:tcBorders>
            <w:shd w:val="clear" w:color="auto" w:fill="7030A0"/>
          </w:tcPr>
          <w:p w14:paraId="66BD773D" w14:textId="4966AE89" w:rsidR="00826D3F" w:rsidRPr="00293B55" w:rsidRDefault="00826D3F" w:rsidP="00826D3F">
            <w:pPr>
              <w:pStyle w:val="TableText"/>
              <w:tabs>
                <w:tab w:val="left" w:pos="3306"/>
              </w:tabs>
              <w:spacing w:before="0"/>
              <w:rPr>
                <w:rFonts w:cs="Calibri"/>
                <w:b/>
                <w:color w:val="FFFFFF" w:themeColor="background1"/>
                <w:sz w:val="22"/>
                <w:szCs w:val="22"/>
              </w:rPr>
            </w:pPr>
            <w:r w:rsidRPr="00293B55">
              <w:rPr>
                <w:rFonts w:cs="Calibri"/>
                <w:b/>
                <w:color w:val="FFFFFF" w:themeColor="background1"/>
                <w:sz w:val="22"/>
                <w:szCs w:val="22"/>
              </w:rPr>
              <w:t>Operating Statement for Each Output Class</w:t>
            </w:r>
          </w:p>
        </w:tc>
      </w:tr>
      <w:tr w:rsidR="00826D3F" w:rsidRPr="00826D3F" w14:paraId="3AB756F7" w14:textId="77777777" w:rsidTr="00963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6"/>
        </w:trPr>
        <w:tc>
          <w:tcPr>
            <w:tcW w:w="1560" w:type="dxa"/>
            <w:tcBorders>
              <w:top w:val="nil"/>
              <w:left w:val="single" w:sz="2" w:space="0" w:color="auto"/>
              <w:bottom w:val="nil"/>
              <w:right w:val="single" w:sz="2" w:space="0" w:color="auto"/>
            </w:tcBorders>
          </w:tcPr>
          <w:p w14:paraId="6662B7F8" w14:textId="77777777" w:rsidR="00826D3F" w:rsidRPr="00826D3F" w:rsidRDefault="00826D3F" w:rsidP="00826D3F">
            <w:pPr>
              <w:pStyle w:val="TableReference"/>
              <w:tabs>
                <w:tab w:val="left" w:pos="3306"/>
              </w:tabs>
              <w:spacing w:before="40"/>
              <w:rPr>
                <w:rFonts w:cs="Calibri"/>
                <w:color w:val="538135" w:themeColor="accent6" w:themeShade="BF"/>
                <w:sz w:val="16"/>
                <w:szCs w:val="16"/>
              </w:rPr>
            </w:pPr>
          </w:p>
        </w:tc>
        <w:tc>
          <w:tcPr>
            <w:tcW w:w="9072" w:type="dxa"/>
            <w:gridSpan w:val="14"/>
            <w:tcBorders>
              <w:top w:val="nil"/>
              <w:left w:val="single" w:sz="2" w:space="0" w:color="auto"/>
              <w:bottom w:val="nil"/>
              <w:right w:val="nil"/>
            </w:tcBorders>
            <w:shd w:val="clear" w:color="auto" w:fill="7030A0"/>
          </w:tcPr>
          <w:p w14:paraId="74389BA1" w14:textId="77777777" w:rsidR="00826D3F" w:rsidRPr="00293B55" w:rsidRDefault="00826D3F" w:rsidP="00826D3F">
            <w:pPr>
              <w:pStyle w:val="TableText"/>
              <w:tabs>
                <w:tab w:val="left" w:pos="3306"/>
              </w:tabs>
              <w:spacing w:before="60"/>
              <w:rPr>
                <w:rFonts w:cs="Calibri"/>
                <w:b/>
                <w:bCs/>
                <w:color w:val="FFFFFF" w:themeColor="background1"/>
                <w:sz w:val="20"/>
                <w:szCs w:val="20"/>
              </w:rPr>
            </w:pPr>
            <w:r w:rsidRPr="00293B55">
              <w:rPr>
                <w:rFonts w:cs="Calibri"/>
                <w:b/>
                <w:bCs/>
                <w:color w:val="FFFFFF" w:themeColor="background1"/>
                <w:sz w:val="20"/>
                <w:szCs w:val="20"/>
              </w:rPr>
              <w:t>Format</w:t>
            </w:r>
          </w:p>
        </w:tc>
      </w:tr>
      <w:tr w:rsidR="00826D3F" w:rsidRPr="00826D3F" w14:paraId="3C9D65A3" w14:textId="77777777" w:rsidTr="00963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single" w:sz="2" w:space="0" w:color="auto"/>
              <w:bottom w:val="nil"/>
              <w:right w:val="single" w:sz="2" w:space="0" w:color="auto"/>
            </w:tcBorders>
          </w:tcPr>
          <w:p w14:paraId="269015BA" w14:textId="4A10396F" w:rsidR="00826D3F" w:rsidRPr="00293B55" w:rsidRDefault="00826D3F" w:rsidP="00826D3F">
            <w:pPr>
              <w:pStyle w:val="TableReference"/>
              <w:tabs>
                <w:tab w:val="left" w:pos="3306"/>
              </w:tabs>
              <w:spacing w:before="60"/>
              <w:rPr>
                <w:rFonts w:cs="Calibri"/>
                <w:color w:val="7030A0"/>
                <w:sz w:val="14"/>
              </w:rPr>
            </w:pPr>
            <w:r w:rsidRPr="00293B55">
              <w:rPr>
                <w:rFonts w:cs="Calibri"/>
                <w:color w:val="7030A0"/>
                <w:sz w:val="14"/>
              </w:rPr>
              <w:t>FMA Sec 27(3)(a)</w:t>
            </w:r>
          </w:p>
          <w:p w14:paraId="009E4BCD" w14:textId="77777777" w:rsidR="00826D3F" w:rsidRPr="00293B55" w:rsidRDefault="00826D3F" w:rsidP="00826D3F">
            <w:pPr>
              <w:pStyle w:val="TableReference"/>
              <w:tabs>
                <w:tab w:val="left" w:pos="3306"/>
              </w:tabs>
              <w:spacing w:before="40"/>
              <w:rPr>
                <w:rFonts w:cs="Calibri"/>
                <w:color w:val="7030A0"/>
                <w:sz w:val="14"/>
              </w:rPr>
            </w:pPr>
            <w:r w:rsidRPr="00293B55">
              <w:rPr>
                <w:rFonts w:cs="Calibri"/>
                <w:color w:val="7030A0"/>
                <w:sz w:val="14"/>
              </w:rPr>
              <w:t>Financial Management (Periodic &amp; Annual Financial Statements) Guidelines 2016 Section 7(2)</w:t>
            </w:r>
          </w:p>
        </w:tc>
        <w:tc>
          <w:tcPr>
            <w:tcW w:w="9072" w:type="dxa"/>
            <w:gridSpan w:val="14"/>
            <w:tcBorders>
              <w:top w:val="nil"/>
              <w:left w:val="single" w:sz="2" w:space="0" w:color="auto"/>
              <w:bottom w:val="nil"/>
              <w:right w:val="nil"/>
            </w:tcBorders>
            <w:shd w:val="clear" w:color="auto" w:fill="7030A0"/>
          </w:tcPr>
          <w:p w14:paraId="53CEB909" w14:textId="77777777" w:rsidR="00826D3F" w:rsidRPr="00293B55" w:rsidRDefault="00826D3F" w:rsidP="006870A9">
            <w:pPr>
              <w:pStyle w:val="TableText"/>
              <w:tabs>
                <w:tab w:val="left" w:pos="3306"/>
              </w:tabs>
              <w:spacing w:before="0" w:after="60"/>
              <w:jc w:val="both"/>
              <w:rPr>
                <w:rFonts w:cs="Calibri"/>
                <w:color w:val="FFFFFF" w:themeColor="background1"/>
              </w:rPr>
            </w:pPr>
            <w:r w:rsidRPr="00293B55">
              <w:rPr>
                <w:rFonts w:cs="Calibri"/>
                <w:color w:val="FFFFFF" w:themeColor="background1"/>
              </w:rPr>
              <w:t xml:space="preserve">The </w:t>
            </w:r>
            <w:r w:rsidRPr="00293B55">
              <w:rPr>
                <w:rFonts w:cs="Calibri"/>
                <w:i/>
                <w:iCs/>
                <w:color w:val="FFFFFF" w:themeColor="background1"/>
              </w:rPr>
              <w:t>Financial Management Act 1996</w:t>
            </w:r>
            <w:r w:rsidRPr="00293B55">
              <w:rPr>
                <w:rFonts w:cs="Calibri"/>
                <w:color w:val="FFFFFF" w:themeColor="background1"/>
              </w:rPr>
              <w:t xml:space="preserve"> (FMA) states that the </w:t>
            </w:r>
            <w:r w:rsidRPr="00293B55">
              <w:rPr>
                <w:rFonts w:cs="Calibri"/>
                <w:i/>
                <w:iCs/>
                <w:color w:val="FFFFFF" w:themeColor="background1"/>
              </w:rPr>
              <w:t xml:space="preserve">Financial Management (Periodic and Annual Financial Statements) Guidelines 2016 </w:t>
            </w:r>
            <w:r w:rsidRPr="00293B55">
              <w:rPr>
                <w:rFonts w:cs="Calibri"/>
                <w:color w:val="FFFFFF" w:themeColor="background1"/>
              </w:rPr>
              <w:t xml:space="preserve">must be complied with, when preparing annual financial statements. These guidelines require the financial statements include an Operating Statement for each class of output provided by the agency during the year. </w:t>
            </w:r>
            <w:proofErr w:type="gramStart"/>
            <w:r w:rsidRPr="00293B55">
              <w:rPr>
                <w:rFonts w:cs="Calibri"/>
                <w:color w:val="FFFFFF" w:themeColor="background1"/>
              </w:rPr>
              <w:t>However</w:t>
            </w:r>
            <w:proofErr w:type="gramEnd"/>
            <w:r w:rsidRPr="00293B55">
              <w:rPr>
                <w:rFonts w:cs="Calibri"/>
                <w:color w:val="FFFFFF" w:themeColor="background1"/>
              </w:rPr>
              <w:t xml:space="preserve"> the guidelines specifically exclude other comprehensive income from being included in the Operating Statement for each class of output.</w:t>
            </w:r>
          </w:p>
        </w:tc>
      </w:tr>
      <w:tr w:rsidR="00826D3F" w:rsidRPr="00E35CD2" w14:paraId="395EEC57" w14:textId="77777777" w:rsidTr="00963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single" w:sz="2" w:space="0" w:color="auto"/>
              <w:bottom w:val="nil"/>
              <w:right w:val="single" w:sz="2" w:space="0" w:color="auto"/>
            </w:tcBorders>
          </w:tcPr>
          <w:p w14:paraId="234F99EE" w14:textId="77777777" w:rsidR="00826D3F" w:rsidRPr="00293B55" w:rsidRDefault="00826D3F" w:rsidP="00FD4153">
            <w:pPr>
              <w:pStyle w:val="TableReference"/>
              <w:tabs>
                <w:tab w:val="left" w:pos="3306"/>
              </w:tabs>
              <w:spacing w:before="40"/>
              <w:rPr>
                <w:rFonts w:cs="Calibri"/>
                <w:color w:val="7030A0"/>
                <w:sz w:val="14"/>
              </w:rPr>
            </w:pPr>
            <w:r w:rsidRPr="00293B55">
              <w:rPr>
                <w:rFonts w:cs="Calibri"/>
                <w:color w:val="7030A0"/>
                <w:sz w:val="14"/>
              </w:rPr>
              <w:t>AASB 1052.15</w:t>
            </w:r>
          </w:p>
        </w:tc>
        <w:tc>
          <w:tcPr>
            <w:tcW w:w="9072" w:type="dxa"/>
            <w:gridSpan w:val="14"/>
            <w:tcBorders>
              <w:top w:val="nil"/>
              <w:left w:val="single" w:sz="2" w:space="0" w:color="auto"/>
              <w:bottom w:val="nil"/>
              <w:right w:val="nil"/>
            </w:tcBorders>
            <w:shd w:val="clear" w:color="auto" w:fill="7030A0"/>
          </w:tcPr>
          <w:p w14:paraId="3FD1031F" w14:textId="77777777" w:rsidR="00826D3F" w:rsidRPr="00293B55" w:rsidRDefault="00826D3F" w:rsidP="00FD4153">
            <w:pPr>
              <w:pStyle w:val="CommentaryText"/>
              <w:tabs>
                <w:tab w:val="left" w:pos="3306"/>
              </w:tabs>
              <w:spacing w:after="40"/>
              <w:rPr>
                <w:rFonts w:cs="Calibri"/>
                <w:color w:val="FFFFFF" w:themeColor="background1"/>
                <w:sz w:val="18"/>
                <w:szCs w:val="18"/>
              </w:rPr>
            </w:pPr>
            <w:r w:rsidRPr="00293B55">
              <w:rPr>
                <w:rFonts w:cs="Calibri"/>
                <w:color w:val="FFFFFF" w:themeColor="background1"/>
                <w:sz w:val="18"/>
                <w:szCs w:val="18"/>
              </w:rPr>
              <w:t xml:space="preserve">In addition to the FMA, AASB 1052 </w:t>
            </w:r>
            <w:r w:rsidRPr="00293B55">
              <w:rPr>
                <w:rFonts w:cs="Calibri"/>
                <w:i/>
                <w:iCs/>
                <w:color w:val="FFFFFF" w:themeColor="background1"/>
                <w:sz w:val="18"/>
                <w:szCs w:val="18"/>
              </w:rPr>
              <w:t>Disaggregated Disclosures</w:t>
            </w:r>
            <w:r w:rsidRPr="00293B55">
              <w:rPr>
                <w:rFonts w:cs="Calibri"/>
                <w:color w:val="FFFFFF" w:themeColor="background1"/>
                <w:sz w:val="18"/>
                <w:szCs w:val="18"/>
              </w:rPr>
              <w:t xml:space="preserve"> requires the following disclosures to be provided in the financial statements of a government directorate:</w:t>
            </w:r>
          </w:p>
          <w:p w14:paraId="507196ED" w14:textId="77777777" w:rsidR="00826D3F" w:rsidRPr="00293B55" w:rsidRDefault="00826D3F" w:rsidP="00FD4153">
            <w:pPr>
              <w:pStyle w:val="Commentary-Bullet"/>
              <w:tabs>
                <w:tab w:val="clear" w:pos="502"/>
              </w:tabs>
              <w:spacing w:after="40"/>
              <w:ind w:left="604" w:hanging="462"/>
              <w:rPr>
                <w:rFonts w:cs="Calibri"/>
                <w:color w:val="FFFFFF" w:themeColor="background1"/>
                <w:sz w:val="18"/>
                <w:szCs w:val="18"/>
              </w:rPr>
            </w:pPr>
            <w:r w:rsidRPr="00293B55">
              <w:rPr>
                <w:rFonts w:cs="Calibri"/>
                <w:color w:val="FFFFFF" w:themeColor="background1"/>
                <w:sz w:val="18"/>
                <w:szCs w:val="18"/>
              </w:rPr>
              <w:t xml:space="preserve">in summarised form, the identity and purpose of each major activity undertaken by the government directorate during the reporting </w:t>
            </w:r>
            <w:proofErr w:type="gramStart"/>
            <w:r w:rsidRPr="00293B55">
              <w:rPr>
                <w:rFonts w:cs="Calibri"/>
                <w:color w:val="FFFFFF" w:themeColor="background1"/>
                <w:sz w:val="18"/>
                <w:szCs w:val="18"/>
              </w:rPr>
              <w:t>period;</w:t>
            </w:r>
            <w:proofErr w:type="gramEnd"/>
          </w:p>
          <w:p w14:paraId="30B7D3B2" w14:textId="77777777" w:rsidR="00826D3F" w:rsidRPr="00293B55" w:rsidRDefault="00826D3F" w:rsidP="00FD4153">
            <w:pPr>
              <w:pStyle w:val="Commentary-Bullet"/>
              <w:tabs>
                <w:tab w:val="clear" w:pos="502"/>
              </w:tabs>
              <w:spacing w:after="40"/>
              <w:ind w:left="604" w:hanging="462"/>
              <w:rPr>
                <w:rFonts w:cs="Calibri"/>
                <w:color w:val="FFFFFF" w:themeColor="background1"/>
                <w:sz w:val="18"/>
                <w:szCs w:val="18"/>
              </w:rPr>
            </w:pPr>
            <w:r w:rsidRPr="00293B55">
              <w:rPr>
                <w:rFonts w:cs="Calibri"/>
                <w:color w:val="FFFFFF" w:themeColor="background1"/>
                <w:sz w:val="18"/>
                <w:szCs w:val="18"/>
              </w:rPr>
              <w:t>income reliably attributable to each of the major activities, showing separately user charges, income from government and other income by major class of income; and</w:t>
            </w:r>
          </w:p>
          <w:p w14:paraId="17412617" w14:textId="77777777" w:rsidR="00826D3F" w:rsidRPr="00293B55" w:rsidRDefault="00826D3F" w:rsidP="00FD4153">
            <w:pPr>
              <w:pStyle w:val="Commentary-Bullet"/>
              <w:tabs>
                <w:tab w:val="clear" w:pos="502"/>
              </w:tabs>
              <w:spacing w:after="40"/>
              <w:ind w:left="604" w:hanging="462"/>
              <w:rPr>
                <w:rFonts w:cs="Calibri"/>
                <w:color w:val="FFFFFF" w:themeColor="background1"/>
                <w:sz w:val="18"/>
                <w:szCs w:val="18"/>
              </w:rPr>
            </w:pPr>
            <w:r w:rsidRPr="00293B55">
              <w:rPr>
                <w:rFonts w:cs="Calibri"/>
                <w:color w:val="FFFFFF" w:themeColor="background1"/>
                <w:sz w:val="18"/>
                <w:szCs w:val="18"/>
              </w:rPr>
              <w:t>expenses reliably attributable to each of the major activities, showing separately each major class of expense.</w:t>
            </w:r>
          </w:p>
        </w:tc>
      </w:tr>
      <w:tr w:rsidR="00826D3F" w:rsidRPr="00ED1443" w14:paraId="4E46127C" w14:textId="77777777" w:rsidTr="00963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single" w:sz="2" w:space="0" w:color="auto"/>
              <w:bottom w:val="nil"/>
              <w:right w:val="single" w:sz="2" w:space="0" w:color="auto"/>
            </w:tcBorders>
          </w:tcPr>
          <w:p w14:paraId="099D90FD" w14:textId="77777777" w:rsidR="00826D3F" w:rsidRPr="00293B55" w:rsidRDefault="00826D3F" w:rsidP="00FD4153">
            <w:pPr>
              <w:pStyle w:val="TableReference"/>
              <w:tabs>
                <w:tab w:val="left" w:pos="3306"/>
              </w:tabs>
              <w:spacing w:before="40"/>
              <w:rPr>
                <w:rFonts w:cs="Calibri"/>
                <w:color w:val="7030A0"/>
                <w:sz w:val="14"/>
              </w:rPr>
            </w:pPr>
          </w:p>
        </w:tc>
        <w:tc>
          <w:tcPr>
            <w:tcW w:w="9072" w:type="dxa"/>
            <w:gridSpan w:val="14"/>
            <w:tcBorders>
              <w:top w:val="nil"/>
              <w:left w:val="single" w:sz="2" w:space="0" w:color="auto"/>
              <w:bottom w:val="nil"/>
              <w:right w:val="nil"/>
            </w:tcBorders>
            <w:shd w:val="clear" w:color="auto" w:fill="7030A0"/>
          </w:tcPr>
          <w:p w14:paraId="7CCFE30B" w14:textId="77777777" w:rsidR="00826D3F" w:rsidRPr="00293B55" w:rsidRDefault="00826D3F" w:rsidP="00FD4153">
            <w:pPr>
              <w:pStyle w:val="CommentaryText"/>
              <w:tabs>
                <w:tab w:val="left" w:pos="3306"/>
              </w:tabs>
              <w:spacing w:after="40"/>
              <w:rPr>
                <w:rFonts w:cs="Calibri"/>
                <w:color w:val="FFFFFF" w:themeColor="background1"/>
                <w:sz w:val="18"/>
                <w:szCs w:val="18"/>
              </w:rPr>
            </w:pPr>
            <w:r w:rsidRPr="00293B55">
              <w:rPr>
                <w:rFonts w:cs="Calibri"/>
                <w:color w:val="FFFFFF" w:themeColor="background1"/>
                <w:sz w:val="18"/>
                <w:szCs w:val="18"/>
              </w:rPr>
              <w:t>If an agency has no amounts applicable to any line item, the item should not be included in the Output Class Operating Statement.</w:t>
            </w:r>
          </w:p>
        </w:tc>
      </w:tr>
      <w:tr w:rsidR="00826D3F" w:rsidRPr="00ED1443" w14:paraId="41C3D8C0" w14:textId="77777777" w:rsidTr="00963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single" w:sz="2" w:space="0" w:color="auto"/>
              <w:bottom w:val="nil"/>
              <w:right w:val="single" w:sz="2" w:space="0" w:color="auto"/>
            </w:tcBorders>
          </w:tcPr>
          <w:p w14:paraId="713FF1B1" w14:textId="77777777" w:rsidR="00826D3F" w:rsidRPr="00293B55" w:rsidRDefault="00826D3F" w:rsidP="00FD4153">
            <w:pPr>
              <w:pStyle w:val="TableReference"/>
              <w:tabs>
                <w:tab w:val="left" w:pos="3306"/>
              </w:tabs>
              <w:spacing w:before="40"/>
              <w:rPr>
                <w:rFonts w:cs="Calibri"/>
                <w:color w:val="7030A0"/>
                <w:sz w:val="14"/>
              </w:rPr>
            </w:pPr>
          </w:p>
        </w:tc>
        <w:tc>
          <w:tcPr>
            <w:tcW w:w="9072" w:type="dxa"/>
            <w:gridSpan w:val="14"/>
            <w:tcBorders>
              <w:top w:val="nil"/>
              <w:left w:val="single" w:sz="2" w:space="0" w:color="auto"/>
              <w:bottom w:val="nil"/>
              <w:right w:val="nil"/>
            </w:tcBorders>
            <w:shd w:val="clear" w:color="auto" w:fill="7030A0"/>
          </w:tcPr>
          <w:p w14:paraId="3D27FA8D" w14:textId="77777777" w:rsidR="00826D3F" w:rsidRPr="00293B55" w:rsidRDefault="00826D3F" w:rsidP="007C6FA1">
            <w:pPr>
              <w:pStyle w:val="CommentaryText"/>
              <w:tabs>
                <w:tab w:val="left" w:pos="3306"/>
              </w:tabs>
              <w:spacing w:after="60"/>
              <w:rPr>
                <w:rFonts w:cs="Calibri"/>
                <w:color w:val="FFFFFF" w:themeColor="background1"/>
                <w:sz w:val="18"/>
                <w:szCs w:val="18"/>
              </w:rPr>
            </w:pPr>
            <w:r w:rsidRPr="00293B55">
              <w:rPr>
                <w:rFonts w:cs="Calibri"/>
                <w:color w:val="FFFFFF" w:themeColor="background1"/>
                <w:sz w:val="18"/>
                <w:szCs w:val="18"/>
              </w:rPr>
              <w:t xml:space="preserve">The output class names and descriptions used in the </w:t>
            </w:r>
            <w:r w:rsidRPr="00293B55">
              <w:rPr>
                <w:rFonts w:cs="Calibri"/>
                <w:iCs/>
                <w:color w:val="FFFFFF" w:themeColor="background1"/>
                <w:sz w:val="18"/>
                <w:szCs w:val="18"/>
              </w:rPr>
              <w:t>Operating Statement</w:t>
            </w:r>
            <w:r w:rsidRPr="00293B55">
              <w:rPr>
                <w:rFonts w:cs="Calibri"/>
                <w:color w:val="FFFFFF" w:themeColor="background1"/>
                <w:sz w:val="18"/>
                <w:szCs w:val="18"/>
              </w:rPr>
              <w:t xml:space="preserve"> for each Output Class of ‘Burley Griffin Agency’ are examples only that need to be tailored to the agency.</w:t>
            </w:r>
          </w:p>
        </w:tc>
      </w:tr>
      <w:tr w:rsidR="00826D3F" w:rsidRPr="00ED1443" w14:paraId="5DE59C8B" w14:textId="77777777" w:rsidTr="00963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single" w:sz="2" w:space="0" w:color="auto"/>
              <w:bottom w:val="nil"/>
              <w:right w:val="single" w:sz="2" w:space="0" w:color="auto"/>
            </w:tcBorders>
          </w:tcPr>
          <w:p w14:paraId="115F1C50" w14:textId="77777777" w:rsidR="00826D3F" w:rsidRPr="00293B55" w:rsidRDefault="00826D3F" w:rsidP="00FD4153">
            <w:pPr>
              <w:pStyle w:val="TableReference"/>
              <w:tabs>
                <w:tab w:val="left" w:pos="3306"/>
              </w:tabs>
              <w:spacing w:before="40"/>
              <w:rPr>
                <w:rFonts w:cs="Calibri"/>
                <w:color w:val="7030A0"/>
                <w:sz w:val="14"/>
              </w:rPr>
            </w:pPr>
          </w:p>
        </w:tc>
        <w:tc>
          <w:tcPr>
            <w:tcW w:w="9072" w:type="dxa"/>
            <w:gridSpan w:val="14"/>
            <w:tcBorders>
              <w:top w:val="nil"/>
              <w:left w:val="single" w:sz="2" w:space="0" w:color="auto"/>
              <w:bottom w:val="nil"/>
              <w:right w:val="nil"/>
            </w:tcBorders>
            <w:shd w:val="clear" w:color="auto" w:fill="7030A0"/>
          </w:tcPr>
          <w:p w14:paraId="08CDE562" w14:textId="77777777" w:rsidR="00826D3F" w:rsidRPr="00293B55" w:rsidRDefault="00826D3F" w:rsidP="00FD4153">
            <w:pPr>
              <w:pStyle w:val="CommentaryText"/>
              <w:tabs>
                <w:tab w:val="left" w:pos="3306"/>
              </w:tabs>
              <w:spacing w:after="40"/>
              <w:rPr>
                <w:rFonts w:cs="Calibri"/>
                <w:b/>
                <w:bCs/>
                <w:color w:val="FFFFFF" w:themeColor="background1"/>
                <w:szCs w:val="20"/>
              </w:rPr>
            </w:pPr>
            <w:r w:rsidRPr="00293B55">
              <w:rPr>
                <w:rFonts w:cs="Calibri"/>
                <w:b/>
                <w:bCs/>
                <w:color w:val="FFFFFF" w:themeColor="background1"/>
                <w:szCs w:val="20"/>
              </w:rPr>
              <w:t>Definitions</w:t>
            </w:r>
          </w:p>
        </w:tc>
      </w:tr>
      <w:tr w:rsidR="00826D3F" w:rsidRPr="00ED1443" w14:paraId="00D54FBA" w14:textId="77777777" w:rsidTr="00963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single" w:sz="2" w:space="0" w:color="auto"/>
              <w:bottom w:val="nil"/>
              <w:right w:val="single" w:sz="2" w:space="0" w:color="auto"/>
            </w:tcBorders>
          </w:tcPr>
          <w:p w14:paraId="4CB36653" w14:textId="77777777" w:rsidR="00826D3F" w:rsidRPr="00293B55" w:rsidRDefault="00826D3F" w:rsidP="00FD4153">
            <w:pPr>
              <w:pStyle w:val="TableReference"/>
              <w:tabs>
                <w:tab w:val="left" w:pos="3306"/>
              </w:tabs>
              <w:spacing w:before="60"/>
              <w:rPr>
                <w:rFonts w:cs="Calibri"/>
                <w:color w:val="7030A0"/>
                <w:sz w:val="14"/>
              </w:rPr>
            </w:pPr>
            <w:r w:rsidRPr="00293B55">
              <w:rPr>
                <w:rFonts w:cs="Calibri"/>
                <w:color w:val="7030A0"/>
                <w:sz w:val="14"/>
              </w:rPr>
              <w:t>FMA, Dictionary</w:t>
            </w:r>
          </w:p>
          <w:p w14:paraId="19695239" w14:textId="77777777" w:rsidR="00826D3F" w:rsidRPr="00293B55" w:rsidRDefault="00826D3F" w:rsidP="00FD4153">
            <w:pPr>
              <w:pStyle w:val="TableReference"/>
              <w:tabs>
                <w:tab w:val="left" w:pos="3306"/>
              </w:tabs>
              <w:spacing w:before="240"/>
              <w:rPr>
                <w:rFonts w:cs="Calibri"/>
                <w:color w:val="7030A0"/>
                <w:sz w:val="14"/>
              </w:rPr>
            </w:pPr>
            <w:r w:rsidRPr="00293B55">
              <w:rPr>
                <w:rFonts w:cs="Calibri"/>
                <w:color w:val="7030A0"/>
                <w:sz w:val="14"/>
              </w:rPr>
              <w:t>AASB 1052</w:t>
            </w:r>
          </w:p>
        </w:tc>
        <w:tc>
          <w:tcPr>
            <w:tcW w:w="9072" w:type="dxa"/>
            <w:gridSpan w:val="14"/>
            <w:tcBorders>
              <w:top w:val="nil"/>
              <w:left w:val="single" w:sz="2" w:space="0" w:color="auto"/>
              <w:bottom w:val="nil"/>
              <w:right w:val="nil"/>
            </w:tcBorders>
            <w:shd w:val="clear" w:color="auto" w:fill="7030A0"/>
          </w:tcPr>
          <w:p w14:paraId="788426E6" w14:textId="30A03A69" w:rsidR="00826D3F" w:rsidRPr="00293B55" w:rsidRDefault="00826D3F" w:rsidP="007C6FA1">
            <w:pPr>
              <w:pStyle w:val="CommentaryText"/>
              <w:tabs>
                <w:tab w:val="left" w:pos="3306"/>
              </w:tabs>
              <w:spacing w:after="60"/>
              <w:rPr>
                <w:rFonts w:cs="Calibri"/>
                <w:color w:val="FFFFFF" w:themeColor="background1"/>
                <w:sz w:val="18"/>
                <w:szCs w:val="18"/>
              </w:rPr>
            </w:pPr>
            <w:r w:rsidRPr="00293B55">
              <w:rPr>
                <w:rFonts w:cs="Calibri"/>
                <w:color w:val="FFFFFF" w:themeColor="background1"/>
                <w:sz w:val="18"/>
                <w:szCs w:val="18"/>
              </w:rPr>
              <w:t>For FMA purposes, ‘outputs’ are defined as goods produced or services provided by a directorate or territory authority or a person producing goods or providing services on behalf of a directorate or territory authority. ‘Class of outputs’ are defined as a group of related outputs. For the purposes of AASB 1052</w:t>
            </w:r>
            <w:r w:rsidR="00806865" w:rsidRPr="00293B55">
              <w:rPr>
                <w:rFonts w:cs="Calibri"/>
                <w:i/>
                <w:iCs/>
                <w:color w:val="FFFFFF" w:themeColor="background1"/>
                <w:sz w:val="18"/>
                <w:szCs w:val="18"/>
              </w:rPr>
              <w:t xml:space="preserve"> Disaggregated Disclosures</w:t>
            </w:r>
            <w:r w:rsidRPr="00293B55">
              <w:rPr>
                <w:rFonts w:cs="Calibri"/>
                <w:color w:val="FFFFFF" w:themeColor="background1"/>
                <w:sz w:val="18"/>
                <w:szCs w:val="18"/>
              </w:rPr>
              <w:t>, major activities of a directorate have been defined as ‘output classes’.</w:t>
            </w:r>
          </w:p>
        </w:tc>
      </w:tr>
      <w:tr w:rsidR="00826D3F" w:rsidRPr="00ED1443" w14:paraId="4662DEDC" w14:textId="77777777" w:rsidTr="00963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single" w:sz="2" w:space="0" w:color="auto"/>
              <w:bottom w:val="nil"/>
              <w:right w:val="single" w:sz="2" w:space="0" w:color="auto"/>
            </w:tcBorders>
          </w:tcPr>
          <w:p w14:paraId="126043F4" w14:textId="77777777" w:rsidR="00826D3F" w:rsidRPr="00293B55" w:rsidRDefault="00826D3F" w:rsidP="00FD4153">
            <w:pPr>
              <w:pStyle w:val="TableReference"/>
              <w:tabs>
                <w:tab w:val="left" w:pos="3306"/>
              </w:tabs>
              <w:spacing w:before="40"/>
              <w:rPr>
                <w:rFonts w:cs="Calibri"/>
                <w:color w:val="7030A0"/>
                <w:sz w:val="14"/>
              </w:rPr>
            </w:pPr>
          </w:p>
        </w:tc>
        <w:tc>
          <w:tcPr>
            <w:tcW w:w="9072" w:type="dxa"/>
            <w:gridSpan w:val="14"/>
            <w:tcBorders>
              <w:top w:val="nil"/>
              <w:left w:val="single" w:sz="2" w:space="0" w:color="auto"/>
              <w:bottom w:val="nil"/>
              <w:right w:val="nil"/>
            </w:tcBorders>
            <w:shd w:val="clear" w:color="auto" w:fill="7030A0"/>
          </w:tcPr>
          <w:p w14:paraId="121B8FA8" w14:textId="77777777" w:rsidR="00826D3F" w:rsidRPr="00293B55" w:rsidRDefault="00826D3F" w:rsidP="00FD4153">
            <w:pPr>
              <w:pStyle w:val="CommentaryText"/>
              <w:tabs>
                <w:tab w:val="left" w:pos="3306"/>
              </w:tabs>
              <w:spacing w:after="40"/>
              <w:rPr>
                <w:rFonts w:cs="Calibri"/>
                <w:b/>
                <w:bCs/>
                <w:color w:val="FFFFFF" w:themeColor="background1"/>
                <w:szCs w:val="20"/>
              </w:rPr>
            </w:pPr>
            <w:r w:rsidRPr="00293B55">
              <w:rPr>
                <w:rFonts w:cs="Calibri"/>
                <w:b/>
                <w:bCs/>
                <w:color w:val="FFFFFF" w:themeColor="background1"/>
                <w:szCs w:val="20"/>
              </w:rPr>
              <w:t>Budget</w:t>
            </w:r>
          </w:p>
        </w:tc>
      </w:tr>
      <w:tr w:rsidR="00826D3F" w:rsidRPr="00ED1443" w14:paraId="0B26F3ED" w14:textId="77777777" w:rsidTr="00963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single" w:sz="2" w:space="0" w:color="auto"/>
              <w:bottom w:val="nil"/>
              <w:right w:val="single" w:sz="2" w:space="0" w:color="auto"/>
            </w:tcBorders>
          </w:tcPr>
          <w:p w14:paraId="5A0C704E" w14:textId="1B7E8DEC" w:rsidR="00826D3F" w:rsidRPr="00293B55" w:rsidRDefault="00826D3F" w:rsidP="00FD4153">
            <w:pPr>
              <w:pStyle w:val="TableReference"/>
              <w:tabs>
                <w:tab w:val="left" w:pos="3306"/>
              </w:tabs>
              <w:spacing w:before="40"/>
              <w:rPr>
                <w:rFonts w:cs="Calibri"/>
                <w:color w:val="7030A0"/>
                <w:sz w:val="14"/>
              </w:rPr>
            </w:pPr>
            <w:r w:rsidRPr="00293B55">
              <w:rPr>
                <w:rFonts w:cs="Calibri"/>
                <w:color w:val="7030A0"/>
                <w:sz w:val="14"/>
              </w:rPr>
              <w:t>FMA Sec 27(2)</w:t>
            </w:r>
          </w:p>
        </w:tc>
        <w:tc>
          <w:tcPr>
            <w:tcW w:w="9072" w:type="dxa"/>
            <w:gridSpan w:val="14"/>
            <w:tcBorders>
              <w:top w:val="nil"/>
              <w:left w:val="single" w:sz="2" w:space="0" w:color="auto"/>
              <w:bottom w:val="nil"/>
              <w:right w:val="nil"/>
            </w:tcBorders>
            <w:shd w:val="clear" w:color="auto" w:fill="7030A0"/>
          </w:tcPr>
          <w:p w14:paraId="2A3D4258" w14:textId="577444F5" w:rsidR="00826D3F" w:rsidRPr="00293B55" w:rsidRDefault="00826D3F" w:rsidP="006870A9">
            <w:pPr>
              <w:autoSpaceDE w:val="0"/>
              <w:autoSpaceDN w:val="0"/>
              <w:adjustRightInd w:val="0"/>
              <w:spacing w:after="60"/>
              <w:jc w:val="both"/>
              <w:rPr>
                <w:rFonts w:cs="Calibri"/>
                <w:color w:val="FFFFFF" w:themeColor="background1"/>
                <w:sz w:val="18"/>
                <w:szCs w:val="18"/>
              </w:rPr>
            </w:pPr>
            <w:r w:rsidRPr="00293B55">
              <w:rPr>
                <w:rFonts w:cs="Calibri"/>
                <w:color w:val="FFFFFF" w:themeColor="background1"/>
                <w:sz w:val="18"/>
                <w:szCs w:val="18"/>
              </w:rPr>
              <w:t xml:space="preserve">The budget numbers appearing in the </w:t>
            </w:r>
            <w:r w:rsidR="006F7633">
              <w:rPr>
                <w:rFonts w:cs="Calibri"/>
                <w:color w:val="FFFFFF" w:themeColor="background1"/>
                <w:sz w:val="18"/>
                <w:szCs w:val="18"/>
              </w:rPr>
              <w:t>O</w:t>
            </w:r>
            <w:r w:rsidRPr="00293B55">
              <w:rPr>
                <w:rFonts w:cs="Calibri"/>
                <w:color w:val="FFFFFF" w:themeColor="background1"/>
                <w:sz w:val="18"/>
                <w:szCs w:val="18"/>
              </w:rPr>
              <w:t xml:space="preserve">utput </w:t>
            </w:r>
            <w:r w:rsidR="006F7633">
              <w:rPr>
                <w:rFonts w:cs="Calibri"/>
                <w:color w:val="FFFFFF" w:themeColor="background1"/>
                <w:sz w:val="18"/>
                <w:szCs w:val="18"/>
              </w:rPr>
              <w:t>C</w:t>
            </w:r>
            <w:r w:rsidRPr="00293B55">
              <w:rPr>
                <w:rFonts w:cs="Calibri"/>
                <w:color w:val="FFFFFF" w:themeColor="background1"/>
                <w:sz w:val="18"/>
                <w:szCs w:val="18"/>
              </w:rPr>
              <w:t xml:space="preserve">lass </w:t>
            </w:r>
            <w:r w:rsidR="006F7633">
              <w:rPr>
                <w:rFonts w:cs="Calibri"/>
                <w:color w:val="FFFFFF" w:themeColor="background1"/>
                <w:sz w:val="18"/>
                <w:szCs w:val="18"/>
              </w:rPr>
              <w:t>O</w:t>
            </w:r>
            <w:r w:rsidRPr="00293B55">
              <w:rPr>
                <w:rFonts w:cs="Calibri"/>
                <w:color w:val="FFFFFF" w:themeColor="background1"/>
                <w:sz w:val="18"/>
                <w:szCs w:val="18"/>
              </w:rPr>
              <w:t xml:space="preserve">perating </w:t>
            </w:r>
            <w:r w:rsidR="006F7633">
              <w:rPr>
                <w:rFonts w:cs="Calibri"/>
                <w:color w:val="FFFFFF" w:themeColor="background1"/>
                <w:sz w:val="18"/>
                <w:szCs w:val="18"/>
              </w:rPr>
              <w:t>S</w:t>
            </w:r>
            <w:r w:rsidRPr="00293B55">
              <w:rPr>
                <w:rFonts w:cs="Calibri"/>
                <w:color w:val="FFFFFF" w:themeColor="background1"/>
                <w:sz w:val="18"/>
                <w:szCs w:val="18"/>
              </w:rPr>
              <w:t xml:space="preserve">tatements </w:t>
            </w:r>
            <w:r w:rsidRPr="003D2F6D">
              <w:rPr>
                <w:rFonts w:cs="Calibri"/>
                <w:color w:val="FFFFFF" w:themeColor="background1"/>
                <w:sz w:val="18"/>
                <w:szCs w:val="18"/>
              </w:rPr>
              <w:t xml:space="preserve">are </w:t>
            </w:r>
            <w:r w:rsidR="007C6FA1" w:rsidRPr="003D2F6D">
              <w:rPr>
                <w:rFonts w:cs="Calibri"/>
                <w:color w:val="FFFFFF" w:themeColor="background1"/>
                <w:sz w:val="18"/>
                <w:szCs w:val="18"/>
              </w:rPr>
              <w:t xml:space="preserve">the original budget </w:t>
            </w:r>
            <w:r w:rsidRPr="003D2F6D">
              <w:rPr>
                <w:rFonts w:cs="Calibri"/>
                <w:color w:val="FFFFFF" w:themeColor="background1"/>
                <w:sz w:val="18"/>
                <w:szCs w:val="18"/>
              </w:rPr>
              <w:t xml:space="preserve">numbers </w:t>
            </w:r>
            <w:r w:rsidR="007C6FA1" w:rsidRPr="003D2F6D">
              <w:rPr>
                <w:rFonts w:cs="Calibri"/>
                <w:color w:val="FFFFFF" w:themeColor="background1"/>
                <w:sz w:val="18"/>
                <w:szCs w:val="18"/>
              </w:rPr>
              <w:t xml:space="preserve">as </w:t>
            </w:r>
            <w:r w:rsidRPr="003D2F6D">
              <w:rPr>
                <w:rFonts w:cs="Calibri"/>
                <w:color w:val="FFFFFF" w:themeColor="background1"/>
                <w:sz w:val="18"/>
                <w:szCs w:val="18"/>
              </w:rPr>
              <w:t xml:space="preserve">published </w:t>
            </w:r>
            <w:r w:rsidRPr="00293B55">
              <w:rPr>
                <w:rFonts w:cs="Calibri"/>
                <w:color w:val="FFFFFF" w:themeColor="background1"/>
                <w:sz w:val="18"/>
                <w:szCs w:val="18"/>
              </w:rPr>
              <w:t>in the 202</w:t>
            </w:r>
            <w:r w:rsidR="003D2F6D">
              <w:rPr>
                <w:rFonts w:cs="Calibri"/>
                <w:color w:val="FFFFFF" w:themeColor="background1"/>
                <w:sz w:val="18"/>
                <w:szCs w:val="18"/>
              </w:rPr>
              <w:t>5</w:t>
            </w:r>
            <w:r w:rsidRPr="00293B55">
              <w:rPr>
                <w:rFonts w:cs="Calibri"/>
                <w:color w:val="FFFFFF" w:themeColor="background1"/>
                <w:sz w:val="18"/>
                <w:szCs w:val="18"/>
              </w:rPr>
              <w:noBreakHyphen/>
              <w:t>2</w:t>
            </w:r>
            <w:r w:rsidR="003D2F6D">
              <w:rPr>
                <w:rFonts w:cs="Calibri"/>
                <w:color w:val="FFFFFF" w:themeColor="background1"/>
                <w:sz w:val="18"/>
                <w:szCs w:val="18"/>
              </w:rPr>
              <w:t>6</w:t>
            </w:r>
            <w:r w:rsidRPr="00293B55">
              <w:rPr>
                <w:rFonts w:cs="Calibri"/>
                <w:color w:val="FFFFFF" w:themeColor="background1"/>
                <w:sz w:val="18"/>
                <w:szCs w:val="18"/>
              </w:rPr>
              <w:t> Budget Papers</w:t>
            </w:r>
            <w:r w:rsidR="003C253B" w:rsidRPr="006335F4">
              <w:rPr>
                <w:rFonts w:cs="Calibri"/>
                <w:color w:val="FF0000"/>
                <w:sz w:val="18"/>
                <w:szCs w:val="18"/>
                <w:highlight w:val="cyan"/>
              </w:rPr>
              <w:t>/2025-26 Budget Addendum</w:t>
            </w:r>
            <w:r w:rsidR="007C6FA1" w:rsidRPr="00A254CC">
              <w:rPr>
                <w:rFonts w:cs="Calibri"/>
                <w:color w:val="FF0000"/>
                <w:sz w:val="18"/>
                <w:szCs w:val="18"/>
              </w:rPr>
              <w:t xml:space="preserve"> </w:t>
            </w:r>
            <w:r w:rsidR="007C6FA1" w:rsidRPr="003D2F6D">
              <w:rPr>
                <w:rFonts w:cs="Calibri"/>
                <w:color w:val="FFFFFF" w:themeColor="background1"/>
                <w:sz w:val="18"/>
                <w:szCs w:val="18"/>
              </w:rPr>
              <w:t xml:space="preserve">or as corrected in </w:t>
            </w:r>
            <w:r w:rsidR="00E65676" w:rsidRPr="003D2F6D">
              <w:rPr>
                <w:rFonts w:cs="Calibri"/>
                <w:color w:val="FFFFFF" w:themeColor="background1"/>
                <w:sz w:val="18"/>
                <w:szCs w:val="18"/>
              </w:rPr>
              <w:t>a</w:t>
            </w:r>
            <w:r w:rsidR="007C6FA1" w:rsidRPr="003D2F6D">
              <w:rPr>
                <w:rFonts w:cs="Calibri"/>
                <w:color w:val="FFFFFF" w:themeColor="background1"/>
                <w:sz w:val="18"/>
                <w:szCs w:val="18"/>
              </w:rPr>
              <w:t xml:space="preserve"> corrigendum</w:t>
            </w:r>
            <w:r w:rsidRPr="003D2F6D">
              <w:rPr>
                <w:rFonts w:cs="Calibri"/>
                <w:color w:val="FFFFFF" w:themeColor="background1"/>
                <w:sz w:val="18"/>
                <w:szCs w:val="18"/>
              </w:rPr>
              <w:t xml:space="preserve">. </w:t>
            </w:r>
            <w:r w:rsidR="007C6FA1" w:rsidRPr="003D2F6D">
              <w:rPr>
                <w:rFonts w:cs="Calibri"/>
                <w:color w:val="FFFFFF" w:themeColor="background1"/>
                <w:sz w:val="18"/>
                <w:szCs w:val="18"/>
              </w:rPr>
              <w:t>T</w:t>
            </w:r>
            <w:r w:rsidRPr="003D2F6D">
              <w:rPr>
                <w:rFonts w:cs="Calibri"/>
                <w:color w:val="FFFFFF" w:themeColor="background1"/>
                <w:sz w:val="18"/>
                <w:szCs w:val="18"/>
              </w:rPr>
              <w:t xml:space="preserve">erritory </w:t>
            </w:r>
            <w:r w:rsidRPr="00293B55">
              <w:rPr>
                <w:rFonts w:cs="Calibri"/>
                <w:color w:val="FFFFFF" w:themeColor="background1"/>
                <w:sz w:val="18"/>
                <w:szCs w:val="18"/>
              </w:rPr>
              <w:t xml:space="preserve">authorities budget numbers appearing in the Output Class Operating Statements </w:t>
            </w:r>
            <w:r w:rsidRPr="007C6FA1">
              <w:rPr>
                <w:rFonts w:cs="Calibri"/>
                <w:color w:val="FFFFFF" w:themeColor="background1"/>
                <w:sz w:val="18"/>
                <w:szCs w:val="18"/>
              </w:rPr>
              <w:t>are</w:t>
            </w:r>
            <w:r w:rsidRPr="007C6FA1">
              <w:rPr>
                <w:rFonts w:cs="Calibri"/>
                <w:strike/>
                <w:color w:val="FF0000"/>
                <w:sz w:val="18"/>
                <w:szCs w:val="18"/>
              </w:rPr>
              <w:t xml:space="preserve"> </w:t>
            </w:r>
            <w:r w:rsidRPr="003D2F6D">
              <w:rPr>
                <w:rFonts w:cs="Calibri"/>
                <w:color w:val="FFFFFF" w:themeColor="background1"/>
                <w:sz w:val="18"/>
                <w:szCs w:val="18"/>
              </w:rPr>
              <w:t xml:space="preserve">the </w:t>
            </w:r>
            <w:r w:rsidR="007C6FA1" w:rsidRPr="003D2F6D">
              <w:rPr>
                <w:rFonts w:cs="Calibri"/>
                <w:color w:val="FFFFFF" w:themeColor="background1"/>
                <w:sz w:val="18"/>
                <w:szCs w:val="18"/>
              </w:rPr>
              <w:t xml:space="preserve">original budget numbers as published in the </w:t>
            </w:r>
            <w:r w:rsidRPr="003D2F6D">
              <w:rPr>
                <w:rFonts w:cs="Calibri"/>
                <w:color w:val="FFFFFF" w:themeColor="background1"/>
                <w:sz w:val="18"/>
                <w:szCs w:val="18"/>
              </w:rPr>
              <w:t>authority’s Statement of Intent</w:t>
            </w:r>
            <w:r w:rsidR="007C6FA1" w:rsidRPr="003D2F6D">
              <w:rPr>
                <w:rFonts w:cs="Calibri"/>
                <w:color w:val="FFFFFF" w:themeColor="background1"/>
                <w:sz w:val="18"/>
                <w:szCs w:val="18"/>
              </w:rPr>
              <w:t xml:space="preserve"> or as corrected in </w:t>
            </w:r>
            <w:r w:rsidR="00DF24F9" w:rsidRPr="003D2F6D">
              <w:rPr>
                <w:rFonts w:cs="Calibri"/>
                <w:color w:val="FFFFFF" w:themeColor="background1"/>
                <w:sz w:val="18"/>
                <w:szCs w:val="18"/>
              </w:rPr>
              <w:t>a</w:t>
            </w:r>
            <w:r w:rsidR="007C6FA1" w:rsidRPr="003D2F6D">
              <w:rPr>
                <w:rFonts w:cs="Calibri"/>
                <w:color w:val="FFFFFF" w:themeColor="background1"/>
                <w:sz w:val="18"/>
                <w:szCs w:val="18"/>
              </w:rPr>
              <w:t xml:space="preserve"> corrigendum</w:t>
            </w:r>
            <w:r w:rsidRPr="003D2F6D">
              <w:rPr>
                <w:rFonts w:cs="Calibri"/>
                <w:color w:val="FFFFFF" w:themeColor="background1"/>
                <w:sz w:val="18"/>
                <w:szCs w:val="18"/>
              </w:rPr>
              <w:t>.</w:t>
            </w:r>
            <w:r w:rsidR="007C6FA1" w:rsidRPr="003D2F6D">
              <w:rPr>
                <w:rFonts w:cs="Calibri"/>
                <w:color w:val="FFFFFF" w:themeColor="background1"/>
                <w:sz w:val="18"/>
                <w:szCs w:val="18"/>
              </w:rPr>
              <w:t xml:space="preserve"> In limited circumstances it may be appropriate to combine related budget balances (that appeared in the Budget Papers) on the face of the </w:t>
            </w:r>
            <w:r w:rsidR="002B55A4" w:rsidRPr="003D2F6D">
              <w:rPr>
                <w:rFonts w:cs="Calibri"/>
                <w:color w:val="FFFFFF" w:themeColor="background1"/>
                <w:sz w:val="18"/>
                <w:szCs w:val="18"/>
              </w:rPr>
              <w:t>O</w:t>
            </w:r>
            <w:r w:rsidR="007C6FA1" w:rsidRPr="003D2F6D">
              <w:rPr>
                <w:rFonts w:cs="Calibri"/>
                <w:color w:val="FFFFFF" w:themeColor="background1"/>
                <w:sz w:val="18"/>
                <w:szCs w:val="18"/>
              </w:rPr>
              <w:t xml:space="preserve">utput </w:t>
            </w:r>
            <w:r w:rsidR="002B55A4" w:rsidRPr="003D2F6D">
              <w:rPr>
                <w:rFonts w:cs="Calibri"/>
                <w:color w:val="FFFFFF" w:themeColor="background1"/>
                <w:sz w:val="18"/>
                <w:szCs w:val="18"/>
              </w:rPr>
              <w:t>C</w:t>
            </w:r>
            <w:r w:rsidR="007C6FA1" w:rsidRPr="003D2F6D">
              <w:rPr>
                <w:rFonts w:cs="Calibri"/>
                <w:color w:val="FFFFFF" w:themeColor="background1"/>
                <w:sz w:val="18"/>
                <w:szCs w:val="18"/>
              </w:rPr>
              <w:t xml:space="preserve">lass </w:t>
            </w:r>
            <w:r w:rsidR="002B55A4" w:rsidRPr="003D2F6D">
              <w:rPr>
                <w:rFonts w:cs="Calibri"/>
                <w:color w:val="FFFFFF" w:themeColor="background1"/>
                <w:sz w:val="18"/>
                <w:szCs w:val="18"/>
              </w:rPr>
              <w:t>O</w:t>
            </w:r>
            <w:r w:rsidR="007C6FA1" w:rsidRPr="003D2F6D">
              <w:rPr>
                <w:rFonts w:cs="Calibri"/>
                <w:color w:val="FFFFFF" w:themeColor="background1"/>
                <w:sz w:val="18"/>
                <w:szCs w:val="18"/>
              </w:rPr>
              <w:t xml:space="preserve">perating </w:t>
            </w:r>
            <w:r w:rsidR="002B55A4" w:rsidRPr="003D2F6D">
              <w:rPr>
                <w:rFonts w:cs="Calibri"/>
                <w:color w:val="FFFFFF" w:themeColor="background1"/>
                <w:sz w:val="18"/>
                <w:szCs w:val="18"/>
              </w:rPr>
              <w:t>S</w:t>
            </w:r>
            <w:r w:rsidR="007C6FA1" w:rsidRPr="003D2F6D">
              <w:rPr>
                <w:rFonts w:cs="Calibri"/>
                <w:color w:val="FFFFFF" w:themeColor="background1"/>
                <w:sz w:val="18"/>
                <w:szCs w:val="18"/>
              </w:rPr>
              <w:t>tatements in the Financial Statements.</w:t>
            </w:r>
            <w:r w:rsidRPr="003D2F6D">
              <w:rPr>
                <w:rFonts w:cs="Calibri"/>
                <w:color w:val="FFFFFF" w:themeColor="background1"/>
                <w:sz w:val="18"/>
                <w:szCs w:val="18"/>
              </w:rPr>
              <w:t xml:space="preserve"> </w:t>
            </w:r>
            <w:r w:rsidR="00373059" w:rsidRPr="003D2F6D">
              <w:rPr>
                <w:rFonts w:cs="Calibri"/>
                <w:color w:val="FFFFFF" w:themeColor="background1"/>
                <w:sz w:val="18"/>
                <w:szCs w:val="18"/>
              </w:rPr>
              <w:t xml:space="preserve">Where this is the </w:t>
            </w:r>
            <w:proofErr w:type="gramStart"/>
            <w:r w:rsidR="00373059" w:rsidRPr="003D2F6D">
              <w:rPr>
                <w:rFonts w:cs="Calibri"/>
                <w:color w:val="FFFFFF" w:themeColor="background1"/>
                <w:sz w:val="18"/>
                <w:szCs w:val="18"/>
              </w:rPr>
              <w:t>case</w:t>
            </w:r>
            <w:proofErr w:type="gramEnd"/>
            <w:r w:rsidR="00373059" w:rsidRPr="003D2F6D">
              <w:rPr>
                <w:rFonts w:cs="Calibri"/>
                <w:color w:val="FFFFFF" w:themeColor="background1"/>
                <w:sz w:val="18"/>
                <w:szCs w:val="18"/>
              </w:rPr>
              <w:t xml:space="preserve"> a footnote should be included outlining the numbers which have been combined.</w:t>
            </w:r>
          </w:p>
        </w:tc>
      </w:tr>
      <w:tr w:rsidR="00826D3F" w:rsidRPr="00ED1443" w14:paraId="25549BBC" w14:textId="77777777" w:rsidTr="00963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single" w:sz="2" w:space="0" w:color="auto"/>
              <w:bottom w:val="nil"/>
              <w:right w:val="single" w:sz="2" w:space="0" w:color="auto"/>
            </w:tcBorders>
          </w:tcPr>
          <w:p w14:paraId="70688949" w14:textId="77777777" w:rsidR="00826D3F" w:rsidRPr="00293B55" w:rsidRDefault="00826D3F" w:rsidP="00FD4153">
            <w:pPr>
              <w:pStyle w:val="TableReference"/>
              <w:tabs>
                <w:tab w:val="left" w:pos="3306"/>
              </w:tabs>
              <w:spacing w:before="40"/>
              <w:rPr>
                <w:rFonts w:cs="Calibri"/>
                <w:color w:val="7030A0"/>
                <w:sz w:val="14"/>
              </w:rPr>
            </w:pPr>
          </w:p>
        </w:tc>
        <w:tc>
          <w:tcPr>
            <w:tcW w:w="9072" w:type="dxa"/>
            <w:gridSpan w:val="14"/>
            <w:tcBorders>
              <w:top w:val="nil"/>
              <w:left w:val="single" w:sz="2" w:space="0" w:color="auto"/>
              <w:bottom w:val="nil"/>
              <w:right w:val="nil"/>
            </w:tcBorders>
            <w:shd w:val="clear" w:color="auto" w:fill="7030A0"/>
          </w:tcPr>
          <w:p w14:paraId="7567AC94" w14:textId="77777777" w:rsidR="00826D3F" w:rsidRPr="00293B55" w:rsidRDefault="00826D3F" w:rsidP="00FD4153">
            <w:pPr>
              <w:autoSpaceDE w:val="0"/>
              <w:autoSpaceDN w:val="0"/>
              <w:adjustRightInd w:val="0"/>
              <w:spacing w:after="40"/>
              <w:jc w:val="both"/>
              <w:rPr>
                <w:rFonts w:cs="Calibri"/>
                <w:color w:val="FFFFFF" w:themeColor="background1"/>
                <w:sz w:val="18"/>
                <w:szCs w:val="18"/>
              </w:rPr>
            </w:pPr>
            <w:r w:rsidRPr="00293B55">
              <w:rPr>
                <w:b/>
                <w:bCs/>
                <w:color w:val="FFFFFF" w:themeColor="background1"/>
                <w:sz w:val="20"/>
                <w:szCs w:val="20"/>
              </w:rPr>
              <w:t>Summary of Agency Output Classes</w:t>
            </w:r>
          </w:p>
        </w:tc>
      </w:tr>
      <w:tr w:rsidR="00826D3F" w:rsidRPr="00ED1443" w14:paraId="68A930CF" w14:textId="77777777" w:rsidTr="00963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single" w:sz="2" w:space="0" w:color="auto"/>
              <w:bottom w:val="nil"/>
              <w:right w:val="single" w:sz="2" w:space="0" w:color="auto"/>
            </w:tcBorders>
          </w:tcPr>
          <w:p w14:paraId="39E7396A" w14:textId="77777777" w:rsidR="00826D3F" w:rsidRPr="00293B55" w:rsidRDefault="00826D3F" w:rsidP="00FD4153">
            <w:pPr>
              <w:pStyle w:val="TableReference"/>
              <w:tabs>
                <w:tab w:val="left" w:pos="3306"/>
              </w:tabs>
              <w:spacing w:before="40"/>
              <w:rPr>
                <w:rFonts w:cs="Calibri"/>
                <w:color w:val="7030A0"/>
                <w:sz w:val="14"/>
              </w:rPr>
            </w:pPr>
          </w:p>
        </w:tc>
        <w:tc>
          <w:tcPr>
            <w:tcW w:w="9072" w:type="dxa"/>
            <w:gridSpan w:val="14"/>
            <w:tcBorders>
              <w:top w:val="nil"/>
              <w:left w:val="single" w:sz="2" w:space="0" w:color="auto"/>
              <w:bottom w:val="nil"/>
              <w:right w:val="nil"/>
            </w:tcBorders>
            <w:shd w:val="clear" w:color="auto" w:fill="7030A0"/>
          </w:tcPr>
          <w:p w14:paraId="7692613C" w14:textId="77777777" w:rsidR="00826D3F" w:rsidRPr="00293B55" w:rsidRDefault="00826D3F" w:rsidP="007C6FA1">
            <w:pPr>
              <w:autoSpaceDE w:val="0"/>
              <w:autoSpaceDN w:val="0"/>
              <w:adjustRightInd w:val="0"/>
              <w:jc w:val="both"/>
              <w:rPr>
                <w:rFonts w:cs="Calibri"/>
                <w:color w:val="FFFFFF" w:themeColor="background1"/>
                <w:sz w:val="18"/>
                <w:szCs w:val="18"/>
              </w:rPr>
            </w:pPr>
            <w:r w:rsidRPr="00293B55">
              <w:rPr>
                <w:color w:val="FFFFFF" w:themeColor="background1"/>
                <w:sz w:val="18"/>
                <w:szCs w:val="18"/>
              </w:rPr>
              <w:t>For agencies that have multiple output classes and have intra agency eliminations between those output classes then those agencies can choose to include a Summary of Agency Output Classes in their Financial Statements.</w:t>
            </w:r>
          </w:p>
        </w:tc>
      </w:tr>
      <w:tr w:rsidR="00826D3F" w:rsidRPr="00ED1443" w14:paraId="411C9D46" w14:textId="77777777" w:rsidTr="00963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single" w:sz="2" w:space="0" w:color="auto"/>
              <w:bottom w:val="nil"/>
              <w:right w:val="single" w:sz="2" w:space="0" w:color="auto"/>
            </w:tcBorders>
          </w:tcPr>
          <w:p w14:paraId="26D01CAE" w14:textId="77777777" w:rsidR="00826D3F" w:rsidRPr="00826D3F" w:rsidRDefault="00826D3F" w:rsidP="008A2E53">
            <w:pPr>
              <w:pStyle w:val="TableReference"/>
              <w:tabs>
                <w:tab w:val="left" w:pos="3306"/>
              </w:tabs>
              <w:spacing w:before="240" w:after="120"/>
              <w:rPr>
                <w:rFonts w:cs="Calibri"/>
                <w:color w:val="538135" w:themeColor="accent6" w:themeShade="BF"/>
                <w:sz w:val="16"/>
                <w:szCs w:val="16"/>
              </w:rPr>
            </w:pPr>
            <w:r w:rsidRPr="008055E3">
              <w:rPr>
                <w:rFonts w:cs="Calibri"/>
                <w:b/>
                <w:color w:val="7030A0"/>
                <w:sz w:val="22"/>
                <w:szCs w:val="22"/>
              </w:rPr>
              <w:lastRenderedPageBreak/>
              <w:t>Reference</w:t>
            </w:r>
          </w:p>
        </w:tc>
        <w:tc>
          <w:tcPr>
            <w:tcW w:w="9072" w:type="dxa"/>
            <w:gridSpan w:val="14"/>
            <w:tcBorders>
              <w:top w:val="nil"/>
              <w:left w:val="single" w:sz="2" w:space="0" w:color="auto"/>
              <w:bottom w:val="nil"/>
              <w:right w:val="nil"/>
            </w:tcBorders>
            <w:shd w:val="clear" w:color="auto" w:fill="7030A0"/>
          </w:tcPr>
          <w:p w14:paraId="18E916CE" w14:textId="30D99257" w:rsidR="00826D3F" w:rsidRPr="00293B55" w:rsidRDefault="00826D3F" w:rsidP="008A2E53">
            <w:pPr>
              <w:pStyle w:val="TableText"/>
              <w:tabs>
                <w:tab w:val="left" w:pos="3306"/>
              </w:tabs>
              <w:spacing w:before="240" w:after="120"/>
              <w:rPr>
                <w:rFonts w:cs="Calibri"/>
                <w:b/>
                <w:bCs/>
                <w:color w:val="FFFFFF" w:themeColor="background1"/>
                <w:sz w:val="28"/>
                <w:szCs w:val="28"/>
              </w:rPr>
            </w:pPr>
            <w:r w:rsidRPr="00293B55">
              <w:rPr>
                <w:rFonts w:asciiTheme="minorHAnsi" w:hAnsiTheme="minorHAnsi"/>
                <w:b/>
                <w:color w:val="FFFFFF" w:themeColor="background1"/>
                <w:sz w:val="28"/>
                <w:szCs w:val="28"/>
              </w:rPr>
              <w:t xml:space="preserve">Commentary – Note 40: Disaggregated Financial Information </w:t>
            </w:r>
            <w:proofErr w:type="gramStart"/>
            <w:r w:rsidRPr="00293B55">
              <w:rPr>
                <w:rFonts w:asciiTheme="minorHAnsi" w:hAnsiTheme="minorHAnsi"/>
                <w:b/>
                <w:color w:val="FFFFFF" w:themeColor="background1"/>
                <w:sz w:val="28"/>
                <w:szCs w:val="28"/>
              </w:rPr>
              <w:t>By</w:t>
            </w:r>
            <w:proofErr w:type="gramEnd"/>
            <w:r w:rsidRPr="00293B55">
              <w:rPr>
                <w:rFonts w:asciiTheme="minorHAnsi" w:hAnsiTheme="minorHAnsi"/>
                <w:b/>
                <w:color w:val="FFFFFF" w:themeColor="background1"/>
                <w:sz w:val="28"/>
                <w:szCs w:val="28"/>
              </w:rPr>
              <w:t xml:space="preserve"> </w:t>
            </w:r>
            <w:proofErr w:type="gramStart"/>
            <w:r w:rsidRPr="00293B55">
              <w:rPr>
                <w:rFonts w:asciiTheme="minorHAnsi" w:hAnsiTheme="minorHAnsi"/>
                <w:b/>
                <w:color w:val="FFFFFF" w:themeColor="background1"/>
                <w:sz w:val="28"/>
                <w:szCs w:val="28"/>
              </w:rPr>
              <w:t>Output  –</w:t>
            </w:r>
            <w:proofErr w:type="gramEnd"/>
            <w:r w:rsidRPr="00293B55">
              <w:rPr>
                <w:rFonts w:asciiTheme="minorHAnsi" w:hAnsiTheme="minorHAnsi"/>
                <w:b/>
                <w:color w:val="FFFFFF" w:themeColor="background1"/>
                <w:sz w:val="28"/>
                <w:szCs w:val="28"/>
              </w:rPr>
              <w:t xml:space="preserve"> </w:t>
            </w:r>
            <w:r w:rsidR="006F7633">
              <w:rPr>
                <w:rFonts w:asciiTheme="minorHAnsi" w:hAnsiTheme="minorHAnsi"/>
                <w:b/>
                <w:color w:val="FFFFFF" w:themeColor="background1"/>
                <w:sz w:val="28"/>
                <w:szCs w:val="28"/>
              </w:rPr>
              <w:t>c</w:t>
            </w:r>
            <w:r w:rsidRPr="00293B55">
              <w:rPr>
                <w:rFonts w:asciiTheme="minorHAnsi" w:hAnsiTheme="minorHAnsi"/>
                <w:b/>
                <w:color w:val="FFFFFF" w:themeColor="background1"/>
                <w:sz w:val="28"/>
                <w:szCs w:val="28"/>
              </w:rPr>
              <w:t>ontinued</w:t>
            </w:r>
            <w:r w:rsidRPr="00293B55">
              <w:rPr>
                <w:rFonts w:cs="Calibri"/>
                <w:b/>
                <w:color w:val="FFFFFF" w:themeColor="background1"/>
                <w:sz w:val="28"/>
                <w:szCs w:val="28"/>
              </w:rPr>
              <w:t xml:space="preserve"> </w:t>
            </w:r>
          </w:p>
        </w:tc>
      </w:tr>
      <w:tr w:rsidR="00826D3F" w:rsidRPr="00ED1443" w14:paraId="5C3C6150" w14:textId="77777777" w:rsidTr="00963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single" w:sz="2" w:space="0" w:color="auto"/>
              <w:bottom w:val="nil"/>
              <w:right w:val="single" w:sz="2" w:space="0" w:color="auto"/>
            </w:tcBorders>
          </w:tcPr>
          <w:p w14:paraId="3E9FA797" w14:textId="77777777" w:rsidR="00826D3F" w:rsidRPr="00826D3F" w:rsidRDefault="00826D3F" w:rsidP="00FD4153">
            <w:pPr>
              <w:pStyle w:val="TableReference"/>
              <w:tabs>
                <w:tab w:val="left" w:pos="3306"/>
              </w:tabs>
              <w:spacing w:before="40"/>
              <w:rPr>
                <w:rFonts w:cs="Calibri"/>
                <w:color w:val="538135" w:themeColor="accent6" w:themeShade="BF"/>
                <w:sz w:val="14"/>
              </w:rPr>
            </w:pPr>
          </w:p>
        </w:tc>
        <w:tc>
          <w:tcPr>
            <w:tcW w:w="9072" w:type="dxa"/>
            <w:gridSpan w:val="14"/>
            <w:tcBorders>
              <w:top w:val="nil"/>
              <w:left w:val="single" w:sz="2" w:space="0" w:color="auto"/>
              <w:bottom w:val="nil"/>
              <w:right w:val="nil"/>
            </w:tcBorders>
            <w:shd w:val="clear" w:color="auto" w:fill="7030A0"/>
          </w:tcPr>
          <w:p w14:paraId="0DED1B48" w14:textId="6C31CC5E" w:rsidR="00826D3F" w:rsidRPr="00293B55" w:rsidRDefault="00826D3F" w:rsidP="00FD4153">
            <w:pPr>
              <w:pStyle w:val="CommentaryText"/>
              <w:tabs>
                <w:tab w:val="left" w:pos="3306"/>
              </w:tabs>
              <w:spacing w:after="40"/>
              <w:rPr>
                <w:rFonts w:cs="Calibri"/>
                <w:b/>
                <w:bCs/>
                <w:color w:val="FFFFFF" w:themeColor="background1"/>
                <w:szCs w:val="20"/>
              </w:rPr>
            </w:pPr>
            <w:r w:rsidRPr="00293B55">
              <w:rPr>
                <w:rFonts w:cs="Calibri"/>
                <w:b/>
                <w:color w:val="FFFFFF" w:themeColor="background1"/>
                <w:sz w:val="22"/>
                <w:szCs w:val="22"/>
              </w:rPr>
              <w:t>Operating Statement for Each Output Class - Continued</w:t>
            </w:r>
          </w:p>
        </w:tc>
      </w:tr>
      <w:tr w:rsidR="00826D3F" w:rsidRPr="00ED1443" w14:paraId="5F95426E" w14:textId="77777777" w:rsidTr="00963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single" w:sz="2" w:space="0" w:color="auto"/>
              <w:bottom w:val="nil"/>
              <w:right w:val="single" w:sz="2" w:space="0" w:color="auto"/>
            </w:tcBorders>
          </w:tcPr>
          <w:p w14:paraId="55C32D01" w14:textId="77777777" w:rsidR="00826D3F" w:rsidRPr="00826D3F" w:rsidRDefault="00826D3F" w:rsidP="00FD4153">
            <w:pPr>
              <w:pStyle w:val="TableReference"/>
              <w:tabs>
                <w:tab w:val="left" w:pos="3306"/>
              </w:tabs>
              <w:spacing w:before="40"/>
              <w:rPr>
                <w:rFonts w:cs="Calibri"/>
                <w:color w:val="538135" w:themeColor="accent6" w:themeShade="BF"/>
                <w:sz w:val="14"/>
              </w:rPr>
            </w:pPr>
          </w:p>
        </w:tc>
        <w:tc>
          <w:tcPr>
            <w:tcW w:w="9072" w:type="dxa"/>
            <w:gridSpan w:val="14"/>
            <w:tcBorders>
              <w:top w:val="nil"/>
              <w:left w:val="single" w:sz="2" w:space="0" w:color="auto"/>
              <w:bottom w:val="nil"/>
              <w:right w:val="nil"/>
            </w:tcBorders>
            <w:shd w:val="clear" w:color="auto" w:fill="7030A0"/>
          </w:tcPr>
          <w:p w14:paraId="3BA261F8" w14:textId="77777777" w:rsidR="00826D3F" w:rsidRPr="00293B55" w:rsidRDefault="00826D3F" w:rsidP="00FD4153">
            <w:pPr>
              <w:pStyle w:val="CommentaryText"/>
              <w:tabs>
                <w:tab w:val="left" w:pos="3306"/>
              </w:tabs>
              <w:spacing w:after="40"/>
              <w:rPr>
                <w:rFonts w:cs="Calibri"/>
                <w:b/>
                <w:bCs/>
                <w:color w:val="FFFFFF" w:themeColor="background1"/>
                <w:szCs w:val="20"/>
              </w:rPr>
            </w:pPr>
            <w:r w:rsidRPr="00293B55">
              <w:rPr>
                <w:rFonts w:cs="Calibri"/>
                <w:b/>
                <w:bCs/>
                <w:color w:val="FFFFFF" w:themeColor="background1"/>
                <w:szCs w:val="20"/>
              </w:rPr>
              <w:t>One Output Class</w:t>
            </w:r>
          </w:p>
        </w:tc>
      </w:tr>
      <w:tr w:rsidR="00826D3F" w:rsidRPr="00E35CD2" w14:paraId="173EE2E1" w14:textId="77777777" w:rsidTr="00963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single" w:sz="2" w:space="0" w:color="auto"/>
              <w:bottom w:val="nil"/>
              <w:right w:val="single" w:sz="2" w:space="0" w:color="auto"/>
            </w:tcBorders>
          </w:tcPr>
          <w:p w14:paraId="7C225FE8" w14:textId="77777777" w:rsidR="00826D3F" w:rsidRPr="00826D3F" w:rsidRDefault="00826D3F" w:rsidP="00FD4153">
            <w:pPr>
              <w:pStyle w:val="TableReference"/>
              <w:tabs>
                <w:tab w:val="left" w:pos="3306"/>
              </w:tabs>
              <w:spacing w:before="40"/>
              <w:rPr>
                <w:rFonts w:cs="Calibri"/>
                <w:color w:val="538135" w:themeColor="accent6" w:themeShade="BF"/>
                <w:sz w:val="14"/>
              </w:rPr>
            </w:pPr>
          </w:p>
        </w:tc>
        <w:tc>
          <w:tcPr>
            <w:tcW w:w="9072" w:type="dxa"/>
            <w:gridSpan w:val="14"/>
            <w:tcBorders>
              <w:top w:val="nil"/>
              <w:left w:val="single" w:sz="2" w:space="0" w:color="auto"/>
              <w:bottom w:val="nil"/>
              <w:right w:val="nil"/>
            </w:tcBorders>
            <w:shd w:val="clear" w:color="auto" w:fill="7030A0"/>
          </w:tcPr>
          <w:p w14:paraId="4DC64157" w14:textId="77777777" w:rsidR="00826D3F" w:rsidRPr="00293B55" w:rsidRDefault="00826D3F" w:rsidP="00FD4153">
            <w:pPr>
              <w:pStyle w:val="CommentaryText"/>
              <w:tabs>
                <w:tab w:val="left" w:pos="3306"/>
              </w:tabs>
              <w:spacing w:after="40"/>
              <w:rPr>
                <w:rFonts w:cs="Calibri"/>
                <w:color w:val="FFFFFF" w:themeColor="background1"/>
                <w:sz w:val="18"/>
                <w:szCs w:val="18"/>
              </w:rPr>
            </w:pPr>
            <w:r w:rsidRPr="00293B55">
              <w:rPr>
                <w:rFonts w:cs="Calibri"/>
                <w:color w:val="FFFFFF" w:themeColor="background1"/>
                <w:sz w:val="18"/>
                <w:szCs w:val="18"/>
              </w:rPr>
              <w:t>Where an agency only has one output class, a separate operating statement for that output class and the ‘Summary of Agency Output Classes’ is not required to be included in an agency’s financial statements. However, where this is the case, an agency must disclose:</w:t>
            </w:r>
          </w:p>
          <w:p w14:paraId="49C57C66" w14:textId="77777777" w:rsidR="00826D3F" w:rsidRPr="00293B55" w:rsidRDefault="00826D3F" w:rsidP="00FD4153">
            <w:pPr>
              <w:pStyle w:val="Commentary-Bullet"/>
              <w:tabs>
                <w:tab w:val="clear" w:pos="502"/>
              </w:tabs>
              <w:spacing w:after="40"/>
              <w:ind w:left="604" w:hanging="462"/>
              <w:rPr>
                <w:rFonts w:cs="Calibri"/>
                <w:color w:val="FFFFFF" w:themeColor="background1"/>
                <w:sz w:val="18"/>
                <w:szCs w:val="18"/>
              </w:rPr>
            </w:pPr>
            <w:r w:rsidRPr="00293B55">
              <w:rPr>
                <w:rFonts w:cs="Calibri"/>
                <w:color w:val="FFFFFF" w:themeColor="background1"/>
                <w:sz w:val="18"/>
                <w:szCs w:val="18"/>
              </w:rPr>
              <w:t xml:space="preserve">the title of the output </w:t>
            </w:r>
            <w:proofErr w:type="gramStart"/>
            <w:r w:rsidRPr="00293B55">
              <w:rPr>
                <w:rFonts w:cs="Calibri"/>
                <w:color w:val="FFFFFF" w:themeColor="background1"/>
                <w:sz w:val="18"/>
                <w:szCs w:val="18"/>
              </w:rPr>
              <w:t>class;</w:t>
            </w:r>
            <w:proofErr w:type="gramEnd"/>
          </w:p>
          <w:p w14:paraId="38422E12" w14:textId="77777777" w:rsidR="00826D3F" w:rsidRPr="00293B55" w:rsidRDefault="00826D3F" w:rsidP="00FD4153">
            <w:pPr>
              <w:pStyle w:val="Commentary-Bullet"/>
              <w:tabs>
                <w:tab w:val="clear" w:pos="502"/>
              </w:tabs>
              <w:spacing w:after="40"/>
              <w:ind w:left="604" w:hanging="462"/>
              <w:rPr>
                <w:rFonts w:cs="Calibri"/>
                <w:color w:val="FFFFFF" w:themeColor="background1"/>
                <w:sz w:val="18"/>
                <w:szCs w:val="18"/>
              </w:rPr>
            </w:pPr>
            <w:r w:rsidRPr="00293B55">
              <w:rPr>
                <w:rFonts w:cs="Calibri"/>
                <w:color w:val="FFFFFF" w:themeColor="background1"/>
                <w:sz w:val="18"/>
                <w:szCs w:val="18"/>
              </w:rPr>
              <w:t>a description of the output class; and</w:t>
            </w:r>
          </w:p>
          <w:p w14:paraId="5DEE3A49" w14:textId="77777777" w:rsidR="00826D3F" w:rsidRPr="00293B55" w:rsidRDefault="00826D3F" w:rsidP="00FD4153">
            <w:pPr>
              <w:pStyle w:val="Commentary-Bullet"/>
              <w:tabs>
                <w:tab w:val="clear" w:pos="502"/>
              </w:tabs>
              <w:spacing w:after="40"/>
              <w:ind w:left="604" w:hanging="462"/>
              <w:rPr>
                <w:rFonts w:cs="Calibri"/>
                <w:color w:val="FFFFFF" w:themeColor="background1"/>
                <w:sz w:val="18"/>
                <w:szCs w:val="18"/>
              </w:rPr>
            </w:pPr>
            <w:r w:rsidRPr="00293B55">
              <w:rPr>
                <w:rFonts w:cs="Calibri"/>
                <w:color w:val="FFFFFF" w:themeColor="background1"/>
                <w:sz w:val="18"/>
                <w:szCs w:val="18"/>
              </w:rPr>
              <w:t>the fact that there is not an additional Output Class Operating Statement or a Summary of Agency Output Classes.</w:t>
            </w:r>
          </w:p>
        </w:tc>
      </w:tr>
      <w:tr w:rsidR="00826D3F" w:rsidRPr="00ED1443" w14:paraId="7F786AE8" w14:textId="77777777" w:rsidTr="00963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98"/>
        </w:trPr>
        <w:tc>
          <w:tcPr>
            <w:tcW w:w="1560" w:type="dxa"/>
            <w:tcBorders>
              <w:top w:val="nil"/>
              <w:left w:val="single" w:sz="2" w:space="0" w:color="auto"/>
              <w:bottom w:val="nil"/>
              <w:right w:val="single" w:sz="2" w:space="0" w:color="auto"/>
            </w:tcBorders>
          </w:tcPr>
          <w:p w14:paraId="62929BD7" w14:textId="77777777" w:rsidR="00826D3F" w:rsidRPr="00826D3F" w:rsidRDefault="00826D3F" w:rsidP="008A2E53">
            <w:pPr>
              <w:pStyle w:val="TableReference"/>
              <w:tabs>
                <w:tab w:val="left" w:pos="3306"/>
              </w:tabs>
              <w:rPr>
                <w:rFonts w:cs="Calibri"/>
                <w:color w:val="538135" w:themeColor="accent6" w:themeShade="BF"/>
                <w:sz w:val="14"/>
              </w:rPr>
            </w:pPr>
          </w:p>
        </w:tc>
        <w:tc>
          <w:tcPr>
            <w:tcW w:w="9072" w:type="dxa"/>
            <w:gridSpan w:val="14"/>
            <w:tcBorders>
              <w:top w:val="nil"/>
              <w:left w:val="single" w:sz="2" w:space="0" w:color="auto"/>
              <w:bottom w:val="nil"/>
              <w:right w:val="nil"/>
            </w:tcBorders>
            <w:shd w:val="clear" w:color="auto" w:fill="7030A0"/>
          </w:tcPr>
          <w:p w14:paraId="2D717999" w14:textId="77777777" w:rsidR="00826D3F" w:rsidRPr="00293B55" w:rsidRDefault="00826D3F" w:rsidP="008A2E53">
            <w:pPr>
              <w:pStyle w:val="CommentaryText"/>
              <w:spacing w:after="0"/>
              <w:rPr>
                <w:rFonts w:cs="Calibri"/>
                <w:color w:val="FFFFFF" w:themeColor="background1"/>
                <w:sz w:val="18"/>
                <w:szCs w:val="18"/>
              </w:rPr>
            </w:pPr>
            <w:r w:rsidRPr="00293B55">
              <w:rPr>
                <w:rFonts w:cs="Calibri"/>
                <w:color w:val="FFFFFF" w:themeColor="background1"/>
                <w:sz w:val="18"/>
                <w:szCs w:val="18"/>
              </w:rPr>
              <w:t xml:space="preserve">Example wording an agency may use at the bottom of its operating statement, is as follows: </w:t>
            </w:r>
          </w:p>
          <w:p w14:paraId="7552AB09" w14:textId="77777777" w:rsidR="00826D3F" w:rsidRPr="00293B55" w:rsidRDefault="00826D3F" w:rsidP="008A2E53">
            <w:pPr>
              <w:pStyle w:val="CommentaryText"/>
              <w:tabs>
                <w:tab w:val="left" w:pos="604"/>
              </w:tabs>
              <w:spacing w:after="0"/>
              <w:ind w:left="607"/>
              <w:rPr>
                <w:rFonts w:cs="Calibri"/>
                <w:color w:val="FFFFFF" w:themeColor="background1"/>
                <w:sz w:val="18"/>
                <w:szCs w:val="18"/>
              </w:rPr>
            </w:pPr>
            <w:r w:rsidRPr="00293B55">
              <w:rPr>
                <w:rFonts w:cs="Calibri"/>
                <w:i/>
                <w:color w:val="FFFFFF" w:themeColor="background1"/>
                <w:sz w:val="18"/>
                <w:szCs w:val="18"/>
              </w:rPr>
              <w:t>‘</w:t>
            </w:r>
            <w:r w:rsidRPr="00293B55">
              <w:rPr>
                <w:color w:val="FFFFFF" w:themeColor="background1"/>
                <w:sz w:val="18"/>
                <w:szCs w:val="18"/>
              </w:rPr>
              <w:t xml:space="preserve">Burley Griffin </w:t>
            </w:r>
            <w:r w:rsidRPr="00293B55">
              <w:rPr>
                <w:rFonts w:cs="Calibri"/>
                <w:color w:val="FFFFFF" w:themeColor="background1"/>
                <w:sz w:val="18"/>
                <w:szCs w:val="18"/>
              </w:rPr>
              <w:t>Agency’ only has one output class and as such the above Operating Statement is also the Agency’s Operating Statement for the [Name of Output Class] Output Class. The [Name of Output Class] Output Class includes [Description of Output Class.] As a result, a separate output class Operating Statement and Summary of Agency Output Classes has not been included in these financial statements</w:t>
            </w:r>
            <w:r w:rsidRPr="00293B55">
              <w:rPr>
                <w:rFonts w:cs="Calibri"/>
                <w:i/>
                <w:color w:val="FFFFFF" w:themeColor="background1"/>
                <w:sz w:val="18"/>
                <w:szCs w:val="18"/>
              </w:rPr>
              <w:t>.</w:t>
            </w:r>
          </w:p>
        </w:tc>
      </w:tr>
      <w:tr w:rsidR="00826D3F" w:rsidRPr="00ED1443" w14:paraId="70FC1CE9" w14:textId="77777777" w:rsidTr="00963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6"/>
        </w:trPr>
        <w:tc>
          <w:tcPr>
            <w:tcW w:w="1560" w:type="dxa"/>
            <w:tcBorders>
              <w:top w:val="nil"/>
              <w:left w:val="single" w:sz="2" w:space="0" w:color="auto"/>
              <w:bottom w:val="nil"/>
              <w:right w:val="single" w:sz="2" w:space="0" w:color="auto"/>
            </w:tcBorders>
          </w:tcPr>
          <w:p w14:paraId="49AA4330" w14:textId="77777777" w:rsidR="00826D3F" w:rsidRPr="00826D3F" w:rsidRDefault="00826D3F" w:rsidP="00FD4153">
            <w:pPr>
              <w:pStyle w:val="TableReference"/>
              <w:tabs>
                <w:tab w:val="left" w:pos="3306"/>
              </w:tabs>
              <w:spacing w:before="40"/>
              <w:rPr>
                <w:rFonts w:cs="Calibri"/>
                <w:color w:val="538135" w:themeColor="accent6" w:themeShade="BF"/>
                <w:sz w:val="14"/>
              </w:rPr>
            </w:pPr>
          </w:p>
        </w:tc>
        <w:tc>
          <w:tcPr>
            <w:tcW w:w="9072" w:type="dxa"/>
            <w:gridSpan w:val="14"/>
            <w:tcBorders>
              <w:top w:val="nil"/>
              <w:left w:val="single" w:sz="2" w:space="0" w:color="auto"/>
              <w:bottom w:val="nil"/>
              <w:right w:val="nil"/>
            </w:tcBorders>
            <w:shd w:val="clear" w:color="auto" w:fill="7030A0"/>
          </w:tcPr>
          <w:p w14:paraId="23E05A7C" w14:textId="77777777" w:rsidR="00826D3F" w:rsidRPr="00293B55" w:rsidRDefault="00826D3F" w:rsidP="00C71038">
            <w:pPr>
              <w:pStyle w:val="CommentaryText"/>
              <w:spacing w:after="0"/>
              <w:rPr>
                <w:rFonts w:cs="Calibri"/>
                <w:color w:val="FFFFFF" w:themeColor="background1"/>
                <w:sz w:val="18"/>
                <w:szCs w:val="18"/>
              </w:rPr>
            </w:pPr>
            <w:r w:rsidRPr="00293B55">
              <w:rPr>
                <w:rFonts w:cs="Calibri"/>
                <w:b/>
                <w:bCs/>
                <w:color w:val="FFFFFF" w:themeColor="background1"/>
                <w:szCs w:val="20"/>
              </w:rPr>
              <w:t>Territory Authority Commentary</w:t>
            </w:r>
          </w:p>
        </w:tc>
      </w:tr>
      <w:tr w:rsidR="00826D3F" w:rsidRPr="00ED1443" w14:paraId="141F280F" w14:textId="77777777" w:rsidTr="00963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single" w:sz="2" w:space="0" w:color="auto"/>
              <w:bottom w:val="nil"/>
              <w:right w:val="single" w:sz="2" w:space="0" w:color="auto"/>
            </w:tcBorders>
          </w:tcPr>
          <w:p w14:paraId="12EE1CFE" w14:textId="77777777" w:rsidR="00826D3F" w:rsidRPr="00293B55" w:rsidRDefault="00826D3F" w:rsidP="00FD4153">
            <w:pPr>
              <w:pStyle w:val="TableReference"/>
              <w:tabs>
                <w:tab w:val="left" w:pos="3306"/>
              </w:tabs>
              <w:spacing w:before="40"/>
              <w:rPr>
                <w:rFonts w:cs="Calibri"/>
                <w:color w:val="7030A0"/>
                <w:sz w:val="14"/>
              </w:rPr>
            </w:pPr>
            <w:r w:rsidRPr="00293B55">
              <w:rPr>
                <w:rFonts w:cs="Calibri"/>
                <w:color w:val="7030A0"/>
                <w:sz w:val="14"/>
              </w:rPr>
              <w:t>Financial Management (Territory Authorities prescribed for Outputs) Guidelines 2020 (No 2020). Disallowable instrument 2020-183</w:t>
            </w:r>
          </w:p>
        </w:tc>
        <w:tc>
          <w:tcPr>
            <w:tcW w:w="9072" w:type="dxa"/>
            <w:gridSpan w:val="14"/>
            <w:tcBorders>
              <w:top w:val="nil"/>
              <w:left w:val="single" w:sz="2" w:space="0" w:color="auto"/>
              <w:bottom w:val="nil"/>
              <w:right w:val="nil"/>
            </w:tcBorders>
            <w:shd w:val="clear" w:color="auto" w:fill="7030A0"/>
          </w:tcPr>
          <w:p w14:paraId="53DB09F9" w14:textId="77777777" w:rsidR="00826D3F" w:rsidRPr="00293B55" w:rsidRDefault="00826D3F" w:rsidP="00FD4153">
            <w:pPr>
              <w:autoSpaceDE w:val="0"/>
              <w:autoSpaceDN w:val="0"/>
              <w:adjustRightInd w:val="0"/>
              <w:spacing w:after="40"/>
              <w:jc w:val="both"/>
              <w:rPr>
                <w:rFonts w:cs="Calibri"/>
                <w:color w:val="FFFFFF" w:themeColor="background1"/>
                <w:sz w:val="18"/>
                <w:szCs w:val="18"/>
              </w:rPr>
            </w:pPr>
            <w:r w:rsidRPr="00293B55">
              <w:rPr>
                <w:rFonts w:cs="Calibri"/>
                <w:color w:val="FFFFFF" w:themeColor="background1"/>
                <w:sz w:val="18"/>
                <w:szCs w:val="18"/>
              </w:rPr>
              <w:t>Only territory authorities that are ‘prescribed’ territory authorities (PTA) receiving</w:t>
            </w:r>
            <w:r w:rsidRPr="00293B55">
              <w:rPr>
                <w:color w:val="FFFFFF" w:themeColor="background1"/>
                <w:sz w:val="18"/>
                <w:szCs w:val="18"/>
              </w:rPr>
              <w:t xml:space="preserve"> Controlled Recurrent Payments </w:t>
            </w:r>
            <w:r w:rsidRPr="00293B55">
              <w:rPr>
                <w:rFonts w:cs="Calibri"/>
                <w:color w:val="FFFFFF" w:themeColor="background1"/>
                <w:sz w:val="18"/>
                <w:szCs w:val="18"/>
              </w:rPr>
              <w:t>are required to report on output classes. A ‘Summary of Output Classes’ statement and an Operating Statement for each territory authority output class must be disclosed in a territory authority’s financial statements, where relevant. Prescribed territory authorities are:</w:t>
            </w:r>
          </w:p>
          <w:p w14:paraId="151A7D29" w14:textId="77777777" w:rsidR="00826D3F" w:rsidRPr="00293B55" w:rsidRDefault="00826D3F" w:rsidP="00FD4153">
            <w:pPr>
              <w:pStyle w:val="Commentary-Bullet"/>
              <w:tabs>
                <w:tab w:val="clear" w:pos="502"/>
              </w:tabs>
              <w:spacing w:after="40"/>
              <w:ind w:left="604" w:hanging="425"/>
              <w:rPr>
                <w:rFonts w:cs="Calibri"/>
                <w:color w:val="FFFFFF" w:themeColor="background1"/>
                <w:sz w:val="18"/>
                <w:szCs w:val="18"/>
              </w:rPr>
            </w:pPr>
            <w:r w:rsidRPr="00293B55">
              <w:rPr>
                <w:rFonts w:cs="Calibri"/>
                <w:color w:val="FFFFFF" w:themeColor="background1"/>
                <w:sz w:val="18"/>
                <w:szCs w:val="18"/>
              </w:rPr>
              <w:t xml:space="preserve">ACT Gambling and Racing </w:t>
            </w:r>
            <w:proofErr w:type="gramStart"/>
            <w:r w:rsidRPr="00293B55">
              <w:rPr>
                <w:rFonts w:cs="Calibri"/>
                <w:color w:val="FFFFFF" w:themeColor="background1"/>
                <w:sz w:val="18"/>
                <w:szCs w:val="18"/>
              </w:rPr>
              <w:t>Commission;</w:t>
            </w:r>
            <w:proofErr w:type="gramEnd"/>
            <w:r w:rsidRPr="00293B55">
              <w:rPr>
                <w:rFonts w:cs="Calibri"/>
                <w:color w:val="FFFFFF" w:themeColor="background1"/>
                <w:sz w:val="18"/>
                <w:szCs w:val="18"/>
              </w:rPr>
              <w:t xml:space="preserve"> </w:t>
            </w:r>
          </w:p>
          <w:p w14:paraId="3440505B" w14:textId="77777777" w:rsidR="00826D3F" w:rsidRPr="00293B55" w:rsidRDefault="00826D3F" w:rsidP="00FD4153">
            <w:pPr>
              <w:pStyle w:val="Commentary-Bullet"/>
              <w:tabs>
                <w:tab w:val="clear" w:pos="502"/>
              </w:tabs>
              <w:spacing w:after="40"/>
              <w:ind w:left="604" w:hanging="425"/>
              <w:rPr>
                <w:rFonts w:cs="Calibri"/>
                <w:color w:val="FFFFFF" w:themeColor="background1"/>
                <w:sz w:val="18"/>
                <w:szCs w:val="18"/>
              </w:rPr>
            </w:pPr>
            <w:r w:rsidRPr="00293B55">
              <w:rPr>
                <w:rFonts w:cs="Calibri"/>
                <w:color w:val="FFFFFF" w:themeColor="background1"/>
                <w:sz w:val="18"/>
                <w:szCs w:val="18"/>
              </w:rPr>
              <w:t xml:space="preserve">Canberra Institute of </w:t>
            </w:r>
            <w:proofErr w:type="gramStart"/>
            <w:r w:rsidRPr="00293B55">
              <w:rPr>
                <w:rFonts w:cs="Calibri"/>
                <w:color w:val="FFFFFF" w:themeColor="background1"/>
                <w:sz w:val="18"/>
                <w:szCs w:val="18"/>
              </w:rPr>
              <w:t>Technology;</w:t>
            </w:r>
            <w:proofErr w:type="gramEnd"/>
          </w:p>
          <w:p w14:paraId="22579152" w14:textId="77777777" w:rsidR="00826D3F" w:rsidRPr="00293B55" w:rsidRDefault="00826D3F" w:rsidP="00FD4153">
            <w:pPr>
              <w:pStyle w:val="Commentary-Bullet"/>
              <w:tabs>
                <w:tab w:val="clear" w:pos="502"/>
              </w:tabs>
              <w:spacing w:after="40"/>
              <w:ind w:left="604" w:hanging="425"/>
              <w:rPr>
                <w:rFonts w:cs="Calibri"/>
                <w:color w:val="FFFFFF" w:themeColor="background1"/>
                <w:sz w:val="18"/>
                <w:szCs w:val="18"/>
              </w:rPr>
            </w:pPr>
            <w:r w:rsidRPr="00293B55">
              <w:rPr>
                <w:rFonts w:cs="Calibri"/>
                <w:color w:val="FFFFFF" w:themeColor="background1"/>
                <w:sz w:val="18"/>
                <w:szCs w:val="18"/>
              </w:rPr>
              <w:t xml:space="preserve">Cultural Facilities </w:t>
            </w:r>
            <w:proofErr w:type="gramStart"/>
            <w:r w:rsidRPr="00293B55">
              <w:rPr>
                <w:rFonts w:cs="Calibri"/>
                <w:color w:val="FFFFFF" w:themeColor="background1"/>
                <w:sz w:val="18"/>
                <w:szCs w:val="18"/>
              </w:rPr>
              <w:t>Corporation;</w:t>
            </w:r>
            <w:proofErr w:type="gramEnd"/>
          </w:p>
          <w:p w14:paraId="146EBD99" w14:textId="77777777" w:rsidR="00826D3F" w:rsidRPr="00293B55" w:rsidRDefault="00826D3F" w:rsidP="00FD4153">
            <w:pPr>
              <w:pStyle w:val="Commentary-Bullet"/>
              <w:tabs>
                <w:tab w:val="clear" w:pos="502"/>
              </w:tabs>
              <w:spacing w:after="40"/>
              <w:ind w:left="604" w:hanging="425"/>
              <w:rPr>
                <w:rFonts w:cs="Calibri"/>
                <w:color w:val="FFFFFF" w:themeColor="background1"/>
                <w:sz w:val="18"/>
                <w:szCs w:val="18"/>
              </w:rPr>
            </w:pPr>
            <w:r w:rsidRPr="00293B55">
              <w:rPr>
                <w:rFonts w:cs="Calibri"/>
                <w:color w:val="FFFFFF" w:themeColor="background1"/>
                <w:sz w:val="18"/>
                <w:szCs w:val="18"/>
              </w:rPr>
              <w:t>Legal Aid Commission (ACT); and</w:t>
            </w:r>
          </w:p>
          <w:p w14:paraId="776C6301" w14:textId="77777777" w:rsidR="00826D3F" w:rsidRPr="00293B55" w:rsidRDefault="00826D3F" w:rsidP="00FD4153">
            <w:pPr>
              <w:pStyle w:val="Commentary-Bullet"/>
              <w:tabs>
                <w:tab w:val="clear" w:pos="502"/>
              </w:tabs>
              <w:spacing w:after="40"/>
              <w:ind w:left="604" w:hanging="425"/>
              <w:rPr>
                <w:rFonts w:cs="Calibri"/>
                <w:color w:val="FFFFFF" w:themeColor="background1"/>
                <w:sz w:val="18"/>
                <w:szCs w:val="18"/>
              </w:rPr>
            </w:pPr>
            <w:r w:rsidRPr="00293B55">
              <w:rPr>
                <w:rFonts w:cs="Calibri"/>
                <w:color w:val="FFFFFF" w:themeColor="background1"/>
                <w:sz w:val="18"/>
                <w:szCs w:val="18"/>
              </w:rPr>
              <w:t>Office of the Work Health and Safety Commissioner (to be known as WorkSafe ACT).</w:t>
            </w:r>
          </w:p>
        </w:tc>
      </w:tr>
      <w:tr w:rsidR="00826D3F" w:rsidRPr="00ED1443" w14:paraId="70675DB5" w14:textId="77777777" w:rsidTr="00963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single" w:sz="2" w:space="0" w:color="auto"/>
              <w:bottom w:val="nil"/>
              <w:right w:val="single" w:sz="2" w:space="0" w:color="auto"/>
            </w:tcBorders>
          </w:tcPr>
          <w:p w14:paraId="0A508352" w14:textId="77777777" w:rsidR="00826D3F" w:rsidRPr="00293B55" w:rsidRDefault="00826D3F" w:rsidP="00FD4153">
            <w:pPr>
              <w:pStyle w:val="TableReference"/>
              <w:tabs>
                <w:tab w:val="left" w:pos="3306"/>
              </w:tabs>
              <w:spacing w:beforeLines="120" w:before="288"/>
              <w:rPr>
                <w:rFonts w:cs="Calibri"/>
                <w:color w:val="7030A0"/>
                <w:sz w:val="14"/>
              </w:rPr>
            </w:pPr>
          </w:p>
        </w:tc>
        <w:tc>
          <w:tcPr>
            <w:tcW w:w="9072" w:type="dxa"/>
            <w:gridSpan w:val="14"/>
            <w:tcBorders>
              <w:top w:val="nil"/>
              <w:left w:val="single" w:sz="2" w:space="0" w:color="auto"/>
              <w:bottom w:val="nil"/>
              <w:right w:val="nil"/>
            </w:tcBorders>
            <w:shd w:val="clear" w:color="auto" w:fill="7030A0"/>
          </w:tcPr>
          <w:p w14:paraId="4DCA9949" w14:textId="77777777" w:rsidR="00826D3F" w:rsidRPr="00293B55" w:rsidRDefault="00826D3F" w:rsidP="00FD4153">
            <w:pPr>
              <w:pStyle w:val="CommentaryText"/>
              <w:tabs>
                <w:tab w:val="left" w:pos="3306"/>
              </w:tabs>
              <w:spacing w:before="120" w:after="40"/>
              <w:rPr>
                <w:rFonts w:cs="Calibri"/>
                <w:color w:val="FFFFFF" w:themeColor="background1"/>
                <w:sz w:val="18"/>
                <w:szCs w:val="18"/>
              </w:rPr>
            </w:pPr>
            <w:r w:rsidRPr="00293B55">
              <w:rPr>
                <w:rFonts w:cs="Calibri"/>
                <w:color w:val="FFFFFF" w:themeColor="background1"/>
                <w:sz w:val="18"/>
                <w:szCs w:val="18"/>
              </w:rPr>
              <w:t>All other territory authorities are not required to report this information.</w:t>
            </w:r>
          </w:p>
        </w:tc>
      </w:tr>
      <w:tr w:rsidR="00826D3F" w:rsidRPr="00ED1443" w14:paraId="23C4AAB1" w14:textId="77777777" w:rsidTr="00963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single" w:sz="2" w:space="0" w:color="auto"/>
              <w:bottom w:val="nil"/>
              <w:right w:val="single" w:sz="2" w:space="0" w:color="auto"/>
            </w:tcBorders>
          </w:tcPr>
          <w:p w14:paraId="4882E0F0" w14:textId="1B01778F" w:rsidR="00826D3F" w:rsidRPr="00293B55" w:rsidRDefault="00826D3F" w:rsidP="008A2E53">
            <w:pPr>
              <w:pStyle w:val="TableReference"/>
              <w:tabs>
                <w:tab w:val="left" w:pos="3306"/>
              </w:tabs>
              <w:rPr>
                <w:rFonts w:cs="Calibri"/>
                <w:color w:val="7030A0"/>
                <w:sz w:val="14"/>
              </w:rPr>
            </w:pPr>
            <w:r w:rsidRPr="00293B55">
              <w:rPr>
                <w:rFonts w:cs="Calibri"/>
                <w:color w:val="7030A0"/>
                <w:sz w:val="14"/>
              </w:rPr>
              <w:t>FMA Sec 63(2)</w:t>
            </w:r>
          </w:p>
        </w:tc>
        <w:tc>
          <w:tcPr>
            <w:tcW w:w="9072" w:type="dxa"/>
            <w:gridSpan w:val="14"/>
            <w:tcBorders>
              <w:top w:val="nil"/>
              <w:left w:val="single" w:sz="2" w:space="0" w:color="auto"/>
              <w:bottom w:val="nil"/>
              <w:right w:val="nil"/>
            </w:tcBorders>
            <w:shd w:val="clear" w:color="auto" w:fill="7030A0"/>
          </w:tcPr>
          <w:p w14:paraId="5FFC3E83" w14:textId="29EB3BD7" w:rsidR="00826D3F" w:rsidRPr="00293B55" w:rsidRDefault="00826D3F" w:rsidP="008A2E53">
            <w:pPr>
              <w:pStyle w:val="CommentaryText"/>
              <w:tabs>
                <w:tab w:val="left" w:pos="3306"/>
              </w:tabs>
              <w:spacing w:after="0"/>
              <w:rPr>
                <w:rFonts w:cs="Calibri"/>
                <w:color w:val="FFFFFF" w:themeColor="background1"/>
                <w:sz w:val="18"/>
                <w:szCs w:val="18"/>
              </w:rPr>
            </w:pPr>
            <w:r w:rsidRPr="00293B55">
              <w:rPr>
                <w:rFonts w:cs="Calibri"/>
                <w:color w:val="FFFFFF" w:themeColor="background1"/>
                <w:sz w:val="18"/>
                <w:szCs w:val="18"/>
              </w:rPr>
              <w:t xml:space="preserve">AASB 1052 </w:t>
            </w:r>
            <w:r w:rsidR="00806865" w:rsidRPr="00293B55">
              <w:rPr>
                <w:rFonts w:cs="Calibri"/>
                <w:i/>
                <w:iCs/>
                <w:color w:val="FFFFFF" w:themeColor="background1"/>
                <w:sz w:val="18"/>
                <w:szCs w:val="18"/>
              </w:rPr>
              <w:t>Disaggregated Disclosures</w:t>
            </w:r>
            <w:r w:rsidR="00806865" w:rsidRPr="00293B55">
              <w:rPr>
                <w:rFonts w:cs="Calibri"/>
                <w:color w:val="FFFFFF" w:themeColor="background1"/>
                <w:sz w:val="18"/>
                <w:szCs w:val="18"/>
              </w:rPr>
              <w:t xml:space="preserve"> </w:t>
            </w:r>
            <w:r w:rsidRPr="00293B55">
              <w:rPr>
                <w:rFonts w:cs="Calibri"/>
                <w:color w:val="FFFFFF" w:themeColor="background1"/>
                <w:sz w:val="18"/>
                <w:szCs w:val="18"/>
              </w:rPr>
              <w:t>applies to government department (i.e. ACT directorate) disclosures, which are not relevant to territory authorities.</w:t>
            </w:r>
          </w:p>
          <w:p w14:paraId="6AF713EF" w14:textId="77777777" w:rsidR="00826D3F" w:rsidRPr="00293B55" w:rsidRDefault="00826D3F" w:rsidP="008A2E53">
            <w:pPr>
              <w:pStyle w:val="CommentaryText"/>
              <w:tabs>
                <w:tab w:val="left" w:pos="3306"/>
              </w:tabs>
              <w:spacing w:after="0"/>
              <w:rPr>
                <w:rFonts w:cs="Calibri"/>
                <w:color w:val="FFFFFF" w:themeColor="background1"/>
                <w:sz w:val="4"/>
                <w:szCs w:val="4"/>
              </w:rPr>
            </w:pPr>
          </w:p>
        </w:tc>
      </w:tr>
      <w:tr w:rsidR="00BD63A6" w:rsidRPr="005474CC" w14:paraId="27744453" w14:textId="77777777" w:rsidTr="00963C9D">
        <w:trPr>
          <w:trHeight w:val="454"/>
        </w:trPr>
        <w:tc>
          <w:tcPr>
            <w:tcW w:w="1560" w:type="dxa"/>
            <w:tcBorders>
              <w:left w:val="single" w:sz="2" w:space="0" w:color="auto"/>
              <w:right w:val="single" w:sz="2" w:space="0" w:color="auto"/>
            </w:tcBorders>
          </w:tcPr>
          <w:p w14:paraId="6F830BEC" w14:textId="77777777" w:rsidR="00BD63A6" w:rsidRPr="00293B55" w:rsidRDefault="00BD63A6" w:rsidP="008A2E53">
            <w:pPr>
              <w:pStyle w:val="TableReference"/>
              <w:tabs>
                <w:tab w:val="left" w:pos="3306"/>
              </w:tabs>
              <w:spacing w:before="120"/>
              <w:rPr>
                <w:rFonts w:cs="Calibri"/>
                <w:color w:val="7030A0"/>
                <w:sz w:val="14"/>
              </w:rPr>
            </w:pPr>
          </w:p>
        </w:tc>
        <w:tc>
          <w:tcPr>
            <w:tcW w:w="9072" w:type="dxa"/>
            <w:gridSpan w:val="14"/>
            <w:tcBorders>
              <w:left w:val="single" w:sz="2" w:space="0" w:color="auto"/>
            </w:tcBorders>
            <w:shd w:val="clear" w:color="auto" w:fill="7030A0"/>
          </w:tcPr>
          <w:p w14:paraId="116D4171" w14:textId="5CBF7346" w:rsidR="00BD63A6" w:rsidRPr="00293B55" w:rsidRDefault="00BD63A6" w:rsidP="008A2E53">
            <w:pPr>
              <w:pStyle w:val="TableReference"/>
              <w:tabs>
                <w:tab w:val="left" w:pos="3306"/>
              </w:tabs>
              <w:spacing w:before="120"/>
              <w:rPr>
                <w:rFonts w:cs="Calibri"/>
                <w:b/>
                <w:color w:val="FFFFFF" w:themeColor="background1"/>
                <w:sz w:val="28"/>
                <w:szCs w:val="28"/>
              </w:rPr>
            </w:pPr>
            <w:r w:rsidRPr="00293B55">
              <w:rPr>
                <w:rFonts w:cs="Calibri"/>
                <w:b/>
                <w:color w:val="FFFFFF" w:themeColor="background1"/>
                <w:sz w:val="22"/>
                <w:szCs w:val="22"/>
              </w:rPr>
              <w:t>Disaggregated Disclosure of Assets and Liabilities [Directorates Only]</w:t>
            </w:r>
          </w:p>
        </w:tc>
      </w:tr>
      <w:tr w:rsidR="00BD63A6" w:rsidRPr="005474CC" w14:paraId="706CFE36" w14:textId="77777777" w:rsidTr="00963C9D">
        <w:trPr>
          <w:trHeight w:val="119"/>
        </w:trPr>
        <w:tc>
          <w:tcPr>
            <w:tcW w:w="1560" w:type="dxa"/>
            <w:tcBorders>
              <w:left w:val="single" w:sz="2" w:space="0" w:color="auto"/>
              <w:right w:val="single" w:sz="2" w:space="0" w:color="auto"/>
            </w:tcBorders>
          </w:tcPr>
          <w:p w14:paraId="326DE770" w14:textId="77777777" w:rsidR="00BD63A6" w:rsidRPr="00293B55" w:rsidRDefault="00BD63A6" w:rsidP="00FD4153">
            <w:pPr>
              <w:pStyle w:val="TableReference"/>
              <w:tabs>
                <w:tab w:val="left" w:pos="3306"/>
              </w:tabs>
              <w:spacing w:before="60"/>
              <w:rPr>
                <w:rFonts w:cs="Calibri"/>
                <w:color w:val="7030A0"/>
                <w:sz w:val="14"/>
              </w:rPr>
            </w:pPr>
          </w:p>
        </w:tc>
        <w:tc>
          <w:tcPr>
            <w:tcW w:w="9072" w:type="dxa"/>
            <w:gridSpan w:val="14"/>
            <w:tcBorders>
              <w:left w:val="single" w:sz="2" w:space="0" w:color="auto"/>
            </w:tcBorders>
            <w:shd w:val="clear" w:color="auto" w:fill="7030A0"/>
          </w:tcPr>
          <w:p w14:paraId="3D5491DF" w14:textId="77777777" w:rsidR="00BD63A6" w:rsidRPr="00293B55" w:rsidRDefault="00BD63A6" w:rsidP="00FA3678">
            <w:pPr>
              <w:pStyle w:val="CommentaryText"/>
              <w:tabs>
                <w:tab w:val="left" w:pos="3306"/>
              </w:tabs>
              <w:spacing w:after="0"/>
              <w:rPr>
                <w:rFonts w:cs="Calibri"/>
                <w:b/>
                <w:color w:val="FFFFFF" w:themeColor="background1"/>
                <w:szCs w:val="20"/>
              </w:rPr>
            </w:pPr>
            <w:r w:rsidRPr="00293B55">
              <w:rPr>
                <w:rFonts w:cs="Calibri"/>
                <w:b/>
                <w:color w:val="FFFFFF" w:themeColor="background1"/>
                <w:szCs w:val="20"/>
              </w:rPr>
              <w:t>One Output Class</w:t>
            </w:r>
          </w:p>
        </w:tc>
      </w:tr>
      <w:tr w:rsidR="00BD63A6" w:rsidRPr="005474CC" w14:paraId="5420D62F" w14:textId="77777777" w:rsidTr="00963C9D">
        <w:trPr>
          <w:trHeight w:val="425"/>
        </w:trPr>
        <w:tc>
          <w:tcPr>
            <w:tcW w:w="1560" w:type="dxa"/>
            <w:tcBorders>
              <w:left w:val="single" w:sz="2" w:space="0" w:color="auto"/>
              <w:right w:val="single" w:sz="2" w:space="0" w:color="auto"/>
            </w:tcBorders>
          </w:tcPr>
          <w:p w14:paraId="20615488" w14:textId="77777777" w:rsidR="00BD63A6" w:rsidRPr="00293B55" w:rsidRDefault="00BD63A6" w:rsidP="00FD4153">
            <w:pPr>
              <w:pStyle w:val="TableReference"/>
              <w:tabs>
                <w:tab w:val="left" w:pos="3306"/>
              </w:tabs>
              <w:spacing w:before="60"/>
              <w:rPr>
                <w:rFonts w:cs="Calibri"/>
                <w:color w:val="7030A0"/>
                <w:sz w:val="14"/>
              </w:rPr>
            </w:pPr>
          </w:p>
        </w:tc>
        <w:tc>
          <w:tcPr>
            <w:tcW w:w="9072" w:type="dxa"/>
            <w:gridSpan w:val="14"/>
            <w:tcBorders>
              <w:left w:val="single" w:sz="2" w:space="0" w:color="auto"/>
            </w:tcBorders>
            <w:shd w:val="clear" w:color="auto" w:fill="7030A0"/>
          </w:tcPr>
          <w:p w14:paraId="50F4A312" w14:textId="77777777" w:rsidR="00BD63A6" w:rsidRPr="00293B55" w:rsidRDefault="00BD63A6" w:rsidP="00FD4153">
            <w:pPr>
              <w:pStyle w:val="CommentaryText"/>
              <w:rPr>
                <w:rFonts w:cs="Calibri"/>
                <w:color w:val="FFFFFF" w:themeColor="background1"/>
                <w:sz w:val="18"/>
                <w:szCs w:val="18"/>
              </w:rPr>
            </w:pPr>
            <w:r w:rsidRPr="00293B55">
              <w:rPr>
                <w:rFonts w:cs="Calibri"/>
                <w:color w:val="FFFFFF" w:themeColor="background1"/>
                <w:sz w:val="18"/>
                <w:szCs w:val="18"/>
              </w:rPr>
              <w:t>Where a directorate only has one output class, this disaggregated disclosure note is not required to be included in the directorate’s financial statements. However, where this is the case, the directorate must disclose this fact at the bottom of its balance sheet.</w:t>
            </w:r>
          </w:p>
        </w:tc>
      </w:tr>
      <w:tr w:rsidR="00BD63A6" w:rsidRPr="005474CC" w14:paraId="32030182" w14:textId="77777777" w:rsidTr="00963C9D">
        <w:trPr>
          <w:trHeight w:val="425"/>
        </w:trPr>
        <w:tc>
          <w:tcPr>
            <w:tcW w:w="1560" w:type="dxa"/>
            <w:tcBorders>
              <w:left w:val="single" w:sz="2" w:space="0" w:color="auto"/>
              <w:right w:val="single" w:sz="2" w:space="0" w:color="auto"/>
            </w:tcBorders>
          </w:tcPr>
          <w:p w14:paraId="0AC5B174" w14:textId="77777777" w:rsidR="00BD63A6" w:rsidRPr="00293B55" w:rsidRDefault="00BD63A6" w:rsidP="00FD4153">
            <w:pPr>
              <w:pStyle w:val="TableReference"/>
              <w:tabs>
                <w:tab w:val="left" w:pos="3306"/>
              </w:tabs>
              <w:spacing w:before="60"/>
              <w:rPr>
                <w:rFonts w:cs="Calibri"/>
                <w:color w:val="7030A0"/>
                <w:sz w:val="14"/>
              </w:rPr>
            </w:pPr>
          </w:p>
        </w:tc>
        <w:tc>
          <w:tcPr>
            <w:tcW w:w="9072" w:type="dxa"/>
            <w:gridSpan w:val="14"/>
            <w:tcBorders>
              <w:left w:val="single" w:sz="2" w:space="0" w:color="auto"/>
            </w:tcBorders>
            <w:shd w:val="clear" w:color="auto" w:fill="7030A0"/>
          </w:tcPr>
          <w:p w14:paraId="5D356397" w14:textId="77777777" w:rsidR="00BD63A6" w:rsidRPr="00293B55" w:rsidRDefault="00BD63A6" w:rsidP="00FD4153">
            <w:pPr>
              <w:pStyle w:val="CommentaryText"/>
              <w:ind w:left="45"/>
              <w:rPr>
                <w:rFonts w:cs="Calibri"/>
                <w:color w:val="FFFFFF" w:themeColor="background1"/>
                <w:sz w:val="18"/>
                <w:szCs w:val="18"/>
              </w:rPr>
            </w:pPr>
            <w:r w:rsidRPr="00293B55">
              <w:rPr>
                <w:rFonts w:cs="Calibri"/>
                <w:color w:val="FFFFFF" w:themeColor="background1"/>
                <w:sz w:val="18"/>
                <w:szCs w:val="18"/>
              </w:rPr>
              <w:t xml:space="preserve">Example wording a directorate may use at the bottom of its balance sheet, is as follows: </w:t>
            </w:r>
          </w:p>
          <w:p w14:paraId="643A7763" w14:textId="77777777" w:rsidR="00BD63A6" w:rsidRPr="00293B55" w:rsidRDefault="00BD63A6" w:rsidP="00FD4153">
            <w:pPr>
              <w:pStyle w:val="CommentaryText"/>
              <w:rPr>
                <w:rFonts w:cs="Calibri"/>
                <w:color w:val="FFFFFF" w:themeColor="background1"/>
                <w:sz w:val="18"/>
                <w:szCs w:val="18"/>
              </w:rPr>
            </w:pPr>
            <w:r w:rsidRPr="00293B55">
              <w:rPr>
                <w:rFonts w:cs="Calibri"/>
                <w:i/>
                <w:color w:val="FFFFFF" w:themeColor="background1"/>
                <w:sz w:val="18"/>
                <w:szCs w:val="18"/>
              </w:rPr>
              <w:t>‘</w:t>
            </w:r>
            <w:r w:rsidRPr="00293B55">
              <w:rPr>
                <w:i/>
                <w:iCs/>
                <w:color w:val="FFFFFF" w:themeColor="background1"/>
                <w:sz w:val="18"/>
                <w:szCs w:val="18"/>
              </w:rPr>
              <w:t xml:space="preserve">Burley Griffin </w:t>
            </w:r>
            <w:r w:rsidRPr="00293B55">
              <w:rPr>
                <w:rFonts w:cs="Calibri"/>
                <w:i/>
                <w:color w:val="FFFFFF" w:themeColor="background1"/>
                <w:sz w:val="18"/>
                <w:szCs w:val="18"/>
              </w:rPr>
              <w:t>Agency’ only has one output class and as such the above Balance Sheet is also the directorate’s Balance Sheet for the [Name of Output Class] Output Class. A separate disaggregated disclosure statement has not been included in these financial statements.</w:t>
            </w:r>
          </w:p>
        </w:tc>
      </w:tr>
      <w:tr w:rsidR="00BD63A6" w:rsidRPr="005474CC" w14:paraId="2EC9AF10" w14:textId="77777777" w:rsidTr="00963C9D">
        <w:trPr>
          <w:trHeight w:val="119"/>
        </w:trPr>
        <w:tc>
          <w:tcPr>
            <w:tcW w:w="1560" w:type="dxa"/>
            <w:tcBorders>
              <w:left w:val="single" w:sz="2" w:space="0" w:color="auto"/>
              <w:right w:val="single" w:sz="2" w:space="0" w:color="auto"/>
            </w:tcBorders>
          </w:tcPr>
          <w:p w14:paraId="385DAB53" w14:textId="77777777" w:rsidR="00BD63A6" w:rsidRPr="00293B55" w:rsidRDefault="00BD63A6" w:rsidP="00FD4153">
            <w:pPr>
              <w:pStyle w:val="TableReference"/>
              <w:tabs>
                <w:tab w:val="left" w:pos="3306"/>
              </w:tabs>
              <w:spacing w:after="120"/>
              <w:rPr>
                <w:rFonts w:cs="Calibri"/>
                <w:color w:val="7030A0"/>
                <w:sz w:val="14"/>
              </w:rPr>
            </w:pPr>
          </w:p>
        </w:tc>
        <w:tc>
          <w:tcPr>
            <w:tcW w:w="9072" w:type="dxa"/>
            <w:gridSpan w:val="14"/>
            <w:tcBorders>
              <w:left w:val="single" w:sz="2" w:space="0" w:color="auto"/>
            </w:tcBorders>
            <w:shd w:val="clear" w:color="auto" w:fill="7030A0"/>
          </w:tcPr>
          <w:p w14:paraId="7C82537C" w14:textId="77777777" w:rsidR="00BD63A6" w:rsidRPr="00293B55" w:rsidRDefault="00BD63A6" w:rsidP="00FD4153">
            <w:pPr>
              <w:pStyle w:val="CommentaryText"/>
              <w:tabs>
                <w:tab w:val="left" w:pos="3306"/>
              </w:tabs>
              <w:spacing w:after="40"/>
              <w:rPr>
                <w:rFonts w:cs="Calibri"/>
                <w:b/>
                <w:color w:val="FFFFFF" w:themeColor="background1"/>
                <w:szCs w:val="20"/>
              </w:rPr>
            </w:pPr>
            <w:r w:rsidRPr="00293B55">
              <w:rPr>
                <w:rFonts w:cs="Calibri"/>
                <w:b/>
                <w:color w:val="FFFFFF" w:themeColor="background1"/>
                <w:szCs w:val="20"/>
              </w:rPr>
              <w:t xml:space="preserve">Reliably Attributable </w:t>
            </w:r>
          </w:p>
        </w:tc>
      </w:tr>
      <w:tr w:rsidR="00BD63A6" w:rsidRPr="005474CC" w14:paraId="1A7CFE36" w14:textId="77777777" w:rsidTr="00963C9D">
        <w:trPr>
          <w:trHeight w:val="990"/>
        </w:trPr>
        <w:tc>
          <w:tcPr>
            <w:tcW w:w="1560" w:type="dxa"/>
            <w:tcBorders>
              <w:left w:val="single" w:sz="2" w:space="0" w:color="auto"/>
              <w:right w:val="single" w:sz="2" w:space="0" w:color="auto"/>
            </w:tcBorders>
          </w:tcPr>
          <w:p w14:paraId="0A4DCBC3" w14:textId="77777777" w:rsidR="00BD63A6" w:rsidRPr="00293B55" w:rsidRDefault="00BD63A6" w:rsidP="00FD4153">
            <w:pPr>
              <w:pStyle w:val="TableReference"/>
              <w:tabs>
                <w:tab w:val="left" w:pos="3306"/>
              </w:tabs>
              <w:spacing w:before="120"/>
              <w:rPr>
                <w:rFonts w:cs="Calibri"/>
                <w:color w:val="7030A0"/>
                <w:sz w:val="14"/>
              </w:rPr>
            </w:pPr>
            <w:r w:rsidRPr="00293B55">
              <w:rPr>
                <w:rFonts w:cs="Calibri"/>
                <w:color w:val="7030A0"/>
                <w:sz w:val="14"/>
              </w:rPr>
              <w:t>AASB 1052.16</w:t>
            </w:r>
          </w:p>
          <w:p w14:paraId="658EAE3C" w14:textId="77777777" w:rsidR="00BD63A6" w:rsidRPr="00293B55" w:rsidRDefault="00BD63A6" w:rsidP="00FD4153">
            <w:pPr>
              <w:pStyle w:val="TableReference"/>
              <w:tabs>
                <w:tab w:val="left" w:pos="3306"/>
              </w:tabs>
              <w:spacing w:before="120"/>
              <w:rPr>
                <w:rFonts w:cs="Calibri"/>
                <w:color w:val="7030A0"/>
                <w:sz w:val="14"/>
              </w:rPr>
            </w:pPr>
            <w:r w:rsidRPr="00293B55">
              <w:rPr>
                <w:rFonts w:cs="Calibri"/>
                <w:color w:val="7030A0"/>
                <w:sz w:val="14"/>
              </w:rPr>
              <w:t>AASB 1052.19</w:t>
            </w:r>
          </w:p>
        </w:tc>
        <w:tc>
          <w:tcPr>
            <w:tcW w:w="9072" w:type="dxa"/>
            <w:gridSpan w:val="14"/>
            <w:tcBorders>
              <w:left w:val="single" w:sz="2" w:space="0" w:color="auto"/>
            </w:tcBorders>
            <w:shd w:val="clear" w:color="auto" w:fill="7030A0"/>
          </w:tcPr>
          <w:p w14:paraId="2DBF2F0E" w14:textId="55B16DA1" w:rsidR="00BD63A6" w:rsidRPr="00293B55" w:rsidRDefault="00BD63A6" w:rsidP="00C71038">
            <w:pPr>
              <w:autoSpaceDE w:val="0"/>
              <w:autoSpaceDN w:val="0"/>
              <w:adjustRightInd w:val="0"/>
              <w:jc w:val="both"/>
              <w:rPr>
                <w:rFonts w:cs="Calibri"/>
                <w:color w:val="FFFFFF" w:themeColor="background1"/>
                <w:sz w:val="18"/>
                <w:szCs w:val="18"/>
              </w:rPr>
            </w:pPr>
            <w:r w:rsidRPr="00293B55">
              <w:rPr>
                <w:rFonts w:cs="Calibri"/>
                <w:color w:val="FFFFFF" w:themeColor="background1"/>
                <w:sz w:val="18"/>
                <w:szCs w:val="18"/>
              </w:rPr>
              <w:t xml:space="preserve">AASB 1052 </w:t>
            </w:r>
            <w:r w:rsidRPr="00293B55">
              <w:rPr>
                <w:rFonts w:cs="Calibri"/>
                <w:i/>
                <w:color w:val="FFFFFF" w:themeColor="background1"/>
                <w:sz w:val="18"/>
                <w:szCs w:val="18"/>
              </w:rPr>
              <w:t xml:space="preserve">Disaggregated Disclosures </w:t>
            </w:r>
            <w:r w:rsidRPr="00293B55">
              <w:rPr>
                <w:rFonts w:cs="Calibri"/>
                <w:color w:val="FFFFFF" w:themeColor="background1"/>
                <w:sz w:val="18"/>
                <w:szCs w:val="18"/>
              </w:rPr>
              <w:t xml:space="preserve">states that the financial statements of a government Department shall disclose the assets deployed and liabilities incurred that are ‘reliably attributable’ to each Department’s output class. However, AASB 1052 </w:t>
            </w:r>
            <w:r w:rsidR="00806865" w:rsidRPr="00293B55">
              <w:rPr>
                <w:rFonts w:cs="Calibri"/>
                <w:i/>
                <w:iCs/>
                <w:color w:val="FFFFFF" w:themeColor="background1"/>
                <w:sz w:val="18"/>
                <w:szCs w:val="18"/>
              </w:rPr>
              <w:t>Disaggregated Disclosures</w:t>
            </w:r>
            <w:r w:rsidR="00806865" w:rsidRPr="00293B55">
              <w:rPr>
                <w:rFonts w:cs="Calibri"/>
                <w:color w:val="FFFFFF" w:themeColor="background1"/>
                <w:sz w:val="18"/>
                <w:szCs w:val="18"/>
              </w:rPr>
              <w:t xml:space="preserve"> </w:t>
            </w:r>
            <w:r w:rsidRPr="00293B55">
              <w:rPr>
                <w:rFonts w:cs="Calibri"/>
                <w:color w:val="FFFFFF" w:themeColor="background1"/>
                <w:sz w:val="18"/>
                <w:szCs w:val="18"/>
              </w:rPr>
              <w:t>does not provide guidance on what assets or liabilities it generally considers to be ‘reliably attributable’ to a particular output class. It does state that it may not be possible to reliably attribute all assets and liabilities.</w:t>
            </w:r>
          </w:p>
        </w:tc>
      </w:tr>
      <w:tr w:rsidR="00BD63A6" w:rsidRPr="005474CC" w14:paraId="632EAC6E" w14:textId="77777777" w:rsidTr="00963C9D">
        <w:trPr>
          <w:trHeight w:val="2033"/>
        </w:trPr>
        <w:tc>
          <w:tcPr>
            <w:tcW w:w="1560" w:type="dxa"/>
            <w:tcBorders>
              <w:left w:val="single" w:sz="2" w:space="0" w:color="auto"/>
              <w:right w:val="single" w:sz="2" w:space="0" w:color="auto"/>
            </w:tcBorders>
          </w:tcPr>
          <w:p w14:paraId="48311417" w14:textId="77777777" w:rsidR="00BD63A6" w:rsidRPr="00293B55" w:rsidRDefault="00BD63A6" w:rsidP="00FD4153">
            <w:pPr>
              <w:pStyle w:val="TableReference"/>
              <w:tabs>
                <w:tab w:val="left" w:pos="3306"/>
              </w:tabs>
              <w:spacing w:before="120"/>
              <w:rPr>
                <w:rFonts w:cs="Calibri"/>
                <w:color w:val="7030A0"/>
                <w:sz w:val="14"/>
              </w:rPr>
            </w:pPr>
            <w:r w:rsidRPr="00293B55">
              <w:rPr>
                <w:rFonts w:cs="Calibri"/>
                <w:color w:val="7030A0"/>
                <w:sz w:val="14"/>
              </w:rPr>
              <w:t>ACT Disclosure Policy</w:t>
            </w:r>
          </w:p>
        </w:tc>
        <w:tc>
          <w:tcPr>
            <w:tcW w:w="9072" w:type="dxa"/>
            <w:gridSpan w:val="14"/>
            <w:tcBorders>
              <w:left w:val="single" w:sz="2" w:space="0" w:color="auto"/>
            </w:tcBorders>
            <w:shd w:val="clear" w:color="auto" w:fill="7030A0"/>
          </w:tcPr>
          <w:p w14:paraId="1DDC9238" w14:textId="77777777" w:rsidR="00BD63A6" w:rsidRPr="00293B55" w:rsidRDefault="00BD63A6" w:rsidP="00FD4153">
            <w:pPr>
              <w:autoSpaceDE w:val="0"/>
              <w:autoSpaceDN w:val="0"/>
              <w:adjustRightInd w:val="0"/>
              <w:spacing w:after="40"/>
              <w:jc w:val="both"/>
              <w:rPr>
                <w:rFonts w:cs="Calibri"/>
                <w:color w:val="FFFFFF" w:themeColor="background1"/>
                <w:sz w:val="18"/>
                <w:szCs w:val="18"/>
              </w:rPr>
            </w:pPr>
            <w:r w:rsidRPr="00293B55">
              <w:rPr>
                <w:rFonts w:cs="Calibri"/>
                <w:color w:val="FFFFFF" w:themeColor="background1"/>
                <w:sz w:val="18"/>
                <w:szCs w:val="18"/>
              </w:rPr>
              <w:t xml:space="preserve">ACT Disclosure Policy on Disaggregated Disclosures is that, in most cases, cash and cash equivalents cannot be reliably attributed to a directorate’s output classes. Where this is the case, directorates do not have to allocate this to output classes. </w:t>
            </w:r>
          </w:p>
          <w:p w14:paraId="31E23C58" w14:textId="77777777" w:rsidR="00BD63A6" w:rsidRPr="00293B55" w:rsidRDefault="00BD63A6" w:rsidP="008A2E53">
            <w:pPr>
              <w:autoSpaceDE w:val="0"/>
              <w:autoSpaceDN w:val="0"/>
              <w:adjustRightInd w:val="0"/>
              <w:jc w:val="both"/>
              <w:rPr>
                <w:rFonts w:cs="Calibri"/>
                <w:color w:val="FFFFFF" w:themeColor="background1"/>
                <w:sz w:val="18"/>
                <w:szCs w:val="18"/>
              </w:rPr>
            </w:pPr>
            <w:r w:rsidRPr="00293B55">
              <w:rPr>
                <w:rFonts w:cs="Calibri"/>
                <w:color w:val="FFFFFF" w:themeColor="background1"/>
                <w:sz w:val="18"/>
                <w:szCs w:val="18"/>
              </w:rPr>
              <w:t xml:space="preserve">The following asset and liability classes can be allocated: </w:t>
            </w:r>
          </w:p>
          <w:p w14:paraId="4F31D92E" w14:textId="77777777" w:rsidR="00BD63A6" w:rsidRPr="00293B55" w:rsidRDefault="00BD63A6" w:rsidP="008A2E53">
            <w:pPr>
              <w:pStyle w:val="Commentary-Bullet"/>
              <w:tabs>
                <w:tab w:val="clear" w:pos="502"/>
              </w:tabs>
              <w:spacing w:after="0"/>
              <w:ind w:left="604" w:hanging="462"/>
              <w:rPr>
                <w:rFonts w:cs="Calibri"/>
                <w:color w:val="FFFFFF" w:themeColor="background1"/>
                <w:sz w:val="18"/>
                <w:szCs w:val="18"/>
              </w:rPr>
            </w:pPr>
            <w:r w:rsidRPr="00293B55">
              <w:rPr>
                <w:rFonts w:cs="Calibri"/>
                <w:color w:val="FFFFFF" w:themeColor="background1"/>
                <w:sz w:val="18"/>
                <w:szCs w:val="18"/>
              </w:rPr>
              <w:t xml:space="preserve">Property, Plant and </w:t>
            </w:r>
            <w:proofErr w:type="gramStart"/>
            <w:r w:rsidRPr="00293B55">
              <w:rPr>
                <w:rFonts w:cs="Calibri"/>
                <w:color w:val="FFFFFF" w:themeColor="background1"/>
                <w:sz w:val="18"/>
                <w:szCs w:val="18"/>
              </w:rPr>
              <w:t>Equipment;</w:t>
            </w:r>
            <w:proofErr w:type="gramEnd"/>
          </w:p>
          <w:p w14:paraId="4665920D" w14:textId="77777777" w:rsidR="00BD63A6" w:rsidRPr="00293B55" w:rsidRDefault="00BD63A6" w:rsidP="008A2E53">
            <w:pPr>
              <w:pStyle w:val="Commentary-Bullet"/>
              <w:tabs>
                <w:tab w:val="clear" w:pos="502"/>
              </w:tabs>
              <w:spacing w:after="0"/>
              <w:ind w:left="604" w:hanging="462"/>
              <w:rPr>
                <w:rFonts w:cs="Calibri"/>
                <w:color w:val="FFFFFF" w:themeColor="background1"/>
                <w:sz w:val="18"/>
                <w:szCs w:val="18"/>
              </w:rPr>
            </w:pPr>
            <w:proofErr w:type="gramStart"/>
            <w:r w:rsidRPr="00293B55">
              <w:rPr>
                <w:rFonts w:cs="Calibri"/>
                <w:color w:val="FFFFFF" w:themeColor="background1"/>
                <w:sz w:val="18"/>
                <w:szCs w:val="18"/>
              </w:rPr>
              <w:t>Intangibles;</w:t>
            </w:r>
            <w:proofErr w:type="gramEnd"/>
          </w:p>
          <w:p w14:paraId="41A0DC7B" w14:textId="77777777" w:rsidR="00BD63A6" w:rsidRPr="0015289E" w:rsidRDefault="00BD63A6" w:rsidP="008A2E53">
            <w:pPr>
              <w:pStyle w:val="Commentary-Bullet"/>
              <w:tabs>
                <w:tab w:val="clear" w:pos="502"/>
              </w:tabs>
              <w:spacing w:after="0"/>
              <w:ind w:left="604" w:hanging="462"/>
              <w:rPr>
                <w:rFonts w:cs="Calibri"/>
                <w:strike/>
                <w:color w:val="FF0000"/>
                <w:sz w:val="18"/>
                <w:szCs w:val="18"/>
                <w:highlight w:val="cyan"/>
              </w:rPr>
            </w:pPr>
            <w:r w:rsidRPr="0015289E">
              <w:rPr>
                <w:rFonts w:cs="Calibri"/>
                <w:strike/>
                <w:color w:val="FF0000"/>
                <w:sz w:val="18"/>
                <w:szCs w:val="18"/>
                <w:highlight w:val="cyan"/>
              </w:rPr>
              <w:t xml:space="preserve">Capital Works in </w:t>
            </w:r>
            <w:proofErr w:type="gramStart"/>
            <w:r w:rsidRPr="0015289E">
              <w:rPr>
                <w:rFonts w:cs="Calibri"/>
                <w:strike/>
                <w:color w:val="FF0000"/>
                <w:sz w:val="18"/>
                <w:szCs w:val="18"/>
                <w:highlight w:val="cyan"/>
              </w:rPr>
              <w:t>Progress;</w:t>
            </w:r>
            <w:proofErr w:type="gramEnd"/>
          </w:p>
          <w:p w14:paraId="533739C4" w14:textId="77777777" w:rsidR="00BD63A6" w:rsidRPr="00293B55" w:rsidRDefault="00BD63A6" w:rsidP="008A2E53">
            <w:pPr>
              <w:pStyle w:val="Commentary-Bullet"/>
              <w:tabs>
                <w:tab w:val="clear" w:pos="502"/>
              </w:tabs>
              <w:spacing w:after="0"/>
              <w:ind w:left="604" w:hanging="462"/>
              <w:rPr>
                <w:rFonts w:cs="Calibri"/>
                <w:color w:val="FFFFFF" w:themeColor="background1"/>
                <w:sz w:val="18"/>
                <w:szCs w:val="18"/>
              </w:rPr>
            </w:pPr>
            <w:r w:rsidRPr="00293B55">
              <w:rPr>
                <w:rFonts w:cs="Calibri"/>
                <w:color w:val="FFFFFF" w:themeColor="background1"/>
                <w:sz w:val="18"/>
                <w:szCs w:val="18"/>
              </w:rPr>
              <w:t>Employee Benefits; and</w:t>
            </w:r>
          </w:p>
          <w:p w14:paraId="08B0014D" w14:textId="77777777" w:rsidR="00BD63A6" w:rsidRPr="00293B55" w:rsidRDefault="00BD63A6" w:rsidP="00FD4153">
            <w:pPr>
              <w:pStyle w:val="Commentary-Bullet"/>
              <w:tabs>
                <w:tab w:val="clear" w:pos="502"/>
              </w:tabs>
              <w:spacing w:after="40"/>
              <w:ind w:left="604" w:hanging="462"/>
              <w:rPr>
                <w:rFonts w:cs="Calibri"/>
                <w:color w:val="FFFFFF" w:themeColor="background1"/>
                <w:sz w:val="18"/>
                <w:szCs w:val="18"/>
              </w:rPr>
            </w:pPr>
            <w:r w:rsidRPr="00293B55">
              <w:rPr>
                <w:rFonts w:cs="Calibri"/>
                <w:color w:val="FFFFFF" w:themeColor="background1"/>
                <w:sz w:val="18"/>
                <w:szCs w:val="18"/>
              </w:rPr>
              <w:t>Lease Liabilities</w:t>
            </w:r>
            <w:r w:rsidRPr="00293B55">
              <w:rPr>
                <w:color w:val="FFFFFF" w:themeColor="background1"/>
                <w:sz w:val="18"/>
                <w:szCs w:val="18"/>
              </w:rPr>
              <w:t>.</w:t>
            </w:r>
            <w:r w:rsidRPr="00293B55">
              <w:rPr>
                <w:rStyle w:val="PageNumber"/>
                <w:rFonts w:cs="Calibri"/>
                <w:color w:val="FFFFFF" w:themeColor="background1"/>
                <w:sz w:val="18"/>
                <w:szCs w:val="18"/>
              </w:rPr>
              <w:t xml:space="preserve"> </w:t>
            </w:r>
          </w:p>
        </w:tc>
      </w:tr>
      <w:tr w:rsidR="00FA3678" w:rsidRPr="005474CC" w14:paraId="537EEA8F" w14:textId="77777777" w:rsidTr="00963C9D">
        <w:trPr>
          <w:trHeight w:val="227"/>
        </w:trPr>
        <w:tc>
          <w:tcPr>
            <w:tcW w:w="1560" w:type="dxa"/>
            <w:tcBorders>
              <w:left w:val="single" w:sz="2" w:space="0" w:color="auto"/>
              <w:right w:val="single" w:sz="2" w:space="0" w:color="auto"/>
            </w:tcBorders>
          </w:tcPr>
          <w:p w14:paraId="209AD629" w14:textId="321E39AC" w:rsidR="00FA3678" w:rsidRPr="00BD63A6" w:rsidRDefault="00FA3678" w:rsidP="008055E3">
            <w:pPr>
              <w:pStyle w:val="TableReference"/>
              <w:tabs>
                <w:tab w:val="left" w:pos="3306"/>
              </w:tabs>
              <w:spacing w:before="240" w:after="120"/>
              <w:rPr>
                <w:rFonts w:cs="Calibri"/>
                <w:b/>
                <w:bCs/>
                <w:color w:val="538135" w:themeColor="accent6" w:themeShade="BF"/>
              </w:rPr>
            </w:pPr>
            <w:r w:rsidRPr="008055E3">
              <w:rPr>
                <w:rFonts w:cs="Calibri"/>
                <w:b/>
                <w:color w:val="7030A0"/>
                <w:sz w:val="22"/>
                <w:szCs w:val="22"/>
              </w:rPr>
              <w:lastRenderedPageBreak/>
              <w:t>Reference</w:t>
            </w:r>
          </w:p>
        </w:tc>
        <w:tc>
          <w:tcPr>
            <w:tcW w:w="9072" w:type="dxa"/>
            <w:gridSpan w:val="14"/>
            <w:tcBorders>
              <w:left w:val="single" w:sz="2" w:space="0" w:color="auto"/>
            </w:tcBorders>
            <w:shd w:val="clear" w:color="auto" w:fill="7030A0"/>
          </w:tcPr>
          <w:p w14:paraId="6F16A9D9" w14:textId="0E3854C3" w:rsidR="00FA3678" w:rsidRPr="00293B55" w:rsidRDefault="00FA3678" w:rsidP="00806865">
            <w:pPr>
              <w:spacing w:before="180" w:after="120"/>
              <w:jc w:val="both"/>
              <w:rPr>
                <w:rFonts w:cs="Calibri"/>
                <w:color w:val="FFFFFF" w:themeColor="background1"/>
                <w:sz w:val="18"/>
                <w:szCs w:val="18"/>
              </w:rPr>
            </w:pPr>
            <w:r w:rsidRPr="00293B55">
              <w:rPr>
                <w:rFonts w:asciiTheme="minorHAnsi" w:hAnsiTheme="minorHAnsi"/>
                <w:b/>
                <w:color w:val="FFFFFF" w:themeColor="background1"/>
                <w:sz w:val="28"/>
                <w:szCs w:val="28"/>
              </w:rPr>
              <w:t xml:space="preserve">Commentary – Note 40: Disaggregated Financial Information </w:t>
            </w:r>
            <w:proofErr w:type="gramStart"/>
            <w:r w:rsidRPr="00293B55">
              <w:rPr>
                <w:rFonts w:asciiTheme="minorHAnsi" w:hAnsiTheme="minorHAnsi"/>
                <w:b/>
                <w:color w:val="FFFFFF" w:themeColor="background1"/>
                <w:sz w:val="28"/>
                <w:szCs w:val="28"/>
              </w:rPr>
              <w:t>By</w:t>
            </w:r>
            <w:proofErr w:type="gramEnd"/>
            <w:r w:rsidRPr="00293B55">
              <w:rPr>
                <w:rFonts w:asciiTheme="minorHAnsi" w:hAnsiTheme="minorHAnsi"/>
                <w:b/>
                <w:color w:val="FFFFFF" w:themeColor="background1"/>
                <w:sz w:val="28"/>
                <w:szCs w:val="28"/>
              </w:rPr>
              <w:t xml:space="preserve"> </w:t>
            </w:r>
            <w:proofErr w:type="gramStart"/>
            <w:r w:rsidRPr="00293B55">
              <w:rPr>
                <w:rFonts w:asciiTheme="minorHAnsi" w:hAnsiTheme="minorHAnsi"/>
                <w:b/>
                <w:color w:val="FFFFFF" w:themeColor="background1"/>
                <w:sz w:val="28"/>
                <w:szCs w:val="28"/>
              </w:rPr>
              <w:t>Output  –</w:t>
            </w:r>
            <w:proofErr w:type="gramEnd"/>
            <w:r w:rsidRPr="00293B55">
              <w:rPr>
                <w:rFonts w:asciiTheme="minorHAnsi" w:hAnsiTheme="minorHAnsi"/>
                <w:b/>
                <w:color w:val="FFFFFF" w:themeColor="background1"/>
                <w:sz w:val="28"/>
                <w:szCs w:val="28"/>
              </w:rPr>
              <w:t xml:space="preserve"> </w:t>
            </w:r>
            <w:r w:rsidR="002B55A4">
              <w:rPr>
                <w:rFonts w:asciiTheme="minorHAnsi" w:hAnsiTheme="minorHAnsi"/>
                <w:b/>
                <w:color w:val="FFFFFF" w:themeColor="background1"/>
                <w:sz w:val="28"/>
                <w:szCs w:val="28"/>
              </w:rPr>
              <w:t>c</w:t>
            </w:r>
            <w:r w:rsidRPr="00293B55">
              <w:rPr>
                <w:rFonts w:asciiTheme="minorHAnsi" w:hAnsiTheme="minorHAnsi"/>
                <w:b/>
                <w:color w:val="FFFFFF" w:themeColor="background1"/>
                <w:sz w:val="28"/>
                <w:szCs w:val="28"/>
              </w:rPr>
              <w:t>ontinued</w:t>
            </w:r>
            <w:r w:rsidRPr="00293B55">
              <w:rPr>
                <w:rFonts w:cs="Calibri"/>
                <w:b/>
                <w:color w:val="FFFFFF" w:themeColor="background1"/>
                <w:sz w:val="28"/>
                <w:szCs w:val="28"/>
              </w:rPr>
              <w:t xml:space="preserve"> </w:t>
            </w:r>
          </w:p>
        </w:tc>
      </w:tr>
      <w:tr w:rsidR="00FA3678" w:rsidRPr="005474CC" w14:paraId="3ECD2336" w14:textId="77777777" w:rsidTr="00963C9D">
        <w:trPr>
          <w:trHeight w:val="227"/>
        </w:trPr>
        <w:tc>
          <w:tcPr>
            <w:tcW w:w="1560" w:type="dxa"/>
            <w:tcBorders>
              <w:left w:val="single" w:sz="2" w:space="0" w:color="auto"/>
              <w:right w:val="single" w:sz="2" w:space="0" w:color="auto"/>
            </w:tcBorders>
          </w:tcPr>
          <w:p w14:paraId="61EE54D9" w14:textId="77777777" w:rsidR="00FA3678" w:rsidRPr="00293B55" w:rsidRDefault="00FA3678" w:rsidP="00293B55">
            <w:pPr>
              <w:pStyle w:val="TableReference"/>
              <w:spacing w:before="60"/>
              <w:rPr>
                <w:rFonts w:cs="Calibri"/>
                <w:color w:val="7030A0"/>
                <w:sz w:val="14"/>
              </w:rPr>
            </w:pPr>
          </w:p>
        </w:tc>
        <w:tc>
          <w:tcPr>
            <w:tcW w:w="9072" w:type="dxa"/>
            <w:gridSpan w:val="14"/>
            <w:tcBorders>
              <w:left w:val="single" w:sz="2" w:space="0" w:color="auto"/>
            </w:tcBorders>
            <w:shd w:val="clear" w:color="auto" w:fill="7030A0"/>
          </w:tcPr>
          <w:p w14:paraId="0F39FDE0" w14:textId="02DB2F00" w:rsidR="00FA3678" w:rsidRPr="00293B55" w:rsidRDefault="00F4156E" w:rsidP="00806865">
            <w:pPr>
              <w:spacing w:after="60"/>
              <w:jc w:val="both"/>
              <w:rPr>
                <w:rFonts w:cs="Calibri"/>
                <w:color w:val="FFFFFF" w:themeColor="background1"/>
                <w:sz w:val="18"/>
                <w:szCs w:val="18"/>
              </w:rPr>
            </w:pPr>
            <w:r w:rsidRPr="00293B55">
              <w:rPr>
                <w:rFonts w:cs="Calibri"/>
                <w:b/>
                <w:color w:val="FFFFFF" w:themeColor="background1"/>
                <w:szCs w:val="22"/>
              </w:rPr>
              <w:t>Disaggregated Disclosure of Assets and Liabilities [Directorates Only]</w:t>
            </w:r>
            <w:r w:rsidR="00FA3678" w:rsidRPr="00293B55">
              <w:rPr>
                <w:rFonts w:cs="Calibri"/>
                <w:b/>
                <w:color w:val="FFFFFF" w:themeColor="background1"/>
                <w:szCs w:val="22"/>
              </w:rPr>
              <w:t xml:space="preserve"> - Continued</w:t>
            </w:r>
          </w:p>
        </w:tc>
      </w:tr>
      <w:tr w:rsidR="00FA3678" w:rsidRPr="005474CC" w14:paraId="77144882" w14:textId="77777777" w:rsidTr="00963C9D">
        <w:trPr>
          <w:trHeight w:val="227"/>
        </w:trPr>
        <w:tc>
          <w:tcPr>
            <w:tcW w:w="1560" w:type="dxa"/>
            <w:tcBorders>
              <w:left w:val="single" w:sz="2" w:space="0" w:color="auto"/>
              <w:right w:val="single" w:sz="2" w:space="0" w:color="auto"/>
            </w:tcBorders>
          </w:tcPr>
          <w:p w14:paraId="1099E06A" w14:textId="77777777" w:rsidR="00FA3678" w:rsidRPr="00293B55" w:rsidRDefault="00FA3678" w:rsidP="00293B55">
            <w:pPr>
              <w:pStyle w:val="TableReference"/>
              <w:spacing w:before="60"/>
              <w:rPr>
                <w:rFonts w:cs="Calibri"/>
                <w:color w:val="7030A0"/>
                <w:sz w:val="14"/>
              </w:rPr>
            </w:pPr>
            <w:r w:rsidRPr="00293B55">
              <w:rPr>
                <w:rFonts w:cs="Calibri"/>
                <w:color w:val="7030A0"/>
                <w:sz w:val="14"/>
              </w:rPr>
              <w:t xml:space="preserve"> </w:t>
            </w:r>
          </w:p>
        </w:tc>
        <w:tc>
          <w:tcPr>
            <w:tcW w:w="9072" w:type="dxa"/>
            <w:gridSpan w:val="14"/>
            <w:tcBorders>
              <w:left w:val="single" w:sz="2" w:space="0" w:color="auto"/>
            </w:tcBorders>
            <w:shd w:val="clear" w:color="auto" w:fill="7030A0"/>
          </w:tcPr>
          <w:p w14:paraId="7A42FDEC" w14:textId="77777777" w:rsidR="00FA3678" w:rsidRPr="00293B55" w:rsidRDefault="00FA3678" w:rsidP="00FA3678">
            <w:pPr>
              <w:spacing w:after="120"/>
              <w:jc w:val="both"/>
              <w:rPr>
                <w:rFonts w:cs="Calibri"/>
                <w:color w:val="FFFFFF" w:themeColor="background1"/>
                <w:sz w:val="18"/>
                <w:szCs w:val="18"/>
              </w:rPr>
            </w:pPr>
            <w:r w:rsidRPr="00293B55">
              <w:rPr>
                <w:rFonts w:cs="Calibri"/>
                <w:color w:val="FFFFFF" w:themeColor="background1"/>
                <w:sz w:val="18"/>
                <w:szCs w:val="18"/>
              </w:rPr>
              <w:t xml:space="preserve">As such, directorates must allocate these asset classes to each of their output classes. </w:t>
            </w:r>
          </w:p>
        </w:tc>
      </w:tr>
      <w:tr w:rsidR="00FA3678" w:rsidRPr="005474CC" w14:paraId="7E13926A" w14:textId="77777777" w:rsidTr="00963C9D">
        <w:trPr>
          <w:trHeight w:val="683"/>
        </w:trPr>
        <w:tc>
          <w:tcPr>
            <w:tcW w:w="1560" w:type="dxa"/>
            <w:tcBorders>
              <w:left w:val="single" w:sz="2" w:space="0" w:color="auto"/>
              <w:right w:val="single" w:sz="2" w:space="0" w:color="auto"/>
            </w:tcBorders>
          </w:tcPr>
          <w:p w14:paraId="602E9424" w14:textId="77777777" w:rsidR="00FA3678" w:rsidRPr="00293B55" w:rsidRDefault="00FA3678" w:rsidP="00293B55">
            <w:pPr>
              <w:pStyle w:val="TableReference"/>
              <w:spacing w:before="60"/>
              <w:rPr>
                <w:rFonts w:cs="Calibri"/>
                <w:color w:val="7030A0"/>
                <w:sz w:val="14"/>
              </w:rPr>
            </w:pPr>
          </w:p>
        </w:tc>
        <w:tc>
          <w:tcPr>
            <w:tcW w:w="9072" w:type="dxa"/>
            <w:gridSpan w:val="14"/>
            <w:tcBorders>
              <w:left w:val="single" w:sz="2" w:space="0" w:color="auto"/>
            </w:tcBorders>
            <w:shd w:val="clear" w:color="auto" w:fill="7030A0"/>
          </w:tcPr>
          <w:p w14:paraId="75F61F16" w14:textId="77777777" w:rsidR="00FA3678" w:rsidRPr="00293B55" w:rsidRDefault="00FA3678" w:rsidP="00FA3678">
            <w:pPr>
              <w:spacing w:after="120"/>
              <w:jc w:val="both"/>
              <w:rPr>
                <w:rFonts w:cs="Calibri"/>
                <w:color w:val="FFFFFF" w:themeColor="background1"/>
                <w:sz w:val="18"/>
                <w:szCs w:val="18"/>
              </w:rPr>
            </w:pPr>
            <w:r w:rsidRPr="00293B55">
              <w:rPr>
                <w:rFonts w:cs="Calibri"/>
                <w:color w:val="FFFFFF" w:themeColor="background1"/>
                <w:sz w:val="18"/>
                <w:szCs w:val="18"/>
              </w:rPr>
              <w:t xml:space="preserve">For all other asset and liability classes, the ultimate decision regarding </w:t>
            </w:r>
            <w:proofErr w:type="gramStart"/>
            <w:r w:rsidRPr="00293B55">
              <w:rPr>
                <w:rFonts w:cs="Calibri"/>
                <w:color w:val="FFFFFF" w:themeColor="background1"/>
                <w:sz w:val="18"/>
                <w:szCs w:val="18"/>
              </w:rPr>
              <w:t>whether or not</w:t>
            </w:r>
            <w:proofErr w:type="gramEnd"/>
            <w:r w:rsidRPr="00293B55">
              <w:rPr>
                <w:rFonts w:cs="Calibri"/>
                <w:color w:val="FFFFFF" w:themeColor="background1"/>
                <w:sz w:val="18"/>
                <w:szCs w:val="18"/>
              </w:rPr>
              <w:t xml:space="preserve"> these classes can be reliably attributed to an appropriate output class rests with the directorate, and as such directorates will need to analyse their assets and liabilities to determine which classes can be reliably attributed. </w:t>
            </w:r>
          </w:p>
        </w:tc>
      </w:tr>
      <w:tr w:rsidR="00BD63A6" w:rsidRPr="005474CC" w14:paraId="2FED296B" w14:textId="77777777" w:rsidTr="00963C9D">
        <w:trPr>
          <w:trHeight w:val="119"/>
        </w:trPr>
        <w:tc>
          <w:tcPr>
            <w:tcW w:w="1560" w:type="dxa"/>
            <w:tcBorders>
              <w:left w:val="single" w:sz="2" w:space="0" w:color="auto"/>
              <w:right w:val="single" w:sz="2" w:space="0" w:color="auto"/>
            </w:tcBorders>
          </w:tcPr>
          <w:p w14:paraId="32577A36" w14:textId="77777777" w:rsidR="00BD63A6" w:rsidRPr="00293B55" w:rsidRDefault="00BD63A6" w:rsidP="00293B55">
            <w:pPr>
              <w:pStyle w:val="TableReference"/>
              <w:spacing w:before="60"/>
              <w:rPr>
                <w:rFonts w:cs="Calibri"/>
                <w:color w:val="7030A0"/>
                <w:sz w:val="14"/>
              </w:rPr>
            </w:pPr>
          </w:p>
        </w:tc>
        <w:tc>
          <w:tcPr>
            <w:tcW w:w="9072" w:type="dxa"/>
            <w:gridSpan w:val="14"/>
            <w:tcBorders>
              <w:left w:val="single" w:sz="2" w:space="0" w:color="auto"/>
            </w:tcBorders>
            <w:shd w:val="clear" w:color="auto" w:fill="7030A0"/>
          </w:tcPr>
          <w:p w14:paraId="60F847F3" w14:textId="77777777" w:rsidR="00BD63A6" w:rsidRPr="00293B55" w:rsidRDefault="00BD63A6" w:rsidP="00FD4153">
            <w:pPr>
              <w:pStyle w:val="CommentaryText"/>
              <w:tabs>
                <w:tab w:val="left" w:pos="3306"/>
              </w:tabs>
              <w:spacing w:after="40"/>
              <w:rPr>
                <w:rFonts w:cs="Calibri"/>
                <w:b/>
                <w:color w:val="FFFFFF" w:themeColor="background1"/>
                <w:szCs w:val="20"/>
                <w:highlight w:val="cyan"/>
              </w:rPr>
            </w:pPr>
            <w:r w:rsidRPr="00293B55">
              <w:rPr>
                <w:rFonts w:cs="Calibri"/>
                <w:b/>
                <w:color w:val="FFFFFF" w:themeColor="background1"/>
                <w:szCs w:val="20"/>
              </w:rPr>
              <w:t>Explanation of Unallocated Amount</w:t>
            </w:r>
          </w:p>
        </w:tc>
      </w:tr>
      <w:tr w:rsidR="00BD63A6" w:rsidRPr="005474CC" w14:paraId="5CF9EE5B" w14:textId="77777777" w:rsidTr="00963C9D">
        <w:trPr>
          <w:trHeight w:val="119"/>
        </w:trPr>
        <w:tc>
          <w:tcPr>
            <w:tcW w:w="1560" w:type="dxa"/>
            <w:tcBorders>
              <w:left w:val="single" w:sz="2" w:space="0" w:color="auto"/>
              <w:right w:val="single" w:sz="2" w:space="0" w:color="auto"/>
            </w:tcBorders>
          </w:tcPr>
          <w:p w14:paraId="385AB62D" w14:textId="77777777" w:rsidR="00BD63A6" w:rsidRPr="00293B55" w:rsidRDefault="00BD63A6" w:rsidP="00293B55">
            <w:pPr>
              <w:pStyle w:val="TableReference"/>
              <w:spacing w:before="60"/>
              <w:rPr>
                <w:rFonts w:cs="Calibri"/>
                <w:color w:val="7030A0"/>
                <w:sz w:val="14"/>
              </w:rPr>
            </w:pPr>
          </w:p>
        </w:tc>
        <w:tc>
          <w:tcPr>
            <w:tcW w:w="9072" w:type="dxa"/>
            <w:gridSpan w:val="14"/>
            <w:tcBorders>
              <w:left w:val="single" w:sz="2" w:space="0" w:color="auto"/>
            </w:tcBorders>
            <w:shd w:val="clear" w:color="auto" w:fill="7030A0"/>
          </w:tcPr>
          <w:p w14:paraId="0B0BC10E" w14:textId="77777777" w:rsidR="00BD63A6" w:rsidRPr="00293B55" w:rsidRDefault="00BD63A6" w:rsidP="00FD4153">
            <w:pPr>
              <w:pStyle w:val="Default"/>
              <w:spacing w:after="120"/>
              <w:jc w:val="both"/>
              <w:rPr>
                <w:rFonts w:cs="Calibri"/>
                <w:color w:val="FFFFFF" w:themeColor="background1"/>
                <w:sz w:val="18"/>
                <w:szCs w:val="18"/>
                <w:highlight w:val="cyan"/>
              </w:rPr>
            </w:pPr>
            <w:r w:rsidRPr="00293B55">
              <w:rPr>
                <w:rFonts w:ascii="Calibri" w:hAnsi="Calibri" w:cs="Calibri"/>
                <w:color w:val="FFFFFF" w:themeColor="background1"/>
                <w:sz w:val="18"/>
                <w:szCs w:val="18"/>
                <w:lang w:eastAsia="en-US"/>
              </w:rPr>
              <w:t>Directorates should disclose the reason why cash and cash equivalents cannot be ‘reliably attributed’ and as such cannot be allocated to an output class. An example disclosure has been included in this statement. A similar explanation will need to be included for a material asset or liability class that cannot be ‘reliably attributed’. However, a similar disclosure is not required for immaterial asset and liability classes which cannot be ‘reliably attributed’ to an output class.</w:t>
            </w:r>
            <w:r w:rsidRPr="00293B55">
              <w:rPr>
                <w:rFonts w:cs="Calibri"/>
                <w:color w:val="FFFFFF" w:themeColor="background1"/>
                <w:sz w:val="18"/>
                <w:szCs w:val="18"/>
              </w:rPr>
              <w:t xml:space="preserve"> </w:t>
            </w:r>
          </w:p>
        </w:tc>
      </w:tr>
      <w:tr w:rsidR="00BD63A6" w:rsidRPr="005474CC" w14:paraId="7A4B5876" w14:textId="77777777" w:rsidTr="00963C9D">
        <w:trPr>
          <w:trHeight w:val="119"/>
        </w:trPr>
        <w:tc>
          <w:tcPr>
            <w:tcW w:w="1560" w:type="dxa"/>
            <w:tcBorders>
              <w:left w:val="single" w:sz="2" w:space="0" w:color="auto"/>
              <w:right w:val="single" w:sz="2" w:space="0" w:color="auto"/>
            </w:tcBorders>
          </w:tcPr>
          <w:p w14:paraId="7B3A02B4" w14:textId="77777777" w:rsidR="00BD63A6" w:rsidRPr="00293B55" w:rsidRDefault="00BD63A6" w:rsidP="00293B55">
            <w:pPr>
              <w:pStyle w:val="TableReference"/>
              <w:spacing w:before="60"/>
              <w:rPr>
                <w:rFonts w:cs="Calibri"/>
                <w:color w:val="7030A0"/>
                <w:sz w:val="14"/>
              </w:rPr>
            </w:pPr>
          </w:p>
        </w:tc>
        <w:tc>
          <w:tcPr>
            <w:tcW w:w="9072" w:type="dxa"/>
            <w:gridSpan w:val="14"/>
            <w:tcBorders>
              <w:left w:val="single" w:sz="2" w:space="0" w:color="auto"/>
            </w:tcBorders>
            <w:shd w:val="clear" w:color="auto" w:fill="7030A0"/>
          </w:tcPr>
          <w:p w14:paraId="7B86B7EF" w14:textId="77777777" w:rsidR="00BD63A6" w:rsidRPr="00293B55" w:rsidRDefault="00BD63A6" w:rsidP="00FD4153">
            <w:pPr>
              <w:pStyle w:val="CommentaryText"/>
              <w:tabs>
                <w:tab w:val="left" w:pos="3306"/>
              </w:tabs>
              <w:spacing w:after="40"/>
              <w:rPr>
                <w:rFonts w:cs="Calibri"/>
                <w:b/>
                <w:color w:val="FFFFFF" w:themeColor="background1"/>
                <w:szCs w:val="20"/>
              </w:rPr>
            </w:pPr>
            <w:r w:rsidRPr="00293B55">
              <w:rPr>
                <w:rFonts w:cs="Calibri"/>
                <w:b/>
                <w:color w:val="FFFFFF" w:themeColor="background1"/>
                <w:szCs w:val="20"/>
              </w:rPr>
              <w:t xml:space="preserve">Disclosure of Comparative Information </w:t>
            </w:r>
          </w:p>
        </w:tc>
      </w:tr>
      <w:tr w:rsidR="00BD63A6" w:rsidRPr="005474CC" w14:paraId="7D11D8D7" w14:textId="77777777" w:rsidTr="00963C9D">
        <w:trPr>
          <w:trHeight w:val="119"/>
        </w:trPr>
        <w:tc>
          <w:tcPr>
            <w:tcW w:w="1560" w:type="dxa"/>
            <w:tcBorders>
              <w:left w:val="single" w:sz="2" w:space="0" w:color="auto"/>
              <w:right w:val="single" w:sz="2" w:space="0" w:color="auto"/>
            </w:tcBorders>
          </w:tcPr>
          <w:p w14:paraId="378DA4D3" w14:textId="77777777" w:rsidR="00BD63A6" w:rsidRPr="00293B55" w:rsidRDefault="00BD63A6" w:rsidP="00293B55">
            <w:pPr>
              <w:pStyle w:val="TableReference"/>
              <w:spacing w:before="60"/>
              <w:rPr>
                <w:rFonts w:cs="Calibri"/>
                <w:color w:val="7030A0"/>
                <w:sz w:val="14"/>
              </w:rPr>
            </w:pPr>
            <w:r w:rsidRPr="00293B55">
              <w:rPr>
                <w:rFonts w:cs="Calibri"/>
                <w:color w:val="7030A0"/>
                <w:sz w:val="14"/>
              </w:rPr>
              <w:t>AASB 101.38</w:t>
            </w:r>
          </w:p>
          <w:p w14:paraId="4FF8F32A" w14:textId="77777777" w:rsidR="00BD63A6" w:rsidRPr="00293B55" w:rsidRDefault="00BD63A6" w:rsidP="00293B55">
            <w:pPr>
              <w:pStyle w:val="TableReference"/>
              <w:spacing w:before="60"/>
              <w:rPr>
                <w:rFonts w:cs="Calibri"/>
                <w:color w:val="7030A0"/>
                <w:sz w:val="14"/>
              </w:rPr>
            </w:pPr>
          </w:p>
          <w:p w14:paraId="1C957B29" w14:textId="77777777" w:rsidR="00BD63A6" w:rsidRPr="00293B55" w:rsidRDefault="00BD63A6" w:rsidP="00293B55">
            <w:pPr>
              <w:pStyle w:val="TableReference"/>
              <w:spacing w:before="60"/>
              <w:rPr>
                <w:rFonts w:cs="Calibri"/>
                <w:color w:val="7030A0"/>
                <w:sz w:val="14"/>
              </w:rPr>
            </w:pPr>
            <w:r w:rsidRPr="00293B55">
              <w:rPr>
                <w:rFonts w:cs="Calibri"/>
                <w:color w:val="7030A0"/>
                <w:sz w:val="14"/>
              </w:rPr>
              <w:t>AASB 1052.15</w:t>
            </w:r>
          </w:p>
          <w:p w14:paraId="2DA292C3" w14:textId="77777777" w:rsidR="00BD63A6" w:rsidRPr="00293B55" w:rsidRDefault="00BD63A6" w:rsidP="00293B55">
            <w:pPr>
              <w:pStyle w:val="TableReference"/>
              <w:spacing w:before="60"/>
              <w:rPr>
                <w:rFonts w:cs="Calibri"/>
                <w:color w:val="7030A0"/>
                <w:sz w:val="14"/>
              </w:rPr>
            </w:pPr>
          </w:p>
        </w:tc>
        <w:tc>
          <w:tcPr>
            <w:tcW w:w="9072" w:type="dxa"/>
            <w:gridSpan w:val="14"/>
            <w:tcBorders>
              <w:left w:val="single" w:sz="2" w:space="0" w:color="auto"/>
            </w:tcBorders>
            <w:shd w:val="clear" w:color="auto" w:fill="7030A0"/>
          </w:tcPr>
          <w:p w14:paraId="50E50586" w14:textId="16D0124A" w:rsidR="00BD63A6" w:rsidRPr="00293B55" w:rsidRDefault="00BD63A6" w:rsidP="00806865">
            <w:pPr>
              <w:pStyle w:val="Default"/>
              <w:spacing w:after="60"/>
              <w:jc w:val="both"/>
              <w:rPr>
                <w:rFonts w:ascii="Calibri" w:hAnsi="Calibri" w:cs="Calibri"/>
                <w:color w:val="FFFFFF" w:themeColor="background1"/>
                <w:sz w:val="18"/>
                <w:szCs w:val="18"/>
                <w:lang w:eastAsia="en-US"/>
              </w:rPr>
            </w:pPr>
            <w:r w:rsidRPr="00293B55">
              <w:rPr>
                <w:rFonts w:ascii="Calibri" w:hAnsi="Calibri" w:cs="Calibri"/>
                <w:color w:val="FFFFFF" w:themeColor="background1"/>
                <w:sz w:val="18"/>
                <w:szCs w:val="18"/>
                <w:lang w:eastAsia="en-US"/>
              </w:rPr>
              <w:t>Comparative information must be disclosed in respect of the prior reporting period for all amounts reported in the financial statements, except where another Australian Accounting Standard permits or requires otherwise. AASB 1052</w:t>
            </w:r>
            <w:r w:rsidR="00806865" w:rsidRPr="00293B55">
              <w:rPr>
                <w:rFonts w:ascii="Calibri" w:hAnsi="Calibri" w:cs="Calibri"/>
                <w:color w:val="FFFFFF" w:themeColor="background1"/>
                <w:sz w:val="18"/>
                <w:szCs w:val="18"/>
                <w:lang w:eastAsia="en-US"/>
              </w:rPr>
              <w:t xml:space="preserve"> </w:t>
            </w:r>
            <w:r w:rsidR="00806865" w:rsidRPr="00293B55">
              <w:rPr>
                <w:rFonts w:asciiTheme="minorHAnsi" w:hAnsiTheme="minorHAnsi" w:cstheme="minorHAnsi"/>
                <w:i/>
                <w:iCs/>
                <w:color w:val="FFFFFF" w:themeColor="background1"/>
                <w:sz w:val="18"/>
                <w:szCs w:val="18"/>
              </w:rPr>
              <w:t>Disaggregated Disclosures</w:t>
            </w:r>
            <w:r w:rsidRPr="00293B55">
              <w:rPr>
                <w:rFonts w:ascii="Calibri" w:hAnsi="Calibri" w:cs="Calibri"/>
                <w:color w:val="FFFFFF" w:themeColor="background1"/>
                <w:sz w:val="18"/>
                <w:szCs w:val="18"/>
                <w:lang w:eastAsia="en-US"/>
              </w:rPr>
              <w:t xml:space="preserve"> does not specifically address comparative figures for disaggregated disclosures </w:t>
            </w:r>
            <w:proofErr w:type="gramStart"/>
            <w:r w:rsidRPr="00293B55">
              <w:rPr>
                <w:rFonts w:ascii="Calibri" w:hAnsi="Calibri" w:cs="Calibri"/>
                <w:color w:val="FFFFFF" w:themeColor="background1"/>
                <w:sz w:val="18"/>
                <w:szCs w:val="18"/>
                <w:lang w:eastAsia="en-US"/>
              </w:rPr>
              <w:t>but,</w:t>
            </w:r>
            <w:proofErr w:type="gramEnd"/>
            <w:r w:rsidRPr="00293B55">
              <w:rPr>
                <w:rFonts w:ascii="Calibri" w:hAnsi="Calibri" w:cs="Calibri"/>
                <w:color w:val="FFFFFF" w:themeColor="background1"/>
                <w:sz w:val="18"/>
                <w:szCs w:val="18"/>
                <w:lang w:eastAsia="en-US"/>
              </w:rPr>
              <w:t xml:space="preserve"> as stated above, it only requires the allocation of asset and liability classes where they can be ‘reliably attributable’ to an output class. As such, directorates must include comparative figures for this disaggregated disclosure unless not ‘reliably attributable’. </w:t>
            </w:r>
          </w:p>
        </w:tc>
      </w:tr>
      <w:tr w:rsidR="00BD63A6" w:rsidRPr="005474CC" w14:paraId="37DA4583" w14:textId="77777777" w:rsidTr="00963C9D">
        <w:trPr>
          <w:trHeight w:val="119"/>
        </w:trPr>
        <w:tc>
          <w:tcPr>
            <w:tcW w:w="1560" w:type="dxa"/>
            <w:tcBorders>
              <w:left w:val="single" w:sz="2" w:space="0" w:color="auto"/>
              <w:right w:val="single" w:sz="2" w:space="0" w:color="auto"/>
            </w:tcBorders>
          </w:tcPr>
          <w:p w14:paraId="30B8B747" w14:textId="77777777" w:rsidR="00BD63A6" w:rsidRPr="00293B55" w:rsidRDefault="00BD63A6" w:rsidP="00293B55">
            <w:pPr>
              <w:pStyle w:val="TableReference"/>
              <w:spacing w:before="60"/>
              <w:rPr>
                <w:rFonts w:cs="Calibri"/>
                <w:color w:val="7030A0"/>
                <w:sz w:val="14"/>
              </w:rPr>
            </w:pPr>
            <w:r w:rsidRPr="00293B55">
              <w:rPr>
                <w:rFonts w:cs="Calibri"/>
                <w:color w:val="7030A0"/>
                <w:sz w:val="14"/>
              </w:rPr>
              <w:t>AASB 101.42</w:t>
            </w:r>
          </w:p>
        </w:tc>
        <w:tc>
          <w:tcPr>
            <w:tcW w:w="9072" w:type="dxa"/>
            <w:gridSpan w:val="14"/>
            <w:tcBorders>
              <w:left w:val="single" w:sz="2" w:space="0" w:color="auto"/>
            </w:tcBorders>
            <w:shd w:val="clear" w:color="auto" w:fill="7030A0"/>
          </w:tcPr>
          <w:p w14:paraId="395BEC58" w14:textId="77777777" w:rsidR="00BD63A6" w:rsidRPr="00293B55" w:rsidRDefault="00BD63A6" w:rsidP="00FD4153">
            <w:pPr>
              <w:pStyle w:val="Default"/>
              <w:spacing w:after="40"/>
              <w:ind w:left="499" w:hanging="499"/>
              <w:rPr>
                <w:rFonts w:ascii="Calibri" w:hAnsi="Calibri" w:cs="Calibri"/>
                <w:color w:val="FFFFFF" w:themeColor="background1"/>
                <w:sz w:val="18"/>
                <w:szCs w:val="18"/>
                <w:lang w:eastAsia="en-US"/>
              </w:rPr>
            </w:pPr>
            <w:r w:rsidRPr="00293B55">
              <w:rPr>
                <w:rFonts w:ascii="Calibri" w:hAnsi="Calibri" w:cs="Calibri"/>
                <w:color w:val="FFFFFF" w:themeColor="background1"/>
                <w:sz w:val="18"/>
                <w:szCs w:val="18"/>
                <w:lang w:eastAsia="en-US"/>
              </w:rPr>
              <w:t xml:space="preserve">When it is impracticable to reclassify comparative amounts, a directorate shall disclose: </w:t>
            </w:r>
          </w:p>
          <w:p w14:paraId="1686C5BC" w14:textId="77777777" w:rsidR="00BD63A6" w:rsidRPr="00293B55" w:rsidRDefault="00BD63A6" w:rsidP="00FD4153">
            <w:pPr>
              <w:pStyle w:val="Commentary-Bullet"/>
              <w:tabs>
                <w:tab w:val="clear" w:pos="502"/>
              </w:tabs>
              <w:spacing w:after="40"/>
              <w:ind w:left="604" w:hanging="501"/>
              <w:rPr>
                <w:rFonts w:cs="Calibri"/>
                <w:color w:val="FFFFFF" w:themeColor="background1"/>
                <w:sz w:val="18"/>
                <w:szCs w:val="18"/>
              </w:rPr>
            </w:pPr>
            <w:r w:rsidRPr="00293B55">
              <w:rPr>
                <w:rFonts w:cs="Calibri"/>
                <w:color w:val="FFFFFF" w:themeColor="background1"/>
                <w:sz w:val="18"/>
                <w:szCs w:val="18"/>
              </w:rPr>
              <w:t xml:space="preserve">the reason for not reclassifying the amounts; and </w:t>
            </w:r>
          </w:p>
          <w:p w14:paraId="4B5C8800" w14:textId="77777777" w:rsidR="00BD63A6" w:rsidRPr="00293B55" w:rsidRDefault="00BD63A6" w:rsidP="00FD4153">
            <w:pPr>
              <w:pStyle w:val="Commentary-Bullet"/>
              <w:tabs>
                <w:tab w:val="clear" w:pos="502"/>
              </w:tabs>
              <w:spacing w:after="40"/>
              <w:ind w:left="604" w:hanging="462"/>
              <w:rPr>
                <w:rFonts w:cs="Calibri"/>
                <w:color w:val="FFFFFF" w:themeColor="background1"/>
                <w:sz w:val="18"/>
                <w:szCs w:val="18"/>
              </w:rPr>
            </w:pPr>
            <w:r w:rsidRPr="00293B55">
              <w:rPr>
                <w:rFonts w:cs="Calibri"/>
                <w:color w:val="FFFFFF" w:themeColor="background1"/>
                <w:sz w:val="18"/>
                <w:szCs w:val="18"/>
              </w:rPr>
              <w:t xml:space="preserve">the nature of the adjustments that would have been made if the amounts had been reclassified. </w:t>
            </w:r>
          </w:p>
        </w:tc>
      </w:tr>
      <w:tr w:rsidR="005006D4" w:rsidRPr="00CF7E1B" w14:paraId="109356B4" w14:textId="77777777" w:rsidTr="00963C9D">
        <w:tblPrEx>
          <w:shd w:val="clear" w:color="auto" w:fill="CCFFCC"/>
        </w:tblPrEx>
        <w:trPr>
          <w:cantSplit/>
          <w:trHeight w:val="676"/>
        </w:trPr>
        <w:tc>
          <w:tcPr>
            <w:tcW w:w="1560" w:type="dxa"/>
            <w:tcBorders>
              <w:left w:val="single" w:sz="2" w:space="0" w:color="auto"/>
              <w:right w:val="single" w:sz="2" w:space="0" w:color="auto"/>
            </w:tcBorders>
          </w:tcPr>
          <w:p w14:paraId="62A97B3C" w14:textId="168FC838" w:rsidR="005006D4" w:rsidRPr="00AC3DDE" w:rsidRDefault="005006D4" w:rsidP="00806865">
            <w:pPr>
              <w:spacing w:before="120" w:after="120"/>
              <w:rPr>
                <w:b/>
                <w:bCs/>
                <w:color w:val="7030A0"/>
              </w:rPr>
            </w:pPr>
          </w:p>
        </w:tc>
        <w:tc>
          <w:tcPr>
            <w:tcW w:w="9072" w:type="dxa"/>
            <w:gridSpan w:val="14"/>
            <w:tcBorders>
              <w:left w:val="single" w:sz="2" w:space="0" w:color="auto"/>
            </w:tcBorders>
            <w:shd w:val="clear" w:color="auto" w:fill="7030A0"/>
          </w:tcPr>
          <w:p w14:paraId="1AE9A609" w14:textId="77A3EBB3" w:rsidR="005006D4" w:rsidRPr="00FF0025" w:rsidRDefault="00AB3663" w:rsidP="00806865">
            <w:pPr>
              <w:spacing w:before="400"/>
              <w:rPr>
                <w:color w:val="FFFFFF" w:themeColor="background1"/>
                <w:sz w:val="28"/>
                <w:szCs w:val="28"/>
              </w:rPr>
            </w:pPr>
            <w:r w:rsidRPr="00FF0025">
              <w:rPr>
                <w:rFonts w:asciiTheme="minorHAnsi" w:hAnsiTheme="minorHAnsi"/>
                <w:b/>
                <w:color w:val="FFFFFF" w:themeColor="background1"/>
                <w:sz w:val="28"/>
                <w:szCs w:val="28"/>
              </w:rPr>
              <w:t>Commentary – Discontinuing Operations</w:t>
            </w:r>
          </w:p>
        </w:tc>
      </w:tr>
      <w:tr w:rsidR="005006D4" w:rsidRPr="00CF7E1B" w14:paraId="55474E75" w14:textId="77777777" w:rsidTr="00963C9D">
        <w:tblPrEx>
          <w:shd w:val="clear" w:color="auto" w:fill="CCFFCC"/>
        </w:tblPrEx>
        <w:trPr>
          <w:cantSplit/>
          <w:trHeight w:val="300"/>
        </w:trPr>
        <w:tc>
          <w:tcPr>
            <w:tcW w:w="1560" w:type="dxa"/>
            <w:tcBorders>
              <w:left w:val="single" w:sz="2" w:space="0" w:color="auto"/>
              <w:right w:val="single" w:sz="2" w:space="0" w:color="auto"/>
            </w:tcBorders>
          </w:tcPr>
          <w:p w14:paraId="7F71EA0A" w14:textId="77777777" w:rsidR="005006D4" w:rsidRPr="00FF0025" w:rsidRDefault="005006D4" w:rsidP="00837347">
            <w:pPr>
              <w:pStyle w:val="TableReference"/>
              <w:spacing w:before="60"/>
              <w:rPr>
                <w:rFonts w:cs="Calibri"/>
                <w:color w:val="7030A0"/>
                <w:sz w:val="14"/>
              </w:rPr>
            </w:pPr>
            <w:bookmarkStart w:id="1007" w:name="_Hlk41608178"/>
            <w:r w:rsidRPr="00FF0025">
              <w:rPr>
                <w:rFonts w:cs="Calibri"/>
                <w:color w:val="7030A0"/>
                <w:sz w:val="14"/>
              </w:rPr>
              <w:t>AASB 5.32</w:t>
            </w:r>
          </w:p>
        </w:tc>
        <w:tc>
          <w:tcPr>
            <w:tcW w:w="9072" w:type="dxa"/>
            <w:gridSpan w:val="14"/>
            <w:tcBorders>
              <w:left w:val="single" w:sz="2" w:space="0" w:color="auto"/>
            </w:tcBorders>
            <w:shd w:val="clear" w:color="auto" w:fill="7030A0"/>
          </w:tcPr>
          <w:p w14:paraId="502C79BE" w14:textId="187C7B9A" w:rsidR="005006D4" w:rsidRPr="00FF0025" w:rsidRDefault="005006D4" w:rsidP="00806865">
            <w:pPr>
              <w:pStyle w:val="CommentaryText"/>
              <w:rPr>
                <w:rFonts w:cs="Calibri"/>
                <w:color w:val="FFFFFF" w:themeColor="background1"/>
                <w:sz w:val="18"/>
                <w:szCs w:val="18"/>
              </w:rPr>
            </w:pPr>
            <w:r w:rsidRPr="00FF0025">
              <w:rPr>
                <w:rFonts w:cs="Calibri"/>
                <w:color w:val="FFFFFF" w:themeColor="background1"/>
                <w:sz w:val="18"/>
                <w:szCs w:val="18"/>
              </w:rPr>
              <w:t>Discontinuing operations are not expected to occur frequently within agencies, so no pro forma note has been included in the Model.</w:t>
            </w:r>
            <w:r w:rsidR="00FA7C77">
              <w:rPr>
                <w:rFonts w:cs="Calibri"/>
                <w:color w:val="FFFFFF" w:themeColor="background1"/>
                <w:sz w:val="18"/>
                <w:szCs w:val="18"/>
              </w:rPr>
              <w:t xml:space="preserve"> </w:t>
            </w:r>
          </w:p>
        </w:tc>
      </w:tr>
      <w:tr w:rsidR="005006D4" w:rsidRPr="00CF7E1B" w14:paraId="2B1E29AF" w14:textId="77777777" w:rsidTr="00963C9D">
        <w:tblPrEx>
          <w:shd w:val="clear" w:color="auto" w:fill="CCFFCC"/>
        </w:tblPrEx>
        <w:trPr>
          <w:cantSplit/>
          <w:trHeight w:val="300"/>
        </w:trPr>
        <w:tc>
          <w:tcPr>
            <w:tcW w:w="1560" w:type="dxa"/>
            <w:tcBorders>
              <w:left w:val="single" w:sz="2" w:space="0" w:color="auto"/>
              <w:right w:val="single" w:sz="2" w:space="0" w:color="auto"/>
            </w:tcBorders>
          </w:tcPr>
          <w:p w14:paraId="6A18DCC2" w14:textId="1E240AFD" w:rsidR="005006D4" w:rsidRPr="00FF0025" w:rsidRDefault="005006D4" w:rsidP="00837347">
            <w:pPr>
              <w:pStyle w:val="TableReference"/>
              <w:spacing w:before="60"/>
              <w:rPr>
                <w:rFonts w:cs="Calibri"/>
                <w:color w:val="7030A0"/>
                <w:sz w:val="14"/>
              </w:rPr>
            </w:pPr>
            <w:r w:rsidRPr="00FF0025">
              <w:rPr>
                <w:rFonts w:cs="Calibri"/>
                <w:color w:val="7030A0"/>
                <w:sz w:val="14"/>
              </w:rPr>
              <w:t xml:space="preserve">AASB </w:t>
            </w:r>
            <w:proofErr w:type="gramStart"/>
            <w:r w:rsidRPr="00FF0025">
              <w:rPr>
                <w:rFonts w:cs="Calibri"/>
                <w:color w:val="7030A0"/>
                <w:sz w:val="14"/>
              </w:rPr>
              <w:t>5.Aus</w:t>
            </w:r>
            <w:proofErr w:type="gramEnd"/>
            <w:r w:rsidRPr="00FF0025">
              <w:rPr>
                <w:rFonts w:cs="Calibri"/>
                <w:color w:val="7030A0"/>
                <w:sz w:val="14"/>
              </w:rPr>
              <w:t xml:space="preserve"> 2.1</w:t>
            </w:r>
          </w:p>
        </w:tc>
        <w:tc>
          <w:tcPr>
            <w:tcW w:w="9072" w:type="dxa"/>
            <w:gridSpan w:val="14"/>
            <w:tcBorders>
              <w:left w:val="single" w:sz="2" w:space="0" w:color="auto"/>
            </w:tcBorders>
            <w:shd w:val="clear" w:color="auto" w:fill="7030A0"/>
          </w:tcPr>
          <w:p w14:paraId="5345781F" w14:textId="132F718E" w:rsidR="005006D4" w:rsidRPr="00FF0025" w:rsidRDefault="005006D4" w:rsidP="00F117D3">
            <w:pPr>
              <w:pStyle w:val="CommentaryText"/>
              <w:spacing w:after="40"/>
              <w:rPr>
                <w:rFonts w:cs="Calibri"/>
                <w:color w:val="FFFFFF" w:themeColor="background1"/>
                <w:sz w:val="18"/>
                <w:szCs w:val="18"/>
              </w:rPr>
            </w:pPr>
            <w:r w:rsidRPr="00FF0025">
              <w:rPr>
                <w:rFonts w:cs="Calibri"/>
                <w:color w:val="FFFFFF" w:themeColor="background1"/>
                <w:sz w:val="18"/>
                <w:szCs w:val="18"/>
              </w:rPr>
              <w:t xml:space="preserve">A discontinued operation is a component of an agency that either has been disposed of, or is classified as held for sale, and: </w:t>
            </w:r>
          </w:p>
        </w:tc>
      </w:tr>
      <w:tr w:rsidR="009963B2" w:rsidRPr="00CF7E1B" w14:paraId="0C25F516" w14:textId="77777777" w:rsidTr="00963C9D">
        <w:tblPrEx>
          <w:shd w:val="clear" w:color="auto" w:fill="CCFFCC"/>
        </w:tblPrEx>
        <w:trPr>
          <w:cantSplit/>
          <w:trHeight w:val="300"/>
        </w:trPr>
        <w:tc>
          <w:tcPr>
            <w:tcW w:w="1560" w:type="dxa"/>
            <w:tcBorders>
              <w:left w:val="single" w:sz="2" w:space="0" w:color="auto"/>
              <w:right w:val="single" w:sz="2" w:space="0" w:color="auto"/>
            </w:tcBorders>
          </w:tcPr>
          <w:p w14:paraId="5E41BBE5" w14:textId="03489958" w:rsidR="009963B2" w:rsidRPr="00FF0025" w:rsidRDefault="009963B2" w:rsidP="00837347">
            <w:pPr>
              <w:pStyle w:val="TableReference"/>
              <w:spacing w:before="60"/>
              <w:rPr>
                <w:rFonts w:cs="Calibri"/>
                <w:color w:val="7030A0"/>
                <w:sz w:val="14"/>
              </w:rPr>
            </w:pPr>
            <w:r w:rsidRPr="00FF0025">
              <w:rPr>
                <w:rFonts w:cs="Calibri"/>
                <w:color w:val="7030A0"/>
                <w:sz w:val="14"/>
              </w:rPr>
              <w:t>AASB 5.30</w:t>
            </w:r>
          </w:p>
        </w:tc>
        <w:tc>
          <w:tcPr>
            <w:tcW w:w="9072" w:type="dxa"/>
            <w:gridSpan w:val="14"/>
            <w:tcBorders>
              <w:left w:val="single" w:sz="2" w:space="0" w:color="auto"/>
            </w:tcBorders>
            <w:shd w:val="clear" w:color="auto" w:fill="7030A0"/>
          </w:tcPr>
          <w:p w14:paraId="34F97C54" w14:textId="77777777" w:rsidR="009963B2" w:rsidRPr="00FF0025" w:rsidRDefault="009963B2" w:rsidP="00CB31DE">
            <w:pPr>
              <w:pStyle w:val="CommentaryText"/>
              <w:numPr>
                <w:ilvl w:val="0"/>
                <w:numId w:val="7"/>
              </w:numPr>
              <w:tabs>
                <w:tab w:val="clear" w:pos="360"/>
              </w:tabs>
              <w:spacing w:after="40"/>
              <w:ind w:left="452" w:hanging="357"/>
              <w:rPr>
                <w:rFonts w:cs="Calibri"/>
                <w:color w:val="FFFFFF" w:themeColor="background1"/>
                <w:sz w:val="18"/>
                <w:szCs w:val="18"/>
              </w:rPr>
            </w:pPr>
            <w:r w:rsidRPr="00FF0025">
              <w:rPr>
                <w:rFonts w:cs="Calibri"/>
                <w:color w:val="FFFFFF" w:themeColor="background1"/>
                <w:sz w:val="18"/>
                <w:szCs w:val="18"/>
              </w:rPr>
              <w:t xml:space="preserve">represents a separate major line of </w:t>
            </w:r>
            <w:proofErr w:type="gramStart"/>
            <w:r w:rsidRPr="00FF0025">
              <w:rPr>
                <w:rFonts w:cs="Calibri"/>
                <w:color w:val="FFFFFF" w:themeColor="background1"/>
                <w:sz w:val="18"/>
                <w:szCs w:val="18"/>
              </w:rPr>
              <w:t>business;</w:t>
            </w:r>
            <w:proofErr w:type="gramEnd"/>
            <w:r w:rsidRPr="00FF0025">
              <w:rPr>
                <w:rFonts w:cs="Calibri"/>
                <w:color w:val="FFFFFF" w:themeColor="background1"/>
                <w:sz w:val="18"/>
                <w:szCs w:val="18"/>
              </w:rPr>
              <w:t xml:space="preserve"> </w:t>
            </w:r>
          </w:p>
          <w:p w14:paraId="6223722A" w14:textId="77777777" w:rsidR="009963B2" w:rsidRPr="00FF0025" w:rsidRDefault="009963B2" w:rsidP="00CB31DE">
            <w:pPr>
              <w:pStyle w:val="CommentaryText"/>
              <w:numPr>
                <w:ilvl w:val="0"/>
                <w:numId w:val="7"/>
              </w:numPr>
              <w:tabs>
                <w:tab w:val="clear" w:pos="360"/>
              </w:tabs>
              <w:spacing w:after="40"/>
              <w:ind w:left="452" w:hanging="357"/>
              <w:rPr>
                <w:rFonts w:cs="Calibri"/>
                <w:color w:val="FFFFFF" w:themeColor="background1"/>
                <w:sz w:val="18"/>
                <w:szCs w:val="18"/>
              </w:rPr>
            </w:pPr>
            <w:r w:rsidRPr="00FF0025">
              <w:rPr>
                <w:rFonts w:cs="Calibri"/>
                <w:color w:val="FFFFFF" w:themeColor="background1"/>
                <w:sz w:val="18"/>
                <w:szCs w:val="18"/>
              </w:rPr>
              <w:t xml:space="preserve">is part of a single co-ordinated plan to dispose of a separate major line of business; or </w:t>
            </w:r>
          </w:p>
          <w:p w14:paraId="1AD22D70" w14:textId="1E1ADF7C" w:rsidR="009963B2" w:rsidRPr="00FF0025" w:rsidRDefault="009963B2" w:rsidP="00CB31DE">
            <w:pPr>
              <w:pStyle w:val="CommentaryText"/>
              <w:numPr>
                <w:ilvl w:val="0"/>
                <w:numId w:val="7"/>
              </w:numPr>
              <w:tabs>
                <w:tab w:val="clear" w:pos="360"/>
              </w:tabs>
              <w:ind w:left="452" w:hanging="357"/>
              <w:rPr>
                <w:rFonts w:cs="Calibri"/>
                <w:color w:val="FFFFFF" w:themeColor="background1"/>
                <w:sz w:val="18"/>
                <w:szCs w:val="18"/>
              </w:rPr>
            </w:pPr>
            <w:r w:rsidRPr="00FF0025">
              <w:rPr>
                <w:rFonts w:cs="Calibri"/>
                <w:color w:val="FFFFFF" w:themeColor="background1"/>
                <w:sz w:val="18"/>
                <w:szCs w:val="18"/>
              </w:rPr>
              <w:t xml:space="preserve">is a subsidiary acquired exclusively with a view to </w:t>
            </w:r>
            <w:r w:rsidR="006222F7" w:rsidRPr="00FF0025">
              <w:rPr>
                <w:rFonts w:cs="Calibri"/>
                <w:color w:val="FFFFFF" w:themeColor="background1"/>
                <w:sz w:val="18"/>
                <w:szCs w:val="18"/>
              </w:rPr>
              <w:t>resale</w:t>
            </w:r>
            <w:r w:rsidR="00722BF2">
              <w:rPr>
                <w:rFonts w:cs="Calibri"/>
                <w:color w:val="FFFFFF" w:themeColor="background1"/>
                <w:sz w:val="18"/>
                <w:szCs w:val="18"/>
              </w:rPr>
              <w:t>.</w:t>
            </w:r>
          </w:p>
        </w:tc>
      </w:tr>
      <w:tr w:rsidR="00B66BE0" w:rsidRPr="00CF7E1B" w14:paraId="0B66D346" w14:textId="77777777" w:rsidTr="00963C9D">
        <w:tblPrEx>
          <w:shd w:val="clear" w:color="auto" w:fill="CCFFCC"/>
        </w:tblPrEx>
        <w:trPr>
          <w:cantSplit/>
          <w:trHeight w:val="300"/>
        </w:trPr>
        <w:tc>
          <w:tcPr>
            <w:tcW w:w="1560" w:type="dxa"/>
            <w:tcBorders>
              <w:left w:val="single" w:sz="2" w:space="0" w:color="auto"/>
              <w:right w:val="single" w:sz="2" w:space="0" w:color="auto"/>
            </w:tcBorders>
          </w:tcPr>
          <w:p w14:paraId="424A465D" w14:textId="77777777" w:rsidR="00B66BE0" w:rsidRPr="00FF0025" w:rsidRDefault="00B66BE0" w:rsidP="00837347">
            <w:pPr>
              <w:pStyle w:val="TableReference"/>
              <w:spacing w:before="60"/>
              <w:rPr>
                <w:rFonts w:cs="Calibri"/>
                <w:color w:val="7030A0"/>
                <w:sz w:val="14"/>
              </w:rPr>
            </w:pPr>
          </w:p>
        </w:tc>
        <w:tc>
          <w:tcPr>
            <w:tcW w:w="9072" w:type="dxa"/>
            <w:gridSpan w:val="14"/>
            <w:tcBorders>
              <w:left w:val="single" w:sz="2" w:space="0" w:color="auto"/>
            </w:tcBorders>
            <w:shd w:val="clear" w:color="auto" w:fill="7030A0"/>
          </w:tcPr>
          <w:p w14:paraId="367A42F0" w14:textId="4EE7A09A" w:rsidR="00B66BE0" w:rsidRPr="00FF0025" w:rsidRDefault="00B66BE0" w:rsidP="00B66BE0">
            <w:pPr>
              <w:pStyle w:val="CommentaryText"/>
              <w:rPr>
                <w:rFonts w:cs="Calibri"/>
                <w:color w:val="FFFFFF" w:themeColor="background1"/>
                <w:sz w:val="18"/>
                <w:szCs w:val="18"/>
              </w:rPr>
            </w:pPr>
            <w:r w:rsidRPr="00FF0025">
              <w:rPr>
                <w:rFonts w:cs="Calibri"/>
                <w:color w:val="FFFFFF" w:themeColor="background1"/>
                <w:sz w:val="18"/>
                <w:szCs w:val="18"/>
              </w:rPr>
              <w:t xml:space="preserve">AASB 5 </w:t>
            </w:r>
            <w:r w:rsidRPr="00FF0025">
              <w:rPr>
                <w:rFonts w:cs="Calibri"/>
                <w:i/>
                <w:color w:val="FFFFFF" w:themeColor="background1"/>
                <w:sz w:val="18"/>
                <w:szCs w:val="18"/>
              </w:rPr>
              <w:t xml:space="preserve">Non-current Assets Held for Sale and Discontinued Operations </w:t>
            </w:r>
            <w:proofErr w:type="gramStart"/>
            <w:r w:rsidRPr="00FF0025">
              <w:rPr>
                <w:rFonts w:cs="Calibri"/>
                <w:color w:val="FFFFFF" w:themeColor="background1"/>
                <w:sz w:val="18"/>
                <w:szCs w:val="18"/>
              </w:rPr>
              <w:t>classifies</w:t>
            </w:r>
            <w:proofErr w:type="gramEnd"/>
            <w:r w:rsidRPr="00FF0025">
              <w:rPr>
                <w:rFonts w:cs="Calibri"/>
                <w:color w:val="FFFFFF" w:themeColor="background1"/>
                <w:sz w:val="18"/>
                <w:szCs w:val="18"/>
              </w:rPr>
              <w:t xml:space="preserve"> an operation as a discontinued operation at the date when the operation meets the criteria to be classified as held for sale or when the entity has </w:t>
            </w:r>
            <w:proofErr w:type="gramStart"/>
            <w:r w:rsidRPr="00FF0025">
              <w:rPr>
                <w:rFonts w:cs="Calibri"/>
                <w:color w:val="FFFFFF" w:themeColor="background1"/>
                <w:sz w:val="18"/>
                <w:szCs w:val="18"/>
              </w:rPr>
              <w:t>actually disposed</w:t>
            </w:r>
            <w:proofErr w:type="gramEnd"/>
            <w:r w:rsidRPr="00FF0025">
              <w:rPr>
                <w:rFonts w:cs="Calibri"/>
                <w:color w:val="FFFFFF" w:themeColor="background1"/>
                <w:sz w:val="18"/>
                <w:szCs w:val="18"/>
              </w:rPr>
              <w:t xml:space="preserve"> of the operation.</w:t>
            </w:r>
          </w:p>
        </w:tc>
      </w:tr>
      <w:bookmarkEnd w:id="1007"/>
      <w:tr w:rsidR="005006D4" w:rsidRPr="00CF7E1B" w14:paraId="3B414470" w14:textId="77777777" w:rsidTr="00963C9D">
        <w:tblPrEx>
          <w:shd w:val="clear" w:color="auto" w:fill="CCFFCC"/>
        </w:tblPrEx>
        <w:trPr>
          <w:cantSplit/>
          <w:trHeight w:val="300"/>
        </w:trPr>
        <w:tc>
          <w:tcPr>
            <w:tcW w:w="1560" w:type="dxa"/>
            <w:tcBorders>
              <w:left w:val="single" w:sz="2" w:space="0" w:color="auto"/>
              <w:right w:val="single" w:sz="2" w:space="0" w:color="auto"/>
            </w:tcBorders>
          </w:tcPr>
          <w:p w14:paraId="3F31F20B" w14:textId="77777777" w:rsidR="005006D4" w:rsidRPr="00FF0025" w:rsidRDefault="005006D4" w:rsidP="00A166E8">
            <w:pPr>
              <w:pStyle w:val="TableReference"/>
              <w:spacing w:before="240"/>
              <w:rPr>
                <w:rFonts w:cs="Calibri"/>
                <w:color w:val="7030A0"/>
                <w:sz w:val="14"/>
              </w:rPr>
            </w:pPr>
          </w:p>
        </w:tc>
        <w:tc>
          <w:tcPr>
            <w:tcW w:w="9072" w:type="dxa"/>
            <w:gridSpan w:val="14"/>
            <w:tcBorders>
              <w:left w:val="single" w:sz="2" w:space="0" w:color="auto"/>
            </w:tcBorders>
            <w:shd w:val="clear" w:color="auto" w:fill="7030A0"/>
          </w:tcPr>
          <w:p w14:paraId="242BB165" w14:textId="335E538D" w:rsidR="005006D4" w:rsidRPr="00D14549" w:rsidRDefault="005006D4" w:rsidP="00837347">
            <w:pPr>
              <w:pStyle w:val="CommentaryText"/>
              <w:rPr>
                <w:rFonts w:cs="Calibri"/>
                <w:color w:val="FFFFFF" w:themeColor="background1"/>
                <w:sz w:val="18"/>
                <w:szCs w:val="18"/>
              </w:rPr>
            </w:pPr>
            <w:r w:rsidRPr="00D14549">
              <w:rPr>
                <w:rFonts w:cs="Calibri"/>
                <w:color w:val="FFFFFF" w:themeColor="background1"/>
                <w:sz w:val="18"/>
                <w:szCs w:val="18"/>
              </w:rPr>
              <w:t xml:space="preserve">AASB 5 </w:t>
            </w:r>
            <w:r w:rsidR="00806865" w:rsidRPr="00D14549">
              <w:rPr>
                <w:rFonts w:cs="Calibri"/>
                <w:i/>
                <w:color w:val="FFFFFF" w:themeColor="background1"/>
                <w:sz w:val="18"/>
                <w:szCs w:val="18"/>
              </w:rPr>
              <w:t xml:space="preserve">Non-current Assets Held for Sale and Discontinued Operations </w:t>
            </w:r>
            <w:r w:rsidRPr="00D14549">
              <w:rPr>
                <w:rFonts w:cs="Calibri"/>
                <w:color w:val="FFFFFF" w:themeColor="background1"/>
                <w:sz w:val="18"/>
                <w:szCs w:val="18"/>
              </w:rPr>
              <w:t>does not apply to the restructuring of administrative arrangements of Government agencies.</w:t>
            </w:r>
          </w:p>
        </w:tc>
      </w:tr>
      <w:tr w:rsidR="009963B2" w:rsidRPr="00CF7E1B" w14:paraId="3FF9A373" w14:textId="77777777" w:rsidTr="00963C9D">
        <w:tblPrEx>
          <w:shd w:val="clear" w:color="auto" w:fill="CCFFCC"/>
        </w:tblPrEx>
        <w:trPr>
          <w:cantSplit/>
          <w:trHeight w:val="300"/>
        </w:trPr>
        <w:tc>
          <w:tcPr>
            <w:tcW w:w="1560" w:type="dxa"/>
            <w:tcBorders>
              <w:left w:val="single" w:sz="2" w:space="0" w:color="auto"/>
              <w:right w:val="single" w:sz="2" w:space="0" w:color="auto"/>
            </w:tcBorders>
          </w:tcPr>
          <w:p w14:paraId="376F1841" w14:textId="77777777" w:rsidR="009963B2" w:rsidRPr="00FF0025" w:rsidRDefault="009963B2" w:rsidP="00A166E8">
            <w:pPr>
              <w:pStyle w:val="TableReference"/>
              <w:spacing w:before="240"/>
              <w:rPr>
                <w:rFonts w:cs="Calibri"/>
                <w:color w:val="7030A0"/>
                <w:sz w:val="14"/>
              </w:rPr>
            </w:pPr>
          </w:p>
        </w:tc>
        <w:tc>
          <w:tcPr>
            <w:tcW w:w="9072" w:type="dxa"/>
            <w:gridSpan w:val="14"/>
            <w:tcBorders>
              <w:left w:val="single" w:sz="2" w:space="0" w:color="auto"/>
            </w:tcBorders>
            <w:shd w:val="clear" w:color="auto" w:fill="7030A0"/>
          </w:tcPr>
          <w:p w14:paraId="3C025167" w14:textId="0F942B23" w:rsidR="009963B2" w:rsidRPr="00D14549" w:rsidRDefault="009963B2" w:rsidP="00837347">
            <w:pPr>
              <w:pStyle w:val="CommentaryText"/>
              <w:rPr>
                <w:rFonts w:cs="Calibri"/>
                <w:color w:val="FFFFFF" w:themeColor="background1"/>
                <w:sz w:val="18"/>
                <w:szCs w:val="18"/>
              </w:rPr>
            </w:pPr>
            <w:r w:rsidRPr="00D14549">
              <w:rPr>
                <w:rFonts w:cs="Calibri"/>
                <w:color w:val="FFFFFF" w:themeColor="background1"/>
                <w:sz w:val="18"/>
                <w:szCs w:val="18"/>
              </w:rPr>
              <w:t xml:space="preserve">AASB 5 </w:t>
            </w:r>
            <w:r w:rsidR="00806865" w:rsidRPr="00D14549">
              <w:rPr>
                <w:rFonts w:cs="Calibri"/>
                <w:i/>
                <w:color w:val="FFFFFF" w:themeColor="background1"/>
                <w:sz w:val="18"/>
                <w:szCs w:val="18"/>
              </w:rPr>
              <w:t xml:space="preserve">Non-current Assets Held for Sale and Discontinued Operations </w:t>
            </w:r>
            <w:proofErr w:type="gramStart"/>
            <w:r w:rsidRPr="00D14549">
              <w:rPr>
                <w:rFonts w:cs="Calibri"/>
                <w:color w:val="FFFFFF" w:themeColor="background1"/>
                <w:sz w:val="18"/>
                <w:szCs w:val="18"/>
              </w:rPr>
              <w:t>requires</w:t>
            </w:r>
            <w:proofErr w:type="gramEnd"/>
            <w:r w:rsidRPr="00D14549">
              <w:rPr>
                <w:rFonts w:cs="Calibri"/>
                <w:color w:val="FFFFFF" w:themeColor="background1"/>
                <w:sz w:val="18"/>
                <w:szCs w:val="18"/>
              </w:rPr>
              <w:t xml:space="preserve"> the presentation and disclosure of information to allow evaluation of the effects of discontinued operations.</w:t>
            </w:r>
          </w:p>
        </w:tc>
      </w:tr>
      <w:tr w:rsidR="005006D4" w:rsidRPr="00CF7E1B" w14:paraId="3C4D0F62" w14:textId="77777777" w:rsidTr="00963C9D">
        <w:tblPrEx>
          <w:shd w:val="clear" w:color="auto" w:fill="CCFFCC"/>
        </w:tblPrEx>
        <w:trPr>
          <w:cantSplit/>
          <w:trHeight w:val="300"/>
        </w:trPr>
        <w:tc>
          <w:tcPr>
            <w:tcW w:w="1560" w:type="dxa"/>
            <w:tcBorders>
              <w:left w:val="single" w:sz="2" w:space="0" w:color="auto"/>
              <w:right w:val="single" w:sz="2" w:space="0" w:color="auto"/>
            </w:tcBorders>
          </w:tcPr>
          <w:p w14:paraId="51EB40DF" w14:textId="77777777" w:rsidR="002F3A6D" w:rsidRPr="00FF0025" w:rsidRDefault="002F3A6D" w:rsidP="00837347">
            <w:pPr>
              <w:pStyle w:val="TableReference"/>
              <w:rPr>
                <w:rFonts w:cs="Calibri"/>
                <w:color w:val="7030A0"/>
                <w:sz w:val="14"/>
              </w:rPr>
            </w:pPr>
          </w:p>
          <w:p w14:paraId="49249017" w14:textId="77777777" w:rsidR="005006D4" w:rsidRPr="00FF0025" w:rsidRDefault="005006D4" w:rsidP="00837347">
            <w:pPr>
              <w:pStyle w:val="TableReference"/>
              <w:rPr>
                <w:rFonts w:cs="Calibri"/>
                <w:color w:val="7030A0"/>
                <w:sz w:val="14"/>
              </w:rPr>
            </w:pPr>
            <w:r w:rsidRPr="00FF0025">
              <w:rPr>
                <w:rFonts w:cs="Calibri"/>
                <w:color w:val="7030A0"/>
                <w:sz w:val="14"/>
              </w:rPr>
              <w:t xml:space="preserve">AASB 5.33 </w:t>
            </w:r>
          </w:p>
          <w:p w14:paraId="1AB89D79" w14:textId="77777777" w:rsidR="005006D4" w:rsidRPr="00FF0025" w:rsidRDefault="005006D4" w:rsidP="00837347">
            <w:pPr>
              <w:pStyle w:val="TableReference"/>
              <w:rPr>
                <w:rFonts w:cs="Calibri"/>
                <w:color w:val="7030A0"/>
                <w:sz w:val="14"/>
              </w:rPr>
            </w:pPr>
          </w:p>
          <w:p w14:paraId="14F66C43" w14:textId="77777777" w:rsidR="005006D4" w:rsidRPr="00FF0025" w:rsidRDefault="005006D4" w:rsidP="009963B2">
            <w:pPr>
              <w:pStyle w:val="TableReference"/>
              <w:rPr>
                <w:rFonts w:cs="Calibri"/>
                <w:color w:val="7030A0"/>
                <w:sz w:val="14"/>
              </w:rPr>
            </w:pPr>
          </w:p>
        </w:tc>
        <w:tc>
          <w:tcPr>
            <w:tcW w:w="9072" w:type="dxa"/>
            <w:gridSpan w:val="14"/>
            <w:tcBorders>
              <w:left w:val="single" w:sz="2" w:space="0" w:color="auto"/>
            </w:tcBorders>
            <w:shd w:val="clear" w:color="auto" w:fill="7030A0"/>
          </w:tcPr>
          <w:p w14:paraId="4CA3F7A4" w14:textId="77777777" w:rsidR="002F3A6D" w:rsidRPr="00A84CC0" w:rsidRDefault="005006D4" w:rsidP="003173AE">
            <w:pPr>
              <w:pStyle w:val="CommentaryHeading"/>
              <w:spacing w:before="0" w:after="40"/>
              <w:rPr>
                <w:rFonts w:cs="Calibri"/>
                <w:color w:val="FFFFFF" w:themeColor="background1"/>
                <w:szCs w:val="20"/>
              </w:rPr>
            </w:pPr>
            <w:r w:rsidRPr="00A84CC0">
              <w:rPr>
                <w:rFonts w:cs="Calibri"/>
                <w:color w:val="FFFFFF" w:themeColor="background1"/>
                <w:szCs w:val="20"/>
              </w:rPr>
              <w:t>Disclosures</w:t>
            </w:r>
          </w:p>
          <w:p w14:paraId="49603C59" w14:textId="77777777" w:rsidR="005006D4" w:rsidRPr="00FF0025" w:rsidRDefault="005006D4" w:rsidP="002F3A6D">
            <w:pPr>
              <w:pStyle w:val="CommentaryHeading"/>
              <w:spacing w:before="0" w:after="0"/>
              <w:rPr>
                <w:rFonts w:cs="Calibri"/>
                <w:b w:val="0"/>
                <w:bCs w:val="0"/>
                <w:color w:val="FFFFFF" w:themeColor="background1"/>
                <w:sz w:val="18"/>
              </w:rPr>
            </w:pPr>
            <w:r w:rsidRPr="00FF0025">
              <w:rPr>
                <w:rFonts w:cs="Calibri"/>
                <w:b w:val="0"/>
                <w:bCs w:val="0"/>
                <w:color w:val="FFFFFF" w:themeColor="background1"/>
                <w:sz w:val="18"/>
              </w:rPr>
              <w:t>The details of discontinuing operations should be disclosed by way of a note and include:</w:t>
            </w:r>
          </w:p>
          <w:p w14:paraId="0BF80025" w14:textId="77777777" w:rsidR="005006D4" w:rsidRPr="00FF0025" w:rsidRDefault="005006D4" w:rsidP="00CB31DE">
            <w:pPr>
              <w:pStyle w:val="CommentaryText"/>
              <w:numPr>
                <w:ilvl w:val="0"/>
                <w:numId w:val="7"/>
              </w:numPr>
              <w:tabs>
                <w:tab w:val="clear" w:pos="360"/>
              </w:tabs>
              <w:spacing w:after="40"/>
              <w:ind w:left="452" w:hanging="357"/>
              <w:rPr>
                <w:rFonts w:cs="Calibri"/>
                <w:color w:val="FFFFFF" w:themeColor="background1"/>
                <w:sz w:val="18"/>
                <w:szCs w:val="18"/>
              </w:rPr>
            </w:pPr>
            <w:r w:rsidRPr="00FF0025">
              <w:rPr>
                <w:rFonts w:cs="Calibri"/>
                <w:color w:val="FFFFFF" w:themeColor="background1"/>
                <w:sz w:val="18"/>
                <w:szCs w:val="18"/>
              </w:rPr>
              <w:t xml:space="preserve">revenue, expenses and pre-tax profit or loss of discontinued </w:t>
            </w:r>
            <w:proofErr w:type="gramStart"/>
            <w:r w:rsidRPr="00FF0025">
              <w:rPr>
                <w:rFonts w:cs="Calibri"/>
                <w:color w:val="FFFFFF" w:themeColor="background1"/>
                <w:sz w:val="18"/>
                <w:szCs w:val="18"/>
              </w:rPr>
              <w:t>operations;</w:t>
            </w:r>
            <w:proofErr w:type="gramEnd"/>
          </w:p>
          <w:p w14:paraId="442A4ECD" w14:textId="77777777" w:rsidR="005006D4" w:rsidRPr="00FF0025" w:rsidRDefault="005006D4" w:rsidP="00CB31DE">
            <w:pPr>
              <w:pStyle w:val="CommentaryText"/>
              <w:numPr>
                <w:ilvl w:val="0"/>
                <w:numId w:val="7"/>
              </w:numPr>
              <w:tabs>
                <w:tab w:val="clear" w:pos="360"/>
              </w:tabs>
              <w:spacing w:after="40"/>
              <w:ind w:left="452" w:hanging="357"/>
              <w:rPr>
                <w:rFonts w:cs="Calibri"/>
                <w:color w:val="FFFFFF" w:themeColor="background1"/>
                <w:sz w:val="18"/>
                <w:szCs w:val="18"/>
              </w:rPr>
            </w:pPr>
            <w:r w:rsidRPr="00FF0025">
              <w:rPr>
                <w:rFonts w:cs="Calibri"/>
                <w:color w:val="FFFFFF" w:themeColor="background1"/>
                <w:sz w:val="18"/>
                <w:szCs w:val="18"/>
              </w:rPr>
              <w:t xml:space="preserve">related income tax </w:t>
            </w:r>
            <w:proofErr w:type="gramStart"/>
            <w:r w:rsidRPr="00FF0025">
              <w:rPr>
                <w:rFonts w:cs="Calibri"/>
                <w:color w:val="FFFFFF" w:themeColor="background1"/>
                <w:sz w:val="18"/>
                <w:szCs w:val="18"/>
              </w:rPr>
              <w:t>expense;</w:t>
            </w:r>
            <w:proofErr w:type="gramEnd"/>
            <w:r w:rsidRPr="00FF0025">
              <w:rPr>
                <w:rFonts w:cs="Calibri"/>
                <w:color w:val="FFFFFF" w:themeColor="background1"/>
                <w:sz w:val="18"/>
                <w:szCs w:val="18"/>
              </w:rPr>
              <w:t xml:space="preserve"> </w:t>
            </w:r>
          </w:p>
          <w:p w14:paraId="261DF3A1" w14:textId="77777777" w:rsidR="005006D4" w:rsidRPr="00FF0025" w:rsidRDefault="005006D4" w:rsidP="00CB31DE">
            <w:pPr>
              <w:pStyle w:val="CommentaryText"/>
              <w:numPr>
                <w:ilvl w:val="0"/>
                <w:numId w:val="7"/>
              </w:numPr>
              <w:tabs>
                <w:tab w:val="clear" w:pos="360"/>
              </w:tabs>
              <w:spacing w:after="40"/>
              <w:ind w:left="452" w:hanging="357"/>
              <w:rPr>
                <w:rFonts w:cs="Calibri"/>
                <w:color w:val="FFFFFF" w:themeColor="background1"/>
                <w:sz w:val="18"/>
                <w:szCs w:val="18"/>
              </w:rPr>
            </w:pPr>
            <w:r w:rsidRPr="00FF0025">
              <w:rPr>
                <w:rFonts w:cs="Calibri"/>
                <w:color w:val="FFFFFF" w:themeColor="background1"/>
                <w:sz w:val="18"/>
                <w:szCs w:val="18"/>
              </w:rPr>
              <w:t xml:space="preserve">gain or loss recognised on the measurement to fair value less costs to </w:t>
            </w:r>
            <w:proofErr w:type="gramStart"/>
            <w:r w:rsidRPr="00FF0025">
              <w:rPr>
                <w:rFonts w:cs="Calibri"/>
                <w:color w:val="FFFFFF" w:themeColor="background1"/>
                <w:sz w:val="18"/>
                <w:szCs w:val="18"/>
              </w:rPr>
              <w:t>sell;</w:t>
            </w:r>
            <w:proofErr w:type="gramEnd"/>
            <w:r w:rsidRPr="00FF0025">
              <w:rPr>
                <w:rFonts w:cs="Calibri"/>
                <w:color w:val="FFFFFF" w:themeColor="background1"/>
                <w:sz w:val="18"/>
                <w:szCs w:val="18"/>
              </w:rPr>
              <w:t xml:space="preserve"> </w:t>
            </w:r>
          </w:p>
          <w:p w14:paraId="66182334" w14:textId="77777777" w:rsidR="005006D4" w:rsidRPr="00FF0025" w:rsidRDefault="005006D4" w:rsidP="00CB31DE">
            <w:pPr>
              <w:pStyle w:val="CommentaryText"/>
              <w:numPr>
                <w:ilvl w:val="0"/>
                <w:numId w:val="7"/>
              </w:numPr>
              <w:tabs>
                <w:tab w:val="clear" w:pos="360"/>
              </w:tabs>
              <w:spacing w:after="40"/>
              <w:ind w:left="452" w:hanging="357"/>
              <w:rPr>
                <w:rFonts w:cs="Calibri"/>
                <w:color w:val="FFFFFF" w:themeColor="background1"/>
                <w:sz w:val="18"/>
                <w:szCs w:val="18"/>
              </w:rPr>
            </w:pPr>
            <w:r w:rsidRPr="00FF0025">
              <w:rPr>
                <w:rFonts w:cs="Calibri"/>
                <w:color w:val="FFFFFF" w:themeColor="background1"/>
                <w:sz w:val="18"/>
                <w:szCs w:val="18"/>
              </w:rPr>
              <w:t>net cash flows attributable to operating, investing and financing activities of discontinued operations; and</w:t>
            </w:r>
          </w:p>
          <w:p w14:paraId="08583DF2" w14:textId="0397A2FE" w:rsidR="005006D4" w:rsidRPr="00FF0025" w:rsidRDefault="005006D4" w:rsidP="00CB31DE">
            <w:pPr>
              <w:pStyle w:val="CommentaryText"/>
              <w:numPr>
                <w:ilvl w:val="0"/>
                <w:numId w:val="7"/>
              </w:numPr>
              <w:tabs>
                <w:tab w:val="clear" w:pos="360"/>
              </w:tabs>
              <w:spacing w:after="40"/>
              <w:ind w:left="452" w:hanging="357"/>
              <w:rPr>
                <w:rFonts w:cs="Calibri"/>
                <w:color w:val="FFFFFF" w:themeColor="background1"/>
                <w:sz w:val="18"/>
                <w:szCs w:val="18"/>
              </w:rPr>
            </w:pPr>
            <w:r w:rsidRPr="00FF0025">
              <w:rPr>
                <w:rFonts w:cs="Calibri"/>
                <w:color w:val="FFFFFF" w:themeColor="background1"/>
                <w:sz w:val="18"/>
                <w:szCs w:val="18"/>
              </w:rPr>
              <w:t>the amount of income from continuing operations and from discontinued operations attributable to the parent, i.e. Example Agency.</w:t>
            </w:r>
          </w:p>
        </w:tc>
      </w:tr>
      <w:tr w:rsidR="009963B2" w:rsidRPr="00CF7E1B" w14:paraId="67736440" w14:textId="77777777" w:rsidTr="00963C9D">
        <w:tblPrEx>
          <w:shd w:val="clear" w:color="auto" w:fill="CCFFCC"/>
        </w:tblPrEx>
        <w:trPr>
          <w:cantSplit/>
          <w:trHeight w:val="300"/>
        </w:trPr>
        <w:tc>
          <w:tcPr>
            <w:tcW w:w="1560" w:type="dxa"/>
            <w:tcBorders>
              <w:left w:val="single" w:sz="2" w:space="0" w:color="auto"/>
              <w:right w:val="single" w:sz="2" w:space="0" w:color="auto"/>
            </w:tcBorders>
          </w:tcPr>
          <w:p w14:paraId="581C21E1" w14:textId="77777777" w:rsidR="009963B2" w:rsidRPr="00FF0025" w:rsidRDefault="009963B2" w:rsidP="00FA3678">
            <w:pPr>
              <w:pStyle w:val="TableReference"/>
              <w:rPr>
                <w:rFonts w:cs="Calibri"/>
                <w:color w:val="7030A0"/>
                <w:sz w:val="14"/>
              </w:rPr>
            </w:pPr>
            <w:r w:rsidRPr="00FF0025">
              <w:rPr>
                <w:rFonts w:cs="Calibri"/>
                <w:color w:val="7030A0"/>
                <w:sz w:val="14"/>
              </w:rPr>
              <w:t>AASB 101.82(</w:t>
            </w:r>
            <w:proofErr w:type="spellStart"/>
            <w:r w:rsidRPr="00FF0025">
              <w:rPr>
                <w:rFonts w:cs="Calibri"/>
                <w:color w:val="7030A0"/>
                <w:sz w:val="14"/>
              </w:rPr>
              <w:t>ea</w:t>
            </w:r>
            <w:proofErr w:type="spellEnd"/>
            <w:r w:rsidRPr="00FF0025">
              <w:rPr>
                <w:rFonts w:cs="Calibri"/>
                <w:color w:val="7030A0"/>
                <w:sz w:val="14"/>
              </w:rPr>
              <w:t>)</w:t>
            </w:r>
          </w:p>
          <w:p w14:paraId="6C60C4EB" w14:textId="77777777" w:rsidR="009963B2" w:rsidRPr="00FF0025" w:rsidRDefault="009963B2" w:rsidP="00FA3678">
            <w:pPr>
              <w:pStyle w:val="TableReference"/>
              <w:rPr>
                <w:rFonts w:cs="Calibri"/>
                <w:color w:val="7030A0"/>
                <w:sz w:val="14"/>
              </w:rPr>
            </w:pPr>
          </w:p>
        </w:tc>
        <w:tc>
          <w:tcPr>
            <w:tcW w:w="9072" w:type="dxa"/>
            <w:gridSpan w:val="14"/>
            <w:tcBorders>
              <w:left w:val="single" w:sz="2" w:space="0" w:color="auto"/>
            </w:tcBorders>
            <w:shd w:val="clear" w:color="auto" w:fill="7030A0"/>
          </w:tcPr>
          <w:p w14:paraId="576F649B" w14:textId="042E0776" w:rsidR="009963B2" w:rsidRPr="00FF0025" w:rsidRDefault="009963B2" w:rsidP="00FA3678">
            <w:pPr>
              <w:pStyle w:val="BodyText2"/>
              <w:tabs>
                <w:tab w:val="clear" w:pos="3306"/>
              </w:tabs>
              <w:autoSpaceDE w:val="0"/>
              <w:autoSpaceDN w:val="0"/>
              <w:adjustRightInd w:val="0"/>
              <w:jc w:val="both"/>
              <w:rPr>
                <w:rFonts w:cs="Calibri"/>
                <w:strike/>
                <w:color w:val="FFFFFF" w:themeColor="background1"/>
                <w:sz w:val="18"/>
                <w:szCs w:val="18"/>
              </w:rPr>
            </w:pPr>
            <w:r w:rsidRPr="00FF0025">
              <w:rPr>
                <w:rFonts w:cs="Calibri"/>
                <w:color w:val="FFFFFF" w:themeColor="background1"/>
                <w:sz w:val="18"/>
                <w:szCs w:val="18"/>
              </w:rPr>
              <w:t xml:space="preserve">The operating statement shall include a single amount for the total of discontinued operations. </w:t>
            </w:r>
          </w:p>
        </w:tc>
      </w:tr>
      <w:tr w:rsidR="009963B2" w:rsidRPr="00CF7E1B" w14:paraId="6BF06D79" w14:textId="77777777" w:rsidTr="00963C9D">
        <w:tblPrEx>
          <w:shd w:val="clear" w:color="auto" w:fill="CCFFCC"/>
        </w:tblPrEx>
        <w:trPr>
          <w:cantSplit/>
          <w:trHeight w:val="300"/>
        </w:trPr>
        <w:tc>
          <w:tcPr>
            <w:tcW w:w="1560" w:type="dxa"/>
            <w:tcBorders>
              <w:left w:val="single" w:sz="2" w:space="0" w:color="auto"/>
              <w:right w:val="single" w:sz="2" w:space="0" w:color="auto"/>
            </w:tcBorders>
          </w:tcPr>
          <w:p w14:paraId="00513D10" w14:textId="77777777" w:rsidR="009963B2" w:rsidRPr="00FF0025" w:rsidRDefault="009963B2" w:rsidP="00EB79FE">
            <w:pPr>
              <w:pStyle w:val="TableReference"/>
              <w:rPr>
                <w:rFonts w:cs="Calibri"/>
                <w:color w:val="7030A0"/>
                <w:sz w:val="14"/>
              </w:rPr>
            </w:pPr>
          </w:p>
        </w:tc>
        <w:tc>
          <w:tcPr>
            <w:tcW w:w="9072" w:type="dxa"/>
            <w:gridSpan w:val="14"/>
            <w:tcBorders>
              <w:left w:val="single" w:sz="2" w:space="0" w:color="auto"/>
            </w:tcBorders>
            <w:shd w:val="clear" w:color="auto" w:fill="7030A0"/>
          </w:tcPr>
          <w:p w14:paraId="47A04E80" w14:textId="0089EBFC" w:rsidR="009963B2" w:rsidRPr="00FF0025" w:rsidRDefault="009963B2" w:rsidP="00EB79FE">
            <w:pPr>
              <w:pStyle w:val="CommentaryText"/>
              <w:rPr>
                <w:rFonts w:cs="Calibri"/>
                <w:color w:val="FFFFFF" w:themeColor="background1"/>
                <w:sz w:val="18"/>
                <w:szCs w:val="18"/>
              </w:rPr>
            </w:pPr>
            <w:r w:rsidRPr="00FF0025">
              <w:rPr>
                <w:rFonts w:cs="Calibri"/>
                <w:color w:val="FFFFFF" w:themeColor="background1"/>
                <w:sz w:val="18"/>
                <w:szCs w:val="18"/>
              </w:rPr>
              <w:t>An agency shall re-present the above disclosures for prior periods presented in the financial statements so that the disclosures relate to all operations that have been discontinued by the reporting date for the latest period presented.</w:t>
            </w:r>
          </w:p>
        </w:tc>
      </w:tr>
      <w:tr w:rsidR="009963B2" w:rsidRPr="00CF7E1B" w14:paraId="335FBA2F" w14:textId="77777777" w:rsidTr="00963C9D">
        <w:tblPrEx>
          <w:shd w:val="clear" w:color="auto" w:fill="CCFFCC"/>
        </w:tblPrEx>
        <w:trPr>
          <w:cantSplit/>
          <w:trHeight w:val="300"/>
        </w:trPr>
        <w:tc>
          <w:tcPr>
            <w:tcW w:w="1560" w:type="dxa"/>
            <w:tcBorders>
              <w:left w:val="single" w:sz="2" w:space="0" w:color="auto"/>
              <w:right w:val="single" w:sz="2" w:space="0" w:color="auto"/>
            </w:tcBorders>
          </w:tcPr>
          <w:p w14:paraId="4D97F2AE" w14:textId="77777777" w:rsidR="009963B2" w:rsidRPr="00FF0025" w:rsidRDefault="009963B2" w:rsidP="009963B2">
            <w:pPr>
              <w:pStyle w:val="TableReference"/>
              <w:rPr>
                <w:rFonts w:cs="Calibri"/>
                <w:color w:val="7030A0"/>
                <w:sz w:val="14"/>
              </w:rPr>
            </w:pPr>
            <w:r w:rsidRPr="00FF0025">
              <w:rPr>
                <w:rFonts w:cs="Calibri"/>
                <w:color w:val="7030A0"/>
                <w:sz w:val="14"/>
              </w:rPr>
              <w:t>AASB 5.34</w:t>
            </w:r>
          </w:p>
          <w:p w14:paraId="0E4BE5D4" w14:textId="77777777" w:rsidR="009963B2" w:rsidRPr="00FF0025" w:rsidRDefault="009963B2" w:rsidP="00837347">
            <w:pPr>
              <w:pStyle w:val="TableReference"/>
              <w:rPr>
                <w:rFonts w:cs="Calibri"/>
                <w:color w:val="7030A0"/>
                <w:sz w:val="14"/>
              </w:rPr>
            </w:pPr>
          </w:p>
        </w:tc>
        <w:tc>
          <w:tcPr>
            <w:tcW w:w="9072" w:type="dxa"/>
            <w:gridSpan w:val="14"/>
            <w:tcBorders>
              <w:left w:val="single" w:sz="2" w:space="0" w:color="auto"/>
            </w:tcBorders>
            <w:shd w:val="clear" w:color="auto" w:fill="7030A0"/>
          </w:tcPr>
          <w:p w14:paraId="10BCBB07" w14:textId="3461F4D1" w:rsidR="009963B2" w:rsidRPr="00FF0025" w:rsidRDefault="00F117D3" w:rsidP="00FA3678">
            <w:pPr>
              <w:pStyle w:val="CommentaryHeading"/>
              <w:spacing w:before="0" w:after="0"/>
              <w:rPr>
                <w:rFonts w:cs="Calibri"/>
                <w:color w:val="FFFFFF" w:themeColor="background1"/>
                <w:sz w:val="18"/>
              </w:rPr>
            </w:pPr>
            <w:r w:rsidRPr="00FF0025">
              <w:rPr>
                <w:rFonts w:cs="Calibri"/>
                <w:b w:val="0"/>
                <w:color w:val="FFFFFF" w:themeColor="background1"/>
                <w:sz w:val="18"/>
              </w:rPr>
              <w:t>T</w:t>
            </w:r>
            <w:r w:rsidR="009963B2" w:rsidRPr="00FF0025">
              <w:rPr>
                <w:rFonts w:cs="Calibri"/>
                <w:b w:val="0"/>
                <w:color w:val="FFFFFF" w:themeColor="background1"/>
                <w:sz w:val="18"/>
              </w:rPr>
              <w:t xml:space="preserve">he classification of an operation as discontinued at the reporting date, </w:t>
            </w:r>
            <w:r w:rsidRPr="00FF0025">
              <w:rPr>
                <w:rFonts w:cs="Calibri"/>
                <w:b w:val="0"/>
                <w:color w:val="FFFFFF" w:themeColor="background1"/>
                <w:sz w:val="18"/>
              </w:rPr>
              <w:t xml:space="preserve">is prohibited </w:t>
            </w:r>
            <w:r w:rsidR="009963B2" w:rsidRPr="00FF0025">
              <w:rPr>
                <w:rFonts w:cs="Calibri"/>
                <w:b w:val="0"/>
                <w:color w:val="FFFFFF" w:themeColor="background1"/>
                <w:sz w:val="18"/>
              </w:rPr>
              <w:t>if it did not meet the classification criteria until after the reporting date.</w:t>
            </w:r>
          </w:p>
        </w:tc>
      </w:tr>
    </w:tbl>
    <w:p w14:paraId="7353EB5B" w14:textId="4F66B0C4" w:rsidR="009F7B79" w:rsidRPr="009F7B79" w:rsidRDefault="009F7B79" w:rsidP="009F7B79">
      <w:pPr>
        <w:sectPr w:rsidR="009F7B79" w:rsidRPr="009F7B79" w:rsidSect="00DB5571">
          <w:footnotePr>
            <w:numRestart w:val="eachPage"/>
          </w:footnotePr>
          <w:pgSz w:w="11907" w:h="16840" w:code="9"/>
          <w:pgMar w:top="680" w:right="1134" w:bottom="896" w:left="680" w:header="624" w:footer="284" w:gutter="0"/>
          <w:cols w:space="720"/>
          <w:docGrid w:linePitch="326"/>
        </w:sectPr>
      </w:pPr>
    </w:p>
    <w:p w14:paraId="7578EA35" w14:textId="77777777" w:rsidR="001632DA" w:rsidRDefault="001632DA"/>
    <w:p w14:paraId="3ABDDFAD" w14:textId="77777777" w:rsidR="001632DA" w:rsidRDefault="001632DA"/>
    <w:p w14:paraId="213AC365" w14:textId="77777777" w:rsidR="00701D94" w:rsidRDefault="00701D94"/>
    <w:p w14:paraId="6666C178" w14:textId="2F25D441" w:rsidR="001632DA" w:rsidRPr="00FF0025" w:rsidRDefault="000A45D9" w:rsidP="00256E61">
      <w:pPr>
        <w:pStyle w:val="Title"/>
      </w:pPr>
      <w:r w:rsidRPr="005A40B4">
        <w:rPr>
          <w:caps w:val="0"/>
        </w:rPr>
        <w:t>‘Burley Griffin Agency’</w:t>
      </w:r>
    </w:p>
    <w:p w14:paraId="0F191940" w14:textId="77777777" w:rsidR="001632DA" w:rsidRPr="00FF0025" w:rsidRDefault="001632DA" w:rsidP="001632DA">
      <w:pPr>
        <w:pStyle w:val="Title"/>
        <w:rPr>
          <w:highlight w:val="yellow"/>
        </w:rPr>
      </w:pPr>
    </w:p>
    <w:p w14:paraId="50EA5B01" w14:textId="77777777" w:rsidR="001632DA" w:rsidRPr="00FF0025" w:rsidRDefault="001632DA" w:rsidP="001632DA">
      <w:pPr>
        <w:pStyle w:val="Title"/>
        <w:rPr>
          <w:highlight w:val="yellow"/>
        </w:rPr>
      </w:pPr>
    </w:p>
    <w:p w14:paraId="49B21C64" w14:textId="77777777" w:rsidR="001632DA" w:rsidRPr="00FF0025" w:rsidRDefault="001632DA" w:rsidP="001632DA">
      <w:pPr>
        <w:pStyle w:val="Title"/>
        <w:rPr>
          <w:highlight w:val="yellow"/>
        </w:rPr>
      </w:pPr>
    </w:p>
    <w:p w14:paraId="50F7F8CD" w14:textId="6F7DC3D1" w:rsidR="001632DA" w:rsidRPr="00FF0025" w:rsidRDefault="000A45D9" w:rsidP="00256E61">
      <w:pPr>
        <w:pStyle w:val="Subtitle"/>
      </w:pPr>
      <w:bookmarkStart w:id="1008" w:name="_Toc400627365"/>
      <w:bookmarkStart w:id="1009" w:name="_Toc223710660"/>
      <w:r w:rsidRPr="00FF0025">
        <w:t xml:space="preserve">Territorial </w:t>
      </w:r>
      <w:r>
        <w:t>F</w:t>
      </w:r>
      <w:r w:rsidRPr="00FF0025">
        <w:t xml:space="preserve">inancial </w:t>
      </w:r>
      <w:r>
        <w:t>S</w:t>
      </w:r>
      <w:r w:rsidRPr="00FF0025">
        <w:t>tatements</w:t>
      </w:r>
      <w:r w:rsidRPr="00FF0025">
        <w:rPr>
          <w:vertAlign w:val="superscript"/>
        </w:rPr>
        <w:t>1</w:t>
      </w:r>
      <w:bookmarkEnd w:id="1008"/>
      <w:bookmarkEnd w:id="1009"/>
    </w:p>
    <w:p w14:paraId="5410AD75" w14:textId="77777777" w:rsidR="001632DA" w:rsidRPr="00FF0025" w:rsidRDefault="001632DA" w:rsidP="001632DA">
      <w:pPr>
        <w:pStyle w:val="Title"/>
      </w:pPr>
    </w:p>
    <w:p w14:paraId="1EDB4B4E" w14:textId="77777777" w:rsidR="001632DA" w:rsidRPr="00FF0025" w:rsidRDefault="001632DA" w:rsidP="001632DA">
      <w:pPr>
        <w:pStyle w:val="Title"/>
      </w:pPr>
    </w:p>
    <w:p w14:paraId="5DE4B518" w14:textId="77777777" w:rsidR="001632DA" w:rsidRPr="00FF0025" w:rsidRDefault="001632DA" w:rsidP="001632DA">
      <w:pPr>
        <w:pStyle w:val="Title"/>
      </w:pPr>
    </w:p>
    <w:p w14:paraId="2A0437AE" w14:textId="77777777" w:rsidR="00256E61" w:rsidRPr="00FF0025" w:rsidRDefault="00256E61" w:rsidP="001632DA">
      <w:pPr>
        <w:pStyle w:val="Title"/>
      </w:pPr>
    </w:p>
    <w:p w14:paraId="7ED8DF81" w14:textId="77777777" w:rsidR="00256E61" w:rsidRPr="00FF0025" w:rsidRDefault="00256E61" w:rsidP="001632DA">
      <w:pPr>
        <w:pStyle w:val="Title"/>
      </w:pPr>
    </w:p>
    <w:p w14:paraId="61035B23" w14:textId="5C306AD3" w:rsidR="001632DA" w:rsidRPr="00FF0025" w:rsidRDefault="000A45D9" w:rsidP="001632DA">
      <w:pPr>
        <w:pStyle w:val="Title"/>
      </w:pPr>
      <w:r w:rsidRPr="00FF0025">
        <w:rPr>
          <w:caps w:val="0"/>
        </w:rPr>
        <w:t xml:space="preserve">For the year ended 30 </w:t>
      </w:r>
      <w:r>
        <w:rPr>
          <w:caps w:val="0"/>
        </w:rPr>
        <w:t>J</w:t>
      </w:r>
      <w:r w:rsidRPr="00FF0025">
        <w:rPr>
          <w:caps w:val="0"/>
        </w:rPr>
        <w:t>une 202</w:t>
      </w:r>
      <w:r w:rsidR="005A40B4">
        <w:rPr>
          <w:caps w:val="0"/>
        </w:rPr>
        <w:t>6</w:t>
      </w:r>
    </w:p>
    <w:p w14:paraId="58CC308B" w14:textId="77777777" w:rsidR="001632DA" w:rsidRPr="00FF0025" w:rsidRDefault="001632DA"/>
    <w:p w14:paraId="2C6F34BD" w14:textId="77777777" w:rsidR="00256E61" w:rsidRPr="00FF0025" w:rsidRDefault="00256E61"/>
    <w:p w14:paraId="4147143F" w14:textId="77777777" w:rsidR="00256E61" w:rsidRDefault="00256E61"/>
    <w:p w14:paraId="5EE089B4" w14:textId="77777777" w:rsidR="00256E61" w:rsidRDefault="00256E61"/>
    <w:p w14:paraId="670FAFE8" w14:textId="77777777" w:rsidR="00256E61" w:rsidRDefault="00256E61"/>
    <w:p w14:paraId="5FDC383D" w14:textId="77777777" w:rsidR="00256E61" w:rsidRDefault="00256E61"/>
    <w:p w14:paraId="1E6657A6" w14:textId="77777777" w:rsidR="00256E61" w:rsidRDefault="00256E61"/>
    <w:p w14:paraId="573D4CD3" w14:textId="77777777" w:rsidR="00256E61" w:rsidRDefault="00256E61"/>
    <w:p w14:paraId="65B92C77" w14:textId="77777777" w:rsidR="001632DA" w:rsidRDefault="001632DA"/>
    <w:p w14:paraId="0BEBCE11" w14:textId="77777777" w:rsidR="001632DA" w:rsidRDefault="001632DA"/>
    <w:p w14:paraId="704D06D0" w14:textId="60BB9C78" w:rsidR="001632DA" w:rsidRPr="00276B32" w:rsidRDefault="00276B32" w:rsidP="00276B32">
      <w:pPr>
        <w:rPr>
          <w:rFonts w:cs="Calibri"/>
          <w:b/>
        </w:rPr>
      </w:pPr>
      <w:r>
        <w:rPr>
          <w:rFonts w:cs="Calibri"/>
          <w:b/>
        </w:rPr>
        <w:t xml:space="preserve">1. </w:t>
      </w:r>
      <w:r w:rsidR="001632DA" w:rsidRPr="00276B32">
        <w:rPr>
          <w:rFonts w:cs="Calibri"/>
          <w:b/>
        </w:rPr>
        <w:t>Territorial Financial Statements are not required</w:t>
      </w:r>
      <w:r w:rsidR="0044501F">
        <w:rPr>
          <w:rFonts w:cs="Calibri"/>
          <w:b/>
        </w:rPr>
        <w:t xml:space="preserve"> </w:t>
      </w:r>
      <w:r w:rsidRPr="00D14549">
        <w:rPr>
          <w:rFonts w:cs="Calibri"/>
          <w:b/>
        </w:rPr>
        <w:t>to be prepared where an agency has no Territorial transactions</w:t>
      </w:r>
      <w:r w:rsidR="008079D5" w:rsidRPr="00D14549">
        <w:rPr>
          <w:rFonts w:cs="Calibri"/>
          <w:b/>
        </w:rPr>
        <w:t>.</w:t>
      </w:r>
    </w:p>
    <w:p w14:paraId="0938EEC4" w14:textId="5C4FE04C" w:rsidR="005D1C4B" w:rsidRDefault="005D1C4B" w:rsidP="001632DA">
      <w:pPr>
        <w:jc w:val="center"/>
      </w:pPr>
    </w:p>
    <w:p w14:paraId="7F5CACE1" w14:textId="63976C99" w:rsidR="005D1C4B" w:rsidRDefault="005D1C4B" w:rsidP="001632DA">
      <w:pPr>
        <w:jc w:val="center"/>
      </w:pPr>
    </w:p>
    <w:p w14:paraId="432E0345" w14:textId="3283DF22" w:rsidR="005D1C4B" w:rsidRDefault="005D1C4B" w:rsidP="001632DA">
      <w:pPr>
        <w:jc w:val="center"/>
      </w:pPr>
    </w:p>
    <w:p w14:paraId="0813EA41" w14:textId="4F2E3EB3" w:rsidR="005D1C4B" w:rsidRDefault="005D1C4B" w:rsidP="001632DA">
      <w:pPr>
        <w:jc w:val="center"/>
      </w:pPr>
    </w:p>
    <w:p w14:paraId="3C2830EB" w14:textId="580A2837" w:rsidR="005D1C4B" w:rsidRDefault="005D1C4B" w:rsidP="001632DA">
      <w:pPr>
        <w:jc w:val="center"/>
      </w:pPr>
    </w:p>
    <w:p w14:paraId="18B5B2DB" w14:textId="06BEF6DF" w:rsidR="005D1C4B" w:rsidRDefault="005D1C4B" w:rsidP="001632DA">
      <w:pPr>
        <w:jc w:val="center"/>
      </w:pPr>
    </w:p>
    <w:p w14:paraId="671184A7" w14:textId="274CEF0C" w:rsidR="005D1C4B" w:rsidRDefault="005D1C4B" w:rsidP="001632DA">
      <w:pPr>
        <w:jc w:val="center"/>
      </w:pPr>
    </w:p>
    <w:p w14:paraId="4D7B5D66" w14:textId="7CADA882" w:rsidR="005D1C4B" w:rsidRDefault="005D1C4B" w:rsidP="001632DA">
      <w:pPr>
        <w:jc w:val="center"/>
      </w:pPr>
    </w:p>
    <w:p w14:paraId="2D2686CD" w14:textId="1AACB91C" w:rsidR="005D1C4B" w:rsidRDefault="005D1C4B" w:rsidP="001632DA">
      <w:pPr>
        <w:jc w:val="center"/>
      </w:pPr>
    </w:p>
    <w:p w14:paraId="6F462CA1" w14:textId="78627681" w:rsidR="005D1C4B" w:rsidRDefault="005D1C4B" w:rsidP="001632DA">
      <w:pPr>
        <w:jc w:val="center"/>
      </w:pPr>
    </w:p>
    <w:p w14:paraId="74692C65" w14:textId="2757181D" w:rsidR="005D1C4B" w:rsidRDefault="005D1C4B" w:rsidP="001632DA">
      <w:pPr>
        <w:jc w:val="center"/>
      </w:pPr>
    </w:p>
    <w:p w14:paraId="5344CC2D" w14:textId="62B13D5E" w:rsidR="005D1C4B" w:rsidRDefault="005D1C4B" w:rsidP="001632DA">
      <w:pPr>
        <w:jc w:val="center"/>
      </w:pPr>
    </w:p>
    <w:p w14:paraId="448C1C96" w14:textId="090AE1F7" w:rsidR="005D1C4B" w:rsidRDefault="005D1C4B" w:rsidP="001632DA">
      <w:pPr>
        <w:jc w:val="center"/>
      </w:pPr>
    </w:p>
    <w:p w14:paraId="018B6EBE" w14:textId="77777777" w:rsidR="005D1C4B" w:rsidRPr="00436E09" w:rsidRDefault="005D1C4B" w:rsidP="001632DA">
      <w:pPr>
        <w:jc w:val="center"/>
      </w:pPr>
    </w:p>
    <w:p w14:paraId="3545E834" w14:textId="3D41787A" w:rsidR="005D1C4B" w:rsidRPr="000A45D9" w:rsidRDefault="003173AE" w:rsidP="005D1C4B">
      <w:pPr>
        <w:spacing w:line="400" w:lineRule="exact"/>
        <w:jc w:val="center"/>
        <w:rPr>
          <w:rFonts w:asciiTheme="minorHAnsi" w:hAnsiTheme="minorHAnsi"/>
          <w:b/>
          <w:sz w:val="32"/>
          <w:szCs w:val="32"/>
        </w:rPr>
      </w:pPr>
      <w:bookmarkStart w:id="1010" w:name="_Hlk90929770"/>
      <w:bookmarkStart w:id="1011" w:name="_Toc194918659"/>
      <w:bookmarkStart w:id="1012" w:name="_Toc253496235"/>
      <w:r w:rsidRPr="000A45D9">
        <w:rPr>
          <w:rFonts w:asciiTheme="minorHAnsi" w:hAnsiTheme="minorHAnsi"/>
          <w:b/>
          <w:sz w:val="32"/>
          <w:szCs w:val="32"/>
        </w:rPr>
        <w:lastRenderedPageBreak/>
        <w:t>‘</w:t>
      </w:r>
      <w:r w:rsidR="00EE28EF" w:rsidRPr="000A45D9">
        <w:rPr>
          <w:rFonts w:asciiTheme="minorHAnsi" w:hAnsiTheme="minorHAnsi"/>
          <w:b/>
          <w:sz w:val="32"/>
          <w:szCs w:val="32"/>
        </w:rPr>
        <w:t>Burley</w:t>
      </w:r>
      <w:r w:rsidRPr="000A45D9">
        <w:rPr>
          <w:rFonts w:asciiTheme="minorHAnsi" w:hAnsiTheme="minorHAnsi"/>
          <w:b/>
          <w:sz w:val="32"/>
          <w:szCs w:val="32"/>
        </w:rPr>
        <w:t xml:space="preserve"> </w:t>
      </w:r>
      <w:r w:rsidR="00EE28EF" w:rsidRPr="000A45D9">
        <w:rPr>
          <w:rFonts w:asciiTheme="minorHAnsi" w:hAnsiTheme="minorHAnsi"/>
          <w:b/>
          <w:sz w:val="32"/>
          <w:szCs w:val="32"/>
        </w:rPr>
        <w:t>Griffin</w:t>
      </w:r>
      <w:r w:rsidRPr="000A45D9">
        <w:rPr>
          <w:rFonts w:asciiTheme="minorHAnsi" w:hAnsiTheme="minorHAnsi"/>
          <w:b/>
          <w:sz w:val="32"/>
          <w:szCs w:val="32"/>
        </w:rPr>
        <w:t xml:space="preserve"> </w:t>
      </w:r>
      <w:r w:rsidR="00EE28EF" w:rsidRPr="000A45D9">
        <w:rPr>
          <w:rFonts w:asciiTheme="minorHAnsi" w:hAnsiTheme="minorHAnsi"/>
          <w:b/>
          <w:sz w:val="32"/>
          <w:szCs w:val="32"/>
        </w:rPr>
        <w:t>Agency</w:t>
      </w:r>
      <w:r w:rsidRPr="000A45D9">
        <w:rPr>
          <w:rFonts w:asciiTheme="minorHAnsi" w:hAnsiTheme="minorHAnsi"/>
          <w:b/>
          <w:sz w:val="32"/>
          <w:szCs w:val="32"/>
        </w:rPr>
        <w:t xml:space="preserve">’ </w:t>
      </w:r>
    </w:p>
    <w:p w14:paraId="55E9F26C" w14:textId="15A381B6" w:rsidR="005D1C4B" w:rsidRPr="00AC3DDE" w:rsidRDefault="00EE28EF" w:rsidP="005D1C4B">
      <w:pPr>
        <w:pStyle w:val="Subtitle"/>
        <w:spacing w:line="400" w:lineRule="exact"/>
        <w:rPr>
          <w:rFonts w:asciiTheme="minorHAnsi" w:hAnsiTheme="minorHAnsi" w:cstheme="minorHAnsi"/>
        </w:rPr>
      </w:pPr>
      <w:bookmarkStart w:id="1013" w:name="_Toc131591804"/>
      <w:bookmarkStart w:id="1014" w:name="_Toc223710661"/>
      <w:r w:rsidRPr="000A45D9">
        <w:rPr>
          <w:rFonts w:asciiTheme="minorHAnsi" w:hAnsiTheme="minorHAnsi"/>
          <w:sz w:val="32"/>
          <w:szCs w:val="32"/>
        </w:rPr>
        <w:t>Content</w:t>
      </w:r>
      <w:r w:rsidR="003173AE" w:rsidRPr="000A45D9">
        <w:rPr>
          <w:rFonts w:asciiTheme="minorHAnsi" w:hAnsiTheme="minorHAnsi"/>
          <w:sz w:val="32"/>
          <w:szCs w:val="32"/>
        </w:rPr>
        <w:t xml:space="preserve"> </w:t>
      </w:r>
      <w:r w:rsidRPr="000A45D9">
        <w:rPr>
          <w:rFonts w:asciiTheme="minorHAnsi" w:hAnsiTheme="minorHAnsi"/>
          <w:sz w:val="32"/>
          <w:szCs w:val="32"/>
        </w:rPr>
        <w:t>of</w:t>
      </w:r>
      <w:r w:rsidR="003173AE" w:rsidRPr="000A45D9">
        <w:rPr>
          <w:rFonts w:asciiTheme="minorHAnsi" w:hAnsiTheme="minorHAnsi"/>
          <w:sz w:val="32"/>
          <w:szCs w:val="32"/>
        </w:rPr>
        <w:t xml:space="preserve"> </w:t>
      </w:r>
      <w:r w:rsidRPr="000A45D9">
        <w:rPr>
          <w:rFonts w:asciiTheme="minorHAnsi" w:hAnsiTheme="minorHAnsi"/>
          <w:sz w:val="32"/>
          <w:szCs w:val="32"/>
        </w:rPr>
        <w:t>Territorial</w:t>
      </w:r>
      <w:r w:rsidRPr="000A45D9">
        <w:rPr>
          <w:rFonts w:asciiTheme="minorHAnsi" w:hAnsiTheme="minorHAnsi" w:cstheme="minorHAnsi"/>
          <w:sz w:val="32"/>
          <w:szCs w:val="32"/>
        </w:rPr>
        <w:t xml:space="preserve"> Financial Statements</w:t>
      </w:r>
      <w:bookmarkEnd w:id="1013"/>
      <w:bookmarkEnd w:id="1014"/>
      <w:r w:rsidR="003173AE" w:rsidRPr="00AC3DDE">
        <w:rPr>
          <w:rFonts w:asciiTheme="minorHAnsi" w:hAnsiTheme="minorHAnsi" w:cstheme="minorHAnsi"/>
        </w:rPr>
        <w:t xml:space="preserve"> </w:t>
      </w:r>
    </w:p>
    <w:tbl>
      <w:tblPr>
        <w:tblW w:w="4974" w:type="pct"/>
        <w:tblInd w:w="-3" w:type="dxa"/>
        <w:tblLayout w:type="fixed"/>
        <w:tblLook w:val="00A0" w:firstRow="1" w:lastRow="0" w:firstColumn="1" w:lastColumn="0" w:noHBand="0" w:noVBand="0"/>
      </w:tblPr>
      <w:tblGrid>
        <w:gridCol w:w="1556"/>
        <w:gridCol w:w="236"/>
        <w:gridCol w:w="7993"/>
        <w:gridCol w:w="707"/>
      </w:tblGrid>
      <w:tr w:rsidR="00AC3DDE" w:rsidRPr="00AC3DDE" w14:paraId="2EC59A8B" w14:textId="77777777" w:rsidTr="00963C9D">
        <w:tc>
          <w:tcPr>
            <w:tcW w:w="742" w:type="pct"/>
          </w:tcPr>
          <w:p w14:paraId="01B1EA64" w14:textId="635FF7C1" w:rsidR="005D1C4B" w:rsidRPr="00AC3DDE" w:rsidRDefault="005D1C4B" w:rsidP="009A0F2F">
            <w:pPr>
              <w:pStyle w:val="TableText"/>
              <w:tabs>
                <w:tab w:val="left" w:pos="3306"/>
              </w:tabs>
              <w:spacing w:before="120" w:after="120"/>
              <w:rPr>
                <w:rFonts w:cs="Calibri"/>
                <w:b/>
                <w:strike/>
                <w:snapToGrid w:val="0"/>
                <w:sz w:val="24"/>
                <w:szCs w:val="24"/>
              </w:rPr>
            </w:pPr>
            <w:bookmarkStart w:id="1015" w:name="_Hlk89272058"/>
          </w:p>
        </w:tc>
        <w:tc>
          <w:tcPr>
            <w:tcW w:w="112" w:type="pct"/>
            <w:tcBorders>
              <w:left w:val="nil"/>
              <w:right w:val="nil"/>
            </w:tcBorders>
          </w:tcPr>
          <w:p w14:paraId="2179C2AA" w14:textId="77777777" w:rsidR="005D1C4B" w:rsidRPr="00AC3DDE" w:rsidRDefault="005D1C4B" w:rsidP="009A0F2F">
            <w:pPr>
              <w:pStyle w:val="TableText"/>
              <w:tabs>
                <w:tab w:val="left" w:pos="3306"/>
              </w:tabs>
              <w:spacing w:before="120" w:after="120"/>
              <w:rPr>
                <w:rFonts w:cs="Calibri"/>
                <w:b/>
                <w:strike/>
                <w:snapToGrid w:val="0"/>
                <w:sz w:val="24"/>
                <w:szCs w:val="24"/>
              </w:rPr>
            </w:pPr>
          </w:p>
        </w:tc>
        <w:tc>
          <w:tcPr>
            <w:tcW w:w="3809" w:type="pct"/>
            <w:tcBorders>
              <w:left w:val="nil"/>
            </w:tcBorders>
          </w:tcPr>
          <w:p w14:paraId="572DC069" w14:textId="062F65C5" w:rsidR="005D1C4B" w:rsidRPr="00AC3DDE" w:rsidRDefault="005D1C4B" w:rsidP="009A0F2F">
            <w:pPr>
              <w:pStyle w:val="TableText"/>
              <w:tabs>
                <w:tab w:val="left" w:pos="3306"/>
              </w:tabs>
              <w:spacing w:before="120" w:after="120"/>
              <w:rPr>
                <w:rFonts w:cs="Calibri"/>
                <w:b/>
                <w:strike/>
                <w:snapToGrid w:val="0"/>
                <w:sz w:val="24"/>
                <w:szCs w:val="24"/>
              </w:rPr>
            </w:pPr>
          </w:p>
        </w:tc>
        <w:tc>
          <w:tcPr>
            <w:tcW w:w="337" w:type="pct"/>
          </w:tcPr>
          <w:p w14:paraId="113B6605" w14:textId="77777777" w:rsidR="005D1C4B" w:rsidRPr="00AC3DDE" w:rsidRDefault="005D1C4B" w:rsidP="009A0F2F">
            <w:pPr>
              <w:pStyle w:val="TableText"/>
              <w:tabs>
                <w:tab w:val="left" w:pos="3306"/>
              </w:tabs>
              <w:spacing w:before="120" w:after="120"/>
              <w:jc w:val="right"/>
              <w:rPr>
                <w:rFonts w:cs="Calibri"/>
                <w:b/>
                <w:snapToGrid w:val="0"/>
                <w:sz w:val="24"/>
                <w:szCs w:val="24"/>
              </w:rPr>
            </w:pPr>
            <w:r w:rsidRPr="00AC3DDE">
              <w:rPr>
                <w:rFonts w:cs="Calibri"/>
                <w:b/>
                <w:snapToGrid w:val="0"/>
                <w:sz w:val="24"/>
                <w:szCs w:val="24"/>
              </w:rPr>
              <w:t>Page</w:t>
            </w:r>
          </w:p>
        </w:tc>
      </w:tr>
      <w:tr w:rsidR="003173AE" w:rsidRPr="00AC3DDE" w14:paraId="4C4F82A3" w14:textId="77777777" w:rsidTr="00963C9D">
        <w:tc>
          <w:tcPr>
            <w:tcW w:w="4663" w:type="pct"/>
            <w:gridSpan w:val="3"/>
            <w:tcBorders>
              <w:bottom w:val="nil"/>
            </w:tcBorders>
          </w:tcPr>
          <w:p w14:paraId="7951EE8B" w14:textId="6F772D47" w:rsidR="003173AE" w:rsidRPr="00AC3DDE" w:rsidRDefault="003173AE" w:rsidP="009A0F2F">
            <w:pPr>
              <w:pStyle w:val="TableText"/>
              <w:tabs>
                <w:tab w:val="left" w:pos="3306"/>
              </w:tabs>
              <w:rPr>
                <w:rFonts w:cs="Calibri"/>
                <w:snapToGrid w:val="0"/>
              </w:rPr>
            </w:pPr>
            <w:r w:rsidRPr="00AC3DDE">
              <w:rPr>
                <w:b/>
                <w:bCs/>
              </w:rPr>
              <w:t>Financial Statements</w:t>
            </w:r>
          </w:p>
        </w:tc>
        <w:tc>
          <w:tcPr>
            <w:tcW w:w="337" w:type="pct"/>
            <w:tcBorders>
              <w:bottom w:val="nil"/>
            </w:tcBorders>
          </w:tcPr>
          <w:p w14:paraId="57394D18" w14:textId="4D2A19A0" w:rsidR="003173AE" w:rsidRPr="00AC3DDE" w:rsidRDefault="003173AE" w:rsidP="009A0F2F">
            <w:pPr>
              <w:pStyle w:val="TableText"/>
              <w:tabs>
                <w:tab w:val="left" w:pos="3306"/>
              </w:tabs>
              <w:jc w:val="right"/>
              <w:rPr>
                <w:rFonts w:cs="Calibri"/>
                <w:snapToGrid w:val="0"/>
              </w:rPr>
            </w:pPr>
          </w:p>
        </w:tc>
      </w:tr>
      <w:tr w:rsidR="003173AE" w:rsidRPr="00AC3DDE" w14:paraId="7C947F27" w14:textId="77777777" w:rsidTr="00963C9D">
        <w:tc>
          <w:tcPr>
            <w:tcW w:w="4663" w:type="pct"/>
            <w:gridSpan w:val="3"/>
            <w:tcBorders>
              <w:bottom w:val="nil"/>
            </w:tcBorders>
          </w:tcPr>
          <w:p w14:paraId="2F2A1649" w14:textId="68BFE976" w:rsidR="003173AE" w:rsidRPr="00EE28EF" w:rsidRDefault="003173AE" w:rsidP="00EE28EF">
            <w:pPr>
              <w:spacing w:before="40"/>
              <w:jc w:val="both"/>
              <w:rPr>
                <w:rFonts w:cs="Calibri"/>
                <w:sz w:val="18"/>
                <w:szCs w:val="18"/>
              </w:rPr>
            </w:pPr>
            <w:r w:rsidRPr="00EE28EF">
              <w:rPr>
                <w:sz w:val="18"/>
                <w:szCs w:val="18"/>
              </w:rPr>
              <w:t>Statement of Income and Expenses on Behalf of the Territory</w:t>
            </w:r>
          </w:p>
        </w:tc>
        <w:tc>
          <w:tcPr>
            <w:tcW w:w="337" w:type="pct"/>
            <w:tcBorders>
              <w:bottom w:val="nil"/>
            </w:tcBorders>
          </w:tcPr>
          <w:p w14:paraId="7CA5B819" w14:textId="548CC165" w:rsidR="003173AE" w:rsidRPr="004A6EA0" w:rsidRDefault="003173AE" w:rsidP="00EE28EF">
            <w:pPr>
              <w:pStyle w:val="TableText"/>
              <w:tabs>
                <w:tab w:val="left" w:pos="3306"/>
              </w:tabs>
              <w:jc w:val="right"/>
              <w:rPr>
                <w:rFonts w:cs="Calibri"/>
                <w:snapToGrid w:val="0"/>
              </w:rPr>
            </w:pPr>
            <w:r w:rsidRPr="004A6EA0">
              <w:t>XX</w:t>
            </w:r>
          </w:p>
        </w:tc>
      </w:tr>
      <w:tr w:rsidR="003173AE" w:rsidRPr="00AC3DDE" w14:paraId="051492BA" w14:textId="77777777" w:rsidTr="00963C9D">
        <w:trPr>
          <w:trHeight w:val="256"/>
        </w:trPr>
        <w:tc>
          <w:tcPr>
            <w:tcW w:w="4663" w:type="pct"/>
            <w:gridSpan w:val="3"/>
            <w:tcBorders>
              <w:bottom w:val="nil"/>
            </w:tcBorders>
          </w:tcPr>
          <w:p w14:paraId="7469A5A3" w14:textId="0105DB92" w:rsidR="003173AE" w:rsidRPr="00EE28EF" w:rsidRDefault="003173AE" w:rsidP="00EE28EF">
            <w:pPr>
              <w:spacing w:before="40"/>
              <w:jc w:val="both"/>
              <w:rPr>
                <w:b/>
                <w:sz w:val="18"/>
                <w:szCs w:val="18"/>
              </w:rPr>
            </w:pPr>
            <w:bookmarkStart w:id="1016" w:name="_Toc98763186"/>
            <w:bookmarkStart w:id="1017" w:name="_Toc127733887"/>
            <w:r w:rsidRPr="00EE28EF">
              <w:rPr>
                <w:sz w:val="18"/>
                <w:szCs w:val="18"/>
              </w:rPr>
              <w:t>Statement of Assets and Liabilities on Behalf of the Territory</w:t>
            </w:r>
            <w:bookmarkEnd w:id="1016"/>
            <w:bookmarkEnd w:id="1017"/>
          </w:p>
        </w:tc>
        <w:tc>
          <w:tcPr>
            <w:tcW w:w="337" w:type="pct"/>
            <w:tcBorders>
              <w:bottom w:val="nil"/>
            </w:tcBorders>
          </w:tcPr>
          <w:p w14:paraId="140453EE" w14:textId="6D8DB046" w:rsidR="003173AE" w:rsidRPr="004A6EA0" w:rsidRDefault="003173AE" w:rsidP="00EE28EF">
            <w:pPr>
              <w:pStyle w:val="TableText"/>
              <w:tabs>
                <w:tab w:val="left" w:pos="3306"/>
              </w:tabs>
              <w:jc w:val="right"/>
              <w:rPr>
                <w:rFonts w:cs="Calibri"/>
                <w:snapToGrid w:val="0"/>
              </w:rPr>
            </w:pPr>
            <w:r w:rsidRPr="004A6EA0">
              <w:t>XX</w:t>
            </w:r>
          </w:p>
        </w:tc>
      </w:tr>
      <w:tr w:rsidR="003173AE" w:rsidRPr="00AC3DDE" w14:paraId="0BCDE900" w14:textId="77777777" w:rsidTr="00963C9D">
        <w:trPr>
          <w:trHeight w:val="256"/>
        </w:trPr>
        <w:tc>
          <w:tcPr>
            <w:tcW w:w="4663" w:type="pct"/>
            <w:gridSpan w:val="3"/>
            <w:tcBorders>
              <w:bottom w:val="nil"/>
            </w:tcBorders>
          </w:tcPr>
          <w:p w14:paraId="02FD3249" w14:textId="2D6713B1" w:rsidR="003173AE" w:rsidRPr="00EE28EF" w:rsidRDefault="003173AE" w:rsidP="00EE28EF">
            <w:pPr>
              <w:spacing w:before="40"/>
              <w:jc w:val="both"/>
              <w:rPr>
                <w:b/>
                <w:sz w:val="18"/>
                <w:szCs w:val="18"/>
              </w:rPr>
            </w:pPr>
            <w:r w:rsidRPr="00EE28EF">
              <w:rPr>
                <w:sz w:val="18"/>
                <w:szCs w:val="18"/>
              </w:rPr>
              <w:t>Statement of Changes in Equity on Behalf of the Territory</w:t>
            </w:r>
          </w:p>
        </w:tc>
        <w:tc>
          <w:tcPr>
            <w:tcW w:w="337" w:type="pct"/>
            <w:tcBorders>
              <w:bottom w:val="nil"/>
            </w:tcBorders>
          </w:tcPr>
          <w:p w14:paraId="467EDC15" w14:textId="290DEF94" w:rsidR="003173AE" w:rsidRPr="004A6EA0" w:rsidRDefault="003173AE" w:rsidP="00EE28EF">
            <w:pPr>
              <w:pStyle w:val="TableText"/>
              <w:tabs>
                <w:tab w:val="left" w:pos="3306"/>
              </w:tabs>
              <w:jc w:val="right"/>
              <w:rPr>
                <w:rFonts w:cs="Calibri"/>
                <w:snapToGrid w:val="0"/>
              </w:rPr>
            </w:pPr>
            <w:r w:rsidRPr="004A6EA0">
              <w:t>XX</w:t>
            </w:r>
          </w:p>
        </w:tc>
      </w:tr>
      <w:tr w:rsidR="003173AE" w:rsidRPr="00AC3DDE" w14:paraId="4BCF5685" w14:textId="77777777" w:rsidTr="00963C9D">
        <w:tc>
          <w:tcPr>
            <w:tcW w:w="4663" w:type="pct"/>
            <w:gridSpan w:val="3"/>
            <w:tcBorders>
              <w:bottom w:val="nil"/>
            </w:tcBorders>
          </w:tcPr>
          <w:p w14:paraId="1B764853" w14:textId="0A9DC11A" w:rsidR="003173AE" w:rsidRPr="00EE28EF" w:rsidRDefault="003173AE" w:rsidP="00EE28EF">
            <w:pPr>
              <w:spacing w:before="40"/>
              <w:jc w:val="both"/>
              <w:rPr>
                <w:b/>
                <w:sz w:val="18"/>
                <w:szCs w:val="18"/>
              </w:rPr>
            </w:pPr>
            <w:bookmarkStart w:id="1018" w:name="_Toc98763187"/>
            <w:bookmarkStart w:id="1019" w:name="_Toc127733888"/>
            <w:r w:rsidRPr="00EE28EF">
              <w:rPr>
                <w:sz w:val="18"/>
                <w:szCs w:val="18"/>
              </w:rPr>
              <w:t>Statement of Cash Flows on Behalf of the Territory</w:t>
            </w:r>
            <w:bookmarkEnd w:id="1018"/>
            <w:bookmarkEnd w:id="1019"/>
          </w:p>
        </w:tc>
        <w:tc>
          <w:tcPr>
            <w:tcW w:w="337" w:type="pct"/>
            <w:tcBorders>
              <w:bottom w:val="nil"/>
            </w:tcBorders>
          </w:tcPr>
          <w:p w14:paraId="23C15B11" w14:textId="16ACDBF5" w:rsidR="003173AE" w:rsidRPr="004A6EA0" w:rsidRDefault="003173AE" w:rsidP="00EE28EF">
            <w:pPr>
              <w:pStyle w:val="TableText"/>
              <w:tabs>
                <w:tab w:val="left" w:pos="3306"/>
              </w:tabs>
              <w:jc w:val="right"/>
              <w:rPr>
                <w:rFonts w:cs="Calibri"/>
                <w:snapToGrid w:val="0"/>
              </w:rPr>
            </w:pPr>
            <w:r w:rsidRPr="004A6EA0">
              <w:t>XX</w:t>
            </w:r>
          </w:p>
        </w:tc>
      </w:tr>
      <w:tr w:rsidR="003173AE" w:rsidRPr="00AC3DDE" w14:paraId="39E59AF9" w14:textId="77777777" w:rsidTr="00963C9D">
        <w:tc>
          <w:tcPr>
            <w:tcW w:w="4663" w:type="pct"/>
            <w:gridSpan w:val="3"/>
            <w:tcBorders>
              <w:bottom w:val="nil"/>
            </w:tcBorders>
          </w:tcPr>
          <w:p w14:paraId="55D1D1A3" w14:textId="47837AFF" w:rsidR="003173AE" w:rsidRPr="00EE28EF" w:rsidRDefault="003173AE" w:rsidP="00EE28EF">
            <w:pPr>
              <w:spacing w:before="40"/>
              <w:jc w:val="both"/>
              <w:rPr>
                <w:b/>
                <w:sz w:val="18"/>
                <w:szCs w:val="18"/>
              </w:rPr>
            </w:pPr>
            <w:bookmarkStart w:id="1020" w:name="_Toc98763188"/>
            <w:r w:rsidRPr="00EE28EF">
              <w:rPr>
                <w:sz w:val="18"/>
                <w:szCs w:val="18"/>
              </w:rPr>
              <w:t>Territorial Statement of Appropriation</w:t>
            </w:r>
            <w:bookmarkEnd w:id="1020"/>
          </w:p>
        </w:tc>
        <w:tc>
          <w:tcPr>
            <w:tcW w:w="337" w:type="pct"/>
            <w:tcBorders>
              <w:bottom w:val="nil"/>
            </w:tcBorders>
          </w:tcPr>
          <w:p w14:paraId="6D643F84" w14:textId="3A05ACEF" w:rsidR="003173AE" w:rsidRPr="004A6EA0" w:rsidRDefault="003173AE" w:rsidP="00EE28EF">
            <w:pPr>
              <w:pStyle w:val="TableText"/>
              <w:tabs>
                <w:tab w:val="left" w:pos="3306"/>
              </w:tabs>
              <w:jc w:val="right"/>
              <w:rPr>
                <w:rFonts w:cs="Calibri"/>
                <w:snapToGrid w:val="0"/>
              </w:rPr>
            </w:pPr>
            <w:r w:rsidRPr="004A6EA0">
              <w:t>XX</w:t>
            </w:r>
          </w:p>
        </w:tc>
      </w:tr>
      <w:tr w:rsidR="00AC3DDE" w:rsidRPr="00AC3DDE" w14:paraId="5739B232" w14:textId="77777777" w:rsidTr="00963C9D">
        <w:tc>
          <w:tcPr>
            <w:tcW w:w="742" w:type="pct"/>
            <w:tcBorders>
              <w:bottom w:val="nil"/>
            </w:tcBorders>
          </w:tcPr>
          <w:p w14:paraId="150AE940" w14:textId="77777777" w:rsidR="005D1C4B" w:rsidRPr="00AC3DDE" w:rsidRDefault="005D1C4B" w:rsidP="009A0F2F">
            <w:pPr>
              <w:pStyle w:val="TableText"/>
              <w:tabs>
                <w:tab w:val="left" w:pos="3306"/>
              </w:tabs>
              <w:rPr>
                <w:rFonts w:cs="Calibri"/>
                <w:snapToGrid w:val="0"/>
              </w:rPr>
            </w:pPr>
          </w:p>
        </w:tc>
        <w:tc>
          <w:tcPr>
            <w:tcW w:w="3921" w:type="pct"/>
            <w:gridSpan w:val="2"/>
            <w:tcBorders>
              <w:left w:val="nil"/>
              <w:bottom w:val="nil"/>
            </w:tcBorders>
          </w:tcPr>
          <w:p w14:paraId="2EECE08D" w14:textId="7620B29C" w:rsidR="005D1C4B" w:rsidRPr="00AC3DDE" w:rsidRDefault="005D1C4B" w:rsidP="009A0F2F">
            <w:pPr>
              <w:pStyle w:val="TableText"/>
              <w:tabs>
                <w:tab w:val="left" w:pos="3306"/>
              </w:tabs>
              <w:rPr>
                <w:rFonts w:cs="Calibri"/>
              </w:rPr>
            </w:pPr>
          </w:p>
        </w:tc>
        <w:tc>
          <w:tcPr>
            <w:tcW w:w="337" w:type="pct"/>
            <w:tcBorders>
              <w:bottom w:val="nil"/>
            </w:tcBorders>
          </w:tcPr>
          <w:p w14:paraId="506F41BC" w14:textId="77777777" w:rsidR="005D1C4B" w:rsidRPr="00D239F9" w:rsidRDefault="005D1C4B" w:rsidP="009A0F2F">
            <w:pPr>
              <w:pStyle w:val="TableText"/>
              <w:tabs>
                <w:tab w:val="left" w:pos="3306"/>
              </w:tabs>
              <w:jc w:val="right"/>
              <w:rPr>
                <w:rFonts w:cs="Calibri"/>
                <w:snapToGrid w:val="0"/>
              </w:rPr>
            </w:pPr>
          </w:p>
        </w:tc>
      </w:tr>
      <w:tr w:rsidR="003173AE" w:rsidRPr="00AC3DDE" w14:paraId="5913F15A" w14:textId="77777777" w:rsidTr="00963C9D">
        <w:tc>
          <w:tcPr>
            <w:tcW w:w="4663" w:type="pct"/>
            <w:gridSpan w:val="3"/>
            <w:tcBorders>
              <w:bottom w:val="nil"/>
            </w:tcBorders>
          </w:tcPr>
          <w:p w14:paraId="0C330D72" w14:textId="346249AB" w:rsidR="003173AE" w:rsidRPr="004A6EA0" w:rsidRDefault="003173AE" w:rsidP="009A0F2F">
            <w:pPr>
              <w:pStyle w:val="TableText"/>
              <w:tabs>
                <w:tab w:val="left" w:pos="3306"/>
              </w:tabs>
              <w:rPr>
                <w:rFonts w:cs="Calibri"/>
                <w:b/>
                <w:bCs/>
              </w:rPr>
            </w:pPr>
            <w:r w:rsidRPr="004A6EA0">
              <w:rPr>
                <w:rFonts w:cs="Calibri"/>
                <w:b/>
                <w:bCs/>
              </w:rPr>
              <w:t>Overview Notes</w:t>
            </w:r>
          </w:p>
        </w:tc>
        <w:tc>
          <w:tcPr>
            <w:tcW w:w="337" w:type="pct"/>
            <w:tcBorders>
              <w:bottom w:val="nil"/>
            </w:tcBorders>
          </w:tcPr>
          <w:p w14:paraId="1D97869D" w14:textId="77777777" w:rsidR="003173AE" w:rsidRPr="00AC3DDE" w:rsidRDefault="003173AE" w:rsidP="009A0F2F">
            <w:pPr>
              <w:pStyle w:val="TableText"/>
              <w:tabs>
                <w:tab w:val="left" w:pos="3306"/>
              </w:tabs>
              <w:jc w:val="right"/>
              <w:rPr>
                <w:rFonts w:cs="Calibri"/>
                <w:snapToGrid w:val="0"/>
              </w:rPr>
            </w:pPr>
          </w:p>
        </w:tc>
      </w:tr>
      <w:tr w:rsidR="00AC3DDE" w:rsidRPr="00AC3DDE" w14:paraId="49A3970E" w14:textId="77777777" w:rsidTr="00963C9D">
        <w:tc>
          <w:tcPr>
            <w:tcW w:w="742" w:type="pct"/>
            <w:tcBorders>
              <w:bottom w:val="nil"/>
            </w:tcBorders>
          </w:tcPr>
          <w:p w14:paraId="60EA665C" w14:textId="428C2669" w:rsidR="005D1C4B" w:rsidRPr="005D632D" w:rsidRDefault="005D1C4B" w:rsidP="005D1C4B">
            <w:pPr>
              <w:pStyle w:val="TableText"/>
              <w:tabs>
                <w:tab w:val="left" w:pos="3306"/>
              </w:tabs>
              <w:rPr>
                <w:rFonts w:cs="Calibri"/>
                <w:snapToGrid w:val="0"/>
              </w:rPr>
            </w:pPr>
            <w:r w:rsidRPr="005D632D">
              <w:rPr>
                <w:rFonts w:cs="Calibri"/>
                <w:snapToGrid w:val="0"/>
              </w:rPr>
              <w:t>Note 4</w:t>
            </w:r>
            <w:r w:rsidR="00AE70BA" w:rsidRPr="005D632D">
              <w:rPr>
                <w:rFonts w:cs="Calibri"/>
                <w:snapToGrid w:val="0"/>
              </w:rPr>
              <w:t>1</w:t>
            </w:r>
          </w:p>
        </w:tc>
        <w:tc>
          <w:tcPr>
            <w:tcW w:w="112" w:type="pct"/>
            <w:tcBorders>
              <w:left w:val="nil"/>
              <w:bottom w:val="nil"/>
              <w:right w:val="nil"/>
            </w:tcBorders>
          </w:tcPr>
          <w:p w14:paraId="1B65C6BB" w14:textId="77777777" w:rsidR="005D1C4B" w:rsidRPr="00AC3DDE" w:rsidRDefault="005D1C4B" w:rsidP="005D1C4B">
            <w:pPr>
              <w:pStyle w:val="TableText"/>
              <w:tabs>
                <w:tab w:val="left" w:pos="3306"/>
              </w:tabs>
              <w:rPr>
                <w:rFonts w:cs="Calibri"/>
                <w:snapToGrid w:val="0"/>
              </w:rPr>
            </w:pPr>
          </w:p>
        </w:tc>
        <w:tc>
          <w:tcPr>
            <w:tcW w:w="3809" w:type="pct"/>
            <w:tcBorders>
              <w:left w:val="nil"/>
              <w:bottom w:val="nil"/>
            </w:tcBorders>
          </w:tcPr>
          <w:p w14:paraId="2A85B3ED" w14:textId="1CC2F113" w:rsidR="005D1C4B" w:rsidRPr="0007146C" w:rsidRDefault="00FF0025" w:rsidP="005D1C4B">
            <w:pPr>
              <w:pStyle w:val="TableText"/>
              <w:tabs>
                <w:tab w:val="left" w:pos="3306"/>
              </w:tabs>
              <w:rPr>
                <w:rFonts w:cs="Calibri"/>
                <w:strike/>
              </w:rPr>
            </w:pPr>
            <w:r w:rsidRPr="0007146C">
              <w:t xml:space="preserve">Basis of Preparation of the Financial </w:t>
            </w:r>
            <w:r w:rsidRPr="004A6EA0">
              <w:t>Statements</w:t>
            </w:r>
            <w:r w:rsidR="00047465" w:rsidRPr="004A6EA0">
              <w:t xml:space="preserve"> </w:t>
            </w:r>
            <w:r w:rsidR="00047465" w:rsidRPr="004A6EA0">
              <w:rPr>
                <w:rFonts w:cs="Calibri"/>
              </w:rPr>
              <w:t>– Territorial</w:t>
            </w:r>
          </w:p>
        </w:tc>
        <w:tc>
          <w:tcPr>
            <w:tcW w:w="337" w:type="pct"/>
            <w:tcBorders>
              <w:bottom w:val="nil"/>
            </w:tcBorders>
          </w:tcPr>
          <w:p w14:paraId="66544338" w14:textId="49653FAC" w:rsidR="005D1C4B" w:rsidRPr="00AC3DDE" w:rsidRDefault="008079D5" w:rsidP="005D1C4B">
            <w:pPr>
              <w:pStyle w:val="TableText"/>
              <w:tabs>
                <w:tab w:val="left" w:pos="3306"/>
              </w:tabs>
              <w:jc w:val="right"/>
              <w:rPr>
                <w:rFonts w:cs="Calibri"/>
                <w:strike/>
                <w:snapToGrid w:val="0"/>
              </w:rPr>
            </w:pPr>
            <w:r>
              <w:t>XX</w:t>
            </w:r>
          </w:p>
        </w:tc>
      </w:tr>
      <w:tr w:rsidR="00AC3DDE" w:rsidRPr="00AC3DDE" w14:paraId="5B1A0B93" w14:textId="77777777" w:rsidTr="00963C9D">
        <w:tc>
          <w:tcPr>
            <w:tcW w:w="742" w:type="pct"/>
            <w:tcBorders>
              <w:top w:val="nil"/>
              <w:bottom w:val="nil"/>
            </w:tcBorders>
          </w:tcPr>
          <w:p w14:paraId="215376CA" w14:textId="77777777" w:rsidR="005D1C4B" w:rsidRPr="005D632D" w:rsidRDefault="005D1C4B" w:rsidP="005D1C4B">
            <w:pPr>
              <w:pStyle w:val="TableText"/>
              <w:tabs>
                <w:tab w:val="left" w:pos="3306"/>
              </w:tabs>
              <w:rPr>
                <w:rFonts w:cs="Calibri"/>
                <w:snapToGrid w:val="0"/>
              </w:rPr>
            </w:pPr>
          </w:p>
        </w:tc>
        <w:tc>
          <w:tcPr>
            <w:tcW w:w="112" w:type="pct"/>
            <w:tcBorders>
              <w:top w:val="nil"/>
              <w:left w:val="nil"/>
              <w:bottom w:val="nil"/>
              <w:right w:val="nil"/>
            </w:tcBorders>
          </w:tcPr>
          <w:p w14:paraId="1A00F97A" w14:textId="77777777" w:rsidR="005D1C4B" w:rsidRPr="00AC3DDE" w:rsidRDefault="005D1C4B" w:rsidP="005D1C4B">
            <w:pPr>
              <w:pStyle w:val="TableText"/>
              <w:tabs>
                <w:tab w:val="left" w:pos="3306"/>
              </w:tabs>
              <w:rPr>
                <w:rFonts w:cs="Calibri"/>
                <w:snapToGrid w:val="0"/>
              </w:rPr>
            </w:pPr>
          </w:p>
        </w:tc>
        <w:tc>
          <w:tcPr>
            <w:tcW w:w="3809" w:type="pct"/>
            <w:tcBorders>
              <w:top w:val="nil"/>
              <w:left w:val="nil"/>
              <w:bottom w:val="nil"/>
            </w:tcBorders>
          </w:tcPr>
          <w:p w14:paraId="326F8BD9" w14:textId="2C67F4A3" w:rsidR="005D1C4B" w:rsidRPr="0007146C" w:rsidRDefault="00FA7C77" w:rsidP="005D1C4B">
            <w:pPr>
              <w:pStyle w:val="TableText"/>
              <w:tabs>
                <w:tab w:val="left" w:pos="3306"/>
              </w:tabs>
              <w:rPr>
                <w:rFonts w:cs="Calibri"/>
              </w:rPr>
            </w:pPr>
            <w:r w:rsidRPr="0007146C">
              <w:rPr>
                <w:rFonts w:cs="Calibri"/>
              </w:rPr>
              <w:t xml:space="preserve">  </w:t>
            </w:r>
          </w:p>
        </w:tc>
        <w:tc>
          <w:tcPr>
            <w:tcW w:w="337" w:type="pct"/>
            <w:tcBorders>
              <w:top w:val="nil"/>
              <w:bottom w:val="nil"/>
            </w:tcBorders>
          </w:tcPr>
          <w:p w14:paraId="7C54C517" w14:textId="0CCA5681" w:rsidR="005D1C4B" w:rsidRPr="00AC3DDE" w:rsidRDefault="005D1C4B" w:rsidP="005D1C4B">
            <w:pPr>
              <w:jc w:val="right"/>
              <w:rPr>
                <w:sz w:val="18"/>
                <w:szCs w:val="18"/>
              </w:rPr>
            </w:pPr>
          </w:p>
        </w:tc>
      </w:tr>
      <w:tr w:rsidR="003173AE" w:rsidRPr="00AC3DDE" w14:paraId="26EE5E2E" w14:textId="77777777" w:rsidTr="00963C9D">
        <w:tc>
          <w:tcPr>
            <w:tcW w:w="4663" w:type="pct"/>
            <w:gridSpan w:val="3"/>
            <w:tcBorders>
              <w:top w:val="nil"/>
              <w:bottom w:val="nil"/>
            </w:tcBorders>
          </w:tcPr>
          <w:p w14:paraId="4F6918F3" w14:textId="77777777" w:rsidR="003173AE" w:rsidRPr="005D632D" w:rsidRDefault="003173AE" w:rsidP="005D1C4B">
            <w:pPr>
              <w:pStyle w:val="TableText"/>
              <w:tabs>
                <w:tab w:val="left" w:pos="3306"/>
              </w:tabs>
              <w:rPr>
                <w:rFonts w:cs="Calibri"/>
                <w:b/>
                <w:bCs/>
                <w:snapToGrid w:val="0"/>
              </w:rPr>
            </w:pPr>
            <w:r w:rsidRPr="005D632D">
              <w:rPr>
                <w:rFonts w:cs="Calibri"/>
                <w:b/>
                <w:bCs/>
              </w:rPr>
              <w:t>Income Notes</w:t>
            </w:r>
          </w:p>
        </w:tc>
        <w:tc>
          <w:tcPr>
            <w:tcW w:w="337" w:type="pct"/>
            <w:tcBorders>
              <w:top w:val="nil"/>
              <w:bottom w:val="nil"/>
            </w:tcBorders>
          </w:tcPr>
          <w:p w14:paraId="0DEF0DBA" w14:textId="77777777" w:rsidR="003173AE" w:rsidRPr="0007146C" w:rsidRDefault="003173AE" w:rsidP="005D1C4B">
            <w:pPr>
              <w:pStyle w:val="TableText"/>
              <w:tabs>
                <w:tab w:val="left" w:pos="3306"/>
              </w:tabs>
              <w:jc w:val="right"/>
              <w:rPr>
                <w:rFonts w:cs="Calibri"/>
                <w:strike/>
                <w:snapToGrid w:val="0"/>
              </w:rPr>
            </w:pPr>
          </w:p>
        </w:tc>
      </w:tr>
      <w:tr w:rsidR="00AC3DDE" w:rsidRPr="00AC3DDE" w14:paraId="53AC7B8A" w14:textId="77777777" w:rsidTr="00963C9D">
        <w:tc>
          <w:tcPr>
            <w:tcW w:w="742" w:type="pct"/>
            <w:tcBorders>
              <w:top w:val="nil"/>
              <w:bottom w:val="nil"/>
            </w:tcBorders>
          </w:tcPr>
          <w:p w14:paraId="02BBDACD" w14:textId="44A52DE6" w:rsidR="005D1C4B" w:rsidRPr="005D632D" w:rsidRDefault="005D1C4B" w:rsidP="003173AE">
            <w:pPr>
              <w:pStyle w:val="TableText"/>
              <w:tabs>
                <w:tab w:val="left" w:pos="3306"/>
              </w:tabs>
              <w:rPr>
                <w:rFonts w:cs="Calibri"/>
              </w:rPr>
            </w:pPr>
            <w:r w:rsidRPr="005D632D">
              <w:rPr>
                <w:rFonts w:cs="Calibri"/>
              </w:rPr>
              <w:t>Note 4</w:t>
            </w:r>
            <w:r w:rsidR="00AE70BA" w:rsidRPr="005D632D">
              <w:rPr>
                <w:rFonts w:cs="Calibri"/>
              </w:rPr>
              <w:t>2</w:t>
            </w:r>
          </w:p>
        </w:tc>
        <w:tc>
          <w:tcPr>
            <w:tcW w:w="112" w:type="pct"/>
            <w:tcBorders>
              <w:top w:val="nil"/>
              <w:left w:val="nil"/>
              <w:bottom w:val="nil"/>
              <w:right w:val="nil"/>
            </w:tcBorders>
          </w:tcPr>
          <w:p w14:paraId="7BC595C7" w14:textId="77777777" w:rsidR="005D1C4B" w:rsidRPr="00AC3DDE" w:rsidRDefault="005D1C4B" w:rsidP="003173AE">
            <w:pPr>
              <w:pStyle w:val="TableText"/>
              <w:tabs>
                <w:tab w:val="left" w:pos="3306"/>
              </w:tabs>
              <w:rPr>
                <w:rFonts w:cs="Calibri"/>
                <w:snapToGrid w:val="0"/>
              </w:rPr>
            </w:pPr>
          </w:p>
        </w:tc>
        <w:tc>
          <w:tcPr>
            <w:tcW w:w="3809" w:type="pct"/>
            <w:tcBorders>
              <w:top w:val="nil"/>
              <w:left w:val="nil"/>
              <w:bottom w:val="nil"/>
            </w:tcBorders>
          </w:tcPr>
          <w:p w14:paraId="660FF30C" w14:textId="77777777" w:rsidR="005D1C4B" w:rsidRPr="0007146C" w:rsidRDefault="005D1C4B" w:rsidP="003173AE">
            <w:pPr>
              <w:pStyle w:val="TableText"/>
              <w:tabs>
                <w:tab w:val="left" w:pos="3306"/>
              </w:tabs>
              <w:rPr>
                <w:rFonts w:cs="Calibri"/>
              </w:rPr>
            </w:pPr>
            <w:r w:rsidRPr="0007146C">
              <w:rPr>
                <w:rFonts w:cs="Calibri"/>
              </w:rPr>
              <w:t>Taxes, Licences, Fees and Fines – Territorial</w:t>
            </w:r>
          </w:p>
        </w:tc>
        <w:tc>
          <w:tcPr>
            <w:tcW w:w="337" w:type="pct"/>
            <w:tcBorders>
              <w:top w:val="nil"/>
              <w:bottom w:val="nil"/>
            </w:tcBorders>
          </w:tcPr>
          <w:p w14:paraId="0CEBF897" w14:textId="7071F490" w:rsidR="005D1C4B" w:rsidRPr="00AC3DDE" w:rsidRDefault="00BC2389" w:rsidP="005D1C4B">
            <w:pPr>
              <w:pStyle w:val="TableText"/>
              <w:tabs>
                <w:tab w:val="left" w:pos="3306"/>
              </w:tabs>
              <w:jc w:val="right"/>
              <w:rPr>
                <w:rFonts w:cs="Calibri"/>
                <w:snapToGrid w:val="0"/>
              </w:rPr>
            </w:pPr>
            <w:r w:rsidRPr="00AC3DDE">
              <w:rPr>
                <w:rFonts w:cs="Calibri"/>
                <w:snapToGrid w:val="0"/>
              </w:rPr>
              <w:t>XX</w:t>
            </w:r>
          </w:p>
        </w:tc>
      </w:tr>
      <w:tr w:rsidR="00AC3DDE" w:rsidRPr="00AC3DDE" w14:paraId="1848E36F" w14:textId="77777777" w:rsidTr="00963C9D">
        <w:tc>
          <w:tcPr>
            <w:tcW w:w="742" w:type="pct"/>
            <w:tcBorders>
              <w:top w:val="nil"/>
              <w:bottom w:val="nil"/>
            </w:tcBorders>
          </w:tcPr>
          <w:p w14:paraId="0EE22DD4" w14:textId="6E71FCE2" w:rsidR="007C365B" w:rsidRPr="005D632D" w:rsidRDefault="007C365B" w:rsidP="003173AE">
            <w:pPr>
              <w:pStyle w:val="TableText"/>
              <w:tabs>
                <w:tab w:val="left" w:pos="3306"/>
              </w:tabs>
              <w:rPr>
                <w:rFonts w:cs="Calibri"/>
              </w:rPr>
            </w:pPr>
            <w:r w:rsidRPr="005D632D">
              <w:rPr>
                <w:rFonts w:cs="Calibri"/>
              </w:rPr>
              <w:t>Note 4</w:t>
            </w:r>
            <w:r w:rsidR="00AE70BA" w:rsidRPr="005D632D">
              <w:rPr>
                <w:rFonts w:cs="Calibri"/>
              </w:rPr>
              <w:t>3</w:t>
            </w:r>
          </w:p>
        </w:tc>
        <w:tc>
          <w:tcPr>
            <w:tcW w:w="112" w:type="pct"/>
            <w:tcBorders>
              <w:top w:val="nil"/>
              <w:left w:val="nil"/>
              <w:bottom w:val="nil"/>
              <w:right w:val="nil"/>
            </w:tcBorders>
          </w:tcPr>
          <w:p w14:paraId="1604C5CE" w14:textId="77777777" w:rsidR="007C365B" w:rsidRPr="00AC3DDE" w:rsidRDefault="007C365B" w:rsidP="003173AE">
            <w:pPr>
              <w:pStyle w:val="TableText"/>
              <w:tabs>
                <w:tab w:val="left" w:pos="3306"/>
              </w:tabs>
              <w:rPr>
                <w:rFonts w:cs="Calibri"/>
                <w:snapToGrid w:val="0"/>
              </w:rPr>
            </w:pPr>
          </w:p>
        </w:tc>
        <w:tc>
          <w:tcPr>
            <w:tcW w:w="3809" w:type="pct"/>
            <w:tcBorders>
              <w:top w:val="nil"/>
              <w:left w:val="nil"/>
              <w:bottom w:val="nil"/>
            </w:tcBorders>
          </w:tcPr>
          <w:p w14:paraId="5025349F" w14:textId="54064512" w:rsidR="007C365B" w:rsidRPr="0007146C" w:rsidRDefault="007C365B" w:rsidP="003173AE">
            <w:pPr>
              <w:pStyle w:val="TableText"/>
              <w:tabs>
                <w:tab w:val="left" w:pos="3306"/>
              </w:tabs>
              <w:rPr>
                <w:rFonts w:cs="Calibri"/>
              </w:rPr>
            </w:pPr>
            <w:r w:rsidRPr="0007146C">
              <w:rPr>
                <w:rFonts w:cs="Calibri"/>
              </w:rPr>
              <w:t xml:space="preserve">Other </w:t>
            </w:r>
            <w:r w:rsidR="00722BF2" w:rsidRPr="0007146C">
              <w:rPr>
                <w:rFonts w:cs="Calibri"/>
              </w:rPr>
              <w:t xml:space="preserve">Income – Territorial </w:t>
            </w:r>
          </w:p>
        </w:tc>
        <w:tc>
          <w:tcPr>
            <w:tcW w:w="337" w:type="pct"/>
            <w:tcBorders>
              <w:top w:val="nil"/>
              <w:bottom w:val="nil"/>
            </w:tcBorders>
          </w:tcPr>
          <w:p w14:paraId="3E6087DC" w14:textId="2554D4D6" w:rsidR="007C365B" w:rsidRPr="00AC3DDE" w:rsidRDefault="005D632D" w:rsidP="005D1C4B">
            <w:pPr>
              <w:pStyle w:val="TableText"/>
              <w:tabs>
                <w:tab w:val="left" w:pos="3306"/>
              </w:tabs>
              <w:jc w:val="right"/>
              <w:rPr>
                <w:rFonts w:cs="Calibri"/>
                <w:snapToGrid w:val="0"/>
              </w:rPr>
            </w:pPr>
            <w:r w:rsidRPr="00AC3DDE">
              <w:rPr>
                <w:rFonts w:cs="Calibri"/>
                <w:snapToGrid w:val="0"/>
              </w:rPr>
              <w:t>XX</w:t>
            </w:r>
          </w:p>
        </w:tc>
      </w:tr>
      <w:tr w:rsidR="00AC3DDE" w:rsidRPr="00AC3DDE" w14:paraId="1367B9B5" w14:textId="77777777" w:rsidTr="00963C9D">
        <w:tc>
          <w:tcPr>
            <w:tcW w:w="742" w:type="pct"/>
            <w:tcBorders>
              <w:top w:val="nil"/>
              <w:bottom w:val="nil"/>
            </w:tcBorders>
          </w:tcPr>
          <w:p w14:paraId="1B0C504D" w14:textId="77777777" w:rsidR="005D1C4B" w:rsidRPr="005D632D" w:rsidRDefault="005D1C4B" w:rsidP="005D1C4B">
            <w:pPr>
              <w:pStyle w:val="TableText"/>
              <w:tabs>
                <w:tab w:val="left" w:pos="3306"/>
              </w:tabs>
              <w:rPr>
                <w:rFonts w:cs="Calibri"/>
              </w:rPr>
            </w:pPr>
          </w:p>
        </w:tc>
        <w:tc>
          <w:tcPr>
            <w:tcW w:w="112" w:type="pct"/>
            <w:tcBorders>
              <w:top w:val="nil"/>
              <w:left w:val="nil"/>
              <w:bottom w:val="nil"/>
              <w:right w:val="nil"/>
            </w:tcBorders>
          </w:tcPr>
          <w:p w14:paraId="4271546B" w14:textId="77777777" w:rsidR="005D1C4B" w:rsidRPr="00AC3DDE" w:rsidRDefault="005D1C4B" w:rsidP="005D1C4B">
            <w:pPr>
              <w:pStyle w:val="TableText"/>
              <w:tabs>
                <w:tab w:val="left" w:pos="3306"/>
              </w:tabs>
              <w:rPr>
                <w:rFonts w:cs="Calibri"/>
                <w:snapToGrid w:val="0"/>
              </w:rPr>
            </w:pPr>
          </w:p>
        </w:tc>
        <w:tc>
          <w:tcPr>
            <w:tcW w:w="3809" w:type="pct"/>
            <w:tcBorders>
              <w:top w:val="nil"/>
              <w:left w:val="nil"/>
              <w:bottom w:val="nil"/>
            </w:tcBorders>
          </w:tcPr>
          <w:p w14:paraId="10C05A6D" w14:textId="77777777" w:rsidR="005D1C4B" w:rsidRPr="0007146C" w:rsidRDefault="005D1C4B" w:rsidP="005D1C4B">
            <w:pPr>
              <w:pStyle w:val="TableText"/>
              <w:tabs>
                <w:tab w:val="left" w:pos="3306"/>
              </w:tabs>
              <w:rPr>
                <w:rFonts w:cs="Calibri"/>
              </w:rPr>
            </w:pPr>
          </w:p>
        </w:tc>
        <w:tc>
          <w:tcPr>
            <w:tcW w:w="337" w:type="pct"/>
            <w:tcBorders>
              <w:top w:val="nil"/>
              <w:bottom w:val="nil"/>
            </w:tcBorders>
          </w:tcPr>
          <w:p w14:paraId="3E59BB00" w14:textId="77777777" w:rsidR="005D1C4B" w:rsidRPr="00AC3DDE" w:rsidRDefault="005D1C4B" w:rsidP="005D1C4B">
            <w:pPr>
              <w:pStyle w:val="TableText"/>
              <w:tabs>
                <w:tab w:val="left" w:pos="3306"/>
              </w:tabs>
              <w:jc w:val="right"/>
              <w:rPr>
                <w:rFonts w:cs="Calibri"/>
                <w:snapToGrid w:val="0"/>
              </w:rPr>
            </w:pPr>
          </w:p>
        </w:tc>
      </w:tr>
      <w:tr w:rsidR="003173AE" w:rsidRPr="00AC3DDE" w14:paraId="2D53D6B1" w14:textId="77777777" w:rsidTr="00963C9D">
        <w:tc>
          <w:tcPr>
            <w:tcW w:w="4663" w:type="pct"/>
            <w:gridSpan w:val="3"/>
            <w:tcBorders>
              <w:top w:val="nil"/>
              <w:bottom w:val="nil"/>
            </w:tcBorders>
          </w:tcPr>
          <w:p w14:paraId="39716AC5" w14:textId="77777777" w:rsidR="003173AE" w:rsidRPr="005D632D" w:rsidRDefault="003173AE" w:rsidP="005D1C4B">
            <w:pPr>
              <w:pStyle w:val="TableText"/>
              <w:tabs>
                <w:tab w:val="left" w:pos="3306"/>
              </w:tabs>
              <w:rPr>
                <w:rFonts w:cs="Calibri"/>
                <w:b/>
                <w:bCs/>
              </w:rPr>
            </w:pPr>
            <w:r w:rsidRPr="005D632D">
              <w:rPr>
                <w:rFonts w:cs="Calibri"/>
                <w:b/>
                <w:bCs/>
              </w:rPr>
              <w:t>Expenses Notes</w:t>
            </w:r>
          </w:p>
        </w:tc>
        <w:tc>
          <w:tcPr>
            <w:tcW w:w="337" w:type="pct"/>
            <w:tcBorders>
              <w:top w:val="nil"/>
              <w:bottom w:val="nil"/>
            </w:tcBorders>
          </w:tcPr>
          <w:p w14:paraId="4F19D6D7" w14:textId="77777777" w:rsidR="003173AE" w:rsidRPr="0007146C" w:rsidRDefault="003173AE" w:rsidP="005D1C4B">
            <w:pPr>
              <w:pStyle w:val="TableText"/>
              <w:tabs>
                <w:tab w:val="left" w:pos="3306"/>
              </w:tabs>
              <w:jc w:val="right"/>
              <w:rPr>
                <w:rFonts w:cs="Calibri"/>
                <w:snapToGrid w:val="0"/>
              </w:rPr>
            </w:pPr>
          </w:p>
        </w:tc>
      </w:tr>
      <w:tr w:rsidR="00AC3DDE" w:rsidRPr="00AC3DDE" w14:paraId="1D1E755E" w14:textId="77777777" w:rsidTr="00963C9D">
        <w:tc>
          <w:tcPr>
            <w:tcW w:w="742" w:type="pct"/>
            <w:tcBorders>
              <w:top w:val="nil"/>
              <w:bottom w:val="nil"/>
            </w:tcBorders>
          </w:tcPr>
          <w:p w14:paraId="045FFCF3" w14:textId="519E2FAB" w:rsidR="005D1C4B" w:rsidRPr="005D632D" w:rsidRDefault="005D1C4B" w:rsidP="003173AE">
            <w:pPr>
              <w:pStyle w:val="TableText"/>
              <w:tabs>
                <w:tab w:val="left" w:pos="3306"/>
              </w:tabs>
              <w:rPr>
                <w:rFonts w:cs="Calibri"/>
              </w:rPr>
            </w:pPr>
            <w:r w:rsidRPr="005D632D">
              <w:rPr>
                <w:rFonts w:cs="Calibri"/>
              </w:rPr>
              <w:t>Note 4</w:t>
            </w:r>
            <w:r w:rsidR="00AE70BA" w:rsidRPr="005D632D">
              <w:rPr>
                <w:rFonts w:cs="Calibri"/>
              </w:rPr>
              <w:t>4</w:t>
            </w:r>
          </w:p>
        </w:tc>
        <w:tc>
          <w:tcPr>
            <w:tcW w:w="112" w:type="pct"/>
            <w:tcBorders>
              <w:top w:val="nil"/>
              <w:left w:val="nil"/>
              <w:bottom w:val="nil"/>
              <w:right w:val="nil"/>
            </w:tcBorders>
          </w:tcPr>
          <w:p w14:paraId="7177B60A" w14:textId="77777777" w:rsidR="005D1C4B" w:rsidRPr="00AC3DDE" w:rsidRDefault="005D1C4B" w:rsidP="003173AE">
            <w:pPr>
              <w:pStyle w:val="TableText"/>
              <w:tabs>
                <w:tab w:val="left" w:pos="3306"/>
              </w:tabs>
              <w:rPr>
                <w:rFonts w:cs="Calibri"/>
                <w:snapToGrid w:val="0"/>
              </w:rPr>
            </w:pPr>
          </w:p>
        </w:tc>
        <w:tc>
          <w:tcPr>
            <w:tcW w:w="3809" w:type="pct"/>
            <w:tcBorders>
              <w:top w:val="nil"/>
              <w:left w:val="nil"/>
              <w:bottom w:val="nil"/>
            </w:tcBorders>
          </w:tcPr>
          <w:p w14:paraId="188F8D94" w14:textId="77777777" w:rsidR="005D1C4B" w:rsidRPr="0007146C" w:rsidRDefault="005D1C4B" w:rsidP="00EE28EF">
            <w:pPr>
              <w:pStyle w:val="TableText"/>
              <w:tabs>
                <w:tab w:val="left" w:pos="3306"/>
              </w:tabs>
              <w:rPr>
                <w:rFonts w:cs="Calibri"/>
              </w:rPr>
            </w:pPr>
            <w:r w:rsidRPr="0007146C">
              <w:rPr>
                <w:rFonts w:cs="Calibri"/>
              </w:rPr>
              <w:t>Grants and Purchased Services – Territorial</w:t>
            </w:r>
          </w:p>
        </w:tc>
        <w:tc>
          <w:tcPr>
            <w:tcW w:w="337" w:type="pct"/>
            <w:tcBorders>
              <w:top w:val="nil"/>
              <w:bottom w:val="nil"/>
            </w:tcBorders>
          </w:tcPr>
          <w:p w14:paraId="563728A0" w14:textId="2C8CEB50" w:rsidR="005D1C4B" w:rsidRPr="00AC3DDE" w:rsidRDefault="00BC2389" w:rsidP="00EE28EF">
            <w:pPr>
              <w:pStyle w:val="TableText"/>
              <w:tabs>
                <w:tab w:val="left" w:pos="3306"/>
              </w:tabs>
              <w:jc w:val="right"/>
              <w:rPr>
                <w:rFonts w:cs="Calibri"/>
                <w:snapToGrid w:val="0"/>
              </w:rPr>
            </w:pPr>
            <w:r w:rsidRPr="00AC3DDE">
              <w:rPr>
                <w:rFonts w:cs="Calibri"/>
                <w:snapToGrid w:val="0"/>
              </w:rPr>
              <w:t>XX</w:t>
            </w:r>
          </w:p>
        </w:tc>
      </w:tr>
      <w:tr w:rsidR="00AC3DDE" w:rsidRPr="00AC3DDE" w14:paraId="3409553B" w14:textId="77777777" w:rsidTr="00963C9D">
        <w:tc>
          <w:tcPr>
            <w:tcW w:w="742" w:type="pct"/>
            <w:tcBorders>
              <w:top w:val="nil"/>
              <w:bottom w:val="nil"/>
            </w:tcBorders>
          </w:tcPr>
          <w:p w14:paraId="465027BA" w14:textId="1C8630DC" w:rsidR="005D1C4B" w:rsidRPr="005D632D" w:rsidRDefault="005D1C4B" w:rsidP="003173AE">
            <w:pPr>
              <w:pStyle w:val="TableText"/>
              <w:tabs>
                <w:tab w:val="left" w:pos="3306"/>
              </w:tabs>
              <w:rPr>
                <w:rFonts w:cs="Calibri"/>
              </w:rPr>
            </w:pPr>
            <w:r w:rsidRPr="005D632D">
              <w:rPr>
                <w:rFonts w:cs="Calibri"/>
              </w:rPr>
              <w:t>Note 4</w:t>
            </w:r>
            <w:r w:rsidR="00AE70BA" w:rsidRPr="005D632D">
              <w:rPr>
                <w:rFonts w:cs="Calibri"/>
              </w:rPr>
              <w:t>5</w:t>
            </w:r>
          </w:p>
        </w:tc>
        <w:tc>
          <w:tcPr>
            <w:tcW w:w="112" w:type="pct"/>
            <w:tcBorders>
              <w:top w:val="nil"/>
              <w:left w:val="nil"/>
              <w:bottom w:val="nil"/>
              <w:right w:val="nil"/>
            </w:tcBorders>
          </w:tcPr>
          <w:p w14:paraId="0C10EE9A" w14:textId="77777777" w:rsidR="005D1C4B" w:rsidRPr="00AC3DDE" w:rsidRDefault="005D1C4B" w:rsidP="003173AE">
            <w:pPr>
              <w:pStyle w:val="TableText"/>
              <w:tabs>
                <w:tab w:val="left" w:pos="3306"/>
              </w:tabs>
              <w:rPr>
                <w:rFonts w:cs="Calibri"/>
                <w:snapToGrid w:val="0"/>
              </w:rPr>
            </w:pPr>
          </w:p>
        </w:tc>
        <w:tc>
          <w:tcPr>
            <w:tcW w:w="3809" w:type="pct"/>
            <w:tcBorders>
              <w:top w:val="nil"/>
              <w:left w:val="nil"/>
              <w:bottom w:val="nil"/>
            </w:tcBorders>
          </w:tcPr>
          <w:p w14:paraId="009E503B" w14:textId="77777777" w:rsidR="005D1C4B" w:rsidRPr="0007146C" w:rsidRDefault="005D1C4B" w:rsidP="00EE28EF">
            <w:pPr>
              <w:pStyle w:val="TableText"/>
              <w:tabs>
                <w:tab w:val="left" w:pos="3306"/>
              </w:tabs>
              <w:rPr>
                <w:rFonts w:cs="Calibri"/>
              </w:rPr>
            </w:pPr>
            <w:r w:rsidRPr="0007146C">
              <w:rPr>
                <w:rFonts w:cs="Calibri"/>
              </w:rPr>
              <w:t>Other Expenses – Territorial</w:t>
            </w:r>
          </w:p>
        </w:tc>
        <w:tc>
          <w:tcPr>
            <w:tcW w:w="337" w:type="pct"/>
            <w:tcBorders>
              <w:top w:val="nil"/>
              <w:bottom w:val="nil"/>
            </w:tcBorders>
          </w:tcPr>
          <w:p w14:paraId="5478A972" w14:textId="42A1F288" w:rsidR="005D1C4B" w:rsidRPr="00AC3DDE" w:rsidRDefault="00BC2389" w:rsidP="00EE28EF">
            <w:pPr>
              <w:pStyle w:val="TableText"/>
              <w:tabs>
                <w:tab w:val="left" w:pos="3306"/>
              </w:tabs>
              <w:jc w:val="right"/>
              <w:rPr>
                <w:rFonts w:cs="Calibri"/>
                <w:snapToGrid w:val="0"/>
              </w:rPr>
            </w:pPr>
            <w:r w:rsidRPr="00AC3DDE">
              <w:rPr>
                <w:rFonts w:cs="Calibri"/>
                <w:snapToGrid w:val="0"/>
              </w:rPr>
              <w:t>XX</w:t>
            </w:r>
          </w:p>
        </w:tc>
      </w:tr>
      <w:tr w:rsidR="00AC3DDE" w:rsidRPr="00AC3DDE" w14:paraId="558E1A18" w14:textId="77777777" w:rsidTr="00963C9D">
        <w:tc>
          <w:tcPr>
            <w:tcW w:w="742" w:type="pct"/>
            <w:tcBorders>
              <w:top w:val="nil"/>
              <w:bottom w:val="nil"/>
            </w:tcBorders>
          </w:tcPr>
          <w:p w14:paraId="6C21D149" w14:textId="63D140A0" w:rsidR="005D1C4B" w:rsidRPr="005D632D" w:rsidRDefault="005D1C4B" w:rsidP="005D1C4B">
            <w:pPr>
              <w:pStyle w:val="TableText"/>
              <w:tabs>
                <w:tab w:val="left" w:pos="3306"/>
              </w:tabs>
              <w:rPr>
                <w:rFonts w:cs="Calibri"/>
              </w:rPr>
            </w:pPr>
          </w:p>
        </w:tc>
        <w:tc>
          <w:tcPr>
            <w:tcW w:w="112" w:type="pct"/>
            <w:tcBorders>
              <w:top w:val="nil"/>
              <w:left w:val="nil"/>
              <w:bottom w:val="nil"/>
              <w:right w:val="nil"/>
            </w:tcBorders>
          </w:tcPr>
          <w:p w14:paraId="6866C55E" w14:textId="77777777" w:rsidR="005D1C4B" w:rsidRPr="00AC3DDE" w:rsidRDefault="005D1C4B" w:rsidP="005D1C4B">
            <w:pPr>
              <w:pStyle w:val="TableText"/>
              <w:tabs>
                <w:tab w:val="left" w:pos="3306"/>
              </w:tabs>
              <w:rPr>
                <w:rFonts w:cs="Calibri"/>
                <w:snapToGrid w:val="0"/>
              </w:rPr>
            </w:pPr>
          </w:p>
        </w:tc>
        <w:tc>
          <w:tcPr>
            <w:tcW w:w="3809" w:type="pct"/>
            <w:tcBorders>
              <w:top w:val="nil"/>
              <w:left w:val="nil"/>
              <w:bottom w:val="nil"/>
            </w:tcBorders>
          </w:tcPr>
          <w:p w14:paraId="49AE9E0F" w14:textId="77777777" w:rsidR="005D1C4B" w:rsidRPr="0007146C" w:rsidRDefault="005D1C4B" w:rsidP="005D1C4B">
            <w:pPr>
              <w:pStyle w:val="TableText"/>
              <w:tabs>
                <w:tab w:val="left" w:pos="3306"/>
              </w:tabs>
              <w:rPr>
                <w:rFonts w:cs="Calibri"/>
              </w:rPr>
            </w:pPr>
          </w:p>
        </w:tc>
        <w:tc>
          <w:tcPr>
            <w:tcW w:w="337" w:type="pct"/>
            <w:tcBorders>
              <w:top w:val="nil"/>
              <w:bottom w:val="nil"/>
            </w:tcBorders>
          </w:tcPr>
          <w:p w14:paraId="4AF28967" w14:textId="77777777" w:rsidR="005D1C4B" w:rsidRPr="00AC3DDE" w:rsidRDefault="005D1C4B" w:rsidP="005D1C4B">
            <w:pPr>
              <w:pStyle w:val="TableText"/>
              <w:tabs>
                <w:tab w:val="left" w:pos="3306"/>
              </w:tabs>
              <w:jc w:val="right"/>
              <w:rPr>
                <w:rFonts w:cs="Calibri"/>
                <w:snapToGrid w:val="0"/>
              </w:rPr>
            </w:pPr>
          </w:p>
        </w:tc>
      </w:tr>
      <w:tr w:rsidR="003173AE" w:rsidRPr="00AC3DDE" w14:paraId="518F6CE2" w14:textId="77777777" w:rsidTr="00963C9D">
        <w:tc>
          <w:tcPr>
            <w:tcW w:w="4663" w:type="pct"/>
            <w:gridSpan w:val="3"/>
            <w:tcBorders>
              <w:top w:val="nil"/>
              <w:bottom w:val="nil"/>
            </w:tcBorders>
          </w:tcPr>
          <w:p w14:paraId="5F97D36B" w14:textId="77777777" w:rsidR="003173AE" w:rsidRPr="005D632D" w:rsidRDefault="003173AE" w:rsidP="005D1C4B">
            <w:pPr>
              <w:pStyle w:val="TableText"/>
              <w:tabs>
                <w:tab w:val="left" w:pos="3306"/>
              </w:tabs>
              <w:rPr>
                <w:rFonts w:cs="Calibri"/>
                <w:b/>
                <w:bCs/>
              </w:rPr>
            </w:pPr>
            <w:r w:rsidRPr="005D632D">
              <w:rPr>
                <w:rFonts w:cs="Calibri"/>
                <w:b/>
                <w:bCs/>
              </w:rPr>
              <w:t>Assets Notes</w:t>
            </w:r>
          </w:p>
        </w:tc>
        <w:tc>
          <w:tcPr>
            <w:tcW w:w="337" w:type="pct"/>
            <w:tcBorders>
              <w:top w:val="nil"/>
              <w:bottom w:val="nil"/>
            </w:tcBorders>
          </w:tcPr>
          <w:p w14:paraId="5E9692ED" w14:textId="77777777" w:rsidR="003173AE" w:rsidRPr="0007146C" w:rsidRDefault="003173AE" w:rsidP="005D1C4B">
            <w:pPr>
              <w:pStyle w:val="TableText"/>
              <w:tabs>
                <w:tab w:val="left" w:pos="3306"/>
              </w:tabs>
              <w:jc w:val="right"/>
              <w:rPr>
                <w:rFonts w:cs="Calibri"/>
                <w:snapToGrid w:val="0"/>
              </w:rPr>
            </w:pPr>
          </w:p>
        </w:tc>
      </w:tr>
      <w:tr w:rsidR="00AC3DDE" w:rsidRPr="00AC3DDE" w14:paraId="6EF0AE04" w14:textId="77777777" w:rsidTr="00963C9D">
        <w:tc>
          <w:tcPr>
            <w:tcW w:w="742" w:type="pct"/>
            <w:tcBorders>
              <w:top w:val="nil"/>
              <w:bottom w:val="nil"/>
            </w:tcBorders>
          </w:tcPr>
          <w:p w14:paraId="0650EB54" w14:textId="0D9B1349" w:rsidR="005D1C4B" w:rsidRPr="005D632D" w:rsidRDefault="005D1C4B" w:rsidP="003173AE">
            <w:pPr>
              <w:pStyle w:val="TableText"/>
              <w:tabs>
                <w:tab w:val="left" w:pos="3306"/>
              </w:tabs>
              <w:rPr>
                <w:rFonts w:cs="Calibri"/>
              </w:rPr>
            </w:pPr>
            <w:r w:rsidRPr="005D632D">
              <w:rPr>
                <w:rFonts w:cs="Calibri"/>
              </w:rPr>
              <w:t>Note 4</w:t>
            </w:r>
            <w:r w:rsidR="00AE70BA" w:rsidRPr="005D632D">
              <w:rPr>
                <w:rFonts w:cs="Calibri"/>
              </w:rPr>
              <w:t>6</w:t>
            </w:r>
          </w:p>
        </w:tc>
        <w:tc>
          <w:tcPr>
            <w:tcW w:w="112" w:type="pct"/>
            <w:tcBorders>
              <w:top w:val="nil"/>
              <w:left w:val="nil"/>
              <w:bottom w:val="nil"/>
              <w:right w:val="nil"/>
            </w:tcBorders>
          </w:tcPr>
          <w:p w14:paraId="6960A518" w14:textId="77777777" w:rsidR="005D1C4B" w:rsidRPr="00AC3DDE" w:rsidRDefault="005D1C4B" w:rsidP="003173AE">
            <w:pPr>
              <w:pStyle w:val="TableText"/>
              <w:tabs>
                <w:tab w:val="left" w:pos="3306"/>
              </w:tabs>
              <w:rPr>
                <w:rFonts w:cs="Calibri"/>
                <w:snapToGrid w:val="0"/>
              </w:rPr>
            </w:pPr>
          </w:p>
        </w:tc>
        <w:tc>
          <w:tcPr>
            <w:tcW w:w="3809" w:type="pct"/>
            <w:tcBorders>
              <w:top w:val="nil"/>
              <w:left w:val="nil"/>
              <w:bottom w:val="nil"/>
            </w:tcBorders>
          </w:tcPr>
          <w:p w14:paraId="3BAA70AC" w14:textId="23A56AFE" w:rsidR="005D1C4B" w:rsidRPr="0007146C" w:rsidRDefault="005D1C4B" w:rsidP="00EE28EF">
            <w:pPr>
              <w:pStyle w:val="TableText"/>
              <w:tabs>
                <w:tab w:val="left" w:pos="3306"/>
              </w:tabs>
              <w:rPr>
                <w:rFonts w:cs="Calibri"/>
              </w:rPr>
            </w:pPr>
            <w:bookmarkStart w:id="1021" w:name="_Hlk90026525"/>
            <w:r w:rsidRPr="0007146C">
              <w:rPr>
                <w:rFonts w:cs="Calibri"/>
              </w:rPr>
              <w:t xml:space="preserve">Cash and </w:t>
            </w:r>
            <w:r w:rsidR="00C50DD6" w:rsidRPr="00D14549">
              <w:rPr>
                <w:rFonts w:cs="Calibri"/>
              </w:rPr>
              <w:t>Cash Equivalents</w:t>
            </w:r>
            <w:r w:rsidRPr="0007146C">
              <w:rPr>
                <w:rFonts w:cs="Calibri"/>
              </w:rPr>
              <w:t xml:space="preserve"> – Territorial</w:t>
            </w:r>
            <w:bookmarkEnd w:id="1021"/>
          </w:p>
        </w:tc>
        <w:tc>
          <w:tcPr>
            <w:tcW w:w="337" w:type="pct"/>
            <w:tcBorders>
              <w:top w:val="nil"/>
              <w:bottom w:val="nil"/>
            </w:tcBorders>
          </w:tcPr>
          <w:p w14:paraId="14B13FFE" w14:textId="5E6CED05" w:rsidR="005D1C4B" w:rsidRPr="00AC3DDE" w:rsidRDefault="00BC2389" w:rsidP="00EE28EF">
            <w:pPr>
              <w:pStyle w:val="TableText"/>
              <w:tabs>
                <w:tab w:val="left" w:pos="3306"/>
              </w:tabs>
              <w:jc w:val="right"/>
              <w:rPr>
                <w:rFonts w:cs="Calibri"/>
                <w:snapToGrid w:val="0"/>
              </w:rPr>
            </w:pPr>
            <w:r w:rsidRPr="00AC3DDE">
              <w:rPr>
                <w:rFonts w:cs="Calibri"/>
                <w:snapToGrid w:val="0"/>
              </w:rPr>
              <w:t>XX</w:t>
            </w:r>
          </w:p>
        </w:tc>
      </w:tr>
      <w:tr w:rsidR="00AC3DDE" w:rsidRPr="00AC3DDE" w14:paraId="5526FEE2" w14:textId="77777777" w:rsidTr="00963C9D">
        <w:tc>
          <w:tcPr>
            <w:tcW w:w="742" w:type="pct"/>
            <w:tcBorders>
              <w:top w:val="nil"/>
              <w:bottom w:val="nil"/>
            </w:tcBorders>
          </w:tcPr>
          <w:p w14:paraId="2250B8E1" w14:textId="4C6859F5" w:rsidR="005D1C4B" w:rsidRPr="005D632D" w:rsidRDefault="005D1C4B" w:rsidP="003173AE">
            <w:pPr>
              <w:pStyle w:val="TableText"/>
              <w:tabs>
                <w:tab w:val="left" w:pos="3306"/>
              </w:tabs>
              <w:rPr>
                <w:rFonts w:cs="Calibri"/>
              </w:rPr>
            </w:pPr>
            <w:r w:rsidRPr="005D632D">
              <w:rPr>
                <w:rFonts w:cs="Calibri"/>
              </w:rPr>
              <w:t>Note 4</w:t>
            </w:r>
            <w:r w:rsidR="00AE70BA" w:rsidRPr="005D632D">
              <w:rPr>
                <w:rFonts w:cs="Calibri"/>
              </w:rPr>
              <w:t>7</w:t>
            </w:r>
          </w:p>
        </w:tc>
        <w:tc>
          <w:tcPr>
            <w:tcW w:w="112" w:type="pct"/>
            <w:tcBorders>
              <w:top w:val="nil"/>
              <w:left w:val="nil"/>
              <w:bottom w:val="nil"/>
              <w:right w:val="nil"/>
            </w:tcBorders>
          </w:tcPr>
          <w:p w14:paraId="0DD15919" w14:textId="77777777" w:rsidR="005D1C4B" w:rsidRPr="00AC3DDE" w:rsidRDefault="005D1C4B" w:rsidP="003173AE">
            <w:pPr>
              <w:pStyle w:val="TableText"/>
              <w:tabs>
                <w:tab w:val="left" w:pos="3306"/>
              </w:tabs>
              <w:rPr>
                <w:rFonts w:cs="Calibri"/>
                <w:snapToGrid w:val="0"/>
              </w:rPr>
            </w:pPr>
          </w:p>
        </w:tc>
        <w:tc>
          <w:tcPr>
            <w:tcW w:w="3809" w:type="pct"/>
            <w:tcBorders>
              <w:top w:val="nil"/>
              <w:left w:val="nil"/>
              <w:bottom w:val="nil"/>
            </w:tcBorders>
          </w:tcPr>
          <w:p w14:paraId="3353C0E4" w14:textId="6E7793DC" w:rsidR="005D1C4B" w:rsidRPr="0007146C" w:rsidRDefault="005D1C4B" w:rsidP="00EE28EF">
            <w:pPr>
              <w:pStyle w:val="TableText"/>
              <w:tabs>
                <w:tab w:val="left" w:pos="3306"/>
              </w:tabs>
              <w:rPr>
                <w:rFonts w:cs="Calibri"/>
              </w:rPr>
            </w:pPr>
            <w:r w:rsidRPr="0007146C">
              <w:rPr>
                <w:rFonts w:cs="Calibri"/>
              </w:rPr>
              <w:t>Receivables</w:t>
            </w:r>
            <w:r w:rsidRPr="0007146C">
              <w:rPr>
                <w:rFonts w:cs="Calibri"/>
                <w:color w:val="FF0000"/>
              </w:rPr>
              <w:t xml:space="preserve"> </w:t>
            </w:r>
            <w:r w:rsidRPr="0007146C">
              <w:rPr>
                <w:rFonts w:cs="Calibri"/>
              </w:rPr>
              <w:t>– Territorial</w:t>
            </w:r>
          </w:p>
        </w:tc>
        <w:tc>
          <w:tcPr>
            <w:tcW w:w="337" w:type="pct"/>
            <w:tcBorders>
              <w:top w:val="nil"/>
              <w:bottom w:val="nil"/>
            </w:tcBorders>
          </w:tcPr>
          <w:p w14:paraId="2F1BB622" w14:textId="0D3CF8E3" w:rsidR="005D1C4B" w:rsidRPr="00AC3DDE" w:rsidRDefault="00BC2389" w:rsidP="00EE28EF">
            <w:pPr>
              <w:pStyle w:val="TableText"/>
              <w:tabs>
                <w:tab w:val="left" w:pos="3306"/>
              </w:tabs>
              <w:jc w:val="right"/>
              <w:rPr>
                <w:rFonts w:cs="Calibri"/>
                <w:snapToGrid w:val="0"/>
              </w:rPr>
            </w:pPr>
            <w:r w:rsidRPr="00AC3DDE">
              <w:rPr>
                <w:rFonts w:cs="Calibri"/>
                <w:snapToGrid w:val="0"/>
              </w:rPr>
              <w:t>XX</w:t>
            </w:r>
          </w:p>
        </w:tc>
      </w:tr>
      <w:tr w:rsidR="00AC3DDE" w:rsidRPr="00AC3DDE" w14:paraId="00718EFC" w14:textId="77777777" w:rsidTr="00963C9D">
        <w:tc>
          <w:tcPr>
            <w:tcW w:w="742" w:type="pct"/>
            <w:tcBorders>
              <w:top w:val="nil"/>
              <w:bottom w:val="nil"/>
            </w:tcBorders>
          </w:tcPr>
          <w:p w14:paraId="540CF759" w14:textId="461D420C" w:rsidR="005D1C4B" w:rsidRPr="005D632D" w:rsidRDefault="005D1C4B" w:rsidP="003173AE">
            <w:pPr>
              <w:pStyle w:val="TableText"/>
              <w:tabs>
                <w:tab w:val="left" w:pos="3306"/>
              </w:tabs>
              <w:rPr>
                <w:rFonts w:cs="Calibri"/>
              </w:rPr>
            </w:pPr>
            <w:r w:rsidRPr="005D632D">
              <w:rPr>
                <w:rFonts w:cs="Calibri"/>
              </w:rPr>
              <w:t xml:space="preserve">Note </w:t>
            </w:r>
            <w:r w:rsidR="006C5890" w:rsidRPr="005D632D">
              <w:rPr>
                <w:rFonts w:cs="Calibri"/>
              </w:rPr>
              <w:t>4</w:t>
            </w:r>
            <w:r w:rsidR="00AE70BA" w:rsidRPr="005D632D">
              <w:rPr>
                <w:rFonts w:cs="Calibri"/>
              </w:rPr>
              <w:t>8</w:t>
            </w:r>
          </w:p>
        </w:tc>
        <w:tc>
          <w:tcPr>
            <w:tcW w:w="112" w:type="pct"/>
            <w:tcBorders>
              <w:top w:val="nil"/>
              <w:left w:val="nil"/>
              <w:bottom w:val="nil"/>
              <w:right w:val="nil"/>
            </w:tcBorders>
          </w:tcPr>
          <w:p w14:paraId="1079E39B" w14:textId="77777777" w:rsidR="005D1C4B" w:rsidRPr="00AC3DDE" w:rsidRDefault="005D1C4B" w:rsidP="003173AE">
            <w:pPr>
              <w:pStyle w:val="TableText"/>
              <w:tabs>
                <w:tab w:val="left" w:pos="3306"/>
              </w:tabs>
              <w:rPr>
                <w:rFonts w:cs="Calibri"/>
                <w:snapToGrid w:val="0"/>
              </w:rPr>
            </w:pPr>
          </w:p>
        </w:tc>
        <w:tc>
          <w:tcPr>
            <w:tcW w:w="3809" w:type="pct"/>
            <w:tcBorders>
              <w:top w:val="nil"/>
              <w:left w:val="nil"/>
              <w:bottom w:val="nil"/>
            </w:tcBorders>
          </w:tcPr>
          <w:p w14:paraId="2F1D75B8" w14:textId="77777777" w:rsidR="005D1C4B" w:rsidRPr="0007146C" w:rsidRDefault="005D1C4B" w:rsidP="00EE28EF">
            <w:pPr>
              <w:pStyle w:val="TableText"/>
              <w:tabs>
                <w:tab w:val="left" w:pos="3306"/>
              </w:tabs>
              <w:rPr>
                <w:rFonts w:cs="Calibri"/>
              </w:rPr>
            </w:pPr>
            <w:r w:rsidRPr="0007146C">
              <w:rPr>
                <w:rFonts w:cs="Calibri"/>
              </w:rPr>
              <w:t>Other Assets – Territorial</w:t>
            </w:r>
          </w:p>
        </w:tc>
        <w:tc>
          <w:tcPr>
            <w:tcW w:w="337" w:type="pct"/>
            <w:tcBorders>
              <w:top w:val="nil"/>
              <w:bottom w:val="nil"/>
            </w:tcBorders>
          </w:tcPr>
          <w:p w14:paraId="1839E777" w14:textId="2FF76CEE" w:rsidR="005D1C4B" w:rsidRPr="00AC3DDE" w:rsidRDefault="00BC2389" w:rsidP="00EE28EF">
            <w:pPr>
              <w:pStyle w:val="TableText"/>
              <w:tabs>
                <w:tab w:val="left" w:pos="3306"/>
              </w:tabs>
              <w:jc w:val="right"/>
              <w:rPr>
                <w:rFonts w:cs="Calibri"/>
                <w:snapToGrid w:val="0"/>
              </w:rPr>
            </w:pPr>
            <w:r w:rsidRPr="00AC3DDE">
              <w:rPr>
                <w:rFonts w:cs="Calibri"/>
                <w:snapToGrid w:val="0"/>
              </w:rPr>
              <w:t>XX</w:t>
            </w:r>
          </w:p>
        </w:tc>
      </w:tr>
      <w:tr w:rsidR="00AC3DDE" w:rsidRPr="00AC3DDE" w14:paraId="42029FBC" w14:textId="77777777" w:rsidTr="00963C9D">
        <w:tc>
          <w:tcPr>
            <w:tcW w:w="742" w:type="pct"/>
            <w:tcBorders>
              <w:top w:val="nil"/>
              <w:bottom w:val="nil"/>
            </w:tcBorders>
          </w:tcPr>
          <w:p w14:paraId="1F87095A" w14:textId="77777777" w:rsidR="005D1C4B" w:rsidRPr="005D632D" w:rsidRDefault="005D1C4B" w:rsidP="005D1C4B">
            <w:pPr>
              <w:pStyle w:val="TableText"/>
              <w:tabs>
                <w:tab w:val="left" w:pos="3306"/>
              </w:tabs>
              <w:rPr>
                <w:rFonts w:cs="Calibri"/>
              </w:rPr>
            </w:pPr>
          </w:p>
        </w:tc>
        <w:tc>
          <w:tcPr>
            <w:tcW w:w="112" w:type="pct"/>
            <w:tcBorders>
              <w:top w:val="nil"/>
              <w:left w:val="nil"/>
              <w:bottom w:val="nil"/>
              <w:right w:val="nil"/>
            </w:tcBorders>
          </w:tcPr>
          <w:p w14:paraId="1A7E9731" w14:textId="77777777" w:rsidR="005D1C4B" w:rsidRPr="00AC3DDE" w:rsidRDefault="005D1C4B" w:rsidP="005D1C4B">
            <w:pPr>
              <w:pStyle w:val="TableText"/>
              <w:tabs>
                <w:tab w:val="left" w:pos="3306"/>
              </w:tabs>
              <w:rPr>
                <w:rFonts w:cs="Calibri"/>
                <w:snapToGrid w:val="0"/>
              </w:rPr>
            </w:pPr>
          </w:p>
        </w:tc>
        <w:tc>
          <w:tcPr>
            <w:tcW w:w="3809" w:type="pct"/>
            <w:tcBorders>
              <w:top w:val="nil"/>
              <w:left w:val="nil"/>
              <w:bottom w:val="nil"/>
            </w:tcBorders>
          </w:tcPr>
          <w:p w14:paraId="057AFB73" w14:textId="77777777" w:rsidR="005D1C4B" w:rsidRPr="0007146C" w:rsidRDefault="005D1C4B" w:rsidP="005D1C4B">
            <w:pPr>
              <w:pStyle w:val="TableText"/>
              <w:tabs>
                <w:tab w:val="left" w:pos="3306"/>
              </w:tabs>
              <w:rPr>
                <w:rFonts w:cs="Calibri"/>
              </w:rPr>
            </w:pPr>
          </w:p>
        </w:tc>
        <w:tc>
          <w:tcPr>
            <w:tcW w:w="337" w:type="pct"/>
            <w:tcBorders>
              <w:top w:val="nil"/>
              <w:bottom w:val="nil"/>
            </w:tcBorders>
          </w:tcPr>
          <w:p w14:paraId="5A0D0EEE" w14:textId="77777777" w:rsidR="005D1C4B" w:rsidRPr="00AC3DDE" w:rsidRDefault="005D1C4B" w:rsidP="005D1C4B">
            <w:pPr>
              <w:pStyle w:val="TableText"/>
              <w:tabs>
                <w:tab w:val="left" w:pos="3306"/>
              </w:tabs>
              <w:jc w:val="right"/>
              <w:rPr>
                <w:rFonts w:cs="Calibri"/>
                <w:snapToGrid w:val="0"/>
              </w:rPr>
            </w:pPr>
          </w:p>
        </w:tc>
      </w:tr>
      <w:tr w:rsidR="003173AE" w:rsidRPr="00AC3DDE" w14:paraId="5792F8A8" w14:textId="77777777" w:rsidTr="00963C9D">
        <w:tc>
          <w:tcPr>
            <w:tcW w:w="4663" w:type="pct"/>
            <w:gridSpan w:val="3"/>
            <w:tcBorders>
              <w:top w:val="nil"/>
              <w:bottom w:val="nil"/>
            </w:tcBorders>
          </w:tcPr>
          <w:p w14:paraId="712D1977" w14:textId="77777777" w:rsidR="003173AE" w:rsidRPr="005D632D" w:rsidRDefault="003173AE" w:rsidP="005D1C4B">
            <w:pPr>
              <w:pStyle w:val="TableText"/>
              <w:tabs>
                <w:tab w:val="left" w:pos="3306"/>
              </w:tabs>
              <w:rPr>
                <w:rFonts w:cs="Calibri"/>
                <w:b/>
                <w:bCs/>
              </w:rPr>
            </w:pPr>
            <w:r w:rsidRPr="005D632D">
              <w:rPr>
                <w:rFonts w:cs="Calibri"/>
                <w:b/>
                <w:bCs/>
              </w:rPr>
              <w:t>Liabilities Notes</w:t>
            </w:r>
          </w:p>
        </w:tc>
        <w:tc>
          <w:tcPr>
            <w:tcW w:w="337" w:type="pct"/>
            <w:tcBorders>
              <w:top w:val="nil"/>
              <w:bottom w:val="nil"/>
            </w:tcBorders>
          </w:tcPr>
          <w:p w14:paraId="6A36E8EF" w14:textId="77777777" w:rsidR="003173AE" w:rsidRPr="0007146C" w:rsidRDefault="003173AE" w:rsidP="005D1C4B">
            <w:pPr>
              <w:pStyle w:val="TableText"/>
              <w:tabs>
                <w:tab w:val="left" w:pos="3306"/>
              </w:tabs>
              <w:jc w:val="right"/>
              <w:rPr>
                <w:rFonts w:cs="Calibri"/>
                <w:snapToGrid w:val="0"/>
              </w:rPr>
            </w:pPr>
          </w:p>
        </w:tc>
      </w:tr>
      <w:tr w:rsidR="00AC3DDE" w:rsidRPr="00AC3DDE" w14:paraId="141C5CE8" w14:textId="77777777" w:rsidTr="00963C9D">
        <w:tc>
          <w:tcPr>
            <w:tcW w:w="742" w:type="pct"/>
            <w:tcBorders>
              <w:top w:val="nil"/>
              <w:bottom w:val="nil"/>
            </w:tcBorders>
          </w:tcPr>
          <w:p w14:paraId="3C5A2B16" w14:textId="7F3F4765" w:rsidR="005D1C4B" w:rsidRPr="005D632D" w:rsidRDefault="005D1C4B" w:rsidP="005D1C4B">
            <w:pPr>
              <w:pStyle w:val="TableText"/>
              <w:tabs>
                <w:tab w:val="left" w:pos="3306"/>
              </w:tabs>
              <w:rPr>
                <w:rFonts w:cs="Calibri"/>
              </w:rPr>
            </w:pPr>
            <w:r w:rsidRPr="005D632D">
              <w:rPr>
                <w:rFonts w:cs="Calibri"/>
              </w:rPr>
              <w:t xml:space="preserve">Note </w:t>
            </w:r>
            <w:r w:rsidR="00AE70BA" w:rsidRPr="005D632D">
              <w:rPr>
                <w:rFonts w:cs="Calibri"/>
              </w:rPr>
              <w:t>49</w:t>
            </w:r>
          </w:p>
        </w:tc>
        <w:tc>
          <w:tcPr>
            <w:tcW w:w="112" w:type="pct"/>
            <w:tcBorders>
              <w:top w:val="nil"/>
              <w:left w:val="nil"/>
              <w:bottom w:val="nil"/>
              <w:right w:val="nil"/>
            </w:tcBorders>
          </w:tcPr>
          <w:p w14:paraId="6A33AD9A" w14:textId="77777777" w:rsidR="005D1C4B" w:rsidRPr="00AC3DDE" w:rsidRDefault="005D1C4B" w:rsidP="005D1C4B">
            <w:pPr>
              <w:pStyle w:val="TableText"/>
              <w:tabs>
                <w:tab w:val="left" w:pos="3306"/>
              </w:tabs>
              <w:rPr>
                <w:rFonts w:cs="Calibri"/>
                <w:snapToGrid w:val="0"/>
              </w:rPr>
            </w:pPr>
          </w:p>
        </w:tc>
        <w:tc>
          <w:tcPr>
            <w:tcW w:w="3809" w:type="pct"/>
            <w:tcBorders>
              <w:top w:val="nil"/>
              <w:left w:val="nil"/>
              <w:bottom w:val="nil"/>
            </w:tcBorders>
          </w:tcPr>
          <w:p w14:paraId="5B97D924" w14:textId="5525DB23" w:rsidR="005D1C4B" w:rsidRPr="0007146C" w:rsidRDefault="005D1C4B" w:rsidP="005D1C4B">
            <w:pPr>
              <w:pStyle w:val="TableText"/>
              <w:tabs>
                <w:tab w:val="left" w:pos="3306"/>
              </w:tabs>
              <w:rPr>
                <w:rFonts w:cs="Calibri"/>
              </w:rPr>
            </w:pPr>
            <w:r w:rsidRPr="0007146C">
              <w:rPr>
                <w:rFonts w:cs="Calibri"/>
              </w:rPr>
              <w:t>Payables – Territorial</w:t>
            </w:r>
          </w:p>
        </w:tc>
        <w:tc>
          <w:tcPr>
            <w:tcW w:w="337" w:type="pct"/>
            <w:tcBorders>
              <w:top w:val="nil"/>
              <w:bottom w:val="nil"/>
            </w:tcBorders>
          </w:tcPr>
          <w:p w14:paraId="6B721F01" w14:textId="0582C3DB" w:rsidR="005D1C4B" w:rsidRPr="00AC3DDE" w:rsidRDefault="00BC2389" w:rsidP="005D1C4B">
            <w:pPr>
              <w:pStyle w:val="TableText"/>
              <w:tabs>
                <w:tab w:val="left" w:pos="3306"/>
              </w:tabs>
              <w:jc w:val="right"/>
              <w:rPr>
                <w:rFonts w:cs="Calibri"/>
                <w:snapToGrid w:val="0"/>
              </w:rPr>
            </w:pPr>
            <w:r w:rsidRPr="00AC3DDE">
              <w:rPr>
                <w:rFonts w:cs="Calibri"/>
                <w:snapToGrid w:val="0"/>
              </w:rPr>
              <w:t>XX</w:t>
            </w:r>
          </w:p>
        </w:tc>
      </w:tr>
      <w:tr w:rsidR="00AC3DDE" w:rsidRPr="00AC3DDE" w14:paraId="26DD22EF" w14:textId="77777777" w:rsidTr="00963C9D">
        <w:tc>
          <w:tcPr>
            <w:tcW w:w="742" w:type="pct"/>
            <w:tcBorders>
              <w:top w:val="nil"/>
              <w:bottom w:val="nil"/>
            </w:tcBorders>
          </w:tcPr>
          <w:p w14:paraId="584047F9" w14:textId="3A497116" w:rsidR="000610F9" w:rsidRPr="005D632D" w:rsidRDefault="000610F9" w:rsidP="005D1C4B">
            <w:pPr>
              <w:pStyle w:val="TableText"/>
              <w:tabs>
                <w:tab w:val="left" w:pos="3306"/>
              </w:tabs>
              <w:rPr>
                <w:rFonts w:cs="Calibri"/>
              </w:rPr>
            </w:pPr>
            <w:r w:rsidRPr="005D632D">
              <w:rPr>
                <w:rFonts w:cs="Calibri"/>
              </w:rPr>
              <w:t>Note 5</w:t>
            </w:r>
            <w:r w:rsidR="00AE70BA" w:rsidRPr="005D632D">
              <w:rPr>
                <w:rFonts w:cs="Calibri"/>
              </w:rPr>
              <w:t>0</w:t>
            </w:r>
          </w:p>
        </w:tc>
        <w:tc>
          <w:tcPr>
            <w:tcW w:w="112" w:type="pct"/>
            <w:tcBorders>
              <w:top w:val="nil"/>
              <w:left w:val="nil"/>
              <w:bottom w:val="nil"/>
              <w:right w:val="nil"/>
            </w:tcBorders>
          </w:tcPr>
          <w:p w14:paraId="351611B2" w14:textId="77777777" w:rsidR="000610F9" w:rsidRPr="00AC3DDE" w:rsidRDefault="000610F9" w:rsidP="005D1C4B">
            <w:pPr>
              <w:pStyle w:val="TableText"/>
              <w:tabs>
                <w:tab w:val="left" w:pos="3306"/>
              </w:tabs>
              <w:rPr>
                <w:rFonts w:cs="Calibri"/>
                <w:snapToGrid w:val="0"/>
              </w:rPr>
            </w:pPr>
          </w:p>
        </w:tc>
        <w:tc>
          <w:tcPr>
            <w:tcW w:w="3809" w:type="pct"/>
            <w:tcBorders>
              <w:top w:val="nil"/>
              <w:left w:val="nil"/>
              <w:bottom w:val="nil"/>
            </w:tcBorders>
          </w:tcPr>
          <w:p w14:paraId="2AB1A545" w14:textId="3136A2E8" w:rsidR="000610F9" w:rsidRPr="00AC3DDE" w:rsidRDefault="000610F9" w:rsidP="005D1C4B">
            <w:pPr>
              <w:pStyle w:val="TableText"/>
              <w:tabs>
                <w:tab w:val="left" w:pos="3306"/>
              </w:tabs>
              <w:rPr>
                <w:rFonts w:cs="Calibri"/>
              </w:rPr>
            </w:pPr>
            <w:r w:rsidRPr="00AC3DDE">
              <w:rPr>
                <w:rFonts w:cs="Calibri"/>
              </w:rPr>
              <w:t xml:space="preserve">Other Provisions – Territorial </w:t>
            </w:r>
          </w:p>
        </w:tc>
        <w:tc>
          <w:tcPr>
            <w:tcW w:w="337" w:type="pct"/>
            <w:tcBorders>
              <w:top w:val="nil"/>
              <w:bottom w:val="nil"/>
            </w:tcBorders>
          </w:tcPr>
          <w:p w14:paraId="7C1E061B" w14:textId="63B5D5EA" w:rsidR="000610F9" w:rsidRPr="00AC3DDE" w:rsidRDefault="000610F9" w:rsidP="005D1C4B">
            <w:pPr>
              <w:pStyle w:val="TableText"/>
              <w:tabs>
                <w:tab w:val="left" w:pos="3306"/>
              </w:tabs>
              <w:jc w:val="right"/>
              <w:rPr>
                <w:rFonts w:cs="Calibri"/>
                <w:snapToGrid w:val="0"/>
              </w:rPr>
            </w:pPr>
            <w:r w:rsidRPr="00AC3DDE">
              <w:rPr>
                <w:rFonts w:cs="Calibri"/>
                <w:snapToGrid w:val="0"/>
              </w:rPr>
              <w:t>XX</w:t>
            </w:r>
          </w:p>
        </w:tc>
      </w:tr>
      <w:tr w:rsidR="00AC3DDE" w:rsidRPr="00AC3DDE" w14:paraId="3EAF7B1D" w14:textId="77777777" w:rsidTr="00963C9D">
        <w:tc>
          <w:tcPr>
            <w:tcW w:w="742" w:type="pct"/>
            <w:tcBorders>
              <w:top w:val="nil"/>
              <w:bottom w:val="nil"/>
            </w:tcBorders>
          </w:tcPr>
          <w:p w14:paraId="6CCDD31D" w14:textId="77777777" w:rsidR="005D1C4B" w:rsidRPr="00AC3DDE" w:rsidRDefault="005D1C4B" w:rsidP="005D1C4B">
            <w:pPr>
              <w:pStyle w:val="TableText"/>
              <w:tabs>
                <w:tab w:val="left" w:pos="3306"/>
              </w:tabs>
              <w:rPr>
                <w:rFonts w:cs="Calibri"/>
              </w:rPr>
            </w:pPr>
          </w:p>
        </w:tc>
        <w:tc>
          <w:tcPr>
            <w:tcW w:w="112" w:type="pct"/>
            <w:tcBorders>
              <w:top w:val="nil"/>
              <w:left w:val="nil"/>
              <w:bottom w:val="nil"/>
              <w:right w:val="nil"/>
            </w:tcBorders>
          </w:tcPr>
          <w:p w14:paraId="2F28ED9B" w14:textId="77777777" w:rsidR="005D1C4B" w:rsidRPr="00AC3DDE" w:rsidRDefault="005D1C4B" w:rsidP="005D1C4B">
            <w:pPr>
              <w:pStyle w:val="TableText"/>
              <w:tabs>
                <w:tab w:val="left" w:pos="3306"/>
              </w:tabs>
              <w:rPr>
                <w:rFonts w:cs="Calibri"/>
                <w:snapToGrid w:val="0"/>
              </w:rPr>
            </w:pPr>
          </w:p>
        </w:tc>
        <w:tc>
          <w:tcPr>
            <w:tcW w:w="3809" w:type="pct"/>
            <w:tcBorders>
              <w:top w:val="nil"/>
              <w:left w:val="nil"/>
              <w:bottom w:val="nil"/>
            </w:tcBorders>
          </w:tcPr>
          <w:p w14:paraId="503026B4" w14:textId="77777777" w:rsidR="005D1C4B" w:rsidRPr="00AC3DDE" w:rsidRDefault="005D1C4B" w:rsidP="005D1C4B">
            <w:pPr>
              <w:pStyle w:val="TableText"/>
              <w:tabs>
                <w:tab w:val="left" w:pos="3306"/>
              </w:tabs>
              <w:rPr>
                <w:rFonts w:cs="Calibri"/>
              </w:rPr>
            </w:pPr>
          </w:p>
        </w:tc>
        <w:tc>
          <w:tcPr>
            <w:tcW w:w="337" w:type="pct"/>
            <w:tcBorders>
              <w:top w:val="nil"/>
              <w:bottom w:val="nil"/>
            </w:tcBorders>
          </w:tcPr>
          <w:p w14:paraId="6249A799" w14:textId="77777777" w:rsidR="005D1C4B" w:rsidRPr="00AC3DDE" w:rsidRDefault="005D1C4B" w:rsidP="005D1C4B">
            <w:pPr>
              <w:pStyle w:val="TableText"/>
              <w:tabs>
                <w:tab w:val="left" w:pos="3306"/>
              </w:tabs>
              <w:jc w:val="right"/>
              <w:rPr>
                <w:rFonts w:cs="Calibri"/>
                <w:snapToGrid w:val="0"/>
              </w:rPr>
            </w:pPr>
          </w:p>
        </w:tc>
      </w:tr>
      <w:tr w:rsidR="003173AE" w:rsidRPr="00AC3DDE" w14:paraId="08FEA38C" w14:textId="77777777" w:rsidTr="00963C9D">
        <w:tc>
          <w:tcPr>
            <w:tcW w:w="4663" w:type="pct"/>
            <w:gridSpan w:val="3"/>
            <w:tcBorders>
              <w:top w:val="nil"/>
              <w:bottom w:val="nil"/>
            </w:tcBorders>
          </w:tcPr>
          <w:p w14:paraId="078B1AFE" w14:textId="77777777" w:rsidR="003173AE" w:rsidRPr="00AC3DDE" w:rsidRDefault="003173AE" w:rsidP="005D1C4B">
            <w:pPr>
              <w:pStyle w:val="TableText"/>
              <w:tabs>
                <w:tab w:val="left" w:pos="3306"/>
              </w:tabs>
              <w:rPr>
                <w:rFonts w:cs="Calibri"/>
              </w:rPr>
            </w:pPr>
            <w:r w:rsidRPr="00AC3DDE">
              <w:rPr>
                <w:rFonts w:cs="Calibri"/>
                <w:b/>
                <w:bCs/>
                <w:snapToGrid w:val="0"/>
              </w:rPr>
              <w:t>Other Notes</w:t>
            </w:r>
          </w:p>
        </w:tc>
        <w:tc>
          <w:tcPr>
            <w:tcW w:w="337" w:type="pct"/>
            <w:tcBorders>
              <w:top w:val="nil"/>
              <w:bottom w:val="nil"/>
            </w:tcBorders>
          </w:tcPr>
          <w:p w14:paraId="7E972F4D" w14:textId="77777777" w:rsidR="003173AE" w:rsidRPr="00AC3DDE" w:rsidRDefault="003173AE" w:rsidP="005D1C4B">
            <w:pPr>
              <w:pStyle w:val="TableText"/>
              <w:tabs>
                <w:tab w:val="left" w:pos="3306"/>
              </w:tabs>
              <w:jc w:val="right"/>
              <w:rPr>
                <w:rFonts w:cs="Calibri"/>
                <w:snapToGrid w:val="0"/>
              </w:rPr>
            </w:pPr>
          </w:p>
        </w:tc>
      </w:tr>
      <w:tr w:rsidR="00AC3DDE" w:rsidRPr="00AC3DDE" w14:paraId="44A0A739" w14:textId="77777777" w:rsidTr="00963C9D">
        <w:tc>
          <w:tcPr>
            <w:tcW w:w="742" w:type="pct"/>
            <w:tcBorders>
              <w:top w:val="nil"/>
              <w:bottom w:val="nil"/>
            </w:tcBorders>
          </w:tcPr>
          <w:p w14:paraId="4EA9BEC5" w14:textId="6EE85722" w:rsidR="005D1C4B" w:rsidRPr="00D14549" w:rsidRDefault="005D1C4B" w:rsidP="005D1C4B">
            <w:pPr>
              <w:pStyle w:val="TableText"/>
              <w:tabs>
                <w:tab w:val="left" w:pos="3306"/>
              </w:tabs>
              <w:rPr>
                <w:rFonts w:cs="Calibri"/>
              </w:rPr>
            </w:pPr>
            <w:r w:rsidRPr="00D14549">
              <w:rPr>
                <w:rFonts w:cs="Calibri"/>
              </w:rPr>
              <w:t xml:space="preserve">Note </w:t>
            </w:r>
            <w:r w:rsidR="00511C4D" w:rsidRPr="00D14549">
              <w:rPr>
                <w:rFonts w:cs="Calibri"/>
              </w:rPr>
              <w:t>51</w:t>
            </w:r>
          </w:p>
        </w:tc>
        <w:tc>
          <w:tcPr>
            <w:tcW w:w="112" w:type="pct"/>
            <w:tcBorders>
              <w:top w:val="nil"/>
              <w:left w:val="nil"/>
              <w:bottom w:val="nil"/>
              <w:right w:val="nil"/>
            </w:tcBorders>
          </w:tcPr>
          <w:p w14:paraId="61085FB6" w14:textId="77777777" w:rsidR="005D1C4B" w:rsidRPr="00AC3DDE" w:rsidRDefault="005D1C4B" w:rsidP="005D1C4B">
            <w:pPr>
              <w:pStyle w:val="TableText"/>
              <w:tabs>
                <w:tab w:val="left" w:pos="3306"/>
              </w:tabs>
              <w:rPr>
                <w:rFonts w:cs="Calibri"/>
                <w:snapToGrid w:val="0"/>
              </w:rPr>
            </w:pPr>
          </w:p>
        </w:tc>
        <w:tc>
          <w:tcPr>
            <w:tcW w:w="3809" w:type="pct"/>
            <w:tcBorders>
              <w:top w:val="nil"/>
              <w:left w:val="nil"/>
              <w:bottom w:val="nil"/>
            </w:tcBorders>
          </w:tcPr>
          <w:p w14:paraId="194CA249" w14:textId="77777777" w:rsidR="005D1C4B" w:rsidRPr="00AC3DDE" w:rsidRDefault="005D1C4B" w:rsidP="005D1C4B">
            <w:pPr>
              <w:pStyle w:val="TableText"/>
              <w:tabs>
                <w:tab w:val="left" w:pos="3306"/>
              </w:tabs>
              <w:rPr>
                <w:rFonts w:cs="Calibri"/>
              </w:rPr>
            </w:pPr>
            <w:r w:rsidRPr="00AC3DDE">
              <w:rPr>
                <w:rFonts w:cs="Calibri"/>
              </w:rPr>
              <w:t>Restructure of Administrative Arrangements – Territorial</w:t>
            </w:r>
          </w:p>
        </w:tc>
        <w:tc>
          <w:tcPr>
            <w:tcW w:w="337" w:type="pct"/>
            <w:tcBorders>
              <w:top w:val="nil"/>
              <w:bottom w:val="nil"/>
            </w:tcBorders>
          </w:tcPr>
          <w:p w14:paraId="2BFA83D7" w14:textId="42323454" w:rsidR="005D1C4B" w:rsidRPr="00AC3DDE" w:rsidRDefault="00BC2389" w:rsidP="005D1C4B">
            <w:pPr>
              <w:pStyle w:val="TableText"/>
              <w:tabs>
                <w:tab w:val="left" w:pos="3306"/>
              </w:tabs>
              <w:jc w:val="right"/>
              <w:rPr>
                <w:rFonts w:cs="Calibri"/>
                <w:snapToGrid w:val="0"/>
              </w:rPr>
            </w:pPr>
            <w:r w:rsidRPr="00AC3DDE">
              <w:rPr>
                <w:rFonts w:cs="Calibri"/>
                <w:snapToGrid w:val="0"/>
              </w:rPr>
              <w:t>X</w:t>
            </w:r>
            <w:r w:rsidR="00FF0025" w:rsidRPr="00AC3DDE">
              <w:rPr>
                <w:rFonts w:cs="Calibri"/>
                <w:snapToGrid w:val="0"/>
              </w:rPr>
              <w:t>X</w:t>
            </w:r>
          </w:p>
        </w:tc>
      </w:tr>
      <w:tr w:rsidR="00AC3DDE" w:rsidRPr="00AC3DDE" w14:paraId="2E26F841" w14:textId="77777777" w:rsidTr="00963C9D">
        <w:tc>
          <w:tcPr>
            <w:tcW w:w="742" w:type="pct"/>
            <w:tcBorders>
              <w:top w:val="nil"/>
              <w:bottom w:val="nil"/>
            </w:tcBorders>
          </w:tcPr>
          <w:p w14:paraId="77A4E466" w14:textId="21267760" w:rsidR="005D1C4B" w:rsidRPr="00D14549" w:rsidRDefault="005D1C4B" w:rsidP="005D1C4B">
            <w:pPr>
              <w:pStyle w:val="TableText"/>
              <w:tabs>
                <w:tab w:val="left" w:pos="3306"/>
              </w:tabs>
              <w:rPr>
                <w:rFonts w:cs="Calibri"/>
              </w:rPr>
            </w:pPr>
            <w:r w:rsidRPr="00D14549">
              <w:rPr>
                <w:rFonts w:cs="Calibri"/>
              </w:rPr>
              <w:t xml:space="preserve">Note </w:t>
            </w:r>
            <w:r w:rsidR="00511C4D" w:rsidRPr="00D14549">
              <w:rPr>
                <w:rFonts w:cs="Calibri"/>
              </w:rPr>
              <w:t>52</w:t>
            </w:r>
          </w:p>
        </w:tc>
        <w:tc>
          <w:tcPr>
            <w:tcW w:w="112" w:type="pct"/>
            <w:tcBorders>
              <w:top w:val="nil"/>
              <w:left w:val="nil"/>
              <w:bottom w:val="nil"/>
              <w:right w:val="nil"/>
            </w:tcBorders>
          </w:tcPr>
          <w:p w14:paraId="0BDB0DE6" w14:textId="77777777" w:rsidR="005D1C4B" w:rsidRPr="00AC3DDE" w:rsidRDefault="005D1C4B" w:rsidP="005D1C4B">
            <w:pPr>
              <w:pStyle w:val="TableText"/>
              <w:tabs>
                <w:tab w:val="left" w:pos="3306"/>
              </w:tabs>
              <w:rPr>
                <w:rFonts w:cs="Calibri"/>
                <w:snapToGrid w:val="0"/>
              </w:rPr>
            </w:pPr>
          </w:p>
        </w:tc>
        <w:tc>
          <w:tcPr>
            <w:tcW w:w="3809" w:type="pct"/>
            <w:tcBorders>
              <w:top w:val="nil"/>
              <w:left w:val="nil"/>
              <w:bottom w:val="nil"/>
            </w:tcBorders>
          </w:tcPr>
          <w:p w14:paraId="6DB0F94F" w14:textId="77777777" w:rsidR="005D1C4B" w:rsidRPr="00AC3DDE" w:rsidRDefault="005D1C4B" w:rsidP="005D1C4B">
            <w:pPr>
              <w:pStyle w:val="TableText"/>
              <w:tabs>
                <w:tab w:val="left" w:pos="3306"/>
              </w:tabs>
              <w:rPr>
                <w:rFonts w:cs="Calibri"/>
              </w:rPr>
            </w:pPr>
            <w:bookmarkStart w:id="1022" w:name="_Hlk90026568"/>
            <w:r w:rsidRPr="00AC3DDE">
              <w:rPr>
                <w:rFonts w:cs="Calibri"/>
              </w:rPr>
              <w:t>Financial Instruments – Territorial</w:t>
            </w:r>
            <w:bookmarkEnd w:id="1022"/>
          </w:p>
        </w:tc>
        <w:tc>
          <w:tcPr>
            <w:tcW w:w="337" w:type="pct"/>
            <w:tcBorders>
              <w:top w:val="nil"/>
              <w:bottom w:val="nil"/>
            </w:tcBorders>
          </w:tcPr>
          <w:p w14:paraId="395933DA" w14:textId="04514761" w:rsidR="005D1C4B" w:rsidRPr="00AC3DDE" w:rsidRDefault="00BC2389" w:rsidP="005D1C4B">
            <w:pPr>
              <w:pStyle w:val="TableText"/>
              <w:tabs>
                <w:tab w:val="left" w:pos="3306"/>
              </w:tabs>
              <w:jc w:val="right"/>
              <w:rPr>
                <w:rFonts w:cs="Calibri"/>
                <w:snapToGrid w:val="0"/>
              </w:rPr>
            </w:pPr>
            <w:r w:rsidRPr="00AC3DDE">
              <w:rPr>
                <w:rFonts w:cs="Calibri"/>
                <w:snapToGrid w:val="0"/>
              </w:rPr>
              <w:t>XX</w:t>
            </w:r>
          </w:p>
        </w:tc>
      </w:tr>
      <w:tr w:rsidR="00AC3DDE" w:rsidRPr="00AC3DDE" w14:paraId="1201B60A" w14:textId="77777777" w:rsidTr="00963C9D">
        <w:tc>
          <w:tcPr>
            <w:tcW w:w="742" w:type="pct"/>
            <w:tcBorders>
              <w:top w:val="nil"/>
              <w:bottom w:val="nil"/>
            </w:tcBorders>
          </w:tcPr>
          <w:p w14:paraId="280EA916" w14:textId="2F4C5AFB" w:rsidR="005D1C4B" w:rsidRPr="00D14549" w:rsidRDefault="005D1C4B" w:rsidP="005D1C4B">
            <w:pPr>
              <w:pStyle w:val="TableText"/>
              <w:tabs>
                <w:tab w:val="left" w:pos="3306"/>
              </w:tabs>
              <w:rPr>
                <w:rFonts w:cs="Calibri"/>
              </w:rPr>
            </w:pPr>
            <w:r w:rsidRPr="00D14549">
              <w:rPr>
                <w:rFonts w:cs="Calibri"/>
              </w:rPr>
              <w:t xml:space="preserve">Note </w:t>
            </w:r>
            <w:r w:rsidR="00511C4D" w:rsidRPr="00D14549">
              <w:rPr>
                <w:rFonts w:cs="Calibri"/>
              </w:rPr>
              <w:t>53</w:t>
            </w:r>
          </w:p>
        </w:tc>
        <w:tc>
          <w:tcPr>
            <w:tcW w:w="112" w:type="pct"/>
            <w:tcBorders>
              <w:top w:val="nil"/>
              <w:left w:val="nil"/>
              <w:bottom w:val="nil"/>
              <w:right w:val="nil"/>
            </w:tcBorders>
          </w:tcPr>
          <w:p w14:paraId="557971CE" w14:textId="77777777" w:rsidR="005D1C4B" w:rsidRPr="00AC3DDE" w:rsidRDefault="005D1C4B" w:rsidP="005D1C4B">
            <w:pPr>
              <w:pStyle w:val="TableText"/>
              <w:tabs>
                <w:tab w:val="left" w:pos="3306"/>
              </w:tabs>
              <w:rPr>
                <w:rFonts w:cs="Calibri"/>
                <w:snapToGrid w:val="0"/>
              </w:rPr>
            </w:pPr>
          </w:p>
        </w:tc>
        <w:tc>
          <w:tcPr>
            <w:tcW w:w="3809" w:type="pct"/>
            <w:tcBorders>
              <w:top w:val="nil"/>
              <w:left w:val="nil"/>
              <w:bottom w:val="nil"/>
            </w:tcBorders>
          </w:tcPr>
          <w:p w14:paraId="2F0FCA3F" w14:textId="77777777" w:rsidR="005D1C4B" w:rsidRPr="00AC3DDE" w:rsidRDefault="005D1C4B" w:rsidP="005D1C4B">
            <w:pPr>
              <w:pStyle w:val="TableText"/>
              <w:tabs>
                <w:tab w:val="left" w:pos="3306"/>
              </w:tabs>
              <w:rPr>
                <w:rFonts w:cs="Calibri"/>
              </w:rPr>
            </w:pPr>
            <w:r w:rsidRPr="00AC3DDE">
              <w:rPr>
                <w:rFonts w:cs="Calibri"/>
              </w:rPr>
              <w:t>Commitments – Territorial</w:t>
            </w:r>
          </w:p>
        </w:tc>
        <w:tc>
          <w:tcPr>
            <w:tcW w:w="337" w:type="pct"/>
            <w:tcBorders>
              <w:top w:val="nil"/>
              <w:bottom w:val="nil"/>
            </w:tcBorders>
          </w:tcPr>
          <w:p w14:paraId="0BCEA7A2" w14:textId="34E5EF43" w:rsidR="005D1C4B" w:rsidRPr="00AC3DDE" w:rsidRDefault="00BC2389" w:rsidP="005D1C4B">
            <w:pPr>
              <w:pStyle w:val="TableText"/>
              <w:tabs>
                <w:tab w:val="left" w:pos="3306"/>
              </w:tabs>
              <w:jc w:val="right"/>
              <w:rPr>
                <w:rFonts w:cs="Calibri"/>
                <w:snapToGrid w:val="0"/>
              </w:rPr>
            </w:pPr>
            <w:r w:rsidRPr="00AC3DDE">
              <w:rPr>
                <w:rFonts w:cs="Calibri"/>
                <w:snapToGrid w:val="0"/>
              </w:rPr>
              <w:t>XX</w:t>
            </w:r>
          </w:p>
        </w:tc>
      </w:tr>
      <w:tr w:rsidR="00AC3DDE" w:rsidRPr="00AC3DDE" w14:paraId="0277FBE9" w14:textId="77777777" w:rsidTr="00963C9D">
        <w:tc>
          <w:tcPr>
            <w:tcW w:w="742" w:type="pct"/>
            <w:tcBorders>
              <w:top w:val="nil"/>
              <w:bottom w:val="nil"/>
            </w:tcBorders>
          </w:tcPr>
          <w:p w14:paraId="66B15C59" w14:textId="1F8612F8" w:rsidR="005D1C4B" w:rsidRPr="00D14549" w:rsidRDefault="005D1C4B" w:rsidP="005D1C4B">
            <w:pPr>
              <w:pStyle w:val="TableText"/>
              <w:tabs>
                <w:tab w:val="left" w:pos="3306"/>
              </w:tabs>
              <w:rPr>
                <w:rFonts w:cs="Calibri"/>
              </w:rPr>
            </w:pPr>
            <w:r w:rsidRPr="00D14549">
              <w:rPr>
                <w:rFonts w:cs="Calibri"/>
              </w:rPr>
              <w:t xml:space="preserve">Note </w:t>
            </w:r>
            <w:r w:rsidR="00511C4D" w:rsidRPr="00D14549">
              <w:rPr>
                <w:rFonts w:cs="Calibri"/>
              </w:rPr>
              <w:t>54</w:t>
            </w:r>
          </w:p>
        </w:tc>
        <w:tc>
          <w:tcPr>
            <w:tcW w:w="112" w:type="pct"/>
            <w:tcBorders>
              <w:top w:val="nil"/>
              <w:left w:val="nil"/>
              <w:bottom w:val="nil"/>
              <w:right w:val="nil"/>
            </w:tcBorders>
          </w:tcPr>
          <w:p w14:paraId="3D309D72" w14:textId="77777777" w:rsidR="005D1C4B" w:rsidRPr="00AC3DDE" w:rsidRDefault="005D1C4B" w:rsidP="005D1C4B">
            <w:pPr>
              <w:pStyle w:val="TableText"/>
              <w:tabs>
                <w:tab w:val="left" w:pos="3306"/>
              </w:tabs>
              <w:rPr>
                <w:rFonts w:cs="Calibri"/>
                <w:snapToGrid w:val="0"/>
              </w:rPr>
            </w:pPr>
          </w:p>
        </w:tc>
        <w:tc>
          <w:tcPr>
            <w:tcW w:w="3809" w:type="pct"/>
            <w:tcBorders>
              <w:top w:val="nil"/>
              <w:left w:val="nil"/>
              <w:bottom w:val="nil"/>
            </w:tcBorders>
          </w:tcPr>
          <w:p w14:paraId="0D14F376" w14:textId="77777777" w:rsidR="005D1C4B" w:rsidRPr="00AC3DDE" w:rsidRDefault="005D1C4B" w:rsidP="005D1C4B">
            <w:pPr>
              <w:pStyle w:val="TableText"/>
              <w:tabs>
                <w:tab w:val="left" w:pos="3306"/>
              </w:tabs>
              <w:rPr>
                <w:rFonts w:cs="Calibri"/>
              </w:rPr>
            </w:pPr>
            <w:r w:rsidRPr="00AC3DDE">
              <w:rPr>
                <w:rFonts w:cs="Calibri"/>
              </w:rPr>
              <w:t>Contingent Liabilities and Contingent Assets – Territorial</w:t>
            </w:r>
          </w:p>
        </w:tc>
        <w:tc>
          <w:tcPr>
            <w:tcW w:w="337" w:type="pct"/>
            <w:tcBorders>
              <w:top w:val="nil"/>
              <w:bottom w:val="nil"/>
            </w:tcBorders>
          </w:tcPr>
          <w:p w14:paraId="77CCAF8F" w14:textId="52A1B33E" w:rsidR="005D1C4B" w:rsidRPr="00AC3DDE" w:rsidRDefault="00BC2389" w:rsidP="005D1C4B">
            <w:pPr>
              <w:pStyle w:val="TableText"/>
              <w:tabs>
                <w:tab w:val="left" w:pos="3306"/>
              </w:tabs>
              <w:jc w:val="right"/>
              <w:rPr>
                <w:rFonts w:cs="Calibri"/>
                <w:snapToGrid w:val="0"/>
              </w:rPr>
            </w:pPr>
            <w:r w:rsidRPr="00AC3DDE">
              <w:rPr>
                <w:rFonts w:cs="Calibri"/>
                <w:snapToGrid w:val="0"/>
              </w:rPr>
              <w:t>XX</w:t>
            </w:r>
          </w:p>
        </w:tc>
      </w:tr>
      <w:tr w:rsidR="00AC3DDE" w:rsidRPr="00AC3DDE" w14:paraId="6FEB3289" w14:textId="77777777" w:rsidTr="00963C9D">
        <w:tc>
          <w:tcPr>
            <w:tcW w:w="742" w:type="pct"/>
            <w:tcBorders>
              <w:top w:val="nil"/>
            </w:tcBorders>
          </w:tcPr>
          <w:p w14:paraId="5007CFF8" w14:textId="0EAA260C" w:rsidR="005D1C4B" w:rsidRPr="00D14549" w:rsidRDefault="005D1C4B" w:rsidP="005D1C4B">
            <w:pPr>
              <w:pStyle w:val="TableText"/>
              <w:tabs>
                <w:tab w:val="left" w:pos="3306"/>
              </w:tabs>
              <w:rPr>
                <w:rFonts w:cs="Calibri"/>
              </w:rPr>
            </w:pPr>
            <w:r w:rsidRPr="00D14549">
              <w:rPr>
                <w:rFonts w:cs="Calibri"/>
              </w:rPr>
              <w:t xml:space="preserve">Note </w:t>
            </w:r>
            <w:r w:rsidR="00511C4D" w:rsidRPr="00D14549">
              <w:rPr>
                <w:rFonts w:cs="Calibri"/>
              </w:rPr>
              <w:t>55</w:t>
            </w:r>
          </w:p>
        </w:tc>
        <w:tc>
          <w:tcPr>
            <w:tcW w:w="112" w:type="pct"/>
            <w:tcBorders>
              <w:top w:val="nil"/>
              <w:left w:val="nil"/>
              <w:right w:val="nil"/>
            </w:tcBorders>
          </w:tcPr>
          <w:p w14:paraId="56C22B05" w14:textId="77777777" w:rsidR="005D1C4B" w:rsidRPr="00AC3DDE" w:rsidRDefault="005D1C4B" w:rsidP="005D1C4B">
            <w:pPr>
              <w:pStyle w:val="TableText"/>
              <w:tabs>
                <w:tab w:val="left" w:pos="3306"/>
              </w:tabs>
              <w:rPr>
                <w:rFonts w:cs="Calibri"/>
                <w:snapToGrid w:val="0"/>
              </w:rPr>
            </w:pPr>
          </w:p>
        </w:tc>
        <w:tc>
          <w:tcPr>
            <w:tcW w:w="3809" w:type="pct"/>
            <w:tcBorders>
              <w:top w:val="nil"/>
              <w:left w:val="nil"/>
            </w:tcBorders>
          </w:tcPr>
          <w:p w14:paraId="71F94C0F" w14:textId="77777777" w:rsidR="005D1C4B" w:rsidRPr="00AC3DDE" w:rsidRDefault="005D1C4B" w:rsidP="005D1C4B">
            <w:pPr>
              <w:pStyle w:val="TableText"/>
              <w:tabs>
                <w:tab w:val="left" w:pos="3306"/>
              </w:tabs>
              <w:rPr>
                <w:rFonts w:cs="Calibri"/>
              </w:rPr>
            </w:pPr>
            <w:r w:rsidRPr="00AC3DDE">
              <w:rPr>
                <w:rFonts w:cs="Calibri"/>
              </w:rPr>
              <w:t>Events after the Reporting Period – Territorial</w:t>
            </w:r>
          </w:p>
        </w:tc>
        <w:tc>
          <w:tcPr>
            <w:tcW w:w="337" w:type="pct"/>
            <w:tcBorders>
              <w:top w:val="nil"/>
            </w:tcBorders>
          </w:tcPr>
          <w:p w14:paraId="03E7D536" w14:textId="432D99A2" w:rsidR="005D1C4B" w:rsidRPr="00AC3DDE" w:rsidRDefault="00BC2389" w:rsidP="005D1C4B">
            <w:pPr>
              <w:pStyle w:val="TableText"/>
              <w:tabs>
                <w:tab w:val="left" w:pos="3306"/>
              </w:tabs>
              <w:jc w:val="right"/>
              <w:rPr>
                <w:rFonts w:cs="Calibri"/>
                <w:snapToGrid w:val="0"/>
              </w:rPr>
            </w:pPr>
            <w:r w:rsidRPr="00AC3DDE">
              <w:rPr>
                <w:rFonts w:cs="Calibri"/>
                <w:snapToGrid w:val="0"/>
              </w:rPr>
              <w:t>XX</w:t>
            </w:r>
          </w:p>
        </w:tc>
      </w:tr>
      <w:tr w:rsidR="00AC3DDE" w:rsidRPr="00AC3DDE" w14:paraId="111FE12E" w14:textId="77777777" w:rsidTr="00963C9D">
        <w:tc>
          <w:tcPr>
            <w:tcW w:w="742" w:type="pct"/>
            <w:tcBorders>
              <w:top w:val="nil"/>
            </w:tcBorders>
          </w:tcPr>
          <w:p w14:paraId="2CFE9B45" w14:textId="13D9866F" w:rsidR="005D1C4B" w:rsidRPr="00D14549" w:rsidRDefault="005D1C4B" w:rsidP="005D1C4B">
            <w:pPr>
              <w:pStyle w:val="TableText"/>
              <w:tabs>
                <w:tab w:val="left" w:pos="3306"/>
              </w:tabs>
              <w:rPr>
                <w:rFonts w:cs="Calibri"/>
              </w:rPr>
            </w:pPr>
            <w:r w:rsidRPr="00D14549">
              <w:rPr>
                <w:rFonts w:cs="Calibri"/>
              </w:rPr>
              <w:t xml:space="preserve">Note </w:t>
            </w:r>
            <w:r w:rsidR="00511C4D" w:rsidRPr="00D14549">
              <w:rPr>
                <w:rFonts w:cs="Calibri"/>
              </w:rPr>
              <w:t>56</w:t>
            </w:r>
          </w:p>
        </w:tc>
        <w:tc>
          <w:tcPr>
            <w:tcW w:w="112" w:type="pct"/>
            <w:tcBorders>
              <w:top w:val="nil"/>
              <w:left w:val="nil"/>
            </w:tcBorders>
          </w:tcPr>
          <w:p w14:paraId="3E977651" w14:textId="77777777" w:rsidR="005D1C4B" w:rsidRPr="00AC3DDE" w:rsidRDefault="005D1C4B" w:rsidP="005D1C4B">
            <w:pPr>
              <w:pStyle w:val="TableText"/>
              <w:tabs>
                <w:tab w:val="left" w:pos="3306"/>
              </w:tabs>
              <w:rPr>
                <w:rFonts w:cs="Calibri"/>
                <w:snapToGrid w:val="0"/>
              </w:rPr>
            </w:pPr>
          </w:p>
        </w:tc>
        <w:tc>
          <w:tcPr>
            <w:tcW w:w="3809" w:type="pct"/>
            <w:tcBorders>
              <w:top w:val="nil"/>
            </w:tcBorders>
          </w:tcPr>
          <w:p w14:paraId="53A2C982" w14:textId="77777777" w:rsidR="005D1C4B" w:rsidRPr="00AC3DDE" w:rsidRDefault="005D1C4B" w:rsidP="005D1C4B">
            <w:pPr>
              <w:pStyle w:val="TableText"/>
              <w:tabs>
                <w:tab w:val="left" w:pos="3306"/>
              </w:tabs>
              <w:rPr>
                <w:rFonts w:cs="Calibri"/>
              </w:rPr>
            </w:pPr>
            <w:r w:rsidRPr="00AC3DDE">
              <w:rPr>
                <w:rFonts w:cs="Calibri"/>
              </w:rPr>
              <w:t xml:space="preserve">Related Party Disclosures – Territorial </w:t>
            </w:r>
          </w:p>
        </w:tc>
        <w:tc>
          <w:tcPr>
            <w:tcW w:w="337" w:type="pct"/>
            <w:tcBorders>
              <w:top w:val="nil"/>
            </w:tcBorders>
          </w:tcPr>
          <w:p w14:paraId="27195007" w14:textId="03276118" w:rsidR="005D1C4B" w:rsidRPr="00AC3DDE" w:rsidRDefault="00BC2389" w:rsidP="005D1C4B">
            <w:pPr>
              <w:pStyle w:val="TableText"/>
              <w:tabs>
                <w:tab w:val="left" w:pos="3306"/>
              </w:tabs>
              <w:jc w:val="right"/>
              <w:rPr>
                <w:rFonts w:cs="Calibri"/>
                <w:snapToGrid w:val="0"/>
              </w:rPr>
            </w:pPr>
            <w:r w:rsidRPr="00AC3DDE">
              <w:rPr>
                <w:rFonts w:cs="Calibri"/>
                <w:snapToGrid w:val="0"/>
              </w:rPr>
              <w:t>XX</w:t>
            </w:r>
          </w:p>
        </w:tc>
      </w:tr>
      <w:tr w:rsidR="00AC3DDE" w:rsidRPr="00AC3DDE" w14:paraId="00730F36" w14:textId="77777777" w:rsidTr="00963C9D">
        <w:tc>
          <w:tcPr>
            <w:tcW w:w="742" w:type="pct"/>
          </w:tcPr>
          <w:p w14:paraId="0F0E63E0" w14:textId="7597333F" w:rsidR="005D1C4B" w:rsidRPr="00D14549" w:rsidRDefault="005D1C4B" w:rsidP="005D1C4B">
            <w:pPr>
              <w:pStyle w:val="TableText"/>
              <w:tabs>
                <w:tab w:val="left" w:pos="3306"/>
              </w:tabs>
              <w:rPr>
                <w:rFonts w:cs="Calibri"/>
              </w:rPr>
            </w:pPr>
            <w:r w:rsidRPr="00D14549">
              <w:rPr>
                <w:rFonts w:cs="Calibri"/>
              </w:rPr>
              <w:t xml:space="preserve">Note </w:t>
            </w:r>
            <w:r w:rsidR="00511C4D" w:rsidRPr="00D14549">
              <w:rPr>
                <w:rFonts w:cs="Calibri"/>
              </w:rPr>
              <w:t>57</w:t>
            </w:r>
          </w:p>
        </w:tc>
        <w:tc>
          <w:tcPr>
            <w:tcW w:w="112" w:type="pct"/>
            <w:tcBorders>
              <w:left w:val="nil"/>
              <w:right w:val="nil"/>
            </w:tcBorders>
          </w:tcPr>
          <w:p w14:paraId="361A4AC3" w14:textId="77777777" w:rsidR="005D1C4B" w:rsidRPr="00AC3DDE" w:rsidRDefault="005D1C4B" w:rsidP="005D1C4B">
            <w:pPr>
              <w:pStyle w:val="TableText"/>
              <w:tabs>
                <w:tab w:val="left" w:pos="3306"/>
              </w:tabs>
              <w:rPr>
                <w:rFonts w:cs="Calibri"/>
                <w:snapToGrid w:val="0"/>
              </w:rPr>
            </w:pPr>
          </w:p>
        </w:tc>
        <w:tc>
          <w:tcPr>
            <w:tcW w:w="3809" w:type="pct"/>
            <w:tcBorders>
              <w:left w:val="nil"/>
            </w:tcBorders>
          </w:tcPr>
          <w:p w14:paraId="29B2F222" w14:textId="652872CA" w:rsidR="005D1C4B" w:rsidRPr="00AC3DDE" w:rsidRDefault="005D1C4B" w:rsidP="005D1C4B">
            <w:pPr>
              <w:pStyle w:val="TableText"/>
              <w:tabs>
                <w:tab w:val="left" w:pos="3306"/>
              </w:tabs>
              <w:rPr>
                <w:rFonts w:cs="Calibri"/>
              </w:rPr>
            </w:pPr>
            <w:r w:rsidRPr="00AC3DDE">
              <w:rPr>
                <w:rFonts w:cs="Calibri"/>
              </w:rPr>
              <w:t xml:space="preserve">Budgetary Reporting </w:t>
            </w:r>
            <w:r w:rsidR="00FE5846" w:rsidRPr="00AC3DDE">
              <w:rPr>
                <w:rFonts w:cs="Calibri"/>
              </w:rPr>
              <w:t>– Territorial</w:t>
            </w:r>
          </w:p>
        </w:tc>
        <w:tc>
          <w:tcPr>
            <w:tcW w:w="337" w:type="pct"/>
          </w:tcPr>
          <w:p w14:paraId="50FFCD47" w14:textId="48EEE9C3" w:rsidR="005D1C4B" w:rsidRPr="00AC3DDE" w:rsidRDefault="00BC2389" w:rsidP="005D1C4B">
            <w:pPr>
              <w:pStyle w:val="TableText"/>
              <w:tabs>
                <w:tab w:val="left" w:pos="3306"/>
              </w:tabs>
              <w:jc w:val="right"/>
              <w:rPr>
                <w:rFonts w:cs="Calibri"/>
                <w:snapToGrid w:val="0"/>
              </w:rPr>
            </w:pPr>
            <w:r w:rsidRPr="00AC3DDE">
              <w:rPr>
                <w:rFonts w:cs="Calibri"/>
                <w:snapToGrid w:val="0"/>
              </w:rPr>
              <w:t>XX</w:t>
            </w:r>
          </w:p>
        </w:tc>
      </w:tr>
      <w:tr w:rsidR="00AC3DDE" w:rsidRPr="00AC3DDE" w14:paraId="152A76E9" w14:textId="77777777" w:rsidTr="00963C9D">
        <w:tc>
          <w:tcPr>
            <w:tcW w:w="742" w:type="pct"/>
          </w:tcPr>
          <w:p w14:paraId="388639FD" w14:textId="77777777" w:rsidR="00300197" w:rsidRPr="00AC3DDE" w:rsidRDefault="00300197" w:rsidP="005D1C4B">
            <w:pPr>
              <w:pStyle w:val="TableText"/>
              <w:tabs>
                <w:tab w:val="left" w:pos="3306"/>
              </w:tabs>
              <w:rPr>
                <w:rFonts w:cs="Calibri"/>
              </w:rPr>
            </w:pPr>
          </w:p>
        </w:tc>
        <w:tc>
          <w:tcPr>
            <w:tcW w:w="112" w:type="pct"/>
            <w:tcBorders>
              <w:left w:val="nil"/>
              <w:right w:val="nil"/>
            </w:tcBorders>
          </w:tcPr>
          <w:p w14:paraId="106B6CC4" w14:textId="77777777" w:rsidR="00300197" w:rsidRPr="00AC3DDE" w:rsidRDefault="00300197" w:rsidP="005D1C4B">
            <w:pPr>
              <w:pStyle w:val="TableText"/>
              <w:tabs>
                <w:tab w:val="left" w:pos="3306"/>
              </w:tabs>
              <w:rPr>
                <w:rFonts w:cs="Calibri"/>
                <w:snapToGrid w:val="0"/>
              </w:rPr>
            </w:pPr>
          </w:p>
        </w:tc>
        <w:tc>
          <w:tcPr>
            <w:tcW w:w="3809" w:type="pct"/>
            <w:tcBorders>
              <w:left w:val="nil"/>
            </w:tcBorders>
          </w:tcPr>
          <w:p w14:paraId="0438441E" w14:textId="77777777" w:rsidR="00300197" w:rsidRPr="00AC3DDE" w:rsidRDefault="00300197" w:rsidP="005D1C4B">
            <w:pPr>
              <w:pStyle w:val="TableText"/>
              <w:tabs>
                <w:tab w:val="left" w:pos="3306"/>
              </w:tabs>
              <w:rPr>
                <w:rFonts w:cs="Calibri"/>
              </w:rPr>
            </w:pPr>
          </w:p>
        </w:tc>
        <w:tc>
          <w:tcPr>
            <w:tcW w:w="337" w:type="pct"/>
          </w:tcPr>
          <w:p w14:paraId="7D99ED1D" w14:textId="77777777" w:rsidR="00300197" w:rsidRPr="00AC3DDE" w:rsidRDefault="00300197" w:rsidP="005D1C4B">
            <w:pPr>
              <w:pStyle w:val="TableText"/>
              <w:tabs>
                <w:tab w:val="left" w:pos="3306"/>
              </w:tabs>
              <w:jc w:val="right"/>
              <w:rPr>
                <w:rFonts w:cs="Calibri"/>
                <w:snapToGrid w:val="0"/>
              </w:rPr>
            </w:pPr>
          </w:p>
        </w:tc>
      </w:tr>
      <w:tr w:rsidR="00D239F9" w:rsidRPr="00AC3DDE" w14:paraId="6B79B9FF" w14:textId="77777777" w:rsidTr="00963C9D">
        <w:tc>
          <w:tcPr>
            <w:tcW w:w="742" w:type="pct"/>
          </w:tcPr>
          <w:p w14:paraId="42F6BB9D" w14:textId="77777777" w:rsidR="00D239F9" w:rsidRPr="00AC3DDE" w:rsidRDefault="00D239F9" w:rsidP="005D1C4B">
            <w:pPr>
              <w:pStyle w:val="TableText"/>
              <w:tabs>
                <w:tab w:val="left" w:pos="3306"/>
              </w:tabs>
              <w:rPr>
                <w:rFonts w:cs="Calibri"/>
              </w:rPr>
            </w:pPr>
          </w:p>
        </w:tc>
        <w:tc>
          <w:tcPr>
            <w:tcW w:w="112" w:type="pct"/>
            <w:tcBorders>
              <w:left w:val="nil"/>
              <w:right w:val="nil"/>
            </w:tcBorders>
          </w:tcPr>
          <w:p w14:paraId="0E885B57" w14:textId="77777777" w:rsidR="00D239F9" w:rsidRPr="00AC3DDE" w:rsidRDefault="00D239F9" w:rsidP="005D1C4B">
            <w:pPr>
              <w:pStyle w:val="TableText"/>
              <w:tabs>
                <w:tab w:val="left" w:pos="3306"/>
              </w:tabs>
              <w:rPr>
                <w:rFonts w:cs="Calibri"/>
                <w:snapToGrid w:val="0"/>
              </w:rPr>
            </w:pPr>
          </w:p>
        </w:tc>
        <w:tc>
          <w:tcPr>
            <w:tcW w:w="3809" w:type="pct"/>
            <w:tcBorders>
              <w:left w:val="nil"/>
            </w:tcBorders>
          </w:tcPr>
          <w:p w14:paraId="2024E243" w14:textId="77777777" w:rsidR="00D239F9" w:rsidRPr="00AC3DDE" w:rsidRDefault="00D239F9" w:rsidP="005D1C4B">
            <w:pPr>
              <w:pStyle w:val="TableText"/>
              <w:tabs>
                <w:tab w:val="left" w:pos="3306"/>
              </w:tabs>
              <w:rPr>
                <w:rFonts w:cs="Calibri"/>
              </w:rPr>
            </w:pPr>
          </w:p>
        </w:tc>
        <w:tc>
          <w:tcPr>
            <w:tcW w:w="337" w:type="pct"/>
          </w:tcPr>
          <w:p w14:paraId="4208ED05" w14:textId="77777777" w:rsidR="00D239F9" w:rsidRPr="00AC3DDE" w:rsidRDefault="00D239F9" w:rsidP="005D1C4B">
            <w:pPr>
              <w:pStyle w:val="TableText"/>
              <w:tabs>
                <w:tab w:val="left" w:pos="3306"/>
              </w:tabs>
              <w:jc w:val="right"/>
              <w:rPr>
                <w:rFonts w:cs="Calibri"/>
                <w:snapToGrid w:val="0"/>
              </w:rPr>
            </w:pPr>
          </w:p>
        </w:tc>
      </w:tr>
      <w:bookmarkEnd w:id="1015"/>
      <w:tr w:rsidR="00300197" w:rsidRPr="00300197" w14:paraId="37E4F9AF" w14:textId="77777777" w:rsidTr="00963C9D">
        <w:tblPrEx>
          <w:shd w:val="clear" w:color="auto" w:fill="CCFFCC"/>
        </w:tblPrEx>
        <w:trPr>
          <w:trHeight w:val="283"/>
        </w:trPr>
        <w:tc>
          <w:tcPr>
            <w:tcW w:w="742" w:type="pct"/>
            <w:tcBorders>
              <w:left w:val="single" w:sz="2" w:space="0" w:color="auto"/>
              <w:right w:val="single" w:sz="2" w:space="0" w:color="auto"/>
            </w:tcBorders>
          </w:tcPr>
          <w:p w14:paraId="3D6D84ED" w14:textId="0C638C12" w:rsidR="00300197" w:rsidRPr="00C203AE" w:rsidRDefault="00636619" w:rsidP="00C24DC3">
            <w:pPr>
              <w:pStyle w:val="TableReference"/>
              <w:tabs>
                <w:tab w:val="left" w:pos="3306"/>
              </w:tabs>
              <w:spacing w:before="240" w:after="240"/>
              <w:rPr>
                <w:rFonts w:cs="Calibri"/>
                <w:b/>
                <w:color w:val="7030A0"/>
                <w:sz w:val="20"/>
                <w:szCs w:val="20"/>
              </w:rPr>
            </w:pPr>
            <w:r w:rsidRPr="00C203AE">
              <w:rPr>
                <w:rFonts w:cs="Calibri"/>
                <w:b/>
                <w:color w:val="7030A0"/>
                <w:sz w:val="22"/>
                <w:szCs w:val="22"/>
              </w:rPr>
              <w:t>Reference</w:t>
            </w:r>
          </w:p>
        </w:tc>
        <w:tc>
          <w:tcPr>
            <w:tcW w:w="4258" w:type="pct"/>
            <w:gridSpan w:val="3"/>
            <w:tcBorders>
              <w:left w:val="single" w:sz="2" w:space="0" w:color="auto"/>
            </w:tcBorders>
            <w:shd w:val="clear" w:color="auto" w:fill="7030A0"/>
          </w:tcPr>
          <w:p w14:paraId="2D913D2F" w14:textId="7CE8A6AB" w:rsidR="00300197" w:rsidRPr="00C203AE" w:rsidRDefault="00300197" w:rsidP="00C24DC3">
            <w:pPr>
              <w:pStyle w:val="CommentaryTitle"/>
              <w:pageBreakBefore w:val="0"/>
              <w:tabs>
                <w:tab w:val="left" w:pos="3306"/>
              </w:tabs>
              <w:spacing w:before="240" w:after="240"/>
              <w:rPr>
                <w:rFonts w:cs="Calibri"/>
                <w:color w:val="FFFFFF" w:themeColor="background1"/>
              </w:rPr>
            </w:pPr>
            <w:r w:rsidRPr="00C203AE">
              <w:rPr>
                <w:rFonts w:asciiTheme="minorHAnsi" w:hAnsiTheme="minorHAnsi"/>
                <w:bCs w:val="0"/>
                <w:color w:val="FFFFFF" w:themeColor="background1"/>
                <w:sz w:val="28"/>
                <w:szCs w:val="28"/>
              </w:rPr>
              <w:t xml:space="preserve">Commentary </w:t>
            </w:r>
            <w:r w:rsidRPr="00C203AE">
              <w:rPr>
                <w:rFonts w:asciiTheme="minorHAnsi" w:hAnsiTheme="minorHAnsi"/>
                <w:bCs w:val="0"/>
                <w:color w:val="FFFFFF" w:themeColor="background1"/>
                <w:sz w:val="28"/>
                <w:szCs w:val="28"/>
              </w:rPr>
              <w:sym w:font="Symbol" w:char="F02D"/>
            </w:r>
            <w:r w:rsidRPr="00C203AE">
              <w:rPr>
                <w:rFonts w:asciiTheme="minorHAnsi" w:hAnsiTheme="minorHAnsi"/>
                <w:bCs w:val="0"/>
                <w:color w:val="FFFFFF" w:themeColor="background1"/>
                <w:sz w:val="28"/>
                <w:szCs w:val="28"/>
              </w:rPr>
              <w:t xml:space="preserve"> Content of Territorial Financial Statements</w:t>
            </w:r>
          </w:p>
        </w:tc>
      </w:tr>
      <w:tr w:rsidR="00300197" w:rsidRPr="00300197" w14:paraId="55E6BA6C" w14:textId="77777777" w:rsidTr="00963C9D">
        <w:tblPrEx>
          <w:shd w:val="clear" w:color="auto" w:fill="CCFFCC"/>
        </w:tblPrEx>
        <w:trPr>
          <w:trHeight w:val="283"/>
        </w:trPr>
        <w:tc>
          <w:tcPr>
            <w:tcW w:w="742" w:type="pct"/>
            <w:tcBorders>
              <w:left w:val="single" w:sz="2" w:space="0" w:color="auto"/>
              <w:right w:val="single" w:sz="2" w:space="0" w:color="auto"/>
            </w:tcBorders>
          </w:tcPr>
          <w:p w14:paraId="664B7E98" w14:textId="77777777" w:rsidR="00300197" w:rsidRPr="00C203AE" w:rsidRDefault="00300197" w:rsidP="009A0F2F">
            <w:pPr>
              <w:pStyle w:val="TableReference"/>
              <w:tabs>
                <w:tab w:val="left" w:pos="3306"/>
              </w:tabs>
              <w:rPr>
                <w:rFonts w:cs="Calibri"/>
                <w:color w:val="7030A0"/>
              </w:rPr>
            </w:pPr>
          </w:p>
        </w:tc>
        <w:tc>
          <w:tcPr>
            <w:tcW w:w="4258" w:type="pct"/>
            <w:gridSpan w:val="3"/>
            <w:tcBorders>
              <w:left w:val="single" w:sz="2" w:space="0" w:color="auto"/>
            </w:tcBorders>
            <w:shd w:val="clear" w:color="auto" w:fill="7030A0"/>
          </w:tcPr>
          <w:p w14:paraId="79448D1E" w14:textId="1A1015A4" w:rsidR="00300197" w:rsidRPr="00C203AE" w:rsidRDefault="00300197" w:rsidP="003173AE">
            <w:pPr>
              <w:pStyle w:val="CommentaryHeading"/>
              <w:tabs>
                <w:tab w:val="left" w:pos="3306"/>
              </w:tabs>
              <w:spacing w:before="0" w:after="40"/>
              <w:rPr>
                <w:rFonts w:cs="Calibri"/>
                <w:color w:val="FFFFFF" w:themeColor="background1"/>
              </w:rPr>
            </w:pPr>
            <w:r w:rsidRPr="00C203AE">
              <w:rPr>
                <w:rFonts w:cs="Calibri"/>
                <w:color w:val="FFFFFF" w:themeColor="background1"/>
              </w:rPr>
              <w:t xml:space="preserve">Presentation of </w:t>
            </w:r>
            <w:r w:rsidR="003C7A22" w:rsidRPr="00C203AE">
              <w:rPr>
                <w:rFonts w:cs="Calibri"/>
                <w:color w:val="FFFFFF" w:themeColor="background1"/>
              </w:rPr>
              <w:t xml:space="preserve">Statements and </w:t>
            </w:r>
            <w:r w:rsidRPr="00C203AE">
              <w:rPr>
                <w:rFonts w:cs="Calibri"/>
                <w:color w:val="FFFFFF" w:themeColor="background1"/>
              </w:rPr>
              <w:t>Notes</w:t>
            </w:r>
          </w:p>
        </w:tc>
      </w:tr>
      <w:tr w:rsidR="00300197" w:rsidRPr="00300197" w14:paraId="7BBBAE2C" w14:textId="77777777" w:rsidTr="00963C9D">
        <w:tblPrEx>
          <w:shd w:val="clear" w:color="auto" w:fill="CCFFCC"/>
        </w:tblPrEx>
        <w:trPr>
          <w:trHeight w:val="283"/>
        </w:trPr>
        <w:tc>
          <w:tcPr>
            <w:tcW w:w="742" w:type="pct"/>
            <w:tcBorders>
              <w:left w:val="single" w:sz="2" w:space="0" w:color="auto"/>
              <w:right w:val="single" w:sz="2" w:space="0" w:color="auto"/>
            </w:tcBorders>
          </w:tcPr>
          <w:p w14:paraId="0F8AAB43" w14:textId="77777777" w:rsidR="00300197" w:rsidRPr="00C203AE" w:rsidRDefault="00300197" w:rsidP="009A0F2F">
            <w:pPr>
              <w:pStyle w:val="TableReference"/>
              <w:tabs>
                <w:tab w:val="left" w:pos="3306"/>
              </w:tabs>
              <w:spacing w:before="60"/>
              <w:rPr>
                <w:rFonts w:cs="Calibri"/>
                <w:color w:val="7030A0"/>
              </w:rPr>
            </w:pPr>
            <w:r w:rsidRPr="00C203AE">
              <w:rPr>
                <w:rFonts w:cs="Calibri"/>
                <w:color w:val="7030A0"/>
              </w:rPr>
              <w:t xml:space="preserve"> </w:t>
            </w:r>
          </w:p>
        </w:tc>
        <w:tc>
          <w:tcPr>
            <w:tcW w:w="4258" w:type="pct"/>
            <w:gridSpan w:val="3"/>
            <w:tcBorders>
              <w:left w:val="single" w:sz="2" w:space="0" w:color="auto"/>
            </w:tcBorders>
            <w:shd w:val="clear" w:color="auto" w:fill="7030A0"/>
          </w:tcPr>
          <w:p w14:paraId="55D8DDA4" w14:textId="23CD4479" w:rsidR="00300197" w:rsidRPr="00C203AE" w:rsidRDefault="00300197" w:rsidP="009A0F2F">
            <w:pPr>
              <w:pStyle w:val="CommentaryText"/>
              <w:tabs>
                <w:tab w:val="left" w:pos="3306"/>
              </w:tabs>
              <w:rPr>
                <w:rFonts w:cs="Calibri"/>
                <w:color w:val="FFFFFF" w:themeColor="background1"/>
                <w:sz w:val="18"/>
                <w:szCs w:val="18"/>
              </w:rPr>
            </w:pPr>
            <w:r w:rsidRPr="00C203AE">
              <w:rPr>
                <w:rFonts w:cs="Calibri"/>
                <w:color w:val="FFFFFF" w:themeColor="background1"/>
                <w:sz w:val="18"/>
                <w:szCs w:val="18"/>
              </w:rPr>
              <w:t xml:space="preserve">It is not compulsory to have an index to the </w:t>
            </w:r>
            <w:r w:rsidR="003C7A22" w:rsidRPr="00C203AE">
              <w:rPr>
                <w:rFonts w:cs="Calibri"/>
                <w:color w:val="FFFFFF" w:themeColor="background1"/>
                <w:sz w:val="18"/>
                <w:szCs w:val="18"/>
              </w:rPr>
              <w:t xml:space="preserve">financial statements and </w:t>
            </w:r>
            <w:r w:rsidRPr="00C203AE">
              <w:rPr>
                <w:rFonts w:cs="Calibri"/>
                <w:color w:val="FFFFFF" w:themeColor="background1"/>
                <w:sz w:val="18"/>
                <w:szCs w:val="18"/>
              </w:rPr>
              <w:t xml:space="preserve">notes to the financial statements, however, it is recommended as this helps users to quickly access a particular </w:t>
            </w:r>
            <w:r w:rsidR="003C7A22" w:rsidRPr="00C203AE">
              <w:rPr>
                <w:rFonts w:cs="Calibri"/>
                <w:color w:val="FFFFFF" w:themeColor="background1"/>
                <w:sz w:val="18"/>
                <w:szCs w:val="18"/>
              </w:rPr>
              <w:t xml:space="preserve">statement or </w:t>
            </w:r>
            <w:r w:rsidRPr="00C203AE">
              <w:rPr>
                <w:rFonts w:cs="Calibri"/>
                <w:color w:val="FFFFFF" w:themeColor="background1"/>
                <w:sz w:val="18"/>
                <w:szCs w:val="18"/>
              </w:rPr>
              <w:t>note.</w:t>
            </w:r>
            <w:r w:rsidR="00FA7C77">
              <w:rPr>
                <w:rFonts w:cs="Calibri"/>
                <w:color w:val="FFFFFF" w:themeColor="background1"/>
                <w:sz w:val="18"/>
                <w:szCs w:val="18"/>
              </w:rPr>
              <w:t xml:space="preserve"> </w:t>
            </w:r>
            <w:r w:rsidRPr="00C203AE">
              <w:rPr>
                <w:rFonts w:cs="Calibri"/>
                <w:color w:val="FFFFFF" w:themeColor="background1"/>
                <w:sz w:val="18"/>
                <w:szCs w:val="18"/>
              </w:rPr>
              <w:t xml:space="preserve">Notes </w:t>
            </w:r>
            <w:r w:rsidR="003C7A22" w:rsidRPr="00C203AE">
              <w:rPr>
                <w:rFonts w:cs="Calibri"/>
                <w:color w:val="FFFFFF" w:themeColor="background1"/>
                <w:sz w:val="18"/>
                <w:szCs w:val="18"/>
              </w:rPr>
              <w:t xml:space="preserve">and </w:t>
            </w:r>
            <w:r w:rsidRPr="00C203AE">
              <w:rPr>
                <w:rFonts w:cs="Calibri"/>
                <w:color w:val="FFFFFF" w:themeColor="background1"/>
                <w:sz w:val="18"/>
                <w:szCs w:val="18"/>
              </w:rPr>
              <w:t>the financial statements must be presented in a systematic manner and each item on a financial statement must be cross-referenced to any directly related information in the notes.</w:t>
            </w:r>
          </w:p>
        </w:tc>
      </w:tr>
      <w:tr w:rsidR="00300197" w:rsidRPr="00300197" w14:paraId="5AC1ED62" w14:textId="77777777" w:rsidTr="00963C9D">
        <w:tblPrEx>
          <w:shd w:val="clear" w:color="auto" w:fill="CCFFCC"/>
        </w:tblPrEx>
        <w:trPr>
          <w:trHeight w:val="283"/>
        </w:trPr>
        <w:tc>
          <w:tcPr>
            <w:tcW w:w="742" w:type="pct"/>
            <w:tcBorders>
              <w:left w:val="single" w:sz="2" w:space="0" w:color="auto"/>
              <w:right w:val="single" w:sz="2" w:space="0" w:color="auto"/>
            </w:tcBorders>
          </w:tcPr>
          <w:p w14:paraId="6A15C6C4" w14:textId="77777777" w:rsidR="00300197" w:rsidRPr="00C203AE" w:rsidRDefault="00300197" w:rsidP="009A0F2F">
            <w:pPr>
              <w:pStyle w:val="TableReference"/>
              <w:tabs>
                <w:tab w:val="left" w:pos="3306"/>
              </w:tabs>
              <w:rPr>
                <w:rFonts w:cs="Calibri"/>
                <w:color w:val="7030A0"/>
              </w:rPr>
            </w:pPr>
          </w:p>
        </w:tc>
        <w:tc>
          <w:tcPr>
            <w:tcW w:w="4258" w:type="pct"/>
            <w:gridSpan w:val="3"/>
            <w:tcBorders>
              <w:left w:val="single" w:sz="2" w:space="0" w:color="auto"/>
            </w:tcBorders>
            <w:shd w:val="clear" w:color="auto" w:fill="7030A0"/>
          </w:tcPr>
          <w:p w14:paraId="607745E9" w14:textId="70A886D1" w:rsidR="00300197" w:rsidRPr="00C203AE" w:rsidRDefault="00300197" w:rsidP="009A0F2F">
            <w:pPr>
              <w:pStyle w:val="CommentaryHeading"/>
              <w:tabs>
                <w:tab w:val="left" w:pos="3306"/>
              </w:tabs>
              <w:spacing w:before="0" w:after="120"/>
              <w:jc w:val="both"/>
              <w:rPr>
                <w:rFonts w:cs="Calibri"/>
                <w:b w:val="0"/>
                <w:bCs w:val="0"/>
                <w:color w:val="FFFFFF" w:themeColor="background1"/>
                <w:sz w:val="18"/>
              </w:rPr>
            </w:pPr>
            <w:r w:rsidRPr="00C203AE">
              <w:rPr>
                <w:rFonts w:cs="Calibri"/>
                <w:b w:val="0"/>
                <w:bCs w:val="0"/>
                <w:color w:val="FFFFFF" w:themeColor="background1"/>
                <w:sz w:val="18"/>
              </w:rPr>
              <w:t xml:space="preserve">Page numbers are used in the </w:t>
            </w:r>
            <w:r w:rsidRPr="00C203AE">
              <w:rPr>
                <w:rFonts w:cs="Calibri"/>
                <w:b w:val="0"/>
                <w:color w:val="FFFFFF" w:themeColor="background1"/>
                <w:sz w:val="18"/>
              </w:rPr>
              <w:t xml:space="preserve">Models </w:t>
            </w:r>
            <w:r w:rsidRPr="00C203AE">
              <w:rPr>
                <w:rFonts w:cs="Calibri"/>
                <w:b w:val="0"/>
                <w:bCs w:val="0"/>
                <w:color w:val="FFFFFF" w:themeColor="background1"/>
                <w:sz w:val="18"/>
              </w:rPr>
              <w:t>for ease of reference.</w:t>
            </w:r>
            <w:r w:rsidR="00FA7C77">
              <w:rPr>
                <w:rFonts w:cs="Calibri"/>
                <w:b w:val="0"/>
                <w:bCs w:val="0"/>
                <w:color w:val="FFFFFF" w:themeColor="background1"/>
                <w:sz w:val="18"/>
              </w:rPr>
              <w:t xml:space="preserve"> </w:t>
            </w:r>
            <w:r w:rsidRPr="00C203AE">
              <w:rPr>
                <w:rFonts w:cs="Calibri"/>
                <w:b w:val="0"/>
                <w:color w:val="FFFFFF" w:themeColor="background1"/>
                <w:sz w:val="18"/>
              </w:rPr>
              <w:t>Agencies</w:t>
            </w:r>
            <w:r w:rsidRPr="00C203AE">
              <w:rPr>
                <w:rFonts w:cs="Calibri"/>
                <w:color w:val="FFFFFF" w:themeColor="background1"/>
                <w:sz w:val="18"/>
              </w:rPr>
              <w:t xml:space="preserve"> </w:t>
            </w:r>
            <w:r w:rsidRPr="00C203AE">
              <w:rPr>
                <w:rFonts w:cs="Calibri"/>
                <w:b w:val="0"/>
                <w:bCs w:val="0"/>
                <w:color w:val="FFFFFF" w:themeColor="background1"/>
                <w:sz w:val="18"/>
              </w:rPr>
              <w:t>are not required to include page numbers in the</w:t>
            </w:r>
            <w:r w:rsidR="003C7A22" w:rsidRPr="00C203AE">
              <w:rPr>
                <w:rFonts w:cs="Calibri"/>
                <w:b w:val="0"/>
                <w:bCs w:val="0"/>
                <w:color w:val="FFFFFF" w:themeColor="background1"/>
                <w:sz w:val="18"/>
              </w:rPr>
              <w:t xml:space="preserve"> table of contents</w:t>
            </w:r>
            <w:r w:rsidRPr="00C203AE">
              <w:rPr>
                <w:rFonts w:cs="Calibri"/>
                <w:b w:val="0"/>
                <w:bCs w:val="0"/>
                <w:color w:val="FFFFFF" w:themeColor="background1"/>
                <w:sz w:val="18"/>
              </w:rPr>
              <w:t xml:space="preserve"> due to the difficulty in knowing what page numbers the financial statement will have in the Annual Report.</w:t>
            </w:r>
          </w:p>
        </w:tc>
      </w:tr>
      <w:tr w:rsidR="00300197" w:rsidRPr="00300197" w14:paraId="6C0B37B4" w14:textId="77777777" w:rsidTr="00963C9D">
        <w:tblPrEx>
          <w:shd w:val="clear" w:color="auto" w:fill="CCFFCC"/>
        </w:tblPrEx>
        <w:trPr>
          <w:trHeight w:val="283"/>
        </w:trPr>
        <w:tc>
          <w:tcPr>
            <w:tcW w:w="742" w:type="pct"/>
            <w:tcBorders>
              <w:left w:val="single" w:sz="2" w:space="0" w:color="auto"/>
              <w:right w:val="single" w:sz="2" w:space="0" w:color="auto"/>
            </w:tcBorders>
          </w:tcPr>
          <w:p w14:paraId="5CBCBE76" w14:textId="77777777" w:rsidR="00300197" w:rsidRPr="00C203AE" w:rsidRDefault="00300197" w:rsidP="009A0F2F">
            <w:pPr>
              <w:pStyle w:val="TableReference"/>
              <w:tabs>
                <w:tab w:val="left" w:pos="3306"/>
              </w:tabs>
              <w:spacing w:before="60"/>
              <w:rPr>
                <w:rFonts w:cs="Calibri"/>
                <w:color w:val="7030A0"/>
              </w:rPr>
            </w:pPr>
          </w:p>
        </w:tc>
        <w:tc>
          <w:tcPr>
            <w:tcW w:w="4258" w:type="pct"/>
            <w:gridSpan w:val="3"/>
            <w:tcBorders>
              <w:left w:val="single" w:sz="2" w:space="0" w:color="auto"/>
            </w:tcBorders>
            <w:shd w:val="clear" w:color="auto" w:fill="7030A0"/>
          </w:tcPr>
          <w:p w14:paraId="4FE3AA5B" w14:textId="639D3184" w:rsidR="00300197" w:rsidRPr="00C203AE" w:rsidRDefault="00300197" w:rsidP="009A0F2F">
            <w:pPr>
              <w:pStyle w:val="CommentaryText"/>
              <w:tabs>
                <w:tab w:val="left" w:pos="3306"/>
              </w:tabs>
              <w:rPr>
                <w:rFonts w:cs="Calibri"/>
                <w:color w:val="FFFFFF" w:themeColor="background1"/>
                <w:sz w:val="18"/>
                <w:szCs w:val="18"/>
              </w:rPr>
            </w:pPr>
            <w:r w:rsidRPr="00C203AE">
              <w:rPr>
                <w:rFonts w:cs="Calibri"/>
                <w:color w:val="FFFFFF" w:themeColor="background1"/>
                <w:sz w:val="18"/>
                <w:szCs w:val="18"/>
              </w:rPr>
              <w:t>The notes to the financial statements are to provide details of each class of income, expense, asset and liability.</w:t>
            </w:r>
            <w:r w:rsidR="00FA7C77">
              <w:rPr>
                <w:rFonts w:cs="Calibri"/>
                <w:color w:val="FFFFFF" w:themeColor="background1"/>
                <w:sz w:val="18"/>
                <w:szCs w:val="18"/>
              </w:rPr>
              <w:t xml:space="preserve"> </w:t>
            </w:r>
            <w:r w:rsidRPr="00C203AE">
              <w:rPr>
                <w:rFonts w:cs="Calibri"/>
                <w:color w:val="FFFFFF" w:themeColor="background1"/>
                <w:sz w:val="18"/>
                <w:szCs w:val="18"/>
              </w:rPr>
              <w:t>Each note should disclose all material line items within that class.</w:t>
            </w:r>
          </w:p>
        </w:tc>
      </w:tr>
      <w:bookmarkEnd w:id="1010"/>
    </w:tbl>
    <w:p w14:paraId="560B52F2" w14:textId="77777777" w:rsidR="00232181" w:rsidRDefault="00232181" w:rsidP="00863311">
      <w:pPr>
        <w:pStyle w:val="Title"/>
        <w:tabs>
          <w:tab w:val="left" w:pos="3306"/>
        </w:tabs>
        <w:spacing w:line="240" w:lineRule="auto"/>
        <w:outlineLvl w:val="0"/>
        <w:rPr>
          <w:rFonts w:cs="Calibri"/>
        </w:rPr>
        <w:sectPr w:rsidR="00232181" w:rsidSect="00DB5571">
          <w:headerReference w:type="default" r:id="rId43"/>
          <w:footnotePr>
            <w:numRestart w:val="eachPage"/>
          </w:footnotePr>
          <w:pgSz w:w="11907" w:h="16840" w:code="9"/>
          <w:pgMar w:top="680" w:right="680" w:bottom="896" w:left="680" w:header="624" w:footer="284" w:gutter="0"/>
          <w:cols w:space="720"/>
        </w:sectPr>
      </w:pPr>
    </w:p>
    <w:p w14:paraId="0B79F1A6" w14:textId="17CB72BF" w:rsidR="00863311" w:rsidRPr="008300A3" w:rsidRDefault="00863311" w:rsidP="008300A3">
      <w:pPr>
        <w:spacing w:line="400" w:lineRule="exact"/>
        <w:jc w:val="center"/>
        <w:rPr>
          <w:b/>
          <w:sz w:val="32"/>
          <w:szCs w:val="32"/>
        </w:rPr>
      </w:pPr>
      <w:r w:rsidRPr="008300A3">
        <w:rPr>
          <w:b/>
          <w:sz w:val="32"/>
          <w:szCs w:val="32"/>
        </w:rPr>
        <w:lastRenderedPageBreak/>
        <w:t>‘</w:t>
      </w:r>
      <w:bookmarkStart w:id="1023" w:name="OLE_LINK29"/>
      <w:r w:rsidR="00027610" w:rsidRPr="008300A3">
        <w:rPr>
          <w:b/>
          <w:sz w:val="32"/>
          <w:szCs w:val="32"/>
        </w:rPr>
        <w:t xml:space="preserve">Burley Griffin </w:t>
      </w:r>
      <w:bookmarkStart w:id="1024" w:name="TStateIncomeExpenses"/>
      <w:bookmarkEnd w:id="1024"/>
      <w:r w:rsidRPr="008300A3">
        <w:rPr>
          <w:b/>
          <w:sz w:val="32"/>
          <w:szCs w:val="32"/>
        </w:rPr>
        <w:t>Agency’</w:t>
      </w:r>
      <w:bookmarkEnd w:id="1011"/>
      <w:bookmarkEnd w:id="1012"/>
    </w:p>
    <w:p w14:paraId="603817B6" w14:textId="77777777" w:rsidR="00863311" w:rsidRPr="008300A3" w:rsidRDefault="00863311" w:rsidP="00226363">
      <w:pPr>
        <w:pStyle w:val="Subtitle"/>
        <w:spacing w:line="400" w:lineRule="exact"/>
        <w:rPr>
          <w:rFonts w:asciiTheme="minorHAnsi" w:hAnsiTheme="minorHAnsi" w:cstheme="minorHAnsi"/>
          <w:sz w:val="32"/>
          <w:szCs w:val="32"/>
        </w:rPr>
      </w:pPr>
      <w:bookmarkStart w:id="1025" w:name="_Toc49224250"/>
      <w:bookmarkStart w:id="1026" w:name="_Toc50440406"/>
      <w:bookmarkStart w:id="1027" w:name="_Toc223433218"/>
      <w:bookmarkStart w:id="1028" w:name="_Toc400627367"/>
      <w:bookmarkStart w:id="1029" w:name="_Toc223710662"/>
      <w:r w:rsidRPr="008300A3">
        <w:rPr>
          <w:rFonts w:asciiTheme="minorHAnsi" w:hAnsiTheme="minorHAnsi" w:cstheme="minorHAnsi"/>
          <w:sz w:val="32"/>
          <w:szCs w:val="32"/>
        </w:rPr>
        <w:t>Statement of Income and Expenses on Behalf of the Territory</w:t>
      </w:r>
      <w:bookmarkEnd w:id="1025"/>
      <w:bookmarkEnd w:id="1026"/>
      <w:bookmarkEnd w:id="1027"/>
      <w:bookmarkEnd w:id="1028"/>
      <w:bookmarkEnd w:id="1029"/>
    </w:p>
    <w:p w14:paraId="62F299FA" w14:textId="4DE31CD6" w:rsidR="00863311" w:rsidRPr="008300A3" w:rsidRDefault="00863311" w:rsidP="00226363">
      <w:pPr>
        <w:spacing w:line="400" w:lineRule="exact"/>
        <w:jc w:val="center"/>
        <w:rPr>
          <w:b/>
          <w:sz w:val="32"/>
          <w:szCs w:val="32"/>
        </w:rPr>
      </w:pPr>
      <w:bookmarkStart w:id="1030" w:name="_Toc48468769"/>
      <w:bookmarkStart w:id="1031" w:name="_Toc49155840"/>
      <w:r w:rsidRPr="008300A3">
        <w:rPr>
          <w:b/>
          <w:sz w:val="32"/>
          <w:szCs w:val="32"/>
        </w:rPr>
        <w:t xml:space="preserve">For the Year Ended </w:t>
      </w:r>
      <w:bookmarkEnd w:id="1030"/>
      <w:bookmarkEnd w:id="1031"/>
      <w:r w:rsidRPr="008300A3">
        <w:rPr>
          <w:b/>
          <w:sz w:val="32"/>
          <w:szCs w:val="32"/>
        </w:rPr>
        <w:t xml:space="preserve">30 June </w:t>
      </w:r>
      <w:r w:rsidR="00C32BD7" w:rsidRPr="008300A3">
        <w:rPr>
          <w:b/>
          <w:sz w:val="32"/>
          <w:szCs w:val="32"/>
        </w:rPr>
        <w:t>202</w:t>
      </w:r>
      <w:r w:rsidR="005A40B4">
        <w:rPr>
          <w:b/>
          <w:sz w:val="32"/>
          <w:szCs w:val="32"/>
        </w:rPr>
        <w:t>6</w:t>
      </w:r>
    </w:p>
    <w:tbl>
      <w:tblPr>
        <w:tblW w:w="4922" w:type="pct"/>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43"/>
        <w:gridCol w:w="5044"/>
        <w:gridCol w:w="703"/>
        <w:gridCol w:w="1123"/>
        <w:gridCol w:w="983"/>
        <w:gridCol w:w="984"/>
      </w:tblGrid>
      <w:tr w:rsidR="00863311" w:rsidRPr="00CF7E1B" w14:paraId="1361C0A7" w14:textId="77777777" w:rsidTr="0004564D">
        <w:trPr>
          <w:cantSplit/>
          <w:trHeight w:val="20"/>
        </w:trPr>
        <w:tc>
          <w:tcPr>
            <w:tcW w:w="1543" w:type="dxa"/>
            <w:tcBorders>
              <w:top w:val="nil"/>
              <w:left w:val="single" w:sz="2" w:space="0" w:color="auto"/>
              <w:bottom w:val="nil"/>
              <w:right w:val="single" w:sz="2" w:space="0" w:color="auto"/>
            </w:tcBorders>
          </w:tcPr>
          <w:p w14:paraId="1009E523" w14:textId="77777777" w:rsidR="00863311" w:rsidRPr="00C203AE" w:rsidRDefault="00E35DF1" w:rsidP="00863311">
            <w:pPr>
              <w:pStyle w:val="TableReference"/>
              <w:tabs>
                <w:tab w:val="left" w:pos="3306"/>
              </w:tabs>
              <w:spacing w:before="40"/>
              <w:rPr>
                <w:rFonts w:cs="Calibri"/>
                <w:b/>
                <w:color w:val="7030A0"/>
                <w:sz w:val="22"/>
                <w:szCs w:val="22"/>
              </w:rPr>
            </w:pPr>
            <w:r w:rsidRPr="00C203AE">
              <w:rPr>
                <w:rFonts w:cs="Calibri"/>
                <w:b/>
                <w:color w:val="7030A0"/>
                <w:sz w:val="22"/>
                <w:szCs w:val="22"/>
              </w:rPr>
              <w:t>Reference</w:t>
            </w:r>
          </w:p>
        </w:tc>
        <w:tc>
          <w:tcPr>
            <w:tcW w:w="5044" w:type="dxa"/>
            <w:tcBorders>
              <w:top w:val="nil"/>
              <w:left w:val="single" w:sz="2" w:space="0" w:color="auto"/>
              <w:bottom w:val="nil"/>
              <w:right w:val="nil"/>
            </w:tcBorders>
            <w:vAlign w:val="bottom"/>
          </w:tcPr>
          <w:p w14:paraId="66A836F8" w14:textId="77777777" w:rsidR="00863311" w:rsidRPr="00C203AE" w:rsidRDefault="00863311" w:rsidP="00863311">
            <w:pPr>
              <w:pStyle w:val="TableText"/>
              <w:tabs>
                <w:tab w:val="left" w:pos="3306"/>
              </w:tabs>
              <w:rPr>
                <w:rFonts w:cs="Calibri"/>
              </w:rPr>
            </w:pPr>
          </w:p>
        </w:tc>
        <w:tc>
          <w:tcPr>
            <w:tcW w:w="703" w:type="dxa"/>
            <w:tcBorders>
              <w:top w:val="nil"/>
              <w:left w:val="nil"/>
              <w:bottom w:val="nil"/>
              <w:right w:val="nil"/>
            </w:tcBorders>
            <w:vAlign w:val="bottom"/>
          </w:tcPr>
          <w:p w14:paraId="5E51BE54" w14:textId="77777777" w:rsidR="00863311" w:rsidRPr="00C203AE" w:rsidRDefault="00863311" w:rsidP="00863311">
            <w:pPr>
              <w:pStyle w:val="TableTitle"/>
              <w:tabs>
                <w:tab w:val="left" w:pos="3306"/>
              </w:tabs>
              <w:jc w:val="center"/>
              <w:rPr>
                <w:rFonts w:cs="Calibri"/>
              </w:rPr>
            </w:pPr>
            <w:bookmarkStart w:id="1032" w:name="_Toc48468771"/>
            <w:bookmarkStart w:id="1033" w:name="_Toc49155842"/>
            <w:bookmarkStart w:id="1034" w:name="_Toc49224252"/>
            <w:r w:rsidRPr="00C203AE">
              <w:rPr>
                <w:rFonts w:cs="Calibri"/>
              </w:rPr>
              <w:t>Note No.</w:t>
            </w:r>
            <w:bookmarkEnd w:id="1032"/>
            <w:bookmarkEnd w:id="1033"/>
            <w:bookmarkEnd w:id="1034"/>
          </w:p>
        </w:tc>
        <w:tc>
          <w:tcPr>
            <w:tcW w:w="1123" w:type="dxa"/>
            <w:tcBorders>
              <w:top w:val="nil"/>
              <w:left w:val="nil"/>
              <w:bottom w:val="nil"/>
              <w:right w:val="nil"/>
            </w:tcBorders>
            <w:vAlign w:val="bottom"/>
          </w:tcPr>
          <w:p w14:paraId="00FF8E7C" w14:textId="77777777" w:rsidR="00863311" w:rsidRPr="00C203AE" w:rsidRDefault="00863311" w:rsidP="00863311">
            <w:pPr>
              <w:pStyle w:val="TableTitle"/>
              <w:tabs>
                <w:tab w:val="left" w:pos="3306"/>
              </w:tabs>
              <w:rPr>
                <w:rFonts w:cs="Calibri"/>
              </w:rPr>
            </w:pPr>
            <w:r w:rsidRPr="00C203AE">
              <w:rPr>
                <w:rFonts w:cs="Calibri"/>
              </w:rPr>
              <w:t>Actual</w:t>
            </w:r>
          </w:p>
          <w:p w14:paraId="6709E916" w14:textId="5DCEEFBA" w:rsidR="00863311" w:rsidRPr="00C203AE" w:rsidRDefault="00946D6B" w:rsidP="00863311">
            <w:pPr>
              <w:pStyle w:val="TableTitle"/>
              <w:tabs>
                <w:tab w:val="left" w:pos="3306"/>
              </w:tabs>
              <w:rPr>
                <w:rFonts w:cs="Calibri"/>
              </w:rPr>
            </w:pPr>
            <w:r w:rsidRPr="00C203AE">
              <w:rPr>
                <w:rFonts w:cs="Calibri"/>
              </w:rPr>
              <w:t>202</w:t>
            </w:r>
            <w:r w:rsidR="005A40B4">
              <w:rPr>
                <w:rFonts w:cs="Calibri"/>
              </w:rPr>
              <w:t>6</w:t>
            </w:r>
          </w:p>
          <w:p w14:paraId="023FDA1F" w14:textId="77777777" w:rsidR="00863311" w:rsidRPr="00C203AE" w:rsidRDefault="00863311" w:rsidP="00863311">
            <w:pPr>
              <w:pStyle w:val="TableTitle"/>
              <w:tabs>
                <w:tab w:val="left" w:pos="3306"/>
              </w:tabs>
              <w:rPr>
                <w:rFonts w:cs="Calibri"/>
              </w:rPr>
            </w:pPr>
            <w:r w:rsidRPr="00C203AE">
              <w:rPr>
                <w:rFonts w:cs="Calibri"/>
              </w:rPr>
              <w:t>$’000</w:t>
            </w:r>
          </w:p>
        </w:tc>
        <w:tc>
          <w:tcPr>
            <w:tcW w:w="983" w:type="dxa"/>
            <w:tcBorders>
              <w:top w:val="nil"/>
              <w:left w:val="nil"/>
              <w:bottom w:val="nil"/>
              <w:right w:val="nil"/>
            </w:tcBorders>
            <w:vAlign w:val="bottom"/>
          </w:tcPr>
          <w:p w14:paraId="669F9021" w14:textId="77777777" w:rsidR="00863311" w:rsidRPr="00C203AE" w:rsidRDefault="00863311" w:rsidP="00863311">
            <w:pPr>
              <w:pStyle w:val="TableTitle"/>
              <w:tabs>
                <w:tab w:val="left" w:pos="3306"/>
              </w:tabs>
              <w:rPr>
                <w:rFonts w:cs="Calibri"/>
              </w:rPr>
            </w:pPr>
            <w:r w:rsidRPr="00C203AE">
              <w:rPr>
                <w:rFonts w:cs="Calibri"/>
              </w:rPr>
              <w:t>Original</w:t>
            </w:r>
          </w:p>
          <w:p w14:paraId="12693D07" w14:textId="77777777" w:rsidR="00863311" w:rsidRPr="00C203AE" w:rsidRDefault="00863311" w:rsidP="00863311">
            <w:pPr>
              <w:pStyle w:val="TableTitle"/>
              <w:tabs>
                <w:tab w:val="left" w:pos="3306"/>
              </w:tabs>
              <w:rPr>
                <w:rFonts w:cs="Calibri"/>
              </w:rPr>
            </w:pPr>
            <w:r w:rsidRPr="00C203AE">
              <w:rPr>
                <w:rFonts w:cs="Calibri"/>
              </w:rPr>
              <w:t xml:space="preserve">Budget </w:t>
            </w:r>
          </w:p>
          <w:p w14:paraId="6A56E366" w14:textId="47F07446" w:rsidR="00863311" w:rsidRPr="00C203AE" w:rsidRDefault="006C26C2" w:rsidP="00863311">
            <w:pPr>
              <w:pStyle w:val="TableTitle"/>
              <w:tabs>
                <w:tab w:val="left" w:pos="3306"/>
              </w:tabs>
              <w:rPr>
                <w:rFonts w:cs="Calibri"/>
              </w:rPr>
            </w:pPr>
            <w:r w:rsidRPr="00C203AE">
              <w:rPr>
                <w:rFonts w:cs="Calibri"/>
              </w:rPr>
              <w:t>202</w:t>
            </w:r>
            <w:r w:rsidR="005A40B4">
              <w:rPr>
                <w:rFonts w:cs="Calibri"/>
              </w:rPr>
              <w:t>6</w:t>
            </w:r>
          </w:p>
          <w:p w14:paraId="225EA031" w14:textId="77777777" w:rsidR="00863311" w:rsidRPr="00C203AE" w:rsidRDefault="00863311" w:rsidP="00863311">
            <w:pPr>
              <w:pStyle w:val="TableTitle"/>
              <w:tabs>
                <w:tab w:val="left" w:pos="3306"/>
              </w:tabs>
              <w:rPr>
                <w:rFonts w:cs="Calibri"/>
              </w:rPr>
            </w:pPr>
            <w:r w:rsidRPr="00C203AE">
              <w:rPr>
                <w:rFonts w:cs="Calibri"/>
              </w:rPr>
              <w:t>$’000</w:t>
            </w:r>
          </w:p>
        </w:tc>
        <w:tc>
          <w:tcPr>
            <w:tcW w:w="984" w:type="dxa"/>
            <w:tcBorders>
              <w:top w:val="nil"/>
              <w:left w:val="nil"/>
              <w:bottom w:val="nil"/>
              <w:right w:val="nil"/>
            </w:tcBorders>
            <w:vAlign w:val="bottom"/>
          </w:tcPr>
          <w:p w14:paraId="23342D01" w14:textId="77777777" w:rsidR="00863311" w:rsidRPr="00C203AE" w:rsidRDefault="00863311" w:rsidP="00863311">
            <w:pPr>
              <w:pStyle w:val="TableTitle"/>
              <w:tabs>
                <w:tab w:val="left" w:pos="3306"/>
              </w:tabs>
              <w:rPr>
                <w:rFonts w:cs="Calibri"/>
              </w:rPr>
            </w:pPr>
            <w:r w:rsidRPr="00C203AE">
              <w:rPr>
                <w:rFonts w:cs="Calibri"/>
              </w:rPr>
              <w:t>Actual</w:t>
            </w:r>
          </w:p>
          <w:p w14:paraId="23AF317E" w14:textId="79E1B598" w:rsidR="00863311" w:rsidRPr="00C203AE" w:rsidRDefault="005709FA" w:rsidP="00863311">
            <w:pPr>
              <w:pStyle w:val="TableTitle"/>
              <w:tabs>
                <w:tab w:val="left" w:pos="3306"/>
              </w:tabs>
              <w:rPr>
                <w:rFonts w:cs="Calibri"/>
              </w:rPr>
            </w:pPr>
            <w:r w:rsidRPr="00C203AE">
              <w:rPr>
                <w:rFonts w:cs="Calibri"/>
              </w:rPr>
              <w:t>202</w:t>
            </w:r>
            <w:r w:rsidR="005A40B4">
              <w:rPr>
                <w:rFonts w:cs="Calibri"/>
              </w:rPr>
              <w:t>5</w:t>
            </w:r>
          </w:p>
          <w:p w14:paraId="130A761C" w14:textId="77777777" w:rsidR="00863311" w:rsidRPr="00C203AE" w:rsidRDefault="00863311" w:rsidP="00863311">
            <w:pPr>
              <w:pStyle w:val="TableTitle"/>
              <w:tabs>
                <w:tab w:val="left" w:pos="3306"/>
              </w:tabs>
              <w:rPr>
                <w:rFonts w:cs="Calibri"/>
              </w:rPr>
            </w:pPr>
            <w:r w:rsidRPr="00C203AE">
              <w:rPr>
                <w:rFonts w:cs="Calibri"/>
              </w:rPr>
              <w:t>$’000</w:t>
            </w:r>
          </w:p>
        </w:tc>
      </w:tr>
      <w:tr w:rsidR="00863311" w:rsidRPr="00CF7E1B" w14:paraId="4AE26F2C" w14:textId="77777777" w:rsidTr="0004564D">
        <w:trPr>
          <w:cantSplit/>
          <w:trHeight w:val="20"/>
        </w:trPr>
        <w:tc>
          <w:tcPr>
            <w:tcW w:w="1543" w:type="dxa"/>
            <w:tcBorders>
              <w:top w:val="nil"/>
              <w:left w:val="single" w:sz="2" w:space="0" w:color="auto"/>
              <w:bottom w:val="nil"/>
              <w:right w:val="single" w:sz="2" w:space="0" w:color="auto"/>
            </w:tcBorders>
          </w:tcPr>
          <w:p w14:paraId="28288E27" w14:textId="77777777" w:rsidR="00863311" w:rsidRPr="00C203AE" w:rsidRDefault="00863311" w:rsidP="00863311">
            <w:pPr>
              <w:pStyle w:val="TableReference"/>
              <w:tabs>
                <w:tab w:val="left" w:pos="3306"/>
              </w:tabs>
              <w:spacing w:before="40"/>
              <w:rPr>
                <w:rFonts w:cs="Calibri"/>
                <w:color w:val="7030A0"/>
                <w:sz w:val="16"/>
                <w:szCs w:val="16"/>
              </w:rPr>
            </w:pPr>
          </w:p>
        </w:tc>
        <w:tc>
          <w:tcPr>
            <w:tcW w:w="5044" w:type="dxa"/>
            <w:tcBorders>
              <w:top w:val="nil"/>
              <w:left w:val="single" w:sz="2" w:space="0" w:color="auto"/>
              <w:bottom w:val="nil"/>
              <w:right w:val="nil"/>
            </w:tcBorders>
            <w:vAlign w:val="bottom"/>
          </w:tcPr>
          <w:p w14:paraId="36E22C96" w14:textId="77777777" w:rsidR="00863311" w:rsidRPr="00C203AE" w:rsidRDefault="00863311" w:rsidP="00863311">
            <w:pPr>
              <w:pStyle w:val="TableText"/>
              <w:tabs>
                <w:tab w:val="left" w:pos="3306"/>
              </w:tabs>
              <w:rPr>
                <w:rFonts w:cs="Calibri"/>
                <w:b/>
                <w:bCs/>
              </w:rPr>
            </w:pPr>
            <w:r w:rsidRPr="00C203AE">
              <w:rPr>
                <w:rFonts w:cs="Calibri"/>
                <w:b/>
                <w:bCs/>
              </w:rPr>
              <w:t>Income</w:t>
            </w:r>
          </w:p>
        </w:tc>
        <w:tc>
          <w:tcPr>
            <w:tcW w:w="703" w:type="dxa"/>
            <w:tcBorders>
              <w:top w:val="nil"/>
              <w:left w:val="nil"/>
              <w:bottom w:val="nil"/>
              <w:right w:val="nil"/>
            </w:tcBorders>
            <w:vAlign w:val="bottom"/>
          </w:tcPr>
          <w:p w14:paraId="1DD535BC" w14:textId="77777777" w:rsidR="00863311" w:rsidRPr="00C203AE" w:rsidRDefault="00863311" w:rsidP="00863311">
            <w:pPr>
              <w:pStyle w:val="TableText"/>
              <w:tabs>
                <w:tab w:val="left" w:pos="3306"/>
              </w:tabs>
              <w:jc w:val="center"/>
              <w:rPr>
                <w:rFonts w:cs="Calibri"/>
              </w:rPr>
            </w:pPr>
          </w:p>
        </w:tc>
        <w:tc>
          <w:tcPr>
            <w:tcW w:w="1123" w:type="dxa"/>
            <w:tcBorders>
              <w:top w:val="nil"/>
              <w:left w:val="nil"/>
              <w:bottom w:val="nil"/>
              <w:right w:val="nil"/>
            </w:tcBorders>
            <w:vAlign w:val="bottom"/>
          </w:tcPr>
          <w:p w14:paraId="177B2C77" w14:textId="77777777" w:rsidR="00863311" w:rsidRPr="00C203AE" w:rsidRDefault="00863311" w:rsidP="00863311">
            <w:pPr>
              <w:pStyle w:val="TableText"/>
              <w:tabs>
                <w:tab w:val="left" w:pos="3306"/>
              </w:tabs>
              <w:jc w:val="right"/>
              <w:rPr>
                <w:rFonts w:cs="Calibri"/>
              </w:rPr>
            </w:pPr>
          </w:p>
        </w:tc>
        <w:tc>
          <w:tcPr>
            <w:tcW w:w="983" w:type="dxa"/>
            <w:tcBorders>
              <w:top w:val="nil"/>
              <w:left w:val="nil"/>
              <w:bottom w:val="nil"/>
              <w:right w:val="nil"/>
            </w:tcBorders>
            <w:vAlign w:val="bottom"/>
          </w:tcPr>
          <w:p w14:paraId="6B65896D" w14:textId="77777777" w:rsidR="00863311" w:rsidRPr="00C203AE" w:rsidRDefault="00863311" w:rsidP="00863311">
            <w:pPr>
              <w:pStyle w:val="TableText"/>
              <w:tabs>
                <w:tab w:val="left" w:pos="3306"/>
              </w:tabs>
              <w:jc w:val="right"/>
              <w:rPr>
                <w:rFonts w:cs="Calibri"/>
              </w:rPr>
            </w:pPr>
          </w:p>
        </w:tc>
        <w:tc>
          <w:tcPr>
            <w:tcW w:w="984" w:type="dxa"/>
            <w:tcBorders>
              <w:top w:val="nil"/>
              <w:left w:val="nil"/>
              <w:bottom w:val="nil"/>
              <w:right w:val="nil"/>
            </w:tcBorders>
            <w:vAlign w:val="bottom"/>
          </w:tcPr>
          <w:p w14:paraId="3155FD48" w14:textId="77777777" w:rsidR="00863311" w:rsidRPr="00C203AE" w:rsidRDefault="00863311" w:rsidP="00863311">
            <w:pPr>
              <w:pStyle w:val="TableText"/>
              <w:tabs>
                <w:tab w:val="left" w:pos="3306"/>
              </w:tabs>
              <w:jc w:val="right"/>
              <w:rPr>
                <w:rFonts w:cs="Calibri"/>
              </w:rPr>
            </w:pPr>
          </w:p>
        </w:tc>
      </w:tr>
      <w:tr w:rsidR="00863311" w:rsidRPr="00CF7E1B" w14:paraId="22B3BAC2" w14:textId="77777777" w:rsidTr="0004564D">
        <w:trPr>
          <w:cantSplit/>
          <w:trHeight w:val="20"/>
        </w:trPr>
        <w:tc>
          <w:tcPr>
            <w:tcW w:w="1543" w:type="dxa"/>
            <w:tcBorders>
              <w:top w:val="nil"/>
              <w:left w:val="single" w:sz="2" w:space="0" w:color="auto"/>
              <w:bottom w:val="nil"/>
              <w:right w:val="single" w:sz="2" w:space="0" w:color="auto"/>
            </w:tcBorders>
          </w:tcPr>
          <w:p w14:paraId="7B1C982A" w14:textId="77777777" w:rsidR="00863311" w:rsidRPr="00C203AE" w:rsidRDefault="00863311" w:rsidP="00863311">
            <w:pPr>
              <w:pStyle w:val="TableReference"/>
              <w:tabs>
                <w:tab w:val="left" w:pos="3306"/>
              </w:tabs>
              <w:spacing w:before="60"/>
              <w:rPr>
                <w:rFonts w:cs="Calibri"/>
                <w:color w:val="7030A0"/>
                <w:sz w:val="14"/>
                <w:highlight w:val="cyan"/>
              </w:rPr>
            </w:pPr>
            <w:r w:rsidRPr="00C203AE">
              <w:rPr>
                <w:rFonts w:cs="Calibri"/>
                <w:color w:val="7030A0"/>
                <w:sz w:val="14"/>
              </w:rPr>
              <w:t>AASB 1050</w:t>
            </w:r>
            <w:r w:rsidR="00D65811" w:rsidRPr="00C203AE">
              <w:rPr>
                <w:rFonts w:cs="Calibri"/>
                <w:color w:val="7030A0"/>
                <w:sz w:val="14"/>
              </w:rPr>
              <w:t>.</w:t>
            </w:r>
            <w:r w:rsidRPr="00C203AE">
              <w:rPr>
                <w:rFonts w:cs="Calibri"/>
                <w:color w:val="7030A0"/>
                <w:sz w:val="14"/>
              </w:rPr>
              <w:t>7(a)(i)</w:t>
            </w:r>
          </w:p>
        </w:tc>
        <w:tc>
          <w:tcPr>
            <w:tcW w:w="5044" w:type="dxa"/>
            <w:tcBorders>
              <w:top w:val="nil"/>
              <w:left w:val="single" w:sz="2" w:space="0" w:color="auto"/>
              <w:bottom w:val="nil"/>
              <w:right w:val="nil"/>
            </w:tcBorders>
            <w:vAlign w:val="bottom"/>
          </w:tcPr>
          <w:p w14:paraId="13067022" w14:textId="77777777" w:rsidR="00863311" w:rsidRPr="00C203AE" w:rsidRDefault="00863311" w:rsidP="00863311">
            <w:pPr>
              <w:pStyle w:val="TableText"/>
              <w:tabs>
                <w:tab w:val="left" w:pos="3306"/>
              </w:tabs>
              <w:rPr>
                <w:rFonts w:cs="Calibri"/>
              </w:rPr>
            </w:pPr>
            <w:r w:rsidRPr="00C203AE">
              <w:rPr>
                <w:rFonts w:cs="Calibri"/>
              </w:rPr>
              <w:t>Payment for Expenses on Behalf of the Territory</w:t>
            </w:r>
          </w:p>
        </w:tc>
        <w:tc>
          <w:tcPr>
            <w:tcW w:w="703" w:type="dxa"/>
            <w:tcBorders>
              <w:top w:val="nil"/>
              <w:left w:val="nil"/>
              <w:bottom w:val="nil"/>
              <w:right w:val="nil"/>
            </w:tcBorders>
            <w:vAlign w:val="bottom"/>
          </w:tcPr>
          <w:p w14:paraId="790878FA" w14:textId="15A740EA" w:rsidR="00863311" w:rsidRPr="00C203AE" w:rsidRDefault="00E178FE" w:rsidP="00863311">
            <w:pPr>
              <w:pStyle w:val="TableText"/>
              <w:tabs>
                <w:tab w:val="left" w:pos="3306"/>
              </w:tabs>
              <w:jc w:val="center"/>
              <w:rPr>
                <w:rFonts w:cs="Calibri"/>
              </w:rPr>
            </w:pPr>
            <w:r w:rsidRPr="00C203AE">
              <w:rPr>
                <w:rFonts w:cs="Calibri"/>
              </w:rPr>
              <w:t>#</w:t>
            </w:r>
          </w:p>
        </w:tc>
        <w:tc>
          <w:tcPr>
            <w:tcW w:w="1123" w:type="dxa"/>
            <w:tcBorders>
              <w:top w:val="nil"/>
              <w:left w:val="nil"/>
              <w:bottom w:val="nil"/>
              <w:right w:val="nil"/>
            </w:tcBorders>
            <w:vAlign w:val="bottom"/>
          </w:tcPr>
          <w:p w14:paraId="55160A9A" w14:textId="7BA50C6D" w:rsidR="00863311" w:rsidRPr="00C203AE" w:rsidRDefault="00863311" w:rsidP="00863311">
            <w:pPr>
              <w:pStyle w:val="TableText"/>
              <w:tabs>
                <w:tab w:val="left" w:pos="3306"/>
              </w:tabs>
              <w:jc w:val="right"/>
              <w:rPr>
                <w:rFonts w:cs="Calibri"/>
              </w:rPr>
            </w:pPr>
          </w:p>
        </w:tc>
        <w:tc>
          <w:tcPr>
            <w:tcW w:w="983" w:type="dxa"/>
            <w:tcBorders>
              <w:top w:val="nil"/>
              <w:left w:val="nil"/>
              <w:bottom w:val="nil"/>
              <w:right w:val="nil"/>
            </w:tcBorders>
            <w:vAlign w:val="bottom"/>
          </w:tcPr>
          <w:p w14:paraId="49A1927B" w14:textId="4ACED3ED" w:rsidR="00863311" w:rsidRPr="00C203AE" w:rsidRDefault="00863311" w:rsidP="00863311">
            <w:pPr>
              <w:pStyle w:val="TableText"/>
              <w:tabs>
                <w:tab w:val="left" w:pos="3306"/>
              </w:tabs>
              <w:jc w:val="right"/>
              <w:rPr>
                <w:rFonts w:cs="Calibri"/>
              </w:rPr>
            </w:pPr>
          </w:p>
        </w:tc>
        <w:tc>
          <w:tcPr>
            <w:tcW w:w="984" w:type="dxa"/>
            <w:tcBorders>
              <w:top w:val="nil"/>
              <w:left w:val="nil"/>
              <w:bottom w:val="nil"/>
              <w:right w:val="nil"/>
            </w:tcBorders>
            <w:vAlign w:val="bottom"/>
          </w:tcPr>
          <w:p w14:paraId="567D5F09" w14:textId="4E1D0828" w:rsidR="00863311" w:rsidRPr="00C203AE" w:rsidRDefault="00863311" w:rsidP="00863311">
            <w:pPr>
              <w:pStyle w:val="TableText"/>
              <w:tabs>
                <w:tab w:val="left" w:pos="3306"/>
              </w:tabs>
              <w:jc w:val="right"/>
              <w:rPr>
                <w:rFonts w:cs="Calibri"/>
              </w:rPr>
            </w:pPr>
          </w:p>
        </w:tc>
      </w:tr>
      <w:tr w:rsidR="00863311" w:rsidRPr="00CF7E1B" w14:paraId="5FACA2EF" w14:textId="77777777" w:rsidTr="0004564D">
        <w:trPr>
          <w:cantSplit/>
          <w:trHeight w:val="20"/>
        </w:trPr>
        <w:tc>
          <w:tcPr>
            <w:tcW w:w="1543" w:type="dxa"/>
            <w:tcBorders>
              <w:top w:val="nil"/>
              <w:left w:val="single" w:sz="2" w:space="0" w:color="auto"/>
              <w:bottom w:val="nil"/>
              <w:right w:val="single" w:sz="2" w:space="0" w:color="auto"/>
            </w:tcBorders>
          </w:tcPr>
          <w:p w14:paraId="641059D3" w14:textId="77777777" w:rsidR="00863311" w:rsidRPr="00C203AE" w:rsidRDefault="00863311" w:rsidP="00863311">
            <w:pPr>
              <w:pStyle w:val="TableReference"/>
              <w:tabs>
                <w:tab w:val="left" w:pos="3306"/>
              </w:tabs>
              <w:spacing w:before="60"/>
              <w:rPr>
                <w:rFonts w:cs="Calibri"/>
                <w:color w:val="7030A0"/>
                <w:sz w:val="14"/>
                <w:highlight w:val="cyan"/>
              </w:rPr>
            </w:pPr>
            <w:r w:rsidRPr="00C203AE">
              <w:rPr>
                <w:rFonts w:cs="Calibri"/>
                <w:color w:val="7030A0"/>
                <w:sz w:val="14"/>
              </w:rPr>
              <w:t>AASB 1050</w:t>
            </w:r>
            <w:r w:rsidR="00D65811" w:rsidRPr="00C203AE">
              <w:rPr>
                <w:rFonts w:cs="Calibri"/>
                <w:color w:val="7030A0"/>
                <w:sz w:val="14"/>
              </w:rPr>
              <w:t>.</w:t>
            </w:r>
            <w:r w:rsidRPr="00C203AE">
              <w:rPr>
                <w:rFonts w:cs="Calibri"/>
                <w:color w:val="7030A0"/>
                <w:sz w:val="14"/>
              </w:rPr>
              <w:t>7(a)(i)</w:t>
            </w:r>
          </w:p>
        </w:tc>
        <w:tc>
          <w:tcPr>
            <w:tcW w:w="5044" w:type="dxa"/>
            <w:tcBorders>
              <w:top w:val="nil"/>
              <w:left w:val="single" w:sz="2" w:space="0" w:color="auto"/>
              <w:bottom w:val="nil"/>
              <w:right w:val="nil"/>
            </w:tcBorders>
            <w:vAlign w:val="bottom"/>
          </w:tcPr>
          <w:p w14:paraId="6252DA14" w14:textId="25895120" w:rsidR="00863311" w:rsidRPr="00C203AE" w:rsidRDefault="00863311" w:rsidP="00863311">
            <w:pPr>
              <w:pStyle w:val="TableText"/>
              <w:tabs>
                <w:tab w:val="left" w:pos="3306"/>
              </w:tabs>
              <w:rPr>
                <w:rFonts w:cs="Calibri"/>
              </w:rPr>
            </w:pPr>
            <w:r w:rsidRPr="00C203AE">
              <w:rPr>
                <w:rFonts w:cs="Calibri"/>
              </w:rPr>
              <w:t xml:space="preserve">Taxes, </w:t>
            </w:r>
            <w:r w:rsidR="00DC5F22" w:rsidRPr="00C203AE">
              <w:rPr>
                <w:rFonts w:cs="Calibri"/>
              </w:rPr>
              <w:t>Licen</w:t>
            </w:r>
            <w:r w:rsidR="00710302" w:rsidRPr="00C203AE">
              <w:rPr>
                <w:rFonts w:cs="Calibri"/>
              </w:rPr>
              <w:t>c</w:t>
            </w:r>
            <w:r w:rsidR="00DC5F22" w:rsidRPr="00C203AE">
              <w:rPr>
                <w:rFonts w:cs="Calibri"/>
              </w:rPr>
              <w:t xml:space="preserve">es, </w:t>
            </w:r>
            <w:r w:rsidRPr="00C203AE">
              <w:rPr>
                <w:rFonts w:cs="Calibri"/>
              </w:rPr>
              <w:t>Fees and Fines</w:t>
            </w:r>
          </w:p>
        </w:tc>
        <w:tc>
          <w:tcPr>
            <w:tcW w:w="703" w:type="dxa"/>
            <w:tcBorders>
              <w:top w:val="nil"/>
              <w:left w:val="nil"/>
              <w:bottom w:val="nil"/>
              <w:right w:val="nil"/>
            </w:tcBorders>
            <w:vAlign w:val="bottom"/>
          </w:tcPr>
          <w:p w14:paraId="1F8516B9" w14:textId="24929C13" w:rsidR="00863311" w:rsidRPr="005D632D" w:rsidRDefault="00E178FE" w:rsidP="00863311">
            <w:pPr>
              <w:pStyle w:val="TableText"/>
              <w:tabs>
                <w:tab w:val="left" w:pos="3306"/>
              </w:tabs>
              <w:jc w:val="center"/>
              <w:rPr>
                <w:rFonts w:cs="Calibri"/>
              </w:rPr>
            </w:pPr>
            <w:r w:rsidRPr="005D632D">
              <w:rPr>
                <w:rFonts w:cs="Calibri"/>
              </w:rPr>
              <w:t>4</w:t>
            </w:r>
            <w:r w:rsidR="00B40325" w:rsidRPr="005D632D">
              <w:rPr>
                <w:rFonts w:cs="Calibri"/>
              </w:rPr>
              <w:t>2</w:t>
            </w:r>
          </w:p>
        </w:tc>
        <w:tc>
          <w:tcPr>
            <w:tcW w:w="1123" w:type="dxa"/>
            <w:tcBorders>
              <w:top w:val="nil"/>
              <w:left w:val="nil"/>
              <w:bottom w:val="single" w:sz="2" w:space="0" w:color="auto"/>
              <w:right w:val="nil"/>
            </w:tcBorders>
            <w:vAlign w:val="bottom"/>
          </w:tcPr>
          <w:p w14:paraId="4FC5686F" w14:textId="47E6E84E" w:rsidR="00863311" w:rsidRPr="00C203AE" w:rsidRDefault="00863311" w:rsidP="00863311">
            <w:pPr>
              <w:pStyle w:val="TableText"/>
              <w:tabs>
                <w:tab w:val="left" w:pos="3306"/>
              </w:tabs>
              <w:jc w:val="right"/>
              <w:rPr>
                <w:rFonts w:cs="Calibri"/>
              </w:rPr>
            </w:pPr>
          </w:p>
        </w:tc>
        <w:tc>
          <w:tcPr>
            <w:tcW w:w="983" w:type="dxa"/>
            <w:tcBorders>
              <w:top w:val="nil"/>
              <w:left w:val="nil"/>
              <w:bottom w:val="single" w:sz="2" w:space="0" w:color="auto"/>
              <w:right w:val="nil"/>
            </w:tcBorders>
            <w:vAlign w:val="bottom"/>
          </w:tcPr>
          <w:p w14:paraId="63445120" w14:textId="319BFA87" w:rsidR="00863311" w:rsidRPr="00C203AE" w:rsidRDefault="00863311" w:rsidP="00863311">
            <w:pPr>
              <w:pStyle w:val="TableText"/>
              <w:tabs>
                <w:tab w:val="left" w:pos="3306"/>
              </w:tabs>
              <w:jc w:val="right"/>
              <w:rPr>
                <w:rFonts w:cs="Calibri"/>
              </w:rPr>
            </w:pPr>
          </w:p>
        </w:tc>
        <w:tc>
          <w:tcPr>
            <w:tcW w:w="984" w:type="dxa"/>
            <w:tcBorders>
              <w:top w:val="nil"/>
              <w:left w:val="nil"/>
              <w:bottom w:val="single" w:sz="2" w:space="0" w:color="auto"/>
              <w:right w:val="nil"/>
            </w:tcBorders>
            <w:vAlign w:val="bottom"/>
          </w:tcPr>
          <w:p w14:paraId="4EE91A8E" w14:textId="05DAAFEE" w:rsidR="00863311" w:rsidRPr="00C203AE" w:rsidRDefault="00863311" w:rsidP="00863311">
            <w:pPr>
              <w:pStyle w:val="TableText"/>
              <w:tabs>
                <w:tab w:val="left" w:pos="3306"/>
              </w:tabs>
              <w:jc w:val="right"/>
              <w:rPr>
                <w:rFonts w:cs="Calibri"/>
              </w:rPr>
            </w:pPr>
          </w:p>
        </w:tc>
      </w:tr>
      <w:tr w:rsidR="00863311" w:rsidRPr="00CF7E1B" w14:paraId="51767BAE" w14:textId="77777777" w:rsidTr="0004564D">
        <w:trPr>
          <w:cantSplit/>
          <w:trHeight w:val="20"/>
        </w:trPr>
        <w:tc>
          <w:tcPr>
            <w:tcW w:w="1543" w:type="dxa"/>
            <w:tcBorders>
              <w:top w:val="nil"/>
              <w:left w:val="single" w:sz="2" w:space="0" w:color="auto"/>
              <w:bottom w:val="nil"/>
              <w:right w:val="single" w:sz="2" w:space="0" w:color="auto"/>
            </w:tcBorders>
          </w:tcPr>
          <w:p w14:paraId="07608141" w14:textId="77777777" w:rsidR="00863311" w:rsidRPr="00C203AE" w:rsidRDefault="00863311" w:rsidP="00863311">
            <w:pPr>
              <w:pStyle w:val="TableReference"/>
              <w:tabs>
                <w:tab w:val="left" w:pos="3306"/>
              </w:tabs>
              <w:spacing w:before="40"/>
              <w:rPr>
                <w:rFonts w:cs="Calibri"/>
                <w:color w:val="7030A0"/>
                <w:sz w:val="14"/>
              </w:rPr>
            </w:pPr>
            <w:r w:rsidRPr="00C203AE">
              <w:rPr>
                <w:rFonts w:cs="Calibri"/>
                <w:color w:val="7030A0"/>
                <w:sz w:val="14"/>
              </w:rPr>
              <w:t xml:space="preserve"> </w:t>
            </w:r>
          </w:p>
        </w:tc>
        <w:tc>
          <w:tcPr>
            <w:tcW w:w="5044" w:type="dxa"/>
            <w:tcBorders>
              <w:top w:val="nil"/>
              <w:left w:val="single" w:sz="2" w:space="0" w:color="auto"/>
              <w:bottom w:val="nil"/>
              <w:right w:val="nil"/>
            </w:tcBorders>
            <w:vAlign w:val="bottom"/>
          </w:tcPr>
          <w:p w14:paraId="1C4B4D0B" w14:textId="5A5445CE" w:rsidR="00863311" w:rsidRPr="00C203AE" w:rsidRDefault="00863311" w:rsidP="00863311">
            <w:pPr>
              <w:pStyle w:val="TableText"/>
              <w:tabs>
                <w:tab w:val="left" w:pos="3306"/>
              </w:tabs>
              <w:rPr>
                <w:rFonts w:cs="Calibri"/>
              </w:rPr>
            </w:pPr>
            <w:r w:rsidRPr="004A6EA0">
              <w:rPr>
                <w:rFonts w:cs="Calibri"/>
              </w:rPr>
              <w:t xml:space="preserve">Other </w:t>
            </w:r>
            <w:r w:rsidR="005D451F" w:rsidRPr="004A6EA0">
              <w:rPr>
                <w:rFonts w:cs="Calibri"/>
              </w:rPr>
              <w:t>Income</w:t>
            </w:r>
          </w:p>
        </w:tc>
        <w:tc>
          <w:tcPr>
            <w:tcW w:w="703" w:type="dxa"/>
            <w:tcBorders>
              <w:top w:val="nil"/>
              <w:left w:val="nil"/>
              <w:bottom w:val="nil"/>
              <w:right w:val="nil"/>
            </w:tcBorders>
            <w:vAlign w:val="bottom"/>
          </w:tcPr>
          <w:p w14:paraId="0FD75BD7" w14:textId="1AF38352" w:rsidR="00863311" w:rsidRPr="005D632D" w:rsidRDefault="00B40325" w:rsidP="00863311">
            <w:pPr>
              <w:pStyle w:val="TableText"/>
              <w:tabs>
                <w:tab w:val="left" w:pos="3306"/>
              </w:tabs>
              <w:jc w:val="center"/>
              <w:rPr>
                <w:rFonts w:cs="Calibri"/>
              </w:rPr>
            </w:pPr>
            <w:r w:rsidRPr="005D632D">
              <w:rPr>
                <w:rFonts w:cs="Calibri"/>
              </w:rPr>
              <w:t>43</w:t>
            </w:r>
          </w:p>
        </w:tc>
        <w:tc>
          <w:tcPr>
            <w:tcW w:w="1123" w:type="dxa"/>
            <w:tcBorders>
              <w:top w:val="nil"/>
              <w:left w:val="nil"/>
              <w:bottom w:val="single" w:sz="4" w:space="0" w:color="auto"/>
              <w:right w:val="nil"/>
            </w:tcBorders>
            <w:vAlign w:val="bottom"/>
          </w:tcPr>
          <w:p w14:paraId="53EB0D76" w14:textId="1A228589" w:rsidR="00863311" w:rsidRPr="00C203AE" w:rsidRDefault="00863311" w:rsidP="00863311">
            <w:pPr>
              <w:pStyle w:val="TableText"/>
              <w:tabs>
                <w:tab w:val="left" w:pos="3306"/>
              </w:tabs>
              <w:jc w:val="right"/>
              <w:rPr>
                <w:rFonts w:cs="Calibri"/>
              </w:rPr>
            </w:pPr>
          </w:p>
        </w:tc>
        <w:tc>
          <w:tcPr>
            <w:tcW w:w="983" w:type="dxa"/>
            <w:tcBorders>
              <w:top w:val="nil"/>
              <w:left w:val="nil"/>
              <w:bottom w:val="single" w:sz="4" w:space="0" w:color="auto"/>
              <w:right w:val="nil"/>
            </w:tcBorders>
            <w:vAlign w:val="bottom"/>
          </w:tcPr>
          <w:p w14:paraId="7B705735" w14:textId="3099DF91" w:rsidR="00863311" w:rsidRPr="00C203AE" w:rsidRDefault="00863311" w:rsidP="00863311">
            <w:pPr>
              <w:pStyle w:val="TableText"/>
              <w:tabs>
                <w:tab w:val="left" w:pos="3306"/>
              </w:tabs>
              <w:jc w:val="right"/>
              <w:rPr>
                <w:rFonts w:cs="Calibri"/>
              </w:rPr>
            </w:pPr>
          </w:p>
        </w:tc>
        <w:tc>
          <w:tcPr>
            <w:tcW w:w="984" w:type="dxa"/>
            <w:tcBorders>
              <w:top w:val="nil"/>
              <w:left w:val="nil"/>
              <w:bottom w:val="single" w:sz="4" w:space="0" w:color="auto"/>
              <w:right w:val="nil"/>
            </w:tcBorders>
            <w:vAlign w:val="bottom"/>
          </w:tcPr>
          <w:p w14:paraId="1FCE8950" w14:textId="35EBC2B8" w:rsidR="00863311" w:rsidRPr="00C203AE" w:rsidRDefault="00863311" w:rsidP="00863311">
            <w:pPr>
              <w:pStyle w:val="TableText"/>
              <w:tabs>
                <w:tab w:val="left" w:pos="3306"/>
              </w:tabs>
              <w:jc w:val="right"/>
              <w:rPr>
                <w:rFonts w:cs="Calibri"/>
              </w:rPr>
            </w:pPr>
          </w:p>
        </w:tc>
      </w:tr>
      <w:tr w:rsidR="00863311" w:rsidRPr="00CF7E1B" w14:paraId="43691AA0" w14:textId="77777777" w:rsidTr="0004564D">
        <w:trPr>
          <w:cantSplit/>
          <w:trHeight w:val="300"/>
        </w:trPr>
        <w:tc>
          <w:tcPr>
            <w:tcW w:w="1543" w:type="dxa"/>
            <w:tcBorders>
              <w:top w:val="nil"/>
              <w:left w:val="single" w:sz="2" w:space="0" w:color="auto"/>
              <w:bottom w:val="nil"/>
              <w:right w:val="single" w:sz="2" w:space="0" w:color="auto"/>
            </w:tcBorders>
          </w:tcPr>
          <w:p w14:paraId="0AB46A60" w14:textId="77777777" w:rsidR="00863311" w:rsidRPr="00C203AE" w:rsidRDefault="00863311" w:rsidP="00863311">
            <w:pPr>
              <w:pStyle w:val="TableReference"/>
              <w:tabs>
                <w:tab w:val="left" w:pos="3306"/>
              </w:tabs>
              <w:spacing w:before="40"/>
              <w:rPr>
                <w:rFonts w:cs="Calibri"/>
                <w:color w:val="7030A0"/>
                <w:sz w:val="14"/>
              </w:rPr>
            </w:pPr>
          </w:p>
        </w:tc>
        <w:tc>
          <w:tcPr>
            <w:tcW w:w="5044" w:type="dxa"/>
            <w:tcBorders>
              <w:top w:val="nil"/>
              <w:left w:val="single" w:sz="2" w:space="0" w:color="auto"/>
              <w:bottom w:val="nil"/>
              <w:right w:val="nil"/>
            </w:tcBorders>
            <w:vAlign w:val="bottom"/>
          </w:tcPr>
          <w:p w14:paraId="4661ADDB" w14:textId="77777777" w:rsidR="00863311" w:rsidRPr="00C203AE" w:rsidRDefault="00863311" w:rsidP="00863311">
            <w:pPr>
              <w:pStyle w:val="TableText"/>
              <w:tabs>
                <w:tab w:val="left" w:pos="3306"/>
              </w:tabs>
              <w:rPr>
                <w:rFonts w:cs="Calibri"/>
                <w:b/>
                <w:bCs/>
              </w:rPr>
            </w:pPr>
            <w:r w:rsidRPr="00C203AE">
              <w:rPr>
                <w:rFonts w:cs="Calibri"/>
                <w:b/>
                <w:bCs/>
              </w:rPr>
              <w:t>Total Income</w:t>
            </w:r>
          </w:p>
        </w:tc>
        <w:tc>
          <w:tcPr>
            <w:tcW w:w="703" w:type="dxa"/>
            <w:tcBorders>
              <w:top w:val="nil"/>
              <w:left w:val="nil"/>
              <w:bottom w:val="nil"/>
              <w:right w:val="nil"/>
            </w:tcBorders>
            <w:vAlign w:val="bottom"/>
          </w:tcPr>
          <w:p w14:paraId="2C578141" w14:textId="77777777" w:rsidR="00863311" w:rsidRPr="005D632D" w:rsidRDefault="00863311" w:rsidP="00863311">
            <w:pPr>
              <w:pStyle w:val="TableText"/>
              <w:tabs>
                <w:tab w:val="left" w:pos="3306"/>
              </w:tabs>
              <w:jc w:val="center"/>
              <w:rPr>
                <w:rFonts w:cs="Calibri"/>
              </w:rPr>
            </w:pPr>
          </w:p>
        </w:tc>
        <w:tc>
          <w:tcPr>
            <w:tcW w:w="1123" w:type="dxa"/>
            <w:tcBorders>
              <w:top w:val="single" w:sz="4" w:space="0" w:color="auto"/>
              <w:left w:val="nil"/>
              <w:bottom w:val="single" w:sz="4" w:space="0" w:color="auto"/>
              <w:right w:val="nil"/>
            </w:tcBorders>
            <w:vAlign w:val="bottom"/>
          </w:tcPr>
          <w:p w14:paraId="34065429" w14:textId="586EEF11" w:rsidR="00863311" w:rsidRPr="00C203AE" w:rsidRDefault="00863311" w:rsidP="00863311">
            <w:pPr>
              <w:pStyle w:val="TableText"/>
              <w:tabs>
                <w:tab w:val="left" w:pos="3306"/>
              </w:tabs>
              <w:jc w:val="right"/>
              <w:rPr>
                <w:rFonts w:cs="Calibri"/>
                <w:b/>
                <w:bCs/>
              </w:rPr>
            </w:pPr>
          </w:p>
        </w:tc>
        <w:tc>
          <w:tcPr>
            <w:tcW w:w="983" w:type="dxa"/>
            <w:tcBorders>
              <w:top w:val="single" w:sz="4" w:space="0" w:color="auto"/>
              <w:left w:val="nil"/>
              <w:bottom w:val="single" w:sz="4" w:space="0" w:color="auto"/>
              <w:right w:val="nil"/>
            </w:tcBorders>
            <w:vAlign w:val="bottom"/>
          </w:tcPr>
          <w:p w14:paraId="71D76F8D" w14:textId="168070AA" w:rsidR="00863311" w:rsidRPr="00C203AE" w:rsidRDefault="00863311" w:rsidP="00863311">
            <w:pPr>
              <w:pStyle w:val="TableText"/>
              <w:tabs>
                <w:tab w:val="left" w:pos="3306"/>
              </w:tabs>
              <w:jc w:val="right"/>
              <w:rPr>
                <w:rFonts w:cs="Calibri"/>
                <w:b/>
                <w:bCs/>
              </w:rPr>
            </w:pPr>
          </w:p>
        </w:tc>
        <w:tc>
          <w:tcPr>
            <w:tcW w:w="984" w:type="dxa"/>
            <w:tcBorders>
              <w:top w:val="single" w:sz="4" w:space="0" w:color="auto"/>
              <w:left w:val="nil"/>
              <w:bottom w:val="single" w:sz="4" w:space="0" w:color="auto"/>
              <w:right w:val="nil"/>
            </w:tcBorders>
            <w:vAlign w:val="bottom"/>
          </w:tcPr>
          <w:p w14:paraId="70DF5913" w14:textId="3D3E34E8" w:rsidR="00863311" w:rsidRPr="00C203AE" w:rsidRDefault="00863311" w:rsidP="00863311">
            <w:pPr>
              <w:pStyle w:val="TableText"/>
              <w:tabs>
                <w:tab w:val="left" w:pos="3306"/>
              </w:tabs>
              <w:jc w:val="right"/>
              <w:rPr>
                <w:rFonts w:cs="Calibri"/>
                <w:b/>
                <w:bCs/>
              </w:rPr>
            </w:pPr>
          </w:p>
        </w:tc>
      </w:tr>
      <w:tr w:rsidR="00863311" w:rsidRPr="00CF7E1B" w14:paraId="76746AC4" w14:textId="77777777" w:rsidTr="0004564D">
        <w:trPr>
          <w:cantSplit/>
          <w:trHeight w:val="20"/>
        </w:trPr>
        <w:tc>
          <w:tcPr>
            <w:tcW w:w="1543" w:type="dxa"/>
            <w:tcBorders>
              <w:top w:val="nil"/>
              <w:left w:val="single" w:sz="2" w:space="0" w:color="auto"/>
              <w:bottom w:val="nil"/>
              <w:right w:val="single" w:sz="2" w:space="0" w:color="auto"/>
            </w:tcBorders>
          </w:tcPr>
          <w:p w14:paraId="322F352E" w14:textId="77777777" w:rsidR="00863311" w:rsidRPr="00C203AE" w:rsidRDefault="00863311" w:rsidP="00863311">
            <w:pPr>
              <w:pStyle w:val="TableReference"/>
              <w:tabs>
                <w:tab w:val="left" w:pos="3306"/>
              </w:tabs>
              <w:spacing w:before="40"/>
              <w:rPr>
                <w:rFonts w:cs="Calibri"/>
                <w:color w:val="7030A0"/>
                <w:sz w:val="14"/>
              </w:rPr>
            </w:pPr>
          </w:p>
        </w:tc>
        <w:tc>
          <w:tcPr>
            <w:tcW w:w="5044" w:type="dxa"/>
            <w:tcBorders>
              <w:top w:val="nil"/>
              <w:left w:val="single" w:sz="2" w:space="0" w:color="auto"/>
              <w:bottom w:val="nil"/>
              <w:right w:val="nil"/>
            </w:tcBorders>
            <w:vAlign w:val="bottom"/>
          </w:tcPr>
          <w:p w14:paraId="5818035F" w14:textId="77777777" w:rsidR="00863311" w:rsidRPr="00C203AE" w:rsidRDefault="00863311" w:rsidP="00863311">
            <w:pPr>
              <w:pStyle w:val="TableText"/>
              <w:tabs>
                <w:tab w:val="left" w:pos="3306"/>
              </w:tabs>
              <w:rPr>
                <w:rFonts w:cs="Calibri"/>
              </w:rPr>
            </w:pPr>
          </w:p>
        </w:tc>
        <w:tc>
          <w:tcPr>
            <w:tcW w:w="703" w:type="dxa"/>
            <w:tcBorders>
              <w:top w:val="nil"/>
              <w:left w:val="nil"/>
              <w:bottom w:val="nil"/>
              <w:right w:val="nil"/>
            </w:tcBorders>
            <w:vAlign w:val="bottom"/>
          </w:tcPr>
          <w:p w14:paraId="2C462F4D" w14:textId="77777777" w:rsidR="00863311" w:rsidRPr="005D632D" w:rsidRDefault="00863311" w:rsidP="00863311">
            <w:pPr>
              <w:pStyle w:val="TableText"/>
              <w:tabs>
                <w:tab w:val="left" w:pos="3306"/>
              </w:tabs>
              <w:jc w:val="center"/>
              <w:rPr>
                <w:rFonts w:cs="Calibri"/>
              </w:rPr>
            </w:pPr>
          </w:p>
        </w:tc>
        <w:tc>
          <w:tcPr>
            <w:tcW w:w="1123" w:type="dxa"/>
            <w:tcBorders>
              <w:top w:val="single" w:sz="4" w:space="0" w:color="auto"/>
              <w:left w:val="nil"/>
              <w:bottom w:val="nil"/>
              <w:right w:val="nil"/>
            </w:tcBorders>
            <w:vAlign w:val="bottom"/>
          </w:tcPr>
          <w:p w14:paraId="1B916402" w14:textId="77777777" w:rsidR="00863311" w:rsidRPr="00C203AE" w:rsidRDefault="00863311" w:rsidP="00863311">
            <w:pPr>
              <w:pStyle w:val="TableText"/>
              <w:tabs>
                <w:tab w:val="left" w:pos="3306"/>
              </w:tabs>
              <w:jc w:val="right"/>
              <w:rPr>
                <w:rFonts w:cs="Calibri"/>
              </w:rPr>
            </w:pPr>
          </w:p>
        </w:tc>
        <w:tc>
          <w:tcPr>
            <w:tcW w:w="983" w:type="dxa"/>
            <w:tcBorders>
              <w:top w:val="single" w:sz="4" w:space="0" w:color="auto"/>
              <w:left w:val="nil"/>
              <w:bottom w:val="nil"/>
              <w:right w:val="nil"/>
            </w:tcBorders>
            <w:vAlign w:val="bottom"/>
          </w:tcPr>
          <w:p w14:paraId="33B65BB2" w14:textId="77777777" w:rsidR="00863311" w:rsidRPr="00C203AE" w:rsidRDefault="00863311" w:rsidP="00863311">
            <w:pPr>
              <w:pStyle w:val="TableText"/>
              <w:tabs>
                <w:tab w:val="left" w:pos="3306"/>
              </w:tabs>
              <w:jc w:val="right"/>
              <w:rPr>
                <w:rFonts w:cs="Calibri"/>
              </w:rPr>
            </w:pPr>
          </w:p>
        </w:tc>
        <w:tc>
          <w:tcPr>
            <w:tcW w:w="984" w:type="dxa"/>
            <w:tcBorders>
              <w:top w:val="single" w:sz="4" w:space="0" w:color="auto"/>
              <w:left w:val="nil"/>
              <w:bottom w:val="nil"/>
              <w:right w:val="nil"/>
            </w:tcBorders>
            <w:vAlign w:val="bottom"/>
          </w:tcPr>
          <w:p w14:paraId="75E893A0" w14:textId="77777777" w:rsidR="00863311" w:rsidRPr="00C203AE" w:rsidRDefault="00863311" w:rsidP="00863311">
            <w:pPr>
              <w:pStyle w:val="TableText"/>
              <w:tabs>
                <w:tab w:val="left" w:pos="3306"/>
              </w:tabs>
              <w:jc w:val="right"/>
              <w:rPr>
                <w:rFonts w:cs="Calibri"/>
              </w:rPr>
            </w:pPr>
          </w:p>
        </w:tc>
      </w:tr>
      <w:tr w:rsidR="00863311" w:rsidRPr="00CF7E1B" w14:paraId="55580C09" w14:textId="77777777" w:rsidTr="0004564D">
        <w:trPr>
          <w:cantSplit/>
          <w:trHeight w:val="20"/>
        </w:trPr>
        <w:tc>
          <w:tcPr>
            <w:tcW w:w="1543" w:type="dxa"/>
            <w:tcBorders>
              <w:top w:val="nil"/>
              <w:left w:val="single" w:sz="2" w:space="0" w:color="auto"/>
              <w:bottom w:val="nil"/>
              <w:right w:val="single" w:sz="2" w:space="0" w:color="auto"/>
            </w:tcBorders>
          </w:tcPr>
          <w:p w14:paraId="6B30D4F7" w14:textId="77777777" w:rsidR="00863311" w:rsidRPr="00C203AE" w:rsidRDefault="00863311" w:rsidP="00863311">
            <w:pPr>
              <w:pStyle w:val="TableReference"/>
              <w:tabs>
                <w:tab w:val="left" w:pos="3306"/>
              </w:tabs>
              <w:spacing w:before="40"/>
              <w:rPr>
                <w:rFonts w:cs="Calibri"/>
                <w:color w:val="7030A0"/>
                <w:sz w:val="14"/>
              </w:rPr>
            </w:pPr>
          </w:p>
        </w:tc>
        <w:tc>
          <w:tcPr>
            <w:tcW w:w="5044" w:type="dxa"/>
            <w:tcBorders>
              <w:top w:val="nil"/>
              <w:left w:val="single" w:sz="2" w:space="0" w:color="auto"/>
              <w:bottom w:val="nil"/>
              <w:right w:val="nil"/>
            </w:tcBorders>
            <w:vAlign w:val="bottom"/>
          </w:tcPr>
          <w:p w14:paraId="4B66F9FF" w14:textId="77777777" w:rsidR="00863311" w:rsidRPr="00C203AE" w:rsidRDefault="00863311" w:rsidP="00863311">
            <w:pPr>
              <w:pStyle w:val="TableText"/>
              <w:tabs>
                <w:tab w:val="left" w:pos="3306"/>
              </w:tabs>
              <w:rPr>
                <w:rFonts w:cs="Calibri"/>
                <w:b/>
                <w:bCs/>
              </w:rPr>
            </w:pPr>
            <w:bookmarkStart w:id="1035" w:name="_Toc48468773"/>
            <w:bookmarkStart w:id="1036" w:name="_Toc49155844"/>
            <w:bookmarkStart w:id="1037" w:name="_Toc49224254"/>
            <w:r w:rsidRPr="00C203AE">
              <w:rPr>
                <w:rFonts w:cs="Calibri"/>
                <w:b/>
                <w:bCs/>
              </w:rPr>
              <w:t xml:space="preserve">Expenses </w:t>
            </w:r>
            <w:bookmarkEnd w:id="1035"/>
            <w:bookmarkEnd w:id="1036"/>
            <w:bookmarkEnd w:id="1037"/>
          </w:p>
        </w:tc>
        <w:tc>
          <w:tcPr>
            <w:tcW w:w="703" w:type="dxa"/>
            <w:tcBorders>
              <w:top w:val="nil"/>
              <w:left w:val="nil"/>
              <w:bottom w:val="nil"/>
              <w:right w:val="nil"/>
            </w:tcBorders>
            <w:vAlign w:val="bottom"/>
          </w:tcPr>
          <w:p w14:paraId="489185A0" w14:textId="77777777" w:rsidR="00863311" w:rsidRPr="005D632D" w:rsidRDefault="00863311" w:rsidP="00863311">
            <w:pPr>
              <w:pStyle w:val="TableText"/>
              <w:tabs>
                <w:tab w:val="left" w:pos="3306"/>
              </w:tabs>
              <w:jc w:val="center"/>
              <w:rPr>
                <w:rFonts w:cs="Calibri"/>
              </w:rPr>
            </w:pPr>
          </w:p>
        </w:tc>
        <w:tc>
          <w:tcPr>
            <w:tcW w:w="1123" w:type="dxa"/>
            <w:tcBorders>
              <w:top w:val="nil"/>
              <w:left w:val="nil"/>
              <w:bottom w:val="nil"/>
              <w:right w:val="nil"/>
            </w:tcBorders>
            <w:vAlign w:val="bottom"/>
          </w:tcPr>
          <w:p w14:paraId="11C02ABD" w14:textId="77777777" w:rsidR="00863311" w:rsidRPr="00C203AE" w:rsidRDefault="00863311" w:rsidP="00863311">
            <w:pPr>
              <w:pStyle w:val="TableText"/>
              <w:tabs>
                <w:tab w:val="left" w:pos="3306"/>
              </w:tabs>
              <w:jc w:val="right"/>
              <w:rPr>
                <w:rFonts w:cs="Calibri"/>
              </w:rPr>
            </w:pPr>
          </w:p>
        </w:tc>
        <w:tc>
          <w:tcPr>
            <w:tcW w:w="983" w:type="dxa"/>
            <w:tcBorders>
              <w:top w:val="nil"/>
              <w:left w:val="nil"/>
              <w:bottom w:val="nil"/>
              <w:right w:val="nil"/>
            </w:tcBorders>
            <w:vAlign w:val="bottom"/>
          </w:tcPr>
          <w:p w14:paraId="14343F72" w14:textId="77777777" w:rsidR="00863311" w:rsidRPr="00C203AE" w:rsidRDefault="00863311" w:rsidP="00863311">
            <w:pPr>
              <w:pStyle w:val="TableText"/>
              <w:tabs>
                <w:tab w:val="left" w:pos="3306"/>
              </w:tabs>
              <w:jc w:val="right"/>
              <w:rPr>
                <w:rFonts w:cs="Calibri"/>
              </w:rPr>
            </w:pPr>
          </w:p>
        </w:tc>
        <w:tc>
          <w:tcPr>
            <w:tcW w:w="984" w:type="dxa"/>
            <w:tcBorders>
              <w:top w:val="nil"/>
              <w:left w:val="nil"/>
              <w:bottom w:val="nil"/>
              <w:right w:val="nil"/>
            </w:tcBorders>
            <w:vAlign w:val="bottom"/>
          </w:tcPr>
          <w:p w14:paraId="3372C764" w14:textId="77777777" w:rsidR="00863311" w:rsidRPr="00C203AE" w:rsidRDefault="00863311" w:rsidP="00863311">
            <w:pPr>
              <w:pStyle w:val="TableText"/>
              <w:tabs>
                <w:tab w:val="left" w:pos="3306"/>
              </w:tabs>
              <w:jc w:val="right"/>
              <w:rPr>
                <w:rFonts w:cs="Calibri"/>
              </w:rPr>
            </w:pPr>
          </w:p>
        </w:tc>
      </w:tr>
      <w:tr w:rsidR="00863311" w:rsidRPr="00CF7E1B" w14:paraId="55A2AE9E" w14:textId="77777777" w:rsidTr="0004564D">
        <w:trPr>
          <w:cantSplit/>
          <w:trHeight w:val="20"/>
        </w:trPr>
        <w:tc>
          <w:tcPr>
            <w:tcW w:w="1543" w:type="dxa"/>
            <w:tcBorders>
              <w:top w:val="nil"/>
              <w:left w:val="single" w:sz="2" w:space="0" w:color="auto"/>
              <w:bottom w:val="nil"/>
              <w:right w:val="single" w:sz="2" w:space="0" w:color="auto"/>
            </w:tcBorders>
          </w:tcPr>
          <w:p w14:paraId="2DD2A4C4" w14:textId="77777777" w:rsidR="00863311" w:rsidRPr="00C203AE" w:rsidRDefault="00863311" w:rsidP="00863311">
            <w:pPr>
              <w:pStyle w:val="TableReference"/>
              <w:tabs>
                <w:tab w:val="left" w:pos="3306"/>
              </w:tabs>
              <w:spacing w:before="60"/>
              <w:rPr>
                <w:rFonts w:cs="Calibri"/>
                <w:color w:val="7030A0"/>
                <w:sz w:val="14"/>
                <w:highlight w:val="cyan"/>
              </w:rPr>
            </w:pPr>
            <w:r w:rsidRPr="00C203AE">
              <w:rPr>
                <w:rFonts w:cs="Calibri"/>
                <w:color w:val="7030A0"/>
                <w:sz w:val="14"/>
              </w:rPr>
              <w:t>AASB 1050</w:t>
            </w:r>
            <w:r w:rsidR="00D65811" w:rsidRPr="00C203AE">
              <w:rPr>
                <w:rFonts w:cs="Calibri"/>
                <w:color w:val="7030A0"/>
                <w:sz w:val="14"/>
              </w:rPr>
              <w:t>.</w:t>
            </w:r>
            <w:r w:rsidRPr="00C203AE">
              <w:rPr>
                <w:rFonts w:cs="Calibri"/>
                <w:color w:val="7030A0"/>
                <w:sz w:val="14"/>
              </w:rPr>
              <w:t>7(b)(i)</w:t>
            </w:r>
          </w:p>
        </w:tc>
        <w:tc>
          <w:tcPr>
            <w:tcW w:w="5044" w:type="dxa"/>
            <w:tcBorders>
              <w:top w:val="nil"/>
              <w:left w:val="single" w:sz="2" w:space="0" w:color="auto"/>
              <w:bottom w:val="nil"/>
              <w:right w:val="nil"/>
            </w:tcBorders>
            <w:vAlign w:val="bottom"/>
          </w:tcPr>
          <w:p w14:paraId="0507B179" w14:textId="77777777" w:rsidR="00863311" w:rsidRPr="00C203AE" w:rsidRDefault="00863311" w:rsidP="00863311">
            <w:pPr>
              <w:pStyle w:val="TableText"/>
              <w:tabs>
                <w:tab w:val="left" w:pos="3306"/>
              </w:tabs>
              <w:rPr>
                <w:rFonts w:cs="Calibri"/>
              </w:rPr>
            </w:pPr>
            <w:r w:rsidRPr="00C203AE">
              <w:rPr>
                <w:rFonts w:cs="Calibri"/>
              </w:rPr>
              <w:t>Grants and Purchased Services</w:t>
            </w:r>
          </w:p>
        </w:tc>
        <w:tc>
          <w:tcPr>
            <w:tcW w:w="703" w:type="dxa"/>
            <w:tcBorders>
              <w:top w:val="nil"/>
              <w:left w:val="nil"/>
              <w:bottom w:val="nil"/>
              <w:right w:val="nil"/>
            </w:tcBorders>
            <w:vAlign w:val="bottom"/>
          </w:tcPr>
          <w:p w14:paraId="13302043" w14:textId="5942681D" w:rsidR="00863311" w:rsidRPr="005D632D" w:rsidRDefault="00E178FE" w:rsidP="00AB3663">
            <w:pPr>
              <w:pStyle w:val="TableText"/>
              <w:tabs>
                <w:tab w:val="left" w:pos="3306"/>
              </w:tabs>
              <w:jc w:val="center"/>
              <w:rPr>
                <w:rFonts w:cs="Calibri"/>
              </w:rPr>
            </w:pPr>
            <w:r w:rsidRPr="005D632D">
              <w:rPr>
                <w:rFonts w:cs="Calibri"/>
              </w:rPr>
              <w:t>4</w:t>
            </w:r>
            <w:r w:rsidR="00B40325" w:rsidRPr="005D632D">
              <w:rPr>
                <w:rFonts w:cs="Calibri"/>
              </w:rPr>
              <w:t>4</w:t>
            </w:r>
          </w:p>
        </w:tc>
        <w:tc>
          <w:tcPr>
            <w:tcW w:w="1123" w:type="dxa"/>
            <w:tcBorders>
              <w:top w:val="nil"/>
              <w:left w:val="nil"/>
              <w:bottom w:val="nil"/>
              <w:right w:val="nil"/>
            </w:tcBorders>
            <w:vAlign w:val="bottom"/>
          </w:tcPr>
          <w:p w14:paraId="385271BF" w14:textId="6694FE07" w:rsidR="00863311" w:rsidRPr="00C203AE" w:rsidRDefault="00863311" w:rsidP="00863311">
            <w:pPr>
              <w:pStyle w:val="TableText"/>
              <w:tabs>
                <w:tab w:val="left" w:pos="3306"/>
              </w:tabs>
              <w:jc w:val="right"/>
              <w:rPr>
                <w:rFonts w:cs="Calibri"/>
              </w:rPr>
            </w:pPr>
          </w:p>
        </w:tc>
        <w:tc>
          <w:tcPr>
            <w:tcW w:w="983" w:type="dxa"/>
            <w:tcBorders>
              <w:top w:val="nil"/>
              <w:left w:val="nil"/>
              <w:bottom w:val="nil"/>
              <w:right w:val="nil"/>
            </w:tcBorders>
            <w:vAlign w:val="bottom"/>
          </w:tcPr>
          <w:p w14:paraId="4DE28A32" w14:textId="5F6FFEF6" w:rsidR="00863311" w:rsidRPr="00C203AE" w:rsidRDefault="00863311" w:rsidP="00863311">
            <w:pPr>
              <w:pStyle w:val="TableText"/>
              <w:tabs>
                <w:tab w:val="left" w:pos="3306"/>
              </w:tabs>
              <w:jc w:val="right"/>
              <w:rPr>
                <w:rFonts w:cs="Calibri"/>
              </w:rPr>
            </w:pPr>
          </w:p>
        </w:tc>
        <w:tc>
          <w:tcPr>
            <w:tcW w:w="984" w:type="dxa"/>
            <w:tcBorders>
              <w:top w:val="nil"/>
              <w:left w:val="nil"/>
              <w:bottom w:val="nil"/>
              <w:right w:val="nil"/>
            </w:tcBorders>
            <w:vAlign w:val="bottom"/>
          </w:tcPr>
          <w:p w14:paraId="06DC89E4" w14:textId="32D639B1" w:rsidR="00863311" w:rsidRPr="00C203AE" w:rsidRDefault="00863311" w:rsidP="00863311">
            <w:pPr>
              <w:pStyle w:val="TableText"/>
              <w:tabs>
                <w:tab w:val="left" w:pos="3306"/>
              </w:tabs>
              <w:jc w:val="right"/>
              <w:rPr>
                <w:rFonts w:cs="Calibri"/>
              </w:rPr>
            </w:pPr>
          </w:p>
        </w:tc>
      </w:tr>
      <w:tr w:rsidR="00863311" w:rsidRPr="00CF7E1B" w14:paraId="7BEBA431" w14:textId="77777777" w:rsidTr="0004564D">
        <w:trPr>
          <w:cantSplit/>
          <w:trHeight w:val="20"/>
        </w:trPr>
        <w:tc>
          <w:tcPr>
            <w:tcW w:w="1543" w:type="dxa"/>
            <w:tcBorders>
              <w:top w:val="nil"/>
              <w:left w:val="single" w:sz="2" w:space="0" w:color="auto"/>
              <w:bottom w:val="nil"/>
              <w:right w:val="single" w:sz="2" w:space="0" w:color="auto"/>
            </w:tcBorders>
          </w:tcPr>
          <w:p w14:paraId="5D11C57A" w14:textId="77777777" w:rsidR="00863311" w:rsidRPr="00C203AE" w:rsidRDefault="00863311" w:rsidP="00863311">
            <w:pPr>
              <w:pStyle w:val="TableReference"/>
              <w:tabs>
                <w:tab w:val="left" w:pos="3306"/>
              </w:tabs>
              <w:spacing w:before="60"/>
              <w:rPr>
                <w:rFonts w:cs="Calibri"/>
                <w:color w:val="7030A0"/>
                <w:sz w:val="14"/>
                <w:highlight w:val="cyan"/>
              </w:rPr>
            </w:pPr>
            <w:r w:rsidRPr="00C203AE">
              <w:rPr>
                <w:rFonts w:cs="Calibri"/>
                <w:color w:val="7030A0"/>
                <w:sz w:val="14"/>
              </w:rPr>
              <w:t>AASB 1050</w:t>
            </w:r>
            <w:r w:rsidR="00D65811" w:rsidRPr="00C203AE">
              <w:rPr>
                <w:rFonts w:cs="Calibri"/>
                <w:color w:val="7030A0"/>
                <w:sz w:val="14"/>
              </w:rPr>
              <w:t>.</w:t>
            </w:r>
            <w:r w:rsidRPr="00C203AE">
              <w:rPr>
                <w:rFonts w:cs="Calibri"/>
                <w:color w:val="7030A0"/>
                <w:sz w:val="14"/>
              </w:rPr>
              <w:t>7(b)(i)</w:t>
            </w:r>
          </w:p>
        </w:tc>
        <w:tc>
          <w:tcPr>
            <w:tcW w:w="5044" w:type="dxa"/>
            <w:tcBorders>
              <w:top w:val="nil"/>
              <w:left w:val="single" w:sz="2" w:space="0" w:color="auto"/>
              <w:bottom w:val="nil"/>
              <w:right w:val="nil"/>
            </w:tcBorders>
            <w:vAlign w:val="bottom"/>
          </w:tcPr>
          <w:p w14:paraId="0DD1D09C" w14:textId="416C2AE4" w:rsidR="00863311" w:rsidRPr="00C203AE" w:rsidRDefault="00863311" w:rsidP="00863311">
            <w:pPr>
              <w:pStyle w:val="TableText"/>
              <w:tabs>
                <w:tab w:val="left" w:pos="3306"/>
              </w:tabs>
              <w:rPr>
                <w:rFonts w:cs="Calibri"/>
              </w:rPr>
            </w:pPr>
            <w:r w:rsidRPr="00C203AE">
              <w:rPr>
                <w:rFonts w:cs="Calibri"/>
              </w:rPr>
              <w:t xml:space="preserve">Transfer </w:t>
            </w:r>
            <w:r w:rsidR="0051145F" w:rsidRPr="00C203AE">
              <w:rPr>
                <w:rFonts w:cs="Calibri"/>
              </w:rPr>
              <w:t xml:space="preserve">Payments </w:t>
            </w:r>
            <w:r w:rsidRPr="00C203AE">
              <w:rPr>
                <w:rFonts w:cs="Calibri"/>
              </w:rPr>
              <w:t>to Government</w:t>
            </w:r>
          </w:p>
        </w:tc>
        <w:tc>
          <w:tcPr>
            <w:tcW w:w="703" w:type="dxa"/>
            <w:tcBorders>
              <w:top w:val="nil"/>
              <w:left w:val="nil"/>
              <w:bottom w:val="nil"/>
              <w:right w:val="nil"/>
            </w:tcBorders>
            <w:vAlign w:val="bottom"/>
          </w:tcPr>
          <w:p w14:paraId="453CAABE" w14:textId="6190C278" w:rsidR="00863311" w:rsidRPr="005D632D" w:rsidRDefault="00863311" w:rsidP="00863311">
            <w:pPr>
              <w:pStyle w:val="TableText"/>
              <w:tabs>
                <w:tab w:val="left" w:pos="3306"/>
              </w:tabs>
              <w:jc w:val="center"/>
              <w:rPr>
                <w:rFonts w:cs="Calibri"/>
              </w:rPr>
            </w:pPr>
          </w:p>
        </w:tc>
        <w:tc>
          <w:tcPr>
            <w:tcW w:w="1123" w:type="dxa"/>
            <w:tcBorders>
              <w:top w:val="nil"/>
              <w:left w:val="nil"/>
              <w:bottom w:val="nil"/>
              <w:right w:val="nil"/>
            </w:tcBorders>
            <w:vAlign w:val="bottom"/>
          </w:tcPr>
          <w:p w14:paraId="436F0C19" w14:textId="0FDE07DE" w:rsidR="00863311" w:rsidRPr="00C203AE" w:rsidRDefault="00863311" w:rsidP="00863311">
            <w:pPr>
              <w:pStyle w:val="TableText"/>
              <w:tabs>
                <w:tab w:val="left" w:pos="3306"/>
              </w:tabs>
              <w:jc w:val="right"/>
              <w:rPr>
                <w:rFonts w:cs="Calibri"/>
              </w:rPr>
            </w:pPr>
          </w:p>
        </w:tc>
        <w:tc>
          <w:tcPr>
            <w:tcW w:w="983" w:type="dxa"/>
            <w:tcBorders>
              <w:top w:val="nil"/>
              <w:left w:val="nil"/>
              <w:bottom w:val="nil"/>
              <w:right w:val="nil"/>
            </w:tcBorders>
            <w:vAlign w:val="bottom"/>
          </w:tcPr>
          <w:p w14:paraId="162FE317" w14:textId="1051094A" w:rsidR="00863311" w:rsidRPr="00C203AE" w:rsidRDefault="00863311" w:rsidP="00863311">
            <w:pPr>
              <w:pStyle w:val="TableText"/>
              <w:tabs>
                <w:tab w:val="left" w:pos="3306"/>
              </w:tabs>
              <w:jc w:val="right"/>
              <w:rPr>
                <w:rFonts w:cs="Calibri"/>
              </w:rPr>
            </w:pPr>
          </w:p>
        </w:tc>
        <w:tc>
          <w:tcPr>
            <w:tcW w:w="984" w:type="dxa"/>
            <w:tcBorders>
              <w:top w:val="nil"/>
              <w:left w:val="nil"/>
              <w:bottom w:val="nil"/>
              <w:right w:val="nil"/>
            </w:tcBorders>
            <w:vAlign w:val="bottom"/>
          </w:tcPr>
          <w:p w14:paraId="4627B230" w14:textId="7CE24A80" w:rsidR="00863311" w:rsidRPr="00C203AE" w:rsidRDefault="00863311" w:rsidP="00863311">
            <w:pPr>
              <w:pStyle w:val="TableText"/>
              <w:tabs>
                <w:tab w:val="left" w:pos="3306"/>
              </w:tabs>
              <w:jc w:val="right"/>
              <w:rPr>
                <w:rFonts w:cs="Calibri"/>
              </w:rPr>
            </w:pPr>
          </w:p>
        </w:tc>
      </w:tr>
      <w:tr w:rsidR="00863311" w:rsidRPr="00CF7E1B" w14:paraId="7A8D78A6" w14:textId="77777777" w:rsidTr="0004564D">
        <w:trPr>
          <w:cantSplit/>
          <w:trHeight w:val="20"/>
        </w:trPr>
        <w:tc>
          <w:tcPr>
            <w:tcW w:w="1543" w:type="dxa"/>
            <w:tcBorders>
              <w:top w:val="nil"/>
              <w:left w:val="single" w:sz="2" w:space="0" w:color="auto"/>
              <w:bottom w:val="nil"/>
              <w:right w:val="single" w:sz="2" w:space="0" w:color="auto"/>
            </w:tcBorders>
          </w:tcPr>
          <w:p w14:paraId="1A06D3F4" w14:textId="77777777" w:rsidR="00863311" w:rsidRPr="00C203AE" w:rsidRDefault="00863311" w:rsidP="00863311">
            <w:pPr>
              <w:pStyle w:val="TableReference"/>
              <w:tabs>
                <w:tab w:val="left" w:pos="3306"/>
              </w:tabs>
              <w:spacing w:before="60"/>
              <w:rPr>
                <w:rFonts w:cs="Calibri"/>
                <w:color w:val="7030A0"/>
                <w:sz w:val="14"/>
                <w:highlight w:val="cyan"/>
              </w:rPr>
            </w:pPr>
            <w:r w:rsidRPr="00C203AE">
              <w:rPr>
                <w:rFonts w:cs="Calibri"/>
                <w:color w:val="7030A0"/>
                <w:sz w:val="14"/>
              </w:rPr>
              <w:t>AASB 1050</w:t>
            </w:r>
            <w:r w:rsidR="00D65811" w:rsidRPr="00C203AE">
              <w:rPr>
                <w:rFonts w:cs="Calibri"/>
                <w:color w:val="7030A0"/>
                <w:sz w:val="14"/>
              </w:rPr>
              <w:t>.</w:t>
            </w:r>
            <w:r w:rsidRPr="00C203AE">
              <w:rPr>
                <w:rFonts w:cs="Calibri"/>
                <w:color w:val="7030A0"/>
                <w:sz w:val="14"/>
              </w:rPr>
              <w:t>7(b)(i)</w:t>
            </w:r>
          </w:p>
        </w:tc>
        <w:tc>
          <w:tcPr>
            <w:tcW w:w="5044" w:type="dxa"/>
            <w:tcBorders>
              <w:top w:val="nil"/>
              <w:left w:val="single" w:sz="2" w:space="0" w:color="auto"/>
              <w:bottom w:val="nil"/>
              <w:right w:val="nil"/>
            </w:tcBorders>
            <w:vAlign w:val="bottom"/>
          </w:tcPr>
          <w:p w14:paraId="12FDFDB4" w14:textId="77777777" w:rsidR="00863311" w:rsidRPr="00C203AE" w:rsidRDefault="00863311" w:rsidP="00863311">
            <w:pPr>
              <w:pStyle w:val="TableText"/>
              <w:tabs>
                <w:tab w:val="left" w:pos="3306"/>
              </w:tabs>
              <w:rPr>
                <w:rFonts w:cs="Calibri"/>
              </w:rPr>
            </w:pPr>
            <w:r w:rsidRPr="00C203AE">
              <w:rPr>
                <w:rFonts w:cs="Calibri"/>
              </w:rPr>
              <w:t>Other Expenses</w:t>
            </w:r>
          </w:p>
        </w:tc>
        <w:tc>
          <w:tcPr>
            <w:tcW w:w="703" w:type="dxa"/>
            <w:tcBorders>
              <w:top w:val="nil"/>
              <w:left w:val="nil"/>
              <w:bottom w:val="nil"/>
              <w:right w:val="nil"/>
            </w:tcBorders>
            <w:vAlign w:val="bottom"/>
          </w:tcPr>
          <w:p w14:paraId="34FA8F80" w14:textId="30D79060" w:rsidR="00863311" w:rsidRPr="005D632D" w:rsidRDefault="00E178FE" w:rsidP="00863311">
            <w:pPr>
              <w:pStyle w:val="TableText"/>
              <w:tabs>
                <w:tab w:val="left" w:pos="3306"/>
              </w:tabs>
              <w:jc w:val="center"/>
              <w:rPr>
                <w:rFonts w:cs="Calibri"/>
              </w:rPr>
            </w:pPr>
            <w:r w:rsidRPr="005D632D">
              <w:rPr>
                <w:rFonts w:cs="Calibri"/>
              </w:rPr>
              <w:t>4</w:t>
            </w:r>
            <w:r w:rsidR="00B40325" w:rsidRPr="005D632D">
              <w:rPr>
                <w:rFonts w:cs="Calibri"/>
              </w:rPr>
              <w:t>5</w:t>
            </w:r>
          </w:p>
        </w:tc>
        <w:tc>
          <w:tcPr>
            <w:tcW w:w="1123" w:type="dxa"/>
            <w:tcBorders>
              <w:top w:val="nil"/>
              <w:left w:val="nil"/>
              <w:bottom w:val="single" w:sz="2" w:space="0" w:color="auto"/>
              <w:right w:val="nil"/>
            </w:tcBorders>
            <w:vAlign w:val="bottom"/>
          </w:tcPr>
          <w:p w14:paraId="0B5FE251" w14:textId="5088141F" w:rsidR="00863311" w:rsidRPr="00C203AE" w:rsidRDefault="00863311" w:rsidP="00863311">
            <w:pPr>
              <w:pStyle w:val="TableText"/>
              <w:tabs>
                <w:tab w:val="left" w:pos="3306"/>
              </w:tabs>
              <w:jc w:val="right"/>
              <w:rPr>
                <w:rFonts w:cs="Calibri"/>
              </w:rPr>
            </w:pPr>
          </w:p>
        </w:tc>
        <w:tc>
          <w:tcPr>
            <w:tcW w:w="983" w:type="dxa"/>
            <w:tcBorders>
              <w:top w:val="nil"/>
              <w:left w:val="nil"/>
              <w:bottom w:val="single" w:sz="2" w:space="0" w:color="auto"/>
              <w:right w:val="nil"/>
            </w:tcBorders>
            <w:vAlign w:val="bottom"/>
          </w:tcPr>
          <w:p w14:paraId="7879F578" w14:textId="6AA82B0A" w:rsidR="00863311" w:rsidRPr="00C203AE" w:rsidRDefault="00863311" w:rsidP="00863311">
            <w:pPr>
              <w:pStyle w:val="TableText"/>
              <w:tabs>
                <w:tab w:val="left" w:pos="3306"/>
              </w:tabs>
              <w:jc w:val="right"/>
              <w:rPr>
                <w:rFonts w:cs="Calibri"/>
              </w:rPr>
            </w:pPr>
          </w:p>
        </w:tc>
        <w:tc>
          <w:tcPr>
            <w:tcW w:w="984" w:type="dxa"/>
            <w:tcBorders>
              <w:top w:val="nil"/>
              <w:left w:val="nil"/>
              <w:bottom w:val="single" w:sz="2" w:space="0" w:color="auto"/>
              <w:right w:val="nil"/>
            </w:tcBorders>
            <w:vAlign w:val="bottom"/>
          </w:tcPr>
          <w:p w14:paraId="79CAF7B3" w14:textId="53E09B07" w:rsidR="00863311" w:rsidRPr="00C203AE" w:rsidRDefault="00863311" w:rsidP="00863311">
            <w:pPr>
              <w:pStyle w:val="TableText"/>
              <w:tabs>
                <w:tab w:val="left" w:pos="3306"/>
              </w:tabs>
              <w:jc w:val="right"/>
              <w:rPr>
                <w:rFonts w:cs="Calibri"/>
              </w:rPr>
            </w:pPr>
          </w:p>
        </w:tc>
      </w:tr>
      <w:tr w:rsidR="00863311" w:rsidRPr="00CF7E1B" w14:paraId="78C98673" w14:textId="77777777" w:rsidTr="0004564D">
        <w:trPr>
          <w:cantSplit/>
          <w:trHeight w:val="20"/>
        </w:trPr>
        <w:tc>
          <w:tcPr>
            <w:tcW w:w="1543" w:type="dxa"/>
            <w:tcBorders>
              <w:top w:val="nil"/>
              <w:left w:val="single" w:sz="2" w:space="0" w:color="auto"/>
              <w:bottom w:val="nil"/>
              <w:right w:val="single" w:sz="2" w:space="0" w:color="auto"/>
            </w:tcBorders>
          </w:tcPr>
          <w:p w14:paraId="205A646E" w14:textId="77777777" w:rsidR="00863311" w:rsidRPr="00C203AE" w:rsidRDefault="00863311" w:rsidP="00863311">
            <w:pPr>
              <w:pStyle w:val="TableReference"/>
              <w:tabs>
                <w:tab w:val="left" w:pos="3306"/>
              </w:tabs>
              <w:spacing w:before="40"/>
              <w:rPr>
                <w:rFonts w:cs="Calibri"/>
                <w:color w:val="7030A0"/>
                <w:sz w:val="14"/>
              </w:rPr>
            </w:pPr>
          </w:p>
        </w:tc>
        <w:tc>
          <w:tcPr>
            <w:tcW w:w="5044" w:type="dxa"/>
            <w:tcBorders>
              <w:top w:val="nil"/>
              <w:left w:val="single" w:sz="2" w:space="0" w:color="auto"/>
              <w:bottom w:val="nil"/>
              <w:right w:val="nil"/>
            </w:tcBorders>
            <w:vAlign w:val="bottom"/>
          </w:tcPr>
          <w:p w14:paraId="46CB87A2" w14:textId="77777777" w:rsidR="00863311" w:rsidRPr="00C203AE" w:rsidRDefault="00863311" w:rsidP="00863311">
            <w:pPr>
              <w:pStyle w:val="TableText"/>
              <w:tabs>
                <w:tab w:val="left" w:pos="3306"/>
              </w:tabs>
              <w:rPr>
                <w:rFonts w:cs="Calibri"/>
                <w:b/>
                <w:bCs/>
              </w:rPr>
            </w:pPr>
            <w:r w:rsidRPr="00C203AE">
              <w:rPr>
                <w:rFonts w:cs="Calibri"/>
                <w:b/>
                <w:bCs/>
              </w:rPr>
              <w:t>Total Expenses</w:t>
            </w:r>
          </w:p>
        </w:tc>
        <w:tc>
          <w:tcPr>
            <w:tcW w:w="703" w:type="dxa"/>
            <w:tcBorders>
              <w:top w:val="nil"/>
              <w:left w:val="nil"/>
              <w:bottom w:val="nil"/>
              <w:right w:val="nil"/>
            </w:tcBorders>
            <w:vAlign w:val="bottom"/>
          </w:tcPr>
          <w:p w14:paraId="091F2A1F" w14:textId="77777777" w:rsidR="00863311" w:rsidRPr="00C203AE" w:rsidRDefault="00863311" w:rsidP="00863311">
            <w:pPr>
              <w:pStyle w:val="TableText"/>
              <w:tabs>
                <w:tab w:val="left" w:pos="3306"/>
              </w:tabs>
              <w:jc w:val="center"/>
              <w:rPr>
                <w:rFonts w:cs="Calibri"/>
                <w:b/>
                <w:bCs/>
              </w:rPr>
            </w:pPr>
          </w:p>
        </w:tc>
        <w:tc>
          <w:tcPr>
            <w:tcW w:w="1123" w:type="dxa"/>
            <w:tcBorders>
              <w:top w:val="single" w:sz="2" w:space="0" w:color="auto"/>
              <w:left w:val="nil"/>
              <w:bottom w:val="single" w:sz="2" w:space="0" w:color="auto"/>
              <w:right w:val="nil"/>
            </w:tcBorders>
            <w:vAlign w:val="bottom"/>
          </w:tcPr>
          <w:p w14:paraId="0B9F99B1" w14:textId="5BAE38C8" w:rsidR="00863311" w:rsidRPr="00C203AE" w:rsidRDefault="00863311" w:rsidP="00863311">
            <w:pPr>
              <w:pStyle w:val="TableText"/>
              <w:tabs>
                <w:tab w:val="left" w:pos="3306"/>
              </w:tabs>
              <w:jc w:val="right"/>
              <w:rPr>
                <w:rFonts w:cs="Calibri"/>
                <w:b/>
                <w:bCs/>
              </w:rPr>
            </w:pPr>
          </w:p>
        </w:tc>
        <w:tc>
          <w:tcPr>
            <w:tcW w:w="983" w:type="dxa"/>
            <w:tcBorders>
              <w:top w:val="single" w:sz="2" w:space="0" w:color="auto"/>
              <w:left w:val="nil"/>
              <w:bottom w:val="single" w:sz="2" w:space="0" w:color="auto"/>
              <w:right w:val="nil"/>
            </w:tcBorders>
            <w:vAlign w:val="bottom"/>
          </w:tcPr>
          <w:p w14:paraId="04D7D826" w14:textId="25CD9A89" w:rsidR="00863311" w:rsidRPr="00C203AE" w:rsidRDefault="00863311" w:rsidP="00863311">
            <w:pPr>
              <w:pStyle w:val="TableText"/>
              <w:tabs>
                <w:tab w:val="left" w:pos="3306"/>
              </w:tabs>
              <w:jc w:val="right"/>
              <w:rPr>
                <w:rFonts w:cs="Calibri"/>
                <w:b/>
                <w:bCs/>
              </w:rPr>
            </w:pPr>
          </w:p>
        </w:tc>
        <w:tc>
          <w:tcPr>
            <w:tcW w:w="984" w:type="dxa"/>
            <w:tcBorders>
              <w:top w:val="single" w:sz="2" w:space="0" w:color="auto"/>
              <w:left w:val="nil"/>
              <w:bottom w:val="single" w:sz="2" w:space="0" w:color="auto"/>
              <w:right w:val="nil"/>
            </w:tcBorders>
            <w:vAlign w:val="bottom"/>
          </w:tcPr>
          <w:p w14:paraId="678BC9CC" w14:textId="0F78BBE9" w:rsidR="00863311" w:rsidRPr="00C203AE" w:rsidRDefault="00863311" w:rsidP="00863311">
            <w:pPr>
              <w:pStyle w:val="TableText"/>
              <w:tabs>
                <w:tab w:val="left" w:pos="3306"/>
              </w:tabs>
              <w:jc w:val="right"/>
              <w:rPr>
                <w:rFonts w:cs="Calibri"/>
                <w:b/>
                <w:bCs/>
              </w:rPr>
            </w:pPr>
          </w:p>
        </w:tc>
      </w:tr>
      <w:tr w:rsidR="00863311" w:rsidRPr="00CF7E1B" w14:paraId="3FCA8E2D" w14:textId="77777777" w:rsidTr="0004564D">
        <w:trPr>
          <w:cantSplit/>
          <w:trHeight w:val="20"/>
        </w:trPr>
        <w:tc>
          <w:tcPr>
            <w:tcW w:w="1543" w:type="dxa"/>
            <w:tcBorders>
              <w:top w:val="nil"/>
              <w:left w:val="single" w:sz="2" w:space="0" w:color="auto"/>
              <w:bottom w:val="nil"/>
              <w:right w:val="single" w:sz="2" w:space="0" w:color="auto"/>
            </w:tcBorders>
          </w:tcPr>
          <w:p w14:paraId="6637E6D5" w14:textId="77777777" w:rsidR="00863311" w:rsidRPr="00C203AE" w:rsidRDefault="00863311" w:rsidP="00863311">
            <w:pPr>
              <w:pStyle w:val="TableReference"/>
              <w:tabs>
                <w:tab w:val="left" w:pos="3306"/>
              </w:tabs>
              <w:spacing w:before="40"/>
              <w:rPr>
                <w:rFonts w:cs="Calibri"/>
                <w:color w:val="7030A0"/>
                <w:sz w:val="16"/>
                <w:szCs w:val="16"/>
              </w:rPr>
            </w:pPr>
          </w:p>
        </w:tc>
        <w:tc>
          <w:tcPr>
            <w:tcW w:w="5044" w:type="dxa"/>
            <w:tcBorders>
              <w:top w:val="nil"/>
              <w:left w:val="single" w:sz="2" w:space="0" w:color="auto"/>
              <w:bottom w:val="nil"/>
              <w:right w:val="nil"/>
            </w:tcBorders>
            <w:vAlign w:val="bottom"/>
          </w:tcPr>
          <w:p w14:paraId="099F595E" w14:textId="77777777" w:rsidR="00863311" w:rsidRPr="00C203AE" w:rsidRDefault="00863311" w:rsidP="00863311">
            <w:pPr>
              <w:pStyle w:val="TableText"/>
              <w:tabs>
                <w:tab w:val="left" w:pos="3306"/>
              </w:tabs>
              <w:rPr>
                <w:rFonts w:cs="Calibri"/>
              </w:rPr>
            </w:pPr>
          </w:p>
        </w:tc>
        <w:tc>
          <w:tcPr>
            <w:tcW w:w="703" w:type="dxa"/>
            <w:tcBorders>
              <w:top w:val="nil"/>
              <w:left w:val="nil"/>
              <w:bottom w:val="nil"/>
              <w:right w:val="nil"/>
            </w:tcBorders>
            <w:vAlign w:val="bottom"/>
          </w:tcPr>
          <w:p w14:paraId="41341269" w14:textId="77777777" w:rsidR="00863311" w:rsidRPr="00C203AE" w:rsidRDefault="00863311" w:rsidP="00863311">
            <w:pPr>
              <w:pStyle w:val="TableText"/>
              <w:tabs>
                <w:tab w:val="left" w:pos="3306"/>
              </w:tabs>
              <w:jc w:val="center"/>
              <w:rPr>
                <w:rFonts w:cs="Calibri"/>
              </w:rPr>
            </w:pPr>
          </w:p>
        </w:tc>
        <w:tc>
          <w:tcPr>
            <w:tcW w:w="1123" w:type="dxa"/>
            <w:tcBorders>
              <w:top w:val="single" w:sz="2" w:space="0" w:color="auto"/>
              <w:left w:val="nil"/>
              <w:bottom w:val="single" w:sz="2" w:space="0" w:color="auto"/>
              <w:right w:val="nil"/>
            </w:tcBorders>
            <w:vAlign w:val="bottom"/>
          </w:tcPr>
          <w:p w14:paraId="05B326E1" w14:textId="77777777" w:rsidR="00863311" w:rsidRPr="00C203AE" w:rsidRDefault="00863311" w:rsidP="00863311">
            <w:pPr>
              <w:pStyle w:val="TableText"/>
              <w:tabs>
                <w:tab w:val="left" w:pos="3306"/>
              </w:tabs>
              <w:jc w:val="right"/>
              <w:rPr>
                <w:rFonts w:cs="Calibri"/>
              </w:rPr>
            </w:pPr>
          </w:p>
        </w:tc>
        <w:tc>
          <w:tcPr>
            <w:tcW w:w="983" w:type="dxa"/>
            <w:tcBorders>
              <w:top w:val="single" w:sz="2" w:space="0" w:color="auto"/>
              <w:left w:val="nil"/>
              <w:bottom w:val="single" w:sz="2" w:space="0" w:color="auto"/>
              <w:right w:val="nil"/>
            </w:tcBorders>
            <w:vAlign w:val="bottom"/>
          </w:tcPr>
          <w:p w14:paraId="44E74C52" w14:textId="77777777" w:rsidR="00863311" w:rsidRPr="00C203AE" w:rsidRDefault="00863311" w:rsidP="00863311">
            <w:pPr>
              <w:pStyle w:val="TableText"/>
              <w:tabs>
                <w:tab w:val="left" w:pos="3306"/>
              </w:tabs>
              <w:jc w:val="right"/>
              <w:rPr>
                <w:rFonts w:cs="Calibri"/>
              </w:rPr>
            </w:pPr>
          </w:p>
        </w:tc>
        <w:tc>
          <w:tcPr>
            <w:tcW w:w="984" w:type="dxa"/>
            <w:tcBorders>
              <w:top w:val="single" w:sz="2" w:space="0" w:color="auto"/>
              <w:left w:val="nil"/>
              <w:bottom w:val="single" w:sz="2" w:space="0" w:color="auto"/>
              <w:right w:val="nil"/>
            </w:tcBorders>
            <w:vAlign w:val="bottom"/>
          </w:tcPr>
          <w:p w14:paraId="7867C3AC" w14:textId="77777777" w:rsidR="00863311" w:rsidRPr="00C203AE" w:rsidRDefault="00863311" w:rsidP="00863311">
            <w:pPr>
              <w:pStyle w:val="TableText"/>
              <w:tabs>
                <w:tab w:val="left" w:pos="3306"/>
              </w:tabs>
              <w:jc w:val="right"/>
              <w:rPr>
                <w:rFonts w:cs="Calibri"/>
              </w:rPr>
            </w:pPr>
          </w:p>
        </w:tc>
      </w:tr>
      <w:tr w:rsidR="00863311" w:rsidRPr="00CF7E1B" w14:paraId="642133B9" w14:textId="77777777" w:rsidTr="0004564D">
        <w:trPr>
          <w:cantSplit/>
          <w:trHeight w:val="20"/>
        </w:trPr>
        <w:tc>
          <w:tcPr>
            <w:tcW w:w="1543" w:type="dxa"/>
            <w:tcBorders>
              <w:top w:val="nil"/>
              <w:left w:val="single" w:sz="2" w:space="0" w:color="auto"/>
              <w:bottom w:val="nil"/>
              <w:right w:val="single" w:sz="2" w:space="0" w:color="auto"/>
            </w:tcBorders>
          </w:tcPr>
          <w:p w14:paraId="58BD3561" w14:textId="77777777" w:rsidR="00863311" w:rsidRPr="00C203AE" w:rsidRDefault="00863311" w:rsidP="00863311">
            <w:pPr>
              <w:pStyle w:val="TableReference"/>
              <w:tabs>
                <w:tab w:val="left" w:pos="3306"/>
              </w:tabs>
              <w:spacing w:before="40"/>
              <w:rPr>
                <w:rFonts w:cs="Calibri"/>
                <w:color w:val="7030A0"/>
                <w:sz w:val="16"/>
                <w:szCs w:val="16"/>
              </w:rPr>
            </w:pPr>
          </w:p>
        </w:tc>
        <w:tc>
          <w:tcPr>
            <w:tcW w:w="5044" w:type="dxa"/>
            <w:tcBorders>
              <w:top w:val="nil"/>
              <w:left w:val="single" w:sz="2" w:space="0" w:color="auto"/>
              <w:bottom w:val="nil"/>
              <w:right w:val="nil"/>
            </w:tcBorders>
            <w:vAlign w:val="bottom"/>
          </w:tcPr>
          <w:p w14:paraId="6DB5ACB1" w14:textId="4597EEC7" w:rsidR="00863311" w:rsidRPr="00C203AE" w:rsidRDefault="00863311" w:rsidP="00863311">
            <w:pPr>
              <w:pStyle w:val="TableText"/>
              <w:tabs>
                <w:tab w:val="left" w:pos="3306"/>
              </w:tabs>
              <w:rPr>
                <w:rFonts w:cs="Calibri"/>
                <w:b/>
                <w:bCs/>
              </w:rPr>
            </w:pPr>
            <w:r w:rsidRPr="00C203AE">
              <w:rPr>
                <w:rFonts w:cs="Calibri"/>
                <w:b/>
                <w:bCs/>
              </w:rPr>
              <w:t xml:space="preserve">Operating </w:t>
            </w:r>
            <w:r w:rsidR="006841A9" w:rsidRPr="00C203AE">
              <w:rPr>
                <w:rFonts w:cs="Calibri"/>
                <w:b/>
                <w:bCs/>
              </w:rPr>
              <w:t>Result</w:t>
            </w:r>
          </w:p>
        </w:tc>
        <w:tc>
          <w:tcPr>
            <w:tcW w:w="703" w:type="dxa"/>
            <w:tcBorders>
              <w:top w:val="nil"/>
              <w:left w:val="nil"/>
              <w:bottom w:val="nil"/>
              <w:right w:val="nil"/>
            </w:tcBorders>
            <w:vAlign w:val="bottom"/>
          </w:tcPr>
          <w:p w14:paraId="6DAEF610" w14:textId="77777777" w:rsidR="00863311" w:rsidRPr="00C203AE" w:rsidRDefault="00863311" w:rsidP="00863311">
            <w:pPr>
              <w:pStyle w:val="TableText"/>
              <w:tabs>
                <w:tab w:val="left" w:pos="3306"/>
              </w:tabs>
              <w:jc w:val="center"/>
              <w:rPr>
                <w:rFonts w:cs="Calibri"/>
                <w:b/>
                <w:bCs/>
              </w:rPr>
            </w:pPr>
          </w:p>
        </w:tc>
        <w:tc>
          <w:tcPr>
            <w:tcW w:w="1123" w:type="dxa"/>
            <w:tcBorders>
              <w:top w:val="single" w:sz="2" w:space="0" w:color="auto"/>
              <w:left w:val="nil"/>
              <w:bottom w:val="double" w:sz="4" w:space="0" w:color="auto"/>
              <w:right w:val="nil"/>
            </w:tcBorders>
            <w:vAlign w:val="bottom"/>
          </w:tcPr>
          <w:p w14:paraId="6C22B613" w14:textId="6EC2950E" w:rsidR="00863311" w:rsidRPr="00C203AE" w:rsidRDefault="00863311" w:rsidP="00863311">
            <w:pPr>
              <w:pStyle w:val="TableText"/>
              <w:tabs>
                <w:tab w:val="left" w:pos="3306"/>
              </w:tabs>
              <w:jc w:val="right"/>
              <w:rPr>
                <w:rFonts w:cs="Calibri"/>
                <w:b/>
                <w:bCs/>
              </w:rPr>
            </w:pPr>
          </w:p>
        </w:tc>
        <w:tc>
          <w:tcPr>
            <w:tcW w:w="983" w:type="dxa"/>
            <w:tcBorders>
              <w:top w:val="single" w:sz="2" w:space="0" w:color="auto"/>
              <w:left w:val="nil"/>
              <w:bottom w:val="double" w:sz="4" w:space="0" w:color="auto"/>
              <w:right w:val="nil"/>
            </w:tcBorders>
            <w:vAlign w:val="bottom"/>
          </w:tcPr>
          <w:p w14:paraId="0AAFF742" w14:textId="3C5A4980" w:rsidR="00863311" w:rsidRPr="00C203AE" w:rsidRDefault="00863311" w:rsidP="00863311">
            <w:pPr>
              <w:pStyle w:val="TableText"/>
              <w:tabs>
                <w:tab w:val="left" w:pos="3306"/>
              </w:tabs>
              <w:jc w:val="right"/>
              <w:rPr>
                <w:rFonts w:cs="Calibri"/>
                <w:b/>
                <w:bCs/>
              </w:rPr>
            </w:pPr>
          </w:p>
        </w:tc>
        <w:tc>
          <w:tcPr>
            <w:tcW w:w="984" w:type="dxa"/>
            <w:tcBorders>
              <w:top w:val="single" w:sz="2" w:space="0" w:color="auto"/>
              <w:left w:val="nil"/>
              <w:bottom w:val="double" w:sz="4" w:space="0" w:color="auto"/>
              <w:right w:val="nil"/>
            </w:tcBorders>
            <w:vAlign w:val="bottom"/>
          </w:tcPr>
          <w:p w14:paraId="1BAD584D" w14:textId="45C547A4" w:rsidR="00863311" w:rsidRPr="00C203AE" w:rsidRDefault="00863311" w:rsidP="00863311">
            <w:pPr>
              <w:pStyle w:val="TableText"/>
              <w:tabs>
                <w:tab w:val="left" w:pos="3306"/>
              </w:tabs>
              <w:jc w:val="right"/>
              <w:rPr>
                <w:rFonts w:cs="Calibri"/>
                <w:b/>
                <w:bCs/>
              </w:rPr>
            </w:pPr>
          </w:p>
        </w:tc>
      </w:tr>
      <w:tr w:rsidR="00863311" w:rsidRPr="00CF7E1B" w14:paraId="6282EA2E" w14:textId="77777777" w:rsidTr="0004564D">
        <w:trPr>
          <w:cantSplit/>
          <w:trHeight w:val="20"/>
        </w:trPr>
        <w:tc>
          <w:tcPr>
            <w:tcW w:w="1543" w:type="dxa"/>
            <w:tcBorders>
              <w:top w:val="nil"/>
              <w:left w:val="single" w:sz="2" w:space="0" w:color="auto"/>
              <w:bottom w:val="nil"/>
              <w:right w:val="single" w:sz="2" w:space="0" w:color="auto"/>
            </w:tcBorders>
          </w:tcPr>
          <w:p w14:paraId="68CA316C" w14:textId="77777777" w:rsidR="00863311" w:rsidRPr="00C203AE" w:rsidRDefault="00863311" w:rsidP="00863311">
            <w:pPr>
              <w:pStyle w:val="TableReference"/>
              <w:tabs>
                <w:tab w:val="left" w:pos="3306"/>
              </w:tabs>
              <w:spacing w:before="40"/>
              <w:rPr>
                <w:rFonts w:cs="Calibri"/>
                <w:color w:val="7030A0"/>
                <w:sz w:val="16"/>
                <w:szCs w:val="16"/>
              </w:rPr>
            </w:pPr>
          </w:p>
        </w:tc>
        <w:tc>
          <w:tcPr>
            <w:tcW w:w="8837" w:type="dxa"/>
            <w:gridSpan w:val="5"/>
            <w:tcBorders>
              <w:top w:val="nil"/>
              <w:left w:val="single" w:sz="2" w:space="0" w:color="auto"/>
              <w:bottom w:val="nil"/>
              <w:right w:val="nil"/>
            </w:tcBorders>
            <w:vAlign w:val="bottom"/>
          </w:tcPr>
          <w:p w14:paraId="2FD6E7AF" w14:textId="77777777" w:rsidR="00863311" w:rsidRPr="00C203AE" w:rsidRDefault="00863311" w:rsidP="00863311">
            <w:pPr>
              <w:pStyle w:val="TableText"/>
              <w:tabs>
                <w:tab w:val="left" w:pos="3306"/>
              </w:tabs>
              <w:rPr>
                <w:rFonts w:cs="Calibri"/>
                <w:sz w:val="12"/>
              </w:rPr>
            </w:pPr>
          </w:p>
        </w:tc>
      </w:tr>
      <w:tr w:rsidR="00863311" w:rsidRPr="00CF7E1B" w14:paraId="48606CEC" w14:textId="77777777" w:rsidTr="0004564D">
        <w:trPr>
          <w:cantSplit/>
          <w:trHeight w:val="20"/>
        </w:trPr>
        <w:tc>
          <w:tcPr>
            <w:tcW w:w="1543" w:type="dxa"/>
            <w:tcBorders>
              <w:top w:val="nil"/>
              <w:left w:val="single" w:sz="2" w:space="0" w:color="auto"/>
              <w:bottom w:val="nil"/>
              <w:right w:val="single" w:sz="2" w:space="0" w:color="auto"/>
            </w:tcBorders>
          </w:tcPr>
          <w:p w14:paraId="535EDD19" w14:textId="77777777" w:rsidR="00863311" w:rsidRPr="00C203AE" w:rsidRDefault="00863311" w:rsidP="009963B2">
            <w:pPr>
              <w:pStyle w:val="TableReference"/>
              <w:tabs>
                <w:tab w:val="left" w:pos="3306"/>
              </w:tabs>
              <w:spacing w:after="120"/>
              <w:rPr>
                <w:rFonts w:cs="Calibri"/>
                <w:color w:val="7030A0"/>
                <w:sz w:val="16"/>
                <w:szCs w:val="16"/>
              </w:rPr>
            </w:pPr>
          </w:p>
        </w:tc>
        <w:tc>
          <w:tcPr>
            <w:tcW w:w="8837" w:type="dxa"/>
            <w:gridSpan w:val="5"/>
            <w:tcBorders>
              <w:top w:val="nil"/>
              <w:left w:val="single" w:sz="2" w:space="0" w:color="auto"/>
              <w:bottom w:val="nil"/>
              <w:right w:val="nil"/>
            </w:tcBorders>
            <w:vAlign w:val="bottom"/>
          </w:tcPr>
          <w:p w14:paraId="7954E19E" w14:textId="2D6A0826" w:rsidR="00863311" w:rsidRPr="00C203AE" w:rsidRDefault="00863311" w:rsidP="009963B2">
            <w:pPr>
              <w:pStyle w:val="CommentaryReference"/>
              <w:spacing w:after="120"/>
              <w:jc w:val="both"/>
              <w:rPr>
                <w:rFonts w:cs="Calibri"/>
                <w:sz w:val="18"/>
                <w:szCs w:val="18"/>
              </w:rPr>
            </w:pPr>
            <w:r w:rsidRPr="00C203AE">
              <w:rPr>
                <w:rFonts w:cs="Calibri"/>
                <w:sz w:val="18"/>
                <w:szCs w:val="18"/>
              </w:rPr>
              <w:t xml:space="preserve">The above Statement of Income and Expenses on Behalf of the Territory </w:t>
            </w:r>
            <w:r w:rsidR="004F4683" w:rsidRPr="00C203AE">
              <w:rPr>
                <w:rFonts w:cs="Calibri"/>
                <w:bCs/>
                <w:sz w:val="18"/>
                <w:szCs w:val="18"/>
              </w:rPr>
              <w:t>is to</w:t>
            </w:r>
            <w:r w:rsidR="004F4683" w:rsidRPr="00C203AE">
              <w:rPr>
                <w:rFonts w:asciiTheme="minorHAnsi" w:hAnsiTheme="minorHAnsi" w:cstheme="minorHAnsi"/>
                <w:sz w:val="18"/>
                <w:szCs w:val="18"/>
              </w:rPr>
              <w:t xml:space="preserve"> </w:t>
            </w:r>
            <w:r w:rsidRPr="00C203AE">
              <w:rPr>
                <w:rFonts w:cs="Calibri"/>
                <w:sz w:val="18"/>
                <w:szCs w:val="18"/>
              </w:rPr>
              <w:t>be read in conjunction with the accompanying notes.</w:t>
            </w:r>
          </w:p>
        </w:tc>
      </w:tr>
      <w:tr w:rsidR="00300197" w:rsidRPr="00CF7E1B" w14:paraId="515F3BA4" w14:textId="77777777" w:rsidTr="0004564D">
        <w:trPr>
          <w:cantSplit/>
          <w:trHeight w:val="20"/>
        </w:trPr>
        <w:tc>
          <w:tcPr>
            <w:tcW w:w="1543" w:type="dxa"/>
            <w:tcBorders>
              <w:top w:val="nil"/>
              <w:left w:val="single" w:sz="2" w:space="0" w:color="auto"/>
              <w:bottom w:val="nil"/>
              <w:right w:val="single" w:sz="2" w:space="0" w:color="auto"/>
            </w:tcBorders>
          </w:tcPr>
          <w:p w14:paraId="4AE5453F" w14:textId="77777777" w:rsidR="00300197" w:rsidRPr="00C203AE" w:rsidRDefault="00300197" w:rsidP="009963B2">
            <w:pPr>
              <w:pStyle w:val="TableReference"/>
              <w:tabs>
                <w:tab w:val="left" w:pos="3306"/>
              </w:tabs>
              <w:spacing w:after="120"/>
              <w:rPr>
                <w:rFonts w:cs="Calibri"/>
                <w:color w:val="7030A0"/>
                <w:sz w:val="16"/>
                <w:szCs w:val="16"/>
              </w:rPr>
            </w:pPr>
          </w:p>
        </w:tc>
        <w:tc>
          <w:tcPr>
            <w:tcW w:w="8837" w:type="dxa"/>
            <w:gridSpan w:val="5"/>
            <w:tcBorders>
              <w:top w:val="nil"/>
              <w:left w:val="single" w:sz="2" w:space="0" w:color="auto"/>
              <w:bottom w:val="nil"/>
              <w:right w:val="nil"/>
            </w:tcBorders>
            <w:vAlign w:val="bottom"/>
          </w:tcPr>
          <w:p w14:paraId="589E70EE" w14:textId="5FBA7A0B" w:rsidR="00300197" w:rsidRPr="00C203AE" w:rsidRDefault="003A4D81" w:rsidP="009963B2">
            <w:pPr>
              <w:pStyle w:val="CommentaryReference"/>
              <w:spacing w:after="120"/>
              <w:jc w:val="both"/>
              <w:rPr>
                <w:rFonts w:cs="Calibri"/>
                <w:sz w:val="18"/>
                <w:szCs w:val="18"/>
              </w:rPr>
            </w:pPr>
            <w:r w:rsidRPr="00C203AE">
              <w:rPr>
                <w:rFonts w:cs="Calibri"/>
                <w:sz w:val="16"/>
              </w:rPr>
              <w:t># Refer to the Territorial Statement of Appropriation.</w:t>
            </w:r>
          </w:p>
        </w:tc>
      </w:tr>
      <w:tr w:rsidR="00354061" w:rsidRPr="00CF7E1B" w14:paraId="6F87F8B6" w14:textId="77777777" w:rsidTr="0004564D">
        <w:trPr>
          <w:cantSplit/>
          <w:trHeight w:val="20"/>
        </w:trPr>
        <w:tc>
          <w:tcPr>
            <w:tcW w:w="1543" w:type="dxa"/>
            <w:tcBorders>
              <w:top w:val="nil"/>
              <w:left w:val="single" w:sz="2" w:space="0" w:color="auto"/>
              <w:bottom w:val="nil"/>
              <w:right w:val="single" w:sz="2" w:space="0" w:color="auto"/>
            </w:tcBorders>
          </w:tcPr>
          <w:p w14:paraId="3239A24E" w14:textId="77777777" w:rsidR="00354061" w:rsidRPr="00C203AE" w:rsidRDefault="00354061" w:rsidP="009963B2">
            <w:pPr>
              <w:pStyle w:val="TableReference"/>
              <w:tabs>
                <w:tab w:val="left" w:pos="3306"/>
              </w:tabs>
              <w:spacing w:after="120"/>
              <w:rPr>
                <w:rFonts w:cs="Calibri"/>
                <w:color w:val="7030A0"/>
                <w:sz w:val="16"/>
                <w:szCs w:val="16"/>
              </w:rPr>
            </w:pPr>
          </w:p>
        </w:tc>
        <w:tc>
          <w:tcPr>
            <w:tcW w:w="8837" w:type="dxa"/>
            <w:gridSpan w:val="5"/>
            <w:tcBorders>
              <w:top w:val="nil"/>
              <w:left w:val="single" w:sz="2" w:space="0" w:color="auto"/>
              <w:bottom w:val="nil"/>
              <w:right w:val="nil"/>
            </w:tcBorders>
            <w:vAlign w:val="bottom"/>
          </w:tcPr>
          <w:p w14:paraId="6814582F" w14:textId="77777777" w:rsidR="00354061" w:rsidRPr="000C06DA" w:rsidRDefault="00354061" w:rsidP="009963B2">
            <w:pPr>
              <w:pStyle w:val="CommentaryReference"/>
              <w:spacing w:after="120"/>
              <w:jc w:val="both"/>
              <w:rPr>
                <w:rFonts w:cs="Calibri"/>
                <w:color w:val="FF0000"/>
                <w:sz w:val="16"/>
              </w:rPr>
            </w:pPr>
          </w:p>
        </w:tc>
      </w:tr>
      <w:tr w:rsidR="00863311" w:rsidRPr="00CF7E1B" w14:paraId="66420144" w14:textId="77777777" w:rsidTr="0004564D">
        <w:trPr>
          <w:cantSplit/>
          <w:trHeight w:val="20"/>
        </w:trPr>
        <w:tc>
          <w:tcPr>
            <w:tcW w:w="1543" w:type="dxa"/>
            <w:tcBorders>
              <w:top w:val="nil"/>
              <w:left w:val="single" w:sz="2" w:space="0" w:color="auto"/>
              <w:bottom w:val="nil"/>
              <w:right w:val="single" w:sz="2" w:space="0" w:color="auto"/>
            </w:tcBorders>
          </w:tcPr>
          <w:p w14:paraId="3DAE8424" w14:textId="660BE4B7" w:rsidR="00863311" w:rsidRPr="00C203AE" w:rsidRDefault="00863311" w:rsidP="00C24DC3">
            <w:pPr>
              <w:pStyle w:val="TableReference"/>
              <w:tabs>
                <w:tab w:val="left" w:pos="3306"/>
              </w:tabs>
              <w:spacing w:before="240" w:after="240"/>
              <w:rPr>
                <w:rFonts w:cs="Calibri"/>
                <w:b/>
                <w:strike/>
                <w:color w:val="7030A0"/>
                <w:sz w:val="20"/>
                <w:szCs w:val="20"/>
              </w:rPr>
            </w:pPr>
          </w:p>
        </w:tc>
        <w:tc>
          <w:tcPr>
            <w:tcW w:w="8837" w:type="dxa"/>
            <w:gridSpan w:val="5"/>
            <w:tcBorders>
              <w:top w:val="nil"/>
              <w:left w:val="single" w:sz="2" w:space="0" w:color="auto"/>
              <w:bottom w:val="nil"/>
              <w:right w:val="nil"/>
            </w:tcBorders>
            <w:shd w:val="clear" w:color="auto" w:fill="7030A0"/>
            <w:vAlign w:val="bottom"/>
          </w:tcPr>
          <w:p w14:paraId="6B102AAC" w14:textId="77777777" w:rsidR="00863311" w:rsidRPr="00C203AE" w:rsidRDefault="00863311" w:rsidP="00C24DC3">
            <w:pPr>
              <w:pStyle w:val="CommentaryTitle"/>
              <w:pageBreakBefore w:val="0"/>
              <w:tabs>
                <w:tab w:val="left" w:pos="3306"/>
              </w:tabs>
              <w:spacing w:before="240" w:after="240"/>
              <w:rPr>
                <w:rFonts w:cs="Calibri"/>
                <w:color w:val="FFFFFF" w:themeColor="background1"/>
              </w:rPr>
            </w:pPr>
            <w:r w:rsidRPr="00C203AE">
              <w:rPr>
                <w:rFonts w:asciiTheme="minorHAnsi" w:hAnsiTheme="minorHAnsi"/>
                <w:bCs w:val="0"/>
                <w:color w:val="FFFFFF" w:themeColor="background1"/>
                <w:sz w:val="28"/>
                <w:szCs w:val="28"/>
              </w:rPr>
              <w:t>Commentary – Statement of Income and Expenses on Behalf of the Territory</w:t>
            </w:r>
          </w:p>
        </w:tc>
      </w:tr>
      <w:tr w:rsidR="00863311" w:rsidRPr="00CF7E1B" w14:paraId="39E2E94F" w14:textId="77777777" w:rsidTr="0004564D">
        <w:trPr>
          <w:cantSplit/>
          <w:trHeight w:val="20"/>
        </w:trPr>
        <w:tc>
          <w:tcPr>
            <w:tcW w:w="1543" w:type="dxa"/>
            <w:tcBorders>
              <w:top w:val="nil"/>
              <w:left w:val="single" w:sz="2" w:space="0" w:color="auto"/>
              <w:bottom w:val="nil"/>
              <w:right w:val="single" w:sz="2" w:space="0" w:color="auto"/>
            </w:tcBorders>
          </w:tcPr>
          <w:p w14:paraId="79BE9223" w14:textId="2B3857BE" w:rsidR="00894956" w:rsidRPr="00C203AE" w:rsidRDefault="00894956" w:rsidP="00863311">
            <w:pPr>
              <w:pStyle w:val="TableReference"/>
              <w:tabs>
                <w:tab w:val="left" w:pos="3306"/>
              </w:tabs>
              <w:spacing w:before="40"/>
              <w:rPr>
                <w:rFonts w:cs="Calibri"/>
                <w:color w:val="7030A0"/>
                <w:sz w:val="16"/>
                <w:szCs w:val="16"/>
              </w:rPr>
            </w:pPr>
          </w:p>
        </w:tc>
        <w:tc>
          <w:tcPr>
            <w:tcW w:w="8837" w:type="dxa"/>
            <w:gridSpan w:val="5"/>
            <w:tcBorders>
              <w:top w:val="nil"/>
              <w:left w:val="single" w:sz="2" w:space="0" w:color="auto"/>
              <w:bottom w:val="nil"/>
              <w:right w:val="nil"/>
            </w:tcBorders>
            <w:shd w:val="clear" w:color="auto" w:fill="7030A0"/>
            <w:vAlign w:val="bottom"/>
          </w:tcPr>
          <w:p w14:paraId="0717DF6C" w14:textId="299DB7DA" w:rsidR="00DF1E5C" w:rsidRPr="00C203AE" w:rsidRDefault="00863311" w:rsidP="00AB3663">
            <w:pPr>
              <w:pStyle w:val="CommentaryText"/>
              <w:rPr>
                <w:rFonts w:cs="Calibri"/>
                <w:color w:val="FFFFFF" w:themeColor="background1"/>
                <w:sz w:val="18"/>
                <w:szCs w:val="18"/>
              </w:rPr>
            </w:pPr>
            <w:proofErr w:type="gramStart"/>
            <w:r w:rsidRPr="00C203AE">
              <w:rPr>
                <w:rFonts w:cs="Calibri"/>
                <w:color w:val="FFFFFF" w:themeColor="background1"/>
                <w:sz w:val="18"/>
                <w:szCs w:val="18"/>
              </w:rPr>
              <w:t>With the exception of</w:t>
            </w:r>
            <w:proofErr w:type="gramEnd"/>
            <w:r w:rsidRPr="00C203AE">
              <w:rPr>
                <w:rFonts w:cs="Calibri"/>
                <w:color w:val="FFFFFF" w:themeColor="background1"/>
                <w:sz w:val="18"/>
                <w:szCs w:val="18"/>
              </w:rPr>
              <w:t xml:space="preserve"> the </w:t>
            </w:r>
            <w:r w:rsidRPr="00C203AE">
              <w:rPr>
                <w:rFonts w:cs="Calibri"/>
                <w:bCs/>
                <w:color w:val="FFFFFF" w:themeColor="background1"/>
                <w:sz w:val="18"/>
                <w:szCs w:val="18"/>
              </w:rPr>
              <w:t xml:space="preserve">Operating </w:t>
            </w:r>
            <w:r w:rsidR="006841A9" w:rsidRPr="00C203AE">
              <w:rPr>
                <w:rFonts w:cs="Calibri"/>
                <w:color w:val="FFFFFF" w:themeColor="background1"/>
                <w:sz w:val="18"/>
                <w:szCs w:val="18"/>
              </w:rPr>
              <w:t xml:space="preserve">Result </w:t>
            </w:r>
            <w:r w:rsidRPr="00C203AE">
              <w:rPr>
                <w:rFonts w:cs="Calibri"/>
                <w:color w:val="FFFFFF" w:themeColor="background1"/>
                <w:sz w:val="18"/>
                <w:szCs w:val="18"/>
              </w:rPr>
              <w:t xml:space="preserve">total line, if an </w:t>
            </w:r>
            <w:r w:rsidR="00D65811" w:rsidRPr="00C203AE">
              <w:rPr>
                <w:rFonts w:cs="Calibri"/>
                <w:color w:val="FFFFFF" w:themeColor="background1"/>
                <w:sz w:val="18"/>
                <w:szCs w:val="18"/>
              </w:rPr>
              <w:t>a</w:t>
            </w:r>
            <w:r w:rsidRPr="00C203AE">
              <w:rPr>
                <w:rFonts w:cs="Calibri"/>
                <w:color w:val="FFFFFF" w:themeColor="background1"/>
                <w:sz w:val="18"/>
                <w:szCs w:val="18"/>
              </w:rPr>
              <w:t>gency does not have an amount against a line item it should not be included</w:t>
            </w:r>
            <w:r w:rsidR="00003322" w:rsidRPr="00C203AE">
              <w:rPr>
                <w:rFonts w:cs="Calibri"/>
                <w:color w:val="FFFFFF" w:themeColor="background1"/>
                <w:sz w:val="18"/>
                <w:szCs w:val="18"/>
              </w:rPr>
              <w:t xml:space="preserve"> on the face of the Statement of Income and Expenses on Behalf of the Territory</w:t>
            </w:r>
            <w:r w:rsidRPr="00C203AE">
              <w:rPr>
                <w:rFonts w:cs="Calibri"/>
                <w:color w:val="FFFFFF" w:themeColor="background1"/>
                <w:sz w:val="18"/>
                <w:szCs w:val="18"/>
              </w:rPr>
              <w:t>.</w:t>
            </w:r>
          </w:p>
        </w:tc>
      </w:tr>
      <w:tr w:rsidR="009963B2" w:rsidRPr="00CF7E1B" w14:paraId="3E0D9C5C" w14:textId="77777777" w:rsidTr="0004564D">
        <w:trPr>
          <w:cantSplit/>
          <w:trHeight w:val="20"/>
        </w:trPr>
        <w:tc>
          <w:tcPr>
            <w:tcW w:w="1543" w:type="dxa"/>
            <w:tcBorders>
              <w:top w:val="nil"/>
              <w:left w:val="single" w:sz="2" w:space="0" w:color="auto"/>
              <w:bottom w:val="nil"/>
              <w:right w:val="single" w:sz="2" w:space="0" w:color="auto"/>
            </w:tcBorders>
          </w:tcPr>
          <w:p w14:paraId="2F2C0011" w14:textId="77777777" w:rsidR="009963B2" w:rsidRPr="00C203AE" w:rsidRDefault="009963B2" w:rsidP="00863311">
            <w:pPr>
              <w:pStyle w:val="TableReference"/>
              <w:tabs>
                <w:tab w:val="left" w:pos="3306"/>
              </w:tabs>
              <w:spacing w:before="40"/>
              <w:rPr>
                <w:rFonts w:cs="Calibri"/>
                <w:color w:val="7030A0"/>
                <w:sz w:val="16"/>
                <w:szCs w:val="16"/>
              </w:rPr>
            </w:pPr>
          </w:p>
        </w:tc>
        <w:tc>
          <w:tcPr>
            <w:tcW w:w="8837" w:type="dxa"/>
            <w:gridSpan w:val="5"/>
            <w:tcBorders>
              <w:top w:val="nil"/>
              <w:left w:val="single" w:sz="2" w:space="0" w:color="auto"/>
              <w:bottom w:val="nil"/>
              <w:right w:val="nil"/>
            </w:tcBorders>
            <w:shd w:val="clear" w:color="auto" w:fill="7030A0"/>
            <w:vAlign w:val="bottom"/>
          </w:tcPr>
          <w:p w14:paraId="460B6424" w14:textId="429633E0" w:rsidR="009963B2" w:rsidRPr="00C203AE" w:rsidRDefault="009963B2" w:rsidP="00863311">
            <w:pPr>
              <w:pStyle w:val="CommentaryText"/>
              <w:rPr>
                <w:rFonts w:cs="Calibri"/>
                <w:color w:val="FFFFFF" w:themeColor="background1"/>
                <w:sz w:val="18"/>
                <w:szCs w:val="18"/>
              </w:rPr>
            </w:pPr>
            <w:r w:rsidRPr="00C203AE">
              <w:rPr>
                <w:rFonts w:cs="Calibri"/>
                <w:color w:val="FFFFFF" w:themeColor="background1"/>
                <w:sz w:val="18"/>
                <w:szCs w:val="18"/>
              </w:rPr>
              <w:t>Agencies that have fair valued Territorial Property, Plant and Equipment may have an increase/(decrease) in the Asset Revaluation Surplus which means that Other Comprehensive Income and Total Comprehensive Income is included in the Statement of Income and Expenses on Behalf of the Territory.</w:t>
            </w:r>
          </w:p>
        </w:tc>
      </w:tr>
      <w:tr w:rsidR="00863311" w:rsidRPr="00CF7E1B" w14:paraId="3662F1E3" w14:textId="77777777" w:rsidTr="0004564D">
        <w:trPr>
          <w:cantSplit/>
          <w:trHeight w:val="20"/>
        </w:trPr>
        <w:tc>
          <w:tcPr>
            <w:tcW w:w="1543" w:type="dxa"/>
            <w:tcBorders>
              <w:top w:val="nil"/>
              <w:left w:val="single" w:sz="2" w:space="0" w:color="auto"/>
              <w:bottom w:val="nil"/>
              <w:right w:val="single" w:sz="2" w:space="0" w:color="auto"/>
            </w:tcBorders>
          </w:tcPr>
          <w:p w14:paraId="511D4295" w14:textId="77777777" w:rsidR="00863311" w:rsidRPr="00C203AE" w:rsidRDefault="00863311" w:rsidP="00863311">
            <w:pPr>
              <w:pStyle w:val="TableReference"/>
              <w:tabs>
                <w:tab w:val="left" w:pos="3306"/>
              </w:tabs>
              <w:spacing w:before="40"/>
              <w:rPr>
                <w:rFonts w:cs="Calibri"/>
                <w:color w:val="7030A0"/>
                <w:sz w:val="16"/>
                <w:szCs w:val="16"/>
              </w:rPr>
            </w:pPr>
          </w:p>
        </w:tc>
        <w:tc>
          <w:tcPr>
            <w:tcW w:w="8837" w:type="dxa"/>
            <w:gridSpan w:val="5"/>
            <w:tcBorders>
              <w:top w:val="nil"/>
              <w:left w:val="single" w:sz="2" w:space="0" w:color="auto"/>
              <w:bottom w:val="nil"/>
              <w:right w:val="nil"/>
            </w:tcBorders>
            <w:shd w:val="clear" w:color="auto" w:fill="7030A0"/>
            <w:vAlign w:val="bottom"/>
          </w:tcPr>
          <w:p w14:paraId="6A902186" w14:textId="77777777" w:rsidR="00863311" w:rsidRPr="00A84CC0" w:rsidRDefault="00863311" w:rsidP="003173AE">
            <w:pPr>
              <w:pStyle w:val="CommentaryText"/>
              <w:spacing w:before="120" w:after="40"/>
              <w:rPr>
                <w:rFonts w:cs="Calibri"/>
                <w:b/>
                <w:bCs/>
                <w:color w:val="FFFFFF" w:themeColor="background1"/>
                <w:szCs w:val="20"/>
              </w:rPr>
            </w:pPr>
            <w:r w:rsidRPr="00A84CC0">
              <w:rPr>
                <w:rFonts w:cs="Calibri"/>
                <w:b/>
                <w:bCs/>
                <w:color w:val="FFFFFF" w:themeColor="background1"/>
                <w:szCs w:val="20"/>
              </w:rPr>
              <w:t>Budget</w:t>
            </w:r>
          </w:p>
        </w:tc>
      </w:tr>
      <w:tr w:rsidR="00863311" w:rsidRPr="00CF7E1B" w14:paraId="21115E6F" w14:textId="77777777" w:rsidTr="0004564D">
        <w:trPr>
          <w:cantSplit/>
          <w:trHeight w:val="211"/>
        </w:trPr>
        <w:tc>
          <w:tcPr>
            <w:tcW w:w="1543" w:type="dxa"/>
            <w:tcBorders>
              <w:top w:val="nil"/>
              <w:left w:val="single" w:sz="2" w:space="0" w:color="auto"/>
              <w:bottom w:val="nil"/>
              <w:right w:val="single" w:sz="2" w:space="0" w:color="auto"/>
            </w:tcBorders>
          </w:tcPr>
          <w:p w14:paraId="0CE67400" w14:textId="77777777" w:rsidR="00863311" w:rsidRPr="00C203AE" w:rsidRDefault="00863311" w:rsidP="00863311">
            <w:pPr>
              <w:pStyle w:val="TableReference"/>
              <w:tabs>
                <w:tab w:val="left" w:pos="3306"/>
              </w:tabs>
              <w:spacing w:before="40"/>
              <w:rPr>
                <w:rFonts w:cs="Calibri"/>
                <w:color w:val="7030A0"/>
                <w:sz w:val="16"/>
                <w:szCs w:val="16"/>
              </w:rPr>
            </w:pPr>
          </w:p>
        </w:tc>
        <w:tc>
          <w:tcPr>
            <w:tcW w:w="8837" w:type="dxa"/>
            <w:gridSpan w:val="5"/>
            <w:tcBorders>
              <w:top w:val="nil"/>
              <w:left w:val="single" w:sz="2" w:space="0" w:color="auto"/>
              <w:bottom w:val="nil"/>
              <w:right w:val="nil"/>
            </w:tcBorders>
            <w:shd w:val="clear" w:color="auto" w:fill="7030A0"/>
            <w:vAlign w:val="bottom"/>
          </w:tcPr>
          <w:p w14:paraId="7FFCD201" w14:textId="67BDDB49" w:rsidR="00863311" w:rsidRPr="00C203AE" w:rsidRDefault="00863311" w:rsidP="000739BC">
            <w:pPr>
              <w:pStyle w:val="CommentaryText"/>
              <w:rPr>
                <w:rFonts w:cs="Calibri"/>
                <w:color w:val="FFFFFF" w:themeColor="background1"/>
                <w:sz w:val="18"/>
                <w:szCs w:val="18"/>
              </w:rPr>
            </w:pPr>
            <w:r w:rsidRPr="00C203AE">
              <w:rPr>
                <w:rFonts w:cs="Calibri"/>
                <w:color w:val="FFFFFF" w:themeColor="background1"/>
                <w:sz w:val="18"/>
                <w:szCs w:val="18"/>
              </w:rPr>
              <w:t xml:space="preserve">The budget numbers appearing in the above </w:t>
            </w:r>
            <w:r w:rsidRPr="005A40B4">
              <w:rPr>
                <w:rFonts w:cs="Calibri"/>
                <w:color w:val="FFFFFF" w:themeColor="background1"/>
                <w:sz w:val="18"/>
                <w:szCs w:val="18"/>
              </w:rPr>
              <w:t xml:space="preserve">statement are </w:t>
            </w:r>
            <w:r w:rsidR="006870A9" w:rsidRPr="005A40B4">
              <w:rPr>
                <w:rFonts w:cs="Calibri"/>
                <w:color w:val="FFFFFF" w:themeColor="background1"/>
                <w:sz w:val="18"/>
                <w:szCs w:val="18"/>
              </w:rPr>
              <w:t xml:space="preserve">the original budget numbers as </w:t>
            </w:r>
            <w:r w:rsidRPr="005A40B4">
              <w:rPr>
                <w:rFonts w:cs="Calibri"/>
                <w:color w:val="FFFFFF" w:themeColor="background1"/>
                <w:sz w:val="18"/>
                <w:szCs w:val="18"/>
              </w:rPr>
              <w:t xml:space="preserve">published in the </w:t>
            </w:r>
            <w:r w:rsidR="00300197" w:rsidRPr="005A40B4">
              <w:rPr>
                <w:rFonts w:cs="Calibri"/>
                <w:color w:val="FFFFFF" w:themeColor="background1"/>
                <w:sz w:val="18"/>
                <w:szCs w:val="18"/>
              </w:rPr>
              <w:t>202</w:t>
            </w:r>
            <w:r w:rsidR="005A40B4">
              <w:rPr>
                <w:rFonts w:cs="Calibri"/>
                <w:color w:val="FFFFFF" w:themeColor="background1"/>
                <w:sz w:val="18"/>
                <w:szCs w:val="18"/>
              </w:rPr>
              <w:t>5</w:t>
            </w:r>
            <w:r w:rsidR="006870A9" w:rsidRPr="005A40B4">
              <w:rPr>
                <w:rFonts w:cs="Calibri"/>
                <w:color w:val="FFFFFF" w:themeColor="background1"/>
                <w:sz w:val="18"/>
                <w:szCs w:val="18"/>
              </w:rPr>
              <w:noBreakHyphen/>
            </w:r>
            <w:r w:rsidR="00300197" w:rsidRPr="005A40B4">
              <w:rPr>
                <w:rFonts w:cs="Calibri"/>
                <w:color w:val="FFFFFF" w:themeColor="background1"/>
                <w:sz w:val="18"/>
                <w:szCs w:val="18"/>
              </w:rPr>
              <w:t>2</w:t>
            </w:r>
            <w:r w:rsidR="005A40B4">
              <w:rPr>
                <w:rFonts w:cs="Calibri"/>
                <w:color w:val="FFFFFF" w:themeColor="background1"/>
                <w:sz w:val="18"/>
                <w:szCs w:val="18"/>
              </w:rPr>
              <w:t>6</w:t>
            </w:r>
            <w:r w:rsidR="004A6EA0" w:rsidRPr="005A40B4">
              <w:rPr>
                <w:rFonts w:cs="Calibri"/>
                <w:color w:val="FFFFFF" w:themeColor="background1"/>
                <w:sz w:val="18"/>
                <w:szCs w:val="18"/>
              </w:rPr>
              <w:t xml:space="preserve"> </w:t>
            </w:r>
            <w:r w:rsidRPr="005A40B4">
              <w:rPr>
                <w:rFonts w:cs="Calibri"/>
                <w:color w:val="FFFFFF" w:themeColor="background1"/>
                <w:sz w:val="18"/>
                <w:szCs w:val="18"/>
              </w:rPr>
              <w:t>Budget Papers</w:t>
            </w:r>
            <w:r w:rsidR="003C253B" w:rsidRPr="006335F4">
              <w:rPr>
                <w:rFonts w:cs="Calibri"/>
                <w:color w:val="FF0000"/>
                <w:sz w:val="18"/>
                <w:szCs w:val="18"/>
                <w:highlight w:val="cyan"/>
              </w:rPr>
              <w:t>/2025-26 Budget Addendum</w:t>
            </w:r>
            <w:r w:rsidR="006870A9" w:rsidRPr="005A40B4">
              <w:rPr>
                <w:rFonts w:cs="Calibri"/>
                <w:color w:val="FFFFFF" w:themeColor="background1"/>
                <w:sz w:val="18"/>
                <w:szCs w:val="18"/>
              </w:rPr>
              <w:t xml:space="preserve"> or as corrected in </w:t>
            </w:r>
            <w:r w:rsidR="00DF24F9" w:rsidRPr="005A40B4">
              <w:rPr>
                <w:rFonts w:cs="Calibri"/>
                <w:color w:val="FFFFFF" w:themeColor="background1"/>
                <w:sz w:val="18"/>
                <w:szCs w:val="18"/>
              </w:rPr>
              <w:t>a</w:t>
            </w:r>
            <w:r w:rsidR="006870A9" w:rsidRPr="005A40B4">
              <w:rPr>
                <w:rFonts w:cs="Calibri"/>
                <w:color w:val="FFFFFF" w:themeColor="background1"/>
                <w:sz w:val="18"/>
                <w:szCs w:val="18"/>
              </w:rPr>
              <w:t xml:space="preserve"> corrigendum</w:t>
            </w:r>
            <w:r w:rsidRPr="005A40B4">
              <w:rPr>
                <w:rFonts w:cs="Calibri"/>
                <w:color w:val="FFFFFF" w:themeColor="background1"/>
                <w:sz w:val="18"/>
                <w:szCs w:val="18"/>
              </w:rPr>
              <w:t>.</w:t>
            </w:r>
            <w:r w:rsidR="00532B03" w:rsidRPr="005A40B4">
              <w:rPr>
                <w:rFonts w:cs="Calibri"/>
                <w:color w:val="FFFFFF" w:themeColor="background1"/>
                <w:sz w:val="18"/>
                <w:szCs w:val="18"/>
              </w:rPr>
              <w:t xml:space="preserve"> In limited circumstances it may be appropriate to combine related budget balances (that appeared in the Budget Papers) on the face of the Statement of Income and Expenses on Behalf of the Territory in the Financial Statements.</w:t>
            </w:r>
            <w:r w:rsidR="00655C5E" w:rsidRPr="005A40B4">
              <w:rPr>
                <w:rFonts w:cs="Calibri"/>
                <w:color w:val="FFFFFF" w:themeColor="background1"/>
                <w:sz w:val="18"/>
                <w:szCs w:val="18"/>
              </w:rPr>
              <w:t xml:space="preserve"> Where this is the </w:t>
            </w:r>
            <w:proofErr w:type="gramStart"/>
            <w:r w:rsidR="00655C5E" w:rsidRPr="005A40B4">
              <w:rPr>
                <w:rFonts w:cs="Calibri"/>
                <w:color w:val="FFFFFF" w:themeColor="background1"/>
                <w:sz w:val="18"/>
                <w:szCs w:val="18"/>
              </w:rPr>
              <w:t>case</w:t>
            </w:r>
            <w:proofErr w:type="gramEnd"/>
            <w:r w:rsidR="00655C5E" w:rsidRPr="005A40B4">
              <w:rPr>
                <w:rFonts w:cs="Calibri"/>
                <w:color w:val="FFFFFF" w:themeColor="background1"/>
                <w:sz w:val="18"/>
                <w:szCs w:val="18"/>
              </w:rPr>
              <w:t xml:space="preserve"> a footnote should be included outlining the numbers which have been combined.</w:t>
            </w:r>
          </w:p>
        </w:tc>
      </w:tr>
      <w:bookmarkEnd w:id="1023"/>
    </w:tbl>
    <w:p w14:paraId="1922D663" w14:textId="77777777" w:rsidR="00EC64D1" w:rsidRDefault="00863311" w:rsidP="00EC64D1">
      <w:pPr>
        <w:spacing w:before="360" w:line="400" w:lineRule="exact"/>
        <w:jc w:val="center"/>
      </w:pPr>
      <w:r w:rsidRPr="00CF7E1B">
        <w:br w:type="page"/>
      </w:r>
      <w:bookmarkStart w:id="1038" w:name="_Toc194918660"/>
      <w:bookmarkStart w:id="1039" w:name="_Toc253496236"/>
    </w:p>
    <w:p w14:paraId="32609BB8" w14:textId="5333C933" w:rsidR="00863311" w:rsidRPr="008300A3" w:rsidRDefault="00863311" w:rsidP="00A2241D">
      <w:pPr>
        <w:spacing w:line="400" w:lineRule="exact"/>
        <w:jc w:val="center"/>
        <w:rPr>
          <w:b/>
          <w:sz w:val="32"/>
          <w:szCs w:val="32"/>
        </w:rPr>
      </w:pPr>
      <w:r w:rsidRPr="008300A3">
        <w:rPr>
          <w:b/>
          <w:sz w:val="32"/>
          <w:szCs w:val="32"/>
        </w:rPr>
        <w:lastRenderedPageBreak/>
        <w:t>‘</w:t>
      </w:r>
      <w:r w:rsidR="00027610" w:rsidRPr="008300A3">
        <w:rPr>
          <w:b/>
          <w:sz w:val="32"/>
          <w:szCs w:val="32"/>
        </w:rPr>
        <w:t xml:space="preserve">Burley Griffin </w:t>
      </w:r>
      <w:r w:rsidRPr="008300A3">
        <w:rPr>
          <w:b/>
          <w:sz w:val="32"/>
          <w:szCs w:val="32"/>
        </w:rPr>
        <w:t>Agency’</w:t>
      </w:r>
      <w:bookmarkEnd w:id="1038"/>
      <w:bookmarkEnd w:id="1039"/>
    </w:p>
    <w:p w14:paraId="3F42C20D" w14:textId="77777777" w:rsidR="00863311" w:rsidRPr="008300A3" w:rsidRDefault="00863311" w:rsidP="00226363">
      <w:pPr>
        <w:pStyle w:val="Subtitle"/>
        <w:spacing w:line="400" w:lineRule="exact"/>
        <w:rPr>
          <w:rFonts w:ascii="Calibri" w:hAnsi="Calibri"/>
          <w:sz w:val="32"/>
          <w:szCs w:val="32"/>
        </w:rPr>
      </w:pPr>
      <w:bookmarkStart w:id="1040" w:name="_Toc49224255"/>
      <w:bookmarkStart w:id="1041" w:name="_Toc50440407"/>
      <w:bookmarkStart w:id="1042" w:name="_Toc194918661"/>
      <w:bookmarkStart w:id="1043" w:name="_Toc223433219"/>
      <w:bookmarkStart w:id="1044" w:name="_Toc253496237"/>
      <w:bookmarkStart w:id="1045" w:name="_Toc400627368"/>
      <w:bookmarkStart w:id="1046" w:name="_Toc223710663"/>
      <w:r w:rsidRPr="008300A3">
        <w:rPr>
          <w:rFonts w:ascii="Calibri" w:hAnsi="Calibri"/>
          <w:sz w:val="32"/>
          <w:szCs w:val="32"/>
        </w:rPr>
        <w:t>Statement of Assets and Liabilities</w:t>
      </w:r>
      <w:r w:rsidR="00027960" w:rsidRPr="008300A3">
        <w:rPr>
          <w:rFonts w:ascii="Calibri" w:hAnsi="Calibri"/>
          <w:sz w:val="32"/>
          <w:szCs w:val="32"/>
        </w:rPr>
        <w:t xml:space="preserve"> </w:t>
      </w:r>
      <w:r w:rsidRPr="008300A3">
        <w:rPr>
          <w:rFonts w:ascii="Calibri" w:hAnsi="Calibri"/>
          <w:sz w:val="32"/>
          <w:szCs w:val="32"/>
        </w:rPr>
        <w:t>on Behalf of the Territory</w:t>
      </w:r>
      <w:bookmarkEnd w:id="1040"/>
      <w:bookmarkEnd w:id="1041"/>
      <w:bookmarkEnd w:id="1042"/>
      <w:bookmarkEnd w:id="1043"/>
      <w:bookmarkEnd w:id="1044"/>
      <w:bookmarkEnd w:id="1045"/>
      <w:bookmarkEnd w:id="1046"/>
    </w:p>
    <w:p w14:paraId="7F1B4F40" w14:textId="0A8A6011" w:rsidR="00863311" w:rsidRPr="008300A3" w:rsidRDefault="00863311" w:rsidP="00226363">
      <w:pPr>
        <w:spacing w:line="400" w:lineRule="exact"/>
        <w:jc w:val="center"/>
        <w:rPr>
          <w:b/>
          <w:sz w:val="32"/>
          <w:szCs w:val="32"/>
        </w:rPr>
      </w:pPr>
      <w:r w:rsidRPr="008300A3">
        <w:rPr>
          <w:b/>
          <w:sz w:val="32"/>
          <w:szCs w:val="32"/>
        </w:rPr>
        <w:t xml:space="preserve">As </w:t>
      </w:r>
      <w:proofErr w:type="gramStart"/>
      <w:r w:rsidRPr="008300A3">
        <w:rPr>
          <w:b/>
          <w:sz w:val="32"/>
          <w:szCs w:val="32"/>
        </w:rPr>
        <w:t>at</w:t>
      </w:r>
      <w:proofErr w:type="gramEnd"/>
      <w:r w:rsidRPr="008300A3">
        <w:rPr>
          <w:b/>
          <w:sz w:val="32"/>
          <w:szCs w:val="32"/>
        </w:rPr>
        <w:t xml:space="preserve"> 30 June </w:t>
      </w:r>
      <w:r w:rsidR="006973C8" w:rsidRPr="008300A3">
        <w:rPr>
          <w:b/>
          <w:sz w:val="32"/>
          <w:szCs w:val="32"/>
        </w:rPr>
        <w:t>202</w:t>
      </w:r>
      <w:r w:rsidR="005A40B4">
        <w:rPr>
          <w:b/>
          <w:sz w:val="32"/>
          <w:szCs w:val="32"/>
        </w:rPr>
        <w:t>6</w:t>
      </w:r>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8"/>
        <w:gridCol w:w="4604"/>
        <w:gridCol w:w="672"/>
        <w:gridCol w:w="1113"/>
        <w:gridCol w:w="1234"/>
        <w:gridCol w:w="1201"/>
        <w:gridCol w:w="24"/>
      </w:tblGrid>
      <w:tr w:rsidR="00863311" w:rsidRPr="00CF7E1B" w14:paraId="4E5D9E60" w14:textId="77777777" w:rsidTr="0004564D">
        <w:trPr>
          <w:gridAfter w:val="1"/>
          <w:wAfter w:w="24" w:type="dxa"/>
          <w:cantSplit/>
          <w:trHeight w:val="696"/>
          <w:jc w:val="center"/>
        </w:trPr>
        <w:tc>
          <w:tcPr>
            <w:tcW w:w="1548" w:type="dxa"/>
            <w:tcBorders>
              <w:top w:val="nil"/>
              <w:left w:val="single" w:sz="2" w:space="0" w:color="auto"/>
              <w:bottom w:val="nil"/>
              <w:right w:val="single" w:sz="2" w:space="0" w:color="auto"/>
            </w:tcBorders>
            <w:vAlign w:val="bottom"/>
          </w:tcPr>
          <w:p w14:paraId="55BC44FB" w14:textId="77777777" w:rsidR="00863311" w:rsidRPr="00C203AE" w:rsidRDefault="00E35DF1" w:rsidP="005D3C33">
            <w:pPr>
              <w:pStyle w:val="TableReference"/>
              <w:tabs>
                <w:tab w:val="left" w:pos="3306"/>
              </w:tabs>
              <w:spacing w:before="240" w:after="240"/>
              <w:ind w:left="-272" w:firstLine="272"/>
              <w:rPr>
                <w:rFonts w:asciiTheme="minorHAnsi" w:hAnsiTheme="minorHAnsi" w:cstheme="minorHAnsi"/>
                <w:b/>
                <w:color w:val="7030A0"/>
                <w:sz w:val="22"/>
                <w:szCs w:val="22"/>
              </w:rPr>
            </w:pPr>
            <w:r w:rsidRPr="00C203AE">
              <w:rPr>
                <w:rFonts w:asciiTheme="minorHAnsi" w:hAnsiTheme="minorHAnsi" w:cstheme="minorHAnsi"/>
                <w:b/>
                <w:color w:val="7030A0"/>
                <w:sz w:val="22"/>
                <w:szCs w:val="22"/>
              </w:rPr>
              <w:t>Reference</w:t>
            </w:r>
          </w:p>
        </w:tc>
        <w:tc>
          <w:tcPr>
            <w:tcW w:w="4604" w:type="dxa"/>
            <w:tcBorders>
              <w:top w:val="nil"/>
              <w:left w:val="single" w:sz="2" w:space="0" w:color="auto"/>
              <w:bottom w:val="nil"/>
              <w:right w:val="nil"/>
            </w:tcBorders>
            <w:vAlign w:val="bottom"/>
          </w:tcPr>
          <w:p w14:paraId="32AF3F67" w14:textId="77777777" w:rsidR="00863311" w:rsidRPr="00C203AE" w:rsidRDefault="00863311" w:rsidP="00863311">
            <w:pPr>
              <w:pStyle w:val="TableText"/>
              <w:tabs>
                <w:tab w:val="left" w:pos="3306"/>
              </w:tabs>
              <w:rPr>
                <w:rFonts w:cs="Calibri"/>
              </w:rPr>
            </w:pPr>
          </w:p>
        </w:tc>
        <w:tc>
          <w:tcPr>
            <w:tcW w:w="672" w:type="dxa"/>
            <w:tcBorders>
              <w:top w:val="nil"/>
              <w:left w:val="nil"/>
              <w:bottom w:val="nil"/>
              <w:right w:val="nil"/>
            </w:tcBorders>
            <w:vAlign w:val="bottom"/>
          </w:tcPr>
          <w:p w14:paraId="082033AE" w14:textId="77777777" w:rsidR="00863311" w:rsidRPr="00C203AE" w:rsidRDefault="00863311" w:rsidP="00863311">
            <w:pPr>
              <w:pStyle w:val="TableTitle"/>
              <w:tabs>
                <w:tab w:val="left" w:pos="3306"/>
              </w:tabs>
              <w:jc w:val="center"/>
              <w:rPr>
                <w:rFonts w:cs="Calibri"/>
              </w:rPr>
            </w:pPr>
            <w:bookmarkStart w:id="1047" w:name="_Toc48468775"/>
            <w:r w:rsidRPr="00C203AE">
              <w:rPr>
                <w:rFonts w:cs="Calibri"/>
              </w:rPr>
              <w:t>Note</w:t>
            </w:r>
            <w:bookmarkEnd w:id="1047"/>
            <w:r w:rsidRPr="00C203AE">
              <w:rPr>
                <w:rFonts w:cs="Calibri"/>
              </w:rPr>
              <w:t xml:space="preserve"> No.</w:t>
            </w:r>
          </w:p>
        </w:tc>
        <w:tc>
          <w:tcPr>
            <w:tcW w:w="1113" w:type="dxa"/>
            <w:tcBorders>
              <w:top w:val="nil"/>
              <w:left w:val="nil"/>
              <w:bottom w:val="nil"/>
              <w:right w:val="nil"/>
            </w:tcBorders>
            <w:vAlign w:val="bottom"/>
          </w:tcPr>
          <w:p w14:paraId="566B44D8" w14:textId="77777777" w:rsidR="00863311" w:rsidRPr="00C203AE" w:rsidRDefault="00863311" w:rsidP="00863311">
            <w:pPr>
              <w:pStyle w:val="TableTitle"/>
              <w:tabs>
                <w:tab w:val="left" w:pos="3306"/>
              </w:tabs>
              <w:rPr>
                <w:rFonts w:cs="Calibri"/>
              </w:rPr>
            </w:pPr>
            <w:r w:rsidRPr="00C203AE">
              <w:rPr>
                <w:rFonts w:cs="Calibri"/>
              </w:rPr>
              <w:t xml:space="preserve">Actual </w:t>
            </w:r>
          </w:p>
          <w:p w14:paraId="6C3CF9DE" w14:textId="423BCD78" w:rsidR="00863311" w:rsidRPr="00C203AE" w:rsidRDefault="006C26C2" w:rsidP="00863311">
            <w:pPr>
              <w:pStyle w:val="TableTitle"/>
              <w:tabs>
                <w:tab w:val="left" w:pos="3306"/>
              </w:tabs>
              <w:rPr>
                <w:rFonts w:cs="Calibri"/>
              </w:rPr>
            </w:pPr>
            <w:r w:rsidRPr="00C203AE">
              <w:rPr>
                <w:rFonts w:cs="Calibri"/>
              </w:rPr>
              <w:t>202</w:t>
            </w:r>
            <w:r w:rsidR="005A40B4">
              <w:rPr>
                <w:rFonts w:cs="Calibri"/>
              </w:rPr>
              <w:t>6</w:t>
            </w:r>
          </w:p>
          <w:p w14:paraId="7A4AACF6" w14:textId="77777777" w:rsidR="00863311" w:rsidRPr="00C203AE" w:rsidRDefault="00863311" w:rsidP="00863311">
            <w:pPr>
              <w:pStyle w:val="TableTitle"/>
              <w:tabs>
                <w:tab w:val="left" w:pos="3306"/>
              </w:tabs>
              <w:rPr>
                <w:rFonts w:cs="Calibri"/>
              </w:rPr>
            </w:pPr>
            <w:r w:rsidRPr="00C203AE">
              <w:rPr>
                <w:rFonts w:cs="Calibri"/>
              </w:rPr>
              <w:t>$’000</w:t>
            </w:r>
          </w:p>
        </w:tc>
        <w:tc>
          <w:tcPr>
            <w:tcW w:w="1234" w:type="dxa"/>
            <w:tcBorders>
              <w:top w:val="nil"/>
              <w:left w:val="nil"/>
              <w:bottom w:val="nil"/>
              <w:right w:val="nil"/>
            </w:tcBorders>
            <w:vAlign w:val="bottom"/>
          </w:tcPr>
          <w:p w14:paraId="1DDA4830" w14:textId="77777777" w:rsidR="00863311" w:rsidRPr="00C203AE" w:rsidRDefault="00863311" w:rsidP="00863311">
            <w:pPr>
              <w:pStyle w:val="TableTitle"/>
              <w:tabs>
                <w:tab w:val="left" w:pos="3306"/>
              </w:tabs>
              <w:rPr>
                <w:rFonts w:cs="Calibri"/>
              </w:rPr>
            </w:pPr>
            <w:r w:rsidRPr="00C203AE">
              <w:rPr>
                <w:rFonts w:cs="Calibri"/>
              </w:rPr>
              <w:t>Original</w:t>
            </w:r>
          </w:p>
          <w:p w14:paraId="5A1025CA" w14:textId="77777777" w:rsidR="00863311" w:rsidRPr="00C203AE" w:rsidRDefault="00863311" w:rsidP="00863311">
            <w:pPr>
              <w:pStyle w:val="TableTitle"/>
              <w:tabs>
                <w:tab w:val="left" w:pos="3306"/>
              </w:tabs>
              <w:rPr>
                <w:rFonts w:cs="Calibri"/>
              </w:rPr>
            </w:pPr>
            <w:r w:rsidRPr="00C203AE">
              <w:rPr>
                <w:rFonts w:cs="Calibri"/>
              </w:rPr>
              <w:t xml:space="preserve">Budget </w:t>
            </w:r>
          </w:p>
          <w:p w14:paraId="388693BF" w14:textId="20D4A5AD" w:rsidR="00863311" w:rsidRPr="00C203AE" w:rsidRDefault="006C26C2" w:rsidP="00863311">
            <w:pPr>
              <w:pStyle w:val="TableTitle"/>
              <w:tabs>
                <w:tab w:val="left" w:pos="3306"/>
              </w:tabs>
              <w:rPr>
                <w:rFonts w:cs="Calibri"/>
              </w:rPr>
            </w:pPr>
            <w:r w:rsidRPr="00C203AE">
              <w:rPr>
                <w:rFonts w:cs="Calibri"/>
              </w:rPr>
              <w:t>202</w:t>
            </w:r>
            <w:r w:rsidR="005A40B4">
              <w:rPr>
                <w:rFonts w:cs="Calibri"/>
              </w:rPr>
              <w:t>6</w:t>
            </w:r>
          </w:p>
          <w:p w14:paraId="1DDEC64E" w14:textId="77777777" w:rsidR="00863311" w:rsidRPr="00C203AE" w:rsidRDefault="00863311" w:rsidP="00863311">
            <w:pPr>
              <w:pStyle w:val="TableTitle"/>
              <w:tabs>
                <w:tab w:val="left" w:pos="3306"/>
              </w:tabs>
              <w:rPr>
                <w:rFonts w:cs="Calibri"/>
              </w:rPr>
            </w:pPr>
            <w:r w:rsidRPr="00C203AE">
              <w:rPr>
                <w:rFonts w:cs="Calibri"/>
              </w:rPr>
              <w:t>$’000</w:t>
            </w:r>
          </w:p>
        </w:tc>
        <w:tc>
          <w:tcPr>
            <w:tcW w:w="1201" w:type="dxa"/>
            <w:tcBorders>
              <w:top w:val="nil"/>
              <w:left w:val="nil"/>
              <w:bottom w:val="nil"/>
              <w:right w:val="nil"/>
            </w:tcBorders>
            <w:vAlign w:val="bottom"/>
          </w:tcPr>
          <w:p w14:paraId="066A4F7E" w14:textId="77777777" w:rsidR="00863311" w:rsidRPr="00C203AE" w:rsidRDefault="00863311" w:rsidP="00863311">
            <w:pPr>
              <w:pStyle w:val="TableTitle"/>
              <w:tabs>
                <w:tab w:val="left" w:pos="3306"/>
              </w:tabs>
              <w:rPr>
                <w:rFonts w:cs="Calibri"/>
              </w:rPr>
            </w:pPr>
            <w:r w:rsidRPr="00C203AE">
              <w:rPr>
                <w:rFonts w:cs="Calibri"/>
              </w:rPr>
              <w:t>Actual</w:t>
            </w:r>
          </w:p>
          <w:p w14:paraId="37784E3F" w14:textId="13857061" w:rsidR="00863311" w:rsidRPr="00C203AE" w:rsidRDefault="005709FA" w:rsidP="00863311">
            <w:pPr>
              <w:pStyle w:val="TableTitle"/>
              <w:tabs>
                <w:tab w:val="left" w:pos="3306"/>
              </w:tabs>
              <w:rPr>
                <w:rFonts w:cs="Calibri"/>
              </w:rPr>
            </w:pPr>
            <w:r w:rsidRPr="00C203AE">
              <w:rPr>
                <w:rFonts w:cs="Calibri"/>
              </w:rPr>
              <w:t>202</w:t>
            </w:r>
            <w:r w:rsidR="005A40B4">
              <w:rPr>
                <w:rFonts w:cs="Calibri"/>
              </w:rPr>
              <w:t>5</w:t>
            </w:r>
          </w:p>
          <w:p w14:paraId="1D5E8694" w14:textId="77777777" w:rsidR="00863311" w:rsidRPr="00C203AE" w:rsidRDefault="00863311" w:rsidP="00863311">
            <w:pPr>
              <w:pStyle w:val="TableTitle"/>
              <w:tabs>
                <w:tab w:val="left" w:pos="3306"/>
              </w:tabs>
              <w:rPr>
                <w:rFonts w:cs="Calibri"/>
              </w:rPr>
            </w:pPr>
            <w:r w:rsidRPr="00C203AE">
              <w:rPr>
                <w:rFonts w:cs="Calibri"/>
              </w:rPr>
              <w:t>$’000</w:t>
            </w:r>
          </w:p>
        </w:tc>
      </w:tr>
      <w:tr w:rsidR="00863311" w:rsidRPr="00CF7E1B" w14:paraId="74D05953"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7891B511" w14:textId="77777777" w:rsidR="00863311" w:rsidRPr="00C203AE" w:rsidRDefault="00863311" w:rsidP="00256E61">
            <w:pPr>
              <w:pStyle w:val="TableReference"/>
              <w:tabs>
                <w:tab w:val="left" w:pos="3306"/>
              </w:tabs>
              <w:spacing w:before="40"/>
              <w:ind w:left="-272" w:firstLine="272"/>
              <w:rPr>
                <w:rFonts w:cs="Calibri"/>
                <w:color w:val="7030A0"/>
                <w:sz w:val="16"/>
                <w:szCs w:val="16"/>
              </w:rPr>
            </w:pPr>
          </w:p>
        </w:tc>
        <w:tc>
          <w:tcPr>
            <w:tcW w:w="4604" w:type="dxa"/>
            <w:tcBorders>
              <w:top w:val="nil"/>
              <w:left w:val="single" w:sz="2" w:space="0" w:color="auto"/>
              <w:bottom w:val="nil"/>
              <w:right w:val="nil"/>
            </w:tcBorders>
            <w:vAlign w:val="bottom"/>
          </w:tcPr>
          <w:p w14:paraId="08DC5879" w14:textId="77777777" w:rsidR="00863311" w:rsidRPr="00C203AE" w:rsidRDefault="00863311" w:rsidP="00863311">
            <w:pPr>
              <w:pStyle w:val="TableText"/>
              <w:tabs>
                <w:tab w:val="left" w:pos="3306"/>
              </w:tabs>
              <w:rPr>
                <w:rFonts w:cs="Calibri"/>
                <w:b/>
                <w:bCs/>
              </w:rPr>
            </w:pPr>
            <w:bookmarkStart w:id="1048" w:name="_Toc48468776"/>
            <w:bookmarkStart w:id="1049" w:name="_Toc49155846"/>
            <w:bookmarkStart w:id="1050" w:name="_Toc49224257"/>
            <w:r w:rsidRPr="00C203AE">
              <w:rPr>
                <w:rFonts w:cs="Calibri"/>
                <w:b/>
                <w:bCs/>
              </w:rPr>
              <w:t>Current Assets</w:t>
            </w:r>
            <w:bookmarkEnd w:id="1048"/>
            <w:bookmarkEnd w:id="1049"/>
            <w:bookmarkEnd w:id="1050"/>
          </w:p>
        </w:tc>
        <w:tc>
          <w:tcPr>
            <w:tcW w:w="672" w:type="dxa"/>
            <w:tcBorders>
              <w:top w:val="nil"/>
              <w:left w:val="nil"/>
              <w:bottom w:val="nil"/>
              <w:right w:val="nil"/>
            </w:tcBorders>
            <w:vAlign w:val="bottom"/>
          </w:tcPr>
          <w:p w14:paraId="083AC0D9" w14:textId="77777777" w:rsidR="00863311" w:rsidRPr="00C203AE" w:rsidRDefault="00863311" w:rsidP="00863311">
            <w:pPr>
              <w:pStyle w:val="TableText"/>
              <w:tabs>
                <w:tab w:val="left" w:pos="3306"/>
              </w:tabs>
              <w:jc w:val="center"/>
              <w:rPr>
                <w:rFonts w:cs="Calibri"/>
              </w:rPr>
            </w:pPr>
          </w:p>
        </w:tc>
        <w:tc>
          <w:tcPr>
            <w:tcW w:w="1113" w:type="dxa"/>
            <w:tcBorders>
              <w:top w:val="nil"/>
              <w:left w:val="nil"/>
              <w:bottom w:val="nil"/>
              <w:right w:val="nil"/>
            </w:tcBorders>
            <w:vAlign w:val="bottom"/>
          </w:tcPr>
          <w:p w14:paraId="510502B9" w14:textId="77777777" w:rsidR="00863311" w:rsidRPr="00C203AE" w:rsidRDefault="00863311" w:rsidP="00863311">
            <w:pPr>
              <w:pStyle w:val="TableText"/>
              <w:tabs>
                <w:tab w:val="left" w:pos="3306"/>
              </w:tabs>
              <w:jc w:val="right"/>
              <w:rPr>
                <w:rFonts w:cs="Calibri"/>
              </w:rPr>
            </w:pPr>
          </w:p>
        </w:tc>
        <w:tc>
          <w:tcPr>
            <w:tcW w:w="1234" w:type="dxa"/>
            <w:tcBorders>
              <w:top w:val="nil"/>
              <w:left w:val="nil"/>
              <w:bottom w:val="nil"/>
              <w:right w:val="nil"/>
            </w:tcBorders>
            <w:vAlign w:val="bottom"/>
          </w:tcPr>
          <w:p w14:paraId="48464E65" w14:textId="77777777" w:rsidR="00863311" w:rsidRPr="00C203AE" w:rsidRDefault="00863311" w:rsidP="00863311">
            <w:pPr>
              <w:pStyle w:val="TableText"/>
              <w:tabs>
                <w:tab w:val="left" w:pos="3306"/>
              </w:tabs>
              <w:jc w:val="right"/>
              <w:rPr>
                <w:rFonts w:cs="Calibri"/>
              </w:rPr>
            </w:pPr>
          </w:p>
        </w:tc>
        <w:tc>
          <w:tcPr>
            <w:tcW w:w="1201" w:type="dxa"/>
            <w:tcBorders>
              <w:top w:val="nil"/>
              <w:left w:val="nil"/>
              <w:bottom w:val="nil"/>
              <w:right w:val="nil"/>
            </w:tcBorders>
            <w:vAlign w:val="bottom"/>
          </w:tcPr>
          <w:p w14:paraId="4C3A54B4" w14:textId="77777777" w:rsidR="00863311" w:rsidRPr="00C203AE" w:rsidRDefault="00863311" w:rsidP="00863311">
            <w:pPr>
              <w:pStyle w:val="TableText"/>
              <w:tabs>
                <w:tab w:val="left" w:pos="3306"/>
              </w:tabs>
              <w:jc w:val="right"/>
              <w:rPr>
                <w:rFonts w:cs="Calibri"/>
              </w:rPr>
            </w:pPr>
          </w:p>
        </w:tc>
      </w:tr>
      <w:tr w:rsidR="00863311" w:rsidRPr="00CF7E1B" w14:paraId="1799B126"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77FFC07B" w14:textId="77777777" w:rsidR="00863311" w:rsidRPr="00C203AE" w:rsidRDefault="00863311" w:rsidP="00B66BE0">
            <w:pPr>
              <w:pStyle w:val="TableReference"/>
              <w:tabs>
                <w:tab w:val="left" w:pos="3306"/>
              </w:tabs>
              <w:spacing w:before="40"/>
              <w:rPr>
                <w:rFonts w:cs="Calibri"/>
                <w:color w:val="7030A0"/>
                <w:sz w:val="14"/>
              </w:rPr>
            </w:pPr>
            <w:r w:rsidRPr="00C203AE">
              <w:rPr>
                <w:rFonts w:cs="Calibri"/>
                <w:color w:val="7030A0"/>
                <w:sz w:val="14"/>
              </w:rPr>
              <w:t>AASB 1050</w:t>
            </w:r>
            <w:r w:rsidR="00D65811" w:rsidRPr="00C203AE">
              <w:rPr>
                <w:rFonts w:cs="Calibri"/>
                <w:color w:val="7030A0"/>
                <w:sz w:val="14"/>
              </w:rPr>
              <w:t>.</w:t>
            </w:r>
            <w:r w:rsidRPr="00C203AE">
              <w:rPr>
                <w:rFonts w:cs="Calibri"/>
                <w:color w:val="7030A0"/>
                <w:sz w:val="14"/>
              </w:rPr>
              <w:t>7(c)</w:t>
            </w:r>
          </w:p>
        </w:tc>
        <w:tc>
          <w:tcPr>
            <w:tcW w:w="4604" w:type="dxa"/>
            <w:tcBorders>
              <w:top w:val="nil"/>
              <w:left w:val="single" w:sz="2" w:space="0" w:color="auto"/>
              <w:bottom w:val="nil"/>
              <w:right w:val="nil"/>
            </w:tcBorders>
            <w:vAlign w:val="bottom"/>
          </w:tcPr>
          <w:p w14:paraId="29882E4A" w14:textId="2E0721F3" w:rsidR="00863311" w:rsidRPr="00C203AE" w:rsidRDefault="00863311" w:rsidP="00863311">
            <w:pPr>
              <w:pStyle w:val="TableText"/>
              <w:tabs>
                <w:tab w:val="left" w:pos="3306"/>
              </w:tabs>
              <w:rPr>
                <w:rFonts w:cs="Calibri"/>
              </w:rPr>
            </w:pPr>
            <w:r w:rsidRPr="00D14549">
              <w:rPr>
                <w:rFonts w:cs="Calibri"/>
              </w:rPr>
              <w:t>Cash and</w:t>
            </w:r>
            <w:r w:rsidR="003C5D97" w:rsidRPr="00D14549">
              <w:rPr>
                <w:rFonts w:cs="Calibri"/>
              </w:rPr>
              <w:t xml:space="preserve"> </w:t>
            </w:r>
            <w:r w:rsidR="00F37E49" w:rsidRPr="00D14549">
              <w:rPr>
                <w:rFonts w:cs="Calibri"/>
              </w:rPr>
              <w:t>Cash Equivalents</w:t>
            </w:r>
          </w:p>
        </w:tc>
        <w:tc>
          <w:tcPr>
            <w:tcW w:w="672" w:type="dxa"/>
            <w:tcBorders>
              <w:top w:val="nil"/>
              <w:left w:val="nil"/>
              <w:bottom w:val="nil"/>
              <w:right w:val="nil"/>
            </w:tcBorders>
            <w:vAlign w:val="bottom"/>
          </w:tcPr>
          <w:p w14:paraId="68648D3E" w14:textId="10DCDA50" w:rsidR="00863311" w:rsidRPr="005D632D" w:rsidRDefault="00354061" w:rsidP="00A63A28">
            <w:pPr>
              <w:pStyle w:val="TableText"/>
              <w:tabs>
                <w:tab w:val="left" w:pos="3306"/>
              </w:tabs>
              <w:jc w:val="center"/>
              <w:rPr>
                <w:rFonts w:cs="Calibri"/>
              </w:rPr>
            </w:pPr>
            <w:r w:rsidRPr="005D632D">
              <w:rPr>
                <w:rFonts w:cs="Calibri"/>
              </w:rPr>
              <w:t>4</w:t>
            </w:r>
            <w:r w:rsidR="00B40325" w:rsidRPr="005D632D">
              <w:rPr>
                <w:rFonts w:cs="Calibri"/>
              </w:rPr>
              <w:t>6</w:t>
            </w:r>
          </w:p>
        </w:tc>
        <w:tc>
          <w:tcPr>
            <w:tcW w:w="1113" w:type="dxa"/>
            <w:tcBorders>
              <w:top w:val="nil"/>
              <w:left w:val="nil"/>
              <w:bottom w:val="nil"/>
              <w:right w:val="nil"/>
            </w:tcBorders>
            <w:vAlign w:val="bottom"/>
          </w:tcPr>
          <w:p w14:paraId="748B84D9" w14:textId="64D21B0E" w:rsidR="00863311" w:rsidRPr="00C203AE" w:rsidRDefault="00863311" w:rsidP="00863311">
            <w:pPr>
              <w:pStyle w:val="TableText"/>
              <w:tabs>
                <w:tab w:val="left" w:pos="3306"/>
              </w:tabs>
              <w:jc w:val="right"/>
              <w:rPr>
                <w:rFonts w:cs="Calibri"/>
              </w:rPr>
            </w:pPr>
          </w:p>
        </w:tc>
        <w:tc>
          <w:tcPr>
            <w:tcW w:w="1234" w:type="dxa"/>
            <w:tcBorders>
              <w:top w:val="nil"/>
              <w:left w:val="nil"/>
              <w:bottom w:val="nil"/>
              <w:right w:val="nil"/>
            </w:tcBorders>
            <w:vAlign w:val="bottom"/>
          </w:tcPr>
          <w:p w14:paraId="2774664E" w14:textId="742C5BFE" w:rsidR="00863311" w:rsidRPr="00C203AE" w:rsidRDefault="00863311" w:rsidP="00863311">
            <w:pPr>
              <w:pStyle w:val="TableText"/>
              <w:tabs>
                <w:tab w:val="left" w:pos="3306"/>
              </w:tabs>
              <w:jc w:val="right"/>
              <w:rPr>
                <w:rFonts w:cs="Calibri"/>
              </w:rPr>
            </w:pPr>
          </w:p>
        </w:tc>
        <w:tc>
          <w:tcPr>
            <w:tcW w:w="1201" w:type="dxa"/>
            <w:tcBorders>
              <w:top w:val="nil"/>
              <w:left w:val="nil"/>
              <w:bottom w:val="nil"/>
              <w:right w:val="nil"/>
            </w:tcBorders>
            <w:vAlign w:val="bottom"/>
          </w:tcPr>
          <w:p w14:paraId="37858059" w14:textId="39DD26F5" w:rsidR="00863311" w:rsidRPr="00C203AE" w:rsidRDefault="00863311" w:rsidP="00863311">
            <w:pPr>
              <w:pStyle w:val="TableText"/>
              <w:tabs>
                <w:tab w:val="left" w:pos="3306"/>
              </w:tabs>
              <w:jc w:val="right"/>
              <w:rPr>
                <w:rFonts w:cs="Calibri"/>
              </w:rPr>
            </w:pPr>
          </w:p>
        </w:tc>
      </w:tr>
      <w:tr w:rsidR="00863311" w:rsidRPr="00CF7E1B" w14:paraId="35F6ABC1"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7E2DB7F9" w14:textId="77777777" w:rsidR="00863311" w:rsidRPr="00C203AE" w:rsidRDefault="00863311" w:rsidP="00256E61">
            <w:pPr>
              <w:pStyle w:val="TableReference"/>
              <w:tabs>
                <w:tab w:val="left" w:pos="3306"/>
              </w:tabs>
              <w:spacing w:before="40"/>
              <w:ind w:left="-272" w:firstLine="272"/>
              <w:rPr>
                <w:rFonts w:cs="Calibri"/>
                <w:color w:val="7030A0"/>
                <w:sz w:val="14"/>
                <w:highlight w:val="cyan"/>
              </w:rPr>
            </w:pPr>
            <w:r w:rsidRPr="00C203AE">
              <w:rPr>
                <w:rFonts w:cs="Calibri"/>
                <w:color w:val="7030A0"/>
                <w:sz w:val="14"/>
              </w:rPr>
              <w:t>AASB 1050</w:t>
            </w:r>
            <w:r w:rsidR="00D65811" w:rsidRPr="00C203AE">
              <w:rPr>
                <w:rFonts w:cs="Calibri"/>
                <w:color w:val="7030A0"/>
                <w:sz w:val="14"/>
              </w:rPr>
              <w:t>.</w:t>
            </w:r>
            <w:r w:rsidRPr="00C203AE">
              <w:rPr>
                <w:rFonts w:cs="Calibri"/>
                <w:color w:val="7030A0"/>
                <w:sz w:val="14"/>
              </w:rPr>
              <w:t>7(c)</w:t>
            </w:r>
          </w:p>
        </w:tc>
        <w:tc>
          <w:tcPr>
            <w:tcW w:w="4604" w:type="dxa"/>
            <w:tcBorders>
              <w:top w:val="nil"/>
              <w:left w:val="single" w:sz="2" w:space="0" w:color="auto"/>
              <w:bottom w:val="nil"/>
              <w:right w:val="nil"/>
            </w:tcBorders>
            <w:vAlign w:val="bottom"/>
          </w:tcPr>
          <w:p w14:paraId="3AF7BC00" w14:textId="77777777" w:rsidR="00863311" w:rsidRPr="00C203AE" w:rsidRDefault="00863311" w:rsidP="00863311">
            <w:pPr>
              <w:pStyle w:val="TableText"/>
              <w:tabs>
                <w:tab w:val="left" w:pos="3306"/>
              </w:tabs>
              <w:rPr>
                <w:rFonts w:cs="Calibri"/>
              </w:rPr>
            </w:pPr>
            <w:r w:rsidRPr="00C203AE">
              <w:rPr>
                <w:rFonts w:cs="Calibri"/>
              </w:rPr>
              <w:t>Receivables</w:t>
            </w:r>
          </w:p>
        </w:tc>
        <w:tc>
          <w:tcPr>
            <w:tcW w:w="672" w:type="dxa"/>
            <w:tcBorders>
              <w:top w:val="nil"/>
              <w:left w:val="nil"/>
              <w:bottom w:val="nil"/>
              <w:right w:val="nil"/>
            </w:tcBorders>
            <w:vAlign w:val="bottom"/>
          </w:tcPr>
          <w:p w14:paraId="4CF41F3F" w14:textId="365E7AF3" w:rsidR="00863311" w:rsidRPr="005D632D" w:rsidRDefault="00354061" w:rsidP="00863311">
            <w:pPr>
              <w:pStyle w:val="TableText"/>
              <w:tabs>
                <w:tab w:val="left" w:pos="3306"/>
              </w:tabs>
              <w:jc w:val="center"/>
              <w:rPr>
                <w:rFonts w:cs="Calibri"/>
              </w:rPr>
            </w:pPr>
            <w:r w:rsidRPr="005D632D">
              <w:rPr>
                <w:rFonts w:cs="Calibri"/>
              </w:rPr>
              <w:t>4</w:t>
            </w:r>
            <w:r w:rsidR="00B40325" w:rsidRPr="005D632D">
              <w:rPr>
                <w:rFonts w:cs="Calibri"/>
              </w:rPr>
              <w:t>7</w:t>
            </w:r>
          </w:p>
        </w:tc>
        <w:tc>
          <w:tcPr>
            <w:tcW w:w="1113" w:type="dxa"/>
            <w:tcBorders>
              <w:top w:val="nil"/>
              <w:left w:val="nil"/>
              <w:bottom w:val="nil"/>
              <w:right w:val="nil"/>
            </w:tcBorders>
            <w:vAlign w:val="bottom"/>
          </w:tcPr>
          <w:p w14:paraId="4C5F8628" w14:textId="5DD6AD2B" w:rsidR="00863311" w:rsidRPr="00C203AE" w:rsidRDefault="00863311" w:rsidP="00863311">
            <w:pPr>
              <w:pStyle w:val="TableText"/>
              <w:tabs>
                <w:tab w:val="left" w:pos="3306"/>
              </w:tabs>
              <w:jc w:val="right"/>
              <w:rPr>
                <w:rFonts w:cs="Calibri"/>
              </w:rPr>
            </w:pPr>
          </w:p>
        </w:tc>
        <w:tc>
          <w:tcPr>
            <w:tcW w:w="1234" w:type="dxa"/>
            <w:tcBorders>
              <w:top w:val="nil"/>
              <w:left w:val="nil"/>
              <w:bottom w:val="nil"/>
              <w:right w:val="nil"/>
            </w:tcBorders>
            <w:vAlign w:val="bottom"/>
          </w:tcPr>
          <w:p w14:paraId="07AA974F" w14:textId="13D7EE1E" w:rsidR="00863311" w:rsidRPr="00C203AE" w:rsidRDefault="00863311" w:rsidP="00863311">
            <w:pPr>
              <w:pStyle w:val="TableText"/>
              <w:tabs>
                <w:tab w:val="left" w:pos="3306"/>
              </w:tabs>
              <w:jc w:val="right"/>
              <w:rPr>
                <w:rFonts w:cs="Calibri"/>
              </w:rPr>
            </w:pPr>
          </w:p>
        </w:tc>
        <w:tc>
          <w:tcPr>
            <w:tcW w:w="1201" w:type="dxa"/>
            <w:tcBorders>
              <w:top w:val="nil"/>
              <w:left w:val="nil"/>
              <w:bottom w:val="nil"/>
              <w:right w:val="nil"/>
            </w:tcBorders>
            <w:vAlign w:val="bottom"/>
          </w:tcPr>
          <w:p w14:paraId="367B5EF5" w14:textId="6B64C49F" w:rsidR="00863311" w:rsidRPr="00C203AE" w:rsidRDefault="00863311" w:rsidP="00863311">
            <w:pPr>
              <w:pStyle w:val="TableText"/>
              <w:tabs>
                <w:tab w:val="left" w:pos="3306"/>
              </w:tabs>
              <w:jc w:val="right"/>
              <w:rPr>
                <w:rFonts w:cs="Calibri"/>
              </w:rPr>
            </w:pPr>
          </w:p>
        </w:tc>
      </w:tr>
      <w:tr w:rsidR="00863311" w:rsidRPr="00CF7E1B" w14:paraId="0889DC82"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5327E148" w14:textId="77777777" w:rsidR="00863311" w:rsidRPr="00C203AE" w:rsidRDefault="00863311" w:rsidP="00256E61">
            <w:pPr>
              <w:pStyle w:val="TableReference"/>
              <w:tabs>
                <w:tab w:val="left" w:pos="3306"/>
              </w:tabs>
              <w:spacing w:before="40"/>
              <w:ind w:left="-272" w:firstLine="272"/>
              <w:rPr>
                <w:rFonts w:cs="Calibri"/>
                <w:color w:val="7030A0"/>
                <w:sz w:val="14"/>
                <w:highlight w:val="cyan"/>
              </w:rPr>
            </w:pPr>
            <w:r w:rsidRPr="00C203AE">
              <w:rPr>
                <w:rFonts w:cs="Calibri"/>
                <w:color w:val="7030A0"/>
                <w:sz w:val="14"/>
              </w:rPr>
              <w:t>AASB 1050</w:t>
            </w:r>
            <w:r w:rsidR="00D65811" w:rsidRPr="00C203AE">
              <w:rPr>
                <w:rFonts w:cs="Calibri"/>
                <w:color w:val="7030A0"/>
                <w:sz w:val="14"/>
              </w:rPr>
              <w:t>.</w:t>
            </w:r>
            <w:r w:rsidRPr="00C203AE">
              <w:rPr>
                <w:rFonts w:cs="Calibri"/>
                <w:color w:val="7030A0"/>
                <w:sz w:val="14"/>
              </w:rPr>
              <w:t>7(c)</w:t>
            </w:r>
          </w:p>
        </w:tc>
        <w:tc>
          <w:tcPr>
            <w:tcW w:w="4604" w:type="dxa"/>
            <w:tcBorders>
              <w:top w:val="nil"/>
              <w:left w:val="single" w:sz="2" w:space="0" w:color="auto"/>
              <w:bottom w:val="nil"/>
              <w:right w:val="nil"/>
            </w:tcBorders>
            <w:vAlign w:val="bottom"/>
          </w:tcPr>
          <w:p w14:paraId="3BFA5CA6" w14:textId="77777777" w:rsidR="00863311" w:rsidRPr="00C203AE" w:rsidRDefault="00863311" w:rsidP="00863311">
            <w:pPr>
              <w:pStyle w:val="TableText"/>
              <w:tabs>
                <w:tab w:val="left" w:pos="3306"/>
              </w:tabs>
              <w:rPr>
                <w:rFonts w:cs="Calibri"/>
              </w:rPr>
            </w:pPr>
            <w:r w:rsidRPr="00C203AE">
              <w:rPr>
                <w:rFonts w:cs="Calibri"/>
              </w:rPr>
              <w:t>Other Assets</w:t>
            </w:r>
          </w:p>
        </w:tc>
        <w:tc>
          <w:tcPr>
            <w:tcW w:w="672" w:type="dxa"/>
            <w:tcBorders>
              <w:top w:val="nil"/>
              <w:left w:val="nil"/>
              <w:bottom w:val="nil"/>
              <w:right w:val="nil"/>
            </w:tcBorders>
            <w:vAlign w:val="bottom"/>
          </w:tcPr>
          <w:p w14:paraId="0EC12FD0" w14:textId="52528D73" w:rsidR="00863311" w:rsidRPr="005D632D" w:rsidRDefault="00B40325" w:rsidP="00863311">
            <w:pPr>
              <w:pStyle w:val="TableText"/>
              <w:tabs>
                <w:tab w:val="left" w:pos="3306"/>
              </w:tabs>
              <w:jc w:val="center"/>
              <w:rPr>
                <w:rFonts w:cs="Calibri"/>
              </w:rPr>
            </w:pPr>
            <w:r w:rsidRPr="005D632D">
              <w:rPr>
                <w:rFonts w:cs="Calibri"/>
              </w:rPr>
              <w:t>48</w:t>
            </w:r>
          </w:p>
        </w:tc>
        <w:tc>
          <w:tcPr>
            <w:tcW w:w="1113" w:type="dxa"/>
            <w:tcBorders>
              <w:top w:val="nil"/>
              <w:left w:val="nil"/>
              <w:bottom w:val="single" w:sz="2" w:space="0" w:color="auto"/>
              <w:right w:val="nil"/>
            </w:tcBorders>
            <w:vAlign w:val="bottom"/>
          </w:tcPr>
          <w:p w14:paraId="2453FA6F" w14:textId="791D9273" w:rsidR="00863311" w:rsidRPr="00C203AE" w:rsidRDefault="00863311" w:rsidP="00863311">
            <w:pPr>
              <w:pStyle w:val="TableText"/>
              <w:tabs>
                <w:tab w:val="left" w:pos="3306"/>
              </w:tabs>
              <w:jc w:val="right"/>
              <w:rPr>
                <w:rFonts w:cs="Calibri"/>
              </w:rPr>
            </w:pPr>
          </w:p>
        </w:tc>
        <w:tc>
          <w:tcPr>
            <w:tcW w:w="1234" w:type="dxa"/>
            <w:tcBorders>
              <w:top w:val="nil"/>
              <w:left w:val="nil"/>
              <w:bottom w:val="single" w:sz="2" w:space="0" w:color="auto"/>
              <w:right w:val="nil"/>
            </w:tcBorders>
            <w:vAlign w:val="bottom"/>
          </w:tcPr>
          <w:p w14:paraId="44BB2CD2" w14:textId="0EE81941" w:rsidR="00863311" w:rsidRPr="00C203AE" w:rsidRDefault="00863311" w:rsidP="00863311">
            <w:pPr>
              <w:pStyle w:val="TableText"/>
              <w:tabs>
                <w:tab w:val="left" w:pos="3306"/>
              </w:tabs>
              <w:jc w:val="right"/>
              <w:rPr>
                <w:rFonts w:cs="Calibri"/>
              </w:rPr>
            </w:pPr>
          </w:p>
        </w:tc>
        <w:tc>
          <w:tcPr>
            <w:tcW w:w="1201" w:type="dxa"/>
            <w:tcBorders>
              <w:top w:val="nil"/>
              <w:left w:val="nil"/>
              <w:bottom w:val="single" w:sz="2" w:space="0" w:color="auto"/>
              <w:right w:val="nil"/>
            </w:tcBorders>
            <w:vAlign w:val="bottom"/>
          </w:tcPr>
          <w:p w14:paraId="5BB34C7A" w14:textId="0FBE3446" w:rsidR="00863311" w:rsidRPr="00C203AE" w:rsidRDefault="00863311" w:rsidP="00863311">
            <w:pPr>
              <w:pStyle w:val="TableText"/>
              <w:tabs>
                <w:tab w:val="left" w:pos="3306"/>
              </w:tabs>
              <w:jc w:val="right"/>
              <w:rPr>
                <w:rFonts w:cs="Calibri"/>
              </w:rPr>
            </w:pPr>
          </w:p>
        </w:tc>
      </w:tr>
      <w:tr w:rsidR="00863311" w:rsidRPr="00CF7E1B" w14:paraId="7437FFA0"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2BDD2831" w14:textId="77777777" w:rsidR="00863311" w:rsidRPr="00C203AE" w:rsidRDefault="00863311" w:rsidP="00256E61">
            <w:pPr>
              <w:pStyle w:val="TableReference"/>
              <w:tabs>
                <w:tab w:val="left" w:pos="3306"/>
              </w:tabs>
              <w:spacing w:before="40"/>
              <w:ind w:left="-272" w:firstLine="272"/>
              <w:rPr>
                <w:rFonts w:cs="Calibri"/>
                <w:color w:val="7030A0"/>
                <w:sz w:val="14"/>
              </w:rPr>
            </w:pPr>
          </w:p>
        </w:tc>
        <w:tc>
          <w:tcPr>
            <w:tcW w:w="4604" w:type="dxa"/>
            <w:tcBorders>
              <w:top w:val="nil"/>
              <w:left w:val="single" w:sz="2" w:space="0" w:color="auto"/>
              <w:bottom w:val="nil"/>
              <w:right w:val="nil"/>
            </w:tcBorders>
            <w:vAlign w:val="bottom"/>
          </w:tcPr>
          <w:p w14:paraId="5E5BA5C8" w14:textId="77777777" w:rsidR="00863311" w:rsidRPr="00C203AE" w:rsidRDefault="00863311" w:rsidP="00863311">
            <w:pPr>
              <w:pStyle w:val="TableText"/>
              <w:tabs>
                <w:tab w:val="left" w:pos="3306"/>
              </w:tabs>
              <w:rPr>
                <w:rFonts w:cs="Calibri"/>
                <w:b/>
                <w:bCs/>
              </w:rPr>
            </w:pPr>
            <w:bookmarkStart w:id="1051" w:name="_Toc48468777"/>
            <w:bookmarkStart w:id="1052" w:name="_Toc49155847"/>
            <w:bookmarkStart w:id="1053" w:name="_Toc49224258"/>
            <w:r w:rsidRPr="00C203AE">
              <w:rPr>
                <w:rFonts w:cs="Calibri"/>
                <w:b/>
                <w:bCs/>
              </w:rPr>
              <w:t>Total Current Assets</w:t>
            </w:r>
            <w:bookmarkEnd w:id="1051"/>
            <w:bookmarkEnd w:id="1052"/>
            <w:bookmarkEnd w:id="1053"/>
          </w:p>
        </w:tc>
        <w:tc>
          <w:tcPr>
            <w:tcW w:w="672" w:type="dxa"/>
            <w:tcBorders>
              <w:top w:val="nil"/>
              <w:left w:val="nil"/>
              <w:bottom w:val="nil"/>
              <w:right w:val="nil"/>
            </w:tcBorders>
            <w:vAlign w:val="bottom"/>
          </w:tcPr>
          <w:p w14:paraId="7CF3DC85" w14:textId="77777777" w:rsidR="00863311" w:rsidRPr="005D632D" w:rsidRDefault="00863311" w:rsidP="00863311">
            <w:pPr>
              <w:pStyle w:val="TableText"/>
              <w:tabs>
                <w:tab w:val="left" w:pos="3306"/>
              </w:tabs>
              <w:jc w:val="center"/>
              <w:rPr>
                <w:rFonts w:cs="Calibri"/>
                <w:b/>
                <w:bCs/>
              </w:rPr>
            </w:pPr>
          </w:p>
        </w:tc>
        <w:tc>
          <w:tcPr>
            <w:tcW w:w="1113" w:type="dxa"/>
            <w:tcBorders>
              <w:top w:val="single" w:sz="2" w:space="0" w:color="auto"/>
              <w:left w:val="nil"/>
              <w:bottom w:val="single" w:sz="2" w:space="0" w:color="auto"/>
              <w:right w:val="nil"/>
            </w:tcBorders>
            <w:vAlign w:val="bottom"/>
          </w:tcPr>
          <w:p w14:paraId="325FC59D" w14:textId="7DAA6373" w:rsidR="00863311" w:rsidRPr="00C203AE" w:rsidRDefault="00863311" w:rsidP="00863311">
            <w:pPr>
              <w:pStyle w:val="TableText"/>
              <w:tabs>
                <w:tab w:val="left" w:pos="3306"/>
              </w:tabs>
              <w:jc w:val="right"/>
              <w:rPr>
                <w:rFonts w:cs="Calibri"/>
                <w:b/>
                <w:bCs/>
              </w:rPr>
            </w:pPr>
          </w:p>
        </w:tc>
        <w:tc>
          <w:tcPr>
            <w:tcW w:w="1234" w:type="dxa"/>
            <w:tcBorders>
              <w:top w:val="single" w:sz="2" w:space="0" w:color="auto"/>
              <w:left w:val="nil"/>
              <w:bottom w:val="single" w:sz="2" w:space="0" w:color="auto"/>
              <w:right w:val="nil"/>
            </w:tcBorders>
            <w:vAlign w:val="bottom"/>
          </w:tcPr>
          <w:p w14:paraId="1F2CF613" w14:textId="4B8D0FF7" w:rsidR="00863311" w:rsidRPr="00C203AE" w:rsidRDefault="00863311" w:rsidP="00863311">
            <w:pPr>
              <w:pStyle w:val="TableText"/>
              <w:tabs>
                <w:tab w:val="left" w:pos="3306"/>
              </w:tabs>
              <w:jc w:val="right"/>
              <w:rPr>
                <w:rFonts w:cs="Calibri"/>
                <w:b/>
                <w:bCs/>
              </w:rPr>
            </w:pPr>
          </w:p>
        </w:tc>
        <w:tc>
          <w:tcPr>
            <w:tcW w:w="1201" w:type="dxa"/>
            <w:tcBorders>
              <w:top w:val="single" w:sz="2" w:space="0" w:color="auto"/>
              <w:left w:val="nil"/>
              <w:bottom w:val="single" w:sz="2" w:space="0" w:color="auto"/>
              <w:right w:val="nil"/>
            </w:tcBorders>
            <w:vAlign w:val="bottom"/>
          </w:tcPr>
          <w:p w14:paraId="1AE8E8CF" w14:textId="7E883CAF" w:rsidR="00863311" w:rsidRPr="00C203AE" w:rsidRDefault="00863311" w:rsidP="00863311">
            <w:pPr>
              <w:pStyle w:val="TableText"/>
              <w:tabs>
                <w:tab w:val="left" w:pos="3306"/>
              </w:tabs>
              <w:jc w:val="right"/>
              <w:rPr>
                <w:rFonts w:cs="Calibri"/>
                <w:b/>
                <w:bCs/>
              </w:rPr>
            </w:pPr>
          </w:p>
        </w:tc>
      </w:tr>
      <w:tr w:rsidR="00863311" w:rsidRPr="00CF7E1B" w14:paraId="2CE624CB"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1FE5AF0E" w14:textId="77777777" w:rsidR="00863311" w:rsidRPr="00C203AE" w:rsidRDefault="00863311" w:rsidP="00256E61">
            <w:pPr>
              <w:pStyle w:val="TableReference"/>
              <w:tabs>
                <w:tab w:val="left" w:pos="3306"/>
              </w:tabs>
              <w:spacing w:before="40"/>
              <w:ind w:left="-272" w:firstLine="272"/>
              <w:rPr>
                <w:rFonts w:cs="Calibri"/>
                <w:color w:val="7030A0"/>
                <w:sz w:val="14"/>
              </w:rPr>
            </w:pPr>
          </w:p>
        </w:tc>
        <w:tc>
          <w:tcPr>
            <w:tcW w:w="4604" w:type="dxa"/>
            <w:tcBorders>
              <w:top w:val="nil"/>
              <w:left w:val="single" w:sz="2" w:space="0" w:color="auto"/>
              <w:bottom w:val="nil"/>
              <w:right w:val="nil"/>
            </w:tcBorders>
            <w:vAlign w:val="bottom"/>
          </w:tcPr>
          <w:p w14:paraId="49797148" w14:textId="77777777" w:rsidR="00863311" w:rsidRPr="00C203AE" w:rsidRDefault="00863311" w:rsidP="00863311">
            <w:pPr>
              <w:pStyle w:val="TableText"/>
              <w:tabs>
                <w:tab w:val="left" w:pos="3306"/>
              </w:tabs>
              <w:rPr>
                <w:rFonts w:cs="Calibri"/>
                <w:b/>
                <w:bCs/>
              </w:rPr>
            </w:pPr>
            <w:bookmarkStart w:id="1054" w:name="_Toc48468780"/>
            <w:bookmarkStart w:id="1055" w:name="_Toc49155850"/>
            <w:bookmarkStart w:id="1056" w:name="_Toc49224261"/>
            <w:r w:rsidRPr="00C203AE">
              <w:rPr>
                <w:rFonts w:cs="Calibri"/>
                <w:b/>
                <w:bCs/>
              </w:rPr>
              <w:t>Total Assets</w:t>
            </w:r>
            <w:bookmarkEnd w:id="1054"/>
            <w:bookmarkEnd w:id="1055"/>
            <w:bookmarkEnd w:id="1056"/>
          </w:p>
        </w:tc>
        <w:tc>
          <w:tcPr>
            <w:tcW w:w="672" w:type="dxa"/>
            <w:tcBorders>
              <w:top w:val="nil"/>
              <w:left w:val="nil"/>
              <w:bottom w:val="nil"/>
              <w:right w:val="nil"/>
            </w:tcBorders>
            <w:vAlign w:val="bottom"/>
          </w:tcPr>
          <w:p w14:paraId="52FBBA66" w14:textId="77777777" w:rsidR="00863311" w:rsidRPr="005D632D" w:rsidRDefault="00863311" w:rsidP="00863311">
            <w:pPr>
              <w:pStyle w:val="TableText"/>
              <w:tabs>
                <w:tab w:val="left" w:pos="3306"/>
              </w:tabs>
              <w:jc w:val="center"/>
              <w:rPr>
                <w:rFonts w:cs="Calibri"/>
                <w:b/>
                <w:bCs/>
              </w:rPr>
            </w:pPr>
          </w:p>
        </w:tc>
        <w:tc>
          <w:tcPr>
            <w:tcW w:w="1113" w:type="dxa"/>
            <w:tcBorders>
              <w:top w:val="single" w:sz="2" w:space="0" w:color="auto"/>
              <w:left w:val="nil"/>
              <w:bottom w:val="single" w:sz="2" w:space="0" w:color="auto"/>
              <w:right w:val="nil"/>
            </w:tcBorders>
            <w:vAlign w:val="bottom"/>
          </w:tcPr>
          <w:p w14:paraId="1E2AB81E" w14:textId="58ED914A" w:rsidR="00863311" w:rsidRPr="00C203AE" w:rsidRDefault="00863311" w:rsidP="00863311">
            <w:pPr>
              <w:pStyle w:val="TableText"/>
              <w:tabs>
                <w:tab w:val="left" w:pos="3306"/>
              </w:tabs>
              <w:jc w:val="right"/>
              <w:rPr>
                <w:rFonts w:cs="Calibri"/>
                <w:b/>
                <w:bCs/>
              </w:rPr>
            </w:pPr>
          </w:p>
        </w:tc>
        <w:tc>
          <w:tcPr>
            <w:tcW w:w="1234" w:type="dxa"/>
            <w:tcBorders>
              <w:top w:val="single" w:sz="2" w:space="0" w:color="auto"/>
              <w:left w:val="nil"/>
              <w:bottom w:val="single" w:sz="2" w:space="0" w:color="auto"/>
              <w:right w:val="nil"/>
            </w:tcBorders>
            <w:vAlign w:val="bottom"/>
          </w:tcPr>
          <w:p w14:paraId="67E6214D" w14:textId="4247D61B" w:rsidR="00863311" w:rsidRPr="00C203AE" w:rsidRDefault="00863311" w:rsidP="00863311">
            <w:pPr>
              <w:pStyle w:val="TableText"/>
              <w:tabs>
                <w:tab w:val="left" w:pos="3306"/>
              </w:tabs>
              <w:jc w:val="right"/>
              <w:rPr>
                <w:rFonts w:cs="Calibri"/>
                <w:b/>
                <w:bCs/>
              </w:rPr>
            </w:pPr>
          </w:p>
        </w:tc>
        <w:tc>
          <w:tcPr>
            <w:tcW w:w="1201" w:type="dxa"/>
            <w:tcBorders>
              <w:top w:val="single" w:sz="2" w:space="0" w:color="auto"/>
              <w:left w:val="nil"/>
              <w:bottom w:val="single" w:sz="2" w:space="0" w:color="auto"/>
              <w:right w:val="nil"/>
            </w:tcBorders>
            <w:vAlign w:val="bottom"/>
          </w:tcPr>
          <w:p w14:paraId="02986EFA" w14:textId="0CB62220" w:rsidR="00863311" w:rsidRPr="00C203AE" w:rsidRDefault="00863311" w:rsidP="00863311">
            <w:pPr>
              <w:pStyle w:val="TableText"/>
              <w:tabs>
                <w:tab w:val="left" w:pos="3306"/>
              </w:tabs>
              <w:jc w:val="right"/>
              <w:rPr>
                <w:rFonts w:cs="Calibri"/>
                <w:b/>
                <w:bCs/>
              </w:rPr>
            </w:pPr>
          </w:p>
        </w:tc>
      </w:tr>
      <w:tr w:rsidR="00863311" w:rsidRPr="00CF7E1B" w14:paraId="25A6BEF5"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141E4D87" w14:textId="77777777" w:rsidR="00863311" w:rsidRPr="00C203AE" w:rsidRDefault="00863311" w:rsidP="00256E61">
            <w:pPr>
              <w:pStyle w:val="TableReference"/>
              <w:tabs>
                <w:tab w:val="left" w:pos="3306"/>
              </w:tabs>
              <w:spacing w:before="40"/>
              <w:ind w:left="-272" w:firstLine="272"/>
              <w:rPr>
                <w:rFonts w:cs="Calibri"/>
                <w:color w:val="7030A0"/>
                <w:sz w:val="14"/>
              </w:rPr>
            </w:pPr>
          </w:p>
        </w:tc>
        <w:tc>
          <w:tcPr>
            <w:tcW w:w="4604" w:type="dxa"/>
            <w:tcBorders>
              <w:top w:val="nil"/>
              <w:left w:val="single" w:sz="2" w:space="0" w:color="auto"/>
              <w:bottom w:val="nil"/>
              <w:right w:val="nil"/>
            </w:tcBorders>
            <w:vAlign w:val="bottom"/>
          </w:tcPr>
          <w:p w14:paraId="6990ECFC" w14:textId="77777777" w:rsidR="00863311" w:rsidRPr="00C203AE" w:rsidRDefault="00863311" w:rsidP="00863311">
            <w:pPr>
              <w:pStyle w:val="TableText"/>
              <w:tabs>
                <w:tab w:val="left" w:pos="3306"/>
              </w:tabs>
              <w:rPr>
                <w:rFonts w:cs="Calibri"/>
              </w:rPr>
            </w:pPr>
          </w:p>
        </w:tc>
        <w:tc>
          <w:tcPr>
            <w:tcW w:w="672" w:type="dxa"/>
            <w:tcBorders>
              <w:top w:val="nil"/>
              <w:left w:val="nil"/>
              <w:bottom w:val="nil"/>
              <w:right w:val="nil"/>
            </w:tcBorders>
            <w:vAlign w:val="bottom"/>
          </w:tcPr>
          <w:p w14:paraId="77E0818B" w14:textId="77777777" w:rsidR="00863311" w:rsidRPr="005D632D" w:rsidRDefault="00863311" w:rsidP="00863311">
            <w:pPr>
              <w:pStyle w:val="TableText"/>
              <w:tabs>
                <w:tab w:val="left" w:pos="3306"/>
              </w:tabs>
              <w:jc w:val="center"/>
              <w:rPr>
                <w:rFonts w:cs="Calibri"/>
              </w:rPr>
            </w:pPr>
          </w:p>
        </w:tc>
        <w:tc>
          <w:tcPr>
            <w:tcW w:w="1113" w:type="dxa"/>
            <w:tcBorders>
              <w:top w:val="single" w:sz="2" w:space="0" w:color="auto"/>
              <w:left w:val="nil"/>
              <w:bottom w:val="nil"/>
              <w:right w:val="nil"/>
            </w:tcBorders>
            <w:vAlign w:val="bottom"/>
          </w:tcPr>
          <w:p w14:paraId="7AD6B751" w14:textId="77777777" w:rsidR="00863311" w:rsidRPr="00C203AE" w:rsidRDefault="00863311" w:rsidP="00863311">
            <w:pPr>
              <w:pStyle w:val="TableText"/>
              <w:tabs>
                <w:tab w:val="left" w:pos="3306"/>
              </w:tabs>
              <w:jc w:val="right"/>
              <w:rPr>
                <w:rFonts w:cs="Calibri"/>
              </w:rPr>
            </w:pPr>
          </w:p>
        </w:tc>
        <w:tc>
          <w:tcPr>
            <w:tcW w:w="1234" w:type="dxa"/>
            <w:tcBorders>
              <w:top w:val="single" w:sz="2" w:space="0" w:color="auto"/>
              <w:left w:val="nil"/>
              <w:bottom w:val="nil"/>
              <w:right w:val="nil"/>
            </w:tcBorders>
            <w:vAlign w:val="bottom"/>
          </w:tcPr>
          <w:p w14:paraId="1A438827" w14:textId="77777777" w:rsidR="00863311" w:rsidRPr="00C203AE" w:rsidRDefault="00863311" w:rsidP="00863311">
            <w:pPr>
              <w:pStyle w:val="TableText"/>
              <w:tabs>
                <w:tab w:val="left" w:pos="3306"/>
              </w:tabs>
              <w:jc w:val="right"/>
              <w:rPr>
                <w:rFonts w:cs="Calibri"/>
              </w:rPr>
            </w:pPr>
          </w:p>
        </w:tc>
        <w:tc>
          <w:tcPr>
            <w:tcW w:w="1201" w:type="dxa"/>
            <w:tcBorders>
              <w:top w:val="single" w:sz="2" w:space="0" w:color="auto"/>
              <w:left w:val="nil"/>
              <w:bottom w:val="nil"/>
              <w:right w:val="nil"/>
            </w:tcBorders>
            <w:vAlign w:val="bottom"/>
          </w:tcPr>
          <w:p w14:paraId="2BCAFF09" w14:textId="77777777" w:rsidR="00863311" w:rsidRPr="00C203AE" w:rsidRDefault="00863311" w:rsidP="00863311">
            <w:pPr>
              <w:pStyle w:val="TableText"/>
              <w:tabs>
                <w:tab w:val="left" w:pos="3306"/>
              </w:tabs>
              <w:jc w:val="right"/>
              <w:rPr>
                <w:rFonts w:cs="Calibri"/>
              </w:rPr>
            </w:pPr>
          </w:p>
        </w:tc>
      </w:tr>
      <w:tr w:rsidR="00863311" w:rsidRPr="00CF7E1B" w14:paraId="5CC98868"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08F889CF" w14:textId="77777777" w:rsidR="00863311" w:rsidRPr="00C203AE" w:rsidRDefault="00863311" w:rsidP="00256E61">
            <w:pPr>
              <w:pStyle w:val="TableReference"/>
              <w:tabs>
                <w:tab w:val="left" w:pos="3306"/>
              </w:tabs>
              <w:spacing w:before="40"/>
              <w:ind w:left="-272" w:firstLine="272"/>
              <w:rPr>
                <w:rFonts w:cs="Calibri"/>
                <w:color w:val="7030A0"/>
                <w:sz w:val="14"/>
              </w:rPr>
            </w:pPr>
          </w:p>
        </w:tc>
        <w:tc>
          <w:tcPr>
            <w:tcW w:w="4604" w:type="dxa"/>
            <w:tcBorders>
              <w:top w:val="nil"/>
              <w:left w:val="single" w:sz="2" w:space="0" w:color="auto"/>
              <w:bottom w:val="nil"/>
              <w:right w:val="nil"/>
            </w:tcBorders>
            <w:vAlign w:val="bottom"/>
          </w:tcPr>
          <w:p w14:paraId="41CB84A5" w14:textId="77777777" w:rsidR="00863311" w:rsidRPr="00C203AE" w:rsidRDefault="00863311" w:rsidP="00863311">
            <w:pPr>
              <w:pStyle w:val="TableText"/>
              <w:tabs>
                <w:tab w:val="left" w:pos="3306"/>
              </w:tabs>
              <w:rPr>
                <w:rFonts w:cs="Calibri"/>
                <w:b/>
                <w:bCs/>
              </w:rPr>
            </w:pPr>
            <w:bookmarkStart w:id="1057" w:name="_Toc48468781"/>
            <w:bookmarkStart w:id="1058" w:name="_Toc49155851"/>
            <w:bookmarkStart w:id="1059" w:name="_Toc49224262"/>
            <w:r w:rsidRPr="00C203AE">
              <w:rPr>
                <w:rFonts w:cs="Calibri"/>
                <w:b/>
                <w:bCs/>
              </w:rPr>
              <w:t>Current Liabilities</w:t>
            </w:r>
            <w:bookmarkEnd w:id="1057"/>
            <w:bookmarkEnd w:id="1058"/>
            <w:bookmarkEnd w:id="1059"/>
          </w:p>
        </w:tc>
        <w:tc>
          <w:tcPr>
            <w:tcW w:w="672" w:type="dxa"/>
            <w:tcBorders>
              <w:top w:val="nil"/>
              <w:left w:val="nil"/>
              <w:bottom w:val="nil"/>
              <w:right w:val="nil"/>
            </w:tcBorders>
            <w:vAlign w:val="bottom"/>
          </w:tcPr>
          <w:p w14:paraId="37AC7B7E" w14:textId="77777777" w:rsidR="00863311" w:rsidRPr="005D632D" w:rsidRDefault="00863311" w:rsidP="00863311">
            <w:pPr>
              <w:pStyle w:val="TableText"/>
              <w:tabs>
                <w:tab w:val="left" w:pos="3306"/>
              </w:tabs>
              <w:jc w:val="center"/>
              <w:rPr>
                <w:rFonts w:cs="Calibri"/>
              </w:rPr>
            </w:pPr>
          </w:p>
        </w:tc>
        <w:tc>
          <w:tcPr>
            <w:tcW w:w="1113" w:type="dxa"/>
            <w:tcBorders>
              <w:top w:val="nil"/>
              <w:left w:val="nil"/>
              <w:bottom w:val="nil"/>
              <w:right w:val="nil"/>
            </w:tcBorders>
            <w:vAlign w:val="bottom"/>
          </w:tcPr>
          <w:p w14:paraId="6F0A6A89" w14:textId="77777777" w:rsidR="00863311" w:rsidRPr="00C203AE" w:rsidRDefault="00863311" w:rsidP="00863311">
            <w:pPr>
              <w:pStyle w:val="TableText"/>
              <w:tabs>
                <w:tab w:val="left" w:pos="3306"/>
              </w:tabs>
              <w:jc w:val="right"/>
              <w:rPr>
                <w:rFonts w:cs="Calibri"/>
              </w:rPr>
            </w:pPr>
          </w:p>
        </w:tc>
        <w:tc>
          <w:tcPr>
            <w:tcW w:w="1234" w:type="dxa"/>
            <w:tcBorders>
              <w:top w:val="nil"/>
              <w:left w:val="nil"/>
              <w:bottom w:val="nil"/>
              <w:right w:val="nil"/>
            </w:tcBorders>
            <w:vAlign w:val="bottom"/>
          </w:tcPr>
          <w:p w14:paraId="7DA5FAD5" w14:textId="77777777" w:rsidR="00863311" w:rsidRPr="00C203AE" w:rsidRDefault="00863311" w:rsidP="00863311">
            <w:pPr>
              <w:pStyle w:val="TableText"/>
              <w:tabs>
                <w:tab w:val="left" w:pos="3306"/>
              </w:tabs>
              <w:jc w:val="right"/>
              <w:rPr>
                <w:rFonts w:cs="Calibri"/>
              </w:rPr>
            </w:pPr>
          </w:p>
        </w:tc>
        <w:tc>
          <w:tcPr>
            <w:tcW w:w="1201" w:type="dxa"/>
            <w:tcBorders>
              <w:top w:val="nil"/>
              <w:left w:val="nil"/>
              <w:bottom w:val="nil"/>
              <w:right w:val="nil"/>
            </w:tcBorders>
            <w:vAlign w:val="bottom"/>
          </w:tcPr>
          <w:p w14:paraId="6394C153" w14:textId="77777777" w:rsidR="00863311" w:rsidRPr="00C203AE" w:rsidRDefault="00863311" w:rsidP="00863311">
            <w:pPr>
              <w:pStyle w:val="TableText"/>
              <w:tabs>
                <w:tab w:val="left" w:pos="3306"/>
              </w:tabs>
              <w:jc w:val="right"/>
              <w:rPr>
                <w:rFonts w:cs="Calibri"/>
              </w:rPr>
            </w:pPr>
          </w:p>
        </w:tc>
      </w:tr>
      <w:tr w:rsidR="00863311" w:rsidRPr="00CF7E1B" w14:paraId="0F8D45F3"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3A82F644" w14:textId="77777777" w:rsidR="00863311" w:rsidRPr="00C203AE" w:rsidRDefault="00863311" w:rsidP="00256E61">
            <w:pPr>
              <w:pStyle w:val="TableReference"/>
              <w:tabs>
                <w:tab w:val="left" w:pos="3306"/>
              </w:tabs>
              <w:spacing w:before="40"/>
              <w:ind w:left="-272" w:firstLine="272"/>
              <w:rPr>
                <w:rFonts w:cs="Calibri"/>
                <w:color w:val="7030A0"/>
                <w:sz w:val="14"/>
                <w:highlight w:val="cyan"/>
              </w:rPr>
            </w:pPr>
            <w:r w:rsidRPr="00C203AE">
              <w:rPr>
                <w:rFonts w:cs="Calibri"/>
                <w:color w:val="7030A0"/>
                <w:sz w:val="14"/>
              </w:rPr>
              <w:t>AASB 1050</w:t>
            </w:r>
            <w:r w:rsidR="00D65811" w:rsidRPr="00C203AE">
              <w:rPr>
                <w:rFonts w:cs="Calibri"/>
                <w:color w:val="7030A0"/>
                <w:sz w:val="14"/>
              </w:rPr>
              <w:t>.</w:t>
            </w:r>
            <w:r w:rsidRPr="00C203AE">
              <w:rPr>
                <w:rFonts w:cs="Calibri"/>
                <w:color w:val="7030A0"/>
                <w:sz w:val="14"/>
              </w:rPr>
              <w:t>7(d)</w:t>
            </w:r>
          </w:p>
        </w:tc>
        <w:tc>
          <w:tcPr>
            <w:tcW w:w="4604" w:type="dxa"/>
            <w:tcBorders>
              <w:top w:val="nil"/>
              <w:left w:val="single" w:sz="2" w:space="0" w:color="auto"/>
              <w:bottom w:val="nil"/>
              <w:right w:val="nil"/>
            </w:tcBorders>
            <w:vAlign w:val="bottom"/>
          </w:tcPr>
          <w:p w14:paraId="4D2E6B8A" w14:textId="2D02E6AB" w:rsidR="00863311" w:rsidRPr="0007146C" w:rsidRDefault="00863311" w:rsidP="00863311">
            <w:pPr>
              <w:pStyle w:val="TableText"/>
              <w:tabs>
                <w:tab w:val="left" w:pos="3306"/>
              </w:tabs>
              <w:rPr>
                <w:rFonts w:cs="Calibri"/>
              </w:rPr>
            </w:pPr>
            <w:r w:rsidRPr="0007146C">
              <w:rPr>
                <w:rFonts w:cs="Calibri"/>
              </w:rPr>
              <w:t>Payables</w:t>
            </w:r>
            <w:r w:rsidR="00116607" w:rsidRPr="0007146C">
              <w:rPr>
                <w:b/>
                <w:bCs/>
              </w:rPr>
              <w:t xml:space="preserve"> </w:t>
            </w:r>
          </w:p>
        </w:tc>
        <w:tc>
          <w:tcPr>
            <w:tcW w:w="672" w:type="dxa"/>
            <w:tcBorders>
              <w:top w:val="nil"/>
              <w:left w:val="nil"/>
              <w:bottom w:val="nil"/>
              <w:right w:val="nil"/>
            </w:tcBorders>
            <w:vAlign w:val="bottom"/>
          </w:tcPr>
          <w:p w14:paraId="08E06900" w14:textId="00117D4F" w:rsidR="00863311" w:rsidRPr="005D632D" w:rsidRDefault="00B40325" w:rsidP="005354D4">
            <w:pPr>
              <w:pStyle w:val="TableText"/>
              <w:tabs>
                <w:tab w:val="left" w:pos="3306"/>
              </w:tabs>
              <w:jc w:val="center"/>
              <w:rPr>
                <w:rFonts w:cs="Calibri"/>
              </w:rPr>
            </w:pPr>
            <w:r w:rsidRPr="005D632D">
              <w:rPr>
                <w:rFonts w:cs="Calibri"/>
              </w:rPr>
              <w:t>49</w:t>
            </w:r>
          </w:p>
        </w:tc>
        <w:tc>
          <w:tcPr>
            <w:tcW w:w="1113" w:type="dxa"/>
            <w:tcBorders>
              <w:top w:val="nil"/>
              <w:left w:val="nil"/>
              <w:bottom w:val="nil"/>
              <w:right w:val="nil"/>
            </w:tcBorders>
            <w:vAlign w:val="bottom"/>
          </w:tcPr>
          <w:p w14:paraId="2428CCA4" w14:textId="3C745C2A" w:rsidR="00863311" w:rsidRPr="00C203AE" w:rsidRDefault="00863311" w:rsidP="00863311">
            <w:pPr>
              <w:pStyle w:val="TableText"/>
              <w:tabs>
                <w:tab w:val="left" w:pos="3306"/>
              </w:tabs>
              <w:jc w:val="right"/>
              <w:rPr>
                <w:rFonts w:cs="Calibri"/>
              </w:rPr>
            </w:pPr>
          </w:p>
        </w:tc>
        <w:tc>
          <w:tcPr>
            <w:tcW w:w="1234" w:type="dxa"/>
            <w:tcBorders>
              <w:top w:val="nil"/>
              <w:left w:val="nil"/>
              <w:bottom w:val="nil"/>
              <w:right w:val="nil"/>
            </w:tcBorders>
            <w:vAlign w:val="bottom"/>
          </w:tcPr>
          <w:p w14:paraId="4C3F666D" w14:textId="67B240FF" w:rsidR="00863311" w:rsidRPr="00C203AE" w:rsidRDefault="00863311" w:rsidP="00863311">
            <w:pPr>
              <w:pStyle w:val="TableText"/>
              <w:tabs>
                <w:tab w:val="left" w:pos="3306"/>
              </w:tabs>
              <w:jc w:val="right"/>
              <w:rPr>
                <w:rFonts w:cs="Calibri"/>
              </w:rPr>
            </w:pPr>
          </w:p>
        </w:tc>
        <w:tc>
          <w:tcPr>
            <w:tcW w:w="1201" w:type="dxa"/>
            <w:tcBorders>
              <w:top w:val="nil"/>
              <w:left w:val="nil"/>
              <w:bottom w:val="nil"/>
              <w:right w:val="nil"/>
            </w:tcBorders>
            <w:vAlign w:val="bottom"/>
          </w:tcPr>
          <w:p w14:paraId="37493BF0" w14:textId="2CEBA8AA" w:rsidR="00863311" w:rsidRPr="00C203AE" w:rsidRDefault="00863311" w:rsidP="00863311">
            <w:pPr>
              <w:pStyle w:val="TableText"/>
              <w:tabs>
                <w:tab w:val="left" w:pos="3306"/>
              </w:tabs>
              <w:jc w:val="right"/>
              <w:rPr>
                <w:rFonts w:cs="Calibri"/>
              </w:rPr>
            </w:pPr>
          </w:p>
        </w:tc>
      </w:tr>
      <w:tr w:rsidR="000610F9" w:rsidRPr="00CF7E1B" w14:paraId="4D6B94D2"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1066B321" w14:textId="64BA4FA3" w:rsidR="000610F9" w:rsidRPr="00C203AE" w:rsidRDefault="000610F9" w:rsidP="00256E61">
            <w:pPr>
              <w:pStyle w:val="TableReference"/>
              <w:tabs>
                <w:tab w:val="left" w:pos="3306"/>
              </w:tabs>
              <w:spacing w:before="40"/>
              <w:ind w:left="-272" w:firstLine="272"/>
              <w:rPr>
                <w:rFonts w:cs="Calibri"/>
                <w:color w:val="7030A0"/>
                <w:sz w:val="14"/>
              </w:rPr>
            </w:pPr>
            <w:r w:rsidRPr="00C203AE">
              <w:rPr>
                <w:rFonts w:cs="Calibri"/>
                <w:color w:val="7030A0"/>
                <w:sz w:val="14"/>
              </w:rPr>
              <w:t>AASB 1050.7(d)</w:t>
            </w:r>
          </w:p>
        </w:tc>
        <w:tc>
          <w:tcPr>
            <w:tcW w:w="4604" w:type="dxa"/>
            <w:tcBorders>
              <w:top w:val="nil"/>
              <w:left w:val="single" w:sz="2" w:space="0" w:color="auto"/>
              <w:bottom w:val="nil"/>
              <w:right w:val="nil"/>
            </w:tcBorders>
            <w:vAlign w:val="bottom"/>
          </w:tcPr>
          <w:p w14:paraId="4EF2A57F" w14:textId="417C07F3" w:rsidR="000610F9" w:rsidRPr="0007146C" w:rsidRDefault="000610F9" w:rsidP="00863311">
            <w:pPr>
              <w:pStyle w:val="TableText"/>
              <w:tabs>
                <w:tab w:val="left" w:pos="3306"/>
              </w:tabs>
              <w:rPr>
                <w:rFonts w:cs="Calibri"/>
              </w:rPr>
            </w:pPr>
            <w:r w:rsidRPr="0007146C">
              <w:rPr>
                <w:rFonts w:cs="Calibri"/>
              </w:rPr>
              <w:t>Other Provisions</w:t>
            </w:r>
          </w:p>
        </w:tc>
        <w:tc>
          <w:tcPr>
            <w:tcW w:w="672" w:type="dxa"/>
            <w:tcBorders>
              <w:top w:val="nil"/>
              <w:left w:val="nil"/>
              <w:bottom w:val="nil"/>
              <w:right w:val="nil"/>
            </w:tcBorders>
            <w:vAlign w:val="bottom"/>
          </w:tcPr>
          <w:p w14:paraId="4DC3CEEE" w14:textId="62AC96C1" w:rsidR="000610F9" w:rsidRPr="005D632D" w:rsidRDefault="001F7F23" w:rsidP="00D91F97">
            <w:pPr>
              <w:pStyle w:val="TableText"/>
              <w:tabs>
                <w:tab w:val="left" w:pos="3306"/>
              </w:tabs>
              <w:jc w:val="center"/>
              <w:rPr>
                <w:rFonts w:cs="Calibri"/>
              </w:rPr>
            </w:pPr>
            <w:r w:rsidRPr="005D632D">
              <w:rPr>
                <w:rFonts w:cs="Calibri"/>
              </w:rPr>
              <w:t>5</w:t>
            </w:r>
            <w:r w:rsidR="00B40325" w:rsidRPr="005D632D">
              <w:rPr>
                <w:rFonts w:cs="Calibri"/>
              </w:rPr>
              <w:t>0</w:t>
            </w:r>
          </w:p>
        </w:tc>
        <w:tc>
          <w:tcPr>
            <w:tcW w:w="1113" w:type="dxa"/>
            <w:tcBorders>
              <w:top w:val="nil"/>
              <w:left w:val="nil"/>
              <w:bottom w:val="nil"/>
              <w:right w:val="nil"/>
            </w:tcBorders>
            <w:vAlign w:val="bottom"/>
          </w:tcPr>
          <w:p w14:paraId="6BE65979" w14:textId="77777777" w:rsidR="000610F9" w:rsidRPr="00C203AE" w:rsidRDefault="000610F9" w:rsidP="00863311">
            <w:pPr>
              <w:pStyle w:val="TableText"/>
              <w:tabs>
                <w:tab w:val="left" w:pos="3306"/>
              </w:tabs>
              <w:jc w:val="right"/>
              <w:rPr>
                <w:rFonts w:cs="Calibri"/>
              </w:rPr>
            </w:pPr>
          </w:p>
        </w:tc>
        <w:tc>
          <w:tcPr>
            <w:tcW w:w="1234" w:type="dxa"/>
            <w:tcBorders>
              <w:top w:val="nil"/>
              <w:left w:val="nil"/>
              <w:bottom w:val="nil"/>
              <w:right w:val="nil"/>
            </w:tcBorders>
            <w:vAlign w:val="bottom"/>
          </w:tcPr>
          <w:p w14:paraId="7F036F10" w14:textId="77777777" w:rsidR="000610F9" w:rsidRPr="00C203AE" w:rsidRDefault="000610F9" w:rsidP="00863311">
            <w:pPr>
              <w:pStyle w:val="TableText"/>
              <w:tabs>
                <w:tab w:val="left" w:pos="3306"/>
              </w:tabs>
              <w:jc w:val="right"/>
              <w:rPr>
                <w:rFonts w:cs="Calibri"/>
              </w:rPr>
            </w:pPr>
          </w:p>
        </w:tc>
        <w:tc>
          <w:tcPr>
            <w:tcW w:w="1201" w:type="dxa"/>
            <w:tcBorders>
              <w:top w:val="nil"/>
              <w:left w:val="nil"/>
              <w:bottom w:val="nil"/>
              <w:right w:val="nil"/>
            </w:tcBorders>
            <w:vAlign w:val="bottom"/>
          </w:tcPr>
          <w:p w14:paraId="41C8BF9C" w14:textId="77777777" w:rsidR="000610F9" w:rsidRPr="00C203AE" w:rsidRDefault="000610F9" w:rsidP="00863311">
            <w:pPr>
              <w:pStyle w:val="TableText"/>
              <w:tabs>
                <w:tab w:val="left" w:pos="3306"/>
              </w:tabs>
              <w:jc w:val="right"/>
              <w:rPr>
                <w:rFonts w:cs="Calibri"/>
              </w:rPr>
            </w:pPr>
          </w:p>
        </w:tc>
      </w:tr>
      <w:tr w:rsidR="00863311" w:rsidRPr="00CF7E1B" w14:paraId="47402D01"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03FFDADC" w14:textId="77777777" w:rsidR="00863311" w:rsidRPr="00C203AE" w:rsidRDefault="00863311" w:rsidP="00256E61">
            <w:pPr>
              <w:pStyle w:val="TableReference"/>
              <w:tabs>
                <w:tab w:val="left" w:pos="3306"/>
              </w:tabs>
              <w:spacing w:before="40"/>
              <w:ind w:left="-272" w:firstLine="272"/>
              <w:rPr>
                <w:rFonts w:cs="Calibri"/>
                <w:color w:val="7030A0"/>
                <w:sz w:val="16"/>
                <w:szCs w:val="16"/>
              </w:rPr>
            </w:pPr>
          </w:p>
        </w:tc>
        <w:tc>
          <w:tcPr>
            <w:tcW w:w="4604" w:type="dxa"/>
            <w:tcBorders>
              <w:top w:val="nil"/>
              <w:left w:val="single" w:sz="2" w:space="0" w:color="auto"/>
              <w:bottom w:val="nil"/>
              <w:right w:val="nil"/>
            </w:tcBorders>
            <w:vAlign w:val="bottom"/>
          </w:tcPr>
          <w:p w14:paraId="097BD9A8" w14:textId="77777777" w:rsidR="00863311" w:rsidRPr="00C203AE" w:rsidRDefault="00863311" w:rsidP="00863311">
            <w:pPr>
              <w:pStyle w:val="TableText"/>
              <w:tabs>
                <w:tab w:val="left" w:pos="3306"/>
              </w:tabs>
              <w:rPr>
                <w:rFonts w:cs="Calibri"/>
                <w:b/>
                <w:bCs/>
              </w:rPr>
            </w:pPr>
            <w:bookmarkStart w:id="1060" w:name="_Toc48468782"/>
            <w:bookmarkStart w:id="1061" w:name="_Toc49155852"/>
            <w:bookmarkStart w:id="1062" w:name="_Toc49224263"/>
            <w:r w:rsidRPr="00C203AE">
              <w:rPr>
                <w:rFonts w:cs="Calibri"/>
                <w:b/>
                <w:bCs/>
              </w:rPr>
              <w:t>Total Current Liabilities</w:t>
            </w:r>
            <w:bookmarkEnd w:id="1060"/>
            <w:bookmarkEnd w:id="1061"/>
            <w:bookmarkEnd w:id="1062"/>
          </w:p>
        </w:tc>
        <w:tc>
          <w:tcPr>
            <w:tcW w:w="672" w:type="dxa"/>
            <w:tcBorders>
              <w:top w:val="nil"/>
              <w:left w:val="nil"/>
              <w:bottom w:val="nil"/>
              <w:right w:val="nil"/>
            </w:tcBorders>
            <w:vAlign w:val="bottom"/>
          </w:tcPr>
          <w:p w14:paraId="6F59AA31" w14:textId="77777777" w:rsidR="00863311" w:rsidRPr="00C203AE" w:rsidRDefault="00863311" w:rsidP="00863311">
            <w:pPr>
              <w:pStyle w:val="TableText"/>
              <w:tabs>
                <w:tab w:val="left" w:pos="3306"/>
              </w:tabs>
              <w:jc w:val="center"/>
              <w:rPr>
                <w:rFonts w:cs="Calibri"/>
                <w:b/>
                <w:bCs/>
              </w:rPr>
            </w:pPr>
          </w:p>
        </w:tc>
        <w:tc>
          <w:tcPr>
            <w:tcW w:w="1113" w:type="dxa"/>
            <w:tcBorders>
              <w:top w:val="single" w:sz="2" w:space="0" w:color="auto"/>
              <w:left w:val="nil"/>
              <w:bottom w:val="single" w:sz="2" w:space="0" w:color="auto"/>
              <w:right w:val="nil"/>
            </w:tcBorders>
            <w:vAlign w:val="bottom"/>
          </w:tcPr>
          <w:p w14:paraId="5DE3016D" w14:textId="1C9BFC21" w:rsidR="00863311" w:rsidRPr="00C203AE" w:rsidRDefault="00863311" w:rsidP="00863311">
            <w:pPr>
              <w:pStyle w:val="TableText"/>
              <w:tabs>
                <w:tab w:val="left" w:pos="3306"/>
              </w:tabs>
              <w:jc w:val="right"/>
              <w:rPr>
                <w:rFonts w:cs="Calibri"/>
                <w:b/>
                <w:bCs/>
              </w:rPr>
            </w:pPr>
          </w:p>
        </w:tc>
        <w:tc>
          <w:tcPr>
            <w:tcW w:w="1234" w:type="dxa"/>
            <w:tcBorders>
              <w:top w:val="single" w:sz="2" w:space="0" w:color="auto"/>
              <w:left w:val="nil"/>
              <w:bottom w:val="single" w:sz="2" w:space="0" w:color="auto"/>
              <w:right w:val="nil"/>
            </w:tcBorders>
            <w:vAlign w:val="bottom"/>
          </w:tcPr>
          <w:p w14:paraId="68BA9487" w14:textId="0B60D36F" w:rsidR="00863311" w:rsidRPr="00C203AE" w:rsidRDefault="00863311" w:rsidP="00863311">
            <w:pPr>
              <w:pStyle w:val="TableText"/>
              <w:tabs>
                <w:tab w:val="left" w:pos="3306"/>
              </w:tabs>
              <w:jc w:val="right"/>
              <w:rPr>
                <w:rFonts w:cs="Calibri"/>
                <w:b/>
                <w:bCs/>
              </w:rPr>
            </w:pPr>
          </w:p>
        </w:tc>
        <w:tc>
          <w:tcPr>
            <w:tcW w:w="1201" w:type="dxa"/>
            <w:tcBorders>
              <w:top w:val="single" w:sz="2" w:space="0" w:color="auto"/>
              <w:left w:val="nil"/>
              <w:bottom w:val="single" w:sz="2" w:space="0" w:color="auto"/>
              <w:right w:val="nil"/>
            </w:tcBorders>
            <w:vAlign w:val="bottom"/>
          </w:tcPr>
          <w:p w14:paraId="58E0E864" w14:textId="0DEE55DE" w:rsidR="00863311" w:rsidRPr="00C203AE" w:rsidRDefault="00863311" w:rsidP="00863311">
            <w:pPr>
              <w:pStyle w:val="TableText"/>
              <w:tabs>
                <w:tab w:val="left" w:pos="3306"/>
              </w:tabs>
              <w:jc w:val="right"/>
              <w:rPr>
                <w:rFonts w:cs="Calibri"/>
                <w:b/>
                <w:bCs/>
              </w:rPr>
            </w:pPr>
          </w:p>
        </w:tc>
      </w:tr>
      <w:tr w:rsidR="00863311" w:rsidRPr="00CF7E1B" w14:paraId="0B34F62F"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609EC170" w14:textId="77777777" w:rsidR="00863311" w:rsidRPr="00C203AE" w:rsidRDefault="00863311" w:rsidP="009116A2">
            <w:pPr>
              <w:pStyle w:val="TableReference"/>
              <w:tabs>
                <w:tab w:val="left" w:pos="3306"/>
              </w:tabs>
              <w:spacing w:before="40"/>
              <w:rPr>
                <w:rFonts w:cs="Calibri"/>
                <w:color w:val="7030A0"/>
                <w:sz w:val="16"/>
                <w:szCs w:val="16"/>
              </w:rPr>
            </w:pPr>
          </w:p>
        </w:tc>
        <w:tc>
          <w:tcPr>
            <w:tcW w:w="4604" w:type="dxa"/>
            <w:tcBorders>
              <w:top w:val="nil"/>
              <w:left w:val="single" w:sz="2" w:space="0" w:color="auto"/>
              <w:bottom w:val="nil"/>
              <w:right w:val="nil"/>
            </w:tcBorders>
            <w:vAlign w:val="bottom"/>
          </w:tcPr>
          <w:p w14:paraId="456FBDCE" w14:textId="77777777" w:rsidR="00863311" w:rsidRPr="00C203AE" w:rsidRDefault="00863311" w:rsidP="00863311">
            <w:pPr>
              <w:pStyle w:val="TableText"/>
              <w:tabs>
                <w:tab w:val="left" w:pos="3306"/>
              </w:tabs>
              <w:rPr>
                <w:rFonts w:cs="Calibri"/>
                <w:b/>
                <w:bCs/>
              </w:rPr>
            </w:pPr>
            <w:r w:rsidRPr="00C203AE">
              <w:rPr>
                <w:rFonts w:cs="Calibri"/>
                <w:b/>
                <w:bCs/>
              </w:rPr>
              <w:t>Total Liabilities</w:t>
            </w:r>
          </w:p>
        </w:tc>
        <w:tc>
          <w:tcPr>
            <w:tcW w:w="672" w:type="dxa"/>
            <w:tcBorders>
              <w:top w:val="nil"/>
              <w:left w:val="nil"/>
              <w:bottom w:val="nil"/>
              <w:right w:val="nil"/>
            </w:tcBorders>
            <w:vAlign w:val="bottom"/>
          </w:tcPr>
          <w:p w14:paraId="6AD169B1" w14:textId="77777777" w:rsidR="00863311" w:rsidRPr="00C203AE" w:rsidRDefault="00863311" w:rsidP="00863311">
            <w:pPr>
              <w:pStyle w:val="TableText"/>
              <w:tabs>
                <w:tab w:val="left" w:pos="3306"/>
              </w:tabs>
              <w:jc w:val="center"/>
              <w:rPr>
                <w:rFonts w:cs="Calibri"/>
              </w:rPr>
            </w:pPr>
          </w:p>
        </w:tc>
        <w:tc>
          <w:tcPr>
            <w:tcW w:w="1113" w:type="dxa"/>
            <w:tcBorders>
              <w:top w:val="single" w:sz="2" w:space="0" w:color="auto"/>
              <w:left w:val="nil"/>
              <w:bottom w:val="single" w:sz="2" w:space="0" w:color="auto"/>
              <w:right w:val="nil"/>
            </w:tcBorders>
            <w:vAlign w:val="bottom"/>
          </w:tcPr>
          <w:p w14:paraId="7ED08DAE" w14:textId="1E0181C8" w:rsidR="00863311" w:rsidRPr="00C203AE" w:rsidRDefault="00863311" w:rsidP="00863311">
            <w:pPr>
              <w:pStyle w:val="TableText"/>
              <w:tabs>
                <w:tab w:val="left" w:pos="3306"/>
              </w:tabs>
              <w:jc w:val="right"/>
              <w:rPr>
                <w:rFonts w:cs="Calibri"/>
                <w:b/>
                <w:bCs/>
              </w:rPr>
            </w:pPr>
          </w:p>
        </w:tc>
        <w:tc>
          <w:tcPr>
            <w:tcW w:w="1234" w:type="dxa"/>
            <w:tcBorders>
              <w:top w:val="single" w:sz="2" w:space="0" w:color="auto"/>
              <w:left w:val="nil"/>
              <w:bottom w:val="single" w:sz="2" w:space="0" w:color="auto"/>
              <w:right w:val="nil"/>
            </w:tcBorders>
            <w:vAlign w:val="bottom"/>
          </w:tcPr>
          <w:p w14:paraId="21D83915" w14:textId="336AA9D1" w:rsidR="00863311" w:rsidRPr="00C203AE" w:rsidRDefault="00863311" w:rsidP="00863311">
            <w:pPr>
              <w:pStyle w:val="TableText"/>
              <w:tabs>
                <w:tab w:val="left" w:pos="3306"/>
              </w:tabs>
              <w:jc w:val="right"/>
              <w:rPr>
                <w:rFonts w:cs="Calibri"/>
                <w:b/>
                <w:bCs/>
              </w:rPr>
            </w:pPr>
          </w:p>
        </w:tc>
        <w:tc>
          <w:tcPr>
            <w:tcW w:w="1201" w:type="dxa"/>
            <w:tcBorders>
              <w:top w:val="single" w:sz="2" w:space="0" w:color="auto"/>
              <w:left w:val="nil"/>
              <w:bottom w:val="single" w:sz="2" w:space="0" w:color="auto"/>
              <w:right w:val="nil"/>
            </w:tcBorders>
            <w:vAlign w:val="bottom"/>
          </w:tcPr>
          <w:p w14:paraId="7F12B19E" w14:textId="2724374F" w:rsidR="00863311" w:rsidRPr="00C203AE" w:rsidRDefault="00863311" w:rsidP="00863311">
            <w:pPr>
              <w:pStyle w:val="TableText"/>
              <w:tabs>
                <w:tab w:val="left" w:pos="3306"/>
              </w:tabs>
              <w:jc w:val="right"/>
              <w:rPr>
                <w:rFonts w:cs="Calibri"/>
                <w:b/>
                <w:bCs/>
              </w:rPr>
            </w:pPr>
          </w:p>
        </w:tc>
      </w:tr>
      <w:tr w:rsidR="00863311" w:rsidRPr="00CF7E1B" w14:paraId="49016793"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09D51F40" w14:textId="77777777" w:rsidR="00863311" w:rsidRPr="00C203AE" w:rsidRDefault="00863311" w:rsidP="00256E61">
            <w:pPr>
              <w:pStyle w:val="TableReference"/>
              <w:tabs>
                <w:tab w:val="left" w:pos="3306"/>
              </w:tabs>
              <w:spacing w:before="40"/>
              <w:ind w:left="-272" w:firstLine="272"/>
              <w:rPr>
                <w:rFonts w:cs="Calibri"/>
                <w:color w:val="7030A0"/>
                <w:sz w:val="16"/>
                <w:szCs w:val="16"/>
              </w:rPr>
            </w:pPr>
          </w:p>
        </w:tc>
        <w:tc>
          <w:tcPr>
            <w:tcW w:w="4604" w:type="dxa"/>
            <w:tcBorders>
              <w:top w:val="nil"/>
              <w:left w:val="single" w:sz="2" w:space="0" w:color="auto"/>
              <w:bottom w:val="nil"/>
              <w:right w:val="nil"/>
            </w:tcBorders>
            <w:vAlign w:val="bottom"/>
          </w:tcPr>
          <w:p w14:paraId="501C9A3D" w14:textId="77777777" w:rsidR="00863311" w:rsidRPr="00C203AE" w:rsidRDefault="00863311" w:rsidP="00863311">
            <w:pPr>
              <w:pStyle w:val="TableText"/>
              <w:tabs>
                <w:tab w:val="left" w:pos="3306"/>
              </w:tabs>
              <w:rPr>
                <w:rFonts w:cs="Calibri"/>
              </w:rPr>
            </w:pPr>
          </w:p>
        </w:tc>
        <w:tc>
          <w:tcPr>
            <w:tcW w:w="672" w:type="dxa"/>
            <w:tcBorders>
              <w:top w:val="nil"/>
              <w:left w:val="nil"/>
              <w:bottom w:val="nil"/>
              <w:right w:val="nil"/>
            </w:tcBorders>
            <w:vAlign w:val="bottom"/>
          </w:tcPr>
          <w:p w14:paraId="7455F4A4" w14:textId="77777777" w:rsidR="00863311" w:rsidRPr="00C203AE" w:rsidRDefault="00863311" w:rsidP="00863311">
            <w:pPr>
              <w:pStyle w:val="TableText"/>
              <w:tabs>
                <w:tab w:val="left" w:pos="3306"/>
              </w:tabs>
              <w:jc w:val="center"/>
              <w:rPr>
                <w:rFonts w:cs="Calibri"/>
              </w:rPr>
            </w:pPr>
          </w:p>
        </w:tc>
        <w:tc>
          <w:tcPr>
            <w:tcW w:w="1113" w:type="dxa"/>
            <w:tcBorders>
              <w:top w:val="single" w:sz="2" w:space="0" w:color="auto"/>
              <w:left w:val="nil"/>
              <w:bottom w:val="single" w:sz="2" w:space="0" w:color="auto"/>
              <w:right w:val="nil"/>
            </w:tcBorders>
            <w:vAlign w:val="bottom"/>
          </w:tcPr>
          <w:p w14:paraId="209739A8" w14:textId="77777777" w:rsidR="00863311" w:rsidRPr="00C203AE" w:rsidRDefault="00863311" w:rsidP="00863311">
            <w:pPr>
              <w:pStyle w:val="TableText"/>
              <w:tabs>
                <w:tab w:val="left" w:pos="3306"/>
              </w:tabs>
              <w:jc w:val="right"/>
              <w:rPr>
                <w:rFonts w:cs="Calibri"/>
              </w:rPr>
            </w:pPr>
          </w:p>
        </w:tc>
        <w:tc>
          <w:tcPr>
            <w:tcW w:w="1234" w:type="dxa"/>
            <w:tcBorders>
              <w:top w:val="single" w:sz="2" w:space="0" w:color="auto"/>
              <w:left w:val="nil"/>
              <w:bottom w:val="single" w:sz="2" w:space="0" w:color="auto"/>
              <w:right w:val="nil"/>
            </w:tcBorders>
            <w:vAlign w:val="bottom"/>
          </w:tcPr>
          <w:p w14:paraId="648BA218" w14:textId="77777777" w:rsidR="00863311" w:rsidRPr="00C203AE" w:rsidRDefault="00863311" w:rsidP="00863311">
            <w:pPr>
              <w:pStyle w:val="TableText"/>
              <w:tabs>
                <w:tab w:val="left" w:pos="3306"/>
              </w:tabs>
              <w:jc w:val="right"/>
              <w:rPr>
                <w:rFonts w:cs="Calibri"/>
              </w:rPr>
            </w:pPr>
          </w:p>
        </w:tc>
        <w:tc>
          <w:tcPr>
            <w:tcW w:w="1201" w:type="dxa"/>
            <w:tcBorders>
              <w:top w:val="single" w:sz="2" w:space="0" w:color="auto"/>
              <w:left w:val="nil"/>
              <w:bottom w:val="single" w:sz="2" w:space="0" w:color="auto"/>
              <w:right w:val="nil"/>
            </w:tcBorders>
            <w:vAlign w:val="bottom"/>
          </w:tcPr>
          <w:p w14:paraId="5BD6582C" w14:textId="77777777" w:rsidR="00863311" w:rsidRPr="00C203AE" w:rsidRDefault="00863311" w:rsidP="00863311">
            <w:pPr>
              <w:pStyle w:val="TableText"/>
              <w:tabs>
                <w:tab w:val="left" w:pos="3306"/>
              </w:tabs>
              <w:jc w:val="right"/>
              <w:rPr>
                <w:rFonts w:cs="Calibri"/>
              </w:rPr>
            </w:pPr>
          </w:p>
        </w:tc>
      </w:tr>
      <w:tr w:rsidR="00863311" w:rsidRPr="00CF7E1B" w14:paraId="2F5FB506"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55EF5934" w14:textId="77777777" w:rsidR="00863311" w:rsidRPr="00C203AE" w:rsidRDefault="00863311" w:rsidP="00256E61">
            <w:pPr>
              <w:pStyle w:val="TableReference"/>
              <w:tabs>
                <w:tab w:val="left" w:pos="3306"/>
              </w:tabs>
              <w:spacing w:before="40"/>
              <w:ind w:left="-272" w:firstLine="272"/>
              <w:rPr>
                <w:rFonts w:cs="Calibri"/>
                <w:color w:val="7030A0"/>
                <w:sz w:val="16"/>
                <w:szCs w:val="16"/>
              </w:rPr>
            </w:pPr>
          </w:p>
        </w:tc>
        <w:tc>
          <w:tcPr>
            <w:tcW w:w="4604" w:type="dxa"/>
            <w:tcBorders>
              <w:top w:val="nil"/>
              <w:left w:val="single" w:sz="2" w:space="0" w:color="auto"/>
              <w:bottom w:val="nil"/>
              <w:right w:val="nil"/>
            </w:tcBorders>
            <w:vAlign w:val="bottom"/>
          </w:tcPr>
          <w:p w14:paraId="5A3E01D2" w14:textId="77777777" w:rsidR="00863311" w:rsidRPr="00C203AE" w:rsidRDefault="00863311" w:rsidP="00863311">
            <w:pPr>
              <w:pStyle w:val="TableText"/>
              <w:tabs>
                <w:tab w:val="left" w:pos="3306"/>
              </w:tabs>
              <w:rPr>
                <w:rFonts w:cs="Calibri"/>
                <w:b/>
                <w:bCs/>
              </w:rPr>
            </w:pPr>
            <w:bookmarkStart w:id="1063" w:name="_Toc48468786"/>
            <w:bookmarkStart w:id="1064" w:name="_Toc49155856"/>
            <w:bookmarkStart w:id="1065" w:name="_Toc49224267"/>
            <w:r w:rsidRPr="00C203AE">
              <w:rPr>
                <w:rFonts w:cs="Calibri"/>
                <w:b/>
                <w:bCs/>
              </w:rPr>
              <w:t>Net Assets</w:t>
            </w:r>
            <w:bookmarkEnd w:id="1063"/>
            <w:bookmarkEnd w:id="1064"/>
            <w:bookmarkEnd w:id="1065"/>
          </w:p>
        </w:tc>
        <w:tc>
          <w:tcPr>
            <w:tcW w:w="672" w:type="dxa"/>
            <w:tcBorders>
              <w:top w:val="nil"/>
              <w:left w:val="nil"/>
              <w:bottom w:val="nil"/>
              <w:right w:val="nil"/>
            </w:tcBorders>
            <w:vAlign w:val="bottom"/>
          </w:tcPr>
          <w:p w14:paraId="17D8BEA4" w14:textId="77777777" w:rsidR="00863311" w:rsidRPr="00C203AE" w:rsidRDefault="00863311" w:rsidP="00863311">
            <w:pPr>
              <w:pStyle w:val="TableText"/>
              <w:tabs>
                <w:tab w:val="left" w:pos="3306"/>
              </w:tabs>
              <w:jc w:val="center"/>
              <w:rPr>
                <w:rFonts w:cs="Calibri"/>
                <w:b/>
                <w:bCs/>
              </w:rPr>
            </w:pPr>
          </w:p>
        </w:tc>
        <w:tc>
          <w:tcPr>
            <w:tcW w:w="1113" w:type="dxa"/>
            <w:tcBorders>
              <w:top w:val="single" w:sz="2" w:space="0" w:color="auto"/>
              <w:left w:val="nil"/>
              <w:bottom w:val="double" w:sz="4" w:space="0" w:color="auto"/>
              <w:right w:val="nil"/>
            </w:tcBorders>
            <w:vAlign w:val="bottom"/>
          </w:tcPr>
          <w:p w14:paraId="71165BE3" w14:textId="131B6D0F" w:rsidR="00863311" w:rsidRPr="00C203AE" w:rsidRDefault="00863311" w:rsidP="00863311">
            <w:pPr>
              <w:pStyle w:val="TableText"/>
              <w:tabs>
                <w:tab w:val="left" w:pos="3306"/>
              </w:tabs>
              <w:jc w:val="right"/>
              <w:rPr>
                <w:rFonts w:cs="Calibri"/>
                <w:b/>
                <w:bCs/>
              </w:rPr>
            </w:pPr>
          </w:p>
        </w:tc>
        <w:tc>
          <w:tcPr>
            <w:tcW w:w="1234" w:type="dxa"/>
            <w:tcBorders>
              <w:top w:val="single" w:sz="2" w:space="0" w:color="auto"/>
              <w:left w:val="nil"/>
              <w:bottom w:val="double" w:sz="4" w:space="0" w:color="auto"/>
              <w:right w:val="nil"/>
            </w:tcBorders>
            <w:vAlign w:val="bottom"/>
          </w:tcPr>
          <w:p w14:paraId="01D00A28" w14:textId="642FA6B5" w:rsidR="00863311" w:rsidRPr="00C203AE" w:rsidRDefault="00863311" w:rsidP="00863311">
            <w:pPr>
              <w:pStyle w:val="TableText"/>
              <w:tabs>
                <w:tab w:val="left" w:pos="3306"/>
              </w:tabs>
              <w:jc w:val="right"/>
              <w:rPr>
                <w:rFonts w:cs="Calibri"/>
                <w:b/>
                <w:bCs/>
              </w:rPr>
            </w:pPr>
          </w:p>
        </w:tc>
        <w:tc>
          <w:tcPr>
            <w:tcW w:w="1201" w:type="dxa"/>
            <w:tcBorders>
              <w:top w:val="single" w:sz="2" w:space="0" w:color="auto"/>
              <w:left w:val="nil"/>
              <w:bottom w:val="double" w:sz="4" w:space="0" w:color="auto"/>
              <w:right w:val="nil"/>
            </w:tcBorders>
            <w:vAlign w:val="bottom"/>
          </w:tcPr>
          <w:p w14:paraId="25224938" w14:textId="390DDEF8" w:rsidR="00863311" w:rsidRPr="00C203AE" w:rsidRDefault="00863311" w:rsidP="00863311">
            <w:pPr>
              <w:pStyle w:val="TableText"/>
              <w:tabs>
                <w:tab w:val="left" w:pos="3306"/>
              </w:tabs>
              <w:jc w:val="right"/>
              <w:rPr>
                <w:rFonts w:cs="Calibri"/>
                <w:b/>
                <w:bCs/>
              </w:rPr>
            </w:pPr>
          </w:p>
        </w:tc>
      </w:tr>
      <w:tr w:rsidR="00863311" w:rsidRPr="00CF7E1B" w14:paraId="061CE01C"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05B08332" w14:textId="77777777" w:rsidR="00863311" w:rsidRPr="00C203AE" w:rsidRDefault="00863311" w:rsidP="00256E61">
            <w:pPr>
              <w:pStyle w:val="TableReference"/>
              <w:tabs>
                <w:tab w:val="left" w:pos="3306"/>
              </w:tabs>
              <w:spacing w:before="40"/>
              <w:ind w:left="-272" w:firstLine="272"/>
              <w:rPr>
                <w:rFonts w:cs="Calibri"/>
                <w:color w:val="7030A0"/>
                <w:sz w:val="16"/>
                <w:szCs w:val="16"/>
              </w:rPr>
            </w:pPr>
          </w:p>
        </w:tc>
        <w:tc>
          <w:tcPr>
            <w:tcW w:w="4604" w:type="dxa"/>
            <w:tcBorders>
              <w:top w:val="nil"/>
              <w:left w:val="single" w:sz="2" w:space="0" w:color="auto"/>
              <w:bottom w:val="nil"/>
              <w:right w:val="nil"/>
            </w:tcBorders>
            <w:vAlign w:val="bottom"/>
          </w:tcPr>
          <w:p w14:paraId="5FA5CABC" w14:textId="77777777" w:rsidR="00863311" w:rsidRPr="00C203AE" w:rsidRDefault="00863311" w:rsidP="00863311">
            <w:pPr>
              <w:pStyle w:val="TableText"/>
              <w:tabs>
                <w:tab w:val="left" w:pos="3306"/>
              </w:tabs>
              <w:rPr>
                <w:rFonts w:cs="Calibri"/>
              </w:rPr>
            </w:pPr>
          </w:p>
        </w:tc>
        <w:tc>
          <w:tcPr>
            <w:tcW w:w="672" w:type="dxa"/>
            <w:tcBorders>
              <w:top w:val="nil"/>
              <w:left w:val="nil"/>
              <w:bottom w:val="nil"/>
              <w:right w:val="nil"/>
            </w:tcBorders>
            <w:vAlign w:val="bottom"/>
          </w:tcPr>
          <w:p w14:paraId="765F89A0" w14:textId="77777777" w:rsidR="00863311" w:rsidRPr="00C203AE" w:rsidRDefault="00863311" w:rsidP="00863311">
            <w:pPr>
              <w:pStyle w:val="TableText"/>
              <w:tabs>
                <w:tab w:val="left" w:pos="3306"/>
              </w:tabs>
              <w:jc w:val="center"/>
              <w:rPr>
                <w:rFonts w:cs="Calibri"/>
              </w:rPr>
            </w:pPr>
          </w:p>
        </w:tc>
        <w:tc>
          <w:tcPr>
            <w:tcW w:w="1113" w:type="dxa"/>
            <w:tcBorders>
              <w:top w:val="double" w:sz="4" w:space="0" w:color="auto"/>
              <w:left w:val="nil"/>
              <w:bottom w:val="nil"/>
              <w:right w:val="nil"/>
            </w:tcBorders>
            <w:vAlign w:val="bottom"/>
          </w:tcPr>
          <w:p w14:paraId="4A2FBE94" w14:textId="77777777" w:rsidR="00863311" w:rsidRPr="00C203AE" w:rsidRDefault="00863311" w:rsidP="00863311">
            <w:pPr>
              <w:pStyle w:val="TableText"/>
              <w:tabs>
                <w:tab w:val="left" w:pos="3306"/>
              </w:tabs>
              <w:jc w:val="right"/>
              <w:rPr>
                <w:rFonts w:cs="Calibri"/>
              </w:rPr>
            </w:pPr>
          </w:p>
        </w:tc>
        <w:tc>
          <w:tcPr>
            <w:tcW w:w="1234" w:type="dxa"/>
            <w:tcBorders>
              <w:top w:val="double" w:sz="4" w:space="0" w:color="auto"/>
              <w:left w:val="nil"/>
              <w:bottom w:val="nil"/>
              <w:right w:val="nil"/>
            </w:tcBorders>
            <w:vAlign w:val="bottom"/>
          </w:tcPr>
          <w:p w14:paraId="24AF0C8F" w14:textId="77777777" w:rsidR="00863311" w:rsidRPr="00C203AE" w:rsidRDefault="00863311" w:rsidP="00863311">
            <w:pPr>
              <w:pStyle w:val="TableText"/>
              <w:tabs>
                <w:tab w:val="left" w:pos="3306"/>
              </w:tabs>
              <w:jc w:val="right"/>
              <w:rPr>
                <w:rFonts w:cs="Calibri"/>
              </w:rPr>
            </w:pPr>
          </w:p>
        </w:tc>
        <w:tc>
          <w:tcPr>
            <w:tcW w:w="1201" w:type="dxa"/>
            <w:tcBorders>
              <w:top w:val="double" w:sz="4" w:space="0" w:color="auto"/>
              <w:left w:val="nil"/>
              <w:bottom w:val="nil"/>
              <w:right w:val="nil"/>
            </w:tcBorders>
            <w:vAlign w:val="bottom"/>
          </w:tcPr>
          <w:p w14:paraId="6A8186CA" w14:textId="77777777" w:rsidR="00863311" w:rsidRPr="00C203AE" w:rsidRDefault="00863311" w:rsidP="00863311">
            <w:pPr>
              <w:pStyle w:val="TableText"/>
              <w:tabs>
                <w:tab w:val="left" w:pos="3306"/>
              </w:tabs>
              <w:jc w:val="right"/>
              <w:rPr>
                <w:rFonts w:cs="Calibri"/>
              </w:rPr>
            </w:pPr>
          </w:p>
        </w:tc>
      </w:tr>
      <w:tr w:rsidR="00863311" w:rsidRPr="00CF7E1B" w14:paraId="5E8FD2B4"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1CCE34CB" w14:textId="77777777" w:rsidR="00863311" w:rsidRPr="00C203AE" w:rsidRDefault="00863311" w:rsidP="00256E61">
            <w:pPr>
              <w:pStyle w:val="TableReference"/>
              <w:tabs>
                <w:tab w:val="left" w:pos="3306"/>
              </w:tabs>
              <w:spacing w:before="40"/>
              <w:ind w:left="-272" w:firstLine="272"/>
              <w:rPr>
                <w:rFonts w:cs="Calibri"/>
                <w:color w:val="7030A0"/>
                <w:sz w:val="16"/>
                <w:szCs w:val="16"/>
              </w:rPr>
            </w:pPr>
          </w:p>
        </w:tc>
        <w:tc>
          <w:tcPr>
            <w:tcW w:w="4604" w:type="dxa"/>
            <w:tcBorders>
              <w:top w:val="nil"/>
              <w:left w:val="single" w:sz="2" w:space="0" w:color="auto"/>
              <w:bottom w:val="nil"/>
              <w:right w:val="nil"/>
            </w:tcBorders>
            <w:vAlign w:val="bottom"/>
          </w:tcPr>
          <w:p w14:paraId="2DCC0014" w14:textId="77777777" w:rsidR="00863311" w:rsidRPr="00C203AE" w:rsidRDefault="00863311" w:rsidP="00863311">
            <w:pPr>
              <w:pStyle w:val="TableText"/>
              <w:tabs>
                <w:tab w:val="left" w:pos="3306"/>
              </w:tabs>
              <w:rPr>
                <w:rFonts w:cs="Calibri"/>
                <w:b/>
                <w:bCs/>
              </w:rPr>
            </w:pPr>
            <w:bookmarkStart w:id="1066" w:name="_Toc48468787"/>
            <w:bookmarkStart w:id="1067" w:name="_Toc49155857"/>
            <w:bookmarkStart w:id="1068" w:name="_Toc49224268"/>
            <w:r w:rsidRPr="00C203AE">
              <w:rPr>
                <w:rFonts w:cs="Calibri"/>
                <w:b/>
                <w:bCs/>
              </w:rPr>
              <w:t>Equity</w:t>
            </w:r>
            <w:bookmarkEnd w:id="1066"/>
            <w:bookmarkEnd w:id="1067"/>
            <w:bookmarkEnd w:id="1068"/>
          </w:p>
        </w:tc>
        <w:tc>
          <w:tcPr>
            <w:tcW w:w="672" w:type="dxa"/>
            <w:tcBorders>
              <w:top w:val="nil"/>
              <w:left w:val="nil"/>
              <w:bottom w:val="nil"/>
              <w:right w:val="nil"/>
            </w:tcBorders>
            <w:vAlign w:val="bottom"/>
          </w:tcPr>
          <w:p w14:paraId="062BB8D0" w14:textId="77777777" w:rsidR="00863311" w:rsidRPr="00C203AE" w:rsidRDefault="00863311" w:rsidP="00863311">
            <w:pPr>
              <w:pStyle w:val="TableText"/>
              <w:tabs>
                <w:tab w:val="left" w:pos="3306"/>
              </w:tabs>
              <w:jc w:val="center"/>
              <w:rPr>
                <w:rFonts w:cs="Calibri"/>
              </w:rPr>
            </w:pPr>
          </w:p>
        </w:tc>
        <w:tc>
          <w:tcPr>
            <w:tcW w:w="1113" w:type="dxa"/>
            <w:tcBorders>
              <w:top w:val="nil"/>
              <w:left w:val="nil"/>
              <w:bottom w:val="nil"/>
              <w:right w:val="nil"/>
            </w:tcBorders>
            <w:vAlign w:val="bottom"/>
          </w:tcPr>
          <w:p w14:paraId="565DCA38" w14:textId="77777777" w:rsidR="00863311" w:rsidRPr="00C203AE" w:rsidRDefault="00863311" w:rsidP="00863311">
            <w:pPr>
              <w:pStyle w:val="TableText"/>
              <w:tabs>
                <w:tab w:val="left" w:pos="3306"/>
              </w:tabs>
              <w:jc w:val="right"/>
              <w:rPr>
                <w:rFonts w:cs="Calibri"/>
              </w:rPr>
            </w:pPr>
          </w:p>
        </w:tc>
        <w:tc>
          <w:tcPr>
            <w:tcW w:w="1234" w:type="dxa"/>
            <w:tcBorders>
              <w:top w:val="nil"/>
              <w:left w:val="nil"/>
              <w:bottom w:val="nil"/>
              <w:right w:val="nil"/>
            </w:tcBorders>
            <w:vAlign w:val="bottom"/>
          </w:tcPr>
          <w:p w14:paraId="6723AB32" w14:textId="77777777" w:rsidR="00863311" w:rsidRPr="00C203AE" w:rsidRDefault="00863311" w:rsidP="00863311">
            <w:pPr>
              <w:pStyle w:val="TableText"/>
              <w:tabs>
                <w:tab w:val="left" w:pos="3306"/>
              </w:tabs>
              <w:jc w:val="right"/>
              <w:rPr>
                <w:rFonts w:cs="Calibri"/>
              </w:rPr>
            </w:pPr>
          </w:p>
        </w:tc>
        <w:tc>
          <w:tcPr>
            <w:tcW w:w="1201" w:type="dxa"/>
            <w:tcBorders>
              <w:top w:val="nil"/>
              <w:left w:val="nil"/>
              <w:bottom w:val="nil"/>
              <w:right w:val="nil"/>
            </w:tcBorders>
            <w:vAlign w:val="bottom"/>
          </w:tcPr>
          <w:p w14:paraId="5E6B89BC" w14:textId="77777777" w:rsidR="00863311" w:rsidRPr="00C203AE" w:rsidRDefault="00863311" w:rsidP="00863311">
            <w:pPr>
              <w:pStyle w:val="TableText"/>
              <w:tabs>
                <w:tab w:val="left" w:pos="3306"/>
              </w:tabs>
              <w:jc w:val="right"/>
              <w:rPr>
                <w:rFonts w:cs="Calibri"/>
              </w:rPr>
            </w:pPr>
          </w:p>
        </w:tc>
      </w:tr>
      <w:tr w:rsidR="00863311" w:rsidRPr="00CF7E1B" w14:paraId="48672DB7"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4E932253" w14:textId="77777777" w:rsidR="00863311" w:rsidRPr="00C203AE" w:rsidRDefault="00863311" w:rsidP="00256E61">
            <w:pPr>
              <w:pStyle w:val="TableReference"/>
              <w:tabs>
                <w:tab w:val="left" w:pos="3306"/>
              </w:tabs>
              <w:spacing w:before="40"/>
              <w:ind w:left="-272" w:firstLine="272"/>
              <w:rPr>
                <w:rFonts w:cs="Calibri"/>
                <w:color w:val="7030A0"/>
                <w:sz w:val="16"/>
                <w:szCs w:val="16"/>
              </w:rPr>
            </w:pPr>
          </w:p>
        </w:tc>
        <w:tc>
          <w:tcPr>
            <w:tcW w:w="4604" w:type="dxa"/>
            <w:tcBorders>
              <w:top w:val="nil"/>
              <w:left w:val="single" w:sz="2" w:space="0" w:color="auto"/>
              <w:bottom w:val="nil"/>
              <w:right w:val="nil"/>
            </w:tcBorders>
            <w:vAlign w:val="bottom"/>
          </w:tcPr>
          <w:p w14:paraId="7D98A94F" w14:textId="77777777" w:rsidR="00863311" w:rsidRPr="00C203AE" w:rsidRDefault="00863311" w:rsidP="00863311">
            <w:pPr>
              <w:pStyle w:val="TableText"/>
              <w:tabs>
                <w:tab w:val="left" w:pos="3306"/>
              </w:tabs>
              <w:rPr>
                <w:rFonts w:cs="Calibri"/>
              </w:rPr>
            </w:pPr>
            <w:r w:rsidRPr="00C203AE">
              <w:rPr>
                <w:rFonts w:cs="Calibri"/>
              </w:rPr>
              <w:t>Accumulated Funds</w:t>
            </w:r>
          </w:p>
        </w:tc>
        <w:tc>
          <w:tcPr>
            <w:tcW w:w="672" w:type="dxa"/>
            <w:tcBorders>
              <w:top w:val="nil"/>
              <w:left w:val="nil"/>
              <w:bottom w:val="nil"/>
              <w:right w:val="nil"/>
            </w:tcBorders>
            <w:vAlign w:val="bottom"/>
          </w:tcPr>
          <w:p w14:paraId="64A42FC3" w14:textId="77777777" w:rsidR="00863311" w:rsidRPr="00C203AE" w:rsidRDefault="00863311" w:rsidP="00863311">
            <w:pPr>
              <w:pStyle w:val="TableText"/>
              <w:tabs>
                <w:tab w:val="left" w:pos="3306"/>
              </w:tabs>
              <w:jc w:val="center"/>
              <w:rPr>
                <w:rFonts w:cs="Calibri"/>
              </w:rPr>
            </w:pPr>
          </w:p>
        </w:tc>
        <w:tc>
          <w:tcPr>
            <w:tcW w:w="1113" w:type="dxa"/>
            <w:tcBorders>
              <w:top w:val="nil"/>
              <w:left w:val="nil"/>
              <w:bottom w:val="single" w:sz="2" w:space="0" w:color="auto"/>
              <w:right w:val="nil"/>
            </w:tcBorders>
            <w:vAlign w:val="bottom"/>
          </w:tcPr>
          <w:p w14:paraId="09C9339F" w14:textId="18F906F4" w:rsidR="00863311" w:rsidRPr="00C203AE" w:rsidRDefault="00863311" w:rsidP="00863311">
            <w:pPr>
              <w:pStyle w:val="TableText"/>
              <w:tabs>
                <w:tab w:val="left" w:pos="3306"/>
              </w:tabs>
              <w:jc w:val="right"/>
              <w:rPr>
                <w:rFonts w:cs="Calibri"/>
              </w:rPr>
            </w:pPr>
          </w:p>
        </w:tc>
        <w:tc>
          <w:tcPr>
            <w:tcW w:w="1234" w:type="dxa"/>
            <w:tcBorders>
              <w:top w:val="nil"/>
              <w:left w:val="nil"/>
              <w:bottom w:val="single" w:sz="2" w:space="0" w:color="auto"/>
              <w:right w:val="nil"/>
            </w:tcBorders>
            <w:vAlign w:val="bottom"/>
          </w:tcPr>
          <w:p w14:paraId="06CDFDD5" w14:textId="3E09CC8D" w:rsidR="00863311" w:rsidRPr="00C203AE" w:rsidRDefault="00863311" w:rsidP="00863311">
            <w:pPr>
              <w:pStyle w:val="TableText"/>
              <w:tabs>
                <w:tab w:val="left" w:pos="3306"/>
              </w:tabs>
              <w:jc w:val="right"/>
              <w:rPr>
                <w:rFonts w:cs="Calibri"/>
              </w:rPr>
            </w:pPr>
          </w:p>
        </w:tc>
        <w:tc>
          <w:tcPr>
            <w:tcW w:w="1201" w:type="dxa"/>
            <w:tcBorders>
              <w:top w:val="nil"/>
              <w:left w:val="nil"/>
              <w:bottom w:val="single" w:sz="2" w:space="0" w:color="auto"/>
              <w:right w:val="nil"/>
            </w:tcBorders>
            <w:vAlign w:val="bottom"/>
          </w:tcPr>
          <w:p w14:paraId="278F8828" w14:textId="1E33A33B" w:rsidR="00863311" w:rsidRPr="00C203AE" w:rsidRDefault="00863311" w:rsidP="00863311">
            <w:pPr>
              <w:pStyle w:val="TableText"/>
              <w:tabs>
                <w:tab w:val="left" w:pos="3306"/>
              </w:tabs>
              <w:jc w:val="right"/>
              <w:rPr>
                <w:rFonts w:cs="Calibri"/>
              </w:rPr>
            </w:pPr>
          </w:p>
        </w:tc>
      </w:tr>
      <w:tr w:rsidR="00863311" w:rsidRPr="00CF7E1B" w14:paraId="0B897438"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39518E63" w14:textId="77777777" w:rsidR="00863311" w:rsidRPr="00C203AE" w:rsidRDefault="00863311" w:rsidP="00256E61">
            <w:pPr>
              <w:pStyle w:val="TableReference"/>
              <w:tabs>
                <w:tab w:val="left" w:pos="3306"/>
              </w:tabs>
              <w:spacing w:before="40"/>
              <w:ind w:left="-272" w:firstLine="272"/>
              <w:rPr>
                <w:rFonts w:cs="Calibri"/>
                <w:color w:val="7030A0"/>
                <w:sz w:val="16"/>
                <w:szCs w:val="16"/>
              </w:rPr>
            </w:pPr>
          </w:p>
        </w:tc>
        <w:tc>
          <w:tcPr>
            <w:tcW w:w="4604" w:type="dxa"/>
            <w:tcBorders>
              <w:top w:val="nil"/>
              <w:left w:val="single" w:sz="2" w:space="0" w:color="auto"/>
              <w:bottom w:val="nil"/>
              <w:right w:val="nil"/>
            </w:tcBorders>
            <w:vAlign w:val="bottom"/>
          </w:tcPr>
          <w:p w14:paraId="08D03BB1" w14:textId="77777777" w:rsidR="00863311" w:rsidRPr="00C203AE" w:rsidRDefault="00863311" w:rsidP="00863311">
            <w:pPr>
              <w:pStyle w:val="TableText"/>
              <w:tabs>
                <w:tab w:val="left" w:pos="3306"/>
              </w:tabs>
              <w:rPr>
                <w:rFonts w:cs="Calibri"/>
                <w:b/>
                <w:bCs/>
              </w:rPr>
            </w:pPr>
            <w:bookmarkStart w:id="1069" w:name="_Toc48468788"/>
            <w:bookmarkStart w:id="1070" w:name="_Toc49155858"/>
            <w:bookmarkStart w:id="1071" w:name="_Toc49224269"/>
            <w:r w:rsidRPr="00C203AE">
              <w:rPr>
                <w:rFonts w:cs="Calibri"/>
                <w:b/>
                <w:bCs/>
              </w:rPr>
              <w:t>Total Equity</w:t>
            </w:r>
            <w:bookmarkEnd w:id="1069"/>
            <w:bookmarkEnd w:id="1070"/>
            <w:bookmarkEnd w:id="1071"/>
          </w:p>
        </w:tc>
        <w:tc>
          <w:tcPr>
            <w:tcW w:w="672" w:type="dxa"/>
            <w:tcBorders>
              <w:top w:val="nil"/>
              <w:left w:val="nil"/>
              <w:bottom w:val="nil"/>
              <w:right w:val="nil"/>
            </w:tcBorders>
            <w:vAlign w:val="bottom"/>
          </w:tcPr>
          <w:p w14:paraId="378EB2F8" w14:textId="77777777" w:rsidR="00863311" w:rsidRPr="00C203AE" w:rsidRDefault="00863311" w:rsidP="00863311">
            <w:pPr>
              <w:pStyle w:val="TableText"/>
              <w:tabs>
                <w:tab w:val="left" w:pos="3306"/>
              </w:tabs>
              <w:jc w:val="center"/>
              <w:rPr>
                <w:rFonts w:cs="Calibri"/>
                <w:b/>
                <w:bCs/>
              </w:rPr>
            </w:pPr>
          </w:p>
        </w:tc>
        <w:tc>
          <w:tcPr>
            <w:tcW w:w="1113" w:type="dxa"/>
            <w:tcBorders>
              <w:top w:val="single" w:sz="2" w:space="0" w:color="auto"/>
              <w:left w:val="nil"/>
              <w:bottom w:val="double" w:sz="4" w:space="0" w:color="auto"/>
              <w:right w:val="nil"/>
            </w:tcBorders>
            <w:vAlign w:val="bottom"/>
          </w:tcPr>
          <w:p w14:paraId="78749A60" w14:textId="6A27D351" w:rsidR="00863311" w:rsidRPr="00C203AE" w:rsidRDefault="00863311" w:rsidP="00863311">
            <w:pPr>
              <w:pStyle w:val="TableText"/>
              <w:tabs>
                <w:tab w:val="left" w:pos="3306"/>
              </w:tabs>
              <w:jc w:val="right"/>
              <w:rPr>
                <w:rFonts w:cs="Calibri"/>
                <w:b/>
                <w:bCs/>
              </w:rPr>
            </w:pPr>
          </w:p>
        </w:tc>
        <w:tc>
          <w:tcPr>
            <w:tcW w:w="1234" w:type="dxa"/>
            <w:tcBorders>
              <w:top w:val="single" w:sz="2" w:space="0" w:color="auto"/>
              <w:left w:val="nil"/>
              <w:bottom w:val="double" w:sz="4" w:space="0" w:color="auto"/>
              <w:right w:val="nil"/>
            </w:tcBorders>
            <w:vAlign w:val="bottom"/>
          </w:tcPr>
          <w:p w14:paraId="2C533D40" w14:textId="3F3B89F2" w:rsidR="00863311" w:rsidRPr="00C203AE" w:rsidRDefault="00863311" w:rsidP="00863311">
            <w:pPr>
              <w:pStyle w:val="TableText"/>
              <w:tabs>
                <w:tab w:val="left" w:pos="3306"/>
              </w:tabs>
              <w:jc w:val="right"/>
              <w:rPr>
                <w:rFonts w:cs="Calibri"/>
                <w:b/>
                <w:bCs/>
              </w:rPr>
            </w:pPr>
          </w:p>
        </w:tc>
        <w:tc>
          <w:tcPr>
            <w:tcW w:w="1201" w:type="dxa"/>
            <w:tcBorders>
              <w:top w:val="single" w:sz="2" w:space="0" w:color="auto"/>
              <w:left w:val="nil"/>
              <w:bottom w:val="double" w:sz="4" w:space="0" w:color="auto"/>
              <w:right w:val="nil"/>
            </w:tcBorders>
            <w:vAlign w:val="bottom"/>
          </w:tcPr>
          <w:p w14:paraId="10619B24" w14:textId="248C8E4B" w:rsidR="00863311" w:rsidRPr="00C203AE" w:rsidRDefault="00863311" w:rsidP="00863311">
            <w:pPr>
              <w:pStyle w:val="TableText"/>
              <w:tabs>
                <w:tab w:val="left" w:pos="3306"/>
              </w:tabs>
              <w:jc w:val="right"/>
              <w:rPr>
                <w:rFonts w:cs="Calibri"/>
                <w:b/>
                <w:bCs/>
              </w:rPr>
            </w:pPr>
          </w:p>
        </w:tc>
      </w:tr>
      <w:tr w:rsidR="00E424B9" w:rsidRPr="00CF7E1B" w14:paraId="048176E6"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1A3FD144" w14:textId="77777777" w:rsidR="00E424B9" w:rsidRPr="00C203AE" w:rsidRDefault="00E424B9" w:rsidP="00256E61">
            <w:pPr>
              <w:pStyle w:val="TableReference"/>
              <w:tabs>
                <w:tab w:val="left" w:pos="3306"/>
              </w:tabs>
              <w:spacing w:before="40"/>
              <w:ind w:left="-272" w:firstLine="272"/>
              <w:rPr>
                <w:rFonts w:cs="Calibri"/>
                <w:color w:val="7030A0"/>
                <w:sz w:val="16"/>
                <w:szCs w:val="16"/>
              </w:rPr>
            </w:pPr>
          </w:p>
        </w:tc>
        <w:tc>
          <w:tcPr>
            <w:tcW w:w="8824" w:type="dxa"/>
            <w:gridSpan w:val="5"/>
            <w:tcBorders>
              <w:top w:val="nil"/>
              <w:left w:val="single" w:sz="2" w:space="0" w:color="auto"/>
              <w:bottom w:val="nil"/>
              <w:right w:val="nil"/>
            </w:tcBorders>
            <w:vAlign w:val="bottom"/>
          </w:tcPr>
          <w:p w14:paraId="1D4BEAF5" w14:textId="77777777" w:rsidR="00E424B9" w:rsidRPr="00AD31E8" w:rsidRDefault="00E424B9" w:rsidP="00561CDB">
            <w:pPr>
              <w:pStyle w:val="CommentaryReference"/>
              <w:jc w:val="both"/>
              <w:rPr>
                <w:rFonts w:cs="Calibri"/>
                <w:sz w:val="18"/>
                <w:szCs w:val="18"/>
              </w:rPr>
            </w:pPr>
          </w:p>
        </w:tc>
      </w:tr>
      <w:tr w:rsidR="00863311" w:rsidRPr="00CF7E1B" w14:paraId="182E23A5"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333C4E67" w14:textId="77777777" w:rsidR="00863311" w:rsidRPr="00C203AE" w:rsidRDefault="00863311" w:rsidP="00256E61">
            <w:pPr>
              <w:pStyle w:val="TableReference"/>
              <w:tabs>
                <w:tab w:val="left" w:pos="3306"/>
              </w:tabs>
              <w:spacing w:before="40"/>
              <w:ind w:left="-272" w:firstLine="272"/>
              <w:rPr>
                <w:rFonts w:cs="Calibri"/>
                <w:color w:val="7030A0"/>
                <w:sz w:val="16"/>
                <w:szCs w:val="16"/>
              </w:rPr>
            </w:pPr>
          </w:p>
        </w:tc>
        <w:tc>
          <w:tcPr>
            <w:tcW w:w="8824" w:type="dxa"/>
            <w:gridSpan w:val="5"/>
            <w:tcBorders>
              <w:top w:val="nil"/>
              <w:left w:val="single" w:sz="2" w:space="0" w:color="auto"/>
              <w:bottom w:val="nil"/>
              <w:right w:val="nil"/>
            </w:tcBorders>
            <w:vAlign w:val="bottom"/>
          </w:tcPr>
          <w:p w14:paraId="2B9898E4" w14:textId="672B10A2" w:rsidR="00863311" w:rsidRPr="00AD31E8" w:rsidRDefault="004F4683" w:rsidP="00561CDB">
            <w:pPr>
              <w:pStyle w:val="CommentaryReference"/>
              <w:jc w:val="both"/>
              <w:rPr>
                <w:rFonts w:cs="Calibri"/>
                <w:sz w:val="18"/>
                <w:szCs w:val="18"/>
              </w:rPr>
            </w:pPr>
            <w:r w:rsidRPr="00C203AE">
              <w:rPr>
                <w:rFonts w:cs="Calibri"/>
                <w:sz w:val="18"/>
                <w:szCs w:val="18"/>
              </w:rPr>
              <w:t xml:space="preserve">The above Statement of Assets and Liabilities on Behalf of the Territory </w:t>
            </w:r>
            <w:r w:rsidRPr="00C203AE">
              <w:rPr>
                <w:rFonts w:cs="Calibri"/>
                <w:bCs/>
                <w:sz w:val="18"/>
                <w:szCs w:val="18"/>
              </w:rPr>
              <w:t>is to</w:t>
            </w:r>
            <w:r w:rsidRPr="00C203AE">
              <w:rPr>
                <w:rFonts w:asciiTheme="minorHAnsi" w:hAnsiTheme="minorHAnsi" w:cstheme="minorHAnsi"/>
                <w:sz w:val="18"/>
                <w:szCs w:val="18"/>
              </w:rPr>
              <w:t xml:space="preserve"> </w:t>
            </w:r>
            <w:r w:rsidR="00863311" w:rsidRPr="00C203AE">
              <w:rPr>
                <w:rFonts w:cs="Calibri"/>
                <w:sz w:val="18"/>
                <w:szCs w:val="18"/>
              </w:rPr>
              <w:t>be read in conjunction with the accompanying notes.</w:t>
            </w:r>
            <w:r w:rsidR="00FA7C77">
              <w:rPr>
                <w:rFonts w:cs="Calibri"/>
                <w:sz w:val="18"/>
                <w:szCs w:val="18"/>
              </w:rPr>
              <w:t xml:space="preserve">  </w:t>
            </w:r>
          </w:p>
        </w:tc>
      </w:tr>
      <w:tr w:rsidR="00C203AE" w:rsidRPr="00CF7E1B" w14:paraId="1B2CAF8D"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68404584" w14:textId="77777777" w:rsidR="00C203AE" w:rsidRPr="00C203AE" w:rsidRDefault="00C203AE" w:rsidP="00256E61">
            <w:pPr>
              <w:pStyle w:val="TableReference"/>
              <w:tabs>
                <w:tab w:val="left" w:pos="3306"/>
              </w:tabs>
              <w:spacing w:before="40"/>
              <w:ind w:left="-272" w:firstLine="272"/>
              <w:rPr>
                <w:rFonts w:cs="Calibri"/>
                <w:color w:val="7030A0"/>
                <w:sz w:val="16"/>
                <w:szCs w:val="16"/>
              </w:rPr>
            </w:pPr>
          </w:p>
        </w:tc>
        <w:tc>
          <w:tcPr>
            <w:tcW w:w="8824" w:type="dxa"/>
            <w:gridSpan w:val="5"/>
            <w:tcBorders>
              <w:top w:val="nil"/>
              <w:left w:val="single" w:sz="2" w:space="0" w:color="auto"/>
              <w:bottom w:val="nil"/>
              <w:right w:val="nil"/>
            </w:tcBorders>
            <w:vAlign w:val="bottom"/>
          </w:tcPr>
          <w:p w14:paraId="04B7D32A" w14:textId="77777777" w:rsidR="00C203AE" w:rsidRPr="00C203AE" w:rsidRDefault="00C203AE" w:rsidP="00561CDB">
            <w:pPr>
              <w:pStyle w:val="CommentaryReference"/>
              <w:jc w:val="both"/>
              <w:rPr>
                <w:rFonts w:cs="Calibri"/>
                <w:sz w:val="18"/>
                <w:szCs w:val="18"/>
              </w:rPr>
            </w:pPr>
          </w:p>
        </w:tc>
      </w:tr>
      <w:tr w:rsidR="00863311" w:rsidRPr="00CF7E1B" w14:paraId="4583A60F" w14:textId="77777777" w:rsidTr="0004564D">
        <w:trPr>
          <w:cantSplit/>
          <w:trHeight w:val="23"/>
          <w:jc w:val="center"/>
        </w:trPr>
        <w:tc>
          <w:tcPr>
            <w:tcW w:w="1548" w:type="dxa"/>
            <w:tcBorders>
              <w:top w:val="nil"/>
              <w:left w:val="single" w:sz="2" w:space="0" w:color="auto"/>
              <w:bottom w:val="nil"/>
              <w:right w:val="single" w:sz="2" w:space="0" w:color="auto"/>
            </w:tcBorders>
          </w:tcPr>
          <w:p w14:paraId="2FA346A8" w14:textId="34AF5291" w:rsidR="00863311" w:rsidRPr="00C203AE" w:rsidRDefault="00863311" w:rsidP="00C24DC3">
            <w:pPr>
              <w:pStyle w:val="TableReference"/>
              <w:tabs>
                <w:tab w:val="left" w:pos="3306"/>
              </w:tabs>
              <w:spacing w:before="240" w:after="240"/>
              <w:rPr>
                <w:rFonts w:asciiTheme="minorHAnsi" w:hAnsiTheme="minorHAnsi" w:cstheme="minorHAnsi"/>
                <w:b/>
                <w:color w:val="7030A0"/>
                <w:sz w:val="22"/>
                <w:szCs w:val="22"/>
              </w:rPr>
            </w:pPr>
          </w:p>
        </w:tc>
        <w:tc>
          <w:tcPr>
            <w:tcW w:w="8848" w:type="dxa"/>
            <w:gridSpan w:val="6"/>
            <w:tcBorders>
              <w:top w:val="nil"/>
              <w:left w:val="single" w:sz="2" w:space="0" w:color="auto"/>
              <w:bottom w:val="nil"/>
              <w:right w:val="nil"/>
            </w:tcBorders>
            <w:shd w:val="clear" w:color="auto" w:fill="7030A0"/>
            <w:vAlign w:val="bottom"/>
          </w:tcPr>
          <w:p w14:paraId="25DA5F38" w14:textId="77777777" w:rsidR="00863311" w:rsidRPr="00C203AE" w:rsidRDefault="00863311" w:rsidP="00C24DC3">
            <w:pPr>
              <w:pStyle w:val="CommentaryTitle"/>
              <w:spacing w:before="240" w:after="240"/>
              <w:rPr>
                <w:rFonts w:cs="Calibri"/>
                <w:color w:val="FFFFFF" w:themeColor="background1"/>
                <w:sz w:val="28"/>
                <w:szCs w:val="28"/>
              </w:rPr>
            </w:pPr>
            <w:r w:rsidRPr="00C203AE">
              <w:rPr>
                <w:rFonts w:cs="Calibri"/>
                <w:color w:val="FFFFFF" w:themeColor="background1"/>
                <w:sz w:val="28"/>
                <w:szCs w:val="28"/>
              </w:rPr>
              <w:t>Commentary – Statement of Assets and Liabilities on Behalf of the Territory</w:t>
            </w:r>
          </w:p>
        </w:tc>
      </w:tr>
      <w:tr w:rsidR="00863311" w:rsidRPr="00CF7E1B" w14:paraId="4E5947E4" w14:textId="77777777" w:rsidTr="0004564D">
        <w:trPr>
          <w:cantSplit/>
          <w:trHeight w:val="23"/>
          <w:jc w:val="center"/>
        </w:trPr>
        <w:tc>
          <w:tcPr>
            <w:tcW w:w="1548" w:type="dxa"/>
            <w:tcBorders>
              <w:top w:val="nil"/>
              <w:left w:val="single" w:sz="2" w:space="0" w:color="auto"/>
              <w:bottom w:val="nil"/>
              <w:right w:val="single" w:sz="2" w:space="0" w:color="auto"/>
            </w:tcBorders>
          </w:tcPr>
          <w:p w14:paraId="6686688F" w14:textId="77777777" w:rsidR="00863311" w:rsidRPr="00C203AE" w:rsidRDefault="00863311" w:rsidP="00765EE7">
            <w:pPr>
              <w:pStyle w:val="TableReference"/>
              <w:tabs>
                <w:tab w:val="left" w:pos="3306"/>
              </w:tabs>
              <w:spacing w:before="40"/>
              <w:ind w:left="-5"/>
              <w:rPr>
                <w:rFonts w:cs="Calibri"/>
                <w:color w:val="7030A0"/>
                <w:sz w:val="14"/>
              </w:rPr>
            </w:pPr>
            <w:r w:rsidRPr="00C203AE">
              <w:rPr>
                <w:rFonts w:cs="Calibri"/>
                <w:color w:val="7030A0"/>
                <w:sz w:val="14"/>
              </w:rPr>
              <w:t xml:space="preserve">ACT </w:t>
            </w:r>
            <w:r w:rsidR="000662B0" w:rsidRPr="00C203AE">
              <w:rPr>
                <w:rFonts w:cs="Calibri"/>
                <w:color w:val="7030A0"/>
                <w:sz w:val="14"/>
              </w:rPr>
              <w:t>Disclosure</w:t>
            </w:r>
            <w:r w:rsidRPr="00C203AE">
              <w:rPr>
                <w:rFonts w:cs="Calibri"/>
                <w:color w:val="7030A0"/>
                <w:sz w:val="14"/>
              </w:rPr>
              <w:t xml:space="preserve"> Policy</w:t>
            </w:r>
          </w:p>
          <w:p w14:paraId="48BA5DEC" w14:textId="03E8A5E5" w:rsidR="00863311" w:rsidRPr="00C203AE" w:rsidRDefault="00863311" w:rsidP="00765EE7">
            <w:pPr>
              <w:pStyle w:val="TableReference"/>
              <w:tabs>
                <w:tab w:val="left" w:pos="3306"/>
              </w:tabs>
              <w:spacing w:before="40"/>
              <w:rPr>
                <w:rFonts w:cs="Calibri"/>
                <w:color w:val="7030A0"/>
                <w:sz w:val="16"/>
                <w:szCs w:val="16"/>
              </w:rPr>
            </w:pPr>
          </w:p>
        </w:tc>
        <w:tc>
          <w:tcPr>
            <w:tcW w:w="8848" w:type="dxa"/>
            <w:gridSpan w:val="6"/>
            <w:tcBorders>
              <w:top w:val="nil"/>
              <w:left w:val="single" w:sz="2" w:space="0" w:color="auto"/>
              <w:bottom w:val="nil"/>
              <w:right w:val="nil"/>
            </w:tcBorders>
            <w:shd w:val="clear" w:color="auto" w:fill="7030A0"/>
          </w:tcPr>
          <w:p w14:paraId="4C9D6C87" w14:textId="37AFD4B4" w:rsidR="00863311" w:rsidRPr="00C203AE" w:rsidRDefault="00863311" w:rsidP="00B13049">
            <w:pPr>
              <w:pStyle w:val="CommentaryText"/>
              <w:rPr>
                <w:rFonts w:cs="Calibri"/>
                <w:color w:val="FFFFFF" w:themeColor="background1"/>
                <w:sz w:val="18"/>
                <w:szCs w:val="18"/>
              </w:rPr>
            </w:pPr>
            <w:r w:rsidRPr="00C203AE">
              <w:rPr>
                <w:rFonts w:cs="Calibri"/>
                <w:color w:val="FFFFFF" w:themeColor="background1"/>
                <w:sz w:val="18"/>
                <w:szCs w:val="18"/>
              </w:rPr>
              <w:t>Agencies must include an Accumulated Funds line item in the Statement of Assets and Liabilities on Behalf of the Territory regardless of whether there are figures against it.</w:t>
            </w:r>
            <w:r w:rsidR="00FA7C77">
              <w:rPr>
                <w:rFonts w:cs="Calibri"/>
                <w:color w:val="FFFFFF" w:themeColor="background1"/>
                <w:sz w:val="18"/>
                <w:szCs w:val="18"/>
              </w:rPr>
              <w:t xml:space="preserve"> </w:t>
            </w:r>
            <w:r w:rsidRPr="00C203AE">
              <w:rPr>
                <w:rFonts w:cs="Calibri"/>
                <w:color w:val="FFFFFF" w:themeColor="background1"/>
                <w:sz w:val="18"/>
                <w:szCs w:val="18"/>
              </w:rPr>
              <w:t xml:space="preserve">Agencies must also include the Net Assets total line and the Total Equity line in the Statement of Assets and Liabilities on Behalf of the Territory regardless of whether there are figures against them. </w:t>
            </w:r>
          </w:p>
        </w:tc>
      </w:tr>
      <w:tr w:rsidR="00765EE7" w:rsidRPr="00CF7E1B" w14:paraId="5B30C334" w14:textId="77777777" w:rsidTr="0004564D">
        <w:trPr>
          <w:cantSplit/>
          <w:trHeight w:val="23"/>
          <w:jc w:val="center"/>
        </w:trPr>
        <w:tc>
          <w:tcPr>
            <w:tcW w:w="1548" w:type="dxa"/>
            <w:tcBorders>
              <w:top w:val="nil"/>
              <w:left w:val="single" w:sz="2" w:space="0" w:color="auto"/>
              <w:bottom w:val="nil"/>
              <w:right w:val="single" w:sz="2" w:space="0" w:color="auto"/>
            </w:tcBorders>
          </w:tcPr>
          <w:p w14:paraId="1B6AC7FE" w14:textId="0F30F2D3" w:rsidR="00765EE7" w:rsidRPr="00C203AE" w:rsidRDefault="00765EE7" w:rsidP="00256E61">
            <w:pPr>
              <w:pStyle w:val="TableReference"/>
              <w:tabs>
                <w:tab w:val="left" w:pos="3306"/>
              </w:tabs>
              <w:spacing w:before="40"/>
              <w:ind w:left="-5"/>
              <w:rPr>
                <w:rFonts w:cs="Calibri"/>
                <w:color w:val="7030A0"/>
                <w:sz w:val="14"/>
              </w:rPr>
            </w:pPr>
            <w:r w:rsidRPr="00C203AE">
              <w:rPr>
                <w:rFonts w:cs="Calibri"/>
                <w:color w:val="7030A0"/>
                <w:sz w:val="14"/>
              </w:rPr>
              <w:t>ACT Disclosure Policy</w:t>
            </w:r>
          </w:p>
        </w:tc>
        <w:tc>
          <w:tcPr>
            <w:tcW w:w="8848" w:type="dxa"/>
            <w:gridSpan w:val="6"/>
            <w:tcBorders>
              <w:top w:val="nil"/>
              <w:left w:val="single" w:sz="2" w:space="0" w:color="auto"/>
              <w:bottom w:val="nil"/>
              <w:right w:val="nil"/>
            </w:tcBorders>
            <w:shd w:val="clear" w:color="auto" w:fill="7030A0"/>
            <w:vAlign w:val="bottom"/>
          </w:tcPr>
          <w:p w14:paraId="6A8714AB" w14:textId="7316C5DE" w:rsidR="00765EE7" w:rsidRPr="00C203AE" w:rsidRDefault="00765EE7" w:rsidP="00765EE7">
            <w:pPr>
              <w:pStyle w:val="CommentaryText"/>
              <w:rPr>
                <w:rFonts w:cs="Calibri"/>
                <w:color w:val="FFFFFF" w:themeColor="background1"/>
                <w:sz w:val="18"/>
                <w:szCs w:val="18"/>
              </w:rPr>
            </w:pPr>
            <w:r w:rsidRPr="00C203AE">
              <w:rPr>
                <w:rFonts w:cs="Calibri"/>
                <w:color w:val="FFFFFF" w:themeColor="background1"/>
                <w:sz w:val="18"/>
                <w:szCs w:val="18"/>
              </w:rPr>
              <w:t xml:space="preserve">Agencies include this statement </w:t>
            </w:r>
            <w:proofErr w:type="gramStart"/>
            <w:r w:rsidRPr="00C203AE">
              <w:rPr>
                <w:rFonts w:cs="Calibri"/>
                <w:color w:val="FFFFFF" w:themeColor="background1"/>
                <w:sz w:val="18"/>
                <w:szCs w:val="18"/>
              </w:rPr>
              <w:t>in order to</w:t>
            </w:r>
            <w:proofErr w:type="gramEnd"/>
            <w:r w:rsidRPr="00C203AE">
              <w:rPr>
                <w:rFonts w:cs="Calibri"/>
                <w:color w:val="FFFFFF" w:themeColor="background1"/>
                <w:sz w:val="18"/>
                <w:szCs w:val="18"/>
              </w:rPr>
              <w:t xml:space="preserve"> present administered assets and liabilities as required by AASB 1050 </w:t>
            </w:r>
            <w:r w:rsidRPr="00C203AE">
              <w:rPr>
                <w:rFonts w:cs="Calibri"/>
                <w:i/>
                <w:color w:val="FFFFFF" w:themeColor="background1"/>
                <w:sz w:val="18"/>
                <w:szCs w:val="18"/>
              </w:rPr>
              <w:t>Administered Items.</w:t>
            </w:r>
            <w:r w:rsidR="00FA7C77">
              <w:rPr>
                <w:rFonts w:cs="Calibri"/>
                <w:i/>
                <w:color w:val="FFFFFF" w:themeColor="background1"/>
                <w:sz w:val="18"/>
                <w:szCs w:val="18"/>
              </w:rPr>
              <w:t xml:space="preserve"> </w:t>
            </w:r>
            <w:r w:rsidRPr="00C203AE">
              <w:rPr>
                <w:rFonts w:cs="Calibri"/>
                <w:color w:val="FFFFFF" w:themeColor="background1"/>
                <w:sz w:val="18"/>
                <w:szCs w:val="18"/>
              </w:rPr>
              <w:t>For ease of comparison to the budget, it is ACT Disclosure Policy that Equity items are included.</w:t>
            </w:r>
            <w:r w:rsidR="00FA7C77">
              <w:rPr>
                <w:rFonts w:cs="Calibri"/>
                <w:color w:val="FFFFFF" w:themeColor="background1"/>
                <w:sz w:val="18"/>
                <w:szCs w:val="18"/>
              </w:rPr>
              <w:t xml:space="preserve"> </w:t>
            </w:r>
            <w:r w:rsidRPr="00C203AE">
              <w:rPr>
                <w:rFonts w:cs="Calibri"/>
                <w:color w:val="FFFFFF" w:themeColor="background1"/>
                <w:sz w:val="18"/>
                <w:szCs w:val="18"/>
              </w:rPr>
              <w:t>This statement is not intended to be a Balance Sheet and therefore does not meet all disclosure requirements that a Balance Sheet would.</w:t>
            </w:r>
          </w:p>
        </w:tc>
      </w:tr>
      <w:tr w:rsidR="00B66BE0" w:rsidRPr="00CF7E1B" w14:paraId="48B59EA2" w14:textId="77777777" w:rsidTr="0004564D">
        <w:trPr>
          <w:cantSplit/>
          <w:trHeight w:val="23"/>
          <w:jc w:val="center"/>
        </w:trPr>
        <w:tc>
          <w:tcPr>
            <w:tcW w:w="1548" w:type="dxa"/>
            <w:tcBorders>
              <w:top w:val="nil"/>
              <w:left w:val="single" w:sz="2" w:space="0" w:color="auto"/>
              <w:bottom w:val="nil"/>
              <w:right w:val="single" w:sz="2" w:space="0" w:color="auto"/>
            </w:tcBorders>
          </w:tcPr>
          <w:p w14:paraId="47AC7D88" w14:textId="77777777" w:rsidR="00B66BE0" w:rsidRPr="00C203AE" w:rsidRDefault="00B66BE0" w:rsidP="00256E61">
            <w:pPr>
              <w:pStyle w:val="TableReference"/>
              <w:tabs>
                <w:tab w:val="left" w:pos="3306"/>
              </w:tabs>
              <w:spacing w:before="40"/>
              <w:ind w:left="-5"/>
              <w:rPr>
                <w:rFonts w:cs="Calibri"/>
                <w:color w:val="7030A0"/>
                <w:sz w:val="14"/>
              </w:rPr>
            </w:pPr>
          </w:p>
        </w:tc>
        <w:tc>
          <w:tcPr>
            <w:tcW w:w="8848" w:type="dxa"/>
            <w:gridSpan w:val="6"/>
            <w:tcBorders>
              <w:top w:val="nil"/>
              <w:left w:val="single" w:sz="2" w:space="0" w:color="auto"/>
              <w:bottom w:val="nil"/>
              <w:right w:val="nil"/>
            </w:tcBorders>
            <w:shd w:val="clear" w:color="auto" w:fill="7030A0"/>
            <w:vAlign w:val="bottom"/>
          </w:tcPr>
          <w:p w14:paraId="3F58B21B" w14:textId="295FA821" w:rsidR="00B66BE0" w:rsidRPr="00C203AE" w:rsidRDefault="00B66BE0" w:rsidP="00765EE7">
            <w:pPr>
              <w:pStyle w:val="CommentaryText"/>
              <w:rPr>
                <w:rFonts w:cs="Calibri"/>
                <w:color w:val="FFFFFF" w:themeColor="background1"/>
                <w:sz w:val="18"/>
                <w:szCs w:val="18"/>
              </w:rPr>
            </w:pPr>
            <w:r w:rsidRPr="00C203AE">
              <w:rPr>
                <w:rFonts w:cs="Calibri"/>
                <w:color w:val="FFFFFF" w:themeColor="background1"/>
                <w:sz w:val="18"/>
                <w:szCs w:val="18"/>
              </w:rPr>
              <w:t>Agencies that have fair valued Territorial Property, Plant and Equipment may have an Asset Revaluation Surplus to be included in the Equity section of the table above.</w:t>
            </w:r>
          </w:p>
        </w:tc>
      </w:tr>
      <w:tr w:rsidR="00863311" w:rsidRPr="00CF7E1B" w14:paraId="5B9CC7AE" w14:textId="77777777" w:rsidTr="0004564D">
        <w:trPr>
          <w:cantSplit/>
          <w:trHeight w:val="23"/>
          <w:jc w:val="center"/>
        </w:trPr>
        <w:tc>
          <w:tcPr>
            <w:tcW w:w="1548" w:type="dxa"/>
            <w:tcBorders>
              <w:top w:val="nil"/>
              <w:left w:val="single" w:sz="2" w:space="0" w:color="auto"/>
              <w:bottom w:val="nil"/>
              <w:right w:val="single" w:sz="2" w:space="0" w:color="auto"/>
            </w:tcBorders>
          </w:tcPr>
          <w:p w14:paraId="5227CF4B" w14:textId="77777777" w:rsidR="00863311" w:rsidRPr="00C203AE" w:rsidRDefault="00863311" w:rsidP="00256E61">
            <w:pPr>
              <w:pStyle w:val="TableReference"/>
              <w:tabs>
                <w:tab w:val="left" w:pos="3306"/>
              </w:tabs>
              <w:spacing w:before="40"/>
              <w:ind w:left="-272" w:firstLine="272"/>
              <w:rPr>
                <w:rFonts w:cs="Calibri"/>
                <w:color w:val="7030A0"/>
                <w:sz w:val="16"/>
                <w:szCs w:val="16"/>
              </w:rPr>
            </w:pPr>
          </w:p>
        </w:tc>
        <w:tc>
          <w:tcPr>
            <w:tcW w:w="8848" w:type="dxa"/>
            <w:gridSpan w:val="6"/>
            <w:tcBorders>
              <w:top w:val="nil"/>
              <w:left w:val="single" w:sz="2" w:space="0" w:color="auto"/>
              <w:bottom w:val="nil"/>
              <w:right w:val="nil"/>
            </w:tcBorders>
            <w:shd w:val="clear" w:color="auto" w:fill="7030A0"/>
            <w:vAlign w:val="bottom"/>
          </w:tcPr>
          <w:p w14:paraId="5C484570" w14:textId="77777777" w:rsidR="00863311" w:rsidRPr="00A84CC0" w:rsidRDefault="00863311" w:rsidP="003173AE">
            <w:pPr>
              <w:pStyle w:val="CommentaryText"/>
              <w:spacing w:after="40"/>
              <w:rPr>
                <w:rFonts w:cs="Calibri"/>
                <w:b/>
                <w:bCs/>
                <w:color w:val="FFFFFF" w:themeColor="background1"/>
                <w:szCs w:val="20"/>
              </w:rPr>
            </w:pPr>
            <w:r w:rsidRPr="00A84CC0">
              <w:rPr>
                <w:rFonts w:cs="Calibri"/>
                <w:b/>
                <w:bCs/>
                <w:color w:val="FFFFFF" w:themeColor="background1"/>
                <w:szCs w:val="20"/>
              </w:rPr>
              <w:t>Budget</w:t>
            </w:r>
          </w:p>
        </w:tc>
      </w:tr>
      <w:tr w:rsidR="00863311" w:rsidRPr="00CF7E1B" w14:paraId="4FF37BC8" w14:textId="77777777" w:rsidTr="0004564D">
        <w:trPr>
          <w:cantSplit/>
          <w:trHeight w:val="23"/>
          <w:jc w:val="center"/>
        </w:trPr>
        <w:tc>
          <w:tcPr>
            <w:tcW w:w="1548" w:type="dxa"/>
            <w:tcBorders>
              <w:top w:val="nil"/>
              <w:left w:val="single" w:sz="2" w:space="0" w:color="auto"/>
              <w:bottom w:val="nil"/>
              <w:right w:val="single" w:sz="2" w:space="0" w:color="auto"/>
            </w:tcBorders>
          </w:tcPr>
          <w:p w14:paraId="28A550EE" w14:textId="77777777" w:rsidR="00863311" w:rsidRPr="00C203AE" w:rsidRDefault="00863311" w:rsidP="00863311">
            <w:pPr>
              <w:pStyle w:val="TableReference"/>
              <w:tabs>
                <w:tab w:val="left" w:pos="3306"/>
              </w:tabs>
              <w:spacing w:before="40"/>
              <w:rPr>
                <w:rFonts w:cs="Calibri"/>
                <w:color w:val="7030A0"/>
              </w:rPr>
            </w:pPr>
          </w:p>
        </w:tc>
        <w:tc>
          <w:tcPr>
            <w:tcW w:w="8848" w:type="dxa"/>
            <w:gridSpan w:val="6"/>
            <w:tcBorders>
              <w:top w:val="nil"/>
              <w:left w:val="single" w:sz="2" w:space="0" w:color="auto"/>
              <w:bottom w:val="nil"/>
              <w:right w:val="nil"/>
            </w:tcBorders>
            <w:shd w:val="clear" w:color="auto" w:fill="7030A0"/>
            <w:vAlign w:val="bottom"/>
          </w:tcPr>
          <w:p w14:paraId="691E7175" w14:textId="206DE324" w:rsidR="00863311" w:rsidRPr="00C203AE" w:rsidRDefault="00863311" w:rsidP="000739BC">
            <w:pPr>
              <w:pStyle w:val="CommentaryText"/>
              <w:rPr>
                <w:rFonts w:cs="Calibri"/>
                <w:color w:val="FFFFFF" w:themeColor="background1"/>
                <w:sz w:val="18"/>
                <w:szCs w:val="18"/>
              </w:rPr>
            </w:pPr>
            <w:r w:rsidRPr="00C203AE">
              <w:rPr>
                <w:rFonts w:cs="Calibri"/>
                <w:color w:val="FFFFFF" w:themeColor="background1"/>
                <w:sz w:val="18"/>
                <w:szCs w:val="18"/>
              </w:rPr>
              <w:t xml:space="preserve">The budget numbers appearing in the above </w:t>
            </w:r>
            <w:r w:rsidRPr="005A40B4">
              <w:rPr>
                <w:rFonts w:cs="Calibri"/>
                <w:color w:val="FFFFFF" w:themeColor="background1"/>
                <w:sz w:val="18"/>
                <w:szCs w:val="18"/>
              </w:rPr>
              <w:t xml:space="preserve">Statement are </w:t>
            </w:r>
            <w:r w:rsidR="00F736F5" w:rsidRPr="005A40B4">
              <w:rPr>
                <w:rFonts w:cs="Calibri"/>
                <w:color w:val="FFFFFF" w:themeColor="background1"/>
                <w:sz w:val="18"/>
                <w:szCs w:val="18"/>
              </w:rPr>
              <w:t xml:space="preserve">the original budget numbers as </w:t>
            </w:r>
            <w:r w:rsidRPr="005A40B4">
              <w:rPr>
                <w:rFonts w:cs="Calibri"/>
                <w:color w:val="FFFFFF" w:themeColor="background1"/>
                <w:sz w:val="18"/>
                <w:szCs w:val="18"/>
              </w:rPr>
              <w:t xml:space="preserve">published in the </w:t>
            </w:r>
            <w:r w:rsidR="00300197" w:rsidRPr="005A40B4">
              <w:rPr>
                <w:rFonts w:cs="Calibri"/>
                <w:color w:val="FFFFFF" w:themeColor="background1"/>
                <w:sz w:val="18"/>
                <w:szCs w:val="18"/>
              </w:rPr>
              <w:t>202</w:t>
            </w:r>
            <w:r w:rsidR="005A40B4" w:rsidRPr="005A40B4">
              <w:rPr>
                <w:rFonts w:cs="Calibri"/>
                <w:color w:val="FFFFFF" w:themeColor="background1"/>
                <w:sz w:val="18"/>
                <w:szCs w:val="18"/>
              </w:rPr>
              <w:t>5</w:t>
            </w:r>
            <w:r w:rsidR="00532B03" w:rsidRPr="005A40B4">
              <w:rPr>
                <w:rFonts w:cs="Calibri"/>
                <w:color w:val="FFFFFF" w:themeColor="background1"/>
                <w:sz w:val="18"/>
                <w:szCs w:val="18"/>
              </w:rPr>
              <w:noBreakHyphen/>
            </w:r>
            <w:r w:rsidR="00300197" w:rsidRPr="005A40B4">
              <w:rPr>
                <w:rFonts w:cs="Calibri"/>
                <w:color w:val="FFFFFF" w:themeColor="background1"/>
                <w:sz w:val="18"/>
                <w:szCs w:val="18"/>
              </w:rPr>
              <w:t>2</w:t>
            </w:r>
            <w:r w:rsidR="005A40B4" w:rsidRPr="005A40B4">
              <w:rPr>
                <w:rFonts w:cs="Calibri"/>
                <w:color w:val="FFFFFF" w:themeColor="background1"/>
                <w:sz w:val="18"/>
                <w:szCs w:val="18"/>
              </w:rPr>
              <w:t>6</w:t>
            </w:r>
            <w:r w:rsidR="00FF0025" w:rsidRPr="005A40B4">
              <w:rPr>
                <w:rFonts w:cs="Calibri"/>
                <w:color w:val="FFFFFF" w:themeColor="background1"/>
                <w:sz w:val="18"/>
                <w:szCs w:val="18"/>
              </w:rPr>
              <w:t xml:space="preserve"> </w:t>
            </w:r>
            <w:r w:rsidRPr="005A40B4">
              <w:rPr>
                <w:rFonts w:cs="Calibri"/>
                <w:color w:val="FFFFFF" w:themeColor="background1"/>
                <w:sz w:val="18"/>
                <w:szCs w:val="18"/>
              </w:rPr>
              <w:t>Budget Papers</w:t>
            </w:r>
            <w:r w:rsidR="00B317E5" w:rsidRPr="006335F4">
              <w:rPr>
                <w:rFonts w:cs="Calibri"/>
                <w:color w:val="FF0000"/>
                <w:sz w:val="18"/>
                <w:szCs w:val="18"/>
                <w:highlight w:val="cyan"/>
              </w:rPr>
              <w:t>/2025-26 Budget Addendum</w:t>
            </w:r>
            <w:r w:rsidR="00F736F5" w:rsidRPr="005A40B4">
              <w:rPr>
                <w:rFonts w:cs="Calibri"/>
                <w:color w:val="FFFFFF" w:themeColor="background1"/>
                <w:sz w:val="18"/>
                <w:szCs w:val="18"/>
              </w:rPr>
              <w:t xml:space="preserve"> or as corrected in </w:t>
            </w:r>
            <w:r w:rsidR="00DF24F9" w:rsidRPr="005A40B4">
              <w:rPr>
                <w:rFonts w:cs="Calibri"/>
                <w:color w:val="FFFFFF" w:themeColor="background1"/>
                <w:sz w:val="18"/>
                <w:szCs w:val="18"/>
              </w:rPr>
              <w:t>a</w:t>
            </w:r>
            <w:r w:rsidR="00F736F5" w:rsidRPr="005A40B4">
              <w:rPr>
                <w:rFonts w:cs="Calibri"/>
                <w:color w:val="FFFFFF" w:themeColor="background1"/>
                <w:sz w:val="18"/>
                <w:szCs w:val="18"/>
              </w:rPr>
              <w:t xml:space="preserve"> corrigendum</w:t>
            </w:r>
            <w:r w:rsidRPr="005A40B4">
              <w:rPr>
                <w:rFonts w:cs="Calibri"/>
                <w:color w:val="FFFFFF" w:themeColor="background1"/>
                <w:sz w:val="18"/>
                <w:szCs w:val="18"/>
              </w:rPr>
              <w:t>.</w:t>
            </w:r>
            <w:r w:rsidR="00532B03" w:rsidRPr="005A40B4">
              <w:rPr>
                <w:rFonts w:cs="Calibri"/>
                <w:color w:val="FFFFFF" w:themeColor="background1"/>
                <w:sz w:val="18"/>
                <w:szCs w:val="18"/>
              </w:rPr>
              <w:t xml:space="preserve"> In limited circumstances it may be appropriate to combine related budget balances (that appeared in the Budget Papers) on the face of the Statement of Assets and Liabilities on Behalf of the Territory in the Financial Statements.</w:t>
            </w:r>
            <w:r w:rsidR="00655C5E" w:rsidRPr="005A40B4">
              <w:rPr>
                <w:rFonts w:cs="Calibri"/>
                <w:color w:val="FFFFFF" w:themeColor="background1"/>
                <w:sz w:val="18"/>
                <w:szCs w:val="18"/>
              </w:rPr>
              <w:t xml:space="preserve"> Where this is the </w:t>
            </w:r>
            <w:proofErr w:type="gramStart"/>
            <w:r w:rsidR="00655C5E" w:rsidRPr="005A40B4">
              <w:rPr>
                <w:rFonts w:cs="Calibri"/>
                <w:color w:val="FFFFFF" w:themeColor="background1"/>
                <w:sz w:val="18"/>
                <w:szCs w:val="18"/>
              </w:rPr>
              <w:t>case</w:t>
            </w:r>
            <w:proofErr w:type="gramEnd"/>
            <w:r w:rsidR="00655C5E" w:rsidRPr="005A40B4">
              <w:rPr>
                <w:rFonts w:cs="Calibri"/>
                <w:color w:val="FFFFFF" w:themeColor="background1"/>
                <w:sz w:val="18"/>
                <w:szCs w:val="18"/>
              </w:rPr>
              <w:t xml:space="preserve"> a footnote should be included outlining the numbers which have been combined.</w:t>
            </w:r>
          </w:p>
        </w:tc>
      </w:tr>
    </w:tbl>
    <w:p w14:paraId="4AE07F2C" w14:textId="77777777" w:rsidR="00863311" w:rsidRPr="00BA3729" w:rsidRDefault="00863311" w:rsidP="00863311">
      <w:pPr>
        <w:tabs>
          <w:tab w:val="left" w:pos="3306"/>
        </w:tabs>
        <w:rPr>
          <w:rFonts w:cs="Calibri"/>
          <w:sz w:val="18"/>
          <w:szCs w:val="18"/>
        </w:rPr>
      </w:pPr>
    </w:p>
    <w:p w14:paraId="3455EE84" w14:textId="77777777" w:rsidR="00EC64D1" w:rsidRDefault="00863311" w:rsidP="00EC64D1">
      <w:pPr>
        <w:spacing w:before="240" w:line="400" w:lineRule="exact"/>
        <w:jc w:val="center"/>
      </w:pPr>
      <w:r w:rsidRPr="00CF7E1B">
        <w:br w:type="page"/>
      </w:r>
      <w:bookmarkStart w:id="1072" w:name="_Toc194918662"/>
      <w:bookmarkStart w:id="1073" w:name="_Toc253496238"/>
    </w:p>
    <w:p w14:paraId="217B9AD2" w14:textId="17DCBF92" w:rsidR="00863311" w:rsidRPr="008300A3" w:rsidRDefault="00863311" w:rsidP="00EC64D1">
      <w:pPr>
        <w:spacing w:line="400" w:lineRule="exact"/>
        <w:jc w:val="center"/>
        <w:rPr>
          <w:b/>
          <w:sz w:val="32"/>
          <w:szCs w:val="32"/>
        </w:rPr>
      </w:pPr>
      <w:r w:rsidRPr="008300A3">
        <w:rPr>
          <w:b/>
          <w:sz w:val="32"/>
          <w:szCs w:val="32"/>
        </w:rPr>
        <w:lastRenderedPageBreak/>
        <w:t>‘</w:t>
      </w:r>
      <w:r w:rsidR="00027610" w:rsidRPr="008300A3">
        <w:rPr>
          <w:b/>
          <w:sz w:val="32"/>
          <w:szCs w:val="32"/>
        </w:rPr>
        <w:t xml:space="preserve">Burley Griffin </w:t>
      </w:r>
      <w:r w:rsidRPr="008300A3">
        <w:rPr>
          <w:b/>
          <w:sz w:val="32"/>
          <w:szCs w:val="32"/>
        </w:rPr>
        <w:t>Agency’</w:t>
      </w:r>
      <w:bookmarkEnd w:id="1072"/>
      <w:bookmarkEnd w:id="1073"/>
    </w:p>
    <w:p w14:paraId="1DEF29FB" w14:textId="77777777" w:rsidR="00863311" w:rsidRPr="008300A3" w:rsidRDefault="00863311" w:rsidP="00226363">
      <w:pPr>
        <w:pStyle w:val="Subtitle"/>
        <w:spacing w:line="400" w:lineRule="exact"/>
        <w:rPr>
          <w:rFonts w:asciiTheme="minorHAnsi" w:hAnsiTheme="minorHAnsi" w:cstheme="minorHAnsi"/>
          <w:sz w:val="32"/>
          <w:szCs w:val="32"/>
        </w:rPr>
      </w:pPr>
      <w:bookmarkStart w:id="1074" w:name="_Toc194918663"/>
      <w:bookmarkStart w:id="1075" w:name="_Toc223433220"/>
      <w:bookmarkStart w:id="1076" w:name="_Toc253496239"/>
      <w:bookmarkStart w:id="1077" w:name="_Toc400627369"/>
      <w:bookmarkStart w:id="1078" w:name="_Toc223710664"/>
      <w:r w:rsidRPr="008300A3">
        <w:rPr>
          <w:rFonts w:asciiTheme="minorHAnsi" w:hAnsiTheme="minorHAnsi" w:cstheme="minorHAnsi"/>
          <w:sz w:val="32"/>
          <w:szCs w:val="32"/>
        </w:rPr>
        <w:t>Statement of Changes in Equity on Behalf of the Territory</w:t>
      </w:r>
      <w:bookmarkEnd w:id="1074"/>
      <w:bookmarkEnd w:id="1075"/>
      <w:bookmarkEnd w:id="1076"/>
      <w:bookmarkEnd w:id="1077"/>
      <w:bookmarkEnd w:id="1078"/>
    </w:p>
    <w:p w14:paraId="7B2A44CB" w14:textId="78385D85" w:rsidR="00863311" w:rsidRPr="008300A3" w:rsidRDefault="00863311" w:rsidP="00226363">
      <w:pPr>
        <w:spacing w:line="400" w:lineRule="exact"/>
        <w:jc w:val="center"/>
        <w:rPr>
          <w:b/>
          <w:sz w:val="32"/>
          <w:szCs w:val="32"/>
        </w:rPr>
      </w:pPr>
      <w:r w:rsidRPr="008300A3">
        <w:rPr>
          <w:b/>
          <w:sz w:val="32"/>
          <w:szCs w:val="32"/>
        </w:rPr>
        <w:t xml:space="preserve">For the Year Ended 30 June </w:t>
      </w:r>
      <w:r w:rsidR="006973C8" w:rsidRPr="008300A3">
        <w:rPr>
          <w:b/>
          <w:sz w:val="32"/>
          <w:szCs w:val="32"/>
        </w:rPr>
        <w:t>202</w:t>
      </w:r>
      <w:r w:rsidR="005A40B4">
        <w:rPr>
          <w:b/>
          <w:sz w:val="32"/>
          <w:szCs w:val="32"/>
        </w:rPr>
        <w:t>6</w:t>
      </w:r>
    </w:p>
    <w:tbl>
      <w:tblPr>
        <w:tblW w:w="10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7"/>
        <w:gridCol w:w="4968"/>
        <w:gridCol w:w="720"/>
        <w:gridCol w:w="968"/>
        <w:gridCol w:w="1080"/>
        <w:gridCol w:w="1194"/>
      </w:tblGrid>
      <w:tr w:rsidR="00863311" w:rsidRPr="00CF7E1B" w14:paraId="29BB14D2" w14:textId="77777777" w:rsidTr="0004564D">
        <w:trPr>
          <w:cantSplit/>
          <w:trHeight w:val="20"/>
          <w:jc w:val="center"/>
        </w:trPr>
        <w:tc>
          <w:tcPr>
            <w:tcW w:w="1557" w:type="dxa"/>
            <w:tcBorders>
              <w:top w:val="nil"/>
              <w:left w:val="single" w:sz="2" w:space="0" w:color="auto"/>
              <w:bottom w:val="nil"/>
              <w:right w:val="single" w:sz="2" w:space="0" w:color="auto"/>
            </w:tcBorders>
          </w:tcPr>
          <w:p w14:paraId="1F9E0BF2" w14:textId="77777777" w:rsidR="00863311" w:rsidRPr="00A2241D" w:rsidRDefault="00863311" w:rsidP="005D3C33">
            <w:pPr>
              <w:pStyle w:val="Reference"/>
              <w:spacing w:before="240" w:after="240"/>
              <w:rPr>
                <w:rFonts w:asciiTheme="minorHAnsi" w:hAnsiTheme="minorHAnsi" w:cstheme="minorHAnsi"/>
                <w:color w:val="7030A0"/>
                <w:sz w:val="22"/>
                <w:szCs w:val="22"/>
              </w:rPr>
            </w:pPr>
            <w:r w:rsidRPr="00A2241D">
              <w:rPr>
                <w:rFonts w:asciiTheme="minorHAnsi" w:hAnsiTheme="minorHAnsi" w:cstheme="minorHAnsi"/>
                <w:color w:val="7030A0"/>
                <w:sz w:val="22"/>
                <w:szCs w:val="22"/>
              </w:rPr>
              <w:t>Reference</w:t>
            </w:r>
          </w:p>
        </w:tc>
        <w:tc>
          <w:tcPr>
            <w:tcW w:w="4968" w:type="dxa"/>
            <w:tcBorders>
              <w:top w:val="nil"/>
              <w:left w:val="single" w:sz="2" w:space="0" w:color="auto"/>
              <w:bottom w:val="nil"/>
              <w:right w:val="nil"/>
            </w:tcBorders>
            <w:vAlign w:val="bottom"/>
          </w:tcPr>
          <w:p w14:paraId="0D3D017C" w14:textId="77777777" w:rsidR="00863311" w:rsidRPr="00A2241D" w:rsidRDefault="00863311" w:rsidP="00863311">
            <w:pPr>
              <w:tabs>
                <w:tab w:val="left" w:pos="3306"/>
              </w:tabs>
              <w:rPr>
                <w:rFonts w:asciiTheme="minorHAnsi" w:hAnsiTheme="minorHAnsi" w:cstheme="minorHAnsi"/>
                <w:sz w:val="18"/>
                <w:szCs w:val="18"/>
              </w:rPr>
            </w:pPr>
          </w:p>
        </w:tc>
        <w:tc>
          <w:tcPr>
            <w:tcW w:w="1688" w:type="dxa"/>
            <w:gridSpan w:val="2"/>
            <w:tcBorders>
              <w:top w:val="nil"/>
              <w:left w:val="nil"/>
              <w:bottom w:val="nil"/>
              <w:right w:val="nil"/>
            </w:tcBorders>
            <w:vAlign w:val="bottom"/>
          </w:tcPr>
          <w:p w14:paraId="786E98DB" w14:textId="77777777" w:rsidR="00863311" w:rsidRPr="00A2241D" w:rsidRDefault="00863311" w:rsidP="00863311">
            <w:pPr>
              <w:pStyle w:val="TableTitle"/>
              <w:tabs>
                <w:tab w:val="left" w:pos="3306"/>
              </w:tabs>
              <w:rPr>
                <w:rFonts w:asciiTheme="minorHAnsi" w:hAnsiTheme="minorHAnsi" w:cstheme="minorHAnsi"/>
              </w:rPr>
            </w:pPr>
            <w:r w:rsidRPr="00A2241D">
              <w:rPr>
                <w:rFonts w:asciiTheme="minorHAnsi" w:hAnsiTheme="minorHAnsi" w:cstheme="minorHAnsi"/>
              </w:rPr>
              <w:t xml:space="preserve">Accumulated </w:t>
            </w:r>
            <w:r w:rsidRPr="00A2241D">
              <w:rPr>
                <w:rFonts w:asciiTheme="minorHAnsi" w:hAnsiTheme="minorHAnsi" w:cstheme="minorHAnsi"/>
              </w:rPr>
              <w:br/>
              <w:t>Funds</w:t>
            </w:r>
          </w:p>
        </w:tc>
        <w:tc>
          <w:tcPr>
            <w:tcW w:w="1080" w:type="dxa"/>
            <w:tcBorders>
              <w:top w:val="nil"/>
              <w:left w:val="nil"/>
              <w:bottom w:val="nil"/>
              <w:right w:val="nil"/>
            </w:tcBorders>
            <w:vAlign w:val="bottom"/>
          </w:tcPr>
          <w:p w14:paraId="45EB0D35" w14:textId="77777777" w:rsidR="00863311" w:rsidRPr="00A2241D" w:rsidRDefault="00863311" w:rsidP="00863311">
            <w:pPr>
              <w:pStyle w:val="TableTitle"/>
              <w:tabs>
                <w:tab w:val="left" w:pos="3306"/>
              </w:tabs>
              <w:rPr>
                <w:rFonts w:asciiTheme="minorHAnsi" w:hAnsiTheme="minorHAnsi" w:cstheme="minorHAnsi"/>
              </w:rPr>
            </w:pPr>
            <w:r w:rsidRPr="00A2241D">
              <w:rPr>
                <w:rFonts w:asciiTheme="minorHAnsi" w:hAnsiTheme="minorHAnsi" w:cstheme="minorHAnsi"/>
              </w:rPr>
              <w:t>Total Equity</w:t>
            </w:r>
          </w:p>
        </w:tc>
        <w:tc>
          <w:tcPr>
            <w:tcW w:w="1194" w:type="dxa"/>
            <w:tcBorders>
              <w:top w:val="nil"/>
              <w:left w:val="nil"/>
              <w:bottom w:val="nil"/>
              <w:right w:val="nil"/>
            </w:tcBorders>
            <w:vAlign w:val="bottom"/>
          </w:tcPr>
          <w:p w14:paraId="656689A3" w14:textId="77777777" w:rsidR="00863311" w:rsidRPr="00A2241D" w:rsidRDefault="00863311" w:rsidP="00863311">
            <w:pPr>
              <w:pStyle w:val="TableTitle"/>
              <w:tabs>
                <w:tab w:val="left" w:pos="3306"/>
              </w:tabs>
              <w:rPr>
                <w:rFonts w:asciiTheme="minorHAnsi" w:hAnsiTheme="minorHAnsi" w:cstheme="minorHAnsi"/>
              </w:rPr>
            </w:pPr>
            <w:r w:rsidRPr="00A2241D">
              <w:rPr>
                <w:rFonts w:asciiTheme="minorHAnsi" w:hAnsiTheme="minorHAnsi" w:cstheme="minorHAnsi"/>
              </w:rPr>
              <w:t>Original</w:t>
            </w:r>
          </w:p>
        </w:tc>
      </w:tr>
      <w:tr w:rsidR="00863311" w:rsidRPr="00CF7E1B" w14:paraId="0A670D44" w14:textId="77777777" w:rsidTr="0004564D">
        <w:trPr>
          <w:cantSplit/>
          <w:trHeight w:val="20"/>
          <w:jc w:val="center"/>
        </w:trPr>
        <w:tc>
          <w:tcPr>
            <w:tcW w:w="1557" w:type="dxa"/>
            <w:tcBorders>
              <w:top w:val="nil"/>
              <w:left w:val="single" w:sz="2" w:space="0" w:color="auto"/>
              <w:bottom w:val="nil"/>
              <w:right w:val="single" w:sz="2" w:space="0" w:color="auto"/>
            </w:tcBorders>
          </w:tcPr>
          <w:p w14:paraId="091A97A1" w14:textId="77777777" w:rsidR="00863311" w:rsidRPr="00A2241D" w:rsidRDefault="00863311" w:rsidP="00863311">
            <w:pPr>
              <w:pStyle w:val="Reference"/>
              <w:tabs>
                <w:tab w:val="left" w:pos="3306"/>
              </w:tabs>
              <w:rPr>
                <w:rFonts w:cs="Calibri"/>
                <w:color w:val="7030A0"/>
                <w:sz w:val="14"/>
                <w:szCs w:val="14"/>
              </w:rPr>
            </w:pPr>
          </w:p>
        </w:tc>
        <w:tc>
          <w:tcPr>
            <w:tcW w:w="4968" w:type="dxa"/>
            <w:tcBorders>
              <w:top w:val="nil"/>
              <w:left w:val="single" w:sz="2" w:space="0" w:color="auto"/>
              <w:bottom w:val="nil"/>
              <w:right w:val="nil"/>
            </w:tcBorders>
            <w:vAlign w:val="bottom"/>
          </w:tcPr>
          <w:p w14:paraId="5C37BF12" w14:textId="77777777" w:rsidR="00863311" w:rsidRPr="00A2241D" w:rsidRDefault="00863311" w:rsidP="00863311">
            <w:pPr>
              <w:tabs>
                <w:tab w:val="left" w:pos="3306"/>
              </w:tabs>
              <w:rPr>
                <w:rFonts w:asciiTheme="minorHAnsi" w:hAnsiTheme="minorHAnsi" w:cstheme="minorHAnsi"/>
                <w:sz w:val="18"/>
                <w:szCs w:val="18"/>
              </w:rPr>
            </w:pPr>
          </w:p>
        </w:tc>
        <w:tc>
          <w:tcPr>
            <w:tcW w:w="720" w:type="dxa"/>
            <w:tcBorders>
              <w:top w:val="nil"/>
              <w:left w:val="nil"/>
              <w:bottom w:val="nil"/>
              <w:right w:val="nil"/>
            </w:tcBorders>
            <w:vAlign w:val="bottom"/>
          </w:tcPr>
          <w:p w14:paraId="61AA0F98" w14:textId="77777777" w:rsidR="00863311" w:rsidRPr="00A2241D" w:rsidRDefault="00863311" w:rsidP="00863311">
            <w:pPr>
              <w:pStyle w:val="TableTitle"/>
              <w:tabs>
                <w:tab w:val="left" w:pos="3306"/>
              </w:tabs>
              <w:jc w:val="center"/>
              <w:rPr>
                <w:rFonts w:asciiTheme="minorHAnsi" w:hAnsiTheme="minorHAnsi" w:cstheme="minorHAnsi"/>
              </w:rPr>
            </w:pPr>
            <w:r w:rsidRPr="00A2241D">
              <w:rPr>
                <w:rFonts w:asciiTheme="minorHAnsi" w:hAnsiTheme="minorHAnsi" w:cstheme="minorHAnsi"/>
              </w:rPr>
              <w:t>Note No.</w:t>
            </w:r>
          </w:p>
        </w:tc>
        <w:tc>
          <w:tcPr>
            <w:tcW w:w="968" w:type="dxa"/>
            <w:tcBorders>
              <w:top w:val="nil"/>
              <w:left w:val="nil"/>
              <w:bottom w:val="nil"/>
              <w:right w:val="nil"/>
            </w:tcBorders>
            <w:vAlign w:val="bottom"/>
          </w:tcPr>
          <w:p w14:paraId="5425364D" w14:textId="77777777" w:rsidR="00863311" w:rsidRPr="00A2241D" w:rsidRDefault="00863311" w:rsidP="00863311">
            <w:pPr>
              <w:pStyle w:val="TableTitle"/>
              <w:tabs>
                <w:tab w:val="left" w:pos="3306"/>
              </w:tabs>
              <w:rPr>
                <w:rFonts w:asciiTheme="minorHAnsi" w:hAnsiTheme="minorHAnsi" w:cstheme="minorHAnsi"/>
              </w:rPr>
            </w:pPr>
            <w:r w:rsidRPr="00A2241D">
              <w:rPr>
                <w:rFonts w:asciiTheme="minorHAnsi" w:hAnsiTheme="minorHAnsi" w:cstheme="minorHAnsi"/>
              </w:rPr>
              <w:t>Actual</w:t>
            </w:r>
          </w:p>
          <w:p w14:paraId="32A0FA05" w14:textId="39BA84A7" w:rsidR="00863311" w:rsidRPr="00A2241D" w:rsidRDefault="006C26C2" w:rsidP="00863311">
            <w:pPr>
              <w:pStyle w:val="TableTitle"/>
              <w:tabs>
                <w:tab w:val="left" w:pos="3306"/>
              </w:tabs>
              <w:rPr>
                <w:rFonts w:asciiTheme="minorHAnsi" w:hAnsiTheme="minorHAnsi" w:cstheme="minorHAnsi"/>
              </w:rPr>
            </w:pPr>
            <w:r w:rsidRPr="00A2241D">
              <w:rPr>
                <w:rFonts w:cs="Calibri"/>
              </w:rPr>
              <w:t>202</w:t>
            </w:r>
            <w:r w:rsidR="005A40B4">
              <w:rPr>
                <w:rFonts w:cs="Calibri"/>
              </w:rPr>
              <w:t>6</w:t>
            </w:r>
          </w:p>
          <w:p w14:paraId="64A467AF" w14:textId="77777777" w:rsidR="00863311" w:rsidRPr="00A2241D" w:rsidRDefault="00863311" w:rsidP="00863311">
            <w:pPr>
              <w:pStyle w:val="TableTitle"/>
              <w:tabs>
                <w:tab w:val="left" w:pos="3306"/>
              </w:tabs>
              <w:rPr>
                <w:rFonts w:asciiTheme="minorHAnsi" w:hAnsiTheme="minorHAnsi" w:cstheme="minorHAnsi"/>
              </w:rPr>
            </w:pPr>
            <w:r w:rsidRPr="00A2241D">
              <w:rPr>
                <w:rFonts w:asciiTheme="minorHAnsi" w:hAnsiTheme="minorHAnsi" w:cstheme="minorHAnsi"/>
              </w:rPr>
              <w:t>$’000</w:t>
            </w:r>
          </w:p>
        </w:tc>
        <w:tc>
          <w:tcPr>
            <w:tcW w:w="1080" w:type="dxa"/>
            <w:tcBorders>
              <w:top w:val="nil"/>
              <w:left w:val="nil"/>
              <w:bottom w:val="nil"/>
              <w:right w:val="nil"/>
            </w:tcBorders>
            <w:vAlign w:val="bottom"/>
          </w:tcPr>
          <w:p w14:paraId="122A848F" w14:textId="77777777" w:rsidR="00863311" w:rsidRPr="00A2241D" w:rsidRDefault="00863311" w:rsidP="00863311">
            <w:pPr>
              <w:pStyle w:val="TableTitle"/>
              <w:tabs>
                <w:tab w:val="left" w:pos="3306"/>
              </w:tabs>
              <w:rPr>
                <w:rFonts w:asciiTheme="minorHAnsi" w:hAnsiTheme="minorHAnsi" w:cstheme="minorHAnsi"/>
              </w:rPr>
            </w:pPr>
            <w:r w:rsidRPr="00A2241D">
              <w:rPr>
                <w:rFonts w:asciiTheme="minorHAnsi" w:hAnsiTheme="minorHAnsi" w:cstheme="minorHAnsi"/>
              </w:rPr>
              <w:t>Actual</w:t>
            </w:r>
          </w:p>
          <w:p w14:paraId="042C2F94" w14:textId="1913FBE5" w:rsidR="00863311" w:rsidRPr="00A2241D" w:rsidRDefault="006C26C2" w:rsidP="00863311">
            <w:pPr>
              <w:pStyle w:val="TableTitle"/>
              <w:tabs>
                <w:tab w:val="left" w:pos="3306"/>
              </w:tabs>
              <w:rPr>
                <w:rFonts w:asciiTheme="minorHAnsi" w:hAnsiTheme="minorHAnsi" w:cstheme="minorHAnsi"/>
              </w:rPr>
            </w:pPr>
            <w:r w:rsidRPr="00A2241D">
              <w:rPr>
                <w:rFonts w:cs="Calibri"/>
              </w:rPr>
              <w:t>202</w:t>
            </w:r>
            <w:r w:rsidR="005A40B4">
              <w:rPr>
                <w:rFonts w:cs="Calibri"/>
              </w:rPr>
              <w:t>6</w:t>
            </w:r>
          </w:p>
          <w:p w14:paraId="2E29FB23" w14:textId="77777777" w:rsidR="00863311" w:rsidRPr="00A2241D" w:rsidRDefault="00863311" w:rsidP="00863311">
            <w:pPr>
              <w:pStyle w:val="TableTitle"/>
              <w:tabs>
                <w:tab w:val="left" w:pos="3306"/>
              </w:tabs>
              <w:rPr>
                <w:rFonts w:asciiTheme="minorHAnsi" w:hAnsiTheme="minorHAnsi" w:cstheme="minorHAnsi"/>
              </w:rPr>
            </w:pPr>
            <w:r w:rsidRPr="00A2241D">
              <w:rPr>
                <w:rFonts w:asciiTheme="minorHAnsi" w:hAnsiTheme="minorHAnsi" w:cstheme="minorHAnsi"/>
              </w:rPr>
              <w:t>$’000</w:t>
            </w:r>
          </w:p>
        </w:tc>
        <w:tc>
          <w:tcPr>
            <w:tcW w:w="1194" w:type="dxa"/>
            <w:tcBorders>
              <w:top w:val="nil"/>
              <w:left w:val="nil"/>
              <w:bottom w:val="nil"/>
              <w:right w:val="nil"/>
            </w:tcBorders>
            <w:vAlign w:val="bottom"/>
          </w:tcPr>
          <w:p w14:paraId="1B94344D" w14:textId="77777777" w:rsidR="00863311" w:rsidRPr="00A2241D" w:rsidRDefault="00863311" w:rsidP="00863311">
            <w:pPr>
              <w:pStyle w:val="TableTitle"/>
              <w:tabs>
                <w:tab w:val="left" w:pos="3306"/>
              </w:tabs>
              <w:rPr>
                <w:rFonts w:asciiTheme="minorHAnsi" w:hAnsiTheme="minorHAnsi" w:cstheme="minorHAnsi"/>
              </w:rPr>
            </w:pPr>
            <w:r w:rsidRPr="00A2241D">
              <w:rPr>
                <w:rFonts w:asciiTheme="minorHAnsi" w:hAnsiTheme="minorHAnsi" w:cstheme="minorHAnsi"/>
              </w:rPr>
              <w:t>Budget</w:t>
            </w:r>
          </w:p>
          <w:p w14:paraId="1FA7257F" w14:textId="2C8150E8" w:rsidR="00863311" w:rsidRPr="00A2241D" w:rsidRDefault="006C26C2" w:rsidP="00863311">
            <w:pPr>
              <w:pStyle w:val="TableTitle"/>
              <w:tabs>
                <w:tab w:val="left" w:pos="3306"/>
              </w:tabs>
              <w:rPr>
                <w:rFonts w:asciiTheme="minorHAnsi" w:hAnsiTheme="minorHAnsi" w:cstheme="minorHAnsi"/>
              </w:rPr>
            </w:pPr>
            <w:r w:rsidRPr="00A2241D">
              <w:rPr>
                <w:rFonts w:cs="Calibri"/>
              </w:rPr>
              <w:t>202</w:t>
            </w:r>
            <w:r w:rsidR="005A40B4">
              <w:rPr>
                <w:rFonts w:cs="Calibri"/>
              </w:rPr>
              <w:t>6</w:t>
            </w:r>
          </w:p>
          <w:p w14:paraId="6A564377" w14:textId="77777777" w:rsidR="00863311" w:rsidRPr="00A2241D" w:rsidRDefault="00863311" w:rsidP="00863311">
            <w:pPr>
              <w:pStyle w:val="TableTitle"/>
              <w:tabs>
                <w:tab w:val="left" w:pos="3306"/>
              </w:tabs>
              <w:rPr>
                <w:rFonts w:asciiTheme="minorHAnsi" w:hAnsiTheme="minorHAnsi" w:cstheme="minorHAnsi"/>
              </w:rPr>
            </w:pPr>
            <w:r w:rsidRPr="00A2241D">
              <w:rPr>
                <w:rFonts w:asciiTheme="minorHAnsi" w:hAnsiTheme="minorHAnsi" w:cstheme="minorHAnsi"/>
              </w:rPr>
              <w:t>$’000</w:t>
            </w:r>
          </w:p>
        </w:tc>
      </w:tr>
      <w:tr w:rsidR="00863311" w:rsidRPr="00CF7E1B" w14:paraId="10241394" w14:textId="77777777" w:rsidTr="0004564D">
        <w:trPr>
          <w:cantSplit/>
          <w:trHeight w:val="20"/>
          <w:jc w:val="center"/>
        </w:trPr>
        <w:tc>
          <w:tcPr>
            <w:tcW w:w="1557" w:type="dxa"/>
            <w:tcBorders>
              <w:top w:val="nil"/>
              <w:left w:val="single" w:sz="2" w:space="0" w:color="auto"/>
              <w:bottom w:val="nil"/>
              <w:right w:val="single" w:sz="2" w:space="0" w:color="auto"/>
            </w:tcBorders>
          </w:tcPr>
          <w:p w14:paraId="2E74A5CC" w14:textId="77777777" w:rsidR="00863311" w:rsidRPr="00A2241D" w:rsidRDefault="00863311" w:rsidP="00863311">
            <w:pPr>
              <w:pStyle w:val="TableReference"/>
              <w:tabs>
                <w:tab w:val="left" w:pos="3306"/>
              </w:tabs>
              <w:spacing w:before="40"/>
              <w:rPr>
                <w:rFonts w:cs="Calibri"/>
                <w:color w:val="7030A0"/>
                <w:sz w:val="14"/>
              </w:rPr>
            </w:pPr>
          </w:p>
        </w:tc>
        <w:tc>
          <w:tcPr>
            <w:tcW w:w="4968" w:type="dxa"/>
            <w:tcBorders>
              <w:top w:val="nil"/>
              <w:left w:val="single" w:sz="2" w:space="0" w:color="auto"/>
              <w:bottom w:val="nil"/>
              <w:right w:val="nil"/>
            </w:tcBorders>
            <w:vAlign w:val="bottom"/>
          </w:tcPr>
          <w:p w14:paraId="4C095083" w14:textId="77777777" w:rsidR="00863311" w:rsidRPr="00A2241D" w:rsidRDefault="00863311" w:rsidP="00863311">
            <w:pPr>
              <w:pStyle w:val="TableText"/>
              <w:tabs>
                <w:tab w:val="left" w:pos="3306"/>
              </w:tabs>
              <w:rPr>
                <w:rFonts w:asciiTheme="minorHAnsi" w:hAnsiTheme="minorHAnsi" w:cstheme="minorHAnsi"/>
                <w:b/>
                <w:bCs/>
              </w:rPr>
            </w:pPr>
          </w:p>
        </w:tc>
        <w:tc>
          <w:tcPr>
            <w:tcW w:w="720" w:type="dxa"/>
            <w:tcBorders>
              <w:top w:val="nil"/>
              <w:left w:val="nil"/>
              <w:bottom w:val="nil"/>
              <w:right w:val="nil"/>
            </w:tcBorders>
            <w:vAlign w:val="bottom"/>
          </w:tcPr>
          <w:p w14:paraId="1C627D6B" w14:textId="77777777" w:rsidR="00863311" w:rsidRPr="00A2241D" w:rsidRDefault="00863311" w:rsidP="00863311">
            <w:pPr>
              <w:pStyle w:val="TableText"/>
              <w:tabs>
                <w:tab w:val="left" w:pos="3306"/>
              </w:tabs>
              <w:jc w:val="center"/>
              <w:rPr>
                <w:rFonts w:asciiTheme="minorHAnsi" w:hAnsiTheme="minorHAnsi" w:cstheme="minorHAnsi"/>
              </w:rPr>
            </w:pPr>
          </w:p>
        </w:tc>
        <w:tc>
          <w:tcPr>
            <w:tcW w:w="968" w:type="dxa"/>
            <w:tcBorders>
              <w:top w:val="nil"/>
              <w:left w:val="nil"/>
              <w:bottom w:val="nil"/>
              <w:right w:val="nil"/>
            </w:tcBorders>
            <w:vAlign w:val="bottom"/>
          </w:tcPr>
          <w:p w14:paraId="097244D2" w14:textId="77777777" w:rsidR="00863311" w:rsidRPr="00A2241D" w:rsidRDefault="00863311" w:rsidP="00863311">
            <w:pPr>
              <w:pStyle w:val="TableText"/>
              <w:tabs>
                <w:tab w:val="left" w:pos="3306"/>
              </w:tabs>
              <w:jc w:val="right"/>
              <w:rPr>
                <w:rFonts w:asciiTheme="minorHAnsi" w:hAnsiTheme="minorHAnsi" w:cstheme="minorHAnsi"/>
              </w:rPr>
            </w:pPr>
          </w:p>
        </w:tc>
        <w:tc>
          <w:tcPr>
            <w:tcW w:w="1080" w:type="dxa"/>
            <w:tcBorders>
              <w:top w:val="nil"/>
              <w:left w:val="nil"/>
              <w:bottom w:val="nil"/>
              <w:right w:val="nil"/>
            </w:tcBorders>
            <w:vAlign w:val="bottom"/>
          </w:tcPr>
          <w:p w14:paraId="7FC6E2AF" w14:textId="77777777" w:rsidR="00863311" w:rsidRPr="00A2241D" w:rsidRDefault="00863311" w:rsidP="00863311">
            <w:pPr>
              <w:pStyle w:val="TableText"/>
              <w:tabs>
                <w:tab w:val="left" w:pos="3306"/>
              </w:tabs>
              <w:jc w:val="right"/>
              <w:rPr>
                <w:rFonts w:asciiTheme="minorHAnsi" w:hAnsiTheme="minorHAnsi" w:cstheme="minorHAnsi"/>
              </w:rPr>
            </w:pPr>
          </w:p>
        </w:tc>
        <w:tc>
          <w:tcPr>
            <w:tcW w:w="1194" w:type="dxa"/>
            <w:tcBorders>
              <w:top w:val="nil"/>
              <w:left w:val="nil"/>
              <w:bottom w:val="nil"/>
              <w:right w:val="nil"/>
            </w:tcBorders>
            <w:vAlign w:val="bottom"/>
          </w:tcPr>
          <w:p w14:paraId="0BF34ED6" w14:textId="77777777" w:rsidR="00863311" w:rsidRPr="00A2241D" w:rsidRDefault="00863311" w:rsidP="00863311">
            <w:pPr>
              <w:pStyle w:val="TableText"/>
              <w:tabs>
                <w:tab w:val="left" w:pos="3306"/>
              </w:tabs>
              <w:jc w:val="right"/>
              <w:rPr>
                <w:rFonts w:asciiTheme="minorHAnsi" w:hAnsiTheme="minorHAnsi" w:cstheme="minorHAnsi"/>
              </w:rPr>
            </w:pPr>
          </w:p>
        </w:tc>
      </w:tr>
      <w:tr w:rsidR="00863311" w:rsidRPr="00CF7E1B" w14:paraId="7D0DCAD7" w14:textId="77777777" w:rsidTr="0004564D">
        <w:trPr>
          <w:cantSplit/>
          <w:trHeight w:val="20"/>
          <w:jc w:val="center"/>
        </w:trPr>
        <w:tc>
          <w:tcPr>
            <w:tcW w:w="1557" w:type="dxa"/>
            <w:tcBorders>
              <w:top w:val="nil"/>
              <w:left w:val="single" w:sz="2" w:space="0" w:color="auto"/>
              <w:bottom w:val="nil"/>
              <w:right w:val="single" w:sz="2" w:space="0" w:color="auto"/>
            </w:tcBorders>
          </w:tcPr>
          <w:p w14:paraId="530FD235" w14:textId="77777777" w:rsidR="00863311" w:rsidRPr="00A2241D" w:rsidRDefault="00863311" w:rsidP="00863311">
            <w:pPr>
              <w:pStyle w:val="TableReference"/>
              <w:tabs>
                <w:tab w:val="left" w:pos="3306"/>
              </w:tabs>
              <w:spacing w:before="40"/>
              <w:rPr>
                <w:rFonts w:cs="Calibri"/>
                <w:color w:val="7030A0"/>
                <w:sz w:val="14"/>
              </w:rPr>
            </w:pPr>
            <w:r w:rsidRPr="00A2241D">
              <w:rPr>
                <w:rFonts w:cs="Calibri"/>
                <w:color w:val="7030A0"/>
                <w:sz w:val="14"/>
              </w:rPr>
              <w:t xml:space="preserve"> </w:t>
            </w:r>
          </w:p>
        </w:tc>
        <w:tc>
          <w:tcPr>
            <w:tcW w:w="4968" w:type="dxa"/>
            <w:tcBorders>
              <w:top w:val="nil"/>
              <w:left w:val="single" w:sz="2" w:space="0" w:color="auto"/>
              <w:bottom w:val="nil"/>
              <w:right w:val="nil"/>
            </w:tcBorders>
            <w:vAlign w:val="bottom"/>
          </w:tcPr>
          <w:p w14:paraId="210012FF" w14:textId="2FAF9A67" w:rsidR="00863311" w:rsidRPr="00A2241D" w:rsidRDefault="00376863" w:rsidP="008002BA">
            <w:pPr>
              <w:pStyle w:val="TableText"/>
              <w:tabs>
                <w:tab w:val="left" w:pos="3306"/>
              </w:tabs>
              <w:rPr>
                <w:rFonts w:asciiTheme="minorHAnsi" w:hAnsiTheme="minorHAnsi" w:cstheme="minorHAnsi"/>
                <w:b/>
                <w:bCs/>
              </w:rPr>
            </w:pPr>
            <w:r w:rsidRPr="00A2241D">
              <w:rPr>
                <w:rFonts w:cs="Calibri"/>
                <w:b/>
                <w:bCs/>
              </w:rPr>
              <w:t xml:space="preserve">Balance </w:t>
            </w:r>
            <w:proofErr w:type="gramStart"/>
            <w:r w:rsidRPr="00A2241D">
              <w:rPr>
                <w:rFonts w:cs="Calibri"/>
                <w:b/>
                <w:bCs/>
              </w:rPr>
              <w:t>at</w:t>
            </w:r>
            <w:proofErr w:type="gramEnd"/>
            <w:r w:rsidRPr="00A2241D">
              <w:rPr>
                <w:rFonts w:cs="Calibri"/>
                <w:b/>
                <w:bCs/>
              </w:rPr>
              <w:t xml:space="preserve"> 1 July 202</w:t>
            </w:r>
            <w:r w:rsidR="005A40B4">
              <w:rPr>
                <w:rFonts w:cs="Calibri"/>
                <w:b/>
                <w:bCs/>
              </w:rPr>
              <w:t>5</w:t>
            </w:r>
          </w:p>
        </w:tc>
        <w:tc>
          <w:tcPr>
            <w:tcW w:w="720" w:type="dxa"/>
            <w:tcBorders>
              <w:top w:val="nil"/>
              <w:left w:val="nil"/>
              <w:bottom w:val="nil"/>
              <w:right w:val="nil"/>
            </w:tcBorders>
            <w:vAlign w:val="bottom"/>
          </w:tcPr>
          <w:p w14:paraId="1AE58F04" w14:textId="77777777" w:rsidR="00863311" w:rsidRPr="00A2241D" w:rsidRDefault="00863311" w:rsidP="00863311">
            <w:pPr>
              <w:pStyle w:val="TableText"/>
              <w:tabs>
                <w:tab w:val="left" w:pos="3306"/>
              </w:tabs>
              <w:jc w:val="center"/>
              <w:rPr>
                <w:rFonts w:asciiTheme="minorHAnsi" w:hAnsiTheme="minorHAnsi" w:cstheme="minorHAnsi"/>
              </w:rPr>
            </w:pPr>
          </w:p>
        </w:tc>
        <w:tc>
          <w:tcPr>
            <w:tcW w:w="968" w:type="dxa"/>
            <w:tcBorders>
              <w:top w:val="nil"/>
              <w:left w:val="nil"/>
              <w:bottom w:val="single" w:sz="4" w:space="0" w:color="auto"/>
              <w:right w:val="nil"/>
            </w:tcBorders>
            <w:vAlign w:val="bottom"/>
          </w:tcPr>
          <w:p w14:paraId="73AC3FC7" w14:textId="442B6048" w:rsidR="00863311" w:rsidRPr="00A2241D" w:rsidRDefault="00863311" w:rsidP="00863311">
            <w:pPr>
              <w:pStyle w:val="TableText"/>
              <w:tabs>
                <w:tab w:val="left" w:pos="3306"/>
              </w:tabs>
              <w:jc w:val="right"/>
              <w:rPr>
                <w:rFonts w:asciiTheme="minorHAnsi" w:hAnsiTheme="minorHAnsi" w:cstheme="minorHAnsi"/>
                <w:b/>
              </w:rPr>
            </w:pPr>
          </w:p>
        </w:tc>
        <w:tc>
          <w:tcPr>
            <w:tcW w:w="1080" w:type="dxa"/>
            <w:tcBorders>
              <w:top w:val="nil"/>
              <w:left w:val="nil"/>
              <w:bottom w:val="single" w:sz="4" w:space="0" w:color="auto"/>
              <w:right w:val="nil"/>
            </w:tcBorders>
            <w:vAlign w:val="bottom"/>
          </w:tcPr>
          <w:p w14:paraId="32179F65" w14:textId="117EAFCF" w:rsidR="00863311" w:rsidRPr="00A2241D" w:rsidRDefault="00863311" w:rsidP="00863311">
            <w:pPr>
              <w:pStyle w:val="TableText"/>
              <w:tabs>
                <w:tab w:val="left" w:pos="3306"/>
              </w:tabs>
              <w:jc w:val="right"/>
              <w:rPr>
                <w:rFonts w:asciiTheme="minorHAnsi" w:hAnsiTheme="minorHAnsi" w:cstheme="minorHAnsi"/>
                <w:b/>
              </w:rPr>
            </w:pPr>
          </w:p>
        </w:tc>
        <w:tc>
          <w:tcPr>
            <w:tcW w:w="1194" w:type="dxa"/>
            <w:tcBorders>
              <w:top w:val="nil"/>
              <w:left w:val="nil"/>
              <w:bottom w:val="single" w:sz="4" w:space="0" w:color="auto"/>
              <w:right w:val="nil"/>
            </w:tcBorders>
            <w:vAlign w:val="bottom"/>
          </w:tcPr>
          <w:p w14:paraId="4F4AA0F6" w14:textId="02A866DC" w:rsidR="00863311" w:rsidRPr="00A2241D" w:rsidRDefault="00863311" w:rsidP="00863311">
            <w:pPr>
              <w:pStyle w:val="TableText"/>
              <w:tabs>
                <w:tab w:val="left" w:pos="3306"/>
              </w:tabs>
              <w:jc w:val="right"/>
              <w:rPr>
                <w:rFonts w:asciiTheme="minorHAnsi" w:hAnsiTheme="minorHAnsi" w:cstheme="minorHAnsi"/>
                <w:b/>
              </w:rPr>
            </w:pPr>
          </w:p>
        </w:tc>
      </w:tr>
      <w:tr w:rsidR="00863311" w:rsidRPr="00CF7E1B" w14:paraId="604DBE16" w14:textId="77777777" w:rsidTr="0004564D">
        <w:trPr>
          <w:cantSplit/>
          <w:trHeight w:val="20"/>
          <w:jc w:val="center"/>
        </w:trPr>
        <w:tc>
          <w:tcPr>
            <w:tcW w:w="1557" w:type="dxa"/>
            <w:tcBorders>
              <w:top w:val="nil"/>
              <w:left w:val="single" w:sz="2" w:space="0" w:color="auto"/>
              <w:bottom w:val="nil"/>
              <w:right w:val="single" w:sz="2" w:space="0" w:color="auto"/>
            </w:tcBorders>
          </w:tcPr>
          <w:p w14:paraId="152B9344" w14:textId="77777777" w:rsidR="00863311" w:rsidRPr="00A2241D" w:rsidRDefault="00863311" w:rsidP="00863311">
            <w:pPr>
              <w:pStyle w:val="TableReference"/>
              <w:tabs>
                <w:tab w:val="left" w:pos="3306"/>
              </w:tabs>
              <w:spacing w:before="60"/>
              <w:rPr>
                <w:rFonts w:cs="Calibri"/>
                <w:color w:val="7030A0"/>
                <w:sz w:val="14"/>
              </w:rPr>
            </w:pPr>
          </w:p>
        </w:tc>
        <w:tc>
          <w:tcPr>
            <w:tcW w:w="4968" w:type="dxa"/>
            <w:tcBorders>
              <w:top w:val="nil"/>
              <w:left w:val="single" w:sz="2" w:space="0" w:color="auto"/>
              <w:bottom w:val="nil"/>
              <w:right w:val="nil"/>
            </w:tcBorders>
          </w:tcPr>
          <w:p w14:paraId="43BD669A" w14:textId="77777777" w:rsidR="00863311" w:rsidRPr="00A2241D" w:rsidRDefault="00863311" w:rsidP="00863311">
            <w:pPr>
              <w:tabs>
                <w:tab w:val="left" w:pos="3306"/>
              </w:tabs>
              <w:spacing w:before="60" w:after="60"/>
              <w:rPr>
                <w:rFonts w:asciiTheme="minorHAnsi" w:hAnsiTheme="minorHAnsi" w:cstheme="minorHAnsi"/>
                <w:b/>
                <w:sz w:val="18"/>
                <w:szCs w:val="18"/>
              </w:rPr>
            </w:pPr>
            <w:r w:rsidRPr="00A2241D">
              <w:rPr>
                <w:rFonts w:asciiTheme="minorHAnsi" w:hAnsiTheme="minorHAnsi" w:cstheme="minorHAnsi"/>
                <w:b/>
                <w:sz w:val="18"/>
                <w:szCs w:val="18"/>
              </w:rPr>
              <w:t>Comprehensive Income</w:t>
            </w:r>
          </w:p>
        </w:tc>
        <w:tc>
          <w:tcPr>
            <w:tcW w:w="720" w:type="dxa"/>
            <w:tcBorders>
              <w:top w:val="nil"/>
              <w:left w:val="nil"/>
              <w:bottom w:val="nil"/>
              <w:right w:val="nil"/>
            </w:tcBorders>
            <w:vAlign w:val="bottom"/>
          </w:tcPr>
          <w:p w14:paraId="5416060C" w14:textId="77777777" w:rsidR="00863311" w:rsidRPr="00A2241D" w:rsidRDefault="00863311" w:rsidP="00863311">
            <w:pPr>
              <w:pStyle w:val="TableText"/>
              <w:tabs>
                <w:tab w:val="left" w:pos="3306"/>
              </w:tabs>
              <w:jc w:val="center"/>
              <w:rPr>
                <w:rFonts w:asciiTheme="minorHAnsi" w:hAnsiTheme="minorHAnsi" w:cstheme="minorHAnsi"/>
              </w:rPr>
            </w:pPr>
          </w:p>
        </w:tc>
        <w:tc>
          <w:tcPr>
            <w:tcW w:w="968" w:type="dxa"/>
            <w:tcBorders>
              <w:top w:val="single" w:sz="4" w:space="0" w:color="auto"/>
              <w:left w:val="nil"/>
              <w:bottom w:val="nil"/>
              <w:right w:val="nil"/>
            </w:tcBorders>
            <w:vAlign w:val="bottom"/>
          </w:tcPr>
          <w:p w14:paraId="6BF2EDF9" w14:textId="77777777" w:rsidR="00863311" w:rsidRPr="00A2241D" w:rsidRDefault="00863311" w:rsidP="00863311">
            <w:pPr>
              <w:pStyle w:val="TableText"/>
              <w:tabs>
                <w:tab w:val="left" w:pos="3306"/>
              </w:tabs>
              <w:jc w:val="right"/>
              <w:rPr>
                <w:rFonts w:asciiTheme="minorHAnsi" w:hAnsiTheme="minorHAnsi" w:cstheme="minorHAnsi"/>
              </w:rPr>
            </w:pPr>
          </w:p>
        </w:tc>
        <w:tc>
          <w:tcPr>
            <w:tcW w:w="1080" w:type="dxa"/>
            <w:tcBorders>
              <w:top w:val="single" w:sz="4" w:space="0" w:color="auto"/>
              <w:left w:val="nil"/>
              <w:bottom w:val="nil"/>
              <w:right w:val="nil"/>
            </w:tcBorders>
            <w:vAlign w:val="bottom"/>
          </w:tcPr>
          <w:p w14:paraId="61A04DB6" w14:textId="77777777" w:rsidR="00863311" w:rsidRPr="00A2241D" w:rsidRDefault="00863311" w:rsidP="00863311">
            <w:pPr>
              <w:pStyle w:val="TableText"/>
              <w:tabs>
                <w:tab w:val="left" w:pos="3306"/>
              </w:tabs>
              <w:jc w:val="right"/>
              <w:rPr>
                <w:rFonts w:asciiTheme="minorHAnsi" w:hAnsiTheme="minorHAnsi" w:cstheme="minorHAnsi"/>
              </w:rPr>
            </w:pPr>
          </w:p>
        </w:tc>
        <w:tc>
          <w:tcPr>
            <w:tcW w:w="1194" w:type="dxa"/>
            <w:tcBorders>
              <w:top w:val="single" w:sz="4" w:space="0" w:color="auto"/>
              <w:left w:val="nil"/>
              <w:bottom w:val="nil"/>
              <w:right w:val="nil"/>
            </w:tcBorders>
            <w:vAlign w:val="bottom"/>
          </w:tcPr>
          <w:p w14:paraId="5DD21A74" w14:textId="77777777" w:rsidR="00863311" w:rsidRPr="00A2241D" w:rsidRDefault="00863311" w:rsidP="00863311">
            <w:pPr>
              <w:pStyle w:val="TableText"/>
              <w:tabs>
                <w:tab w:val="left" w:pos="3306"/>
              </w:tabs>
              <w:jc w:val="right"/>
              <w:rPr>
                <w:rFonts w:asciiTheme="minorHAnsi" w:hAnsiTheme="minorHAnsi" w:cstheme="minorHAnsi"/>
              </w:rPr>
            </w:pPr>
          </w:p>
        </w:tc>
      </w:tr>
      <w:tr w:rsidR="00863311" w:rsidRPr="00CF7E1B" w14:paraId="73AA2276" w14:textId="77777777" w:rsidTr="0004564D">
        <w:trPr>
          <w:cantSplit/>
          <w:trHeight w:val="20"/>
          <w:jc w:val="center"/>
        </w:trPr>
        <w:tc>
          <w:tcPr>
            <w:tcW w:w="1557" w:type="dxa"/>
            <w:tcBorders>
              <w:top w:val="nil"/>
              <w:left w:val="single" w:sz="2" w:space="0" w:color="auto"/>
              <w:bottom w:val="nil"/>
              <w:right w:val="single" w:sz="2" w:space="0" w:color="auto"/>
            </w:tcBorders>
          </w:tcPr>
          <w:p w14:paraId="21824C0D" w14:textId="77777777" w:rsidR="00863311" w:rsidRPr="00A2241D" w:rsidRDefault="00863311" w:rsidP="00863311">
            <w:pPr>
              <w:pStyle w:val="TableReference"/>
              <w:tabs>
                <w:tab w:val="left" w:pos="3306"/>
              </w:tabs>
              <w:spacing w:before="60"/>
              <w:rPr>
                <w:rFonts w:cs="Calibri"/>
                <w:color w:val="7030A0"/>
                <w:sz w:val="14"/>
              </w:rPr>
            </w:pPr>
            <w:r w:rsidRPr="00A2241D">
              <w:rPr>
                <w:rFonts w:cs="Calibri"/>
                <w:color w:val="7030A0"/>
                <w:sz w:val="14"/>
              </w:rPr>
              <w:t>AASB 101</w:t>
            </w:r>
            <w:r w:rsidR="00D65811" w:rsidRPr="00A2241D">
              <w:rPr>
                <w:rFonts w:cs="Calibri"/>
                <w:color w:val="7030A0"/>
                <w:sz w:val="14"/>
              </w:rPr>
              <w:t>.</w:t>
            </w:r>
            <w:r w:rsidRPr="00A2241D">
              <w:rPr>
                <w:rFonts w:cs="Calibri"/>
                <w:color w:val="7030A0"/>
                <w:sz w:val="14"/>
              </w:rPr>
              <w:t>106(d)(i)</w:t>
            </w:r>
          </w:p>
        </w:tc>
        <w:tc>
          <w:tcPr>
            <w:tcW w:w="4968" w:type="dxa"/>
            <w:tcBorders>
              <w:top w:val="nil"/>
              <w:left w:val="single" w:sz="2" w:space="0" w:color="auto"/>
              <w:bottom w:val="nil"/>
              <w:right w:val="nil"/>
            </w:tcBorders>
          </w:tcPr>
          <w:p w14:paraId="1EAC6471" w14:textId="67EDB3C0" w:rsidR="00863311" w:rsidRPr="00A2241D" w:rsidRDefault="00863311" w:rsidP="00863311">
            <w:pPr>
              <w:tabs>
                <w:tab w:val="left" w:pos="3306"/>
              </w:tabs>
              <w:spacing w:before="60" w:after="60"/>
              <w:rPr>
                <w:rFonts w:asciiTheme="minorHAnsi" w:hAnsiTheme="minorHAnsi" w:cstheme="minorHAnsi"/>
                <w:sz w:val="18"/>
                <w:szCs w:val="18"/>
              </w:rPr>
            </w:pPr>
            <w:r w:rsidRPr="00A2241D">
              <w:rPr>
                <w:rFonts w:asciiTheme="minorHAnsi" w:hAnsiTheme="minorHAnsi" w:cstheme="minorHAnsi"/>
                <w:sz w:val="18"/>
                <w:szCs w:val="18"/>
              </w:rPr>
              <w:t xml:space="preserve">Operating </w:t>
            </w:r>
            <w:r w:rsidR="00A164A4" w:rsidRPr="00A2241D">
              <w:rPr>
                <w:rFonts w:cs="Calibri"/>
                <w:sz w:val="18"/>
                <w:szCs w:val="18"/>
              </w:rPr>
              <w:t>Result</w:t>
            </w:r>
          </w:p>
        </w:tc>
        <w:tc>
          <w:tcPr>
            <w:tcW w:w="720" w:type="dxa"/>
            <w:tcBorders>
              <w:top w:val="nil"/>
              <w:left w:val="nil"/>
              <w:bottom w:val="nil"/>
              <w:right w:val="nil"/>
            </w:tcBorders>
            <w:vAlign w:val="bottom"/>
          </w:tcPr>
          <w:p w14:paraId="56961519" w14:textId="77777777" w:rsidR="00863311" w:rsidRPr="00A2241D" w:rsidRDefault="00863311" w:rsidP="00863311">
            <w:pPr>
              <w:pStyle w:val="TableText"/>
              <w:tabs>
                <w:tab w:val="left" w:pos="3306"/>
              </w:tabs>
              <w:jc w:val="center"/>
              <w:rPr>
                <w:rFonts w:asciiTheme="minorHAnsi" w:hAnsiTheme="minorHAnsi" w:cstheme="minorHAnsi"/>
              </w:rPr>
            </w:pPr>
          </w:p>
        </w:tc>
        <w:tc>
          <w:tcPr>
            <w:tcW w:w="968" w:type="dxa"/>
            <w:tcBorders>
              <w:top w:val="nil"/>
              <w:left w:val="nil"/>
              <w:bottom w:val="nil"/>
              <w:right w:val="nil"/>
            </w:tcBorders>
            <w:vAlign w:val="bottom"/>
          </w:tcPr>
          <w:p w14:paraId="56B435F3" w14:textId="4327022C" w:rsidR="00863311" w:rsidRPr="00A2241D" w:rsidRDefault="00863311" w:rsidP="00863311">
            <w:pPr>
              <w:pStyle w:val="TableText"/>
              <w:tabs>
                <w:tab w:val="left" w:pos="3306"/>
              </w:tabs>
              <w:jc w:val="right"/>
              <w:rPr>
                <w:rFonts w:asciiTheme="minorHAnsi" w:hAnsiTheme="minorHAnsi" w:cstheme="minorHAnsi"/>
              </w:rPr>
            </w:pPr>
          </w:p>
        </w:tc>
        <w:tc>
          <w:tcPr>
            <w:tcW w:w="1080" w:type="dxa"/>
            <w:tcBorders>
              <w:top w:val="nil"/>
              <w:left w:val="nil"/>
              <w:bottom w:val="nil"/>
              <w:right w:val="nil"/>
            </w:tcBorders>
            <w:vAlign w:val="bottom"/>
          </w:tcPr>
          <w:p w14:paraId="5A868B42" w14:textId="22DAE8F0" w:rsidR="00863311" w:rsidRPr="00A2241D" w:rsidRDefault="00863311" w:rsidP="00863311">
            <w:pPr>
              <w:pStyle w:val="TableText"/>
              <w:tabs>
                <w:tab w:val="left" w:pos="3306"/>
              </w:tabs>
              <w:jc w:val="right"/>
              <w:rPr>
                <w:rFonts w:asciiTheme="minorHAnsi" w:hAnsiTheme="minorHAnsi" w:cstheme="minorHAnsi"/>
              </w:rPr>
            </w:pPr>
          </w:p>
        </w:tc>
        <w:tc>
          <w:tcPr>
            <w:tcW w:w="1194" w:type="dxa"/>
            <w:tcBorders>
              <w:top w:val="nil"/>
              <w:left w:val="nil"/>
              <w:bottom w:val="nil"/>
              <w:right w:val="nil"/>
            </w:tcBorders>
            <w:vAlign w:val="bottom"/>
          </w:tcPr>
          <w:p w14:paraId="769956F6" w14:textId="4F1990F5" w:rsidR="00863311" w:rsidRPr="00A2241D" w:rsidRDefault="00863311" w:rsidP="00863311">
            <w:pPr>
              <w:pStyle w:val="TableText"/>
              <w:tabs>
                <w:tab w:val="left" w:pos="3306"/>
              </w:tabs>
              <w:jc w:val="right"/>
              <w:rPr>
                <w:rFonts w:asciiTheme="minorHAnsi" w:hAnsiTheme="minorHAnsi" w:cstheme="minorHAnsi"/>
              </w:rPr>
            </w:pPr>
          </w:p>
        </w:tc>
      </w:tr>
      <w:tr w:rsidR="00863311" w:rsidRPr="00CF7E1B" w14:paraId="21EF4664" w14:textId="77777777" w:rsidTr="0004564D">
        <w:trPr>
          <w:cantSplit/>
          <w:trHeight w:val="20"/>
          <w:jc w:val="center"/>
        </w:trPr>
        <w:tc>
          <w:tcPr>
            <w:tcW w:w="1557" w:type="dxa"/>
            <w:tcBorders>
              <w:top w:val="nil"/>
              <w:left w:val="single" w:sz="2" w:space="0" w:color="auto"/>
              <w:bottom w:val="nil"/>
              <w:right w:val="single" w:sz="2" w:space="0" w:color="auto"/>
            </w:tcBorders>
          </w:tcPr>
          <w:p w14:paraId="7E924DB8" w14:textId="77777777" w:rsidR="00863311" w:rsidRPr="00A2241D" w:rsidRDefault="00863311" w:rsidP="00863311">
            <w:pPr>
              <w:pStyle w:val="TableReference"/>
              <w:tabs>
                <w:tab w:val="left" w:pos="3306"/>
              </w:tabs>
              <w:spacing w:before="60"/>
              <w:rPr>
                <w:rFonts w:cs="Calibri"/>
                <w:color w:val="7030A0"/>
                <w:sz w:val="14"/>
              </w:rPr>
            </w:pPr>
          </w:p>
        </w:tc>
        <w:tc>
          <w:tcPr>
            <w:tcW w:w="4968" w:type="dxa"/>
            <w:tcBorders>
              <w:top w:val="nil"/>
              <w:left w:val="single" w:sz="2" w:space="0" w:color="auto"/>
              <w:bottom w:val="nil"/>
              <w:right w:val="nil"/>
            </w:tcBorders>
          </w:tcPr>
          <w:p w14:paraId="4DBC896C" w14:textId="4945724E" w:rsidR="00863311" w:rsidRPr="00BD149C" w:rsidRDefault="00863311" w:rsidP="00863311">
            <w:pPr>
              <w:tabs>
                <w:tab w:val="left" w:pos="3306"/>
              </w:tabs>
              <w:spacing w:before="60" w:after="60"/>
              <w:rPr>
                <w:rFonts w:asciiTheme="minorHAnsi" w:hAnsiTheme="minorHAnsi" w:cstheme="minorHAnsi"/>
                <w:sz w:val="18"/>
                <w:szCs w:val="18"/>
              </w:rPr>
            </w:pPr>
            <w:r w:rsidRPr="00BD149C">
              <w:rPr>
                <w:rFonts w:asciiTheme="minorHAnsi" w:hAnsiTheme="minorHAnsi" w:cstheme="minorHAnsi"/>
                <w:sz w:val="18"/>
                <w:szCs w:val="18"/>
              </w:rPr>
              <w:t xml:space="preserve">Other Comprehensive </w:t>
            </w:r>
            <w:r w:rsidR="005D451F" w:rsidRPr="00BD149C">
              <w:rPr>
                <w:rFonts w:asciiTheme="minorHAnsi" w:hAnsiTheme="minorHAnsi" w:cstheme="minorHAnsi"/>
                <w:sz w:val="18"/>
                <w:szCs w:val="18"/>
              </w:rPr>
              <w:t xml:space="preserve">Result </w:t>
            </w:r>
          </w:p>
        </w:tc>
        <w:tc>
          <w:tcPr>
            <w:tcW w:w="720" w:type="dxa"/>
            <w:tcBorders>
              <w:top w:val="nil"/>
              <w:left w:val="nil"/>
              <w:bottom w:val="nil"/>
              <w:right w:val="nil"/>
            </w:tcBorders>
            <w:vAlign w:val="bottom"/>
          </w:tcPr>
          <w:p w14:paraId="54F0DE8F" w14:textId="77777777" w:rsidR="00863311" w:rsidRPr="00A2241D" w:rsidRDefault="00863311" w:rsidP="00863311">
            <w:pPr>
              <w:pStyle w:val="TableText"/>
              <w:tabs>
                <w:tab w:val="left" w:pos="3306"/>
              </w:tabs>
              <w:jc w:val="center"/>
              <w:rPr>
                <w:rFonts w:asciiTheme="minorHAnsi" w:hAnsiTheme="minorHAnsi" w:cstheme="minorHAnsi"/>
              </w:rPr>
            </w:pPr>
          </w:p>
        </w:tc>
        <w:tc>
          <w:tcPr>
            <w:tcW w:w="968" w:type="dxa"/>
            <w:tcBorders>
              <w:top w:val="nil"/>
              <w:left w:val="nil"/>
              <w:bottom w:val="single" w:sz="4" w:space="0" w:color="auto"/>
              <w:right w:val="nil"/>
            </w:tcBorders>
            <w:vAlign w:val="bottom"/>
          </w:tcPr>
          <w:p w14:paraId="3796E420" w14:textId="6FE43AD1" w:rsidR="00863311" w:rsidRPr="00A2241D" w:rsidRDefault="00863311" w:rsidP="00863311">
            <w:pPr>
              <w:pStyle w:val="TableText"/>
              <w:tabs>
                <w:tab w:val="left" w:pos="3306"/>
              </w:tabs>
              <w:jc w:val="right"/>
              <w:rPr>
                <w:rFonts w:asciiTheme="minorHAnsi" w:hAnsiTheme="minorHAnsi" w:cstheme="minorHAnsi"/>
              </w:rPr>
            </w:pPr>
          </w:p>
        </w:tc>
        <w:tc>
          <w:tcPr>
            <w:tcW w:w="1080" w:type="dxa"/>
            <w:tcBorders>
              <w:top w:val="nil"/>
              <w:left w:val="nil"/>
              <w:bottom w:val="single" w:sz="4" w:space="0" w:color="auto"/>
              <w:right w:val="nil"/>
            </w:tcBorders>
            <w:vAlign w:val="bottom"/>
          </w:tcPr>
          <w:p w14:paraId="32BA60BD" w14:textId="46DB8E05" w:rsidR="00863311" w:rsidRPr="00A2241D" w:rsidRDefault="00863311" w:rsidP="00863311">
            <w:pPr>
              <w:pStyle w:val="TableText"/>
              <w:tabs>
                <w:tab w:val="left" w:pos="3306"/>
              </w:tabs>
              <w:jc w:val="right"/>
              <w:rPr>
                <w:rFonts w:asciiTheme="minorHAnsi" w:hAnsiTheme="minorHAnsi" w:cstheme="minorHAnsi"/>
              </w:rPr>
            </w:pPr>
          </w:p>
        </w:tc>
        <w:tc>
          <w:tcPr>
            <w:tcW w:w="1194" w:type="dxa"/>
            <w:tcBorders>
              <w:top w:val="nil"/>
              <w:left w:val="nil"/>
              <w:bottom w:val="single" w:sz="4" w:space="0" w:color="auto"/>
              <w:right w:val="nil"/>
            </w:tcBorders>
            <w:vAlign w:val="bottom"/>
          </w:tcPr>
          <w:p w14:paraId="331E0695" w14:textId="1510F6DF" w:rsidR="00863311" w:rsidRPr="00A2241D" w:rsidRDefault="00863311" w:rsidP="00863311">
            <w:pPr>
              <w:pStyle w:val="TableText"/>
              <w:tabs>
                <w:tab w:val="left" w:pos="3306"/>
              </w:tabs>
              <w:jc w:val="right"/>
              <w:rPr>
                <w:rFonts w:asciiTheme="minorHAnsi" w:hAnsiTheme="minorHAnsi" w:cstheme="minorHAnsi"/>
              </w:rPr>
            </w:pPr>
          </w:p>
        </w:tc>
      </w:tr>
      <w:tr w:rsidR="00863311" w:rsidRPr="00CF7E1B" w14:paraId="48F28E44" w14:textId="77777777" w:rsidTr="0004564D">
        <w:trPr>
          <w:cantSplit/>
          <w:trHeight w:val="20"/>
          <w:jc w:val="center"/>
        </w:trPr>
        <w:tc>
          <w:tcPr>
            <w:tcW w:w="1557" w:type="dxa"/>
            <w:tcBorders>
              <w:top w:val="nil"/>
              <w:left w:val="single" w:sz="2" w:space="0" w:color="auto"/>
              <w:bottom w:val="nil"/>
              <w:right w:val="single" w:sz="2" w:space="0" w:color="auto"/>
            </w:tcBorders>
          </w:tcPr>
          <w:p w14:paraId="736C3002" w14:textId="77777777" w:rsidR="00863311" w:rsidRPr="00A2241D" w:rsidRDefault="00863311" w:rsidP="00B945AA">
            <w:pPr>
              <w:pStyle w:val="TableReference"/>
              <w:tabs>
                <w:tab w:val="left" w:pos="3306"/>
              </w:tabs>
              <w:rPr>
                <w:rFonts w:cs="Calibri"/>
                <w:color w:val="7030A0"/>
                <w:sz w:val="14"/>
              </w:rPr>
            </w:pPr>
            <w:r w:rsidRPr="00A2241D">
              <w:rPr>
                <w:rFonts w:cs="Calibri"/>
                <w:color w:val="7030A0"/>
                <w:sz w:val="14"/>
              </w:rPr>
              <w:t>AASB 101</w:t>
            </w:r>
            <w:r w:rsidR="00D65811" w:rsidRPr="00A2241D">
              <w:rPr>
                <w:rFonts w:cs="Calibri"/>
                <w:color w:val="7030A0"/>
                <w:sz w:val="14"/>
              </w:rPr>
              <w:t>.</w:t>
            </w:r>
            <w:r w:rsidRPr="00A2241D">
              <w:rPr>
                <w:rFonts w:cs="Calibri"/>
                <w:color w:val="7030A0"/>
                <w:sz w:val="14"/>
              </w:rPr>
              <w:t>106</w:t>
            </w:r>
            <w:r w:rsidR="00D001B7" w:rsidRPr="00A2241D">
              <w:rPr>
                <w:rFonts w:cs="Calibri"/>
                <w:color w:val="7030A0"/>
                <w:sz w:val="14"/>
              </w:rPr>
              <w:t>(</w:t>
            </w:r>
            <w:r w:rsidRPr="00A2241D">
              <w:rPr>
                <w:rFonts w:cs="Calibri"/>
                <w:color w:val="7030A0"/>
                <w:sz w:val="14"/>
              </w:rPr>
              <w:t>a)</w:t>
            </w:r>
          </w:p>
        </w:tc>
        <w:tc>
          <w:tcPr>
            <w:tcW w:w="4968" w:type="dxa"/>
            <w:tcBorders>
              <w:top w:val="nil"/>
              <w:left w:val="single" w:sz="2" w:space="0" w:color="auto"/>
              <w:bottom w:val="nil"/>
              <w:right w:val="nil"/>
            </w:tcBorders>
          </w:tcPr>
          <w:p w14:paraId="187ABA16" w14:textId="1A985AF6" w:rsidR="00863311" w:rsidRPr="00BD149C" w:rsidRDefault="00863311" w:rsidP="00B945AA">
            <w:pPr>
              <w:tabs>
                <w:tab w:val="left" w:pos="3306"/>
              </w:tabs>
              <w:rPr>
                <w:rFonts w:asciiTheme="minorHAnsi" w:hAnsiTheme="minorHAnsi" w:cstheme="minorHAnsi"/>
                <w:b/>
                <w:strike/>
                <w:sz w:val="18"/>
                <w:szCs w:val="18"/>
              </w:rPr>
            </w:pPr>
            <w:r w:rsidRPr="00BD149C">
              <w:rPr>
                <w:rFonts w:asciiTheme="minorHAnsi" w:hAnsiTheme="minorHAnsi" w:cstheme="minorHAnsi"/>
                <w:b/>
                <w:sz w:val="18"/>
                <w:szCs w:val="18"/>
              </w:rPr>
              <w:t xml:space="preserve">Total Comprehensive </w:t>
            </w:r>
            <w:r w:rsidR="005D451F" w:rsidRPr="00BD149C">
              <w:rPr>
                <w:rFonts w:asciiTheme="minorHAnsi" w:hAnsiTheme="minorHAnsi" w:cstheme="minorHAnsi"/>
                <w:b/>
                <w:sz w:val="18"/>
                <w:szCs w:val="18"/>
              </w:rPr>
              <w:t xml:space="preserve">Result </w:t>
            </w:r>
          </w:p>
        </w:tc>
        <w:tc>
          <w:tcPr>
            <w:tcW w:w="720" w:type="dxa"/>
            <w:tcBorders>
              <w:top w:val="nil"/>
              <w:left w:val="nil"/>
              <w:bottom w:val="nil"/>
              <w:right w:val="nil"/>
            </w:tcBorders>
            <w:vAlign w:val="bottom"/>
          </w:tcPr>
          <w:p w14:paraId="37418D1F" w14:textId="77777777" w:rsidR="00863311" w:rsidRPr="00A2241D" w:rsidRDefault="00863311" w:rsidP="00B945AA">
            <w:pPr>
              <w:pStyle w:val="TableText"/>
              <w:tabs>
                <w:tab w:val="left" w:pos="3306"/>
              </w:tabs>
              <w:spacing w:before="0"/>
              <w:jc w:val="center"/>
              <w:rPr>
                <w:rFonts w:asciiTheme="minorHAnsi" w:hAnsiTheme="minorHAnsi" w:cstheme="minorHAnsi"/>
              </w:rPr>
            </w:pPr>
          </w:p>
        </w:tc>
        <w:tc>
          <w:tcPr>
            <w:tcW w:w="968" w:type="dxa"/>
            <w:tcBorders>
              <w:top w:val="single" w:sz="4" w:space="0" w:color="auto"/>
              <w:left w:val="nil"/>
              <w:bottom w:val="single" w:sz="4" w:space="0" w:color="auto"/>
              <w:right w:val="nil"/>
            </w:tcBorders>
            <w:vAlign w:val="bottom"/>
          </w:tcPr>
          <w:p w14:paraId="68CFC1C4" w14:textId="5DC2F7F6" w:rsidR="00863311" w:rsidRPr="00A2241D" w:rsidRDefault="00863311" w:rsidP="00B945AA">
            <w:pPr>
              <w:pStyle w:val="TableText"/>
              <w:tabs>
                <w:tab w:val="left" w:pos="3306"/>
              </w:tabs>
              <w:spacing w:before="0"/>
              <w:jc w:val="right"/>
              <w:rPr>
                <w:rFonts w:asciiTheme="minorHAnsi" w:hAnsiTheme="minorHAnsi" w:cstheme="minorHAnsi"/>
              </w:rPr>
            </w:pPr>
          </w:p>
        </w:tc>
        <w:tc>
          <w:tcPr>
            <w:tcW w:w="1080" w:type="dxa"/>
            <w:tcBorders>
              <w:top w:val="single" w:sz="4" w:space="0" w:color="auto"/>
              <w:left w:val="nil"/>
              <w:bottom w:val="single" w:sz="4" w:space="0" w:color="auto"/>
              <w:right w:val="nil"/>
            </w:tcBorders>
            <w:vAlign w:val="bottom"/>
          </w:tcPr>
          <w:p w14:paraId="05495E70" w14:textId="2C80A191" w:rsidR="00863311" w:rsidRPr="00A2241D" w:rsidRDefault="00863311" w:rsidP="00B945AA">
            <w:pPr>
              <w:pStyle w:val="TableText"/>
              <w:tabs>
                <w:tab w:val="left" w:pos="3306"/>
              </w:tabs>
              <w:spacing w:before="0"/>
              <w:jc w:val="right"/>
              <w:rPr>
                <w:rFonts w:asciiTheme="minorHAnsi" w:hAnsiTheme="minorHAnsi" w:cstheme="minorHAnsi"/>
              </w:rPr>
            </w:pPr>
          </w:p>
        </w:tc>
        <w:tc>
          <w:tcPr>
            <w:tcW w:w="1194" w:type="dxa"/>
            <w:tcBorders>
              <w:top w:val="single" w:sz="4" w:space="0" w:color="auto"/>
              <w:left w:val="nil"/>
              <w:bottom w:val="single" w:sz="4" w:space="0" w:color="auto"/>
              <w:right w:val="nil"/>
            </w:tcBorders>
            <w:vAlign w:val="bottom"/>
          </w:tcPr>
          <w:p w14:paraId="6AB8A72E" w14:textId="21B15E70" w:rsidR="00863311" w:rsidRPr="00A2241D" w:rsidRDefault="00863311" w:rsidP="00B945AA">
            <w:pPr>
              <w:pStyle w:val="TableText"/>
              <w:tabs>
                <w:tab w:val="left" w:pos="3306"/>
              </w:tabs>
              <w:spacing w:before="0"/>
              <w:jc w:val="right"/>
              <w:rPr>
                <w:rFonts w:asciiTheme="minorHAnsi" w:hAnsiTheme="minorHAnsi" w:cstheme="minorHAnsi"/>
              </w:rPr>
            </w:pPr>
          </w:p>
        </w:tc>
      </w:tr>
      <w:tr w:rsidR="00863311" w:rsidRPr="00CF7E1B" w14:paraId="2BE6554B" w14:textId="77777777" w:rsidTr="0004564D">
        <w:trPr>
          <w:cantSplit/>
          <w:trHeight w:val="20"/>
          <w:jc w:val="center"/>
        </w:trPr>
        <w:tc>
          <w:tcPr>
            <w:tcW w:w="1557" w:type="dxa"/>
            <w:tcBorders>
              <w:top w:val="nil"/>
              <w:left w:val="single" w:sz="2" w:space="0" w:color="auto"/>
              <w:bottom w:val="nil"/>
              <w:right w:val="single" w:sz="2" w:space="0" w:color="auto"/>
            </w:tcBorders>
          </w:tcPr>
          <w:p w14:paraId="1C489887" w14:textId="77777777" w:rsidR="00863311" w:rsidRPr="00A2241D" w:rsidRDefault="00863311" w:rsidP="00863311">
            <w:pPr>
              <w:pStyle w:val="TableReference"/>
              <w:tabs>
                <w:tab w:val="left" w:pos="3306"/>
              </w:tabs>
              <w:spacing w:before="60"/>
              <w:rPr>
                <w:rFonts w:cs="Calibri"/>
                <w:color w:val="7030A0"/>
                <w:sz w:val="14"/>
              </w:rPr>
            </w:pPr>
          </w:p>
        </w:tc>
        <w:tc>
          <w:tcPr>
            <w:tcW w:w="4968" w:type="dxa"/>
            <w:tcBorders>
              <w:top w:val="nil"/>
              <w:left w:val="single" w:sz="2" w:space="0" w:color="auto"/>
              <w:bottom w:val="nil"/>
              <w:right w:val="nil"/>
            </w:tcBorders>
          </w:tcPr>
          <w:p w14:paraId="28103402" w14:textId="77777777" w:rsidR="00863311" w:rsidRPr="00A2241D" w:rsidRDefault="00863311" w:rsidP="001F661B">
            <w:pPr>
              <w:tabs>
                <w:tab w:val="left" w:pos="3306"/>
              </w:tabs>
              <w:spacing w:before="180" w:after="180"/>
              <w:rPr>
                <w:rFonts w:asciiTheme="minorHAnsi" w:hAnsiTheme="minorHAnsi" w:cstheme="minorHAnsi"/>
                <w:strike/>
                <w:sz w:val="18"/>
                <w:szCs w:val="18"/>
              </w:rPr>
            </w:pPr>
            <w:r w:rsidRPr="00A2241D">
              <w:rPr>
                <w:rFonts w:asciiTheme="minorHAnsi" w:hAnsiTheme="minorHAnsi" w:cstheme="minorHAnsi"/>
                <w:sz w:val="18"/>
                <w:szCs w:val="18"/>
              </w:rPr>
              <w:t>Transfers to/(from) reserves</w:t>
            </w:r>
          </w:p>
        </w:tc>
        <w:tc>
          <w:tcPr>
            <w:tcW w:w="720" w:type="dxa"/>
            <w:tcBorders>
              <w:top w:val="nil"/>
              <w:left w:val="nil"/>
              <w:bottom w:val="nil"/>
              <w:right w:val="nil"/>
            </w:tcBorders>
            <w:vAlign w:val="bottom"/>
          </w:tcPr>
          <w:p w14:paraId="10A7F6B6" w14:textId="77777777" w:rsidR="00863311" w:rsidRPr="00A2241D" w:rsidRDefault="00863311" w:rsidP="00863311">
            <w:pPr>
              <w:pStyle w:val="TableText"/>
              <w:tabs>
                <w:tab w:val="left" w:pos="3306"/>
              </w:tabs>
              <w:jc w:val="center"/>
              <w:rPr>
                <w:rFonts w:asciiTheme="minorHAnsi" w:hAnsiTheme="minorHAnsi" w:cstheme="minorHAnsi"/>
              </w:rPr>
            </w:pPr>
          </w:p>
        </w:tc>
        <w:tc>
          <w:tcPr>
            <w:tcW w:w="968" w:type="dxa"/>
            <w:tcBorders>
              <w:top w:val="single" w:sz="4" w:space="0" w:color="auto"/>
              <w:left w:val="nil"/>
              <w:bottom w:val="nil"/>
              <w:right w:val="nil"/>
            </w:tcBorders>
            <w:vAlign w:val="bottom"/>
          </w:tcPr>
          <w:p w14:paraId="16B0709F" w14:textId="4BD0DE09" w:rsidR="00863311" w:rsidRPr="00A2241D" w:rsidRDefault="00863311" w:rsidP="00863311">
            <w:pPr>
              <w:pStyle w:val="TableText"/>
              <w:tabs>
                <w:tab w:val="left" w:pos="3306"/>
              </w:tabs>
              <w:jc w:val="right"/>
              <w:rPr>
                <w:rFonts w:asciiTheme="minorHAnsi" w:hAnsiTheme="minorHAnsi" w:cstheme="minorHAnsi"/>
              </w:rPr>
            </w:pPr>
          </w:p>
        </w:tc>
        <w:tc>
          <w:tcPr>
            <w:tcW w:w="1080" w:type="dxa"/>
            <w:tcBorders>
              <w:top w:val="single" w:sz="4" w:space="0" w:color="auto"/>
              <w:left w:val="nil"/>
              <w:bottom w:val="nil"/>
              <w:right w:val="nil"/>
            </w:tcBorders>
            <w:vAlign w:val="bottom"/>
          </w:tcPr>
          <w:p w14:paraId="09DD48B3" w14:textId="399CB4CD" w:rsidR="00863311" w:rsidRPr="00A2241D" w:rsidRDefault="00863311" w:rsidP="00863311">
            <w:pPr>
              <w:pStyle w:val="TableText"/>
              <w:tabs>
                <w:tab w:val="left" w:pos="3306"/>
              </w:tabs>
              <w:jc w:val="right"/>
              <w:rPr>
                <w:rFonts w:asciiTheme="minorHAnsi" w:hAnsiTheme="minorHAnsi" w:cstheme="minorHAnsi"/>
              </w:rPr>
            </w:pPr>
          </w:p>
        </w:tc>
        <w:tc>
          <w:tcPr>
            <w:tcW w:w="1194" w:type="dxa"/>
            <w:tcBorders>
              <w:top w:val="single" w:sz="4" w:space="0" w:color="auto"/>
              <w:left w:val="nil"/>
              <w:bottom w:val="nil"/>
              <w:right w:val="nil"/>
            </w:tcBorders>
            <w:vAlign w:val="bottom"/>
          </w:tcPr>
          <w:p w14:paraId="093AB2B4" w14:textId="1BAF92BA" w:rsidR="00863311" w:rsidRPr="00A2241D" w:rsidRDefault="00863311" w:rsidP="00863311">
            <w:pPr>
              <w:pStyle w:val="TableText"/>
              <w:tabs>
                <w:tab w:val="left" w:pos="3306"/>
              </w:tabs>
              <w:jc w:val="right"/>
              <w:rPr>
                <w:rFonts w:asciiTheme="minorHAnsi" w:hAnsiTheme="minorHAnsi" w:cstheme="minorHAnsi"/>
              </w:rPr>
            </w:pPr>
          </w:p>
        </w:tc>
      </w:tr>
      <w:tr w:rsidR="00863311" w:rsidRPr="00CF7E1B" w14:paraId="5386B688" w14:textId="77777777" w:rsidTr="0004564D">
        <w:trPr>
          <w:cantSplit/>
          <w:trHeight w:val="20"/>
          <w:jc w:val="center"/>
        </w:trPr>
        <w:tc>
          <w:tcPr>
            <w:tcW w:w="1557" w:type="dxa"/>
            <w:tcBorders>
              <w:top w:val="nil"/>
              <w:left w:val="single" w:sz="2" w:space="0" w:color="auto"/>
              <w:bottom w:val="nil"/>
              <w:right w:val="single" w:sz="2" w:space="0" w:color="auto"/>
            </w:tcBorders>
          </w:tcPr>
          <w:p w14:paraId="7F62B3A7" w14:textId="77777777" w:rsidR="00863311" w:rsidRPr="00A2241D" w:rsidRDefault="00863311" w:rsidP="00863311">
            <w:pPr>
              <w:pStyle w:val="TableReference"/>
              <w:tabs>
                <w:tab w:val="left" w:pos="3306"/>
              </w:tabs>
              <w:spacing w:before="40"/>
              <w:rPr>
                <w:rFonts w:cs="Calibri"/>
                <w:color w:val="7030A0"/>
                <w:sz w:val="14"/>
              </w:rPr>
            </w:pPr>
          </w:p>
        </w:tc>
        <w:tc>
          <w:tcPr>
            <w:tcW w:w="4968" w:type="dxa"/>
            <w:tcBorders>
              <w:top w:val="nil"/>
              <w:left w:val="single" w:sz="2" w:space="0" w:color="auto"/>
              <w:bottom w:val="nil"/>
              <w:right w:val="nil"/>
            </w:tcBorders>
          </w:tcPr>
          <w:p w14:paraId="08930C00" w14:textId="1F097EAB" w:rsidR="00863311" w:rsidRPr="00A2241D" w:rsidRDefault="00863311" w:rsidP="00561CDB">
            <w:pPr>
              <w:tabs>
                <w:tab w:val="left" w:pos="3306"/>
              </w:tabs>
              <w:spacing w:before="60" w:after="60"/>
              <w:rPr>
                <w:rFonts w:asciiTheme="minorHAnsi" w:hAnsiTheme="minorHAnsi" w:cstheme="minorHAnsi"/>
                <w:b/>
                <w:iCs/>
                <w:sz w:val="18"/>
                <w:szCs w:val="18"/>
              </w:rPr>
            </w:pPr>
            <w:r w:rsidRPr="00A2241D">
              <w:rPr>
                <w:rFonts w:asciiTheme="minorHAnsi" w:hAnsiTheme="minorHAnsi" w:cstheme="minorHAnsi"/>
                <w:b/>
                <w:iCs/>
                <w:sz w:val="18"/>
                <w:szCs w:val="18"/>
              </w:rPr>
              <w:t xml:space="preserve">Transactions </w:t>
            </w:r>
            <w:r w:rsidR="001F661B" w:rsidRPr="00A2241D">
              <w:rPr>
                <w:rFonts w:cs="Calibri"/>
                <w:b/>
                <w:iCs/>
                <w:sz w:val="18"/>
              </w:rPr>
              <w:t>Involving</w:t>
            </w:r>
            <w:r w:rsidR="001F661B" w:rsidRPr="00A2241D">
              <w:rPr>
                <w:rFonts w:asciiTheme="minorHAnsi" w:hAnsiTheme="minorHAnsi" w:cstheme="minorHAnsi"/>
                <w:b/>
                <w:iCs/>
                <w:sz w:val="18"/>
                <w:szCs w:val="18"/>
              </w:rPr>
              <w:t xml:space="preserve"> </w:t>
            </w:r>
            <w:r w:rsidRPr="00A2241D">
              <w:rPr>
                <w:rFonts w:asciiTheme="minorHAnsi" w:hAnsiTheme="minorHAnsi" w:cstheme="minorHAnsi"/>
                <w:b/>
                <w:iCs/>
                <w:sz w:val="18"/>
                <w:szCs w:val="18"/>
              </w:rPr>
              <w:t>Owners Affecting Accumulated Funds</w:t>
            </w:r>
          </w:p>
        </w:tc>
        <w:tc>
          <w:tcPr>
            <w:tcW w:w="720" w:type="dxa"/>
            <w:tcBorders>
              <w:top w:val="nil"/>
              <w:left w:val="nil"/>
              <w:bottom w:val="nil"/>
              <w:right w:val="nil"/>
            </w:tcBorders>
            <w:vAlign w:val="bottom"/>
          </w:tcPr>
          <w:p w14:paraId="0C401912" w14:textId="77777777" w:rsidR="00863311" w:rsidRPr="00A2241D" w:rsidRDefault="00863311" w:rsidP="00863311">
            <w:pPr>
              <w:pStyle w:val="TableText"/>
              <w:tabs>
                <w:tab w:val="left" w:pos="3306"/>
              </w:tabs>
              <w:jc w:val="center"/>
              <w:rPr>
                <w:rFonts w:asciiTheme="minorHAnsi" w:hAnsiTheme="minorHAnsi" w:cstheme="minorHAnsi"/>
              </w:rPr>
            </w:pPr>
          </w:p>
        </w:tc>
        <w:tc>
          <w:tcPr>
            <w:tcW w:w="968" w:type="dxa"/>
            <w:tcBorders>
              <w:top w:val="nil"/>
              <w:left w:val="nil"/>
              <w:bottom w:val="nil"/>
              <w:right w:val="nil"/>
            </w:tcBorders>
            <w:vAlign w:val="bottom"/>
          </w:tcPr>
          <w:p w14:paraId="120E7C71" w14:textId="77777777" w:rsidR="00863311" w:rsidRPr="00A2241D" w:rsidRDefault="00863311" w:rsidP="00863311">
            <w:pPr>
              <w:pStyle w:val="TableText"/>
              <w:tabs>
                <w:tab w:val="left" w:pos="3306"/>
              </w:tabs>
              <w:jc w:val="right"/>
              <w:rPr>
                <w:rFonts w:asciiTheme="minorHAnsi" w:hAnsiTheme="minorHAnsi" w:cstheme="minorHAnsi"/>
              </w:rPr>
            </w:pPr>
          </w:p>
        </w:tc>
        <w:tc>
          <w:tcPr>
            <w:tcW w:w="1080" w:type="dxa"/>
            <w:tcBorders>
              <w:top w:val="nil"/>
              <w:left w:val="nil"/>
              <w:bottom w:val="nil"/>
              <w:right w:val="nil"/>
            </w:tcBorders>
            <w:vAlign w:val="bottom"/>
          </w:tcPr>
          <w:p w14:paraId="50C8B7AB" w14:textId="77777777" w:rsidR="00863311" w:rsidRPr="00A2241D" w:rsidRDefault="00863311" w:rsidP="00863311">
            <w:pPr>
              <w:pStyle w:val="TableText"/>
              <w:tabs>
                <w:tab w:val="left" w:pos="3306"/>
              </w:tabs>
              <w:jc w:val="right"/>
              <w:rPr>
                <w:rFonts w:asciiTheme="minorHAnsi" w:hAnsiTheme="minorHAnsi" w:cstheme="minorHAnsi"/>
              </w:rPr>
            </w:pPr>
          </w:p>
        </w:tc>
        <w:tc>
          <w:tcPr>
            <w:tcW w:w="1194" w:type="dxa"/>
            <w:tcBorders>
              <w:top w:val="nil"/>
              <w:left w:val="nil"/>
              <w:bottom w:val="nil"/>
              <w:right w:val="nil"/>
            </w:tcBorders>
            <w:vAlign w:val="bottom"/>
          </w:tcPr>
          <w:p w14:paraId="3F3AF2F0" w14:textId="77777777" w:rsidR="00863311" w:rsidRPr="00A2241D" w:rsidRDefault="00863311" w:rsidP="00863311">
            <w:pPr>
              <w:pStyle w:val="TableText"/>
              <w:tabs>
                <w:tab w:val="left" w:pos="3306"/>
              </w:tabs>
              <w:jc w:val="right"/>
              <w:rPr>
                <w:rFonts w:asciiTheme="minorHAnsi" w:hAnsiTheme="minorHAnsi" w:cstheme="minorHAnsi"/>
              </w:rPr>
            </w:pPr>
          </w:p>
        </w:tc>
      </w:tr>
      <w:tr w:rsidR="00863311" w:rsidRPr="00CF7E1B" w14:paraId="5928FE1D" w14:textId="77777777" w:rsidTr="0004564D">
        <w:trPr>
          <w:cantSplit/>
          <w:trHeight w:val="20"/>
          <w:jc w:val="center"/>
        </w:trPr>
        <w:tc>
          <w:tcPr>
            <w:tcW w:w="1557" w:type="dxa"/>
            <w:tcBorders>
              <w:top w:val="nil"/>
              <w:left w:val="single" w:sz="2" w:space="0" w:color="auto"/>
              <w:bottom w:val="nil"/>
              <w:right w:val="single" w:sz="2" w:space="0" w:color="auto"/>
            </w:tcBorders>
          </w:tcPr>
          <w:p w14:paraId="721554F9" w14:textId="77777777" w:rsidR="00863311" w:rsidRPr="00A2241D" w:rsidRDefault="00863311" w:rsidP="00863311">
            <w:pPr>
              <w:pStyle w:val="TableReference"/>
              <w:tabs>
                <w:tab w:val="left" w:pos="3306"/>
              </w:tabs>
              <w:spacing w:before="60"/>
              <w:rPr>
                <w:rFonts w:cs="Calibri"/>
                <w:color w:val="7030A0"/>
                <w:sz w:val="14"/>
              </w:rPr>
            </w:pPr>
          </w:p>
        </w:tc>
        <w:tc>
          <w:tcPr>
            <w:tcW w:w="4968" w:type="dxa"/>
            <w:tcBorders>
              <w:top w:val="nil"/>
              <w:left w:val="single" w:sz="2" w:space="0" w:color="auto"/>
              <w:bottom w:val="nil"/>
              <w:right w:val="nil"/>
            </w:tcBorders>
          </w:tcPr>
          <w:p w14:paraId="3769BEEE" w14:textId="77777777" w:rsidR="00863311" w:rsidRPr="00A2241D" w:rsidRDefault="00863311" w:rsidP="00863311">
            <w:pPr>
              <w:tabs>
                <w:tab w:val="left" w:pos="3306"/>
              </w:tabs>
              <w:spacing w:before="60" w:after="60"/>
              <w:rPr>
                <w:rFonts w:asciiTheme="minorHAnsi" w:hAnsiTheme="minorHAnsi" w:cstheme="minorHAnsi"/>
                <w:sz w:val="18"/>
                <w:szCs w:val="18"/>
              </w:rPr>
            </w:pPr>
            <w:r w:rsidRPr="00A2241D">
              <w:rPr>
                <w:rFonts w:asciiTheme="minorHAnsi" w:hAnsiTheme="minorHAnsi" w:cstheme="minorHAnsi"/>
                <w:sz w:val="18"/>
                <w:szCs w:val="18"/>
              </w:rPr>
              <w:t>Capital Injections</w:t>
            </w:r>
          </w:p>
        </w:tc>
        <w:tc>
          <w:tcPr>
            <w:tcW w:w="720" w:type="dxa"/>
            <w:tcBorders>
              <w:top w:val="nil"/>
              <w:left w:val="nil"/>
              <w:bottom w:val="nil"/>
              <w:right w:val="nil"/>
            </w:tcBorders>
            <w:vAlign w:val="bottom"/>
          </w:tcPr>
          <w:p w14:paraId="6ECE8EA5" w14:textId="77777777" w:rsidR="00863311" w:rsidRPr="00A2241D" w:rsidRDefault="00863311" w:rsidP="00863311">
            <w:pPr>
              <w:pStyle w:val="TableText"/>
              <w:tabs>
                <w:tab w:val="left" w:pos="3306"/>
              </w:tabs>
              <w:jc w:val="center"/>
              <w:rPr>
                <w:rFonts w:asciiTheme="minorHAnsi" w:hAnsiTheme="minorHAnsi" w:cstheme="minorHAnsi"/>
              </w:rPr>
            </w:pPr>
          </w:p>
        </w:tc>
        <w:tc>
          <w:tcPr>
            <w:tcW w:w="968" w:type="dxa"/>
            <w:tcBorders>
              <w:top w:val="nil"/>
              <w:left w:val="nil"/>
              <w:bottom w:val="nil"/>
              <w:right w:val="nil"/>
            </w:tcBorders>
            <w:vAlign w:val="bottom"/>
          </w:tcPr>
          <w:p w14:paraId="05433626" w14:textId="290B0978" w:rsidR="00863311" w:rsidRPr="00A2241D" w:rsidRDefault="00863311" w:rsidP="00863311">
            <w:pPr>
              <w:pStyle w:val="TableText"/>
              <w:tabs>
                <w:tab w:val="left" w:pos="3306"/>
              </w:tabs>
              <w:jc w:val="right"/>
              <w:rPr>
                <w:rFonts w:asciiTheme="minorHAnsi" w:hAnsiTheme="minorHAnsi" w:cstheme="minorHAnsi"/>
              </w:rPr>
            </w:pPr>
          </w:p>
        </w:tc>
        <w:tc>
          <w:tcPr>
            <w:tcW w:w="1080" w:type="dxa"/>
            <w:tcBorders>
              <w:top w:val="nil"/>
              <w:left w:val="nil"/>
              <w:bottom w:val="nil"/>
              <w:right w:val="nil"/>
            </w:tcBorders>
            <w:vAlign w:val="bottom"/>
          </w:tcPr>
          <w:p w14:paraId="7E80F9FC" w14:textId="6750FD1C" w:rsidR="00863311" w:rsidRPr="00A2241D" w:rsidRDefault="00863311" w:rsidP="00863311">
            <w:pPr>
              <w:pStyle w:val="TableText"/>
              <w:tabs>
                <w:tab w:val="left" w:pos="3306"/>
              </w:tabs>
              <w:jc w:val="right"/>
              <w:rPr>
                <w:rFonts w:asciiTheme="minorHAnsi" w:hAnsiTheme="minorHAnsi" w:cstheme="minorHAnsi"/>
              </w:rPr>
            </w:pPr>
          </w:p>
        </w:tc>
        <w:tc>
          <w:tcPr>
            <w:tcW w:w="1194" w:type="dxa"/>
            <w:tcBorders>
              <w:top w:val="nil"/>
              <w:left w:val="nil"/>
              <w:bottom w:val="nil"/>
              <w:right w:val="nil"/>
            </w:tcBorders>
            <w:vAlign w:val="bottom"/>
          </w:tcPr>
          <w:p w14:paraId="350342DE" w14:textId="26E2D6A3" w:rsidR="00863311" w:rsidRPr="00A2241D" w:rsidRDefault="00863311" w:rsidP="00863311">
            <w:pPr>
              <w:pStyle w:val="TableText"/>
              <w:tabs>
                <w:tab w:val="left" w:pos="3306"/>
              </w:tabs>
              <w:jc w:val="right"/>
              <w:rPr>
                <w:rFonts w:asciiTheme="minorHAnsi" w:hAnsiTheme="minorHAnsi" w:cstheme="minorHAnsi"/>
              </w:rPr>
            </w:pPr>
          </w:p>
        </w:tc>
      </w:tr>
      <w:tr w:rsidR="00863311" w:rsidRPr="00CF7E1B" w14:paraId="66CFFDCD" w14:textId="77777777" w:rsidTr="0004564D">
        <w:trPr>
          <w:cantSplit/>
          <w:trHeight w:val="20"/>
          <w:jc w:val="center"/>
        </w:trPr>
        <w:tc>
          <w:tcPr>
            <w:tcW w:w="1557" w:type="dxa"/>
            <w:tcBorders>
              <w:top w:val="nil"/>
              <w:left w:val="single" w:sz="2" w:space="0" w:color="auto"/>
              <w:bottom w:val="nil"/>
              <w:right w:val="single" w:sz="2" w:space="0" w:color="auto"/>
            </w:tcBorders>
          </w:tcPr>
          <w:p w14:paraId="14A9729C" w14:textId="77777777" w:rsidR="00863311" w:rsidRPr="00A2241D" w:rsidRDefault="00863311" w:rsidP="00863311">
            <w:pPr>
              <w:pStyle w:val="TableReference"/>
              <w:tabs>
                <w:tab w:val="left" w:pos="3306"/>
              </w:tabs>
              <w:spacing w:before="60"/>
              <w:rPr>
                <w:rFonts w:cs="Calibri"/>
                <w:color w:val="7030A0"/>
                <w:sz w:val="14"/>
              </w:rPr>
            </w:pPr>
          </w:p>
        </w:tc>
        <w:tc>
          <w:tcPr>
            <w:tcW w:w="4968" w:type="dxa"/>
            <w:tcBorders>
              <w:top w:val="nil"/>
              <w:left w:val="single" w:sz="2" w:space="0" w:color="auto"/>
              <w:bottom w:val="nil"/>
              <w:right w:val="nil"/>
            </w:tcBorders>
          </w:tcPr>
          <w:p w14:paraId="439E7681" w14:textId="0FA75C4B" w:rsidR="00863311" w:rsidRPr="00A2241D" w:rsidRDefault="00863311" w:rsidP="00863311">
            <w:pPr>
              <w:tabs>
                <w:tab w:val="left" w:pos="3306"/>
              </w:tabs>
              <w:spacing w:before="60" w:after="60"/>
              <w:rPr>
                <w:rFonts w:asciiTheme="minorHAnsi" w:hAnsiTheme="minorHAnsi" w:cstheme="minorHAnsi"/>
                <w:sz w:val="18"/>
                <w:szCs w:val="18"/>
              </w:rPr>
            </w:pPr>
            <w:r w:rsidRPr="00A2241D">
              <w:rPr>
                <w:rFonts w:asciiTheme="minorHAnsi" w:hAnsiTheme="minorHAnsi" w:cstheme="minorHAnsi"/>
                <w:sz w:val="18"/>
                <w:szCs w:val="18"/>
              </w:rPr>
              <w:t xml:space="preserve">Capital Distributions </w:t>
            </w:r>
          </w:p>
        </w:tc>
        <w:tc>
          <w:tcPr>
            <w:tcW w:w="720" w:type="dxa"/>
            <w:tcBorders>
              <w:top w:val="nil"/>
              <w:left w:val="nil"/>
              <w:bottom w:val="nil"/>
              <w:right w:val="nil"/>
            </w:tcBorders>
            <w:vAlign w:val="bottom"/>
          </w:tcPr>
          <w:p w14:paraId="313516AB" w14:textId="77777777" w:rsidR="00863311" w:rsidRPr="00A2241D" w:rsidRDefault="00863311" w:rsidP="00863311">
            <w:pPr>
              <w:pStyle w:val="TableText"/>
              <w:tabs>
                <w:tab w:val="left" w:pos="3306"/>
              </w:tabs>
              <w:jc w:val="center"/>
              <w:rPr>
                <w:rFonts w:asciiTheme="minorHAnsi" w:hAnsiTheme="minorHAnsi" w:cstheme="minorHAnsi"/>
              </w:rPr>
            </w:pPr>
          </w:p>
        </w:tc>
        <w:tc>
          <w:tcPr>
            <w:tcW w:w="968" w:type="dxa"/>
            <w:tcBorders>
              <w:top w:val="nil"/>
              <w:left w:val="nil"/>
              <w:bottom w:val="nil"/>
              <w:right w:val="nil"/>
            </w:tcBorders>
            <w:vAlign w:val="bottom"/>
          </w:tcPr>
          <w:p w14:paraId="5CB375DC" w14:textId="4CA8E403" w:rsidR="00863311" w:rsidRPr="00A2241D" w:rsidRDefault="00863311" w:rsidP="00863311">
            <w:pPr>
              <w:pStyle w:val="TableText"/>
              <w:tabs>
                <w:tab w:val="left" w:pos="3306"/>
              </w:tabs>
              <w:jc w:val="right"/>
              <w:rPr>
                <w:rFonts w:asciiTheme="minorHAnsi" w:hAnsiTheme="minorHAnsi" w:cstheme="minorHAnsi"/>
              </w:rPr>
            </w:pPr>
          </w:p>
        </w:tc>
        <w:tc>
          <w:tcPr>
            <w:tcW w:w="1080" w:type="dxa"/>
            <w:tcBorders>
              <w:top w:val="nil"/>
              <w:left w:val="nil"/>
              <w:bottom w:val="nil"/>
              <w:right w:val="nil"/>
            </w:tcBorders>
            <w:vAlign w:val="bottom"/>
          </w:tcPr>
          <w:p w14:paraId="6BBD6DA8" w14:textId="1BA60F62" w:rsidR="00863311" w:rsidRPr="00A2241D" w:rsidRDefault="00863311" w:rsidP="00863311">
            <w:pPr>
              <w:pStyle w:val="TableText"/>
              <w:tabs>
                <w:tab w:val="left" w:pos="3306"/>
              </w:tabs>
              <w:jc w:val="right"/>
              <w:rPr>
                <w:rFonts w:asciiTheme="minorHAnsi" w:hAnsiTheme="minorHAnsi" w:cstheme="minorHAnsi"/>
              </w:rPr>
            </w:pPr>
          </w:p>
        </w:tc>
        <w:tc>
          <w:tcPr>
            <w:tcW w:w="1194" w:type="dxa"/>
            <w:tcBorders>
              <w:top w:val="nil"/>
              <w:left w:val="nil"/>
              <w:bottom w:val="nil"/>
              <w:right w:val="nil"/>
            </w:tcBorders>
            <w:vAlign w:val="bottom"/>
          </w:tcPr>
          <w:p w14:paraId="5D24C615" w14:textId="27770275" w:rsidR="00863311" w:rsidRPr="00A2241D" w:rsidRDefault="00863311" w:rsidP="00863311">
            <w:pPr>
              <w:pStyle w:val="TableText"/>
              <w:tabs>
                <w:tab w:val="left" w:pos="3306"/>
              </w:tabs>
              <w:jc w:val="right"/>
              <w:rPr>
                <w:rFonts w:asciiTheme="minorHAnsi" w:hAnsiTheme="minorHAnsi" w:cstheme="minorHAnsi"/>
              </w:rPr>
            </w:pPr>
          </w:p>
        </w:tc>
      </w:tr>
      <w:tr w:rsidR="00104AEF" w:rsidRPr="00CF7E1B" w14:paraId="477EFBC8" w14:textId="77777777" w:rsidTr="0004564D">
        <w:trPr>
          <w:cantSplit/>
          <w:trHeight w:val="20"/>
          <w:jc w:val="center"/>
        </w:trPr>
        <w:tc>
          <w:tcPr>
            <w:tcW w:w="1557" w:type="dxa"/>
            <w:tcBorders>
              <w:top w:val="nil"/>
              <w:left w:val="single" w:sz="2" w:space="0" w:color="auto"/>
              <w:bottom w:val="nil"/>
              <w:right w:val="single" w:sz="2" w:space="0" w:color="auto"/>
            </w:tcBorders>
          </w:tcPr>
          <w:p w14:paraId="54488A12" w14:textId="77777777" w:rsidR="00104AEF" w:rsidRPr="00A2241D" w:rsidRDefault="00104AEF" w:rsidP="00104AEF">
            <w:pPr>
              <w:pStyle w:val="TableReference"/>
              <w:tabs>
                <w:tab w:val="left" w:pos="3306"/>
              </w:tabs>
              <w:spacing w:before="60"/>
              <w:rPr>
                <w:rFonts w:cs="Calibri"/>
                <w:color w:val="7030A0"/>
                <w:sz w:val="14"/>
              </w:rPr>
            </w:pPr>
          </w:p>
        </w:tc>
        <w:tc>
          <w:tcPr>
            <w:tcW w:w="4968" w:type="dxa"/>
            <w:tcBorders>
              <w:top w:val="nil"/>
              <w:left w:val="single" w:sz="2" w:space="0" w:color="auto"/>
              <w:bottom w:val="nil"/>
              <w:right w:val="nil"/>
            </w:tcBorders>
          </w:tcPr>
          <w:p w14:paraId="7DE5C441" w14:textId="2263F80A" w:rsidR="00104AEF" w:rsidRPr="00A2241D" w:rsidRDefault="00104AEF" w:rsidP="00104AEF">
            <w:pPr>
              <w:tabs>
                <w:tab w:val="left" w:pos="3306"/>
              </w:tabs>
              <w:spacing w:before="60" w:after="60"/>
              <w:rPr>
                <w:rFonts w:asciiTheme="minorHAnsi" w:hAnsiTheme="minorHAnsi" w:cstheme="minorHAnsi"/>
                <w:sz w:val="18"/>
                <w:szCs w:val="18"/>
              </w:rPr>
            </w:pPr>
            <w:r w:rsidRPr="00A2241D">
              <w:rPr>
                <w:rFonts w:asciiTheme="minorHAnsi" w:hAnsiTheme="minorHAnsi" w:cstheme="minorHAnsi"/>
                <w:sz w:val="18"/>
                <w:szCs w:val="18"/>
              </w:rPr>
              <w:t xml:space="preserve">Net Assets transferred in </w:t>
            </w:r>
            <w:r w:rsidR="00B945AA" w:rsidRPr="00A2241D">
              <w:rPr>
                <w:rFonts w:cs="Calibri"/>
                <w:sz w:val="18"/>
              </w:rPr>
              <w:t>as part of</w:t>
            </w:r>
            <w:r w:rsidR="00B945AA" w:rsidRPr="00A2241D">
              <w:rPr>
                <w:rFonts w:asciiTheme="minorHAnsi" w:hAnsiTheme="minorHAnsi" w:cstheme="minorHAnsi"/>
                <w:sz w:val="18"/>
                <w:szCs w:val="18"/>
              </w:rPr>
              <w:t xml:space="preserve"> </w:t>
            </w:r>
            <w:proofErr w:type="spellStart"/>
            <w:proofErr w:type="gramStart"/>
            <w:r w:rsidR="006222F7" w:rsidRPr="00A2241D">
              <w:rPr>
                <w:rFonts w:asciiTheme="minorHAnsi" w:hAnsiTheme="minorHAnsi" w:cstheme="minorHAnsi"/>
                <w:sz w:val="18"/>
                <w:szCs w:val="18"/>
              </w:rPr>
              <w:t>a</w:t>
            </w:r>
            <w:proofErr w:type="spellEnd"/>
            <w:proofErr w:type="gramEnd"/>
            <w:r w:rsidR="004F4683" w:rsidRPr="00A2241D">
              <w:rPr>
                <w:rFonts w:asciiTheme="minorHAnsi" w:hAnsiTheme="minorHAnsi" w:cstheme="minorHAnsi"/>
                <w:sz w:val="18"/>
                <w:szCs w:val="18"/>
              </w:rPr>
              <w:t xml:space="preserve"> </w:t>
            </w:r>
            <w:r w:rsidRPr="00A2241D">
              <w:rPr>
                <w:rFonts w:asciiTheme="minorHAnsi" w:hAnsiTheme="minorHAnsi" w:cstheme="minorHAnsi"/>
                <w:sz w:val="18"/>
                <w:szCs w:val="18"/>
              </w:rPr>
              <w:t>Administrative Restructure</w:t>
            </w:r>
          </w:p>
        </w:tc>
        <w:tc>
          <w:tcPr>
            <w:tcW w:w="720" w:type="dxa"/>
            <w:tcBorders>
              <w:top w:val="nil"/>
              <w:left w:val="nil"/>
              <w:bottom w:val="nil"/>
              <w:right w:val="nil"/>
            </w:tcBorders>
          </w:tcPr>
          <w:p w14:paraId="72A6EB25" w14:textId="5348947C" w:rsidR="00104AEF" w:rsidRPr="00D14549" w:rsidRDefault="00511C4D" w:rsidP="001220C0">
            <w:pPr>
              <w:pStyle w:val="TableText"/>
              <w:tabs>
                <w:tab w:val="left" w:pos="3306"/>
              </w:tabs>
              <w:jc w:val="center"/>
              <w:rPr>
                <w:rFonts w:asciiTheme="minorHAnsi" w:hAnsiTheme="minorHAnsi" w:cstheme="minorHAnsi"/>
                <w:strike/>
              </w:rPr>
            </w:pPr>
            <w:r w:rsidRPr="00D14549">
              <w:rPr>
                <w:rFonts w:cs="Calibri"/>
              </w:rPr>
              <w:t>51</w:t>
            </w:r>
          </w:p>
        </w:tc>
        <w:tc>
          <w:tcPr>
            <w:tcW w:w="968" w:type="dxa"/>
            <w:tcBorders>
              <w:top w:val="nil"/>
              <w:left w:val="nil"/>
              <w:bottom w:val="nil"/>
              <w:right w:val="nil"/>
            </w:tcBorders>
            <w:vAlign w:val="bottom"/>
          </w:tcPr>
          <w:p w14:paraId="0897DC43" w14:textId="04A74FB6" w:rsidR="00104AEF" w:rsidRPr="00A2241D" w:rsidRDefault="00104AEF" w:rsidP="00104AEF">
            <w:pPr>
              <w:pStyle w:val="TableText"/>
              <w:tabs>
                <w:tab w:val="left" w:pos="3306"/>
              </w:tabs>
              <w:jc w:val="right"/>
              <w:rPr>
                <w:rFonts w:asciiTheme="minorHAnsi" w:hAnsiTheme="minorHAnsi" w:cstheme="minorHAnsi"/>
              </w:rPr>
            </w:pPr>
          </w:p>
        </w:tc>
        <w:tc>
          <w:tcPr>
            <w:tcW w:w="1080" w:type="dxa"/>
            <w:tcBorders>
              <w:top w:val="nil"/>
              <w:left w:val="nil"/>
              <w:bottom w:val="nil"/>
              <w:right w:val="nil"/>
            </w:tcBorders>
            <w:vAlign w:val="bottom"/>
          </w:tcPr>
          <w:p w14:paraId="44E9A685" w14:textId="6886563D" w:rsidR="00104AEF" w:rsidRPr="00A2241D" w:rsidRDefault="00104AEF" w:rsidP="00104AEF">
            <w:pPr>
              <w:pStyle w:val="TableText"/>
              <w:tabs>
                <w:tab w:val="left" w:pos="3306"/>
              </w:tabs>
              <w:jc w:val="right"/>
              <w:rPr>
                <w:rFonts w:asciiTheme="minorHAnsi" w:hAnsiTheme="minorHAnsi" w:cstheme="minorHAnsi"/>
              </w:rPr>
            </w:pPr>
          </w:p>
        </w:tc>
        <w:tc>
          <w:tcPr>
            <w:tcW w:w="1194" w:type="dxa"/>
            <w:tcBorders>
              <w:top w:val="nil"/>
              <w:left w:val="nil"/>
              <w:bottom w:val="nil"/>
              <w:right w:val="nil"/>
            </w:tcBorders>
            <w:vAlign w:val="bottom"/>
          </w:tcPr>
          <w:p w14:paraId="52A60E4A" w14:textId="064036E3" w:rsidR="00104AEF" w:rsidRPr="00A2241D" w:rsidRDefault="00104AEF" w:rsidP="00104AEF">
            <w:pPr>
              <w:pStyle w:val="TableText"/>
              <w:tabs>
                <w:tab w:val="left" w:pos="3306"/>
              </w:tabs>
              <w:jc w:val="right"/>
              <w:rPr>
                <w:rFonts w:asciiTheme="minorHAnsi" w:hAnsiTheme="minorHAnsi" w:cstheme="minorHAnsi"/>
              </w:rPr>
            </w:pPr>
          </w:p>
        </w:tc>
      </w:tr>
      <w:tr w:rsidR="00104AEF" w:rsidRPr="00CF7E1B" w14:paraId="22EB5A62" w14:textId="77777777" w:rsidTr="0004564D">
        <w:trPr>
          <w:cantSplit/>
          <w:trHeight w:val="20"/>
          <w:jc w:val="center"/>
        </w:trPr>
        <w:tc>
          <w:tcPr>
            <w:tcW w:w="1557" w:type="dxa"/>
            <w:tcBorders>
              <w:top w:val="nil"/>
              <w:left w:val="single" w:sz="2" w:space="0" w:color="auto"/>
              <w:bottom w:val="nil"/>
              <w:right w:val="single" w:sz="2" w:space="0" w:color="auto"/>
            </w:tcBorders>
          </w:tcPr>
          <w:p w14:paraId="6D8E0BC2" w14:textId="77777777" w:rsidR="00104AEF" w:rsidRPr="00A2241D" w:rsidRDefault="00104AEF" w:rsidP="00104AEF">
            <w:pPr>
              <w:pStyle w:val="TableReference"/>
              <w:tabs>
                <w:tab w:val="left" w:pos="3306"/>
              </w:tabs>
              <w:spacing w:before="60"/>
              <w:rPr>
                <w:rFonts w:cs="Calibri"/>
                <w:color w:val="7030A0"/>
                <w:sz w:val="14"/>
                <w:highlight w:val="cyan"/>
              </w:rPr>
            </w:pPr>
          </w:p>
        </w:tc>
        <w:tc>
          <w:tcPr>
            <w:tcW w:w="4968" w:type="dxa"/>
            <w:tcBorders>
              <w:top w:val="nil"/>
              <w:left w:val="single" w:sz="2" w:space="0" w:color="auto"/>
              <w:bottom w:val="nil"/>
              <w:right w:val="nil"/>
            </w:tcBorders>
          </w:tcPr>
          <w:p w14:paraId="7D660516" w14:textId="6D8DE5A8" w:rsidR="00104AEF" w:rsidRPr="00A2241D" w:rsidRDefault="00104AEF" w:rsidP="00104AEF">
            <w:pPr>
              <w:tabs>
                <w:tab w:val="left" w:pos="3306"/>
              </w:tabs>
              <w:spacing w:before="60" w:after="60"/>
              <w:rPr>
                <w:rFonts w:asciiTheme="minorHAnsi" w:hAnsiTheme="minorHAnsi" w:cstheme="minorHAnsi"/>
                <w:sz w:val="18"/>
                <w:szCs w:val="18"/>
                <w:highlight w:val="cyan"/>
              </w:rPr>
            </w:pPr>
            <w:r w:rsidRPr="00A2241D">
              <w:rPr>
                <w:rFonts w:asciiTheme="minorHAnsi" w:hAnsiTheme="minorHAnsi" w:cstheme="minorHAnsi"/>
                <w:sz w:val="18"/>
                <w:szCs w:val="18"/>
              </w:rPr>
              <w:t xml:space="preserve">Net Assets transferred out </w:t>
            </w:r>
            <w:r w:rsidR="004F4683" w:rsidRPr="00A2241D">
              <w:rPr>
                <w:rFonts w:cs="Calibri"/>
                <w:sz w:val="18"/>
              </w:rPr>
              <w:t>as part of</w:t>
            </w:r>
            <w:r w:rsidR="004F4683" w:rsidRPr="00A2241D">
              <w:rPr>
                <w:rFonts w:asciiTheme="minorHAnsi" w:hAnsiTheme="minorHAnsi" w:cstheme="minorHAnsi"/>
                <w:sz w:val="18"/>
                <w:szCs w:val="18"/>
              </w:rPr>
              <w:t xml:space="preserve"> </w:t>
            </w:r>
            <w:proofErr w:type="spellStart"/>
            <w:proofErr w:type="gramStart"/>
            <w:r w:rsidR="006222F7" w:rsidRPr="00A2241D">
              <w:rPr>
                <w:rFonts w:asciiTheme="minorHAnsi" w:hAnsiTheme="minorHAnsi" w:cstheme="minorHAnsi"/>
                <w:sz w:val="18"/>
                <w:szCs w:val="18"/>
              </w:rPr>
              <w:t>a</w:t>
            </w:r>
            <w:proofErr w:type="spellEnd"/>
            <w:proofErr w:type="gramEnd"/>
            <w:r w:rsidR="004F4683" w:rsidRPr="00A2241D">
              <w:rPr>
                <w:rFonts w:asciiTheme="minorHAnsi" w:hAnsiTheme="minorHAnsi" w:cstheme="minorHAnsi"/>
                <w:sz w:val="18"/>
                <w:szCs w:val="18"/>
              </w:rPr>
              <w:t xml:space="preserve"> </w:t>
            </w:r>
            <w:r w:rsidRPr="00A2241D">
              <w:rPr>
                <w:rFonts w:asciiTheme="minorHAnsi" w:hAnsiTheme="minorHAnsi" w:cstheme="minorHAnsi"/>
                <w:sz w:val="18"/>
                <w:szCs w:val="18"/>
              </w:rPr>
              <w:t>Administrative Restructure</w:t>
            </w:r>
          </w:p>
        </w:tc>
        <w:tc>
          <w:tcPr>
            <w:tcW w:w="720" w:type="dxa"/>
            <w:tcBorders>
              <w:top w:val="nil"/>
              <w:left w:val="nil"/>
              <w:bottom w:val="nil"/>
              <w:right w:val="nil"/>
            </w:tcBorders>
          </w:tcPr>
          <w:p w14:paraId="4DDE27AF" w14:textId="04258C0A" w:rsidR="00104AEF" w:rsidRPr="00D14549" w:rsidRDefault="00511C4D" w:rsidP="001220C0">
            <w:pPr>
              <w:pStyle w:val="TableText"/>
              <w:tabs>
                <w:tab w:val="left" w:pos="3306"/>
              </w:tabs>
              <w:jc w:val="center"/>
              <w:rPr>
                <w:rFonts w:asciiTheme="minorHAnsi" w:hAnsiTheme="minorHAnsi" w:cstheme="minorHAnsi"/>
                <w:strike/>
                <w:highlight w:val="cyan"/>
              </w:rPr>
            </w:pPr>
            <w:r w:rsidRPr="00D14549">
              <w:rPr>
                <w:rFonts w:cs="Calibri"/>
              </w:rPr>
              <w:t>51</w:t>
            </w:r>
          </w:p>
        </w:tc>
        <w:tc>
          <w:tcPr>
            <w:tcW w:w="968" w:type="dxa"/>
            <w:tcBorders>
              <w:top w:val="nil"/>
              <w:left w:val="nil"/>
              <w:bottom w:val="nil"/>
              <w:right w:val="nil"/>
            </w:tcBorders>
            <w:vAlign w:val="bottom"/>
          </w:tcPr>
          <w:p w14:paraId="5EA546CE" w14:textId="6BB7CCED" w:rsidR="00104AEF" w:rsidRPr="00A2241D" w:rsidRDefault="00104AEF" w:rsidP="00104AEF">
            <w:pPr>
              <w:pStyle w:val="TableText"/>
              <w:tabs>
                <w:tab w:val="left" w:pos="3306"/>
              </w:tabs>
              <w:jc w:val="right"/>
              <w:rPr>
                <w:rFonts w:asciiTheme="minorHAnsi" w:hAnsiTheme="minorHAnsi" w:cstheme="minorHAnsi"/>
                <w:highlight w:val="cyan"/>
              </w:rPr>
            </w:pPr>
          </w:p>
        </w:tc>
        <w:tc>
          <w:tcPr>
            <w:tcW w:w="1080" w:type="dxa"/>
            <w:tcBorders>
              <w:top w:val="nil"/>
              <w:left w:val="nil"/>
              <w:bottom w:val="nil"/>
              <w:right w:val="nil"/>
            </w:tcBorders>
            <w:vAlign w:val="bottom"/>
          </w:tcPr>
          <w:p w14:paraId="059A2BB3" w14:textId="02C5721F" w:rsidR="00104AEF" w:rsidRPr="00A2241D" w:rsidRDefault="00104AEF" w:rsidP="00104AEF">
            <w:pPr>
              <w:pStyle w:val="TableText"/>
              <w:tabs>
                <w:tab w:val="left" w:pos="3306"/>
              </w:tabs>
              <w:jc w:val="right"/>
              <w:rPr>
                <w:rFonts w:asciiTheme="minorHAnsi" w:hAnsiTheme="minorHAnsi" w:cstheme="minorHAnsi"/>
                <w:highlight w:val="cyan"/>
              </w:rPr>
            </w:pPr>
          </w:p>
        </w:tc>
        <w:tc>
          <w:tcPr>
            <w:tcW w:w="1194" w:type="dxa"/>
            <w:tcBorders>
              <w:top w:val="nil"/>
              <w:left w:val="nil"/>
              <w:bottom w:val="nil"/>
              <w:right w:val="nil"/>
            </w:tcBorders>
            <w:vAlign w:val="bottom"/>
          </w:tcPr>
          <w:p w14:paraId="068B23DC" w14:textId="21A99BA9" w:rsidR="00104AEF" w:rsidRPr="00A2241D" w:rsidRDefault="00104AEF" w:rsidP="00104AEF">
            <w:pPr>
              <w:pStyle w:val="TableText"/>
              <w:tabs>
                <w:tab w:val="left" w:pos="3306"/>
              </w:tabs>
              <w:jc w:val="right"/>
              <w:rPr>
                <w:rFonts w:asciiTheme="minorHAnsi" w:hAnsiTheme="minorHAnsi" w:cstheme="minorHAnsi"/>
                <w:highlight w:val="cyan"/>
              </w:rPr>
            </w:pPr>
          </w:p>
        </w:tc>
      </w:tr>
      <w:tr w:rsidR="00863311" w:rsidRPr="00F00A16" w14:paraId="040F7301" w14:textId="77777777" w:rsidTr="0004564D">
        <w:trPr>
          <w:cantSplit/>
          <w:trHeight w:val="20"/>
          <w:jc w:val="center"/>
        </w:trPr>
        <w:tc>
          <w:tcPr>
            <w:tcW w:w="1557" w:type="dxa"/>
            <w:tcBorders>
              <w:top w:val="nil"/>
              <w:left w:val="single" w:sz="2" w:space="0" w:color="auto"/>
              <w:bottom w:val="nil"/>
              <w:right w:val="single" w:sz="2" w:space="0" w:color="auto"/>
            </w:tcBorders>
          </w:tcPr>
          <w:p w14:paraId="39F72291" w14:textId="77777777" w:rsidR="00863311" w:rsidRPr="00A2241D" w:rsidRDefault="00863311" w:rsidP="00863311">
            <w:pPr>
              <w:pStyle w:val="TableReference"/>
              <w:tabs>
                <w:tab w:val="left" w:pos="3306"/>
              </w:tabs>
              <w:spacing w:before="40"/>
              <w:rPr>
                <w:rFonts w:cs="Calibri"/>
                <w:color w:val="7030A0"/>
                <w:sz w:val="14"/>
              </w:rPr>
            </w:pPr>
          </w:p>
        </w:tc>
        <w:tc>
          <w:tcPr>
            <w:tcW w:w="4968" w:type="dxa"/>
            <w:tcBorders>
              <w:top w:val="nil"/>
              <w:left w:val="single" w:sz="2" w:space="0" w:color="auto"/>
              <w:bottom w:val="nil"/>
              <w:right w:val="nil"/>
            </w:tcBorders>
          </w:tcPr>
          <w:p w14:paraId="58F5DAA8" w14:textId="77777777" w:rsidR="00863311" w:rsidRPr="00A2241D" w:rsidRDefault="00863311" w:rsidP="00863311">
            <w:pPr>
              <w:pStyle w:val="TableReference"/>
              <w:rPr>
                <w:rFonts w:asciiTheme="minorHAnsi" w:hAnsiTheme="minorHAnsi" w:cstheme="minorHAnsi"/>
                <w:color w:val="auto"/>
                <w:sz w:val="18"/>
                <w:szCs w:val="18"/>
              </w:rPr>
            </w:pPr>
          </w:p>
        </w:tc>
        <w:tc>
          <w:tcPr>
            <w:tcW w:w="720" w:type="dxa"/>
            <w:tcBorders>
              <w:top w:val="nil"/>
              <w:left w:val="nil"/>
              <w:bottom w:val="nil"/>
              <w:right w:val="nil"/>
            </w:tcBorders>
            <w:vAlign w:val="bottom"/>
          </w:tcPr>
          <w:p w14:paraId="6AD251E5" w14:textId="77777777" w:rsidR="00863311" w:rsidRPr="00A2241D" w:rsidRDefault="00863311" w:rsidP="00863311">
            <w:pPr>
              <w:pStyle w:val="TableReference"/>
              <w:rPr>
                <w:rFonts w:asciiTheme="minorHAnsi" w:hAnsiTheme="minorHAnsi" w:cstheme="minorHAnsi"/>
                <w:color w:val="auto"/>
                <w:sz w:val="18"/>
                <w:szCs w:val="18"/>
              </w:rPr>
            </w:pPr>
          </w:p>
        </w:tc>
        <w:tc>
          <w:tcPr>
            <w:tcW w:w="968" w:type="dxa"/>
            <w:tcBorders>
              <w:top w:val="nil"/>
              <w:left w:val="nil"/>
              <w:bottom w:val="single" w:sz="4" w:space="0" w:color="auto"/>
              <w:right w:val="nil"/>
            </w:tcBorders>
            <w:vAlign w:val="bottom"/>
          </w:tcPr>
          <w:p w14:paraId="219CA97E" w14:textId="77777777" w:rsidR="00863311" w:rsidRPr="00A2241D" w:rsidRDefault="00863311" w:rsidP="00863311">
            <w:pPr>
              <w:pStyle w:val="TableReference"/>
              <w:rPr>
                <w:rFonts w:asciiTheme="minorHAnsi" w:hAnsiTheme="minorHAnsi" w:cstheme="minorHAnsi"/>
                <w:color w:val="auto"/>
                <w:sz w:val="18"/>
                <w:szCs w:val="18"/>
              </w:rPr>
            </w:pPr>
          </w:p>
        </w:tc>
        <w:tc>
          <w:tcPr>
            <w:tcW w:w="1080" w:type="dxa"/>
            <w:tcBorders>
              <w:top w:val="nil"/>
              <w:left w:val="nil"/>
              <w:bottom w:val="single" w:sz="4" w:space="0" w:color="auto"/>
              <w:right w:val="nil"/>
            </w:tcBorders>
            <w:vAlign w:val="bottom"/>
          </w:tcPr>
          <w:p w14:paraId="121EFE73" w14:textId="77777777" w:rsidR="00863311" w:rsidRPr="00A2241D" w:rsidRDefault="00863311" w:rsidP="00863311">
            <w:pPr>
              <w:pStyle w:val="TableReference"/>
              <w:rPr>
                <w:rFonts w:asciiTheme="minorHAnsi" w:hAnsiTheme="minorHAnsi" w:cstheme="minorHAnsi"/>
                <w:color w:val="auto"/>
                <w:sz w:val="18"/>
                <w:szCs w:val="18"/>
              </w:rPr>
            </w:pPr>
          </w:p>
        </w:tc>
        <w:tc>
          <w:tcPr>
            <w:tcW w:w="1194" w:type="dxa"/>
            <w:tcBorders>
              <w:top w:val="nil"/>
              <w:left w:val="nil"/>
              <w:bottom w:val="single" w:sz="4" w:space="0" w:color="auto"/>
              <w:right w:val="nil"/>
            </w:tcBorders>
            <w:vAlign w:val="bottom"/>
          </w:tcPr>
          <w:p w14:paraId="4A1433AE" w14:textId="77777777" w:rsidR="00863311" w:rsidRPr="00A2241D" w:rsidRDefault="00863311" w:rsidP="00863311">
            <w:pPr>
              <w:pStyle w:val="TableReference"/>
              <w:rPr>
                <w:rFonts w:asciiTheme="minorHAnsi" w:hAnsiTheme="minorHAnsi" w:cstheme="minorHAnsi"/>
                <w:color w:val="auto"/>
                <w:sz w:val="18"/>
                <w:szCs w:val="18"/>
              </w:rPr>
            </w:pPr>
          </w:p>
        </w:tc>
      </w:tr>
      <w:tr w:rsidR="00863311" w:rsidRPr="00F00A16" w14:paraId="74A9408C" w14:textId="77777777" w:rsidTr="0004564D">
        <w:trPr>
          <w:cantSplit/>
          <w:trHeight w:val="156"/>
          <w:jc w:val="center"/>
        </w:trPr>
        <w:tc>
          <w:tcPr>
            <w:tcW w:w="1557" w:type="dxa"/>
            <w:tcBorders>
              <w:top w:val="nil"/>
              <w:left w:val="single" w:sz="2" w:space="0" w:color="auto"/>
              <w:bottom w:val="nil"/>
              <w:right w:val="single" w:sz="2" w:space="0" w:color="auto"/>
            </w:tcBorders>
          </w:tcPr>
          <w:p w14:paraId="5FBBAA34" w14:textId="77777777" w:rsidR="00863311" w:rsidRPr="00A2241D" w:rsidRDefault="00863311" w:rsidP="003014F3">
            <w:pPr>
              <w:pStyle w:val="TableReference"/>
              <w:tabs>
                <w:tab w:val="left" w:pos="3306"/>
              </w:tabs>
              <w:spacing w:before="40"/>
              <w:rPr>
                <w:rFonts w:cs="Calibri"/>
                <w:color w:val="7030A0"/>
                <w:sz w:val="14"/>
              </w:rPr>
            </w:pPr>
          </w:p>
        </w:tc>
        <w:tc>
          <w:tcPr>
            <w:tcW w:w="4968" w:type="dxa"/>
            <w:tcBorders>
              <w:top w:val="nil"/>
              <w:left w:val="single" w:sz="2" w:space="0" w:color="auto"/>
              <w:bottom w:val="nil"/>
              <w:right w:val="nil"/>
            </w:tcBorders>
          </w:tcPr>
          <w:p w14:paraId="3D7D799D" w14:textId="1D41512E" w:rsidR="00863311" w:rsidRPr="00A2241D" w:rsidRDefault="00863311" w:rsidP="003014F3">
            <w:pPr>
              <w:pStyle w:val="TableReference"/>
              <w:rPr>
                <w:rFonts w:asciiTheme="minorHAnsi" w:hAnsiTheme="minorHAnsi" w:cstheme="minorHAnsi"/>
                <w:color w:val="auto"/>
                <w:sz w:val="18"/>
                <w:szCs w:val="18"/>
              </w:rPr>
            </w:pPr>
            <w:r w:rsidRPr="00A2241D">
              <w:rPr>
                <w:rFonts w:asciiTheme="minorHAnsi" w:hAnsiTheme="minorHAnsi" w:cstheme="minorHAnsi"/>
                <w:b/>
                <w:iCs/>
                <w:color w:val="auto"/>
                <w:sz w:val="18"/>
                <w:szCs w:val="18"/>
              </w:rPr>
              <w:t xml:space="preserve">Total Transactions </w:t>
            </w:r>
            <w:r w:rsidR="004F4683" w:rsidRPr="00A2241D">
              <w:rPr>
                <w:rFonts w:cs="Calibri"/>
                <w:b/>
                <w:iCs/>
                <w:color w:val="auto"/>
                <w:sz w:val="18"/>
              </w:rPr>
              <w:t>Involving</w:t>
            </w:r>
            <w:r w:rsidR="004F4683" w:rsidRPr="00A2241D">
              <w:rPr>
                <w:rFonts w:asciiTheme="minorHAnsi" w:hAnsiTheme="minorHAnsi" w:cstheme="minorHAnsi"/>
                <w:b/>
                <w:iCs/>
                <w:color w:val="auto"/>
                <w:sz w:val="18"/>
                <w:szCs w:val="18"/>
              </w:rPr>
              <w:t xml:space="preserve"> </w:t>
            </w:r>
            <w:r w:rsidRPr="00A2241D">
              <w:rPr>
                <w:rFonts w:asciiTheme="minorHAnsi" w:hAnsiTheme="minorHAnsi" w:cstheme="minorHAnsi"/>
                <w:b/>
                <w:iCs/>
                <w:color w:val="auto"/>
                <w:sz w:val="18"/>
                <w:szCs w:val="18"/>
              </w:rPr>
              <w:t>Owners Affecting Accumulated Funds</w:t>
            </w:r>
          </w:p>
        </w:tc>
        <w:tc>
          <w:tcPr>
            <w:tcW w:w="720" w:type="dxa"/>
            <w:tcBorders>
              <w:top w:val="nil"/>
              <w:left w:val="nil"/>
              <w:bottom w:val="nil"/>
              <w:right w:val="nil"/>
            </w:tcBorders>
          </w:tcPr>
          <w:p w14:paraId="11AF4505" w14:textId="77777777" w:rsidR="00863311" w:rsidRPr="00A2241D" w:rsidRDefault="00863311" w:rsidP="003014F3">
            <w:pPr>
              <w:pStyle w:val="TableReference"/>
              <w:rPr>
                <w:rFonts w:asciiTheme="minorHAnsi" w:hAnsiTheme="minorHAnsi" w:cstheme="minorHAnsi"/>
                <w:color w:val="auto"/>
                <w:sz w:val="18"/>
                <w:szCs w:val="18"/>
              </w:rPr>
            </w:pPr>
          </w:p>
        </w:tc>
        <w:tc>
          <w:tcPr>
            <w:tcW w:w="968" w:type="dxa"/>
            <w:tcBorders>
              <w:top w:val="single" w:sz="4" w:space="0" w:color="auto"/>
              <w:left w:val="nil"/>
              <w:bottom w:val="single" w:sz="4" w:space="0" w:color="auto"/>
              <w:right w:val="nil"/>
            </w:tcBorders>
          </w:tcPr>
          <w:p w14:paraId="0BF78126" w14:textId="22AEA50A" w:rsidR="00863311" w:rsidRPr="00A2241D" w:rsidRDefault="00863311" w:rsidP="003014F3">
            <w:pPr>
              <w:pStyle w:val="TableText"/>
              <w:tabs>
                <w:tab w:val="left" w:pos="3306"/>
              </w:tabs>
              <w:spacing w:before="0"/>
              <w:rPr>
                <w:rFonts w:asciiTheme="minorHAnsi" w:hAnsiTheme="minorHAnsi" w:cstheme="minorHAnsi"/>
                <w:b/>
                <w:highlight w:val="cyan"/>
              </w:rPr>
            </w:pPr>
          </w:p>
        </w:tc>
        <w:tc>
          <w:tcPr>
            <w:tcW w:w="1080" w:type="dxa"/>
            <w:tcBorders>
              <w:top w:val="single" w:sz="4" w:space="0" w:color="auto"/>
              <w:left w:val="nil"/>
              <w:bottom w:val="single" w:sz="4" w:space="0" w:color="auto"/>
              <w:right w:val="nil"/>
            </w:tcBorders>
          </w:tcPr>
          <w:p w14:paraId="3122485A" w14:textId="254D547A" w:rsidR="00863311" w:rsidRPr="00A2241D" w:rsidRDefault="00863311" w:rsidP="003014F3">
            <w:pPr>
              <w:pStyle w:val="TableText"/>
              <w:tabs>
                <w:tab w:val="left" w:pos="3306"/>
              </w:tabs>
              <w:spacing w:before="0"/>
              <w:rPr>
                <w:rFonts w:asciiTheme="minorHAnsi" w:hAnsiTheme="minorHAnsi" w:cstheme="minorHAnsi"/>
                <w:b/>
                <w:highlight w:val="cyan"/>
              </w:rPr>
            </w:pPr>
          </w:p>
        </w:tc>
        <w:tc>
          <w:tcPr>
            <w:tcW w:w="1194" w:type="dxa"/>
            <w:tcBorders>
              <w:top w:val="single" w:sz="4" w:space="0" w:color="auto"/>
              <w:left w:val="nil"/>
              <w:bottom w:val="single" w:sz="4" w:space="0" w:color="auto"/>
              <w:right w:val="nil"/>
            </w:tcBorders>
          </w:tcPr>
          <w:p w14:paraId="0B3E6B5B" w14:textId="053D8CC0" w:rsidR="00863311" w:rsidRPr="00A2241D" w:rsidRDefault="00863311" w:rsidP="003014F3">
            <w:pPr>
              <w:pStyle w:val="TableText"/>
              <w:tabs>
                <w:tab w:val="left" w:pos="3306"/>
              </w:tabs>
              <w:spacing w:before="0"/>
              <w:rPr>
                <w:rFonts w:asciiTheme="minorHAnsi" w:hAnsiTheme="minorHAnsi" w:cstheme="minorHAnsi"/>
                <w:b/>
                <w:highlight w:val="cyan"/>
              </w:rPr>
            </w:pPr>
          </w:p>
        </w:tc>
      </w:tr>
      <w:tr w:rsidR="00863311" w:rsidRPr="00F00A16" w14:paraId="3B4326FD" w14:textId="77777777" w:rsidTr="0004564D">
        <w:trPr>
          <w:cantSplit/>
          <w:trHeight w:val="20"/>
          <w:jc w:val="center"/>
        </w:trPr>
        <w:tc>
          <w:tcPr>
            <w:tcW w:w="1557" w:type="dxa"/>
            <w:tcBorders>
              <w:top w:val="nil"/>
              <w:left w:val="single" w:sz="2" w:space="0" w:color="auto"/>
              <w:bottom w:val="nil"/>
              <w:right w:val="single" w:sz="2" w:space="0" w:color="auto"/>
            </w:tcBorders>
          </w:tcPr>
          <w:p w14:paraId="1C1E276F" w14:textId="77777777" w:rsidR="00863311" w:rsidRPr="00A2241D" w:rsidRDefault="00863311" w:rsidP="00863311">
            <w:pPr>
              <w:pStyle w:val="TableReference"/>
              <w:tabs>
                <w:tab w:val="left" w:pos="3306"/>
              </w:tabs>
              <w:spacing w:before="40"/>
              <w:rPr>
                <w:rFonts w:cs="Calibri"/>
                <w:color w:val="7030A0"/>
                <w:sz w:val="14"/>
              </w:rPr>
            </w:pPr>
          </w:p>
        </w:tc>
        <w:tc>
          <w:tcPr>
            <w:tcW w:w="4968" w:type="dxa"/>
            <w:tcBorders>
              <w:top w:val="nil"/>
              <w:left w:val="single" w:sz="2" w:space="0" w:color="auto"/>
              <w:bottom w:val="nil"/>
              <w:right w:val="nil"/>
            </w:tcBorders>
            <w:vAlign w:val="bottom"/>
          </w:tcPr>
          <w:p w14:paraId="4BDB8871" w14:textId="77777777" w:rsidR="00863311" w:rsidRPr="00A2241D" w:rsidRDefault="00863311" w:rsidP="00863311">
            <w:pPr>
              <w:pStyle w:val="TableText"/>
              <w:tabs>
                <w:tab w:val="left" w:pos="3306"/>
              </w:tabs>
              <w:rPr>
                <w:rFonts w:asciiTheme="minorHAnsi" w:hAnsiTheme="minorHAnsi" w:cstheme="minorHAnsi"/>
                <w:b/>
                <w:bCs/>
                <w:highlight w:val="cyan"/>
              </w:rPr>
            </w:pPr>
          </w:p>
        </w:tc>
        <w:tc>
          <w:tcPr>
            <w:tcW w:w="720" w:type="dxa"/>
            <w:tcBorders>
              <w:top w:val="nil"/>
              <w:left w:val="nil"/>
              <w:bottom w:val="nil"/>
              <w:right w:val="nil"/>
            </w:tcBorders>
            <w:vAlign w:val="bottom"/>
          </w:tcPr>
          <w:p w14:paraId="400E3CF4" w14:textId="77777777" w:rsidR="00863311" w:rsidRPr="00A2241D" w:rsidRDefault="00863311" w:rsidP="00863311">
            <w:pPr>
              <w:pStyle w:val="TableText"/>
              <w:tabs>
                <w:tab w:val="left" w:pos="3306"/>
              </w:tabs>
              <w:jc w:val="center"/>
              <w:rPr>
                <w:rFonts w:asciiTheme="minorHAnsi" w:hAnsiTheme="minorHAnsi" w:cstheme="minorHAnsi"/>
              </w:rPr>
            </w:pPr>
          </w:p>
        </w:tc>
        <w:tc>
          <w:tcPr>
            <w:tcW w:w="968" w:type="dxa"/>
            <w:tcBorders>
              <w:top w:val="single" w:sz="4" w:space="0" w:color="auto"/>
              <w:left w:val="nil"/>
              <w:bottom w:val="single" w:sz="4" w:space="0" w:color="auto"/>
              <w:right w:val="nil"/>
            </w:tcBorders>
            <w:vAlign w:val="bottom"/>
          </w:tcPr>
          <w:p w14:paraId="7D4537AD" w14:textId="77777777" w:rsidR="00863311" w:rsidRPr="00A2241D" w:rsidRDefault="00863311" w:rsidP="00863311">
            <w:pPr>
              <w:pStyle w:val="TableText"/>
              <w:tabs>
                <w:tab w:val="left" w:pos="3306"/>
              </w:tabs>
              <w:jc w:val="right"/>
              <w:rPr>
                <w:rFonts w:asciiTheme="minorHAnsi" w:hAnsiTheme="minorHAnsi" w:cstheme="minorHAnsi"/>
                <w:b/>
                <w:bCs/>
                <w:highlight w:val="cyan"/>
              </w:rPr>
            </w:pPr>
          </w:p>
        </w:tc>
        <w:tc>
          <w:tcPr>
            <w:tcW w:w="1080" w:type="dxa"/>
            <w:tcBorders>
              <w:top w:val="single" w:sz="4" w:space="0" w:color="auto"/>
              <w:left w:val="nil"/>
              <w:bottom w:val="single" w:sz="4" w:space="0" w:color="auto"/>
              <w:right w:val="nil"/>
            </w:tcBorders>
            <w:vAlign w:val="bottom"/>
          </w:tcPr>
          <w:p w14:paraId="6375DC49" w14:textId="77777777" w:rsidR="00863311" w:rsidRPr="00A2241D" w:rsidRDefault="00863311" w:rsidP="00863311">
            <w:pPr>
              <w:pStyle w:val="TableText"/>
              <w:tabs>
                <w:tab w:val="left" w:pos="3306"/>
              </w:tabs>
              <w:jc w:val="right"/>
              <w:rPr>
                <w:rFonts w:asciiTheme="minorHAnsi" w:hAnsiTheme="minorHAnsi" w:cstheme="minorHAnsi"/>
                <w:b/>
                <w:bCs/>
                <w:highlight w:val="cyan"/>
              </w:rPr>
            </w:pPr>
          </w:p>
        </w:tc>
        <w:tc>
          <w:tcPr>
            <w:tcW w:w="1194" w:type="dxa"/>
            <w:tcBorders>
              <w:top w:val="single" w:sz="4" w:space="0" w:color="auto"/>
              <w:left w:val="nil"/>
              <w:bottom w:val="single" w:sz="4" w:space="0" w:color="auto"/>
              <w:right w:val="nil"/>
            </w:tcBorders>
            <w:vAlign w:val="bottom"/>
          </w:tcPr>
          <w:p w14:paraId="3B90C0D9" w14:textId="77777777" w:rsidR="00863311" w:rsidRPr="00A2241D" w:rsidRDefault="00863311" w:rsidP="00863311">
            <w:pPr>
              <w:pStyle w:val="TableText"/>
              <w:tabs>
                <w:tab w:val="left" w:pos="3306"/>
              </w:tabs>
              <w:jc w:val="right"/>
              <w:rPr>
                <w:rFonts w:asciiTheme="minorHAnsi" w:hAnsiTheme="minorHAnsi" w:cstheme="minorHAnsi"/>
                <w:b/>
                <w:bCs/>
              </w:rPr>
            </w:pPr>
          </w:p>
        </w:tc>
      </w:tr>
      <w:tr w:rsidR="008A5268" w:rsidRPr="00CF7E1B" w14:paraId="2118688C" w14:textId="77777777" w:rsidTr="0004564D">
        <w:trPr>
          <w:cantSplit/>
          <w:trHeight w:val="20"/>
          <w:jc w:val="center"/>
        </w:trPr>
        <w:tc>
          <w:tcPr>
            <w:tcW w:w="1557" w:type="dxa"/>
            <w:tcBorders>
              <w:top w:val="nil"/>
              <w:left w:val="single" w:sz="2" w:space="0" w:color="auto"/>
              <w:bottom w:val="nil"/>
              <w:right w:val="single" w:sz="2" w:space="0" w:color="auto"/>
            </w:tcBorders>
          </w:tcPr>
          <w:p w14:paraId="69D98965" w14:textId="77777777" w:rsidR="008A5268" w:rsidRPr="00A2241D" w:rsidRDefault="008A5268" w:rsidP="008A5268">
            <w:pPr>
              <w:pStyle w:val="TableReference"/>
              <w:tabs>
                <w:tab w:val="left" w:pos="3306"/>
              </w:tabs>
              <w:rPr>
                <w:rFonts w:cs="Calibri"/>
                <w:color w:val="7030A0"/>
                <w:sz w:val="14"/>
              </w:rPr>
            </w:pPr>
          </w:p>
        </w:tc>
        <w:tc>
          <w:tcPr>
            <w:tcW w:w="4968" w:type="dxa"/>
            <w:tcBorders>
              <w:top w:val="nil"/>
              <w:left w:val="single" w:sz="2" w:space="0" w:color="auto"/>
              <w:bottom w:val="nil"/>
              <w:right w:val="nil"/>
            </w:tcBorders>
            <w:vAlign w:val="bottom"/>
          </w:tcPr>
          <w:p w14:paraId="5978C43A" w14:textId="5F1082FC" w:rsidR="008A5268" w:rsidRPr="00A2241D" w:rsidRDefault="004F4683" w:rsidP="008A5268">
            <w:pPr>
              <w:pStyle w:val="TableText"/>
              <w:tabs>
                <w:tab w:val="left" w:pos="3306"/>
              </w:tabs>
              <w:spacing w:before="0"/>
              <w:rPr>
                <w:rFonts w:asciiTheme="minorHAnsi" w:hAnsiTheme="minorHAnsi" w:cstheme="minorHAnsi"/>
                <w:b/>
                <w:bCs/>
              </w:rPr>
            </w:pPr>
            <w:r w:rsidRPr="00A2241D">
              <w:rPr>
                <w:rFonts w:cs="Calibri"/>
                <w:b/>
                <w:bCs/>
              </w:rPr>
              <w:t xml:space="preserve">Balance </w:t>
            </w:r>
            <w:proofErr w:type="gramStart"/>
            <w:r w:rsidRPr="00A2241D">
              <w:rPr>
                <w:rFonts w:cs="Calibri"/>
                <w:b/>
                <w:bCs/>
              </w:rPr>
              <w:t>at</w:t>
            </w:r>
            <w:proofErr w:type="gramEnd"/>
            <w:r w:rsidRPr="00A2241D">
              <w:rPr>
                <w:rFonts w:cs="Calibri"/>
                <w:b/>
                <w:bCs/>
              </w:rPr>
              <w:t xml:space="preserve"> 30 June 202</w:t>
            </w:r>
            <w:r w:rsidR="00BB0D65">
              <w:rPr>
                <w:rFonts w:cs="Calibri"/>
                <w:b/>
                <w:bCs/>
              </w:rPr>
              <w:t>6</w:t>
            </w:r>
            <w:r w:rsidRPr="00A2241D">
              <w:rPr>
                <w:rFonts w:cs="Calibri"/>
                <w:b/>
                <w:bCs/>
              </w:rPr>
              <w:t xml:space="preserve"> </w:t>
            </w:r>
          </w:p>
        </w:tc>
        <w:tc>
          <w:tcPr>
            <w:tcW w:w="720" w:type="dxa"/>
            <w:tcBorders>
              <w:top w:val="nil"/>
              <w:left w:val="nil"/>
              <w:bottom w:val="nil"/>
              <w:right w:val="nil"/>
            </w:tcBorders>
            <w:vAlign w:val="bottom"/>
          </w:tcPr>
          <w:p w14:paraId="090CCB6D" w14:textId="77777777" w:rsidR="008A5268" w:rsidRPr="00A2241D" w:rsidRDefault="008A5268" w:rsidP="008A5268">
            <w:pPr>
              <w:pStyle w:val="TableText"/>
              <w:tabs>
                <w:tab w:val="left" w:pos="3306"/>
              </w:tabs>
              <w:spacing w:before="0"/>
              <w:jc w:val="center"/>
              <w:rPr>
                <w:rFonts w:asciiTheme="minorHAnsi" w:hAnsiTheme="minorHAnsi" w:cstheme="minorHAnsi"/>
              </w:rPr>
            </w:pPr>
          </w:p>
        </w:tc>
        <w:tc>
          <w:tcPr>
            <w:tcW w:w="968" w:type="dxa"/>
            <w:tcBorders>
              <w:top w:val="single" w:sz="4" w:space="0" w:color="auto"/>
              <w:left w:val="nil"/>
              <w:bottom w:val="double" w:sz="4" w:space="0" w:color="auto"/>
              <w:right w:val="nil"/>
            </w:tcBorders>
            <w:vAlign w:val="bottom"/>
          </w:tcPr>
          <w:p w14:paraId="4AE4CCB8" w14:textId="77777777" w:rsidR="008A5268" w:rsidRPr="00A2241D" w:rsidRDefault="008A5268" w:rsidP="008A5268">
            <w:pPr>
              <w:pStyle w:val="TableText"/>
              <w:tabs>
                <w:tab w:val="left" w:pos="3306"/>
              </w:tabs>
              <w:spacing w:before="0"/>
              <w:jc w:val="right"/>
              <w:rPr>
                <w:rFonts w:asciiTheme="minorHAnsi" w:hAnsiTheme="minorHAnsi" w:cstheme="minorHAnsi"/>
                <w:b/>
                <w:bCs/>
              </w:rPr>
            </w:pPr>
          </w:p>
        </w:tc>
        <w:tc>
          <w:tcPr>
            <w:tcW w:w="1080" w:type="dxa"/>
            <w:tcBorders>
              <w:top w:val="single" w:sz="4" w:space="0" w:color="auto"/>
              <w:left w:val="nil"/>
              <w:bottom w:val="double" w:sz="4" w:space="0" w:color="auto"/>
              <w:right w:val="nil"/>
            </w:tcBorders>
            <w:vAlign w:val="bottom"/>
          </w:tcPr>
          <w:p w14:paraId="468E8A8E" w14:textId="77777777" w:rsidR="008A5268" w:rsidRPr="00A2241D" w:rsidRDefault="008A5268" w:rsidP="008A5268">
            <w:pPr>
              <w:pStyle w:val="TableText"/>
              <w:tabs>
                <w:tab w:val="left" w:pos="3306"/>
              </w:tabs>
              <w:spacing w:before="0"/>
              <w:jc w:val="right"/>
              <w:rPr>
                <w:rFonts w:asciiTheme="minorHAnsi" w:hAnsiTheme="minorHAnsi" w:cstheme="minorHAnsi"/>
                <w:b/>
                <w:bCs/>
              </w:rPr>
            </w:pPr>
          </w:p>
        </w:tc>
        <w:tc>
          <w:tcPr>
            <w:tcW w:w="1194" w:type="dxa"/>
            <w:tcBorders>
              <w:top w:val="single" w:sz="4" w:space="0" w:color="auto"/>
              <w:left w:val="nil"/>
              <w:bottom w:val="double" w:sz="4" w:space="0" w:color="auto"/>
              <w:right w:val="nil"/>
            </w:tcBorders>
            <w:vAlign w:val="bottom"/>
          </w:tcPr>
          <w:p w14:paraId="65665003" w14:textId="77777777" w:rsidR="008A5268" w:rsidRPr="00A2241D" w:rsidRDefault="008A5268" w:rsidP="008A5268">
            <w:pPr>
              <w:pStyle w:val="TableText"/>
              <w:tabs>
                <w:tab w:val="left" w:pos="3306"/>
              </w:tabs>
              <w:spacing w:before="0"/>
              <w:jc w:val="right"/>
              <w:rPr>
                <w:rFonts w:asciiTheme="minorHAnsi" w:hAnsiTheme="minorHAnsi" w:cstheme="minorHAnsi"/>
                <w:b/>
                <w:bCs/>
              </w:rPr>
            </w:pPr>
          </w:p>
        </w:tc>
      </w:tr>
      <w:tr w:rsidR="008A5268" w:rsidRPr="00CF7E1B" w14:paraId="439F8BAD" w14:textId="77777777" w:rsidTr="0004564D">
        <w:trPr>
          <w:cantSplit/>
          <w:trHeight w:val="23"/>
          <w:jc w:val="center"/>
        </w:trPr>
        <w:tc>
          <w:tcPr>
            <w:tcW w:w="1557" w:type="dxa"/>
            <w:tcBorders>
              <w:top w:val="nil"/>
              <w:left w:val="single" w:sz="2" w:space="0" w:color="auto"/>
              <w:bottom w:val="nil"/>
              <w:right w:val="single" w:sz="2" w:space="0" w:color="auto"/>
            </w:tcBorders>
          </w:tcPr>
          <w:p w14:paraId="406F7416" w14:textId="77777777" w:rsidR="008A5268" w:rsidRPr="00A2241D" w:rsidRDefault="008A5268" w:rsidP="008A5268">
            <w:pPr>
              <w:pStyle w:val="TableReference"/>
              <w:tabs>
                <w:tab w:val="left" w:pos="3306"/>
              </w:tabs>
              <w:spacing w:before="40"/>
              <w:rPr>
                <w:rFonts w:cs="Calibri"/>
                <w:color w:val="7030A0"/>
                <w:sz w:val="14"/>
              </w:rPr>
            </w:pPr>
          </w:p>
        </w:tc>
        <w:tc>
          <w:tcPr>
            <w:tcW w:w="8930" w:type="dxa"/>
            <w:gridSpan w:val="5"/>
            <w:tcBorders>
              <w:top w:val="nil"/>
              <w:left w:val="single" w:sz="2" w:space="0" w:color="auto"/>
              <w:bottom w:val="nil"/>
              <w:right w:val="nil"/>
            </w:tcBorders>
            <w:vAlign w:val="bottom"/>
          </w:tcPr>
          <w:p w14:paraId="0EC556CC" w14:textId="77777777" w:rsidR="008A5268" w:rsidRPr="00A2241D" w:rsidRDefault="008A5268" w:rsidP="008A5268">
            <w:pPr>
              <w:pStyle w:val="CommentaryReference"/>
              <w:jc w:val="both"/>
              <w:rPr>
                <w:rFonts w:asciiTheme="minorHAnsi" w:hAnsiTheme="minorHAnsi" w:cstheme="minorHAnsi"/>
                <w:sz w:val="18"/>
                <w:szCs w:val="18"/>
              </w:rPr>
            </w:pPr>
          </w:p>
        </w:tc>
      </w:tr>
      <w:tr w:rsidR="008A5268" w:rsidRPr="00CF7E1B" w14:paraId="27EBD36E" w14:textId="77777777" w:rsidTr="0004564D">
        <w:trPr>
          <w:cantSplit/>
          <w:trHeight w:val="23"/>
          <w:jc w:val="center"/>
        </w:trPr>
        <w:tc>
          <w:tcPr>
            <w:tcW w:w="1557" w:type="dxa"/>
            <w:tcBorders>
              <w:top w:val="nil"/>
              <w:left w:val="single" w:sz="2" w:space="0" w:color="auto"/>
              <w:bottom w:val="nil"/>
              <w:right w:val="single" w:sz="2" w:space="0" w:color="auto"/>
            </w:tcBorders>
          </w:tcPr>
          <w:p w14:paraId="5ABE5532" w14:textId="77777777" w:rsidR="008A5268" w:rsidRPr="00A2241D" w:rsidRDefault="008A5268" w:rsidP="008A5268">
            <w:pPr>
              <w:pStyle w:val="TableReference"/>
              <w:tabs>
                <w:tab w:val="left" w:pos="3306"/>
              </w:tabs>
              <w:spacing w:before="40"/>
              <w:rPr>
                <w:rFonts w:cs="Calibri"/>
                <w:color w:val="7030A0"/>
                <w:sz w:val="14"/>
              </w:rPr>
            </w:pPr>
          </w:p>
        </w:tc>
        <w:tc>
          <w:tcPr>
            <w:tcW w:w="8930" w:type="dxa"/>
            <w:gridSpan w:val="5"/>
            <w:tcBorders>
              <w:top w:val="nil"/>
              <w:left w:val="single" w:sz="2" w:space="0" w:color="auto"/>
              <w:bottom w:val="nil"/>
              <w:right w:val="nil"/>
            </w:tcBorders>
            <w:vAlign w:val="bottom"/>
          </w:tcPr>
          <w:p w14:paraId="52D747D7" w14:textId="29ED9291" w:rsidR="008A5268" w:rsidRPr="00A2241D" w:rsidRDefault="008A5268" w:rsidP="008A5268">
            <w:pPr>
              <w:pStyle w:val="CommentaryReference"/>
              <w:jc w:val="both"/>
              <w:rPr>
                <w:rFonts w:asciiTheme="minorHAnsi" w:hAnsiTheme="minorHAnsi" w:cstheme="minorHAnsi"/>
                <w:sz w:val="18"/>
                <w:szCs w:val="18"/>
              </w:rPr>
            </w:pPr>
            <w:r w:rsidRPr="00A2241D">
              <w:rPr>
                <w:rFonts w:asciiTheme="minorHAnsi" w:hAnsiTheme="minorHAnsi" w:cstheme="minorHAnsi"/>
                <w:sz w:val="18"/>
                <w:szCs w:val="18"/>
              </w:rPr>
              <w:t xml:space="preserve">The above Statement of Changes in Equity on Behalf of the Territory </w:t>
            </w:r>
            <w:r w:rsidR="004F4683" w:rsidRPr="00A2241D">
              <w:rPr>
                <w:rFonts w:cs="Calibri"/>
                <w:bCs/>
                <w:sz w:val="18"/>
                <w:szCs w:val="18"/>
              </w:rPr>
              <w:t>is to</w:t>
            </w:r>
            <w:r w:rsidR="004F4683" w:rsidRPr="00A2241D">
              <w:rPr>
                <w:rFonts w:asciiTheme="minorHAnsi" w:hAnsiTheme="minorHAnsi" w:cstheme="minorHAnsi"/>
                <w:sz w:val="18"/>
                <w:szCs w:val="18"/>
              </w:rPr>
              <w:t xml:space="preserve"> </w:t>
            </w:r>
            <w:r w:rsidRPr="00A2241D">
              <w:rPr>
                <w:rFonts w:asciiTheme="minorHAnsi" w:hAnsiTheme="minorHAnsi" w:cstheme="minorHAnsi"/>
                <w:sz w:val="18"/>
                <w:szCs w:val="18"/>
              </w:rPr>
              <w:t>be read in conjunction with the accompanying notes.</w:t>
            </w:r>
            <w:r w:rsidR="00FA7C77">
              <w:rPr>
                <w:rFonts w:asciiTheme="minorHAnsi" w:hAnsiTheme="minorHAnsi" w:cstheme="minorHAnsi"/>
                <w:sz w:val="18"/>
                <w:szCs w:val="18"/>
              </w:rPr>
              <w:t xml:space="preserve">  </w:t>
            </w:r>
          </w:p>
        </w:tc>
      </w:tr>
    </w:tbl>
    <w:p w14:paraId="36483044" w14:textId="77777777" w:rsidR="00376863" w:rsidRDefault="00863311" w:rsidP="00376863">
      <w:pPr>
        <w:spacing w:before="240" w:line="400" w:lineRule="exact"/>
        <w:jc w:val="center"/>
      </w:pPr>
      <w:r w:rsidRPr="00CF7E1B">
        <w:br w:type="page"/>
      </w:r>
      <w:bookmarkStart w:id="1079" w:name="_Toc253496240"/>
    </w:p>
    <w:p w14:paraId="1D1AF203" w14:textId="2A38A077" w:rsidR="00863311" w:rsidRPr="008300A3" w:rsidRDefault="00863311" w:rsidP="00376863">
      <w:pPr>
        <w:spacing w:line="400" w:lineRule="exact"/>
        <w:jc w:val="center"/>
        <w:rPr>
          <w:b/>
          <w:sz w:val="32"/>
          <w:szCs w:val="32"/>
        </w:rPr>
      </w:pPr>
      <w:r w:rsidRPr="008300A3">
        <w:rPr>
          <w:b/>
          <w:sz w:val="32"/>
          <w:szCs w:val="32"/>
        </w:rPr>
        <w:lastRenderedPageBreak/>
        <w:t>‘</w:t>
      </w:r>
      <w:r w:rsidR="00027610" w:rsidRPr="008300A3">
        <w:rPr>
          <w:b/>
          <w:sz w:val="32"/>
          <w:szCs w:val="32"/>
        </w:rPr>
        <w:t xml:space="preserve">Burley Griffin </w:t>
      </w:r>
      <w:r w:rsidRPr="008300A3">
        <w:rPr>
          <w:b/>
          <w:sz w:val="32"/>
          <w:szCs w:val="32"/>
        </w:rPr>
        <w:t>Agency’</w:t>
      </w:r>
      <w:bookmarkEnd w:id="1079"/>
    </w:p>
    <w:p w14:paraId="2DC328C5" w14:textId="77777777" w:rsidR="00863311" w:rsidRPr="008300A3" w:rsidRDefault="00863311" w:rsidP="00226363">
      <w:pPr>
        <w:spacing w:line="400" w:lineRule="exact"/>
        <w:jc w:val="center"/>
        <w:rPr>
          <w:b/>
          <w:sz w:val="32"/>
          <w:szCs w:val="32"/>
        </w:rPr>
      </w:pPr>
      <w:bookmarkStart w:id="1080" w:name="_Toc253496241"/>
      <w:r w:rsidRPr="008300A3">
        <w:rPr>
          <w:b/>
          <w:sz w:val="32"/>
          <w:szCs w:val="32"/>
        </w:rPr>
        <w:t>Statement of Changes in Equity</w:t>
      </w:r>
      <w:bookmarkEnd w:id="1080"/>
      <w:r w:rsidRPr="008300A3">
        <w:rPr>
          <w:b/>
          <w:sz w:val="32"/>
          <w:szCs w:val="32"/>
        </w:rPr>
        <w:t xml:space="preserve"> on Behalf of the Territory</w:t>
      </w:r>
    </w:p>
    <w:p w14:paraId="1B3E3669" w14:textId="527D59F9" w:rsidR="00863311" w:rsidRPr="008300A3" w:rsidRDefault="00863311" w:rsidP="00226363">
      <w:pPr>
        <w:spacing w:line="400" w:lineRule="exact"/>
        <w:jc w:val="center"/>
        <w:rPr>
          <w:b/>
          <w:sz w:val="32"/>
          <w:szCs w:val="32"/>
        </w:rPr>
      </w:pPr>
      <w:r w:rsidRPr="008300A3">
        <w:rPr>
          <w:b/>
          <w:sz w:val="32"/>
          <w:szCs w:val="32"/>
        </w:rPr>
        <w:t xml:space="preserve">For the Year Ended 30 June </w:t>
      </w:r>
      <w:r w:rsidR="006973C8" w:rsidRPr="008300A3">
        <w:rPr>
          <w:b/>
          <w:sz w:val="32"/>
          <w:szCs w:val="32"/>
        </w:rPr>
        <w:t>202</w:t>
      </w:r>
      <w:r w:rsidR="00BB0D65">
        <w:rPr>
          <w:b/>
          <w:sz w:val="32"/>
          <w:szCs w:val="32"/>
        </w:rPr>
        <w:t>6</w:t>
      </w:r>
    </w:p>
    <w:tbl>
      <w:tblPr>
        <w:tblW w:w="10550"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4992"/>
        <w:gridCol w:w="1103"/>
        <w:gridCol w:w="1417"/>
        <w:gridCol w:w="1418"/>
      </w:tblGrid>
      <w:tr w:rsidR="00863311" w:rsidRPr="00CF7E1B" w14:paraId="5A517850" w14:textId="77777777" w:rsidTr="0004564D">
        <w:trPr>
          <w:cantSplit/>
          <w:trHeight w:val="20"/>
        </w:trPr>
        <w:tc>
          <w:tcPr>
            <w:tcW w:w="1620" w:type="dxa"/>
            <w:tcBorders>
              <w:top w:val="nil"/>
              <w:left w:val="single" w:sz="2" w:space="0" w:color="auto"/>
              <w:bottom w:val="nil"/>
              <w:right w:val="single" w:sz="2" w:space="0" w:color="auto"/>
            </w:tcBorders>
          </w:tcPr>
          <w:p w14:paraId="3CBA07ED" w14:textId="77777777" w:rsidR="00863311" w:rsidRPr="00A2241D" w:rsidRDefault="00863311" w:rsidP="005D3C33">
            <w:pPr>
              <w:pStyle w:val="Reference"/>
              <w:tabs>
                <w:tab w:val="left" w:pos="3306"/>
              </w:tabs>
              <w:spacing w:before="240" w:after="240"/>
              <w:rPr>
                <w:rFonts w:asciiTheme="minorHAnsi" w:hAnsiTheme="minorHAnsi" w:cstheme="minorHAnsi"/>
                <w:color w:val="7030A0"/>
                <w:sz w:val="22"/>
                <w:szCs w:val="22"/>
              </w:rPr>
            </w:pPr>
            <w:r w:rsidRPr="00A2241D">
              <w:rPr>
                <w:rFonts w:asciiTheme="minorHAnsi" w:hAnsiTheme="minorHAnsi" w:cstheme="minorHAnsi"/>
                <w:color w:val="7030A0"/>
                <w:sz w:val="22"/>
                <w:szCs w:val="22"/>
              </w:rPr>
              <w:t>Reference</w:t>
            </w:r>
          </w:p>
        </w:tc>
        <w:tc>
          <w:tcPr>
            <w:tcW w:w="4992" w:type="dxa"/>
            <w:tcBorders>
              <w:top w:val="nil"/>
              <w:left w:val="single" w:sz="2" w:space="0" w:color="auto"/>
              <w:bottom w:val="nil"/>
              <w:right w:val="nil"/>
            </w:tcBorders>
            <w:vAlign w:val="bottom"/>
          </w:tcPr>
          <w:p w14:paraId="47CEE843" w14:textId="77777777" w:rsidR="00863311" w:rsidRPr="00A2241D" w:rsidRDefault="00863311" w:rsidP="00863311">
            <w:pPr>
              <w:tabs>
                <w:tab w:val="left" w:pos="3306"/>
              </w:tabs>
              <w:rPr>
                <w:rFonts w:cs="Calibri"/>
              </w:rPr>
            </w:pPr>
          </w:p>
        </w:tc>
        <w:tc>
          <w:tcPr>
            <w:tcW w:w="1103" w:type="dxa"/>
            <w:tcBorders>
              <w:top w:val="nil"/>
              <w:left w:val="nil"/>
              <w:bottom w:val="nil"/>
              <w:right w:val="nil"/>
            </w:tcBorders>
            <w:vAlign w:val="bottom"/>
          </w:tcPr>
          <w:p w14:paraId="67B13205" w14:textId="77777777" w:rsidR="00863311" w:rsidRPr="00A2241D" w:rsidRDefault="00863311" w:rsidP="00863311">
            <w:pPr>
              <w:pStyle w:val="TableTitle"/>
              <w:tabs>
                <w:tab w:val="left" w:pos="3306"/>
              </w:tabs>
              <w:jc w:val="center"/>
              <w:rPr>
                <w:rFonts w:cs="Calibri"/>
              </w:rPr>
            </w:pPr>
          </w:p>
        </w:tc>
        <w:tc>
          <w:tcPr>
            <w:tcW w:w="1417" w:type="dxa"/>
            <w:tcBorders>
              <w:top w:val="nil"/>
              <w:left w:val="nil"/>
              <w:bottom w:val="nil"/>
              <w:right w:val="nil"/>
            </w:tcBorders>
            <w:vAlign w:val="bottom"/>
          </w:tcPr>
          <w:p w14:paraId="13D8E84C" w14:textId="77777777" w:rsidR="00863311" w:rsidRPr="00A2241D" w:rsidRDefault="00863311" w:rsidP="00863311">
            <w:pPr>
              <w:pStyle w:val="TableTitle"/>
              <w:tabs>
                <w:tab w:val="left" w:pos="3306"/>
              </w:tabs>
              <w:rPr>
                <w:rFonts w:cs="Calibri"/>
              </w:rPr>
            </w:pPr>
            <w:r w:rsidRPr="00A2241D">
              <w:rPr>
                <w:rFonts w:cs="Calibri"/>
              </w:rPr>
              <w:t>Accumulated Funds</w:t>
            </w:r>
          </w:p>
        </w:tc>
        <w:tc>
          <w:tcPr>
            <w:tcW w:w="1418" w:type="dxa"/>
            <w:tcBorders>
              <w:top w:val="nil"/>
              <w:left w:val="nil"/>
              <w:bottom w:val="nil"/>
              <w:right w:val="nil"/>
            </w:tcBorders>
            <w:vAlign w:val="bottom"/>
          </w:tcPr>
          <w:p w14:paraId="03547677" w14:textId="77777777" w:rsidR="00863311" w:rsidRPr="00A2241D" w:rsidRDefault="00863311" w:rsidP="00863311">
            <w:pPr>
              <w:pStyle w:val="TableTitle"/>
              <w:tabs>
                <w:tab w:val="left" w:pos="3306"/>
              </w:tabs>
              <w:rPr>
                <w:rFonts w:cs="Calibri"/>
              </w:rPr>
            </w:pPr>
            <w:r w:rsidRPr="00A2241D">
              <w:rPr>
                <w:rFonts w:cs="Calibri"/>
              </w:rPr>
              <w:t>Total Equity</w:t>
            </w:r>
          </w:p>
        </w:tc>
      </w:tr>
      <w:tr w:rsidR="00863311" w:rsidRPr="00CF7E1B" w14:paraId="5F019259" w14:textId="77777777" w:rsidTr="0004564D">
        <w:trPr>
          <w:cantSplit/>
          <w:trHeight w:val="20"/>
        </w:trPr>
        <w:tc>
          <w:tcPr>
            <w:tcW w:w="1620" w:type="dxa"/>
            <w:tcBorders>
              <w:top w:val="nil"/>
              <w:left w:val="single" w:sz="2" w:space="0" w:color="auto"/>
              <w:bottom w:val="nil"/>
              <w:right w:val="single" w:sz="2" w:space="0" w:color="auto"/>
            </w:tcBorders>
          </w:tcPr>
          <w:p w14:paraId="0281810A" w14:textId="77777777" w:rsidR="00863311" w:rsidRPr="00A2241D" w:rsidRDefault="00863311" w:rsidP="00863311">
            <w:pPr>
              <w:pStyle w:val="Reference"/>
              <w:tabs>
                <w:tab w:val="left" w:pos="3306"/>
              </w:tabs>
              <w:rPr>
                <w:rFonts w:cs="Calibri"/>
                <w:color w:val="7030A0"/>
                <w:sz w:val="14"/>
                <w:szCs w:val="14"/>
              </w:rPr>
            </w:pPr>
          </w:p>
        </w:tc>
        <w:tc>
          <w:tcPr>
            <w:tcW w:w="4992" w:type="dxa"/>
            <w:tcBorders>
              <w:top w:val="nil"/>
              <w:left w:val="single" w:sz="2" w:space="0" w:color="auto"/>
              <w:bottom w:val="nil"/>
              <w:right w:val="nil"/>
            </w:tcBorders>
            <w:vAlign w:val="bottom"/>
          </w:tcPr>
          <w:p w14:paraId="3D401D4C" w14:textId="77777777" w:rsidR="00863311" w:rsidRPr="00A2241D" w:rsidRDefault="00863311" w:rsidP="00863311">
            <w:pPr>
              <w:tabs>
                <w:tab w:val="left" w:pos="3306"/>
              </w:tabs>
              <w:rPr>
                <w:rFonts w:cs="Calibri"/>
              </w:rPr>
            </w:pPr>
          </w:p>
        </w:tc>
        <w:tc>
          <w:tcPr>
            <w:tcW w:w="1103" w:type="dxa"/>
            <w:tcBorders>
              <w:top w:val="nil"/>
              <w:left w:val="nil"/>
              <w:bottom w:val="nil"/>
              <w:right w:val="nil"/>
            </w:tcBorders>
            <w:vAlign w:val="bottom"/>
          </w:tcPr>
          <w:p w14:paraId="5FB0BD15" w14:textId="71CB89C4" w:rsidR="00863311" w:rsidRPr="00A2241D" w:rsidRDefault="00863311" w:rsidP="00863311">
            <w:pPr>
              <w:pStyle w:val="TableTitle"/>
              <w:tabs>
                <w:tab w:val="left" w:pos="3306"/>
              </w:tabs>
              <w:jc w:val="center"/>
              <w:rPr>
                <w:rFonts w:cs="Calibri"/>
              </w:rPr>
            </w:pPr>
            <w:r w:rsidRPr="00A2241D">
              <w:rPr>
                <w:rFonts w:cs="Calibri"/>
              </w:rPr>
              <w:t xml:space="preserve">Note </w:t>
            </w:r>
            <w:r w:rsidR="00C6065D">
              <w:rPr>
                <w:rFonts w:cs="Calibri"/>
              </w:rPr>
              <w:t xml:space="preserve">      </w:t>
            </w:r>
            <w:r w:rsidRPr="00A2241D">
              <w:rPr>
                <w:rFonts w:cs="Calibri"/>
              </w:rPr>
              <w:t>No.</w:t>
            </w:r>
          </w:p>
        </w:tc>
        <w:tc>
          <w:tcPr>
            <w:tcW w:w="1417" w:type="dxa"/>
            <w:tcBorders>
              <w:top w:val="nil"/>
              <w:left w:val="nil"/>
              <w:bottom w:val="nil"/>
              <w:right w:val="nil"/>
            </w:tcBorders>
            <w:vAlign w:val="bottom"/>
          </w:tcPr>
          <w:p w14:paraId="1A52C29F" w14:textId="77777777" w:rsidR="00863311" w:rsidRPr="00A2241D" w:rsidRDefault="00863311" w:rsidP="00863311">
            <w:pPr>
              <w:pStyle w:val="TableTitle"/>
              <w:tabs>
                <w:tab w:val="left" w:pos="3306"/>
              </w:tabs>
              <w:rPr>
                <w:rFonts w:cs="Calibri"/>
              </w:rPr>
            </w:pPr>
            <w:r w:rsidRPr="00A2241D">
              <w:rPr>
                <w:rFonts w:cs="Calibri"/>
              </w:rPr>
              <w:t>Actual</w:t>
            </w:r>
          </w:p>
          <w:p w14:paraId="74010821" w14:textId="2379C61F" w:rsidR="00863311" w:rsidRPr="00A2241D" w:rsidRDefault="005709FA" w:rsidP="00863311">
            <w:pPr>
              <w:pStyle w:val="TableTitle"/>
              <w:tabs>
                <w:tab w:val="left" w:pos="3306"/>
              </w:tabs>
              <w:rPr>
                <w:rFonts w:cs="Calibri"/>
              </w:rPr>
            </w:pPr>
            <w:r w:rsidRPr="00A2241D">
              <w:rPr>
                <w:rFonts w:cs="Calibri"/>
              </w:rPr>
              <w:t>202</w:t>
            </w:r>
            <w:r w:rsidR="00BB0D65">
              <w:rPr>
                <w:rFonts w:cs="Calibri"/>
              </w:rPr>
              <w:t>5</w:t>
            </w:r>
          </w:p>
          <w:p w14:paraId="66A1C6EF" w14:textId="77777777" w:rsidR="00863311" w:rsidRPr="00A2241D" w:rsidRDefault="00863311" w:rsidP="00863311">
            <w:pPr>
              <w:pStyle w:val="TableTitle"/>
              <w:tabs>
                <w:tab w:val="left" w:pos="3306"/>
              </w:tabs>
              <w:rPr>
                <w:rFonts w:cs="Calibri"/>
              </w:rPr>
            </w:pPr>
            <w:r w:rsidRPr="00A2241D">
              <w:rPr>
                <w:rFonts w:cs="Calibri"/>
              </w:rPr>
              <w:t>$’000</w:t>
            </w:r>
          </w:p>
        </w:tc>
        <w:tc>
          <w:tcPr>
            <w:tcW w:w="1418" w:type="dxa"/>
            <w:tcBorders>
              <w:top w:val="nil"/>
              <w:left w:val="nil"/>
              <w:bottom w:val="nil"/>
              <w:right w:val="nil"/>
            </w:tcBorders>
            <w:vAlign w:val="bottom"/>
          </w:tcPr>
          <w:p w14:paraId="67599CDB" w14:textId="77777777" w:rsidR="00863311" w:rsidRPr="00A2241D" w:rsidRDefault="00863311" w:rsidP="00863311">
            <w:pPr>
              <w:pStyle w:val="TableTitle"/>
              <w:tabs>
                <w:tab w:val="left" w:pos="3306"/>
              </w:tabs>
              <w:rPr>
                <w:rFonts w:cs="Calibri"/>
              </w:rPr>
            </w:pPr>
            <w:r w:rsidRPr="00A2241D">
              <w:rPr>
                <w:rFonts w:cs="Calibri"/>
              </w:rPr>
              <w:t>Actual</w:t>
            </w:r>
          </w:p>
          <w:p w14:paraId="73E37C2F" w14:textId="02169265" w:rsidR="00863311" w:rsidRPr="00A2241D" w:rsidRDefault="005709FA" w:rsidP="00863311">
            <w:pPr>
              <w:pStyle w:val="TableTitle"/>
              <w:tabs>
                <w:tab w:val="left" w:pos="3306"/>
              </w:tabs>
              <w:rPr>
                <w:rFonts w:cs="Calibri"/>
              </w:rPr>
            </w:pPr>
            <w:r w:rsidRPr="00A2241D">
              <w:rPr>
                <w:rFonts w:cs="Calibri"/>
              </w:rPr>
              <w:t>202</w:t>
            </w:r>
            <w:r w:rsidR="00BB0D65">
              <w:rPr>
                <w:rFonts w:cs="Calibri"/>
              </w:rPr>
              <w:t>5</w:t>
            </w:r>
          </w:p>
          <w:p w14:paraId="79201639" w14:textId="77777777" w:rsidR="00863311" w:rsidRPr="00A2241D" w:rsidRDefault="00863311" w:rsidP="00863311">
            <w:pPr>
              <w:pStyle w:val="TableTitle"/>
              <w:tabs>
                <w:tab w:val="left" w:pos="3306"/>
              </w:tabs>
              <w:rPr>
                <w:rFonts w:cs="Calibri"/>
              </w:rPr>
            </w:pPr>
            <w:r w:rsidRPr="00A2241D">
              <w:rPr>
                <w:rFonts w:cs="Calibri"/>
              </w:rPr>
              <w:t>$’000</w:t>
            </w:r>
          </w:p>
        </w:tc>
      </w:tr>
      <w:tr w:rsidR="00863311" w:rsidRPr="00CF7E1B" w14:paraId="5BE08D71" w14:textId="77777777" w:rsidTr="0004564D">
        <w:trPr>
          <w:cantSplit/>
          <w:trHeight w:val="20"/>
        </w:trPr>
        <w:tc>
          <w:tcPr>
            <w:tcW w:w="1620" w:type="dxa"/>
            <w:tcBorders>
              <w:top w:val="nil"/>
              <w:left w:val="single" w:sz="2" w:space="0" w:color="auto"/>
              <w:bottom w:val="nil"/>
              <w:right w:val="single" w:sz="2" w:space="0" w:color="auto"/>
            </w:tcBorders>
          </w:tcPr>
          <w:p w14:paraId="5A585418" w14:textId="77777777" w:rsidR="00863311" w:rsidRPr="00A2241D" w:rsidRDefault="00863311" w:rsidP="00863311">
            <w:pPr>
              <w:pStyle w:val="TableReference"/>
              <w:tabs>
                <w:tab w:val="left" w:pos="3306"/>
              </w:tabs>
              <w:spacing w:before="40"/>
              <w:rPr>
                <w:rFonts w:cs="Calibri"/>
                <w:color w:val="7030A0"/>
                <w:sz w:val="14"/>
              </w:rPr>
            </w:pPr>
          </w:p>
        </w:tc>
        <w:tc>
          <w:tcPr>
            <w:tcW w:w="4992" w:type="dxa"/>
            <w:tcBorders>
              <w:top w:val="nil"/>
              <w:left w:val="single" w:sz="2" w:space="0" w:color="auto"/>
              <w:bottom w:val="nil"/>
              <w:right w:val="nil"/>
            </w:tcBorders>
            <w:vAlign w:val="bottom"/>
          </w:tcPr>
          <w:p w14:paraId="099F0EEA" w14:textId="77777777" w:rsidR="00863311" w:rsidRPr="00A2241D" w:rsidRDefault="00863311" w:rsidP="00863311">
            <w:pPr>
              <w:pStyle w:val="TableText"/>
              <w:tabs>
                <w:tab w:val="left" w:pos="3306"/>
              </w:tabs>
              <w:rPr>
                <w:rFonts w:cs="Calibri"/>
                <w:b/>
                <w:bCs/>
              </w:rPr>
            </w:pPr>
          </w:p>
        </w:tc>
        <w:tc>
          <w:tcPr>
            <w:tcW w:w="1103" w:type="dxa"/>
            <w:tcBorders>
              <w:top w:val="nil"/>
              <w:left w:val="nil"/>
              <w:bottom w:val="nil"/>
              <w:right w:val="nil"/>
            </w:tcBorders>
            <w:vAlign w:val="bottom"/>
          </w:tcPr>
          <w:p w14:paraId="360BD397" w14:textId="77777777" w:rsidR="00863311" w:rsidRPr="00A2241D" w:rsidRDefault="00863311" w:rsidP="00863311">
            <w:pPr>
              <w:pStyle w:val="TableText"/>
              <w:tabs>
                <w:tab w:val="left" w:pos="3306"/>
              </w:tabs>
              <w:jc w:val="center"/>
              <w:rPr>
                <w:rFonts w:cs="Calibri"/>
              </w:rPr>
            </w:pPr>
          </w:p>
        </w:tc>
        <w:tc>
          <w:tcPr>
            <w:tcW w:w="1417" w:type="dxa"/>
            <w:tcBorders>
              <w:top w:val="nil"/>
              <w:left w:val="nil"/>
              <w:bottom w:val="nil"/>
              <w:right w:val="nil"/>
            </w:tcBorders>
            <w:vAlign w:val="bottom"/>
          </w:tcPr>
          <w:p w14:paraId="7EC1249D" w14:textId="77777777" w:rsidR="00863311" w:rsidRPr="00A2241D" w:rsidRDefault="00863311" w:rsidP="00863311">
            <w:pPr>
              <w:pStyle w:val="TableText"/>
              <w:tabs>
                <w:tab w:val="left" w:pos="3306"/>
              </w:tabs>
              <w:jc w:val="right"/>
              <w:rPr>
                <w:rFonts w:cs="Calibri"/>
              </w:rPr>
            </w:pPr>
          </w:p>
        </w:tc>
        <w:tc>
          <w:tcPr>
            <w:tcW w:w="1418" w:type="dxa"/>
            <w:tcBorders>
              <w:top w:val="nil"/>
              <w:left w:val="nil"/>
              <w:bottom w:val="nil"/>
              <w:right w:val="nil"/>
            </w:tcBorders>
            <w:vAlign w:val="bottom"/>
          </w:tcPr>
          <w:p w14:paraId="52A6964B" w14:textId="77777777" w:rsidR="00863311" w:rsidRPr="00A2241D" w:rsidRDefault="00863311" w:rsidP="00863311">
            <w:pPr>
              <w:pStyle w:val="TableText"/>
              <w:tabs>
                <w:tab w:val="left" w:pos="3306"/>
              </w:tabs>
              <w:jc w:val="right"/>
              <w:rPr>
                <w:rFonts w:cs="Calibri"/>
              </w:rPr>
            </w:pPr>
          </w:p>
        </w:tc>
      </w:tr>
      <w:tr w:rsidR="00863311" w:rsidRPr="00CF7E1B" w14:paraId="11C623CA" w14:textId="77777777" w:rsidTr="0004564D">
        <w:trPr>
          <w:cantSplit/>
          <w:trHeight w:val="20"/>
        </w:trPr>
        <w:tc>
          <w:tcPr>
            <w:tcW w:w="1620" w:type="dxa"/>
            <w:tcBorders>
              <w:top w:val="nil"/>
              <w:left w:val="single" w:sz="2" w:space="0" w:color="auto"/>
              <w:bottom w:val="nil"/>
              <w:right w:val="single" w:sz="2" w:space="0" w:color="auto"/>
            </w:tcBorders>
          </w:tcPr>
          <w:p w14:paraId="509F0BDB" w14:textId="77777777" w:rsidR="00863311" w:rsidRPr="00A2241D" w:rsidRDefault="00863311" w:rsidP="00863311">
            <w:pPr>
              <w:pStyle w:val="TableReference"/>
              <w:tabs>
                <w:tab w:val="left" w:pos="3306"/>
              </w:tabs>
              <w:spacing w:before="40"/>
              <w:rPr>
                <w:rFonts w:cs="Calibri"/>
                <w:color w:val="7030A0"/>
                <w:sz w:val="14"/>
              </w:rPr>
            </w:pPr>
            <w:r w:rsidRPr="00A2241D">
              <w:rPr>
                <w:rFonts w:cs="Calibri"/>
                <w:color w:val="7030A0"/>
                <w:sz w:val="14"/>
              </w:rPr>
              <w:t xml:space="preserve"> </w:t>
            </w:r>
          </w:p>
        </w:tc>
        <w:tc>
          <w:tcPr>
            <w:tcW w:w="4992" w:type="dxa"/>
            <w:tcBorders>
              <w:top w:val="nil"/>
              <w:left w:val="single" w:sz="2" w:space="0" w:color="auto"/>
              <w:bottom w:val="nil"/>
              <w:right w:val="nil"/>
            </w:tcBorders>
            <w:vAlign w:val="bottom"/>
          </w:tcPr>
          <w:p w14:paraId="0096A84E" w14:textId="4E54A760" w:rsidR="00863311" w:rsidRPr="00A2241D" w:rsidRDefault="004F4683" w:rsidP="008002BA">
            <w:pPr>
              <w:pStyle w:val="TableText"/>
              <w:tabs>
                <w:tab w:val="left" w:pos="3306"/>
              </w:tabs>
              <w:rPr>
                <w:rFonts w:cs="Calibri"/>
                <w:b/>
                <w:bCs/>
              </w:rPr>
            </w:pPr>
            <w:r w:rsidRPr="00A2241D">
              <w:rPr>
                <w:rFonts w:cs="Calibri"/>
                <w:b/>
                <w:bCs/>
              </w:rPr>
              <w:t xml:space="preserve">Balance </w:t>
            </w:r>
            <w:proofErr w:type="gramStart"/>
            <w:r w:rsidRPr="00A2241D">
              <w:rPr>
                <w:rFonts w:cs="Calibri"/>
                <w:b/>
                <w:bCs/>
              </w:rPr>
              <w:t>at</w:t>
            </w:r>
            <w:proofErr w:type="gramEnd"/>
            <w:r w:rsidRPr="00A2241D">
              <w:rPr>
                <w:rFonts w:cs="Calibri"/>
                <w:b/>
                <w:bCs/>
              </w:rPr>
              <w:t xml:space="preserve"> 1 July 202</w:t>
            </w:r>
            <w:r w:rsidR="00BB0D65">
              <w:rPr>
                <w:rFonts w:cs="Calibri"/>
                <w:b/>
                <w:bCs/>
              </w:rPr>
              <w:t>4</w:t>
            </w:r>
          </w:p>
        </w:tc>
        <w:tc>
          <w:tcPr>
            <w:tcW w:w="1103" w:type="dxa"/>
            <w:tcBorders>
              <w:top w:val="nil"/>
              <w:left w:val="nil"/>
              <w:bottom w:val="nil"/>
              <w:right w:val="nil"/>
            </w:tcBorders>
            <w:vAlign w:val="bottom"/>
          </w:tcPr>
          <w:p w14:paraId="2EC36059" w14:textId="77777777" w:rsidR="00863311" w:rsidRPr="00A2241D" w:rsidRDefault="00863311" w:rsidP="00863311">
            <w:pPr>
              <w:pStyle w:val="TableText"/>
              <w:tabs>
                <w:tab w:val="left" w:pos="3306"/>
              </w:tabs>
              <w:jc w:val="center"/>
              <w:rPr>
                <w:rFonts w:cs="Calibri"/>
              </w:rPr>
            </w:pPr>
          </w:p>
        </w:tc>
        <w:tc>
          <w:tcPr>
            <w:tcW w:w="1417" w:type="dxa"/>
            <w:tcBorders>
              <w:top w:val="nil"/>
              <w:left w:val="nil"/>
              <w:bottom w:val="single" w:sz="4" w:space="0" w:color="auto"/>
              <w:right w:val="nil"/>
            </w:tcBorders>
            <w:vAlign w:val="bottom"/>
          </w:tcPr>
          <w:p w14:paraId="18541006" w14:textId="4AB0BCD5" w:rsidR="00863311" w:rsidRPr="00A2241D" w:rsidRDefault="00863311" w:rsidP="00863311">
            <w:pPr>
              <w:pStyle w:val="TableText"/>
              <w:tabs>
                <w:tab w:val="left" w:pos="3306"/>
              </w:tabs>
              <w:jc w:val="right"/>
              <w:rPr>
                <w:rFonts w:cs="Calibri"/>
                <w:b/>
              </w:rPr>
            </w:pPr>
          </w:p>
        </w:tc>
        <w:tc>
          <w:tcPr>
            <w:tcW w:w="1418" w:type="dxa"/>
            <w:tcBorders>
              <w:top w:val="nil"/>
              <w:left w:val="nil"/>
              <w:bottom w:val="single" w:sz="4" w:space="0" w:color="auto"/>
              <w:right w:val="nil"/>
            </w:tcBorders>
            <w:vAlign w:val="bottom"/>
          </w:tcPr>
          <w:p w14:paraId="6BF7856A" w14:textId="28CC8FAE" w:rsidR="00863311" w:rsidRPr="00A2241D" w:rsidRDefault="00863311" w:rsidP="00863311">
            <w:pPr>
              <w:pStyle w:val="TableText"/>
              <w:tabs>
                <w:tab w:val="left" w:pos="3306"/>
              </w:tabs>
              <w:jc w:val="right"/>
              <w:rPr>
                <w:rFonts w:cs="Calibri"/>
                <w:b/>
              </w:rPr>
            </w:pPr>
          </w:p>
        </w:tc>
      </w:tr>
      <w:tr w:rsidR="00863311" w:rsidRPr="00CF7E1B" w14:paraId="199FD88F" w14:textId="77777777" w:rsidTr="0004564D">
        <w:trPr>
          <w:cantSplit/>
          <w:trHeight w:val="20"/>
        </w:trPr>
        <w:tc>
          <w:tcPr>
            <w:tcW w:w="1620" w:type="dxa"/>
            <w:tcBorders>
              <w:top w:val="nil"/>
              <w:left w:val="single" w:sz="2" w:space="0" w:color="auto"/>
              <w:bottom w:val="nil"/>
              <w:right w:val="single" w:sz="2" w:space="0" w:color="auto"/>
            </w:tcBorders>
          </w:tcPr>
          <w:p w14:paraId="7957CA61" w14:textId="77777777" w:rsidR="00863311" w:rsidRPr="00A2241D" w:rsidRDefault="00863311" w:rsidP="00863311">
            <w:pPr>
              <w:pStyle w:val="TableReference"/>
              <w:tabs>
                <w:tab w:val="left" w:pos="3306"/>
              </w:tabs>
              <w:spacing w:before="60"/>
              <w:rPr>
                <w:rFonts w:cs="Calibri"/>
                <w:color w:val="7030A0"/>
                <w:sz w:val="14"/>
              </w:rPr>
            </w:pPr>
          </w:p>
        </w:tc>
        <w:tc>
          <w:tcPr>
            <w:tcW w:w="4992" w:type="dxa"/>
            <w:tcBorders>
              <w:top w:val="nil"/>
              <w:left w:val="single" w:sz="2" w:space="0" w:color="auto"/>
              <w:bottom w:val="nil"/>
              <w:right w:val="nil"/>
            </w:tcBorders>
          </w:tcPr>
          <w:p w14:paraId="37FBEED0" w14:textId="77777777" w:rsidR="00863311" w:rsidRPr="00A2241D" w:rsidRDefault="00863311" w:rsidP="00863311">
            <w:pPr>
              <w:tabs>
                <w:tab w:val="left" w:pos="3306"/>
              </w:tabs>
              <w:spacing w:before="60" w:after="60"/>
              <w:rPr>
                <w:rFonts w:cs="Calibri"/>
                <w:b/>
                <w:sz w:val="18"/>
              </w:rPr>
            </w:pPr>
            <w:r w:rsidRPr="00A2241D">
              <w:rPr>
                <w:rFonts w:cs="Calibri"/>
                <w:b/>
                <w:sz w:val="18"/>
              </w:rPr>
              <w:t>Comprehensive Income</w:t>
            </w:r>
          </w:p>
        </w:tc>
        <w:tc>
          <w:tcPr>
            <w:tcW w:w="1103" w:type="dxa"/>
            <w:tcBorders>
              <w:top w:val="nil"/>
              <w:left w:val="nil"/>
              <w:bottom w:val="nil"/>
              <w:right w:val="nil"/>
            </w:tcBorders>
            <w:vAlign w:val="bottom"/>
          </w:tcPr>
          <w:p w14:paraId="570579E7" w14:textId="77777777" w:rsidR="00863311" w:rsidRPr="00A2241D" w:rsidRDefault="00863311" w:rsidP="00863311">
            <w:pPr>
              <w:pStyle w:val="TableText"/>
              <w:tabs>
                <w:tab w:val="left" w:pos="3306"/>
              </w:tabs>
              <w:jc w:val="center"/>
              <w:rPr>
                <w:rFonts w:cs="Calibri"/>
              </w:rPr>
            </w:pPr>
          </w:p>
        </w:tc>
        <w:tc>
          <w:tcPr>
            <w:tcW w:w="1417" w:type="dxa"/>
            <w:tcBorders>
              <w:top w:val="single" w:sz="4" w:space="0" w:color="auto"/>
              <w:left w:val="nil"/>
              <w:bottom w:val="nil"/>
              <w:right w:val="nil"/>
            </w:tcBorders>
            <w:vAlign w:val="bottom"/>
          </w:tcPr>
          <w:p w14:paraId="082272AE" w14:textId="77777777" w:rsidR="00863311" w:rsidRPr="00A2241D" w:rsidRDefault="00863311" w:rsidP="00863311">
            <w:pPr>
              <w:pStyle w:val="TableText"/>
              <w:tabs>
                <w:tab w:val="left" w:pos="3306"/>
              </w:tabs>
              <w:jc w:val="right"/>
              <w:rPr>
                <w:rFonts w:cs="Calibri"/>
              </w:rPr>
            </w:pPr>
          </w:p>
        </w:tc>
        <w:tc>
          <w:tcPr>
            <w:tcW w:w="1418" w:type="dxa"/>
            <w:tcBorders>
              <w:top w:val="single" w:sz="4" w:space="0" w:color="auto"/>
              <w:left w:val="nil"/>
              <w:bottom w:val="nil"/>
              <w:right w:val="nil"/>
            </w:tcBorders>
            <w:vAlign w:val="bottom"/>
          </w:tcPr>
          <w:p w14:paraId="2C9635EF" w14:textId="77777777" w:rsidR="00863311" w:rsidRPr="00A2241D" w:rsidRDefault="00863311" w:rsidP="00863311">
            <w:pPr>
              <w:pStyle w:val="TableText"/>
              <w:tabs>
                <w:tab w:val="left" w:pos="3306"/>
              </w:tabs>
              <w:jc w:val="right"/>
              <w:rPr>
                <w:rFonts w:cs="Calibri"/>
              </w:rPr>
            </w:pPr>
          </w:p>
        </w:tc>
      </w:tr>
      <w:tr w:rsidR="00863311" w:rsidRPr="00CF7E1B" w14:paraId="6991C475" w14:textId="77777777" w:rsidTr="0004564D">
        <w:trPr>
          <w:cantSplit/>
          <w:trHeight w:val="20"/>
        </w:trPr>
        <w:tc>
          <w:tcPr>
            <w:tcW w:w="1620" w:type="dxa"/>
            <w:tcBorders>
              <w:top w:val="nil"/>
              <w:left w:val="single" w:sz="2" w:space="0" w:color="auto"/>
              <w:bottom w:val="nil"/>
              <w:right w:val="single" w:sz="2" w:space="0" w:color="auto"/>
            </w:tcBorders>
          </w:tcPr>
          <w:p w14:paraId="2443AB69" w14:textId="77777777" w:rsidR="00863311" w:rsidRPr="00A2241D" w:rsidRDefault="00863311" w:rsidP="00863311">
            <w:pPr>
              <w:pStyle w:val="TableReference"/>
              <w:tabs>
                <w:tab w:val="left" w:pos="3306"/>
              </w:tabs>
              <w:spacing w:before="60"/>
              <w:rPr>
                <w:rFonts w:cs="Calibri"/>
                <w:color w:val="7030A0"/>
                <w:sz w:val="14"/>
              </w:rPr>
            </w:pPr>
            <w:r w:rsidRPr="00A2241D">
              <w:rPr>
                <w:rFonts w:cs="Calibri"/>
                <w:color w:val="7030A0"/>
                <w:sz w:val="14"/>
              </w:rPr>
              <w:t>AASB 101</w:t>
            </w:r>
            <w:r w:rsidR="00D65811" w:rsidRPr="00A2241D">
              <w:rPr>
                <w:rFonts w:cs="Calibri"/>
                <w:color w:val="7030A0"/>
                <w:sz w:val="14"/>
              </w:rPr>
              <w:t>.</w:t>
            </w:r>
            <w:r w:rsidRPr="00A2241D">
              <w:rPr>
                <w:rFonts w:cs="Calibri"/>
                <w:color w:val="7030A0"/>
                <w:sz w:val="14"/>
              </w:rPr>
              <w:t>106(d)(i)</w:t>
            </w:r>
          </w:p>
        </w:tc>
        <w:tc>
          <w:tcPr>
            <w:tcW w:w="4992" w:type="dxa"/>
            <w:tcBorders>
              <w:top w:val="nil"/>
              <w:left w:val="single" w:sz="2" w:space="0" w:color="auto"/>
              <w:bottom w:val="nil"/>
              <w:right w:val="nil"/>
            </w:tcBorders>
          </w:tcPr>
          <w:p w14:paraId="53139D3B" w14:textId="3649B827" w:rsidR="00863311" w:rsidRPr="00A2241D" w:rsidRDefault="00863311" w:rsidP="00863311">
            <w:pPr>
              <w:tabs>
                <w:tab w:val="left" w:pos="3306"/>
              </w:tabs>
              <w:spacing w:before="60" w:after="60"/>
              <w:rPr>
                <w:rFonts w:cs="Calibri"/>
                <w:sz w:val="18"/>
              </w:rPr>
            </w:pPr>
            <w:r w:rsidRPr="00A2241D">
              <w:rPr>
                <w:rFonts w:cs="Calibri"/>
                <w:sz w:val="18"/>
              </w:rPr>
              <w:t xml:space="preserve">Operating </w:t>
            </w:r>
            <w:r w:rsidR="00A164A4" w:rsidRPr="00A2241D">
              <w:rPr>
                <w:rFonts w:cs="Calibri"/>
                <w:sz w:val="18"/>
                <w:szCs w:val="18"/>
              </w:rPr>
              <w:t xml:space="preserve">Result </w:t>
            </w:r>
          </w:p>
        </w:tc>
        <w:tc>
          <w:tcPr>
            <w:tcW w:w="1103" w:type="dxa"/>
            <w:tcBorders>
              <w:top w:val="nil"/>
              <w:left w:val="nil"/>
              <w:bottom w:val="nil"/>
              <w:right w:val="nil"/>
            </w:tcBorders>
            <w:vAlign w:val="bottom"/>
          </w:tcPr>
          <w:p w14:paraId="3283C237" w14:textId="77777777" w:rsidR="00863311" w:rsidRPr="00A2241D" w:rsidRDefault="00863311" w:rsidP="00863311">
            <w:pPr>
              <w:pStyle w:val="TableText"/>
              <w:tabs>
                <w:tab w:val="left" w:pos="3306"/>
              </w:tabs>
              <w:jc w:val="center"/>
              <w:rPr>
                <w:rFonts w:cs="Calibri"/>
              </w:rPr>
            </w:pPr>
          </w:p>
        </w:tc>
        <w:tc>
          <w:tcPr>
            <w:tcW w:w="1417" w:type="dxa"/>
            <w:tcBorders>
              <w:top w:val="nil"/>
              <w:left w:val="nil"/>
              <w:bottom w:val="nil"/>
              <w:right w:val="nil"/>
            </w:tcBorders>
            <w:vAlign w:val="bottom"/>
          </w:tcPr>
          <w:p w14:paraId="03BE9366" w14:textId="058AA779" w:rsidR="00863311" w:rsidRPr="00A2241D" w:rsidRDefault="00863311" w:rsidP="00863311">
            <w:pPr>
              <w:pStyle w:val="TableText"/>
              <w:tabs>
                <w:tab w:val="left" w:pos="3306"/>
              </w:tabs>
              <w:jc w:val="right"/>
              <w:rPr>
                <w:rFonts w:cs="Calibri"/>
              </w:rPr>
            </w:pPr>
          </w:p>
        </w:tc>
        <w:tc>
          <w:tcPr>
            <w:tcW w:w="1418" w:type="dxa"/>
            <w:tcBorders>
              <w:top w:val="nil"/>
              <w:left w:val="nil"/>
              <w:bottom w:val="nil"/>
              <w:right w:val="nil"/>
            </w:tcBorders>
            <w:vAlign w:val="bottom"/>
          </w:tcPr>
          <w:p w14:paraId="4129543F" w14:textId="7949212D" w:rsidR="00863311" w:rsidRPr="00A2241D" w:rsidRDefault="00863311" w:rsidP="00863311">
            <w:pPr>
              <w:pStyle w:val="TableText"/>
              <w:tabs>
                <w:tab w:val="left" w:pos="3306"/>
              </w:tabs>
              <w:jc w:val="right"/>
              <w:rPr>
                <w:rFonts w:cs="Calibri"/>
              </w:rPr>
            </w:pPr>
          </w:p>
        </w:tc>
      </w:tr>
      <w:tr w:rsidR="00863311" w:rsidRPr="00CF7E1B" w14:paraId="351036CC" w14:textId="77777777" w:rsidTr="0004564D">
        <w:trPr>
          <w:cantSplit/>
          <w:trHeight w:val="20"/>
        </w:trPr>
        <w:tc>
          <w:tcPr>
            <w:tcW w:w="1620" w:type="dxa"/>
            <w:tcBorders>
              <w:top w:val="nil"/>
              <w:left w:val="single" w:sz="2" w:space="0" w:color="auto"/>
              <w:bottom w:val="nil"/>
              <w:right w:val="single" w:sz="2" w:space="0" w:color="auto"/>
            </w:tcBorders>
          </w:tcPr>
          <w:p w14:paraId="7D4DFE32" w14:textId="77777777" w:rsidR="00863311" w:rsidRPr="00A2241D" w:rsidRDefault="00863311" w:rsidP="00863311">
            <w:pPr>
              <w:pStyle w:val="TableReference"/>
              <w:tabs>
                <w:tab w:val="left" w:pos="3306"/>
              </w:tabs>
              <w:spacing w:before="60"/>
              <w:rPr>
                <w:rFonts w:cs="Calibri"/>
                <w:color w:val="7030A0"/>
                <w:sz w:val="14"/>
              </w:rPr>
            </w:pPr>
          </w:p>
        </w:tc>
        <w:tc>
          <w:tcPr>
            <w:tcW w:w="4992" w:type="dxa"/>
            <w:tcBorders>
              <w:top w:val="nil"/>
              <w:left w:val="single" w:sz="2" w:space="0" w:color="auto"/>
              <w:bottom w:val="nil"/>
              <w:right w:val="nil"/>
            </w:tcBorders>
          </w:tcPr>
          <w:p w14:paraId="341DBD19" w14:textId="54A209F7" w:rsidR="00863311" w:rsidRPr="00BD149C" w:rsidRDefault="00863311" w:rsidP="00863311">
            <w:pPr>
              <w:tabs>
                <w:tab w:val="left" w:pos="3306"/>
              </w:tabs>
              <w:spacing w:before="60" w:after="60"/>
              <w:rPr>
                <w:rFonts w:cs="Calibri"/>
                <w:sz w:val="18"/>
              </w:rPr>
            </w:pPr>
            <w:r w:rsidRPr="00BD149C">
              <w:rPr>
                <w:rFonts w:cs="Calibri"/>
                <w:sz w:val="18"/>
              </w:rPr>
              <w:t xml:space="preserve">Other Comprehensive </w:t>
            </w:r>
            <w:r w:rsidR="003C5D97" w:rsidRPr="00BD149C">
              <w:rPr>
                <w:rFonts w:cs="Calibri"/>
                <w:sz w:val="18"/>
              </w:rPr>
              <w:t>Result</w:t>
            </w:r>
          </w:p>
        </w:tc>
        <w:tc>
          <w:tcPr>
            <w:tcW w:w="1103" w:type="dxa"/>
            <w:tcBorders>
              <w:top w:val="nil"/>
              <w:left w:val="nil"/>
              <w:bottom w:val="nil"/>
              <w:right w:val="nil"/>
            </w:tcBorders>
            <w:vAlign w:val="bottom"/>
          </w:tcPr>
          <w:p w14:paraId="73EC4883" w14:textId="77777777" w:rsidR="00863311" w:rsidRPr="00A2241D" w:rsidRDefault="00863311" w:rsidP="00863311">
            <w:pPr>
              <w:pStyle w:val="TableText"/>
              <w:tabs>
                <w:tab w:val="left" w:pos="3306"/>
              </w:tabs>
              <w:jc w:val="center"/>
              <w:rPr>
                <w:rFonts w:cs="Calibri"/>
              </w:rPr>
            </w:pPr>
          </w:p>
        </w:tc>
        <w:tc>
          <w:tcPr>
            <w:tcW w:w="1417" w:type="dxa"/>
            <w:tcBorders>
              <w:top w:val="nil"/>
              <w:left w:val="nil"/>
              <w:bottom w:val="single" w:sz="4" w:space="0" w:color="auto"/>
              <w:right w:val="nil"/>
            </w:tcBorders>
            <w:vAlign w:val="bottom"/>
          </w:tcPr>
          <w:p w14:paraId="4AA6C106" w14:textId="7B18011F" w:rsidR="00863311" w:rsidRPr="00A2241D" w:rsidRDefault="00863311" w:rsidP="00863311">
            <w:pPr>
              <w:pStyle w:val="TableText"/>
              <w:tabs>
                <w:tab w:val="left" w:pos="3306"/>
              </w:tabs>
              <w:jc w:val="right"/>
              <w:rPr>
                <w:rFonts w:cs="Calibri"/>
              </w:rPr>
            </w:pPr>
          </w:p>
        </w:tc>
        <w:tc>
          <w:tcPr>
            <w:tcW w:w="1418" w:type="dxa"/>
            <w:tcBorders>
              <w:top w:val="nil"/>
              <w:left w:val="nil"/>
              <w:bottom w:val="single" w:sz="4" w:space="0" w:color="auto"/>
              <w:right w:val="nil"/>
            </w:tcBorders>
            <w:vAlign w:val="bottom"/>
          </w:tcPr>
          <w:p w14:paraId="7A47F1B2" w14:textId="000280E8" w:rsidR="00863311" w:rsidRPr="00A2241D" w:rsidRDefault="00863311" w:rsidP="00863311">
            <w:pPr>
              <w:pStyle w:val="TableText"/>
              <w:tabs>
                <w:tab w:val="left" w:pos="3306"/>
              </w:tabs>
              <w:jc w:val="right"/>
              <w:rPr>
                <w:rFonts w:cs="Calibri"/>
              </w:rPr>
            </w:pPr>
          </w:p>
        </w:tc>
      </w:tr>
      <w:tr w:rsidR="00863311" w:rsidRPr="00CF7E1B" w14:paraId="5C3CCE7B" w14:textId="77777777" w:rsidTr="0004564D">
        <w:trPr>
          <w:cantSplit/>
          <w:trHeight w:val="20"/>
        </w:trPr>
        <w:tc>
          <w:tcPr>
            <w:tcW w:w="1620" w:type="dxa"/>
            <w:tcBorders>
              <w:top w:val="nil"/>
              <w:left w:val="single" w:sz="2" w:space="0" w:color="auto"/>
              <w:bottom w:val="nil"/>
              <w:right w:val="single" w:sz="2" w:space="0" w:color="auto"/>
            </w:tcBorders>
          </w:tcPr>
          <w:p w14:paraId="4A12F0C6" w14:textId="77777777" w:rsidR="00863311" w:rsidRPr="00A2241D" w:rsidRDefault="00863311" w:rsidP="00863311">
            <w:pPr>
              <w:pStyle w:val="TableReference"/>
              <w:tabs>
                <w:tab w:val="left" w:pos="3306"/>
              </w:tabs>
              <w:spacing w:before="60"/>
              <w:rPr>
                <w:rFonts w:cs="Calibri"/>
                <w:color w:val="7030A0"/>
                <w:sz w:val="14"/>
              </w:rPr>
            </w:pPr>
            <w:r w:rsidRPr="00A2241D">
              <w:rPr>
                <w:rFonts w:cs="Calibri"/>
                <w:color w:val="7030A0"/>
                <w:sz w:val="14"/>
              </w:rPr>
              <w:t>AASB 101</w:t>
            </w:r>
            <w:r w:rsidR="00D65811" w:rsidRPr="00A2241D">
              <w:rPr>
                <w:rFonts w:cs="Calibri"/>
                <w:color w:val="7030A0"/>
                <w:sz w:val="14"/>
              </w:rPr>
              <w:t>.</w:t>
            </w:r>
            <w:r w:rsidRPr="00A2241D">
              <w:rPr>
                <w:rFonts w:cs="Calibri"/>
                <w:color w:val="7030A0"/>
                <w:sz w:val="14"/>
              </w:rPr>
              <w:t>106</w:t>
            </w:r>
            <w:r w:rsidR="00D001B7" w:rsidRPr="00A2241D">
              <w:rPr>
                <w:rFonts w:cs="Calibri"/>
                <w:color w:val="7030A0"/>
                <w:sz w:val="14"/>
              </w:rPr>
              <w:t>(</w:t>
            </w:r>
            <w:r w:rsidRPr="00A2241D">
              <w:rPr>
                <w:rFonts w:cs="Calibri"/>
                <w:color w:val="7030A0"/>
                <w:sz w:val="14"/>
              </w:rPr>
              <w:t>a)</w:t>
            </w:r>
          </w:p>
        </w:tc>
        <w:tc>
          <w:tcPr>
            <w:tcW w:w="4992" w:type="dxa"/>
            <w:tcBorders>
              <w:top w:val="nil"/>
              <w:left w:val="single" w:sz="2" w:space="0" w:color="auto"/>
              <w:bottom w:val="nil"/>
              <w:right w:val="nil"/>
            </w:tcBorders>
          </w:tcPr>
          <w:p w14:paraId="53ABAC67" w14:textId="0D0859DC" w:rsidR="00863311" w:rsidRPr="00BD149C" w:rsidRDefault="00863311" w:rsidP="00863311">
            <w:pPr>
              <w:tabs>
                <w:tab w:val="left" w:pos="3306"/>
              </w:tabs>
              <w:spacing w:before="60" w:after="60"/>
              <w:rPr>
                <w:rFonts w:cs="Calibri"/>
                <w:b/>
                <w:strike/>
                <w:sz w:val="18"/>
              </w:rPr>
            </w:pPr>
            <w:r w:rsidRPr="00BD149C">
              <w:rPr>
                <w:rFonts w:cs="Calibri"/>
                <w:b/>
                <w:sz w:val="18"/>
              </w:rPr>
              <w:t xml:space="preserve">Total Comprehensive </w:t>
            </w:r>
            <w:r w:rsidR="003C5D97" w:rsidRPr="00BD149C">
              <w:rPr>
                <w:rFonts w:cs="Calibri"/>
                <w:b/>
                <w:sz w:val="18"/>
              </w:rPr>
              <w:t>Result</w:t>
            </w:r>
          </w:p>
        </w:tc>
        <w:tc>
          <w:tcPr>
            <w:tcW w:w="1103" w:type="dxa"/>
            <w:tcBorders>
              <w:top w:val="nil"/>
              <w:left w:val="nil"/>
              <w:bottom w:val="nil"/>
              <w:right w:val="nil"/>
            </w:tcBorders>
            <w:vAlign w:val="bottom"/>
          </w:tcPr>
          <w:p w14:paraId="7C01C867" w14:textId="77777777" w:rsidR="00863311" w:rsidRPr="00A2241D" w:rsidRDefault="00863311" w:rsidP="00863311">
            <w:pPr>
              <w:pStyle w:val="TableText"/>
              <w:tabs>
                <w:tab w:val="left" w:pos="3306"/>
              </w:tabs>
              <w:jc w:val="center"/>
              <w:rPr>
                <w:rFonts w:cs="Calibri"/>
              </w:rPr>
            </w:pPr>
          </w:p>
        </w:tc>
        <w:tc>
          <w:tcPr>
            <w:tcW w:w="1417" w:type="dxa"/>
            <w:tcBorders>
              <w:top w:val="single" w:sz="4" w:space="0" w:color="auto"/>
              <w:left w:val="nil"/>
              <w:bottom w:val="single" w:sz="4" w:space="0" w:color="auto"/>
              <w:right w:val="nil"/>
            </w:tcBorders>
            <w:vAlign w:val="bottom"/>
          </w:tcPr>
          <w:p w14:paraId="6B720137" w14:textId="77777777" w:rsidR="00863311" w:rsidRPr="00A2241D" w:rsidRDefault="00863311" w:rsidP="00863311">
            <w:pPr>
              <w:pStyle w:val="TableText"/>
              <w:tabs>
                <w:tab w:val="left" w:pos="3306"/>
              </w:tabs>
              <w:jc w:val="right"/>
              <w:rPr>
                <w:rFonts w:cs="Calibri"/>
              </w:rPr>
            </w:pPr>
          </w:p>
        </w:tc>
        <w:tc>
          <w:tcPr>
            <w:tcW w:w="1418" w:type="dxa"/>
            <w:tcBorders>
              <w:top w:val="single" w:sz="4" w:space="0" w:color="auto"/>
              <w:left w:val="nil"/>
              <w:bottom w:val="single" w:sz="4" w:space="0" w:color="auto"/>
              <w:right w:val="nil"/>
            </w:tcBorders>
            <w:vAlign w:val="bottom"/>
          </w:tcPr>
          <w:p w14:paraId="0FA5871B" w14:textId="77777777" w:rsidR="00863311" w:rsidRPr="00A2241D" w:rsidRDefault="00863311" w:rsidP="00863311">
            <w:pPr>
              <w:pStyle w:val="TableText"/>
              <w:tabs>
                <w:tab w:val="left" w:pos="3306"/>
              </w:tabs>
              <w:jc w:val="right"/>
              <w:rPr>
                <w:rFonts w:cs="Calibri"/>
              </w:rPr>
            </w:pPr>
          </w:p>
        </w:tc>
      </w:tr>
      <w:tr w:rsidR="00863311" w:rsidRPr="00CF7E1B" w14:paraId="42953069" w14:textId="77777777" w:rsidTr="0004564D">
        <w:trPr>
          <w:cantSplit/>
          <w:trHeight w:val="20"/>
        </w:trPr>
        <w:tc>
          <w:tcPr>
            <w:tcW w:w="1620" w:type="dxa"/>
            <w:tcBorders>
              <w:top w:val="nil"/>
              <w:left w:val="single" w:sz="2" w:space="0" w:color="auto"/>
              <w:bottom w:val="nil"/>
              <w:right w:val="single" w:sz="2" w:space="0" w:color="auto"/>
            </w:tcBorders>
          </w:tcPr>
          <w:p w14:paraId="23CA1CF3" w14:textId="77777777" w:rsidR="00863311" w:rsidRPr="00A2241D" w:rsidRDefault="00863311" w:rsidP="00863311">
            <w:pPr>
              <w:pStyle w:val="TableReference"/>
              <w:tabs>
                <w:tab w:val="left" w:pos="3306"/>
              </w:tabs>
              <w:spacing w:before="60"/>
              <w:rPr>
                <w:rFonts w:cs="Calibri"/>
                <w:color w:val="7030A0"/>
                <w:sz w:val="14"/>
              </w:rPr>
            </w:pPr>
          </w:p>
        </w:tc>
        <w:tc>
          <w:tcPr>
            <w:tcW w:w="4992" w:type="dxa"/>
            <w:tcBorders>
              <w:top w:val="nil"/>
              <w:left w:val="single" w:sz="2" w:space="0" w:color="auto"/>
              <w:bottom w:val="nil"/>
              <w:right w:val="nil"/>
            </w:tcBorders>
          </w:tcPr>
          <w:p w14:paraId="1BC56F12" w14:textId="77777777" w:rsidR="00863311" w:rsidRPr="00A2241D" w:rsidRDefault="00863311" w:rsidP="00863311">
            <w:pPr>
              <w:tabs>
                <w:tab w:val="left" w:pos="3306"/>
              </w:tabs>
              <w:spacing w:before="60" w:after="60"/>
              <w:rPr>
                <w:rFonts w:cs="Calibri"/>
                <w:sz w:val="18"/>
              </w:rPr>
            </w:pPr>
          </w:p>
        </w:tc>
        <w:tc>
          <w:tcPr>
            <w:tcW w:w="1103" w:type="dxa"/>
            <w:tcBorders>
              <w:top w:val="nil"/>
              <w:left w:val="nil"/>
              <w:bottom w:val="nil"/>
              <w:right w:val="nil"/>
            </w:tcBorders>
            <w:vAlign w:val="bottom"/>
          </w:tcPr>
          <w:p w14:paraId="0042C263" w14:textId="77777777" w:rsidR="00863311" w:rsidRPr="00A2241D" w:rsidRDefault="00863311" w:rsidP="00863311">
            <w:pPr>
              <w:pStyle w:val="TableText"/>
              <w:tabs>
                <w:tab w:val="left" w:pos="3306"/>
              </w:tabs>
              <w:jc w:val="center"/>
              <w:rPr>
                <w:rFonts w:cs="Calibri"/>
              </w:rPr>
            </w:pPr>
          </w:p>
        </w:tc>
        <w:tc>
          <w:tcPr>
            <w:tcW w:w="1417" w:type="dxa"/>
            <w:tcBorders>
              <w:top w:val="single" w:sz="4" w:space="0" w:color="auto"/>
              <w:left w:val="nil"/>
              <w:bottom w:val="nil"/>
              <w:right w:val="nil"/>
            </w:tcBorders>
            <w:vAlign w:val="bottom"/>
          </w:tcPr>
          <w:p w14:paraId="1C27EFF6" w14:textId="77777777" w:rsidR="00863311" w:rsidRPr="00A2241D" w:rsidRDefault="00863311" w:rsidP="00863311">
            <w:pPr>
              <w:pStyle w:val="TableText"/>
              <w:tabs>
                <w:tab w:val="left" w:pos="3306"/>
              </w:tabs>
              <w:jc w:val="right"/>
              <w:rPr>
                <w:rFonts w:cs="Calibri"/>
              </w:rPr>
            </w:pPr>
          </w:p>
        </w:tc>
        <w:tc>
          <w:tcPr>
            <w:tcW w:w="1418" w:type="dxa"/>
            <w:tcBorders>
              <w:top w:val="single" w:sz="4" w:space="0" w:color="auto"/>
              <w:left w:val="nil"/>
              <w:bottom w:val="nil"/>
              <w:right w:val="nil"/>
            </w:tcBorders>
            <w:vAlign w:val="bottom"/>
          </w:tcPr>
          <w:p w14:paraId="432D7959" w14:textId="77777777" w:rsidR="00863311" w:rsidRPr="00A2241D" w:rsidRDefault="00863311" w:rsidP="00863311">
            <w:pPr>
              <w:pStyle w:val="TableText"/>
              <w:tabs>
                <w:tab w:val="left" w:pos="3306"/>
              </w:tabs>
              <w:jc w:val="right"/>
              <w:rPr>
                <w:rFonts w:cs="Calibri"/>
              </w:rPr>
            </w:pPr>
          </w:p>
        </w:tc>
      </w:tr>
      <w:tr w:rsidR="00863311" w:rsidRPr="00CF7E1B" w14:paraId="4A2EBACE" w14:textId="77777777" w:rsidTr="0004564D">
        <w:trPr>
          <w:cantSplit/>
          <w:trHeight w:val="20"/>
        </w:trPr>
        <w:tc>
          <w:tcPr>
            <w:tcW w:w="1620" w:type="dxa"/>
            <w:tcBorders>
              <w:top w:val="nil"/>
              <w:left w:val="single" w:sz="2" w:space="0" w:color="auto"/>
              <w:bottom w:val="nil"/>
              <w:right w:val="single" w:sz="2" w:space="0" w:color="auto"/>
            </w:tcBorders>
          </w:tcPr>
          <w:p w14:paraId="706F0741" w14:textId="77777777" w:rsidR="00863311" w:rsidRPr="00A2241D" w:rsidRDefault="00863311" w:rsidP="00863311">
            <w:pPr>
              <w:pStyle w:val="TableReference"/>
              <w:tabs>
                <w:tab w:val="left" w:pos="3306"/>
              </w:tabs>
              <w:spacing w:before="60"/>
              <w:rPr>
                <w:rFonts w:cs="Calibri"/>
                <w:color w:val="7030A0"/>
                <w:sz w:val="14"/>
              </w:rPr>
            </w:pPr>
          </w:p>
        </w:tc>
        <w:tc>
          <w:tcPr>
            <w:tcW w:w="4992" w:type="dxa"/>
            <w:tcBorders>
              <w:top w:val="nil"/>
              <w:left w:val="single" w:sz="2" w:space="0" w:color="auto"/>
              <w:bottom w:val="nil"/>
              <w:right w:val="nil"/>
            </w:tcBorders>
          </w:tcPr>
          <w:p w14:paraId="6E764405" w14:textId="77777777" w:rsidR="00863311" w:rsidRPr="00A2241D" w:rsidRDefault="00863311" w:rsidP="00863311">
            <w:pPr>
              <w:tabs>
                <w:tab w:val="left" w:pos="3306"/>
              </w:tabs>
              <w:spacing w:before="60" w:after="60"/>
              <w:rPr>
                <w:rFonts w:cs="Calibri"/>
                <w:strike/>
                <w:sz w:val="18"/>
              </w:rPr>
            </w:pPr>
            <w:r w:rsidRPr="00A2241D">
              <w:rPr>
                <w:rFonts w:cs="Calibri"/>
                <w:sz w:val="18"/>
              </w:rPr>
              <w:t>Transfers to/(from) reserves</w:t>
            </w:r>
          </w:p>
        </w:tc>
        <w:tc>
          <w:tcPr>
            <w:tcW w:w="1103" w:type="dxa"/>
            <w:tcBorders>
              <w:top w:val="nil"/>
              <w:left w:val="nil"/>
              <w:bottom w:val="nil"/>
              <w:right w:val="nil"/>
            </w:tcBorders>
            <w:vAlign w:val="bottom"/>
          </w:tcPr>
          <w:p w14:paraId="4A1C53F3" w14:textId="77777777" w:rsidR="00863311" w:rsidRPr="00A2241D" w:rsidRDefault="00863311" w:rsidP="00863311">
            <w:pPr>
              <w:pStyle w:val="TableText"/>
              <w:tabs>
                <w:tab w:val="left" w:pos="3306"/>
              </w:tabs>
              <w:jc w:val="center"/>
              <w:rPr>
                <w:rFonts w:cs="Calibri"/>
              </w:rPr>
            </w:pPr>
          </w:p>
        </w:tc>
        <w:tc>
          <w:tcPr>
            <w:tcW w:w="1417" w:type="dxa"/>
            <w:tcBorders>
              <w:top w:val="nil"/>
              <w:left w:val="nil"/>
              <w:bottom w:val="nil"/>
              <w:right w:val="nil"/>
            </w:tcBorders>
            <w:vAlign w:val="bottom"/>
          </w:tcPr>
          <w:p w14:paraId="3BCD6CEA" w14:textId="29B01064" w:rsidR="00863311" w:rsidRPr="00A2241D" w:rsidRDefault="00863311" w:rsidP="00863311">
            <w:pPr>
              <w:pStyle w:val="TableText"/>
              <w:tabs>
                <w:tab w:val="left" w:pos="3306"/>
              </w:tabs>
              <w:jc w:val="right"/>
              <w:rPr>
                <w:rFonts w:cs="Calibri"/>
              </w:rPr>
            </w:pPr>
          </w:p>
        </w:tc>
        <w:tc>
          <w:tcPr>
            <w:tcW w:w="1418" w:type="dxa"/>
            <w:tcBorders>
              <w:top w:val="nil"/>
              <w:left w:val="nil"/>
              <w:bottom w:val="nil"/>
              <w:right w:val="nil"/>
            </w:tcBorders>
            <w:vAlign w:val="bottom"/>
          </w:tcPr>
          <w:p w14:paraId="52D82C77" w14:textId="62EFEEFB" w:rsidR="00863311" w:rsidRPr="00A2241D" w:rsidRDefault="00863311" w:rsidP="00863311">
            <w:pPr>
              <w:pStyle w:val="TableText"/>
              <w:tabs>
                <w:tab w:val="left" w:pos="3306"/>
              </w:tabs>
              <w:jc w:val="right"/>
              <w:rPr>
                <w:rFonts w:cs="Calibri"/>
              </w:rPr>
            </w:pPr>
          </w:p>
        </w:tc>
      </w:tr>
      <w:tr w:rsidR="00863311" w:rsidRPr="00CF7E1B" w14:paraId="7652B788" w14:textId="77777777" w:rsidTr="0004564D">
        <w:trPr>
          <w:cantSplit/>
          <w:trHeight w:val="197"/>
        </w:trPr>
        <w:tc>
          <w:tcPr>
            <w:tcW w:w="1620" w:type="dxa"/>
            <w:tcBorders>
              <w:top w:val="nil"/>
              <w:left w:val="single" w:sz="2" w:space="0" w:color="auto"/>
              <w:bottom w:val="nil"/>
              <w:right w:val="single" w:sz="2" w:space="0" w:color="auto"/>
            </w:tcBorders>
          </w:tcPr>
          <w:p w14:paraId="7DC1480D" w14:textId="77777777" w:rsidR="00863311" w:rsidRPr="00A2241D" w:rsidRDefault="00863311" w:rsidP="00863311">
            <w:pPr>
              <w:pStyle w:val="TableReference"/>
              <w:tabs>
                <w:tab w:val="left" w:pos="3306"/>
              </w:tabs>
              <w:spacing w:before="40"/>
              <w:rPr>
                <w:rFonts w:cs="Calibri"/>
                <w:color w:val="7030A0"/>
                <w:sz w:val="14"/>
              </w:rPr>
            </w:pPr>
          </w:p>
        </w:tc>
        <w:tc>
          <w:tcPr>
            <w:tcW w:w="4992" w:type="dxa"/>
            <w:tcBorders>
              <w:top w:val="nil"/>
              <w:left w:val="single" w:sz="2" w:space="0" w:color="auto"/>
              <w:bottom w:val="nil"/>
              <w:right w:val="nil"/>
            </w:tcBorders>
          </w:tcPr>
          <w:p w14:paraId="7AF6050B" w14:textId="77777777" w:rsidR="00863311" w:rsidRPr="00A2241D" w:rsidRDefault="00863311" w:rsidP="00863311">
            <w:pPr>
              <w:tabs>
                <w:tab w:val="left" w:pos="3306"/>
              </w:tabs>
              <w:spacing w:before="60" w:after="60"/>
              <w:rPr>
                <w:rFonts w:cs="Calibri"/>
                <w:b/>
                <w:bCs/>
                <w:sz w:val="18"/>
              </w:rPr>
            </w:pPr>
          </w:p>
        </w:tc>
        <w:tc>
          <w:tcPr>
            <w:tcW w:w="1103" w:type="dxa"/>
            <w:tcBorders>
              <w:top w:val="nil"/>
              <w:left w:val="nil"/>
              <w:bottom w:val="nil"/>
              <w:right w:val="nil"/>
            </w:tcBorders>
            <w:vAlign w:val="bottom"/>
          </w:tcPr>
          <w:p w14:paraId="4B2C6D9B" w14:textId="77777777" w:rsidR="00863311" w:rsidRPr="00A2241D" w:rsidRDefault="00863311" w:rsidP="00863311">
            <w:pPr>
              <w:pStyle w:val="TableText"/>
              <w:tabs>
                <w:tab w:val="left" w:pos="3306"/>
              </w:tabs>
              <w:jc w:val="center"/>
              <w:rPr>
                <w:rFonts w:cs="Calibri"/>
              </w:rPr>
            </w:pPr>
          </w:p>
        </w:tc>
        <w:tc>
          <w:tcPr>
            <w:tcW w:w="1417" w:type="dxa"/>
            <w:tcBorders>
              <w:top w:val="nil"/>
              <w:left w:val="nil"/>
              <w:bottom w:val="nil"/>
              <w:right w:val="nil"/>
            </w:tcBorders>
            <w:vAlign w:val="bottom"/>
          </w:tcPr>
          <w:p w14:paraId="0275C1D5" w14:textId="77777777" w:rsidR="00863311" w:rsidRPr="00A2241D" w:rsidRDefault="00863311" w:rsidP="00863311">
            <w:pPr>
              <w:pStyle w:val="TableText"/>
              <w:tabs>
                <w:tab w:val="left" w:pos="3306"/>
              </w:tabs>
              <w:jc w:val="right"/>
              <w:rPr>
                <w:rFonts w:cs="Calibri"/>
              </w:rPr>
            </w:pPr>
          </w:p>
        </w:tc>
        <w:tc>
          <w:tcPr>
            <w:tcW w:w="1418" w:type="dxa"/>
            <w:tcBorders>
              <w:top w:val="nil"/>
              <w:left w:val="nil"/>
              <w:bottom w:val="nil"/>
              <w:right w:val="nil"/>
            </w:tcBorders>
            <w:vAlign w:val="bottom"/>
          </w:tcPr>
          <w:p w14:paraId="7A99B8C8" w14:textId="77777777" w:rsidR="00863311" w:rsidRPr="00A2241D" w:rsidRDefault="00863311" w:rsidP="00863311">
            <w:pPr>
              <w:pStyle w:val="TableText"/>
              <w:tabs>
                <w:tab w:val="left" w:pos="3306"/>
              </w:tabs>
              <w:jc w:val="right"/>
              <w:rPr>
                <w:rFonts w:cs="Calibri"/>
              </w:rPr>
            </w:pPr>
          </w:p>
        </w:tc>
      </w:tr>
      <w:tr w:rsidR="00863311" w:rsidRPr="00CF7E1B" w14:paraId="0A5260F4" w14:textId="77777777" w:rsidTr="0004564D">
        <w:trPr>
          <w:cantSplit/>
          <w:trHeight w:val="20"/>
        </w:trPr>
        <w:tc>
          <w:tcPr>
            <w:tcW w:w="1620" w:type="dxa"/>
            <w:tcBorders>
              <w:top w:val="nil"/>
              <w:left w:val="single" w:sz="2" w:space="0" w:color="auto"/>
              <w:bottom w:val="nil"/>
              <w:right w:val="single" w:sz="2" w:space="0" w:color="auto"/>
            </w:tcBorders>
          </w:tcPr>
          <w:p w14:paraId="5E57DC4F" w14:textId="77777777" w:rsidR="00863311" w:rsidRPr="00A2241D" w:rsidRDefault="00863311" w:rsidP="00863311">
            <w:pPr>
              <w:pStyle w:val="TableReference"/>
              <w:tabs>
                <w:tab w:val="left" w:pos="3306"/>
              </w:tabs>
              <w:spacing w:before="40"/>
              <w:rPr>
                <w:rFonts w:cs="Calibri"/>
                <w:color w:val="7030A0"/>
                <w:sz w:val="14"/>
              </w:rPr>
            </w:pPr>
          </w:p>
        </w:tc>
        <w:tc>
          <w:tcPr>
            <w:tcW w:w="4992" w:type="dxa"/>
            <w:tcBorders>
              <w:top w:val="nil"/>
              <w:left w:val="single" w:sz="2" w:space="0" w:color="auto"/>
              <w:bottom w:val="nil"/>
              <w:right w:val="nil"/>
            </w:tcBorders>
          </w:tcPr>
          <w:p w14:paraId="6BAB9EEF" w14:textId="77777777" w:rsidR="00863311" w:rsidRPr="00A2241D" w:rsidRDefault="00863311" w:rsidP="00863311">
            <w:pPr>
              <w:tabs>
                <w:tab w:val="left" w:pos="3306"/>
              </w:tabs>
              <w:spacing w:before="60" w:after="60"/>
              <w:rPr>
                <w:rFonts w:cs="Calibri"/>
                <w:b/>
                <w:iCs/>
                <w:sz w:val="18"/>
              </w:rPr>
            </w:pPr>
            <w:r w:rsidRPr="00A2241D">
              <w:rPr>
                <w:rFonts w:cs="Calibri"/>
                <w:b/>
                <w:iCs/>
                <w:sz w:val="18"/>
              </w:rPr>
              <w:t>Transactions Involving Owners Affecting Accumulated Funds</w:t>
            </w:r>
          </w:p>
        </w:tc>
        <w:tc>
          <w:tcPr>
            <w:tcW w:w="1103" w:type="dxa"/>
            <w:tcBorders>
              <w:top w:val="nil"/>
              <w:left w:val="nil"/>
              <w:bottom w:val="nil"/>
              <w:right w:val="nil"/>
            </w:tcBorders>
            <w:vAlign w:val="bottom"/>
          </w:tcPr>
          <w:p w14:paraId="31FD27AB" w14:textId="77777777" w:rsidR="00863311" w:rsidRPr="00A2241D" w:rsidRDefault="00863311" w:rsidP="00863311">
            <w:pPr>
              <w:pStyle w:val="TableText"/>
              <w:tabs>
                <w:tab w:val="left" w:pos="3306"/>
              </w:tabs>
              <w:jc w:val="center"/>
              <w:rPr>
                <w:rFonts w:cs="Calibri"/>
              </w:rPr>
            </w:pPr>
          </w:p>
        </w:tc>
        <w:tc>
          <w:tcPr>
            <w:tcW w:w="1417" w:type="dxa"/>
            <w:tcBorders>
              <w:top w:val="nil"/>
              <w:left w:val="nil"/>
              <w:bottom w:val="nil"/>
              <w:right w:val="nil"/>
            </w:tcBorders>
            <w:vAlign w:val="bottom"/>
          </w:tcPr>
          <w:p w14:paraId="57E793E0" w14:textId="77777777" w:rsidR="00863311" w:rsidRPr="00A2241D" w:rsidRDefault="00863311" w:rsidP="00863311">
            <w:pPr>
              <w:pStyle w:val="TableText"/>
              <w:tabs>
                <w:tab w:val="left" w:pos="3306"/>
              </w:tabs>
              <w:jc w:val="right"/>
              <w:rPr>
                <w:rFonts w:cs="Calibri"/>
              </w:rPr>
            </w:pPr>
          </w:p>
        </w:tc>
        <w:tc>
          <w:tcPr>
            <w:tcW w:w="1418" w:type="dxa"/>
            <w:tcBorders>
              <w:top w:val="nil"/>
              <w:left w:val="nil"/>
              <w:bottom w:val="nil"/>
              <w:right w:val="nil"/>
            </w:tcBorders>
            <w:vAlign w:val="bottom"/>
          </w:tcPr>
          <w:p w14:paraId="6A20E086" w14:textId="77777777" w:rsidR="00863311" w:rsidRPr="00A2241D" w:rsidRDefault="00863311" w:rsidP="00863311">
            <w:pPr>
              <w:pStyle w:val="TableText"/>
              <w:tabs>
                <w:tab w:val="left" w:pos="3306"/>
              </w:tabs>
              <w:jc w:val="right"/>
              <w:rPr>
                <w:rFonts w:cs="Calibri"/>
              </w:rPr>
            </w:pPr>
          </w:p>
        </w:tc>
      </w:tr>
      <w:tr w:rsidR="00863311" w:rsidRPr="00CF7E1B" w14:paraId="1AB5491B" w14:textId="77777777" w:rsidTr="0004564D">
        <w:trPr>
          <w:cantSplit/>
          <w:trHeight w:val="20"/>
        </w:trPr>
        <w:tc>
          <w:tcPr>
            <w:tcW w:w="1620" w:type="dxa"/>
            <w:tcBorders>
              <w:top w:val="nil"/>
              <w:left w:val="single" w:sz="2" w:space="0" w:color="auto"/>
              <w:bottom w:val="nil"/>
              <w:right w:val="single" w:sz="2" w:space="0" w:color="auto"/>
            </w:tcBorders>
          </w:tcPr>
          <w:p w14:paraId="155E362D" w14:textId="77777777" w:rsidR="00863311" w:rsidRPr="00A2241D" w:rsidRDefault="00863311" w:rsidP="00863311">
            <w:pPr>
              <w:pStyle w:val="TableReference"/>
              <w:tabs>
                <w:tab w:val="left" w:pos="3306"/>
              </w:tabs>
              <w:spacing w:before="60"/>
              <w:rPr>
                <w:rFonts w:cs="Calibri"/>
                <w:color w:val="7030A0"/>
                <w:sz w:val="14"/>
              </w:rPr>
            </w:pPr>
          </w:p>
        </w:tc>
        <w:tc>
          <w:tcPr>
            <w:tcW w:w="4992" w:type="dxa"/>
            <w:tcBorders>
              <w:top w:val="nil"/>
              <w:left w:val="single" w:sz="2" w:space="0" w:color="auto"/>
              <w:bottom w:val="nil"/>
              <w:right w:val="nil"/>
            </w:tcBorders>
          </w:tcPr>
          <w:p w14:paraId="5A512567" w14:textId="77777777" w:rsidR="00863311" w:rsidRPr="00A2241D" w:rsidRDefault="00863311" w:rsidP="00863311">
            <w:pPr>
              <w:tabs>
                <w:tab w:val="left" w:pos="3306"/>
              </w:tabs>
              <w:spacing w:before="60" w:after="60"/>
              <w:rPr>
                <w:rFonts w:cs="Calibri"/>
                <w:sz w:val="18"/>
              </w:rPr>
            </w:pPr>
            <w:r w:rsidRPr="00A2241D">
              <w:rPr>
                <w:rFonts w:cs="Calibri"/>
                <w:sz w:val="18"/>
              </w:rPr>
              <w:t>Capital Injections</w:t>
            </w:r>
          </w:p>
        </w:tc>
        <w:tc>
          <w:tcPr>
            <w:tcW w:w="1103" w:type="dxa"/>
            <w:tcBorders>
              <w:top w:val="nil"/>
              <w:left w:val="nil"/>
              <w:bottom w:val="nil"/>
              <w:right w:val="nil"/>
            </w:tcBorders>
            <w:vAlign w:val="bottom"/>
          </w:tcPr>
          <w:p w14:paraId="7614BE13" w14:textId="77777777" w:rsidR="00863311" w:rsidRPr="00A2241D" w:rsidRDefault="00863311" w:rsidP="00863311">
            <w:pPr>
              <w:pStyle w:val="TableText"/>
              <w:tabs>
                <w:tab w:val="left" w:pos="3306"/>
              </w:tabs>
              <w:jc w:val="center"/>
              <w:rPr>
                <w:rFonts w:cs="Calibri"/>
              </w:rPr>
            </w:pPr>
          </w:p>
        </w:tc>
        <w:tc>
          <w:tcPr>
            <w:tcW w:w="1417" w:type="dxa"/>
            <w:tcBorders>
              <w:top w:val="nil"/>
              <w:left w:val="nil"/>
              <w:bottom w:val="nil"/>
              <w:right w:val="nil"/>
            </w:tcBorders>
            <w:vAlign w:val="bottom"/>
          </w:tcPr>
          <w:p w14:paraId="14CCE10E" w14:textId="3A4050FA" w:rsidR="00863311" w:rsidRPr="00A2241D" w:rsidRDefault="00863311" w:rsidP="00863311">
            <w:pPr>
              <w:pStyle w:val="TableText"/>
              <w:tabs>
                <w:tab w:val="left" w:pos="3306"/>
              </w:tabs>
              <w:jc w:val="right"/>
              <w:rPr>
                <w:rFonts w:cs="Calibri"/>
              </w:rPr>
            </w:pPr>
          </w:p>
        </w:tc>
        <w:tc>
          <w:tcPr>
            <w:tcW w:w="1418" w:type="dxa"/>
            <w:tcBorders>
              <w:top w:val="nil"/>
              <w:left w:val="nil"/>
              <w:bottom w:val="nil"/>
              <w:right w:val="nil"/>
            </w:tcBorders>
            <w:vAlign w:val="bottom"/>
          </w:tcPr>
          <w:p w14:paraId="12E29D32" w14:textId="627193CF" w:rsidR="00863311" w:rsidRPr="00A2241D" w:rsidRDefault="00863311" w:rsidP="00863311">
            <w:pPr>
              <w:pStyle w:val="TableText"/>
              <w:tabs>
                <w:tab w:val="left" w:pos="3306"/>
              </w:tabs>
              <w:jc w:val="right"/>
              <w:rPr>
                <w:rFonts w:cs="Calibri"/>
              </w:rPr>
            </w:pPr>
          </w:p>
        </w:tc>
      </w:tr>
      <w:tr w:rsidR="00863311" w:rsidRPr="00CF7E1B" w14:paraId="7903E011" w14:textId="77777777" w:rsidTr="0004564D">
        <w:trPr>
          <w:cantSplit/>
          <w:trHeight w:val="20"/>
        </w:trPr>
        <w:tc>
          <w:tcPr>
            <w:tcW w:w="1620" w:type="dxa"/>
            <w:tcBorders>
              <w:top w:val="nil"/>
              <w:left w:val="single" w:sz="2" w:space="0" w:color="auto"/>
              <w:bottom w:val="nil"/>
              <w:right w:val="single" w:sz="2" w:space="0" w:color="auto"/>
            </w:tcBorders>
          </w:tcPr>
          <w:p w14:paraId="37C23E4A" w14:textId="77777777" w:rsidR="00863311" w:rsidRPr="00A2241D" w:rsidRDefault="00863311" w:rsidP="00863311">
            <w:pPr>
              <w:pStyle w:val="TableReference"/>
              <w:tabs>
                <w:tab w:val="left" w:pos="3306"/>
              </w:tabs>
              <w:spacing w:before="60"/>
              <w:rPr>
                <w:rFonts w:cs="Calibri"/>
                <w:color w:val="7030A0"/>
                <w:sz w:val="14"/>
              </w:rPr>
            </w:pPr>
          </w:p>
        </w:tc>
        <w:tc>
          <w:tcPr>
            <w:tcW w:w="4992" w:type="dxa"/>
            <w:tcBorders>
              <w:top w:val="nil"/>
              <w:left w:val="single" w:sz="2" w:space="0" w:color="auto"/>
              <w:bottom w:val="nil"/>
              <w:right w:val="nil"/>
            </w:tcBorders>
          </w:tcPr>
          <w:p w14:paraId="31DC808A" w14:textId="1C28A141" w:rsidR="00863311" w:rsidRPr="00A2241D" w:rsidRDefault="00863311" w:rsidP="00863311">
            <w:pPr>
              <w:tabs>
                <w:tab w:val="left" w:pos="3306"/>
              </w:tabs>
              <w:spacing w:before="60" w:after="60"/>
              <w:rPr>
                <w:rFonts w:cs="Calibri"/>
                <w:sz w:val="18"/>
              </w:rPr>
            </w:pPr>
            <w:r w:rsidRPr="00A2241D">
              <w:rPr>
                <w:rFonts w:cs="Calibri"/>
                <w:sz w:val="18"/>
              </w:rPr>
              <w:t>Capital Distributions</w:t>
            </w:r>
          </w:p>
        </w:tc>
        <w:tc>
          <w:tcPr>
            <w:tcW w:w="1103" w:type="dxa"/>
            <w:tcBorders>
              <w:top w:val="nil"/>
              <w:left w:val="nil"/>
              <w:bottom w:val="nil"/>
              <w:right w:val="nil"/>
            </w:tcBorders>
            <w:vAlign w:val="bottom"/>
          </w:tcPr>
          <w:p w14:paraId="733BF7EF" w14:textId="77777777" w:rsidR="00863311" w:rsidRPr="00A2241D" w:rsidRDefault="00863311" w:rsidP="00863311">
            <w:pPr>
              <w:pStyle w:val="TableText"/>
              <w:tabs>
                <w:tab w:val="left" w:pos="3306"/>
              </w:tabs>
              <w:jc w:val="center"/>
              <w:rPr>
                <w:rFonts w:cs="Calibri"/>
              </w:rPr>
            </w:pPr>
          </w:p>
        </w:tc>
        <w:tc>
          <w:tcPr>
            <w:tcW w:w="1417" w:type="dxa"/>
            <w:tcBorders>
              <w:top w:val="nil"/>
              <w:left w:val="nil"/>
              <w:bottom w:val="nil"/>
              <w:right w:val="nil"/>
            </w:tcBorders>
            <w:vAlign w:val="bottom"/>
          </w:tcPr>
          <w:p w14:paraId="5EA388CE" w14:textId="5D9F50C3" w:rsidR="00863311" w:rsidRPr="00A2241D" w:rsidRDefault="00863311" w:rsidP="00863311">
            <w:pPr>
              <w:pStyle w:val="TableText"/>
              <w:tabs>
                <w:tab w:val="left" w:pos="3306"/>
              </w:tabs>
              <w:jc w:val="right"/>
              <w:rPr>
                <w:rFonts w:cs="Calibri"/>
              </w:rPr>
            </w:pPr>
          </w:p>
        </w:tc>
        <w:tc>
          <w:tcPr>
            <w:tcW w:w="1418" w:type="dxa"/>
            <w:tcBorders>
              <w:top w:val="nil"/>
              <w:left w:val="nil"/>
              <w:bottom w:val="nil"/>
              <w:right w:val="nil"/>
            </w:tcBorders>
            <w:vAlign w:val="bottom"/>
          </w:tcPr>
          <w:p w14:paraId="42C41FC7" w14:textId="506F6C6C" w:rsidR="00863311" w:rsidRPr="00A2241D" w:rsidRDefault="00863311" w:rsidP="00863311">
            <w:pPr>
              <w:pStyle w:val="TableText"/>
              <w:tabs>
                <w:tab w:val="left" w:pos="3306"/>
              </w:tabs>
              <w:jc w:val="right"/>
              <w:rPr>
                <w:rFonts w:cs="Calibri"/>
              </w:rPr>
            </w:pPr>
          </w:p>
        </w:tc>
      </w:tr>
      <w:tr w:rsidR="00511C4D" w:rsidRPr="00CF7E1B" w14:paraId="6780FAE3" w14:textId="77777777" w:rsidTr="0004564D">
        <w:trPr>
          <w:cantSplit/>
          <w:trHeight w:val="20"/>
        </w:trPr>
        <w:tc>
          <w:tcPr>
            <w:tcW w:w="1620" w:type="dxa"/>
            <w:tcBorders>
              <w:top w:val="nil"/>
              <w:left w:val="single" w:sz="2" w:space="0" w:color="auto"/>
              <w:bottom w:val="nil"/>
              <w:right w:val="single" w:sz="2" w:space="0" w:color="auto"/>
            </w:tcBorders>
          </w:tcPr>
          <w:p w14:paraId="24B7F705" w14:textId="77777777" w:rsidR="00511C4D" w:rsidRPr="00A2241D" w:rsidRDefault="00511C4D" w:rsidP="00511C4D">
            <w:pPr>
              <w:pStyle w:val="TableReference"/>
              <w:tabs>
                <w:tab w:val="left" w:pos="3306"/>
              </w:tabs>
              <w:spacing w:before="60"/>
              <w:rPr>
                <w:rFonts w:cs="Calibri"/>
                <w:color w:val="7030A0"/>
                <w:sz w:val="14"/>
              </w:rPr>
            </w:pPr>
          </w:p>
        </w:tc>
        <w:tc>
          <w:tcPr>
            <w:tcW w:w="4992" w:type="dxa"/>
            <w:tcBorders>
              <w:top w:val="nil"/>
              <w:left w:val="single" w:sz="2" w:space="0" w:color="auto"/>
              <w:bottom w:val="nil"/>
              <w:right w:val="nil"/>
            </w:tcBorders>
          </w:tcPr>
          <w:p w14:paraId="408C449F" w14:textId="7395BF9F" w:rsidR="00511C4D" w:rsidRPr="00A2241D" w:rsidRDefault="00511C4D" w:rsidP="00511C4D">
            <w:pPr>
              <w:tabs>
                <w:tab w:val="left" w:pos="3306"/>
              </w:tabs>
              <w:spacing w:before="60" w:after="60"/>
              <w:rPr>
                <w:rFonts w:cs="Calibri"/>
                <w:sz w:val="18"/>
              </w:rPr>
            </w:pPr>
            <w:r w:rsidRPr="00A2241D">
              <w:rPr>
                <w:rFonts w:cs="Calibri"/>
                <w:sz w:val="18"/>
              </w:rPr>
              <w:t>Net Assets transferred in as part of</w:t>
            </w:r>
            <w:r w:rsidRPr="00A2241D">
              <w:rPr>
                <w:rFonts w:asciiTheme="minorHAnsi" w:hAnsiTheme="minorHAnsi" w:cstheme="minorHAnsi"/>
                <w:sz w:val="18"/>
                <w:szCs w:val="18"/>
              </w:rPr>
              <w:t xml:space="preserve"> </w:t>
            </w:r>
            <w:proofErr w:type="spellStart"/>
            <w:proofErr w:type="gramStart"/>
            <w:r w:rsidRPr="00A2241D">
              <w:rPr>
                <w:rFonts w:asciiTheme="minorHAnsi" w:hAnsiTheme="minorHAnsi" w:cstheme="minorHAnsi"/>
                <w:sz w:val="18"/>
                <w:szCs w:val="18"/>
              </w:rPr>
              <w:t>a</w:t>
            </w:r>
            <w:proofErr w:type="spellEnd"/>
            <w:proofErr w:type="gramEnd"/>
            <w:r w:rsidRPr="00A2241D">
              <w:rPr>
                <w:rFonts w:asciiTheme="minorHAnsi" w:hAnsiTheme="minorHAnsi" w:cstheme="minorHAnsi"/>
                <w:sz w:val="18"/>
                <w:szCs w:val="18"/>
              </w:rPr>
              <w:t xml:space="preserve"> </w:t>
            </w:r>
            <w:r w:rsidRPr="00A2241D">
              <w:rPr>
                <w:rFonts w:cs="Calibri"/>
                <w:sz w:val="18"/>
              </w:rPr>
              <w:t>Administrative Restructure</w:t>
            </w:r>
          </w:p>
        </w:tc>
        <w:tc>
          <w:tcPr>
            <w:tcW w:w="1103" w:type="dxa"/>
            <w:tcBorders>
              <w:top w:val="nil"/>
              <w:left w:val="nil"/>
              <w:bottom w:val="nil"/>
              <w:right w:val="nil"/>
            </w:tcBorders>
          </w:tcPr>
          <w:p w14:paraId="60315E61" w14:textId="00FA3772" w:rsidR="00511C4D" w:rsidRPr="00D14549" w:rsidRDefault="00511C4D" w:rsidP="00511C4D">
            <w:pPr>
              <w:pStyle w:val="TableText"/>
              <w:tabs>
                <w:tab w:val="left" w:pos="3306"/>
              </w:tabs>
              <w:jc w:val="center"/>
              <w:rPr>
                <w:rFonts w:cs="Calibri"/>
                <w:strike/>
              </w:rPr>
            </w:pPr>
            <w:r w:rsidRPr="00D14549">
              <w:rPr>
                <w:rFonts w:cs="Calibri"/>
              </w:rPr>
              <w:t>51</w:t>
            </w:r>
          </w:p>
        </w:tc>
        <w:tc>
          <w:tcPr>
            <w:tcW w:w="1417" w:type="dxa"/>
            <w:tcBorders>
              <w:top w:val="nil"/>
              <w:left w:val="nil"/>
              <w:bottom w:val="nil"/>
              <w:right w:val="nil"/>
            </w:tcBorders>
            <w:vAlign w:val="bottom"/>
          </w:tcPr>
          <w:p w14:paraId="60FE882D" w14:textId="08F656BD" w:rsidR="00511C4D" w:rsidRPr="00A2241D" w:rsidRDefault="00511C4D" w:rsidP="00511C4D">
            <w:pPr>
              <w:pStyle w:val="TableText"/>
              <w:tabs>
                <w:tab w:val="left" w:pos="3306"/>
              </w:tabs>
              <w:jc w:val="right"/>
              <w:rPr>
                <w:rFonts w:cs="Calibri"/>
              </w:rPr>
            </w:pPr>
          </w:p>
        </w:tc>
        <w:tc>
          <w:tcPr>
            <w:tcW w:w="1418" w:type="dxa"/>
            <w:tcBorders>
              <w:top w:val="nil"/>
              <w:left w:val="nil"/>
              <w:bottom w:val="nil"/>
              <w:right w:val="nil"/>
            </w:tcBorders>
            <w:vAlign w:val="bottom"/>
          </w:tcPr>
          <w:p w14:paraId="1FBB177E" w14:textId="43EA2766" w:rsidR="00511C4D" w:rsidRPr="00A2241D" w:rsidRDefault="00511C4D" w:rsidP="00511C4D">
            <w:pPr>
              <w:pStyle w:val="TableText"/>
              <w:tabs>
                <w:tab w:val="left" w:pos="3306"/>
              </w:tabs>
              <w:jc w:val="right"/>
              <w:rPr>
                <w:rFonts w:cs="Calibri"/>
              </w:rPr>
            </w:pPr>
          </w:p>
        </w:tc>
      </w:tr>
      <w:tr w:rsidR="00511C4D" w:rsidRPr="00CF7E1B" w14:paraId="7DF0C814" w14:textId="77777777" w:rsidTr="0004564D">
        <w:trPr>
          <w:cantSplit/>
          <w:trHeight w:val="20"/>
        </w:trPr>
        <w:tc>
          <w:tcPr>
            <w:tcW w:w="1620" w:type="dxa"/>
            <w:tcBorders>
              <w:top w:val="nil"/>
              <w:left w:val="single" w:sz="2" w:space="0" w:color="auto"/>
              <w:bottom w:val="nil"/>
              <w:right w:val="single" w:sz="2" w:space="0" w:color="auto"/>
            </w:tcBorders>
          </w:tcPr>
          <w:p w14:paraId="5A25C68E" w14:textId="77777777" w:rsidR="00511C4D" w:rsidRPr="00A2241D" w:rsidRDefault="00511C4D" w:rsidP="00511C4D">
            <w:pPr>
              <w:pStyle w:val="TableReference"/>
              <w:tabs>
                <w:tab w:val="left" w:pos="3306"/>
              </w:tabs>
              <w:spacing w:before="60"/>
              <w:rPr>
                <w:rFonts w:cs="Calibri"/>
                <w:color w:val="7030A0"/>
                <w:sz w:val="14"/>
                <w:highlight w:val="cyan"/>
              </w:rPr>
            </w:pPr>
          </w:p>
        </w:tc>
        <w:tc>
          <w:tcPr>
            <w:tcW w:w="4992" w:type="dxa"/>
            <w:tcBorders>
              <w:top w:val="nil"/>
              <w:left w:val="single" w:sz="2" w:space="0" w:color="auto"/>
              <w:bottom w:val="nil"/>
              <w:right w:val="nil"/>
            </w:tcBorders>
          </w:tcPr>
          <w:p w14:paraId="763F2B98" w14:textId="17A84AB2" w:rsidR="00511C4D" w:rsidRPr="00A2241D" w:rsidRDefault="00511C4D" w:rsidP="00511C4D">
            <w:pPr>
              <w:tabs>
                <w:tab w:val="left" w:pos="3306"/>
              </w:tabs>
              <w:spacing w:before="60" w:after="60"/>
              <w:rPr>
                <w:rFonts w:cs="Calibri"/>
                <w:sz w:val="18"/>
                <w:highlight w:val="cyan"/>
              </w:rPr>
            </w:pPr>
            <w:r w:rsidRPr="00A2241D">
              <w:rPr>
                <w:rFonts w:cs="Calibri"/>
                <w:sz w:val="18"/>
              </w:rPr>
              <w:t>Net Assets transferred out as part of</w:t>
            </w:r>
            <w:r w:rsidRPr="00A2241D">
              <w:rPr>
                <w:rFonts w:asciiTheme="minorHAnsi" w:hAnsiTheme="minorHAnsi" w:cstheme="minorHAnsi"/>
                <w:sz w:val="18"/>
                <w:szCs w:val="18"/>
              </w:rPr>
              <w:t xml:space="preserve"> </w:t>
            </w:r>
            <w:proofErr w:type="spellStart"/>
            <w:proofErr w:type="gramStart"/>
            <w:r w:rsidRPr="00A2241D">
              <w:rPr>
                <w:rFonts w:asciiTheme="minorHAnsi" w:hAnsiTheme="minorHAnsi" w:cstheme="minorHAnsi"/>
                <w:sz w:val="18"/>
                <w:szCs w:val="18"/>
              </w:rPr>
              <w:t>a</w:t>
            </w:r>
            <w:proofErr w:type="spellEnd"/>
            <w:proofErr w:type="gramEnd"/>
            <w:r w:rsidRPr="00A2241D">
              <w:rPr>
                <w:rFonts w:cs="Calibri"/>
                <w:sz w:val="18"/>
              </w:rPr>
              <w:t xml:space="preserve"> Administrative Restructure</w:t>
            </w:r>
          </w:p>
        </w:tc>
        <w:tc>
          <w:tcPr>
            <w:tcW w:w="1103" w:type="dxa"/>
            <w:tcBorders>
              <w:top w:val="nil"/>
              <w:left w:val="nil"/>
              <w:bottom w:val="nil"/>
              <w:right w:val="nil"/>
            </w:tcBorders>
          </w:tcPr>
          <w:p w14:paraId="707869A4" w14:textId="67D51E1B" w:rsidR="00511C4D" w:rsidRPr="00D14549" w:rsidRDefault="00511C4D" w:rsidP="00511C4D">
            <w:pPr>
              <w:pStyle w:val="TableText"/>
              <w:tabs>
                <w:tab w:val="left" w:pos="3306"/>
              </w:tabs>
              <w:jc w:val="center"/>
              <w:rPr>
                <w:rFonts w:cs="Calibri"/>
                <w:strike/>
                <w:highlight w:val="cyan"/>
              </w:rPr>
            </w:pPr>
            <w:r w:rsidRPr="00D14549">
              <w:rPr>
                <w:rFonts w:cs="Calibri"/>
              </w:rPr>
              <w:t>51</w:t>
            </w:r>
          </w:p>
        </w:tc>
        <w:tc>
          <w:tcPr>
            <w:tcW w:w="1417" w:type="dxa"/>
            <w:tcBorders>
              <w:top w:val="nil"/>
              <w:left w:val="nil"/>
              <w:bottom w:val="single" w:sz="4" w:space="0" w:color="auto"/>
              <w:right w:val="nil"/>
            </w:tcBorders>
            <w:vAlign w:val="bottom"/>
          </w:tcPr>
          <w:p w14:paraId="5679A97E" w14:textId="220995C6" w:rsidR="00511C4D" w:rsidRPr="00A2241D" w:rsidRDefault="00511C4D" w:rsidP="00511C4D">
            <w:pPr>
              <w:pStyle w:val="TableText"/>
              <w:tabs>
                <w:tab w:val="left" w:pos="3306"/>
              </w:tabs>
              <w:jc w:val="right"/>
              <w:rPr>
                <w:rFonts w:cs="Calibri"/>
              </w:rPr>
            </w:pPr>
          </w:p>
        </w:tc>
        <w:tc>
          <w:tcPr>
            <w:tcW w:w="1418" w:type="dxa"/>
            <w:tcBorders>
              <w:top w:val="nil"/>
              <w:left w:val="nil"/>
              <w:bottom w:val="single" w:sz="4" w:space="0" w:color="auto"/>
              <w:right w:val="nil"/>
            </w:tcBorders>
            <w:vAlign w:val="bottom"/>
          </w:tcPr>
          <w:p w14:paraId="14683CCA" w14:textId="6D6A4C9A" w:rsidR="00511C4D" w:rsidRPr="00A2241D" w:rsidRDefault="00511C4D" w:rsidP="00511C4D">
            <w:pPr>
              <w:pStyle w:val="TableText"/>
              <w:tabs>
                <w:tab w:val="left" w:pos="3306"/>
              </w:tabs>
              <w:jc w:val="right"/>
              <w:rPr>
                <w:rFonts w:cs="Calibri"/>
              </w:rPr>
            </w:pPr>
          </w:p>
        </w:tc>
      </w:tr>
      <w:tr w:rsidR="00863311" w:rsidRPr="00CF7E1B" w14:paraId="5986AD20" w14:textId="77777777" w:rsidTr="0004564D">
        <w:trPr>
          <w:cantSplit/>
          <w:trHeight w:val="383"/>
        </w:trPr>
        <w:tc>
          <w:tcPr>
            <w:tcW w:w="1620" w:type="dxa"/>
            <w:tcBorders>
              <w:top w:val="nil"/>
              <w:left w:val="single" w:sz="2" w:space="0" w:color="auto"/>
              <w:bottom w:val="nil"/>
              <w:right w:val="single" w:sz="2" w:space="0" w:color="auto"/>
            </w:tcBorders>
          </w:tcPr>
          <w:p w14:paraId="0978860E" w14:textId="77777777" w:rsidR="00863311" w:rsidRPr="00A2241D" w:rsidRDefault="00863311" w:rsidP="00863311">
            <w:pPr>
              <w:pStyle w:val="TableReference"/>
              <w:tabs>
                <w:tab w:val="left" w:pos="3306"/>
              </w:tabs>
              <w:spacing w:before="40"/>
              <w:rPr>
                <w:rFonts w:cs="Calibri"/>
                <w:color w:val="7030A0"/>
                <w:sz w:val="14"/>
              </w:rPr>
            </w:pPr>
          </w:p>
        </w:tc>
        <w:tc>
          <w:tcPr>
            <w:tcW w:w="4992" w:type="dxa"/>
            <w:tcBorders>
              <w:top w:val="nil"/>
              <w:left w:val="single" w:sz="2" w:space="0" w:color="auto"/>
              <w:bottom w:val="nil"/>
              <w:right w:val="nil"/>
            </w:tcBorders>
          </w:tcPr>
          <w:p w14:paraId="6FBB8C3E" w14:textId="77777777" w:rsidR="00863311" w:rsidRPr="00A2241D" w:rsidRDefault="00863311" w:rsidP="00863311">
            <w:pPr>
              <w:pStyle w:val="TableReference"/>
              <w:rPr>
                <w:rFonts w:cs="Calibri"/>
                <w:color w:val="auto"/>
                <w:sz w:val="18"/>
                <w:szCs w:val="18"/>
              </w:rPr>
            </w:pPr>
            <w:r w:rsidRPr="00A2241D">
              <w:rPr>
                <w:rFonts w:cs="Calibri"/>
                <w:b/>
                <w:iCs/>
                <w:color w:val="auto"/>
                <w:sz w:val="18"/>
                <w:szCs w:val="16"/>
              </w:rPr>
              <w:t>Total Transactions Involving Owners Affecting Accumulated Funds</w:t>
            </w:r>
          </w:p>
        </w:tc>
        <w:tc>
          <w:tcPr>
            <w:tcW w:w="1103" w:type="dxa"/>
            <w:tcBorders>
              <w:top w:val="nil"/>
              <w:left w:val="nil"/>
              <w:bottom w:val="nil"/>
              <w:right w:val="nil"/>
            </w:tcBorders>
            <w:vAlign w:val="bottom"/>
          </w:tcPr>
          <w:p w14:paraId="09001978" w14:textId="77777777" w:rsidR="00863311" w:rsidRPr="00A2241D" w:rsidRDefault="00863311" w:rsidP="00863311">
            <w:pPr>
              <w:pStyle w:val="TableReference"/>
              <w:rPr>
                <w:rFonts w:cs="Calibri"/>
                <w:color w:val="auto"/>
              </w:rPr>
            </w:pPr>
          </w:p>
        </w:tc>
        <w:tc>
          <w:tcPr>
            <w:tcW w:w="1417" w:type="dxa"/>
            <w:tcBorders>
              <w:top w:val="single" w:sz="4" w:space="0" w:color="auto"/>
              <w:left w:val="nil"/>
              <w:bottom w:val="single" w:sz="4" w:space="0" w:color="auto"/>
              <w:right w:val="nil"/>
            </w:tcBorders>
            <w:vAlign w:val="bottom"/>
          </w:tcPr>
          <w:p w14:paraId="63DDB648" w14:textId="40072F11" w:rsidR="00863311" w:rsidRPr="00A2241D" w:rsidRDefault="00863311" w:rsidP="00863311">
            <w:pPr>
              <w:pStyle w:val="TableText"/>
              <w:tabs>
                <w:tab w:val="left" w:pos="3306"/>
              </w:tabs>
              <w:spacing w:before="0"/>
              <w:jc w:val="right"/>
              <w:rPr>
                <w:rFonts w:cs="Calibri"/>
                <w:b/>
                <w:highlight w:val="cyan"/>
              </w:rPr>
            </w:pPr>
          </w:p>
        </w:tc>
        <w:tc>
          <w:tcPr>
            <w:tcW w:w="1418" w:type="dxa"/>
            <w:tcBorders>
              <w:top w:val="single" w:sz="4" w:space="0" w:color="auto"/>
              <w:left w:val="nil"/>
              <w:bottom w:val="single" w:sz="4" w:space="0" w:color="auto"/>
              <w:right w:val="nil"/>
            </w:tcBorders>
            <w:vAlign w:val="bottom"/>
          </w:tcPr>
          <w:p w14:paraId="4BA6D002" w14:textId="64C3A112" w:rsidR="00863311" w:rsidRPr="00A2241D" w:rsidRDefault="00863311" w:rsidP="00863311">
            <w:pPr>
              <w:pStyle w:val="TableText"/>
              <w:tabs>
                <w:tab w:val="left" w:pos="3306"/>
              </w:tabs>
              <w:spacing w:before="0"/>
              <w:jc w:val="right"/>
              <w:rPr>
                <w:rFonts w:cs="Calibri"/>
                <w:b/>
                <w:highlight w:val="cyan"/>
              </w:rPr>
            </w:pPr>
          </w:p>
        </w:tc>
      </w:tr>
      <w:tr w:rsidR="00863311" w:rsidRPr="00CF7E1B" w14:paraId="2F71F8D1" w14:textId="77777777" w:rsidTr="0004564D">
        <w:trPr>
          <w:cantSplit/>
          <w:trHeight w:val="20"/>
        </w:trPr>
        <w:tc>
          <w:tcPr>
            <w:tcW w:w="1620" w:type="dxa"/>
            <w:tcBorders>
              <w:top w:val="nil"/>
              <w:left w:val="single" w:sz="2" w:space="0" w:color="auto"/>
              <w:bottom w:val="nil"/>
              <w:right w:val="single" w:sz="2" w:space="0" w:color="auto"/>
            </w:tcBorders>
          </w:tcPr>
          <w:p w14:paraId="1EAC7AA5" w14:textId="77777777" w:rsidR="00863311" w:rsidRPr="00A2241D" w:rsidRDefault="00863311" w:rsidP="00863311">
            <w:pPr>
              <w:pStyle w:val="TableReference"/>
              <w:tabs>
                <w:tab w:val="left" w:pos="3306"/>
              </w:tabs>
              <w:spacing w:before="40"/>
              <w:rPr>
                <w:rFonts w:cs="Calibri"/>
                <w:color w:val="7030A0"/>
                <w:sz w:val="14"/>
              </w:rPr>
            </w:pPr>
          </w:p>
        </w:tc>
        <w:tc>
          <w:tcPr>
            <w:tcW w:w="4992" w:type="dxa"/>
            <w:tcBorders>
              <w:top w:val="nil"/>
              <w:left w:val="single" w:sz="2" w:space="0" w:color="auto"/>
              <w:bottom w:val="nil"/>
              <w:right w:val="nil"/>
            </w:tcBorders>
            <w:vAlign w:val="bottom"/>
          </w:tcPr>
          <w:p w14:paraId="59E9D37F" w14:textId="77777777" w:rsidR="00863311" w:rsidRPr="00A2241D" w:rsidRDefault="00863311" w:rsidP="00863311">
            <w:pPr>
              <w:pStyle w:val="TableText"/>
              <w:tabs>
                <w:tab w:val="left" w:pos="3306"/>
              </w:tabs>
              <w:rPr>
                <w:rFonts w:cs="Calibri"/>
                <w:b/>
                <w:bCs/>
                <w:highlight w:val="cyan"/>
              </w:rPr>
            </w:pPr>
          </w:p>
        </w:tc>
        <w:tc>
          <w:tcPr>
            <w:tcW w:w="1103" w:type="dxa"/>
            <w:tcBorders>
              <w:top w:val="nil"/>
              <w:left w:val="nil"/>
              <w:bottom w:val="nil"/>
              <w:right w:val="nil"/>
            </w:tcBorders>
            <w:vAlign w:val="bottom"/>
          </w:tcPr>
          <w:p w14:paraId="7A639AE1" w14:textId="77777777" w:rsidR="00863311" w:rsidRPr="00A2241D" w:rsidRDefault="00863311" w:rsidP="00863311">
            <w:pPr>
              <w:pStyle w:val="TableText"/>
              <w:tabs>
                <w:tab w:val="left" w:pos="3306"/>
              </w:tabs>
              <w:jc w:val="center"/>
              <w:rPr>
                <w:rFonts w:cs="Calibri"/>
              </w:rPr>
            </w:pPr>
          </w:p>
        </w:tc>
        <w:tc>
          <w:tcPr>
            <w:tcW w:w="1417" w:type="dxa"/>
            <w:tcBorders>
              <w:top w:val="single" w:sz="4" w:space="0" w:color="auto"/>
              <w:left w:val="nil"/>
              <w:bottom w:val="single" w:sz="4" w:space="0" w:color="auto"/>
              <w:right w:val="nil"/>
            </w:tcBorders>
            <w:vAlign w:val="bottom"/>
          </w:tcPr>
          <w:p w14:paraId="5A39B195" w14:textId="77777777" w:rsidR="00863311" w:rsidRPr="00A2241D" w:rsidRDefault="00863311" w:rsidP="00863311">
            <w:pPr>
              <w:pStyle w:val="TableText"/>
              <w:tabs>
                <w:tab w:val="left" w:pos="3306"/>
              </w:tabs>
              <w:jc w:val="right"/>
              <w:rPr>
                <w:rFonts w:cs="Calibri"/>
                <w:b/>
                <w:bCs/>
                <w:highlight w:val="cyan"/>
              </w:rPr>
            </w:pPr>
          </w:p>
        </w:tc>
        <w:tc>
          <w:tcPr>
            <w:tcW w:w="1418" w:type="dxa"/>
            <w:tcBorders>
              <w:top w:val="single" w:sz="4" w:space="0" w:color="auto"/>
              <w:left w:val="nil"/>
              <w:bottom w:val="single" w:sz="4" w:space="0" w:color="auto"/>
              <w:right w:val="nil"/>
            </w:tcBorders>
            <w:vAlign w:val="bottom"/>
          </w:tcPr>
          <w:p w14:paraId="725E871B" w14:textId="77777777" w:rsidR="00863311" w:rsidRPr="00A2241D" w:rsidRDefault="00863311" w:rsidP="00863311">
            <w:pPr>
              <w:pStyle w:val="TableText"/>
              <w:tabs>
                <w:tab w:val="left" w:pos="3306"/>
              </w:tabs>
              <w:jc w:val="right"/>
              <w:rPr>
                <w:rFonts w:cs="Calibri"/>
                <w:b/>
                <w:bCs/>
                <w:highlight w:val="cyan"/>
              </w:rPr>
            </w:pPr>
          </w:p>
        </w:tc>
      </w:tr>
      <w:tr w:rsidR="00863311" w:rsidRPr="00CF7E1B" w14:paraId="05D4A330" w14:textId="77777777" w:rsidTr="0004564D">
        <w:trPr>
          <w:cantSplit/>
          <w:trHeight w:val="20"/>
        </w:trPr>
        <w:tc>
          <w:tcPr>
            <w:tcW w:w="1620" w:type="dxa"/>
            <w:tcBorders>
              <w:top w:val="nil"/>
              <w:left w:val="single" w:sz="2" w:space="0" w:color="auto"/>
              <w:bottom w:val="nil"/>
              <w:right w:val="single" w:sz="2" w:space="0" w:color="auto"/>
            </w:tcBorders>
          </w:tcPr>
          <w:p w14:paraId="426333E1" w14:textId="77777777" w:rsidR="00863311" w:rsidRPr="00A2241D" w:rsidRDefault="00863311" w:rsidP="00863311">
            <w:pPr>
              <w:pStyle w:val="TableReference"/>
              <w:tabs>
                <w:tab w:val="left" w:pos="3306"/>
              </w:tabs>
              <w:spacing w:before="40"/>
              <w:rPr>
                <w:rFonts w:cs="Calibri"/>
                <w:color w:val="7030A0"/>
                <w:sz w:val="14"/>
              </w:rPr>
            </w:pPr>
            <w:r w:rsidRPr="00A2241D">
              <w:rPr>
                <w:rFonts w:cs="Calibri"/>
                <w:color w:val="7030A0"/>
                <w:sz w:val="14"/>
              </w:rPr>
              <w:t xml:space="preserve"> </w:t>
            </w:r>
          </w:p>
        </w:tc>
        <w:tc>
          <w:tcPr>
            <w:tcW w:w="4992" w:type="dxa"/>
            <w:tcBorders>
              <w:top w:val="nil"/>
              <w:left w:val="single" w:sz="2" w:space="0" w:color="auto"/>
              <w:bottom w:val="nil"/>
              <w:right w:val="nil"/>
            </w:tcBorders>
            <w:vAlign w:val="bottom"/>
          </w:tcPr>
          <w:p w14:paraId="72CA234A" w14:textId="7AFBF9B0" w:rsidR="00863311" w:rsidRPr="00A2241D" w:rsidRDefault="004F4683" w:rsidP="008002BA">
            <w:pPr>
              <w:pStyle w:val="TableText"/>
              <w:tabs>
                <w:tab w:val="left" w:pos="3306"/>
              </w:tabs>
              <w:rPr>
                <w:rFonts w:cs="Calibri"/>
                <w:b/>
                <w:bCs/>
              </w:rPr>
            </w:pPr>
            <w:r w:rsidRPr="00A2241D">
              <w:rPr>
                <w:rFonts w:cs="Calibri"/>
                <w:b/>
                <w:bCs/>
              </w:rPr>
              <w:t xml:space="preserve">Balance </w:t>
            </w:r>
            <w:proofErr w:type="gramStart"/>
            <w:r w:rsidRPr="00A2241D">
              <w:rPr>
                <w:rFonts w:cs="Calibri"/>
                <w:b/>
                <w:bCs/>
              </w:rPr>
              <w:t>at</w:t>
            </w:r>
            <w:proofErr w:type="gramEnd"/>
            <w:r w:rsidRPr="00A2241D">
              <w:rPr>
                <w:rFonts w:cs="Calibri"/>
                <w:b/>
                <w:bCs/>
              </w:rPr>
              <w:t xml:space="preserve"> 30 June 202</w:t>
            </w:r>
            <w:r w:rsidR="00BB0D65">
              <w:rPr>
                <w:rFonts w:cs="Calibri"/>
                <w:b/>
                <w:bCs/>
              </w:rPr>
              <w:t>5</w:t>
            </w:r>
          </w:p>
        </w:tc>
        <w:tc>
          <w:tcPr>
            <w:tcW w:w="1103" w:type="dxa"/>
            <w:tcBorders>
              <w:top w:val="nil"/>
              <w:left w:val="nil"/>
              <w:bottom w:val="nil"/>
              <w:right w:val="nil"/>
            </w:tcBorders>
            <w:vAlign w:val="bottom"/>
          </w:tcPr>
          <w:p w14:paraId="4FB8C4F1" w14:textId="77777777" w:rsidR="00863311" w:rsidRPr="00A2241D" w:rsidRDefault="00863311" w:rsidP="00863311">
            <w:pPr>
              <w:pStyle w:val="TableText"/>
              <w:tabs>
                <w:tab w:val="left" w:pos="3306"/>
              </w:tabs>
              <w:jc w:val="center"/>
              <w:rPr>
                <w:rFonts w:cs="Calibri"/>
              </w:rPr>
            </w:pPr>
          </w:p>
        </w:tc>
        <w:tc>
          <w:tcPr>
            <w:tcW w:w="1417" w:type="dxa"/>
            <w:tcBorders>
              <w:top w:val="single" w:sz="4" w:space="0" w:color="auto"/>
              <w:left w:val="nil"/>
              <w:bottom w:val="double" w:sz="4" w:space="0" w:color="auto"/>
              <w:right w:val="nil"/>
            </w:tcBorders>
            <w:vAlign w:val="bottom"/>
          </w:tcPr>
          <w:p w14:paraId="7E684383" w14:textId="5E009609" w:rsidR="00863311" w:rsidRPr="00A2241D" w:rsidRDefault="00863311" w:rsidP="00863311">
            <w:pPr>
              <w:pStyle w:val="TableText"/>
              <w:tabs>
                <w:tab w:val="left" w:pos="3306"/>
              </w:tabs>
              <w:jc w:val="right"/>
              <w:rPr>
                <w:rFonts w:cs="Calibri"/>
                <w:b/>
                <w:bCs/>
              </w:rPr>
            </w:pPr>
          </w:p>
        </w:tc>
        <w:tc>
          <w:tcPr>
            <w:tcW w:w="1418" w:type="dxa"/>
            <w:tcBorders>
              <w:top w:val="single" w:sz="4" w:space="0" w:color="auto"/>
              <w:left w:val="nil"/>
              <w:bottom w:val="double" w:sz="4" w:space="0" w:color="auto"/>
              <w:right w:val="nil"/>
            </w:tcBorders>
            <w:vAlign w:val="bottom"/>
          </w:tcPr>
          <w:p w14:paraId="00F3035C" w14:textId="6EA57EDB" w:rsidR="00863311" w:rsidRPr="00A2241D" w:rsidRDefault="00863311" w:rsidP="00863311">
            <w:pPr>
              <w:pStyle w:val="TableText"/>
              <w:tabs>
                <w:tab w:val="left" w:pos="3306"/>
              </w:tabs>
              <w:jc w:val="right"/>
              <w:rPr>
                <w:rFonts w:cs="Calibri"/>
                <w:b/>
                <w:bCs/>
              </w:rPr>
            </w:pPr>
          </w:p>
        </w:tc>
      </w:tr>
      <w:tr w:rsidR="00647008" w:rsidRPr="00CF7E1B" w14:paraId="7F84A115" w14:textId="77777777" w:rsidTr="0004564D">
        <w:trPr>
          <w:cantSplit/>
          <w:trHeight w:val="20"/>
        </w:trPr>
        <w:tc>
          <w:tcPr>
            <w:tcW w:w="1620" w:type="dxa"/>
            <w:tcBorders>
              <w:top w:val="nil"/>
              <w:left w:val="single" w:sz="2" w:space="0" w:color="auto"/>
              <w:bottom w:val="nil"/>
              <w:right w:val="single" w:sz="2" w:space="0" w:color="auto"/>
            </w:tcBorders>
          </w:tcPr>
          <w:p w14:paraId="01A00A0F" w14:textId="77777777" w:rsidR="00647008" w:rsidRPr="00A2241D" w:rsidRDefault="00647008" w:rsidP="00863311">
            <w:pPr>
              <w:pStyle w:val="TableReference"/>
              <w:tabs>
                <w:tab w:val="left" w:pos="3306"/>
              </w:tabs>
              <w:spacing w:before="40"/>
              <w:rPr>
                <w:rFonts w:cs="Calibri"/>
                <w:color w:val="7030A0"/>
                <w:sz w:val="14"/>
              </w:rPr>
            </w:pPr>
          </w:p>
        </w:tc>
        <w:tc>
          <w:tcPr>
            <w:tcW w:w="4992" w:type="dxa"/>
            <w:tcBorders>
              <w:top w:val="nil"/>
              <w:left w:val="single" w:sz="2" w:space="0" w:color="auto"/>
              <w:bottom w:val="nil"/>
              <w:right w:val="nil"/>
            </w:tcBorders>
            <w:vAlign w:val="bottom"/>
          </w:tcPr>
          <w:p w14:paraId="73AE9512" w14:textId="77777777" w:rsidR="00647008" w:rsidRPr="00A2241D" w:rsidRDefault="00647008" w:rsidP="008002BA">
            <w:pPr>
              <w:pStyle w:val="TableText"/>
              <w:tabs>
                <w:tab w:val="left" w:pos="3306"/>
              </w:tabs>
              <w:rPr>
                <w:rFonts w:cs="Calibri"/>
                <w:b/>
                <w:bCs/>
                <w:strike/>
              </w:rPr>
            </w:pPr>
          </w:p>
        </w:tc>
        <w:tc>
          <w:tcPr>
            <w:tcW w:w="1103" w:type="dxa"/>
            <w:tcBorders>
              <w:top w:val="nil"/>
              <w:left w:val="nil"/>
              <w:bottom w:val="nil"/>
              <w:right w:val="nil"/>
            </w:tcBorders>
            <w:vAlign w:val="bottom"/>
          </w:tcPr>
          <w:p w14:paraId="0B99D984" w14:textId="77777777" w:rsidR="00647008" w:rsidRPr="00A2241D" w:rsidRDefault="00647008" w:rsidP="00863311">
            <w:pPr>
              <w:pStyle w:val="TableText"/>
              <w:tabs>
                <w:tab w:val="left" w:pos="3306"/>
              </w:tabs>
              <w:jc w:val="center"/>
              <w:rPr>
                <w:rFonts w:cs="Calibri"/>
              </w:rPr>
            </w:pPr>
          </w:p>
        </w:tc>
        <w:tc>
          <w:tcPr>
            <w:tcW w:w="1417" w:type="dxa"/>
            <w:tcBorders>
              <w:top w:val="double" w:sz="4" w:space="0" w:color="auto"/>
              <w:left w:val="nil"/>
              <w:bottom w:val="nil"/>
              <w:right w:val="nil"/>
            </w:tcBorders>
            <w:vAlign w:val="bottom"/>
          </w:tcPr>
          <w:p w14:paraId="283A5347" w14:textId="77777777" w:rsidR="00647008" w:rsidRPr="00A2241D" w:rsidRDefault="00647008" w:rsidP="00863311">
            <w:pPr>
              <w:pStyle w:val="TableText"/>
              <w:tabs>
                <w:tab w:val="left" w:pos="3306"/>
              </w:tabs>
              <w:jc w:val="right"/>
              <w:rPr>
                <w:rFonts w:cs="Calibri"/>
                <w:b/>
                <w:bCs/>
              </w:rPr>
            </w:pPr>
          </w:p>
        </w:tc>
        <w:tc>
          <w:tcPr>
            <w:tcW w:w="1418" w:type="dxa"/>
            <w:tcBorders>
              <w:top w:val="double" w:sz="4" w:space="0" w:color="auto"/>
              <w:left w:val="nil"/>
              <w:bottom w:val="nil"/>
              <w:right w:val="nil"/>
            </w:tcBorders>
            <w:vAlign w:val="bottom"/>
          </w:tcPr>
          <w:p w14:paraId="609998B7" w14:textId="77777777" w:rsidR="00647008" w:rsidRPr="00A2241D" w:rsidRDefault="00647008" w:rsidP="00863311">
            <w:pPr>
              <w:pStyle w:val="TableText"/>
              <w:tabs>
                <w:tab w:val="left" w:pos="3306"/>
              </w:tabs>
              <w:jc w:val="right"/>
              <w:rPr>
                <w:rFonts w:cs="Calibri"/>
                <w:b/>
                <w:bCs/>
              </w:rPr>
            </w:pPr>
          </w:p>
        </w:tc>
      </w:tr>
      <w:tr w:rsidR="00863311" w:rsidRPr="00CF7E1B" w14:paraId="57FAC6A3" w14:textId="77777777" w:rsidTr="0004564D">
        <w:trPr>
          <w:cantSplit/>
          <w:trHeight w:val="451"/>
        </w:trPr>
        <w:tc>
          <w:tcPr>
            <w:tcW w:w="1620" w:type="dxa"/>
            <w:tcBorders>
              <w:top w:val="nil"/>
              <w:left w:val="single" w:sz="2" w:space="0" w:color="auto"/>
              <w:bottom w:val="nil"/>
              <w:right w:val="single" w:sz="2" w:space="0" w:color="auto"/>
            </w:tcBorders>
          </w:tcPr>
          <w:p w14:paraId="498515D8" w14:textId="77777777" w:rsidR="00863311" w:rsidRPr="00A2241D" w:rsidRDefault="00863311" w:rsidP="00863311">
            <w:pPr>
              <w:pStyle w:val="TableReference"/>
              <w:tabs>
                <w:tab w:val="left" w:pos="3306"/>
              </w:tabs>
              <w:rPr>
                <w:rFonts w:cs="Calibri"/>
                <w:color w:val="7030A0"/>
                <w:sz w:val="14"/>
              </w:rPr>
            </w:pPr>
          </w:p>
        </w:tc>
        <w:tc>
          <w:tcPr>
            <w:tcW w:w="8930" w:type="dxa"/>
            <w:gridSpan w:val="4"/>
            <w:tcBorders>
              <w:top w:val="nil"/>
              <w:left w:val="single" w:sz="2" w:space="0" w:color="auto"/>
              <w:bottom w:val="nil"/>
              <w:right w:val="nil"/>
            </w:tcBorders>
            <w:vAlign w:val="bottom"/>
          </w:tcPr>
          <w:p w14:paraId="11A3E7A8" w14:textId="2094FDE0" w:rsidR="00863311" w:rsidRPr="00A2241D" w:rsidRDefault="00647008" w:rsidP="00B13049">
            <w:pPr>
              <w:pStyle w:val="TableText"/>
              <w:tabs>
                <w:tab w:val="left" w:pos="3306"/>
              </w:tabs>
              <w:spacing w:before="0"/>
              <w:jc w:val="both"/>
              <w:rPr>
                <w:rFonts w:cs="Calibri"/>
                <w:b/>
                <w:bCs/>
              </w:rPr>
            </w:pPr>
            <w:r w:rsidRPr="00A2241D">
              <w:rPr>
                <w:rFonts w:cs="Calibri"/>
              </w:rPr>
              <w:t xml:space="preserve">The above </w:t>
            </w:r>
            <w:r w:rsidRPr="00A2241D">
              <w:rPr>
                <w:rFonts w:asciiTheme="minorHAnsi" w:hAnsiTheme="minorHAnsi" w:cstheme="minorHAnsi"/>
              </w:rPr>
              <w:t xml:space="preserve">Statement of Changes in Equity on Behalf of the Territory </w:t>
            </w:r>
            <w:r w:rsidRPr="00A2241D">
              <w:rPr>
                <w:rFonts w:cs="Calibri"/>
                <w:bCs/>
              </w:rPr>
              <w:t>is to</w:t>
            </w:r>
            <w:r w:rsidRPr="00A2241D">
              <w:rPr>
                <w:rFonts w:asciiTheme="minorHAnsi" w:hAnsiTheme="minorHAnsi" w:cstheme="minorHAnsi"/>
              </w:rPr>
              <w:t xml:space="preserve"> </w:t>
            </w:r>
            <w:r w:rsidR="00863311" w:rsidRPr="00A2241D">
              <w:rPr>
                <w:rFonts w:cs="Calibri"/>
              </w:rPr>
              <w:t>be read in conjunction with the accompanying notes.</w:t>
            </w:r>
            <w:r w:rsidR="00FA7C77">
              <w:rPr>
                <w:rFonts w:cs="Calibri"/>
              </w:rPr>
              <w:t xml:space="preserve">  </w:t>
            </w:r>
          </w:p>
        </w:tc>
      </w:tr>
      <w:tr w:rsidR="00A2241D" w:rsidRPr="00CF7E1B" w14:paraId="5D7B0BD9" w14:textId="77777777" w:rsidTr="0004564D">
        <w:trPr>
          <w:cantSplit/>
          <w:trHeight w:val="156"/>
        </w:trPr>
        <w:tc>
          <w:tcPr>
            <w:tcW w:w="1620" w:type="dxa"/>
            <w:tcBorders>
              <w:top w:val="nil"/>
              <w:left w:val="single" w:sz="2" w:space="0" w:color="auto"/>
              <w:bottom w:val="nil"/>
              <w:right w:val="single" w:sz="2" w:space="0" w:color="auto"/>
            </w:tcBorders>
          </w:tcPr>
          <w:p w14:paraId="3FBE2C91" w14:textId="77777777" w:rsidR="00A2241D" w:rsidRPr="00A2241D" w:rsidRDefault="00A2241D" w:rsidP="00863311">
            <w:pPr>
              <w:pStyle w:val="TableReference"/>
              <w:tabs>
                <w:tab w:val="left" w:pos="3306"/>
              </w:tabs>
              <w:rPr>
                <w:rFonts w:cs="Calibri"/>
                <w:color w:val="7030A0"/>
                <w:sz w:val="14"/>
              </w:rPr>
            </w:pPr>
          </w:p>
        </w:tc>
        <w:tc>
          <w:tcPr>
            <w:tcW w:w="8930" w:type="dxa"/>
            <w:gridSpan w:val="4"/>
            <w:tcBorders>
              <w:top w:val="nil"/>
              <w:left w:val="single" w:sz="2" w:space="0" w:color="auto"/>
              <w:bottom w:val="nil"/>
              <w:right w:val="nil"/>
            </w:tcBorders>
            <w:vAlign w:val="bottom"/>
          </w:tcPr>
          <w:p w14:paraId="7DC08353" w14:textId="77777777" w:rsidR="00A2241D" w:rsidRPr="00A2241D" w:rsidRDefault="00A2241D" w:rsidP="008002BA">
            <w:pPr>
              <w:pStyle w:val="TableText"/>
              <w:tabs>
                <w:tab w:val="left" w:pos="3306"/>
              </w:tabs>
              <w:spacing w:before="0"/>
              <w:rPr>
                <w:rFonts w:cs="Calibri"/>
              </w:rPr>
            </w:pPr>
          </w:p>
        </w:tc>
      </w:tr>
      <w:tr w:rsidR="00863311" w:rsidRPr="00CF7E1B" w14:paraId="0E5F12ED" w14:textId="77777777" w:rsidTr="0004564D">
        <w:tblPrEx>
          <w:tblLook w:val="00A0" w:firstRow="1" w:lastRow="0" w:firstColumn="1" w:lastColumn="0" w:noHBand="0" w:noVBand="0"/>
        </w:tblPrEx>
        <w:trPr>
          <w:cantSplit/>
          <w:trHeight w:val="20"/>
        </w:trPr>
        <w:tc>
          <w:tcPr>
            <w:tcW w:w="1620" w:type="dxa"/>
            <w:tcBorders>
              <w:top w:val="nil"/>
              <w:left w:val="single" w:sz="2" w:space="0" w:color="auto"/>
              <w:bottom w:val="nil"/>
              <w:right w:val="single" w:sz="2" w:space="0" w:color="auto"/>
            </w:tcBorders>
          </w:tcPr>
          <w:p w14:paraId="721A6D0C" w14:textId="3A5AFC4F" w:rsidR="00863311" w:rsidRPr="005D3C33" w:rsidRDefault="00863311" w:rsidP="00C24DC3">
            <w:pPr>
              <w:pStyle w:val="TableReference"/>
              <w:tabs>
                <w:tab w:val="left" w:pos="3306"/>
              </w:tabs>
              <w:spacing w:before="240" w:after="240"/>
              <w:rPr>
                <w:rFonts w:asciiTheme="minorHAnsi" w:hAnsiTheme="minorHAnsi" w:cstheme="minorHAnsi"/>
                <w:b/>
                <w:color w:val="auto"/>
                <w:sz w:val="22"/>
                <w:szCs w:val="22"/>
              </w:rPr>
            </w:pPr>
          </w:p>
        </w:tc>
        <w:tc>
          <w:tcPr>
            <w:tcW w:w="8930" w:type="dxa"/>
            <w:gridSpan w:val="4"/>
            <w:tcBorders>
              <w:top w:val="nil"/>
              <w:left w:val="single" w:sz="2" w:space="0" w:color="auto"/>
              <w:bottom w:val="nil"/>
              <w:right w:val="nil"/>
            </w:tcBorders>
            <w:shd w:val="clear" w:color="auto" w:fill="7030A0"/>
            <w:vAlign w:val="bottom"/>
          </w:tcPr>
          <w:p w14:paraId="7AD667F5" w14:textId="77777777" w:rsidR="00863311" w:rsidRPr="00A2241D" w:rsidRDefault="00863311" w:rsidP="00C24DC3">
            <w:pPr>
              <w:pStyle w:val="CommentaryTitle"/>
              <w:spacing w:before="240" w:after="240"/>
              <w:rPr>
                <w:rFonts w:cs="Calibri"/>
                <w:color w:val="FFFFFF" w:themeColor="background1"/>
                <w:sz w:val="28"/>
                <w:szCs w:val="28"/>
              </w:rPr>
            </w:pPr>
            <w:r w:rsidRPr="00A2241D">
              <w:rPr>
                <w:rFonts w:cs="Calibri"/>
                <w:color w:val="FFFFFF" w:themeColor="background1"/>
                <w:sz w:val="28"/>
                <w:szCs w:val="28"/>
              </w:rPr>
              <w:t>Commentary – Statement of Changes in Equity on Behalf of the Territory</w:t>
            </w:r>
          </w:p>
        </w:tc>
      </w:tr>
      <w:tr w:rsidR="00863311" w:rsidRPr="00CF7E1B" w14:paraId="6BE7CF4F" w14:textId="77777777" w:rsidTr="0004564D">
        <w:tblPrEx>
          <w:tblLook w:val="00A0" w:firstRow="1" w:lastRow="0" w:firstColumn="1" w:lastColumn="0" w:noHBand="0" w:noVBand="0"/>
        </w:tblPrEx>
        <w:trPr>
          <w:cantSplit/>
          <w:trHeight w:val="20"/>
        </w:trPr>
        <w:tc>
          <w:tcPr>
            <w:tcW w:w="1620" w:type="dxa"/>
            <w:tcBorders>
              <w:top w:val="nil"/>
              <w:left w:val="single" w:sz="2" w:space="0" w:color="auto"/>
              <w:bottom w:val="nil"/>
              <w:right w:val="single" w:sz="2" w:space="0" w:color="auto"/>
            </w:tcBorders>
          </w:tcPr>
          <w:p w14:paraId="7065B761" w14:textId="77777777" w:rsidR="00863311" w:rsidRPr="00F00A16" w:rsidRDefault="00863311" w:rsidP="00863311">
            <w:pPr>
              <w:pStyle w:val="TableReference"/>
              <w:tabs>
                <w:tab w:val="left" w:pos="3306"/>
              </w:tabs>
              <w:rPr>
                <w:rFonts w:cs="Calibri"/>
                <w:color w:val="auto"/>
                <w:sz w:val="16"/>
                <w:szCs w:val="16"/>
              </w:rPr>
            </w:pPr>
          </w:p>
        </w:tc>
        <w:tc>
          <w:tcPr>
            <w:tcW w:w="8930" w:type="dxa"/>
            <w:gridSpan w:val="4"/>
            <w:tcBorders>
              <w:top w:val="nil"/>
              <w:left w:val="single" w:sz="2" w:space="0" w:color="auto"/>
              <w:bottom w:val="nil"/>
              <w:right w:val="nil"/>
            </w:tcBorders>
            <w:shd w:val="clear" w:color="auto" w:fill="7030A0"/>
            <w:vAlign w:val="bottom"/>
          </w:tcPr>
          <w:p w14:paraId="093907AB" w14:textId="3410A53E" w:rsidR="00863311" w:rsidRPr="00A2241D" w:rsidRDefault="00863311" w:rsidP="008A5268">
            <w:pPr>
              <w:pStyle w:val="CommentaryText"/>
              <w:rPr>
                <w:rFonts w:cs="Calibri"/>
                <w:color w:val="FFFFFF" w:themeColor="background1"/>
                <w:sz w:val="18"/>
                <w:szCs w:val="18"/>
              </w:rPr>
            </w:pPr>
            <w:r w:rsidRPr="00A2241D">
              <w:rPr>
                <w:rFonts w:cs="Calibri"/>
                <w:color w:val="FFFFFF" w:themeColor="background1"/>
                <w:sz w:val="18"/>
                <w:szCs w:val="18"/>
              </w:rPr>
              <w:t>Agencies must include a Statement of Changes in Equity on Behalf of the Territory regardless of whether there are any amounts against the line items in this Statement.</w:t>
            </w:r>
            <w:r w:rsidR="00FA7C77">
              <w:rPr>
                <w:rFonts w:cs="Calibri"/>
                <w:color w:val="FFFFFF" w:themeColor="background1"/>
                <w:sz w:val="18"/>
                <w:szCs w:val="18"/>
              </w:rPr>
              <w:t xml:space="preserve"> </w:t>
            </w:r>
            <w:r w:rsidR="00D872FB" w:rsidRPr="00A2241D">
              <w:rPr>
                <w:rFonts w:cs="Calibri"/>
                <w:color w:val="FFFFFF" w:themeColor="background1"/>
                <w:sz w:val="18"/>
                <w:szCs w:val="18"/>
              </w:rPr>
              <w:t xml:space="preserve">In this case just the headings (bolded above) and not the line items </w:t>
            </w:r>
            <w:r w:rsidR="00647008" w:rsidRPr="00A2241D">
              <w:rPr>
                <w:rFonts w:cs="Calibri"/>
                <w:color w:val="FFFFFF" w:themeColor="background1"/>
                <w:sz w:val="18"/>
                <w:szCs w:val="18"/>
              </w:rPr>
              <w:t xml:space="preserve">should </w:t>
            </w:r>
            <w:r w:rsidR="00D872FB" w:rsidRPr="00A2241D">
              <w:rPr>
                <w:rFonts w:cs="Calibri"/>
                <w:color w:val="FFFFFF" w:themeColor="background1"/>
                <w:sz w:val="18"/>
                <w:szCs w:val="18"/>
              </w:rPr>
              <w:t>be included.</w:t>
            </w:r>
          </w:p>
        </w:tc>
      </w:tr>
      <w:tr w:rsidR="00863311" w:rsidRPr="00CF7E1B" w14:paraId="01167834" w14:textId="77777777" w:rsidTr="0004564D">
        <w:tblPrEx>
          <w:tblLook w:val="00A0" w:firstRow="1" w:lastRow="0" w:firstColumn="1" w:lastColumn="0" w:noHBand="0" w:noVBand="0"/>
        </w:tblPrEx>
        <w:trPr>
          <w:cantSplit/>
          <w:trHeight w:val="20"/>
        </w:trPr>
        <w:tc>
          <w:tcPr>
            <w:tcW w:w="1620" w:type="dxa"/>
            <w:tcBorders>
              <w:top w:val="nil"/>
              <w:left w:val="single" w:sz="2" w:space="0" w:color="auto"/>
              <w:bottom w:val="nil"/>
              <w:right w:val="single" w:sz="2" w:space="0" w:color="auto"/>
            </w:tcBorders>
          </w:tcPr>
          <w:p w14:paraId="0F31CD44" w14:textId="77777777" w:rsidR="00863311" w:rsidRPr="00F00A16" w:rsidRDefault="00863311" w:rsidP="00863311">
            <w:pPr>
              <w:pStyle w:val="TableReference"/>
              <w:tabs>
                <w:tab w:val="left" w:pos="3306"/>
              </w:tabs>
              <w:rPr>
                <w:rFonts w:cs="Calibri"/>
                <w:color w:val="auto"/>
                <w:sz w:val="16"/>
                <w:szCs w:val="16"/>
              </w:rPr>
            </w:pPr>
          </w:p>
        </w:tc>
        <w:tc>
          <w:tcPr>
            <w:tcW w:w="8930" w:type="dxa"/>
            <w:gridSpan w:val="4"/>
            <w:tcBorders>
              <w:top w:val="nil"/>
              <w:left w:val="single" w:sz="2" w:space="0" w:color="auto"/>
              <w:bottom w:val="nil"/>
              <w:right w:val="nil"/>
            </w:tcBorders>
            <w:shd w:val="clear" w:color="auto" w:fill="7030A0"/>
            <w:vAlign w:val="bottom"/>
          </w:tcPr>
          <w:p w14:paraId="049C73E3" w14:textId="7F103D18" w:rsidR="00863311" w:rsidRPr="00A2241D" w:rsidRDefault="00863311" w:rsidP="008A5268">
            <w:pPr>
              <w:pStyle w:val="CommentaryReference"/>
              <w:spacing w:after="120"/>
              <w:jc w:val="both"/>
              <w:rPr>
                <w:rFonts w:cs="Calibri"/>
                <w:color w:val="FFFFFF" w:themeColor="background1"/>
                <w:sz w:val="18"/>
                <w:szCs w:val="18"/>
              </w:rPr>
            </w:pPr>
            <w:r w:rsidRPr="00A2241D">
              <w:rPr>
                <w:rFonts w:cs="Calibri"/>
                <w:color w:val="FFFFFF" w:themeColor="background1"/>
                <w:sz w:val="18"/>
                <w:szCs w:val="18"/>
              </w:rPr>
              <w:t>Agencies are free to combine, where possible, the Statement of Changes in Equity</w:t>
            </w:r>
            <w:r w:rsidR="00647008" w:rsidRPr="00A2241D">
              <w:rPr>
                <w:rFonts w:cs="Calibri"/>
                <w:color w:val="FFFFFF" w:themeColor="background1"/>
                <w:sz w:val="18"/>
                <w:szCs w:val="18"/>
              </w:rPr>
              <w:t xml:space="preserve"> on Behalf of the Territory</w:t>
            </w:r>
            <w:r w:rsidRPr="00A2241D">
              <w:rPr>
                <w:rFonts w:cs="Calibri"/>
                <w:color w:val="FFFFFF" w:themeColor="background1"/>
                <w:sz w:val="18"/>
                <w:szCs w:val="18"/>
              </w:rPr>
              <w:t xml:space="preserve"> onto one page.</w:t>
            </w:r>
            <w:r w:rsidR="00FA7C77">
              <w:rPr>
                <w:rFonts w:cs="Calibri"/>
                <w:color w:val="FFFFFF" w:themeColor="background1"/>
                <w:sz w:val="18"/>
                <w:szCs w:val="18"/>
              </w:rPr>
              <w:t xml:space="preserve"> </w:t>
            </w:r>
          </w:p>
        </w:tc>
      </w:tr>
      <w:tr w:rsidR="00863311" w:rsidRPr="00CF7E1B" w14:paraId="2C90FD88" w14:textId="77777777" w:rsidTr="0004564D">
        <w:tblPrEx>
          <w:tblLook w:val="00A0" w:firstRow="1" w:lastRow="0" w:firstColumn="1" w:lastColumn="0" w:noHBand="0" w:noVBand="0"/>
        </w:tblPrEx>
        <w:trPr>
          <w:cantSplit/>
          <w:trHeight w:val="20"/>
        </w:trPr>
        <w:tc>
          <w:tcPr>
            <w:tcW w:w="1620" w:type="dxa"/>
            <w:tcBorders>
              <w:top w:val="nil"/>
              <w:left w:val="single" w:sz="2" w:space="0" w:color="auto"/>
              <w:bottom w:val="nil"/>
              <w:right w:val="single" w:sz="2" w:space="0" w:color="auto"/>
            </w:tcBorders>
          </w:tcPr>
          <w:p w14:paraId="560E00DC" w14:textId="77777777" w:rsidR="00863311" w:rsidRPr="00F00A16" w:rsidRDefault="00863311" w:rsidP="00863311">
            <w:pPr>
              <w:pStyle w:val="TableReference"/>
              <w:tabs>
                <w:tab w:val="left" w:pos="3306"/>
              </w:tabs>
              <w:rPr>
                <w:rFonts w:cs="Calibri"/>
                <w:color w:val="auto"/>
                <w:sz w:val="16"/>
                <w:szCs w:val="16"/>
              </w:rPr>
            </w:pPr>
          </w:p>
        </w:tc>
        <w:tc>
          <w:tcPr>
            <w:tcW w:w="8930" w:type="dxa"/>
            <w:gridSpan w:val="4"/>
            <w:tcBorders>
              <w:top w:val="nil"/>
              <w:left w:val="single" w:sz="2" w:space="0" w:color="auto"/>
              <w:bottom w:val="nil"/>
              <w:right w:val="nil"/>
            </w:tcBorders>
            <w:shd w:val="clear" w:color="auto" w:fill="7030A0"/>
            <w:vAlign w:val="bottom"/>
          </w:tcPr>
          <w:p w14:paraId="3298D786" w14:textId="2B3CC4B9" w:rsidR="008002BA" w:rsidRPr="00A2241D" w:rsidRDefault="00B61281" w:rsidP="008A5268">
            <w:pPr>
              <w:pStyle w:val="CommentaryReference"/>
              <w:spacing w:after="120"/>
              <w:jc w:val="both"/>
              <w:rPr>
                <w:rFonts w:cs="Calibri"/>
                <w:color w:val="FFFFFF" w:themeColor="background1"/>
                <w:sz w:val="18"/>
                <w:szCs w:val="18"/>
              </w:rPr>
            </w:pPr>
            <w:r w:rsidRPr="00A2241D">
              <w:rPr>
                <w:rFonts w:cs="Calibri"/>
                <w:color w:val="FFFFFF" w:themeColor="background1"/>
                <w:sz w:val="18"/>
                <w:szCs w:val="18"/>
              </w:rPr>
              <w:t>Agencies that have Territorial Property, Plant and Equipment</w:t>
            </w:r>
            <w:r w:rsidR="00722BF2">
              <w:rPr>
                <w:rFonts w:cs="Calibri"/>
                <w:color w:val="FFFFFF" w:themeColor="background1"/>
                <w:sz w:val="18"/>
                <w:szCs w:val="18"/>
              </w:rPr>
              <w:t xml:space="preserve"> at fair value</w:t>
            </w:r>
            <w:r w:rsidRPr="00A2241D">
              <w:rPr>
                <w:rFonts w:cs="Calibri"/>
                <w:color w:val="FFFFFF" w:themeColor="background1"/>
                <w:sz w:val="18"/>
                <w:szCs w:val="18"/>
              </w:rPr>
              <w:t xml:space="preserve"> may have an Asset Revaluation Surplus </w:t>
            </w:r>
            <w:r w:rsidR="00647008" w:rsidRPr="00A2241D">
              <w:rPr>
                <w:rFonts w:cs="Calibri"/>
                <w:color w:val="FFFFFF" w:themeColor="background1"/>
                <w:sz w:val="18"/>
                <w:szCs w:val="18"/>
              </w:rPr>
              <w:t xml:space="preserve">line and </w:t>
            </w:r>
            <w:r w:rsidRPr="00A2241D">
              <w:rPr>
                <w:rFonts w:cs="Calibri"/>
                <w:color w:val="FFFFFF" w:themeColor="background1"/>
                <w:sz w:val="18"/>
                <w:szCs w:val="18"/>
              </w:rPr>
              <w:t>column to be included in the Statement of Changes in Equity on Behalf of the Territory.</w:t>
            </w:r>
            <w:r w:rsidR="00FA7C77">
              <w:rPr>
                <w:rFonts w:cs="Calibri"/>
                <w:color w:val="FFFFFF" w:themeColor="background1"/>
                <w:sz w:val="18"/>
                <w:szCs w:val="18"/>
              </w:rPr>
              <w:t xml:space="preserve"> </w:t>
            </w:r>
          </w:p>
        </w:tc>
      </w:tr>
      <w:tr w:rsidR="00863311" w:rsidRPr="00CF7E1B" w14:paraId="095F32C2" w14:textId="77777777" w:rsidTr="0004564D">
        <w:tblPrEx>
          <w:tblLook w:val="00A0" w:firstRow="1" w:lastRow="0" w:firstColumn="1" w:lastColumn="0" w:noHBand="0" w:noVBand="0"/>
        </w:tblPrEx>
        <w:trPr>
          <w:cantSplit/>
          <w:trHeight w:val="20"/>
        </w:trPr>
        <w:tc>
          <w:tcPr>
            <w:tcW w:w="1620" w:type="dxa"/>
            <w:tcBorders>
              <w:top w:val="nil"/>
              <w:left w:val="single" w:sz="2" w:space="0" w:color="auto"/>
              <w:bottom w:val="nil"/>
              <w:right w:val="single" w:sz="2" w:space="0" w:color="auto"/>
            </w:tcBorders>
          </w:tcPr>
          <w:p w14:paraId="515B19AE" w14:textId="77777777" w:rsidR="00863311" w:rsidRPr="00F00A16" w:rsidRDefault="00863311" w:rsidP="00863311">
            <w:pPr>
              <w:pStyle w:val="TableReference"/>
              <w:tabs>
                <w:tab w:val="left" w:pos="3306"/>
              </w:tabs>
              <w:rPr>
                <w:rFonts w:cs="Calibri"/>
                <w:color w:val="auto"/>
                <w:sz w:val="16"/>
                <w:szCs w:val="16"/>
              </w:rPr>
            </w:pPr>
            <w:r w:rsidRPr="00F00A16">
              <w:rPr>
                <w:rFonts w:cs="Calibri"/>
                <w:color w:val="auto"/>
                <w:sz w:val="16"/>
                <w:szCs w:val="16"/>
              </w:rPr>
              <w:t xml:space="preserve"> </w:t>
            </w:r>
          </w:p>
        </w:tc>
        <w:tc>
          <w:tcPr>
            <w:tcW w:w="8930" w:type="dxa"/>
            <w:gridSpan w:val="4"/>
            <w:tcBorders>
              <w:top w:val="nil"/>
              <w:left w:val="single" w:sz="2" w:space="0" w:color="auto"/>
              <w:bottom w:val="nil"/>
              <w:right w:val="nil"/>
            </w:tcBorders>
            <w:shd w:val="clear" w:color="auto" w:fill="7030A0"/>
            <w:vAlign w:val="bottom"/>
          </w:tcPr>
          <w:p w14:paraId="2EF508CB" w14:textId="77777777" w:rsidR="00863311" w:rsidRPr="00A84CC0" w:rsidRDefault="00863311" w:rsidP="003173AE">
            <w:pPr>
              <w:pStyle w:val="CommentaryText"/>
              <w:spacing w:after="40"/>
              <w:rPr>
                <w:rFonts w:cs="Calibri"/>
                <w:b/>
                <w:bCs/>
                <w:color w:val="FFFFFF" w:themeColor="background1"/>
                <w:szCs w:val="20"/>
              </w:rPr>
            </w:pPr>
            <w:r w:rsidRPr="00A84CC0">
              <w:rPr>
                <w:rFonts w:cs="Calibri"/>
                <w:b/>
                <w:bCs/>
                <w:color w:val="FFFFFF" w:themeColor="background1"/>
                <w:szCs w:val="20"/>
              </w:rPr>
              <w:t>Budget</w:t>
            </w:r>
          </w:p>
        </w:tc>
      </w:tr>
      <w:tr w:rsidR="00863311" w:rsidRPr="00CF7E1B" w14:paraId="5ED9ED85" w14:textId="77777777" w:rsidTr="0004564D">
        <w:tblPrEx>
          <w:tblLook w:val="00A0" w:firstRow="1" w:lastRow="0" w:firstColumn="1" w:lastColumn="0" w:noHBand="0" w:noVBand="0"/>
        </w:tblPrEx>
        <w:trPr>
          <w:cantSplit/>
          <w:trHeight w:val="20"/>
        </w:trPr>
        <w:tc>
          <w:tcPr>
            <w:tcW w:w="1620" w:type="dxa"/>
            <w:tcBorders>
              <w:top w:val="nil"/>
              <w:left w:val="single" w:sz="2" w:space="0" w:color="auto"/>
              <w:bottom w:val="nil"/>
              <w:right w:val="single" w:sz="2" w:space="0" w:color="auto"/>
            </w:tcBorders>
          </w:tcPr>
          <w:p w14:paraId="242AFC3E" w14:textId="77777777" w:rsidR="00863311" w:rsidRPr="00F00A16" w:rsidRDefault="00863311" w:rsidP="00863311">
            <w:pPr>
              <w:pStyle w:val="TableReference"/>
              <w:tabs>
                <w:tab w:val="left" w:pos="3306"/>
              </w:tabs>
              <w:rPr>
                <w:rFonts w:cs="Calibri"/>
                <w:color w:val="auto"/>
                <w:sz w:val="16"/>
                <w:szCs w:val="16"/>
              </w:rPr>
            </w:pPr>
          </w:p>
        </w:tc>
        <w:tc>
          <w:tcPr>
            <w:tcW w:w="8930" w:type="dxa"/>
            <w:gridSpan w:val="4"/>
            <w:tcBorders>
              <w:top w:val="nil"/>
              <w:left w:val="single" w:sz="2" w:space="0" w:color="auto"/>
              <w:bottom w:val="nil"/>
              <w:right w:val="nil"/>
            </w:tcBorders>
            <w:shd w:val="clear" w:color="auto" w:fill="7030A0"/>
            <w:vAlign w:val="bottom"/>
          </w:tcPr>
          <w:p w14:paraId="201BA01B" w14:textId="60746B7F" w:rsidR="00863311" w:rsidRPr="00A2241D" w:rsidRDefault="00863311" w:rsidP="008A5268">
            <w:pPr>
              <w:pStyle w:val="CommentaryText"/>
              <w:rPr>
                <w:rFonts w:cs="Calibri"/>
                <w:color w:val="FFFFFF" w:themeColor="background1"/>
                <w:sz w:val="18"/>
                <w:szCs w:val="18"/>
              </w:rPr>
            </w:pPr>
            <w:r w:rsidRPr="00A2241D">
              <w:rPr>
                <w:rFonts w:cs="Calibri"/>
                <w:color w:val="FFFFFF" w:themeColor="background1"/>
                <w:sz w:val="18"/>
                <w:szCs w:val="18"/>
              </w:rPr>
              <w:t xml:space="preserve">The budget numbers appearing in the above statement </w:t>
            </w:r>
            <w:r w:rsidRPr="00BB0D65">
              <w:rPr>
                <w:rFonts w:cs="Calibri"/>
                <w:color w:val="FFFFFF" w:themeColor="background1"/>
                <w:sz w:val="18"/>
                <w:szCs w:val="18"/>
              </w:rPr>
              <w:t xml:space="preserve">are </w:t>
            </w:r>
            <w:r w:rsidR="00F736F5" w:rsidRPr="00BB0D65">
              <w:rPr>
                <w:rFonts w:cs="Calibri"/>
                <w:color w:val="FFFFFF" w:themeColor="background1"/>
                <w:sz w:val="18"/>
                <w:szCs w:val="18"/>
              </w:rPr>
              <w:t xml:space="preserve">the original budget numbers as </w:t>
            </w:r>
            <w:r w:rsidRPr="00BB0D65">
              <w:rPr>
                <w:rFonts w:cs="Calibri"/>
                <w:color w:val="FFFFFF" w:themeColor="background1"/>
                <w:sz w:val="18"/>
                <w:szCs w:val="18"/>
              </w:rPr>
              <w:t xml:space="preserve">published in the </w:t>
            </w:r>
            <w:r w:rsidR="00FE5846" w:rsidRPr="00BB0D65">
              <w:rPr>
                <w:rFonts w:cs="Calibri"/>
                <w:color w:val="FFFFFF" w:themeColor="background1"/>
                <w:sz w:val="18"/>
                <w:szCs w:val="18"/>
              </w:rPr>
              <w:t>202</w:t>
            </w:r>
            <w:r w:rsidR="00BB0D65" w:rsidRPr="00BB0D65">
              <w:rPr>
                <w:rFonts w:cs="Calibri"/>
                <w:color w:val="FFFFFF" w:themeColor="background1"/>
                <w:sz w:val="18"/>
                <w:szCs w:val="18"/>
              </w:rPr>
              <w:t>5</w:t>
            </w:r>
            <w:r w:rsidR="00532B03" w:rsidRPr="00BB0D65">
              <w:rPr>
                <w:rFonts w:cs="Calibri"/>
                <w:color w:val="FFFFFF" w:themeColor="background1"/>
                <w:sz w:val="18"/>
                <w:szCs w:val="18"/>
              </w:rPr>
              <w:noBreakHyphen/>
            </w:r>
            <w:r w:rsidR="00FE5846" w:rsidRPr="00BB0D65">
              <w:rPr>
                <w:rFonts w:cs="Calibri"/>
                <w:color w:val="FFFFFF" w:themeColor="background1"/>
                <w:sz w:val="18"/>
                <w:szCs w:val="18"/>
              </w:rPr>
              <w:t>2</w:t>
            </w:r>
            <w:r w:rsidR="00BB0D65" w:rsidRPr="00BB0D65">
              <w:rPr>
                <w:rFonts w:cs="Calibri"/>
                <w:color w:val="FFFFFF" w:themeColor="background1"/>
                <w:sz w:val="18"/>
                <w:szCs w:val="18"/>
              </w:rPr>
              <w:t>6</w:t>
            </w:r>
            <w:r w:rsidRPr="00BB0D65">
              <w:rPr>
                <w:rFonts w:cs="Calibri"/>
                <w:color w:val="FFFFFF" w:themeColor="background1"/>
                <w:sz w:val="18"/>
                <w:szCs w:val="18"/>
              </w:rPr>
              <w:t xml:space="preserve"> Budget Papers</w:t>
            </w:r>
            <w:r w:rsidR="00B317E5" w:rsidRPr="006335F4">
              <w:rPr>
                <w:rFonts w:cs="Calibri"/>
                <w:color w:val="FF0000"/>
                <w:sz w:val="18"/>
                <w:szCs w:val="18"/>
                <w:highlight w:val="cyan"/>
              </w:rPr>
              <w:t>/2025-26 Budget Addendum</w:t>
            </w:r>
            <w:r w:rsidR="00532B03" w:rsidRPr="00BB0D65">
              <w:rPr>
                <w:rFonts w:cs="Calibri"/>
                <w:color w:val="FFFFFF" w:themeColor="background1"/>
                <w:sz w:val="18"/>
                <w:szCs w:val="18"/>
              </w:rPr>
              <w:t xml:space="preserve"> or as corrected in </w:t>
            </w:r>
            <w:r w:rsidR="00DF24F9" w:rsidRPr="00BB0D65">
              <w:rPr>
                <w:rFonts w:cs="Calibri"/>
                <w:color w:val="FFFFFF" w:themeColor="background1"/>
                <w:sz w:val="18"/>
                <w:szCs w:val="18"/>
              </w:rPr>
              <w:t>a</w:t>
            </w:r>
            <w:r w:rsidR="00532B03" w:rsidRPr="00BB0D65">
              <w:rPr>
                <w:rFonts w:cs="Calibri"/>
                <w:color w:val="FFFFFF" w:themeColor="background1"/>
                <w:sz w:val="18"/>
                <w:szCs w:val="18"/>
              </w:rPr>
              <w:t xml:space="preserve"> corrigendum</w:t>
            </w:r>
            <w:r w:rsidRPr="00BB0D65">
              <w:rPr>
                <w:rFonts w:cs="Calibri"/>
                <w:color w:val="FFFFFF" w:themeColor="background1"/>
                <w:sz w:val="18"/>
                <w:szCs w:val="18"/>
              </w:rPr>
              <w:t>.</w:t>
            </w:r>
            <w:r w:rsidR="00532B03" w:rsidRPr="00BB0D65">
              <w:rPr>
                <w:rFonts w:cs="Calibri"/>
                <w:color w:val="FFFFFF" w:themeColor="background1"/>
                <w:sz w:val="18"/>
                <w:szCs w:val="18"/>
              </w:rPr>
              <w:t xml:space="preserve"> In limited circumstances it may be appropriate to combine related budget balances (that appeared in the Budget Papers) on the face of the Statement of Changes in Equity on Behalf of the Territory in the Financial Statements.</w:t>
            </w:r>
            <w:r w:rsidR="00655C5E" w:rsidRPr="00BB0D65">
              <w:rPr>
                <w:rFonts w:cs="Calibri"/>
                <w:color w:val="FFFFFF" w:themeColor="background1"/>
                <w:sz w:val="18"/>
                <w:szCs w:val="18"/>
              </w:rPr>
              <w:t xml:space="preserve"> Where this is the </w:t>
            </w:r>
            <w:proofErr w:type="gramStart"/>
            <w:r w:rsidR="00655C5E" w:rsidRPr="00BB0D65">
              <w:rPr>
                <w:rFonts w:cs="Calibri"/>
                <w:color w:val="FFFFFF" w:themeColor="background1"/>
                <w:sz w:val="18"/>
                <w:szCs w:val="18"/>
              </w:rPr>
              <w:t>case</w:t>
            </w:r>
            <w:proofErr w:type="gramEnd"/>
            <w:r w:rsidR="00655C5E" w:rsidRPr="00BB0D65">
              <w:rPr>
                <w:rFonts w:cs="Calibri"/>
                <w:color w:val="FFFFFF" w:themeColor="background1"/>
                <w:sz w:val="18"/>
                <w:szCs w:val="18"/>
              </w:rPr>
              <w:t xml:space="preserve"> a footnote should be included outlining the numbers which have been combined.</w:t>
            </w:r>
          </w:p>
        </w:tc>
      </w:tr>
    </w:tbl>
    <w:p w14:paraId="4DFA192C" w14:textId="77777777" w:rsidR="009116A2" w:rsidRDefault="00863311" w:rsidP="00302D48">
      <w:pPr>
        <w:spacing w:line="400" w:lineRule="exact"/>
        <w:jc w:val="center"/>
      </w:pPr>
      <w:r w:rsidRPr="00CF7E1B">
        <w:br w:type="page"/>
      </w:r>
      <w:bookmarkStart w:id="1081" w:name="_Toc194918664"/>
      <w:bookmarkStart w:id="1082" w:name="_Toc253496242"/>
    </w:p>
    <w:p w14:paraId="6979EC9E" w14:textId="5CA3229C" w:rsidR="00863311" w:rsidRPr="008300A3" w:rsidRDefault="00863311" w:rsidP="00302D48">
      <w:pPr>
        <w:spacing w:line="400" w:lineRule="exact"/>
        <w:jc w:val="center"/>
        <w:rPr>
          <w:b/>
          <w:sz w:val="32"/>
          <w:szCs w:val="32"/>
        </w:rPr>
      </w:pPr>
      <w:r w:rsidRPr="008300A3">
        <w:rPr>
          <w:b/>
          <w:sz w:val="32"/>
          <w:szCs w:val="32"/>
        </w:rPr>
        <w:lastRenderedPageBreak/>
        <w:t>‘</w:t>
      </w:r>
      <w:r w:rsidR="00027610" w:rsidRPr="008300A3">
        <w:rPr>
          <w:b/>
          <w:sz w:val="32"/>
          <w:szCs w:val="32"/>
        </w:rPr>
        <w:t xml:space="preserve">Burley Griffin </w:t>
      </w:r>
      <w:r w:rsidRPr="008300A3">
        <w:rPr>
          <w:b/>
          <w:sz w:val="32"/>
          <w:szCs w:val="32"/>
        </w:rPr>
        <w:t>Agency’</w:t>
      </w:r>
      <w:bookmarkEnd w:id="1081"/>
      <w:bookmarkEnd w:id="1082"/>
    </w:p>
    <w:p w14:paraId="0577596C" w14:textId="44204806" w:rsidR="00863311" w:rsidRPr="008300A3" w:rsidRDefault="005F62CB" w:rsidP="00302D48">
      <w:pPr>
        <w:pStyle w:val="Subtitle"/>
        <w:spacing w:line="400" w:lineRule="exact"/>
        <w:rPr>
          <w:rFonts w:asciiTheme="minorHAnsi" w:hAnsiTheme="minorHAnsi" w:cstheme="minorHAnsi"/>
          <w:sz w:val="32"/>
          <w:szCs w:val="32"/>
        </w:rPr>
      </w:pPr>
      <w:bookmarkStart w:id="1083" w:name="_Toc49224270"/>
      <w:bookmarkStart w:id="1084" w:name="_Toc50440408"/>
      <w:bookmarkStart w:id="1085" w:name="_Toc194918665"/>
      <w:bookmarkStart w:id="1086" w:name="_Toc223433221"/>
      <w:bookmarkStart w:id="1087" w:name="_Toc253496243"/>
      <w:bookmarkStart w:id="1088" w:name="_Toc400627370"/>
      <w:bookmarkStart w:id="1089" w:name="_Toc223710665"/>
      <w:r w:rsidRPr="008300A3">
        <w:rPr>
          <w:rFonts w:asciiTheme="minorHAnsi" w:hAnsiTheme="minorHAnsi" w:cstheme="minorHAnsi"/>
          <w:sz w:val="32"/>
          <w:szCs w:val="32"/>
        </w:rPr>
        <w:t>Statement of Cash Flows</w:t>
      </w:r>
      <w:r w:rsidR="00863311" w:rsidRPr="008300A3">
        <w:rPr>
          <w:rFonts w:asciiTheme="minorHAnsi" w:hAnsiTheme="minorHAnsi" w:cstheme="minorHAnsi"/>
          <w:sz w:val="32"/>
          <w:szCs w:val="32"/>
        </w:rPr>
        <w:t xml:space="preserve"> on Behalf of the Territory</w:t>
      </w:r>
      <w:bookmarkEnd w:id="1083"/>
      <w:bookmarkEnd w:id="1084"/>
      <w:bookmarkEnd w:id="1085"/>
      <w:bookmarkEnd w:id="1086"/>
      <w:bookmarkEnd w:id="1087"/>
      <w:bookmarkEnd w:id="1088"/>
      <w:bookmarkEnd w:id="1089"/>
    </w:p>
    <w:p w14:paraId="4EAE268D" w14:textId="5BC5543D" w:rsidR="00863311" w:rsidRPr="008300A3" w:rsidRDefault="00863311" w:rsidP="00302D48">
      <w:pPr>
        <w:spacing w:line="400" w:lineRule="exact"/>
        <w:jc w:val="center"/>
        <w:rPr>
          <w:b/>
          <w:sz w:val="32"/>
          <w:szCs w:val="32"/>
        </w:rPr>
      </w:pPr>
      <w:bookmarkStart w:id="1090" w:name="_Toc48468789"/>
      <w:bookmarkStart w:id="1091" w:name="_Toc49155859"/>
      <w:r w:rsidRPr="008300A3">
        <w:rPr>
          <w:b/>
          <w:sz w:val="32"/>
          <w:szCs w:val="32"/>
        </w:rPr>
        <w:t xml:space="preserve">For the Year Ended </w:t>
      </w:r>
      <w:bookmarkEnd w:id="1090"/>
      <w:bookmarkEnd w:id="1091"/>
      <w:r w:rsidRPr="008300A3">
        <w:rPr>
          <w:b/>
          <w:sz w:val="32"/>
          <w:szCs w:val="32"/>
        </w:rPr>
        <w:t xml:space="preserve">30 June </w:t>
      </w:r>
      <w:r w:rsidR="006973C8" w:rsidRPr="008300A3">
        <w:rPr>
          <w:b/>
          <w:sz w:val="32"/>
          <w:szCs w:val="32"/>
        </w:rPr>
        <w:t>202</w:t>
      </w:r>
      <w:r w:rsidR="00BB0D65">
        <w:rPr>
          <w:b/>
          <w:sz w:val="32"/>
          <w:szCs w:val="32"/>
        </w:rPr>
        <w:t>6</w:t>
      </w:r>
    </w:p>
    <w:tbl>
      <w:tblPr>
        <w:tblW w:w="4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7"/>
        <w:gridCol w:w="4858"/>
        <w:gridCol w:w="639"/>
        <w:gridCol w:w="1174"/>
        <w:gridCol w:w="1231"/>
        <w:gridCol w:w="926"/>
      </w:tblGrid>
      <w:tr w:rsidR="00863311" w:rsidRPr="00CF7E1B" w14:paraId="0BEF968C" w14:textId="77777777" w:rsidTr="00D919F2">
        <w:trPr>
          <w:cantSplit/>
          <w:trHeight w:val="832"/>
          <w:tblHeader/>
        </w:trPr>
        <w:tc>
          <w:tcPr>
            <w:tcW w:w="1547" w:type="dxa"/>
            <w:tcBorders>
              <w:top w:val="nil"/>
              <w:left w:val="single" w:sz="2" w:space="0" w:color="auto"/>
              <w:bottom w:val="nil"/>
              <w:right w:val="single" w:sz="2" w:space="0" w:color="auto"/>
            </w:tcBorders>
          </w:tcPr>
          <w:p w14:paraId="0A09D069" w14:textId="77777777" w:rsidR="00863311" w:rsidRPr="00A2241D" w:rsidRDefault="00AD31E8" w:rsidP="005D3C33">
            <w:pPr>
              <w:pStyle w:val="TableReference"/>
              <w:tabs>
                <w:tab w:val="left" w:pos="3306"/>
              </w:tabs>
              <w:spacing w:before="240" w:after="240"/>
              <w:rPr>
                <w:rFonts w:asciiTheme="minorHAnsi" w:hAnsiTheme="minorHAnsi" w:cstheme="minorHAnsi"/>
                <w:b/>
                <w:color w:val="7030A0"/>
                <w:sz w:val="22"/>
                <w:szCs w:val="22"/>
              </w:rPr>
            </w:pPr>
            <w:r w:rsidRPr="00A2241D">
              <w:rPr>
                <w:rFonts w:asciiTheme="minorHAnsi" w:hAnsiTheme="minorHAnsi" w:cstheme="minorHAnsi"/>
                <w:b/>
                <w:color w:val="7030A0"/>
                <w:sz w:val="22"/>
                <w:szCs w:val="22"/>
              </w:rPr>
              <w:t>Reference</w:t>
            </w:r>
          </w:p>
        </w:tc>
        <w:tc>
          <w:tcPr>
            <w:tcW w:w="4858" w:type="dxa"/>
            <w:tcBorders>
              <w:top w:val="nil"/>
              <w:left w:val="single" w:sz="2" w:space="0" w:color="auto"/>
              <w:bottom w:val="nil"/>
              <w:right w:val="nil"/>
            </w:tcBorders>
            <w:vAlign w:val="bottom"/>
          </w:tcPr>
          <w:p w14:paraId="358CEFD0" w14:textId="77777777" w:rsidR="00863311" w:rsidRPr="00A2241D" w:rsidRDefault="00863311" w:rsidP="00863311">
            <w:pPr>
              <w:pStyle w:val="TableText"/>
              <w:tabs>
                <w:tab w:val="left" w:pos="3306"/>
              </w:tabs>
              <w:rPr>
                <w:rFonts w:cs="Calibri"/>
              </w:rPr>
            </w:pPr>
          </w:p>
        </w:tc>
        <w:tc>
          <w:tcPr>
            <w:tcW w:w="639" w:type="dxa"/>
            <w:tcBorders>
              <w:top w:val="nil"/>
              <w:left w:val="nil"/>
              <w:bottom w:val="nil"/>
              <w:right w:val="nil"/>
            </w:tcBorders>
            <w:vAlign w:val="bottom"/>
          </w:tcPr>
          <w:p w14:paraId="7AD8C3B8" w14:textId="77777777" w:rsidR="00863311" w:rsidRPr="00A2241D" w:rsidRDefault="00863311" w:rsidP="00863311">
            <w:pPr>
              <w:pStyle w:val="TableTitle"/>
              <w:tabs>
                <w:tab w:val="left" w:pos="3306"/>
              </w:tabs>
              <w:jc w:val="center"/>
              <w:rPr>
                <w:rFonts w:cs="Calibri"/>
              </w:rPr>
            </w:pPr>
            <w:bookmarkStart w:id="1092" w:name="_Toc48468791"/>
            <w:r w:rsidRPr="00A2241D">
              <w:rPr>
                <w:rFonts w:cs="Calibri"/>
              </w:rPr>
              <w:t>Note No.</w:t>
            </w:r>
            <w:bookmarkEnd w:id="1092"/>
          </w:p>
        </w:tc>
        <w:tc>
          <w:tcPr>
            <w:tcW w:w="1174" w:type="dxa"/>
            <w:tcBorders>
              <w:top w:val="nil"/>
              <w:left w:val="nil"/>
              <w:bottom w:val="nil"/>
              <w:right w:val="nil"/>
            </w:tcBorders>
            <w:vAlign w:val="bottom"/>
          </w:tcPr>
          <w:p w14:paraId="68D95CC8" w14:textId="77777777" w:rsidR="00863311" w:rsidRPr="00A2241D" w:rsidRDefault="00863311" w:rsidP="00863311">
            <w:pPr>
              <w:pStyle w:val="TableTitle"/>
              <w:tabs>
                <w:tab w:val="left" w:pos="3306"/>
              </w:tabs>
              <w:rPr>
                <w:rFonts w:cs="Calibri"/>
              </w:rPr>
            </w:pPr>
            <w:r w:rsidRPr="00A2241D">
              <w:rPr>
                <w:rFonts w:cs="Calibri"/>
              </w:rPr>
              <w:t>Actual</w:t>
            </w:r>
          </w:p>
          <w:p w14:paraId="75C95712" w14:textId="21B36904" w:rsidR="00863311" w:rsidRPr="00A2241D" w:rsidRDefault="006C26C2" w:rsidP="00863311">
            <w:pPr>
              <w:pStyle w:val="TableTitle"/>
              <w:tabs>
                <w:tab w:val="left" w:pos="3306"/>
              </w:tabs>
              <w:rPr>
                <w:rFonts w:cs="Calibri"/>
              </w:rPr>
            </w:pPr>
            <w:r w:rsidRPr="00A2241D">
              <w:rPr>
                <w:rFonts w:cs="Calibri"/>
              </w:rPr>
              <w:t>202</w:t>
            </w:r>
            <w:r w:rsidR="00BB0D65">
              <w:rPr>
                <w:rFonts w:cs="Calibri"/>
              </w:rPr>
              <w:t>6</w:t>
            </w:r>
          </w:p>
          <w:p w14:paraId="481E3564" w14:textId="77777777" w:rsidR="00863311" w:rsidRPr="00A2241D" w:rsidRDefault="00863311" w:rsidP="00863311">
            <w:pPr>
              <w:pStyle w:val="TableTitle"/>
              <w:tabs>
                <w:tab w:val="left" w:pos="3306"/>
              </w:tabs>
              <w:rPr>
                <w:rFonts w:cs="Calibri"/>
              </w:rPr>
            </w:pPr>
            <w:r w:rsidRPr="00A2241D">
              <w:rPr>
                <w:rFonts w:cs="Calibri"/>
              </w:rPr>
              <w:t>$’000</w:t>
            </w:r>
          </w:p>
        </w:tc>
        <w:tc>
          <w:tcPr>
            <w:tcW w:w="1231" w:type="dxa"/>
            <w:tcBorders>
              <w:top w:val="nil"/>
              <w:left w:val="nil"/>
              <w:bottom w:val="nil"/>
              <w:right w:val="nil"/>
            </w:tcBorders>
            <w:vAlign w:val="bottom"/>
          </w:tcPr>
          <w:p w14:paraId="49F30DE0" w14:textId="77777777" w:rsidR="00863311" w:rsidRPr="00A2241D" w:rsidRDefault="00863311" w:rsidP="00863311">
            <w:pPr>
              <w:pStyle w:val="TableTitle"/>
              <w:tabs>
                <w:tab w:val="left" w:pos="3306"/>
              </w:tabs>
              <w:rPr>
                <w:rFonts w:cs="Calibri"/>
              </w:rPr>
            </w:pPr>
            <w:r w:rsidRPr="00A2241D">
              <w:rPr>
                <w:rFonts w:cs="Calibri"/>
              </w:rPr>
              <w:t>Original</w:t>
            </w:r>
          </w:p>
          <w:p w14:paraId="0C682E55" w14:textId="77777777" w:rsidR="00863311" w:rsidRPr="00A2241D" w:rsidRDefault="00863311" w:rsidP="00863311">
            <w:pPr>
              <w:pStyle w:val="TableTitle"/>
              <w:tabs>
                <w:tab w:val="left" w:pos="3306"/>
              </w:tabs>
              <w:rPr>
                <w:rFonts w:cs="Calibri"/>
              </w:rPr>
            </w:pPr>
            <w:r w:rsidRPr="00A2241D">
              <w:rPr>
                <w:rFonts w:cs="Calibri"/>
              </w:rPr>
              <w:t xml:space="preserve">Budget </w:t>
            </w:r>
          </w:p>
          <w:p w14:paraId="13C63232" w14:textId="2AD4BBF1" w:rsidR="00863311" w:rsidRPr="00A2241D" w:rsidRDefault="006C26C2" w:rsidP="00863311">
            <w:pPr>
              <w:pStyle w:val="TableTitle"/>
              <w:tabs>
                <w:tab w:val="left" w:pos="3306"/>
              </w:tabs>
              <w:rPr>
                <w:rFonts w:cs="Calibri"/>
              </w:rPr>
            </w:pPr>
            <w:r w:rsidRPr="00A2241D">
              <w:rPr>
                <w:rFonts w:cs="Calibri"/>
              </w:rPr>
              <w:t>202</w:t>
            </w:r>
            <w:r w:rsidR="00BB0D65">
              <w:rPr>
                <w:rFonts w:cs="Calibri"/>
              </w:rPr>
              <w:t>6</w:t>
            </w:r>
          </w:p>
          <w:p w14:paraId="35806E4C" w14:textId="77777777" w:rsidR="00863311" w:rsidRPr="00A2241D" w:rsidRDefault="00863311" w:rsidP="00863311">
            <w:pPr>
              <w:pStyle w:val="TableTitle"/>
              <w:tabs>
                <w:tab w:val="left" w:pos="3306"/>
              </w:tabs>
              <w:rPr>
                <w:rFonts w:cs="Calibri"/>
              </w:rPr>
            </w:pPr>
            <w:r w:rsidRPr="00A2241D">
              <w:rPr>
                <w:rFonts w:cs="Calibri"/>
              </w:rPr>
              <w:t>$’000</w:t>
            </w:r>
          </w:p>
        </w:tc>
        <w:tc>
          <w:tcPr>
            <w:tcW w:w="926" w:type="dxa"/>
            <w:tcBorders>
              <w:top w:val="nil"/>
              <w:left w:val="nil"/>
              <w:bottom w:val="nil"/>
              <w:right w:val="nil"/>
            </w:tcBorders>
            <w:vAlign w:val="bottom"/>
          </w:tcPr>
          <w:p w14:paraId="1B14340D" w14:textId="77777777" w:rsidR="00863311" w:rsidRPr="00A2241D" w:rsidRDefault="00863311" w:rsidP="00863311">
            <w:pPr>
              <w:pStyle w:val="TableTitle"/>
              <w:tabs>
                <w:tab w:val="left" w:pos="3306"/>
              </w:tabs>
              <w:rPr>
                <w:rFonts w:cs="Calibri"/>
              </w:rPr>
            </w:pPr>
            <w:r w:rsidRPr="00A2241D">
              <w:rPr>
                <w:rFonts w:cs="Calibri"/>
              </w:rPr>
              <w:t>Actual</w:t>
            </w:r>
          </w:p>
          <w:p w14:paraId="711D9369" w14:textId="74D359EE" w:rsidR="00863311" w:rsidRPr="00A2241D" w:rsidRDefault="005709FA" w:rsidP="00863311">
            <w:pPr>
              <w:pStyle w:val="TableTitle"/>
              <w:tabs>
                <w:tab w:val="left" w:pos="3306"/>
              </w:tabs>
              <w:rPr>
                <w:rFonts w:cs="Calibri"/>
              </w:rPr>
            </w:pPr>
            <w:r w:rsidRPr="00A2241D">
              <w:rPr>
                <w:rFonts w:cs="Calibri"/>
              </w:rPr>
              <w:t>202</w:t>
            </w:r>
            <w:r w:rsidR="00BB0D65">
              <w:rPr>
                <w:rFonts w:cs="Calibri"/>
              </w:rPr>
              <w:t>5</w:t>
            </w:r>
          </w:p>
          <w:p w14:paraId="16AD284C" w14:textId="77777777" w:rsidR="00863311" w:rsidRPr="00A2241D" w:rsidRDefault="00863311" w:rsidP="00863311">
            <w:pPr>
              <w:pStyle w:val="TableTitle"/>
              <w:tabs>
                <w:tab w:val="left" w:pos="3306"/>
              </w:tabs>
              <w:rPr>
                <w:rFonts w:cs="Calibri"/>
              </w:rPr>
            </w:pPr>
            <w:r w:rsidRPr="00A2241D">
              <w:rPr>
                <w:rFonts w:cs="Calibri"/>
              </w:rPr>
              <w:t>$’000</w:t>
            </w:r>
          </w:p>
        </w:tc>
      </w:tr>
      <w:tr w:rsidR="00863311" w:rsidRPr="00CF7E1B" w14:paraId="4A60B8F0" w14:textId="77777777" w:rsidTr="00D919F2">
        <w:trPr>
          <w:cantSplit/>
          <w:trHeight w:val="23"/>
        </w:trPr>
        <w:tc>
          <w:tcPr>
            <w:tcW w:w="1547" w:type="dxa"/>
            <w:tcBorders>
              <w:top w:val="nil"/>
              <w:left w:val="single" w:sz="2" w:space="0" w:color="auto"/>
              <w:bottom w:val="nil"/>
              <w:right w:val="single" w:sz="2" w:space="0" w:color="auto"/>
            </w:tcBorders>
          </w:tcPr>
          <w:p w14:paraId="016F2F69" w14:textId="77777777" w:rsidR="00863311" w:rsidRPr="00A2241D" w:rsidRDefault="00863311" w:rsidP="00863311">
            <w:pPr>
              <w:pStyle w:val="TableReference"/>
              <w:tabs>
                <w:tab w:val="left" w:pos="3306"/>
              </w:tabs>
              <w:spacing w:before="60"/>
              <w:rPr>
                <w:rFonts w:cs="Calibri"/>
                <w:color w:val="7030A0"/>
                <w:sz w:val="16"/>
                <w:szCs w:val="16"/>
              </w:rPr>
            </w:pPr>
            <w:r w:rsidRPr="00A2241D">
              <w:rPr>
                <w:rFonts w:cs="Calibri"/>
                <w:color w:val="7030A0"/>
                <w:sz w:val="16"/>
                <w:szCs w:val="16"/>
              </w:rPr>
              <w:t xml:space="preserve"> </w:t>
            </w:r>
          </w:p>
        </w:tc>
        <w:tc>
          <w:tcPr>
            <w:tcW w:w="4858" w:type="dxa"/>
            <w:tcBorders>
              <w:top w:val="nil"/>
              <w:left w:val="single" w:sz="2" w:space="0" w:color="auto"/>
              <w:bottom w:val="nil"/>
              <w:right w:val="nil"/>
            </w:tcBorders>
            <w:vAlign w:val="bottom"/>
          </w:tcPr>
          <w:p w14:paraId="217A8B9D" w14:textId="77777777" w:rsidR="00863311" w:rsidRPr="00A2241D" w:rsidRDefault="00863311" w:rsidP="00863311">
            <w:pPr>
              <w:pStyle w:val="TableText"/>
              <w:tabs>
                <w:tab w:val="left" w:pos="3306"/>
              </w:tabs>
              <w:rPr>
                <w:rFonts w:cs="Calibri"/>
                <w:b/>
                <w:bCs/>
              </w:rPr>
            </w:pPr>
            <w:bookmarkStart w:id="1093" w:name="_Toc48468792"/>
            <w:bookmarkStart w:id="1094" w:name="_Toc49155861"/>
            <w:bookmarkStart w:id="1095" w:name="_Toc49224272"/>
            <w:r w:rsidRPr="00A2241D">
              <w:rPr>
                <w:rFonts w:cs="Calibri"/>
                <w:b/>
                <w:bCs/>
              </w:rPr>
              <w:t>Cash Flows from Operating Activities</w:t>
            </w:r>
            <w:bookmarkEnd w:id="1093"/>
            <w:bookmarkEnd w:id="1094"/>
            <w:bookmarkEnd w:id="1095"/>
          </w:p>
        </w:tc>
        <w:tc>
          <w:tcPr>
            <w:tcW w:w="639" w:type="dxa"/>
            <w:tcBorders>
              <w:top w:val="nil"/>
              <w:left w:val="nil"/>
              <w:bottom w:val="nil"/>
              <w:right w:val="nil"/>
            </w:tcBorders>
            <w:vAlign w:val="bottom"/>
          </w:tcPr>
          <w:p w14:paraId="754ACFEA" w14:textId="77777777" w:rsidR="00863311" w:rsidRPr="00A2241D" w:rsidRDefault="00863311" w:rsidP="00863311">
            <w:pPr>
              <w:pStyle w:val="TableText"/>
              <w:tabs>
                <w:tab w:val="left" w:pos="3306"/>
              </w:tabs>
              <w:jc w:val="center"/>
              <w:rPr>
                <w:rFonts w:cs="Calibri"/>
              </w:rPr>
            </w:pPr>
          </w:p>
        </w:tc>
        <w:tc>
          <w:tcPr>
            <w:tcW w:w="1174" w:type="dxa"/>
            <w:tcBorders>
              <w:top w:val="nil"/>
              <w:left w:val="nil"/>
              <w:bottom w:val="nil"/>
              <w:right w:val="nil"/>
            </w:tcBorders>
            <w:vAlign w:val="bottom"/>
          </w:tcPr>
          <w:p w14:paraId="52172D18" w14:textId="77777777" w:rsidR="00863311" w:rsidRPr="00A2241D" w:rsidRDefault="00863311" w:rsidP="00863311">
            <w:pPr>
              <w:pStyle w:val="TableText"/>
              <w:tabs>
                <w:tab w:val="left" w:pos="3306"/>
              </w:tabs>
              <w:jc w:val="right"/>
              <w:rPr>
                <w:rFonts w:cs="Calibri"/>
              </w:rPr>
            </w:pPr>
          </w:p>
        </w:tc>
        <w:tc>
          <w:tcPr>
            <w:tcW w:w="1231" w:type="dxa"/>
            <w:tcBorders>
              <w:top w:val="nil"/>
              <w:left w:val="nil"/>
              <w:bottom w:val="nil"/>
              <w:right w:val="nil"/>
            </w:tcBorders>
            <w:vAlign w:val="bottom"/>
          </w:tcPr>
          <w:p w14:paraId="5E29D54C" w14:textId="77777777" w:rsidR="00863311" w:rsidRPr="00A2241D" w:rsidRDefault="00863311" w:rsidP="00863311">
            <w:pPr>
              <w:pStyle w:val="TableText"/>
              <w:tabs>
                <w:tab w:val="left" w:pos="3306"/>
              </w:tabs>
              <w:jc w:val="right"/>
              <w:rPr>
                <w:rFonts w:cs="Calibri"/>
              </w:rPr>
            </w:pPr>
          </w:p>
        </w:tc>
        <w:tc>
          <w:tcPr>
            <w:tcW w:w="926" w:type="dxa"/>
            <w:tcBorders>
              <w:top w:val="nil"/>
              <w:left w:val="nil"/>
              <w:bottom w:val="nil"/>
              <w:right w:val="nil"/>
            </w:tcBorders>
            <w:vAlign w:val="bottom"/>
          </w:tcPr>
          <w:p w14:paraId="05E8ADD0" w14:textId="77777777" w:rsidR="00863311" w:rsidRPr="00A2241D" w:rsidRDefault="00863311" w:rsidP="00863311">
            <w:pPr>
              <w:pStyle w:val="TableText"/>
              <w:tabs>
                <w:tab w:val="left" w:pos="3306"/>
              </w:tabs>
              <w:jc w:val="right"/>
              <w:rPr>
                <w:rFonts w:cs="Calibri"/>
              </w:rPr>
            </w:pPr>
          </w:p>
        </w:tc>
      </w:tr>
      <w:tr w:rsidR="00863311" w:rsidRPr="00CF7E1B" w14:paraId="77074EAB" w14:textId="77777777" w:rsidTr="00D919F2">
        <w:trPr>
          <w:cantSplit/>
          <w:trHeight w:val="23"/>
        </w:trPr>
        <w:tc>
          <w:tcPr>
            <w:tcW w:w="1547" w:type="dxa"/>
            <w:tcBorders>
              <w:top w:val="nil"/>
              <w:left w:val="single" w:sz="2" w:space="0" w:color="auto"/>
              <w:bottom w:val="nil"/>
              <w:right w:val="single" w:sz="2" w:space="0" w:color="auto"/>
            </w:tcBorders>
          </w:tcPr>
          <w:p w14:paraId="7BA3A7C0"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5067656A" w14:textId="77777777" w:rsidR="00863311" w:rsidRPr="00A2241D" w:rsidRDefault="00863311" w:rsidP="00863311">
            <w:pPr>
              <w:pStyle w:val="TableText"/>
              <w:tabs>
                <w:tab w:val="left" w:pos="3306"/>
              </w:tabs>
              <w:rPr>
                <w:rFonts w:cs="Calibri"/>
                <w:b/>
                <w:bCs/>
              </w:rPr>
            </w:pPr>
            <w:bookmarkStart w:id="1096" w:name="_Toc48468793"/>
            <w:bookmarkStart w:id="1097" w:name="_Toc49155862"/>
            <w:bookmarkStart w:id="1098" w:name="_Toc49224273"/>
            <w:r w:rsidRPr="00A2241D">
              <w:rPr>
                <w:rFonts w:cs="Calibri"/>
                <w:b/>
                <w:bCs/>
              </w:rPr>
              <w:t>Receipts</w:t>
            </w:r>
            <w:bookmarkEnd w:id="1096"/>
            <w:bookmarkEnd w:id="1097"/>
            <w:bookmarkEnd w:id="1098"/>
          </w:p>
        </w:tc>
        <w:tc>
          <w:tcPr>
            <w:tcW w:w="639" w:type="dxa"/>
            <w:tcBorders>
              <w:top w:val="nil"/>
              <w:left w:val="nil"/>
              <w:bottom w:val="nil"/>
              <w:right w:val="nil"/>
            </w:tcBorders>
            <w:vAlign w:val="bottom"/>
          </w:tcPr>
          <w:p w14:paraId="29AA664E" w14:textId="77777777" w:rsidR="00863311" w:rsidRPr="00A2241D" w:rsidRDefault="00863311" w:rsidP="00863311">
            <w:pPr>
              <w:pStyle w:val="TableText"/>
              <w:tabs>
                <w:tab w:val="left" w:pos="3306"/>
              </w:tabs>
              <w:jc w:val="center"/>
              <w:rPr>
                <w:rFonts w:cs="Calibri"/>
              </w:rPr>
            </w:pPr>
          </w:p>
        </w:tc>
        <w:tc>
          <w:tcPr>
            <w:tcW w:w="1174" w:type="dxa"/>
            <w:tcBorders>
              <w:top w:val="nil"/>
              <w:left w:val="nil"/>
              <w:bottom w:val="nil"/>
              <w:right w:val="nil"/>
            </w:tcBorders>
            <w:vAlign w:val="bottom"/>
          </w:tcPr>
          <w:p w14:paraId="09238D2A" w14:textId="77777777" w:rsidR="00863311" w:rsidRPr="00A2241D" w:rsidRDefault="00863311" w:rsidP="00863311">
            <w:pPr>
              <w:pStyle w:val="TableText"/>
              <w:tabs>
                <w:tab w:val="left" w:pos="3306"/>
              </w:tabs>
              <w:jc w:val="right"/>
              <w:rPr>
                <w:rFonts w:cs="Calibri"/>
              </w:rPr>
            </w:pPr>
          </w:p>
        </w:tc>
        <w:tc>
          <w:tcPr>
            <w:tcW w:w="1231" w:type="dxa"/>
            <w:tcBorders>
              <w:top w:val="nil"/>
              <w:left w:val="nil"/>
              <w:bottom w:val="nil"/>
              <w:right w:val="nil"/>
            </w:tcBorders>
            <w:vAlign w:val="bottom"/>
          </w:tcPr>
          <w:p w14:paraId="33EB3B08" w14:textId="77777777" w:rsidR="00863311" w:rsidRPr="00A2241D" w:rsidRDefault="00863311" w:rsidP="00863311">
            <w:pPr>
              <w:pStyle w:val="TableText"/>
              <w:tabs>
                <w:tab w:val="left" w:pos="3306"/>
              </w:tabs>
              <w:jc w:val="right"/>
              <w:rPr>
                <w:rFonts w:cs="Calibri"/>
              </w:rPr>
            </w:pPr>
          </w:p>
        </w:tc>
        <w:tc>
          <w:tcPr>
            <w:tcW w:w="926" w:type="dxa"/>
            <w:tcBorders>
              <w:top w:val="nil"/>
              <w:left w:val="nil"/>
              <w:bottom w:val="nil"/>
              <w:right w:val="nil"/>
            </w:tcBorders>
            <w:vAlign w:val="bottom"/>
          </w:tcPr>
          <w:p w14:paraId="62447347" w14:textId="77777777" w:rsidR="00863311" w:rsidRPr="00A2241D" w:rsidRDefault="00863311" w:rsidP="00863311">
            <w:pPr>
              <w:pStyle w:val="TableText"/>
              <w:tabs>
                <w:tab w:val="left" w:pos="3306"/>
              </w:tabs>
              <w:jc w:val="right"/>
              <w:rPr>
                <w:rFonts w:cs="Calibri"/>
              </w:rPr>
            </w:pPr>
          </w:p>
        </w:tc>
      </w:tr>
      <w:tr w:rsidR="00863311" w:rsidRPr="00CF7E1B" w14:paraId="6F8C27C2" w14:textId="77777777" w:rsidTr="00D919F2">
        <w:trPr>
          <w:cantSplit/>
          <w:trHeight w:val="23"/>
        </w:trPr>
        <w:tc>
          <w:tcPr>
            <w:tcW w:w="1547" w:type="dxa"/>
            <w:tcBorders>
              <w:top w:val="nil"/>
              <w:left w:val="single" w:sz="2" w:space="0" w:color="auto"/>
              <w:bottom w:val="nil"/>
              <w:right w:val="single" w:sz="2" w:space="0" w:color="auto"/>
            </w:tcBorders>
          </w:tcPr>
          <w:p w14:paraId="6E61FB31" w14:textId="77777777" w:rsidR="00863311" w:rsidRPr="00A2241D" w:rsidRDefault="00863311" w:rsidP="00863311">
            <w:pPr>
              <w:pStyle w:val="TableReference"/>
              <w:tabs>
                <w:tab w:val="left" w:pos="3306"/>
              </w:tabs>
              <w:spacing w:before="60"/>
              <w:rPr>
                <w:rFonts w:cs="Calibri"/>
                <w:color w:val="7030A0"/>
                <w:sz w:val="16"/>
                <w:szCs w:val="16"/>
              </w:rPr>
            </w:pPr>
          </w:p>
        </w:tc>
        <w:tc>
          <w:tcPr>
            <w:tcW w:w="4858" w:type="dxa"/>
            <w:tcBorders>
              <w:top w:val="nil"/>
              <w:left w:val="single" w:sz="2" w:space="0" w:color="auto"/>
              <w:bottom w:val="nil"/>
              <w:right w:val="nil"/>
            </w:tcBorders>
            <w:vAlign w:val="bottom"/>
          </w:tcPr>
          <w:p w14:paraId="3FEE776B" w14:textId="0B5C05A6" w:rsidR="00863311" w:rsidRPr="00A2241D" w:rsidRDefault="00647008" w:rsidP="00863311">
            <w:pPr>
              <w:pStyle w:val="TableText"/>
              <w:tabs>
                <w:tab w:val="left" w:pos="3306"/>
              </w:tabs>
              <w:rPr>
                <w:rFonts w:cs="Calibri"/>
              </w:rPr>
            </w:pPr>
            <w:r w:rsidRPr="00A2241D">
              <w:rPr>
                <w:rFonts w:cs="Calibri"/>
              </w:rPr>
              <w:t>Payment</w:t>
            </w:r>
            <w:r w:rsidR="00863311" w:rsidRPr="00A2241D">
              <w:rPr>
                <w:rFonts w:cs="Calibri"/>
              </w:rPr>
              <w:t xml:space="preserve"> for Expenses on Behalf of the Territory</w:t>
            </w:r>
          </w:p>
        </w:tc>
        <w:tc>
          <w:tcPr>
            <w:tcW w:w="639" w:type="dxa"/>
            <w:tcBorders>
              <w:top w:val="nil"/>
              <w:left w:val="nil"/>
              <w:bottom w:val="nil"/>
              <w:right w:val="nil"/>
            </w:tcBorders>
            <w:vAlign w:val="bottom"/>
          </w:tcPr>
          <w:p w14:paraId="3A681E03" w14:textId="77777777" w:rsidR="00863311" w:rsidRPr="00A2241D" w:rsidRDefault="00863311" w:rsidP="00863311">
            <w:pPr>
              <w:pStyle w:val="TableText"/>
              <w:tabs>
                <w:tab w:val="left" w:pos="3306"/>
              </w:tabs>
              <w:jc w:val="center"/>
              <w:rPr>
                <w:rFonts w:cs="Calibri"/>
              </w:rPr>
            </w:pPr>
          </w:p>
        </w:tc>
        <w:tc>
          <w:tcPr>
            <w:tcW w:w="1174" w:type="dxa"/>
            <w:tcBorders>
              <w:top w:val="nil"/>
              <w:left w:val="nil"/>
              <w:bottom w:val="nil"/>
              <w:right w:val="nil"/>
            </w:tcBorders>
            <w:vAlign w:val="bottom"/>
          </w:tcPr>
          <w:p w14:paraId="47542046" w14:textId="133B86E1" w:rsidR="00863311" w:rsidRPr="00A2241D" w:rsidRDefault="00863311" w:rsidP="00863311">
            <w:pPr>
              <w:pStyle w:val="TableText"/>
              <w:tabs>
                <w:tab w:val="left" w:pos="3306"/>
              </w:tabs>
              <w:jc w:val="right"/>
              <w:rPr>
                <w:rFonts w:cs="Calibri"/>
              </w:rPr>
            </w:pPr>
          </w:p>
        </w:tc>
        <w:tc>
          <w:tcPr>
            <w:tcW w:w="1231" w:type="dxa"/>
            <w:tcBorders>
              <w:top w:val="nil"/>
              <w:left w:val="nil"/>
              <w:bottom w:val="nil"/>
              <w:right w:val="nil"/>
            </w:tcBorders>
            <w:vAlign w:val="bottom"/>
          </w:tcPr>
          <w:p w14:paraId="0166E657" w14:textId="3C2930A2" w:rsidR="00863311" w:rsidRPr="00A2241D" w:rsidRDefault="00863311" w:rsidP="00863311">
            <w:pPr>
              <w:pStyle w:val="TableText"/>
              <w:tabs>
                <w:tab w:val="left" w:pos="3306"/>
              </w:tabs>
              <w:jc w:val="right"/>
              <w:rPr>
                <w:rFonts w:cs="Calibri"/>
              </w:rPr>
            </w:pPr>
          </w:p>
        </w:tc>
        <w:tc>
          <w:tcPr>
            <w:tcW w:w="926" w:type="dxa"/>
            <w:tcBorders>
              <w:top w:val="nil"/>
              <w:left w:val="nil"/>
              <w:bottom w:val="nil"/>
              <w:right w:val="nil"/>
            </w:tcBorders>
            <w:vAlign w:val="bottom"/>
          </w:tcPr>
          <w:p w14:paraId="639F40F7" w14:textId="3ADC9ABE" w:rsidR="00863311" w:rsidRPr="00A2241D" w:rsidRDefault="00863311" w:rsidP="00863311">
            <w:pPr>
              <w:pStyle w:val="TableText"/>
              <w:tabs>
                <w:tab w:val="left" w:pos="3306"/>
              </w:tabs>
              <w:jc w:val="right"/>
              <w:rPr>
                <w:rFonts w:cs="Calibri"/>
              </w:rPr>
            </w:pPr>
          </w:p>
        </w:tc>
      </w:tr>
      <w:tr w:rsidR="00863311" w:rsidRPr="00CF7E1B" w14:paraId="275077D5" w14:textId="77777777" w:rsidTr="00D919F2">
        <w:trPr>
          <w:cantSplit/>
          <w:trHeight w:val="23"/>
        </w:trPr>
        <w:tc>
          <w:tcPr>
            <w:tcW w:w="1547" w:type="dxa"/>
            <w:tcBorders>
              <w:top w:val="nil"/>
              <w:left w:val="single" w:sz="2" w:space="0" w:color="auto"/>
              <w:bottom w:val="nil"/>
              <w:right w:val="single" w:sz="2" w:space="0" w:color="auto"/>
            </w:tcBorders>
          </w:tcPr>
          <w:p w14:paraId="6EDE3596"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5DBA9BEC" w14:textId="77777777" w:rsidR="00863311" w:rsidRPr="00A2241D" w:rsidRDefault="00863311" w:rsidP="00863311">
            <w:pPr>
              <w:pStyle w:val="TableText"/>
              <w:tabs>
                <w:tab w:val="left" w:pos="3306"/>
              </w:tabs>
              <w:rPr>
                <w:rFonts w:cs="Calibri"/>
              </w:rPr>
            </w:pPr>
            <w:r w:rsidRPr="00A2241D">
              <w:rPr>
                <w:rFonts w:cs="Calibri"/>
              </w:rPr>
              <w:t>Taxes, Fees and Fines</w:t>
            </w:r>
          </w:p>
        </w:tc>
        <w:tc>
          <w:tcPr>
            <w:tcW w:w="639" w:type="dxa"/>
            <w:tcBorders>
              <w:top w:val="nil"/>
              <w:left w:val="nil"/>
              <w:bottom w:val="nil"/>
              <w:right w:val="nil"/>
            </w:tcBorders>
            <w:vAlign w:val="bottom"/>
          </w:tcPr>
          <w:p w14:paraId="5AFCA43E" w14:textId="77777777" w:rsidR="00863311" w:rsidRPr="00A2241D" w:rsidRDefault="00863311" w:rsidP="00863311">
            <w:pPr>
              <w:pStyle w:val="TableText"/>
              <w:tabs>
                <w:tab w:val="left" w:pos="3306"/>
              </w:tabs>
              <w:jc w:val="center"/>
              <w:rPr>
                <w:rFonts w:cs="Calibri"/>
              </w:rPr>
            </w:pPr>
          </w:p>
        </w:tc>
        <w:tc>
          <w:tcPr>
            <w:tcW w:w="1174" w:type="dxa"/>
            <w:tcBorders>
              <w:top w:val="nil"/>
              <w:left w:val="nil"/>
              <w:bottom w:val="single" w:sz="2" w:space="0" w:color="auto"/>
              <w:right w:val="nil"/>
            </w:tcBorders>
            <w:vAlign w:val="bottom"/>
          </w:tcPr>
          <w:p w14:paraId="2935D3DD" w14:textId="1D374CA6" w:rsidR="00863311" w:rsidRPr="00A2241D" w:rsidRDefault="00863311" w:rsidP="00863311">
            <w:pPr>
              <w:pStyle w:val="TableText"/>
              <w:tabs>
                <w:tab w:val="left" w:pos="3306"/>
              </w:tabs>
              <w:jc w:val="right"/>
              <w:rPr>
                <w:rFonts w:cs="Calibri"/>
              </w:rPr>
            </w:pPr>
          </w:p>
        </w:tc>
        <w:tc>
          <w:tcPr>
            <w:tcW w:w="1231" w:type="dxa"/>
            <w:tcBorders>
              <w:top w:val="nil"/>
              <w:left w:val="nil"/>
              <w:bottom w:val="single" w:sz="2" w:space="0" w:color="auto"/>
              <w:right w:val="nil"/>
            </w:tcBorders>
            <w:vAlign w:val="bottom"/>
          </w:tcPr>
          <w:p w14:paraId="110D89FF" w14:textId="6472A52B" w:rsidR="00863311" w:rsidRPr="00A2241D" w:rsidRDefault="00863311" w:rsidP="00863311">
            <w:pPr>
              <w:pStyle w:val="TableText"/>
              <w:tabs>
                <w:tab w:val="left" w:pos="3306"/>
              </w:tabs>
              <w:jc w:val="right"/>
              <w:rPr>
                <w:rFonts w:cs="Calibri"/>
              </w:rPr>
            </w:pPr>
          </w:p>
        </w:tc>
        <w:tc>
          <w:tcPr>
            <w:tcW w:w="926" w:type="dxa"/>
            <w:tcBorders>
              <w:top w:val="nil"/>
              <w:left w:val="nil"/>
              <w:bottom w:val="single" w:sz="2" w:space="0" w:color="auto"/>
              <w:right w:val="nil"/>
            </w:tcBorders>
            <w:vAlign w:val="bottom"/>
          </w:tcPr>
          <w:p w14:paraId="4F73C4C4" w14:textId="6DB218E9" w:rsidR="00863311" w:rsidRPr="00A2241D" w:rsidRDefault="00863311" w:rsidP="00863311">
            <w:pPr>
              <w:pStyle w:val="TableText"/>
              <w:tabs>
                <w:tab w:val="left" w:pos="3306"/>
              </w:tabs>
              <w:jc w:val="right"/>
              <w:rPr>
                <w:rFonts w:cs="Calibri"/>
              </w:rPr>
            </w:pPr>
          </w:p>
        </w:tc>
      </w:tr>
      <w:tr w:rsidR="00863311" w:rsidRPr="00D828C2" w14:paraId="6686890D" w14:textId="77777777" w:rsidTr="00D919F2">
        <w:trPr>
          <w:cantSplit/>
          <w:trHeight w:val="23"/>
        </w:trPr>
        <w:tc>
          <w:tcPr>
            <w:tcW w:w="1547" w:type="dxa"/>
            <w:tcBorders>
              <w:top w:val="nil"/>
              <w:left w:val="single" w:sz="2" w:space="0" w:color="auto"/>
              <w:bottom w:val="nil"/>
              <w:right w:val="single" w:sz="2" w:space="0" w:color="auto"/>
            </w:tcBorders>
          </w:tcPr>
          <w:p w14:paraId="5511FE0B"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2E4BD9C4" w14:textId="77777777" w:rsidR="00863311" w:rsidRPr="00A2241D" w:rsidRDefault="00863311" w:rsidP="00863311">
            <w:pPr>
              <w:pStyle w:val="TableText"/>
              <w:tabs>
                <w:tab w:val="left" w:pos="3306"/>
              </w:tabs>
              <w:rPr>
                <w:rFonts w:cs="Calibri"/>
                <w:b/>
                <w:bCs/>
              </w:rPr>
            </w:pPr>
            <w:bookmarkStart w:id="1099" w:name="_Toc48468795"/>
            <w:bookmarkStart w:id="1100" w:name="_Toc49155864"/>
            <w:bookmarkStart w:id="1101" w:name="_Toc49224275"/>
            <w:r w:rsidRPr="00A2241D">
              <w:rPr>
                <w:rFonts w:cs="Calibri"/>
                <w:b/>
                <w:bCs/>
              </w:rPr>
              <w:t>Total Receipts from Operating Activities</w:t>
            </w:r>
            <w:bookmarkEnd w:id="1099"/>
            <w:bookmarkEnd w:id="1100"/>
            <w:bookmarkEnd w:id="1101"/>
          </w:p>
        </w:tc>
        <w:tc>
          <w:tcPr>
            <w:tcW w:w="639" w:type="dxa"/>
            <w:tcBorders>
              <w:top w:val="nil"/>
              <w:left w:val="nil"/>
              <w:bottom w:val="nil"/>
              <w:right w:val="nil"/>
            </w:tcBorders>
            <w:vAlign w:val="bottom"/>
          </w:tcPr>
          <w:p w14:paraId="2EEE1204" w14:textId="77777777" w:rsidR="00863311" w:rsidRPr="00A2241D" w:rsidRDefault="00863311" w:rsidP="00863311">
            <w:pPr>
              <w:pStyle w:val="TableText"/>
              <w:tabs>
                <w:tab w:val="left" w:pos="3306"/>
              </w:tabs>
              <w:jc w:val="center"/>
              <w:rPr>
                <w:rFonts w:cs="Calibri"/>
              </w:rPr>
            </w:pPr>
          </w:p>
        </w:tc>
        <w:tc>
          <w:tcPr>
            <w:tcW w:w="1174" w:type="dxa"/>
            <w:tcBorders>
              <w:top w:val="single" w:sz="2" w:space="0" w:color="auto"/>
              <w:left w:val="nil"/>
              <w:bottom w:val="single" w:sz="2" w:space="0" w:color="auto"/>
              <w:right w:val="nil"/>
            </w:tcBorders>
            <w:vAlign w:val="bottom"/>
          </w:tcPr>
          <w:p w14:paraId="7E35E6CF" w14:textId="352345C7" w:rsidR="00863311" w:rsidRPr="00A2241D" w:rsidRDefault="00863311" w:rsidP="00863311">
            <w:pPr>
              <w:pStyle w:val="TableText"/>
              <w:tabs>
                <w:tab w:val="left" w:pos="3306"/>
              </w:tabs>
              <w:jc w:val="right"/>
              <w:rPr>
                <w:rFonts w:cs="Calibri"/>
                <w:b/>
                <w:bCs/>
              </w:rPr>
            </w:pPr>
          </w:p>
        </w:tc>
        <w:tc>
          <w:tcPr>
            <w:tcW w:w="1231" w:type="dxa"/>
            <w:tcBorders>
              <w:top w:val="single" w:sz="2" w:space="0" w:color="auto"/>
              <w:left w:val="nil"/>
              <w:bottom w:val="single" w:sz="2" w:space="0" w:color="auto"/>
              <w:right w:val="nil"/>
            </w:tcBorders>
            <w:vAlign w:val="bottom"/>
          </w:tcPr>
          <w:p w14:paraId="74E49EB6" w14:textId="03497BE9" w:rsidR="00863311" w:rsidRPr="00A2241D" w:rsidRDefault="00863311" w:rsidP="00863311">
            <w:pPr>
              <w:pStyle w:val="TableText"/>
              <w:tabs>
                <w:tab w:val="left" w:pos="3306"/>
              </w:tabs>
              <w:jc w:val="right"/>
              <w:rPr>
                <w:rFonts w:cs="Calibri"/>
                <w:b/>
                <w:bCs/>
              </w:rPr>
            </w:pPr>
          </w:p>
        </w:tc>
        <w:tc>
          <w:tcPr>
            <w:tcW w:w="926" w:type="dxa"/>
            <w:tcBorders>
              <w:top w:val="single" w:sz="2" w:space="0" w:color="auto"/>
              <w:left w:val="nil"/>
              <w:bottom w:val="single" w:sz="2" w:space="0" w:color="auto"/>
              <w:right w:val="nil"/>
            </w:tcBorders>
            <w:vAlign w:val="bottom"/>
          </w:tcPr>
          <w:p w14:paraId="01A9B4B7" w14:textId="6D84309A" w:rsidR="00863311" w:rsidRPr="00A2241D" w:rsidRDefault="00863311" w:rsidP="00863311">
            <w:pPr>
              <w:pStyle w:val="TableText"/>
              <w:tabs>
                <w:tab w:val="left" w:pos="3306"/>
              </w:tabs>
              <w:jc w:val="right"/>
              <w:rPr>
                <w:rFonts w:cs="Calibri"/>
                <w:b/>
                <w:bCs/>
              </w:rPr>
            </w:pPr>
          </w:p>
        </w:tc>
      </w:tr>
      <w:tr w:rsidR="00863311" w:rsidRPr="00D828C2" w14:paraId="327986F6" w14:textId="77777777" w:rsidTr="00D919F2">
        <w:trPr>
          <w:cantSplit/>
          <w:trHeight w:val="23"/>
        </w:trPr>
        <w:tc>
          <w:tcPr>
            <w:tcW w:w="1547" w:type="dxa"/>
            <w:tcBorders>
              <w:top w:val="nil"/>
              <w:left w:val="single" w:sz="2" w:space="0" w:color="auto"/>
              <w:bottom w:val="nil"/>
              <w:right w:val="single" w:sz="2" w:space="0" w:color="auto"/>
            </w:tcBorders>
          </w:tcPr>
          <w:p w14:paraId="524496E2"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2C5D3545" w14:textId="77777777" w:rsidR="00863311" w:rsidRPr="00A2241D" w:rsidRDefault="00863311" w:rsidP="00863311">
            <w:pPr>
              <w:pStyle w:val="TableText"/>
              <w:tabs>
                <w:tab w:val="left" w:pos="3306"/>
              </w:tabs>
              <w:rPr>
                <w:rFonts w:cs="Calibri"/>
                <w:b/>
                <w:bCs/>
              </w:rPr>
            </w:pPr>
            <w:bookmarkStart w:id="1102" w:name="_Toc48468796"/>
            <w:bookmarkStart w:id="1103" w:name="_Toc49155865"/>
            <w:bookmarkStart w:id="1104" w:name="_Toc49224276"/>
            <w:r w:rsidRPr="00A2241D">
              <w:rPr>
                <w:rFonts w:cs="Calibri"/>
                <w:b/>
                <w:bCs/>
              </w:rPr>
              <w:t>Payments</w:t>
            </w:r>
            <w:bookmarkEnd w:id="1102"/>
            <w:bookmarkEnd w:id="1103"/>
            <w:bookmarkEnd w:id="1104"/>
            <w:r w:rsidRPr="00A2241D">
              <w:rPr>
                <w:rFonts w:cs="Calibri"/>
                <w:b/>
                <w:bCs/>
              </w:rPr>
              <w:t xml:space="preserve"> </w:t>
            </w:r>
          </w:p>
        </w:tc>
        <w:tc>
          <w:tcPr>
            <w:tcW w:w="639" w:type="dxa"/>
            <w:tcBorders>
              <w:top w:val="nil"/>
              <w:left w:val="nil"/>
              <w:bottom w:val="nil"/>
              <w:right w:val="nil"/>
            </w:tcBorders>
            <w:vAlign w:val="bottom"/>
          </w:tcPr>
          <w:p w14:paraId="0ED15164" w14:textId="77777777" w:rsidR="00863311" w:rsidRPr="00A2241D" w:rsidRDefault="00863311" w:rsidP="00863311">
            <w:pPr>
              <w:pStyle w:val="TableText"/>
              <w:tabs>
                <w:tab w:val="left" w:pos="3306"/>
              </w:tabs>
              <w:jc w:val="center"/>
              <w:rPr>
                <w:rFonts w:cs="Calibri"/>
              </w:rPr>
            </w:pPr>
          </w:p>
        </w:tc>
        <w:tc>
          <w:tcPr>
            <w:tcW w:w="1174" w:type="dxa"/>
            <w:tcBorders>
              <w:top w:val="single" w:sz="2" w:space="0" w:color="auto"/>
              <w:left w:val="nil"/>
              <w:bottom w:val="nil"/>
              <w:right w:val="nil"/>
            </w:tcBorders>
            <w:vAlign w:val="bottom"/>
          </w:tcPr>
          <w:p w14:paraId="0F2C1B15" w14:textId="77777777" w:rsidR="00863311" w:rsidRPr="00A2241D" w:rsidRDefault="00863311" w:rsidP="00863311">
            <w:pPr>
              <w:pStyle w:val="TableText"/>
              <w:tabs>
                <w:tab w:val="left" w:pos="3306"/>
              </w:tabs>
              <w:jc w:val="right"/>
              <w:rPr>
                <w:rFonts w:cs="Calibri"/>
              </w:rPr>
            </w:pPr>
          </w:p>
        </w:tc>
        <w:tc>
          <w:tcPr>
            <w:tcW w:w="1231" w:type="dxa"/>
            <w:tcBorders>
              <w:top w:val="single" w:sz="2" w:space="0" w:color="auto"/>
              <w:left w:val="nil"/>
              <w:bottom w:val="nil"/>
              <w:right w:val="nil"/>
            </w:tcBorders>
            <w:vAlign w:val="bottom"/>
          </w:tcPr>
          <w:p w14:paraId="2A17BF7C" w14:textId="77777777" w:rsidR="00863311" w:rsidRPr="00A2241D" w:rsidRDefault="00863311" w:rsidP="00863311">
            <w:pPr>
              <w:pStyle w:val="TableText"/>
              <w:tabs>
                <w:tab w:val="left" w:pos="3306"/>
              </w:tabs>
              <w:jc w:val="right"/>
              <w:rPr>
                <w:rFonts w:cs="Calibri"/>
              </w:rPr>
            </w:pPr>
          </w:p>
        </w:tc>
        <w:tc>
          <w:tcPr>
            <w:tcW w:w="926" w:type="dxa"/>
            <w:tcBorders>
              <w:top w:val="single" w:sz="2" w:space="0" w:color="auto"/>
              <w:left w:val="nil"/>
              <w:bottom w:val="nil"/>
              <w:right w:val="nil"/>
            </w:tcBorders>
            <w:vAlign w:val="bottom"/>
          </w:tcPr>
          <w:p w14:paraId="6C19BD21" w14:textId="77777777" w:rsidR="00863311" w:rsidRPr="00A2241D" w:rsidRDefault="00863311" w:rsidP="00863311">
            <w:pPr>
              <w:pStyle w:val="TableText"/>
              <w:tabs>
                <w:tab w:val="left" w:pos="3306"/>
              </w:tabs>
              <w:jc w:val="right"/>
              <w:rPr>
                <w:rFonts w:cs="Calibri"/>
              </w:rPr>
            </w:pPr>
          </w:p>
        </w:tc>
      </w:tr>
      <w:tr w:rsidR="00863311" w:rsidRPr="00D828C2" w14:paraId="23673A46" w14:textId="77777777" w:rsidTr="00D919F2">
        <w:trPr>
          <w:cantSplit/>
          <w:trHeight w:val="23"/>
        </w:trPr>
        <w:tc>
          <w:tcPr>
            <w:tcW w:w="1547" w:type="dxa"/>
            <w:tcBorders>
              <w:top w:val="nil"/>
              <w:left w:val="single" w:sz="2" w:space="0" w:color="auto"/>
              <w:bottom w:val="nil"/>
              <w:right w:val="single" w:sz="2" w:space="0" w:color="auto"/>
            </w:tcBorders>
          </w:tcPr>
          <w:p w14:paraId="7B3B5B76"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2F30C4BD" w14:textId="77777777" w:rsidR="00863311" w:rsidRPr="00A2241D" w:rsidRDefault="00863311" w:rsidP="00863311">
            <w:pPr>
              <w:pStyle w:val="TableText"/>
              <w:tabs>
                <w:tab w:val="left" w:pos="3306"/>
              </w:tabs>
              <w:rPr>
                <w:rFonts w:cs="Calibri"/>
              </w:rPr>
            </w:pPr>
            <w:r w:rsidRPr="00A2241D">
              <w:rPr>
                <w:rFonts w:cs="Calibri"/>
              </w:rPr>
              <w:t xml:space="preserve">Grants and Purchased Services </w:t>
            </w:r>
          </w:p>
        </w:tc>
        <w:tc>
          <w:tcPr>
            <w:tcW w:w="639" w:type="dxa"/>
            <w:tcBorders>
              <w:top w:val="nil"/>
              <w:left w:val="nil"/>
              <w:bottom w:val="nil"/>
              <w:right w:val="nil"/>
            </w:tcBorders>
            <w:vAlign w:val="bottom"/>
          </w:tcPr>
          <w:p w14:paraId="7CF85EB3" w14:textId="77777777" w:rsidR="00863311" w:rsidRPr="00A2241D" w:rsidRDefault="00863311" w:rsidP="00863311">
            <w:pPr>
              <w:pStyle w:val="TableText"/>
              <w:tabs>
                <w:tab w:val="left" w:pos="3306"/>
              </w:tabs>
              <w:jc w:val="center"/>
              <w:rPr>
                <w:rFonts w:cs="Calibri"/>
              </w:rPr>
            </w:pPr>
          </w:p>
        </w:tc>
        <w:tc>
          <w:tcPr>
            <w:tcW w:w="1174" w:type="dxa"/>
            <w:tcBorders>
              <w:top w:val="nil"/>
              <w:left w:val="nil"/>
              <w:bottom w:val="nil"/>
              <w:right w:val="nil"/>
            </w:tcBorders>
            <w:vAlign w:val="bottom"/>
          </w:tcPr>
          <w:p w14:paraId="5F55E346" w14:textId="38E6B9A2" w:rsidR="00863311" w:rsidRPr="00A2241D" w:rsidRDefault="00863311" w:rsidP="00863311">
            <w:pPr>
              <w:pStyle w:val="TableText"/>
              <w:tabs>
                <w:tab w:val="left" w:pos="3306"/>
              </w:tabs>
              <w:jc w:val="right"/>
              <w:rPr>
                <w:rFonts w:cs="Calibri"/>
              </w:rPr>
            </w:pPr>
          </w:p>
        </w:tc>
        <w:tc>
          <w:tcPr>
            <w:tcW w:w="1231" w:type="dxa"/>
            <w:tcBorders>
              <w:top w:val="nil"/>
              <w:left w:val="nil"/>
              <w:bottom w:val="nil"/>
              <w:right w:val="nil"/>
            </w:tcBorders>
            <w:vAlign w:val="bottom"/>
          </w:tcPr>
          <w:p w14:paraId="7CFCE425" w14:textId="0CA88AEF" w:rsidR="00863311" w:rsidRPr="00A2241D" w:rsidRDefault="00863311" w:rsidP="00863311">
            <w:pPr>
              <w:pStyle w:val="TableText"/>
              <w:tabs>
                <w:tab w:val="left" w:pos="3306"/>
              </w:tabs>
              <w:jc w:val="right"/>
              <w:rPr>
                <w:rFonts w:cs="Calibri"/>
              </w:rPr>
            </w:pPr>
          </w:p>
        </w:tc>
        <w:tc>
          <w:tcPr>
            <w:tcW w:w="926" w:type="dxa"/>
            <w:tcBorders>
              <w:top w:val="nil"/>
              <w:left w:val="nil"/>
              <w:bottom w:val="nil"/>
              <w:right w:val="nil"/>
            </w:tcBorders>
            <w:vAlign w:val="bottom"/>
          </w:tcPr>
          <w:p w14:paraId="0CC958FB" w14:textId="2538BC9D" w:rsidR="00863311" w:rsidRPr="00A2241D" w:rsidRDefault="00863311" w:rsidP="00863311">
            <w:pPr>
              <w:pStyle w:val="TableText"/>
              <w:tabs>
                <w:tab w:val="left" w:pos="3306"/>
              </w:tabs>
              <w:jc w:val="right"/>
              <w:rPr>
                <w:rFonts w:cs="Calibri"/>
              </w:rPr>
            </w:pPr>
          </w:p>
        </w:tc>
      </w:tr>
      <w:tr w:rsidR="00863311" w:rsidRPr="00D828C2" w14:paraId="3A93991C" w14:textId="77777777" w:rsidTr="00D919F2">
        <w:trPr>
          <w:cantSplit/>
          <w:trHeight w:val="23"/>
        </w:trPr>
        <w:tc>
          <w:tcPr>
            <w:tcW w:w="1547" w:type="dxa"/>
            <w:tcBorders>
              <w:top w:val="nil"/>
              <w:left w:val="single" w:sz="2" w:space="0" w:color="auto"/>
              <w:bottom w:val="nil"/>
              <w:right w:val="single" w:sz="2" w:space="0" w:color="auto"/>
            </w:tcBorders>
          </w:tcPr>
          <w:p w14:paraId="4A3365E6"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30D8F38F" w14:textId="77777777" w:rsidR="00863311" w:rsidRPr="00A2241D" w:rsidRDefault="00863311" w:rsidP="00863311">
            <w:pPr>
              <w:pStyle w:val="TableText"/>
              <w:tabs>
                <w:tab w:val="left" w:pos="3306"/>
              </w:tabs>
              <w:rPr>
                <w:rFonts w:cs="Calibri"/>
              </w:rPr>
            </w:pPr>
            <w:r w:rsidRPr="00A2241D">
              <w:rPr>
                <w:rFonts w:cs="Calibri"/>
              </w:rPr>
              <w:t xml:space="preserve">Transfer of Territory Receipts to the ACT Government </w:t>
            </w:r>
          </w:p>
        </w:tc>
        <w:tc>
          <w:tcPr>
            <w:tcW w:w="639" w:type="dxa"/>
            <w:tcBorders>
              <w:top w:val="nil"/>
              <w:left w:val="nil"/>
              <w:bottom w:val="nil"/>
              <w:right w:val="nil"/>
            </w:tcBorders>
            <w:vAlign w:val="bottom"/>
          </w:tcPr>
          <w:p w14:paraId="0E0487F9" w14:textId="77777777" w:rsidR="00863311" w:rsidRPr="00A2241D" w:rsidRDefault="00863311" w:rsidP="00863311">
            <w:pPr>
              <w:pStyle w:val="TableText"/>
              <w:tabs>
                <w:tab w:val="left" w:pos="3306"/>
              </w:tabs>
              <w:jc w:val="center"/>
              <w:rPr>
                <w:rFonts w:cs="Calibri"/>
              </w:rPr>
            </w:pPr>
          </w:p>
        </w:tc>
        <w:tc>
          <w:tcPr>
            <w:tcW w:w="1174" w:type="dxa"/>
            <w:tcBorders>
              <w:top w:val="nil"/>
              <w:left w:val="nil"/>
              <w:bottom w:val="nil"/>
              <w:right w:val="nil"/>
            </w:tcBorders>
            <w:vAlign w:val="bottom"/>
          </w:tcPr>
          <w:p w14:paraId="5EE118D2" w14:textId="24FA776B" w:rsidR="00863311" w:rsidRPr="00A2241D" w:rsidRDefault="00863311" w:rsidP="00863311">
            <w:pPr>
              <w:pStyle w:val="TableText"/>
              <w:tabs>
                <w:tab w:val="left" w:pos="3306"/>
              </w:tabs>
              <w:jc w:val="right"/>
              <w:rPr>
                <w:rFonts w:cs="Calibri"/>
              </w:rPr>
            </w:pPr>
          </w:p>
        </w:tc>
        <w:tc>
          <w:tcPr>
            <w:tcW w:w="1231" w:type="dxa"/>
            <w:tcBorders>
              <w:top w:val="nil"/>
              <w:left w:val="nil"/>
              <w:bottom w:val="nil"/>
              <w:right w:val="nil"/>
            </w:tcBorders>
            <w:vAlign w:val="bottom"/>
          </w:tcPr>
          <w:p w14:paraId="7C82276C" w14:textId="031DB020" w:rsidR="00863311" w:rsidRPr="00A2241D" w:rsidRDefault="00863311" w:rsidP="00863311">
            <w:pPr>
              <w:pStyle w:val="TableText"/>
              <w:tabs>
                <w:tab w:val="left" w:pos="3306"/>
              </w:tabs>
              <w:jc w:val="right"/>
              <w:rPr>
                <w:rFonts w:cs="Calibri"/>
              </w:rPr>
            </w:pPr>
          </w:p>
        </w:tc>
        <w:tc>
          <w:tcPr>
            <w:tcW w:w="926" w:type="dxa"/>
            <w:tcBorders>
              <w:top w:val="nil"/>
              <w:left w:val="nil"/>
              <w:bottom w:val="nil"/>
              <w:right w:val="nil"/>
            </w:tcBorders>
            <w:vAlign w:val="bottom"/>
          </w:tcPr>
          <w:p w14:paraId="282F5318" w14:textId="066C4848" w:rsidR="00863311" w:rsidRPr="00A2241D" w:rsidRDefault="00863311" w:rsidP="00863311">
            <w:pPr>
              <w:pStyle w:val="TableText"/>
              <w:tabs>
                <w:tab w:val="left" w:pos="3306"/>
              </w:tabs>
              <w:jc w:val="right"/>
              <w:rPr>
                <w:rFonts w:cs="Calibri"/>
              </w:rPr>
            </w:pPr>
          </w:p>
        </w:tc>
      </w:tr>
      <w:tr w:rsidR="00863311" w:rsidRPr="00D828C2" w14:paraId="0ED7437E" w14:textId="77777777" w:rsidTr="00D919F2">
        <w:trPr>
          <w:cantSplit/>
          <w:trHeight w:val="23"/>
        </w:trPr>
        <w:tc>
          <w:tcPr>
            <w:tcW w:w="1547" w:type="dxa"/>
            <w:tcBorders>
              <w:top w:val="nil"/>
              <w:left w:val="single" w:sz="2" w:space="0" w:color="auto"/>
              <w:bottom w:val="nil"/>
              <w:right w:val="single" w:sz="2" w:space="0" w:color="auto"/>
            </w:tcBorders>
          </w:tcPr>
          <w:p w14:paraId="4B659566"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132135CF" w14:textId="77777777" w:rsidR="00863311" w:rsidRPr="00A2241D" w:rsidRDefault="00863311" w:rsidP="00863311">
            <w:pPr>
              <w:pStyle w:val="TableText"/>
              <w:tabs>
                <w:tab w:val="left" w:pos="3306"/>
              </w:tabs>
              <w:rPr>
                <w:rFonts w:cs="Calibri"/>
              </w:rPr>
            </w:pPr>
            <w:r w:rsidRPr="00A2241D">
              <w:rPr>
                <w:rFonts w:cs="Calibri"/>
              </w:rPr>
              <w:t>Other</w:t>
            </w:r>
          </w:p>
        </w:tc>
        <w:tc>
          <w:tcPr>
            <w:tcW w:w="639" w:type="dxa"/>
            <w:tcBorders>
              <w:top w:val="nil"/>
              <w:left w:val="nil"/>
              <w:bottom w:val="nil"/>
              <w:right w:val="nil"/>
            </w:tcBorders>
            <w:vAlign w:val="bottom"/>
          </w:tcPr>
          <w:p w14:paraId="7C1A122C" w14:textId="77777777" w:rsidR="00863311" w:rsidRPr="00A2241D" w:rsidRDefault="00863311" w:rsidP="00863311">
            <w:pPr>
              <w:pStyle w:val="TableText"/>
              <w:tabs>
                <w:tab w:val="left" w:pos="3306"/>
              </w:tabs>
              <w:jc w:val="center"/>
              <w:rPr>
                <w:rFonts w:cs="Calibri"/>
              </w:rPr>
            </w:pPr>
          </w:p>
        </w:tc>
        <w:tc>
          <w:tcPr>
            <w:tcW w:w="1174" w:type="dxa"/>
            <w:tcBorders>
              <w:top w:val="nil"/>
              <w:left w:val="nil"/>
              <w:bottom w:val="single" w:sz="2" w:space="0" w:color="auto"/>
              <w:right w:val="nil"/>
            </w:tcBorders>
            <w:vAlign w:val="bottom"/>
          </w:tcPr>
          <w:p w14:paraId="0F38293C" w14:textId="71D4F5E9" w:rsidR="00863311" w:rsidRPr="00A2241D" w:rsidRDefault="00863311" w:rsidP="00863311">
            <w:pPr>
              <w:pStyle w:val="TableText"/>
              <w:tabs>
                <w:tab w:val="left" w:pos="3306"/>
              </w:tabs>
              <w:jc w:val="right"/>
              <w:rPr>
                <w:rFonts w:cs="Calibri"/>
              </w:rPr>
            </w:pPr>
          </w:p>
        </w:tc>
        <w:tc>
          <w:tcPr>
            <w:tcW w:w="1231" w:type="dxa"/>
            <w:tcBorders>
              <w:top w:val="nil"/>
              <w:left w:val="nil"/>
              <w:bottom w:val="single" w:sz="2" w:space="0" w:color="auto"/>
              <w:right w:val="nil"/>
            </w:tcBorders>
            <w:vAlign w:val="bottom"/>
          </w:tcPr>
          <w:p w14:paraId="78929106" w14:textId="7969FB27" w:rsidR="00863311" w:rsidRPr="00A2241D" w:rsidRDefault="00863311" w:rsidP="00863311">
            <w:pPr>
              <w:pStyle w:val="TableText"/>
              <w:tabs>
                <w:tab w:val="left" w:pos="3306"/>
              </w:tabs>
              <w:jc w:val="right"/>
              <w:rPr>
                <w:rFonts w:cs="Calibri"/>
              </w:rPr>
            </w:pPr>
          </w:p>
        </w:tc>
        <w:tc>
          <w:tcPr>
            <w:tcW w:w="926" w:type="dxa"/>
            <w:tcBorders>
              <w:top w:val="nil"/>
              <w:left w:val="nil"/>
              <w:bottom w:val="single" w:sz="2" w:space="0" w:color="auto"/>
              <w:right w:val="nil"/>
            </w:tcBorders>
            <w:vAlign w:val="bottom"/>
          </w:tcPr>
          <w:p w14:paraId="29D29628" w14:textId="37C41BC4" w:rsidR="00863311" w:rsidRPr="00A2241D" w:rsidRDefault="00863311" w:rsidP="00863311">
            <w:pPr>
              <w:pStyle w:val="TableText"/>
              <w:tabs>
                <w:tab w:val="left" w:pos="3306"/>
              </w:tabs>
              <w:jc w:val="right"/>
              <w:rPr>
                <w:rFonts w:cs="Calibri"/>
              </w:rPr>
            </w:pPr>
          </w:p>
        </w:tc>
      </w:tr>
      <w:tr w:rsidR="00863311" w:rsidRPr="00D828C2" w14:paraId="0EF432F3" w14:textId="77777777" w:rsidTr="00D919F2">
        <w:trPr>
          <w:cantSplit/>
          <w:trHeight w:val="23"/>
        </w:trPr>
        <w:tc>
          <w:tcPr>
            <w:tcW w:w="1547" w:type="dxa"/>
            <w:tcBorders>
              <w:top w:val="nil"/>
              <w:left w:val="single" w:sz="2" w:space="0" w:color="auto"/>
              <w:bottom w:val="nil"/>
              <w:right w:val="single" w:sz="2" w:space="0" w:color="auto"/>
            </w:tcBorders>
          </w:tcPr>
          <w:p w14:paraId="7344ECC5"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363C4404" w14:textId="77777777" w:rsidR="00863311" w:rsidRPr="00A2241D" w:rsidRDefault="00863311" w:rsidP="00863311">
            <w:pPr>
              <w:pStyle w:val="TableText"/>
              <w:tabs>
                <w:tab w:val="left" w:pos="3306"/>
              </w:tabs>
              <w:rPr>
                <w:rFonts w:cs="Calibri"/>
                <w:b/>
                <w:bCs/>
              </w:rPr>
            </w:pPr>
            <w:bookmarkStart w:id="1105" w:name="_Toc48468798"/>
            <w:bookmarkStart w:id="1106" w:name="_Toc49155867"/>
            <w:bookmarkStart w:id="1107" w:name="_Toc49224278"/>
            <w:r w:rsidRPr="00A2241D">
              <w:rPr>
                <w:rFonts w:cs="Calibri"/>
                <w:b/>
                <w:bCs/>
              </w:rPr>
              <w:t>Total Payments from Operating Activities</w:t>
            </w:r>
            <w:bookmarkEnd w:id="1105"/>
            <w:bookmarkEnd w:id="1106"/>
            <w:bookmarkEnd w:id="1107"/>
          </w:p>
        </w:tc>
        <w:tc>
          <w:tcPr>
            <w:tcW w:w="639" w:type="dxa"/>
            <w:tcBorders>
              <w:top w:val="nil"/>
              <w:left w:val="nil"/>
              <w:bottom w:val="nil"/>
              <w:right w:val="nil"/>
            </w:tcBorders>
            <w:vAlign w:val="bottom"/>
          </w:tcPr>
          <w:p w14:paraId="410A306F" w14:textId="77777777" w:rsidR="00863311" w:rsidRPr="00A2241D" w:rsidRDefault="00863311" w:rsidP="00863311">
            <w:pPr>
              <w:pStyle w:val="TableText"/>
              <w:tabs>
                <w:tab w:val="left" w:pos="3306"/>
              </w:tabs>
              <w:jc w:val="center"/>
              <w:rPr>
                <w:rFonts w:cs="Calibri"/>
                <w:b/>
                <w:bCs/>
              </w:rPr>
            </w:pPr>
          </w:p>
        </w:tc>
        <w:tc>
          <w:tcPr>
            <w:tcW w:w="1174" w:type="dxa"/>
            <w:tcBorders>
              <w:top w:val="single" w:sz="2" w:space="0" w:color="auto"/>
              <w:left w:val="nil"/>
              <w:bottom w:val="single" w:sz="2" w:space="0" w:color="auto"/>
              <w:right w:val="nil"/>
            </w:tcBorders>
            <w:vAlign w:val="bottom"/>
          </w:tcPr>
          <w:p w14:paraId="3EF0EA24" w14:textId="60804CDD" w:rsidR="00863311" w:rsidRPr="00A2241D" w:rsidRDefault="00863311" w:rsidP="00863311">
            <w:pPr>
              <w:pStyle w:val="TableText"/>
              <w:tabs>
                <w:tab w:val="left" w:pos="3306"/>
              </w:tabs>
              <w:jc w:val="right"/>
              <w:rPr>
                <w:rFonts w:cs="Calibri"/>
                <w:b/>
                <w:bCs/>
              </w:rPr>
            </w:pPr>
          </w:p>
        </w:tc>
        <w:tc>
          <w:tcPr>
            <w:tcW w:w="1231" w:type="dxa"/>
            <w:tcBorders>
              <w:top w:val="single" w:sz="2" w:space="0" w:color="auto"/>
              <w:left w:val="nil"/>
              <w:bottom w:val="single" w:sz="2" w:space="0" w:color="auto"/>
              <w:right w:val="nil"/>
            </w:tcBorders>
            <w:vAlign w:val="bottom"/>
          </w:tcPr>
          <w:p w14:paraId="3B533C6C" w14:textId="7958D8C1" w:rsidR="00863311" w:rsidRPr="00A2241D" w:rsidRDefault="00863311" w:rsidP="00863311">
            <w:pPr>
              <w:pStyle w:val="TableText"/>
              <w:tabs>
                <w:tab w:val="left" w:pos="3306"/>
              </w:tabs>
              <w:jc w:val="right"/>
              <w:rPr>
                <w:rFonts w:cs="Calibri"/>
                <w:b/>
                <w:bCs/>
              </w:rPr>
            </w:pPr>
          </w:p>
        </w:tc>
        <w:tc>
          <w:tcPr>
            <w:tcW w:w="926" w:type="dxa"/>
            <w:tcBorders>
              <w:top w:val="single" w:sz="2" w:space="0" w:color="auto"/>
              <w:left w:val="nil"/>
              <w:bottom w:val="single" w:sz="2" w:space="0" w:color="auto"/>
              <w:right w:val="nil"/>
            </w:tcBorders>
            <w:vAlign w:val="bottom"/>
          </w:tcPr>
          <w:p w14:paraId="0341D0CE" w14:textId="11EAD778" w:rsidR="00863311" w:rsidRPr="00A2241D" w:rsidRDefault="00863311" w:rsidP="00863311">
            <w:pPr>
              <w:pStyle w:val="TableText"/>
              <w:tabs>
                <w:tab w:val="left" w:pos="3306"/>
              </w:tabs>
              <w:jc w:val="right"/>
              <w:rPr>
                <w:rFonts w:cs="Calibri"/>
                <w:b/>
                <w:bCs/>
              </w:rPr>
            </w:pPr>
          </w:p>
        </w:tc>
      </w:tr>
      <w:tr w:rsidR="005B695A" w:rsidRPr="00D828C2" w14:paraId="16C75A1D" w14:textId="77777777" w:rsidTr="00D919F2">
        <w:trPr>
          <w:cantSplit/>
          <w:trHeight w:val="23"/>
        </w:trPr>
        <w:tc>
          <w:tcPr>
            <w:tcW w:w="1547" w:type="dxa"/>
            <w:tcBorders>
              <w:top w:val="nil"/>
              <w:left w:val="single" w:sz="2" w:space="0" w:color="auto"/>
              <w:bottom w:val="nil"/>
              <w:right w:val="single" w:sz="2" w:space="0" w:color="auto"/>
            </w:tcBorders>
          </w:tcPr>
          <w:p w14:paraId="44325100" w14:textId="77777777" w:rsidR="005B695A" w:rsidRPr="00A2241D" w:rsidRDefault="005B695A"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595A3AC6" w14:textId="77777777" w:rsidR="005B695A" w:rsidRPr="00A2241D" w:rsidRDefault="005B695A" w:rsidP="00863311">
            <w:pPr>
              <w:pStyle w:val="TableText"/>
              <w:tabs>
                <w:tab w:val="left" w:pos="3306"/>
              </w:tabs>
              <w:rPr>
                <w:rFonts w:cs="Calibri"/>
                <w:b/>
                <w:bCs/>
              </w:rPr>
            </w:pPr>
          </w:p>
        </w:tc>
        <w:tc>
          <w:tcPr>
            <w:tcW w:w="639" w:type="dxa"/>
            <w:tcBorders>
              <w:top w:val="nil"/>
              <w:left w:val="nil"/>
              <w:bottom w:val="nil"/>
              <w:right w:val="nil"/>
            </w:tcBorders>
            <w:vAlign w:val="bottom"/>
          </w:tcPr>
          <w:p w14:paraId="758DAC99" w14:textId="77777777" w:rsidR="005B695A" w:rsidRPr="00A2241D" w:rsidRDefault="005B695A" w:rsidP="00863311">
            <w:pPr>
              <w:pStyle w:val="TableText"/>
              <w:tabs>
                <w:tab w:val="left" w:pos="3306"/>
              </w:tabs>
              <w:jc w:val="center"/>
              <w:rPr>
                <w:rFonts w:cs="Calibri"/>
                <w:b/>
                <w:bCs/>
              </w:rPr>
            </w:pPr>
          </w:p>
        </w:tc>
        <w:tc>
          <w:tcPr>
            <w:tcW w:w="1174" w:type="dxa"/>
            <w:tcBorders>
              <w:top w:val="single" w:sz="2" w:space="0" w:color="auto"/>
              <w:left w:val="nil"/>
              <w:bottom w:val="single" w:sz="2" w:space="0" w:color="auto"/>
              <w:right w:val="nil"/>
            </w:tcBorders>
            <w:vAlign w:val="bottom"/>
          </w:tcPr>
          <w:p w14:paraId="57234E49" w14:textId="77777777" w:rsidR="005B695A" w:rsidRPr="00A2241D" w:rsidRDefault="005B695A" w:rsidP="00863311">
            <w:pPr>
              <w:pStyle w:val="TableText"/>
              <w:tabs>
                <w:tab w:val="left" w:pos="3306"/>
              </w:tabs>
              <w:jc w:val="right"/>
              <w:rPr>
                <w:rFonts w:cs="Calibri"/>
                <w:b/>
                <w:bCs/>
              </w:rPr>
            </w:pPr>
          </w:p>
        </w:tc>
        <w:tc>
          <w:tcPr>
            <w:tcW w:w="1231" w:type="dxa"/>
            <w:tcBorders>
              <w:top w:val="single" w:sz="2" w:space="0" w:color="auto"/>
              <w:left w:val="nil"/>
              <w:bottom w:val="single" w:sz="2" w:space="0" w:color="auto"/>
              <w:right w:val="nil"/>
            </w:tcBorders>
            <w:vAlign w:val="bottom"/>
          </w:tcPr>
          <w:p w14:paraId="007F2528" w14:textId="77777777" w:rsidR="005B695A" w:rsidRPr="00A2241D" w:rsidRDefault="005B695A" w:rsidP="00863311">
            <w:pPr>
              <w:pStyle w:val="TableText"/>
              <w:tabs>
                <w:tab w:val="left" w:pos="3306"/>
              </w:tabs>
              <w:jc w:val="right"/>
              <w:rPr>
                <w:rFonts w:cs="Calibri"/>
                <w:b/>
                <w:bCs/>
              </w:rPr>
            </w:pPr>
          </w:p>
        </w:tc>
        <w:tc>
          <w:tcPr>
            <w:tcW w:w="926" w:type="dxa"/>
            <w:tcBorders>
              <w:top w:val="single" w:sz="2" w:space="0" w:color="auto"/>
              <w:left w:val="nil"/>
              <w:bottom w:val="single" w:sz="2" w:space="0" w:color="auto"/>
              <w:right w:val="nil"/>
            </w:tcBorders>
            <w:vAlign w:val="bottom"/>
          </w:tcPr>
          <w:p w14:paraId="28C132D2" w14:textId="77777777" w:rsidR="005B695A" w:rsidRPr="00A2241D" w:rsidRDefault="005B695A" w:rsidP="00863311">
            <w:pPr>
              <w:pStyle w:val="TableText"/>
              <w:tabs>
                <w:tab w:val="left" w:pos="3306"/>
              </w:tabs>
              <w:jc w:val="right"/>
              <w:rPr>
                <w:rFonts w:cs="Calibri"/>
                <w:b/>
                <w:bCs/>
              </w:rPr>
            </w:pPr>
          </w:p>
        </w:tc>
      </w:tr>
      <w:tr w:rsidR="00863311" w:rsidRPr="00D828C2" w14:paraId="4CCABF0B" w14:textId="77777777" w:rsidTr="00D919F2">
        <w:trPr>
          <w:cantSplit/>
          <w:trHeight w:val="23"/>
        </w:trPr>
        <w:tc>
          <w:tcPr>
            <w:tcW w:w="1547" w:type="dxa"/>
            <w:tcBorders>
              <w:top w:val="nil"/>
              <w:left w:val="single" w:sz="2" w:space="0" w:color="auto"/>
              <w:bottom w:val="nil"/>
              <w:right w:val="single" w:sz="2" w:space="0" w:color="auto"/>
            </w:tcBorders>
          </w:tcPr>
          <w:p w14:paraId="49534C07"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1B98786B" w14:textId="77777777" w:rsidR="00863311" w:rsidRPr="00A2241D" w:rsidRDefault="00863311" w:rsidP="00863311">
            <w:pPr>
              <w:pStyle w:val="TableText"/>
              <w:tabs>
                <w:tab w:val="left" w:pos="3306"/>
              </w:tabs>
              <w:rPr>
                <w:rFonts w:cs="Calibri"/>
                <w:b/>
                <w:bCs/>
              </w:rPr>
            </w:pPr>
            <w:bookmarkStart w:id="1108" w:name="_Toc48468799"/>
            <w:bookmarkStart w:id="1109" w:name="_Toc49155868"/>
            <w:bookmarkStart w:id="1110" w:name="_Toc49224279"/>
            <w:r w:rsidRPr="00A2241D">
              <w:rPr>
                <w:rFonts w:cs="Calibri"/>
                <w:b/>
                <w:bCs/>
              </w:rPr>
              <w:t>Net Cash Inflows/(Outflows) from Operating Activities</w:t>
            </w:r>
            <w:bookmarkEnd w:id="1108"/>
            <w:bookmarkEnd w:id="1109"/>
            <w:bookmarkEnd w:id="1110"/>
          </w:p>
        </w:tc>
        <w:tc>
          <w:tcPr>
            <w:tcW w:w="639" w:type="dxa"/>
            <w:tcBorders>
              <w:top w:val="nil"/>
              <w:left w:val="nil"/>
              <w:bottom w:val="nil"/>
              <w:right w:val="nil"/>
            </w:tcBorders>
            <w:vAlign w:val="bottom"/>
          </w:tcPr>
          <w:p w14:paraId="43506C79" w14:textId="34F2496C" w:rsidR="00863311" w:rsidRPr="005D632D" w:rsidRDefault="00722BF2" w:rsidP="00FA518B">
            <w:pPr>
              <w:pStyle w:val="TableText"/>
              <w:tabs>
                <w:tab w:val="left" w:pos="3306"/>
              </w:tabs>
              <w:jc w:val="center"/>
              <w:rPr>
                <w:rFonts w:cs="Calibri"/>
              </w:rPr>
            </w:pPr>
            <w:r w:rsidRPr="005D632D">
              <w:rPr>
                <w:rFonts w:cs="Calibri"/>
              </w:rPr>
              <w:t>46</w:t>
            </w:r>
          </w:p>
        </w:tc>
        <w:tc>
          <w:tcPr>
            <w:tcW w:w="1174" w:type="dxa"/>
            <w:tcBorders>
              <w:top w:val="single" w:sz="2" w:space="0" w:color="auto"/>
              <w:left w:val="nil"/>
              <w:bottom w:val="single" w:sz="2" w:space="0" w:color="auto"/>
              <w:right w:val="nil"/>
            </w:tcBorders>
            <w:vAlign w:val="bottom"/>
          </w:tcPr>
          <w:p w14:paraId="7F5E425B" w14:textId="56103D7F" w:rsidR="00863311" w:rsidRPr="00A2241D" w:rsidRDefault="00863311" w:rsidP="00863311">
            <w:pPr>
              <w:pStyle w:val="TableText"/>
              <w:tabs>
                <w:tab w:val="left" w:pos="3306"/>
              </w:tabs>
              <w:jc w:val="right"/>
              <w:rPr>
                <w:rFonts w:cs="Calibri"/>
                <w:b/>
                <w:bCs/>
              </w:rPr>
            </w:pPr>
          </w:p>
        </w:tc>
        <w:tc>
          <w:tcPr>
            <w:tcW w:w="1231" w:type="dxa"/>
            <w:tcBorders>
              <w:top w:val="single" w:sz="2" w:space="0" w:color="auto"/>
              <w:left w:val="nil"/>
              <w:bottom w:val="single" w:sz="2" w:space="0" w:color="auto"/>
              <w:right w:val="nil"/>
            </w:tcBorders>
            <w:vAlign w:val="bottom"/>
          </w:tcPr>
          <w:p w14:paraId="5E24AC8B" w14:textId="7E10656F" w:rsidR="00863311" w:rsidRPr="00A2241D" w:rsidRDefault="00863311" w:rsidP="00863311">
            <w:pPr>
              <w:pStyle w:val="TableText"/>
              <w:tabs>
                <w:tab w:val="left" w:pos="3306"/>
              </w:tabs>
              <w:jc w:val="right"/>
              <w:rPr>
                <w:rFonts w:cs="Calibri"/>
                <w:b/>
                <w:bCs/>
              </w:rPr>
            </w:pPr>
          </w:p>
        </w:tc>
        <w:tc>
          <w:tcPr>
            <w:tcW w:w="926" w:type="dxa"/>
            <w:tcBorders>
              <w:top w:val="single" w:sz="2" w:space="0" w:color="auto"/>
              <w:left w:val="nil"/>
              <w:bottom w:val="single" w:sz="2" w:space="0" w:color="auto"/>
              <w:right w:val="nil"/>
            </w:tcBorders>
            <w:vAlign w:val="bottom"/>
          </w:tcPr>
          <w:p w14:paraId="3FFC4AB4" w14:textId="351191BA" w:rsidR="00863311" w:rsidRPr="00A2241D" w:rsidRDefault="00863311" w:rsidP="00863311">
            <w:pPr>
              <w:pStyle w:val="TableText"/>
              <w:tabs>
                <w:tab w:val="left" w:pos="3306"/>
              </w:tabs>
              <w:jc w:val="right"/>
              <w:rPr>
                <w:rFonts w:cs="Calibri"/>
                <w:b/>
                <w:bCs/>
              </w:rPr>
            </w:pPr>
          </w:p>
        </w:tc>
      </w:tr>
      <w:tr w:rsidR="00863311" w:rsidRPr="00D828C2" w14:paraId="2E03BD2C" w14:textId="77777777" w:rsidTr="00D919F2">
        <w:trPr>
          <w:cantSplit/>
          <w:trHeight w:val="23"/>
        </w:trPr>
        <w:tc>
          <w:tcPr>
            <w:tcW w:w="1547" w:type="dxa"/>
            <w:tcBorders>
              <w:top w:val="nil"/>
              <w:left w:val="single" w:sz="2" w:space="0" w:color="auto"/>
              <w:bottom w:val="nil"/>
              <w:right w:val="single" w:sz="2" w:space="0" w:color="auto"/>
            </w:tcBorders>
          </w:tcPr>
          <w:p w14:paraId="190FF92B"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14D696E1" w14:textId="77777777" w:rsidR="00863311" w:rsidRPr="00A2241D" w:rsidRDefault="00863311" w:rsidP="00863311">
            <w:pPr>
              <w:pStyle w:val="TableText"/>
              <w:tabs>
                <w:tab w:val="left" w:pos="3306"/>
              </w:tabs>
              <w:rPr>
                <w:rFonts w:cs="Calibri"/>
              </w:rPr>
            </w:pPr>
          </w:p>
        </w:tc>
        <w:tc>
          <w:tcPr>
            <w:tcW w:w="639" w:type="dxa"/>
            <w:tcBorders>
              <w:top w:val="nil"/>
              <w:left w:val="nil"/>
              <w:bottom w:val="nil"/>
              <w:right w:val="nil"/>
            </w:tcBorders>
            <w:vAlign w:val="bottom"/>
          </w:tcPr>
          <w:p w14:paraId="0766E852" w14:textId="77777777" w:rsidR="00863311" w:rsidRPr="005D632D" w:rsidRDefault="00863311" w:rsidP="00863311">
            <w:pPr>
              <w:pStyle w:val="TableText"/>
              <w:tabs>
                <w:tab w:val="left" w:pos="3306"/>
              </w:tabs>
              <w:jc w:val="center"/>
              <w:rPr>
                <w:rFonts w:cs="Calibri"/>
              </w:rPr>
            </w:pPr>
          </w:p>
        </w:tc>
        <w:tc>
          <w:tcPr>
            <w:tcW w:w="1174" w:type="dxa"/>
            <w:tcBorders>
              <w:top w:val="single" w:sz="2" w:space="0" w:color="auto"/>
              <w:left w:val="nil"/>
              <w:bottom w:val="single" w:sz="2" w:space="0" w:color="auto"/>
              <w:right w:val="nil"/>
            </w:tcBorders>
            <w:vAlign w:val="bottom"/>
          </w:tcPr>
          <w:p w14:paraId="11EB3635" w14:textId="77777777" w:rsidR="00863311" w:rsidRPr="00A2241D" w:rsidRDefault="00863311" w:rsidP="00863311">
            <w:pPr>
              <w:pStyle w:val="TableText"/>
              <w:tabs>
                <w:tab w:val="left" w:pos="3306"/>
              </w:tabs>
              <w:jc w:val="right"/>
              <w:rPr>
                <w:rFonts w:cs="Calibri"/>
              </w:rPr>
            </w:pPr>
          </w:p>
        </w:tc>
        <w:tc>
          <w:tcPr>
            <w:tcW w:w="1231" w:type="dxa"/>
            <w:tcBorders>
              <w:top w:val="single" w:sz="2" w:space="0" w:color="auto"/>
              <w:left w:val="nil"/>
              <w:bottom w:val="single" w:sz="2" w:space="0" w:color="auto"/>
              <w:right w:val="nil"/>
            </w:tcBorders>
            <w:vAlign w:val="bottom"/>
          </w:tcPr>
          <w:p w14:paraId="078B4D60" w14:textId="77777777" w:rsidR="00863311" w:rsidRPr="00A2241D" w:rsidRDefault="00863311" w:rsidP="00863311">
            <w:pPr>
              <w:pStyle w:val="TableText"/>
              <w:tabs>
                <w:tab w:val="left" w:pos="3306"/>
              </w:tabs>
              <w:jc w:val="right"/>
              <w:rPr>
                <w:rFonts w:cs="Calibri"/>
              </w:rPr>
            </w:pPr>
          </w:p>
        </w:tc>
        <w:tc>
          <w:tcPr>
            <w:tcW w:w="926" w:type="dxa"/>
            <w:tcBorders>
              <w:top w:val="single" w:sz="2" w:space="0" w:color="auto"/>
              <w:left w:val="nil"/>
              <w:bottom w:val="single" w:sz="2" w:space="0" w:color="auto"/>
              <w:right w:val="nil"/>
            </w:tcBorders>
            <w:vAlign w:val="bottom"/>
          </w:tcPr>
          <w:p w14:paraId="0623FF3F" w14:textId="77777777" w:rsidR="00863311" w:rsidRPr="00A2241D" w:rsidRDefault="00863311" w:rsidP="00863311">
            <w:pPr>
              <w:pStyle w:val="TableText"/>
              <w:tabs>
                <w:tab w:val="left" w:pos="3306"/>
              </w:tabs>
              <w:jc w:val="right"/>
              <w:rPr>
                <w:rFonts w:cs="Calibri"/>
              </w:rPr>
            </w:pPr>
          </w:p>
        </w:tc>
      </w:tr>
      <w:tr w:rsidR="00863311" w:rsidRPr="00D828C2" w14:paraId="7DF1747E" w14:textId="77777777" w:rsidTr="00D919F2">
        <w:trPr>
          <w:cantSplit/>
          <w:trHeight w:val="23"/>
        </w:trPr>
        <w:tc>
          <w:tcPr>
            <w:tcW w:w="1547" w:type="dxa"/>
            <w:tcBorders>
              <w:top w:val="nil"/>
              <w:left w:val="single" w:sz="2" w:space="0" w:color="auto"/>
              <w:bottom w:val="nil"/>
              <w:right w:val="single" w:sz="2" w:space="0" w:color="auto"/>
            </w:tcBorders>
          </w:tcPr>
          <w:p w14:paraId="607D1E0B"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3AF67CC4" w14:textId="77777777" w:rsidR="00863311" w:rsidRPr="00A2241D" w:rsidRDefault="00863311" w:rsidP="00863311">
            <w:pPr>
              <w:pStyle w:val="TableText"/>
              <w:tabs>
                <w:tab w:val="left" w:pos="3306"/>
              </w:tabs>
              <w:rPr>
                <w:rFonts w:cs="Calibri"/>
                <w:b/>
                <w:bCs/>
              </w:rPr>
            </w:pPr>
            <w:r w:rsidRPr="00A2241D">
              <w:rPr>
                <w:rFonts w:cs="Calibri"/>
                <w:b/>
                <w:bCs/>
              </w:rPr>
              <w:t>Net Cash Inflows/(Outflows) from Investing Activities</w:t>
            </w:r>
          </w:p>
        </w:tc>
        <w:tc>
          <w:tcPr>
            <w:tcW w:w="639" w:type="dxa"/>
            <w:tcBorders>
              <w:top w:val="nil"/>
              <w:left w:val="nil"/>
              <w:bottom w:val="nil"/>
              <w:right w:val="nil"/>
            </w:tcBorders>
            <w:vAlign w:val="bottom"/>
          </w:tcPr>
          <w:p w14:paraId="1D1D2CD8" w14:textId="77777777" w:rsidR="00863311" w:rsidRPr="005D632D" w:rsidRDefault="00863311" w:rsidP="00863311">
            <w:pPr>
              <w:pStyle w:val="TableText"/>
              <w:tabs>
                <w:tab w:val="left" w:pos="3306"/>
              </w:tabs>
              <w:jc w:val="center"/>
              <w:rPr>
                <w:rFonts w:cs="Calibri"/>
              </w:rPr>
            </w:pPr>
          </w:p>
        </w:tc>
        <w:tc>
          <w:tcPr>
            <w:tcW w:w="1174" w:type="dxa"/>
            <w:tcBorders>
              <w:top w:val="single" w:sz="2" w:space="0" w:color="auto"/>
              <w:left w:val="nil"/>
              <w:bottom w:val="single" w:sz="2" w:space="0" w:color="auto"/>
              <w:right w:val="nil"/>
            </w:tcBorders>
            <w:vAlign w:val="bottom"/>
          </w:tcPr>
          <w:p w14:paraId="034E1272" w14:textId="16A7A384" w:rsidR="00863311" w:rsidRPr="00A2241D" w:rsidRDefault="00863311" w:rsidP="00863311">
            <w:pPr>
              <w:pStyle w:val="TableText"/>
              <w:tabs>
                <w:tab w:val="left" w:pos="3306"/>
              </w:tabs>
              <w:jc w:val="right"/>
              <w:rPr>
                <w:rFonts w:cs="Calibri"/>
                <w:b/>
                <w:bCs/>
              </w:rPr>
            </w:pPr>
          </w:p>
        </w:tc>
        <w:tc>
          <w:tcPr>
            <w:tcW w:w="1231" w:type="dxa"/>
            <w:tcBorders>
              <w:top w:val="single" w:sz="2" w:space="0" w:color="auto"/>
              <w:left w:val="nil"/>
              <w:bottom w:val="single" w:sz="2" w:space="0" w:color="auto"/>
              <w:right w:val="nil"/>
            </w:tcBorders>
            <w:vAlign w:val="bottom"/>
          </w:tcPr>
          <w:p w14:paraId="652646D3" w14:textId="462F10E3" w:rsidR="00863311" w:rsidRPr="00A2241D" w:rsidRDefault="00863311" w:rsidP="00863311">
            <w:pPr>
              <w:pStyle w:val="TableText"/>
              <w:tabs>
                <w:tab w:val="left" w:pos="3306"/>
              </w:tabs>
              <w:jc w:val="right"/>
              <w:rPr>
                <w:rFonts w:cs="Calibri"/>
                <w:b/>
                <w:bCs/>
              </w:rPr>
            </w:pPr>
          </w:p>
        </w:tc>
        <w:tc>
          <w:tcPr>
            <w:tcW w:w="926" w:type="dxa"/>
            <w:tcBorders>
              <w:top w:val="single" w:sz="2" w:space="0" w:color="auto"/>
              <w:left w:val="nil"/>
              <w:bottom w:val="single" w:sz="2" w:space="0" w:color="auto"/>
              <w:right w:val="nil"/>
            </w:tcBorders>
            <w:vAlign w:val="bottom"/>
          </w:tcPr>
          <w:p w14:paraId="0877FB54" w14:textId="481419D0" w:rsidR="00863311" w:rsidRPr="00A2241D" w:rsidRDefault="00863311" w:rsidP="00863311">
            <w:pPr>
              <w:pStyle w:val="TableText"/>
              <w:tabs>
                <w:tab w:val="left" w:pos="3306"/>
              </w:tabs>
              <w:jc w:val="right"/>
              <w:rPr>
                <w:rFonts w:cs="Calibri"/>
                <w:b/>
                <w:bCs/>
              </w:rPr>
            </w:pPr>
          </w:p>
        </w:tc>
      </w:tr>
      <w:tr w:rsidR="00863311" w:rsidRPr="00D828C2" w14:paraId="59357AAB" w14:textId="77777777" w:rsidTr="00D919F2">
        <w:trPr>
          <w:cantSplit/>
          <w:trHeight w:val="23"/>
        </w:trPr>
        <w:tc>
          <w:tcPr>
            <w:tcW w:w="1547" w:type="dxa"/>
            <w:tcBorders>
              <w:top w:val="nil"/>
              <w:left w:val="single" w:sz="2" w:space="0" w:color="auto"/>
              <w:bottom w:val="nil"/>
              <w:right w:val="single" w:sz="2" w:space="0" w:color="auto"/>
            </w:tcBorders>
          </w:tcPr>
          <w:p w14:paraId="330F01B5"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61C14103" w14:textId="77777777" w:rsidR="00863311" w:rsidRPr="00A2241D" w:rsidRDefault="00863311" w:rsidP="00863311">
            <w:pPr>
              <w:pStyle w:val="TableText"/>
              <w:tabs>
                <w:tab w:val="left" w:pos="3306"/>
              </w:tabs>
              <w:rPr>
                <w:rFonts w:cs="Calibri"/>
              </w:rPr>
            </w:pPr>
          </w:p>
        </w:tc>
        <w:tc>
          <w:tcPr>
            <w:tcW w:w="639" w:type="dxa"/>
            <w:tcBorders>
              <w:top w:val="nil"/>
              <w:left w:val="nil"/>
              <w:bottom w:val="nil"/>
              <w:right w:val="nil"/>
            </w:tcBorders>
            <w:vAlign w:val="bottom"/>
          </w:tcPr>
          <w:p w14:paraId="4DE7FC23" w14:textId="77777777" w:rsidR="00863311" w:rsidRPr="005D632D" w:rsidRDefault="00863311" w:rsidP="00863311">
            <w:pPr>
              <w:pStyle w:val="TableText"/>
              <w:tabs>
                <w:tab w:val="left" w:pos="3306"/>
              </w:tabs>
              <w:jc w:val="center"/>
              <w:rPr>
                <w:rFonts w:cs="Calibri"/>
              </w:rPr>
            </w:pPr>
          </w:p>
        </w:tc>
        <w:tc>
          <w:tcPr>
            <w:tcW w:w="1174" w:type="dxa"/>
            <w:tcBorders>
              <w:top w:val="single" w:sz="2" w:space="0" w:color="auto"/>
              <w:left w:val="nil"/>
              <w:bottom w:val="single" w:sz="2" w:space="0" w:color="auto"/>
              <w:right w:val="nil"/>
            </w:tcBorders>
            <w:vAlign w:val="bottom"/>
          </w:tcPr>
          <w:p w14:paraId="57C0A1B5" w14:textId="77777777" w:rsidR="00863311" w:rsidRPr="00A2241D" w:rsidRDefault="00863311" w:rsidP="00863311">
            <w:pPr>
              <w:pStyle w:val="TableText"/>
              <w:tabs>
                <w:tab w:val="left" w:pos="3306"/>
              </w:tabs>
              <w:jc w:val="right"/>
              <w:rPr>
                <w:rFonts w:cs="Calibri"/>
              </w:rPr>
            </w:pPr>
          </w:p>
        </w:tc>
        <w:tc>
          <w:tcPr>
            <w:tcW w:w="1231" w:type="dxa"/>
            <w:tcBorders>
              <w:top w:val="single" w:sz="2" w:space="0" w:color="auto"/>
              <w:left w:val="nil"/>
              <w:bottom w:val="single" w:sz="2" w:space="0" w:color="auto"/>
              <w:right w:val="nil"/>
            </w:tcBorders>
            <w:vAlign w:val="bottom"/>
          </w:tcPr>
          <w:p w14:paraId="1408722D" w14:textId="77777777" w:rsidR="00863311" w:rsidRPr="00A2241D" w:rsidRDefault="00863311" w:rsidP="00863311">
            <w:pPr>
              <w:pStyle w:val="TableText"/>
              <w:tabs>
                <w:tab w:val="left" w:pos="3306"/>
              </w:tabs>
              <w:jc w:val="right"/>
              <w:rPr>
                <w:rFonts w:cs="Calibri"/>
              </w:rPr>
            </w:pPr>
          </w:p>
        </w:tc>
        <w:tc>
          <w:tcPr>
            <w:tcW w:w="926" w:type="dxa"/>
            <w:tcBorders>
              <w:top w:val="single" w:sz="2" w:space="0" w:color="auto"/>
              <w:left w:val="nil"/>
              <w:bottom w:val="single" w:sz="2" w:space="0" w:color="auto"/>
              <w:right w:val="nil"/>
            </w:tcBorders>
            <w:vAlign w:val="bottom"/>
          </w:tcPr>
          <w:p w14:paraId="2310DE86" w14:textId="77777777" w:rsidR="00863311" w:rsidRPr="00A2241D" w:rsidRDefault="00863311" w:rsidP="00863311">
            <w:pPr>
              <w:pStyle w:val="TableText"/>
              <w:tabs>
                <w:tab w:val="left" w:pos="3306"/>
              </w:tabs>
              <w:jc w:val="right"/>
              <w:rPr>
                <w:rFonts w:cs="Calibri"/>
              </w:rPr>
            </w:pPr>
          </w:p>
        </w:tc>
      </w:tr>
      <w:tr w:rsidR="00863311" w:rsidRPr="00D828C2" w14:paraId="1B8A5CD9" w14:textId="77777777" w:rsidTr="00D919F2">
        <w:trPr>
          <w:cantSplit/>
          <w:trHeight w:val="23"/>
        </w:trPr>
        <w:tc>
          <w:tcPr>
            <w:tcW w:w="1547" w:type="dxa"/>
            <w:tcBorders>
              <w:top w:val="nil"/>
              <w:left w:val="single" w:sz="2" w:space="0" w:color="auto"/>
              <w:bottom w:val="nil"/>
              <w:right w:val="single" w:sz="2" w:space="0" w:color="auto"/>
            </w:tcBorders>
          </w:tcPr>
          <w:p w14:paraId="73AFD09A"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3AE2A605" w14:textId="77777777" w:rsidR="00863311" w:rsidRPr="00A2241D" w:rsidRDefault="00863311" w:rsidP="00863311">
            <w:pPr>
              <w:pStyle w:val="TableText"/>
              <w:tabs>
                <w:tab w:val="left" w:pos="3306"/>
              </w:tabs>
              <w:rPr>
                <w:rFonts w:cs="Calibri"/>
                <w:b/>
                <w:bCs/>
              </w:rPr>
            </w:pPr>
            <w:r w:rsidRPr="00A2241D">
              <w:rPr>
                <w:rFonts w:cs="Calibri"/>
                <w:b/>
                <w:bCs/>
              </w:rPr>
              <w:t>Net Cash Inflows/(Outflows) from Financing Activities</w:t>
            </w:r>
          </w:p>
        </w:tc>
        <w:tc>
          <w:tcPr>
            <w:tcW w:w="639" w:type="dxa"/>
            <w:tcBorders>
              <w:top w:val="nil"/>
              <w:left w:val="nil"/>
              <w:bottom w:val="nil"/>
              <w:right w:val="nil"/>
            </w:tcBorders>
            <w:vAlign w:val="bottom"/>
          </w:tcPr>
          <w:p w14:paraId="2407F43F" w14:textId="77777777" w:rsidR="00863311" w:rsidRPr="005D632D" w:rsidRDefault="00863311" w:rsidP="00863311">
            <w:pPr>
              <w:pStyle w:val="TableText"/>
              <w:tabs>
                <w:tab w:val="left" w:pos="3306"/>
              </w:tabs>
              <w:jc w:val="center"/>
              <w:rPr>
                <w:rFonts w:cs="Calibri"/>
              </w:rPr>
            </w:pPr>
          </w:p>
        </w:tc>
        <w:tc>
          <w:tcPr>
            <w:tcW w:w="1174" w:type="dxa"/>
            <w:tcBorders>
              <w:top w:val="single" w:sz="2" w:space="0" w:color="auto"/>
              <w:left w:val="nil"/>
              <w:bottom w:val="single" w:sz="2" w:space="0" w:color="auto"/>
              <w:right w:val="nil"/>
            </w:tcBorders>
            <w:vAlign w:val="bottom"/>
          </w:tcPr>
          <w:p w14:paraId="6031D3FA" w14:textId="3EFD75ED" w:rsidR="00863311" w:rsidRPr="00A2241D" w:rsidRDefault="00863311" w:rsidP="00863311">
            <w:pPr>
              <w:pStyle w:val="TableText"/>
              <w:tabs>
                <w:tab w:val="left" w:pos="3306"/>
              </w:tabs>
              <w:jc w:val="right"/>
              <w:rPr>
                <w:rFonts w:cs="Calibri"/>
              </w:rPr>
            </w:pPr>
          </w:p>
        </w:tc>
        <w:tc>
          <w:tcPr>
            <w:tcW w:w="1231" w:type="dxa"/>
            <w:tcBorders>
              <w:top w:val="single" w:sz="2" w:space="0" w:color="auto"/>
              <w:left w:val="nil"/>
              <w:bottom w:val="single" w:sz="2" w:space="0" w:color="auto"/>
              <w:right w:val="nil"/>
            </w:tcBorders>
            <w:vAlign w:val="bottom"/>
          </w:tcPr>
          <w:p w14:paraId="729DF569" w14:textId="75C26DDC" w:rsidR="00863311" w:rsidRPr="00A2241D" w:rsidRDefault="00863311" w:rsidP="00863311">
            <w:pPr>
              <w:pStyle w:val="TableText"/>
              <w:tabs>
                <w:tab w:val="left" w:pos="3306"/>
              </w:tabs>
              <w:jc w:val="right"/>
              <w:rPr>
                <w:rFonts w:cs="Calibri"/>
              </w:rPr>
            </w:pPr>
          </w:p>
        </w:tc>
        <w:tc>
          <w:tcPr>
            <w:tcW w:w="926" w:type="dxa"/>
            <w:tcBorders>
              <w:top w:val="single" w:sz="2" w:space="0" w:color="auto"/>
              <w:left w:val="nil"/>
              <w:bottom w:val="single" w:sz="2" w:space="0" w:color="auto"/>
              <w:right w:val="nil"/>
            </w:tcBorders>
            <w:vAlign w:val="bottom"/>
          </w:tcPr>
          <w:p w14:paraId="30DCA3F3" w14:textId="3838CAA2" w:rsidR="00863311" w:rsidRPr="00A2241D" w:rsidRDefault="00863311" w:rsidP="00863311">
            <w:pPr>
              <w:pStyle w:val="TableText"/>
              <w:tabs>
                <w:tab w:val="left" w:pos="3306"/>
              </w:tabs>
              <w:jc w:val="right"/>
              <w:rPr>
                <w:rFonts w:cs="Calibri"/>
              </w:rPr>
            </w:pPr>
          </w:p>
        </w:tc>
      </w:tr>
      <w:tr w:rsidR="00863311" w:rsidRPr="00D828C2" w14:paraId="408DA3EF" w14:textId="77777777" w:rsidTr="00D919F2">
        <w:trPr>
          <w:cantSplit/>
          <w:trHeight w:val="23"/>
        </w:trPr>
        <w:tc>
          <w:tcPr>
            <w:tcW w:w="1547" w:type="dxa"/>
            <w:tcBorders>
              <w:top w:val="nil"/>
              <w:left w:val="single" w:sz="2" w:space="0" w:color="auto"/>
              <w:bottom w:val="nil"/>
              <w:right w:val="single" w:sz="2" w:space="0" w:color="auto"/>
            </w:tcBorders>
          </w:tcPr>
          <w:p w14:paraId="2618B3D2"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1CB7419A" w14:textId="77777777" w:rsidR="00863311" w:rsidRPr="00A2241D" w:rsidRDefault="00863311" w:rsidP="00863311">
            <w:pPr>
              <w:pStyle w:val="TableText"/>
              <w:tabs>
                <w:tab w:val="left" w:pos="3306"/>
              </w:tabs>
              <w:rPr>
                <w:rFonts w:cs="Calibri"/>
              </w:rPr>
            </w:pPr>
          </w:p>
        </w:tc>
        <w:tc>
          <w:tcPr>
            <w:tcW w:w="639" w:type="dxa"/>
            <w:tcBorders>
              <w:top w:val="nil"/>
              <w:left w:val="nil"/>
              <w:bottom w:val="nil"/>
              <w:right w:val="nil"/>
            </w:tcBorders>
            <w:vAlign w:val="bottom"/>
          </w:tcPr>
          <w:p w14:paraId="3D5C8145" w14:textId="77777777" w:rsidR="00863311" w:rsidRPr="005D632D" w:rsidRDefault="00863311" w:rsidP="00863311">
            <w:pPr>
              <w:pStyle w:val="TableText"/>
              <w:tabs>
                <w:tab w:val="left" w:pos="3306"/>
              </w:tabs>
              <w:jc w:val="center"/>
              <w:rPr>
                <w:rFonts w:cs="Calibri"/>
              </w:rPr>
            </w:pPr>
          </w:p>
        </w:tc>
        <w:tc>
          <w:tcPr>
            <w:tcW w:w="1174" w:type="dxa"/>
            <w:tcBorders>
              <w:top w:val="single" w:sz="2" w:space="0" w:color="auto"/>
              <w:left w:val="nil"/>
              <w:bottom w:val="nil"/>
              <w:right w:val="nil"/>
            </w:tcBorders>
            <w:vAlign w:val="bottom"/>
          </w:tcPr>
          <w:p w14:paraId="20D8031E" w14:textId="77777777" w:rsidR="00863311" w:rsidRPr="00A2241D" w:rsidRDefault="00863311" w:rsidP="00863311">
            <w:pPr>
              <w:pStyle w:val="TableText"/>
              <w:tabs>
                <w:tab w:val="left" w:pos="3306"/>
              </w:tabs>
              <w:jc w:val="right"/>
              <w:rPr>
                <w:rFonts w:cs="Calibri"/>
              </w:rPr>
            </w:pPr>
          </w:p>
        </w:tc>
        <w:tc>
          <w:tcPr>
            <w:tcW w:w="1231" w:type="dxa"/>
            <w:tcBorders>
              <w:top w:val="single" w:sz="2" w:space="0" w:color="auto"/>
              <w:left w:val="nil"/>
              <w:bottom w:val="nil"/>
              <w:right w:val="nil"/>
            </w:tcBorders>
            <w:vAlign w:val="bottom"/>
          </w:tcPr>
          <w:p w14:paraId="19FC6194" w14:textId="77777777" w:rsidR="00863311" w:rsidRPr="00A2241D" w:rsidRDefault="00863311" w:rsidP="00863311">
            <w:pPr>
              <w:pStyle w:val="TableText"/>
              <w:tabs>
                <w:tab w:val="left" w:pos="3306"/>
              </w:tabs>
              <w:jc w:val="right"/>
              <w:rPr>
                <w:rFonts w:cs="Calibri"/>
              </w:rPr>
            </w:pPr>
          </w:p>
        </w:tc>
        <w:tc>
          <w:tcPr>
            <w:tcW w:w="926" w:type="dxa"/>
            <w:tcBorders>
              <w:top w:val="single" w:sz="2" w:space="0" w:color="auto"/>
              <w:left w:val="nil"/>
              <w:bottom w:val="nil"/>
              <w:right w:val="nil"/>
            </w:tcBorders>
            <w:vAlign w:val="bottom"/>
          </w:tcPr>
          <w:p w14:paraId="02382FC7" w14:textId="77777777" w:rsidR="00863311" w:rsidRPr="00A2241D" w:rsidRDefault="00863311" w:rsidP="00863311">
            <w:pPr>
              <w:pStyle w:val="TableText"/>
              <w:tabs>
                <w:tab w:val="left" w:pos="3306"/>
              </w:tabs>
              <w:jc w:val="right"/>
              <w:rPr>
                <w:rFonts w:cs="Calibri"/>
              </w:rPr>
            </w:pPr>
          </w:p>
        </w:tc>
      </w:tr>
      <w:tr w:rsidR="00863311" w:rsidRPr="00D828C2" w14:paraId="49F46263" w14:textId="77777777" w:rsidTr="00D919F2">
        <w:trPr>
          <w:cantSplit/>
          <w:trHeight w:val="23"/>
        </w:trPr>
        <w:tc>
          <w:tcPr>
            <w:tcW w:w="1547" w:type="dxa"/>
            <w:tcBorders>
              <w:top w:val="nil"/>
              <w:left w:val="single" w:sz="2" w:space="0" w:color="auto"/>
              <w:bottom w:val="nil"/>
              <w:right w:val="single" w:sz="2" w:space="0" w:color="auto"/>
            </w:tcBorders>
          </w:tcPr>
          <w:p w14:paraId="14D6DBF9"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11C1A944" w14:textId="2F750026" w:rsidR="00863311" w:rsidRPr="00A2241D" w:rsidRDefault="00863311" w:rsidP="0013780F">
            <w:pPr>
              <w:pStyle w:val="TableText"/>
              <w:tabs>
                <w:tab w:val="left" w:pos="3306"/>
              </w:tabs>
              <w:rPr>
                <w:rFonts w:cs="Calibri"/>
                <w:b/>
                <w:bCs/>
              </w:rPr>
            </w:pPr>
            <w:bookmarkStart w:id="1111" w:name="_Toc48468811"/>
            <w:bookmarkStart w:id="1112" w:name="_Toc49155879"/>
            <w:bookmarkStart w:id="1113" w:name="_Toc49224289"/>
            <w:r w:rsidRPr="00A2241D">
              <w:rPr>
                <w:rFonts w:cs="Calibri"/>
                <w:b/>
                <w:bCs/>
              </w:rPr>
              <w:t xml:space="preserve">Net Increase/(Decrease) in Cash and Cash Equivalents </w:t>
            </w:r>
            <w:bookmarkEnd w:id="1111"/>
            <w:bookmarkEnd w:id="1112"/>
            <w:bookmarkEnd w:id="1113"/>
          </w:p>
        </w:tc>
        <w:tc>
          <w:tcPr>
            <w:tcW w:w="639" w:type="dxa"/>
            <w:tcBorders>
              <w:top w:val="nil"/>
              <w:left w:val="nil"/>
              <w:bottom w:val="nil"/>
              <w:right w:val="nil"/>
            </w:tcBorders>
            <w:vAlign w:val="bottom"/>
          </w:tcPr>
          <w:p w14:paraId="4D8745F5" w14:textId="77777777" w:rsidR="00863311" w:rsidRPr="005D632D" w:rsidRDefault="00863311" w:rsidP="00863311">
            <w:pPr>
              <w:pStyle w:val="TableText"/>
              <w:tabs>
                <w:tab w:val="left" w:pos="3306"/>
              </w:tabs>
              <w:jc w:val="center"/>
              <w:rPr>
                <w:rFonts w:cs="Calibri"/>
              </w:rPr>
            </w:pPr>
          </w:p>
        </w:tc>
        <w:tc>
          <w:tcPr>
            <w:tcW w:w="1174" w:type="dxa"/>
            <w:tcBorders>
              <w:top w:val="nil"/>
              <w:left w:val="nil"/>
              <w:bottom w:val="nil"/>
              <w:right w:val="nil"/>
            </w:tcBorders>
            <w:vAlign w:val="bottom"/>
          </w:tcPr>
          <w:p w14:paraId="5993A0F1" w14:textId="1AAC57A0" w:rsidR="00863311" w:rsidRPr="00A2241D" w:rsidRDefault="00863311" w:rsidP="00863311">
            <w:pPr>
              <w:pStyle w:val="TableText"/>
              <w:tabs>
                <w:tab w:val="left" w:pos="3306"/>
              </w:tabs>
              <w:jc w:val="right"/>
              <w:rPr>
                <w:rFonts w:cs="Calibri"/>
                <w:b/>
                <w:bCs/>
              </w:rPr>
            </w:pPr>
          </w:p>
        </w:tc>
        <w:tc>
          <w:tcPr>
            <w:tcW w:w="1231" w:type="dxa"/>
            <w:tcBorders>
              <w:top w:val="nil"/>
              <w:left w:val="nil"/>
              <w:bottom w:val="nil"/>
              <w:right w:val="nil"/>
            </w:tcBorders>
            <w:vAlign w:val="bottom"/>
          </w:tcPr>
          <w:p w14:paraId="0F922EB2" w14:textId="0817F8B1" w:rsidR="00863311" w:rsidRPr="00A2241D" w:rsidRDefault="00863311" w:rsidP="00863311">
            <w:pPr>
              <w:pStyle w:val="TableText"/>
              <w:tabs>
                <w:tab w:val="left" w:pos="3306"/>
              </w:tabs>
              <w:jc w:val="right"/>
              <w:rPr>
                <w:rFonts w:cs="Calibri"/>
                <w:b/>
                <w:bCs/>
              </w:rPr>
            </w:pPr>
          </w:p>
        </w:tc>
        <w:tc>
          <w:tcPr>
            <w:tcW w:w="926" w:type="dxa"/>
            <w:tcBorders>
              <w:top w:val="nil"/>
              <w:left w:val="nil"/>
              <w:bottom w:val="nil"/>
              <w:right w:val="nil"/>
            </w:tcBorders>
            <w:vAlign w:val="bottom"/>
          </w:tcPr>
          <w:p w14:paraId="761620C7" w14:textId="1CA1D93F" w:rsidR="00863311" w:rsidRPr="00A2241D" w:rsidRDefault="00863311" w:rsidP="00863311">
            <w:pPr>
              <w:pStyle w:val="TableText"/>
              <w:tabs>
                <w:tab w:val="left" w:pos="3306"/>
              </w:tabs>
              <w:jc w:val="right"/>
              <w:rPr>
                <w:rFonts w:cs="Calibri"/>
                <w:b/>
                <w:bCs/>
              </w:rPr>
            </w:pPr>
          </w:p>
        </w:tc>
      </w:tr>
      <w:tr w:rsidR="00863311" w:rsidRPr="00D828C2" w14:paraId="66A8885B" w14:textId="77777777" w:rsidTr="00D919F2">
        <w:trPr>
          <w:cantSplit/>
          <w:trHeight w:val="23"/>
        </w:trPr>
        <w:tc>
          <w:tcPr>
            <w:tcW w:w="1547" w:type="dxa"/>
            <w:tcBorders>
              <w:top w:val="nil"/>
              <w:left w:val="single" w:sz="2" w:space="0" w:color="auto"/>
              <w:bottom w:val="nil"/>
              <w:right w:val="single" w:sz="2" w:space="0" w:color="auto"/>
            </w:tcBorders>
          </w:tcPr>
          <w:p w14:paraId="3F6F3F9D"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29E84719" w14:textId="77777777" w:rsidR="00863311" w:rsidRPr="00A2241D" w:rsidRDefault="00863311" w:rsidP="00863311">
            <w:pPr>
              <w:pStyle w:val="TableText"/>
              <w:tabs>
                <w:tab w:val="left" w:pos="3306"/>
              </w:tabs>
              <w:rPr>
                <w:rFonts w:cs="Calibri"/>
              </w:rPr>
            </w:pPr>
            <w:r w:rsidRPr="00A2241D">
              <w:rPr>
                <w:rFonts w:cs="Calibri"/>
              </w:rPr>
              <w:t>Cash and Cash Equivalents at the Beginning of the Reporting Period</w:t>
            </w:r>
          </w:p>
        </w:tc>
        <w:tc>
          <w:tcPr>
            <w:tcW w:w="639" w:type="dxa"/>
            <w:tcBorders>
              <w:top w:val="nil"/>
              <w:left w:val="nil"/>
              <w:bottom w:val="nil"/>
              <w:right w:val="nil"/>
            </w:tcBorders>
            <w:vAlign w:val="bottom"/>
          </w:tcPr>
          <w:p w14:paraId="4EFC547C" w14:textId="77777777" w:rsidR="00863311" w:rsidRPr="005D632D" w:rsidRDefault="00863311" w:rsidP="00863311">
            <w:pPr>
              <w:pStyle w:val="TableText"/>
              <w:tabs>
                <w:tab w:val="left" w:pos="3306"/>
              </w:tabs>
              <w:jc w:val="center"/>
              <w:rPr>
                <w:rFonts w:cs="Calibri"/>
              </w:rPr>
            </w:pPr>
          </w:p>
        </w:tc>
        <w:tc>
          <w:tcPr>
            <w:tcW w:w="1174" w:type="dxa"/>
            <w:tcBorders>
              <w:top w:val="nil"/>
              <w:left w:val="nil"/>
              <w:bottom w:val="single" w:sz="2" w:space="0" w:color="auto"/>
              <w:right w:val="nil"/>
            </w:tcBorders>
            <w:vAlign w:val="bottom"/>
          </w:tcPr>
          <w:p w14:paraId="4142010C" w14:textId="37B3BC4E" w:rsidR="00863311" w:rsidRPr="00A2241D" w:rsidRDefault="00863311" w:rsidP="00863311">
            <w:pPr>
              <w:pStyle w:val="TableText"/>
              <w:tabs>
                <w:tab w:val="left" w:pos="3306"/>
              </w:tabs>
              <w:jc w:val="right"/>
              <w:rPr>
                <w:rFonts w:cs="Calibri"/>
              </w:rPr>
            </w:pPr>
          </w:p>
        </w:tc>
        <w:tc>
          <w:tcPr>
            <w:tcW w:w="1231" w:type="dxa"/>
            <w:tcBorders>
              <w:top w:val="nil"/>
              <w:left w:val="nil"/>
              <w:bottom w:val="single" w:sz="2" w:space="0" w:color="auto"/>
              <w:right w:val="nil"/>
            </w:tcBorders>
            <w:vAlign w:val="bottom"/>
          </w:tcPr>
          <w:p w14:paraId="1C2F07B2" w14:textId="7F6DF097" w:rsidR="00863311" w:rsidRPr="00A2241D" w:rsidRDefault="00863311" w:rsidP="00863311">
            <w:pPr>
              <w:pStyle w:val="TableText"/>
              <w:tabs>
                <w:tab w:val="left" w:pos="3306"/>
              </w:tabs>
              <w:jc w:val="right"/>
              <w:rPr>
                <w:rFonts w:cs="Calibri"/>
              </w:rPr>
            </w:pPr>
          </w:p>
        </w:tc>
        <w:tc>
          <w:tcPr>
            <w:tcW w:w="926" w:type="dxa"/>
            <w:tcBorders>
              <w:top w:val="nil"/>
              <w:left w:val="nil"/>
              <w:bottom w:val="single" w:sz="2" w:space="0" w:color="auto"/>
              <w:right w:val="nil"/>
            </w:tcBorders>
            <w:vAlign w:val="bottom"/>
          </w:tcPr>
          <w:p w14:paraId="53470570" w14:textId="60AA46E0" w:rsidR="00863311" w:rsidRPr="00A2241D" w:rsidRDefault="00863311" w:rsidP="00863311">
            <w:pPr>
              <w:pStyle w:val="TableText"/>
              <w:tabs>
                <w:tab w:val="left" w:pos="3306"/>
              </w:tabs>
              <w:jc w:val="right"/>
              <w:rPr>
                <w:rFonts w:cs="Calibri"/>
              </w:rPr>
            </w:pPr>
          </w:p>
        </w:tc>
      </w:tr>
      <w:tr w:rsidR="00863311" w:rsidRPr="00D828C2" w14:paraId="26EE191B" w14:textId="77777777" w:rsidTr="00D919F2">
        <w:trPr>
          <w:cantSplit/>
          <w:trHeight w:val="23"/>
        </w:trPr>
        <w:tc>
          <w:tcPr>
            <w:tcW w:w="1547" w:type="dxa"/>
            <w:tcBorders>
              <w:top w:val="nil"/>
              <w:left w:val="single" w:sz="2" w:space="0" w:color="auto"/>
              <w:bottom w:val="nil"/>
              <w:right w:val="single" w:sz="2" w:space="0" w:color="auto"/>
            </w:tcBorders>
          </w:tcPr>
          <w:p w14:paraId="6A83EFC3"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6291EA79" w14:textId="77777777" w:rsidR="00863311" w:rsidRPr="00A2241D" w:rsidRDefault="00863311" w:rsidP="00863311">
            <w:pPr>
              <w:pStyle w:val="TableText"/>
              <w:tabs>
                <w:tab w:val="left" w:pos="3306"/>
              </w:tabs>
              <w:rPr>
                <w:rFonts w:cs="Calibri"/>
                <w:b/>
                <w:bCs/>
              </w:rPr>
            </w:pPr>
            <w:bookmarkStart w:id="1114" w:name="_Toc48468812"/>
            <w:bookmarkStart w:id="1115" w:name="_Toc49155880"/>
            <w:bookmarkStart w:id="1116" w:name="_Toc49224290"/>
            <w:r w:rsidRPr="00A2241D">
              <w:rPr>
                <w:rFonts w:cs="Calibri"/>
                <w:b/>
                <w:bCs/>
              </w:rPr>
              <w:t>Cash and Cash Equivalents at the End of the Reporting Period</w:t>
            </w:r>
            <w:bookmarkEnd w:id="1114"/>
            <w:bookmarkEnd w:id="1115"/>
            <w:bookmarkEnd w:id="1116"/>
          </w:p>
        </w:tc>
        <w:tc>
          <w:tcPr>
            <w:tcW w:w="639" w:type="dxa"/>
            <w:tcBorders>
              <w:top w:val="nil"/>
              <w:left w:val="nil"/>
              <w:bottom w:val="nil"/>
              <w:right w:val="nil"/>
            </w:tcBorders>
            <w:vAlign w:val="bottom"/>
          </w:tcPr>
          <w:p w14:paraId="12DD0D9C" w14:textId="29270DB6" w:rsidR="00863311" w:rsidRPr="005D632D" w:rsidRDefault="002B3D78" w:rsidP="00FA518B">
            <w:pPr>
              <w:pStyle w:val="TableText"/>
              <w:tabs>
                <w:tab w:val="left" w:pos="3306"/>
              </w:tabs>
              <w:jc w:val="center"/>
              <w:rPr>
                <w:rFonts w:cs="Calibri"/>
              </w:rPr>
            </w:pPr>
            <w:r w:rsidRPr="005D632D">
              <w:rPr>
                <w:rFonts w:cs="Calibri"/>
              </w:rPr>
              <w:t>4</w:t>
            </w:r>
            <w:r w:rsidR="001220C0" w:rsidRPr="005D632D">
              <w:rPr>
                <w:rFonts w:cs="Calibri"/>
              </w:rPr>
              <w:t>6</w:t>
            </w:r>
          </w:p>
        </w:tc>
        <w:tc>
          <w:tcPr>
            <w:tcW w:w="1174" w:type="dxa"/>
            <w:tcBorders>
              <w:top w:val="single" w:sz="2" w:space="0" w:color="auto"/>
              <w:left w:val="nil"/>
              <w:bottom w:val="double" w:sz="4" w:space="0" w:color="auto"/>
              <w:right w:val="nil"/>
            </w:tcBorders>
            <w:vAlign w:val="bottom"/>
          </w:tcPr>
          <w:p w14:paraId="455FD17E" w14:textId="365B1482" w:rsidR="00863311" w:rsidRPr="00A2241D" w:rsidRDefault="00863311" w:rsidP="00863311">
            <w:pPr>
              <w:pStyle w:val="TableText"/>
              <w:tabs>
                <w:tab w:val="left" w:pos="3306"/>
              </w:tabs>
              <w:jc w:val="right"/>
              <w:rPr>
                <w:rFonts w:cs="Calibri"/>
                <w:b/>
                <w:bCs/>
              </w:rPr>
            </w:pPr>
          </w:p>
        </w:tc>
        <w:tc>
          <w:tcPr>
            <w:tcW w:w="1231" w:type="dxa"/>
            <w:tcBorders>
              <w:top w:val="single" w:sz="2" w:space="0" w:color="auto"/>
              <w:left w:val="nil"/>
              <w:bottom w:val="double" w:sz="4" w:space="0" w:color="auto"/>
              <w:right w:val="nil"/>
            </w:tcBorders>
            <w:vAlign w:val="bottom"/>
          </w:tcPr>
          <w:p w14:paraId="07F4B4FB" w14:textId="4661F0AE" w:rsidR="00863311" w:rsidRPr="00A2241D" w:rsidRDefault="00863311" w:rsidP="00863311">
            <w:pPr>
              <w:pStyle w:val="TableText"/>
              <w:tabs>
                <w:tab w:val="left" w:pos="3306"/>
              </w:tabs>
              <w:jc w:val="right"/>
              <w:rPr>
                <w:rFonts w:cs="Calibri"/>
                <w:b/>
                <w:bCs/>
              </w:rPr>
            </w:pPr>
          </w:p>
        </w:tc>
        <w:tc>
          <w:tcPr>
            <w:tcW w:w="926" w:type="dxa"/>
            <w:tcBorders>
              <w:top w:val="single" w:sz="2" w:space="0" w:color="auto"/>
              <w:left w:val="nil"/>
              <w:bottom w:val="double" w:sz="4" w:space="0" w:color="auto"/>
              <w:right w:val="nil"/>
            </w:tcBorders>
            <w:vAlign w:val="bottom"/>
          </w:tcPr>
          <w:p w14:paraId="51CFAB5E" w14:textId="054BC219" w:rsidR="00863311" w:rsidRPr="00A2241D" w:rsidRDefault="00863311" w:rsidP="00863311">
            <w:pPr>
              <w:pStyle w:val="TableText"/>
              <w:tabs>
                <w:tab w:val="left" w:pos="3306"/>
              </w:tabs>
              <w:jc w:val="right"/>
              <w:rPr>
                <w:rFonts w:cs="Calibri"/>
                <w:b/>
                <w:bCs/>
              </w:rPr>
            </w:pPr>
          </w:p>
        </w:tc>
      </w:tr>
      <w:tr w:rsidR="00863311" w:rsidRPr="00D828C2" w14:paraId="084E79EB" w14:textId="77777777" w:rsidTr="00D919F2">
        <w:trPr>
          <w:cantSplit/>
          <w:trHeight w:val="23"/>
        </w:trPr>
        <w:tc>
          <w:tcPr>
            <w:tcW w:w="1547" w:type="dxa"/>
            <w:tcBorders>
              <w:top w:val="nil"/>
              <w:left w:val="single" w:sz="2" w:space="0" w:color="auto"/>
              <w:bottom w:val="nil"/>
              <w:right w:val="single" w:sz="2" w:space="0" w:color="auto"/>
            </w:tcBorders>
          </w:tcPr>
          <w:p w14:paraId="1745E020" w14:textId="77777777" w:rsidR="00863311" w:rsidRPr="00A2241D" w:rsidRDefault="00863311" w:rsidP="00863311">
            <w:pPr>
              <w:pStyle w:val="TableReference"/>
              <w:tabs>
                <w:tab w:val="left" w:pos="3306"/>
              </w:tabs>
              <w:spacing w:before="40"/>
              <w:rPr>
                <w:rFonts w:cs="Calibri"/>
                <w:color w:val="7030A0"/>
                <w:sz w:val="16"/>
                <w:szCs w:val="16"/>
              </w:rPr>
            </w:pPr>
          </w:p>
        </w:tc>
        <w:tc>
          <w:tcPr>
            <w:tcW w:w="8828" w:type="dxa"/>
            <w:gridSpan w:val="5"/>
            <w:tcBorders>
              <w:top w:val="nil"/>
              <w:left w:val="single" w:sz="2" w:space="0" w:color="auto"/>
              <w:bottom w:val="nil"/>
              <w:right w:val="nil"/>
            </w:tcBorders>
            <w:vAlign w:val="bottom"/>
          </w:tcPr>
          <w:p w14:paraId="6EB3F1C1" w14:textId="77777777" w:rsidR="00863311" w:rsidRPr="00A2241D" w:rsidRDefault="00863311" w:rsidP="00863311">
            <w:pPr>
              <w:pStyle w:val="TableText"/>
              <w:tabs>
                <w:tab w:val="left" w:pos="3306"/>
              </w:tabs>
              <w:rPr>
                <w:rFonts w:cs="Calibri"/>
              </w:rPr>
            </w:pPr>
          </w:p>
        </w:tc>
      </w:tr>
      <w:tr w:rsidR="00D828C2" w:rsidRPr="00D828C2" w14:paraId="20E8CDB2" w14:textId="77777777" w:rsidTr="00D919F2">
        <w:trPr>
          <w:cantSplit/>
          <w:trHeight w:val="23"/>
        </w:trPr>
        <w:tc>
          <w:tcPr>
            <w:tcW w:w="1547" w:type="dxa"/>
            <w:tcBorders>
              <w:top w:val="nil"/>
              <w:left w:val="single" w:sz="2" w:space="0" w:color="auto"/>
              <w:bottom w:val="nil"/>
              <w:right w:val="single" w:sz="2" w:space="0" w:color="auto"/>
            </w:tcBorders>
          </w:tcPr>
          <w:p w14:paraId="45A7E923" w14:textId="77777777" w:rsidR="00863311" w:rsidRPr="00A2241D" w:rsidRDefault="00863311" w:rsidP="00863311">
            <w:pPr>
              <w:pStyle w:val="TableReference"/>
              <w:tabs>
                <w:tab w:val="left" w:pos="3306"/>
              </w:tabs>
              <w:spacing w:before="40"/>
              <w:rPr>
                <w:rFonts w:cs="Calibri"/>
                <w:color w:val="7030A0"/>
                <w:sz w:val="16"/>
                <w:szCs w:val="16"/>
              </w:rPr>
            </w:pPr>
          </w:p>
        </w:tc>
        <w:tc>
          <w:tcPr>
            <w:tcW w:w="8828" w:type="dxa"/>
            <w:gridSpan w:val="5"/>
            <w:tcBorders>
              <w:top w:val="nil"/>
              <w:left w:val="single" w:sz="2" w:space="0" w:color="auto"/>
              <w:bottom w:val="nil"/>
              <w:right w:val="nil"/>
            </w:tcBorders>
            <w:vAlign w:val="bottom"/>
          </w:tcPr>
          <w:p w14:paraId="55A7C977" w14:textId="08729B45" w:rsidR="00863311" w:rsidRPr="00A2241D" w:rsidRDefault="00863311" w:rsidP="00D828C2">
            <w:pPr>
              <w:pStyle w:val="CommentaryReference"/>
              <w:rPr>
                <w:rFonts w:cs="Calibri"/>
                <w:b/>
                <w:bCs/>
                <w:sz w:val="18"/>
                <w:szCs w:val="18"/>
              </w:rPr>
            </w:pPr>
            <w:r w:rsidRPr="00A2241D">
              <w:rPr>
                <w:rFonts w:cs="Calibri"/>
                <w:sz w:val="18"/>
                <w:szCs w:val="18"/>
              </w:rPr>
              <w:t xml:space="preserve">The above </w:t>
            </w:r>
            <w:r w:rsidR="005F62CB" w:rsidRPr="00A2241D">
              <w:rPr>
                <w:rFonts w:cs="Calibri"/>
                <w:sz w:val="18"/>
                <w:szCs w:val="18"/>
              </w:rPr>
              <w:t xml:space="preserve">Statement of Cash Flows </w:t>
            </w:r>
            <w:r w:rsidRPr="00A2241D">
              <w:rPr>
                <w:rFonts w:cs="Calibri"/>
                <w:sz w:val="18"/>
                <w:szCs w:val="18"/>
              </w:rPr>
              <w:t xml:space="preserve">on Behalf of the Territory </w:t>
            </w:r>
            <w:r w:rsidR="00E31574" w:rsidRPr="00A2241D">
              <w:rPr>
                <w:rFonts w:cs="Calibri"/>
                <w:sz w:val="18"/>
                <w:szCs w:val="18"/>
              </w:rPr>
              <w:t xml:space="preserve">is to </w:t>
            </w:r>
            <w:r w:rsidRPr="00A2241D">
              <w:rPr>
                <w:rFonts w:cs="Calibri"/>
                <w:sz w:val="18"/>
                <w:szCs w:val="18"/>
              </w:rPr>
              <w:t>be read in conjunction with the accompanying notes.</w:t>
            </w:r>
            <w:r w:rsidR="00FA7C77">
              <w:rPr>
                <w:rFonts w:cs="Calibri"/>
                <w:sz w:val="18"/>
                <w:szCs w:val="18"/>
              </w:rPr>
              <w:t xml:space="preserve"> </w:t>
            </w:r>
            <w:r w:rsidRPr="00A2241D">
              <w:rPr>
                <w:rFonts w:cs="Calibri"/>
                <w:sz w:val="18"/>
                <w:szCs w:val="18"/>
              </w:rPr>
              <w:t xml:space="preserve"> </w:t>
            </w:r>
          </w:p>
        </w:tc>
      </w:tr>
      <w:tr w:rsidR="00104AEF" w:rsidRPr="00D828C2" w14:paraId="1B517B01" w14:textId="77777777" w:rsidTr="00D919F2">
        <w:trPr>
          <w:cantSplit/>
          <w:trHeight w:val="23"/>
        </w:trPr>
        <w:tc>
          <w:tcPr>
            <w:tcW w:w="1547" w:type="dxa"/>
            <w:tcBorders>
              <w:top w:val="nil"/>
              <w:left w:val="single" w:sz="2" w:space="0" w:color="auto"/>
              <w:bottom w:val="nil"/>
              <w:right w:val="single" w:sz="2" w:space="0" w:color="auto"/>
            </w:tcBorders>
          </w:tcPr>
          <w:p w14:paraId="1A8A54CF" w14:textId="77777777" w:rsidR="00104AEF" w:rsidRPr="00A2241D" w:rsidRDefault="00104AEF" w:rsidP="00863311">
            <w:pPr>
              <w:pStyle w:val="TableReference"/>
              <w:tabs>
                <w:tab w:val="left" w:pos="3306"/>
              </w:tabs>
              <w:spacing w:before="40"/>
              <w:rPr>
                <w:rFonts w:cs="Calibri"/>
                <w:color w:val="7030A0"/>
                <w:sz w:val="16"/>
                <w:szCs w:val="16"/>
              </w:rPr>
            </w:pPr>
          </w:p>
        </w:tc>
        <w:tc>
          <w:tcPr>
            <w:tcW w:w="8828" w:type="dxa"/>
            <w:gridSpan w:val="5"/>
            <w:tcBorders>
              <w:top w:val="nil"/>
              <w:left w:val="single" w:sz="2" w:space="0" w:color="auto"/>
              <w:bottom w:val="nil"/>
              <w:right w:val="nil"/>
            </w:tcBorders>
            <w:vAlign w:val="bottom"/>
          </w:tcPr>
          <w:p w14:paraId="47E445AB" w14:textId="77777777" w:rsidR="00104AEF" w:rsidRPr="00A2241D" w:rsidRDefault="00104AEF" w:rsidP="00D828C2">
            <w:pPr>
              <w:pStyle w:val="CommentaryReference"/>
              <w:rPr>
                <w:rFonts w:cs="Calibri"/>
                <w:sz w:val="18"/>
                <w:szCs w:val="18"/>
              </w:rPr>
            </w:pPr>
          </w:p>
        </w:tc>
      </w:tr>
      <w:tr w:rsidR="00D828C2" w:rsidRPr="00D828C2" w14:paraId="67E7037C" w14:textId="77777777" w:rsidTr="00D919F2">
        <w:trPr>
          <w:cantSplit/>
          <w:trHeight w:val="23"/>
        </w:trPr>
        <w:tc>
          <w:tcPr>
            <w:tcW w:w="1547" w:type="dxa"/>
            <w:tcBorders>
              <w:top w:val="nil"/>
              <w:left w:val="single" w:sz="2" w:space="0" w:color="auto"/>
              <w:bottom w:val="nil"/>
              <w:right w:val="single" w:sz="2" w:space="0" w:color="auto"/>
            </w:tcBorders>
          </w:tcPr>
          <w:p w14:paraId="722FF54C" w14:textId="3AE5E698" w:rsidR="00863311" w:rsidRPr="00A2241D" w:rsidRDefault="00863311" w:rsidP="00C24DC3">
            <w:pPr>
              <w:pStyle w:val="TableReference"/>
              <w:tabs>
                <w:tab w:val="left" w:pos="3306"/>
              </w:tabs>
              <w:spacing w:before="240" w:after="240"/>
              <w:rPr>
                <w:rFonts w:asciiTheme="minorHAnsi" w:hAnsiTheme="minorHAnsi" w:cstheme="minorHAnsi"/>
                <w:b/>
                <w:strike/>
                <w:color w:val="7030A0"/>
                <w:sz w:val="22"/>
                <w:szCs w:val="22"/>
              </w:rPr>
            </w:pPr>
          </w:p>
        </w:tc>
        <w:tc>
          <w:tcPr>
            <w:tcW w:w="8828" w:type="dxa"/>
            <w:gridSpan w:val="5"/>
            <w:tcBorders>
              <w:top w:val="nil"/>
              <w:left w:val="single" w:sz="2" w:space="0" w:color="auto"/>
              <w:bottom w:val="nil"/>
              <w:right w:val="nil"/>
            </w:tcBorders>
            <w:shd w:val="clear" w:color="auto" w:fill="7030A0"/>
            <w:vAlign w:val="bottom"/>
          </w:tcPr>
          <w:p w14:paraId="34E247BE" w14:textId="548DFD9D" w:rsidR="00863311" w:rsidRPr="00A2241D" w:rsidRDefault="00863311" w:rsidP="00C24DC3">
            <w:pPr>
              <w:pStyle w:val="CommentaryTitle"/>
              <w:spacing w:before="240" w:after="240"/>
              <w:rPr>
                <w:rFonts w:cs="Calibri"/>
                <w:color w:val="FFFFFF" w:themeColor="background1"/>
                <w:sz w:val="28"/>
                <w:szCs w:val="28"/>
              </w:rPr>
            </w:pPr>
            <w:r w:rsidRPr="00A2241D">
              <w:rPr>
                <w:rFonts w:cs="Calibri"/>
                <w:color w:val="FFFFFF" w:themeColor="background1"/>
                <w:sz w:val="28"/>
                <w:szCs w:val="28"/>
              </w:rPr>
              <w:t>Commentary –</w:t>
            </w:r>
            <w:r w:rsidR="00D828C2" w:rsidRPr="00A2241D">
              <w:rPr>
                <w:rFonts w:cs="Calibri"/>
                <w:color w:val="FFFFFF" w:themeColor="background1"/>
                <w:sz w:val="28"/>
                <w:szCs w:val="28"/>
              </w:rPr>
              <w:t xml:space="preserve"> </w:t>
            </w:r>
            <w:r w:rsidR="005F62CB" w:rsidRPr="00A2241D">
              <w:rPr>
                <w:rFonts w:cs="Calibri"/>
                <w:color w:val="FFFFFF" w:themeColor="background1"/>
                <w:sz w:val="28"/>
                <w:szCs w:val="28"/>
              </w:rPr>
              <w:t>Statement of Cash Flows</w:t>
            </w:r>
            <w:r w:rsidRPr="00A2241D">
              <w:rPr>
                <w:rFonts w:cs="Calibri"/>
                <w:color w:val="FFFFFF" w:themeColor="background1"/>
                <w:sz w:val="28"/>
                <w:szCs w:val="28"/>
              </w:rPr>
              <w:t xml:space="preserve"> on Behalf of the Territory</w:t>
            </w:r>
          </w:p>
        </w:tc>
      </w:tr>
      <w:tr w:rsidR="00863311" w:rsidRPr="00D828C2" w14:paraId="7CF14C75" w14:textId="77777777" w:rsidTr="00D919F2">
        <w:trPr>
          <w:cantSplit/>
          <w:trHeight w:val="23"/>
        </w:trPr>
        <w:tc>
          <w:tcPr>
            <w:tcW w:w="1547" w:type="dxa"/>
            <w:tcBorders>
              <w:top w:val="nil"/>
              <w:left w:val="single" w:sz="2" w:space="0" w:color="auto"/>
              <w:bottom w:val="nil"/>
              <w:right w:val="single" w:sz="2" w:space="0" w:color="auto"/>
            </w:tcBorders>
          </w:tcPr>
          <w:p w14:paraId="247DA67B" w14:textId="77777777" w:rsidR="00863311" w:rsidRPr="00A2241D" w:rsidRDefault="00863311" w:rsidP="00AD31E8">
            <w:pPr>
              <w:pStyle w:val="TableReference"/>
              <w:tabs>
                <w:tab w:val="left" w:pos="3306"/>
              </w:tabs>
              <w:spacing w:before="240"/>
              <w:rPr>
                <w:rFonts w:cs="Calibri"/>
                <w:color w:val="7030A0"/>
                <w:sz w:val="16"/>
                <w:szCs w:val="16"/>
              </w:rPr>
            </w:pPr>
          </w:p>
        </w:tc>
        <w:tc>
          <w:tcPr>
            <w:tcW w:w="8828" w:type="dxa"/>
            <w:gridSpan w:val="5"/>
            <w:tcBorders>
              <w:top w:val="nil"/>
              <w:left w:val="single" w:sz="2" w:space="0" w:color="auto"/>
              <w:bottom w:val="nil"/>
              <w:right w:val="nil"/>
            </w:tcBorders>
            <w:shd w:val="clear" w:color="auto" w:fill="7030A0"/>
            <w:vAlign w:val="bottom"/>
          </w:tcPr>
          <w:p w14:paraId="03688EE2" w14:textId="422D523F" w:rsidR="00863311" w:rsidRPr="00A2241D" w:rsidRDefault="00863311" w:rsidP="00863311">
            <w:pPr>
              <w:pStyle w:val="CommentaryText"/>
              <w:rPr>
                <w:rFonts w:cs="Calibri"/>
                <w:color w:val="FFFFFF" w:themeColor="background1"/>
                <w:sz w:val="18"/>
                <w:szCs w:val="18"/>
              </w:rPr>
            </w:pPr>
            <w:r w:rsidRPr="00A2241D">
              <w:rPr>
                <w:rFonts w:cs="Calibri"/>
                <w:color w:val="FFFFFF" w:themeColor="background1"/>
                <w:sz w:val="18"/>
                <w:szCs w:val="18"/>
              </w:rPr>
              <w:t xml:space="preserve">Where </w:t>
            </w:r>
            <w:r w:rsidR="00D65811" w:rsidRPr="00A2241D">
              <w:rPr>
                <w:rFonts w:cs="Calibri"/>
                <w:color w:val="FFFFFF" w:themeColor="background1"/>
                <w:sz w:val="18"/>
                <w:szCs w:val="18"/>
              </w:rPr>
              <w:t>a</w:t>
            </w:r>
            <w:r w:rsidRPr="00A2241D">
              <w:rPr>
                <w:rFonts w:cs="Calibri"/>
                <w:color w:val="FFFFFF" w:themeColor="background1"/>
                <w:sz w:val="18"/>
                <w:szCs w:val="18"/>
              </w:rPr>
              <w:t xml:space="preserve">gencies have investing and/or financing cash flows, details of these items must be disclosed in the Investing Activities and/or Financing Activities section within the </w:t>
            </w:r>
            <w:r w:rsidR="005F62CB" w:rsidRPr="00A2241D">
              <w:rPr>
                <w:rFonts w:cs="Calibri"/>
                <w:color w:val="FFFFFF" w:themeColor="background1"/>
                <w:sz w:val="18"/>
                <w:szCs w:val="18"/>
              </w:rPr>
              <w:t>Statement of Cash Flows</w:t>
            </w:r>
            <w:r w:rsidR="00E31574" w:rsidRPr="00A2241D">
              <w:rPr>
                <w:rFonts w:cs="Calibri"/>
                <w:color w:val="FFFFFF" w:themeColor="background1"/>
                <w:sz w:val="18"/>
                <w:szCs w:val="18"/>
              </w:rPr>
              <w:t xml:space="preserve"> on Behalf of the Territory</w:t>
            </w:r>
            <w:r w:rsidRPr="00A2241D">
              <w:rPr>
                <w:rFonts w:cs="Calibri"/>
                <w:color w:val="FFFFFF" w:themeColor="background1"/>
                <w:sz w:val="18"/>
                <w:szCs w:val="18"/>
              </w:rPr>
              <w:t>.</w:t>
            </w:r>
            <w:r w:rsidR="00FA7C77">
              <w:rPr>
                <w:rFonts w:cs="Calibri"/>
                <w:color w:val="FFFFFF" w:themeColor="background1"/>
                <w:sz w:val="18"/>
                <w:szCs w:val="18"/>
              </w:rPr>
              <w:t xml:space="preserve"> </w:t>
            </w:r>
            <w:r w:rsidRPr="00A2241D">
              <w:rPr>
                <w:rFonts w:cs="Calibri"/>
                <w:color w:val="FFFFFF" w:themeColor="background1"/>
                <w:sz w:val="18"/>
                <w:szCs w:val="18"/>
              </w:rPr>
              <w:t xml:space="preserve">Where there are no Investing or Financing items: </w:t>
            </w:r>
          </w:p>
          <w:p w14:paraId="5D3E318B" w14:textId="77777777" w:rsidR="00863311" w:rsidRPr="00A2241D" w:rsidRDefault="00863311" w:rsidP="009568AD">
            <w:pPr>
              <w:pStyle w:val="CommentaryText"/>
              <w:numPr>
                <w:ilvl w:val="0"/>
                <w:numId w:val="26"/>
              </w:numPr>
              <w:rPr>
                <w:rFonts w:cs="Calibri"/>
                <w:color w:val="FFFFFF" w:themeColor="background1"/>
                <w:sz w:val="18"/>
                <w:szCs w:val="18"/>
              </w:rPr>
            </w:pPr>
            <w:r w:rsidRPr="00A2241D">
              <w:rPr>
                <w:rFonts w:cs="Calibri"/>
                <w:color w:val="FFFFFF" w:themeColor="background1"/>
                <w:sz w:val="18"/>
                <w:szCs w:val="18"/>
              </w:rPr>
              <w:t xml:space="preserve">the Net Cash Inflows/(Outflows) from Investing Activities total line; and </w:t>
            </w:r>
          </w:p>
          <w:p w14:paraId="35FF793D" w14:textId="2A392AC4" w:rsidR="00863311" w:rsidRPr="00A2241D" w:rsidRDefault="00863311" w:rsidP="009568AD">
            <w:pPr>
              <w:pStyle w:val="CommentaryText"/>
              <w:numPr>
                <w:ilvl w:val="0"/>
                <w:numId w:val="26"/>
              </w:numPr>
              <w:rPr>
                <w:rFonts w:cs="Calibri"/>
                <w:color w:val="FFFFFF" w:themeColor="background1"/>
                <w:sz w:val="18"/>
                <w:szCs w:val="18"/>
              </w:rPr>
            </w:pPr>
            <w:r w:rsidRPr="00A2241D">
              <w:rPr>
                <w:rFonts w:cs="Calibri"/>
                <w:color w:val="FFFFFF" w:themeColor="background1"/>
                <w:sz w:val="18"/>
                <w:szCs w:val="18"/>
              </w:rPr>
              <w:t>the Net Cash Inflows/(Outflows) from Financing Activities total line</w:t>
            </w:r>
            <w:r w:rsidR="00722BF2">
              <w:rPr>
                <w:rFonts w:cs="Calibri"/>
                <w:color w:val="FFFFFF" w:themeColor="background1"/>
                <w:sz w:val="18"/>
                <w:szCs w:val="18"/>
              </w:rPr>
              <w:t>.</w:t>
            </w:r>
            <w:r w:rsidRPr="00A2241D">
              <w:rPr>
                <w:rFonts w:cs="Calibri"/>
                <w:color w:val="FFFFFF" w:themeColor="background1"/>
                <w:sz w:val="18"/>
                <w:szCs w:val="18"/>
              </w:rPr>
              <w:t xml:space="preserve"> </w:t>
            </w:r>
          </w:p>
          <w:p w14:paraId="24DAE78A" w14:textId="77777777" w:rsidR="00863311" w:rsidRPr="00A2241D" w:rsidRDefault="00863311" w:rsidP="00354061">
            <w:pPr>
              <w:pStyle w:val="CommentaryText"/>
              <w:ind w:left="441" w:hanging="441"/>
              <w:rPr>
                <w:rFonts w:cs="Calibri"/>
                <w:color w:val="FFFFFF" w:themeColor="background1"/>
                <w:sz w:val="18"/>
                <w:szCs w:val="18"/>
              </w:rPr>
            </w:pPr>
            <w:r w:rsidRPr="00A2241D">
              <w:rPr>
                <w:rFonts w:cs="Calibri"/>
                <w:color w:val="FFFFFF" w:themeColor="background1"/>
                <w:sz w:val="18"/>
                <w:szCs w:val="18"/>
              </w:rPr>
              <w:t xml:space="preserve">should still be disclosed as in the above example. </w:t>
            </w:r>
          </w:p>
        </w:tc>
      </w:tr>
      <w:tr w:rsidR="00863311" w:rsidRPr="00D828C2" w14:paraId="38B8FA3E" w14:textId="77777777" w:rsidTr="00BB62BB">
        <w:trPr>
          <w:cantSplit/>
          <w:trHeight w:val="23"/>
        </w:trPr>
        <w:tc>
          <w:tcPr>
            <w:tcW w:w="1547" w:type="dxa"/>
            <w:tcBorders>
              <w:top w:val="nil"/>
              <w:left w:val="single" w:sz="2" w:space="0" w:color="7030A0"/>
              <w:bottom w:val="nil"/>
              <w:right w:val="single" w:sz="2" w:space="0" w:color="7030A0"/>
            </w:tcBorders>
          </w:tcPr>
          <w:p w14:paraId="500F0E9A" w14:textId="77777777" w:rsidR="00863311" w:rsidRPr="00A2241D" w:rsidRDefault="00863311" w:rsidP="00863311">
            <w:pPr>
              <w:pStyle w:val="TableReference"/>
              <w:tabs>
                <w:tab w:val="left" w:pos="3306"/>
              </w:tabs>
              <w:spacing w:before="40"/>
              <w:rPr>
                <w:rFonts w:cs="Calibri"/>
                <w:color w:val="7030A0"/>
                <w:sz w:val="16"/>
                <w:szCs w:val="16"/>
              </w:rPr>
            </w:pPr>
          </w:p>
        </w:tc>
        <w:tc>
          <w:tcPr>
            <w:tcW w:w="8828" w:type="dxa"/>
            <w:gridSpan w:val="5"/>
            <w:tcBorders>
              <w:top w:val="nil"/>
              <w:left w:val="single" w:sz="2" w:space="0" w:color="7030A0"/>
              <w:bottom w:val="nil"/>
              <w:right w:val="nil"/>
            </w:tcBorders>
            <w:shd w:val="clear" w:color="auto" w:fill="7030A0"/>
            <w:vAlign w:val="bottom"/>
          </w:tcPr>
          <w:p w14:paraId="6CB00B93" w14:textId="77777777" w:rsidR="00863311" w:rsidRPr="00A84CC0" w:rsidRDefault="00863311" w:rsidP="003173AE">
            <w:pPr>
              <w:pStyle w:val="CommentaryText"/>
              <w:spacing w:after="40"/>
              <w:rPr>
                <w:rFonts w:cs="Calibri"/>
                <w:b/>
                <w:bCs/>
                <w:color w:val="FFFFFF" w:themeColor="background1"/>
                <w:szCs w:val="20"/>
              </w:rPr>
            </w:pPr>
            <w:r w:rsidRPr="00A84CC0">
              <w:rPr>
                <w:rFonts w:cs="Calibri"/>
                <w:b/>
                <w:bCs/>
                <w:color w:val="FFFFFF" w:themeColor="background1"/>
                <w:szCs w:val="20"/>
              </w:rPr>
              <w:t>Budget</w:t>
            </w:r>
          </w:p>
        </w:tc>
      </w:tr>
      <w:tr w:rsidR="00863311" w:rsidRPr="00D828C2" w14:paraId="711196F3" w14:textId="77777777" w:rsidTr="00BB62BB">
        <w:trPr>
          <w:cantSplit/>
          <w:trHeight w:val="247"/>
        </w:trPr>
        <w:tc>
          <w:tcPr>
            <w:tcW w:w="1547" w:type="dxa"/>
            <w:tcBorders>
              <w:top w:val="nil"/>
              <w:left w:val="single" w:sz="2" w:space="0" w:color="7030A0"/>
              <w:bottom w:val="nil"/>
              <w:right w:val="single" w:sz="2" w:space="0" w:color="7030A0"/>
            </w:tcBorders>
          </w:tcPr>
          <w:p w14:paraId="2B64EF78" w14:textId="77777777" w:rsidR="00863311" w:rsidRPr="00A2241D" w:rsidRDefault="00863311" w:rsidP="00863311">
            <w:pPr>
              <w:pStyle w:val="TableReference"/>
              <w:tabs>
                <w:tab w:val="left" w:pos="3306"/>
              </w:tabs>
              <w:spacing w:before="40"/>
              <w:rPr>
                <w:rFonts w:cs="Calibri"/>
                <w:color w:val="7030A0"/>
              </w:rPr>
            </w:pPr>
          </w:p>
        </w:tc>
        <w:tc>
          <w:tcPr>
            <w:tcW w:w="8828" w:type="dxa"/>
            <w:gridSpan w:val="5"/>
            <w:tcBorders>
              <w:top w:val="nil"/>
              <w:left w:val="single" w:sz="2" w:space="0" w:color="7030A0"/>
              <w:bottom w:val="nil"/>
              <w:right w:val="nil"/>
            </w:tcBorders>
            <w:shd w:val="clear" w:color="auto" w:fill="7030A0"/>
            <w:vAlign w:val="bottom"/>
          </w:tcPr>
          <w:p w14:paraId="5A43AB5B" w14:textId="4F1489B3" w:rsidR="00863311" w:rsidRPr="00A2241D" w:rsidRDefault="00863311" w:rsidP="00E04F3C">
            <w:pPr>
              <w:pStyle w:val="CommentaryText"/>
              <w:rPr>
                <w:rFonts w:cs="Calibri"/>
                <w:color w:val="FFFFFF" w:themeColor="background1"/>
                <w:sz w:val="18"/>
                <w:szCs w:val="18"/>
              </w:rPr>
            </w:pPr>
            <w:r w:rsidRPr="00A2241D">
              <w:rPr>
                <w:rFonts w:cs="Calibri"/>
                <w:color w:val="FFFFFF" w:themeColor="background1"/>
                <w:sz w:val="18"/>
                <w:szCs w:val="18"/>
              </w:rPr>
              <w:t xml:space="preserve">The budget numbers appearing in the above statement </w:t>
            </w:r>
            <w:r w:rsidRPr="00BB0D65">
              <w:rPr>
                <w:rFonts w:cs="Calibri"/>
                <w:color w:val="FFFFFF" w:themeColor="background1"/>
                <w:sz w:val="18"/>
                <w:szCs w:val="18"/>
              </w:rPr>
              <w:t xml:space="preserve">are </w:t>
            </w:r>
            <w:r w:rsidR="00532B03" w:rsidRPr="00BB0D65">
              <w:rPr>
                <w:rFonts w:cs="Calibri"/>
                <w:color w:val="FFFFFF" w:themeColor="background1"/>
                <w:sz w:val="18"/>
                <w:szCs w:val="18"/>
              </w:rPr>
              <w:t xml:space="preserve">the original budget numbers as </w:t>
            </w:r>
            <w:r w:rsidRPr="00BB0D65">
              <w:rPr>
                <w:rFonts w:cs="Calibri"/>
                <w:color w:val="FFFFFF" w:themeColor="background1"/>
                <w:sz w:val="18"/>
                <w:szCs w:val="18"/>
              </w:rPr>
              <w:t xml:space="preserve">published in the </w:t>
            </w:r>
            <w:r w:rsidR="00300197" w:rsidRPr="00BB0D65">
              <w:rPr>
                <w:rFonts w:cs="Calibri"/>
                <w:color w:val="FFFFFF" w:themeColor="background1"/>
                <w:sz w:val="18"/>
                <w:szCs w:val="18"/>
              </w:rPr>
              <w:t>202</w:t>
            </w:r>
            <w:r w:rsidR="00BB0D65" w:rsidRPr="00BB0D65">
              <w:rPr>
                <w:rFonts w:cs="Calibri"/>
                <w:color w:val="FFFFFF" w:themeColor="background1"/>
                <w:sz w:val="18"/>
                <w:szCs w:val="18"/>
              </w:rPr>
              <w:t>5</w:t>
            </w:r>
            <w:r w:rsidR="00532B03" w:rsidRPr="00BB0D65">
              <w:rPr>
                <w:rFonts w:cs="Calibri"/>
                <w:color w:val="FFFFFF" w:themeColor="background1"/>
                <w:sz w:val="18"/>
                <w:szCs w:val="18"/>
              </w:rPr>
              <w:noBreakHyphen/>
            </w:r>
            <w:r w:rsidR="00300197" w:rsidRPr="00BB0D65">
              <w:rPr>
                <w:rFonts w:cs="Calibri"/>
                <w:color w:val="FFFFFF" w:themeColor="background1"/>
                <w:sz w:val="18"/>
                <w:szCs w:val="18"/>
              </w:rPr>
              <w:t>2</w:t>
            </w:r>
            <w:r w:rsidR="00BB0D65" w:rsidRPr="00BB0D65">
              <w:rPr>
                <w:rFonts w:cs="Calibri"/>
                <w:color w:val="FFFFFF" w:themeColor="background1"/>
                <w:sz w:val="18"/>
                <w:szCs w:val="18"/>
              </w:rPr>
              <w:t>6</w:t>
            </w:r>
            <w:r w:rsidR="0004485F" w:rsidRPr="00BB0D65">
              <w:rPr>
                <w:rFonts w:cs="Calibri"/>
                <w:color w:val="FFFFFF" w:themeColor="background1"/>
                <w:sz w:val="18"/>
                <w:szCs w:val="18"/>
              </w:rPr>
              <w:t xml:space="preserve"> </w:t>
            </w:r>
            <w:r w:rsidRPr="00BB0D65">
              <w:rPr>
                <w:rFonts w:cs="Calibri"/>
                <w:color w:val="FFFFFF" w:themeColor="background1"/>
                <w:sz w:val="18"/>
                <w:szCs w:val="18"/>
              </w:rPr>
              <w:t>Budget Papers</w:t>
            </w:r>
            <w:r w:rsidR="00B317E5" w:rsidRPr="006335F4">
              <w:rPr>
                <w:rFonts w:cs="Calibri"/>
                <w:color w:val="FF0000"/>
                <w:sz w:val="18"/>
                <w:szCs w:val="18"/>
                <w:highlight w:val="cyan"/>
              </w:rPr>
              <w:t>/2025-26 Budget Addendum</w:t>
            </w:r>
            <w:r w:rsidR="00532B03" w:rsidRPr="00BB0D65">
              <w:rPr>
                <w:rFonts w:cs="Calibri"/>
                <w:color w:val="FFFFFF" w:themeColor="background1"/>
                <w:sz w:val="18"/>
                <w:szCs w:val="18"/>
              </w:rPr>
              <w:t xml:space="preserve"> or as corrected in </w:t>
            </w:r>
            <w:r w:rsidR="00DF24F9" w:rsidRPr="00BB0D65">
              <w:rPr>
                <w:rFonts w:cs="Calibri"/>
                <w:color w:val="FFFFFF" w:themeColor="background1"/>
                <w:sz w:val="18"/>
                <w:szCs w:val="18"/>
              </w:rPr>
              <w:t>a</w:t>
            </w:r>
            <w:r w:rsidR="00532B03" w:rsidRPr="00BB0D65">
              <w:rPr>
                <w:rFonts w:cs="Calibri"/>
                <w:color w:val="FFFFFF" w:themeColor="background1"/>
                <w:sz w:val="18"/>
                <w:szCs w:val="18"/>
              </w:rPr>
              <w:t xml:space="preserve"> corrigendum</w:t>
            </w:r>
            <w:r w:rsidRPr="00BB0D65">
              <w:rPr>
                <w:rFonts w:cs="Calibri"/>
                <w:color w:val="FFFFFF" w:themeColor="background1"/>
                <w:sz w:val="18"/>
                <w:szCs w:val="18"/>
              </w:rPr>
              <w:t>.</w:t>
            </w:r>
            <w:r w:rsidR="00532B03" w:rsidRPr="00BB0D65">
              <w:rPr>
                <w:rFonts w:cs="Calibri"/>
                <w:color w:val="FFFFFF" w:themeColor="background1"/>
                <w:sz w:val="18"/>
                <w:szCs w:val="18"/>
              </w:rPr>
              <w:t xml:space="preserve"> In limited circumstances it may be appropriate to combine related budget balances (that appeared in the Budget Papers) on the face of the Statement of Cash Flows on Behalf of the Territory in the Financial Statements.</w:t>
            </w:r>
            <w:r w:rsidR="00655C5E" w:rsidRPr="00BB0D65">
              <w:rPr>
                <w:rFonts w:cs="Calibri"/>
                <w:color w:val="FFFFFF" w:themeColor="background1"/>
                <w:sz w:val="18"/>
                <w:szCs w:val="18"/>
              </w:rPr>
              <w:t xml:space="preserve"> Where this is the </w:t>
            </w:r>
            <w:proofErr w:type="gramStart"/>
            <w:r w:rsidR="00655C5E" w:rsidRPr="00BB0D65">
              <w:rPr>
                <w:rFonts w:cs="Calibri"/>
                <w:color w:val="FFFFFF" w:themeColor="background1"/>
                <w:sz w:val="18"/>
                <w:szCs w:val="18"/>
              </w:rPr>
              <w:t>case</w:t>
            </w:r>
            <w:proofErr w:type="gramEnd"/>
            <w:r w:rsidR="00655C5E" w:rsidRPr="00BB0D65">
              <w:rPr>
                <w:rFonts w:cs="Calibri"/>
                <w:color w:val="FFFFFF" w:themeColor="background1"/>
                <w:sz w:val="18"/>
                <w:szCs w:val="18"/>
              </w:rPr>
              <w:t xml:space="preserve"> a footnote should be included outlining the numbers which have been combined.</w:t>
            </w:r>
          </w:p>
        </w:tc>
      </w:tr>
    </w:tbl>
    <w:p w14:paraId="3E38CF88" w14:textId="77777777" w:rsidR="00E31574" w:rsidRDefault="00863311" w:rsidP="00302D48">
      <w:pPr>
        <w:spacing w:line="400" w:lineRule="exact"/>
        <w:jc w:val="center"/>
      </w:pPr>
      <w:r w:rsidRPr="00CF7E1B">
        <w:br w:type="page"/>
      </w:r>
      <w:bookmarkStart w:id="1117" w:name="_Toc194918666"/>
      <w:bookmarkStart w:id="1118" w:name="_Toc253496244"/>
    </w:p>
    <w:p w14:paraId="4AD8E0C3" w14:textId="5D54FF3D" w:rsidR="00863311" w:rsidRPr="008300A3" w:rsidRDefault="00863311" w:rsidP="00302D48">
      <w:pPr>
        <w:spacing w:line="400" w:lineRule="exact"/>
        <w:jc w:val="center"/>
        <w:rPr>
          <w:b/>
          <w:sz w:val="32"/>
          <w:szCs w:val="32"/>
        </w:rPr>
      </w:pPr>
      <w:r w:rsidRPr="008300A3">
        <w:rPr>
          <w:b/>
          <w:sz w:val="32"/>
          <w:szCs w:val="32"/>
        </w:rPr>
        <w:lastRenderedPageBreak/>
        <w:t>‘</w:t>
      </w:r>
      <w:r w:rsidR="00027610" w:rsidRPr="008300A3">
        <w:rPr>
          <w:b/>
          <w:sz w:val="32"/>
          <w:szCs w:val="32"/>
        </w:rPr>
        <w:t xml:space="preserve">Burley </w:t>
      </w:r>
      <w:r w:rsidR="00027610" w:rsidRPr="00E215DF">
        <w:rPr>
          <w:b/>
          <w:sz w:val="32"/>
          <w:szCs w:val="32"/>
        </w:rPr>
        <w:t xml:space="preserve">Griffin </w:t>
      </w:r>
      <w:r w:rsidRPr="00E215DF">
        <w:rPr>
          <w:b/>
          <w:sz w:val="32"/>
          <w:szCs w:val="32"/>
        </w:rPr>
        <w:t>Agency’</w:t>
      </w:r>
      <w:bookmarkEnd w:id="1117"/>
      <w:bookmarkEnd w:id="1118"/>
    </w:p>
    <w:p w14:paraId="7D3375AC" w14:textId="77777777" w:rsidR="00863311" w:rsidRPr="008300A3" w:rsidRDefault="00863311" w:rsidP="00302D48">
      <w:pPr>
        <w:pStyle w:val="Subtitle"/>
        <w:spacing w:line="400" w:lineRule="exact"/>
        <w:rPr>
          <w:rFonts w:asciiTheme="minorHAnsi" w:hAnsiTheme="minorHAnsi" w:cstheme="minorHAnsi"/>
          <w:snapToGrid w:val="0"/>
          <w:sz w:val="32"/>
          <w:szCs w:val="32"/>
        </w:rPr>
      </w:pPr>
      <w:bookmarkStart w:id="1119" w:name="_Toc50440410"/>
      <w:bookmarkStart w:id="1120" w:name="_Toc194918667"/>
      <w:bookmarkStart w:id="1121" w:name="_Toc223433222"/>
      <w:bookmarkStart w:id="1122" w:name="_Toc253496245"/>
      <w:bookmarkStart w:id="1123" w:name="_Toc400627371"/>
      <w:bookmarkStart w:id="1124" w:name="_Toc223710666"/>
      <w:r w:rsidRPr="008300A3">
        <w:rPr>
          <w:rFonts w:asciiTheme="minorHAnsi" w:hAnsiTheme="minorHAnsi" w:cstheme="minorHAnsi"/>
          <w:snapToGrid w:val="0"/>
          <w:sz w:val="32"/>
          <w:szCs w:val="32"/>
        </w:rPr>
        <w:t>Territorial Statement of Appropriation</w:t>
      </w:r>
      <w:bookmarkEnd w:id="1119"/>
      <w:bookmarkEnd w:id="1120"/>
      <w:bookmarkEnd w:id="1121"/>
      <w:bookmarkEnd w:id="1122"/>
      <w:bookmarkEnd w:id="1123"/>
      <w:bookmarkEnd w:id="1124"/>
    </w:p>
    <w:p w14:paraId="3A3649B6" w14:textId="43EA1A77" w:rsidR="00863311" w:rsidRPr="008300A3" w:rsidRDefault="00863311" w:rsidP="00302D48">
      <w:pPr>
        <w:spacing w:after="240" w:line="400" w:lineRule="exact"/>
        <w:jc w:val="center"/>
        <w:rPr>
          <w:b/>
          <w:snapToGrid w:val="0"/>
          <w:sz w:val="32"/>
          <w:szCs w:val="32"/>
        </w:rPr>
      </w:pPr>
      <w:r w:rsidRPr="008300A3">
        <w:rPr>
          <w:b/>
          <w:snapToGrid w:val="0"/>
          <w:sz w:val="32"/>
          <w:szCs w:val="32"/>
        </w:rPr>
        <w:t xml:space="preserve">For the Year Ended 30 June </w:t>
      </w:r>
      <w:r w:rsidR="006973C8" w:rsidRPr="008300A3">
        <w:rPr>
          <w:b/>
          <w:sz w:val="32"/>
          <w:szCs w:val="32"/>
        </w:rPr>
        <w:t>202</w:t>
      </w:r>
      <w:r w:rsidR="00BB0D65">
        <w:rPr>
          <w:b/>
          <w:sz w:val="32"/>
          <w:szCs w:val="32"/>
        </w:rPr>
        <w:t>6</w:t>
      </w:r>
    </w:p>
    <w:tbl>
      <w:tblPr>
        <w:tblW w:w="4973" w:type="pct"/>
        <w:tblInd w:w="-1" w:type="dxa"/>
        <w:tblLayout w:type="fixed"/>
        <w:tblCellMar>
          <w:left w:w="0" w:type="dxa"/>
          <w:right w:w="0" w:type="dxa"/>
        </w:tblCellMar>
        <w:tblLook w:val="00A0" w:firstRow="1" w:lastRow="0" w:firstColumn="1" w:lastColumn="0" w:noHBand="0" w:noVBand="0"/>
      </w:tblPr>
      <w:tblGrid>
        <w:gridCol w:w="1558"/>
        <w:gridCol w:w="3206"/>
        <w:gridCol w:w="1330"/>
        <w:gridCol w:w="60"/>
        <w:gridCol w:w="1415"/>
        <w:gridCol w:w="92"/>
        <w:gridCol w:w="1270"/>
        <w:gridCol w:w="42"/>
        <w:gridCol w:w="1402"/>
        <w:gridCol w:w="112"/>
      </w:tblGrid>
      <w:tr w:rsidR="00B02277" w:rsidRPr="00CF7E1B" w14:paraId="64968762" w14:textId="77777777" w:rsidTr="00D919F2">
        <w:trPr>
          <w:gridAfter w:val="1"/>
          <w:wAfter w:w="112" w:type="dxa"/>
          <w:trHeight w:val="23"/>
        </w:trPr>
        <w:tc>
          <w:tcPr>
            <w:tcW w:w="1558" w:type="dxa"/>
            <w:tcBorders>
              <w:left w:val="single" w:sz="2" w:space="0" w:color="auto"/>
              <w:right w:val="single" w:sz="2" w:space="0" w:color="auto"/>
            </w:tcBorders>
            <w:tcMar>
              <w:left w:w="108" w:type="dxa"/>
              <w:right w:w="108" w:type="dxa"/>
            </w:tcMar>
          </w:tcPr>
          <w:p w14:paraId="56CD07CC" w14:textId="73EAD253" w:rsidR="00B02277" w:rsidRPr="00A2241D" w:rsidRDefault="00E31574" w:rsidP="00B02277">
            <w:pPr>
              <w:pStyle w:val="Reference"/>
              <w:tabs>
                <w:tab w:val="left" w:pos="3306"/>
              </w:tabs>
              <w:rPr>
                <w:rFonts w:cs="Calibri"/>
                <w:color w:val="7030A0"/>
              </w:rPr>
            </w:pPr>
            <w:r w:rsidRPr="00A2241D">
              <w:rPr>
                <w:rFonts w:asciiTheme="minorHAnsi" w:hAnsiTheme="minorHAnsi" w:cstheme="minorHAnsi"/>
                <w:color w:val="7030A0"/>
                <w:sz w:val="22"/>
                <w:szCs w:val="22"/>
              </w:rPr>
              <w:t>Reference</w:t>
            </w:r>
          </w:p>
        </w:tc>
        <w:tc>
          <w:tcPr>
            <w:tcW w:w="8817" w:type="dxa"/>
            <w:gridSpan w:val="8"/>
            <w:tcBorders>
              <w:left w:val="single" w:sz="2" w:space="0" w:color="auto"/>
            </w:tcBorders>
            <w:tcMar>
              <w:left w:w="108" w:type="dxa"/>
              <w:right w:w="108" w:type="dxa"/>
            </w:tcMar>
            <w:vAlign w:val="bottom"/>
          </w:tcPr>
          <w:p w14:paraId="6842C543" w14:textId="63F6C615" w:rsidR="00B02277" w:rsidRPr="00A2241D" w:rsidRDefault="00B02277" w:rsidP="00B02277">
            <w:pPr>
              <w:pStyle w:val="TableTitle"/>
              <w:tabs>
                <w:tab w:val="left" w:pos="3306"/>
              </w:tabs>
              <w:jc w:val="left"/>
              <w:rPr>
                <w:rFonts w:cs="Calibri"/>
                <w:sz w:val="16"/>
                <w:szCs w:val="16"/>
              </w:rPr>
            </w:pPr>
            <w:r w:rsidRPr="00A2241D">
              <w:t xml:space="preserve">Description and Material Accounting Policies relating to </w:t>
            </w:r>
            <w:r w:rsidR="00786A39" w:rsidRPr="00A2241D">
              <w:rPr>
                <w:rFonts w:cs="Calibri"/>
              </w:rPr>
              <w:t>Payment for Expenses on Behalf of the Territory</w:t>
            </w:r>
          </w:p>
        </w:tc>
      </w:tr>
      <w:tr w:rsidR="00B02277" w:rsidRPr="00CF7E1B" w14:paraId="1419E285" w14:textId="77777777" w:rsidTr="00D919F2">
        <w:trPr>
          <w:gridAfter w:val="1"/>
          <w:wAfter w:w="112" w:type="dxa"/>
          <w:trHeight w:val="23"/>
        </w:trPr>
        <w:tc>
          <w:tcPr>
            <w:tcW w:w="1558" w:type="dxa"/>
            <w:tcBorders>
              <w:left w:val="single" w:sz="2" w:space="0" w:color="auto"/>
              <w:right w:val="single" w:sz="2" w:space="0" w:color="auto"/>
            </w:tcBorders>
            <w:tcMar>
              <w:left w:w="108" w:type="dxa"/>
              <w:right w:w="108" w:type="dxa"/>
            </w:tcMar>
          </w:tcPr>
          <w:p w14:paraId="5BC2AB11" w14:textId="77777777" w:rsidR="00B02277" w:rsidRPr="00A2241D" w:rsidRDefault="00B02277" w:rsidP="00B02277">
            <w:pPr>
              <w:pStyle w:val="Reference"/>
              <w:tabs>
                <w:tab w:val="left" w:pos="3306"/>
              </w:tabs>
              <w:spacing w:after="120"/>
              <w:rPr>
                <w:rFonts w:cs="Calibri"/>
                <w:color w:val="7030A0"/>
              </w:rPr>
            </w:pPr>
          </w:p>
        </w:tc>
        <w:tc>
          <w:tcPr>
            <w:tcW w:w="8817" w:type="dxa"/>
            <w:gridSpan w:val="8"/>
            <w:tcBorders>
              <w:left w:val="single" w:sz="2" w:space="0" w:color="auto"/>
            </w:tcBorders>
            <w:tcMar>
              <w:left w:w="108" w:type="dxa"/>
              <w:right w:w="108" w:type="dxa"/>
            </w:tcMar>
            <w:vAlign w:val="bottom"/>
          </w:tcPr>
          <w:p w14:paraId="562993D9" w14:textId="4694F87C" w:rsidR="00B02277" w:rsidRPr="00A2241D" w:rsidRDefault="006222F7" w:rsidP="00E178FE">
            <w:pPr>
              <w:pStyle w:val="TableTitle"/>
              <w:tabs>
                <w:tab w:val="left" w:pos="3306"/>
              </w:tabs>
              <w:spacing w:after="120"/>
              <w:jc w:val="both"/>
              <w:rPr>
                <w:rFonts w:cs="Calibri"/>
                <w:b w:val="0"/>
                <w:bCs w:val="0"/>
                <w:sz w:val="16"/>
                <w:szCs w:val="16"/>
              </w:rPr>
            </w:pPr>
            <w:r w:rsidRPr="00A2241D">
              <w:rPr>
                <w:rFonts w:cs="Calibri"/>
                <w:b w:val="0"/>
                <w:bCs w:val="0"/>
              </w:rPr>
              <w:t>The</w:t>
            </w:r>
            <w:r w:rsidR="00B02277" w:rsidRPr="00A2241D">
              <w:rPr>
                <w:rFonts w:cs="Calibri"/>
                <w:b w:val="0"/>
                <w:bCs w:val="0"/>
              </w:rPr>
              <w:t xml:space="preserve"> Agency receives appropriation to fund </w:t>
            </w:r>
            <w:proofErr w:type="gramStart"/>
            <w:r w:rsidR="00B02277" w:rsidRPr="00A2241D">
              <w:rPr>
                <w:rFonts w:cs="Calibri"/>
                <w:b w:val="0"/>
                <w:bCs w:val="0"/>
              </w:rPr>
              <w:t>a number of</w:t>
            </w:r>
            <w:proofErr w:type="gramEnd"/>
            <w:r w:rsidR="00B02277" w:rsidRPr="00A2241D">
              <w:rPr>
                <w:rFonts w:cs="Calibri"/>
                <w:b w:val="0"/>
                <w:bCs w:val="0"/>
              </w:rPr>
              <w:t xml:space="preserve"> expenses incurred on behalf of the Territory, the main one being the payment of grants to various non-government organisations (See Note </w:t>
            </w:r>
            <w:r w:rsidR="00722BF2" w:rsidRPr="005D632D">
              <w:rPr>
                <w:rFonts w:cs="Calibri"/>
                <w:b w:val="0"/>
                <w:bCs w:val="0"/>
              </w:rPr>
              <w:t>44</w:t>
            </w:r>
            <w:r w:rsidR="002B3D78" w:rsidRPr="00A2241D">
              <w:rPr>
                <w:rFonts w:cs="Calibri"/>
                <w:b w:val="0"/>
                <w:bCs w:val="0"/>
              </w:rPr>
              <w:t xml:space="preserve"> </w:t>
            </w:r>
            <w:r w:rsidR="00B02277" w:rsidRPr="00A2241D">
              <w:rPr>
                <w:rFonts w:cs="Calibri"/>
                <w:b w:val="0"/>
                <w:bCs w:val="0"/>
                <w:i/>
              </w:rPr>
              <w:t>Grants and Purchased Services - Territorial</w:t>
            </w:r>
            <w:r w:rsidR="00B02277" w:rsidRPr="00A2241D">
              <w:rPr>
                <w:rFonts w:cs="Calibri"/>
                <w:b w:val="0"/>
                <w:bCs w:val="0"/>
              </w:rPr>
              <w:t>).</w:t>
            </w:r>
          </w:p>
        </w:tc>
      </w:tr>
      <w:tr w:rsidR="00B02277" w:rsidRPr="00CF7E1B" w14:paraId="37452D90" w14:textId="77777777" w:rsidTr="00D919F2">
        <w:trPr>
          <w:gridAfter w:val="1"/>
          <w:wAfter w:w="112" w:type="dxa"/>
          <w:trHeight w:val="23"/>
        </w:trPr>
        <w:tc>
          <w:tcPr>
            <w:tcW w:w="1558" w:type="dxa"/>
            <w:tcBorders>
              <w:left w:val="single" w:sz="2" w:space="0" w:color="auto"/>
              <w:right w:val="single" w:sz="2" w:space="0" w:color="auto"/>
            </w:tcBorders>
            <w:tcMar>
              <w:left w:w="108" w:type="dxa"/>
              <w:right w:w="108" w:type="dxa"/>
            </w:tcMar>
          </w:tcPr>
          <w:p w14:paraId="2E220BED" w14:textId="77777777" w:rsidR="00B02277" w:rsidRPr="00A2241D" w:rsidRDefault="00B02277" w:rsidP="00B02277">
            <w:pPr>
              <w:pStyle w:val="Reference"/>
              <w:tabs>
                <w:tab w:val="left" w:pos="3306"/>
              </w:tabs>
              <w:spacing w:after="120"/>
              <w:rPr>
                <w:rFonts w:cs="Calibri"/>
                <w:color w:val="7030A0"/>
              </w:rPr>
            </w:pPr>
          </w:p>
        </w:tc>
        <w:tc>
          <w:tcPr>
            <w:tcW w:w="8817" w:type="dxa"/>
            <w:gridSpan w:val="8"/>
            <w:tcBorders>
              <w:left w:val="single" w:sz="2" w:space="0" w:color="auto"/>
            </w:tcBorders>
            <w:tcMar>
              <w:left w:w="108" w:type="dxa"/>
              <w:right w:w="108" w:type="dxa"/>
            </w:tcMar>
            <w:vAlign w:val="bottom"/>
          </w:tcPr>
          <w:p w14:paraId="6B304EA0" w14:textId="3262D04D" w:rsidR="00B02277" w:rsidRPr="00A2241D" w:rsidRDefault="00B02277" w:rsidP="00E178FE">
            <w:pPr>
              <w:pStyle w:val="TableTitle"/>
              <w:tabs>
                <w:tab w:val="left" w:pos="3306"/>
              </w:tabs>
              <w:spacing w:after="120"/>
              <w:jc w:val="both"/>
              <w:rPr>
                <w:rFonts w:cs="Calibri"/>
                <w:b w:val="0"/>
                <w:bCs w:val="0"/>
              </w:rPr>
            </w:pPr>
            <w:r w:rsidRPr="00A2241D">
              <w:rPr>
                <w:rFonts w:cs="Calibri"/>
                <w:b w:val="0"/>
                <w:bCs w:val="0"/>
              </w:rPr>
              <w:t xml:space="preserve">Payment for Expenses on behalf of the Territory </w:t>
            </w:r>
            <w:r w:rsidR="00786A39" w:rsidRPr="00A2241D">
              <w:rPr>
                <w:rFonts w:cs="Calibri"/>
                <w:b w:val="0"/>
                <w:bCs w:val="0"/>
              </w:rPr>
              <w:t>is</w:t>
            </w:r>
            <w:r w:rsidRPr="00A2241D">
              <w:rPr>
                <w:rFonts w:cs="Calibri"/>
                <w:b w:val="0"/>
                <w:bCs w:val="0"/>
              </w:rPr>
              <w:t xml:space="preserve"> recognised </w:t>
            </w:r>
            <w:r w:rsidR="00786A39" w:rsidRPr="00A2241D">
              <w:rPr>
                <w:rFonts w:cs="Calibri"/>
                <w:b w:val="0"/>
                <w:bCs w:val="0"/>
              </w:rPr>
              <w:t xml:space="preserve">when </w:t>
            </w:r>
            <w:r w:rsidR="00786A39" w:rsidRPr="00E215DF">
              <w:rPr>
                <w:rFonts w:cs="Calibri"/>
                <w:b w:val="0"/>
                <w:bCs w:val="0"/>
              </w:rPr>
              <w:t xml:space="preserve">the Agency </w:t>
            </w:r>
            <w:r w:rsidR="002A110A" w:rsidRPr="00E215DF">
              <w:rPr>
                <w:rFonts w:cs="Calibri"/>
                <w:b w:val="0"/>
                <w:bCs w:val="0"/>
              </w:rPr>
              <w:t xml:space="preserve">receives the </w:t>
            </w:r>
            <w:r w:rsidR="00786A39" w:rsidRPr="00E215DF">
              <w:rPr>
                <w:rFonts w:cs="Calibri"/>
                <w:b w:val="0"/>
                <w:bCs w:val="0"/>
              </w:rPr>
              <w:t>cash</w:t>
            </w:r>
            <w:r w:rsidR="0004485F" w:rsidRPr="00A2241D">
              <w:rPr>
                <w:rFonts w:cs="Calibri"/>
                <w:b w:val="0"/>
                <w:bCs w:val="0"/>
              </w:rPr>
              <w:t>.</w:t>
            </w:r>
          </w:p>
        </w:tc>
      </w:tr>
      <w:tr w:rsidR="00B02277" w:rsidRPr="00CF7E1B" w14:paraId="2E0C50AA" w14:textId="77777777" w:rsidTr="00D919F2">
        <w:trPr>
          <w:gridAfter w:val="1"/>
          <w:wAfter w:w="112" w:type="dxa"/>
          <w:trHeight w:val="23"/>
        </w:trPr>
        <w:tc>
          <w:tcPr>
            <w:tcW w:w="1558" w:type="dxa"/>
            <w:tcBorders>
              <w:left w:val="single" w:sz="2" w:space="0" w:color="auto"/>
              <w:right w:val="single" w:sz="2" w:space="0" w:color="auto"/>
            </w:tcBorders>
            <w:tcMar>
              <w:left w:w="108" w:type="dxa"/>
              <w:right w:w="108" w:type="dxa"/>
            </w:tcMar>
          </w:tcPr>
          <w:p w14:paraId="5D89737C" w14:textId="77777777" w:rsidR="00B02277" w:rsidRPr="00A2241D" w:rsidRDefault="00B02277" w:rsidP="00B02277">
            <w:pPr>
              <w:pStyle w:val="Reference"/>
              <w:tabs>
                <w:tab w:val="left" w:pos="3306"/>
              </w:tabs>
              <w:spacing w:before="240"/>
              <w:rPr>
                <w:rFonts w:cs="Calibri"/>
                <w:color w:val="7030A0"/>
              </w:rPr>
            </w:pPr>
          </w:p>
        </w:tc>
        <w:tc>
          <w:tcPr>
            <w:tcW w:w="3206" w:type="dxa"/>
            <w:tcBorders>
              <w:left w:val="single" w:sz="2" w:space="0" w:color="auto"/>
            </w:tcBorders>
            <w:tcMar>
              <w:left w:w="108" w:type="dxa"/>
              <w:right w:w="108" w:type="dxa"/>
            </w:tcMar>
            <w:vAlign w:val="bottom"/>
          </w:tcPr>
          <w:p w14:paraId="5265A413" w14:textId="77777777" w:rsidR="00B02277" w:rsidRPr="00A2241D" w:rsidRDefault="00B02277" w:rsidP="00B02277">
            <w:pPr>
              <w:pStyle w:val="TableTitle"/>
              <w:tabs>
                <w:tab w:val="left" w:pos="3306"/>
              </w:tabs>
              <w:jc w:val="left"/>
              <w:rPr>
                <w:rFonts w:cs="Calibri"/>
                <w:sz w:val="16"/>
                <w:szCs w:val="16"/>
              </w:rPr>
            </w:pPr>
          </w:p>
        </w:tc>
        <w:tc>
          <w:tcPr>
            <w:tcW w:w="1330" w:type="dxa"/>
          </w:tcPr>
          <w:p w14:paraId="03BB320C" w14:textId="77777777" w:rsidR="00B02277" w:rsidRPr="00A2241D" w:rsidRDefault="00B02277" w:rsidP="00B02277">
            <w:pPr>
              <w:pStyle w:val="TableTitle"/>
              <w:tabs>
                <w:tab w:val="left" w:pos="3306"/>
              </w:tabs>
              <w:rPr>
                <w:rFonts w:cs="Calibri"/>
              </w:rPr>
            </w:pPr>
            <w:r w:rsidRPr="00A2241D">
              <w:rPr>
                <w:rFonts w:cs="Calibri"/>
              </w:rPr>
              <w:t>Original</w:t>
            </w:r>
          </w:p>
          <w:p w14:paraId="3F7B9DEC" w14:textId="77777777" w:rsidR="00B02277" w:rsidRPr="00A2241D" w:rsidRDefault="00B02277" w:rsidP="00B02277">
            <w:pPr>
              <w:pStyle w:val="TableTitle"/>
              <w:tabs>
                <w:tab w:val="left" w:pos="3306"/>
              </w:tabs>
              <w:rPr>
                <w:rFonts w:cs="Calibri"/>
              </w:rPr>
            </w:pPr>
            <w:r w:rsidRPr="00A2241D">
              <w:rPr>
                <w:rFonts w:cs="Calibri"/>
              </w:rPr>
              <w:t>Budget</w:t>
            </w:r>
          </w:p>
          <w:p w14:paraId="04663CFB" w14:textId="11EA58CF" w:rsidR="00B02277" w:rsidRPr="00A2241D" w:rsidRDefault="00B02277" w:rsidP="00B02277">
            <w:pPr>
              <w:pStyle w:val="TableTitle"/>
              <w:tabs>
                <w:tab w:val="left" w:pos="3306"/>
              </w:tabs>
              <w:rPr>
                <w:rFonts w:cs="Calibri"/>
              </w:rPr>
            </w:pPr>
            <w:r w:rsidRPr="00A2241D">
              <w:rPr>
                <w:rFonts w:cs="Calibri"/>
              </w:rPr>
              <w:t>202</w:t>
            </w:r>
            <w:r w:rsidR="00BB0D65">
              <w:rPr>
                <w:rFonts w:cs="Calibri"/>
              </w:rPr>
              <w:t>6</w:t>
            </w:r>
          </w:p>
          <w:p w14:paraId="20544CBD" w14:textId="613E1F48" w:rsidR="00B02277" w:rsidRPr="00A2241D" w:rsidRDefault="00B02277" w:rsidP="00B02277">
            <w:pPr>
              <w:pStyle w:val="TableTitle"/>
              <w:tabs>
                <w:tab w:val="left" w:pos="3306"/>
              </w:tabs>
              <w:rPr>
                <w:rFonts w:cs="Calibri"/>
              </w:rPr>
            </w:pPr>
            <w:r w:rsidRPr="00A2241D">
              <w:rPr>
                <w:rFonts w:cs="Calibri"/>
              </w:rPr>
              <w:t>$’000</w:t>
            </w:r>
          </w:p>
        </w:tc>
        <w:tc>
          <w:tcPr>
            <w:tcW w:w="1475" w:type="dxa"/>
            <w:gridSpan w:val="2"/>
          </w:tcPr>
          <w:p w14:paraId="43A85110" w14:textId="77777777" w:rsidR="00B02277" w:rsidRPr="00A2241D" w:rsidRDefault="00B02277" w:rsidP="00B02277">
            <w:pPr>
              <w:pStyle w:val="TableTitle"/>
              <w:tabs>
                <w:tab w:val="left" w:pos="3306"/>
              </w:tabs>
              <w:rPr>
                <w:rFonts w:cs="Calibri"/>
              </w:rPr>
            </w:pPr>
            <w:r w:rsidRPr="00A2241D">
              <w:rPr>
                <w:rFonts w:cs="Calibri"/>
              </w:rPr>
              <w:t>Total</w:t>
            </w:r>
          </w:p>
          <w:p w14:paraId="2B3AB56B" w14:textId="77777777" w:rsidR="00B02277" w:rsidRPr="00A2241D" w:rsidRDefault="00B02277" w:rsidP="00B02277">
            <w:pPr>
              <w:pStyle w:val="TableTitle"/>
              <w:tabs>
                <w:tab w:val="left" w:pos="3306"/>
              </w:tabs>
              <w:rPr>
                <w:rFonts w:cs="Calibri"/>
              </w:rPr>
            </w:pPr>
            <w:r w:rsidRPr="00A2241D">
              <w:rPr>
                <w:rFonts w:cs="Calibri"/>
              </w:rPr>
              <w:t>Appropriated</w:t>
            </w:r>
          </w:p>
          <w:p w14:paraId="064EA536" w14:textId="33584E22" w:rsidR="00B02277" w:rsidRPr="00A2241D" w:rsidRDefault="00B02277" w:rsidP="00B02277">
            <w:pPr>
              <w:pStyle w:val="TableTitle"/>
              <w:tabs>
                <w:tab w:val="left" w:pos="3306"/>
              </w:tabs>
              <w:rPr>
                <w:rFonts w:cs="Calibri"/>
              </w:rPr>
            </w:pPr>
            <w:r w:rsidRPr="00A2241D">
              <w:rPr>
                <w:rFonts w:cs="Calibri"/>
              </w:rPr>
              <w:t>202</w:t>
            </w:r>
            <w:r w:rsidR="00BB0D65">
              <w:rPr>
                <w:rFonts w:cs="Calibri"/>
              </w:rPr>
              <w:t>6</w:t>
            </w:r>
          </w:p>
          <w:p w14:paraId="5D10AE59" w14:textId="1224CC35" w:rsidR="00B02277" w:rsidRPr="00A2241D" w:rsidRDefault="00B02277" w:rsidP="00B02277">
            <w:pPr>
              <w:pStyle w:val="TableTitle"/>
              <w:tabs>
                <w:tab w:val="left" w:pos="3306"/>
              </w:tabs>
              <w:rPr>
                <w:rFonts w:cs="Calibri"/>
              </w:rPr>
            </w:pPr>
            <w:r w:rsidRPr="00A2241D">
              <w:rPr>
                <w:rFonts w:cs="Calibri"/>
              </w:rPr>
              <w:t>$’000</w:t>
            </w:r>
          </w:p>
        </w:tc>
        <w:tc>
          <w:tcPr>
            <w:tcW w:w="1404" w:type="dxa"/>
            <w:gridSpan w:val="3"/>
          </w:tcPr>
          <w:p w14:paraId="3BDAF716" w14:textId="77777777" w:rsidR="00B02277" w:rsidRPr="00A2241D" w:rsidRDefault="00B02277" w:rsidP="00B02277">
            <w:pPr>
              <w:pStyle w:val="TableTitle"/>
              <w:tabs>
                <w:tab w:val="left" w:pos="3306"/>
              </w:tabs>
              <w:rPr>
                <w:rFonts w:cs="Calibri"/>
              </w:rPr>
            </w:pPr>
            <w:r w:rsidRPr="00A2241D">
              <w:rPr>
                <w:rFonts w:cs="Calibri"/>
              </w:rPr>
              <w:t>Appropriation</w:t>
            </w:r>
          </w:p>
          <w:p w14:paraId="5A45D9F0" w14:textId="77777777" w:rsidR="00B02277" w:rsidRPr="00A2241D" w:rsidRDefault="00B02277" w:rsidP="00B02277">
            <w:pPr>
              <w:pStyle w:val="TableTitle"/>
              <w:tabs>
                <w:tab w:val="left" w:pos="3306"/>
              </w:tabs>
              <w:rPr>
                <w:rFonts w:cs="Calibri"/>
              </w:rPr>
            </w:pPr>
            <w:r w:rsidRPr="00A2241D">
              <w:rPr>
                <w:rFonts w:cs="Calibri"/>
              </w:rPr>
              <w:t>Drawn</w:t>
            </w:r>
          </w:p>
          <w:p w14:paraId="44C6A8F3" w14:textId="4C84C796" w:rsidR="00B02277" w:rsidRPr="00A2241D" w:rsidRDefault="00B02277" w:rsidP="00B02277">
            <w:pPr>
              <w:pStyle w:val="TableTitle"/>
              <w:tabs>
                <w:tab w:val="left" w:pos="3306"/>
              </w:tabs>
              <w:rPr>
                <w:rFonts w:cs="Calibri"/>
              </w:rPr>
            </w:pPr>
            <w:r w:rsidRPr="00A2241D">
              <w:rPr>
                <w:rFonts w:cs="Calibri"/>
              </w:rPr>
              <w:t>202</w:t>
            </w:r>
            <w:r w:rsidR="00BB0D65">
              <w:rPr>
                <w:rFonts w:cs="Calibri"/>
              </w:rPr>
              <w:t>6</w:t>
            </w:r>
          </w:p>
          <w:p w14:paraId="63FD754E" w14:textId="144C472D" w:rsidR="00B02277" w:rsidRPr="00A2241D" w:rsidRDefault="00B02277" w:rsidP="00B02277">
            <w:pPr>
              <w:pStyle w:val="TableTitle"/>
              <w:tabs>
                <w:tab w:val="left" w:pos="3306"/>
              </w:tabs>
              <w:rPr>
                <w:rFonts w:cs="Calibri"/>
              </w:rPr>
            </w:pPr>
            <w:r w:rsidRPr="00A2241D">
              <w:rPr>
                <w:rFonts w:cs="Calibri"/>
              </w:rPr>
              <w:t>$’000</w:t>
            </w:r>
          </w:p>
        </w:tc>
        <w:tc>
          <w:tcPr>
            <w:tcW w:w="1402" w:type="dxa"/>
          </w:tcPr>
          <w:p w14:paraId="690D6EF0" w14:textId="77777777" w:rsidR="00B02277" w:rsidRPr="00A2241D" w:rsidRDefault="00B02277" w:rsidP="00B02277">
            <w:pPr>
              <w:pStyle w:val="TableTitle"/>
              <w:tabs>
                <w:tab w:val="left" w:pos="3306"/>
              </w:tabs>
              <w:rPr>
                <w:rFonts w:cs="Calibri"/>
              </w:rPr>
            </w:pPr>
            <w:r w:rsidRPr="00A2241D">
              <w:rPr>
                <w:rFonts w:cs="Calibri"/>
              </w:rPr>
              <w:t>Appropriation</w:t>
            </w:r>
          </w:p>
          <w:p w14:paraId="4365D783" w14:textId="77777777" w:rsidR="00B02277" w:rsidRPr="00A2241D" w:rsidRDefault="00B02277" w:rsidP="00B02277">
            <w:pPr>
              <w:pStyle w:val="TableTitle"/>
              <w:tabs>
                <w:tab w:val="left" w:pos="3306"/>
              </w:tabs>
              <w:rPr>
                <w:rFonts w:cs="Calibri"/>
              </w:rPr>
            </w:pPr>
            <w:r w:rsidRPr="00A2241D">
              <w:rPr>
                <w:rFonts w:cs="Calibri"/>
              </w:rPr>
              <w:t>Drawn</w:t>
            </w:r>
          </w:p>
          <w:p w14:paraId="35098CC4" w14:textId="4BA059E2" w:rsidR="00B02277" w:rsidRPr="00A2241D" w:rsidRDefault="00B02277" w:rsidP="00B02277">
            <w:pPr>
              <w:pStyle w:val="TableTitle"/>
              <w:tabs>
                <w:tab w:val="left" w:pos="3306"/>
              </w:tabs>
              <w:rPr>
                <w:rFonts w:cs="Calibri"/>
              </w:rPr>
            </w:pPr>
            <w:r w:rsidRPr="00A2241D">
              <w:rPr>
                <w:rFonts w:cs="Calibri"/>
              </w:rPr>
              <w:t>202</w:t>
            </w:r>
            <w:r w:rsidR="00BB0D65">
              <w:rPr>
                <w:rFonts w:cs="Calibri"/>
              </w:rPr>
              <w:t>5</w:t>
            </w:r>
            <w:r w:rsidRPr="00A2241D">
              <w:rPr>
                <w:rFonts w:cs="Calibri"/>
              </w:rPr>
              <w:t xml:space="preserve"> </w:t>
            </w:r>
          </w:p>
          <w:p w14:paraId="013D7709" w14:textId="4A69FC51" w:rsidR="00B02277" w:rsidRPr="00A2241D" w:rsidRDefault="00B02277" w:rsidP="00B02277">
            <w:pPr>
              <w:pStyle w:val="TableTitle"/>
              <w:tabs>
                <w:tab w:val="left" w:pos="3306"/>
              </w:tabs>
              <w:rPr>
                <w:rFonts w:cs="Calibri"/>
              </w:rPr>
            </w:pPr>
            <w:r w:rsidRPr="00A2241D">
              <w:rPr>
                <w:rFonts w:cs="Calibri"/>
              </w:rPr>
              <w:t>$’000</w:t>
            </w:r>
          </w:p>
        </w:tc>
      </w:tr>
      <w:tr w:rsidR="00B02277" w:rsidRPr="00CF7E1B" w14:paraId="508E6CE4" w14:textId="77777777" w:rsidTr="00D919F2">
        <w:trPr>
          <w:gridAfter w:val="1"/>
          <w:wAfter w:w="112" w:type="dxa"/>
          <w:trHeight w:val="23"/>
        </w:trPr>
        <w:tc>
          <w:tcPr>
            <w:tcW w:w="1558" w:type="dxa"/>
            <w:tcBorders>
              <w:left w:val="single" w:sz="2" w:space="0" w:color="auto"/>
              <w:right w:val="single" w:sz="2" w:space="0" w:color="auto"/>
            </w:tcBorders>
            <w:tcMar>
              <w:left w:w="108" w:type="dxa"/>
              <w:right w:w="108" w:type="dxa"/>
            </w:tcMar>
          </w:tcPr>
          <w:p w14:paraId="6653B601" w14:textId="77777777" w:rsidR="00B02277" w:rsidRPr="00A2241D" w:rsidRDefault="00B02277" w:rsidP="00B02277">
            <w:pPr>
              <w:pStyle w:val="Reference"/>
              <w:tabs>
                <w:tab w:val="left" w:pos="3306"/>
              </w:tabs>
              <w:spacing w:before="240"/>
              <w:rPr>
                <w:rFonts w:cs="Calibri"/>
                <w:color w:val="7030A0"/>
              </w:rPr>
            </w:pPr>
          </w:p>
        </w:tc>
        <w:tc>
          <w:tcPr>
            <w:tcW w:w="8817" w:type="dxa"/>
            <w:gridSpan w:val="8"/>
            <w:tcBorders>
              <w:left w:val="single" w:sz="2" w:space="0" w:color="auto"/>
            </w:tcBorders>
            <w:tcMar>
              <w:left w:w="108" w:type="dxa"/>
              <w:right w:w="108" w:type="dxa"/>
            </w:tcMar>
            <w:vAlign w:val="bottom"/>
          </w:tcPr>
          <w:p w14:paraId="347A3D4C" w14:textId="77777777" w:rsidR="00B02277" w:rsidRPr="00A2241D" w:rsidRDefault="00B02277" w:rsidP="00B02277">
            <w:pPr>
              <w:pStyle w:val="TableTitle"/>
              <w:tabs>
                <w:tab w:val="left" w:pos="3306"/>
              </w:tabs>
              <w:rPr>
                <w:rFonts w:cs="Calibri"/>
                <w:sz w:val="16"/>
                <w:szCs w:val="16"/>
              </w:rPr>
            </w:pPr>
          </w:p>
        </w:tc>
      </w:tr>
      <w:tr w:rsidR="00B02277" w:rsidRPr="00CF7E1B" w14:paraId="7926A6CD" w14:textId="77777777" w:rsidTr="00D919F2">
        <w:trPr>
          <w:gridAfter w:val="1"/>
          <w:wAfter w:w="112" w:type="dxa"/>
          <w:trHeight w:val="23"/>
        </w:trPr>
        <w:tc>
          <w:tcPr>
            <w:tcW w:w="1558" w:type="dxa"/>
            <w:tcBorders>
              <w:left w:val="single" w:sz="2" w:space="0" w:color="auto"/>
              <w:right w:val="single" w:sz="2" w:space="0" w:color="auto"/>
            </w:tcBorders>
            <w:tcMar>
              <w:left w:w="108" w:type="dxa"/>
              <w:right w:w="108" w:type="dxa"/>
            </w:tcMar>
          </w:tcPr>
          <w:p w14:paraId="0994C68C" w14:textId="77777777" w:rsidR="00B02277" w:rsidRPr="00A2241D" w:rsidRDefault="00B02277" w:rsidP="00B02277">
            <w:pPr>
              <w:pStyle w:val="TableReference"/>
              <w:tabs>
                <w:tab w:val="left" w:pos="3306"/>
              </w:tabs>
              <w:spacing w:before="40"/>
              <w:rPr>
                <w:rFonts w:cs="Calibri"/>
                <w:color w:val="7030A0"/>
                <w:sz w:val="16"/>
                <w:szCs w:val="16"/>
              </w:rPr>
            </w:pPr>
          </w:p>
        </w:tc>
        <w:tc>
          <w:tcPr>
            <w:tcW w:w="3206" w:type="dxa"/>
            <w:tcBorders>
              <w:left w:val="single" w:sz="2" w:space="0" w:color="auto"/>
            </w:tcBorders>
            <w:tcMar>
              <w:left w:w="108" w:type="dxa"/>
              <w:right w:w="108" w:type="dxa"/>
            </w:tcMar>
            <w:vAlign w:val="bottom"/>
          </w:tcPr>
          <w:p w14:paraId="2B91A69A" w14:textId="77777777" w:rsidR="00B02277" w:rsidRPr="00A2241D" w:rsidRDefault="00B02277" w:rsidP="00B02277">
            <w:pPr>
              <w:pStyle w:val="TableText"/>
              <w:tabs>
                <w:tab w:val="left" w:pos="3306"/>
              </w:tabs>
              <w:rPr>
                <w:rFonts w:cs="Calibri"/>
                <w:b/>
                <w:bCs/>
              </w:rPr>
            </w:pPr>
            <w:bookmarkStart w:id="1125" w:name="_Toc48468814"/>
            <w:bookmarkStart w:id="1126" w:name="_Toc49155882"/>
            <w:bookmarkStart w:id="1127" w:name="_Toc49224292"/>
            <w:r w:rsidRPr="00A2241D">
              <w:rPr>
                <w:rFonts w:cs="Calibri"/>
                <w:b/>
                <w:bCs/>
              </w:rPr>
              <w:t>Territorial</w:t>
            </w:r>
            <w:bookmarkEnd w:id="1125"/>
            <w:bookmarkEnd w:id="1126"/>
            <w:bookmarkEnd w:id="1127"/>
          </w:p>
        </w:tc>
        <w:tc>
          <w:tcPr>
            <w:tcW w:w="1390" w:type="dxa"/>
            <w:gridSpan w:val="2"/>
            <w:tcMar>
              <w:left w:w="108" w:type="dxa"/>
              <w:right w:w="108" w:type="dxa"/>
            </w:tcMar>
            <w:vAlign w:val="bottom"/>
          </w:tcPr>
          <w:p w14:paraId="0DB12F33" w14:textId="77777777" w:rsidR="00B02277" w:rsidRPr="00A2241D" w:rsidRDefault="00B02277" w:rsidP="00B02277">
            <w:pPr>
              <w:pStyle w:val="TableText"/>
              <w:tabs>
                <w:tab w:val="left" w:pos="3306"/>
              </w:tabs>
              <w:jc w:val="right"/>
              <w:rPr>
                <w:rFonts w:cs="Calibri"/>
              </w:rPr>
            </w:pPr>
          </w:p>
        </w:tc>
        <w:tc>
          <w:tcPr>
            <w:tcW w:w="1507" w:type="dxa"/>
            <w:gridSpan w:val="2"/>
            <w:tcMar>
              <w:left w:w="108" w:type="dxa"/>
              <w:right w:w="108" w:type="dxa"/>
            </w:tcMar>
            <w:vAlign w:val="bottom"/>
          </w:tcPr>
          <w:p w14:paraId="616C756B" w14:textId="77777777" w:rsidR="00B02277" w:rsidRPr="00A2241D" w:rsidRDefault="00B02277" w:rsidP="00B02277">
            <w:pPr>
              <w:pStyle w:val="TableText"/>
              <w:tabs>
                <w:tab w:val="left" w:pos="3306"/>
              </w:tabs>
              <w:jc w:val="right"/>
              <w:rPr>
                <w:rFonts w:cs="Calibri"/>
              </w:rPr>
            </w:pPr>
          </w:p>
        </w:tc>
        <w:tc>
          <w:tcPr>
            <w:tcW w:w="1270" w:type="dxa"/>
            <w:tcMar>
              <w:left w:w="108" w:type="dxa"/>
              <w:right w:w="108" w:type="dxa"/>
            </w:tcMar>
            <w:vAlign w:val="bottom"/>
          </w:tcPr>
          <w:p w14:paraId="18E16510" w14:textId="77777777" w:rsidR="00B02277" w:rsidRPr="00A2241D" w:rsidRDefault="00B02277" w:rsidP="00B02277">
            <w:pPr>
              <w:pStyle w:val="TableText"/>
              <w:tabs>
                <w:tab w:val="left" w:pos="3306"/>
              </w:tabs>
              <w:jc w:val="right"/>
              <w:rPr>
                <w:rFonts w:cs="Calibri"/>
              </w:rPr>
            </w:pPr>
          </w:p>
        </w:tc>
        <w:tc>
          <w:tcPr>
            <w:tcW w:w="1444" w:type="dxa"/>
            <w:gridSpan w:val="2"/>
            <w:tcMar>
              <w:left w:w="108" w:type="dxa"/>
              <w:right w:w="108" w:type="dxa"/>
            </w:tcMar>
            <w:vAlign w:val="bottom"/>
          </w:tcPr>
          <w:p w14:paraId="19EECC77" w14:textId="77777777" w:rsidR="00B02277" w:rsidRPr="00A2241D" w:rsidRDefault="00B02277" w:rsidP="00B02277">
            <w:pPr>
              <w:pStyle w:val="TableText"/>
              <w:tabs>
                <w:tab w:val="left" w:pos="3306"/>
              </w:tabs>
              <w:jc w:val="right"/>
              <w:rPr>
                <w:rFonts w:cs="Calibri"/>
              </w:rPr>
            </w:pPr>
          </w:p>
        </w:tc>
      </w:tr>
      <w:tr w:rsidR="00B02277" w:rsidRPr="00CF7E1B" w14:paraId="49D20536" w14:textId="77777777" w:rsidTr="00D919F2">
        <w:trPr>
          <w:gridAfter w:val="1"/>
          <w:wAfter w:w="112" w:type="dxa"/>
          <w:trHeight w:val="23"/>
        </w:trPr>
        <w:tc>
          <w:tcPr>
            <w:tcW w:w="1558" w:type="dxa"/>
            <w:tcBorders>
              <w:left w:val="single" w:sz="2" w:space="0" w:color="auto"/>
              <w:right w:val="single" w:sz="2" w:space="0" w:color="auto"/>
            </w:tcBorders>
            <w:tcMar>
              <w:left w:w="108" w:type="dxa"/>
              <w:right w:w="108" w:type="dxa"/>
            </w:tcMar>
          </w:tcPr>
          <w:p w14:paraId="5ADA01CE" w14:textId="77777777" w:rsidR="00B02277" w:rsidRPr="00A2241D" w:rsidRDefault="00B02277" w:rsidP="00B02277">
            <w:pPr>
              <w:pStyle w:val="TableReference"/>
              <w:tabs>
                <w:tab w:val="left" w:pos="3306"/>
              </w:tabs>
              <w:spacing w:before="40"/>
              <w:rPr>
                <w:rFonts w:cs="Calibri"/>
                <w:color w:val="7030A0"/>
                <w:sz w:val="14"/>
              </w:rPr>
            </w:pPr>
          </w:p>
        </w:tc>
        <w:tc>
          <w:tcPr>
            <w:tcW w:w="3206" w:type="dxa"/>
            <w:tcBorders>
              <w:left w:val="single" w:sz="2" w:space="0" w:color="auto"/>
            </w:tcBorders>
            <w:tcMar>
              <w:left w:w="108" w:type="dxa"/>
              <w:right w:w="108" w:type="dxa"/>
            </w:tcMar>
            <w:vAlign w:val="bottom"/>
          </w:tcPr>
          <w:p w14:paraId="78841513" w14:textId="77777777" w:rsidR="00B02277" w:rsidRPr="00A2241D" w:rsidRDefault="00B02277" w:rsidP="00B02277">
            <w:pPr>
              <w:pStyle w:val="TableText"/>
              <w:tabs>
                <w:tab w:val="left" w:pos="3306"/>
              </w:tabs>
              <w:rPr>
                <w:rFonts w:cs="Calibri"/>
              </w:rPr>
            </w:pPr>
            <w:r w:rsidRPr="00A2241D">
              <w:rPr>
                <w:rFonts w:cs="Calibri"/>
              </w:rPr>
              <w:t>Expenses on Behalf of the Territory</w:t>
            </w:r>
          </w:p>
        </w:tc>
        <w:tc>
          <w:tcPr>
            <w:tcW w:w="1390" w:type="dxa"/>
            <w:gridSpan w:val="2"/>
            <w:tcBorders>
              <w:bottom w:val="single" w:sz="2" w:space="0" w:color="auto"/>
            </w:tcBorders>
            <w:tcMar>
              <w:left w:w="108" w:type="dxa"/>
              <w:right w:w="108" w:type="dxa"/>
            </w:tcMar>
            <w:vAlign w:val="bottom"/>
          </w:tcPr>
          <w:p w14:paraId="7E29608D" w14:textId="15E75940" w:rsidR="00B02277" w:rsidRPr="00A2241D" w:rsidRDefault="00B02277" w:rsidP="00B02277">
            <w:pPr>
              <w:pStyle w:val="TableText"/>
              <w:tabs>
                <w:tab w:val="left" w:pos="3306"/>
              </w:tabs>
              <w:jc w:val="right"/>
              <w:rPr>
                <w:rFonts w:cs="Calibri"/>
              </w:rPr>
            </w:pPr>
          </w:p>
        </w:tc>
        <w:tc>
          <w:tcPr>
            <w:tcW w:w="1507" w:type="dxa"/>
            <w:gridSpan w:val="2"/>
            <w:tcBorders>
              <w:bottom w:val="single" w:sz="2" w:space="0" w:color="auto"/>
            </w:tcBorders>
            <w:tcMar>
              <w:left w:w="108" w:type="dxa"/>
              <w:right w:w="108" w:type="dxa"/>
            </w:tcMar>
            <w:vAlign w:val="bottom"/>
          </w:tcPr>
          <w:p w14:paraId="1469FBBC" w14:textId="2A623DBE" w:rsidR="00B02277" w:rsidRPr="00A2241D" w:rsidRDefault="00B02277" w:rsidP="00B02277">
            <w:pPr>
              <w:pStyle w:val="TableText"/>
              <w:tabs>
                <w:tab w:val="left" w:pos="3306"/>
              </w:tabs>
              <w:jc w:val="right"/>
              <w:rPr>
                <w:rFonts w:cs="Calibri"/>
              </w:rPr>
            </w:pPr>
          </w:p>
        </w:tc>
        <w:tc>
          <w:tcPr>
            <w:tcW w:w="1270" w:type="dxa"/>
            <w:tcBorders>
              <w:bottom w:val="single" w:sz="2" w:space="0" w:color="auto"/>
            </w:tcBorders>
            <w:tcMar>
              <w:left w:w="108" w:type="dxa"/>
              <w:right w:w="108" w:type="dxa"/>
            </w:tcMar>
            <w:vAlign w:val="bottom"/>
          </w:tcPr>
          <w:p w14:paraId="40EB0E2C" w14:textId="1A28CD8C" w:rsidR="00B02277" w:rsidRPr="00A2241D" w:rsidRDefault="00B02277" w:rsidP="00B02277">
            <w:pPr>
              <w:pStyle w:val="TableText"/>
              <w:tabs>
                <w:tab w:val="left" w:pos="3306"/>
              </w:tabs>
              <w:ind w:right="176"/>
              <w:jc w:val="right"/>
              <w:rPr>
                <w:rFonts w:cs="Calibri"/>
              </w:rPr>
            </w:pPr>
          </w:p>
        </w:tc>
        <w:tc>
          <w:tcPr>
            <w:tcW w:w="1444" w:type="dxa"/>
            <w:gridSpan w:val="2"/>
            <w:tcBorders>
              <w:bottom w:val="single" w:sz="2" w:space="0" w:color="auto"/>
            </w:tcBorders>
            <w:tcMar>
              <w:left w:w="108" w:type="dxa"/>
              <w:right w:w="108" w:type="dxa"/>
            </w:tcMar>
            <w:vAlign w:val="bottom"/>
          </w:tcPr>
          <w:p w14:paraId="148B94A4" w14:textId="5F2E9C23" w:rsidR="00B02277" w:rsidRPr="00A2241D" w:rsidRDefault="00B02277" w:rsidP="00B02277">
            <w:pPr>
              <w:pStyle w:val="TableText"/>
              <w:tabs>
                <w:tab w:val="left" w:pos="3306"/>
              </w:tabs>
              <w:jc w:val="right"/>
              <w:rPr>
                <w:rFonts w:cs="Calibri"/>
              </w:rPr>
            </w:pPr>
          </w:p>
        </w:tc>
      </w:tr>
      <w:tr w:rsidR="00B02277" w:rsidRPr="00CF7E1B" w14:paraId="6802999D" w14:textId="77777777" w:rsidTr="00D919F2">
        <w:trPr>
          <w:gridAfter w:val="1"/>
          <w:wAfter w:w="112" w:type="dxa"/>
          <w:trHeight w:val="23"/>
        </w:trPr>
        <w:tc>
          <w:tcPr>
            <w:tcW w:w="1558" w:type="dxa"/>
            <w:tcBorders>
              <w:left w:val="single" w:sz="2" w:space="0" w:color="auto"/>
              <w:right w:val="single" w:sz="2" w:space="0" w:color="auto"/>
            </w:tcBorders>
            <w:tcMar>
              <w:left w:w="108" w:type="dxa"/>
              <w:right w:w="108" w:type="dxa"/>
            </w:tcMar>
          </w:tcPr>
          <w:p w14:paraId="320A63F2" w14:textId="60BAB5CE" w:rsidR="00B02277" w:rsidRPr="00A2241D" w:rsidRDefault="00B02277" w:rsidP="00B02277">
            <w:pPr>
              <w:pStyle w:val="TableReference"/>
              <w:tabs>
                <w:tab w:val="left" w:pos="3306"/>
              </w:tabs>
              <w:spacing w:before="40"/>
              <w:rPr>
                <w:rFonts w:cs="Calibri"/>
                <w:color w:val="7030A0"/>
                <w:sz w:val="14"/>
              </w:rPr>
            </w:pPr>
          </w:p>
        </w:tc>
        <w:tc>
          <w:tcPr>
            <w:tcW w:w="3206" w:type="dxa"/>
            <w:tcBorders>
              <w:left w:val="single" w:sz="2" w:space="0" w:color="auto"/>
            </w:tcBorders>
            <w:tcMar>
              <w:left w:w="108" w:type="dxa"/>
              <w:right w:w="108" w:type="dxa"/>
            </w:tcMar>
            <w:vAlign w:val="bottom"/>
          </w:tcPr>
          <w:p w14:paraId="53A90731" w14:textId="77777777" w:rsidR="00B02277" w:rsidRPr="00A2241D" w:rsidRDefault="00B02277" w:rsidP="00B02277">
            <w:pPr>
              <w:pStyle w:val="TableText"/>
              <w:tabs>
                <w:tab w:val="left" w:pos="3306"/>
              </w:tabs>
              <w:rPr>
                <w:rFonts w:cs="Calibri"/>
                <w:b/>
                <w:bCs/>
              </w:rPr>
            </w:pPr>
            <w:r w:rsidRPr="00A2241D">
              <w:rPr>
                <w:rFonts w:cs="Calibri"/>
                <w:b/>
                <w:bCs/>
              </w:rPr>
              <w:t>Total Territorial Appropriation</w:t>
            </w:r>
          </w:p>
        </w:tc>
        <w:tc>
          <w:tcPr>
            <w:tcW w:w="1390" w:type="dxa"/>
            <w:gridSpan w:val="2"/>
            <w:tcBorders>
              <w:top w:val="single" w:sz="2" w:space="0" w:color="auto"/>
              <w:bottom w:val="double" w:sz="4" w:space="0" w:color="auto"/>
            </w:tcBorders>
            <w:tcMar>
              <w:left w:w="108" w:type="dxa"/>
              <w:right w:w="108" w:type="dxa"/>
            </w:tcMar>
            <w:vAlign w:val="bottom"/>
          </w:tcPr>
          <w:p w14:paraId="1685B932" w14:textId="60506BD0" w:rsidR="00B02277" w:rsidRPr="00A2241D" w:rsidRDefault="00B02277" w:rsidP="00B02277">
            <w:pPr>
              <w:pStyle w:val="TableText"/>
              <w:tabs>
                <w:tab w:val="left" w:pos="3306"/>
              </w:tabs>
              <w:jc w:val="right"/>
              <w:rPr>
                <w:rFonts w:cs="Calibri"/>
                <w:b/>
                <w:bCs/>
              </w:rPr>
            </w:pPr>
          </w:p>
        </w:tc>
        <w:tc>
          <w:tcPr>
            <w:tcW w:w="1507" w:type="dxa"/>
            <w:gridSpan w:val="2"/>
            <w:tcBorders>
              <w:top w:val="single" w:sz="2" w:space="0" w:color="auto"/>
              <w:bottom w:val="double" w:sz="4" w:space="0" w:color="auto"/>
            </w:tcBorders>
            <w:tcMar>
              <w:left w:w="108" w:type="dxa"/>
              <w:right w:w="108" w:type="dxa"/>
            </w:tcMar>
            <w:vAlign w:val="bottom"/>
          </w:tcPr>
          <w:p w14:paraId="231E7733" w14:textId="725C770F" w:rsidR="00B02277" w:rsidRPr="00A2241D" w:rsidRDefault="00B02277" w:rsidP="00B02277">
            <w:pPr>
              <w:pStyle w:val="TableText"/>
              <w:tabs>
                <w:tab w:val="left" w:pos="3306"/>
              </w:tabs>
              <w:jc w:val="right"/>
              <w:rPr>
                <w:rFonts w:cs="Calibri"/>
                <w:b/>
                <w:bCs/>
              </w:rPr>
            </w:pPr>
          </w:p>
        </w:tc>
        <w:tc>
          <w:tcPr>
            <w:tcW w:w="1270" w:type="dxa"/>
            <w:tcBorders>
              <w:top w:val="single" w:sz="2" w:space="0" w:color="auto"/>
              <w:bottom w:val="double" w:sz="4" w:space="0" w:color="auto"/>
            </w:tcBorders>
            <w:tcMar>
              <w:left w:w="108" w:type="dxa"/>
              <w:right w:w="108" w:type="dxa"/>
            </w:tcMar>
            <w:vAlign w:val="bottom"/>
          </w:tcPr>
          <w:p w14:paraId="62CFB6AB" w14:textId="3A6FE978" w:rsidR="00B02277" w:rsidRPr="00A2241D" w:rsidRDefault="00B02277" w:rsidP="00B02277">
            <w:pPr>
              <w:pStyle w:val="TableText"/>
              <w:tabs>
                <w:tab w:val="left" w:pos="3306"/>
              </w:tabs>
              <w:jc w:val="right"/>
              <w:rPr>
                <w:rFonts w:cs="Calibri"/>
                <w:b/>
                <w:bCs/>
              </w:rPr>
            </w:pPr>
          </w:p>
        </w:tc>
        <w:tc>
          <w:tcPr>
            <w:tcW w:w="1444" w:type="dxa"/>
            <w:gridSpan w:val="2"/>
            <w:tcBorders>
              <w:top w:val="single" w:sz="2" w:space="0" w:color="auto"/>
              <w:bottom w:val="double" w:sz="4" w:space="0" w:color="auto"/>
            </w:tcBorders>
            <w:tcMar>
              <w:left w:w="108" w:type="dxa"/>
              <w:right w:w="108" w:type="dxa"/>
            </w:tcMar>
            <w:vAlign w:val="bottom"/>
          </w:tcPr>
          <w:p w14:paraId="559FA17A" w14:textId="48492DD4" w:rsidR="00B02277" w:rsidRPr="00A2241D" w:rsidRDefault="00B02277" w:rsidP="00B02277">
            <w:pPr>
              <w:pStyle w:val="TableText"/>
              <w:tabs>
                <w:tab w:val="left" w:pos="3306"/>
              </w:tabs>
              <w:jc w:val="right"/>
              <w:rPr>
                <w:rFonts w:cs="Calibri"/>
                <w:b/>
                <w:bCs/>
              </w:rPr>
            </w:pPr>
          </w:p>
        </w:tc>
      </w:tr>
      <w:tr w:rsidR="00B02277" w:rsidRPr="00CF7E1B" w14:paraId="114E3066" w14:textId="77777777" w:rsidTr="00D919F2">
        <w:trPr>
          <w:gridAfter w:val="1"/>
          <w:wAfter w:w="112" w:type="dxa"/>
          <w:trHeight w:val="23"/>
        </w:trPr>
        <w:tc>
          <w:tcPr>
            <w:tcW w:w="1558" w:type="dxa"/>
            <w:tcBorders>
              <w:left w:val="single" w:sz="2" w:space="0" w:color="auto"/>
              <w:right w:val="single" w:sz="2" w:space="0" w:color="auto"/>
            </w:tcBorders>
            <w:tcMar>
              <w:left w:w="108" w:type="dxa"/>
              <w:right w:w="108" w:type="dxa"/>
            </w:tcMar>
          </w:tcPr>
          <w:p w14:paraId="46CC0323" w14:textId="77777777" w:rsidR="00B02277" w:rsidRPr="00A2241D" w:rsidRDefault="00B02277" w:rsidP="00B02277">
            <w:pPr>
              <w:pStyle w:val="TableReference"/>
              <w:tabs>
                <w:tab w:val="left" w:pos="3306"/>
              </w:tabs>
              <w:spacing w:before="40"/>
              <w:rPr>
                <w:rFonts w:cs="Calibri"/>
                <w:color w:val="7030A0"/>
                <w:sz w:val="14"/>
              </w:rPr>
            </w:pPr>
          </w:p>
        </w:tc>
        <w:tc>
          <w:tcPr>
            <w:tcW w:w="8817" w:type="dxa"/>
            <w:gridSpan w:val="8"/>
            <w:tcBorders>
              <w:left w:val="single" w:sz="2" w:space="0" w:color="auto"/>
            </w:tcBorders>
            <w:tcMar>
              <w:left w:w="108" w:type="dxa"/>
              <w:right w:w="108" w:type="dxa"/>
            </w:tcMar>
            <w:vAlign w:val="bottom"/>
          </w:tcPr>
          <w:p w14:paraId="1BA12D29" w14:textId="7AAD1095" w:rsidR="00B02277" w:rsidRPr="00A2241D" w:rsidRDefault="00FC1C4A" w:rsidP="00FC1C4A">
            <w:pPr>
              <w:pStyle w:val="TableText"/>
              <w:tabs>
                <w:tab w:val="left" w:pos="3306"/>
              </w:tabs>
              <w:spacing w:before="120"/>
              <w:rPr>
                <w:rFonts w:cs="Calibri"/>
                <w:b/>
                <w:bCs/>
              </w:rPr>
            </w:pPr>
            <w:r w:rsidRPr="00A2241D">
              <w:t xml:space="preserve">The above Territorial Statement of Appropriation </w:t>
            </w:r>
            <w:r w:rsidR="00420AE1" w:rsidRPr="00A2241D">
              <w:t xml:space="preserve">is to </w:t>
            </w:r>
            <w:r w:rsidR="00B02277" w:rsidRPr="00A2241D">
              <w:rPr>
                <w:rFonts w:cs="Calibri"/>
              </w:rPr>
              <w:t>be read in conjunction with the accompanying notes.</w:t>
            </w:r>
          </w:p>
        </w:tc>
      </w:tr>
      <w:tr w:rsidR="00B02277" w:rsidRPr="00B235BD" w14:paraId="7571D0AD" w14:textId="77777777" w:rsidTr="00D919F2">
        <w:tblPrEx>
          <w:tblBorders>
            <w:top w:val="single" w:sz="2" w:space="0" w:color="003366"/>
            <w:left w:val="single" w:sz="2" w:space="0" w:color="003366"/>
            <w:bottom w:val="single" w:sz="2" w:space="0" w:color="003366"/>
            <w:right w:val="single" w:sz="2" w:space="0" w:color="003366"/>
          </w:tblBorders>
          <w:tblCellMar>
            <w:left w:w="108" w:type="dxa"/>
            <w:right w:w="108" w:type="dxa"/>
          </w:tblCellMar>
        </w:tblPrEx>
        <w:trPr>
          <w:gridAfter w:val="1"/>
          <w:wAfter w:w="112" w:type="dxa"/>
          <w:trHeight w:val="80"/>
        </w:trPr>
        <w:tc>
          <w:tcPr>
            <w:tcW w:w="1558" w:type="dxa"/>
            <w:tcBorders>
              <w:top w:val="nil"/>
              <w:left w:val="single" w:sz="2" w:space="0" w:color="auto"/>
              <w:bottom w:val="nil"/>
              <w:right w:val="single" w:sz="2" w:space="0" w:color="auto"/>
            </w:tcBorders>
          </w:tcPr>
          <w:p w14:paraId="6CB53861" w14:textId="77777777" w:rsidR="00B02277" w:rsidRPr="00B235BD" w:rsidRDefault="00B02277" w:rsidP="00B235BD">
            <w:pPr>
              <w:pStyle w:val="TableReference"/>
              <w:tabs>
                <w:tab w:val="left" w:pos="3306"/>
              </w:tabs>
              <w:rPr>
                <w:rFonts w:cs="Calibri"/>
                <w:color w:val="7030A0"/>
                <w:sz w:val="14"/>
              </w:rPr>
            </w:pPr>
          </w:p>
        </w:tc>
        <w:tc>
          <w:tcPr>
            <w:tcW w:w="8817" w:type="dxa"/>
            <w:gridSpan w:val="8"/>
            <w:tcBorders>
              <w:top w:val="nil"/>
              <w:left w:val="single" w:sz="2" w:space="0" w:color="auto"/>
              <w:bottom w:val="nil"/>
              <w:right w:val="nil"/>
            </w:tcBorders>
          </w:tcPr>
          <w:p w14:paraId="7F40D67F" w14:textId="77777777" w:rsidR="00B02277" w:rsidRPr="00B235BD" w:rsidRDefault="00B02277" w:rsidP="00B235BD">
            <w:pPr>
              <w:pStyle w:val="TableText"/>
              <w:tabs>
                <w:tab w:val="left" w:pos="3306"/>
              </w:tabs>
              <w:spacing w:before="0"/>
              <w:rPr>
                <w:rFonts w:cs="Calibri"/>
                <w:sz w:val="14"/>
                <w:szCs w:val="14"/>
              </w:rPr>
            </w:pPr>
          </w:p>
        </w:tc>
      </w:tr>
      <w:tr w:rsidR="00B02277" w:rsidRPr="00CF7E1B" w14:paraId="7EE04883" w14:textId="77777777" w:rsidTr="00D919F2">
        <w:tblPrEx>
          <w:tblBorders>
            <w:top w:val="single" w:sz="2" w:space="0" w:color="003366"/>
            <w:left w:val="single" w:sz="2" w:space="0" w:color="003366"/>
            <w:bottom w:val="single" w:sz="2" w:space="0" w:color="003366"/>
            <w:right w:val="single" w:sz="2" w:space="0" w:color="003366"/>
          </w:tblBorders>
          <w:tblCellMar>
            <w:left w:w="108" w:type="dxa"/>
            <w:right w:w="108" w:type="dxa"/>
          </w:tblCellMar>
        </w:tblPrEx>
        <w:trPr>
          <w:gridAfter w:val="1"/>
          <w:wAfter w:w="112" w:type="dxa"/>
          <w:trHeight w:val="288"/>
        </w:trPr>
        <w:tc>
          <w:tcPr>
            <w:tcW w:w="1558" w:type="dxa"/>
            <w:tcBorders>
              <w:top w:val="nil"/>
              <w:left w:val="single" w:sz="2" w:space="0" w:color="auto"/>
              <w:bottom w:val="nil"/>
              <w:right w:val="single" w:sz="2" w:space="0" w:color="auto"/>
            </w:tcBorders>
          </w:tcPr>
          <w:p w14:paraId="243CE676" w14:textId="77777777" w:rsidR="00B02277" w:rsidRPr="00A2241D" w:rsidRDefault="00B02277" w:rsidP="00B02277">
            <w:pPr>
              <w:pStyle w:val="TableReference"/>
              <w:tabs>
                <w:tab w:val="left" w:pos="3306"/>
              </w:tabs>
              <w:rPr>
                <w:rFonts w:cs="Calibri"/>
                <w:color w:val="7030A0"/>
                <w:sz w:val="14"/>
              </w:rPr>
            </w:pPr>
          </w:p>
        </w:tc>
        <w:tc>
          <w:tcPr>
            <w:tcW w:w="8817" w:type="dxa"/>
            <w:gridSpan w:val="8"/>
            <w:tcBorders>
              <w:top w:val="nil"/>
              <w:left w:val="single" w:sz="2" w:space="0" w:color="auto"/>
              <w:bottom w:val="nil"/>
              <w:right w:val="nil"/>
            </w:tcBorders>
            <w:vAlign w:val="bottom"/>
          </w:tcPr>
          <w:p w14:paraId="4F62082B" w14:textId="77777777" w:rsidR="00B02277" w:rsidRPr="00A2241D" w:rsidRDefault="00B02277" w:rsidP="00B02277">
            <w:pPr>
              <w:pStyle w:val="TableText"/>
              <w:tabs>
                <w:tab w:val="left" w:pos="3306"/>
              </w:tabs>
              <w:rPr>
                <w:rFonts w:cs="Calibri"/>
              </w:rPr>
            </w:pPr>
            <w:bookmarkStart w:id="1128" w:name="_Toc48468815"/>
            <w:bookmarkStart w:id="1129" w:name="_Toc49155883"/>
            <w:r w:rsidRPr="00A2241D">
              <w:rPr>
                <w:rFonts w:cs="Calibri"/>
                <w:b/>
                <w:bCs/>
              </w:rPr>
              <w:t>Column Heading Explanations</w:t>
            </w:r>
            <w:bookmarkEnd w:id="1128"/>
            <w:bookmarkEnd w:id="1129"/>
          </w:p>
        </w:tc>
      </w:tr>
      <w:tr w:rsidR="00B02277" w:rsidRPr="00CF7E1B" w14:paraId="09CB55D5" w14:textId="77777777" w:rsidTr="00D919F2">
        <w:tblPrEx>
          <w:tblBorders>
            <w:top w:val="single" w:sz="2" w:space="0" w:color="003366"/>
            <w:left w:val="single" w:sz="2" w:space="0" w:color="003366"/>
            <w:bottom w:val="single" w:sz="2" w:space="0" w:color="003366"/>
            <w:right w:val="single" w:sz="2" w:space="0" w:color="003366"/>
          </w:tblBorders>
          <w:tblCellMar>
            <w:left w:w="108" w:type="dxa"/>
            <w:right w:w="108" w:type="dxa"/>
          </w:tblCellMar>
        </w:tblPrEx>
        <w:trPr>
          <w:gridAfter w:val="1"/>
          <w:wAfter w:w="112" w:type="dxa"/>
          <w:trHeight w:val="288"/>
        </w:trPr>
        <w:tc>
          <w:tcPr>
            <w:tcW w:w="1558" w:type="dxa"/>
            <w:tcBorders>
              <w:top w:val="nil"/>
              <w:left w:val="single" w:sz="2" w:space="0" w:color="auto"/>
              <w:bottom w:val="nil"/>
              <w:right w:val="single" w:sz="2" w:space="0" w:color="auto"/>
            </w:tcBorders>
          </w:tcPr>
          <w:p w14:paraId="7D4AC332" w14:textId="77777777" w:rsidR="00B02277" w:rsidRPr="00A2241D" w:rsidRDefault="00B02277" w:rsidP="00B02277">
            <w:pPr>
              <w:pStyle w:val="TableReference"/>
              <w:tabs>
                <w:tab w:val="left" w:pos="3306"/>
              </w:tabs>
              <w:rPr>
                <w:rFonts w:cs="Calibri"/>
                <w:color w:val="7030A0"/>
                <w:sz w:val="14"/>
              </w:rPr>
            </w:pPr>
          </w:p>
        </w:tc>
        <w:tc>
          <w:tcPr>
            <w:tcW w:w="8817" w:type="dxa"/>
            <w:gridSpan w:val="8"/>
            <w:tcBorders>
              <w:top w:val="nil"/>
              <w:left w:val="single" w:sz="2" w:space="0" w:color="auto"/>
              <w:bottom w:val="nil"/>
              <w:right w:val="nil"/>
            </w:tcBorders>
            <w:vAlign w:val="bottom"/>
          </w:tcPr>
          <w:p w14:paraId="382F4DE0" w14:textId="154E84BD" w:rsidR="00B02277" w:rsidRPr="00A2241D" w:rsidRDefault="00B02277" w:rsidP="00B02277">
            <w:pPr>
              <w:pStyle w:val="TableText"/>
              <w:tabs>
                <w:tab w:val="left" w:pos="3306"/>
              </w:tabs>
              <w:spacing w:before="0" w:after="120"/>
              <w:jc w:val="both"/>
              <w:rPr>
                <w:rFonts w:cs="Calibri"/>
              </w:rPr>
            </w:pPr>
            <w:r w:rsidRPr="00A2241D">
              <w:rPr>
                <w:rFonts w:cs="Calibri"/>
              </w:rPr>
              <w:t xml:space="preserve">The </w:t>
            </w:r>
            <w:r w:rsidRPr="00A2241D">
              <w:rPr>
                <w:rFonts w:cs="Calibri"/>
                <w:i/>
                <w:iCs/>
              </w:rPr>
              <w:t>Original Budget</w:t>
            </w:r>
            <w:r w:rsidRPr="00A2241D">
              <w:rPr>
                <w:rFonts w:cs="Calibri"/>
              </w:rPr>
              <w:t xml:space="preserve"> column shows the amounts that appear in the Statement of Cash Flows in the Budget Papers.</w:t>
            </w:r>
            <w:r w:rsidR="000773AB" w:rsidRPr="00A2241D">
              <w:rPr>
                <w:rFonts w:cs="Calibri"/>
              </w:rPr>
              <w:t xml:space="preserve"> </w:t>
            </w:r>
            <w:r w:rsidR="000773AB" w:rsidRPr="00A2241D">
              <w:t xml:space="preserve">This amount also appears in the </w:t>
            </w:r>
            <w:r w:rsidR="000773AB" w:rsidRPr="00A2241D">
              <w:rPr>
                <w:rFonts w:cs="Calibri"/>
              </w:rPr>
              <w:t>Statement of Cash Flows.</w:t>
            </w:r>
          </w:p>
        </w:tc>
      </w:tr>
      <w:tr w:rsidR="00B02277" w:rsidRPr="00CF7E1B" w14:paraId="218A01BF" w14:textId="77777777" w:rsidTr="00D919F2">
        <w:tblPrEx>
          <w:tblBorders>
            <w:top w:val="single" w:sz="2" w:space="0" w:color="003366"/>
            <w:left w:val="single" w:sz="2" w:space="0" w:color="003366"/>
            <w:bottom w:val="single" w:sz="2" w:space="0" w:color="003366"/>
            <w:right w:val="single" w:sz="2" w:space="0" w:color="003366"/>
          </w:tblBorders>
          <w:tblCellMar>
            <w:left w:w="108" w:type="dxa"/>
            <w:right w:w="108" w:type="dxa"/>
          </w:tblCellMar>
        </w:tblPrEx>
        <w:trPr>
          <w:gridAfter w:val="1"/>
          <w:wAfter w:w="112" w:type="dxa"/>
          <w:trHeight w:val="288"/>
        </w:trPr>
        <w:tc>
          <w:tcPr>
            <w:tcW w:w="1558" w:type="dxa"/>
            <w:tcBorders>
              <w:top w:val="nil"/>
              <w:left w:val="single" w:sz="2" w:space="0" w:color="auto"/>
              <w:bottom w:val="nil"/>
              <w:right w:val="single" w:sz="2" w:space="0" w:color="auto"/>
            </w:tcBorders>
          </w:tcPr>
          <w:p w14:paraId="58A87C7B" w14:textId="77777777" w:rsidR="00B02277" w:rsidRPr="00A2241D" w:rsidRDefault="00B02277" w:rsidP="00B02277">
            <w:pPr>
              <w:pStyle w:val="TableReference"/>
              <w:tabs>
                <w:tab w:val="left" w:pos="3306"/>
              </w:tabs>
              <w:rPr>
                <w:rFonts w:cs="Calibri"/>
                <w:color w:val="7030A0"/>
                <w:sz w:val="14"/>
              </w:rPr>
            </w:pPr>
          </w:p>
        </w:tc>
        <w:tc>
          <w:tcPr>
            <w:tcW w:w="8817" w:type="dxa"/>
            <w:gridSpan w:val="8"/>
            <w:tcBorders>
              <w:top w:val="nil"/>
              <w:left w:val="single" w:sz="2" w:space="0" w:color="auto"/>
              <w:bottom w:val="nil"/>
              <w:right w:val="nil"/>
            </w:tcBorders>
            <w:vAlign w:val="bottom"/>
          </w:tcPr>
          <w:p w14:paraId="52BC6C0D" w14:textId="57ED314E" w:rsidR="00B02277" w:rsidRPr="00A2241D" w:rsidRDefault="00B02277" w:rsidP="00B02277">
            <w:pPr>
              <w:pStyle w:val="TableText"/>
              <w:tabs>
                <w:tab w:val="left" w:pos="3306"/>
              </w:tabs>
              <w:spacing w:before="0" w:after="120"/>
              <w:jc w:val="both"/>
              <w:rPr>
                <w:rFonts w:cs="Calibri"/>
              </w:rPr>
            </w:pPr>
            <w:r w:rsidRPr="00A2241D">
              <w:rPr>
                <w:rFonts w:cs="Calibri"/>
              </w:rPr>
              <w:t xml:space="preserve">The </w:t>
            </w:r>
            <w:r w:rsidRPr="00A2241D">
              <w:rPr>
                <w:rFonts w:cs="Calibri"/>
                <w:i/>
                <w:iCs/>
              </w:rPr>
              <w:t>Total Appropriated</w:t>
            </w:r>
            <w:r w:rsidRPr="00A2241D">
              <w:rPr>
                <w:rFonts w:cs="Calibri"/>
              </w:rPr>
              <w:t xml:space="preserve"> column is inclusive of all appropriation variations occurring after the Original Budget.</w:t>
            </w:r>
            <w:r w:rsidR="00FA7C77">
              <w:rPr>
                <w:rFonts w:cs="Calibri"/>
              </w:rPr>
              <w:t xml:space="preserve"> </w:t>
            </w:r>
          </w:p>
        </w:tc>
      </w:tr>
      <w:tr w:rsidR="00B02277" w:rsidRPr="00CF7E1B" w14:paraId="771F63F5" w14:textId="77777777" w:rsidTr="00D919F2">
        <w:tblPrEx>
          <w:tblBorders>
            <w:top w:val="single" w:sz="2" w:space="0" w:color="003366"/>
            <w:left w:val="single" w:sz="2" w:space="0" w:color="003366"/>
            <w:bottom w:val="single" w:sz="2" w:space="0" w:color="003366"/>
            <w:right w:val="single" w:sz="2" w:space="0" w:color="003366"/>
          </w:tblBorders>
          <w:tblCellMar>
            <w:left w:w="108" w:type="dxa"/>
            <w:right w:w="108" w:type="dxa"/>
          </w:tblCellMar>
        </w:tblPrEx>
        <w:trPr>
          <w:gridAfter w:val="1"/>
          <w:wAfter w:w="112" w:type="dxa"/>
          <w:trHeight w:val="288"/>
        </w:trPr>
        <w:tc>
          <w:tcPr>
            <w:tcW w:w="1558" w:type="dxa"/>
            <w:tcBorders>
              <w:top w:val="nil"/>
              <w:left w:val="single" w:sz="2" w:space="0" w:color="auto"/>
              <w:bottom w:val="nil"/>
              <w:right w:val="single" w:sz="2" w:space="0" w:color="auto"/>
            </w:tcBorders>
          </w:tcPr>
          <w:p w14:paraId="4671B9C1" w14:textId="77777777" w:rsidR="00B02277" w:rsidRPr="00A2241D" w:rsidRDefault="00B02277" w:rsidP="00B02277">
            <w:pPr>
              <w:pStyle w:val="TableReference"/>
              <w:tabs>
                <w:tab w:val="left" w:pos="3306"/>
              </w:tabs>
              <w:rPr>
                <w:rFonts w:cs="Calibri"/>
                <w:color w:val="7030A0"/>
                <w:sz w:val="14"/>
              </w:rPr>
            </w:pPr>
          </w:p>
        </w:tc>
        <w:tc>
          <w:tcPr>
            <w:tcW w:w="8817" w:type="dxa"/>
            <w:gridSpan w:val="8"/>
            <w:tcBorders>
              <w:top w:val="nil"/>
              <w:left w:val="single" w:sz="2" w:space="0" w:color="auto"/>
              <w:bottom w:val="nil"/>
              <w:right w:val="nil"/>
            </w:tcBorders>
            <w:vAlign w:val="bottom"/>
          </w:tcPr>
          <w:p w14:paraId="13EFF1E4" w14:textId="4E99F73B" w:rsidR="00B02277" w:rsidRPr="00A2241D" w:rsidRDefault="00B02277" w:rsidP="00B02277">
            <w:pPr>
              <w:pStyle w:val="TableText"/>
              <w:tabs>
                <w:tab w:val="left" w:pos="3306"/>
              </w:tabs>
              <w:spacing w:before="0" w:after="120"/>
              <w:jc w:val="both"/>
              <w:rPr>
                <w:rFonts w:cs="Calibri"/>
              </w:rPr>
            </w:pPr>
            <w:r w:rsidRPr="00A2241D">
              <w:rPr>
                <w:rFonts w:cs="Calibri"/>
              </w:rPr>
              <w:t xml:space="preserve">The </w:t>
            </w:r>
            <w:r w:rsidRPr="00A2241D">
              <w:rPr>
                <w:rFonts w:cs="Calibri"/>
                <w:i/>
                <w:iCs/>
              </w:rPr>
              <w:t>Appropriation Drawn</w:t>
            </w:r>
            <w:r w:rsidRPr="00A2241D">
              <w:rPr>
                <w:rFonts w:cs="Calibri"/>
              </w:rPr>
              <w:t xml:space="preserve"> is the total amount </w:t>
            </w:r>
            <w:r w:rsidR="000773AB" w:rsidRPr="00A2241D">
              <w:rPr>
                <w:rFonts w:cs="Calibri"/>
              </w:rPr>
              <w:t xml:space="preserve">of appropriation </w:t>
            </w:r>
            <w:r w:rsidRPr="00A2241D">
              <w:rPr>
                <w:rFonts w:cs="Calibri"/>
              </w:rPr>
              <w:t>received by the Agency during the year.</w:t>
            </w:r>
            <w:r w:rsidR="00FA7C77">
              <w:rPr>
                <w:rFonts w:cs="Calibri"/>
              </w:rPr>
              <w:t xml:space="preserve"> </w:t>
            </w:r>
            <w:r w:rsidRPr="00A2241D">
              <w:rPr>
                <w:rFonts w:cs="Calibri"/>
              </w:rPr>
              <w:t xml:space="preserve">These amounts appear in the Statement of Cash Flows on Behalf of the Territory. </w:t>
            </w:r>
          </w:p>
        </w:tc>
      </w:tr>
      <w:tr w:rsidR="00A84CC0" w:rsidRPr="00CF7E1B" w14:paraId="13C308FF" w14:textId="77777777" w:rsidTr="00D919F2">
        <w:tblPrEx>
          <w:tblBorders>
            <w:top w:val="single" w:sz="2" w:space="0" w:color="003366"/>
            <w:left w:val="single" w:sz="2" w:space="0" w:color="003366"/>
            <w:bottom w:val="single" w:sz="2" w:space="0" w:color="003366"/>
            <w:right w:val="single" w:sz="2" w:space="0" w:color="003366"/>
          </w:tblBorders>
          <w:tblCellMar>
            <w:left w:w="108" w:type="dxa"/>
            <w:right w:w="108" w:type="dxa"/>
          </w:tblCellMar>
        </w:tblPrEx>
        <w:trPr>
          <w:gridAfter w:val="1"/>
          <w:wAfter w:w="112" w:type="dxa"/>
          <w:trHeight w:val="79"/>
        </w:trPr>
        <w:tc>
          <w:tcPr>
            <w:tcW w:w="1558" w:type="dxa"/>
            <w:tcBorders>
              <w:top w:val="nil"/>
              <w:left w:val="single" w:sz="2" w:space="0" w:color="auto"/>
              <w:bottom w:val="nil"/>
              <w:right w:val="single" w:sz="2" w:space="0" w:color="auto"/>
            </w:tcBorders>
          </w:tcPr>
          <w:p w14:paraId="79CC2601" w14:textId="77777777" w:rsidR="00A84CC0" w:rsidRPr="00A2241D" w:rsidRDefault="00A84CC0" w:rsidP="00B02277">
            <w:pPr>
              <w:pStyle w:val="TableReference"/>
              <w:tabs>
                <w:tab w:val="left" w:pos="3306"/>
              </w:tabs>
              <w:rPr>
                <w:rFonts w:cs="Calibri"/>
                <w:color w:val="7030A0"/>
                <w:sz w:val="14"/>
              </w:rPr>
            </w:pPr>
          </w:p>
        </w:tc>
        <w:tc>
          <w:tcPr>
            <w:tcW w:w="8817" w:type="dxa"/>
            <w:gridSpan w:val="8"/>
            <w:tcBorders>
              <w:top w:val="nil"/>
              <w:left w:val="single" w:sz="2" w:space="0" w:color="auto"/>
              <w:bottom w:val="nil"/>
              <w:right w:val="nil"/>
            </w:tcBorders>
            <w:vAlign w:val="bottom"/>
          </w:tcPr>
          <w:p w14:paraId="27DAE655" w14:textId="77777777" w:rsidR="00A84CC0" w:rsidRPr="00A2241D" w:rsidRDefault="00A84CC0" w:rsidP="00B02277">
            <w:pPr>
              <w:pStyle w:val="TableText"/>
              <w:tabs>
                <w:tab w:val="left" w:pos="3306"/>
              </w:tabs>
              <w:spacing w:before="0" w:after="120"/>
              <w:jc w:val="both"/>
              <w:rPr>
                <w:rFonts w:cs="Calibri"/>
              </w:rPr>
            </w:pPr>
          </w:p>
        </w:tc>
      </w:tr>
      <w:tr w:rsidR="00863311" w:rsidRPr="00CF7E1B" w14:paraId="0BB29042" w14:textId="77777777" w:rsidTr="00D919F2">
        <w:tblPrEx>
          <w:tblBorders>
            <w:top w:val="single" w:sz="2" w:space="0" w:color="003366"/>
            <w:left w:val="single" w:sz="2" w:space="0" w:color="003366"/>
            <w:bottom w:val="single" w:sz="2" w:space="0" w:color="003366"/>
            <w:right w:val="single" w:sz="2" w:space="0" w:color="003366"/>
          </w:tblBorders>
          <w:tblCellMar>
            <w:left w:w="108" w:type="dxa"/>
            <w:right w:w="108" w:type="dxa"/>
          </w:tblCellMar>
        </w:tblPrEx>
        <w:trPr>
          <w:gridAfter w:val="1"/>
          <w:wAfter w:w="112" w:type="dxa"/>
          <w:trHeight w:val="288"/>
        </w:trPr>
        <w:tc>
          <w:tcPr>
            <w:tcW w:w="1558" w:type="dxa"/>
            <w:tcBorders>
              <w:top w:val="nil"/>
              <w:left w:val="single" w:sz="2" w:space="0" w:color="auto"/>
              <w:bottom w:val="nil"/>
              <w:right w:val="single" w:sz="2" w:space="0" w:color="auto"/>
            </w:tcBorders>
          </w:tcPr>
          <w:p w14:paraId="0A4AADAF" w14:textId="77777777" w:rsidR="00863311" w:rsidRPr="00A2241D" w:rsidRDefault="00863311" w:rsidP="00C24DC3">
            <w:pPr>
              <w:pStyle w:val="TableReference"/>
              <w:tabs>
                <w:tab w:val="left" w:pos="3306"/>
              </w:tabs>
              <w:spacing w:before="240" w:after="240"/>
              <w:rPr>
                <w:rFonts w:cs="Calibri"/>
                <w:color w:val="7030A0"/>
                <w:sz w:val="14"/>
              </w:rPr>
            </w:pPr>
          </w:p>
        </w:tc>
        <w:tc>
          <w:tcPr>
            <w:tcW w:w="8817" w:type="dxa"/>
            <w:gridSpan w:val="8"/>
            <w:tcBorders>
              <w:top w:val="nil"/>
              <w:left w:val="single" w:sz="2" w:space="0" w:color="auto"/>
              <w:bottom w:val="nil"/>
              <w:right w:val="nil"/>
            </w:tcBorders>
            <w:shd w:val="clear" w:color="auto" w:fill="7030A0"/>
            <w:vAlign w:val="bottom"/>
          </w:tcPr>
          <w:p w14:paraId="6DF5D9D4" w14:textId="77777777" w:rsidR="00863311" w:rsidRPr="00A2241D" w:rsidRDefault="00863311" w:rsidP="00C24DC3">
            <w:pPr>
              <w:pStyle w:val="CommentaryTitle"/>
              <w:spacing w:before="240" w:after="240"/>
              <w:rPr>
                <w:rFonts w:cs="Calibri"/>
                <w:color w:val="FFFFFF" w:themeColor="background1"/>
                <w:sz w:val="28"/>
                <w:szCs w:val="28"/>
              </w:rPr>
            </w:pPr>
            <w:r w:rsidRPr="00A2241D">
              <w:rPr>
                <w:rFonts w:cs="Calibri"/>
                <w:color w:val="FFFFFF" w:themeColor="background1"/>
                <w:sz w:val="28"/>
                <w:szCs w:val="28"/>
              </w:rPr>
              <w:t>Commentary – Territorial Statement of Appropriation</w:t>
            </w:r>
          </w:p>
        </w:tc>
      </w:tr>
      <w:tr w:rsidR="00B274F9" w:rsidRPr="00CF7E1B" w14:paraId="46196F1D" w14:textId="77777777" w:rsidTr="00D919F2">
        <w:tblPrEx>
          <w:tblBorders>
            <w:top w:val="single" w:sz="2" w:space="0" w:color="003366"/>
            <w:left w:val="single" w:sz="2" w:space="0" w:color="003366"/>
            <w:bottom w:val="single" w:sz="2" w:space="0" w:color="003366"/>
            <w:right w:val="single" w:sz="2" w:space="0" w:color="003366"/>
          </w:tblBorders>
          <w:tblCellMar>
            <w:left w:w="108" w:type="dxa"/>
            <w:right w:w="108" w:type="dxa"/>
          </w:tblCellMar>
        </w:tblPrEx>
        <w:trPr>
          <w:gridAfter w:val="1"/>
          <w:wAfter w:w="112" w:type="dxa"/>
          <w:trHeight w:val="288"/>
        </w:trPr>
        <w:tc>
          <w:tcPr>
            <w:tcW w:w="1558" w:type="dxa"/>
            <w:tcBorders>
              <w:top w:val="nil"/>
              <w:left w:val="single" w:sz="2" w:space="0" w:color="auto"/>
              <w:bottom w:val="nil"/>
              <w:right w:val="single" w:sz="2" w:space="0" w:color="auto"/>
            </w:tcBorders>
          </w:tcPr>
          <w:p w14:paraId="6C0A9774" w14:textId="51492AAB" w:rsidR="00B274F9" w:rsidRPr="00A2241D" w:rsidRDefault="00B274F9" w:rsidP="00B274F9">
            <w:pPr>
              <w:pStyle w:val="TableReference"/>
              <w:tabs>
                <w:tab w:val="left" w:pos="3306"/>
              </w:tabs>
              <w:rPr>
                <w:rFonts w:cs="Calibri"/>
                <w:color w:val="7030A0"/>
                <w:sz w:val="14"/>
              </w:rPr>
            </w:pPr>
            <w:r w:rsidRPr="00A2241D">
              <w:rPr>
                <w:rFonts w:cs="Calibri"/>
                <w:color w:val="7030A0"/>
                <w:sz w:val="14"/>
              </w:rPr>
              <w:t>FMA Sec 8</w:t>
            </w:r>
          </w:p>
        </w:tc>
        <w:tc>
          <w:tcPr>
            <w:tcW w:w="8817" w:type="dxa"/>
            <w:gridSpan w:val="8"/>
            <w:tcBorders>
              <w:top w:val="nil"/>
              <w:left w:val="single" w:sz="2" w:space="0" w:color="auto"/>
              <w:bottom w:val="nil"/>
              <w:right w:val="nil"/>
            </w:tcBorders>
            <w:shd w:val="clear" w:color="auto" w:fill="7030A0"/>
            <w:vAlign w:val="bottom"/>
          </w:tcPr>
          <w:p w14:paraId="6D613ACB" w14:textId="2942309F" w:rsidR="00B274F9" w:rsidRPr="00A2241D" w:rsidRDefault="00B274F9" w:rsidP="00A2241D">
            <w:pPr>
              <w:spacing w:after="40"/>
              <w:jc w:val="both"/>
              <w:rPr>
                <w:rFonts w:cs="Calibri"/>
                <w:color w:val="FFFFFF" w:themeColor="background1"/>
                <w:sz w:val="18"/>
                <w:szCs w:val="18"/>
              </w:rPr>
            </w:pPr>
            <w:r w:rsidRPr="00A2241D">
              <w:rPr>
                <w:rFonts w:cs="Calibri"/>
                <w:color w:val="FFFFFF" w:themeColor="background1"/>
                <w:sz w:val="18"/>
                <w:szCs w:val="18"/>
              </w:rPr>
              <w:t xml:space="preserve">An Appropriation Act must make separate appropriations in relation to each </w:t>
            </w:r>
            <w:r w:rsidR="000D72C3">
              <w:rPr>
                <w:rFonts w:cs="Calibri"/>
                <w:color w:val="FFFFFF" w:themeColor="background1"/>
                <w:sz w:val="18"/>
                <w:szCs w:val="18"/>
              </w:rPr>
              <w:t>d</w:t>
            </w:r>
            <w:r w:rsidRPr="00A2241D">
              <w:rPr>
                <w:rFonts w:cs="Calibri"/>
                <w:color w:val="FFFFFF" w:themeColor="background1"/>
                <w:sz w:val="18"/>
                <w:szCs w:val="18"/>
              </w:rPr>
              <w:t>irectorate for</w:t>
            </w:r>
            <w:r w:rsidR="00F11728" w:rsidRPr="00A2241D">
              <w:rPr>
                <w:rFonts w:cs="Calibri"/>
                <w:color w:val="FFFFFF" w:themeColor="background1"/>
                <w:sz w:val="18"/>
                <w:szCs w:val="18"/>
              </w:rPr>
              <w:t xml:space="preserve"> </w:t>
            </w:r>
            <w:r w:rsidRPr="00A2241D">
              <w:rPr>
                <w:rFonts w:cs="Calibri"/>
                <w:color w:val="FFFFFF" w:themeColor="background1"/>
                <w:sz w:val="18"/>
                <w:szCs w:val="18"/>
              </w:rPr>
              <w:t xml:space="preserve">any payments to be made by the </w:t>
            </w:r>
            <w:r w:rsidR="000D72C3">
              <w:rPr>
                <w:rFonts w:cs="Calibri"/>
                <w:color w:val="FFFFFF" w:themeColor="background1"/>
                <w:sz w:val="18"/>
                <w:szCs w:val="18"/>
              </w:rPr>
              <w:t>d</w:t>
            </w:r>
            <w:r w:rsidRPr="00A2241D">
              <w:rPr>
                <w:rFonts w:cs="Calibri"/>
                <w:color w:val="FFFFFF" w:themeColor="background1"/>
                <w:sz w:val="18"/>
                <w:szCs w:val="18"/>
              </w:rPr>
              <w:t xml:space="preserve">irectorate on Behalf of the Territory (i.e. </w:t>
            </w:r>
            <w:r w:rsidR="007E638B" w:rsidRPr="00A2241D">
              <w:rPr>
                <w:rFonts w:cs="Calibri"/>
                <w:color w:val="FFFFFF" w:themeColor="background1"/>
                <w:sz w:val="18"/>
                <w:szCs w:val="18"/>
              </w:rPr>
              <w:t xml:space="preserve">for </w:t>
            </w:r>
            <w:r w:rsidRPr="00A2241D">
              <w:rPr>
                <w:rFonts w:cs="Calibri"/>
                <w:color w:val="FFFFFF" w:themeColor="background1"/>
                <w:sz w:val="18"/>
                <w:szCs w:val="18"/>
              </w:rPr>
              <w:t>territorial expenses)</w:t>
            </w:r>
            <w:r w:rsidR="0011259C">
              <w:rPr>
                <w:rFonts w:cs="Calibri"/>
                <w:color w:val="FFFFFF" w:themeColor="background1"/>
                <w:sz w:val="18"/>
                <w:szCs w:val="18"/>
              </w:rPr>
              <w:t>.</w:t>
            </w:r>
          </w:p>
        </w:tc>
      </w:tr>
      <w:tr w:rsidR="00B274F9" w:rsidRPr="00CF7E1B" w14:paraId="5C5416F7" w14:textId="77777777" w:rsidTr="00D919F2">
        <w:tblPrEx>
          <w:tblBorders>
            <w:top w:val="single" w:sz="2" w:space="0" w:color="003366"/>
            <w:left w:val="single" w:sz="2" w:space="0" w:color="003366"/>
            <w:bottom w:val="single" w:sz="2" w:space="0" w:color="003366"/>
            <w:right w:val="single" w:sz="2" w:space="0" w:color="003366"/>
          </w:tblBorders>
          <w:tblCellMar>
            <w:left w:w="108" w:type="dxa"/>
            <w:right w:w="108" w:type="dxa"/>
          </w:tblCellMar>
        </w:tblPrEx>
        <w:trPr>
          <w:gridAfter w:val="1"/>
          <w:wAfter w:w="112" w:type="dxa"/>
          <w:trHeight w:val="288"/>
        </w:trPr>
        <w:tc>
          <w:tcPr>
            <w:tcW w:w="1558" w:type="dxa"/>
            <w:tcBorders>
              <w:top w:val="nil"/>
              <w:left w:val="single" w:sz="2" w:space="0" w:color="auto"/>
              <w:bottom w:val="nil"/>
              <w:right w:val="single" w:sz="2" w:space="0" w:color="auto"/>
            </w:tcBorders>
          </w:tcPr>
          <w:p w14:paraId="41D57263" w14:textId="77777777" w:rsidR="00B274F9" w:rsidRPr="00A2241D" w:rsidRDefault="00B274F9" w:rsidP="00B274F9">
            <w:pPr>
              <w:pStyle w:val="TableReference"/>
              <w:tabs>
                <w:tab w:val="left" w:pos="3306"/>
              </w:tabs>
              <w:rPr>
                <w:rFonts w:cs="Calibri"/>
                <w:color w:val="7030A0"/>
                <w:sz w:val="14"/>
              </w:rPr>
            </w:pPr>
          </w:p>
          <w:p w14:paraId="6253F842" w14:textId="77777777" w:rsidR="00B274F9" w:rsidRPr="00A2241D" w:rsidRDefault="00B274F9" w:rsidP="00B274F9">
            <w:pPr>
              <w:pStyle w:val="TableReference1"/>
              <w:rPr>
                <w:rFonts w:cs="Calibri"/>
                <w:color w:val="7030A0"/>
                <w:sz w:val="14"/>
              </w:rPr>
            </w:pPr>
          </w:p>
        </w:tc>
        <w:tc>
          <w:tcPr>
            <w:tcW w:w="8817" w:type="dxa"/>
            <w:gridSpan w:val="8"/>
            <w:tcBorders>
              <w:top w:val="nil"/>
              <w:left w:val="single" w:sz="2" w:space="0" w:color="auto"/>
              <w:bottom w:val="nil"/>
              <w:right w:val="nil"/>
            </w:tcBorders>
            <w:shd w:val="clear" w:color="auto" w:fill="7030A0"/>
          </w:tcPr>
          <w:p w14:paraId="29A93B49" w14:textId="209DB717" w:rsidR="00B274F9" w:rsidRPr="00A2241D" w:rsidRDefault="00B274F9" w:rsidP="00B274F9">
            <w:pPr>
              <w:pStyle w:val="CommentaryText"/>
              <w:rPr>
                <w:rFonts w:cs="Calibri"/>
                <w:color w:val="FFFFFF" w:themeColor="background1"/>
                <w:sz w:val="18"/>
                <w:szCs w:val="18"/>
              </w:rPr>
            </w:pPr>
            <w:r w:rsidRPr="00A2241D">
              <w:rPr>
                <w:rFonts w:cs="Calibri"/>
                <w:color w:val="FFFFFF" w:themeColor="background1"/>
                <w:sz w:val="18"/>
                <w:szCs w:val="18"/>
              </w:rPr>
              <w:t xml:space="preserve">Where an agency has a material difference between ‘Total Appropriated’ and ‘Appropriation Drawn’ it should explain why there is a variance. Further, it is recommended that agencies provide explanatory details of significant approved appropriation variations (i.e. variance between the ‘Original Budget’ and ‘Total Appropriated’). A tabular presentation of the variance explanation </w:t>
            </w:r>
            <w:proofErr w:type="gramStart"/>
            <w:r w:rsidRPr="00A2241D">
              <w:rPr>
                <w:rFonts w:cs="Calibri"/>
                <w:color w:val="FFFFFF" w:themeColor="background1"/>
                <w:sz w:val="18"/>
                <w:szCs w:val="18"/>
              </w:rPr>
              <w:t>similar to</w:t>
            </w:r>
            <w:proofErr w:type="gramEnd"/>
            <w:r w:rsidRPr="00A2241D">
              <w:rPr>
                <w:rFonts w:cs="Calibri"/>
                <w:color w:val="FFFFFF" w:themeColor="background1"/>
                <w:sz w:val="18"/>
                <w:szCs w:val="18"/>
              </w:rPr>
              <w:t xml:space="preserve"> that shown in the Statement of Appropriation (Controlled Statements) should be used if it would assist understanding the reasons for the variance.</w:t>
            </w:r>
          </w:p>
        </w:tc>
      </w:tr>
      <w:tr w:rsidR="00B274F9" w:rsidRPr="00CF7E1B" w14:paraId="1E2B4679" w14:textId="77777777" w:rsidTr="00D919F2">
        <w:tblPrEx>
          <w:tblBorders>
            <w:top w:val="single" w:sz="2" w:space="0" w:color="003366"/>
            <w:left w:val="single" w:sz="2" w:space="0" w:color="003366"/>
            <w:bottom w:val="single" w:sz="2" w:space="0" w:color="003366"/>
            <w:right w:val="single" w:sz="2" w:space="0" w:color="003366"/>
          </w:tblBorders>
          <w:tblCellMar>
            <w:left w:w="108" w:type="dxa"/>
            <w:right w:w="108" w:type="dxa"/>
          </w:tblCellMar>
        </w:tblPrEx>
        <w:trPr>
          <w:gridAfter w:val="1"/>
          <w:wAfter w:w="112" w:type="dxa"/>
          <w:trHeight w:val="288"/>
        </w:trPr>
        <w:tc>
          <w:tcPr>
            <w:tcW w:w="1558" w:type="dxa"/>
            <w:tcBorders>
              <w:top w:val="nil"/>
              <w:left w:val="single" w:sz="2" w:space="0" w:color="auto"/>
              <w:bottom w:val="nil"/>
              <w:right w:val="single" w:sz="2" w:space="0" w:color="auto"/>
            </w:tcBorders>
          </w:tcPr>
          <w:p w14:paraId="10C8796D" w14:textId="079ED726" w:rsidR="00B274F9" w:rsidRPr="00A2241D" w:rsidRDefault="00B274F9" w:rsidP="00B274F9">
            <w:pPr>
              <w:pStyle w:val="TableReference1"/>
              <w:rPr>
                <w:rFonts w:cs="Calibri"/>
                <w:color w:val="7030A0"/>
                <w:sz w:val="14"/>
              </w:rPr>
            </w:pPr>
            <w:r w:rsidRPr="00A2241D">
              <w:rPr>
                <w:rFonts w:cs="Calibri"/>
                <w:color w:val="7030A0"/>
                <w:sz w:val="14"/>
              </w:rPr>
              <w:t>FMA Sec 37A</w:t>
            </w:r>
          </w:p>
          <w:p w14:paraId="0813AEE3" w14:textId="77777777" w:rsidR="00B274F9" w:rsidRPr="00A2241D" w:rsidRDefault="00B274F9" w:rsidP="00B274F9">
            <w:pPr>
              <w:pStyle w:val="TableReference"/>
              <w:tabs>
                <w:tab w:val="left" w:pos="3306"/>
              </w:tabs>
              <w:rPr>
                <w:rFonts w:cs="Calibri"/>
                <w:color w:val="7030A0"/>
                <w:sz w:val="14"/>
              </w:rPr>
            </w:pPr>
          </w:p>
        </w:tc>
        <w:tc>
          <w:tcPr>
            <w:tcW w:w="8817" w:type="dxa"/>
            <w:gridSpan w:val="8"/>
            <w:tcBorders>
              <w:top w:val="nil"/>
              <w:left w:val="single" w:sz="2" w:space="0" w:color="auto"/>
              <w:bottom w:val="nil"/>
              <w:right w:val="nil"/>
            </w:tcBorders>
            <w:shd w:val="clear" w:color="auto" w:fill="7030A0"/>
            <w:vAlign w:val="bottom"/>
          </w:tcPr>
          <w:p w14:paraId="7629017E" w14:textId="583AB259" w:rsidR="00B274F9" w:rsidRPr="00A2241D" w:rsidRDefault="00B274F9" w:rsidP="00B274F9">
            <w:pPr>
              <w:pStyle w:val="CommentaryText"/>
              <w:rPr>
                <w:rFonts w:cs="Calibri"/>
                <w:color w:val="FFFFFF" w:themeColor="background1"/>
                <w:sz w:val="18"/>
                <w:szCs w:val="18"/>
              </w:rPr>
            </w:pPr>
            <w:r w:rsidRPr="00A2241D">
              <w:rPr>
                <w:rFonts w:cs="Calibri"/>
                <w:color w:val="FFFFFF" w:themeColor="background1"/>
                <w:sz w:val="18"/>
                <w:szCs w:val="18"/>
              </w:rPr>
              <w:t>If a directorate receives an amount of territorial appropriation (Payment for Expenses on Behalf of the Territory or a Capital Injection) that is excess to its requirements, it may repay the excess amount, or part of the excess amount, to the Territory Banking Account.</w:t>
            </w:r>
            <w:r w:rsidR="00FA7C77">
              <w:rPr>
                <w:rFonts w:cs="Calibri"/>
                <w:color w:val="FFFFFF" w:themeColor="background1"/>
                <w:sz w:val="18"/>
                <w:szCs w:val="18"/>
              </w:rPr>
              <w:t xml:space="preserve"> </w:t>
            </w:r>
            <w:r w:rsidRPr="00A2241D">
              <w:rPr>
                <w:rFonts w:cs="Calibri"/>
                <w:color w:val="FFFFFF" w:themeColor="background1"/>
                <w:sz w:val="18"/>
                <w:szCs w:val="18"/>
              </w:rPr>
              <w:t>The appropriation from which the excess was paid to the directorate is restored by the amount it repaid to the Territory Banking Account.</w:t>
            </w:r>
            <w:r w:rsidR="00FA7C77">
              <w:rPr>
                <w:rFonts w:cs="Calibri"/>
                <w:color w:val="FFFFFF" w:themeColor="background1"/>
                <w:sz w:val="18"/>
                <w:szCs w:val="18"/>
              </w:rPr>
              <w:t xml:space="preserve"> </w:t>
            </w:r>
            <w:r w:rsidRPr="00A2241D">
              <w:rPr>
                <w:rFonts w:cs="Calibri"/>
                <w:color w:val="FFFFFF" w:themeColor="background1"/>
                <w:sz w:val="18"/>
                <w:szCs w:val="18"/>
              </w:rPr>
              <w:t>The balance of the appropriation, including the amount repaid, may be applied for the purposes for which it was appropriated.</w:t>
            </w:r>
          </w:p>
        </w:tc>
      </w:tr>
      <w:tr w:rsidR="00B274F9" w:rsidRPr="00CF7E1B" w14:paraId="260DA1B1" w14:textId="77777777" w:rsidTr="00D919F2">
        <w:tblPrEx>
          <w:tblBorders>
            <w:top w:val="single" w:sz="2" w:space="0" w:color="003366"/>
            <w:left w:val="single" w:sz="2" w:space="0" w:color="003366"/>
            <w:bottom w:val="single" w:sz="2" w:space="0" w:color="003366"/>
            <w:right w:val="single" w:sz="2" w:space="0" w:color="003366"/>
          </w:tblBorders>
          <w:tblCellMar>
            <w:left w:w="108" w:type="dxa"/>
            <w:right w:w="108" w:type="dxa"/>
          </w:tblCellMar>
        </w:tblPrEx>
        <w:trPr>
          <w:gridAfter w:val="1"/>
          <w:wAfter w:w="112" w:type="dxa"/>
          <w:trHeight w:val="288"/>
        </w:trPr>
        <w:tc>
          <w:tcPr>
            <w:tcW w:w="1558" w:type="dxa"/>
            <w:tcBorders>
              <w:top w:val="nil"/>
              <w:left w:val="single" w:sz="2" w:space="0" w:color="auto"/>
              <w:bottom w:val="nil"/>
              <w:right w:val="single" w:sz="2" w:space="0" w:color="auto"/>
            </w:tcBorders>
          </w:tcPr>
          <w:p w14:paraId="67D2204F" w14:textId="77777777" w:rsidR="00B274F9" w:rsidRPr="00A2241D" w:rsidRDefault="00B274F9" w:rsidP="00B274F9">
            <w:pPr>
              <w:pStyle w:val="TableReference"/>
              <w:tabs>
                <w:tab w:val="left" w:pos="3306"/>
              </w:tabs>
              <w:rPr>
                <w:rFonts w:cs="Calibri"/>
                <w:color w:val="7030A0"/>
                <w:sz w:val="14"/>
              </w:rPr>
            </w:pPr>
          </w:p>
        </w:tc>
        <w:tc>
          <w:tcPr>
            <w:tcW w:w="8817" w:type="dxa"/>
            <w:gridSpan w:val="8"/>
            <w:tcBorders>
              <w:top w:val="nil"/>
              <w:left w:val="single" w:sz="2" w:space="0" w:color="auto"/>
              <w:bottom w:val="nil"/>
              <w:right w:val="nil"/>
            </w:tcBorders>
            <w:shd w:val="clear" w:color="auto" w:fill="7030A0"/>
            <w:vAlign w:val="bottom"/>
          </w:tcPr>
          <w:p w14:paraId="032E660D" w14:textId="43F99055" w:rsidR="00B274F9" w:rsidRPr="00A2241D" w:rsidRDefault="00B274F9" w:rsidP="00B274F9">
            <w:pPr>
              <w:pStyle w:val="CommentaryText"/>
              <w:rPr>
                <w:rFonts w:cs="Calibri"/>
                <w:color w:val="FFFFFF" w:themeColor="background1"/>
                <w:sz w:val="18"/>
                <w:szCs w:val="18"/>
              </w:rPr>
            </w:pPr>
            <w:r w:rsidRPr="00A2241D">
              <w:rPr>
                <w:rFonts w:cs="Calibri"/>
                <w:color w:val="FFFFFF" w:themeColor="background1"/>
                <w:sz w:val="18"/>
                <w:szCs w:val="18"/>
              </w:rPr>
              <w:t>Agencies should disclose appropriation amounts returned (if any) in a footnote to the ‘Appropriation Drawn’ in the Territorial Statement of Appropriation.</w:t>
            </w:r>
            <w:r w:rsidR="00FA7C77">
              <w:rPr>
                <w:rFonts w:cs="Calibri"/>
                <w:color w:val="FFFFFF" w:themeColor="background1"/>
                <w:szCs w:val="20"/>
              </w:rPr>
              <w:t xml:space="preserve"> </w:t>
            </w:r>
          </w:p>
        </w:tc>
      </w:tr>
      <w:tr w:rsidR="00D239F9" w:rsidRPr="00CF7E1B" w14:paraId="098F575F" w14:textId="77777777" w:rsidTr="00D919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3"/>
        </w:trPr>
        <w:tc>
          <w:tcPr>
            <w:tcW w:w="1558" w:type="dxa"/>
            <w:tcBorders>
              <w:top w:val="nil"/>
              <w:left w:val="single" w:sz="2" w:space="0" w:color="auto"/>
              <w:bottom w:val="nil"/>
              <w:right w:val="single" w:sz="2" w:space="0" w:color="auto"/>
            </w:tcBorders>
          </w:tcPr>
          <w:p w14:paraId="66CFACC0" w14:textId="77777777" w:rsidR="00D239F9" w:rsidRPr="00D56952" w:rsidRDefault="00D239F9" w:rsidP="00D239F9">
            <w:pPr>
              <w:pStyle w:val="TableReference"/>
              <w:tabs>
                <w:tab w:val="left" w:pos="3306"/>
              </w:tabs>
              <w:rPr>
                <w:rFonts w:cs="Calibri"/>
                <w:b/>
                <w:color w:val="auto"/>
                <w:sz w:val="22"/>
                <w:szCs w:val="22"/>
              </w:rPr>
            </w:pPr>
          </w:p>
        </w:tc>
        <w:tc>
          <w:tcPr>
            <w:tcW w:w="8929" w:type="dxa"/>
            <w:gridSpan w:val="9"/>
            <w:tcBorders>
              <w:top w:val="nil"/>
              <w:left w:val="single" w:sz="2" w:space="0" w:color="auto"/>
              <w:bottom w:val="nil"/>
              <w:right w:val="nil"/>
            </w:tcBorders>
            <w:vAlign w:val="bottom"/>
          </w:tcPr>
          <w:p w14:paraId="48233404" w14:textId="77777777" w:rsidR="00D239F9" w:rsidRPr="00D56952" w:rsidRDefault="00D239F9" w:rsidP="00D239F9">
            <w:pPr>
              <w:pStyle w:val="Heading1"/>
              <w:numPr>
                <w:ilvl w:val="0"/>
                <w:numId w:val="0"/>
              </w:numPr>
              <w:spacing w:before="0" w:after="0"/>
            </w:pPr>
          </w:p>
        </w:tc>
      </w:tr>
      <w:tr w:rsidR="00170787" w:rsidRPr="00CF7E1B" w14:paraId="65B8131D" w14:textId="77777777" w:rsidTr="00D919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3"/>
        </w:trPr>
        <w:tc>
          <w:tcPr>
            <w:tcW w:w="1558" w:type="dxa"/>
            <w:tcBorders>
              <w:top w:val="nil"/>
              <w:left w:val="single" w:sz="2" w:space="0" w:color="auto"/>
              <w:bottom w:val="nil"/>
              <w:right w:val="single" w:sz="2" w:space="0" w:color="auto"/>
            </w:tcBorders>
          </w:tcPr>
          <w:p w14:paraId="056C856E" w14:textId="1EFAB518" w:rsidR="00170787" w:rsidRPr="00D56952" w:rsidRDefault="00170787" w:rsidP="009A0F2F">
            <w:pPr>
              <w:pStyle w:val="TableReference"/>
              <w:tabs>
                <w:tab w:val="left" w:pos="3306"/>
              </w:tabs>
              <w:spacing w:before="240" w:after="240"/>
              <w:rPr>
                <w:rFonts w:cs="Calibri"/>
                <w:b/>
                <w:color w:val="auto"/>
                <w:sz w:val="22"/>
                <w:szCs w:val="22"/>
              </w:rPr>
            </w:pPr>
          </w:p>
        </w:tc>
        <w:tc>
          <w:tcPr>
            <w:tcW w:w="8929" w:type="dxa"/>
            <w:gridSpan w:val="9"/>
            <w:tcBorders>
              <w:top w:val="nil"/>
              <w:left w:val="single" w:sz="2" w:space="0" w:color="auto"/>
              <w:bottom w:val="nil"/>
              <w:right w:val="nil"/>
            </w:tcBorders>
            <w:vAlign w:val="bottom"/>
          </w:tcPr>
          <w:p w14:paraId="2F4784A2" w14:textId="0EC89AF5" w:rsidR="00170787" w:rsidRPr="00B025DE" w:rsidRDefault="00170787" w:rsidP="009A0F2F">
            <w:pPr>
              <w:pStyle w:val="Heading1"/>
              <w:numPr>
                <w:ilvl w:val="0"/>
                <w:numId w:val="0"/>
              </w:numPr>
              <w:rPr>
                <w:rFonts w:asciiTheme="minorHAnsi" w:hAnsiTheme="minorHAnsi" w:cstheme="minorHAnsi"/>
                <w:sz w:val="28"/>
                <w:szCs w:val="28"/>
              </w:rPr>
            </w:pPr>
            <w:bookmarkStart w:id="1130" w:name="_Toc223710667"/>
            <w:r w:rsidRPr="00B025DE">
              <w:rPr>
                <w:rFonts w:asciiTheme="minorHAnsi" w:hAnsiTheme="minorHAnsi" w:cstheme="minorHAnsi"/>
                <w:sz w:val="28"/>
                <w:szCs w:val="28"/>
              </w:rPr>
              <w:t xml:space="preserve">Note </w:t>
            </w:r>
            <w:r w:rsidR="00E86853" w:rsidRPr="00B025DE">
              <w:rPr>
                <w:rFonts w:asciiTheme="minorHAnsi" w:hAnsiTheme="minorHAnsi" w:cstheme="minorHAnsi"/>
                <w:sz w:val="28"/>
                <w:szCs w:val="28"/>
              </w:rPr>
              <w:t>41</w:t>
            </w:r>
            <w:r w:rsidRPr="00B025DE">
              <w:rPr>
                <w:rFonts w:asciiTheme="minorHAnsi" w:hAnsiTheme="minorHAnsi" w:cstheme="minorHAnsi"/>
                <w:sz w:val="28"/>
                <w:szCs w:val="28"/>
              </w:rPr>
              <w:t>.</w:t>
            </w:r>
            <w:r w:rsidR="00FA7C77" w:rsidRPr="00B025DE">
              <w:rPr>
                <w:rFonts w:asciiTheme="minorHAnsi" w:hAnsiTheme="minorHAnsi" w:cstheme="minorHAnsi"/>
                <w:sz w:val="28"/>
                <w:szCs w:val="28"/>
              </w:rPr>
              <w:t xml:space="preserve"> </w:t>
            </w:r>
            <w:r w:rsidRPr="00B025DE">
              <w:rPr>
                <w:rFonts w:asciiTheme="minorHAnsi" w:hAnsiTheme="minorHAnsi" w:cstheme="minorHAnsi"/>
                <w:sz w:val="28"/>
                <w:szCs w:val="28"/>
              </w:rPr>
              <w:t xml:space="preserve"> </w:t>
            </w:r>
            <w:r w:rsidR="008C1E5E" w:rsidRPr="00B025DE">
              <w:rPr>
                <w:rFonts w:asciiTheme="minorHAnsi" w:hAnsiTheme="minorHAnsi" w:cstheme="minorHAnsi"/>
                <w:sz w:val="28"/>
                <w:szCs w:val="28"/>
              </w:rPr>
              <w:t xml:space="preserve">Basis of Preparation of the Financial Statements </w:t>
            </w:r>
            <w:r w:rsidRPr="00B025DE">
              <w:rPr>
                <w:rFonts w:asciiTheme="minorHAnsi" w:hAnsiTheme="minorHAnsi" w:cstheme="minorHAnsi"/>
                <w:sz w:val="28"/>
                <w:szCs w:val="28"/>
              </w:rPr>
              <w:t>– Territorial</w:t>
            </w:r>
            <w:bookmarkEnd w:id="1130"/>
          </w:p>
        </w:tc>
      </w:tr>
      <w:tr w:rsidR="00170787" w:rsidRPr="00CF7E1B" w14:paraId="379056CD" w14:textId="77777777" w:rsidTr="00D919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3"/>
        </w:trPr>
        <w:tc>
          <w:tcPr>
            <w:tcW w:w="1558" w:type="dxa"/>
            <w:tcBorders>
              <w:top w:val="nil"/>
              <w:left w:val="single" w:sz="2" w:space="0" w:color="auto"/>
              <w:bottom w:val="nil"/>
              <w:right w:val="single" w:sz="2" w:space="0" w:color="auto"/>
            </w:tcBorders>
          </w:tcPr>
          <w:p w14:paraId="61C23EB0" w14:textId="77777777" w:rsidR="00170787" w:rsidRPr="00D56952" w:rsidRDefault="00170787" w:rsidP="009A0F2F">
            <w:pPr>
              <w:pStyle w:val="TableReference"/>
              <w:tabs>
                <w:tab w:val="left" w:pos="3306"/>
              </w:tabs>
              <w:spacing w:before="40"/>
              <w:rPr>
                <w:rFonts w:cs="Calibri"/>
                <w:color w:val="auto"/>
                <w:sz w:val="16"/>
                <w:szCs w:val="16"/>
              </w:rPr>
            </w:pPr>
          </w:p>
        </w:tc>
        <w:tc>
          <w:tcPr>
            <w:tcW w:w="8929" w:type="dxa"/>
            <w:gridSpan w:val="9"/>
            <w:tcBorders>
              <w:top w:val="nil"/>
              <w:left w:val="single" w:sz="2" w:space="0" w:color="auto"/>
              <w:bottom w:val="nil"/>
              <w:right w:val="nil"/>
            </w:tcBorders>
            <w:vAlign w:val="bottom"/>
          </w:tcPr>
          <w:p w14:paraId="73EBC924" w14:textId="1DD664D3" w:rsidR="00170787" w:rsidRPr="00D56952" w:rsidRDefault="008C1E5E" w:rsidP="009A0F2F">
            <w:pPr>
              <w:pStyle w:val="CommentaryText"/>
              <w:tabs>
                <w:tab w:val="left" w:pos="3306"/>
              </w:tabs>
              <w:rPr>
                <w:rFonts w:cs="Calibri"/>
                <w:sz w:val="18"/>
                <w:szCs w:val="18"/>
              </w:rPr>
            </w:pPr>
            <w:r w:rsidRPr="00D56952">
              <w:rPr>
                <w:rFonts w:cs="Calibri"/>
                <w:sz w:val="18"/>
                <w:szCs w:val="18"/>
              </w:rPr>
              <w:t xml:space="preserve">The basis of preparation of ‘Burley Griffin’s Agency’ are contained in Note 2 </w:t>
            </w:r>
            <w:r w:rsidRPr="00D56952">
              <w:rPr>
                <w:i/>
                <w:iCs/>
                <w:sz w:val="18"/>
                <w:szCs w:val="18"/>
              </w:rPr>
              <w:t xml:space="preserve">Basis of Preparation of the Financial Statements </w:t>
            </w:r>
            <w:r w:rsidRPr="00D56952">
              <w:rPr>
                <w:sz w:val="18"/>
                <w:szCs w:val="18"/>
              </w:rPr>
              <w:t>and</w:t>
            </w:r>
            <w:r w:rsidRPr="00D56952">
              <w:rPr>
                <w:rFonts w:cs="Calibri"/>
                <w:sz w:val="18"/>
                <w:szCs w:val="18"/>
              </w:rPr>
              <w:t xml:space="preserve"> apply to both the Controlled and Territorial financial statements.</w:t>
            </w:r>
          </w:p>
        </w:tc>
      </w:tr>
    </w:tbl>
    <w:p w14:paraId="4109A400" w14:textId="77777777" w:rsidR="00ED5E1D" w:rsidRDefault="00ED5E1D"/>
    <w:p w14:paraId="29E56CA4" w14:textId="77777777" w:rsidR="00ED5E1D" w:rsidRDefault="00ED5E1D">
      <w:pPr>
        <w:sectPr w:rsidR="00ED5E1D" w:rsidSect="00DB5571">
          <w:headerReference w:type="default" r:id="rId44"/>
          <w:footerReference w:type="default" r:id="rId45"/>
          <w:footnotePr>
            <w:numRestart w:val="eachPage"/>
          </w:footnotePr>
          <w:pgSz w:w="11907" w:h="16840" w:code="9"/>
          <w:pgMar w:top="680" w:right="680" w:bottom="709" w:left="680" w:header="567" w:footer="284" w:gutter="0"/>
          <w:cols w:space="720"/>
        </w:sectPr>
      </w:pPr>
    </w:p>
    <w:tbl>
      <w:tblPr>
        <w:tblW w:w="4973"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8"/>
        <w:gridCol w:w="5999"/>
        <w:gridCol w:w="238"/>
        <w:gridCol w:w="1236"/>
        <w:gridCol w:w="181"/>
        <w:gridCol w:w="1275"/>
      </w:tblGrid>
      <w:tr w:rsidR="00863311" w:rsidRPr="00CF7E1B" w14:paraId="6162666E" w14:textId="77777777" w:rsidTr="00D919F2">
        <w:trPr>
          <w:cantSplit/>
          <w:trHeight w:val="23"/>
        </w:trPr>
        <w:tc>
          <w:tcPr>
            <w:tcW w:w="1558" w:type="dxa"/>
            <w:tcBorders>
              <w:top w:val="nil"/>
              <w:left w:val="single" w:sz="2" w:space="0" w:color="auto"/>
              <w:bottom w:val="nil"/>
              <w:right w:val="single" w:sz="2" w:space="0" w:color="auto"/>
            </w:tcBorders>
          </w:tcPr>
          <w:p w14:paraId="42F7DB30" w14:textId="5EBC151E" w:rsidR="00863311" w:rsidRPr="00B235BD" w:rsidRDefault="00B235BD" w:rsidP="005D3C33">
            <w:pPr>
              <w:pStyle w:val="TableReference"/>
              <w:tabs>
                <w:tab w:val="left" w:pos="3306"/>
              </w:tabs>
              <w:spacing w:before="240" w:after="240"/>
              <w:rPr>
                <w:rFonts w:asciiTheme="minorHAnsi" w:hAnsiTheme="minorHAnsi" w:cstheme="minorHAnsi"/>
                <w:b/>
                <w:bCs/>
                <w:color w:val="7030A0"/>
                <w:sz w:val="22"/>
                <w:szCs w:val="22"/>
              </w:rPr>
            </w:pPr>
            <w:r w:rsidRPr="00B235BD">
              <w:rPr>
                <w:rFonts w:asciiTheme="minorHAnsi" w:hAnsiTheme="minorHAnsi" w:cstheme="minorHAnsi"/>
                <w:b/>
                <w:bCs/>
                <w:color w:val="7030A0"/>
                <w:sz w:val="22"/>
                <w:szCs w:val="22"/>
              </w:rPr>
              <w:lastRenderedPageBreak/>
              <w:t>Reference</w:t>
            </w:r>
          </w:p>
        </w:tc>
        <w:tc>
          <w:tcPr>
            <w:tcW w:w="8929" w:type="dxa"/>
            <w:gridSpan w:val="5"/>
            <w:tcBorders>
              <w:top w:val="nil"/>
              <w:left w:val="single" w:sz="2" w:space="0" w:color="auto"/>
              <w:bottom w:val="nil"/>
              <w:right w:val="nil"/>
            </w:tcBorders>
            <w:vAlign w:val="bottom"/>
          </w:tcPr>
          <w:p w14:paraId="39A09AE0" w14:textId="6F15746D" w:rsidR="00863311" w:rsidRPr="000C2251" w:rsidRDefault="00307DD6" w:rsidP="008A5268">
            <w:pPr>
              <w:pStyle w:val="Heading1"/>
              <w:numPr>
                <w:ilvl w:val="0"/>
                <w:numId w:val="0"/>
              </w:numPr>
              <w:rPr>
                <w:rFonts w:asciiTheme="minorHAnsi" w:hAnsiTheme="minorHAnsi" w:cstheme="minorHAnsi"/>
                <w:sz w:val="28"/>
                <w:szCs w:val="28"/>
              </w:rPr>
            </w:pPr>
            <w:bookmarkStart w:id="1131" w:name="_Toc49224333"/>
            <w:bookmarkStart w:id="1132" w:name="_Ref50365838"/>
            <w:bookmarkStart w:id="1133" w:name="_Toc50440420"/>
            <w:bookmarkStart w:id="1134" w:name="_Ref50524372"/>
            <w:bookmarkStart w:id="1135" w:name="_Toc223433226"/>
            <w:bookmarkStart w:id="1136" w:name="_Toc400627375"/>
            <w:bookmarkStart w:id="1137" w:name="_Toc223710668"/>
            <w:r w:rsidRPr="000C2251">
              <w:rPr>
                <w:rFonts w:asciiTheme="minorHAnsi" w:hAnsiTheme="minorHAnsi" w:cstheme="minorHAnsi"/>
                <w:sz w:val="28"/>
                <w:szCs w:val="28"/>
              </w:rPr>
              <w:t xml:space="preserve">Note </w:t>
            </w:r>
            <w:r w:rsidR="00E86853" w:rsidRPr="000C2251">
              <w:rPr>
                <w:rFonts w:asciiTheme="minorHAnsi" w:hAnsiTheme="minorHAnsi" w:cstheme="minorHAnsi"/>
                <w:sz w:val="28"/>
                <w:szCs w:val="28"/>
              </w:rPr>
              <w:t>42</w:t>
            </w:r>
            <w:r w:rsidR="00863311" w:rsidRPr="000C2251">
              <w:rPr>
                <w:rFonts w:asciiTheme="minorHAnsi" w:hAnsiTheme="minorHAnsi" w:cstheme="minorHAnsi"/>
                <w:sz w:val="28"/>
                <w:szCs w:val="28"/>
              </w:rPr>
              <w:t>.</w:t>
            </w:r>
            <w:r w:rsidR="00FA7C77" w:rsidRPr="000C2251">
              <w:rPr>
                <w:rFonts w:asciiTheme="minorHAnsi" w:hAnsiTheme="minorHAnsi" w:cstheme="minorHAnsi"/>
                <w:sz w:val="28"/>
                <w:szCs w:val="28"/>
              </w:rPr>
              <w:t xml:space="preserve"> </w:t>
            </w:r>
            <w:r w:rsidR="00570A07" w:rsidRPr="000C2251">
              <w:rPr>
                <w:rFonts w:asciiTheme="minorHAnsi" w:hAnsiTheme="minorHAnsi" w:cstheme="minorHAnsi"/>
                <w:sz w:val="28"/>
                <w:szCs w:val="28"/>
              </w:rPr>
              <w:t xml:space="preserve"> </w:t>
            </w:r>
            <w:bookmarkStart w:id="1138" w:name="TStaxfeefine"/>
            <w:r w:rsidR="00863311" w:rsidRPr="000C2251">
              <w:rPr>
                <w:rFonts w:asciiTheme="minorHAnsi" w:hAnsiTheme="minorHAnsi" w:cstheme="minorHAnsi"/>
                <w:sz w:val="28"/>
                <w:szCs w:val="28"/>
              </w:rPr>
              <w:t xml:space="preserve">Taxes, </w:t>
            </w:r>
            <w:r w:rsidR="00BE195A" w:rsidRPr="000C2251">
              <w:rPr>
                <w:rFonts w:asciiTheme="minorHAnsi" w:hAnsiTheme="minorHAnsi" w:cstheme="minorHAnsi"/>
                <w:sz w:val="28"/>
                <w:szCs w:val="28"/>
              </w:rPr>
              <w:t>Licen</w:t>
            </w:r>
            <w:r w:rsidR="00710302" w:rsidRPr="000C2251">
              <w:rPr>
                <w:rFonts w:asciiTheme="minorHAnsi" w:hAnsiTheme="minorHAnsi" w:cstheme="minorHAnsi"/>
                <w:sz w:val="28"/>
                <w:szCs w:val="28"/>
              </w:rPr>
              <w:t>c</w:t>
            </w:r>
            <w:r w:rsidR="00BE195A" w:rsidRPr="000C2251">
              <w:rPr>
                <w:rFonts w:asciiTheme="minorHAnsi" w:hAnsiTheme="minorHAnsi" w:cstheme="minorHAnsi"/>
                <w:sz w:val="28"/>
                <w:szCs w:val="28"/>
              </w:rPr>
              <w:t>es</w:t>
            </w:r>
            <w:r w:rsidR="004012A2" w:rsidRPr="000C2251">
              <w:rPr>
                <w:rFonts w:asciiTheme="minorHAnsi" w:hAnsiTheme="minorHAnsi" w:cstheme="minorHAnsi"/>
                <w:sz w:val="28"/>
                <w:szCs w:val="28"/>
              </w:rPr>
              <w:t xml:space="preserve">, </w:t>
            </w:r>
            <w:r w:rsidR="00863311" w:rsidRPr="000C2251">
              <w:rPr>
                <w:rFonts w:asciiTheme="minorHAnsi" w:hAnsiTheme="minorHAnsi" w:cstheme="minorHAnsi"/>
                <w:sz w:val="28"/>
                <w:szCs w:val="28"/>
              </w:rPr>
              <w:t>Fees and Fines – Territorial</w:t>
            </w:r>
            <w:bookmarkEnd w:id="1131"/>
            <w:bookmarkEnd w:id="1132"/>
            <w:bookmarkEnd w:id="1133"/>
            <w:bookmarkEnd w:id="1134"/>
            <w:bookmarkEnd w:id="1135"/>
            <w:bookmarkEnd w:id="1136"/>
            <w:bookmarkEnd w:id="1138"/>
            <w:bookmarkEnd w:id="1137"/>
          </w:p>
        </w:tc>
      </w:tr>
      <w:tr w:rsidR="00DB02DF" w:rsidRPr="00CF7E1B" w14:paraId="4279AF28" w14:textId="77777777" w:rsidTr="00D919F2">
        <w:trPr>
          <w:cantSplit/>
          <w:trHeight w:val="23"/>
        </w:trPr>
        <w:tc>
          <w:tcPr>
            <w:tcW w:w="1558" w:type="dxa"/>
            <w:tcBorders>
              <w:top w:val="nil"/>
              <w:left w:val="single" w:sz="2" w:space="0" w:color="auto"/>
              <w:bottom w:val="nil"/>
              <w:right w:val="single" w:sz="2" w:space="0" w:color="auto"/>
            </w:tcBorders>
          </w:tcPr>
          <w:p w14:paraId="7EDA5B09" w14:textId="77777777" w:rsidR="00DB02DF" w:rsidRPr="00B235BD" w:rsidRDefault="00DB02DF" w:rsidP="00DB02DF">
            <w:pPr>
              <w:pStyle w:val="TableReference"/>
              <w:tabs>
                <w:tab w:val="left" w:pos="3306"/>
              </w:tabs>
              <w:spacing w:after="120"/>
              <w:rPr>
                <w:rFonts w:cs="Calibri"/>
                <w:color w:val="7030A0"/>
                <w:sz w:val="16"/>
                <w:szCs w:val="16"/>
              </w:rPr>
            </w:pPr>
          </w:p>
        </w:tc>
        <w:tc>
          <w:tcPr>
            <w:tcW w:w="8929" w:type="dxa"/>
            <w:gridSpan w:val="5"/>
            <w:tcBorders>
              <w:top w:val="nil"/>
              <w:left w:val="single" w:sz="2" w:space="0" w:color="auto"/>
              <w:bottom w:val="nil"/>
              <w:right w:val="nil"/>
            </w:tcBorders>
            <w:vAlign w:val="bottom"/>
          </w:tcPr>
          <w:p w14:paraId="19E35D29" w14:textId="07F64445" w:rsidR="00DB02DF" w:rsidRPr="003662F2" w:rsidRDefault="00354061" w:rsidP="003662F2">
            <w:pPr>
              <w:jc w:val="both"/>
              <w:rPr>
                <w:b/>
                <w:bCs/>
                <w:sz w:val="18"/>
                <w:szCs w:val="18"/>
              </w:rPr>
            </w:pPr>
            <w:bookmarkStart w:id="1139" w:name="_Toc98763196"/>
            <w:r w:rsidRPr="003662F2">
              <w:rPr>
                <w:b/>
                <w:bCs/>
                <w:sz w:val="18"/>
                <w:szCs w:val="18"/>
              </w:rPr>
              <w:t xml:space="preserve">Description and </w:t>
            </w:r>
            <w:r w:rsidR="00DB02DF" w:rsidRPr="003662F2">
              <w:rPr>
                <w:b/>
                <w:bCs/>
                <w:sz w:val="18"/>
                <w:szCs w:val="18"/>
              </w:rPr>
              <w:t>Material Accounting Policies Relating to Taxes, Licences, Fees and Fines</w:t>
            </w:r>
            <w:r w:rsidR="00384538" w:rsidRPr="003662F2">
              <w:rPr>
                <w:b/>
                <w:bCs/>
                <w:sz w:val="18"/>
                <w:szCs w:val="18"/>
              </w:rPr>
              <w:t xml:space="preserve"> - Territorial</w:t>
            </w:r>
            <w:bookmarkEnd w:id="1139"/>
          </w:p>
        </w:tc>
      </w:tr>
      <w:tr w:rsidR="00DB02DF" w:rsidRPr="00CF7E1B" w14:paraId="0981115B" w14:textId="77777777" w:rsidTr="00D919F2">
        <w:trPr>
          <w:cantSplit/>
          <w:trHeight w:val="23"/>
        </w:trPr>
        <w:tc>
          <w:tcPr>
            <w:tcW w:w="1558" w:type="dxa"/>
            <w:tcBorders>
              <w:top w:val="nil"/>
              <w:left w:val="single" w:sz="2" w:space="0" w:color="auto"/>
              <w:bottom w:val="nil"/>
              <w:right w:val="single" w:sz="2" w:space="0" w:color="auto"/>
            </w:tcBorders>
          </w:tcPr>
          <w:p w14:paraId="4338F0C0" w14:textId="77777777" w:rsidR="00DB02DF" w:rsidRPr="00B235BD" w:rsidRDefault="00DB02DF" w:rsidP="00DB02DF">
            <w:pPr>
              <w:pStyle w:val="TableReference"/>
              <w:tabs>
                <w:tab w:val="left" w:pos="3306"/>
              </w:tabs>
              <w:spacing w:after="120"/>
              <w:rPr>
                <w:rFonts w:cs="Calibri"/>
                <w:color w:val="7030A0"/>
                <w:sz w:val="16"/>
                <w:szCs w:val="16"/>
              </w:rPr>
            </w:pPr>
          </w:p>
        </w:tc>
        <w:tc>
          <w:tcPr>
            <w:tcW w:w="8929" w:type="dxa"/>
            <w:gridSpan w:val="5"/>
            <w:tcBorders>
              <w:top w:val="nil"/>
              <w:left w:val="single" w:sz="2" w:space="0" w:color="auto"/>
              <w:bottom w:val="nil"/>
              <w:right w:val="nil"/>
            </w:tcBorders>
            <w:vAlign w:val="bottom"/>
          </w:tcPr>
          <w:p w14:paraId="7A78DB46" w14:textId="6892397C" w:rsidR="00DB02DF" w:rsidRPr="00B235BD" w:rsidRDefault="00DB02DF" w:rsidP="00E178FE">
            <w:pPr>
              <w:pStyle w:val="TableTitle"/>
              <w:tabs>
                <w:tab w:val="left" w:pos="3306"/>
              </w:tabs>
              <w:spacing w:after="120"/>
              <w:jc w:val="both"/>
              <w:rPr>
                <w:b w:val="0"/>
                <w:bCs w:val="0"/>
              </w:rPr>
            </w:pPr>
            <w:r w:rsidRPr="00B235BD">
              <w:rPr>
                <w:b w:val="0"/>
                <w:bCs w:val="0"/>
              </w:rPr>
              <w:t>‘</w:t>
            </w:r>
            <w:r w:rsidR="00027610" w:rsidRPr="00B235BD">
              <w:rPr>
                <w:b w:val="0"/>
                <w:bCs w:val="0"/>
              </w:rPr>
              <w:t xml:space="preserve">Burley </w:t>
            </w:r>
            <w:r w:rsidR="00347866" w:rsidRPr="00B235BD">
              <w:rPr>
                <w:b w:val="0"/>
                <w:bCs w:val="0"/>
              </w:rPr>
              <w:t xml:space="preserve">Griffin </w:t>
            </w:r>
            <w:r w:rsidRPr="00B235BD">
              <w:rPr>
                <w:b w:val="0"/>
                <w:bCs w:val="0"/>
              </w:rPr>
              <w:t>Agency’ collects taxes, licences, fees and fines on behalf of the Territory.</w:t>
            </w:r>
          </w:p>
        </w:tc>
      </w:tr>
      <w:tr w:rsidR="00384538" w:rsidRPr="00CF7E1B" w14:paraId="07B04A0D" w14:textId="77777777" w:rsidTr="00D919F2">
        <w:trPr>
          <w:cantSplit/>
          <w:trHeight w:val="23"/>
        </w:trPr>
        <w:tc>
          <w:tcPr>
            <w:tcW w:w="1558" w:type="dxa"/>
            <w:tcBorders>
              <w:top w:val="nil"/>
              <w:left w:val="single" w:sz="2" w:space="0" w:color="auto"/>
              <w:bottom w:val="nil"/>
              <w:right w:val="single" w:sz="2" w:space="0" w:color="auto"/>
            </w:tcBorders>
          </w:tcPr>
          <w:p w14:paraId="5E9BE9DD" w14:textId="77777777" w:rsidR="00384538" w:rsidRPr="00B235BD" w:rsidRDefault="00384538" w:rsidP="00DB02DF">
            <w:pPr>
              <w:pStyle w:val="TableReference"/>
              <w:tabs>
                <w:tab w:val="left" w:pos="3306"/>
              </w:tabs>
              <w:spacing w:after="120"/>
              <w:rPr>
                <w:rFonts w:cs="Calibri"/>
                <w:color w:val="7030A0"/>
                <w:sz w:val="16"/>
                <w:szCs w:val="16"/>
              </w:rPr>
            </w:pPr>
          </w:p>
        </w:tc>
        <w:tc>
          <w:tcPr>
            <w:tcW w:w="8929" w:type="dxa"/>
            <w:gridSpan w:val="5"/>
            <w:tcBorders>
              <w:top w:val="nil"/>
              <w:left w:val="single" w:sz="2" w:space="0" w:color="auto"/>
              <w:bottom w:val="nil"/>
              <w:right w:val="nil"/>
            </w:tcBorders>
            <w:vAlign w:val="bottom"/>
          </w:tcPr>
          <w:p w14:paraId="1E679AF4" w14:textId="7EEBC433" w:rsidR="00384538" w:rsidRPr="00B235BD" w:rsidRDefault="00384538" w:rsidP="00384538">
            <w:pPr>
              <w:pStyle w:val="TableTitle"/>
              <w:tabs>
                <w:tab w:val="left" w:pos="3306"/>
              </w:tabs>
              <w:spacing w:after="40"/>
              <w:jc w:val="both"/>
              <w:rPr>
                <w:b w:val="0"/>
                <w:bCs w:val="0"/>
                <w:i/>
                <w:iCs/>
              </w:rPr>
            </w:pPr>
            <w:r w:rsidRPr="00B235BD">
              <w:rPr>
                <w:b w:val="0"/>
                <w:bCs w:val="0"/>
                <w:i/>
                <w:iCs/>
              </w:rPr>
              <w:t>Motor Vehicle Registration Duty</w:t>
            </w:r>
          </w:p>
        </w:tc>
      </w:tr>
      <w:tr w:rsidR="00DB02DF" w:rsidRPr="00CF7E1B" w14:paraId="29C536C6" w14:textId="77777777" w:rsidTr="00D919F2">
        <w:trPr>
          <w:cantSplit/>
          <w:trHeight w:val="23"/>
        </w:trPr>
        <w:tc>
          <w:tcPr>
            <w:tcW w:w="1558" w:type="dxa"/>
            <w:tcBorders>
              <w:top w:val="nil"/>
              <w:left w:val="single" w:sz="2" w:space="0" w:color="auto"/>
              <w:bottom w:val="nil"/>
              <w:right w:val="single" w:sz="2" w:space="0" w:color="auto"/>
            </w:tcBorders>
          </w:tcPr>
          <w:p w14:paraId="61A0C4FF" w14:textId="77777777" w:rsidR="00DB02DF" w:rsidRPr="00B235BD" w:rsidRDefault="00DB02DF" w:rsidP="00DB02DF">
            <w:pPr>
              <w:pStyle w:val="TableReference"/>
              <w:tabs>
                <w:tab w:val="left" w:pos="3306"/>
              </w:tabs>
              <w:spacing w:after="120"/>
              <w:rPr>
                <w:rFonts w:cs="Calibri"/>
                <w:color w:val="7030A0"/>
                <w:sz w:val="16"/>
                <w:szCs w:val="16"/>
              </w:rPr>
            </w:pPr>
          </w:p>
        </w:tc>
        <w:tc>
          <w:tcPr>
            <w:tcW w:w="8929" w:type="dxa"/>
            <w:gridSpan w:val="5"/>
            <w:tcBorders>
              <w:top w:val="nil"/>
              <w:left w:val="single" w:sz="2" w:space="0" w:color="auto"/>
              <w:bottom w:val="nil"/>
              <w:right w:val="nil"/>
            </w:tcBorders>
            <w:vAlign w:val="bottom"/>
          </w:tcPr>
          <w:p w14:paraId="6FB26478" w14:textId="267EF761" w:rsidR="00DB02DF" w:rsidRPr="00B235BD" w:rsidRDefault="00DB02DF" w:rsidP="00F31BA8">
            <w:pPr>
              <w:spacing w:after="120"/>
              <w:jc w:val="both"/>
              <w:rPr>
                <w:sz w:val="18"/>
                <w:szCs w:val="18"/>
              </w:rPr>
            </w:pPr>
            <w:r w:rsidRPr="00B235BD">
              <w:rPr>
                <w:sz w:val="18"/>
                <w:szCs w:val="18"/>
              </w:rPr>
              <w:t>Revenue from motor vehicle registration duty arises when a member of the public registers a new vehicle for the first time, transfers a vehicle’s registration to another person or registers an imported second-hand vehicle for the first time.</w:t>
            </w:r>
            <w:r w:rsidR="00FA7C77">
              <w:rPr>
                <w:sz w:val="18"/>
                <w:szCs w:val="18"/>
              </w:rPr>
              <w:t xml:space="preserve"> </w:t>
            </w:r>
            <w:r w:rsidRPr="00B235BD">
              <w:rPr>
                <w:sz w:val="18"/>
                <w:szCs w:val="18"/>
              </w:rPr>
              <w:t>The amount of duty payable depends on the type of vehicle and its dutiable value being the higher of the purchase price and the market value of the vehicle.</w:t>
            </w:r>
            <w:r w:rsidR="00FA7C77">
              <w:rPr>
                <w:sz w:val="18"/>
                <w:szCs w:val="18"/>
              </w:rPr>
              <w:t xml:space="preserve"> </w:t>
            </w:r>
            <w:r w:rsidRPr="00B235BD">
              <w:rPr>
                <w:sz w:val="18"/>
                <w:szCs w:val="18"/>
              </w:rPr>
              <w:t>Revenue is recognised at the time of payment.</w:t>
            </w:r>
          </w:p>
        </w:tc>
      </w:tr>
      <w:tr w:rsidR="00384538" w:rsidRPr="00CF7E1B" w14:paraId="03E1B2E6" w14:textId="77777777" w:rsidTr="00D919F2">
        <w:trPr>
          <w:cantSplit/>
          <w:trHeight w:val="23"/>
        </w:trPr>
        <w:tc>
          <w:tcPr>
            <w:tcW w:w="1558" w:type="dxa"/>
            <w:tcBorders>
              <w:top w:val="nil"/>
              <w:left w:val="single" w:sz="2" w:space="0" w:color="auto"/>
              <w:bottom w:val="nil"/>
              <w:right w:val="single" w:sz="2" w:space="0" w:color="auto"/>
            </w:tcBorders>
          </w:tcPr>
          <w:p w14:paraId="16EB1020" w14:textId="77777777" w:rsidR="00384538" w:rsidRPr="00B235BD" w:rsidRDefault="00384538" w:rsidP="00DB02DF">
            <w:pPr>
              <w:pStyle w:val="TableReference"/>
              <w:tabs>
                <w:tab w:val="left" w:pos="3306"/>
              </w:tabs>
              <w:spacing w:after="120"/>
              <w:rPr>
                <w:rFonts w:cs="Calibri"/>
                <w:color w:val="7030A0"/>
                <w:sz w:val="16"/>
                <w:szCs w:val="16"/>
              </w:rPr>
            </w:pPr>
          </w:p>
        </w:tc>
        <w:tc>
          <w:tcPr>
            <w:tcW w:w="8929" w:type="dxa"/>
            <w:gridSpan w:val="5"/>
            <w:tcBorders>
              <w:top w:val="nil"/>
              <w:left w:val="single" w:sz="2" w:space="0" w:color="auto"/>
              <w:bottom w:val="nil"/>
              <w:right w:val="nil"/>
            </w:tcBorders>
            <w:vAlign w:val="bottom"/>
          </w:tcPr>
          <w:p w14:paraId="52D65758" w14:textId="036D1F1A" w:rsidR="00384538" w:rsidRPr="00192FCF" w:rsidRDefault="00384538" w:rsidP="00192FCF">
            <w:pPr>
              <w:jc w:val="both"/>
              <w:rPr>
                <w:b/>
                <w:bCs/>
                <w:i/>
                <w:iCs/>
                <w:caps/>
                <w:sz w:val="18"/>
                <w:szCs w:val="18"/>
              </w:rPr>
            </w:pPr>
            <w:bookmarkStart w:id="1140" w:name="_Toc98763197"/>
            <w:r w:rsidRPr="00192FCF">
              <w:rPr>
                <w:i/>
                <w:iCs/>
                <w:sz w:val="18"/>
                <w:szCs w:val="18"/>
              </w:rPr>
              <w:t>Drivers’ Licence Revenue</w:t>
            </w:r>
            <w:bookmarkEnd w:id="1140"/>
          </w:p>
        </w:tc>
      </w:tr>
      <w:tr w:rsidR="00DB02DF" w:rsidRPr="00CF7E1B" w14:paraId="77B4EA70" w14:textId="77777777" w:rsidTr="00D919F2">
        <w:trPr>
          <w:cantSplit/>
          <w:trHeight w:val="23"/>
        </w:trPr>
        <w:tc>
          <w:tcPr>
            <w:tcW w:w="1558" w:type="dxa"/>
            <w:tcBorders>
              <w:top w:val="nil"/>
              <w:left w:val="single" w:sz="2" w:space="0" w:color="auto"/>
              <w:bottom w:val="nil"/>
              <w:right w:val="single" w:sz="2" w:space="0" w:color="auto"/>
            </w:tcBorders>
          </w:tcPr>
          <w:p w14:paraId="3C4093DD" w14:textId="77777777" w:rsidR="00DB02DF" w:rsidRPr="00B235BD" w:rsidRDefault="00DB02DF" w:rsidP="00DB02DF">
            <w:pPr>
              <w:pStyle w:val="TableReference"/>
              <w:tabs>
                <w:tab w:val="left" w:pos="3306"/>
              </w:tabs>
              <w:spacing w:after="120"/>
              <w:rPr>
                <w:rFonts w:cs="Calibri"/>
                <w:color w:val="7030A0"/>
                <w:sz w:val="16"/>
                <w:szCs w:val="16"/>
              </w:rPr>
            </w:pPr>
          </w:p>
        </w:tc>
        <w:tc>
          <w:tcPr>
            <w:tcW w:w="8929" w:type="dxa"/>
            <w:gridSpan w:val="5"/>
            <w:tcBorders>
              <w:top w:val="nil"/>
              <w:left w:val="single" w:sz="2" w:space="0" w:color="auto"/>
              <w:bottom w:val="nil"/>
              <w:right w:val="nil"/>
            </w:tcBorders>
            <w:vAlign w:val="bottom"/>
          </w:tcPr>
          <w:p w14:paraId="14756BCA" w14:textId="4360DB35" w:rsidR="00DB02DF" w:rsidRPr="00192FCF" w:rsidRDefault="00DB02DF" w:rsidP="00192FCF">
            <w:pPr>
              <w:spacing w:after="120"/>
              <w:jc w:val="both"/>
              <w:rPr>
                <w:b/>
                <w:bCs/>
                <w:caps/>
                <w:sz w:val="18"/>
                <w:szCs w:val="18"/>
              </w:rPr>
            </w:pPr>
            <w:bookmarkStart w:id="1141" w:name="_Toc98763198"/>
            <w:r w:rsidRPr="00192FCF">
              <w:rPr>
                <w:sz w:val="18"/>
                <w:szCs w:val="18"/>
              </w:rPr>
              <w:t>Drivers’ licence revenue relates to members of the public paying for a licence to operate or seek to operate a vehicle within the ACT.</w:t>
            </w:r>
            <w:r w:rsidR="00FA7C77" w:rsidRPr="00192FCF">
              <w:rPr>
                <w:sz w:val="18"/>
                <w:szCs w:val="18"/>
              </w:rPr>
              <w:t xml:space="preserve"> </w:t>
            </w:r>
            <w:r w:rsidRPr="00192FCF">
              <w:rPr>
                <w:sz w:val="18"/>
                <w:szCs w:val="18"/>
              </w:rPr>
              <w:t xml:space="preserve">Licences can generally be obtained for either a </w:t>
            </w:r>
            <w:proofErr w:type="gramStart"/>
            <w:r w:rsidRPr="00192FCF">
              <w:rPr>
                <w:sz w:val="18"/>
                <w:szCs w:val="18"/>
              </w:rPr>
              <w:t>5 or 10 year</w:t>
            </w:r>
            <w:proofErr w:type="gramEnd"/>
            <w:r w:rsidRPr="00192FCF">
              <w:rPr>
                <w:sz w:val="18"/>
                <w:szCs w:val="18"/>
              </w:rPr>
              <w:t xml:space="preserve"> period. Given each licence is less than the ACT low-transaction licence threshold of $10,000, the drivers licence revenue is recognised upon issue of the licence rather than evenly over the term of the licence.</w:t>
            </w:r>
            <w:bookmarkEnd w:id="1141"/>
          </w:p>
        </w:tc>
      </w:tr>
      <w:tr w:rsidR="00384538" w:rsidRPr="00CF7E1B" w14:paraId="6914AF0D" w14:textId="77777777" w:rsidTr="00D919F2">
        <w:trPr>
          <w:cantSplit/>
          <w:trHeight w:val="23"/>
        </w:trPr>
        <w:tc>
          <w:tcPr>
            <w:tcW w:w="1558" w:type="dxa"/>
            <w:tcBorders>
              <w:top w:val="nil"/>
              <w:left w:val="single" w:sz="2" w:space="0" w:color="auto"/>
              <w:bottom w:val="nil"/>
              <w:right w:val="single" w:sz="2" w:space="0" w:color="auto"/>
            </w:tcBorders>
          </w:tcPr>
          <w:p w14:paraId="28FF11C4" w14:textId="77777777" w:rsidR="00384538" w:rsidRPr="00B235BD" w:rsidRDefault="00384538" w:rsidP="00DB02DF">
            <w:pPr>
              <w:pStyle w:val="TableReference"/>
              <w:tabs>
                <w:tab w:val="left" w:pos="3306"/>
              </w:tabs>
              <w:spacing w:after="120"/>
              <w:rPr>
                <w:rFonts w:cs="Calibri"/>
                <w:color w:val="7030A0"/>
                <w:sz w:val="16"/>
                <w:szCs w:val="16"/>
              </w:rPr>
            </w:pPr>
          </w:p>
        </w:tc>
        <w:tc>
          <w:tcPr>
            <w:tcW w:w="8929" w:type="dxa"/>
            <w:gridSpan w:val="5"/>
            <w:tcBorders>
              <w:top w:val="nil"/>
              <w:left w:val="single" w:sz="2" w:space="0" w:color="auto"/>
              <w:bottom w:val="nil"/>
              <w:right w:val="nil"/>
            </w:tcBorders>
            <w:vAlign w:val="bottom"/>
          </w:tcPr>
          <w:p w14:paraId="5C594E10" w14:textId="4919EC0A" w:rsidR="00384538" w:rsidRPr="00192FCF" w:rsidRDefault="00384538" w:rsidP="00192FCF">
            <w:pPr>
              <w:jc w:val="both"/>
              <w:rPr>
                <w:b/>
                <w:bCs/>
                <w:i/>
                <w:iCs/>
                <w:caps/>
                <w:sz w:val="18"/>
                <w:szCs w:val="18"/>
              </w:rPr>
            </w:pPr>
            <w:bookmarkStart w:id="1142" w:name="_Toc98763199"/>
            <w:r w:rsidRPr="00192FCF">
              <w:rPr>
                <w:i/>
                <w:iCs/>
                <w:sz w:val="18"/>
                <w:szCs w:val="18"/>
              </w:rPr>
              <w:t>Fees for Regulatory Services</w:t>
            </w:r>
            <w:bookmarkEnd w:id="1142"/>
          </w:p>
        </w:tc>
      </w:tr>
      <w:tr w:rsidR="00DB02DF" w:rsidRPr="00CF7E1B" w14:paraId="2727D560" w14:textId="77777777" w:rsidTr="00D919F2">
        <w:trPr>
          <w:cantSplit/>
          <w:trHeight w:val="23"/>
        </w:trPr>
        <w:tc>
          <w:tcPr>
            <w:tcW w:w="1558" w:type="dxa"/>
            <w:tcBorders>
              <w:top w:val="nil"/>
              <w:left w:val="single" w:sz="2" w:space="0" w:color="auto"/>
              <w:bottom w:val="nil"/>
              <w:right w:val="single" w:sz="2" w:space="0" w:color="auto"/>
            </w:tcBorders>
          </w:tcPr>
          <w:p w14:paraId="69A500F7" w14:textId="77777777" w:rsidR="00DB02DF" w:rsidRPr="00B235BD" w:rsidRDefault="00DB02DF" w:rsidP="00DB02DF">
            <w:pPr>
              <w:pStyle w:val="TableReference"/>
              <w:tabs>
                <w:tab w:val="left" w:pos="3306"/>
              </w:tabs>
              <w:spacing w:after="120"/>
              <w:rPr>
                <w:rFonts w:cs="Calibri"/>
                <w:color w:val="7030A0"/>
                <w:sz w:val="16"/>
                <w:szCs w:val="16"/>
              </w:rPr>
            </w:pPr>
          </w:p>
        </w:tc>
        <w:tc>
          <w:tcPr>
            <w:tcW w:w="8929" w:type="dxa"/>
            <w:gridSpan w:val="5"/>
            <w:tcBorders>
              <w:top w:val="nil"/>
              <w:left w:val="single" w:sz="2" w:space="0" w:color="auto"/>
              <w:bottom w:val="nil"/>
              <w:right w:val="nil"/>
            </w:tcBorders>
            <w:vAlign w:val="bottom"/>
          </w:tcPr>
          <w:p w14:paraId="7A22E13D" w14:textId="52CEFB2B" w:rsidR="00DB02DF" w:rsidRPr="00192FCF" w:rsidRDefault="00DB02DF" w:rsidP="003662F2">
            <w:pPr>
              <w:spacing w:after="120"/>
              <w:jc w:val="both"/>
              <w:rPr>
                <w:sz w:val="18"/>
                <w:szCs w:val="18"/>
              </w:rPr>
            </w:pPr>
            <w:r w:rsidRPr="00192FCF">
              <w:rPr>
                <w:sz w:val="18"/>
                <w:szCs w:val="18"/>
              </w:rPr>
              <w:t>Fees for regulatory services relate to ‘</w:t>
            </w:r>
            <w:r w:rsidR="00347866" w:rsidRPr="00192FCF">
              <w:rPr>
                <w:sz w:val="18"/>
                <w:szCs w:val="18"/>
              </w:rPr>
              <w:t>Burley Griffin</w:t>
            </w:r>
            <w:r w:rsidRPr="00192FCF">
              <w:rPr>
                <w:sz w:val="18"/>
                <w:szCs w:val="18"/>
              </w:rPr>
              <w:t xml:space="preserve"> Agency’ collecting all fees and charges under the Work Safety Act.</w:t>
            </w:r>
            <w:r w:rsidR="00FA7C77" w:rsidRPr="00192FCF">
              <w:rPr>
                <w:sz w:val="18"/>
                <w:szCs w:val="18"/>
              </w:rPr>
              <w:t xml:space="preserve"> </w:t>
            </w:r>
            <w:r w:rsidRPr="00192FCF">
              <w:rPr>
                <w:sz w:val="18"/>
                <w:szCs w:val="18"/>
              </w:rPr>
              <w:t>Fees are generally either recognised as revenue at the time of receipt or when the fee is incurred.</w:t>
            </w:r>
          </w:p>
        </w:tc>
      </w:tr>
      <w:tr w:rsidR="00384538" w:rsidRPr="00CF7E1B" w14:paraId="41409DC4" w14:textId="77777777" w:rsidTr="00D919F2">
        <w:trPr>
          <w:cantSplit/>
          <w:trHeight w:val="23"/>
        </w:trPr>
        <w:tc>
          <w:tcPr>
            <w:tcW w:w="1558" w:type="dxa"/>
            <w:tcBorders>
              <w:top w:val="nil"/>
              <w:left w:val="single" w:sz="2" w:space="0" w:color="auto"/>
              <w:bottom w:val="nil"/>
              <w:right w:val="single" w:sz="2" w:space="0" w:color="auto"/>
            </w:tcBorders>
          </w:tcPr>
          <w:p w14:paraId="0331D49B" w14:textId="77777777" w:rsidR="00384538" w:rsidRPr="00B235BD" w:rsidRDefault="00384538" w:rsidP="00DB02DF">
            <w:pPr>
              <w:pStyle w:val="TableReference"/>
              <w:tabs>
                <w:tab w:val="left" w:pos="3306"/>
              </w:tabs>
              <w:spacing w:after="120"/>
              <w:rPr>
                <w:rFonts w:cs="Calibri"/>
                <w:color w:val="7030A0"/>
                <w:sz w:val="16"/>
                <w:szCs w:val="16"/>
              </w:rPr>
            </w:pPr>
          </w:p>
        </w:tc>
        <w:tc>
          <w:tcPr>
            <w:tcW w:w="8929" w:type="dxa"/>
            <w:gridSpan w:val="5"/>
            <w:tcBorders>
              <w:top w:val="nil"/>
              <w:left w:val="single" w:sz="2" w:space="0" w:color="auto"/>
              <w:bottom w:val="nil"/>
              <w:right w:val="nil"/>
            </w:tcBorders>
            <w:vAlign w:val="bottom"/>
          </w:tcPr>
          <w:p w14:paraId="29B5DF34" w14:textId="6CBBCBA3" w:rsidR="00384538" w:rsidRPr="00B235BD" w:rsidRDefault="00384538" w:rsidP="00384538">
            <w:pPr>
              <w:spacing w:after="40"/>
              <w:jc w:val="both"/>
              <w:rPr>
                <w:i/>
                <w:iCs/>
                <w:sz w:val="18"/>
                <w:szCs w:val="18"/>
              </w:rPr>
            </w:pPr>
            <w:r w:rsidRPr="00B235BD">
              <w:rPr>
                <w:i/>
                <w:iCs/>
                <w:sz w:val="18"/>
                <w:szCs w:val="18"/>
              </w:rPr>
              <w:t>Traffic Fines and Parking Fines</w:t>
            </w:r>
          </w:p>
        </w:tc>
      </w:tr>
      <w:tr w:rsidR="00DB02DF" w:rsidRPr="00CF7E1B" w14:paraId="6815B111" w14:textId="77777777" w:rsidTr="00D919F2">
        <w:trPr>
          <w:cantSplit/>
          <w:trHeight w:val="23"/>
        </w:trPr>
        <w:tc>
          <w:tcPr>
            <w:tcW w:w="1558" w:type="dxa"/>
            <w:tcBorders>
              <w:top w:val="nil"/>
              <w:left w:val="single" w:sz="2" w:space="0" w:color="auto"/>
              <w:bottom w:val="nil"/>
              <w:right w:val="single" w:sz="2" w:space="0" w:color="auto"/>
            </w:tcBorders>
          </w:tcPr>
          <w:p w14:paraId="5DBC3A79" w14:textId="77777777" w:rsidR="00DB02DF" w:rsidRPr="00B235BD" w:rsidRDefault="00DB02DF" w:rsidP="00DB02DF">
            <w:pPr>
              <w:pStyle w:val="TableReference"/>
              <w:tabs>
                <w:tab w:val="left" w:pos="3306"/>
              </w:tabs>
              <w:spacing w:after="120"/>
              <w:rPr>
                <w:rFonts w:cs="Calibri"/>
                <w:color w:val="7030A0"/>
                <w:sz w:val="16"/>
                <w:szCs w:val="16"/>
              </w:rPr>
            </w:pPr>
          </w:p>
        </w:tc>
        <w:tc>
          <w:tcPr>
            <w:tcW w:w="8929" w:type="dxa"/>
            <w:gridSpan w:val="5"/>
            <w:tcBorders>
              <w:top w:val="nil"/>
              <w:left w:val="single" w:sz="2" w:space="0" w:color="auto"/>
              <w:bottom w:val="nil"/>
              <w:right w:val="nil"/>
            </w:tcBorders>
            <w:vAlign w:val="bottom"/>
          </w:tcPr>
          <w:p w14:paraId="191C2720" w14:textId="1564C97E" w:rsidR="00DB02DF" w:rsidRPr="003662F2" w:rsidRDefault="00DB02DF" w:rsidP="003662F2">
            <w:pPr>
              <w:spacing w:after="120"/>
              <w:jc w:val="both"/>
              <w:rPr>
                <w:b/>
                <w:bCs/>
                <w:caps/>
                <w:sz w:val="18"/>
                <w:szCs w:val="18"/>
              </w:rPr>
            </w:pPr>
            <w:bookmarkStart w:id="1143" w:name="_Toc98763200"/>
            <w:r w:rsidRPr="003662F2">
              <w:rPr>
                <w:sz w:val="18"/>
                <w:szCs w:val="18"/>
              </w:rPr>
              <w:t>Traffic fines and parking fines are issued upon an infringement event occurring and are recognised as revenue on the issue of the relevant infringement notice.</w:t>
            </w:r>
            <w:r w:rsidR="00FA7C77" w:rsidRPr="003662F2">
              <w:rPr>
                <w:sz w:val="18"/>
                <w:szCs w:val="18"/>
              </w:rPr>
              <w:t xml:space="preserve"> </w:t>
            </w:r>
            <w:r w:rsidRPr="003662F2">
              <w:rPr>
                <w:sz w:val="18"/>
                <w:szCs w:val="18"/>
              </w:rPr>
              <w:t xml:space="preserve"> However, the revenue recognised is adjusted for the expected disputes, which are estimated based on historical data. Historical data shows that there is approximately </w:t>
            </w:r>
            <w:r w:rsidR="00722BF2" w:rsidRPr="003662F2">
              <w:rPr>
                <w:color w:val="C45911" w:themeColor="accent2" w:themeShade="BF"/>
                <w:sz w:val="18"/>
                <w:szCs w:val="18"/>
              </w:rPr>
              <w:t>&lt;</w:t>
            </w:r>
            <w:r w:rsidRPr="003662F2">
              <w:rPr>
                <w:color w:val="C45911" w:themeColor="accent2" w:themeShade="BF"/>
                <w:sz w:val="18"/>
                <w:szCs w:val="18"/>
              </w:rPr>
              <w:t>5%</w:t>
            </w:r>
            <w:r w:rsidR="00722BF2" w:rsidRPr="003662F2">
              <w:rPr>
                <w:color w:val="C45911" w:themeColor="accent2" w:themeShade="BF"/>
                <w:sz w:val="18"/>
                <w:szCs w:val="18"/>
              </w:rPr>
              <w:t>&gt;</w:t>
            </w:r>
            <w:r w:rsidRPr="003662F2">
              <w:rPr>
                <w:sz w:val="18"/>
                <w:szCs w:val="18"/>
              </w:rPr>
              <w:t xml:space="preserve"> of </w:t>
            </w:r>
            <w:r w:rsidR="00384538" w:rsidRPr="003662F2">
              <w:rPr>
                <w:sz w:val="18"/>
                <w:szCs w:val="18"/>
              </w:rPr>
              <w:t xml:space="preserve">fines </w:t>
            </w:r>
            <w:r w:rsidRPr="003662F2">
              <w:rPr>
                <w:sz w:val="18"/>
                <w:szCs w:val="18"/>
              </w:rPr>
              <w:t>that are successfully disputed.</w:t>
            </w:r>
            <w:r w:rsidR="00FA7C77" w:rsidRPr="003662F2">
              <w:rPr>
                <w:sz w:val="18"/>
                <w:szCs w:val="18"/>
              </w:rPr>
              <w:t xml:space="preserve"> </w:t>
            </w:r>
            <w:r w:rsidRPr="003662F2">
              <w:rPr>
                <w:sz w:val="18"/>
                <w:szCs w:val="18"/>
              </w:rPr>
              <w:t>Where the fine attracts a penalty for late payment, the penalty amount is recognised as revenue on issue of the late payment notice.</w:t>
            </w:r>
            <w:bookmarkEnd w:id="1143"/>
          </w:p>
        </w:tc>
      </w:tr>
      <w:tr w:rsidR="00354061" w:rsidRPr="00CF7E1B" w14:paraId="17A26384" w14:textId="77777777" w:rsidTr="00D919F2">
        <w:trPr>
          <w:cantSplit/>
          <w:trHeight w:val="23"/>
        </w:trPr>
        <w:tc>
          <w:tcPr>
            <w:tcW w:w="1558" w:type="dxa"/>
            <w:tcBorders>
              <w:top w:val="nil"/>
              <w:left w:val="single" w:sz="2" w:space="0" w:color="auto"/>
              <w:bottom w:val="nil"/>
              <w:right w:val="single" w:sz="2" w:space="0" w:color="auto"/>
            </w:tcBorders>
          </w:tcPr>
          <w:p w14:paraId="6A3188E3"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095D610F" w14:textId="77777777" w:rsidR="00354061" w:rsidRPr="00B235BD" w:rsidRDefault="00354061" w:rsidP="00354061">
            <w:pPr>
              <w:pStyle w:val="TableText"/>
              <w:tabs>
                <w:tab w:val="left" w:pos="3306"/>
              </w:tabs>
              <w:rPr>
                <w:rFonts w:cs="Calibri"/>
                <w:b/>
                <w:bCs/>
              </w:rPr>
            </w:pPr>
          </w:p>
        </w:tc>
        <w:tc>
          <w:tcPr>
            <w:tcW w:w="1236" w:type="dxa"/>
            <w:tcBorders>
              <w:top w:val="nil"/>
              <w:left w:val="nil"/>
              <w:bottom w:val="nil"/>
              <w:right w:val="nil"/>
            </w:tcBorders>
            <w:vAlign w:val="bottom"/>
          </w:tcPr>
          <w:p w14:paraId="704017D0" w14:textId="017E1F4E" w:rsidR="00354061" w:rsidRPr="00B235BD" w:rsidRDefault="00354061" w:rsidP="00354061">
            <w:pPr>
              <w:pStyle w:val="TableTitle"/>
              <w:tabs>
                <w:tab w:val="left" w:pos="3306"/>
              </w:tabs>
              <w:rPr>
                <w:rFonts w:cs="Calibri"/>
              </w:rPr>
            </w:pPr>
            <w:r w:rsidRPr="00B235BD">
              <w:rPr>
                <w:rFonts w:cs="Calibri"/>
              </w:rPr>
              <w:t>202</w:t>
            </w:r>
            <w:r w:rsidR="00930FFF">
              <w:rPr>
                <w:rFonts w:cs="Calibri"/>
              </w:rPr>
              <w:t>6</w:t>
            </w:r>
          </w:p>
          <w:p w14:paraId="5E6121D6" w14:textId="65DE89D6" w:rsidR="00354061" w:rsidRPr="00B235BD" w:rsidRDefault="00354061" w:rsidP="00354061">
            <w:pPr>
              <w:pStyle w:val="TableText"/>
              <w:tabs>
                <w:tab w:val="left" w:pos="3306"/>
              </w:tabs>
              <w:jc w:val="right"/>
              <w:rPr>
                <w:rFonts w:cs="Calibri"/>
                <w:b/>
                <w:bCs/>
              </w:rPr>
            </w:pPr>
            <w:r w:rsidRPr="00B235BD">
              <w:rPr>
                <w:rFonts w:cs="Calibri"/>
                <w:b/>
                <w:bCs/>
              </w:rPr>
              <w:t>$’000</w:t>
            </w:r>
          </w:p>
        </w:tc>
        <w:tc>
          <w:tcPr>
            <w:tcW w:w="1456" w:type="dxa"/>
            <w:gridSpan w:val="2"/>
            <w:tcBorders>
              <w:top w:val="nil"/>
              <w:left w:val="nil"/>
              <w:bottom w:val="nil"/>
              <w:right w:val="nil"/>
            </w:tcBorders>
            <w:vAlign w:val="bottom"/>
          </w:tcPr>
          <w:p w14:paraId="255AB993" w14:textId="7AF6D2FE" w:rsidR="00354061" w:rsidRPr="00B235BD" w:rsidRDefault="00354061" w:rsidP="00354061">
            <w:pPr>
              <w:pStyle w:val="TableTitle"/>
              <w:tabs>
                <w:tab w:val="left" w:pos="3306"/>
              </w:tabs>
              <w:rPr>
                <w:rFonts w:cs="Calibri"/>
              </w:rPr>
            </w:pPr>
            <w:r w:rsidRPr="00B235BD">
              <w:rPr>
                <w:rFonts w:cs="Calibri"/>
              </w:rPr>
              <w:t>202</w:t>
            </w:r>
            <w:r w:rsidR="00930FFF">
              <w:rPr>
                <w:rFonts w:cs="Calibri"/>
              </w:rPr>
              <w:t>5</w:t>
            </w:r>
          </w:p>
          <w:p w14:paraId="4F5C0115" w14:textId="248E0649" w:rsidR="00354061" w:rsidRPr="00B235BD" w:rsidRDefault="00354061" w:rsidP="00354061">
            <w:pPr>
              <w:pStyle w:val="TableText"/>
              <w:tabs>
                <w:tab w:val="left" w:pos="3306"/>
              </w:tabs>
              <w:jc w:val="right"/>
              <w:rPr>
                <w:rFonts w:cs="Calibri"/>
                <w:b/>
                <w:bCs/>
              </w:rPr>
            </w:pPr>
            <w:r w:rsidRPr="00B235BD">
              <w:rPr>
                <w:rFonts w:cs="Calibri"/>
                <w:b/>
                <w:bCs/>
              </w:rPr>
              <w:t>$’000</w:t>
            </w:r>
          </w:p>
        </w:tc>
      </w:tr>
      <w:tr w:rsidR="00354061" w:rsidRPr="00CF7E1B" w14:paraId="5D64CA6A" w14:textId="77777777" w:rsidTr="00D919F2">
        <w:trPr>
          <w:cantSplit/>
          <w:trHeight w:val="23"/>
        </w:trPr>
        <w:tc>
          <w:tcPr>
            <w:tcW w:w="1558" w:type="dxa"/>
            <w:tcBorders>
              <w:top w:val="nil"/>
              <w:left w:val="single" w:sz="2" w:space="0" w:color="auto"/>
              <w:bottom w:val="nil"/>
              <w:right w:val="single" w:sz="2" w:space="0" w:color="auto"/>
            </w:tcBorders>
          </w:tcPr>
          <w:p w14:paraId="170068C0"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05BF389D" w14:textId="77777777" w:rsidR="00354061" w:rsidRPr="00B235BD" w:rsidRDefault="00354061" w:rsidP="00354061">
            <w:pPr>
              <w:pStyle w:val="TableText"/>
              <w:tabs>
                <w:tab w:val="left" w:pos="3306"/>
              </w:tabs>
              <w:rPr>
                <w:rFonts w:cs="Calibri"/>
              </w:rPr>
            </w:pPr>
            <w:bookmarkStart w:id="1144" w:name="_Toc48468860"/>
            <w:bookmarkStart w:id="1145" w:name="_Toc49155920"/>
            <w:bookmarkStart w:id="1146" w:name="_Toc49224334"/>
            <w:r w:rsidRPr="00B235BD">
              <w:rPr>
                <w:rFonts w:cs="Calibri"/>
                <w:b/>
                <w:bCs/>
              </w:rPr>
              <w:t>Taxes</w:t>
            </w:r>
            <w:bookmarkEnd w:id="1144"/>
            <w:bookmarkEnd w:id="1145"/>
            <w:bookmarkEnd w:id="1146"/>
          </w:p>
        </w:tc>
        <w:tc>
          <w:tcPr>
            <w:tcW w:w="1236" w:type="dxa"/>
            <w:tcBorders>
              <w:top w:val="nil"/>
              <w:left w:val="nil"/>
              <w:bottom w:val="nil"/>
              <w:right w:val="nil"/>
            </w:tcBorders>
            <w:vAlign w:val="bottom"/>
          </w:tcPr>
          <w:p w14:paraId="13EB8E9E" w14:textId="77777777" w:rsidR="00354061" w:rsidRPr="00B235BD" w:rsidRDefault="00354061" w:rsidP="00354061">
            <w:pPr>
              <w:pStyle w:val="TableText"/>
              <w:tabs>
                <w:tab w:val="left" w:pos="3306"/>
              </w:tabs>
              <w:jc w:val="right"/>
              <w:rPr>
                <w:rFonts w:cs="Calibri"/>
              </w:rPr>
            </w:pPr>
          </w:p>
        </w:tc>
        <w:tc>
          <w:tcPr>
            <w:tcW w:w="1456" w:type="dxa"/>
            <w:gridSpan w:val="2"/>
            <w:tcBorders>
              <w:top w:val="nil"/>
              <w:left w:val="nil"/>
              <w:bottom w:val="nil"/>
              <w:right w:val="nil"/>
            </w:tcBorders>
            <w:vAlign w:val="bottom"/>
          </w:tcPr>
          <w:p w14:paraId="4ECB03FC" w14:textId="77777777" w:rsidR="00354061" w:rsidRPr="00B235BD" w:rsidRDefault="00354061" w:rsidP="00354061">
            <w:pPr>
              <w:pStyle w:val="TableText"/>
              <w:tabs>
                <w:tab w:val="left" w:pos="3306"/>
              </w:tabs>
              <w:jc w:val="right"/>
              <w:rPr>
                <w:rFonts w:cs="Calibri"/>
              </w:rPr>
            </w:pPr>
          </w:p>
        </w:tc>
      </w:tr>
      <w:tr w:rsidR="00354061" w:rsidRPr="00CF7E1B" w14:paraId="1A10E932" w14:textId="77777777" w:rsidTr="00D919F2">
        <w:trPr>
          <w:cantSplit/>
          <w:trHeight w:val="23"/>
        </w:trPr>
        <w:tc>
          <w:tcPr>
            <w:tcW w:w="1558" w:type="dxa"/>
            <w:tcBorders>
              <w:top w:val="nil"/>
              <w:left w:val="single" w:sz="2" w:space="0" w:color="auto"/>
              <w:bottom w:val="nil"/>
              <w:right w:val="single" w:sz="2" w:space="0" w:color="auto"/>
            </w:tcBorders>
          </w:tcPr>
          <w:p w14:paraId="7EB6259D"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2CCDE176" w14:textId="30EE111D" w:rsidR="00354061" w:rsidRPr="00B235BD" w:rsidRDefault="00354061" w:rsidP="00354061">
            <w:pPr>
              <w:pStyle w:val="TableText"/>
              <w:tabs>
                <w:tab w:val="left" w:pos="3306"/>
              </w:tabs>
              <w:rPr>
                <w:rFonts w:cs="Calibri"/>
              </w:rPr>
            </w:pPr>
            <w:r w:rsidRPr="00B235BD">
              <w:rPr>
                <w:rFonts w:cs="Calibri"/>
              </w:rPr>
              <w:t>Motor Vehicle Registration Duty</w:t>
            </w:r>
          </w:p>
        </w:tc>
        <w:tc>
          <w:tcPr>
            <w:tcW w:w="1236" w:type="dxa"/>
            <w:tcBorders>
              <w:top w:val="nil"/>
              <w:left w:val="nil"/>
              <w:bottom w:val="nil"/>
              <w:right w:val="nil"/>
            </w:tcBorders>
            <w:vAlign w:val="bottom"/>
          </w:tcPr>
          <w:p w14:paraId="714F3538" w14:textId="639069DC" w:rsidR="00354061" w:rsidRPr="00B235BD" w:rsidRDefault="00354061" w:rsidP="00354061">
            <w:pPr>
              <w:pStyle w:val="TableText"/>
              <w:tabs>
                <w:tab w:val="left" w:pos="3306"/>
              </w:tabs>
              <w:jc w:val="right"/>
              <w:rPr>
                <w:rFonts w:cs="Calibri"/>
              </w:rPr>
            </w:pPr>
          </w:p>
        </w:tc>
        <w:tc>
          <w:tcPr>
            <w:tcW w:w="1456" w:type="dxa"/>
            <w:gridSpan w:val="2"/>
            <w:tcBorders>
              <w:top w:val="nil"/>
              <w:left w:val="nil"/>
              <w:bottom w:val="nil"/>
              <w:right w:val="nil"/>
            </w:tcBorders>
            <w:vAlign w:val="bottom"/>
          </w:tcPr>
          <w:p w14:paraId="06B99EE2" w14:textId="0BD0C7DF" w:rsidR="00354061" w:rsidRPr="00B235BD" w:rsidRDefault="00354061" w:rsidP="00354061">
            <w:pPr>
              <w:pStyle w:val="TableText"/>
              <w:tabs>
                <w:tab w:val="left" w:pos="3306"/>
              </w:tabs>
              <w:jc w:val="right"/>
              <w:rPr>
                <w:rFonts w:cs="Calibri"/>
              </w:rPr>
            </w:pPr>
          </w:p>
        </w:tc>
      </w:tr>
      <w:tr w:rsidR="00354061" w:rsidRPr="00CF7E1B" w14:paraId="4C6E4D89" w14:textId="77777777" w:rsidTr="00D919F2">
        <w:trPr>
          <w:cantSplit/>
          <w:trHeight w:val="23"/>
        </w:trPr>
        <w:tc>
          <w:tcPr>
            <w:tcW w:w="1558" w:type="dxa"/>
            <w:tcBorders>
              <w:top w:val="nil"/>
              <w:left w:val="single" w:sz="2" w:space="0" w:color="auto"/>
              <w:bottom w:val="nil"/>
              <w:right w:val="single" w:sz="2" w:space="0" w:color="auto"/>
            </w:tcBorders>
          </w:tcPr>
          <w:p w14:paraId="40F7580B"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6BF97750" w14:textId="77777777" w:rsidR="00354061" w:rsidRPr="00B235BD" w:rsidRDefault="00354061" w:rsidP="00354061">
            <w:pPr>
              <w:pStyle w:val="TableText"/>
              <w:tabs>
                <w:tab w:val="left" w:pos="3306"/>
              </w:tabs>
              <w:rPr>
                <w:rFonts w:cs="Calibri"/>
              </w:rPr>
            </w:pPr>
            <w:r w:rsidRPr="00B235BD">
              <w:rPr>
                <w:rFonts w:cs="Calibri"/>
              </w:rPr>
              <w:t>Other Taxes</w:t>
            </w:r>
          </w:p>
        </w:tc>
        <w:tc>
          <w:tcPr>
            <w:tcW w:w="1236" w:type="dxa"/>
            <w:tcBorders>
              <w:top w:val="nil"/>
              <w:left w:val="nil"/>
              <w:bottom w:val="single" w:sz="2" w:space="0" w:color="auto"/>
              <w:right w:val="nil"/>
            </w:tcBorders>
            <w:vAlign w:val="bottom"/>
          </w:tcPr>
          <w:p w14:paraId="5C631652" w14:textId="4AEFEDAB" w:rsidR="00354061" w:rsidRPr="00B235BD" w:rsidRDefault="00354061" w:rsidP="00354061">
            <w:pPr>
              <w:pStyle w:val="TableText"/>
              <w:tabs>
                <w:tab w:val="left" w:pos="3306"/>
              </w:tabs>
              <w:jc w:val="right"/>
              <w:rPr>
                <w:rFonts w:cs="Calibri"/>
              </w:rPr>
            </w:pPr>
          </w:p>
        </w:tc>
        <w:tc>
          <w:tcPr>
            <w:tcW w:w="1456" w:type="dxa"/>
            <w:gridSpan w:val="2"/>
            <w:tcBorders>
              <w:top w:val="nil"/>
              <w:left w:val="nil"/>
              <w:bottom w:val="single" w:sz="2" w:space="0" w:color="auto"/>
              <w:right w:val="nil"/>
            </w:tcBorders>
            <w:vAlign w:val="bottom"/>
          </w:tcPr>
          <w:p w14:paraId="605C351C" w14:textId="78ED840D" w:rsidR="00354061" w:rsidRPr="00B235BD" w:rsidRDefault="00354061" w:rsidP="00354061">
            <w:pPr>
              <w:pStyle w:val="TableText"/>
              <w:tabs>
                <w:tab w:val="left" w:pos="3306"/>
              </w:tabs>
              <w:jc w:val="right"/>
              <w:rPr>
                <w:rFonts w:cs="Calibri"/>
              </w:rPr>
            </w:pPr>
          </w:p>
        </w:tc>
      </w:tr>
      <w:tr w:rsidR="00354061" w:rsidRPr="00CF7E1B" w14:paraId="35DD4921" w14:textId="77777777" w:rsidTr="00D919F2">
        <w:trPr>
          <w:cantSplit/>
          <w:trHeight w:val="23"/>
        </w:trPr>
        <w:tc>
          <w:tcPr>
            <w:tcW w:w="1558" w:type="dxa"/>
            <w:tcBorders>
              <w:top w:val="nil"/>
              <w:left w:val="single" w:sz="2" w:space="0" w:color="auto"/>
              <w:bottom w:val="nil"/>
              <w:right w:val="single" w:sz="2" w:space="0" w:color="auto"/>
            </w:tcBorders>
          </w:tcPr>
          <w:p w14:paraId="3EA15CDB"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4F742077" w14:textId="77777777" w:rsidR="00354061" w:rsidRPr="00B235BD" w:rsidRDefault="00354061" w:rsidP="00354061">
            <w:pPr>
              <w:pStyle w:val="TableText"/>
              <w:tabs>
                <w:tab w:val="left" w:pos="3306"/>
              </w:tabs>
              <w:rPr>
                <w:rFonts w:cs="Calibri"/>
                <w:b/>
                <w:bCs/>
              </w:rPr>
            </w:pPr>
            <w:r w:rsidRPr="00B235BD">
              <w:rPr>
                <w:rFonts w:cs="Calibri"/>
                <w:b/>
                <w:bCs/>
              </w:rPr>
              <w:t>Total Taxes</w:t>
            </w:r>
          </w:p>
        </w:tc>
        <w:tc>
          <w:tcPr>
            <w:tcW w:w="1236" w:type="dxa"/>
            <w:tcBorders>
              <w:top w:val="single" w:sz="2" w:space="0" w:color="auto"/>
              <w:left w:val="nil"/>
              <w:bottom w:val="single" w:sz="2" w:space="0" w:color="auto"/>
              <w:right w:val="nil"/>
            </w:tcBorders>
            <w:vAlign w:val="bottom"/>
          </w:tcPr>
          <w:p w14:paraId="350E4614" w14:textId="7A44EFFC" w:rsidR="00354061" w:rsidRPr="00B235BD" w:rsidRDefault="00354061" w:rsidP="00354061">
            <w:pPr>
              <w:pStyle w:val="TableText"/>
              <w:tabs>
                <w:tab w:val="left" w:pos="3306"/>
              </w:tabs>
              <w:jc w:val="right"/>
              <w:rPr>
                <w:rFonts w:cs="Calibri"/>
                <w:b/>
                <w:bCs/>
                <w:strike/>
              </w:rPr>
            </w:pPr>
          </w:p>
        </w:tc>
        <w:tc>
          <w:tcPr>
            <w:tcW w:w="1456" w:type="dxa"/>
            <w:gridSpan w:val="2"/>
            <w:tcBorders>
              <w:top w:val="single" w:sz="2" w:space="0" w:color="auto"/>
              <w:left w:val="nil"/>
              <w:bottom w:val="single" w:sz="2" w:space="0" w:color="auto"/>
              <w:right w:val="nil"/>
            </w:tcBorders>
            <w:vAlign w:val="bottom"/>
          </w:tcPr>
          <w:p w14:paraId="7FA346BA" w14:textId="717D9834" w:rsidR="00354061" w:rsidRPr="00B235BD" w:rsidRDefault="00354061" w:rsidP="00354061">
            <w:pPr>
              <w:pStyle w:val="TableText"/>
              <w:tabs>
                <w:tab w:val="left" w:pos="3306"/>
              </w:tabs>
              <w:jc w:val="right"/>
              <w:rPr>
                <w:rFonts w:cs="Calibri"/>
                <w:b/>
                <w:bCs/>
                <w:strike/>
              </w:rPr>
            </w:pPr>
          </w:p>
        </w:tc>
      </w:tr>
      <w:tr w:rsidR="00354061" w:rsidRPr="00F31BA8" w14:paraId="60CB007A" w14:textId="77777777" w:rsidTr="00D919F2">
        <w:trPr>
          <w:cantSplit/>
          <w:trHeight w:val="23"/>
        </w:trPr>
        <w:tc>
          <w:tcPr>
            <w:tcW w:w="1558" w:type="dxa"/>
            <w:tcBorders>
              <w:top w:val="nil"/>
              <w:left w:val="single" w:sz="2" w:space="0" w:color="auto"/>
              <w:bottom w:val="nil"/>
              <w:right w:val="single" w:sz="2" w:space="0" w:color="auto"/>
            </w:tcBorders>
          </w:tcPr>
          <w:p w14:paraId="054B3EB3" w14:textId="77777777" w:rsidR="00354061" w:rsidRPr="00F31BA8" w:rsidRDefault="00354061" w:rsidP="00354061">
            <w:pPr>
              <w:pStyle w:val="TableReference"/>
              <w:tabs>
                <w:tab w:val="left" w:pos="3306"/>
              </w:tabs>
              <w:spacing w:before="40"/>
              <w:rPr>
                <w:rFonts w:cs="Calibri"/>
                <w:color w:val="7030A0"/>
                <w:sz w:val="8"/>
                <w:szCs w:val="8"/>
              </w:rPr>
            </w:pPr>
          </w:p>
        </w:tc>
        <w:tc>
          <w:tcPr>
            <w:tcW w:w="6237" w:type="dxa"/>
            <w:gridSpan w:val="2"/>
            <w:tcBorders>
              <w:top w:val="nil"/>
              <w:left w:val="single" w:sz="2" w:space="0" w:color="auto"/>
              <w:bottom w:val="nil"/>
              <w:right w:val="nil"/>
            </w:tcBorders>
            <w:vAlign w:val="bottom"/>
          </w:tcPr>
          <w:p w14:paraId="32B105FC" w14:textId="77777777" w:rsidR="00354061" w:rsidRPr="00F31BA8" w:rsidRDefault="00354061" w:rsidP="00354061">
            <w:pPr>
              <w:pStyle w:val="TableText"/>
              <w:tabs>
                <w:tab w:val="left" w:pos="3306"/>
              </w:tabs>
              <w:rPr>
                <w:rFonts w:cs="Calibri"/>
                <w:b/>
                <w:bCs/>
                <w:sz w:val="8"/>
                <w:szCs w:val="8"/>
              </w:rPr>
            </w:pPr>
          </w:p>
        </w:tc>
        <w:tc>
          <w:tcPr>
            <w:tcW w:w="1236" w:type="dxa"/>
            <w:tcBorders>
              <w:top w:val="single" w:sz="2" w:space="0" w:color="auto"/>
              <w:left w:val="nil"/>
              <w:bottom w:val="nil"/>
              <w:right w:val="nil"/>
            </w:tcBorders>
            <w:vAlign w:val="bottom"/>
          </w:tcPr>
          <w:p w14:paraId="4C3F6DC9" w14:textId="77777777" w:rsidR="00354061" w:rsidRPr="00F31BA8" w:rsidRDefault="00354061" w:rsidP="00354061">
            <w:pPr>
              <w:pStyle w:val="TableText"/>
              <w:tabs>
                <w:tab w:val="left" w:pos="3306"/>
              </w:tabs>
              <w:jc w:val="right"/>
              <w:rPr>
                <w:rFonts w:cs="Calibri"/>
                <w:sz w:val="8"/>
                <w:szCs w:val="8"/>
              </w:rPr>
            </w:pPr>
          </w:p>
        </w:tc>
        <w:tc>
          <w:tcPr>
            <w:tcW w:w="1456" w:type="dxa"/>
            <w:gridSpan w:val="2"/>
            <w:tcBorders>
              <w:top w:val="single" w:sz="2" w:space="0" w:color="auto"/>
              <w:left w:val="nil"/>
              <w:bottom w:val="nil"/>
              <w:right w:val="nil"/>
            </w:tcBorders>
            <w:vAlign w:val="bottom"/>
          </w:tcPr>
          <w:p w14:paraId="38639EAC" w14:textId="77777777" w:rsidR="00354061" w:rsidRPr="00F31BA8" w:rsidRDefault="00354061" w:rsidP="00354061">
            <w:pPr>
              <w:pStyle w:val="TableText"/>
              <w:tabs>
                <w:tab w:val="left" w:pos="3306"/>
              </w:tabs>
              <w:jc w:val="right"/>
              <w:rPr>
                <w:rFonts w:cs="Calibri"/>
                <w:sz w:val="8"/>
                <w:szCs w:val="8"/>
              </w:rPr>
            </w:pPr>
          </w:p>
        </w:tc>
      </w:tr>
      <w:tr w:rsidR="00354061" w:rsidRPr="00CF7E1B" w14:paraId="623D20F5" w14:textId="77777777" w:rsidTr="00D919F2">
        <w:trPr>
          <w:cantSplit/>
          <w:trHeight w:val="23"/>
        </w:trPr>
        <w:tc>
          <w:tcPr>
            <w:tcW w:w="1558" w:type="dxa"/>
            <w:tcBorders>
              <w:top w:val="nil"/>
              <w:left w:val="single" w:sz="2" w:space="0" w:color="auto"/>
              <w:bottom w:val="nil"/>
              <w:right w:val="single" w:sz="2" w:space="0" w:color="auto"/>
            </w:tcBorders>
          </w:tcPr>
          <w:p w14:paraId="66DE39E9"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76608791" w14:textId="77777777" w:rsidR="00354061" w:rsidRPr="00B235BD" w:rsidRDefault="00354061" w:rsidP="00354061">
            <w:pPr>
              <w:pStyle w:val="TableText"/>
              <w:tabs>
                <w:tab w:val="left" w:pos="3306"/>
              </w:tabs>
              <w:rPr>
                <w:rFonts w:cs="Calibri"/>
                <w:b/>
                <w:bCs/>
              </w:rPr>
            </w:pPr>
            <w:r w:rsidRPr="00B235BD">
              <w:rPr>
                <w:rFonts w:cs="Calibri"/>
                <w:b/>
                <w:bCs/>
              </w:rPr>
              <w:t>Licences</w:t>
            </w:r>
          </w:p>
        </w:tc>
        <w:tc>
          <w:tcPr>
            <w:tcW w:w="1236" w:type="dxa"/>
            <w:tcBorders>
              <w:top w:val="nil"/>
              <w:left w:val="nil"/>
              <w:bottom w:val="nil"/>
              <w:right w:val="nil"/>
            </w:tcBorders>
            <w:vAlign w:val="bottom"/>
          </w:tcPr>
          <w:p w14:paraId="703DC367" w14:textId="77777777" w:rsidR="00354061" w:rsidRPr="00B235BD" w:rsidRDefault="00354061" w:rsidP="00354061">
            <w:pPr>
              <w:pStyle w:val="TableText"/>
              <w:tabs>
                <w:tab w:val="left" w:pos="3306"/>
              </w:tabs>
              <w:jc w:val="right"/>
              <w:rPr>
                <w:rFonts w:cs="Calibri"/>
              </w:rPr>
            </w:pPr>
          </w:p>
        </w:tc>
        <w:tc>
          <w:tcPr>
            <w:tcW w:w="1456" w:type="dxa"/>
            <w:gridSpan w:val="2"/>
            <w:tcBorders>
              <w:top w:val="nil"/>
              <w:left w:val="nil"/>
              <w:bottom w:val="nil"/>
              <w:right w:val="nil"/>
            </w:tcBorders>
            <w:vAlign w:val="bottom"/>
          </w:tcPr>
          <w:p w14:paraId="0C7E3ED5" w14:textId="77777777" w:rsidR="00354061" w:rsidRPr="00B235BD" w:rsidRDefault="00354061" w:rsidP="00354061">
            <w:pPr>
              <w:pStyle w:val="TableText"/>
              <w:tabs>
                <w:tab w:val="left" w:pos="3306"/>
              </w:tabs>
              <w:jc w:val="right"/>
              <w:rPr>
                <w:rFonts w:cs="Calibri"/>
              </w:rPr>
            </w:pPr>
          </w:p>
        </w:tc>
      </w:tr>
      <w:tr w:rsidR="00354061" w:rsidRPr="00CF7E1B" w14:paraId="2A1C50B1" w14:textId="77777777" w:rsidTr="00D919F2">
        <w:trPr>
          <w:cantSplit/>
          <w:trHeight w:val="23"/>
        </w:trPr>
        <w:tc>
          <w:tcPr>
            <w:tcW w:w="1558" w:type="dxa"/>
            <w:tcBorders>
              <w:top w:val="nil"/>
              <w:left w:val="single" w:sz="2" w:space="0" w:color="auto"/>
              <w:bottom w:val="nil"/>
              <w:right w:val="single" w:sz="2" w:space="0" w:color="auto"/>
            </w:tcBorders>
          </w:tcPr>
          <w:p w14:paraId="5E263DF4"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7C23A981" w14:textId="77777777" w:rsidR="00354061" w:rsidRPr="00B235BD" w:rsidRDefault="00354061" w:rsidP="00354061">
            <w:pPr>
              <w:pStyle w:val="TableText"/>
              <w:tabs>
                <w:tab w:val="left" w:pos="3306"/>
              </w:tabs>
              <w:rPr>
                <w:rFonts w:cs="Calibri"/>
              </w:rPr>
            </w:pPr>
            <w:r w:rsidRPr="00B235BD">
              <w:rPr>
                <w:rFonts w:cs="Calibri"/>
              </w:rPr>
              <w:t>Drivers’ Licences</w:t>
            </w:r>
          </w:p>
        </w:tc>
        <w:tc>
          <w:tcPr>
            <w:tcW w:w="1236" w:type="dxa"/>
            <w:tcBorders>
              <w:top w:val="nil"/>
              <w:left w:val="nil"/>
              <w:bottom w:val="single" w:sz="4" w:space="0" w:color="auto"/>
              <w:right w:val="nil"/>
            </w:tcBorders>
            <w:vAlign w:val="bottom"/>
          </w:tcPr>
          <w:p w14:paraId="7F2AC155" w14:textId="381138AD" w:rsidR="00354061" w:rsidRPr="00B235BD" w:rsidRDefault="00354061" w:rsidP="00354061">
            <w:pPr>
              <w:pStyle w:val="TableText"/>
              <w:tabs>
                <w:tab w:val="left" w:pos="3306"/>
              </w:tabs>
              <w:jc w:val="right"/>
              <w:rPr>
                <w:rFonts w:cs="Calibri"/>
              </w:rPr>
            </w:pPr>
          </w:p>
        </w:tc>
        <w:tc>
          <w:tcPr>
            <w:tcW w:w="1456" w:type="dxa"/>
            <w:gridSpan w:val="2"/>
            <w:tcBorders>
              <w:top w:val="nil"/>
              <w:left w:val="nil"/>
              <w:bottom w:val="single" w:sz="4" w:space="0" w:color="auto"/>
              <w:right w:val="nil"/>
            </w:tcBorders>
            <w:vAlign w:val="bottom"/>
          </w:tcPr>
          <w:p w14:paraId="2647C34E" w14:textId="41B7825E" w:rsidR="00354061" w:rsidRPr="00B235BD" w:rsidRDefault="00354061" w:rsidP="00354061">
            <w:pPr>
              <w:pStyle w:val="TableText"/>
              <w:tabs>
                <w:tab w:val="left" w:pos="3306"/>
              </w:tabs>
              <w:jc w:val="right"/>
              <w:rPr>
                <w:rFonts w:cs="Calibri"/>
              </w:rPr>
            </w:pPr>
          </w:p>
        </w:tc>
      </w:tr>
      <w:tr w:rsidR="00354061" w:rsidRPr="00CF7E1B" w14:paraId="72B3783F" w14:textId="77777777" w:rsidTr="00D919F2">
        <w:trPr>
          <w:cantSplit/>
          <w:trHeight w:val="23"/>
        </w:trPr>
        <w:tc>
          <w:tcPr>
            <w:tcW w:w="1558" w:type="dxa"/>
            <w:tcBorders>
              <w:top w:val="nil"/>
              <w:left w:val="single" w:sz="2" w:space="0" w:color="auto"/>
              <w:bottom w:val="nil"/>
              <w:right w:val="single" w:sz="2" w:space="0" w:color="auto"/>
            </w:tcBorders>
          </w:tcPr>
          <w:p w14:paraId="1B506979"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76EB1242" w14:textId="77777777" w:rsidR="00354061" w:rsidRPr="00B235BD" w:rsidRDefault="00354061" w:rsidP="00354061">
            <w:pPr>
              <w:pStyle w:val="TableText"/>
              <w:tabs>
                <w:tab w:val="left" w:pos="3306"/>
              </w:tabs>
              <w:rPr>
                <w:rFonts w:cs="Calibri"/>
                <w:b/>
                <w:bCs/>
              </w:rPr>
            </w:pPr>
            <w:r w:rsidRPr="00B235BD">
              <w:rPr>
                <w:rFonts w:cs="Calibri"/>
                <w:b/>
                <w:bCs/>
              </w:rPr>
              <w:t>Total Licences</w:t>
            </w:r>
          </w:p>
        </w:tc>
        <w:tc>
          <w:tcPr>
            <w:tcW w:w="1236" w:type="dxa"/>
            <w:tcBorders>
              <w:top w:val="single" w:sz="4" w:space="0" w:color="auto"/>
              <w:left w:val="nil"/>
              <w:bottom w:val="single" w:sz="4" w:space="0" w:color="auto"/>
              <w:right w:val="nil"/>
            </w:tcBorders>
            <w:vAlign w:val="bottom"/>
          </w:tcPr>
          <w:p w14:paraId="33285CDF" w14:textId="39FA6017" w:rsidR="00354061" w:rsidRPr="00B235BD" w:rsidRDefault="00354061" w:rsidP="00354061">
            <w:pPr>
              <w:pStyle w:val="TableText"/>
              <w:tabs>
                <w:tab w:val="left" w:pos="3306"/>
              </w:tabs>
              <w:jc w:val="right"/>
              <w:rPr>
                <w:rFonts w:cs="Calibri"/>
                <w:b/>
                <w:bCs/>
              </w:rPr>
            </w:pPr>
          </w:p>
        </w:tc>
        <w:tc>
          <w:tcPr>
            <w:tcW w:w="1456" w:type="dxa"/>
            <w:gridSpan w:val="2"/>
            <w:tcBorders>
              <w:top w:val="single" w:sz="4" w:space="0" w:color="auto"/>
              <w:left w:val="nil"/>
              <w:bottom w:val="single" w:sz="4" w:space="0" w:color="auto"/>
              <w:right w:val="nil"/>
            </w:tcBorders>
            <w:vAlign w:val="bottom"/>
          </w:tcPr>
          <w:p w14:paraId="2E7FAA42" w14:textId="07B8073D" w:rsidR="00354061" w:rsidRPr="00B235BD" w:rsidRDefault="00354061" w:rsidP="00354061">
            <w:pPr>
              <w:pStyle w:val="TableText"/>
              <w:tabs>
                <w:tab w:val="left" w:pos="3306"/>
              </w:tabs>
              <w:jc w:val="right"/>
              <w:rPr>
                <w:rFonts w:cs="Calibri"/>
                <w:b/>
                <w:bCs/>
              </w:rPr>
            </w:pPr>
          </w:p>
        </w:tc>
      </w:tr>
      <w:tr w:rsidR="00D262BA" w:rsidRPr="00F31BA8" w14:paraId="7286A894" w14:textId="77777777" w:rsidTr="00D919F2">
        <w:trPr>
          <w:cantSplit/>
          <w:trHeight w:val="23"/>
        </w:trPr>
        <w:tc>
          <w:tcPr>
            <w:tcW w:w="1558" w:type="dxa"/>
            <w:tcBorders>
              <w:top w:val="nil"/>
              <w:left w:val="single" w:sz="2" w:space="0" w:color="auto"/>
              <w:bottom w:val="nil"/>
              <w:right w:val="single" w:sz="2" w:space="0" w:color="auto"/>
            </w:tcBorders>
          </w:tcPr>
          <w:p w14:paraId="25A4BABB" w14:textId="77777777" w:rsidR="00D262BA" w:rsidRPr="00F31BA8" w:rsidRDefault="00D262BA" w:rsidP="00D262BA">
            <w:pPr>
              <w:pStyle w:val="TableReference"/>
              <w:tabs>
                <w:tab w:val="left" w:pos="3306"/>
              </w:tabs>
              <w:rPr>
                <w:rFonts w:cs="Calibri"/>
                <w:color w:val="7030A0"/>
                <w:sz w:val="8"/>
                <w:szCs w:val="8"/>
              </w:rPr>
            </w:pPr>
          </w:p>
        </w:tc>
        <w:tc>
          <w:tcPr>
            <w:tcW w:w="6237" w:type="dxa"/>
            <w:gridSpan w:val="2"/>
            <w:tcBorders>
              <w:top w:val="nil"/>
              <w:left w:val="single" w:sz="2" w:space="0" w:color="auto"/>
              <w:bottom w:val="nil"/>
              <w:right w:val="nil"/>
            </w:tcBorders>
            <w:vAlign w:val="bottom"/>
          </w:tcPr>
          <w:p w14:paraId="3B9C55AD" w14:textId="77777777" w:rsidR="00D262BA" w:rsidRPr="00F31BA8" w:rsidRDefault="00D262BA" w:rsidP="00D262BA">
            <w:pPr>
              <w:pStyle w:val="TableText"/>
              <w:tabs>
                <w:tab w:val="left" w:pos="3306"/>
              </w:tabs>
              <w:spacing w:before="0"/>
              <w:rPr>
                <w:rFonts w:cs="Calibri"/>
                <w:b/>
                <w:bCs/>
                <w:sz w:val="8"/>
                <w:szCs w:val="8"/>
              </w:rPr>
            </w:pPr>
          </w:p>
        </w:tc>
        <w:tc>
          <w:tcPr>
            <w:tcW w:w="1236" w:type="dxa"/>
            <w:tcBorders>
              <w:top w:val="single" w:sz="4" w:space="0" w:color="auto"/>
              <w:left w:val="nil"/>
              <w:bottom w:val="nil"/>
              <w:right w:val="nil"/>
            </w:tcBorders>
            <w:vAlign w:val="bottom"/>
          </w:tcPr>
          <w:p w14:paraId="778F9B18" w14:textId="77777777" w:rsidR="00D262BA" w:rsidRPr="00F31BA8" w:rsidRDefault="00D262BA" w:rsidP="00D262BA">
            <w:pPr>
              <w:pStyle w:val="TableText"/>
              <w:tabs>
                <w:tab w:val="left" w:pos="3306"/>
              </w:tabs>
              <w:spacing w:before="0"/>
              <w:jc w:val="right"/>
              <w:rPr>
                <w:rFonts w:cs="Calibri"/>
                <w:b/>
                <w:bCs/>
                <w:sz w:val="8"/>
                <w:szCs w:val="8"/>
              </w:rPr>
            </w:pPr>
          </w:p>
        </w:tc>
        <w:tc>
          <w:tcPr>
            <w:tcW w:w="1456" w:type="dxa"/>
            <w:gridSpan w:val="2"/>
            <w:tcBorders>
              <w:top w:val="single" w:sz="4" w:space="0" w:color="auto"/>
              <w:left w:val="nil"/>
              <w:bottom w:val="nil"/>
              <w:right w:val="nil"/>
            </w:tcBorders>
            <w:vAlign w:val="bottom"/>
          </w:tcPr>
          <w:p w14:paraId="5B3DF256" w14:textId="77777777" w:rsidR="00D262BA" w:rsidRPr="00F31BA8" w:rsidRDefault="00D262BA" w:rsidP="00D262BA">
            <w:pPr>
              <w:pStyle w:val="TableText"/>
              <w:tabs>
                <w:tab w:val="left" w:pos="3306"/>
              </w:tabs>
              <w:spacing w:before="0"/>
              <w:jc w:val="right"/>
              <w:rPr>
                <w:rFonts w:cs="Calibri"/>
                <w:b/>
                <w:bCs/>
                <w:sz w:val="8"/>
                <w:szCs w:val="8"/>
              </w:rPr>
            </w:pPr>
          </w:p>
        </w:tc>
      </w:tr>
      <w:tr w:rsidR="00354061" w:rsidRPr="00CF7E1B" w14:paraId="4368B025" w14:textId="77777777" w:rsidTr="00D919F2">
        <w:trPr>
          <w:cantSplit/>
          <w:trHeight w:val="23"/>
        </w:trPr>
        <w:tc>
          <w:tcPr>
            <w:tcW w:w="1558" w:type="dxa"/>
            <w:tcBorders>
              <w:top w:val="nil"/>
              <w:left w:val="single" w:sz="2" w:space="0" w:color="auto"/>
              <w:bottom w:val="nil"/>
              <w:right w:val="single" w:sz="2" w:space="0" w:color="auto"/>
            </w:tcBorders>
          </w:tcPr>
          <w:p w14:paraId="6A18F3A8"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5A486E17" w14:textId="77777777" w:rsidR="00354061" w:rsidRPr="00B235BD" w:rsidRDefault="00354061" w:rsidP="00354061">
            <w:pPr>
              <w:pStyle w:val="TableText"/>
              <w:tabs>
                <w:tab w:val="left" w:pos="3306"/>
              </w:tabs>
              <w:rPr>
                <w:rFonts w:cs="Calibri"/>
                <w:b/>
                <w:bCs/>
              </w:rPr>
            </w:pPr>
            <w:r w:rsidRPr="00B235BD">
              <w:rPr>
                <w:rFonts w:cs="Calibri"/>
                <w:b/>
                <w:bCs/>
              </w:rPr>
              <w:t>Fees</w:t>
            </w:r>
          </w:p>
        </w:tc>
        <w:tc>
          <w:tcPr>
            <w:tcW w:w="1236" w:type="dxa"/>
            <w:tcBorders>
              <w:top w:val="nil"/>
              <w:left w:val="nil"/>
              <w:bottom w:val="nil"/>
              <w:right w:val="nil"/>
            </w:tcBorders>
            <w:vAlign w:val="bottom"/>
          </w:tcPr>
          <w:p w14:paraId="27B43E13" w14:textId="77777777" w:rsidR="00354061" w:rsidRPr="00B235BD" w:rsidRDefault="00354061" w:rsidP="00354061">
            <w:pPr>
              <w:pStyle w:val="TableText"/>
              <w:tabs>
                <w:tab w:val="left" w:pos="3306"/>
              </w:tabs>
              <w:jc w:val="right"/>
              <w:rPr>
                <w:rFonts w:cs="Calibri"/>
              </w:rPr>
            </w:pPr>
          </w:p>
        </w:tc>
        <w:tc>
          <w:tcPr>
            <w:tcW w:w="1456" w:type="dxa"/>
            <w:gridSpan w:val="2"/>
            <w:tcBorders>
              <w:top w:val="nil"/>
              <w:left w:val="nil"/>
              <w:bottom w:val="nil"/>
              <w:right w:val="nil"/>
            </w:tcBorders>
            <w:vAlign w:val="bottom"/>
          </w:tcPr>
          <w:p w14:paraId="48BE30F3" w14:textId="77777777" w:rsidR="00354061" w:rsidRPr="00B235BD" w:rsidRDefault="00354061" w:rsidP="00354061">
            <w:pPr>
              <w:pStyle w:val="TableText"/>
              <w:tabs>
                <w:tab w:val="left" w:pos="3306"/>
              </w:tabs>
              <w:jc w:val="right"/>
              <w:rPr>
                <w:rFonts w:cs="Calibri"/>
              </w:rPr>
            </w:pPr>
          </w:p>
        </w:tc>
      </w:tr>
      <w:tr w:rsidR="00354061" w:rsidRPr="00CF7E1B" w14:paraId="36C8E2BD" w14:textId="77777777" w:rsidTr="00D919F2">
        <w:trPr>
          <w:cantSplit/>
          <w:trHeight w:val="23"/>
        </w:trPr>
        <w:tc>
          <w:tcPr>
            <w:tcW w:w="1558" w:type="dxa"/>
            <w:tcBorders>
              <w:top w:val="nil"/>
              <w:left w:val="single" w:sz="2" w:space="0" w:color="auto"/>
              <w:bottom w:val="nil"/>
              <w:right w:val="single" w:sz="2" w:space="0" w:color="auto"/>
            </w:tcBorders>
          </w:tcPr>
          <w:p w14:paraId="223A5B6D"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33D23239" w14:textId="77777777" w:rsidR="00354061" w:rsidRPr="00B235BD" w:rsidRDefault="00354061" w:rsidP="00354061">
            <w:pPr>
              <w:pStyle w:val="TableText"/>
              <w:tabs>
                <w:tab w:val="left" w:pos="3306"/>
              </w:tabs>
              <w:rPr>
                <w:rFonts w:cs="Calibri"/>
              </w:rPr>
            </w:pPr>
            <w:r w:rsidRPr="00B235BD">
              <w:rPr>
                <w:rFonts w:cs="Calibri"/>
              </w:rPr>
              <w:t>Fees for Regulatory Services</w:t>
            </w:r>
          </w:p>
        </w:tc>
        <w:tc>
          <w:tcPr>
            <w:tcW w:w="1236" w:type="dxa"/>
            <w:tcBorders>
              <w:top w:val="nil"/>
              <w:left w:val="nil"/>
              <w:bottom w:val="nil"/>
              <w:right w:val="nil"/>
            </w:tcBorders>
            <w:vAlign w:val="bottom"/>
          </w:tcPr>
          <w:p w14:paraId="21DD9571" w14:textId="57814592" w:rsidR="00354061" w:rsidRPr="00B235BD" w:rsidRDefault="00354061" w:rsidP="00354061">
            <w:pPr>
              <w:pStyle w:val="TableText"/>
              <w:tabs>
                <w:tab w:val="left" w:pos="3306"/>
              </w:tabs>
              <w:jc w:val="right"/>
              <w:rPr>
                <w:rFonts w:cs="Calibri"/>
              </w:rPr>
            </w:pPr>
          </w:p>
        </w:tc>
        <w:tc>
          <w:tcPr>
            <w:tcW w:w="1456" w:type="dxa"/>
            <w:gridSpan w:val="2"/>
            <w:tcBorders>
              <w:top w:val="nil"/>
              <w:left w:val="nil"/>
              <w:bottom w:val="nil"/>
              <w:right w:val="nil"/>
            </w:tcBorders>
            <w:vAlign w:val="bottom"/>
          </w:tcPr>
          <w:p w14:paraId="4CBAD6A2" w14:textId="55451D48" w:rsidR="00354061" w:rsidRPr="00B235BD" w:rsidRDefault="00354061" w:rsidP="00354061">
            <w:pPr>
              <w:pStyle w:val="TableText"/>
              <w:tabs>
                <w:tab w:val="left" w:pos="3306"/>
              </w:tabs>
              <w:jc w:val="right"/>
              <w:rPr>
                <w:rFonts w:cs="Calibri"/>
              </w:rPr>
            </w:pPr>
          </w:p>
        </w:tc>
      </w:tr>
      <w:tr w:rsidR="00354061" w:rsidRPr="00CF7E1B" w14:paraId="2BBC37D1" w14:textId="77777777" w:rsidTr="00D919F2">
        <w:trPr>
          <w:cantSplit/>
          <w:trHeight w:val="23"/>
        </w:trPr>
        <w:tc>
          <w:tcPr>
            <w:tcW w:w="1558" w:type="dxa"/>
            <w:tcBorders>
              <w:top w:val="nil"/>
              <w:left w:val="single" w:sz="2" w:space="0" w:color="auto"/>
              <w:bottom w:val="nil"/>
              <w:right w:val="single" w:sz="2" w:space="0" w:color="auto"/>
            </w:tcBorders>
          </w:tcPr>
          <w:p w14:paraId="53AF36FD"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03DD68F2" w14:textId="77777777" w:rsidR="00354061" w:rsidRPr="00B235BD" w:rsidRDefault="00354061" w:rsidP="00354061">
            <w:pPr>
              <w:pStyle w:val="TableText"/>
              <w:tabs>
                <w:tab w:val="left" w:pos="3306"/>
              </w:tabs>
              <w:rPr>
                <w:rFonts w:cs="Calibri"/>
              </w:rPr>
            </w:pPr>
            <w:r w:rsidRPr="00B235BD">
              <w:rPr>
                <w:rFonts w:cs="Calibri"/>
              </w:rPr>
              <w:t>Other Fees</w:t>
            </w:r>
          </w:p>
        </w:tc>
        <w:tc>
          <w:tcPr>
            <w:tcW w:w="1236" w:type="dxa"/>
            <w:tcBorders>
              <w:top w:val="nil"/>
              <w:left w:val="nil"/>
              <w:bottom w:val="single" w:sz="2" w:space="0" w:color="auto"/>
              <w:right w:val="nil"/>
            </w:tcBorders>
            <w:vAlign w:val="bottom"/>
          </w:tcPr>
          <w:p w14:paraId="600FC801" w14:textId="3FF1D03A" w:rsidR="00354061" w:rsidRPr="00B235BD" w:rsidRDefault="00354061" w:rsidP="00354061">
            <w:pPr>
              <w:pStyle w:val="TableText"/>
              <w:tabs>
                <w:tab w:val="left" w:pos="3306"/>
              </w:tabs>
              <w:jc w:val="right"/>
              <w:rPr>
                <w:rFonts w:cs="Calibri"/>
              </w:rPr>
            </w:pPr>
          </w:p>
        </w:tc>
        <w:tc>
          <w:tcPr>
            <w:tcW w:w="1456" w:type="dxa"/>
            <w:gridSpan w:val="2"/>
            <w:tcBorders>
              <w:top w:val="nil"/>
              <w:left w:val="nil"/>
              <w:bottom w:val="single" w:sz="2" w:space="0" w:color="auto"/>
              <w:right w:val="nil"/>
            </w:tcBorders>
            <w:vAlign w:val="bottom"/>
          </w:tcPr>
          <w:p w14:paraId="5878C220" w14:textId="1556D9E5" w:rsidR="00354061" w:rsidRPr="00B235BD" w:rsidRDefault="00354061" w:rsidP="00354061">
            <w:pPr>
              <w:pStyle w:val="TableText"/>
              <w:tabs>
                <w:tab w:val="left" w:pos="3306"/>
              </w:tabs>
              <w:jc w:val="right"/>
              <w:rPr>
                <w:rFonts w:cs="Calibri"/>
              </w:rPr>
            </w:pPr>
          </w:p>
        </w:tc>
      </w:tr>
      <w:tr w:rsidR="00354061" w:rsidRPr="00CF7E1B" w14:paraId="61E23E8C" w14:textId="77777777" w:rsidTr="00D919F2">
        <w:trPr>
          <w:cantSplit/>
          <w:trHeight w:val="23"/>
        </w:trPr>
        <w:tc>
          <w:tcPr>
            <w:tcW w:w="1558" w:type="dxa"/>
            <w:tcBorders>
              <w:top w:val="nil"/>
              <w:left w:val="single" w:sz="2" w:space="0" w:color="auto"/>
              <w:bottom w:val="nil"/>
              <w:right w:val="single" w:sz="2" w:space="0" w:color="auto"/>
            </w:tcBorders>
          </w:tcPr>
          <w:p w14:paraId="6EB61FDE"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5BF18AC6" w14:textId="77777777" w:rsidR="00354061" w:rsidRPr="00B235BD" w:rsidRDefault="00354061" w:rsidP="00354061">
            <w:pPr>
              <w:pStyle w:val="TableText"/>
              <w:tabs>
                <w:tab w:val="left" w:pos="3306"/>
              </w:tabs>
              <w:rPr>
                <w:rFonts w:cs="Calibri"/>
                <w:b/>
                <w:bCs/>
              </w:rPr>
            </w:pPr>
            <w:r w:rsidRPr="00B235BD">
              <w:rPr>
                <w:rFonts w:cs="Calibri"/>
                <w:b/>
                <w:bCs/>
              </w:rPr>
              <w:t>Total Fees</w:t>
            </w:r>
          </w:p>
        </w:tc>
        <w:tc>
          <w:tcPr>
            <w:tcW w:w="1236" w:type="dxa"/>
            <w:tcBorders>
              <w:top w:val="single" w:sz="2" w:space="0" w:color="auto"/>
              <w:left w:val="nil"/>
              <w:bottom w:val="single" w:sz="2" w:space="0" w:color="auto"/>
              <w:right w:val="nil"/>
            </w:tcBorders>
            <w:vAlign w:val="bottom"/>
          </w:tcPr>
          <w:p w14:paraId="5C65A2F9" w14:textId="0F5894EA" w:rsidR="00354061" w:rsidRPr="00B235BD" w:rsidRDefault="00354061" w:rsidP="00354061">
            <w:pPr>
              <w:pStyle w:val="TableText"/>
              <w:tabs>
                <w:tab w:val="left" w:pos="3306"/>
              </w:tabs>
              <w:jc w:val="right"/>
              <w:rPr>
                <w:rFonts w:cs="Calibri"/>
                <w:b/>
                <w:bCs/>
              </w:rPr>
            </w:pPr>
          </w:p>
        </w:tc>
        <w:tc>
          <w:tcPr>
            <w:tcW w:w="1456" w:type="dxa"/>
            <w:gridSpan w:val="2"/>
            <w:tcBorders>
              <w:top w:val="single" w:sz="2" w:space="0" w:color="auto"/>
              <w:left w:val="nil"/>
              <w:bottom w:val="single" w:sz="2" w:space="0" w:color="auto"/>
              <w:right w:val="nil"/>
            </w:tcBorders>
            <w:vAlign w:val="bottom"/>
          </w:tcPr>
          <w:p w14:paraId="422A0A84" w14:textId="3ACE1717" w:rsidR="00354061" w:rsidRPr="00B235BD" w:rsidRDefault="00354061" w:rsidP="00354061">
            <w:pPr>
              <w:pStyle w:val="TableText"/>
              <w:tabs>
                <w:tab w:val="left" w:pos="3306"/>
              </w:tabs>
              <w:jc w:val="right"/>
              <w:rPr>
                <w:rFonts w:cs="Calibri"/>
                <w:b/>
                <w:bCs/>
              </w:rPr>
            </w:pPr>
          </w:p>
        </w:tc>
      </w:tr>
      <w:tr w:rsidR="00354061" w:rsidRPr="00F31BA8" w14:paraId="78A1807D" w14:textId="77777777" w:rsidTr="00D919F2">
        <w:trPr>
          <w:cantSplit/>
          <w:trHeight w:val="23"/>
        </w:trPr>
        <w:tc>
          <w:tcPr>
            <w:tcW w:w="1558" w:type="dxa"/>
            <w:tcBorders>
              <w:top w:val="nil"/>
              <w:left w:val="single" w:sz="2" w:space="0" w:color="auto"/>
              <w:bottom w:val="nil"/>
              <w:right w:val="single" w:sz="2" w:space="0" w:color="auto"/>
            </w:tcBorders>
          </w:tcPr>
          <w:p w14:paraId="3F865D79" w14:textId="77777777" w:rsidR="00354061" w:rsidRPr="00F31BA8" w:rsidRDefault="00354061" w:rsidP="00354061">
            <w:pPr>
              <w:pStyle w:val="TableReference"/>
              <w:tabs>
                <w:tab w:val="left" w:pos="3306"/>
              </w:tabs>
              <w:spacing w:before="40"/>
              <w:rPr>
                <w:rFonts w:cs="Calibri"/>
                <w:color w:val="7030A0"/>
                <w:sz w:val="8"/>
                <w:szCs w:val="8"/>
              </w:rPr>
            </w:pPr>
          </w:p>
        </w:tc>
        <w:tc>
          <w:tcPr>
            <w:tcW w:w="6237" w:type="dxa"/>
            <w:gridSpan w:val="2"/>
            <w:tcBorders>
              <w:top w:val="nil"/>
              <w:left w:val="single" w:sz="2" w:space="0" w:color="auto"/>
              <w:bottom w:val="nil"/>
              <w:right w:val="nil"/>
            </w:tcBorders>
            <w:vAlign w:val="bottom"/>
          </w:tcPr>
          <w:p w14:paraId="20BCB1EB" w14:textId="77777777" w:rsidR="00354061" w:rsidRPr="00F31BA8" w:rsidRDefault="00354061" w:rsidP="00354061">
            <w:pPr>
              <w:pStyle w:val="TableText"/>
              <w:tabs>
                <w:tab w:val="left" w:pos="3306"/>
              </w:tabs>
              <w:rPr>
                <w:rFonts w:cs="Calibri"/>
                <w:sz w:val="8"/>
                <w:szCs w:val="8"/>
              </w:rPr>
            </w:pPr>
          </w:p>
        </w:tc>
        <w:tc>
          <w:tcPr>
            <w:tcW w:w="1236" w:type="dxa"/>
            <w:tcBorders>
              <w:top w:val="single" w:sz="2" w:space="0" w:color="auto"/>
              <w:left w:val="nil"/>
              <w:bottom w:val="nil"/>
              <w:right w:val="nil"/>
            </w:tcBorders>
            <w:vAlign w:val="bottom"/>
          </w:tcPr>
          <w:p w14:paraId="02023860" w14:textId="77777777" w:rsidR="00354061" w:rsidRPr="00F31BA8" w:rsidRDefault="00354061" w:rsidP="00354061">
            <w:pPr>
              <w:pStyle w:val="TableText"/>
              <w:tabs>
                <w:tab w:val="left" w:pos="3306"/>
              </w:tabs>
              <w:jc w:val="right"/>
              <w:rPr>
                <w:rFonts w:cs="Calibri"/>
                <w:sz w:val="8"/>
                <w:szCs w:val="8"/>
              </w:rPr>
            </w:pPr>
          </w:p>
        </w:tc>
        <w:tc>
          <w:tcPr>
            <w:tcW w:w="1456" w:type="dxa"/>
            <w:gridSpan w:val="2"/>
            <w:tcBorders>
              <w:top w:val="single" w:sz="2" w:space="0" w:color="auto"/>
              <w:left w:val="nil"/>
              <w:bottom w:val="nil"/>
              <w:right w:val="nil"/>
            </w:tcBorders>
            <w:vAlign w:val="bottom"/>
          </w:tcPr>
          <w:p w14:paraId="2A39709A" w14:textId="77777777" w:rsidR="00354061" w:rsidRPr="00F31BA8" w:rsidRDefault="00354061" w:rsidP="00354061">
            <w:pPr>
              <w:pStyle w:val="TableText"/>
              <w:tabs>
                <w:tab w:val="left" w:pos="3306"/>
              </w:tabs>
              <w:jc w:val="right"/>
              <w:rPr>
                <w:rFonts w:cs="Calibri"/>
                <w:sz w:val="8"/>
                <w:szCs w:val="8"/>
              </w:rPr>
            </w:pPr>
          </w:p>
        </w:tc>
      </w:tr>
      <w:tr w:rsidR="00354061" w:rsidRPr="00CF7E1B" w14:paraId="67C35A5A" w14:textId="77777777" w:rsidTr="00D919F2">
        <w:trPr>
          <w:cantSplit/>
          <w:trHeight w:val="23"/>
        </w:trPr>
        <w:tc>
          <w:tcPr>
            <w:tcW w:w="1558" w:type="dxa"/>
            <w:tcBorders>
              <w:top w:val="nil"/>
              <w:left w:val="single" w:sz="2" w:space="0" w:color="auto"/>
              <w:bottom w:val="nil"/>
              <w:right w:val="single" w:sz="2" w:space="0" w:color="auto"/>
            </w:tcBorders>
          </w:tcPr>
          <w:p w14:paraId="66CB2342"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1A1491E4" w14:textId="77777777" w:rsidR="00354061" w:rsidRPr="00B235BD" w:rsidRDefault="00354061" w:rsidP="00354061">
            <w:pPr>
              <w:pStyle w:val="TableText"/>
              <w:tabs>
                <w:tab w:val="left" w:pos="3306"/>
              </w:tabs>
              <w:rPr>
                <w:rFonts w:cs="Calibri"/>
                <w:b/>
                <w:bCs/>
              </w:rPr>
            </w:pPr>
            <w:r w:rsidRPr="00B235BD">
              <w:rPr>
                <w:rFonts w:cs="Calibri"/>
                <w:b/>
                <w:bCs/>
              </w:rPr>
              <w:t>Fines</w:t>
            </w:r>
          </w:p>
        </w:tc>
        <w:tc>
          <w:tcPr>
            <w:tcW w:w="1236" w:type="dxa"/>
            <w:tcBorders>
              <w:top w:val="nil"/>
              <w:left w:val="nil"/>
              <w:bottom w:val="nil"/>
              <w:right w:val="nil"/>
            </w:tcBorders>
            <w:vAlign w:val="bottom"/>
          </w:tcPr>
          <w:p w14:paraId="222D956C" w14:textId="77777777" w:rsidR="00354061" w:rsidRPr="00B235BD" w:rsidRDefault="00354061" w:rsidP="00354061">
            <w:pPr>
              <w:pStyle w:val="TableText"/>
              <w:tabs>
                <w:tab w:val="left" w:pos="3306"/>
              </w:tabs>
              <w:jc w:val="right"/>
              <w:rPr>
                <w:rFonts w:cs="Calibri"/>
              </w:rPr>
            </w:pPr>
          </w:p>
        </w:tc>
        <w:tc>
          <w:tcPr>
            <w:tcW w:w="1456" w:type="dxa"/>
            <w:gridSpan w:val="2"/>
            <w:tcBorders>
              <w:top w:val="nil"/>
              <w:left w:val="nil"/>
              <w:bottom w:val="nil"/>
              <w:right w:val="nil"/>
            </w:tcBorders>
            <w:vAlign w:val="bottom"/>
          </w:tcPr>
          <w:p w14:paraId="49CA0F8C" w14:textId="77777777" w:rsidR="00354061" w:rsidRPr="00B235BD" w:rsidRDefault="00354061" w:rsidP="00354061">
            <w:pPr>
              <w:pStyle w:val="TableText"/>
              <w:tabs>
                <w:tab w:val="left" w:pos="3306"/>
              </w:tabs>
              <w:jc w:val="right"/>
              <w:rPr>
                <w:rFonts w:cs="Calibri"/>
              </w:rPr>
            </w:pPr>
          </w:p>
        </w:tc>
      </w:tr>
      <w:tr w:rsidR="00354061" w:rsidRPr="00CF7E1B" w14:paraId="6FEDDD6C" w14:textId="77777777" w:rsidTr="00D919F2">
        <w:trPr>
          <w:cantSplit/>
          <w:trHeight w:val="23"/>
        </w:trPr>
        <w:tc>
          <w:tcPr>
            <w:tcW w:w="1558" w:type="dxa"/>
            <w:tcBorders>
              <w:top w:val="nil"/>
              <w:left w:val="single" w:sz="2" w:space="0" w:color="auto"/>
              <w:bottom w:val="nil"/>
              <w:right w:val="single" w:sz="2" w:space="0" w:color="auto"/>
            </w:tcBorders>
          </w:tcPr>
          <w:p w14:paraId="4C6E2F7F"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3A20FE31" w14:textId="77777777" w:rsidR="00354061" w:rsidRPr="00B235BD" w:rsidRDefault="00354061" w:rsidP="00354061">
            <w:pPr>
              <w:pStyle w:val="TableText"/>
              <w:tabs>
                <w:tab w:val="left" w:pos="3306"/>
              </w:tabs>
              <w:rPr>
                <w:rFonts w:cs="Calibri"/>
              </w:rPr>
            </w:pPr>
            <w:r w:rsidRPr="00B235BD">
              <w:rPr>
                <w:rFonts w:cs="Calibri"/>
              </w:rPr>
              <w:t xml:space="preserve">Traffic Fines </w:t>
            </w:r>
          </w:p>
        </w:tc>
        <w:tc>
          <w:tcPr>
            <w:tcW w:w="1236" w:type="dxa"/>
            <w:tcBorders>
              <w:top w:val="nil"/>
              <w:left w:val="nil"/>
              <w:bottom w:val="nil"/>
              <w:right w:val="nil"/>
            </w:tcBorders>
            <w:vAlign w:val="bottom"/>
          </w:tcPr>
          <w:p w14:paraId="1EC47C96" w14:textId="7310CFCF" w:rsidR="00354061" w:rsidRPr="00B235BD" w:rsidRDefault="00354061" w:rsidP="00354061">
            <w:pPr>
              <w:pStyle w:val="TableText"/>
              <w:tabs>
                <w:tab w:val="left" w:pos="3306"/>
              </w:tabs>
              <w:jc w:val="right"/>
              <w:rPr>
                <w:rFonts w:cs="Calibri"/>
              </w:rPr>
            </w:pPr>
          </w:p>
        </w:tc>
        <w:tc>
          <w:tcPr>
            <w:tcW w:w="1456" w:type="dxa"/>
            <w:gridSpan w:val="2"/>
            <w:tcBorders>
              <w:top w:val="nil"/>
              <w:left w:val="nil"/>
              <w:bottom w:val="nil"/>
              <w:right w:val="nil"/>
            </w:tcBorders>
            <w:vAlign w:val="bottom"/>
          </w:tcPr>
          <w:p w14:paraId="72EC57B6" w14:textId="54559A64" w:rsidR="00354061" w:rsidRPr="00B235BD" w:rsidRDefault="00354061" w:rsidP="00354061">
            <w:pPr>
              <w:pStyle w:val="TableText"/>
              <w:tabs>
                <w:tab w:val="left" w:pos="3306"/>
              </w:tabs>
              <w:jc w:val="right"/>
              <w:rPr>
                <w:rFonts w:cs="Calibri"/>
              </w:rPr>
            </w:pPr>
          </w:p>
        </w:tc>
      </w:tr>
      <w:tr w:rsidR="00354061" w:rsidRPr="00CF7E1B" w14:paraId="7AF1565A" w14:textId="77777777" w:rsidTr="00D919F2">
        <w:trPr>
          <w:cantSplit/>
          <w:trHeight w:val="23"/>
        </w:trPr>
        <w:tc>
          <w:tcPr>
            <w:tcW w:w="1558" w:type="dxa"/>
            <w:tcBorders>
              <w:top w:val="nil"/>
              <w:left w:val="single" w:sz="2" w:space="0" w:color="auto"/>
              <w:bottom w:val="nil"/>
              <w:right w:val="single" w:sz="2" w:space="0" w:color="auto"/>
            </w:tcBorders>
          </w:tcPr>
          <w:p w14:paraId="13545F44"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26D75DE4" w14:textId="77777777" w:rsidR="00354061" w:rsidRPr="00B235BD" w:rsidRDefault="00354061" w:rsidP="00354061">
            <w:pPr>
              <w:pStyle w:val="TableText"/>
              <w:tabs>
                <w:tab w:val="left" w:pos="3306"/>
              </w:tabs>
              <w:rPr>
                <w:rFonts w:cs="Calibri"/>
              </w:rPr>
            </w:pPr>
            <w:r w:rsidRPr="00B235BD">
              <w:rPr>
                <w:rFonts w:cs="Calibri"/>
              </w:rPr>
              <w:t xml:space="preserve">Parking Fines </w:t>
            </w:r>
          </w:p>
        </w:tc>
        <w:tc>
          <w:tcPr>
            <w:tcW w:w="1236" w:type="dxa"/>
            <w:tcBorders>
              <w:top w:val="nil"/>
              <w:left w:val="nil"/>
              <w:bottom w:val="single" w:sz="2" w:space="0" w:color="auto"/>
              <w:right w:val="nil"/>
            </w:tcBorders>
            <w:vAlign w:val="bottom"/>
          </w:tcPr>
          <w:p w14:paraId="2F39B16C" w14:textId="30ECA67C" w:rsidR="00354061" w:rsidRPr="00B235BD" w:rsidRDefault="00354061" w:rsidP="00354061">
            <w:pPr>
              <w:pStyle w:val="TableText"/>
              <w:tabs>
                <w:tab w:val="left" w:pos="3306"/>
              </w:tabs>
              <w:jc w:val="right"/>
              <w:rPr>
                <w:rFonts w:cs="Calibri"/>
              </w:rPr>
            </w:pPr>
          </w:p>
        </w:tc>
        <w:tc>
          <w:tcPr>
            <w:tcW w:w="1456" w:type="dxa"/>
            <w:gridSpan w:val="2"/>
            <w:tcBorders>
              <w:top w:val="nil"/>
              <w:left w:val="nil"/>
              <w:bottom w:val="single" w:sz="2" w:space="0" w:color="auto"/>
              <w:right w:val="nil"/>
            </w:tcBorders>
            <w:vAlign w:val="bottom"/>
          </w:tcPr>
          <w:p w14:paraId="53583B8C" w14:textId="67011E1A" w:rsidR="00354061" w:rsidRPr="00B235BD" w:rsidRDefault="00354061" w:rsidP="00354061">
            <w:pPr>
              <w:pStyle w:val="TableText"/>
              <w:tabs>
                <w:tab w:val="left" w:pos="3306"/>
              </w:tabs>
              <w:jc w:val="right"/>
              <w:rPr>
                <w:rFonts w:cs="Calibri"/>
              </w:rPr>
            </w:pPr>
          </w:p>
        </w:tc>
      </w:tr>
      <w:tr w:rsidR="00354061" w:rsidRPr="00CF7E1B" w14:paraId="41DC79A0" w14:textId="77777777" w:rsidTr="00D919F2">
        <w:trPr>
          <w:cantSplit/>
          <w:trHeight w:val="23"/>
        </w:trPr>
        <w:tc>
          <w:tcPr>
            <w:tcW w:w="1558" w:type="dxa"/>
            <w:tcBorders>
              <w:top w:val="nil"/>
              <w:left w:val="single" w:sz="2" w:space="0" w:color="auto"/>
              <w:bottom w:val="nil"/>
              <w:right w:val="single" w:sz="2" w:space="0" w:color="auto"/>
            </w:tcBorders>
          </w:tcPr>
          <w:p w14:paraId="178ABB80"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4047DA44" w14:textId="77777777" w:rsidR="00354061" w:rsidRPr="00B235BD" w:rsidRDefault="00354061" w:rsidP="00354061">
            <w:pPr>
              <w:pStyle w:val="TableText"/>
              <w:tabs>
                <w:tab w:val="left" w:pos="3306"/>
              </w:tabs>
              <w:rPr>
                <w:rFonts w:cs="Calibri"/>
                <w:b/>
                <w:bCs/>
              </w:rPr>
            </w:pPr>
            <w:r w:rsidRPr="00B235BD">
              <w:rPr>
                <w:rFonts w:cs="Calibri"/>
                <w:b/>
                <w:bCs/>
              </w:rPr>
              <w:t>Total Fines</w:t>
            </w:r>
          </w:p>
        </w:tc>
        <w:tc>
          <w:tcPr>
            <w:tcW w:w="1236" w:type="dxa"/>
            <w:tcBorders>
              <w:top w:val="single" w:sz="2" w:space="0" w:color="auto"/>
              <w:left w:val="nil"/>
              <w:bottom w:val="single" w:sz="2" w:space="0" w:color="auto"/>
              <w:right w:val="nil"/>
            </w:tcBorders>
            <w:vAlign w:val="bottom"/>
          </w:tcPr>
          <w:p w14:paraId="1F8D4875" w14:textId="1886D672" w:rsidR="00354061" w:rsidRPr="00B235BD" w:rsidRDefault="00354061" w:rsidP="00354061">
            <w:pPr>
              <w:pStyle w:val="TableText"/>
              <w:tabs>
                <w:tab w:val="left" w:pos="3306"/>
              </w:tabs>
              <w:jc w:val="right"/>
              <w:rPr>
                <w:rFonts w:cs="Calibri"/>
                <w:b/>
                <w:bCs/>
              </w:rPr>
            </w:pPr>
          </w:p>
        </w:tc>
        <w:tc>
          <w:tcPr>
            <w:tcW w:w="1456" w:type="dxa"/>
            <w:gridSpan w:val="2"/>
            <w:tcBorders>
              <w:top w:val="single" w:sz="2" w:space="0" w:color="auto"/>
              <w:left w:val="nil"/>
              <w:bottom w:val="single" w:sz="2" w:space="0" w:color="auto"/>
              <w:right w:val="nil"/>
            </w:tcBorders>
            <w:vAlign w:val="bottom"/>
          </w:tcPr>
          <w:p w14:paraId="0A217D9C" w14:textId="01BBB120" w:rsidR="00354061" w:rsidRPr="00B235BD" w:rsidRDefault="00354061" w:rsidP="00354061">
            <w:pPr>
              <w:pStyle w:val="TableText"/>
              <w:tabs>
                <w:tab w:val="left" w:pos="3306"/>
              </w:tabs>
              <w:jc w:val="right"/>
              <w:rPr>
                <w:rFonts w:cs="Calibri"/>
                <w:b/>
                <w:bCs/>
              </w:rPr>
            </w:pPr>
          </w:p>
        </w:tc>
      </w:tr>
      <w:tr w:rsidR="00354061" w:rsidRPr="00F31BA8" w14:paraId="2D717095" w14:textId="77777777" w:rsidTr="00D919F2">
        <w:trPr>
          <w:cantSplit/>
          <w:trHeight w:val="146"/>
        </w:trPr>
        <w:tc>
          <w:tcPr>
            <w:tcW w:w="1558" w:type="dxa"/>
            <w:tcBorders>
              <w:top w:val="nil"/>
              <w:left w:val="single" w:sz="2" w:space="0" w:color="auto"/>
              <w:bottom w:val="nil"/>
              <w:right w:val="single" w:sz="2" w:space="0" w:color="auto"/>
            </w:tcBorders>
          </w:tcPr>
          <w:p w14:paraId="4232D28E" w14:textId="77777777" w:rsidR="00354061" w:rsidRPr="00F31BA8" w:rsidRDefault="00354061" w:rsidP="00354061">
            <w:pPr>
              <w:pStyle w:val="TableReference"/>
              <w:tabs>
                <w:tab w:val="left" w:pos="3306"/>
              </w:tabs>
              <w:spacing w:before="40"/>
              <w:rPr>
                <w:rFonts w:cs="Calibri"/>
                <w:color w:val="7030A0"/>
                <w:szCs w:val="12"/>
              </w:rPr>
            </w:pPr>
          </w:p>
        </w:tc>
        <w:tc>
          <w:tcPr>
            <w:tcW w:w="6237" w:type="dxa"/>
            <w:gridSpan w:val="2"/>
            <w:tcBorders>
              <w:top w:val="nil"/>
              <w:left w:val="single" w:sz="2" w:space="0" w:color="auto"/>
              <w:bottom w:val="nil"/>
              <w:right w:val="nil"/>
            </w:tcBorders>
            <w:vAlign w:val="bottom"/>
          </w:tcPr>
          <w:p w14:paraId="32C46CDA" w14:textId="77777777" w:rsidR="00354061" w:rsidRPr="00F31BA8" w:rsidRDefault="00354061" w:rsidP="00354061">
            <w:pPr>
              <w:pStyle w:val="TableText"/>
              <w:tabs>
                <w:tab w:val="left" w:pos="3306"/>
              </w:tabs>
              <w:rPr>
                <w:rFonts w:cs="Calibri"/>
                <w:sz w:val="12"/>
                <w:szCs w:val="12"/>
              </w:rPr>
            </w:pPr>
          </w:p>
        </w:tc>
        <w:tc>
          <w:tcPr>
            <w:tcW w:w="1236" w:type="dxa"/>
            <w:tcBorders>
              <w:top w:val="single" w:sz="2" w:space="0" w:color="auto"/>
              <w:left w:val="nil"/>
              <w:bottom w:val="single" w:sz="2" w:space="0" w:color="auto"/>
              <w:right w:val="nil"/>
            </w:tcBorders>
            <w:vAlign w:val="bottom"/>
          </w:tcPr>
          <w:p w14:paraId="3490A3D0" w14:textId="77777777" w:rsidR="00354061" w:rsidRPr="00F31BA8" w:rsidRDefault="00354061" w:rsidP="00354061">
            <w:pPr>
              <w:pStyle w:val="TableText"/>
              <w:tabs>
                <w:tab w:val="left" w:pos="3306"/>
              </w:tabs>
              <w:jc w:val="right"/>
              <w:rPr>
                <w:rFonts w:cs="Calibri"/>
                <w:sz w:val="12"/>
                <w:szCs w:val="12"/>
              </w:rPr>
            </w:pPr>
          </w:p>
        </w:tc>
        <w:tc>
          <w:tcPr>
            <w:tcW w:w="1456" w:type="dxa"/>
            <w:gridSpan w:val="2"/>
            <w:tcBorders>
              <w:top w:val="single" w:sz="2" w:space="0" w:color="auto"/>
              <w:left w:val="nil"/>
              <w:bottom w:val="single" w:sz="2" w:space="0" w:color="auto"/>
              <w:right w:val="nil"/>
            </w:tcBorders>
            <w:vAlign w:val="bottom"/>
          </w:tcPr>
          <w:p w14:paraId="2BE93A61" w14:textId="77777777" w:rsidR="00354061" w:rsidRPr="00F31BA8" w:rsidRDefault="00354061" w:rsidP="00354061">
            <w:pPr>
              <w:pStyle w:val="TableText"/>
              <w:tabs>
                <w:tab w:val="left" w:pos="3306"/>
              </w:tabs>
              <w:jc w:val="right"/>
              <w:rPr>
                <w:rFonts w:cs="Calibri"/>
                <w:sz w:val="12"/>
                <w:szCs w:val="12"/>
              </w:rPr>
            </w:pPr>
          </w:p>
        </w:tc>
      </w:tr>
      <w:tr w:rsidR="00354061" w:rsidRPr="00CF7E1B" w14:paraId="5F46C406" w14:textId="77777777" w:rsidTr="000C2251">
        <w:trPr>
          <w:cantSplit/>
          <w:trHeight w:val="23"/>
        </w:trPr>
        <w:tc>
          <w:tcPr>
            <w:tcW w:w="1558" w:type="dxa"/>
            <w:tcBorders>
              <w:top w:val="nil"/>
              <w:left w:val="single" w:sz="2" w:space="0" w:color="auto"/>
              <w:bottom w:val="nil"/>
              <w:right w:val="single" w:sz="2" w:space="0" w:color="auto"/>
            </w:tcBorders>
          </w:tcPr>
          <w:p w14:paraId="73F8D9B2"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2CC46C23" w14:textId="1B0A7507" w:rsidR="00354061" w:rsidRPr="00B235BD" w:rsidRDefault="00354061" w:rsidP="00354061">
            <w:pPr>
              <w:pStyle w:val="TableText"/>
              <w:tabs>
                <w:tab w:val="left" w:pos="3306"/>
              </w:tabs>
              <w:rPr>
                <w:rFonts w:cs="Calibri"/>
                <w:b/>
                <w:bCs/>
              </w:rPr>
            </w:pPr>
            <w:r w:rsidRPr="00B235BD">
              <w:rPr>
                <w:rFonts w:cs="Calibri"/>
                <w:b/>
                <w:bCs/>
              </w:rPr>
              <w:t xml:space="preserve">Total Taxes, </w:t>
            </w:r>
            <w:r w:rsidR="00D262BA" w:rsidRPr="00B235BD">
              <w:rPr>
                <w:rFonts w:cs="Calibri"/>
                <w:b/>
                <w:bCs/>
              </w:rPr>
              <w:t xml:space="preserve">Licences, </w:t>
            </w:r>
            <w:r w:rsidRPr="00B235BD">
              <w:rPr>
                <w:rFonts w:cs="Calibri"/>
                <w:b/>
                <w:bCs/>
              </w:rPr>
              <w:t>Fees and Fines</w:t>
            </w:r>
          </w:p>
        </w:tc>
        <w:tc>
          <w:tcPr>
            <w:tcW w:w="1236" w:type="dxa"/>
            <w:tcBorders>
              <w:top w:val="single" w:sz="2" w:space="0" w:color="auto"/>
              <w:left w:val="nil"/>
              <w:bottom w:val="double" w:sz="4" w:space="0" w:color="auto"/>
              <w:right w:val="nil"/>
            </w:tcBorders>
            <w:vAlign w:val="bottom"/>
          </w:tcPr>
          <w:p w14:paraId="067558E7" w14:textId="57B52B34" w:rsidR="00354061" w:rsidRPr="00B235BD" w:rsidRDefault="00354061" w:rsidP="00354061">
            <w:pPr>
              <w:pStyle w:val="TableText"/>
              <w:tabs>
                <w:tab w:val="left" w:pos="3306"/>
              </w:tabs>
              <w:jc w:val="right"/>
              <w:rPr>
                <w:rFonts w:cs="Calibri"/>
                <w:b/>
                <w:bCs/>
              </w:rPr>
            </w:pPr>
          </w:p>
        </w:tc>
        <w:tc>
          <w:tcPr>
            <w:tcW w:w="1456" w:type="dxa"/>
            <w:gridSpan w:val="2"/>
            <w:tcBorders>
              <w:top w:val="single" w:sz="2" w:space="0" w:color="auto"/>
              <w:left w:val="nil"/>
              <w:bottom w:val="double" w:sz="4" w:space="0" w:color="auto"/>
              <w:right w:val="nil"/>
            </w:tcBorders>
            <w:vAlign w:val="bottom"/>
          </w:tcPr>
          <w:p w14:paraId="5EE055C1" w14:textId="07DD8147" w:rsidR="00354061" w:rsidRPr="00B235BD" w:rsidRDefault="00354061" w:rsidP="00354061">
            <w:pPr>
              <w:pStyle w:val="TableText"/>
              <w:tabs>
                <w:tab w:val="left" w:pos="3306"/>
              </w:tabs>
              <w:jc w:val="right"/>
              <w:rPr>
                <w:rFonts w:cs="Calibri"/>
                <w:b/>
                <w:bCs/>
              </w:rPr>
            </w:pPr>
          </w:p>
        </w:tc>
      </w:tr>
      <w:tr w:rsidR="00E215DF" w:rsidRPr="00CF7E1B" w14:paraId="1F227B30" w14:textId="77777777" w:rsidTr="00E215D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58" w:type="dxa"/>
            <w:tcBorders>
              <w:left w:val="single" w:sz="2" w:space="0" w:color="auto"/>
              <w:right w:val="single" w:sz="2" w:space="0" w:color="auto"/>
            </w:tcBorders>
          </w:tcPr>
          <w:p w14:paraId="4FA74870" w14:textId="77777777" w:rsidR="00E215DF" w:rsidRDefault="00E215DF" w:rsidP="00E215DF">
            <w:pPr>
              <w:pStyle w:val="TableReference"/>
              <w:tabs>
                <w:tab w:val="left" w:pos="3306"/>
              </w:tabs>
            </w:pPr>
          </w:p>
        </w:tc>
        <w:tc>
          <w:tcPr>
            <w:tcW w:w="8929" w:type="dxa"/>
            <w:gridSpan w:val="5"/>
            <w:tcBorders>
              <w:left w:val="single" w:sz="2" w:space="0" w:color="auto"/>
            </w:tcBorders>
          </w:tcPr>
          <w:p w14:paraId="5F92D5D7" w14:textId="77777777" w:rsidR="00E215DF" w:rsidRPr="00B235BD" w:rsidRDefault="00E215DF" w:rsidP="00E215DF">
            <w:pPr>
              <w:pStyle w:val="CommentaryTitle"/>
              <w:pageBreakBefore w:val="0"/>
              <w:tabs>
                <w:tab w:val="left" w:pos="3306"/>
              </w:tabs>
              <w:spacing w:before="0" w:after="0"/>
              <w:rPr>
                <w:rFonts w:cs="Calibri"/>
                <w:color w:val="FFFFFF" w:themeColor="background1"/>
                <w:sz w:val="28"/>
                <w:szCs w:val="28"/>
              </w:rPr>
            </w:pPr>
          </w:p>
        </w:tc>
      </w:tr>
      <w:tr w:rsidR="00854776" w:rsidRPr="00CF7E1B" w14:paraId="7D443DA2"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58" w:type="dxa"/>
            <w:tcBorders>
              <w:left w:val="single" w:sz="2" w:space="0" w:color="auto"/>
              <w:right w:val="single" w:sz="2" w:space="0" w:color="auto"/>
            </w:tcBorders>
          </w:tcPr>
          <w:p w14:paraId="1999B1E0" w14:textId="0C49B219" w:rsidR="00854776" w:rsidRPr="00B235BD" w:rsidRDefault="00F22D61" w:rsidP="00C24DC3">
            <w:pPr>
              <w:pStyle w:val="TableReference"/>
              <w:tabs>
                <w:tab w:val="left" w:pos="3306"/>
              </w:tabs>
              <w:spacing w:before="240" w:after="240"/>
              <w:rPr>
                <w:rFonts w:cs="Calibri"/>
                <w:b/>
                <w:color w:val="7030A0"/>
                <w:sz w:val="20"/>
                <w:szCs w:val="20"/>
              </w:rPr>
            </w:pPr>
            <w:r>
              <w:br w:type="page"/>
            </w:r>
            <w:r w:rsidR="008A5268" w:rsidRPr="00B235BD">
              <w:rPr>
                <w:color w:val="7030A0"/>
              </w:rPr>
              <w:br w:type="page"/>
            </w:r>
            <w:r w:rsidR="00854776" w:rsidRPr="00B235BD">
              <w:rPr>
                <w:rFonts w:cs="Calibri"/>
                <w:color w:val="7030A0"/>
              </w:rPr>
              <w:br w:type="page"/>
            </w:r>
          </w:p>
        </w:tc>
        <w:tc>
          <w:tcPr>
            <w:tcW w:w="8929" w:type="dxa"/>
            <w:gridSpan w:val="5"/>
            <w:tcBorders>
              <w:left w:val="single" w:sz="2" w:space="0" w:color="auto"/>
            </w:tcBorders>
            <w:shd w:val="clear" w:color="auto" w:fill="7030A0"/>
          </w:tcPr>
          <w:p w14:paraId="3849AB7A" w14:textId="0E12145A" w:rsidR="00854776" w:rsidRPr="00B235BD" w:rsidRDefault="00854776" w:rsidP="00C24DC3">
            <w:pPr>
              <w:pStyle w:val="CommentaryTitle"/>
              <w:pageBreakBefore w:val="0"/>
              <w:tabs>
                <w:tab w:val="left" w:pos="3306"/>
              </w:tabs>
              <w:spacing w:before="240" w:after="240"/>
              <w:rPr>
                <w:rFonts w:cs="Calibri"/>
                <w:color w:val="FFFFFF" w:themeColor="background1"/>
                <w:sz w:val="28"/>
                <w:szCs w:val="28"/>
              </w:rPr>
            </w:pPr>
            <w:bookmarkStart w:id="1147" w:name="_Toc163106413"/>
            <w:r w:rsidRPr="00B235BD">
              <w:rPr>
                <w:rFonts w:cs="Calibri"/>
                <w:color w:val="FFFFFF" w:themeColor="background1"/>
                <w:sz w:val="28"/>
                <w:szCs w:val="28"/>
              </w:rPr>
              <w:t xml:space="preserve">Commentary – Note </w:t>
            </w:r>
            <w:r w:rsidR="00563F4A" w:rsidRPr="005D632D">
              <w:rPr>
                <w:rFonts w:cs="Calibri"/>
                <w:color w:val="FFFFFF" w:themeColor="background1"/>
                <w:sz w:val="28"/>
                <w:szCs w:val="28"/>
              </w:rPr>
              <w:t>4</w:t>
            </w:r>
            <w:r w:rsidR="00E86853" w:rsidRPr="005D632D">
              <w:rPr>
                <w:rFonts w:cs="Calibri"/>
                <w:color w:val="FFFFFF" w:themeColor="background1"/>
                <w:sz w:val="28"/>
                <w:szCs w:val="28"/>
              </w:rPr>
              <w:t>2</w:t>
            </w:r>
            <w:r w:rsidRPr="00B235BD">
              <w:rPr>
                <w:rFonts w:cs="Calibri"/>
                <w:color w:val="FFFFFF" w:themeColor="background1"/>
                <w:sz w:val="28"/>
                <w:szCs w:val="28"/>
              </w:rPr>
              <w:t>: Taxes,</w:t>
            </w:r>
            <w:r w:rsidR="00BE195A" w:rsidRPr="00B235BD">
              <w:rPr>
                <w:rFonts w:cs="Calibri"/>
                <w:color w:val="FFFFFF" w:themeColor="background1"/>
                <w:sz w:val="28"/>
                <w:szCs w:val="28"/>
              </w:rPr>
              <w:t xml:space="preserve"> Licences,</w:t>
            </w:r>
            <w:r w:rsidRPr="00B235BD">
              <w:rPr>
                <w:rFonts w:cs="Calibri"/>
                <w:color w:val="FFFFFF" w:themeColor="background1"/>
                <w:sz w:val="28"/>
                <w:szCs w:val="28"/>
              </w:rPr>
              <w:t xml:space="preserve"> Fees and Fines – Territorial</w:t>
            </w:r>
            <w:bookmarkEnd w:id="1147"/>
          </w:p>
        </w:tc>
      </w:tr>
      <w:tr w:rsidR="00854776" w:rsidRPr="00CF7E1B" w14:paraId="46F245D0"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58" w:type="dxa"/>
            <w:tcBorders>
              <w:left w:val="single" w:sz="2" w:space="0" w:color="auto"/>
              <w:right w:val="single" w:sz="2" w:space="0" w:color="auto"/>
            </w:tcBorders>
          </w:tcPr>
          <w:p w14:paraId="3DFD79A5" w14:textId="77777777" w:rsidR="00854776" w:rsidRPr="00B235BD" w:rsidRDefault="00854776" w:rsidP="00854776">
            <w:pPr>
              <w:pStyle w:val="TableReference"/>
              <w:tabs>
                <w:tab w:val="left" w:pos="3306"/>
              </w:tabs>
              <w:rPr>
                <w:rFonts w:cs="Calibri"/>
                <w:color w:val="7030A0"/>
                <w:sz w:val="14"/>
              </w:rPr>
            </w:pPr>
            <w:r w:rsidRPr="00B235BD">
              <w:rPr>
                <w:rFonts w:cs="Calibri"/>
                <w:color w:val="7030A0"/>
                <w:sz w:val="14"/>
              </w:rPr>
              <w:t>ACT Disclosure Policy</w:t>
            </w:r>
          </w:p>
          <w:p w14:paraId="40308A48" w14:textId="77777777" w:rsidR="00854776" w:rsidRPr="00B235BD" w:rsidRDefault="00854776" w:rsidP="00854776">
            <w:pPr>
              <w:pStyle w:val="TableReference"/>
              <w:tabs>
                <w:tab w:val="left" w:pos="3306"/>
              </w:tabs>
              <w:rPr>
                <w:rFonts w:cs="Calibri"/>
                <w:color w:val="7030A0"/>
                <w:sz w:val="14"/>
              </w:rPr>
            </w:pPr>
          </w:p>
          <w:p w14:paraId="1C4F8C11" w14:textId="77777777" w:rsidR="00854776" w:rsidRPr="00B235BD" w:rsidRDefault="00854776" w:rsidP="00854776">
            <w:pPr>
              <w:pStyle w:val="TableReference"/>
              <w:tabs>
                <w:tab w:val="left" w:pos="3306"/>
              </w:tabs>
              <w:rPr>
                <w:rFonts w:cs="Calibri"/>
                <w:color w:val="7030A0"/>
                <w:sz w:val="14"/>
              </w:rPr>
            </w:pPr>
          </w:p>
          <w:p w14:paraId="79C25979" w14:textId="4F8C2BD6" w:rsidR="00854776" w:rsidRPr="00B235BD" w:rsidRDefault="00854776" w:rsidP="00854776">
            <w:pPr>
              <w:pStyle w:val="TableReference"/>
              <w:tabs>
                <w:tab w:val="left" w:pos="3306"/>
              </w:tabs>
              <w:rPr>
                <w:rFonts w:cs="Calibri"/>
                <w:color w:val="7030A0"/>
                <w:sz w:val="14"/>
              </w:rPr>
            </w:pPr>
          </w:p>
        </w:tc>
        <w:tc>
          <w:tcPr>
            <w:tcW w:w="8929" w:type="dxa"/>
            <w:gridSpan w:val="5"/>
            <w:tcBorders>
              <w:left w:val="single" w:sz="2" w:space="0" w:color="auto"/>
            </w:tcBorders>
            <w:shd w:val="clear" w:color="auto" w:fill="7030A0"/>
          </w:tcPr>
          <w:p w14:paraId="03113A32" w14:textId="77AFD245" w:rsidR="00854776" w:rsidRPr="00B235BD" w:rsidRDefault="00854776" w:rsidP="00B66BE0">
            <w:pPr>
              <w:pStyle w:val="CommentaryText"/>
              <w:spacing w:after="60"/>
              <w:rPr>
                <w:rFonts w:cs="Calibri"/>
                <w:color w:val="FFFFFF" w:themeColor="background1"/>
                <w:sz w:val="18"/>
                <w:szCs w:val="18"/>
              </w:rPr>
            </w:pPr>
            <w:r w:rsidRPr="00B235BD">
              <w:rPr>
                <w:rFonts w:cs="Calibri"/>
                <w:color w:val="FFFFFF" w:themeColor="background1"/>
                <w:sz w:val="18"/>
                <w:szCs w:val="18"/>
              </w:rPr>
              <w:t xml:space="preserve">The break-up of Taxes, </w:t>
            </w:r>
            <w:r w:rsidR="00D262BA" w:rsidRPr="00B235BD">
              <w:rPr>
                <w:rFonts w:cs="Calibri"/>
                <w:color w:val="FFFFFF" w:themeColor="background1"/>
                <w:sz w:val="18"/>
                <w:szCs w:val="18"/>
              </w:rPr>
              <w:t xml:space="preserve">Licences, </w:t>
            </w:r>
            <w:r w:rsidRPr="00B235BD">
              <w:rPr>
                <w:rFonts w:cs="Calibri"/>
                <w:color w:val="FFFFFF" w:themeColor="background1"/>
                <w:sz w:val="18"/>
                <w:szCs w:val="18"/>
              </w:rPr>
              <w:t>Fees and Fines shown here is an example only.</w:t>
            </w:r>
            <w:r w:rsidR="00FA7C77">
              <w:rPr>
                <w:rFonts w:cs="Calibri"/>
                <w:color w:val="FFFFFF" w:themeColor="background1"/>
                <w:sz w:val="18"/>
                <w:szCs w:val="18"/>
              </w:rPr>
              <w:t xml:space="preserve"> </w:t>
            </w:r>
            <w:r w:rsidRPr="00B235BD">
              <w:rPr>
                <w:rFonts w:cs="Calibri"/>
                <w:color w:val="FFFFFF" w:themeColor="background1"/>
                <w:sz w:val="18"/>
                <w:szCs w:val="18"/>
              </w:rPr>
              <w:t xml:space="preserve">As Taxes, </w:t>
            </w:r>
            <w:r w:rsidR="00D262BA" w:rsidRPr="00B235BD">
              <w:rPr>
                <w:rFonts w:cs="Calibri"/>
                <w:color w:val="FFFFFF" w:themeColor="background1"/>
                <w:sz w:val="18"/>
                <w:szCs w:val="18"/>
              </w:rPr>
              <w:t>Licences,</w:t>
            </w:r>
            <w:r w:rsidR="007E638B" w:rsidRPr="00B235BD">
              <w:rPr>
                <w:rFonts w:cs="Calibri"/>
                <w:color w:val="FFFFFF" w:themeColor="background1"/>
                <w:sz w:val="18"/>
                <w:szCs w:val="18"/>
              </w:rPr>
              <w:t xml:space="preserve"> </w:t>
            </w:r>
            <w:r w:rsidRPr="00B235BD">
              <w:rPr>
                <w:rFonts w:cs="Calibri"/>
                <w:color w:val="FFFFFF" w:themeColor="background1"/>
                <w:sz w:val="18"/>
                <w:szCs w:val="18"/>
              </w:rPr>
              <w:t>Fees and Fines collected are generally unique to each agency, the break-up of this note disclosure will differ between agencies.</w:t>
            </w:r>
            <w:r w:rsidR="00FA7C77">
              <w:rPr>
                <w:rFonts w:cs="Calibri"/>
                <w:color w:val="FFFFFF" w:themeColor="background1"/>
                <w:sz w:val="18"/>
                <w:szCs w:val="18"/>
              </w:rPr>
              <w:t xml:space="preserve"> </w:t>
            </w:r>
            <w:r w:rsidRPr="00B235BD">
              <w:rPr>
                <w:rFonts w:cs="Calibri"/>
                <w:color w:val="FFFFFF" w:themeColor="background1"/>
                <w:sz w:val="18"/>
                <w:szCs w:val="18"/>
              </w:rPr>
              <w:t xml:space="preserve">Agencies will need to disclose relevant line items of Taxes, </w:t>
            </w:r>
            <w:r w:rsidR="00D262BA" w:rsidRPr="00B235BD">
              <w:rPr>
                <w:rFonts w:cs="Calibri"/>
                <w:color w:val="FFFFFF" w:themeColor="background1"/>
                <w:sz w:val="18"/>
                <w:szCs w:val="18"/>
              </w:rPr>
              <w:t xml:space="preserve">Licences, </w:t>
            </w:r>
            <w:r w:rsidRPr="00B235BD">
              <w:rPr>
                <w:rFonts w:cs="Calibri"/>
                <w:color w:val="FFFFFF" w:themeColor="background1"/>
                <w:sz w:val="18"/>
                <w:szCs w:val="18"/>
              </w:rPr>
              <w:t>Fees and Fines that apply to them.</w:t>
            </w:r>
            <w:r w:rsidR="00FA7C77">
              <w:rPr>
                <w:rFonts w:cs="Calibri"/>
                <w:color w:val="FFFFFF" w:themeColor="background1"/>
                <w:sz w:val="18"/>
                <w:szCs w:val="18"/>
              </w:rPr>
              <w:t xml:space="preserve"> </w:t>
            </w:r>
            <w:r w:rsidRPr="00B235BD">
              <w:rPr>
                <w:rFonts w:cs="Calibri"/>
                <w:color w:val="FFFFFF" w:themeColor="background1"/>
                <w:sz w:val="18"/>
                <w:szCs w:val="18"/>
              </w:rPr>
              <w:t>It is ACT Disclosure policy that all material line items within Taxes,</w:t>
            </w:r>
            <w:r w:rsidR="00D262BA" w:rsidRPr="00B235BD">
              <w:rPr>
                <w:rFonts w:cs="Calibri"/>
                <w:color w:val="FFFFFF" w:themeColor="background1"/>
                <w:sz w:val="18"/>
                <w:szCs w:val="18"/>
              </w:rPr>
              <w:t xml:space="preserve"> Licences,</w:t>
            </w:r>
            <w:r w:rsidRPr="00B235BD">
              <w:rPr>
                <w:rFonts w:cs="Calibri"/>
                <w:color w:val="FFFFFF" w:themeColor="background1"/>
                <w:sz w:val="18"/>
                <w:szCs w:val="18"/>
              </w:rPr>
              <w:t xml:space="preserve"> Fees and Fines be separately disclosed in this note.</w:t>
            </w:r>
          </w:p>
        </w:tc>
      </w:tr>
      <w:tr w:rsidR="00E215DF" w:rsidRPr="00CF7E1B" w14:paraId="35A20604"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58" w:type="dxa"/>
            <w:tcBorders>
              <w:left w:val="single" w:sz="2" w:space="0" w:color="auto"/>
              <w:right w:val="single" w:sz="2" w:space="0" w:color="auto"/>
            </w:tcBorders>
          </w:tcPr>
          <w:p w14:paraId="4573DF82" w14:textId="54A3AEC3" w:rsidR="00E215DF" w:rsidRPr="00B235BD" w:rsidRDefault="00E215DF" w:rsidP="00E215DF">
            <w:pPr>
              <w:pStyle w:val="TableReference"/>
              <w:tabs>
                <w:tab w:val="left" w:pos="3306"/>
              </w:tabs>
              <w:spacing w:before="240" w:after="240"/>
              <w:rPr>
                <w:rFonts w:cs="Calibri"/>
                <w:color w:val="7030A0"/>
                <w:sz w:val="14"/>
              </w:rPr>
            </w:pPr>
            <w:r>
              <w:lastRenderedPageBreak/>
              <w:br w:type="page"/>
            </w:r>
            <w:r w:rsidRPr="00B235BD">
              <w:rPr>
                <w:color w:val="7030A0"/>
              </w:rPr>
              <w:br w:type="page"/>
            </w:r>
            <w:r w:rsidRPr="00B235BD">
              <w:rPr>
                <w:rFonts w:cs="Calibri"/>
                <w:color w:val="7030A0"/>
              </w:rPr>
              <w:br w:type="page"/>
            </w:r>
            <w:r w:rsidRPr="00B235BD">
              <w:rPr>
                <w:rFonts w:asciiTheme="minorHAnsi" w:hAnsiTheme="minorHAnsi" w:cstheme="minorHAnsi"/>
                <w:b/>
                <w:bCs/>
                <w:color w:val="7030A0"/>
                <w:sz w:val="22"/>
                <w:szCs w:val="22"/>
              </w:rPr>
              <w:t>Reference</w:t>
            </w:r>
          </w:p>
        </w:tc>
        <w:tc>
          <w:tcPr>
            <w:tcW w:w="8929" w:type="dxa"/>
            <w:gridSpan w:val="5"/>
            <w:tcBorders>
              <w:left w:val="single" w:sz="2" w:space="0" w:color="auto"/>
            </w:tcBorders>
            <w:shd w:val="clear" w:color="auto" w:fill="7030A0"/>
          </w:tcPr>
          <w:p w14:paraId="09524EB4" w14:textId="367FCE85" w:rsidR="00E215DF" w:rsidRPr="00B235BD" w:rsidRDefault="00E215DF" w:rsidP="00E215DF">
            <w:pPr>
              <w:pStyle w:val="CommentaryText"/>
              <w:spacing w:before="240" w:after="240"/>
              <w:rPr>
                <w:rFonts w:cs="Calibri"/>
                <w:color w:val="FFFFFF" w:themeColor="background1"/>
                <w:sz w:val="18"/>
                <w:szCs w:val="18"/>
              </w:rPr>
            </w:pPr>
            <w:r w:rsidRPr="00202E67">
              <w:rPr>
                <w:rFonts w:cs="Calibri"/>
                <w:b/>
                <w:bCs/>
                <w:color w:val="FFFFFF" w:themeColor="background1"/>
                <w:sz w:val="28"/>
                <w:szCs w:val="28"/>
              </w:rPr>
              <w:t>Commentary – Note 42: Taxes, Licences, Fees and Fines – Territorial - continued</w:t>
            </w:r>
          </w:p>
        </w:tc>
      </w:tr>
      <w:tr w:rsidR="00E215DF" w:rsidRPr="00CF7E1B" w14:paraId="11B6EFEB"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58" w:type="dxa"/>
            <w:tcBorders>
              <w:left w:val="single" w:sz="2" w:space="0" w:color="auto"/>
              <w:right w:val="single" w:sz="2" w:space="0" w:color="auto"/>
            </w:tcBorders>
          </w:tcPr>
          <w:p w14:paraId="10C3DCAC" w14:textId="77777777" w:rsidR="00E215DF" w:rsidRPr="00B235BD" w:rsidRDefault="00E215DF" w:rsidP="00E215DF">
            <w:pPr>
              <w:pStyle w:val="TableReference"/>
              <w:tabs>
                <w:tab w:val="left" w:pos="3306"/>
              </w:tabs>
              <w:spacing w:before="60"/>
              <w:rPr>
                <w:rFonts w:cs="Calibri"/>
                <w:color w:val="7030A0"/>
                <w:sz w:val="14"/>
              </w:rPr>
            </w:pPr>
            <w:r w:rsidRPr="00B235BD">
              <w:rPr>
                <w:rFonts w:cs="Calibri"/>
                <w:color w:val="7030A0"/>
                <w:sz w:val="14"/>
              </w:rPr>
              <w:t>ACT Disclosure Policy</w:t>
            </w:r>
          </w:p>
          <w:p w14:paraId="265FF24D" w14:textId="77777777" w:rsidR="00E215DF" w:rsidRPr="00B235BD" w:rsidRDefault="00E215DF" w:rsidP="00E215DF">
            <w:pPr>
              <w:pStyle w:val="TableReference"/>
              <w:tabs>
                <w:tab w:val="left" w:pos="3306"/>
              </w:tabs>
              <w:rPr>
                <w:rFonts w:cs="Calibri"/>
                <w:color w:val="7030A0"/>
                <w:sz w:val="14"/>
              </w:rPr>
            </w:pPr>
          </w:p>
        </w:tc>
        <w:tc>
          <w:tcPr>
            <w:tcW w:w="8929" w:type="dxa"/>
            <w:gridSpan w:val="5"/>
            <w:tcBorders>
              <w:left w:val="single" w:sz="2" w:space="0" w:color="auto"/>
            </w:tcBorders>
            <w:shd w:val="clear" w:color="auto" w:fill="7030A0"/>
          </w:tcPr>
          <w:p w14:paraId="49DF2C65" w14:textId="39F99E60" w:rsidR="00E215DF" w:rsidRPr="00B235BD" w:rsidRDefault="00E215DF" w:rsidP="00E215DF">
            <w:pPr>
              <w:pStyle w:val="CommentaryText"/>
              <w:spacing w:after="60"/>
              <w:rPr>
                <w:rFonts w:cs="Calibri"/>
                <w:color w:val="FFFFFF" w:themeColor="background1"/>
                <w:sz w:val="18"/>
                <w:szCs w:val="18"/>
              </w:rPr>
            </w:pPr>
            <w:r w:rsidRPr="00B235BD">
              <w:rPr>
                <w:rFonts w:cs="Calibri"/>
                <w:color w:val="FFFFFF" w:themeColor="background1"/>
                <w:sz w:val="18"/>
                <w:szCs w:val="18"/>
              </w:rPr>
              <w:t>In addition, agencies should modify the length of the description and material accounting policies provided for each revenue type based on the materiality and complexity of that revenue type.</w:t>
            </w:r>
            <w:r>
              <w:rPr>
                <w:rFonts w:cs="Calibri"/>
                <w:color w:val="FFFFFF" w:themeColor="background1"/>
                <w:sz w:val="18"/>
                <w:szCs w:val="18"/>
              </w:rPr>
              <w:t xml:space="preserve"> </w:t>
            </w:r>
            <w:r w:rsidRPr="00B235BD">
              <w:rPr>
                <w:rFonts w:cs="Calibri"/>
                <w:color w:val="FFFFFF" w:themeColor="background1"/>
                <w:sz w:val="18"/>
                <w:szCs w:val="18"/>
              </w:rPr>
              <w:t xml:space="preserve">That is, the more material and complex the revenue type, the </w:t>
            </w:r>
            <w:r w:rsidRPr="009531CE">
              <w:rPr>
                <w:rFonts w:cs="Calibri"/>
                <w:color w:val="FFFFFF" w:themeColor="background1"/>
                <w:sz w:val="18"/>
                <w:szCs w:val="18"/>
              </w:rPr>
              <w:t xml:space="preserve">more detailed </w:t>
            </w:r>
            <w:r w:rsidRPr="00D239F9">
              <w:rPr>
                <w:rFonts w:cs="Calibri"/>
                <w:color w:val="FFFFFF" w:themeColor="background1"/>
                <w:sz w:val="18"/>
                <w:szCs w:val="18"/>
              </w:rPr>
              <w:t xml:space="preserve">the description and accounting policy should be for that revenue type. The less material and complex the revenue type, the </w:t>
            </w:r>
            <w:r w:rsidRPr="009531CE">
              <w:rPr>
                <w:rFonts w:cs="Calibri"/>
                <w:color w:val="FFFFFF" w:themeColor="background1"/>
                <w:sz w:val="18"/>
                <w:szCs w:val="18"/>
              </w:rPr>
              <w:t xml:space="preserve">less detailed </w:t>
            </w:r>
            <w:r w:rsidRPr="00D239F9">
              <w:rPr>
                <w:rFonts w:cs="Calibri"/>
                <w:color w:val="FFFFFF" w:themeColor="background1"/>
                <w:sz w:val="18"/>
                <w:szCs w:val="18"/>
              </w:rPr>
              <w:t>the</w:t>
            </w:r>
            <w:r w:rsidRPr="00B235BD">
              <w:rPr>
                <w:rFonts w:cs="Calibri"/>
                <w:color w:val="FFFFFF" w:themeColor="background1"/>
                <w:sz w:val="18"/>
                <w:szCs w:val="18"/>
              </w:rPr>
              <w:t xml:space="preserve"> description and accounting policy should be for that revenue type.</w:t>
            </w:r>
          </w:p>
        </w:tc>
      </w:tr>
      <w:tr w:rsidR="00E215DF" w:rsidRPr="00CF7E1B" w14:paraId="0CF05851"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58" w:type="dxa"/>
            <w:tcBorders>
              <w:left w:val="single" w:sz="2" w:space="0" w:color="auto"/>
              <w:right w:val="single" w:sz="2" w:space="0" w:color="auto"/>
            </w:tcBorders>
          </w:tcPr>
          <w:p w14:paraId="3A2AEF01" w14:textId="77777777" w:rsidR="00E215DF" w:rsidRPr="00B235BD" w:rsidRDefault="00E215DF" w:rsidP="00E215DF">
            <w:pPr>
              <w:pStyle w:val="TableReference"/>
              <w:tabs>
                <w:tab w:val="left" w:pos="3306"/>
              </w:tabs>
              <w:rPr>
                <w:rFonts w:cs="Calibri"/>
                <w:color w:val="7030A0"/>
                <w:sz w:val="14"/>
              </w:rPr>
            </w:pPr>
          </w:p>
        </w:tc>
        <w:tc>
          <w:tcPr>
            <w:tcW w:w="8929" w:type="dxa"/>
            <w:gridSpan w:val="5"/>
            <w:tcBorders>
              <w:left w:val="single" w:sz="2" w:space="0" w:color="auto"/>
            </w:tcBorders>
            <w:shd w:val="clear" w:color="auto" w:fill="7030A0"/>
          </w:tcPr>
          <w:p w14:paraId="1C1FD9B9" w14:textId="1CE97198" w:rsidR="00E215DF" w:rsidRPr="00E215DF" w:rsidRDefault="00E215DF" w:rsidP="00E215DF">
            <w:pPr>
              <w:pStyle w:val="CommentaryText"/>
              <w:spacing w:after="60"/>
              <w:rPr>
                <w:rFonts w:cs="Calibri"/>
                <w:color w:val="FFFFFF" w:themeColor="background1"/>
                <w:sz w:val="18"/>
                <w:szCs w:val="18"/>
              </w:rPr>
            </w:pPr>
            <w:r w:rsidRPr="00E215DF">
              <w:rPr>
                <w:rFonts w:cs="Calibri"/>
                <w:color w:val="FFFFFF" w:themeColor="background1"/>
                <w:sz w:val="18"/>
                <w:szCs w:val="18"/>
              </w:rPr>
              <w:t xml:space="preserve">Revenue from licences is accounted for under AASB 15 </w:t>
            </w:r>
            <w:r w:rsidRPr="00E215DF">
              <w:rPr>
                <w:rFonts w:cs="Calibri"/>
                <w:i/>
                <w:iCs/>
                <w:color w:val="FFFFFF" w:themeColor="background1"/>
                <w:sz w:val="18"/>
                <w:szCs w:val="18"/>
              </w:rPr>
              <w:t>Revenue from Contracts with Customers</w:t>
            </w:r>
            <w:r w:rsidRPr="00E215DF">
              <w:rPr>
                <w:rFonts w:cs="Calibri"/>
                <w:color w:val="FFFFFF" w:themeColor="background1"/>
                <w:sz w:val="18"/>
                <w:szCs w:val="18"/>
              </w:rPr>
              <w:t xml:space="preserve"> (see exemptions below), while income from taxes is accounted for under AASB 1058 </w:t>
            </w:r>
            <w:r w:rsidRPr="00E215DF">
              <w:rPr>
                <w:rFonts w:cs="Calibri"/>
                <w:i/>
                <w:iCs/>
                <w:color w:val="FFFFFF" w:themeColor="background1"/>
                <w:sz w:val="18"/>
                <w:szCs w:val="18"/>
              </w:rPr>
              <w:t>Income of Not-for-Profit Entities</w:t>
            </w:r>
            <w:r w:rsidRPr="00E215DF">
              <w:rPr>
                <w:rFonts w:cs="Calibri"/>
                <w:color w:val="FFFFFF" w:themeColor="background1"/>
                <w:sz w:val="18"/>
                <w:szCs w:val="18"/>
              </w:rPr>
              <w:t>.</w:t>
            </w:r>
          </w:p>
        </w:tc>
      </w:tr>
      <w:tr w:rsidR="00E215DF" w:rsidRPr="00CF7E1B" w14:paraId="4DE9F781"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58" w:type="dxa"/>
            <w:tcBorders>
              <w:left w:val="single" w:sz="2" w:space="0" w:color="auto"/>
              <w:right w:val="single" w:sz="2" w:space="0" w:color="auto"/>
            </w:tcBorders>
          </w:tcPr>
          <w:p w14:paraId="16289FF3" w14:textId="77777777" w:rsidR="00E215DF" w:rsidRPr="00B235BD" w:rsidRDefault="00E215DF" w:rsidP="00E215DF">
            <w:pPr>
              <w:pStyle w:val="TableReference"/>
              <w:tabs>
                <w:tab w:val="left" w:pos="3306"/>
              </w:tabs>
              <w:rPr>
                <w:rFonts w:cs="Calibri"/>
                <w:color w:val="7030A0"/>
                <w:sz w:val="14"/>
              </w:rPr>
            </w:pPr>
          </w:p>
        </w:tc>
        <w:tc>
          <w:tcPr>
            <w:tcW w:w="8929" w:type="dxa"/>
            <w:gridSpan w:val="5"/>
            <w:tcBorders>
              <w:left w:val="single" w:sz="2" w:space="0" w:color="auto"/>
            </w:tcBorders>
            <w:shd w:val="clear" w:color="auto" w:fill="7030A0"/>
          </w:tcPr>
          <w:p w14:paraId="02DB813D" w14:textId="1AC16988" w:rsidR="00E215DF" w:rsidRPr="00E215DF" w:rsidRDefault="00E215DF" w:rsidP="00E215DF">
            <w:pPr>
              <w:pStyle w:val="CommentaryText"/>
              <w:spacing w:after="40"/>
              <w:rPr>
                <w:rFonts w:cs="Calibri"/>
                <w:color w:val="FFFFFF" w:themeColor="background1"/>
                <w:sz w:val="18"/>
                <w:szCs w:val="18"/>
              </w:rPr>
            </w:pPr>
            <w:r w:rsidRPr="00E215DF">
              <w:rPr>
                <w:rFonts w:cs="Calibri"/>
                <w:color w:val="FFFFFF" w:themeColor="background1"/>
                <w:sz w:val="18"/>
                <w:szCs w:val="18"/>
              </w:rPr>
              <w:t xml:space="preserve">AASB 15 </w:t>
            </w:r>
            <w:r w:rsidRPr="00E215DF">
              <w:rPr>
                <w:rFonts w:cs="Calibri"/>
                <w:i/>
                <w:iCs/>
                <w:color w:val="FFFFFF" w:themeColor="background1"/>
                <w:sz w:val="18"/>
                <w:szCs w:val="18"/>
              </w:rPr>
              <w:t>Revenue from Contracts with Customers</w:t>
            </w:r>
            <w:r w:rsidRPr="00E215DF">
              <w:rPr>
                <w:rFonts w:cs="Calibri"/>
                <w:color w:val="FFFFFF" w:themeColor="background1"/>
                <w:sz w:val="18"/>
                <w:szCs w:val="18"/>
              </w:rPr>
              <w:t xml:space="preserve"> contains guidance for application by not-for-profit public sector licensors including: </w:t>
            </w:r>
          </w:p>
          <w:p w14:paraId="39F9AFD7" w14:textId="6C4B6F57" w:rsidR="00E215DF" w:rsidRPr="00E215DF" w:rsidRDefault="00E215DF" w:rsidP="00C8308B">
            <w:pPr>
              <w:pStyle w:val="CommentaryText"/>
              <w:numPr>
                <w:ilvl w:val="1"/>
                <w:numId w:val="31"/>
              </w:numPr>
              <w:spacing w:after="40"/>
              <w:ind w:left="452"/>
              <w:rPr>
                <w:rFonts w:cs="Calibri"/>
                <w:color w:val="FFFFFF" w:themeColor="background1"/>
                <w:sz w:val="18"/>
                <w:szCs w:val="18"/>
              </w:rPr>
            </w:pPr>
            <w:r w:rsidRPr="00E215DF">
              <w:rPr>
                <w:rFonts w:cs="Calibri"/>
                <w:color w:val="FFFFFF" w:themeColor="background1"/>
                <w:sz w:val="18"/>
                <w:szCs w:val="18"/>
              </w:rPr>
              <w:t xml:space="preserve">for non-contractual </w:t>
            </w:r>
            <w:proofErr w:type="gramStart"/>
            <w:r w:rsidRPr="00E215DF">
              <w:rPr>
                <w:rFonts w:cs="Calibri"/>
                <w:color w:val="FFFFFF" w:themeColor="background1"/>
                <w:sz w:val="18"/>
                <w:szCs w:val="18"/>
              </w:rPr>
              <w:t>licences;</w:t>
            </w:r>
            <w:proofErr w:type="gramEnd"/>
            <w:r w:rsidRPr="00E215DF">
              <w:rPr>
                <w:rFonts w:cs="Calibri"/>
                <w:color w:val="FFFFFF" w:themeColor="background1"/>
                <w:sz w:val="18"/>
                <w:szCs w:val="18"/>
              </w:rPr>
              <w:t xml:space="preserve"> </w:t>
            </w:r>
          </w:p>
          <w:p w14:paraId="3ADBAB2B" w14:textId="58F2D074" w:rsidR="00E215DF" w:rsidRPr="00E215DF" w:rsidRDefault="00E215DF" w:rsidP="00C8308B">
            <w:pPr>
              <w:pStyle w:val="CommentaryText"/>
              <w:numPr>
                <w:ilvl w:val="1"/>
                <w:numId w:val="31"/>
              </w:numPr>
              <w:spacing w:after="40"/>
              <w:ind w:left="452"/>
              <w:rPr>
                <w:rFonts w:cs="Calibri"/>
                <w:color w:val="FFFFFF" w:themeColor="background1"/>
                <w:sz w:val="18"/>
                <w:szCs w:val="18"/>
              </w:rPr>
            </w:pPr>
            <w:r w:rsidRPr="00E215DF">
              <w:rPr>
                <w:rFonts w:cs="Calibri"/>
                <w:color w:val="FFFFFF" w:themeColor="background1"/>
                <w:sz w:val="18"/>
                <w:szCs w:val="18"/>
              </w:rPr>
              <w:t xml:space="preserve">distinguishing a licence from a </w:t>
            </w:r>
            <w:proofErr w:type="gramStart"/>
            <w:r w:rsidRPr="00E215DF">
              <w:rPr>
                <w:rFonts w:cs="Calibri"/>
                <w:color w:val="FFFFFF" w:themeColor="background1"/>
                <w:sz w:val="18"/>
                <w:szCs w:val="18"/>
              </w:rPr>
              <w:t>tax;</w:t>
            </w:r>
            <w:proofErr w:type="gramEnd"/>
          </w:p>
          <w:p w14:paraId="184255DC" w14:textId="644258C3" w:rsidR="00E215DF" w:rsidRPr="00E215DF" w:rsidRDefault="00E215DF" w:rsidP="00C8308B">
            <w:pPr>
              <w:pStyle w:val="CommentaryText"/>
              <w:numPr>
                <w:ilvl w:val="1"/>
                <w:numId w:val="31"/>
              </w:numPr>
              <w:spacing w:after="40"/>
              <w:ind w:left="452"/>
              <w:rPr>
                <w:rFonts w:cs="Calibri"/>
                <w:color w:val="FFFFFF" w:themeColor="background1"/>
                <w:sz w:val="18"/>
                <w:szCs w:val="18"/>
              </w:rPr>
            </w:pPr>
            <w:r w:rsidRPr="00E215DF">
              <w:rPr>
                <w:rFonts w:cs="Calibri"/>
                <w:color w:val="FFFFFF" w:themeColor="background1"/>
                <w:sz w:val="18"/>
                <w:szCs w:val="18"/>
              </w:rPr>
              <w:t xml:space="preserve">clarifying the types of licences issued by not-for-profit public sector </w:t>
            </w:r>
            <w:proofErr w:type="gramStart"/>
            <w:r w:rsidRPr="00E215DF">
              <w:rPr>
                <w:rFonts w:cs="Calibri"/>
                <w:color w:val="FFFFFF" w:themeColor="background1"/>
                <w:sz w:val="18"/>
                <w:szCs w:val="18"/>
              </w:rPr>
              <w:t>licensors;</w:t>
            </w:r>
            <w:proofErr w:type="gramEnd"/>
            <w:r w:rsidRPr="00E215DF">
              <w:rPr>
                <w:rFonts w:cs="Calibri"/>
                <w:color w:val="FFFFFF" w:themeColor="background1"/>
                <w:sz w:val="18"/>
                <w:szCs w:val="18"/>
              </w:rPr>
              <w:t xml:space="preserve"> </w:t>
            </w:r>
          </w:p>
          <w:p w14:paraId="43E4861B" w14:textId="1ECE4DB7" w:rsidR="00E215DF" w:rsidRPr="00E215DF" w:rsidRDefault="00E215DF" w:rsidP="00C8308B">
            <w:pPr>
              <w:pStyle w:val="CommentaryText"/>
              <w:numPr>
                <w:ilvl w:val="1"/>
                <w:numId w:val="31"/>
              </w:numPr>
              <w:spacing w:after="40"/>
              <w:ind w:left="452"/>
              <w:rPr>
                <w:rFonts w:cs="Calibri"/>
                <w:color w:val="FFFFFF" w:themeColor="background1"/>
                <w:sz w:val="18"/>
                <w:szCs w:val="18"/>
              </w:rPr>
            </w:pPr>
            <w:r w:rsidRPr="00E215DF">
              <w:rPr>
                <w:rFonts w:cs="Calibri"/>
                <w:color w:val="FFFFFF" w:themeColor="background1"/>
                <w:sz w:val="18"/>
                <w:szCs w:val="18"/>
              </w:rPr>
              <w:t xml:space="preserve">clarifying the application of its principles to licences that are not within the scope of other Australian Accounting Standards; and </w:t>
            </w:r>
          </w:p>
          <w:p w14:paraId="2F8CF6EF" w14:textId="545B0BF0" w:rsidR="00E215DF" w:rsidRPr="00E215DF" w:rsidRDefault="00E215DF" w:rsidP="00C8308B">
            <w:pPr>
              <w:pStyle w:val="CommentaryText"/>
              <w:numPr>
                <w:ilvl w:val="1"/>
                <w:numId w:val="31"/>
              </w:numPr>
              <w:ind w:left="452" w:hanging="357"/>
              <w:rPr>
                <w:rFonts w:cs="Calibri"/>
                <w:color w:val="FFFFFF" w:themeColor="background1"/>
                <w:sz w:val="18"/>
                <w:szCs w:val="18"/>
              </w:rPr>
            </w:pPr>
            <w:r w:rsidRPr="00E215DF">
              <w:rPr>
                <w:rFonts w:cs="Calibri"/>
                <w:color w:val="FFFFFF" w:themeColor="background1"/>
                <w:sz w:val="18"/>
                <w:szCs w:val="18"/>
              </w:rPr>
              <w:t>providing recognition exemptions for short-term licences (a term of 12 months or less) and licences issued for a low transaction price (ACT Government agencies will apply a threshold of $10,000 to determine whether a licence has a low-transaction price). In these cases, revenue is recognised either at the point in time the licence is issued, or on a straight-line basis over the licence term or another systematic basis.</w:t>
            </w:r>
          </w:p>
        </w:tc>
      </w:tr>
      <w:tr w:rsidR="00E215DF" w:rsidRPr="00CF7E1B" w14:paraId="65B0E681"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58" w:type="dxa"/>
            <w:tcBorders>
              <w:left w:val="single" w:sz="2" w:space="0" w:color="auto"/>
              <w:right w:val="single" w:sz="2" w:space="0" w:color="auto"/>
            </w:tcBorders>
          </w:tcPr>
          <w:p w14:paraId="60A20F34" w14:textId="77777777" w:rsidR="00E215DF" w:rsidRPr="00B235BD" w:rsidRDefault="00E215DF" w:rsidP="00E215DF">
            <w:pPr>
              <w:pStyle w:val="TableReference"/>
              <w:tabs>
                <w:tab w:val="left" w:pos="3306"/>
              </w:tabs>
              <w:rPr>
                <w:rFonts w:cs="Calibri"/>
                <w:color w:val="7030A0"/>
                <w:sz w:val="14"/>
              </w:rPr>
            </w:pPr>
            <w:r w:rsidRPr="00B235BD">
              <w:rPr>
                <w:rFonts w:cs="Calibri"/>
                <w:color w:val="7030A0"/>
                <w:sz w:val="14"/>
              </w:rPr>
              <w:t xml:space="preserve">AASB </w:t>
            </w:r>
            <w:proofErr w:type="gramStart"/>
            <w:r w:rsidRPr="00B235BD">
              <w:rPr>
                <w:rFonts w:cs="Calibri"/>
                <w:color w:val="7030A0"/>
                <w:sz w:val="14"/>
              </w:rPr>
              <w:t>15.Aus</w:t>
            </w:r>
            <w:proofErr w:type="gramEnd"/>
            <w:r w:rsidRPr="00B235BD">
              <w:rPr>
                <w:rFonts w:cs="Calibri"/>
                <w:color w:val="7030A0"/>
                <w:sz w:val="14"/>
              </w:rPr>
              <w:t>8.3</w:t>
            </w:r>
          </w:p>
          <w:p w14:paraId="7BCB9110" w14:textId="77777777" w:rsidR="00E215DF" w:rsidRPr="00B235BD" w:rsidRDefault="00E215DF" w:rsidP="00E215DF">
            <w:pPr>
              <w:pStyle w:val="TableReference"/>
              <w:tabs>
                <w:tab w:val="left" w:pos="3306"/>
              </w:tabs>
              <w:rPr>
                <w:rFonts w:cs="Calibri"/>
                <w:color w:val="7030A0"/>
                <w:sz w:val="14"/>
              </w:rPr>
            </w:pPr>
          </w:p>
        </w:tc>
        <w:tc>
          <w:tcPr>
            <w:tcW w:w="8929" w:type="dxa"/>
            <w:gridSpan w:val="5"/>
            <w:tcBorders>
              <w:left w:val="single" w:sz="2" w:space="0" w:color="auto"/>
            </w:tcBorders>
            <w:shd w:val="clear" w:color="auto" w:fill="7030A0"/>
          </w:tcPr>
          <w:p w14:paraId="4B8919D5" w14:textId="0AB85F35" w:rsidR="00E215DF" w:rsidRPr="00B235BD" w:rsidRDefault="00E215DF" w:rsidP="00E215DF">
            <w:pPr>
              <w:pStyle w:val="CommentaryText"/>
              <w:rPr>
                <w:rFonts w:cs="Calibri"/>
                <w:color w:val="FFFFFF" w:themeColor="background1"/>
                <w:sz w:val="18"/>
                <w:szCs w:val="18"/>
              </w:rPr>
            </w:pPr>
            <w:r w:rsidRPr="00B235BD">
              <w:rPr>
                <w:rFonts w:cs="Calibri"/>
                <w:color w:val="FFFFFF" w:themeColor="background1"/>
                <w:sz w:val="18"/>
                <w:szCs w:val="18"/>
              </w:rPr>
              <w:t xml:space="preserve">AASB </w:t>
            </w:r>
            <w:r w:rsidRPr="00E215DF">
              <w:rPr>
                <w:rFonts w:cs="Calibri"/>
                <w:color w:val="FFFFFF" w:themeColor="background1"/>
                <w:sz w:val="18"/>
                <w:szCs w:val="18"/>
              </w:rPr>
              <w:t xml:space="preserve">16 </w:t>
            </w:r>
            <w:r w:rsidRPr="00E215DF">
              <w:rPr>
                <w:rFonts w:cs="Calibri"/>
                <w:i/>
                <w:iCs/>
                <w:color w:val="FFFFFF" w:themeColor="background1"/>
                <w:sz w:val="18"/>
                <w:szCs w:val="18"/>
              </w:rPr>
              <w:t>Leases</w:t>
            </w:r>
            <w:r w:rsidRPr="00E215DF">
              <w:rPr>
                <w:rFonts w:cs="Calibri"/>
                <w:color w:val="FFFFFF" w:themeColor="background1"/>
                <w:sz w:val="18"/>
                <w:szCs w:val="18"/>
              </w:rPr>
              <w:t xml:space="preserve"> states licences that are in substance leases or contain leases, except licences of intellectual property, fall within the scope of AASB 16</w:t>
            </w:r>
            <w:r w:rsidRPr="00E215DF">
              <w:rPr>
                <w:rFonts w:cs="Calibri"/>
                <w:i/>
                <w:iCs/>
                <w:color w:val="FFFFFF" w:themeColor="background1"/>
                <w:sz w:val="18"/>
                <w:szCs w:val="18"/>
              </w:rPr>
              <w:t xml:space="preserve"> Leases</w:t>
            </w:r>
            <w:r w:rsidRPr="00E215DF">
              <w:rPr>
                <w:rFonts w:cs="Calibri"/>
                <w:color w:val="FFFFFF" w:themeColor="background1"/>
                <w:sz w:val="18"/>
                <w:szCs w:val="18"/>
              </w:rPr>
              <w:t xml:space="preserve">. </w:t>
            </w:r>
          </w:p>
        </w:tc>
      </w:tr>
      <w:tr w:rsidR="00E215DF" w:rsidRPr="00CF7E1B" w14:paraId="7692D591"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58" w:type="dxa"/>
            <w:tcBorders>
              <w:left w:val="single" w:sz="2" w:space="0" w:color="auto"/>
              <w:right w:val="single" w:sz="2" w:space="0" w:color="auto"/>
            </w:tcBorders>
          </w:tcPr>
          <w:p w14:paraId="01880D7D" w14:textId="4F7A9AD7" w:rsidR="00E215DF" w:rsidRPr="00B235BD" w:rsidRDefault="00E215DF" w:rsidP="00E215DF">
            <w:pPr>
              <w:pStyle w:val="TableReference"/>
              <w:tabs>
                <w:tab w:val="left" w:pos="3306"/>
              </w:tabs>
              <w:rPr>
                <w:rFonts w:cs="Calibri"/>
                <w:color w:val="7030A0"/>
                <w:sz w:val="14"/>
              </w:rPr>
            </w:pPr>
            <w:r w:rsidRPr="00B235BD">
              <w:rPr>
                <w:rFonts w:cs="Calibri"/>
                <w:color w:val="7030A0"/>
                <w:sz w:val="14"/>
              </w:rPr>
              <w:t>AASB 15G.26</w:t>
            </w:r>
          </w:p>
        </w:tc>
        <w:tc>
          <w:tcPr>
            <w:tcW w:w="8929" w:type="dxa"/>
            <w:gridSpan w:val="5"/>
            <w:tcBorders>
              <w:left w:val="single" w:sz="2" w:space="0" w:color="auto"/>
            </w:tcBorders>
            <w:shd w:val="clear" w:color="auto" w:fill="7030A0"/>
          </w:tcPr>
          <w:p w14:paraId="5B7A1C0C" w14:textId="7ADB257B" w:rsidR="00E215DF" w:rsidRPr="00B235BD" w:rsidRDefault="00E215DF" w:rsidP="00E215DF">
            <w:pPr>
              <w:pStyle w:val="CommentaryText"/>
              <w:rPr>
                <w:rFonts w:cs="Calibri"/>
                <w:color w:val="FFFFFF" w:themeColor="background1"/>
                <w:sz w:val="18"/>
                <w:szCs w:val="18"/>
              </w:rPr>
            </w:pPr>
            <w:r w:rsidRPr="00B235BD">
              <w:rPr>
                <w:rFonts w:cs="Calibri"/>
                <w:color w:val="FFFFFF" w:themeColor="background1"/>
                <w:sz w:val="18"/>
                <w:szCs w:val="18"/>
              </w:rPr>
              <w:t xml:space="preserve">Examples of low-value licences include driver licences, marriage licences and working with </w:t>
            </w:r>
            <w:r>
              <w:rPr>
                <w:rFonts w:cs="Calibri"/>
                <w:color w:val="FFFFFF" w:themeColor="background1"/>
                <w:sz w:val="18"/>
                <w:szCs w:val="18"/>
              </w:rPr>
              <w:t>vulnerable people checks</w:t>
            </w:r>
            <w:r w:rsidRPr="00B235BD">
              <w:rPr>
                <w:rFonts w:cs="Calibri"/>
                <w:color w:val="FFFFFF" w:themeColor="background1"/>
                <w:sz w:val="18"/>
                <w:szCs w:val="18"/>
              </w:rPr>
              <w:t>.</w:t>
            </w:r>
          </w:p>
        </w:tc>
      </w:tr>
      <w:tr w:rsidR="00E215DF" w:rsidRPr="00CF7E1B" w14:paraId="61BC104D" w14:textId="77777777" w:rsidTr="00D919F2">
        <w:trPr>
          <w:trHeight w:val="23"/>
        </w:trPr>
        <w:tc>
          <w:tcPr>
            <w:tcW w:w="1558" w:type="dxa"/>
            <w:tcBorders>
              <w:top w:val="nil"/>
              <w:left w:val="single" w:sz="2" w:space="0" w:color="auto"/>
              <w:bottom w:val="nil"/>
              <w:right w:val="single" w:sz="2" w:space="0" w:color="auto"/>
            </w:tcBorders>
          </w:tcPr>
          <w:p w14:paraId="2F6E1EE4" w14:textId="38D895C7" w:rsidR="00E215DF" w:rsidRPr="00EA0E19" w:rsidRDefault="00E215DF" w:rsidP="00E215DF">
            <w:pPr>
              <w:pStyle w:val="TableReference"/>
              <w:tabs>
                <w:tab w:val="left" w:pos="3306"/>
              </w:tabs>
              <w:spacing w:before="240" w:after="240"/>
              <w:rPr>
                <w:rFonts w:asciiTheme="minorHAnsi" w:hAnsiTheme="minorHAnsi" w:cstheme="minorHAnsi"/>
                <w:color w:val="FF0000"/>
                <w:sz w:val="22"/>
                <w:szCs w:val="22"/>
              </w:rPr>
            </w:pPr>
          </w:p>
        </w:tc>
        <w:tc>
          <w:tcPr>
            <w:tcW w:w="8929" w:type="dxa"/>
            <w:gridSpan w:val="5"/>
            <w:tcBorders>
              <w:top w:val="nil"/>
              <w:left w:val="single" w:sz="2" w:space="0" w:color="auto"/>
              <w:bottom w:val="nil"/>
              <w:right w:val="nil"/>
            </w:tcBorders>
            <w:vAlign w:val="bottom"/>
          </w:tcPr>
          <w:p w14:paraId="2EA3ECB1" w14:textId="77AAAB42" w:rsidR="00E215DF" w:rsidRPr="000C2251" w:rsidRDefault="00E215DF" w:rsidP="00E215DF">
            <w:pPr>
              <w:pStyle w:val="Heading1"/>
              <w:numPr>
                <w:ilvl w:val="0"/>
                <w:numId w:val="0"/>
              </w:numPr>
              <w:spacing w:before="480" w:after="120"/>
              <w:rPr>
                <w:rFonts w:asciiTheme="minorHAnsi" w:hAnsiTheme="minorHAnsi" w:cstheme="minorHAnsi"/>
                <w:sz w:val="28"/>
                <w:szCs w:val="28"/>
              </w:rPr>
            </w:pPr>
            <w:bookmarkStart w:id="1148" w:name="_Toc223710669"/>
            <w:r w:rsidRPr="000C2251">
              <w:rPr>
                <w:rFonts w:asciiTheme="minorHAnsi" w:hAnsiTheme="minorHAnsi" w:cstheme="minorHAnsi"/>
                <w:sz w:val="28"/>
                <w:szCs w:val="28"/>
              </w:rPr>
              <w:t>Note 43. Other Income – Territorial</w:t>
            </w:r>
            <w:bookmarkEnd w:id="1148"/>
          </w:p>
        </w:tc>
      </w:tr>
      <w:tr w:rsidR="00E215DF" w:rsidRPr="00354061" w14:paraId="0D686845" w14:textId="77777777" w:rsidTr="00D919F2">
        <w:trPr>
          <w:trHeight w:val="23"/>
        </w:trPr>
        <w:tc>
          <w:tcPr>
            <w:tcW w:w="1558" w:type="dxa"/>
            <w:tcBorders>
              <w:top w:val="nil"/>
              <w:left w:val="single" w:sz="2" w:space="0" w:color="auto"/>
              <w:bottom w:val="nil"/>
              <w:right w:val="single" w:sz="2" w:space="0" w:color="auto"/>
            </w:tcBorders>
          </w:tcPr>
          <w:p w14:paraId="06CA3730" w14:textId="77777777" w:rsidR="00E215DF" w:rsidRPr="00315184" w:rsidRDefault="00E215DF" w:rsidP="00E215DF">
            <w:pPr>
              <w:pStyle w:val="TableReference"/>
              <w:tabs>
                <w:tab w:val="left" w:pos="3306"/>
              </w:tabs>
              <w:rPr>
                <w:rFonts w:cs="Calibri"/>
                <w:b/>
                <w:color w:val="auto"/>
                <w:sz w:val="20"/>
                <w:szCs w:val="20"/>
              </w:rPr>
            </w:pPr>
          </w:p>
        </w:tc>
        <w:tc>
          <w:tcPr>
            <w:tcW w:w="8929" w:type="dxa"/>
            <w:gridSpan w:val="5"/>
            <w:tcBorders>
              <w:top w:val="nil"/>
              <w:left w:val="single" w:sz="2" w:space="0" w:color="auto"/>
              <w:bottom w:val="nil"/>
              <w:right w:val="nil"/>
            </w:tcBorders>
            <w:vAlign w:val="bottom"/>
          </w:tcPr>
          <w:p w14:paraId="16B3DE6B" w14:textId="1DC70B5E" w:rsidR="00E215DF" w:rsidRPr="009F3C52" w:rsidRDefault="00E215DF" w:rsidP="00E215DF">
            <w:pPr>
              <w:spacing w:after="40"/>
              <w:rPr>
                <w:b/>
                <w:bCs/>
                <w:sz w:val="18"/>
                <w:szCs w:val="18"/>
              </w:rPr>
            </w:pPr>
            <w:r w:rsidRPr="009F3C52">
              <w:rPr>
                <w:b/>
                <w:bCs/>
                <w:sz w:val="18"/>
                <w:szCs w:val="18"/>
              </w:rPr>
              <w:t>Description and</w:t>
            </w:r>
            <w:r w:rsidRPr="009F3C52">
              <w:rPr>
                <w:b/>
                <w:bCs/>
                <w:caps/>
                <w:sz w:val="18"/>
                <w:szCs w:val="18"/>
              </w:rPr>
              <w:t xml:space="preserve"> </w:t>
            </w:r>
            <w:r w:rsidRPr="009F3C52">
              <w:rPr>
                <w:b/>
                <w:bCs/>
                <w:sz w:val="18"/>
                <w:szCs w:val="18"/>
              </w:rPr>
              <w:t xml:space="preserve">Material Accounting Policies Relating to </w:t>
            </w:r>
            <w:r w:rsidRPr="0007146C">
              <w:rPr>
                <w:b/>
                <w:bCs/>
                <w:sz w:val="18"/>
                <w:szCs w:val="18"/>
              </w:rPr>
              <w:t xml:space="preserve">Other </w:t>
            </w:r>
            <w:r w:rsidRPr="009531CE">
              <w:rPr>
                <w:b/>
                <w:bCs/>
                <w:sz w:val="18"/>
                <w:szCs w:val="18"/>
              </w:rPr>
              <w:t>Income</w:t>
            </w:r>
            <w:r w:rsidRPr="0007146C">
              <w:rPr>
                <w:b/>
                <w:bCs/>
                <w:color w:val="FF0000"/>
                <w:sz w:val="18"/>
                <w:szCs w:val="18"/>
              </w:rPr>
              <w:t xml:space="preserve"> </w:t>
            </w:r>
            <w:r w:rsidRPr="009F3C52">
              <w:rPr>
                <w:b/>
                <w:bCs/>
                <w:sz w:val="18"/>
                <w:szCs w:val="18"/>
              </w:rPr>
              <w:t>- Territorial</w:t>
            </w:r>
          </w:p>
        </w:tc>
      </w:tr>
      <w:tr w:rsidR="00E215DF" w:rsidRPr="00D828C2" w14:paraId="65F46F5B" w14:textId="77777777" w:rsidTr="00D919F2">
        <w:trPr>
          <w:trHeight w:val="23"/>
        </w:trPr>
        <w:tc>
          <w:tcPr>
            <w:tcW w:w="1558" w:type="dxa"/>
            <w:tcBorders>
              <w:top w:val="nil"/>
              <w:left w:val="single" w:sz="2" w:space="0" w:color="auto"/>
              <w:bottom w:val="nil"/>
              <w:right w:val="single" w:sz="2" w:space="0" w:color="auto"/>
            </w:tcBorders>
          </w:tcPr>
          <w:p w14:paraId="7974D7C9" w14:textId="77777777" w:rsidR="00E215DF" w:rsidRPr="00315184" w:rsidRDefault="00E215DF" w:rsidP="00E215DF">
            <w:pPr>
              <w:pStyle w:val="TableReference"/>
              <w:tabs>
                <w:tab w:val="left" w:pos="3306"/>
              </w:tabs>
              <w:spacing w:before="40"/>
              <w:rPr>
                <w:rFonts w:cs="Calibri"/>
                <w:color w:val="auto"/>
                <w:sz w:val="16"/>
                <w:szCs w:val="16"/>
              </w:rPr>
            </w:pPr>
          </w:p>
        </w:tc>
        <w:tc>
          <w:tcPr>
            <w:tcW w:w="8929" w:type="dxa"/>
            <w:gridSpan w:val="5"/>
            <w:tcBorders>
              <w:top w:val="nil"/>
              <w:left w:val="single" w:sz="2" w:space="0" w:color="auto"/>
              <w:bottom w:val="nil"/>
              <w:right w:val="nil"/>
            </w:tcBorders>
          </w:tcPr>
          <w:p w14:paraId="1287271E" w14:textId="247AC60B" w:rsidR="00E215DF" w:rsidRPr="009F3C52" w:rsidRDefault="00E215DF" w:rsidP="00E215DF">
            <w:pPr>
              <w:pStyle w:val="CommentaryText"/>
              <w:tabs>
                <w:tab w:val="left" w:pos="3306"/>
              </w:tabs>
              <w:spacing w:before="120" w:after="40"/>
              <w:rPr>
                <w:rFonts w:cs="Calibri"/>
                <w:sz w:val="18"/>
              </w:rPr>
            </w:pPr>
            <w:r w:rsidRPr="009F3C52">
              <w:rPr>
                <w:rFonts w:cs="Calibri"/>
                <w:i/>
                <w:iCs/>
                <w:sz w:val="18"/>
                <w:szCs w:val="18"/>
              </w:rPr>
              <w:t>Other Revenue and Other Gains</w:t>
            </w:r>
          </w:p>
        </w:tc>
      </w:tr>
      <w:tr w:rsidR="00E215DF" w:rsidRPr="00D828C2" w14:paraId="4A913F37" w14:textId="77777777" w:rsidTr="00D919F2">
        <w:trPr>
          <w:trHeight w:val="217"/>
        </w:trPr>
        <w:tc>
          <w:tcPr>
            <w:tcW w:w="1558" w:type="dxa"/>
            <w:tcBorders>
              <w:top w:val="nil"/>
              <w:left w:val="single" w:sz="2" w:space="0" w:color="auto"/>
              <w:bottom w:val="nil"/>
              <w:right w:val="single" w:sz="2" w:space="0" w:color="auto"/>
            </w:tcBorders>
          </w:tcPr>
          <w:p w14:paraId="6D60DE82" w14:textId="77777777" w:rsidR="00E215DF" w:rsidRPr="00315184" w:rsidRDefault="00E215DF" w:rsidP="00E215DF">
            <w:pPr>
              <w:pStyle w:val="TableText"/>
              <w:rPr>
                <w:rFonts w:cs="Calibri"/>
                <w:sz w:val="16"/>
                <w:szCs w:val="16"/>
              </w:rPr>
            </w:pPr>
          </w:p>
        </w:tc>
        <w:tc>
          <w:tcPr>
            <w:tcW w:w="8929" w:type="dxa"/>
            <w:gridSpan w:val="5"/>
            <w:tcBorders>
              <w:top w:val="nil"/>
              <w:left w:val="single" w:sz="2" w:space="0" w:color="auto"/>
              <w:bottom w:val="nil"/>
              <w:right w:val="nil"/>
            </w:tcBorders>
          </w:tcPr>
          <w:p w14:paraId="38450302" w14:textId="02AB1A45" w:rsidR="00E215DF" w:rsidRPr="009F3C52" w:rsidRDefault="00E215DF" w:rsidP="00E215DF">
            <w:pPr>
              <w:pStyle w:val="TableText"/>
              <w:spacing w:before="0"/>
              <w:jc w:val="both"/>
              <w:rPr>
                <w:rFonts w:cs="Calibri"/>
                <w:b/>
                <w:bCs/>
              </w:rPr>
            </w:pPr>
            <w:r w:rsidRPr="009F3C52">
              <w:rPr>
                <w:rFonts w:cs="Calibri"/>
              </w:rPr>
              <w:t xml:space="preserve">Other Revenue arises from the core activities of ‘Burley Griffin Agency’, whereas Other Gains are transactions that are not part of the Agency’s core activities and tend to be one off, more </w:t>
            </w:r>
            <w:r>
              <w:rPr>
                <w:rFonts w:cs="Calibri"/>
              </w:rPr>
              <w:t>un</w:t>
            </w:r>
            <w:r w:rsidRPr="009F3C52">
              <w:rPr>
                <w:rFonts w:cs="Calibri"/>
              </w:rPr>
              <w:t>usual transactions.</w:t>
            </w:r>
            <w:r>
              <w:rPr>
                <w:rFonts w:cs="Calibri"/>
              </w:rPr>
              <w:t xml:space="preserve"> </w:t>
            </w:r>
          </w:p>
        </w:tc>
      </w:tr>
      <w:tr w:rsidR="00E215DF" w:rsidRPr="00CF7E1B" w14:paraId="7160302F" w14:textId="77777777" w:rsidTr="00D919F2">
        <w:trPr>
          <w:trHeight w:val="217"/>
        </w:trPr>
        <w:tc>
          <w:tcPr>
            <w:tcW w:w="1558" w:type="dxa"/>
            <w:tcBorders>
              <w:top w:val="nil"/>
              <w:left w:val="single" w:sz="2" w:space="0" w:color="auto"/>
              <w:bottom w:val="nil"/>
              <w:right w:val="single" w:sz="2" w:space="0" w:color="auto"/>
            </w:tcBorders>
          </w:tcPr>
          <w:p w14:paraId="4132F281" w14:textId="77777777" w:rsidR="00E215DF" w:rsidRPr="00315184" w:rsidRDefault="00E215DF" w:rsidP="00E215DF">
            <w:pPr>
              <w:pStyle w:val="TableText"/>
              <w:rPr>
                <w:rFonts w:cs="Calibri"/>
                <w:sz w:val="16"/>
                <w:szCs w:val="16"/>
              </w:rPr>
            </w:pPr>
          </w:p>
        </w:tc>
        <w:tc>
          <w:tcPr>
            <w:tcW w:w="5999" w:type="dxa"/>
            <w:tcBorders>
              <w:top w:val="nil"/>
              <w:left w:val="single" w:sz="2" w:space="0" w:color="auto"/>
              <w:bottom w:val="nil"/>
              <w:right w:val="nil"/>
            </w:tcBorders>
            <w:vAlign w:val="bottom"/>
          </w:tcPr>
          <w:p w14:paraId="5A8E0A51" w14:textId="77777777" w:rsidR="00E215DF" w:rsidRPr="009F3C52" w:rsidRDefault="00E215DF" w:rsidP="00E215DF">
            <w:pPr>
              <w:pStyle w:val="Header"/>
              <w:tabs>
                <w:tab w:val="clear" w:pos="4153"/>
                <w:tab w:val="clear" w:pos="8306"/>
              </w:tabs>
              <w:rPr>
                <w:rFonts w:cs="Calibri"/>
                <w:szCs w:val="16"/>
              </w:rPr>
            </w:pPr>
          </w:p>
        </w:tc>
        <w:tc>
          <w:tcPr>
            <w:tcW w:w="1655" w:type="dxa"/>
            <w:gridSpan w:val="3"/>
            <w:tcBorders>
              <w:top w:val="nil"/>
              <w:left w:val="nil"/>
              <w:bottom w:val="nil"/>
              <w:right w:val="nil"/>
            </w:tcBorders>
            <w:vAlign w:val="bottom"/>
          </w:tcPr>
          <w:p w14:paraId="162E9BE5" w14:textId="77777777" w:rsidR="00E215DF" w:rsidRPr="009F3C52" w:rsidRDefault="00E215DF" w:rsidP="00E215DF">
            <w:pPr>
              <w:pStyle w:val="TableText"/>
              <w:jc w:val="right"/>
              <w:rPr>
                <w:rFonts w:cs="Calibri"/>
                <w:b/>
                <w:bCs/>
              </w:rPr>
            </w:pPr>
          </w:p>
        </w:tc>
        <w:tc>
          <w:tcPr>
            <w:tcW w:w="1275" w:type="dxa"/>
            <w:tcBorders>
              <w:top w:val="nil"/>
              <w:left w:val="nil"/>
              <w:bottom w:val="nil"/>
              <w:right w:val="nil"/>
            </w:tcBorders>
            <w:vAlign w:val="bottom"/>
          </w:tcPr>
          <w:p w14:paraId="151F6B33" w14:textId="77777777" w:rsidR="00E215DF" w:rsidRPr="009F3C52" w:rsidRDefault="00E215DF" w:rsidP="00E215DF">
            <w:pPr>
              <w:pStyle w:val="TableText"/>
              <w:jc w:val="right"/>
              <w:rPr>
                <w:rFonts w:cs="Calibri"/>
                <w:b/>
                <w:bCs/>
              </w:rPr>
            </w:pPr>
          </w:p>
        </w:tc>
      </w:tr>
      <w:tr w:rsidR="00E215DF" w:rsidRPr="00CF7E1B" w14:paraId="10B1A09B" w14:textId="77777777" w:rsidTr="00D919F2">
        <w:trPr>
          <w:trHeight w:val="217"/>
        </w:trPr>
        <w:tc>
          <w:tcPr>
            <w:tcW w:w="1558" w:type="dxa"/>
            <w:tcBorders>
              <w:top w:val="nil"/>
              <w:left w:val="single" w:sz="2" w:space="0" w:color="auto"/>
              <w:bottom w:val="nil"/>
              <w:right w:val="single" w:sz="2" w:space="0" w:color="auto"/>
            </w:tcBorders>
          </w:tcPr>
          <w:p w14:paraId="12255ECF" w14:textId="77777777" w:rsidR="00E215DF" w:rsidRPr="00315184" w:rsidRDefault="00E215DF" w:rsidP="00E215DF">
            <w:pPr>
              <w:pStyle w:val="TableText"/>
              <w:rPr>
                <w:rFonts w:cs="Calibri"/>
                <w:sz w:val="16"/>
                <w:szCs w:val="16"/>
              </w:rPr>
            </w:pPr>
          </w:p>
        </w:tc>
        <w:tc>
          <w:tcPr>
            <w:tcW w:w="5999" w:type="dxa"/>
            <w:tcBorders>
              <w:top w:val="nil"/>
              <w:left w:val="single" w:sz="2" w:space="0" w:color="auto"/>
              <w:bottom w:val="nil"/>
              <w:right w:val="nil"/>
            </w:tcBorders>
            <w:vAlign w:val="bottom"/>
          </w:tcPr>
          <w:p w14:paraId="3EB2D5AF" w14:textId="77777777" w:rsidR="00E215DF" w:rsidRPr="009F3C52" w:rsidRDefault="00E215DF" w:rsidP="00E215DF">
            <w:pPr>
              <w:pStyle w:val="Header"/>
              <w:tabs>
                <w:tab w:val="clear" w:pos="4153"/>
                <w:tab w:val="clear" w:pos="8306"/>
              </w:tabs>
              <w:rPr>
                <w:rFonts w:cs="Calibri"/>
                <w:szCs w:val="16"/>
              </w:rPr>
            </w:pPr>
          </w:p>
        </w:tc>
        <w:tc>
          <w:tcPr>
            <w:tcW w:w="1655" w:type="dxa"/>
            <w:gridSpan w:val="3"/>
            <w:tcBorders>
              <w:top w:val="nil"/>
              <w:left w:val="nil"/>
              <w:bottom w:val="nil"/>
              <w:right w:val="nil"/>
            </w:tcBorders>
            <w:vAlign w:val="bottom"/>
          </w:tcPr>
          <w:p w14:paraId="6DBC7409" w14:textId="6934AD76" w:rsidR="00E215DF" w:rsidRPr="009F3C52" w:rsidRDefault="00E215DF" w:rsidP="00E215DF">
            <w:pPr>
              <w:pStyle w:val="TableText"/>
              <w:jc w:val="right"/>
              <w:rPr>
                <w:rFonts w:cs="Calibri"/>
                <w:b/>
                <w:bCs/>
              </w:rPr>
            </w:pPr>
            <w:r w:rsidRPr="009F3C52">
              <w:rPr>
                <w:rFonts w:cs="Calibri"/>
                <w:b/>
                <w:bCs/>
              </w:rPr>
              <w:t>202</w:t>
            </w:r>
            <w:r w:rsidR="00202E67">
              <w:rPr>
                <w:rFonts w:cs="Calibri"/>
                <w:b/>
                <w:bCs/>
              </w:rPr>
              <w:t>6</w:t>
            </w:r>
          </w:p>
          <w:p w14:paraId="71BC78D3" w14:textId="77777777" w:rsidR="00E215DF" w:rsidRPr="009F3C52" w:rsidRDefault="00E215DF" w:rsidP="00E215DF">
            <w:pPr>
              <w:pStyle w:val="TableText"/>
              <w:spacing w:before="0"/>
              <w:jc w:val="right"/>
              <w:rPr>
                <w:rFonts w:cs="Calibri"/>
                <w:b/>
                <w:bCs/>
              </w:rPr>
            </w:pPr>
            <w:r w:rsidRPr="009F3C52">
              <w:rPr>
                <w:rFonts w:cs="Calibri"/>
                <w:b/>
                <w:bCs/>
              </w:rPr>
              <w:t>$’000</w:t>
            </w:r>
          </w:p>
        </w:tc>
        <w:tc>
          <w:tcPr>
            <w:tcW w:w="1275" w:type="dxa"/>
            <w:tcBorders>
              <w:top w:val="nil"/>
              <w:left w:val="nil"/>
              <w:bottom w:val="nil"/>
              <w:right w:val="nil"/>
            </w:tcBorders>
            <w:vAlign w:val="bottom"/>
          </w:tcPr>
          <w:p w14:paraId="12446F70" w14:textId="114FEE3A" w:rsidR="00E215DF" w:rsidRDefault="00E215DF" w:rsidP="00E215DF">
            <w:pPr>
              <w:pStyle w:val="TableText"/>
              <w:jc w:val="right"/>
              <w:rPr>
                <w:rFonts w:cs="Calibri"/>
                <w:b/>
                <w:bCs/>
              </w:rPr>
            </w:pPr>
            <w:r w:rsidRPr="009F3C52">
              <w:rPr>
                <w:rFonts w:cs="Calibri"/>
                <w:b/>
                <w:bCs/>
              </w:rPr>
              <w:t>202</w:t>
            </w:r>
            <w:r w:rsidR="00202E67">
              <w:rPr>
                <w:rFonts w:cs="Calibri"/>
                <w:b/>
                <w:bCs/>
              </w:rPr>
              <w:t>5</w:t>
            </w:r>
            <w:r>
              <w:rPr>
                <w:rFonts w:cs="Calibri"/>
                <w:b/>
                <w:bCs/>
              </w:rPr>
              <w:t xml:space="preserve">   </w:t>
            </w:r>
          </w:p>
          <w:p w14:paraId="667424B8" w14:textId="4C9F31C0" w:rsidR="00E215DF" w:rsidRPr="009F3C52" w:rsidRDefault="00E215DF" w:rsidP="00E215DF">
            <w:pPr>
              <w:pStyle w:val="TableText"/>
              <w:jc w:val="right"/>
              <w:rPr>
                <w:rFonts w:cs="Calibri"/>
                <w:b/>
                <w:bCs/>
              </w:rPr>
            </w:pPr>
            <w:r w:rsidRPr="009F3C52">
              <w:rPr>
                <w:rFonts w:cs="Calibri"/>
                <w:b/>
                <w:bCs/>
              </w:rPr>
              <w:t xml:space="preserve"> $’000</w:t>
            </w:r>
          </w:p>
        </w:tc>
      </w:tr>
      <w:tr w:rsidR="00E215DF" w:rsidRPr="00CF7E1B" w14:paraId="0C53B0E8" w14:textId="77777777" w:rsidTr="00D919F2">
        <w:trPr>
          <w:trHeight w:val="23"/>
        </w:trPr>
        <w:tc>
          <w:tcPr>
            <w:tcW w:w="1558" w:type="dxa"/>
            <w:tcBorders>
              <w:top w:val="nil"/>
              <w:left w:val="single" w:sz="2" w:space="0" w:color="auto"/>
              <w:bottom w:val="nil"/>
              <w:right w:val="single" w:sz="2" w:space="0" w:color="auto"/>
            </w:tcBorders>
          </w:tcPr>
          <w:p w14:paraId="096B1428" w14:textId="77777777" w:rsidR="00E215DF" w:rsidRPr="00315184" w:rsidRDefault="00E215DF" w:rsidP="00E215DF">
            <w:pPr>
              <w:pStyle w:val="TableReference"/>
              <w:tabs>
                <w:tab w:val="left" w:pos="3306"/>
              </w:tabs>
              <w:spacing w:before="40"/>
              <w:rPr>
                <w:rFonts w:cs="Calibri"/>
                <w:color w:val="auto"/>
                <w:sz w:val="16"/>
                <w:szCs w:val="16"/>
              </w:rPr>
            </w:pPr>
          </w:p>
        </w:tc>
        <w:tc>
          <w:tcPr>
            <w:tcW w:w="5999" w:type="dxa"/>
            <w:tcBorders>
              <w:top w:val="nil"/>
              <w:left w:val="single" w:sz="2" w:space="0" w:color="auto"/>
              <w:bottom w:val="nil"/>
              <w:right w:val="nil"/>
            </w:tcBorders>
            <w:vAlign w:val="bottom"/>
          </w:tcPr>
          <w:p w14:paraId="6BF0FEB2" w14:textId="09BDC6B4" w:rsidR="00E215DF" w:rsidRPr="009F3C52" w:rsidRDefault="00E215DF" w:rsidP="00E215DF">
            <w:pPr>
              <w:pStyle w:val="TableText"/>
              <w:tabs>
                <w:tab w:val="left" w:pos="3306"/>
              </w:tabs>
              <w:rPr>
                <w:rFonts w:cs="Calibri"/>
                <w:b/>
                <w:bCs/>
              </w:rPr>
            </w:pPr>
            <w:r w:rsidRPr="009F3C52">
              <w:rPr>
                <w:rFonts w:cs="Calibri"/>
                <w:b/>
                <w:bCs/>
              </w:rPr>
              <w:t>Other Income</w:t>
            </w:r>
          </w:p>
        </w:tc>
        <w:tc>
          <w:tcPr>
            <w:tcW w:w="1655" w:type="dxa"/>
            <w:gridSpan w:val="3"/>
            <w:tcBorders>
              <w:top w:val="nil"/>
              <w:left w:val="nil"/>
              <w:bottom w:val="nil"/>
              <w:right w:val="nil"/>
            </w:tcBorders>
            <w:vAlign w:val="bottom"/>
          </w:tcPr>
          <w:p w14:paraId="1767ED66" w14:textId="77777777" w:rsidR="00E215DF" w:rsidRPr="009F3C52" w:rsidRDefault="00E215DF" w:rsidP="00E215DF">
            <w:pPr>
              <w:pStyle w:val="TableText"/>
              <w:tabs>
                <w:tab w:val="left" w:pos="3306"/>
              </w:tabs>
              <w:jc w:val="right"/>
              <w:rPr>
                <w:rFonts w:cs="Calibri"/>
              </w:rPr>
            </w:pPr>
          </w:p>
        </w:tc>
        <w:tc>
          <w:tcPr>
            <w:tcW w:w="1275" w:type="dxa"/>
            <w:tcBorders>
              <w:top w:val="nil"/>
              <w:left w:val="nil"/>
              <w:bottom w:val="nil"/>
              <w:right w:val="nil"/>
            </w:tcBorders>
            <w:vAlign w:val="bottom"/>
          </w:tcPr>
          <w:p w14:paraId="090B29EA" w14:textId="77777777" w:rsidR="00E215DF" w:rsidRPr="009F3C52" w:rsidRDefault="00E215DF" w:rsidP="00E215DF">
            <w:pPr>
              <w:pStyle w:val="TableText"/>
              <w:tabs>
                <w:tab w:val="left" w:pos="3306"/>
              </w:tabs>
              <w:jc w:val="right"/>
              <w:rPr>
                <w:rFonts w:cs="Calibri"/>
              </w:rPr>
            </w:pPr>
          </w:p>
        </w:tc>
      </w:tr>
      <w:tr w:rsidR="00E215DF" w:rsidRPr="00CF7E1B" w14:paraId="688D44D5" w14:textId="77777777" w:rsidTr="00D919F2">
        <w:trPr>
          <w:trHeight w:val="23"/>
        </w:trPr>
        <w:tc>
          <w:tcPr>
            <w:tcW w:w="1558" w:type="dxa"/>
            <w:tcBorders>
              <w:top w:val="nil"/>
              <w:left w:val="single" w:sz="2" w:space="0" w:color="auto"/>
              <w:bottom w:val="nil"/>
              <w:right w:val="single" w:sz="2" w:space="0" w:color="auto"/>
            </w:tcBorders>
          </w:tcPr>
          <w:p w14:paraId="01B65EEB" w14:textId="77777777" w:rsidR="00E215DF" w:rsidRPr="00C93CD6" w:rsidRDefault="00E215DF" w:rsidP="00E215DF">
            <w:pPr>
              <w:pStyle w:val="TableReference"/>
              <w:tabs>
                <w:tab w:val="left" w:pos="3306"/>
              </w:tabs>
              <w:spacing w:before="40"/>
              <w:rPr>
                <w:rFonts w:cs="Calibri"/>
                <w:color w:val="FF0000"/>
                <w:sz w:val="16"/>
                <w:szCs w:val="16"/>
              </w:rPr>
            </w:pPr>
          </w:p>
        </w:tc>
        <w:tc>
          <w:tcPr>
            <w:tcW w:w="5999" w:type="dxa"/>
            <w:tcBorders>
              <w:top w:val="nil"/>
              <w:left w:val="single" w:sz="2" w:space="0" w:color="auto"/>
              <w:bottom w:val="nil"/>
              <w:right w:val="nil"/>
            </w:tcBorders>
            <w:vAlign w:val="bottom"/>
          </w:tcPr>
          <w:p w14:paraId="4C641E69" w14:textId="563061B1" w:rsidR="00E215DF" w:rsidRPr="009F3C52" w:rsidRDefault="00E215DF" w:rsidP="00E215DF">
            <w:pPr>
              <w:pStyle w:val="TableText"/>
              <w:tabs>
                <w:tab w:val="left" w:pos="3306"/>
              </w:tabs>
              <w:rPr>
                <w:rFonts w:cs="Calibri"/>
                <w:b/>
                <w:bCs/>
              </w:rPr>
            </w:pPr>
            <w:r w:rsidRPr="009F3C52">
              <w:rPr>
                <w:rFonts w:cs="Calibri"/>
                <w:b/>
                <w:bCs/>
              </w:rPr>
              <w:t>Other Gains</w:t>
            </w:r>
          </w:p>
        </w:tc>
        <w:tc>
          <w:tcPr>
            <w:tcW w:w="1655" w:type="dxa"/>
            <w:gridSpan w:val="3"/>
            <w:tcBorders>
              <w:top w:val="nil"/>
              <w:left w:val="nil"/>
              <w:bottom w:val="nil"/>
              <w:right w:val="nil"/>
            </w:tcBorders>
            <w:vAlign w:val="bottom"/>
          </w:tcPr>
          <w:p w14:paraId="37EF6F19" w14:textId="77777777" w:rsidR="00E215DF" w:rsidRPr="009F3C52" w:rsidRDefault="00E215DF" w:rsidP="00E215DF">
            <w:pPr>
              <w:pStyle w:val="TableText"/>
              <w:tabs>
                <w:tab w:val="left" w:pos="3306"/>
              </w:tabs>
              <w:jc w:val="right"/>
              <w:rPr>
                <w:rFonts w:cs="Calibri"/>
              </w:rPr>
            </w:pPr>
          </w:p>
        </w:tc>
        <w:tc>
          <w:tcPr>
            <w:tcW w:w="1275" w:type="dxa"/>
            <w:tcBorders>
              <w:top w:val="nil"/>
              <w:left w:val="nil"/>
              <w:bottom w:val="nil"/>
              <w:right w:val="nil"/>
            </w:tcBorders>
            <w:vAlign w:val="bottom"/>
          </w:tcPr>
          <w:p w14:paraId="7785F176" w14:textId="77777777" w:rsidR="00E215DF" w:rsidRPr="009F3C52" w:rsidRDefault="00E215DF" w:rsidP="00E215DF">
            <w:pPr>
              <w:pStyle w:val="TableText"/>
              <w:tabs>
                <w:tab w:val="left" w:pos="3306"/>
              </w:tabs>
              <w:jc w:val="right"/>
              <w:rPr>
                <w:rFonts w:cs="Calibri"/>
              </w:rPr>
            </w:pPr>
          </w:p>
        </w:tc>
      </w:tr>
      <w:tr w:rsidR="00E215DF" w:rsidRPr="00CF7E1B" w14:paraId="05B3A5FF" w14:textId="77777777" w:rsidTr="00D919F2">
        <w:trPr>
          <w:trHeight w:val="23"/>
        </w:trPr>
        <w:tc>
          <w:tcPr>
            <w:tcW w:w="1558" w:type="dxa"/>
            <w:tcBorders>
              <w:top w:val="nil"/>
              <w:left w:val="single" w:sz="2" w:space="0" w:color="auto"/>
              <w:bottom w:val="nil"/>
              <w:right w:val="single" w:sz="2" w:space="0" w:color="auto"/>
            </w:tcBorders>
          </w:tcPr>
          <w:p w14:paraId="00EBE755" w14:textId="77777777" w:rsidR="00E215DF" w:rsidRPr="00C93CD6" w:rsidRDefault="00E215DF" w:rsidP="00E215DF">
            <w:pPr>
              <w:pStyle w:val="TableReference"/>
              <w:tabs>
                <w:tab w:val="left" w:pos="3306"/>
              </w:tabs>
              <w:spacing w:before="40"/>
              <w:rPr>
                <w:rFonts w:cs="Calibri"/>
                <w:color w:val="FF0000"/>
                <w:sz w:val="14"/>
              </w:rPr>
            </w:pPr>
          </w:p>
        </w:tc>
        <w:tc>
          <w:tcPr>
            <w:tcW w:w="5999" w:type="dxa"/>
            <w:tcBorders>
              <w:top w:val="nil"/>
              <w:left w:val="single" w:sz="2" w:space="0" w:color="auto"/>
              <w:bottom w:val="nil"/>
              <w:right w:val="nil"/>
            </w:tcBorders>
          </w:tcPr>
          <w:p w14:paraId="7516605F" w14:textId="248BCF12" w:rsidR="00E215DF" w:rsidRPr="009F3C52" w:rsidRDefault="00E215DF" w:rsidP="00E215DF">
            <w:pPr>
              <w:pStyle w:val="TableText"/>
              <w:tabs>
                <w:tab w:val="left" w:pos="3306"/>
              </w:tabs>
              <w:rPr>
                <w:rFonts w:cs="Calibri"/>
                <w:highlight w:val="yellow"/>
              </w:rPr>
            </w:pPr>
            <w:r w:rsidRPr="009F3C52">
              <w:t>Reversal of provision of receivables written off during the year as uncollectible</w:t>
            </w:r>
          </w:p>
        </w:tc>
        <w:tc>
          <w:tcPr>
            <w:tcW w:w="1655" w:type="dxa"/>
            <w:gridSpan w:val="3"/>
            <w:tcBorders>
              <w:top w:val="nil"/>
              <w:left w:val="nil"/>
              <w:bottom w:val="nil"/>
              <w:right w:val="nil"/>
            </w:tcBorders>
            <w:vAlign w:val="bottom"/>
          </w:tcPr>
          <w:p w14:paraId="767C1B10" w14:textId="77777777" w:rsidR="00E215DF" w:rsidRPr="009F3C52" w:rsidRDefault="00E215DF" w:rsidP="00E215DF">
            <w:pPr>
              <w:pStyle w:val="TableText"/>
              <w:tabs>
                <w:tab w:val="left" w:pos="3306"/>
              </w:tabs>
              <w:jc w:val="right"/>
              <w:rPr>
                <w:rFonts w:cs="Calibri"/>
              </w:rPr>
            </w:pPr>
          </w:p>
        </w:tc>
        <w:tc>
          <w:tcPr>
            <w:tcW w:w="1275" w:type="dxa"/>
            <w:tcBorders>
              <w:top w:val="nil"/>
              <w:left w:val="nil"/>
              <w:bottom w:val="nil"/>
              <w:right w:val="nil"/>
            </w:tcBorders>
            <w:vAlign w:val="bottom"/>
          </w:tcPr>
          <w:p w14:paraId="1227389D" w14:textId="77777777" w:rsidR="00E215DF" w:rsidRPr="009F3C52" w:rsidRDefault="00E215DF" w:rsidP="00E215DF">
            <w:pPr>
              <w:pStyle w:val="TableText"/>
              <w:tabs>
                <w:tab w:val="left" w:pos="3306"/>
              </w:tabs>
              <w:jc w:val="right"/>
              <w:rPr>
                <w:rFonts w:cs="Calibri"/>
              </w:rPr>
            </w:pPr>
          </w:p>
        </w:tc>
      </w:tr>
      <w:tr w:rsidR="00E215DF" w:rsidRPr="00CF7E1B" w14:paraId="5D325DB9" w14:textId="77777777" w:rsidTr="00D919F2">
        <w:trPr>
          <w:trHeight w:val="23"/>
        </w:trPr>
        <w:tc>
          <w:tcPr>
            <w:tcW w:w="1558" w:type="dxa"/>
            <w:tcBorders>
              <w:top w:val="nil"/>
              <w:left w:val="single" w:sz="2" w:space="0" w:color="auto"/>
              <w:bottom w:val="nil"/>
              <w:right w:val="single" w:sz="2" w:space="0" w:color="auto"/>
            </w:tcBorders>
          </w:tcPr>
          <w:p w14:paraId="0E96A115" w14:textId="77777777" w:rsidR="00E215DF" w:rsidRPr="00315184" w:rsidRDefault="00E215DF" w:rsidP="00E215DF">
            <w:pPr>
              <w:pStyle w:val="TableReference"/>
              <w:tabs>
                <w:tab w:val="left" w:pos="3306"/>
              </w:tabs>
              <w:spacing w:before="40"/>
              <w:rPr>
                <w:rFonts w:cs="Calibri"/>
                <w:color w:val="auto"/>
                <w:sz w:val="16"/>
                <w:szCs w:val="16"/>
              </w:rPr>
            </w:pPr>
          </w:p>
        </w:tc>
        <w:tc>
          <w:tcPr>
            <w:tcW w:w="5999" w:type="dxa"/>
            <w:tcBorders>
              <w:top w:val="nil"/>
              <w:left w:val="single" w:sz="2" w:space="0" w:color="auto"/>
              <w:bottom w:val="nil"/>
              <w:right w:val="nil"/>
            </w:tcBorders>
            <w:vAlign w:val="bottom"/>
          </w:tcPr>
          <w:p w14:paraId="43AE6637" w14:textId="6492E974" w:rsidR="00E215DF" w:rsidRPr="009F3C52" w:rsidRDefault="00E215DF" w:rsidP="00E215DF">
            <w:pPr>
              <w:pStyle w:val="TableText"/>
              <w:tabs>
                <w:tab w:val="left" w:pos="3306"/>
              </w:tabs>
              <w:rPr>
                <w:rFonts w:cs="Calibri"/>
              </w:rPr>
            </w:pPr>
            <w:r w:rsidRPr="009F3C52">
              <w:rPr>
                <w:rFonts w:cs="Calibri"/>
              </w:rPr>
              <w:t xml:space="preserve">Other </w:t>
            </w:r>
          </w:p>
        </w:tc>
        <w:tc>
          <w:tcPr>
            <w:tcW w:w="1655" w:type="dxa"/>
            <w:gridSpan w:val="3"/>
            <w:tcBorders>
              <w:top w:val="nil"/>
              <w:left w:val="nil"/>
              <w:bottom w:val="nil"/>
              <w:right w:val="nil"/>
            </w:tcBorders>
            <w:vAlign w:val="bottom"/>
          </w:tcPr>
          <w:p w14:paraId="14941FAE" w14:textId="77777777" w:rsidR="00E215DF" w:rsidRPr="009F3C52" w:rsidRDefault="00E215DF" w:rsidP="00E215DF">
            <w:pPr>
              <w:pStyle w:val="TableText"/>
              <w:tabs>
                <w:tab w:val="left" w:pos="3306"/>
              </w:tabs>
              <w:jc w:val="right"/>
              <w:rPr>
                <w:rFonts w:cs="Calibri"/>
              </w:rPr>
            </w:pPr>
          </w:p>
        </w:tc>
        <w:tc>
          <w:tcPr>
            <w:tcW w:w="1275" w:type="dxa"/>
            <w:tcBorders>
              <w:top w:val="nil"/>
              <w:left w:val="nil"/>
              <w:bottom w:val="nil"/>
              <w:right w:val="nil"/>
            </w:tcBorders>
            <w:vAlign w:val="bottom"/>
          </w:tcPr>
          <w:p w14:paraId="11900592" w14:textId="77777777" w:rsidR="00E215DF" w:rsidRPr="009F3C52" w:rsidRDefault="00E215DF" w:rsidP="00E215DF">
            <w:pPr>
              <w:pStyle w:val="TableText"/>
              <w:tabs>
                <w:tab w:val="left" w:pos="3306"/>
              </w:tabs>
              <w:jc w:val="right"/>
              <w:rPr>
                <w:rFonts w:cs="Calibri"/>
              </w:rPr>
            </w:pPr>
          </w:p>
        </w:tc>
      </w:tr>
      <w:tr w:rsidR="00E215DF" w:rsidRPr="00CF7E1B" w14:paraId="30041BD4" w14:textId="77777777" w:rsidTr="00D919F2">
        <w:trPr>
          <w:trHeight w:hRule="exact" w:val="265"/>
        </w:trPr>
        <w:tc>
          <w:tcPr>
            <w:tcW w:w="1558" w:type="dxa"/>
            <w:tcBorders>
              <w:top w:val="nil"/>
              <w:left w:val="single" w:sz="2" w:space="0" w:color="auto"/>
              <w:bottom w:val="nil"/>
              <w:right w:val="single" w:sz="2" w:space="0" w:color="auto"/>
            </w:tcBorders>
          </w:tcPr>
          <w:p w14:paraId="70425812" w14:textId="77777777" w:rsidR="00E215DF" w:rsidRPr="00315184" w:rsidRDefault="00E215DF" w:rsidP="00E215DF">
            <w:pPr>
              <w:pStyle w:val="TableReference"/>
              <w:tabs>
                <w:tab w:val="left" w:pos="3306"/>
              </w:tabs>
              <w:rPr>
                <w:rFonts w:cs="Calibri"/>
                <w:color w:val="auto"/>
                <w:sz w:val="16"/>
                <w:szCs w:val="16"/>
              </w:rPr>
            </w:pPr>
          </w:p>
        </w:tc>
        <w:tc>
          <w:tcPr>
            <w:tcW w:w="5999" w:type="dxa"/>
            <w:tcBorders>
              <w:top w:val="nil"/>
              <w:left w:val="single" w:sz="2" w:space="0" w:color="auto"/>
              <w:bottom w:val="nil"/>
              <w:right w:val="nil"/>
            </w:tcBorders>
            <w:vAlign w:val="bottom"/>
          </w:tcPr>
          <w:p w14:paraId="3C39B0E3" w14:textId="7312F5E2" w:rsidR="00E215DF" w:rsidRPr="009F3C52" w:rsidRDefault="00E215DF" w:rsidP="00E215DF">
            <w:pPr>
              <w:pStyle w:val="TableText"/>
              <w:tabs>
                <w:tab w:val="left" w:pos="3306"/>
              </w:tabs>
              <w:rPr>
                <w:rFonts w:cs="Calibri"/>
              </w:rPr>
            </w:pPr>
            <w:r w:rsidRPr="009F3C52">
              <w:rPr>
                <w:rFonts w:cs="Calibri"/>
                <w:b/>
                <w:bCs/>
              </w:rPr>
              <w:t>Total Other Gains</w:t>
            </w:r>
          </w:p>
        </w:tc>
        <w:tc>
          <w:tcPr>
            <w:tcW w:w="1655" w:type="dxa"/>
            <w:gridSpan w:val="3"/>
            <w:tcBorders>
              <w:top w:val="nil"/>
              <w:left w:val="nil"/>
              <w:bottom w:val="single" w:sz="2" w:space="0" w:color="auto"/>
              <w:right w:val="nil"/>
            </w:tcBorders>
            <w:vAlign w:val="bottom"/>
          </w:tcPr>
          <w:p w14:paraId="0C43C22B" w14:textId="77777777" w:rsidR="00E215DF" w:rsidRPr="009F3C52" w:rsidRDefault="00E215DF" w:rsidP="00E215DF">
            <w:pPr>
              <w:pStyle w:val="TableText"/>
              <w:tabs>
                <w:tab w:val="left" w:pos="3306"/>
              </w:tabs>
              <w:spacing w:before="0"/>
              <w:jc w:val="right"/>
              <w:rPr>
                <w:rFonts w:cs="Calibri"/>
                <w:sz w:val="12"/>
                <w:szCs w:val="12"/>
              </w:rPr>
            </w:pPr>
          </w:p>
        </w:tc>
        <w:tc>
          <w:tcPr>
            <w:tcW w:w="1275" w:type="dxa"/>
            <w:tcBorders>
              <w:top w:val="nil"/>
              <w:left w:val="nil"/>
              <w:bottom w:val="single" w:sz="2" w:space="0" w:color="auto"/>
              <w:right w:val="nil"/>
            </w:tcBorders>
            <w:vAlign w:val="bottom"/>
          </w:tcPr>
          <w:p w14:paraId="1E7CACF6" w14:textId="77777777" w:rsidR="00E215DF" w:rsidRPr="009F3C52" w:rsidRDefault="00E215DF" w:rsidP="00E215DF">
            <w:pPr>
              <w:pStyle w:val="TableText"/>
              <w:tabs>
                <w:tab w:val="left" w:pos="3306"/>
              </w:tabs>
              <w:spacing w:before="0"/>
              <w:jc w:val="right"/>
              <w:rPr>
                <w:rFonts w:cs="Calibri"/>
                <w:sz w:val="12"/>
                <w:szCs w:val="12"/>
              </w:rPr>
            </w:pPr>
          </w:p>
        </w:tc>
      </w:tr>
      <w:tr w:rsidR="00E215DF" w:rsidRPr="00CF7E1B" w14:paraId="6D3EBE42" w14:textId="77777777" w:rsidTr="00D919F2">
        <w:trPr>
          <w:trHeight w:val="23"/>
        </w:trPr>
        <w:tc>
          <w:tcPr>
            <w:tcW w:w="1558" w:type="dxa"/>
            <w:tcBorders>
              <w:top w:val="nil"/>
              <w:left w:val="single" w:sz="2" w:space="0" w:color="auto"/>
              <w:bottom w:val="nil"/>
              <w:right w:val="single" w:sz="2" w:space="0" w:color="auto"/>
            </w:tcBorders>
          </w:tcPr>
          <w:p w14:paraId="28AC7247" w14:textId="77777777" w:rsidR="00E215DF" w:rsidRPr="00315184" w:rsidRDefault="00E215DF" w:rsidP="00E215DF">
            <w:pPr>
              <w:pStyle w:val="TableReference"/>
              <w:tabs>
                <w:tab w:val="left" w:pos="3306"/>
              </w:tabs>
              <w:spacing w:before="40"/>
              <w:rPr>
                <w:rFonts w:cs="Calibri"/>
                <w:color w:val="auto"/>
                <w:sz w:val="16"/>
                <w:szCs w:val="16"/>
              </w:rPr>
            </w:pPr>
          </w:p>
        </w:tc>
        <w:tc>
          <w:tcPr>
            <w:tcW w:w="5999" w:type="dxa"/>
            <w:tcBorders>
              <w:top w:val="nil"/>
              <w:left w:val="single" w:sz="2" w:space="0" w:color="auto"/>
              <w:bottom w:val="nil"/>
              <w:right w:val="nil"/>
            </w:tcBorders>
            <w:vAlign w:val="bottom"/>
          </w:tcPr>
          <w:p w14:paraId="7AA8D499" w14:textId="2D6B4C5F" w:rsidR="00E215DF" w:rsidRPr="009F3C52" w:rsidRDefault="00E215DF" w:rsidP="00E215DF">
            <w:pPr>
              <w:pStyle w:val="TableText"/>
              <w:tabs>
                <w:tab w:val="left" w:pos="3306"/>
              </w:tabs>
              <w:rPr>
                <w:rFonts w:cs="Calibri"/>
                <w:b/>
              </w:rPr>
            </w:pPr>
          </w:p>
        </w:tc>
        <w:tc>
          <w:tcPr>
            <w:tcW w:w="1655" w:type="dxa"/>
            <w:gridSpan w:val="3"/>
            <w:tcBorders>
              <w:top w:val="single" w:sz="2" w:space="0" w:color="auto"/>
              <w:left w:val="nil"/>
              <w:bottom w:val="single" w:sz="2" w:space="0" w:color="auto"/>
              <w:right w:val="nil"/>
            </w:tcBorders>
            <w:vAlign w:val="bottom"/>
          </w:tcPr>
          <w:p w14:paraId="39F0E45F" w14:textId="77777777" w:rsidR="00E215DF" w:rsidRPr="009F3C52" w:rsidRDefault="00E215DF" w:rsidP="00E215DF">
            <w:pPr>
              <w:pStyle w:val="TableText"/>
              <w:tabs>
                <w:tab w:val="left" w:pos="3306"/>
              </w:tabs>
              <w:jc w:val="right"/>
              <w:rPr>
                <w:rFonts w:cs="Calibri"/>
                <w:b/>
              </w:rPr>
            </w:pPr>
          </w:p>
        </w:tc>
        <w:tc>
          <w:tcPr>
            <w:tcW w:w="1275" w:type="dxa"/>
            <w:tcBorders>
              <w:top w:val="single" w:sz="2" w:space="0" w:color="auto"/>
              <w:left w:val="nil"/>
              <w:bottom w:val="single" w:sz="2" w:space="0" w:color="auto"/>
              <w:right w:val="nil"/>
            </w:tcBorders>
            <w:vAlign w:val="bottom"/>
          </w:tcPr>
          <w:p w14:paraId="6975F4D7" w14:textId="77777777" w:rsidR="00E215DF" w:rsidRPr="009F3C52" w:rsidRDefault="00E215DF" w:rsidP="00E215DF">
            <w:pPr>
              <w:pStyle w:val="TableText"/>
              <w:tabs>
                <w:tab w:val="left" w:pos="3306"/>
              </w:tabs>
              <w:jc w:val="right"/>
              <w:rPr>
                <w:rFonts w:cs="Calibri"/>
                <w:b/>
              </w:rPr>
            </w:pPr>
          </w:p>
        </w:tc>
      </w:tr>
      <w:tr w:rsidR="00E215DF" w:rsidRPr="00CF7E1B" w14:paraId="44285D34" w14:textId="77777777" w:rsidTr="00D919F2">
        <w:trPr>
          <w:trHeight w:val="23"/>
        </w:trPr>
        <w:tc>
          <w:tcPr>
            <w:tcW w:w="1558" w:type="dxa"/>
            <w:tcBorders>
              <w:top w:val="nil"/>
              <w:left w:val="single" w:sz="2" w:space="0" w:color="auto"/>
              <w:bottom w:val="nil"/>
              <w:right w:val="single" w:sz="2" w:space="0" w:color="auto"/>
            </w:tcBorders>
          </w:tcPr>
          <w:p w14:paraId="5367CC7A" w14:textId="77777777" w:rsidR="00E215DF" w:rsidRPr="00315184" w:rsidRDefault="00E215DF" w:rsidP="00E215DF">
            <w:pPr>
              <w:pStyle w:val="TableReference"/>
              <w:tabs>
                <w:tab w:val="left" w:pos="3306"/>
              </w:tabs>
              <w:spacing w:before="40"/>
              <w:rPr>
                <w:rFonts w:cs="Calibri"/>
                <w:color w:val="auto"/>
                <w:sz w:val="16"/>
                <w:szCs w:val="16"/>
              </w:rPr>
            </w:pPr>
          </w:p>
        </w:tc>
        <w:tc>
          <w:tcPr>
            <w:tcW w:w="5999" w:type="dxa"/>
            <w:tcBorders>
              <w:top w:val="nil"/>
              <w:left w:val="single" w:sz="2" w:space="0" w:color="auto"/>
              <w:bottom w:val="nil"/>
              <w:right w:val="nil"/>
            </w:tcBorders>
            <w:vAlign w:val="bottom"/>
          </w:tcPr>
          <w:p w14:paraId="501C335E" w14:textId="5B8C6809" w:rsidR="00E215DF" w:rsidRPr="009F3C52" w:rsidRDefault="00E215DF" w:rsidP="00E215DF">
            <w:pPr>
              <w:pStyle w:val="TableText"/>
              <w:tabs>
                <w:tab w:val="left" w:pos="3306"/>
              </w:tabs>
              <w:rPr>
                <w:rFonts w:cs="Calibri"/>
                <w:b/>
              </w:rPr>
            </w:pPr>
            <w:r w:rsidRPr="009F3C52">
              <w:rPr>
                <w:rFonts w:cs="Calibri"/>
                <w:b/>
                <w:bCs/>
              </w:rPr>
              <w:t>Total Other Income</w:t>
            </w:r>
          </w:p>
        </w:tc>
        <w:tc>
          <w:tcPr>
            <w:tcW w:w="1655" w:type="dxa"/>
            <w:gridSpan w:val="3"/>
            <w:tcBorders>
              <w:top w:val="single" w:sz="2" w:space="0" w:color="auto"/>
              <w:left w:val="nil"/>
              <w:bottom w:val="double" w:sz="4" w:space="0" w:color="auto"/>
              <w:right w:val="nil"/>
            </w:tcBorders>
            <w:vAlign w:val="bottom"/>
          </w:tcPr>
          <w:p w14:paraId="64EB8F30" w14:textId="77777777" w:rsidR="00E215DF" w:rsidRPr="009F3C52" w:rsidRDefault="00E215DF" w:rsidP="00E215DF">
            <w:pPr>
              <w:pStyle w:val="TableText"/>
              <w:tabs>
                <w:tab w:val="left" w:pos="3306"/>
              </w:tabs>
              <w:jc w:val="right"/>
              <w:rPr>
                <w:rFonts w:cs="Calibri"/>
                <w:b/>
              </w:rPr>
            </w:pPr>
          </w:p>
        </w:tc>
        <w:tc>
          <w:tcPr>
            <w:tcW w:w="1275" w:type="dxa"/>
            <w:tcBorders>
              <w:top w:val="single" w:sz="2" w:space="0" w:color="auto"/>
              <w:left w:val="nil"/>
              <w:bottom w:val="double" w:sz="4" w:space="0" w:color="auto"/>
              <w:right w:val="nil"/>
            </w:tcBorders>
            <w:vAlign w:val="bottom"/>
          </w:tcPr>
          <w:p w14:paraId="3BE10FCF" w14:textId="77777777" w:rsidR="00E215DF" w:rsidRPr="009F3C52" w:rsidRDefault="00E215DF" w:rsidP="00E215DF">
            <w:pPr>
              <w:pStyle w:val="TableText"/>
              <w:tabs>
                <w:tab w:val="left" w:pos="3306"/>
              </w:tabs>
              <w:jc w:val="right"/>
              <w:rPr>
                <w:rFonts w:cs="Calibri"/>
                <w:b/>
              </w:rPr>
            </w:pPr>
          </w:p>
        </w:tc>
      </w:tr>
      <w:tr w:rsidR="00E215DF" w:rsidRPr="0013456C" w14:paraId="39C8301E"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74"/>
        </w:trPr>
        <w:tc>
          <w:tcPr>
            <w:tcW w:w="1558" w:type="dxa"/>
            <w:tcBorders>
              <w:left w:val="single" w:sz="2" w:space="0" w:color="auto"/>
              <w:right w:val="single" w:sz="2" w:space="0" w:color="auto"/>
            </w:tcBorders>
          </w:tcPr>
          <w:p w14:paraId="49AA2E89" w14:textId="77777777" w:rsidR="00E215DF" w:rsidRPr="00CF7E1B" w:rsidRDefault="00E215DF" w:rsidP="00E215DF">
            <w:pPr>
              <w:pStyle w:val="TableReference"/>
              <w:tabs>
                <w:tab w:val="left" w:pos="3306"/>
              </w:tabs>
              <w:rPr>
                <w:rFonts w:cs="Calibri"/>
              </w:rPr>
            </w:pPr>
          </w:p>
        </w:tc>
        <w:tc>
          <w:tcPr>
            <w:tcW w:w="8929" w:type="dxa"/>
            <w:gridSpan w:val="5"/>
            <w:tcBorders>
              <w:left w:val="single" w:sz="2" w:space="0" w:color="auto"/>
            </w:tcBorders>
          </w:tcPr>
          <w:p w14:paraId="20C8288B" w14:textId="77777777" w:rsidR="00E215DF" w:rsidRPr="00A84CC0" w:rsidRDefault="00E215DF" w:rsidP="00E215DF">
            <w:pPr>
              <w:pStyle w:val="CommentaryTitle"/>
              <w:pageBreakBefore w:val="0"/>
              <w:tabs>
                <w:tab w:val="left" w:pos="3306"/>
              </w:tabs>
              <w:spacing w:before="0" w:after="0"/>
              <w:rPr>
                <w:rFonts w:cs="Calibri"/>
                <w:color w:val="FF0000"/>
                <w:sz w:val="24"/>
              </w:rPr>
            </w:pPr>
          </w:p>
        </w:tc>
      </w:tr>
      <w:tr w:rsidR="00E215DF" w:rsidRPr="0013456C" w14:paraId="296594CC"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58" w:type="dxa"/>
            <w:tcBorders>
              <w:left w:val="single" w:sz="2" w:space="0" w:color="auto"/>
              <w:right w:val="single" w:sz="2" w:space="0" w:color="auto"/>
            </w:tcBorders>
          </w:tcPr>
          <w:p w14:paraId="47C4FA87" w14:textId="77777777" w:rsidR="00E215DF" w:rsidRPr="00315184" w:rsidRDefault="00E215DF" w:rsidP="00E215DF">
            <w:pPr>
              <w:pStyle w:val="TableReference"/>
              <w:tabs>
                <w:tab w:val="left" w:pos="3306"/>
              </w:tabs>
              <w:spacing w:before="240" w:after="240"/>
              <w:rPr>
                <w:rFonts w:cs="Calibri"/>
                <w:b/>
                <w:color w:val="auto"/>
                <w:sz w:val="20"/>
                <w:szCs w:val="20"/>
              </w:rPr>
            </w:pPr>
            <w:r w:rsidRPr="00CF7E1B">
              <w:rPr>
                <w:rFonts w:cs="Calibri"/>
              </w:rPr>
              <w:br w:type="page"/>
            </w:r>
          </w:p>
        </w:tc>
        <w:tc>
          <w:tcPr>
            <w:tcW w:w="8929" w:type="dxa"/>
            <w:gridSpan w:val="5"/>
            <w:tcBorders>
              <w:left w:val="single" w:sz="2" w:space="0" w:color="auto"/>
            </w:tcBorders>
            <w:shd w:val="clear" w:color="auto" w:fill="7030A0"/>
          </w:tcPr>
          <w:p w14:paraId="6ACBD98B" w14:textId="74C9160A" w:rsidR="00E215DF" w:rsidRPr="009F3C52" w:rsidRDefault="00E215DF" w:rsidP="00E215DF">
            <w:pPr>
              <w:pStyle w:val="CommentaryTitle"/>
              <w:pageBreakBefore w:val="0"/>
              <w:tabs>
                <w:tab w:val="left" w:pos="3306"/>
              </w:tabs>
              <w:spacing w:before="240" w:after="240"/>
              <w:rPr>
                <w:rFonts w:cs="Calibri"/>
                <w:color w:val="FFFFFF" w:themeColor="background1"/>
                <w:sz w:val="28"/>
                <w:szCs w:val="28"/>
              </w:rPr>
            </w:pPr>
            <w:r w:rsidRPr="009F3C52">
              <w:rPr>
                <w:rFonts w:cs="Calibri"/>
                <w:color w:val="FFFFFF" w:themeColor="background1"/>
                <w:sz w:val="28"/>
                <w:szCs w:val="28"/>
              </w:rPr>
              <w:t xml:space="preserve">Commentary – Note </w:t>
            </w:r>
            <w:r w:rsidRPr="005D632D">
              <w:rPr>
                <w:rFonts w:cs="Calibri"/>
                <w:color w:val="FFFFFF" w:themeColor="background1"/>
                <w:sz w:val="28"/>
                <w:szCs w:val="28"/>
              </w:rPr>
              <w:t>43</w:t>
            </w:r>
            <w:r w:rsidRPr="009F3C52">
              <w:rPr>
                <w:rFonts w:cs="Calibri"/>
                <w:color w:val="FFFFFF" w:themeColor="background1"/>
                <w:sz w:val="28"/>
                <w:szCs w:val="28"/>
              </w:rPr>
              <w:t>: Other Income – Territorial</w:t>
            </w:r>
          </w:p>
        </w:tc>
      </w:tr>
      <w:tr w:rsidR="00E215DF" w:rsidRPr="00B66BE0" w14:paraId="357F5E6B"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58" w:type="dxa"/>
            <w:tcBorders>
              <w:left w:val="single" w:sz="2" w:space="0" w:color="auto"/>
              <w:right w:val="single" w:sz="2" w:space="0" w:color="auto"/>
            </w:tcBorders>
          </w:tcPr>
          <w:p w14:paraId="60B2225C" w14:textId="77777777" w:rsidR="00E215DF" w:rsidRPr="00C93CD6" w:rsidRDefault="00E215DF" w:rsidP="00E215DF">
            <w:pPr>
              <w:pStyle w:val="TableReference"/>
              <w:tabs>
                <w:tab w:val="left" w:pos="3306"/>
              </w:tabs>
              <w:rPr>
                <w:rFonts w:cs="Calibri"/>
                <w:color w:val="FF0000"/>
                <w:sz w:val="14"/>
              </w:rPr>
            </w:pPr>
          </w:p>
        </w:tc>
        <w:tc>
          <w:tcPr>
            <w:tcW w:w="8929" w:type="dxa"/>
            <w:gridSpan w:val="5"/>
            <w:tcBorders>
              <w:left w:val="single" w:sz="2" w:space="0" w:color="auto"/>
            </w:tcBorders>
            <w:shd w:val="clear" w:color="auto" w:fill="7030A0"/>
          </w:tcPr>
          <w:p w14:paraId="2CDD0115" w14:textId="6159FCDA" w:rsidR="00E215DF" w:rsidRPr="009F3C52" w:rsidRDefault="00E215DF" w:rsidP="00E215DF">
            <w:pPr>
              <w:pStyle w:val="CommentaryText"/>
              <w:spacing w:after="60"/>
              <w:rPr>
                <w:rFonts w:cs="Calibri"/>
                <w:color w:val="FFFFFF" w:themeColor="background1"/>
                <w:sz w:val="18"/>
                <w:szCs w:val="18"/>
              </w:rPr>
            </w:pPr>
            <w:r w:rsidRPr="009F3C52">
              <w:rPr>
                <w:color w:val="FFFFFF" w:themeColor="background1"/>
                <w:sz w:val="18"/>
                <w:szCs w:val="18"/>
              </w:rPr>
              <w:t>The breakdown shown in this note disclosure is an example only.</w:t>
            </w:r>
            <w:r>
              <w:rPr>
                <w:color w:val="FFFFFF" w:themeColor="background1"/>
                <w:sz w:val="18"/>
                <w:szCs w:val="18"/>
              </w:rPr>
              <w:t xml:space="preserve"> </w:t>
            </w:r>
            <w:r w:rsidRPr="009F3C52">
              <w:rPr>
                <w:color w:val="FFFFFF" w:themeColor="background1"/>
                <w:sz w:val="18"/>
                <w:szCs w:val="18"/>
              </w:rPr>
              <w:t xml:space="preserve">Directorates should only include line items that are applicable to them </w:t>
            </w:r>
            <w:proofErr w:type="gramStart"/>
            <w:r w:rsidRPr="009F3C52">
              <w:rPr>
                <w:color w:val="FFFFFF" w:themeColor="background1"/>
                <w:sz w:val="18"/>
                <w:szCs w:val="18"/>
              </w:rPr>
              <w:t>where</w:t>
            </w:r>
            <w:proofErr w:type="gramEnd"/>
            <w:r w:rsidRPr="009F3C52">
              <w:rPr>
                <w:color w:val="FFFFFF" w:themeColor="background1"/>
                <w:sz w:val="18"/>
                <w:szCs w:val="18"/>
              </w:rPr>
              <w:t xml:space="preserve"> material.</w:t>
            </w:r>
          </w:p>
        </w:tc>
      </w:tr>
      <w:tr w:rsidR="00E215DF" w:rsidRPr="00B66BE0" w14:paraId="38EA78B1"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58" w:type="dxa"/>
            <w:tcBorders>
              <w:left w:val="single" w:sz="2" w:space="0" w:color="auto"/>
              <w:right w:val="single" w:sz="2" w:space="0" w:color="auto"/>
            </w:tcBorders>
          </w:tcPr>
          <w:p w14:paraId="6CD6EE17" w14:textId="77777777" w:rsidR="00E215DF" w:rsidRPr="00AE2AE5" w:rsidRDefault="00E215DF" w:rsidP="00E215DF">
            <w:pPr>
              <w:pStyle w:val="TableReference"/>
              <w:tabs>
                <w:tab w:val="left" w:pos="3306"/>
              </w:tabs>
              <w:rPr>
                <w:rFonts w:cs="Calibri"/>
                <w:color w:val="7030A0"/>
                <w:sz w:val="14"/>
              </w:rPr>
            </w:pPr>
            <w:r w:rsidRPr="00AE2AE5">
              <w:rPr>
                <w:rFonts w:cs="Calibri"/>
                <w:color w:val="7030A0"/>
                <w:sz w:val="14"/>
              </w:rPr>
              <w:t>AASB 101.7</w:t>
            </w:r>
          </w:p>
          <w:p w14:paraId="0C78E916" w14:textId="77777777" w:rsidR="00E215DF" w:rsidRPr="00AE2AE5" w:rsidRDefault="00E215DF" w:rsidP="00E215DF">
            <w:pPr>
              <w:pStyle w:val="TableReference"/>
              <w:tabs>
                <w:tab w:val="left" w:pos="3306"/>
              </w:tabs>
              <w:rPr>
                <w:rFonts w:cs="Calibri"/>
                <w:color w:val="7030A0"/>
                <w:sz w:val="14"/>
              </w:rPr>
            </w:pPr>
            <w:r w:rsidRPr="00AE2AE5">
              <w:rPr>
                <w:rFonts w:cs="Calibri"/>
                <w:color w:val="7030A0"/>
                <w:sz w:val="14"/>
              </w:rPr>
              <w:t>AASB 108.5</w:t>
            </w:r>
          </w:p>
          <w:p w14:paraId="4B6C7E72" w14:textId="1592A6DE" w:rsidR="00E215DF" w:rsidRPr="00C93CD6" w:rsidRDefault="00E215DF" w:rsidP="00E215DF">
            <w:pPr>
              <w:pStyle w:val="TableReference"/>
              <w:tabs>
                <w:tab w:val="left" w:pos="3306"/>
              </w:tabs>
              <w:rPr>
                <w:rFonts w:cs="Calibri"/>
                <w:color w:val="FF0000"/>
                <w:sz w:val="14"/>
              </w:rPr>
            </w:pPr>
            <w:r w:rsidRPr="00AE2AE5">
              <w:rPr>
                <w:rFonts w:cs="Calibri"/>
                <w:color w:val="7030A0"/>
                <w:sz w:val="14"/>
              </w:rPr>
              <w:t>ACT Disclosure Policy</w:t>
            </w:r>
          </w:p>
        </w:tc>
        <w:tc>
          <w:tcPr>
            <w:tcW w:w="8929" w:type="dxa"/>
            <w:gridSpan w:val="5"/>
            <w:tcBorders>
              <w:left w:val="single" w:sz="2" w:space="0" w:color="auto"/>
            </w:tcBorders>
            <w:shd w:val="clear" w:color="auto" w:fill="7030A0"/>
          </w:tcPr>
          <w:p w14:paraId="1C3BB063" w14:textId="763D9C17" w:rsidR="00E215DF" w:rsidRPr="009F3C52" w:rsidRDefault="00E215DF" w:rsidP="00E215DF">
            <w:pPr>
              <w:pStyle w:val="CommentaryText"/>
              <w:rPr>
                <w:rFonts w:cs="Calibri"/>
                <w:color w:val="FFFFFF" w:themeColor="background1"/>
                <w:sz w:val="18"/>
                <w:szCs w:val="18"/>
              </w:rPr>
            </w:pPr>
            <w:r w:rsidRPr="009F3C52">
              <w:rPr>
                <w:color w:val="FFFFFF" w:themeColor="background1"/>
                <w:sz w:val="18"/>
                <w:szCs w:val="18"/>
              </w:rPr>
              <w:t>The notion of materiality applies to the classification of other income.</w:t>
            </w:r>
            <w:r>
              <w:rPr>
                <w:color w:val="FFFFFF" w:themeColor="background1"/>
                <w:sz w:val="18"/>
                <w:szCs w:val="18"/>
              </w:rPr>
              <w:t xml:space="preserve"> </w:t>
            </w:r>
            <w:r w:rsidRPr="009F3C52">
              <w:rPr>
                <w:color w:val="FFFFFF" w:themeColor="background1"/>
                <w:sz w:val="18"/>
                <w:szCs w:val="18"/>
              </w:rPr>
              <w:t xml:space="preserve">Each material class of gains must be disclosed </w:t>
            </w:r>
            <w:proofErr w:type="gramStart"/>
            <w:r w:rsidRPr="009F3C52">
              <w:rPr>
                <w:color w:val="FFFFFF" w:themeColor="background1"/>
                <w:sz w:val="18"/>
                <w:szCs w:val="18"/>
              </w:rPr>
              <w:t>separately</w:t>
            </w:r>
            <w:proofErr w:type="gramEnd"/>
            <w:r w:rsidRPr="009F3C52">
              <w:rPr>
                <w:color w:val="FFFFFF" w:themeColor="background1"/>
                <w:sz w:val="18"/>
                <w:szCs w:val="18"/>
              </w:rPr>
              <w:t xml:space="preserve"> and the total of unclassified gains must not exceed 10% of total gains disclosed in the note.</w:t>
            </w:r>
            <w:r>
              <w:rPr>
                <w:color w:val="FFFFFF" w:themeColor="background1"/>
                <w:sz w:val="18"/>
                <w:szCs w:val="18"/>
              </w:rPr>
              <w:t xml:space="preserve"> </w:t>
            </w:r>
          </w:p>
        </w:tc>
      </w:tr>
    </w:tbl>
    <w:p w14:paraId="6D963C4C" w14:textId="77777777" w:rsidR="00A84CC0" w:rsidRDefault="00A84CC0">
      <w:r>
        <w:br w:type="page"/>
      </w:r>
    </w:p>
    <w:tbl>
      <w:tblPr>
        <w:tblW w:w="4973"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8"/>
        <w:gridCol w:w="5999"/>
        <w:gridCol w:w="1655"/>
        <w:gridCol w:w="1275"/>
      </w:tblGrid>
      <w:tr w:rsidR="00863311" w:rsidRPr="00CF7E1B" w14:paraId="3AE2C65F" w14:textId="77777777" w:rsidTr="00D919F2">
        <w:trPr>
          <w:cantSplit/>
          <w:trHeight w:val="23"/>
        </w:trPr>
        <w:tc>
          <w:tcPr>
            <w:tcW w:w="1558" w:type="dxa"/>
            <w:tcBorders>
              <w:top w:val="nil"/>
              <w:left w:val="single" w:sz="2" w:space="0" w:color="auto"/>
              <w:bottom w:val="nil"/>
              <w:right w:val="single" w:sz="2" w:space="0" w:color="auto"/>
            </w:tcBorders>
          </w:tcPr>
          <w:p w14:paraId="51043BFB" w14:textId="66448459" w:rsidR="00863311" w:rsidRPr="009F3C52" w:rsidRDefault="005C5553" w:rsidP="005D3C33">
            <w:pPr>
              <w:pStyle w:val="TableReference"/>
              <w:tabs>
                <w:tab w:val="left" w:pos="3306"/>
              </w:tabs>
              <w:spacing w:before="240" w:after="240"/>
              <w:rPr>
                <w:rFonts w:asciiTheme="minorHAnsi" w:hAnsiTheme="minorHAnsi" w:cstheme="minorHAnsi"/>
                <w:color w:val="7030A0"/>
                <w:sz w:val="22"/>
                <w:szCs w:val="22"/>
              </w:rPr>
            </w:pPr>
            <w:r w:rsidRPr="009F3C52">
              <w:rPr>
                <w:color w:val="7030A0"/>
              </w:rPr>
              <w:lastRenderedPageBreak/>
              <w:br w:type="page"/>
            </w:r>
            <w:r w:rsidRPr="009F3C52">
              <w:rPr>
                <w:rFonts w:asciiTheme="minorHAnsi" w:hAnsiTheme="minorHAnsi" w:cstheme="minorHAnsi"/>
                <w:b/>
                <w:color w:val="7030A0"/>
                <w:sz w:val="22"/>
                <w:szCs w:val="22"/>
              </w:rPr>
              <w:t>Reference</w:t>
            </w:r>
          </w:p>
        </w:tc>
        <w:tc>
          <w:tcPr>
            <w:tcW w:w="8929" w:type="dxa"/>
            <w:gridSpan w:val="3"/>
            <w:tcBorders>
              <w:top w:val="nil"/>
              <w:left w:val="single" w:sz="2" w:space="0" w:color="auto"/>
              <w:bottom w:val="nil"/>
              <w:right w:val="nil"/>
            </w:tcBorders>
            <w:vAlign w:val="bottom"/>
          </w:tcPr>
          <w:p w14:paraId="2A7DE5B9" w14:textId="2D36E3FB" w:rsidR="00863311" w:rsidRPr="000C2251" w:rsidRDefault="00307DD6" w:rsidP="008A5268">
            <w:pPr>
              <w:pStyle w:val="Heading1"/>
              <w:numPr>
                <w:ilvl w:val="0"/>
                <w:numId w:val="0"/>
              </w:numPr>
              <w:rPr>
                <w:rFonts w:asciiTheme="minorHAnsi" w:hAnsiTheme="minorHAnsi" w:cstheme="minorHAnsi"/>
                <w:sz w:val="28"/>
                <w:szCs w:val="28"/>
              </w:rPr>
            </w:pPr>
            <w:bookmarkStart w:id="1149" w:name="_Toc49224347"/>
            <w:bookmarkStart w:id="1150" w:name="_Ref50365919"/>
            <w:bookmarkStart w:id="1151" w:name="_Toc50440428"/>
            <w:bookmarkStart w:id="1152" w:name="_Ref50524451"/>
            <w:bookmarkStart w:id="1153" w:name="_Toc223433228"/>
            <w:bookmarkStart w:id="1154" w:name="_Toc400627376"/>
            <w:bookmarkStart w:id="1155" w:name="_Toc223710670"/>
            <w:r w:rsidRPr="000C2251">
              <w:rPr>
                <w:rFonts w:asciiTheme="minorHAnsi" w:hAnsiTheme="minorHAnsi" w:cstheme="minorHAnsi"/>
                <w:sz w:val="28"/>
                <w:szCs w:val="28"/>
              </w:rPr>
              <w:t xml:space="preserve">Note </w:t>
            </w:r>
            <w:r w:rsidR="00563F4A" w:rsidRPr="000C2251">
              <w:rPr>
                <w:rFonts w:asciiTheme="minorHAnsi" w:hAnsiTheme="minorHAnsi" w:cstheme="minorHAnsi"/>
                <w:sz w:val="28"/>
                <w:szCs w:val="28"/>
              </w:rPr>
              <w:t>4</w:t>
            </w:r>
            <w:r w:rsidR="00E86853" w:rsidRPr="000C2251">
              <w:rPr>
                <w:rFonts w:asciiTheme="minorHAnsi" w:hAnsiTheme="minorHAnsi" w:cstheme="minorHAnsi"/>
                <w:sz w:val="28"/>
                <w:szCs w:val="28"/>
              </w:rPr>
              <w:t>4</w:t>
            </w:r>
            <w:r w:rsidR="00863311" w:rsidRPr="000C2251">
              <w:rPr>
                <w:rFonts w:asciiTheme="minorHAnsi" w:hAnsiTheme="minorHAnsi" w:cstheme="minorHAnsi"/>
                <w:sz w:val="28"/>
                <w:szCs w:val="28"/>
              </w:rPr>
              <w:t>.</w:t>
            </w:r>
            <w:r w:rsidR="00FA7C77" w:rsidRPr="000C2251">
              <w:rPr>
                <w:rFonts w:asciiTheme="minorHAnsi" w:hAnsiTheme="minorHAnsi" w:cstheme="minorHAnsi"/>
                <w:sz w:val="28"/>
                <w:szCs w:val="28"/>
              </w:rPr>
              <w:t xml:space="preserve"> </w:t>
            </w:r>
            <w:bookmarkStart w:id="1156" w:name="TSgrantpurchserv"/>
            <w:r w:rsidR="00863311" w:rsidRPr="000C2251">
              <w:rPr>
                <w:rFonts w:asciiTheme="minorHAnsi" w:hAnsiTheme="minorHAnsi" w:cstheme="minorHAnsi"/>
                <w:sz w:val="28"/>
                <w:szCs w:val="28"/>
              </w:rPr>
              <w:t>Grants and Purchased Services</w:t>
            </w:r>
            <w:bookmarkEnd w:id="1149"/>
            <w:bookmarkEnd w:id="1150"/>
            <w:bookmarkEnd w:id="1151"/>
            <w:r w:rsidR="00863311" w:rsidRPr="000C2251">
              <w:rPr>
                <w:rFonts w:asciiTheme="minorHAnsi" w:hAnsiTheme="minorHAnsi" w:cstheme="minorHAnsi"/>
                <w:sz w:val="28"/>
                <w:szCs w:val="28"/>
              </w:rPr>
              <w:t xml:space="preserve"> – Territorial</w:t>
            </w:r>
            <w:bookmarkEnd w:id="1152"/>
            <w:bookmarkEnd w:id="1153"/>
            <w:bookmarkEnd w:id="1154"/>
            <w:bookmarkEnd w:id="1156"/>
            <w:bookmarkEnd w:id="1155"/>
          </w:p>
        </w:tc>
      </w:tr>
      <w:tr w:rsidR="00354061" w:rsidRPr="00CF7E1B" w14:paraId="317EEA5A" w14:textId="77777777" w:rsidTr="00D919F2">
        <w:trPr>
          <w:cantSplit/>
          <w:trHeight w:val="23"/>
        </w:trPr>
        <w:tc>
          <w:tcPr>
            <w:tcW w:w="1558" w:type="dxa"/>
            <w:tcBorders>
              <w:top w:val="nil"/>
              <w:left w:val="single" w:sz="2" w:space="0" w:color="auto"/>
              <w:bottom w:val="nil"/>
              <w:right w:val="single" w:sz="2" w:space="0" w:color="auto"/>
            </w:tcBorders>
          </w:tcPr>
          <w:p w14:paraId="5687B134" w14:textId="77777777" w:rsidR="00354061" w:rsidRPr="009F3C52" w:rsidRDefault="00354061" w:rsidP="00354061">
            <w:pPr>
              <w:pStyle w:val="TableReference"/>
              <w:tabs>
                <w:tab w:val="left" w:pos="3306"/>
              </w:tabs>
              <w:rPr>
                <w:rFonts w:cs="Calibri"/>
                <w:b/>
                <w:color w:val="7030A0"/>
                <w:sz w:val="20"/>
                <w:szCs w:val="20"/>
              </w:rPr>
            </w:pPr>
          </w:p>
        </w:tc>
        <w:tc>
          <w:tcPr>
            <w:tcW w:w="8929" w:type="dxa"/>
            <w:gridSpan w:val="3"/>
            <w:tcBorders>
              <w:top w:val="nil"/>
              <w:left w:val="single" w:sz="2" w:space="0" w:color="auto"/>
              <w:bottom w:val="nil"/>
              <w:right w:val="nil"/>
            </w:tcBorders>
            <w:vAlign w:val="bottom"/>
          </w:tcPr>
          <w:p w14:paraId="2EA600F1" w14:textId="5855E22A" w:rsidR="00354061" w:rsidRPr="009F3C52" w:rsidRDefault="00354061" w:rsidP="000A5AE9">
            <w:pPr>
              <w:spacing w:after="40"/>
              <w:rPr>
                <w:b/>
                <w:bCs/>
                <w:sz w:val="18"/>
                <w:szCs w:val="18"/>
              </w:rPr>
            </w:pPr>
            <w:r w:rsidRPr="009F3C52">
              <w:rPr>
                <w:b/>
                <w:bCs/>
                <w:sz w:val="18"/>
                <w:szCs w:val="18"/>
              </w:rPr>
              <w:t>Description and</w:t>
            </w:r>
            <w:r w:rsidRPr="009F3C52">
              <w:rPr>
                <w:b/>
                <w:bCs/>
                <w:caps/>
                <w:sz w:val="18"/>
                <w:szCs w:val="18"/>
              </w:rPr>
              <w:t xml:space="preserve"> </w:t>
            </w:r>
            <w:r w:rsidRPr="009F3C52">
              <w:rPr>
                <w:b/>
                <w:bCs/>
                <w:sz w:val="18"/>
                <w:szCs w:val="18"/>
              </w:rPr>
              <w:t xml:space="preserve">Material Accounting Policies Relating to </w:t>
            </w:r>
            <w:r w:rsidR="00956A70" w:rsidRPr="009F3C52">
              <w:rPr>
                <w:b/>
                <w:bCs/>
                <w:sz w:val="18"/>
                <w:szCs w:val="18"/>
              </w:rPr>
              <w:t>Grants and Purchased Services</w:t>
            </w:r>
            <w:r w:rsidR="0013456C" w:rsidRPr="009F3C52">
              <w:rPr>
                <w:b/>
                <w:bCs/>
                <w:sz w:val="18"/>
                <w:szCs w:val="18"/>
              </w:rPr>
              <w:t xml:space="preserve"> - Territorial</w:t>
            </w:r>
          </w:p>
        </w:tc>
      </w:tr>
      <w:tr w:rsidR="00863311" w:rsidRPr="00CF7E1B" w14:paraId="655144EE" w14:textId="77777777" w:rsidTr="00D919F2">
        <w:trPr>
          <w:cantSplit/>
          <w:trHeight w:val="23"/>
        </w:trPr>
        <w:tc>
          <w:tcPr>
            <w:tcW w:w="1558" w:type="dxa"/>
            <w:tcBorders>
              <w:top w:val="nil"/>
              <w:left w:val="single" w:sz="2" w:space="0" w:color="auto"/>
              <w:bottom w:val="nil"/>
              <w:right w:val="single" w:sz="2" w:space="0" w:color="auto"/>
            </w:tcBorders>
          </w:tcPr>
          <w:p w14:paraId="28E0EE06" w14:textId="77777777" w:rsidR="00863311" w:rsidRPr="009F3C52" w:rsidRDefault="00863311" w:rsidP="00863311">
            <w:pPr>
              <w:pStyle w:val="TableReference"/>
              <w:tabs>
                <w:tab w:val="left" w:pos="3306"/>
              </w:tabs>
              <w:spacing w:before="40"/>
              <w:rPr>
                <w:rFonts w:cs="Calibri"/>
                <w:color w:val="7030A0"/>
                <w:sz w:val="16"/>
                <w:szCs w:val="16"/>
              </w:rPr>
            </w:pPr>
          </w:p>
        </w:tc>
        <w:tc>
          <w:tcPr>
            <w:tcW w:w="8929" w:type="dxa"/>
            <w:gridSpan w:val="3"/>
            <w:tcBorders>
              <w:top w:val="nil"/>
              <w:left w:val="single" w:sz="2" w:space="0" w:color="auto"/>
              <w:bottom w:val="nil"/>
              <w:right w:val="nil"/>
            </w:tcBorders>
            <w:vAlign w:val="bottom"/>
          </w:tcPr>
          <w:p w14:paraId="762EBE3D" w14:textId="77777777" w:rsidR="00863311" w:rsidRDefault="00863311" w:rsidP="00863311">
            <w:pPr>
              <w:pStyle w:val="CommentaryText"/>
              <w:tabs>
                <w:tab w:val="left" w:pos="3306"/>
              </w:tabs>
              <w:rPr>
                <w:rFonts w:cs="Calibri"/>
                <w:sz w:val="18"/>
              </w:rPr>
            </w:pPr>
            <w:r w:rsidRPr="009F3C52">
              <w:rPr>
                <w:rFonts w:cs="Calibri"/>
                <w:sz w:val="18"/>
              </w:rPr>
              <w:t>Grants are amounts provided, by the Agency, to non</w:t>
            </w:r>
            <w:r w:rsidRPr="009F3C52">
              <w:rPr>
                <w:rFonts w:cs="Calibri"/>
                <w:sz w:val="18"/>
              </w:rPr>
              <w:noBreakHyphen/>
              <w:t>ACT Government agencies for general assistance or for a particular purpose.</w:t>
            </w:r>
            <w:r w:rsidR="00FA7C77">
              <w:rPr>
                <w:rFonts w:cs="Calibri"/>
                <w:sz w:val="18"/>
              </w:rPr>
              <w:t xml:space="preserve"> </w:t>
            </w:r>
            <w:r w:rsidRPr="009F3C52">
              <w:rPr>
                <w:rFonts w:cs="Calibri"/>
                <w:sz w:val="18"/>
              </w:rPr>
              <w:t xml:space="preserve">Grants may be for </w:t>
            </w:r>
            <w:proofErr w:type="gramStart"/>
            <w:r w:rsidRPr="009F3C52">
              <w:rPr>
                <w:rFonts w:cs="Calibri"/>
                <w:sz w:val="18"/>
              </w:rPr>
              <w:t>capital,</w:t>
            </w:r>
            <w:proofErr w:type="gramEnd"/>
            <w:r w:rsidRPr="009F3C52">
              <w:rPr>
                <w:rFonts w:cs="Calibri"/>
                <w:sz w:val="18"/>
              </w:rPr>
              <w:t xml:space="preserve"> current or recurrent purposes and the category reflects the use of the grant.</w:t>
            </w:r>
            <w:r w:rsidR="00FA7C77">
              <w:rPr>
                <w:rFonts w:cs="Calibri"/>
                <w:sz w:val="18"/>
              </w:rPr>
              <w:t xml:space="preserve"> </w:t>
            </w:r>
            <w:r w:rsidRPr="009F3C52">
              <w:rPr>
                <w:rFonts w:cs="Calibri"/>
                <w:sz w:val="18"/>
              </w:rPr>
              <w:t>The grants given are usually subject to terms and conditions set out in the contract, correspondence, or by legislation.</w:t>
            </w:r>
            <w:r w:rsidR="00FA7C77">
              <w:rPr>
                <w:rFonts w:cs="Calibri"/>
                <w:sz w:val="18"/>
              </w:rPr>
              <w:t xml:space="preserve">  </w:t>
            </w:r>
          </w:p>
          <w:p w14:paraId="31E6261F" w14:textId="78F6E872" w:rsidR="00AB3C10" w:rsidRPr="009F3C52" w:rsidRDefault="00AB3C10" w:rsidP="00863311">
            <w:pPr>
              <w:pStyle w:val="CommentaryText"/>
              <w:tabs>
                <w:tab w:val="left" w:pos="3306"/>
              </w:tabs>
              <w:rPr>
                <w:rFonts w:cs="Calibri"/>
                <w:sz w:val="18"/>
              </w:rPr>
            </w:pPr>
            <w:r w:rsidRPr="00AB3C10">
              <w:rPr>
                <w:color w:val="FF0000"/>
                <w:sz w:val="18"/>
                <w:szCs w:val="18"/>
              </w:rPr>
              <w:t xml:space="preserve">Grants are goods, services or assets that are provided to another entity without receiving approximately equal value in return. Recurrent Grants expenditure is generally recognised when the services have been performed by the </w:t>
            </w:r>
            <w:proofErr w:type="gramStart"/>
            <w:r w:rsidRPr="00AB3C10">
              <w:rPr>
                <w:color w:val="FF0000"/>
                <w:sz w:val="18"/>
                <w:szCs w:val="18"/>
              </w:rPr>
              <w:t>grantee</w:t>
            </w:r>
            <w:proofErr w:type="gramEnd"/>
            <w:r w:rsidRPr="00AB3C10">
              <w:rPr>
                <w:color w:val="FF0000"/>
                <w:sz w:val="18"/>
                <w:szCs w:val="18"/>
              </w:rPr>
              <w:t xml:space="preserve"> or the grant eligibility criteria has been satisfied. Capital Grant expenses are recognised in the reporting period in which they are paid or payable. Grants are measured </w:t>
            </w:r>
            <w:r w:rsidRPr="00CC51A1">
              <w:rPr>
                <w:color w:val="FF0000"/>
                <w:sz w:val="18"/>
                <w:szCs w:val="18"/>
              </w:rPr>
              <w:t>at the fair value</w:t>
            </w:r>
            <w:r>
              <w:rPr>
                <w:color w:val="FF0000"/>
                <w:sz w:val="18"/>
                <w:szCs w:val="18"/>
              </w:rPr>
              <w:t xml:space="preserve"> of the transaction, at the time </w:t>
            </w:r>
            <w:r w:rsidRPr="00CC51A1">
              <w:rPr>
                <w:color w:val="FF0000"/>
                <w:sz w:val="18"/>
                <w:szCs w:val="18"/>
              </w:rPr>
              <w:t>th</w:t>
            </w:r>
            <w:r>
              <w:rPr>
                <w:color w:val="FF0000"/>
                <w:sz w:val="18"/>
                <w:szCs w:val="18"/>
              </w:rPr>
              <w:t>at</w:t>
            </w:r>
            <w:r w:rsidRPr="00CC51A1">
              <w:rPr>
                <w:color w:val="FF0000"/>
                <w:sz w:val="18"/>
                <w:szCs w:val="18"/>
              </w:rPr>
              <w:t xml:space="preserve"> transaction occurs.</w:t>
            </w:r>
          </w:p>
        </w:tc>
      </w:tr>
      <w:tr w:rsidR="0080003B" w:rsidRPr="00CF7E1B" w14:paraId="0C63D126" w14:textId="77777777" w:rsidTr="00D919F2">
        <w:trPr>
          <w:cantSplit/>
          <w:trHeight w:val="217"/>
        </w:trPr>
        <w:tc>
          <w:tcPr>
            <w:tcW w:w="1558" w:type="dxa"/>
            <w:tcBorders>
              <w:top w:val="nil"/>
              <w:left w:val="single" w:sz="2" w:space="0" w:color="auto"/>
              <w:bottom w:val="nil"/>
              <w:right w:val="single" w:sz="2" w:space="0" w:color="auto"/>
            </w:tcBorders>
          </w:tcPr>
          <w:p w14:paraId="79CE5E36" w14:textId="77777777" w:rsidR="0080003B" w:rsidRPr="009F3C52" w:rsidRDefault="0080003B" w:rsidP="00863311">
            <w:pPr>
              <w:pStyle w:val="TableText"/>
              <w:rPr>
                <w:rFonts w:cs="Calibri"/>
                <w:color w:val="7030A0"/>
                <w:sz w:val="16"/>
                <w:szCs w:val="16"/>
              </w:rPr>
            </w:pPr>
          </w:p>
        </w:tc>
        <w:tc>
          <w:tcPr>
            <w:tcW w:w="8929" w:type="dxa"/>
            <w:gridSpan w:val="3"/>
            <w:tcBorders>
              <w:top w:val="nil"/>
              <w:left w:val="single" w:sz="2" w:space="0" w:color="auto"/>
              <w:bottom w:val="nil"/>
              <w:right w:val="nil"/>
            </w:tcBorders>
            <w:vAlign w:val="bottom"/>
          </w:tcPr>
          <w:p w14:paraId="5B7E03C7" w14:textId="7BF8037C" w:rsidR="0080003B" w:rsidRPr="009F3C52" w:rsidRDefault="0080003B" w:rsidP="0080003B">
            <w:pPr>
              <w:pStyle w:val="TableText"/>
              <w:jc w:val="both"/>
              <w:rPr>
                <w:rFonts w:cs="Calibri"/>
                <w:b/>
                <w:bCs/>
              </w:rPr>
            </w:pPr>
            <w:r w:rsidRPr="009F3C52">
              <w:rPr>
                <w:rFonts w:cs="Calibri"/>
              </w:rPr>
              <w:t>Purchased services are amounts paid to obtain services from other ACT Government agencies and external parties.</w:t>
            </w:r>
            <w:r w:rsidR="00FA7C77">
              <w:rPr>
                <w:rFonts w:cs="Calibri"/>
              </w:rPr>
              <w:t xml:space="preserve"> </w:t>
            </w:r>
            <w:r w:rsidR="000A5AE9" w:rsidRPr="009F3C52">
              <w:rPr>
                <w:rFonts w:cs="Calibri"/>
              </w:rPr>
              <w:t xml:space="preserve">‘Burley Griffin Agency’ has only purchased services from other ACT Government Agencies. </w:t>
            </w:r>
            <w:r w:rsidR="006A5F6B" w:rsidRPr="006A5F6B">
              <w:rPr>
                <w:rFonts w:cs="Calibri"/>
                <w:color w:val="FF0000"/>
              </w:rPr>
              <w:t>Purchased services are typically services that are purchased by ‘Burley Griffin Agency’ which are not provided directly to the agency itself</w:t>
            </w:r>
            <w:r w:rsidR="006A5F6B">
              <w:rPr>
                <w:rFonts w:cs="Calibri"/>
                <w:color w:val="FF0000"/>
              </w:rPr>
              <w:t xml:space="preserve"> </w:t>
            </w:r>
            <w:r w:rsidR="006A5F6B" w:rsidRPr="006A5F6B">
              <w:rPr>
                <w:rFonts w:cs="Calibri"/>
                <w:color w:val="FF0000"/>
              </w:rPr>
              <w:t>but are instead provided on behalf of the agency to others. Purchased services transactions are reciprocal in nature.</w:t>
            </w:r>
          </w:p>
        </w:tc>
      </w:tr>
      <w:tr w:rsidR="001C75E3" w:rsidRPr="00CF7E1B" w14:paraId="707F5DAB" w14:textId="77777777" w:rsidTr="00D919F2">
        <w:trPr>
          <w:cantSplit/>
          <w:trHeight w:val="217"/>
        </w:trPr>
        <w:tc>
          <w:tcPr>
            <w:tcW w:w="1558" w:type="dxa"/>
            <w:tcBorders>
              <w:top w:val="nil"/>
              <w:left w:val="single" w:sz="2" w:space="0" w:color="auto"/>
              <w:bottom w:val="nil"/>
              <w:right w:val="single" w:sz="2" w:space="0" w:color="auto"/>
            </w:tcBorders>
          </w:tcPr>
          <w:p w14:paraId="50EF1373" w14:textId="77777777" w:rsidR="001C75E3" w:rsidRPr="009F3C52" w:rsidRDefault="001C75E3" w:rsidP="00863311">
            <w:pPr>
              <w:pStyle w:val="TableText"/>
              <w:rPr>
                <w:rFonts w:cs="Calibri"/>
                <w:color w:val="7030A0"/>
                <w:sz w:val="16"/>
                <w:szCs w:val="16"/>
              </w:rPr>
            </w:pPr>
          </w:p>
        </w:tc>
        <w:tc>
          <w:tcPr>
            <w:tcW w:w="5999" w:type="dxa"/>
            <w:tcBorders>
              <w:top w:val="nil"/>
              <w:left w:val="single" w:sz="2" w:space="0" w:color="auto"/>
              <w:bottom w:val="nil"/>
              <w:right w:val="nil"/>
            </w:tcBorders>
            <w:vAlign w:val="bottom"/>
          </w:tcPr>
          <w:p w14:paraId="7EC9FDD0" w14:textId="77777777" w:rsidR="001C75E3" w:rsidRPr="009F3C52" w:rsidRDefault="001C75E3" w:rsidP="00863311">
            <w:pPr>
              <w:pStyle w:val="Header"/>
              <w:tabs>
                <w:tab w:val="clear" w:pos="4153"/>
                <w:tab w:val="clear" w:pos="8306"/>
              </w:tabs>
              <w:rPr>
                <w:rFonts w:cs="Calibri"/>
                <w:szCs w:val="16"/>
              </w:rPr>
            </w:pPr>
          </w:p>
        </w:tc>
        <w:tc>
          <w:tcPr>
            <w:tcW w:w="1655" w:type="dxa"/>
            <w:tcBorders>
              <w:top w:val="nil"/>
              <w:left w:val="nil"/>
              <w:bottom w:val="nil"/>
              <w:right w:val="nil"/>
            </w:tcBorders>
            <w:vAlign w:val="bottom"/>
          </w:tcPr>
          <w:p w14:paraId="261B0901" w14:textId="77777777" w:rsidR="001C75E3" w:rsidRPr="009F3C52" w:rsidRDefault="001C75E3" w:rsidP="00863311">
            <w:pPr>
              <w:pStyle w:val="TableText"/>
              <w:jc w:val="right"/>
              <w:rPr>
                <w:rFonts w:cs="Calibri"/>
                <w:b/>
                <w:bCs/>
              </w:rPr>
            </w:pPr>
          </w:p>
        </w:tc>
        <w:tc>
          <w:tcPr>
            <w:tcW w:w="1275" w:type="dxa"/>
            <w:tcBorders>
              <w:top w:val="nil"/>
              <w:left w:val="nil"/>
              <w:bottom w:val="nil"/>
              <w:right w:val="nil"/>
            </w:tcBorders>
            <w:vAlign w:val="bottom"/>
          </w:tcPr>
          <w:p w14:paraId="76352953" w14:textId="77777777" w:rsidR="001C75E3" w:rsidRPr="009F3C52" w:rsidRDefault="001C75E3" w:rsidP="00863311">
            <w:pPr>
              <w:pStyle w:val="TableText"/>
              <w:jc w:val="right"/>
              <w:rPr>
                <w:rFonts w:cs="Calibri"/>
                <w:b/>
                <w:bCs/>
              </w:rPr>
            </w:pPr>
          </w:p>
        </w:tc>
      </w:tr>
      <w:tr w:rsidR="00863311" w:rsidRPr="00CF7E1B" w14:paraId="5F740AD8" w14:textId="77777777" w:rsidTr="00D919F2">
        <w:trPr>
          <w:cantSplit/>
          <w:trHeight w:val="217"/>
        </w:trPr>
        <w:tc>
          <w:tcPr>
            <w:tcW w:w="1558" w:type="dxa"/>
            <w:tcBorders>
              <w:top w:val="nil"/>
              <w:left w:val="single" w:sz="2" w:space="0" w:color="auto"/>
              <w:bottom w:val="nil"/>
              <w:right w:val="single" w:sz="2" w:space="0" w:color="auto"/>
            </w:tcBorders>
          </w:tcPr>
          <w:p w14:paraId="61396786" w14:textId="77777777" w:rsidR="00863311" w:rsidRPr="009F3C52" w:rsidRDefault="00863311" w:rsidP="00863311">
            <w:pPr>
              <w:pStyle w:val="TableText"/>
              <w:rPr>
                <w:rFonts w:cs="Calibri"/>
                <w:color w:val="7030A0"/>
                <w:sz w:val="16"/>
                <w:szCs w:val="16"/>
              </w:rPr>
            </w:pPr>
          </w:p>
        </w:tc>
        <w:tc>
          <w:tcPr>
            <w:tcW w:w="5999" w:type="dxa"/>
            <w:tcBorders>
              <w:top w:val="nil"/>
              <w:left w:val="single" w:sz="2" w:space="0" w:color="auto"/>
              <w:bottom w:val="nil"/>
              <w:right w:val="nil"/>
            </w:tcBorders>
            <w:vAlign w:val="bottom"/>
          </w:tcPr>
          <w:p w14:paraId="72456A00" w14:textId="77777777" w:rsidR="00863311" w:rsidRPr="009F3C52" w:rsidRDefault="00863311" w:rsidP="00863311">
            <w:pPr>
              <w:pStyle w:val="Header"/>
              <w:tabs>
                <w:tab w:val="clear" w:pos="4153"/>
                <w:tab w:val="clear" w:pos="8306"/>
              </w:tabs>
              <w:rPr>
                <w:rFonts w:cs="Calibri"/>
                <w:szCs w:val="16"/>
              </w:rPr>
            </w:pPr>
          </w:p>
        </w:tc>
        <w:tc>
          <w:tcPr>
            <w:tcW w:w="1655" w:type="dxa"/>
            <w:tcBorders>
              <w:top w:val="nil"/>
              <w:left w:val="nil"/>
              <w:bottom w:val="nil"/>
              <w:right w:val="nil"/>
            </w:tcBorders>
            <w:vAlign w:val="bottom"/>
          </w:tcPr>
          <w:p w14:paraId="6C007889" w14:textId="4C988EA0" w:rsidR="00863311" w:rsidRPr="009F3C52" w:rsidRDefault="006C26C2" w:rsidP="00863311">
            <w:pPr>
              <w:pStyle w:val="TableText"/>
              <w:jc w:val="right"/>
              <w:rPr>
                <w:rFonts w:cs="Calibri"/>
                <w:b/>
                <w:bCs/>
              </w:rPr>
            </w:pPr>
            <w:r w:rsidRPr="009F3C52">
              <w:rPr>
                <w:rFonts w:cs="Calibri"/>
                <w:b/>
                <w:bCs/>
              </w:rPr>
              <w:t>202</w:t>
            </w:r>
            <w:r w:rsidR="00202E67">
              <w:rPr>
                <w:rFonts w:cs="Calibri"/>
                <w:b/>
                <w:bCs/>
              </w:rPr>
              <w:t>6</w:t>
            </w:r>
          </w:p>
          <w:p w14:paraId="691D0765" w14:textId="77777777" w:rsidR="00863311" w:rsidRPr="009F3C52" w:rsidRDefault="00863311" w:rsidP="00E215DF">
            <w:pPr>
              <w:pStyle w:val="TableText"/>
              <w:spacing w:before="0"/>
              <w:jc w:val="right"/>
              <w:rPr>
                <w:rFonts w:cs="Calibri"/>
                <w:b/>
                <w:bCs/>
              </w:rPr>
            </w:pPr>
            <w:r w:rsidRPr="009F3C52">
              <w:rPr>
                <w:rFonts w:cs="Calibri"/>
                <w:b/>
                <w:bCs/>
              </w:rPr>
              <w:t>$’000</w:t>
            </w:r>
          </w:p>
        </w:tc>
        <w:tc>
          <w:tcPr>
            <w:tcW w:w="1275" w:type="dxa"/>
            <w:tcBorders>
              <w:top w:val="nil"/>
              <w:left w:val="nil"/>
              <w:bottom w:val="nil"/>
              <w:right w:val="nil"/>
            </w:tcBorders>
            <w:vAlign w:val="bottom"/>
          </w:tcPr>
          <w:p w14:paraId="1043D8DD" w14:textId="24376947" w:rsidR="00A84CC0" w:rsidRDefault="005709FA" w:rsidP="00863311">
            <w:pPr>
              <w:pStyle w:val="TableText"/>
              <w:jc w:val="right"/>
              <w:rPr>
                <w:rFonts w:cs="Calibri"/>
                <w:b/>
                <w:bCs/>
              </w:rPr>
            </w:pPr>
            <w:r w:rsidRPr="009F3C52">
              <w:rPr>
                <w:rFonts w:cs="Calibri"/>
                <w:b/>
                <w:bCs/>
              </w:rPr>
              <w:t>202</w:t>
            </w:r>
            <w:r w:rsidR="00202E67">
              <w:rPr>
                <w:rFonts w:cs="Calibri"/>
                <w:b/>
                <w:bCs/>
              </w:rPr>
              <w:t>5</w:t>
            </w:r>
            <w:r w:rsidR="00FA7C77">
              <w:rPr>
                <w:rFonts w:cs="Calibri"/>
                <w:b/>
                <w:bCs/>
              </w:rPr>
              <w:t xml:space="preserve">   </w:t>
            </w:r>
            <w:r w:rsidR="009F3C52" w:rsidRPr="009F3C52">
              <w:rPr>
                <w:rFonts w:cs="Calibri"/>
                <w:b/>
                <w:bCs/>
              </w:rPr>
              <w:t xml:space="preserve"> </w:t>
            </w:r>
          </w:p>
          <w:p w14:paraId="4BDFB01C" w14:textId="6B434F3D" w:rsidR="00863311" w:rsidRPr="009F3C52" w:rsidRDefault="00863311" w:rsidP="00E215DF">
            <w:pPr>
              <w:pStyle w:val="TableText"/>
              <w:spacing w:before="0"/>
              <w:jc w:val="right"/>
              <w:rPr>
                <w:rFonts w:cs="Calibri"/>
                <w:b/>
                <w:bCs/>
              </w:rPr>
            </w:pPr>
            <w:r w:rsidRPr="009F3C52">
              <w:rPr>
                <w:rFonts w:cs="Calibri"/>
                <w:b/>
                <w:bCs/>
              </w:rPr>
              <w:t>$’000</w:t>
            </w:r>
          </w:p>
        </w:tc>
      </w:tr>
      <w:tr w:rsidR="00863311" w:rsidRPr="00CF7E1B" w14:paraId="674D4168" w14:textId="77777777" w:rsidTr="00D919F2">
        <w:trPr>
          <w:cantSplit/>
          <w:trHeight w:val="23"/>
        </w:trPr>
        <w:tc>
          <w:tcPr>
            <w:tcW w:w="1558" w:type="dxa"/>
            <w:tcBorders>
              <w:top w:val="nil"/>
              <w:left w:val="single" w:sz="2" w:space="0" w:color="auto"/>
              <w:bottom w:val="nil"/>
              <w:right w:val="single" w:sz="2" w:space="0" w:color="auto"/>
            </w:tcBorders>
          </w:tcPr>
          <w:p w14:paraId="7D943C4A" w14:textId="77777777" w:rsidR="00863311" w:rsidRPr="009F3C52" w:rsidRDefault="00863311" w:rsidP="00863311">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3AD9D839" w14:textId="071E8808" w:rsidR="00863311" w:rsidRPr="009F3C52" w:rsidRDefault="00863311" w:rsidP="00C61ACE">
            <w:pPr>
              <w:pStyle w:val="TableText"/>
              <w:tabs>
                <w:tab w:val="left" w:pos="3306"/>
              </w:tabs>
              <w:rPr>
                <w:rFonts w:cs="Calibri"/>
              </w:rPr>
            </w:pPr>
            <w:r w:rsidRPr="009F3C52">
              <w:rPr>
                <w:rFonts w:cs="Calibri"/>
                <w:b/>
                <w:bCs/>
              </w:rPr>
              <w:t>Recurrent Grants</w:t>
            </w:r>
          </w:p>
        </w:tc>
        <w:tc>
          <w:tcPr>
            <w:tcW w:w="1655" w:type="dxa"/>
            <w:tcBorders>
              <w:top w:val="nil"/>
              <w:left w:val="nil"/>
              <w:bottom w:val="nil"/>
              <w:right w:val="nil"/>
            </w:tcBorders>
            <w:vAlign w:val="bottom"/>
          </w:tcPr>
          <w:p w14:paraId="5248C791" w14:textId="77777777" w:rsidR="00863311" w:rsidRPr="009F3C52" w:rsidRDefault="00863311" w:rsidP="00863311">
            <w:pPr>
              <w:pStyle w:val="TableText"/>
              <w:tabs>
                <w:tab w:val="left" w:pos="3306"/>
              </w:tabs>
              <w:jc w:val="right"/>
              <w:rPr>
                <w:rFonts w:cs="Calibri"/>
              </w:rPr>
            </w:pPr>
          </w:p>
        </w:tc>
        <w:tc>
          <w:tcPr>
            <w:tcW w:w="1275" w:type="dxa"/>
            <w:tcBorders>
              <w:top w:val="nil"/>
              <w:left w:val="nil"/>
              <w:bottom w:val="nil"/>
              <w:right w:val="nil"/>
            </w:tcBorders>
            <w:vAlign w:val="bottom"/>
          </w:tcPr>
          <w:p w14:paraId="4D1CDCBE" w14:textId="77777777" w:rsidR="00863311" w:rsidRPr="009F3C52" w:rsidRDefault="00863311" w:rsidP="00863311">
            <w:pPr>
              <w:pStyle w:val="TableText"/>
              <w:tabs>
                <w:tab w:val="left" w:pos="3306"/>
              </w:tabs>
              <w:jc w:val="right"/>
              <w:rPr>
                <w:rFonts w:cs="Calibri"/>
              </w:rPr>
            </w:pPr>
          </w:p>
        </w:tc>
      </w:tr>
      <w:tr w:rsidR="00863311" w:rsidRPr="00CF7E1B" w14:paraId="2ED4566C" w14:textId="77777777" w:rsidTr="00D919F2">
        <w:trPr>
          <w:cantSplit/>
          <w:trHeight w:val="23"/>
        </w:trPr>
        <w:tc>
          <w:tcPr>
            <w:tcW w:w="1558" w:type="dxa"/>
            <w:tcBorders>
              <w:top w:val="nil"/>
              <w:left w:val="single" w:sz="2" w:space="0" w:color="auto"/>
              <w:bottom w:val="nil"/>
              <w:right w:val="single" w:sz="2" w:space="0" w:color="auto"/>
            </w:tcBorders>
          </w:tcPr>
          <w:p w14:paraId="19D33190" w14:textId="77777777" w:rsidR="00863311" w:rsidRPr="009F3C52" w:rsidRDefault="00863311" w:rsidP="00863311">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562121AD" w14:textId="2034C072" w:rsidR="00863311" w:rsidRPr="009F3C52" w:rsidRDefault="00FA7C77" w:rsidP="00863311">
            <w:pPr>
              <w:pStyle w:val="TableText"/>
              <w:tabs>
                <w:tab w:val="left" w:pos="3306"/>
              </w:tabs>
              <w:rPr>
                <w:rFonts w:cs="Calibri"/>
              </w:rPr>
            </w:pPr>
            <w:r>
              <w:rPr>
                <w:rFonts w:cs="Calibri"/>
              </w:rPr>
              <w:t xml:space="preserve">     </w:t>
            </w:r>
            <w:r w:rsidR="00863311" w:rsidRPr="009F3C52">
              <w:rPr>
                <w:rFonts w:cs="Calibri"/>
              </w:rPr>
              <w:t>Environment Management Organisations</w:t>
            </w:r>
          </w:p>
        </w:tc>
        <w:tc>
          <w:tcPr>
            <w:tcW w:w="1655" w:type="dxa"/>
            <w:tcBorders>
              <w:top w:val="nil"/>
              <w:left w:val="nil"/>
              <w:bottom w:val="nil"/>
              <w:right w:val="nil"/>
            </w:tcBorders>
            <w:vAlign w:val="bottom"/>
          </w:tcPr>
          <w:p w14:paraId="5015C4CF" w14:textId="3869C068" w:rsidR="00863311" w:rsidRPr="009F3C52" w:rsidRDefault="00863311" w:rsidP="00863311">
            <w:pPr>
              <w:pStyle w:val="TableText"/>
              <w:tabs>
                <w:tab w:val="left" w:pos="3306"/>
              </w:tabs>
              <w:jc w:val="right"/>
              <w:rPr>
                <w:rFonts w:cs="Calibri"/>
              </w:rPr>
            </w:pPr>
          </w:p>
        </w:tc>
        <w:tc>
          <w:tcPr>
            <w:tcW w:w="1275" w:type="dxa"/>
            <w:tcBorders>
              <w:top w:val="nil"/>
              <w:left w:val="nil"/>
              <w:bottom w:val="nil"/>
              <w:right w:val="nil"/>
            </w:tcBorders>
            <w:vAlign w:val="bottom"/>
          </w:tcPr>
          <w:p w14:paraId="6E2C26AB" w14:textId="15D8C77D" w:rsidR="00863311" w:rsidRPr="009F3C52" w:rsidRDefault="00863311" w:rsidP="00863311">
            <w:pPr>
              <w:pStyle w:val="TableText"/>
              <w:tabs>
                <w:tab w:val="left" w:pos="3306"/>
              </w:tabs>
              <w:jc w:val="right"/>
              <w:rPr>
                <w:rFonts w:cs="Calibri"/>
              </w:rPr>
            </w:pPr>
          </w:p>
        </w:tc>
      </w:tr>
      <w:tr w:rsidR="00863311" w:rsidRPr="00CF7E1B" w14:paraId="110A8CA4" w14:textId="77777777" w:rsidTr="00D919F2">
        <w:trPr>
          <w:cantSplit/>
          <w:trHeight w:val="23"/>
        </w:trPr>
        <w:tc>
          <w:tcPr>
            <w:tcW w:w="1558" w:type="dxa"/>
            <w:tcBorders>
              <w:top w:val="nil"/>
              <w:left w:val="single" w:sz="2" w:space="0" w:color="auto"/>
              <w:bottom w:val="nil"/>
              <w:right w:val="single" w:sz="2" w:space="0" w:color="auto"/>
            </w:tcBorders>
          </w:tcPr>
          <w:p w14:paraId="23044115" w14:textId="77777777" w:rsidR="00863311" w:rsidRPr="009F3C52" w:rsidRDefault="00863311" w:rsidP="00863311">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75417FEB" w14:textId="5B99B1CA" w:rsidR="00863311" w:rsidRPr="009F3C52" w:rsidRDefault="00FA7C77" w:rsidP="00863311">
            <w:pPr>
              <w:pStyle w:val="TableText"/>
              <w:tabs>
                <w:tab w:val="left" w:pos="3306"/>
              </w:tabs>
              <w:rPr>
                <w:rFonts w:cs="Calibri"/>
              </w:rPr>
            </w:pPr>
            <w:r>
              <w:rPr>
                <w:rFonts w:cs="Calibri"/>
              </w:rPr>
              <w:t xml:space="preserve">     </w:t>
            </w:r>
            <w:r w:rsidR="00863311" w:rsidRPr="009F3C52">
              <w:rPr>
                <w:rFonts w:cs="Calibri"/>
              </w:rPr>
              <w:t>Community Heritage Organisations</w:t>
            </w:r>
          </w:p>
        </w:tc>
        <w:tc>
          <w:tcPr>
            <w:tcW w:w="1655" w:type="dxa"/>
            <w:tcBorders>
              <w:top w:val="nil"/>
              <w:left w:val="nil"/>
              <w:bottom w:val="nil"/>
              <w:right w:val="nil"/>
            </w:tcBorders>
            <w:vAlign w:val="bottom"/>
          </w:tcPr>
          <w:p w14:paraId="6CD54A89" w14:textId="485F1398" w:rsidR="00863311" w:rsidRPr="009F3C52" w:rsidRDefault="00863311" w:rsidP="00863311">
            <w:pPr>
              <w:pStyle w:val="TableText"/>
              <w:tabs>
                <w:tab w:val="left" w:pos="3306"/>
              </w:tabs>
              <w:jc w:val="right"/>
              <w:rPr>
                <w:rFonts w:cs="Calibri"/>
              </w:rPr>
            </w:pPr>
          </w:p>
        </w:tc>
        <w:tc>
          <w:tcPr>
            <w:tcW w:w="1275" w:type="dxa"/>
            <w:tcBorders>
              <w:top w:val="nil"/>
              <w:left w:val="nil"/>
              <w:bottom w:val="nil"/>
              <w:right w:val="nil"/>
            </w:tcBorders>
            <w:vAlign w:val="bottom"/>
          </w:tcPr>
          <w:p w14:paraId="4D9966D3" w14:textId="4C071FE3" w:rsidR="00863311" w:rsidRPr="009F3C52" w:rsidRDefault="00863311" w:rsidP="00863311">
            <w:pPr>
              <w:pStyle w:val="TableText"/>
              <w:tabs>
                <w:tab w:val="left" w:pos="3306"/>
              </w:tabs>
              <w:jc w:val="right"/>
              <w:rPr>
                <w:rFonts w:cs="Calibri"/>
              </w:rPr>
            </w:pPr>
          </w:p>
        </w:tc>
      </w:tr>
      <w:tr w:rsidR="00863311" w:rsidRPr="00CF7E1B" w14:paraId="5632A0F7" w14:textId="77777777" w:rsidTr="00D919F2">
        <w:trPr>
          <w:cantSplit/>
          <w:trHeight w:val="23"/>
        </w:trPr>
        <w:tc>
          <w:tcPr>
            <w:tcW w:w="1558" w:type="dxa"/>
            <w:tcBorders>
              <w:top w:val="nil"/>
              <w:left w:val="single" w:sz="2" w:space="0" w:color="auto"/>
              <w:bottom w:val="nil"/>
              <w:right w:val="single" w:sz="2" w:space="0" w:color="auto"/>
            </w:tcBorders>
          </w:tcPr>
          <w:p w14:paraId="173C1738" w14:textId="77777777" w:rsidR="00863311" w:rsidRPr="009F3C52" w:rsidRDefault="00863311" w:rsidP="00863311">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77537B82" w14:textId="0940F42E" w:rsidR="00863311" w:rsidRPr="009F3C52" w:rsidRDefault="00863311" w:rsidP="00C61ACE">
            <w:pPr>
              <w:pStyle w:val="TableText"/>
              <w:tabs>
                <w:tab w:val="left" w:pos="3306"/>
              </w:tabs>
              <w:rPr>
                <w:rFonts w:cs="Calibri"/>
                <w:b/>
              </w:rPr>
            </w:pPr>
            <w:r w:rsidRPr="009F3C52">
              <w:rPr>
                <w:rFonts w:cs="Calibri"/>
                <w:b/>
              </w:rPr>
              <w:t>Total Recurrent Grants</w:t>
            </w:r>
          </w:p>
        </w:tc>
        <w:tc>
          <w:tcPr>
            <w:tcW w:w="1655" w:type="dxa"/>
            <w:tcBorders>
              <w:top w:val="single" w:sz="2" w:space="0" w:color="auto"/>
              <w:left w:val="nil"/>
              <w:bottom w:val="single" w:sz="2" w:space="0" w:color="auto"/>
              <w:right w:val="nil"/>
            </w:tcBorders>
            <w:vAlign w:val="bottom"/>
          </w:tcPr>
          <w:p w14:paraId="58B624F5" w14:textId="6EF8971F" w:rsidR="00863311" w:rsidRPr="009F3C52" w:rsidRDefault="00863311" w:rsidP="00863311">
            <w:pPr>
              <w:pStyle w:val="TableText"/>
              <w:tabs>
                <w:tab w:val="left" w:pos="3306"/>
              </w:tabs>
              <w:jc w:val="right"/>
              <w:rPr>
                <w:rFonts w:cs="Calibri"/>
                <w:b/>
              </w:rPr>
            </w:pPr>
          </w:p>
        </w:tc>
        <w:tc>
          <w:tcPr>
            <w:tcW w:w="1275" w:type="dxa"/>
            <w:tcBorders>
              <w:top w:val="single" w:sz="2" w:space="0" w:color="auto"/>
              <w:left w:val="nil"/>
              <w:bottom w:val="single" w:sz="2" w:space="0" w:color="auto"/>
              <w:right w:val="nil"/>
            </w:tcBorders>
            <w:vAlign w:val="bottom"/>
          </w:tcPr>
          <w:p w14:paraId="5EB4B939" w14:textId="027F76AE" w:rsidR="00863311" w:rsidRPr="009F3C52" w:rsidRDefault="00863311" w:rsidP="00863311">
            <w:pPr>
              <w:pStyle w:val="TableText"/>
              <w:tabs>
                <w:tab w:val="left" w:pos="3306"/>
              </w:tabs>
              <w:jc w:val="right"/>
              <w:rPr>
                <w:rFonts w:cs="Calibri"/>
                <w:b/>
              </w:rPr>
            </w:pPr>
          </w:p>
        </w:tc>
      </w:tr>
      <w:tr w:rsidR="00863311" w:rsidRPr="00CF7E1B" w14:paraId="3BAACB81" w14:textId="77777777" w:rsidTr="00D919F2">
        <w:trPr>
          <w:cantSplit/>
          <w:trHeight w:val="23"/>
        </w:trPr>
        <w:tc>
          <w:tcPr>
            <w:tcW w:w="1558" w:type="dxa"/>
            <w:tcBorders>
              <w:top w:val="nil"/>
              <w:left w:val="single" w:sz="2" w:space="0" w:color="auto"/>
              <w:bottom w:val="nil"/>
              <w:right w:val="single" w:sz="2" w:space="0" w:color="auto"/>
            </w:tcBorders>
          </w:tcPr>
          <w:p w14:paraId="6F55F4BA" w14:textId="77777777" w:rsidR="00863311" w:rsidRPr="009F3C52" w:rsidRDefault="00863311" w:rsidP="00863311">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4F9A6AF9" w14:textId="77777777" w:rsidR="00863311" w:rsidRPr="009F3C52" w:rsidRDefault="00863311" w:rsidP="00863311">
            <w:pPr>
              <w:pStyle w:val="TableText"/>
              <w:tabs>
                <w:tab w:val="left" w:pos="3306"/>
              </w:tabs>
              <w:rPr>
                <w:rFonts w:cs="Calibri"/>
              </w:rPr>
            </w:pPr>
          </w:p>
        </w:tc>
        <w:tc>
          <w:tcPr>
            <w:tcW w:w="1655" w:type="dxa"/>
            <w:tcBorders>
              <w:top w:val="single" w:sz="2" w:space="0" w:color="auto"/>
              <w:left w:val="nil"/>
              <w:bottom w:val="nil"/>
              <w:right w:val="nil"/>
            </w:tcBorders>
            <w:vAlign w:val="bottom"/>
          </w:tcPr>
          <w:p w14:paraId="72069F68" w14:textId="77777777" w:rsidR="00863311" w:rsidRPr="009F3C52" w:rsidRDefault="00863311" w:rsidP="00863311">
            <w:pPr>
              <w:pStyle w:val="TableText"/>
              <w:tabs>
                <w:tab w:val="left" w:pos="3306"/>
              </w:tabs>
              <w:jc w:val="right"/>
              <w:rPr>
                <w:rFonts w:cs="Calibri"/>
              </w:rPr>
            </w:pPr>
          </w:p>
        </w:tc>
        <w:tc>
          <w:tcPr>
            <w:tcW w:w="1275" w:type="dxa"/>
            <w:tcBorders>
              <w:top w:val="single" w:sz="2" w:space="0" w:color="auto"/>
              <w:left w:val="nil"/>
              <w:bottom w:val="nil"/>
              <w:right w:val="nil"/>
            </w:tcBorders>
            <w:vAlign w:val="bottom"/>
          </w:tcPr>
          <w:p w14:paraId="031E4788" w14:textId="77777777" w:rsidR="00863311" w:rsidRPr="009F3C52" w:rsidRDefault="00863311" w:rsidP="00863311">
            <w:pPr>
              <w:pStyle w:val="TableText"/>
              <w:tabs>
                <w:tab w:val="left" w:pos="3306"/>
              </w:tabs>
              <w:jc w:val="right"/>
              <w:rPr>
                <w:rFonts w:cs="Calibri"/>
              </w:rPr>
            </w:pPr>
          </w:p>
        </w:tc>
      </w:tr>
      <w:tr w:rsidR="00863311" w:rsidRPr="00CF7E1B" w14:paraId="2C7048EE" w14:textId="77777777" w:rsidTr="00D919F2">
        <w:trPr>
          <w:cantSplit/>
          <w:trHeight w:val="23"/>
        </w:trPr>
        <w:tc>
          <w:tcPr>
            <w:tcW w:w="1558" w:type="dxa"/>
            <w:tcBorders>
              <w:top w:val="nil"/>
              <w:left w:val="single" w:sz="2" w:space="0" w:color="auto"/>
              <w:bottom w:val="nil"/>
              <w:right w:val="single" w:sz="2" w:space="0" w:color="auto"/>
            </w:tcBorders>
          </w:tcPr>
          <w:p w14:paraId="224DD5F4" w14:textId="77777777" w:rsidR="00863311" w:rsidRPr="009F3C52" w:rsidRDefault="00863311" w:rsidP="00863311">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1F15C410" w14:textId="112B486A" w:rsidR="00863311" w:rsidRPr="009F3C52" w:rsidRDefault="00863311" w:rsidP="00C61ACE">
            <w:pPr>
              <w:pStyle w:val="TableText"/>
              <w:tabs>
                <w:tab w:val="left" w:pos="3306"/>
              </w:tabs>
              <w:rPr>
                <w:rFonts w:cs="Calibri"/>
              </w:rPr>
            </w:pPr>
            <w:r w:rsidRPr="009F3C52">
              <w:rPr>
                <w:rFonts w:cs="Calibri"/>
                <w:b/>
                <w:bCs/>
              </w:rPr>
              <w:t>Capital Grants</w:t>
            </w:r>
          </w:p>
        </w:tc>
        <w:tc>
          <w:tcPr>
            <w:tcW w:w="1655" w:type="dxa"/>
            <w:tcBorders>
              <w:top w:val="nil"/>
              <w:left w:val="nil"/>
              <w:bottom w:val="nil"/>
              <w:right w:val="nil"/>
            </w:tcBorders>
            <w:vAlign w:val="bottom"/>
          </w:tcPr>
          <w:p w14:paraId="210F6C29" w14:textId="77777777" w:rsidR="00863311" w:rsidRPr="009F3C52" w:rsidRDefault="00863311" w:rsidP="00863311">
            <w:pPr>
              <w:pStyle w:val="TableText"/>
              <w:tabs>
                <w:tab w:val="left" w:pos="3306"/>
              </w:tabs>
              <w:jc w:val="right"/>
              <w:rPr>
                <w:rFonts w:cs="Calibri"/>
              </w:rPr>
            </w:pPr>
          </w:p>
        </w:tc>
        <w:tc>
          <w:tcPr>
            <w:tcW w:w="1275" w:type="dxa"/>
            <w:tcBorders>
              <w:top w:val="nil"/>
              <w:left w:val="nil"/>
              <w:bottom w:val="nil"/>
              <w:right w:val="nil"/>
            </w:tcBorders>
            <w:vAlign w:val="bottom"/>
          </w:tcPr>
          <w:p w14:paraId="67B52C45" w14:textId="77777777" w:rsidR="00863311" w:rsidRPr="009F3C52" w:rsidRDefault="00863311" w:rsidP="00863311">
            <w:pPr>
              <w:pStyle w:val="TableText"/>
              <w:tabs>
                <w:tab w:val="left" w:pos="3306"/>
              </w:tabs>
              <w:jc w:val="right"/>
              <w:rPr>
                <w:rFonts w:cs="Calibri"/>
              </w:rPr>
            </w:pPr>
          </w:p>
        </w:tc>
      </w:tr>
      <w:tr w:rsidR="00863311" w:rsidRPr="00CF7E1B" w14:paraId="1545A6CC" w14:textId="77777777" w:rsidTr="00D919F2">
        <w:trPr>
          <w:cantSplit/>
          <w:trHeight w:val="23"/>
        </w:trPr>
        <w:tc>
          <w:tcPr>
            <w:tcW w:w="1558" w:type="dxa"/>
            <w:tcBorders>
              <w:top w:val="nil"/>
              <w:left w:val="single" w:sz="2" w:space="0" w:color="auto"/>
              <w:bottom w:val="nil"/>
              <w:right w:val="single" w:sz="2" w:space="0" w:color="auto"/>
            </w:tcBorders>
          </w:tcPr>
          <w:p w14:paraId="6AAAA195" w14:textId="77777777" w:rsidR="00863311" w:rsidRPr="009F3C52" w:rsidRDefault="00863311" w:rsidP="00863311">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2F05CA24" w14:textId="7A682958" w:rsidR="00863311" w:rsidRPr="009F3C52" w:rsidRDefault="00FA7C77" w:rsidP="00863311">
            <w:pPr>
              <w:pStyle w:val="TableText"/>
              <w:tabs>
                <w:tab w:val="left" w:pos="3306"/>
              </w:tabs>
              <w:rPr>
                <w:rFonts w:cs="Calibri"/>
              </w:rPr>
            </w:pPr>
            <w:r>
              <w:rPr>
                <w:rFonts w:cs="Calibri"/>
              </w:rPr>
              <w:t xml:space="preserve">     </w:t>
            </w:r>
            <w:r w:rsidR="00863311" w:rsidRPr="009F3C52">
              <w:rPr>
                <w:rFonts w:cs="Calibri"/>
              </w:rPr>
              <w:t>Environment Management Organisations</w:t>
            </w:r>
          </w:p>
        </w:tc>
        <w:tc>
          <w:tcPr>
            <w:tcW w:w="1655" w:type="dxa"/>
            <w:tcBorders>
              <w:top w:val="nil"/>
              <w:left w:val="nil"/>
              <w:bottom w:val="nil"/>
              <w:right w:val="nil"/>
            </w:tcBorders>
            <w:vAlign w:val="bottom"/>
          </w:tcPr>
          <w:p w14:paraId="0C2887F8" w14:textId="602B03DA" w:rsidR="00863311" w:rsidRPr="009F3C52" w:rsidRDefault="00863311" w:rsidP="00863311">
            <w:pPr>
              <w:pStyle w:val="TableText"/>
              <w:tabs>
                <w:tab w:val="left" w:pos="3306"/>
              </w:tabs>
              <w:jc w:val="right"/>
              <w:rPr>
                <w:rFonts w:cs="Calibri"/>
              </w:rPr>
            </w:pPr>
          </w:p>
        </w:tc>
        <w:tc>
          <w:tcPr>
            <w:tcW w:w="1275" w:type="dxa"/>
            <w:tcBorders>
              <w:top w:val="nil"/>
              <w:left w:val="nil"/>
              <w:bottom w:val="nil"/>
              <w:right w:val="nil"/>
            </w:tcBorders>
            <w:vAlign w:val="bottom"/>
          </w:tcPr>
          <w:p w14:paraId="09F4F41D" w14:textId="51CA7D05" w:rsidR="00863311" w:rsidRPr="009F3C52" w:rsidRDefault="00863311" w:rsidP="00863311">
            <w:pPr>
              <w:pStyle w:val="TableText"/>
              <w:tabs>
                <w:tab w:val="left" w:pos="3306"/>
              </w:tabs>
              <w:jc w:val="right"/>
              <w:rPr>
                <w:rFonts w:cs="Calibri"/>
              </w:rPr>
            </w:pPr>
          </w:p>
        </w:tc>
      </w:tr>
      <w:tr w:rsidR="00863311" w:rsidRPr="00CF7E1B" w14:paraId="5809F64A" w14:textId="77777777" w:rsidTr="00D919F2">
        <w:trPr>
          <w:cantSplit/>
          <w:trHeight w:val="23"/>
        </w:trPr>
        <w:tc>
          <w:tcPr>
            <w:tcW w:w="1558" w:type="dxa"/>
            <w:tcBorders>
              <w:top w:val="nil"/>
              <w:left w:val="single" w:sz="2" w:space="0" w:color="auto"/>
              <w:bottom w:val="nil"/>
              <w:right w:val="single" w:sz="2" w:space="0" w:color="auto"/>
            </w:tcBorders>
          </w:tcPr>
          <w:p w14:paraId="2C1CA4AC" w14:textId="77777777" w:rsidR="00863311" w:rsidRPr="009F3C52" w:rsidRDefault="00863311" w:rsidP="00863311">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61E615AD" w14:textId="04303403" w:rsidR="00863311" w:rsidRPr="009F3C52" w:rsidRDefault="00FA7C77" w:rsidP="00863311">
            <w:pPr>
              <w:pStyle w:val="TableText"/>
              <w:tabs>
                <w:tab w:val="left" w:pos="3306"/>
              </w:tabs>
              <w:rPr>
                <w:rFonts w:cs="Calibri"/>
              </w:rPr>
            </w:pPr>
            <w:r>
              <w:rPr>
                <w:rFonts w:cs="Calibri"/>
              </w:rPr>
              <w:t xml:space="preserve">     </w:t>
            </w:r>
            <w:r w:rsidR="00863311" w:rsidRPr="009F3C52">
              <w:rPr>
                <w:rFonts w:cs="Calibri"/>
              </w:rPr>
              <w:t>Community Heritage Organisations</w:t>
            </w:r>
          </w:p>
        </w:tc>
        <w:tc>
          <w:tcPr>
            <w:tcW w:w="1655" w:type="dxa"/>
            <w:tcBorders>
              <w:top w:val="nil"/>
              <w:left w:val="nil"/>
              <w:bottom w:val="nil"/>
              <w:right w:val="nil"/>
            </w:tcBorders>
            <w:vAlign w:val="bottom"/>
          </w:tcPr>
          <w:p w14:paraId="52DA7AB8" w14:textId="404E4908" w:rsidR="00863311" w:rsidRPr="009F3C52" w:rsidRDefault="00863311" w:rsidP="00863311">
            <w:pPr>
              <w:pStyle w:val="TableText"/>
              <w:tabs>
                <w:tab w:val="left" w:pos="3306"/>
              </w:tabs>
              <w:jc w:val="right"/>
              <w:rPr>
                <w:rFonts w:cs="Calibri"/>
              </w:rPr>
            </w:pPr>
          </w:p>
        </w:tc>
        <w:tc>
          <w:tcPr>
            <w:tcW w:w="1275" w:type="dxa"/>
            <w:tcBorders>
              <w:top w:val="nil"/>
              <w:left w:val="nil"/>
              <w:bottom w:val="nil"/>
              <w:right w:val="nil"/>
            </w:tcBorders>
            <w:vAlign w:val="bottom"/>
          </w:tcPr>
          <w:p w14:paraId="22A2BBC3" w14:textId="6D3FB6A2" w:rsidR="00863311" w:rsidRPr="009F3C52" w:rsidRDefault="00863311" w:rsidP="00863311">
            <w:pPr>
              <w:pStyle w:val="TableText"/>
              <w:tabs>
                <w:tab w:val="left" w:pos="3306"/>
              </w:tabs>
              <w:jc w:val="right"/>
              <w:rPr>
                <w:rFonts w:cs="Calibri"/>
              </w:rPr>
            </w:pPr>
          </w:p>
        </w:tc>
      </w:tr>
      <w:tr w:rsidR="00863311" w:rsidRPr="00CF7E1B" w14:paraId="6230668B" w14:textId="77777777" w:rsidTr="00D919F2">
        <w:trPr>
          <w:cantSplit/>
          <w:trHeight w:val="267"/>
        </w:trPr>
        <w:tc>
          <w:tcPr>
            <w:tcW w:w="1558" w:type="dxa"/>
            <w:tcBorders>
              <w:top w:val="nil"/>
              <w:left w:val="single" w:sz="2" w:space="0" w:color="auto"/>
              <w:bottom w:val="nil"/>
              <w:right w:val="single" w:sz="2" w:space="0" w:color="auto"/>
            </w:tcBorders>
          </w:tcPr>
          <w:p w14:paraId="59415AB4" w14:textId="77777777" w:rsidR="00863311" w:rsidRPr="009F3C52" w:rsidRDefault="00863311" w:rsidP="00863311">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3B41A021" w14:textId="27BFD11A" w:rsidR="00863311" w:rsidRPr="009F3C52" w:rsidRDefault="00863311" w:rsidP="00C61ACE">
            <w:pPr>
              <w:pStyle w:val="TableText"/>
              <w:tabs>
                <w:tab w:val="left" w:pos="3306"/>
              </w:tabs>
              <w:rPr>
                <w:rFonts w:cs="Calibri"/>
                <w:b/>
              </w:rPr>
            </w:pPr>
            <w:r w:rsidRPr="009F3C52">
              <w:rPr>
                <w:rFonts w:cs="Calibri"/>
                <w:b/>
              </w:rPr>
              <w:t>Total Capital Grants</w:t>
            </w:r>
          </w:p>
        </w:tc>
        <w:tc>
          <w:tcPr>
            <w:tcW w:w="1655" w:type="dxa"/>
            <w:tcBorders>
              <w:top w:val="single" w:sz="2" w:space="0" w:color="auto"/>
              <w:left w:val="nil"/>
              <w:bottom w:val="single" w:sz="2" w:space="0" w:color="auto"/>
              <w:right w:val="nil"/>
            </w:tcBorders>
            <w:vAlign w:val="bottom"/>
          </w:tcPr>
          <w:p w14:paraId="5FA8EBAD" w14:textId="449367A1" w:rsidR="00863311" w:rsidRPr="009F3C52" w:rsidRDefault="00863311" w:rsidP="00863311">
            <w:pPr>
              <w:pStyle w:val="TableText"/>
              <w:tabs>
                <w:tab w:val="left" w:pos="3306"/>
              </w:tabs>
              <w:jc w:val="right"/>
              <w:rPr>
                <w:rFonts w:cs="Calibri"/>
                <w:b/>
              </w:rPr>
            </w:pPr>
          </w:p>
        </w:tc>
        <w:tc>
          <w:tcPr>
            <w:tcW w:w="1275" w:type="dxa"/>
            <w:tcBorders>
              <w:top w:val="single" w:sz="2" w:space="0" w:color="auto"/>
              <w:left w:val="nil"/>
              <w:bottom w:val="single" w:sz="2" w:space="0" w:color="auto"/>
              <w:right w:val="nil"/>
            </w:tcBorders>
            <w:vAlign w:val="bottom"/>
          </w:tcPr>
          <w:p w14:paraId="6E6635F2" w14:textId="16548C34" w:rsidR="00863311" w:rsidRPr="009F3C52" w:rsidRDefault="00863311" w:rsidP="00863311">
            <w:pPr>
              <w:pStyle w:val="TableText"/>
              <w:tabs>
                <w:tab w:val="left" w:pos="3306"/>
              </w:tabs>
              <w:jc w:val="right"/>
              <w:rPr>
                <w:rFonts w:cs="Calibri"/>
                <w:b/>
              </w:rPr>
            </w:pPr>
          </w:p>
        </w:tc>
      </w:tr>
      <w:tr w:rsidR="00863311" w:rsidRPr="00CF7E1B" w14:paraId="7EA0433F" w14:textId="77777777" w:rsidTr="00D919F2">
        <w:trPr>
          <w:cantSplit/>
          <w:trHeight w:hRule="exact" w:val="222"/>
        </w:trPr>
        <w:tc>
          <w:tcPr>
            <w:tcW w:w="1558" w:type="dxa"/>
            <w:tcBorders>
              <w:top w:val="nil"/>
              <w:left w:val="single" w:sz="2" w:space="0" w:color="auto"/>
              <w:bottom w:val="nil"/>
              <w:right w:val="single" w:sz="2" w:space="0" w:color="auto"/>
            </w:tcBorders>
          </w:tcPr>
          <w:p w14:paraId="75DAD668" w14:textId="77777777" w:rsidR="00863311" w:rsidRPr="009F3C52" w:rsidRDefault="00863311" w:rsidP="00863311">
            <w:pPr>
              <w:pStyle w:val="CommentaryReference"/>
              <w:rPr>
                <w:rFonts w:cs="Calibri"/>
                <w:color w:val="7030A0"/>
                <w:sz w:val="16"/>
              </w:rPr>
            </w:pPr>
          </w:p>
        </w:tc>
        <w:tc>
          <w:tcPr>
            <w:tcW w:w="5999" w:type="dxa"/>
            <w:tcBorders>
              <w:top w:val="nil"/>
              <w:left w:val="single" w:sz="2" w:space="0" w:color="auto"/>
              <w:bottom w:val="nil"/>
              <w:right w:val="nil"/>
            </w:tcBorders>
            <w:vAlign w:val="bottom"/>
          </w:tcPr>
          <w:p w14:paraId="676053E8" w14:textId="77777777" w:rsidR="00863311" w:rsidRPr="009F3C52" w:rsidRDefault="00863311" w:rsidP="00863311">
            <w:pPr>
              <w:pStyle w:val="CommentaryReference"/>
              <w:rPr>
                <w:rFonts w:cs="Calibri"/>
              </w:rPr>
            </w:pPr>
          </w:p>
        </w:tc>
        <w:tc>
          <w:tcPr>
            <w:tcW w:w="1655" w:type="dxa"/>
            <w:tcBorders>
              <w:top w:val="single" w:sz="2" w:space="0" w:color="auto"/>
              <w:left w:val="nil"/>
              <w:bottom w:val="nil"/>
              <w:right w:val="nil"/>
            </w:tcBorders>
            <w:vAlign w:val="bottom"/>
          </w:tcPr>
          <w:p w14:paraId="757FDC7F" w14:textId="77777777" w:rsidR="00863311" w:rsidRPr="009F3C52" w:rsidRDefault="00863311" w:rsidP="00863311">
            <w:pPr>
              <w:pStyle w:val="CommentaryReference"/>
              <w:rPr>
                <w:rFonts w:cs="Calibri"/>
              </w:rPr>
            </w:pPr>
          </w:p>
        </w:tc>
        <w:tc>
          <w:tcPr>
            <w:tcW w:w="1275" w:type="dxa"/>
            <w:tcBorders>
              <w:top w:val="single" w:sz="2" w:space="0" w:color="auto"/>
              <w:left w:val="nil"/>
              <w:bottom w:val="nil"/>
              <w:right w:val="nil"/>
            </w:tcBorders>
            <w:vAlign w:val="bottom"/>
          </w:tcPr>
          <w:p w14:paraId="453ADF95" w14:textId="77777777" w:rsidR="00863311" w:rsidRPr="009F3C52" w:rsidRDefault="00863311" w:rsidP="00863311">
            <w:pPr>
              <w:pStyle w:val="CommentaryReference"/>
              <w:rPr>
                <w:rFonts w:cs="Calibri"/>
              </w:rPr>
            </w:pPr>
          </w:p>
        </w:tc>
      </w:tr>
      <w:tr w:rsidR="00D828C2" w:rsidRPr="00D828C2" w14:paraId="043FE72F" w14:textId="77777777" w:rsidTr="00D919F2">
        <w:trPr>
          <w:cantSplit/>
          <w:trHeight w:val="23"/>
        </w:trPr>
        <w:tc>
          <w:tcPr>
            <w:tcW w:w="1558" w:type="dxa"/>
            <w:tcBorders>
              <w:top w:val="nil"/>
              <w:left w:val="single" w:sz="2" w:space="0" w:color="auto"/>
              <w:bottom w:val="nil"/>
              <w:right w:val="single" w:sz="2" w:space="0" w:color="auto"/>
            </w:tcBorders>
          </w:tcPr>
          <w:p w14:paraId="6540CC35" w14:textId="77777777" w:rsidR="001C75E3" w:rsidRPr="009F3C52" w:rsidRDefault="001C75E3" w:rsidP="001C75E3">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01E70511" w14:textId="3664E34E" w:rsidR="001C75E3" w:rsidRPr="009F3C52" w:rsidRDefault="001C75E3" w:rsidP="001C75E3">
            <w:pPr>
              <w:pStyle w:val="TableText"/>
              <w:tabs>
                <w:tab w:val="left" w:pos="3306"/>
              </w:tabs>
              <w:rPr>
                <w:rFonts w:cs="Calibri"/>
              </w:rPr>
            </w:pPr>
            <w:r w:rsidRPr="009F3C52">
              <w:rPr>
                <w:rFonts w:cs="Calibri"/>
                <w:b/>
                <w:bCs/>
              </w:rPr>
              <w:t>Purchased Services</w:t>
            </w:r>
            <w:r w:rsidRPr="009F3C52">
              <w:rPr>
                <w:rFonts w:cs="Calibri"/>
              </w:rPr>
              <w:t xml:space="preserve"> </w:t>
            </w:r>
            <w:r w:rsidRPr="009F3C52">
              <w:rPr>
                <w:rFonts w:cs="Calibri"/>
                <w:b/>
                <w:bCs/>
              </w:rPr>
              <w:t>Payments</w:t>
            </w:r>
            <w:r w:rsidRPr="009F3C52">
              <w:rPr>
                <w:rFonts w:cs="Calibri"/>
              </w:rPr>
              <w:t xml:space="preserve"> </w:t>
            </w:r>
          </w:p>
        </w:tc>
        <w:tc>
          <w:tcPr>
            <w:tcW w:w="1655" w:type="dxa"/>
            <w:tcBorders>
              <w:top w:val="nil"/>
              <w:left w:val="nil"/>
              <w:bottom w:val="nil"/>
              <w:right w:val="nil"/>
            </w:tcBorders>
            <w:vAlign w:val="bottom"/>
          </w:tcPr>
          <w:p w14:paraId="16BA21AA" w14:textId="77777777" w:rsidR="001C75E3" w:rsidRPr="009F3C52" w:rsidRDefault="001C75E3" w:rsidP="001C75E3">
            <w:pPr>
              <w:pStyle w:val="TableText"/>
              <w:tabs>
                <w:tab w:val="left" w:pos="3306"/>
              </w:tabs>
              <w:jc w:val="right"/>
              <w:rPr>
                <w:rFonts w:cs="Calibri"/>
              </w:rPr>
            </w:pPr>
          </w:p>
        </w:tc>
        <w:tc>
          <w:tcPr>
            <w:tcW w:w="1275" w:type="dxa"/>
            <w:tcBorders>
              <w:top w:val="nil"/>
              <w:left w:val="nil"/>
              <w:bottom w:val="nil"/>
              <w:right w:val="nil"/>
            </w:tcBorders>
            <w:vAlign w:val="bottom"/>
          </w:tcPr>
          <w:p w14:paraId="7DAA2AFB" w14:textId="77777777" w:rsidR="001C75E3" w:rsidRPr="009F3C52" w:rsidRDefault="001C75E3" w:rsidP="001C75E3">
            <w:pPr>
              <w:pStyle w:val="TableText"/>
              <w:tabs>
                <w:tab w:val="left" w:pos="3306"/>
              </w:tabs>
              <w:jc w:val="right"/>
              <w:rPr>
                <w:rFonts w:cs="Calibri"/>
              </w:rPr>
            </w:pPr>
          </w:p>
        </w:tc>
      </w:tr>
      <w:tr w:rsidR="00D828C2" w:rsidRPr="00D828C2" w14:paraId="1D007D4C" w14:textId="77777777" w:rsidTr="00D919F2">
        <w:trPr>
          <w:cantSplit/>
          <w:trHeight w:val="23"/>
        </w:trPr>
        <w:tc>
          <w:tcPr>
            <w:tcW w:w="1558" w:type="dxa"/>
            <w:tcBorders>
              <w:top w:val="nil"/>
              <w:left w:val="single" w:sz="2" w:space="0" w:color="auto"/>
              <w:bottom w:val="nil"/>
              <w:right w:val="single" w:sz="2" w:space="0" w:color="auto"/>
            </w:tcBorders>
          </w:tcPr>
          <w:p w14:paraId="22949D44" w14:textId="77777777" w:rsidR="001C75E3" w:rsidRPr="009F3C52" w:rsidRDefault="001C75E3" w:rsidP="001C75E3">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3A61ED1B" w14:textId="7C1D5082" w:rsidR="001C75E3" w:rsidRPr="009F3C52" w:rsidRDefault="00FA7C77" w:rsidP="001C75E3">
            <w:pPr>
              <w:pStyle w:val="TableText"/>
              <w:tabs>
                <w:tab w:val="left" w:pos="3306"/>
              </w:tabs>
              <w:rPr>
                <w:rFonts w:cs="Calibri"/>
              </w:rPr>
            </w:pPr>
            <w:r>
              <w:rPr>
                <w:rFonts w:cs="Calibri"/>
              </w:rPr>
              <w:t xml:space="preserve">     </w:t>
            </w:r>
            <w:r w:rsidR="001C75E3" w:rsidRPr="009F3C52">
              <w:rPr>
                <w:rFonts w:cs="Calibri"/>
              </w:rPr>
              <w:t>‘Example Heritage Authority’</w:t>
            </w:r>
          </w:p>
        </w:tc>
        <w:tc>
          <w:tcPr>
            <w:tcW w:w="1655" w:type="dxa"/>
            <w:tcBorders>
              <w:top w:val="nil"/>
              <w:left w:val="nil"/>
              <w:bottom w:val="nil"/>
              <w:right w:val="nil"/>
            </w:tcBorders>
            <w:vAlign w:val="bottom"/>
          </w:tcPr>
          <w:p w14:paraId="59D1EF83" w14:textId="780F1D53" w:rsidR="001C75E3" w:rsidRPr="009F3C52" w:rsidRDefault="001C75E3" w:rsidP="001C75E3">
            <w:pPr>
              <w:pStyle w:val="TableText"/>
              <w:tabs>
                <w:tab w:val="left" w:pos="3306"/>
              </w:tabs>
              <w:jc w:val="right"/>
              <w:rPr>
                <w:rFonts w:cs="Calibri"/>
              </w:rPr>
            </w:pPr>
          </w:p>
        </w:tc>
        <w:tc>
          <w:tcPr>
            <w:tcW w:w="1275" w:type="dxa"/>
            <w:tcBorders>
              <w:top w:val="nil"/>
              <w:left w:val="nil"/>
              <w:bottom w:val="nil"/>
              <w:right w:val="nil"/>
            </w:tcBorders>
            <w:vAlign w:val="bottom"/>
          </w:tcPr>
          <w:p w14:paraId="65DE5219" w14:textId="65FB62ED" w:rsidR="001C75E3" w:rsidRPr="009F3C52" w:rsidRDefault="001C75E3" w:rsidP="001C75E3">
            <w:pPr>
              <w:pStyle w:val="TableText"/>
              <w:tabs>
                <w:tab w:val="left" w:pos="3306"/>
              </w:tabs>
              <w:jc w:val="right"/>
              <w:rPr>
                <w:rFonts w:cs="Calibri"/>
              </w:rPr>
            </w:pPr>
          </w:p>
        </w:tc>
      </w:tr>
      <w:tr w:rsidR="00D828C2" w:rsidRPr="00D828C2" w14:paraId="3460D88F" w14:textId="77777777" w:rsidTr="00D919F2">
        <w:trPr>
          <w:cantSplit/>
          <w:trHeight w:val="23"/>
        </w:trPr>
        <w:tc>
          <w:tcPr>
            <w:tcW w:w="1558" w:type="dxa"/>
            <w:tcBorders>
              <w:top w:val="nil"/>
              <w:left w:val="single" w:sz="2" w:space="0" w:color="auto"/>
              <w:bottom w:val="nil"/>
              <w:right w:val="single" w:sz="2" w:space="0" w:color="auto"/>
            </w:tcBorders>
          </w:tcPr>
          <w:p w14:paraId="36D39BE2" w14:textId="77777777" w:rsidR="001C75E3" w:rsidRPr="009F3C52" w:rsidRDefault="001C75E3" w:rsidP="001C75E3">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6F100DAE" w14:textId="1C4DA27C" w:rsidR="001C75E3" w:rsidRPr="009F3C52" w:rsidRDefault="00FA7C77" w:rsidP="001C75E3">
            <w:pPr>
              <w:pStyle w:val="TableText"/>
              <w:tabs>
                <w:tab w:val="left" w:pos="3306"/>
              </w:tabs>
              <w:rPr>
                <w:rFonts w:cs="Calibri"/>
              </w:rPr>
            </w:pPr>
            <w:r>
              <w:rPr>
                <w:rFonts w:cs="Calibri"/>
              </w:rPr>
              <w:t xml:space="preserve">     </w:t>
            </w:r>
            <w:r w:rsidR="001C75E3" w:rsidRPr="009F3C52">
              <w:rPr>
                <w:rFonts w:cs="Calibri"/>
              </w:rPr>
              <w:t>‘</w:t>
            </w:r>
            <w:smartTag w:uri="urn:schemas-microsoft-com:office:smarttags" w:element="place">
              <w:smartTag w:uri="urn:schemas-microsoft-com:office:smarttags" w:element="PlaceName">
                <w:r w:rsidR="001C75E3" w:rsidRPr="009F3C52">
                  <w:rPr>
                    <w:rFonts w:cs="Calibri"/>
                  </w:rPr>
                  <w:t>Example</w:t>
                </w:r>
              </w:smartTag>
              <w:r w:rsidR="001C75E3" w:rsidRPr="009F3C52">
                <w:rPr>
                  <w:rFonts w:cs="Calibri"/>
                </w:rPr>
                <w:t xml:space="preserve"> </w:t>
              </w:r>
              <w:smartTag w:uri="urn:schemas-microsoft-com:office:smarttags" w:element="PlaceType">
                <w:r w:rsidR="001C75E3" w:rsidRPr="009F3C52">
                  <w:rPr>
                    <w:rFonts w:cs="Calibri"/>
                  </w:rPr>
                  <w:t>Land</w:t>
                </w:r>
              </w:smartTag>
            </w:smartTag>
            <w:r w:rsidR="001C75E3" w:rsidRPr="009F3C52">
              <w:rPr>
                <w:rFonts w:cs="Calibri"/>
              </w:rPr>
              <w:t xml:space="preserve"> Management Authority’</w:t>
            </w:r>
          </w:p>
        </w:tc>
        <w:tc>
          <w:tcPr>
            <w:tcW w:w="1655" w:type="dxa"/>
            <w:tcBorders>
              <w:top w:val="nil"/>
              <w:left w:val="nil"/>
              <w:bottom w:val="single" w:sz="4" w:space="0" w:color="auto"/>
              <w:right w:val="nil"/>
            </w:tcBorders>
            <w:vAlign w:val="bottom"/>
          </w:tcPr>
          <w:p w14:paraId="55E9D195" w14:textId="45F1CFD4" w:rsidR="001C75E3" w:rsidRPr="009F3C52" w:rsidRDefault="001C75E3" w:rsidP="001C75E3">
            <w:pPr>
              <w:pStyle w:val="TableText"/>
              <w:tabs>
                <w:tab w:val="left" w:pos="3306"/>
              </w:tabs>
              <w:jc w:val="right"/>
              <w:rPr>
                <w:rFonts w:cs="Calibri"/>
              </w:rPr>
            </w:pPr>
          </w:p>
        </w:tc>
        <w:tc>
          <w:tcPr>
            <w:tcW w:w="1275" w:type="dxa"/>
            <w:tcBorders>
              <w:top w:val="nil"/>
              <w:left w:val="nil"/>
              <w:bottom w:val="single" w:sz="4" w:space="0" w:color="auto"/>
              <w:right w:val="nil"/>
            </w:tcBorders>
            <w:vAlign w:val="bottom"/>
          </w:tcPr>
          <w:p w14:paraId="061A2743" w14:textId="76E4E353" w:rsidR="001C75E3" w:rsidRPr="009F3C52" w:rsidRDefault="001C75E3" w:rsidP="001C75E3">
            <w:pPr>
              <w:pStyle w:val="TableText"/>
              <w:tabs>
                <w:tab w:val="left" w:pos="3306"/>
              </w:tabs>
              <w:jc w:val="right"/>
              <w:rPr>
                <w:rFonts w:cs="Calibri"/>
              </w:rPr>
            </w:pPr>
          </w:p>
        </w:tc>
      </w:tr>
      <w:tr w:rsidR="00D828C2" w:rsidRPr="00D828C2" w14:paraId="79DEBC2A" w14:textId="77777777" w:rsidTr="00D919F2">
        <w:trPr>
          <w:cantSplit/>
          <w:trHeight w:val="23"/>
        </w:trPr>
        <w:tc>
          <w:tcPr>
            <w:tcW w:w="1558" w:type="dxa"/>
            <w:tcBorders>
              <w:top w:val="nil"/>
              <w:left w:val="single" w:sz="2" w:space="0" w:color="auto"/>
              <w:bottom w:val="nil"/>
              <w:right w:val="single" w:sz="2" w:space="0" w:color="auto"/>
            </w:tcBorders>
          </w:tcPr>
          <w:p w14:paraId="0260A7AA" w14:textId="77777777" w:rsidR="00C95C62" w:rsidRPr="009F3C52" w:rsidRDefault="00C95C62" w:rsidP="00C95C62">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510CE3B2" w14:textId="6B6D3A8F" w:rsidR="00C95C62" w:rsidRPr="009F3C52" w:rsidRDefault="00C95C62" w:rsidP="00C95C62">
            <w:pPr>
              <w:pStyle w:val="TableText"/>
              <w:tabs>
                <w:tab w:val="left" w:pos="3306"/>
              </w:tabs>
              <w:rPr>
                <w:rFonts w:cs="Calibri"/>
                <w:b/>
              </w:rPr>
            </w:pPr>
            <w:r w:rsidRPr="009F3C52">
              <w:rPr>
                <w:rFonts w:cs="Calibri"/>
                <w:b/>
              </w:rPr>
              <w:t>Total Purchased Services Payments</w:t>
            </w:r>
          </w:p>
        </w:tc>
        <w:tc>
          <w:tcPr>
            <w:tcW w:w="1655" w:type="dxa"/>
            <w:tcBorders>
              <w:top w:val="single" w:sz="4" w:space="0" w:color="auto"/>
              <w:left w:val="nil"/>
              <w:bottom w:val="single" w:sz="4" w:space="0" w:color="auto"/>
              <w:right w:val="nil"/>
            </w:tcBorders>
            <w:vAlign w:val="bottom"/>
          </w:tcPr>
          <w:p w14:paraId="768813AE" w14:textId="7A1B6086" w:rsidR="00C95C62" w:rsidRPr="009F3C52" w:rsidRDefault="00C95C62" w:rsidP="00C95C62">
            <w:pPr>
              <w:pStyle w:val="TableText"/>
              <w:tabs>
                <w:tab w:val="left" w:pos="3306"/>
              </w:tabs>
              <w:jc w:val="right"/>
              <w:rPr>
                <w:rFonts w:cs="Calibri"/>
                <w:b/>
              </w:rPr>
            </w:pPr>
          </w:p>
        </w:tc>
        <w:tc>
          <w:tcPr>
            <w:tcW w:w="1275" w:type="dxa"/>
            <w:tcBorders>
              <w:top w:val="single" w:sz="4" w:space="0" w:color="auto"/>
              <w:left w:val="nil"/>
              <w:bottom w:val="single" w:sz="4" w:space="0" w:color="auto"/>
              <w:right w:val="nil"/>
            </w:tcBorders>
            <w:vAlign w:val="bottom"/>
          </w:tcPr>
          <w:p w14:paraId="5D680042" w14:textId="68BEC869" w:rsidR="00C95C62" w:rsidRPr="009F3C52" w:rsidRDefault="00C95C62" w:rsidP="00C95C62">
            <w:pPr>
              <w:pStyle w:val="TableText"/>
              <w:tabs>
                <w:tab w:val="left" w:pos="3306"/>
              </w:tabs>
              <w:jc w:val="right"/>
              <w:rPr>
                <w:rFonts w:cs="Calibri"/>
                <w:b/>
              </w:rPr>
            </w:pPr>
          </w:p>
        </w:tc>
      </w:tr>
      <w:tr w:rsidR="0051145F" w:rsidRPr="0051145F" w14:paraId="71F3E432" w14:textId="77777777" w:rsidTr="00D919F2">
        <w:trPr>
          <w:cantSplit/>
          <w:trHeight w:val="23"/>
        </w:trPr>
        <w:tc>
          <w:tcPr>
            <w:tcW w:w="1558" w:type="dxa"/>
            <w:tcBorders>
              <w:top w:val="nil"/>
              <w:left w:val="single" w:sz="2" w:space="0" w:color="auto"/>
              <w:bottom w:val="nil"/>
              <w:right w:val="single" w:sz="2" w:space="0" w:color="auto"/>
            </w:tcBorders>
          </w:tcPr>
          <w:p w14:paraId="37DBC96A" w14:textId="77777777" w:rsidR="0051145F" w:rsidRPr="009F3C52" w:rsidRDefault="0051145F" w:rsidP="0051145F">
            <w:pPr>
              <w:pStyle w:val="TableReference"/>
              <w:tabs>
                <w:tab w:val="left" w:pos="3306"/>
              </w:tabs>
              <w:rPr>
                <w:rFonts w:cs="Calibri"/>
                <w:color w:val="7030A0"/>
                <w:szCs w:val="12"/>
              </w:rPr>
            </w:pPr>
          </w:p>
        </w:tc>
        <w:tc>
          <w:tcPr>
            <w:tcW w:w="5999" w:type="dxa"/>
            <w:tcBorders>
              <w:top w:val="nil"/>
              <w:left w:val="single" w:sz="2" w:space="0" w:color="auto"/>
              <w:bottom w:val="nil"/>
              <w:right w:val="nil"/>
            </w:tcBorders>
            <w:vAlign w:val="bottom"/>
          </w:tcPr>
          <w:p w14:paraId="05CAAD58" w14:textId="77777777" w:rsidR="0051145F" w:rsidRPr="009F3C52" w:rsidRDefault="0051145F" w:rsidP="0051145F">
            <w:pPr>
              <w:pStyle w:val="TableText"/>
              <w:tabs>
                <w:tab w:val="left" w:pos="3306"/>
              </w:tabs>
              <w:spacing w:before="0"/>
              <w:rPr>
                <w:rFonts w:cs="Calibri"/>
                <w:b/>
                <w:sz w:val="12"/>
                <w:szCs w:val="12"/>
              </w:rPr>
            </w:pPr>
          </w:p>
        </w:tc>
        <w:tc>
          <w:tcPr>
            <w:tcW w:w="1655" w:type="dxa"/>
            <w:tcBorders>
              <w:top w:val="single" w:sz="4" w:space="0" w:color="auto"/>
              <w:left w:val="nil"/>
              <w:bottom w:val="single" w:sz="4" w:space="0" w:color="auto"/>
              <w:right w:val="nil"/>
            </w:tcBorders>
            <w:vAlign w:val="bottom"/>
          </w:tcPr>
          <w:p w14:paraId="4B68C789" w14:textId="77777777" w:rsidR="0051145F" w:rsidRPr="009F3C52" w:rsidRDefault="0051145F" w:rsidP="0051145F">
            <w:pPr>
              <w:pStyle w:val="TableText"/>
              <w:tabs>
                <w:tab w:val="left" w:pos="3306"/>
              </w:tabs>
              <w:spacing w:before="0"/>
              <w:jc w:val="right"/>
              <w:rPr>
                <w:rFonts w:cs="Calibri"/>
                <w:b/>
                <w:sz w:val="12"/>
                <w:szCs w:val="12"/>
              </w:rPr>
            </w:pPr>
          </w:p>
        </w:tc>
        <w:tc>
          <w:tcPr>
            <w:tcW w:w="1275" w:type="dxa"/>
            <w:tcBorders>
              <w:top w:val="single" w:sz="4" w:space="0" w:color="auto"/>
              <w:left w:val="nil"/>
              <w:bottom w:val="single" w:sz="4" w:space="0" w:color="auto"/>
              <w:right w:val="nil"/>
            </w:tcBorders>
            <w:vAlign w:val="bottom"/>
          </w:tcPr>
          <w:p w14:paraId="0DBB9FF3" w14:textId="77777777" w:rsidR="0051145F" w:rsidRPr="009F3C52" w:rsidRDefault="0051145F" w:rsidP="0051145F">
            <w:pPr>
              <w:pStyle w:val="TableText"/>
              <w:tabs>
                <w:tab w:val="left" w:pos="3306"/>
              </w:tabs>
              <w:spacing w:before="0"/>
              <w:jc w:val="right"/>
              <w:rPr>
                <w:rFonts w:cs="Calibri"/>
                <w:b/>
                <w:sz w:val="12"/>
                <w:szCs w:val="12"/>
              </w:rPr>
            </w:pPr>
          </w:p>
        </w:tc>
      </w:tr>
      <w:tr w:rsidR="00C95C62" w:rsidRPr="00CF7E1B" w14:paraId="0E81D572" w14:textId="77777777" w:rsidTr="00D919F2">
        <w:trPr>
          <w:cantSplit/>
          <w:trHeight w:val="23"/>
        </w:trPr>
        <w:tc>
          <w:tcPr>
            <w:tcW w:w="1558" w:type="dxa"/>
            <w:tcBorders>
              <w:top w:val="nil"/>
              <w:left w:val="single" w:sz="2" w:space="0" w:color="auto"/>
              <w:bottom w:val="nil"/>
              <w:right w:val="single" w:sz="2" w:space="0" w:color="auto"/>
            </w:tcBorders>
          </w:tcPr>
          <w:p w14:paraId="70E58F71" w14:textId="77777777" w:rsidR="00C95C62" w:rsidRPr="009F3C52" w:rsidRDefault="00C95C62" w:rsidP="0051145F">
            <w:pPr>
              <w:pStyle w:val="TableReference"/>
              <w:tabs>
                <w:tab w:val="left" w:pos="3306"/>
              </w:tabs>
              <w:rPr>
                <w:rFonts w:cs="Calibri"/>
                <w:color w:val="7030A0"/>
                <w:sz w:val="16"/>
                <w:szCs w:val="16"/>
              </w:rPr>
            </w:pPr>
          </w:p>
        </w:tc>
        <w:tc>
          <w:tcPr>
            <w:tcW w:w="5999" w:type="dxa"/>
            <w:tcBorders>
              <w:top w:val="nil"/>
              <w:left w:val="single" w:sz="2" w:space="0" w:color="auto"/>
              <w:bottom w:val="nil"/>
              <w:right w:val="nil"/>
            </w:tcBorders>
            <w:vAlign w:val="bottom"/>
          </w:tcPr>
          <w:p w14:paraId="31BCC961" w14:textId="77777777" w:rsidR="00C95C62" w:rsidRPr="009F3C52" w:rsidRDefault="00C95C62" w:rsidP="0051145F">
            <w:pPr>
              <w:pStyle w:val="TableText"/>
              <w:tabs>
                <w:tab w:val="left" w:pos="3306"/>
              </w:tabs>
              <w:spacing w:before="0"/>
              <w:rPr>
                <w:rFonts w:cs="Calibri"/>
                <w:b/>
                <w:bCs/>
              </w:rPr>
            </w:pPr>
            <w:r w:rsidRPr="009F3C52">
              <w:rPr>
                <w:rFonts w:cs="Calibri"/>
                <w:b/>
                <w:bCs/>
              </w:rPr>
              <w:t>Total Grants and Purchased Services</w:t>
            </w:r>
          </w:p>
        </w:tc>
        <w:tc>
          <w:tcPr>
            <w:tcW w:w="1655" w:type="dxa"/>
            <w:tcBorders>
              <w:top w:val="single" w:sz="4" w:space="0" w:color="auto"/>
              <w:left w:val="nil"/>
              <w:bottom w:val="double" w:sz="4" w:space="0" w:color="auto"/>
              <w:right w:val="nil"/>
            </w:tcBorders>
            <w:vAlign w:val="bottom"/>
          </w:tcPr>
          <w:p w14:paraId="3286544C" w14:textId="11CBF368" w:rsidR="00C95C62" w:rsidRPr="009F3C52" w:rsidRDefault="00C95C62" w:rsidP="0051145F">
            <w:pPr>
              <w:pStyle w:val="TableText"/>
              <w:tabs>
                <w:tab w:val="left" w:pos="3306"/>
              </w:tabs>
              <w:spacing w:before="0"/>
              <w:jc w:val="right"/>
              <w:rPr>
                <w:rFonts w:cs="Calibri"/>
                <w:b/>
                <w:bCs/>
              </w:rPr>
            </w:pPr>
          </w:p>
        </w:tc>
        <w:tc>
          <w:tcPr>
            <w:tcW w:w="1275" w:type="dxa"/>
            <w:tcBorders>
              <w:top w:val="single" w:sz="4" w:space="0" w:color="auto"/>
              <w:left w:val="nil"/>
              <w:bottom w:val="double" w:sz="4" w:space="0" w:color="auto"/>
              <w:right w:val="nil"/>
            </w:tcBorders>
            <w:vAlign w:val="bottom"/>
          </w:tcPr>
          <w:p w14:paraId="665CBB14" w14:textId="0752E29A" w:rsidR="00C95C62" w:rsidRPr="009F3C52" w:rsidRDefault="00C95C62" w:rsidP="0051145F">
            <w:pPr>
              <w:pStyle w:val="TableText"/>
              <w:tabs>
                <w:tab w:val="left" w:pos="3306"/>
              </w:tabs>
              <w:spacing w:before="0"/>
              <w:jc w:val="right"/>
              <w:rPr>
                <w:rFonts w:cs="Calibri"/>
                <w:b/>
                <w:bCs/>
              </w:rPr>
            </w:pPr>
          </w:p>
        </w:tc>
      </w:tr>
      <w:tr w:rsidR="009F3C52" w:rsidRPr="00CF7E1B" w14:paraId="3C533BF0" w14:textId="77777777" w:rsidTr="00D919F2">
        <w:trPr>
          <w:cantSplit/>
          <w:trHeight w:val="181"/>
        </w:trPr>
        <w:tc>
          <w:tcPr>
            <w:tcW w:w="1558" w:type="dxa"/>
            <w:tcBorders>
              <w:top w:val="nil"/>
              <w:left w:val="single" w:sz="2" w:space="0" w:color="auto"/>
              <w:bottom w:val="nil"/>
              <w:right w:val="single" w:sz="2" w:space="0" w:color="auto"/>
            </w:tcBorders>
          </w:tcPr>
          <w:p w14:paraId="1962C5CC" w14:textId="77777777" w:rsidR="009F3C52" w:rsidRPr="009F3C52" w:rsidRDefault="009F3C52" w:rsidP="00C95C62">
            <w:pPr>
              <w:pStyle w:val="TableReference"/>
              <w:tabs>
                <w:tab w:val="left" w:pos="3306"/>
              </w:tabs>
              <w:spacing w:before="40"/>
              <w:rPr>
                <w:rFonts w:cs="Calibri"/>
                <w:color w:val="7030A0"/>
                <w:sz w:val="16"/>
                <w:szCs w:val="16"/>
              </w:rPr>
            </w:pPr>
          </w:p>
        </w:tc>
        <w:tc>
          <w:tcPr>
            <w:tcW w:w="8929" w:type="dxa"/>
            <w:gridSpan w:val="3"/>
            <w:tcBorders>
              <w:top w:val="nil"/>
              <w:left w:val="single" w:sz="2" w:space="0" w:color="auto"/>
              <w:bottom w:val="nil"/>
              <w:right w:val="nil"/>
            </w:tcBorders>
            <w:vAlign w:val="bottom"/>
          </w:tcPr>
          <w:p w14:paraId="7D4ADED3" w14:textId="77777777" w:rsidR="009F3C52" w:rsidRPr="00CF7E1B" w:rsidRDefault="009F3C52" w:rsidP="00C95C62">
            <w:pPr>
              <w:pStyle w:val="TableText"/>
              <w:tabs>
                <w:tab w:val="left" w:pos="3306"/>
              </w:tabs>
              <w:rPr>
                <w:rFonts w:cs="Calibri"/>
              </w:rPr>
            </w:pPr>
          </w:p>
        </w:tc>
      </w:tr>
      <w:tr w:rsidR="00C95C62" w:rsidRPr="00CF7E1B" w14:paraId="0A4A986E" w14:textId="77777777" w:rsidTr="00D919F2">
        <w:trPr>
          <w:cantSplit/>
          <w:trHeight w:val="23"/>
        </w:trPr>
        <w:tc>
          <w:tcPr>
            <w:tcW w:w="1558" w:type="dxa"/>
            <w:tcBorders>
              <w:top w:val="nil"/>
              <w:left w:val="single" w:sz="2" w:space="0" w:color="auto"/>
              <w:bottom w:val="nil"/>
              <w:right w:val="single" w:sz="2" w:space="0" w:color="auto"/>
            </w:tcBorders>
          </w:tcPr>
          <w:p w14:paraId="178A2CC4" w14:textId="77777777" w:rsidR="00C95C62" w:rsidRPr="009F3C52" w:rsidRDefault="00C95C62" w:rsidP="00C24DC3">
            <w:pPr>
              <w:pStyle w:val="TableReference"/>
              <w:tabs>
                <w:tab w:val="left" w:pos="3306"/>
              </w:tabs>
              <w:spacing w:before="240" w:after="240"/>
              <w:rPr>
                <w:rFonts w:cs="Calibri"/>
                <w:color w:val="7030A0"/>
                <w:sz w:val="16"/>
                <w:szCs w:val="16"/>
              </w:rPr>
            </w:pPr>
          </w:p>
        </w:tc>
        <w:tc>
          <w:tcPr>
            <w:tcW w:w="8929" w:type="dxa"/>
            <w:gridSpan w:val="3"/>
            <w:tcBorders>
              <w:top w:val="nil"/>
              <w:left w:val="single" w:sz="2" w:space="0" w:color="auto"/>
              <w:bottom w:val="nil"/>
              <w:right w:val="nil"/>
            </w:tcBorders>
            <w:shd w:val="clear" w:color="auto" w:fill="7030A0"/>
            <w:vAlign w:val="bottom"/>
          </w:tcPr>
          <w:p w14:paraId="2AE4101B" w14:textId="3EDF4549" w:rsidR="00C95C62" w:rsidRPr="009F3C52" w:rsidRDefault="00C95C62" w:rsidP="00C24DC3">
            <w:pPr>
              <w:pStyle w:val="CommentaryTitle"/>
              <w:spacing w:before="240" w:after="240"/>
              <w:rPr>
                <w:rFonts w:cs="Calibri"/>
                <w:color w:val="FFFFFF" w:themeColor="background1"/>
                <w:sz w:val="28"/>
                <w:szCs w:val="28"/>
              </w:rPr>
            </w:pPr>
            <w:bookmarkStart w:id="1157" w:name="_Toc163106417"/>
            <w:r w:rsidRPr="009F3C52">
              <w:rPr>
                <w:rFonts w:cs="Calibri"/>
                <w:color w:val="FFFFFF" w:themeColor="background1"/>
                <w:sz w:val="28"/>
                <w:szCs w:val="28"/>
              </w:rPr>
              <w:t xml:space="preserve">Commentary – Note </w:t>
            </w:r>
            <w:r w:rsidR="005C675F" w:rsidRPr="005D632D">
              <w:rPr>
                <w:rFonts w:cs="Calibri"/>
                <w:color w:val="FFFFFF" w:themeColor="background1"/>
                <w:sz w:val="28"/>
                <w:szCs w:val="28"/>
              </w:rPr>
              <w:t>4</w:t>
            </w:r>
            <w:r w:rsidR="00E86853" w:rsidRPr="005D632D">
              <w:rPr>
                <w:rFonts w:cs="Calibri"/>
                <w:color w:val="FFFFFF" w:themeColor="background1"/>
                <w:sz w:val="28"/>
                <w:szCs w:val="28"/>
              </w:rPr>
              <w:t>4</w:t>
            </w:r>
            <w:r w:rsidRPr="009F3C52">
              <w:rPr>
                <w:rFonts w:cs="Calibri"/>
                <w:color w:val="FFFFFF" w:themeColor="background1"/>
                <w:sz w:val="28"/>
                <w:szCs w:val="28"/>
              </w:rPr>
              <w:t>: Grants and Purchased Services – Territorial</w:t>
            </w:r>
            <w:bookmarkEnd w:id="1157"/>
          </w:p>
        </w:tc>
      </w:tr>
      <w:tr w:rsidR="00C95C62" w:rsidRPr="00CF7E1B" w14:paraId="013C8411" w14:textId="77777777" w:rsidTr="00D919F2">
        <w:trPr>
          <w:cantSplit/>
          <w:trHeight w:val="23"/>
        </w:trPr>
        <w:tc>
          <w:tcPr>
            <w:tcW w:w="1558" w:type="dxa"/>
            <w:tcBorders>
              <w:top w:val="nil"/>
              <w:left w:val="single" w:sz="2" w:space="0" w:color="auto"/>
              <w:bottom w:val="nil"/>
              <w:right w:val="single" w:sz="2" w:space="0" w:color="auto"/>
            </w:tcBorders>
          </w:tcPr>
          <w:p w14:paraId="611C48D6" w14:textId="77777777" w:rsidR="00C95C62" w:rsidRPr="009F3C52" w:rsidRDefault="00C95C62" w:rsidP="00C95C62">
            <w:pPr>
              <w:pStyle w:val="TableReference"/>
              <w:tabs>
                <w:tab w:val="left" w:pos="3306"/>
              </w:tabs>
              <w:spacing w:before="40"/>
              <w:rPr>
                <w:rFonts w:cs="Calibri"/>
                <w:color w:val="7030A0"/>
                <w:sz w:val="14"/>
              </w:rPr>
            </w:pPr>
            <w:r w:rsidRPr="009F3C52">
              <w:rPr>
                <w:rFonts w:cs="Calibri"/>
                <w:color w:val="7030A0"/>
                <w:sz w:val="14"/>
              </w:rPr>
              <w:t>AASB 1050.22</w:t>
            </w:r>
          </w:p>
        </w:tc>
        <w:tc>
          <w:tcPr>
            <w:tcW w:w="8929" w:type="dxa"/>
            <w:gridSpan w:val="3"/>
            <w:tcBorders>
              <w:top w:val="nil"/>
              <w:left w:val="single" w:sz="2" w:space="0" w:color="auto"/>
              <w:bottom w:val="nil"/>
              <w:right w:val="nil"/>
            </w:tcBorders>
            <w:shd w:val="clear" w:color="auto" w:fill="7030A0"/>
            <w:vAlign w:val="bottom"/>
          </w:tcPr>
          <w:p w14:paraId="15232B30" w14:textId="7037EC7B" w:rsidR="00C95C62" w:rsidRPr="009F3C52" w:rsidRDefault="00C95C62" w:rsidP="00C95C62">
            <w:pPr>
              <w:pStyle w:val="CommentaryText"/>
              <w:rPr>
                <w:rFonts w:cs="Calibri"/>
                <w:color w:val="FFFFFF" w:themeColor="background1"/>
                <w:sz w:val="18"/>
                <w:szCs w:val="18"/>
              </w:rPr>
            </w:pPr>
            <w:r w:rsidRPr="009F3C52">
              <w:rPr>
                <w:rFonts w:cs="Calibri"/>
                <w:color w:val="FFFFFF" w:themeColor="background1"/>
                <w:sz w:val="18"/>
                <w:szCs w:val="18"/>
              </w:rPr>
              <w:t>The breakup of grants and purchased services included here are of a general nature, as they will differ between each agency.</w:t>
            </w:r>
            <w:r w:rsidR="00FA7C77">
              <w:rPr>
                <w:rFonts w:cs="Calibri"/>
                <w:color w:val="FFFFFF" w:themeColor="background1"/>
                <w:sz w:val="18"/>
                <w:szCs w:val="18"/>
              </w:rPr>
              <w:t xml:space="preserve"> </w:t>
            </w:r>
            <w:r w:rsidRPr="009F3C52">
              <w:rPr>
                <w:rFonts w:cs="Calibri"/>
                <w:color w:val="FFFFFF" w:themeColor="background1"/>
                <w:sz w:val="18"/>
                <w:szCs w:val="18"/>
              </w:rPr>
              <w:t xml:space="preserve">Under AASB 1050 </w:t>
            </w:r>
            <w:r w:rsidRPr="009F3C52">
              <w:rPr>
                <w:rFonts w:cs="Calibri"/>
                <w:i/>
                <w:color w:val="FFFFFF" w:themeColor="background1"/>
                <w:sz w:val="18"/>
                <w:szCs w:val="18"/>
              </w:rPr>
              <w:t xml:space="preserve">Administered Items, </w:t>
            </w:r>
            <w:r w:rsidRPr="009F3C52">
              <w:rPr>
                <w:rFonts w:cs="Calibri"/>
                <w:color w:val="FFFFFF" w:themeColor="background1"/>
                <w:sz w:val="18"/>
                <w:szCs w:val="18"/>
              </w:rPr>
              <w:t>details of the broad categories of recipients and the amounts transferred to those recipients need to be disclosed in this note.</w:t>
            </w:r>
            <w:r w:rsidR="00FA7C77">
              <w:rPr>
                <w:rFonts w:cs="Calibri"/>
                <w:color w:val="FFFFFF" w:themeColor="background1"/>
                <w:sz w:val="18"/>
                <w:szCs w:val="18"/>
              </w:rPr>
              <w:t xml:space="preserve"> </w:t>
            </w:r>
            <w:r w:rsidRPr="009F3C52">
              <w:rPr>
                <w:rFonts w:cs="Calibri"/>
                <w:color w:val="FFFFFF" w:themeColor="background1"/>
                <w:sz w:val="18"/>
                <w:szCs w:val="18"/>
              </w:rPr>
              <w:t xml:space="preserve">Individual names of grant recipients are not </w:t>
            </w:r>
            <w:proofErr w:type="gramStart"/>
            <w:r w:rsidRPr="009F3C52">
              <w:rPr>
                <w:rFonts w:cs="Calibri"/>
                <w:color w:val="FFFFFF" w:themeColor="background1"/>
                <w:sz w:val="18"/>
                <w:szCs w:val="18"/>
              </w:rPr>
              <w:t>required,</w:t>
            </w:r>
            <w:proofErr w:type="gramEnd"/>
            <w:r w:rsidRPr="009F3C52">
              <w:rPr>
                <w:rFonts w:cs="Calibri"/>
                <w:color w:val="FFFFFF" w:themeColor="background1"/>
                <w:sz w:val="18"/>
                <w:szCs w:val="18"/>
              </w:rPr>
              <w:t xml:space="preserve"> however, an appropriate broad category description should be provided so that the users of the financial statements can understand the nature and amount of grants being administered by ‘</w:t>
            </w:r>
            <w:r w:rsidR="00347866" w:rsidRPr="009F3C52">
              <w:rPr>
                <w:color w:val="FFFFFF" w:themeColor="background1"/>
                <w:sz w:val="18"/>
                <w:szCs w:val="18"/>
              </w:rPr>
              <w:t>Burley Griffin</w:t>
            </w:r>
            <w:r w:rsidRPr="009F3C52">
              <w:rPr>
                <w:rFonts w:cs="Calibri"/>
                <w:color w:val="FFFFFF" w:themeColor="background1"/>
                <w:sz w:val="18"/>
                <w:szCs w:val="18"/>
              </w:rPr>
              <w:t xml:space="preserve"> Agency’.</w:t>
            </w:r>
            <w:r w:rsidR="00FA7C77">
              <w:rPr>
                <w:rFonts w:cs="Calibri"/>
                <w:color w:val="FFFFFF" w:themeColor="background1"/>
                <w:sz w:val="18"/>
                <w:szCs w:val="18"/>
              </w:rPr>
              <w:t xml:space="preserve"> </w:t>
            </w:r>
            <w:r w:rsidRPr="009F3C52">
              <w:rPr>
                <w:rFonts w:cs="Calibri"/>
                <w:color w:val="FFFFFF" w:themeColor="background1"/>
                <w:sz w:val="18"/>
                <w:szCs w:val="18"/>
              </w:rPr>
              <w:t>For example, the Model identifies a broad category titled ‘Environment Management Organisations’ rather than disclosing the numerous individual organisations which are in this category.</w:t>
            </w:r>
          </w:p>
        </w:tc>
      </w:tr>
    </w:tbl>
    <w:p w14:paraId="09A3396D" w14:textId="77777777" w:rsidR="00315184" w:rsidRDefault="00315184" w:rsidP="00863311">
      <w:pPr>
        <w:rPr>
          <w:rFonts w:cs="Calibri"/>
        </w:rPr>
      </w:pPr>
    </w:p>
    <w:p w14:paraId="55DEB562" w14:textId="77777777" w:rsidR="00863311" w:rsidRDefault="00315184" w:rsidP="00863311">
      <w:pPr>
        <w:rPr>
          <w:rFonts w:cs="Calibri"/>
        </w:rPr>
      </w:pPr>
      <w:r>
        <w:rPr>
          <w:rFonts w:cs="Calibri"/>
        </w:rPr>
        <w:br w:type="page"/>
      </w:r>
    </w:p>
    <w:tbl>
      <w:tblPr>
        <w:tblW w:w="5000"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3"/>
        <w:gridCol w:w="4339"/>
        <w:gridCol w:w="622"/>
        <w:gridCol w:w="1006"/>
        <w:gridCol w:w="120"/>
        <w:gridCol w:w="16"/>
        <w:gridCol w:w="354"/>
        <w:gridCol w:w="753"/>
        <w:gridCol w:w="153"/>
        <w:gridCol w:w="44"/>
        <w:gridCol w:w="19"/>
        <w:gridCol w:w="103"/>
        <w:gridCol w:w="1397"/>
        <w:gridCol w:w="53"/>
      </w:tblGrid>
      <w:tr w:rsidR="00863311" w:rsidRPr="00CF7E1B" w14:paraId="79A6B097" w14:textId="77777777" w:rsidTr="009444D0">
        <w:trPr>
          <w:gridAfter w:val="1"/>
          <w:wAfter w:w="53" w:type="dxa"/>
          <w:trHeight w:val="23"/>
        </w:trPr>
        <w:tc>
          <w:tcPr>
            <w:tcW w:w="1563" w:type="dxa"/>
            <w:tcBorders>
              <w:top w:val="nil"/>
              <w:left w:val="single" w:sz="4" w:space="0" w:color="auto"/>
              <w:bottom w:val="nil"/>
              <w:right w:val="single" w:sz="4" w:space="0" w:color="auto"/>
            </w:tcBorders>
          </w:tcPr>
          <w:p w14:paraId="179BBA11" w14:textId="1B238D9C" w:rsidR="00863311" w:rsidRPr="00A05D1E" w:rsidRDefault="00A05D1E" w:rsidP="00A05D1E">
            <w:pPr>
              <w:pStyle w:val="TableReference"/>
              <w:tabs>
                <w:tab w:val="left" w:pos="3306"/>
              </w:tabs>
              <w:spacing w:before="240" w:after="240"/>
              <w:rPr>
                <w:rFonts w:cs="Calibri"/>
                <w:b/>
                <w:bCs/>
                <w:color w:val="7030A0"/>
                <w:sz w:val="16"/>
                <w:szCs w:val="16"/>
              </w:rPr>
            </w:pPr>
            <w:r w:rsidRPr="00A05D1E">
              <w:rPr>
                <w:rFonts w:asciiTheme="minorHAnsi" w:hAnsiTheme="minorHAnsi" w:cstheme="minorHAnsi"/>
                <w:b/>
                <w:bCs/>
                <w:color w:val="7030A0"/>
                <w:sz w:val="22"/>
                <w:szCs w:val="22"/>
              </w:rPr>
              <w:lastRenderedPageBreak/>
              <w:t>Reference</w:t>
            </w:r>
          </w:p>
        </w:tc>
        <w:tc>
          <w:tcPr>
            <w:tcW w:w="8926" w:type="dxa"/>
            <w:gridSpan w:val="12"/>
            <w:tcBorders>
              <w:top w:val="nil"/>
              <w:left w:val="single" w:sz="4" w:space="0" w:color="auto"/>
              <w:bottom w:val="nil"/>
              <w:right w:val="nil"/>
            </w:tcBorders>
            <w:vAlign w:val="bottom"/>
          </w:tcPr>
          <w:p w14:paraId="4C3DCB22" w14:textId="18C05A0B" w:rsidR="00863311" w:rsidRPr="003D517E" w:rsidRDefault="00307DD6" w:rsidP="0051145F">
            <w:pPr>
              <w:pStyle w:val="Heading1"/>
              <w:numPr>
                <w:ilvl w:val="0"/>
                <w:numId w:val="0"/>
              </w:numPr>
              <w:rPr>
                <w:rFonts w:asciiTheme="minorHAnsi" w:hAnsiTheme="minorHAnsi" w:cstheme="minorHAnsi"/>
                <w:sz w:val="28"/>
                <w:szCs w:val="28"/>
              </w:rPr>
            </w:pPr>
            <w:bookmarkStart w:id="1158" w:name="_Toc49224355"/>
            <w:bookmarkStart w:id="1159" w:name="_Ref50365951"/>
            <w:bookmarkStart w:id="1160" w:name="_Toc50440432"/>
            <w:bookmarkStart w:id="1161" w:name="_Ref50524486"/>
            <w:bookmarkStart w:id="1162" w:name="_Toc223433230"/>
            <w:bookmarkStart w:id="1163" w:name="_Toc400627378"/>
            <w:bookmarkStart w:id="1164" w:name="_Toc223710671"/>
            <w:r w:rsidRPr="003D517E">
              <w:rPr>
                <w:rFonts w:asciiTheme="minorHAnsi" w:hAnsiTheme="minorHAnsi" w:cstheme="minorHAnsi"/>
                <w:sz w:val="28"/>
                <w:szCs w:val="28"/>
              </w:rPr>
              <w:t>Note</w:t>
            </w:r>
            <w:r w:rsidR="00863311" w:rsidRPr="003D517E">
              <w:rPr>
                <w:rFonts w:asciiTheme="minorHAnsi" w:hAnsiTheme="minorHAnsi" w:cstheme="minorHAnsi"/>
                <w:sz w:val="28"/>
                <w:szCs w:val="28"/>
              </w:rPr>
              <w:t xml:space="preserve"> </w:t>
            </w:r>
            <w:r w:rsidR="005C675F" w:rsidRPr="003D517E">
              <w:rPr>
                <w:rFonts w:asciiTheme="minorHAnsi" w:hAnsiTheme="minorHAnsi" w:cstheme="minorHAnsi"/>
                <w:sz w:val="28"/>
                <w:szCs w:val="28"/>
              </w:rPr>
              <w:t>4</w:t>
            </w:r>
            <w:r w:rsidR="00E86853" w:rsidRPr="003D517E">
              <w:rPr>
                <w:rFonts w:asciiTheme="minorHAnsi" w:hAnsiTheme="minorHAnsi" w:cstheme="minorHAnsi"/>
                <w:sz w:val="28"/>
                <w:szCs w:val="28"/>
              </w:rPr>
              <w:t>5</w:t>
            </w:r>
            <w:r w:rsidR="00863311" w:rsidRPr="003D517E">
              <w:rPr>
                <w:rFonts w:asciiTheme="minorHAnsi" w:hAnsiTheme="minorHAnsi" w:cstheme="minorHAnsi"/>
                <w:sz w:val="28"/>
                <w:szCs w:val="28"/>
              </w:rPr>
              <w:t>.</w:t>
            </w:r>
            <w:r w:rsidR="00FA7C77" w:rsidRPr="003D517E">
              <w:rPr>
                <w:rFonts w:asciiTheme="minorHAnsi" w:hAnsiTheme="minorHAnsi" w:cstheme="minorHAnsi"/>
                <w:sz w:val="28"/>
                <w:szCs w:val="28"/>
              </w:rPr>
              <w:t xml:space="preserve"> </w:t>
            </w:r>
            <w:r w:rsidR="00570A07" w:rsidRPr="003D517E">
              <w:rPr>
                <w:rFonts w:asciiTheme="minorHAnsi" w:hAnsiTheme="minorHAnsi" w:cstheme="minorHAnsi"/>
                <w:sz w:val="28"/>
                <w:szCs w:val="28"/>
              </w:rPr>
              <w:t xml:space="preserve"> </w:t>
            </w:r>
            <w:bookmarkStart w:id="1165" w:name="TSotherexp"/>
            <w:r w:rsidR="00863311" w:rsidRPr="003D517E">
              <w:rPr>
                <w:rFonts w:asciiTheme="minorHAnsi" w:hAnsiTheme="minorHAnsi" w:cstheme="minorHAnsi"/>
                <w:sz w:val="28"/>
                <w:szCs w:val="28"/>
              </w:rPr>
              <w:t>Other Expenses – Territorial</w:t>
            </w:r>
            <w:bookmarkEnd w:id="1158"/>
            <w:bookmarkEnd w:id="1159"/>
            <w:bookmarkEnd w:id="1160"/>
            <w:bookmarkEnd w:id="1161"/>
            <w:bookmarkEnd w:id="1162"/>
            <w:bookmarkEnd w:id="1163"/>
            <w:bookmarkEnd w:id="1165"/>
            <w:bookmarkEnd w:id="1164"/>
          </w:p>
        </w:tc>
      </w:tr>
      <w:tr w:rsidR="008D14EE" w:rsidRPr="008D0D6F" w14:paraId="762A09E3" w14:textId="77777777" w:rsidTr="009444D0">
        <w:trPr>
          <w:gridAfter w:val="1"/>
          <w:wAfter w:w="53" w:type="dxa"/>
          <w:trHeight w:val="23"/>
        </w:trPr>
        <w:tc>
          <w:tcPr>
            <w:tcW w:w="1563" w:type="dxa"/>
            <w:tcBorders>
              <w:top w:val="nil"/>
              <w:left w:val="single" w:sz="4" w:space="0" w:color="auto"/>
              <w:bottom w:val="nil"/>
              <w:right w:val="single" w:sz="4" w:space="0" w:color="auto"/>
            </w:tcBorders>
          </w:tcPr>
          <w:p w14:paraId="06073B22" w14:textId="77777777" w:rsidR="008D14EE" w:rsidRPr="00A05D1E" w:rsidRDefault="008D14EE" w:rsidP="00863311">
            <w:pPr>
              <w:pStyle w:val="TableReference"/>
              <w:tabs>
                <w:tab w:val="left" w:pos="3306"/>
              </w:tabs>
              <w:spacing w:before="40"/>
              <w:rPr>
                <w:rFonts w:cs="Calibri"/>
                <w:color w:val="7030A0"/>
                <w:sz w:val="16"/>
                <w:szCs w:val="16"/>
              </w:rPr>
            </w:pPr>
          </w:p>
        </w:tc>
        <w:tc>
          <w:tcPr>
            <w:tcW w:w="8926" w:type="dxa"/>
            <w:gridSpan w:val="12"/>
            <w:tcBorders>
              <w:top w:val="nil"/>
              <w:left w:val="single" w:sz="4" w:space="0" w:color="auto"/>
              <w:bottom w:val="nil"/>
              <w:right w:val="nil"/>
            </w:tcBorders>
            <w:vAlign w:val="bottom"/>
          </w:tcPr>
          <w:p w14:paraId="212727AE" w14:textId="765BC09E" w:rsidR="008D14EE" w:rsidRPr="00A05D1E" w:rsidRDefault="008D14EE" w:rsidP="0051145F">
            <w:pPr>
              <w:pStyle w:val="TableText"/>
              <w:tabs>
                <w:tab w:val="left" w:pos="3306"/>
              </w:tabs>
              <w:spacing w:after="40"/>
              <w:rPr>
                <w:rFonts w:cs="Calibri"/>
                <w:b/>
                <w:bCs/>
                <w:strike/>
              </w:rPr>
            </w:pPr>
            <w:r w:rsidRPr="00A05D1E">
              <w:rPr>
                <w:rFonts w:cs="Calibri"/>
                <w:b/>
                <w:bCs/>
              </w:rPr>
              <w:t>Description and Material Accounting Policies Relating to Other Expenses</w:t>
            </w:r>
            <w:r w:rsidR="0051145F" w:rsidRPr="00A05D1E">
              <w:rPr>
                <w:rFonts w:cs="Calibri"/>
                <w:b/>
                <w:bCs/>
              </w:rPr>
              <w:t xml:space="preserve"> - Territorial</w:t>
            </w:r>
          </w:p>
        </w:tc>
      </w:tr>
      <w:tr w:rsidR="00FF2606" w:rsidRPr="008D0D6F" w14:paraId="1B7F22E4" w14:textId="77777777" w:rsidTr="009444D0">
        <w:trPr>
          <w:gridAfter w:val="1"/>
          <w:wAfter w:w="53" w:type="dxa"/>
          <w:trHeight w:val="23"/>
        </w:trPr>
        <w:tc>
          <w:tcPr>
            <w:tcW w:w="1563" w:type="dxa"/>
            <w:tcBorders>
              <w:top w:val="nil"/>
              <w:left w:val="single" w:sz="4" w:space="0" w:color="auto"/>
              <w:bottom w:val="nil"/>
              <w:right w:val="single" w:sz="4" w:space="0" w:color="auto"/>
            </w:tcBorders>
          </w:tcPr>
          <w:p w14:paraId="19AA4878" w14:textId="77777777" w:rsidR="00FF2606" w:rsidRPr="00A05D1E" w:rsidRDefault="00FF2606" w:rsidP="008D14EE">
            <w:pPr>
              <w:pStyle w:val="TableReference"/>
              <w:tabs>
                <w:tab w:val="left" w:pos="3306"/>
              </w:tabs>
              <w:spacing w:before="40"/>
              <w:rPr>
                <w:rFonts w:cs="Calibri"/>
                <w:color w:val="7030A0"/>
                <w:sz w:val="16"/>
                <w:szCs w:val="16"/>
              </w:rPr>
            </w:pPr>
          </w:p>
        </w:tc>
        <w:tc>
          <w:tcPr>
            <w:tcW w:w="8926" w:type="dxa"/>
            <w:gridSpan w:val="12"/>
            <w:tcBorders>
              <w:top w:val="nil"/>
              <w:left w:val="single" w:sz="4" w:space="0" w:color="auto"/>
              <w:bottom w:val="nil"/>
              <w:right w:val="nil"/>
            </w:tcBorders>
          </w:tcPr>
          <w:p w14:paraId="34AAE77B" w14:textId="609A8811" w:rsidR="00FF2606" w:rsidRPr="00A05D1E" w:rsidRDefault="00FF2606" w:rsidP="008D14EE">
            <w:pPr>
              <w:pStyle w:val="TableText"/>
              <w:tabs>
                <w:tab w:val="left" w:pos="3306"/>
              </w:tabs>
              <w:rPr>
                <w:rFonts w:cs="Calibri"/>
                <w:i/>
                <w:iCs/>
              </w:rPr>
            </w:pPr>
            <w:r w:rsidRPr="00A05D1E">
              <w:rPr>
                <w:rFonts w:cs="Calibri"/>
                <w:i/>
                <w:iCs/>
              </w:rPr>
              <w:t>Waivers</w:t>
            </w:r>
          </w:p>
        </w:tc>
      </w:tr>
      <w:tr w:rsidR="00FF2606" w:rsidRPr="008D0D6F" w14:paraId="2EAFC8EA" w14:textId="77777777" w:rsidTr="009444D0">
        <w:trPr>
          <w:gridAfter w:val="1"/>
          <w:wAfter w:w="53" w:type="dxa"/>
          <w:trHeight w:val="23"/>
        </w:trPr>
        <w:tc>
          <w:tcPr>
            <w:tcW w:w="1563" w:type="dxa"/>
            <w:tcBorders>
              <w:top w:val="nil"/>
              <w:left w:val="single" w:sz="4" w:space="0" w:color="auto"/>
              <w:bottom w:val="nil"/>
              <w:right w:val="single" w:sz="4" w:space="0" w:color="auto"/>
            </w:tcBorders>
          </w:tcPr>
          <w:p w14:paraId="5BB56945" w14:textId="5F46E078" w:rsidR="00FF2606" w:rsidRPr="00A05D1E" w:rsidRDefault="00906E7B" w:rsidP="00FF2606">
            <w:pPr>
              <w:pStyle w:val="TableReference"/>
              <w:tabs>
                <w:tab w:val="left" w:pos="3306"/>
              </w:tabs>
              <w:spacing w:before="40"/>
              <w:rPr>
                <w:rFonts w:cs="Calibri"/>
                <w:color w:val="7030A0"/>
                <w:sz w:val="16"/>
                <w:szCs w:val="16"/>
              </w:rPr>
            </w:pPr>
            <w:r w:rsidRPr="00A05D1E">
              <w:rPr>
                <w:rFonts w:cs="Calibri"/>
                <w:color w:val="7030A0"/>
                <w:sz w:val="14"/>
              </w:rPr>
              <w:t>FMA Sec 131 (1)(a)</w:t>
            </w:r>
          </w:p>
        </w:tc>
        <w:tc>
          <w:tcPr>
            <w:tcW w:w="8926" w:type="dxa"/>
            <w:gridSpan w:val="12"/>
            <w:tcBorders>
              <w:top w:val="nil"/>
              <w:left w:val="single" w:sz="4" w:space="0" w:color="auto"/>
              <w:bottom w:val="nil"/>
              <w:right w:val="nil"/>
            </w:tcBorders>
            <w:vAlign w:val="bottom"/>
          </w:tcPr>
          <w:p w14:paraId="59947094" w14:textId="0712EA07" w:rsidR="00FF2606" w:rsidRPr="00A05D1E" w:rsidRDefault="002E18FB" w:rsidP="006E4DBA">
            <w:pPr>
              <w:pStyle w:val="TableText"/>
              <w:tabs>
                <w:tab w:val="left" w:pos="3306"/>
              </w:tabs>
              <w:jc w:val="both"/>
              <w:rPr>
                <w:rFonts w:cs="Calibri"/>
                <w:i/>
                <w:iCs/>
              </w:rPr>
            </w:pPr>
            <w:r w:rsidRPr="002E18FB">
              <w:rPr>
                <w:rFonts w:cs="Calibri"/>
                <w:color w:val="FF0000"/>
              </w:rPr>
              <w:t xml:space="preserve">A waiver is the relinquishment of a legal claim to a debt. </w:t>
            </w:r>
            <w:r w:rsidR="0051145F" w:rsidRPr="00A05D1E">
              <w:rPr>
                <w:rFonts w:cs="Calibri"/>
              </w:rPr>
              <w:t>T</w:t>
            </w:r>
            <w:r w:rsidR="00FF2606" w:rsidRPr="00A05D1E">
              <w:rPr>
                <w:rFonts w:cs="Calibri"/>
              </w:rPr>
              <w:t xml:space="preserve">he Treasurer may, in writing, waive the right to payment of an amount payable to the Territory. The Treasurer </w:t>
            </w:r>
            <w:r w:rsidR="00BC3D87" w:rsidRPr="00A05D1E">
              <w:rPr>
                <w:rFonts w:cs="Calibri"/>
              </w:rPr>
              <w:t xml:space="preserve">has </w:t>
            </w:r>
            <w:r w:rsidR="00FF2606" w:rsidRPr="00A05D1E">
              <w:rPr>
                <w:rFonts w:cs="Calibri"/>
              </w:rPr>
              <w:t xml:space="preserve">waived loans owing to </w:t>
            </w:r>
            <w:r w:rsidR="00BC3D87" w:rsidRPr="00A05D1E">
              <w:rPr>
                <w:rFonts w:cs="Calibri"/>
              </w:rPr>
              <w:t xml:space="preserve">‘Burley Griffin </w:t>
            </w:r>
            <w:r w:rsidR="00FF2606" w:rsidRPr="00A05D1E">
              <w:rPr>
                <w:rFonts w:cs="Calibri"/>
              </w:rPr>
              <w:t>Agency</w:t>
            </w:r>
            <w:r w:rsidR="00BC3D87" w:rsidRPr="00A05D1E">
              <w:rPr>
                <w:rFonts w:cs="Calibri"/>
              </w:rPr>
              <w:t>’</w:t>
            </w:r>
            <w:r w:rsidR="00FF2606" w:rsidRPr="00A05D1E">
              <w:rPr>
                <w:rFonts w:cs="Calibri"/>
              </w:rPr>
              <w:t xml:space="preserve"> from third parties.</w:t>
            </w:r>
          </w:p>
        </w:tc>
      </w:tr>
      <w:tr w:rsidR="00FF2606" w:rsidRPr="008D0D6F" w14:paraId="2B5E15FC" w14:textId="77777777" w:rsidTr="009444D0">
        <w:trPr>
          <w:gridAfter w:val="1"/>
          <w:wAfter w:w="53" w:type="dxa"/>
          <w:trHeight w:val="23"/>
        </w:trPr>
        <w:tc>
          <w:tcPr>
            <w:tcW w:w="1563" w:type="dxa"/>
            <w:tcBorders>
              <w:top w:val="nil"/>
              <w:left w:val="single" w:sz="4" w:space="0" w:color="auto"/>
              <w:bottom w:val="nil"/>
              <w:right w:val="single" w:sz="4" w:space="0" w:color="auto"/>
            </w:tcBorders>
          </w:tcPr>
          <w:p w14:paraId="1931B3AA" w14:textId="77777777" w:rsidR="00FF2606" w:rsidRPr="00A05D1E" w:rsidRDefault="00FF2606" w:rsidP="00FF2606">
            <w:pPr>
              <w:pStyle w:val="TableReference"/>
              <w:tabs>
                <w:tab w:val="left" w:pos="3306"/>
              </w:tabs>
              <w:spacing w:before="40"/>
              <w:rPr>
                <w:rFonts w:cs="Calibri"/>
                <w:color w:val="7030A0"/>
                <w:sz w:val="16"/>
                <w:szCs w:val="16"/>
              </w:rPr>
            </w:pPr>
          </w:p>
        </w:tc>
        <w:tc>
          <w:tcPr>
            <w:tcW w:w="8926" w:type="dxa"/>
            <w:gridSpan w:val="12"/>
            <w:tcBorders>
              <w:top w:val="nil"/>
              <w:left w:val="single" w:sz="4" w:space="0" w:color="auto"/>
              <w:bottom w:val="nil"/>
              <w:right w:val="nil"/>
            </w:tcBorders>
            <w:vAlign w:val="bottom"/>
          </w:tcPr>
          <w:p w14:paraId="22C64552" w14:textId="63BEBE04" w:rsidR="00FF2606" w:rsidRPr="00A05D1E" w:rsidRDefault="00FF2606" w:rsidP="00FF2606">
            <w:pPr>
              <w:pStyle w:val="TableText"/>
              <w:tabs>
                <w:tab w:val="left" w:pos="3306"/>
              </w:tabs>
              <w:spacing w:after="120"/>
              <w:rPr>
                <w:rFonts w:cs="Calibri"/>
              </w:rPr>
            </w:pPr>
            <w:r w:rsidRPr="00A05D1E">
              <w:rPr>
                <w:rFonts w:cs="Calibri"/>
              </w:rPr>
              <w:t>Debts are expensed during the year in which the right to payment was waived.</w:t>
            </w:r>
          </w:p>
        </w:tc>
      </w:tr>
      <w:tr w:rsidR="00FF2606" w:rsidRPr="008D0D6F" w14:paraId="7F036D2B" w14:textId="77777777" w:rsidTr="009444D0">
        <w:trPr>
          <w:gridAfter w:val="1"/>
          <w:wAfter w:w="53" w:type="dxa"/>
          <w:trHeight w:val="23"/>
        </w:trPr>
        <w:tc>
          <w:tcPr>
            <w:tcW w:w="1563" w:type="dxa"/>
            <w:tcBorders>
              <w:top w:val="nil"/>
              <w:left w:val="single" w:sz="4" w:space="0" w:color="auto"/>
              <w:bottom w:val="nil"/>
              <w:right w:val="single" w:sz="4" w:space="0" w:color="auto"/>
            </w:tcBorders>
          </w:tcPr>
          <w:p w14:paraId="4C6D4A38" w14:textId="77777777" w:rsidR="00FF2606" w:rsidRPr="00A05D1E" w:rsidRDefault="00FF2606" w:rsidP="00FF2606">
            <w:pPr>
              <w:pStyle w:val="TableReference"/>
              <w:tabs>
                <w:tab w:val="left" w:pos="3306"/>
              </w:tabs>
              <w:spacing w:before="40"/>
              <w:rPr>
                <w:rFonts w:cs="Calibri"/>
                <w:color w:val="7030A0"/>
                <w:sz w:val="16"/>
                <w:szCs w:val="16"/>
              </w:rPr>
            </w:pPr>
          </w:p>
        </w:tc>
        <w:tc>
          <w:tcPr>
            <w:tcW w:w="8926" w:type="dxa"/>
            <w:gridSpan w:val="12"/>
            <w:tcBorders>
              <w:top w:val="nil"/>
              <w:left w:val="single" w:sz="4" w:space="0" w:color="auto"/>
              <w:bottom w:val="nil"/>
              <w:right w:val="nil"/>
            </w:tcBorders>
          </w:tcPr>
          <w:p w14:paraId="17C516AB" w14:textId="6673A107" w:rsidR="00FF2606" w:rsidRPr="00A05D1E" w:rsidRDefault="00FF2606" w:rsidP="00FF2606">
            <w:pPr>
              <w:pStyle w:val="TableText"/>
              <w:tabs>
                <w:tab w:val="left" w:pos="3306"/>
              </w:tabs>
              <w:rPr>
                <w:rFonts w:cs="Calibri"/>
                <w:b/>
                <w:bCs/>
                <w:strike/>
              </w:rPr>
            </w:pPr>
            <w:r w:rsidRPr="00A05D1E">
              <w:rPr>
                <w:rFonts w:cs="Calibri"/>
                <w:i/>
                <w:iCs/>
              </w:rPr>
              <w:t>Impairment Losses – Receivables</w:t>
            </w:r>
          </w:p>
        </w:tc>
      </w:tr>
      <w:tr w:rsidR="00FF2606" w:rsidRPr="008D0D6F" w14:paraId="3C588278" w14:textId="77777777" w:rsidTr="009444D0">
        <w:trPr>
          <w:gridAfter w:val="1"/>
          <w:wAfter w:w="53" w:type="dxa"/>
          <w:trHeight w:val="23"/>
        </w:trPr>
        <w:tc>
          <w:tcPr>
            <w:tcW w:w="1563" w:type="dxa"/>
            <w:tcBorders>
              <w:top w:val="nil"/>
              <w:left w:val="single" w:sz="4" w:space="0" w:color="auto"/>
              <w:bottom w:val="nil"/>
              <w:right w:val="single" w:sz="4" w:space="0" w:color="auto"/>
            </w:tcBorders>
          </w:tcPr>
          <w:p w14:paraId="031AE486" w14:textId="77777777" w:rsidR="00FF2606" w:rsidRPr="00A05D1E" w:rsidRDefault="00FF2606" w:rsidP="00FF2606">
            <w:pPr>
              <w:pStyle w:val="TableReference"/>
              <w:tabs>
                <w:tab w:val="left" w:pos="3306"/>
              </w:tabs>
              <w:spacing w:before="40"/>
              <w:rPr>
                <w:rFonts w:cs="Calibri"/>
                <w:color w:val="7030A0"/>
                <w:sz w:val="16"/>
                <w:szCs w:val="16"/>
              </w:rPr>
            </w:pPr>
          </w:p>
        </w:tc>
        <w:tc>
          <w:tcPr>
            <w:tcW w:w="8926" w:type="dxa"/>
            <w:gridSpan w:val="12"/>
            <w:tcBorders>
              <w:top w:val="nil"/>
              <w:left w:val="single" w:sz="4" w:space="0" w:color="auto"/>
              <w:bottom w:val="nil"/>
              <w:right w:val="nil"/>
            </w:tcBorders>
          </w:tcPr>
          <w:p w14:paraId="39BDAB11" w14:textId="7D6934B3" w:rsidR="00FF2606" w:rsidRPr="00A05D1E" w:rsidRDefault="00FF2606" w:rsidP="002E18FB">
            <w:pPr>
              <w:pStyle w:val="TableText"/>
              <w:tabs>
                <w:tab w:val="left" w:pos="3306"/>
              </w:tabs>
              <w:spacing w:after="120"/>
              <w:jc w:val="both"/>
              <w:rPr>
                <w:rFonts w:cs="Calibri"/>
                <w:b/>
                <w:bCs/>
                <w:strike/>
              </w:rPr>
            </w:pPr>
            <w:r w:rsidRPr="00A05D1E">
              <w:t>A matrix is used to calculate the amount of lifetime expected credit loss which factors practical and justifiable forward-looking information, including forecast economic changes expected to impact ‘</w:t>
            </w:r>
            <w:r w:rsidR="00347866" w:rsidRPr="00A05D1E">
              <w:t>Burley Griffin</w:t>
            </w:r>
            <w:r w:rsidRPr="00A05D1E">
              <w:t xml:space="preserve"> Agency’s’ receivables (See Note </w:t>
            </w:r>
            <w:r w:rsidR="003C6503" w:rsidRPr="005D632D">
              <w:t>4</w:t>
            </w:r>
            <w:r w:rsidR="00E86853" w:rsidRPr="005D632D">
              <w:t>7</w:t>
            </w:r>
            <w:r w:rsidRPr="00A05D1E">
              <w:t xml:space="preserve"> </w:t>
            </w:r>
            <w:r w:rsidRPr="00722BF2">
              <w:rPr>
                <w:i/>
                <w:iCs/>
              </w:rPr>
              <w:t>Receivables</w:t>
            </w:r>
            <w:r w:rsidRPr="00A05D1E">
              <w:t>).</w:t>
            </w:r>
          </w:p>
        </w:tc>
      </w:tr>
      <w:tr w:rsidR="00FF2606" w:rsidRPr="008D0D6F" w14:paraId="29405B27" w14:textId="77777777" w:rsidTr="009444D0">
        <w:trPr>
          <w:gridAfter w:val="1"/>
          <w:wAfter w:w="53" w:type="dxa"/>
          <w:trHeight w:val="23"/>
        </w:trPr>
        <w:tc>
          <w:tcPr>
            <w:tcW w:w="1563" w:type="dxa"/>
            <w:tcBorders>
              <w:top w:val="nil"/>
              <w:left w:val="single" w:sz="4" w:space="0" w:color="auto"/>
              <w:bottom w:val="nil"/>
              <w:right w:val="single" w:sz="4" w:space="0" w:color="auto"/>
            </w:tcBorders>
          </w:tcPr>
          <w:p w14:paraId="2C5E2AF4" w14:textId="77777777" w:rsidR="00FF2606" w:rsidRPr="00A05D1E" w:rsidRDefault="00FF2606" w:rsidP="00FF2606">
            <w:pPr>
              <w:pStyle w:val="TableReference"/>
              <w:tabs>
                <w:tab w:val="left" w:pos="3306"/>
              </w:tabs>
              <w:spacing w:before="40"/>
              <w:rPr>
                <w:rFonts w:cs="Calibri"/>
                <w:color w:val="7030A0"/>
                <w:sz w:val="16"/>
                <w:szCs w:val="16"/>
              </w:rPr>
            </w:pPr>
          </w:p>
        </w:tc>
        <w:tc>
          <w:tcPr>
            <w:tcW w:w="5967" w:type="dxa"/>
            <w:gridSpan w:val="3"/>
            <w:tcBorders>
              <w:top w:val="nil"/>
              <w:left w:val="single" w:sz="4" w:space="0" w:color="auto"/>
              <w:bottom w:val="nil"/>
              <w:right w:val="nil"/>
            </w:tcBorders>
            <w:vAlign w:val="bottom"/>
          </w:tcPr>
          <w:p w14:paraId="33A2AA9C" w14:textId="77777777" w:rsidR="00FF2606" w:rsidRPr="00A05D1E" w:rsidRDefault="00FF2606" w:rsidP="00FF2606">
            <w:pPr>
              <w:pStyle w:val="TableText"/>
              <w:tabs>
                <w:tab w:val="left" w:pos="3306"/>
              </w:tabs>
              <w:rPr>
                <w:rFonts w:cs="Calibri"/>
              </w:rPr>
            </w:pPr>
          </w:p>
        </w:tc>
        <w:tc>
          <w:tcPr>
            <w:tcW w:w="1243" w:type="dxa"/>
            <w:gridSpan w:val="4"/>
            <w:tcBorders>
              <w:top w:val="nil"/>
              <w:left w:val="nil"/>
              <w:bottom w:val="nil"/>
              <w:right w:val="nil"/>
            </w:tcBorders>
            <w:vAlign w:val="bottom"/>
          </w:tcPr>
          <w:p w14:paraId="0DD55164" w14:textId="1A793E1C" w:rsidR="00FF2606" w:rsidRPr="00A05D1E" w:rsidRDefault="00FF2606" w:rsidP="00FF2606">
            <w:pPr>
              <w:pStyle w:val="TableText"/>
              <w:tabs>
                <w:tab w:val="left" w:pos="3306"/>
              </w:tabs>
              <w:jc w:val="right"/>
              <w:rPr>
                <w:rFonts w:cs="Calibri"/>
                <w:b/>
                <w:bCs/>
              </w:rPr>
            </w:pPr>
            <w:r w:rsidRPr="00A05D1E">
              <w:rPr>
                <w:rFonts w:cs="Calibri"/>
                <w:b/>
                <w:bCs/>
              </w:rPr>
              <w:t>202</w:t>
            </w:r>
            <w:r w:rsidR="00202E67">
              <w:rPr>
                <w:rFonts w:cs="Calibri"/>
                <w:b/>
                <w:bCs/>
              </w:rPr>
              <w:t>6</w:t>
            </w:r>
          </w:p>
          <w:p w14:paraId="0277EB18" w14:textId="4BA01217" w:rsidR="00FF2606" w:rsidRPr="00A05D1E" w:rsidRDefault="00FF2606" w:rsidP="00FF2606">
            <w:pPr>
              <w:pStyle w:val="TableText"/>
              <w:tabs>
                <w:tab w:val="left" w:pos="3306"/>
              </w:tabs>
              <w:jc w:val="right"/>
              <w:rPr>
                <w:rFonts w:cs="Calibri"/>
                <w:b/>
                <w:bCs/>
              </w:rPr>
            </w:pPr>
            <w:r w:rsidRPr="00A05D1E">
              <w:rPr>
                <w:rFonts w:cs="Calibri"/>
                <w:b/>
                <w:bCs/>
              </w:rPr>
              <w:t>$’000</w:t>
            </w:r>
          </w:p>
        </w:tc>
        <w:tc>
          <w:tcPr>
            <w:tcW w:w="1716" w:type="dxa"/>
            <w:gridSpan w:val="5"/>
            <w:tcBorders>
              <w:top w:val="nil"/>
              <w:left w:val="nil"/>
              <w:bottom w:val="nil"/>
              <w:right w:val="nil"/>
            </w:tcBorders>
            <w:vAlign w:val="bottom"/>
          </w:tcPr>
          <w:p w14:paraId="42E02CE7" w14:textId="0158444F" w:rsidR="00FF2606" w:rsidRPr="00A05D1E" w:rsidRDefault="00FF2606" w:rsidP="00FF2606">
            <w:pPr>
              <w:pStyle w:val="TableText"/>
              <w:tabs>
                <w:tab w:val="left" w:pos="3306"/>
              </w:tabs>
              <w:jc w:val="right"/>
              <w:rPr>
                <w:rFonts w:cs="Calibri"/>
                <w:b/>
                <w:bCs/>
              </w:rPr>
            </w:pPr>
            <w:r w:rsidRPr="00A05D1E">
              <w:rPr>
                <w:rFonts w:cs="Calibri"/>
                <w:b/>
                <w:bCs/>
              </w:rPr>
              <w:t>20</w:t>
            </w:r>
            <w:r w:rsidR="00D56952" w:rsidRPr="00A05D1E">
              <w:rPr>
                <w:rFonts w:cs="Calibri"/>
                <w:b/>
                <w:bCs/>
              </w:rPr>
              <w:t>2</w:t>
            </w:r>
            <w:r w:rsidR="00202E67">
              <w:rPr>
                <w:rFonts w:cs="Calibri"/>
                <w:b/>
                <w:bCs/>
              </w:rPr>
              <w:t>5</w:t>
            </w:r>
          </w:p>
          <w:p w14:paraId="4D82AD54" w14:textId="2D277C61" w:rsidR="00FF2606" w:rsidRPr="00A05D1E" w:rsidRDefault="00FF2606" w:rsidP="00FF2606">
            <w:pPr>
              <w:pStyle w:val="TableText"/>
              <w:tabs>
                <w:tab w:val="left" w:pos="3306"/>
              </w:tabs>
              <w:jc w:val="right"/>
              <w:rPr>
                <w:rFonts w:cs="Calibri"/>
                <w:b/>
                <w:bCs/>
              </w:rPr>
            </w:pPr>
            <w:r w:rsidRPr="00A05D1E">
              <w:rPr>
                <w:rFonts w:cs="Calibri"/>
                <w:b/>
                <w:bCs/>
              </w:rPr>
              <w:t>$’000</w:t>
            </w:r>
          </w:p>
        </w:tc>
      </w:tr>
      <w:tr w:rsidR="00FF2606" w:rsidRPr="00CF7E1B" w14:paraId="7A1A9FAA" w14:textId="77777777" w:rsidTr="009444D0">
        <w:trPr>
          <w:gridAfter w:val="1"/>
          <w:wAfter w:w="53" w:type="dxa"/>
          <w:trHeight w:val="23"/>
        </w:trPr>
        <w:tc>
          <w:tcPr>
            <w:tcW w:w="1563" w:type="dxa"/>
            <w:tcBorders>
              <w:top w:val="nil"/>
              <w:left w:val="single" w:sz="4" w:space="0" w:color="auto"/>
              <w:bottom w:val="nil"/>
              <w:right w:val="single" w:sz="4" w:space="0" w:color="auto"/>
            </w:tcBorders>
          </w:tcPr>
          <w:p w14:paraId="29747440" w14:textId="77777777" w:rsidR="00FF2606" w:rsidRPr="00A05D1E" w:rsidRDefault="00FF2606" w:rsidP="00FF2606">
            <w:pPr>
              <w:pStyle w:val="TableReference"/>
              <w:tabs>
                <w:tab w:val="left" w:pos="3306"/>
              </w:tabs>
              <w:spacing w:before="40"/>
              <w:rPr>
                <w:rFonts w:cs="Calibri"/>
                <w:color w:val="7030A0"/>
                <w:sz w:val="16"/>
                <w:szCs w:val="16"/>
              </w:rPr>
            </w:pPr>
          </w:p>
        </w:tc>
        <w:tc>
          <w:tcPr>
            <w:tcW w:w="5967" w:type="dxa"/>
            <w:gridSpan w:val="3"/>
            <w:tcBorders>
              <w:top w:val="nil"/>
              <w:left w:val="single" w:sz="4" w:space="0" w:color="auto"/>
              <w:bottom w:val="nil"/>
              <w:right w:val="nil"/>
            </w:tcBorders>
            <w:vAlign w:val="bottom"/>
          </w:tcPr>
          <w:p w14:paraId="739C788A" w14:textId="0448A520" w:rsidR="00FF2606" w:rsidRPr="00A05D1E" w:rsidRDefault="00FF2606" w:rsidP="00FF2606">
            <w:pPr>
              <w:pStyle w:val="TableText"/>
              <w:tabs>
                <w:tab w:val="left" w:pos="3306"/>
              </w:tabs>
              <w:rPr>
                <w:rFonts w:cs="Calibri"/>
              </w:rPr>
            </w:pPr>
            <w:r w:rsidRPr="00A05D1E">
              <w:rPr>
                <w:rFonts w:cs="Calibri"/>
              </w:rPr>
              <w:t>Waivers (see below for further information about Wa</w:t>
            </w:r>
            <w:r w:rsidR="00C94AC5" w:rsidRPr="00A05D1E">
              <w:rPr>
                <w:rFonts w:cs="Calibri"/>
              </w:rPr>
              <w:t>i</w:t>
            </w:r>
            <w:r w:rsidRPr="00A05D1E">
              <w:rPr>
                <w:rFonts w:cs="Calibri"/>
              </w:rPr>
              <w:t>vers)</w:t>
            </w:r>
          </w:p>
        </w:tc>
        <w:tc>
          <w:tcPr>
            <w:tcW w:w="1243" w:type="dxa"/>
            <w:gridSpan w:val="4"/>
            <w:tcBorders>
              <w:top w:val="nil"/>
              <w:left w:val="nil"/>
              <w:bottom w:val="nil"/>
              <w:right w:val="nil"/>
            </w:tcBorders>
            <w:vAlign w:val="bottom"/>
          </w:tcPr>
          <w:p w14:paraId="54C9364D" w14:textId="77777777" w:rsidR="00FF2606" w:rsidRPr="00A05D1E" w:rsidRDefault="00FF2606" w:rsidP="00FF2606">
            <w:pPr>
              <w:pStyle w:val="TableText"/>
              <w:tabs>
                <w:tab w:val="left" w:pos="3306"/>
              </w:tabs>
              <w:jc w:val="right"/>
              <w:rPr>
                <w:rFonts w:cs="Calibri"/>
              </w:rPr>
            </w:pPr>
          </w:p>
        </w:tc>
        <w:tc>
          <w:tcPr>
            <w:tcW w:w="1716" w:type="dxa"/>
            <w:gridSpan w:val="5"/>
            <w:tcBorders>
              <w:top w:val="nil"/>
              <w:left w:val="nil"/>
              <w:bottom w:val="nil"/>
              <w:right w:val="nil"/>
            </w:tcBorders>
            <w:vAlign w:val="bottom"/>
          </w:tcPr>
          <w:p w14:paraId="4634FEAA" w14:textId="77777777" w:rsidR="00FF2606" w:rsidRPr="00A05D1E" w:rsidRDefault="00FF2606" w:rsidP="00FF2606">
            <w:pPr>
              <w:pStyle w:val="TableText"/>
              <w:tabs>
                <w:tab w:val="left" w:pos="3306"/>
              </w:tabs>
              <w:jc w:val="right"/>
              <w:rPr>
                <w:rFonts w:cs="Calibri"/>
              </w:rPr>
            </w:pPr>
          </w:p>
        </w:tc>
      </w:tr>
      <w:tr w:rsidR="00FF2606" w:rsidRPr="00CF7E1B" w14:paraId="240921B2" w14:textId="77777777" w:rsidTr="009444D0">
        <w:trPr>
          <w:gridAfter w:val="1"/>
          <w:wAfter w:w="53" w:type="dxa"/>
          <w:trHeight w:val="23"/>
        </w:trPr>
        <w:tc>
          <w:tcPr>
            <w:tcW w:w="1563" w:type="dxa"/>
            <w:tcBorders>
              <w:top w:val="nil"/>
              <w:left w:val="single" w:sz="4" w:space="0" w:color="auto"/>
              <w:bottom w:val="nil"/>
              <w:right w:val="single" w:sz="4" w:space="0" w:color="auto"/>
            </w:tcBorders>
          </w:tcPr>
          <w:p w14:paraId="4A99331D" w14:textId="77777777" w:rsidR="00FF2606" w:rsidRPr="00A05D1E" w:rsidRDefault="00FF2606" w:rsidP="00FF2606">
            <w:pPr>
              <w:pStyle w:val="TableReference"/>
              <w:tabs>
                <w:tab w:val="left" w:pos="3306"/>
              </w:tabs>
              <w:spacing w:before="40"/>
              <w:rPr>
                <w:rFonts w:cs="Calibri"/>
                <w:color w:val="7030A0"/>
                <w:sz w:val="16"/>
                <w:szCs w:val="16"/>
              </w:rPr>
            </w:pPr>
          </w:p>
        </w:tc>
        <w:tc>
          <w:tcPr>
            <w:tcW w:w="5967" w:type="dxa"/>
            <w:gridSpan w:val="3"/>
            <w:tcBorders>
              <w:top w:val="nil"/>
              <w:left w:val="single" w:sz="4" w:space="0" w:color="auto"/>
              <w:bottom w:val="nil"/>
              <w:right w:val="nil"/>
            </w:tcBorders>
            <w:vAlign w:val="bottom"/>
          </w:tcPr>
          <w:p w14:paraId="724AB195" w14:textId="5F9CE3CE" w:rsidR="00FF2606" w:rsidRPr="00A05D1E" w:rsidRDefault="00FF2606" w:rsidP="00FF2606">
            <w:pPr>
              <w:pStyle w:val="TableText"/>
              <w:tabs>
                <w:tab w:val="left" w:pos="3306"/>
              </w:tabs>
              <w:rPr>
                <w:rFonts w:cs="Calibri"/>
              </w:rPr>
            </w:pPr>
            <w:r w:rsidRPr="00A05D1E">
              <w:rPr>
                <w:rFonts w:cs="Calibri"/>
              </w:rPr>
              <w:t xml:space="preserve">Impairment Loss </w:t>
            </w:r>
          </w:p>
        </w:tc>
        <w:tc>
          <w:tcPr>
            <w:tcW w:w="1243" w:type="dxa"/>
            <w:gridSpan w:val="4"/>
            <w:tcBorders>
              <w:top w:val="nil"/>
              <w:left w:val="nil"/>
              <w:bottom w:val="nil"/>
              <w:right w:val="nil"/>
            </w:tcBorders>
            <w:vAlign w:val="bottom"/>
          </w:tcPr>
          <w:p w14:paraId="368B8E00" w14:textId="77777777" w:rsidR="00FF2606" w:rsidRPr="00A05D1E" w:rsidRDefault="00FF2606" w:rsidP="00FF2606">
            <w:pPr>
              <w:pStyle w:val="TableText"/>
              <w:tabs>
                <w:tab w:val="left" w:pos="3306"/>
              </w:tabs>
              <w:jc w:val="right"/>
              <w:rPr>
                <w:rFonts w:cs="Calibri"/>
              </w:rPr>
            </w:pPr>
          </w:p>
        </w:tc>
        <w:tc>
          <w:tcPr>
            <w:tcW w:w="1716" w:type="dxa"/>
            <w:gridSpan w:val="5"/>
            <w:tcBorders>
              <w:top w:val="nil"/>
              <w:left w:val="nil"/>
              <w:bottom w:val="nil"/>
              <w:right w:val="nil"/>
            </w:tcBorders>
            <w:vAlign w:val="bottom"/>
          </w:tcPr>
          <w:p w14:paraId="22D36CFE" w14:textId="77777777" w:rsidR="00FF2606" w:rsidRPr="00A05D1E" w:rsidRDefault="00FF2606" w:rsidP="00FF2606">
            <w:pPr>
              <w:pStyle w:val="TableText"/>
              <w:tabs>
                <w:tab w:val="left" w:pos="3306"/>
              </w:tabs>
              <w:jc w:val="right"/>
              <w:rPr>
                <w:rFonts w:cs="Calibri"/>
              </w:rPr>
            </w:pPr>
          </w:p>
        </w:tc>
      </w:tr>
      <w:tr w:rsidR="00FF2606" w:rsidRPr="00CF7E1B" w14:paraId="753C8015" w14:textId="77777777" w:rsidTr="009444D0">
        <w:trPr>
          <w:gridAfter w:val="1"/>
          <w:wAfter w:w="53" w:type="dxa"/>
          <w:trHeight w:val="23"/>
        </w:trPr>
        <w:tc>
          <w:tcPr>
            <w:tcW w:w="1563" w:type="dxa"/>
            <w:tcBorders>
              <w:top w:val="nil"/>
              <w:left w:val="single" w:sz="4" w:space="0" w:color="auto"/>
              <w:bottom w:val="nil"/>
              <w:right w:val="single" w:sz="4" w:space="0" w:color="auto"/>
            </w:tcBorders>
          </w:tcPr>
          <w:p w14:paraId="5B46EEC1" w14:textId="77777777" w:rsidR="00FF2606" w:rsidRPr="00A05D1E" w:rsidRDefault="00FF2606" w:rsidP="00FF2606">
            <w:pPr>
              <w:pStyle w:val="TableReference"/>
              <w:tabs>
                <w:tab w:val="left" w:pos="3306"/>
              </w:tabs>
              <w:spacing w:before="40"/>
              <w:rPr>
                <w:rFonts w:cs="Calibri"/>
                <w:color w:val="7030A0"/>
                <w:sz w:val="16"/>
                <w:szCs w:val="16"/>
              </w:rPr>
            </w:pPr>
          </w:p>
        </w:tc>
        <w:tc>
          <w:tcPr>
            <w:tcW w:w="5967" w:type="dxa"/>
            <w:gridSpan w:val="3"/>
            <w:tcBorders>
              <w:top w:val="nil"/>
              <w:left w:val="single" w:sz="4" w:space="0" w:color="auto"/>
              <w:bottom w:val="nil"/>
              <w:right w:val="nil"/>
            </w:tcBorders>
            <w:vAlign w:val="bottom"/>
          </w:tcPr>
          <w:p w14:paraId="4B423F2D" w14:textId="741C1790" w:rsidR="00FF2606" w:rsidRPr="00A05D1E" w:rsidRDefault="00FA7C77" w:rsidP="00FF2606">
            <w:pPr>
              <w:pStyle w:val="TableText"/>
              <w:tabs>
                <w:tab w:val="left" w:pos="3306"/>
              </w:tabs>
              <w:rPr>
                <w:rFonts w:cs="Calibri"/>
              </w:rPr>
            </w:pPr>
            <w:r>
              <w:rPr>
                <w:rFonts w:cs="Calibri"/>
              </w:rPr>
              <w:t xml:space="preserve">  </w:t>
            </w:r>
            <w:r w:rsidR="00FF2606" w:rsidRPr="00A05D1E">
              <w:rPr>
                <w:rFonts w:cs="Calibri"/>
              </w:rPr>
              <w:t xml:space="preserve"> - Expected Credit Loss Expense – Accounts Receivables</w:t>
            </w:r>
          </w:p>
        </w:tc>
        <w:tc>
          <w:tcPr>
            <w:tcW w:w="1243" w:type="dxa"/>
            <w:gridSpan w:val="4"/>
            <w:tcBorders>
              <w:top w:val="nil"/>
              <w:left w:val="nil"/>
              <w:bottom w:val="nil"/>
              <w:right w:val="nil"/>
            </w:tcBorders>
            <w:vAlign w:val="bottom"/>
          </w:tcPr>
          <w:p w14:paraId="477E6BC0" w14:textId="77777777" w:rsidR="00FF2606" w:rsidRPr="00A05D1E" w:rsidRDefault="00FF2606" w:rsidP="00FF2606">
            <w:pPr>
              <w:pStyle w:val="TableText"/>
              <w:tabs>
                <w:tab w:val="left" w:pos="3306"/>
              </w:tabs>
              <w:jc w:val="right"/>
              <w:rPr>
                <w:rFonts w:cs="Calibri"/>
              </w:rPr>
            </w:pPr>
          </w:p>
        </w:tc>
        <w:tc>
          <w:tcPr>
            <w:tcW w:w="1716" w:type="dxa"/>
            <w:gridSpan w:val="5"/>
            <w:tcBorders>
              <w:top w:val="nil"/>
              <w:left w:val="nil"/>
              <w:bottom w:val="nil"/>
              <w:right w:val="nil"/>
            </w:tcBorders>
            <w:vAlign w:val="bottom"/>
          </w:tcPr>
          <w:p w14:paraId="57F88CC0" w14:textId="77777777" w:rsidR="00FF2606" w:rsidRPr="00A05D1E" w:rsidRDefault="00FF2606" w:rsidP="00FF2606">
            <w:pPr>
              <w:pStyle w:val="TableText"/>
              <w:tabs>
                <w:tab w:val="left" w:pos="3306"/>
              </w:tabs>
              <w:jc w:val="right"/>
              <w:rPr>
                <w:rFonts w:cs="Calibri"/>
              </w:rPr>
            </w:pPr>
          </w:p>
        </w:tc>
      </w:tr>
      <w:tr w:rsidR="00FF2606" w:rsidRPr="00CF7E1B" w14:paraId="508855DF" w14:textId="77777777" w:rsidTr="009444D0">
        <w:trPr>
          <w:gridAfter w:val="1"/>
          <w:wAfter w:w="53" w:type="dxa"/>
          <w:trHeight w:val="23"/>
        </w:trPr>
        <w:tc>
          <w:tcPr>
            <w:tcW w:w="1563" w:type="dxa"/>
            <w:tcBorders>
              <w:top w:val="nil"/>
              <w:left w:val="single" w:sz="4" w:space="0" w:color="auto"/>
              <w:bottom w:val="nil"/>
              <w:right w:val="single" w:sz="4" w:space="0" w:color="auto"/>
            </w:tcBorders>
          </w:tcPr>
          <w:p w14:paraId="1021FEAC" w14:textId="77777777" w:rsidR="00FF2606" w:rsidRPr="00A05D1E" w:rsidRDefault="00FF2606" w:rsidP="00FF2606">
            <w:pPr>
              <w:pStyle w:val="TableReference"/>
              <w:tabs>
                <w:tab w:val="left" w:pos="3306"/>
              </w:tabs>
              <w:spacing w:before="40"/>
              <w:rPr>
                <w:rFonts w:cs="Calibri"/>
                <w:color w:val="7030A0"/>
                <w:sz w:val="16"/>
                <w:szCs w:val="16"/>
              </w:rPr>
            </w:pPr>
          </w:p>
        </w:tc>
        <w:tc>
          <w:tcPr>
            <w:tcW w:w="5967" w:type="dxa"/>
            <w:gridSpan w:val="3"/>
            <w:tcBorders>
              <w:top w:val="nil"/>
              <w:left w:val="single" w:sz="4" w:space="0" w:color="auto"/>
              <w:bottom w:val="nil"/>
              <w:right w:val="nil"/>
            </w:tcBorders>
            <w:vAlign w:val="bottom"/>
          </w:tcPr>
          <w:p w14:paraId="0333C728" w14:textId="718A1DCC" w:rsidR="00FF2606" w:rsidRPr="00A05D1E" w:rsidRDefault="00FF2606" w:rsidP="006E4DBA">
            <w:pPr>
              <w:pStyle w:val="TableText"/>
              <w:tabs>
                <w:tab w:val="left" w:pos="3306"/>
              </w:tabs>
              <w:rPr>
                <w:rFonts w:cs="Calibri"/>
                <w:bCs/>
              </w:rPr>
            </w:pPr>
            <w:r w:rsidRPr="00A05D1E">
              <w:rPr>
                <w:rFonts w:cs="Calibri"/>
                <w:bCs/>
              </w:rPr>
              <w:t>Write-offs</w:t>
            </w:r>
          </w:p>
        </w:tc>
        <w:tc>
          <w:tcPr>
            <w:tcW w:w="1243" w:type="dxa"/>
            <w:gridSpan w:val="4"/>
            <w:tcBorders>
              <w:top w:val="nil"/>
              <w:left w:val="nil"/>
              <w:bottom w:val="nil"/>
              <w:right w:val="nil"/>
            </w:tcBorders>
            <w:vAlign w:val="bottom"/>
          </w:tcPr>
          <w:p w14:paraId="746C059F" w14:textId="77777777" w:rsidR="00FF2606" w:rsidRPr="00A05D1E" w:rsidRDefault="00FF2606" w:rsidP="00FF2606">
            <w:pPr>
              <w:pStyle w:val="TableText"/>
              <w:tabs>
                <w:tab w:val="left" w:pos="3306"/>
              </w:tabs>
              <w:jc w:val="right"/>
              <w:rPr>
                <w:rFonts w:cs="Calibri"/>
              </w:rPr>
            </w:pPr>
          </w:p>
        </w:tc>
        <w:tc>
          <w:tcPr>
            <w:tcW w:w="1716" w:type="dxa"/>
            <w:gridSpan w:val="5"/>
            <w:tcBorders>
              <w:top w:val="nil"/>
              <w:left w:val="nil"/>
              <w:bottom w:val="nil"/>
              <w:right w:val="nil"/>
            </w:tcBorders>
            <w:vAlign w:val="bottom"/>
          </w:tcPr>
          <w:p w14:paraId="6F209887" w14:textId="77777777" w:rsidR="00FF2606" w:rsidRPr="00A05D1E" w:rsidRDefault="00FF2606" w:rsidP="00FF2606">
            <w:pPr>
              <w:pStyle w:val="TableText"/>
              <w:tabs>
                <w:tab w:val="left" w:pos="3306"/>
              </w:tabs>
              <w:jc w:val="right"/>
              <w:rPr>
                <w:rFonts w:cs="Calibri"/>
              </w:rPr>
            </w:pPr>
          </w:p>
        </w:tc>
      </w:tr>
      <w:tr w:rsidR="00FF2606" w:rsidRPr="00CF7E1B" w14:paraId="76830923" w14:textId="77777777" w:rsidTr="009444D0">
        <w:trPr>
          <w:gridAfter w:val="1"/>
          <w:wAfter w:w="53" w:type="dxa"/>
          <w:trHeight w:val="23"/>
        </w:trPr>
        <w:tc>
          <w:tcPr>
            <w:tcW w:w="1563" w:type="dxa"/>
            <w:tcBorders>
              <w:top w:val="nil"/>
              <w:left w:val="single" w:sz="4" w:space="0" w:color="auto"/>
              <w:bottom w:val="nil"/>
              <w:right w:val="single" w:sz="4" w:space="0" w:color="auto"/>
            </w:tcBorders>
          </w:tcPr>
          <w:p w14:paraId="6501DD76" w14:textId="5AA607E7" w:rsidR="00FF2606" w:rsidRPr="00A05D1E" w:rsidRDefault="00FF2606" w:rsidP="00FF2606">
            <w:pPr>
              <w:pStyle w:val="TableReference"/>
              <w:tabs>
                <w:tab w:val="left" w:pos="3306"/>
              </w:tabs>
              <w:spacing w:before="40"/>
              <w:rPr>
                <w:rFonts w:cs="Calibri"/>
                <w:color w:val="7030A0"/>
                <w:sz w:val="16"/>
                <w:szCs w:val="16"/>
              </w:rPr>
            </w:pPr>
            <w:r w:rsidRPr="00A05D1E">
              <w:rPr>
                <w:rFonts w:cs="Calibri"/>
                <w:color w:val="7030A0"/>
                <w:sz w:val="14"/>
              </w:rPr>
              <w:t>ACT Disclosure Policy</w:t>
            </w:r>
          </w:p>
        </w:tc>
        <w:tc>
          <w:tcPr>
            <w:tcW w:w="5967" w:type="dxa"/>
            <w:gridSpan w:val="3"/>
            <w:tcBorders>
              <w:top w:val="nil"/>
              <w:left w:val="single" w:sz="4" w:space="0" w:color="auto"/>
              <w:bottom w:val="nil"/>
              <w:right w:val="nil"/>
            </w:tcBorders>
          </w:tcPr>
          <w:p w14:paraId="1399DF59" w14:textId="73DAFD00" w:rsidR="00FF2606" w:rsidRPr="00A05D1E" w:rsidRDefault="00FA7C77" w:rsidP="00FF2606">
            <w:pPr>
              <w:pStyle w:val="TableText"/>
              <w:tabs>
                <w:tab w:val="left" w:pos="3306"/>
              </w:tabs>
              <w:rPr>
                <w:rFonts w:cs="Calibri"/>
              </w:rPr>
            </w:pPr>
            <w:r>
              <w:rPr>
                <w:rFonts w:cs="Calibri"/>
              </w:rPr>
              <w:t xml:space="preserve">  </w:t>
            </w:r>
            <w:r w:rsidR="00FF2606" w:rsidRPr="00A05D1E">
              <w:rPr>
                <w:rFonts w:cs="Calibri"/>
              </w:rPr>
              <w:t xml:space="preserve"> - Losses or Deficiencies in Public Monies</w:t>
            </w:r>
          </w:p>
        </w:tc>
        <w:tc>
          <w:tcPr>
            <w:tcW w:w="1243" w:type="dxa"/>
            <w:gridSpan w:val="4"/>
            <w:tcBorders>
              <w:top w:val="nil"/>
              <w:left w:val="nil"/>
              <w:bottom w:val="nil"/>
              <w:right w:val="nil"/>
            </w:tcBorders>
            <w:vAlign w:val="bottom"/>
          </w:tcPr>
          <w:p w14:paraId="111A1487" w14:textId="77777777" w:rsidR="00FF2606" w:rsidRPr="00A05D1E" w:rsidRDefault="00FF2606" w:rsidP="00FF2606">
            <w:pPr>
              <w:pStyle w:val="TableText"/>
              <w:tabs>
                <w:tab w:val="left" w:pos="3306"/>
              </w:tabs>
              <w:jc w:val="right"/>
              <w:rPr>
                <w:rFonts w:cs="Calibri"/>
              </w:rPr>
            </w:pPr>
          </w:p>
        </w:tc>
        <w:tc>
          <w:tcPr>
            <w:tcW w:w="1716" w:type="dxa"/>
            <w:gridSpan w:val="5"/>
            <w:tcBorders>
              <w:top w:val="nil"/>
              <w:left w:val="nil"/>
              <w:bottom w:val="nil"/>
              <w:right w:val="nil"/>
            </w:tcBorders>
            <w:vAlign w:val="bottom"/>
          </w:tcPr>
          <w:p w14:paraId="3092458D" w14:textId="77777777" w:rsidR="00FF2606" w:rsidRPr="00A05D1E" w:rsidRDefault="00FF2606" w:rsidP="00FF2606">
            <w:pPr>
              <w:pStyle w:val="TableText"/>
              <w:tabs>
                <w:tab w:val="left" w:pos="3306"/>
              </w:tabs>
              <w:jc w:val="right"/>
              <w:rPr>
                <w:rFonts w:cs="Calibri"/>
              </w:rPr>
            </w:pPr>
          </w:p>
        </w:tc>
      </w:tr>
      <w:tr w:rsidR="00FF2606" w:rsidRPr="00CF7E1B" w14:paraId="19C08CD1" w14:textId="77777777" w:rsidTr="009444D0">
        <w:trPr>
          <w:gridAfter w:val="1"/>
          <w:wAfter w:w="53" w:type="dxa"/>
          <w:trHeight w:val="23"/>
        </w:trPr>
        <w:tc>
          <w:tcPr>
            <w:tcW w:w="1563" w:type="dxa"/>
            <w:tcBorders>
              <w:top w:val="nil"/>
              <w:left w:val="single" w:sz="4" w:space="0" w:color="auto"/>
              <w:bottom w:val="nil"/>
              <w:right w:val="single" w:sz="4" w:space="0" w:color="auto"/>
            </w:tcBorders>
          </w:tcPr>
          <w:p w14:paraId="588483F8" w14:textId="03DCED02" w:rsidR="00FF2606" w:rsidRPr="00A05D1E" w:rsidRDefault="00FF2606" w:rsidP="00FF2606">
            <w:pPr>
              <w:pStyle w:val="TableReference"/>
              <w:tabs>
                <w:tab w:val="left" w:pos="3306"/>
              </w:tabs>
              <w:spacing w:before="40"/>
              <w:rPr>
                <w:rFonts w:cs="Calibri"/>
                <w:color w:val="7030A0"/>
                <w:sz w:val="16"/>
                <w:szCs w:val="16"/>
              </w:rPr>
            </w:pPr>
            <w:r w:rsidRPr="00A05D1E">
              <w:rPr>
                <w:rFonts w:cs="Calibri"/>
                <w:color w:val="7030A0"/>
                <w:sz w:val="14"/>
              </w:rPr>
              <w:t>ACT Disclosure Policy</w:t>
            </w:r>
          </w:p>
        </w:tc>
        <w:tc>
          <w:tcPr>
            <w:tcW w:w="5967" w:type="dxa"/>
            <w:gridSpan w:val="3"/>
            <w:tcBorders>
              <w:top w:val="nil"/>
              <w:left w:val="single" w:sz="4" w:space="0" w:color="auto"/>
              <w:bottom w:val="nil"/>
              <w:right w:val="nil"/>
            </w:tcBorders>
          </w:tcPr>
          <w:p w14:paraId="6EC7B980" w14:textId="11254EA5" w:rsidR="00FF2606" w:rsidRPr="00A05D1E" w:rsidRDefault="00FA7C77" w:rsidP="00FF2606">
            <w:pPr>
              <w:pStyle w:val="TableText"/>
              <w:tabs>
                <w:tab w:val="left" w:pos="3306"/>
              </w:tabs>
              <w:rPr>
                <w:rFonts w:cs="Calibri"/>
              </w:rPr>
            </w:pPr>
            <w:r>
              <w:rPr>
                <w:rFonts w:cs="Calibri"/>
              </w:rPr>
              <w:t xml:space="preserve">  </w:t>
            </w:r>
            <w:r w:rsidR="00FF2606" w:rsidRPr="00A05D1E">
              <w:rPr>
                <w:rFonts w:cs="Calibri"/>
              </w:rPr>
              <w:t xml:space="preserve"> - Irrecoverable Debts</w:t>
            </w:r>
          </w:p>
        </w:tc>
        <w:tc>
          <w:tcPr>
            <w:tcW w:w="1243" w:type="dxa"/>
            <w:gridSpan w:val="4"/>
            <w:tcBorders>
              <w:top w:val="nil"/>
              <w:left w:val="nil"/>
              <w:bottom w:val="nil"/>
              <w:right w:val="nil"/>
            </w:tcBorders>
            <w:vAlign w:val="bottom"/>
          </w:tcPr>
          <w:p w14:paraId="7F245FBA" w14:textId="77777777" w:rsidR="00FF2606" w:rsidRPr="00A05D1E" w:rsidRDefault="00FF2606" w:rsidP="00FF2606">
            <w:pPr>
              <w:pStyle w:val="TableText"/>
              <w:tabs>
                <w:tab w:val="left" w:pos="3306"/>
              </w:tabs>
              <w:jc w:val="right"/>
              <w:rPr>
                <w:rFonts w:cs="Calibri"/>
              </w:rPr>
            </w:pPr>
          </w:p>
        </w:tc>
        <w:tc>
          <w:tcPr>
            <w:tcW w:w="1716" w:type="dxa"/>
            <w:gridSpan w:val="5"/>
            <w:tcBorders>
              <w:top w:val="nil"/>
              <w:left w:val="nil"/>
              <w:bottom w:val="nil"/>
              <w:right w:val="nil"/>
            </w:tcBorders>
            <w:vAlign w:val="bottom"/>
          </w:tcPr>
          <w:p w14:paraId="31796911" w14:textId="77777777" w:rsidR="00FF2606" w:rsidRPr="00A05D1E" w:rsidRDefault="00FF2606" w:rsidP="00FF2606">
            <w:pPr>
              <w:pStyle w:val="TableText"/>
              <w:tabs>
                <w:tab w:val="left" w:pos="3306"/>
              </w:tabs>
              <w:jc w:val="right"/>
              <w:rPr>
                <w:rFonts w:cs="Calibri"/>
              </w:rPr>
            </w:pPr>
          </w:p>
        </w:tc>
      </w:tr>
      <w:tr w:rsidR="00FF2606" w:rsidRPr="00CF7E1B" w14:paraId="60ED520F" w14:textId="77777777" w:rsidTr="009444D0">
        <w:trPr>
          <w:gridAfter w:val="1"/>
          <w:wAfter w:w="53" w:type="dxa"/>
          <w:trHeight w:val="23"/>
        </w:trPr>
        <w:tc>
          <w:tcPr>
            <w:tcW w:w="1563" w:type="dxa"/>
            <w:tcBorders>
              <w:top w:val="nil"/>
              <w:left w:val="single" w:sz="4" w:space="0" w:color="auto"/>
              <w:bottom w:val="nil"/>
              <w:right w:val="single" w:sz="4" w:space="0" w:color="auto"/>
            </w:tcBorders>
          </w:tcPr>
          <w:p w14:paraId="0F6CE0EA" w14:textId="77777777" w:rsidR="00FF2606" w:rsidRPr="00A05D1E" w:rsidRDefault="00FF2606" w:rsidP="00FF2606">
            <w:pPr>
              <w:pStyle w:val="TableReference"/>
              <w:tabs>
                <w:tab w:val="left" w:pos="3306"/>
              </w:tabs>
              <w:spacing w:before="40"/>
              <w:rPr>
                <w:rFonts w:cs="Calibri"/>
                <w:color w:val="7030A0"/>
                <w:sz w:val="16"/>
                <w:szCs w:val="16"/>
              </w:rPr>
            </w:pPr>
          </w:p>
        </w:tc>
        <w:tc>
          <w:tcPr>
            <w:tcW w:w="5967" w:type="dxa"/>
            <w:gridSpan w:val="3"/>
            <w:tcBorders>
              <w:top w:val="nil"/>
              <w:left w:val="single" w:sz="4" w:space="0" w:color="auto"/>
              <w:bottom w:val="nil"/>
              <w:right w:val="nil"/>
            </w:tcBorders>
            <w:vAlign w:val="bottom"/>
          </w:tcPr>
          <w:p w14:paraId="5EFD3052" w14:textId="6B6A2BCD" w:rsidR="00FF2606" w:rsidRPr="00A05D1E" w:rsidRDefault="00FF2606" w:rsidP="00FF2606">
            <w:pPr>
              <w:pStyle w:val="TableText"/>
              <w:tabs>
                <w:tab w:val="left" w:pos="3306"/>
              </w:tabs>
              <w:rPr>
                <w:rFonts w:cs="Calibri"/>
                <w:bCs/>
              </w:rPr>
            </w:pPr>
            <w:r w:rsidRPr="00A05D1E">
              <w:rPr>
                <w:rFonts w:cs="Calibri"/>
                <w:bCs/>
              </w:rPr>
              <w:t xml:space="preserve">Other </w:t>
            </w:r>
            <w:r w:rsidRPr="00A05D1E">
              <w:rPr>
                <w:rFonts w:cs="Calibri"/>
              </w:rPr>
              <w:t>Expenses</w:t>
            </w:r>
          </w:p>
        </w:tc>
        <w:tc>
          <w:tcPr>
            <w:tcW w:w="1243" w:type="dxa"/>
            <w:gridSpan w:val="4"/>
            <w:tcBorders>
              <w:top w:val="nil"/>
              <w:left w:val="nil"/>
              <w:bottom w:val="nil"/>
              <w:right w:val="nil"/>
            </w:tcBorders>
            <w:vAlign w:val="bottom"/>
          </w:tcPr>
          <w:p w14:paraId="3233A649" w14:textId="77777777" w:rsidR="00FF2606" w:rsidRPr="00A05D1E" w:rsidRDefault="00FF2606" w:rsidP="00FF2606">
            <w:pPr>
              <w:pStyle w:val="TableText"/>
              <w:tabs>
                <w:tab w:val="left" w:pos="3306"/>
              </w:tabs>
              <w:jc w:val="right"/>
              <w:rPr>
                <w:rFonts w:cs="Calibri"/>
              </w:rPr>
            </w:pPr>
          </w:p>
        </w:tc>
        <w:tc>
          <w:tcPr>
            <w:tcW w:w="1716" w:type="dxa"/>
            <w:gridSpan w:val="5"/>
            <w:tcBorders>
              <w:top w:val="nil"/>
              <w:left w:val="nil"/>
              <w:bottom w:val="nil"/>
              <w:right w:val="nil"/>
            </w:tcBorders>
            <w:vAlign w:val="bottom"/>
          </w:tcPr>
          <w:p w14:paraId="027F18F6" w14:textId="77777777" w:rsidR="00FF2606" w:rsidRPr="00A05D1E" w:rsidRDefault="00FF2606" w:rsidP="00FF2606">
            <w:pPr>
              <w:pStyle w:val="TableText"/>
              <w:tabs>
                <w:tab w:val="left" w:pos="3306"/>
              </w:tabs>
              <w:jc w:val="right"/>
              <w:rPr>
                <w:rFonts w:cs="Calibri"/>
              </w:rPr>
            </w:pPr>
          </w:p>
        </w:tc>
      </w:tr>
      <w:tr w:rsidR="00FF2606" w:rsidRPr="00CF7E1B" w14:paraId="6917D97F" w14:textId="77777777" w:rsidTr="009444D0">
        <w:trPr>
          <w:gridAfter w:val="1"/>
          <w:wAfter w:w="53" w:type="dxa"/>
          <w:trHeight w:val="23"/>
        </w:trPr>
        <w:tc>
          <w:tcPr>
            <w:tcW w:w="1563" w:type="dxa"/>
            <w:tcBorders>
              <w:top w:val="nil"/>
              <w:left w:val="single" w:sz="4" w:space="0" w:color="auto"/>
              <w:bottom w:val="nil"/>
              <w:right w:val="single" w:sz="4" w:space="0" w:color="auto"/>
            </w:tcBorders>
          </w:tcPr>
          <w:p w14:paraId="59F350FA" w14:textId="77777777" w:rsidR="00FF2606" w:rsidRPr="00A05D1E" w:rsidRDefault="00FF2606" w:rsidP="00FF2606">
            <w:pPr>
              <w:pStyle w:val="TableReference"/>
              <w:tabs>
                <w:tab w:val="left" w:pos="3306"/>
              </w:tabs>
              <w:spacing w:before="40"/>
              <w:rPr>
                <w:rFonts w:cs="Calibri"/>
                <w:color w:val="7030A0"/>
                <w:sz w:val="16"/>
                <w:szCs w:val="16"/>
              </w:rPr>
            </w:pPr>
          </w:p>
        </w:tc>
        <w:tc>
          <w:tcPr>
            <w:tcW w:w="5967" w:type="dxa"/>
            <w:gridSpan w:val="3"/>
            <w:tcBorders>
              <w:top w:val="nil"/>
              <w:left w:val="single" w:sz="4" w:space="0" w:color="auto"/>
              <w:bottom w:val="nil"/>
              <w:right w:val="nil"/>
            </w:tcBorders>
            <w:vAlign w:val="bottom"/>
          </w:tcPr>
          <w:p w14:paraId="6676641B" w14:textId="77777777" w:rsidR="00FF2606" w:rsidRPr="00A05D1E" w:rsidRDefault="00FF2606" w:rsidP="00FF2606">
            <w:pPr>
              <w:pStyle w:val="TableText"/>
              <w:tabs>
                <w:tab w:val="left" w:pos="3306"/>
              </w:tabs>
              <w:rPr>
                <w:rFonts w:cs="Calibri"/>
                <w:b/>
                <w:bCs/>
              </w:rPr>
            </w:pPr>
            <w:r w:rsidRPr="00A05D1E">
              <w:rPr>
                <w:rFonts w:cs="Calibri"/>
                <w:b/>
                <w:bCs/>
              </w:rPr>
              <w:t>Total Other Expenses</w:t>
            </w:r>
          </w:p>
        </w:tc>
        <w:tc>
          <w:tcPr>
            <w:tcW w:w="1243" w:type="dxa"/>
            <w:gridSpan w:val="4"/>
            <w:tcBorders>
              <w:top w:val="single" w:sz="2" w:space="0" w:color="auto"/>
              <w:left w:val="nil"/>
              <w:bottom w:val="double" w:sz="4" w:space="0" w:color="auto"/>
              <w:right w:val="nil"/>
            </w:tcBorders>
            <w:vAlign w:val="bottom"/>
          </w:tcPr>
          <w:p w14:paraId="66EB4A94" w14:textId="21F6FECF" w:rsidR="00FF2606" w:rsidRPr="00A05D1E" w:rsidRDefault="00FF2606" w:rsidP="00FF2606">
            <w:pPr>
              <w:pStyle w:val="TableText"/>
              <w:tabs>
                <w:tab w:val="left" w:pos="3306"/>
              </w:tabs>
              <w:jc w:val="right"/>
              <w:rPr>
                <w:rFonts w:cs="Calibri"/>
                <w:b/>
                <w:bCs/>
              </w:rPr>
            </w:pPr>
          </w:p>
        </w:tc>
        <w:tc>
          <w:tcPr>
            <w:tcW w:w="1716" w:type="dxa"/>
            <w:gridSpan w:val="5"/>
            <w:tcBorders>
              <w:top w:val="single" w:sz="2" w:space="0" w:color="auto"/>
              <w:left w:val="nil"/>
              <w:bottom w:val="double" w:sz="4" w:space="0" w:color="auto"/>
              <w:right w:val="nil"/>
            </w:tcBorders>
            <w:vAlign w:val="bottom"/>
          </w:tcPr>
          <w:p w14:paraId="6B9909BF" w14:textId="155611D6" w:rsidR="00FF2606" w:rsidRPr="00A05D1E" w:rsidRDefault="00FF2606" w:rsidP="00FF2606">
            <w:pPr>
              <w:pStyle w:val="TableText"/>
              <w:tabs>
                <w:tab w:val="left" w:pos="3306"/>
              </w:tabs>
              <w:jc w:val="right"/>
              <w:rPr>
                <w:rFonts w:cs="Calibri"/>
                <w:b/>
                <w:bCs/>
              </w:rPr>
            </w:pPr>
          </w:p>
        </w:tc>
      </w:tr>
      <w:tr w:rsidR="00FF2606" w:rsidRPr="00CF7E1B" w14:paraId="2BC939FF" w14:textId="77777777" w:rsidTr="009444D0">
        <w:trPr>
          <w:gridAfter w:val="1"/>
          <w:wAfter w:w="53" w:type="dxa"/>
          <w:trHeight w:val="23"/>
        </w:trPr>
        <w:tc>
          <w:tcPr>
            <w:tcW w:w="1563" w:type="dxa"/>
            <w:tcBorders>
              <w:top w:val="nil"/>
              <w:left w:val="single" w:sz="4" w:space="0" w:color="auto"/>
              <w:bottom w:val="nil"/>
              <w:right w:val="single" w:sz="4" w:space="0" w:color="auto"/>
            </w:tcBorders>
          </w:tcPr>
          <w:p w14:paraId="28672FCC" w14:textId="77777777" w:rsidR="00FF2606" w:rsidRPr="00A05D1E" w:rsidRDefault="00FF2606" w:rsidP="00FF2606">
            <w:pPr>
              <w:pStyle w:val="TableReference"/>
              <w:tabs>
                <w:tab w:val="left" w:pos="3306"/>
              </w:tabs>
              <w:spacing w:before="40"/>
              <w:rPr>
                <w:rFonts w:cs="Calibri"/>
                <w:color w:val="7030A0"/>
                <w:sz w:val="16"/>
                <w:szCs w:val="16"/>
              </w:rPr>
            </w:pPr>
          </w:p>
        </w:tc>
        <w:tc>
          <w:tcPr>
            <w:tcW w:w="5967" w:type="dxa"/>
            <w:gridSpan w:val="3"/>
            <w:tcBorders>
              <w:top w:val="nil"/>
              <w:left w:val="single" w:sz="4" w:space="0" w:color="auto"/>
              <w:bottom w:val="nil"/>
              <w:right w:val="nil"/>
            </w:tcBorders>
            <w:vAlign w:val="bottom"/>
          </w:tcPr>
          <w:p w14:paraId="19A15FC8" w14:textId="77777777" w:rsidR="00FF2606" w:rsidRPr="00A05D1E" w:rsidRDefault="00FF2606" w:rsidP="00FF2606">
            <w:pPr>
              <w:pStyle w:val="TableText"/>
              <w:tabs>
                <w:tab w:val="left" w:pos="3306"/>
              </w:tabs>
              <w:rPr>
                <w:rFonts w:cs="Calibri"/>
                <w:b/>
                <w:bCs/>
              </w:rPr>
            </w:pPr>
          </w:p>
        </w:tc>
        <w:tc>
          <w:tcPr>
            <w:tcW w:w="1243" w:type="dxa"/>
            <w:gridSpan w:val="4"/>
            <w:tcBorders>
              <w:top w:val="double" w:sz="4" w:space="0" w:color="auto"/>
              <w:left w:val="nil"/>
              <w:bottom w:val="nil"/>
              <w:right w:val="nil"/>
            </w:tcBorders>
            <w:vAlign w:val="bottom"/>
          </w:tcPr>
          <w:p w14:paraId="5EE437BF" w14:textId="77777777" w:rsidR="00FF2606" w:rsidRPr="00A05D1E" w:rsidRDefault="00FF2606" w:rsidP="00FF2606">
            <w:pPr>
              <w:pStyle w:val="TableText"/>
              <w:tabs>
                <w:tab w:val="left" w:pos="3306"/>
              </w:tabs>
              <w:jc w:val="right"/>
              <w:rPr>
                <w:rFonts w:cs="Calibri"/>
                <w:b/>
                <w:bCs/>
              </w:rPr>
            </w:pPr>
          </w:p>
        </w:tc>
        <w:tc>
          <w:tcPr>
            <w:tcW w:w="1716" w:type="dxa"/>
            <w:gridSpan w:val="5"/>
            <w:tcBorders>
              <w:top w:val="double" w:sz="4" w:space="0" w:color="auto"/>
              <w:left w:val="nil"/>
              <w:bottom w:val="nil"/>
              <w:right w:val="nil"/>
            </w:tcBorders>
            <w:vAlign w:val="bottom"/>
          </w:tcPr>
          <w:p w14:paraId="743B8E26" w14:textId="77777777" w:rsidR="00FF2606" w:rsidRPr="00A05D1E" w:rsidRDefault="00FF2606" w:rsidP="00FF2606">
            <w:pPr>
              <w:pStyle w:val="TableText"/>
              <w:tabs>
                <w:tab w:val="left" w:pos="3306"/>
              </w:tabs>
              <w:jc w:val="right"/>
              <w:rPr>
                <w:rFonts w:cs="Calibri"/>
                <w:b/>
                <w:bCs/>
              </w:rPr>
            </w:pPr>
          </w:p>
        </w:tc>
      </w:tr>
      <w:tr w:rsidR="00FF2606" w:rsidRPr="00CF7E1B" w14:paraId="2DA6BDE1" w14:textId="77777777" w:rsidTr="009444D0">
        <w:trPr>
          <w:gridAfter w:val="1"/>
          <w:wAfter w:w="53" w:type="dxa"/>
          <w:trHeight w:val="23"/>
        </w:trPr>
        <w:tc>
          <w:tcPr>
            <w:tcW w:w="1563" w:type="dxa"/>
            <w:tcBorders>
              <w:top w:val="nil"/>
              <w:left w:val="single" w:sz="4" w:space="0" w:color="auto"/>
              <w:bottom w:val="nil"/>
              <w:right w:val="single" w:sz="4" w:space="0" w:color="auto"/>
            </w:tcBorders>
          </w:tcPr>
          <w:p w14:paraId="5967AD21" w14:textId="77777777" w:rsidR="00FF2606" w:rsidRPr="00A05D1E" w:rsidRDefault="00FF2606" w:rsidP="00FF2606">
            <w:pPr>
              <w:pStyle w:val="TableReference"/>
              <w:tabs>
                <w:tab w:val="left" w:pos="3306"/>
              </w:tabs>
              <w:spacing w:before="40"/>
              <w:rPr>
                <w:rFonts w:cs="Calibri"/>
                <w:color w:val="7030A0"/>
                <w:sz w:val="16"/>
                <w:szCs w:val="16"/>
              </w:rPr>
            </w:pPr>
          </w:p>
        </w:tc>
        <w:tc>
          <w:tcPr>
            <w:tcW w:w="5967" w:type="dxa"/>
            <w:gridSpan w:val="3"/>
            <w:tcBorders>
              <w:top w:val="nil"/>
              <w:left w:val="single" w:sz="4" w:space="0" w:color="auto"/>
              <w:bottom w:val="nil"/>
              <w:right w:val="nil"/>
            </w:tcBorders>
            <w:vAlign w:val="bottom"/>
          </w:tcPr>
          <w:p w14:paraId="7969A892" w14:textId="77777777" w:rsidR="00FF2606" w:rsidRPr="00A05D1E" w:rsidRDefault="00FF2606" w:rsidP="00FF2606">
            <w:pPr>
              <w:pStyle w:val="TableText"/>
              <w:tabs>
                <w:tab w:val="left" w:pos="3306"/>
              </w:tabs>
              <w:rPr>
                <w:rFonts w:cs="Calibri"/>
                <w:b/>
                <w:bCs/>
              </w:rPr>
            </w:pPr>
          </w:p>
        </w:tc>
        <w:tc>
          <w:tcPr>
            <w:tcW w:w="1243" w:type="dxa"/>
            <w:gridSpan w:val="4"/>
            <w:tcBorders>
              <w:top w:val="nil"/>
              <w:left w:val="nil"/>
              <w:bottom w:val="nil"/>
              <w:right w:val="nil"/>
            </w:tcBorders>
            <w:vAlign w:val="bottom"/>
          </w:tcPr>
          <w:p w14:paraId="6574E438" w14:textId="77777777" w:rsidR="00FF2606" w:rsidRPr="00A05D1E" w:rsidRDefault="00FF2606" w:rsidP="00FF2606">
            <w:pPr>
              <w:pStyle w:val="TableText"/>
              <w:tabs>
                <w:tab w:val="left" w:pos="3306"/>
              </w:tabs>
              <w:jc w:val="right"/>
              <w:rPr>
                <w:rFonts w:cs="Calibri"/>
                <w:b/>
                <w:bCs/>
              </w:rPr>
            </w:pPr>
          </w:p>
        </w:tc>
        <w:tc>
          <w:tcPr>
            <w:tcW w:w="1716" w:type="dxa"/>
            <w:gridSpan w:val="5"/>
            <w:tcBorders>
              <w:top w:val="nil"/>
              <w:left w:val="nil"/>
              <w:bottom w:val="nil"/>
              <w:right w:val="nil"/>
            </w:tcBorders>
            <w:vAlign w:val="bottom"/>
          </w:tcPr>
          <w:p w14:paraId="506429DC" w14:textId="77777777" w:rsidR="00FF2606" w:rsidRPr="00A05D1E" w:rsidRDefault="00FF2606" w:rsidP="00FF2606">
            <w:pPr>
              <w:pStyle w:val="TableText"/>
              <w:tabs>
                <w:tab w:val="left" w:pos="3306"/>
              </w:tabs>
              <w:jc w:val="right"/>
              <w:rPr>
                <w:rFonts w:cs="Calibri"/>
                <w:b/>
                <w:bCs/>
              </w:rPr>
            </w:pPr>
          </w:p>
        </w:tc>
      </w:tr>
      <w:tr w:rsidR="008D14EE" w:rsidRPr="00157196" w14:paraId="7BC47791" w14:textId="77777777" w:rsidTr="009444D0">
        <w:trPr>
          <w:gridAfter w:val="1"/>
          <w:wAfter w:w="53" w:type="dxa"/>
          <w:trHeight w:val="23"/>
        </w:trPr>
        <w:tc>
          <w:tcPr>
            <w:tcW w:w="1563" w:type="dxa"/>
            <w:tcBorders>
              <w:top w:val="nil"/>
              <w:left w:val="single" w:sz="4" w:space="0" w:color="auto"/>
              <w:bottom w:val="nil"/>
              <w:right w:val="single" w:sz="4" w:space="0" w:color="auto"/>
            </w:tcBorders>
          </w:tcPr>
          <w:p w14:paraId="0482FC78" w14:textId="77777777" w:rsidR="008D14EE" w:rsidRPr="00A05D1E" w:rsidRDefault="008D14EE" w:rsidP="009A0F2F">
            <w:pPr>
              <w:pStyle w:val="TableReference"/>
              <w:tabs>
                <w:tab w:val="left" w:pos="3306"/>
              </w:tabs>
              <w:spacing w:before="40"/>
              <w:rPr>
                <w:rFonts w:cs="Calibri"/>
                <w:color w:val="7030A0"/>
                <w:sz w:val="14"/>
              </w:rPr>
            </w:pPr>
          </w:p>
        </w:tc>
        <w:tc>
          <w:tcPr>
            <w:tcW w:w="4339" w:type="dxa"/>
            <w:tcBorders>
              <w:top w:val="nil"/>
              <w:left w:val="single" w:sz="4" w:space="0" w:color="auto"/>
              <w:bottom w:val="nil"/>
              <w:right w:val="nil"/>
            </w:tcBorders>
            <w:vAlign w:val="bottom"/>
          </w:tcPr>
          <w:p w14:paraId="301C31A1" w14:textId="77777777" w:rsidR="008D14EE" w:rsidRPr="00A05D1E" w:rsidRDefault="008D14EE" w:rsidP="009A0F2F">
            <w:pPr>
              <w:pStyle w:val="TableTitle"/>
              <w:tabs>
                <w:tab w:val="left" w:pos="3306"/>
              </w:tabs>
              <w:rPr>
                <w:rFonts w:cs="Calibri"/>
                <w:b w:val="0"/>
                <w:bCs w:val="0"/>
              </w:rPr>
            </w:pPr>
          </w:p>
        </w:tc>
        <w:tc>
          <w:tcPr>
            <w:tcW w:w="622" w:type="dxa"/>
            <w:tcBorders>
              <w:top w:val="nil"/>
              <w:left w:val="nil"/>
              <w:bottom w:val="nil"/>
              <w:right w:val="nil"/>
            </w:tcBorders>
            <w:vAlign w:val="bottom"/>
          </w:tcPr>
          <w:p w14:paraId="44A8C382" w14:textId="77777777" w:rsidR="008D14EE" w:rsidRPr="00A05D1E" w:rsidRDefault="008D14EE" w:rsidP="009A0F2F">
            <w:pPr>
              <w:pStyle w:val="TableText"/>
              <w:jc w:val="right"/>
              <w:rPr>
                <w:rFonts w:cs="Calibri"/>
                <w:b/>
              </w:rPr>
            </w:pPr>
            <w:r w:rsidRPr="00A05D1E">
              <w:rPr>
                <w:rFonts w:cs="Calibri"/>
                <w:b/>
              </w:rPr>
              <w:t>No.</w:t>
            </w:r>
          </w:p>
        </w:tc>
        <w:tc>
          <w:tcPr>
            <w:tcW w:w="1496" w:type="dxa"/>
            <w:gridSpan w:val="4"/>
            <w:tcBorders>
              <w:top w:val="nil"/>
              <w:left w:val="nil"/>
              <w:bottom w:val="nil"/>
              <w:right w:val="nil"/>
            </w:tcBorders>
            <w:vAlign w:val="bottom"/>
          </w:tcPr>
          <w:p w14:paraId="196119C9" w14:textId="4D34C455" w:rsidR="008D14EE" w:rsidRPr="00A05D1E" w:rsidRDefault="008D14EE" w:rsidP="009A0F2F">
            <w:pPr>
              <w:pStyle w:val="TableText"/>
              <w:jc w:val="right"/>
              <w:rPr>
                <w:rFonts w:cs="Calibri"/>
                <w:b/>
              </w:rPr>
            </w:pPr>
            <w:r w:rsidRPr="00A05D1E">
              <w:rPr>
                <w:rFonts w:cs="Calibri"/>
                <w:b/>
                <w:bCs/>
              </w:rPr>
              <w:t>202</w:t>
            </w:r>
            <w:r w:rsidR="00202E67">
              <w:rPr>
                <w:rFonts w:cs="Calibri"/>
                <w:b/>
                <w:bCs/>
              </w:rPr>
              <w:t>6</w:t>
            </w:r>
          </w:p>
          <w:p w14:paraId="3D26F967" w14:textId="77777777" w:rsidR="008D14EE" w:rsidRPr="00A05D1E" w:rsidRDefault="008D14EE" w:rsidP="009A0F2F">
            <w:pPr>
              <w:pStyle w:val="TableText"/>
              <w:jc w:val="right"/>
              <w:rPr>
                <w:rFonts w:cs="Calibri"/>
                <w:b/>
              </w:rPr>
            </w:pPr>
            <w:r w:rsidRPr="00A05D1E">
              <w:rPr>
                <w:rFonts w:cs="Calibri"/>
                <w:b/>
              </w:rPr>
              <w:t>$’000</w:t>
            </w:r>
          </w:p>
        </w:tc>
        <w:tc>
          <w:tcPr>
            <w:tcW w:w="1072" w:type="dxa"/>
            <w:gridSpan w:val="5"/>
            <w:tcBorders>
              <w:top w:val="nil"/>
              <w:left w:val="nil"/>
              <w:bottom w:val="nil"/>
              <w:right w:val="nil"/>
            </w:tcBorders>
            <w:vAlign w:val="bottom"/>
          </w:tcPr>
          <w:p w14:paraId="1B3AC5E7" w14:textId="77777777" w:rsidR="008D14EE" w:rsidRPr="00A05D1E" w:rsidRDefault="008D14EE" w:rsidP="009A0F2F">
            <w:pPr>
              <w:pStyle w:val="TableText"/>
              <w:jc w:val="right"/>
              <w:rPr>
                <w:rFonts w:cs="Calibri"/>
                <w:b/>
              </w:rPr>
            </w:pPr>
            <w:r w:rsidRPr="00A05D1E">
              <w:rPr>
                <w:rFonts w:cs="Calibri"/>
                <w:b/>
              </w:rPr>
              <w:t>No.</w:t>
            </w:r>
          </w:p>
        </w:tc>
        <w:tc>
          <w:tcPr>
            <w:tcW w:w="1397" w:type="dxa"/>
            <w:tcBorders>
              <w:top w:val="nil"/>
              <w:left w:val="nil"/>
              <w:bottom w:val="nil"/>
              <w:right w:val="nil"/>
            </w:tcBorders>
            <w:vAlign w:val="bottom"/>
          </w:tcPr>
          <w:p w14:paraId="38C6EE75" w14:textId="0D94F522" w:rsidR="008D14EE" w:rsidRPr="00A05D1E" w:rsidRDefault="008D14EE" w:rsidP="009A0F2F">
            <w:pPr>
              <w:pStyle w:val="TableText"/>
              <w:jc w:val="right"/>
              <w:rPr>
                <w:rFonts w:cs="Calibri"/>
                <w:b/>
                <w:bCs/>
              </w:rPr>
            </w:pPr>
            <w:r w:rsidRPr="00A05D1E">
              <w:rPr>
                <w:rFonts w:cs="Calibri"/>
                <w:b/>
                <w:bCs/>
              </w:rPr>
              <w:t>202</w:t>
            </w:r>
            <w:r w:rsidR="00202E67">
              <w:rPr>
                <w:rFonts w:cs="Calibri"/>
                <w:b/>
                <w:bCs/>
              </w:rPr>
              <w:t>5</w:t>
            </w:r>
          </w:p>
          <w:p w14:paraId="42B6D98B" w14:textId="77777777" w:rsidR="008D14EE" w:rsidRPr="00A05D1E" w:rsidRDefault="008D14EE" w:rsidP="009A0F2F">
            <w:pPr>
              <w:pStyle w:val="TableText"/>
              <w:jc w:val="right"/>
              <w:rPr>
                <w:rFonts w:cs="Calibri"/>
                <w:b/>
              </w:rPr>
            </w:pPr>
            <w:r w:rsidRPr="00A05D1E">
              <w:rPr>
                <w:rFonts w:cs="Calibri"/>
                <w:b/>
              </w:rPr>
              <w:t>$’000</w:t>
            </w:r>
          </w:p>
        </w:tc>
      </w:tr>
      <w:tr w:rsidR="008D14EE" w:rsidRPr="00157196" w14:paraId="565FB383" w14:textId="77777777" w:rsidTr="009444D0">
        <w:trPr>
          <w:gridAfter w:val="1"/>
          <w:wAfter w:w="53" w:type="dxa"/>
          <w:trHeight w:val="23"/>
        </w:trPr>
        <w:tc>
          <w:tcPr>
            <w:tcW w:w="1563" w:type="dxa"/>
            <w:tcBorders>
              <w:top w:val="nil"/>
              <w:left w:val="single" w:sz="4" w:space="0" w:color="auto"/>
              <w:bottom w:val="nil"/>
              <w:right w:val="single" w:sz="4" w:space="0" w:color="auto"/>
            </w:tcBorders>
          </w:tcPr>
          <w:p w14:paraId="3B2C0038" w14:textId="77777777" w:rsidR="008D14EE" w:rsidRPr="00A05D1E" w:rsidRDefault="008D14EE" w:rsidP="009A0F2F">
            <w:pPr>
              <w:pStyle w:val="TableReference"/>
              <w:tabs>
                <w:tab w:val="left" w:pos="3306"/>
              </w:tabs>
              <w:spacing w:before="40"/>
              <w:rPr>
                <w:rFonts w:cs="Calibri"/>
                <w:color w:val="7030A0"/>
                <w:sz w:val="14"/>
              </w:rPr>
            </w:pPr>
          </w:p>
        </w:tc>
        <w:tc>
          <w:tcPr>
            <w:tcW w:w="4339" w:type="dxa"/>
            <w:tcBorders>
              <w:top w:val="nil"/>
              <w:left w:val="single" w:sz="4" w:space="0" w:color="auto"/>
              <w:bottom w:val="nil"/>
              <w:right w:val="nil"/>
            </w:tcBorders>
            <w:vAlign w:val="bottom"/>
          </w:tcPr>
          <w:p w14:paraId="221138A4" w14:textId="126703F8" w:rsidR="008D14EE" w:rsidRPr="00A05D1E" w:rsidRDefault="00FF2606" w:rsidP="009A0F2F">
            <w:pPr>
              <w:pStyle w:val="TableText"/>
              <w:tabs>
                <w:tab w:val="left" w:pos="3306"/>
              </w:tabs>
              <w:rPr>
                <w:rFonts w:cs="Calibri"/>
                <w:b/>
              </w:rPr>
            </w:pPr>
            <w:r w:rsidRPr="00A05D1E">
              <w:rPr>
                <w:rFonts w:cs="Calibri"/>
                <w:b/>
                <w:bCs/>
                <w:szCs w:val="20"/>
              </w:rPr>
              <w:t>Breakdown of</w:t>
            </w:r>
            <w:r w:rsidRPr="00A05D1E">
              <w:rPr>
                <w:rFonts w:cs="Calibri"/>
                <w:b/>
              </w:rPr>
              <w:t xml:space="preserve"> </w:t>
            </w:r>
            <w:r w:rsidR="008D14EE" w:rsidRPr="00A05D1E">
              <w:rPr>
                <w:rFonts w:cs="Calibri"/>
                <w:b/>
              </w:rPr>
              <w:t>Waivers</w:t>
            </w:r>
          </w:p>
        </w:tc>
        <w:tc>
          <w:tcPr>
            <w:tcW w:w="622" w:type="dxa"/>
            <w:tcBorders>
              <w:top w:val="nil"/>
              <w:left w:val="nil"/>
              <w:bottom w:val="nil"/>
              <w:right w:val="nil"/>
            </w:tcBorders>
            <w:vAlign w:val="bottom"/>
          </w:tcPr>
          <w:p w14:paraId="09B6AC52" w14:textId="77777777" w:rsidR="008D14EE" w:rsidRPr="00A05D1E" w:rsidRDefault="008D14EE" w:rsidP="009A0F2F">
            <w:pPr>
              <w:pStyle w:val="TableText"/>
              <w:tabs>
                <w:tab w:val="left" w:pos="3306"/>
              </w:tabs>
              <w:jc w:val="right"/>
              <w:rPr>
                <w:rFonts w:cs="Calibri"/>
              </w:rPr>
            </w:pPr>
          </w:p>
        </w:tc>
        <w:tc>
          <w:tcPr>
            <w:tcW w:w="1496" w:type="dxa"/>
            <w:gridSpan w:val="4"/>
            <w:tcBorders>
              <w:top w:val="nil"/>
              <w:left w:val="nil"/>
              <w:bottom w:val="nil"/>
              <w:right w:val="nil"/>
            </w:tcBorders>
            <w:vAlign w:val="bottom"/>
          </w:tcPr>
          <w:p w14:paraId="3FFD76DE" w14:textId="77777777" w:rsidR="008D14EE" w:rsidRPr="00A05D1E" w:rsidRDefault="008D14EE" w:rsidP="009A0F2F">
            <w:pPr>
              <w:pStyle w:val="TableText"/>
              <w:tabs>
                <w:tab w:val="left" w:pos="3306"/>
              </w:tabs>
              <w:jc w:val="right"/>
              <w:rPr>
                <w:rFonts w:cs="Calibri"/>
              </w:rPr>
            </w:pPr>
          </w:p>
        </w:tc>
        <w:tc>
          <w:tcPr>
            <w:tcW w:w="1072" w:type="dxa"/>
            <w:gridSpan w:val="5"/>
            <w:tcBorders>
              <w:top w:val="nil"/>
              <w:left w:val="nil"/>
              <w:bottom w:val="nil"/>
              <w:right w:val="nil"/>
            </w:tcBorders>
            <w:vAlign w:val="bottom"/>
          </w:tcPr>
          <w:p w14:paraId="79C5FB83" w14:textId="77777777" w:rsidR="008D14EE" w:rsidRPr="00A05D1E" w:rsidRDefault="008D14EE" w:rsidP="009A0F2F">
            <w:pPr>
              <w:pStyle w:val="TableText"/>
              <w:tabs>
                <w:tab w:val="left" w:pos="3306"/>
              </w:tabs>
              <w:jc w:val="right"/>
              <w:rPr>
                <w:rFonts w:cs="Calibri"/>
              </w:rPr>
            </w:pPr>
          </w:p>
        </w:tc>
        <w:tc>
          <w:tcPr>
            <w:tcW w:w="1397" w:type="dxa"/>
            <w:tcBorders>
              <w:top w:val="nil"/>
              <w:left w:val="nil"/>
              <w:bottom w:val="nil"/>
              <w:right w:val="nil"/>
            </w:tcBorders>
            <w:vAlign w:val="bottom"/>
          </w:tcPr>
          <w:p w14:paraId="3B4EBAC4" w14:textId="77777777" w:rsidR="008D14EE" w:rsidRPr="00A05D1E" w:rsidRDefault="008D14EE" w:rsidP="009A0F2F">
            <w:pPr>
              <w:pStyle w:val="TableText"/>
              <w:tabs>
                <w:tab w:val="left" w:pos="3306"/>
              </w:tabs>
              <w:jc w:val="right"/>
              <w:rPr>
                <w:rFonts w:cs="Calibri"/>
              </w:rPr>
            </w:pPr>
          </w:p>
        </w:tc>
      </w:tr>
      <w:tr w:rsidR="008D14EE" w:rsidRPr="00C373FF" w14:paraId="36BA2074" w14:textId="77777777" w:rsidTr="009444D0">
        <w:trPr>
          <w:gridAfter w:val="1"/>
          <w:wAfter w:w="53" w:type="dxa"/>
          <w:trHeight w:val="23"/>
        </w:trPr>
        <w:tc>
          <w:tcPr>
            <w:tcW w:w="1563" w:type="dxa"/>
            <w:tcBorders>
              <w:top w:val="nil"/>
              <w:left w:val="single" w:sz="4" w:space="0" w:color="auto"/>
              <w:bottom w:val="nil"/>
              <w:right w:val="single" w:sz="4" w:space="0" w:color="auto"/>
            </w:tcBorders>
          </w:tcPr>
          <w:p w14:paraId="30769F47" w14:textId="77777777" w:rsidR="008D14EE" w:rsidRPr="00A05D1E" w:rsidRDefault="008D14EE" w:rsidP="009A0F2F">
            <w:pPr>
              <w:pStyle w:val="TableReference"/>
              <w:tabs>
                <w:tab w:val="left" w:pos="3306"/>
              </w:tabs>
              <w:spacing w:before="40"/>
              <w:rPr>
                <w:rFonts w:cs="Calibri"/>
                <w:color w:val="7030A0"/>
                <w:sz w:val="14"/>
              </w:rPr>
            </w:pPr>
          </w:p>
        </w:tc>
        <w:tc>
          <w:tcPr>
            <w:tcW w:w="4339" w:type="dxa"/>
            <w:tcBorders>
              <w:top w:val="nil"/>
              <w:left w:val="single" w:sz="4" w:space="0" w:color="auto"/>
              <w:bottom w:val="nil"/>
              <w:right w:val="nil"/>
            </w:tcBorders>
            <w:vAlign w:val="bottom"/>
          </w:tcPr>
          <w:p w14:paraId="51C935D7" w14:textId="77777777" w:rsidR="008D14EE" w:rsidRPr="00A05D1E" w:rsidRDefault="008D14EE" w:rsidP="009A0F2F">
            <w:pPr>
              <w:pStyle w:val="TableText"/>
              <w:tabs>
                <w:tab w:val="left" w:pos="3306"/>
              </w:tabs>
              <w:rPr>
                <w:rFonts w:cs="Calibri"/>
              </w:rPr>
            </w:pPr>
            <w:r w:rsidRPr="00A05D1E">
              <w:rPr>
                <w:rFonts w:cs="Calibri"/>
              </w:rPr>
              <w:t>Stimulus Waivers</w:t>
            </w:r>
          </w:p>
        </w:tc>
        <w:tc>
          <w:tcPr>
            <w:tcW w:w="622" w:type="dxa"/>
            <w:tcBorders>
              <w:top w:val="nil"/>
              <w:left w:val="nil"/>
              <w:bottom w:val="nil"/>
              <w:right w:val="nil"/>
            </w:tcBorders>
            <w:vAlign w:val="bottom"/>
          </w:tcPr>
          <w:p w14:paraId="2F236B26" w14:textId="77777777" w:rsidR="008D14EE" w:rsidRPr="00A05D1E" w:rsidRDefault="008D14EE" w:rsidP="009A0F2F">
            <w:pPr>
              <w:pStyle w:val="TableText"/>
              <w:tabs>
                <w:tab w:val="left" w:pos="3306"/>
              </w:tabs>
              <w:jc w:val="right"/>
              <w:rPr>
                <w:rFonts w:cs="Calibri"/>
                <w:strike/>
              </w:rPr>
            </w:pPr>
          </w:p>
        </w:tc>
        <w:tc>
          <w:tcPr>
            <w:tcW w:w="1496" w:type="dxa"/>
            <w:gridSpan w:val="4"/>
            <w:tcBorders>
              <w:top w:val="nil"/>
              <w:left w:val="nil"/>
              <w:bottom w:val="nil"/>
              <w:right w:val="nil"/>
            </w:tcBorders>
            <w:vAlign w:val="bottom"/>
          </w:tcPr>
          <w:p w14:paraId="7CD255CF" w14:textId="77777777" w:rsidR="008D14EE" w:rsidRPr="00A05D1E" w:rsidRDefault="008D14EE" w:rsidP="009A0F2F">
            <w:pPr>
              <w:pStyle w:val="TableText"/>
              <w:tabs>
                <w:tab w:val="left" w:pos="3306"/>
              </w:tabs>
              <w:jc w:val="right"/>
              <w:rPr>
                <w:rFonts w:cs="Calibri"/>
                <w:strike/>
              </w:rPr>
            </w:pPr>
          </w:p>
        </w:tc>
        <w:tc>
          <w:tcPr>
            <w:tcW w:w="1072" w:type="dxa"/>
            <w:gridSpan w:val="5"/>
            <w:tcBorders>
              <w:top w:val="nil"/>
              <w:left w:val="nil"/>
              <w:bottom w:val="nil"/>
              <w:right w:val="nil"/>
            </w:tcBorders>
            <w:vAlign w:val="bottom"/>
          </w:tcPr>
          <w:p w14:paraId="2C32F191" w14:textId="77777777" w:rsidR="008D14EE" w:rsidRPr="00A05D1E" w:rsidRDefault="008D14EE" w:rsidP="009A0F2F">
            <w:pPr>
              <w:pStyle w:val="TableText"/>
              <w:tabs>
                <w:tab w:val="left" w:pos="3306"/>
              </w:tabs>
              <w:jc w:val="right"/>
              <w:rPr>
                <w:rFonts w:cs="Calibri"/>
              </w:rPr>
            </w:pPr>
          </w:p>
        </w:tc>
        <w:tc>
          <w:tcPr>
            <w:tcW w:w="1397" w:type="dxa"/>
            <w:tcBorders>
              <w:top w:val="nil"/>
              <w:left w:val="nil"/>
              <w:bottom w:val="nil"/>
              <w:right w:val="nil"/>
            </w:tcBorders>
            <w:vAlign w:val="bottom"/>
          </w:tcPr>
          <w:p w14:paraId="396A1BD2" w14:textId="77777777" w:rsidR="008D14EE" w:rsidRPr="00A05D1E" w:rsidRDefault="008D14EE" w:rsidP="009A0F2F">
            <w:pPr>
              <w:pStyle w:val="TableText"/>
              <w:tabs>
                <w:tab w:val="left" w:pos="3306"/>
              </w:tabs>
              <w:jc w:val="right"/>
              <w:rPr>
                <w:rFonts w:cs="Calibri"/>
              </w:rPr>
            </w:pPr>
          </w:p>
        </w:tc>
      </w:tr>
      <w:tr w:rsidR="008D14EE" w:rsidRPr="00C373FF" w14:paraId="7D60FFCD" w14:textId="77777777" w:rsidTr="009444D0">
        <w:trPr>
          <w:gridAfter w:val="1"/>
          <w:wAfter w:w="53" w:type="dxa"/>
          <w:trHeight w:val="23"/>
        </w:trPr>
        <w:tc>
          <w:tcPr>
            <w:tcW w:w="1563" w:type="dxa"/>
            <w:tcBorders>
              <w:top w:val="nil"/>
              <w:left w:val="single" w:sz="4" w:space="0" w:color="auto"/>
              <w:bottom w:val="nil"/>
              <w:right w:val="single" w:sz="4" w:space="0" w:color="auto"/>
            </w:tcBorders>
          </w:tcPr>
          <w:p w14:paraId="1D7BE1D4" w14:textId="77777777" w:rsidR="008D14EE" w:rsidRPr="00A05D1E" w:rsidRDefault="008D14EE" w:rsidP="009A0F2F">
            <w:pPr>
              <w:pStyle w:val="TableReference"/>
              <w:tabs>
                <w:tab w:val="left" w:pos="3306"/>
              </w:tabs>
              <w:spacing w:before="40"/>
              <w:rPr>
                <w:rFonts w:cs="Calibri"/>
                <w:color w:val="7030A0"/>
                <w:sz w:val="14"/>
              </w:rPr>
            </w:pPr>
          </w:p>
        </w:tc>
        <w:tc>
          <w:tcPr>
            <w:tcW w:w="4339" w:type="dxa"/>
            <w:tcBorders>
              <w:top w:val="nil"/>
              <w:left w:val="single" w:sz="4" w:space="0" w:color="auto"/>
              <w:bottom w:val="nil"/>
              <w:right w:val="nil"/>
            </w:tcBorders>
            <w:vAlign w:val="bottom"/>
          </w:tcPr>
          <w:p w14:paraId="349333C5" w14:textId="77777777" w:rsidR="008D14EE" w:rsidRPr="00A05D1E" w:rsidRDefault="008D14EE" w:rsidP="009A0F2F">
            <w:pPr>
              <w:pStyle w:val="CommentaryReference"/>
              <w:rPr>
                <w:rFonts w:cs="Calibri"/>
                <w:sz w:val="18"/>
                <w:szCs w:val="18"/>
              </w:rPr>
            </w:pPr>
            <w:r w:rsidRPr="00A05D1E">
              <w:rPr>
                <w:rFonts w:cs="Calibri"/>
                <w:sz w:val="18"/>
                <w:szCs w:val="18"/>
              </w:rPr>
              <w:t>Other Waivers</w:t>
            </w:r>
          </w:p>
        </w:tc>
        <w:tc>
          <w:tcPr>
            <w:tcW w:w="622" w:type="dxa"/>
            <w:tcBorders>
              <w:top w:val="nil"/>
              <w:left w:val="nil"/>
              <w:bottom w:val="single" w:sz="4" w:space="0" w:color="auto"/>
              <w:right w:val="nil"/>
            </w:tcBorders>
            <w:vAlign w:val="bottom"/>
          </w:tcPr>
          <w:p w14:paraId="0E35D76C" w14:textId="77777777" w:rsidR="008D14EE" w:rsidRPr="00A05D1E" w:rsidRDefault="008D14EE" w:rsidP="009A0F2F">
            <w:pPr>
              <w:pStyle w:val="TableText"/>
              <w:tabs>
                <w:tab w:val="left" w:pos="3306"/>
              </w:tabs>
              <w:jc w:val="right"/>
              <w:rPr>
                <w:rFonts w:cs="Calibri"/>
              </w:rPr>
            </w:pPr>
          </w:p>
        </w:tc>
        <w:tc>
          <w:tcPr>
            <w:tcW w:w="1496" w:type="dxa"/>
            <w:gridSpan w:val="4"/>
            <w:tcBorders>
              <w:top w:val="nil"/>
              <w:left w:val="nil"/>
              <w:bottom w:val="single" w:sz="4" w:space="0" w:color="auto"/>
              <w:right w:val="nil"/>
            </w:tcBorders>
            <w:vAlign w:val="bottom"/>
          </w:tcPr>
          <w:p w14:paraId="42960F52" w14:textId="77777777" w:rsidR="008D14EE" w:rsidRPr="00A05D1E" w:rsidRDefault="008D14EE" w:rsidP="009A0F2F">
            <w:pPr>
              <w:pStyle w:val="TableText"/>
              <w:tabs>
                <w:tab w:val="left" w:pos="3306"/>
              </w:tabs>
              <w:jc w:val="right"/>
              <w:rPr>
                <w:rFonts w:cs="Calibri"/>
              </w:rPr>
            </w:pPr>
          </w:p>
        </w:tc>
        <w:tc>
          <w:tcPr>
            <w:tcW w:w="1072" w:type="dxa"/>
            <w:gridSpan w:val="5"/>
            <w:tcBorders>
              <w:top w:val="nil"/>
              <w:left w:val="nil"/>
              <w:bottom w:val="single" w:sz="4" w:space="0" w:color="auto"/>
              <w:right w:val="nil"/>
            </w:tcBorders>
            <w:vAlign w:val="bottom"/>
          </w:tcPr>
          <w:p w14:paraId="11D68267" w14:textId="77777777" w:rsidR="008D14EE" w:rsidRPr="00A05D1E" w:rsidRDefault="008D14EE" w:rsidP="009A0F2F">
            <w:pPr>
              <w:pStyle w:val="TableText"/>
              <w:tabs>
                <w:tab w:val="left" w:pos="3306"/>
              </w:tabs>
              <w:jc w:val="right"/>
              <w:rPr>
                <w:rFonts w:cs="Calibri"/>
              </w:rPr>
            </w:pPr>
          </w:p>
        </w:tc>
        <w:tc>
          <w:tcPr>
            <w:tcW w:w="1397" w:type="dxa"/>
            <w:tcBorders>
              <w:top w:val="nil"/>
              <w:left w:val="nil"/>
              <w:bottom w:val="single" w:sz="4" w:space="0" w:color="auto"/>
              <w:right w:val="nil"/>
            </w:tcBorders>
            <w:vAlign w:val="bottom"/>
          </w:tcPr>
          <w:p w14:paraId="6D555313" w14:textId="77777777" w:rsidR="008D14EE" w:rsidRPr="00A05D1E" w:rsidRDefault="008D14EE" w:rsidP="009A0F2F">
            <w:pPr>
              <w:pStyle w:val="TableText"/>
              <w:tabs>
                <w:tab w:val="left" w:pos="3306"/>
              </w:tabs>
              <w:jc w:val="right"/>
              <w:rPr>
                <w:rFonts w:cs="Calibri"/>
              </w:rPr>
            </w:pPr>
          </w:p>
        </w:tc>
      </w:tr>
      <w:tr w:rsidR="008D14EE" w:rsidRPr="00157196" w14:paraId="09A9D3FF" w14:textId="77777777" w:rsidTr="009444D0">
        <w:trPr>
          <w:gridAfter w:val="1"/>
          <w:wAfter w:w="53" w:type="dxa"/>
          <w:trHeight w:val="23"/>
        </w:trPr>
        <w:tc>
          <w:tcPr>
            <w:tcW w:w="1563" w:type="dxa"/>
            <w:tcBorders>
              <w:top w:val="nil"/>
              <w:left w:val="single" w:sz="4" w:space="0" w:color="auto"/>
              <w:bottom w:val="nil"/>
              <w:right w:val="single" w:sz="4" w:space="0" w:color="auto"/>
            </w:tcBorders>
          </w:tcPr>
          <w:p w14:paraId="0D425E13" w14:textId="77777777" w:rsidR="008D14EE" w:rsidRPr="00A05D1E" w:rsidRDefault="008D14EE" w:rsidP="009A0F2F">
            <w:pPr>
              <w:pStyle w:val="TableReference"/>
              <w:tabs>
                <w:tab w:val="left" w:pos="3306"/>
              </w:tabs>
              <w:spacing w:before="40"/>
              <w:rPr>
                <w:rFonts w:cs="Calibri"/>
                <w:color w:val="7030A0"/>
                <w:sz w:val="14"/>
              </w:rPr>
            </w:pPr>
          </w:p>
        </w:tc>
        <w:tc>
          <w:tcPr>
            <w:tcW w:w="4339" w:type="dxa"/>
            <w:tcBorders>
              <w:top w:val="nil"/>
              <w:left w:val="single" w:sz="4" w:space="0" w:color="auto"/>
              <w:bottom w:val="nil"/>
              <w:right w:val="nil"/>
            </w:tcBorders>
            <w:vAlign w:val="bottom"/>
          </w:tcPr>
          <w:p w14:paraId="461FC975" w14:textId="77777777" w:rsidR="008D14EE" w:rsidRPr="00A05D1E" w:rsidRDefault="008D14EE" w:rsidP="009A0F2F">
            <w:pPr>
              <w:pStyle w:val="TableText"/>
              <w:tabs>
                <w:tab w:val="left" w:pos="3306"/>
              </w:tabs>
              <w:rPr>
                <w:rFonts w:cs="Calibri"/>
                <w:b/>
              </w:rPr>
            </w:pPr>
            <w:r w:rsidRPr="00A05D1E">
              <w:rPr>
                <w:rFonts w:cs="Calibri"/>
                <w:b/>
              </w:rPr>
              <w:t>Total Waivers</w:t>
            </w:r>
          </w:p>
        </w:tc>
        <w:tc>
          <w:tcPr>
            <w:tcW w:w="622" w:type="dxa"/>
            <w:tcBorders>
              <w:top w:val="single" w:sz="4" w:space="0" w:color="auto"/>
              <w:left w:val="nil"/>
              <w:bottom w:val="double" w:sz="4" w:space="0" w:color="auto"/>
              <w:right w:val="nil"/>
            </w:tcBorders>
            <w:vAlign w:val="bottom"/>
          </w:tcPr>
          <w:p w14:paraId="4C805D14" w14:textId="77777777" w:rsidR="008D14EE" w:rsidRPr="00A05D1E" w:rsidRDefault="008D14EE" w:rsidP="009A0F2F">
            <w:pPr>
              <w:pStyle w:val="TableText"/>
              <w:tabs>
                <w:tab w:val="left" w:pos="3306"/>
              </w:tabs>
              <w:jc w:val="right"/>
              <w:rPr>
                <w:rFonts w:cs="Calibri"/>
              </w:rPr>
            </w:pPr>
          </w:p>
        </w:tc>
        <w:tc>
          <w:tcPr>
            <w:tcW w:w="1496" w:type="dxa"/>
            <w:gridSpan w:val="4"/>
            <w:tcBorders>
              <w:top w:val="single" w:sz="4" w:space="0" w:color="auto"/>
              <w:left w:val="nil"/>
              <w:bottom w:val="double" w:sz="4" w:space="0" w:color="auto"/>
              <w:right w:val="nil"/>
            </w:tcBorders>
            <w:vAlign w:val="bottom"/>
          </w:tcPr>
          <w:p w14:paraId="737F9E5B" w14:textId="77777777" w:rsidR="008D14EE" w:rsidRPr="00A05D1E" w:rsidRDefault="008D14EE" w:rsidP="009A0F2F">
            <w:pPr>
              <w:pStyle w:val="TableText"/>
              <w:tabs>
                <w:tab w:val="left" w:pos="3306"/>
              </w:tabs>
              <w:jc w:val="right"/>
              <w:rPr>
                <w:rFonts w:cs="Calibri"/>
              </w:rPr>
            </w:pPr>
          </w:p>
        </w:tc>
        <w:tc>
          <w:tcPr>
            <w:tcW w:w="1072" w:type="dxa"/>
            <w:gridSpan w:val="5"/>
            <w:tcBorders>
              <w:top w:val="single" w:sz="4" w:space="0" w:color="auto"/>
              <w:left w:val="nil"/>
              <w:bottom w:val="double" w:sz="4" w:space="0" w:color="auto"/>
              <w:right w:val="nil"/>
            </w:tcBorders>
            <w:vAlign w:val="bottom"/>
          </w:tcPr>
          <w:p w14:paraId="01EAFDF3" w14:textId="77777777" w:rsidR="008D14EE" w:rsidRPr="00A05D1E" w:rsidRDefault="008D14EE" w:rsidP="009A0F2F">
            <w:pPr>
              <w:pStyle w:val="TableText"/>
              <w:tabs>
                <w:tab w:val="left" w:pos="3306"/>
              </w:tabs>
              <w:jc w:val="right"/>
              <w:rPr>
                <w:rFonts w:cs="Calibri"/>
              </w:rPr>
            </w:pPr>
          </w:p>
        </w:tc>
        <w:tc>
          <w:tcPr>
            <w:tcW w:w="1397" w:type="dxa"/>
            <w:tcBorders>
              <w:top w:val="single" w:sz="4" w:space="0" w:color="auto"/>
              <w:left w:val="nil"/>
              <w:bottom w:val="double" w:sz="4" w:space="0" w:color="auto"/>
              <w:right w:val="nil"/>
            </w:tcBorders>
            <w:vAlign w:val="bottom"/>
          </w:tcPr>
          <w:p w14:paraId="2F1D148B" w14:textId="77777777" w:rsidR="008D14EE" w:rsidRPr="00A05D1E" w:rsidRDefault="008D14EE" w:rsidP="009A0F2F">
            <w:pPr>
              <w:pStyle w:val="TableText"/>
              <w:tabs>
                <w:tab w:val="left" w:pos="3306"/>
              </w:tabs>
              <w:jc w:val="right"/>
              <w:rPr>
                <w:rFonts w:cs="Calibri"/>
              </w:rPr>
            </w:pPr>
          </w:p>
        </w:tc>
      </w:tr>
      <w:tr w:rsidR="00FF2606" w:rsidRPr="00157196" w14:paraId="2ED77AAE" w14:textId="77777777" w:rsidTr="009444D0">
        <w:trPr>
          <w:gridAfter w:val="1"/>
          <w:wAfter w:w="53" w:type="dxa"/>
          <w:trHeight w:val="23"/>
        </w:trPr>
        <w:tc>
          <w:tcPr>
            <w:tcW w:w="1563" w:type="dxa"/>
            <w:tcBorders>
              <w:top w:val="nil"/>
              <w:left w:val="single" w:sz="4" w:space="0" w:color="auto"/>
              <w:bottom w:val="nil"/>
              <w:right w:val="single" w:sz="4" w:space="0" w:color="auto"/>
            </w:tcBorders>
          </w:tcPr>
          <w:p w14:paraId="292654D6" w14:textId="77777777" w:rsidR="00FF2606" w:rsidRPr="00A05D1E" w:rsidRDefault="00FF2606" w:rsidP="009A0F2F">
            <w:pPr>
              <w:pStyle w:val="TableReference"/>
              <w:tabs>
                <w:tab w:val="left" w:pos="3306"/>
              </w:tabs>
              <w:spacing w:before="40"/>
              <w:rPr>
                <w:rFonts w:cs="Calibri"/>
                <w:color w:val="7030A0"/>
                <w:sz w:val="14"/>
              </w:rPr>
            </w:pPr>
          </w:p>
        </w:tc>
        <w:tc>
          <w:tcPr>
            <w:tcW w:w="4339" w:type="dxa"/>
            <w:tcBorders>
              <w:top w:val="nil"/>
              <w:left w:val="single" w:sz="4" w:space="0" w:color="auto"/>
              <w:bottom w:val="nil"/>
              <w:right w:val="nil"/>
            </w:tcBorders>
            <w:vAlign w:val="bottom"/>
          </w:tcPr>
          <w:p w14:paraId="3E915090" w14:textId="77777777" w:rsidR="00FF2606" w:rsidRPr="00A05D1E" w:rsidRDefault="00FF2606" w:rsidP="009A0F2F">
            <w:pPr>
              <w:pStyle w:val="TableText"/>
              <w:tabs>
                <w:tab w:val="left" w:pos="3306"/>
              </w:tabs>
              <w:rPr>
                <w:rFonts w:cs="Calibri"/>
                <w:b/>
              </w:rPr>
            </w:pPr>
          </w:p>
        </w:tc>
        <w:tc>
          <w:tcPr>
            <w:tcW w:w="622" w:type="dxa"/>
            <w:tcBorders>
              <w:top w:val="double" w:sz="4" w:space="0" w:color="auto"/>
              <w:left w:val="nil"/>
              <w:bottom w:val="nil"/>
              <w:right w:val="nil"/>
            </w:tcBorders>
            <w:vAlign w:val="bottom"/>
          </w:tcPr>
          <w:p w14:paraId="67CC6E57" w14:textId="77777777" w:rsidR="00FF2606" w:rsidRPr="00A05D1E" w:rsidRDefault="00FF2606" w:rsidP="009A0F2F">
            <w:pPr>
              <w:pStyle w:val="TableText"/>
              <w:tabs>
                <w:tab w:val="left" w:pos="3306"/>
              </w:tabs>
              <w:jc w:val="right"/>
              <w:rPr>
                <w:rFonts w:cs="Calibri"/>
              </w:rPr>
            </w:pPr>
          </w:p>
        </w:tc>
        <w:tc>
          <w:tcPr>
            <w:tcW w:w="1496" w:type="dxa"/>
            <w:gridSpan w:val="4"/>
            <w:tcBorders>
              <w:top w:val="double" w:sz="4" w:space="0" w:color="auto"/>
              <w:left w:val="nil"/>
              <w:bottom w:val="nil"/>
              <w:right w:val="nil"/>
            </w:tcBorders>
            <w:vAlign w:val="bottom"/>
          </w:tcPr>
          <w:p w14:paraId="28B1EB21" w14:textId="77777777" w:rsidR="00FF2606" w:rsidRPr="00A05D1E" w:rsidRDefault="00FF2606" w:rsidP="009A0F2F">
            <w:pPr>
              <w:pStyle w:val="TableText"/>
              <w:tabs>
                <w:tab w:val="left" w:pos="3306"/>
              </w:tabs>
              <w:jc w:val="right"/>
              <w:rPr>
                <w:rFonts w:cs="Calibri"/>
              </w:rPr>
            </w:pPr>
          </w:p>
        </w:tc>
        <w:tc>
          <w:tcPr>
            <w:tcW w:w="1072" w:type="dxa"/>
            <w:gridSpan w:val="5"/>
            <w:tcBorders>
              <w:top w:val="double" w:sz="4" w:space="0" w:color="auto"/>
              <w:left w:val="nil"/>
              <w:bottom w:val="nil"/>
              <w:right w:val="nil"/>
            </w:tcBorders>
            <w:vAlign w:val="bottom"/>
          </w:tcPr>
          <w:p w14:paraId="4C961D91" w14:textId="77777777" w:rsidR="00FF2606" w:rsidRPr="00A05D1E" w:rsidRDefault="00FF2606" w:rsidP="009A0F2F">
            <w:pPr>
              <w:pStyle w:val="TableText"/>
              <w:tabs>
                <w:tab w:val="left" w:pos="3306"/>
              </w:tabs>
              <w:jc w:val="right"/>
              <w:rPr>
                <w:rFonts w:cs="Calibri"/>
              </w:rPr>
            </w:pPr>
          </w:p>
        </w:tc>
        <w:tc>
          <w:tcPr>
            <w:tcW w:w="1397" w:type="dxa"/>
            <w:tcBorders>
              <w:top w:val="double" w:sz="4" w:space="0" w:color="auto"/>
              <w:left w:val="nil"/>
              <w:bottom w:val="nil"/>
              <w:right w:val="nil"/>
            </w:tcBorders>
            <w:vAlign w:val="bottom"/>
          </w:tcPr>
          <w:p w14:paraId="35F90F94" w14:textId="77777777" w:rsidR="00FF2606" w:rsidRPr="00A05D1E" w:rsidRDefault="00FF2606" w:rsidP="009A0F2F">
            <w:pPr>
              <w:pStyle w:val="TableText"/>
              <w:tabs>
                <w:tab w:val="left" w:pos="3306"/>
              </w:tabs>
              <w:jc w:val="right"/>
              <w:rPr>
                <w:rFonts w:cs="Calibri"/>
              </w:rPr>
            </w:pPr>
          </w:p>
        </w:tc>
      </w:tr>
      <w:tr w:rsidR="00FF2606" w:rsidRPr="00E80D67" w14:paraId="078062BE" w14:textId="77777777" w:rsidTr="009444D0">
        <w:trPr>
          <w:gridAfter w:val="1"/>
          <w:wAfter w:w="53" w:type="dxa"/>
          <w:trHeight w:val="23"/>
        </w:trPr>
        <w:tc>
          <w:tcPr>
            <w:tcW w:w="1563" w:type="dxa"/>
            <w:tcBorders>
              <w:top w:val="nil"/>
              <w:left w:val="single" w:sz="4" w:space="0" w:color="auto"/>
              <w:bottom w:val="nil"/>
              <w:right w:val="single" w:sz="4" w:space="0" w:color="auto"/>
            </w:tcBorders>
          </w:tcPr>
          <w:p w14:paraId="05EE0669" w14:textId="4AC250E5" w:rsidR="00FF2606" w:rsidRPr="00A05D1E" w:rsidRDefault="00FF2606" w:rsidP="002E18FB">
            <w:pPr>
              <w:pStyle w:val="Reference"/>
              <w:spacing w:before="180" w:after="180"/>
              <w:rPr>
                <w:rFonts w:asciiTheme="minorHAnsi" w:hAnsiTheme="minorHAnsi" w:cstheme="minorHAnsi"/>
                <w:color w:val="7030A0"/>
                <w:sz w:val="22"/>
                <w:szCs w:val="22"/>
              </w:rPr>
            </w:pPr>
            <w:r w:rsidRPr="00A05D1E">
              <w:rPr>
                <w:b w:val="0"/>
                <w:bCs w:val="0"/>
                <w:color w:val="7030A0"/>
              </w:rPr>
              <w:br w:type="page"/>
            </w:r>
          </w:p>
        </w:tc>
        <w:tc>
          <w:tcPr>
            <w:tcW w:w="8926" w:type="dxa"/>
            <w:gridSpan w:val="12"/>
            <w:tcBorders>
              <w:top w:val="nil"/>
              <w:left w:val="single" w:sz="4" w:space="0" w:color="auto"/>
              <w:bottom w:val="nil"/>
              <w:right w:val="nil"/>
            </w:tcBorders>
            <w:shd w:val="clear" w:color="auto" w:fill="7030A0"/>
            <w:vAlign w:val="bottom"/>
          </w:tcPr>
          <w:p w14:paraId="177891DC" w14:textId="3A3C918E" w:rsidR="00FF2606" w:rsidRPr="00A05D1E" w:rsidRDefault="00FF2606" w:rsidP="002E18FB">
            <w:pPr>
              <w:pStyle w:val="TableText"/>
              <w:spacing w:before="180" w:after="180"/>
              <w:jc w:val="both"/>
              <w:rPr>
                <w:rFonts w:cs="Calibri"/>
                <w:b/>
                <w:color w:val="FFFFFF" w:themeColor="background1"/>
                <w:sz w:val="28"/>
                <w:szCs w:val="28"/>
              </w:rPr>
            </w:pPr>
            <w:r w:rsidRPr="00A05D1E">
              <w:rPr>
                <w:rFonts w:cs="Calibri"/>
                <w:b/>
                <w:color w:val="FFFFFF" w:themeColor="background1"/>
                <w:sz w:val="28"/>
                <w:szCs w:val="28"/>
              </w:rPr>
              <w:t xml:space="preserve">Commentary </w:t>
            </w:r>
            <w:r w:rsidRPr="00A05D1E">
              <w:rPr>
                <w:rFonts w:cs="Calibri"/>
                <w:b/>
                <w:color w:val="FFFFFF" w:themeColor="background1"/>
                <w:sz w:val="28"/>
                <w:szCs w:val="28"/>
              </w:rPr>
              <w:sym w:font="Symbol" w:char="F02D"/>
            </w:r>
            <w:r w:rsidRPr="00A05D1E">
              <w:rPr>
                <w:rFonts w:cs="Calibri"/>
                <w:b/>
                <w:color w:val="FFFFFF" w:themeColor="background1"/>
                <w:sz w:val="28"/>
                <w:szCs w:val="28"/>
              </w:rPr>
              <w:t xml:space="preserve"> Note </w:t>
            </w:r>
            <w:r w:rsidR="003C6503" w:rsidRPr="005D632D">
              <w:rPr>
                <w:rFonts w:cs="Calibri"/>
                <w:b/>
                <w:color w:val="FFFFFF" w:themeColor="background1"/>
                <w:sz w:val="28"/>
                <w:szCs w:val="28"/>
              </w:rPr>
              <w:t>4</w:t>
            </w:r>
            <w:r w:rsidR="00E86853" w:rsidRPr="005D632D">
              <w:rPr>
                <w:rFonts w:cs="Calibri"/>
                <w:b/>
                <w:color w:val="FFFFFF" w:themeColor="background1"/>
                <w:sz w:val="28"/>
                <w:szCs w:val="28"/>
              </w:rPr>
              <w:t>5</w:t>
            </w:r>
            <w:r w:rsidRPr="00A05D1E">
              <w:rPr>
                <w:rFonts w:cs="Calibri"/>
                <w:b/>
                <w:color w:val="FFFFFF" w:themeColor="background1"/>
                <w:sz w:val="28"/>
                <w:szCs w:val="28"/>
              </w:rPr>
              <w:t xml:space="preserve">: </w:t>
            </w:r>
            <w:r w:rsidR="00313BCC" w:rsidRPr="00A05D1E">
              <w:rPr>
                <w:rFonts w:cs="Calibri"/>
                <w:b/>
                <w:color w:val="FFFFFF" w:themeColor="background1"/>
                <w:sz w:val="28"/>
                <w:szCs w:val="28"/>
              </w:rPr>
              <w:t>Other Expenses</w:t>
            </w:r>
            <w:r w:rsidR="003C6503" w:rsidRPr="00A05D1E">
              <w:rPr>
                <w:rFonts w:cs="Calibri"/>
                <w:b/>
                <w:color w:val="FFFFFF" w:themeColor="background1"/>
                <w:sz w:val="28"/>
                <w:szCs w:val="28"/>
              </w:rPr>
              <w:t xml:space="preserve"> </w:t>
            </w:r>
            <w:r w:rsidR="00546BB1">
              <w:rPr>
                <w:rFonts w:cs="Calibri"/>
                <w:b/>
                <w:color w:val="FFFFFF" w:themeColor="background1"/>
                <w:sz w:val="28"/>
                <w:szCs w:val="28"/>
              </w:rPr>
              <w:t>–</w:t>
            </w:r>
            <w:r w:rsidR="003C6503" w:rsidRPr="00A05D1E">
              <w:rPr>
                <w:rFonts w:cs="Calibri"/>
                <w:b/>
                <w:color w:val="FFFFFF" w:themeColor="background1"/>
                <w:sz w:val="28"/>
                <w:szCs w:val="28"/>
              </w:rPr>
              <w:t xml:space="preserve"> Territorial</w:t>
            </w:r>
            <w:r w:rsidR="00546BB1">
              <w:rPr>
                <w:rFonts w:cs="Calibri"/>
                <w:b/>
                <w:color w:val="FFFFFF" w:themeColor="background1"/>
                <w:sz w:val="28"/>
                <w:szCs w:val="28"/>
              </w:rPr>
              <w:t xml:space="preserve"> </w:t>
            </w:r>
          </w:p>
        </w:tc>
      </w:tr>
      <w:tr w:rsidR="00FF2606" w:rsidRPr="00F85282" w14:paraId="2BF3E193" w14:textId="77777777" w:rsidTr="009444D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53" w:type="dxa"/>
          <w:trHeight w:val="283"/>
        </w:trPr>
        <w:tc>
          <w:tcPr>
            <w:tcW w:w="1563" w:type="dxa"/>
            <w:tcBorders>
              <w:left w:val="single" w:sz="4" w:space="0" w:color="auto"/>
              <w:right w:val="single" w:sz="4" w:space="0" w:color="auto"/>
            </w:tcBorders>
          </w:tcPr>
          <w:p w14:paraId="6358C0E1" w14:textId="77777777" w:rsidR="00FF2606" w:rsidRPr="00A05D1E" w:rsidRDefault="00FF2606" w:rsidP="009A0F2F">
            <w:pPr>
              <w:pStyle w:val="TableReference"/>
              <w:tabs>
                <w:tab w:val="left" w:pos="3306"/>
              </w:tabs>
              <w:spacing w:before="40"/>
              <w:rPr>
                <w:rFonts w:cs="Calibri"/>
                <w:color w:val="7030A0"/>
                <w:sz w:val="14"/>
              </w:rPr>
            </w:pPr>
          </w:p>
        </w:tc>
        <w:tc>
          <w:tcPr>
            <w:tcW w:w="8926" w:type="dxa"/>
            <w:gridSpan w:val="12"/>
            <w:tcBorders>
              <w:left w:val="single" w:sz="4" w:space="0" w:color="auto"/>
            </w:tcBorders>
            <w:shd w:val="clear" w:color="auto" w:fill="7030A0"/>
          </w:tcPr>
          <w:p w14:paraId="5EEC57DF" w14:textId="0BDEE4AD" w:rsidR="00FF2606" w:rsidRPr="00A05D1E" w:rsidRDefault="00FF2606" w:rsidP="009A0F2F">
            <w:pPr>
              <w:pStyle w:val="TableText"/>
              <w:spacing w:before="0" w:after="120"/>
              <w:jc w:val="both"/>
              <w:rPr>
                <w:rFonts w:cs="Calibri"/>
                <w:color w:val="FFFFFF" w:themeColor="background1"/>
              </w:rPr>
            </w:pPr>
            <w:r w:rsidRPr="00A05D1E">
              <w:rPr>
                <w:rFonts w:cs="Calibri"/>
                <w:color w:val="FFFFFF" w:themeColor="background1"/>
              </w:rPr>
              <w:t>A waiver is the relinquishment of a legal claim to a debt.</w:t>
            </w:r>
            <w:r w:rsidR="00FA7C77">
              <w:rPr>
                <w:rFonts w:cs="Calibri"/>
                <w:color w:val="FFFFFF" w:themeColor="background1"/>
              </w:rPr>
              <w:t xml:space="preserve"> </w:t>
            </w:r>
            <w:r w:rsidRPr="00A05D1E">
              <w:rPr>
                <w:rFonts w:cs="Calibri"/>
                <w:color w:val="FFFFFF" w:themeColor="background1"/>
              </w:rPr>
              <w:t>The write-off of a debt is the accounting action taken to remove a debt from the books but does not relinquish the legal right of the Agency to recover the amount.</w:t>
            </w:r>
            <w:r w:rsidR="00FA7C77">
              <w:rPr>
                <w:rFonts w:cs="Calibri"/>
                <w:color w:val="FFFFFF" w:themeColor="background1"/>
              </w:rPr>
              <w:t xml:space="preserve"> </w:t>
            </w:r>
            <w:r w:rsidRPr="00A05D1E">
              <w:rPr>
                <w:rFonts w:cs="Calibri"/>
                <w:color w:val="FFFFFF" w:themeColor="background1"/>
              </w:rPr>
              <w:t>The write-off of debts may occur for reasons other than waivers.</w:t>
            </w:r>
          </w:p>
        </w:tc>
      </w:tr>
      <w:tr w:rsidR="00FF2606" w:rsidRPr="00F85282" w14:paraId="2FA44817" w14:textId="77777777" w:rsidTr="009444D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53" w:type="dxa"/>
          <w:trHeight w:val="283"/>
        </w:trPr>
        <w:tc>
          <w:tcPr>
            <w:tcW w:w="1563" w:type="dxa"/>
            <w:tcBorders>
              <w:left w:val="single" w:sz="4" w:space="0" w:color="auto"/>
              <w:right w:val="single" w:sz="4" w:space="0" w:color="auto"/>
            </w:tcBorders>
          </w:tcPr>
          <w:p w14:paraId="12321F2A" w14:textId="253E92A0" w:rsidR="00FF2606" w:rsidRPr="00A05D1E" w:rsidRDefault="00FF2606" w:rsidP="009A0F2F">
            <w:pPr>
              <w:pStyle w:val="TableReference"/>
              <w:tabs>
                <w:tab w:val="left" w:pos="3306"/>
              </w:tabs>
              <w:spacing w:before="40"/>
              <w:rPr>
                <w:rFonts w:cs="Calibri"/>
                <w:color w:val="7030A0"/>
                <w:sz w:val="14"/>
              </w:rPr>
            </w:pPr>
            <w:r w:rsidRPr="00A05D1E">
              <w:rPr>
                <w:rFonts w:cs="Calibri"/>
                <w:color w:val="7030A0"/>
                <w:sz w:val="14"/>
              </w:rPr>
              <w:t>FMA Sec 131 (3)</w:t>
            </w:r>
          </w:p>
        </w:tc>
        <w:tc>
          <w:tcPr>
            <w:tcW w:w="8926" w:type="dxa"/>
            <w:gridSpan w:val="12"/>
            <w:tcBorders>
              <w:left w:val="single" w:sz="4" w:space="0" w:color="auto"/>
            </w:tcBorders>
            <w:shd w:val="clear" w:color="auto" w:fill="7030A0"/>
          </w:tcPr>
          <w:p w14:paraId="27E24CAD" w14:textId="561A333E" w:rsidR="00FF2606" w:rsidRPr="00A05D1E" w:rsidRDefault="00BC3D87" w:rsidP="009A0F2F">
            <w:pPr>
              <w:pStyle w:val="CommentaryText"/>
              <w:rPr>
                <w:rFonts w:cs="Calibri"/>
                <w:color w:val="FFFFFF" w:themeColor="background1"/>
                <w:sz w:val="18"/>
                <w:szCs w:val="18"/>
              </w:rPr>
            </w:pPr>
            <w:r w:rsidRPr="00A05D1E">
              <w:rPr>
                <w:rFonts w:cs="Calibri"/>
                <w:color w:val="FFFFFF" w:themeColor="background1"/>
                <w:sz w:val="18"/>
                <w:szCs w:val="18"/>
              </w:rPr>
              <w:t>A</w:t>
            </w:r>
            <w:r w:rsidR="00FF2606" w:rsidRPr="00A05D1E">
              <w:rPr>
                <w:rFonts w:cs="Calibri"/>
                <w:color w:val="FFFFFF" w:themeColor="background1"/>
                <w:sz w:val="18"/>
                <w:szCs w:val="18"/>
              </w:rPr>
              <w:t xml:space="preserve"> waiver relating to an amount payable to the Territory shall be reported in the notes to the financial statements of the relevant agency that relate to the year in which the right to payment was waived.</w:t>
            </w:r>
          </w:p>
        </w:tc>
      </w:tr>
      <w:tr w:rsidR="00FF2606" w:rsidRPr="00F85282" w14:paraId="26330865" w14:textId="77777777" w:rsidTr="009444D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53" w:type="dxa"/>
          <w:trHeight w:val="283"/>
        </w:trPr>
        <w:tc>
          <w:tcPr>
            <w:tcW w:w="1563" w:type="dxa"/>
            <w:tcBorders>
              <w:left w:val="single" w:sz="4" w:space="0" w:color="auto"/>
              <w:right w:val="single" w:sz="4" w:space="0" w:color="auto"/>
            </w:tcBorders>
          </w:tcPr>
          <w:p w14:paraId="4C6E5985" w14:textId="77777777" w:rsidR="00FF2606" w:rsidRPr="00A05D1E" w:rsidRDefault="00FF2606" w:rsidP="009A0F2F">
            <w:pPr>
              <w:pStyle w:val="TableReference"/>
              <w:tabs>
                <w:tab w:val="left" w:pos="3306"/>
              </w:tabs>
              <w:spacing w:before="40"/>
              <w:rPr>
                <w:rFonts w:cs="Calibri"/>
                <w:color w:val="7030A0"/>
                <w:sz w:val="14"/>
              </w:rPr>
            </w:pPr>
            <w:r w:rsidRPr="00A05D1E">
              <w:rPr>
                <w:rFonts w:cs="Calibri"/>
                <w:color w:val="7030A0"/>
                <w:sz w:val="14"/>
              </w:rPr>
              <w:t>ACT Disclosure Policy</w:t>
            </w:r>
          </w:p>
          <w:p w14:paraId="406D21E0" w14:textId="77777777" w:rsidR="00FF2606" w:rsidRPr="00A05D1E" w:rsidRDefault="00FF2606" w:rsidP="009A0F2F">
            <w:pPr>
              <w:pStyle w:val="TableReference"/>
              <w:tabs>
                <w:tab w:val="left" w:pos="3306"/>
              </w:tabs>
              <w:spacing w:before="40"/>
              <w:rPr>
                <w:rFonts w:cs="Calibri"/>
                <w:color w:val="7030A0"/>
                <w:sz w:val="14"/>
              </w:rPr>
            </w:pPr>
          </w:p>
        </w:tc>
        <w:tc>
          <w:tcPr>
            <w:tcW w:w="8926" w:type="dxa"/>
            <w:gridSpan w:val="12"/>
            <w:tcBorders>
              <w:left w:val="single" w:sz="4" w:space="0" w:color="auto"/>
            </w:tcBorders>
            <w:shd w:val="clear" w:color="auto" w:fill="7030A0"/>
          </w:tcPr>
          <w:p w14:paraId="35B9710E" w14:textId="3D28B578" w:rsidR="00FF2606" w:rsidRPr="00A05D1E" w:rsidRDefault="00FF2606" w:rsidP="009A0F2F">
            <w:pPr>
              <w:pStyle w:val="CommentaryText"/>
              <w:rPr>
                <w:rFonts w:cs="Calibri"/>
                <w:color w:val="FFFFFF" w:themeColor="background1"/>
                <w:sz w:val="18"/>
                <w:szCs w:val="18"/>
              </w:rPr>
            </w:pPr>
            <w:r w:rsidRPr="00A05D1E">
              <w:rPr>
                <w:rFonts w:cs="Calibri"/>
                <w:color w:val="FFFFFF" w:themeColor="background1"/>
                <w:sz w:val="18"/>
                <w:szCs w:val="18"/>
              </w:rPr>
              <w:t xml:space="preserve">The </w:t>
            </w:r>
            <w:r w:rsidR="00175DEB" w:rsidRPr="00A05D1E">
              <w:rPr>
                <w:rFonts w:cs="Calibri"/>
                <w:color w:val="FFFFFF" w:themeColor="background1"/>
                <w:sz w:val="18"/>
                <w:szCs w:val="18"/>
              </w:rPr>
              <w:t xml:space="preserve">wavier and write-off </w:t>
            </w:r>
            <w:r w:rsidRPr="00A05D1E">
              <w:rPr>
                <w:rFonts w:cs="Calibri"/>
                <w:color w:val="FFFFFF" w:themeColor="background1"/>
                <w:sz w:val="18"/>
                <w:szCs w:val="18"/>
              </w:rPr>
              <w:t xml:space="preserve">disclosures required by this note are material by </w:t>
            </w:r>
            <w:proofErr w:type="gramStart"/>
            <w:r w:rsidRPr="00A05D1E">
              <w:rPr>
                <w:rFonts w:cs="Calibri"/>
                <w:color w:val="FFFFFF" w:themeColor="background1"/>
                <w:sz w:val="18"/>
                <w:szCs w:val="18"/>
              </w:rPr>
              <w:t>nature</w:t>
            </w:r>
            <w:proofErr w:type="gramEnd"/>
            <w:r w:rsidRPr="00A05D1E">
              <w:rPr>
                <w:rFonts w:cs="Calibri"/>
                <w:color w:val="FFFFFF" w:themeColor="background1"/>
                <w:sz w:val="18"/>
                <w:szCs w:val="18"/>
              </w:rPr>
              <w:t xml:space="preserve"> </w:t>
            </w:r>
            <w:r w:rsidR="00175DEB" w:rsidRPr="00A05D1E">
              <w:rPr>
                <w:rFonts w:cs="Calibri"/>
                <w:color w:val="FFFFFF" w:themeColor="background1"/>
                <w:sz w:val="18"/>
                <w:szCs w:val="18"/>
              </w:rPr>
              <w:t xml:space="preserve">so </w:t>
            </w:r>
            <w:r w:rsidRPr="00A05D1E">
              <w:rPr>
                <w:rFonts w:cs="Calibri"/>
                <w:color w:val="FFFFFF" w:themeColor="background1"/>
                <w:sz w:val="18"/>
                <w:szCs w:val="18"/>
              </w:rPr>
              <w:t>disclosure is required regardless of the amount of the</w:t>
            </w:r>
            <w:r w:rsidR="00175DEB" w:rsidRPr="00A05D1E">
              <w:rPr>
                <w:rFonts w:cs="Calibri"/>
                <w:color w:val="FFFFFF" w:themeColor="background1"/>
                <w:sz w:val="18"/>
                <w:szCs w:val="18"/>
              </w:rPr>
              <w:t>se</w:t>
            </w:r>
            <w:r w:rsidRPr="00A05D1E">
              <w:rPr>
                <w:rFonts w:cs="Calibri"/>
                <w:color w:val="FFFFFF" w:themeColor="background1"/>
                <w:sz w:val="18"/>
                <w:szCs w:val="18"/>
              </w:rPr>
              <w:t xml:space="preserve"> </w:t>
            </w:r>
            <w:r w:rsidR="00175DEB" w:rsidRPr="00A05D1E">
              <w:rPr>
                <w:rFonts w:cs="Calibri"/>
                <w:color w:val="FFFFFF" w:themeColor="background1"/>
                <w:sz w:val="18"/>
                <w:szCs w:val="18"/>
              </w:rPr>
              <w:t>items</w:t>
            </w:r>
            <w:r w:rsidRPr="00A05D1E">
              <w:rPr>
                <w:rFonts w:cs="Calibri"/>
                <w:color w:val="FFFFFF" w:themeColor="background1"/>
                <w:sz w:val="18"/>
                <w:szCs w:val="18"/>
              </w:rPr>
              <w:t>.</w:t>
            </w:r>
            <w:r w:rsidR="00FA7C77">
              <w:rPr>
                <w:rFonts w:cs="Calibri"/>
                <w:color w:val="FFFFFF" w:themeColor="background1"/>
                <w:sz w:val="18"/>
                <w:szCs w:val="18"/>
              </w:rPr>
              <w:t xml:space="preserve"> </w:t>
            </w:r>
            <w:r w:rsidR="00C855C7" w:rsidRPr="009444D0">
              <w:rPr>
                <w:rFonts w:cs="Calibri"/>
                <w:color w:val="FFFFFF" w:themeColor="background1"/>
                <w:sz w:val="18"/>
                <w:szCs w:val="18"/>
              </w:rPr>
              <w:t xml:space="preserve">Therefore, an ‘Other Expenses - Territorial’ note needs to be included in an agency’s financial statements where there are any amounts relating to waivers and write-offs. </w:t>
            </w:r>
            <w:r w:rsidR="00175DEB" w:rsidRPr="00A05D1E">
              <w:rPr>
                <w:rFonts w:cs="Calibri"/>
                <w:color w:val="FFFFFF" w:themeColor="background1"/>
                <w:sz w:val="18"/>
                <w:szCs w:val="18"/>
              </w:rPr>
              <w:t xml:space="preserve">However, where </w:t>
            </w:r>
            <w:r w:rsidR="005E333B" w:rsidRPr="00A05D1E">
              <w:rPr>
                <w:rFonts w:cs="Calibri"/>
                <w:color w:val="FFFFFF" w:themeColor="background1"/>
                <w:sz w:val="18"/>
                <w:szCs w:val="18"/>
              </w:rPr>
              <w:t xml:space="preserve">a prior period error </w:t>
            </w:r>
            <w:r w:rsidR="00175DEB" w:rsidRPr="00A05D1E">
              <w:rPr>
                <w:rFonts w:cs="Calibri"/>
                <w:color w:val="FFFFFF" w:themeColor="background1"/>
                <w:sz w:val="18"/>
                <w:szCs w:val="18"/>
              </w:rPr>
              <w:t>i</w:t>
            </w:r>
            <w:r w:rsidR="005E333B" w:rsidRPr="00A05D1E">
              <w:rPr>
                <w:rFonts w:cs="Calibri"/>
                <w:color w:val="FFFFFF" w:themeColor="background1"/>
                <w:sz w:val="18"/>
                <w:szCs w:val="18"/>
              </w:rPr>
              <w:t>s discovered in</w:t>
            </w:r>
            <w:r w:rsidR="00175DEB" w:rsidRPr="00A05D1E">
              <w:rPr>
                <w:rFonts w:cs="Calibri"/>
                <w:color w:val="FFFFFF" w:themeColor="background1"/>
                <w:sz w:val="18"/>
                <w:szCs w:val="18"/>
              </w:rPr>
              <w:t xml:space="preserve"> relation to a wavier or write-off, the</w:t>
            </w:r>
            <w:r w:rsidR="005E333B" w:rsidRPr="00A05D1E">
              <w:rPr>
                <w:rFonts w:cs="Calibri"/>
                <w:color w:val="FFFFFF" w:themeColor="background1"/>
                <w:sz w:val="18"/>
                <w:szCs w:val="18"/>
              </w:rPr>
              <w:t>n the error would have to be material by amount for a ‘</w:t>
            </w:r>
            <w:r w:rsidR="00175DEB" w:rsidRPr="00A05D1E">
              <w:rPr>
                <w:rFonts w:cs="Calibri"/>
                <w:color w:val="FFFFFF" w:themeColor="background1"/>
                <w:sz w:val="18"/>
                <w:szCs w:val="18"/>
              </w:rPr>
              <w:t xml:space="preserve">Change in Accounting Policy and Accounting Estimates, </w:t>
            </w:r>
            <w:r w:rsidR="00175DEB" w:rsidRPr="007E398F">
              <w:rPr>
                <w:rFonts w:cs="Calibri"/>
                <w:strike/>
                <w:color w:val="FF0000"/>
                <w:sz w:val="18"/>
                <w:szCs w:val="18"/>
                <w:highlight w:val="cyan"/>
              </w:rPr>
              <w:t>and</w:t>
            </w:r>
            <w:r w:rsidR="00175DEB" w:rsidRPr="00A05D1E">
              <w:rPr>
                <w:rFonts w:cs="Calibri"/>
                <w:color w:val="FFFFFF" w:themeColor="background1"/>
                <w:sz w:val="18"/>
                <w:szCs w:val="18"/>
              </w:rPr>
              <w:t xml:space="preserve"> Correction of a Prior Period Error</w:t>
            </w:r>
            <w:r w:rsidR="007E398F">
              <w:rPr>
                <w:rFonts w:cs="Calibri"/>
                <w:color w:val="FFFFFF" w:themeColor="background1"/>
                <w:sz w:val="18"/>
                <w:szCs w:val="18"/>
              </w:rPr>
              <w:t xml:space="preserve"> </w:t>
            </w:r>
            <w:r w:rsidR="007E398F" w:rsidRPr="006C026C">
              <w:rPr>
                <w:rFonts w:cs="Calibri"/>
                <w:color w:val="FF0000"/>
                <w:sz w:val="18"/>
                <w:szCs w:val="18"/>
                <w:highlight w:val="cyan"/>
              </w:rPr>
              <w:t>and Reclassification</w:t>
            </w:r>
            <w:r w:rsidR="006C026C" w:rsidRPr="006C026C">
              <w:rPr>
                <w:rFonts w:cs="Calibri"/>
                <w:color w:val="FF0000"/>
                <w:sz w:val="18"/>
                <w:szCs w:val="18"/>
                <w:highlight w:val="cyan"/>
              </w:rPr>
              <w:t>s</w:t>
            </w:r>
            <w:r w:rsidR="005E333B" w:rsidRPr="006C026C">
              <w:rPr>
                <w:rFonts w:cs="Calibri"/>
                <w:color w:val="FFFFFF" w:themeColor="background1"/>
                <w:sz w:val="18"/>
                <w:szCs w:val="18"/>
              </w:rPr>
              <w:t>’</w:t>
            </w:r>
            <w:r w:rsidR="005E333B" w:rsidRPr="00A05D1E">
              <w:rPr>
                <w:rFonts w:cs="Calibri"/>
                <w:color w:val="FFFFFF" w:themeColor="background1"/>
                <w:sz w:val="18"/>
                <w:szCs w:val="18"/>
              </w:rPr>
              <w:t xml:space="preserve"> Note disclosure to be warranted.</w:t>
            </w:r>
            <w:r w:rsidR="00FA7C77">
              <w:rPr>
                <w:rFonts w:cs="Calibri"/>
                <w:color w:val="FFFFFF" w:themeColor="background1"/>
                <w:sz w:val="18"/>
                <w:szCs w:val="18"/>
              </w:rPr>
              <w:t xml:space="preserve"> </w:t>
            </w:r>
          </w:p>
        </w:tc>
      </w:tr>
      <w:tr w:rsidR="00FF2606" w:rsidRPr="00F85282" w14:paraId="6E23CA24" w14:textId="77777777" w:rsidTr="009444D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53" w:type="dxa"/>
          <w:trHeight w:val="283"/>
        </w:trPr>
        <w:tc>
          <w:tcPr>
            <w:tcW w:w="1563" w:type="dxa"/>
            <w:tcBorders>
              <w:left w:val="single" w:sz="4" w:space="0" w:color="auto"/>
              <w:right w:val="single" w:sz="4" w:space="0" w:color="auto"/>
            </w:tcBorders>
          </w:tcPr>
          <w:p w14:paraId="0ED5CA29" w14:textId="77777777" w:rsidR="00FF2606" w:rsidRPr="00A05D1E" w:rsidRDefault="00FF2606" w:rsidP="009A0F2F">
            <w:pPr>
              <w:pStyle w:val="TableReference"/>
              <w:tabs>
                <w:tab w:val="left" w:pos="3306"/>
              </w:tabs>
              <w:spacing w:before="40"/>
              <w:rPr>
                <w:rFonts w:cs="Calibri"/>
                <w:color w:val="7030A0"/>
                <w:sz w:val="14"/>
              </w:rPr>
            </w:pPr>
            <w:r w:rsidRPr="00A05D1E">
              <w:rPr>
                <w:rFonts w:cs="Calibri"/>
                <w:color w:val="7030A0"/>
                <w:sz w:val="14"/>
              </w:rPr>
              <w:t>ACT Disclosure Policy</w:t>
            </w:r>
          </w:p>
        </w:tc>
        <w:tc>
          <w:tcPr>
            <w:tcW w:w="8926" w:type="dxa"/>
            <w:gridSpan w:val="12"/>
            <w:tcBorders>
              <w:left w:val="single" w:sz="4" w:space="0" w:color="auto"/>
            </w:tcBorders>
            <w:shd w:val="clear" w:color="auto" w:fill="7030A0"/>
          </w:tcPr>
          <w:p w14:paraId="3AB9349A" w14:textId="0EF21C85" w:rsidR="00FF2606" w:rsidRPr="00A05D1E" w:rsidRDefault="00FF2606" w:rsidP="009A0F2F">
            <w:pPr>
              <w:pStyle w:val="CommentaryText"/>
              <w:rPr>
                <w:rFonts w:cs="Calibri"/>
                <w:color w:val="FFFFFF" w:themeColor="background1"/>
                <w:sz w:val="18"/>
                <w:szCs w:val="18"/>
              </w:rPr>
            </w:pPr>
            <w:r w:rsidRPr="00A05D1E">
              <w:rPr>
                <w:rFonts w:cs="Calibri"/>
                <w:color w:val="FFFFFF" w:themeColor="background1"/>
                <w:sz w:val="18"/>
                <w:szCs w:val="18"/>
              </w:rPr>
              <w:t xml:space="preserve">If an agency has waivers associated with a government policy, then the note should provide details </w:t>
            </w:r>
            <w:r w:rsidR="005E333B" w:rsidRPr="00A05D1E">
              <w:rPr>
                <w:rFonts w:cs="Calibri"/>
                <w:color w:val="FFFFFF" w:themeColor="background1"/>
                <w:sz w:val="18"/>
                <w:szCs w:val="18"/>
              </w:rPr>
              <w:t>of wa</w:t>
            </w:r>
            <w:r w:rsidR="00C94AC5" w:rsidRPr="00A05D1E">
              <w:rPr>
                <w:rFonts w:cs="Calibri"/>
                <w:color w:val="FFFFFF" w:themeColor="background1"/>
                <w:sz w:val="18"/>
                <w:szCs w:val="18"/>
              </w:rPr>
              <w:t>i</w:t>
            </w:r>
            <w:r w:rsidR="005E333B" w:rsidRPr="00A05D1E">
              <w:rPr>
                <w:rFonts w:cs="Calibri"/>
                <w:color w:val="FFFFFF" w:themeColor="background1"/>
                <w:sz w:val="18"/>
                <w:szCs w:val="18"/>
              </w:rPr>
              <w:t>v</w:t>
            </w:r>
            <w:r w:rsidR="00C94AC5" w:rsidRPr="00A05D1E">
              <w:rPr>
                <w:rFonts w:cs="Calibri"/>
                <w:color w:val="FFFFFF" w:themeColor="background1"/>
                <w:sz w:val="18"/>
                <w:szCs w:val="18"/>
              </w:rPr>
              <w:t>e</w:t>
            </w:r>
            <w:r w:rsidR="005E333B" w:rsidRPr="00A05D1E">
              <w:rPr>
                <w:rFonts w:cs="Calibri"/>
                <w:color w:val="FFFFFF" w:themeColor="background1"/>
                <w:sz w:val="18"/>
                <w:szCs w:val="18"/>
              </w:rPr>
              <w:t xml:space="preserve">rs </w:t>
            </w:r>
            <w:r w:rsidRPr="00A05D1E">
              <w:rPr>
                <w:rFonts w:cs="Calibri"/>
                <w:color w:val="FFFFFF" w:themeColor="background1"/>
                <w:sz w:val="18"/>
                <w:szCs w:val="18"/>
              </w:rPr>
              <w:t>by policy type.</w:t>
            </w:r>
            <w:r w:rsidR="00FA7C77">
              <w:rPr>
                <w:rFonts w:cs="Calibri"/>
                <w:color w:val="FFFFFF" w:themeColor="background1"/>
                <w:sz w:val="18"/>
                <w:szCs w:val="18"/>
              </w:rPr>
              <w:t xml:space="preserve"> </w:t>
            </w:r>
            <w:r w:rsidRPr="00A05D1E">
              <w:rPr>
                <w:rFonts w:cs="Calibri"/>
                <w:color w:val="FFFFFF" w:themeColor="background1"/>
                <w:sz w:val="18"/>
                <w:szCs w:val="18"/>
              </w:rPr>
              <w:t>Individual recipients of waivers should not be identified unless they have agreed to such disclosure.</w:t>
            </w:r>
          </w:p>
        </w:tc>
      </w:tr>
      <w:tr w:rsidR="00FF2606" w:rsidRPr="00F85282" w14:paraId="7D0867EA" w14:textId="77777777" w:rsidTr="009444D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53" w:type="dxa"/>
          <w:trHeight w:val="283"/>
        </w:trPr>
        <w:tc>
          <w:tcPr>
            <w:tcW w:w="1563" w:type="dxa"/>
            <w:tcBorders>
              <w:left w:val="single" w:sz="4" w:space="0" w:color="auto"/>
              <w:right w:val="single" w:sz="4" w:space="0" w:color="auto"/>
            </w:tcBorders>
          </w:tcPr>
          <w:p w14:paraId="6E0EAAE1" w14:textId="77777777" w:rsidR="00FF2606" w:rsidRPr="00A05D1E" w:rsidRDefault="00FF2606" w:rsidP="009A0F2F">
            <w:pPr>
              <w:pStyle w:val="TableReference"/>
              <w:tabs>
                <w:tab w:val="left" w:pos="3306"/>
              </w:tabs>
              <w:spacing w:before="40"/>
              <w:rPr>
                <w:rFonts w:cs="Calibri"/>
                <w:color w:val="7030A0"/>
                <w:sz w:val="14"/>
              </w:rPr>
            </w:pPr>
          </w:p>
        </w:tc>
        <w:tc>
          <w:tcPr>
            <w:tcW w:w="8926" w:type="dxa"/>
            <w:gridSpan w:val="12"/>
            <w:tcBorders>
              <w:left w:val="single" w:sz="4" w:space="0" w:color="auto"/>
            </w:tcBorders>
            <w:shd w:val="clear" w:color="auto" w:fill="7030A0"/>
          </w:tcPr>
          <w:p w14:paraId="43BE77D8" w14:textId="77777777" w:rsidR="00FF2606" w:rsidRPr="00A84CC0" w:rsidRDefault="00FF2606" w:rsidP="009A0F2F">
            <w:pPr>
              <w:pStyle w:val="CommentaryText"/>
              <w:spacing w:after="0"/>
              <w:rPr>
                <w:rFonts w:cs="Calibri"/>
                <w:b/>
                <w:color w:val="FFFFFF" w:themeColor="background1"/>
                <w:szCs w:val="20"/>
              </w:rPr>
            </w:pPr>
            <w:r w:rsidRPr="00A84CC0">
              <w:rPr>
                <w:rFonts w:cs="Calibri"/>
                <w:b/>
                <w:color w:val="FFFFFF" w:themeColor="background1"/>
                <w:szCs w:val="20"/>
              </w:rPr>
              <w:t xml:space="preserve">Losses or Deficiencies in Public Monies </w:t>
            </w:r>
          </w:p>
        </w:tc>
      </w:tr>
      <w:tr w:rsidR="00FF2606" w:rsidRPr="00F85282" w14:paraId="2A405511" w14:textId="77777777" w:rsidTr="009444D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53" w:type="dxa"/>
          <w:trHeight w:val="265"/>
        </w:trPr>
        <w:tc>
          <w:tcPr>
            <w:tcW w:w="1563" w:type="dxa"/>
            <w:tcBorders>
              <w:left w:val="single" w:sz="4" w:space="0" w:color="auto"/>
              <w:right w:val="single" w:sz="4" w:space="0" w:color="auto"/>
            </w:tcBorders>
          </w:tcPr>
          <w:p w14:paraId="46878307" w14:textId="77777777" w:rsidR="00FF2606" w:rsidRPr="00A05D1E" w:rsidRDefault="00FF2606" w:rsidP="009A0F2F">
            <w:pPr>
              <w:pStyle w:val="TableReference"/>
              <w:tabs>
                <w:tab w:val="left" w:pos="3306"/>
              </w:tabs>
              <w:spacing w:before="40"/>
              <w:rPr>
                <w:rFonts w:cs="Calibri"/>
                <w:color w:val="7030A0"/>
                <w:sz w:val="14"/>
              </w:rPr>
            </w:pPr>
            <w:r w:rsidRPr="00A05D1E">
              <w:rPr>
                <w:rFonts w:cs="Calibri"/>
                <w:color w:val="7030A0"/>
                <w:sz w:val="14"/>
              </w:rPr>
              <w:t>ACT Disclosure Policy</w:t>
            </w:r>
          </w:p>
        </w:tc>
        <w:tc>
          <w:tcPr>
            <w:tcW w:w="8926" w:type="dxa"/>
            <w:gridSpan w:val="12"/>
            <w:tcBorders>
              <w:left w:val="single" w:sz="4" w:space="0" w:color="auto"/>
            </w:tcBorders>
            <w:shd w:val="clear" w:color="auto" w:fill="7030A0"/>
          </w:tcPr>
          <w:p w14:paraId="57BA89AB" w14:textId="77777777" w:rsidR="00FF2606" w:rsidRPr="00A05D1E" w:rsidRDefault="00FF2606" w:rsidP="0013456C">
            <w:pPr>
              <w:pStyle w:val="CommentaryText"/>
              <w:spacing w:after="40"/>
              <w:rPr>
                <w:rFonts w:cs="Calibri"/>
                <w:color w:val="FFFFFF" w:themeColor="background1"/>
                <w:sz w:val="18"/>
                <w:szCs w:val="18"/>
              </w:rPr>
            </w:pPr>
            <w:r w:rsidRPr="00A05D1E">
              <w:rPr>
                <w:rFonts w:cs="Calibri"/>
                <w:color w:val="FFFFFF" w:themeColor="background1"/>
                <w:sz w:val="18"/>
                <w:szCs w:val="18"/>
              </w:rPr>
              <w:t xml:space="preserve">The ‘Losses or Deficiencies in Public Monies’ line item will include </w:t>
            </w:r>
            <w:proofErr w:type="gramStart"/>
            <w:r w:rsidRPr="00A05D1E">
              <w:rPr>
                <w:rFonts w:cs="Calibri"/>
                <w:color w:val="FFFFFF" w:themeColor="background1"/>
                <w:sz w:val="18"/>
                <w:szCs w:val="18"/>
              </w:rPr>
              <w:t>a number of</w:t>
            </w:r>
            <w:proofErr w:type="gramEnd"/>
            <w:r w:rsidRPr="00A05D1E">
              <w:rPr>
                <w:rFonts w:cs="Calibri"/>
                <w:color w:val="FFFFFF" w:themeColor="background1"/>
                <w:sz w:val="18"/>
                <w:szCs w:val="18"/>
              </w:rPr>
              <w:t xml:space="preserve"> different items including, but not limited to, the following:</w:t>
            </w:r>
          </w:p>
        </w:tc>
      </w:tr>
      <w:tr w:rsidR="00FF2606" w:rsidRPr="00F85282" w14:paraId="3F57BFCD" w14:textId="77777777" w:rsidTr="009444D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53" w:type="dxa"/>
          <w:trHeight w:val="265"/>
        </w:trPr>
        <w:tc>
          <w:tcPr>
            <w:tcW w:w="1563" w:type="dxa"/>
            <w:tcBorders>
              <w:left w:val="single" w:sz="4" w:space="0" w:color="auto"/>
              <w:right w:val="single" w:sz="4" w:space="0" w:color="auto"/>
            </w:tcBorders>
          </w:tcPr>
          <w:p w14:paraId="010C2EE4" w14:textId="77777777" w:rsidR="00FF2606" w:rsidRPr="00A05D1E" w:rsidRDefault="00FF2606" w:rsidP="009A0F2F">
            <w:pPr>
              <w:pStyle w:val="TableReference"/>
              <w:tabs>
                <w:tab w:val="left" w:pos="3306"/>
              </w:tabs>
              <w:spacing w:before="40"/>
              <w:rPr>
                <w:rFonts w:cs="Calibri"/>
                <w:color w:val="7030A0"/>
                <w:sz w:val="14"/>
              </w:rPr>
            </w:pPr>
          </w:p>
          <w:p w14:paraId="4B6F9FC4" w14:textId="77777777" w:rsidR="00FF2606" w:rsidRPr="00A05D1E" w:rsidRDefault="00FF2606" w:rsidP="009A0F2F">
            <w:pPr>
              <w:pStyle w:val="TableReference"/>
              <w:tabs>
                <w:tab w:val="left" w:pos="3306"/>
              </w:tabs>
              <w:spacing w:before="40"/>
              <w:rPr>
                <w:rFonts w:cs="Calibri"/>
                <w:color w:val="7030A0"/>
                <w:sz w:val="14"/>
              </w:rPr>
            </w:pPr>
          </w:p>
          <w:p w14:paraId="0534E8DB" w14:textId="77777777" w:rsidR="00FF2606" w:rsidRPr="00A05D1E" w:rsidRDefault="00FF2606" w:rsidP="009A0F2F">
            <w:pPr>
              <w:pStyle w:val="TableReference"/>
              <w:tabs>
                <w:tab w:val="left" w:pos="3306"/>
              </w:tabs>
              <w:spacing w:before="40"/>
              <w:rPr>
                <w:rFonts w:cs="Calibri"/>
                <w:color w:val="7030A0"/>
                <w:sz w:val="14"/>
              </w:rPr>
            </w:pPr>
            <w:r w:rsidRPr="00A05D1E">
              <w:rPr>
                <w:rFonts w:cs="Calibri"/>
                <w:color w:val="7030A0"/>
                <w:sz w:val="14"/>
              </w:rPr>
              <w:t>Chief Minister’s Annual Report Directions</w:t>
            </w:r>
          </w:p>
        </w:tc>
        <w:tc>
          <w:tcPr>
            <w:tcW w:w="8926" w:type="dxa"/>
            <w:gridSpan w:val="12"/>
            <w:tcBorders>
              <w:left w:val="single" w:sz="4" w:space="0" w:color="auto"/>
            </w:tcBorders>
            <w:shd w:val="clear" w:color="auto" w:fill="7030A0"/>
          </w:tcPr>
          <w:p w14:paraId="59D5CC5C" w14:textId="77777777" w:rsidR="00FF2606" w:rsidRPr="00A05D1E" w:rsidRDefault="00FF2606" w:rsidP="009568AD">
            <w:pPr>
              <w:pStyle w:val="CommentaryText"/>
              <w:numPr>
                <w:ilvl w:val="0"/>
                <w:numId w:val="27"/>
              </w:numPr>
              <w:spacing w:after="40"/>
              <w:ind w:left="604" w:hanging="498"/>
              <w:rPr>
                <w:rFonts w:cs="Calibri"/>
                <w:color w:val="FFFFFF" w:themeColor="background1"/>
                <w:sz w:val="18"/>
                <w:szCs w:val="18"/>
              </w:rPr>
            </w:pPr>
            <w:r w:rsidRPr="00A05D1E">
              <w:rPr>
                <w:rFonts w:cs="Calibri"/>
                <w:color w:val="FFFFFF" w:themeColor="background1"/>
                <w:sz w:val="18"/>
                <w:szCs w:val="18"/>
              </w:rPr>
              <w:t xml:space="preserve">decrease in monies due to </w:t>
            </w:r>
            <w:proofErr w:type="gramStart"/>
            <w:r w:rsidRPr="00A05D1E">
              <w:rPr>
                <w:rFonts w:cs="Calibri"/>
                <w:color w:val="FFFFFF" w:themeColor="background1"/>
                <w:sz w:val="18"/>
                <w:szCs w:val="18"/>
              </w:rPr>
              <w:t>fraud;</w:t>
            </w:r>
            <w:proofErr w:type="gramEnd"/>
          </w:p>
          <w:p w14:paraId="7A0DC51A" w14:textId="77777777" w:rsidR="00FF2606" w:rsidRPr="00A05D1E" w:rsidRDefault="00FF2606" w:rsidP="009568AD">
            <w:pPr>
              <w:pStyle w:val="CommentaryText"/>
              <w:numPr>
                <w:ilvl w:val="0"/>
                <w:numId w:val="27"/>
              </w:numPr>
              <w:spacing w:after="40"/>
              <w:ind w:left="604" w:hanging="498"/>
              <w:rPr>
                <w:rFonts w:cs="Calibri"/>
                <w:color w:val="FFFFFF" w:themeColor="background1"/>
                <w:sz w:val="18"/>
                <w:szCs w:val="18"/>
              </w:rPr>
            </w:pPr>
            <w:r w:rsidRPr="00A05D1E">
              <w:rPr>
                <w:rFonts w:cs="Calibri"/>
                <w:color w:val="FFFFFF" w:themeColor="background1"/>
                <w:sz w:val="18"/>
                <w:szCs w:val="18"/>
              </w:rPr>
              <w:t>monies which cannot be accounted for; and</w:t>
            </w:r>
          </w:p>
          <w:p w14:paraId="7D4F74EC" w14:textId="77777777" w:rsidR="00FF2606" w:rsidRPr="00A05D1E" w:rsidRDefault="00FF2606" w:rsidP="009568AD">
            <w:pPr>
              <w:pStyle w:val="CommentaryText"/>
              <w:numPr>
                <w:ilvl w:val="0"/>
                <w:numId w:val="27"/>
              </w:numPr>
              <w:ind w:left="604" w:hanging="498"/>
              <w:rPr>
                <w:rFonts w:cs="Calibri"/>
                <w:color w:val="FFFFFF" w:themeColor="background1"/>
                <w:sz w:val="18"/>
                <w:szCs w:val="18"/>
              </w:rPr>
            </w:pPr>
            <w:r w:rsidRPr="00A05D1E">
              <w:rPr>
                <w:rFonts w:cs="Calibri"/>
                <w:color w:val="FFFFFF" w:themeColor="background1"/>
                <w:sz w:val="18"/>
                <w:szCs w:val="18"/>
              </w:rPr>
              <w:t>monies which have been lost.</w:t>
            </w:r>
          </w:p>
          <w:p w14:paraId="6C4572F3" w14:textId="77777777" w:rsidR="00FF2606" w:rsidRPr="00A05D1E" w:rsidRDefault="00FF2606" w:rsidP="00AB3C10">
            <w:pPr>
              <w:pStyle w:val="CommentaryText"/>
              <w:tabs>
                <w:tab w:val="left" w:pos="3306"/>
              </w:tabs>
              <w:spacing w:after="0"/>
              <w:rPr>
                <w:rFonts w:cs="Calibri"/>
                <w:color w:val="FFFFFF" w:themeColor="background1"/>
                <w:sz w:val="18"/>
                <w:szCs w:val="18"/>
              </w:rPr>
            </w:pPr>
            <w:r w:rsidRPr="00A05D1E">
              <w:rPr>
                <w:rFonts w:cs="Calibri"/>
                <w:color w:val="FFFFFF" w:themeColor="background1"/>
                <w:sz w:val="18"/>
                <w:szCs w:val="18"/>
              </w:rPr>
              <w:t xml:space="preserve">The Chief Minister’s Annual Report Directions requires further disclosure of fraud in the Annual Report. </w:t>
            </w:r>
          </w:p>
        </w:tc>
      </w:tr>
      <w:tr w:rsidR="005C5553" w:rsidRPr="00CF7E1B" w14:paraId="4D426326" w14:textId="77777777" w:rsidTr="009444D0">
        <w:trPr>
          <w:gridAfter w:val="1"/>
          <w:wAfter w:w="53" w:type="dxa"/>
          <w:cantSplit/>
          <w:trHeight w:val="882"/>
        </w:trPr>
        <w:tc>
          <w:tcPr>
            <w:tcW w:w="1563" w:type="dxa"/>
            <w:tcBorders>
              <w:top w:val="nil"/>
              <w:left w:val="single" w:sz="2" w:space="0" w:color="auto"/>
              <w:bottom w:val="nil"/>
              <w:right w:val="single" w:sz="2" w:space="0" w:color="auto"/>
            </w:tcBorders>
          </w:tcPr>
          <w:p w14:paraId="14D4FA7F" w14:textId="774387FE" w:rsidR="005C5553" w:rsidRPr="00A05D1E" w:rsidRDefault="00F22D61" w:rsidP="005D3C33">
            <w:pPr>
              <w:pStyle w:val="TableReference"/>
              <w:tabs>
                <w:tab w:val="left" w:pos="3306"/>
              </w:tabs>
              <w:spacing w:before="240" w:after="240"/>
              <w:rPr>
                <w:rFonts w:asciiTheme="minorHAnsi" w:hAnsiTheme="minorHAnsi" w:cstheme="minorHAnsi"/>
                <w:b/>
                <w:color w:val="7030A0"/>
                <w:sz w:val="22"/>
                <w:szCs w:val="22"/>
              </w:rPr>
            </w:pPr>
            <w:r>
              <w:lastRenderedPageBreak/>
              <w:br w:type="page"/>
            </w:r>
            <w:r w:rsidR="00CD4214" w:rsidRPr="00A05D1E">
              <w:rPr>
                <w:rFonts w:asciiTheme="minorHAnsi" w:hAnsiTheme="minorHAnsi" w:cstheme="minorHAnsi"/>
                <w:b/>
                <w:color w:val="7030A0"/>
                <w:sz w:val="22"/>
                <w:szCs w:val="22"/>
              </w:rPr>
              <w:t>Reference</w:t>
            </w:r>
          </w:p>
        </w:tc>
        <w:tc>
          <w:tcPr>
            <w:tcW w:w="8926" w:type="dxa"/>
            <w:gridSpan w:val="12"/>
            <w:tcBorders>
              <w:top w:val="nil"/>
              <w:left w:val="single" w:sz="2" w:space="0" w:color="auto"/>
              <w:bottom w:val="nil"/>
              <w:right w:val="nil"/>
            </w:tcBorders>
            <w:vAlign w:val="bottom"/>
          </w:tcPr>
          <w:p w14:paraId="499AA896" w14:textId="5154370D" w:rsidR="005C5553" w:rsidRPr="009444D0" w:rsidRDefault="00EE0C18" w:rsidP="006B468D">
            <w:pPr>
              <w:pStyle w:val="Heading1"/>
              <w:numPr>
                <w:ilvl w:val="0"/>
                <w:numId w:val="0"/>
              </w:numPr>
              <w:rPr>
                <w:rFonts w:asciiTheme="minorHAnsi" w:hAnsiTheme="minorHAnsi" w:cstheme="minorHAnsi"/>
                <w:sz w:val="28"/>
                <w:szCs w:val="28"/>
              </w:rPr>
            </w:pPr>
            <w:bookmarkStart w:id="1166" w:name="_Toc49224358"/>
            <w:bookmarkStart w:id="1167" w:name="_Ref50365968"/>
            <w:bookmarkStart w:id="1168" w:name="_Toc50440435"/>
            <w:bookmarkStart w:id="1169" w:name="_Ref50524505"/>
            <w:bookmarkStart w:id="1170" w:name="_Toc223433231"/>
            <w:bookmarkStart w:id="1171" w:name="_Toc400627380"/>
            <w:bookmarkStart w:id="1172" w:name="TScashandcashequvilant"/>
            <w:bookmarkStart w:id="1173" w:name="_Toc223710672"/>
            <w:r w:rsidRPr="009444D0">
              <w:rPr>
                <w:rFonts w:asciiTheme="minorHAnsi" w:hAnsiTheme="minorHAnsi" w:cstheme="minorHAnsi"/>
                <w:sz w:val="28"/>
                <w:szCs w:val="28"/>
              </w:rPr>
              <w:t xml:space="preserve">Note </w:t>
            </w:r>
            <w:r w:rsidR="003C6503" w:rsidRPr="009444D0">
              <w:rPr>
                <w:rFonts w:asciiTheme="minorHAnsi" w:hAnsiTheme="minorHAnsi" w:cstheme="minorHAnsi"/>
                <w:sz w:val="28"/>
                <w:szCs w:val="28"/>
              </w:rPr>
              <w:t>4</w:t>
            </w:r>
            <w:r w:rsidR="00E86853" w:rsidRPr="009444D0">
              <w:rPr>
                <w:rFonts w:asciiTheme="minorHAnsi" w:hAnsiTheme="minorHAnsi" w:cstheme="minorHAnsi"/>
                <w:sz w:val="28"/>
                <w:szCs w:val="28"/>
              </w:rPr>
              <w:t>6</w:t>
            </w:r>
            <w:r w:rsidR="005C5553" w:rsidRPr="009444D0">
              <w:rPr>
                <w:rFonts w:asciiTheme="minorHAnsi" w:hAnsiTheme="minorHAnsi" w:cstheme="minorHAnsi"/>
                <w:sz w:val="28"/>
                <w:szCs w:val="28"/>
              </w:rPr>
              <w:t>.</w:t>
            </w:r>
            <w:r w:rsidR="00FA7C77" w:rsidRPr="009444D0">
              <w:rPr>
                <w:rFonts w:asciiTheme="minorHAnsi" w:hAnsiTheme="minorHAnsi" w:cstheme="minorHAnsi"/>
                <w:sz w:val="28"/>
                <w:szCs w:val="28"/>
              </w:rPr>
              <w:t xml:space="preserve"> </w:t>
            </w:r>
            <w:r w:rsidRPr="009444D0">
              <w:rPr>
                <w:rFonts w:asciiTheme="minorHAnsi" w:hAnsiTheme="minorHAnsi" w:cstheme="minorHAnsi"/>
                <w:sz w:val="28"/>
                <w:szCs w:val="28"/>
              </w:rPr>
              <w:t xml:space="preserve"> </w:t>
            </w:r>
            <w:r w:rsidR="005C5553" w:rsidRPr="009444D0">
              <w:rPr>
                <w:rFonts w:asciiTheme="minorHAnsi" w:hAnsiTheme="minorHAnsi" w:cstheme="minorHAnsi"/>
                <w:sz w:val="28"/>
                <w:szCs w:val="28"/>
              </w:rPr>
              <w:t xml:space="preserve">Cash and </w:t>
            </w:r>
            <w:r w:rsidR="003D517E" w:rsidRPr="009444D0">
              <w:rPr>
                <w:rFonts w:asciiTheme="minorHAnsi" w:hAnsiTheme="minorHAnsi" w:cstheme="minorHAnsi"/>
                <w:sz w:val="28"/>
                <w:szCs w:val="28"/>
              </w:rPr>
              <w:t>Cash Equivalents</w:t>
            </w:r>
            <w:r w:rsidR="005C5553" w:rsidRPr="009444D0">
              <w:rPr>
                <w:rFonts w:asciiTheme="minorHAnsi" w:hAnsiTheme="minorHAnsi" w:cstheme="minorHAnsi"/>
                <w:sz w:val="28"/>
                <w:szCs w:val="28"/>
              </w:rPr>
              <w:t xml:space="preserve"> – T</w:t>
            </w:r>
            <w:r w:rsidRPr="009444D0">
              <w:rPr>
                <w:rFonts w:asciiTheme="minorHAnsi" w:hAnsiTheme="minorHAnsi" w:cstheme="minorHAnsi"/>
                <w:sz w:val="28"/>
                <w:szCs w:val="28"/>
              </w:rPr>
              <w:t>erritorial</w:t>
            </w:r>
            <w:bookmarkEnd w:id="1166"/>
            <w:bookmarkEnd w:id="1167"/>
            <w:bookmarkEnd w:id="1168"/>
            <w:bookmarkEnd w:id="1169"/>
            <w:bookmarkEnd w:id="1170"/>
            <w:bookmarkEnd w:id="1171"/>
            <w:bookmarkEnd w:id="1172"/>
            <w:bookmarkEnd w:id="1173"/>
          </w:p>
        </w:tc>
      </w:tr>
      <w:tr w:rsidR="009E2543" w:rsidRPr="00CF7E1B" w14:paraId="355B34A8" w14:textId="77777777" w:rsidTr="009444D0">
        <w:trPr>
          <w:gridAfter w:val="1"/>
          <w:wAfter w:w="53" w:type="dxa"/>
          <w:cantSplit/>
          <w:trHeight w:val="23"/>
        </w:trPr>
        <w:tc>
          <w:tcPr>
            <w:tcW w:w="1563" w:type="dxa"/>
            <w:tcBorders>
              <w:top w:val="nil"/>
              <w:left w:val="single" w:sz="2" w:space="0" w:color="auto"/>
              <w:bottom w:val="nil"/>
              <w:right w:val="single" w:sz="2" w:space="0" w:color="auto"/>
            </w:tcBorders>
          </w:tcPr>
          <w:p w14:paraId="51057F6D" w14:textId="77777777" w:rsidR="009E2543" w:rsidRPr="00A05D1E" w:rsidRDefault="009E2543" w:rsidP="00DA1174">
            <w:pPr>
              <w:pStyle w:val="TableReference"/>
              <w:tabs>
                <w:tab w:val="left" w:pos="3306"/>
              </w:tabs>
              <w:spacing w:before="40"/>
              <w:rPr>
                <w:rFonts w:cs="Calibri"/>
                <w:color w:val="7030A0"/>
                <w:sz w:val="16"/>
                <w:szCs w:val="16"/>
              </w:rPr>
            </w:pPr>
          </w:p>
        </w:tc>
        <w:tc>
          <w:tcPr>
            <w:tcW w:w="8926" w:type="dxa"/>
            <w:gridSpan w:val="12"/>
            <w:tcBorders>
              <w:top w:val="nil"/>
              <w:left w:val="single" w:sz="2" w:space="0" w:color="auto"/>
              <w:bottom w:val="nil"/>
              <w:right w:val="nil"/>
            </w:tcBorders>
          </w:tcPr>
          <w:p w14:paraId="5AF648FF" w14:textId="048D85EF" w:rsidR="009E2543" w:rsidRPr="009444D0" w:rsidRDefault="006E4DBA" w:rsidP="009E2543">
            <w:pPr>
              <w:pStyle w:val="TableText"/>
              <w:rPr>
                <w:rFonts w:cs="Calibri"/>
              </w:rPr>
            </w:pPr>
            <w:r w:rsidRPr="009444D0">
              <w:rPr>
                <w:rFonts w:cs="Calibri"/>
                <w:b/>
                <w:bCs/>
              </w:rPr>
              <w:t xml:space="preserve">Description and Material Accounting Policies Relating to Cash and </w:t>
            </w:r>
            <w:r w:rsidR="003D517E" w:rsidRPr="009444D0">
              <w:rPr>
                <w:rFonts w:cs="Calibri"/>
                <w:b/>
                <w:bCs/>
              </w:rPr>
              <w:t xml:space="preserve">Cash Equivalents </w:t>
            </w:r>
            <w:r w:rsidR="000610F9" w:rsidRPr="009444D0">
              <w:rPr>
                <w:rFonts w:cs="Calibri"/>
                <w:b/>
                <w:bCs/>
              </w:rPr>
              <w:t>- Territorial</w:t>
            </w:r>
          </w:p>
        </w:tc>
      </w:tr>
      <w:tr w:rsidR="009E2543" w:rsidRPr="00CF7E1B" w14:paraId="6453ABCD" w14:textId="77777777" w:rsidTr="009444D0">
        <w:trPr>
          <w:gridAfter w:val="1"/>
          <w:wAfter w:w="53" w:type="dxa"/>
          <w:cantSplit/>
          <w:trHeight w:val="23"/>
        </w:trPr>
        <w:tc>
          <w:tcPr>
            <w:tcW w:w="1563" w:type="dxa"/>
            <w:tcBorders>
              <w:top w:val="nil"/>
              <w:left w:val="single" w:sz="2" w:space="0" w:color="auto"/>
              <w:bottom w:val="nil"/>
              <w:right w:val="single" w:sz="2" w:space="0" w:color="auto"/>
            </w:tcBorders>
          </w:tcPr>
          <w:p w14:paraId="71AE7462" w14:textId="77777777" w:rsidR="009E2543" w:rsidRPr="00A05D1E" w:rsidRDefault="009E2543" w:rsidP="00DA1174">
            <w:pPr>
              <w:pStyle w:val="TableReference"/>
              <w:tabs>
                <w:tab w:val="left" w:pos="3306"/>
              </w:tabs>
              <w:spacing w:before="40"/>
              <w:rPr>
                <w:rFonts w:cs="Calibri"/>
                <w:color w:val="7030A0"/>
                <w:sz w:val="16"/>
                <w:szCs w:val="16"/>
              </w:rPr>
            </w:pPr>
          </w:p>
        </w:tc>
        <w:tc>
          <w:tcPr>
            <w:tcW w:w="8926" w:type="dxa"/>
            <w:gridSpan w:val="12"/>
            <w:tcBorders>
              <w:top w:val="nil"/>
              <w:left w:val="single" w:sz="2" w:space="0" w:color="auto"/>
              <w:bottom w:val="nil"/>
              <w:right w:val="nil"/>
            </w:tcBorders>
          </w:tcPr>
          <w:p w14:paraId="5EF7D282" w14:textId="496E288D" w:rsidR="009E2543" w:rsidRPr="00A05D1E" w:rsidRDefault="009E2543" w:rsidP="009E2543">
            <w:pPr>
              <w:pStyle w:val="TableText"/>
              <w:rPr>
                <w:rFonts w:cs="Calibri"/>
                <w:b/>
                <w:bCs/>
              </w:rPr>
            </w:pPr>
            <w:r w:rsidRPr="00A05D1E">
              <w:rPr>
                <w:rFonts w:cs="Calibri"/>
              </w:rPr>
              <w:t xml:space="preserve">Under </w:t>
            </w:r>
            <w:r w:rsidR="00EC2EBB" w:rsidRPr="00A05D1E">
              <w:rPr>
                <w:rFonts w:cs="Calibri"/>
              </w:rPr>
              <w:t xml:space="preserve">the </w:t>
            </w:r>
            <w:r w:rsidRPr="00A05D1E">
              <w:rPr>
                <w:rFonts w:cs="Calibri"/>
              </w:rPr>
              <w:t xml:space="preserve">whole-of-government banking arrangements, </w:t>
            </w:r>
            <w:r w:rsidR="00EC2EBB" w:rsidRPr="00A05D1E">
              <w:rPr>
                <w:rFonts w:cs="Calibri"/>
              </w:rPr>
              <w:t xml:space="preserve">given the agency holds a Set-Off Bank account, </w:t>
            </w:r>
            <w:r w:rsidRPr="00A05D1E">
              <w:rPr>
                <w:rFonts w:cs="Calibri"/>
              </w:rPr>
              <w:t xml:space="preserve">interest is not earned on </w:t>
            </w:r>
            <w:r w:rsidR="00EC2EBB" w:rsidRPr="00A05D1E">
              <w:rPr>
                <w:rFonts w:cs="Calibri"/>
              </w:rPr>
              <w:t>‘</w:t>
            </w:r>
            <w:r w:rsidR="00EC2EBB" w:rsidRPr="00A05D1E">
              <w:t>Deposits Held at Call with a Financial Institution’</w:t>
            </w:r>
            <w:r w:rsidRPr="00A05D1E">
              <w:rPr>
                <w:rFonts w:cs="Calibri"/>
              </w:rPr>
              <w:t>.</w:t>
            </w:r>
          </w:p>
        </w:tc>
      </w:tr>
      <w:tr w:rsidR="005C5553" w:rsidRPr="00CF7E1B" w14:paraId="7D822708" w14:textId="77777777" w:rsidTr="009444D0">
        <w:trPr>
          <w:gridAfter w:val="1"/>
          <w:wAfter w:w="53" w:type="dxa"/>
          <w:cantSplit/>
          <w:trHeight w:val="23"/>
        </w:trPr>
        <w:tc>
          <w:tcPr>
            <w:tcW w:w="1563" w:type="dxa"/>
            <w:tcBorders>
              <w:top w:val="nil"/>
              <w:left w:val="single" w:sz="2" w:space="0" w:color="auto"/>
              <w:bottom w:val="nil"/>
              <w:right w:val="single" w:sz="2" w:space="0" w:color="auto"/>
            </w:tcBorders>
          </w:tcPr>
          <w:p w14:paraId="06E28EC9" w14:textId="77777777" w:rsidR="005C5553" w:rsidRPr="00A05D1E" w:rsidRDefault="005C5553" w:rsidP="00DA1174">
            <w:pPr>
              <w:pStyle w:val="TableReference"/>
              <w:tabs>
                <w:tab w:val="left" w:pos="3306"/>
              </w:tabs>
              <w:spacing w:before="40"/>
              <w:rPr>
                <w:rFonts w:cs="Calibri"/>
                <w:color w:val="7030A0"/>
                <w:sz w:val="16"/>
                <w:szCs w:val="16"/>
              </w:rPr>
            </w:pPr>
          </w:p>
        </w:tc>
        <w:tc>
          <w:tcPr>
            <w:tcW w:w="6087" w:type="dxa"/>
            <w:gridSpan w:val="4"/>
            <w:tcBorders>
              <w:top w:val="nil"/>
              <w:left w:val="single" w:sz="2" w:space="0" w:color="auto"/>
              <w:bottom w:val="nil"/>
              <w:right w:val="nil"/>
            </w:tcBorders>
            <w:vAlign w:val="bottom"/>
          </w:tcPr>
          <w:p w14:paraId="3C8C70AA" w14:textId="77777777" w:rsidR="005C5553" w:rsidRPr="00A05D1E" w:rsidRDefault="005C5553" w:rsidP="00DA1174">
            <w:pPr>
              <w:pStyle w:val="TableText"/>
              <w:tabs>
                <w:tab w:val="left" w:pos="3306"/>
              </w:tabs>
              <w:rPr>
                <w:rFonts w:cs="Calibri"/>
              </w:rPr>
            </w:pPr>
          </w:p>
        </w:tc>
        <w:tc>
          <w:tcPr>
            <w:tcW w:w="1276" w:type="dxa"/>
            <w:gridSpan w:val="4"/>
            <w:tcBorders>
              <w:top w:val="nil"/>
              <w:left w:val="nil"/>
              <w:bottom w:val="nil"/>
              <w:right w:val="nil"/>
            </w:tcBorders>
            <w:vAlign w:val="bottom"/>
          </w:tcPr>
          <w:p w14:paraId="72CAF3B6" w14:textId="0EC03467" w:rsidR="005C5553" w:rsidRPr="00A05D1E" w:rsidRDefault="006C26C2" w:rsidP="005709FA">
            <w:pPr>
              <w:pStyle w:val="TableText"/>
              <w:jc w:val="right"/>
              <w:rPr>
                <w:rFonts w:cs="Calibri"/>
                <w:b/>
                <w:bCs/>
              </w:rPr>
            </w:pPr>
            <w:r w:rsidRPr="00A05D1E">
              <w:rPr>
                <w:rFonts w:cs="Calibri"/>
                <w:b/>
                <w:bCs/>
              </w:rPr>
              <w:t>202</w:t>
            </w:r>
            <w:r w:rsidR="00202E67">
              <w:rPr>
                <w:rFonts w:cs="Calibri"/>
                <w:b/>
                <w:bCs/>
              </w:rPr>
              <w:t>6</w:t>
            </w:r>
            <w:r w:rsidR="005C5553" w:rsidRPr="00A05D1E">
              <w:rPr>
                <w:rFonts w:cs="Calibri"/>
                <w:b/>
                <w:bCs/>
              </w:rPr>
              <w:t xml:space="preserve"> </w:t>
            </w:r>
          </w:p>
          <w:p w14:paraId="6EF471AB" w14:textId="77777777" w:rsidR="005C5553" w:rsidRPr="00A05D1E" w:rsidRDefault="005C5553" w:rsidP="005709FA">
            <w:pPr>
              <w:pStyle w:val="TableText"/>
              <w:jc w:val="right"/>
              <w:rPr>
                <w:rFonts w:cs="Calibri"/>
                <w:b/>
                <w:bCs/>
              </w:rPr>
            </w:pPr>
            <w:r w:rsidRPr="00A05D1E">
              <w:rPr>
                <w:rFonts w:cs="Calibri"/>
                <w:b/>
                <w:bCs/>
              </w:rPr>
              <w:t>$’000</w:t>
            </w:r>
          </w:p>
        </w:tc>
        <w:tc>
          <w:tcPr>
            <w:tcW w:w="1563" w:type="dxa"/>
            <w:gridSpan w:val="4"/>
            <w:tcBorders>
              <w:top w:val="nil"/>
              <w:left w:val="nil"/>
              <w:bottom w:val="nil"/>
              <w:right w:val="nil"/>
            </w:tcBorders>
            <w:vAlign w:val="bottom"/>
          </w:tcPr>
          <w:p w14:paraId="0CA2B03A" w14:textId="6C2A298C" w:rsidR="00B03210" w:rsidRPr="0009580B" w:rsidRDefault="005709FA" w:rsidP="005709FA">
            <w:pPr>
              <w:pStyle w:val="TableText"/>
              <w:jc w:val="right"/>
              <w:rPr>
                <w:rFonts w:cs="Calibri"/>
                <w:b/>
                <w:bCs/>
              </w:rPr>
            </w:pPr>
            <w:r w:rsidRPr="00A05D1E">
              <w:rPr>
                <w:rFonts w:cs="Calibri"/>
                <w:b/>
                <w:bCs/>
              </w:rPr>
              <w:t>202</w:t>
            </w:r>
            <w:r w:rsidR="00202E67">
              <w:rPr>
                <w:rFonts w:cs="Calibri"/>
                <w:b/>
                <w:bCs/>
              </w:rPr>
              <w:t>5</w:t>
            </w:r>
          </w:p>
          <w:p w14:paraId="16E22A6C" w14:textId="0348763F" w:rsidR="005C5553" w:rsidRPr="00A05D1E" w:rsidRDefault="005C5553" w:rsidP="005709FA">
            <w:pPr>
              <w:pStyle w:val="TableText"/>
              <w:jc w:val="right"/>
              <w:rPr>
                <w:rFonts w:cs="Calibri"/>
                <w:b/>
                <w:bCs/>
              </w:rPr>
            </w:pPr>
            <w:r w:rsidRPr="00A05D1E">
              <w:rPr>
                <w:rFonts w:cs="Calibri"/>
                <w:b/>
                <w:bCs/>
              </w:rPr>
              <w:t>$’000</w:t>
            </w:r>
          </w:p>
        </w:tc>
      </w:tr>
      <w:tr w:rsidR="008B46D1" w:rsidRPr="00CF7E1B" w14:paraId="6CEC2F5D" w14:textId="77777777" w:rsidTr="009444D0">
        <w:trPr>
          <w:gridAfter w:val="1"/>
          <w:wAfter w:w="53" w:type="dxa"/>
          <w:cantSplit/>
          <w:trHeight w:val="23"/>
        </w:trPr>
        <w:tc>
          <w:tcPr>
            <w:tcW w:w="1563" w:type="dxa"/>
            <w:tcBorders>
              <w:top w:val="nil"/>
              <w:left w:val="single" w:sz="2" w:space="0" w:color="auto"/>
              <w:bottom w:val="nil"/>
              <w:right w:val="single" w:sz="2" w:space="0" w:color="auto"/>
            </w:tcBorders>
          </w:tcPr>
          <w:p w14:paraId="2C0F1265" w14:textId="77777777" w:rsidR="008B46D1" w:rsidRPr="00A05D1E" w:rsidRDefault="008B46D1" w:rsidP="00DA1174">
            <w:pPr>
              <w:pStyle w:val="TableReference"/>
              <w:tabs>
                <w:tab w:val="left" w:pos="3306"/>
              </w:tabs>
              <w:spacing w:before="40"/>
              <w:rPr>
                <w:rFonts w:cs="Calibri"/>
                <w:color w:val="7030A0"/>
                <w:sz w:val="16"/>
                <w:szCs w:val="16"/>
              </w:rPr>
            </w:pPr>
          </w:p>
        </w:tc>
        <w:tc>
          <w:tcPr>
            <w:tcW w:w="6087" w:type="dxa"/>
            <w:gridSpan w:val="4"/>
            <w:tcBorders>
              <w:top w:val="nil"/>
              <w:left w:val="single" w:sz="2" w:space="0" w:color="auto"/>
              <w:bottom w:val="nil"/>
              <w:right w:val="nil"/>
            </w:tcBorders>
            <w:vAlign w:val="bottom"/>
          </w:tcPr>
          <w:p w14:paraId="59417C7D" w14:textId="5FEF7396" w:rsidR="008B46D1" w:rsidRPr="00A05D1E" w:rsidRDefault="008B46D1" w:rsidP="008B46D1">
            <w:pPr>
              <w:pStyle w:val="TableText"/>
              <w:tabs>
                <w:tab w:val="left" w:pos="3306"/>
              </w:tabs>
              <w:spacing w:after="120"/>
              <w:rPr>
                <w:rFonts w:cs="Calibri"/>
              </w:rPr>
            </w:pPr>
            <w:r w:rsidRPr="00D6550C">
              <w:rPr>
                <w:rFonts w:cs="Calibri"/>
                <w:b/>
                <w:bCs/>
              </w:rPr>
              <w:t xml:space="preserve">(a) Cash </w:t>
            </w:r>
            <w:r w:rsidRPr="009444D0">
              <w:rPr>
                <w:rFonts w:cs="Calibri"/>
                <w:b/>
                <w:bCs/>
              </w:rPr>
              <w:t xml:space="preserve">and </w:t>
            </w:r>
            <w:r w:rsidR="003D517E" w:rsidRPr="009444D0">
              <w:rPr>
                <w:rFonts w:cs="Calibri"/>
                <w:b/>
                <w:bCs/>
              </w:rPr>
              <w:t xml:space="preserve">Cash Equivalents </w:t>
            </w:r>
            <w:r w:rsidRPr="009444D0">
              <w:rPr>
                <w:rFonts w:cs="Calibri"/>
                <w:b/>
                <w:bCs/>
              </w:rPr>
              <w:t>Balances</w:t>
            </w:r>
          </w:p>
        </w:tc>
        <w:tc>
          <w:tcPr>
            <w:tcW w:w="1276" w:type="dxa"/>
            <w:gridSpan w:val="4"/>
            <w:tcBorders>
              <w:top w:val="nil"/>
              <w:left w:val="nil"/>
              <w:bottom w:val="nil"/>
              <w:right w:val="nil"/>
            </w:tcBorders>
            <w:vAlign w:val="bottom"/>
          </w:tcPr>
          <w:p w14:paraId="4051BDE9" w14:textId="77777777" w:rsidR="008B46D1" w:rsidRPr="00A05D1E" w:rsidRDefault="008B46D1" w:rsidP="005709FA">
            <w:pPr>
              <w:pStyle w:val="TableText"/>
              <w:jc w:val="right"/>
              <w:rPr>
                <w:rFonts w:cs="Calibri"/>
                <w:b/>
                <w:bCs/>
              </w:rPr>
            </w:pPr>
          </w:p>
        </w:tc>
        <w:tc>
          <w:tcPr>
            <w:tcW w:w="1563" w:type="dxa"/>
            <w:gridSpan w:val="4"/>
            <w:tcBorders>
              <w:top w:val="nil"/>
              <w:left w:val="nil"/>
              <w:bottom w:val="nil"/>
              <w:right w:val="nil"/>
            </w:tcBorders>
            <w:vAlign w:val="bottom"/>
          </w:tcPr>
          <w:p w14:paraId="1AEF646B" w14:textId="77777777" w:rsidR="008B46D1" w:rsidRPr="00A05D1E" w:rsidRDefault="008B46D1" w:rsidP="005709FA">
            <w:pPr>
              <w:pStyle w:val="TableText"/>
              <w:jc w:val="right"/>
              <w:rPr>
                <w:rFonts w:cs="Calibri"/>
                <w:b/>
                <w:bCs/>
              </w:rPr>
            </w:pPr>
          </w:p>
        </w:tc>
      </w:tr>
      <w:tr w:rsidR="00313BCC" w:rsidRPr="00CF7E1B" w14:paraId="6B13C83C" w14:textId="77777777" w:rsidTr="009444D0">
        <w:trPr>
          <w:gridAfter w:val="1"/>
          <w:wAfter w:w="53" w:type="dxa"/>
          <w:cantSplit/>
          <w:trHeight w:val="23"/>
        </w:trPr>
        <w:tc>
          <w:tcPr>
            <w:tcW w:w="1563" w:type="dxa"/>
            <w:tcBorders>
              <w:top w:val="nil"/>
              <w:left w:val="single" w:sz="2" w:space="0" w:color="auto"/>
              <w:bottom w:val="nil"/>
              <w:right w:val="single" w:sz="2" w:space="0" w:color="auto"/>
            </w:tcBorders>
          </w:tcPr>
          <w:p w14:paraId="20EFA08B" w14:textId="77777777" w:rsidR="00313BCC" w:rsidRPr="00A05D1E" w:rsidRDefault="00313BCC" w:rsidP="00DA1174">
            <w:pPr>
              <w:pStyle w:val="TableReference"/>
              <w:tabs>
                <w:tab w:val="left" w:pos="3306"/>
              </w:tabs>
              <w:spacing w:before="40"/>
              <w:rPr>
                <w:rFonts w:cs="Calibri"/>
                <w:color w:val="7030A0"/>
                <w:sz w:val="16"/>
                <w:szCs w:val="16"/>
              </w:rPr>
            </w:pPr>
          </w:p>
        </w:tc>
        <w:tc>
          <w:tcPr>
            <w:tcW w:w="6087" w:type="dxa"/>
            <w:gridSpan w:val="4"/>
            <w:tcBorders>
              <w:top w:val="nil"/>
              <w:left w:val="single" w:sz="2" w:space="0" w:color="auto"/>
              <w:bottom w:val="nil"/>
              <w:right w:val="nil"/>
            </w:tcBorders>
            <w:vAlign w:val="bottom"/>
          </w:tcPr>
          <w:p w14:paraId="23EEACB2" w14:textId="06E56A52" w:rsidR="00313BCC" w:rsidRPr="00A05D1E" w:rsidRDefault="00313BCC" w:rsidP="00DA1174">
            <w:pPr>
              <w:pStyle w:val="TableText"/>
              <w:tabs>
                <w:tab w:val="left" w:pos="3306"/>
              </w:tabs>
              <w:rPr>
                <w:rFonts w:cs="Calibri"/>
                <w:b/>
                <w:bCs/>
              </w:rPr>
            </w:pPr>
            <w:r w:rsidRPr="00A05D1E">
              <w:rPr>
                <w:rFonts w:cs="Calibri"/>
                <w:b/>
                <w:bCs/>
              </w:rPr>
              <w:t>Cash and Cash Equivalents</w:t>
            </w:r>
          </w:p>
        </w:tc>
        <w:tc>
          <w:tcPr>
            <w:tcW w:w="1276" w:type="dxa"/>
            <w:gridSpan w:val="4"/>
            <w:tcBorders>
              <w:top w:val="nil"/>
              <w:left w:val="nil"/>
              <w:bottom w:val="nil"/>
              <w:right w:val="nil"/>
            </w:tcBorders>
            <w:vAlign w:val="bottom"/>
          </w:tcPr>
          <w:p w14:paraId="1663E4FC" w14:textId="77777777" w:rsidR="00313BCC" w:rsidRPr="00A05D1E" w:rsidRDefault="00313BCC" w:rsidP="005709FA">
            <w:pPr>
              <w:pStyle w:val="TableText"/>
              <w:jc w:val="right"/>
              <w:rPr>
                <w:rFonts w:cs="Calibri"/>
                <w:b/>
                <w:bCs/>
              </w:rPr>
            </w:pPr>
          </w:p>
        </w:tc>
        <w:tc>
          <w:tcPr>
            <w:tcW w:w="1563" w:type="dxa"/>
            <w:gridSpan w:val="4"/>
            <w:tcBorders>
              <w:top w:val="nil"/>
              <w:left w:val="nil"/>
              <w:bottom w:val="nil"/>
              <w:right w:val="nil"/>
            </w:tcBorders>
            <w:vAlign w:val="bottom"/>
          </w:tcPr>
          <w:p w14:paraId="1154537E" w14:textId="77777777" w:rsidR="00313BCC" w:rsidRPr="00A05D1E" w:rsidRDefault="00313BCC" w:rsidP="005709FA">
            <w:pPr>
              <w:pStyle w:val="TableText"/>
              <w:jc w:val="right"/>
              <w:rPr>
                <w:rFonts w:cs="Calibri"/>
                <w:b/>
                <w:bCs/>
              </w:rPr>
            </w:pPr>
          </w:p>
        </w:tc>
      </w:tr>
      <w:tr w:rsidR="005C5553" w:rsidRPr="00CF7E1B" w14:paraId="133003CD" w14:textId="77777777" w:rsidTr="009444D0">
        <w:trPr>
          <w:gridAfter w:val="1"/>
          <w:wAfter w:w="53" w:type="dxa"/>
          <w:cantSplit/>
          <w:trHeight w:val="23"/>
        </w:trPr>
        <w:tc>
          <w:tcPr>
            <w:tcW w:w="1563" w:type="dxa"/>
            <w:tcBorders>
              <w:top w:val="nil"/>
              <w:left w:val="single" w:sz="2" w:space="0" w:color="auto"/>
              <w:bottom w:val="nil"/>
              <w:right w:val="single" w:sz="2" w:space="0" w:color="auto"/>
            </w:tcBorders>
          </w:tcPr>
          <w:p w14:paraId="052047C9" w14:textId="77777777" w:rsidR="005C5553" w:rsidRPr="00A05D1E" w:rsidRDefault="005C5553" w:rsidP="00863311">
            <w:pPr>
              <w:pStyle w:val="TableReference"/>
              <w:tabs>
                <w:tab w:val="left" w:pos="3306"/>
              </w:tabs>
              <w:spacing w:before="40"/>
              <w:rPr>
                <w:rFonts w:cs="Calibri"/>
                <w:color w:val="7030A0"/>
                <w:sz w:val="16"/>
                <w:szCs w:val="16"/>
              </w:rPr>
            </w:pPr>
          </w:p>
        </w:tc>
        <w:tc>
          <w:tcPr>
            <w:tcW w:w="6087" w:type="dxa"/>
            <w:gridSpan w:val="4"/>
            <w:tcBorders>
              <w:top w:val="nil"/>
              <w:left w:val="single" w:sz="2" w:space="0" w:color="auto"/>
              <w:bottom w:val="nil"/>
              <w:right w:val="nil"/>
            </w:tcBorders>
            <w:vAlign w:val="bottom"/>
          </w:tcPr>
          <w:p w14:paraId="426E9075" w14:textId="77777777" w:rsidR="005C5553" w:rsidRPr="00A05D1E" w:rsidRDefault="005C5553" w:rsidP="00863311">
            <w:pPr>
              <w:pStyle w:val="TableText"/>
              <w:tabs>
                <w:tab w:val="left" w:pos="3306"/>
              </w:tabs>
              <w:rPr>
                <w:rFonts w:cs="Calibri"/>
              </w:rPr>
            </w:pPr>
            <w:r w:rsidRPr="00A05D1E">
              <w:rPr>
                <w:rFonts w:cs="Calibri"/>
              </w:rPr>
              <w:t>Cash on Hand</w:t>
            </w:r>
          </w:p>
        </w:tc>
        <w:tc>
          <w:tcPr>
            <w:tcW w:w="1276" w:type="dxa"/>
            <w:gridSpan w:val="4"/>
            <w:tcBorders>
              <w:top w:val="nil"/>
              <w:left w:val="nil"/>
              <w:bottom w:val="nil"/>
              <w:right w:val="nil"/>
            </w:tcBorders>
            <w:vAlign w:val="bottom"/>
          </w:tcPr>
          <w:p w14:paraId="26A8B950" w14:textId="4D8DDEEB" w:rsidR="005C5553" w:rsidRPr="00A05D1E" w:rsidRDefault="005C5553" w:rsidP="00863311">
            <w:pPr>
              <w:pStyle w:val="TableText"/>
              <w:tabs>
                <w:tab w:val="left" w:pos="3306"/>
              </w:tabs>
              <w:jc w:val="right"/>
              <w:rPr>
                <w:rFonts w:cs="Calibri"/>
              </w:rPr>
            </w:pPr>
          </w:p>
        </w:tc>
        <w:tc>
          <w:tcPr>
            <w:tcW w:w="1563" w:type="dxa"/>
            <w:gridSpan w:val="4"/>
            <w:tcBorders>
              <w:top w:val="nil"/>
              <w:left w:val="nil"/>
              <w:bottom w:val="nil"/>
              <w:right w:val="nil"/>
            </w:tcBorders>
            <w:vAlign w:val="bottom"/>
          </w:tcPr>
          <w:p w14:paraId="31D9FF9D" w14:textId="7C25B496" w:rsidR="005C5553" w:rsidRPr="00A05D1E" w:rsidRDefault="005C5553" w:rsidP="00863311">
            <w:pPr>
              <w:pStyle w:val="TableText"/>
              <w:tabs>
                <w:tab w:val="left" w:pos="3306"/>
              </w:tabs>
              <w:jc w:val="right"/>
              <w:rPr>
                <w:rFonts w:cs="Calibri"/>
              </w:rPr>
            </w:pPr>
          </w:p>
        </w:tc>
      </w:tr>
      <w:tr w:rsidR="005C5553" w:rsidRPr="00CF7E1B" w14:paraId="1D81C87A" w14:textId="77777777" w:rsidTr="009444D0">
        <w:trPr>
          <w:gridAfter w:val="1"/>
          <w:wAfter w:w="53" w:type="dxa"/>
          <w:cantSplit/>
          <w:trHeight w:val="23"/>
        </w:trPr>
        <w:tc>
          <w:tcPr>
            <w:tcW w:w="1563" w:type="dxa"/>
            <w:tcBorders>
              <w:top w:val="nil"/>
              <w:left w:val="single" w:sz="2" w:space="0" w:color="auto"/>
              <w:bottom w:val="nil"/>
              <w:right w:val="single" w:sz="2" w:space="0" w:color="auto"/>
            </w:tcBorders>
          </w:tcPr>
          <w:p w14:paraId="340E9A2D" w14:textId="77777777" w:rsidR="005C5553" w:rsidRPr="00A05D1E" w:rsidRDefault="005C5553" w:rsidP="00863311">
            <w:pPr>
              <w:pStyle w:val="TableReference"/>
              <w:tabs>
                <w:tab w:val="left" w:pos="3306"/>
              </w:tabs>
              <w:spacing w:before="40"/>
              <w:rPr>
                <w:rFonts w:cs="Calibri"/>
                <w:color w:val="7030A0"/>
                <w:sz w:val="16"/>
                <w:szCs w:val="16"/>
              </w:rPr>
            </w:pPr>
          </w:p>
        </w:tc>
        <w:tc>
          <w:tcPr>
            <w:tcW w:w="6087" w:type="dxa"/>
            <w:gridSpan w:val="4"/>
            <w:tcBorders>
              <w:top w:val="nil"/>
              <w:left w:val="single" w:sz="2" w:space="0" w:color="auto"/>
              <w:bottom w:val="nil"/>
              <w:right w:val="nil"/>
            </w:tcBorders>
            <w:vAlign w:val="bottom"/>
          </w:tcPr>
          <w:p w14:paraId="2F3D8DDC" w14:textId="719D9C83" w:rsidR="005C5553" w:rsidRPr="00A05D1E" w:rsidRDefault="005C162A" w:rsidP="00863311">
            <w:pPr>
              <w:pStyle w:val="TableText"/>
              <w:tabs>
                <w:tab w:val="left" w:pos="3306"/>
              </w:tabs>
              <w:rPr>
                <w:rFonts w:cs="Calibri"/>
                <w:strike/>
              </w:rPr>
            </w:pPr>
            <w:r w:rsidRPr="00A05D1E">
              <w:t>Deposits Held at Call with a Financial Institution</w:t>
            </w:r>
          </w:p>
        </w:tc>
        <w:tc>
          <w:tcPr>
            <w:tcW w:w="1276" w:type="dxa"/>
            <w:gridSpan w:val="4"/>
            <w:tcBorders>
              <w:top w:val="nil"/>
              <w:left w:val="nil"/>
              <w:bottom w:val="single" w:sz="2" w:space="0" w:color="auto"/>
              <w:right w:val="nil"/>
            </w:tcBorders>
            <w:vAlign w:val="bottom"/>
          </w:tcPr>
          <w:p w14:paraId="6777FEC5" w14:textId="6348CE0B" w:rsidR="005C5553" w:rsidRPr="00A05D1E" w:rsidRDefault="005C5553" w:rsidP="00863311">
            <w:pPr>
              <w:pStyle w:val="TableText"/>
              <w:tabs>
                <w:tab w:val="left" w:pos="3306"/>
              </w:tabs>
              <w:jc w:val="right"/>
              <w:rPr>
                <w:rFonts w:cs="Calibri"/>
              </w:rPr>
            </w:pPr>
          </w:p>
        </w:tc>
        <w:tc>
          <w:tcPr>
            <w:tcW w:w="1563" w:type="dxa"/>
            <w:gridSpan w:val="4"/>
            <w:tcBorders>
              <w:top w:val="nil"/>
              <w:left w:val="nil"/>
              <w:bottom w:val="single" w:sz="2" w:space="0" w:color="auto"/>
              <w:right w:val="nil"/>
            </w:tcBorders>
            <w:vAlign w:val="bottom"/>
          </w:tcPr>
          <w:p w14:paraId="0175C135" w14:textId="56ADC419" w:rsidR="005C5553" w:rsidRPr="00A05D1E" w:rsidRDefault="005C5553" w:rsidP="00863311">
            <w:pPr>
              <w:pStyle w:val="TableText"/>
              <w:tabs>
                <w:tab w:val="left" w:pos="3306"/>
              </w:tabs>
              <w:jc w:val="right"/>
              <w:rPr>
                <w:rFonts w:cs="Calibri"/>
              </w:rPr>
            </w:pPr>
          </w:p>
        </w:tc>
      </w:tr>
      <w:tr w:rsidR="005C5553" w:rsidRPr="00CF7E1B" w14:paraId="4F0FCFE5" w14:textId="77777777" w:rsidTr="009444D0">
        <w:trPr>
          <w:gridAfter w:val="1"/>
          <w:wAfter w:w="53" w:type="dxa"/>
          <w:cantSplit/>
          <w:trHeight w:val="23"/>
        </w:trPr>
        <w:tc>
          <w:tcPr>
            <w:tcW w:w="1563" w:type="dxa"/>
            <w:tcBorders>
              <w:top w:val="nil"/>
              <w:left w:val="single" w:sz="2" w:space="0" w:color="auto"/>
              <w:bottom w:val="nil"/>
              <w:right w:val="single" w:sz="2" w:space="0" w:color="auto"/>
            </w:tcBorders>
          </w:tcPr>
          <w:p w14:paraId="16F4A8F8" w14:textId="77777777" w:rsidR="005C5553" w:rsidRPr="00A05D1E" w:rsidRDefault="005C5553" w:rsidP="00863311">
            <w:pPr>
              <w:pStyle w:val="TableReference"/>
              <w:tabs>
                <w:tab w:val="left" w:pos="3306"/>
              </w:tabs>
              <w:spacing w:before="40"/>
              <w:rPr>
                <w:rFonts w:cs="Calibri"/>
                <w:color w:val="7030A0"/>
                <w:sz w:val="16"/>
                <w:szCs w:val="16"/>
              </w:rPr>
            </w:pPr>
          </w:p>
        </w:tc>
        <w:tc>
          <w:tcPr>
            <w:tcW w:w="6087" w:type="dxa"/>
            <w:gridSpan w:val="4"/>
            <w:tcBorders>
              <w:top w:val="nil"/>
              <w:left w:val="single" w:sz="2" w:space="0" w:color="auto"/>
              <w:bottom w:val="nil"/>
              <w:right w:val="nil"/>
            </w:tcBorders>
            <w:vAlign w:val="bottom"/>
          </w:tcPr>
          <w:p w14:paraId="4302FD5C" w14:textId="77777777" w:rsidR="005C5553" w:rsidRPr="00A05D1E" w:rsidRDefault="005C5553" w:rsidP="00863311">
            <w:pPr>
              <w:pStyle w:val="TableText"/>
              <w:tabs>
                <w:tab w:val="left" w:pos="3306"/>
              </w:tabs>
              <w:rPr>
                <w:rFonts w:cs="Calibri"/>
                <w:b/>
                <w:bCs/>
              </w:rPr>
            </w:pPr>
            <w:r w:rsidRPr="00A05D1E">
              <w:rPr>
                <w:rFonts w:cs="Calibri"/>
                <w:b/>
                <w:bCs/>
              </w:rPr>
              <w:t>Total Cash and Cash Equivalents</w:t>
            </w:r>
          </w:p>
        </w:tc>
        <w:tc>
          <w:tcPr>
            <w:tcW w:w="1276" w:type="dxa"/>
            <w:gridSpan w:val="4"/>
            <w:tcBorders>
              <w:top w:val="single" w:sz="2" w:space="0" w:color="auto"/>
              <w:left w:val="nil"/>
              <w:bottom w:val="double" w:sz="4" w:space="0" w:color="auto"/>
              <w:right w:val="nil"/>
            </w:tcBorders>
            <w:vAlign w:val="bottom"/>
          </w:tcPr>
          <w:p w14:paraId="64BE8AA6" w14:textId="7F7BE287" w:rsidR="005C5553" w:rsidRPr="00A05D1E" w:rsidRDefault="005C5553" w:rsidP="00863311">
            <w:pPr>
              <w:pStyle w:val="TableText"/>
              <w:tabs>
                <w:tab w:val="left" w:pos="3306"/>
              </w:tabs>
              <w:jc w:val="right"/>
              <w:rPr>
                <w:rFonts w:cs="Calibri"/>
                <w:b/>
                <w:bCs/>
              </w:rPr>
            </w:pPr>
          </w:p>
        </w:tc>
        <w:tc>
          <w:tcPr>
            <w:tcW w:w="1563" w:type="dxa"/>
            <w:gridSpan w:val="4"/>
            <w:tcBorders>
              <w:top w:val="single" w:sz="2" w:space="0" w:color="auto"/>
              <w:left w:val="nil"/>
              <w:bottom w:val="double" w:sz="4" w:space="0" w:color="auto"/>
              <w:right w:val="nil"/>
            </w:tcBorders>
            <w:vAlign w:val="bottom"/>
          </w:tcPr>
          <w:p w14:paraId="7CD9EAC0" w14:textId="7B156977" w:rsidR="005C5553" w:rsidRPr="00A05D1E" w:rsidRDefault="005C5553" w:rsidP="00863311">
            <w:pPr>
              <w:pStyle w:val="TableText"/>
              <w:tabs>
                <w:tab w:val="left" w:pos="3306"/>
              </w:tabs>
              <w:jc w:val="right"/>
              <w:rPr>
                <w:rFonts w:cs="Calibri"/>
                <w:b/>
                <w:bCs/>
              </w:rPr>
            </w:pPr>
          </w:p>
        </w:tc>
      </w:tr>
      <w:tr w:rsidR="008B46D1" w:rsidRPr="00600805" w14:paraId="494E05C8" w14:textId="77777777" w:rsidTr="009444D0">
        <w:trPr>
          <w:cantSplit/>
          <w:trHeight w:val="23"/>
        </w:trPr>
        <w:tc>
          <w:tcPr>
            <w:tcW w:w="1563" w:type="dxa"/>
            <w:tcBorders>
              <w:top w:val="nil"/>
              <w:left w:val="single" w:sz="2" w:space="0" w:color="auto"/>
              <w:bottom w:val="nil"/>
              <w:right w:val="single" w:sz="2" w:space="0" w:color="auto"/>
            </w:tcBorders>
          </w:tcPr>
          <w:p w14:paraId="6260FBAA" w14:textId="77777777" w:rsidR="008B46D1" w:rsidRPr="004D4028" w:rsidRDefault="008B46D1" w:rsidP="009A0F2F">
            <w:pPr>
              <w:pStyle w:val="TableReference"/>
              <w:tabs>
                <w:tab w:val="left" w:pos="3306"/>
              </w:tabs>
              <w:rPr>
                <w:rFonts w:cs="Calibri"/>
                <w:b/>
                <w:color w:val="auto"/>
                <w:sz w:val="14"/>
              </w:rPr>
            </w:pPr>
          </w:p>
        </w:tc>
        <w:tc>
          <w:tcPr>
            <w:tcW w:w="8979" w:type="dxa"/>
            <w:gridSpan w:val="13"/>
            <w:tcBorders>
              <w:top w:val="nil"/>
              <w:left w:val="single" w:sz="2" w:space="0" w:color="auto"/>
              <w:bottom w:val="nil"/>
              <w:right w:val="nil"/>
            </w:tcBorders>
            <w:vAlign w:val="bottom"/>
          </w:tcPr>
          <w:p w14:paraId="3DA3A06B" w14:textId="77777777" w:rsidR="008B46D1" w:rsidRPr="00600805" w:rsidRDefault="008B46D1" w:rsidP="009A0F2F">
            <w:pPr>
              <w:pStyle w:val="Heading1"/>
              <w:numPr>
                <w:ilvl w:val="0"/>
                <w:numId w:val="0"/>
              </w:numPr>
              <w:spacing w:before="0" w:after="0"/>
              <w:rPr>
                <w:color w:val="000000"/>
              </w:rPr>
            </w:pPr>
          </w:p>
        </w:tc>
      </w:tr>
      <w:tr w:rsidR="008B46D1" w:rsidRPr="007D13DF" w14:paraId="020C5179" w14:textId="77777777" w:rsidTr="009444D0">
        <w:trPr>
          <w:cantSplit/>
          <w:trHeight w:val="23"/>
        </w:trPr>
        <w:tc>
          <w:tcPr>
            <w:tcW w:w="1563" w:type="dxa"/>
            <w:tcBorders>
              <w:top w:val="nil"/>
              <w:left w:val="single" w:sz="2" w:space="0" w:color="auto"/>
              <w:bottom w:val="nil"/>
              <w:right w:val="single" w:sz="2" w:space="0" w:color="auto"/>
            </w:tcBorders>
          </w:tcPr>
          <w:p w14:paraId="5140AC7C" w14:textId="77777777" w:rsidR="008B46D1" w:rsidRPr="004D4028" w:rsidRDefault="008B46D1" w:rsidP="009A0F2F">
            <w:pPr>
              <w:pStyle w:val="TableReference"/>
              <w:tabs>
                <w:tab w:val="left" w:pos="3306"/>
              </w:tabs>
              <w:spacing w:before="40"/>
              <w:rPr>
                <w:rFonts w:cs="Calibri"/>
                <w:color w:val="auto"/>
                <w:sz w:val="14"/>
              </w:rPr>
            </w:pPr>
          </w:p>
        </w:tc>
        <w:tc>
          <w:tcPr>
            <w:tcW w:w="8979" w:type="dxa"/>
            <w:gridSpan w:val="13"/>
            <w:tcBorders>
              <w:top w:val="nil"/>
              <w:left w:val="single" w:sz="2" w:space="0" w:color="auto"/>
              <w:bottom w:val="nil"/>
              <w:right w:val="nil"/>
            </w:tcBorders>
            <w:vAlign w:val="bottom"/>
          </w:tcPr>
          <w:p w14:paraId="3926014A" w14:textId="7A483E85" w:rsidR="008B46D1" w:rsidRPr="008B46D1" w:rsidRDefault="008B46D1" w:rsidP="009A0F2F">
            <w:pPr>
              <w:pStyle w:val="TableText"/>
              <w:tabs>
                <w:tab w:val="left" w:pos="3306"/>
              </w:tabs>
              <w:spacing w:after="120"/>
              <w:ind w:left="261" w:hanging="261"/>
              <w:jc w:val="both"/>
              <w:rPr>
                <w:b/>
              </w:rPr>
            </w:pPr>
            <w:r w:rsidRPr="008B46D1">
              <w:rPr>
                <w:rFonts w:cs="Calibri"/>
                <w:b/>
              </w:rPr>
              <w:t>(b)</w:t>
            </w:r>
            <w:r w:rsidRPr="008B46D1">
              <w:rPr>
                <w:rFonts w:cs="Calibri"/>
                <w:b/>
              </w:rPr>
              <w:tab/>
              <w:t>Reconciliation of Cash and Cash Equivalents at the end of the Reporting Period in the Statement of Cash Flows on Behalf of the Territory to the Related Items in the Statement of Assets and Liabilities on Behalf of the Territory</w:t>
            </w:r>
          </w:p>
        </w:tc>
      </w:tr>
      <w:tr w:rsidR="008B46D1" w:rsidRPr="00D828C2" w14:paraId="5363EB39" w14:textId="77777777" w:rsidTr="009444D0">
        <w:trPr>
          <w:cantSplit/>
          <w:trHeight w:val="23"/>
        </w:trPr>
        <w:tc>
          <w:tcPr>
            <w:tcW w:w="1563" w:type="dxa"/>
            <w:tcBorders>
              <w:top w:val="nil"/>
              <w:left w:val="single" w:sz="2" w:space="0" w:color="auto"/>
              <w:bottom w:val="nil"/>
              <w:right w:val="single" w:sz="2" w:space="0" w:color="auto"/>
            </w:tcBorders>
          </w:tcPr>
          <w:p w14:paraId="08BD25B5" w14:textId="77777777" w:rsidR="008B46D1" w:rsidRPr="004D4028" w:rsidRDefault="008B46D1" w:rsidP="009A0F2F">
            <w:pPr>
              <w:pStyle w:val="TableReference"/>
              <w:tabs>
                <w:tab w:val="left" w:pos="3306"/>
              </w:tabs>
              <w:spacing w:before="40"/>
              <w:rPr>
                <w:rFonts w:cs="Calibri"/>
                <w:color w:val="auto"/>
                <w:sz w:val="14"/>
              </w:rPr>
            </w:pPr>
          </w:p>
        </w:tc>
        <w:tc>
          <w:tcPr>
            <w:tcW w:w="6103" w:type="dxa"/>
            <w:gridSpan w:val="5"/>
            <w:tcBorders>
              <w:top w:val="nil"/>
              <w:left w:val="single" w:sz="2" w:space="0" w:color="auto"/>
              <w:bottom w:val="nil"/>
              <w:right w:val="nil"/>
            </w:tcBorders>
            <w:vAlign w:val="bottom"/>
          </w:tcPr>
          <w:p w14:paraId="5B5C394A" w14:textId="77777777" w:rsidR="008B46D1" w:rsidRPr="008B46D1" w:rsidRDefault="008B46D1" w:rsidP="009A0F2F">
            <w:pPr>
              <w:pStyle w:val="TableText"/>
              <w:tabs>
                <w:tab w:val="left" w:pos="3306"/>
              </w:tabs>
              <w:rPr>
                <w:rFonts w:cs="Calibri"/>
              </w:rPr>
            </w:pPr>
            <w:r w:rsidRPr="008B46D1">
              <w:rPr>
                <w:rFonts w:cs="Calibri"/>
              </w:rPr>
              <w:t>Total Cash and Cash Equivalents Recorded in the Statement of Assets and Liabilities on Behalf of the Territory</w:t>
            </w:r>
          </w:p>
        </w:tc>
        <w:tc>
          <w:tcPr>
            <w:tcW w:w="1304" w:type="dxa"/>
            <w:gridSpan w:val="4"/>
            <w:tcBorders>
              <w:top w:val="nil"/>
              <w:left w:val="nil"/>
              <w:bottom w:val="nil"/>
              <w:right w:val="nil"/>
            </w:tcBorders>
            <w:vAlign w:val="bottom"/>
          </w:tcPr>
          <w:p w14:paraId="7C0EAFFC" w14:textId="77777777" w:rsidR="008B46D1" w:rsidRPr="008B46D1" w:rsidRDefault="008B46D1" w:rsidP="009A0F2F">
            <w:pPr>
              <w:pStyle w:val="TableText"/>
              <w:tabs>
                <w:tab w:val="left" w:pos="3306"/>
              </w:tabs>
              <w:jc w:val="right"/>
              <w:rPr>
                <w:rFonts w:cs="Calibri"/>
              </w:rPr>
            </w:pPr>
          </w:p>
        </w:tc>
        <w:tc>
          <w:tcPr>
            <w:tcW w:w="1572" w:type="dxa"/>
            <w:gridSpan w:val="4"/>
            <w:tcBorders>
              <w:top w:val="nil"/>
              <w:left w:val="nil"/>
              <w:bottom w:val="nil"/>
              <w:right w:val="nil"/>
            </w:tcBorders>
            <w:vAlign w:val="bottom"/>
          </w:tcPr>
          <w:p w14:paraId="5A824A29" w14:textId="77777777" w:rsidR="008B46D1" w:rsidRPr="008B46D1" w:rsidRDefault="008B46D1" w:rsidP="009A0F2F">
            <w:pPr>
              <w:pStyle w:val="TableText"/>
              <w:tabs>
                <w:tab w:val="left" w:pos="3306"/>
              </w:tabs>
              <w:jc w:val="right"/>
              <w:rPr>
                <w:rFonts w:cs="Calibri"/>
              </w:rPr>
            </w:pPr>
          </w:p>
        </w:tc>
      </w:tr>
      <w:tr w:rsidR="008B46D1" w:rsidRPr="00D828C2" w14:paraId="7D91A9F3" w14:textId="77777777" w:rsidTr="009444D0">
        <w:trPr>
          <w:cantSplit/>
          <w:trHeight w:val="23"/>
        </w:trPr>
        <w:tc>
          <w:tcPr>
            <w:tcW w:w="1563" w:type="dxa"/>
            <w:tcBorders>
              <w:top w:val="nil"/>
              <w:left w:val="single" w:sz="2" w:space="0" w:color="auto"/>
              <w:bottom w:val="nil"/>
              <w:right w:val="single" w:sz="2" w:space="0" w:color="auto"/>
            </w:tcBorders>
          </w:tcPr>
          <w:p w14:paraId="3B43CBDD" w14:textId="77777777" w:rsidR="008B46D1" w:rsidRPr="004D4028" w:rsidRDefault="008B46D1" w:rsidP="009A0F2F">
            <w:pPr>
              <w:pStyle w:val="TableReference"/>
              <w:tabs>
                <w:tab w:val="left" w:pos="3306"/>
              </w:tabs>
              <w:spacing w:before="40"/>
              <w:rPr>
                <w:rFonts w:cs="Calibri"/>
                <w:color w:val="auto"/>
                <w:sz w:val="14"/>
              </w:rPr>
            </w:pPr>
          </w:p>
        </w:tc>
        <w:tc>
          <w:tcPr>
            <w:tcW w:w="6103" w:type="dxa"/>
            <w:gridSpan w:val="5"/>
            <w:tcBorders>
              <w:top w:val="nil"/>
              <w:left w:val="single" w:sz="2" w:space="0" w:color="auto"/>
              <w:bottom w:val="nil"/>
              <w:right w:val="nil"/>
            </w:tcBorders>
            <w:vAlign w:val="bottom"/>
          </w:tcPr>
          <w:p w14:paraId="32F0B52D" w14:textId="77777777" w:rsidR="008B46D1" w:rsidRPr="008B46D1" w:rsidRDefault="008B46D1" w:rsidP="009A0F2F">
            <w:pPr>
              <w:pStyle w:val="TableText"/>
              <w:tabs>
                <w:tab w:val="left" w:pos="3306"/>
              </w:tabs>
              <w:rPr>
                <w:rFonts w:cs="Calibri"/>
              </w:rPr>
            </w:pPr>
            <w:r w:rsidRPr="008B46D1">
              <w:rPr>
                <w:rFonts w:cs="Calibri"/>
              </w:rPr>
              <w:t>Bank Overdraft</w:t>
            </w:r>
          </w:p>
        </w:tc>
        <w:tc>
          <w:tcPr>
            <w:tcW w:w="1304" w:type="dxa"/>
            <w:gridSpan w:val="4"/>
            <w:tcBorders>
              <w:top w:val="nil"/>
              <w:left w:val="nil"/>
              <w:bottom w:val="single" w:sz="2" w:space="0" w:color="auto"/>
              <w:right w:val="nil"/>
            </w:tcBorders>
            <w:vAlign w:val="bottom"/>
          </w:tcPr>
          <w:p w14:paraId="57635BA9" w14:textId="77777777" w:rsidR="008B46D1" w:rsidRPr="008B46D1" w:rsidRDefault="008B46D1" w:rsidP="009A0F2F">
            <w:pPr>
              <w:pStyle w:val="TableText"/>
              <w:tabs>
                <w:tab w:val="left" w:pos="3306"/>
              </w:tabs>
              <w:jc w:val="right"/>
              <w:rPr>
                <w:rFonts w:cs="Calibri"/>
              </w:rPr>
            </w:pPr>
          </w:p>
        </w:tc>
        <w:tc>
          <w:tcPr>
            <w:tcW w:w="1572" w:type="dxa"/>
            <w:gridSpan w:val="4"/>
            <w:tcBorders>
              <w:top w:val="nil"/>
              <w:left w:val="nil"/>
              <w:bottom w:val="single" w:sz="2" w:space="0" w:color="auto"/>
              <w:right w:val="nil"/>
            </w:tcBorders>
            <w:vAlign w:val="bottom"/>
          </w:tcPr>
          <w:p w14:paraId="19C033D8" w14:textId="77777777" w:rsidR="008B46D1" w:rsidRPr="008B46D1" w:rsidRDefault="008B46D1" w:rsidP="009A0F2F">
            <w:pPr>
              <w:pStyle w:val="TableText"/>
              <w:tabs>
                <w:tab w:val="left" w:pos="3306"/>
              </w:tabs>
              <w:jc w:val="right"/>
              <w:rPr>
                <w:rFonts w:cs="Calibri"/>
              </w:rPr>
            </w:pPr>
          </w:p>
        </w:tc>
      </w:tr>
      <w:tr w:rsidR="008B46D1" w:rsidRPr="00D828C2" w14:paraId="25EDE903" w14:textId="77777777" w:rsidTr="009444D0">
        <w:trPr>
          <w:cantSplit/>
          <w:trHeight w:val="23"/>
        </w:trPr>
        <w:tc>
          <w:tcPr>
            <w:tcW w:w="1563" w:type="dxa"/>
            <w:tcBorders>
              <w:top w:val="nil"/>
              <w:left w:val="single" w:sz="2" w:space="0" w:color="auto"/>
              <w:bottom w:val="nil"/>
              <w:right w:val="single" w:sz="2" w:space="0" w:color="auto"/>
            </w:tcBorders>
          </w:tcPr>
          <w:p w14:paraId="5831D03A" w14:textId="77777777" w:rsidR="008B46D1" w:rsidRPr="004D4028" w:rsidRDefault="008B46D1" w:rsidP="009A0F2F">
            <w:pPr>
              <w:pStyle w:val="TableReference"/>
              <w:tabs>
                <w:tab w:val="left" w:pos="3306"/>
              </w:tabs>
              <w:spacing w:before="40"/>
              <w:rPr>
                <w:rFonts w:cs="Calibri"/>
                <w:color w:val="auto"/>
                <w:sz w:val="14"/>
              </w:rPr>
            </w:pPr>
          </w:p>
        </w:tc>
        <w:tc>
          <w:tcPr>
            <w:tcW w:w="6103" w:type="dxa"/>
            <w:gridSpan w:val="5"/>
            <w:tcBorders>
              <w:top w:val="nil"/>
              <w:left w:val="single" w:sz="2" w:space="0" w:color="auto"/>
              <w:bottom w:val="nil"/>
              <w:right w:val="nil"/>
            </w:tcBorders>
            <w:vAlign w:val="bottom"/>
          </w:tcPr>
          <w:p w14:paraId="0A0E3224" w14:textId="77777777" w:rsidR="008B46D1" w:rsidRPr="008B46D1" w:rsidRDefault="008B46D1" w:rsidP="009A0F2F">
            <w:pPr>
              <w:pStyle w:val="TableText"/>
              <w:tabs>
                <w:tab w:val="left" w:pos="3306"/>
              </w:tabs>
              <w:rPr>
                <w:rFonts w:cs="Calibri"/>
                <w:b/>
                <w:bCs/>
              </w:rPr>
            </w:pPr>
            <w:r w:rsidRPr="008B46D1">
              <w:rPr>
                <w:rFonts w:cs="Calibri"/>
                <w:b/>
                <w:bCs/>
              </w:rPr>
              <w:t xml:space="preserve">Cash and Cash Equivalents at the End of the Reporting Period as Recorded in the </w:t>
            </w:r>
            <w:r w:rsidRPr="008B46D1">
              <w:rPr>
                <w:rFonts w:cs="Calibri"/>
                <w:b/>
              </w:rPr>
              <w:t>Statement of Cash Flows</w:t>
            </w:r>
            <w:r w:rsidRPr="008B46D1">
              <w:rPr>
                <w:rFonts w:cs="Calibri"/>
              </w:rPr>
              <w:t xml:space="preserve"> </w:t>
            </w:r>
            <w:r w:rsidRPr="008B46D1">
              <w:rPr>
                <w:rFonts w:cs="Calibri"/>
                <w:b/>
                <w:bCs/>
              </w:rPr>
              <w:t>on Behalf of the Territory</w:t>
            </w:r>
          </w:p>
        </w:tc>
        <w:tc>
          <w:tcPr>
            <w:tcW w:w="1304" w:type="dxa"/>
            <w:gridSpan w:val="4"/>
            <w:tcBorders>
              <w:top w:val="single" w:sz="2" w:space="0" w:color="auto"/>
              <w:left w:val="nil"/>
              <w:bottom w:val="double" w:sz="4" w:space="0" w:color="auto"/>
              <w:right w:val="nil"/>
            </w:tcBorders>
            <w:vAlign w:val="bottom"/>
          </w:tcPr>
          <w:p w14:paraId="5DA64639" w14:textId="77777777" w:rsidR="008B46D1" w:rsidRPr="008B46D1" w:rsidRDefault="008B46D1" w:rsidP="009A0F2F">
            <w:pPr>
              <w:pStyle w:val="TableText"/>
              <w:tabs>
                <w:tab w:val="left" w:pos="3306"/>
              </w:tabs>
              <w:jc w:val="right"/>
              <w:rPr>
                <w:rFonts w:cs="Calibri"/>
                <w:b/>
                <w:bCs/>
              </w:rPr>
            </w:pPr>
          </w:p>
        </w:tc>
        <w:tc>
          <w:tcPr>
            <w:tcW w:w="1572" w:type="dxa"/>
            <w:gridSpan w:val="4"/>
            <w:tcBorders>
              <w:top w:val="single" w:sz="2" w:space="0" w:color="auto"/>
              <w:left w:val="nil"/>
              <w:bottom w:val="double" w:sz="4" w:space="0" w:color="auto"/>
              <w:right w:val="nil"/>
            </w:tcBorders>
            <w:vAlign w:val="bottom"/>
          </w:tcPr>
          <w:p w14:paraId="4EE0ECEC" w14:textId="77777777" w:rsidR="008B46D1" w:rsidRPr="008B46D1" w:rsidRDefault="008B46D1" w:rsidP="009A0F2F">
            <w:pPr>
              <w:pStyle w:val="TableText"/>
              <w:tabs>
                <w:tab w:val="left" w:pos="3306"/>
              </w:tabs>
              <w:jc w:val="right"/>
              <w:rPr>
                <w:rFonts w:cs="Calibri"/>
                <w:b/>
                <w:bCs/>
              </w:rPr>
            </w:pPr>
          </w:p>
        </w:tc>
      </w:tr>
      <w:tr w:rsidR="008B46D1" w:rsidRPr="00D828C2" w14:paraId="3A1D8E49" w14:textId="77777777" w:rsidTr="009444D0">
        <w:trPr>
          <w:cantSplit/>
          <w:trHeight w:val="23"/>
        </w:trPr>
        <w:tc>
          <w:tcPr>
            <w:tcW w:w="1563" w:type="dxa"/>
            <w:tcBorders>
              <w:top w:val="nil"/>
              <w:left w:val="single" w:sz="2" w:space="0" w:color="auto"/>
              <w:bottom w:val="nil"/>
              <w:right w:val="single" w:sz="2" w:space="0" w:color="auto"/>
            </w:tcBorders>
          </w:tcPr>
          <w:p w14:paraId="3310D24F" w14:textId="77777777" w:rsidR="008B46D1" w:rsidRPr="004D4028" w:rsidRDefault="008B46D1" w:rsidP="009A0F2F">
            <w:pPr>
              <w:pStyle w:val="TableReference"/>
              <w:tabs>
                <w:tab w:val="left" w:pos="3306"/>
              </w:tabs>
              <w:rPr>
                <w:rFonts w:cs="Calibri"/>
                <w:color w:val="auto"/>
                <w:sz w:val="14"/>
              </w:rPr>
            </w:pPr>
          </w:p>
        </w:tc>
        <w:tc>
          <w:tcPr>
            <w:tcW w:w="6103" w:type="dxa"/>
            <w:gridSpan w:val="5"/>
            <w:tcBorders>
              <w:top w:val="nil"/>
              <w:left w:val="single" w:sz="2" w:space="0" w:color="auto"/>
              <w:bottom w:val="nil"/>
              <w:right w:val="nil"/>
            </w:tcBorders>
            <w:vAlign w:val="bottom"/>
          </w:tcPr>
          <w:p w14:paraId="2760FFB6" w14:textId="77777777" w:rsidR="008B46D1" w:rsidRPr="008B46D1" w:rsidRDefault="008B46D1" w:rsidP="009A0F2F">
            <w:pPr>
              <w:pStyle w:val="TableText"/>
              <w:tabs>
                <w:tab w:val="left" w:pos="3306"/>
              </w:tabs>
              <w:spacing w:before="0"/>
              <w:rPr>
                <w:rFonts w:cs="Calibri"/>
              </w:rPr>
            </w:pPr>
          </w:p>
        </w:tc>
        <w:tc>
          <w:tcPr>
            <w:tcW w:w="1304" w:type="dxa"/>
            <w:gridSpan w:val="4"/>
            <w:tcBorders>
              <w:top w:val="double" w:sz="4" w:space="0" w:color="auto"/>
              <w:left w:val="nil"/>
              <w:bottom w:val="nil"/>
              <w:right w:val="nil"/>
            </w:tcBorders>
            <w:vAlign w:val="bottom"/>
          </w:tcPr>
          <w:p w14:paraId="4F3EA8E1" w14:textId="77777777" w:rsidR="008B46D1" w:rsidRPr="008B46D1" w:rsidRDefault="008B46D1" w:rsidP="009A0F2F">
            <w:pPr>
              <w:pStyle w:val="TableText"/>
              <w:tabs>
                <w:tab w:val="left" w:pos="3306"/>
              </w:tabs>
              <w:spacing w:before="0"/>
              <w:jc w:val="right"/>
              <w:rPr>
                <w:rFonts w:cs="Calibri"/>
              </w:rPr>
            </w:pPr>
          </w:p>
        </w:tc>
        <w:tc>
          <w:tcPr>
            <w:tcW w:w="1572" w:type="dxa"/>
            <w:gridSpan w:val="4"/>
            <w:tcBorders>
              <w:top w:val="double" w:sz="4" w:space="0" w:color="auto"/>
              <w:left w:val="nil"/>
              <w:bottom w:val="nil"/>
              <w:right w:val="nil"/>
            </w:tcBorders>
            <w:vAlign w:val="bottom"/>
          </w:tcPr>
          <w:p w14:paraId="31E1AFAF" w14:textId="77777777" w:rsidR="008B46D1" w:rsidRPr="008B46D1" w:rsidRDefault="008B46D1" w:rsidP="009A0F2F">
            <w:pPr>
              <w:pStyle w:val="TableText"/>
              <w:tabs>
                <w:tab w:val="left" w:pos="3306"/>
              </w:tabs>
              <w:spacing w:before="0"/>
              <w:jc w:val="right"/>
              <w:rPr>
                <w:rFonts w:cs="Calibri"/>
              </w:rPr>
            </w:pPr>
          </w:p>
        </w:tc>
      </w:tr>
      <w:tr w:rsidR="008B46D1" w:rsidRPr="00D828C2" w14:paraId="1E256A62" w14:textId="77777777" w:rsidTr="009444D0">
        <w:trPr>
          <w:cantSplit/>
          <w:trHeight w:val="23"/>
        </w:trPr>
        <w:tc>
          <w:tcPr>
            <w:tcW w:w="1563" w:type="dxa"/>
            <w:tcBorders>
              <w:top w:val="nil"/>
              <w:left w:val="single" w:sz="2" w:space="0" w:color="auto"/>
              <w:bottom w:val="nil"/>
              <w:right w:val="single" w:sz="2" w:space="0" w:color="auto"/>
            </w:tcBorders>
          </w:tcPr>
          <w:p w14:paraId="1AE86BD3" w14:textId="77777777" w:rsidR="008B46D1" w:rsidRPr="004D4028" w:rsidRDefault="008B46D1" w:rsidP="009A0F2F">
            <w:pPr>
              <w:pStyle w:val="TableReference"/>
              <w:tabs>
                <w:tab w:val="left" w:pos="3306"/>
              </w:tabs>
              <w:spacing w:before="40"/>
              <w:rPr>
                <w:rFonts w:cs="Calibri"/>
                <w:strike/>
                <w:color w:val="auto"/>
                <w:sz w:val="14"/>
              </w:rPr>
            </w:pPr>
          </w:p>
        </w:tc>
        <w:tc>
          <w:tcPr>
            <w:tcW w:w="8979" w:type="dxa"/>
            <w:gridSpan w:val="13"/>
            <w:tcBorders>
              <w:top w:val="nil"/>
              <w:left w:val="single" w:sz="2" w:space="0" w:color="auto"/>
              <w:bottom w:val="nil"/>
              <w:right w:val="nil"/>
            </w:tcBorders>
            <w:vAlign w:val="bottom"/>
          </w:tcPr>
          <w:p w14:paraId="617D474E" w14:textId="37BDC031" w:rsidR="008B46D1" w:rsidRPr="008B46D1" w:rsidRDefault="008B46D1" w:rsidP="009A0F2F">
            <w:pPr>
              <w:pStyle w:val="TableText"/>
              <w:tabs>
                <w:tab w:val="left" w:pos="3306"/>
              </w:tabs>
              <w:rPr>
                <w:rFonts w:cs="Calibri"/>
                <w:b/>
                <w:bCs/>
              </w:rPr>
            </w:pPr>
            <w:r w:rsidRPr="008B46D1">
              <w:rPr>
                <w:rFonts w:cs="Calibri"/>
                <w:b/>
                <w:bCs/>
              </w:rPr>
              <w:t>(</w:t>
            </w:r>
            <w:r w:rsidR="00051E8D">
              <w:rPr>
                <w:rFonts w:cs="Calibri"/>
                <w:b/>
                <w:bCs/>
              </w:rPr>
              <w:t>c</w:t>
            </w:r>
            <w:r w:rsidRPr="008B46D1">
              <w:rPr>
                <w:rFonts w:cs="Calibri"/>
                <w:b/>
                <w:bCs/>
              </w:rPr>
              <w:t xml:space="preserve">) Reconciliation of the Operating Result to Net Cash Inflows from Operating Activities </w:t>
            </w:r>
          </w:p>
        </w:tc>
      </w:tr>
      <w:tr w:rsidR="008B46D1" w:rsidRPr="00D828C2" w14:paraId="0B1AD231" w14:textId="77777777" w:rsidTr="009444D0">
        <w:trPr>
          <w:cantSplit/>
          <w:trHeight w:val="23"/>
        </w:trPr>
        <w:tc>
          <w:tcPr>
            <w:tcW w:w="1563" w:type="dxa"/>
            <w:tcBorders>
              <w:top w:val="nil"/>
              <w:left w:val="single" w:sz="2" w:space="0" w:color="auto"/>
              <w:bottom w:val="nil"/>
              <w:right w:val="single" w:sz="2" w:space="0" w:color="auto"/>
            </w:tcBorders>
          </w:tcPr>
          <w:p w14:paraId="1C6EEC6C" w14:textId="77777777" w:rsidR="008B46D1" w:rsidRPr="004D4028" w:rsidRDefault="008B46D1" w:rsidP="009A0F2F">
            <w:pPr>
              <w:pStyle w:val="TableReference"/>
              <w:tabs>
                <w:tab w:val="left" w:pos="3306"/>
              </w:tabs>
              <w:spacing w:before="40"/>
              <w:rPr>
                <w:rFonts w:cs="Calibri"/>
                <w:color w:val="auto"/>
                <w:sz w:val="14"/>
              </w:rPr>
            </w:pPr>
          </w:p>
        </w:tc>
        <w:tc>
          <w:tcPr>
            <w:tcW w:w="6103" w:type="dxa"/>
            <w:gridSpan w:val="5"/>
            <w:tcBorders>
              <w:top w:val="nil"/>
              <w:left w:val="single" w:sz="2" w:space="0" w:color="auto"/>
              <w:bottom w:val="nil"/>
              <w:right w:val="nil"/>
            </w:tcBorders>
            <w:vAlign w:val="bottom"/>
          </w:tcPr>
          <w:p w14:paraId="6670B543" w14:textId="77777777" w:rsidR="008B46D1" w:rsidRPr="008B46D1" w:rsidRDefault="008B46D1" w:rsidP="009A0F2F">
            <w:pPr>
              <w:pStyle w:val="TableText"/>
              <w:tabs>
                <w:tab w:val="left" w:pos="3306"/>
              </w:tabs>
              <w:rPr>
                <w:rFonts w:cs="Calibri"/>
              </w:rPr>
            </w:pPr>
            <w:r w:rsidRPr="008B46D1">
              <w:rPr>
                <w:rFonts w:cs="Calibri"/>
              </w:rPr>
              <w:t>Operating Result</w:t>
            </w:r>
          </w:p>
        </w:tc>
        <w:tc>
          <w:tcPr>
            <w:tcW w:w="1323" w:type="dxa"/>
            <w:gridSpan w:val="5"/>
            <w:tcBorders>
              <w:top w:val="nil"/>
              <w:left w:val="nil"/>
              <w:bottom w:val="nil"/>
              <w:right w:val="nil"/>
            </w:tcBorders>
            <w:vAlign w:val="bottom"/>
          </w:tcPr>
          <w:p w14:paraId="0CE6B6DE" w14:textId="77777777" w:rsidR="008B46D1" w:rsidRPr="008B46D1" w:rsidRDefault="008B46D1" w:rsidP="009A0F2F">
            <w:pPr>
              <w:pStyle w:val="TableText"/>
              <w:tabs>
                <w:tab w:val="left" w:pos="3306"/>
              </w:tabs>
              <w:jc w:val="right"/>
              <w:rPr>
                <w:rFonts w:cs="Calibri"/>
              </w:rPr>
            </w:pPr>
          </w:p>
        </w:tc>
        <w:tc>
          <w:tcPr>
            <w:tcW w:w="1553" w:type="dxa"/>
            <w:gridSpan w:val="3"/>
            <w:tcBorders>
              <w:top w:val="nil"/>
              <w:left w:val="nil"/>
              <w:bottom w:val="nil"/>
              <w:right w:val="nil"/>
            </w:tcBorders>
            <w:vAlign w:val="bottom"/>
          </w:tcPr>
          <w:p w14:paraId="0A0208DE" w14:textId="77777777" w:rsidR="008B46D1" w:rsidRPr="008B46D1" w:rsidRDefault="008B46D1" w:rsidP="009A0F2F">
            <w:pPr>
              <w:pStyle w:val="TableText"/>
              <w:tabs>
                <w:tab w:val="left" w:pos="3306"/>
              </w:tabs>
              <w:jc w:val="right"/>
              <w:rPr>
                <w:rFonts w:cs="Calibri"/>
              </w:rPr>
            </w:pPr>
          </w:p>
        </w:tc>
      </w:tr>
      <w:tr w:rsidR="008B46D1" w:rsidRPr="00D828C2" w14:paraId="3D485608" w14:textId="77777777" w:rsidTr="009444D0">
        <w:trPr>
          <w:cantSplit/>
          <w:trHeight w:val="23"/>
        </w:trPr>
        <w:tc>
          <w:tcPr>
            <w:tcW w:w="1563" w:type="dxa"/>
            <w:tcBorders>
              <w:top w:val="nil"/>
              <w:left w:val="single" w:sz="2" w:space="0" w:color="auto"/>
              <w:bottom w:val="nil"/>
              <w:right w:val="single" w:sz="2" w:space="0" w:color="auto"/>
            </w:tcBorders>
          </w:tcPr>
          <w:p w14:paraId="1EFE555B" w14:textId="77777777" w:rsidR="008B46D1" w:rsidRPr="004D4028" w:rsidRDefault="008B46D1" w:rsidP="009A0F2F">
            <w:pPr>
              <w:pStyle w:val="TableReference"/>
              <w:tabs>
                <w:tab w:val="left" w:pos="3306"/>
              </w:tabs>
              <w:spacing w:before="40"/>
              <w:rPr>
                <w:rFonts w:cs="Calibri"/>
                <w:color w:val="auto"/>
                <w:sz w:val="14"/>
              </w:rPr>
            </w:pPr>
          </w:p>
        </w:tc>
        <w:tc>
          <w:tcPr>
            <w:tcW w:w="6103" w:type="dxa"/>
            <w:gridSpan w:val="5"/>
            <w:tcBorders>
              <w:top w:val="nil"/>
              <w:left w:val="single" w:sz="2" w:space="0" w:color="auto"/>
              <w:bottom w:val="nil"/>
              <w:right w:val="nil"/>
            </w:tcBorders>
            <w:vAlign w:val="bottom"/>
          </w:tcPr>
          <w:p w14:paraId="1E1D3656" w14:textId="77777777" w:rsidR="008B46D1" w:rsidRPr="008B46D1" w:rsidRDefault="008B46D1" w:rsidP="009A0F2F">
            <w:pPr>
              <w:pStyle w:val="TableText"/>
              <w:tabs>
                <w:tab w:val="left" w:pos="3306"/>
              </w:tabs>
              <w:rPr>
                <w:rFonts w:cs="Calibri"/>
                <w:b/>
                <w:bCs/>
              </w:rPr>
            </w:pPr>
            <w:r w:rsidRPr="008B46D1">
              <w:rPr>
                <w:rFonts w:cs="Calibri"/>
                <w:b/>
                <w:bCs/>
              </w:rPr>
              <w:t>Add/(Less) Non-Cash Items</w:t>
            </w:r>
          </w:p>
        </w:tc>
        <w:tc>
          <w:tcPr>
            <w:tcW w:w="1323" w:type="dxa"/>
            <w:gridSpan w:val="5"/>
            <w:tcBorders>
              <w:top w:val="nil"/>
              <w:left w:val="nil"/>
              <w:bottom w:val="nil"/>
              <w:right w:val="nil"/>
            </w:tcBorders>
            <w:vAlign w:val="bottom"/>
          </w:tcPr>
          <w:p w14:paraId="61BA5682" w14:textId="77777777" w:rsidR="008B46D1" w:rsidRPr="008B46D1" w:rsidRDefault="008B46D1" w:rsidP="009A0F2F">
            <w:pPr>
              <w:pStyle w:val="TableText"/>
              <w:tabs>
                <w:tab w:val="left" w:pos="3306"/>
              </w:tabs>
              <w:jc w:val="right"/>
              <w:rPr>
                <w:rFonts w:cs="Calibri"/>
              </w:rPr>
            </w:pPr>
          </w:p>
        </w:tc>
        <w:tc>
          <w:tcPr>
            <w:tcW w:w="1553" w:type="dxa"/>
            <w:gridSpan w:val="3"/>
            <w:tcBorders>
              <w:top w:val="nil"/>
              <w:left w:val="nil"/>
              <w:bottom w:val="nil"/>
              <w:right w:val="nil"/>
            </w:tcBorders>
            <w:vAlign w:val="bottom"/>
          </w:tcPr>
          <w:p w14:paraId="4495AE31" w14:textId="77777777" w:rsidR="008B46D1" w:rsidRPr="008B46D1" w:rsidRDefault="008B46D1" w:rsidP="009A0F2F">
            <w:pPr>
              <w:pStyle w:val="TableText"/>
              <w:tabs>
                <w:tab w:val="left" w:pos="3306"/>
              </w:tabs>
              <w:jc w:val="right"/>
              <w:rPr>
                <w:rFonts w:cs="Calibri"/>
              </w:rPr>
            </w:pPr>
          </w:p>
        </w:tc>
      </w:tr>
      <w:tr w:rsidR="008B46D1" w:rsidRPr="00D828C2" w14:paraId="6518ECD1" w14:textId="77777777" w:rsidTr="009444D0">
        <w:trPr>
          <w:cantSplit/>
          <w:trHeight w:val="23"/>
        </w:trPr>
        <w:tc>
          <w:tcPr>
            <w:tcW w:w="1563" w:type="dxa"/>
            <w:tcBorders>
              <w:top w:val="nil"/>
              <w:left w:val="single" w:sz="2" w:space="0" w:color="auto"/>
              <w:bottom w:val="nil"/>
              <w:right w:val="single" w:sz="2" w:space="0" w:color="auto"/>
            </w:tcBorders>
          </w:tcPr>
          <w:p w14:paraId="1B194EA5" w14:textId="77777777" w:rsidR="008B46D1" w:rsidRPr="004D4028" w:rsidRDefault="008B46D1" w:rsidP="009A0F2F">
            <w:pPr>
              <w:pStyle w:val="TableReference"/>
              <w:tabs>
                <w:tab w:val="left" w:pos="3306"/>
              </w:tabs>
              <w:spacing w:before="40"/>
              <w:rPr>
                <w:rFonts w:cs="Calibri"/>
                <w:color w:val="auto"/>
                <w:sz w:val="14"/>
              </w:rPr>
            </w:pPr>
          </w:p>
        </w:tc>
        <w:tc>
          <w:tcPr>
            <w:tcW w:w="6103" w:type="dxa"/>
            <w:gridSpan w:val="5"/>
            <w:tcBorders>
              <w:top w:val="nil"/>
              <w:left w:val="single" w:sz="2" w:space="0" w:color="auto"/>
              <w:bottom w:val="nil"/>
              <w:right w:val="nil"/>
            </w:tcBorders>
            <w:vAlign w:val="bottom"/>
          </w:tcPr>
          <w:p w14:paraId="34EACC56" w14:textId="77777777" w:rsidR="008B46D1" w:rsidRPr="008B46D1" w:rsidRDefault="008B46D1" w:rsidP="009A0F2F">
            <w:pPr>
              <w:pStyle w:val="TableText"/>
              <w:tabs>
                <w:tab w:val="left" w:pos="3306"/>
              </w:tabs>
              <w:rPr>
                <w:rFonts w:cs="Calibri"/>
              </w:rPr>
            </w:pPr>
            <w:r w:rsidRPr="008B46D1">
              <w:rPr>
                <w:rFonts w:cs="Calibri"/>
              </w:rPr>
              <w:t>Forgiveness of Liabilities</w:t>
            </w:r>
          </w:p>
        </w:tc>
        <w:tc>
          <w:tcPr>
            <w:tcW w:w="1323" w:type="dxa"/>
            <w:gridSpan w:val="5"/>
            <w:tcBorders>
              <w:top w:val="nil"/>
              <w:left w:val="nil"/>
              <w:bottom w:val="single" w:sz="2" w:space="0" w:color="auto"/>
              <w:right w:val="nil"/>
            </w:tcBorders>
            <w:vAlign w:val="bottom"/>
          </w:tcPr>
          <w:p w14:paraId="2EADC228" w14:textId="77777777" w:rsidR="008B46D1" w:rsidRPr="008B46D1" w:rsidRDefault="008B46D1" w:rsidP="009A0F2F">
            <w:pPr>
              <w:pStyle w:val="TableText"/>
              <w:tabs>
                <w:tab w:val="left" w:pos="3306"/>
              </w:tabs>
              <w:jc w:val="right"/>
              <w:rPr>
                <w:rFonts w:cs="Calibri"/>
              </w:rPr>
            </w:pPr>
          </w:p>
        </w:tc>
        <w:tc>
          <w:tcPr>
            <w:tcW w:w="1553" w:type="dxa"/>
            <w:gridSpan w:val="3"/>
            <w:tcBorders>
              <w:top w:val="nil"/>
              <w:left w:val="nil"/>
              <w:bottom w:val="single" w:sz="2" w:space="0" w:color="auto"/>
              <w:right w:val="nil"/>
            </w:tcBorders>
            <w:vAlign w:val="bottom"/>
          </w:tcPr>
          <w:p w14:paraId="5AFE33E0" w14:textId="77777777" w:rsidR="008B46D1" w:rsidRPr="008B46D1" w:rsidRDefault="008B46D1" w:rsidP="009A0F2F">
            <w:pPr>
              <w:pStyle w:val="TableText"/>
              <w:tabs>
                <w:tab w:val="left" w:pos="3306"/>
              </w:tabs>
              <w:jc w:val="right"/>
              <w:rPr>
                <w:rFonts w:cs="Calibri"/>
              </w:rPr>
            </w:pPr>
          </w:p>
        </w:tc>
      </w:tr>
      <w:tr w:rsidR="008B46D1" w:rsidRPr="00D828C2" w14:paraId="02F3C4AA" w14:textId="77777777" w:rsidTr="009444D0">
        <w:trPr>
          <w:cantSplit/>
          <w:trHeight w:val="23"/>
        </w:trPr>
        <w:tc>
          <w:tcPr>
            <w:tcW w:w="1563" w:type="dxa"/>
            <w:tcBorders>
              <w:top w:val="nil"/>
              <w:left w:val="single" w:sz="2" w:space="0" w:color="auto"/>
              <w:bottom w:val="nil"/>
              <w:right w:val="single" w:sz="2" w:space="0" w:color="auto"/>
            </w:tcBorders>
          </w:tcPr>
          <w:p w14:paraId="084202F8" w14:textId="77777777" w:rsidR="008B46D1" w:rsidRPr="004D4028" w:rsidRDefault="008B46D1" w:rsidP="009A0F2F">
            <w:pPr>
              <w:pStyle w:val="TableReference"/>
              <w:tabs>
                <w:tab w:val="left" w:pos="3306"/>
              </w:tabs>
              <w:spacing w:before="40"/>
              <w:rPr>
                <w:rFonts w:cs="Calibri"/>
                <w:color w:val="auto"/>
                <w:sz w:val="14"/>
              </w:rPr>
            </w:pPr>
          </w:p>
        </w:tc>
        <w:tc>
          <w:tcPr>
            <w:tcW w:w="6103" w:type="dxa"/>
            <w:gridSpan w:val="5"/>
            <w:tcBorders>
              <w:top w:val="nil"/>
              <w:left w:val="single" w:sz="2" w:space="0" w:color="auto"/>
              <w:bottom w:val="nil"/>
              <w:right w:val="nil"/>
            </w:tcBorders>
            <w:vAlign w:val="bottom"/>
          </w:tcPr>
          <w:p w14:paraId="67788CED" w14:textId="77777777" w:rsidR="008B46D1" w:rsidRPr="008B46D1" w:rsidRDefault="008B46D1" w:rsidP="009A0F2F">
            <w:pPr>
              <w:pStyle w:val="TableText"/>
              <w:tabs>
                <w:tab w:val="left" w:pos="3306"/>
              </w:tabs>
              <w:rPr>
                <w:rFonts w:cs="Calibri"/>
                <w:b/>
                <w:bCs/>
              </w:rPr>
            </w:pPr>
            <w:r w:rsidRPr="008B46D1">
              <w:rPr>
                <w:rFonts w:cs="Calibri"/>
                <w:b/>
                <w:bCs/>
              </w:rPr>
              <w:t>Cash Before Changes in Operating Assets and Liabilities</w:t>
            </w:r>
          </w:p>
        </w:tc>
        <w:tc>
          <w:tcPr>
            <w:tcW w:w="1323" w:type="dxa"/>
            <w:gridSpan w:val="5"/>
            <w:tcBorders>
              <w:top w:val="single" w:sz="2" w:space="0" w:color="auto"/>
              <w:left w:val="nil"/>
              <w:bottom w:val="single" w:sz="2" w:space="0" w:color="auto"/>
              <w:right w:val="nil"/>
            </w:tcBorders>
            <w:vAlign w:val="bottom"/>
          </w:tcPr>
          <w:p w14:paraId="16C36014" w14:textId="77777777" w:rsidR="008B46D1" w:rsidRPr="008B46D1" w:rsidRDefault="008B46D1" w:rsidP="009A0F2F">
            <w:pPr>
              <w:pStyle w:val="TableText"/>
              <w:tabs>
                <w:tab w:val="left" w:pos="3306"/>
              </w:tabs>
              <w:jc w:val="right"/>
              <w:rPr>
                <w:rFonts w:cs="Calibri"/>
                <w:b/>
                <w:bCs/>
              </w:rPr>
            </w:pPr>
          </w:p>
        </w:tc>
        <w:tc>
          <w:tcPr>
            <w:tcW w:w="1553" w:type="dxa"/>
            <w:gridSpan w:val="3"/>
            <w:tcBorders>
              <w:top w:val="single" w:sz="2" w:space="0" w:color="auto"/>
              <w:left w:val="nil"/>
              <w:bottom w:val="single" w:sz="2" w:space="0" w:color="auto"/>
              <w:right w:val="nil"/>
            </w:tcBorders>
            <w:vAlign w:val="bottom"/>
          </w:tcPr>
          <w:p w14:paraId="60499C08" w14:textId="77777777" w:rsidR="008B46D1" w:rsidRPr="008B46D1" w:rsidRDefault="008B46D1" w:rsidP="009A0F2F">
            <w:pPr>
              <w:pStyle w:val="TableText"/>
              <w:tabs>
                <w:tab w:val="left" w:pos="3306"/>
              </w:tabs>
              <w:jc w:val="right"/>
              <w:rPr>
                <w:rFonts w:cs="Calibri"/>
                <w:b/>
                <w:bCs/>
              </w:rPr>
            </w:pPr>
          </w:p>
        </w:tc>
      </w:tr>
      <w:tr w:rsidR="008B46D1" w:rsidRPr="00D828C2" w14:paraId="5B70CC63" w14:textId="77777777" w:rsidTr="009444D0">
        <w:trPr>
          <w:cantSplit/>
          <w:trHeight w:val="23"/>
        </w:trPr>
        <w:tc>
          <w:tcPr>
            <w:tcW w:w="1563" w:type="dxa"/>
            <w:tcBorders>
              <w:top w:val="nil"/>
              <w:left w:val="single" w:sz="2" w:space="0" w:color="auto"/>
              <w:bottom w:val="nil"/>
              <w:right w:val="single" w:sz="2" w:space="0" w:color="auto"/>
            </w:tcBorders>
          </w:tcPr>
          <w:p w14:paraId="5CCC547F" w14:textId="77777777" w:rsidR="008B46D1" w:rsidRPr="004D4028" w:rsidRDefault="008B46D1" w:rsidP="009A0F2F">
            <w:pPr>
              <w:pStyle w:val="TableReference"/>
              <w:tabs>
                <w:tab w:val="left" w:pos="3306"/>
              </w:tabs>
              <w:rPr>
                <w:rFonts w:cs="Calibri"/>
                <w:color w:val="auto"/>
                <w:sz w:val="14"/>
              </w:rPr>
            </w:pPr>
          </w:p>
        </w:tc>
        <w:tc>
          <w:tcPr>
            <w:tcW w:w="6103" w:type="dxa"/>
            <w:gridSpan w:val="5"/>
            <w:tcBorders>
              <w:top w:val="nil"/>
              <w:left w:val="single" w:sz="2" w:space="0" w:color="auto"/>
              <w:bottom w:val="nil"/>
              <w:right w:val="nil"/>
            </w:tcBorders>
            <w:vAlign w:val="bottom"/>
          </w:tcPr>
          <w:p w14:paraId="25D26275" w14:textId="77777777" w:rsidR="008B46D1" w:rsidRPr="008B46D1" w:rsidRDefault="008B46D1" w:rsidP="009A0F2F">
            <w:pPr>
              <w:pStyle w:val="TableText"/>
              <w:tabs>
                <w:tab w:val="left" w:pos="3306"/>
              </w:tabs>
              <w:spacing w:before="0"/>
              <w:rPr>
                <w:rFonts w:cs="Calibri"/>
              </w:rPr>
            </w:pPr>
          </w:p>
        </w:tc>
        <w:tc>
          <w:tcPr>
            <w:tcW w:w="1323" w:type="dxa"/>
            <w:gridSpan w:val="5"/>
            <w:tcBorders>
              <w:top w:val="single" w:sz="2" w:space="0" w:color="auto"/>
              <w:left w:val="nil"/>
              <w:bottom w:val="nil"/>
              <w:right w:val="nil"/>
            </w:tcBorders>
            <w:vAlign w:val="bottom"/>
          </w:tcPr>
          <w:p w14:paraId="1317F694" w14:textId="77777777" w:rsidR="008B46D1" w:rsidRPr="008B46D1" w:rsidRDefault="008B46D1" w:rsidP="009A0F2F">
            <w:pPr>
              <w:pStyle w:val="TableText"/>
              <w:tabs>
                <w:tab w:val="left" w:pos="3306"/>
              </w:tabs>
              <w:spacing w:before="0"/>
              <w:jc w:val="right"/>
              <w:rPr>
                <w:rFonts w:cs="Calibri"/>
              </w:rPr>
            </w:pPr>
          </w:p>
        </w:tc>
        <w:tc>
          <w:tcPr>
            <w:tcW w:w="1553" w:type="dxa"/>
            <w:gridSpan w:val="3"/>
            <w:tcBorders>
              <w:top w:val="single" w:sz="2" w:space="0" w:color="auto"/>
              <w:left w:val="nil"/>
              <w:bottom w:val="nil"/>
              <w:right w:val="nil"/>
            </w:tcBorders>
            <w:vAlign w:val="bottom"/>
          </w:tcPr>
          <w:p w14:paraId="195B379A" w14:textId="77777777" w:rsidR="008B46D1" w:rsidRPr="008B46D1" w:rsidRDefault="008B46D1" w:rsidP="009A0F2F">
            <w:pPr>
              <w:pStyle w:val="TableText"/>
              <w:tabs>
                <w:tab w:val="left" w:pos="3306"/>
              </w:tabs>
              <w:spacing w:before="0"/>
              <w:jc w:val="right"/>
              <w:rPr>
                <w:rFonts w:cs="Calibri"/>
                <w:sz w:val="12"/>
              </w:rPr>
            </w:pPr>
          </w:p>
        </w:tc>
      </w:tr>
      <w:tr w:rsidR="008B46D1" w:rsidRPr="00D828C2" w14:paraId="0210058D" w14:textId="77777777" w:rsidTr="009444D0">
        <w:trPr>
          <w:cantSplit/>
          <w:trHeight w:val="23"/>
        </w:trPr>
        <w:tc>
          <w:tcPr>
            <w:tcW w:w="1563" w:type="dxa"/>
            <w:tcBorders>
              <w:top w:val="nil"/>
              <w:left w:val="single" w:sz="2" w:space="0" w:color="auto"/>
              <w:bottom w:val="nil"/>
              <w:right w:val="single" w:sz="2" w:space="0" w:color="auto"/>
            </w:tcBorders>
          </w:tcPr>
          <w:p w14:paraId="115DC9B6" w14:textId="77777777" w:rsidR="008B46D1" w:rsidRPr="004D4028" w:rsidRDefault="008B46D1" w:rsidP="009A0F2F">
            <w:pPr>
              <w:pStyle w:val="TableReference"/>
              <w:tabs>
                <w:tab w:val="left" w:pos="3306"/>
              </w:tabs>
              <w:spacing w:before="40"/>
              <w:rPr>
                <w:rFonts w:cs="Calibri"/>
                <w:color w:val="auto"/>
                <w:sz w:val="14"/>
              </w:rPr>
            </w:pPr>
          </w:p>
        </w:tc>
        <w:tc>
          <w:tcPr>
            <w:tcW w:w="6103" w:type="dxa"/>
            <w:gridSpan w:val="5"/>
            <w:tcBorders>
              <w:top w:val="nil"/>
              <w:left w:val="single" w:sz="2" w:space="0" w:color="auto"/>
              <w:bottom w:val="nil"/>
              <w:right w:val="nil"/>
            </w:tcBorders>
            <w:vAlign w:val="bottom"/>
          </w:tcPr>
          <w:p w14:paraId="560FF321" w14:textId="77777777" w:rsidR="008B46D1" w:rsidRPr="008B46D1" w:rsidRDefault="008B46D1" w:rsidP="009A0F2F">
            <w:pPr>
              <w:pStyle w:val="TableText"/>
              <w:tabs>
                <w:tab w:val="left" w:pos="3306"/>
              </w:tabs>
              <w:rPr>
                <w:rFonts w:cs="Calibri"/>
                <w:b/>
                <w:bCs/>
              </w:rPr>
            </w:pPr>
            <w:r w:rsidRPr="008B46D1">
              <w:rPr>
                <w:rFonts w:cs="Calibri"/>
                <w:b/>
                <w:bCs/>
              </w:rPr>
              <w:t xml:space="preserve">Changes in Operating Assets and Liabilities </w:t>
            </w:r>
          </w:p>
        </w:tc>
        <w:tc>
          <w:tcPr>
            <w:tcW w:w="1323" w:type="dxa"/>
            <w:gridSpan w:val="5"/>
            <w:tcBorders>
              <w:top w:val="nil"/>
              <w:left w:val="nil"/>
              <w:bottom w:val="nil"/>
              <w:right w:val="nil"/>
            </w:tcBorders>
            <w:vAlign w:val="bottom"/>
          </w:tcPr>
          <w:p w14:paraId="3CEF12AE" w14:textId="77777777" w:rsidR="008B46D1" w:rsidRPr="008B46D1" w:rsidRDefault="008B46D1" w:rsidP="009A0F2F">
            <w:pPr>
              <w:pStyle w:val="TableText"/>
              <w:tabs>
                <w:tab w:val="left" w:pos="3306"/>
              </w:tabs>
              <w:jc w:val="right"/>
              <w:rPr>
                <w:rFonts w:cs="Calibri"/>
              </w:rPr>
            </w:pPr>
          </w:p>
        </w:tc>
        <w:tc>
          <w:tcPr>
            <w:tcW w:w="1553" w:type="dxa"/>
            <w:gridSpan w:val="3"/>
            <w:tcBorders>
              <w:top w:val="nil"/>
              <w:left w:val="nil"/>
              <w:bottom w:val="nil"/>
              <w:right w:val="nil"/>
            </w:tcBorders>
            <w:vAlign w:val="bottom"/>
          </w:tcPr>
          <w:p w14:paraId="3AAC60F2" w14:textId="77777777" w:rsidR="008B46D1" w:rsidRPr="008B46D1" w:rsidRDefault="008B46D1" w:rsidP="009A0F2F">
            <w:pPr>
              <w:pStyle w:val="TableText"/>
              <w:tabs>
                <w:tab w:val="left" w:pos="3306"/>
              </w:tabs>
              <w:jc w:val="right"/>
              <w:rPr>
                <w:rFonts w:cs="Calibri"/>
              </w:rPr>
            </w:pPr>
          </w:p>
        </w:tc>
      </w:tr>
      <w:tr w:rsidR="008B46D1" w:rsidRPr="00D828C2" w14:paraId="26ADC763" w14:textId="77777777" w:rsidTr="009444D0">
        <w:trPr>
          <w:cantSplit/>
          <w:trHeight w:val="23"/>
        </w:trPr>
        <w:tc>
          <w:tcPr>
            <w:tcW w:w="1563" w:type="dxa"/>
            <w:tcBorders>
              <w:top w:val="nil"/>
              <w:left w:val="single" w:sz="2" w:space="0" w:color="auto"/>
              <w:bottom w:val="nil"/>
              <w:right w:val="single" w:sz="2" w:space="0" w:color="auto"/>
            </w:tcBorders>
          </w:tcPr>
          <w:p w14:paraId="3BB19956" w14:textId="77777777" w:rsidR="008B46D1" w:rsidRPr="004D4028" w:rsidRDefault="008B46D1" w:rsidP="009A0F2F">
            <w:pPr>
              <w:pStyle w:val="TableReference"/>
              <w:tabs>
                <w:tab w:val="left" w:pos="3306"/>
              </w:tabs>
              <w:spacing w:before="40"/>
              <w:rPr>
                <w:rFonts w:cs="Calibri"/>
                <w:color w:val="auto"/>
                <w:sz w:val="14"/>
              </w:rPr>
            </w:pPr>
          </w:p>
        </w:tc>
        <w:tc>
          <w:tcPr>
            <w:tcW w:w="6103" w:type="dxa"/>
            <w:gridSpan w:val="5"/>
            <w:tcBorders>
              <w:top w:val="nil"/>
              <w:left w:val="single" w:sz="2" w:space="0" w:color="auto"/>
              <w:bottom w:val="nil"/>
              <w:right w:val="nil"/>
            </w:tcBorders>
            <w:vAlign w:val="bottom"/>
          </w:tcPr>
          <w:p w14:paraId="27544B0B" w14:textId="77777777" w:rsidR="008B46D1" w:rsidRPr="008B46D1" w:rsidRDefault="008B46D1" w:rsidP="009A0F2F">
            <w:pPr>
              <w:pStyle w:val="TableText"/>
              <w:tabs>
                <w:tab w:val="left" w:pos="3306"/>
              </w:tabs>
              <w:rPr>
                <w:rFonts w:cs="Calibri"/>
              </w:rPr>
            </w:pPr>
            <w:r w:rsidRPr="008B46D1">
              <w:rPr>
                <w:rFonts w:cs="Calibri"/>
              </w:rPr>
              <w:t>(Increase)/Decrease in Receivables</w:t>
            </w:r>
          </w:p>
        </w:tc>
        <w:tc>
          <w:tcPr>
            <w:tcW w:w="1323" w:type="dxa"/>
            <w:gridSpan w:val="5"/>
            <w:tcBorders>
              <w:top w:val="nil"/>
              <w:left w:val="nil"/>
              <w:bottom w:val="nil"/>
              <w:right w:val="nil"/>
            </w:tcBorders>
            <w:vAlign w:val="bottom"/>
          </w:tcPr>
          <w:p w14:paraId="67CFA475" w14:textId="77777777" w:rsidR="008B46D1" w:rsidRPr="008B46D1" w:rsidRDefault="008B46D1" w:rsidP="009A0F2F">
            <w:pPr>
              <w:pStyle w:val="TableText"/>
              <w:tabs>
                <w:tab w:val="left" w:pos="3306"/>
              </w:tabs>
              <w:jc w:val="right"/>
              <w:rPr>
                <w:rFonts w:cs="Calibri"/>
              </w:rPr>
            </w:pPr>
          </w:p>
        </w:tc>
        <w:tc>
          <w:tcPr>
            <w:tcW w:w="1553" w:type="dxa"/>
            <w:gridSpan w:val="3"/>
            <w:tcBorders>
              <w:top w:val="nil"/>
              <w:left w:val="nil"/>
              <w:bottom w:val="nil"/>
              <w:right w:val="nil"/>
            </w:tcBorders>
            <w:vAlign w:val="bottom"/>
          </w:tcPr>
          <w:p w14:paraId="23E516F0" w14:textId="77777777" w:rsidR="008B46D1" w:rsidRPr="008B46D1" w:rsidRDefault="008B46D1" w:rsidP="009A0F2F">
            <w:pPr>
              <w:pStyle w:val="TableText"/>
              <w:tabs>
                <w:tab w:val="left" w:pos="3306"/>
              </w:tabs>
              <w:jc w:val="right"/>
              <w:rPr>
                <w:rFonts w:cs="Calibri"/>
              </w:rPr>
            </w:pPr>
          </w:p>
        </w:tc>
      </w:tr>
      <w:tr w:rsidR="008B46D1" w:rsidRPr="00D828C2" w14:paraId="639783EB" w14:textId="77777777" w:rsidTr="009444D0">
        <w:trPr>
          <w:cantSplit/>
          <w:trHeight w:val="23"/>
        </w:trPr>
        <w:tc>
          <w:tcPr>
            <w:tcW w:w="1563" w:type="dxa"/>
            <w:tcBorders>
              <w:top w:val="nil"/>
              <w:left w:val="single" w:sz="2" w:space="0" w:color="auto"/>
              <w:bottom w:val="nil"/>
              <w:right w:val="single" w:sz="2" w:space="0" w:color="auto"/>
            </w:tcBorders>
          </w:tcPr>
          <w:p w14:paraId="73C6DE67" w14:textId="77777777" w:rsidR="008B46D1" w:rsidRPr="004D4028" w:rsidRDefault="008B46D1" w:rsidP="009A0F2F">
            <w:pPr>
              <w:pStyle w:val="TableReference"/>
              <w:tabs>
                <w:tab w:val="left" w:pos="3306"/>
              </w:tabs>
              <w:spacing w:before="40"/>
              <w:rPr>
                <w:rFonts w:cs="Calibri"/>
                <w:color w:val="auto"/>
                <w:sz w:val="14"/>
              </w:rPr>
            </w:pPr>
          </w:p>
        </w:tc>
        <w:tc>
          <w:tcPr>
            <w:tcW w:w="6103" w:type="dxa"/>
            <w:gridSpan w:val="5"/>
            <w:tcBorders>
              <w:top w:val="nil"/>
              <w:left w:val="single" w:sz="2" w:space="0" w:color="auto"/>
              <w:bottom w:val="nil"/>
              <w:right w:val="nil"/>
            </w:tcBorders>
            <w:vAlign w:val="bottom"/>
          </w:tcPr>
          <w:p w14:paraId="2F4F1386" w14:textId="77777777" w:rsidR="008B46D1" w:rsidRPr="008B46D1" w:rsidRDefault="008B46D1" w:rsidP="009A0F2F">
            <w:pPr>
              <w:pStyle w:val="TableText"/>
              <w:tabs>
                <w:tab w:val="left" w:pos="3306"/>
              </w:tabs>
              <w:rPr>
                <w:rFonts w:cs="Calibri"/>
              </w:rPr>
            </w:pPr>
            <w:r w:rsidRPr="008B46D1">
              <w:rPr>
                <w:rFonts w:cs="Calibri"/>
              </w:rPr>
              <w:t>(Increase)/Decrease in Other Assets</w:t>
            </w:r>
          </w:p>
        </w:tc>
        <w:tc>
          <w:tcPr>
            <w:tcW w:w="1323" w:type="dxa"/>
            <w:gridSpan w:val="5"/>
            <w:tcBorders>
              <w:top w:val="nil"/>
              <w:left w:val="nil"/>
              <w:bottom w:val="nil"/>
              <w:right w:val="nil"/>
            </w:tcBorders>
            <w:vAlign w:val="bottom"/>
          </w:tcPr>
          <w:p w14:paraId="07ACCA22" w14:textId="77777777" w:rsidR="008B46D1" w:rsidRPr="008B46D1" w:rsidRDefault="008B46D1" w:rsidP="009A0F2F">
            <w:pPr>
              <w:pStyle w:val="TableText"/>
              <w:tabs>
                <w:tab w:val="left" w:pos="3306"/>
              </w:tabs>
              <w:jc w:val="right"/>
              <w:rPr>
                <w:rFonts w:cs="Calibri"/>
              </w:rPr>
            </w:pPr>
          </w:p>
        </w:tc>
        <w:tc>
          <w:tcPr>
            <w:tcW w:w="1553" w:type="dxa"/>
            <w:gridSpan w:val="3"/>
            <w:tcBorders>
              <w:top w:val="nil"/>
              <w:left w:val="nil"/>
              <w:bottom w:val="nil"/>
              <w:right w:val="nil"/>
            </w:tcBorders>
            <w:vAlign w:val="bottom"/>
          </w:tcPr>
          <w:p w14:paraId="0AD334A6" w14:textId="77777777" w:rsidR="008B46D1" w:rsidRPr="008B46D1" w:rsidRDefault="008B46D1" w:rsidP="009A0F2F">
            <w:pPr>
              <w:pStyle w:val="TableText"/>
              <w:tabs>
                <w:tab w:val="left" w:pos="3306"/>
              </w:tabs>
              <w:jc w:val="right"/>
              <w:rPr>
                <w:rFonts w:cs="Calibri"/>
              </w:rPr>
            </w:pPr>
          </w:p>
        </w:tc>
      </w:tr>
      <w:tr w:rsidR="008B46D1" w:rsidRPr="00D828C2" w14:paraId="74F9D3CC" w14:textId="77777777" w:rsidTr="009444D0">
        <w:trPr>
          <w:cantSplit/>
          <w:trHeight w:val="23"/>
        </w:trPr>
        <w:tc>
          <w:tcPr>
            <w:tcW w:w="1563" w:type="dxa"/>
            <w:tcBorders>
              <w:top w:val="nil"/>
              <w:left w:val="single" w:sz="2" w:space="0" w:color="auto"/>
              <w:bottom w:val="nil"/>
              <w:right w:val="single" w:sz="2" w:space="0" w:color="auto"/>
            </w:tcBorders>
          </w:tcPr>
          <w:p w14:paraId="46ACB061" w14:textId="77777777" w:rsidR="008B46D1" w:rsidRPr="004D4028" w:rsidRDefault="008B46D1" w:rsidP="009A0F2F">
            <w:pPr>
              <w:pStyle w:val="TableReference"/>
              <w:tabs>
                <w:tab w:val="left" w:pos="3306"/>
              </w:tabs>
              <w:spacing w:before="40"/>
              <w:rPr>
                <w:rFonts w:cs="Calibri"/>
                <w:color w:val="auto"/>
                <w:sz w:val="14"/>
              </w:rPr>
            </w:pPr>
          </w:p>
        </w:tc>
        <w:tc>
          <w:tcPr>
            <w:tcW w:w="6103" w:type="dxa"/>
            <w:gridSpan w:val="5"/>
            <w:tcBorders>
              <w:top w:val="nil"/>
              <w:left w:val="single" w:sz="2" w:space="0" w:color="auto"/>
              <w:bottom w:val="nil"/>
              <w:right w:val="nil"/>
            </w:tcBorders>
            <w:vAlign w:val="bottom"/>
          </w:tcPr>
          <w:p w14:paraId="69F74331" w14:textId="77777777" w:rsidR="008B46D1" w:rsidRPr="008B46D1" w:rsidRDefault="008B46D1" w:rsidP="009A0F2F">
            <w:pPr>
              <w:pStyle w:val="TableText"/>
              <w:tabs>
                <w:tab w:val="left" w:pos="3306"/>
              </w:tabs>
              <w:rPr>
                <w:rFonts w:cs="Calibri"/>
              </w:rPr>
            </w:pPr>
            <w:r w:rsidRPr="008B46D1">
              <w:rPr>
                <w:rFonts w:cs="Calibri"/>
              </w:rPr>
              <w:t>Increase/(Decrease) in Payables</w:t>
            </w:r>
          </w:p>
        </w:tc>
        <w:tc>
          <w:tcPr>
            <w:tcW w:w="1323" w:type="dxa"/>
            <w:gridSpan w:val="5"/>
            <w:tcBorders>
              <w:top w:val="nil"/>
              <w:left w:val="nil"/>
              <w:bottom w:val="nil"/>
              <w:right w:val="nil"/>
            </w:tcBorders>
            <w:vAlign w:val="bottom"/>
          </w:tcPr>
          <w:p w14:paraId="4DD9935B" w14:textId="77777777" w:rsidR="008B46D1" w:rsidRPr="008B46D1" w:rsidRDefault="008B46D1" w:rsidP="009A0F2F">
            <w:pPr>
              <w:pStyle w:val="TableText"/>
              <w:tabs>
                <w:tab w:val="left" w:pos="3306"/>
              </w:tabs>
              <w:jc w:val="right"/>
              <w:rPr>
                <w:rFonts w:cs="Calibri"/>
              </w:rPr>
            </w:pPr>
          </w:p>
        </w:tc>
        <w:tc>
          <w:tcPr>
            <w:tcW w:w="1553" w:type="dxa"/>
            <w:gridSpan w:val="3"/>
            <w:tcBorders>
              <w:top w:val="nil"/>
              <w:left w:val="nil"/>
              <w:bottom w:val="nil"/>
              <w:right w:val="nil"/>
            </w:tcBorders>
            <w:vAlign w:val="bottom"/>
          </w:tcPr>
          <w:p w14:paraId="4F331001" w14:textId="77777777" w:rsidR="008B46D1" w:rsidRPr="008B46D1" w:rsidRDefault="008B46D1" w:rsidP="009A0F2F">
            <w:pPr>
              <w:pStyle w:val="TableText"/>
              <w:tabs>
                <w:tab w:val="left" w:pos="3306"/>
              </w:tabs>
              <w:jc w:val="right"/>
              <w:rPr>
                <w:rFonts w:cs="Calibri"/>
              </w:rPr>
            </w:pPr>
          </w:p>
        </w:tc>
      </w:tr>
      <w:tr w:rsidR="008B46D1" w:rsidRPr="00D828C2" w14:paraId="6EA51122" w14:textId="77777777" w:rsidTr="009444D0">
        <w:trPr>
          <w:cantSplit/>
          <w:trHeight w:val="23"/>
        </w:trPr>
        <w:tc>
          <w:tcPr>
            <w:tcW w:w="1563" w:type="dxa"/>
            <w:tcBorders>
              <w:top w:val="nil"/>
              <w:left w:val="single" w:sz="2" w:space="0" w:color="auto"/>
              <w:bottom w:val="nil"/>
              <w:right w:val="single" w:sz="2" w:space="0" w:color="auto"/>
            </w:tcBorders>
          </w:tcPr>
          <w:p w14:paraId="2F3F265B" w14:textId="77777777" w:rsidR="008B46D1" w:rsidRPr="004D4028" w:rsidRDefault="008B46D1" w:rsidP="009A0F2F">
            <w:pPr>
              <w:pStyle w:val="TableReference"/>
              <w:tabs>
                <w:tab w:val="left" w:pos="3306"/>
              </w:tabs>
              <w:spacing w:before="40"/>
              <w:rPr>
                <w:rFonts w:cs="Calibri"/>
                <w:color w:val="auto"/>
                <w:sz w:val="14"/>
              </w:rPr>
            </w:pPr>
          </w:p>
        </w:tc>
        <w:tc>
          <w:tcPr>
            <w:tcW w:w="6103" w:type="dxa"/>
            <w:gridSpan w:val="5"/>
            <w:tcBorders>
              <w:top w:val="nil"/>
              <w:left w:val="single" w:sz="2" w:space="0" w:color="auto"/>
              <w:bottom w:val="nil"/>
              <w:right w:val="nil"/>
            </w:tcBorders>
            <w:vAlign w:val="bottom"/>
          </w:tcPr>
          <w:p w14:paraId="24AF449B" w14:textId="77777777" w:rsidR="008B46D1" w:rsidRPr="008B46D1" w:rsidRDefault="008B46D1" w:rsidP="009A0F2F">
            <w:pPr>
              <w:pStyle w:val="TableText"/>
              <w:tabs>
                <w:tab w:val="left" w:pos="3306"/>
              </w:tabs>
              <w:rPr>
                <w:rFonts w:cs="Calibri"/>
              </w:rPr>
            </w:pPr>
            <w:r w:rsidRPr="008B46D1">
              <w:rPr>
                <w:rFonts w:cs="Calibri"/>
              </w:rPr>
              <w:t>Increase/(Decrease) in Other Provision</w:t>
            </w:r>
          </w:p>
        </w:tc>
        <w:tc>
          <w:tcPr>
            <w:tcW w:w="1323" w:type="dxa"/>
            <w:gridSpan w:val="5"/>
            <w:tcBorders>
              <w:top w:val="nil"/>
              <w:left w:val="nil"/>
              <w:bottom w:val="nil"/>
              <w:right w:val="nil"/>
            </w:tcBorders>
            <w:vAlign w:val="bottom"/>
          </w:tcPr>
          <w:p w14:paraId="72E7B616" w14:textId="77777777" w:rsidR="008B46D1" w:rsidRPr="008B46D1" w:rsidRDefault="008B46D1" w:rsidP="009A0F2F">
            <w:pPr>
              <w:pStyle w:val="TableText"/>
              <w:tabs>
                <w:tab w:val="left" w:pos="3306"/>
              </w:tabs>
              <w:jc w:val="right"/>
              <w:rPr>
                <w:rFonts w:cs="Calibri"/>
              </w:rPr>
            </w:pPr>
          </w:p>
        </w:tc>
        <w:tc>
          <w:tcPr>
            <w:tcW w:w="1553" w:type="dxa"/>
            <w:gridSpan w:val="3"/>
            <w:tcBorders>
              <w:top w:val="nil"/>
              <w:left w:val="nil"/>
              <w:bottom w:val="nil"/>
              <w:right w:val="nil"/>
            </w:tcBorders>
            <w:vAlign w:val="bottom"/>
          </w:tcPr>
          <w:p w14:paraId="3E416AA5" w14:textId="77777777" w:rsidR="008B46D1" w:rsidRPr="008B46D1" w:rsidRDefault="008B46D1" w:rsidP="009A0F2F">
            <w:pPr>
              <w:pStyle w:val="TableText"/>
              <w:tabs>
                <w:tab w:val="left" w:pos="3306"/>
              </w:tabs>
              <w:jc w:val="right"/>
              <w:rPr>
                <w:rFonts w:cs="Calibri"/>
              </w:rPr>
            </w:pPr>
          </w:p>
        </w:tc>
      </w:tr>
      <w:tr w:rsidR="008B46D1" w:rsidRPr="00D828C2" w14:paraId="155BCB0A" w14:textId="77777777" w:rsidTr="009444D0">
        <w:trPr>
          <w:cantSplit/>
          <w:trHeight w:val="23"/>
        </w:trPr>
        <w:tc>
          <w:tcPr>
            <w:tcW w:w="1563" w:type="dxa"/>
            <w:tcBorders>
              <w:top w:val="nil"/>
              <w:left w:val="single" w:sz="2" w:space="0" w:color="auto"/>
              <w:bottom w:val="nil"/>
              <w:right w:val="single" w:sz="2" w:space="0" w:color="auto"/>
            </w:tcBorders>
          </w:tcPr>
          <w:p w14:paraId="4D8F3359" w14:textId="77777777" w:rsidR="008B46D1" w:rsidRPr="004D4028" w:rsidRDefault="008B46D1" w:rsidP="009A0F2F">
            <w:pPr>
              <w:pStyle w:val="TableReference"/>
              <w:tabs>
                <w:tab w:val="left" w:pos="3306"/>
              </w:tabs>
              <w:spacing w:before="40"/>
              <w:rPr>
                <w:rFonts w:cs="Calibri"/>
                <w:color w:val="auto"/>
                <w:sz w:val="14"/>
              </w:rPr>
            </w:pPr>
          </w:p>
        </w:tc>
        <w:tc>
          <w:tcPr>
            <w:tcW w:w="6103" w:type="dxa"/>
            <w:gridSpan w:val="5"/>
            <w:tcBorders>
              <w:top w:val="nil"/>
              <w:left w:val="single" w:sz="2" w:space="0" w:color="auto"/>
              <w:bottom w:val="nil"/>
              <w:right w:val="nil"/>
            </w:tcBorders>
            <w:vAlign w:val="bottom"/>
          </w:tcPr>
          <w:p w14:paraId="09B1A9B0" w14:textId="77777777" w:rsidR="008B46D1" w:rsidRPr="008B46D1" w:rsidRDefault="008B46D1" w:rsidP="009A0F2F">
            <w:pPr>
              <w:pStyle w:val="TableText"/>
              <w:tabs>
                <w:tab w:val="left" w:pos="3306"/>
              </w:tabs>
              <w:rPr>
                <w:rFonts w:cs="Calibri"/>
              </w:rPr>
            </w:pPr>
            <w:r w:rsidRPr="008B46D1">
              <w:rPr>
                <w:rFonts w:cs="Calibri"/>
              </w:rPr>
              <w:t>Increase/(Decrease) in Other Liabilities</w:t>
            </w:r>
          </w:p>
        </w:tc>
        <w:tc>
          <w:tcPr>
            <w:tcW w:w="1323" w:type="dxa"/>
            <w:gridSpan w:val="5"/>
            <w:tcBorders>
              <w:top w:val="nil"/>
              <w:left w:val="nil"/>
              <w:bottom w:val="single" w:sz="2" w:space="0" w:color="auto"/>
              <w:right w:val="nil"/>
            </w:tcBorders>
            <w:vAlign w:val="bottom"/>
          </w:tcPr>
          <w:p w14:paraId="7FC77BEE" w14:textId="77777777" w:rsidR="008B46D1" w:rsidRPr="008B46D1" w:rsidRDefault="008B46D1" w:rsidP="009A0F2F">
            <w:pPr>
              <w:pStyle w:val="TableText"/>
              <w:tabs>
                <w:tab w:val="left" w:pos="3306"/>
              </w:tabs>
              <w:jc w:val="right"/>
              <w:rPr>
                <w:rFonts w:cs="Calibri"/>
              </w:rPr>
            </w:pPr>
          </w:p>
        </w:tc>
        <w:tc>
          <w:tcPr>
            <w:tcW w:w="1553" w:type="dxa"/>
            <w:gridSpan w:val="3"/>
            <w:tcBorders>
              <w:top w:val="nil"/>
              <w:left w:val="nil"/>
              <w:bottom w:val="single" w:sz="2" w:space="0" w:color="auto"/>
              <w:right w:val="nil"/>
            </w:tcBorders>
            <w:vAlign w:val="bottom"/>
          </w:tcPr>
          <w:p w14:paraId="22EA661A" w14:textId="77777777" w:rsidR="008B46D1" w:rsidRPr="008B46D1" w:rsidRDefault="008B46D1" w:rsidP="009A0F2F">
            <w:pPr>
              <w:pStyle w:val="TableText"/>
              <w:tabs>
                <w:tab w:val="left" w:pos="3306"/>
              </w:tabs>
              <w:jc w:val="right"/>
              <w:rPr>
                <w:rFonts w:cs="Calibri"/>
              </w:rPr>
            </w:pPr>
          </w:p>
        </w:tc>
      </w:tr>
      <w:tr w:rsidR="008B46D1" w:rsidRPr="00D828C2" w14:paraId="1103304A" w14:textId="77777777" w:rsidTr="009444D0">
        <w:trPr>
          <w:cantSplit/>
          <w:trHeight w:val="23"/>
        </w:trPr>
        <w:tc>
          <w:tcPr>
            <w:tcW w:w="1563" w:type="dxa"/>
            <w:tcBorders>
              <w:top w:val="nil"/>
              <w:left w:val="single" w:sz="2" w:space="0" w:color="auto"/>
              <w:bottom w:val="nil"/>
              <w:right w:val="single" w:sz="2" w:space="0" w:color="auto"/>
            </w:tcBorders>
          </w:tcPr>
          <w:p w14:paraId="7D88FF11" w14:textId="77777777" w:rsidR="008B46D1" w:rsidRPr="004D4028" w:rsidRDefault="008B46D1" w:rsidP="009A0F2F">
            <w:pPr>
              <w:pStyle w:val="TableReference"/>
              <w:tabs>
                <w:tab w:val="left" w:pos="3306"/>
              </w:tabs>
              <w:spacing w:before="40"/>
              <w:rPr>
                <w:rFonts w:cs="Calibri"/>
                <w:color w:val="auto"/>
                <w:sz w:val="14"/>
              </w:rPr>
            </w:pPr>
          </w:p>
        </w:tc>
        <w:tc>
          <w:tcPr>
            <w:tcW w:w="6103" w:type="dxa"/>
            <w:gridSpan w:val="5"/>
            <w:tcBorders>
              <w:top w:val="nil"/>
              <w:left w:val="single" w:sz="2" w:space="0" w:color="auto"/>
              <w:bottom w:val="nil"/>
              <w:right w:val="nil"/>
            </w:tcBorders>
            <w:vAlign w:val="bottom"/>
          </w:tcPr>
          <w:p w14:paraId="0BAE3779" w14:textId="77777777" w:rsidR="008B46D1" w:rsidRPr="008B46D1" w:rsidRDefault="008B46D1" w:rsidP="009A0F2F">
            <w:pPr>
              <w:pStyle w:val="TableText"/>
              <w:tabs>
                <w:tab w:val="left" w:pos="3306"/>
              </w:tabs>
              <w:rPr>
                <w:rFonts w:cs="Calibri"/>
                <w:b/>
                <w:bCs/>
              </w:rPr>
            </w:pPr>
            <w:r w:rsidRPr="008B46D1">
              <w:rPr>
                <w:rFonts w:cs="Calibri"/>
                <w:b/>
                <w:bCs/>
              </w:rPr>
              <w:t>Net Changes in Operating Assets and Liabilities</w:t>
            </w:r>
          </w:p>
        </w:tc>
        <w:tc>
          <w:tcPr>
            <w:tcW w:w="1323" w:type="dxa"/>
            <w:gridSpan w:val="5"/>
            <w:tcBorders>
              <w:top w:val="single" w:sz="2" w:space="0" w:color="auto"/>
              <w:left w:val="nil"/>
              <w:bottom w:val="single" w:sz="2" w:space="0" w:color="auto"/>
              <w:right w:val="nil"/>
            </w:tcBorders>
            <w:vAlign w:val="bottom"/>
          </w:tcPr>
          <w:p w14:paraId="3592E005" w14:textId="77777777" w:rsidR="008B46D1" w:rsidRPr="008B46D1" w:rsidRDefault="008B46D1" w:rsidP="009A0F2F">
            <w:pPr>
              <w:pStyle w:val="TableText"/>
              <w:tabs>
                <w:tab w:val="left" w:pos="3306"/>
              </w:tabs>
              <w:jc w:val="right"/>
              <w:rPr>
                <w:rFonts w:cs="Calibri"/>
                <w:b/>
                <w:bCs/>
              </w:rPr>
            </w:pPr>
          </w:p>
        </w:tc>
        <w:tc>
          <w:tcPr>
            <w:tcW w:w="1553" w:type="dxa"/>
            <w:gridSpan w:val="3"/>
            <w:tcBorders>
              <w:top w:val="single" w:sz="2" w:space="0" w:color="auto"/>
              <w:left w:val="nil"/>
              <w:bottom w:val="single" w:sz="2" w:space="0" w:color="auto"/>
              <w:right w:val="nil"/>
            </w:tcBorders>
            <w:vAlign w:val="bottom"/>
          </w:tcPr>
          <w:p w14:paraId="5EA8E918" w14:textId="77777777" w:rsidR="008B46D1" w:rsidRPr="008B46D1" w:rsidRDefault="008B46D1" w:rsidP="009A0F2F">
            <w:pPr>
              <w:pStyle w:val="TableText"/>
              <w:tabs>
                <w:tab w:val="left" w:pos="3306"/>
              </w:tabs>
              <w:jc w:val="right"/>
              <w:rPr>
                <w:rFonts w:cs="Calibri"/>
                <w:b/>
                <w:bCs/>
              </w:rPr>
            </w:pPr>
          </w:p>
        </w:tc>
      </w:tr>
      <w:tr w:rsidR="008B46D1" w:rsidRPr="00D828C2" w14:paraId="088FC756" w14:textId="77777777" w:rsidTr="009444D0">
        <w:trPr>
          <w:cantSplit/>
          <w:trHeight w:val="23"/>
        </w:trPr>
        <w:tc>
          <w:tcPr>
            <w:tcW w:w="1563" w:type="dxa"/>
            <w:tcBorders>
              <w:top w:val="nil"/>
              <w:left w:val="single" w:sz="2" w:space="0" w:color="auto"/>
              <w:bottom w:val="nil"/>
              <w:right w:val="single" w:sz="2" w:space="0" w:color="auto"/>
            </w:tcBorders>
          </w:tcPr>
          <w:p w14:paraId="42602FF2" w14:textId="77777777" w:rsidR="008B46D1" w:rsidRPr="004D4028" w:rsidRDefault="008B46D1" w:rsidP="009A0F2F">
            <w:pPr>
              <w:pStyle w:val="TableReference"/>
              <w:tabs>
                <w:tab w:val="left" w:pos="3306"/>
              </w:tabs>
              <w:spacing w:before="40"/>
              <w:rPr>
                <w:rFonts w:cs="Calibri"/>
                <w:color w:val="auto"/>
                <w:sz w:val="14"/>
              </w:rPr>
            </w:pPr>
          </w:p>
        </w:tc>
        <w:tc>
          <w:tcPr>
            <w:tcW w:w="6103" w:type="dxa"/>
            <w:gridSpan w:val="5"/>
            <w:tcBorders>
              <w:top w:val="nil"/>
              <w:left w:val="single" w:sz="2" w:space="0" w:color="auto"/>
              <w:bottom w:val="nil"/>
              <w:right w:val="nil"/>
            </w:tcBorders>
            <w:vAlign w:val="bottom"/>
          </w:tcPr>
          <w:p w14:paraId="7F1C1F11" w14:textId="77777777" w:rsidR="008B46D1" w:rsidRPr="008B46D1" w:rsidRDefault="008B46D1" w:rsidP="009A0F2F">
            <w:pPr>
              <w:pStyle w:val="TableText"/>
              <w:tabs>
                <w:tab w:val="left" w:pos="3306"/>
              </w:tabs>
              <w:rPr>
                <w:rFonts w:cs="Calibri"/>
                <w:b/>
                <w:bCs/>
              </w:rPr>
            </w:pPr>
            <w:r w:rsidRPr="008B46D1">
              <w:rPr>
                <w:rFonts w:cs="Calibri"/>
                <w:b/>
                <w:bCs/>
              </w:rPr>
              <w:t>Net Cash Inflows from Operating Activities</w:t>
            </w:r>
          </w:p>
        </w:tc>
        <w:tc>
          <w:tcPr>
            <w:tcW w:w="1323" w:type="dxa"/>
            <w:gridSpan w:val="5"/>
            <w:tcBorders>
              <w:top w:val="single" w:sz="2" w:space="0" w:color="auto"/>
              <w:left w:val="nil"/>
              <w:bottom w:val="double" w:sz="4" w:space="0" w:color="auto"/>
              <w:right w:val="nil"/>
            </w:tcBorders>
            <w:vAlign w:val="bottom"/>
          </w:tcPr>
          <w:p w14:paraId="74E0CC4E" w14:textId="77777777" w:rsidR="008B46D1" w:rsidRPr="008B46D1" w:rsidRDefault="008B46D1" w:rsidP="009A0F2F">
            <w:pPr>
              <w:pStyle w:val="TableText"/>
              <w:tabs>
                <w:tab w:val="left" w:pos="3306"/>
              </w:tabs>
              <w:jc w:val="right"/>
              <w:rPr>
                <w:rFonts w:cs="Calibri"/>
                <w:b/>
                <w:bCs/>
              </w:rPr>
            </w:pPr>
          </w:p>
        </w:tc>
        <w:tc>
          <w:tcPr>
            <w:tcW w:w="1553" w:type="dxa"/>
            <w:gridSpan w:val="3"/>
            <w:tcBorders>
              <w:top w:val="single" w:sz="2" w:space="0" w:color="auto"/>
              <w:left w:val="nil"/>
              <w:bottom w:val="double" w:sz="4" w:space="0" w:color="auto"/>
              <w:right w:val="nil"/>
            </w:tcBorders>
            <w:vAlign w:val="bottom"/>
          </w:tcPr>
          <w:p w14:paraId="6F0AB35C" w14:textId="77777777" w:rsidR="008B46D1" w:rsidRPr="008B46D1" w:rsidRDefault="008B46D1" w:rsidP="009A0F2F">
            <w:pPr>
              <w:pStyle w:val="TableText"/>
              <w:tabs>
                <w:tab w:val="left" w:pos="3306"/>
              </w:tabs>
              <w:jc w:val="right"/>
              <w:rPr>
                <w:rFonts w:cs="Calibri"/>
                <w:b/>
                <w:bCs/>
              </w:rPr>
            </w:pPr>
          </w:p>
        </w:tc>
      </w:tr>
      <w:tr w:rsidR="008B46D1" w:rsidRPr="00D828C2" w14:paraId="2528DF7A" w14:textId="77777777" w:rsidTr="009444D0">
        <w:trPr>
          <w:cantSplit/>
          <w:trHeight w:val="23"/>
        </w:trPr>
        <w:tc>
          <w:tcPr>
            <w:tcW w:w="1563" w:type="dxa"/>
            <w:tcBorders>
              <w:top w:val="nil"/>
              <w:left w:val="single" w:sz="2" w:space="0" w:color="auto"/>
              <w:bottom w:val="nil"/>
              <w:right w:val="single" w:sz="2" w:space="0" w:color="auto"/>
            </w:tcBorders>
          </w:tcPr>
          <w:p w14:paraId="0EDEEBE9" w14:textId="77777777" w:rsidR="008B46D1" w:rsidRPr="004D4028" w:rsidRDefault="008B46D1" w:rsidP="009A0F2F">
            <w:pPr>
              <w:pStyle w:val="TableReference"/>
              <w:tabs>
                <w:tab w:val="left" w:pos="3306"/>
              </w:tabs>
              <w:spacing w:before="40"/>
              <w:rPr>
                <w:rFonts w:cs="Calibri"/>
                <w:color w:val="auto"/>
                <w:sz w:val="14"/>
              </w:rPr>
            </w:pPr>
          </w:p>
        </w:tc>
        <w:tc>
          <w:tcPr>
            <w:tcW w:w="8979" w:type="dxa"/>
            <w:gridSpan w:val="13"/>
            <w:tcBorders>
              <w:top w:val="nil"/>
              <w:left w:val="single" w:sz="2" w:space="0" w:color="auto"/>
              <w:bottom w:val="nil"/>
              <w:right w:val="nil"/>
            </w:tcBorders>
            <w:vAlign w:val="bottom"/>
          </w:tcPr>
          <w:p w14:paraId="190D0FEE" w14:textId="77777777" w:rsidR="008B46D1" w:rsidRPr="00D828C2" w:rsidRDefault="008B46D1" w:rsidP="009A0F2F">
            <w:pPr>
              <w:pStyle w:val="TableText"/>
              <w:tabs>
                <w:tab w:val="left" w:pos="3306"/>
              </w:tabs>
              <w:jc w:val="right"/>
              <w:rPr>
                <w:rFonts w:cs="Calibri"/>
                <w:b/>
                <w:bCs/>
              </w:rPr>
            </w:pPr>
          </w:p>
        </w:tc>
      </w:tr>
      <w:tr w:rsidR="008B46D1" w:rsidRPr="003F416F" w14:paraId="68D9979F" w14:textId="77777777" w:rsidTr="009444D0">
        <w:trPr>
          <w:cantSplit/>
          <w:trHeight w:val="209"/>
        </w:trPr>
        <w:tc>
          <w:tcPr>
            <w:tcW w:w="1563" w:type="dxa"/>
            <w:tcBorders>
              <w:top w:val="nil"/>
              <w:left w:val="single" w:sz="2" w:space="0" w:color="auto"/>
              <w:bottom w:val="nil"/>
              <w:right w:val="single" w:sz="2" w:space="0" w:color="auto"/>
            </w:tcBorders>
          </w:tcPr>
          <w:p w14:paraId="2C11FFC6" w14:textId="77777777" w:rsidR="008B46D1" w:rsidRPr="004D4028" w:rsidRDefault="008B46D1" w:rsidP="00C24DC3">
            <w:pPr>
              <w:pStyle w:val="TableReference"/>
              <w:tabs>
                <w:tab w:val="left" w:pos="3306"/>
              </w:tabs>
              <w:spacing w:before="240" w:after="240"/>
              <w:rPr>
                <w:rFonts w:cs="Calibri"/>
                <w:color w:val="auto"/>
                <w:sz w:val="14"/>
              </w:rPr>
            </w:pPr>
          </w:p>
        </w:tc>
        <w:tc>
          <w:tcPr>
            <w:tcW w:w="8979" w:type="dxa"/>
            <w:gridSpan w:val="13"/>
            <w:tcBorders>
              <w:top w:val="nil"/>
              <w:left w:val="single" w:sz="2" w:space="0" w:color="auto"/>
              <w:bottom w:val="nil"/>
              <w:right w:val="nil"/>
            </w:tcBorders>
            <w:shd w:val="clear" w:color="auto" w:fill="7030A0"/>
            <w:vAlign w:val="bottom"/>
          </w:tcPr>
          <w:p w14:paraId="498E081A" w14:textId="5D6F4B00" w:rsidR="008B46D1" w:rsidRPr="008B46D1" w:rsidRDefault="008B46D1" w:rsidP="00C24DC3">
            <w:pPr>
              <w:pStyle w:val="CommentaryTitle"/>
              <w:spacing w:before="240" w:after="240"/>
              <w:rPr>
                <w:rFonts w:cs="Calibri"/>
                <w:b w:val="0"/>
                <w:bCs w:val="0"/>
                <w:color w:val="FFFFFF" w:themeColor="background1"/>
                <w:sz w:val="28"/>
                <w:szCs w:val="28"/>
              </w:rPr>
            </w:pPr>
            <w:r w:rsidRPr="008B46D1">
              <w:rPr>
                <w:rFonts w:cs="Calibri"/>
                <w:color w:val="FFFFFF" w:themeColor="background1"/>
                <w:sz w:val="28"/>
                <w:szCs w:val="28"/>
              </w:rPr>
              <w:t xml:space="preserve">Commentary – Note </w:t>
            </w:r>
            <w:r w:rsidRPr="0027111E">
              <w:rPr>
                <w:rFonts w:cs="Calibri"/>
                <w:color w:val="FFFFFF" w:themeColor="background1"/>
                <w:sz w:val="28"/>
                <w:szCs w:val="28"/>
              </w:rPr>
              <w:t>46</w:t>
            </w:r>
            <w:r w:rsidRPr="008B46D1">
              <w:rPr>
                <w:rFonts w:cs="Calibri"/>
                <w:color w:val="FFFFFF" w:themeColor="background1"/>
                <w:sz w:val="28"/>
                <w:szCs w:val="28"/>
              </w:rPr>
              <w:t xml:space="preserve">: Cash and </w:t>
            </w:r>
            <w:r w:rsidR="003D517E" w:rsidRPr="009444D0">
              <w:rPr>
                <w:rFonts w:cs="Calibri"/>
                <w:color w:val="FFFFFF" w:themeColor="background1"/>
                <w:sz w:val="28"/>
                <w:szCs w:val="28"/>
              </w:rPr>
              <w:t xml:space="preserve">Cash Equivalents </w:t>
            </w:r>
            <w:r w:rsidRPr="008B46D1">
              <w:rPr>
                <w:rFonts w:cs="Calibri"/>
                <w:color w:val="FFFFFF" w:themeColor="background1"/>
                <w:sz w:val="28"/>
                <w:szCs w:val="28"/>
              </w:rPr>
              <w:t>– Territorial</w:t>
            </w:r>
          </w:p>
        </w:tc>
      </w:tr>
      <w:tr w:rsidR="008B46D1" w:rsidRPr="008B46D1" w14:paraId="0226EAB3" w14:textId="77777777" w:rsidTr="009444D0">
        <w:trPr>
          <w:cantSplit/>
          <w:trHeight w:val="209"/>
        </w:trPr>
        <w:tc>
          <w:tcPr>
            <w:tcW w:w="1563" w:type="dxa"/>
            <w:tcBorders>
              <w:top w:val="nil"/>
              <w:left w:val="single" w:sz="2" w:space="0" w:color="auto"/>
              <w:bottom w:val="nil"/>
              <w:right w:val="single" w:sz="2" w:space="0" w:color="auto"/>
            </w:tcBorders>
          </w:tcPr>
          <w:p w14:paraId="44B1EA50" w14:textId="77777777" w:rsidR="008B46D1" w:rsidRPr="008B46D1" w:rsidRDefault="008B46D1" w:rsidP="009A0F2F">
            <w:pPr>
              <w:pStyle w:val="TableReference"/>
              <w:tabs>
                <w:tab w:val="left" w:pos="3306"/>
              </w:tabs>
              <w:spacing w:before="40"/>
              <w:rPr>
                <w:rFonts w:cs="Calibri"/>
                <w:color w:val="auto"/>
                <w:sz w:val="18"/>
                <w:szCs w:val="18"/>
              </w:rPr>
            </w:pPr>
          </w:p>
        </w:tc>
        <w:tc>
          <w:tcPr>
            <w:tcW w:w="8979" w:type="dxa"/>
            <w:gridSpan w:val="13"/>
            <w:tcBorders>
              <w:top w:val="nil"/>
              <w:left w:val="single" w:sz="2" w:space="0" w:color="auto"/>
              <w:bottom w:val="nil"/>
              <w:right w:val="nil"/>
            </w:tcBorders>
            <w:shd w:val="clear" w:color="auto" w:fill="7030A0"/>
            <w:vAlign w:val="bottom"/>
          </w:tcPr>
          <w:p w14:paraId="7876D71A" w14:textId="12E42BB4" w:rsidR="008B46D1" w:rsidRPr="006B468D" w:rsidRDefault="008B46D1" w:rsidP="008B46D1">
            <w:pPr>
              <w:pStyle w:val="CommentaryTitle"/>
              <w:spacing w:before="0" w:after="120"/>
              <w:rPr>
                <w:rFonts w:cs="Calibri"/>
                <w:color w:val="FFFFFF" w:themeColor="background1"/>
                <w:sz w:val="20"/>
                <w:szCs w:val="20"/>
              </w:rPr>
            </w:pPr>
            <w:r w:rsidRPr="006B468D">
              <w:rPr>
                <w:rFonts w:cs="Calibri"/>
                <w:color w:val="FFFFFF" w:themeColor="background1"/>
                <w:sz w:val="20"/>
                <w:szCs w:val="20"/>
              </w:rPr>
              <w:t>Cashflow Reconciliation</w:t>
            </w:r>
          </w:p>
        </w:tc>
      </w:tr>
      <w:tr w:rsidR="008B46D1" w:rsidRPr="00D828C2" w14:paraId="2C1E4078" w14:textId="77777777" w:rsidTr="009444D0">
        <w:trPr>
          <w:cantSplit/>
          <w:trHeight w:val="23"/>
        </w:trPr>
        <w:tc>
          <w:tcPr>
            <w:tcW w:w="1563" w:type="dxa"/>
            <w:tcBorders>
              <w:top w:val="nil"/>
              <w:left w:val="single" w:sz="2" w:space="0" w:color="auto"/>
              <w:bottom w:val="nil"/>
              <w:right w:val="single" w:sz="2" w:space="0" w:color="auto"/>
            </w:tcBorders>
          </w:tcPr>
          <w:p w14:paraId="7E9AA838" w14:textId="77777777" w:rsidR="008B46D1" w:rsidRPr="004D4028" w:rsidRDefault="008B46D1" w:rsidP="009A0F2F">
            <w:pPr>
              <w:pStyle w:val="TableReference"/>
              <w:tabs>
                <w:tab w:val="left" w:pos="3306"/>
              </w:tabs>
              <w:spacing w:before="40"/>
              <w:rPr>
                <w:rFonts w:cs="Calibri"/>
                <w:color w:val="auto"/>
                <w:sz w:val="14"/>
              </w:rPr>
            </w:pPr>
          </w:p>
        </w:tc>
        <w:tc>
          <w:tcPr>
            <w:tcW w:w="8979" w:type="dxa"/>
            <w:gridSpan w:val="13"/>
            <w:tcBorders>
              <w:top w:val="nil"/>
              <w:left w:val="single" w:sz="2" w:space="0" w:color="auto"/>
              <w:bottom w:val="nil"/>
              <w:right w:val="nil"/>
            </w:tcBorders>
            <w:shd w:val="clear" w:color="auto" w:fill="7030A0"/>
            <w:vAlign w:val="bottom"/>
          </w:tcPr>
          <w:p w14:paraId="0E34570C" w14:textId="77777777" w:rsidR="008B46D1" w:rsidRPr="008B46D1" w:rsidRDefault="008B46D1" w:rsidP="009A0F2F">
            <w:pPr>
              <w:pStyle w:val="CommentaryText"/>
              <w:spacing w:after="40"/>
              <w:rPr>
                <w:rFonts w:cs="Calibri"/>
                <w:color w:val="FFFFFF" w:themeColor="background1"/>
                <w:sz w:val="18"/>
                <w:szCs w:val="18"/>
              </w:rPr>
            </w:pPr>
            <w:r w:rsidRPr="008B46D1">
              <w:rPr>
                <w:rFonts w:cs="Calibri"/>
                <w:color w:val="FFFFFF" w:themeColor="background1"/>
                <w:sz w:val="18"/>
                <w:szCs w:val="18"/>
              </w:rPr>
              <w:t>Agencies must include the:</w:t>
            </w:r>
          </w:p>
          <w:p w14:paraId="08FC0DA7" w14:textId="77777777" w:rsidR="008B46D1" w:rsidRPr="008B46D1" w:rsidRDefault="008B46D1" w:rsidP="009568AD">
            <w:pPr>
              <w:pStyle w:val="CommentaryText"/>
              <w:numPr>
                <w:ilvl w:val="0"/>
                <w:numId w:val="25"/>
              </w:numPr>
              <w:tabs>
                <w:tab w:val="clear" w:pos="360"/>
              </w:tabs>
              <w:spacing w:after="40"/>
              <w:ind w:left="452"/>
              <w:rPr>
                <w:rFonts w:cs="Calibri"/>
                <w:color w:val="FFFFFF" w:themeColor="background1"/>
                <w:sz w:val="18"/>
                <w:szCs w:val="18"/>
              </w:rPr>
            </w:pPr>
            <w:r w:rsidRPr="008B46D1">
              <w:rPr>
                <w:rFonts w:cs="Calibri"/>
                <w:color w:val="FFFFFF" w:themeColor="background1"/>
                <w:sz w:val="18"/>
                <w:szCs w:val="18"/>
              </w:rPr>
              <w:t xml:space="preserve">‘Operating Result’ line </w:t>
            </w:r>
            <w:proofErr w:type="gramStart"/>
            <w:r w:rsidRPr="008B46D1">
              <w:rPr>
                <w:rFonts w:cs="Calibri"/>
                <w:color w:val="FFFFFF" w:themeColor="background1"/>
                <w:sz w:val="18"/>
                <w:szCs w:val="18"/>
              </w:rPr>
              <w:t>item;</w:t>
            </w:r>
            <w:proofErr w:type="gramEnd"/>
          </w:p>
          <w:p w14:paraId="48A46C2D" w14:textId="77777777" w:rsidR="008B46D1" w:rsidRPr="008B46D1" w:rsidRDefault="008B46D1" w:rsidP="009568AD">
            <w:pPr>
              <w:pStyle w:val="CommentaryText"/>
              <w:numPr>
                <w:ilvl w:val="0"/>
                <w:numId w:val="25"/>
              </w:numPr>
              <w:tabs>
                <w:tab w:val="clear" w:pos="360"/>
              </w:tabs>
              <w:spacing w:after="40"/>
              <w:ind w:left="452"/>
              <w:rPr>
                <w:rFonts w:cs="Calibri"/>
                <w:color w:val="FFFFFF" w:themeColor="background1"/>
                <w:sz w:val="18"/>
                <w:szCs w:val="18"/>
              </w:rPr>
            </w:pPr>
            <w:r w:rsidRPr="008B46D1">
              <w:rPr>
                <w:rFonts w:cs="Calibri"/>
                <w:color w:val="FFFFFF" w:themeColor="background1"/>
                <w:sz w:val="18"/>
                <w:szCs w:val="18"/>
              </w:rPr>
              <w:t>‘Add/(Less) Non-Cash Items’ line item; and</w:t>
            </w:r>
          </w:p>
          <w:p w14:paraId="66D6D023" w14:textId="18AAA19B" w:rsidR="008B46D1" w:rsidRPr="008B46D1" w:rsidRDefault="008B46D1" w:rsidP="009568AD">
            <w:pPr>
              <w:pStyle w:val="CommentaryText"/>
              <w:numPr>
                <w:ilvl w:val="0"/>
                <w:numId w:val="25"/>
              </w:numPr>
              <w:tabs>
                <w:tab w:val="clear" w:pos="360"/>
              </w:tabs>
              <w:spacing w:after="40"/>
              <w:ind w:left="453" w:hanging="357"/>
              <w:rPr>
                <w:rFonts w:cs="Calibri"/>
                <w:color w:val="FFFFFF" w:themeColor="background1"/>
                <w:sz w:val="18"/>
                <w:szCs w:val="18"/>
              </w:rPr>
            </w:pPr>
            <w:r w:rsidRPr="008B46D1">
              <w:rPr>
                <w:rFonts w:cs="Calibri"/>
                <w:color w:val="FFFFFF" w:themeColor="background1"/>
                <w:sz w:val="18"/>
                <w:szCs w:val="18"/>
              </w:rPr>
              <w:t xml:space="preserve">‘Cash Before Changes in Operating Assets and Liabilities’ line </w:t>
            </w:r>
            <w:proofErr w:type="gramStart"/>
            <w:r w:rsidRPr="008B46D1">
              <w:rPr>
                <w:rFonts w:cs="Calibri"/>
                <w:color w:val="FFFFFF" w:themeColor="background1"/>
                <w:sz w:val="18"/>
                <w:szCs w:val="18"/>
              </w:rPr>
              <w:t>item</w:t>
            </w:r>
            <w:r w:rsidR="003C46AA" w:rsidRPr="003C46AA">
              <w:rPr>
                <w:rFonts w:cs="Calibri"/>
                <w:color w:val="FFFFFF" w:themeColor="background1"/>
                <w:sz w:val="18"/>
                <w:szCs w:val="18"/>
              </w:rPr>
              <w:t>;</w:t>
            </w:r>
            <w:proofErr w:type="gramEnd"/>
          </w:p>
          <w:p w14:paraId="59FBCE17" w14:textId="77777777" w:rsidR="008B46D1" w:rsidRPr="008B46D1" w:rsidRDefault="008B46D1" w:rsidP="006B468D">
            <w:pPr>
              <w:pStyle w:val="CommentaryText"/>
              <w:rPr>
                <w:rFonts w:cs="Calibri"/>
                <w:b/>
                <w:bCs/>
                <w:color w:val="FFFFFF" w:themeColor="background1"/>
                <w:szCs w:val="20"/>
              </w:rPr>
            </w:pPr>
            <w:r w:rsidRPr="008B46D1">
              <w:rPr>
                <w:rFonts w:cs="Calibri"/>
                <w:color w:val="FFFFFF" w:themeColor="background1"/>
                <w:sz w:val="18"/>
                <w:szCs w:val="18"/>
              </w:rPr>
              <w:t>in the cash flow reconciliation regardless of whether there are figures against them.</w:t>
            </w:r>
          </w:p>
        </w:tc>
      </w:tr>
      <w:tr w:rsidR="003D517E" w:rsidRPr="00D828C2" w14:paraId="0FA8B3BB" w14:textId="77777777" w:rsidTr="009444D0">
        <w:trPr>
          <w:cantSplit/>
          <w:trHeight w:val="23"/>
        </w:trPr>
        <w:tc>
          <w:tcPr>
            <w:tcW w:w="1563" w:type="dxa"/>
            <w:tcBorders>
              <w:top w:val="nil"/>
              <w:left w:val="single" w:sz="2" w:space="0" w:color="auto"/>
              <w:bottom w:val="nil"/>
              <w:right w:val="single" w:sz="2" w:space="0" w:color="auto"/>
            </w:tcBorders>
          </w:tcPr>
          <w:p w14:paraId="0B3A27F0" w14:textId="77777777" w:rsidR="003D517E" w:rsidRPr="004D4028" w:rsidRDefault="003D517E" w:rsidP="009A0F2F">
            <w:pPr>
              <w:pStyle w:val="TableReference"/>
              <w:tabs>
                <w:tab w:val="left" w:pos="3306"/>
              </w:tabs>
              <w:spacing w:before="40"/>
              <w:rPr>
                <w:rFonts w:cs="Calibri"/>
                <w:color w:val="auto"/>
                <w:sz w:val="14"/>
              </w:rPr>
            </w:pPr>
          </w:p>
        </w:tc>
        <w:tc>
          <w:tcPr>
            <w:tcW w:w="8979" w:type="dxa"/>
            <w:gridSpan w:val="13"/>
            <w:tcBorders>
              <w:top w:val="nil"/>
              <w:left w:val="single" w:sz="2" w:space="0" w:color="auto"/>
              <w:bottom w:val="nil"/>
              <w:right w:val="nil"/>
            </w:tcBorders>
            <w:shd w:val="clear" w:color="auto" w:fill="7030A0"/>
            <w:vAlign w:val="bottom"/>
          </w:tcPr>
          <w:p w14:paraId="511AE3F9" w14:textId="3859BC6A" w:rsidR="003D517E" w:rsidRPr="009444D0" w:rsidRDefault="00801489" w:rsidP="009A0F2F">
            <w:pPr>
              <w:pStyle w:val="CommentaryText"/>
              <w:spacing w:after="40"/>
              <w:rPr>
                <w:rFonts w:cs="Calibri"/>
                <w:b/>
                <w:bCs/>
                <w:color w:val="FFFFFF" w:themeColor="background1"/>
                <w:szCs w:val="20"/>
              </w:rPr>
            </w:pPr>
            <w:r w:rsidRPr="009444D0">
              <w:rPr>
                <w:rFonts w:cs="Calibri"/>
                <w:b/>
                <w:bCs/>
                <w:color w:val="FFFFFF" w:themeColor="background1"/>
                <w:szCs w:val="20"/>
              </w:rPr>
              <w:t>Note Title</w:t>
            </w:r>
          </w:p>
        </w:tc>
      </w:tr>
      <w:tr w:rsidR="00801489" w:rsidRPr="00D828C2" w14:paraId="1B66013B" w14:textId="77777777" w:rsidTr="009444D0">
        <w:trPr>
          <w:cantSplit/>
          <w:trHeight w:val="23"/>
        </w:trPr>
        <w:tc>
          <w:tcPr>
            <w:tcW w:w="1563" w:type="dxa"/>
            <w:tcBorders>
              <w:top w:val="nil"/>
              <w:left w:val="single" w:sz="2" w:space="0" w:color="auto"/>
              <w:bottom w:val="nil"/>
              <w:right w:val="single" w:sz="2" w:space="0" w:color="auto"/>
            </w:tcBorders>
          </w:tcPr>
          <w:p w14:paraId="350A1D5A" w14:textId="77777777" w:rsidR="00801489" w:rsidRPr="004D4028" w:rsidRDefault="00801489" w:rsidP="009A0F2F">
            <w:pPr>
              <w:pStyle w:val="TableReference"/>
              <w:tabs>
                <w:tab w:val="left" w:pos="3306"/>
              </w:tabs>
              <w:spacing w:before="40"/>
              <w:rPr>
                <w:rFonts w:cs="Calibri"/>
                <w:color w:val="auto"/>
                <w:sz w:val="14"/>
              </w:rPr>
            </w:pPr>
          </w:p>
        </w:tc>
        <w:tc>
          <w:tcPr>
            <w:tcW w:w="8979" w:type="dxa"/>
            <w:gridSpan w:val="13"/>
            <w:tcBorders>
              <w:top w:val="nil"/>
              <w:left w:val="single" w:sz="2" w:space="0" w:color="auto"/>
              <w:bottom w:val="nil"/>
              <w:right w:val="nil"/>
            </w:tcBorders>
            <w:shd w:val="clear" w:color="auto" w:fill="7030A0"/>
            <w:vAlign w:val="bottom"/>
          </w:tcPr>
          <w:p w14:paraId="6014DCC3" w14:textId="60225E22" w:rsidR="00801489" w:rsidRPr="009444D0" w:rsidRDefault="00801489" w:rsidP="009A0F2F">
            <w:pPr>
              <w:pStyle w:val="CommentaryText"/>
              <w:spacing w:after="40"/>
              <w:rPr>
                <w:rFonts w:cs="Calibri"/>
                <w:color w:val="FFFFFF" w:themeColor="background1"/>
                <w:sz w:val="18"/>
                <w:szCs w:val="18"/>
              </w:rPr>
            </w:pPr>
            <w:r w:rsidRPr="009444D0">
              <w:rPr>
                <w:rFonts w:cs="Calibri"/>
                <w:color w:val="FFFFFF" w:themeColor="background1"/>
                <w:sz w:val="18"/>
                <w:szCs w:val="18"/>
              </w:rPr>
              <w:t>Where an agency has investments</w:t>
            </w:r>
            <w:r w:rsidR="00F37E49" w:rsidRPr="009444D0">
              <w:rPr>
                <w:rFonts w:cs="Calibri"/>
                <w:color w:val="FFFFFF" w:themeColor="background1"/>
                <w:sz w:val="18"/>
                <w:szCs w:val="18"/>
              </w:rPr>
              <w:t xml:space="preserve">, as well as cash, </w:t>
            </w:r>
            <w:r w:rsidRPr="009444D0">
              <w:rPr>
                <w:rFonts w:cs="Calibri"/>
                <w:color w:val="FFFFFF" w:themeColor="background1"/>
                <w:sz w:val="18"/>
                <w:szCs w:val="18"/>
              </w:rPr>
              <w:t>in their Territorial Financial Statements</w:t>
            </w:r>
            <w:r w:rsidR="00F37E49" w:rsidRPr="009444D0">
              <w:rPr>
                <w:rFonts w:cs="Calibri"/>
                <w:color w:val="FFFFFF" w:themeColor="background1"/>
                <w:sz w:val="18"/>
                <w:szCs w:val="18"/>
              </w:rPr>
              <w:t xml:space="preserve"> this note should be titled ‘Cash and Investments’</w:t>
            </w:r>
            <w:r w:rsidRPr="009444D0">
              <w:rPr>
                <w:rFonts w:cs="Calibri"/>
                <w:color w:val="FFFFFF" w:themeColor="background1"/>
                <w:sz w:val="18"/>
                <w:szCs w:val="18"/>
              </w:rPr>
              <w:t xml:space="preserve"> </w:t>
            </w:r>
            <w:r w:rsidR="00F37E49" w:rsidRPr="009444D0">
              <w:rPr>
                <w:rFonts w:cs="Calibri"/>
                <w:color w:val="FFFFFF" w:themeColor="background1"/>
                <w:sz w:val="18"/>
                <w:szCs w:val="18"/>
              </w:rPr>
              <w:t>rather than ‘Cash and Cash Equivalents’.</w:t>
            </w:r>
          </w:p>
        </w:tc>
      </w:tr>
    </w:tbl>
    <w:p w14:paraId="073D9528" w14:textId="77777777" w:rsidR="009444D0" w:rsidRDefault="009444D0"/>
    <w:tbl>
      <w:tblPr>
        <w:tblW w:w="4974"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3"/>
        <w:gridCol w:w="2268"/>
        <w:gridCol w:w="2266"/>
        <w:gridCol w:w="1982"/>
        <w:gridCol w:w="285"/>
        <w:gridCol w:w="850"/>
        <w:gridCol w:w="1275"/>
      </w:tblGrid>
      <w:tr w:rsidR="00B35866" w:rsidRPr="00CF7E1B" w14:paraId="1CC1D055" w14:textId="77777777" w:rsidTr="009444D0">
        <w:trPr>
          <w:cantSplit/>
          <w:trHeight w:val="23"/>
        </w:trPr>
        <w:tc>
          <w:tcPr>
            <w:tcW w:w="1563" w:type="dxa"/>
            <w:tcBorders>
              <w:top w:val="nil"/>
              <w:left w:val="single" w:sz="2" w:space="0" w:color="auto"/>
              <w:bottom w:val="nil"/>
              <w:right w:val="single" w:sz="2" w:space="0" w:color="auto"/>
            </w:tcBorders>
          </w:tcPr>
          <w:p w14:paraId="6B384893" w14:textId="72872BAC" w:rsidR="00B35866" w:rsidRPr="008B46D1" w:rsidRDefault="00B35866" w:rsidP="005D3C33">
            <w:pPr>
              <w:pStyle w:val="TableReference"/>
              <w:tabs>
                <w:tab w:val="left" w:pos="3306"/>
              </w:tabs>
              <w:spacing w:before="240" w:after="240"/>
              <w:rPr>
                <w:rFonts w:asciiTheme="minorHAnsi" w:hAnsiTheme="minorHAnsi" w:cstheme="minorHAnsi"/>
                <w:color w:val="7030A0"/>
                <w:sz w:val="22"/>
                <w:szCs w:val="22"/>
              </w:rPr>
            </w:pPr>
            <w:r>
              <w:lastRenderedPageBreak/>
              <w:br w:type="page"/>
            </w:r>
            <w:r w:rsidRPr="008B46D1">
              <w:rPr>
                <w:rFonts w:asciiTheme="minorHAnsi" w:hAnsiTheme="minorHAnsi" w:cstheme="minorHAnsi"/>
                <w:b/>
                <w:bCs/>
                <w:color w:val="7030A0"/>
                <w:sz w:val="22"/>
                <w:szCs w:val="22"/>
              </w:rPr>
              <w:t>Reference</w:t>
            </w:r>
          </w:p>
        </w:tc>
        <w:tc>
          <w:tcPr>
            <w:tcW w:w="8926" w:type="dxa"/>
            <w:gridSpan w:val="6"/>
            <w:tcBorders>
              <w:top w:val="nil"/>
              <w:left w:val="single" w:sz="2" w:space="0" w:color="auto"/>
              <w:bottom w:val="nil"/>
              <w:right w:val="nil"/>
            </w:tcBorders>
            <w:vAlign w:val="bottom"/>
          </w:tcPr>
          <w:p w14:paraId="694525A3" w14:textId="46234EE4" w:rsidR="00B35866" w:rsidRPr="001B18EF" w:rsidRDefault="00EE0C18" w:rsidP="00556C11">
            <w:pPr>
              <w:pStyle w:val="Heading1"/>
              <w:numPr>
                <w:ilvl w:val="0"/>
                <w:numId w:val="0"/>
              </w:numPr>
              <w:rPr>
                <w:rFonts w:asciiTheme="minorHAnsi" w:hAnsiTheme="minorHAnsi" w:cstheme="minorHAnsi"/>
                <w:sz w:val="28"/>
                <w:szCs w:val="28"/>
              </w:rPr>
            </w:pPr>
            <w:bookmarkStart w:id="1174" w:name="_Toc223710673"/>
            <w:bookmarkStart w:id="1175" w:name="Treceivables"/>
            <w:r w:rsidRPr="001B18EF">
              <w:rPr>
                <w:rFonts w:asciiTheme="minorHAnsi" w:hAnsiTheme="minorHAnsi" w:cstheme="minorHAnsi"/>
                <w:sz w:val="28"/>
                <w:szCs w:val="28"/>
              </w:rPr>
              <w:t>Note</w:t>
            </w:r>
            <w:r w:rsidR="00A623EC" w:rsidRPr="001B18EF">
              <w:rPr>
                <w:rFonts w:asciiTheme="minorHAnsi" w:hAnsiTheme="minorHAnsi" w:cstheme="minorHAnsi"/>
                <w:sz w:val="28"/>
                <w:szCs w:val="28"/>
              </w:rPr>
              <w:t xml:space="preserve"> </w:t>
            </w:r>
            <w:r w:rsidR="00DD6620" w:rsidRPr="005104BE">
              <w:rPr>
                <w:rFonts w:asciiTheme="minorHAnsi" w:hAnsiTheme="minorHAnsi" w:cstheme="minorHAnsi"/>
                <w:sz w:val="28"/>
                <w:szCs w:val="28"/>
              </w:rPr>
              <w:t>4</w:t>
            </w:r>
            <w:r w:rsidR="00E86853" w:rsidRPr="005104BE">
              <w:rPr>
                <w:rFonts w:asciiTheme="minorHAnsi" w:hAnsiTheme="minorHAnsi" w:cstheme="minorHAnsi"/>
                <w:sz w:val="28"/>
                <w:szCs w:val="28"/>
              </w:rPr>
              <w:t>7</w:t>
            </w:r>
            <w:r w:rsidR="00A623EC" w:rsidRPr="001B18EF">
              <w:rPr>
                <w:rFonts w:asciiTheme="minorHAnsi" w:hAnsiTheme="minorHAnsi" w:cstheme="minorHAnsi"/>
                <w:sz w:val="28"/>
                <w:szCs w:val="28"/>
              </w:rPr>
              <w:t>.</w:t>
            </w:r>
            <w:r w:rsidR="00FA7C77" w:rsidRPr="001B18EF">
              <w:rPr>
                <w:rFonts w:asciiTheme="minorHAnsi" w:hAnsiTheme="minorHAnsi" w:cstheme="minorHAnsi"/>
                <w:sz w:val="28"/>
                <w:szCs w:val="28"/>
              </w:rPr>
              <w:t xml:space="preserve"> </w:t>
            </w:r>
            <w:r w:rsidRPr="001B18EF">
              <w:rPr>
                <w:rFonts w:asciiTheme="minorHAnsi" w:hAnsiTheme="minorHAnsi" w:cstheme="minorHAnsi"/>
                <w:sz w:val="28"/>
                <w:szCs w:val="28"/>
              </w:rPr>
              <w:t xml:space="preserve"> Receivables</w:t>
            </w:r>
            <w:r w:rsidR="00084E6B" w:rsidRPr="001B18EF">
              <w:rPr>
                <w:rFonts w:asciiTheme="minorHAnsi" w:hAnsiTheme="minorHAnsi" w:cstheme="minorHAnsi"/>
                <w:sz w:val="28"/>
                <w:szCs w:val="28"/>
              </w:rPr>
              <w:t xml:space="preserve"> </w:t>
            </w:r>
            <w:r w:rsidR="00E80D67" w:rsidRPr="001B18EF">
              <w:rPr>
                <w:rFonts w:asciiTheme="minorHAnsi" w:hAnsiTheme="minorHAnsi" w:cstheme="minorHAnsi"/>
                <w:sz w:val="28"/>
                <w:szCs w:val="28"/>
              </w:rPr>
              <w:t>–</w:t>
            </w:r>
            <w:r w:rsidR="00084E6B" w:rsidRPr="001B18EF">
              <w:rPr>
                <w:rFonts w:asciiTheme="minorHAnsi" w:hAnsiTheme="minorHAnsi" w:cstheme="minorHAnsi"/>
                <w:sz w:val="28"/>
                <w:szCs w:val="28"/>
              </w:rPr>
              <w:t xml:space="preserve"> </w:t>
            </w:r>
            <w:r w:rsidRPr="001B18EF">
              <w:rPr>
                <w:rFonts w:asciiTheme="minorHAnsi" w:hAnsiTheme="minorHAnsi" w:cstheme="minorHAnsi"/>
                <w:sz w:val="28"/>
                <w:szCs w:val="28"/>
              </w:rPr>
              <w:t>Territorial</w:t>
            </w:r>
            <w:bookmarkEnd w:id="1174"/>
            <w:r w:rsidRPr="001B18EF">
              <w:rPr>
                <w:rFonts w:asciiTheme="minorHAnsi" w:hAnsiTheme="minorHAnsi" w:cstheme="minorHAnsi"/>
                <w:sz w:val="28"/>
                <w:szCs w:val="28"/>
              </w:rPr>
              <w:t xml:space="preserve"> </w:t>
            </w:r>
            <w:bookmarkEnd w:id="1175"/>
          </w:p>
        </w:tc>
      </w:tr>
      <w:tr w:rsidR="00BA5DE9" w:rsidRPr="00CF7E1B" w14:paraId="77C048B5" w14:textId="77777777" w:rsidTr="009444D0">
        <w:trPr>
          <w:cantSplit/>
          <w:trHeight w:val="23"/>
        </w:trPr>
        <w:tc>
          <w:tcPr>
            <w:tcW w:w="1563" w:type="dxa"/>
            <w:tcBorders>
              <w:top w:val="nil"/>
              <w:left w:val="single" w:sz="2" w:space="0" w:color="auto"/>
              <w:bottom w:val="nil"/>
              <w:right w:val="single" w:sz="2" w:space="0" w:color="auto"/>
            </w:tcBorders>
          </w:tcPr>
          <w:p w14:paraId="6FFCB319" w14:textId="77777777" w:rsidR="00BA5DE9" w:rsidRPr="008B46D1" w:rsidRDefault="00BA5DE9" w:rsidP="00BA5DE9">
            <w:pPr>
              <w:pStyle w:val="TableReference"/>
              <w:tabs>
                <w:tab w:val="left" w:pos="3306"/>
              </w:tabs>
              <w:spacing w:before="40"/>
              <w:rPr>
                <w:rFonts w:cs="Calibri"/>
                <w:color w:val="7030A0"/>
                <w:sz w:val="16"/>
                <w:szCs w:val="16"/>
              </w:rPr>
            </w:pPr>
          </w:p>
        </w:tc>
        <w:tc>
          <w:tcPr>
            <w:tcW w:w="8926" w:type="dxa"/>
            <w:gridSpan w:val="6"/>
            <w:tcBorders>
              <w:top w:val="nil"/>
              <w:left w:val="single" w:sz="2" w:space="0" w:color="auto"/>
              <w:bottom w:val="nil"/>
              <w:right w:val="nil"/>
            </w:tcBorders>
            <w:vAlign w:val="bottom"/>
          </w:tcPr>
          <w:p w14:paraId="4C6FCAB4" w14:textId="456AB673" w:rsidR="00BA5DE9" w:rsidRPr="008B46D1" w:rsidRDefault="000610F9" w:rsidP="00BA5DE9">
            <w:pPr>
              <w:pStyle w:val="TableText"/>
              <w:rPr>
                <w:rFonts w:cs="Calibri"/>
                <w:b/>
                <w:bCs/>
              </w:rPr>
            </w:pPr>
            <w:r w:rsidRPr="008B46D1">
              <w:rPr>
                <w:rFonts w:cs="Calibri"/>
                <w:b/>
                <w:bCs/>
              </w:rPr>
              <w:t>Description and Material Accounting Policies Relating to Receivables</w:t>
            </w:r>
            <w:r w:rsidRPr="003C5D97">
              <w:rPr>
                <w:rFonts w:cs="Calibri"/>
                <w:b/>
                <w:bCs/>
                <w:color w:val="FF0000"/>
              </w:rPr>
              <w:t xml:space="preserve"> </w:t>
            </w:r>
            <w:r w:rsidRPr="008B46D1">
              <w:rPr>
                <w:rFonts w:cs="Calibri"/>
                <w:b/>
                <w:bCs/>
              </w:rPr>
              <w:t>- Territorial</w:t>
            </w:r>
          </w:p>
        </w:tc>
      </w:tr>
      <w:tr w:rsidR="00BA5DE9" w:rsidRPr="00CF7E1B" w14:paraId="53AC9236" w14:textId="77777777" w:rsidTr="009444D0">
        <w:trPr>
          <w:cantSplit/>
          <w:trHeight w:val="23"/>
        </w:trPr>
        <w:tc>
          <w:tcPr>
            <w:tcW w:w="1563" w:type="dxa"/>
            <w:tcBorders>
              <w:top w:val="nil"/>
              <w:left w:val="single" w:sz="2" w:space="0" w:color="auto"/>
              <w:bottom w:val="nil"/>
              <w:right w:val="single" w:sz="2" w:space="0" w:color="auto"/>
            </w:tcBorders>
          </w:tcPr>
          <w:p w14:paraId="26B2487C" w14:textId="77777777" w:rsidR="00BA5DE9" w:rsidRPr="008B46D1" w:rsidRDefault="00BA5DE9" w:rsidP="00BA5DE9">
            <w:pPr>
              <w:pStyle w:val="TableReference"/>
              <w:tabs>
                <w:tab w:val="left" w:pos="3306"/>
              </w:tabs>
              <w:spacing w:before="40"/>
              <w:rPr>
                <w:rFonts w:cs="Calibri"/>
                <w:color w:val="7030A0"/>
                <w:sz w:val="16"/>
                <w:szCs w:val="16"/>
              </w:rPr>
            </w:pPr>
          </w:p>
        </w:tc>
        <w:tc>
          <w:tcPr>
            <w:tcW w:w="8926" w:type="dxa"/>
            <w:gridSpan w:val="6"/>
            <w:tcBorders>
              <w:top w:val="nil"/>
              <w:left w:val="single" w:sz="2" w:space="0" w:color="auto"/>
              <w:bottom w:val="nil"/>
              <w:right w:val="nil"/>
            </w:tcBorders>
            <w:vAlign w:val="bottom"/>
          </w:tcPr>
          <w:p w14:paraId="209372EC" w14:textId="03ED2F4F" w:rsidR="00BA5DE9" w:rsidRPr="008B46D1" w:rsidRDefault="000610F9" w:rsidP="008B2204">
            <w:pPr>
              <w:pStyle w:val="TableText"/>
              <w:spacing w:after="120"/>
              <w:jc w:val="both"/>
              <w:rPr>
                <w:rFonts w:cs="Calibri"/>
              </w:rPr>
            </w:pPr>
            <w:r w:rsidRPr="008B46D1">
              <w:rPr>
                <w:rFonts w:cs="Calibri"/>
              </w:rPr>
              <w:t>‘</w:t>
            </w:r>
            <w:r w:rsidR="00347866" w:rsidRPr="008B46D1">
              <w:t xml:space="preserve">Burley Griffin </w:t>
            </w:r>
            <w:r w:rsidRPr="008B46D1">
              <w:rPr>
                <w:rFonts w:cs="Calibri"/>
              </w:rPr>
              <w:t xml:space="preserve">Agency’s’ territorial receivables arise from the collection of fees and fines. </w:t>
            </w:r>
            <w:r w:rsidR="00D823DA" w:rsidRPr="008B46D1">
              <w:rPr>
                <w:rFonts w:cs="Calibri"/>
              </w:rPr>
              <w:t xml:space="preserve">Receivables relating to the fees are recognised when the fee is incurred and receivables relating to fines are recognised when the infringement notice is issued. These are generally due within </w:t>
            </w:r>
            <w:r w:rsidR="00D823DA" w:rsidRPr="00722BF2">
              <w:rPr>
                <w:rFonts w:cs="Calibri"/>
                <w:color w:val="C45911" w:themeColor="accent2" w:themeShade="BF"/>
              </w:rPr>
              <w:t xml:space="preserve">&lt;30&gt; </w:t>
            </w:r>
            <w:r w:rsidR="00D823DA" w:rsidRPr="008B46D1">
              <w:rPr>
                <w:rFonts w:cs="Calibri"/>
              </w:rPr>
              <w:t xml:space="preserve">days after the fee is incurred or the notice is issued. </w:t>
            </w:r>
          </w:p>
        </w:tc>
      </w:tr>
      <w:tr w:rsidR="007E373A" w:rsidRPr="00CF7E1B" w14:paraId="33D61BD7" w14:textId="77777777" w:rsidTr="009444D0">
        <w:trPr>
          <w:cantSplit/>
          <w:trHeight w:val="23"/>
        </w:trPr>
        <w:tc>
          <w:tcPr>
            <w:tcW w:w="1563" w:type="dxa"/>
            <w:tcBorders>
              <w:top w:val="nil"/>
              <w:left w:val="single" w:sz="2" w:space="0" w:color="auto"/>
              <w:bottom w:val="nil"/>
              <w:right w:val="single" w:sz="2" w:space="0" w:color="auto"/>
            </w:tcBorders>
          </w:tcPr>
          <w:p w14:paraId="46D6E764" w14:textId="77777777" w:rsidR="007E373A" w:rsidRPr="008B46D1" w:rsidRDefault="007E373A" w:rsidP="007E373A">
            <w:pPr>
              <w:pStyle w:val="TableReference"/>
              <w:tabs>
                <w:tab w:val="left" w:pos="3306"/>
              </w:tabs>
              <w:spacing w:before="40"/>
              <w:rPr>
                <w:rFonts w:cs="Calibri"/>
                <w:color w:val="7030A0"/>
                <w:sz w:val="16"/>
                <w:szCs w:val="16"/>
              </w:rPr>
            </w:pPr>
          </w:p>
        </w:tc>
        <w:tc>
          <w:tcPr>
            <w:tcW w:w="8926" w:type="dxa"/>
            <w:gridSpan w:val="6"/>
            <w:tcBorders>
              <w:top w:val="nil"/>
              <w:left w:val="single" w:sz="2" w:space="0" w:color="auto"/>
              <w:bottom w:val="nil"/>
              <w:right w:val="nil"/>
            </w:tcBorders>
          </w:tcPr>
          <w:p w14:paraId="3D77B135" w14:textId="13E2E197" w:rsidR="007E373A" w:rsidRPr="008B46D1" w:rsidRDefault="00886EDE" w:rsidP="007E373A">
            <w:pPr>
              <w:pStyle w:val="TableText"/>
              <w:rPr>
                <w:rFonts w:cs="Calibri"/>
                <w:b/>
                <w:bCs/>
              </w:rPr>
            </w:pPr>
            <w:r w:rsidRPr="00084E6B">
              <w:rPr>
                <w:rFonts w:cs="Calibri"/>
                <w:i/>
                <w:iCs/>
              </w:rPr>
              <w:t>Expected Credit</w:t>
            </w:r>
            <w:r w:rsidRPr="00084E6B">
              <w:rPr>
                <w:rFonts w:cs="Calibri"/>
              </w:rPr>
              <w:t xml:space="preserve"> </w:t>
            </w:r>
            <w:r w:rsidR="003173AE">
              <w:rPr>
                <w:rFonts w:cs="Calibri"/>
                <w:i/>
                <w:iCs/>
              </w:rPr>
              <w:t>L</w:t>
            </w:r>
            <w:r w:rsidR="007E373A" w:rsidRPr="008B46D1">
              <w:rPr>
                <w:rFonts w:cs="Calibri"/>
                <w:i/>
                <w:iCs/>
              </w:rPr>
              <w:t xml:space="preserve">oss – </w:t>
            </w:r>
            <w:r w:rsidR="005C675F" w:rsidRPr="008B46D1">
              <w:rPr>
                <w:rFonts w:cs="Calibri"/>
                <w:i/>
                <w:iCs/>
              </w:rPr>
              <w:t>Fees and Fines</w:t>
            </w:r>
            <w:r w:rsidR="007E373A" w:rsidRPr="008B46D1">
              <w:rPr>
                <w:rFonts w:cs="Calibri"/>
                <w:i/>
                <w:iCs/>
              </w:rPr>
              <w:t xml:space="preserve"> Receivable </w:t>
            </w:r>
          </w:p>
        </w:tc>
      </w:tr>
      <w:tr w:rsidR="007E373A" w:rsidRPr="00CF7E1B" w14:paraId="096E02A7" w14:textId="77777777" w:rsidTr="009444D0">
        <w:trPr>
          <w:cantSplit/>
          <w:trHeight w:val="23"/>
        </w:trPr>
        <w:tc>
          <w:tcPr>
            <w:tcW w:w="1563" w:type="dxa"/>
            <w:tcBorders>
              <w:top w:val="nil"/>
              <w:left w:val="single" w:sz="2" w:space="0" w:color="auto"/>
              <w:bottom w:val="nil"/>
              <w:right w:val="single" w:sz="2" w:space="0" w:color="auto"/>
            </w:tcBorders>
          </w:tcPr>
          <w:p w14:paraId="2428DA86" w14:textId="77777777" w:rsidR="007E373A" w:rsidRPr="008B46D1" w:rsidRDefault="007E373A" w:rsidP="007E373A">
            <w:pPr>
              <w:pStyle w:val="TableReference"/>
              <w:tabs>
                <w:tab w:val="left" w:pos="3306"/>
              </w:tabs>
              <w:spacing w:before="40"/>
              <w:rPr>
                <w:rFonts w:cs="Calibri"/>
                <w:color w:val="7030A0"/>
                <w:sz w:val="16"/>
                <w:szCs w:val="16"/>
              </w:rPr>
            </w:pPr>
          </w:p>
        </w:tc>
        <w:tc>
          <w:tcPr>
            <w:tcW w:w="8926" w:type="dxa"/>
            <w:gridSpan w:val="6"/>
            <w:tcBorders>
              <w:top w:val="nil"/>
              <w:left w:val="single" w:sz="2" w:space="0" w:color="auto"/>
              <w:bottom w:val="nil"/>
              <w:right w:val="nil"/>
            </w:tcBorders>
          </w:tcPr>
          <w:p w14:paraId="4E540C70" w14:textId="2A104E02" w:rsidR="007E373A" w:rsidRPr="008B46D1" w:rsidRDefault="007E373A" w:rsidP="002A2C5F">
            <w:pPr>
              <w:spacing w:after="120"/>
              <w:jc w:val="both"/>
              <w:rPr>
                <w:rFonts w:cs="Calibri"/>
                <w:b/>
                <w:bCs/>
              </w:rPr>
            </w:pPr>
            <w:r w:rsidRPr="008B46D1">
              <w:rPr>
                <w:sz w:val="18"/>
                <w:szCs w:val="18"/>
              </w:rPr>
              <w:t xml:space="preserve">The allowance for expected credit losses represents the amount of </w:t>
            </w:r>
            <w:r w:rsidR="008B2204" w:rsidRPr="008B46D1">
              <w:rPr>
                <w:sz w:val="18"/>
                <w:szCs w:val="18"/>
              </w:rPr>
              <w:t>fees and fines</w:t>
            </w:r>
            <w:r w:rsidRPr="008B46D1">
              <w:rPr>
                <w:sz w:val="18"/>
                <w:szCs w:val="18"/>
              </w:rPr>
              <w:t xml:space="preserve"> receivable the Agency estimates will not be repaid.</w:t>
            </w:r>
            <w:r w:rsidR="00FA7C77">
              <w:rPr>
                <w:sz w:val="18"/>
                <w:szCs w:val="18"/>
              </w:rPr>
              <w:t xml:space="preserve"> </w:t>
            </w:r>
            <w:r w:rsidRPr="008B46D1">
              <w:rPr>
                <w:sz w:val="18"/>
                <w:szCs w:val="18"/>
              </w:rPr>
              <w:t xml:space="preserve">The allowance for impairment losses is </w:t>
            </w:r>
            <w:r w:rsidR="008B2204" w:rsidRPr="008B46D1">
              <w:rPr>
                <w:sz w:val="18"/>
                <w:szCs w:val="18"/>
              </w:rPr>
              <w:t xml:space="preserve">calculated using a </w:t>
            </w:r>
            <w:r w:rsidR="003C6503" w:rsidRPr="008B46D1">
              <w:rPr>
                <w:sz w:val="18"/>
                <w:szCs w:val="18"/>
              </w:rPr>
              <w:t xml:space="preserve">lifetime </w:t>
            </w:r>
            <w:r w:rsidR="008B2204" w:rsidRPr="008B46D1">
              <w:rPr>
                <w:sz w:val="18"/>
                <w:szCs w:val="18"/>
              </w:rPr>
              <w:t xml:space="preserve">expected credit loss provision matrix which is </w:t>
            </w:r>
            <w:r w:rsidRPr="008B46D1">
              <w:rPr>
                <w:sz w:val="18"/>
                <w:szCs w:val="18"/>
              </w:rPr>
              <w:t xml:space="preserve">based </w:t>
            </w:r>
            <w:r w:rsidR="005C675F" w:rsidRPr="008B46D1">
              <w:rPr>
                <w:sz w:val="18"/>
                <w:szCs w:val="18"/>
              </w:rPr>
              <w:t>on several categorisations of receivables</w:t>
            </w:r>
            <w:r w:rsidR="008B2204" w:rsidRPr="008B46D1">
              <w:rPr>
                <w:sz w:val="18"/>
                <w:szCs w:val="18"/>
              </w:rPr>
              <w:t xml:space="preserve">. The calculation factors in </w:t>
            </w:r>
            <w:r w:rsidRPr="008B46D1">
              <w:rPr>
                <w:sz w:val="18"/>
                <w:szCs w:val="18"/>
              </w:rPr>
              <w:t xml:space="preserve">objective evidence </w:t>
            </w:r>
            <w:r w:rsidR="008B2204" w:rsidRPr="008B46D1">
              <w:rPr>
                <w:sz w:val="18"/>
                <w:szCs w:val="18"/>
              </w:rPr>
              <w:t xml:space="preserve">available to the agency </w:t>
            </w:r>
            <w:r w:rsidRPr="008B46D1">
              <w:rPr>
                <w:sz w:val="18"/>
                <w:szCs w:val="18"/>
              </w:rPr>
              <w:t>and a review of overdue balances.</w:t>
            </w:r>
            <w:r w:rsidR="008B2204" w:rsidRPr="008B46D1">
              <w:rPr>
                <w:sz w:val="18"/>
                <w:szCs w:val="18"/>
              </w:rPr>
              <w:t xml:space="preserve"> The categorisations are based upon the demonstrated pattern of collections over the past </w:t>
            </w:r>
            <w:r w:rsidR="008B2204" w:rsidRPr="00722BF2">
              <w:rPr>
                <w:color w:val="C45911" w:themeColor="accent2" w:themeShade="BF"/>
                <w:sz w:val="18"/>
                <w:szCs w:val="18"/>
              </w:rPr>
              <w:t xml:space="preserve">&lt;3&gt; </w:t>
            </w:r>
            <w:r w:rsidR="008B2204" w:rsidRPr="008B46D1">
              <w:rPr>
                <w:sz w:val="18"/>
                <w:szCs w:val="18"/>
              </w:rPr>
              <w:t xml:space="preserve">years adjusted for </w:t>
            </w:r>
            <w:r w:rsidR="003C6503" w:rsidRPr="008B46D1">
              <w:rPr>
                <w:sz w:val="18"/>
                <w:szCs w:val="18"/>
              </w:rPr>
              <w:t>justifiable forward-looking information, including forecast economic changes expected to impact on receivables.</w:t>
            </w:r>
          </w:p>
        </w:tc>
      </w:tr>
      <w:tr w:rsidR="008B2204" w:rsidRPr="00CF7E1B" w14:paraId="676C88E4" w14:textId="77777777" w:rsidTr="009444D0">
        <w:trPr>
          <w:cantSplit/>
          <w:trHeight w:val="23"/>
        </w:trPr>
        <w:tc>
          <w:tcPr>
            <w:tcW w:w="1563" w:type="dxa"/>
            <w:tcBorders>
              <w:top w:val="nil"/>
              <w:left w:val="single" w:sz="2" w:space="0" w:color="auto"/>
              <w:bottom w:val="nil"/>
              <w:right w:val="single" w:sz="2" w:space="0" w:color="auto"/>
            </w:tcBorders>
          </w:tcPr>
          <w:p w14:paraId="067419B9" w14:textId="77777777" w:rsidR="008B2204" w:rsidRPr="008B46D1" w:rsidRDefault="008B2204" w:rsidP="007E373A">
            <w:pPr>
              <w:pStyle w:val="TableReference"/>
              <w:tabs>
                <w:tab w:val="left" w:pos="3306"/>
              </w:tabs>
              <w:spacing w:before="40"/>
              <w:rPr>
                <w:rFonts w:cs="Calibri"/>
                <w:color w:val="7030A0"/>
                <w:sz w:val="16"/>
                <w:szCs w:val="16"/>
              </w:rPr>
            </w:pPr>
          </w:p>
        </w:tc>
        <w:tc>
          <w:tcPr>
            <w:tcW w:w="6516" w:type="dxa"/>
            <w:gridSpan w:val="3"/>
            <w:tcBorders>
              <w:top w:val="nil"/>
              <w:left w:val="single" w:sz="2" w:space="0" w:color="auto"/>
              <w:bottom w:val="nil"/>
              <w:right w:val="nil"/>
            </w:tcBorders>
            <w:vAlign w:val="bottom"/>
          </w:tcPr>
          <w:p w14:paraId="0066A9C0" w14:textId="77777777" w:rsidR="008B2204" w:rsidRPr="008B46D1" w:rsidRDefault="008B2204" w:rsidP="007E373A">
            <w:pPr>
              <w:pStyle w:val="TableText"/>
              <w:rPr>
                <w:rFonts w:cs="Calibri"/>
                <w:b/>
                <w:bCs/>
              </w:rPr>
            </w:pPr>
          </w:p>
        </w:tc>
        <w:tc>
          <w:tcPr>
            <w:tcW w:w="1135" w:type="dxa"/>
            <w:gridSpan w:val="2"/>
            <w:tcBorders>
              <w:top w:val="nil"/>
              <w:left w:val="nil"/>
              <w:bottom w:val="nil"/>
              <w:right w:val="nil"/>
            </w:tcBorders>
          </w:tcPr>
          <w:p w14:paraId="7D8AD036" w14:textId="22686E8A" w:rsidR="008B2204" w:rsidRPr="008B46D1" w:rsidRDefault="008B2204" w:rsidP="008B2204">
            <w:pPr>
              <w:pStyle w:val="TableText"/>
              <w:jc w:val="right"/>
              <w:rPr>
                <w:rFonts w:cs="Calibri"/>
                <w:b/>
                <w:bCs/>
              </w:rPr>
            </w:pPr>
            <w:r w:rsidRPr="008B46D1">
              <w:rPr>
                <w:rFonts w:cs="Calibri"/>
                <w:b/>
                <w:bCs/>
              </w:rPr>
              <w:t>202</w:t>
            </w:r>
            <w:r w:rsidR="00145ACD">
              <w:rPr>
                <w:rFonts w:cs="Calibri"/>
                <w:b/>
                <w:bCs/>
              </w:rPr>
              <w:t>6</w:t>
            </w:r>
            <w:r w:rsidRPr="008B46D1">
              <w:rPr>
                <w:rFonts w:cs="Calibri"/>
                <w:b/>
                <w:bCs/>
              </w:rPr>
              <w:t xml:space="preserve"> </w:t>
            </w:r>
          </w:p>
        </w:tc>
        <w:tc>
          <w:tcPr>
            <w:tcW w:w="1275" w:type="dxa"/>
            <w:tcBorders>
              <w:top w:val="nil"/>
              <w:left w:val="nil"/>
              <w:bottom w:val="nil"/>
              <w:right w:val="nil"/>
            </w:tcBorders>
            <w:vAlign w:val="bottom"/>
          </w:tcPr>
          <w:p w14:paraId="2F0B814F" w14:textId="1EAD15FF" w:rsidR="008B2204" w:rsidRPr="008B46D1" w:rsidRDefault="008B2204" w:rsidP="008B2204">
            <w:pPr>
              <w:pStyle w:val="TableText"/>
              <w:jc w:val="right"/>
              <w:rPr>
                <w:rFonts w:cs="Calibri"/>
                <w:b/>
                <w:bCs/>
              </w:rPr>
            </w:pPr>
            <w:r w:rsidRPr="008B46D1">
              <w:rPr>
                <w:rFonts w:cs="Calibri"/>
                <w:b/>
                <w:bCs/>
              </w:rPr>
              <w:t>202</w:t>
            </w:r>
            <w:r w:rsidR="00145ACD">
              <w:rPr>
                <w:rFonts w:cs="Calibri"/>
                <w:b/>
                <w:bCs/>
              </w:rPr>
              <w:t>5</w:t>
            </w:r>
          </w:p>
        </w:tc>
      </w:tr>
      <w:tr w:rsidR="008B2204" w:rsidRPr="00CF7E1B" w14:paraId="1E9DFF71" w14:textId="77777777" w:rsidTr="009444D0">
        <w:trPr>
          <w:cantSplit/>
          <w:trHeight w:val="23"/>
        </w:trPr>
        <w:tc>
          <w:tcPr>
            <w:tcW w:w="1563" w:type="dxa"/>
            <w:tcBorders>
              <w:top w:val="nil"/>
              <w:left w:val="single" w:sz="2" w:space="0" w:color="auto"/>
              <w:bottom w:val="nil"/>
              <w:right w:val="single" w:sz="2" w:space="0" w:color="auto"/>
            </w:tcBorders>
          </w:tcPr>
          <w:p w14:paraId="7FDC4109" w14:textId="77777777" w:rsidR="008B2204" w:rsidRPr="008B46D1" w:rsidRDefault="008B2204" w:rsidP="007E373A">
            <w:pPr>
              <w:pStyle w:val="TableReference"/>
              <w:tabs>
                <w:tab w:val="left" w:pos="3306"/>
              </w:tabs>
              <w:spacing w:before="40"/>
              <w:rPr>
                <w:rFonts w:cs="Calibri"/>
                <w:color w:val="7030A0"/>
                <w:sz w:val="16"/>
                <w:szCs w:val="16"/>
              </w:rPr>
            </w:pPr>
          </w:p>
        </w:tc>
        <w:tc>
          <w:tcPr>
            <w:tcW w:w="6516" w:type="dxa"/>
            <w:gridSpan w:val="3"/>
            <w:tcBorders>
              <w:top w:val="nil"/>
              <w:left w:val="single" w:sz="2" w:space="0" w:color="auto"/>
              <w:bottom w:val="nil"/>
              <w:right w:val="nil"/>
            </w:tcBorders>
            <w:vAlign w:val="bottom"/>
          </w:tcPr>
          <w:p w14:paraId="3FB7EB3C" w14:textId="77777777" w:rsidR="008B2204" w:rsidRPr="008B46D1" w:rsidRDefault="008B2204" w:rsidP="007E373A">
            <w:pPr>
              <w:pStyle w:val="TableText"/>
              <w:rPr>
                <w:rFonts w:cs="Calibri"/>
                <w:b/>
                <w:bCs/>
              </w:rPr>
            </w:pPr>
          </w:p>
        </w:tc>
        <w:tc>
          <w:tcPr>
            <w:tcW w:w="1135" w:type="dxa"/>
            <w:gridSpan w:val="2"/>
            <w:tcBorders>
              <w:top w:val="nil"/>
              <w:left w:val="nil"/>
              <w:bottom w:val="nil"/>
              <w:right w:val="nil"/>
            </w:tcBorders>
          </w:tcPr>
          <w:p w14:paraId="0DC8251B" w14:textId="46D35876" w:rsidR="008B2204" w:rsidRPr="008B46D1" w:rsidRDefault="008B2204" w:rsidP="008B2204">
            <w:pPr>
              <w:pStyle w:val="TableText"/>
              <w:jc w:val="right"/>
              <w:rPr>
                <w:rFonts w:cs="Calibri"/>
                <w:b/>
                <w:bCs/>
              </w:rPr>
            </w:pPr>
            <w:r w:rsidRPr="008B46D1">
              <w:rPr>
                <w:rFonts w:cs="Calibri"/>
                <w:b/>
                <w:bCs/>
              </w:rPr>
              <w:t>$’000</w:t>
            </w:r>
          </w:p>
        </w:tc>
        <w:tc>
          <w:tcPr>
            <w:tcW w:w="1275" w:type="dxa"/>
            <w:tcBorders>
              <w:top w:val="nil"/>
              <w:left w:val="nil"/>
              <w:bottom w:val="nil"/>
              <w:right w:val="nil"/>
            </w:tcBorders>
            <w:vAlign w:val="bottom"/>
          </w:tcPr>
          <w:p w14:paraId="52443B26" w14:textId="2FCAD1A3" w:rsidR="008B2204" w:rsidRPr="008B46D1" w:rsidRDefault="008B2204" w:rsidP="008B2204">
            <w:pPr>
              <w:pStyle w:val="TableText"/>
              <w:jc w:val="right"/>
              <w:rPr>
                <w:rFonts w:cs="Calibri"/>
                <w:b/>
                <w:bCs/>
              </w:rPr>
            </w:pPr>
            <w:r w:rsidRPr="008B46D1">
              <w:rPr>
                <w:rFonts w:cs="Calibri"/>
                <w:b/>
                <w:bCs/>
              </w:rPr>
              <w:t>$’000</w:t>
            </w:r>
          </w:p>
        </w:tc>
      </w:tr>
      <w:tr w:rsidR="007E373A" w:rsidRPr="00CF7E1B" w14:paraId="0A7D642F" w14:textId="77777777" w:rsidTr="009444D0">
        <w:trPr>
          <w:cantSplit/>
          <w:trHeight w:val="23"/>
        </w:trPr>
        <w:tc>
          <w:tcPr>
            <w:tcW w:w="1563" w:type="dxa"/>
            <w:tcBorders>
              <w:top w:val="nil"/>
              <w:left w:val="single" w:sz="2" w:space="0" w:color="auto"/>
              <w:bottom w:val="nil"/>
              <w:right w:val="single" w:sz="2" w:space="0" w:color="auto"/>
            </w:tcBorders>
          </w:tcPr>
          <w:p w14:paraId="7B9C2BB9" w14:textId="77777777" w:rsidR="007E373A" w:rsidRPr="008B46D1" w:rsidRDefault="007E373A" w:rsidP="007E373A">
            <w:pPr>
              <w:pStyle w:val="TableReference"/>
              <w:tabs>
                <w:tab w:val="left" w:pos="3306"/>
              </w:tabs>
              <w:spacing w:before="40"/>
              <w:rPr>
                <w:rFonts w:cs="Calibri"/>
                <w:color w:val="7030A0"/>
                <w:sz w:val="16"/>
                <w:szCs w:val="16"/>
              </w:rPr>
            </w:pPr>
          </w:p>
        </w:tc>
        <w:tc>
          <w:tcPr>
            <w:tcW w:w="6516" w:type="dxa"/>
            <w:gridSpan w:val="3"/>
            <w:tcBorders>
              <w:top w:val="nil"/>
              <w:left w:val="single" w:sz="2" w:space="0" w:color="auto"/>
              <w:bottom w:val="nil"/>
              <w:right w:val="nil"/>
            </w:tcBorders>
            <w:vAlign w:val="bottom"/>
          </w:tcPr>
          <w:p w14:paraId="31464D8C" w14:textId="77777777" w:rsidR="007E373A" w:rsidRPr="008B46D1" w:rsidRDefault="007E373A" w:rsidP="007E373A">
            <w:pPr>
              <w:pStyle w:val="TableText"/>
              <w:tabs>
                <w:tab w:val="left" w:pos="3306"/>
              </w:tabs>
              <w:rPr>
                <w:rFonts w:cs="Calibri"/>
                <w:b/>
                <w:bCs/>
              </w:rPr>
            </w:pPr>
            <w:bookmarkStart w:id="1176" w:name="_Toc48468882"/>
            <w:bookmarkStart w:id="1177" w:name="_Toc49155942"/>
            <w:bookmarkStart w:id="1178" w:name="_Toc49224360"/>
            <w:r w:rsidRPr="008B46D1">
              <w:rPr>
                <w:rFonts w:cs="Calibri"/>
                <w:b/>
                <w:bCs/>
              </w:rPr>
              <w:t>Current Receivables</w:t>
            </w:r>
            <w:bookmarkEnd w:id="1176"/>
            <w:bookmarkEnd w:id="1177"/>
            <w:bookmarkEnd w:id="1178"/>
          </w:p>
        </w:tc>
        <w:tc>
          <w:tcPr>
            <w:tcW w:w="1135" w:type="dxa"/>
            <w:gridSpan w:val="2"/>
            <w:tcBorders>
              <w:top w:val="nil"/>
              <w:left w:val="nil"/>
              <w:bottom w:val="nil"/>
              <w:right w:val="nil"/>
            </w:tcBorders>
            <w:vAlign w:val="bottom"/>
          </w:tcPr>
          <w:p w14:paraId="7119B8B7" w14:textId="77777777" w:rsidR="007E373A" w:rsidRPr="008B46D1" w:rsidRDefault="007E373A" w:rsidP="007E373A">
            <w:pPr>
              <w:pStyle w:val="TableText"/>
              <w:jc w:val="right"/>
              <w:rPr>
                <w:rFonts w:cs="Calibri"/>
                <w:b/>
                <w:bCs/>
              </w:rPr>
            </w:pPr>
          </w:p>
        </w:tc>
        <w:tc>
          <w:tcPr>
            <w:tcW w:w="1275" w:type="dxa"/>
            <w:tcBorders>
              <w:top w:val="nil"/>
              <w:left w:val="nil"/>
              <w:bottom w:val="nil"/>
              <w:right w:val="nil"/>
            </w:tcBorders>
            <w:vAlign w:val="bottom"/>
          </w:tcPr>
          <w:p w14:paraId="02D041EA" w14:textId="77777777" w:rsidR="007E373A" w:rsidRPr="008B46D1" w:rsidRDefault="007E373A" w:rsidP="007E373A">
            <w:pPr>
              <w:pStyle w:val="TableText"/>
              <w:jc w:val="right"/>
              <w:rPr>
                <w:rFonts w:cs="Calibri"/>
                <w:b/>
                <w:bCs/>
              </w:rPr>
            </w:pPr>
          </w:p>
        </w:tc>
      </w:tr>
      <w:tr w:rsidR="007E373A" w:rsidRPr="00CF7E1B" w14:paraId="37CAADA4" w14:textId="77777777" w:rsidTr="009444D0">
        <w:trPr>
          <w:cantSplit/>
          <w:trHeight w:val="23"/>
        </w:trPr>
        <w:tc>
          <w:tcPr>
            <w:tcW w:w="1563" w:type="dxa"/>
            <w:tcBorders>
              <w:top w:val="nil"/>
              <w:left w:val="single" w:sz="2" w:space="0" w:color="auto"/>
              <w:bottom w:val="nil"/>
              <w:right w:val="single" w:sz="2" w:space="0" w:color="auto"/>
            </w:tcBorders>
          </w:tcPr>
          <w:p w14:paraId="07791F12" w14:textId="77777777" w:rsidR="007E373A" w:rsidRPr="008B46D1" w:rsidRDefault="007E373A" w:rsidP="007E373A">
            <w:pPr>
              <w:pStyle w:val="TableReference"/>
              <w:tabs>
                <w:tab w:val="left" w:pos="3306"/>
              </w:tabs>
              <w:spacing w:before="40"/>
              <w:rPr>
                <w:rFonts w:cs="Calibri"/>
                <w:color w:val="7030A0"/>
                <w:sz w:val="16"/>
                <w:szCs w:val="16"/>
              </w:rPr>
            </w:pPr>
          </w:p>
        </w:tc>
        <w:tc>
          <w:tcPr>
            <w:tcW w:w="6516" w:type="dxa"/>
            <w:gridSpan w:val="3"/>
            <w:tcBorders>
              <w:top w:val="nil"/>
              <w:left w:val="single" w:sz="2" w:space="0" w:color="auto"/>
              <w:bottom w:val="nil"/>
              <w:right w:val="nil"/>
            </w:tcBorders>
            <w:vAlign w:val="bottom"/>
          </w:tcPr>
          <w:p w14:paraId="4CA99E4A" w14:textId="480EEF01" w:rsidR="007E373A" w:rsidRPr="008B46D1" w:rsidRDefault="00386482" w:rsidP="007E373A">
            <w:pPr>
              <w:pStyle w:val="TableText"/>
              <w:tabs>
                <w:tab w:val="left" w:pos="3306"/>
              </w:tabs>
              <w:rPr>
                <w:rFonts w:cs="Calibri"/>
                <w:strike/>
              </w:rPr>
            </w:pPr>
            <w:r w:rsidRPr="008B46D1">
              <w:rPr>
                <w:rFonts w:cs="Calibri"/>
              </w:rPr>
              <w:t xml:space="preserve">Fees for Regulatory Services </w:t>
            </w:r>
            <w:r w:rsidR="007E373A" w:rsidRPr="008B46D1">
              <w:rPr>
                <w:rFonts w:cs="Calibri"/>
              </w:rPr>
              <w:t>Receivable</w:t>
            </w:r>
          </w:p>
        </w:tc>
        <w:tc>
          <w:tcPr>
            <w:tcW w:w="1135" w:type="dxa"/>
            <w:gridSpan w:val="2"/>
            <w:tcBorders>
              <w:top w:val="nil"/>
              <w:left w:val="nil"/>
              <w:bottom w:val="nil"/>
              <w:right w:val="nil"/>
            </w:tcBorders>
            <w:vAlign w:val="bottom"/>
          </w:tcPr>
          <w:p w14:paraId="222A66A3" w14:textId="10232DFC" w:rsidR="007E373A" w:rsidRPr="008B46D1" w:rsidRDefault="007E373A" w:rsidP="007E373A">
            <w:pPr>
              <w:pStyle w:val="TableText"/>
              <w:tabs>
                <w:tab w:val="left" w:pos="3306"/>
              </w:tabs>
              <w:jc w:val="right"/>
              <w:rPr>
                <w:rFonts w:cs="Calibri"/>
              </w:rPr>
            </w:pPr>
          </w:p>
        </w:tc>
        <w:tc>
          <w:tcPr>
            <w:tcW w:w="1275" w:type="dxa"/>
            <w:tcBorders>
              <w:top w:val="nil"/>
              <w:left w:val="nil"/>
              <w:bottom w:val="nil"/>
              <w:right w:val="nil"/>
            </w:tcBorders>
            <w:vAlign w:val="bottom"/>
          </w:tcPr>
          <w:p w14:paraId="4FB0416C" w14:textId="4EAE4F40" w:rsidR="007E373A" w:rsidRPr="008B46D1" w:rsidRDefault="007E373A" w:rsidP="007E373A">
            <w:pPr>
              <w:pStyle w:val="TableText"/>
              <w:tabs>
                <w:tab w:val="left" w:pos="3306"/>
              </w:tabs>
              <w:jc w:val="right"/>
              <w:rPr>
                <w:rFonts w:cs="Calibri"/>
              </w:rPr>
            </w:pPr>
          </w:p>
        </w:tc>
      </w:tr>
      <w:tr w:rsidR="007E373A" w:rsidRPr="00CF7E1B" w14:paraId="76BCE1EC" w14:textId="77777777" w:rsidTr="009444D0">
        <w:trPr>
          <w:cantSplit/>
          <w:trHeight w:val="23"/>
        </w:trPr>
        <w:tc>
          <w:tcPr>
            <w:tcW w:w="1563" w:type="dxa"/>
            <w:tcBorders>
              <w:top w:val="nil"/>
              <w:left w:val="single" w:sz="2" w:space="0" w:color="auto"/>
              <w:bottom w:val="nil"/>
              <w:right w:val="single" w:sz="2" w:space="0" w:color="auto"/>
            </w:tcBorders>
          </w:tcPr>
          <w:p w14:paraId="75744B82" w14:textId="77777777" w:rsidR="007E373A" w:rsidRPr="008B46D1" w:rsidRDefault="007E373A" w:rsidP="007E373A">
            <w:pPr>
              <w:pStyle w:val="TableReference"/>
              <w:tabs>
                <w:tab w:val="left" w:pos="3306"/>
              </w:tabs>
              <w:spacing w:before="40"/>
              <w:rPr>
                <w:rFonts w:cs="Calibri"/>
                <w:color w:val="7030A0"/>
                <w:sz w:val="16"/>
                <w:szCs w:val="16"/>
              </w:rPr>
            </w:pPr>
          </w:p>
        </w:tc>
        <w:tc>
          <w:tcPr>
            <w:tcW w:w="6516" w:type="dxa"/>
            <w:gridSpan w:val="3"/>
            <w:tcBorders>
              <w:top w:val="nil"/>
              <w:left w:val="single" w:sz="2" w:space="0" w:color="auto"/>
              <w:bottom w:val="nil"/>
              <w:right w:val="nil"/>
            </w:tcBorders>
            <w:vAlign w:val="bottom"/>
          </w:tcPr>
          <w:p w14:paraId="0981BFC1" w14:textId="32A7B922" w:rsidR="007E373A" w:rsidRPr="00084E6B" w:rsidRDefault="007E373A" w:rsidP="008B5477">
            <w:pPr>
              <w:pStyle w:val="TableText"/>
              <w:tabs>
                <w:tab w:val="left" w:pos="3306"/>
              </w:tabs>
              <w:spacing w:after="120"/>
              <w:rPr>
                <w:rFonts w:cs="Calibri"/>
              </w:rPr>
            </w:pPr>
            <w:r w:rsidRPr="00084E6B">
              <w:rPr>
                <w:rFonts w:cs="Calibri"/>
              </w:rPr>
              <w:t xml:space="preserve">Less: </w:t>
            </w:r>
            <w:r w:rsidR="00F53A4F" w:rsidRPr="00084E6B">
              <w:rPr>
                <w:rFonts w:cs="Calibri"/>
              </w:rPr>
              <w:t xml:space="preserve">Expected Credit Loss </w:t>
            </w:r>
            <w:r w:rsidRPr="00084E6B">
              <w:rPr>
                <w:rFonts w:cs="Calibri"/>
              </w:rPr>
              <w:t>Allowance</w:t>
            </w:r>
          </w:p>
        </w:tc>
        <w:tc>
          <w:tcPr>
            <w:tcW w:w="1135" w:type="dxa"/>
            <w:gridSpan w:val="2"/>
            <w:tcBorders>
              <w:top w:val="nil"/>
              <w:left w:val="nil"/>
              <w:bottom w:val="nil"/>
              <w:right w:val="nil"/>
            </w:tcBorders>
            <w:vAlign w:val="bottom"/>
          </w:tcPr>
          <w:p w14:paraId="51A5F69A" w14:textId="2F887780" w:rsidR="007E373A" w:rsidRPr="008B46D1" w:rsidRDefault="007E373A" w:rsidP="007E373A">
            <w:pPr>
              <w:pStyle w:val="TableText"/>
              <w:tabs>
                <w:tab w:val="left" w:pos="3306"/>
              </w:tabs>
              <w:jc w:val="right"/>
              <w:rPr>
                <w:rFonts w:cs="Calibri"/>
              </w:rPr>
            </w:pPr>
          </w:p>
        </w:tc>
        <w:tc>
          <w:tcPr>
            <w:tcW w:w="1275" w:type="dxa"/>
            <w:tcBorders>
              <w:top w:val="nil"/>
              <w:left w:val="nil"/>
              <w:bottom w:val="nil"/>
              <w:right w:val="nil"/>
            </w:tcBorders>
            <w:vAlign w:val="bottom"/>
          </w:tcPr>
          <w:p w14:paraId="66F24138" w14:textId="30A7C6F5" w:rsidR="007E373A" w:rsidRPr="008B46D1" w:rsidRDefault="007E373A" w:rsidP="007E373A">
            <w:pPr>
              <w:pStyle w:val="TableText"/>
              <w:tabs>
                <w:tab w:val="left" w:pos="3306"/>
              </w:tabs>
              <w:jc w:val="right"/>
              <w:rPr>
                <w:rFonts w:cs="Calibri"/>
              </w:rPr>
            </w:pPr>
          </w:p>
        </w:tc>
      </w:tr>
      <w:tr w:rsidR="007E373A" w:rsidRPr="00CF7E1B" w14:paraId="591C18AA" w14:textId="77777777" w:rsidTr="009444D0">
        <w:trPr>
          <w:cantSplit/>
          <w:trHeight w:val="23"/>
        </w:trPr>
        <w:tc>
          <w:tcPr>
            <w:tcW w:w="1563" w:type="dxa"/>
            <w:tcBorders>
              <w:top w:val="nil"/>
              <w:left w:val="single" w:sz="2" w:space="0" w:color="auto"/>
              <w:bottom w:val="nil"/>
              <w:right w:val="single" w:sz="2" w:space="0" w:color="auto"/>
            </w:tcBorders>
          </w:tcPr>
          <w:p w14:paraId="4F112DBC" w14:textId="77777777" w:rsidR="007E373A" w:rsidRPr="008B46D1" w:rsidRDefault="007E373A" w:rsidP="007E373A">
            <w:pPr>
              <w:pStyle w:val="TableReference"/>
              <w:tabs>
                <w:tab w:val="left" w:pos="3306"/>
              </w:tabs>
              <w:spacing w:before="40"/>
              <w:rPr>
                <w:rFonts w:cs="Calibri"/>
                <w:color w:val="7030A0"/>
                <w:sz w:val="16"/>
                <w:szCs w:val="16"/>
              </w:rPr>
            </w:pPr>
          </w:p>
        </w:tc>
        <w:tc>
          <w:tcPr>
            <w:tcW w:w="6516" w:type="dxa"/>
            <w:gridSpan w:val="3"/>
            <w:tcBorders>
              <w:top w:val="nil"/>
              <w:left w:val="single" w:sz="2" w:space="0" w:color="auto"/>
              <w:bottom w:val="nil"/>
              <w:right w:val="nil"/>
            </w:tcBorders>
            <w:vAlign w:val="bottom"/>
          </w:tcPr>
          <w:p w14:paraId="61147457" w14:textId="6B90A9FB" w:rsidR="007E373A" w:rsidRPr="00084E6B" w:rsidRDefault="008B5477" w:rsidP="007E373A">
            <w:pPr>
              <w:pStyle w:val="TableText"/>
              <w:tabs>
                <w:tab w:val="left" w:pos="3306"/>
              </w:tabs>
              <w:rPr>
                <w:rFonts w:cs="Calibri"/>
              </w:rPr>
            </w:pPr>
            <w:r w:rsidRPr="00084E6B">
              <w:rPr>
                <w:rFonts w:cs="Calibri"/>
              </w:rPr>
              <w:t>Traffic Fines</w:t>
            </w:r>
            <w:r w:rsidR="007E373A" w:rsidRPr="00084E6B">
              <w:rPr>
                <w:rFonts w:cs="Calibri"/>
              </w:rPr>
              <w:t xml:space="preserve"> Receivables</w:t>
            </w:r>
          </w:p>
        </w:tc>
        <w:tc>
          <w:tcPr>
            <w:tcW w:w="1135" w:type="dxa"/>
            <w:gridSpan w:val="2"/>
            <w:tcBorders>
              <w:top w:val="nil"/>
              <w:left w:val="nil"/>
              <w:bottom w:val="nil"/>
              <w:right w:val="nil"/>
            </w:tcBorders>
            <w:vAlign w:val="bottom"/>
          </w:tcPr>
          <w:p w14:paraId="68C00EC9" w14:textId="573A52E1" w:rsidR="007E373A" w:rsidRPr="008B46D1" w:rsidRDefault="007E373A" w:rsidP="007E373A">
            <w:pPr>
              <w:pStyle w:val="TableText"/>
              <w:tabs>
                <w:tab w:val="left" w:pos="3306"/>
              </w:tabs>
              <w:jc w:val="right"/>
              <w:rPr>
                <w:rFonts w:cs="Calibri"/>
              </w:rPr>
            </w:pPr>
          </w:p>
        </w:tc>
        <w:tc>
          <w:tcPr>
            <w:tcW w:w="1275" w:type="dxa"/>
            <w:tcBorders>
              <w:top w:val="nil"/>
              <w:left w:val="nil"/>
              <w:bottom w:val="nil"/>
              <w:right w:val="nil"/>
            </w:tcBorders>
            <w:vAlign w:val="bottom"/>
          </w:tcPr>
          <w:p w14:paraId="2B04256A" w14:textId="4FC1C1F2" w:rsidR="007E373A" w:rsidRPr="008B46D1" w:rsidRDefault="007E373A" w:rsidP="007E373A">
            <w:pPr>
              <w:pStyle w:val="TableText"/>
              <w:tabs>
                <w:tab w:val="left" w:pos="3306"/>
              </w:tabs>
              <w:jc w:val="right"/>
              <w:rPr>
                <w:rFonts w:cs="Calibri"/>
              </w:rPr>
            </w:pPr>
          </w:p>
        </w:tc>
      </w:tr>
      <w:tr w:rsidR="007E373A" w:rsidRPr="00CF7E1B" w14:paraId="6AFD2A38" w14:textId="77777777" w:rsidTr="009444D0">
        <w:trPr>
          <w:cantSplit/>
          <w:trHeight w:val="23"/>
        </w:trPr>
        <w:tc>
          <w:tcPr>
            <w:tcW w:w="1563" w:type="dxa"/>
            <w:tcBorders>
              <w:top w:val="nil"/>
              <w:left w:val="single" w:sz="2" w:space="0" w:color="auto"/>
              <w:bottom w:val="nil"/>
              <w:right w:val="single" w:sz="2" w:space="0" w:color="auto"/>
            </w:tcBorders>
          </w:tcPr>
          <w:p w14:paraId="25EB24B3" w14:textId="77777777" w:rsidR="007E373A" w:rsidRPr="008B46D1" w:rsidRDefault="007E373A" w:rsidP="007E373A">
            <w:pPr>
              <w:pStyle w:val="TableReference"/>
              <w:tabs>
                <w:tab w:val="left" w:pos="3306"/>
              </w:tabs>
              <w:spacing w:before="40"/>
              <w:rPr>
                <w:rFonts w:cs="Calibri"/>
                <w:color w:val="7030A0"/>
                <w:sz w:val="16"/>
                <w:szCs w:val="16"/>
              </w:rPr>
            </w:pPr>
          </w:p>
        </w:tc>
        <w:tc>
          <w:tcPr>
            <w:tcW w:w="6516" w:type="dxa"/>
            <w:gridSpan w:val="3"/>
            <w:tcBorders>
              <w:top w:val="nil"/>
              <w:left w:val="single" w:sz="2" w:space="0" w:color="auto"/>
              <w:bottom w:val="nil"/>
              <w:right w:val="nil"/>
            </w:tcBorders>
            <w:vAlign w:val="bottom"/>
          </w:tcPr>
          <w:p w14:paraId="48EBB2EE" w14:textId="54BA11C3" w:rsidR="007E373A" w:rsidRPr="00084E6B" w:rsidRDefault="007E373A" w:rsidP="008B5477">
            <w:pPr>
              <w:pStyle w:val="TableText"/>
              <w:tabs>
                <w:tab w:val="left" w:pos="3306"/>
              </w:tabs>
              <w:spacing w:after="120"/>
              <w:rPr>
                <w:rFonts w:cs="Calibri"/>
              </w:rPr>
            </w:pPr>
            <w:r w:rsidRPr="00084E6B">
              <w:rPr>
                <w:rFonts w:cs="Calibri"/>
              </w:rPr>
              <w:t xml:space="preserve">Less: </w:t>
            </w:r>
            <w:r w:rsidR="00F53A4F" w:rsidRPr="00084E6B">
              <w:rPr>
                <w:rFonts w:cs="Calibri"/>
              </w:rPr>
              <w:t xml:space="preserve">Expected Credit Loss </w:t>
            </w:r>
            <w:r w:rsidRPr="00084E6B">
              <w:rPr>
                <w:rFonts w:cs="Calibri"/>
              </w:rPr>
              <w:t>Allowance</w:t>
            </w:r>
          </w:p>
        </w:tc>
        <w:tc>
          <w:tcPr>
            <w:tcW w:w="1135" w:type="dxa"/>
            <w:gridSpan w:val="2"/>
            <w:tcBorders>
              <w:top w:val="nil"/>
              <w:left w:val="nil"/>
              <w:bottom w:val="nil"/>
              <w:right w:val="nil"/>
            </w:tcBorders>
            <w:vAlign w:val="bottom"/>
          </w:tcPr>
          <w:p w14:paraId="153C2E61" w14:textId="1F7D5C34" w:rsidR="007E373A" w:rsidRPr="008B46D1" w:rsidRDefault="007E373A" w:rsidP="007E373A">
            <w:pPr>
              <w:pStyle w:val="TableText"/>
              <w:tabs>
                <w:tab w:val="left" w:pos="3306"/>
              </w:tabs>
              <w:jc w:val="right"/>
              <w:rPr>
                <w:rFonts w:cs="Calibri"/>
              </w:rPr>
            </w:pPr>
          </w:p>
        </w:tc>
        <w:tc>
          <w:tcPr>
            <w:tcW w:w="1275" w:type="dxa"/>
            <w:tcBorders>
              <w:top w:val="nil"/>
              <w:left w:val="nil"/>
              <w:bottom w:val="nil"/>
              <w:right w:val="nil"/>
            </w:tcBorders>
            <w:vAlign w:val="bottom"/>
          </w:tcPr>
          <w:p w14:paraId="40CBF184" w14:textId="738A6624" w:rsidR="007E373A" w:rsidRPr="008B46D1" w:rsidRDefault="007E373A" w:rsidP="007E373A">
            <w:pPr>
              <w:pStyle w:val="TableText"/>
              <w:tabs>
                <w:tab w:val="left" w:pos="3306"/>
              </w:tabs>
              <w:jc w:val="right"/>
              <w:rPr>
                <w:rFonts w:cs="Calibri"/>
              </w:rPr>
            </w:pPr>
          </w:p>
        </w:tc>
      </w:tr>
      <w:tr w:rsidR="007E373A" w:rsidRPr="00CF7E1B" w14:paraId="73BFABD7" w14:textId="77777777" w:rsidTr="009444D0">
        <w:trPr>
          <w:cantSplit/>
          <w:trHeight w:val="23"/>
        </w:trPr>
        <w:tc>
          <w:tcPr>
            <w:tcW w:w="1563" w:type="dxa"/>
            <w:tcBorders>
              <w:top w:val="nil"/>
              <w:left w:val="single" w:sz="2" w:space="0" w:color="auto"/>
              <w:bottom w:val="nil"/>
              <w:right w:val="single" w:sz="2" w:space="0" w:color="auto"/>
            </w:tcBorders>
          </w:tcPr>
          <w:p w14:paraId="112DC481" w14:textId="77777777" w:rsidR="007E373A" w:rsidRPr="008B46D1" w:rsidRDefault="007E373A" w:rsidP="007E373A">
            <w:pPr>
              <w:pStyle w:val="TableReference"/>
              <w:tabs>
                <w:tab w:val="left" w:pos="3306"/>
              </w:tabs>
              <w:spacing w:before="40"/>
              <w:rPr>
                <w:rFonts w:cs="Calibri"/>
                <w:color w:val="7030A0"/>
                <w:sz w:val="16"/>
                <w:szCs w:val="16"/>
              </w:rPr>
            </w:pPr>
          </w:p>
        </w:tc>
        <w:tc>
          <w:tcPr>
            <w:tcW w:w="6516" w:type="dxa"/>
            <w:gridSpan w:val="3"/>
            <w:tcBorders>
              <w:top w:val="nil"/>
              <w:left w:val="single" w:sz="2" w:space="0" w:color="auto"/>
              <w:bottom w:val="nil"/>
              <w:right w:val="nil"/>
            </w:tcBorders>
            <w:vAlign w:val="bottom"/>
          </w:tcPr>
          <w:p w14:paraId="23D8403D" w14:textId="0E4119DA" w:rsidR="007E373A" w:rsidRPr="00084E6B" w:rsidRDefault="007E373A" w:rsidP="007E373A">
            <w:pPr>
              <w:pStyle w:val="TableText"/>
              <w:tabs>
                <w:tab w:val="left" w:pos="3306"/>
              </w:tabs>
              <w:rPr>
                <w:rFonts w:cs="Calibri"/>
              </w:rPr>
            </w:pPr>
            <w:r w:rsidRPr="00084E6B">
              <w:rPr>
                <w:rFonts w:cs="Calibri"/>
              </w:rPr>
              <w:t>Parking Fines</w:t>
            </w:r>
            <w:r w:rsidR="00713BE5" w:rsidRPr="00084E6B">
              <w:rPr>
                <w:rFonts w:cs="Calibri"/>
              </w:rPr>
              <w:t xml:space="preserve"> Receivable</w:t>
            </w:r>
          </w:p>
        </w:tc>
        <w:tc>
          <w:tcPr>
            <w:tcW w:w="1135" w:type="dxa"/>
            <w:gridSpan w:val="2"/>
            <w:tcBorders>
              <w:top w:val="nil"/>
              <w:left w:val="nil"/>
              <w:bottom w:val="nil"/>
              <w:right w:val="nil"/>
            </w:tcBorders>
            <w:vAlign w:val="bottom"/>
          </w:tcPr>
          <w:p w14:paraId="3A25208E" w14:textId="77777777" w:rsidR="007E373A" w:rsidRPr="008B46D1" w:rsidRDefault="007E373A" w:rsidP="007E373A">
            <w:pPr>
              <w:pStyle w:val="TableText"/>
              <w:tabs>
                <w:tab w:val="left" w:pos="3306"/>
              </w:tabs>
              <w:jc w:val="right"/>
              <w:rPr>
                <w:rFonts w:cs="Calibri"/>
              </w:rPr>
            </w:pPr>
          </w:p>
        </w:tc>
        <w:tc>
          <w:tcPr>
            <w:tcW w:w="1275" w:type="dxa"/>
            <w:tcBorders>
              <w:top w:val="nil"/>
              <w:left w:val="nil"/>
              <w:bottom w:val="nil"/>
              <w:right w:val="nil"/>
            </w:tcBorders>
            <w:vAlign w:val="bottom"/>
          </w:tcPr>
          <w:p w14:paraId="3D5EAA7F" w14:textId="77777777" w:rsidR="007E373A" w:rsidRPr="008B46D1" w:rsidRDefault="007E373A" w:rsidP="007E373A">
            <w:pPr>
              <w:pStyle w:val="TableText"/>
              <w:tabs>
                <w:tab w:val="left" w:pos="3306"/>
              </w:tabs>
              <w:jc w:val="right"/>
              <w:rPr>
                <w:rFonts w:cs="Calibri"/>
              </w:rPr>
            </w:pPr>
          </w:p>
        </w:tc>
      </w:tr>
      <w:tr w:rsidR="007E373A" w:rsidRPr="00CF7E1B" w14:paraId="0CA47908" w14:textId="77777777" w:rsidTr="009444D0">
        <w:trPr>
          <w:cantSplit/>
          <w:trHeight w:val="23"/>
        </w:trPr>
        <w:tc>
          <w:tcPr>
            <w:tcW w:w="1563" w:type="dxa"/>
            <w:tcBorders>
              <w:top w:val="nil"/>
              <w:left w:val="single" w:sz="2" w:space="0" w:color="auto"/>
              <w:bottom w:val="nil"/>
              <w:right w:val="single" w:sz="2" w:space="0" w:color="auto"/>
            </w:tcBorders>
          </w:tcPr>
          <w:p w14:paraId="46A5B64B" w14:textId="77777777" w:rsidR="007E373A" w:rsidRPr="008B46D1" w:rsidRDefault="007E373A" w:rsidP="007E373A">
            <w:pPr>
              <w:pStyle w:val="TableReference"/>
              <w:tabs>
                <w:tab w:val="left" w:pos="3306"/>
              </w:tabs>
              <w:spacing w:before="40"/>
              <w:rPr>
                <w:rFonts w:cs="Calibri"/>
                <w:color w:val="7030A0"/>
                <w:sz w:val="16"/>
                <w:szCs w:val="16"/>
              </w:rPr>
            </w:pPr>
          </w:p>
        </w:tc>
        <w:tc>
          <w:tcPr>
            <w:tcW w:w="6516" w:type="dxa"/>
            <w:gridSpan w:val="3"/>
            <w:tcBorders>
              <w:top w:val="nil"/>
              <w:left w:val="single" w:sz="2" w:space="0" w:color="auto"/>
              <w:bottom w:val="nil"/>
              <w:right w:val="nil"/>
            </w:tcBorders>
            <w:vAlign w:val="bottom"/>
          </w:tcPr>
          <w:p w14:paraId="5E4F24D3" w14:textId="30572741" w:rsidR="007E373A" w:rsidRPr="00084E6B" w:rsidRDefault="007E373A" w:rsidP="00D823DA">
            <w:pPr>
              <w:pStyle w:val="TableText"/>
              <w:tabs>
                <w:tab w:val="left" w:pos="3306"/>
              </w:tabs>
              <w:spacing w:after="120"/>
              <w:rPr>
                <w:rFonts w:cs="Calibri"/>
              </w:rPr>
            </w:pPr>
            <w:r w:rsidRPr="00084E6B">
              <w:rPr>
                <w:rFonts w:cs="Calibri"/>
              </w:rPr>
              <w:t xml:space="preserve">Less: </w:t>
            </w:r>
            <w:r w:rsidR="00F53A4F" w:rsidRPr="00084E6B">
              <w:rPr>
                <w:rFonts w:cs="Calibri"/>
              </w:rPr>
              <w:t xml:space="preserve">Expected Credit Loss </w:t>
            </w:r>
            <w:r w:rsidRPr="00084E6B">
              <w:rPr>
                <w:rFonts w:cs="Calibri"/>
              </w:rPr>
              <w:t>Allowance</w:t>
            </w:r>
          </w:p>
        </w:tc>
        <w:tc>
          <w:tcPr>
            <w:tcW w:w="1135" w:type="dxa"/>
            <w:gridSpan w:val="2"/>
            <w:tcBorders>
              <w:top w:val="nil"/>
              <w:left w:val="nil"/>
              <w:bottom w:val="nil"/>
              <w:right w:val="nil"/>
            </w:tcBorders>
            <w:vAlign w:val="bottom"/>
          </w:tcPr>
          <w:p w14:paraId="1D449ABB" w14:textId="77777777" w:rsidR="007E373A" w:rsidRPr="008B46D1" w:rsidRDefault="007E373A" w:rsidP="007E373A">
            <w:pPr>
              <w:pStyle w:val="TableText"/>
              <w:tabs>
                <w:tab w:val="left" w:pos="3306"/>
              </w:tabs>
              <w:jc w:val="right"/>
              <w:rPr>
                <w:rFonts w:cs="Calibri"/>
              </w:rPr>
            </w:pPr>
          </w:p>
        </w:tc>
        <w:tc>
          <w:tcPr>
            <w:tcW w:w="1275" w:type="dxa"/>
            <w:tcBorders>
              <w:top w:val="nil"/>
              <w:left w:val="nil"/>
              <w:bottom w:val="nil"/>
              <w:right w:val="nil"/>
            </w:tcBorders>
            <w:vAlign w:val="bottom"/>
          </w:tcPr>
          <w:p w14:paraId="6BF0B6DF" w14:textId="77777777" w:rsidR="007E373A" w:rsidRPr="008B46D1" w:rsidRDefault="007E373A" w:rsidP="007E373A">
            <w:pPr>
              <w:pStyle w:val="TableText"/>
              <w:tabs>
                <w:tab w:val="left" w:pos="3306"/>
              </w:tabs>
              <w:jc w:val="right"/>
              <w:rPr>
                <w:rFonts w:cs="Calibri"/>
              </w:rPr>
            </w:pPr>
          </w:p>
        </w:tc>
      </w:tr>
      <w:tr w:rsidR="007E373A" w:rsidRPr="00CF7E1B" w14:paraId="491CDC76" w14:textId="77777777" w:rsidTr="009444D0">
        <w:trPr>
          <w:cantSplit/>
          <w:trHeight w:val="23"/>
        </w:trPr>
        <w:tc>
          <w:tcPr>
            <w:tcW w:w="1563" w:type="dxa"/>
            <w:tcBorders>
              <w:top w:val="nil"/>
              <w:left w:val="single" w:sz="2" w:space="0" w:color="auto"/>
              <w:bottom w:val="nil"/>
              <w:right w:val="single" w:sz="2" w:space="0" w:color="auto"/>
            </w:tcBorders>
          </w:tcPr>
          <w:p w14:paraId="1AB7982B" w14:textId="77777777" w:rsidR="007E373A" w:rsidRPr="008B46D1" w:rsidRDefault="007E373A" w:rsidP="007E373A">
            <w:pPr>
              <w:pStyle w:val="TableReference"/>
              <w:tabs>
                <w:tab w:val="left" w:pos="3306"/>
              </w:tabs>
              <w:spacing w:before="40"/>
              <w:rPr>
                <w:rFonts w:cs="Calibri"/>
                <w:color w:val="7030A0"/>
                <w:sz w:val="16"/>
                <w:szCs w:val="16"/>
              </w:rPr>
            </w:pPr>
          </w:p>
        </w:tc>
        <w:tc>
          <w:tcPr>
            <w:tcW w:w="6516" w:type="dxa"/>
            <w:gridSpan w:val="3"/>
            <w:tcBorders>
              <w:top w:val="nil"/>
              <w:left w:val="single" w:sz="2" w:space="0" w:color="auto"/>
              <w:bottom w:val="nil"/>
              <w:right w:val="nil"/>
            </w:tcBorders>
            <w:vAlign w:val="bottom"/>
          </w:tcPr>
          <w:p w14:paraId="1055777A" w14:textId="77777777" w:rsidR="007E373A" w:rsidRPr="008B46D1" w:rsidRDefault="007E373A" w:rsidP="007E373A">
            <w:pPr>
              <w:pStyle w:val="TableText"/>
              <w:tabs>
                <w:tab w:val="left" w:pos="3306"/>
              </w:tabs>
              <w:rPr>
                <w:rFonts w:cs="Calibri"/>
              </w:rPr>
            </w:pPr>
            <w:r w:rsidRPr="008B46D1">
              <w:rPr>
                <w:rFonts w:cs="Calibri"/>
              </w:rPr>
              <w:t>Net GST Receivable</w:t>
            </w:r>
          </w:p>
        </w:tc>
        <w:tc>
          <w:tcPr>
            <w:tcW w:w="1135" w:type="dxa"/>
            <w:gridSpan w:val="2"/>
            <w:tcBorders>
              <w:top w:val="nil"/>
              <w:left w:val="nil"/>
              <w:bottom w:val="nil"/>
              <w:right w:val="nil"/>
            </w:tcBorders>
            <w:vAlign w:val="bottom"/>
          </w:tcPr>
          <w:p w14:paraId="39D52C3B" w14:textId="25EA971C" w:rsidR="007E373A" w:rsidRPr="008B46D1" w:rsidRDefault="007E373A" w:rsidP="007E373A">
            <w:pPr>
              <w:pStyle w:val="TableText"/>
              <w:tabs>
                <w:tab w:val="left" w:pos="3306"/>
              </w:tabs>
              <w:jc w:val="right"/>
              <w:rPr>
                <w:rFonts w:cs="Calibri"/>
              </w:rPr>
            </w:pPr>
          </w:p>
        </w:tc>
        <w:tc>
          <w:tcPr>
            <w:tcW w:w="1275" w:type="dxa"/>
            <w:tcBorders>
              <w:top w:val="nil"/>
              <w:left w:val="nil"/>
              <w:bottom w:val="nil"/>
              <w:right w:val="nil"/>
            </w:tcBorders>
            <w:vAlign w:val="bottom"/>
          </w:tcPr>
          <w:p w14:paraId="420EB404" w14:textId="507EA772" w:rsidR="007E373A" w:rsidRPr="008B46D1" w:rsidRDefault="007E373A" w:rsidP="007E373A">
            <w:pPr>
              <w:pStyle w:val="TableText"/>
              <w:tabs>
                <w:tab w:val="left" w:pos="3306"/>
              </w:tabs>
              <w:jc w:val="right"/>
              <w:rPr>
                <w:rFonts w:cs="Calibri"/>
              </w:rPr>
            </w:pPr>
          </w:p>
        </w:tc>
      </w:tr>
      <w:tr w:rsidR="007E373A" w:rsidRPr="00CF7E1B" w14:paraId="7B4135C3" w14:textId="77777777" w:rsidTr="009444D0">
        <w:trPr>
          <w:cantSplit/>
          <w:trHeight w:val="23"/>
        </w:trPr>
        <w:tc>
          <w:tcPr>
            <w:tcW w:w="1563" w:type="dxa"/>
            <w:tcBorders>
              <w:top w:val="nil"/>
              <w:left w:val="single" w:sz="2" w:space="0" w:color="auto"/>
              <w:bottom w:val="nil"/>
              <w:right w:val="single" w:sz="2" w:space="0" w:color="auto"/>
            </w:tcBorders>
          </w:tcPr>
          <w:p w14:paraId="734280FE" w14:textId="77777777" w:rsidR="007E373A" w:rsidRPr="008B46D1" w:rsidRDefault="007E373A" w:rsidP="007E373A">
            <w:pPr>
              <w:pStyle w:val="TableReference"/>
              <w:tabs>
                <w:tab w:val="left" w:pos="3306"/>
              </w:tabs>
              <w:spacing w:before="40"/>
              <w:rPr>
                <w:rFonts w:cs="Calibri"/>
                <w:color w:val="7030A0"/>
                <w:sz w:val="16"/>
                <w:szCs w:val="16"/>
              </w:rPr>
            </w:pPr>
          </w:p>
        </w:tc>
        <w:tc>
          <w:tcPr>
            <w:tcW w:w="6516" w:type="dxa"/>
            <w:gridSpan w:val="3"/>
            <w:tcBorders>
              <w:top w:val="nil"/>
              <w:left w:val="single" w:sz="2" w:space="0" w:color="auto"/>
              <w:bottom w:val="nil"/>
              <w:right w:val="nil"/>
            </w:tcBorders>
            <w:vAlign w:val="bottom"/>
          </w:tcPr>
          <w:p w14:paraId="595B8037" w14:textId="77777777" w:rsidR="007E373A" w:rsidRPr="008B46D1" w:rsidRDefault="007E373A" w:rsidP="007E373A">
            <w:pPr>
              <w:pStyle w:val="TableText"/>
              <w:tabs>
                <w:tab w:val="left" w:pos="3306"/>
              </w:tabs>
              <w:rPr>
                <w:rFonts w:cs="Calibri"/>
              </w:rPr>
            </w:pPr>
            <w:r w:rsidRPr="008B46D1">
              <w:rPr>
                <w:rFonts w:cs="Calibri"/>
              </w:rPr>
              <w:t>Other Current Receivables</w:t>
            </w:r>
          </w:p>
        </w:tc>
        <w:tc>
          <w:tcPr>
            <w:tcW w:w="1135" w:type="dxa"/>
            <w:gridSpan w:val="2"/>
            <w:tcBorders>
              <w:top w:val="nil"/>
              <w:left w:val="nil"/>
              <w:bottom w:val="single" w:sz="2" w:space="0" w:color="auto"/>
              <w:right w:val="nil"/>
            </w:tcBorders>
            <w:vAlign w:val="bottom"/>
          </w:tcPr>
          <w:p w14:paraId="2652A635" w14:textId="12DB4781" w:rsidR="007E373A" w:rsidRPr="008B46D1" w:rsidRDefault="007E373A" w:rsidP="007E373A">
            <w:pPr>
              <w:pStyle w:val="TableText"/>
              <w:tabs>
                <w:tab w:val="left" w:pos="3306"/>
              </w:tabs>
              <w:jc w:val="right"/>
              <w:rPr>
                <w:rFonts w:cs="Calibri"/>
              </w:rPr>
            </w:pPr>
          </w:p>
        </w:tc>
        <w:tc>
          <w:tcPr>
            <w:tcW w:w="1275" w:type="dxa"/>
            <w:tcBorders>
              <w:top w:val="nil"/>
              <w:left w:val="nil"/>
              <w:bottom w:val="single" w:sz="2" w:space="0" w:color="auto"/>
              <w:right w:val="nil"/>
            </w:tcBorders>
            <w:vAlign w:val="bottom"/>
          </w:tcPr>
          <w:p w14:paraId="4BBF0C21" w14:textId="33B3C6B8" w:rsidR="007E373A" w:rsidRPr="008B46D1" w:rsidRDefault="007E373A" w:rsidP="007E373A">
            <w:pPr>
              <w:pStyle w:val="TableText"/>
              <w:tabs>
                <w:tab w:val="left" w:pos="3306"/>
              </w:tabs>
              <w:jc w:val="right"/>
              <w:rPr>
                <w:rFonts w:cs="Calibri"/>
              </w:rPr>
            </w:pPr>
          </w:p>
        </w:tc>
      </w:tr>
      <w:tr w:rsidR="007E373A" w:rsidRPr="00CF7E1B" w14:paraId="525220DE" w14:textId="77777777" w:rsidTr="009444D0">
        <w:trPr>
          <w:cantSplit/>
          <w:trHeight w:val="23"/>
        </w:trPr>
        <w:tc>
          <w:tcPr>
            <w:tcW w:w="1563" w:type="dxa"/>
            <w:tcBorders>
              <w:top w:val="nil"/>
              <w:left w:val="single" w:sz="2" w:space="0" w:color="auto"/>
              <w:bottom w:val="nil"/>
              <w:right w:val="single" w:sz="2" w:space="0" w:color="auto"/>
            </w:tcBorders>
          </w:tcPr>
          <w:p w14:paraId="0FB869A3" w14:textId="77777777" w:rsidR="007E373A" w:rsidRPr="008B46D1" w:rsidRDefault="007E373A" w:rsidP="007E373A">
            <w:pPr>
              <w:pStyle w:val="TableReference"/>
              <w:tabs>
                <w:tab w:val="left" w:pos="3306"/>
              </w:tabs>
              <w:spacing w:before="40"/>
              <w:rPr>
                <w:rFonts w:cs="Calibri"/>
                <w:color w:val="7030A0"/>
                <w:sz w:val="16"/>
                <w:szCs w:val="16"/>
              </w:rPr>
            </w:pPr>
          </w:p>
        </w:tc>
        <w:tc>
          <w:tcPr>
            <w:tcW w:w="6516" w:type="dxa"/>
            <w:gridSpan w:val="3"/>
            <w:tcBorders>
              <w:top w:val="nil"/>
              <w:left w:val="single" w:sz="2" w:space="0" w:color="auto"/>
              <w:bottom w:val="nil"/>
              <w:right w:val="nil"/>
            </w:tcBorders>
            <w:vAlign w:val="bottom"/>
          </w:tcPr>
          <w:p w14:paraId="30B945FE" w14:textId="77777777" w:rsidR="007E373A" w:rsidRPr="008B46D1" w:rsidRDefault="007E373A" w:rsidP="007E373A">
            <w:pPr>
              <w:pStyle w:val="TableText"/>
              <w:tabs>
                <w:tab w:val="left" w:pos="3306"/>
              </w:tabs>
              <w:rPr>
                <w:rFonts w:cs="Calibri"/>
                <w:b/>
                <w:bCs/>
              </w:rPr>
            </w:pPr>
            <w:r w:rsidRPr="008B46D1">
              <w:rPr>
                <w:rFonts w:cs="Calibri"/>
                <w:b/>
                <w:bCs/>
              </w:rPr>
              <w:t>Total Current Receivables</w:t>
            </w:r>
          </w:p>
        </w:tc>
        <w:tc>
          <w:tcPr>
            <w:tcW w:w="1135" w:type="dxa"/>
            <w:gridSpan w:val="2"/>
            <w:tcBorders>
              <w:top w:val="single" w:sz="2" w:space="0" w:color="auto"/>
              <w:left w:val="nil"/>
              <w:bottom w:val="single" w:sz="2" w:space="0" w:color="auto"/>
              <w:right w:val="nil"/>
            </w:tcBorders>
            <w:vAlign w:val="bottom"/>
          </w:tcPr>
          <w:p w14:paraId="4EBEE874" w14:textId="63290F44" w:rsidR="007E373A" w:rsidRPr="008B46D1" w:rsidRDefault="007E373A" w:rsidP="007E373A">
            <w:pPr>
              <w:pStyle w:val="TableText"/>
              <w:tabs>
                <w:tab w:val="left" w:pos="3306"/>
              </w:tabs>
              <w:jc w:val="right"/>
              <w:rPr>
                <w:rFonts w:cs="Calibri"/>
                <w:b/>
                <w:bCs/>
              </w:rPr>
            </w:pPr>
          </w:p>
        </w:tc>
        <w:tc>
          <w:tcPr>
            <w:tcW w:w="1275" w:type="dxa"/>
            <w:tcBorders>
              <w:top w:val="single" w:sz="2" w:space="0" w:color="auto"/>
              <w:left w:val="nil"/>
              <w:bottom w:val="single" w:sz="2" w:space="0" w:color="auto"/>
              <w:right w:val="nil"/>
            </w:tcBorders>
            <w:vAlign w:val="bottom"/>
          </w:tcPr>
          <w:p w14:paraId="0CE8996A" w14:textId="0152DE5C" w:rsidR="007E373A" w:rsidRPr="008B46D1" w:rsidRDefault="007E373A" w:rsidP="007E373A">
            <w:pPr>
              <w:pStyle w:val="TableText"/>
              <w:tabs>
                <w:tab w:val="left" w:pos="3306"/>
              </w:tabs>
              <w:jc w:val="right"/>
              <w:rPr>
                <w:rFonts w:cs="Calibri"/>
                <w:b/>
                <w:bCs/>
              </w:rPr>
            </w:pPr>
          </w:p>
        </w:tc>
      </w:tr>
      <w:tr w:rsidR="007E373A" w:rsidRPr="00CF7E1B" w14:paraId="1B1140BA" w14:textId="77777777" w:rsidTr="009444D0">
        <w:trPr>
          <w:cantSplit/>
          <w:trHeight w:val="23"/>
        </w:trPr>
        <w:tc>
          <w:tcPr>
            <w:tcW w:w="1563" w:type="dxa"/>
            <w:tcBorders>
              <w:top w:val="nil"/>
              <w:left w:val="single" w:sz="2" w:space="0" w:color="auto"/>
              <w:bottom w:val="nil"/>
              <w:right w:val="single" w:sz="2" w:space="0" w:color="auto"/>
            </w:tcBorders>
          </w:tcPr>
          <w:p w14:paraId="24070FE5" w14:textId="77777777" w:rsidR="007E373A" w:rsidRPr="008B46D1" w:rsidRDefault="007E373A" w:rsidP="007E373A">
            <w:pPr>
              <w:pStyle w:val="TableReference"/>
              <w:tabs>
                <w:tab w:val="left" w:pos="3306"/>
              </w:tabs>
              <w:spacing w:before="40"/>
              <w:rPr>
                <w:rFonts w:cs="Calibri"/>
                <w:color w:val="7030A0"/>
                <w:sz w:val="16"/>
                <w:szCs w:val="16"/>
              </w:rPr>
            </w:pPr>
          </w:p>
        </w:tc>
        <w:tc>
          <w:tcPr>
            <w:tcW w:w="6516" w:type="dxa"/>
            <w:gridSpan w:val="3"/>
            <w:tcBorders>
              <w:top w:val="nil"/>
              <w:left w:val="single" w:sz="2" w:space="0" w:color="auto"/>
              <w:bottom w:val="nil"/>
              <w:right w:val="nil"/>
            </w:tcBorders>
            <w:vAlign w:val="bottom"/>
          </w:tcPr>
          <w:p w14:paraId="3DF997BD" w14:textId="5C136C1B" w:rsidR="007E373A" w:rsidRPr="008B46D1" w:rsidRDefault="007E373A" w:rsidP="007E373A">
            <w:pPr>
              <w:pStyle w:val="TableText"/>
              <w:tabs>
                <w:tab w:val="left" w:pos="3306"/>
              </w:tabs>
              <w:rPr>
                <w:rFonts w:cs="Calibri"/>
                <w:b/>
                <w:bCs/>
              </w:rPr>
            </w:pPr>
            <w:r w:rsidRPr="008B46D1">
              <w:rPr>
                <w:rFonts w:cs="Calibri"/>
                <w:b/>
                <w:bCs/>
              </w:rPr>
              <w:t>Total Receivables</w:t>
            </w:r>
            <w:r w:rsidR="000C1CDA" w:rsidRPr="008B46D1">
              <w:rPr>
                <w:rFonts w:cs="Calibri"/>
                <w:b/>
                <w:bCs/>
              </w:rPr>
              <w:t xml:space="preserve"> </w:t>
            </w:r>
          </w:p>
        </w:tc>
        <w:tc>
          <w:tcPr>
            <w:tcW w:w="1135" w:type="dxa"/>
            <w:gridSpan w:val="2"/>
            <w:tcBorders>
              <w:top w:val="single" w:sz="2" w:space="0" w:color="auto"/>
              <w:left w:val="nil"/>
              <w:bottom w:val="double" w:sz="4" w:space="0" w:color="auto"/>
              <w:right w:val="nil"/>
            </w:tcBorders>
            <w:vAlign w:val="bottom"/>
          </w:tcPr>
          <w:p w14:paraId="2B3EF571" w14:textId="3B6E6D92" w:rsidR="007E373A" w:rsidRPr="008B46D1" w:rsidRDefault="007E373A" w:rsidP="007E373A">
            <w:pPr>
              <w:pStyle w:val="TableText"/>
              <w:tabs>
                <w:tab w:val="left" w:pos="3306"/>
              </w:tabs>
              <w:jc w:val="right"/>
              <w:rPr>
                <w:rFonts w:cs="Calibri"/>
                <w:b/>
                <w:bCs/>
              </w:rPr>
            </w:pPr>
          </w:p>
        </w:tc>
        <w:tc>
          <w:tcPr>
            <w:tcW w:w="1275" w:type="dxa"/>
            <w:tcBorders>
              <w:top w:val="single" w:sz="2" w:space="0" w:color="auto"/>
              <w:left w:val="nil"/>
              <w:bottom w:val="double" w:sz="4" w:space="0" w:color="auto"/>
              <w:right w:val="nil"/>
            </w:tcBorders>
            <w:vAlign w:val="bottom"/>
          </w:tcPr>
          <w:p w14:paraId="295ACA57" w14:textId="393B851D" w:rsidR="007E373A" w:rsidRPr="008B46D1" w:rsidRDefault="007E373A" w:rsidP="007E373A">
            <w:pPr>
              <w:pStyle w:val="TableText"/>
              <w:tabs>
                <w:tab w:val="left" w:pos="3306"/>
              </w:tabs>
              <w:jc w:val="right"/>
              <w:rPr>
                <w:rFonts w:cs="Calibri"/>
                <w:b/>
                <w:bCs/>
              </w:rPr>
            </w:pPr>
          </w:p>
        </w:tc>
      </w:tr>
      <w:tr w:rsidR="007E373A" w:rsidRPr="00CF7E1B" w14:paraId="4C375438" w14:textId="77777777" w:rsidTr="009444D0">
        <w:trPr>
          <w:cantSplit/>
          <w:trHeight w:val="23"/>
        </w:trPr>
        <w:tc>
          <w:tcPr>
            <w:tcW w:w="1563" w:type="dxa"/>
            <w:tcBorders>
              <w:top w:val="nil"/>
              <w:left w:val="single" w:sz="2" w:space="0" w:color="auto"/>
              <w:bottom w:val="nil"/>
              <w:right w:val="single" w:sz="2" w:space="0" w:color="auto"/>
            </w:tcBorders>
          </w:tcPr>
          <w:p w14:paraId="7FECE03B" w14:textId="77777777" w:rsidR="007E373A" w:rsidRPr="008B46D1" w:rsidRDefault="007E373A" w:rsidP="007E373A">
            <w:pPr>
              <w:pStyle w:val="TableReference"/>
              <w:tabs>
                <w:tab w:val="left" w:pos="3306"/>
              </w:tabs>
              <w:spacing w:before="40"/>
              <w:rPr>
                <w:rFonts w:cs="Calibri"/>
                <w:color w:val="7030A0"/>
                <w:sz w:val="16"/>
                <w:szCs w:val="16"/>
              </w:rPr>
            </w:pPr>
          </w:p>
        </w:tc>
        <w:tc>
          <w:tcPr>
            <w:tcW w:w="6516" w:type="dxa"/>
            <w:gridSpan w:val="3"/>
            <w:tcBorders>
              <w:top w:val="nil"/>
              <w:left w:val="single" w:sz="2" w:space="0" w:color="auto"/>
              <w:bottom w:val="nil"/>
              <w:right w:val="nil"/>
            </w:tcBorders>
            <w:vAlign w:val="bottom"/>
          </w:tcPr>
          <w:p w14:paraId="3D632E45" w14:textId="77777777" w:rsidR="007E373A" w:rsidRPr="008B46D1" w:rsidRDefault="007E373A" w:rsidP="007E373A">
            <w:pPr>
              <w:pStyle w:val="TableText"/>
              <w:tabs>
                <w:tab w:val="left" w:pos="3306"/>
              </w:tabs>
              <w:rPr>
                <w:rFonts w:cs="Calibri"/>
              </w:rPr>
            </w:pPr>
          </w:p>
        </w:tc>
        <w:tc>
          <w:tcPr>
            <w:tcW w:w="1135" w:type="dxa"/>
            <w:gridSpan w:val="2"/>
            <w:tcBorders>
              <w:top w:val="double" w:sz="4" w:space="0" w:color="auto"/>
              <w:left w:val="nil"/>
              <w:bottom w:val="nil"/>
              <w:right w:val="nil"/>
            </w:tcBorders>
            <w:vAlign w:val="bottom"/>
          </w:tcPr>
          <w:p w14:paraId="20F2EA34" w14:textId="77777777" w:rsidR="007E373A" w:rsidRPr="008B46D1" w:rsidRDefault="007E373A" w:rsidP="007E373A">
            <w:pPr>
              <w:pStyle w:val="TableText"/>
              <w:tabs>
                <w:tab w:val="left" w:pos="3306"/>
              </w:tabs>
              <w:jc w:val="right"/>
              <w:rPr>
                <w:rFonts w:cs="Calibri"/>
              </w:rPr>
            </w:pPr>
          </w:p>
        </w:tc>
        <w:tc>
          <w:tcPr>
            <w:tcW w:w="1275" w:type="dxa"/>
            <w:tcBorders>
              <w:top w:val="double" w:sz="4" w:space="0" w:color="auto"/>
              <w:left w:val="nil"/>
              <w:bottom w:val="nil"/>
              <w:right w:val="nil"/>
            </w:tcBorders>
            <w:vAlign w:val="bottom"/>
          </w:tcPr>
          <w:p w14:paraId="220F9E44" w14:textId="77777777" w:rsidR="007E373A" w:rsidRPr="008B46D1" w:rsidRDefault="007E373A" w:rsidP="007E373A">
            <w:pPr>
              <w:pStyle w:val="TableText"/>
              <w:tabs>
                <w:tab w:val="left" w:pos="3306"/>
              </w:tabs>
              <w:jc w:val="right"/>
              <w:rPr>
                <w:rFonts w:cs="Calibri"/>
              </w:rPr>
            </w:pPr>
          </w:p>
        </w:tc>
      </w:tr>
      <w:tr w:rsidR="007824EB" w:rsidRPr="00CF7E1B" w14:paraId="60D214CD" w14:textId="77777777" w:rsidTr="009444D0">
        <w:trPr>
          <w:cantSplit/>
          <w:trHeight w:val="140"/>
        </w:trPr>
        <w:tc>
          <w:tcPr>
            <w:tcW w:w="1563" w:type="dxa"/>
            <w:tcBorders>
              <w:top w:val="nil"/>
              <w:left w:val="single" w:sz="2" w:space="0" w:color="auto"/>
              <w:bottom w:val="nil"/>
              <w:right w:val="single" w:sz="2" w:space="0" w:color="auto"/>
            </w:tcBorders>
          </w:tcPr>
          <w:p w14:paraId="7EEE2399" w14:textId="77777777" w:rsidR="007824EB" w:rsidRPr="008B46D1" w:rsidRDefault="007824EB" w:rsidP="007E373A">
            <w:pPr>
              <w:pStyle w:val="TableText"/>
              <w:tabs>
                <w:tab w:val="left" w:pos="3306"/>
              </w:tabs>
              <w:jc w:val="right"/>
              <w:rPr>
                <w:rFonts w:cs="Calibri"/>
                <w:color w:val="7030A0"/>
              </w:rPr>
            </w:pPr>
          </w:p>
        </w:tc>
        <w:tc>
          <w:tcPr>
            <w:tcW w:w="8926" w:type="dxa"/>
            <w:gridSpan w:val="6"/>
            <w:tcBorders>
              <w:top w:val="nil"/>
              <w:left w:val="single" w:sz="2" w:space="0" w:color="auto"/>
              <w:bottom w:val="nil"/>
              <w:right w:val="nil"/>
            </w:tcBorders>
            <w:vAlign w:val="bottom"/>
          </w:tcPr>
          <w:p w14:paraId="10D89B7F" w14:textId="7674E91E" w:rsidR="007824EB" w:rsidRPr="008B46D1" w:rsidRDefault="007824EB" w:rsidP="007E373A">
            <w:pPr>
              <w:pStyle w:val="TableText"/>
              <w:tabs>
                <w:tab w:val="left" w:pos="3306"/>
              </w:tabs>
              <w:rPr>
                <w:rFonts w:cs="Calibri"/>
                <w:b/>
              </w:rPr>
            </w:pPr>
            <w:r w:rsidRPr="008B46D1">
              <w:rPr>
                <w:rFonts w:cs="Calibri"/>
                <w:b/>
                <w:bCs/>
              </w:rPr>
              <w:t>Expected Credit Loss Allowance Provision Matrix</w:t>
            </w:r>
          </w:p>
        </w:tc>
      </w:tr>
      <w:tr w:rsidR="007E373A" w:rsidRPr="00CF7E1B" w14:paraId="0B1199AD" w14:textId="77777777" w:rsidTr="009444D0">
        <w:trPr>
          <w:cantSplit/>
          <w:trHeight w:val="140"/>
        </w:trPr>
        <w:tc>
          <w:tcPr>
            <w:tcW w:w="1563" w:type="dxa"/>
            <w:tcBorders>
              <w:top w:val="nil"/>
              <w:left w:val="single" w:sz="2" w:space="0" w:color="auto"/>
              <w:bottom w:val="nil"/>
              <w:right w:val="single" w:sz="2" w:space="0" w:color="auto"/>
            </w:tcBorders>
          </w:tcPr>
          <w:p w14:paraId="01A6C70F" w14:textId="77777777" w:rsidR="007E373A" w:rsidRPr="008B46D1" w:rsidRDefault="007E373A" w:rsidP="007E373A">
            <w:pPr>
              <w:pStyle w:val="TableText"/>
              <w:tabs>
                <w:tab w:val="left" w:pos="3306"/>
              </w:tabs>
              <w:jc w:val="right"/>
              <w:rPr>
                <w:rFonts w:cs="Calibri"/>
                <w:color w:val="7030A0"/>
              </w:rPr>
            </w:pPr>
          </w:p>
        </w:tc>
        <w:tc>
          <w:tcPr>
            <w:tcW w:w="8926" w:type="dxa"/>
            <w:gridSpan w:val="6"/>
            <w:tcBorders>
              <w:top w:val="nil"/>
              <w:left w:val="single" w:sz="2" w:space="0" w:color="auto"/>
              <w:bottom w:val="nil"/>
              <w:right w:val="nil"/>
            </w:tcBorders>
            <w:vAlign w:val="bottom"/>
          </w:tcPr>
          <w:p w14:paraId="762F2E56" w14:textId="77777777" w:rsidR="007E373A" w:rsidRPr="008B46D1" w:rsidRDefault="007E373A" w:rsidP="007E373A">
            <w:pPr>
              <w:pStyle w:val="TableText"/>
              <w:tabs>
                <w:tab w:val="left" w:pos="3306"/>
              </w:tabs>
              <w:rPr>
                <w:rFonts w:cs="Calibri"/>
                <w:b/>
              </w:rPr>
            </w:pPr>
            <w:r w:rsidRPr="008B46D1">
              <w:rPr>
                <w:rFonts w:cs="Calibri"/>
                <w:b/>
              </w:rPr>
              <w:t>Ageing of Receivables</w:t>
            </w:r>
          </w:p>
        </w:tc>
      </w:tr>
      <w:tr w:rsidR="00084E6B" w:rsidRPr="00CF7E1B" w14:paraId="0F91F098" w14:textId="77777777" w:rsidTr="009444D0">
        <w:trPr>
          <w:cantSplit/>
          <w:trHeight w:val="21"/>
        </w:trPr>
        <w:tc>
          <w:tcPr>
            <w:tcW w:w="1563" w:type="dxa"/>
            <w:tcBorders>
              <w:top w:val="nil"/>
              <w:left w:val="single" w:sz="2" w:space="0" w:color="auto"/>
              <w:bottom w:val="nil"/>
              <w:right w:val="single" w:sz="2" w:space="0" w:color="auto"/>
            </w:tcBorders>
          </w:tcPr>
          <w:p w14:paraId="5B1113EE" w14:textId="77777777" w:rsidR="00084E6B" w:rsidRPr="008B46D1" w:rsidRDefault="00084E6B" w:rsidP="00F53A4F">
            <w:pPr>
              <w:pStyle w:val="TableText"/>
              <w:tabs>
                <w:tab w:val="left" w:pos="3306"/>
              </w:tabs>
              <w:jc w:val="right"/>
              <w:rPr>
                <w:rFonts w:cs="Calibri"/>
                <w:color w:val="7030A0"/>
              </w:rPr>
            </w:pPr>
          </w:p>
        </w:tc>
        <w:tc>
          <w:tcPr>
            <w:tcW w:w="2268" w:type="dxa"/>
            <w:tcBorders>
              <w:top w:val="nil"/>
              <w:left w:val="single" w:sz="2" w:space="0" w:color="auto"/>
              <w:bottom w:val="nil"/>
              <w:right w:val="nil"/>
            </w:tcBorders>
          </w:tcPr>
          <w:p w14:paraId="393679E9" w14:textId="77777777" w:rsidR="00084E6B" w:rsidRPr="008B46D1" w:rsidRDefault="00084E6B" w:rsidP="00F53A4F">
            <w:pPr>
              <w:pStyle w:val="TableText"/>
              <w:tabs>
                <w:tab w:val="left" w:pos="3306"/>
              </w:tabs>
              <w:jc w:val="right"/>
              <w:rPr>
                <w:rFonts w:cs="Calibri"/>
                <w:b/>
              </w:rPr>
            </w:pPr>
          </w:p>
        </w:tc>
        <w:tc>
          <w:tcPr>
            <w:tcW w:w="2266" w:type="dxa"/>
            <w:tcBorders>
              <w:top w:val="nil"/>
              <w:left w:val="nil"/>
              <w:bottom w:val="nil"/>
              <w:right w:val="nil"/>
            </w:tcBorders>
          </w:tcPr>
          <w:p w14:paraId="7DDC4E02" w14:textId="65DF3A5A" w:rsidR="00084E6B" w:rsidRPr="008B46D1" w:rsidRDefault="00084E6B" w:rsidP="00F53A4F">
            <w:pPr>
              <w:pStyle w:val="TableText"/>
              <w:tabs>
                <w:tab w:val="left" w:pos="3306"/>
              </w:tabs>
              <w:jc w:val="center"/>
              <w:rPr>
                <w:rFonts w:cs="Calibri"/>
                <w:b/>
                <w:bCs/>
              </w:rPr>
            </w:pPr>
            <w:r w:rsidRPr="008B46D1">
              <w:rPr>
                <w:rFonts w:cs="Calibri"/>
                <w:b/>
                <w:bCs/>
              </w:rPr>
              <w:t>Estimated total gross carrying amount at default</w:t>
            </w:r>
          </w:p>
        </w:tc>
        <w:tc>
          <w:tcPr>
            <w:tcW w:w="2267" w:type="dxa"/>
            <w:gridSpan w:val="2"/>
            <w:tcBorders>
              <w:top w:val="nil"/>
              <w:left w:val="nil"/>
              <w:bottom w:val="nil"/>
              <w:right w:val="nil"/>
            </w:tcBorders>
          </w:tcPr>
          <w:p w14:paraId="173A1A0E" w14:textId="77777777" w:rsidR="00084E6B" w:rsidRPr="008B46D1" w:rsidRDefault="00084E6B" w:rsidP="00F53A4F">
            <w:pPr>
              <w:pStyle w:val="TableText"/>
              <w:tabs>
                <w:tab w:val="left" w:pos="3306"/>
              </w:tabs>
              <w:spacing w:before="0"/>
              <w:jc w:val="center"/>
              <w:rPr>
                <w:rFonts w:cs="Calibri"/>
                <w:b/>
                <w:bCs/>
              </w:rPr>
            </w:pPr>
            <w:r w:rsidRPr="008B46D1">
              <w:rPr>
                <w:rFonts w:cs="Calibri"/>
                <w:b/>
                <w:bCs/>
              </w:rPr>
              <w:t>Expected credit loss</w:t>
            </w:r>
          </w:p>
          <w:p w14:paraId="4EC3BE5F" w14:textId="2B064B27" w:rsidR="00084E6B" w:rsidRPr="008B46D1" w:rsidRDefault="00084E6B" w:rsidP="00F53A4F">
            <w:pPr>
              <w:pStyle w:val="TableText"/>
              <w:tabs>
                <w:tab w:val="left" w:pos="3306"/>
              </w:tabs>
              <w:spacing w:before="0"/>
              <w:jc w:val="center"/>
              <w:rPr>
                <w:rFonts w:cs="Calibri"/>
                <w:b/>
                <w:bCs/>
              </w:rPr>
            </w:pPr>
            <w:r w:rsidRPr="008B46D1">
              <w:rPr>
                <w:rFonts w:cs="Calibri"/>
                <w:b/>
                <w:bCs/>
              </w:rPr>
              <w:t>Allowance</w:t>
            </w:r>
          </w:p>
        </w:tc>
        <w:tc>
          <w:tcPr>
            <w:tcW w:w="2125" w:type="dxa"/>
            <w:gridSpan w:val="2"/>
            <w:tcBorders>
              <w:top w:val="nil"/>
              <w:left w:val="nil"/>
              <w:bottom w:val="nil"/>
              <w:right w:val="nil"/>
            </w:tcBorders>
          </w:tcPr>
          <w:p w14:paraId="07A993A6" w14:textId="53E8C472" w:rsidR="00084E6B" w:rsidRPr="00084E6B" w:rsidRDefault="00084E6B" w:rsidP="00F53A4F">
            <w:pPr>
              <w:pStyle w:val="TableText"/>
              <w:tabs>
                <w:tab w:val="left" w:pos="3306"/>
              </w:tabs>
              <w:spacing w:before="0"/>
              <w:jc w:val="center"/>
              <w:rPr>
                <w:rFonts w:cs="Calibri"/>
                <w:b/>
                <w:bCs/>
              </w:rPr>
            </w:pPr>
            <w:r w:rsidRPr="00084E6B">
              <w:rPr>
                <w:rFonts w:cs="Calibri"/>
                <w:b/>
                <w:bCs/>
              </w:rPr>
              <w:t>Expected credit loss rate</w:t>
            </w:r>
          </w:p>
        </w:tc>
      </w:tr>
      <w:tr w:rsidR="00084E6B" w:rsidRPr="00CF7E1B" w14:paraId="25D0AEF6" w14:textId="77777777" w:rsidTr="009444D0">
        <w:trPr>
          <w:cantSplit/>
          <w:trHeight w:val="21"/>
        </w:trPr>
        <w:tc>
          <w:tcPr>
            <w:tcW w:w="1563" w:type="dxa"/>
            <w:tcBorders>
              <w:top w:val="nil"/>
              <w:left w:val="single" w:sz="2" w:space="0" w:color="auto"/>
              <w:bottom w:val="nil"/>
              <w:right w:val="single" w:sz="2" w:space="0" w:color="auto"/>
            </w:tcBorders>
          </w:tcPr>
          <w:p w14:paraId="2898D7B7" w14:textId="77777777" w:rsidR="00084E6B" w:rsidRPr="008B46D1" w:rsidRDefault="00084E6B" w:rsidP="00F53A4F">
            <w:pPr>
              <w:pStyle w:val="TableText"/>
              <w:tabs>
                <w:tab w:val="left" w:pos="3306"/>
              </w:tabs>
              <w:jc w:val="right"/>
              <w:rPr>
                <w:rFonts w:cs="Calibri"/>
                <w:color w:val="7030A0"/>
              </w:rPr>
            </w:pPr>
          </w:p>
        </w:tc>
        <w:tc>
          <w:tcPr>
            <w:tcW w:w="2268" w:type="dxa"/>
            <w:tcBorders>
              <w:top w:val="nil"/>
              <w:left w:val="single" w:sz="2" w:space="0" w:color="auto"/>
              <w:bottom w:val="nil"/>
              <w:right w:val="nil"/>
            </w:tcBorders>
          </w:tcPr>
          <w:p w14:paraId="0A9845F9" w14:textId="77777777" w:rsidR="00084E6B" w:rsidRPr="008B46D1" w:rsidRDefault="00084E6B" w:rsidP="00F53A4F">
            <w:pPr>
              <w:pStyle w:val="TableText"/>
              <w:tabs>
                <w:tab w:val="left" w:pos="3306"/>
              </w:tabs>
              <w:jc w:val="right"/>
              <w:rPr>
                <w:rFonts w:cs="Calibri"/>
                <w:b/>
              </w:rPr>
            </w:pPr>
          </w:p>
        </w:tc>
        <w:tc>
          <w:tcPr>
            <w:tcW w:w="2266" w:type="dxa"/>
            <w:tcBorders>
              <w:top w:val="nil"/>
              <w:left w:val="nil"/>
              <w:bottom w:val="nil"/>
              <w:right w:val="nil"/>
            </w:tcBorders>
          </w:tcPr>
          <w:p w14:paraId="231B862B" w14:textId="5E6F0B0C" w:rsidR="00084E6B" w:rsidRPr="008B46D1" w:rsidRDefault="00084E6B" w:rsidP="00F53A4F">
            <w:pPr>
              <w:pStyle w:val="TableText"/>
              <w:tabs>
                <w:tab w:val="left" w:pos="3306"/>
              </w:tabs>
              <w:jc w:val="center"/>
              <w:rPr>
                <w:rFonts w:cs="Calibri"/>
                <w:b/>
                <w:bCs/>
              </w:rPr>
            </w:pPr>
            <w:r w:rsidRPr="008B46D1">
              <w:rPr>
                <w:rFonts w:cs="Calibri"/>
                <w:b/>
                <w:bCs/>
              </w:rPr>
              <w:t>‘$000</w:t>
            </w:r>
          </w:p>
        </w:tc>
        <w:tc>
          <w:tcPr>
            <w:tcW w:w="2267" w:type="dxa"/>
            <w:gridSpan w:val="2"/>
            <w:tcBorders>
              <w:top w:val="nil"/>
              <w:left w:val="nil"/>
              <w:bottom w:val="nil"/>
              <w:right w:val="nil"/>
            </w:tcBorders>
          </w:tcPr>
          <w:p w14:paraId="16B5742A" w14:textId="2B7DD642" w:rsidR="00084E6B" w:rsidRPr="008B46D1" w:rsidRDefault="00084E6B" w:rsidP="00F53A4F">
            <w:pPr>
              <w:pStyle w:val="TableText"/>
              <w:tabs>
                <w:tab w:val="left" w:pos="3306"/>
              </w:tabs>
              <w:spacing w:before="0"/>
              <w:jc w:val="center"/>
              <w:rPr>
                <w:rFonts w:cs="Calibri"/>
                <w:b/>
                <w:bCs/>
              </w:rPr>
            </w:pPr>
            <w:r w:rsidRPr="008B46D1">
              <w:rPr>
                <w:rFonts w:cs="Calibri"/>
                <w:b/>
                <w:bCs/>
              </w:rPr>
              <w:t>‘$000</w:t>
            </w:r>
          </w:p>
        </w:tc>
        <w:tc>
          <w:tcPr>
            <w:tcW w:w="2125" w:type="dxa"/>
            <w:gridSpan w:val="2"/>
            <w:tcBorders>
              <w:top w:val="nil"/>
              <w:left w:val="nil"/>
              <w:bottom w:val="nil"/>
              <w:right w:val="nil"/>
            </w:tcBorders>
          </w:tcPr>
          <w:p w14:paraId="71F6D830" w14:textId="23C5220E" w:rsidR="00084E6B" w:rsidRPr="00084E6B" w:rsidRDefault="00084E6B" w:rsidP="00F53A4F">
            <w:pPr>
              <w:pStyle w:val="TableText"/>
              <w:tabs>
                <w:tab w:val="left" w:pos="3306"/>
              </w:tabs>
              <w:spacing w:before="0"/>
              <w:jc w:val="center"/>
              <w:rPr>
                <w:rFonts w:cs="Calibri"/>
                <w:b/>
                <w:bCs/>
              </w:rPr>
            </w:pPr>
            <w:r w:rsidRPr="00084E6B">
              <w:rPr>
                <w:rFonts w:cs="Calibri"/>
                <w:b/>
                <w:bCs/>
              </w:rPr>
              <w:t>%</w:t>
            </w:r>
          </w:p>
        </w:tc>
      </w:tr>
      <w:tr w:rsidR="00084E6B" w:rsidRPr="00CF7E1B" w14:paraId="7F932CCC" w14:textId="77777777" w:rsidTr="009444D0">
        <w:trPr>
          <w:cantSplit/>
          <w:trHeight w:val="21"/>
        </w:trPr>
        <w:tc>
          <w:tcPr>
            <w:tcW w:w="1563" w:type="dxa"/>
            <w:tcBorders>
              <w:top w:val="nil"/>
              <w:left w:val="single" w:sz="2" w:space="0" w:color="auto"/>
              <w:bottom w:val="nil"/>
              <w:right w:val="single" w:sz="2" w:space="0" w:color="auto"/>
            </w:tcBorders>
          </w:tcPr>
          <w:p w14:paraId="75A1F19F" w14:textId="77777777" w:rsidR="00084E6B" w:rsidRPr="008B46D1" w:rsidRDefault="00084E6B" w:rsidP="00F53A4F">
            <w:pPr>
              <w:pStyle w:val="TableText"/>
              <w:tabs>
                <w:tab w:val="left" w:pos="3306"/>
              </w:tabs>
              <w:jc w:val="right"/>
              <w:rPr>
                <w:rFonts w:cs="Calibri"/>
                <w:color w:val="7030A0"/>
              </w:rPr>
            </w:pPr>
          </w:p>
        </w:tc>
        <w:tc>
          <w:tcPr>
            <w:tcW w:w="2268" w:type="dxa"/>
            <w:tcBorders>
              <w:top w:val="nil"/>
              <w:left w:val="single" w:sz="2" w:space="0" w:color="auto"/>
              <w:bottom w:val="nil"/>
              <w:right w:val="nil"/>
            </w:tcBorders>
          </w:tcPr>
          <w:p w14:paraId="60BF5161" w14:textId="2AB3463C" w:rsidR="00084E6B" w:rsidRPr="008B46D1" w:rsidRDefault="00084E6B" w:rsidP="00F53A4F">
            <w:pPr>
              <w:pStyle w:val="TableText"/>
              <w:tabs>
                <w:tab w:val="left" w:pos="3306"/>
              </w:tabs>
              <w:rPr>
                <w:rFonts w:cs="Calibri"/>
                <w:b/>
              </w:rPr>
            </w:pPr>
            <w:r w:rsidRPr="008B46D1">
              <w:rPr>
                <w:rFonts w:cs="Calibri"/>
                <w:b/>
              </w:rPr>
              <w:t>30 June 202</w:t>
            </w:r>
            <w:r w:rsidR="00145ACD">
              <w:rPr>
                <w:rFonts w:cs="Calibri"/>
                <w:b/>
              </w:rPr>
              <w:t>6</w:t>
            </w:r>
          </w:p>
        </w:tc>
        <w:tc>
          <w:tcPr>
            <w:tcW w:w="2266" w:type="dxa"/>
            <w:tcBorders>
              <w:top w:val="nil"/>
              <w:left w:val="nil"/>
              <w:bottom w:val="nil"/>
              <w:right w:val="nil"/>
            </w:tcBorders>
          </w:tcPr>
          <w:p w14:paraId="28C3E06C" w14:textId="77777777" w:rsidR="00084E6B" w:rsidRPr="008B46D1" w:rsidRDefault="00084E6B" w:rsidP="00F53A4F">
            <w:pPr>
              <w:pStyle w:val="TableText"/>
              <w:tabs>
                <w:tab w:val="left" w:pos="3306"/>
              </w:tabs>
              <w:jc w:val="right"/>
              <w:rPr>
                <w:rFonts w:cs="Calibri"/>
                <w:b/>
                <w:bCs/>
              </w:rPr>
            </w:pPr>
          </w:p>
        </w:tc>
        <w:tc>
          <w:tcPr>
            <w:tcW w:w="2267" w:type="dxa"/>
            <w:gridSpan w:val="2"/>
            <w:tcBorders>
              <w:top w:val="nil"/>
              <w:left w:val="nil"/>
              <w:bottom w:val="nil"/>
              <w:right w:val="nil"/>
            </w:tcBorders>
          </w:tcPr>
          <w:p w14:paraId="18E82318" w14:textId="77777777" w:rsidR="00084E6B" w:rsidRPr="008B46D1" w:rsidRDefault="00084E6B" w:rsidP="00F53A4F">
            <w:pPr>
              <w:pStyle w:val="TableText"/>
              <w:tabs>
                <w:tab w:val="left" w:pos="3306"/>
              </w:tabs>
              <w:spacing w:before="0"/>
              <w:jc w:val="right"/>
              <w:rPr>
                <w:rFonts w:cs="Calibri"/>
                <w:b/>
                <w:bCs/>
              </w:rPr>
            </w:pPr>
          </w:p>
        </w:tc>
        <w:tc>
          <w:tcPr>
            <w:tcW w:w="2125" w:type="dxa"/>
            <w:gridSpan w:val="2"/>
            <w:tcBorders>
              <w:top w:val="nil"/>
              <w:left w:val="nil"/>
              <w:bottom w:val="nil"/>
              <w:right w:val="nil"/>
            </w:tcBorders>
          </w:tcPr>
          <w:p w14:paraId="7D855823" w14:textId="4A361C4A" w:rsidR="00084E6B" w:rsidRPr="008B46D1" w:rsidRDefault="00084E6B" w:rsidP="00F53A4F">
            <w:pPr>
              <w:pStyle w:val="TableText"/>
              <w:tabs>
                <w:tab w:val="left" w:pos="3306"/>
              </w:tabs>
              <w:spacing w:before="0"/>
              <w:jc w:val="right"/>
              <w:rPr>
                <w:rFonts w:cs="Calibri"/>
                <w:b/>
                <w:bCs/>
              </w:rPr>
            </w:pPr>
          </w:p>
        </w:tc>
      </w:tr>
      <w:tr w:rsidR="00084E6B" w:rsidRPr="00CF7E1B" w14:paraId="79B7926F" w14:textId="77777777" w:rsidTr="009444D0">
        <w:trPr>
          <w:cantSplit/>
          <w:trHeight w:val="21"/>
        </w:trPr>
        <w:tc>
          <w:tcPr>
            <w:tcW w:w="1563" w:type="dxa"/>
            <w:tcBorders>
              <w:top w:val="nil"/>
              <w:left w:val="single" w:sz="2" w:space="0" w:color="auto"/>
              <w:bottom w:val="nil"/>
              <w:right w:val="single" w:sz="2" w:space="0" w:color="auto"/>
            </w:tcBorders>
          </w:tcPr>
          <w:p w14:paraId="2FFFCF59" w14:textId="77777777" w:rsidR="00084E6B" w:rsidRPr="008B46D1" w:rsidRDefault="00084E6B" w:rsidP="00F53A4F">
            <w:pPr>
              <w:pStyle w:val="TableText"/>
              <w:tabs>
                <w:tab w:val="left" w:pos="3306"/>
              </w:tabs>
              <w:jc w:val="right"/>
              <w:rPr>
                <w:rFonts w:cs="Calibri"/>
                <w:color w:val="7030A0"/>
              </w:rPr>
            </w:pPr>
          </w:p>
        </w:tc>
        <w:tc>
          <w:tcPr>
            <w:tcW w:w="2268" w:type="dxa"/>
            <w:tcBorders>
              <w:top w:val="nil"/>
              <w:left w:val="single" w:sz="2" w:space="0" w:color="auto"/>
              <w:bottom w:val="nil"/>
              <w:right w:val="nil"/>
            </w:tcBorders>
          </w:tcPr>
          <w:p w14:paraId="03C244AE" w14:textId="4A510F93" w:rsidR="00084E6B" w:rsidRPr="008B46D1" w:rsidRDefault="00084E6B" w:rsidP="00F53A4F">
            <w:pPr>
              <w:pStyle w:val="TableText"/>
              <w:tabs>
                <w:tab w:val="left" w:pos="3306"/>
              </w:tabs>
              <w:rPr>
                <w:rFonts w:cs="Calibri"/>
                <w:b/>
              </w:rPr>
            </w:pPr>
            <w:r w:rsidRPr="008B46D1">
              <w:rPr>
                <w:rFonts w:cs="Calibri"/>
                <w:bCs/>
              </w:rPr>
              <w:t>Not Overdue</w:t>
            </w:r>
          </w:p>
        </w:tc>
        <w:tc>
          <w:tcPr>
            <w:tcW w:w="2266" w:type="dxa"/>
            <w:tcBorders>
              <w:top w:val="nil"/>
              <w:left w:val="nil"/>
              <w:bottom w:val="nil"/>
              <w:right w:val="nil"/>
            </w:tcBorders>
          </w:tcPr>
          <w:p w14:paraId="548D8CEB" w14:textId="77777777" w:rsidR="00084E6B" w:rsidRPr="008B46D1" w:rsidRDefault="00084E6B" w:rsidP="00F53A4F">
            <w:pPr>
              <w:pStyle w:val="TableText"/>
              <w:tabs>
                <w:tab w:val="left" w:pos="3306"/>
              </w:tabs>
              <w:jc w:val="right"/>
              <w:rPr>
                <w:rFonts w:cs="Calibri"/>
                <w:b/>
                <w:bCs/>
              </w:rPr>
            </w:pPr>
          </w:p>
        </w:tc>
        <w:tc>
          <w:tcPr>
            <w:tcW w:w="2267" w:type="dxa"/>
            <w:gridSpan w:val="2"/>
            <w:tcBorders>
              <w:top w:val="nil"/>
              <w:left w:val="nil"/>
              <w:bottom w:val="nil"/>
              <w:right w:val="nil"/>
            </w:tcBorders>
          </w:tcPr>
          <w:p w14:paraId="69AFD7D5" w14:textId="77777777" w:rsidR="00084E6B" w:rsidRPr="008B46D1" w:rsidRDefault="00084E6B" w:rsidP="00F53A4F">
            <w:pPr>
              <w:pStyle w:val="TableText"/>
              <w:tabs>
                <w:tab w:val="left" w:pos="3306"/>
              </w:tabs>
              <w:spacing w:before="0"/>
              <w:jc w:val="right"/>
              <w:rPr>
                <w:rFonts w:cs="Calibri"/>
                <w:b/>
                <w:bCs/>
              </w:rPr>
            </w:pPr>
          </w:p>
        </w:tc>
        <w:tc>
          <w:tcPr>
            <w:tcW w:w="2125" w:type="dxa"/>
            <w:gridSpan w:val="2"/>
            <w:tcBorders>
              <w:top w:val="nil"/>
              <w:left w:val="nil"/>
              <w:bottom w:val="nil"/>
              <w:right w:val="nil"/>
            </w:tcBorders>
          </w:tcPr>
          <w:p w14:paraId="556408EF" w14:textId="1C970BE3" w:rsidR="00084E6B" w:rsidRPr="008B46D1" w:rsidRDefault="00084E6B" w:rsidP="00F53A4F">
            <w:pPr>
              <w:pStyle w:val="TableText"/>
              <w:tabs>
                <w:tab w:val="left" w:pos="3306"/>
              </w:tabs>
              <w:spacing w:before="0"/>
              <w:jc w:val="right"/>
              <w:rPr>
                <w:rFonts w:cs="Calibri"/>
                <w:b/>
                <w:bCs/>
              </w:rPr>
            </w:pPr>
          </w:p>
        </w:tc>
      </w:tr>
      <w:tr w:rsidR="00084E6B" w:rsidRPr="00CF7E1B" w14:paraId="099C1F30" w14:textId="77777777" w:rsidTr="009444D0">
        <w:trPr>
          <w:cantSplit/>
          <w:trHeight w:val="21"/>
        </w:trPr>
        <w:tc>
          <w:tcPr>
            <w:tcW w:w="1563" w:type="dxa"/>
            <w:tcBorders>
              <w:top w:val="nil"/>
              <w:left w:val="single" w:sz="2" w:space="0" w:color="auto"/>
              <w:bottom w:val="nil"/>
              <w:right w:val="single" w:sz="2" w:space="0" w:color="auto"/>
            </w:tcBorders>
          </w:tcPr>
          <w:p w14:paraId="5303FF60" w14:textId="77777777" w:rsidR="00084E6B" w:rsidRPr="008B46D1" w:rsidRDefault="00084E6B" w:rsidP="00F53A4F">
            <w:pPr>
              <w:pStyle w:val="TableText"/>
              <w:tabs>
                <w:tab w:val="left" w:pos="3306"/>
              </w:tabs>
              <w:jc w:val="right"/>
              <w:rPr>
                <w:rFonts w:cs="Calibri"/>
                <w:color w:val="7030A0"/>
              </w:rPr>
            </w:pPr>
          </w:p>
        </w:tc>
        <w:tc>
          <w:tcPr>
            <w:tcW w:w="2268" w:type="dxa"/>
            <w:tcBorders>
              <w:top w:val="nil"/>
              <w:left w:val="single" w:sz="2" w:space="0" w:color="auto"/>
              <w:bottom w:val="nil"/>
              <w:right w:val="nil"/>
            </w:tcBorders>
          </w:tcPr>
          <w:p w14:paraId="5B68F165" w14:textId="439CB34E" w:rsidR="00084E6B" w:rsidRPr="008B46D1" w:rsidRDefault="00084E6B" w:rsidP="00F53A4F">
            <w:pPr>
              <w:pStyle w:val="TableText"/>
              <w:tabs>
                <w:tab w:val="left" w:pos="3306"/>
              </w:tabs>
              <w:rPr>
                <w:rFonts w:cs="Calibri"/>
                <w:b/>
              </w:rPr>
            </w:pPr>
            <w:r w:rsidRPr="008B46D1">
              <w:rPr>
                <w:rFonts w:cs="Calibri"/>
                <w:bCs/>
              </w:rPr>
              <w:t>1-30 Days Past Due</w:t>
            </w:r>
          </w:p>
        </w:tc>
        <w:tc>
          <w:tcPr>
            <w:tcW w:w="2266" w:type="dxa"/>
            <w:tcBorders>
              <w:top w:val="nil"/>
              <w:left w:val="nil"/>
              <w:bottom w:val="nil"/>
              <w:right w:val="nil"/>
            </w:tcBorders>
          </w:tcPr>
          <w:p w14:paraId="2DC8ECC1" w14:textId="77777777" w:rsidR="00084E6B" w:rsidRPr="008B46D1" w:rsidRDefault="00084E6B" w:rsidP="00F53A4F">
            <w:pPr>
              <w:pStyle w:val="TableText"/>
              <w:tabs>
                <w:tab w:val="left" w:pos="3306"/>
              </w:tabs>
              <w:jc w:val="right"/>
              <w:rPr>
                <w:rFonts w:cs="Calibri"/>
                <w:b/>
                <w:bCs/>
              </w:rPr>
            </w:pPr>
          </w:p>
        </w:tc>
        <w:tc>
          <w:tcPr>
            <w:tcW w:w="2267" w:type="dxa"/>
            <w:gridSpan w:val="2"/>
            <w:tcBorders>
              <w:top w:val="nil"/>
              <w:left w:val="nil"/>
              <w:bottom w:val="nil"/>
              <w:right w:val="nil"/>
            </w:tcBorders>
          </w:tcPr>
          <w:p w14:paraId="5869B319" w14:textId="77777777" w:rsidR="00084E6B" w:rsidRPr="008B46D1" w:rsidRDefault="00084E6B" w:rsidP="00F53A4F">
            <w:pPr>
              <w:pStyle w:val="TableText"/>
              <w:tabs>
                <w:tab w:val="left" w:pos="3306"/>
              </w:tabs>
              <w:spacing w:before="0"/>
              <w:jc w:val="right"/>
              <w:rPr>
                <w:rFonts w:cs="Calibri"/>
                <w:b/>
                <w:bCs/>
              </w:rPr>
            </w:pPr>
          </w:p>
        </w:tc>
        <w:tc>
          <w:tcPr>
            <w:tcW w:w="2125" w:type="dxa"/>
            <w:gridSpan w:val="2"/>
            <w:tcBorders>
              <w:top w:val="nil"/>
              <w:left w:val="nil"/>
              <w:bottom w:val="nil"/>
              <w:right w:val="nil"/>
            </w:tcBorders>
          </w:tcPr>
          <w:p w14:paraId="102F8208" w14:textId="19F7F474" w:rsidR="00084E6B" w:rsidRPr="008B46D1" w:rsidRDefault="00084E6B" w:rsidP="00F53A4F">
            <w:pPr>
              <w:pStyle w:val="TableText"/>
              <w:tabs>
                <w:tab w:val="left" w:pos="3306"/>
              </w:tabs>
              <w:spacing w:before="0"/>
              <w:jc w:val="right"/>
              <w:rPr>
                <w:rFonts w:cs="Calibri"/>
                <w:b/>
                <w:bCs/>
              </w:rPr>
            </w:pPr>
          </w:p>
        </w:tc>
      </w:tr>
      <w:tr w:rsidR="00084E6B" w:rsidRPr="00CF7E1B" w14:paraId="4133B9CC" w14:textId="77777777" w:rsidTr="009444D0">
        <w:trPr>
          <w:cantSplit/>
          <w:trHeight w:val="21"/>
        </w:trPr>
        <w:tc>
          <w:tcPr>
            <w:tcW w:w="1563" w:type="dxa"/>
            <w:tcBorders>
              <w:top w:val="nil"/>
              <w:left w:val="single" w:sz="2" w:space="0" w:color="auto"/>
              <w:bottom w:val="nil"/>
              <w:right w:val="single" w:sz="2" w:space="0" w:color="auto"/>
            </w:tcBorders>
          </w:tcPr>
          <w:p w14:paraId="036A0998" w14:textId="77777777" w:rsidR="00084E6B" w:rsidRPr="008B46D1" w:rsidRDefault="00084E6B" w:rsidP="00F53A4F">
            <w:pPr>
              <w:pStyle w:val="TableText"/>
              <w:tabs>
                <w:tab w:val="left" w:pos="3306"/>
              </w:tabs>
              <w:jc w:val="right"/>
              <w:rPr>
                <w:rFonts w:cs="Calibri"/>
                <w:color w:val="7030A0"/>
              </w:rPr>
            </w:pPr>
          </w:p>
        </w:tc>
        <w:tc>
          <w:tcPr>
            <w:tcW w:w="2268" w:type="dxa"/>
            <w:tcBorders>
              <w:top w:val="nil"/>
              <w:left w:val="single" w:sz="2" w:space="0" w:color="auto"/>
              <w:bottom w:val="nil"/>
              <w:right w:val="nil"/>
            </w:tcBorders>
          </w:tcPr>
          <w:p w14:paraId="15FEB788" w14:textId="76BD1411" w:rsidR="00084E6B" w:rsidRPr="008B46D1" w:rsidRDefault="00084E6B" w:rsidP="00F53A4F">
            <w:pPr>
              <w:pStyle w:val="TableText"/>
              <w:tabs>
                <w:tab w:val="left" w:pos="3306"/>
              </w:tabs>
              <w:rPr>
                <w:rFonts w:cs="Calibri"/>
                <w:b/>
              </w:rPr>
            </w:pPr>
            <w:r w:rsidRPr="008B46D1">
              <w:rPr>
                <w:rFonts w:cs="Calibri"/>
                <w:bCs/>
              </w:rPr>
              <w:t>31-60 Days Past Due</w:t>
            </w:r>
          </w:p>
        </w:tc>
        <w:tc>
          <w:tcPr>
            <w:tcW w:w="2266" w:type="dxa"/>
            <w:tcBorders>
              <w:top w:val="nil"/>
              <w:left w:val="nil"/>
              <w:bottom w:val="nil"/>
              <w:right w:val="nil"/>
            </w:tcBorders>
          </w:tcPr>
          <w:p w14:paraId="3A32638D" w14:textId="77777777" w:rsidR="00084E6B" w:rsidRPr="008B46D1" w:rsidRDefault="00084E6B" w:rsidP="00F53A4F">
            <w:pPr>
              <w:pStyle w:val="TableText"/>
              <w:tabs>
                <w:tab w:val="left" w:pos="3306"/>
              </w:tabs>
              <w:jc w:val="right"/>
              <w:rPr>
                <w:rFonts w:cs="Calibri"/>
                <w:b/>
                <w:bCs/>
              </w:rPr>
            </w:pPr>
          </w:p>
        </w:tc>
        <w:tc>
          <w:tcPr>
            <w:tcW w:w="2267" w:type="dxa"/>
            <w:gridSpan w:val="2"/>
            <w:tcBorders>
              <w:top w:val="nil"/>
              <w:left w:val="nil"/>
              <w:bottom w:val="nil"/>
              <w:right w:val="nil"/>
            </w:tcBorders>
          </w:tcPr>
          <w:p w14:paraId="67D4F370" w14:textId="77777777" w:rsidR="00084E6B" w:rsidRPr="008B46D1" w:rsidRDefault="00084E6B" w:rsidP="00F53A4F">
            <w:pPr>
              <w:pStyle w:val="TableText"/>
              <w:tabs>
                <w:tab w:val="left" w:pos="3306"/>
              </w:tabs>
              <w:spacing w:before="0"/>
              <w:jc w:val="right"/>
              <w:rPr>
                <w:rFonts w:cs="Calibri"/>
                <w:b/>
                <w:bCs/>
              </w:rPr>
            </w:pPr>
          </w:p>
        </w:tc>
        <w:tc>
          <w:tcPr>
            <w:tcW w:w="2125" w:type="dxa"/>
            <w:gridSpan w:val="2"/>
            <w:tcBorders>
              <w:top w:val="nil"/>
              <w:left w:val="nil"/>
              <w:bottom w:val="nil"/>
              <w:right w:val="nil"/>
            </w:tcBorders>
          </w:tcPr>
          <w:p w14:paraId="3A21E3FA" w14:textId="6A089F52" w:rsidR="00084E6B" w:rsidRPr="008B46D1" w:rsidRDefault="00084E6B" w:rsidP="00F53A4F">
            <w:pPr>
              <w:pStyle w:val="TableText"/>
              <w:tabs>
                <w:tab w:val="left" w:pos="3306"/>
              </w:tabs>
              <w:spacing w:before="0"/>
              <w:jc w:val="right"/>
              <w:rPr>
                <w:rFonts w:cs="Calibri"/>
                <w:b/>
                <w:bCs/>
              </w:rPr>
            </w:pPr>
          </w:p>
        </w:tc>
      </w:tr>
      <w:tr w:rsidR="00084E6B" w:rsidRPr="00CF7E1B" w14:paraId="7D8CEFC1" w14:textId="77777777" w:rsidTr="009444D0">
        <w:trPr>
          <w:cantSplit/>
          <w:trHeight w:val="21"/>
        </w:trPr>
        <w:tc>
          <w:tcPr>
            <w:tcW w:w="1563" w:type="dxa"/>
            <w:tcBorders>
              <w:top w:val="nil"/>
              <w:left w:val="single" w:sz="2" w:space="0" w:color="auto"/>
              <w:bottom w:val="nil"/>
              <w:right w:val="single" w:sz="2" w:space="0" w:color="auto"/>
            </w:tcBorders>
          </w:tcPr>
          <w:p w14:paraId="7B3BD655" w14:textId="77777777" w:rsidR="00084E6B" w:rsidRPr="008B46D1" w:rsidRDefault="00084E6B" w:rsidP="00F53A4F">
            <w:pPr>
              <w:pStyle w:val="TableText"/>
              <w:tabs>
                <w:tab w:val="left" w:pos="3306"/>
              </w:tabs>
              <w:jc w:val="right"/>
              <w:rPr>
                <w:rFonts w:cs="Calibri"/>
                <w:color w:val="7030A0"/>
              </w:rPr>
            </w:pPr>
          </w:p>
        </w:tc>
        <w:tc>
          <w:tcPr>
            <w:tcW w:w="2268" w:type="dxa"/>
            <w:tcBorders>
              <w:top w:val="nil"/>
              <w:left w:val="single" w:sz="2" w:space="0" w:color="auto"/>
              <w:bottom w:val="nil"/>
              <w:right w:val="nil"/>
            </w:tcBorders>
          </w:tcPr>
          <w:p w14:paraId="419A7EAE" w14:textId="22BF5D3A" w:rsidR="00084E6B" w:rsidRPr="008B46D1" w:rsidRDefault="00084E6B" w:rsidP="00F53A4F">
            <w:pPr>
              <w:pStyle w:val="TableText"/>
              <w:tabs>
                <w:tab w:val="left" w:pos="3306"/>
              </w:tabs>
              <w:rPr>
                <w:rFonts w:cs="Calibri"/>
                <w:b/>
              </w:rPr>
            </w:pPr>
            <w:r w:rsidRPr="008B46D1">
              <w:rPr>
                <w:rFonts w:cs="Calibri"/>
                <w:bCs/>
              </w:rPr>
              <w:t>61-90 Days Past Due</w:t>
            </w:r>
          </w:p>
        </w:tc>
        <w:tc>
          <w:tcPr>
            <w:tcW w:w="2266" w:type="dxa"/>
            <w:tcBorders>
              <w:top w:val="nil"/>
              <w:left w:val="nil"/>
              <w:bottom w:val="nil"/>
              <w:right w:val="nil"/>
            </w:tcBorders>
          </w:tcPr>
          <w:p w14:paraId="4FDF6BFC" w14:textId="77777777" w:rsidR="00084E6B" w:rsidRPr="008B46D1" w:rsidRDefault="00084E6B" w:rsidP="00F53A4F">
            <w:pPr>
              <w:pStyle w:val="TableText"/>
              <w:tabs>
                <w:tab w:val="left" w:pos="3306"/>
              </w:tabs>
              <w:jc w:val="right"/>
              <w:rPr>
                <w:rFonts w:cs="Calibri"/>
                <w:b/>
                <w:bCs/>
              </w:rPr>
            </w:pPr>
          </w:p>
        </w:tc>
        <w:tc>
          <w:tcPr>
            <w:tcW w:w="2267" w:type="dxa"/>
            <w:gridSpan w:val="2"/>
            <w:tcBorders>
              <w:top w:val="nil"/>
              <w:left w:val="nil"/>
              <w:bottom w:val="nil"/>
              <w:right w:val="nil"/>
            </w:tcBorders>
          </w:tcPr>
          <w:p w14:paraId="6A6A3996" w14:textId="77777777" w:rsidR="00084E6B" w:rsidRPr="008B46D1" w:rsidRDefault="00084E6B" w:rsidP="00F53A4F">
            <w:pPr>
              <w:pStyle w:val="TableText"/>
              <w:tabs>
                <w:tab w:val="left" w:pos="3306"/>
              </w:tabs>
              <w:spacing w:before="0"/>
              <w:jc w:val="right"/>
              <w:rPr>
                <w:rFonts w:cs="Calibri"/>
                <w:b/>
                <w:bCs/>
              </w:rPr>
            </w:pPr>
          </w:p>
        </w:tc>
        <w:tc>
          <w:tcPr>
            <w:tcW w:w="2125" w:type="dxa"/>
            <w:gridSpan w:val="2"/>
            <w:tcBorders>
              <w:top w:val="nil"/>
              <w:left w:val="nil"/>
              <w:bottom w:val="nil"/>
              <w:right w:val="nil"/>
            </w:tcBorders>
          </w:tcPr>
          <w:p w14:paraId="493E7EA2" w14:textId="6F8C0A0B" w:rsidR="00084E6B" w:rsidRPr="008B46D1" w:rsidRDefault="00084E6B" w:rsidP="00F53A4F">
            <w:pPr>
              <w:pStyle w:val="TableText"/>
              <w:tabs>
                <w:tab w:val="left" w:pos="3306"/>
              </w:tabs>
              <w:spacing w:before="0"/>
              <w:jc w:val="right"/>
              <w:rPr>
                <w:rFonts w:cs="Calibri"/>
                <w:b/>
                <w:bCs/>
              </w:rPr>
            </w:pPr>
          </w:p>
        </w:tc>
      </w:tr>
      <w:tr w:rsidR="00084E6B" w:rsidRPr="00CF7E1B" w14:paraId="45060FB6" w14:textId="77777777" w:rsidTr="009444D0">
        <w:trPr>
          <w:cantSplit/>
          <w:trHeight w:val="21"/>
        </w:trPr>
        <w:tc>
          <w:tcPr>
            <w:tcW w:w="1563" w:type="dxa"/>
            <w:tcBorders>
              <w:top w:val="nil"/>
              <w:left w:val="single" w:sz="2" w:space="0" w:color="auto"/>
              <w:bottom w:val="nil"/>
              <w:right w:val="single" w:sz="2" w:space="0" w:color="auto"/>
            </w:tcBorders>
          </w:tcPr>
          <w:p w14:paraId="65B490E2" w14:textId="77777777" w:rsidR="00084E6B" w:rsidRPr="008B46D1" w:rsidRDefault="00084E6B" w:rsidP="00F53A4F">
            <w:pPr>
              <w:pStyle w:val="TableText"/>
              <w:tabs>
                <w:tab w:val="left" w:pos="3306"/>
              </w:tabs>
              <w:jc w:val="right"/>
              <w:rPr>
                <w:rFonts w:cs="Calibri"/>
                <w:color w:val="7030A0"/>
              </w:rPr>
            </w:pPr>
          </w:p>
        </w:tc>
        <w:tc>
          <w:tcPr>
            <w:tcW w:w="2268" w:type="dxa"/>
            <w:tcBorders>
              <w:top w:val="nil"/>
              <w:left w:val="single" w:sz="2" w:space="0" w:color="auto"/>
              <w:bottom w:val="nil"/>
              <w:right w:val="nil"/>
            </w:tcBorders>
          </w:tcPr>
          <w:p w14:paraId="5B271C18" w14:textId="40F3E9E6" w:rsidR="00084E6B" w:rsidRPr="008B46D1" w:rsidRDefault="00084E6B" w:rsidP="00F53A4F">
            <w:pPr>
              <w:pStyle w:val="TableText"/>
              <w:tabs>
                <w:tab w:val="left" w:pos="3306"/>
              </w:tabs>
              <w:rPr>
                <w:rFonts w:cs="Calibri"/>
                <w:b/>
              </w:rPr>
            </w:pPr>
            <w:r w:rsidRPr="008B46D1">
              <w:rPr>
                <w:rFonts w:cs="Calibri"/>
                <w:bCs/>
              </w:rPr>
              <w:t>&gt;91 Days Past Due</w:t>
            </w:r>
          </w:p>
        </w:tc>
        <w:tc>
          <w:tcPr>
            <w:tcW w:w="2266" w:type="dxa"/>
            <w:tcBorders>
              <w:top w:val="nil"/>
              <w:left w:val="nil"/>
              <w:bottom w:val="single" w:sz="4" w:space="0" w:color="auto"/>
              <w:right w:val="nil"/>
            </w:tcBorders>
          </w:tcPr>
          <w:p w14:paraId="3A22FAB0" w14:textId="77777777" w:rsidR="00084E6B" w:rsidRPr="008B46D1" w:rsidRDefault="00084E6B" w:rsidP="00F53A4F">
            <w:pPr>
              <w:pStyle w:val="TableText"/>
              <w:tabs>
                <w:tab w:val="left" w:pos="3306"/>
              </w:tabs>
              <w:jc w:val="right"/>
              <w:rPr>
                <w:rFonts w:cs="Calibri"/>
                <w:b/>
                <w:bCs/>
              </w:rPr>
            </w:pPr>
          </w:p>
        </w:tc>
        <w:tc>
          <w:tcPr>
            <w:tcW w:w="2267" w:type="dxa"/>
            <w:gridSpan w:val="2"/>
            <w:tcBorders>
              <w:top w:val="nil"/>
              <w:left w:val="nil"/>
              <w:bottom w:val="single" w:sz="4" w:space="0" w:color="auto"/>
              <w:right w:val="nil"/>
            </w:tcBorders>
          </w:tcPr>
          <w:p w14:paraId="37FF3B3D" w14:textId="77777777" w:rsidR="00084E6B" w:rsidRPr="008B46D1" w:rsidRDefault="00084E6B" w:rsidP="00F53A4F">
            <w:pPr>
              <w:pStyle w:val="TableText"/>
              <w:tabs>
                <w:tab w:val="left" w:pos="3306"/>
              </w:tabs>
              <w:spacing w:before="0"/>
              <w:jc w:val="right"/>
              <w:rPr>
                <w:rFonts w:cs="Calibri"/>
                <w:b/>
                <w:bCs/>
              </w:rPr>
            </w:pPr>
          </w:p>
        </w:tc>
        <w:tc>
          <w:tcPr>
            <w:tcW w:w="2125" w:type="dxa"/>
            <w:gridSpan w:val="2"/>
            <w:tcBorders>
              <w:top w:val="nil"/>
              <w:left w:val="nil"/>
              <w:bottom w:val="single" w:sz="4" w:space="0" w:color="auto"/>
              <w:right w:val="nil"/>
            </w:tcBorders>
          </w:tcPr>
          <w:p w14:paraId="6AF7F1D9" w14:textId="0830176C" w:rsidR="00084E6B" w:rsidRPr="008B46D1" w:rsidRDefault="00084E6B" w:rsidP="00F53A4F">
            <w:pPr>
              <w:pStyle w:val="TableText"/>
              <w:tabs>
                <w:tab w:val="left" w:pos="3306"/>
              </w:tabs>
              <w:spacing w:before="0"/>
              <w:jc w:val="right"/>
              <w:rPr>
                <w:rFonts w:cs="Calibri"/>
                <w:b/>
                <w:bCs/>
              </w:rPr>
            </w:pPr>
          </w:p>
        </w:tc>
      </w:tr>
      <w:tr w:rsidR="00084E6B" w:rsidRPr="00CF7E1B" w14:paraId="0032B282" w14:textId="77777777" w:rsidTr="009444D0">
        <w:trPr>
          <w:cantSplit/>
          <w:trHeight w:val="21"/>
        </w:trPr>
        <w:tc>
          <w:tcPr>
            <w:tcW w:w="1563" w:type="dxa"/>
            <w:tcBorders>
              <w:top w:val="nil"/>
              <w:left w:val="single" w:sz="2" w:space="0" w:color="auto"/>
              <w:bottom w:val="nil"/>
              <w:right w:val="single" w:sz="2" w:space="0" w:color="auto"/>
            </w:tcBorders>
          </w:tcPr>
          <w:p w14:paraId="57033183" w14:textId="77777777" w:rsidR="00084E6B" w:rsidRPr="008B46D1" w:rsidRDefault="00084E6B" w:rsidP="00F53A4F">
            <w:pPr>
              <w:pStyle w:val="TableText"/>
              <w:tabs>
                <w:tab w:val="left" w:pos="3306"/>
              </w:tabs>
              <w:jc w:val="right"/>
              <w:rPr>
                <w:rFonts w:cs="Calibri"/>
                <w:color w:val="7030A0"/>
              </w:rPr>
            </w:pPr>
          </w:p>
        </w:tc>
        <w:tc>
          <w:tcPr>
            <w:tcW w:w="2268" w:type="dxa"/>
            <w:tcBorders>
              <w:top w:val="nil"/>
              <w:left w:val="single" w:sz="2" w:space="0" w:color="auto"/>
              <w:bottom w:val="nil"/>
              <w:right w:val="nil"/>
            </w:tcBorders>
          </w:tcPr>
          <w:p w14:paraId="308F486E" w14:textId="2C92389B" w:rsidR="00084E6B" w:rsidRPr="008B46D1" w:rsidRDefault="00084E6B" w:rsidP="00F53A4F">
            <w:pPr>
              <w:pStyle w:val="TableText"/>
              <w:tabs>
                <w:tab w:val="left" w:pos="3306"/>
              </w:tabs>
              <w:rPr>
                <w:rFonts w:cs="Calibri"/>
                <w:b/>
              </w:rPr>
            </w:pPr>
            <w:r w:rsidRPr="008B46D1">
              <w:rPr>
                <w:rFonts w:cs="Calibri"/>
                <w:b/>
              </w:rPr>
              <w:t>Total</w:t>
            </w:r>
          </w:p>
        </w:tc>
        <w:tc>
          <w:tcPr>
            <w:tcW w:w="2266" w:type="dxa"/>
            <w:tcBorders>
              <w:top w:val="single" w:sz="4" w:space="0" w:color="auto"/>
              <w:left w:val="nil"/>
              <w:bottom w:val="double" w:sz="4" w:space="0" w:color="auto"/>
              <w:right w:val="nil"/>
            </w:tcBorders>
          </w:tcPr>
          <w:p w14:paraId="6EDFA13D" w14:textId="77777777" w:rsidR="00084E6B" w:rsidRPr="008B46D1" w:rsidRDefault="00084E6B" w:rsidP="00F53A4F">
            <w:pPr>
              <w:pStyle w:val="TableText"/>
              <w:tabs>
                <w:tab w:val="left" w:pos="3306"/>
              </w:tabs>
              <w:jc w:val="right"/>
              <w:rPr>
                <w:rFonts w:cs="Calibri"/>
                <w:b/>
                <w:bCs/>
              </w:rPr>
            </w:pPr>
          </w:p>
        </w:tc>
        <w:tc>
          <w:tcPr>
            <w:tcW w:w="2267" w:type="dxa"/>
            <w:gridSpan w:val="2"/>
            <w:tcBorders>
              <w:top w:val="single" w:sz="4" w:space="0" w:color="auto"/>
              <w:left w:val="nil"/>
              <w:bottom w:val="double" w:sz="4" w:space="0" w:color="auto"/>
              <w:right w:val="nil"/>
            </w:tcBorders>
          </w:tcPr>
          <w:p w14:paraId="1F81B862" w14:textId="77777777" w:rsidR="00084E6B" w:rsidRPr="008B46D1" w:rsidRDefault="00084E6B" w:rsidP="00F53A4F">
            <w:pPr>
              <w:pStyle w:val="TableText"/>
              <w:tabs>
                <w:tab w:val="left" w:pos="3306"/>
              </w:tabs>
              <w:spacing w:before="0"/>
              <w:jc w:val="right"/>
              <w:rPr>
                <w:rFonts w:cs="Calibri"/>
                <w:b/>
                <w:bCs/>
              </w:rPr>
            </w:pPr>
          </w:p>
        </w:tc>
        <w:tc>
          <w:tcPr>
            <w:tcW w:w="2125" w:type="dxa"/>
            <w:gridSpan w:val="2"/>
            <w:tcBorders>
              <w:top w:val="single" w:sz="4" w:space="0" w:color="auto"/>
              <w:left w:val="nil"/>
              <w:bottom w:val="double" w:sz="4" w:space="0" w:color="auto"/>
              <w:right w:val="nil"/>
            </w:tcBorders>
          </w:tcPr>
          <w:p w14:paraId="143995C0" w14:textId="5590650E" w:rsidR="00084E6B" w:rsidRPr="008B46D1" w:rsidRDefault="00084E6B" w:rsidP="00F53A4F">
            <w:pPr>
              <w:pStyle w:val="TableText"/>
              <w:tabs>
                <w:tab w:val="left" w:pos="3306"/>
              </w:tabs>
              <w:spacing w:before="0"/>
              <w:jc w:val="right"/>
              <w:rPr>
                <w:rFonts w:cs="Calibri"/>
                <w:b/>
                <w:bCs/>
              </w:rPr>
            </w:pPr>
          </w:p>
        </w:tc>
      </w:tr>
      <w:tr w:rsidR="00084E6B" w:rsidRPr="00CF7E1B" w14:paraId="7CEEAFDC" w14:textId="77777777" w:rsidTr="009444D0">
        <w:trPr>
          <w:cantSplit/>
          <w:trHeight w:val="21"/>
        </w:trPr>
        <w:tc>
          <w:tcPr>
            <w:tcW w:w="1563" w:type="dxa"/>
            <w:tcBorders>
              <w:top w:val="nil"/>
              <w:left w:val="single" w:sz="2" w:space="0" w:color="auto"/>
              <w:bottom w:val="nil"/>
              <w:right w:val="single" w:sz="2" w:space="0" w:color="auto"/>
            </w:tcBorders>
          </w:tcPr>
          <w:p w14:paraId="777C14E1" w14:textId="77777777" w:rsidR="00084E6B" w:rsidRPr="008B46D1" w:rsidRDefault="00084E6B" w:rsidP="00F53A4F">
            <w:pPr>
              <w:pStyle w:val="TableText"/>
              <w:tabs>
                <w:tab w:val="left" w:pos="3306"/>
              </w:tabs>
              <w:jc w:val="right"/>
              <w:rPr>
                <w:rFonts w:cs="Calibri"/>
                <w:color w:val="7030A0"/>
              </w:rPr>
            </w:pPr>
          </w:p>
        </w:tc>
        <w:tc>
          <w:tcPr>
            <w:tcW w:w="2268" w:type="dxa"/>
            <w:tcBorders>
              <w:top w:val="nil"/>
              <w:left w:val="single" w:sz="2" w:space="0" w:color="auto"/>
              <w:bottom w:val="nil"/>
              <w:right w:val="nil"/>
            </w:tcBorders>
          </w:tcPr>
          <w:p w14:paraId="6E39EDA0" w14:textId="77777777" w:rsidR="00084E6B" w:rsidRPr="008B46D1" w:rsidRDefault="00084E6B" w:rsidP="00F53A4F">
            <w:pPr>
              <w:pStyle w:val="TableText"/>
              <w:tabs>
                <w:tab w:val="left" w:pos="3306"/>
              </w:tabs>
              <w:rPr>
                <w:rFonts w:cs="Calibri"/>
                <w:b/>
              </w:rPr>
            </w:pPr>
          </w:p>
        </w:tc>
        <w:tc>
          <w:tcPr>
            <w:tcW w:w="2266" w:type="dxa"/>
            <w:tcBorders>
              <w:top w:val="double" w:sz="4" w:space="0" w:color="auto"/>
              <w:left w:val="nil"/>
              <w:bottom w:val="nil"/>
              <w:right w:val="nil"/>
            </w:tcBorders>
          </w:tcPr>
          <w:p w14:paraId="17A2490F" w14:textId="77777777" w:rsidR="00084E6B" w:rsidRPr="008B46D1" w:rsidRDefault="00084E6B" w:rsidP="00F53A4F">
            <w:pPr>
              <w:pStyle w:val="TableText"/>
              <w:tabs>
                <w:tab w:val="left" w:pos="3306"/>
              </w:tabs>
              <w:jc w:val="right"/>
              <w:rPr>
                <w:rFonts w:cs="Calibri"/>
                <w:b/>
                <w:bCs/>
              </w:rPr>
            </w:pPr>
          </w:p>
        </w:tc>
        <w:tc>
          <w:tcPr>
            <w:tcW w:w="2267" w:type="dxa"/>
            <w:gridSpan w:val="2"/>
            <w:tcBorders>
              <w:top w:val="double" w:sz="4" w:space="0" w:color="auto"/>
              <w:left w:val="nil"/>
              <w:bottom w:val="nil"/>
              <w:right w:val="nil"/>
            </w:tcBorders>
          </w:tcPr>
          <w:p w14:paraId="508E271B" w14:textId="77777777" w:rsidR="00084E6B" w:rsidRPr="008B46D1" w:rsidRDefault="00084E6B" w:rsidP="00F53A4F">
            <w:pPr>
              <w:pStyle w:val="TableText"/>
              <w:tabs>
                <w:tab w:val="left" w:pos="3306"/>
              </w:tabs>
              <w:spacing w:before="0"/>
              <w:jc w:val="right"/>
              <w:rPr>
                <w:rFonts w:cs="Calibri"/>
                <w:b/>
                <w:bCs/>
              </w:rPr>
            </w:pPr>
          </w:p>
        </w:tc>
        <w:tc>
          <w:tcPr>
            <w:tcW w:w="2125" w:type="dxa"/>
            <w:gridSpan w:val="2"/>
            <w:tcBorders>
              <w:top w:val="double" w:sz="4" w:space="0" w:color="auto"/>
              <w:left w:val="nil"/>
              <w:bottom w:val="nil"/>
              <w:right w:val="nil"/>
            </w:tcBorders>
          </w:tcPr>
          <w:p w14:paraId="47D97873" w14:textId="4E8B4977" w:rsidR="00084E6B" w:rsidRPr="008B46D1" w:rsidRDefault="00084E6B" w:rsidP="00F53A4F">
            <w:pPr>
              <w:pStyle w:val="TableText"/>
              <w:tabs>
                <w:tab w:val="left" w:pos="3306"/>
              </w:tabs>
              <w:spacing w:before="0"/>
              <w:jc w:val="right"/>
              <w:rPr>
                <w:rFonts w:cs="Calibri"/>
                <w:b/>
                <w:bCs/>
              </w:rPr>
            </w:pPr>
          </w:p>
        </w:tc>
      </w:tr>
      <w:tr w:rsidR="00084E6B" w:rsidRPr="00CF7E1B" w14:paraId="1970577D" w14:textId="77777777" w:rsidTr="009444D0">
        <w:trPr>
          <w:cantSplit/>
          <w:trHeight w:val="21"/>
        </w:trPr>
        <w:tc>
          <w:tcPr>
            <w:tcW w:w="1563" w:type="dxa"/>
            <w:tcBorders>
              <w:top w:val="nil"/>
              <w:left w:val="single" w:sz="2" w:space="0" w:color="auto"/>
              <w:bottom w:val="nil"/>
              <w:right w:val="single" w:sz="2" w:space="0" w:color="auto"/>
            </w:tcBorders>
          </w:tcPr>
          <w:p w14:paraId="1E01060B" w14:textId="77777777" w:rsidR="00084E6B" w:rsidRPr="008B46D1" w:rsidRDefault="00084E6B" w:rsidP="00F53A4F">
            <w:pPr>
              <w:pStyle w:val="TableText"/>
              <w:tabs>
                <w:tab w:val="left" w:pos="3306"/>
              </w:tabs>
              <w:jc w:val="right"/>
              <w:rPr>
                <w:rFonts w:cs="Calibri"/>
                <w:color w:val="7030A0"/>
              </w:rPr>
            </w:pPr>
          </w:p>
        </w:tc>
        <w:tc>
          <w:tcPr>
            <w:tcW w:w="2268" w:type="dxa"/>
            <w:tcBorders>
              <w:top w:val="nil"/>
              <w:left w:val="single" w:sz="2" w:space="0" w:color="auto"/>
              <w:bottom w:val="nil"/>
              <w:right w:val="nil"/>
            </w:tcBorders>
          </w:tcPr>
          <w:p w14:paraId="28519988" w14:textId="572F2BC5" w:rsidR="00084E6B" w:rsidRPr="008B46D1" w:rsidRDefault="00084E6B" w:rsidP="00F53A4F">
            <w:pPr>
              <w:pStyle w:val="TableText"/>
              <w:tabs>
                <w:tab w:val="left" w:pos="3306"/>
              </w:tabs>
              <w:rPr>
                <w:rFonts w:cs="Calibri"/>
                <w:b/>
              </w:rPr>
            </w:pPr>
            <w:r w:rsidRPr="008B46D1">
              <w:rPr>
                <w:rFonts w:cs="Calibri"/>
                <w:b/>
              </w:rPr>
              <w:t>30 June 202</w:t>
            </w:r>
            <w:r w:rsidR="00145ACD">
              <w:rPr>
                <w:rFonts w:cs="Calibri"/>
                <w:b/>
              </w:rPr>
              <w:t>5</w:t>
            </w:r>
          </w:p>
        </w:tc>
        <w:tc>
          <w:tcPr>
            <w:tcW w:w="2266" w:type="dxa"/>
            <w:tcBorders>
              <w:top w:val="nil"/>
              <w:left w:val="nil"/>
              <w:bottom w:val="nil"/>
              <w:right w:val="nil"/>
            </w:tcBorders>
          </w:tcPr>
          <w:p w14:paraId="6F6CEF86" w14:textId="77777777" w:rsidR="00084E6B" w:rsidRPr="008B46D1" w:rsidRDefault="00084E6B" w:rsidP="00F53A4F">
            <w:pPr>
              <w:pStyle w:val="TableText"/>
              <w:tabs>
                <w:tab w:val="left" w:pos="3306"/>
              </w:tabs>
              <w:jc w:val="right"/>
              <w:rPr>
                <w:rFonts w:cs="Calibri"/>
                <w:b/>
                <w:bCs/>
              </w:rPr>
            </w:pPr>
          </w:p>
        </w:tc>
        <w:tc>
          <w:tcPr>
            <w:tcW w:w="2267" w:type="dxa"/>
            <w:gridSpan w:val="2"/>
            <w:tcBorders>
              <w:top w:val="nil"/>
              <w:left w:val="nil"/>
              <w:bottom w:val="nil"/>
              <w:right w:val="nil"/>
            </w:tcBorders>
          </w:tcPr>
          <w:p w14:paraId="3FC529EC" w14:textId="77777777" w:rsidR="00084E6B" w:rsidRPr="008B46D1" w:rsidRDefault="00084E6B" w:rsidP="00F53A4F">
            <w:pPr>
              <w:pStyle w:val="TableText"/>
              <w:tabs>
                <w:tab w:val="left" w:pos="3306"/>
              </w:tabs>
              <w:spacing w:before="0"/>
              <w:jc w:val="right"/>
              <w:rPr>
                <w:rFonts w:cs="Calibri"/>
                <w:b/>
                <w:bCs/>
              </w:rPr>
            </w:pPr>
          </w:p>
        </w:tc>
        <w:tc>
          <w:tcPr>
            <w:tcW w:w="2125" w:type="dxa"/>
            <w:gridSpan w:val="2"/>
            <w:tcBorders>
              <w:top w:val="nil"/>
              <w:left w:val="nil"/>
              <w:bottom w:val="nil"/>
              <w:right w:val="nil"/>
            </w:tcBorders>
          </w:tcPr>
          <w:p w14:paraId="412DE9D5" w14:textId="787F1E95" w:rsidR="00084E6B" w:rsidRPr="008B46D1" w:rsidRDefault="00084E6B" w:rsidP="00F53A4F">
            <w:pPr>
              <w:pStyle w:val="TableText"/>
              <w:tabs>
                <w:tab w:val="left" w:pos="3306"/>
              </w:tabs>
              <w:spacing w:before="0"/>
              <w:jc w:val="right"/>
              <w:rPr>
                <w:rFonts w:cs="Calibri"/>
                <w:b/>
                <w:bCs/>
              </w:rPr>
            </w:pPr>
          </w:p>
        </w:tc>
      </w:tr>
      <w:tr w:rsidR="00084E6B" w:rsidRPr="00CF7E1B" w14:paraId="3E5ACC62" w14:textId="77777777" w:rsidTr="009444D0">
        <w:trPr>
          <w:cantSplit/>
          <w:trHeight w:val="21"/>
        </w:trPr>
        <w:tc>
          <w:tcPr>
            <w:tcW w:w="1563" w:type="dxa"/>
            <w:tcBorders>
              <w:top w:val="nil"/>
              <w:left w:val="single" w:sz="2" w:space="0" w:color="auto"/>
              <w:bottom w:val="nil"/>
              <w:right w:val="single" w:sz="2" w:space="0" w:color="auto"/>
            </w:tcBorders>
          </w:tcPr>
          <w:p w14:paraId="748CC586" w14:textId="77777777" w:rsidR="00084E6B" w:rsidRPr="008B46D1" w:rsidRDefault="00084E6B" w:rsidP="00F53A4F">
            <w:pPr>
              <w:pStyle w:val="TableText"/>
              <w:tabs>
                <w:tab w:val="left" w:pos="3306"/>
              </w:tabs>
              <w:jc w:val="right"/>
              <w:rPr>
                <w:rFonts w:cs="Calibri"/>
                <w:color w:val="7030A0"/>
              </w:rPr>
            </w:pPr>
          </w:p>
        </w:tc>
        <w:tc>
          <w:tcPr>
            <w:tcW w:w="2268" w:type="dxa"/>
            <w:tcBorders>
              <w:top w:val="nil"/>
              <w:left w:val="single" w:sz="2" w:space="0" w:color="auto"/>
              <w:bottom w:val="nil"/>
              <w:right w:val="nil"/>
            </w:tcBorders>
          </w:tcPr>
          <w:p w14:paraId="57828B0E" w14:textId="74BEAF71" w:rsidR="00084E6B" w:rsidRPr="008B46D1" w:rsidRDefault="00084E6B" w:rsidP="00F53A4F">
            <w:pPr>
              <w:pStyle w:val="TableText"/>
              <w:tabs>
                <w:tab w:val="left" w:pos="3306"/>
              </w:tabs>
              <w:rPr>
                <w:rFonts w:cs="Calibri"/>
                <w:b/>
              </w:rPr>
            </w:pPr>
            <w:r w:rsidRPr="008B46D1">
              <w:rPr>
                <w:rFonts w:cs="Calibri"/>
                <w:bCs/>
              </w:rPr>
              <w:t>Not Overdue</w:t>
            </w:r>
          </w:p>
        </w:tc>
        <w:tc>
          <w:tcPr>
            <w:tcW w:w="2266" w:type="dxa"/>
            <w:tcBorders>
              <w:top w:val="nil"/>
              <w:left w:val="nil"/>
              <w:bottom w:val="nil"/>
              <w:right w:val="nil"/>
            </w:tcBorders>
          </w:tcPr>
          <w:p w14:paraId="77097054" w14:textId="77777777" w:rsidR="00084E6B" w:rsidRPr="008B46D1" w:rsidRDefault="00084E6B" w:rsidP="00F53A4F">
            <w:pPr>
              <w:pStyle w:val="TableText"/>
              <w:tabs>
                <w:tab w:val="left" w:pos="3306"/>
              </w:tabs>
              <w:jc w:val="right"/>
              <w:rPr>
                <w:rFonts w:cs="Calibri"/>
                <w:b/>
                <w:bCs/>
              </w:rPr>
            </w:pPr>
          </w:p>
        </w:tc>
        <w:tc>
          <w:tcPr>
            <w:tcW w:w="2267" w:type="dxa"/>
            <w:gridSpan w:val="2"/>
            <w:tcBorders>
              <w:top w:val="nil"/>
              <w:left w:val="nil"/>
              <w:bottom w:val="nil"/>
              <w:right w:val="nil"/>
            </w:tcBorders>
          </w:tcPr>
          <w:p w14:paraId="5BEE848E" w14:textId="77777777" w:rsidR="00084E6B" w:rsidRPr="008B46D1" w:rsidRDefault="00084E6B" w:rsidP="00F53A4F">
            <w:pPr>
              <w:pStyle w:val="TableText"/>
              <w:tabs>
                <w:tab w:val="left" w:pos="3306"/>
              </w:tabs>
              <w:spacing w:before="0"/>
              <w:jc w:val="right"/>
              <w:rPr>
                <w:rFonts w:cs="Calibri"/>
                <w:b/>
                <w:bCs/>
              </w:rPr>
            </w:pPr>
          </w:p>
        </w:tc>
        <w:tc>
          <w:tcPr>
            <w:tcW w:w="2125" w:type="dxa"/>
            <w:gridSpan w:val="2"/>
            <w:tcBorders>
              <w:top w:val="nil"/>
              <w:left w:val="nil"/>
              <w:bottom w:val="nil"/>
              <w:right w:val="nil"/>
            </w:tcBorders>
          </w:tcPr>
          <w:p w14:paraId="40274A51" w14:textId="09E61CE0" w:rsidR="00084E6B" w:rsidRPr="008B46D1" w:rsidRDefault="00084E6B" w:rsidP="00F53A4F">
            <w:pPr>
              <w:pStyle w:val="TableText"/>
              <w:tabs>
                <w:tab w:val="left" w:pos="3306"/>
              </w:tabs>
              <w:spacing w:before="0"/>
              <w:jc w:val="right"/>
              <w:rPr>
                <w:rFonts w:cs="Calibri"/>
                <w:b/>
                <w:bCs/>
              </w:rPr>
            </w:pPr>
          </w:p>
        </w:tc>
      </w:tr>
      <w:tr w:rsidR="00084E6B" w:rsidRPr="00CF7E1B" w14:paraId="45A9D3F7" w14:textId="77777777" w:rsidTr="009444D0">
        <w:trPr>
          <w:cantSplit/>
          <w:trHeight w:val="21"/>
        </w:trPr>
        <w:tc>
          <w:tcPr>
            <w:tcW w:w="1563" w:type="dxa"/>
            <w:tcBorders>
              <w:top w:val="nil"/>
              <w:left w:val="single" w:sz="2" w:space="0" w:color="auto"/>
              <w:bottom w:val="nil"/>
              <w:right w:val="single" w:sz="2" w:space="0" w:color="auto"/>
            </w:tcBorders>
          </w:tcPr>
          <w:p w14:paraId="438DE7B6" w14:textId="77777777" w:rsidR="00084E6B" w:rsidRPr="008B46D1" w:rsidRDefault="00084E6B" w:rsidP="00F53A4F">
            <w:pPr>
              <w:pStyle w:val="TableText"/>
              <w:tabs>
                <w:tab w:val="left" w:pos="3306"/>
              </w:tabs>
              <w:jc w:val="right"/>
              <w:rPr>
                <w:rFonts w:cs="Calibri"/>
                <w:color w:val="7030A0"/>
              </w:rPr>
            </w:pPr>
          </w:p>
        </w:tc>
        <w:tc>
          <w:tcPr>
            <w:tcW w:w="2268" w:type="dxa"/>
            <w:tcBorders>
              <w:top w:val="nil"/>
              <w:left w:val="single" w:sz="2" w:space="0" w:color="auto"/>
              <w:bottom w:val="nil"/>
              <w:right w:val="nil"/>
            </w:tcBorders>
          </w:tcPr>
          <w:p w14:paraId="35FF0FAD" w14:textId="525D8806" w:rsidR="00084E6B" w:rsidRPr="008B46D1" w:rsidRDefault="00084E6B" w:rsidP="00F53A4F">
            <w:pPr>
              <w:pStyle w:val="TableText"/>
              <w:tabs>
                <w:tab w:val="left" w:pos="3306"/>
              </w:tabs>
              <w:rPr>
                <w:rFonts w:cs="Calibri"/>
                <w:b/>
              </w:rPr>
            </w:pPr>
            <w:r w:rsidRPr="008B46D1">
              <w:rPr>
                <w:rFonts w:cs="Calibri"/>
                <w:bCs/>
              </w:rPr>
              <w:t>1-30 Days Past Due</w:t>
            </w:r>
          </w:p>
        </w:tc>
        <w:tc>
          <w:tcPr>
            <w:tcW w:w="2266" w:type="dxa"/>
            <w:tcBorders>
              <w:top w:val="nil"/>
              <w:left w:val="nil"/>
              <w:bottom w:val="nil"/>
              <w:right w:val="nil"/>
            </w:tcBorders>
          </w:tcPr>
          <w:p w14:paraId="1F4A175A" w14:textId="77777777" w:rsidR="00084E6B" w:rsidRPr="008B46D1" w:rsidRDefault="00084E6B" w:rsidP="00F53A4F">
            <w:pPr>
              <w:pStyle w:val="TableText"/>
              <w:tabs>
                <w:tab w:val="left" w:pos="3306"/>
              </w:tabs>
              <w:jc w:val="right"/>
              <w:rPr>
                <w:rFonts w:cs="Calibri"/>
                <w:b/>
                <w:bCs/>
              </w:rPr>
            </w:pPr>
          </w:p>
        </w:tc>
        <w:tc>
          <w:tcPr>
            <w:tcW w:w="2267" w:type="dxa"/>
            <w:gridSpan w:val="2"/>
            <w:tcBorders>
              <w:top w:val="nil"/>
              <w:left w:val="nil"/>
              <w:bottom w:val="nil"/>
              <w:right w:val="nil"/>
            </w:tcBorders>
          </w:tcPr>
          <w:p w14:paraId="4C58E348" w14:textId="77777777" w:rsidR="00084E6B" w:rsidRPr="008B46D1" w:rsidRDefault="00084E6B" w:rsidP="00F53A4F">
            <w:pPr>
              <w:pStyle w:val="TableText"/>
              <w:tabs>
                <w:tab w:val="left" w:pos="3306"/>
              </w:tabs>
              <w:spacing w:before="0"/>
              <w:jc w:val="right"/>
              <w:rPr>
                <w:rFonts w:cs="Calibri"/>
                <w:b/>
                <w:bCs/>
              </w:rPr>
            </w:pPr>
          </w:p>
        </w:tc>
        <w:tc>
          <w:tcPr>
            <w:tcW w:w="2125" w:type="dxa"/>
            <w:gridSpan w:val="2"/>
            <w:tcBorders>
              <w:top w:val="nil"/>
              <w:left w:val="nil"/>
              <w:bottom w:val="nil"/>
              <w:right w:val="nil"/>
            </w:tcBorders>
          </w:tcPr>
          <w:p w14:paraId="786E9728" w14:textId="68602ADA" w:rsidR="00084E6B" w:rsidRPr="008B46D1" w:rsidRDefault="00084E6B" w:rsidP="00F53A4F">
            <w:pPr>
              <w:pStyle w:val="TableText"/>
              <w:tabs>
                <w:tab w:val="left" w:pos="3306"/>
              </w:tabs>
              <w:spacing w:before="0"/>
              <w:jc w:val="right"/>
              <w:rPr>
                <w:rFonts w:cs="Calibri"/>
                <w:b/>
                <w:bCs/>
              </w:rPr>
            </w:pPr>
          </w:p>
        </w:tc>
      </w:tr>
      <w:tr w:rsidR="00084E6B" w:rsidRPr="00CF7E1B" w14:paraId="1A8276E0" w14:textId="77777777" w:rsidTr="009444D0">
        <w:trPr>
          <w:cantSplit/>
          <w:trHeight w:val="21"/>
        </w:trPr>
        <w:tc>
          <w:tcPr>
            <w:tcW w:w="1563" w:type="dxa"/>
            <w:tcBorders>
              <w:top w:val="nil"/>
              <w:left w:val="single" w:sz="2" w:space="0" w:color="auto"/>
              <w:bottom w:val="nil"/>
              <w:right w:val="single" w:sz="2" w:space="0" w:color="auto"/>
            </w:tcBorders>
          </w:tcPr>
          <w:p w14:paraId="170557F8" w14:textId="77777777" w:rsidR="00084E6B" w:rsidRPr="008B46D1" w:rsidRDefault="00084E6B" w:rsidP="00F53A4F">
            <w:pPr>
              <w:pStyle w:val="TableText"/>
              <w:tabs>
                <w:tab w:val="left" w:pos="3306"/>
              </w:tabs>
              <w:jc w:val="right"/>
              <w:rPr>
                <w:rFonts w:cs="Calibri"/>
                <w:color w:val="7030A0"/>
              </w:rPr>
            </w:pPr>
          </w:p>
        </w:tc>
        <w:tc>
          <w:tcPr>
            <w:tcW w:w="2268" w:type="dxa"/>
            <w:tcBorders>
              <w:top w:val="nil"/>
              <w:left w:val="single" w:sz="2" w:space="0" w:color="auto"/>
              <w:bottom w:val="nil"/>
              <w:right w:val="nil"/>
            </w:tcBorders>
          </w:tcPr>
          <w:p w14:paraId="430C8DF6" w14:textId="69381F53" w:rsidR="00084E6B" w:rsidRPr="008B46D1" w:rsidRDefault="00084E6B" w:rsidP="00F53A4F">
            <w:pPr>
              <w:pStyle w:val="TableText"/>
              <w:tabs>
                <w:tab w:val="left" w:pos="3306"/>
              </w:tabs>
              <w:rPr>
                <w:rFonts w:cs="Calibri"/>
                <w:b/>
              </w:rPr>
            </w:pPr>
            <w:r w:rsidRPr="008B46D1">
              <w:rPr>
                <w:rFonts w:cs="Calibri"/>
                <w:bCs/>
              </w:rPr>
              <w:t>31-60 Days Past Due</w:t>
            </w:r>
          </w:p>
        </w:tc>
        <w:tc>
          <w:tcPr>
            <w:tcW w:w="2266" w:type="dxa"/>
            <w:tcBorders>
              <w:top w:val="nil"/>
              <w:left w:val="nil"/>
              <w:bottom w:val="nil"/>
              <w:right w:val="nil"/>
            </w:tcBorders>
          </w:tcPr>
          <w:p w14:paraId="7A181940" w14:textId="77777777" w:rsidR="00084E6B" w:rsidRPr="008B46D1" w:rsidRDefault="00084E6B" w:rsidP="00F53A4F">
            <w:pPr>
              <w:pStyle w:val="TableText"/>
              <w:tabs>
                <w:tab w:val="left" w:pos="3306"/>
              </w:tabs>
              <w:jc w:val="right"/>
              <w:rPr>
                <w:rFonts w:cs="Calibri"/>
                <w:b/>
                <w:bCs/>
              </w:rPr>
            </w:pPr>
          </w:p>
        </w:tc>
        <w:tc>
          <w:tcPr>
            <w:tcW w:w="2267" w:type="dxa"/>
            <w:gridSpan w:val="2"/>
            <w:tcBorders>
              <w:top w:val="nil"/>
              <w:left w:val="nil"/>
              <w:bottom w:val="nil"/>
              <w:right w:val="nil"/>
            </w:tcBorders>
          </w:tcPr>
          <w:p w14:paraId="64E368B8" w14:textId="77777777" w:rsidR="00084E6B" w:rsidRPr="008B46D1" w:rsidRDefault="00084E6B" w:rsidP="00F53A4F">
            <w:pPr>
              <w:pStyle w:val="TableText"/>
              <w:tabs>
                <w:tab w:val="left" w:pos="3306"/>
              </w:tabs>
              <w:spacing w:before="0"/>
              <w:jc w:val="right"/>
              <w:rPr>
                <w:rFonts w:cs="Calibri"/>
                <w:b/>
                <w:bCs/>
              </w:rPr>
            </w:pPr>
          </w:p>
        </w:tc>
        <w:tc>
          <w:tcPr>
            <w:tcW w:w="2125" w:type="dxa"/>
            <w:gridSpan w:val="2"/>
            <w:tcBorders>
              <w:top w:val="nil"/>
              <w:left w:val="nil"/>
              <w:bottom w:val="nil"/>
              <w:right w:val="nil"/>
            </w:tcBorders>
          </w:tcPr>
          <w:p w14:paraId="098DA869" w14:textId="09142530" w:rsidR="00084E6B" w:rsidRPr="008B46D1" w:rsidRDefault="00084E6B" w:rsidP="00F53A4F">
            <w:pPr>
              <w:pStyle w:val="TableText"/>
              <w:tabs>
                <w:tab w:val="left" w:pos="3306"/>
              </w:tabs>
              <w:spacing w:before="0"/>
              <w:jc w:val="right"/>
              <w:rPr>
                <w:rFonts w:cs="Calibri"/>
                <w:b/>
                <w:bCs/>
              </w:rPr>
            </w:pPr>
          </w:p>
        </w:tc>
      </w:tr>
      <w:tr w:rsidR="00084E6B" w:rsidRPr="00CF7E1B" w14:paraId="4E8D653A" w14:textId="77777777" w:rsidTr="009444D0">
        <w:trPr>
          <w:cantSplit/>
          <w:trHeight w:val="21"/>
        </w:trPr>
        <w:tc>
          <w:tcPr>
            <w:tcW w:w="1563" w:type="dxa"/>
            <w:tcBorders>
              <w:top w:val="nil"/>
              <w:left w:val="single" w:sz="2" w:space="0" w:color="auto"/>
              <w:bottom w:val="nil"/>
              <w:right w:val="single" w:sz="2" w:space="0" w:color="auto"/>
            </w:tcBorders>
          </w:tcPr>
          <w:p w14:paraId="1A1721BB" w14:textId="77777777" w:rsidR="00084E6B" w:rsidRPr="008B46D1" w:rsidRDefault="00084E6B" w:rsidP="00F53A4F">
            <w:pPr>
              <w:pStyle w:val="TableText"/>
              <w:tabs>
                <w:tab w:val="left" w:pos="3306"/>
              </w:tabs>
              <w:jc w:val="right"/>
              <w:rPr>
                <w:rFonts w:cs="Calibri"/>
                <w:color w:val="7030A0"/>
              </w:rPr>
            </w:pPr>
          </w:p>
        </w:tc>
        <w:tc>
          <w:tcPr>
            <w:tcW w:w="2268" w:type="dxa"/>
            <w:tcBorders>
              <w:top w:val="nil"/>
              <w:left w:val="single" w:sz="2" w:space="0" w:color="auto"/>
              <w:bottom w:val="nil"/>
              <w:right w:val="nil"/>
            </w:tcBorders>
          </w:tcPr>
          <w:p w14:paraId="0475B8D0" w14:textId="2916A87E" w:rsidR="00084E6B" w:rsidRPr="008B46D1" w:rsidRDefault="00084E6B" w:rsidP="00F53A4F">
            <w:pPr>
              <w:pStyle w:val="TableText"/>
              <w:tabs>
                <w:tab w:val="left" w:pos="3306"/>
              </w:tabs>
              <w:rPr>
                <w:rFonts w:cs="Calibri"/>
                <w:b/>
              </w:rPr>
            </w:pPr>
            <w:r w:rsidRPr="008B46D1">
              <w:rPr>
                <w:rFonts w:cs="Calibri"/>
                <w:bCs/>
              </w:rPr>
              <w:t>61-90 Days Past Due</w:t>
            </w:r>
          </w:p>
        </w:tc>
        <w:tc>
          <w:tcPr>
            <w:tcW w:w="2266" w:type="dxa"/>
            <w:tcBorders>
              <w:top w:val="nil"/>
              <w:left w:val="nil"/>
              <w:bottom w:val="nil"/>
              <w:right w:val="nil"/>
            </w:tcBorders>
          </w:tcPr>
          <w:p w14:paraId="2C1086D1" w14:textId="77777777" w:rsidR="00084E6B" w:rsidRPr="008B46D1" w:rsidRDefault="00084E6B" w:rsidP="00F53A4F">
            <w:pPr>
              <w:pStyle w:val="TableText"/>
              <w:tabs>
                <w:tab w:val="left" w:pos="3306"/>
              </w:tabs>
              <w:jc w:val="right"/>
              <w:rPr>
                <w:rFonts w:cs="Calibri"/>
                <w:b/>
                <w:bCs/>
              </w:rPr>
            </w:pPr>
          </w:p>
        </w:tc>
        <w:tc>
          <w:tcPr>
            <w:tcW w:w="2267" w:type="dxa"/>
            <w:gridSpan w:val="2"/>
            <w:tcBorders>
              <w:top w:val="nil"/>
              <w:left w:val="nil"/>
              <w:bottom w:val="nil"/>
              <w:right w:val="nil"/>
            </w:tcBorders>
          </w:tcPr>
          <w:p w14:paraId="2D609629" w14:textId="77777777" w:rsidR="00084E6B" w:rsidRPr="008B46D1" w:rsidRDefault="00084E6B" w:rsidP="00F53A4F">
            <w:pPr>
              <w:pStyle w:val="TableText"/>
              <w:tabs>
                <w:tab w:val="left" w:pos="3306"/>
              </w:tabs>
              <w:spacing w:before="0"/>
              <w:jc w:val="right"/>
              <w:rPr>
                <w:rFonts w:cs="Calibri"/>
                <w:b/>
                <w:bCs/>
              </w:rPr>
            </w:pPr>
          </w:p>
        </w:tc>
        <w:tc>
          <w:tcPr>
            <w:tcW w:w="2125" w:type="dxa"/>
            <w:gridSpan w:val="2"/>
            <w:tcBorders>
              <w:top w:val="nil"/>
              <w:left w:val="nil"/>
              <w:bottom w:val="nil"/>
              <w:right w:val="nil"/>
            </w:tcBorders>
          </w:tcPr>
          <w:p w14:paraId="1110DA25" w14:textId="03354339" w:rsidR="00084E6B" w:rsidRPr="008B46D1" w:rsidRDefault="00084E6B" w:rsidP="00F53A4F">
            <w:pPr>
              <w:pStyle w:val="TableText"/>
              <w:tabs>
                <w:tab w:val="left" w:pos="3306"/>
              </w:tabs>
              <w:spacing w:before="0"/>
              <w:jc w:val="right"/>
              <w:rPr>
                <w:rFonts w:cs="Calibri"/>
                <w:b/>
                <w:bCs/>
              </w:rPr>
            </w:pPr>
          </w:p>
        </w:tc>
      </w:tr>
      <w:tr w:rsidR="00084E6B" w:rsidRPr="00CF7E1B" w14:paraId="30D6C6F9" w14:textId="77777777" w:rsidTr="009444D0">
        <w:trPr>
          <w:cantSplit/>
          <w:trHeight w:val="21"/>
        </w:trPr>
        <w:tc>
          <w:tcPr>
            <w:tcW w:w="1563" w:type="dxa"/>
            <w:tcBorders>
              <w:top w:val="nil"/>
              <w:left w:val="single" w:sz="2" w:space="0" w:color="auto"/>
              <w:bottom w:val="nil"/>
              <w:right w:val="single" w:sz="2" w:space="0" w:color="auto"/>
            </w:tcBorders>
          </w:tcPr>
          <w:p w14:paraId="21714D38" w14:textId="77777777" w:rsidR="00084E6B" w:rsidRPr="008B46D1" w:rsidRDefault="00084E6B" w:rsidP="00F53A4F">
            <w:pPr>
              <w:pStyle w:val="TableText"/>
              <w:tabs>
                <w:tab w:val="left" w:pos="3306"/>
              </w:tabs>
              <w:jc w:val="right"/>
              <w:rPr>
                <w:rFonts w:cs="Calibri"/>
                <w:color w:val="7030A0"/>
              </w:rPr>
            </w:pPr>
          </w:p>
        </w:tc>
        <w:tc>
          <w:tcPr>
            <w:tcW w:w="2268" w:type="dxa"/>
            <w:tcBorders>
              <w:top w:val="nil"/>
              <w:left w:val="single" w:sz="2" w:space="0" w:color="auto"/>
              <w:bottom w:val="nil"/>
              <w:right w:val="nil"/>
            </w:tcBorders>
          </w:tcPr>
          <w:p w14:paraId="12AC2D72" w14:textId="654AAE7B" w:rsidR="00084E6B" w:rsidRPr="008B46D1" w:rsidRDefault="00084E6B" w:rsidP="00F53A4F">
            <w:pPr>
              <w:pStyle w:val="TableText"/>
              <w:tabs>
                <w:tab w:val="left" w:pos="3306"/>
              </w:tabs>
              <w:rPr>
                <w:rFonts w:cs="Calibri"/>
                <w:b/>
              </w:rPr>
            </w:pPr>
            <w:r w:rsidRPr="008B46D1">
              <w:rPr>
                <w:rFonts w:cs="Calibri"/>
                <w:bCs/>
              </w:rPr>
              <w:t>&gt;91 Days Past Due</w:t>
            </w:r>
          </w:p>
        </w:tc>
        <w:tc>
          <w:tcPr>
            <w:tcW w:w="2266" w:type="dxa"/>
            <w:tcBorders>
              <w:top w:val="nil"/>
              <w:left w:val="nil"/>
              <w:bottom w:val="single" w:sz="4" w:space="0" w:color="auto"/>
              <w:right w:val="nil"/>
            </w:tcBorders>
          </w:tcPr>
          <w:p w14:paraId="3B18CDFE" w14:textId="77777777" w:rsidR="00084E6B" w:rsidRPr="008B46D1" w:rsidRDefault="00084E6B" w:rsidP="00F53A4F">
            <w:pPr>
              <w:pStyle w:val="TableText"/>
              <w:tabs>
                <w:tab w:val="left" w:pos="3306"/>
              </w:tabs>
              <w:jc w:val="right"/>
              <w:rPr>
                <w:rFonts w:cs="Calibri"/>
                <w:b/>
                <w:bCs/>
              </w:rPr>
            </w:pPr>
          </w:p>
        </w:tc>
        <w:tc>
          <w:tcPr>
            <w:tcW w:w="2267" w:type="dxa"/>
            <w:gridSpan w:val="2"/>
            <w:tcBorders>
              <w:top w:val="nil"/>
              <w:left w:val="nil"/>
              <w:bottom w:val="single" w:sz="4" w:space="0" w:color="auto"/>
              <w:right w:val="nil"/>
            </w:tcBorders>
          </w:tcPr>
          <w:p w14:paraId="1771D95C" w14:textId="77777777" w:rsidR="00084E6B" w:rsidRPr="008B46D1" w:rsidRDefault="00084E6B" w:rsidP="00F53A4F">
            <w:pPr>
              <w:pStyle w:val="TableText"/>
              <w:tabs>
                <w:tab w:val="left" w:pos="3306"/>
              </w:tabs>
              <w:spacing w:before="0"/>
              <w:jc w:val="right"/>
              <w:rPr>
                <w:rFonts w:cs="Calibri"/>
                <w:b/>
                <w:bCs/>
              </w:rPr>
            </w:pPr>
          </w:p>
        </w:tc>
        <w:tc>
          <w:tcPr>
            <w:tcW w:w="2125" w:type="dxa"/>
            <w:gridSpan w:val="2"/>
            <w:tcBorders>
              <w:top w:val="nil"/>
              <w:left w:val="nil"/>
              <w:bottom w:val="single" w:sz="4" w:space="0" w:color="auto"/>
              <w:right w:val="nil"/>
            </w:tcBorders>
          </w:tcPr>
          <w:p w14:paraId="41A34D3C" w14:textId="6D6D5C11" w:rsidR="00084E6B" w:rsidRPr="008B46D1" w:rsidRDefault="00084E6B" w:rsidP="00F53A4F">
            <w:pPr>
              <w:pStyle w:val="TableText"/>
              <w:tabs>
                <w:tab w:val="left" w:pos="3306"/>
              </w:tabs>
              <w:spacing w:before="0"/>
              <w:jc w:val="right"/>
              <w:rPr>
                <w:rFonts w:cs="Calibri"/>
                <w:b/>
                <w:bCs/>
              </w:rPr>
            </w:pPr>
          </w:p>
        </w:tc>
      </w:tr>
      <w:tr w:rsidR="00084E6B" w:rsidRPr="00CF7E1B" w14:paraId="3D8C043D" w14:textId="77777777" w:rsidTr="009444D0">
        <w:trPr>
          <w:cantSplit/>
          <w:trHeight w:val="21"/>
        </w:trPr>
        <w:tc>
          <w:tcPr>
            <w:tcW w:w="1563" w:type="dxa"/>
            <w:tcBorders>
              <w:top w:val="nil"/>
              <w:left w:val="single" w:sz="2" w:space="0" w:color="auto"/>
              <w:bottom w:val="nil"/>
              <w:right w:val="single" w:sz="2" w:space="0" w:color="auto"/>
            </w:tcBorders>
          </w:tcPr>
          <w:p w14:paraId="3A9BFF92" w14:textId="77777777" w:rsidR="00084E6B" w:rsidRPr="008B46D1" w:rsidRDefault="00084E6B" w:rsidP="00F53A4F">
            <w:pPr>
              <w:pStyle w:val="TableText"/>
              <w:tabs>
                <w:tab w:val="left" w:pos="3306"/>
              </w:tabs>
              <w:jc w:val="right"/>
              <w:rPr>
                <w:rFonts w:cs="Calibri"/>
                <w:color w:val="7030A0"/>
              </w:rPr>
            </w:pPr>
          </w:p>
        </w:tc>
        <w:tc>
          <w:tcPr>
            <w:tcW w:w="2268" w:type="dxa"/>
            <w:tcBorders>
              <w:top w:val="nil"/>
              <w:left w:val="single" w:sz="2" w:space="0" w:color="auto"/>
              <w:bottom w:val="nil"/>
              <w:right w:val="nil"/>
            </w:tcBorders>
          </w:tcPr>
          <w:p w14:paraId="0DA857F6" w14:textId="7D14942C" w:rsidR="00084E6B" w:rsidRPr="008B46D1" w:rsidRDefault="00084E6B" w:rsidP="00F53A4F">
            <w:pPr>
              <w:pStyle w:val="TableText"/>
              <w:tabs>
                <w:tab w:val="left" w:pos="3306"/>
              </w:tabs>
              <w:rPr>
                <w:rFonts w:cs="Calibri"/>
                <w:b/>
              </w:rPr>
            </w:pPr>
            <w:r w:rsidRPr="008B46D1">
              <w:rPr>
                <w:rFonts w:cs="Calibri"/>
                <w:b/>
              </w:rPr>
              <w:t>Total</w:t>
            </w:r>
          </w:p>
        </w:tc>
        <w:tc>
          <w:tcPr>
            <w:tcW w:w="2266" w:type="dxa"/>
            <w:tcBorders>
              <w:top w:val="single" w:sz="4" w:space="0" w:color="auto"/>
              <w:left w:val="nil"/>
              <w:bottom w:val="double" w:sz="4" w:space="0" w:color="auto"/>
              <w:right w:val="nil"/>
            </w:tcBorders>
          </w:tcPr>
          <w:p w14:paraId="4479B22C" w14:textId="77777777" w:rsidR="00084E6B" w:rsidRPr="008B46D1" w:rsidRDefault="00084E6B" w:rsidP="00F53A4F">
            <w:pPr>
              <w:pStyle w:val="TableText"/>
              <w:tabs>
                <w:tab w:val="left" w:pos="3306"/>
              </w:tabs>
              <w:jc w:val="right"/>
              <w:rPr>
                <w:rFonts w:cs="Calibri"/>
                <w:b/>
                <w:bCs/>
              </w:rPr>
            </w:pPr>
          </w:p>
        </w:tc>
        <w:tc>
          <w:tcPr>
            <w:tcW w:w="2267" w:type="dxa"/>
            <w:gridSpan w:val="2"/>
            <w:tcBorders>
              <w:top w:val="single" w:sz="4" w:space="0" w:color="auto"/>
              <w:left w:val="nil"/>
              <w:bottom w:val="double" w:sz="4" w:space="0" w:color="auto"/>
              <w:right w:val="nil"/>
            </w:tcBorders>
          </w:tcPr>
          <w:p w14:paraId="4232CF2C" w14:textId="77777777" w:rsidR="00084E6B" w:rsidRPr="008B46D1" w:rsidRDefault="00084E6B" w:rsidP="00F53A4F">
            <w:pPr>
              <w:pStyle w:val="TableText"/>
              <w:tabs>
                <w:tab w:val="left" w:pos="3306"/>
              </w:tabs>
              <w:spacing w:before="0"/>
              <w:jc w:val="right"/>
              <w:rPr>
                <w:rFonts w:cs="Calibri"/>
                <w:b/>
                <w:bCs/>
              </w:rPr>
            </w:pPr>
          </w:p>
        </w:tc>
        <w:tc>
          <w:tcPr>
            <w:tcW w:w="2125" w:type="dxa"/>
            <w:gridSpan w:val="2"/>
            <w:tcBorders>
              <w:top w:val="single" w:sz="4" w:space="0" w:color="auto"/>
              <w:left w:val="nil"/>
              <w:bottom w:val="double" w:sz="4" w:space="0" w:color="auto"/>
              <w:right w:val="nil"/>
            </w:tcBorders>
          </w:tcPr>
          <w:p w14:paraId="0BB518FB" w14:textId="05AC6888" w:rsidR="00084E6B" w:rsidRPr="008B46D1" w:rsidRDefault="00084E6B" w:rsidP="00F53A4F">
            <w:pPr>
              <w:pStyle w:val="TableText"/>
              <w:tabs>
                <w:tab w:val="left" w:pos="3306"/>
              </w:tabs>
              <w:spacing w:before="0"/>
              <w:jc w:val="right"/>
              <w:rPr>
                <w:rFonts w:cs="Calibri"/>
                <w:b/>
                <w:bCs/>
              </w:rPr>
            </w:pPr>
          </w:p>
        </w:tc>
      </w:tr>
    </w:tbl>
    <w:p w14:paraId="65F50F7B" w14:textId="77777777" w:rsidR="00F22D61" w:rsidRDefault="00F22D61">
      <w:r>
        <w:br w:type="page"/>
      </w:r>
    </w:p>
    <w:tbl>
      <w:tblPr>
        <w:tblW w:w="4999"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3"/>
        <w:gridCol w:w="5879"/>
        <w:gridCol w:w="641"/>
        <w:gridCol w:w="963"/>
        <w:gridCol w:w="171"/>
        <w:gridCol w:w="1276"/>
        <w:gridCol w:w="47"/>
      </w:tblGrid>
      <w:tr w:rsidR="00190046" w:rsidRPr="00CF7E1B" w14:paraId="0D92304A" w14:textId="77777777" w:rsidTr="00D919F2">
        <w:trPr>
          <w:gridAfter w:val="1"/>
          <w:wAfter w:w="47" w:type="dxa"/>
          <w:cantSplit/>
          <w:trHeight w:val="23"/>
        </w:trPr>
        <w:tc>
          <w:tcPr>
            <w:tcW w:w="1563" w:type="dxa"/>
            <w:tcBorders>
              <w:top w:val="nil"/>
              <w:left w:val="single" w:sz="4" w:space="0" w:color="auto"/>
              <w:bottom w:val="nil"/>
              <w:right w:val="single" w:sz="4" w:space="0" w:color="auto"/>
            </w:tcBorders>
          </w:tcPr>
          <w:p w14:paraId="3BE175C6" w14:textId="6C1B14AD" w:rsidR="00190046" w:rsidRPr="00190046" w:rsidRDefault="00190046" w:rsidP="00190046">
            <w:pPr>
              <w:pStyle w:val="TableReference"/>
              <w:tabs>
                <w:tab w:val="left" w:pos="3306"/>
              </w:tabs>
              <w:spacing w:before="240" w:after="240"/>
              <w:rPr>
                <w:rFonts w:cs="Calibri"/>
                <w:color w:val="7030A0"/>
                <w:sz w:val="16"/>
                <w:szCs w:val="16"/>
              </w:rPr>
            </w:pPr>
            <w:r w:rsidRPr="00190046">
              <w:rPr>
                <w:rFonts w:asciiTheme="minorHAnsi" w:hAnsiTheme="minorHAnsi" w:cstheme="minorHAnsi"/>
                <w:b/>
                <w:bCs/>
                <w:color w:val="7030A0"/>
                <w:sz w:val="22"/>
                <w:szCs w:val="22"/>
              </w:rPr>
              <w:lastRenderedPageBreak/>
              <w:t>Reference</w:t>
            </w:r>
          </w:p>
        </w:tc>
        <w:tc>
          <w:tcPr>
            <w:tcW w:w="8930" w:type="dxa"/>
            <w:gridSpan w:val="5"/>
            <w:tcBorders>
              <w:top w:val="nil"/>
              <w:left w:val="single" w:sz="4" w:space="0" w:color="auto"/>
              <w:bottom w:val="nil"/>
              <w:right w:val="nil"/>
            </w:tcBorders>
            <w:vAlign w:val="bottom"/>
          </w:tcPr>
          <w:p w14:paraId="537012E8" w14:textId="409D6031" w:rsidR="00190046" w:rsidRPr="001B18EF" w:rsidRDefault="00190046" w:rsidP="00190046">
            <w:pPr>
              <w:pStyle w:val="TableText"/>
              <w:tabs>
                <w:tab w:val="left" w:pos="3306"/>
              </w:tabs>
              <w:spacing w:before="240" w:after="240"/>
              <w:rPr>
                <w:rFonts w:asciiTheme="minorHAnsi" w:hAnsiTheme="minorHAnsi" w:cstheme="minorHAnsi"/>
                <w:sz w:val="28"/>
                <w:szCs w:val="28"/>
              </w:rPr>
            </w:pPr>
            <w:r w:rsidRPr="001B18EF">
              <w:rPr>
                <w:rFonts w:asciiTheme="minorHAnsi" w:hAnsiTheme="minorHAnsi" w:cstheme="minorHAnsi"/>
                <w:b/>
                <w:sz w:val="28"/>
                <w:szCs w:val="28"/>
              </w:rPr>
              <w:t>NOTE 47.</w:t>
            </w:r>
            <w:r w:rsidR="00FA7C77" w:rsidRPr="001B18EF">
              <w:rPr>
                <w:rFonts w:asciiTheme="minorHAnsi" w:hAnsiTheme="minorHAnsi" w:cstheme="minorHAnsi"/>
                <w:b/>
                <w:sz w:val="28"/>
                <w:szCs w:val="28"/>
              </w:rPr>
              <w:t xml:space="preserve"> </w:t>
            </w:r>
            <w:r w:rsidRPr="001B18EF">
              <w:rPr>
                <w:rFonts w:asciiTheme="minorHAnsi" w:hAnsiTheme="minorHAnsi" w:cstheme="minorHAnsi"/>
                <w:b/>
                <w:sz w:val="28"/>
                <w:szCs w:val="28"/>
              </w:rPr>
              <w:t xml:space="preserve"> RECEIVABLES –TERRITORIAL </w:t>
            </w:r>
            <w:r w:rsidR="0054731E">
              <w:rPr>
                <w:rFonts w:asciiTheme="minorHAnsi" w:hAnsiTheme="minorHAnsi" w:cstheme="minorHAnsi"/>
                <w:b/>
                <w:sz w:val="28"/>
                <w:szCs w:val="28"/>
              </w:rPr>
              <w:t xml:space="preserve">– CONTINUED </w:t>
            </w:r>
          </w:p>
        </w:tc>
      </w:tr>
      <w:tr w:rsidR="00190046" w:rsidRPr="00CF7E1B" w14:paraId="047638F6" w14:textId="77777777" w:rsidTr="00D919F2">
        <w:trPr>
          <w:gridAfter w:val="1"/>
          <w:wAfter w:w="47" w:type="dxa"/>
          <w:cantSplit/>
          <w:trHeight w:val="23"/>
        </w:trPr>
        <w:tc>
          <w:tcPr>
            <w:tcW w:w="1563" w:type="dxa"/>
            <w:tcBorders>
              <w:top w:val="nil"/>
              <w:left w:val="single" w:sz="4" w:space="0" w:color="auto"/>
              <w:bottom w:val="nil"/>
              <w:right w:val="single" w:sz="4" w:space="0" w:color="auto"/>
            </w:tcBorders>
          </w:tcPr>
          <w:p w14:paraId="4976EF11" w14:textId="77777777" w:rsidR="00190046" w:rsidRPr="00190046" w:rsidRDefault="00190046" w:rsidP="00190046">
            <w:pPr>
              <w:pStyle w:val="TableReference"/>
              <w:tabs>
                <w:tab w:val="left" w:pos="3306"/>
              </w:tabs>
              <w:spacing w:before="40"/>
              <w:rPr>
                <w:rFonts w:cs="Calibri"/>
                <w:color w:val="7030A0"/>
                <w:sz w:val="16"/>
                <w:szCs w:val="16"/>
              </w:rPr>
            </w:pPr>
          </w:p>
        </w:tc>
        <w:tc>
          <w:tcPr>
            <w:tcW w:w="8930" w:type="dxa"/>
            <w:gridSpan w:val="5"/>
            <w:tcBorders>
              <w:top w:val="nil"/>
              <w:left w:val="single" w:sz="4" w:space="0" w:color="auto"/>
              <w:bottom w:val="nil"/>
              <w:right w:val="nil"/>
            </w:tcBorders>
            <w:vAlign w:val="bottom"/>
          </w:tcPr>
          <w:p w14:paraId="72BE2AA0" w14:textId="77777777" w:rsidR="00190046" w:rsidRPr="00190046" w:rsidRDefault="00190046" w:rsidP="00190046">
            <w:pPr>
              <w:pStyle w:val="TableText"/>
              <w:tabs>
                <w:tab w:val="left" w:pos="3306"/>
              </w:tabs>
              <w:rPr>
                <w:rFonts w:cs="Calibri"/>
              </w:rPr>
            </w:pPr>
            <w:r w:rsidRPr="00190046">
              <w:rPr>
                <w:rFonts w:cs="Calibri"/>
              </w:rPr>
              <w:t>The Agency does not hold any collateral for receivables that are overdue or determined to be impaired.</w:t>
            </w:r>
          </w:p>
        </w:tc>
      </w:tr>
      <w:tr w:rsidR="00190046" w:rsidRPr="00CF7E1B" w14:paraId="7B7F6AB7" w14:textId="77777777" w:rsidTr="00D919F2">
        <w:trPr>
          <w:gridAfter w:val="1"/>
          <w:wAfter w:w="47" w:type="dxa"/>
          <w:cantSplit/>
          <w:trHeight w:val="23"/>
        </w:trPr>
        <w:tc>
          <w:tcPr>
            <w:tcW w:w="1563" w:type="dxa"/>
            <w:tcBorders>
              <w:top w:val="nil"/>
              <w:left w:val="single" w:sz="4" w:space="0" w:color="auto"/>
              <w:bottom w:val="nil"/>
              <w:right w:val="single" w:sz="4" w:space="0" w:color="auto"/>
            </w:tcBorders>
          </w:tcPr>
          <w:p w14:paraId="4673DA28" w14:textId="77777777" w:rsidR="00190046" w:rsidRPr="00190046" w:rsidRDefault="00190046" w:rsidP="00190046">
            <w:pPr>
              <w:pStyle w:val="TableReference"/>
              <w:tabs>
                <w:tab w:val="left" w:pos="3306"/>
              </w:tabs>
              <w:spacing w:before="40"/>
              <w:rPr>
                <w:rFonts w:cs="Calibri"/>
                <w:color w:val="7030A0"/>
                <w:sz w:val="16"/>
                <w:szCs w:val="16"/>
              </w:rPr>
            </w:pPr>
          </w:p>
        </w:tc>
        <w:tc>
          <w:tcPr>
            <w:tcW w:w="6520" w:type="dxa"/>
            <w:gridSpan w:val="2"/>
            <w:tcBorders>
              <w:top w:val="nil"/>
              <w:left w:val="single" w:sz="4" w:space="0" w:color="auto"/>
              <w:bottom w:val="nil"/>
              <w:right w:val="nil"/>
            </w:tcBorders>
            <w:vAlign w:val="bottom"/>
          </w:tcPr>
          <w:p w14:paraId="6585117D" w14:textId="77777777" w:rsidR="00190046" w:rsidRPr="00190046" w:rsidRDefault="00190046" w:rsidP="00190046">
            <w:pPr>
              <w:pStyle w:val="TableText"/>
              <w:tabs>
                <w:tab w:val="left" w:pos="3306"/>
              </w:tabs>
              <w:rPr>
                <w:rFonts w:cs="Calibri"/>
              </w:rPr>
            </w:pPr>
          </w:p>
        </w:tc>
        <w:tc>
          <w:tcPr>
            <w:tcW w:w="1134" w:type="dxa"/>
            <w:gridSpan w:val="2"/>
            <w:tcBorders>
              <w:top w:val="nil"/>
              <w:left w:val="nil"/>
              <w:bottom w:val="nil"/>
              <w:right w:val="nil"/>
            </w:tcBorders>
            <w:vAlign w:val="bottom"/>
          </w:tcPr>
          <w:p w14:paraId="49A5A567" w14:textId="4D43E3EA" w:rsidR="00190046" w:rsidRPr="00190046" w:rsidRDefault="00190046" w:rsidP="00190046">
            <w:pPr>
              <w:pStyle w:val="TableText"/>
              <w:jc w:val="right"/>
              <w:rPr>
                <w:rFonts w:cs="Calibri"/>
                <w:b/>
                <w:bCs/>
              </w:rPr>
            </w:pPr>
            <w:r w:rsidRPr="00190046">
              <w:rPr>
                <w:rFonts w:cs="Calibri"/>
                <w:b/>
                <w:bCs/>
              </w:rPr>
              <w:t>202</w:t>
            </w:r>
            <w:r w:rsidR="00145ACD">
              <w:rPr>
                <w:rFonts w:cs="Calibri"/>
                <w:b/>
                <w:bCs/>
              </w:rPr>
              <w:t>6</w:t>
            </w:r>
            <w:r w:rsidRPr="00190046">
              <w:rPr>
                <w:rFonts w:cs="Calibri"/>
                <w:b/>
                <w:bCs/>
              </w:rPr>
              <w:t xml:space="preserve"> </w:t>
            </w:r>
          </w:p>
          <w:p w14:paraId="3CFCC3E6" w14:textId="72C73250" w:rsidR="00190046" w:rsidRPr="00190046" w:rsidRDefault="00190046" w:rsidP="00190046">
            <w:pPr>
              <w:pStyle w:val="TableTitle"/>
              <w:tabs>
                <w:tab w:val="left" w:pos="3306"/>
              </w:tabs>
              <w:rPr>
                <w:rFonts w:cs="Calibri"/>
              </w:rPr>
            </w:pPr>
            <w:r w:rsidRPr="00190046">
              <w:rPr>
                <w:rFonts w:cs="Calibri"/>
              </w:rPr>
              <w:t>$’000</w:t>
            </w:r>
          </w:p>
        </w:tc>
        <w:tc>
          <w:tcPr>
            <w:tcW w:w="1276" w:type="dxa"/>
            <w:tcBorders>
              <w:top w:val="nil"/>
              <w:left w:val="nil"/>
              <w:bottom w:val="nil"/>
              <w:right w:val="nil"/>
            </w:tcBorders>
            <w:vAlign w:val="bottom"/>
          </w:tcPr>
          <w:p w14:paraId="5EE22C5C" w14:textId="40187DC7" w:rsidR="00190046" w:rsidRPr="00190046" w:rsidRDefault="00190046" w:rsidP="00190046">
            <w:pPr>
              <w:pStyle w:val="TableText"/>
              <w:jc w:val="right"/>
              <w:rPr>
                <w:rFonts w:cs="Calibri"/>
                <w:b/>
                <w:bCs/>
              </w:rPr>
            </w:pPr>
            <w:r w:rsidRPr="00190046">
              <w:rPr>
                <w:rFonts w:cs="Calibri"/>
                <w:b/>
                <w:bCs/>
              </w:rPr>
              <w:t>202</w:t>
            </w:r>
            <w:r w:rsidR="00145ACD">
              <w:rPr>
                <w:rFonts w:cs="Calibri"/>
                <w:b/>
                <w:bCs/>
              </w:rPr>
              <w:t>5</w:t>
            </w:r>
          </w:p>
          <w:p w14:paraId="47F42014" w14:textId="25CCA4A8" w:rsidR="00190046" w:rsidRPr="00190046" w:rsidRDefault="00190046" w:rsidP="00190046">
            <w:pPr>
              <w:pStyle w:val="TableTitle"/>
              <w:tabs>
                <w:tab w:val="left" w:pos="3306"/>
              </w:tabs>
              <w:rPr>
                <w:rFonts w:cs="Calibri"/>
              </w:rPr>
            </w:pPr>
            <w:r w:rsidRPr="00190046">
              <w:rPr>
                <w:rFonts w:cs="Calibri"/>
              </w:rPr>
              <w:t>$’000</w:t>
            </w:r>
          </w:p>
        </w:tc>
      </w:tr>
      <w:tr w:rsidR="00190046" w:rsidRPr="00CF7E1B" w14:paraId="348F5972" w14:textId="77777777" w:rsidTr="00D919F2">
        <w:trPr>
          <w:gridAfter w:val="1"/>
          <w:wAfter w:w="47" w:type="dxa"/>
          <w:cantSplit/>
          <w:trHeight w:val="23"/>
        </w:trPr>
        <w:tc>
          <w:tcPr>
            <w:tcW w:w="1563" w:type="dxa"/>
            <w:tcBorders>
              <w:top w:val="nil"/>
              <w:left w:val="single" w:sz="4" w:space="0" w:color="auto"/>
              <w:bottom w:val="nil"/>
              <w:right w:val="single" w:sz="4" w:space="0" w:color="auto"/>
            </w:tcBorders>
          </w:tcPr>
          <w:p w14:paraId="622DEB4F" w14:textId="77777777" w:rsidR="00190046" w:rsidRPr="00190046" w:rsidRDefault="00190046" w:rsidP="00190046">
            <w:pPr>
              <w:pStyle w:val="TableReference"/>
              <w:tabs>
                <w:tab w:val="left" w:pos="3306"/>
              </w:tabs>
              <w:spacing w:before="40"/>
              <w:rPr>
                <w:rFonts w:cs="Calibri"/>
                <w:color w:val="7030A0"/>
                <w:sz w:val="16"/>
                <w:szCs w:val="16"/>
              </w:rPr>
            </w:pPr>
          </w:p>
        </w:tc>
        <w:tc>
          <w:tcPr>
            <w:tcW w:w="6520" w:type="dxa"/>
            <w:gridSpan w:val="2"/>
            <w:tcBorders>
              <w:top w:val="nil"/>
              <w:left w:val="single" w:sz="4" w:space="0" w:color="auto"/>
              <w:bottom w:val="nil"/>
              <w:right w:val="nil"/>
            </w:tcBorders>
            <w:vAlign w:val="bottom"/>
          </w:tcPr>
          <w:p w14:paraId="16A92738" w14:textId="0F7BAEC2" w:rsidR="00190046" w:rsidRPr="00190046" w:rsidRDefault="00190046" w:rsidP="00190046">
            <w:pPr>
              <w:pStyle w:val="TableText"/>
              <w:tabs>
                <w:tab w:val="left" w:pos="3306"/>
              </w:tabs>
              <w:rPr>
                <w:rFonts w:cs="Calibri"/>
                <w:b/>
                <w:bCs/>
              </w:rPr>
            </w:pPr>
            <w:r w:rsidRPr="00190046">
              <w:rPr>
                <w:rFonts w:cs="Calibri"/>
                <w:b/>
                <w:bCs/>
              </w:rPr>
              <w:t xml:space="preserve">Reconciliation </w:t>
            </w:r>
            <w:r w:rsidRPr="00190046">
              <w:rPr>
                <w:rFonts w:asciiTheme="minorHAnsi" w:hAnsiTheme="minorHAnsi" w:cstheme="minorHAnsi"/>
                <w:b/>
                <w:bCs/>
              </w:rPr>
              <w:t>of the Loss Allowance for Receivables</w:t>
            </w:r>
          </w:p>
        </w:tc>
        <w:tc>
          <w:tcPr>
            <w:tcW w:w="1134" w:type="dxa"/>
            <w:gridSpan w:val="2"/>
            <w:tcBorders>
              <w:top w:val="nil"/>
              <w:left w:val="nil"/>
              <w:bottom w:val="nil"/>
              <w:right w:val="nil"/>
            </w:tcBorders>
          </w:tcPr>
          <w:p w14:paraId="725249EF" w14:textId="77777777" w:rsidR="00190046" w:rsidRPr="00190046" w:rsidRDefault="00190046" w:rsidP="00190046">
            <w:pPr>
              <w:pStyle w:val="TableText"/>
              <w:tabs>
                <w:tab w:val="left" w:pos="3306"/>
              </w:tabs>
              <w:jc w:val="right"/>
              <w:rPr>
                <w:rFonts w:cs="Calibri"/>
              </w:rPr>
            </w:pPr>
          </w:p>
        </w:tc>
        <w:tc>
          <w:tcPr>
            <w:tcW w:w="1276" w:type="dxa"/>
            <w:tcBorders>
              <w:top w:val="nil"/>
              <w:left w:val="nil"/>
              <w:bottom w:val="nil"/>
              <w:right w:val="nil"/>
            </w:tcBorders>
            <w:vAlign w:val="bottom"/>
          </w:tcPr>
          <w:p w14:paraId="59EB57AC" w14:textId="77777777" w:rsidR="00190046" w:rsidRPr="00190046" w:rsidRDefault="00190046" w:rsidP="00190046">
            <w:pPr>
              <w:pStyle w:val="TableText"/>
              <w:tabs>
                <w:tab w:val="left" w:pos="3306"/>
              </w:tabs>
              <w:jc w:val="right"/>
              <w:rPr>
                <w:rFonts w:cs="Calibri"/>
              </w:rPr>
            </w:pPr>
          </w:p>
        </w:tc>
      </w:tr>
      <w:tr w:rsidR="00190046" w:rsidRPr="00CF7E1B" w14:paraId="39CC4F20" w14:textId="77777777" w:rsidTr="00D919F2">
        <w:trPr>
          <w:gridAfter w:val="1"/>
          <w:wAfter w:w="47" w:type="dxa"/>
          <w:cantSplit/>
          <w:trHeight w:val="23"/>
        </w:trPr>
        <w:tc>
          <w:tcPr>
            <w:tcW w:w="1563" w:type="dxa"/>
            <w:tcBorders>
              <w:top w:val="nil"/>
              <w:left w:val="single" w:sz="4" w:space="0" w:color="auto"/>
              <w:bottom w:val="nil"/>
              <w:right w:val="single" w:sz="4" w:space="0" w:color="auto"/>
            </w:tcBorders>
          </w:tcPr>
          <w:p w14:paraId="7A673CD5" w14:textId="77777777" w:rsidR="00190046" w:rsidRPr="00190046" w:rsidRDefault="00190046" w:rsidP="00190046">
            <w:pPr>
              <w:pStyle w:val="TableReference"/>
              <w:tabs>
                <w:tab w:val="left" w:pos="3306"/>
              </w:tabs>
              <w:spacing w:before="40"/>
              <w:rPr>
                <w:rFonts w:cs="Calibri"/>
                <w:color w:val="7030A0"/>
                <w:sz w:val="16"/>
                <w:szCs w:val="16"/>
              </w:rPr>
            </w:pPr>
          </w:p>
        </w:tc>
        <w:tc>
          <w:tcPr>
            <w:tcW w:w="6520" w:type="dxa"/>
            <w:gridSpan w:val="2"/>
            <w:tcBorders>
              <w:top w:val="nil"/>
              <w:left w:val="single" w:sz="4" w:space="0" w:color="auto"/>
              <w:bottom w:val="nil"/>
              <w:right w:val="nil"/>
            </w:tcBorders>
            <w:vAlign w:val="bottom"/>
          </w:tcPr>
          <w:p w14:paraId="6595B016" w14:textId="77777777" w:rsidR="00190046" w:rsidRPr="00190046" w:rsidRDefault="00190046" w:rsidP="003173AE">
            <w:pPr>
              <w:pStyle w:val="TableText"/>
              <w:tabs>
                <w:tab w:val="left" w:pos="3306"/>
              </w:tabs>
              <w:rPr>
                <w:rFonts w:cs="Calibri"/>
              </w:rPr>
            </w:pPr>
            <w:r w:rsidRPr="00190046">
              <w:rPr>
                <w:rFonts w:cs="Calibri"/>
              </w:rPr>
              <w:t xml:space="preserve">Allowance for Impairment Losses at the Beginning of the Reporting Period </w:t>
            </w:r>
          </w:p>
        </w:tc>
        <w:tc>
          <w:tcPr>
            <w:tcW w:w="1134" w:type="dxa"/>
            <w:gridSpan w:val="2"/>
            <w:tcBorders>
              <w:top w:val="nil"/>
              <w:left w:val="nil"/>
              <w:bottom w:val="nil"/>
              <w:right w:val="nil"/>
            </w:tcBorders>
            <w:vAlign w:val="bottom"/>
          </w:tcPr>
          <w:p w14:paraId="3A912DCF" w14:textId="2BE0E4CA" w:rsidR="00190046" w:rsidRPr="00190046" w:rsidRDefault="00190046" w:rsidP="00190046">
            <w:pPr>
              <w:pStyle w:val="TableText"/>
              <w:tabs>
                <w:tab w:val="left" w:pos="3306"/>
              </w:tabs>
              <w:jc w:val="right"/>
              <w:rPr>
                <w:rFonts w:cs="Calibri"/>
              </w:rPr>
            </w:pPr>
          </w:p>
        </w:tc>
        <w:tc>
          <w:tcPr>
            <w:tcW w:w="1276" w:type="dxa"/>
            <w:tcBorders>
              <w:top w:val="nil"/>
              <w:left w:val="nil"/>
              <w:bottom w:val="nil"/>
              <w:right w:val="nil"/>
            </w:tcBorders>
            <w:vAlign w:val="bottom"/>
          </w:tcPr>
          <w:p w14:paraId="6E9734AA" w14:textId="5BCEE981" w:rsidR="00190046" w:rsidRPr="00190046" w:rsidRDefault="00190046" w:rsidP="00190046">
            <w:pPr>
              <w:pStyle w:val="TableText"/>
              <w:tabs>
                <w:tab w:val="left" w:pos="3306"/>
              </w:tabs>
              <w:jc w:val="right"/>
              <w:rPr>
                <w:rFonts w:cs="Calibri"/>
              </w:rPr>
            </w:pPr>
          </w:p>
        </w:tc>
      </w:tr>
      <w:tr w:rsidR="00190046" w:rsidRPr="00CF7E1B" w14:paraId="4F4CB1CA" w14:textId="77777777" w:rsidTr="00D919F2">
        <w:trPr>
          <w:gridAfter w:val="1"/>
          <w:wAfter w:w="47" w:type="dxa"/>
          <w:cantSplit/>
          <w:trHeight w:val="23"/>
        </w:trPr>
        <w:tc>
          <w:tcPr>
            <w:tcW w:w="1563" w:type="dxa"/>
            <w:tcBorders>
              <w:top w:val="nil"/>
              <w:left w:val="single" w:sz="4" w:space="0" w:color="auto"/>
              <w:bottom w:val="nil"/>
              <w:right w:val="single" w:sz="4" w:space="0" w:color="auto"/>
            </w:tcBorders>
          </w:tcPr>
          <w:p w14:paraId="6E0451B8" w14:textId="77777777" w:rsidR="00190046" w:rsidRPr="00190046" w:rsidRDefault="00190046" w:rsidP="00190046">
            <w:pPr>
              <w:pStyle w:val="TableReference"/>
              <w:tabs>
                <w:tab w:val="left" w:pos="3306"/>
              </w:tabs>
              <w:spacing w:before="40"/>
              <w:rPr>
                <w:rFonts w:cs="Calibri"/>
                <w:color w:val="7030A0"/>
                <w:sz w:val="16"/>
                <w:szCs w:val="16"/>
              </w:rPr>
            </w:pPr>
          </w:p>
        </w:tc>
        <w:tc>
          <w:tcPr>
            <w:tcW w:w="6520" w:type="dxa"/>
            <w:gridSpan w:val="2"/>
            <w:tcBorders>
              <w:top w:val="nil"/>
              <w:left w:val="single" w:sz="4" w:space="0" w:color="auto"/>
              <w:bottom w:val="nil"/>
              <w:right w:val="nil"/>
            </w:tcBorders>
            <w:vAlign w:val="bottom"/>
          </w:tcPr>
          <w:p w14:paraId="36BFEA8B" w14:textId="2B638FBA" w:rsidR="00190046" w:rsidRPr="00190046" w:rsidRDefault="00190046" w:rsidP="003173AE">
            <w:pPr>
              <w:pStyle w:val="TableText"/>
              <w:tabs>
                <w:tab w:val="left" w:pos="3306"/>
              </w:tabs>
              <w:rPr>
                <w:rFonts w:cs="Calibri"/>
              </w:rPr>
            </w:pPr>
            <w:r w:rsidRPr="00190046">
              <w:rPr>
                <w:rFonts w:asciiTheme="minorHAnsi" w:hAnsiTheme="minorHAnsi" w:cstheme="minorHAnsi"/>
              </w:rPr>
              <w:t>Expected Credit Loss Expense</w:t>
            </w:r>
          </w:p>
        </w:tc>
        <w:tc>
          <w:tcPr>
            <w:tcW w:w="1134" w:type="dxa"/>
            <w:gridSpan w:val="2"/>
            <w:tcBorders>
              <w:top w:val="nil"/>
              <w:left w:val="nil"/>
              <w:bottom w:val="nil"/>
              <w:right w:val="nil"/>
            </w:tcBorders>
            <w:vAlign w:val="bottom"/>
          </w:tcPr>
          <w:p w14:paraId="7B95A325" w14:textId="73A8F845" w:rsidR="00190046" w:rsidRPr="00190046" w:rsidRDefault="00190046" w:rsidP="00190046">
            <w:pPr>
              <w:pStyle w:val="TableText"/>
              <w:tabs>
                <w:tab w:val="left" w:pos="3306"/>
              </w:tabs>
              <w:jc w:val="right"/>
              <w:rPr>
                <w:rFonts w:cs="Calibri"/>
              </w:rPr>
            </w:pPr>
          </w:p>
        </w:tc>
        <w:tc>
          <w:tcPr>
            <w:tcW w:w="1276" w:type="dxa"/>
            <w:tcBorders>
              <w:top w:val="nil"/>
              <w:left w:val="nil"/>
              <w:bottom w:val="nil"/>
              <w:right w:val="nil"/>
            </w:tcBorders>
            <w:vAlign w:val="bottom"/>
          </w:tcPr>
          <w:p w14:paraId="36A0BBAD" w14:textId="6DB5D493" w:rsidR="00190046" w:rsidRPr="00190046" w:rsidRDefault="00190046" w:rsidP="00190046">
            <w:pPr>
              <w:pStyle w:val="TableText"/>
              <w:tabs>
                <w:tab w:val="left" w:pos="3306"/>
              </w:tabs>
              <w:jc w:val="right"/>
              <w:rPr>
                <w:rFonts w:cs="Calibri"/>
              </w:rPr>
            </w:pPr>
          </w:p>
        </w:tc>
      </w:tr>
      <w:tr w:rsidR="00190046" w:rsidRPr="00CF7E1B" w14:paraId="15A7D1CF" w14:textId="77777777" w:rsidTr="00D919F2">
        <w:trPr>
          <w:gridAfter w:val="1"/>
          <w:wAfter w:w="47" w:type="dxa"/>
          <w:cantSplit/>
          <w:trHeight w:val="23"/>
        </w:trPr>
        <w:tc>
          <w:tcPr>
            <w:tcW w:w="1563" w:type="dxa"/>
            <w:tcBorders>
              <w:top w:val="nil"/>
              <w:left w:val="single" w:sz="4" w:space="0" w:color="auto"/>
              <w:bottom w:val="nil"/>
              <w:right w:val="single" w:sz="4" w:space="0" w:color="auto"/>
            </w:tcBorders>
          </w:tcPr>
          <w:p w14:paraId="4C4D7955" w14:textId="77777777" w:rsidR="00190046" w:rsidRPr="00190046" w:rsidRDefault="00190046" w:rsidP="00190046">
            <w:pPr>
              <w:pStyle w:val="TableReference"/>
              <w:tabs>
                <w:tab w:val="left" w:pos="3306"/>
              </w:tabs>
              <w:spacing w:before="40"/>
              <w:rPr>
                <w:rFonts w:cs="Calibri"/>
                <w:color w:val="7030A0"/>
                <w:sz w:val="16"/>
                <w:szCs w:val="16"/>
              </w:rPr>
            </w:pPr>
          </w:p>
        </w:tc>
        <w:tc>
          <w:tcPr>
            <w:tcW w:w="6520" w:type="dxa"/>
            <w:gridSpan w:val="2"/>
            <w:tcBorders>
              <w:top w:val="nil"/>
              <w:left w:val="single" w:sz="4" w:space="0" w:color="auto"/>
              <w:bottom w:val="nil"/>
              <w:right w:val="nil"/>
            </w:tcBorders>
            <w:vAlign w:val="bottom"/>
          </w:tcPr>
          <w:p w14:paraId="5334A1BF" w14:textId="77777777" w:rsidR="00190046" w:rsidRPr="00190046" w:rsidRDefault="00190046" w:rsidP="003173AE">
            <w:pPr>
              <w:pStyle w:val="Commentary-Bullet"/>
              <w:numPr>
                <w:ilvl w:val="0"/>
                <w:numId w:val="0"/>
              </w:numPr>
              <w:spacing w:before="40" w:after="0"/>
              <w:rPr>
                <w:rFonts w:cs="Calibri"/>
                <w:sz w:val="18"/>
                <w:szCs w:val="18"/>
              </w:rPr>
            </w:pPr>
            <w:r w:rsidRPr="00190046">
              <w:rPr>
                <w:rFonts w:cs="Calibri"/>
                <w:sz w:val="18"/>
                <w:szCs w:val="18"/>
              </w:rPr>
              <w:t>Reduction in Allowance from amounts Recovered During the Reporting Period</w:t>
            </w:r>
          </w:p>
        </w:tc>
        <w:tc>
          <w:tcPr>
            <w:tcW w:w="1134" w:type="dxa"/>
            <w:gridSpan w:val="2"/>
            <w:tcBorders>
              <w:top w:val="nil"/>
              <w:left w:val="nil"/>
              <w:bottom w:val="nil"/>
              <w:right w:val="nil"/>
            </w:tcBorders>
            <w:vAlign w:val="bottom"/>
          </w:tcPr>
          <w:p w14:paraId="252DFD7F" w14:textId="7FD140B9" w:rsidR="00190046" w:rsidRPr="00190046" w:rsidRDefault="00190046" w:rsidP="00190046">
            <w:pPr>
              <w:pStyle w:val="TableText"/>
              <w:tabs>
                <w:tab w:val="left" w:pos="3306"/>
              </w:tabs>
              <w:jc w:val="right"/>
              <w:rPr>
                <w:rFonts w:cs="Calibri"/>
              </w:rPr>
            </w:pPr>
          </w:p>
        </w:tc>
        <w:tc>
          <w:tcPr>
            <w:tcW w:w="1276" w:type="dxa"/>
            <w:tcBorders>
              <w:top w:val="nil"/>
              <w:left w:val="nil"/>
              <w:bottom w:val="nil"/>
              <w:right w:val="nil"/>
            </w:tcBorders>
            <w:vAlign w:val="bottom"/>
          </w:tcPr>
          <w:p w14:paraId="7062B432" w14:textId="34496C6C" w:rsidR="00190046" w:rsidRPr="00190046" w:rsidRDefault="00190046" w:rsidP="00190046">
            <w:pPr>
              <w:pStyle w:val="TableText"/>
              <w:tabs>
                <w:tab w:val="left" w:pos="3306"/>
              </w:tabs>
              <w:jc w:val="right"/>
              <w:rPr>
                <w:rFonts w:cs="Calibri"/>
              </w:rPr>
            </w:pPr>
          </w:p>
        </w:tc>
      </w:tr>
      <w:tr w:rsidR="00190046" w:rsidRPr="00CF7E1B" w14:paraId="7AE37A70" w14:textId="77777777" w:rsidTr="00D919F2">
        <w:trPr>
          <w:gridAfter w:val="1"/>
          <w:wAfter w:w="47" w:type="dxa"/>
          <w:cantSplit/>
          <w:trHeight w:val="23"/>
        </w:trPr>
        <w:tc>
          <w:tcPr>
            <w:tcW w:w="1563" w:type="dxa"/>
            <w:tcBorders>
              <w:top w:val="nil"/>
              <w:left w:val="single" w:sz="4" w:space="0" w:color="auto"/>
              <w:bottom w:val="nil"/>
              <w:right w:val="single" w:sz="4" w:space="0" w:color="auto"/>
            </w:tcBorders>
          </w:tcPr>
          <w:p w14:paraId="6228BE8D" w14:textId="77777777" w:rsidR="00190046" w:rsidRPr="00190046" w:rsidRDefault="00190046" w:rsidP="00190046">
            <w:pPr>
              <w:pStyle w:val="TableReference"/>
              <w:tabs>
                <w:tab w:val="left" w:pos="3306"/>
              </w:tabs>
              <w:spacing w:before="40"/>
              <w:rPr>
                <w:rFonts w:cs="Calibri"/>
                <w:color w:val="7030A0"/>
                <w:sz w:val="16"/>
                <w:szCs w:val="16"/>
              </w:rPr>
            </w:pPr>
          </w:p>
        </w:tc>
        <w:tc>
          <w:tcPr>
            <w:tcW w:w="6520" w:type="dxa"/>
            <w:gridSpan w:val="2"/>
            <w:tcBorders>
              <w:top w:val="nil"/>
              <w:left w:val="single" w:sz="4" w:space="0" w:color="auto"/>
              <w:bottom w:val="nil"/>
              <w:right w:val="nil"/>
            </w:tcBorders>
            <w:vAlign w:val="bottom"/>
          </w:tcPr>
          <w:p w14:paraId="50230495" w14:textId="77777777" w:rsidR="00190046" w:rsidRPr="00190046" w:rsidRDefault="00190046" w:rsidP="003173AE">
            <w:pPr>
              <w:pStyle w:val="Commentary-Bullet"/>
              <w:numPr>
                <w:ilvl w:val="0"/>
                <w:numId w:val="0"/>
              </w:numPr>
              <w:spacing w:before="40" w:after="0"/>
              <w:rPr>
                <w:rFonts w:cs="Calibri"/>
                <w:sz w:val="18"/>
                <w:szCs w:val="18"/>
              </w:rPr>
            </w:pPr>
            <w:r w:rsidRPr="00190046">
              <w:rPr>
                <w:rFonts w:cs="Calibri"/>
                <w:sz w:val="18"/>
                <w:szCs w:val="18"/>
              </w:rPr>
              <w:t>Reduction in Allowance from amounts Written off During the Reporting Period</w:t>
            </w:r>
          </w:p>
        </w:tc>
        <w:tc>
          <w:tcPr>
            <w:tcW w:w="1134" w:type="dxa"/>
            <w:gridSpan w:val="2"/>
            <w:tcBorders>
              <w:top w:val="nil"/>
              <w:left w:val="nil"/>
              <w:bottom w:val="single" w:sz="2" w:space="0" w:color="auto"/>
              <w:right w:val="nil"/>
            </w:tcBorders>
            <w:vAlign w:val="bottom"/>
          </w:tcPr>
          <w:p w14:paraId="6A73AE67" w14:textId="1D5BD223" w:rsidR="00190046" w:rsidRPr="00190046" w:rsidRDefault="00190046" w:rsidP="00190046">
            <w:pPr>
              <w:pStyle w:val="TableText"/>
              <w:tabs>
                <w:tab w:val="left" w:pos="3306"/>
              </w:tabs>
              <w:jc w:val="right"/>
              <w:rPr>
                <w:rFonts w:cs="Calibri"/>
              </w:rPr>
            </w:pPr>
          </w:p>
        </w:tc>
        <w:tc>
          <w:tcPr>
            <w:tcW w:w="1276" w:type="dxa"/>
            <w:tcBorders>
              <w:top w:val="nil"/>
              <w:left w:val="nil"/>
              <w:bottom w:val="single" w:sz="2" w:space="0" w:color="auto"/>
              <w:right w:val="nil"/>
            </w:tcBorders>
            <w:vAlign w:val="bottom"/>
          </w:tcPr>
          <w:p w14:paraId="72F6A34B" w14:textId="19AD0314" w:rsidR="00190046" w:rsidRPr="00190046" w:rsidRDefault="00190046" w:rsidP="00190046">
            <w:pPr>
              <w:pStyle w:val="TableText"/>
              <w:tabs>
                <w:tab w:val="left" w:pos="3306"/>
              </w:tabs>
              <w:jc w:val="right"/>
              <w:rPr>
                <w:rFonts w:cs="Calibri"/>
              </w:rPr>
            </w:pPr>
          </w:p>
        </w:tc>
      </w:tr>
      <w:tr w:rsidR="00190046" w:rsidRPr="00CF7E1B" w14:paraId="2E7F478F" w14:textId="77777777" w:rsidTr="00D919F2">
        <w:trPr>
          <w:gridAfter w:val="1"/>
          <w:wAfter w:w="47" w:type="dxa"/>
          <w:cantSplit/>
          <w:trHeight w:val="23"/>
        </w:trPr>
        <w:tc>
          <w:tcPr>
            <w:tcW w:w="1563" w:type="dxa"/>
            <w:tcBorders>
              <w:top w:val="nil"/>
              <w:left w:val="single" w:sz="4" w:space="0" w:color="auto"/>
              <w:bottom w:val="nil"/>
              <w:right w:val="single" w:sz="4" w:space="0" w:color="auto"/>
            </w:tcBorders>
          </w:tcPr>
          <w:p w14:paraId="03DD272F" w14:textId="77777777" w:rsidR="00190046" w:rsidRPr="00190046" w:rsidRDefault="00190046" w:rsidP="00190046">
            <w:pPr>
              <w:pStyle w:val="TableReference"/>
              <w:tabs>
                <w:tab w:val="left" w:pos="3306"/>
              </w:tabs>
              <w:spacing w:before="40"/>
              <w:rPr>
                <w:rFonts w:cs="Calibri"/>
                <w:color w:val="7030A0"/>
                <w:sz w:val="16"/>
                <w:szCs w:val="16"/>
              </w:rPr>
            </w:pPr>
          </w:p>
        </w:tc>
        <w:tc>
          <w:tcPr>
            <w:tcW w:w="6520" w:type="dxa"/>
            <w:gridSpan w:val="2"/>
            <w:tcBorders>
              <w:top w:val="nil"/>
              <w:left w:val="single" w:sz="4" w:space="0" w:color="auto"/>
              <w:bottom w:val="nil"/>
              <w:right w:val="nil"/>
            </w:tcBorders>
            <w:vAlign w:val="bottom"/>
          </w:tcPr>
          <w:p w14:paraId="5634D95D" w14:textId="77777777" w:rsidR="00190046" w:rsidRPr="00190046" w:rsidRDefault="00190046" w:rsidP="00190046">
            <w:pPr>
              <w:pStyle w:val="TableText"/>
              <w:tabs>
                <w:tab w:val="left" w:pos="3306"/>
              </w:tabs>
              <w:rPr>
                <w:rFonts w:cs="Calibri"/>
                <w:b/>
                <w:bCs/>
              </w:rPr>
            </w:pPr>
            <w:r w:rsidRPr="00190046">
              <w:rPr>
                <w:rFonts w:cs="Calibri"/>
                <w:b/>
              </w:rPr>
              <w:t xml:space="preserve">Allowance </w:t>
            </w:r>
            <w:r w:rsidRPr="00190046">
              <w:rPr>
                <w:rFonts w:cs="Calibri"/>
                <w:b/>
                <w:bCs/>
              </w:rPr>
              <w:t xml:space="preserve">for Impairment Losses at the End of the Reporting Period </w:t>
            </w:r>
          </w:p>
        </w:tc>
        <w:tc>
          <w:tcPr>
            <w:tcW w:w="1134" w:type="dxa"/>
            <w:gridSpan w:val="2"/>
            <w:tcBorders>
              <w:top w:val="single" w:sz="2" w:space="0" w:color="auto"/>
              <w:left w:val="nil"/>
              <w:bottom w:val="double" w:sz="4" w:space="0" w:color="auto"/>
              <w:right w:val="nil"/>
            </w:tcBorders>
            <w:vAlign w:val="bottom"/>
          </w:tcPr>
          <w:p w14:paraId="4483B3D4" w14:textId="20678CCF" w:rsidR="00190046" w:rsidRPr="00190046" w:rsidRDefault="00190046" w:rsidP="00190046">
            <w:pPr>
              <w:pStyle w:val="TableText"/>
              <w:jc w:val="right"/>
              <w:rPr>
                <w:rFonts w:cs="Calibri"/>
                <w:b/>
              </w:rPr>
            </w:pPr>
          </w:p>
        </w:tc>
        <w:tc>
          <w:tcPr>
            <w:tcW w:w="1276" w:type="dxa"/>
            <w:tcBorders>
              <w:top w:val="single" w:sz="2" w:space="0" w:color="auto"/>
              <w:left w:val="nil"/>
              <w:bottom w:val="double" w:sz="4" w:space="0" w:color="auto"/>
              <w:right w:val="nil"/>
            </w:tcBorders>
            <w:vAlign w:val="bottom"/>
          </w:tcPr>
          <w:p w14:paraId="0B96AD33" w14:textId="66994135" w:rsidR="00190046" w:rsidRPr="00190046" w:rsidRDefault="00190046" w:rsidP="00190046">
            <w:pPr>
              <w:pStyle w:val="TableText"/>
              <w:jc w:val="right"/>
              <w:rPr>
                <w:rFonts w:cs="Calibri"/>
                <w:b/>
              </w:rPr>
            </w:pPr>
          </w:p>
        </w:tc>
      </w:tr>
      <w:tr w:rsidR="00190046" w:rsidRPr="00CF7E1B" w14:paraId="010699B8" w14:textId="77777777" w:rsidTr="00D919F2">
        <w:trPr>
          <w:gridAfter w:val="1"/>
          <w:wAfter w:w="47" w:type="dxa"/>
          <w:cantSplit/>
          <w:trHeight w:val="23"/>
        </w:trPr>
        <w:tc>
          <w:tcPr>
            <w:tcW w:w="1563" w:type="dxa"/>
            <w:tcBorders>
              <w:top w:val="nil"/>
              <w:left w:val="single" w:sz="4" w:space="0" w:color="auto"/>
              <w:bottom w:val="nil"/>
              <w:right w:val="single" w:sz="4" w:space="0" w:color="auto"/>
            </w:tcBorders>
          </w:tcPr>
          <w:p w14:paraId="63E8FE1B" w14:textId="77777777" w:rsidR="00190046" w:rsidRPr="00190046" w:rsidRDefault="00190046" w:rsidP="00190046">
            <w:pPr>
              <w:pStyle w:val="TableReference"/>
              <w:tabs>
                <w:tab w:val="left" w:pos="3306"/>
              </w:tabs>
              <w:spacing w:before="40"/>
              <w:rPr>
                <w:rFonts w:cs="Calibri"/>
                <w:color w:val="7030A0"/>
                <w:sz w:val="16"/>
                <w:szCs w:val="16"/>
              </w:rPr>
            </w:pPr>
          </w:p>
        </w:tc>
        <w:tc>
          <w:tcPr>
            <w:tcW w:w="6520" w:type="dxa"/>
            <w:gridSpan w:val="2"/>
            <w:tcBorders>
              <w:top w:val="nil"/>
              <w:left w:val="single" w:sz="4" w:space="0" w:color="auto"/>
              <w:bottom w:val="nil"/>
              <w:right w:val="nil"/>
            </w:tcBorders>
            <w:vAlign w:val="bottom"/>
          </w:tcPr>
          <w:p w14:paraId="7C6944BF" w14:textId="77777777" w:rsidR="00190046" w:rsidRPr="00190046" w:rsidRDefault="00190046" w:rsidP="00190046">
            <w:pPr>
              <w:pStyle w:val="TableText"/>
              <w:tabs>
                <w:tab w:val="left" w:pos="3306"/>
              </w:tabs>
              <w:rPr>
                <w:rFonts w:cs="Calibri"/>
              </w:rPr>
            </w:pPr>
          </w:p>
        </w:tc>
        <w:tc>
          <w:tcPr>
            <w:tcW w:w="1134" w:type="dxa"/>
            <w:gridSpan w:val="2"/>
            <w:tcBorders>
              <w:top w:val="double" w:sz="4" w:space="0" w:color="auto"/>
              <w:left w:val="nil"/>
              <w:bottom w:val="nil"/>
              <w:right w:val="nil"/>
            </w:tcBorders>
            <w:vAlign w:val="bottom"/>
          </w:tcPr>
          <w:p w14:paraId="6D7F45A6" w14:textId="77777777" w:rsidR="00190046" w:rsidRPr="00190046" w:rsidRDefault="00190046" w:rsidP="00190046">
            <w:pPr>
              <w:pStyle w:val="TableText"/>
              <w:tabs>
                <w:tab w:val="left" w:pos="3306"/>
              </w:tabs>
              <w:jc w:val="right"/>
              <w:rPr>
                <w:rFonts w:cs="Calibri"/>
              </w:rPr>
            </w:pPr>
          </w:p>
        </w:tc>
        <w:tc>
          <w:tcPr>
            <w:tcW w:w="1276" w:type="dxa"/>
            <w:tcBorders>
              <w:top w:val="double" w:sz="4" w:space="0" w:color="auto"/>
              <w:left w:val="nil"/>
              <w:bottom w:val="nil"/>
              <w:right w:val="nil"/>
            </w:tcBorders>
            <w:vAlign w:val="bottom"/>
          </w:tcPr>
          <w:p w14:paraId="469FF1A8" w14:textId="77777777" w:rsidR="00190046" w:rsidRPr="00190046" w:rsidRDefault="00190046" w:rsidP="00190046">
            <w:pPr>
              <w:pStyle w:val="TableText"/>
              <w:tabs>
                <w:tab w:val="left" w:pos="3306"/>
              </w:tabs>
              <w:jc w:val="right"/>
              <w:rPr>
                <w:rFonts w:cs="Calibri"/>
              </w:rPr>
            </w:pPr>
          </w:p>
        </w:tc>
      </w:tr>
      <w:tr w:rsidR="00C746EC" w:rsidRPr="00CF7E1B" w14:paraId="69C2578F" w14:textId="77777777" w:rsidTr="00D919F2">
        <w:trPr>
          <w:cantSplit/>
          <w:trHeight w:val="505"/>
        </w:trPr>
        <w:tc>
          <w:tcPr>
            <w:tcW w:w="1563" w:type="dxa"/>
            <w:tcBorders>
              <w:top w:val="nil"/>
              <w:left w:val="single" w:sz="4" w:space="0" w:color="auto"/>
              <w:bottom w:val="nil"/>
              <w:right w:val="single" w:sz="4" w:space="0" w:color="auto"/>
            </w:tcBorders>
          </w:tcPr>
          <w:p w14:paraId="7010324B" w14:textId="77777777" w:rsidR="00C746EC" w:rsidRPr="00190046" w:rsidRDefault="00C746EC" w:rsidP="00C24DC3">
            <w:pPr>
              <w:pStyle w:val="TableReference"/>
              <w:tabs>
                <w:tab w:val="left" w:pos="3306"/>
              </w:tabs>
              <w:spacing w:before="240" w:after="240"/>
              <w:rPr>
                <w:rFonts w:cs="Calibri"/>
                <w:color w:val="7030A0"/>
                <w:sz w:val="14"/>
              </w:rPr>
            </w:pPr>
            <w:bookmarkStart w:id="1179" w:name="_Hlk190246506"/>
            <w:r w:rsidRPr="00190046">
              <w:rPr>
                <w:rFonts w:cs="Calibri"/>
                <w:color w:val="7030A0"/>
                <w:sz w:val="14"/>
              </w:rPr>
              <w:t>ACT Disclosure Policy</w:t>
            </w:r>
          </w:p>
        </w:tc>
        <w:tc>
          <w:tcPr>
            <w:tcW w:w="8977" w:type="dxa"/>
            <w:gridSpan w:val="6"/>
            <w:tcBorders>
              <w:top w:val="nil"/>
              <w:left w:val="single" w:sz="4" w:space="0" w:color="auto"/>
              <w:bottom w:val="nil"/>
              <w:right w:val="nil"/>
            </w:tcBorders>
            <w:shd w:val="clear" w:color="auto" w:fill="7030A0"/>
            <w:vAlign w:val="bottom"/>
          </w:tcPr>
          <w:p w14:paraId="494B532A" w14:textId="3DDD02AB" w:rsidR="00C746EC" w:rsidRPr="00190046" w:rsidRDefault="006A5FD1" w:rsidP="00C24DC3">
            <w:pPr>
              <w:pStyle w:val="CommentaryText"/>
              <w:spacing w:before="240" w:after="240"/>
              <w:rPr>
                <w:rFonts w:cs="Calibri"/>
                <w:b/>
                <w:color w:val="FFFFFF" w:themeColor="background1"/>
                <w:sz w:val="28"/>
                <w:szCs w:val="28"/>
              </w:rPr>
            </w:pPr>
            <w:bookmarkStart w:id="1180" w:name="_Toc163106422"/>
            <w:r w:rsidRPr="00190046">
              <w:rPr>
                <w:rFonts w:cs="Calibri"/>
                <w:b/>
                <w:color w:val="FFFFFF" w:themeColor="background1"/>
                <w:sz w:val="28"/>
                <w:szCs w:val="28"/>
              </w:rPr>
              <w:t xml:space="preserve">Commentary – Note </w:t>
            </w:r>
            <w:r w:rsidR="00DD6620" w:rsidRPr="0027111E">
              <w:rPr>
                <w:rFonts w:cs="Calibri"/>
                <w:b/>
                <w:color w:val="FFFFFF" w:themeColor="background1"/>
                <w:sz w:val="28"/>
                <w:szCs w:val="28"/>
              </w:rPr>
              <w:t>4</w:t>
            </w:r>
            <w:r w:rsidR="00E86853" w:rsidRPr="0027111E">
              <w:rPr>
                <w:rFonts w:cs="Calibri"/>
                <w:b/>
                <w:color w:val="FFFFFF" w:themeColor="background1"/>
                <w:sz w:val="28"/>
                <w:szCs w:val="28"/>
              </w:rPr>
              <w:t>7</w:t>
            </w:r>
            <w:r w:rsidRPr="00190046">
              <w:rPr>
                <w:rFonts w:cs="Calibri"/>
                <w:b/>
                <w:color w:val="FFFFFF" w:themeColor="background1"/>
                <w:sz w:val="28"/>
                <w:szCs w:val="28"/>
              </w:rPr>
              <w:t>: Receivables – Territorial</w:t>
            </w:r>
            <w:bookmarkEnd w:id="1180"/>
          </w:p>
        </w:tc>
      </w:tr>
      <w:bookmarkEnd w:id="1179"/>
      <w:tr w:rsidR="00F85282" w:rsidRPr="00CF7E1B" w14:paraId="3ACA63CC" w14:textId="77777777" w:rsidTr="00D919F2">
        <w:trPr>
          <w:cantSplit/>
          <w:trHeight w:val="505"/>
        </w:trPr>
        <w:tc>
          <w:tcPr>
            <w:tcW w:w="1563" w:type="dxa"/>
            <w:tcBorders>
              <w:top w:val="nil"/>
              <w:left w:val="single" w:sz="4" w:space="0" w:color="auto"/>
              <w:bottom w:val="nil"/>
              <w:right w:val="single" w:sz="4" w:space="0" w:color="auto"/>
            </w:tcBorders>
          </w:tcPr>
          <w:p w14:paraId="71B0E5A3" w14:textId="77777777" w:rsidR="00F85282" w:rsidRPr="00190046" w:rsidRDefault="00F85282" w:rsidP="00C746EC">
            <w:pPr>
              <w:pStyle w:val="TableReference"/>
              <w:tabs>
                <w:tab w:val="left" w:pos="3306"/>
              </w:tabs>
              <w:spacing w:before="40"/>
              <w:rPr>
                <w:rFonts w:cs="Calibri"/>
                <w:color w:val="7030A0"/>
                <w:sz w:val="14"/>
              </w:rPr>
            </w:pPr>
          </w:p>
        </w:tc>
        <w:tc>
          <w:tcPr>
            <w:tcW w:w="8977" w:type="dxa"/>
            <w:gridSpan w:val="6"/>
            <w:tcBorders>
              <w:top w:val="nil"/>
              <w:left w:val="single" w:sz="4" w:space="0" w:color="auto"/>
              <w:bottom w:val="nil"/>
              <w:right w:val="nil"/>
            </w:tcBorders>
            <w:shd w:val="clear" w:color="auto" w:fill="7030A0"/>
            <w:vAlign w:val="bottom"/>
          </w:tcPr>
          <w:p w14:paraId="2A668A0A" w14:textId="1168DE24" w:rsidR="00F85282" w:rsidRPr="00190046" w:rsidRDefault="00F85282" w:rsidP="00C746EC">
            <w:pPr>
              <w:pStyle w:val="CommentaryText"/>
              <w:rPr>
                <w:rFonts w:cs="Calibri"/>
                <w:b/>
                <w:color w:val="FFFFFF" w:themeColor="background1"/>
                <w:sz w:val="18"/>
                <w:szCs w:val="18"/>
              </w:rPr>
            </w:pPr>
            <w:r w:rsidRPr="00190046">
              <w:rPr>
                <w:rFonts w:cs="Calibri"/>
                <w:color w:val="FFFFFF" w:themeColor="background1"/>
                <w:sz w:val="18"/>
                <w:szCs w:val="18"/>
              </w:rPr>
              <w:t>An agency is not required to include disclosures associated with ageing of their receivables where it has no receivables that are past due or impaired.</w:t>
            </w:r>
            <w:r w:rsidR="00FA7C77">
              <w:rPr>
                <w:rFonts w:cs="Calibri"/>
                <w:color w:val="FFFFFF" w:themeColor="background1"/>
                <w:sz w:val="18"/>
                <w:szCs w:val="18"/>
              </w:rPr>
              <w:t xml:space="preserve"> </w:t>
            </w:r>
            <w:r w:rsidRPr="00190046">
              <w:rPr>
                <w:rFonts w:cs="Calibri"/>
                <w:color w:val="FFFFFF" w:themeColor="background1"/>
                <w:sz w:val="18"/>
                <w:szCs w:val="18"/>
              </w:rPr>
              <w:t>They can simply state that ‘No receivables are past due or impaired.’</w:t>
            </w:r>
          </w:p>
        </w:tc>
      </w:tr>
      <w:tr w:rsidR="001456DB" w:rsidRPr="00CF7E1B" w14:paraId="3F1A0AF4" w14:textId="77777777" w:rsidTr="00D919F2">
        <w:trPr>
          <w:cantSplit/>
          <w:trHeight w:val="505"/>
        </w:trPr>
        <w:tc>
          <w:tcPr>
            <w:tcW w:w="1563" w:type="dxa"/>
            <w:tcBorders>
              <w:top w:val="nil"/>
              <w:left w:val="single" w:sz="4" w:space="0" w:color="auto"/>
              <w:bottom w:val="nil"/>
              <w:right w:val="single" w:sz="4" w:space="0" w:color="auto"/>
            </w:tcBorders>
          </w:tcPr>
          <w:p w14:paraId="2C1B0774" w14:textId="77777777" w:rsidR="001456DB" w:rsidRPr="00190046" w:rsidRDefault="001456DB" w:rsidP="00C746EC">
            <w:pPr>
              <w:pStyle w:val="TableReference"/>
              <w:tabs>
                <w:tab w:val="left" w:pos="3306"/>
              </w:tabs>
              <w:spacing w:before="40"/>
              <w:rPr>
                <w:rFonts w:cs="Calibri"/>
                <w:color w:val="7030A0"/>
                <w:sz w:val="14"/>
              </w:rPr>
            </w:pPr>
          </w:p>
        </w:tc>
        <w:tc>
          <w:tcPr>
            <w:tcW w:w="8977" w:type="dxa"/>
            <w:gridSpan w:val="6"/>
            <w:tcBorders>
              <w:top w:val="nil"/>
              <w:left w:val="single" w:sz="4" w:space="0" w:color="auto"/>
              <w:bottom w:val="nil"/>
              <w:right w:val="nil"/>
            </w:tcBorders>
            <w:shd w:val="clear" w:color="auto" w:fill="7030A0"/>
            <w:vAlign w:val="bottom"/>
          </w:tcPr>
          <w:p w14:paraId="23F9BED1" w14:textId="652300DD" w:rsidR="001456DB" w:rsidRPr="00190046" w:rsidRDefault="001456DB" w:rsidP="00C746EC">
            <w:pPr>
              <w:pStyle w:val="CommentaryText"/>
              <w:rPr>
                <w:rFonts w:cs="Calibri"/>
                <w:color w:val="FFFFFF" w:themeColor="background1"/>
                <w:sz w:val="18"/>
                <w:szCs w:val="18"/>
              </w:rPr>
            </w:pPr>
            <w:r w:rsidRPr="00190046">
              <w:rPr>
                <w:rFonts w:eastAsia="Times"/>
                <w:color w:val="FFFFFF" w:themeColor="background1"/>
                <w:sz w:val="18"/>
                <w:szCs w:val="18"/>
              </w:rPr>
              <w:t>Agencies need not undertake an exhaustive search for information but should consider all reasonable and supportable information that is available without undue cost or effort and that is relevant to the estimate of expected credit losses, including the effect of expected prepayments.</w:t>
            </w:r>
          </w:p>
        </w:tc>
      </w:tr>
      <w:tr w:rsidR="00C746EC" w:rsidRPr="00CF7E1B" w14:paraId="0FA32F1D" w14:textId="77777777" w:rsidTr="00D919F2">
        <w:trPr>
          <w:cantSplit/>
          <w:trHeight w:val="632"/>
        </w:trPr>
        <w:tc>
          <w:tcPr>
            <w:tcW w:w="1563" w:type="dxa"/>
            <w:tcBorders>
              <w:top w:val="nil"/>
              <w:left w:val="single" w:sz="4" w:space="0" w:color="auto"/>
              <w:bottom w:val="nil"/>
              <w:right w:val="single" w:sz="4" w:space="0" w:color="auto"/>
            </w:tcBorders>
          </w:tcPr>
          <w:p w14:paraId="5FA5F8F7" w14:textId="77777777" w:rsidR="00C746EC" w:rsidRPr="00190046" w:rsidRDefault="00C746EC" w:rsidP="00C746EC">
            <w:pPr>
              <w:pStyle w:val="Reference"/>
              <w:rPr>
                <w:rFonts w:cs="Calibri"/>
                <w:color w:val="7030A0"/>
                <w:sz w:val="16"/>
                <w:szCs w:val="16"/>
              </w:rPr>
            </w:pPr>
          </w:p>
        </w:tc>
        <w:tc>
          <w:tcPr>
            <w:tcW w:w="8977" w:type="dxa"/>
            <w:gridSpan w:val="6"/>
            <w:tcBorders>
              <w:top w:val="nil"/>
              <w:left w:val="single" w:sz="4" w:space="0" w:color="auto"/>
              <w:bottom w:val="nil"/>
              <w:right w:val="nil"/>
            </w:tcBorders>
            <w:shd w:val="clear" w:color="auto" w:fill="7030A0"/>
            <w:vAlign w:val="bottom"/>
          </w:tcPr>
          <w:p w14:paraId="7D4D0AC5" w14:textId="59DFFAFD" w:rsidR="00C746EC" w:rsidRPr="00190046" w:rsidRDefault="00C746EC" w:rsidP="00C746EC">
            <w:pPr>
              <w:pStyle w:val="CommentaryText"/>
              <w:rPr>
                <w:rFonts w:cs="Calibri"/>
                <w:color w:val="FFFFFF" w:themeColor="background1"/>
                <w:sz w:val="18"/>
                <w:szCs w:val="18"/>
              </w:rPr>
            </w:pPr>
            <w:r w:rsidRPr="00190046">
              <w:rPr>
                <w:rFonts w:cs="Calibri"/>
                <w:color w:val="FFFFFF" w:themeColor="background1"/>
                <w:sz w:val="18"/>
                <w:szCs w:val="18"/>
              </w:rPr>
              <w:t>The agency has a net GST receivable.</w:t>
            </w:r>
            <w:r w:rsidR="00FA7C77">
              <w:rPr>
                <w:rFonts w:cs="Calibri"/>
                <w:color w:val="FFFFFF" w:themeColor="background1"/>
                <w:sz w:val="18"/>
                <w:szCs w:val="18"/>
              </w:rPr>
              <w:t xml:space="preserve"> </w:t>
            </w:r>
            <w:r w:rsidRPr="00190046">
              <w:rPr>
                <w:rFonts w:cs="Calibri"/>
                <w:color w:val="FFFFFF" w:themeColor="background1"/>
                <w:sz w:val="18"/>
                <w:szCs w:val="18"/>
              </w:rPr>
              <w:t xml:space="preserve">A net GST receivable will occur in almost all territorial financial statements as no GST is required to be remitted to the Australian Taxation Office for Payment for Expenses on Behalf of the Territory (EBT) funding or for taxes, </w:t>
            </w:r>
            <w:r w:rsidR="00DC32A6" w:rsidRPr="00190046">
              <w:rPr>
                <w:rFonts w:cs="Calibri"/>
                <w:color w:val="FFFFFF" w:themeColor="background1"/>
                <w:sz w:val="18"/>
                <w:szCs w:val="18"/>
              </w:rPr>
              <w:t xml:space="preserve">licences, </w:t>
            </w:r>
            <w:r w:rsidRPr="00190046">
              <w:rPr>
                <w:rFonts w:cs="Calibri"/>
                <w:color w:val="FFFFFF" w:themeColor="background1"/>
                <w:sz w:val="18"/>
                <w:szCs w:val="18"/>
              </w:rPr>
              <w:t>fees and fines, however, agencies will receive input tax credits for grants and purchased services provided.</w:t>
            </w:r>
          </w:p>
        </w:tc>
      </w:tr>
      <w:tr w:rsidR="00C746EC" w:rsidRPr="00CF7E1B" w14:paraId="504B0836" w14:textId="77777777" w:rsidTr="00D919F2">
        <w:trPr>
          <w:cantSplit/>
          <w:trHeight w:val="23"/>
        </w:trPr>
        <w:tc>
          <w:tcPr>
            <w:tcW w:w="1563" w:type="dxa"/>
            <w:tcBorders>
              <w:top w:val="nil"/>
              <w:left w:val="single" w:sz="4" w:space="0" w:color="auto"/>
              <w:bottom w:val="nil"/>
              <w:right w:val="single" w:sz="4" w:space="0" w:color="auto"/>
            </w:tcBorders>
          </w:tcPr>
          <w:p w14:paraId="025335A5" w14:textId="77777777" w:rsidR="00C746EC" w:rsidRPr="00190046" w:rsidRDefault="00C746EC" w:rsidP="00C746EC">
            <w:pPr>
              <w:pStyle w:val="TableReference"/>
              <w:tabs>
                <w:tab w:val="left" w:pos="3306"/>
              </w:tabs>
              <w:spacing w:before="40"/>
              <w:rPr>
                <w:rFonts w:cs="Calibri"/>
                <w:color w:val="7030A0"/>
                <w:sz w:val="16"/>
                <w:szCs w:val="16"/>
              </w:rPr>
            </w:pPr>
          </w:p>
        </w:tc>
        <w:tc>
          <w:tcPr>
            <w:tcW w:w="8977" w:type="dxa"/>
            <w:gridSpan w:val="6"/>
            <w:tcBorders>
              <w:top w:val="nil"/>
              <w:left w:val="single" w:sz="4" w:space="0" w:color="auto"/>
              <w:bottom w:val="nil"/>
              <w:right w:val="nil"/>
            </w:tcBorders>
            <w:shd w:val="clear" w:color="auto" w:fill="7030A0"/>
            <w:vAlign w:val="bottom"/>
          </w:tcPr>
          <w:p w14:paraId="4D3DA0B4" w14:textId="1C04F6E0" w:rsidR="00C746EC" w:rsidRPr="00190046" w:rsidRDefault="00C746EC" w:rsidP="00C746EC">
            <w:pPr>
              <w:pStyle w:val="CommentaryText"/>
              <w:rPr>
                <w:rFonts w:cs="Calibri"/>
                <w:color w:val="FFFFFF" w:themeColor="background1"/>
                <w:sz w:val="18"/>
                <w:szCs w:val="18"/>
              </w:rPr>
            </w:pPr>
            <w:r w:rsidRPr="00190046">
              <w:rPr>
                <w:rFonts w:cs="Calibri"/>
                <w:color w:val="FFFFFF" w:themeColor="background1"/>
                <w:sz w:val="18"/>
                <w:szCs w:val="18"/>
              </w:rPr>
              <w:t xml:space="preserve">If a net GST payable arises then this amount would be disclosed at Note </w:t>
            </w:r>
            <w:r w:rsidR="00E86853" w:rsidRPr="0027111E">
              <w:rPr>
                <w:rFonts w:cs="Calibri"/>
                <w:color w:val="FFFFFF" w:themeColor="background1"/>
                <w:sz w:val="18"/>
                <w:szCs w:val="18"/>
              </w:rPr>
              <w:t>49</w:t>
            </w:r>
            <w:r w:rsidR="00DD6620" w:rsidRPr="00190046">
              <w:rPr>
                <w:rFonts w:cs="Calibri"/>
                <w:color w:val="FFFFFF" w:themeColor="background1"/>
                <w:sz w:val="18"/>
                <w:szCs w:val="18"/>
              </w:rPr>
              <w:t xml:space="preserve"> </w:t>
            </w:r>
            <w:r w:rsidRPr="0007146C">
              <w:rPr>
                <w:rFonts w:cs="Calibri"/>
                <w:i/>
                <w:color w:val="FFFFFF" w:themeColor="background1"/>
                <w:sz w:val="18"/>
                <w:szCs w:val="18"/>
              </w:rPr>
              <w:t>Payables</w:t>
            </w:r>
            <w:r w:rsidR="002541C3" w:rsidRPr="0007146C">
              <w:rPr>
                <w:rFonts w:cs="Calibri"/>
                <w:i/>
                <w:color w:val="FFFFFF" w:themeColor="background1"/>
                <w:sz w:val="18"/>
                <w:szCs w:val="18"/>
              </w:rPr>
              <w:t xml:space="preserve"> </w:t>
            </w:r>
            <w:r w:rsidRPr="0007146C">
              <w:rPr>
                <w:rFonts w:cs="Calibri"/>
                <w:i/>
                <w:color w:val="FFFFFF" w:themeColor="background1"/>
                <w:sz w:val="18"/>
                <w:szCs w:val="18"/>
              </w:rPr>
              <w:t>- Territorial</w:t>
            </w:r>
            <w:r w:rsidRPr="00190046">
              <w:rPr>
                <w:rFonts w:cs="Calibri"/>
                <w:color w:val="FFFFFF" w:themeColor="background1"/>
                <w:sz w:val="18"/>
                <w:szCs w:val="18"/>
              </w:rPr>
              <w:t xml:space="preserve"> rather than in this receivables</w:t>
            </w:r>
            <w:r w:rsidR="000C1CDA" w:rsidRPr="00190046">
              <w:rPr>
                <w:rFonts w:cs="Calibri"/>
                <w:color w:val="FFFFFF" w:themeColor="background1"/>
                <w:sz w:val="18"/>
                <w:szCs w:val="18"/>
              </w:rPr>
              <w:t xml:space="preserve"> and contract asset</w:t>
            </w:r>
            <w:r w:rsidRPr="00190046">
              <w:rPr>
                <w:rFonts w:cs="Calibri"/>
                <w:color w:val="FFFFFF" w:themeColor="background1"/>
                <w:sz w:val="18"/>
                <w:szCs w:val="18"/>
              </w:rPr>
              <w:t xml:space="preserve"> note.</w:t>
            </w:r>
          </w:p>
        </w:tc>
      </w:tr>
      <w:tr w:rsidR="00C746EC" w:rsidRPr="00CF7E1B" w14:paraId="16B15C83" w14:textId="77777777" w:rsidTr="00D919F2">
        <w:trPr>
          <w:cantSplit/>
          <w:trHeight w:val="508"/>
        </w:trPr>
        <w:tc>
          <w:tcPr>
            <w:tcW w:w="1563" w:type="dxa"/>
            <w:tcBorders>
              <w:top w:val="nil"/>
              <w:left w:val="single" w:sz="4" w:space="0" w:color="auto"/>
              <w:bottom w:val="nil"/>
              <w:right w:val="single" w:sz="4" w:space="0" w:color="auto"/>
            </w:tcBorders>
          </w:tcPr>
          <w:p w14:paraId="6986E2E5" w14:textId="77777777" w:rsidR="00C746EC" w:rsidRPr="00190046" w:rsidRDefault="00C746EC" w:rsidP="00C746EC">
            <w:pPr>
              <w:pStyle w:val="TableReference"/>
              <w:tabs>
                <w:tab w:val="left" w:pos="3306"/>
              </w:tabs>
              <w:spacing w:before="40"/>
              <w:rPr>
                <w:rFonts w:cs="Calibri"/>
                <w:color w:val="7030A0"/>
                <w:sz w:val="16"/>
                <w:szCs w:val="16"/>
              </w:rPr>
            </w:pPr>
          </w:p>
        </w:tc>
        <w:tc>
          <w:tcPr>
            <w:tcW w:w="8977" w:type="dxa"/>
            <w:gridSpan w:val="6"/>
            <w:tcBorders>
              <w:top w:val="nil"/>
              <w:left w:val="single" w:sz="4" w:space="0" w:color="auto"/>
              <w:bottom w:val="nil"/>
              <w:right w:val="nil"/>
            </w:tcBorders>
            <w:shd w:val="clear" w:color="auto" w:fill="7030A0"/>
          </w:tcPr>
          <w:p w14:paraId="0D33C8F7" w14:textId="104A8EFD" w:rsidR="006A5FD1" w:rsidRPr="00190046" w:rsidRDefault="00C746EC" w:rsidP="00EF6EF5">
            <w:pPr>
              <w:pStyle w:val="CommentaryText"/>
              <w:rPr>
                <w:rFonts w:cs="Calibri"/>
                <w:color w:val="FFFFFF" w:themeColor="background1"/>
                <w:sz w:val="18"/>
                <w:szCs w:val="18"/>
              </w:rPr>
            </w:pPr>
            <w:r w:rsidRPr="00190046">
              <w:rPr>
                <w:rFonts w:cs="Calibri"/>
                <w:color w:val="FFFFFF" w:themeColor="background1"/>
                <w:sz w:val="18"/>
                <w:szCs w:val="18"/>
              </w:rPr>
              <w:t>An agency shall disclose the amount of any impairment loss recognised for each class of financial asset (including receivables).</w:t>
            </w:r>
          </w:p>
        </w:tc>
      </w:tr>
      <w:tr w:rsidR="001B18EF" w:rsidRPr="00CF7E1B" w14:paraId="4E793B32" w14:textId="77777777" w:rsidTr="001B18EF">
        <w:trPr>
          <w:cantSplit/>
          <w:trHeight w:val="231"/>
        </w:trPr>
        <w:tc>
          <w:tcPr>
            <w:tcW w:w="1563" w:type="dxa"/>
            <w:tcBorders>
              <w:top w:val="nil"/>
              <w:left w:val="single" w:sz="4" w:space="0" w:color="auto"/>
              <w:bottom w:val="nil"/>
              <w:right w:val="single" w:sz="4" w:space="0" w:color="auto"/>
            </w:tcBorders>
          </w:tcPr>
          <w:p w14:paraId="62C0FA82" w14:textId="77777777" w:rsidR="001B18EF" w:rsidRPr="00190046" w:rsidRDefault="001B18EF" w:rsidP="00C746EC">
            <w:pPr>
              <w:pStyle w:val="TableReference"/>
              <w:tabs>
                <w:tab w:val="left" w:pos="3306"/>
              </w:tabs>
              <w:spacing w:before="40"/>
              <w:rPr>
                <w:rFonts w:cs="Calibri"/>
                <w:color w:val="7030A0"/>
                <w:sz w:val="16"/>
                <w:szCs w:val="16"/>
              </w:rPr>
            </w:pPr>
          </w:p>
        </w:tc>
        <w:tc>
          <w:tcPr>
            <w:tcW w:w="8977" w:type="dxa"/>
            <w:gridSpan w:val="6"/>
            <w:tcBorders>
              <w:top w:val="nil"/>
              <w:left w:val="single" w:sz="4" w:space="0" w:color="auto"/>
              <w:bottom w:val="nil"/>
              <w:right w:val="nil"/>
            </w:tcBorders>
            <w:shd w:val="clear" w:color="auto" w:fill="7030A0"/>
          </w:tcPr>
          <w:p w14:paraId="20574184" w14:textId="1BE0C9A1" w:rsidR="001B18EF" w:rsidRPr="009444D0" w:rsidRDefault="001B18EF" w:rsidP="001B18EF">
            <w:pPr>
              <w:pStyle w:val="CommentaryText"/>
              <w:spacing w:after="0"/>
              <w:rPr>
                <w:rFonts w:cs="Calibri"/>
                <w:color w:val="FFFFFF" w:themeColor="background1"/>
                <w:sz w:val="18"/>
                <w:szCs w:val="18"/>
              </w:rPr>
            </w:pPr>
            <w:r w:rsidRPr="009444D0">
              <w:rPr>
                <w:rFonts w:cs="Calibri"/>
                <w:b/>
                <w:bCs/>
                <w:color w:val="FFFFFF" w:themeColor="background1"/>
                <w:szCs w:val="20"/>
              </w:rPr>
              <w:t>Note Title</w:t>
            </w:r>
          </w:p>
        </w:tc>
      </w:tr>
      <w:tr w:rsidR="00123153" w:rsidRPr="00CF7E1B" w14:paraId="59AB0D54" w14:textId="77777777" w:rsidTr="00D919F2">
        <w:trPr>
          <w:cantSplit/>
          <w:trHeight w:val="508"/>
        </w:trPr>
        <w:tc>
          <w:tcPr>
            <w:tcW w:w="1563" w:type="dxa"/>
            <w:tcBorders>
              <w:top w:val="nil"/>
              <w:left w:val="single" w:sz="4" w:space="0" w:color="auto"/>
              <w:bottom w:val="nil"/>
              <w:right w:val="single" w:sz="4" w:space="0" w:color="auto"/>
            </w:tcBorders>
          </w:tcPr>
          <w:p w14:paraId="79DD128D" w14:textId="77777777" w:rsidR="00123153" w:rsidRPr="00190046" w:rsidRDefault="00123153" w:rsidP="00C746EC">
            <w:pPr>
              <w:pStyle w:val="TableReference"/>
              <w:tabs>
                <w:tab w:val="left" w:pos="3306"/>
              </w:tabs>
              <w:spacing w:before="40"/>
              <w:rPr>
                <w:rFonts w:cs="Calibri"/>
                <w:color w:val="7030A0"/>
                <w:sz w:val="16"/>
                <w:szCs w:val="16"/>
              </w:rPr>
            </w:pPr>
          </w:p>
        </w:tc>
        <w:tc>
          <w:tcPr>
            <w:tcW w:w="8977" w:type="dxa"/>
            <w:gridSpan w:val="6"/>
            <w:tcBorders>
              <w:top w:val="nil"/>
              <w:left w:val="single" w:sz="4" w:space="0" w:color="auto"/>
              <w:bottom w:val="nil"/>
              <w:right w:val="nil"/>
            </w:tcBorders>
            <w:shd w:val="clear" w:color="auto" w:fill="7030A0"/>
          </w:tcPr>
          <w:p w14:paraId="311DA761" w14:textId="6B3ADF40" w:rsidR="00123153" w:rsidRPr="009444D0" w:rsidRDefault="00123153" w:rsidP="00EF6EF5">
            <w:pPr>
              <w:pStyle w:val="CommentaryText"/>
              <w:rPr>
                <w:rFonts w:cs="Calibri"/>
                <w:color w:val="FFFFFF" w:themeColor="background1"/>
                <w:sz w:val="18"/>
                <w:szCs w:val="18"/>
              </w:rPr>
            </w:pPr>
            <w:r w:rsidRPr="009444D0">
              <w:rPr>
                <w:rFonts w:cs="Calibri"/>
                <w:color w:val="FFFFFF" w:themeColor="background1"/>
                <w:sz w:val="18"/>
                <w:szCs w:val="18"/>
              </w:rPr>
              <w:t xml:space="preserve">Where agencies have Territorial contract assets, they should be disclosed in this note, and this note should be titled </w:t>
            </w:r>
            <w:r w:rsidRPr="009444D0">
              <w:rPr>
                <w:rFonts w:cs="Calibri"/>
                <w:i/>
                <w:iCs/>
                <w:color w:val="FFFFFF" w:themeColor="background1"/>
                <w:sz w:val="18"/>
                <w:szCs w:val="18"/>
              </w:rPr>
              <w:t>Receivables and Contract Assets</w:t>
            </w:r>
            <w:r w:rsidRPr="009444D0">
              <w:rPr>
                <w:rFonts w:cs="Calibri"/>
                <w:color w:val="FFFFFF" w:themeColor="background1"/>
                <w:sz w:val="18"/>
                <w:szCs w:val="18"/>
              </w:rPr>
              <w:t>.</w:t>
            </w:r>
          </w:p>
        </w:tc>
      </w:tr>
      <w:tr w:rsidR="006839E2" w:rsidRPr="00CF7E1B" w14:paraId="0EF312B0" w14:textId="77777777" w:rsidTr="00D919F2">
        <w:trPr>
          <w:cantSplit/>
          <w:trHeight w:val="23"/>
        </w:trPr>
        <w:tc>
          <w:tcPr>
            <w:tcW w:w="1563" w:type="dxa"/>
            <w:tcBorders>
              <w:top w:val="nil"/>
              <w:left w:val="single" w:sz="4" w:space="0" w:color="auto"/>
              <w:bottom w:val="nil"/>
              <w:right w:val="single" w:sz="4" w:space="0" w:color="auto"/>
            </w:tcBorders>
          </w:tcPr>
          <w:p w14:paraId="2A068A6D" w14:textId="77777777" w:rsidR="006839E2" w:rsidRPr="00190046" w:rsidRDefault="006839E2" w:rsidP="006839E2">
            <w:pPr>
              <w:pStyle w:val="TableReference"/>
              <w:tabs>
                <w:tab w:val="left" w:pos="3306"/>
              </w:tabs>
              <w:spacing w:before="40"/>
              <w:rPr>
                <w:rFonts w:cs="Calibri"/>
                <w:color w:val="7030A0"/>
                <w:sz w:val="16"/>
                <w:szCs w:val="16"/>
              </w:rPr>
            </w:pPr>
          </w:p>
        </w:tc>
        <w:tc>
          <w:tcPr>
            <w:tcW w:w="8977" w:type="dxa"/>
            <w:gridSpan w:val="6"/>
            <w:tcBorders>
              <w:top w:val="nil"/>
              <w:left w:val="single" w:sz="4" w:space="0" w:color="auto"/>
              <w:bottom w:val="nil"/>
              <w:right w:val="nil"/>
            </w:tcBorders>
            <w:vAlign w:val="bottom"/>
          </w:tcPr>
          <w:p w14:paraId="57F93856" w14:textId="0450305B" w:rsidR="006839E2" w:rsidRPr="001B18EF" w:rsidRDefault="006839E2" w:rsidP="001B18EF">
            <w:pPr>
              <w:pStyle w:val="Heading1"/>
              <w:numPr>
                <w:ilvl w:val="0"/>
                <w:numId w:val="0"/>
              </w:numPr>
              <w:spacing w:before="480" w:after="120"/>
              <w:rPr>
                <w:rFonts w:asciiTheme="minorHAnsi" w:hAnsiTheme="minorHAnsi" w:cstheme="minorHAnsi"/>
                <w:sz w:val="28"/>
                <w:szCs w:val="28"/>
              </w:rPr>
            </w:pPr>
            <w:bookmarkStart w:id="1181" w:name="_Toc49224366"/>
            <w:bookmarkStart w:id="1182" w:name="_Ref50366037"/>
            <w:bookmarkStart w:id="1183" w:name="_Toc50440437"/>
            <w:bookmarkStart w:id="1184" w:name="_Ref50524528"/>
            <w:bookmarkStart w:id="1185" w:name="_Toc223433233"/>
            <w:bookmarkStart w:id="1186" w:name="_Toc400627381"/>
            <w:bookmarkStart w:id="1187" w:name="_Toc223710674"/>
            <w:r w:rsidRPr="001B18EF">
              <w:rPr>
                <w:rFonts w:asciiTheme="minorHAnsi" w:hAnsiTheme="minorHAnsi" w:cstheme="minorHAnsi"/>
                <w:sz w:val="28"/>
                <w:szCs w:val="28"/>
              </w:rPr>
              <w:t xml:space="preserve">Note 48.  </w:t>
            </w:r>
            <w:bookmarkStart w:id="1188" w:name="TSotherassets"/>
            <w:r w:rsidRPr="001B18EF">
              <w:rPr>
                <w:rFonts w:asciiTheme="minorHAnsi" w:hAnsiTheme="minorHAnsi" w:cstheme="minorHAnsi"/>
                <w:sz w:val="28"/>
                <w:szCs w:val="28"/>
              </w:rPr>
              <w:t>Other Assets – Territorial</w:t>
            </w:r>
            <w:bookmarkEnd w:id="1181"/>
            <w:bookmarkEnd w:id="1182"/>
            <w:bookmarkEnd w:id="1183"/>
            <w:bookmarkEnd w:id="1184"/>
            <w:bookmarkEnd w:id="1185"/>
            <w:bookmarkEnd w:id="1186"/>
            <w:bookmarkEnd w:id="1188"/>
            <w:bookmarkEnd w:id="1187"/>
          </w:p>
        </w:tc>
      </w:tr>
      <w:tr w:rsidR="006839E2" w:rsidRPr="00CF7E1B" w14:paraId="545F8884" w14:textId="77777777" w:rsidTr="00D919F2">
        <w:trPr>
          <w:cantSplit/>
          <w:trHeight w:val="23"/>
        </w:trPr>
        <w:tc>
          <w:tcPr>
            <w:tcW w:w="1563" w:type="dxa"/>
            <w:tcBorders>
              <w:top w:val="nil"/>
              <w:left w:val="single" w:sz="4" w:space="0" w:color="auto"/>
              <w:bottom w:val="nil"/>
              <w:right w:val="single" w:sz="4" w:space="0" w:color="auto"/>
            </w:tcBorders>
          </w:tcPr>
          <w:p w14:paraId="1E209C71" w14:textId="77777777" w:rsidR="006839E2" w:rsidRPr="00190046" w:rsidRDefault="006839E2" w:rsidP="006839E2">
            <w:pPr>
              <w:pStyle w:val="TableReference"/>
              <w:tabs>
                <w:tab w:val="left" w:pos="3306"/>
              </w:tabs>
              <w:spacing w:before="40"/>
              <w:rPr>
                <w:rFonts w:cs="Calibri"/>
                <w:color w:val="7030A0"/>
                <w:sz w:val="16"/>
                <w:szCs w:val="16"/>
              </w:rPr>
            </w:pPr>
          </w:p>
        </w:tc>
        <w:tc>
          <w:tcPr>
            <w:tcW w:w="5879" w:type="dxa"/>
            <w:tcBorders>
              <w:top w:val="nil"/>
              <w:left w:val="single" w:sz="4" w:space="0" w:color="auto"/>
              <w:bottom w:val="nil"/>
              <w:right w:val="nil"/>
            </w:tcBorders>
            <w:vAlign w:val="bottom"/>
          </w:tcPr>
          <w:p w14:paraId="641E5EDC" w14:textId="04B2ECA8" w:rsidR="006839E2" w:rsidRPr="00190046" w:rsidRDefault="006839E2" w:rsidP="006839E2">
            <w:pPr>
              <w:pStyle w:val="TableText"/>
              <w:tabs>
                <w:tab w:val="left" w:pos="3306"/>
              </w:tabs>
              <w:rPr>
                <w:rFonts w:cs="Calibri"/>
                <w:b/>
                <w:bCs/>
              </w:rPr>
            </w:pPr>
          </w:p>
        </w:tc>
        <w:tc>
          <w:tcPr>
            <w:tcW w:w="1604" w:type="dxa"/>
            <w:gridSpan w:val="2"/>
            <w:tcBorders>
              <w:top w:val="nil"/>
              <w:left w:val="nil"/>
              <w:bottom w:val="nil"/>
              <w:right w:val="nil"/>
            </w:tcBorders>
          </w:tcPr>
          <w:p w14:paraId="23C48C57" w14:textId="31E2F0F0" w:rsidR="006839E2" w:rsidRPr="00190046" w:rsidRDefault="006839E2" w:rsidP="006839E2">
            <w:pPr>
              <w:pStyle w:val="TableText"/>
              <w:jc w:val="right"/>
              <w:rPr>
                <w:rFonts w:cs="Calibri"/>
                <w:b/>
                <w:bCs/>
              </w:rPr>
            </w:pPr>
            <w:r w:rsidRPr="00190046">
              <w:rPr>
                <w:rFonts w:cs="Calibri"/>
                <w:b/>
                <w:bCs/>
              </w:rPr>
              <w:t>202</w:t>
            </w:r>
            <w:r w:rsidR="00145ACD">
              <w:rPr>
                <w:rFonts w:cs="Calibri"/>
                <w:b/>
                <w:bCs/>
              </w:rPr>
              <w:t>6</w:t>
            </w:r>
            <w:r w:rsidRPr="00190046">
              <w:rPr>
                <w:rFonts w:cs="Calibri"/>
                <w:b/>
                <w:bCs/>
              </w:rPr>
              <w:t xml:space="preserve"> </w:t>
            </w:r>
          </w:p>
          <w:p w14:paraId="7C2A0685" w14:textId="4648B28F" w:rsidR="006839E2" w:rsidRPr="00190046" w:rsidRDefault="006839E2" w:rsidP="006839E2">
            <w:pPr>
              <w:pStyle w:val="TableTitle"/>
              <w:tabs>
                <w:tab w:val="left" w:pos="3306"/>
              </w:tabs>
              <w:rPr>
                <w:rFonts w:cs="Calibri"/>
                <w:szCs w:val="16"/>
              </w:rPr>
            </w:pPr>
            <w:r w:rsidRPr="00190046">
              <w:rPr>
                <w:rFonts w:cs="Calibri"/>
              </w:rPr>
              <w:t>$’000</w:t>
            </w:r>
          </w:p>
        </w:tc>
        <w:tc>
          <w:tcPr>
            <w:tcW w:w="1494" w:type="dxa"/>
            <w:gridSpan w:val="3"/>
            <w:tcBorders>
              <w:top w:val="nil"/>
              <w:left w:val="nil"/>
              <w:bottom w:val="nil"/>
              <w:right w:val="nil"/>
            </w:tcBorders>
          </w:tcPr>
          <w:p w14:paraId="6DF6E054" w14:textId="7E205E63" w:rsidR="006839E2" w:rsidRPr="00190046" w:rsidRDefault="006839E2" w:rsidP="006839E2">
            <w:pPr>
              <w:pStyle w:val="TableText"/>
              <w:jc w:val="right"/>
              <w:rPr>
                <w:rFonts w:cs="Calibri"/>
                <w:b/>
                <w:bCs/>
              </w:rPr>
            </w:pPr>
            <w:r w:rsidRPr="00190046">
              <w:rPr>
                <w:rFonts w:cs="Calibri"/>
                <w:b/>
                <w:bCs/>
              </w:rPr>
              <w:t>202</w:t>
            </w:r>
            <w:r w:rsidR="00145ACD">
              <w:rPr>
                <w:rFonts w:cs="Calibri"/>
                <w:b/>
                <w:bCs/>
              </w:rPr>
              <w:t>5</w:t>
            </w:r>
          </w:p>
          <w:p w14:paraId="73490C08" w14:textId="3308E230" w:rsidR="006839E2" w:rsidRPr="00190046" w:rsidRDefault="006839E2" w:rsidP="006839E2">
            <w:pPr>
              <w:pStyle w:val="TableTitle"/>
              <w:tabs>
                <w:tab w:val="left" w:pos="3306"/>
              </w:tabs>
              <w:rPr>
                <w:rFonts w:cs="Calibri"/>
              </w:rPr>
            </w:pPr>
            <w:r w:rsidRPr="00190046">
              <w:rPr>
                <w:rFonts w:cs="Calibri"/>
              </w:rPr>
              <w:t>$’000</w:t>
            </w:r>
          </w:p>
        </w:tc>
      </w:tr>
      <w:tr w:rsidR="006839E2" w:rsidRPr="00CF7E1B" w14:paraId="07FAAD50" w14:textId="77777777" w:rsidTr="00D919F2">
        <w:trPr>
          <w:cantSplit/>
          <w:trHeight w:val="23"/>
        </w:trPr>
        <w:tc>
          <w:tcPr>
            <w:tcW w:w="1563" w:type="dxa"/>
            <w:tcBorders>
              <w:top w:val="nil"/>
              <w:left w:val="single" w:sz="4" w:space="0" w:color="auto"/>
              <w:bottom w:val="nil"/>
              <w:right w:val="single" w:sz="4" w:space="0" w:color="auto"/>
            </w:tcBorders>
          </w:tcPr>
          <w:p w14:paraId="7005024C" w14:textId="77777777" w:rsidR="006839E2" w:rsidRPr="00190046" w:rsidRDefault="006839E2" w:rsidP="006839E2">
            <w:pPr>
              <w:pStyle w:val="TableReference"/>
              <w:tabs>
                <w:tab w:val="left" w:pos="3306"/>
              </w:tabs>
              <w:spacing w:before="40"/>
              <w:rPr>
                <w:rFonts w:cs="Calibri"/>
                <w:color w:val="7030A0"/>
                <w:sz w:val="16"/>
                <w:szCs w:val="16"/>
              </w:rPr>
            </w:pPr>
          </w:p>
        </w:tc>
        <w:tc>
          <w:tcPr>
            <w:tcW w:w="5879" w:type="dxa"/>
            <w:tcBorders>
              <w:top w:val="nil"/>
              <w:left w:val="single" w:sz="4" w:space="0" w:color="auto"/>
              <w:bottom w:val="nil"/>
              <w:right w:val="nil"/>
            </w:tcBorders>
            <w:vAlign w:val="bottom"/>
          </w:tcPr>
          <w:p w14:paraId="0B360F5B" w14:textId="5F2DA20D" w:rsidR="006839E2" w:rsidRPr="00190046" w:rsidRDefault="006839E2" w:rsidP="006839E2">
            <w:pPr>
              <w:pStyle w:val="TableText"/>
              <w:tabs>
                <w:tab w:val="left" w:pos="3306"/>
              </w:tabs>
              <w:rPr>
                <w:rFonts w:cs="Calibri"/>
              </w:rPr>
            </w:pPr>
          </w:p>
        </w:tc>
        <w:tc>
          <w:tcPr>
            <w:tcW w:w="1604" w:type="dxa"/>
            <w:gridSpan w:val="2"/>
            <w:tcBorders>
              <w:top w:val="nil"/>
              <w:left w:val="nil"/>
              <w:bottom w:val="nil"/>
              <w:right w:val="nil"/>
            </w:tcBorders>
            <w:vAlign w:val="bottom"/>
          </w:tcPr>
          <w:p w14:paraId="33F7BF58" w14:textId="64897C28" w:rsidR="006839E2" w:rsidRPr="00190046" w:rsidRDefault="006839E2" w:rsidP="006839E2">
            <w:pPr>
              <w:pStyle w:val="TableText"/>
              <w:tabs>
                <w:tab w:val="left" w:pos="3306"/>
              </w:tabs>
              <w:jc w:val="right"/>
              <w:rPr>
                <w:rFonts w:cs="Calibri"/>
              </w:rPr>
            </w:pPr>
          </w:p>
        </w:tc>
        <w:tc>
          <w:tcPr>
            <w:tcW w:w="1494" w:type="dxa"/>
            <w:gridSpan w:val="3"/>
            <w:tcBorders>
              <w:top w:val="nil"/>
              <w:left w:val="nil"/>
              <w:bottom w:val="nil"/>
              <w:right w:val="nil"/>
            </w:tcBorders>
            <w:vAlign w:val="bottom"/>
          </w:tcPr>
          <w:p w14:paraId="42747008" w14:textId="44CC168A" w:rsidR="006839E2" w:rsidRPr="00190046" w:rsidRDefault="006839E2" w:rsidP="006839E2">
            <w:pPr>
              <w:pStyle w:val="TableText"/>
              <w:tabs>
                <w:tab w:val="left" w:pos="3306"/>
              </w:tabs>
              <w:jc w:val="right"/>
              <w:rPr>
                <w:rFonts w:cs="Calibri"/>
              </w:rPr>
            </w:pPr>
          </w:p>
        </w:tc>
      </w:tr>
      <w:tr w:rsidR="006839E2" w:rsidRPr="00CF7E1B" w14:paraId="6840EB3B" w14:textId="77777777" w:rsidTr="00D919F2">
        <w:trPr>
          <w:cantSplit/>
          <w:trHeight w:val="23"/>
        </w:trPr>
        <w:tc>
          <w:tcPr>
            <w:tcW w:w="1563" w:type="dxa"/>
            <w:tcBorders>
              <w:top w:val="nil"/>
              <w:left w:val="single" w:sz="4" w:space="0" w:color="auto"/>
              <w:bottom w:val="nil"/>
              <w:right w:val="single" w:sz="4" w:space="0" w:color="auto"/>
            </w:tcBorders>
          </w:tcPr>
          <w:p w14:paraId="355BF687" w14:textId="77777777" w:rsidR="006839E2" w:rsidRPr="00190046" w:rsidRDefault="006839E2" w:rsidP="006839E2">
            <w:pPr>
              <w:pStyle w:val="TableReference"/>
              <w:tabs>
                <w:tab w:val="left" w:pos="3306"/>
              </w:tabs>
              <w:spacing w:before="40"/>
              <w:rPr>
                <w:rFonts w:cs="Calibri"/>
                <w:color w:val="7030A0"/>
                <w:sz w:val="16"/>
                <w:szCs w:val="16"/>
              </w:rPr>
            </w:pPr>
          </w:p>
        </w:tc>
        <w:tc>
          <w:tcPr>
            <w:tcW w:w="5879" w:type="dxa"/>
            <w:tcBorders>
              <w:top w:val="nil"/>
              <w:left w:val="single" w:sz="4" w:space="0" w:color="auto"/>
              <w:bottom w:val="nil"/>
              <w:right w:val="nil"/>
            </w:tcBorders>
            <w:vAlign w:val="bottom"/>
          </w:tcPr>
          <w:p w14:paraId="240D7355" w14:textId="37B9F232" w:rsidR="006839E2" w:rsidRPr="00190046" w:rsidRDefault="006839E2" w:rsidP="006839E2">
            <w:pPr>
              <w:pStyle w:val="TableText"/>
              <w:tabs>
                <w:tab w:val="left" w:pos="3306"/>
              </w:tabs>
              <w:rPr>
                <w:rFonts w:cs="Calibri"/>
              </w:rPr>
            </w:pPr>
            <w:r w:rsidRPr="00190046">
              <w:rPr>
                <w:rFonts w:cs="Calibri"/>
                <w:b/>
                <w:bCs/>
              </w:rPr>
              <w:t>Current Other Assets</w:t>
            </w:r>
          </w:p>
        </w:tc>
        <w:tc>
          <w:tcPr>
            <w:tcW w:w="1604" w:type="dxa"/>
            <w:gridSpan w:val="2"/>
            <w:tcBorders>
              <w:top w:val="nil"/>
              <w:left w:val="nil"/>
              <w:bottom w:val="nil"/>
              <w:right w:val="nil"/>
            </w:tcBorders>
            <w:vAlign w:val="bottom"/>
          </w:tcPr>
          <w:p w14:paraId="330E5900" w14:textId="77777777" w:rsidR="006839E2" w:rsidRPr="00190046" w:rsidRDefault="006839E2" w:rsidP="006839E2">
            <w:pPr>
              <w:pStyle w:val="TableText"/>
              <w:tabs>
                <w:tab w:val="left" w:pos="3306"/>
              </w:tabs>
              <w:jc w:val="right"/>
              <w:rPr>
                <w:rFonts w:cs="Calibri"/>
              </w:rPr>
            </w:pPr>
          </w:p>
        </w:tc>
        <w:tc>
          <w:tcPr>
            <w:tcW w:w="1494" w:type="dxa"/>
            <w:gridSpan w:val="3"/>
            <w:tcBorders>
              <w:top w:val="nil"/>
              <w:left w:val="nil"/>
              <w:bottom w:val="nil"/>
              <w:right w:val="nil"/>
            </w:tcBorders>
            <w:vAlign w:val="bottom"/>
          </w:tcPr>
          <w:p w14:paraId="487915AA" w14:textId="77777777" w:rsidR="006839E2" w:rsidRPr="00190046" w:rsidRDefault="006839E2" w:rsidP="006839E2">
            <w:pPr>
              <w:pStyle w:val="TableText"/>
              <w:tabs>
                <w:tab w:val="left" w:pos="3306"/>
              </w:tabs>
              <w:jc w:val="right"/>
              <w:rPr>
                <w:rFonts w:cs="Calibri"/>
              </w:rPr>
            </w:pPr>
          </w:p>
        </w:tc>
      </w:tr>
      <w:tr w:rsidR="006839E2" w:rsidRPr="00CF7E1B" w14:paraId="542E1758" w14:textId="77777777" w:rsidTr="00D919F2">
        <w:trPr>
          <w:cantSplit/>
          <w:trHeight w:val="23"/>
        </w:trPr>
        <w:tc>
          <w:tcPr>
            <w:tcW w:w="1563" w:type="dxa"/>
            <w:tcBorders>
              <w:top w:val="nil"/>
              <w:left w:val="single" w:sz="4" w:space="0" w:color="auto"/>
              <w:bottom w:val="nil"/>
              <w:right w:val="single" w:sz="4" w:space="0" w:color="auto"/>
            </w:tcBorders>
          </w:tcPr>
          <w:p w14:paraId="1D8D136C" w14:textId="77777777" w:rsidR="006839E2" w:rsidRPr="00190046" w:rsidRDefault="006839E2" w:rsidP="006839E2">
            <w:pPr>
              <w:pStyle w:val="TableReference"/>
              <w:tabs>
                <w:tab w:val="left" w:pos="3306"/>
              </w:tabs>
              <w:spacing w:before="40"/>
              <w:rPr>
                <w:rFonts w:cs="Calibri"/>
                <w:color w:val="7030A0"/>
                <w:sz w:val="16"/>
                <w:szCs w:val="16"/>
              </w:rPr>
            </w:pPr>
          </w:p>
        </w:tc>
        <w:tc>
          <w:tcPr>
            <w:tcW w:w="5879" w:type="dxa"/>
            <w:tcBorders>
              <w:top w:val="nil"/>
              <w:left w:val="single" w:sz="4" w:space="0" w:color="auto"/>
              <w:bottom w:val="nil"/>
              <w:right w:val="nil"/>
            </w:tcBorders>
            <w:vAlign w:val="bottom"/>
          </w:tcPr>
          <w:p w14:paraId="482ED9AB" w14:textId="738D3676" w:rsidR="006839E2" w:rsidRPr="00190046" w:rsidRDefault="006839E2" w:rsidP="006839E2">
            <w:pPr>
              <w:pStyle w:val="TableText"/>
              <w:tabs>
                <w:tab w:val="left" w:pos="3306"/>
              </w:tabs>
              <w:rPr>
                <w:rFonts w:cs="Calibri"/>
              </w:rPr>
            </w:pPr>
            <w:r w:rsidRPr="00190046">
              <w:rPr>
                <w:rFonts w:cs="Calibri"/>
              </w:rPr>
              <w:t>Prepayments</w:t>
            </w:r>
          </w:p>
        </w:tc>
        <w:tc>
          <w:tcPr>
            <w:tcW w:w="1604" w:type="dxa"/>
            <w:gridSpan w:val="2"/>
            <w:tcBorders>
              <w:top w:val="nil"/>
              <w:left w:val="nil"/>
              <w:bottom w:val="nil"/>
              <w:right w:val="nil"/>
            </w:tcBorders>
            <w:vAlign w:val="bottom"/>
          </w:tcPr>
          <w:p w14:paraId="4861613E" w14:textId="77777777" w:rsidR="006839E2" w:rsidRPr="00190046" w:rsidRDefault="006839E2" w:rsidP="006839E2">
            <w:pPr>
              <w:pStyle w:val="TableText"/>
              <w:tabs>
                <w:tab w:val="left" w:pos="3306"/>
              </w:tabs>
              <w:jc w:val="right"/>
              <w:rPr>
                <w:rFonts w:cs="Calibri"/>
              </w:rPr>
            </w:pPr>
          </w:p>
        </w:tc>
        <w:tc>
          <w:tcPr>
            <w:tcW w:w="1494" w:type="dxa"/>
            <w:gridSpan w:val="3"/>
            <w:tcBorders>
              <w:top w:val="nil"/>
              <w:left w:val="nil"/>
              <w:bottom w:val="nil"/>
              <w:right w:val="nil"/>
            </w:tcBorders>
            <w:vAlign w:val="bottom"/>
          </w:tcPr>
          <w:p w14:paraId="5ADC657B" w14:textId="77777777" w:rsidR="006839E2" w:rsidRPr="00190046" w:rsidRDefault="006839E2" w:rsidP="006839E2">
            <w:pPr>
              <w:pStyle w:val="TableText"/>
              <w:tabs>
                <w:tab w:val="left" w:pos="3306"/>
              </w:tabs>
              <w:jc w:val="right"/>
              <w:rPr>
                <w:rFonts w:cs="Calibri"/>
              </w:rPr>
            </w:pPr>
          </w:p>
        </w:tc>
      </w:tr>
      <w:tr w:rsidR="006839E2" w:rsidRPr="00CF7E1B" w14:paraId="69A11F1A" w14:textId="77777777" w:rsidTr="00D919F2">
        <w:trPr>
          <w:cantSplit/>
          <w:trHeight w:val="23"/>
        </w:trPr>
        <w:tc>
          <w:tcPr>
            <w:tcW w:w="1563" w:type="dxa"/>
            <w:tcBorders>
              <w:top w:val="nil"/>
              <w:left w:val="single" w:sz="4" w:space="0" w:color="auto"/>
              <w:bottom w:val="nil"/>
              <w:right w:val="single" w:sz="4" w:space="0" w:color="auto"/>
            </w:tcBorders>
          </w:tcPr>
          <w:p w14:paraId="36D797B3" w14:textId="77777777" w:rsidR="006839E2" w:rsidRPr="00190046" w:rsidRDefault="006839E2" w:rsidP="006839E2">
            <w:pPr>
              <w:pStyle w:val="TableReference"/>
              <w:tabs>
                <w:tab w:val="left" w:pos="3306"/>
              </w:tabs>
              <w:spacing w:before="40"/>
              <w:rPr>
                <w:rFonts w:cs="Calibri"/>
                <w:color w:val="7030A0"/>
                <w:sz w:val="16"/>
                <w:szCs w:val="16"/>
              </w:rPr>
            </w:pPr>
          </w:p>
        </w:tc>
        <w:tc>
          <w:tcPr>
            <w:tcW w:w="5879" w:type="dxa"/>
            <w:tcBorders>
              <w:top w:val="nil"/>
              <w:left w:val="single" w:sz="4" w:space="0" w:color="auto"/>
              <w:bottom w:val="nil"/>
              <w:right w:val="nil"/>
            </w:tcBorders>
            <w:vAlign w:val="bottom"/>
          </w:tcPr>
          <w:p w14:paraId="07E38C5E" w14:textId="77777777" w:rsidR="006839E2" w:rsidRPr="00190046" w:rsidRDefault="006839E2" w:rsidP="006839E2">
            <w:pPr>
              <w:pStyle w:val="TableText"/>
              <w:tabs>
                <w:tab w:val="left" w:pos="3306"/>
              </w:tabs>
              <w:rPr>
                <w:rFonts w:cs="Calibri"/>
              </w:rPr>
            </w:pPr>
            <w:r w:rsidRPr="00190046">
              <w:rPr>
                <w:rFonts w:cs="Calibri"/>
              </w:rPr>
              <w:t>Other</w:t>
            </w:r>
          </w:p>
        </w:tc>
        <w:tc>
          <w:tcPr>
            <w:tcW w:w="1604" w:type="dxa"/>
            <w:gridSpan w:val="2"/>
            <w:tcBorders>
              <w:top w:val="nil"/>
              <w:left w:val="nil"/>
              <w:bottom w:val="single" w:sz="2" w:space="0" w:color="auto"/>
              <w:right w:val="nil"/>
            </w:tcBorders>
            <w:vAlign w:val="bottom"/>
          </w:tcPr>
          <w:p w14:paraId="3F8C9990" w14:textId="317662B4" w:rsidR="006839E2" w:rsidRPr="00190046" w:rsidRDefault="006839E2" w:rsidP="006839E2">
            <w:pPr>
              <w:pStyle w:val="TableText"/>
              <w:tabs>
                <w:tab w:val="left" w:pos="3306"/>
              </w:tabs>
              <w:jc w:val="right"/>
              <w:rPr>
                <w:rFonts w:cs="Calibri"/>
              </w:rPr>
            </w:pPr>
          </w:p>
        </w:tc>
        <w:tc>
          <w:tcPr>
            <w:tcW w:w="1494" w:type="dxa"/>
            <w:gridSpan w:val="3"/>
            <w:tcBorders>
              <w:top w:val="nil"/>
              <w:left w:val="nil"/>
              <w:bottom w:val="single" w:sz="2" w:space="0" w:color="auto"/>
              <w:right w:val="nil"/>
            </w:tcBorders>
            <w:vAlign w:val="bottom"/>
          </w:tcPr>
          <w:p w14:paraId="0FEBF19F" w14:textId="096CE413" w:rsidR="006839E2" w:rsidRPr="00190046" w:rsidRDefault="006839E2" w:rsidP="006839E2">
            <w:pPr>
              <w:pStyle w:val="TableText"/>
              <w:tabs>
                <w:tab w:val="left" w:pos="3306"/>
              </w:tabs>
              <w:jc w:val="right"/>
              <w:rPr>
                <w:rFonts w:cs="Calibri"/>
              </w:rPr>
            </w:pPr>
          </w:p>
        </w:tc>
      </w:tr>
      <w:tr w:rsidR="006839E2" w:rsidRPr="00CF7E1B" w14:paraId="644CA8E6" w14:textId="77777777" w:rsidTr="00D919F2">
        <w:trPr>
          <w:cantSplit/>
          <w:trHeight w:val="23"/>
        </w:trPr>
        <w:tc>
          <w:tcPr>
            <w:tcW w:w="1563" w:type="dxa"/>
            <w:tcBorders>
              <w:top w:val="nil"/>
              <w:left w:val="single" w:sz="4" w:space="0" w:color="auto"/>
              <w:bottom w:val="nil"/>
              <w:right w:val="single" w:sz="4" w:space="0" w:color="auto"/>
            </w:tcBorders>
          </w:tcPr>
          <w:p w14:paraId="21B7D27E" w14:textId="77777777" w:rsidR="006839E2" w:rsidRPr="00190046" w:rsidRDefault="006839E2" w:rsidP="006839E2">
            <w:pPr>
              <w:pStyle w:val="TableReference"/>
              <w:tabs>
                <w:tab w:val="left" w:pos="3306"/>
              </w:tabs>
              <w:spacing w:before="40"/>
              <w:rPr>
                <w:rFonts w:cs="Calibri"/>
                <w:color w:val="7030A0"/>
                <w:sz w:val="16"/>
                <w:szCs w:val="16"/>
              </w:rPr>
            </w:pPr>
          </w:p>
        </w:tc>
        <w:tc>
          <w:tcPr>
            <w:tcW w:w="5879" w:type="dxa"/>
            <w:tcBorders>
              <w:top w:val="nil"/>
              <w:left w:val="single" w:sz="4" w:space="0" w:color="auto"/>
              <w:bottom w:val="nil"/>
              <w:right w:val="nil"/>
            </w:tcBorders>
            <w:vAlign w:val="bottom"/>
          </w:tcPr>
          <w:p w14:paraId="2412EB77" w14:textId="77777777" w:rsidR="006839E2" w:rsidRPr="00190046" w:rsidRDefault="006839E2" w:rsidP="006839E2">
            <w:pPr>
              <w:pStyle w:val="TableText"/>
              <w:tabs>
                <w:tab w:val="left" w:pos="3306"/>
              </w:tabs>
              <w:rPr>
                <w:rFonts w:cs="Calibri"/>
                <w:b/>
                <w:bCs/>
              </w:rPr>
            </w:pPr>
            <w:r w:rsidRPr="00190046">
              <w:rPr>
                <w:rFonts w:cs="Calibri"/>
                <w:b/>
                <w:bCs/>
              </w:rPr>
              <w:t>Total Current Other Assets</w:t>
            </w:r>
          </w:p>
        </w:tc>
        <w:tc>
          <w:tcPr>
            <w:tcW w:w="1604" w:type="dxa"/>
            <w:gridSpan w:val="2"/>
            <w:tcBorders>
              <w:top w:val="single" w:sz="2" w:space="0" w:color="auto"/>
              <w:left w:val="nil"/>
              <w:bottom w:val="single" w:sz="2" w:space="0" w:color="auto"/>
              <w:right w:val="nil"/>
            </w:tcBorders>
            <w:vAlign w:val="bottom"/>
          </w:tcPr>
          <w:p w14:paraId="04DFF6D8" w14:textId="38D3A8A5" w:rsidR="006839E2" w:rsidRPr="00190046" w:rsidRDefault="006839E2" w:rsidP="006839E2">
            <w:pPr>
              <w:pStyle w:val="TableText"/>
              <w:tabs>
                <w:tab w:val="left" w:pos="3306"/>
              </w:tabs>
              <w:jc w:val="right"/>
              <w:rPr>
                <w:rFonts w:cs="Calibri"/>
                <w:b/>
                <w:bCs/>
              </w:rPr>
            </w:pPr>
          </w:p>
        </w:tc>
        <w:tc>
          <w:tcPr>
            <w:tcW w:w="1494" w:type="dxa"/>
            <w:gridSpan w:val="3"/>
            <w:tcBorders>
              <w:top w:val="single" w:sz="2" w:space="0" w:color="auto"/>
              <w:left w:val="nil"/>
              <w:bottom w:val="single" w:sz="2" w:space="0" w:color="auto"/>
              <w:right w:val="nil"/>
            </w:tcBorders>
            <w:vAlign w:val="bottom"/>
          </w:tcPr>
          <w:p w14:paraId="1F0D824E" w14:textId="25B556E7" w:rsidR="006839E2" w:rsidRPr="00190046" w:rsidRDefault="006839E2" w:rsidP="006839E2">
            <w:pPr>
              <w:pStyle w:val="TableText"/>
              <w:tabs>
                <w:tab w:val="left" w:pos="3306"/>
              </w:tabs>
              <w:jc w:val="right"/>
              <w:rPr>
                <w:rFonts w:cs="Calibri"/>
                <w:b/>
                <w:bCs/>
              </w:rPr>
            </w:pPr>
          </w:p>
        </w:tc>
      </w:tr>
      <w:tr w:rsidR="006839E2" w:rsidRPr="00CF7E1B" w14:paraId="121B96FC" w14:textId="77777777" w:rsidTr="00D919F2">
        <w:trPr>
          <w:cantSplit/>
          <w:trHeight w:val="285"/>
        </w:trPr>
        <w:tc>
          <w:tcPr>
            <w:tcW w:w="1563" w:type="dxa"/>
            <w:tcBorders>
              <w:top w:val="nil"/>
              <w:left w:val="single" w:sz="4" w:space="0" w:color="auto"/>
              <w:bottom w:val="nil"/>
              <w:right w:val="single" w:sz="4" w:space="0" w:color="auto"/>
            </w:tcBorders>
          </w:tcPr>
          <w:p w14:paraId="1FE2D89F" w14:textId="77777777" w:rsidR="006839E2" w:rsidRPr="00190046" w:rsidRDefault="006839E2" w:rsidP="006839E2">
            <w:pPr>
              <w:pStyle w:val="TableReference"/>
              <w:tabs>
                <w:tab w:val="left" w:pos="3306"/>
              </w:tabs>
              <w:spacing w:before="40"/>
              <w:rPr>
                <w:rFonts w:cs="Calibri"/>
                <w:color w:val="7030A0"/>
                <w:sz w:val="16"/>
                <w:szCs w:val="16"/>
              </w:rPr>
            </w:pPr>
          </w:p>
        </w:tc>
        <w:tc>
          <w:tcPr>
            <w:tcW w:w="5879" w:type="dxa"/>
            <w:tcBorders>
              <w:top w:val="nil"/>
              <w:left w:val="single" w:sz="4" w:space="0" w:color="auto"/>
              <w:bottom w:val="nil"/>
              <w:right w:val="nil"/>
            </w:tcBorders>
            <w:vAlign w:val="bottom"/>
          </w:tcPr>
          <w:p w14:paraId="5C9D1F75" w14:textId="77777777" w:rsidR="006839E2" w:rsidRPr="00190046" w:rsidRDefault="006839E2" w:rsidP="006839E2">
            <w:pPr>
              <w:pStyle w:val="TableText"/>
              <w:tabs>
                <w:tab w:val="left" w:pos="3306"/>
              </w:tabs>
              <w:rPr>
                <w:rFonts w:cs="Calibri"/>
                <w:b/>
                <w:bCs/>
              </w:rPr>
            </w:pPr>
            <w:r w:rsidRPr="00190046">
              <w:rPr>
                <w:rFonts w:cs="Calibri"/>
                <w:b/>
                <w:bCs/>
              </w:rPr>
              <w:t>Total Other Assets</w:t>
            </w:r>
          </w:p>
        </w:tc>
        <w:tc>
          <w:tcPr>
            <w:tcW w:w="1604" w:type="dxa"/>
            <w:gridSpan w:val="2"/>
            <w:tcBorders>
              <w:top w:val="single" w:sz="2" w:space="0" w:color="auto"/>
              <w:left w:val="nil"/>
              <w:bottom w:val="double" w:sz="4" w:space="0" w:color="auto"/>
              <w:right w:val="nil"/>
            </w:tcBorders>
            <w:vAlign w:val="bottom"/>
          </w:tcPr>
          <w:p w14:paraId="12CCA13A" w14:textId="44DA1954" w:rsidR="006839E2" w:rsidRPr="00190046" w:rsidRDefault="006839E2" w:rsidP="006839E2">
            <w:pPr>
              <w:pStyle w:val="TableText"/>
              <w:tabs>
                <w:tab w:val="left" w:pos="3306"/>
              </w:tabs>
              <w:jc w:val="right"/>
              <w:rPr>
                <w:rFonts w:cs="Calibri"/>
                <w:b/>
                <w:bCs/>
              </w:rPr>
            </w:pPr>
          </w:p>
        </w:tc>
        <w:tc>
          <w:tcPr>
            <w:tcW w:w="1494" w:type="dxa"/>
            <w:gridSpan w:val="3"/>
            <w:tcBorders>
              <w:top w:val="single" w:sz="2" w:space="0" w:color="auto"/>
              <w:left w:val="nil"/>
              <w:bottom w:val="double" w:sz="4" w:space="0" w:color="auto"/>
              <w:right w:val="nil"/>
            </w:tcBorders>
            <w:vAlign w:val="bottom"/>
          </w:tcPr>
          <w:p w14:paraId="4F51D9C1" w14:textId="2AF99BC8" w:rsidR="006839E2" w:rsidRPr="00190046" w:rsidRDefault="006839E2" w:rsidP="006839E2">
            <w:pPr>
              <w:pStyle w:val="TableText"/>
              <w:tabs>
                <w:tab w:val="left" w:pos="3306"/>
              </w:tabs>
              <w:jc w:val="right"/>
              <w:rPr>
                <w:rFonts w:cs="Calibri"/>
                <w:b/>
                <w:bCs/>
              </w:rPr>
            </w:pPr>
          </w:p>
        </w:tc>
      </w:tr>
    </w:tbl>
    <w:p w14:paraId="477BFB2B" w14:textId="74AC7569" w:rsidR="00CD4214" w:rsidRDefault="00CD4214"/>
    <w:p w14:paraId="1721431F" w14:textId="77777777" w:rsidR="00A800B9" w:rsidRDefault="00A800B9"/>
    <w:p w14:paraId="05281019" w14:textId="77777777" w:rsidR="006B468D" w:rsidRDefault="006B468D">
      <w:r>
        <w:br w:type="page"/>
      </w:r>
    </w:p>
    <w:tbl>
      <w:tblPr>
        <w:tblW w:w="4998"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3"/>
        <w:gridCol w:w="5867"/>
        <w:gridCol w:w="10"/>
        <w:gridCol w:w="1583"/>
        <w:gridCol w:w="6"/>
        <w:gridCol w:w="1511"/>
      </w:tblGrid>
      <w:tr w:rsidR="0030665C" w:rsidRPr="00CF7E1B" w14:paraId="5D69656B" w14:textId="77777777" w:rsidTr="00D919F2">
        <w:trPr>
          <w:cantSplit/>
          <w:trHeight w:val="23"/>
        </w:trPr>
        <w:tc>
          <w:tcPr>
            <w:tcW w:w="1563" w:type="dxa"/>
            <w:tcBorders>
              <w:top w:val="nil"/>
              <w:left w:val="single" w:sz="2" w:space="0" w:color="auto"/>
              <w:bottom w:val="nil"/>
              <w:right w:val="single" w:sz="2" w:space="0" w:color="auto"/>
            </w:tcBorders>
          </w:tcPr>
          <w:p w14:paraId="7A5F6E3E" w14:textId="25AD51CE" w:rsidR="0030665C" w:rsidRPr="00190046" w:rsidRDefault="00A800B9" w:rsidP="00A800B9">
            <w:pPr>
              <w:pStyle w:val="TableReference"/>
              <w:tabs>
                <w:tab w:val="left" w:pos="3306"/>
              </w:tabs>
              <w:spacing w:before="240" w:after="240"/>
              <w:rPr>
                <w:rFonts w:cs="Calibri"/>
                <w:color w:val="7030A0"/>
                <w:sz w:val="16"/>
                <w:szCs w:val="16"/>
              </w:rPr>
            </w:pPr>
            <w:r w:rsidRPr="00190046">
              <w:rPr>
                <w:rFonts w:asciiTheme="minorHAnsi" w:hAnsiTheme="minorHAnsi" w:cstheme="minorHAnsi"/>
                <w:b/>
                <w:bCs/>
                <w:color w:val="7030A0"/>
                <w:sz w:val="22"/>
                <w:szCs w:val="22"/>
              </w:rPr>
              <w:lastRenderedPageBreak/>
              <w:t>Reference</w:t>
            </w:r>
          </w:p>
        </w:tc>
        <w:tc>
          <w:tcPr>
            <w:tcW w:w="8977" w:type="dxa"/>
            <w:gridSpan w:val="5"/>
            <w:tcBorders>
              <w:top w:val="nil"/>
              <w:left w:val="single" w:sz="2" w:space="0" w:color="auto"/>
              <w:bottom w:val="nil"/>
              <w:right w:val="nil"/>
            </w:tcBorders>
            <w:vAlign w:val="bottom"/>
          </w:tcPr>
          <w:p w14:paraId="3A15479F" w14:textId="7C493F56" w:rsidR="0030665C" w:rsidRPr="001B18EF" w:rsidRDefault="00BB37EE" w:rsidP="00E80D67">
            <w:pPr>
              <w:pStyle w:val="Heading1"/>
              <w:numPr>
                <w:ilvl w:val="0"/>
                <w:numId w:val="0"/>
              </w:numPr>
              <w:rPr>
                <w:rFonts w:asciiTheme="minorHAnsi" w:hAnsiTheme="minorHAnsi" w:cstheme="minorHAnsi"/>
                <w:sz w:val="28"/>
                <w:szCs w:val="28"/>
              </w:rPr>
            </w:pPr>
            <w:bookmarkStart w:id="1189" w:name="_Toc49224374"/>
            <w:bookmarkStart w:id="1190" w:name="_Ref50366055"/>
            <w:bookmarkStart w:id="1191" w:name="_Toc50440440"/>
            <w:bookmarkStart w:id="1192" w:name="_Toc223433234"/>
            <w:bookmarkStart w:id="1193" w:name="_Toc400627382"/>
            <w:bookmarkStart w:id="1194" w:name="_Toc223710675"/>
            <w:r w:rsidRPr="001B18EF">
              <w:rPr>
                <w:rFonts w:asciiTheme="minorHAnsi" w:hAnsiTheme="minorHAnsi" w:cstheme="minorHAnsi"/>
                <w:sz w:val="28"/>
                <w:szCs w:val="28"/>
              </w:rPr>
              <w:t>Note</w:t>
            </w:r>
            <w:r w:rsidR="0030665C" w:rsidRPr="001B18EF">
              <w:rPr>
                <w:rFonts w:asciiTheme="minorHAnsi" w:hAnsiTheme="minorHAnsi" w:cstheme="minorHAnsi"/>
                <w:sz w:val="28"/>
                <w:szCs w:val="28"/>
              </w:rPr>
              <w:t xml:space="preserve"> </w:t>
            </w:r>
            <w:r w:rsidR="00E86853" w:rsidRPr="001B18EF">
              <w:rPr>
                <w:rFonts w:asciiTheme="minorHAnsi" w:hAnsiTheme="minorHAnsi" w:cstheme="minorHAnsi"/>
                <w:sz w:val="28"/>
                <w:szCs w:val="28"/>
              </w:rPr>
              <w:t>49</w:t>
            </w:r>
            <w:r w:rsidR="0030665C" w:rsidRPr="001B18EF">
              <w:rPr>
                <w:rFonts w:asciiTheme="minorHAnsi" w:hAnsiTheme="minorHAnsi" w:cstheme="minorHAnsi"/>
                <w:sz w:val="28"/>
                <w:szCs w:val="28"/>
              </w:rPr>
              <w:t>.</w:t>
            </w:r>
            <w:r w:rsidR="00FA7C77" w:rsidRPr="001B18EF">
              <w:rPr>
                <w:rFonts w:asciiTheme="minorHAnsi" w:hAnsiTheme="minorHAnsi" w:cstheme="minorHAnsi"/>
                <w:sz w:val="28"/>
                <w:szCs w:val="28"/>
              </w:rPr>
              <w:t xml:space="preserve"> </w:t>
            </w:r>
            <w:r w:rsidR="00570A07" w:rsidRPr="001B18EF">
              <w:rPr>
                <w:rFonts w:asciiTheme="minorHAnsi" w:hAnsiTheme="minorHAnsi" w:cstheme="minorHAnsi"/>
                <w:sz w:val="28"/>
                <w:szCs w:val="28"/>
              </w:rPr>
              <w:t xml:space="preserve"> </w:t>
            </w:r>
            <w:bookmarkStart w:id="1195" w:name="TSpayables"/>
            <w:r w:rsidR="0030665C" w:rsidRPr="001B18EF">
              <w:rPr>
                <w:rFonts w:asciiTheme="minorHAnsi" w:hAnsiTheme="minorHAnsi" w:cstheme="minorHAnsi"/>
                <w:sz w:val="28"/>
                <w:szCs w:val="28"/>
              </w:rPr>
              <w:t>Payables</w:t>
            </w:r>
            <w:r w:rsidR="002541C3" w:rsidRPr="001B18EF">
              <w:rPr>
                <w:rFonts w:asciiTheme="minorHAnsi" w:hAnsiTheme="minorHAnsi" w:cstheme="minorHAnsi"/>
                <w:sz w:val="28"/>
                <w:szCs w:val="28"/>
              </w:rPr>
              <w:t xml:space="preserve"> </w:t>
            </w:r>
            <w:r w:rsidR="0030665C" w:rsidRPr="001B18EF">
              <w:rPr>
                <w:rFonts w:asciiTheme="minorHAnsi" w:hAnsiTheme="minorHAnsi" w:cstheme="minorHAnsi"/>
                <w:sz w:val="28"/>
                <w:szCs w:val="28"/>
              </w:rPr>
              <w:t>– Territorial</w:t>
            </w:r>
            <w:bookmarkEnd w:id="1189"/>
            <w:bookmarkEnd w:id="1190"/>
            <w:bookmarkEnd w:id="1191"/>
            <w:bookmarkEnd w:id="1192"/>
            <w:bookmarkEnd w:id="1193"/>
            <w:bookmarkEnd w:id="1194"/>
            <w:r w:rsidR="0030665C" w:rsidRPr="001B18EF">
              <w:rPr>
                <w:rFonts w:asciiTheme="minorHAnsi" w:hAnsiTheme="minorHAnsi" w:cstheme="minorHAnsi"/>
                <w:sz w:val="28"/>
                <w:szCs w:val="28"/>
              </w:rPr>
              <w:t xml:space="preserve"> </w:t>
            </w:r>
            <w:bookmarkEnd w:id="1195"/>
          </w:p>
        </w:tc>
      </w:tr>
      <w:tr w:rsidR="00313BCC" w:rsidRPr="00CF7E1B" w14:paraId="139D6A3F" w14:textId="77777777" w:rsidTr="00D919F2">
        <w:trPr>
          <w:cantSplit/>
          <w:trHeight w:val="23"/>
        </w:trPr>
        <w:tc>
          <w:tcPr>
            <w:tcW w:w="1563" w:type="dxa"/>
            <w:tcBorders>
              <w:top w:val="nil"/>
              <w:left w:val="single" w:sz="2" w:space="0" w:color="auto"/>
              <w:bottom w:val="nil"/>
              <w:right w:val="single" w:sz="2" w:space="0" w:color="auto"/>
            </w:tcBorders>
          </w:tcPr>
          <w:p w14:paraId="5EB8A956" w14:textId="77777777" w:rsidR="00313BCC" w:rsidRPr="00190046" w:rsidRDefault="00313BCC" w:rsidP="00313BCC">
            <w:pPr>
              <w:pStyle w:val="TableReference"/>
              <w:tabs>
                <w:tab w:val="left" w:pos="3306"/>
              </w:tabs>
              <w:spacing w:before="40"/>
              <w:rPr>
                <w:rFonts w:cs="Calibri"/>
                <w:color w:val="7030A0"/>
                <w:sz w:val="16"/>
                <w:szCs w:val="16"/>
              </w:rPr>
            </w:pPr>
          </w:p>
        </w:tc>
        <w:tc>
          <w:tcPr>
            <w:tcW w:w="8977" w:type="dxa"/>
            <w:gridSpan w:val="5"/>
            <w:tcBorders>
              <w:top w:val="nil"/>
              <w:left w:val="single" w:sz="2" w:space="0" w:color="auto"/>
              <w:bottom w:val="nil"/>
              <w:right w:val="nil"/>
            </w:tcBorders>
          </w:tcPr>
          <w:p w14:paraId="6D4538B5" w14:textId="3DB18940" w:rsidR="00313BCC" w:rsidRPr="0007146C" w:rsidRDefault="00313BCC" w:rsidP="00313BCC">
            <w:pPr>
              <w:rPr>
                <w:b/>
                <w:bCs/>
                <w:sz w:val="18"/>
                <w:szCs w:val="18"/>
              </w:rPr>
            </w:pPr>
            <w:r w:rsidRPr="0007146C">
              <w:rPr>
                <w:b/>
                <w:bCs/>
                <w:sz w:val="18"/>
                <w:szCs w:val="18"/>
              </w:rPr>
              <w:t>Description and Material Accounting Policies Relating to Payables</w:t>
            </w:r>
            <w:r w:rsidR="009E2543" w:rsidRPr="0007146C">
              <w:rPr>
                <w:b/>
                <w:bCs/>
                <w:sz w:val="18"/>
                <w:szCs w:val="18"/>
              </w:rPr>
              <w:t xml:space="preserve"> </w:t>
            </w:r>
            <w:r w:rsidR="006B468D" w:rsidRPr="0007146C">
              <w:rPr>
                <w:b/>
                <w:bCs/>
                <w:sz w:val="18"/>
                <w:szCs w:val="18"/>
              </w:rPr>
              <w:t>–</w:t>
            </w:r>
            <w:r w:rsidR="009E2543" w:rsidRPr="0007146C">
              <w:rPr>
                <w:b/>
                <w:bCs/>
                <w:sz w:val="18"/>
                <w:szCs w:val="18"/>
              </w:rPr>
              <w:t xml:space="preserve"> Territorial</w:t>
            </w:r>
            <w:r w:rsidR="006B468D" w:rsidRPr="0007146C">
              <w:rPr>
                <w:b/>
                <w:bCs/>
                <w:sz w:val="18"/>
                <w:szCs w:val="18"/>
              </w:rPr>
              <w:t xml:space="preserve"> </w:t>
            </w:r>
          </w:p>
        </w:tc>
      </w:tr>
      <w:tr w:rsidR="00313BCC" w:rsidRPr="00CF7E1B" w14:paraId="740A68D3" w14:textId="77777777" w:rsidTr="00D919F2">
        <w:trPr>
          <w:cantSplit/>
          <w:trHeight w:val="23"/>
        </w:trPr>
        <w:tc>
          <w:tcPr>
            <w:tcW w:w="1563" w:type="dxa"/>
            <w:tcBorders>
              <w:top w:val="nil"/>
              <w:left w:val="single" w:sz="2" w:space="0" w:color="auto"/>
              <w:bottom w:val="nil"/>
              <w:right w:val="single" w:sz="2" w:space="0" w:color="auto"/>
            </w:tcBorders>
          </w:tcPr>
          <w:p w14:paraId="1D64CF8E" w14:textId="77777777" w:rsidR="00313BCC" w:rsidRPr="00190046" w:rsidRDefault="00313BCC" w:rsidP="00313BCC">
            <w:pPr>
              <w:pStyle w:val="TableReference"/>
              <w:tabs>
                <w:tab w:val="left" w:pos="3306"/>
              </w:tabs>
              <w:spacing w:before="40"/>
              <w:rPr>
                <w:rFonts w:cs="Calibri"/>
                <w:color w:val="7030A0"/>
                <w:sz w:val="16"/>
                <w:szCs w:val="16"/>
              </w:rPr>
            </w:pPr>
          </w:p>
        </w:tc>
        <w:tc>
          <w:tcPr>
            <w:tcW w:w="8977" w:type="dxa"/>
            <w:gridSpan w:val="5"/>
            <w:tcBorders>
              <w:top w:val="nil"/>
              <w:left w:val="single" w:sz="2" w:space="0" w:color="auto"/>
              <w:bottom w:val="nil"/>
              <w:right w:val="nil"/>
            </w:tcBorders>
          </w:tcPr>
          <w:p w14:paraId="3F7B30C2" w14:textId="196C11AE" w:rsidR="00313BCC" w:rsidRPr="0007146C" w:rsidRDefault="00313BCC" w:rsidP="00A800B9">
            <w:pPr>
              <w:spacing w:before="40"/>
              <w:jc w:val="both"/>
              <w:rPr>
                <w:sz w:val="18"/>
                <w:szCs w:val="18"/>
              </w:rPr>
            </w:pPr>
            <w:r w:rsidRPr="0007146C">
              <w:rPr>
                <w:sz w:val="18"/>
                <w:szCs w:val="18"/>
              </w:rPr>
              <w:t>Payables include Trade Payables, Other Payables, and Payables to the Territory Banking Account.</w:t>
            </w:r>
            <w:r w:rsidR="00FA7C77" w:rsidRPr="0007146C">
              <w:rPr>
                <w:sz w:val="18"/>
                <w:szCs w:val="18"/>
              </w:rPr>
              <w:t xml:space="preserve"> </w:t>
            </w:r>
            <w:r w:rsidR="001823E5" w:rsidRPr="0007146C">
              <w:rPr>
                <w:sz w:val="18"/>
                <w:szCs w:val="18"/>
              </w:rPr>
              <w:t xml:space="preserve">Payables are initially recognised at fair value based on the transaction cost and </w:t>
            </w:r>
            <w:proofErr w:type="gramStart"/>
            <w:r w:rsidR="001823E5" w:rsidRPr="0007146C">
              <w:rPr>
                <w:sz w:val="18"/>
                <w:szCs w:val="18"/>
              </w:rPr>
              <w:t>subsequent to</w:t>
            </w:r>
            <w:proofErr w:type="gramEnd"/>
            <w:r w:rsidR="001823E5" w:rsidRPr="0007146C">
              <w:rPr>
                <w:sz w:val="18"/>
                <w:szCs w:val="18"/>
              </w:rPr>
              <w:t xml:space="preserve"> initial recognition at amortised cost, with any adjustments to the carrying amount being recorded in the Operating Statement.</w:t>
            </w:r>
          </w:p>
        </w:tc>
      </w:tr>
      <w:tr w:rsidR="001823E5" w:rsidRPr="00CF7E1B" w14:paraId="049B6509" w14:textId="77777777" w:rsidTr="00D919F2">
        <w:trPr>
          <w:cantSplit/>
          <w:trHeight w:val="23"/>
        </w:trPr>
        <w:tc>
          <w:tcPr>
            <w:tcW w:w="1563" w:type="dxa"/>
            <w:tcBorders>
              <w:top w:val="nil"/>
              <w:left w:val="single" w:sz="2" w:space="0" w:color="auto"/>
              <w:bottom w:val="nil"/>
              <w:right w:val="single" w:sz="2" w:space="0" w:color="auto"/>
            </w:tcBorders>
          </w:tcPr>
          <w:p w14:paraId="7EA21D3F" w14:textId="77777777" w:rsidR="001823E5" w:rsidRPr="00190046" w:rsidRDefault="001823E5" w:rsidP="00313BCC">
            <w:pPr>
              <w:pStyle w:val="TableReference"/>
              <w:tabs>
                <w:tab w:val="left" w:pos="3306"/>
              </w:tabs>
              <w:spacing w:before="40"/>
              <w:rPr>
                <w:rFonts w:cs="Calibri"/>
                <w:color w:val="7030A0"/>
                <w:sz w:val="16"/>
                <w:szCs w:val="16"/>
              </w:rPr>
            </w:pPr>
          </w:p>
        </w:tc>
        <w:tc>
          <w:tcPr>
            <w:tcW w:w="8977" w:type="dxa"/>
            <w:gridSpan w:val="5"/>
            <w:tcBorders>
              <w:top w:val="nil"/>
              <w:left w:val="single" w:sz="2" w:space="0" w:color="auto"/>
              <w:bottom w:val="nil"/>
              <w:right w:val="nil"/>
            </w:tcBorders>
          </w:tcPr>
          <w:p w14:paraId="2C48EC3B" w14:textId="77EAB99C" w:rsidR="001823E5" w:rsidRPr="0007146C" w:rsidRDefault="001823E5" w:rsidP="00313BCC">
            <w:pPr>
              <w:spacing w:before="120"/>
              <w:rPr>
                <w:i/>
                <w:iCs/>
                <w:color w:val="FF0000"/>
                <w:sz w:val="18"/>
                <w:szCs w:val="18"/>
              </w:rPr>
            </w:pPr>
            <w:r w:rsidRPr="0007146C">
              <w:rPr>
                <w:i/>
                <w:iCs/>
                <w:sz w:val="18"/>
                <w:szCs w:val="18"/>
              </w:rPr>
              <w:t>Trade and Other Payables</w:t>
            </w:r>
          </w:p>
        </w:tc>
      </w:tr>
      <w:tr w:rsidR="00313BCC" w:rsidRPr="00CF7E1B" w14:paraId="1043A002" w14:textId="77777777" w:rsidTr="00D919F2">
        <w:trPr>
          <w:cantSplit/>
          <w:trHeight w:val="23"/>
        </w:trPr>
        <w:tc>
          <w:tcPr>
            <w:tcW w:w="1563" w:type="dxa"/>
            <w:tcBorders>
              <w:top w:val="nil"/>
              <w:left w:val="single" w:sz="2" w:space="0" w:color="auto"/>
              <w:bottom w:val="nil"/>
              <w:right w:val="single" w:sz="2" w:space="0" w:color="auto"/>
            </w:tcBorders>
          </w:tcPr>
          <w:p w14:paraId="6892BF4E" w14:textId="77777777" w:rsidR="00313BCC" w:rsidRPr="00190046" w:rsidRDefault="00313BCC" w:rsidP="00313BCC">
            <w:pPr>
              <w:pStyle w:val="TableReference"/>
              <w:tabs>
                <w:tab w:val="left" w:pos="3306"/>
              </w:tabs>
              <w:spacing w:before="40"/>
              <w:rPr>
                <w:rFonts w:cs="Calibri"/>
                <w:color w:val="7030A0"/>
                <w:sz w:val="16"/>
                <w:szCs w:val="16"/>
              </w:rPr>
            </w:pPr>
          </w:p>
        </w:tc>
        <w:tc>
          <w:tcPr>
            <w:tcW w:w="8977" w:type="dxa"/>
            <w:gridSpan w:val="5"/>
            <w:tcBorders>
              <w:top w:val="nil"/>
              <w:left w:val="single" w:sz="2" w:space="0" w:color="auto"/>
              <w:bottom w:val="nil"/>
              <w:right w:val="nil"/>
            </w:tcBorders>
          </w:tcPr>
          <w:p w14:paraId="60C21244" w14:textId="71D02301" w:rsidR="00313BCC" w:rsidRPr="0007146C" w:rsidRDefault="007874D1" w:rsidP="00FA7581">
            <w:pPr>
              <w:jc w:val="both"/>
              <w:rPr>
                <w:color w:val="FF0000"/>
                <w:sz w:val="18"/>
                <w:szCs w:val="18"/>
              </w:rPr>
            </w:pPr>
            <w:r w:rsidRPr="0007146C">
              <w:rPr>
                <w:sz w:val="18"/>
                <w:szCs w:val="18"/>
              </w:rPr>
              <w:t xml:space="preserve">Trade and Other Payable </w:t>
            </w:r>
            <w:r w:rsidR="00313BCC" w:rsidRPr="0007146C">
              <w:rPr>
                <w:sz w:val="18"/>
                <w:szCs w:val="18"/>
              </w:rPr>
              <w:t xml:space="preserve">amounts are now normally settled within </w:t>
            </w:r>
            <w:r w:rsidR="00313BCC" w:rsidRPr="0007146C">
              <w:rPr>
                <w:color w:val="C45911" w:themeColor="accent2" w:themeShade="BF"/>
                <w:sz w:val="18"/>
                <w:szCs w:val="18"/>
              </w:rPr>
              <w:t>&lt;14 days&gt;</w:t>
            </w:r>
            <w:r w:rsidR="00313BCC" w:rsidRPr="0007146C">
              <w:rPr>
                <w:color w:val="FF0000"/>
                <w:sz w:val="18"/>
                <w:szCs w:val="18"/>
              </w:rPr>
              <w:t xml:space="preserve"> </w:t>
            </w:r>
            <w:r w:rsidR="00313BCC" w:rsidRPr="0007146C">
              <w:rPr>
                <w:sz w:val="18"/>
                <w:szCs w:val="18"/>
              </w:rPr>
              <w:t xml:space="preserve">after </w:t>
            </w:r>
            <w:r w:rsidR="00313BCC" w:rsidRPr="00944DB3">
              <w:rPr>
                <w:sz w:val="18"/>
                <w:szCs w:val="18"/>
              </w:rPr>
              <w:t>the invoice date given the ACT Government accelerated the payments of invoices for local enterprises recognising the importance of cash flow to small and medium enterprises</w:t>
            </w:r>
            <w:r w:rsidRPr="00944DB3">
              <w:rPr>
                <w:sz w:val="18"/>
                <w:szCs w:val="18"/>
              </w:rPr>
              <w:t>.</w:t>
            </w:r>
          </w:p>
        </w:tc>
      </w:tr>
      <w:tr w:rsidR="001823E5" w:rsidRPr="00CF7E1B" w14:paraId="6CB89412" w14:textId="77777777" w:rsidTr="00D919F2">
        <w:trPr>
          <w:cantSplit/>
          <w:trHeight w:val="23"/>
        </w:trPr>
        <w:tc>
          <w:tcPr>
            <w:tcW w:w="1563" w:type="dxa"/>
            <w:tcBorders>
              <w:top w:val="nil"/>
              <w:left w:val="single" w:sz="2" w:space="0" w:color="auto"/>
              <w:bottom w:val="nil"/>
              <w:right w:val="single" w:sz="2" w:space="0" w:color="auto"/>
            </w:tcBorders>
          </w:tcPr>
          <w:p w14:paraId="316DDE18" w14:textId="77777777" w:rsidR="001823E5" w:rsidRPr="00190046" w:rsidRDefault="001823E5" w:rsidP="00313BCC">
            <w:pPr>
              <w:pStyle w:val="TableReference"/>
              <w:tabs>
                <w:tab w:val="left" w:pos="3306"/>
              </w:tabs>
              <w:spacing w:before="40"/>
              <w:rPr>
                <w:rFonts w:cs="Calibri"/>
                <w:color w:val="7030A0"/>
                <w:sz w:val="16"/>
                <w:szCs w:val="16"/>
              </w:rPr>
            </w:pPr>
          </w:p>
        </w:tc>
        <w:tc>
          <w:tcPr>
            <w:tcW w:w="8977" w:type="dxa"/>
            <w:gridSpan w:val="5"/>
            <w:tcBorders>
              <w:top w:val="nil"/>
              <w:left w:val="single" w:sz="2" w:space="0" w:color="auto"/>
              <w:bottom w:val="nil"/>
              <w:right w:val="nil"/>
            </w:tcBorders>
          </w:tcPr>
          <w:p w14:paraId="5EEE0812" w14:textId="77777777" w:rsidR="001823E5" w:rsidRPr="0007146C" w:rsidRDefault="001823E5" w:rsidP="00FA7581">
            <w:pPr>
              <w:jc w:val="both"/>
              <w:rPr>
                <w:color w:val="FF0000"/>
                <w:sz w:val="18"/>
                <w:szCs w:val="18"/>
              </w:rPr>
            </w:pPr>
          </w:p>
        </w:tc>
      </w:tr>
      <w:tr w:rsidR="00313BCC" w:rsidRPr="00CF7E1B" w14:paraId="5E5EE83E" w14:textId="77777777" w:rsidTr="00D919F2">
        <w:trPr>
          <w:cantSplit/>
          <w:trHeight w:val="23"/>
        </w:trPr>
        <w:tc>
          <w:tcPr>
            <w:tcW w:w="1563" w:type="dxa"/>
            <w:tcBorders>
              <w:top w:val="nil"/>
              <w:left w:val="single" w:sz="2" w:space="0" w:color="auto"/>
              <w:bottom w:val="nil"/>
              <w:right w:val="single" w:sz="2" w:space="0" w:color="auto"/>
            </w:tcBorders>
          </w:tcPr>
          <w:p w14:paraId="4EFF86C3" w14:textId="77777777" w:rsidR="00313BCC" w:rsidRPr="00190046" w:rsidRDefault="00313BCC" w:rsidP="00313BCC">
            <w:pPr>
              <w:pStyle w:val="TableReference"/>
              <w:tabs>
                <w:tab w:val="left" w:pos="3306"/>
              </w:tabs>
              <w:spacing w:before="40"/>
              <w:rPr>
                <w:rFonts w:cs="Calibri"/>
                <w:color w:val="7030A0"/>
                <w:sz w:val="16"/>
                <w:szCs w:val="16"/>
              </w:rPr>
            </w:pPr>
          </w:p>
        </w:tc>
        <w:tc>
          <w:tcPr>
            <w:tcW w:w="8977" w:type="dxa"/>
            <w:gridSpan w:val="5"/>
            <w:tcBorders>
              <w:top w:val="nil"/>
              <w:left w:val="single" w:sz="2" w:space="0" w:color="auto"/>
              <w:bottom w:val="nil"/>
              <w:right w:val="nil"/>
            </w:tcBorders>
            <w:vAlign w:val="bottom"/>
          </w:tcPr>
          <w:p w14:paraId="3BE1BEBB" w14:textId="1D247E63" w:rsidR="00313BCC" w:rsidRPr="0007146C" w:rsidRDefault="001823E5" w:rsidP="00FA7581">
            <w:pPr>
              <w:jc w:val="both"/>
              <w:rPr>
                <w:i/>
                <w:iCs/>
              </w:rPr>
            </w:pPr>
            <w:r w:rsidRPr="0007146C">
              <w:rPr>
                <w:i/>
                <w:iCs/>
                <w:sz w:val="18"/>
                <w:szCs w:val="18"/>
              </w:rPr>
              <w:t>Payables to the Territory Banking Account</w:t>
            </w:r>
          </w:p>
        </w:tc>
      </w:tr>
      <w:tr w:rsidR="001823E5" w:rsidRPr="00CF7E1B" w14:paraId="35C6B268" w14:textId="77777777" w:rsidTr="00D919F2">
        <w:trPr>
          <w:cantSplit/>
          <w:trHeight w:val="23"/>
        </w:trPr>
        <w:tc>
          <w:tcPr>
            <w:tcW w:w="1563" w:type="dxa"/>
            <w:tcBorders>
              <w:top w:val="nil"/>
              <w:left w:val="single" w:sz="2" w:space="0" w:color="auto"/>
              <w:bottom w:val="nil"/>
              <w:right w:val="single" w:sz="2" w:space="0" w:color="auto"/>
            </w:tcBorders>
          </w:tcPr>
          <w:p w14:paraId="5AD4F4F8" w14:textId="77777777" w:rsidR="001823E5" w:rsidRPr="00190046" w:rsidRDefault="001823E5" w:rsidP="00313BCC">
            <w:pPr>
              <w:pStyle w:val="TableReference"/>
              <w:tabs>
                <w:tab w:val="left" w:pos="3306"/>
              </w:tabs>
              <w:spacing w:before="40"/>
              <w:rPr>
                <w:rFonts w:cs="Calibri"/>
                <w:color w:val="7030A0"/>
                <w:sz w:val="16"/>
                <w:szCs w:val="16"/>
              </w:rPr>
            </w:pPr>
          </w:p>
        </w:tc>
        <w:tc>
          <w:tcPr>
            <w:tcW w:w="8977" w:type="dxa"/>
            <w:gridSpan w:val="5"/>
            <w:tcBorders>
              <w:top w:val="nil"/>
              <w:left w:val="single" w:sz="2" w:space="0" w:color="auto"/>
              <w:bottom w:val="nil"/>
              <w:right w:val="nil"/>
            </w:tcBorders>
          </w:tcPr>
          <w:p w14:paraId="1B30AF6D" w14:textId="0D84548E" w:rsidR="001823E5" w:rsidRPr="0007146C" w:rsidRDefault="001823E5" w:rsidP="00FA7581">
            <w:pPr>
              <w:pStyle w:val="TableText"/>
              <w:tabs>
                <w:tab w:val="left" w:pos="3306"/>
              </w:tabs>
              <w:jc w:val="both"/>
              <w:rPr>
                <w:rFonts w:cs="Calibri"/>
              </w:rPr>
            </w:pPr>
            <w:r w:rsidRPr="0007146C">
              <w:t>Payables to the Territory Banking Account arise when ‘</w:t>
            </w:r>
            <w:r w:rsidR="00347866" w:rsidRPr="0007146C">
              <w:t>Burley Griffin</w:t>
            </w:r>
            <w:r w:rsidRPr="0007146C">
              <w:t xml:space="preserve"> Agency’ collects taxes, licences, fees and fines or other Terri</w:t>
            </w:r>
            <w:r w:rsidR="006222F7" w:rsidRPr="0007146C">
              <w:t>tor</w:t>
            </w:r>
            <w:r w:rsidRPr="0007146C">
              <w:t xml:space="preserve">ial revenue and the Agency is then obligated to </w:t>
            </w:r>
            <w:r w:rsidRPr="00145ACD">
              <w:t>on</w:t>
            </w:r>
            <w:r w:rsidR="00577081" w:rsidRPr="00145ACD">
              <w:t>-</w:t>
            </w:r>
            <w:r w:rsidRPr="00145ACD">
              <w:t xml:space="preserve">pass </w:t>
            </w:r>
            <w:r w:rsidRPr="0007146C">
              <w:t>those funds to Government by transferring them to the Territory Banking Account.</w:t>
            </w:r>
            <w:r w:rsidR="00FA7C77" w:rsidRPr="0007146C">
              <w:t xml:space="preserve"> </w:t>
            </w:r>
            <w:r w:rsidRPr="0007146C">
              <w:t>The amount of the payable is the territorial revenue collected by the Agency less any expected credit loss that has not been transferred to the Territory Banking Account by the end of the financial year.</w:t>
            </w:r>
            <w:r w:rsidR="00FA7C77" w:rsidRPr="0007146C">
              <w:t xml:space="preserve">  </w:t>
            </w:r>
          </w:p>
        </w:tc>
      </w:tr>
      <w:tr w:rsidR="00BA5DE9" w:rsidRPr="00CF7E1B" w14:paraId="53E83145" w14:textId="77777777" w:rsidTr="00D919F2">
        <w:trPr>
          <w:cantSplit/>
          <w:trHeight w:val="23"/>
        </w:trPr>
        <w:tc>
          <w:tcPr>
            <w:tcW w:w="1563" w:type="dxa"/>
            <w:tcBorders>
              <w:top w:val="nil"/>
              <w:left w:val="single" w:sz="2" w:space="0" w:color="auto"/>
              <w:bottom w:val="nil"/>
              <w:right w:val="single" w:sz="2" w:space="0" w:color="auto"/>
            </w:tcBorders>
          </w:tcPr>
          <w:p w14:paraId="37600F7B" w14:textId="77777777" w:rsidR="00BA5DE9" w:rsidRPr="00190046" w:rsidRDefault="00BA5DE9" w:rsidP="00313BCC">
            <w:pPr>
              <w:pStyle w:val="TableReference"/>
              <w:tabs>
                <w:tab w:val="left" w:pos="3306"/>
              </w:tabs>
              <w:spacing w:before="40"/>
              <w:rPr>
                <w:rFonts w:cs="Calibri"/>
                <w:color w:val="7030A0"/>
                <w:sz w:val="16"/>
                <w:szCs w:val="16"/>
              </w:rPr>
            </w:pPr>
          </w:p>
        </w:tc>
        <w:tc>
          <w:tcPr>
            <w:tcW w:w="5877" w:type="dxa"/>
            <w:gridSpan w:val="2"/>
            <w:tcBorders>
              <w:top w:val="nil"/>
              <w:left w:val="single" w:sz="2" w:space="0" w:color="auto"/>
              <w:bottom w:val="nil"/>
              <w:right w:val="nil"/>
            </w:tcBorders>
            <w:vAlign w:val="bottom"/>
          </w:tcPr>
          <w:p w14:paraId="7B3EAE55" w14:textId="77777777" w:rsidR="00BA5DE9" w:rsidRPr="0007146C" w:rsidRDefault="00BA5DE9" w:rsidP="00313BCC">
            <w:pPr>
              <w:pStyle w:val="TableText"/>
              <w:tabs>
                <w:tab w:val="left" w:pos="3306"/>
              </w:tabs>
              <w:rPr>
                <w:rFonts w:cs="Calibri"/>
                <w:b/>
                <w:bCs/>
              </w:rPr>
            </w:pPr>
          </w:p>
        </w:tc>
        <w:tc>
          <w:tcPr>
            <w:tcW w:w="1589" w:type="dxa"/>
            <w:gridSpan w:val="2"/>
            <w:tcBorders>
              <w:top w:val="nil"/>
              <w:left w:val="nil"/>
              <w:bottom w:val="nil"/>
              <w:right w:val="nil"/>
            </w:tcBorders>
            <w:vAlign w:val="bottom"/>
          </w:tcPr>
          <w:p w14:paraId="2EB2EC1D" w14:textId="77777777" w:rsidR="00BA5DE9" w:rsidRPr="0007146C" w:rsidRDefault="00BA5DE9" w:rsidP="00313BCC">
            <w:pPr>
              <w:pStyle w:val="TableText"/>
              <w:tabs>
                <w:tab w:val="left" w:pos="3306"/>
              </w:tabs>
              <w:jc w:val="right"/>
              <w:rPr>
                <w:rFonts w:cs="Calibri"/>
              </w:rPr>
            </w:pPr>
          </w:p>
        </w:tc>
        <w:tc>
          <w:tcPr>
            <w:tcW w:w="1511" w:type="dxa"/>
            <w:tcBorders>
              <w:top w:val="nil"/>
              <w:left w:val="nil"/>
              <w:bottom w:val="nil"/>
              <w:right w:val="nil"/>
            </w:tcBorders>
            <w:vAlign w:val="bottom"/>
          </w:tcPr>
          <w:p w14:paraId="2118EA7B" w14:textId="77777777" w:rsidR="00BA5DE9" w:rsidRPr="0007146C" w:rsidRDefault="00BA5DE9" w:rsidP="00313BCC">
            <w:pPr>
              <w:pStyle w:val="TableText"/>
              <w:tabs>
                <w:tab w:val="left" w:pos="3306"/>
              </w:tabs>
              <w:jc w:val="right"/>
              <w:rPr>
                <w:rFonts w:cs="Calibri"/>
              </w:rPr>
            </w:pPr>
          </w:p>
        </w:tc>
      </w:tr>
      <w:tr w:rsidR="00190046" w:rsidRPr="00CF7E1B" w14:paraId="2AF865A2" w14:textId="77777777" w:rsidTr="00D919F2">
        <w:trPr>
          <w:cantSplit/>
          <w:trHeight w:val="23"/>
        </w:trPr>
        <w:tc>
          <w:tcPr>
            <w:tcW w:w="1563" w:type="dxa"/>
            <w:tcBorders>
              <w:top w:val="nil"/>
              <w:left w:val="single" w:sz="2" w:space="0" w:color="auto"/>
              <w:bottom w:val="nil"/>
              <w:right w:val="single" w:sz="2" w:space="0" w:color="auto"/>
            </w:tcBorders>
          </w:tcPr>
          <w:p w14:paraId="15ED2A43" w14:textId="77777777" w:rsidR="00190046" w:rsidRPr="00190046" w:rsidRDefault="00190046" w:rsidP="00313BCC">
            <w:pPr>
              <w:pStyle w:val="TableReference"/>
              <w:tabs>
                <w:tab w:val="left" w:pos="3306"/>
              </w:tabs>
              <w:spacing w:before="40"/>
              <w:rPr>
                <w:rFonts w:cs="Calibri"/>
                <w:color w:val="7030A0"/>
                <w:sz w:val="16"/>
                <w:szCs w:val="16"/>
              </w:rPr>
            </w:pPr>
          </w:p>
        </w:tc>
        <w:tc>
          <w:tcPr>
            <w:tcW w:w="5877" w:type="dxa"/>
            <w:gridSpan w:val="2"/>
            <w:tcBorders>
              <w:top w:val="nil"/>
              <w:left w:val="single" w:sz="2" w:space="0" w:color="auto"/>
              <w:bottom w:val="nil"/>
              <w:right w:val="nil"/>
            </w:tcBorders>
            <w:vAlign w:val="bottom"/>
          </w:tcPr>
          <w:p w14:paraId="467B0CB4" w14:textId="77777777" w:rsidR="00190046" w:rsidRPr="0007146C" w:rsidRDefault="00190046" w:rsidP="00313BCC">
            <w:pPr>
              <w:pStyle w:val="TableText"/>
              <w:tabs>
                <w:tab w:val="left" w:pos="3306"/>
              </w:tabs>
              <w:rPr>
                <w:rFonts w:cs="Calibri"/>
                <w:b/>
                <w:bCs/>
              </w:rPr>
            </w:pPr>
          </w:p>
        </w:tc>
        <w:tc>
          <w:tcPr>
            <w:tcW w:w="1589" w:type="dxa"/>
            <w:gridSpan w:val="2"/>
            <w:tcBorders>
              <w:top w:val="nil"/>
              <w:left w:val="nil"/>
              <w:bottom w:val="nil"/>
              <w:right w:val="nil"/>
            </w:tcBorders>
            <w:vAlign w:val="bottom"/>
          </w:tcPr>
          <w:p w14:paraId="7035F743" w14:textId="1B276E9A" w:rsidR="00190046" w:rsidRPr="0007146C" w:rsidRDefault="00190046" w:rsidP="00190046">
            <w:pPr>
              <w:pStyle w:val="TableTitle"/>
              <w:tabs>
                <w:tab w:val="left" w:pos="3306"/>
              </w:tabs>
              <w:rPr>
                <w:rFonts w:cs="Calibri"/>
                <w:szCs w:val="16"/>
              </w:rPr>
            </w:pPr>
            <w:r w:rsidRPr="0007146C">
              <w:rPr>
                <w:rFonts w:cs="Calibri"/>
              </w:rPr>
              <w:t>202</w:t>
            </w:r>
            <w:r w:rsidR="00145ACD">
              <w:rPr>
                <w:rFonts w:cs="Calibri"/>
              </w:rPr>
              <w:t>6</w:t>
            </w:r>
            <w:r w:rsidRPr="0007146C">
              <w:rPr>
                <w:rFonts w:cs="Calibri"/>
                <w:szCs w:val="16"/>
              </w:rPr>
              <w:t xml:space="preserve"> </w:t>
            </w:r>
          </w:p>
          <w:p w14:paraId="79A3305A" w14:textId="615BC3F8" w:rsidR="00190046" w:rsidRPr="0007146C" w:rsidRDefault="00190046" w:rsidP="00190046">
            <w:pPr>
              <w:pStyle w:val="TableText"/>
              <w:tabs>
                <w:tab w:val="left" w:pos="3306"/>
              </w:tabs>
              <w:jc w:val="right"/>
              <w:rPr>
                <w:rFonts w:cs="Calibri"/>
                <w:b/>
                <w:bCs/>
              </w:rPr>
            </w:pPr>
            <w:r w:rsidRPr="0007146C">
              <w:rPr>
                <w:rFonts w:cs="Calibri"/>
                <w:b/>
                <w:bCs/>
                <w:szCs w:val="16"/>
              </w:rPr>
              <w:t>$’000</w:t>
            </w:r>
          </w:p>
        </w:tc>
        <w:tc>
          <w:tcPr>
            <w:tcW w:w="1511" w:type="dxa"/>
            <w:tcBorders>
              <w:top w:val="nil"/>
              <w:left w:val="nil"/>
              <w:bottom w:val="nil"/>
              <w:right w:val="nil"/>
            </w:tcBorders>
            <w:vAlign w:val="bottom"/>
          </w:tcPr>
          <w:p w14:paraId="0BAE5FF5" w14:textId="464D6FDB" w:rsidR="006B468D" w:rsidRPr="0007146C" w:rsidRDefault="00190046" w:rsidP="0009580B">
            <w:pPr>
              <w:pStyle w:val="TableTitle"/>
              <w:tabs>
                <w:tab w:val="left" w:pos="3306"/>
              </w:tabs>
              <w:rPr>
                <w:rFonts w:cs="Calibri"/>
              </w:rPr>
            </w:pPr>
            <w:r w:rsidRPr="0007146C">
              <w:rPr>
                <w:rFonts w:cs="Calibri"/>
              </w:rPr>
              <w:t>202</w:t>
            </w:r>
            <w:r w:rsidR="00145ACD">
              <w:rPr>
                <w:rFonts w:cs="Calibri"/>
              </w:rPr>
              <w:t>5</w:t>
            </w:r>
            <w:r w:rsidR="00FA7C77" w:rsidRPr="0007146C">
              <w:rPr>
                <w:rFonts w:cs="Calibri"/>
              </w:rPr>
              <w:t xml:space="preserve">      </w:t>
            </w:r>
          </w:p>
          <w:p w14:paraId="0482DA2B" w14:textId="2BF907D6" w:rsidR="00190046" w:rsidRPr="0007146C" w:rsidRDefault="0009580B" w:rsidP="0009580B">
            <w:pPr>
              <w:pStyle w:val="TableTitle"/>
              <w:tabs>
                <w:tab w:val="left" w:pos="3306"/>
              </w:tabs>
              <w:rPr>
                <w:rFonts w:cs="Calibri"/>
                <w:b w:val="0"/>
                <w:bCs w:val="0"/>
              </w:rPr>
            </w:pPr>
            <w:r w:rsidRPr="0007146C">
              <w:rPr>
                <w:rFonts w:cs="Calibri"/>
              </w:rPr>
              <w:t xml:space="preserve"> </w:t>
            </w:r>
            <w:r w:rsidR="00190046" w:rsidRPr="0007146C">
              <w:rPr>
                <w:rFonts w:cs="Calibri"/>
              </w:rPr>
              <w:t>$’000</w:t>
            </w:r>
          </w:p>
        </w:tc>
      </w:tr>
      <w:tr w:rsidR="00313BCC" w:rsidRPr="00CF7E1B" w14:paraId="78FACB86" w14:textId="77777777" w:rsidTr="00D919F2">
        <w:trPr>
          <w:cantSplit/>
          <w:trHeight w:val="23"/>
        </w:trPr>
        <w:tc>
          <w:tcPr>
            <w:tcW w:w="1563" w:type="dxa"/>
            <w:tcBorders>
              <w:top w:val="nil"/>
              <w:left w:val="single" w:sz="2" w:space="0" w:color="auto"/>
              <w:bottom w:val="nil"/>
              <w:right w:val="single" w:sz="2" w:space="0" w:color="auto"/>
            </w:tcBorders>
          </w:tcPr>
          <w:p w14:paraId="2F649EBA" w14:textId="77777777" w:rsidR="00313BCC" w:rsidRPr="00190046" w:rsidRDefault="00313BCC" w:rsidP="00313BCC">
            <w:pPr>
              <w:pStyle w:val="TableReference"/>
              <w:tabs>
                <w:tab w:val="left" w:pos="3306"/>
              </w:tabs>
              <w:spacing w:before="40"/>
              <w:rPr>
                <w:rFonts w:cs="Calibri"/>
                <w:color w:val="7030A0"/>
                <w:sz w:val="16"/>
                <w:szCs w:val="16"/>
              </w:rPr>
            </w:pPr>
          </w:p>
        </w:tc>
        <w:tc>
          <w:tcPr>
            <w:tcW w:w="5877" w:type="dxa"/>
            <w:gridSpan w:val="2"/>
            <w:tcBorders>
              <w:top w:val="nil"/>
              <w:left w:val="single" w:sz="2" w:space="0" w:color="auto"/>
              <w:bottom w:val="nil"/>
              <w:right w:val="nil"/>
            </w:tcBorders>
            <w:vAlign w:val="bottom"/>
          </w:tcPr>
          <w:p w14:paraId="422A0BC7" w14:textId="77777777" w:rsidR="00313BCC" w:rsidRPr="0007146C" w:rsidRDefault="00313BCC" w:rsidP="00313BCC">
            <w:pPr>
              <w:pStyle w:val="TableText"/>
              <w:tabs>
                <w:tab w:val="left" w:pos="3306"/>
              </w:tabs>
              <w:rPr>
                <w:rFonts w:cs="Calibri"/>
                <w:b/>
                <w:bCs/>
              </w:rPr>
            </w:pPr>
            <w:bookmarkStart w:id="1196" w:name="_Toc48468899"/>
            <w:bookmarkStart w:id="1197" w:name="_Toc49155958"/>
            <w:bookmarkStart w:id="1198" w:name="_Toc49224375"/>
            <w:r w:rsidRPr="0007146C">
              <w:rPr>
                <w:rFonts w:cs="Calibri"/>
                <w:b/>
                <w:bCs/>
              </w:rPr>
              <w:t xml:space="preserve">Current </w:t>
            </w:r>
            <w:bookmarkEnd w:id="1196"/>
            <w:bookmarkEnd w:id="1197"/>
            <w:bookmarkEnd w:id="1198"/>
            <w:r w:rsidRPr="0007146C">
              <w:rPr>
                <w:rFonts w:cs="Calibri"/>
                <w:b/>
                <w:bCs/>
              </w:rPr>
              <w:t>Payables</w:t>
            </w:r>
          </w:p>
        </w:tc>
        <w:tc>
          <w:tcPr>
            <w:tcW w:w="1589" w:type="dxa"/>
            <w:gridSpan w:val="2"/>
            <w:tcBorders>
              <w:top w:val="nil"/>
              <w:left w:val="nil"/>
              <w:bottom w:val="nil"/>
              <w:right w:val="nil"/>
            </w:tcBorders>
            <w:vAlign w:val="bottom"/>
          </w:tcPr>
          <w:p w14:paraId="6212B2B3" w14:textId="77777777" w:rsidR="00313BCC" w:rsidRPr="0007146C" w:rsidRDefault="00313BCC" w:rsidP="00313BCC">
            <w:pPr>
              <w:pStyle w:val="TableText"/>
              <w:tabs>
                <w:tab w:val="left" w:pos="3306"/>
              </w:tabs>
              <w:jc w:val="right"/>
              <w:rPr>
                <w:rFonts w:cs="Calibri"/>
              </w:rPr>
            </w:pPr>
          </w:p>
        </w:tc>
        <w:tc>
          <w:tcPr>
            <w:tcW w:w="1511" w:type="dxa"/>
            <w:tcBorders>
              <w:top w:val="nil"/>
              <w:left w:val="nil"/>
              <w:bottom w:val="nil"/>
              <w:right w:val="nil"/>
            </w:tcBorders>
            <w:vAlign w:val="bottom"/>
          </w:tcPr>
          <w:p w14:paraId="025E5BF7" w14:textId="77777777" w:rsidR="00313BCC" w:rsidRPr="0007146C" w:rsidRDefault="00313BCC" w:rsidP="00313BCC">
            <w:pPr>
              <w:pStyle w:val="TableText"/>
              <w:tabs>
                <w:tab w:val="left" w:pos="3306"/>
              </w:tabs>
              <w:jc w:val="right"/>
              <w:rPr>
                <w:rFonts w:cs="Calibri"/>
              </w:rPr>
            </w:pPr>
          </w:p>
        </w:tc>
      </w:tr>
      <w:tr w:rsidR="00313BCC" w:rsidRPr="00CF7E1B" w14:paraId="3D00DC6B" w14:textId="77777777" w:rsidTr="00D919F2">
        <w:trPr>
          <w:cantSplit/>
          <w:trHeight w:val="266"/>
        </w:trPr>
        <w:tc>
          <w:tcPr>
            <w:tcW w:w="1563" w:type="dxa"/>
            <w:tcBorders>
              <w:top w:val="nil"/>
              <w:left w:val="single" w:sz="2" w:space="0" w:color="auto"/>
              <w:bottom w:val="nil"/>
              <w:right w:val="single" w:sz="2" w:space="0" w:color="auto"/>
            </w:tcBorders>
          </w:tcPr>
          <w:p w14:paraId="485EC7BF" w14:textId="77777777" w:rsidR="00313BCC" w:rsidRPr="00190046" w:rsidRDefault="00313BCC" w:rsidP="00313BCC">
            <w:pPr>
              <w:pStyle w:val="TableReference"/>
              <w:tabs>
                <w:tab w:val="left" w:pos="3306"/>
              </w:tabs>
              <w:spacing w:before="40"/>
              <w:rPr>
                <w:rFonts w:cs="Calibri"/>
                <w:color w:val="7030A0"/>
                <w:sz w:val="16"/>
                <w:szCs w:val="16"/>
              </w:rPr>
            </w:pPr>
          </w:p>
        </w:tc>
        <w:tc>
          <w:tcPr>
            <w:tcW w:w="5877" w:type="dxa"/>
            <w:gridSpan w:val="2"/>
            <w:tcBorders>
              <w:top w:val="nil"/>
              <w:left w:val="single" w:sz="2" w:space="0" w:color="auto"/>
              <w:bottom w:val="nil"/>
              <w:right w:val="nil"/>
            </w:tcBorders>
            <w:vAlign w:val="bottom"/>
          </w:tcPr>
          <w:p w14:paraId="7721C2B9" w14:textId="77777777" w:rsidR="00313BCC" w:rsidRPr="0007146C" w:rsidRDefault="00313BCC" w:rsidP="00313BCC">
            <w:pPr>
              <w:pStyle w:val="TableText"/>
              <w:tabs>
                <w:tab w:val="left" w:pos="3306"/>
              </w:tabs>
              <w:rPr>
                <w:rFonts w:cs="Calibri"/>
              </w:rPr>
            </w:pPr>
            <w:r w:rsidRPr="0007146C">
              <w:rPr>
                <w:rFonts w:cs="Calibri"/>
              </w:rPr>
              <w:t xml:space="preserve">Trade Payables </w:t>
            </w:r>
          </w:p>
        </w:tc>
        <w:tc>
          <w:tcPr>
            <w:tcW w:w="1589" w:type="dxa"/>
            <w:gridSpan w:val="2"/>
            <w:tcBorders>
              <w:top w:val="nil"/>
              <w:left w:val="nil"/>
              <w:bottom w:val="nil"/>
              <w:right w:val="nil"/>
            </w:tcBorders>
            <w:vAlign w:val="bottom"/>
          </w:tcPr>
          <w:p w14:paraId="65383954" w14:textId="74998681" w:rsidR="00313BCC" w:rsidRPr="0007146C" w:rsidRDefault="00313BCC" w:rsidP="00313BCC">
            <w:pPr>
              <w:pStyle w:val="TableText"/>
              <w:tabs>
                <w:tab w:val="left" w:pos="3306"/>
              </w:tabs>
              <w:jc w:val="right"/>
              <w:rPr>
                <w:rFonts w:cs="Calibri"/>
              </w:rPr>
            </w:pPr>
          </w:p>
        </w:tc>
        <w:tc>
          <w:tcPr>
            <w:tcW w:w="1511" w:type="dxa"/>
            <w:tcBorders>
              <w:top w:val="nil"/>
              <w:left w:val="nil"/>
              <w:bottom w:val="nil"/>
              <w:right w:val="nil"/>
            </w:tcBorders>
            <w:vAlign w:val="bottom"/>
          </w:tcPr>
          <w:p w14:paraId="38FC2AC0" w14:textId="7E0A84E7" w:rsidR="00313BCC" w:rsidRPr="0007146C" w:rsidRDefault="00313BCC" w:rsidP="00313BCC">
            <w:pPr>
              <w:pStyle w:val="TableText"/>
              <w:tabs>
                <w:tab w:val="left" w:pos="3306"/>
              </w:tabs>
              <w:jc w:val="right"/>
              <w:rPr>
                <w:rFonts w:cs="Calibri"/>
              </w:rPr>
            </w:pPr>
          </w:p>
        </w:tc>
      </w:tr>
      <w:tr w:rsidR="00313BCC" w:rsidRPr="00CF7E1B" w14:paraId="24EC8920" w14:textId="77777777" w:rsidTr="00D919F2">
        <w:trPr>
          <w:cantSplit/>
          <w:trHeight w:val="23"/>
        </w:trPr>
        <w:tc>
          <w:tcPr>
            <w:tcW w:w="1563" w:type="dxa"/>
            <w:tcBorders>
              <w:top w:val="nil"/>
              <w:left w:val="single" w:sz="2" w:space="0" w:color="auto"/>
              <w:bottom w:val="nil"/>
              <w:right w:val="single" w:sz="2" w:space="0" w:color="auto"/>
            </w:tcBorders>
          </w:tcPr>
          <w:p w14:paraId="6514D873" w14:textId="77777777" w:rsidR="00313BCC" w:rsidRPr="00190046" w:rsidRDefault="00313BCC" w:rsidP="00313BCC">
            <w:pPr>
              <w:pStyle w:val="TableReference"/>
              <w:tabs>
                <w:tab w:val="left" w:pos="3306"/>
              </w:tabs>
              <w:spacing w:before="40"/>
              <w:rPr>
                <w:rFonts w:cs="Calibri"/>
                <w:color w:val="7030A0"/>
                <w:sz w:val="16"/>
                <w:szCs w:val="16"/>
              </w:rPr>
            </w:pPr>
          </w:p>
        </w:tc>
        <w:tc>
          <w:tcPr>
            <w:tcW w:w="5877" w:type="dxa"/>
            <w:gridSpan w:val="2"/>
            <w:tcBorders>
              <w:top w:val="nil"/>
              <w:left w:val="single" w:sz="2" w:space="0" w:color="auto"/>
              <w:bottom w:val="nil"/>
              <w:right w:val="nil"/>
            </w:tcBorders>
            <w:vAlign w:val="bottom"/>
          </w:tcPr>
          <w:p w14:paraId="6BC09CF9" w14:textId="77777777" w:rsidR="00313BCC" w:rsidRPr="0007146C" w:rsidRDefault="00313BCC" w:rsidP="00313BCC">
            <w:pPr>
              <w:pStyle w:val="TableText"/>
              <w:tabs>
                <w:tab w:val="left" w:pos="3306"/>
              </w:tabs>
              <w:rPr>
                <w:rFonts w:cs="Calibri"/>
              </w:rPr>
            </w:pPr>
            <w:r w:rsidRPr="0007146C">
              <w:rPr>
                <w:rFonts w:cs="Calibri"/>
              </w:rPr>
              <w:t>Other Payables</w:t>
            </w:r>
          </w:p>
        </w:tc>
        <w:tc>
          <w:tcPr>
            <w:tcW w:w="1589" w:type="dxa"/>
            <w:gridSpan w:val="2"/>
            <w:tcBorders>
              <w:top w:val="nil"/>
              <w:left w:val="nil"/>
              <w:bottom w:val="nil"/>
              <w:right w:val="nil"/>
            </w:tcBorders>
            <w:vAlign w:val="bottom"/>
          </w:tcPr>
          <w:p w14:paraId="5752FD8F" w14:textId="1EC80D3D" w:rsidR="00313BCC" w:rsidRPr="0007146C" w:rsidRDefault="00313BCC" w:rsidP="00313BCC">
            <w:pPr>
              <w:pStyle w:val="TableText"/>
              <w:tabs>
                <w:tab w:val="left" w:pos="3306"/>
              </w:tabs>
              <w:jc w:val="right"/>
              <w:rPr>
                <w:rFonts w:cs="Calibri"/>
              </w:rPr>
            </w:pPr>
          </w:p>
        </w:tc>
        <w:tc>
          <w:tcPr>
            <w:tcW w:w="1511" w:type="dxa"/>
            <w:tcBorders>
              <w:top w:val="nil"/>
              <w:left w:val="nil"/>
              <w:bottom w:val="nil"/>
              <w:right w:val="nil"/>
            </w:tcBorders>
            <w:vAlign w:val="bottom"/>
          </w:tcPr>
          <w:p w14:paraId="25D62F97" w14:textId="40C9F4FB" w:rsidR="00313BCC" w:rsidRPr="0007146C" w:rsidRDefault="00313BCC" w:rsidP="00313BCC">
            <w:pPr>
              <w:pStyle w:val="TableText"/>
              <w:tabs>
                <w:tab w:val="left" w:pos="3306"/>
              </w:tabs>
              <w:jc w:val="right"/>
              <w:rPr>
                <w:rFonts w:cs="Calibri"/>
              </w:rPr>
            </w:pPr>
          </w:p>
        </w:tc>
      </w:tr>
      <w:tr w:rsidR="00313BCC" w:rsidRPr="00CF7E1B" w14:paraId="0507E981" w14:textId="77777777" w:rsidTr="00D919F2">
        <w:trPr>
          <w:cantSplit/>
          <w:trHeight w:val="23"/>
        </w:trPr>
        <w:tc>
          <w:tcPr>
            <w:tcW w:w="1563" w:type="dxa"/>
            <w:tcBorders>
              <w:top w:val="nil"/>
              <w:left w:val="single" w:sz="2" w:space="0" w:color="auto"/>
              <w:bottom w:val="nil"/>
              <w:right w:val="single" w:sz="2" w:space="0" w:color="auto"/>
            </w:tcBorders>
          </w:tcPr>
          <w:p w14:paraId="21555F3A" w14:textId="77777777" w:rsidR="00313BCC" w:rsidRPr="00190046" w:rsidRDefault="00313BCC" w:rsidP="00313BCC">
            <w:pPr>
              <w:pStyle w:val="TableReference"/>
              <w:tabs>
                <w:tab w:val="left" w:pos="3306"/>
              </w:tabs>
              <w:spacing w:before="40"/>
              <w:rPr>
                <w:rFonts w:cs="Calibri"/>
                <w:color w:val="7030A0"/>
                <w:sz w:val="16"/>
                <w:szCs w:val="16"/>
              </w:rPr>
            </w:pPr>
          </w:p>
        </w:tc>
        <w:tc>
          <w:tcPr>
            <w:tcW w:w="5877" w:type="dxa"/>
            <w:gridSpan w:val="2"/>
            <w:tcBorders>
              <w:top w:val="nil"/>
              <w:left w:val="single" w:sz="2" w:space="0" w:color="auto"/>
              <w:bottom w:val="nil"/>
              <w:right w:val="nil"/>
            </w:tcBorders>
            <w:vAlign w:val="bottom"/>
          </w:tcPr>
          <w:p w14:paraId="6332FC4D" w14:textId="77777777" w:rsidR="00313BCC" w:rsidRPr="0007146C" w:rsidRDefault="00313BCC" w:rsidP="00313BCC">
            <w:pPr>
              <w:pStyle w:val="TableText"/>
              <w:tabs>
                <w:tab w:val="left" w:pos="3306"/>
              </w:tabs>
              <w:rPr>
                <w:rFonts w:cs="Calibri"/>
              </w:rPr>
            </w:pPr>
            <w:r w:rsidRPr="0007146C">
              <w:rPr>
                <w:rFonts w:cs="Calibri"/>
              </w:rPr>
              <w:t>Payable to the Territory Banking Account</w:t>
            </w:r>
          </w:p>
        </w:tc>
        <w:tc>
          <w:tcPr>
            <w:tcW w:w="1589" w:type="dxa"/>
            <w:gridSpan w:val="2"/>
            <w:tcBorders>
              <w:top w:val="nil"/>
              <w:left w:val="nil"/>
              <w:bottom w:val="nil"/>
              <w:right w:val="nil"/>
            </w:tcBorders>
            <w:vAlign w:val="bottom"/>
          </w:tcPr>
          <w:p w14:paraId="3605F3B5" w14:textId="41C316B4" w:rsidR="00313BCC" w:rsidRPr="0007146C" w:rsidRDefault="00313BCC" w:rsidP="00313BCC">
            <w:pPr>
              <w:pStyle w:val="TableText"/>
              <w:tabs>
                <w:tab w:val="left" w:pos="3306"/>
              </w:tabs>
              <w:jc w:val="right"/>
              <w:rPr>
                <w:rFonts w:cs="Calibri"/>
              </w:rPr>
            </w:pPr>
          </w:p>
        </w:tc>
        <w:tc>
          <w:tcPr>
            <w:tcW w:w="1511" w:type="dxa"/>
            <w:tcBorders>
              <w:top w:val="nil"/>
              <w:left w:val="nil"/>
              <w:bottom w:val="nil"/>
              <w:right w:val="nil"/>
            </w:tcBorders>
            <w:vAlign w:val="bottom"/>
          </w:tcPr>
          <w:p w14:paraId="1D634983" w14:textId="7BB09EA5" w:rsidR="00313BCC" w:rsidRPr="0007146C" w:rsidRDefault="00313BCC" w:rsidP="00313BCC">
            <w:pPr>
              <w:pStyle w:val="TableText"/>
              <w:tabs>
                <w:tab w:val="left" w:pos="3306"/>
              </w:tabs>
              <w:jc w:val="right"/>
              <w:rPr>
                <w:rFonts w:cs="Calibri"/>
              </w:rPr>
            </w:pPr>
          </w:p>
        </w:tc>
      </w:tr>
      <w:tr w:rsidR="00313BCC" w:rsidRPr="001823E5" w14:paraId="149D2979" w14:textId="77777777" w:rsidTr="00D919F2">
        <w:trPr>
          <w:cantSplit/>
          <w:trHeight w:val="23"/>
        </w:trPr>
        <w:tc>
          <w:tcPr>
            <w:tcW w:w="1563" w:type="dxa"/>
            <w:tcBorders>
              <w:top w:val="nil"/>
              <w:left w:val="single" w:sz="2" w:space="0" w:color="auto"/>
              <w:bottom w:val="nil"/>
              <w:right w:val="single" w:sz="2" w:space="0" w:color="auto"/>
            </w:tcBorders>
          </w:tcPr>
          <w:p w14:paraId="1B95B536" w14:textId="77777777" w:rsidR="00313BCC" w:rsidRPr="00190046" w:rsidRDefault="00313BCC" w:rsidP="00313BCC">
            <w:pPr>
              <w:pStyle w:val="CommentaryReference"/>
              <w:rPr>
                <w:rFonts w:cs="Calibri"/>
                <w:color w:val="7030A0"/>
                <w:sz w:val="6"/>
                <w:szCs w:val="6"/>
              </w:rPr>
            </w:pPr>
          </w:p>
        </w:tc>
        <w:tc>
          <w:tcPr>
            <w:tcW w:w="5877" w:type="dxa"/>
            <w:gridSpan w:val="2"/>
            <w:tcBorders>
              <w:top w:val="nil"/>
              <w:left w:val="single" w:sz="2" w:space="0" w:color="auto"/>
              <w:bottom w:val="nil"/>
              <w:right w:val="nil"/>
            </w:tcBorders>
            <w:vAlign w:val="bottom"/>
          </w:tcPr>
          <w:p w14:paraId="595586B2" w14:textId="77777777" w:rsidR="00313BCC" w:rsidRPr="0007146C" w:rsidRDefault="00313BCC" w:rsidP="00313BCC">
            <w:pPr>
              <w:pStyle w:val="CommentaryReference"/>
              <w:rPr>
                <w:rFonts w:cs="Calibri"/>
                <w:sz w:val="6"/>
                <w:szCs w:val="6"/>
              </w:rPr>
            </w:pPr>
          </w:p>
        </w:tc>
        <w:tc>
          <w:tcPr>
            <w:tcW w:w="1589" w:type="dxa"/>
            <w:gridSpan w:val="2"/>
            <w:tcBorders>
              <w:top w:val="nil"/>
              <w:left w:val="nil"/>
              <w:bottom w:val="single" w:sz="2" w:space="0" w:color="auto"/>
              <w:right w:val="nil"/>
            </w:tcBorders>
            <w:vAlign w:val="bottom"/>
          </w:tcPr>
          <w:p w14:paraId="411D4FB4" w14:textId="77777777" w:rsidR="00313BCC" w:rsidRPr="0007146C" w:rsidRDefault="00313BCC" w:rsidP="00313BCC">
            <w:pPr>
              <w:pStyle w:val="CommentaryReference"/>
              <w:rPr>
                <w:rFonts w:cs="Calibri"/>
                <w:sz w:val="6"/>
                <w:szCs w:val="6"/>
              </w:rPr>
            </w:pPr>
          </w:p>
        </w:tc>
        <w:tc>
          <w:tcPr>
            <w:tcW w:w="1511" w:type="dxa"/>
            <w:tcBorders>
              <w:top w:val="nil"/>
              <w:left w:val="nil"/>
              <w:bottom w:val="single" w:sz="2" w:space="0" w:color="auto"/>
              <w:right w:val="nil"/>
            </w:tcBorders>
            <w:vAlign w:val="bottom"/>
          </w:tcPr>
          <w:p w14:paraId="1C877B98" w14:textId="77777777" w:rsidR="00313BCC" w:rsidRPr="0007146C" w:rsidRDefault="00313BCC" w:rsidP="00313BCC">
            <w:pPr>
              <w:pStyle w:val="CommentaryReference"/>
              <w:rPr>
                <w:rFonts w:cs="Calibri"/>
                <w:sz w:val="6"/>
                <w:szCs w:val="6"/>
              </w:rPr>
            </w:pPr>
          </w:p>
        </w:tc>
      </w:tr>
      <w:tr w:rsidR="00313BCC" w:rsidRPr="00CF7E1B" w14:paraId="69D051DA" w14:textId="77777777" w:rsidTr="00D919F2">
        <w:trPr>
          <w:cantSplit/>
          <w:trHeight w:val="23"/>
        </w:trPr>
        <w:tc>
          <w:tcPr>
            <w:tcW w:w="1563" w:type="dxa"/>
            <w:tcBorders>
              <w:top w:val="nil"/>
              <w:left w:val="single" w:sz="2" w:space="0" w:color="auto"/>
              <w:bottom w:val="nil"/>
              <w:right w:val="single" w:sz="2" w:space="0" w:color="auto"/>
            </w:tcBorders>
          </w:tcPr>
          <w:p w14:paraId="6C4CC3B9" w14:textId="77777777" w:rsidR="00313BCC" w:rsidRPr="00190046" w:rsidRDefault="00313BCC" w:rsidP="00313BCC">
            <w:pPr>
              <w:pStyle w:val="TableReference"/>
              <w:tabs>
                <w:tab w:val="left" w:pos="3306"/>
              </w:tabs>
              <w:spacing w:before="40"/>
              <w:rPr>
                <w:rFonts w:cs="Calibri"/>
                <w:color w:val="7030A0"/>
                <w:sz w:val="16"/>
                <w:szCs w:val="16"/>
              </w:rPr>
            </w:pPr>
          </w:p>
        </w:tc>
        <w:tc>
          <w:tcPr>
            <w:tcW w:w="5877" w:type="dxa"/>
            <w:gridSpan w:val="2"/>
            <w:tcBorders>
              <w:top w:val="nil"/>
              <w:left w:val="single" w:sz="2" w:space="0" w:color="auto"/>
              <w:bottom w:val="nil"/>
              <w:right w:val="nil"/>
            </w:tcBorders>
            <w:vAlign w:val="bottom"/>
          </w:tcPr>
          <w:p w14:paraId="57FD75F5" w14:textId="77777777" w:rsidR="00313BCC" w:rsidRPr="0007146C" w:rsidRDefault="00313BCC" w:rsidP="00313BCC">
            <w:pPr>
              <w:pStyle w:val="TableText"/>
              <w:tabs>
                <w:tab w:val="left" w:pos="3306"/>
              </w:tabs>
              <w:rPr>
                <w:rFonts w:cs="Calibri"/>
                <w:b/>
                <w:bCs/>
              </w:rPr>
            </w:pPr>
            <w:r w:rsidRPr="0007146C">
              <w:rPr>
                <w:rFonts w:cs="Calibri"/>
                <w:b/>
                <w:bCs/>
              </w:rPr>
              <w:t>Total Current Payables</w:t>
            </w:r>
          </w:p>
        </w:tc>
        <w:tc>
          <w:tcPr>
            <w:tcW w:w="1589" w:type="dxa"/>
            <w:gridSpan w:val="2"/>
            <w:tcBorders>
              <w:top w:val="single" w:sz="2" w:space="0" w:color="auto"/>
              <w:left w:val="nil"/>
              <w:bottom w:val="single" w:sz="2" w:space="0" w:color="auto"/>
              <w:right w:val="nil"/>
            </w:tcBorders>
            <w:vAlign w:val="bottom"/>
          </w:tcPr>
          <w:p w14:paraId="31A32B9F" w14:textId="74B9DC92" w:rsidR="00313BCC" w:rsidRPr="0007146C" w:rsidRDefault="00313BCC" w:rsidP="00313BCC">
            <w:pPr>
              <w:pStyle w:val="TableText"/>
              <w:tabs>
                <w:tab w:val="left" w:pos="3306"/>
              </w:tabs>
              <w:jc w:val="right"/>
              <w:rPr>
                <w:rFonts w:cs="Calibri"/>
                <w:b/>
                <w:bCs/>
              </w:rPr>
            </w:pPr>
          </w:p>
        </w:tc>
        <w:tc>
          <w:tcPr>
            <w:tcW w:w="1511" w:type="dxa"/>
            <w:tcBorders>
              <w:top w:val="single" w:sz="2" w:space="0" w:color="auto"/>
              <w:left w:val="nil"/>
              <w:bottom w:val="single" w:sz="2" w:space="0" w:color="auto"/>
              <w:right w:val="nil"/>
            </w:tcBorders>
            <w:vAlign w:val="bottom"/>
          </w:tcPr>
          <w:p w14:paraId="5BCD30A7" w14:textId="744ACD7B" w:rsidR="00313BCC" w:rsidRPr="0007146C" w:rsidRDefault="00313BCC" w:rsidP="00313BCC">
            <w:pPr>
              <w:pStyle w:val="TableText"/>
              <w:tabs>
                <w:tab w:val="left" w:pos="3306"/>
              </w:tabs>
              <w:jc w:val="right"/>
              <w:rPr>
                <w:rFonts w:cs="Calibri"/>
                <w:b/>
                <w:bCs/>
              </w:rPr>
            </w:pPr>
          </w:p>
        </w:tc>
      </w:tr>
      <w:tr w:rsidR="001823E5" w:rsidRPr="001823E5" w14:paraId="6DD8F572" w14:textId="77777777" w:rsidTr="00D919F2">
        <w:trPr>
          <w:cantSplit/>
          <w:trHeight w:val="23"/>
        </w:trPr>
        <w:tc>
          <w:tcPr>
            <w:tcW w:w="1563" w:type="dxa"/>
            <w:tcBorders>
              <w:top w:val="nil"/>
              <w:left w:val="single" w:sz="2" w:space="0" w:color="auto"/>
              <w:bottom w:val="nil"/>
              <w:right w:val="single" w:sz="2" w:space="0" w:color="auto"/>
            </w:tcBorders>
          </w:tcPr>
          <w:p w14:paraId="60589FED" w14:textId="77777777" w:rsidR="001823E5" w:rsidRPr="00190046" w:rsidRDefault="001823E5" w:rsidP="00313BCC">
            <w:pPr>
              <w:pStyle w:val="TableReference"/>
              <w:tabs>
                <w:tab w:val="left" w:pos="3306"/>
              </w:tabs>
              <w:spacing w:before="40"/>
              <w:rPr>
                <w:rFonts w:cs="Calibri"/>
                <w:color w:val="7030A0"/>
                <w:sz w:val="14"/>
              </w:rPr>
            </w:pPr>
          </w:p>
        </w:tc>
        <w:tc>
          <w:tcPr>
            <w:tcW w:w="5877" w:type="dxa"/>
            <w:gridSpan w:val="2"/>
            <w:tcBorders>
              <w:top w:val="nil"/>
              <w:left w:val="single" w:sz="2" w:space="0" w:color="auto"/>
              <w:bottom w:val="nil"/>
              <w:right w:val="nil"/>
            </w:tcBorders>
            <w:vAlign w:val="bottom"/>
          </w:tcPr>
          <w:p w14:paraId="42FC4068" w14:textId="77777777" w:rsidR="001823E5" w:rsidRPr="0007146C" w:rsidRDefault="001823E5" w:rsidP="00313BCC">
            <w:pPr>
              <w:pStyle w:val="TableText"/>
              <w:tabs>
                <w:tab w:val="left" w:pos="3306"/>
              </w:tabs>
              <w:rPr>
                <w:rFonts w:cs="Calibri"/>
                <w:b/>
                <w:bCs/>
                <w:sz w:val="14"/>
                <w:szCs w:val="14"/>
              </w:rPr>
            </w:pPr>
          </w:p>
        </w:tc>
        <w:tc>
          <w:tcPr>
            <w:tcW w:w="1589" w:type="dxa"/>
            <w:gridSpan w:val="2"/>
            <w:tcBorders>
              <w:top w:val="single" w:sz="2" w:space="0" w:color="auto"/>
              <w:left w:val="nil"/>
              <w:bottom w:val="single" w:sz="2" w:space="0" w:color="auto"/>
              <w:right w:val="nil"/>
            </w:tcBorders>
            <w:vAlign w:val="bottom"/>
          </w:tcPr>
          <w:p w14:paraId="623FB28A" w14:textId="77777777" w:rsidR="001823E5" w:rsidRPr="0007146C" w:rsidRDefault="001823E5" w:rsidP="00313BCC">
            <w:pPr>
              <w:pStyle w:val="TableText"/>
              <w:tabs>
                <w:tab w:val="left" w:pos="3306"/>
              </w:tabs>
              <w:jc w:val="right"/>
              <w:rPr>
                <w:rFonts w:cs="Calibri"/>
                <w:b/>
                <w:bCs/>
                <w:sz w:val="14"/>
                <w:szCs w:val="14"/>
              </w:rPr>
            </w:pPr>
          </w:p>
        </w:tc>
        <w:tc>
          <w:tcPr>
            <w:tcW w:w="1511" w:type="dxa"/>
            <w:tcBorders>
              <w:top w:val="single" w:sz="2" w:space="0" w:color="auto"/>
              <w:left w:val="nil"/>
              <w:bottom w:val="single" w:sz="2" w:space="0" w:color="auto"/>
              <w:right w:val="nil"/>
            </w:tcBorders>
            <w:vAlign w:val="bottom"/>
          </w:tcPr>
          <w:p w14:paraId="40B15364" w14:textId="77777777" w:rsidR="001823E5" w:rsidRPr="0007146C" w:rsidRDefault="001823E5" w:rsidP="00313BCC">
            <w:pPr>
              <w:pStyle w:val="TableText"/>
              <w:tabs>
                <w:tab w:val="left" w:pos="3306"/>
              </w:tabs>
              <w:jc w:val="right"/>
              <w:rPr>
                <w:rFonts w:cs="Calibri"/>
                <w:b/>
                <w:bCs/>
                <w:sz w:val="14"/>
                <w:szCs w:val="14"/>
              </w:rPr>
            </w:pPr>
          </w:p>
        </w:tc>
      </w:tr>
      <w:tr w:rsidR="00313BCC" w:rsidRPr="00CF7E1B" w14:paraId="475BA544" w14:textId="77777777" w:rsidTr="00D919F2">
        <w:trPr>
          <w:cantSplit/>
          <w:trHeight w:val="23"/>
        </w:trPr>
        <w:tc>
          <w:tcPr>
            <w:tcW w:w="1563" w:type="dxa"/>
            <w:tcBorders>
              <w:top w:val="nil"/>
              <w:left w:val="single" w:sz="2" w:space="0" w:color="auto"/>
              <w:bottom w:val="nil"/>
              <w:right w:val="single" w:sz="2" w:space="0" w:color="auto"/>
            </w:tcBorders>
          </w:tcPr>
          <w:p w14:paraId="58E057EC" w14:textId="77777777" w:rsidR="00313BCC" w:rsidRPr="00190046" w:rsidRDefault="00313BCC" w:rsidP="00313BCC">
            <w:pPr>
              <w:pStyle w:val="TableReference"/>
              <w:tabs>
                <w:tab w:val="left" w:pos="3306"/>
              </w:tabs>
              <w:spacing w:before="40"/>
              <w:rPr>
                <w:rFonts w:cs="Calibri"/>
                <w:color w:val="7030A0"/>
                <w:sz w:val="16"/>
                <w:szCs w:val="16"/>
              </w:rPr>
            </w:pPr>
          </w:p>
        </w:tc>
        <w:tc>
          <w:tcPr>
            <w:tcW w:w="5877" w:type="dxa"/>
            <w:gridSpan w:val="2"/>
            <w:tcBorders>
              <w:top w:val="nil"/>
              <w:left w:val="single" w:sz="2" w:space="0" w:color="auto"/>
              <w:bottom w:val="nil"/>
              <w:right w:val="nil"/>
            </w:tcBorders>
            <w:vAlign w:val="bottom"/>
          </w:tcPr>
          <w:p w14:paraId="3199E60E" w14:textId="5783148E" w:rsidR="00313BCC" w:rsidRPr="0007146C" w:rsidRDefault="00313BCC" w:rsidP="00313BCC">
            <w:pPr>
              <w:pStyle w:val="TableText"/>
              <w:tabs>
                <w:tab w:val="left" w:pos="3306"/>
              </w:tabs>
              <w:rPr>
                <w:rFonts w:cs="Calibri"/>
                <w:b/>
                <w:bCs/>
              </w:rPr>
            </w:pPr>
            <w:r w:rsidRPr="0007146C">
              <w:rPr>
                <w:rFonts w:cs="Calibri"/>
                <w:b/>
                <w:bCs/>
              </w:rPr>
              <w:t>Total Payables</w:t>
            </w:r>
          </w:p>
        </w:tc>
        <w:tc>
          <w:tcPr>
            <w:tcW w:w="1589" w:type="dxa"/>
            <w:gridSpan w:val="2"/>
            <w:tcBorders>
              <w:top w:val="single" w:sz="2" w:space="0" w:color="auto"/>
              <w:left w:val="nil"/>
              <w:bottom w:val="double" w:sz="4" w:space="0" w:color="auto"/>
              <w:right w:val="nil"/>
            </w:tcBorders>
            <w:vAlign w:val="bottom"/>
          </w:tcPr>
          <w:p w14:paraId="781B8172" w14:textId="21D2BFB1" w:rsidR="00313BCC" w:rsidRPr="0007146C" w:rsidRDefault="00313BCC" w:rsidP="00313BCC">
            <w:pPr>
              <w:pStyle w:val="TableText"/>
              <w:tabs>
                <w:tab w:val="left" w:pos="3306"/>
              </w:tabs>
              <w:jc w:val="right"/>
              <w:rPr>
                <w:rFonts w:cs="Calibri"/>
                <w:b/>
                <w:bCs/>
              </w:rPr>
            </w:pPr>
          </w:p>
        </w:tc>
        <w:tc>
          <w:tcPr>
            <w:tcW w:w="1511" w:type="dxa"/>
            <w:tcBorders>
              <w:top w:val="single" w:sz="2" w:space="0" w:color="auto"/>
              <w:left w:val="nil"/>
              <w:bottom w:val="double" w:sz="4" w:space="0" w:color="auto"/>
              <w:right w:val="nil"/>
            </w:tcBorders>
            <w:vAlign w:val="bottom"/>
          </w:tcPr>
          <w:p w14:paraId="5241F4DD" w14:textId="194FB4AB" w:rsidR="00313BCC" w:rsidRPr="0007146C" w:rsidRDefault="00313BCC" w:rsidP="00313BCC">
            <w:pPr>
              <w:pStyle w:val="TableText"/>
              <w:tabs>
                <w:tab w:val="left" w:pos="3306"/>
              </w:tabs>
              <w:jc w:val="right"/>
              <w:rPr>
                <w:rFonts w:cs="Calibri"/>
                <w:b/>
                <w:bCs/>
              </w:rPr>
            </w:pPr>
          </w:p>
        </w:tc>
      </w:tr>
      <w:tr w:rsidR="00313BCC" w:rsidRPr="00CF7E1B" w14:paraId="1D146FA4" w14:textId="77777777" w:rsidTr="00D919F2">
        <w:trPr>
          <w:cantSplit/>
          <w:trHeight w:val="23"/>
        </w:trPr>
        <w:tc>
          <w:tcPr>
            <w:tcW w:w="1563" w:type="dxa"/>
            <w:tcBorders>
              <w:top w:val="nil"/>
              <w:left w:val="single" w:sz="2" w:space="0" w:color="auto"/>
              <w:bottom w:val="nil"/>
              <w:right w:val="single" w:sz="2" w:space="0" w:color="auto"/>
            </w:tcBorders>
          </w:tcPr>
          <w:p w14:paraId="5D13BD91" w14:textId="77777777" w:rsidR="00313BCC" w:rsidRPr="00190046" w:rsidRDefault="00313BCC" w:rsidP="00313BCC">
            <w:pPr>
              <w:pStyle w:val="TableReference"/>
              <w:tabs>
                <w:tab w:val="left" w:pos="3306"/>
              </w:tabs>
              <w:spacing w:before="40"/>
              <w:rPr>
                <w:rFonts w:cs="Calibri"/>
                <w:color w:val="7030A0"/>
                <w:sz w:val="16"/>
                <w:szCs w:val="16"/>
              </w:rPr>
            </w:pPr>
          </w:p>
        </w:tc>
        <w:tc>
          <w:tcPr>
            <w:tcW w:w="5877" w:type="dxa"/>
            <w:gridSpan w:val="2"/>
            <w:tcBorders>
              <w:top w:val="nil"/>
              <w:left w:val="single" w:sz="2" w:space="0" w:color="auto"/>
              <w:bottom w:val="nil"/>
              <w:right w:val="nil"/>
            </w:tcBorders>
            <w:vAlign w:val="bottom"/>
          </w:tcPr>
          <w:p w14:paraId="595C4F6C" w14:textId="77777777" w:rsidR="00313BCC" w:rsidRPr="0007146C" w:rsidRDefault="00313BCC" w:rsidP="00313BCC">
            <w:pPr>
              <w:pStyle w:val="TableText"/>
              <w:tabs>
                <w:tab w:val="left" w:pos="3306"/>
              </w:tabs>
              <w:rPr>
                <w:rFonts w:cs="Calibri"/>
                <w:b/>
                <w:bCs/>
              </w:rPr>
            </w:pPr>
          </w:p>
        </w:tc>
        <w:tc>
          <w:tcPr>
            <w:tcW w:w="1589" w:type="dxa"/>
            <w:gridSpan w:val="2"/>
            <w:tcBorders>
              <w:top w:val="double" w:sz="4" w:space="0" w:color="auto"/>
              <w:left w:val="nil"/>
              <w:bottom w:val="nil"/>
              <w:right w:val="nil"/>
            </w:tcBorders>
            <w:vAlign w:val="bottom"/>
          </w:tcPr>
          <w:p w14:paraId="455FC3B7" w14:textId="77777777" w:rsidR="00313BCC" w:rsidRPr="0007146C" w:rsidRDefault="00313BCC" w:rsidP="00313BCC">
            <w:pPr>
              <w:pStyle w:val="TableText"/>
              <w:tabs>
                <w:tab w:val="left" w:pos="3306"/>
              </w:tabs>
              <w:jc w:val="right"/>
              <w:rPr>
                <w:rFonts w:cs="Calibri"/>
                <w:b/>
                <w:bCs/>
              </w:rPr>
            </w:pPr>
          </w:p>
        </w:tc>
        <w:tc>
          <w:tcPr>
            <w:tcW w:w="1511" w:type="dxa"/>
            <w:tcBorders>
              <w:top w:val="double" w:sz="4" w:space="0" w:color="auto"/>
              <w:left w:val="nil"/>
              <w:bottom w:val="nil"/>
              <w:right w:val="nil"/>
            </w:tcBorders>
            <w:vAlign w:val="bottom"/>
          </w:tcPr>
          <w:p w14:paraId="05E42963" w14:textId="77777777" w:rsidR="00313BCC" w:rsidRPr="0007146C" w:rsidRDefault="00313BCC" w:rsidP="00313BCC">
            <w:pPr>
              <w:pStyle w:val="TableText"/>
              <w:tabs>
                <w:tab w:val="left" w:pos="3306"/>
              </w:tabs>
              <w:jc w:val="right"/>
              <w:rPr>
                <w:rFonts w:cs="Calibri"/>
                <w:b/>
                <w:bCs/>
              </w:rPr>
            </w:pPr>
          </w:p>
        </w:tc>
      </w:tr>
      <w:tr w:rsidR="002428A6" w:rsidRPr="00CF7E1B" w14:paraId="51135F2F" w14:textId="77777777" w:rsidTr="00D919F2">
        <w:trPr>
          <w:cantSplit/>
          <w:trHeight w:val="23"/>
        </w:trPr>
        <w:tc>
          <w:tcPr>
            <w:tcW w:w="1563" w:type="dxa"/>
            <w:tcBorders>
              <w:top w:val="nil"/>
              <w:left w:val="single" w:sz="2" w:space="0" w:color="auto"/>
              <w:bottom w:val="nil"/>
              <w:right w:val="single" w:sz="2" w:space="0" w:color="auto"/>
            </w:tcBorders>
          </w:tcPr>
          <w:p w14:paraId="5722DA37" w14:textId="77777777" w:rsidR="002428A6" w:rsidRPr="00190046" w:rsidRDefault="002428A6" w:rsidP="00863311">
            <w:pPr>
              <w:pStyle w:val="TableReference"/>
              <w:tabs>
                <w:tab w:val="left" w:pos="3306"/>
              </w:tabs>
              <w:spacing w:before="40"/>
              <w:rPr>
                <w:rFonts w:cs="Calibri"/>
                <w:color w:val="7030A0"/>
                <w:sz w:val="16"/>
                <w:szCs w:val="16"/>
              </w:rPr>
            </w:pPr>
          </w:p>
        </w:tc>
        <w:tc>
          <w:tcPr>
            <w:tcW w:w="5867" w:type="dxa"/>
            <w:tcBorders>
              <w:top w:val="nil"/>
              <w:left w:val="single" w:sz="2" w:space="0" w:color="auto"/>
              <w:bottom w:val="nil"/>
              <w:right w:val="nil"/>
            </w:tcBorders>
            <w:vAlign w:val="bottom"/>
          </w:tcPr>
          <w:p w14:paraId="6F1A44B9" w14:textId="77777777" w:rsidR="002428A6" w:rsidRPr="0007146C" w:rsidRDefault="002428A6" w:rsidP="00863311">
            <w:pPr>
              <w:pStyle w:val="TableText"/>
              <w:tabs>
                <w:tab w:val="left" w:pos="3306"/>
              </w:tabs>
              <w:rPr>
                <w:rFonts w:cs="Calibri"/>
                <w:b/>
                <w:bCs/>
              </w:rPr>
            </w:pPr>
          </w:p>
        </w:tc>
        <w:tc>
          <w:tcPr>
            <w:tcW w:w="1593" w:type="dxa"/>
            <w:gridSpan w:val="2"/>
            <w:tcBorders>
              <w:top w:val="nil"/>
              <w:left w:val="nil"/>
              <w:bottom w:val="nil"/>
              <w:right w:val="nil"/>
            </w:tcBorders>
            <w:vAlign w:val="bottom"/>
          </w:tcPr>
          <w:p w14:paraId="5CF26C57" w14:textId="48F81477" w:rsidR="002428A6" w:rsidRPr="0007146C" w:rsidRDefault="002428A6" w:rsidP="002428A6">
            <w:pPr>
              <w:pStyle w:val="TableTitle"/>
              <w:tabs>
                <w:tab w:val="left" w:pos="3306"/>
              </w:tabs>
              <w:rPr>
                <w:rFonts w:cs="Calibri"/>
                <w:szCs w:val="16"/>
              </w:rPr>
            </w:pPr>
          </w:p>
        </w:tc>
        <w:tc>
          <w:tcPr>
            <w:tcW w:w="1517" w:type="dxa"/>
            <w:gridSpan w:val="2"/>
            <w:tcBorders>
              <w:top w:val="nil"/>
              <w:left w:val="nil"/>
              <w:bottom w:val="nil"/>
              <w:right w:val="nil"/>
            </w:tcBorders>
            <w:vAlign w:val="bottom"/>
          </w:tcPr>
          <w:p w14:paraId="5591AFD5" w14:textId="2CC4DFFE" w:rsidR="002428A6" w:rsidRPr="0007146C" w:rsidRDefault="002428A6" w:rsidP="002428A6">
            <w:pPr>
              <w:pStyle w:val="TableTitle"/>
              <w:tabs>
                <w:tab w:val="left" w:pos="3306"/>
              </w:tabs>
              <w:rPr>
                <w:rFonts w:cs="Calibri"/>
              </w:rPr>
            </w:pPr>
          </w:p>
        </w:tc>
      </w:tr>
      <w:tr w:rsidR="002428A6" w:rsidRPr="00CF7E1B" w14:paraId="78D0E2ED" w14:textId="77777777" w:rsidTr="00D919F2">
        <w:trPr>
          <w:cantSplit/>
          <w:trHeight w:val="23"/>
        </w:trPr>
        <w:tc>
          <w:tcPr>
            <w:tcW w:w="1563" w:type="dxa"/>
            <w:tcBorders>
              <w:top w:val="nil"/>
              <w:left w:val="single" w:sz="2" w:space="0" w:color="auto"/>
              <w:bottom w:val="nil"/>
              <w:right w:val="single" w:sz="2" w:space="0" w:color="auto"/>
            </w:tcBorders>
          </w:tcPr>
          <w:p w14:paraId="6F3781FC" w14:textId="77777777" w:rsidR="002428A6" w:rsidRPr="00190046" w:rsidRDefault="00C746EC" w:rsidP="00863311">
            <w:pPr>
              <w:pStyle w:val="TableReference"/>
              <w:tabs>
                <w:tab w:val="left" w:pos="3306"/>
              </w:tabs>
              <w:spacing w:before="40"/>
              <w:rPr>
                <w:rFonts w:cs="Calibri"/>
                <w:color w:val="7030A0"/>
                <w:sz w:val="14"/>
              </w:rPr>
            </w:pPr>
            <w:r w:rsidRPr="00190046">
              <w:rPr>
                <w:rFonts w:cs="Calibri"/>
                <w:color w:val="7030A0"/>
                <w:sz w:val="14"/>
              </w:rPr>
              <w:t>ACT Disclosure Policy</w:t>
            </w:r>
          </w:p>
        </w:tc>
        <w:tc>
          <w:tcPr>
            <w:tcW w:w="5867" w:type="dxa"/>
            <w:tcBorders>
              <w:top w:val="nil"/>
              <w:left w:val="single" w:sz="2" w:space="0" w:color="auto"/>
              <w:bottom w:val="nil"/>
              <w:right w:val="nil"/>
            </w:tcBorders>
            <w:vAlign w:val="bottom"/>
          </w:tcPr>
          <w:p w14:paraId="3F82A0AD" w14:textId="77777777" w:rsidR="002428A6" w:rsidRPr="0007146C" w:rsidRDefault="002428A6" w:rsidP="00863311">
            <w:pPr>
              <w:pStyle w:val="TableText"/>
              <w:tabs>
                <w:tab w:val="left" w:pos="3306"/>
              </w:tabs>
              <w:rPr>
                <w:rFonts w:cs="Calibri"/>
                <w:b/>
                <w:bCs/>
              </w:rPr>
            </w:pPr>
            <w:r w:rsidRPr="0007146C">
              <w:rPr>
                <w:rFonts w:cs="Calibri"/>
                <w:b/>
                <w:bCs/>
              </w:rPr>
              <w:t>Payables are Aged as Follows:</w:t>
            </w:r>
          </w:p>
        </w:tc>
        <w:tc>
          <w:tcPr>
            <w:tcW w:w="1593" w:type="dxa"/>
            <w:gridSpan w:val="2"/>
            <w:tcBorders>
              <w:top w:val="nil"/>
              <w:left w:val="nil"/>
              <w:bottom w:val="nil"/>
              <w:right w:val="nil"/>
            </w:tcBorders>
            <w:vAlign w:val="bottom"/>
          </w:tcPr>
          <w:p w14:paraId="115AD7B4" w14:textId="77777777" w:rsidR="002428A6" w:rsidRPr="0007146C" w:rsidRDefault="002428A6" w:rsidP="002428A6">
            <w:pPr>
              <w:pStyle w:val="TableTitle"/>
              <w:tabs>
                <w:tab w:val="left" w:pos="3306"/>
              </w:tabs>
              <w:rPr>
                <w:rFonts w:cs="Calibri"/>
                <w:szCs w:val="16"/>
              </w:rPr>
            </w:pPr>
          </w:p>
        </w:tc>
        <w:tc>
          <w:tcPr>
            <w:tcW w:w="1517" w:type="dxa"/>
            <w:gridSpan w:val="2"/>
            <w:tcBorders>
              <w:top w:val="nil"/>
              <w:left w:val="nil"/>
              <w:bottom w:val="nil"/>
              <w:right w:val="nil"/>
            </w:tcBorders>
            <w:vAlign w:val="bottom"/>
          </w:tcPr>
          <w:p w14:paraId="6511D979" w14:textId="77777777" w:rsidR="002428A6" w:rsidRPr="0007146C" w:rsidRDefault="002428A6" w:rsidP="002428A6">
            <w:pPr>
              <w:pStyle w:val="TableTitle"/>
              <w:tabs>
                <w:tab w:val="left" w:pos="3306"/>
              </w:tabs>
              <w:rPr>
                <w:rFonts w:cs="Calibri"/>
              </w:rPr>
            </w:pPr>
          </w:p>
        </w:tc>
      </w:tr>
      <w:tr w:rsidR="002428A6" w:rsidRPr="00CF7E1B" w14:paraId="390E1D70" w14:textId="77777777" w:rsidTr="00D919F2">
        <w:trPr>
          <w:cantSplit/>
          <w:trHeight w:val="23"/>
        </w:trPr>
        <w:tc>
          <w:tcPr>
            <w:tcW w:w="1563" w:type="dxa"/>
            <w:tcBorders>
              <w:top w:val="nil"/>
              <w:left w:val="single" w:sz="2" w:space="0" w:color="auto"/>
              <w:bottom w:val="nil"/>
              <w:right w:val="single" w:sz="2" w:space="0" w:color="auto"/>
            </w:tcBorders>
          </w:tcPr>
          <w:p w14:paraId="009E947D" w14:textId="77777777" w:rsidR="002428A6" w:rsidRPr="00190046" w:rsidRDefault="002428A6" w:rsidP="00863311">
            <w:pPr>
              <w:pStyle w:val="TableReference"/>
              <w:tabs>
                <w:tab w:val="left" w:pos="3306"/>
              </w:tabs>
              <w:spacing w:before="40"/>
              <w:rPr>
                <w:rFonts w:cs="Calibri"/>
                <w:color w:val="7030A0"/>
                <w:sz w:val="14"/>
              </w:rPr>
            </w:pPr>
          </w:p>
        </w:tc>
        <w:tc>
          <w:tcPr>
            <w:tcW w:w="5867" w:type="dxa"/>
            <w:tcBorders>
              <w:top w:val="nil"/>
              <w:left w:val="single" w:sz="2" w:space="0" w:color="auto"/>
              <w:bottom w:val="nil"/>
              <w:right w:val="nil"/>
            </w:tcBorders>
            <w:vAlign w:val="bottom"/>
          </w:tcPr>
          <w:p w14:paraId="5EB33296" w14:textId="77777777" w:rsidR="002428A6" w:rsidRPr="0007146C" w:rsidRDefault="002428A6" w:rsidP="00863311">
            <w:pPr>
              <w:pStyle w:val="TableText"/>
              <w:tabs>
                <w:tab w:val="left" w:pos="3306"/>
              </w:tabs>
              <w:rPr>
                <w:rFonts w:cs="Calibri"/>
              </w:rPr>
            </w:pPr>
            <w:r w:rsidRPr="0007146C">
              <w:rPr>
                <w:rFonts w:cs="Calibri"/>
              </w:rPr>
              <w:t>Not Overdue</w:t>
            </w:r>
          </w:p>
        </w:tc>
        <w:tc>
          <w:tcPr>
            <w:tcW w:w="1593" w:type="dxa"/>
            <w:gridSpan w:val="2"/>
            <w:tcBorders>
              <w:top w:val="nil"/>
              <w:left w:val="nil"/>
              <w:bottom w:val="nil"/>
              <w:right w:val="nil"/>
            </w:tcBorders>
            <w:vAlign w:val="bottom"/>
          </w:tcPr>
          <w:p w14:paraId="1BA880A8" w14:textId="73AE5531" w:rsidR="002428A6" w:rsidRPr="0007146C" w:rsidRDefault="002428A6" w:rsidP="00863311">
            <w:pPr>
              <w:pStyle w:val="TableText"/>
              <w:tabs>
                <w:tab w:val="left" w:pos="3306"/>
              </w:tabs>
              <w:jc w:val="right"/>
              <w:rPr>
                <w:rFonts w:cs="Calibri"/>
              </w:rPr>
            </w:pPr>
          </w:p>
        </w:tc>
        <w:tc>
          <w:tcPr>
            <w:tcW w:w="1517" w:type="dxa"/>
            <w:gridSpan w:val="2"/>
            <w:tcBorders>
              <w:top w:val="nil"/>
              <w:left w:val="nil"/>
              <w:bottom w:val="nil"/>
              <w:right w:val="nil"/>
            </w:tcBorders>
            <w:vAlign w:val="bottom"/>
          </w:tcPr>
          <w:p w14:paraId="2A5C7C02" w14:textId="2D10AC4A" w:rsidR="002428A6" w:rsidRPr="0007146C" w:rsidRDefault="002428A6" w:rsidP="00863311">
            <w:pPr>
              <w:pStyle w:val="TableText"/>
              <w:tabs>
                <w:tab w:val="left" w:pos="3306"/>
              </w:tabs>
              <w:jc w:val="right"/>
              <w:rPr>
                <w:rFonts w:cs="Calibri"/>
              </w:rPr>
            </w:pPr>
          </w:p>
        </w:tc>
      </w:tr>
      <w:tr w:rsidR="002428A6" w:rsidRPr="00CF7E1B" w14:paraId="79D1F784" w14:textId="77777777" w:rsidTr="00D919F2">
        <w:trPr>
          <w:cantSplit/>
          <w:trHeight w:val="23"/>
        </w:trPr>
        <w:tc>
          <w:tcPr>
            <w:tcW w:w="1563" w:type="dxa"/>
            <w:tcBorders>
              <w:top w:val="nil"/>
              <w:left w:val="single" w:sz="2" w:space="0" w:color="auto"/>
              <w:bottom w:val="nil"/>
              <w:right w:val="single" w:sz="2" w:space="0" w:color="auto"/>
            </w:tcBorders>
          </w:tcPr>
          <w:p w14:paraId="6D8C1AD1" w14:textId="77777777" w:rsidR="002428A6" w:rsidRPr="00190046" w:rsidRDefault="002428A6" w:rsidP="00863311">
            <w:pPr>
              <w:pStyle w:val="TableReference"/>
              <w:tabs>
                <w:tab w:val="left" w:pos="3306"/>
              </w:tabs>
              <w:spacing w:before="40"/>
              <w:rPr>
                <w:rFonts w:cs="Calibri"/>
                <w:color w:val="7030A0"/>
                <w:sz w:val="14"/>
              </w:rPr>
            </w:pPr>
          </w:p>
        </w:tc>
        <w:tc>
          <w:tcPr>
            <w:tcW w:w="5867" w:type="dxa"/>
            <w:tcBorders>
              <w:top w:val="nil"/>
              <w:left w:val="single" w:sz="2" w:space="0" w:color="auto"/>
              <w:bottom w:val="nil"/>
              <w:right w:val="nil"/>
            </w:tcBorders>
            <w:vAlign w:val="bottom"/>
          </w:tcPr>
          <w:p w14:paraId="32EDA88E" w14:textId="77777777" w:rsidR="002428A6" w:rsidRPr="0007146C" w:rsidRDefault="002428A6" w:rsidP="00863311">
            <w:pPr>
              <w:pStyle w:val="TableText"/>
              <w:tabs>
                <w:tab w:val="left" w:pos="3306"/>
              </w:tabs>
              <w:rPr>
                <w:rFonts w:cs="Calibri"/>
              </w:rPr>
            </w:pPr>
            <w:r w:rsidRPr="0007146C">
              <w:rPr>
                <w:rFonts w:cs="Calibri"/>
              </w:rPr>
              <w:t>Overdue for Less than 30 Days</w:t>
            </w:r>
          </w:p>
        </w:tc>
        <w:tc>
          <w:tcPr>
            <w:tcW w:w="1593" w:type="dxa"/>
            <w:gridSpan w:val="2"/>
            <w:tcBorders>
              <w:top w:val="nil"/>
              <w:left w:val="nil"/>
              <w:bottom w:val="nil"/>
              <w:right w:val="nil"/>
            </w:tcBorders>
            <w:vAlign w:val="bottom"/>
          </w:tcPr>
          <w:p w14:paraId="62682753" w14:textId="68B59D75" w:rsidR="002428A6" w:rsidRPr="0007146C" w:rsidRDefault="002428A6" w:rsidP="00863311">
            <w:pPr>
              <w:pStyle w:val="TableText"/>
              <w:tabs>
                <w:tab w:val="left" w:pos="3306"/>
              </w:tabs>
              <w:jc w:val="right"/>
              <w:rPr>
                <w:rFonts w:cs="Calibri"/>
              </w:rPr>
            </w:pPr>
          </w:p>
        </w:tc>
        <w:tc>
          <w:tcPr>
            <w:tcW w:w="1517" w:type="dxa"/>
            <w:gridSpan w:val="2"/>
            <w:tcBorders>
              <w:top w:val="nil"/>
              <w:left w:val="nil"/>
              <w:bottom w:val="nil"/>
              <w:right w:val="nil"/>
            </w:tcBorders>
            <w:vAlign w:val="bottom"/>
          </w:tcPr>
          <w:p w14:paraId="50B98FE4" w14:textId="02072F7E" w:rsidR="002428A6" w:rsidRPr="0007146C" w:rsidRDefault="002428A6" w:rsidP="00863311">
            <w:pPr>
              <w:pStyle w:val="TableText"/>
              <w:tabs>
                <w:tab w:val="left" w:pos="3306"/>
              </w:tabs>
              <w:jc w:val="right"/>
              <w:rPr>
                <w:rFonts w:cs="Calibri"/>
              </w:rPr>
            </w:pPr>
          </w:p>
        </w:tc>
      </w:tr>
      <w:tr w:rsidR="002428A6" w:rsidRPr="00CF7E1B" w14:paraId="070D4C81" w14:textId="77777777" w:rsidTr="00D919F2">
        <w:trPr>
          <w:cantSplit/>
          <w:trHeight w:val="23"/>
        </w:trPr>
        <w:tc>
          <w:tcPr>
            <w:tcW w:w="1563" w:type="dxa"/>
            <w:tcBorders>
              <w:top w:val="nil"/>
              <w:left w:val="single" w:sz="2" w:space="0" w:color="auto"/>
              <w:bottom w:val="nil"/>
              <w:right w:val="single" w:sz="2" w:space="0" w:color="auto"/>
            </w:tcBorders>
          </w:tcPr>
          <w:p w14:paraId="07116D0E" w14:textId="77777777" w:rsidR="002428A6" w:rsidRPr="00190046" w:rsidRDefault="002428A6" w:rsidP="00863311">
            <w:pPr>
              <w:pStyle w:val="TableReference"/>
              <w:tabs>
                <w:tab w:val="left" w:pos="3306"/>
              </w:tabs>
              <w:spacing w:before="40"/>
              <w:rPr>
                <w:rFonts w:cs="Calibri"/>
                <w:color w:val="7030A0"/>
                <w:sz w:val="14"/>
              </w:rPr>
            </w:pPr>
          </w:p>
        </w:tc>
        <w:tc>
          <w:tcPr>
            <w:tcW w:w="5867" w:type="dxa"/>
            <w:tcBorders>
              <w:top w:val="nil"/>
              <w:left w:val="single" w:sz="2" w:space="0" w:color="auto"/>
              <w:bottom w:val="nil"/>
              <w:right w:val="nil"/>
            </w:tcBorders>
            <w:vAlign w:val="bottom"/>
          </w:tcPr>
          <w:p w14:paraId="42916D5B" w14:textId="77777777" w:rsidR="002428A6" w:rsidRPr="0007146C" w:rsidRDefault="002428A6" w:rsidP="00863311">
            <w:pPr>
              <w:pStyle w:val="TableText"/>
              <w:tabs>
                <w:tab w:val="left" w:pos="3306"/>
              </w:tabs>
              <w:rPr>
                <w:rFonts w:cs="Calibri"/>
              </w:rPr>
            </w:pPr>
            <w:r w:rsidRPr="0007146C">
              <w:rPr>
                <w:rFonts w:cs="Calibri"/>
              </w:rPr>
              <w:t>Overdue for 30 to 60 Days</w:t>
            </w:r>
          </w:p>
        </w:tc>
        <w:tc>
          <w:tcPr>
            <w:tcW w:w="1593" w:type="dxa"/>
            <w:gridSpan w:val="2"/>
            <w:tcBorders>
              <w:top w:val="nil"/>
              <w:left w:val="nil"/>
              <w:bottom w:val="nil"/>
              <w:right w:val="nil"/>
            </w:tcBorders>
            <w:vAlign w:val="bottom"/>
          </w:tcPr>
          <w:p w14:paraId="601D0988" w14:textId="69D16DDE" w:rsidR="002428A6" w:rsidRPr="0007146C" w:rsidRDefault="002428A6" w:rsidP="00863311">
            <w:pPr>
              <w:pStyle w:val="TableText"/>
              <w:tabs>
                <w:tab w:val="left" w:pos="3306"/>
              </w:tabs>
              <w:jc w:val="right"/>
              <w:rPr>
                <w:rFonts w:cs="Calibri"/>
              </w:rPr>
            </w:pPr>
          </w:p>
        </w:tc>
        <w:tc>
          <w:tcPr>
            <w:tcW w:w="1517" w:type="dxa"/>
            <w:gridSpan w:val="2"/>
            <w:tcBorders>
              <w:top w:val="nil"/>
              <w:left w:val="nil"/>
              <w:bottom w:val="nil"/>
              <w:right w:val="nil"/>
            </w:tcBorders>
            <w:vAlign w:val="bottom"/>
          </w:tcPr>
          <w:p w14:paraId="55039F90" w14:textId="1A66838D" w:rsidR="002428A6" w:rsidRPr="0007146C" w:rsidRDefault="002428A6" w:rsidP="00863311">
            <w:pPr>
              <w:pStyle w:val="TableText"/>
              <w:tabs>
                <w:tab w:val="left" w:pos="3306"/>
              </w:tabs>
              <w:jc w:val="right"/>
              <w:rPr>
                <w:rFonts w:cs="Calibri"/>
              </w:rPr>
            </w:pPr>
          </w:p>
        </w:tc>
      </w:tr>
      <w:tr w:rsidR="002428A6" w:rsidRPr="00CF7E1B" w14:paraId="1DFA7EF7" w14:textId="77777777" w:rsidTr="00D919F2">
        <w:trPr>
          <w:cantSplit/>
          <w:trHeight w:val="23"/>
        </w:trPr>
        <w:tc>
          <w:tcPr>
            <w:tcW w:w="1563" w:type="dxa"/>
            <w:tcBorders>
              <w:top w:val="nil"/>
              <w:left w:val="single" w:sz="2" w:space="0" w:color="auto"/>
              <w:bottom w:val="nil"/>
              <w:right w:val="single" w:sz="2" w:space="0" w:color="auto"/>
            </w:tcBorders>
          </w:tcPr>
          <w:p w14:paraId="243CA7A3" w14:textId="77777777" w:rsidR="002428A6" w:rsidRPr="00190046" w:rsidRDefault="002428A6" w:rsidP="00863311">
            <w:pPr>
              <w:pStyle w:val="TableReference"/>
              <w:tabs>
                <w:tab w:val="left" w:pos="3306"/>
              </w:tabs>
              <w:spacing w:before="40"/>
              <w:rPr>
                <w:rFonts w:cs="Calibri"/>
                <w:color w:val="7030A0"/>
                <w:sz w:val="14"/>
              </w:rPr>
            </w:pPr>
          </w:p>
        </w:tc>
        <w:tc>
          <w:tcPr>
            <w:tcW w:w="5867" w:type="dxa"/>
            <w:tcBorders>
              <w:top w:val="nil"/>
              <w:left w:val="single" w:sz="2" w:space="0" w:color="auto"/>
              <w:bottom w:val="nil"/>
              <w:right w:val="nil"/>
            </w:tcBorders>
            <w:vAlign w:val="bottom"/>
          </w:tcPr>
          <w:p w14:paraId="45F7E996" w14:textId="77777777" w:rsidR="002428A6" w:rsidRPr="0007146C" w:rsidRDefault="002428A6" w:rsidP="00863311">
            <w:pPr>
              <w:pStyle w:val="TableText"/>
              <w:tabs>
                <w:tab w:val="left" w:pos="3306"/>
              </w:tabs>
              <w:rPr>
                <w:rFonts w:cs="Calibri"/>
              </w:rPr>
            </w:pPr>
            <w:r w:rsidRPr="0007146C">
              <w:rPr>
                <w:rFonts w:cs="Calibri"/>
              </w:rPr>
              <w:t>Overdue for More than 60 Days</w:t>
            </w:r>
          </w:p>
        </w:tc>
        <w:tc>
          <w:tcPr>
            <w:tcW w:w="1593" w:type="dxa"/>
            <w:gridSpan w:val="2"/>
            <w:tcBorders>
              <w:top w:val="nil"/>
              <w:left w:val="nil"/>
              <w:bottom w:val="single" w:sz="4" w:space="0" w:color="auto"/>
              <w:right w:val="nil"/>
            </w:tcBorders>
            <w:vAlign w:val="bottom"/>
          </w:tcPr>
          <w:p w14:paraId="52C9035F" w14:textId="5F4C423F" w:rsidR="002428A6" w:rsidRPr="0007146C" w:rsidRDefault="002428A6" w:rsidP="00863311">
            <w:pPr>
              <w:pStyle w:val="TableText"/>
              <w:tabs>
                <w:tab w:val="left" w:pos="3306"/>
              </w:tabs>
              <w:jc w:val="right"/>
              <w:rPr>
                <w:rFonts w:cs="Calibri"/>
              </w:rPr>
            </w:pPr>
          </w:p>
        </w:tc>
        <w:tc>
          <w:tcPr>
            <w:tcW w:w="1517" w:type="dxa"/>
            <w:gridSpan w:val="2"/>
            <w:tcBorders>
              <w:top w:val="nil"/>
              <w:left w:val="nil"/>
              <w:bottom w:val="single" w:sz="4" w:space="0" w:color="auto"/>
              <w:right w:val="nil"/>
            </w:tcBorders>
            <w:vAlign w:val="bottom"/>
          </w:tcPr>
          <w:p w14:paraId="0493323A" w14:textId="2270DFF3" w:rsidR="002428A6" w:rsidRPr="0007146C" w:rsidRDefault="002428A6" w:rsidP="00863311">
            <w:pPr>
              <w:pStyle w:val="TableText"/>
              <w:tabs>
                <w:tab w:val="left" w:pos="3306"/>
              </w:tabs>
              <w:jc w:val="right"/>
              <w:rPr>
                <w:rFonts w:cs="Calibri"/>
              </w:rPr>
            </w:pPr>
          </w:p>
        </w:tc>
      </w:tr>
      <w:tr w:rsidR="002428A6" w:rsidRPr="00CF7E1B" w14:paraId="3B126013" w14:textId="77777777" w:rsidTr="00D919F2">
        <w:trPr>
          <w:cantSplit/>
          <w:trHeight w:val="23"/>
        </w:trPr>
        <w:tc>
          <w:tcPr>
            <w:tcW w:w="1563" w:type="dxa"/>
            <w:tcBorders>
              <w:top w:val="nil"/>
              <w:left w:val="single" w:sz="2" w:space="0" w:color="auto"/>
              <w:bottom w:val="nil"/>
              <w:right w:val="single" w:sz="2" w:space="0" w:color="auto"/>
            </w:tcBorders>
          </w:tcPr>
          <w:p w14:paraId="2DE57D6F" w14:textId="77777777" w:rsidR="002428A6" w:rsidRPr="00190046" w:rsidRDefault="002428A6" w:rsidP="00863311">
            <w:pPr>
              <w:pStyle w:val="TableReference"/>
              <w:tabs>
                <w:tab w:val="left" w:pos="3306"/>
              </w:tabs>
              <w:spacing w:before="40"/>
              <w:rPr>
                <w:rFonts w:cs="Calibri"/>
                <w:color w:val="7030A0"/>
                <w:sz w:val="14"/>
              </w:rPr>
            </w:pPr>
          </w:p>
        </w:tc>
        <w:tc>
          <w:tcPr>
            <w:tcW w:w="5867" w:type="dxa"/>
            <w:tcBorders>
              <w:top w:val="nil"/>
              <w:left w:val="single" w:sz="2" w:space="0" w:color="auto"/>
              <w:bottom w:val="nil"/>
              <w:right w:val="nil"/>
            </w:tcBorders>
            <w:vAlign w:val="bottom"/>
          </w:tcPr>
          <w:p w14:paraId="5809CB89" w14:textId="769A32F3" w:rsidR="002428A6" w:rsidRPr="0007146C" w:rsidRDefault="002428A6" w:rsidP="00863311">
            <w:pPr>
              <w:pStyle w:val="TableText"/>
              <w:tabs>
                <w:tab w:val="left" w:pos="3306"/>
              </w:tabs>
              <w:rPr>
                <w:rFonts w:cs="Calibri"/>
                <w:b/>
                <w:bCs/>
              </w:rPr>
            </w:pPr>
            <w:r w:rsidRPr="0007146C">
              <w:rPr>
                <w:rFonts w:cs="Calibri"/>
                <w:b/>
                <w:bCs/>
              </w:rPr>
              <w:t>Total Payables</w:t>
            </w:r>
            <w:r w:rsidR="00567EB7" w:rsidRPr="0007146C">
              <w:rPr>
                <w:rFonts w:cs="Calibri"/>
                <w:b/>
                <w:bCs/>
              </w:rPr>
              <w:t xml:space="preserve"> </w:t>
            </w:r>
          </w:p>
        </w:tc>
        <w:tc>
          <w:tcPr>
            <w:tcW w:w="1593" w:type="dxa"/>
            <w:gridSpan w:val="2"/>
            <w:tcBorders>
              <w:top w:val="single" w:sz="4" w:space="0" w:color="auto"/>
              <w:left w:val="nil"/>
              <w:bottom w:val="double" w:sz="4" w:space="0" w:color="auto"/>
              <w:right w:val="nil"/>
            </w:tcBorders>
            <w:vAlign w:val="bottom"/>
          </w:tcPr>
          <w:p w14:paraId="0AD23A2A" w14:textId="1EBAA68A" w:rsidR="002428A6" w:rsidRPr="0007146C" w:rsidRDefault="002428A6" w:rsidP="00863311">
            <w:pPr>
              <w:pStyle w:val="TableText"/>
              <w:tabs>
                <w:tab w:val="left" w:pos="3306"/>
              </w:tabs>
              <w:jc w:val="right"/>
              <w:rPr>
                <w:rFonts w:cs="Calibri"/>
                <w:b/>
                <w:bCs/>
              </w:rPr>
            </w:pPr>
          </w:p>
        </w:tc>
        <w:tc>
          <w:tcPr>
            <w:tcW w:w="1517" w:type="dxa"/>
            <w:gridSpan w:val="2"/>
            <w:tcBorders>
              <w:top w:val="single" w:sz="4" w:space="0" w:color="auto"/>
              <w:left w:val="nil"/>
              <w:bottom w:val="double" w:sz="4" w:space="0" w:color="auto"/>
              <w:right w:val="nil"/>
            </w:tcBorders>
            <w:vAlign w:val="bottom"/>
          </w:tcPr>
          <w:p w14:paraId="3E0E063E" w14:textId="0B9643FB" w:rsidR="002428A6" w:rsidRPr="0007146C" w:rsidRDefault="002428A6" w:rsidP="00863311">
            <w:pPr>
              <w:pStyle w:val="TableText"/>
              <w:tabs>
                <w:tab w:val="left" w:pos="3306"/>
              </w:tabs>
              <w:jc w:val="right"/>
              <w:rPr>
                <w:rFonts w:cs="Calibri"/>
                <w:b/>
                <w:bCs/>
              </w:rPr>
            </w:pPr>
          </w:p>
        </w:tc>
      </w:tr>
      <w:tr w:rsidR="002428A6" w:rsidRPr="00CF7E1B" w14:paraId="5B1E54FB" w14:textId="77777777" w:rsidTr="00D919F2">
        <w:trPr>
          <w:cantSplit/>
          <w:trHeight w:val="23"/>
        </w:trPr>
        <w:tc>
          <w:tcPr>
            <w:tcW w:w="1563" w:type="dxa"/>
            <w:tcBorders>
              <w:top w:val="nil"/>
              <w:left w:val="single" w:sz="2" w:space="0" w:color="auto"/>
              <w:bottom w:val="nil"/>
              <w:right w:val="single" w:sz="2" w:space="0" w:color="auto"/>
            </w:tcBorders>
          </w:tcPr>
          <w:p w14:paraId="4AFC93CA" w14:textId="77777777" w:rsidR="002428A6" w:rsidRPr="00190046" w:rsidRDefault="002428A6" w:rsidP="00863311">
            <w:pPr>
              <w:pStyle w:val="Reference"/>
              <w:rPr>
                <w:rFonts w:cs="Calibri"/>
                <w:color w:val="7030A0"/>
                <w:sz w:val="14"/>
                <w:szCs w:val="14"/>
              </w:rPr>
            </w:pPr>
          </w:p>
        </w:tc>
        <w:tc>
          <w:tcPr>
            <w:tcW w:w="5867" w:type="dxa"/>
            <w:tcBorders>
              <w:top w:val="nil"/>
              <w:left w:val="single" w:sz="2" w:space="0" w:color="auto"/>
              <w:bottom w:val="nil"/>
              <w:right w:val="nil"/>
            </w:tcBorders>
            <w:vAlign w:val="bottom"/>
          </w:tcPr>
          <w:p w14:paraId="56BE92E2" w14:textId="77777777" w:rsidR="002428A6" w:rsidRPr="0007146C" w:rsidRDefault="002428A6" w:rsidP="00863311">
            <w:pPr>
              <w:pStyle w:val="TableText"/>
              <w:tabs>
                <w:tab w:val="left" w:pos="3306"/>
              </w:tabs>
              <w:rPr>
                <w:rFonts w:cs="Calibri"/>
                <w:b/>
                <w:bCs/>
              </w:rPr>
            </w:pPr>
          </w:p>
        </w:tc>
        <w:tc>
          <w:tcPr>
            <w:tcW w:w="1593" w:type="dxa"/>
            <w:gridSpan w:val="2"/>
            <w:tcBorders>
              <w:top w:val="double" w:sz="4" w:space="0" w:color="auto"/>
              <w:left w:val="nil"/>
              <w:bottom w:val="nil"/>
              <w:right w:val="nil"/>
            </w:tcBorders>
            <w:vAlign w:val="bottom"/>
          </w:tcPr>
          <w:p w14:paraId="6815D485" w14:textId="77777777" w:rsidR="002428A6" w:rsidRPr="0007146C" w:rsidRDefault="002428A6" w:rsidP="00863311">
            <w:pPr>
              <w:pStyle w:val="TableText"/>
              <w:tabs>
                <w:tab w:val="left" w:pos="3306"/>
              </w:tabs>
              <w:jc w:val="right"/>
              <w:rPr>
                <w:rFonts w:cs="Calibri"/>
                <w:b/>
                <w:bCs/>
              </w:rPr>
            </w:pPr>
          </w:p>
        </w:tc>
        <w:tc>
          <w:tcPr>
            <w:tcW w:w="1517" w:type="dxa"/>
            <w:gridSpan w:val="2"/>
            <w:tcBorders>
              <w:top w:val="double" w:sz="4" w:space="0" w:color="auto"/>
              <w:left w:val="nil"/>
              <w:bottom w:val="nil"/>
              <w:right w:val="nil"/>
            </w:tcBorders>
            <w:vAlign w:val="bottom"/>
          </w:tcPr>
          <w:p w14:paraId="2886EC27" w14:textId="77777777" w:rsidR="002428A6" w:rsidRPr="0007146C" w:rsidRDefault="002428A6" w:rsidP="00863311">
            <w:pPr>
              <w:pStyle w:val="TableText"/>
              <w:tabs>
                <w:tab w:val="left" w:pos="3306"/>
              </w:tabs>
              <w:jc w:val="right"/>
              <w:rPr>
                <w:rFonts w:cs="Calibri"/>
                <w:b/>
                <w:bCs/>
              </w:rPr>
            </w:pPr>
          </w:p>
        </w:tc>
      </w:tr>
      <w:tr w:rsidR="002428A6" w:rsidRPr="00CF7E1B" w14:paraId="2798168B" w14:textId="77777777" w:rsidTr="00D919F2">
        <w:trPr>
          <w:cantSplit/>
          <w:trHeight w:val="23"/>
        </w:trPr>
        <w:tc>
          <w:tcPr>
            <w:tcW w:w="1563" w:type="dxa"/>
            <w:tcBorders>
              <w:top w:val="nil"/>
              <w:left w:val="single" w:sz="2" w:space="0" w:color="auto"/>
              <w:bottom w:val="nil"/>
              <w:right w:val="single" w:sz="2" w:space="0" w:color="auto"/>
            </w:tcBorders>
          </w:tcPr>
          <w:p w14:paraId="20C1A066" w14:textId="77777777" w:rsidR="002428A6" w:rsidRPr="00190046" w:rsidRDefault="002428A6" w:rsidP="00BA371C">
            <w:pPr>
              <w:pStyle w:val="Reference"/>
              <w:rPr>
                <w:rFonts w:cs="Calibri"/>
                <w:color w:val="7030A0"/>
                <w:sz w:val="14"/>
                <w:szCs w:val="14"/>
              </w:rPr>
            </w:pPr>
          </w:p>
        </w:tc>
        <w:tc>
          <w:tcPr>
            <w:tcW w:w="8977" w:type="dxa"/>
            <w:gridSpan w:val="5"/>
            <w:tcBorders>
              <w:top w:val="nil"/>
              <w:left w:val="single" w:sz="2" w:space="0" w:color="auto"/>
              <w:bottom w:val="nil"/>
              <w:right w:val="nil"/>
            </w:tcBorders>
            <w:vAlign w:val="bottom"/>
          </w:tcPr>
          <w:p w14:paraId="3F33217A" w14:textId="77777777" w:rsidR="002428A6" w:rsidRPr="0007146C" w:rsidRDefault="002428A6" w:rsidP="00BA371C">
            <w:pPr>
              <w:pStyle w:val="TableText"/>
              <w:tabs>
                <w:tab w:val="left" w:pos="3306"/>
              </w:tabs>
              <w:jc w:val="right"/>
              <w:rPr>
                <w:rFonts w:cs="Calibri"/>
              </w:rPr>
            </w:pPr>
          </w:p>
        </w:tc>
      </w:tr>
      <w:tr w:rsidR="002428A6" w:rsidRPr="00CF7E1B" w14:paraId="1400D816" w14:textId="77777777" w:rsidTr="00D919F2">
        <w:trPr>
          <w:cantSplit/>
        </w:trPr>
        <w:tc>
          <w:tcPr>
            <w:tcW w:w="1563" w:type="dxa"/>
            <w:tcBorders>
              <w:top w:val="nil"/>
              <w:left w:val="single" w:sz="2" w:space="0" w:color="auto"/>
              <w:bottom w:val="nil"/>
              <w:right w:val="single" w:sz="2" w:space="0" w:color="auto"/>
            </w:tcBorders>
          </w:tcPr>
          <w:p w14:paraId="10A5A871" w14:textId="77777777" w:rsidR="002428A6" w:rsidRPr="00190046" w:rsidRDefault="002428A6" w:rsidP="00571D49">
            <w:pPr>
              <w:pStyle w:val="TableReference"/>
              <w:spacing w:before="240" w:after="240"/>
              <w:rPr>
                <w:rFonts w:cs="Calibri"/>
                <w:color w:val="7030A0"/>
                <w:sz w:val="14"/>
              </w:rPr>
            </w:pPr>
          </w:p>
        </w:tc>
        <w:tc>
          <w:tcPr>
            <w:tcW w:w="8977" w:type="dxa"/>
            <w:gridSpan w:val="5"/>
            <w:tcBorders>
              <w:top w:val="nil"/>
              <w:left w:val="single" w:sz="2" w:space="0" w:color="auto"/>
              <w:bottom w:val="nil"/>
              <w:right w:val="nil"/>
            </w:tcBorders>
            <w:shd w:val="clear" w:color="auto" w:fill="7030A0"/>
          </w:tcPr>
          <w:p w14:paraId="3E3BB7A4" w14:textId="080A0DE8" w:rsidR="002428A6" w:rsidRPr="0007146C" w:rsidRDefault="002428A6" w:rsidP="00571D49">
            <w:pPr>
              <w:pStyle w:val="CommentaryTitle"/>
              <w:spacing w:before="240" w:after="240"/>
              <w:rPr>
                <w:rFonts w:cs="Calibri"/>
                <w:color w:val="FFFFFF" w:themeColor="background1"/>
                <w:sz w:val="28"/>
                <w:szCs w:val="28"/>
              </w:rPr>
            </w:pPr>
            <w:bookmarkStart w:id="1199" w:name="_Toc163106425"/>
            <w:r w:rsidRPr="0007146C">
              <w:rPr>
                <w:rFonts w:cs="Calibri"/>
                <w:color w:val="FFFFFF" w:themeColor="background1"/>
                <w:sz w:val="28"/>
                <w:szCs w:val="28"/>
              </w:rPr>
              <w:t xml:space="preserve">Commentary – Note </w:t>
            </w:r>
            <w:r w:rsidR="00E86853" w:rsidRPr="0027111E">
              <w:rPr>
                <w:rFonts w:cs="Calibri"/>
                <w:color w:val="FFFFFF" w:themeColor="background1"/>
                <w:sz w:val="28"/>
                <w:szCs w:val="28"/>
              </w:rPr>
              <w:t>49</w:t>
            </w:r>
            <w:r w:rsidRPr="0007146C">
              <w:rPr>
                <w:rFonts w:cs="Calibri"/>
                <w:color w:val="FFFFFF" w:themeColor="background1"/>
                <w:sz w:val="28"/>
                <w:szCs w:val="28"/>
              </w:rPr>
              <w:t>: Payables</w:t>
            </w:r>
            <w:r w:rsidR="00153DC2" w:rsidRPr="0007146C">
              <w:rPr>
                <w:rFonts w:cs="Calibri"/>
                <w:color w:val="FFFFFF" w:themeColor="background1"/>
                <w:sz w:val="28"/>
                <w:szCs w:val="28"/>
              </w:rPr>
              <w:t xml:space="preserve"> </w:t>
            </w:r>
            <w:r w:rsidRPr="0007146C">
              <w:rPr>
                <w:rFonts w:cs="Calibri"/>
                <w:color w:val="FFFFFF" w:themeColor="background1"/>
                <w:sz w:val="28"/>
                <w:szCs w:val="28"/>
              </w:rPr>
              <w:t>– Territorial</w:t>
            </w:r>
            <w:bookmarkEnd w:id="1199"/>
          </w:p>
        </w:tc>
      </w:tr>
      <w:tr w:rsidR="006A7D2E" w:rsidRPr="00CF7E1B" w14:paraId="34FA1190" w14:textId="77777777" w:rsidTr="00D919F2">
        <w:trPr>
          <w:cantSplit/>
        </w:trPr>
        <w:tc>
          <w:tcPr>
            <w:tcW w:w="1563" w:type="dxa"/>
            <w:tcBorders>
              <w:top w:val="nil"/>
              <w:left w:val="single" w:sz="2" w:space="0" w:color="auto"/>
              <w:bottom w:val="nil"/>
              <w:right w:val="single" w:sz="2" w:space="0" w:color="auto"/>
            </w:tcBorders>
          </w:tcPr>
          <w:p w14:paraId="7F6E7EBC" w14:textId="77777777" w:rsidR="006A7D2E" w:rsidRPr="00190046" w:rsidRDefault="006A7D2E" w:rsidP="003E0E51">
            <w:pPr>
              <w:pStyle w:val="TableReference"/>
              <w:tabs>
                <w:tab w:val="left" w:pos="3306"/>
              </w:tabs>
              <w:spacing w:before="40"/>
              <w:rPr>
                <w:rFonts w:cs="Calibri"/>
                <w:color w:val="7030A0"/>
                <w:sz w:val="14"/>
              </w:rPr>
            </w:pPr>
            <w:r w:rsidRPr="00190046">
              <w:rPr>
                <w:rFonts w:cs="Calibri"/>
                <w:color w:val="7030A0"/>
                <w:sz w:val="14"/>
              </w:rPr>
              <w:t>ACT Disclosure Policy</w:t>
            </w:r>
          </w:p>
        </w:tc>
        <w:tc>
          <w:tcPr>
            <w:tcW w:w="8977" w:type="dxa"/>
            <w:gridSpan w:val="5"/>
            <w:tcBorders>
              <w:top w:val="nil"/>
              <w:left w:val="single" w:sz="2" w:space="0" w:color="auto"/>
              <w:bottom w:val="nil"/>
              <w:right w:val="nil"/>
            </w:tcBorders>
            <w:shd w:val="clear" w:color="auto" w:fill="7030A0"/>
            <w:vAlign w:val="bottom"/>
          </w:tcPr>
          <w:p w14:paraId="4D00DBB8" w14:textId="77777777" w:rsidR="006A7D2E" w:rsidRPr="0007146C" w:rsidRDefault="006A7D2E" w:rsidP="003E0E51">
            <w:pPr>
              <w:pStyle w:val="CommentaryText"/>
              <w:rPr>
                <w:rFonts w:cs="Calibri"/>
                <w:color w:val="FFFFFF" w:themeColor="background1"/>
                <w:sz w:val="18"/>
                <w:szCs w:val="18"/>
              </w:rPr>
            </w:pPr>
            <w:r w:rsidRPr="0007146C">
              <w:rPr>
                <w:rFonts w:cs="Calibri"/>
                <w:color w:val="FFFFFF" w:themeColor="background1"/>
                <w:sz w:val="18"/>
                <w:szCs w:val="18"/>
              </w:rPr>
              <w:t xml:space="preserve">An agency is not required to include disclosures associated with ageing of their payables where no payables are overdue. They can simply state that ‘No payables are overdue.’ </w:t>
            </w:r>
          </w:p>
        </w:tc>
      </w:tr>
      <w:tr w:rsidR="006A7D2E" w:rsidRPr="00CF7E1B" w14:paraId="13F8594E" w14:textId="77777777" w:rsidTr="00D919F2">
        <w:trPr>
          <w:cantSplit/>
        </w:trPr>
        <w:tc>
          <w:tcPr>
            <w:tcW w:w="1563" w:type="dxa"/>
            <w:tcBorders>
              <w:top w:val="nil"/>
              <w:left w:val="single" w:sz="2" w:space="0" w:color="auto"/>
              <w:bottom w:val="nil"/>
              <w:right w:val="single" w:sz="2" w:space="0" w:color="auto"/>
            </w:tcBorders>
            <w:vAlign w:val="bottom"/>
          </w:tcPr>
          <w:p w14:paraId="7880947B" w14:textId="77777777" w:rsidR="006A7D2E" w:rsidRPr="00190046" w:rsidRDefault="006A7D2E" w:rsidP="00863311">
            <w:pPr>
              <w:pStyle w:val="TableReference"/>
              <w:tabs>
                <w:tab w:val="left" w:pos="3306"/>
              </w:tabs>
              <w:rPr>
                <w:rFonts w:cs="Calibri"/>
                <w:color w:val="7030A0"/>
                <w:sz w:val="14"/>
              </w:rPr>
            </w:pPr>
          </w:p>
        </w:tc>
        <w:tc>
          <w:tcPr>
            <w:tcW w:w="8977" w:type="dxa"/>
            <w:gridSpan w:val="5"/>
            <w:tcBorders>
              <w:top w:val="nil"/>
              <w:left w:val="single" w:sz="2" w:space="0" w:color="auto"/>
              <w:bottom w:val="nil"/>
              <w:right w:val="nil"/>
            </w:tcBorders>
            <w:shd w:val="clear" w:color="auto" w:fill="7030A0"/>
            <w:vAlign w:val="bottom"/>
          </w:tcPr>
          <w:p w14:paraId="77CD2459" w14:textId="5DD3F5DF" w:rsidR="006A7D2E" w:rsidRPr="0007146C" w:rsidRDefault="006A7D2E" w:rsidP="00B475FD">
            <w:pPr>
              <w:pStyle w:val="CommentaryText"/>
              <w:rPr>
                <w:rFonts w:cs="Calibri"/>
                <w:color w:val="FFFFFF" w:themeColor="background1"/>
                <w:sz w:val="18"/>
                <w:szCs w:val="18"/>
              </w:rPr>
            </w:pPr>
            <w:r w:rsidRPr="0007146C">
              <w:rPr>
                <w:rFonts w:cs="Calibri"/>
                <w:color w:val="FFFFFF" w:themeColor="background1"/>
                <w:sz w:val="18"/>
                <w:szCs w:val="18"/>
              </w:rPr>
              <w:t xml:space="preserve">The agency has a net GST Receivable that is shown in Note </w:t>
            </w:r>
            <w:r w:rsidR="00E86853" w:rsidRPr="0027111E">
              <w:rPr>
                <w:rFonts w:cs="Calibri"/>
                <w:color w:val="FFFFFF" w:themeColor="background1"/>
                <w:sz w:val="18"/>
                <w:szCs w:val="18"/>
              </w:rPr>
              <w:t>47</w:t>
            </w:r>
            <w:r w:rsidR="00DD6620" w:rsidRPr="0007146C">
              <w:rPr>
                <w:rFonts w:cs="Calibri"/>
                <w:color w:val="FFFFFF" w:themeColor="background1"/>
                <w:sz w:val="18"/>
                <w:szCs w:val="18"/>
              </w:rPr>
              <w:t xml:space="preserve"> </w:t>
            </w:r>
            <w:r w:rsidRPr="0007146C">
              <w:rPr>
                <w:rFonts w:cs="Calibri"/>
                <w:i/>
                <w:color w:val="FFFFFF" w:themeColor="background1"/>
                <w:sz w:val="18"/>
                <w:szCs w:val="18"/>
              </w:rPr>
              <w:t>Receivables</w:t>
            </w:r>
            <w:r w:rsidR="0035272C" w:rsidRPr="0007146C">
              <w:rPr>
                <w:rFonts w:cs="Calibri"/>
                <w:i/>
                <w:color w:val="FFFFFF" w:themeColor="background1"/>
                <w:sz w:val="18"/>
                <w:szCs w:val="18"/>
              </w:rPr>
              <w:t xml:space="preserve"> </w:t>
            </w:r>
            <w:r w:rsidRPr="0007146C">
              <w:rPr>
                <w:rFonts w:cs="Calibri"/>
                <w:i/>
                <w:color w:val="FFFFFF" w:themeColor="background1"/>
                <w:sz w:val="18"/>
                <w:szCs w:val="18"/>
              </w:rPr>
              <w:t>- Territorial</w:t>
            </w:r>
            <w:r w:rsidRPr="0007146C">
              <w:rPr>
                <w:rFonts w:cs="Calibri"/>
                <w:color w:val="FFFFFF" w:themeColor="background1"/>
                <w:sz w:val="18"/>
                <w:szCs w:val="18"/>
              </w:rPr>
              <w:t>.</w:t>
            </w:r>
            <w:r w:rsidR="00FA7C77" w:rsidRPr="0007146C">
              <w:rPr>
                <w:rFonts w:cs="Calibri"/>
                <w:color w:val="FFFFFF" w:themeColor="background1"/>
                <w:sz w:val="18"/>
                <w:szCs w:val="18"/>
              </w:rPr>
              <w:t xml:space="preserve"> </w:t>
            </w:r>
            <w:r w:rsidRPr="0007146C">
              <w:rPr>
                <w:rFonts w:cs="Calibri"/>
                <w:color w:val="FFFFFF" w:themeColor="background1"/>
                <w:sz w:val="18"/>
                <w:szCs w:val="18"/>
              </w:rPr>
              <w:t>In most cases agencies will have a net GST Receivable.</w:t>
            </w:r>
            <w:r w:rsidR="00FA7C77" w:rsidRPr="0007146C">
              <w:rPr>
                <w:rFonts w:cs="Calibri"/>
                <w:color w:val="FFFFFF" w:themeColor="background1"/>
                <w:sz w:val="18"/>
                <w:szCs w:val="18"/>
              </w:rPr>
              <w:t xml:space="preserve"> </w:t>
            </w:r>
            <w:r w:rsidRPr="0007146C">
              <w:rPr>
                <w:rFonts w:cs="Calibri"/>
                <w:color w:val="FFFFFF" w:themeColor="background1"/>
                <w:sz w:val="18"/>
                <w:szCs w:val="18"/>
              </w:rPr>
              <w:t>However, if a net GST Payable arises then this amount would be disclosed in this Payables</w:t>
            </w:r>
            <w:r w:rsidR="001A06B7" w:rsidRPr="0007146C">
              <w:rPr>
                <w:rFonts w:cs="Calibri"/>
                <w:color w:val="FFFFFF" w:themeColor="background1"/>
                <w:sz w:val="18"/>
                <w:szCs w:val="18"/>
              </w:rPr>
              <w:t xml:space="preserve"> </w:t>
            </w:r>
            <w:r w:rsidRPr="0007146C">
              <w:rPr>
                <w:rFonts w:cs="Calibri"/>
                <w:color w:val="FFFFFF" w:themeColor="background1"/>
                <w:sz w:val="18"/>
                <w:szCs w:val="18"/>
              </w:rPr>
              <w:t>note.</w:t>
            </w:r>
            <w:r w:rsidR="00FA7C77" w:rsidRPr="0007146C">
              <w:rPr>
                <w:rFonts w:cs="Calibri"/>
                <w:color w:val="FFFFFF" w:themeColor="background1"/>
                <w:sz w:val="18"/>
                <w:szCs w:val="18"/>
              </w:rPr>
              <w:t xml:space="preserve"> </w:t>
            </w:r>
          </w:p>
        </w:tc>
      </w:tr>
      <w:tr w:rsidR="006A7D2E" w:rsidRPr="00CF7E1B" w14:paraId="7FE3B387" w14:textId="77777777" w:rsidTr="00D919F2">
        <w:trPr>
          <w:cantSplit/>
        </w:trPr>
        <w:tc>
          <w:tcPr>
            <w:tcW w:w="1563" w:type="dxa"/>
            <w:tcBorders>
              <w:top w:val="nil"/>
              <w:left w:val="single" w:sz="2" w:space="0" w:color="auto"/>
              <w:bottom w:val="nil"/>
              <w:right w:val="single" w:sz="2" w:space="0" w:color="auto"/>
            </w:tcBorders>
          </w:tcPr>
          <w:p w14:paraId="3986B943" w14:textId="77777777" w:rsidR="006A7D2E" w:rsidRPr="00190046" w:rsidRDefault="006A7D2E" w:rsidP="00863311">
            <w:pPr>
              <w:pStyle w:val="TableReference"/>
              <w:spacing w:before="60"/>
              <w:rPr>
                <w:rFonts w:cs="Calibri"/>
                <w:color w:val="7030A0"/>
                <w:sz w:val="14"/>
              </w:rPr>
            </w:pPr>
            <w:r w:rsidRPr="00190046">
              <w:rPr>
                <w:rFonts w:cs="Calibri"/>
                <w:color w:val="7030A0"/>
                <w:sz w:val="14"/>
              </w:rPr>
              <w:t>Government Procurement Act Section 44 &amp; 45</w:t>
            </w:r>
          </w:p>
        </w:tc>
        <w:tc>
          <w:tcPr>
            <w:tcW w:w="8977" w:type="dxa"/>
            <w:gridSpan w:val="5"/>
            <w:tcBorders>
              <w:top w:val="nil"/>
              <w:left w:val="single" w:sz="2" w:space="0" w:color="auto"/>
              <w:bottom w:val="nil"/>
              <w:right w:val="nil"/>
            </w:tcBorders>
            <w:shd w:val="clear" w:color="auto" w:fill="7030A0"/>
          </w:tcPr>
          <w:p w14:paraId="007E1476" w14:textId="04F6AC80" w:rsidR="006A7D2E" w:rsidRPr="0007146C" w:rsidRDefault="006A7D2E" w:rsidP="00863311">
            <w:pPr>
              <w:pStyle w:val="TableText"/>
              <w:spacing w:after="120"/>
              <w:jc w:val="both"/>
              <w:rPr>
                <w:rFonts w:cs="Calibri"/>
                <w:color w:val="FFFFFF" w:themeColor="background1"/>
              </w:rPr>
            </w:pPr>
            <w:r w:rsidRPr="0007146C">
              <w:rPr>
                <w:rFonts w:cs="Calibri"/>
                <w:color w:val="FFFFFF" w:themeColor="background1"/>
              </w:rPr>
              <w:t xml:space="preserve">The </w:t>
            </w:r>
            <w:r w:rsidRPr="0007146C">
              <w:rPr>
                <w:rFonts w:cs="Calibri"/>
                <w:i/>
                <w:iCs/>
                <w:color w:val="FFFFFF" w:themeColor="background1"/>
              </w:rPr>
              <w:t>Government Procurement Act 2001</w:t>
            </w:r>
            <w:r w:rsidRPr="0007146C">
              <w:rPr>
                <w:rFonts w:cs="Calibri"/>
                <w:color w:val="FFFFFF" w:themeColor="background1"/>
              </w:rPr>
              <w:t xml:space="preserve"> requires interest to be paid where a commercial account is not paid in full by the 25</w:t>
            </w:r>
            <w:r w:rsidRPr="0007146C">
              <w:rPr>
                <w:rFonts w:cs="Calibri"/>
                <w:color w:val="FFFFFF" w:themeColor="background1"/>
                <w:vertAlign w:val="superscript"/>
              </w:rPr>
              <w:t>th</w:t>
            </w:r>
            <w:r w:rsidRPr="0007146C">
              <w:rPr>
                <w:rFonts w:cs="Calibri"/>
                <w:color w:val="FFFFFF" w:themeColor="background1"/>
              </w:rPr>
              <w:t xml:space="preserve"> day of the month after the month in which the payment is due.</w:t>
            </w:r>
            <w:r w:rsidR="00FA7C77" w:rsidRPr="0007146C">
              <w:rPr>
                <w:rFonts w:cs="Calibri"/>
                <w:color w:val="FFFFFF" w:themeColor="background1"/>
              </w:rPr>
              <w:t xml:space="preserve"> </w:t>
            </w:r>
            <w:proofErr w:type="gramStart"/>
            <w:r w:rsidRPr="0007146C">
              <w:rPr>
                <w:rFonts w:cs="Calibri"/>
                <w:color w:val="FFFFFF" w:themeColor="background1"/>
              </w:rPr>
              <w:t>Therefore</w:t>
            </w:r>
            <w:proofErr w:type="gramEnd"/>
            <w:r w:rsidRPr="0007146C">
              <w:rPr>
                <w:rFonts w:cs="Calibri"/>
                <w:color w:val="FFFFFF" w:themeColor="background1"/>
              </w:rPr>
              <w:t xml:space="preserve"> agencies should ensure accounts are paid before interest becomes payable.</w:t>
            </w:r>
            <w:r w:rsidR="00FA7C77" w:rsidRPr="0007146C">
              <w:rPr>
                <w:rFonts w:cs="Calibri"/>
                <w:color w:val="FFFFFF" w:themeColor="background1"/>
              </w:rPr>
              <w:t xml:space="preserve"> </w:t>
            </w:r>
          </w:p>
        </w:tc>
      </w:tr>
      <w:tr w:rsidR="001B18EF" w:rsidRPr="00CF7E1B" w14:paraId="570B011C" w14:textId="77777777" w:rsidTr="00D919F2">
        <w:trPr>
          <w:cantSplit/>
        </w:trPr>
        <w:tc>
          <w:tcPr>
            <w:tcW w:w="1563" w:type="dxa"/>
            <w:tcBorders>
              <w:top w:val="nil"/>
              <w:left w:val="single" w:sz="2" w:space="0" w:color="auto"/>
              <w:bottom w:val="nil"/>
              <w:right w:val="single" w:sz="2" w:space="0" w:color="auto"/>
            </w:tcBorders>
          </w:tcPr>
          <w:p w14:paraId="104242B6" w14:textId="77777777" w:rsidR="001B18EF" w:rsidRPr="00190046" w:rsidRDefault="001B18EF" w:rsidP="00863311">
            <w:pPr>
              <w:pStyle w:val="TableReference"/>
              <w:spacing w:before="60"/>
              <w:rPr>
                <w:rFonts w:cs="Calibri"/>
                <w:color w:val="7030A0"/>
                <w:sz w:val="14"/>
              </w:rPr>
            </w:pPr>
          </w:p>
        </w:tc>
        <w:tc>
          <w:tcPr>
            <w:tcW w:w="8977" w:type="dxa"/>
            <w:gridSpan w:val="5"/>
            <w:tcBorders>
              <w:top w:val="nil"/>
              <w:left w:val="single" w:sz="2" w:space="0" w:color="auto"/>
              <w:bottom w:val="nil"/>
              <w:right w:val="nil"/>
            </w:tcBorders>
            <w:shd w:val="clear" w:color="auto" w:fill="7030A0"/>
          </w:tcPr>
          <w:p w14:paraId="5906056D" w14:textId="5853552A" w:rsidR="001B18EF" w:rsidRPr="009444D0" w:rsidRDefault="001B18EF" w:rsidP="001B18EF">
            <w:pPr>
              <w:pStyle w:val="TableText"/>
              <w:jc w:val="both"/>
              <w:rPr>
                <w:rFonts w:cs="Calibri"/>
                <w:color w:val="FFFFFF" w:themeColor="background1"/>
              </w:rPr>
            </w:pPr>
            <w:r w:rsidRPr="009444D0">
              <w:rPr>
                <w:rFonts w:cs="Calibri"/>
                <w:b/>
                <w:bCs/>
                <w:color w:val="FFFFFF" w:themeColor="background1"/>
                <w:sz w:val="20"/>
                <w:szCs w:val="20"/>
              </w:rPr>
              <w:t>Note Title</w:t>
            </w:r>
          </w:p>
        </w:tc>
      </w:tr>
      <w:tr w:rsidR="00A40308" w:rsidRPr="00CF7E1B" w14:paraId="450C4E13" w14:textId="77777777" w:rsidTr="00D919F2">
        <w:trPr>
          <w:cantSplit/>
        </w:trPr>
        <w:tc>
          <w:tcPr>
            <w:tcW w:w="1563" w:type="dxa"/>
            <w:tcBorders>
              <w:top w:val="nil"/>
              <w:left w:val="single" w:sz="2" w:space="0" w:color="auto"/>
              <w:bottom w:val="nil"/>
              <w:right w:val="single" w:sz="2" w:space="0" w:color="auto"/>
            </w:tcBorders>
          </w:tcPr>
          <w:p w14:paraId="79B2649E" w14:textId="77777777" w:rsidR="00A40308" w:rsidRPr="00190046" w:rsidRDefault="00A40308" w:rsidP="00863311">
            <w:pPr>
              <w:pStyle w:val="TableReference"/>
              <w:spacing w:before="60"/>
              <w:rPr>
                <w:rFonts w:cs="Calibri"/>
                <w:color w:val="7030A0"/>
                <w:sz w:val="14"/>
              </w:rPr>
            </w:pPr>
          </w:p>
        </w:tc>
        <w:tc>
          <w:tcPr>
            <w:tcW w:w="8977" w:type="dxa"/>
            <w:gridSpan w:val="5"/>
            <w:tcBorders>
              <w:top w:val="nil"/>
              <w:left w:val="single" w:sz="2" w:space="0" w:color="auto"/>
              <w:bottom w:val="nil"/>
              <w:right w:val="nil"/>
            </w:tcBorders>
            <w:shd w:val="clear" w:color="auto" w:fill="7030A0"/>
          </w:tcPr>
          <w:p w14:paraId="4BCAFB02" w14:textId="333111B7" w:rsidR="00A40308" w:rsidRPr="009444D0" w:rsidRDefault="00A40308" w:rsidP="001B18EF">
            <w:pPr>
              <w:pStyle w:val="TableText"/>
              <w:spacing w:after="120"/>
              <w:jc w:val="both"/>
              <w:rPr>
                <w:rFonts w:cs="Calibri"/>
                <w:color w:val="FFFFFF" w:themeColor="background1"/>
              </w:rPr>
            </w:pPr>
            <w:r w:rsidRPr="009444D0">
              <w:rPr>
                <w:rFonts w:cs="Calibri"/>
                <w:color w:val="FFFFFF" w:themeColor="background1"/>
              </w:rPr>
              <w:t xml:space="preserve">Where agencies have Territorial contract liabilities, they should be disclosed in this note, and this note should be titled </w:t>
            </w:r>
            <w:r w:rsidRPr="009444D0">
              <w:rPr>
                <w:rFonts w:cs="Calibri"/>
                <w:i/>
                <w:iCs/>
                <w:color w:val="FFFFFF" w:themeColor="background1"/>
              </w:rPr>
              <w:t>Payables and Contract Liabilities</w:t>
            </w:r>
            <w:r w:rsidRPr="009444D0">
              <w:rPr>
                <w:rFonts w:cs="Calibri"/>
                <w:color w:val="FFFFFF" w:themeColor="background1"/>
              </w:rPr>
              <w:t>.</w:t>
            </w:r>
          </w:p>
        </w:tc>
      </w:tr>
    </w:tbl>
    <w:p w14:paraId="7406BA31" w14:textId="77777777" w:rsidR="006B468D" w:rsidRDefault="006B468D">
      <w:r>
        <w:br w:type="page"/>
      </w:r>
    </w:p>
    <w:tbl>
      <w:tblPr>
        <w:tblW w:w="4975"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3792"/>
        <w:gridCol w:w="1455"/>
        <w:gridCol w:w="544"/>
        <w:gridCol w:w="23"/>
        <w:gridCol w:w="142"/>
        <w:gridCol w:w="1134"/>
        <w:gridCol w:w="314"/>
        <w:gridCol w:w="475"/>
        <w:gridCol w:w="1052"/>
      </w:tblGrid>
      <w:tr w:rsidR="00FF2606" w:rsidRPr="00CF7E1B" w14:paraId="48CE0606" w14:textId="77777777" w:rsidTr="00963C9D">
        <w:trPr>
          <w:trHeight w:val="23"/>
        </w:trPr>
        <w:tc>
          <w:tcPr>
            <w:tcW w:w="1560" w:type="dxa"/>
            <w:tcBorders>
              <w:top w:val="nil"/>
              <w:left w:val="single" w:sz="2" w:space="0" w:color="auto"/>
              <w:bottom w:val="nil"/>
              <w:right w:val="single" w:sz="2" w:space="0" w:color="auto"/>
            </w:tcBorders>
          </w:tcPr>
          <w:p w14:paraId="4C52E557" w14:textId="6CFE54C3" w:rsidR="00FF2606" w:rsidRPr="00190046" w:rsidRDefault="00190046" w:rsidP="00190046">
            <w:pPr>
              <w:pStyle w:val="TableReference"/>
              <w:tabs>
                <w:tab w:val="left" w:pos="3306"/>
              </w:tabs>
              <w:spacing w:before="240" w:after="240"/>
              <w:rPr>
                <w:rFonts w:cs="Calibri"/>
                <w:color w:val="7030A0"/>
                <w:sz w:val="16"/>
                <w:szCs w:val="16"/>
              </w:rPr>
            </w:pPr>
            <w:r w:rsidRPr="00190046">
              <w:rPr>
                <w:rFonts w:asciiTheme="minorHAnsi" w:hAnsiTheme="minorHAnsi" w:cstheme="minorHAnsi"/>
                <w:b/>
                <w:bCs/>
                <w:color w:val="7030A0"/>
                <w:sz w:val="22"/>
                <w:szCs w:val="22"/>
              </w:rPr>
              <w:lastRenderedPageBreak/>
              <w:t>Reference</w:t>
            </w:r>
          </w:p>
        </w:tc>
        <w:tc>
          <w:tcPr>
            <w:tcW w:w="8931" w:type="dxa"/>
            <w:gridSpan w:val="9"/>
            <w:tcBorders>
              <w:top w:val="nil"/>
              <w:left w:val="single" w:sz="2" w:space="0" w:color="auto"/>
              <w:bottom w:val="nil"/>
              <w:right w:val="nil"/>
            </w:tcBorders>
            <w:vAlign w:val="bottom"/>
          </w:tcPr>
          <w:p w14:paraId="233524B5" w14:textId="6A475EB3" w:rsidR="00FF2606" w:rsidRPr="0054068B" w:rsidRDefault="00FF2606" w:rsidP="009A0F2F">
            <w:pPr>
              <w:pStyle w:val="Heading1"/>
              <w:numPr>
                <w:ilvl w:val="0"/>
                <w:numId w:val="0"/>
              </w:numPr>
              <w:rPr>
                <w:rFonts w:asciiTheme="minorHAnsi" w:hAnsiTheme="minorHAnsi" w:cstheme="minorHAnsi"/>
                <w:sz w:val="28"/>
                <w:szCs w:val="28"/>
              </w:rPr>
            </w:pPr>
            <w:bookmarkStart w:id="1200" w:name="_Toc223710676"/>
            <w:r w:rsidRPr="0054068B">
              <w:rPr>
                <w:rFonts w:asciiTheme="minorHAnsi" w:hAnsiTheme="minorHAnsi" w:cstheme="minorHAnsi"/>
                <w:sz w:val="28"/>
                <w:szCs w:val="28"/>
              </w:rPr>
              <w:t xml:space="preserve">Note </w:t>
            </w:r>
            <w:r w:rsidR="00DD6620" w:rsidRPr="0054068B">
              <w:rPr>
                <w:rFonts w:asciiTheme="minorHAnsi" w:hAnsiTheme="minorHAnsi" w:cstheme="minorHAnsi"/>
                <w:sz w:val="28"/>
                <w:szCs w:val="28"/>
              </w:rPr>
              <w:t>5</w:t>
            </w:r>
            <w:r w:rsidR="00D95A93" w:rsidRPr="0054068B">
              <w:rPr>
                <w:rFonts w:asciiTheme="minorHAnsi" w:hAnsiTheme="minorHAnsi" w:cstheme="minorHAnsi"/>
                <w:sz w:val="28"/>
                <w:szCs w:val="28"/>
              </w:rPr>
              <w:t>0</w:t>
            </w:r>
            <w:r w:rsidRPr="0054068B">
              <w:rPr>
                <w:rFonts w:asciiTheme="minorHAnsi" w:hAnsiTheme="minorHAnsi" w:cstheme="minorHAnsi"/>
                <w:sz w:val="28"/>
                <w:szCs w:val="28"/>
              </w:rPr>
              <w:t>.</w:t>
            </w:r>
            <w:r w:rsidR="00FA7C77" w:rsidRPr="0054068B">
              <w:rPr>
                <w:rFonts w:asciiTheme="minorHAnsi" w:hAnsiTheme="minorHAnsi" w:cstheme="minorHAnsi"/>
                <w:sz w:val="28"/>
                <w:szCs w:val="28"/>
              </w:rPr>
              <w:t xml:space="preserve"> </w:t>
            </w:r>
            <w:r w:rsidRPr="0054068B">
              <w:rPr>
                <w:rFonts w:asciiTheme="minorHAnsi" w:hAnsiTheme="minorHAnsi" w:cstheme="minorHAnsi"/>
                <w:sz w:val="28"/>
                <w:szCs w:val="28"/>
              </w:rPr>
              <w:t xml:space="preserve"> Other Provisions – Territorial</w:t>
            </w:r>
            <w:bookmarkEnd w:id="1200"/>
          </w:p>
        </w:tc>
      </w:tr>
      <w:tr w:rsidR="00FF2606" w:rsidRPr="00CF7E1B" w14:paraId="5B11C52C" w14:textId="77777777" w:rsidTr="00963C9D">
        <w:trPr>
          <w:trHeight w:val="23"/>
        </w:trPr>
        <w:tc>
          <w:tcPr>
            <w:tcW w:w="1560" w:type="dxa"/>
            <w:tcBorders>
              <w:top w:val="nil"/>
              <w:left w:val="single" w:sz="2" w:space="0" w:color="auto"/>
              <w:bottom w:val="nil"/>
              <w:right w:val="single" w:sz="2" w:space="0" w:color="auto"/>
            </w:tcBorders>
          </w:tcPr>
          <w:p w14:paraId="22C9FEF4" w14:textId="77777777" w:rsidR="00FF2606" w:rsidRPr="00DE11FF" w:rsidRDefault="00FF2606" w:rsidP="009A0F2F">
            <w:pPr>
              <w:pStyle w:val="TableReference"/>
              <w:tabs>
                <w:tab w:val="left" w:pos="3306"/>
              </w:tabs>
              <w:spacing w:before="40"/>
              <w:rPr>
                <w:rFonts w:cs="Calibri"/>
                <w:color w:val="auto"/>
                <w:sz w:val="16"/>
                <w:szCs w:val="16"/>
              </w:rPr>
            </w:pPr>
          </w:p>
        </w:tc>
        <w:tc>
          <w:tcPr>
            <w:tcW w:w="8931" w:type="dxa"/>
            <w:gridSpan w:val="9"/>
            <w:tcBorders>
              <w:top w:val="nil"/>
              <w:left w:val="single" w:sz="2" w:space="0" w:color="auto"/>
              <w:bottom w:val="nil"/>
              <w:right w:val="nil"/>
            </w:tcBorders>
            <w:vAlign w:val="bottom"/>
          </w:tcPr>
          <w:p w14:paraId="19909787" w14:textId="2D3D83E1" w:rsidR="00FF2606" w:rsidRPr="00190046" w:rsidRDefault="009E2543" w:rsidP="009E2543">
            <w:pPr>
              <w:pStyle w:val="TableText"/>
              <w:tabs>
                <w:tab w:val="left" w:pos="3306"/>
              </w:tabs>
              <w:rPr>
                <w:rFonts w:cs="Calibri"/>
              </w:rPr>
            </w:pPr>
            <w:r w:rsidRPr="00190046">
              <w:rPr>
                <w:b/>
                <w:bCs/>
              </w:rPr>
              <w:t xml:space="preserve">Description and Material Accounting Policies Relating to Other Provisions </w:t>
            </w:r>
            <w:r w:rsidR="006B468D">
              <w:rPr>
                <w:b/>
                <w:bCs/>
              </w:rPr>
              <w:t>–</w:t>
            </w:r>
            <w:r w:rsidRPr="00190046">
              <w:rPr>
                <w:b/>
                <w:bCs/>
              </w:rPr>
              <w:t xml:space="preserve"> Territorial</w:t>
            </w:r>
            <w:r w:rsidR="006B468D">
              <w:rPr>
                <w:b/>
                <w:bCs/>
              </w:rPr>
              <w:t xml:space="preserve"> </w:t>
            </w:r>
          </w:p>
        </w:tc>
      </w:tr>
      <w:tr w:rsidR="00A6415E" w:rsidRPr="00CF7E1B" w14:paraId="191FFF06" w14:textId="77777777" w:rsidTr="00963C9D">
        <w:trPr>
          <w:trHeight w:val="23"/>
        </w:trPr>
        <w:tc>
          <w:tcPr>
            <w:tcW w:w="1560" w:type="dxa"/>
            <w:tcBorders>
              <w:top w:val="nil"/>
              <w:left w:val="single" w:sz="2" w:space="0" w:color="auto"/>
              <w:bottom w:val="nil"/>
              <w:right w:val="single" w:sz="2" w:space="0" w:color="auto"/>
            </w:tcBorders>
          </w:tcPr>
          <w:p w14:paraId="2B5D9B9A" w14:textId="77777777" w:rsidR="00A6415E" w:rsidRPr="00DE11FF" w:rsidRDefault="00A6415E" w:rsidP="009A0F2F">
            <w:pPr>
              <w:pStyle w:val="TableReference"/>
              <w:tabs>
                <w:tab w:val="left" w:pos="3306"/>
              </w:tabs>
              <w:spacing w:before="40"/>
              <w:rPr>
                <w:rFonts w:cs="Calibri"/>
                <w:color w:val="auto"/>
                <w:sz w:val="16"/>
                <w:szCs w:val="16"/>
              </w:rPr>
            </w:pPr>
          </w:p>
        </w:tc>
        <w:tc>
          <w:tcPr>
            <w:tcW w:w="8931" w:type="dxa"/>
            <w:gridSpan w:val="9"/>
            <w:tcBorders>
              <w:top w:val="nil"/>
              <w:left w:val="single" w:sz="2" w:space="0" w:color="auto"/>
              <w:bottom w:val="nil"/>
              <w:right w:val="nil"/>
            </w:tcBorders>
            <w:vAlign w:val="bottom"/>
          </w:tcPr>
          <w:p w14:paraId="41273B70" w14:textId="7922A94D" w:rsidR="00A6415E" w:rsidRPr="00190046" w:rsidRDefault="00A6415E" w:rsidP="009E2543">
            <w:pPr>
              <w:pStyle w:val="TableText"/>
              <w:tabs>
                <w:tab w:val="left" w:pos="3306"/>
              </w:tabs>
              <w:jc w:val="both"/>
              <w:rPr>
                <w:i/>
                <w:iCs/>
              </w:rPr>
            </w:pPr>
            <w:r w:rsidRPr="00190046">
              <w:rPr>
                <w:rFonts w:cs="Calibri"/>
                <w:i/>
                <w:iCs/>
              </w:rPr>
              <w:t>Provision for Refund of Taxes</w:t>
            </w:r>
          </w:p>
        </w:tc>
      </w:tr>
      <w:tr w:rsidR="009E2543" w:rsidRPr="00CF7E1B" w14:paraId="3906CF76" w14:textId="77777777" w:rsidTr="00963C9D">
        <w:trPr>
          <w:trHeight w:val="23"/>
        </w:trPr>
        <w:tc>
          <w:tcPr>
            <w:tcW w:w="1560" w:type="dxa"/>
            <w:tcBorders>
              <w:top w:val="nil"/>
              <w:left w:val="single" w:sz="2" w:space="0" w:color="auto"/>
              <w:bottom w:val="nil"/>
              <w:right w:val="single" w:sz="2" w:space="0" w:color="auto"/>
            </w:tcBorders>
          </w:tcPr>
          <w:p w14:paraId="158A5B99" w14:textId="77777777" w:rsidR="009E2543" w:rsidRPr="00DE11FF" w:rsidRDefault="009E2543" w:rsidP="009A0F2F">
            <w:pPr>
              <w:pStyle w:val="TableReference"/>
              <w:tabs>
                <w:tab w:val="left" w:pos="3306"/>
              </w:tabs>
              <w:spacing w:before="40"/>
              <w:rPr>
                <w:rFonts w:cs="Calibri"/>
                <w:color w:val="auto"/>
                <w:sz w:val="16"/>
                <w:szCs w:val="16"/>
              </w:rPr>
            </w:pPr>
          </w:p>
        </w:tc>
        <w:tc>
          <w:tcPr>
            <w:tcW w:w="8931" w:type="dxa"/>
            <w:gridSpan w:val="9"/>
            <w:tcBorders>
              <w:top w:val="nil"/>
              <w:left w:val="single" w:sz="2" w:space="0" w:color="auto"/>
              <w:bottom w:val="nil"/>
              <w:right w:val="nil"/>
            </w:tcBorders>
            <w:vAlign w:val="bottom"/>
          </w:tcPr>
          <w:p w14:paraId="77E8CCD4" w14:textId="3BF69326" w:rsidR="009E2543" w:rsidRPr="00190046" w:rsidRDefault="009E2543" w:rsidP="009E2543">
            <w:pPr>
              <w:pStyle w:val="TableText"/>
              <w:tabs>
                <w:tab w:val="left" w:pos="3306"/>
              </w:tabs>
              <w:jc w:val="both"/>
            </w:pPr>
            <w:r w:rsidRPr="00190046">
              <w:t>The Agency receives taxes from the ACT Government, Non-Government Entities and individuals.</w:t>
            </w:r>
            <w:r w:rsidR="00FA7C77">
              <w:t xml:space="preserve"> </w:t>
            </w:r>
            <w:r w:rsidRPr="00190046">
              <w:t xml:space="preserve">In some circumstances, taxes are </w:t>
            </w:r>
            <w:r w:rsidR="006222F7" w:rsidRPr="00190046">
              <w:t>overpaid</w:t>
            </w:r>
            <w:r w:rsidRPr="00190046">
              <w:t xml:space="preserve"> by taxpayers.</w:t>
            </w:r>
            <w:r w:rsidR="00FA7C77">
              <w:t xml:space="preserve"> </w:t>
            </w:r>
            <w:r w:rsidR="00A6415E" w:rsidRPr="00190046">
              <w:rPr>
                <w:rFonts w:cs="Calibri"/>
              </w:rPr>
              <w:t xml:space="preserve">The </w:t>
            </w:r>
            <w:r w:rsidR="00D36DC0" w:rsidRPr="00190046">
              <w:rPr>
                <w:rFonts w:cs="Calibri"/>
              </w:rPr>
              <w:t>P</w:t>
            </w:r>
            <w:r w:rsidR="00A6415E" w:rsidRPr="00190046">
              <w:rPr>
                <w:rFonts w:cs="Calibri"/>
              </w:rPr>
              <w:t xml:space="preserve">rovision </w:t>
            </w:r>
            <w:r w:rsidR="00D36DC0" w:rsidRPr="00190046">
              <w:rPr>
                <w:rFonts w:cs="Calibri"/>
              </w:rPr>
              <w:t xml:space="preserve">for </w:t>
            </w:r>
            <w:r w:rsidR="00A6415E" w:rsidRPr="00190046">
              <w:rPr>
                <w:rFonts w:cs="Calibri"/>
              </w:rPr>
              <w:t>Refund of Taxes is recognised at the point in time when the overpayment is realised.</w:t>
            </w:r>
          </w:p>
        </w:tc>
      </w:tr>
      <w:tr w:rsidR="0087202A" w:rsidRPr="00CF7E1B" w14:paraId="7E1C4CBF" w14:textId="2722F205" w:rsidTr="00963C9D">
        <w:trPr>
          <w:trHeight w:val="23"/>
        </w:trPr>
        <w:tc>
          <w:tcPr>
            <w:tcW w:w="1560" w:type="dxa"/>
            <w:tcBorders>
              <w:top w:val="nil"/>
              <w:left w:val="single" w:sz="2" w:space="0" w:color="auto"/>
              <w:bottom w:val="nil"/>
              <w:right w:val="single" w:sz="2" w:space="0" w:color="auto"/>
            </w:tcBorders>
          </w:tcPr>
          <w:p w14:paraId="184B2B3F" w14:textId="77777777" w:rsidR="0087202A" w:rsidRPr="00DE11FF" w:rsidRDefault="0087202A" w:rsidP="0087202A">
            <w:pPr>
              <w:pStyle w:val="TableReference"/>
              <w:tabs>
                <w:tab w:val="left" w:pos="3306"/>
              </w:tabs>
              <w:spacing w:before="40"/>
              <w:rPr>
                <w:rFonts w:cs="Calibri"/>
                <w:color w:val="auto"/>
                <w:sz w:val="16"/>
                <w:szCs w:val="16"/>
              </w:rPr>
            </w:pPr>
          </w:p>
        </w:tc>
        <w:tc>
          <w:tcPr>
            <w:tcW w:w="5791" w:type="dxa"/>
            <w:gridSpan w:val="3"/>
            <w:tcBorders>
              <w:top w:val="nil"/>
              <w:left w:val="single" w:sz="2" w:space="0" w:color="auto"/>
              <w:bottom w:val="nil"/>
              <w:right w:val="nil"/>
            </w:tcBorders>
            <w:vAlign w:val="bottom"/>
          </w:tcPr>
          <w:p w14:paraId="16C6CC5B" w14:textId="2730C459" w:rsidR="0087202A" w:rsidRPr="00190046" w:rsidRDefault="0087202A" w:rsidP="0087202A">
            <w:pPr>
              <w:pStyle w:val="TableText"/>
              <w:tabs>
                <w:tab w:val="left" w:pos="3306"/>
              </w:tabs>
              <w:rPr>
                <w:rFonts w:cs="Calibri"/>
                <w:b/>
                <w:bCs/>
              </w:rPr>
            </w:pPr>
          </w:p>
        </w:tc>
        <w:tc>
          <w:tcPr>
            <w:tcW w:w="1613" w:type="dxa"/>
            <w:gridSpan w:val="4"/>
            <w:tcBorders>
              <w:top w:val="nil"/>
              <w:left w:val="nil"/>
              <w:bottom w:val="nil"/>
              <w:right w:val="nil"/>
            </w:tcBorders>
          </w:tcPr>
          <w:p w14:paraId="2DC38505" w14:textId="6ED2DC2C" w:rsidR="0087202A" w:rsidRPr="00190046" w:rsidRDefault="0087202A" w:rsidP="0087202A">
            <w:pPr>
              <w:pStyle w:val="TableTitle"/>
              <w:tabs>
                <w:tab w:val="left" w:pos="3306"/>
              </w:tabs>
              <w:rPr>
                <w:rFonts w:cs="Calibri"/>
                <w:szCs w:val="16"/>
              </w:rPr>
            </w:pPr>
            <w:r w:rsidRPr="00190046">
              <w:rPr>
                <w:rFonts w:cs="Calibri"/>
              </w:rPr>
              <w:t>202</w:t>
            </w:r>
            <w:r w:rsidR="00CA3711">
              <w:rPr>
                <w:rFonts w:cs="Calibri"/>
              </w:rPr>
              <w:t>6</w:t>
            </w:r>
            <w:r w:rsidRPr="00190046">
              <w:rPr>
                <w:rFonts w:cs="Calibri"/>
                <w:szCs w:val="16"/>
              </w:rPr>
              <w:t xml:space="preserve"> </w:t>
            </w:r>
          </w:p>
          <w:p w14:paraId="639A88F0" w14:textId="40D2D45D" w:rsidR="0087202A" w:rsidRPr="00190046" w:rsidRDefault="0087202A" w:rsidP="0087202A">
            <w:pPr>
              <w:pStyle w:val="TableText"/>
              <w:tabs>
                <w:tab w:val="left" w:pos="3306"/>
              </w:tabs>
              <w:jc w:val="right"/>
              <w:rPr>
                <w:rFonts w:cs="Calibri"/>
              </w:rPr>
            </w:pPr>
            <w:r w:rsidRPr="00190046">
              <w:rPr>
                <w:rFonts w:cs="Calibri"/>
                <w:b/>
                <w:bCs/>
                <w:szCs w:val="16"/>
              </w:rPr>
              <w:t>$’000</w:t>
            </w:r>
          </w:p>
        </w:tc>
        <w:tc>
          <w:tcPr>
            <w:tcW w:w="1527" w:type="dxa"/>
            <w:gridSpan w:val="2"/>
            <w:tcBorders>
              <w:top w:val="nil"/>
              <w:left w:val="nil"/>
              <w:bottom w:val="nil"/>
              <w:right w:val="nil"/>
            </w:tcBorders>
          </w:tcPr>
          <w:p w14:paraId="11A58552" w14:textId="2D107EF2" w:rsidR="0087202A" w:rsidRPr="00190046" w:rsidRDefault="0087202A" w:rsidP="0087202A">
            <w:pPr>
              <w:pStyle w:val="TableTitle"/>
              <w:tabs>
                <w:tab w:val="left" w:pos="3306"/>
              </w:tabs>
              <w:rPr>
                <w:rFonts w:cs="Calibri"/>
                <w:szCs w:val="16"/>
              </w:rPr>
            </w:pPr>
            <w:r w:rsidRPr="00190046">
              <w:rPr>
                <w:rFonts w:cs="Calibri"/>
              </w:rPr>
              <w:t>202</w:t>
            </w:r>
            <w:r w:rsidR="00CA3711">
              <w:rPr>
                <w:rFonts w:cs="Calibri"/>
              </w:rPr>
              <w:t>5</w:t>
            </w:r>
            <w:r w:rsidRPr="00190046">
              <w:rPr>
                <w:rFonts w:cs="Calibri"/>
                <w:szCs w:val="16"/>
              </w:rPr>
              <w:t xml:space="preserve"> </w:t>
            </w:r>
          </w:p>
          <w:p w14:paraId="3A843CC6" w14:textId="15F852FB" w:rsidR="0087202A" w:rsidRPr="00190046" w:rsidRDefault="0087202A" w:rsidP="0087202A">
            <w:pPr>
              <w:pStyle w:val="TableText"/>
              <w:tabs>
                <w:tab w:val="left" w:pos="3306"/>
              </w:tabs>
              <w:jc w:val="right"/>
              <w:rPr>
                <w:rFonts w:cs="Calibri"/>
              </w:rPr>
            </w:pPr>
            <w:r w:rsidRPr="00190046">
              <w:rPr>
                <w:rFonts w:cs="Calibri"/>
                <w:b/>
                <w:bCs/>
                <w:szCs w:val="16"/>
              </w:rPr>
              <w:t>$’000</w:t>
            </w:r>
          </w:p>
        </w:tc>
      </w:tr>
      <w:tr w:rsidR="0087202A" w:rsidRPr="00CF7E1B" w14:paraId="774037D9" w14:textId="77777777" w:rsidTr="00963C9D">
        <w:trPr>
          <w:trHeight w:val="23"/>
        </w:trPr>
        <w:tc>
          <w:tcPr>
            <w:tcW w:w="1560" w:type="dxa"/>
            <w:tcBorders>
              <w:top w:val="nil"/>
              <w:left w:val="single" w:sz="2" w:space="0" w:color="auto"/>
              <w:bottom w:val="nil"/>
              <w:right w:val="single" w:sz="2" w:space="0" w:color="auto"/>
            </w:tcBorders>
          </w:tcPr>
          <w:p w14:paraId="4F5C072E" w14:textId="77777777" w:rsidR="0087202A" w:rsidRPr="00DE11FF" w:rsidRDefault="0087202A" w:rsidP="0087202A">
            <w:pPr>
              <w:pStyle w:val="TableReference"/>
              <w:tabs>
                <w:tab w:val="left" w:pos="3306"/>
              </w:tabs>
              <w:spacing w:before="40"/>
              <w:rPr>
                <w:rFonts w:cs="Calibri"/>
                <w:color w:val="auto"/>
                <w:sz w:val="16"/>
                <w:szCs w:val="16"/>
              </w:rPr>
            </w:pPr>
          </w:p>
        </w:tc>
        <w:tc>
          <w:tcPr>
            <w:tcW w:w="5791" w:type="dxa"/>
            <w:gridSpan w:val="3"/>
            <w:tcBorders>
              <w:top w:val="nil"/>
              <w:left w:val="single" w:sz="2" w:space="0" w:color="auto"/>
              <w:bottom w:val="nil"/>
              <w:right w:val="nil"/>
            </w:tcBorders>
            <w:vAlign w:val="bottom"/>
          </w:tcPr>
          <w:p w14:paraId="188C570A" w14:textId="457A8679" w:rsidR="0087202A" w:rsidRPr="00190046" w:rsidRDefault="0087202A" w:rsidP="0087202A">
            <w:pPr>
              <w:pStyle w:val="TableText"/>
              <w:tabs>
                <w:tab w:val="left" w:pos="3306"/>
              </w:tabs>
              <w:rPr>
                <w:rFonts w:cs="Calibri"/>
                <w:b/>
                <w:bCs/>
              </w:rPr>
            </w:pPr>
            <w:r w:rsidRPr="00190046">
              <w:rPr>
                <w:rFonts w:cs="Calibri"/>
                <w:b/>
                <w:bCs/>
              </w:rPr>
              <w:t>Current Other Provisions</w:t>
            </w:r>
          </w:p>
        </w:tc>
        <w:tc>
          <w:tcPr>
            <w:tcW w:w="1613" w:type="dxa"/>
            <w:gridSpan w:val="4"/>
            <w:tcBorders>
              <w:top w:val="nil"/>
              <w:left w:val="nil"/>
              <w:bottom w:val="nil"/>
              <w:right w:val="nil"/>
            </w:tcBorders>
            <w:vAlign w:val="bottom"/>
          </w:tcPr>
          <w:p w14:paraId="5AF3E09D" w14:textId="77777777" w:rsidR="0087202A" w:rsidRPr="00190046" w:rsidRDefault="0087202A" w:rsidP="0087202A">
            <w:pPr>
              <w:pStyle w:val="TableText"/>
              <w:tabs>
                <w:tab w:val="left" w:pos="3306"/>
              </w:tabs>
              <w:jc w:val="right"/>
              <w:rPr>
                <w:rFonts w:cs="Calibri"/>
              </w:rPr>
            </w:pPr>
          </w:p>
        </w:tc>
        <w:tc>
          <w:tcPr>
            <w:tcW w:w="1527" w:type="dxa"/>
            <w:gridSpan w:val="2"/>
            <w:tcBorders>
              <w:top w:val="nil"/>
              <w:left w:val="nil"/>
              <w:bottom w:val="nil"/>
              <w:right w:val="nil"/>
            </w:tcBorders>
            <w:vAlign w:val="bottom"/>
          </w:tcPr>
          <w:p w14:paraId="58FCD9E6" w14:textId="77777777" w:rsidR="0087202A" w:rsidRPr="00190046" w:rsidRDefault="0087202A" w:rsidP="0087202A">
            <w:pPr>
              <w:pStyle w:val="TableText"/>
              <w:tabs>
                <w:tab w:val="left" w:pos="3306"/>
              </w:tabs>
              <w:jc w:val="right"/>
              <w:rPr>
                <w:rFonts w:cs="Calibri"/>
              </w:rPr>
            </w:pPr>
          </w:p>
        </w:tc>
      </w:tr>
      <w:tr w:rsidR="0087202A" w:rsidRPr="00CF7E1B" w14:paraId="67B78757" w14:textId="77777777" w:rsidTr="00963C9D">
        <w:trPr>
          <w:trHeight w:val="23"/>
        </w:trPr>
        <w:tc>
          <w:tcPr>
            <w:tcW w:w="1560" w:type="dxa"/>
            <w:tcBorders>
              <w:top w:val="nil"/>
              <w:left w:val="single" w:sz="2" w:space="0" w:color="auto"/>
              <w:bottom w:val="nil"/>
              <w:right w:val="single" w:sz="2" w:space="0" w:color="auto"/>
            </w:tcBorders>
          </w:tcPr>
          <w:p w14:paraId="2C3E110F" w14:textId="77777777" w:rsidR="0087202A" w:rsidRPr="00DE11FF" w:rsidRDefault="0087202A" w:rsidP="0087202A">
            <w:pPr>
              <w:pStyle w:val="TableReference"/>
              <w:tabs>
                <w:tab w:val="left" w:pos="3306"/>
              </w:tabs>
              <w:spacing w:before="40"/>
              <w:rPr>
                <w:rFonts w:cs="Calibri"/>
                <w:color w:val="auto"/>
                <w:sz w:val="16"/>
                <w:szCs w:val="16"/>
              </w:rPr>
            </w:pPr>
          </w:p>
        </w:tc>
        <w:tc>
          <w:tcPr>
            <w:tcW w:w="5791" w:type="dxa"/>
            <w:gridSpan w:val="3"/>
            <w:tcBorders>
              <w:top w:val="nil"/>
              <w:left w:val="single" w:sz="2" w:space="0" w:color="auto"/>
              <w:bottom w:val="nil"/>
              <w:right w:val="nil"/>
            </w:tcBorders>
            <w:vAlign w:val="bottom"/>
          </w:tcPr>
          <w:p w14:paraId="6421332E" w14:textId="77777777" w:rsidR="0087202A" w:rsidRPr="00190046" w:rsidRDefault="0087202A" w:rsidP="0087202A">
            <w:pPr>
              <w:pStyle w:val="TableText"/>
              <w:tabs>
                <w:tab w:val="left" w:pos="3306"/>
              </w:tabs>
              <w:rPr>
                <w:rFonts w:cs="Calibri"/>
              </w:rPr>
            </w:pPr>
            <w:r w:rsidRPr="00190046">
              <w:rPr>
                <w:rFonts w:cs="Calibri"/>
              </w:rPr>
              <w:t>Provision for Refund of Taxes</w:t>
            </w:r>
          </w:p>
        </w:tc>
        <w:tc>
          <w:tcPr>
            <w:tcW w:w="1613" w:type="dxa"/>
            <w:gridSpan w:val="4"/>
            <w:tcBorders>
              <w:top w:val="nil"/>
              <w:left w:val="nil"/>
              <w:bottom w:val="single" w:sz="2" w:space="0" w:color="auto"/>
              <w:right w:val="nil"/>
            </w:tcBorders>
            <w:vAlign w:val="bottom"/>
          </w:tcPr>
          <w:p w14:paraId="68B55788" w14:textId="77777777" w:rsidR="0087202A" w:rsidRPr="00190046" w:rsidRDefault="0087202A" w:rsidP="0087202A">
            <w:pPr>
              <w:pStyle w:val="TableText"/>
              <w:tabs>
                <w:tab w:val="left" w:pos="3306"/>
              </w:tabs>
              <w:jc w:val="right"/>
              <w:rPr>
                <w:rFonts w:cs="Calibri"/>
              </w:rPr>
            </w:pPr>
          </w:p>
        </w:tc>
        <w:tc>
          <w:tcPr>
            <w:tcW w:w="1527" w:type="dxa"/>
            <w:gridSpan w:val="2"/>
            <w:tcBorders>
              <w:top w:val="nil"/>
              <w:left w:val="nil"/>
              <w:bottom w:val="single" w:sz="2" w:space="0" w:color="auto"/>
              <w:right w:val="nil"/>
            </w:tcBorders>
            <w:vAlign w:val="bottom"/>
          </w:tcPr>
          <w:p w14:paraId="0FEBE4DC" w14:textId="77777777" w:rsidR="0087202A" w:rsidRPr="00190046" w:rsidRDefault="0087202A" w:rsidP="0087202A">
            <w:pPr>
              <w:pStyle w:val="TableText"/>
              <w:tabs>
                <w:tab w:val="left" w:pos="3306"/>
              </w:tabs>
              <w:jc w:val="right"/>
              <w:rPr>
                <w:rFonts w:cs="Calibri"/>
              </w:rPr>
            </w:pPr>
          </w:p>
        </w:tc>
      </w:tr>
      <w:tr w:rsidR="0087202A" w:rsidRPr="00CF7E1B" w14:paraId="1B7D4243" w14:textId="77777777" w:rsidTr="00963C9D">
        <w:trPr>
          <w:trHeight w:val="23"/>
        </w:trPr>
        <w:tc>
          <w:tcPr>
            <w:tcW w:w="1560" w:type="dxa"/>
            <w:tcBorders>
              <w:top w:val="nil"/>
              <w:left w:val="single" w:sz="2" w:space="0" w:color="auto"/>
              <w:bottom w:val="nil"/>
              <w:right w:val="single" w:sz="2" w:space="0" w:color="auto"/>
            </w:tcBorders>
          </w:tcPr>
          <w:p w14:paraId="06CFF006" w14:textId="77777777" w:rsidR="0087202A" w:rsidRPr="00DE11FF" w:rsidRDefault="0087202A" w:rsidP="0087202A">
            <w:pPr>
              <w:pStyle w:val="TableReference"/>
              <w:tabs>
                <w:tab w:val="left" w:pos="3306"/>
              </w:tabs>
              <w:spacing w:before="40"/>
              <w:rPr>
                <w:rFonts w:cs="Calibri"/>
                <w:color w:val="auto"/>
                <w:sz w:val="16"/>
                <w:szCs w:val="16"/>
              </w:rPr>
            </w:pPr>
          </w:p>
        </w:tc>
        <w:tc>
          <w:tcPr>
            <w:tcW w:w="5791" w:type="dxa"/>
            <w:gridSpan w:val="3"/>
            <w:tcBorders>
              <w:top w:val="nil"/>
              <w:left w:val="single" w:sz="2" w:space="0" w:color="auto"/>
              <w:bottom w:val="nil"/>
              <w:right w:val="nil"/>
            </w:tcBorders>
            <w:vAlign w:val="bottom"/>
          </w:tcPr>
          <w:p w14:paraId="7237BA5E" w14:textId="76B4A2B0" w:rsidR="0087202A" w:rsidRPr="00190046" w:rsidRDefault="0087202A" w:rsidP="0087202A">
            <w:pPr>
              <w:pStyle w:val="TableText"/>
              <w:tabs>
                <w:tab w:val="left" w:pos="3306"/>
              </w:tabs>
              <w:rPr>
                <w:rFonts w:cs="Calibri"/>
                <w:b/>
                <w:bCs/>
              </w:rPr>
            </w:pPr>
            <w:r w:rsidRPr="00190046">
              <w:rPr>
                <w:rFonts w:cs="Calibri"/>
                <w:b/>
                <w:bCs/>
              </w:rPr>
              <w:t>Total Current Other Provisions</w:t>
            </w:r>
          </w:p>
        </w:tc>
        <w:tc>
          <w:tcPr>
            <w:tcW w:w="1613" w:type="dxa"/>
            <w:gridSpan w:val="4"/>
            <w:tcBorders>
              <w:top w:val="single" w:sz="2" w:space="0" w:color="auto"/>
              <w:left w:val="nil"/>
              <w:bottom w:val="single" w:sz="2" w:space="0" w:color="auto"/>
              <w:right w:val="nil"/>
            </w:tcBorders>
            <w:vAlign w:val="bottom"/>
          </w:tcPr>
          <w:p w14:paraId="5EF59E16" w14:textId="77777777" w:rsidR="0087202A" w:rsidRPr="00190046" w:rsidRDefault="0087202A" w:rsidP="0087202A">
            <w:pPr>
              <w:pStyle w:val="TableText"/>
              <w:tabs>
                <w:tab w:val="left" w:pos="3306"/>
              </w:tabs>
              <w:jc w:val="right"/>
              <w:rPr>
                <w:rFonts w:cs="Calibri"/>
                <w:b/>
                <w:bCs/>
              </w:rPr>
            </w:pPr>
          </w:p>
        </w:tc>
        <w:tc>
          <w:tcPr>
            <w:tcW w:w="1527" w:type="dxa"/>
            <w:gridSpan w:val="2"/>
            <w:tcBorders>
              <w:top w:val="single" w:sz="2" w:space="0" w:color="auto"/>
              <w:left w:val="nil"/>
              <w:bottom w:val="single" w:sz="2" w:space="0" w:color="auto"/>
              <w:right w:val="nil"/>
            </w:tcBorders>
            <w:vAlign w:val="bottom"/>
          </w:tcPr>
          <w:p w14:paraId="0FBE883D" w14:textId="77777777" w:rsidR="0087202A" w:rsidRPr="00190046" w:rsidRDefault="0087202A" w:rsidP="0087202A">
            <w:pPr>
              <w:pStyle w:val="TableText"/>
              <w:tabs>
                <w:tab w:val="left" w:pos="3306"/>
              </w:tabs>
              <w:jc w:val="right"/>
              <w:rPr>
                <w:rFonts w:cs="Calibri"/>
                <w:b/>
                <w:bCs/>
              </w:rPr>
            </w:pPr>
          </w:p>
        </w:tc>
      </w:tr>
      <w:tr w:rsidR="0087202A" w:rsidRPr="00CF7E1B" w14:paraId="54D0B8A2" w14:textId="77777777" w:rsidTr="00963C9D">
        <w:trPr>
          <w:trHeight w:val="23"/>
        </w:trPr>
        <w:tc>
          <w:tcPr>
            <w:tcW w:w="1560" w:type="dxa"/>
            <w:tcBorders>
              <w:top w:val="nil"/>
              <w:left w:val="single" w:sz="2" w:space="0" w:color="auto"/>
              <w:bottom w:val="nil"/>
              <w:right w:val="single" w:sz="2" w:space="0" w:color="auto"/>
            </w:tcBorders>
          </w:tcPr>
          <w:p w14:paraId="2F63BD5D" w14:textId="77777777" w:rsidR="0087202A" w:rsidRPr="00DE11FF" w:rsidRDefault="0087202A" w:rsidP="0087202A">
            <w:pPr>
              <w:pStyle w:val="TableReference"/>
              <w:tabs>
                <w:tab w:val="left" w:pos="3306"/>
              </w:tabs>
              <w:spacing w:before="40"/>
              <w:rPr>
                <w:rFonts w:cs="Calibri"/>
                <w:color w:val="auto"/>
                <w:sz w:val="16"/>
                <w:szCs w:val="16"/>
              </w:rPr>
            </w:pPr>
          </w:p>
        </w:tc>
        <w:tc>
          <w:tcPr>
            <w:tcW w:w="5791" w:type="dxa"/>
            <w:gridSpan w:val="3"/>
            <w:tcBorders>
              <w:top w:val="nil"/>
              <w:left w:val="single" w:sz="2" w:space="0" w:color="auto"/>
              <w:bottom w:val="nil"/>
              <w:right w:val="nil"/>
            </w:tcBorders>
            <w:vAlign w:val="bottom"/>
          </w:tcPr>
          <w:p w14:paraId="20645508" w14:textId="18747D36" w:rsidR="0087202A" w:rsidRPr="00190046" w:rsidRDefault="0087202A" w:rsidP="0087202A">
            <w:pPr>
              <w:pStyle w:val="TableText"/>
              <w:tabs>
                <w:tab w:val="left" w:pos="3306"/>
              </w:tabs>
              <w:rPr>
                <w:rFonts w:cs="Calibri"/>
                <w:b/>
                <w:bCs/>
              </w:rPr>
            </w:pPr>
            <w:r w:rsidRPr="00190046">
              <w:rPr>
                <w:rFonts w:cs="Calibri"/>
                <w:b/>
                <w:bCs/>
              </w:rPr>
              <w:t>Total Other Provisions</w:t>
            </w:r>
          </w:p>
        </w:tc>
        <w:tc>
          <w:tcPr>
            <w:tcW w:w="1613" w:type="dxa"/>
            <w:gridSpan w:val="4"/>
            <w:tcBorders>
              <w:top w:val="single" w:sz="2" w:space="0" w:color="auto"/>
              <w:left w:val="nil"/>
              <w:bottom w:val="double" w:sz="4" w:space="0" w:color="auto"/>
              <w:right w:val="nil"/>
            </w:tcBorders>
            <w:vAlign w:val="bottom"/>
          </w:tcPr>
          <w:p w14:paraId="441EC8E1" w14:textId="77777777" w:rsidR="0087202A" w:rsidRPr="00190046" w:rsidRDefault="0087202A" w:rsidP="0087202A">
            <w:pPr>
              <w:pStyle w:val="TableText"/>
              <w:tabs>
                <w:tab w:val="left" w:pos="3306"/>
              </w:tabs>
              <w:jc w:val="right"/>
              <w:rPr>
                <w:rFonts w:cs="Calibri"/>
                <w:b/>
                <w:bCs/>
              </w:rPr>
            </w:pPr>
          </w:p>
        </w:tc>
        <w:tc>
          <w:tcPr>
            <w:tcW w:w="1527" w:type="dxa"/>
            <w:gridSpan w:val="2"/>
            <w:tcBorders>
              <w:top w:val="single" w:sz="2" w:space="0" w:color="auto"/>
              <w:left w:val="nil"/>
              <w:bottom w:val="double" w:sz="4" w:space="0" w:color="auto"/>
              <w:right w:val="nil"/>
            </w:tcBorders>
            <w:vAlign w:val="bottom"/>
          </w:tcPr>
          <w:p w14:paraId="6C0D49AF" w14:textId="77777777" w:rsidR="0087202A" w:rsidRPr="00190046" w:rsidRDefault="0087202A" w:rsidP="0087202A">
            <w:pPr>
              <w:pStyle w:val="TableText"/>
              <w:tabs>
                <w:tab w:val="left" w:pos="3306"/>
              </w:tabs>
              <w:jc w:val="right"/>
              <w:rPr>
                <w:rFonts w:cs="Calibri"/>
                <w:b/>
                <w:bCs/>
              </w:rPr>
            </w:pPr>
          </w:p>
        </w:tc>
      </w:tr>
      <w:tr w:rsidR="00ED5E1D" w:rsidRPr="00CF7E1B" w14:paraId="1CA1C18B" w14:textId="77777777" w:rsidTr="00963C9D">
        <w:trPr>
          <w:trHeight w:val="23"/>
        </w:trPr>
        <w:tc>
          <w:tcPr>
            <w:tcW w:w="1560" w:type="dxa"/>
            <w:tcBorders>
              <w:top w:val="nil"/>
              <w:left w:val="single" w:sz="2" w:space="0" w:color="auto"/>
              <w:bottom w:val="nil"/>
              <w:right w:val="single" w:sz="2" w:space="0" w:color="auto"/>
            </w:tcBorders>
          </w:tcPr>
          <w:p w14:paraId="4094F677" w14:textId="77777777" w:rsidR="00ED5E1D" w:rsidRPr="00DE11FF" w:rsidRDefault="00ED5E1D" w:rsidP="0087202A">
            <w:pPr>
              <w:pStyle w:val="TableReference"/>
              <w:tabs>
                <w:tab w:val="left" w:pos="3306"/>
              </w:tabs>
              <w:spacing w:before="40"/>
              <w:rPr>
                <w:rFonts w:cs="Calibri"/>
                <w:color w:val="auto"/>
                <w:sz w:val="16"/>
                <w:szCs w:val="16"/>
              </w:rPr>
            </w:pPr>
          </w:p>
        </w:tc>
        <w:tc>
          <w:tcPr>
            <w:tcW w:w="5791" w:type="dxa"/>
            <w:gridSpan w:val="3"/>
            <w:tcBorders>
              <w:top w:val="nil"/>
              <w:left w:val="single" w:sz="2" w:space="0" w:color="auto"/>
              <w:bottom w:val="nil"/>
              <w:right w:val="nil"/>
            </w:tcBorders>
            <w:vAlign w:val="bottom"/>
          </w:tcPr>
          <w:p w14:paraId="2DBFF71E" w14:textId="77777777" w:rsidR="00ED5E1D" w:rsidRPr="00190046" w:rsidRDefault="00ED5E1D" w:rsidP="0087202A">
            <w:pPr>
              <w:pStyle w:val="TableText"/>
              <w:tabs>
                <w:tab w:val="left" w:pos="3306"/>
              </w:tabs>
              <w:rPr>
                <w:rFonts w:cs="Calibri"/>
                <w:b/>
                <w:bCs/>
              </w:rPr>
            </w:pPr>
          </w:p>
        </w:tc>
        <w:tc>
          <w:tcPr>
            <w:tcW w:w="1613" w:type="dxa"/>
            <w:gridSpan w:val="4"/>
            <w:tcBorders>
              <w:top w:val="double" w:sz="4" w:space="0" w:color="auto"/>
              <w:left w:val="nil"/>
              <w:bottom w:val="nil"/>
              <w:right w:val="nil"/>
            </w:tcBorders>
            <w:vAlign w:val="bottom"/>
          </w:tcPr>
          <w:p w14:paraId="3878031B" w14:textId="77777777" w:rsidR="00ED5E1D" w:rsidRPr="00190046" w:rsidRDefault="00ED5E1D" w:rsidP="0087202A">
            <w:pPr>
              <w:pStyle w:val="TableText"/>
              <w:tabs>
                <w:tab w:val="left" w:pos="3306"/>
              </w:tabs>
              <w:jc w:val="right"/>
              <w:rPr>
                <w:rFonts w:cs="Calibri"/>
                <w:b/>
                <w:bCs/>
              </w:rPr>
            </w:pPr>
          </w:p>
        </w:tc>
        <w:tc>
          <w:tcPr>
            <w:tcW w:w="1527" w:type="dxa"/>
            <w:gridSpan w:val="2"/>
            <w:tcBorders>
              <w:top w:val="double" w:sz="4" w:space="0" w:color="auto"/>
              <w:left w:val="nil"/>
              <w:bottom w:val="nil"/>
              <w:right w:val="nil"/>
            </w:tcBorders>
            <w:vAlign w:val="bottom"/>
          </w:tcPr>
          <w:p w14:paraId="6F1BE80A" w14:textId="77777777" w:rsidR="00ED5E1D" w:rsidRPr="00190046" w:rsidRDefault="00ED5E1D" w:rsidP="0087202A">
            <w:pPr>
              <w:pStyle w:val="TableText"/>
              <w:tabs>
                <w:tab w:val="left" w:pos="3306"/>
              </w:tabs>
              <w:jc w:val="right"/>
              <w:rPr>
                <w:rFonts w:cs="Calibri"/>
                <w:b/>
                <w:bCs/>
              </w:rPr>
            </w:pPr>
          </w:p>
        </w:tc>
      </w:tr>
      <w:tr w:rsidR="00A40308" w:rsidRPr="00CF7E1B" w14:paraId="55F5C92A" w14:textId="77777777" w:rsidTr="00963C9D">
        <w:trPr>
          <w:trHeight w:val="23"/>
        </w:trPr>
        <w:tc>
          <w:tcPr>
            <w:tcW w:w="1560" w:type="dxa"/>
            <w:tcBorders>
              <w:top w:val="nil"/>
              <w:left w:val="single" w:sz="2" w:space="0" w:color="auto"/>
              <w:bottom w:val="nil"/>
              <w:right w:val="single" w:sz="2" w:space="0" w:color="auto"/>
            </w:tcBorders>
          </w:tcPr>
          <w:p w14:paraId="092749D6" w14:textId="77777777" w:rsidR="00A40308" w:rsidRPr="00DE11FF" w:rsidRDefault="00A40308" w:rsidP="0087202A">
            <w:pPr>
              <w:pStyle w:val="TableReference"/>
              <w:tabs>
                <w:tab w:val="left" w:pos="3306"/>
              </w:tabs>
              <w:spacing w:before="40"/>
              <w:rPr>
                <w:rFonts w:cs="Calibri"/>
                <w:color w:val="auto"/>
                <w:sz w:val="16"/>
                <w:szCs w:val="16"/>
              </w:rPr>
            </w:pPr>
          </w:p>
        </w:tc>
        <w:tc>
          <w:tcPr>
            <w:tcW w:w="5814" w:type="dxa"/>
            <w:gridSpan w:val="4"/>
            <w:tcBorders>
              <w:top w:val="nil"/>
              <w:left w:val="single" w:sz="2" w:space="0" w:color="auto"/>
              <w:bottom w:val="nil"/>
              <w:right w:val="nil"/>
            </w:tcBorders>
            <w:vAlign w:val="bottom"/>
          </w:tcPr>
          <w:p w14:paraId="43484B28" w14:textId="77777777" w:rsidR="00A40308" w:rsidRPr="00190046" w:rsidRDefault="00A40308" w:rsidP="0087202A">
            <w:pPr>
              <w:pStyle w:val="TableText"/>
              <w:tabs>
                <w:tab w:val="left" w:pos="3306"/>
              </w:tabs>
              <w:rPr>
                <w:rFonts w:cs="Calibri"/>
                <w:b/>
                <w:bCs/>
              </w:rPr>
            </w:pPr>
          </w:p>
        </w:tc>
        <w:tc>
          <w:tcPr>
            <w:tcW w:w="1590" w:type="dxa"/>
            <w:gridSpan w:val="3"/>
            <w:tcBorders>
              <w:top w:val="nil"/>
              <w:left w:val="nil"/>
              <w:bottom w:val="nil"/>
              <w:right w:val="nil"/>
            </w:tcBorders>
            <w:vAlign w:val="bottom"/>
          </w:tcPr>
          <w:p w14:paraId="47780666" w14:textId="77777777" w:rsidR="00A40308" w:rsidRPr="00190046" w:rsidRDefault="00A40308" w:rsidP="0087202A">
            <w:pPr>
              <w:pStyle w:val="TableText"/>
              <w:tabs>
                <w:tab w:val="left" w:pos="3306"/>
              </w:tabs>
              <w:jc w:val="right"/>
              <w:rPr>
                <w:rFonts w:cs="Calibri"/>
                <w:b/>
                <w:bCs/>
              </w:rPr>
            </w:pPr>
          </w:p>
        </w:tc>
        <w:tc>
          <w:tcPr>
            <w:tcW w:w="1527" w:type="dxa"/>
            <w:gridSpan w:val="2"/>
            <w:tcBorders>
              <w:top w:val="nil"/>
              <w:left w:val="nil"/>
              <w:bottom w:val="nil"/>
              <w:right w:val="nil"/>
            </w:tcBorders>
            <w:vAlign w:val="bottom"/>
          </w:tcPr>
          <w:p w14:paraId="629A5683" w14:textId="77777777" w:rsidR="00A40308" w:rsidRPr="00190046" w:rsidRDefault="00A40308" w:rsidP="0087202A">
            <w:pPr>
              <w:pStyle w:val="TableText"/>
              <w:tabs>
                <w:tab w:val="left" w:pos="3306"/>
              </w:tabs>
              <w:jc w:val="right"/>
              <w:rPr>
                <w:rFonts w:cs="Calibri"/>
                <w:b/>
                <w:bCs/>
              </w:rPr>
            </w:pPr>
          </w:p>
        </w:tc>
      </w:tr>
      <w:tr w:rsidR="000610F9" w:rsidRPr="00CF7E1B" w14:paraId="2B5644D1" w14:textId="2F42E5FB" w:rsidTr="00963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1"/>
        </w:trPr>
        <w:tc>
          <w:tcPr>
            <w:tcW w:w="1560" w:type="dxa"/>
            <w:tcBorders>
              <w:left w:val="single" w:sz="2" w:space="0" w:color="auto"/>
              <w:right w:val="single" w:sz="2" w:space="0" w:color="auto"/>
            </w:tcBorders>
          </w:tcPr>
          <w:p w14:paraId="3A876989" w14:textId="02137DE4" w:rsidR="000610F9" w:rsidRPr="00190046" w:rsidRDefault="000610F9" w:rsidP="005D3C33">
            <w:pPr>
              <w:spacing w:before="240" w:after="240"/>
              <w:rPr>
                <w:rFonts w:asciiTheme="minorHAnsi" w:hAnsiTheme="minorHAnsi" w:cstheme="minorHAnsi"/>
                <w:b/>
                <w:color w:val="7030A0"/>
                <w:szCs w:val="22"/>
                <w:lang w:eastAsia="en-AU"/>
              </w:rPr>
            </w:pPr>
          </w:p>
        </w:tc>
        <w:tc>
          <w:tcPr>
            <w:tcW w:w="8931" w:type="dxa"/>
            <w:gridSpan w:val="9"/>
            <w:tcBorders>
              <w:left w:val="single" w:sz="2" w:space="0" w:color="auto"/>
            </w:tcBorders>
          </w:tcPr>
          <w:p w14:paraId="347D9BF6" w14:textId="6F598683" w:rsidR="000610F9" w:rsidRPr="0054068B" w:rsidRDefault="000610F9" w:rsidP="00E80D67">
            <w:pPr>
              <w:pStyle w:val="Heading1"/>
              <w:numPr>
                <w:ilvl w:val="0"/>
                <w:numId w:val="0"/>
              </w:numPr>
              <w:rPr>
                <w:rFonts w:asciiTheme="minorHAnsi" w:hAnsiTheme="minorHAnsi" w:cstheme="minorHAnsi"/>
                <w:sz w:val="28"/>
                <w:szCs w:val="28"/>
                <w:lang w:eastAsia="en-AU"/>
              </w:rPr>
            </w:pPr>
            <w:bookmarkStart w:id="1201" w:name="_Toc400627385"/>
            <w:bookmarkStart w:id="1202" w:name="_Toc223710677"/>
            <w:r w:rsidRPr="0054068B">
              <w:rPr>
                <w:rFonts w:asciiTheme="minorHAnsi" w:hAnsiTheme="minorHAnsi" w:cstheme="minorHAnsi"/>
                <w:sz w:val="28"/>
                <w:szCs w:val="28"/>
                <w:lang w:eastAsia="en-AU"/>
              </w:rPr>
              <w:t xml:space="preserve">Note </w:t>
            </w:r>
            <w:r w:rsidR="008B4633" w:rsidRPr="00510612">
              <w:rPr>
                <w:rFonts w:asciiTheme="minorHAnsi" w:hAnsiTheme="minorHAnsi" w:cstheme="minorHAnsi"/>
                <w:sz w:val="28"/>
                <w:szCs w:val="28"/>
                <w:lang w:eastAsia="en-AU"/>
              </w:rPr>
              <w:t>51</w:t>
            </w:r>
            <w:r w:rsidRPr="0054068B">
              <w:rPr>
                <w:rFonts w:asciiTheme="minorHAnsi" w:hAnsiTheme="minorHAnsi" w:cstheme="minorHAnsi"/>
                <w:sz w:val="28"/>
                <w:szCs w:val="28"/>
                <w:lang w:eastAsia="en-AU"/>
              </w:rPr>
              <w:t>.</w:t>
            </w:r>
            <w:r w:rsidR="00FA7C77" w:rsidRPr="0054068B">
              <w:rPr>
                <w:rFonts w:asciiTheme="minorHAnsi" w:hAnsiTheme="minorHAnsi" w:cstheme="minorHAnsi"/>
                <w:sz w:val="28"/>
                <w:szCs w:val="28"/>
                <w:lang w:eastAsia="en-AU"/>
              </w:rPr>
              <w:t xml:space="preserve"> </w:t>
            </w:r>
            <w:r w:rsidRPr="0054068B">
              <w:rPr>
                <w:rFonts w:asciiTheme="minorHAnsi" w:hAnsiTheme="minorHAnsi" w:cstheme="minorHAnsi"/>
                <w:sz w:val="28"/>
                <w:szCs w:val="28"/>
                <w:lang w:eastAsia="en-AU"/>
              </w:rPr>
              <w:t xml:space="preserve"> </w:t>
            </w:r>
            <w:bookmarkStart w:id="1203" w:name="RestructureAdminArrang_Territorial"/>
            <w:bookmarkStart w:id="1204" w:name="TSrestructAA"/>
            <w:bookmarkEnd w:id="1203"/>
            <w:r w:rsidRPr="0054068B">
              <w:rPr>
                <w:rFonts w:asciiTheme="minorHAnsi" w:hAnsiTheme="minorHAnsi" w:cstheme="minorHAnsi"/>
                <w:sz w:val="28"/>
                <w:szCs w:val="28"/>
                <w:lang w:eastAsia="en-AU"/>
              </w:rPr>
              <w:t xml:space="preserve">Restructure of Administrative Arrangements </w:t>
            </w:r>
            <w:r w:rsidRPr="0054068B">
              <w:rPr>
                <w:rFonts w:asciiTheme="minorHAnsi" w:hAnsiTheme="minorHAnsi" w:cstheme="minorHAnsi"/>
                <w:sz w:val="28"/>
                <w:szCs w:val="28"/>
              </w:rPr>
              <w:t xml:space="preserve">– </w:t>
            </w:r>
            <w:r w:rsidRPr="0054068B">
              <w:rPr>
                <w:rFonts w:asciiTheme="minorHAnsi" w:hAnsiTheme="minorHAnsi" w:cstheme="minorHAnsi"/>
                <w:sz w:val="28"/>
                <w:szCs w:val="28"/>
                <w:lang w:eastAsia="en-AU"/>
              </w:rPr>
              <w:t>Territorial</w:t>
            </w:r>
            <w:bookmarkEnd w:id="1201"/>
            <w:bookmarkEnd w:id="1204"/>
            <w:bookmarkEnd w:id="1202"/>
          </w:p>
        </w:tc>
      </w:tr>
      <w:tr w:rsidR="00577081" w:rsidRPr="00CF7E1B" w14:paraId="07A5BA01" w14:textId="51D4F4AC" w:rsidTr="00963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left w:val="single" w:sz="2" w:space="0" w:color="auto"/>
              <w:right w:val="single" w:sz="2" w:space="0" w:color="auto"/>
            </w:tcBorders>
          </w:tcPr>
          <w:p w14:paraId="279AC431" w14:textId="250E9690" w:rsidR="00577081" w:rsidRPr="0007146C" w:rsidRDefault="00577081" w:rsidP="00577081">
            <w:pPr>
              <w:pStyle w:val="TableReference"/>
              <w:spacing w:after="120"/>
              <w:rPr>
                <w:rFonts w:cs="Calibri"/>
                <w:color w:val="7030A0"/>
                <w:sz w:val="14"/>
              </w:rPr>
            </w:pPr>
          </w:p>
        </w:tc>
        <w:tc>
          <w:tcPr>
            <w:tcW w:w="8931" w:type="dxa"/>
            <w:gridSpan w:val="9"/>
            <w:tcBorders>
              <w:left w:val="single" w:sz="2" w:space="0" w:color="auto"/>
            </w:tcBorders>
            <w:vAlign w:val="center"/>
          </w:tcPr>
          <w:p w14:paraId="71BB4F2F" w14:textId="65D9CE79" w:rsidR="00577081" w:rsidRPr="007B5608" w:rsidRDefault="00577081" w:rsidP="00577081">
            <w:pPr>
              <w:pStyle w:val="TableText"/>
              <w:spacing w:before="0" w:after="40"/>
              <w:rPr>
                <w:rFonts w:cs="Calibri"/>
                <w:b/>
                <w:lang w:eastAsia="en-AU"/>
              </w:rPr>
            </w:pPr>
            <w:r w:rsidRPr="007B5608">
              <w:rPr>
                <w:rFonts w:asciiTheme="minorHAnsi" w:hAnsiTheme="minorHAnsi" w:cstheme="minorHAnsi"/>
                <w:b/>
                <w:bCs/>
                <w:lang w:eastAsia="en-AU"/>
              </w:rPr>
              <w:t xml:space="preserve">Description and Material Accounting Policies Relating to </w:t>
            </w:r>
            <w:r w:rsidRPr="007B5608">
              <w:rPr>
                <w:rFonts w:asciiTheme="minorHAnsi" w:hAnsiTheme="minorHAnsi" w:cstheme="minorHAnsi"/>
                <w:b/>
                <w:bCs/>
              </w:rPr>
              <w:t>Restructure of Administrative Arrangements</w:t>
            </w:r>
          </w:p>
        </w:tc>
      </w:tr>
      <w:tr w:rsidR="00577081" w:rsidRPr="00CF7E1B" w14:paraId="0D2E92C2" w14:textId="77777777" w:rsidTr="00963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left w:val="single" w:sz="2" w:space="0" w:color="auto"/>
              <w:right w:val="single" w:sz="2" w:space="0" w:color="auto"/>
            </w:tcBorders>
          </w:tcPr>
          <w:p w14:paraId="59C3295B" w14:textId="6FD2EAE5" w:rsidR="00577081" w:rsidRPr="0007146C" w:rsidRDefault="00577081" w:rsidP="00577081">
            <w:pPr>
              <w:pStyle w:val="TableReference"/>
              <w:spacing w:after="120"/>
              <w:rPr>
                <w:rFonts w:cs="Calibri"/>
                <w:color w:val="7030A0"/>
                <w:sz w:val="14"/>
              </w:rPr>
            </w:pPr>
            <w:r w:rsidRPr="007B5608">
              <w:rPr>
                <w:rFonts w:cs="Calibri"/>
                <w:color w:val="7030A0"/>
                <w:sz w:val="14"/>
              </w:rPr>
              <w:t>AASB 1004 Appendix A</w:t>
            </w:r>
          </w:p>
        </w:tc>
        <w:tc>
          <w:tcPr>
            <w:tcW w:w="8931" w:type="dxa"/>
            <w:gridSpan w:val="9"/>
            <w:tcBorders>
              <w:left w:val="single" w:sz="2" w:space="0" w:color="auto"/>
            </w:tcBorders>
            <w:vAlign w:val="center"/>
          </w:tcPr>
          <w:p w14:paraId="2F167FB8" w14:textId="098A4576" w:rsidR="00577081" w:rsidRPr="007B5608" w:rsidRDefault="00577081" w:rsidP="0007146C">
            <w:pPr>
              <w:pStyle w:val="TableText"/>
              <w:spacing w:before="0" w:after="120"/>
              <w:jc w:val="both"/>
              <w:rPr>
                <w:rFonts w:cs="Calibri"/>
                <w:b/>
                <w:lang w:eastAsia="en-AU"/>
              </w:rPr>
            </w:pPr>
            <w:r w:rsidRPr="007B5608">
              <w:rPr>
                <w:rFonts w:asciiTheme="minorHAnsi" w:hAnsiTheme="minorHAnsi" w:cstheme="minorHAnsi"/>
                <w:lang w:eastAsia="en-AU"/>
              </w:rPr>
              <w:t xml:space="preserve">A restructure of administrative arrangements (AAs) is the reallocation or reorganisation of assets, liabilities, activities and responsibilities amongst the agencies that the government controls that occurs </w:t>
            </w:r>
            <w:proofErr w:type="gramStart"/>
            <w:r w:rsidRPr="007B5608">
              <w:rPr>
                <w:rFonts w:asciiTheme="minorHAnsi" w:hAnsiTheme="minorHAnsi" w:cstheme="minorHAnsi"/>
                <w:lang w:eastAsia="en-AU"/>
              </w:rPr>
              <w:t>as a consequence of</w:t>
            </w:r>
            <w:proofErr w:type="gramEnd"/>
            <w:r w:rsidRPr="007B5608">
              <w:rPr>
                <w:rFonts w:asciiTheme="minorHAnsi" w:hAnsiTheme="minorHAnsi" w:cstheme="minorHAnsi"/>
                <w:lang w:eastAsia="en-AU"/>
              </w:rPr>
              <w:t xml:space="preserve"> a rearrangement in the way in which activities and responsibilities are prescribed under legislation or other authority are allocated between the </w:t>
            </w:r>
            <w:proofErr w:type="gramStart"/>
            <w:r w:rsidRPr="007B5608">
              <w:rPr>
                <w:rFonts w:asciiTheme="minorHAnsi" w:hAnsiTheme="minorHAnsi" w:cstheme="minorHAnsi"/>
                <w:lang w:eastAsia="en-AU"/>
              </w:rPr>
              <w:t>government’s controlled</w:t>
            </w:r>
            <w:proofErr w:type="gramEnd"/>
            <w:r w:rsidRPr="007B5608">
              <w:rPr>
                <w:rFonts w:asciiTheme="minorHAnsi" w:hAnsiTheme="minorHAnsi" w:cstheme="minorHAnsi"/>
                <w:lang w:eastAsia="en-AU"/>
              </w:rPr>
              <w:t xml:space="preserve"> agencies.</w:t>
            </w:r>
          </w:p>
        </w:tc>
      </w:tr>
      <w:tr w:rsidR="00577081" w:rsidRPr="00CF7E1B" w14:paraId="262F6DCC" w14:textId="77777777" w:rsidTr="00963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left w:val="single" w:sz="2" w:space="0" w:color="auto"/>
              <w:right w:val="single" w:sz="2" w:space="0" w:color="auto"/>
            </w:tcBorders>
            <w:vAlign w:val="center"/>
          </w:tcPr>
          <w:p w14:paraId="56464D09" w14:textId="77777777" w:rsidR="00577081" w:rsidRPr="0007146C" w:rsidRDefault="00577081" w:rsidP="00577081">
            <w:pPr>
              <w:pStyle w:val="TableReference"/>
              <w:spacing w:after="120"/>
              <w:rPr>
                <w:rFonts w:cs="Calibri"/>
                <w:color w:val="7030A0"/>
                <w:sz w:val="14"/>
              </w:rPr>
            </w:pPr>
          </w:p>
        </w:tc>
        <w:tc>
          <w:tcPr>
            <w:tcW w:w="8931" w:type="dxa"/>
            <w:gridSpan w:val="9"/>
            <w:tcBorders>
              <w:left w:val="single" w:sz="2" w:space="0" w:color="auto"/>
            </w:tcBorders>
            <w:vAlign w:val="center"/>
          </w:tcPr>
          <w:p w14:paraId="6206491B" w14:textId="1897737F" w:rsidR="00577081" w:rsidRPr="007B5608" w:rsidRDefault="00577081" w:rsidP="0007146C">
            <w:pPr>
              <w:pStyle w:val="TableText"/>
              <w:spacing w:before="0" w:after="120"/>
              <w:jc w:val="both"/>
              <w:rPr>
                <w:rFonts w:cs="Calibri"/>
                <w:b/>
                <w:lang w:eastAsia="en-AU"/>
              </w:rPr>
            </w:pPr>
            <w:r w:rsidRPr="007B5608">
              <w:rPr>
                <w:rFonts w:asciiTheme="minorHAnsi" w:hAnsiTheme="minorHAnsi" w:cstheme="minorHAnsi"/>
                <w:lang w:eastAsia="en-AU"/>
              </w:rPr>
              <w:t>AAs do not apply to the transfer of individual assets between agencies, but instead they involve the transfer of an integrated set of activities, mainly for the purpose of reducing overall costs or providing other economic benefits to the Community. They involve a discrete function being transferred between agencies. As such, AAs often involve the transfer of appropriations, staff, bank accounts, assets and liabilities.</w:t>
            </w:r>
          </w:p>
        </w:tc>
      </w:tr>
      <w:tr w:rsidR="00577081" w:rsidRPr="00CF7E1B" w14:paraId="581340F0" w14:textId="77777777" w:rsidTr="00963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left w:val="single" w:sz="2" w:space="0" w:color="auto"/>
              <w:right w:val="single" w:sz="2" w:space="0" w:color="auto"/>
            </w:tcBorders>
            <w:vAlign w:val="center"/>
          </w:tcPr>
          <w:p w14:paraId="2DEAE283" w14:textId="77777777" w:rsidR="00577081" w:rsidRPr="0007146C" w:rsidRDefault="00577081" w:rsidP="00577081">
            <w:pPr>
              <w:pStyle w:val="TableReference"/>
              <w:spacing w:after="120"/>
              <w:rPr>
                <w:rFonts w:cs="Calibri"/>
                <w:color w:val="7030A0"/>
                <w:sz w:val="14"/>
              </w:rPr>
            </w:pPr>
          </w:p>
        </w:tc>
        <w:tc>
          <w:tcPr>
            <w:tcW w:w="8931" w:type="dxa"/>
            <w:gridSpan w:val="9"/>
            <w:tcBorders>
              <w:left w:val="single" w:sz="2" w:space="0" w:color="auto"/>
            </w:tcBorders>
            <w:vAlign w:val="center"/>
          </w:tcPr>
          <w:p w14:paraId="27007849" w14:textId="05368863" w:rsidR="00577081" w:rsidRPr="007B5608" w:rsidRDefault="00577081" w:rsidP="0007146C">
            <w:pPr>
              <w:pStyle w:val="TableText"/>
              <w:spacing w:before="0" w:after="120"/>
              <w:jc w:val="both"/>
              <w:rPr>
                <w:rFonts w:cs="Calibri"/>
                <w:b/>
                <w:lang w:eastAsia="en-AU"/>
              </w:rPr>
            </w:pPr>
            <w:r w:rsidRPr="007B5608">
              <w:rPr>
                <w:rFonts w:asciiTheme="minorHAnsi" w:hAnsiTheme="minorHAnsi" w:cstheme="minorHAnsi"/>
                <w:lang w:eastAsia="en-AU"/>
              </w:rPr>
              <w:t>AA transfers are classified as contributions by/distribution to owners and as such are accounted for as an equity transfer. AA transfers are measured at the carrying value recorded by the transferor immediately prior to the transfer.</w:t>
            </w:r>
          </w:p>
        </w:tc>
      </w:tr>
      <w:tr w:rsidR="00577081" w:rsidRPr="00CF7E1B" w14:paraId="33DA3AD3" w14:textId="77777777" w:rsidTr="00963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left w:val="single" w:sz="2" w:space="0" w:color="auto"/>
              <w:right w:val="single" w:sz="2" w:space="0" w:color="auto"/>
            </w:tcBorders>
            <w:vAlign w:val="center"/>
          </w:tcPr>
          <w:p w14:paraId="475644F2" w14:textId="19C53FB8" w:rsidR="00577081" w:rsidRPr="00190046" w:rsidRDefault="00577081" w:rsidP="00577081">
            <w:pPr>
              <w:pStyle w:val="TableReference"/>
              <w:spacing w:before="60"/>
              <w:rPr>
                <w:rFonts w:cs="Calibri"/>
                <w:color w:val="7030A0"/>
                <w:sz w:val="14"/>
              </w:rPr>
            </w:pPr>
            <w:r w:rsidRPr="00190046">
              <w:rPr>
                <w:rFonts w:cs="Calibri"/>
                <w:color w:val="7030A0"/>
                <w:sz w:val="14"/>
              </w:rPr>
              <w:t>AASB 1004.57</w:t>
            </w:r>
          </w:p>
        </w:tc>
        <w:tc>
          <w:tcPr>
            <w:tcW w:w="8931" w:type="dxa"/>
            <w:gridSpan w:val="9"/>
            <w:tcBorders>
              <w:left w:val="single" w:sz="2" w:space="0" w:color="auto"/>
            </w:tcBorders>
            <w:vAlign w:val="center"/>
          </w:tcPr>
          <w:p w14:paraId="539FC876" w14:textId="72E69E4B" w:rsidR="00577081" w:rsidRPr="00190046" w:rsidRDefault="00577081" w:rsidP="00577081">
            <w:pPr>
              <w:pStyle w:val="TableText"/>
              <w:spacing w:before="0"/>
              <w:rPr>
                <w:rFonts w:cs="Calibri"/>
                <w:b/>
                <w:lang w:eastAsia="en-AU"/>
              </w:rPr>
            </w:pPr>
            <w:r w:rsidRPr="00190046">
              <w:rPr>
                <w:rFonts w:cs="Calibri"/>
                <w:b/>
                <w:lang w:eastAsia="en-AU"/>
              </w:rPr>
              <w:t>Restructures of Administrative Arrangements 202</w:t>
            </w:r>
            <w:r w:rsidR="00CA3711">
              <w:rPr>
                <w:rFonts w:cs="Calibri"/>
                <w:b/>
                <w:lang w:eastAsia="en-AU"/>
              </w:rPr>
              <w:t>5</w:t>
            </w:r>
            <w:r w:rsidRPr="00190046">
              <w:rPr>
                <w:rFonts w:cs="Calibri"/>
                <w:b/>
                <w:lang w:eastAsia="en-AU"/>
              </w:rPr>
              <w:t>-2</w:t>
            </w:r>
            <w:r w:rsidR="00CA3711">
              <w:rPr>
                <w:rFonts w:cs="Calibri"/>
                <w:b/>
                <w:lang w:eastAsia="en-AU"/>
              </w:rPr>
              <w:t>6</w:t>
            </w:r>
          </w:p>
        </w:tc>
      </w:tr>
      <w:tr w:rsidR="00577081" w:rsidRPr="00CF7E1B" w14:paraId="7A8F49C6" w14:textId="39D9C313" w:rsidTr="00963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1560" w:type="dxa"/>
            <w:tcBorders>
              <w:left w:val="single" w:sz="2" w:space="0" w:color="auto"/>
              <w:right w:val="single" w:sz="2" w:space="0" w:color="auto"/>
            </w:tcBorders>
          </w:tcPr>
          <w:p w14:paraId="7BDD6FE2" w14:textId="77777777" w:rsidR="00577081" w:rsidRPr="00190046" w:rsidRDefault="00577081" w:rsidP="00577081">
            <w:pPr>
              <w:pStyle w:val="TableReference"/>
              <w:spacing w:before="60"/>
              <w:rPr>
                <w:rFonts w:cs="Calibri"/>
                <w:color w:val="7030A0"/>
                <w:sz w:val="14"/>
              </w:rPr>
            </w:pPr>
          </w:p>
        </w:tc>
        <w:tc>
          <w:tcPr>
            <w:tcW w:w="8931" w:type="dxa"/>
            <w:gridSpan w:val="9"/>
            <w:tcBorders>
              <w:left w:val="single" w:sz="2" w:space="0" w:color="auto"/>
            </w:tcBorders>
          </w:tcPr>
          <w:p w14:paraId="721D7343" w14:textId="3D686167" w:rsidR="00577081" w:rsidRPr="00190046" w:rsidRDefault="002E18FB" w:rsidP="00577081">
            <w:pPr>
              <w:pStyle w:val="TableText"/>
              <w:tabs>
                <w:tab w:val="left" w:pos="3306"/>
              </w:tabs>
              <w:spacing w:before="60" w:after="60"/>
              <w:jc w:val="both"/>
              <w:rPr>
                <w:rFonts w:cs="Calibri"/>
                <w:lang w:eastAsia="en-AU"/>
              </w:rPr>
            </w:pPr>
            <w:r w:rsidRPr="0012659E">
              <w:rPr>
                <w:rFonts w:cs="Calibri"/>
                <w:color w:val="FF0000"/>
              </w:rPr>
              <w:t xml:space="preserve">The ACT Government issued the </w:t>
            </w:r>
            <w:r w:rsidRPr="0039574C">
              <w:rPr>
                <w:rFonts w:cs="Calibri"/>
                <w:i/>
                <w:iCs/>
                <w:color w:val="FF0000"/>
              </w:rPr>
              <w:t>Administrative Arrangements 2025 (No 1)</w:t>
            </w:r>
            <w:r w:rsidRPr="0012659E">
              <w:rPr>
                <w:rFonts w:cs="Calibri"/>
                <w:color w:val="FF0000"/>
              </w:rPr>
              <w:t xml:space="preserve"> </w:t>
            </w:r>
            <w:r>
              <w:rPr>
                <w:rFonts w:cs="Calibri"/>
                <w:color w:val="FF0000"/>
              </w:rPr>
              <w:t>Notifiable Instrument (</w:t>
            </w:r>
            <w:r w:rsidRPr="00F65FD7">
              <w:rPr>
                <w:rFonts w:cs="Calibri"/>
                <w:color w:val="FF0000"/>
              </w:rPr>
              <w:t>NI202</w:t>
            </w:r>
            <w:r>
              <w:rPr>
                <w:rFonts w:cs="Calibri"/>
                <w:color w:val="FF0000"/>
              </w:rPr>
              <w:t>5</w:t>
            </w:r>
            <w:r w:rsidRPr="00F65FD7">
              <w:rPr>
                <w:rFonts w:cs="Calibri"/>
                <w:color w:val="FF0000"/>
              </w:rPr>
              <w:t>-</w:t>
            </w:r>
            <w:r>
              <w:rPr>
                <w:rFonts w:cs="Calibri"/>
                <w:color w:val="FF0000"/>
              </w:rPr>
              <w:t>XXX</w:t>
            </w:r>
            <w:r w:rsidRPr="00F65FD7">
              <w:rPr>
                <w:rFonts w:cs="Calibri"/>
                <w:color w:val="FF0000"/>
              </w:rPr>
              <w:t xml:space="preserve">) </w:t>
            </w:r>
            <w:r w:rsidRPr="002E18FB">
              <w:rPr>
                <w:rFonts w:cs="Calibri"/>
              </w:rPr>
              <w:t>o</w:t>
            </w:r>
            <w:r w:rsidR="00577081" w:rsidRPr="00190046">
              <w:rPr>
                <w:rFonts w:cs="Calibri"/>
                <w:lang w:eastAsia="en-AU"/>
              </w:rPr>
              <w:t xml:space="preserve">n 7 </w:t>
            </w:r>
            <w:r w:rsidRPr="002E18FB">
              <w:rPr>
                <w:rFonts w:cs="Calibri"/>
                <w:color w:val="FF0000"/>
                <w:lang w:eastAsia="en-AU"/>
              </w:rPr>
              <w:t xml:space="preserve">December 2025 </w:t>
            </w:r>
            <w:r w:rsidR="00577081" w:rsidRPr="002E18FB">
              <w:rPr>
                <w:rFonts w:cs="Calibri"/>
                <w:strike/>
                <w:color w:val="FF0000"/>
                <w:lang w:eastAsia="en-AU"/>
              </w:rPr>
              <w:t>January 202</w:t>
            </w:r>
            <w:r w:rsidR="00CA3711" w:rsidRPr="002E18FB">
              <w:rPr>
                <w:rFonts w:cs="Calibri"/>
                <w:strike/>
                <w:color w:val="FF0000"/>
                <w:lang w:eastAsia="en-AU"/>
              </w:rPr>
              <w:t>6</w:t>
            </w:r>
            <w:r w:rsidR="00577081" w:rsidRPr="00190046">
              <w:rPr>
                <w:rFonts w:cs="Calibri"/>
                <w:lang w:eastAsia="en-AU"/>
              </w:rPr>
              <w:t xml:space="preserve">, </w:t>
            </w:r>
            <w:r w:rsidRPr="0012659E">
              <w:rPr>
                <w:rFonts w:cs="Calibri"/>
                <w:color w:val="FF0000"/>
              </w:rPr>
              <w:t xml:space="preserve">which involved </w:t>
            </w:r>
            <w:r>
              <w:rPr>
                <w:rFonts w:cs="Calibri"/>
                <w:color w:val="FF0000"/>
              </w:rPr>
              <w:t xml:space="preserve">the </w:t>
            </w:r>
            <w:r w:rsidRPr="00BF1003">
              <w:rPr>
                <w:rFonts w:cs="Calibri"/>
                <w:color w:val="FF0000"/>
              </w:rPr>
              <w:t xml:space="preserve">Heritage and Environment division </w:t>
            </w:r>
            <w:r w:rsidR="00577081" w:rsidRPr="002E18FB">
              <w:rPr>
                <w:rFonts w:cs="Calibri"/>
                <w:strike/>
                <w:color w:val="FF0000"/>
                <w:lang w:eastAsia="en-AU"/>
              </w:rPr>
              <w:t>a restructuring of administrative arrangements occurred between</w:t>
            </w:r>
            <w:r w:rsidR="00577081" w:rsidRPr="00190046">
              <w:rPr>
                <w:rFonts w:cs="Calibri"/>
                <w:lang w:eastAsia="en-AU"/>
              </w:rPr>
              <w:t xml:space="preserve"> </w:t>
            </w:r>
            <w:r w:rsidR="00981F77" w:rsidRPr="00BF1003">
              <w:rPr>
                <w:rFonts w:cs="Calibri"/>
                <w:color w:val="FF0000"/>
              </w:rPr>
              <w:t xml:space="preserve">moving </w:t>
            </w:r>
            <w:r w:rsidR="00981F77">
              <w:rPr>
                <w:rFonts w:cs="Calibri"/>
                <w:color w:val="FF0000"/>
              </w:rPr>
              <w:t xml:space="preserve">from </w:t>
            </w:r>
            <w:r w:rsidR="00981F77" w:rsidRPr="00294D7B">
              <w:rPr>
                <w:rFonts w:cs="Calibri"/>
                <w:color w:val="538135" w:themeColor="accent6" w:themeShade="BF"/>
              </w:rPr>
              <w:t>ABC Directorate</w:t>
            </w:r>
            <w:r w:rsidR="00981F77" w:rsidRPr="00C441BB">
              <w:rPr>
                <w:rFonts w:cs="Calibri"/>
              </w:rPr>
              <w:t xml:space="preserve"> </w:t>
            </w:r>
            <w:r w:rsidR="00981F77" w:rsidRPr="005A5151">
              <w:rPr>
                <w:rFonts w:cs="Calibri"/>
                <w:strike/>
                <w:color w:val="538135" w:themeColor="accent6" w:themeShade="BF"/>
              </w:rPr>
              <w:t>‘</w:t>
            </w:r>
            <w:r w:rsidR="00981F77" w:rsidRPr="005A5151">
              <w:rPr>
                <w:strike/>
                <w:color w:val="538135" w:themeColor="accent6" w:themeShade="BF"/>
              </w:rPr>
              <w:t>Burley Griffin</w:t>
            </w:r>
            <w:r w:rsidR="00981F77" w:rsidRPr="005A5151">
              <w:rPr>
                <w:rFonts w:cs="Calibri"/>
                <w:strike/>
                <w:color w:val="538135" w:themeColor="accent6" w:themeShade="BF"/>
              </w:rPr>
              <w:t xml:space="preserve"> Agency’</w:t>
            </w:r>
            <w:r w:rsidR="00981F77" w:rsidRPr="005A5151">
              <w:rPr>
                <w:rFonts w:cs="Calibri"/>
                <w:color w:val="538135" w:themeColor="accent6" w:themeShade="BF"/>
              </w:rPr>
              <w:t xml:space="preserve"> </w:t>
            </w:r>
            <w:proofErr w:type="spellStart"/>
            <w:r w:rsidR="00981F77" w:rsidRPr="0039574C">
              <w:rPr>
                <w:rFonts w:cs="Calibri"/>
                <w:color w:val="EE0000"/>
              </w:rPr>
              <w:t>to</w:t>
            </w:r>
            <w:r w:rsidR="00981F77" w:rsidRPr="0039574C">
              <w:rPr>
                <w:rFonts w:cs="Calibri"/>
                <w:strike/>
                <w:color w:val="EE0000"/>
              </w:rPr>
              <w:t>and</w:t>
            </w:r>
            <w:proofErr w:type="spellEnd"/>
            <w:r w:rsidR="00981F77" w:rsidRPr="00C441BB">
              <w:rPr>
                <w:rFonts w:cs="Calibri"/>
              </w:rPr>
              <w:t xml:space="preserve"> </w:t>
            </w:r>
            <w:r w:rsidR="00981F77" w:rsidRPr="00294D7B">
              <w:rPr>
                <w:rFonts w:cs="Calibri"/>
                <w:color w:val="538135" w:themeColor="accent6" w:themeShade="BF"/>
              </w:rPr>
              <w:t>‘</w:t>
            </w:r>
            <w:r w:rsidR="00981F77" w:rsidRPr="00294D7B">
              <w:rPr>
                <w:color w:val="538135" w:themeColor="accent6" w:themeShade="BF"/>
              </w:rPr>
              <w:t>Burley Griffin</w:t>
            </w:r>
            <w:r w:rsidR="00981F77" w:rsidRPr="00294D7B">
              <w:rPr>
                <w:rFonts w:cs="Calibri"/>
                <w:color w:val="538135" w:themeColor="accent6" w:themeShade="BF"/>
              </w:rPr>
              <w:t xml:space="preserve"> Agency’</w:t>
            </w:r>
            <w:r w:rsidR="00981F77" w:rsidRPr="00294D7B">
              <w:rPr>
                <w:rFonts w:cs="Calibri"/>
                <w:strike/>
                <w:color w:val="538135" w:themeColor="accent6" w:themeShade="BF"/>
              </w:rPr>
              <w:t xml:space="preserve"> </w:t>
            </w:r>
            <w:r w:rsidR="00981F77">
              <w:rPr>
                <w:rFonts w:cs="Calibri"/>
                <w:strike/>
                <w:color w:val="538135" w:themeColor="accent6" w:themeShade="BF"/>
              </w:rPr>
              <w:t>ABC</w:t>
            </w:r>
            <w:r w:rsidR="00981F77" w:rsidRPr="005A5151">
              <w:rPr>
                <w:rFonts w:cs="Calibri"/>
                <w:strike/>
                <w:color w:val="538135" w:themeColor="accent6" w:themeShade="BF"/>
              </w:rPr>
              <w:t xml:space="preserve"> Directorate</w:t>
            </w:r>
            <w:r w:rsidR="00981F77" w:rsidRPr="0039574C">
              <w:rPr>
                <w:rFonts w:cs="Calibri"/>
                <w:strike/>
                <w:color w:val="EE0000"/>
              </w:rPr>
              <w:t xml:space="preserve"> involving a Heritage and Environment division</w:t>
            </w:r>
            <w:r w:rsidR="00577081" w:rsidRPr="00190046">
              <w:rPr>
                <w:rFonts w:cs="Calibri"/>
                <w:lang w:eastAsia="en-AU"/>
              </w:rPr>
              <w:t xml:space="preserve">. </w:t>
            </w:r>
            <w:r w:rsidR="00577081">
              <w:rPr>
                <w:rFonts w:cs="Calibri"/>
                <w:lang w:eastAsia="en-AU"/>
              </w:rPr>
              <w:t>R</w:t>
            </w:r>
            <w:r w:rsidR="00577081" w:rsidRPr="00190046">
              <w:rPr>
                <w:rFonts w:cs="Calibri"/>
                <w:lang w:eastAsia="en-AU"/>
              </w:rPr>
              <w:t xml:space="preserve">efer to </w:t>
            </w:r>
            <w:r w:rsidR="00577081" w:rsidRPr="00190046">
              <w:rPr>
                <w:rFonts w:cs="Calibri"/>
                <w:iCs/>
                <w:lang w:eastAsia="en-AU"/>
              </w:rPr>
              <w:t xml:space="preserve">Note </w:t>
            </w:r>
            <w:r w:rsidR="008B4633" w:rsidRPr="00510612">
              <w:rPr>
                <w:rFonts w:cs="Calibri"/>
                <w:iCs/>
                <w:lang w:eastAsia="en-AU"/>
              </w:rPr>
              <w:t>29</w:t>
            </w:r>
            <w:r w:rsidR="00577081" w:rsidRPr="00190046">
              <w:rPr>
                <w:rFonts w:cs="Calibri"/>
                <w:i/>
                <w:lang w:eastAsia="en-AU"/>
              </w:rPr>
              <w:t xml:space="preserve"> Restructure of Administrative</w:t>
            </w:r>
            <w:r w:rsidR="00577081" w:rsidRPr="00190046">
              <w:rPr>
                <w:rFonts w:cs="Calibri"/>
                <w:lang w:eastAsia="en-AU"/>
              </w:rPr>
              <w:t xml:space="preserve"> </w:t>
            </w:r>
            <w:r w:rsidR="00577081" w:rsidRPr="00190046">
              <w:rPr>
                <w:rFonts w:cs="Calibri"/>
                <w:i/>
                <w:lang w:eastAsia="en-AU"/>
              </w:rPr>
              <w:t>Arrangements</w:t>
            </w:r>
            <w:r w:rsidR="00577081" w:rsidRPr="00190046">
              <w:rPr>
                <w:rFonts w:cs="Calibri"/>
                <w:lang w:eastAsia="en-AU"/>
              </w:rPr>
              <w:t xml:space="preserve"> for details of this transfer.</w:t>
            </w:r>
          </w:p>
        </w:tc>
      </w:tr>
      <w:tr w:rsidR="00F94051" w:rsidRPr="00CF7E1B" w14:paraId="3B8815C2" w14:textId="6EDBB67E" w:rsidTr="00963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1"/>
        </w:trPr>
        <w:tc>
          <w:tcPr>
            <w:tcW w:w="1560" w:type="dxa"/>
            <w:tcBorders>
              <w:left w:val="single" w:sz="2" w:space="0" w:color="auto"/>
              <w:right w:val="single" w:sz="2" w:space="0" w:color="auto"/>
            </w:tcBorders>
          </w:tcPr>
          <w:p w14:paraId="660E39D2" w14:textId="77777777" w:rsidR="00F94051" w:rsidRPr="00190046" w:rsidRDefault="00F94051" w:rsidP="00F94051">
            <w:pPr>
              <w:rPr>
                <w:rFonts w:cs="Calibri"/>
                <w:color w:val="7030A0"/>
                <w:sz w:val="14"/>
                <w:szCs w:val="14"/>
                <w:lang w:eastAsia="en-AU"/>
              </w:rPr>
            </w:pPr>
          </w:p>
        </w:tc>
        <w:tc>
          <w:tcPr>
            <w:tcW w:w="8931" w:type="dxa"/>
            <w:gridSpan w:val="9"/>
            <w:tcBorders>
              <w:left w:val="single" w:sz="2" w:space="0" w:color="auto"/>
            </w:tcBorders>
          </w:tcPr>
          <w:p w14:paraId="7DF4E200" w14:textId="09F20630" w:rsidR="00F94051" w:rsidRPr="00190046" w:rsidRDefault="00F94051" w:rsidP="00F94051">
            <w:pPr>
              <w:jc w:val="both"/>
              <w:rPr>
                <w:rFonts w:cs="Calibri"/>
                <w:sz w:val="18"/>
                <w:szCs w:val="18"/>
                <w:lang w:eastAsia="en-AU"/>
              </w:rPr>
            </w:pPr>
            <w:r w:rsidRPr="00190046">
              <w:rPr>
                <w:rFonts w:cs="Calibri"/>
                <w:sz w:val="18"/>
                <w:szCs w:val="18"/>
                <w:lang w:eastAsia="en-AU"/>
              </w:rPr>
              <w:t>The following table shows the territorial income and expenses associated with the Heritage and Environment division recognised by ‘</w:t>
            </w:r>
            <w:r w:rsidRPr="00190046">
              <w:rPr>
                <w:sz w:val="18"/>
                <w:szCs w:val="18"/>
              </w:rPr>
              <w:t xml:space="preserve">Burley Griffin </w:t>
            </w:r>
            <w:r w:rsidRPr="00190046">
              <w:rPr>
                <w:rFonts w:cs="Calibri"/>
                <w:sz w:val="18"/>
                <w:szCs w:val="18"/>
                <w:lang w:eastAsia="en-AU"/>
              </w:rPr>
              <w:t>Agency’ for the year ended 30 June 202</w:t>
            </w:r>
            <w:r w:rsidR="00CA3711">
              <w:rPr>
                <w:rFonts w:cs="Calibri"/>
                <w:sz w:val="18"/>
                <w:szCs w:val="18"/>
                <w:lang w:eastAsia="en-AU"/>
              </w:rPr>
              <w:t>6</w:t>
            </w:r>
            <w:r w:rsidRPr="00190046">
              <w:rPr>
                <w:rFonts w:cs="Calibri"/>
                <w:sz w:val="18"/>
                <w:szCs w:val="18"/>
                <w:lang w:eastAsia="en-AU"/>
              </w:rPr>
              <w:t>. It also shows the income and expenses relating to when the division belonged to ABC Directorate. These income and expense figures were supplied by ABC Directorate and as such have been relied upon by ‘</w:t>
            </w:r>
            <w:r w:rsidRPr="00190046">
              <w:rPr>
                <w:sz w:val="18"/>
                <w:szCs w:val="18"/>
              </w:rPr>
              <w:t xml:space="preserve">Burley Griffin </w:t>
            </w:r>
            <w:r w:rsidRPr="00190046">
              <w:rPr>
                <w:rFonts w:cs="Calibri"/>
                <w:sz w:val="18"/>
                <w:szCs w:val="18"/>
                <w:lang w:eastAsia="en-AU"/>
              </w:rPr>
              <w:t>Agency’. Finally, the table shows the total territorial income and expenses of the division for the whole financial year.</w:t>
            </w:r>
            <w:r>
              <w:rPr>
                <w:rFonts w:cs="Calibri"/>
                <w:sz w:val="18"/>
                <w:szCs w:val="18"/>
                <w:lang w:eastAsia="en-AU"/>
              </w:rPr>
              <w:t xml:space="preserve"> </w:t>
            </w:r>
          </w:p>
        </w:tc>
      </w:tr>
      <w:tr w:rsidR="00F94051" w:rsidRPr="00CF7E1B" w14:paraId="2C159815" w14:textId="2E0B8424" w:rsidTr="00963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41"/>
        </w:trPr>
        <w:tc>
          <w:tcPr>
            <w:tcW w:w="1560" w:type="dxa"/>
            <w:tcBorders>
              <w:left w:val="single" w:sz="2" w:space="0" w:color="auto"/>
              <w:right w:val="single" w:sz="2" w:space="0" w:color="auto"/>
            </w:tcBorders>
          </w:tcPr>
          <w:p w14:paraId="50240F39" w14:textId="77777777" w:rsidR="00F94051" w:rsidRPr="00190046" w:rsidRDefault="00F94051" w:rsidP="00F94051">
            <w:pPr>
              <w:jc w:val="right"/>
              <w:rPr>
                <w:rFonts w:cs="Calibri"/>
                <w:color w:val="7030A0"/>
                <w:sz w:val="14"/>
                <w:szCs w:val="14"/>
                <w:lang w:eastAsia="en-AU"/>
              </w:rPr>
            </w:pPr>
          </w:p>
        </w:tc>
        <w:tc>
          <w:tcPr>
            <w:tcW w:w="3792" w:type="dxa"/>
            <w:tcBorders>
              <w:left w:val="single" w:sz="2" w:space="0" w:color="auto"/>
            </w:tcBorders>
          </w:tcPr>
          <w:p w14:paraId="1268D8F9" w14:textId="77777777" w:rsidR="00F94051" w:rsidRPr="00190046" w:rsidRDefault="00F94051" w:rsidP="00F94051">
            <w:pPr>
              <w:pStyle w:val="TableText"/>
              <w:tabs>
                <w:tab w:val="left" w:pos="3306"/>
              </w:tabs>
              <w:spacing w:before="0"/>
              <w:jc w:val="right"/>
              <w:rPr>
                <w:rFonts w:cs="Calibri"/>
                <w:b/>
                <w:bCs/>
                <w:lang w:eastAsia="en-AU"/>
              </w:rPr>
            </w:pPr>
          </w:p>
        </w:tc>
        <w:tc>
          <w:tcPr>
            <w:tcW w:w="2164" w:type="dxa"/>
            <w:gridSpan w:val="4"/>
          </w:tcPr>
          <w:p w14:paraId="01AEACA4" w14:textId="77777777" w:rsidR="00F94051" w:rsidRDefault="00F94051" w:rsidP="00F94051">
            <w:pPr>
              <w:jc w:val="right"/>
              <w:rPr>
                <w:rFonts w:cs="Calibri"/>
                <w:b/>
                <w:bCs/>
                <w:sz w:val="18"/>
                <w:szCs w:val="18"/>
                <w:lang w:eastAsia="en-AU"/>
              </w:rPr>
            </w:pPr>
          </w:p>
          <w:p w14:paraId="5B588513" w14:textId="4F92BA5F" w:rsidR="00F94051" w:rsidRPr="00190046" w:rsidRDefault="00F94051" w:rsidP="00F94051">
            <w:pPr>
              <w:jc w:val="right"/>
              <w:rPr>
                <w:rFonts w:cs="Calibri"/>
                <w:b/>
                <w:bCs/>
                <w:sz w:val="18"/>
                <w:szCs w:val="18"/>
                <w:lang w:eastAsia="en-AU"/>
              </w:rPr>
            </w:pPr>
            <w:r w:rsidRPr="00190046">
              <w:rPr>
                <w:rFonts w:cs="Calibri"/>
                <w:b/>
                <w:bCs/>
                <w:sz w:val="18"/>
                <w:szCs w:val="18"/>
                <w:lang w:eastAsia="en-AU"/>
              </w:rPr>
              <w:t xml:space="preserve">Amounts Relating to when the Function was held by ABC Directorate July </w:t>
            </w:r>
            <w:r w:rsidRPr="00190046">
              <w:rPr>
                <w:rFonts w:cs="Calibri"/>
                <w:b/>
                <w:bCs/>
                <w:sz w:val="18"/>
                <w:szCs w:val="18"/>
              </w:rPr>
              <w:t>202</w:t>
            </w:r>
            <w:r w:rsidR="00CA3711">
              <w:rPr>
                <w:rFonts w:cs="Calibri"/>
                <w:b/>
                <w:bCs/>
                <w:sz w:val="18"/>
                <w:szCs w:val="18"/>
              </w:rPr>
              <w:t>5</w:t>
            </w:r>
            <w:r w:rsidRPr="00190046">
              <w:rPr>
                <w:rFonts w:cs="Calibri"/>
                <w:b/>
                <w:bCs/>
                <w:sz w:val="18"/>
                <w:szCs w:val="18"/>
                <w:lang w:eastAsia="en-AU"/>
              </w:rPr>
              <w:t xml:space="preserve"> to Jan </w:t>
            </w:r>
            <w:r w:rsidRPr="00190046">
              <w:rPr>
                <w:rFonts w:cs="Calibri"/>
                <w:b/>
                <w:bCs/>
                <w:sz w:val="18"/>
                <w:szCs w:val="18"/>
              </w:rPr>
              <w:t>202</w:t>
            </w:r>
            <w:r w:rsidR="00CA3711">
              <w:rPr>
                <w:rFonts w:cs="Calibri"/>
                <w:b/>
                <w:bCs/>
                <w:sz w:val="18"/>
                <w:szCs w:val="18"/>
              </w:rPr>
              <w:t>6</w:t>
            </w:r>
          </w:p>
        </w:tc>
        <w:tc>
          <w:tcPr>
            <w:tcW w:w="1923" w:type="dxa"/>
            <w:gridSpan w:val="3"/>
          </w:tcPr>
          <w:p w14:paraId="6DF601B7" w14:textId="1D3051C4" w:rsidR="00F94051" w:rsidRPr="00190046" w:rsidRDefault="00F94051" w:rsidP="00F94051">
            <w:pPr>
              <w:jc w:val="right"/>
              <w:rPr>
                <w:rFonts w:cs="Calibri"/>
                <w:b/>
                <w:bCs/>
                <w:sz w:val="18"/>
                <w:szCs w:val="18"/>
                <w:lang w:eastAsia="en-AU"/>
              </w:rPr>
            </w:pPr>
            <w:r w:rsidRPr="00190046">
              <w:rPr>
                <w:rFonts w:cs="Calibri"/>
                <w:b/>
                <w:bCs/>
                <w:sz w:val="18"/>
                <w:szCs w:val="18"/>
                <w:lang w:eastAsia="en-AU"/>
              </w:rPr>
              <w:t xml:space="preserve">Amounts Relating to when the Function was held by ‘Burley Griffin Agency’ </w:t>
            </w:r>
            <w:r w:rsidRPr="00981F77">
              <w:rPr>
                <w:rFonts w:cs="Calibri"/>
                <w:b/>
                <w:bCs/>
                <w:strike/>
                <w:color w:val="FF0000"/>
                <w:sz w:val="18"/>
                <w:szCs w:val="18"/>
                <w:lang w:eastAsia="en-AU"/>
              </w:rPr>
              <w:t>Jan</w:t>
            </w:r>
            <w:r w:rsidR="00981F77">
              <w:rPr>
                <w:rFonts w:cs="Calibri"/>
                <w:b/>
                <w:bCs/>
                <w:sz w:val="18"/>
                <w:szCs w:val="18"/>
                <w:lang w:eastAsia="en-AU"/>
              </w:rPr>
              <w:t xml:space="preserve"> </w:t>
            </w:r>
            <w:r w:rsidR="00981F77" w:rsidRPr="00981F77">
              <w:rPr>
                <w:rFonts w:cs="Calibri"/>
                <w:b/>
                <w:bCs/>
                <w:color w:val="FF0000"/>
                <w:sz w:val="18"/>
                <w:szCs w:val="18"/>
                <w:lang w:eastAsia="en-AU"/>
              </w:rPr>
              <w:t>Feb</w:t>
            </w:r>
            <w:r w:rsidRPr="00190046">
              <w:rPr>
                <w:rFonts w:cs="Calibri"/>
                <w:b/>
                <w:bCs/>
                <w:sz w:val="18"/>
                <w:szCs w:val="18"/>
                <w:lang w:eastAsia="en-AU"/>
              </w:rPr>
              <w:t xml:space="preserve"> </w:t>
            </w:r>
            <w:r w:rsidRPr="00190046">
              <w:rPr>
                <w:rFonts w:cs="Calibri"/>
                <w:b/>
                <w:bCs/>
                <w:sz w:val="18"/>
                <w:szCs w:val="18"/>
              </w:rPr>
              <w:t>202</w:t>
            </w:r>
            <w:r w:rsidR="00CA3711">
              <w:rPr>
                <w:rFonts w:cs="Calibri"/>
                <w:b/>
                <w:bCs/>
                <w:sz w:val="18"/>
                <w:szCs w:val="18"/>
              </w:rPr>
              <w:t>6</w:t>
            </w:r>
            <w:r w:rsidRPr="00190046">
              <w:rPr>
                <w:rFonts w:cs="Calibri"/>
                <w:b/>
                <w:bCs/>
                <w:sz w:val="18"/>
                <w:szCs w:val="18"/>
                <w:lang w:eastAsia="en-AU"/>
              </w:rPr>
              <w:t xml:space="preserve"> to June </w:t>
            </w:r>
            <w:r w:rsidRPr="00190046">
              <w:rPr>
                <w:rFonts w:cs="Calibri"/>
                <w:b/>
                <w:bCs/>
                <w:sz w:val="18"/>
                <w:szCs w:val="18"/>
              </w:rPr>
              <w:t>202</w:t>
            </w:r>
            <w:r w:rsidR="00CA3711">
              <w:rPr>
                <w:rFonts w:cs="Calibri"/>
                <w:b/>
                <w:bCs/>
                <w:sz w:val="18"/>
                <w:szCs w:val="18"/>
              </w:rPr>
              <w:t>6</w:t>
            </w:r>
          </w:p>
        </w:tc>
        <w:tc>
          <w:tcPr>
            <w:tcW w:w="1052" w:type="dxa"/>
          </w:tcPr>
          <w:p w14:paraId="1B811F0C" w14:textId="77777777" w:rsidR="00F94051" w:rsidRDefault="00F94051" w:rsidP="00F94051">
            <w:pPr>
              <w:pStyle w:val="TableText"/>
              <w:tabs>
                <w:tab w:val="left" w:pos="3306"/>
              </w:tabs>
              <w:spacing w:before="0"/>
              <w:jc w:val="right"/>
              <w:rPr>
                <w:rFonts w:cs="Calibri"/>
                <w:b/>
                <w:bCs/>
                <w:lang w:eastAsia="en-AU"/>
              </w:rPr>
            </w:pPr>
          </w:p>
          <w:p w14:paraId="2578076E" w14:textId="77777777" w:rsidR="00F94051" w:rsidRDefault="00F94051" w:rsidP="00F94051">
            <w:pPr>
              <w:pStyle w:val="TableText"/>
              <w:tabs>
                <w:tab w:val="left" w:pos="3306"/>
              </w:tabs>
              <w:spacing w:before="0"/>
              <w:jc w:val="right"/>
              <w:rPr>
                <w:rFonts w:cs="Calibri"/>
                <w:b/>
                <w:bCs/>
                <w:lang w:eastAsia="en-AU"/>
              </w:rPr>
            </w:pPr>
          </w:p>
          <w:p w14:paraId="0F477C41" w14:textId="77777777" w:rsidR="00F94051" w:rsidRDefault="00F94051" w:rsidP="00F94051">
            <w:pPr>
              <w:pStyle w:val="TableText"/>
              <w:tabs>
                <w:tab w:val="left" w:pos="3306"/>
              </w:tabs>
              <w:spacing w:before="0"/>
              <w:jc w:val="right"/>
              <w:rPr>
                <w:rFonts w:cs="Calibri"/>
                <w:b/>
                <w:bCs/>
                <w:lang w:eastAsia="en-AU"/>
              </w:rPr>
            </w:pPr>
          </w:p>
          <w:p w14:paraId="7CA23164" w14:textId="08C1D650" w:rsidR="00F94051" w:rsidRDefault="00F94051" w:rsidP="00F94051">
            <w:pPr>
              <w:pStyle w:val="TableText"/>
              <w:tabs>
                <w:tab w:val="left" w:pos="3306"/>
              </w:tabs>
              <w:spacing w:before="0"/>
              <w:jc w:val="right"/>
              <w:rPr>
                <w:rFonts w:cs="Calibri"/>
                <w:b/>
                <w:bCs/>
                <w:lang w:eastAsia="en-AU"/>
              </w:rPr>
            </w:pPr>
            <w:r w:rsidRPr="00190046">
              <w:rPr>
                <w:rFonts w:cs="Calibri"/>
                <w:b/>
                <w:bCs/>
                <w:lang w:eastAsia="en-AU"/>
              </w:rPr>
              <w:t>Total</w:t>
            </w:r>
            <w:r>
              <w:rPr>
                <w:rFonts w:cs="Calibri"/>
                <w:b/>
                <w:bCs/>
                <w:lang w:eastAsia="en-AU"/>
              </w:rPr>
              <w:t xml:space="preserve">    </w:t>
            </w:r>
          </w:p>
          <w:p w14:paraId="4E0F57F3" w14:textId="5A204D68" w:rsidR="00F94051" w:rsidRPr="00190046" w:rsidRDefault="00F94051" w:rsidP="00F94051">
            <w:pPr>
              <w:pStyle w:val="TableText"/>
              <w:tabs>
                <w:tab w:val="left" w:pos="3306"/>
              </w:tabs>
              <w:spacing w:before="0"/>
              <w:jc w:val="right"/>
              <w:rPr>
                <w:rFonts w:cs="Calibri"/>
                <w:b/>
                <w:bCs/>
                <w:lang w:eastAsia="en-AU"/>
              </w:rPr>
            </w:pPr>
            <w:r>
              <w:rPr>
                <w:rFonts w:cs="Calibri"/>
                <w:b/>
                <w:bCs/>
                <w:lang w:eastAsia="en-AU"/>
              </w:rPr>
              <w:t xml:space="preserve">  </w:t>
            </w:r>
            <w:r w:rsidRPr="00190046">
              <w:rPr>
                <w:rFonts w:cs="Calibri"/>
                <w:b/>
                <w:bCs/>
              </w:rPr>
              <w:t>202</w:t>
            </w:r>
            <w:r w:rsidR="00CA3711">
              <w:rPr>
                <w:rFonts w:cs="Calibri"/>
                <w:b/>
                <w:bCs/>
              </w:rPr>
              <w:t>6</w:t>
            </w:r>
          </w:p>
          <w:p w14:paraId="11ACC531" w14:textId="794DD08E" w:rsidR="00F94051" w:rsidRPr="00190046" w:rsidRDefault="00F94051" w:rsidP="00F94051">
            <w:pPr>
              <w:pStyle w:val="TableText"/>
              <w:tabs>
                <w:tab w:val="left" w:pos="3306"/>
              </w:tabs>
              <w:spacing w:before="0"/>
              <w:jc w:val="right"/>
              <w:rPr>
                <w:rFonts w:cs="Calibri"/>
                <w:b/>
                <w:bCs/>
                <w:lang w:eastAsia="en-AU"/>
              </w:rPr>
            </w:pPr>
          </w:p>
        </w:tc>
      </w:tr>
      <w:tr w:rsidR="00F94051" w:rsidRPr="00CF7E1B" w14:paraId="0876E790" w14:textId="27F6D64E" w:rsidTr="00963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27"/>
        </w:trPr>
        <w:tc>
          <w:tcPr>
            <w:tcW w:w="1560" w:type="dxa"/>
            <w:tcBorders>
              <w:left w:val="single" w:sz="2" w:space="0" w:color="auto"/>
              <w:right w:val="single" w:sz="2" w:space="0" w:color="auto"/>
            </w:tcBorders>
          </w:tcPr>
          <w:p w14:paraId="2E494A12" w14:textId="77777777" w:rsidR="00F94051" w:rsidRPr="00190046" w:rsidRDefault="00F94051" w:rsidP="00F94051">
            <w:pPr>
              <w:rPr>
                <w:rFonts w:cs="Calibri"/>
                <w:color w:val="7030A0"/>
                <w:sz w:val="14"/>
                <w:szCs w:val="14"/>
                <w:lang w:eastAsia="en-AU"/>
              </w:rPr>
            </w:pPr>
          </w:p>
        </w:tc>
        <w:tc>
          <w:tcPr>
            <w:tcW w:w="3792" w:type="dxa"/>
            <w:tcBorders>
              <w:left w:val="single" w:sz="2" w:space="0" w:color="auto"/>
            </w:tcBorders>
            <w:vAlign w:val="bottom"/>
          </w:tcPr>
          <w:p w14:paraId="4CAB57F9" w14:textId="77777777" w:rsidR="00F94051" w:rsidRPr="00190046" w:rsidRDefault="00F94051" w:rsidP="00F94051">
            <w:pPr>
              <w:pStyle w:val="TableText"/>
              <w:tabs>
                <w:tab w:val="left" w:pos="3306"/>
              </w:tabs>
              <w:rPr>
                <w:rFonts w:cs="Calibri"/>
                <w:b/>
                <w:bCs/>
                <w:lang w:eastAsia="en-AU"/>
              </w:rPr>
            </w:pPr>
          </w:p>
        </w:tc>
        <w:tc>
          <w:tcPr>
            <w:tcW w:w="2164" w:type="dxa"/>
            <w:gridSpan w:val="4"/>
            <w:vAlign w:val="bottom"/>
          </w:tcPr>
          <w:p w14:paraId="645AD794" w14:textId="77777777" w:rsidR="00F94051" w:rsidRPr="00190046" w:rsidRDefault="00F94051" w:rsidP="00F94051">
            <w:pPr>
              <w:pStyle w:val="TableText"/>
              <w:tabs>
                <w:tab w:val="left" w:pos="3306"/>
              </w:tabs>
              <w:spacing w:before="0"/>
              <w:jc w:val="right"/>
              <w:rPr>
                <w:rFonts w:cs="Calibri"/>
                <w:b/>
                <w:bCs/>
                <w:lang w:eastAsia="en-AU"/>
              </w:rPr>
            </w:pPr>
            <w:r w:rsidRPr="00190046">
              <w:rPr>
                <w:rFonts w:cs="Calibri"/>
                <w:b/>
                <w:bCs/>
                <w:lang w:eastAsia="en-AU"/>
              </w:rPr>
              <w:t>$’000</w:t>
            </w:r>
          </w:p>
        </w:tc>
        <w:tc>
          <w:tcPr>
            <w:tcW w:w="1923" w:type="dxa"/>
            <w:gridSpan w:val="3"/>
            <w:vAlign w:val="bottom"/>
          </w:tcPr>
          <w:p w14:paraId="0C0D26BB" w14:textId="77777777" w:rsidR="00F94051" w:rsidRPr="00190046" w:rsidRDefault="00F94051" w:rsidP="00F94051">
            <w:pPr>
              <w:pStyle w:val="TableText"/>
              <w:tabs>
                <w:tab w:val="left" w:pos="3306"/>
              </w:tabs>
              <w:spacing w:before="0"/>
              <w:jc w:val="right"/>
              <w:rPr>
                <w:rFonts w:cs="Calibri"/>
                <w:b/>
                <w:bCs/>
                <w:lang w:eastAsia="en-AU"/>
              </w:rPr>
            </w:pPr>
            <w:r w:rsidRPr="00190046">
              <w:rPr>
                <w:rFonts w:cs="Calibri"/>
                <w:b/>
                <w:bCs/>
                <w:lang w:eastAsia="en-AU"/>
              </w:rPr>
              <w:t>$’000</w:t>
            </w:r>
          </w:p>
        </w:tc>
        <w:tc>
          <w:tcPr>
            <w:tcW w:w="1052" w:type="dxa"/>
            <w:vAlign w:val="bottom"/>
          </w:tcPr>
          <w:p w14:paraId="6F937EDD" w14:textId="77777777" w:rsidR="00F94051" w:rsidRPr="00190046" w:rsidRDefault="00F94051" w:rsidP="00F94051">
            <w:pPr>
              <w:pStyle w:val="TableText"/>
              <w:tabs>
                <w:tab w:val="left" w:pos="3306"/>
              </w:tabs>
              <w:spacing w:before="0"/>
              <w:jc w:val="right"/>
              <w:rPr>
                <w:rFonts w:cs="Calibri"/>
                <w:b/>
                <w:bCs/>
                <w:lang w:eastAsia="en-AU"/>
              </w:rPr>
            </w:pPr>
            <w:r w:rsidRPr="00190046">
              <w:rPr>
                <w:rFonts w:cs="Calibri"/>
                <w:b/>
                <w:bCs/>
                <w:lang w:eastAsia="en-AU"/>
              </w:rPr>
              <w:t>$’000</w:t>
            </w:r>
          </w:p>
        </w:tc>
      </w:tr>
      <w:tr w:rsidR="00F94051" w:rsidRPr="00CF7E1B" w14:paraId="2058AEDD" w14:textId="5B93D70E" w:rsidTr="00963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left w:val="single" w:sz="2" w:space="0" w:color="auto"/>
              <w:right w:val="single" w:sz="2" w:space="0" w:color="auto"/>
            </w:tcBorders>
          </w:tcPr>
          <w:p w14:paraId="549E3BC7" w14:textId="77777777" w:rsidR="00F94051" w:rsidRPr="00190046" w:rsidRDefault="00F94051" w:rsidP="00F94051">
            <w:pPr>
              <w:rPr>
                <w:rFonts w:cs="Calibri"/>
                <w:color w:val="7030A0"/>
                <w:sz w:val="14"/>
                <w:szCs w:val="14"/>
                <w:lang w:eastAsia="en-AU"/>
              </w:rPr>
            </w:pPr>
          </w:p>
        </w:tc>
        <w:tc>
          <w:tcPr>
            <w:tcW w:w="3792" w:type="dxa"/>
            <w:tcBorders>
              <w:left w:val="single" w:sz="2" w:space="0" w:color="auto"/>
            </w:tcBorders>
            <w:vAlign w:val="bottom"/>
          </w:tcPr>
          <w:p w14:paraId="55683189" w14:textId="77777777" w:rsidR="00F94051" w:rsidRPr="00190046" w:rsidRDefault="00F94051" w:rsidP="00F94051">
            <w:pPr>
              <w:pStyle w:val="TableText"/>
              <w:tabs>
                <w:tab w:val="left" w:pos="3306"/>
              </w:tabs>
              <w:rPr>
                <w:rFonts w:cs="Calibri"/>
                <w:b/>
                <w:bCs/>
                <w:lang w:eastAsia="en-AU"/>
              </w:rPr>
            </w:pPr>
            <w:r w:rsidRPr="00190046">
              <w:rPr>
                <w:rFonts w:cs="Calibri"/>
                <w:b/>
                <w:bCs/>
                <w:lang w:eastAsia="en-AU"/>
              </w:rPr>
              <w:t>Income</w:t>
            </w:r>
          </w:p>
        </w:tc>
        <w:tc>
          <w:tcPr>
            <w:tcW w:w="2164" w:type="dxa"/>
            <w:gridSpan w:val="4"/>
            <w:vAlign w:val="bottom"/>
          </w:tcPr>
          <w:p w14:paraId="1941325C" w14:textId="77777777" w:rsidR="00F94051" w:rsidRPr="00190046" w:rsidRDefault="00F94051" w:rsidP="00F94051">
            <w:pPr>
              <w:pStyle w:val="TableText"/>
              <w:tabs>
                <w:tab w:val="left" w:pos="3306"/>
              </w:tabs>
              <w:jc w:val="right"/>
              <w:rPr>
                <w:rFonts w:cs="Calibri"/>
                <w:b/>
                <w:bCs/>
                <w:lang w:eastAsia="en-AU"/>
              </w:rPr>
            </w:pPr>
          </w:p>
        </w:tc>
        <w:tc>
          <w:tcPr>
            <w:tcW w:w="1923" w:type="dxa"/>
            <w:gridSpan w:val="3"/>
            <w:vAlign w:val="bottom"/>
          </w:tcPr>
          <w:p w14:paraId="7535A1E0" w14:textId="77777777" w:rsidR="00F94051" w:rsidRPr="00190046" w:rsidRDefault="00F94051" w:rsidP="00F94051">
            <w:pPr>
              <w:pStyle w:val="TableText"/>
              <w:tabs>
                <w:tab w:val="left" w:pos="3306"/>
              </w:tabs>
              <w:jc w:val="right"/>
              <w:rPr>
                <w:rFonts w:cs="Calibri"/>
                <w:b/>
                <w:bCs/>
                <w:lang w:eastAsia="en-AU"/>
              </w:rPr>
            </w:pPr>
          </w:p>
        </w:tc>
        <w:tc>
          <w:tcPr>
            <w:tcW w:w="1052" w:type="dxa"/>
            <w:vAlign w:val="bottom"/>
          </w:tcPr>
          <w:p w14:paraId="258FFFE5" w14:textId="77777777" w:rsidR="00F94051" w:rsidRPr="00190046" w:rsidRDefault="00F94051" w:rsidP="00F94051">
            <w:pPr>
              <w:pStyle w:val="TableText"/>
              <w:tabs>
                <w:tab w:val="left" w:pos="3306"/>
              </w:tabs>
              <w:jc w:val="right"/>
              <w:rPr>
                <w:rFonts w:cs="Calibri"/>
                <w:b/>
                <w:bCs/>
                <w:lang w:eastAsia="en-AU"/>
              </w:rPr>
            </w:pPr>
          </w:p>
        </w:tc>
      </w:tr>
      <w:tr w:rsidR="00F94051" w:rsidRPr="00CF7E1B" w14:paraId="645566C5" w14:textId="21C59BD1" w:rsidTr="00963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left w:val="single" w:sz="2" w:space="0" w:color="auto"/>
              <w:right w:val="single" w:sz="2" w:space="0" w:color="auto"/>
            </w:tcBorders>
          </w:tcPr>
          <w:p w14:paraId="05391062" w14:textId="77777777" w:rsidR="00F94051" w:rsidRPr="00190046" w:rsidRDefault="00F94051" w:rsidP="00F94051">
            <w:pPr>
              <w:rPr>
                <w:rFonts w:cs="Calibri"/>
                <w:color w:val="7030A0"/>
                <w:sz w:val="14"/>
                <w:szCs w:val="14"/>
                <w:lang w:eastAsia="en-AU"/>
              </w:rPr>
            </w:pPr>
          </w:p>
        </w:tc>
        <w:tc>
          <w:tcPr>
            <w:tcW w:w="3792" w:type="dxa"/>
            <w:tcBorders>
              <w:left w:val="single" w:sz="2" w:space="0" w:color="auto"/>
            </w:tcBorders>
            <w:vAlign w:val="bottom"/>
          </w:tcPr>
          <w:p w14:paraId="793626A3" w14:textId="77777777" w:rsidR="00F94051" w:rsidRPr="00190046" w:rsidRDefault="00F94051" w:rsidP="00F94051">
            <w:pPr>
              <w:pStyle w:val="TableText"/>
              <w:tabs>
                <w:tab w:val="left" w:pos="3306"/>
              </w:tabs>
              <w:rPr>
                <w:rFonts w:cs="Calibri"/>
                <w:bCs/>
                <w:lang w:eastAsia="en-AU"/>
              </w:rPr>
            </w:pPr>
            <w:r w:rsidRPr="00190046">
              <w:rPr>
                <w:rFonts w:cs="Calibri"/>
                <w:bCs/>
                <w:lang w:eastAsia="en-AU"/>
              </w:rPr>
              <w:t>Payment for Expenses on Behalf of the Territory</w:t>
            </w:r>
          </w:p>
        </w:tc>
        <w:tc>
          <w:tcPr>
            <w:tcW w:w="2164" w:type="dxa"/>
            <w:gridSpan w:val="4"/>
            <w:tcBorders>
              <w:bottom w:val="single" w:sz="2" w:space="0" w:color="auto"/>
            </w:tcBorders>
            <w:vAlign w:val="bottom"/>
          </w:tcPr>
          <w:p w14:paraId="2D752D68" w14:textId="75CC7A8F" w:rsidR="00F94051" w:rsidRPr="00190046" w:rsidRDefault="00F94051" w:rsidP="00F94051">
            <w:pPr>
              <w:pStyle w:val="TableText"/>
              <w:tabs>
                <w:tab w:val="left" w:pos="3306"/>
              </w:tabs>
              <w:jc w:val="right"/>
              <w:rPr>
                <w:rFonts w:cs="Calibri"/>
                <w:bCs/>
                <w:lang w:eastAsia="en-AU"/>
              </w:rPr>
            </w:pPr>
          </w:p>
        </w:tc>
        <w:tc>
          <w:tcPr>
            <w:tcW w:w="1923" w:type="dxa"/>
            <w:gridSpan w:val="3"/>
            <w:tcBorders>
              <w:bottom w:val="single" w:sz="2" w:space="0" w:color="auto"/>
            </w:tcBorders>
            <w:vAlign w:val="bottom"/>
          </w:tcPr>
          <w:p w14:paraId="035BC1BB" w14:textId="0A40DF8A" w:rsidR="00F94051" w:rsidRPr="00190046" w:rsidRDefault="00F94051" w:rsidP="00F94051">
            <w:pPr>
              <w:pStyle w:val="TableText"/>
              <w:tabs>
                <w:tab w:val="left" w:pos="3306"/>
              </w:tabs>
              <w:jc w:val="right"/>
              <w:rPr>
                <w:rFonts w:cs="Calibri"/>
                <w:bCs/>
                <w:lang w:eastAsia="en-AU"/>
              </w:rPr>
            </w:pPr>
          </w:p>
        </w:tc>
        <w:tc>
          <w:tcPr>
            <w:tcW w:w="1052" w:type="dxa"/>
            <w:tcBorders>
              <w:bottom w:val="single" w:sz="2" w:space="0" w:color="auto"/>
            </w:tcBorders>
            <w:vAlign w:val="bottom"/>
          </w:tcPr>
          <w:p w14:paraId="7223D954" w14:textId="4502749F" w:rsidR="00F94051" w:rsidRPr="00190046" w:rsidRDefault="00F94051" w:rsidP="00F94051">
            <w:pPr>
              <w:pStyle w:val="TableText"/>
              <w:tabs>
                <w:tab w:val="left" w:pos="3306"/>
              </w:tabs>
              <w:jc w:val="right"/>
              <w:rPr>
                <w:rFonts w:cs="Calibri"/>
                <w:bCs/>
                <w:lang w:eastAsia="en-AU"/>
              </w:rPr>
            </w:pPr>
          </w:p>
        </w:tc>
      </w:tr>
      <w:tr w:rsidR="00F94051" w:rsidRPr="00CF7E1B" w14:paraId="0354C5EE" w14:textId="133F191F" w:rsidTr="00963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left w:val="single" w:sz="2" w:space="0" w:color="auto"/>
              <w:right w:val="single" w:sz="2" w:space="0" w:color="auto"/>
            </w:tcBorders>
          </w:tcPr>
          <w:p w14:paraId="3B548C20" w14:textId="77777777" w:rsidR="00F94051" w:rsidRPr="00190046" w:rsidRDefault="00F94051" w:rsidP="00F94051">
            <w:pPr>
              <w:rPr>
                <w:rFonts w:cs="Calibri"/>
                <w:color w:val="7030A0"/>
                <w:sz w:val="14"/>
                <w:szCs w:val="14"/>
                <w:lang w:eastAsia="en-AU"/>
              </w:rPr>
            </w:pPr>
          </w:p>
        </w:tc>
        <w:tc>
          <w:tcPr>
            <w:tcW w:w="3792" w:type="dxa"/>
            <w:tcBorders>
              <w:left w:val="single" w:sz="2" w:space="0" w:color="auto"/>
            </w:tcBorders>
            <w:vAlign w:val="bottom"/>
          </w:tcPr>
          <w:p w14:paraId="35908B6E" w14:textId="1B1FB969" w:rsidR="00F94051" w:rsidRPr="00190046" w:rsidRDefault="00F94051" w:rsidP="00F94051">
            <w:pPr>
              <w:pStyle w:val="TableText"/>
              <w:tabs>
                <w:tab w:val="left" w:pos="3306"/>
              </w:tabs>
              <w:rPr>
                <w:rFonts w:cs="Calibri"/>
                <w:b/>
                <w:bCs/>
                <w:lang w:eastAsia="en-AU"/>
              </w:rPr>
            </w:pPr>
            <w:r w:rsidRPr="00190046">
              <w:rPr>
                <w:rFonts w:cs="Calibri"/>
                <w:b/>
                <w:bCs/>
                <w:lang w:eastAsia="en-AU"/>
              </w:rPr>
              <w:t>Total Income</w:t>
            </w:r>
          </w:p>
        </w:tc>
        <w:tc>
          <w:tcPr>
            <w:tcW w:w="2164" w:type="dxa"/>
            <w:gridSpan w:val="4"/>
            <w:tcBorders>
              <w:top w:val="single" w:sz="2" w:space="0" w:color="auto"/>
              <w:bottom w:val="single" w:sz="2" w:space="0" w:color="auto"/>
            </w:tcBorders>
            <w:vAlign w:val="bottom"/>
          </w:tcPr>
          <w:p w14:paraId="0541D2B5" w14:textId="54B3BDED" w:rsidR="00F94051" w:rsidRPr="00190046" w:rsidRDefault="00F94051" w:rsidP="00F94051">
            <w:pPr>
              <w:pStyle w:val="TableText"/>
              <w:tabs>
                <w:tab w:val="left" w:pos="3306"/>
              </w:tabs>
              <w:jc w:val="right"/>
              <w:rPr>
                <w:rFonts w:cs="Calibri"/>
                <w:b/>
                <w:bCs/>
                <w:lang w:eastAsia="en-AU"/>
              </w:rPr>
            </w:pPr>
          </w:p>
        </w:tc>
        <w:tc>
          <w:tcPr>
            <w:tcW w:w="1923" w:type="dxa"/>
            <w:gridSpan w:val="3"/>
            <w:tcBorders>
              <w:top w:val="single" w:sz="2" w:space="0" w:color="auto"/>
              <w:bottom w:val="single" w:sz="2" w:space="0" w:color="auto"/>
            </w:tcBorders>
            <w:vAlign w:val="bottom"/>
          </w:tcPr>
          <w:p w14:paraId="493D11C4" w14:textId="0C91E967" w:rsidR="00F94051" w:rsidRPr="00190046" w:rsidRDefault="00F94051" w:rsidP="00F94051">
            <w:pPr>
              <w:pStyle w:val="TableText"/>
              <w:tabs>
                <w:tab w:val="left" w:pos="3306"/>
              </w:tabs>
              <w:jc w:val="right"/>
              <w:rPr>
                <w:rFonts w:cs="Calibri"/>
                <w:b/>
                <w:bCs/>
                <w:lang w:eastAsia="en-AU"/>
              </w:rPr>
            </w:pPr>
          </w:p>
        </w:tc>
        <w:tc>
          <w:tcPr>
            <w:tcW w:w="1052" w:type="dxa"/>
            <w:tcBorders>
              <w:top w:val="single" w:sz="2" w:space="0" w:color="auto"/>
              <w:bottom w:val="single" w:sz="2" w:space="0" w:color="auto"/>
            </w:tcBorders>
            <w:vAlign w:val="bottom"/>
          </w:tcPr>
          <w:p w14:paraId="46DF65E4" w14:textId="4086C074" w:rsidR="00F94051" w:rsidRPr="00190046" w:rsidRDefault="00F94051" w:rsidP="00F94051">
            <w:pPr>
              <w:pStyle w:val="TableText"/>
              <w:tabs>
                <w:tab w:val="left" w:pos="3306"/>
              </w:tabs>
              <w:jc w:val="right"/>
              <w:rPr>
                <w:rFonts w:cs="Calibri"/>
                <w:b/>
                <w:bCs/>
                <w:lang w:eastAsia="en-AU"/>
              </w:rPr>
            </w:pPr>
          </w:p>
        </w:tc>
      </w:tr>
      <w:tr w:rsidR="00F94051" w:rsidRPr="00CF7E1B" w14:paraId="41A5C5B6" w14:textId="5F31DE8D" w:rsidTr="00963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560" w:type="dxa"/>
            <w:tcBorders>
              <w:left w:val="single" w:sz="2" w:space="0" w:color="auto"/>
              <w:right w:val="single" w:sz="2" w:space="0" w:color="auto"/>
            </w:tcBorders>
          </w:tcPr>
          <w:p w14:paraId="6639F6BA" w14:textId="77777777" w:rsidR="00F94051" w:rsidRPr="00190046" w:rsidRDefault="00F94051" w:rsidP="00F94051">
            <w:pPr>
              <w:rPr>
                <w:rFonts w:cs="Calibri"/>
                <w:color w:val="7030A0"/>
                <w:sz w:val="14"/>
                <w:szCs w:val="14"/>
                <w:lang w:eastAsia="en-AU"/>
              </w:rPr>
            </w:pPr>
          </w:p>
        </w:tc>
        <w:tc>
          <w:tcPr>
            <w:tcW w:w="3792" w:type="dxa"/>
            <w:tcBorders>
              <w:left w:val="single" w:sz="2" w:space="0" w:color="auto"/>
            </w:tcBorders>
            <w:vAlign w:val="bottom"/>
          </w:tcPr>
          <w:p w14:paraId="58BB3169" w14:textId="77777777" w:rsidR="00F94051" w:rsidRPr="00190046" w:rsidRDefault="00F94051" w:rsidP="00F94051">
            <w:pPr>
              <w:pStyle w:val="TableText"/>
              <w:tabs>
                <w:tab w:val="left" w:pos="3306"/>
              </w:tabs>
              <w:rPr>
                <w:rFonts w:cs="Calibri"/>
                <w:b/>
                <w:bCs/>
                <w:lang w:eastAsia="en-AU"/>
              </w:rPr>
            </w:pPr>
          </w:p>
        </w:tc>
        <w:tc>
          <w:tcPr>
            <w:tcW w:w="2164" w:type="dxa"/>
            <w:gridSpan w:val="4"/>
            <w:tcBorders>
              <w:top w:val="single" w:sz="2" w:space="0" w:color="auto"/>
            </w:tcBorders>
            <w:vAlign w:val="bottom"/>
          </w:tcPr>
          <w:p w14:paraId="206372F2" w14:textId="77777777" w:rsidR="00F94051" w:rsidRPr="00190046" w:rsidRDefault="00F94051" w:rsidP="00F94051">
            <w:pPr>
              <w:pStyle w:val="TableText"/>
              <w:tabs>
                <w:tab w:val="left" w:pos="3306"/>
              </w:tabs>
              <w:jc w:val="right"/>
              <w:rPr>
                <w:rFonts w:cs="Calibri"/>
                <w:b/>
                <w:bCs/>
                <w:lang w:eastAsia="en-AU"/>
              </w:rPr>
            </w:pPr>
          </w:p>
        </w:tc>
        <w:tc>
          <w:tcPr>
            <w:tcW w:w="1923" w:type="dxa"/>
            <w:gridSpan w:val="3"/>
            <w:tcBorders>
              <w:top w:val="single" w:sz="2" w:space="0" w:color="auto"/>
            </w:tcBorders>
            <w:vAlign w:val="bottom"/>
          </w:tcPr>
          <w:p w14:paraId="223D73AD" w14:textId="77777777" w:rsidR="00F94051" w:rsidRPr="00190046" w:rsidRDefault="00F94051" w:rsidP="00F94051">
            <w:pPr>
              <w:pStyle w:val="TableText"/>
              <w:tabs>
                <w:tab w:val="left" w:pos="3306"/>
              </w:tabs>
              <w:jc w:val="right"/>
              <w:rPr>
                <w:rFonts w:cs="Calibri"/>
                <w:b/>
                <w:bCs/>
                <w:lang w:eastAsia="en-AU"/>
              </w:rPr>
            </w:pPr>
          </w:p>
        </w:tc>
        <w:tc>
          <w:tcPr>
            <w:tcW w:w="1052" w:type="dxa"/>
            <w:tcBorders>
              <w:top w:val="single" w:sz="2" w:space="0" w:color="auto"/>
            </w:tcBorders>
            <w:vAlign w:val="bottom"/>
          </w:tcPr>
          <w:p w14:paraId="2A8B6B72" w14:textId="77777777" w:rsidR="00F94051" w:rsidRPr="00190046" w:rsidRDefault="00F94051" w:rsidP="00F94051">
            <w:pPr>
              <w:pStyle w:val="TableText"/>
              <w:tabs>
                <w:tab w:val="left" w:pos="3306"/>
              </w:tabs>
              <w:jc w:val="right"/>
              <w:rPr>
                <w:rFonts w:cs="Calibri"/>
                <w:b/>
                <w:bCs/>
                <w:lang w:eastAsia="en-AU"/>
              </w:rPr>
            </w:pPr>
          </w:p>
        </w:tc>
      </w:tr>
      <w:tr w:rsidR="00F94051" w:rsidRPr="00CF7E1B" w14:paraId="71206AFC" w14:textId="3523988D" w:rsidTr="00963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left w:val="single" w:sz="2" w:space="0" w:color="auto"/>
              <w:right w:val="single" w:sz="2" w:space="0" w:color="auto"/>
            </w:tcBorders>
          </w:tcPr>
          <w:p w14:paraId="0F9EB408" w14:textId="77777777" w:rsidR="00F94051" w:rsidRPr="00190046" w:rsidRDefault="00F94051" w:rsidP="00F94051">
            <w:pPr>
              <w:rPr>
                <w:rFonts w:cs="Calibri"/>
                <w:color w:val="7030A0"/>
                <w:sz w:val="14"/>
                <w:szCs w:val="14"/>
                <w:lang w:eastAsia="en-AU"/>
              </w:rPr>
            </w:pPr>
          </w:p>
        </w:tc>
        <w:tc>
          <w:tcPr>
            <w:tcW w:w="3792" w:type="dxa"/>
            <w:tcBorders>
              <w:left w:val="single" w:sz="2" w:space="0" w:color="auto"/>
            </w:tcBorders>
            <w:vAlign w:val="bottom"/>
          </w:tcPr>
          <w:p w14:paraId="566D535F" w14:textId="77777777" w:rsidR="00F94051" w:rsidRPr="00190046" w:rsidRDefault="00F94051" w:rsidP="00F94051">
            <w:pPr>
              <w:pStyle w:val="TableText"/>
              <w:tabs>
                <w:tab w:val="left" w:pos="3306"/>
              </w:tabs>
              <w:rPr>
                <w:rFonts w:cs="Calibri"/>
                <w:b/>
                <w:bCs/>
                <w:lang w:eastAsia="en-AU"/>
              </w:rPr>
            </w:pPr>
            <w:r w:rsidRPr="00190046">
              <w:rPr>
                <w:rFonts w:cs="Calibri"/>
                <w:b/>
                <w:bCs/>
                <w:lang w:eastAsia="en-AU"/>
              </w:rPr>
              <w:t>Expenses</w:t>
            </w:r>
          </w:p>
        </w:tc>
        <w:tc>
          <w:tcPr>
            <w:tcW w:w="2164" w:type="dxa"/>
            <w:gridSpan w:val="4"/>
            <w:vAlign w:val="bottom"/>
          </w:tcPr>
          <w:p w14:paraId="3B2453C1" w14:textId="77777777" w:rsidR="00F94051" w:rsidRPr="00190046" w:rsidRDefault="00F94051" w:rsidP="00F94051">
            <w:pPr>
              <w:pStyle w:val="TableText"/>
              <w:tabs>
                <w:tab w:val="left" w:pos="3306"/>
              </w:tabs>
              <w:jc w:val="right"/>
              <w:rPr>
                <w:rFonts w:cs="Calibri"/>
                <w:b/>
                <w:bCs/>
                <w:lang w:eastAsia="en-AU"/>
              </w:rPr>
            </w:pPr>
          </w:p>
        </w:tc>
        <w:tc>
          <w:tcPr>
            <w:tcW w:w="1923" w:type="dxa"/>
            <w:gridSpan w:val="3"/>
            <w:vAlign w:val="bottom"/>
          </w:tcPr>
          <w:p w14:paraId="7BADF0B2" w14:textId="77777777" w:rsidR="00F94051" w:rsidRPr="00190046" w:rsidRDefault="00F94051" w:rsidP="00F94051">
            <w:pPr>
              <w:pStyle w:val="TableText"/>
              <w:tabs>
                <w:tab w:val="left" w:pos="3306"/>
              </w:tabs>
              <w:jc w:val="right"/>
              <w:rPr>
                <w:rFonts w:cs="Calibri"/>
                <w:b/>
                <w:bCs/>
                <w:lang w:eastAsia="en-AU"/>
              </w:rPr>
            </w:pPr>
          </w:p>
        </w:tc>
        <w:tc>
          <w:tcPr>
            <w:tcW w:w="1052" w:type="dxa"/>
            <w:vAlign w:val="bottom"/>
          </w:tcPr>
          <w:p w14:paraId="5AF7D7D8" w14:textId="77777777" w:rsidR="00F94051" w:rsidRPr="00190046" w:rsidRDefault="00F94051" w:rsidP="00F94051">
            <w:pPr>
              <w:pStyle w:val="TableText"/>
              <w:tabs>
                <w:tab w:val="left" w:pos="3306"/>
              </w:tabs>
              <w:jc w:val="right"/>
              <w:rPr>
                <w:rFonts w:cs="Calibri"/>
                <w:b/>
                <w:bCs/>
                <w:lang w:eastAsia="en-AU"/>
              </w:rPr>
            </w:pPr>
          </w:p>
        </w:tc>
      </w:tr>
      <w:tr w:rsidR="00F94051" w:rsidRPr="00CF7E1B" w14:paraId="32953A83" w14:textId="68978CB5" w:rsidTr="00963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left w:val="single" w:sz="2" w:space="0" w:color="auto"/>
              <w:right w:val="single" w:sz="2" w:space="0" w:color="auto"/>
            </w:tcBorders>
          </w:tcPr>
          <w:p w14:paraId="03B52682" w14:textId="77777777" w:rsidR="00F94051" w:rsidRPr="00190046" w:rsidRDefault="00F94051" w:rsidP="00F94051">
            <w:pPr>
              <w:rPr>
                <w:rFonts w:cs="Calibri"/>
                <w:color w:val="7030A0"/>
                <w:sz w:val="14"/>
                <w:szCs w:val="14"/>
                <w:lang w:eastAsia="en-AU"/>
              </w:rPr>
            </w:pPr>
          </w:p>
        </w:tc>
        <w:tc>
          <w:tcPr>
            <w:tcW w:w="3792" w:type="dxa"/>
            <w:tcBorders>
              <w:left w:val="single" w:sz="2" w:space="0" w:color="auto"/>
            </w:tcBorders>
            <w:vAlign w:val="bottom"/>
          </w:tcPr>
          <w:p w14:paraId="5792FE80" w14:textId="77777777" w:rsidR="00F94051" w:rsidRPr="00190046" w:rsidRDefault="00F94051" w:rsidP="00F94051">
            <w:pPr>
              <w:pStyle w:val="TableText"/>
              <w:tabs>
                <w:tab w:val="left" w:pos="3306"/>
              </w:tabs>
              <w:rPr>
                <w:rFonts w:cs="Calibri"/>
                <w:bCs/>
                <w:lang w:eastAsia="en-AU"/>
              </w:rPr>
            </w:pPr>
            <w:r w:rsidRPr="00190046">
              <w:rPr>
                <w:rFonts w:cs="Calibri"/>
                <w:bCs/>
                <w:lang w:eastAsia="en-AU"/>
              </w:rPr>
              <w:t>Grants and Purchased Services</w:t>
            </w:r>
          </w:p>
        </w:tc>
        <w:tc>
          <w:tcPr>
            <w:tcW w:w="2164" w:type="dxa"/>
            <w:gridSpan w:val="4"/>
            <w:tcBorders>
              <w:bottom w:val="single" w:sz="2" w:space="0" w:color="auto"/>
            </w:tcBorders>
            <w:vAlign w:val="bottom"/>
          </w:tcPr>
          <w:p w14:paraId="3D3A53F6" w14:textId="38F4601B" w:rsidR="00F94051" w:rsidRPr="00190046" w:rsidRDefault="00F94051" w:rsidP="00F94051">
            <w:pPr>
              <w:pStyle w:val="TableText"/>
              <w:tabs>
                <w:tab w:val="left" w:pos="3306"/>
              </w:tabs>
              <w:jc w:val="right"/>
              <w:rPr>
                <w:rFonts w:cs="Calibri"/>
                <w:bCs/>
                <w:lang w:eastAsia="en-AU"/>
              </w:rPr>
            </w:pPr>
          </w:p>
        </w:tc>
        <w:tc>
          <w:tcPr>
            <w:tcW w:w="1923" w:type="dxa"/>
            <w:gridSpan w:val="3"/>
            <w:tcBorders>
              <w:bottom w:val="single" w:sz="2" w:space="0" w:color="auto"/>
            </w:tcBorders>
            <w:vAlign w:val="bottom"/>
          </w:tcPr>
          <w:p w14:paraId="01B3C795" w14:textId="63D68D37" w:rsidR="00F94051" w:rsidRPr="00190046" w:rsidRDefault="00F94051" w:rsidP="00F94051">
            <w:pPr>
              <w:pStyle w:val="TableText"/>
              <w:tabs>
                <w:tab w:val="left" w:pos="3306"/>
              </w:tabs>
              <w:jc w:val="right"/>
              <w:rPr>
                <w:rFonts w:cs="Calibri"/>
                <w:bCs/>
                <w:lang w:eastAsia="en-AU"/>
              </w:rPr>
            </w:pPr>
          </w:p>
        </w:tc>
        <w:tc>
          <w:tcPr>
            <w:tcW w:w="1052" w:type="dxa"/>
            <w:tcBorders>
              <w:bottom w:val="single" w:sz="2" w:space="0" w:color="auto"/>
            </w:tcBorders>
            <w:vAlign w:val="bottom"/>
          </w:tcPr>
          <w:p w14:paraId="68FC4FFB" w14:textId="0E8A1F11" w:rsidR="00F94051" w:rsidRPr="00190046" w:rsidRDefault="00F94051" w:rsidP="00F94051">
            <w:pPr>
              <w:pStyle w:val="TableText"/>
              <w:tabs>
                <w:tab w:val="left" w:pos="3306"/>
              </w:tabs>
              <w:jc w:val="right"/>
              <w:rPr>
                <w:rFonts w:cs="Calibri"/>
                <w:bCs/>
                <w:lang w:eastAsia="en-AU"/>
              </w:rPr>
            </w:pPr>
          </w:p>
        </w:tc>
      </w:tr>
      <w:tr w:rsidR="00F94051" w:rsidRPr="00CF7E1B" w14:paraId="27FDF65B" w14:textId="6198449B" w:rsidTr="00963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left w:val="single" w:sz="2" w:space="0" w:color="auto"/>
              <w:right w:val="single" w:sz="2" w:space="0" w:color="auto"/>
            </w:tcBorders>
          </w:tcPr>
          <w:p w14:paraId="1FCBD4AE" w14:textId="77777777" w:rsidR="00F94051" w:rsidRPr="00190046" w:rsidRDefault="00F94051" w:rsidP="00F94051">
            <w:pPr>
              <w:rPr>
                <w:rFonts w:cs="Calibri"/>
                <w:color w:val="7030A0"/>
                <w:sz w:val="14"/>
                <w:szCs w:val="14"/>
                <w:lang w:eastAsia="en-AU"/>
              </w:rPr>
            </w:pPr>
          </w:p>
        </w:tc>
        <w:tc>
          <w:tcPr>
            <w:tcW w:w="3792" w:type="dxa"/>
            <w:tcBorders>
              <w:left w:val="single" w:sz="2" w:space="0" w:color="auto"/>
            </w:tcBorders>
            <w:vAlign w:val="bottom"/>
          </w:tcPr>
          <w:p w14:paraId="69AAD46D" w14:textId="77777777" w:rsidR="00F94051" w:rsidRPr="00190046" w:rsidRDefault="00F94051" w:rsidP="00F94051">
            <w:pPr>
              <w:pStyle w:val="TableText"/>
              <w:tabs>
                <w:tab w:val="left" w:pos="3306"/>
              </w:tabs>
              <w:rPr>
                <w:rFonts w:cs="Calibri"/>
                <w:b/>
                <w:bCs/>
                <w:lang w:eastAsia="en-AU"/>
              </w:rPr>
            </w:pPr>
            <w:r w:rsidRPr="00190046">
              <w:rPr>
                <w:rFonts w:cs="Calibri"/>
                <w:b/>
                <w:bCs/>
                <w:lang w:eastAsia="en-AU"/>
              </w:rPr>
              <w:t>Total Expenses</w:t>
            </w:r>
          </w:p>
        </w:tc>
        <w:tc>
          <w:tcPr>
            <w:tcW w:w="2164" w:type="dxa"/>
            <w:gridSpan w:val="4"/>
            <w:tcBorders>
              <w:top w:val="single" w:sz="2" w:space="0" w:color="auto"/>
              <w:bottom w:val="single" w:sz="2" w:space="0" w:color="auto"/>
            </w:tcBorders>
            <w:vAlign w:val="bottom"/>
          </w:tcPr>
          <w:p w14:paraId="59A442CC" w14:textId="67FCC910" w:rsidR="00F94051" w:rsidRPr="00190046" w:rsidRDefault="00F94051" w:rsidP="00F94051">
            <w:pPr>
              <w:pStyle w:val="TableText"/>
              <w:tabs>
                <w:tab w:val="left" w:pos="3306"/>
              </w:tabs>
              <w:jc w:val="right"/>
              <w:rPr>
                <w:rFonts w:cs="Calibri"/>
                <w:b/>
                <w:bCs/>
                <w:lang w:eastAsia="en-AU"/>
              </w:rPr>
            </w:pPr>
          </w:p>
        </w:tc>
        <w:tc>
          <w:tcPr>
            <w:tcW w:w="1923" w:type="dxa"/>
            <w:gridSpan w:val="3"/>
            <w:tcBorders>
              <w:top w:val="single" w:sz="2" w:space="0" w:color="auto"/>
              <w:bottom w:val="single" w:sz="2" w:space="0" w:color="auto"/>
            </w:tcBorders>
            <w:vAlign w:val="bottom"/>
          </w:tcPr>
          <w:p w14:paraId="0DA366DA" w14:textId="341D6D74" w:rsidR="00F94051" w:rsidRPr="00190046" w:rsidRDefault="00F94051" w:rsidP="00F94051">
            <w:pPr>
              <w:pStyle w:val="TableText"/>
              <w:tabs>
                <w:tab w:val="left" w:pos="3306"/>
              </w:tabs>
              <w:jc w:val="right"/>
              <w:rPr>
                <w:rFonts w:cs="Calibri"/>
                <w:b/>
                <w:bCs/>
                <w:lang w:eastAsia="en-AU"/>
              </w:rPr>
            </w:pPr>
          </w:p>
        </w:tc>
        <w:tc>
          <w:tcPr>
            <w:tcW w:w="1052" w:type="dxa"/>
            <w:tcBorders>
              <w:top w:val="single" w:sz="2" w:space="0" w:color="auto"/>
              <w:bottom w:val="single" w:sz="2" w:space="0" w:color="auto"/>
            </w:tcBorders>
            <w:vAlign w:val="bottom"/>
          </w:tcPr>
          <w:p w14:paraId="50AD6B66" w14:textId="1217BF95" w:rsidR="00F94051" w:rsidRPr="00190046" w:rsidRDefault="00F94051" w:rsidP="00F94051">
            <w:pPr>
              <w:pStyle w:val="TableText"/>
              <w:tabs>
                <w:tab w:val="left" w:pos="3306"/>
              </w:tabs>
              <w:jc w:val="right"/>
              <w:rPr>
                <w:rFonts w:cs="Calibri"/>
                <w:b/>
                <w:bCs/>
                <w:lang w:eastAsia="en-AU"/>
              </w:rPr>
            </w:pPr>
          </w:p>
        </w:tc>
      </w:tr>
      <w:tr w:rsidR="00510612" w:rsidRPr="00CF7E1B" w14:paraId="0E155ECC" w14:textId="77777777" w:rsidTr="00963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left w:val="single" w:sz="2" w:space="0" w:color="auto"/>
              <w:right w:val="single" w:sz="2" w:space="0" w:color="auto"/>
            </w:tcBorders>
          </w:tcPr>
          <w:p w14:paraId="4AE962B1" w14:textId="066A1459" w:rsidR="00510612" w:rsidRPr="00190046" w:rsidRDefault="00510612" w:rsidP="00510612">
            <w:pPr>
              <w:spacing w:before="240" w:after="240"/>
              <w:rPr>
                <w:rFonts w:cs="Calibri"/>
                <w:color w:val="7030A0"/>
                <w:sz w:val="14"/>
                <w:szCs w:val="14"/>
                <w:lang w:eastAsia="en-AU"/>
              </w:rPr>
            </w:pPr>
            <w:r>
              <w:lastRenderedPageBreak/>
              <w:br w:type="page"/>
            </w:r>
            <w:r w:rsidRPr="00CF7E1B">
              <w:rPr>
                <w:rFonts w:cs="Calibri"/>
                <w:b/>
                <w:bCs/>
              </w:rPr>
              <w:br w:type="page"/>
            </w:r>
            <w:r w:rsidRPr="006B468D">
              <w:rPr>
                <w:rFonts w:asciiTheme="minorHAnsi" w:hAnsiTheme="minorHAnsi" w:cstheme="minorHAnsi"/>
                <w:b/>
                <w:bCs/>
                <w:color w:val="7030A0"/>
                <w:szCs w:val="22"/>
              </w:rPr>
              <w:t>Reference</w:t>
            </w:r>
          </w:p>
        </w:tc>
        <w:tc>
          <w:tcPr>
            <w:tcW w:w="8931" w:type="dxa"/>
            <w:gridSpan w:val="9"/>
            <w:tcBorders>
              <w:left w:val="single" w:sz="2" w:space="0" w:color="auto"/>
            </w:tcBorders>
          </w:tcPr>
          <w:p w14:paraId="767BFFE8" w14:textId="78E817E3" w:rsidR="00510612" w:rsidRPr="00522F82" w:rsidRDefault="00510612" w:rsidP="00510612">
            <w:pPr>
              <w:pStyle w:val="TableText"/>
              <w:spacing w:before="240" w:after="240"/>
              <w:rPr>
                <w:rFonts w:cs="Calibri"/>
                <w:lang w:eastAsia="en-AU"/>
              </w:rPr>
            </w:pPr>
            <w:r w:rsidRPr="00522F82">
              <w:rPr>
                <w:rFonts w:asciiTheme="minorHAnsi" w:hAnsiTheme="minorHAnsi" w:cstheme="minorHAnsi"/>
                <w:b/>
                <w:sz w:val="28"/>
                <w:szCs w:val="28"/>
                <w:lang w:eastAsia="en-AU"/>
              </w:rPr>
              <w:t xml:space="preserve">NOTE 51.  RESTRUCTURE OF ADMINISTRATIVE ARRANGEMENTS </w:t>
            </w:r>
            <w:r w:rsidRPr="00522F82">
              <w:rPr>
                <w:rFonts w:asciiTheme="minorHAnsi" w:hAnsiTheme="minorHAnsi" w:cstheme="minorHAnsi"/>
                <w:b/>
                <w:sz w:val="28"/>
                <w:szCs w:val="28"/>
              </w:rPr>
              <w:t xml:space="preserve">– </w:t>
            </w:r>
            <w:r w:rsidRPr="00522F82">
              <w:rPr>
                <w:rFonts w:asciiTheme="minorHAnsi" w:hAnsiTheme="minorHAnsi" w:cstheme="minorHAnsi"/>
                <w:b/>
                <w:sz w:val="28"/>
                <w:szCs w:val="28"/>
                <w:lang w:eastAsia="en-AU"/>
              </w:rPr>
              <w:t xml:space="preserve">TERRITORIAL – CONTINUED </w:t>
            </w:r>
          </w:p>
        </w:tc>
      </w:tr>
      <w:tr w:rsidR="00510612" w:rsidRPr="00CF7E1B" w14:paraId="5F74EDD8" w14:textId="1D1A3B1C" w:rsidTr="00963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left w:val="single" w:sz="2" w:space="0" w:color="auto"/>
              <w:right w:val="single" w:sz="2" w:space="0" w:color="auto"/>
            </w:tcBorders>
            <w:vAlign w:val="center"/>
          </w:tcPr>
          <w:p w14:paraId="54E0D3C7" w14:textId="77777777" w:rsidR="00510612" w:rsidRPr="00190046" w:rsidRDefault="00510612" w:rsidP="00510612">
            <w:pPr>
              <w:rPr>
                <w:rFonts w:cs="Calibri"/>
                <w:color w:val="7030A0"/>
                <w:sz w:val="14"/>
                <w:szCs w:val="14"/>
                <w:lang w:eastAsia="en-AU"/>
              </w:rPr>
            </w:pPr>
          </w:p>
        </w:tc>
        <w:tc>
          <w:tcPr>
            <w:tcW w:w="8931" w:type="dxa"/>
            <w:gridSpan w:val="9"/>
            <w:tcBorders>
              <w:left w:val="single" w:sz="2" w:space="0" w:color="auto"/>
            </w:tcBorders>
          </w:tcPr>
          <w:p w14:paraId="125A73D2" w14:textId="73927138" w:rsidR="00510612" w:rsidRPr="00190046" w:rsidRDefault="00510612" w:rsidP="00510612">
            <w:pPr>
              <w:pStyle w:val="TableText"/>
              <w:spacing w:after="120"/>
              <w:rPr>
                <w:rFonts w:cs="Calibri"/>
                <w:lang w:eastAsia="en-AU"/>
              </w:rPr>
            </w:pPr>
            <w:r w:rsidRPr="00190046">
              <w:rPr>
                <w:rFonts w:cs="Calibri"/>
                <w:lang w:eastAsia="en-AU"/>
              </w:rPr>
              <w:t>Details of the Assets and Liabilities transferred are presented below.</w:t>
            </w:r>
          </w:p>
        </w:tc>
      </w:tr>
      <w:tr w:rsidR="00510612" w:rsidRPr="00CF7E1B" w14:paraId="71A3385A" w14:textId="2CE6E732" w:rsidTr="00963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1"/>
        </w:trPr>
        <w:tc>
          <w:tcPr>
            <w:tcW w:w="1560" w:type="dxa"/>
            <w:tcBorders>
              <w:left w:val="single" w:sz="2" w:space="0" w:color="auto"/>
              <w:right w:val="single" w:sz="2" w:space="0" w:color="auto"/>
            </w:tcBorders>
            <w:vAlign w:val="center"/>
          </w:tcPr>
          <w:p w14:paraId="7C6DFA08" w14:textId="1E5874F5" w:rsidR="00510612" w:rsidRPr="00190046" w:rsidRDefault="00510612" w:rsidP="00510612">
            <w:pPr>
              <w:pStyle w:val="TableReference"/>
              <w:spacing w:before="60"/>
              <w:rPr>
                <w:rFonts w:cs="Calibri"/>
                <w:color w:val="7030A0"/>
                <w:sz w:val="14"/>
                <w:lang w:eastAsia="en-AU"/>
              </w:rPr>
            </w:pPr>
            <w:r w:rsidRPr="00190046">
              <w:rPr>
                <w:rFonts w:cs="Calibri"/>
                <w:color w:val="7030A0"/>
                <w:sz w:val="14"/>
              </w:rPr>
              <w:t>AASB 1004.57</w:t>
            </w:r>
          </w:p>
        </w:tc>
        <w:tc>
          <w:tcPr>
            <w:tcW w:w="8931" w:type="dxa"/>
            <w:gridSpan w:val="9"/>
            <w:tcBorders>
              <w:left w:val="single" w:sz="2" w:space="0" w:color="auto"/>
            </w:tcBorders>
            <w:vAlign w:val="center"/>
          </w:tcPr>
          <w:p w14:paraId="31402DBA" w14:textId="698C384F" w:rsidR="00510612" w:rsidRPr="00190046" w:rsidRDefault="00510612" w:rsidP="00510612">
            <w:pPr>
              <w:pStyle w:val="TableText"/>
              <w:spacing w:before="0"/>
              <w:rPr>
                <w:rFonts w:cs="Calibri"/>
                <w:b/>
                <w:lang w:eastAsia="en-AU"/>
              </w:rPr>
            </w:pPr>
            <w:r w:rsidRPr="00190046">
              <w:rPr>
                <w:rFonts w:cs="Calibri"/>
                <w:b/>
                <w:lang w:eastAsia="en-AU"/>
              </w:rPr>
              <w:t>Restructures of Administrative Arrangements 202</w:t>
            </w:r>
            <w:r w:rsidR="00CA3711">
              <w:rPr>
                <w:rFonts w:cs="Calibri"/>
                <w:b/>
                <w:lang w:eastAsia="en-AU"/>
              </w:rPr>
              <w:t>4</w:t>
            </w:r>
            <w:r w:rsidRPr="00190046">
              <w:rPr>
                <w:rFonts w:cs="Calibri"/>
                <w:b/>
                <w:lang w:eastAsia="en-AU"/>
              </w:rPr>
              <w:t>-2</w:t>
            </w:r>
            <w:r w:rsidR="00CA3711">
              <w:rPr>
                <w:rFonts w:cs="Calibri"/>
                <w:b/>
                <w:lang w:eastAsia="en-AU"/>
              </w:rPr>
              <w:t>5</w:t>
            </w:r>
          </w:p>
        </w:tc>
      </w:tr>
      <w:tr w:rsidR="00510612" w:rsidRPr="00CF7E1B" w14:paraId="4B8A8BA8" w14:textId="0626F3C4" w:rsidTr="00963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1560" w:type="dxa"/>
            <w:tcBorders>
              <w:left w:val="single" w:sz="2" w:space="0" w:color="auto"/>
              <w:right w:val="single" w:sz="2" w:space="0" w:color="auto"/>
            </w:tcBorders>
          </w:tcPr>
          <w:p w14:paraId="1DB5C5B1" w14:textId="77777777" w:rsidR="00510612" w:rsidRPr="00190046" w:rsidRDefault="00510612" w:rsidP="00510612">
            <w:pPr>
              <w:pStyle w:val="TableReference"/>
              <w:tabs>
                <w:tab w:val="left" w:pos="3306"/>
              </w:tabs>
              <w:spacing w:before="60"/>
              <w:rPr>
                <w:rFonts w:cs="Calibri"/>
                <w:color w:val="7030A0"/>
                <w:sz w:val="14"/>
                <w:lang w:eastAsia="en-AU"/>
              </w:rPr>
            </w:pPr>
          </w:p>
        </w:tc>
        <w:tc>
          <w:tcPr>
            <w:tcW w:w="8931" w:type="dxa"/>
            <w:gridSpan w:val="9"/>
            <w:tcBorders>
              <w:left w:val="single" w:sz="2" w:space="0" w:color="auto"/>
            </w:tcBorders>
          </w:tcPr>
          <w:p w14:paraId="1F626CB7" w14:textId="38992948" w:rsidR="00510612" w:rsidRPr="00190046" w:rsidRDefault="00981F77" w:rsidP="00510612">
            <w:pPr>
              <w:pStyle w:val="TableText"/>
              <w:tabs>
                <w:tab w:val="left" w:pos="3306"/>
              </w:tabs>
              <w:spacing w:before="60" w:after="60"/>
              <w:jc w:val="both"/>
              <w:rPr>
                <w:rFonts w:cs="Calibri"/>
                <w:lang w:eastAsia="en-AU"/>
              </w:rPr>
            </w:pPr>
            <w:r w:rsidRPr="0012659E">
              <w:rPr>
                <w:rFonts w:cs="Calibri"/>
                <w:color w:val="FF0000"/>
              </w:rPr>
              <w:t xml:space="preserve">The ACT Government issued the </w:t>
            </w:r>
            <w:r w:rsidRPr="0039574C">
              <w:rPr>
                <w:rFonts w:cs="Calibri"/>
                <w:i/>
                <w:iCs/>
                <w:color w:val="FF0000"/>
              </w:rPr>
              <w:t>Administrative Arrangements 202</w:t>
            </w:r>
            <w:r>
              <w:rPr>
                <w:rFonts w:cs="Calibri"/>
                <w:i/>
                <w:iCs/>
                <w:color w:val="FF0000"/>
              </w:rPr>
              <w:t>4</w:t>
            </w:r>
            <w:r w:rsidRPr="0039574C">
              <w:rPr>
                <w:rFonts w:cs="Calibri"/>
                <w:i/>
                <w:iCs/>
                <w:color w:val="FF0000"/>
              </w:rPr>
              <w:t xml:space="preserve"> (No 1)</w:t>
            </w:r>
            <w:r w:rsidRPr="0012659E">
              <w:rPr>
                <w:rFonts w:cs="Calibri"/>
                <w:color w:val="FF0000"/>
              </w:rPr>
              <w:t xml:space="preserve"> </w:t>
            </w:r>
            <w:r>
              <w:rPr>
                <w:rFonts w:cs="Calibri"/>
                <w:color w:val="FF0000"/>
              </w:rPr>
              <w:t xml:space="preserve">Notifiable Instrument </w:t>
            </w:r>
            <w:r w:rsidRPr="00F65FD7">
              <w:rPr>
                <w:rFonts w:cs="Calibri"/>
                <w:color w:val="FF0000"/>
              </w:rPr>
              <w:t>(NI2024-</w:t>
            </w:r>
            <w:r>
              <w:rPr>
                <w:rFonts w:cs="Calibri"/>
                <w:color w:val="FF0000"/>
              </w:rPr>
              <w:t>XXX</w:t>
            </w:r>
            <w:r w:rsidRPr="00F65FD7">
              <w:rPr>
                <w:rFonts w:cs="Calibri"/>
                <w:color w:val="FF0000"/>
              </w:rPr>
              <w:t>)</w:t>
            </w:r>
            <w:r>
              <w:rPr>
                <w:rFonts w:cs="Calibri"/>
                <w:color w:val="FF0000"/>
              </w:rPr>
              <w:t xml:space="preserve"> </w:t>
            </w:r>
            <w:r w:rsidRPr="0012659E">
              <w:rPr>
                <w:rFonts w:cs="Calibri"/>
              </w:rPr>
              <w:t xml:space="preserve">on </w:t>
            </w:r>
            <w:r>
              <w:rPr>
                <w:rFonts w:cs="Calibri"/>
              </w:rPr>
              <w:t>1</w:t>
            </w:r>
            <w:r w:rsidRPr="0012659E">
              <w:rPr>
                <w:rFonts w:cs="Calibri"/>
              </w:rPr>
              <w:t xml:space="preserve"> </w:t>
            </w:r>
            <w:r w:rsidRPr="005A5151">
              <w:rPr>
                <w:rFonts w:cs="Calibri"/>
                <w:color w:val="FF0000"/>
              </w:rPr>
              <w:t>May</w:t>
            </w:r>
            <w:r>
              <w:rPr>
                <w:rFonts w:cs="Calibri"/>
                <w:color w:val="FF0000"/>
              </w:rPr>
              <w:t xml:space="preserve"> </w:t>
            </w:r>
            <w:r w:rsidRPr="00283318">
              <w:rPr>
                <w:rFonts w:cs="Calibri"/>
                <w:color w:val="FF0000"/>
              </w:rPr>
              <w:t>2025</w:t>
            </w:r>
            <w:r>
              <w:rPr>
                <w:rFonts w:cs="Calibri"/>
                <w:color w:val="FF0000"/>
              </w:rPr>
              <w:t xml:space="preserve"> </w:t>
            </w:r>
            <w:r w:rsidRPr="005A5151">
              <w:rPr>
                <w:rFonts w:cs="Calibri"/>
                <w:strike/>
                <w:color w:val="FF0000"/>
              </w:rPr>
              <w:t>June</w:t>
            </w:r>
            <w:r>
              <w:rPr>
                <w:rFonts w:cs="Calibri"/>
                <w:strike/>
                <w:color w:val="FF0000"/>
              </w:rPr>
              <w:t xml:space="preserve"> </w:t>
            </w:r>
            <w:r w:rsidRPr="00283318">
              <w:rPr>
                <w:rFonts w:cs="Calibri"/>
                <w:strike/>
                <w:color w:val="FF0000"/>
              </w:rPr>
              <w:t>2024</w:t>
            </w:r>
            <w:r>
              <w:rPr>
                <w:rFonts w:cs="Calibri"/>
                <w:strike/>
                <w:color w:val="FF0000"/>
              </w:rPr>
              <w:t>,</w:t>
            </w:r>
            <w:r w:rsidRPr="00283318">
              <w:rPr>
                <w:rFonts w:cs="Calibri"/>
                <w:strike/>
                <w:color w:val="FF0000"/>
              </w:rPr>
              <w:t xml:space="preserve"> a </w:t>
            </w:r>
            <w:r w:rsidRPr="00BF1003">
              <w:rPr>
                <w:rFonts w:cs="Calibri"/>
                <w:strike/>
                <w:color w:val="FF0000"/>
              </w:rPr>
              <w:t>restructuring of administrative arrangements occurred</w:t>
            </w:r>
            <w:r w:rsidRPr="0012659E">
              <w:rPr>
                <w:rFonts w:cs="Calibri"/>
                <w:color w:val="FF0000"/>
              </w:rPr>
              <w:t xml:space="preserve">, which involved </w:t>
            </w:r>
            <w:r>
              <w:rPr>
                <w:rFonts w:cs="Calibri"/>
                <w:color w:val="FF0000"/>
              </w:rPr>
              <w:t xml:space="preserve">the </w:t>
            </w:r>
            <w:r w:rsidRPr="00BF1003">
              <w:rPr>
                <w:rFonts w:cs="Calibri"/>
                <w:color w:val="FF0000"/>
              </w:rPr>
              <w:t xml:space="preserve">Heritage division moving </w:t>
            </w:r>
            <w:r>
              <w:rPr>
                <w:rFonts w:cs="Calibri"/>
                <w:color w:val="FF0000"/>
              </w:rPr>
              <w:t xml:space="preserve">from </w:t>
            </w:r>
            <w:r w:rsidRPr="0039574C">
              <w:rPr>
                <w:rFonts w:cs="Calibri"/>
                <w:strike/>
                <w:color w:val="EE0000"/>
              </w:rPr>
              <w:t>between</w:t>
            </w:r>
            <w:r w:rsidRPr="00C441BB">
              <w:rPr>
                <w:rFonts w:cs="Calibri"/>
              </w:rPr>
              <w:t xml:space="preserve"> </w:t>
            </w:r>
            <w:r w:rsidRPr="005A5151">
              <w:rPr>
                <w:rFonts w:cs="Calibri"/>
                <w:color w:val="538135" w:themeColor="accent6" w:themeShade="BF"/>
              </w:rPr>
              <w:t>XYZ Directorate</w:t>
            </w:r>
            <w:r>
              <w:rPr>
                <w:rFonts w:cs="Calibri"/>
                <w:color w:val="538135" w:themeColor="accent6" w:themeShade="BF"/>
              </w:rPr>
              <w:t xml:space="preserve"> </w:t>
            </w:r>
            <w:r w:rsidRPr="005A5151">
              <w:rPr>
                <w:rFonts w:cs="Calibri"/>
                <w:strike/>
                <w:color w:val="538135" w:themeColor="accent6" w:themeShade="BF"/>
              </w:rPr>
              <w:t>‘</w:t>
            </w:r>
            <w:r w:rsidRPr="005A5151">
              <w:rPr>
                <w:strike/>
                <w:color w:val="538135" w:themeColor="accent6" w:themeShade="BF"/>
              </w:rPr>
              <w:t>Burley Griffin</w:t>
            </w:r>
            <w:r w:rsidRPr="005A5151">
              <w:rPr>
                <w:rFonts w:cs="Calibri"/>
                <w:strike/>
                <w:color w:val="538135" w:themeColor="accent6" w:themeShade="BF"/>
              </w:rPr>
              <w:t xml:space="preserve"> Agency’</w:t>
            </w:r>
            <w:r w:rsidRPr="005A5151">
              <w:rPr>
                <w:rFonts w:cs="Calibri"/>
                <w:color w:val="538135" w:themeColor="accent6" w:themeShade="BF"/>
              </w:rPr>
              <w:t xml:space="preserve"> </w:t>
            </w:r>
            <w:proofErr w:type="spellStart"/>
            <w:r w:rsidRPr="0039574C">
              <w:rPr>
                <w:rFonts w:cs="Calibri"/>
                <w:color w:val="EE0000"/>
              </w:rPr>
              <w:t>to</w:t>
            </w:r>
            <w:r w:rsidRPr="0039574C">
              <w:rPr>
                <w:rFonts w:cs="Calibri"/>
                <w:strike/>
                <w:color w:val="EE0000"/>
              </w:rPr>
              <w:t>and</w:t>
            </w:r>
            <w:proofErr w:type="spellEnd"/>
            <w:r w:rsidRPr="005A5151">
              <w:rPr>
                <w:rFonts w:cs="Calibri"/>
              </w:rPr>
              <w:t xml:space="preserve"> </w:t>
            </w:r>
            <w:r w:rsidRPr="005A5151">
              <w:rPr>
                <w:rFonts w:cs="Calibri"/>
                <w:color w:val="538135" w:themeColor="accent6" w:themeShade="BF"/>
              </w:rPr>
              <w:t>‘</w:t>
            </w:r>
            <w:r w:rsidRPr="005A5151">
              <w:rPr>
                <w:color w:val="538135" w:themeColor="accent6" w:themeShade="BF"/>
              </w:rPr>
              <w:t>Burley Griffin</w:t>
            </w:r>
            <w:r w:rsidRPr="005A5151">
              <w:rPr>
                <w:rFonts w:cs="Calibri"/>
                <w:color w:val="538135" w:themeColor="accent6" w:themeShade="BF"/>
              </w:rPr>
              <w:t xml:space="preserve"> Agency’ </w:t>
            </w:r>
            <w:r w:rsidRPr="005A5151">
              <w:rPr>
                <w:rFonts w:cs="Calibri"/>
                <w:strike/>
                <w:color w:val="538135" w:themeColor="accent6" w:themeShade="BF"/>
              </w:rPr>
              <w:t>XYZ Directorate</w:t>
            </w:r>
            <w:r w:rsidRPr="005A5151">
              <w:rPr>
                <w:rFonts w:cs="Calibri"/>
              </w:rPr>
              <w:t xml:space="preserve"> </w:t>
            </w:r>
            <w:r w:rsidRPr="005A5151">
              <w:rPr>
                <w:rFonts w:cs="Calibri"/>
                <w:strike/>
                <w:color w:val="FF0000"/>
              </w:rPr>
              <w:t>involving a Heritage division</w:t>
            </w:r>
            <w:r w:rsidR="00510612" w:rsidRPr="00190046">
              <w:rPr>
                <w:rFonts w:cs="Calibri"/>
                <w:lang w:eastAsia="en-AU"/>
              </w:rPr>
              <w:t>.</w:t>
            </w:r>
            <w:r w:rsidR="00510612">
              <w:rPr>
                <w:rFonts w:cs="Calibri"/>
                <w:lang w:eastAsia="en-AU"/>
              </w:rPr>
              <w:t xml:space="preserve"> </w:t>
            </w:r>
            <w:r w:rsidR="00510612" w:rsidRPr="00190046">
              <w:rPr>
                <w:rFonts w:cs="Calibri"/>
                <w:lang w:eastAsia="en-AU"/>
              </w:rPr>
              <w:t xml:space="preserve">All Property, Plant and Equipment involved in this restructuring of administrative arrangement was transferred to Controlled and not to Territorial. </w:t>
            </w:r>
            <w:r w:rsidR="00510612">
              <w:rPr>
                <w:rFonts w:cs="Calibri"/>
                <w:lang w:eastAsia="en-AU"/>
              </w:rPr>
              <w:t>R</w:t>
            </w:r>
            <w:r w:rsidR="00510612" w:rsidRPr="00190046">
              <w:rPr>
                <w:rFonts w:cs="Calibri"/>
                <w:lang w:eastAsia="en-AU"/>
              </w:rPr>
              <w:t xml:space="preserve">efer to </w:t>
            </w:r>
            <w:r w:rsidR="00510612" w:rsidRPr="00190046">
              <w:rPr>
                <w:rFonts w:cs="Calibri"/>
                <w:iCs/>
                <w:lang w:eastAsia="en-AU"/>
              </w:rPr>
              <w:t xml:space="preserve">Note </w:t>
            </w:r>
            <w:r w:rsidR="00510612" w:rsidRPr="00522F82">
              <w:rPr>
                <w:rFonts w:cs="Calibri"/>
                <w:iCs/>
                <w:lang w:eastAsia="en-AU"/>
              </w:rPr>
              <w:t>29</w:t>
            </w:r>
            <w:r w:rsidR="00510612" w:rsidRPr="00190046">
              <w:rPr>
                <w:rFonts w:cs="Calibri"/>
                <w:i/>
                <w:lang w:eastAsia="en-AU"/>
              </w:rPr>
              <w:t xml:space="preserve"> Restructure of Administrative</w:t>
            </w:r>
            <w:r w:rsidR="00510612" w:rsidRPr="00190046">
              <w:rPr>
                <w:rFonts w:cs="Calibri"/>
                <w:lang w:eastAsia="en-AU"/>
              </w:rPr>
              <w:t xml:space="preserve"> </w:t>
            </w:r>
            <w:r w:rsidR="00510612" w:rsidRPr="00190046">
              <w:rPr>
                <w:rFonts w:cs="Calibri"/>
                <w:i/>
                <w:lang w:eastAsia="en-AU"/>
              </w:rPr>
              <w:t>Arrangements</w:t>
            </w:r>
            <w:r w:rsidR="00510612" w:rsidRPr="00190046">
              <w:rPr>
                <w:rFonts w:cs="Calibri"/>
                <w:lang w:eastAsia="en-AU"/>
              </w:rPr>
              <w:t xml:space="preserve"> for details of this transfer</w:t>
            </w:r>
            <w:r w:rsidR="00510612" w:rsidRPr="00190046">
              <w:rPr>
                <w:rFonts w:cs="Calibri"/>
                <w:bCs/>
                <w:lang w:eastAsia="en-AU"/>
              </w:rPr>
              <w:t>.</w:t>
            </w:r>
          </w:p>
        </w:tc>
      </w:tr>
      <w:tr w:rsidR="00510612" w:rsidRPr="00CF7E1B" w14:paraId="1847E7EE" w14:textId="1DF15909" w:rsidTr="00963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560" w:type="dxa"/>
            <w:tcBorders>
              <w:left w:val="single" w:sz="2" w:space="0" w:color="auto"/>
              <w:right w:val="single" w:sz="2" w:space="0" w:color="auto"/>
            </w:tcBorders>
            <w:vAlign w:val="center"/>
          </w:tcPr>
          <w:p w14:paraId="1D1C7AEF" w14:textId="77777777" w:rsidR="00510612" w:rsidRPr="00190046" w:rsidRDefault="00510612" w:rsidP="00510612">
            <w:pPr>
              <w:rPr>
                <w:rFonts w:cs="Calibri"/>
                <w:color w:val="7030A0"/>
                <w:sz w:val="14"/>
                <w:szCs w:val="14"/>
                <w:lang w:eastAsia="en-AU"/>
              </w:rPr>
            </w:pPr>
          </w:p>
        </w:tc>
        <w:tc>
          <w:tcPr>
            <w:tcW w:w="8931" w:type="dxa"/>
            <w:gridSpan w:val="9"/>
            <w:tcBorders>
              <w:left w:val="single" w:sz="2" w:space="0" w:color="auto"/>
            </w:tcBorders>
            <w:vAlign w:val="center"/>
          </w:tcPr>
          <w:p w14:paraId="4EF17CB8" w14:textId="37625313" w:rsidR="00510612" w:rsidRPr="00190046" w:rsidRDefault="00510612" w:rsidP="00510612">
            <w:pPr>
              <w:jc w:val="both"/>
              <w:rPr>
                <w:rFonts w:cs="Calibri"/>
                <w:b/>
                <w:bCs/>
                <w:sz w:val="18"/>
                <w:szCs w:val="18"/>
                <w:lang w:eastAsia="en-AU"/>
              </w:rPr>
            </w:pPr>
            <w:r w:rsidRPr="00190046">
              <w:rPr>
                <w:rFonts w:cs="Calibri"/>
                <w:b/>
                <w:bCs/>
                <w:sz w:val="18"/>
                <w:szCs w:val="18"/>
                <w:lang w:eastAsia="en-AU"/>
              </w:rPr>
              <w:t>Income and Expenses</w:t>
            </w:r>
          </w:p>
        </w:tc>
      </w:tr>
      <w:tr w:rsidR="00510612" w:rsidRPr="00CF7E1B" w14:paraId="1553801E" w14:textId="214A7F81" w:rsidTr="00963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2"/>
        </w:trPr>
        <w:tc>
          <w:tcPr>
            <w:tcW w:w="1560" w:type="dxa"/>
            <w:tcBorders>
              <w:left w:val="single" w:sz="2" w:space="0" w:color="auto"/>
              <w:right w:val="single" w:sz="2" w:space="0" w:color="auto"/>
            </w:tcBorders>
          </w:tcPr>
          <w:p w14:paraId="1999535B" w14:textId="77777777" w:rsidR="00510612" w:rsidRPr="00190046" w:rsidRDefault="00510612" w:rsidP="00510612">
            <w:pPr>
              <w:rPr>
                <w:rFonts w:cs="Calibri"/>
                <w:color w:val="7030A0"/>
                <w:sz w:val="14"/>
                <w:szCs w:val="14"/>
                <w:lang w:eastAsia="en-AU"/>
              </w:rPr>
            </w:pPr>
          </w:p>
        </w:tc>
        <w:tc>
          <w:tcPr>
            <w:tcW w:w="8931" w:type="dxa"/>
            <w:gridSpan w:val="9"/>
            <w:tcBorders>
              <w:left w:val="single" w:sz="2" w:space="0" w:color="auto"/>
            </w:tcBorders>
          </w:tcPr>
          <w:p w14:paraId="420A377A" w14:textId="0883E319" w:rsidR="00510612" w:rsidRPr="00190046" w:rsidRDefault="00510612" w:rsidP="00510612">
            <w:pPr>
              <w:jc w:val="both"/>
              <w:rPr>
                <w:rFonts w:cs="Calibri"/>
                <w:sz w:val="18"/>
                <w:szCs w:val="18"/>
                <w:lang w:eastAsia="en-AU"/>
              </w:rPr>
            </w:pPr>
            <w:r w:rsidRPr="00190046">
              <w:rPr>
                <w:rFonts w:cs="Calibri"/>
                <w:sz w:val="18"/>
                <w:szCs w:val="18"/>
                <w:lang w:eastAsia="en-AU"/>
              </w:rPr>
              <w:t>The following table shows the territorial income and expense items associated with the Heritage division recognised by ‘</w:t>
            </w:r>
            <w:r w:rsidRPr="00190046">
              <w:rPr>
                <w:sz w:val="18"/>
                <w:szCs w:val="18"/>
              </w:rPr>
              <w:t xml:space="preserve">Burley Griffin </w:t>
            </w:r>
            <w:r w:rsidRPr="00190046">
              <w:rPr>
                <w:rFonts w:cs="Calibri"/>
                <w:sz w:val="18"/>
                <w:szCs w:val="18"/>
                <w:lang w:eastAsia="en-AU"/>
              </w:rPr>
              <w:t>Agency’ for the year ended 30 June 202</w:t>
            </w:r>
            <w:r w:rsidR="00CA3711">
              <w:rPr>
                <w:rFonts w:cs="Calibri"/>
                <w:sz w:val="18"/>
                <w:szCs w:val="18"/>
                <w:lang w:eastAsia="en-AU"/>
              </w:rPr>
              <w:t>5</w:t>
            </w:r>
            <w:r w:rsidRPr="00190046">
              <w:rPr>
                <w:rFonts w:cs="Calibri"/>
                <w:sz w:val="18"/>
                <w:szCs w:val="18"/>
                <w:lang w:eastAsia="en-AU"/>
              </w:rPr>
              <w:t>.</w:t>
            </w:r>
            <w:r>
              <w:rPr>
                <w:rFonts w:cs="Calibri"/>
                <w:sz w:val="18"/>
                <w:szCs w:val="18"/>
                <w:lang w:eastAsia="en-AU"/>
              </w:rPr>
              <w:t xml:space="preserve"> </w:t>
            </w:r>
            <w:r w:rsidRPr="00190046">
              <w:rPr>
                <w:rFonts w:cs="Calibri"/>
                <w:sz w:val="18"/>
                <w:szCs w:val="18"/>
                <w:lang w:eastAsia="en-AU"/>
              </w:rPr>
              <w:t>It also shows the income and expenses relating to when the division belonged to XYZ Directorate.</w:t>
            </w:r>
            <w:r>
              <w:rPr>
                <w:rFonts w:cs="Calibri"/>
                <w:sz w:val="18"/>
                <w:szCs w:val="18"/>
                <w:lang w:eastAsia="en-AU"/>
              </w:rPr>
              <w:t xml:space="preserve"> </w:t>
            </w:r>
            <w:r w:rsidRPr="00190046">
              <w:rPr>
                <w:rFonts w:cs="Calibri"/>
                <w:sz w:val="18"/>
                <w:szCs w:val="18"/>
                <w:lang w:eastAsia="en-AU"/>
              </w:rPr>
              <w:t>These income and expense figures were supplied by XYZ Directorate and as such have been relied upon by ‘</w:t>
            </w:r>
            <w:r w:rsidRPr="00190046">
              <w:rPr>
                <w:sz w:val="18"/>
                <w:szCs w:val="18"/>
              </w:rPr>
              <w:t xml:space="preserve">Burley Griffin </w:t>
            </w:r>
            <w:r w:rsidRPr="00190046">
              <w:rPr>
                <w:rFonts w:cs="Calibri"/>
                <w:sz w:val="18"/>
                <w:szCs w:val="18"/>
                <w:lang w:eastAsia="en-AU"/>
              </w:rPr>
              <w:t>Agency’.</w:t>
            </w:r>
            <w:r>
              <w:rPr>
                <w:rFonts w:cs="Calibri"/>
                <w:sz w:val="18"/>
                <w:szCs w:val="18"/>
                <w:lang w:eastAsia="en-AU"/>
              </w:rPr>
              <w:t xml:space="preserve"> </w:t>
            </w:r>
            <w:r w:rsidRPr="00190046">
              <w:rPr>
                <w:rFonts w:cs="Calibri"/>
                <w:sz w:val="18"/>
                <w:szCs w:val="18"/>
                <w:lang w:eastAsia="en-AU"/>
              </w:rPr>
              <w:t xml:space="preserve"> Finally, the table shows the total income and expenses of the division for the whole financial year.</w:t>
            </w:r>
            <w:r>
              <w:rPr>
                <w:rFonts w:cs="Calibri"/>
                <w:sz w:val="18"/>
                <w:szCs w:val="18"/>
                <w:lang w:eastAsia="en-AU"/>
              </w:rPr>
              <w:t xml:space="preserve"> </w:t>
            </w:r>
          </w:p>
        </w:tc>
      </w:tr>
      <w:tr w:rsidR="00510612" w:rsidRPr="00CF7E1B" w14:paraId="44361E90" w14:textId="753BCD25" w:rsidTr="00963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79"/>
        </w:trPr>
        <w:tc>
          <w:tcPr>
            <w:tcW w:w="1560" w:type="dxa"/>
            <w:tcBorders>
              <w:left w:val="single" w:sz="2" w:space="0" w:color="auto"/>
              <w:right w:val="single" w:sz="2" w:space="0" w:color="auto"/>
            </w:tcBorders>
            <w:vAlign w:val="bottom"/>
          </w:tcPr>
          <w:p w14:paraId="6FED77F1" w14:textId="77777777" w:rsidR="00510612" w:rsidRPr="00190046" w:rsidRDefault="00510612" w:rsidP="00510612">
            <w:pPr>
              <w:jc w:val="right"/>
              <w:rPr>
                <w:rFonts w:cs="Calibri"/>
                <w:color w:val="7030A0"/>
                <w:sz w:val="14"/>
                <w:szCs w:val="14"/>
                <w:lang w:eastAsia="en-AU"/>
              </w:rPr>
            </w:pPr>
          </w:p>
        </w:tc>
        <w:tc>
          <w:tcPr>
            <w:tcW w:w="3792" w:type="dxa"/>
            <w:tcBorders>
              <w:left w:val="single" w:sz="2" w:space="0" w:color="auto"/>
            </w:tcBorders>
            <w:vAlign w:val="bottom"/>
          </w:tcPr>
          <w:p w14:paraId="041F5922" w14:textId="77777777" w:rsidR="00510612" w:rsidRPr="00190046" w:rsidRDefault="00510612" w:rsidP="00510612">
            <w:pPr>
              <w:pStyle w:val="TableText"/>
              <w:tabs>
                <w:tab w:val="left" w:pos="3306"/>
              </w:tabs>
              <w:jc w:val="right"/>
              <w:rPr>
                <w:rFonts w:cs="Calibri"/>
                <w:b/>
                <w:bCs/>
                <w:lang w:eastAsia="en-AU"/>
              </w:rPr>
            </w:pPr>
          </w:p>
        </w:tc>
        <w:tc>
          <w:tcPr>
            <w:tcW w:w="2164" w:type="dxa"/>
            <w:gridSpan w:val="4"/>
            <w:vMerge w:val="restart"/>
            <w:vAlign w:val="bottom"/>
          </w:tcPr>
          <w:p w14:paraId="05BC92DD" w14:textId="77777777" w:rsidR="00510612" w:rsidRPr="00190046" w:rsidRDefault="00510612" w:rsidP="00510612">
            <w:pPr>
              <w:pStyle w:val="TableText"/>
              <w:tabs>
                <w:tab w:val="left" w:pos="3306"/>
              </w:tabs>
              <w:jc w:val="right"/>
              <w:rPr>
                <w:rFonts w:cs="Calibri"/>
                <w:lang w:eastAsia="en-AU"/>
              </w:rPr>
            </w:pPr>
            <w:r w:rsidRPr="00190046">
              <w:rPr>
                <w:rFonts w:cs="Calibri"/>
                <w:b/>
                <w:bCs/>
                <w:lang w:eastAsia="en-AU"/>
              </w:rPr>
              <w:t>Amounts Relating to when the Function was held by the XYZ Directorate</w:t>
            </w:r>
          </w:p>
          <w:p w14:paraId="41AB2C37" w14:textId="10C8E155" w:rsidR="00510612" w:rsidRPr="00190046" w:rsidRDefault="00510612" w:rsidP="00510612">
            <w:pPr>
              <w:pStyle w:val="TableText"/>
              <w:tabs>
                <w:tab w:val="left" w:pos="3306"/>
              </w:tabs>
              <w:spacing w:before="0"/>
              <w:jc w:val="right"/>
              <w:rPr>
                <w:rFonts w:cs="Calibri"/>
                <w:lang w:eastAsia="en-AU"/>
              </w:rPr>
            </w:pPr>
            <w:r w:rsidRPr="00190046">
              <w:rPr>
                <w:rFonts w:cs="Calibri"/>
                <w:b/>
                <w:bCs/>
                <w:lang w:eastAsia="en-AU"/>
              </w:rPr>
              <w:t>July 202</w:t>
            </w:r>
            <w:r w:rsidR="00CA3711">
              <w:rPr>
                <w:rFonts w:cs="Calibri"/>
                <w:b/>
                <w:bCs/>
                <w:lang w:eastAsia="en-AU"/>
              </w:rPr>
              <w:t>4</w:t>
            </w:r>
            <w:r w:rsidRPr="00190046">
              <w:rPr>
                <w:rFonts w:cs="Calibri"/>
                <w:b/>
                <w:bCs/>
                <w:lang w:eastAsia="en-AU"/>
              </w:rPr>
              <w:t xml:space="preserve"> to May </w:t>
            </w:r>
            <w:r w:rsidRPr="00190046">
              <w:rPr>
                <w:rFonts w:cs="Calibri"/>
                <w:b/>
                <w:bCs/>
              </w:rPr>
              <w:t>202</w:t>
            </w:r>
            <w:r w:rsidR="00CA3711">
              <w:rPr>
                <w:rFonts w:cs="Calibri"/>
                <w:b/>
                <w:bCs/>
              </w:rPr>
              <w:t>5</w:t>
            </w:r>
          </w:p>
        </w:tc>
        <w:tc>
          <w:tcPr>
            <w:tcW w:w="1923" w:type="dxa"/>
            <w:gridSpan w:val="3"/>
            <w:vMerge w:val="restart"/>
            <w:vAlign w:val="bottom"/>
          </w:tcPr>
          <w:p w14:paraId="10B4F6E4" w14:textId="77777777" w:rsidR="00510612" w:rsidRPr="00190046" w:rsidRDefault="00510612" w:rsidP="00510612">
            <w:pPr>
              <w:jc w:val="right"/>
              <w:rPr>
                <w:rFonts w:cs="Calibri"/>
                <w:b/>
                <w:bCs/>
                <w:sz w:val="18"/>
                <w:szCs w:val="18"/>
                <w:lang w:eastAsia="en-AU"/>
              </w:rPr>
            </w:pPr>
            <w:r w:rsidRPr="00190046">
              <w:rPr>
                <w:rFonts w:cs="Calibri"/>
                <w:b/>
                <w:bCs/>
                <w:sz w:val="18"/>
                <w:szCs w:val="18"/>
                <w:lang w:eastAsia="en-AU"/>
              </w:rPr>
              <w:t>Amounts Relating to when the Function was held by ‘Burley Griffin Agency’</w:t>
            </w:r>
          </w:p>
          <w:p w14:paraId="5ECC2307" w14:textId="6F4159D5" w:rsidR="00510612" w:rsidRPr="00190046" w:rsidRDefault="00510612" w:rsidP="00510612">
            <w:pPr>
              <w:pStyle w:val="TableText"/>
              <w:tabs>
                <w:tab w:val="left" w:pos="3306"/>
              </w:tabs>
              <w:spacing w:before="0"/>
              <w:jc w:val="right"/>
              <w:rPr>
                <w:rFonts w:cs="Calibri"/>
                <w:b/>
                <w:bCs/>
                <w:lang w:eastAsia="en-AU"/>
              </w:rPr>
            </w:pPr>
            <w:r w:rsidRPr="00190046">
              <w:rPr>
                <w:rFonts w:cs="Calibri"/>
                <w:b/>
                <w:bCs/>
                <w:lang w:eastAsia="en-AU"/>
              </w:rPr>
              <w:t xml:space="preserve">June </w:t>
            </w:r>
            <w:r w:rsidRPr="00190046">
              <w:rPr>
                <w:rFonts w:cs="Calibri"/>
                <w:b/>
                <w:bCs/>
              </w:rPr>
              <w:t>202</w:t>
            </w:r>
            <w:r w:rsidR="00CA3711">
              <w:rPr>
                <w:rFonts w:cs="Calibri"/>
                <w:b/>
                <w:bCs/>
              </w:rPr>
              <w:t>5</w:t>
            </w:r>
            <w:r w:rsidRPr="00190046">
              <w:rPr>
                <w:rFonts w:cs="Calibri"/>
                <w:b/>
                <w:bCs/>
                <w:lang w:eastAsia="en-AU"/>
              </w:rPr>
              <w:t xml:space="preserve"> to June </w:t>
            </w:r>
            <w:r w:rsidRPr="00190046">
              <w:rPr>
                <w:rFonts w:cs="Calibri"/>
                <w:b/>
                <w:bCs/>
              </w:rPr>
              <w:t>202</w:t>
            </w:r>
            <w:r w:rsidR="00CA3711">
              <w:rPr>
                <w:rFonts w:cs="Calibri"/>
                <w:b/>
                <w:bCs/>
              </w:rPr>
              <w:t>5</w:t>
            </w:r>
          </w:p>
        </w:tc>
        <w:tc>
          <w:tcPr>
            <w:tcW w:w="1052" w:type="dxa"/>
            <w:vAlign w:val="bottom"/>
          </w:tcPr>
          <w:p w14:paraId="1239FB82" w14:textId="77777777" w:rsidR="00510612" w:rsidRPr="00190046" w:rsidRDefault="00510612" w:rsidP="00510612">
            <w:pPr>
              <w:pStyle w:val="TableText"/>
              <w:tabs>
                <w:tab w:val="left" w:pos="3306"/>
              </w:tabs>
              <w:jc w:val="right"/>
              <w:rPr>
                <w:rFonts w:cs="Calibri"/>
                <w:b/>
                <w:bCs/>
                <w:lang w:eastAsia="en-AU"/>
              </w:rPr>
            </w:pPr>
          </w:p>
        </w:tc>
      </w:tr>
      <w:tr w:rsidR="00510612" w:rsidRPr="00CF7E1B" w14:paraId="3D741484" w14:textId="4101FE85" w:rsidTr="00963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74"/>
        </w:trPr>
        <w:tc>
          <w:tcPr>
            <w:tcW w:w="1560" w:type="dxa"/>
            <w:tcBorders>
              <w:left w:val="single" w:sz="2" w:space="0" w:color="auto"/>
              <w:right w:val="single" w:sz="2" w:space="0" w:color="auto"/>
            </w:tcBorders>
            <w:vAlign w:val="center"/>
          </w:tcPr>
          <w:p w14:paraId="7413C5BA" w14:textId="77777777" w:rsidR="00510612" w:rsidRPr="00190046" w:rsidRDefault="00510612" w:rsidP="00510612">
            <w:pPr>
              <w:jc w:val="right"/>
              <w:rPr>
                <w:rFonts w:cs="Calibri"/>
                <w:color w:val="7030A0"/>
                <w:sz w:val="14"/>
                <w:szCs w:val="14"/>
                <w:lang w:eastAsia="en-AU"/>
              </w:rPr>
            </w:pPr>
          </w:p>
        </w:tc>
        <w:tc>
          <w:tcPr>
            <w:tcW w:w="3792" w:type="dxa"/>
            <w:tcBorders>
              <w:left w:val="single" w:sz="2" w:space="0" w:color="auto"/>
            </w:tcBorders>
            <w:vAlign w:val="center"/>
          </w:tcPr>
          <w:p w14:paraId="35955E7E" w14:textId="77777777" w:rsidR="00510612" w:rsidRPr="00190046" w:rsidRDefault="00510612" w:rsidP="00510612">
            <w:pPr>
              <w:pStyle w:val="TableText"/>
              <w:tabs>
                <w:tab w:val="left" w:pos="3306"/>
              </w:tabs>
              <w:jc w:val="right"/>
              <w:rPr>
                <w:rFonts w:cs="Calibri"/>
                <w:b/>
                <w:bCs/>
                <w:lang w:eastAsia="en-AU"/>
              </w:rPr>
            </w:pPr>
          </w:p>
        </w:tc>
        <w:tc>
          <w:tcPr>
            <w:tcW w:w="2164" w:type="dxa"/>
            <w:gridSpan w:val="4"/>
            <w:vMerge/>
            <w:vAlign w:val="center"/>
          </w:tcPr>
          <w:p w14:paraId="3E56CD3B" w14:textId="18A825BD" w:rsidR="00510612" w:rsidRPr="00190046" w:rsidRDefault="00510612" w:rsidP="00510612">
            <w:pPr>
              <w:pStyle w:val="TableText"/>
              <w:tabs>
                <w:tab w:val="left" w:pos="3306"/>
              </w:tabs>
              <w:spacing w:before="0"/>
              <w:jc w:val="right"/>
              <w:rPr>
                <w:rFonts w:cs="Calibri"/>
                <w:b/>
                <w:bCs/>
                <w:lang w:eastAsia="en-AU"/>
              </w:rPr>
            </w:pPr>
          </w:p>
        </w:tc>
        <w:tc>
          <w:tcPr>
            <w:tcW w:w="1923" w:type="dxa"/>
            <w:gridSpan w:val="3"/>
            <w:vMerge/>
            <w:vAlign w:val="center"/>
          </w:tcPr>
          <w:p w14:paraId="230C38E3" w14:textId="5654DD27" w:rsidR="00510612" w:rsidRPr="00190046" w:rsidRDefault="00510612" w:rsidP="00510612">
            <w:pPr>
              <w:pStyle w:val="TableText"/>
              <w:tabs>
                <w:tab w:val="left" w:pos="3306"/>
              </w:tabs>
              <w:spacing w:before="0"/>
              <w:jc w:val="right"/>
              <w:rPr>
                <w:rFonts w:cs="Calibri"/>
                <w:b/>
                <w:bCs/>
                <w:lang w:eastAsia="en-AU"/>
              </w:rPr>
            </w:pPr>
          </w:p>
        </w:tc>
        <w:tc>
          <w:tcPr>
            <w:tcW w:w="1052" w:type="dxa"/>
            <w:vAlign w:val="center"/>
          </w:tcPr>
          <w:p w14:paraId="048E07A4" w14:textId="257164D8" w:rsidR="00510612" w:rsidRPr="00190046" w:rsidRDefault="00510612" w:rsidP="00510612">
            <w:pPr>
              <w:pStyle w:val="TableText"/>
              <w:tabs>
                <w:tab w:val="left" w:pos="3306"/>
              </w:tabs>
              <w:jc w:val="right"/>
              <w:rPr>
                <w:rFonts w:cs="Calibri"/>
                <w:b/>
                <w:bCs/>
              </w:rPr>
            </w:pPr>
            <w:r w:rsidRPr="00190046">
              <w:rPr>
                <w:rFonts w:cs="Calibri"/>
                <w:b/>
                <w:bCs/>
                <w:lang w:eastAsia="en-AU"/>
              </w:rPr>
              <w:t>Total</w:t>
            </w:r>
            <w:r>
              <w:rPr>
                <w:rFonts w:cs="Calibri"/>
                <w:b/>
                <w:bCs/>
              </w:rPr>
              <w:t xml:space="preserve">                 </w:t>
            </w:r>
            <w:r w:rsidRPr="00190046">
              <w:rPr>
                <w:rFonts w:cs="Calibri"/>
                <w:b/>
                <w:bCs/>
              </w:rPr>
              <w:t xml:space="preserve"> 202</w:t>
            </w:r>
            <w:r w:rsidR="00CA3711">
              <w:rPr>
                <w:rFonts w:cs="Calibri"/>
                <w:b/>
                <w:bCs/>
              </w:rPr>
              <w:t>5</w:t>
            </w:r>
          </w:p>
        </w:tc>
      </w:tr>
      <w:tr w:rsidR="00510612" w:rsidRPr="00CF7E1B" w14:paraId="77757519" w14:textId="57C7D174" w:rsidTr="00963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27"/>
        </w:trPr>
        <w:tc>
          <w:tcPr>
            <w:tcW w:w="1560" w:type="dxa"/>
            <w:tcBorders>
              <w:left w:val="single" w:sz="2" w:space="0" w:color="auto"/>
              <w:right w:val="single" w:sz="2" w:space="0" w:color="auto"/>
            </w:tcBorders>
          </w:tcPr>
          <w:p w14:paraId="2943D682" w14:textId="77777777" w:rsidR="00510612" w:rsidRPr="00190046" w:rsidRDefault="00510612" w:rsidP="00510612">
            <w:pPr>
              <w:rPr>
                <w:rFonts w:cs="Calibri"/>
                <w:color w:val="7030A0"/>
                <w:sz w:val="14"/>
                <w:szCs w:val="14"/>
                <w:lang w:eastAsia="en-AU"/>
              </w:rPr>
            </w:pPr>
          </w:p>
        </w:tc>
        <w:tc>
          <w:tcPr>
            <w:tcW w:w="3792" w:type="dxa"/>
            <w:tcBorders>
              <w:left w:val="single" w:sz="2" w:space="0" w:color="auto"/>
            </w:tcBorders>
            <w:vAlign w:val="bottom"/>
          </w:tcPr>
          <w:p w14:paraId="2A8908CD" w14:textId="77777777" w:rsidR="00510612" w:rsidRPr="00190046" w:rsidRDefault="00510612" w:rsidP="00510612">
            <w:pPr>
              <w:pStyle w:val="TableText"/>
              <w:tabs>
                <w:tab w:val="left" w:pos="3306"/>
              </w:tabs>
              <w:rPr>
                <w:rFonts w:cs="Calibri"/>
                <w:b/>
                <w:bCs/>
                <w:lang w:eastAsia="en-AU"/>
              </w:rPr>
            </w:pPr>
          </w:p>
        </w:tc>
        <w:tc>
          <w:tcPr>
            <w:tcW w:w="2164" w:type="dxa"/>
            <w:gridSpan w:val="4"/>
            <w:vAlign w:val="bottom"/>
          </w:tcPr>
          <w:p w14:paraId="66237690" w14:textId="77777777" w:rsidR="00510612" w:rsidRPr="00190046" w:rsidRDefault="00510612" w:rsidP="00510612">
            <w:pPr>
              <w:pStyle w:val="TableText"/>
              <w:tabs>
                <w:tab w:val="left" w:pos="3306"/>
              </w:tabs>
              <w:jc w:val="right"/>
              <w:rPr>
                <w:rFonts w:cs="Calibri"/>
                <w:b/>
                <w:bCs/>
                <w:lang w:eastAsia="en-AU"/>
              </w:rPr>
            </w:pPr>
            <w:r w:rsidRPr="00190046">
              <w:rPr>
                <w:rFonts w:cs="Calibri"/>
                <w:b/>
                <w:bCs/>
                <w:lang w:eastAsia="en-AU"/>
              </w:rPr>
              <w:t>$’000</w:t>
            </w:r>
          </w:p>
        </w:tc>
        <w:tc>
          <w:tcPr>
            <w:tcW w:w="1923" w:type="dxa"/>
            <w:gridSpan w:val="3"/>
            <w:vAlign w:val="bottom"/>
          </w:tcPr>
          <w:p w14:paraId="79886733" w14:textId="77777777" w:rsidR="00510612" w:rsidRPr="00190046" w:rsidRDefault="00510612" w:rsidP="00510612">
            <w:pPr>
              <w:pStyle w:val="TableText"/>
              <w:tabs>
                <w:tab w:val="left" w:pos="3306"/>
              </w:tabs>
              <w:jc w:val="right"/>
              <w:rPr>
                <w:rFonts w:cs="Calibri"/>
                <w:b/>
                <w:bCs/>
                <w:lang w:eastAsia="en-AU"/>
              </w:rPr>
            </w:pPr>
            <w:r w:rsidRPr="00190046">
              <w:rPr>
                <w:rFonts w:cs="Calibri"/>
                <w:b/>
                <w:bCs/>
                <w:lang w:eastAsia="en-AU"/>
              </w:rPr>
              <w:t>$’000</w:t>
            </w:r>
          </w:p>
        </w:tc>
        <w:tc>
          <w:tcPr>
            <w:tcW w:w="1052" w:type="dxa"/>
            <w:vAlign w:val="bottom"/>
          </w:tcPr>
          <w:p w14:paraId="27BB35CB" w14:textId="177CDB96" w:rsidR="00510612" w:rsidRPr="00190046" w:rsidRDefault="00510612" w:rsidP="00510612">
            <w:pPr>
              <w:pStyle w:val="TableText"/>
              <w:tabs>
                <w:tab w:val="left" w:pos="3306"/>
              </w:tabs>
              <w:jc w:val="right"/>
              <w:rPr>
                <w:rFonts w:cs="Calibri"/>
                <w:b/>
                <w:bCs/>
                <w:lang w:eastAsia="en-AU"/>
              </w:rPr>
            </w:pPr>
            <w:r w:rsidRPr="00190046">
              <w:rPr>
                <w:rFonts w:cs="Calibri"/>
                <w:b/>
                <w:bCs/>
                <w:lang w:eastAsia="en-AU"/>
              </w:rPr>
              <w:t>$’000</w:t>
            </w:r>
          </w:p>
        </w:tc>
      </w:tr>
      <w:tr w:rsidR="00510612" w:rsidRPr="00CF7E1B" w14:paraId="65B53D26" w14:textId="540B80BD" w:rsidTr="00963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left w:val="single" w:sz="2" w:space="0" w:color="auto"/>
              <w:right w:val="single" w:sz="2" w:space="0" w:color="auto"/>
            </w:tcBorders>
          </w:tcPr>
          <w:p w14:paraId="701A296E" w14:textId="77777777" w:rsidR="00510612" w:rsidRPr="00190046" w:rsidRDefault="00510612" w:rsidP="00510612">
            <w:pPr>
              <w:rPr>
                <w:rFonts w:cs="Calibri"/>
                <w:color w:val="7030A0"/>
                <w:sz w:val="14"/>
                <w:szCs w:val="14"/>
                <w:lang w:eastAsia="en-AU"/>
              </w:rPr>
            </w:pPr>
          </w:p>
        </w:tc>
        <w:tc>
          <w:tcPr>
            <w:tcW w:w="3792" w:type="dxa"/>
            <w:tcBorders>
              <w:left w:val="single" w:sz="2" w:space="0" w:color="auto"/>
            </w:tcBorders>
            <w:vAlign w:val="bottom"/>
          </w:tcPr>
          <w:p w14:paraId="36B4552D" w14:textId="72C0C44C" w:rsidR="00510612" w:rsidRPr="00190046" w:rsidRDefault="00510612" w:rsidP="00510612">
            <w:pPr>
              <w:pStyle w:val="TableText"/>
              <w:tabs>
                <w:tab w:val="left" w:pos="3306"/>
              </w:tabs>
              <w:rPr>
                <w:rFonts w:cs="Calibri"/>
                <w:b/>
                <w:bCs/>
                <w:strike/>
                <w:lang w:eastAsia="en-AU"/>
              </w:rPr>
            </w:pPr>
            <w:r w:rsidRPr="00190046">
              <w:rPr>
                <w:rFonts w:cs="Calibri"/>
                <w:b/>
                <w:bCs/>
                <w:lang w:eastAsia="en-AU"/>
              </w:rPr>
              <w:t>Income</w:t>
            </w:r>
          </w:p>
        </w:tc>
        <w:tc>
          <w:tcPr>
            <w:tcW w:w="2164" w:type="dxa"/>
            <w:gridSpan w:val="4"/>
            <w:vAlign w:val="bottom"/>
          </w:tcPr>
          <w:p w14:paraId="3F346EB2" w14:textId="77777777" w:rsidR="00510612" w:rsidRPr="00190046" w:rsidRDefault="00510612" w:rsidP="00510612">
            <w:pPr>
              <w:pStyle w:val="TableText"/>
              <w:tabs>
                <w:tab w:val="left" w:pos="3306"/>
              </w:tabs>
              <w:jc w:val="right"/>
              <w:rPr>
                <w:rFonts w:cs="Calibri"/>
                <w:b/>
                <w:bCs/>
                <w:lang w:eastAsia="en-AU"/>
              </w:rPr>
            </w:pPr>
          </w:p>
        </w:tc>
        <w:tc>
          <w:tcPr>
            <w:tcW w:w="1923" w:type="dxa"/>
            <w:gridSpan w:val="3"/>
            <w:vAlign w:val="bottom"/>
          </w:tcPr>
          <w:p w14:paraId="59878A37" w14:textId="77777777" w:rsidR="00510612" w:rsidRPr="00190046" w:rsidRDefault="00510612" w:rsidP="00510612">
            <w:pPr>
              <w:pStyle w:val="TableText"/>
              <w:tabs>
                <w:tab w:val="left" w:pos="3306"/>
              </w:tabs>
              <w:jc w:val="right"/>
              <w:rPr>
                <w:rFonts w:cs="Calibri"/>
                <w:b/>
                <w:bCs/>
                <w:lang w:eastAsia="en-AU"/>
              </w:rPr>
            </w:pPr>
          </w:p>
        </w:tc>
        <w:tc>
          <w:tcPr>
            <w:tcW w:w="1052" w:type="dxa"/>
            <w:vAlign w:val="bottom"/>
          </w:tcPr>
          <w:p w14:paraId="5856C440" w14:textId="77777777" w:rsidR="00510612" w:rsidRPr="00190046" w:rsidRDefault="00510612" w:rsidP="00510612">
            <w:pPr>
              <w:pStyle w:val="TableText"/>
              <w:tabs>
                <w:tab w:val="left" w:pos="3306"/>
              </w:tabs>
              <w:jc w:val="right"/>
              <w:rPr>
                <w:rFonts w:cs="Calibri"/>
                <w:b/>
                <w:bCs/>
                <w:lang w:eastAsia="en-AU"/>
              </w:rPr>
            </w:pPr>
          </w:p>
        </w:tc>
      </w:tr>
      <w:tr w:rsidR="00510612" w:rsidRPr="00CF7E1B" w14:paraId="6626CF09" w14:textId="13B3B32E" w:rsidTr="00963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left w:val="single" w:sz="2" w:space="0" w:color="auto"/>
              <w:right w:val="single" w:sz="2" w:space="0" w:color="auto"/>
            </w:tcBorders>
          </w:tcPr>
          <w:p w14:paraId="74F7C739" w14:textId="77777777" w:rsidR="00510612" w:rsidRPr="00190046" w:rsidRDefault="00510612" w:rsidP="00510612">
            <w:pPr>
              <w:rPr>
                <w:rFonts w:cs="Calibri"/>
                <w:color w:val="7030A0"/>
                <w:sz w:val="14"/>
                <w:szCs w:val="14"/>
                <w:lang w:eastAsia="en-AU"/>
              </w:rPr>
            </w:pPr>
          </w:p>
        </w:tc>
        <w:tc>
          <w:tcPr>
            <w:tcW w:w="3792" w:type="dxa"/>
            <w:tcBorders>
              <w:left w:val="single" w:sz="2" w:space="0" w:color="auto"/>
            </w:tcBorders>
            <w:vAlign w:val="bottom"/>
          </w:tcPr>
          <w:p w14:paraId="60A2CF8A" w14:textId="77777777" w:rsidR="00510612" w:rsidRPr="00190046" w:rsidRDefault="00510612" w:rsidP="00510612">
            <w:pPr>
              <w:pStyle w:val="TableText"/>
              <w:tabs>
                <w:tab w:val="left" w:pos="3306"/>
              </w:tabs>
              <w:rPr>
                <w:rFonts w:cs="Calibri"/>
                <w:bCs/>
                <w:lang w:eastAsia="en-AU"/>
              </w:rPr>
            </w:pPr>
            <w:r w:rsidRPr="00190046">
              <w:rPr>
                <w:rFonts w:cs="Calibri"/>
                <w:bCs/>
                <w:lang w:eastAsia="en-AU"/>
              </w:rPr>
              <w:t>Payment for Expenses on Behalf of the Territory</w:t>
            </w:r>
          </w:p>
        </w:tc>
        <w:tc>
          <w:tcPr>
            <w:tcW w:w="2164" w:type="dxa"/>
            <w:gridSpan w:val="4"/>
            <w:tcBorders>
              <w:bottom w:val="single" w:sz="4" w:space="0" w:color="auto"/>
            </w:tcBorders>
            <w:vAlign w:val="bottom"/>
          </w:tcPr>
          <w:p w14:paraId="6100C875" w14:textId="26FCAC44" w:rsidR="00510612" w:rsidRPr="00190046" w:rsidRDefault="00510612" w:rsidP="00510612">
            <w:pPr>
              <w:pStyle w:val="TableText"/>
              <w:tabs>
                <w:tab w:val="left" w:pos="3306"/>
              </w:tabs>
              <w:jc w:val="right"/>
              <w:rPr>
                <w:rFonts w:cs="Calibri"/>
                <w:bCs/>
                <w:lang w:eastAsia="en-AU"/>
              </w:rPr>
            </w:pPr>
          </w:p>
        </w:tc>
        <w:tc>
          <w:tcPr>
            <w:tcW w:w="1923" w:type="dxa"/>
            <w:gridSpan w:val="3"/>
            <w:tcBorders>
              <w:bottom w:val="single" w:sz="4" w:space="0" w:color="auto"/>
            </w:tcBorders>
            <w:vAlign w:val="bottom"/>
          </w:tcPr>
          <w:p w14:paraId="76171CD9" w14:textId="751E5054" w:rsidR="00510612" w:rsidRPr="00190046" w:rsidRDefault="00510612" w:rsidP="00510612">
            <w:pPr>
              <w:pStyle w:val="TableText"/>
              <w:tabs>
                <w:tab w:val="left" w:pos="3306"/>
              </w:tabs>
              <w:jc w:val="right"/>
              <w:rPr>
                <w:rFonts w:cs="Calibri"/>
                <w:bCs/>
                <w:lang w:eastAsia="en-AU"/>
              </w:rPr>
            </w:pPr>
          </w:p>
        </w:tc>
        <w:tc>
          <w:tcPr>
            <w:tcW w:w="1052" w:type="dxa"/>
            <w:tcBorders>
              <w:bottom w:val="single" w:sz="4" w:space="0" w:color="auto"/>
            </w:tcBorders>
            <w:vAlign w:val="bottom"/>
          </w:tcPr>
          <w:p w14:paraId="6FED9CB6" w14:textId="77777777" w:rsidR="00510612" w:rsidRPr="00190046" w:rsidRDefault="00510612" w:rsidP="00510612">
            <w:pPr>
              <w:pStyle w:val="TableText"/>
              <w:tabs>
                <w:tab w:val="left" w:pos="3306"/>
              </w:tabs>
              <w:jc w:val="right"/>
              <w:rPr>
                <w:rFonts w:cs="Calibri"/>
                <w:bCs/>
                <w:lang w:eastAsia="en-AU"/>
              </w:rPr>
            </w:pPr>
          </w:p>
        </w:tc>
      </w:tr>
      <w:tr w:rsidR="00510612" w:rsidRPr="00CF7E1B" w14:paraId="28F740E5" w14:textId="09A1EA61" w:rsidTr="00963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1560" w:type="dxa"/>
            <w:tcBorders>
              <w:left w:val="single" w:sz="2" w:space="0" w:color="auto"/>
              <w:right w:val="single" w:sz="2" w:space="0" w:color="auto"/>
            </w:tcBorders>
          </w:tcPr>
          <w:p w14:paraId="79E17158" w14:textId="77777777" w:rsidR="00510612" w:rsidRPr="00190046" w:rsidRDefault="00510612" w:rsidP="00510612">
            <w:pPr>
              <w:rPr>
                <w:rFonts w:cs="Calibri"/>
                <w:color w:val="7030A0"/>
                <w:sz w:val="14"/>
                <w:szCs w:val="14"/>
                <w:lang w:eastAsia="en-AU"/>
              </w:rPr>
            </w:pPr>
          </w:p>
        </w:tc>
        <w:tc>
          <w:tcPr>
            <w:tcW w:w="3792" w:type="dxa"/>
            <w:tcBorders>
              <w:left w:val="single" w:sz="2" w:space="0" w:color="auto"/>
            </w:tcBorders>
            <w:vAlign w:val="bottom"/>
          </w:tcPr>
          <w:p w14:paraId="58C63E72" w14:textId="43BB5614" w:rsidR="00510612" w:rsidRPr="00190046" w:rsidRDefault="00510612" w:rsidP="00510612">
            <w:pPr>
              <w:pStyle w:val="TableText"/>
              <w:tabs>
                <w:tab w:val="left" w:pos="3306"/>
              </w:tabs>
              <w:rPr>
                <w:rFonts w:cs="Calibri"/>
                <w:b/>
                <w:bCs/>
                <w:lang w:eastAsia="en-AU"/>
              </w:rPr>
            </w:pPr>
            <w:r w:rsidRPr="00190046">
              <w:rPr>
                <w:rFonts w:cs="Calibri"/>
                <w:b/>
                <w:bCs/>
                <w:lang w:eastAsia="en-AU"/>
              </w:rPr>
              <w:t>Total Income</w:t>
            </w:r>
          </w:p>
        </w:tc>
        <w:tc>
          <w:tcPr>
            <w:tcW w:w="2164" w:type="dxa"/>
            <w:gridSpan w:val="4"/>
            <w:tcBorders>
              <w:top w:val="single" w:sz="4" w:space="0" w:color="auto"/>
              <w:bottom w:val="single" w:sz="4" w:space="0" w:color="auto"/>
            </w:tcBorders>
            <w:vAlign w:val="bottom"/>
          </w:tcPr>
          <w:p w14:paraId="48567075" w14:textId="6759D616" w:rsidR="00510612" w:rsidRPr="00190046" w:rsidRDefault="00510612" w:rsidP="00510612">
            <w:pPr>
              <w:pStyle w:val="TableText"/>
              <w:tabs>
                <w:tab w:val="left" w:pos="3306"/>
              </w:tabs>
              <w:jc w:val="right"/>
              <w:rPr>
                <w:rFonts w:cs="Calibri"/>
                <w:b/>
                <w:bCs/>
                <w:lang w:eastAsia="en-AU"/>
              </w:rPr>
            </w:pPr>
          </w:p>
        </w:tc>
        <w:tc>
          <w:tcPr>
            <w:tcW w:w="1923" w:type="dxa"/>
            <w:gridSpan w:val="3"/>
            <w:tcBorders>
              <w:top w:val="single" w:sz="4" w:space="0" w:color="auto"/>
              <w:bottom w:val="single" w:sz="4" w:space="0" w:color="auto"/>
            </w:tcBorders>
            <w:vAlign w:val="bottom"/>
          </w:tcPr>
          <w:p w14:paraId="37251890" w14:textId="54EEC71F" w:rsidR="00510612" w:rsidRPr="00190046" w:rsidRDefault="00510612" w:rsidP="00510612">
            <w:pPr>
              <w:pStyle w:val="TableText"/>
              <w:tabs>
                <w:tab w:val="left" w:pos="3306"/>
              </w:tabs>
              <w:jc w:val="right"/>
              <w:rPr>
                <w:rFonts w:cs="Calibri"/>
                <w:b/>
                <w:bCs/>
                <w:lang w:eastAsia="en-AU"/>
              </w:rPr>
            </w:pPr>
          </w:p>
        </w:tc>
        <w:tc>
          <w:tcPr>
            <w:tcW w:w="1052" w:type="dxa"/>
            <w:tcBorders>
              <w:top w:val="single" w:sz="4" w:space="0" w:color="auto"/>
              <w:bottom w:val="single" w:sz="4" w:space="0" w:color="auto"/>
            </w:tcBorders>
            <w:vAlign w:val="bottom"/>
          </w:tcPr>
          <w:p w14:paraId="23A9533F" w14:textId="77777777" w:rsidR="00510612" w:rsidRPr="00190046" w:rsidRDefault="00510612" w:rsidP="00510612">
            <w:pPr>
              <w:pStyle w:val="TableText"/>
              <w:tabs>
                <w:tab w:val="left" w:pos="3306"/>
              </w:tabs>
              <w:jc w:val="right"/>
              <w:rPr>
                <w:rFonts w:cs="Calibri"/>
                <w:b/>
                <w:bCs/>
                <w:lang w:eastAsia="en-AU"/>
              </w:rPr>
            </w:pPr>
          </w:p>
        </w:tc>
      </w:tr>
      <w:tr w:rsidR="00510612" w:rsidRPr="00CF7E1B" w14:paraId="40D558C0" w14:textId="31EB60B8" w:rsidTr="00963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left w:val="single" w:sz="2" w:space="0" w:color="auto"/>
              <w:right w:val="single" w:sz="2" w:space="0" w:color="auto"/>
            </w:tcBorders>
          </w:tcPr>
          <w:p w14:paraId="30815826" w14:textId="77777777" w:rsidR="00510612" w:rsidRPr="00190046" w:rsidRDefault="00510612" w:rsidP="00510612">
            <w:pPr>
              <w:rPr>
                <w:rFonts w:cs="Calibri"/>
                <w:color w:val="7030A0"/>
                <w:sz w:val="14"/>
                <w:szCs w:val="14"/>
                <w:lang w:eastAsia="en-AU"/>
              </w:rPr>
            </w:pPr>
          </w:p>
        </w:tc>
        <w:tc>
          <w:tcPr>
            <w:tcW w:w="3792" w:type="dxa"/>
            <w:tcBorders>
              <w:left w:val="single" w:sz="2" w:space="0" w:color="auto"/>
            </w:tcBorders>
            <w:vAlign w:val="bottom"/>
          </w:tcPr>
          <w:p w14:paraId="6D1F842A" w14:textId="77777777" w:rsidR="00510612" w:rsidRPr="00190046" w:rsidRDefault="00510612" w:rsidP="00510612">
            <w:pPr>
              <w:pStyle w:val="TableText"/>
              <w:tabs>
                <w:tab w:val="left" w:pos="3306"/>
              </w:tabs>
              <w:rPr>
                <w:rFonts w:cs="Calibri"/>
                <w:b/>
                <w:bCs/>
                <w:lang w:eastAsia="en-AU"/>
              </w:rPr>
            </w:pPr>
            <w:r w:rsidRPr="00190046">
              <w:rPr>
                <w:rFonts w:cs="Calibri"/>
                <w:b/>
                <w:bCs/>
                <w:lang w:eastAsia="en-AU"/>
              </w:rPr>
              <w:t>Expenses</w:t>
            </w:r>
          </w:p>
        </w:tc>
        <w:tc>
          <w:tcPr>
            <w:tcW w:w="2164" w:type="dxa"/>
            <w:gridSpan w:val="4"/>
            <w:tcBorders>
              <w:top w:val="single" w:sz="4" w:space="0" w:color="auto"/>
            </w:tcBorders>
            <w:vAlign w:val="bottom"/>
          </w:tcPr>
          <w:p w14:paraId="6D1E41B5" w14:textId="77777777" w:rsidR="00510612" w:rsidRPr="00190046" w:rsidRDefault="00510612" w:rsidP="00510612">
            <w:pPr>
              <w:pStyle w:val="TableText"/>
              <w:tabs>
                <w:tab w:val="left" w:pos="3306"/>
              </w:tabs>
              <w:jc w:val="right"/>
              <w:rPr>
                <w:rFonts w:cs="Calibri"/>
                <w:b/>
                <w:bCs/>
                <w:lang w:eastAsia="en-AU"/>
              </w:rPr>
            </w:pPr>
          </w:p>
        </w:tc>
        <w:tc>
          <w:tcPr>
            <w:tcW w:w="1923" w:type="dxa"/>
            <w:gridSpan w:val="3"/>
            <w:tcBorders>
              <w:top w:val="single" w:sz="4" w:space="0" w:color="auto"/>
            </w:tcBorders>
            <w:vAlign w:val="bottom"/>
          </w:tcPr>
          <w:p w14:paraId="3CCB9FBC" w14:textId="77777777" w:rsidR="00510612" w:rsidRPr="00190046" w:rsidRDefault="00510612" w:rsidP="00510612">
            <w:pPr>
              <w:pStyle w:val="TableText"/>
              <w:tabs>
                <w:tab w:val="left" w:pos="3306"/>
              </w:tabs>
              <w:jc w:val="right"/>
              <w:rPr>
                <w:rFonts w:cs="Calibri"/>
                <w:b/>
                <w:bCs/>
                <w:lang w:eastAsia="en-AU"/>
              </w:rPr>
            </w:pPr>
          </w:p>
        </w:tc>
        <w:tc>
          <w:tcPr>
            <w:tcW w:w="1052" w:type="dxa"/>
            <w:tcBorders>
              <w:top w:val="single" w:sz="4" w:space="0" w:color="auto"/>
            </w:tcBorders>
            <w:vAlign w:val="bottom"/>
          </w:tcPr>
          <w:p w14:paraId="2DEA3B9A" w14:textId="77777777" w:rsidR="00510612" w:rsidRPr="00190046" w:rsidRDefault="00510612" w:rsidP="00510612">
            <w:pPr>
              <w:pStyle w:val="TableText"/>
              <w:tabs>
                <w:tab w:val="left" w:pos="3306"/>
              </w:tabs>
              <w:jc w:val="right"/>
              <w:rPr>
                <w:rFonts w:cs="Calibri"/>
                <w:b/>
                <w:bCs/>
                <w:lang w:eastAsia="en-AU"/>
              </w:rPr>
            </w:pPr>
          </w:p>
        </w:tc>
      </w:tr>
      <w:tr w:rsidR="00510612" w:rsidRPr="00CF7E1B" w14:paraId="1B51EA47" w14:textId="0DFD44BC" w:rsidTr="00963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left w:val="single" w:sz="2" w:space="0" w:color="auto"/>
              <w:right w:val="single" w:sz="2" w:space="0" w:color="auto"/>
            </w:tcBorders>
          </w:tcPr>
          <w:p w14:paraId="53BA8F32" w14:textId="77777777" w:rsidR="00510612" w:rsidRPr="00190046" w:rsidRDefault="00510612" w:rsidP="00510612">
            <w:pPr>
              <w:rPr>
                <w:rFonts w:cs="Calibri"/>
                <w:color w:val="7030A0"/>
                <w:sz w:val="14"/>
                <w:szCs w:val="14"/>
                <w:lang w:eastAsia="en-AU"/>
              </w:rPr>
            </w:pPr>
          </w:p>
        </w:tc>
        <w:tc>
          <w:tcPr>
            <w:tcW w:w="3792" w:type="dxa"/>
            <w:tcBorders>
              <w:left w:val="single" w:sz="2" w:space="0" w:color="auto"/>
            </w:tcBorders>
            <w:vAlign w:val="bottom"/>
          </w:tcPr>
          <w:p w14:paraId="37145C03" w14:textId="77777777" w:rsidR="00510612" w:rsidRPr="00190046" w:rsidRDefault="00510612" w:rsidP="00510612">
            <w:pPr>
              <w:pStyle w:val="TableText"/>
              <w:tabs>
                <w:tab w:val="left" w:pos="3306"/>
              </w:tabs>
              <w:rPr>
                <w:rFonts w:cs="Calibri"/>
                <w:bCs/>
                <w:lang w:eastAsia="en-AU"/>
              </w:rPr>
            </w:pPr>
            <w:r w:rsidRPr="00190046">
              <w:rPr>
                <w:rFonts w:cs="Calibri"/>
                <w:bCs/>
                <w:lang w:eastAsia="en-AU"/>
              </w:rPr>
              <w:t>Grants and Purchased Services</w:t>
            </w:r>
          </w:p>
        </w:tc>
        <w:tc>
          <w:tcPr>
            <w:tcW w:w="2164" w:type="dxa"/>
            <w:gridSpan w:val="4"/>
            <w:tcBorders>
              <w:bottom w:val="single" w:sz="4" w:space="0" w:color="auto"/>
            </w:tcBorders>
            <w:vAlign w:val="bottom"/>
          </w:tcPr>
          <w:p w14:paraId="231AB9AE" w14:textId="5BF29EA0" w:rsidR="00510612" w:rsidRPr="00190046" w:rsidRDefault="00510612" w:rsidP="00510612">
            <w:pPr>
              <w:pStyle w:val="TableText"/>
              <w:tabs>
                <w:tab w:val="left" w:pos="3306"/>
              </w:tabs>
              <w:jc w:val="right"/>
              <w:rPr>
                <w:rFonts w:cs="Calibri"/>
                <w:bCs/>
                <w:lang w:eastAsia="en-AU"/>
              </w:rPr>
            </w:pPr>
          </w:p>
        </w:tc>
        <w:tc>
          <w:tcPr>
            <w:tcW w:w="1923" w:type="dxa"/>
            <w:gridSpan w:val="3"/>
            <w:tcBorders>
              <w:bottom w:val="single" w:sz="4" w:space="0" w:color="auto"/>
            </w:tcBorders>
            <w:vAlign w:val="bottom"/>
          </w:tcPr>
          <w:p w14:paraId="535212D7" w14:textId="7CF19BCA" w:rsidR="00510612" w:rsidRPr="00190046" w:rsidRDefault="00510612" w:rsidP="00510612">
            <w:pPr>
              <w:pStyle w:val="TableText"/>
              <w:tabs>
                <w:tab w:val="left" w:pos="3306"/>
              </w:tabs>
              <w:jc w:val="right"/>
              <w:rPr>
                <w:rFonts w:cs="Calibri"/>
                <w:bCs/>
                <w:lang w:eastAsia="en-AU"/>
              </w:rPr>
            </w:pPr>
          </w:p>
        </w:tc>
        <w:tc>
          <w:tcPr>
            <w:tcW w:w="1052" w:type="dxa"/>
            <w:tcBorders>
              <w:bottom w:val="single" w:sz="4" w:space="0" w:color="auto"/>
            </w:tcBorders>
            <w:vAlign w:val="bottom"/>
          </w:tcPr>
          <w:p w14:paraId="4842A634" w14:textId="77777777" w:rsidR="00510612" w:rsidRPr="00190046" w:rsidRDefault="00510612" w:rsidP="00510612">
            <w:pPr>
              <w:pStyle w:val="TableText"/>
              <w:tabs>
                <w:tab w:val="left" w:pos="3306"/>
              </w:tabs>
              <w:jc w:val="right"/>
              <w:rPr>
                <w:rFonts w:cs="Calibri"/>
                <w:bCs/>
                <w:lang w:eastAsia="en-AU"/>
              </w:rPr>
            </w:pPr>
          </w:p>
        </w:tc>
      </w:tr>
      <w:tr w:rsidR="00510612" w:rsidRPr="00CF7E1B" w14:paraId="278E57AF" w14:textId="3FEF04CA" w:rsidTr="00963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left w:val="single" w:sz="2" w:space="0" w:color="auto"/>
              <w:right w:val="single" w:sz="2" w:space="0" w:color="auto"/>
            </w:tcBorders>
          </w:tcPr>
          <w:p w14:paraId="309574B2" w14:textId="77777777" w:rsidR="00510612" w:rsidRPr="00190046" w:rsidRDefault="00510612" w:rsidP="00510612">
            <w:pPr>
              <w:rPr>
                <w:rFonts w:cs="Calibri"/>
                <w:color w:val="7030A0"/>
                <w:sz w:val="16"/>
                <w:lang w:eastAsia="en-AU"/>
              </w:rPr>
            </w:pPr>
          </w:p>
        </w:tc>
        <w:tc>
          <w:tcPr>
            <w:tcW w:w="3792" w:type="dxa"/>
            <w:tcBorders>
              <w:left w:val="single" w:sz="2" w:space="0" w:color="auto"/>
            </w:tcBorders>
            <w:vAlign w:val="bottom"/>
          </w:tcPr>
          <w:p w14:paraId="70AA8E67" w14:textId="77777777" w:rsidR="00510612" w:rsidRPr="00190046" w:rsidRDefault="00510612" w:rsidP="00510612">
            <w:pPr>
              <w:pStyle w:val="TableText"/>
              <w:tabs>
                <w:tab w:val="left" w:pos="3306"/>
              </w:tabs>
              <w:rPr>
                <w:rFonts w:cs="Calibri"/>
                <w:b/>
                <w:bCs/>
                <w:lang w:eastAsia="en-AU"/>
              </w:rPr>
            </w:pPr>
            <w:r w:rsidRPr="00190046">
              <w:rPr>
                <w:rFonts w:cs="Calibri"/>
                <w:b/>
                <w:bCs/>
                <w:lang w:eastAsia="en-AU"/>
              </w:rPr>
              <w:t>Total Expenses</w:t>
            </w:r>
          </w:p>
        </w:tc>
        <w:tc>
          <w:tcPr>
            <w:tcW w:w="2164" w:type="dxa"/>
            <w:gridSpan w:val="4"/>
            <w:tcBorders>
              <w:top w:val="single" w:sz="4" w:space="0" w:color="auto"/>
              <w:bottom w:val="single" w:sz="4" w:space="0" w:color="auto"/>
            </w:tcBorders>
            <w:vAlign w:val="bottom"/>
          </w:tcPr>
          <w:p w14:paraId="5A25F908" w14:textId="4DD9B797" w:rsidR="00510612" w:rsidRPr="00190046" w:rsidRDefault="00510612" w:rsidP="00510612">
            <w:pPr>
              <w:pStyle w:val="TableText"/>
              <w:tabs>
                <w:tab w:val="left" w:pos="3306"/>
              </w:tabs>
              <w:jc w:val="right"/>
              <w:rPr>
                <w:rFonts w:cs="Calibri"/>
                <w:b/>
                <w:bCs/>
                <w:lang w:eastAsia="en-AU"/>
              </w:rPr>
            </w:pPr>
          </w:p>
        </w:tc>
        <w:tc>
          <w:tcPr>
            <w:tcW w:w="1923" w:type="dxa"/>
            <w:gridSpan w:val="3"/>
            <w:tcBorders>
              <w:top w:val="single" w:sz="4" w:space="0" w:color="auto"/>
              <w:bottom w:val="single" w:sz="4" w:space="0" w:color="auto"/>
            </w:tcBorders>
            <w:vAlign w:val="bottom"/>
          </w:tcPr>
          <w:p w14:paraId="7DCF8C3B" w14:textId="21C641DE" w:rsidR="00510612" w:rsidRPr="00190046" w:rsidRDefault="00510612" w:rsidP="00510612">
            <w:pPr>
              <w:pStyle w:val="TableText"/>
              <w:tabs>
                <w:tab w:val="left" w:pos="3306"/>
              </w:tabs>
              <w:jc w:val="right"/>
              <w:rPr>
                <w:rFonts w:cs="Calibri"/>
                <w:b/>
                <w:bCs/>
                <w:lang w:eastAsia="en-AU"/>
              </w:rPr>
            </w:pPr>
          </w:p>
        </w:tc>
        <w:tc>
          <w:tcPr>
            <w:tcW w:w="1052" w:type="dxa"/>
            <w:tcBorders>
              <w:top w:val="single" w:sz="4" w:space="0" w:color="auto"/>
              <w:bottom w:val="single" w:sz="4" w:space="0" w:color="auto"/>
            </w:tcBorders>
            <w:vAlign w:val="bottom"/>
          </w:tcPr>
          <w:p w14:paraId="4F978270" w14:textId="77777777" w:rsidR="00510612" w:rsidRPr="00190046" w:rsidRDefault="00510612" w:rsidP="00510612">
            <w:pPr>
              <w:pStyle w:val="TableText"/>
              <w:tabs>
                <w:tab w:val="left" w:pos="3306"/>
              </w:tabs>
              <w:jc w:val="right"/>
              <w:rPr>
                <w:rFonts w:cs="Calibri"/>
                <w:b/>
                <w:bCs/>
                <w:lang w:eastAsia="en-AU"/>
              </w:rPr>
            </w:pPr>
          </w:p>
        </w:tc>
      </w:tr>
      <w:tr w:rsidR="00510612" w:rsidRPr="00CF7E1B" w14:paraId="6A23EC6B" w14:textId="77777777" w:rsidTr="00963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left w:val="single" w:sz="2" w:space="0" w:color="auto"/>
              <w:right w:val="single" w:sz="2" w:space="0" w:color="auto"/>
            </w:tcBorders>
          </w:tcPr>
          <w:p w14:paraId="6712C76D" w14:textId="77777777" w:rsidR="00510612" w:rsidRPr="00190046" w:rsidRDefault="00510612" w:rsidP="00510612">
            <w:pPr>
              <w:spacing w:after="120"/>
              <w:rPr>
                <w:rFonts w:cs="Calibri"/>
                <w:color w:val="7030A0"/>
                <w:sz w:val="16"/>
                <w:lang w:eastAsia="en-AU"/>
              </w:rPr>
            </w:pPr>
          </w:p>
        </w:tc>
        <w:tc>
          <w:tcPr>
            <w:tcW w:w="3792" w:type="dxa"/>
            <w:tcBorders>
              <w:left w:val="single" w:sz="2" w:space="0" w:color="auto"/>
            </w:tcBorders>
            <w:vAlign w:val="bottom"/>
          </w:tcPr>
          <w:p w14:paraId="56799F73" w14:textId="77777777" w:rsidR="00510612" w:rsidRPr="00190046" w:rsidRDefault="00510612" w:rsidP="00510612">
            <w:pPr>
              <w:pStyle w:val="TableText"/>
              <w:tabs>
                <w:tab w:val="left" w:pos="3306"/>
              </w:tabs>
              <w:spacing w:before="0" w:after="120"/>
              <w:rPr>
                <w:rFonts w:cs="Calibri"/>
                <w:b/>
                <w:bCs/>
                <w:lang w:eastAsia="en-AU"/>
              </w:rPr>
            </w:pPr>
          </w:p>
        </w:tc>
        <w:tc>
          <w:tcPr>
            <w:tcW w:w="2164" w:type="dxa"/>
            <w:gridSpan w:val="4"/>
            <w:tcBorders>
              <w:top w:val="single" w:sz="4" w:space="0" w:color="auto"/>
            </w:tcBorders>
            <w:vAlign w:val="bottom"/>
          </w:tcPr>
          <w:p w14:paraId="12E6EC7A" w14:textId="77777777" w:rsidR="00510612" w:rsidRPr="00190046" w:rsidRDefault="00510612" w:rsidP="00510612">
            <w:pPr>
              <w:pStyle w:val="TableText"/>
              <w:tabs>
                <w:tab w:val="left" w:pos="3306"/>
              </w:tabs>
              <w:spacing w:before="0" w:after="120"/>
              <w:jc w:val="right"/>
              <w:rPr>
                <w:rFonts w:cs="Calibri"/>
                <w:b/>
                <w:bCs/>
                <w:lang w:eastAsia="en-AU"/>
              </w:rPr>
            </w:pPr>
          </w:p>
        </w:tc>
        <w:tc>
          <w:tcPr>
            <w:tcW w:w="1923" w:type="dxa"/>
            <w:gridSpan w:val="3"/>
            <w:tcBorders>
              <w:top w:val="single" w:sz="4" w:space="0" w:color="auto"/>
            </w:tcBorders>
            <w:vAlign w:val="bottom"/>
          </w:tcPr>
          <w:p w14:paraId="400AB4CD" w14:textId="77777777" w:rsidR="00510612" w:rsidRPr="00190046" w:rsidRDefault="00510612" w:rsidP="00510612">
            <w:pPr>
              <w:pStyle w:val="TableText"/>
              <w:tabs>
                <w:tab w:val="left" w:pos="3306"/>
              </w:tabs>
              <w:spacing w:before="0" w:after="120"/>
              <w:jc w:val="right"/>
              <w:rPr>
                <w:rFonts w:cs="Calibri"/>
                <w:b/>
                <w:bCs/>
                <w:lang w:eastAsia="en-AU"/>
              </w:rPr>
            </w:pPr>
          </w:p>
        </w:tc>
        <w:tc>
          <w:tcPr>
            <w:tcW w:w="1052" w:type="dxa"/>
            <w:tcBorders>
              <w:top w:val="single" w:sz="4" w:space="0" w:color="auto"/>
            </w:tcBorders>
            <w:vAlign w:val="bottom"/>
          </w:tcPr>
          <w:p w14:paraId="75C6E3F4" w14:textId="77777777" w:rsidR="00510612" w:rsidRPr="00190046" w:rsidRDefault="00510612" w:rsidP="00510612">
            <w:pPr>
              <w:pStyle w:val="TableText"/>
              <w:tabs>
                <w:tab w:val="left" w:pos="3306"/>
              </w:tabs>
              <w:spacing w:before="0" w:after="120"/>
              <w:jc w:val="right"/>
              <w:rPr>
                <w:rFonts w:cs="Calibri"/>
                <w:b/>
                <w:bCs/>
                <w:lang w:eastAsia="en-AU"/>
              </w:rPr>
            </w:pPr>
          </w:p>
        </w:tc>
      </w:tr>
      <w:tr w:rsidR="00510612" w:rsidRPr="00CF7E1B" w14:paraId="221E47A2" w14:textId="77777777" w:rsidTr="00963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left w:val="single" w:sz="2" w:space="0" w:color="auto"/>
              <w:right w:val="single" w:sz="2" w:space="0" w:color="auto"/>
            </w:tcBorders>
          </w:tcPr>
          <w:p w14:paraId="2862B18D" w14:textId="77777777" w:rsidR="00510612" w:rsidRPr="004D4028" w:rsidRDefault="00510612" w:rsidP="00510612">
            <w:pPr>
              <w:rPr>
                <w:rFonts w:cs="Calibri"/>
                <w:sz w:val="14"/>
                <w:szCs w:val="14"/>
                <w:lang w:eastAsia="en-AU"/>
              </w:rPr>
            </w:pPr>
          </w:p>
        </w:tc>
        <w:tc>
          <w:tcPr>
            <w:tcW w:w="8931" w:type="dxa"/>
            <w:gridSpan w:val="9"/>
            <w:tcBorders>
              <w:left w:val="single" w:sz="2" w:space="0" w:color="auto"/>
            </w:tcBorders>
            <w:vAlign w:val="bottom"/>
          </w:tcPr>
          <w:p w14:paraId="6D424357" w14:textId="77777777" w:rsidR="00510612" w:rsidRPr="00190046" w:rsidRDefault="00510612" w:rsidP="00510612">
            <w:pPr>
              <w:pStyle w:val="TableText"/>
              <w:tabs>
                <w:tab w:val="left" w:pos="3306"/>
              </w:tabs>
              <w:spacing w:before="0"/>
              <w:rPr>
                <w:rFonts w:cs="Calibri"/>
                <w:b/>
                <w:bCs/>
                <w:lang w:eastAsia="en-AU"/>
              </w:rPr>
            </w:pPr>
            <w:r w:rsidRPr="00190046">
              <w:rPr>
                <w:rFonts w:cs="Calibri"/>
                <w:b/>
                <w:bCs/>
                <w:lang w:eastAsia="en-AU"/>
              </w:rPr>
              <w:t>Assets and Liabilities</w:t>
            </w:r>
          </w:p>
        </w:tc>
      </w:tr>
      <w:tr w:rsidR="00510612" w:rsidRPr="00CF7E1B" w14:paraId="5520FD8E" w14:textId="77777777" w:rsidTr="00963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4"/>
        </w:trPr>
        <w:tc>
          <w:tcPr>
            <w:tcW w:w="1560" w:type="dxa"/>
            <w:tcBorders>
              <w:left w:val="single" w:sz="2" w:space="0" w:color="auto"/>
              <w:right w:val="single" w:sz="2" w:space="0" w:color="auto"/>
            </w:tcBorders>
          </w:tcPr>
          <w:p w14:paraId="7EAEE265" w14:textId="77777777" w:rsidR="00510612" w:rsidRPr="004D4028" w:rsidRDefault="00510612" w:rsidP="00510612">
            <w:pPr>
              <w:rPr>
                <w:rFonts w:cs="Calibri"/>
                <w:sz w:val="14"/>
                <w:szCs w:val="14"/>
                <w:lang w:eastAsia="en-AU"/>
              </w:rPr>
            </w:pPr>
          </w:p>
        </w:tc>
        <w:tc>
          <w:tcPr>
            <w:tcW w:w="8931" w:type="dxa"/>
            <w:gridSpan w:val="9"/>
            <w:tcBorders>
              <w:left w:val="single" w:sz="2" w:space="0" w:color="auto"/>
            </w:tcBorders>
            <w:vAlign w:val="bottom"/>
          </w:tcPr>
          <w:p w14:paraId="16304703" w14:textId="77777777" w:rsidR="00510612" w:rsidRPr="00190046" w:rsidRDefault="00510612" w:rsidP="00510612">
            <w:pPr>
              <w:pStyle w:val="TableText"/>
              <w:tabs>
                <w:tab w:val="left" w:pos="3306"/>
              </w:tabs>
              <w:spacing w:before="0"/>
              <w:jc w:val="both"/>
              <w:rPr>
                <w:rFonts w:cs="Calibri"/>
                <w:bCs/>
                <w:lang w:eastAsia="en-AU"/>
              </w:rPr>
            </w:pPr>
            <w:r w:rsidRPr="00190046">
              <w:rPr>
                <w:rFonts w:cs="Calibri"/>
                <w:bCs/>
                <w:lang w:eastAsia="en-AU"/>
              </w:rPr>
              <w:t>The territorial assets and liabilities transferred as part of the restructuring of administrative arrangements at the dates of transfer were as follows:</w:t>
            </w:r>
          </w:p>
        </w:tc>
      </w:tr>
      <w:tr w:rsidR="00510612" w:rsidRPr="00CF7E1B" w14:paraId="7568F891" w14:textId="77777777" w:rsidTr="00963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28"/>
        </w:trPr>
        <w:tc>
          <w:tcPr>
            <w:tcW w:w="1560" w:type="dxa"/>
            <w:tcBorders>
              <w:left w:val="single" w:sz="2" w:space="0" w:color="auto"/>
              <w:right w:val="single" w:sz="2" w:space="0" w:color="auto"/>
            </w:tcBorders>
            <w:vAlign w:val="center"/>
          </w:tcPr>
          <w:p w14:paraId="6DAC04A7" w14:textId="77777777" w:rsidR="00510612" w:rsidRPr="004D4028" w:rsidRDefault="00510612" w:rsidP="00510612">
            <w:pPr>
              <w:jc w:val="center"/>
              <w:rPr>
                <w:rFonts w:cs="Calibri"/>
                <w:sz w:val="14"/>
                <w:szCs w:val="14"/>
                <w:lang w:eastAsia="en-AU"/>
              </w:rPr>
            </w:pPr>
          </w:p>
        </w:tc>
        <w:tc>
          <w:tcPr>
            <w:tcW w:w="5247" w:type="dxa"/>
            <w:gridSpan w:val="2"/>
            <w:tcBorders>
              <w:left w:val="single" w:sz="2" w:space="0" w:color="auto"/>
            </w:tcBorders>
            <w:vAlign w:val="center"/>
          </w:tcPr>
          <w:p w14:paraId="7B3B7339" w14:textId="77777777" w:rsidR="00510612" w:rsidRPr="00190046" w:rsidRDefault="00510612" w:rsidP="00510612">
            <w:pPr>
              <w:pStyle w:val="TableText"/>
              <w:tabs>
                <w:tab w:val="left" w:pos="3306"/>
              </w:tabs>
              <w:spacing w:before="0"/>
              <w:jc w:val="center"/>
              <w:rPr>
                <w:rFonts w:cs="Calibri"/>
                <w:b/>
                <w:bCs/>
                <w:lang w:eastAsia="en-AU"/>
              </w:rPr>
            </w:pPr>
          </w:p>
        </w:tc>
        <w:tc>
          <w:tcPr>
            <w:tcW w:w="1843" w:type="dxa"/>
            <w:gridSpan w:val="4"/>
            <w:vAlign w:val="center"/>
          </w:tcPr>
          <w:p w14:paraId="32C05BF3" w14:textId="77777777" w:rsidR="00510612" w:rsidRPr="00190046" w:rsidRDefault="00510612" w:rsidP="00510612">
            <w:pPr>
              <w:pStyle w:val="TableText"/>
              <w:tabs>
                <w:tab w:val="left" w:pos="1659"/>
              </w:tabs>
              <w:spacing w:before="0"/>
              <w:jc w:val="right"/>
              <w:rPr>
                <w:rFonts w:cs="Calibri"/>
                <w:b/>
                <w:bCs/>
                <w:lang w:eastAsia="en-AU"/>
              </w:rPr>
            </w:pPr>
            <w:r w:rsidRPr="00190046">
              <w:rPr>
                <w:rFonts w:cs="Calibri"/>
                <w:b/>
                <w:bCs/>
                <w:lang w:eastAsia="en-AU"/>
              </w:rPr>
              <w:t>Transferred Amounts</w:t>
            </w:r>
          </w:p>
          <w:p w14:paraId="18945810" w14:textId="65BAD205" w:rsidR="00510612" w:rsidRPr="00190046" w:rsidRDefault="00510612" w:rsidP="00510612">
            <w:pPr>
              <w:pStyle w:val="TableText"/>
              <w:tabs>
                <w:tab w:val="left" w:pos="3306"/>
              </w:tabs>
              <w:spacing w:before="0"/>
              <w:jc w:val="right"/>
              <w:rPr>
                <w:rFonts w:cs="Calibri"/>
                <w:b/>
                <w:bCs/>
                <w:lang w:eastAsia="en-AU"/>
              </w:rPr>
            </w:pPr>
            <w:r w:rsidRPr="00190046">
              <w:rPr>
                <w:rFonts w:cs="Calibri"/>
                <w:b/>
                <w:bCs/>
                <w:lang w:eastAsia="en-AU"/>
              </w:rPr>
              <w:t>202</w:t>
            </w:r>
            <w:r w:rsidR="00CA3711">
              <w:rPr>
                <w:rFonts w:cs="Calibri"/>
                <w:b/>
                <w:bCs/>
                <w:lang w:eastAsia="en-AU"/>
              </w:rPr>
              <w:t>6</w:t>
            </w:r>
          </w:p>
        </w:tc>
        <w:tc>
          <w:tcPr>
            <w:tcW w:w="1841" w:type="dxa"/>
            <w:gridSpan w:val="3"/>
            <w:vAlign w:val="center"/>
          </w:tcPr>
          <w:p w14:paraId="0E032F0A" w14:textId="77777777" w:rsidR="00510612" w:rsidRPr="00190046" w:rsidRDefault="00510612" w:rsidP="00510612">
            <w:pPr>
              <w:pStyle w:val="TableText"/>
              <w:tabs>
                <w:tab w:val="left" w:pos="1659"/>
              </w:tabs>
              <w:spacing w:before="0"/>
              <w:jc w:val="right"/>
              <w:rPr>
                <w:rFonts w:cs="Calibri"/>
                <w:b/>
                <w:bCs/>
                <w:lang w:eastAsia="en-AU"/>
              </w:rPr>
            </w:pPr>
            <w:r w:rsidRPr="00190046">
              <w:rPr>
                <w:rFonts w:cs="Calibri"/>
                <w:b/>
                <w:bCs/>
                <w:lang w:eastAsia="en-AU"/>
              </w:rPr>
              <w:t>Transferred Amounts</w:t>
            </w:r>
          </w:p>
          <w:p w14:paraId="2B304237" w14:textId="73BE1990" w:rsidR="00510612" w:rsidRPr="00190046" w:rsidRDefault="00510612" w:rsidP="00510612">
            <w:pPr>
              <w:pStyle w:val="TableText"/>
              <w:tabs>
                <w:tab w:val="left" w:pos="3306"/>
              </w:tabs>
              <w:spacing w:before="0"/>
              <w:jc w:val="right"/>
              <w:rPr>
                <w:rFonts w:cs="Calibri"/>
                <w:b/>
                <w:bCs/>
                <w:lang w:eastAsia="en-AU"/>
              </w:rPr>
            </w:pPr>
            <w:r w:rsidRPr="00190046">
              <w:rPr>
                <w:rFonts w:cs="Calibri"/>
                <w:b/>
                <w:bCs/>
                <w:lang w:eastAsia="en-AU"/>
              </w:rPr>
              <w:t>202</w:t>
            </w:r>
            <w:r w:rsidR="00CA3711">
              <w:rPr>
                <w:rFonts w:cs="Calibri"/>
                <w:b/>
                <w:bCs/>
                <w:lang w:eastAsia="en-AU"/>
              </w:rPr>
              <w:t>5</w:t>
            </w:r>
          </w:p>
        </w:tc>
      </w:tr>
      <w:tr w:rsidR="00510612" w:rsidRPr="00CF7E1B" w14:paraId="5C21E926" w14:textId="77777777" w:rsidTr="00963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27"/>
        </w:trPr>
        <w:tc>
          <w:tcPr>
            <w:tcW w:w="1560" w:type="dxa"/>
            <w:tcBorders>
              <w:left w:val="single" w:sz="2" w:space="0" w:color="auto"/>
              <w:right w:val="single" w:sz="2" w:space="0" w:color="auto"/>
            </w:tcBorders>
          </w:tcPr>
          <w:p w14:paraId="5714C28B" w14:textId="77777777" w:rsidR="00510612" w:rsidRPr="004D4028" w:rsidRDefault="00510612" w:rsidP="00510612">
            <w:pPr>
              <w:rPr>
                <w:rFonts w:cs="Calibri"/>
                <w:sz w:val="14"/>
                <w:szCs w:val="14"/>
                <w:lang w:eastAsia="en-AU"/>
              </w:rPr>
            </w:pPr>
          </w:p>
        </w:tc>
        <w:tc>
          <w:tcPr>
            <w:tcW w:w="5247" w:type="dxa"/>
            <w:gridSpan w:val="2"/>
            <w:tcBorders>
              <w:left w:val="single" w:sz="2" w:space="0" w:color="auto"/>
            </w:tcBorders>
            <w:vAlign w:val="bottom"/>
          </w:tcPr>
          <w:p w14:paraId="52782FAD" w14:textId="77777777" w:rsidR="00510612" w:rsidRPr="00190046" w:rsidRDefault="00510612" w:rsidP="00510612">
            <w:pPr>
              <w:pStyle w:val="TableText"/>
              <w:tabs>
                <w:tab w:val="left" w:pos="3306"/>
              </w:tabs>
              <w:spacing w:before="0"/>
              <w:jc w:val="right"/>
              <w:rPr>
                <w:rFonts w:cs="Calibri"/>
                <w:b/>
                <w:bCs/>
                <w:lang w:eastAsia="en-AU"/>
              </w:rPr>
            </w:pPr>
          </w:p>
        </w:tc>
        <w:tc>
          <w:tcPr>
            <w:tcW w:w="1843" w:type="dxa"/>
            <w:gridSpan w:val="4"/>
            <w:vAlign w:val="center"/>
          </w:tcPr>
          <w:p w14:paraId="67C9F03D" w14:textId="77777777" w:rsidR="00510612" w:rsidRPr="00190046" w:rsidRDefault="00510612" w:rsidP="00510612">
            <w:pPr>
              <w:pStyle w:val="TableText"/>
              <w:spacing w:before="0"/>
              <w:jc w:val="right"/>
              <w:rPr>
                <w:rFonts w:cs="Calibri"/>
                <w:b/>
                <w:bCs/>
                <w:lang w:eastAsia="en-AU"/>
              </w:rPr>
            </w:pPr>
            <w:r w:rsidRPr="00190046">
              <w:rPr>
                <w:rFonts w:cs="Calibri"/>
                <w:b/>
                <w:bCs/>
                <w:lang w:eastAsia="en-AU"/>
              </w:rPr>
              <w:t>$’000</w:t>
            </w:r>
          </w:p>
        </w:tc>
        <w:tc>
          <w:tcPr>
            <w:tcW w:w="1841" w:type="dxa"/>
            <w:gridSpan w:val="3"/>
            <w:vAlign w:val="center"/>
          </w:tcPr>
          <w:p w14:paraId="49123FAF" w14:textId="77777777" w:rsidR="00510612" w:rsidRPr="00190046" w:rsidRDefault="00510612" w:rsidP="00510612">
            <w:pPr>
              <w:pStyle w:val="TableText"/>
              <w:spacing w:before="0"/>
              <w:jc w:val="right"/>
              <w:rPr>
                <w:rFonts w:cs="Calibri"/>
                <w:b/>
                <w:bCs/>
                <w:lang w:eastAsia="en-AU"/>
              </w:rPr>
            </w:pPr>
            <w:r w:rsidRPr="00190046">
              <w:rPr>
                <w:rFonts w:cs="Calibri"/>
                <w:b/>
                <w:bCs/>
                <w:lang w:eastAsia="en-AU"/>
              </w:rPr>
              <w:t>$’000</w:t>
            </w:r>
          </w:p>
        </w:tc>
      </w:tr>
      <w:tr w:rsidR="00510612" w:rsidRPr="00CF7E1B" w14:paraId="711D8AA4" w14:textId="77777777" w:rsidTr="00963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27"/>
        </w:trPr>
        <w:tc>
          <w:tcPr>
            <w:tcW w:w="1560" w:type="dxa"/>
            <w:tcBorders>
              <w:left w:val="single" w:sz="2" w:space="0" w:color="auto"/>
              <w:right w:val="single" w:sz="2" w:space="0" w:color="auto"/>
            </w:tcBorders>
          </w:tcPr>
          <w:p w14:paraId="1BFA4913" w14:textId="77777777" w:rsidR="00510612" w:rsidRPr="004D4028" w:rsidRDefault="00510612" w:rsidP="00510612">
            <w:pPr>
              <w:rPr>
                <w:rFonts w:cs="Calibri"/>
                <w:sz w:val="14"/>
                <w:szCs w:val="14"/>
                <w:lang w:eastAsia="en-AU"/>
              </w:rPr>
            </w:pPr>
          </w:p>
        </w:tc>
        <w:tc>
          <w:tcPr>
            <w:tcW w:w="5247" w:type="dxa"/>
            <w:gridSpan w:val="2"/>
            <w:tcBorders>
              <w:left w:val="single" w:sz="2" w:space="0" w:color="auto"/>
            </w:tcBorders>
            <w:vAlign w:val="bottom"/>
          </w:tcPr>
          <w:p w14:paraId="6BD21173" w14:textId="77777777" w:rsidR="00510612" w:rsidRPr="00190046" w:rsidRDefault="00510612" w:rsidP="00510612">
            <w:pPr>
              <w:pStyle w:val="TableText"/>
              <w:tabs>
                <w:tab w:val="left" w:pos="3306"/>
              </w:tabs>
              <w:rPr>
                <w:rFonts w:cs="Calibri"/>
                <w:b/>
                <w:bCs/>
                <w:lang w:eastAsia="en-AU"/>
              </w:rPr>
            </w:pPr>
            <w:r w:rsidRPr="00190046">
              <w:rPr>
                <w:rFonts w:cs="Calibri"/>
                <w:b/>
                <w:lang w:eastAsia="en-AU"/>
              </w:rPr>
              <w:t>Assets</w:t>
            </w:r>
          </w:p>
        </w:tc>
        <w:tc>
          <w:tcPr>
            <w:tcW w:w="1843" w:type="dxa"/>
            <w:gridSpan w:val="4"/>
            <w:vAlign w:val="bottom"/>
          </w:tcPr>
          <w:p w14:paraId="74F467C7" w14:textId="77777777" w:rsidR="00510612" w:rsidRPr="00190046" w:rsidRDefault="00510612" w:rsidP="00510612">
            <w:pPr>
              <w:pStyle w:val="TableText"/>
              <w:jc w:val="right"/>
              <w:rPr>
                <w:rFonts w:cs="Calibri"/>
                <w:b/>
                <w:bCs/>
                <w:lang w:eastAsia="en-AU"/>
              </w:rPr>
            </w:pPr>
          </w:p>
        </w:tc>
        <w:tc>
          <w:tcPr>
            <w:tcW w:w="1841" w:type="dxa"/>
            <w:gridSpan w:val="3"/>
            <w:vAlign w:val="bottom"/>
          </w:tcPr>
          <w:p w14:paraId="5F3E38FF" w14:textId="77777777" w:rsidR="00510612" w:rsidRPr="00190046" w:rsidRDefault="00510612" w:rsidP="00510612">
            <w:pPr>
              <w:pStyle w:val="TableText"/>
              <w:jc w:val="right"/>
              <w:rPr>
                <w:rFonts w:cs="Calibri"/>
                <w:b/>
                <w:bCs/>
                <w:lang w:eastAsia="en-AU"/>
              </w:rPr>
            </w:pPr>
          </w:p>
        </w:tc>
      </w:tr>
      <w:tr w:rsidR="00510612" w:rsidRPr="00CF7E1B" w14:paraId="27FB13B2" w14:textId="77777777" w:rsidTr="00963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27"/>
        </w:trPr>
        <w:tc>
          <w:tcPr>
            <w:tcW w:w="1560" w:type="dxa"/>
            <w:tcBorders>
              <w:left w:val="single" w:sz="2" w:space="0" w:color="auto"/>
              <w:right w:val="single" w:sz="2" w:space="0" w:color="auto"/>
            </w:tcBorders>
          </w:tcPr>
          <w:p w14:paraId="155CA706" w14:textId="77777777" w:rsidR="00510612" w:rsidRPr="004D4028" w:rsidRDefault="00510612" w:rsidP="00510612">
            <w:pPr>
              <w:rPr>
                <w:rFonts w:cs="Calibri"/>
                <w:sz w:val="14"/>
                <w:szCs w:val="14"/>
                <w:lang w:eastAsia="en-AU"/>
              </w:rPr>
            </w:pPr>
          </w:p>
        </w:tc>
        <w:tc>
          <w:tcPr>
            <w:tcW w:w="5247" w:type="dxa"/>
            <w:gridSpan w:val="2"/>
            <w:tcBorders>
              <w:left w:val="single" w:sz="2" w:space="0" w:color="auto"/>
            </w:tcBorders>
            <w:vAlign w:val="bottom"/>
          </w:tcPr>
          <w:p w14:paraId="1E8044F5" w14:textId="36A6367F" w:rsidR="00510612" w:rsidRPr="00190046" w:rsidRDefault="00510612" w:rsidP="00510612">
            <w:pPr>
              <w:pStyle w:val="TableText"/>
              <w:tabs>
                <w:tab w:val="left" w:pos="3306"/>
              </w:tabs>
              <w:rPr>
                <w:rFonts w:cs="Calibri"/>
                <w:b/>
                <w:bCs/>
                <w:lang w:eastAsia="en-AU"/>
              </w:rPr>
            </w:pPr>
            <w:r w:rsidRPr="00190046">
              <w:rPr>
                <w:rFonts w:cs="Calibri"/>
                <w:lang w:eastAsia="en-AU"/>
              </w:rPr>
              <w:t xml:space="preserve">Cash and </w:t>
            </w:r>
            <w:r w:rsidRPr="00522F82">
              <w:rPr>
                <w:rFonts w:cs="Calibri"/>
                <w:szCs w:val="16"/>
              </w:rPr>
              <w:t>Cash Equivalents</w:t>
            </w:r>
            <w:r w:rsidRPr="00522F82">
              <w:rPr>
                <w:rFonts w:cs="Calibri"/>
                <w:lang w:eastAsia="en-AU"/>
              </w:rPr>
              <w:t xml:space="preserve"> </w:t>
            </w:r>
          </w:p>
        </w:tc>
        <w:tc>
          <w:tcPr>
            <w:tcW w:w="1843" w:type="dxa"/>
            <w:gridSpan w:val="4"/>
            <w:vAlign w:val="bottom"/>
          </w:tcPr>
          <w:p w14:paraId="39E23230" w14:textId="222988B5" w:rsidR="00510612" w:rsidRPr="00190046" w:rsidRDefault="00510612" w:rsidP="00510612">
            <w:pPr>
              <w:pStyle w:val="TableText"/>
              <w:jc w:val="right"/>
              <w:rPr>
                <w:rFonts w:cs="Calibri"/>
                <w:bCs/>
                <w:lang w:eastAsia="en-AU"/>
              </w:rPr>
            </w:pPr>
          </w:p>
        </w:tc>
        <w:tc>
          <w:tcPr>
            <w:tcW w:w="1841" w:type="dxa"/>
            <w:gridSpan w:val="3"/>
            <w:vAlign w:val="bottom"/>
          </w:tcPr>
          <w:p w14:paraId="35AC2458" w14:textId="346502CF" w:rsidR="00510612" w:rsidRPr="00190046" w:rsidRDefault="00510612" w:rsidP="00510612">
            <w:pPr>
              <w:pStyle w:val="TableText"/>
              <w:jc w:val="right"/>
              <w:rPr>
                <w:rFonts w:cs="Calibri"/>
                <w:bCs/>
                <w:lang w:eastAsia="en-AU"/>
              </w:rPr>
            </w:pPr>
          </w:p>
        </w:tc>
      </w:tr>
      <w:tr w:rsidR="00510612" w:rsidRPr="00CF7E1B" w14:paraId="6E7F4945" w14:textId="77777777" w:rsidTr="00963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27"/>
        </w:trPr>
        <w:tc>
          <w:tcPr>
            <w:tcW w:w="1560" w:type="dxa"/>
            <w:tcBorders>
              <w:left w:val="single" w:sz="2" w:space="0" w:color="auto"/>
              <w:right w:val="single" w:sz="2" w:space="0" w:color="auto"/>
            </w:tcBorders>
          </w:tcPr>
          <w:p w14:paraId="662F5154" w14:textId="77777777" w:rsidR="00510612" w:rsidRPr="004D4028" w:rsidRDefault="00510612" w:rsidP="00510612">
            <w:pPr>
              <w:rPr>
                <w:rFonts w:cs="Calibri"/>
                <w:sz w:val="14"/>
                <w:szCs w:val="14"/>
                <w:lang w:eastAsia="en-AU"/>
              </w:rPr>
            </w:pPr>
          </w:p>
        </w:tc>
        <w:tc>
          <w:tcPr>
            <w:tcW w:w="5247" w:type="dxa"/>
            <w:gridSpan w:val="2"/>
            <w:tcBorders>
              <w:left w:val="single" w:sz="2" w:space="0" w:color="auto"/>
            </w:tcBorders>
            <w:vAlign w:val="bottom"/>
          </w:tcPr>
          <w:p w14:paraId="404FF029" w14:textId="77777777" w:rsidR="00510612" w:rsidRPr="00190046" w:rsidRDefault="00510612" w:rsidP="00510612">
            <w:pPr>
              <w:pStyle w:val="TableText"/>
              <w:tabs>
                <w:tab w:val="left" w:pos="3306"/>
              </w:tabs>
              <w:rPr>
                <w:rFonts w:cs="Calibri"/>
                <w:b/>
                <w:bCs/>
                <w:lang w:eastAsia="en-AU"/>
              </w:rPr>
            </w:pPr>
            <w:r w:rsidRPr="00190046">
              <w:rPr>
                <w:rFonts w:cs="Calibri"/>
                <w:lang w:eastAsia="en-AU"/>
              </w:rPr>
              <w:t>Receivables</w:t>
            </w:r>
          </w:p>
        </w:tc>
        <w:tc>
          <w:tcPr>
            <w:tcW w:w="1843" w:type="dxa"/>
            <w:gridSpan w:val="4"/>
            <w:tcBorders>
              <w:bottom w:val="single" w:sz="2" w:space="0" w:color="auto"/>
            </w:tcBorders>
            <w:vAlign w:val="bottom"/>
          </w:tcPr>
          <w:p w14:paraId="55BD3D45" w14:textId="56F9EB8F" w:rsidR="00510612" w:rsidRPr="00190046" w:rsidRDefault="00510612" w:rsidP="00510612">
            <w:pPr>
              <w:pStyle w:val="TableText"/>
              <w:jc w:val="right"/>
              <w:rPr>
                <w:rFonts w:cs="Calibri"/>
                <w:bCs/>
                <w:lang w:eastAsia="en-AU"/>
              </w:rPr>
            </w:pPr>
          </w:p>
        </w:tc>
        <w:tc>
          <w:tcPr>
            <w:tcW w:w="1841" w:type="dxa"/>
            <w:gridSpan w:val="3"/>
            <w:tcBorders>
              <w:bottom w:val="single" w:sz="2" w:space="0" w:color="auto"/>
            </w:tcBorders>
            <w:vAlign w:val="bottom"/>
          </w:tcPr>
          <w:p w14:paraId="57E45AE1" w14:textId="2E6E4280" w:rsidR="00510612" w:rsidRPr="00190046" w:rsidRDefault="00510612" w:rsidP="00510612">
            <w:pPr>
              <w:pStyle w:val="TableText"/>
              <w:jc w:val="right"/>
              <w:rPr>
                <w:rFonts w:cs="Calibri"/>
                <w:bCs/>
                <w:lang w:eastAsia="en-AU"/>
              </w:rPr>
            </w:pPr>
          </w:p>
        </w:tc>
      </w:tr>
      <w:tr w:rsidR="00510612" w:rsidRPr="00CF7E1B" w14:paraId="265AB251" w14:textId="77777777" w:rsidTr="00963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left w:val="single" w:sz="2" w:space="0" w:color="auto"/>
              <w:right w:val="single" w:sz="2" w:space="0" w:color="auto"/>
            </w:tcBorders>
          </w:tcPr>
          <w:p w14:paraId="242ACC9C" w14:textId="77777777" w:rsidR="00510612" w:rsidRPr="004D4028" w:rsidRDefault="00510612" w:rsidP="00510612">
            <w:pPr>
              <w:rPr>
                <w:rFonts w:cs="Calibri"/>
                <w:sz w:val="14"/>
                <w:szCs w:val="14"/>
                <w:lang w:eastAsia="en-AU"/>
              </w:rPr>
            </w:pPr>
          </w:p>
        </w:tc>
        <w:tc>
          <w:tcPr>
            <w:tcW w:w="5247" w:type="dxa"/>
            <w:gridSpan w:val="2"/>
            <w:tcBorders>
              <w:left w:val="single" w:sz="2" w:space="0" w:color="auto"/>
            </w:tcBorders>
            <w:vAlign w:val="bottom"/>
          </w:tcPr>
          <w:p w14:paraId="18F84FEB" w14:textId="77777777" w:rsidR="00510612" w:rsidRPr="00190046" w:rsidRDefault="00510612" w:rsidP="00510612">
            <w:pPr>
              <w:pStyle w:val="TableText"/>
              <w:tabs>
                <w:tab w:val="left" w:pos="3306"/>
              </w:tabs>
              <w:rPr>
                <w:rFonts w:cs="Calibri"/>
                <w:b/>
                <w:bCs/>
                <w:lang w:eastAsia="en-AU"/>
              </w:rPr>
            </w:pPr>
            <w:r w:rsidRPr="00190046">
              <w:rPr>
                <w:rFonts w:cs="Calibri"/>
                <w:b/>
                <w:lang w:eastAsia="en-AU"/>
              </w:rPr>
              <w:t>Total Assets Transferred</w:t>
            </w:r>
          </w:p>
        </w:tc>
        <w:tc>
          <w:tcPr>
            <w:tcW w:w="1843" w:type="dxa"/>
            <w:gridSpan w:val="4"/>
            <w:tcBorders>
              <w:top w:val="single" w:sz="2" w:space="0" w:color="auto"/>
              <w:bottom w:val="single" w:sz="2" w:space="0" w:color="auto"/>
            </w:tcBorders>
            <w:vAlign w:val="bottom"/>
          </w:tcPr>
          <w:p w14:paraId="091EBCA5" w14:textId="3225DF6C" w:rsidR="00510612" w:rsidRPr="00190046" w:rsidRDefault="00510612" w:rsidP="00510612">
            <w:pPr>
              <w:pStyle w:val="TableText"/>
              <w:spacing w:before="0"/>
              <w:jc w:val="right"/>
              <w:rPr>
                <w:rFonts w:cs="Calibri"/>
                <w:b/>
                <w:bCs/>
                <w:lang w:eastAsia="en-AU"/>
              </w:rPr>
            </w:pPr>
          </w:p>
        </w:tc>
        <w:tc>
          <w:tcPr>
            <w:tcW w:w="1841" w:type="dxa"/>
            <w:gridSpan w:val="3"/>
            <w:tcBorders>
              <w:top w:val="single" w:sz="2" w:space="0" w:color="auto"/>
              <w:bottom w:val="single" w:sz="2" w:space="0" w:color="auto"/>
            </w:tcBorders>
            <w:vAlign w:val="bottom"/>
          </w:tcPr>
          <w:p w14:paraId="7B37CA59" w14:textId="4CCEBC98" w:rsidR="00510612" w:rsidRPr="00190046" w:rsidRDefault="00510612" w:rsidP="00510612">
            <w:pPr>
              <w:pStyle w:val="TableText"/>
              <w:spacing w:before="0"/>
              <w:jc w:val="right"/>
              <w:rPr>
                <w:rFonts w:cs="Calibri"/>
                <w:b/>
                <w:bCs/>
                <w:lang w:eastAsia="en-AU"/>
              </w:rPr>
            </w:pPr>
          </w:p>
        </w:tc>
      </w:tr>
      <w:tr w:rsidR="00522F82" w:rsidRPr="00CF7E1B" w14:paraId="37C2AA98" w14:textId="77777777" w:rsidTr="00963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left w:val="single" w:sz="2" w:space="0" w:color="auto"/>
              <w:right w:val="single" w:sz="2" w:space="0" w:color="auto"/>
            </w:tcBorders>
          </w:tcPr>
          <w:p w14:paraId="415F838A" w14:textId="77777777" w:rsidR="00522F82" w:rsidRPr="004D4028" w:rsidRDefault="00522F82" w:rsidP="00510612">
            <w:pPr>
              <w:rPr>
                <w:rFonts w:cs="Calibri"/>
                <w:sz w:val="14"/>
                <w:szCs w:val="14"/>
                <w:lang w:eastAsia="en-AU"/>
              </w:rPr>
            </w:pPr>
          </w:p>
        </w:tc>
        <w:tc>
          <w:tcPr>
            <w:tcW w:w="5247" w:type="dxa"/>
            <w:gridSpan w:val="2"/>
            <w:tcBorders>
              <w:left w:val="single" w:sz="2" w:space="0" w:color="auto"/>
            </w:tcBorders>
            <w:vAlign w:val="bottom"/>
          </w:tcPr>
          <w:p w14:paraId="084617A2" w14:textId="77777777" w:rsidR="00522F82" w:rsidRPr="00190046" w:rsidRDefault="00522F82" w:rsidP="00510612">
            <w:pPr>
              <w:pStyle w:val="TableText"/>
              <w:tabs>
                <w:tab w:val="left" w:pos="3306"/>
              </w:tabs>
              <w:rPr>
                <w:rFonts w:cs="Calibri"/>
                <w:b/>
                <w:lang w:eastAsia="en-AU"/>
              </w:rPr>
            </w:pPr>
          </w:p>
        </w:tc>
        <w:tc>
          <w:tcPr>
            <w:tcW w:w="1843" w:type="dxa"/>
            <w:gridSpan w:val="4"/>
            <w:tcBorders>
              <w:top w:val="single" w:sz="2" w:space="0" w:color="auto"/>
            </w:tcBorders>
            <w:vAlign w:val="bottom"/>
          </w:tcPr>
          <w:p w14:paraId="040554CF" w14:textId="77777777" w:rsidR="00522F82" w:rsidRPr="00190046" w:rsidRDefault="00522F82" w:rsidP="00510612">
            <w:pPr>
              <w:pStyle w:val="TableText"/>
              <w:spacing w:before="0"/>
              <w:jc w:val="right"/>
              <w:rPr>
                <w:rFonts w:cs="Calibri"/>
                <w:b/>
                <w:bCs/>
                <w:lang w:eastAsia="en-AU"/>
              </w:rPr>
            </w:pPr>
          </w:p>
        </w:tc>
        <w:tc>
          <w:tcPr>
            <w:tcW w:w="1841" w:type="dxa"/>
            <w:gridSpan w:val="3"/>
            <w:tcBorders>
              <w:top w:val="single" w:sz="2" w:space="0" w:color="auto"/>
            </w:tcBorders>
            <w:vAlign w:val="bottom"/>
          </w:tcPr>
          <w:p w14:paraId="5B932A17" w14:textId="77777777" w:rsidR="00522F82" w:rsidRPr="00190046" w:rsidRDefault="00522F82" w:rsidP="00510612">
            <w:pPr>
              <w:pStyle w:val="TableText"/>
              <w:spacing w:before="0"/>
              <w:jc w:val="right"/>
              <w:rPr>
                <w:rFonts w:cs="Calibri"/>
                <w:b/>
                <w:bCs/>
                <w:lang w:eastAsia="en-AU"/>
              </w:rPr>
            </w:pPr>
          </w:p>
        </w:tc>
      </w:tr>
      <w:tr w:rsidR="00510612" w:rsidRPr="00CF7E1B" w14:paraId="5B1009C7" w14:textId="77777777" w:rsidTr="00963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1560" w:type="dxa"/>
            <w:tcBorders>
              <w:left w:val="single" w:sz="2" w:space="0" w:color="auto"/>
              <w:right w:val="single" w:sz="2" w:space="0" w:color="auto"/>
            </w:tcBorders>
          </w:tcPr>
          <w:p w14:paraId="6194DC96" w14:textId="77777777" w:rsidR="00510612" w:rsidRPr="004D4028" w:rsidRDefault="00510612" w:rsidP="00510612">
            <w:pPr>
              <w:rPr>
                <w:rFonts w:cs="Calibri"/>
                <w:sz w:val="14"/>
                <w:szCs w:val="14"/>
                <w:lang w:eastAsia="en-AU"/>
              </w:rPr>
            </w:pPr>
          </w:p>
        </w:tc>
        <w:tc>
          <w:tcPr>
            <w:tcW w:w="5247" w:type="dxa"/>
            <w:gridSpan w:val="2"/>
            <w:tcBorders>
              <w:left w:val="single" w:sz="2" w:space="0" w:color="auto"/>
            </w:tcBorders>
            <w:vAlign w:val="bottom"/>
          </w:tcPr>
          <w:p w14:paraId="26DF53BD" w14:textId="36E5A31B" w:rsidR="00510612" w:rsidRPr="00190046" w:rsidRDefault="00510612" w:rsidP="00510612">
            <w:pPr>
              <w:pStyle w:val="TableText"/>
              <w:tabs>
                <w:tab w:val="left" w:pos="3306"/>
              </w:tabs>
              <w:spacing w:before="0"/>
              <w:rPr>
                <w:rFonts w:cs="Calibri"/>
                <w:lang w:eastAsia="en-AU"/>
              </w:rPr>
            </w:pPr>
            <w:r w:rsidRPr="00190046">
              <w:rPr>
                <w:rFonts w:cs="Calibri"/>
                <w:b/>
                <w:lang w:eastAsia="en-AU"/>
              </w:rPr>
              <w:t>Liabilities</w:t>
            </w:r>
          </w:p>
        </w:tc>
        <w:tc>
          <w:tcPr>
            <w:tcW w:w="1843" w:type="dxa"/>
            <w:gridSpan w:val="4"/>
            <w:vAlign w:val="center"/>
          </w:tcPr>
          <w:p w14:paraId="609C4D0E" w14:textId="04CEFD33" w:rsidR="00510612" w:rsidRPr="00190046" w:rsidRDefault="00510612" w:rsidP="00510612">
            <w:pPr>
              <w:pStyle w:val="TableText"/>
              <w:spacing w:before="0"/>
              <w:ind w:left="-51" w:firstLine="51"/>
              <w:jc w:val="right"/>
              <w:rPr>
                <w:rFonts w:cs="Calibri"/>
                <w:bCs/>
                <w:lang w:eastAsia="en-AU"/>
              </w:rPr>
            </w:pPr>
          </w:p>
        </w:tc>
        <w:tc>
          <w:tcPr>
            <w:tcW w:w="1841" w:type="dxa"/>
            <w:gridSpan w:val="3"/>
            <w:vAlign w:val="center"/>
          </w:tcPr>
          <w:p w14:paraId="6744F24B" w14:textId="7E733652" w:rsidR="00510612" w:rsidRPr="00190046" w:rsidRDefault="00510612" w:rsidP="00510612">
            <w:pPr>
              <w:pStyle w:val="TableText"/>
              <w:spacing w:before="0"/>
              <w:ind w:left="-51" w:firstLine="51"/>
              <w:jc w:val="right"/>
              <w:rPr>
                <w:rFonts w:cs="Calibri"/>
                <w:bCs/>
                <w:lang w:eastAsia="en-AU"/>
              </w:rPr>
            </w:pPr>
          </w:p>
        </w:tc>
      </w:tr>
      <w:tr w:rsidR="00510612" w:rsidRPr="00CF7E1B" w14:paraId="35B4EF83" w14:textId="77777777" w:rsidTr="00963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1560" w:type="dxa"/>
            <w:tcBorders>
              <w:left w:val="single" w:sz="2" w:space="0" w:color="auto"/>
              <w:right w:val="single" w:sz="2" w:space="0" w:color="auto"/>
            </w:tcBorders>
          </w:tcPr>
          <w:p w14:paraId="63481F3C" w14:textId="77777777" w:rsidR="00510612" w:rsidRPr="004D4028" w:rsidRDefault="00510612" w:rsidP="00510612">
            <w:pPr>
              <w:rPr>
                <w:rFonts w:cs="Calibri"/>
                <w:sz w:val="14"/>
                <w:szCs w:val="14"/>
                <w:lang w:eastAsia="en-AU"/>
              </w:rPr>
            </w:pPr>
          </w:p>
        </w:tc>
        <w:tc>
          <w:tcPr>
            <w:tcW w:w="5247" w:type="dxa"/>
            <w:gridSpan w:val="2"/>
            <w:tcBorders>
              <w:left w:val="single" w:sz="2" w:space="0" w:color="auto"/>
            </w:tcBorders>
            <w:vAlign w:val="bottom"/>
          </w:tcPr>
          <w:p w14:paraId="60E328F2" w14:textId="77777777" w:rsidR="00510612" w:rsidRPr="00190046" w:rsidRDefault="00510612" w:rsidP="00510612">
            <w:pPr>
              <w:pStyle w:val="TableText"/>
              <w:tabs>
                <w:tab w:val="left" w:pos="3306"/>
              </w:tabs>
              <w:rPr>
                <w:rFonts w:cs="Calibri"/>
                <w:b/>
                <w:bCs/>
                <w:lang w:eastAsia="en-AU"/>
              </w:rPr>
            </w:pPr>
            <w:r w:rsidRPr="00190046">
              <w:rPr>
                <w:rFonts w:cs="Calibri"/>
                <w:lang w:eastAsia="en-AU"/>
              </w:rPr>
              <w:t>Payables</w:t>
            </w:r>
          </w:p>
        </w:tc>
        <w:tc>
          <w:tcPr>
            <w:tcW w:w="1843" w:type="dxa"/>
            <w:gridSpan w:val="4"/>
            <w:tcBorders>
              <w:bottom w:val="single" w:sz="2" w:space="0" w:color="auto"/>
            </w:tcBorders>
            <w:vAlign w:val="bottom"/>
          </w:tcPr>
          <w:p w14:paraId="05A6B830" w14:textId="78C1788C" w:rsidR="00510612" w:rsidRPr="00190046" w:rsidRDefault="00510612" w:rsidP="00510612">
            <w:pPr>
              <w:pStyle w:val="TableText"/>
              <w:ind w:left="-51" w:firstLine="51"/>
              <w:jc w:val="right"/>
              <w:rPr>
                <w:rFonts w:cs="Calibri"/>
                <w:bCs/>
                <w:lang w:eastAsia="en-AU"/>
              </w:rPr>
            </w:pPr>
          </w:p>
        </w:tc>
        <w:tc>
          <w:tcPr>
            <w:tcW w:w="1841" w:type="dxa"/>
            <w:gridSpan w:val="3"/>
            <w:tcBorders>
              <w:bottom w:val="single" w:sz="2" w:space="0" w:color="auto"/>
            </w:tcBorders>
            <w:vAlign w:val="bottom"/>
          </w:tcPr>
          <w:p w14:paraId="67F4CEF8" w14:textId="71F901A8" w:rsidR="00510612" w:rsidRPr="00190046" w:rsidRDefault="00510612" w:rsidP="00510612">
            <w:pPr>
              <w:pStyle w:val="TableText"/>
              <w:ind w:left="-51" w:firstLine="51"/>
              <w:jc w:val="right"/>
              <w:rPr>
                <w:rFonts w:cs="Calibri"/>
                <w:bCs/>
                <w:lang w:eastAsia="en-AU"/>
              </w:rPr>
            </w:pPr>
          </w:p>
        </w:tc>
      </w:tr>
      <w:tr w:rsidR="00510612" w:rsidRPr="00CF7E1B" w14:paraId="1698EA37" w14:textId="77777777" w:rsidTr="00963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1560" w:type="dxa"/>
            <w:tcBorders>
              <w:left w:val="single" w:sz="2" w:space="0" w:color="auto"/>
              <w:right w:val="single" w:sz="2" w:space="0" w:color="auto"/>
            </w:tcBorders>
          </w:tcPr>
          <w:p w14:paraId="7955523F" w14:textId="77777777" w:rsidR="00510612" w:rsidRPr="004D4028" w:rsidRDefault="00510612" w:rsidP="00510612">
            <w:pPr>
              <w:rPr>
                <w:rFonts w:cs="Calibri"/>
                <w:sz w:val="14"/>
                <w:szCs w:val="14"/>
                <w:lang w:eastAsia="en-AU"/>
              </w:rPr>
            </w:pPr>
          </w:p>
        </w:tc>
        <w:tc>
          <w:tcPr>
            <w:tcW w:w="5247" w:type="dxa"/>
            <w:gridSpan w:val="2"/>
            <w:tcBorders>
              <w:left w:val="single" w:sz="2" w:space="0" w:color="auto"/>
            </w:tcBorders>
            <w:vAlign w:val="bottom"/>
          </w:tcPr>
          <w:p w14:paraId="59413D09" w14:textId="77777777" w:rsidR="00510612" w:rsidRPr="00190046" w:rsidRDefault="00510612" w:rsidP="00510612">
            <w:pPr>
              <w:pStyle w:val="TableText"/>
              <w:tabs>
                <w:tab w:val="left" w:pos="3306"/>
              </w:tabs>
              <w:rPr>
                <w:rFonts w:cs="Calibri"/>
                <w:b/>
                <w:bCs/>
                <w:lang w:eastAsia="en-AU"/>
              </w:rPr>
            </w:pPr>
            <w:r w:rsidRPr="00190046">
              <w:rPr>
                <w:rFonts w:cs="Calibri"/>
                <w:b/>
                <w:bCs/>
                <w:lang w:eastAsia="en-AU"/>
              </w:rPr>
              <w:t>Total Liabilities Transferred</w:t>
            </w:r>
          </w:p>
        </w:tc>
        <w:tc>
          <w:tcPr>
            <w:tcW w:w="1843" w:type="dxa"/>
            <w:gridSpan w:val="4"/>
            <w:tcBorders>
              <w:top w:val="single" w:sz="2" w:space="0" w:color="auto"/>
              <w:bottom w:val="single" w:sz="2" w:space="0" w:color="auto"/>
            </w:tcBorders>
            <w:vAlign w:val="bottom"/>
          </w:tcPr>
          <w:p w14:paraId="36CF6FBE" w14:textId="2EB5A3BC" w:rsidR="00510612" w:rsidRPr="00190046" w:rsidRDefault="00510612" w:rsidP="00510612">
            <w:pPr>
              <w:pStyle w:val="TableText"/>
              <w:jc w:val="right"/>
              <w:rPr>
                <w:rFonts w:cs="Calibri"/>
                <w:b/>
                <w:bCs/>
                <w:spacing w:val="-3"/>
                <w:lang w:eastAsia="en-AU"/>
              </w:rPr>
            </w:pPr>
          </w:p>
        </w:tc>
        <w:tc>
          <w:tcPr>
            <w:tcW w:w="1841" w:type="dxa"/>
            <w:gridSpan w:val="3"/>
            <w:tcBorders>
              <w:top w:val="single" w:sz="2" w:space="0" w:color="auto"/>
              <w:bottom w:val="single" w:sz="2" w:space="0" w:color="auto"/>
            </w:tcBorders>
            <w:vAlign w:val="bottom"/>
          </w:tcPr>
          <w:p w14:paraId="4EFE8DF6" w14:textId="313A9011" w:rsidR="00510612" w:rsidRPr="00190046" w:rsidRDefault="00510612" w:rsidP="00510612">
            <w:pPr>
              <w:pStyle w:val="FootnoteText"/>
              <w:tabs>
                <w:tab w:val="left" w:pos="3306"/>
              </w:tabs>
              <w:ind w:left="-51" w:firstLine="51"/>
              <w:jc w:val="right"/>
              <w:rPr>
                <w:rFonts w:cs="Calibri"/>
                <w:b/>
                <w:bCs/>
                <w:color w:val="auto"/>
                <w:sz w:val="18"/>
                <w:szCs w:val="18"/>
                <w:lang w:eastAsia="en-AU"/>
              </w:rPr>
            </w:pPr>
          </w:p>
        </w:tc>
      </w:tr>
      <w:tr w:rsidR="00510612" w:rsidRPr="00836128" w14:paraId="5945FEA2" w14:textId="77777777" w:rsidTr="00963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4"/>
        </w:trPr>
        <w:tc>
          <w:tcPr>
            <w:tcW w:w="1560" w:type="dxa"/>
            <w:tcBorders>
              <w:left w:val="single" w:sz="2" w:space="0" w:color="auto"/>
              <w:right w:val="single" w:sz="2" w:space="0" w:color="auto"/>
            </w:tcBorders>
            <w:vAlign w:val="center"/>
          </w:tcPr>
          <w:p w14:paraId="64B37BC3" w14:textId="77777777" w:rsidR="00510612" w:rsidRPr="00836128" w:rsidRDefault="00510612" w:rsidP="00510612">
            <w:pPr>
              <w:jc w:val="right"/>
              <w:rPr>
                <w:rFonts w:cs="Calibri"/>
                <w:sz w:val="12"/>
                <w:szCs w:val="12"/>
                <w:lang w:eastAsia="en-AU"/>
              </w:rPr>
            </w:pPr>
          </w:p>
        </w:tc>
        <w:tc>
          <w:tcPr>
            <w:tcW w:w="5247" w:type="dxa"/>
            <w:gridSpan w:val="2"/>
            <w:tcBorders>
              <w:left w:val="single" w:sz="2" w:space="0" w:color="auto"/>
            </w:tcBorders>
            <w:vAlign w:val="center"/>
          </w:tcPr>
          <w:p w14:paraId="549FE32C" w14:textId="77777777" w:rsidR="00510612" w:rsidRPr="00190046" w:rsidRDefault="00510612" w:rsidP="00510612">
            <w:pPr>
              <w:pStyle w:val="FootnoteText"/>
              <w:tabs>
                <w:tab w:val="left" w:pos="3306"/>
              </w:tabs>
              <w:rPr>
                <w:rFonts w:cs="Calibri"/>
                <w:b/>
                <w:bCs/>
                <w:color w:val="auto"/>
                <w:sz w:val="12"/>
                <w:szCs w:val="12"/>
                <w:lang w:eastAsia="en-AU"/>
              </w:rPr>
            </w:pPr>
          </w:p>
        </w:tc>
        <w:tc>
          <w:tcPr>
            <w:tcW w:w="1843" w:type="dxa"/>
            <w:gridSpan w:val="4"/>
            <w:tcBorders>
              <w:top w:val="single" w:sz="2" w:space="0" w:color="auto"/>
              <w:bottom w:val="single" w:sz="2" w:space="0" w:color="auto"/>
            </w:tcBorders>
            <w:vAlign w:val="center"/>
          </w:tcPr>
          <w:p w14:paraId="14DAE814" w14:textId="77777777" w:rsidR="00510612" w:rsidRPr="00190046" w:rsidRDefault="00510612" w:rsidP="00510612">
            <w:pPr>
              <w:pStyle w:val="FootnoteText"/>
              <w:tabs>
                <w:tab w:val="left" w:pos="3306"/>
              </w:tabs>
              <w:ind w:left="-51" w:firstLine="51"/>
              <w:jc w:val="right"/>
              <w:rPr>
                <w:rFonts w:cs="Calibri"/>
                <w:b/>
                <w:bCs/>
                <w:color w:val="auto"/>
                <w:sz w:val="12"/>
                <w:szCs w:val="12"/>
                <w:lang w:eastAsia="en-AU"/>
              </w:rPr>
            </w:pPr>
          </w:p>
        </w:tc>
        <w:tc>
          <w:tcPr>
            <w:tcW w:w="1841" w:type="dxa"/>
            <w:gridSpan w:val="3"/>
            <w:tcBorders>
              <w:top w:val="single" w:sz="2" w:space="0" w:color="auto"/>
              <w:bottom w:val="single" w:sz="2" w:space="0" w:color="auto"/>
            </w:tcBorders>
            <w:vAlign w:val="center"/>
          </w:tcPr>
          <w:p w14:paraId="2D05F99E" w14:textId="77777777" w:rsidR="00510612" w:rsidRPr="00190046" w:rsidRDefault="00510612" w:rsidP="00510612">
            <w:pPr>
              <w:pStyle w:val="FootnoteText"/>
              <w:tabs>
                <w:tab w:val="left" w:pos="3306"/>
              </w:tabs>
              <w:ind w:left="-51" w:firstLine="51"/>
              <w:jc w:val="right"/>
              <w:rPr>
                <w:rFonts w:cs="Calibri"/>
                <w:b/>
                <w:bCs/>
                <w:color w:val="auto"/>
                <w:sz w:val="12"/>
                <w:szCs w:val="12"/>
                <w:lang w:eastAsia="en-AU"/>
              </w:rPr>
            </w:pPr>
          </w:p>
        </w:tc>
      </w:tr>
      <w:tr w:rsidR="00510612" w:rsidRPr="00CF7E1B" w14:paraId="326A598F" w14:textId="77777777" w:rsidTr="00963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1560" w:type="dxa"/>
            <w:tcBorders>
              <w:left w:val="single" w:sz="2" w:space="0" w:color="auto"/>
              <w:right w:val="single" w:sz="2" w:space="0" w:color="auto"/>
            </w:tcBorders>
            <w:vAlign w:val="center"/>
          </w:tcPr>
          <w:p w14:paraId="035DFD47" w14:textId="77777777" w:rsidR="00510612" w:rsidRPr="004D4028" w:rsidRDefault="00510612" w:rsidP="00510612">
            <w:pPr>
              <w:jc w:val="right"/>
              <w:rPr>
                <w:rFonts w:cs="Calibri"/>
                <w:sz w:val="14"/>
                <w:szCs w:val="14"/>
                <w:lang w:eastAsia="en-AU"/>
              </w:rPr>
            </w:pPr>
          </w:p>
        </w:tc>
        <w:tc>
          <w:tcPr>
            <w:tcW w:w="5247" w:type="dxa"/>
            <w:gridSpan w:val="2"/>
            <w:tcBorders>
              <w:left w:val="single" w:sz="2" w:space="0" w:color="auto"/>
            </w:tcBorders>
            <w:vAlign w:val="center"/>
          </w:tcPr>
          <w:p w14:paraId="47CA303C" w14:textId="77777777" w:rsidR="00510612" w:rsidRPr="00190046" w:rsidRDefault="00510612" w:rsidP="00510612">
            <w:pPr>
              <w:pStyle w:val="FootnoteText"/>
              <w:tabs>
                <w:tab w:val="left" w:pos="3306"/>
              </w:tabs>
              <w:rPr>
                <w:rFonts w:cs="Calibri"/>
                <w:b/>
                <w:bCs/>
                <w:color w:val="auto"/>
                <w:sz w:val="18"/>
                <w:szCs w:val="18"/>
                <w:lang w:eastAsia="en-AU"/>
              </w:rPr>
            </w:pPr>
            <w:r w:rsidRPr="00190046">
              <w:rPr>
                <w:rFonts w:cs="Calibri"/>
                <w:b/>
                <w:bCs/>
                <w:color w:val="auto"/>
                <w:sz w:val="18"/>
                <w:szCs w:val="18"/>
                <w:lang w:eastAsia="en-AU"/>
              </w:rPr>
              <w:t>Total Net Assets Transferred</w:t>
            </w:r>
          </w:p>
        </w:tc>
        <w:tc>
          <w:tcPr>
            <w:tcW w:w="1843" w:type="dxa"/>
            <w:gridSpan w:val="4"/>
            <w:tcBorders>
              <w:top w:val="single" w:sz="2" w:space="0" w:color="auto"/>
              <w:bottom w:val="double" w:sz="4" w:space="0" w:color="auto"/>
            </w:tcBorders>
            <w:vAlign w:val="center"/>
          </w:tcPr>
          <w:p w14:paraId="32A9446A" w14:textId="6FC07CB1" w:rsidR="00510612" w:rsidRPr="00190046" w:rsidRDefault="00510612" w:rsidP="00510612">
            <w:pPr>
              <w:pStyle w:val="FootnoteText"/>
              <w:tabs>
                <w:tab w:val="left" w:pos="3306"/>
              </w:tabs>
              <w:ind w:left="-51" w:firstLine="51"/>
              <w:jc w:val="right"/>
              <w:rPr>
                <w:rFonts w:cs="Calibri"/>
                <w:b/>
                <w:bCs/>
                <w:color w:val="auto"/>
                <w:sz w:val="18"/>
                <w:szCs w:val="18"/>
                <w:lang w:eastAsia="en-AU"/>
              </w:rPr>
            </w:pPr>
          </w:p>
        </w:tc>
        <w:tc>
          <w:tcPr>
            <w:tcW w:w="1841" w:type="dxa"/>
            <w:gridSpan w:val="3"/>
            <w:tcBorders>
              <w:top w:val="single" w:sz="2" w:space="0" w:color="auto"/>
              <w:bottom w:val="double" w:sz="4" w:space="0" w:color="auto"/>
            </w:tcBorders>
            <w:vAlign w:val="center"/>
          </w:tcPr>
          <w:p w14:paraId="22B26F73" w14:textId="095728AF" w:rsidR="00510612" w:rsidRPr="00190046" w:rsidRDefault="00510612" w:rsidP="00510612">
            <w:pPr>
              <w:pStyle w:val="FootnoteText"/>
              <w:tabs>
                <w:tab w:val="left" w:pos="3306"/>
              </w:tabs>
              <w:ind w:left="-51" w:firstLine="51"/>
              <w:jc w:val="right"/>
              <w:rPr>
                <w:rFonts w:cs="Calibri"/>
                <w:b/>
                <w:bCs/>
                <w:color w:val="auto"/>
                <w:sz w:val="18"/>
                <w:szCs w:val="18"/>
                <w:lang w:eastAsia="en-AU"/>
              </w:rPr>
            </w:pPr>
          </w:p>
        </w:tc>
      </w:tr>
    </w:tbl>
    <w:p w14:paraId="53D36144" w14:textId="77777777" w:rsidR="00522F82" w:rsidRDefault="00522F82"/>
    <w:p w14:paraId="1C6B12DA" w14:textId="032A068E" w:rsidR="00522F82" w:rsidRDefault="00522F82">
      <w:r>
        <w:br w:type="page"/>
      </w:r>
    </w:p>
    <w:tbl>
      <w:tblPr>
        <w:tblW w:w="4975"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0"/>
        <w:gridCol w:w="5686"/>
        <w:gridCol w:w="1567"/>
        <w:gridCol w:w="1678"/>
      </w:tblGrid>
      <w:tr w:rsidR="00510612" w:rsidRPr="00CF7E1B" w14:paraId="5C4DEFFB" w14:textId="77777777" w:rsidTr="00522F82">
        <w:trPr>
          <w:cantSplit/>
          <w:trHeight w:hRule="exact" w:val="829"/>
        </w:trPr>
        <w:tc>
          <w:tcPr>
            <w:tcW w:w="1560" w:type="dxa"/>
            <w:tcBorders>
              <w:top w:val="nil"/>
              <w:left w:val="single" w:sz="2" w:space="0" w:color="auto"/>
              <w:bottom w:val="nil"/>
              <w:right w:val="single" w:sz="2" w:space="0" w:color="auto"/>
            </w:tcBorders>
          </w:tcPr>
          <w:p w14:paraId="695D0796" w14:textId="7FBAB256" w:rsidR="00510612" w:rsidRPr="00E1026B" w:rsidRDefault="00522F82" w:rsidP="00522F82">
            <w:pPr>
              <w:pStyle w:val="TableReference"/>
              <w:tabs>
                <w:tab w:val="left" w:pos="3306"/>
              </w:tabs>
              <w:spacing w:before="240" w:after="240"/>
              <w:rPr>
                <w:rFonts w:asciiTheme="minorHAnsi" w:hAnsiTheme="minorHAnsi" w:cstheme="minorHAnsi"/>
                <w:b/>
                <w:color w:val="7030A0"/>
                <w:sz w:val="22"/>
                <w:szCs w:val="22"/>
              </w:rPr>
            </w:pPr>
            <w:bookmarkStart w:id="1205" w:name="FinInst_Territorial" w:colFirst="1" w:colLast="1"/>
            <w:r w:rsidRPr="00522F82">
              <w:rPr>
                <w:rFonts w:asciiTheme="minorHAnsi" w:hAnsiTheme="minorHAnsi" w:cstheme="minorHAnsi"/>
                <w:b/>
                <w:bCs/>
                <w:color w:val="7030A0"/>
                <w:sz w:val="22"/>
                <w:szCs w:val="22"/>
              </w:rPr>
              <w:lastRenderedPageBreak/>
              <w:t>Reference</w:t>
            </w:r>
          </w:p>
        </w:tc>
        <w:tc>
          <w:tcPr>
            <w:tcW w:w="8931" w:type="dxa"/>
            <w:gridSpan w:val="3"/>
            <w:tcBorders>
              <w:top w:val="nil"/>
              <w:left w:val="single" w:sz="2" w:space="0" w:color="auto"/>
              <w:bottom w:val="nil"/>
              <w:right w:val="nil"/>
            </w:tcBorders>
          </w:tcPr>
          <w:p w14:paraId="30F90552" w14:textId="639CFEA1" w:rsidR="00510612" w:rsidRPr="0054068B" w:rsidRDefault="00510612" w:rsidP="00522F82">
            <w:pPr>
              <w:pStyle w:val="Heading1"/>
              <w:numPr>
                <w:ilvl w:val="0"/>
                <w:numId w:val="0"/>
              </w:numPr>
              <w:rPr>
                <w:rFonts w:asciiTheme="minorHAnsi" w:hAnsiTheme="minorHAnsi" w:cstheme="minorHAnsi"/>
                <w:sz w:val="28"/>
                <w:szCs w:val="28"/>
              </w:rPr>
            </w:pPr>
            <w:bookmarkStart w:id="1206" w:name="_Toc223433237"/>
            <w:bookmarkStart w:id="1207" w:name="_Toc400627387"/>
            <w:bookmarkStart w:id="1208" w:name="TSfininstrument"/>
            <w:bookmarkStart w:id="1209" w:name="_Toc223710678"/>
            <w:r w:rsidRPr="0054068B">
              <w:rPr>
                <w:rFonts w:asciiTheme="minorHAnsi" w:hAnsiTheme="minorHAnsi" w:cstheme="minorHAnsi"/>
                <w:sz w:val="28"/>
                <w:szCs w:val="28"/>
              </w:rPr>
              <w:t xml:space="preserve">Note </w:t>
            </w:r>
            <w:r w:rsidRPr="00522F82">
              <w:rPr>
                <w:rFonts w:asciiTheme="minorHAnsi" w:hAnsiTheme="minorHAnsi" w:cstheme="minorHAnsi"/>
                <w:sz w:val="28"/>
                <w:szCs w:val="28"/>
              </w:rPr>
              <w:t>52</w:t>
            </w:r>
            <w:r w:rsidRPr="0054068B">
              <w:rPr>
                <w:rFonts w:asciiTheme="minorHAnsi" w:hAnsiTheme="minorHAnsi" w:cstheme="minorHAnsi"/>
                <w:sz w:val="28"/>
                <w:szCs w:val="28"/>
              </w:rPr>
              <w:t>.  Financial Instruments – Territorial</w:t>
            </w:r>
            <w:bookmarkEnd w:id="1206"/>
            <w:bookmarkEnd w:id="1207"/>
            <w:bookmarkEnd w:id="1208"/>
            <w:bookmarkEnd w:id="1209"/>
            <w:r w:rsidRPr="0054068B">
              <w:rPr>
                <w:rFonts w:asciiTheme="minorHAnsi" w:hAnsiTheme="minorHAnsi" w:cstheme="minorHAnsi"/>
                <w:sz w:val="28"/>
                <w:szCs w:val="28"/>
              </w:rPr>
              <w:t xml:space="preserve"> </w:t>
            </w:r>
          </w:p>
        </w:tc>
      </w:tr>
      <w:tr w:rsidR="00510612" w:rsidRPr="00CF7E1B" w14:paraId="16E8E84B" w14:textId="77777777" w:rsidTr="00522F82">
        <w:trPr>
          <w:cantSplit/>
          <w:trHeight w:hRule="exact" w:val="303"/>
        </w:trPr>
        <w:tc>
          <w:tcPr>
            <w:tcW w:w="1560" w:type="dxa"/>
            <w:tcBorders>
              <w:top w:val="nil"/>
              <w:left w:val="single" w:sz="2" w:space="0" w:color="auto"/>
              <w:bottom w:val="nil"/>
              <w:right w:val="single" w:sz="2" w:space="0" w:color="auto"/>
            </w:tcBorders>
          </w:tcPr>
          <w:p w14:paraId="27521D1C" w14:textId="77777777" w:rsidR="00510612" w:rsidRPr="00E1026B" w:rsidRDefault="00510612" w:rsidP="00510612">
            <w:pPr>
              <w:rPr>
                <w:color w:val="7030A0"/>
              </w:rPr>
            </w:pPr>
          </w:p>
        </w:tc>
        <w:tc>
          <w:tcPr>
            <w:tcW w:w="8931" w:type="dxa"/>
            <w:gridSpan w:val="3"/>
            <w:tcBorders>
              <w:top w:val="nil"/>
              <w:left w:val="single" w:sz="2" w:space="0" w:color="auto"/>
              <w:bottom w:val="nil"/>
              <w:right w:val="nil"/>
            </w:tcBorders>
          </w:tcPr>
          <w:p w14:paraId="14338102" w14:textId="3EEF7B5E" w:rsidR="00510612" w:rsidRPr="00E1026B" w:rsidRDefault="00510612" w:rsidP="00510612">
            <w:r w:rsidRPr="00E1026B">
              <w:rPr>
                <w:b/>
                <w:bCs/>
                <w:sz w:val="18"/>
              </w:rPr>
              <w:t xml:space="preserve">Material Accounting Policies Relating to Financial </w:t>
            </w:r>
            <w:r w:rsidRPr="0007146C">
              <w:rPr>
                <w:b/>
                <w:bCs/>
                <w:sz w:val="18"/>
              </w:rPr>
              <w:t xml:space="preserve">Instruments </w:t>
            </w:r>
            <w:r w:rsidRPr="00F046F7">
              <w:rPr>
                <w:b/>
                <w:bCs/>
                <w:sz w:val="18"/>
              </w:rPr>
              <w:t>- Territorial</w:t>
            </w:r>
          </w:p>
        </w:tc>
      </w:tr>
      <w:bookmarkEnd w:id="1205"/>
      <w:tr w:rsidR="00510612" w:rsidRPr="00CF7E1B" w14:paraId="6B085E2C" w14:textId="77777777" w:rsidTr="00522F82">
        <w:trPr>
          <w:cantSplit/>
          <w:trHeight w:val="23"/>
        </w:trPr>
        <w:tc>
          <w:tcPr>
            <w:tcW w:w="1560" w:type="dxa"/>
            <w:tcBorders>
              <w:top w:val="nil"/>
              <w:left w:val="single" w:sz="2" w:space="0" w:color="auto"/>
              <w:bottom w:val="nil"/>
              <w:right w:val="single" w:sz="2" w:space="0" w:color="auto"/>
            </w:tcBorders>
          </w:tcPr>
          <w:p w14:paraId="34FC5E2E" w14:textId="77777777" w:rsidR="00510612" w:rsidRPr="00E1026B" w:rsidRDefault="00510612" w:rsidP="00510612">
            <w:pPr>
              <w:pStyle w:val="TableReference"/>
              <w:tabs>
                <w:tab w:val="left" w:pos="3306"/>
              </w:tabs>
              <w:spacing w:before="40"/>
              <w:rPr>
                <w:rFonts w:cs="Calibri"/>
                <w:color w:val="7030A0"/>
                <w:sz w:val="14"/>
              </w:rPr>
            </w:pPr>
          </w:p>
        </w:tc>
        <w:tc>
          <w:tcPr>
            <w:tcW w:w="8931" w:type="dxa"/>
            <w:gridSpan w:val="3"/>
            <w:tcBorders>
              <w:top w:val="nil"/>
              <w:left w:val="single" w:sz="2" w:space="0" w:color="auto"/>
              <w:bottom w:val="nil"/>
              <w:right w:val="nil"/>
            </w:tcBorders>
            <w:vAlign w:val="bottom"/>
          </w:tcPr>
          <w:p w14:paraId="50B5D710" w14:textId="2BEE832C" w:rsidR="00510612" w:rsidRPr="00E1026B" w:rsidRDefault="00510612" w:rsidP="00510612">
            <w:pPr>
              <w:spacing w:after="120"/>
              <w:jc w:val="both"/>
              <w:rPr>
                <w:rFonts w:cs="Calibri"/>
                <w:sz w:val="18"/>
                <w:szCs w:val="18"/>
              </w:rPr>
            </w:pPr>
            <w:r w:rsidRPr="00E1026B">
              <w:rPr>
                <w:rFonts w:cs="Calibri"/>
                <w:sz w:val="18"/>
                <w:szCs w:val="18"/>
              </w:rPr>
              <w:t>Details of the material accounting policies and methods adopted, including the criteria for recognition, the basis of measurement, and the basis on which income and expenses are recognised, with respect to each class of financial asset and financial liability are disclosed in the note to which they relate.</w:t>
            </w:r>
            <w:r>
              <w:rPr>
                <w:rFonts w:cs="Calibri"/>
                <w:sz w:val="18"/>
                <w:szCs w:val="18"/>
              </w:rPr>
              <w:t xml:space="preserve"> </w:t>
            </w:r>
            <w:r w:rsidRPr="00E1026B">
              <w:rPr>
                <w:rFonts w:cs="Calibri"/>
                <w:sz w:val="18"/>
                <w:szCs w:val="18"/>
              </w:rPr>
              <w:t>In addition to these policies, the following are also accounting policies relating to financial assets and liabilities.</w:t>
            </w:r>
          </w:p>
        </w:tc>
      </w:tr>
      <w:tr w:rsidR="00510612" w:rsidRPr="00CF7E1B" w14:paraId="4AFB46A3" w14:textId="77777777" w:rsidTr="00522F82">
        <w:trPr>
          <w:cantSplit/>
          <w:trHeight w:val="23"/>
        </w:trPr>
        <w:tc>
          <w:tcPr>
            <w:tcW w:w="1560" w:type="dxa"/>
            <w:tcBorders>
              <w:top w:val="nil"/>
              <w:left w:val="single" w:sz="2" w:space="0" w:color="auto"/>
              <w:bottom w:val="nil"/>
              <w:right w:val="single" w:sz="2" w:space="0" w:color="auto"/>
            </w:tcBorders>
          </w:tcPr>
          <w:p w14:paraId="01772F92" w14:textId="77777777" w:rsidR="00510612" w:rsidRPr="00E1026B" w:rsidRDefault="00510612" w:rsidP="00510612">
            <w:pPr>
              <w:pStyle w:val="TableReference"/>
              <w:tabs>
                <w:tab w:val="left" w:pos="3306"/>
              </w:tabs>
              <w:spacing w:before="40"/>
              <w:rPr>
                <w:rFonts w:cs="Calibri"/>
                <w:color w:val="7030A0"/>
                <w:sz w:val="14"/>
              </w:rPr>
            </w:pPr>
          </w:p>
        </w:tc>
        <w:tc>
          <w:tcPr>
            <w:tcW w:w="8931" w:type="dxa"/>
            <w:gridSpan w:val="3"/>
            <w:tcBorders>
              <w:top w:val="nil"/>
              <w:left w:val="single" w:sz="2" w:space="0" w:color="auto"/>
              <w:bottom w:val="nil"/>
              <w:right w:val="nil"/>
            </w:tcBorders>
          </w:tcPr>
          <w:p w14:paraId="2642233A" w14:textId="097333BE" w:rsidR="00510612" w:rsidRPr="00E1026B" w:rsidRDefault="00510612" w:rsidP="00510612">
            <w:pPr>
              <w:spacing w:after="40"/>
              <w:jc w:val="both"/>
              <w:rPr>
                <w:sz w:val="18"/>
                <w:szCs w:val="18"/>
              </w:rPr>
            </w:pPr>
            <w:r w:rsidRPr="00E1026B">
              <w:rPr>
                <w:sz w:val="18"/>
                <w:szCs w:val="18"/>
              </w:rPr>
              <w:t xml:space="preserve">Financial assets are subsequently ‘measured at amortised cost’, ‘fair value through other comprehensive income’ or ‘fair value through profit or loss’ </w:t>
            </w:r>
            <w:proofErr w:type="gramStart"/>
            <w:r w:rsidRPr="00E1026B">
              <w:rPr>
                <w:sz w:val="18"/>
                <w:szCs w:val="18"/>
              </w:rPr>
              <w:t>on the basis of</w:t>
            </w:r>
            <w:proofErr w:type="gramEnd"/>
            <w:r w:rsidRPr="00E1026B">
              <w:rPr>
                <w:sz w:val="18"/>
                <w:szCs w:val="18"/>
              </w:rPr>
              <w:t xml:space="preserve"> both:</w:t>
            </w:r>
          </w:p>
          <w:p w14:paraId="524E30D3" w14:textId="656239D6" w:rsidR="00510612" w:rsidRPr="00E1026B" w:rsidRDefault="00510612" w:rsidP="00C8308B">
            <w:pPr>
              <w:pStyle w:val="ListParagraph"/>
              <w:numPr>
                <w:ilvl w:val="0"/>
                <w:numId w:val="55"/>
              </w:numPr>
              <w:spacing w:after="40"/>
              <w:contextualSpacing w:val="0"/>
              <w:jc w:val="both"/>
              <w:rPr>
                <w:sz w:val="18"/>
                <w:szCs w:val="18"/>
              </w:rPr>
            </w:pPr>
            <w:r w:rsidRPr="00E1026B">
              <w:rPr>
                <w:sz w:val="18"/>
                <w:szCs w:val="18"/>
              </w:rPr>
              <w:t>the business model for managing the financial assets; and</w:t>
            </w:r>
          </w:p>
          <w:p w14:paraId="546893CF" w14:textId="1CB3F6CE" w:rsidR="00510612" w:rsidRPr="00E1026B" w:rsidRDefault="00510612" w:rsidP="00C8308B">
            <w:pPr>
              <w:pStyle w:val="ListParagraph"/>
              <w:numPr>
                <w:ilvl w:val="0"/>
                <w:numId w:val="55"/>
              </w:numPr>
              <w:spacing w:after="120"/>
              <w:ind w:left="714" w:hanging="357"/>
              <w:contextualSpacing w:val="0"/>
              <w:jc w:val="both"/>
              <w:rPr>
                <w:sz w:val="18"/>
                <w:szCs w:val="18"/>
              </w:rPr>
            </w:pPr>
            <w:r w:rsidRPr="00E1026B">
              <w:rPr>
                <w:sz w:val="18"/>
              </w:rPr>
              <w:t>the contractual cash flow characteristics of the financial assets.</w:t>
            </w:r>
          </w:p>
        </w:tc>
      </w:tr>
      <w:tr w:rsidR="00510612" w:rsidRPr="00CF7E1B" w14:paraId="19F4D677" w14:textId="77777777" w:rsidTr="00522F82">
        <w:trPr>
          <w:cantSplit/>
          <w:trHeight w:val="23"/>
        </w:trPr>
        <w:tc>
          <w:tcPr>
            <w:tcW w:w="1560" w:type="dxa"/>
            <w:tcBorders>
              <w:top w:val="nil"/>
              <w:left w:val="single" w:sz="2" w:space="0" w:color="auto"/>
              <w:bottom w:val="nil"/>
              <w:right w:val="single" w:sz="2" w:space="0" w:color="auto"/>
            </w:tcBorders>
          </w:tcPr>
          <w:p w14:paraId="2D1A903A" w14:textId="77777777" w:rsidR="00510612" w:rsidRPr="00E1026B" w:rsidRDefault="00510612" w:rsidP="00510612">
            <w:pPr>
              <w:pStyle w:val="TableReference"/>
              <w:tabs>
                <w:tab w:val="left" w:pos="3306"/>
              </w:tabs>
              <w:spacing w:before="40"/>
              <w:rPr>
                <w:rFonts w:cs="Calibri"/>
                <w:color w:val="7030A0"/>
                <w:sz w:val="14"/>
              </w:rPr>
            </w:pPr>
          </w:p>
        </w:tc>
        <w:tc>
          <w:tcPr>
            <w:tcW w:w="8931" w:type="dxa"/>
            <w:gridSpan w:val="3"/>
            <w:tcBorders>
              <w:top w:val="nil"/>
              <w:left w:val="single" w:sz="2" w:space="0" w:color="auto"/>
              <w:bottom w:val="nil"/>
              <w:right w:val="nil"/>
            </w:tcBorders>
          </w:tcPr>
          <w:p w14:paraId="6F1BD630" w14:textId="684B4DFA" w:rsidR="00510612" w:rsidRPr="00E1026B" w:rsidRDefault="00510612" w:rsidP="00510612">
            <w:pPr>
              <w:spacing w:after="120"/>
              <w:jc w:val="both"/>
              <w:rPr>
                <w:rFonts w:cs="Calibri"/>
                <w:strike/>
                <w:sz w:val="18"/>
                <w:szCs w:val="18"/>
              </w:rPr>
            </w:pPr>
            <w:r w:rsidRPr="00E1026B">
              <w:rPr>
                <w:rFonts w:eastAsiaTheme="minorHAnsi"/>
                <w:sz w:val="18"/>
                <w:szCs w:val="18"/>
              </w:rPr>
              <w:t>All territorial financial assets and financial liabilities are measured at a</w:t>
            </w:r>
            <w:r w:rsidRPr="00E1026B">
              <w:rPr>
                <w:sz w:val="18"/>
                <w:szCs w:val="18"/>
                <w:lang w:eastAsia="en-AU"/>
              </w:rPr>
              <w:t>mortised cost.</w:t>
            </w:r>
          </w:p>
        </w:tc>
      </w:tr>
      <w:tr w:rsidR="00510612" w:rsidRPr="00CF7E1B" w14:paraId="1AD41244" w14:textId="77777777" w:rsidTr="00522F82">
        <w:trPr>
          <w:cantSplit/>
          <w:trHeight w:hRule="exact" w:val="199"/>
        </w:trPr>
        <w:tc>
          <w:tcPr>
            <w:tcW w:w="1560" w:type="dxa"/>
            <w:tcBorders>
              <w:top w:val="nil"/>
              <w:left w:val="single" w:sz="2" w:space="0" w:color="auto"/>
              <w:bottom w:val="nil"/>
              <w:right w:val="single" w:sz="2" w:space="0" w:color="auto"/>
            </w:tcBorders>
          </w:tcPr>
          <w:p w14:paraId="3B11A443" w14:textId="77777777" w:rsidR="00510612" w:rsidRPr="00E1026B" w:rsidRDefault="00510612" w:rsidP="00510612">
            <w:pPr>
              <w:pStyle w:val="TableReference"/>
              <w:tabs>
                <w:tab w:val="left" w:pos="3306"/>
              </w:tabs>
              <w:spacing w:before="40"/>
              <w:rPr>
                <w:rFonts w:cs="Calibri"/>
                <w:color w:val="7030A0"/>
                <w:sz w:val="14"/>
              </w:rPr>
            </w:pPr>
          </w:p>
        </w:tc>
        <w:tc>
          <w:tcPr>
            <w:tcW w:w="8931" w:type="dxa"/>
            <w:gridSpan w:val="3"/>
            <w:tcBorders>
              <w:top w:val="nil"/>
              <w:left w:val="single" w:sz="2" w:space="0" w:color="auto"/>
              <w:bottom w:val="nil"/>
              <w:right w:val="nil"/>
            </w:tcBorders>
          </w:tcPr>
          <w:p w14:paraId="2ED775EF" w14:textId="77777777" w:rsidR="00510612" w:rsidRPr="00E1026B" w:rsidRDefault="00510612" w:rsidP="00510612">
            <w:pPr>
              <w:pStyle w:val="CommentaryHeading"/>
              <w:keepNext w:val="0"/>
              <w:tabs>
                <w:tab w:val="left" w:pos="3306"/>
              </w:tabs>
              <w:spacing w:before="0" w:after="0"/>
              <w:rPr>
                <w:rFonts w:cs="Calibri"/>
                <w:sz w:val="18"/>
              </w:rPr>
            </w:pPr>
            <w:r w:rsidRPr="00E1026B">
              <w:rPr>
                <w:rFonts w:cs="Calibri"/>
                <w:sz w:val="18"/>
              </w:rPr>
              <w:t>Interest Rate Risk</w:t>
            </w:r>
          </w:p>
        </w:tc>
      </w:tr>
      <w:tr w:rsidR="00510612" w:rsidRPr="00CF7E1B" w14:paraId="7BFAA01A" w14:textId="77777777" w:rsidTr="00522F82">
        <w:trPr>
          <w:cantSplit/>
          <w:trHeight w:val="23"/>
        </w:trPr>
        <w:tc>
          <w:tcPr>
            <w:tcW w:w="1560" w:type="dxa"/>
            <w:tcBorders>
              <w:top w:val="nil"/>
              <w:left w:val="single" w:sz="2" w:space="0" w:color="auto"/>
              <w:bottom w:val="nil"/>
              <w:right w:val="single" w:sz="2" w:space="0" w:color="auto"/>
            </w:tcBorders>
          </w:tcPr>
          <w:p w14:paraId="54CD7645" w14:textId="77777777" w:rsidR="00510612" w:rsidRPr="00E1026B" w:rsidRDefault="00510612" w:rsidP="00510612">
            <w:pPr>
              <w:pStyle w:val="TableReference"/>
              <w:tabs>
                <w:tab w:val="left" w:pos="3306"/>
              </w:tabs>
              <w:spacing w:before="40"/>
              <w:rPr>
                <w:rFonts w:cs="Calibri"/>
                <w:color w:val="7030A0"/>
                <w:sz w:val="14"/>
              </w:rPr>
            </w:pPr>
          </w:p>
        </w:tc>
        <w:tc>
          <w:tcPr>
            <w:tcW w:w="8931" w:type="dxa"/>
            <w:gridSpan w:val="3"/>
            <w:tcBorders>
              <w:top w:val="nil"/>
              <w:left w:val="single" w:sz="2" w:space="0" w:color="auto"/>
              <w:bottom w:val="nil"/>
              <w:right w:val="nil"/>
            </w:tcBorders>
          </w:tcPr>
          <w:p w14:paraId="693F1E6A" w14:textId="77777777" w:rsidR="00510612" w:rsidRPr="00E1026B" w:rsidRDefault="00510612" w:rsidP="00510612">
            <w:pPr>
              <w:pStyle w:val="TableText"/>
              <w:spacing w:before="0" w:after="120"/>
              <w:jc w:val="both"/>
              <w:rPr>
                <w:rFonts w:cs="Calibri"/>
              </w:rPr>
            </w:pPr>
            <w:r w:rsidRPr="00E1026B">
              <w:rPr>
                <w:rFonts w:cs="Calibri"/>
              </w:rPr>
              <w:t>Interest rate risk is the risk that the fair value or future cash flows of a financial instrument will fluctuate because of changes in market interest rates.</w:t>
            </w:r>
          </w:p>
          <w:p w14:paraId="58602865" w14:textId="59B1D8C6" w:rsidR="00510612" w:rsidRPr="00E1026B" w:rsidRDefault="00510612" w:rsidP="00510612">
            <w:pPr>
              <w:pStyle w:val="TableText"/>
              <w:spacing w:before="0" w:after="60"/>
              <w:jc w:val="both"/>
              <w:rPr>
                <w:rFonts w:cs="Calibri"/>
              </w:rPr>
            </w:pPr>
            <w:r w:rsidRPr="00E1026B">
              <w:rPr>
                <w:rFonts w:cs="Calibri"/>
              </w:rPr>
              <w:t xml:space="preserve">The Agency currently has </w:t>
            </w:r>
            <w:proofErr w:type="gramStart"/>
            <w:r w:rsidRPr="00E1026B">
              <w:rPr>
                <w:rFonts w:cs="Calibri"/>
              </w:rPr>
              <w:t>all of</w:t>
            </w:r>
            <w:proofErr w:type="gramEnd"/>
            <w:r w:rsidRPr="00E1026B">
              <w:rPr>
                <w:rFonts w:cs="Calibri"/>
              </w:rPr>
              <w:t xml:space="preserve"> its financial assets and financial liabilities held in non-</w:t>
            </w:r>
            <w:proofErr w:type="gramStart"/>
            <w:r w:rsidRPr="00E1026B">
              <w:rPr>
                <w:rFonts w:cs="Calibri"/>
              </w:rPr>
              <w:t>interest bearing</w:t>
            </w:r>
            <w:proofErr w:type="gramEnd"/>
            <w:r w:rsidRPr="00E1026B">
              <w:rPr>
                <w:rFonts w:cs="Calibri"/>
              </w:rPr>
              <w:t xml:space="preserve"> arrangements.</w:t>
            </w:r>
            <w:r>
              <w:rPr>
                <w:rFonts w:cs="Calibri"/>
              </w:rPr>
              <w:t xml:space="preserve"> </w:t>
            </w:r>
            <w:r w:rsidRPr="00E1026B">
              <w:rPr>
                <w:rFonts w:cs="Calibri"/>
              </w:rPr>
              <w:t>This means that the Agency is not exposed to any movements in interest rates, and as such does not have any interest rate risk.</w:t>
            </w:r>
            <w:r>
              <w:rPr>
                <w:rFonts w:cs="Calibri"/>
              </w:rPr>
              <w:t xml:space="preserve">   </w:t>
            </w:r>
            <w:r w:rsidRPr="00E1026B">
              <w:rPr>
                <w:rFonts w:cs="Calibri"/>
              </w:rPr>
              <w:t xml:space="preserve"> </w:t>
            </w:r>
          </w:p>
        </w:tc>
      </w:tr>
      <w:tr w:rsidR="00510612" w:rsidRPr="00CF7E1B" w14:paraId="5DBE79EE" w14:textId="77777777" w:rsidTr="00522F82">
        <w:trPr>
          <w:cantSplit/>
          <w:trHeight w:val="23"/>
        </w:trPr>
        <w:tc>
          <w:tcPr>
            <w:tcW w:w="1560" w:type="dxa"/>
            <w:tcBorders>
              <w:top w:val="nil"/>
              <w:left w:val="single" w:sz="2" w:space="0" w:color="auto"/>
              <w:bottom w:val="nil"/>
              <w:right w:val="single" w:sz="2" w:space="0" w:color="auto"/>
            </w:tcBorders>
          </w:tcPr>
          <w:p w14:paraId="2A13AE49" w14:textId="77777777" w:rsidR="00510612" w:rsidRPr="00E1026B" w:rsidRDefault="00510612" w:rsidP="00510612">
            <w:pPr>
              <w:pStyle w:val="TableReference"/>
              <w:tabs>
                <w:tab w:val="left" w:pos="3306"/>
              </w:tabs>
              <w:spacing w:before="40"/>
              <w:rPr>
                <w:rFonts w:cs="Calibri"/>
                <w:color w:val="7030A0"/>
                <w:sz w:val="14"/>
              </w:rPr>
            </w:pPr>
          </w:p>
        </w:tc>
        <w:tc>
          <w:tcPr>
            <w:tcW w:w="8931" w:type="dxa"/>
            <w:gridSpan w:val="3"/>
            <w:tcBorders>
              <w:top w:val="nil"/>
              <w:left w:val="single" w:sz="2" w:space="0" w:color="auto"/>
              <w:bottom w:val="nil"/>
              <w:right w:val="nil"/>
            </w:tcBorders>
          </w:tcPr>
          <w:p w14:paraId="50120108" w14:textId="04740A29" w:rsidR="00510612" w:rsidRPr="00E1026B" w:rsidRDefault="00510612" w:rsidP="00510612">
            <w:pPr>
              <w:pStyle w:val="TableText"/>
              <w:spacing w:before="0" w:after="40"/>
              <w:jc w:val="both"/>
              <w:rPr>
                <w:rFonts w:cs="Calibri"/>
              </w:rPr>
            </w:pPr>
            <w:r w:rsidRPr="00E1026B">
              <w:rPr>
                <w:rFonts w:cs="Calibri"/>
                <w:i/>
              </w:rPr>
              <w:t>Sensitivity Analysis</w:t>
            </w:r>
          </w:p>
        </w:tc>
      </w:tr>
      <w:tr w:rsidR="00510612" w:rsidRPr="00CF7E1B" w14:paraId="0A06205D" w14:textId="77777777" w:rsidTr="00522F82">
        <w:trPr>
          <w:cantSplit/>
          <w:trHeight w:val="23"/>
        </w:trPr>
        <w:tc>
          <w:tcPr>
            <w:tcW w:w="1560" w:type="dxa"/>
            <w:tcBorders>
              <w:top w:val="nil"/>
              <w:left w:val="single" w:sz="2" w:space="0" w:color="auto"/>
              <w:bottom w:val="nil"/>
              <w:right w:val="single" w:sz="2" w:space="0" w:color="auto"/>
            </w:tcBorders>
          </w:tcPr>
          <w:p w14:paraId="1F60A0C2" w14:textId="77777777" w:rsidR="00510612" w:rsidRPr="00E1026B" w:rsidRDefault="00510612" w:rsidP="00510612">
            <w:pPr>
              <w:pStyle w:val="TableReference"/>
              <w:tabs>
                <w:tab w:val="left" w:pos="3306"/>
              </w:tabs>
              <w:spacing w:before="40"/>
              <w:rPr>
                <w:rFonts w:cs="Calibri"/>
                <w:color w:val="7030A0"/>
                <w:sz w:val="14"/>
              </w:rPr>
            </w:pPr>
          </w:p>
        </w:tc>
        <w:tc>
          <w:tcPr>
            <w:tcW w:w="8931" w:type="dxa"/>
            <w:gridSpan w:val="3"/>
            <w:tcBorders>
              <w:top w:val="nil"/>
              <w:left w:val="single" w:sz="2" w:space="0" w:color="auto"/>
              <w:bottom w:val="nil"/>
              <w:right w:val="nil"/>
            </w:tcBorders>
          </w:tcPr>
          <w:p w14:paraId="59040379" w14:textId="479B4D72" w:rsidR="00510612" w:rsidRPr="00E1026B" w:rsidRDefault="00510612" w:rsidP="00510612">
            <w:pPr>
              <w:pStyle w:val="TableText"/>
              <w:spacing w:before="0" w:after="120"/>
              <w:jc w:val="both"/>
              <w:rPr>
                <w:rFonts w:cs="Calibri"/>
              </w:rPr>
            </w:pPr>
            <w:r w:rsidRPr="00E1026B">
              <w:rPr>
                <w:rFonts w:cs="Calibri"/>
              </w:rPr>
              <w:t>A sensitivity analysis has not been undertaken for the interest rate risk of the Agency as it is not exposed to any movements in interest rates.</w:t>
            </w:r>
          </w:p>
        </w:tc>
      </w:tr>
      <w:tr w:rsidR="00510612" w:rsidRPr="00CF7E1B" w14:paraId="536D1C9D" w14:textId="77777777" w:rsidTr="00522F82">
        <w:trPr>
          <w:cantSplit/>
          <w:trHeight w:hRule="exact" w:val="175"/>
        </w:trPr>
        <w:tc>
          <w:tcPr>
            <w:tcW w:w="1560" w:type="dxa"/>
            <w:tcBorders>
              <w:top w:val="nil"/>
              <w:left w:val="single" w:sz="2" w:space="0" w:color="auto"/>
              <w:bottom w:val="nil"/>
              <w:right w:val="single" w:sz="2" w:space="0" w:color="auto"/>
            </w:tcBorders>
          </w:tcPr>
          <w:p w14:paraId="58DCF77C" w14:textId="77777777" w:rsidR="00510612" w:rsidRPr="00E1026B" w:rsidRDefault="00510612" w:rsidP="00510612">
            <w:pPr>
              <w:pStyle w:val="TableReference"/>
              <w:tabs>
                <w:tab w:val="left" w:pos="3306"/>
              </w:tabs>
              <w:spacing w:before="40"/>
              <w:rPr>
                <w:rFonts w:cs="Calibri"/>
                <w:color w:val="7030A0"/>
                <w:sz w:val="14"/>
              </w:rPr>
            </w:pPr>
          </w:p>
        </w:tc>
        <w:tc>
          <w:tcPr>
            <w:tcW w:w="8931" w:type="dxa"/>
            <w:gridSpan w:val="3"/>
            <w:tcBorders>
              <w:top w:val="nil"/>
              <w:left w:val="single" w:sz="2" w:space="0" w:color="auto"/>
              <w:bottom w:val="nil"/>
              <w:right w:val="nil"/>
            </w:tcBorders>
          </w:tcPr>
          <w:p w14:paraId="300F3B92" w14:textId="77777777" w:rsidR="00510612" w:rsidRPr="00E1026B" w:rsidRDefault="00510612" w:rsidP="00510612">
            <w:pPr>
              <w:pStyle w:val="CommentaryHeading"/>
              <w:keepNext w:val="0"/>
              <w:spacing w:before="0" w:after="0"/>
              <w:rPr>
                <w:rFonts w:cs="Calibri"/>
                <w:sz w:val="18"/>
              </w:rPr>
            </w:pPr>
            <w:r w:rsidRPr="00E1026B">
              <w:rPr>
                <w:rFonts w:cs="Calibri"/>
                <w:sz w:val="18"/>
              </w:rPr>
              <w:t>Credit Risk</w:t>
            </w:r>
          </w:p>
        </w:tc>
      </w:tr>
      <w:tr w:rsidR="00510612" w:rsidRPr="00CF7E1B" w14:paraId="57B81E13" w14:textId="77777777" w:rsidTr="00522F82">
        <w:trPr>
          <w:cantSplit/>
          <w:trHeight w:val="931"/>
        </w:trPr>
        <w:tc>
          <w:tcPr>
            <w:tcW w:w="1560" w:type="dxa"/>
            <w:tcBorders>
              <w:top w:val="nil"/>
              <w:left w:val="single" w:sz="2" w:space="0" w:color="auto"/>
              <w:bottom w:val="nil"/>
              <w:right w:val="single" w:sz="2" w:space="0" w:color="auto"/>
            </w:tcBorders>
          </w:tcPr>
          <w:p w14:paraId="1BEFA54E" w14:textId="77777777" w:rsidR="00510612" w:rsidRPr="00E1026B" w:rsidRDefault="00510612" w:rsidP="00510612">
            <w:pPr>
              <w:pStyle w:val="TableReference"/>
              <w:tabs>
                <w:tab w:val="left" w:pos="3306"/>
              </w:tabs>
              <w:spacing w:before="60"/>
              <w:rPr>
                <w:rFonts w:cs="Calibri"/>
                <w:color w:val="7030A0"/>
                <w:sz w:val="14"/>
              </w:rPr>
            </w:pPr>
          </w:p>
        </w:tc>
        <w:tc>
          <w:tcPr>
            <w:tcW w:w="8931" w:type="dxa"/>
            <w:gridSpan w:val="3"/>
            <w:tcBorders>
              <w:top w:val="nil"/>
              <w:left w:val="single" w:sz="2" w:space="0" w:color="auto"/>
              <w:bottom w:val="nil"/>
              <w:right w:val="nil"/>
            </w:tcBorders>
          </w:tcPr>
          <w:p w14:paraId="08B6611C" w14:textId="09818A75" w:rsidR="00510612" w:rsidRPr="00E1026B" w:rsidRDefault="00510612" w:rsidP="00510612">
            <w:pPr>
              <w:pStyle w:val="TableText"/>
              <w:spacing w:after="60"/>
              <w:jc w:val="both"/>
              <w:rPr>
                <w:rFonts w:cs="Calibri"/>
                <w:strike/>
                <w:lang w:eastAsia="en-AU"/>
              </w:rPr>
            </w:pPr>
            <w:r w:rsidRPr="00E1026B">
              <w:rPr>
                <w:rFonts w:cs="Calibri"/>
              </w:rPr>
              <w:t>Credit risk is the risk that one party to a financial instrument will fail to discharge an obligation and cause the other party to incur a financial loss.</w:t>
            </w:r>
            <w:r>
              <w:rPr>
                <w:rFonts w:cs="Calibri"/>
              </w:rPr>
              <w:t xml:space="preserve"> </w:t>
            </w:r>
            <w:r w:rsidRPr="00E1026B">
              <w:rPr>
                <w:rFonts w:cs="Calibri"/>
              </w:rPr>
              <w:t>The Agency’s credit risk is limited to the amount of the financial assets held less any provision for losses.</w:t>
            </w:r>
            <w:r>
              <w:rPr>
                <w:rFonts w:cs="Calibri"/>
              </w:rPr>
              <w:t xml:space="preserve"> </w:t>
            </w:r>
            <w:r w:rsidRPr="00E1026B">
              <w:rPr>
                <w:rFonts w:cs="Calibri"/>
              </w:rPr>
              <w:t>The Agency expects to collect all financial assets that are not past due or impaired.</w:t>
            </w:r>
            <w:r>
              <w:rPr>
                <w:rFonts w:cs="Calibri"/>
              </w:rPr>
              <w:t xml:space="preserve"> </w:t>
            </w:r>
            <w:r w:rsidRPr="00E1026B">
              <w:rPr>
                <w:rFonts w:cs="Calibri"/>
              </w:rPr>
              <w:t>There is no collateral held as security for financial assets.</w:t>
            </w:r>
          </w:p>
        </w:tc>
      </w:tr>
      <w:tr w:rsidR="00510612" w:rsidRPr="00CF7E1B" w14:paraId="757A7C78" w14:textId="77777777" w:rsidTr="00522F82">
        <w:trPr>
          <w:cantSplit/>
          <w:trHeight w:hRule="exact" w:val="272"/>
        </w:trPr>
        <w:tc>
          <w:tcPr>
            <w:tcW w:w="1560" w:type="dxa"/>
            <w:tcBorders>
              <w:top w:val="nil"/>
              <w:left w:val="single" w:sz="2" w:space="0" w:color="auto"/>
              <w:bottom w:val="nil"/>
              <w:right w:val="single" w:sz="2" w:space="0" w:color="auto"/>
            </w:tcBorders>
          </w:tcPr>
          <w:p w14:paraId="4D66B3DD" w14:textId="77777777" w:rsidR="00510612" w:rsidRPr="00E1026B" w:rsidRDefault="00510612" w:rsidP="00510612">
            <w:pPr>
              <w:pStyle w:val="TableReference"/>
              <w:tabs>
                <w:tab w:val="left" w:pos="3306"/>
              </w:tabs>
              <w:spacing w:before="40"/>
              <w:rPr>
                <w:rFonts w:cs="Calibri"/>
                <w:color w:val="7030A0"/>
                <w:sz w:val="14"/>
              </w:rPr>
            </w:pPr>
          </w:p>
        </w:tc>
        <w:tc>
          <w:tcPr>
            <w:tcW w:w="8931" w:type="dxa"/>
            <w:gridSpan w:val="3"/>
            <w:tcBorders>
              <w:top w:val="nil"/>
              <w:left w:val="single" w:sz="2" w:space="0" w:color="auto"/>
              <w:bottom w:val="nil"/>
              <w:right w:val="nil"/>
            </w:tcBorders>
          </w:tcPr>
          <w:p w14:paraId="780F13E0" w14:textId="77777777" w:rsidR="00510612" w:rsidRPr="00E1026B" w:rsidRDefault="00510612" w:rsidP="00510612">
            <w:pPr>
              <w:pStyle w:val="CommentaryHeading"/>
              <w:keepNext w:val="0"/>
              <w:tabs>
                <w:tab w:val="left" w:pos="3306"/>
              </w:tabs>
              <w:spacing w:before="0" w:after="0"/>
              <w:rPr>
                <w:rFonts w:cs="Calibri"/>
                <w:sz w:val="18"/>
              </w:rPr>
            </w:pPr>
            <w:r w:rsidRPr="00E1026B">
              <w:rPr>
                <w:rFonts w:cs="Calibri"/>
                <w:sz w:val="18"/>
              </w:rPr>
              <w:t>Liquidity Risk</w:t>
            </w:r>
          </w:p>
        </w:tc>
      </w:tr>
      <w:tr w:rsidR="00510612" w:rsidRPr="00CF7E1B" w14:paraId="5695A4AD" w14:textId="77777777" w:rsidTr="00522F82">
        <w:trPr>
          <w:cantSplit/>
          <w:trHeight w:val="1810"/>
        </w:trPr>
        <w:tc>
          <w:tcPr>
            <w:tcW w:w="1560" w:type="dxa"/>
            <w:tcBorders>
              <w:top w:val="nil"/>
              <w:left w:val="single" w:sz="2" w:space="0" w:color="auto"/>
              <w:bottom w:val="nil"/>
              <w:right w:val="single" w:sz="2" w:space="0" w:color="auto"/>
            </w:tcBorders>
          </w:tcPr>
          <w:p w14:paraId="770610C9" w14:textId="77777777" w:rsidR="00510612" w:rsidRPr="00E1026B" w:rsidRDefault="00510612" w:rsidP="00510612">
            <w:pPr>
              <w:pStyle w:val="TableReference"/>
              <w:tabs>
                <w:tab w:val="left" w:pos="3306"/>
              </w:tabs>
              <w:spacing w:after="60"/>
              <w:rPr>
                <w:rFonts w:cs="Calibri"/>
                <w:color w:val="7030A0"/>
                <w:sz w:val="14"/>
              </w:rPr>
            </w:pPr>
          </w:p>
        </w:tc>
        <w:tc>
          <w:tcPr>
            <w:tcW w:w="8931" w:type="dxa"/>
            <w:gridSpan w:val="3"/>
            <w:tcBorders>
              <w:top w:val="nil"/>
              <w:left w:val="single" w:sz="2" w:space="0" w:color="auto"/>
              <w:bottom w:val="nil"/>
              <w:right w:val="nil"/>
            </w:tcBorders>
          </w:tcPr>
          <w:p w14:paraId="3EBEDF56" w14:textId="007EE54D" w:rsidR="00510612" w:rsidRPr="00E1026B" w:rsidRDefault="00510612" w:rsidP="00510612">
            <w:pPr>
              <w:pStyle w:val="CommentaryHeading"/>
              <w:keepNext w:val="0"/>
              <w:tabs>
                <w:tab w:val="left" w:pos="3306"/>
              </w:tabs>
              <w:spacing w:before="0"/>
              <w:jc w:val="both"/>
              <w:rPr>
                <w:rFonts w:cs="Calibri"/>
                <w:b w:val="0"/>
                <w:bCs w:val="0"/>
                <w:sz w:val="18"/>
              </w:rPr>
            </w:pPr>
            <w:r w:rsidRPr="00E1026B">
              <w:rPr>
                <w:rFonts w:cs="Calibri"/>
                <w:b w:val="0"/>
                <w:bCs w:val="0"/>
                <w:sz w:val="18"/>
              </w:rPr>
              <w:t xml:space="preserve">Liquidity risk is the risk that the Agency will encounter difficulties in meeting obligations associated with financial liabilities </w:t>
            </w:r>
            <w:r w:rsidRPr="00E1026B">
              <w:rPr>
                <w:rFonts w:cs="Calibri"/>
                <w:b w:val="0"/>
                <w:sz w:val="18"/>
              </w:rPr>
              <w:t>that are settled by delivering cash or another financial asset</w:t>
            </w:r>
            <w:r w:rsidRPr="00E1026B">
              <w:rPr>
                <w:rFonts w:cs="Calibri"/>
                <w:b w:val="0"/>
                <w:bCs w:val="0"/>
                <w:sz w:val="18"/>
              </w:rPr>
              <w:t>.</w:t>
            </w:r>
            <w:r>
              <w:rPr>
                <w:rFonts w:cs="Calibri"/>
                <w:b w:val="0"/>
                <w:bCs w:val="0"/>
                <w:sz w:val="18"/>
              </w:rPr>
              <w:t xml:space="preserve"> </w:t>
            </w:r>
            <w:r w:rsidRPr="00E1026B">
              <w:rPr>
                <w:rFonts w:cs="Calibri"/>
                <w:b w:val="0"/>
                <w:bCs w:val="0"/>
                <w:sz w:val="18"/>
              </w:rPr>
              <w:t xml:space="preserve">To limit its exposure to liquidity risk, the Agency ensures that, at any </w:t>
            </w:r>
            <w:proofErr w:type="gramStart"/>
            <w:r w:rsidRPr="00E1026B">
              <w:rPr>
                <w:rFonts w:cs="Calibri"/>
                <w:b w:val="0"/>
                <w:bCs w:val="0"/>
                <w:sz w:val="18"/>
              </w:rPr>
              <w:t>particular point</w:t>
            </w:r>
            <w:proofErr w:type="gramEnd"/>
            <w:r w:rsidRPr="00E1026B">
              <w:rPr>
                <w:rFonts w:cs="Calibri"/>
                <w:b w:val="0"/>
                <w:bCs w:val="0"/>
                <w:sz w:val="18"/>
              </w:rPr>
              <w:t xml:space="preserve"> in time, it has </w:t>
            </w:r>
            <w:proofErr w:type="gramStart"/>
            <w:r w:rsidRPr="00E1026B">
              <w:rPr>
                <w:rFonts w:cs="Calibri"/>
                <w:b w:val="0"/>
                <w:bCs w:val="0"/>
                <w:sz w:val="18"/>
              </w:rPr>
              <w:t>a sufficient amount of</w:t>
            </w:r>
            <w:proofErr w:type="gramEnd"/>
            <w:r w:rsidRPr="00E1026B">
              <w:rPr>
                <w:rFonts w:cs="Calibri"/>
                <w:b w:val="0"/>
                <w:bCs w:val="0"/>
                <w:sz w:val="18"/>
              </w:rPr>
              <w:t xml:space="preserve"> current financial assets to meet its current financial liabilities.</w:t>
            </w:r>
            <w:r>
              <w:rPr>
                <w:rFonts w:cs="Calibri"/>
                <w:b w:val="0"/>
                <w:bCs w:val="0"/>
                <w:sz w:val="18"/>
              </w:rPr>
              <w:t xml:space="preserve"> </w:t>
            </w:r>
            <w:r w:rsidRPr="00E1026B">
              <w:rPr>
                <w:rFonts w:cs="Calibri"/>
                <w:b w:val="0"/>
                <w:bCs w:val="0"/>
                <w:sz w:val="18"/>
              </w:rPr>
              <w:t xml:space="preserve">Also, where necessary the Agency </w:t>
            </w:r>
            <w:proofErr w:type="gramStart"/>
            <w:r w:rsidRPr="00E1026B">
              <w:rPr>
                <w:rFonts w:cs="Calibri"/>
                <w:b w:val="0"/>
                <w:bCs w:val="0"/>
                <w:sz w:val="18"/>
              </w:rPr>
              <w:t>has the ability to</w:t>
            </w:r>
            <w:proofErr w:type="gramEnd"/>
            <w:r w:rsidRPr="00E1026B">
              <w:rPr>
                <w:rFonts w:cs="Calibri"/>
                <w:b w:val="0"/>
                <w:bCs w:val="0"/>
                <w:sz w:val="18"/>
              </w:rPr>
              <w:t xml:space="preserve"> request additional appropriation </w:t>
            </w:r>
            <w:proofErr w:type="gramStart"/>
            <w:r w:rsidRPr="00E1026B">
              <w:rPr>
                <w:rFonts w:cs="Calibri"/>
                <w:b w:val="0"/>
                <w:bCs w:val="0"/>
                <w:sz w:val="18"/>
              </w:rPr>
              <w:t>in order to</w:t>
            </w:r>
            <w:proofErr w:type="gramEnd"/>
            <w:r w:rsidRPr="00E1026B">
              <w:rPr>
                <w:rFonts w:cs="Calibri"/>
                <w:b w:val="0"/>
                <w:bCs w:val="0"/>
                <w:sz w:val="18"/>
              </w:rPr>
              <w:t xml:space="preserve"> meet its territorial payables.</w:t>
            </w:r>
            <w:r>
              <w:rPr>
                <w:rFonts w:cs="Calibri"/>
                <w:b w:val="0"/>
                <w:bCs w:val="0"/>
                <w:sz w:val="18"/>
              </w:rPr>
              <w:t xml:space="preserve"> </w:t>
            </w:r>
            <w:r w:rsidRPr="00E1026B">
              <w:rPr>
                <w:rFonts w:cs="Calibri"/>
                <w:b w:val="0"/>
                <w:bCs w:val="0"/>
                <w:sz w:val="18"/>
              </w:rPr>
              <w:t>This ensures the Agency has enough liquidity to meet its emerging financial liabilities.</w:t>
            </w:r>
            <w:r>
              <w:rPr>
                <w:rFonts w:cs="Calibri"/>
                <w:b w:val="0"/>
                <w:bCs w:val="0"/>
                <w:sz w:val="18"/>
              </w:rPr>
              <w:t xml:space="preserve"> </w:t>
            </w:r>
            <w:r w:rsidRPr="00E1026B">
              <w:rPr>
                <w:rFonts w:cs="Calibri"/>
                <w:b w:val="0"/>
                <w:bCs w:val="0"/>
                <w:sz w:val="18"/>
              </w:rPr>
              <w:t xml:space="preserve">See the maturity analysis below for further details of when financial liabilities mature. </w:t>
            </w:r>
          </w:p>
          <w:p w14:paraId="3B8ACADF" w14:textId="77777777" w:rsidR="00510612" w:rsidRPr="00E1026B" w:rsidRDefault="00510612" w:rsidP="00510612">
            <w:pPr>
              <w:pStyle w:val="CommentaryHeading"/>
              <w:keepNext w:val="0"/>
              <w:tabs>
                <w:tab w:val="left" w:pos="3306"/>
              </w:tabs>
              <w:spacing w:before="0" w:after="0"/>
              <w:jc w:val="both"/>
              <w:rPr>
                <w:rFonts w:cs="Calibri"/>
                <w:b w:val="0"/>
                <w:bCs w:val="0"/>
                <w:sz w:val="18"/>
              </w:rPr>
            </w:pPr>
            <w:r w:rsidRPr="00E1026B">
              <w:rPr>
                <w:rFonts w:cs="Calibri"/>
                <w:b w:val="0"/>
                <w:bCs w:val="0"/>
                <w:sz w:val="18"/>
              </w:rPr>
              <w:t xml:space="preserve">The Agency’s exposure to liquidity risk and the management of this risk has not changed since the previous </w:t>
            </w:r>
            <w:r w:rsidRPr="00E1026B">
              <w:rPr>
                <w:rFonts w:cs="Calibri"/>
                <w:b w:val="0"/>
                <w:sz w:val="18"/>
              </w:rPr>
              <w:t>reporting period</w:t>
            </w:r>
            <w:r w:rsidRPr="00E1026B">
              <w:rPr>
                <w:rFonts w:cs="Calibri"/>
                <w:b w:val="0"/>
                <w:bCs w:val="0"/>
                <w:sz w:val="18"/>
              </w:rPr>
              <w:t xml:space="preserve">. </w:t>
            </w:r>
          </w:p>
        </w:tc>
      </w:tr>
      <w:tr w:rsidR="00510612" w:rsidRPr="00CF7E1B" w14:paraId="4F7CB7FA" w14:textId="77777777" w:rsidTr="00522F82">
        <w:trPr>
          <w:cantSplit/>
          <w:trHeight w:hRule="exact" w:val="309"/>
        </w:trPr>
        <w:tc>
          <w:tcPr>
            <w:tcW w:w="1560" w:type="dxa"/>
            <w:tcBorders>
              <w:top w:val="nil"/>
              <w:left w:val="single" w:sz="2" w:space="0" w:color="auto"/>
              <w:bottom w:val="nil"/>
              <w:right w:val="single" w:sz="2" w:space="0" w:color="auto"/>
            </w:tcBorders>
          </w:tcPr>
          <w:p w14:paraId="45DB6E9E" w14:textId="77777777" w:rsidR="00510612" w:rsidRPr="00E1026B" w:rsidRDefault="00510612" w:rsidP="00510612">
            <w:pPr>
              <w:pStyle w:val="TableReference"/>
              <w:tabs>
                <w:tab w:val="left" w:pos="3306"/>
              </w:tabs>
              <w:spacing w:before="120"/>
              <w:rPr>
                <w:rFonts w:cs="Calibri"/>
                <w:color w:val="7030A0"/>
                <w:sz w:val="14"/>
              </w:rPr>
            </w:pPr>
          </w:p>
        </w:tc>
        <w:tc>
          <w:tcPr>
            <w:tcW w:w="8931" w:type="dxa"/>
            <w:gridSpan w:val="3"/>
            <w:tcBorders>
              <w:top w:val="nil"/>
              <w:left w:val="single" w:sz="2" w:space="0" w:color="auto"/>
              <w:bottom w:val="nil"/>
              <w:right w:val="nil"/>
            </w:tcBorders>
          </w:tcPr>
          <w:p w14:paraId="0E2F8136" w14:textId="77777777" w:rsidR="00510612" w:rsidRPr="00E1026B" w:rsidRDefault="00510612" w:rsidP="00510612">
            <w:pPr>
              <w:pStyle w:val="CommentaryHeading"/>
              <w:keepNext w:val="0"/>
              <w:tabs>
                <w:tab w:val="left" w:pos="3306"/>
              </w:tabs>
              <w:spacing w:after="40"/>
              <w:rPr>
                <w:rFonts w:cs="Calibri"/>
                <w:sz w:val="18"/>
              </w:rPr>
            </w:pPr>
            <w:r w:rsidRPr="00E1026B">
              <w:rPr>
                <w:rFonts w:cs="Calibri"/>
                <w:sz w:val="18"/>
              </w:rPr>
              <w:t>Price Risk</w:t>
            </w:r>
          </w:p>
        </w:tc>
      </w:tr>
      <w:tr w:rsidR="00510612" w:rsidRPr="00CF7E1B" w14:paraId="2DE9AF22" w14:textId="77777777" w:rsidTr="00522F82">
        <w:trPr>
          <w:cantSplit/>
          <w:trHeight w:val="23"/>
        </w:trPr>
        <w:tc>
          <w:tcPr>
            <w:tcW w:w="1560" w:type="dxa"/>
            <w:tcBorders>
              <w:top w:val="nil"/>
              <w:left w:val="single" w:sz="2" w:space="0" w:color="auto"/>
              <w:bottom w:val="nil"/>
              <w:right w:val="single" w:sz="2" w:space="0" w:color="auto"/>
            </w:tcBorders>
          </w:tcPr>
          <w:p w14:paraId="7EAAD6F8" w14:textId="77777777" w:rsidR="00510612" w:rsidRPr="00E1026B" w:rsidRDefault="00510612" w:rsidP="00510612">
            <w:pPr>
              <w:pStyle w:val="TableReference"/>
              <w:tabs>
                <w:tab w:val="left" w:pos="3306"/>
              </w:tabs>
              <w:spacing w:before="40"/>
              <w:rPr>
                <w:rFonts w:cs="Calibri"/>
                <w:color w:val="7030A0"/>
                <w:sz w:val="14"/>
              </w:rPr>
            </w:pPr>
          </w:p>
        </w:tc>
        <w:tc>
          <w:tcPr>
            <w:tcW w:w="8931" w:type="dxa"/>
            <w:gridSpan w:val="3"/>
            <w:tcBorders>
              <w:top w:val="nil"/>
              <w:left w:val="single" w:sz="2" w:space="0" w:color="auto"/>
              <w:bottom w:val="nil"/>
              <w:right w:val="nil"/>
            </w:tcBorders>
          </w:tcPr>
          <w:p w14:paraId="7B05F089" w14:textId="76FE025B" w:rsidR="00510612" w:rsidRPr="00E1026B" w:rsidRDefault="00510612" w:rsidP="00510612">
            <w:pPr>
              <w:pStyle w:val="CommentaryHeading"/>
              <w:keepNext w:val="0"/>
              <w:tabs>
                <w:tab w:val="left" w:pos="3306"/>
              </w:tabs>
              <w:spacing w:before="0" w:after="120"/>
              <w:jc w:val="both"/>
              <w:rPr>
                <w:rFonts w:cs="Calibri"/>
                <w:b w:val="0"/>
                <w:bCs w:val="0"/>
                <w:sz w:val="18"/>
              </w:rPr>
            </w:pPr>
            <w:r w:rsidRPr="00E1026B">
              <w:rPr>
                <w:rFonts w:cs="Calibri"/>
                <w:b w:val="0"/>
                <w:bCs w:val="0"/>
                <w:sz w:val="18"/>
              </w:rPr>
              <w:t>Price risk is the risk that the fair value or future cash flows of a financial instrument will fluctuate because of changes in market prices.</w:t>
            </w:r>
            <w:r>
              <w:rPr>
                <w:rFonts w:cs="Calibri"/>
                <w:b w:val="0"/>
                <w:bCs w:val="0"/>
                <w:sz w:val="18"/>
              </w:rPr>
              <w:t xml:space="preserve"> </w:t>
            </w:r>
            <w:r w:rsidRPr="00E1026B">
              <w:rPr>
                <w:rFonts w:cs="Calibri"/>
                <w:b w:val="0"/>
                <w:bCs w:val="0"/>
                <w:sz w:val="18"/>
              </w:rPr>
              <w:t>The Agency is not exposed to any price risk.</w:t>
            </w:r>
          </w:p>
        </w:tc>
      </w:tr>
      <w:tr w:rsidR="00510612" w:rsidRPr="00CF7E1B" w14:paraId="0ACCCD6E" w14:textId="77777777" w:rsidTr="00522F82">
        <w:trPr>
          <w:cantSplit/>
          <w:trHeight w:hRule="exact" w:val="220"/>
        </w:trPr>
        <w:tc>
          <w:tcPr>
            <w:tcW w:w="1560" w:type="dxa"/>
            <w:tcBorders>
              <w:top w:val="nil"/>
              <w:left w:val="single" w:sz="2" w:space="0" w:color="auto"/>
              <w:bottom w:val="nil"/>
              <w:right w:val="single" w:sz="2" w:space="0" w:color="auto"/>
            </w:tcBorders>
          </w:tcPr>
          <w:p w14:paraId="78F06C76" w14:textId="77777777" w:rsidR="00510612" w:rsidRPr="00E1026B" w:rsidRDefault="00510612" w:rsidP="00510612">
            <w:pPr>
              <w:pStyle w:val="TableReference"/>
              <w:tabs>
                <w:tab w:val="left" w:pos="3306"/>
              </w:tabs>
              <w:rPr>
                <w:rFonts w:cs="Calibri"/>
                <w:color w:val="7030A0"/>
                <w:sz w:val="14"/>
              </w:rPr>
            </w:pPr>
          </w:p>
        </w:tc>
        <w:tc>
          <w:tcPr>
            <w:tcW w:w="8931" w:type="dxa"/>
            <w:gridSpan w:val="3"/>
            <w:tcBorders>
              <w:top w:val="nil"/>
              <w:left w:val="single" w:sz="2" w:space="0" w:color="auto"/>
              <w:bottom w:val="nil"/>
              <w:right w:val="nil"/>
            </w:tcBorders>
          </w:tcPr>
          <w:p w14:paraId="3A7DE527" w14:textId="77777777" w:rsidR="00510612" w:rsidRPr="00E1026B" w:rsidRDefault="00510612" w:rsidP="00510612">
            <w:pPr>
              <w:pStyle w:val="CommentaryHeading"/>
              <w:keepNext w:val="0"/>
              <w:tabs>
                <w:tab w:val="left" w:pos="3306"/>
              </w:tabs>
              <w:spacing w:before="0" w:after="0"/>
              <w:rPr>
                <w:rFonts w:cs="Calibri"/>
                <w:sz w:val="18"/>
              </w:rPr>
            </w:pPr>
            <w:r w:rsidRPr="00E1026B">
              <w:rPr>
                <w:rFonts w:cs="Calibri"/>
                <w:sz w:val="18"/>
              </w:rPr>
              <w:t>Fair Value of Financial Assets and Liabilities</w:t>
            </w:r>
          </w:p>
        </w:tc>
      </w:tr>
      <w:tr w:rsidR="00510612" w:rsidRPr="00CF7E1B" w14:paraId="4B9CA408" w14:textId="77777777" w:rsidTr="00522F82">
        <w:trPr>
          <w:cantSplit/>
          <w:trHeight w:hRule="exact" w:val="550"/>
        </w:trPr>
        <w:tc>
          <w:tcPr>
            <w:tcW w:w="1560" w:type="dxa"/>
            <w:tcBorders>
              <w:top w:val="nil"/>
              <w:left w:val="single" w:sz="2" w:space="0" w:color="auto"/>
              <w:bottom w:val="nil"/>
              <w:right w:val="single" w:sz="2" w:space="0" w:color="auto"/>
            </w:tcBorders>
          </w:tcPr>
          <w:p w14:paraId="27506311" w14:textId="77777777" w:rsidR="00510612" w:rsidRPr="00E1026B" w:rsidRDefault="00510612" w:rsidP="00510612">
            <w:pPr>
              <w:pStyle w:val="TableReference"/>
              <w:tabs>
                <w:tab w:val="left" w:pos="3306"/>
              </w:tabs>
              <w:rPr>
                <w:rFonts w:cs="Calibri"/>
                <w:color w:val="7030A0"/>
                <w:sz w:val="14"/>
              </w:rPr>
            </w:pPr>
          </w:p>
        </w:tc>
        <w:tc>
          <w:tcPr>
            <w:tcW w:w="8931" w:type="dxa"/>
            <w:gridSpan w:val="3"/>
            <w:tcBorders>
              <w:top w:val="nil"/>
              <w:left w:val="single" w:sz="2" w:space="0" w:color="auto"/>
              <w:bottom w:val="nil"/>
              <w:right w:val="nil"/>
            </w:tcBorders>
          </w:tcPr>
          <w:p w14:paraId="51F553CC" w14:textId="4A090D03" w:rsidR="00510612" w:rsidRPr="00E1026B" w:rsidRDefault="00510612" w:rsidP="00510612">
            <w:pPr>
              <w:pStyle w:val="CommentaryHeading"/>
              <w:keepNext w:val="0"/>
              <w:tabs>
                <w:tab w:val="left" w:pos="3306"/>
              </w:tabs>
              <w:spacing w:before="0" w:after="0"/>
              <w:jc w:val="both"/>
              <w:rPr>
                <w:rFonts w:cs="Calibri"/>
                <w:b w:val="0"/>
                <w:bCs w:val="0"/>
                <w:sz w:val="18"/>
              </w:rPr>
            </w:pPr>
            <w:r w:rsidRPr="00E1026B">
              <w:rPr>
                <w:rFonts w:cs="Calibri"/>
                <w:b w:val="0"/>
                <w:bCs w:val="0"/>
                <w:sz w:val="18"/>
              </w:rPr>
              <w:t>The carrying amount of territorial financial assets and territorial financial liabilities of ‘</w:t>
            </w:r>
            <w:r w:rsidRPr="00E1026B">
              <w:rPr>
                <w:b w:val="0"/>
                <w:bCs w:val="0"/>
                <w:sz w:val="18"/>
              </w:rPr>
              <w:t xml:space="preserve">Burley Griffin </w:t>
            </w:r>
            <w:r w:rsidRPr="00E1026B">
              <w:rPr>
                <w:rFonts w:cs="Calibri"/>
                <w:b w:val="0"/>
                <w:bCs w:val="0"/>
                <w:sz w:val="18"/>
              </w:rPr>
              <w:t>Agency’ approximate their fair value.</w:t>
            </w:r>
          </w:p>
        </w:tc>
      </w:tr>
      <w:tr w:rsidR="00510612" w:rsidRPr="00CF7E1B" w14:paraId="12A6885C" w14:textId="77777777" w:rsidTr="00522F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2"/>
        </w:trPr>
        <w:tc>
          <w:tcPr>
            <w:tcW w:w="1560" w:type="dxa"/>
            <w:tcBorders>
              <w:top w:val="nil"/>
              <w:left w:val="single" w:sz="2" w:space="0" w:color="auto"/>
              <w:bottom w:val="nil"/>
              <w:right w:val="single" w:sz="2" w:space="0" w:color="auto"/>
            </w:tcBorders>
          </w:tcPr>
          <w:p w14:paraId="5825FAA2" w14:textId="77777777" w:rsidR="00510612" w:rsidRPr="00E1026B" w:rsidRDefault="00510612" w:rsidP="00510612">
            <w:pPr>
              <w:pStyle w:val="TableReference"/>
              <w:tabs>
                <w:tab w:val="left" w:pos="3306"/>
              </w:tabs>
              <w:spacing w:before="40"/>
              <w:rPr>
                <w:rFonts w:cs="Calibri"/>
                <w:color w:val="7030A0"/>
                <w:sz w:val="14"/>
              </w:rPr>
            </w:pPr>
          </w:p>
        </w:tc>
        <w:tc>
          <w:tcPr>
            <w:tcW w:w="5686" w:type="dxa"/>
            <w:tcBorders>
              <w:top w:val="nil"/>
              <w:left w:val="single" w:sz="2" w:space="0" w:color="auto"/>
              <w:bottom w:val="nil"/>
              <w:right w:val="nil"/>
            </w:tcBorders>
          </w:tcPr>
          <w:p w14:paraId="440CF563" w14:textId="77777777" w:rsidR="00510612" w:rsidRPr="00E1026B" w:rsidRDefault="00510612" w:rsidP="00510612">
            <w:pPr>
              <w:pStyle w:val="TableText"/>
              <w:tabs>
                <w:tab w:val="left" w:pos="3306"/>
              </w:tabs>
              <w:spacing w:before="0"/>
              <w:rPr>
                <w:rFonts w:cs="Calibri"/>
                <w:b/>
              </w:rPr>
            </w:pPr>
            <w:r w:rsidRPr="00E1026B">
              <w:rPr>
                <w:rFonts w:cs="Calibri"/>
                <w:b/>
              </w:rPr>
              <w:t>Fair Value Hierarchy</w:t>
            </w:r>
          </w:p>
        </w:tc>
        <w:tc>
          <w:tcPr>
            <w:tcW w:w="1567" w:type="dxa"/>
            <w:tcBorders>
              <w:top w:val="nil"/>
              <w:left w:val="nil"/>
              <w:right w:val="nil"/>
            </w:tcBorders>
          </w:tcPr>
          <w:p w14:paraId="402EBD51" w14:textId="77777777" w:rsidR="00510612" w:rsidRPr="00E1026B" w:rsidRDefault="00510612" w:rsidP="00510612">
            <w:pPr>
              <w:pStyle w:val="TableTitle"/>
              <w:tabs>
                <w:tab w:val="left" w:pos="3306"/>
              </w:tabs>
              <w:jc w:val="left"/>
              <w:rPr>
                <w:rFonts w:cs="Calibri"/>
              </w:rPr>
            </w:pPr>
          </w:p>
        </w:tc>
        <w:tc>
          <w:tcPr>
            <w:tcW w:w="1678" w:type="dxa"/>
            <w:tcBorders>
              <w:top w:val="nil"/>
              <w:left w:val="nil"/>
            </w:tcBorders>
          </w:tcPr>
          <w:p w14:paraId="5C21AAE9" w14:textId="77777777" w:rsidR="00510612" w:rsidRPr="00E1026B" w:rsidRDefault="00510612" w:rsidP="00510612">
            <w:pPr>
              <w:pStyle w:val="TableTitle"/>
              <w:tabs>
                <w:tab w:val="left" w:pos="3306"/>
              </w:tabs>
              <w:jc w:val="left"/>
              <w:rPr>
                <w:rFonts w:cs="Calibri"/>
              </w:rPr>
            </w:pPr>
          </w:p>
        </w:tc>
      </w:tr>
      <w:tr w:rsidR="00510612" w:rsidRPr="00CF7E1B" w14:paraId="2D99063C" w14:textId="77777777" w:rsidTr="00522F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6"/>
        </w:trPr>
        <w:tc>
          <w:tcPr>
            <w:tcW w:w="1560" w:type="dxa"/>
            <w:tcBorders>
              <w:top w:val="nil"/>
              <w:left w:val="single" w:sz="2" w:space="0" w:color="auto"/>
              <w:bottom w:val="nil"/>
              <w:right w:val="single" w:sz="2" w:space="0" w:color="auto"/>
            </w:tcBorders>
          </w:tcPr>
          <w:p w14:paraId="19C9F17D" w14:textId="77777777" w:rsidR="00510612" w:rsidRPr="00E1026B" w:rsidRDefault="00510612" w:rsidP="00510612">
            <w:pPr>
              <w:pStyle w:val="TableReference"/>
              <w:tabs>
                <w:tab w:val="left" w:pos="3306"/>
              </w:tabs>
              <w:spacing w:before="40"/>
              <w:rPr>
                <w:rFonts w:cs="Calibri"/>
                <w:color w:val="7030A0"/>
                <w:sz w:val="14"/>
              </w:rPr>
            </w:pPr>
          </w:p>
        </w:tc>
        <w:tc>
          <w:tcPr>
            <w:tcW w:w="8931" w:type="dxa"/>
            <w:gridSpan w:val="3"/>
            <w:tcBorders>
              <w:top w:val="nil"/>
              <w:left w:val="single" w:sz="2" w:space="0" w:color="auto"/>
              <w:bottom w:val="nil"/>
            </w:tcBorders>
            <w:vAlign w:val="bottom"/>
          </w:tcPr>
          <w:p w14:paraId="47269117" w14:textId="663C901A" w:rsidR="00510612" w:rsidRPr="00F00C95" w:rsidRDefault="00510612" w:rsidP="00510612">
            <w:pPr>
              <w:pStyle w:val="TableText"/>
              <w:tabs>
                <w:tab w:val="left" w:pos="3306"/>
              </w:tabs>
              <w:spacing w:before="0"/>
              <w:rPr>
                <w:rFonts w:cs="Calibri"/>
              </w:rPr>
            </w:pPr>
            <w:r w:rsidRPr="00E1026B">
              <w:rPr>
                <w:rFonts w:cs="Calibri"/>
              </w:rPr>
              <w:t>‘</w:t>
            </w:r>
            <w:r w:rsidRPr="00E1026B">
              <w:t xml:space="preserve">Burley Griffin </w:t>
            </w:r>
            <w:r w:rsidRPr="00E1026B">
              <w:rPr>
                <w:rFonts w:cs="Calibri"/>
              </w:rPr>
              <w:t>Agency’ does not have any financial assets or financial liabilities on behalf of the Territory at fair value.</w:t>
            </w:r>
            <w:r>
              <w:rPr>
                <w:rFonts w:cs="Calibri"/>
              </w:rPr>
              <w:t xml:space="preserve"> </w:t>
            </w:r>
            <w:r w:rsidRPr="00E1026B">
              <w:rPr>
                <w:rFonts w:cs="Calibri"/>
              </w:rPr>
              <w:t>As such no Fair Value Hierarchy disclosures have been made.</w:t>
            </w:r>
          </w:p>
        </w:tc>
      </w:tr>
    </w:tbl>
    <w:p w14:paraId="03BC04A9" w14:textId="1EDF28FD" w:rsidR="003559D6" w:rsidRPr="00CF7E1B" w:rsidRDefault="003559D6" w:rsidP="00863311">
      <w:pPr>
        <w:pStyle w:val="Header"/>
        <w:tabs>
          <w:tab w:val="clear" w:pos="4153"/>
          <w:tab w:val="clear" w:pos="8306"/>
        </w:tabs>
        <w:rPr>
          <w:rFonts w:cs="Calibri"/>
          <w:szCs w:val="16"/>
        </w:rPr>
        <w:sectPr w:rsidR="003559D6" w:rsidRPr="00CF7E1B" w:rsidSect="00DB5571">
          <w:headerReference w:type="default" r:id="rId46"/>
          <w:footnotePr>
            <w:numRestart w:val="eachPage"/>
          </w:footnotePr>
          <w:pgSz w:w="11907" w:h="16840" w:code="9"/>
          <w:pgMar w:top="680" w:right="680" w:bottom="709" w:left="680" w:header="567" w:footer="284" w:gutter="0"/>
          <w:cols w:space="720"/>
        </w:sectPr>
      </w:pPr>
    </w:p>
    <w:tbl>
      <w:tblPr>
        <w:tblW w:w="4718"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1"/>
        <w:gridCol w:w="3401"/>
        <w:gridCol w:w="1559"/>
        <w:gridCol w:w="1136"/>
        <w:gridCol w:w="1011"/>
        <w:gridCol w:w="27"/>
        <w:gridCol w:w="964"/>
        <w:gridCol w:w="27"/>
        <w:gridCol w:w="1107"/>
        <w:gridCol w:w="27"/>
        <w:gridCol w:w="1249"/>
        <w:gridCol w:w="27"/>
        <w:gridCol w:w="1273"/>
        <w:gridCol w:w="16"/>
        <w:gridCol w:w="1219"/>
      </w:tblGrid>
      <w:tr w:rsidR="00C377E9" w:rsidRPr="00CF7E1B" w14:paraId="37B18F6A" w14:textId="77777777" w:rsidTr="00D919F2">
        <w:trPr>
          <w:cantSplit/>
          <w:trHeight w:val="23"/>
        </w:trPr>
        <w:tc>
          <w:tcPr>
            <w:tcW w:w="1562" w:type="dxa"/>
            <w:tcBorders>
              <w:top w:val="nil"/>
              <w:left w:val="single" w:sz="2" w:space="0" w:color="auto"/>
              <w:bottom w:val="nil"/>
              <w:right w:val="single" w:sz="2" w:space="0" w:color="auto"/>
            </w:tcBorders>
          </w:tcPr>
          <w:p w14:paraId="55E01568" w14:textId="77777777" w:rsidR="00FB5A3D" w:rsidRPr="004A5792" w:rsidRDefault="006F4815" w:rsidP="005D3C33">
            <w:pPr>
              <w:pStyle w:val="TableReference"/>
              <w:tabs>
                <w:tab w:val="left" w:pos="3306"/>
              </w:tabs>
              <w:spacing w:before="240" w:after="240"/>
              <w:rPr>
                <w:rFonts w:asciiTheme="minorHAnsi" w:hAnsiTheme="minorHAnsi" w:cstheme="minorHAnsi"/>
                <w:b/>
                <w:color w:val="7030A0"/>
                <w:sz w:val="22"/>
                <w:szCs w:val="22"/>
              </w:rPr>
            </w:pPr>
            <w:r w:rsidRPr="004A5792">
              <w:rPr>
                <w:rFonts w:asciiTheme="minorHAnsi" w:hAnsiTheme="minorHAnsi" w:cstheme="minorHAnsi"/>
                <w:b/>
                <w:color w:val="7030A0"/>
                <w:sz w:val="22"/>
                <w:szCs w:val="22"/>
              </w:rPr>
              <w:lastRenderedPageBreak/>
              <w:t>Reference</w:t>
            </w:r>
          </w:p>
        </w:tc>
        <w:tc>
          <w:tcPr>
            <w:tcW w:w="13042" w:type="dxa"/>
            <w:gridSpan w:val="14"/>
            <w:tcBorders>
              <w:top w:val="nil"/>
              <w:left w:val="single" w:sz="2" w:space="0" w:color="auto"/>
              <w:bottom w:val="nil"/>
              <w:right w:val="nil"/>
            </w:tcBorders>
            <w:vAlign w:val="bottom"/>
          </w:tcPr>
          <w:p w14:paraId="10A226A7" w14:textId="09FFCED2" w:rsidR="00FB5A3D" w:rsidRPr="002F70D3" w:rsidRDefault="005F62CB" w:rsidP="005F62CB">
            <w:pPr>
              <w:pStyle w:val="TableText"/>
              <w:spacing w:before="240" w:after="240"/>
              <w:rPr>
                <w:rFonts w:asciiTheme="minorHAnsi" w:hAnsiTheme="minorHAnsi" w:cstheme="minorHAnsi"/>
                <w:b/>
                <w:bCs/>
                <w:caps/>
                <w:sz w:val="28"/>
                <w:szCs w:val="28"/>
              </w:rPr>
            </w:pPr>
            <w:r w:rsidRPr="002F70D3">
              <w:rPr>
                <w:rFonts w:asciiTheme="minorHAnsi" w:hAnsiTheme="minorHAnsi" w:cstheme="minorHAnsi"/>
                <w:b/>
                <w:sz w:val="28"/>
                <w:szCs w:val="28"/>
              </w:rPr>
              <w:t xml:space="preserve">NOTE </w:t>
            </w:r>
            <w:r w:rsidR="008B4633" w:rsidRPr="00522F82">
              <w:rPr>
                <w:rFonts w:asciiTheme="minorHAnsi" w:hAnsiTheme="minorHAnsi" w:cstheme="minorHAnsi"/>
                <w:b/>
                <w:sz w:val="28"/>
                <w:szCs w:val="28"/>
              </w:rPr>
              <w:t>52</w:t>
            </w:r>
            <w:r w:rsidRPr="002F70D3">
              <w:rPr>
                <w:rFonts w:asciiTheme="minorHAnsi" w:hAnsiTheme="minorHAnsi" w:cstheme="minorHAnsi"/>
                <w:b/>
                <w:sz w:val="28"/>
                <w:szCs w:val="28"/>
              </w:rPr>
              <w:t>.</w:t>
            </w:r>
            <w:r w:rsidR="00FA7C77" w:rsidRPr="002F70D3">
              <w:rPr>
                <w:rFonts w:asciiTheme="minorHAnsi" w:hAnsiTheme="minorHAnsi" w:cstheme="minorHAnsi"/>
                <w:b/>
                <w:sz w:val="28"/>
                <w:szCs w:val="28"/>
              </w:rPr>
              <w:t xml:space="preserve"> </w:t>
            </w:r>
            <w:r w:rsidRPr="002F70D3">
              <w:rPr>
                <w:rFonts w:asciiTheme="minorHAnsi" w:hAnsiTheme="minorHAnsi" w:cstheme="minorHAnsi"/>
                <w:b/>
                <w:sz w:val="28"/>
                <w:szCs w:val="28"/>
              </w:rPr>
              <w:t xml:space="preserve"> FINANCIAL INSTRUMENTS – TERRITORIAL – CONTINUED </w:t>
            </w:r>
          </w:p>
        </w:tc>
      </w:tr>
      <w:tr w:rsidR="00C377E9" w:rsidRPr="00CF7E1B" w14:paraId="516B2FFE" w14:textId="77777777" w:rsidTr="00D919F2">
        <w:trPr>
          <w:cantSplit/>
          <w:trHeight w:val="23"/>
        </w:trPr>
        <w:tc>
          <w:tcPr>
            <w:tcW w:w="1562" w:type="dxa"/>
            <w:tcBorders>
              <w:top w:val="nil"/>
              <w:left w:val="single" w:sz="2" w:space="0" w:color="auto"/>
              <w:bottom w:val="nil"/>
              <w:right w:val="single" w:sz="2" w:space="0" w:color="auto"/>
            </w:tcBorders>
          </w:tcPr>
          <w:p w14:paraId="31D79892" w14:textId="77777777" w:rsidR="00FB5A3D" w:rsidRPr="004A5792" w:rsidRDefault="00F458E9" w:rsidP="00C377E9">
            <w:pPr>
              <w:pStyle w:val="TableReference"/>
              <w:tabs>
                <w:tab w:val="left" w:pos="3306"/>
              </w:tabs>
              <w:spacing w:before="80"/>
              <w:rPr>
                <w:rFonts w:cs="Calibri"/>
                <w:color w:val="7030A0"/>
                <w:sz w:val="14"/>
              </w:rPr>
            </w:pPr>
            <w:r w:rsidRPr="004A5792">
              <w:rPr>
                <w:rFonts w:cs="Calibri"/>
                <w:color w:val="7030A0"/>
                <w:sz w:val="14"/>
              </w:rPr>
              <w:t>AASB 7.34(a) &amp; 39(a)</w:t>
            </w:r>
            <w:r w:rsidR="00C377E9" w:rsidRPr="004A5792">
              <w:rPr>
                <w:rFonts w:cs="Calibri"/>
                <w:color w:val="7030A0"/>
                <w:sz w:val="14"/>
              </w:rPr>
              <w:t xml:space="preserve"> &amp;</w:t>
            </w:r>
            <w:r w:rsidRPr="004A5792">
              <w:rPr>
                <w:rFonts w:cs="Calibri"/>
                <w:color w:val="7030A0"/>
                <w:sz w:val="14"/>
              </w:rPr>
              <w:t xml:space="preserve"> ACT Disclosure Policy</w:t>
            </w:r>
          </w:p>
        </w:tc>
        <w:tc>
          <w:tcPr>
            <w:tcW w:w="13042" w:type="dxa"/>
            <w:gridSpan w:val="14"/>
            <w:tcBorders>
              <w:top w:val="nil"/>
              <w:left w:val="single" w:sz="2" w:space="0" w:color="auto"/>
              <w:bottom w:val="nil"/>
              <w:right w:val="nil"/>
            </w:tcBorders>
            <w:vAlign w:val="bottom"/>
          </w:tcPr>
          <w:p w14:paraId="3704E252" w14:textId="302572F7" w:rsidR="00FB5A3D" w:rsidRPr="004A5792" w:rsidRDefault="00FB5A3D" w:rsidP="00400F38">
            <w:pPr>
              <w:pStyle w:val="TableText"/>
              <w:spacing w:before="0" w:after="120"/>
              <w:jc w:val="both"/>
              <w:rPr>
                <w:rFonts w:cs="Calibri"/>
              </w:rPr>
            </w:pPr>
            <w:r w:rsidRPr="004A5792">
              <w:rPr>
                <w:rFonts w:cs="Calibri"/>
              </w:rPr>
              <w:t xml:space="preserve">The following </w:t>
            </w:r>
            <w:r w:rsidRPr="00B770D5">
              <w:rPr>
                <w:rFonts w:cs="Calibri"/>
              </w:rPr>
              <w:t>table</w:t>
            </w:r>
            <w:r w:rsidR="00421192" w:rsidRPr="00B770D5">
              <w:rPr>
                <w:rFonts w:cs="Calibri"/>
              </w:rPr>
              <w:t>s</w:t>
            </w:r>
            <w:r w:rsidRPr="00B770D5">
              <w:rPr>
                <w:rFonts w:cs="Calibri"/>
              </w:rPr>
              <w:t xml:space="preserve"> set out the Agency’s maturity analysis for financial liabilities as well as the exposure to interest rates, including the weighted average interest rates by maturity period as </w:t>
            </w:r>
            <w:proofErr w:type="gramStart"/>
            <w:r w:rsidRPr="00B770D5">
              <w:rPr>
                <w:rFonts w:cs="Calibri"/>
              </w:rPr>
              <w:t>at</w:t>
            </w:r>
            <w:proofErr w:type="gramEnd"/>
            <w:r w:rsidRPr="00B770D5">
              <w:rPr>
                <w:rFonts w:cs="Calibri"/>
              </w:rPr>
              <w:t xml:space="preserve"> 30 Jun</w:t>
            </w:r>
            <w:r w:rsidR="00400F38" w:rsidRPr="00B770D5">
              <w:rPr>
                <w:rFonts w:cs="Calibri"/>
              </w:rPr>
              <w:t xml:space="preserve">e </w:t>
            </w:r>
            <w:r w:rsidR="005709FA" w:rsidRPr="00B770D5">
              <w:rPr>
                <w:rFonts w:cs="Calibri"/>
              </w:rPr>
              <w:t>202</w:t>
            </w:r>
            <w:r w:rsidR="00CA3711">
              <w:rPr>
                <w:rFonts w:cs="Calibri"/>
              </w:rPr>
              <w:t>6</w:t>
            </w:r>
            <w:r w:rsidR="00421192" w:rsidRPr="00B770D5">
              <w:rPr>
                <w:rFonts w:cs="Calibri"/>
              </w:rPr>
              <w:t xml:space="preserve"> and as </w:t>
            </w:r>
            <w:proofErr w:type="gramStart"/>
            <w:r w:rsidR="00421192" w:rsidRPr="00B770D5">
              <w:rPr>
                <w:rFonts w:cs="Calibri"/>
              </w:rPr>
              <w:t>at</w:t>
            </w:r>
            <w:proofErr w:type="gramEnd"/>
            <w:r w:rsidR="00421192" w:rsidRPr="00B770D5">
              <w:rPr>
                <w:rFonts w:cs="Calibri"/>
              </w:rPr>
              <w:t xml:space="preserve"> 30 June 202</w:t>
            </w:r>
            <w:r w:rsidR="00CA3711">
              <w:rPr>
                <w:rFonts w:cs="Calibri"/>
              </w:rPr>
              <w:t>5</w:t>
            </w:r>
            <w:r w:rsidRPr="004A5792">
              <w:rPr>
                <w:rFonts w:cs="Calibri"/>
              </w:rPr>
              <w:t>.</w:t>
            </w:r>
            <w:r w:rsidR="00FA7C77">
              <w:rPr>
                <w:rFonts w:cs="Calibri"/>
              </w:rPr>
              <w:t xml:space="preserve"> </w:t>
            </w:r>
            <w:r w:rsidRPr="004A5792">
              <w:rPr>
                <w:rFonts w:cs="Calibri"/>
              </w:rPr>
              <w:t>All financial liabilities which are non-interest bearing will mature in 1 year or less. All amounts appearing in the following maturity analysis are shown on an undiscounted cash flow basis.</w:t>
            </w:r>
          </w:p>
        </w:tc>
      </w:tr>
      <w:tr w:rsidR="00C377E9" w:rsidRPr="00CF7E1B" w14:paraId="4AA0AE15" w14:textId="77777777" w:rsidTr="00D919F2">
        <w:trPr>
          <w:cantSplit/>
          <w:trHeight w:val="23"/>
        </w:trPr>
        <w:tc>
          <w:tcPr>
            <w:tcW w:w="1562" w:type="dxa"/>
            <w:tcBorders>
              <w:top w:val="nil"/>
              <w:left w:val="single" w:sz="2" w:space="0" w:color="auto"/>
              <w:bottom w:val="nil"/>
              <w:right w:val="single" w:sz="2" w:space="0" w:color="auto"/>
            </w:tcBorders>
          </w:tcPr>
          <w:p w14:paraId="181CF2B3" w14:textId="77777777" w:rsidR="00FB5A3D" w:rsidRPr="004A5792" w:rsidRDefault="00FB5A3D" w:rsidP="00863311">
            <w:pPr>
              <w:pStyle w:val="TableReference"/>
              <w:tabs>
                <w:tab w:val="left" w:pos="3306"/>
              </w:tabs>
              <w:spacing w:before="40"/>
              <w:rPr>
                <w:rFonts w:cs="Calibri"/>
                <w:color w:val="7030A0"/>
                <w:sz w:val="14"/>
              </w:rPr>
            </w:pPr>
          </w:p>
        </w:tc>
        <w:tc>
          <w:tcPr>
            <w:tcW w:w="7133" w:type="dxa"/>
            <w:gridSpan w:val="5"/>
            <w:tcBorders>
              <w:top w:val="nil"/>
              <w:left w:val="single" w:sz="2" w:space="0" w:color="auto"/>
              <w:bottom w:val="nil"/>
              <w:right w:val="nil"/>
            </w:tcBorders>
            <w:vAlign w:val="bottom"/>
          </w:tcPr>
          <w:p w14:paraId="2997852F" w14:textId="77777777" w:rsidR="00FB5A3D" w:rsidRPr="004A5792" w:rsidRDefault="00FB5A3D" w:rsidP="00F239AE">
            <w:pPr>
              <w:pStyle w:val="TableText"/>
              <w:tabs>
                <w:tab w:val="left" w:pos="3306"/>
              </w:tabs>
              <w:ind w:right="1271"/>
              <w:rPr>
                <w:rFonts w:cs="Calibri"/>
              </w:rPr>
            </w:pPr>
          </w:p>
        </w:tc>
        <w:tc>
          <w:tcPr>
            <w:tcW w:w="3401" w:type="dxa"/>
            <w:gridSpan w:val="6"/>
            <w:tcBorders>
              <w:top w:val="nil"/>
              <w:left w:val="nil"/>
              <w:bottom w:val="single" w:sz="2" w:space="0" w:color="auto"/>
              <w:right w:val="nil"/>
            </w:tcBorders>
            <w:vAlign w:val="bottom"/>
          </w:tcPr>
          <w:p w14:paraId="34DD32D8" w14:textId="77777777" w:rsidR="00FB5A3D" w:rsidRPr="004A5792" w:rsidRDefault="00FB5A3D" w:rsidP="00863311">
            <w:pPr>
              <w:pStyle w:val="CommentaryHeading"/>
              <w:tabs>
                <w:tab w:val="left" w:pos="3306"/>
              </w:tabs>
              <w:jc w:val="center"/>
              <w:rPr>
                <w:rFonts w:cs="Calibri"/>
              </w:rPr>
            </w:pPr>
            <w:r w:rsidRPr="004A5792">
              <w:rPr>
                <w:rFonts w:cs="Calibri"/>
                <w:sz w:val="18"/>
              </w:rPr>
              <w:t xml:space="preserve">Fixed Interest </w:t>
            </w:r>
            <w:r w:rsidR="00BE5DF2" w:rsidRPr="004A5792">
              <w:rPr>
                <w:rFonts w:cs="Calibri"/>
                <w:sz w:val="18"/>
              </w:rPr>
              <w:t>M</w:t>
            </w:r>
            <w:r w:rsidRPr="004A5792">
              <w:rPr>
                <w:rFonts w:cs="Calibri"/>
                <w:sz w:val="18"/>
              </w:rPr>
              <w:t>aturing in:</w:t>
            </w:r>
          </w:p>
        </w:tc>
        <w:tc>
          <w:tcPr>
            <w:tcW w:w="2508" w:type="dxa"/>
            <w:gridSpan w:val="3"/>
            <w:tcBorders>
              <w:top w:val="nil"/>
              <w:left w:val="nil"/>
              <w:bottom w:val="nil"/>
              <w:right w:val="nil"/>
            </w:tcBorders>
            <w:vAlign w:val="bottom"/>
          </w:tcPr>
          <w:p w14:paraId="24F448FC" w14:textId="77777777" w:rsidR="00FB5A3D" w:rsidRPr="004A5792" w:rsidRDefault="00FB5A3D" w:rsidP="00863311">
            <w:pPr>
              <w:pStyle w:val="TableText"/>
              <w:tabs>
                <w:tab w:val="left" w:pos="3306"/>
              </w:tabs>
              <w:rPr>
                <w:rFonts w:cs="Calibri"/>
              </w:rPr>
            </w:pPr>
          </w:p>
        </w:tc>
      </w:tr>
      <w:tr w:rsidR="00C377E9" w:rsidRPr="00CF7E1B" w14:paraId="41541EF4" w14:textId="77777777" w:rsidTr="00D919F2">
        <w:trPr>
          <w:cantSplit/>
          <w:trHeight w:val="20"/>
        </w:trPr>
        <w:tc>
          <w:tcPr>
            <w:tcW w:w="1562" w:type="dxa"/>
            <w:tcBorders>
              <w:top w:val="nil"/>
              <w:left w:val="single" w:sz="2" w:space="0" w:color="auto"/>
              <w:bottom w:val="nil"/>
              <w:right w:val="single" w:sz="2" w:space="0" w:color="auto"/>
            </w:tcBorders>
          </w:tcPr>
          <w:p w14:paraId="114340DC" w14:textId="77777777" w:rsidR="004459BE" w:rsidRPr="004A5792" w:rsidRDefault="004459BE" w:rsidP="00863311">
            <w:pPr>
              <w:pStyle w:val="TableReference"/>
              <w:tabs>
                <w:tab w:val="left" w:pos="3306"/>
              </w:tabs>
              <w:spacing w:before="40"/>
              <w:rPr>
                <w:rFonts w:cs="Calibri"/>
                <w:color w:val="7030A0"/>
                <w:sz w:val="14"/>
              </w:rPr>
            </w:pPr>
            <w:r w:rsidRPr="004A5792">
              <w:rPr>
                <w:rFonts w:cs="Calibri"/>
                <w:color w:val="7030A0"/>
                <w:sz w:val="14"/>
              </w:rPr>
              <w:t xml:space="preserve"> </w:t>
            </w:r>
            <w:r w:rsidR="003368D3" w:rsidRPr="004A5792">
              <w:rPr>
                <w:rFonts w:cs="Calibri"/>
                <w:color w:val="7030A0"/>
                <w:sz w:val="14"/>
              </w:rPr>
              <w:t xml:space="preserve">AASB </w:t>
            </w:r>
            <w:proofErr w:type="gramStart"/>
            <w:r w:rsidR="003368D3" w:rsidRPr="004A5792">
              <w:rPr>
                <w:rFonts w:cs="Calibri"/>
                <w:color w:val="7030A0"/>
                <w:sz w:val="14"/>
              </w:rPr>
              <w:t>7.B</w:t>
            </w:r>
            <w:proofErr w:type="gramEnd"/>
            <w:r w:rsidR="003368D3" w:rsidRPr="004A5792">
              <w:rPr>
                <w:rFonts w:cs="Calibri"/>
                <w:color w:val="7030A0"/>
                <w:sz w:val="14"/>
              </w:rPr>
              <w:t>11</w:t>
            </w:r>
          </w:p>
        </w:tc>
        <w:tc>
          <w:tcPr>
            <w:tcW w:w="3403" w:type="dxa"/>
            <w:tcBorders>
              <w:top w:val="nil"/>
              <w:left w:val="single" w:sz="2" w:space="0" w:color="auto"/>
              <w:bottom w:val="nil"/>
              <w:right w:val="nil"/>
            </w:tcBorders>
            <w:vAlign w:val="bottom"/>
          </w:tcPr>
          <w:p w14:paraId="5C1BFA9B" w14:textId="77777777" w:rsidR="004459BE" w:rsidRPr="004A5792" w:rsidRDefault="004459BE" w:rsidP="00863311">
            <w:pPr>
              <w:pStyle w:val="TableText"/>
              <w:tabs>
                <w:tab w:val="left" w:pos="3306"/>
              </w:tabs>
              <w:rPr>
                <w:rFonts w:cs="Calibri"/>
              </w:rPr>
            </w:pPr>
          </w:p>
        </w:tc>
        <w:tc>
          <w:tcPr>
            <w:tcW w:w="1556" w:type="dxa"/>
            <w:tcBorders>
              <w:top w:val="nil"/>
              <w:left w:val="nil"/>
              <w:bottom w:val="nil"/>
              <w:right w:val="nil"/>
            </w:tcBorders>
            <w:vAlign w:val="bottom"/>
          </w:tcPr>
          <w:p w14:paraId="3869FF79" w14:textId="77777777" w:rsidR="004459BE" w:rsidRPr="004A5792" w:rsidRDefault="004459BE" w:rsidP="000641E0">
            <w:pPr>
              <w:pStyle w:val="TableTitle"/>
              <w:tabs>
                <w:tab w:val="left" w:pos="3306"/>
              </w:tabs>
              <w:jc w:val="center"/>
              <w:rPr>
                <w:rFonts w:cs="Calibri"/>
              </w:rPr>
            </w:pPr>
            <w:r w:rsidRPr="004A5792">
              <w:rPr>
                <w:rFonts w:cs="Calibri"/>
              </w:rPr>
              <w:t>Note</w:t>
            </w:r>
          </w:p>
          <w:p w14:paraId="557AA5C3" w14:textId="77777777" w:rsidR="00CD70BC" w:rsidRPr="004A5792" w:rsidRDefault="00CD70BC" w:rsidP="000641E0">
            <w:pPr>
              <w:jc w:val="center"/>
              <w:rPr>
                <w:b/>
                <w:sz w:val="18"/>
                <w:szCs w:val="18"/>
              </w:rPr>
            </w:pPr>
            <w:r w:rsidRPr="004A5792">
              <w:rPr>
                <w:b/>
                <w:sz w:val="18"/>
                <w:szCs w:val="18"/>
              </w:rPr>
              <w:t>No.</w:t>
            </w:r>
          </w:p>
        </w:tc>
        <w:tc>
          <w:tcPr>
            <w:tcW w:w="1136" w:type="dxa"/>
            <w:tcBorders>
              <w:top w:val="nil"/>
              <w:left w:val="nil"/>
              <w:bottom w:val="nil"/>
              <w:right w:val="nil"/>
            </w:tcBorders>
          </w:tcPr>
          <w:p w14:paraId="5D361DC1" w14:textId="77777777" w:rsidR="004459BE" w:rsidRPr="004A5792" w:rsidRDefault="004459BE" w:rsidP="000641E0">
            <w:pPr>
              <w:pStyle w:val="TableTitle"/>
              <w:tabs>
                <w:tab w:val="left" w:pos="3306"/>
              </w:tabs>
              <w:ind w:left="-583" w:firstLine="309"/>
              <w:rPr>
                <w:rFonts w:cs="Calibri"/>
              </w:rPr>
            </w:pPr>
            <w:r w:rsidRPr="004A5792">
              <w:rPr>
                <w:rFonts w:cs="Calibri"/>
              </w:rPr>
              <w:t>Weighted Aver</w:t>
            </w:r>
            <w:r w:rsidR="00F239AE" w:rsidRPr="004A5792">
              <w:rPr>
                <w:rFonts w:cs="Calibri"/>
              </w:rPr>
              <w:t>age</w:t>
            </w:r>
          </w:p>
          <w:p w14:paraId="474A945A" w14:textId="77777777" w:rsidR="004459BE" w:rsidRPr="004A5792" w:rsidRDefault="00996BBA" w:rsidP="000641E0">
            <w:pPr>
              <w:ind w:left="33"/>
              <w:jc w:val="right"/>
              <w:rPr>
                <w:rFonts w:cs="Calibri"/>
                <w:b/>
                <w:sz w:val="18"/>
                <w:szCs w:val="18"/>
              </w:rPr>
            </w:pPr>
            <w:r w:rsidRPr="004A5792">
              <w:rPr>
                <w:rFonts w:cs="Calibri"/>
                <w:b/>
                <w:sz w:val="18"/>
                <w:szCs w:val="18"/>
              </w:rPr>
              <w:t>Interest Rate</w:t>
            </w:r>
          </w:p>
          <w:p w14:paraId="00204EE2" w14:textId="132A17D7" w:rsidR="004D136C" w:rsidRPr="004A5792" w:rsidRDefault="004D136C" w:rsidP="000641E0">
            <w:pPr>
              <w:ind w:left="33"/>
              <w:jc w:val="right"/>
              <w:rPr>
                <w:rFonts w:cs="Calibri"/>
                <w:b/>
                <w:sz w:val="18"/>
                <w:szCs w:val="18"/>
              </w:rPr>
            </w:pPr>
            <w:r w:rsidRPr="004A5792">
              <w:rPr>
                <w:rFonts w:cs="Calibri"/>
                <w:b/>
                <w:sz w:val="18"/>
                <w:szCs w:val="18"/>
              </w:rPr>
              <w:t>%</w:t>
            </w:r>
          </w:p>
        </w:tc>
        <w:tc>
          <w:tcPr>
            <w:tcW w:w="1038" w:type="dxa"/>
            <w:gridSpan w:val="2"/>
            <w:tcBorders>
              <w:top w:val="nil"/>
              <w:left w:val="nil"/>
              <w:bottom w:val="nil"/>
              <w:right w:val="nil"/>
            </w:tcBorders>
            <w:vAlign w:val="bottom"/>
          </w:tcPr>
          <w:p w14:paraId="727ED870" w14:textId="77777777" w:rsidR="004459BE" w:rsidRPr="004A5792" w:rsidRDefault="004459BE" w:rsidP="00863311">
            <w:pPr>
              <w:pStyle w:val="TableTitle"/>
              <w:tabs>
                <w:tab w:val="left" w:pos="3306"/>
              </w:tabs>
              <w:rPr>
                <w:rFonts w:cs="Calibri"/>
              </w:rPr>
            </w:pPr>
            <w:r w:rsidRPr="004A5792">
              <w:rPr>
                <w:rFonts w:cs="Calibri"/>
              </w:rPr>
              <w:t>Floating Interest Rate</w:t>
            </w:r>
          </w:p>
          <w:p w14:paraId="07424491" w14:textId="77777777" w:rsidR="004459BE" w:rsidRPr="004A5792" w:rsidRDefault="004459BE" w:rsidP="00863311">
            <w:pPr>
              <w:pStyle w:val="TableTitle"/>
              <w:tabs>
                <w:tab w:val="left" w:pos="3306"/>
              </w:tabs>
              <w:rPr>
                <w:rFonts w:cs="Calibri"/>
              </w:rPr>
            </w:pPr>
            <w:r w:rsidRPr="004A5792">
              <w:rPr>
                <w:rFonts w:cs="Calibri"/>
              </w:rPr>
              <w:t>$’000</w:t>
            </w:r>
          </w:p>
        </w:tc>
        <w:tc>
          <w:tcPr>
            <w:tcW w:w="991" w:type="dxa"/>
            <w:gridSpan w:val="2"/>
            <w:tcBorders>
              <w:top w:val="single" w:sz="2" w:space="0" w:color="auto"/>
              <w:left w:val="nil"/>
              <w:bottom w:val="nil"/>
              <w:right w:val="nil"/>
            </w:tcBorders>
            <w:vAlign w:val="bottom"/>
          </w:tcPr>
          <w:p w14:paraId="144D248D" w14:textId="77777777" w:rsidR="004459BE" w:rsidRPr="004A5792" w:rsidRDefault="004459BE" w:rsidP="00863311">
            <w:pPr>
              <w:pStyle w:val="TableTitle"/>
              <w:tabs>
                <w:tab w:val="left" w:pos="3306"/>
              </w:tabs>
              <w:rPr>
                <w:rFonts w:cs="Calibri"/>
              </w:rPr>
            </w:pPr>
            <w:r w:rsidRPr="004A5792">
              <w:rPr>
                <w:rFonts w:cs="Calibri"/>
              </w:rPr>
              <w:t>1 Year or Less</w:t>
            </w:r>
          </w:p>
          <w:p w14:paraId="6E7FFFB3" w14:textId="77777777" w:rsidR="004459BE" w:rsidRPr="004A5792" w:rsidRDefault="004459BE" w:rsidP="00863311">
            <w:pPr>
              <w:pStyle w:val="TableTitle"/>
              <w:tabs>
                <w:tab w:val="left" w:pos="3306"/>
              </w:tabs>
              <w:rPr>
                <w:rFonts w:cs="Calibri"/>
              </w:rPr>
            </w:pPr>
            <w:r w:rsidRPr="004A5792">
              <w:rPr>
                <w:rFonts w:cs="Calibri"/>
              </w:rPr>
              <w:t>$’000</w:t>
            </w:r>
          </w:p>
        </w:tc>
        <w:tc>
          <w:tcPr>
            <w:tcW w:w="1134" w:type="dxa"/>
            <w:gridSpan w:val="2"/>
            <w:tcBorders>
              <w:top w:val="single" w:sz="2" w:space="0" w:color="auto"/>
              <w:left w:val="nil"/>
              <w:bottom w:val="nil"/>
              <w:right w:val="nil"/>
            </w:tcBorders>
            <w:vAlign w:val="bottom"/>
          </w:tcPr>
          <w:p w14:paraId="3F8164FF" w14:textId="77777777" w:rsidR="004459BE" w:rsidRPr="004A5792" w:rsidRDefault="004459BE" w:rsidP="00863311">
            <w:pPr>
              <w:pStyle w:val="TableTitle"/>
              <w:tabs>
                <w:tab w:val="left" w:pos="3306"/>
              </w:tabs>
              <w:rPr>
                <w:rFonts w:cs="Calibri"/>
              </w:rPr>
            </w:pPr>
            <w:r w:rsidRPr="004A5792">
              <w:rPr>
                <w:rFonts w:cs="Calibri"/>
              </w:rPr>
              <w:t>Over 1 Years to 5 Years</w:t>
            </w:r>
          </w:p>
          <w:p w14:paraId="620C64EC" w14:textId="77777777" w:rsidR="004459BE" w:rsidRPr="004A5792" w:rsidRDefault="004459BE" w:rsidP="00863311">
            <w:pPr>
              <w:pStyle w:val="TableTitle"/>
              <w:tabs>
                <w:tab w:val="left" w:pos="3306"/>
              </w:tabs>
              <w:rPr>
                <w:rFonts w:cs="Calibri"/>
              </w:rPr>
            </w:pPr>
            <w:r w:rsidRPr="004A5792">
              <w:rPr>
                <w:rFonts w:cs="Calibri"/>
              </w:rPr>
              <w:t>$’000</w:t>
            </w:r>
          </w:p>
        </w:tc>
        <w:tc>
          <w:tcPr>
            <w:tcW w:w="1276" w:type="dxa"/>
            <w:gridSpan w:val="2"/>
            <w:tcBorders>
              <w:top w:val="single" w:sz="2" w:space="0" w:color="auto"/>
              <w:left w:val="nil"/>
              <w:bottom w:val="nil"/>
              <w:right w:val="nil"/>
            </w:tcBorders>
            <w:vAlign w:val="bottom"/>
          </w:tcPr>
          <w:p w14:paraId="1088AD38" w14:textId="77777777" w:rsidR="004459BE" w:rsidRPr="004A5792" w:rsidRDefault="004459BE" w:rsidP="00863311">
            <w:pPr>
              <w:pStyle w:val="TableTitle"/>
              <w:tabs>
                <w:tab w:val="left" w:pos="3306"/>
              </w:tabs>
              <w:rPr>
                <w:rFonts w:cs="Calibri"/>
              </w:rPr>
            </w:pPr>
            <w:r w:rsidRPr="004A5792">
              <w:rPr>
                <w:rFonts w:cs="Calibri"/>
              </w:rPr>
              <w:t>Over 5 Years</w:t>
            </w:r>
          </w:p>
          <w:p w14:paraId="6669FE01" w14:textId="77777777" w:rsidR="004459BE" w:rsidRPr="004A5792" w:rsidRDefault="004459BE" w:rsidP="00863311">
            <w:pPr>
              <w:pStyle w:val="TableTitle"/>
              <w:tabs>
                <w:tab w:val="left" w:pos="3306"/>
              </w:tabs>
              <w:rPr>
                <w:rFonts w:cs="Calibri"/>
              </w:rPr>
            </w:pPr>
            <w:r w:rsidRPr="004A5792">
              <w:rPr>
                <w:rFonts w:cs="Calibri"/>
              </w:rPr>
              <w:t>$’000</w:t>
            </w:r>
          </w:p>
        </w:tc>
        <w:tc>
          <w:tcPr>
            <w:tcW w:w="1289" w:type="dxa"/>
            <w:gridSpan w:val="2"/>
            <w:tcBorders>
              <w:top w:val="nil"/>
              <w:left w:val="nil"/>
              <w:bottom w:val="nil"/>
              <w:right w:val="nil"/>
            </w:tcBorders>
            <w:vAlign w:val="bottom"/>
          </w:tcPr>
          <w:p w14:paraId="0B426334" w14:textId="77777777" w:rsidR="004459BE" w:rsidRPr="004A5792" w:rsidRDefault="004459BE" w:rsidP="00863311">
            <w:pPr>
              <w:pStyle w:val="TableTitle"/>
              <w:tabs>
                <w:tab w:val="left" w:pos="3306"/>
              </w:tabs>
              <w:rPr>
                <w:rFonts w:cs="Calibri"/>
              </w:rPr>
            </w:pPr>
            <w:r w:rsidRPr="004A5792">
              <w:rPr>
                <w:rFonts w:cs="Calibri"/>
              </w:rPr>
              <w:t>Non-Interest Bearing</w:t>
            </w:r>
          </w:p>
          <w:p w14:paraId="0CE47884" w14:textId="77777777" w:rsidR="004459BE" w:rsidRPr="004A5792" w:rsidRDefault="004459BE" w:rsidP="00863311">
            <w:pPr>
              <w:pStyle w:val="TableTitle"/>
              <w:tabs>
                <w:tab w:val="left" w:pos="3306"/>
              </w:tabs>
              <w:rPr>
                <w:rFonts w:cs="Calibri"/>
              </w:rPr>
            </w:pPr>
            <w:r w:rsidRPr="004A5792">
              <w:rPr>
                <w:rFonts w:cs="Calibri"/>
              </w:rPr>
              <w:t>$’000</w:t>
            </w:r>
          </w:p>
        </w:tc>
        <w:tc>
          <w:tcPr>
            <w:tcW w:w="1219" w:type="dxa"/>
            <w:tcBorders>
              <w:top w:val="nil"/>
              <w:left w:val="nil"/>
              <w:bottom w:val="nil"/>
              <w:right w:val="nil"/>
            </w:tcBorders>
            <w:vAlign w:val="bottom"/>
          </w:tcPr>
          <w:p w14:paraId="33F02364" w14:textId="77777777" w:rsidR="004459BE" w:rsidRPr="004A5792" w:rsidRDefault="004459BE" w:rsidP="00863311">
            <w:pPr>
              <w:pStyle w:val="TableTitle"/>
              <w:tabs>
                <w:tab w:val="left" w:pos="3306"/>
              </w:tabs>
              <w:rPr>
                <w:rFonts w:cs="Calibri"/>
              </w:rPr>
            </w:pPr>
            <w:r w:rsidRPr="004A5792">
              <w:rPr>
                <w:rFonts w:cs="Calibri"/>
              </w:rPr>
              <w:t>Total</w:t>
            </w:r>
          </w:p>
          <w:p w14:paraId="1E8A7917" w14:textId="77777777" w:rsidR="004459BE" w:rsidRPr="004A5792" w:rsidRDefault="004459BE" w:rsidP="00863311">
            <w:pPr>
              <w:pStyle w:val="TableTitle"/>
              <w:tabs>
                <w:tab w:val="left" w:pos="3306"/>
              </w:tabs>
              <w:rPr>
                <w:rFonts w:cs="Calibri"/>
              </w:rPr>
            </w:pPr>
            <w:r w:rsidRPr="004A5792">
              <w:rPr>
                <w:rFonts w:cs="Calibri"/>
              </w:rPr>
              <w:t>$’000</w:t>
            </w:r>
          </w:p>
        </w:tc>
      </w:tr>
      <w:tr w:rsidR="00BB62BB" w:rsidRPr="00CF7E1B" w14:paraId="1DC3CF23" w14:textId="77777777" w:rsidTr="00D919F2">
        <w:trPr>
          <w:cantSplit/>
          <w:trHeight w:val="20"/>
        </w:trPr>
        <w:tc>
          <w:tcPr>
            <w:tcW w:w="1562" w:type="dxa"/>
            <w:tcBorders>
              <w:top w:val="nil"/>
              <w:left w:val="single" w:sz="2" w:space="0" w:color="auto"/>
              <w:bottom w:val="nil"/>
              <w:right w:val="single" w:sz="2" w:space="0" w:color="auto"/>
            </w:tcBorders>
          </w:tcPr>
          <w:p w14:paraId="533447F0" w14:textId="77777777" w:rsidR="00BB62BB" w:rsidRPr="004A5792" w:rsidRDefault="00BB62BB" w:rsidP="00863311">
            <w:pPr>
              <w:pStyle w:val="TableReference"/>
              <w:tabs>
                <w:tab w:val="left" w:pos="3306"/>
              </w:tabs>
              <w:spacing w:before="40"/>
              <w:rPr>
                <w:rFonts w:cs="Calibri"/>
                <w:color w:val="7030A0"/>
              </w:rPr>
            </w:pPr>
          </w:p>
        </w:tc>
        <w:tc>
          <w:tcPr>
            <w:tcW w:w="13042" w:type="dxa"/>
            <w:gridSpan w:val="14"/>
            <w:tcBorders>
              <w:top w:val="nil"/>
              <w:left w:val="single" w:sz="2" w:space="0" w:color="auto"/>
              <w:bottom w:val="nil"/>
              <w:right w:val="nil"/>
            </w:tcBorders>
            <w:vAlign w:val="bottom"/>
          </w:tcPr>
          <w:p w14:paraId="26BF8E53" w14:textId="01F2EE7E" w:rsidR="00BB62BB" w:rsidRPr="004A5792" w:rsidRDefault="00BB62BB" w:rsidP="00BB62BB">
            <w:pPr>
              <w:pStyle w:val="TableTitle"/>
              <w:tabs>
                <w:tab w:val="left" w:pos="3306"/>
              </w:tabs>
              <w:jc w:val="left"/>
              <w:rPr>
                <w:rFonts w:cs="Calibri"/>
              </w:rPr>
            </w:pPr>
            <w:r w:rsidRPr="004A5792">
              <w:rPr>
                <w:rFonts w:cs="Calibri"/>
              </w:rPr>
              <w:t>202</w:t>
            </w:r>
            <w:r w:rsidR="00172691">
              <w:rPr>
                <w:rFonts w:cs="Calibri"/>
              </w:rPr>
              <w:t>6</w:t>
            </w:r>
          </w:p>
        </w:tc>
      </w:tr>
      <w:tr w:rsidR="00C377E9" w:rsidRPr="00CF7E1B" w14:paraId="153D9D3F" w14:textId="77777777" w:rsidTr="00D919F2">
        <w:trPr>
          <w:cantSplit/>
          <w:trHeight w:val="193"/>
        </w:trPr>
        <w:tc>
          <w:tcPr>
            <w:tcW w:w="1562" w:type="dxa"/>
            <w:tcBorders>
              <w:top w:val="nil"/>
              <w:left w:val="single" w:sz="2" w:space="0" w:color="auto"/>
              <w:bottom w:val="nil"/>
              <w:right w:val="single" w:sz="2" w:space="0" w:color="auto"/>
            </w:tcBorders>
          </w:tcPr>
          <w:p w14:paraId="0F5E1191" w14:textId="77777777" w:rsidR="004459BE" w:rsidRPr="004A5792" w:rsidRDefault="004459BE" w:rsidP="00863311">
            <w:pPr>
              <w:pStyle w:val="TableReference"/>
              <w:tabs>
                <w:tab w:val="left" w:pos="3306"/>
              </w:tabs>
              <w:spacing w:before="60"/>
              <w:rPr>
                <w:rFonts w:cs="Calibri"/>
                <w:color w:val="7030A0"/>
              </w:rPr>
            </w:pPr>
          </w:p>
        </w:tc>
        <w:tc>
          <w:tcPr>
            <w:tcW w:w="3403" w:type="dxa"/>
            <w:tcBorders>
              <w:top w:val="nil"/>
              <w:left w:val="single" w:sz="2" w:space="0" w:color="auto"/>
              <w:bottom w:val="nil"/>
              <w:right w:val="nil"/>
            </w:tcBorders>
          </w:tcPr>
          <w:p w14:paraId="26D4A8CA" w14:textId="77777777" w:rsidR="004459BE" w:rsidRPr="004A5792" w:rsidRDefault="004459BE" w:rsidP="00863311">
            <w:pPr>
              <w:pStyle w:val="TableText"/>
              <w:tabs>
                <w:tab w:val="left" w:pos="3306"/>
              </w:tabs>
              <w:rPr>
                <w:rFonts w:cs="Calibri"/>
                <w:b/>
                <w:bCs/>
              </w:rPr>
            </w:pPr>
            <w:r w:rsidRPr="004A5792">
              <w:rPr>
                <w:rFonts w:cs="Calibri"/>
                <w:b/>
                <w:bCs/>
              </w:rPr>
              <w:t>Financial Liabilities</w:t>
            </w:r>
          </w:p>
        </w:tc>
        <w:tc>
          <w:tcPr>
            <w:tcW w:w="1556" w:type="dxa"/>
            <w:tcBorders>
              <w:top w:val="nil"/>
              <w:left w:val="nil"/>
              <w:bottom w:val="nil"/>
              <w:right w:val="nil"/>
            </w:tcBorders>
          </w:tcPr>
          <w:p w14:paraId="475C214D" w14:textId="77777777" w:rsidR="004459BE" w:rsidRPr="004A5792" w:rsidRDefault="004459BE" w:rsidP="000641E0">
            <w:pPr>
              <w:pStyle w:val="TableText"/>
              <w:tabs>
                <w:tab w:val="left" w:pos="3306"/>
              </w:tabs>
              <w:ind w:left="295" w:hanging="295"/>
              <w:jc w:val="center"/>
              <w:rPr>
                <w:rFonts w:cs="Calibri"/>
              </w:rPr>
            </w:pPr>
          </w:p>
        </w:tc>
        <w:tc>
          <w:tcPr>
            <w:tcW w:w="1136" w:type="dxa"/>
            <w:tcBorders>
              <w:top w:val="nil"/>
              <w:left w:val="nil"/>
              <w:bottom w:val="nil"/>
              <w:right w:val="nil"/>
            </w:tcBorders>
          </w:tcPr>
          <w:p w14:paraId="34767199" w14:textId="77777777" w:rsidR="004459BE" w:rsidRPr="004A5792" w:rsidRDefault="004459BE" w:rsidP="000641E0">
            <w:pPr>
              <w:pStyle w:val="TableText"/>
              <w:tabs>
                <w:tab w:val="left" w:pos="3306"/>
              </w:tabs>
              <w:ind w:left="295" w:hanging="295"/>
              <w:jc w:val="right"/>
              <w:rPr>
                <w:rFonts w:cs="Calibri"/>
              </w:rPr>
            </w:pPr>
          </w:p>
        </w:tc>
        <w:tc>
          <w:tcPr>
            <w:tcW w:w="1038" w:type="dxa"/>
            <w:gridSpan w:val="2"/>
            <w:tcBorders>
              <w:top w:val="nil"/>
              <w:left w:val="nil"/>
              <w:bottom w:val="nil"/>
              <w:right w:val="nil"/>
            </w:tcBorders>
          </w:tcPr>
          <w:p w14:paraId="3EF0C044" w14:textId="77777777" w:rsidR="004459BE" w:rsidRPr="004A5792" w:rsidRDefault="004459BE" w:rsidP="00863311">
            <w:pPr>
              <w:pStyle w:val="TableText"/>
              <w:tabs>
                <w:tab w:val="left" w:pos="3306"/>
              </w:tabs>
              <w:jc w:val="right"/>
              <w:rPr>
                <w:rFonts w:cs="Calibri"/>
              </w:rPr>
            </w:pPr>
          </w:p>
        </w:tc>
        <w:tc>
          <w:tcPr>
            <w:tcW w:w="991" w:type="dxa"/>
            <w:gridSpan w:val="2"/>
            <w:tcBorders>
              <w:top w:val="nil"/>
              <w:left w:val="nil"/>
              <w:bottom w:val="nil"/>
              <w:right w:val="nil"/>
            </w:tcBorders>
          </w:tcPr>
          <w:p w14:paraId="350CC7B2" w14:textId="77777777" w:rsidR="004459BE" w:rsidRPr="004A5792" w:rsidRDefault="004459BE" w:rsidP="00863311">
            <w:pPr>
              <w:pStyle w:val="TableText"/>
              <w:tabs>
                <w:tab w:val="left" w:pos="3306"/>
              </w:tabs>
              <w:jc w:val="right"/>
              <w:rPr>
                <w:rFonts w:cs="Calibri"/>
              </w:rPr>
            </w:pPr>
          </w:p>
        </w:tc>
        <w:tc>
          <w:tcPr>
            <w:tcW w:w="1134" w:type="dxa"/>
            <w:gridSpan w:val="2"/>
            <w:tcBorders>
              <w:top w:val="nil"/>
              <w:left w:val="nil"/>
              <w:bottom w:val="nil"/>
              <w:right w:val="nil"/>
            </w:tcBorders>
          </w:tcPr>
          <w:p w14:paraId="4655CD15" w14:textId="77777777" w:rsidR="004459BE" w:rsidRPr="004A5792" w:rsidRDefault="004459BE" w:rsidP="00863311">
            <w:pPr>
              <w:pStyle w:val="TableText"/>
              <w:tabs>
                <w:tab w:val="left" w:pos="3306"/>
              </w:tabs>
              <w:jc w:val="right"/>
              <w:rPr>
                <w:rFonts w:cs="Calibri"/>
              </w:rPr>
            </w:pPr>
          </w:p>
        </w:tc>
        <w:tc>
          <w:tcPr>
            <w:tcW w:w="1276" w:type="dxa"/>
            <w:gridSpan w:val="2"/>
            <w:tcBorders>
              <w:top w:val="nil"/>
              <w:left w:val="nil"/>
              <w:bottom w:val="nil"/>
              <w:right w:val="nil"/>
            </w:tcBorders>
          </w:tcPr>
          <w:p w14:paraId="64A97B2A" w14:textId="77777777" w:rsidR="004459BE" w:rsidRPr="004A5792" w:rsidRDefault="004459BE" w:rsidP="00863311">
            <w:pPr>
              <w:pStyle w:val="TableText"/>
              <w:tabs>
                <w:tab w:val="left" w:pos="3306"/>
              </w:tabs>
              <w:jc w:val="right"/>
              <w:rPr>
                <w:rFonts w:cs="Calibri"/>
              </w:rPr>
            </w:pPr>
          </w:p>
        </w:tc>
        <w:tc>
          <w:tcPr>
            <w:tcW w:w="1289" w:type="dxa"/>
            <w:gridSpan w:val="2"/>
            <w:tcBorders>
              <w:top w:val="nil"/>
              <w:left w:val="nil"/>
              <w:bottom w:val="nil"/>
              <w:right w:val="nil"/>
            </w:tcBorders>
          </w:tcPr>
          <w:p w14:paraId="54E6E09C" w14:textId="77777777" w:rsidR="004459BE" w:rsidRPr="004A5792" w:rsidRDefault="004459BE" w:rsidP="00863311">
            <w:pPr>
              <w:pStyle w:val="TableText"/>
              <w:tabs>
                <w:tab w:val="left" w:pos="3306"/>
              </w:tabs>
              <w:jc w:val="right"/>
              <w:rPr>
                <w:rFonts w:cs="Calibri"/>
              </w:rPr>
            </w:pPr>
          </w:p>
        </w:tc>
        <w:tc>
          <w:tcPr>
            <w:tcW w:w="1219" w:type="dxa"/>
            <w:tcBorders>
              <w:top w:val="nil"/>
              <w:left w:val="nil"/>
              <w:bottom w:val="nil"/>
              <w:right w:val="nil"/>
            </w:tcBorders>
          </w:tcPr>
          <w:p w14:paraId="38439F28" w14:textId="77777777" w:rsidR="004459BE" w:rsidRPr="004A5792" w:rsidRDefault="004459BE" w:rsidP="00863311">
            <w:pPr>
              <w:pStyle w:val="TableText"/>
              <w:tabs>
                <w:tab w:val="left" w:pos="3306"/>
              </w:tabs>
              <w:jc w:val="right"/>
              <w:rPr>
                <w:rFonts w:cs="Calibri"/>
              </w:rPr>
            </w:pPr>
          </w:p>
        </w:tc>
      </w:tr>
      <w:tr w:rsidR="00C377E9" w:rsidRPr="00CF7E1B" w14:paraId="6E9F619B" w14:textId="77777777" w:rsidTr="00D919F2">
        <w:trPr>
          <w:cantSplit/>
          <w:trHeight w:val="20"/>
        </w:trPr>
        <w:tc>
          <w:tcPr>
            <w:tcW w:w="1562" w:type="dxa"/>
            <w:tcBorders>
              <w:top w:val="nil"/>
              <w:left w:val="single" w:sz="2" w:space="0" w:color="auto"/>
              <w:bottom w:val="nil"/>
              <w:right w:val="single" w:sz="2" w:space="0" w:color="auto"/>
            </w:tcBorders>
          </w:tcPr>
          <w:p w14:paraId="77C639F3" w14:textId="77777777" w:rsidR="004459BE" w:rsidRPr="004A5792" w:rsidRDefault="004459BE" w:rsidP="00863311">
            <w:pPr>
              <w:pStyle w:val="TableReference"/>
              <w:tabs>
                <w:tab w:val="left" w:pos="3306"/>
              </w:tabs>
              <w:spacing w:before="60"/>
              <w:rPr>
                <w:rFonts w:cs="Calibri"/>
                <w:color w:val="7030A0"/>
              </w:rPr>
            </w:pPr>
          </w:p>
        </w:tc>
        <w:tc>
          <w:tcPr>
            <w:tcW w:w="3403" w:type="dxa"/>
            <w:tcBorders>
              <w:top w:val="nil"/>
              <w:left w:val="single" w:sz="2" w:space="0" w:color="auto"/>
              <w:bottom w:val="nil"/>
              <w:right w:val="nil"/>
            </w:tcBorders>
            <w:vAlign w:val="bottom"/>
          </w:tcPr>
          <w:p w14:paraId="0AAA04BC" w14:textId="77777777" w:rsidR="004459BE" w:rsidRPr="004A5792" w:rsidRDefault="004459BE" w:rsidP="00863311">
            <w:pPr>
              <w:pStyle w:val="TableText"/>
              <w:tabs>
                <w:tab w:val="left" w:pos="3306"/>
              </w:tabs>
              <w:rPr>
                <w:rFonts w:cs="Calibri"/>
              </w:rPr>
            </w:pPr>
            <w:r w:rsidRPr="004A5792">
              <w:rPr>
                <w:rFonts w:cs="Calibri"/>
              </w:rPr>
              <w:t>Payables</w:t>
            </w:r>
          </w:p>
        </w:tc>
        <w:tc>
          <w:tcPr>
            <w:tcW w:w="1556" w:type="dxa"/>
            <w:tcBorders>
              <w:top w:val="nil"/>
              <w:left w:val="nil"/>
              <w:bottom w:val="nil"/>
              <w:right w:val="nil"/>
            </w:tcBorders>
            <w:vAlign w:val="bottom"/>
          </w:tcPr>
          <w:p w14:paraId="378451AD" w14:textId="638F06E7" w:rsidR="004459BE" w:rsidRPr="0027111E" w:rsidRDefault="00FE2129" w:rsidP="000641E0">
            <w:pPr>
              <w:pStyle w:val="TableText"/>
              <w:tabs>
                <w:tab w:val="left" w:pos="3306"/>
              </w:tabs>
              <w:ind w:left="295" w:hanging="295"/>
              <w:jc w:val="center"/>
              <w:rPr>
                <w:rFonts w:cs="Calibri"/>
              </w:rPr>
            </w:pPr>
            <w:r w:rsidRPr="0027111E">
              <w:rPr>
                <w:rFonts w:cs="Calibri"/>
              </w:rPr>
              <w:t>49</w:t>
            </w:r>
          </w:p>
        </w:tc>
        <w:tc>
          <w:tcPr>
            <w:tcW w:w="1136" w:type="dxa"/>
            <w:tcBorders>
              <w:top w:val="nil"/>
              <w:left w:val="nil"/>
              <w:bottom w:val="nil"/>
              <w:right w:val="nil"/>
            </w:tcBorders>
          </w:tcPr>
          <w:p w14:paraId="6A3E2838" w14:textId="77777777" w:rsidR="004459BE" w:rsidRPr="004A5792" w:rsidRDefault="004459BE" w:rsidP="000641E0">
            <w:pPr>
              <w:pStyle w:val="TableText"/>
              <w:tabs>
                <w:tab w:val="left" w:pos="3306"/>
              </w:tabs>
              <w:ind w:left="295" w:hanging="295"/>
              <w:jc w:val="right"/>
              <w:rPr>
                <w:rFonts w:cs="Calibri"/>
              </w:rPr>
            </w:pPr>
          </w:p>
        </w:tc>
        <w:tc>
          <w:tcPr>
            <w:tcW w:w="1038" w:type="dxa"/>
            <w:gridSpan w:val="2"/>
            <w:tcBorders>
              <w:top w:val="nil"/>
              <w:left w:val="nil"/>
              <w:bottom w:val="single" w:sz="4" w:space="0" w:color="auto"/>
              <w:right w:val="nil"/>
            </w:tcBorders>
            <w:vAlign w:val="bottom"/>
          </w:tcPr>
          <w:p w14:paraId="6D99EC65" w14:textId="5E8FEF9F" w:rsidR="004459BE" w:rsidRPr="004A5792" w:rsidRDefault="004459BE" w:rsidP="00863311">
            <w:pPr>
              <w:pStyle w:val="TableText"/>
              <w:tabs>
                <w:tab w:val="left" w:pos="3306"/>
              </w:tabs>
              <w:jc w:val="right"/>
              <w:rPr>
                <w:rFonts w:cs="Calibri"/>
              </w:rPr>
            </w:pPr>
          </w:p>
        </w:tc>
        <w:tc>
          <w:tcPr>
            <w:tcW w:w="991" w:type="dxa"/>
            <w:gridSpan w:val="2"/>
            <w:tcBorders>
              <w:top w:val="nil"/>
              <w:left w:val="nil"/>
              <w:bottom w:val="single" w:sz="4" w:space="0" w:color="auto"/>
              <w:right w:val="nil"/>
            </w:tcBorders>
            <w:vAlign w:val="bottom"/>
          </w:tcPr>
          <w:p w14:paraId="450EC8CA" w14:textId="0776405D" w:rsidR="004459BE" w:rsidRPr="004A5792" w:rsidRDefault="004459BE" w:rsidP="00863311">
            <w:pPr>
              <w:pStyle w:val="TableText"/>
              <w:tabs>
                <w:tab w:val="left" w:pos="3306"/>
              </w:tabs>
              <w:jc w:val="right"/>
              <w:rPr>
                <w:rFonts w:cs="Calibri"/>
              </w:rPr>
            </w:pPr>
          </w:p>
        </w:tc>
        <w:tc>
          <w:tcPr>
            <w:tcW w:w="1134" w:type="dxa"/>
            <w:gridSpan w:val="2"/>
            <w:tcBorders>
              <w:top w:val="nil"/>
              <w:left w:val="nil"/>
              <w:bottom w:val="single" w:sz="4" w:space="0" w:color="auto"/>
              <w:right w:val="nil"/>
            </w:tcBorders>
            <w:vAlign w:val="bottom"/>
          </w:tcPr>
          <w:p w14:paraId="6339CF03" w14:textId="1B28CE12" w:rsidR="004459BE" w:rsidRPr="004A5792" w:rsidRDefault="004459BE" w:rsidP="00863311">
            <w:pPr>
              <w:pStyle w:val="TableText"/>
              <w:tabs>
                <w:tab w:val="left" w:pos="3306"/>
              </w:tabs>
              <w:jc w:val="right"/>
              <w:rPr>
                <w:rFonts w:cs="Calibri"/>
              </w:rPr>
            </w:pPr>
          </w:p>
        </w:tc>
        <w:tc>
          <w:tcPr>
            <w:tcW w:w="1276" w:type="dxa"/>
            <w:gridSpan w:val="2"/>
            <w:tcBorders>
              <w:top w:val="nil"/>
              <w:left w:val="nil"/>
              <w:bottom w:val="single" w:sz="4" w:space="0" w:color="auto"/>
              <w:right w:val="nil"/>
            </w:tcBorders>
            <w:vAlign w:val="bottom"/>
          </w:tcPr>
          <w:p w14:paraId="3BC799EE" w14:textId="7EC30878" w:rsidR="004459BE" w:rsidRPr="004A5792" w:rsidRDefault="004459BE" w:rsidP="00863311">
            <w:pPr>
              <w:pStyle w:val="TableText"/>
              <w:tabs>
                <w:tab w:val="left" w:pos="3306"/>
              </w:tabs>
              <w:jc w:val="right"/>
              <w:rPr>
                <w:rFonts w:cs="Calibri"/>
              </w:rPr>
            </w:pPr>
          </w:p>
        </w:tc>
        <w:tc>
          <w:tcPr>
            <w:tcW w:w="1289" w:type="dxa"/>
            <w:gridSpan w:val="2"/>
            <w:tcBorders>
              <w:top w:val="nil"/>
              <w:left w:val="nil"/>
              <w:bottom w:val="single" w:sz="4" w:space="0" w:color="auto"/>
              <w:right w:val="nil"/>
            </w:tcBorders>
            <w:vAlign w:val="bottom"/>
          </w:tcPr>
          <w:p w14:paraId="73691241" w14:textId="59572213" w:rsidR="004459BE" w:rsidRPr="004A5792" w:rsidRDefault="004459BE" w:rsidP="00863311">
            <w:pPr>
              <w:pStyle w:val="TableText"/>
              <w:tabs>
                <w:tab w:val="left" w:pos="3306"/>
              </w:tabs>
              <w:jc w:val="right"/>
              <w:rPr>
                <w:rFonts w:cs="Calibri"/>
              </w:rPr>
            </w:pPr>
          </w:p>
        </w:tc>
        <w:tc>
          <w:tcPr>
            <w:tcW w:w="1219" w:type="dxa"/>
            <w:tcBorders>
              <w:top w:val="nil"/>
              <w:left w:val="nil"/>
              <w:bottom w:val="single" w:sz="4" w:space="0" w:color="auto"/>
              <w:right w:val="nil"/>
            </w:tcBorders>
            <w:vAlign w:val="bottom"/>
          </w:tcPr>
          <w:p w14:paraId="20EE3CCE" w14:textId="751D2851" w:rsidR="004459BE" w:rsidRPr="004A5792" w:rsidRDefault="004459BE" w:rsidP="00863311">
            <w:pPr>
              <w:pStyle w:val="TableText"/>
              <w:tabs>
                <w:tab w:val="left" w:pos="3306"/>
              </w:tabs>
              <w:jc w:val="right"/>
              <w:rPr>
                <w:rFonts w:cs="Calibri"/>
              </w:rPr>
            </w:pPr>
          </w:p>
        </w:tc>
      </w:tr>
      <w:tr w:rsidR="00C377E9" w:rsidRPr="00CF7E1B" w14:paraId="62CB7911" w14:textId="77777777" w:rsidTr="00D919F2">
        <w:trPr>
          <w:cantSplit/>
          <w:trHeight w:val="20"/>
        </w:trPr>
        <w:tc>
          <w:tcPr>
            <w:tcW w:w="1562" w:type="dxa"/>
            <w:tcBorders>
              <w:top w:val="nil"/>
              <w:left w:val="single" w:sz="2" w:space="0" w:color="auto"/>
              <w:bottom w:val="nil"/>
              <w:right w:val="single" w:sz="2" w:space="0" w:color="auto"/>
            </w:tcBorders>
          </w:tcPr>
          <w:p w14:paraId="73706F0B" w14:textId="77777777" w:rsidR="004459BE" w:rsidRPr="004A5792" w:rsidRDefault="004459BE" w:rsidP="00863311">
            <w:pPr>
              <w:pStyle w:val="TableReference"/>
              <w:tabs>
                <w:tab w:val="left" w:pos="3306"/>
              </w:tabs>
              <w:spacing w:before="40"/>
              <w:rPr>
                <w:rFonts w:cs="Calibri"/>
                <w:color w:val="7030A0"/>
              </w:rPr>
            </w:pPr>
          </w:p>
        </w:tc>
        <w:tc>
          <w:tcPr>
            <w:tcW w:w="3403" w:type="dxa"/>
            <w:tcBorders>
              <w:top w:val="nil"/>
              <w:left w:val="single" w:sz="2" w:space="0" w:color="auto"/>
              <w:bottom w:val="nil"/>
              <w:right w:val="nil"/>
            </w:tcBorders>
            <w:vAlign w:val="bottom"/>
          </w:tcPr>
          <w:p w14:paraId="3B60DD07" w14:textId="77777777" w:rsidR="004459BE" w:rsidRPr="004A5792" w:rsidRDefault="004459BE" w:rsidP="00863311">
            <w:pPr>
              <w:pStyle w:val="TableText"/>
              <w:tabs>
                <w:tab w:val="left" w:pos="3306"/>
              </w:tabs>
              <w:rPr>
                <w:rFonts w:cs="Calibri"/>
                <w:b/>
                <w:bCs/>
              </w:rPr>
            </w:pPr>
            <w:r w:rsidRPr="004A5792">
              <w:rPr>
                <w:rFonts w:cs="Calibri"/>
                <w:b/>
                <w:bCs/>
              </w:rPr>
              <w:t>Total Financial Liabilities</w:t>
            </w:r>
          </w:p>
        </w:tc>
        <w:tc>
          <w:tcPr>
            <w:tcW w:w="1556" w:type="dxa"/>
            <w:tcBorders>
              <w:top w:val="nil"/>
              <w:left w:val="nil"/>
              <w:bottom w:val="nil"/>
              <w:right w:val="nil"/>
            </w:tcBorders>
            <w:vAlign w:val="bottom"/>
          </w:tcPr>
          <w:p w14:paraId="0E0C1BE7" w14:textId="77777777" w:rsidR="004459BE" w:rsidRPr="0027111E" w:rsidRDefault="004459BE" w:rsidP="000641E0">
            <w:pPr>
              <w:pStyle w:val="TableText"/>
              <w:tabs>
                <w:tab w:val="left" w:pos="3306"/>
              </w:tabs>
              <w:ind w:left="295" w:hanging="295"/>
              <w:jc w:val="center"/>
              <w:rPr>
                <w:rFonts w:cs="Calibri"/>
                <w:b/>
                <w:bCs/>
              </w:rPr>
            </w:pPr>
          </w:p>
        </w:tc>
        <w:tc>
          <w:tcPr>
            <w:tcW w:w="1136" w:type="dxa"/>
            <w:tcBorders>
              <w:top w:val="nil"/>
              <w:left w:val="nil"/>
              <w:bottom w:val="nil"/>
              <w:right w:val="nil"/>
            </w:tcBorders>
          </w:tcPr>
          <w:p w14:paraId="019735E7" w14:textId="77777777" w:rsidR="004459BE" w:rsidRPr="004A5792" w:rsidRDefault="004459BE" w:rsidP="000641E0">
            <w:pPr>
              <w:pStyle w:val="TableText"/>
              <w:tabs>
                <w:tab w:val="left" w:pos="3306"/>
              </w:tabs>
              <w:ind w:left="295" w:hanging="295"/>
              <w:jc w:val="right"/>
              <w:rPr>
                <w:rFonts w:cs="Calibri"/>
                <w:b/>
                <w:bCs/>
              </w:rPr>
            </w:pPr>
          </w:p>
        </w:tc>
        <w:tc>
          <w:tcPr>
            <w:tcW w:w="1038" w:type="dxa"/>
            <w:gridSpan w:val="2"/>
            <w:tcBorders>
              <w:top w:val="single" w:sz="4" w:space="0" w:color="auto"/>
              <w:left w:val="nil"/>
              <w:bottom w:val="single" w:sz="4" w:space="0" w:color="auto"/>
              <w:right w:val="nil"/>
            </w:tcBorders>
            <w:vAlign w:val="bottom"/>
          </w:tcPr>
          <w:p w14:paraId="20FB8F40" w14:textId="37E9AD98" w:rsidR="004459BE" w:rsidRPr="004A5792" w:rsidRDefault="004459BE" w:rsidP="00863311">
            <w:pPr>
              <w:pStyle w:val="TableText"/>
              <w:tabs>
                <w:tab w:val="left" w:pos="3306"/>
              </w:tabs>
              <w:jc w:val="right"/>
              <w:rPr>
                <w:rFonts w:cs="Calibri"/>
                <w:b/>
                <w:bCs/>
              </w:rPr>
            </w:pPr>
          </w:p>
        </w:tc>
        <w:tc>
          <w:tcPr>
            <w:tcW w:w="991" w:type="dxa"/>
            <w:gridSpan w:val="2"/>
            <w:tcBorders>
              <w:top w:val="single" w:sz="4" w:space="0" w:color="auto"/>
              <w:left w:val="nil"/>
              <w:bottom w:val="single" w:sz="4" w:space="0" w:color="auto"/>
              <w:right w:val="nil"/>
            </w:tcBorders>
            <w:vAlign w:val="bottom"/>
          </w:tcPr>
          <w:p w14:paraId="6DB343CB" w14:textId="4FC79D48" w:rsidR="004459BE" w:rsidRPr="004A5792" w:rsidRDefault="004459BE" w:rsidP="00863311">
            <w:pPr>
              <w:pStyle w:val="TableText"/>
              <w:tabs>
                <w:tab w:val="left" w:pos="3306"/>
              </w:tabs>
              <w:jc w:val="right"/>
              <w:rPr>
                <w:rFonts w:cs="Calibri"/>
                <w:b/>
                <w:bCs/>
              </w:rPr>
            </w:pPr>
          </w:p>
        </w:tc>
        <w:tc>
          <w:tcPr>
            <w:tcW w:w="1134" w:type="dxa"/>
            <w:gridSpan w:val="2"/>
            <w:tcBorders>
              <w:top w:val="single" w:sz="4" w:space="0" w:color="auto"/>
              <w:left w:val="nil"/>
              <w:bottom w:val="single" w:sz="4" w:space="0" w:color="auto"/>
              <w:right w:val="nil"/>
            </w:tcBorders>
            <w:vAlign w:val="bottom"/>
          </w:tcPr>
          <w:p w14:paraId="113CBB45" w14:textId="2CF1B55E" w:rsidR="004459BE" w:rsidRPr="004A5792" w:rsidRDefault="004459BE" w:rsidP="00863311">
            <w:pPr>
              <w:pStyle w:val="TableText"/>
              <w:tabs>
                <w:tab w:val="left" w:pos="3306"/>
              </w:tabs>
              <w:jc w:val="right"/>
              <w:rPr>
                <w:rFonts w:cs="Calibri"/>
                <w:b/>
                <w:bCs/>
              </w:rPr>
            </w:pPr>
          </w:p>
        </w:tc>
        <w:tc>
          <w:tcPr>
            <w:tcW w:w="1276" w:type="dxa"/>
            <w:gridSpan w:val="2"/>
            <w:tcBorders>
              <w:top w:val="single" w:sz="4" w:space="0" w:color="auto"/>
              <w:left w:val="nil"/>
              <w:bottom w:val="single" w:sz="4" w:space="0" w:color="auto"/>
              <w:right w:val="nil"/>
            </w:tcBorders>
            <w:vAlign w:val="bottom"/>
          </w:tcPr>
          <w:p w14:paraId="61E91351" w14:textId="40F5B370" w:rsidR="004459BE" w:rsidRPr="004A5792" w:rsidRDefault="004459BE" w:rsidP="00863311">
            <w:pPr>
              <w:pStyle w:val="TableText"/>
              <w:tabs>
                <w:tab w:val="left" w:pos="3306"/>
              </w:tabs>
              <w:jc w:val="right"/>
              <w:rPr>
                <w:rFonts w:cs="Calibri"/>
                <w:b/>
                <w:bCs/>
              </w:rPr>
            </w:pPr>
          </w:p>
        </w:tc>
        <w:tc>
          <w:tcPr>
            <w:tcW w:w="1289" w:type="dxa"/>
            <w:gridSpan w:val="2"/>
            <w:tcBorders>
              <w:top w:val="single" w:sz="4" w:space="0" w:color="auto"/>
              <w:left w:val="nil"/>
              <w:bottom w:val="single" w:sz="4" w:space="0" w:color="auto"/>
              <w:right w:val="nil"/>
            </w:tcBorders>
            <w:vAlign w:val="bottom"/>
          </w:tcPr>
          <w:p w14:paraId="4596EEAE" w14:textId="52E89DAC" w:rsidR="004459BE" w:rsidRPr="004A5792" w:rsidRDefault="004459BE" w:rsidP="00863311">
            <w:pPr>
              <w:pStyle w:val="TableText"/>
              <w:tabs>
                <w:tab w:val="left" w:pos="3306"/>
              </w:tabs>
              <w:jc w:val="right"/>
              <w:rPr>
                <w:rFonts w:cs="Calibri"/>
                <w:b/>
                <w:bCs/>
              </w:rPr>
            </w:pPr>
          </w:p>
        </w:tc>
        <w:tc>
          <w:tcPr>
            <w:tcW w:w="1219" w:type="dxa"/>
            <w:tcBorders>
              <w:top w:val="single" w:sz="4" w:space="0" w:color="auto"/>
              <w:left w:val="nil"/>
              <w:bottom w:val="single" w:sz="4" w:space="0" w:color="auto"/>
              <w:right w:val="nil"/>
            </w:tcBorders>
            <w:vAlign w:val="bottom"/>
          </w:tcPr>
          <w:p w14:paraId="4A4F6466" w14:textId="7AA08F9A" w:rsidR="004459BE" w:rsidRPr="004A5792" w:rsidRDefault="004459BE" w:rsidP="00863311">
            <w:pPr>
              <w:pStyle w:val="TableText"/>
              <w:tabs>
                <w:tab w:val="left" w:pos="3306"/>
              </w:tabs>
              <w:jc w:val="right"/>
              <w:rPr>
                <w:rFonts w:cs="Calibri"/>
                <w:b/>
                <w:bCs/>
              </w:rPr>
            </w:pPr>
          </w:p>
        </w:tc>
      </w:tr>
      <w:tr w:rsidR="00C377E9" w:rsidRPr="00CF7E1B" w14:paraId="179B27A7" w14:textId="77777777" w:rsidTr="00D919F2">
        <w:trPr>
          <w:cantSplit/>
          <w:trHeight w:val="20"/>
        </w:trPr>
        <w:tc>
          <w:tcPr>
            <w:tcW w:w="1562" w:type="dxa"/>
            <w:tcBorders>
              <w:top w:val="nil"/>
              <w:left w:val="single" w:sz="2" w:space="0" w:color="auto"/>
              <w:bottom w:val="nil"/>
              <w:right w:val="single" w:sz="2" w:space="0" w:color="auto"/>
            </w:tcBorders>
          </w:tcPr>
          <w:p w14:paraId="32F05D1D" w14:textId="77777777" w:rsidR="004459BE" w:rsidRPr="004A5792" w:rsidRDefault="004459BE" w:rsidP="00863311">
            <w:pPr>
              <w:pStyle w:val="TableReference"/>
              <w:tabs>
                <w:tab w:val="left" w:pos="3306"/>
              </w:tabs>
              <w:spacing w:before="40"/>
              <w:rPr>
                <w:rFonts w:cs="Calibri"/>
                <w:color w:val="7030A0"/>
              </w:rPr>
            </w:pPr>
          </w:p>
        </w:tc>
        <w:tc>
          <w:tcPr>
            <w:tcW w:w="3403" w:type="dxa"/>
            <w:tcBorders>
              <w:top w:val="nil"/>
              <w:left w:val="single" w:sz="2" w:space="0" w:color="auto"/>
              <w:bottom w:val="nil"/>
              <w:right w:val="nil"/>
            </w:tcBorders>
            <w:vAlign w:val="bottom"/>
          </w:tcPr>
          <w:p w14:paraId="4A30F681" w14:textId="77777777" w:rsidR="004459BE" w:rsidRPr="004A5792" w:rsidRDefault="004459BE" w:rsidP="00863311">
            <w:pPr>
              <w:pStyle w:val="TableText"/>
              <w:tabs>
                <w:tab w:val="left" w:pos="3306"/>
              </w:tabs>
              <w:rPr>
                <w:rFonts w:cs="Calibri"/>
              </w:rPr>
            </w:pPr>
          </w:p>
        </w:tc>
        <w:tc>
          <w:tcPr>
            <w:tcW w:w="1556" w:type="dxa"/>
            <w:tcBorders>
              <w:top w:val="nil"/>
              <w:left w:val="nil"/>
              <w:bottom w:val="nil"/>
              <w:right w:val="nil"/>
            </w:tcBorders>
            <w:vAlign w:val="bottom"/>
          </w:tcPr>
          <w:p w14:paraId="536D8BF4" w14:textId="77777777" w:rsidR="004459BE" w:rsidRPr="0027111E" w:rsidRDefault="004459BE" w:rsidP="000641E0">
            <w:pPr>
              <w:pStyle w:val="TableText"/>
              <w:tabs>
                <w:tab w:val="left" w:pos="3306"/>
              </w:tabs>
              <w:ind w:left="295" w:hanging="295"/>
              <w:jc w:val="center"/>
              <w:rPr>
                <w:rFonts w:cs="Calibri"/>
              </w:rPr>
            </w:pPr>
          </w:p>
        </w:tc>
        <w:tc>
          <w:tcPr>
            <w:tcW w:w="1136" w:type="dxa"/>
            <w:tcBorders>
              <w:top w:val="nil"/>
              <w:left w:val="nil"/>
              <w:bottom w:val="nil"/>
              <w:right w:val="nil"/>
            </w:tcBorders>
          </w:tcPr>
          <w:p w14:paraId="2C9EE85B" w14:textId="77777777" w:rsidR="004459BE" w:rsidRPr="004A5792" w:rsidRDefault="004459BE" w:rsidP="000641E0">
            <w:pPr>
              <w:pStyle w:val="TableText"/>
              <w:tabs>
                <w:tab w:val="left" w:pos="3306"/>
              </w:tabs>
              <w:ind w:left="295" w:hanging="295"/>
              <w:jc w:val="right"/>
              <w:rPr>
                <w:rFonts w:cs="Calibri"/>
              </w:rPr>
            </w:pPr>
          </w:p>
        </w:tc>
        <w:tc>
          <w:tcPr>
            <w:tcW w:w="1038" w:type="dxa"/>
            <w:gridSpan w:val="2"/>
            <w:tcBorders>
              <w:top w:val="single" w:sz="4" w:space="0" w:color="auto"/>
              <w:left w:val="nil"/>
              <w:bottom w:val="nil"/>
              <w:right w:val="nil"/>
            </w:tcBorders>
            <w:vAlign w:val="bottom"/>
          </w:tcPr>
          <w:p w14:paraId="6744C74B" w14:textId="77777777" w:rsidR="004459BE" w:rsidRPr="004A5792" w:rsidRDefault="004459BE" w:rsidP="00863311">
            <w:pPr>
              <w:pStyle w:val="TableText"/>
              <w:tabs>
                <w:tab w:val="left" w:pos="3306"/>
              </w:tabs>
              <w:jc w:val="right"/>
              <w:rPr>
                <w:rFonts w:cs="Calibri"/>
              </w:rPr>
            </w:pPr>
          </w:p>
        </w:tc>
        <w:tc>
          <w:tcPr>
            <w:tcW w:w="991" w:type="dxa"/>
            <w:gridSpan w:val="2"/>
            <w:tcBorders>
              <w:top w:val="single" w:sz="4" w:space="0" w:color="auto"/>
              <w:left w:val="nil"/>
              <w:bottom w:val="nil"/>
              <w:right w:val="nil"/>
            </w:tcBorders>
            <w:vAlign w:val="bottom"/>
          </w:tcPr>
          <w:p w14:paraId="549E7916" w14:textId="77777777" w:rsidR="004459BE" w:rsidRPr="004A5792" w:rsidRDefault="004459BE" w:rsidP="00863311">
            <w:pPr>
              <w:pStyle w:val="TableText"/>
              <w:tabs>
                <w:tab w:val="left" w:pos="3306"/>
              </w:tabs>
              <w:jc w:val="right"/>
              <w:rPr>
                <w:rFonts w:cs="Calibri"/>
              </w:rPr>
            </w:pPr>
          </w:p>
        </w:tc>
        <w:tc>
          <w:tcPr>
            <w:tcW w:w="1134" w:type="dxa"/>
            <w:gridSpan w:val="2"/>
            <w:tcBorders>
              <w:top w:val="single" w:sz="4" w:space="0" w:color="auto"/>
              <w:left w:val="nil"/>
              <w:bottom w:val="nil"/>
              <w:right w:val="nil"/>
            </w:tcBorders>
            <w:vAlign w:val="bottom"/>
          </w:tcPr>
          <w:p w14:paraId="5E982FF6" w14:textId="77777777" w:rsidR="004459BE" w:rsidRPr="004A5792" w:rsidRDefault="004459BE" w:rsidP="00863311">
            <w:pPr>
              <w:pStyle w:val="TableText"/>
              <w:tabs>
                <w:tab w:val="left" w:pos="3306"/>
              </w:tabs>
              <w:jc w:val="right"/>
              <w:rPr>
                <w:rFonts w:cs="Calibri"/>
              </w:rPr>
            </w:pPr>
          </w:p>
        </w:tc>
        <w:tc>
          <w:tcPr>
            <w:tcW w:w="1276" w:type="dxa"/>
            <w:gridSpan w:val="2"/>
            <w:tcBorders>
              <w:top w:val="single" w:sz="4" w:space="0" w:color="auto"/>
              <w:left w:val="nil"/>
              <w:bottom w:val="nil"/>
              <w:right w:val="nil"/>
            </w:tcBorders>
            <w:vAlign w:val="bottom"/>
          </w:tcPr>
          <w:p w14:paraId="0F74CA96" w14:textId="77777777" w:rsidR="004459BE" w:rsidRPr="004A5792" w:rsidRDefault="004459BE" w:rsidP="00863311">
            <w:pPr>
              <w:pStyle w:val="TableText"/>
              <w:tabs>
                <w:tab w:val="left" w:pos="3306"/>
              </w:tabs>
              <w:jc w:val="right"/>
              <w:rPr>
                <w:rFonts w:cs="Calibri"/>
              </w:rPr>
            </w:pPr>
          </w:p>
        </w:tc>
        <w:tc>
          <w:tcPr>
            <w:tcW w:w="1289" w:type="dxa"/>
            <w:gridSpan w:val="2"/>
            <w:tcBorders>
              <w:top w:val="single" w:sz="4" w:space="0" w:color="auto"/>
              <w:left w:val="nil"/>
              <w:bottom w:val="nil"/>
              <w:right w:val="nil"/>
            </w:tcBorders>
            <w:vAlign w:val="bottom"/>
          </w:tcPr>
          <w:p w14:paraId="0E8C8448" w14:textId="77777777" w:rsidR="004459BE" w:rsidRPr="004A5792" w:rsidRDefault="004459BE" w:rsidP="00863311">
            <w:pPr>
              <w:pStyle w:val="TableText"/>
              <w:tabs>
                <w:tab w:val="left" w:pos="3306"/>
              </w:tabs>
              <w:jc w:val="right"/>
              <w:rPr>
                <w:rFonts w:cs="Calibri"/>
              </w:rPr>
            </w:pPr>
          </w:p>
        </w:tc>
        <w:tc>
          <w:tcPr>
            <w:tcW w:w="1219" w:type="dxa"/>
            <w:tcBorders>
              <w:top w:val="single" w:sz="4" w:space="0" w:color="auto"/>
              <w:left w:val="nil"/>
              <w:bottom w:val="nil"/>
              <w:right w:val="nil"/>
            </w:tcBorders>
            <w:vAlign w:val="bottom"/>
          </w:tcPr>
          <w:p w14:paraId="3FBB82F1" w14:textId="77777777" w:rsidR="004459BE" w:rsidRPr="004A5792" w:rsidRDefault="004459BE" w:rsidP="00863311">
            <w:pPr>
              <w:pStyle w:val="TableText"/>
              <w:tabs>
                <w:tab w:val="left" w:pos="3306"/>
              </w:tabs>
              <w:jc w:val="right"/>
              <w:rPr>
                <w:rFonts w:cs="Calibri"/>
              </w:rPr>
            </w:pPr>
          </w:p>
        </w:tc>
      </w:tr>
      <w:tr w:rsidR="004A5792" w:rsidRPr="004A5792" w14:paraId="52777BBA" w14:textId="77777777" w:rsidTr="00D919F2">
        <w:trPr>
          <w:cantSplit/>
          <w:trHeight w:val="23"/>
        </w:trPr>
        <w:tc>
          <w:tcPr>
            <w:tcW w:w="1562" w:type="dxa"/>
            <w:tcBorders>
              <w:top w:val="nil"/>
              <w:left w:val="single" w:sz="2" w:space="0" w:color="auto"/>
              <w:bottom w:val="nil"/>
              <w:right w:val="single" w:sz="2" w:space="0" w:color="auto"/>
            </w:tcBorders>
          </w:tcPr>
          <w:p w14:paraId="1A08E5F0" w14:textId="77777777" w:rsidR="005F62CB" w:rsidRPr="004A5792" w:rsidRDefault="005F62CB" w:rsidP="00C377E9">
            <w:pPr>
              <w:pStyle w:val="TableReference"/>
              <w:tabs>
                <w:tab w:val="left" w:pos="3306"/>
              </w:tabs>
              <w:spacing w:before="40"/>
              <w:rPr>
                <w:rFonts w:cs="Calibri"/>
                <w:color w:val="7030A0"/>
              </w:rPr>
            </w:pPr>
          </w:p>
        </w:tc>
        <w:tc>
          <w:tcPr>
            <w:tcW w:w="13042" w:type="dxa"/>
            <w:gridSpan w:val="14"/>
            <w:tcBorders>
              <w:top w:val="nil"/>
              <w:left w:val="single" w:sz="2" w:space="0" w:color="auto"/>
              <w:bottom w:val="nil"/>
              <w:right w:val="nil"/>
            </w:tcBorders>
            <w:vAlign w:val="bottom"/>
          </w:tcPr>
          <w:p w14:paraId="5D604D04" w14:textId="77777777" w:rsidR="005F62CB" w:rsidRPr="0027111E" w:rsidRDefault="005F62CB" w:rsidP="00C377E9">
            <w:pPr>
              <w:pStyle w:val="TableText"/>
              <w:tabs>
                <w:tab w:val="left" w:pos="3306"/>
              </w:tabs>
              <w:jc w:val="right"/>
              <w:rPr>
                <w:rFonts w:cs="Calibri"/>
              </w:rPr>
            </w:pPr>
          </w:p>
        </w:tc>
      </w:tr>
      <w:tr w:rsidR="00BB62BB" w:rsidRPr="00CF7E1B" w14:paraId="39734A8C" w14:textId="77777777" w:rsidTr="00D919F2">
        <w:trPr>
          <w:cantSplit/>
          <w:trHeight w:val="23"/>
        </w:trPr>
        <w:tc>
          <w:tcPr>
            <w:tcW w:w="1562" w:type="dxa"/>
            <w:tcBorders>
              <w:top w:val="nil"/>
              <w:left w:val="single" w:sz="2" w:space="0" w:color="auto"/>
              <w:bottom w:val="nil"/>
              <w:right w:val="single" w:sz="2" w:space="0" w:color="auto"/>
            </w:tcBorders>
          </w:tcPr>
          <w:p w14:paraId="4CD27047" w14:textId="77777777" w:rsidR="00BB62BB" w:rsidRPr="004A5792" w:rsidRDefault="00BB62BB" w:rsidP="00C377E9">
            <w:pPr>
              <w:pStyle w:val="TableReference"/>
              <w:tabs>
                <w:tab w:val="left" w:pos="3306"/>
              </w:tabs>
              <w:spacing w:before="40"/>
              <w:rPr>
                <w:rFonts w:cs="Calibri"/>
                <w:color w:val="7030A0"/>
              </w:rPr>
            </w:pPr>
          </w:p>
        </w:tc>
        <w:tc>
          <w:tcPr>
            <w:tcW w:w="13042" w:type="dxa"/>
            <w:gridSpan w:val="14"/>
            <w:tcBorders>
              <w:top w:val="nil"/>
              <w:left w:val="single" w:sz="2" w:space="0" w:color="auto"/>
              <w:bottom w:val="nil"/>
              <w:right w:val="nil"/>
            </w:tcBorders>
            <w:vAlign w:val="bottom"/>
          </w:tcPr>
          <w:p w14:paraId="004385DE" w14:textId="174EBCE1" w:rsidR="00BB62BB" w:rsidRPr="0027111E" w:rsidRDefault="00BB62BB" w:rsidP="00BB62BB">
            <w:pPr>
              <w:pStyle w:val="TableText"/>
              <w:tabs>
                <w:tab w:val="left" w:pos="3306"/>
              </w:tabs>
              <w:rPr>
                <w:rFonts w:cs="Calibri"/>
              </w:rPr>
            </w:pPr>
            <w:r w:rsidRPr="0027111E">
              <w:rPr>
                <w:rFonts w:cs="Calibri"/>
                <w:b/>
              </w:rPr>
              <w:t>202</w:t>
            </w:r>
            <w:r w:rsidR="00172691">
              <w:rPr>
                <w:rFonts w:cs="Calibri"/>
                <w:b/>
              </w:rPr>
              <w:t>5</w:t>
            </w:r>
          </w:p>
        </w:tc>
      </w:tr>
      <w:tr w:rsidR="00C377E9" w:rsidRPr="00CF7E1B" w14:paraId="1A107EDF" w14:textId="77777777" w:rsidTr="00D919F2">
        <w:trPr>
          <w:cantSplit/>
          <w:trHeight w:val="23"/>
        </w:trPr>
        <w:tc>
          <w:tcPr>
            <w:tcW w:w="1562" w:type="dxa"/>
            <w:tcBorders>
              <w:top w:val="nil"/>
              <w:left w:val="single" w:sz="2" w:space="0" w:color="auto"/>
              <w:bottom w:val="nil"/>
              <w:right w:val="single" w:sz="2" w:space="0" w:color="auto"/>
            </w:tcBorders>
          </w:tcPr>
          <w:p w14:paraId="08A864DD" w14:textId="77777777" w:rsidR="00C377E9" w:rsidRPr="004A5792" w:rsidRDefault="00C377E9" w:rsidP="00C377E9">
            <w:pPr>
              <w:pStyle w:val="TableReference"/>
              <w:tabs>
                <w:tab w:val="left" w:pos="3306"/>
              </w:tabs>
              <w:spacing w:before="60"/>
              <w:rPr>
                <w:rFonts w:cs="Calibri"/>
                <w:color w:val="7030A0"/>
              </w:rPr>
            </w:pPr>
            <w:r w:rsidRPr="004A5792">
              <w:rPr>
                <w:rFonts w:cs="Calibri"/>
                <w:color w:val="7030A0"/>
              </w:rPr>
              <w:t xml:space="preserve"> </w:t>
            </w:r>
          </w:p>
        </w:tc>
        <w:tc>
          <w:tcPr>
            <w:tcW w:w="3400" w:type="dxa"/>
            <w:tcBorders>
              <w:top w:val="nil"/>
              <w:left w:val="single" w:sz="2" w:space="0" w:color="auto"/>
              <w:bottom w:val="nil"/>
              <w:right w:val="nil"/>
            </w:tcBorders>
            <w:vAlign w:val="bottom"/>
          </w:tcPr>
          <w:p w14:paraId="3F321F2B" w14:textId="77777777" w:rsidR="00C377E9" w:rsidRPr="004A5792" w:rsidRDefault="00C377E9" w:rsidP="000641E0">
            <w:pPr>
              <w:pStyle w:val="TableText"/>
              <w:tabs>
                <w:tab w:val="left" w:pos="3306"/>
              </w:tabs>
              <w:ind w:left="285" w:hanging="285"/>
              <w:rPr>
                <w:rFonts w:cs="Calibri"/>
                <w:b/>
                <w:bCs/>
              </w:rPr>
            </w:pPr>
            <w:r w:rsidRPr="004A5792">
              <w:rPr>
                <w:rFonts w:cs="Calibri"/>
                <w:b/>
                <w:bCs/>
              </w:rPr>
              <w:t>Financial Liabilities</w:t>
            </w:r>
          </w:p>
        </w:tc>
        <w:tc>
          <w:tcPr>
            <w:tcW w:w="1559" w:type="dxa"/>
            <w:tcBorders>
              <w:top w:val="nil"/>
              <w:left w:val="nil"/>
              <w:bottom w:val="nil"/>
              <w:right w:val="nil"/>
            </w:tcBorders>
            <w:vAlign w:val="bottom"/>
          </w:tcPr>
          <w:p w14:paraId="00E286E6" w14:textId="77777777" w:rsidR="00C377E9" w:rsidRPr="0027111E" w:rsidRDefault="00C377E9" w:rsidP="000641E0">
            <w:pPr>
              <w:pStyle w:val="TableText"/>
              <w:tabs>
                <w:tab w:val="left" w:pos="3306"/>
              </w:tabs>
              <w:ind w:left="285" w:hanging="285"/>
              <w:jc w:val="center"/>
              <w:rPr>
                <w:rFonts w:cs="Calibri"/>
              </w:rPr>
            </w:pPr>
          </w:p>
        </w:tc>
        <w:tc>
          <w:tcPr>
            <w:tcW w:w="1136" w:type="dxa"/>
            <w:tcBorders>
              <w:top w:val="nil"/>
              <w:left w:val="nil"/>
              <w:bottom w:val="nil"/>
              <w:right w:val="nil"/>
            </w:tcBorders>
          </w:tcPr>
          <w:p w14:paraId="0D5DC39B" w14:textId="77777777" w:rsidR="00C377E9" w:rsidRPr="004A5792" w:rsidRDefault="00C377E9" w:rsidP="000641E0">
            <w:pPr>
              <w:pStyle w:val="TableText"/>
              <w:tabs>
                <w:tab w:val="left" w:pos="3306"/>
              </w:tabs>
              <w:ind w:left="295" w:right="-108" w:hanging="295"/>
              <w:jc w:val="right"/>
              <w:rPr>
                <w:rFonts w:cs="Calibri"/>
              </w:rPr>
            </w:pPr>
          </w:p>
        </w:tc>
        <w:tc>
          <w:tcPr>
            <w:tcW w:w="1011" w:type="dxa"/>
            <w:tcBorders>
              <w:top w:val="nil"/>
              <w:left w:val="nil"/>
              <w:bottom w:val="nil"/>
              <w:right w:val="nil"/>
            </w:tcBorders>
            <w:vAlign w:val="bottom"/>
          </w:tcPr>
          <w:p w14:paraId="6125BE91" w14:textId="77777777" w:rsidR="00C377E9" w:rsidRPr="004A5792" w:rsidRDefault="00C377E9" w:rsidP="000641E0">
            <w:pPr>
              <w:pStyle w:val="TableText"/>
              <w:tabs>
                <w:tab w:val="left" w:pos="3306"/>
              </w:tabs>
              <w:ind w:left="295" w:hanging="295"/>
              <w:jc w:val="right"/>
              <w:rPr>
                <w:rFonts w:cs="Calibri"/>
              </w:rPr>
            </w:pPr>
          </w:p>
        </w:tc>
        <w:tc>
          <w:tcPr>
            <w:tcW w:w="991" w:type="dxa"/>
            <w:gridSpan w:val="2"/>
            <w:tcBorders>
              <w:top w:val="nil"/>
              <w:left w:val="nil"/>
              <w:bottom w:val="nil"/>
              <w:right w:val="nil"/>
            </w:tcBorders>
            <w:vAlign w:val="bottom"/>
          </w:tcPr>
          <w:p w14:paraId="000C9AEE" w14:textId="77777777" w:rsidR="00C377E9" w:rsidRPr="004A5792" w:rsidRDefault="00C377E9" w:rsidP="00C377E9">
            <w:pPr>
              <w:pStyle w:val="TableText"/>
              <w:tabs>
                <w:tab w:val="left" w:pos="3306"/>
              </w:tabs>
              <w:jc w:val="right"/>
              <w:rPr>
                <w:rFonts w:cs="Calibri"/>
              </w:rPr>
            </w:pPr>
          </w:p>
        </w:tc>
        <w:tc>
          <w:tcPr>
            <w:tcW w:w="1134" w:type="dxa"/>
            <w:gridSpan w:val="2"/>
            <w:tcBorders>
              <w:top w:val="nil"/>
              <w:left w:val="nil"/>
              <w:bottom w:val="nil"/>
              <w:right w:val="nil"/>
            </w:tcBorders>
          </w:tcPr>
          <w:p w14:paraId="7EA05AF3" w14:textId="77777777" w:rsidR="00C377E9" w:rsidRPr="004A5792" w:rsidRDefault="00C377E9" w:rsidP="00C377E9">
            <w:pPr>
              <w:pStyle w:val="TableText"/>
              <w:tabs>
                <w:tab w:val="left" w:pos="3306"/>
              </w:tabs>
              <w:jc w:val="right"/>
              <w:rPr>
                <w:rFonts w:cs="Calibri"/>
              </w:rPr>
            </w:pPr>
          </w:p>
        </w:tc>
        <w:tc>
          <w:tcPr>
            <w:tcW w:w="1276" w:type="dxa"/>
            <w:gridSpan w:val="2"/>
            <w:tcBorders>
              <w:top w:val="nil"/>
              <w:left w:val="nil"/>
              <w:bottom w:val="nil"/>
              <w:right w:val="nil"/>
            </w:tcBorders>
            <w:vAlign w:val="bottom"/>
          </w:tcPr>
          <w:p w14:paraId="68CE08D9" w14:textId="77777777" w:rsidR="00C377E9" w:rsidRPr="004A5792" w:rsidRDefault="00C377E9" w:rsidP="00C377E9">
            <w:pPr>
              <w:pStyle w:val="TableText"/>
              <w:tabs>
                <w:tab w:val="left" w:pos="3306"/>
              </w:tabs>
              <w:jc w:val="right"/>
              <w:rPr>
                <w:rFonts w:cs="Calibri"/>
              </w:rPr>
            </w:pPr>
          </w:p>
        </w:tc>
        <w:tc>
          <w:tcPr>
            <w:tcW w:w="1300" w:type="dxa"/>
            <w:gridSpan w:val="2"/>
            <w:tcBorders>
              <w:top w:val="nil"/>
              <w:left w:val="nil"/>
              <w:bottom w:val="nil"/>
              <w:right w:val="nil"/>
            </w:tcBorders>
            <w:vAlign w:val="bottom"/>
          </w:tcPr>
          <w:p w14:paraId="43365BF3" w14:textId="77777777" w:rsidR="00C377E9" w:rsidRPr="004A5792" w:rsidRDefault="00C377E9" w:rsidP="00C377E9">
            <w:pPr>
              <w:pStyle w:val="TableText"/>
              <w:tabs>
                <w:tab w:val="left" w:pos="3306"/>
              </w:tabs>
              <w:jc w:val="right"/>
              <w:rPr>
                <w:rFonts w:cs="Calibri"/>
              </w:rPr>
            </w:pPr>
          </w:p>
        </w:tc>
        <w:tc>
          <w:tcPr>
            <w:tcW w:w="1235" w:type="dxa"/>
            <w:gridSpan w:val="2"/>
            <w:tcBorders>
              <w:top w:val="nil"/>
              <w:left w:val="nil"/>
              <w:bottom w:val="nil"/>
              <w:right w:val="nil"/>
            </w:tcBorders>
            <w:vAlign w:val="bottom"/>
          </w:tcPr>
          <w:p w14:paraId="1772616E" w14:textId="77777777" w:rsidR="00C377E9" w:rsidRPr="004A5792" w:rsidRDefault="00C377E9" w:rsidP="00C377E9">
            <w:pPr>
              <w:pStyle w:val="TableText"/>
              <w:tabs>
                <w:tab w:val="left" w:pos="3306"/>
              </w:tabs>
              <w:jc w:val="right"/>
              <w:rPr>
                <w:rFonts w:cs="Calibri"/>
              </w:rPr>
            </w:pPr>
          </w:p>
        </w:tc>
      </w:tr>
      <w:tr w:rsidR="00C377E9" w:rsidRPr="00CF7E1B" w14:paraId="491D8D96" w14:textId="77777777" w:rsidTr="00D919F2">
        <w:trPr>
          <w:cantSplit/>
          <w:trHeight w:val="23"/>
        </w:trPr>
        <w:tc>
          <w:tcPr>
            <w:tcW w:w="1562" w:type="dxa"/>
            <w:tcBorders>
              <w:top w:val="nil"/>
              <w:left w:val="single" w:sz="2" w:space="0" w:color="auto"/>
              <w:bottom w:val="nil"/>
              <w:right w:val="single" w:sz="2" w:space="0" w:color="auto"/>
            </w:tcBorders>
          </w:tcPr>
          <w:p w14:paraId="05DFF68D" w14:textId="77777777" w:rsidR="00C377E9" w:rsidRPr="004A5792" w:rsidRDefault="00C377E9" w:rsidP="00C377E9">
            <w:pPr>
              <w:pStyle w:val="TableReference"/>
              <w:tabs>
                <w:tab w:val="left" w:pos="3306"/>
              </w:tabs>
              <w:spacing w:before="60"/>
              <w:rPr>
                <w:rFonts w:cs="Calibri"/>
                <w:color w:val="7030A0"/>
              </w:rPr>
            </w:pPr>
            <w:r w:rsidRPr="004A5792">
              <w:rPr>
                <w:rFonts w:cs="Calibri"/>
                <w:color w:val="7030A0"/>
              </w:rPr>
              <w:t xml:space="preserve"> </w:t>
            </w:r>
          </w:p>
        </w:tc>
        <w:tc>
          <w:tcPr>
            <w:tcW w:w="3400" w:type="dxa"/>
            <w:tcBorders>
              <w:top w:val="nil"/>
              <w:left w:val="single" w:sz="2" w:space="0" w:color="auto"/>
              <w:bottom w:val="nil"/>
              <w:right w:val="nil"/>
            </w:tcBorders>
            <w:vAlign w:val="bottom"/>
          </w:tcPr>
          <w:p w14:paraId="7C0221E9" w14:textId="77777777" w:rsidR="00C377E9" w:rsidRPr="004A5792" w:rsidRDefault="00C377E9" w:rsidP="000641E0">
            <w:pPr>
              <w:pStyle w:val="TableText"/>
              <w:tabs>
                <w:tab w:val="left" w:pos="3306"/>
              </w:tabs>
              <w:ind w:left="285" w:hanging="285"/>
              <w:rPr>
                <w:rFonts w:cs="Calibri"/>
              </w:rPr>
            </w:pPr>
            <w:r w:rsidRPr="004A5792">
              <w:rPr>
                <w:rFonts w:cs="Calibri"/>
              </w:rPr>
              <w:t>Payables</w:t>
            </w:r>
          </w:p>
        </w:tc>
        <w:tc>
          <w:tcPr>
            <w:tcW w:w="1559" w:type="dxa"/>
            <w:tcBorders>
              <w:top w:val="nil"/>
              <w:left w:val="nil"/>
              <w:bottom w:val="nil"/>
              <w:right w:val="nil"/>
            </w:tcBorders>
            <w:vAlign w:val="bottom"/>
          </w:tcPr>
          <w:p w14:paraId="78DBEBAA" w14:textId="479D292D" w:rsidR="00C377E9" w:rsidRPr="0027111E" w:rsidRDefault="00FE2129" w:rsidP="000641E0">
            <w:pPr>
              <w:pStyle w:val="TableText"/>
              <w:tabs>
                <w:tab w:val="left" w:pos="3306"/>
              </w:tabs>
              <w:ind w:left="285" w:hanging="285"/>
              <w:jc w:val="center"/>
              <w:rPr>
                <w:rFonts w:cs="Calibri"/>
              </w:rPr>
            </w:pPr>
            <w:r w:rsidRPr="0027111E">
              <w:rPr>
                <w:rFonts w:cs="Calibri"/>
              </w:rPr>
              <w:t>49</w:t>
            </w:r>
          </w:p>
        </w:tc>
        <w:tc>
          <w:tcPr>
            <w:tcW w:w="1136" w:type="dxa"/>
            <w:tcBorders>
              <w:top w:val="nil"/>
              <w:left w:val="nil"/>
              <w:bottom w:val="nil"/>
              <w:right w:val="nil"/>
            </w:tcBorders>
          </w:tcPr>
          <w:p w14:paraId="27ECDB0F" w14:textId="77777777" w:rsidR="00C377E9" w:rsidRPr="004A5792" w:rsidRDefault="00C377E9" w:rsidP="000641E0">
            <w:pPr>
              <w:pStyle w:val="TableText"/>
              <w:tabs>
                <w:tab w:val="left" w:pos="3306"/>
              </w:tabs>
              <w:ind w:left="295" w:right="-108" w:hanging="295"/>
              <w:jc w:val="right"/>
              <w:rPr>
                <w:rFonts w:cs="Calibri"/>
              </w:rPr>
            </w:pPr>
          </w:p>
        </w:tc>
        <w:tc>
          <w:tcPr>
            <w:tcW w:w="1011" w:type="dxa"/>
            <w:tcBorders>
              <w:top w:val="nil"/>
              <w:left w:val="nil"/>
              <w:bottom w:val="single" w:sz="2" w:space="0" w:color="auto"/>
              <w:right w:val="nil"/>
            </w:tcBorders>
            <w:vAlign w:val="bottom"/>
          </w:tcPr>
          <w:p w14:paraId="449CA37E" w14:textId="00D2B8D8" w:rsidR="00C377E9" w:rsidRPr="004A5792" w:rsidRDefault="00C377E9" w:rsidP="000641E0">
            <w:pPr>
              <w:pStyle w:val="TableText"/>
              <w:tabs>
                <w:tab w:val="left" w:pos="3306"/>
              </w:tabs>
              <w:ind w:left="295" w:hanging="295"/>
              <w:jc w:val="right"/>
              <w:rPr>
                <w:rFonts w:cs="Calibri"/>
              </w:rPr>
            </w:pPr>
          </w:p>
        </w:tc>
        <w:tc>
          <w:tcPr>
            <w:tcW w:w="991" w:type="dxa"/>
            <w:gridSpan w:val="2"/>
            <w:tcBorders>
              <w:top w:val="nil"/>
              <w:left w:val="nil"/>
              <w:bottom w:val="single" w:sz="2" w:space="0" w:color="auto"/>
              <w:right w:val="nil"/>
            </w:tcBorders>
            <w:vAlign w:val="bottom"/>
          </w:tcPr>
          <w:p w14:paraId="4838F8D5" w14:textId="43A089C9" w:rsidR="00C377E9" w:rsidRPr="004A5792" w:rsidRDefault="00C377E9" w:rsidP="00C377E9">
            <w:pPr>
              <w:pStyle w:val="TableText"/>
              <w:tabs>
                <w:tab w:val="left" w:pos="3306"/>
              </w:tabs>
              <w:jc w:val="right"/>
              <w:rPr>
                <w:rFonts w:cs="Calibri"/>
              </w:rPr>
            </w:pPr>
          </w:p>
        </w:tc>
        <w:tc>
          <w:tcPr>
            <w:tcW w:w="1134" w:type="dxa"/>
            <w:gridSpan w:val="2"/>
            <w:tcBorders>
              <w:top w:val="nil"/>
              <w:left w:val="nil"/>
              <w:bottom w:val="single" w:sz="2" w:space="0" w:color="auto"/>
              <w:right w:val="nil"/>
            </w:tcBorders>
          </w:tcPr>
          <w:p w14:paraId="4CAED7F9" w14:textId="32CED3CF" w:rsidR="00C377E9" w:rsidRPr="004A5792" w:rsidRDefault="00C377E9" w:rsidP="00C377E9">
            <w:pPr>
              <w:pStyle w:val="TableText"/>
              <w:tabs>
                <w:tab w:val="left" w:pos="3306"/>
              </w:tabs>
              <w:jc w:val="right"/>
              <w:rPr>
                <w:rFonts w:cs="Calibri"/>
              </w:rPr>
            </w:pPr>
          </w:p>
        </w:tc>
        <w:tc>
          <w:tcPr>
            <w:tcW w:w="1276" w:type="dxa"/>
            <w:gridSpan w:val="2"/>
            <w:tcBorders>
              <w:top w:val="nil"/>
              <w:left w:val="nil"/>
              <w:bottom w:val="single" w:sz="2" w:space="0" w:color="auto"/>
              <w:right w:val="nil"/>
            </w:tcBorders>
            <w:vAlign w:val="bottom"/>
          </w:tcPr>
          <w:p w14:paraId="6AA04811" w14:textId="2373F6C6" w:rsidR="00C377E9" w:rsidRPr="004A5792" w:rsidRDefault="00C377E9" w:rsidP="00C377E9">
            <w:pPr>
              <w:pStyle w:val="TableText"/>
              <w:tabs>
                <w:tab w:val="left" w:pos="3306"/>
              </w:tabs>
              <w:jc w:val="right"/>
              <w:rPr>
                <w:rFonts w:cs="Calibri"/>
              </w:rPr>
            </w:pPr>
          </w:p>
        </w:tc>
        <w:tc>
          <w:tcPr>
            <w:tcW w:w="1300" w:type="dxa"/>
            <w:gridSpan w:val="2"/>
            <w:tcBorders>
              <w:top w:val="nil"/>
              <w:left w:val="nil"/>
              <w:bottom w:val="single" w:sz="2" w:space="0" w:color="auto"/>
              <w:right w:val="nil"/>
            </w:tcBorders>
            <w:vAlign w:val="bottom"/>
          </w:tcPr>
          <w:p w14:paraId="21F9A180" w14:textId="30AE22A6" w:rsidR="00C377E9" w:rsidRPr="004A5792" w:rsidRDefault="00C377E9" w:rsidP="00C377E9">
            <w:pPr>
              <w:pStyle w:val="TableText"/>
              <w:tabs>
                <w:tab w:val="left" w:pos="3306"/>
              </w:tabs>
              <w:jc w:val="right"/>
              <w:rPr>
                <w:rFonts w:cs="Calibri"/>
              </w:rPr>
            </w:pPr>
          </w:p>
        </w:tc>
        <w:tc>
          <w:tcPr>
            <w:tcW w:w="1235" w:type="dxa"/>
            <w:gridSpan w:val="2"/>
            <w:tcBorders>
              <w:top w:val="nil"/>
              <w:left w:val="nil"/>
              <w:bottom w:val="single" w:sz="2" w:space="0" w:color="auto"/>
              <w:right w:val="nil"/>
            </w:tcBorders>
            <w:vAlign w:val="bottom"/>
          </w:tcPr>
          <w:p w14:paraId="00B55F81" w14:textId="1D60E783" w:rsidR="00C377E9" w:rsidRPr="004A5792" w:rsidRDefault="00C377E9" w:rsidP="00C377E9">
            <w:pPr>
              <w:pStyle w:val="TableText"/>
              <w:tabs>
                <w:tab w:val="left" w:pos="3306"/>
              </w:tabs>
              <w:jc w:val="right"/>
              <w:rPr>
                <w:rFonts w:cs="Calibri"/>
              </w:rPr>
            </w:pPr>
          </w:p>
        </w:tc>
      </w:tr>
      <w:tr w:rsidR="00C377E9" w:rsidRPr="00CF7E1B" w14:paraId="4568C79C" w14:textId="77777777" w:rsidTr="00D919F2">
        <w:trPr>
          <w:cantSplit/>
          <w:trHeight w:val="23"/>
        </w:trPr>
        <w:tc>
          <w:tcPr>
            <w:tcW w:w="1562" w:type="dxa"/>
            <w:tcBorders>
              <w:top w:val="nil"/>
              <w:left w:val="single" w:sz="2" w:space="0" w:color="auto"/>
              <w:bottom w:val="nil"/>
              <w:right w:val="single" w:sz="2" w:space="0" w:color="auto"/>
            </w:tcBorders>
          </w:tcPr>
          <w:p w14:paraId="0DCD9667" w14:textId="77777777" w:rsidR="00C377E9" w:rsidRPr="004A5792" w:rsidRDefault="00C377E9" w:rsidP="00C377E9">
            <w:pPr>
              <w:pStyle w:val="TableReference"/>
              <w:tabs>
                <w:tab w:val="left" w:pos="3306"/>
              </w:tabs>
              <w:spacing w:before="40"/>
              <w:rPr>
                <w:rFonts w:cs="Calibri"/>
                <w:color w:val="7030A0"/>
              </w:rPr>
            </w:pPr>
          </w:p>
        </w:tc>
        <w:tc>
          <w:tcPr>
            <w:tcW w:w="3400" w:type="dxa"/>
            <w:tcBorders>
              <w:top w:val="nil"/>
              <w:left w:val="single" w:sz="2" w:space="0" w:color="auto"/>
              <w:bottom w:val="nil"/>
              <w:right w:val="nil"/>
            </w:tcBorders>
            <w:vAlign w:val="bottom"/>
          </w:tcPr>
          <w:p w14:paraId="230FA35E" w14:textId="77777777" w:rsidR="00C377E9" w:rsidRPr="004A5792" w:rsidRDefault="00C377E9" w:rsidP="000641E0">
            <w:pPr>
              <w:pStyle w:val="TableText"/>
              <w:tabs>
                <w:tab w:val="left" w:pos="3306"/>
              </w:tabs>
              <w:ind w:left="285" w:hanging="285"/>
              <w:rPr>
                <w:rFonts w:cs="Calibri"/>
                <w:b/>
                <w:bCs/>
              </w:rPr>
            </w:pPr>
            <w:r w:rsidRPr="004A5792">
              <w:rPr>
                <w:rFonts w:cs="Calibri"/>
                <w:b/>
                <w:bCs/>
              </w:rPr>
              <w:t xml:space="preserve">Total Financial Liabilities </w:t>
            </w:r>
          </w:p>
        </w:tc>
        <w:tc>
          <w:tcPr>
            <w:tcW w:w="1559" w:type="dxa"/>
            <w:tcBorders>
              <w:top w:val="nil"/>
              <w:left w:val="nil"/>
              <w:bottom w:val="nil"/>
              <w:right w:val="nil"/>
            </w:tcBorders>
            <w:vAlign w:val="bottom"/>
          </w:tcPr>
          <w:p w14:paraId="29FB1E99" w14:textId="77777777" w:rsidR="00C377E9" w:rsidRPr="004A5792" w:rsidRDefault="00C377E9" w:rsidP="000641E0">
            <w:pPr>
              <w:pStyle w:val="TableText"/>
              <w:tabs>
                <w:tab w:val="left" w:pos="3306"/>
              </w:tabs>
              <w:ind w:left="285" w:hanging="285"/>
              <w:jc w:val="center"/>
              <w:rPr>
                <w:rFonts w:cs="Calibri"/>
                <w:b/>
                <w:bCs/>
              </w:rPr>
            </w:pPr>
          </w:p>
        </w:tc>
        <w:tc>
          <w:tcPr>
            <w:tcW w:w="1136" w:type="dxa"/>
            <w:tcBorders>
              <w:top w:val="nil"/>
              <w:left w:val="nil"/>
              <w:bottom w:val="nil"/>
              <w:right w:val="nil"/>
            </w:tcBorders>
          </w:tcPr>
          <w:p w14:paraId="21D19812" w14:textId="77777777" w:rsidR="00C377E9" w:rsidRPr="004A5792" w:rsidRDefault="00C377E9" w:rsidP="000641E0">
            <w:pPr>
              <w:pStyle w:val="TableText"/>
              <w:tabs>
                <w:tab w:val="left" w:pos="3306"/>
              </w:tabs>
              <w:ind w:left="295" w:right="-108" w:hanging="295"/>
              <w:jc w:val="right"/>
              <w:rPr>
                <w:rFonts w:cs="Calibri"/>
                <w:b/>
                <w:bCs/>
              </w:rPr>
            </w:pPr>
          </w:p>
        </w:tc>
        <w:tc>
          <w:tcPr>
            <w:tcW w:w="1011" w:type="dxa"/>
            <w:tcBorders>
              <w:top w:val="single" w:sz="2" w:space="0" w:color="auto"/>
              <w:left w:val="nil"/>
              <w:bottom w:val="single" w:sz="2" w:space="0" w:color="auto"/>
              <w:right w:val="nil"/>
            </w:tcBorders>
            <w:vAlign w:val="bottom"/>
          </w:tcPr>
          <w:p w14:paraId="00C39EC5" w14:textId="77E04532" w:rsidR="00C377E9" w:rsidRPr="004A5792" w:rsidRDefault="00C377E9" w:rsidP="000641E0">
            <w:pPr>
              <w:pStyle w:val="TableText"/>
              <w:tabs>
                <w:tab w:val="left" w:pos="3306"/>
              </w:tabs>
              <w:ind w:left="295" w:hanging="295"/>
              <w:jc w:val="right"/>
              <w:rPr>
                <w:rFonts w:cs="Calibri"/>
                <w:b/>
                <w:bCs/>
              </w:rPr>
            </w:pPr>
          </w:p>
        </w:tc>
        <w:tc>
          <w:tcPr>
            <w:tcW w:w="991" w:type="dxa"/>
            <w:gridSpan w:val="2"/>
            <w:tcBorders>
              <w:top w:val="single" w:sz="2" w:space="0" w:color="auto"/>
              <w:left w:val="nil"/>
              <w:bottom w:val="single" w:sz="2" w:space="0" w:color="auto"/>
              <w:right w:val="nil"/>
            </w:tcBorders>
            <w:vAlign w:val="bottom"/>
          </w:tcPr>
          <w:p w14:paraId="6BAE8FD4" w14:textId="25E5B1BC" w:rsidR="00C377E9" w:rsidRPr="004A5792" w:rsidRDefault="00C377E9" w:rsidP="00C377E9">
            <w:pPr>
              <w:pStyle w:val="TableText"/>
              <w:tabs>
                <w:tab w:val="left" w:pos="3306"/>
              </w:tabs>
              <w:jc w:val="right"/>
              <w:rPr>
                <w:rFonts w:cs="Calibri"/>
                <w:b/>
                <w:bCs/>
              </w:rPr>
            </w:pPr>
          </w:p>
        </w:tc>
        <w:tc>
          <w:tcPr>
            <w:tcW w:w="1134" w:type="dxa"/>
            <w:gridSpan w:val="2"/>
            <w:tcBorders>
              <w:top w:val="single" w:sz="2" w:space="0" w:color="auto"/>
              <w:left w:val="nil"/>
              <w:bottom w:val="single" w:sz="2" w:space="0" w:color="auto"/>
              <w:right w:val="nil"/>
            </w:tcBorders>
          </w:tcPr>
          <w:p w14:paraId="22D0B4ED" w14:textId="6DF9DED0" w:rsidR="00C377E9" w:rsidRPr="004A5792" w:rsidRDefault="00C377E9" w:rsidP="00C377E9">
            <w:pPr>
              <w:pStyle w:val="TableText"/>
              <w:tabs>
                <w:tab w:val="left" w:pos="3306"/>
              </w:tabs>
              <w:jc w:val="right"/>
              <w:rPr>
                <w:rFonts w:cs="Calibri"/>
                <w:b/>
                <w:bCs/>
              </w:rPr>
            </w:pPr>
          </w:p>
        </w:tc>
        <w:tc>
          <w:tcPr>
            <w:tcW w:w="1276" w:type="dxa"/>
            <w:gridSpan w:val="2"/>
            <w:tcBorders>
              <w:top w:val="single" w:sz="2" w:space="0" w:color="auto"/>
              <w:left w:val="nil"/>
              <w:bottom w:val="single" w:sz="2" w:space="0" w:color="auto"/>
              <w:right w:val="nil"/>
            </w:tcBorders>
            <w:vAlign w:val="bottom"/>
          </w:tcPr>
          <w:p w14:paraId="3BB99F52" w14:textId="282D53F0" w:rsidR="00C377E9" w:rsidRPr="004A5792" w:rsidRDefault="00C377E9" w:rsidP="00C377E9">
            <w:pPr>
              <w:pStyle w:val="TableText"/>
              <w:tabs>
                <w:tab w:val="left" w:pos="3306"/>
              </w:tabs>
              <w:jc w:val="right"/>
              <w:rPr>
                <w:rFonts w:cs="Calibri"/>
                <w:b/>
                <w:bCs/>
              </w:rPr>
            </w:pPr>
          </w:p>
        </w:tc>
        <w:tc>
          <w:tcPr>
            <w:tcW w:w="1300" w:type="dxa"/>
            <w:gridSpan w:val="2"/>
            <w:tcBorders>
              <w:top w:val="single" w:sz="2" w:space="0" w:color="auto"/>
              <w:left w:val="nil"/>
              <w:bottom w:val="single" w:sz="2" w:space="0" w:color="auto"/>
              <w:right w:val="nil"/>
            </w:tcBorders>
            <w:vAlign w:val="bottom"/>
          </w:tcPr>
          <w:p w14:paraId="5B21E19B" w14:textId="2F09DB43" w:rsidR="00C377E9" w:rsidRPr="004A5792" w:rsidRDefault="00C377E9" w:rsidP="00C377E9">
            <w:pPr>
              <w:pStyle w:val="TableText"/>
              <w:tabs>
                <w:tab w:val="left" w:pos="3306"/>
              </w:tabs>
              <w:jc w:val="right"/>
              <w:rPr>
                <w:rFonts w:cs="Calibri"/>
                <w:b/>
                <w:bCs/>
              </w:rPr>
            </w:pPr>
          </w:p>
        </w:tc>
        <w:tc>
          <w:tcPr>
            <w:tcW w:w="1235" w:type="dxa"/>
            <w:gridSpan w:val="2"/>
            <w:tcBorders>
              <w:top w:val="single" w:sz="2" w:space="0" w:color="auto"/>
              <w:left w:val="nil"/>
              <w:bottom w:val="single" w:sz="2" w:space="0" w:color="auto"/>
              <w:right w:val="nil"/>
            </w:tcBorders>
            <w:vAlign w:val="bottom"/>
          </w:tcPr>
          <w:p w14:paraId="3DD8E8D3" w14:textId="299E4BAF" w:rsidR="00C377E9" w:rsidRPr="004A5792" w:rsidRDefault="00C377E9" w:rsidP="00C377E9">
            <w:pPr>
              <w:pStyle w:val="TableText"/>
              <w:tabs>
                <w:tab w:val="left" w:pos="3306"/>
              </w:tabs>
              <w:jc w:val="right"/>
              <w:rPr>
                <w:rFonts w:cs="Calibri"/>
                <w:b/>
                <w:bCs/>
              </w:rPr>
            </w:pPr>
          </w:p>
        </w:tc>
      </w:tr>
    </w:tbl>
    <w:p w14:paraId="13B52544" w14:textId="77777777" w:rsidR="00863311" w:rsidRPr="00253798" w:rsidRDefault="00863311" w:rsidP="00863311">
      <w:pPr>
        <w:rPr>
          <w:rFonts w:cs="Calibri"/>
          <w:szCs w:val="24"/>
        </w:rPr>
      </w:pPr>
    </w:p>
    <w:p w14:paraId="27636D4F" w14:textId="77777777" w:rsidR="00863311" w:rsidRPr="00CF7E1B" w:rsidRDefault="00863311" w:rsidP="00863311">
      <w:pPr>
        <w:pStyle w:val="TableReference"/>
        <w:tabs>
          <w:tab w:val="left" w:pos="3306"/>
        </w:tabs>
        <w:spacing w:before="40"/>
        <w:rPr>
          <w:rFonts w:cs="Calibri"/>
        </w:rPr>
        <w:sectPr w:rsidR="00863311" w:rsidRPr="00CF7E1B" w:rsidSect="00DB5571">
          <w:footerReference w:type="default" r:id="rId47"/>
          <w:footnotePr>
            <w:numRestart w:val="eachPage"/>
          </w:footnotePr>
          <w:pgSz w:w="16840" w:h="11907" w:orient="landscape" w:code="9"/>
          <w:pgMar w:top="680" w:right="680" w:bottom="680" w:left="680" w:header="567" w:footer="284" w:gutter="0"/>
          <w:cols w:space="720"/>
        </w:sectPr>
      </w:pPr>
    </w:p>
    <w:tbl>
      <w:tblPr>
        <w:tblW w:w="5813" w:type="pct"/>
        <w:tblInd w:w="-712" w:type="dxa"/>
        <w:tblLook w:val="00A0" w:firstRow="1" w:lastRow="0" w:firstColumn="1" w:lastColumn="0" w:noHBand="0" w:noVBand="0"/>
      </w:tblPr>
      <w:tblGrid>
        <w:gridCol w:w="1560"/>
        <w:gridCol w:w="6662"/>
        <w:gridCol w:w="1134"/>
        <w:gridCol w:w="992"/>
        <w:gridCol w:w="142"/>
      </w:tblGrid>
      <w:tr w:rsidR="00863311" w:rsidRPr="00CF7E1B" w14:paraId="22C14012" w14:textId="77777777" w:rsidTr="00F9483B">
        <w:trPr>
          <w:cantSplit/>
          <w:trHeight w:val="385"/>
        </w:trPr>
        <w:tc>
          <w:tcPr>
            <w:tcW w:w="1560" w:type="dxa"/>
            <w:tcBorders>
              <w:left w:val="single" w:sz="2" w:space="0" w:color="auto"/>
              <w:right w:val="single" w:sz="2" w:space="0" w:color="auto"/>
            </w:tcBorders>
          </w:tcPr>
          <w:p w14:paraId="409894C9" w14:textId="77777777" w:rsidR="00863311" w:rsidRPr="00855BC7" w:rsidRDefault="006F4815" w:rsidP="00F82A78">
            <w:pPr>
              <w:pStyle w:val="TableReference"/>
              <w:tabs>
                <w:tab w:val="left" w:pos="3306"/>
              </w:tabs>
              <w:spacing w:before="180" w:after="180"/>
              <w:rPr>
                <w:rFonts w:asciiTheme="minorHAnsi" w:hAnsiTheme="minorHAnsi" w:cstheme="minorHAnsi"/>
                <w:b/>
                <w:color w:val="7030A0"/>
                <w:sz w:val="22"/>
                <w:szCs w:val="22"/>
              </w:rPr>
            </w:pPr>
            <w:r w:rsidRPr="00855BC7">
              <w:rPr>
                <w:rFonts w:asciiTheme="minorHAnsi" w:hAnsiTheme="minorHAnsi" w:cstheme="minorHAnsi"/>
                <w:b/>
                <w:color w:val="7030A0"/>
                <w:sz w:val="22"/>
                <w:szCs w:val="22"/>
              </w:rPr>
              <w:lastRenderedPageBreak/>
              <w:t>Reference</w:t>
            </w:r>
          </w:p>
        </w:tc>
        <w:tc>
          <w:tcPr>
            <w:tcW w:w="8930" w:type="dxa"/>
            <w:gridSpan w:val="4"/>
            <w:tcBorders>
              <w:left w:val="single" w:sz="2" w:space="0" w:color="auto"/>
            </w:tcBorders>
            <w:vAlign w:val="bottom"/>
          </w:tcPr>
          <w:p w14:paraId="3890B6CA" w14:textId="63114D97" w:rsidR="00863311" w:rsidRPr="002F70D3" w:rsidRDefault="005F62CB" w:rsidP="00F82A78">
            <w:pPr>
              <w:pStyle w:val="TableText"/>
              <w:spacing w:before="180" w:after="180"/>
              <w:rPr>
                <w:rFonts w:asciiTheme="minorHAnsi" w:hAnsiTheme="minorHAnsi" w:cstheme="minorHAnsi"/>
                <w:b/>
                <w:bCs/>
                <w:caps/>
                <w:sz w:val="28"/>
                <w:szCs w:val="28"/>
              </w:rPr>
            </w:pPr>
            <w:r w:rsidRPr="002F70D3">
              <w:rPr>
                <w:rFonts w:asciiTheme="minorHAnsi" w:hAnsiTheme="minorHAnsi" w:cstheme="minorHAnsi"/>
                <w:b/>
                <w:sz w:val="28"/>
                <w:szCs w:val="28"/>
              </w:rPr>
              <w:t xml:space="preserve">NOTE </w:t>
            </w:r>
            <w:r w:rsidR="00E422EF" w:rsidRPr="00097B03">
              <w:rPr>
                <w:rFonts w:asciiTheme="minorHAnsi" w:hAnsiTheme="minorHAnsi" w:cstheme="minorHAnsi"/>
                <w:b/>
                <w:sz w:val="28"/>
                <w:szCs w:val="28"/>
              </w:rPr>
              <w:t>52</w:t>
            </w:r>
            <w:r w:rsidRPr="002F70D3">
              <w:rPr>
                <w:rFonts w:asciiTheme="minorHAnsi" w:hAnsiTheme="minorHAnsi" w:cstheme="minorHAnsi"/>
                <w:b/>
                <w:sz w:val="28"/>
                <w:szCs w:val="28"/>
              </w:rPr>
              <w:t>.</w:t>
            </w:r>
            <w:r w:rsidR="00FA7C77" w:rsidRPr="002F70D3">
              <w:rPr>
                <w:rFonts w:asciiTheme="minorHAnsi" w:hAnsiTheme="minorHAnsi" w:cstheme="minorHAnsi"/>
                <w:b/>
                <w:sz w:val="28"/>
                <w:szCs w:val="28"/>
              </w:rPr>
              <w:t xml:space="preserve"> </w:t>
            </w:r>
            <w:r w:rsidRPr="002F70D3">
              <w:rPr>
                <w:rFonts w:asciiTheme="minorHAnsi" w:hAnsiTheme="minorHAnsi" w:cstheme="minorHAnsi"/>
                <w:b/>
                <w:sz w:val="28"/>
                <w:szCs w:val="28"/>
              </w:rPr>
              <w:t xml:space="preserve"> FINANCIAL INSTRUMENTS – TERRITORIAL – CONTINUED</w:t>
            </w:r>
          </w:p>
        </w:tc>
      </w:tr>
      <w:tr w:rsidR="00863311" w:rsidRPr="00CF7E1B" w14:paraId="3E1B1591" w14:textId="77777777" w:rsidTr="00F9483B">
        <w:trPr>
          <w:cantSplit/>
          <w:trHeight w:val="20"/>
        </w:trPr>
        <w:tc>
          <w:tcPr>
            <w:tcW w:w="1560" w:type="dxa"/>
            <w:tcBorders>
              <w:left w:val="single" w:sz="2" w:space="0" w:color="auto"/>
              <w:bottom w:val="nil"/>
              <w:right w:val="single" w:sz="2" w:space="0" w:color="auto"/>
            </w:tcBorders>
          </w:tcPr>
          <w:p w14:paraId="6AC3C076" w14:textId="77777777" w:rsidR="00863311" w:rsidRPr="00855BC7" w:rsidRDefault="00863311" w:rsidP="00D50F69">
            <w:pPr>
              <w:pStyle w:val="TableReference"/>
              <w:tabs>
                <w:tab w:val="left" w:pos="3306"/>
              </w:tabs>
              <w:rPr>
                <w:rFonts w:cs="Calibri"/>
                <w:color w:val="7030A0"/>
                <w:sz w:val="14"/>
              </w:rPr>
            </w:pPr>
            <w:bookmarkStart w:id="1210" w:name="_Hlk98672483"/>
          </w:p>
        </w:tc>
        <w:tc>
          <w:tcPr>
            <w:tcW w:w="6662" w:type="dxa"/>
            <w:tcBorders>
              <w:left w:val="single" w:sz="2" w:space="0" w:color="auto"/>
              <w:bottom w:val="nil"/>
              <w:right w:val="nil"/>
            </w:tcBorders>
            <w:vAlign w:val="bottom"/>
          </w:tcPr>
          <w:p w14:paraId="72BB6B78" w14:textId="77777777" w:rsidR="00863311" w:rsidRPr="004A5792" w:rsidRDefault="00863311" w:rsidP="00863311">
            <w:pPr>
              <w:pStyle w:val="TableText"/>
              <w:tabs>
                <w:tab w:val="left" w:pos="3306"/>
              </w:tabs>
              <w:rPr>
                <w:rFonts w:cs="Calibri"/>
              </w:rPr>
            </w:pPr>
          </w:p>
        </w:tc>
        <w:tc>
          <w:tcPr>
            <w:tcW w:w="1134" w:type="dxa"/>
            <w:tcBorders>
              <w:left w:val="nil"/>
              <w:right w:val="nil"/>
            </w:tcBorders>
            <w:vAlign w:val="bottom"/>
          </w:tcPr>
          <w:p w14:paraId="7FA68BB9" w14:textId="277A958C" w:rsidR="00BB62BB" w:rsidRDefault="005709FA" w:rsidP="00863311">
            <w:pPr>
              <w:pStyle w:val="TableTitle"/>
              <w:tabs>
                <w:tab w:val="left" w:pos="3306"/>
              </w:tabs>
              <w:rPr>
                <w:rFonts w:cs="Calibri"/>
              </w:rPr>
            </w:pPr>
            <w:r w:rsidRPr="004A5792">
              <w:rPr>
                <w:rFonts w:cs="Calibri"/>
              </w:rPr>
              <w:t>202</w:t>
            </w:r>
            <w:r w:rsidR="00172691">
              <w:rPr>
                <w:rFonts w:cs="Calibri"/>
              </w:rPr>
              <w:t>6</w:t>
            </w:r>
            <w:r w:rsidR="00FA7C77">
              <w:rPr>
                <w:rFonts w:cs="Calibri"/>
              </w:rPr>
              <w:t xml:space="preserve">     </w:t>
            </w:r>
          </w:p>
          <w:p w14:paraId="57393167" w14:textId="1446EAB3" w:rsidR="00863311" w:rsidRPr="004A5792" w:rsidRDefault="00FA7C77" w:rsidP="00863311">
            <w:pPr>
              <w:pStyle w:val="TableTitle"/>
              <w:tabs>
                <w:tab w:val="left" w:pos="3306"/>
              </w:tabs>
              <w:rPr>
                <w:rFonts w:cs="Calibri"/>
              </w:rPr>
            </w:pPr>
            <w:r>
              <w:rPr>
                <w:rFonts w:cs="Calibri"/>
              </w:rPr>
              <w:t xml:space="preserve">  </w:t>
            </w:r>
            <w:r w:rsidR="00D51EF3" w:rsidRPr="004A5792">
              <w:rPr>
                <w:rFonts w:cs="Calibri"/>
              </w:rPr>
              <w:t xml:space="preserve"> </w:t>
            </w:r>
            <w:r w:rsidR="00863311" w:rsidRPr="004A5792">
              <w:rPr>
                <w:rFonts w:cs="Calibri"/>
              </w:rPr>
              <w:t>$’000</w:t>
            </w:r>
          </w:p>
        </w:tc>
        <w:tc>
          <w:tcPr>
            <w:tcW w:w="1134" w:type="dxa"/>
            <w:gridSpan w:val="2"/>
            <w:tcBorders>
              <w:left w:val="nil"/>
            </w:tcBorders>
            <w:vAlign w:val="bottom"/>
          </w:tcPr>
          <w:p w14:paraId="48292CF6" w14:textId="23E516D4" w:rsidR="00863311" w:rsidRPr="004A5792" w:rsidRDefault="007B26BF" w:rsidP="00863311">
            <w:pPr>
              <w:pStyle w:val="TableTitle"/>
              <w:tabs>
                <w:tab w:val="left" w:pos="3306"/>
              </w:tabs>
              <w:rPr>
                <w:rFonts w:cs="Calibri"/>
              </w:rPr>
            </w:pPr>
            <w:r w:rsidRPr="004A5792">
              <w:rPr>
                <w:rFonts w:cs="Calibri"/>
              </w:rPr>
              <w:t>202</w:t>
            </w:r>
            <w:r w:rsidR="00172691">
              <w:rPr>
                <w:rFonts w:cs="Calibri"/>
              </w:rPr>
              <w:t>5</w:t>
            </w:r>
          </w:p>
          <w:p w14:paraId="6EAEAC76" w14:textId="77777777" w:rsidR="00863311" w:rsidRPr="004A5792" w:rsidRDefault="00863311" w:rsidP="00863311">
            <w:pPr>
              <w:pStyle w:val="TableTitle"/>
              <w:tabs>
                <w:tab w:val="left" w:pos="3306"/>
              </w:tabs>
              <w:rPr>
                <w:rFonts w:cs="Calibri"/>
              </w:rPr>
            </w:pPr>
            <w:r w:rsidRPr="004A5792">
              <w:rPr>
                <w:rFonts w:cs="Calibri"/>
              </w:rPr>
              <w:t>$’000</w:t>
            </w:r>
          </w:p>
        </w:tc>
      </w:tr>
      <w:bookmarkEnd w:id="1210"/>
      <w:tr w:rsidR="00863311" w:rsidRPr="00CF7E1B" w14:paraId="7DBB0A84" w14:textId="77777777" w:rsidTr="00F9483B">
        <w:trPr>
          <w:cantSplit/>
          <w:trHeight w:val="20"/>
        </w:trPr>
        <w:tc>
          <w:tcPr>
            <w:tcW w:w="1560" w:type="dxa"/>
            <w:tcBorders>
              <w:top w:val="nil"/>
              <w:left w:val="single" w:sz="2" w:space="0" w:color="auto"/>
              <w:bottom w:val="nil"/>
              <w:right w:val="single" w:sz="2" w:space="0" w:color="auto"/>
            </w:tcBorders>
          </w:tcPr>
          <w:p w14:paraId="30172854" w14:textId="77777777" w:rsidR="00863311" w:rsidRPr="00855BC7" w:rsidRDefault="00863311" w:rsidP="00863311">
            <w:pPr>
              <w:pStyle w:val="TableReference"/>
              <w:tabs>
                <w:tab w:val="left" w:pos="3306"/>
              </w:tabs>
              <w:spacing w:before="40"/>
              <w:rPr>
                <w:rFonts w:cs="Calibri"/>
                <w:color w:val="7030A0"/>
                <w:sz w:val="14"/>
              </w:rPr>
            </w:pPr>
          </w:p>
        </w:tc>
        <w:tc>
          <w:tcPr>
            <w:tcW w:w="6662" w:type="dxa"/>
            <w:tcBorders>
              <w:top w:val="nil"/>
              <w:left w:val="single" w:sz="2" w:space="0" w:color="auto"/>
              <w:bottom w:val="nil"/>
              <w:right w:val="nil"/>
            </w:tcBorders>
            <w:vAlign w:val="bottom"/>
          </w:tcPr>
          <w:p w14:paraId="0372F164" w14:textId="2940F09D" w:rsidR="00863311" w:rsidRPr="004A5792" w:rsidRDefault="00863311" w:rsidP="00863311">
            <w:pPr>
              <w:pStyle w:val="TableText"/>
              <w:tabs>
                <w:tab w:val="left" w:pos="3306"/>
              </w:tabs>
              <w:rPr>
                <w:rFonts w:cs="Calibri"/>
                <w:b/>
              </w:rPr>
            </w:pPr>
            <w:r w:rsidRPr="004A5792">
              <w:rPr>
                <w:rFonts w:cs="Calibri"/>
                <w:b/>
              </w:rPr>
              <w:t>Carrying Amount of Each Class of Financial Liability</w:t>
            </w:r>
            <w:r w:rsidR="007D2E61" w:rsidRPr="004A5792">
              <w:rPr>
                <w:rFonts w:cs="Calibri"/>
                <w:b/>
              </w:rPr>
              <w:t>:</w:t>
            </w:r>
          </w:p>
        </w:tc>
        <w:tc>
          <w:tcPr>
            <w:tcW w:w="1134" w:type="dxa"/>
            <w:tcBorders>
              <w:top w:val="nil"/>
              <w:left w:val="nil"/>
              <w:right w:val="nil"/>
            </w:tcBorders>
            <w:vAlign w:val="bottom"/>
          </w:tcPr>
          <w:p w14:paraId="6BA338C1" w14:textId="77777777" w:rsidR="00863311" w:rsidRPr="00CF7E1B" w:rsidRDefault="00863311" w:rsidP="00863311">
            <w:pPr>
              <w:pStyle w:val="TableTitle"/>
              <w:tabs>
                <w:tab w:val="left" w:pos="3306"/>
              </w:tabs>
              <w:rPr>
                <w:rFonts w:cs="Calibri"/>
              </w:rPr>
            </w:pPr>
          </w:p>
        </w:tc>
        <w:tc>
          <w:tcPr>
            <w:tcW w:w="1134" w:type="dxa"/>
            <w:gridSpan w:val="2"/>
            <w:tcBorders>
              <w:top w:val="nil"/>
              <w:left w:val="nil"/>
            </w:tcBorders>
            <w:vAlign w:val="bottom"/>
          </w:tcPr>
          <w:p w14:paraId="6FC5437D" w14:textId="77777777" w:rsidR="00863311" w:rsidRPr="00CF7E1B" w:rsidRDefault="00863311" w:rsidP="00863311">
            <w:pPr>
              <w:pStyle w:val="TableTitle"/>
              <w:tabs>
                <w:tab w:val="left" w:pos="3306"/>
              </w:tabs>
              <w:rPr>
                <w:rFonts w:cs="Calibri"/>
              </w:rPr>
            </w:pPr>
          </w:p>
        </w:tc>
      </w:tr>
      <w:tr w:rsidR="00863311" w:rsidRPr="00CF7E1B" w14:paraId="30DB9158" w14:textId="77777777" w:rsidTr="00F9483B">
        <w:trPr>
          <w:cantSplit/>
          <w:trHeight w:val="20"/>
        </w:trPr>
        <w:tc>
          <w:tcPr>
            <w:tcW w:w="1560" w:type="dxa"/>
            <w:tcBorders>
              <w:top w:val="nil"/>
              <w:left w:val="single" w:sz="2" w:space="0" w:color="auto"/>
              <w:bottom w:val="nil"/>
              <w:right w:val="single" w:sz="2" w:space="0" w:color="auto"/>
            </w:tcBorders>
          </w:tcPr>
          <w:p w14:paraId="67C29C26" w14:textId="77777777" w:rsidR="00863311" w:rsidRPr="00855BC7" w:rsidRDefault="00863311" w:rsidP="00863311">
            <w:pPr>
              <w:pStyle w:val="TableReference"/>
              <w:tabs>
                <w:tab w:val="left" w:pos="3306"/>
              </w:tabs>
              <w:spacing w:before="40"/>
              <w:rPr>
                <w:rFonts w:cs="Calibri"/>
                <w:color w:val="7030A0"/>
                <w:sz w:val="14"/>
              </w:rPr>
            </w:pPr>
          </w:p>
        </w:tc>
        <w:tc>
          <w:tcPr>
            <w:tcW w:w="6662" w:type="dxa"/>
            <w:tcBorders>
              <w:top w:val="nil"/>
              <w:left w:val="single" w:sz="2" w:space="0" w:color="auto"/>
              <w:bottom w:val="nil"/>
              <w:right w:val="nil"/>
            </w:tcBorders>
            <w:vAlign w:val="bottom"/>
          </w:tcPr>
          <w:p w14:paraId="2FED4056" w14:textId="77777777" w:rsidR="00863311" w:rsidRPr="004A5792" w:rsidRDefault="00863311" w:rsidP="00863311">
            <w:pPr>
              <w:pStyle w:val="TableText"/>
              <w:tabs>
                <w:tab w:val="left" w:pos="3306"/>
              </w:tabs>
              <w:rPr>
                <w:rFonts w:cs="Calibri"/>
                <w:b/>
                <w:iCs/>
              </w:rPr>
            </w:pPr>
            <w:r w:rsidRPr="004A5792">
              <w:rPr>
                <w:rFonts w:cs="Calibri"/>
                <w:b/>
                <w:iCs/>
              </w:rPr>
              <w:t>Financial Liabilities</w:t>
            </w:r>
          </w:p>
        </w:tc>
        <w:tc>
          <w:tcPr>
            <w:tcW w:w="1134" w:type="dxa"/>
            <w:tcBorders>
              <w:top w:val="nil"/>
              <w:left w:val="nil"/>
              <w:right w:val="nil"/>
            </w:tcBorders>
            <w:vAlign w:val="bottom"/>
          </w:tcPr>
          <w:p w14:paraId="3BC9F79D" w14:textId="77777777" w:rsidR="00863311" w:rsidRPr="00CF7E1B" w:rsidRDefault="00863311" w:rsidP="00863311">
            <w:pPr>
              <w:pStyle w:val="TableTitle"/>
              <w:tabs>
                <w:tab w:val="left" w:pos="3306"/>
              </w:tabs>
              <w:rPr>
                <w:rFonts w:cs="Calibri"/>
              </w:rPr>
            </w:pPr>
          </w:p>
        </w:tc>
        <w:tc>
          <w:tcPr>
            <w:tcW w:w="1134" w:type="dxa"/>
            <w:gridSpan w:val="2"/>
            <w:tcBorders>
              <w:top w:val="nil"/>
              <w:left w:val="nil"/>
            </w:tcBorders>
            <w:vAlign w:val="bottom"/>
          </w:tcPr>
          <w:p w14:paraId="4E2D09BE" w14:textId="77777777" w:rsidR="00863311" w:rsidRPr="00CF7E1B" w:rsidRDefault="00863311" w:rsidP="00863311">
            <w:pPr>
              <w:pStyle w:val="TableTitle"/>
              <w:tabs>
                <w:tab w:val="left" w:pos="3306"/>
              </w:tabs>
              <w:rPr>
                <w:rFonts w:cs="Calibri"/>
              </w:rPr>
            </w:pPr>
          </w:p>
        </w:tc>
      </w:tr>
      <w:tr w:rsidR="00863311" w:rsidRPr="00CF7E1B" w14:paraId="7332CF64" w14:textId="77777777" w:rsidTr="00F9483B">
        <w:trPr>
          <w:cantSplit/>
          <w:trHeight w:val="20"/>
        </w:trPr>
        <w:tc>
          <w:tcPr>
            <w:tcW w:w="1560" w:type="dxa"/>
            <w:tcBorders>
              <w:top w:val="nil"/>
              <w:left w:val="single" w:sz="2" w:space="0" w:color="auto"/>
              <w:bottom w:val="nil"/>
              <w:right w:val="single" w:sz="2" w:space="0" w:color="auto"/>
            </w:tcBorders>
          </w:tcPr>
          <w:p w14:paraId="7263B635" w14:textId="77777777" w:rsidR="00863311" w:rsidRPr="00855BC7" w:rsidRDefault="00863311" w:rsidP="00863311">
            <w:pPr>
              <w:pStyle w:val="TableReference"/>
              <w:tabs>
                <w:tab w:val="left" w:pos="3306"/>
              </w:tabs>
              <w:spacing w:before="40"/>
              <w:rPr>
                <w:rFonts w:cs="Calibri"/>
                <w:color w:val="7030A0"/>
                <w:sz w:val="14"/>
              </w:rPr>
            </w:pPr>
          </w:p>
        </w:tc>
        <w:tc>
          <w:tcPr>
            <w:tcW w:w="6662" w:type="dxa"/>
            <w:tcBorders>
              <w:top w:val="nil"/>
              <w:left w:val="single" w:sz="2" w:space="0" w:color="auto"/>
              <w:bottom w:val="nil"/>
              <w:right w:val="nil"/>
            </w:tcBorders>
            <w:vAlign w:val="bottom"/>
          </w:tcPr>
          <w:p w14:paraId="7651F5E7" w14:textId="77777777" w:rsidR="00863311" w:rsidRPr="004A5792" w:rsidRDefault="00863311" w:rsidP="003559D6">
            <w:pPr>
              <w:pStyle w:val="TableText"/>
              <w:tabs>
                <w:tab w:val="left" w:pos="3306"/>
              </w:tabs>
              <w:spacing w:before="0" w:after="240"/>
              <w:rPr>
                <w:rFonts w:cs="Calibri"/>
              </w:rPr>
            </w:pPr>
            <w:r w:rsidRPr="004A5792">
              <w:rPr>
                <w:rFonts w:cs="Calibri"/>
              </w:rPr>
              <w:t>Financial Liabilities Measured at Amortised Cost</w:t>
            </w:r>
          </w:p>
        </w:tc>
        <w:tc>
          <w:tcPr>
            <w:tcW w:w="1134" w:type="dxa"/>
            <w:tcBorders>
              <w:top w:val="nil"/>
              <w:left w:val="nil"/>
              <w:right w:val="nil"/>
            </w:tcBorders>
            <w:vAlign w:val="bottom"/>
          </w:tcPr>
          <w:p w14:paraId="4153996D" w14:textId="1FFA4FCC" w:rsidR="00863311" w:rsidRPr="00CF7E1B" w:rsidRDefault="00863311" w:rsidP="00863311">
            <w:pPr>
              <w:pStyle w:val="TableTitle"/>
              <w:tabs>
                <w:tab w:val="left" w:pos="3306"/>
              </w:tabs>
              <w:rPr>
                <w:rFonts w:cs="Calibri"/>
                <w:b w:val="0"/>
              </w:rPr>
            </w:pPr>
          </w:p>
        </w:tc>
        <w:tc>
          <w:tcPr>
            <w:tcW w:w="1134" w:type="dxa"/>
            <w:gridSpan w:val="2"/>
            <w:tcBorders>
              <w:top w:val="nil"/>
              <w:left w:val="nil"/>
            </w:tcBorders>
            <w:vAlign w:val="bottom"/>
          </w:tcPr>
          <w:p w14:paraId="3F31C3D6" w14:textId="4224FC92" w:rsidR="00863311" w:rsidRPr="00CF7E1B" w:rsidRDefault="00863311" w:rsidP="00863311">
            <w:pPr>
              <w:pStyle w:val="TableTitle"/>
              <w:tabs>
                <w:tab w:val="left" w:pos="3306"/>
              </w:tabs>
              <w:rPr>
                <w:rFonts w:cs="Calibri"/>
                <w:b w:val="0"/>
              </w:rPr>
            </w:pPr>
          </w:p>
        </w:tc>
      </w:tr>
      <w:tr w:rsidR="003559D6" w:rsidRPr="00CF7E1B" w14:paraId="00731182" w14:textId="77777777" w:rsidTr="00F9483B">
        <w:trPr>
          <w:cantSplit/>
          <w:trHeight w:val="20"/>
        </w:trPr>
        <w:tc>
          <w:tcPr>
            <w:tcW w:w="1560" w:type="dxa"/>
            <w:tcBorders>
              <w:top w:val="nil"/>
              <w:left w:val="single" w:sz="2" w:space="0" w:color="auto"/>
              <w:bottom w:val="nil"/>
              <w:right w:val="single" w:sz="2" w:space="0" w:color="auto"/>
            </w:tcBorders>
          </w:tcPr>
          <w:p w14:paraId="734D3C9A" w14:textId="77777777" w:rsidR="003559D6" w:rsidRPr="00855BC7" w:rsidRDefault="003559D6" w:rsidP="00863311">
            <w:pPr>
              <w:pStyle w:val="TableReference"/>
              <w:tabs>
                <w:tab w:val="left" w:pos="3306"/>
              </w:tabs>
              <w:spacing w:before="40"/>
              <w:rPr>
                <w:rFonts w:cs="Calibri"/>
                <w:color w:val="7030A0"/>
                <w:sz w:val="14"/>
              </w:rPr>
            </w:pPr>
          </w:p>
        </w:tc>
        <w:tc>
          <w:tcPr>
            <w:tcW w:w="8930" w:type="dxa"/>
            <w:gridSpan w:val="4"/>
            <w:tcBorders>
              <w:top w:val="nil"/>
              <w:left w:val="single" w:sz="2" w:space="0" w:color="auto"/>
              <w:bottom w:val="nil"/>
            </w:tcBorders>
          </w:tcPr>
          <w:p w14:paraId="54A6074E" w14:textId="1D9846F4" w:rsidR="003559D6" w:rsidRPr="004A5792" w:rsidRDefault="003559D6" w:rsidP="003559D6">
            <w:pPr>
              <w:pStyle w:val="TableTitle"/>
              <w:tabs>
                <w:tab w:val="left" w:pos="3306"/>
              </w:tabs>
              <w:jc w:val="both"/>
              <w:rPr>
                <w:rFonts w:cs="Calibri"/>
                <w:b w:val="0"/>
                <w:bCs w:val="0"/>
              </w:rPr>
            </w:pPr>
            <w:r w:rsidRPr="004A5792">
              <w:rPr>
                <w:rFonts w:cs="Calibri"/>
                <w:b w:val="0"/>
                <w:bCs w:val="0"/>
              </w:rPr>
              <w:t>The Agency does not have any Territorial financial liabilities in the ‘Financial Liabilities at Fair Value through Profit and Loss’ category and, as such, this category is not included above.</w:t>
            </w:r>
            <w:r w:rsidR="00FA7C77">
              <w:rPr>
                <w:rFonts w:cs="Calibri"/>
                <w:b w:val="0"/>
                <w:bCs w:val="0"/>
              </w:rPr>
              <w:t xml:space="preserve"> </w:t>
            </w:r>
          </w:p>
        </w:tc>
      </w:tr>
      <w:tr w:rsidR="003559D6" w:rsidRPr="00CF7E1B" w14:paraId="4C1FC55A" w14:textId="77777777" w:rsidTr="00F9483B">
        <w:trPr>
          <w:cantSplit/>
          <w:trHeight w:val="20"/>
        </w:trPr>
        <w:tc>
          <w:tcPr>
            <w:tcW w:w="1560" w:type="dxa"/>
            <w:tcBorders>
              <w:top w:val="nil"/>
              <w:left w:val="single" w:sz="2" w:space="0" w:color="auto"/>
              <w:bottom w:val="nil"/>
              <w:right w:val="single" w:sz="2" w:space="0" w:color="auto"/>
            </w:tcBorders>
          </w:tcPr>
          <w:p w14:paraId="128C06D5" w14:textId="77777777" w:rsidR="003559D6" w:rsidRPr="00855BC7" w:rsidRDefault="003559D6" w:rsidP="00863311">
            <w:pPr>
              <w:pStyle w:val="TableReference"/>
              <w:tabs>
                <w:tab w:val="left" w:pos="3306"/>
              </w:tabs>
              <w:spacing w:before="40"/>
              <w:rPr>
                <w:rFonts w:cs="Calibri"/>
                <w:color w:val="7030A0"/>
                <w:sz w:val="14"/>
              </w:rPr>
            </w:pPr>
          </w:p>
        </w:tc>
        <w:tc>
          <w:tcPr>
            <w:tcW w:w="6662" w:type="dxa"/>
            <w:tcBorders>
              <w:top w:val="nil"/>
              <w:left w:val="single" w:sz="2" w:space="0" w:color="auto"/>
              <w:bottom w:val="nil"/>
              <w:right w:val="nil"/>
            </w:tcBorders>
            <w:vAlign w:val="bottom"/>
          </w:tcPr>
          <w:p w14:paraId="20EEDF24" w14:textId="77777777" w:rsidR="003559D6" w:rsidRPr="004A5792" w:rsidRDefault="003559D6" w:rsidP="00863311">
            <w:pPr>
              <w:pStyle w:val="TableText"/>
              <w:tabs>
                <w:tab w:val="left" w:pos="3306"/>
              </w:tabs>
              <w:rPr>
                <w:rFonts w:cs="Calibri"/>
                <w:b/>
                <w:bCs/>
              </w:rPr>
            </w:pPr>
          </w:p>
        </w:tc>
        <w:tc>
          <w:tcPr>
            <w:tcW w:w="1134" w:type="dxa"/>
            <w:tcBorders>
              <w:top w:val="nil"/>
              <w:left w:val="nil"/>
              <w:right w:val="nil"/>
            </w:tcBorders>
            <w:vAlign w:val="bottom"/>
          </w:tcPr>
          <w:p w14:paraId="06F31FAE" w14:textId="77777777" w:rsidR="003559D6" w:rsidRPr="00CF7E1B" w:rsidRDefault="003559D6" w:rsidP="00863311">
            <w:pPr>
              <w:pStyle w:val="TableTitle"/>
              <w:tabs>
                <w:tab w:val="left" w:pos="3306"/>
              </w:tabs>
              <w:rPr>
                <w:rFonts w:cs="Calibri"/>
              </w:rPr>
            </w:pPr>
          </w:p>
        </w:tc>
        <w:tc>
          <w:tcPr>
            <w:tcW w:w="1134" w:type="dxa"/>
            <w:gridSpan w:val="2"/>
            <w:tcBorders>
              <w:top w:val="nil"/>
              <w:left w:val="nil"/>
            </w:tcBorders>
            <w:vAlign w:val="bottom"/>
          </w:tcPr>
          <w:p w14:paraId="38130125" w14:textId="77777777" w:rsidR="003559D6" w:rsidRPr="00CF7E1B" w:rsidRDefault="003559D6" w:rsidP="00863311">
            <w:pPr>
              <w:pStyle w:val="TableTitle"/>
              <w:tabs>
                <w:tab w:val="left" w:pos="3306"/>
              </w:tabs>
              <w:rPr>
                <w:rFonts w:cs="Calibri"/>
              </w:rPr>
            </w:pPr>
          </w:p>
        </w:tc>
      </w:tr>
      <w:tr w:rsidR="00863311" w:rsidRPr="00CF7E1B" w14:paraId="2E66FB82" w14:textId="77777777" w:rsidTr="00F9483B">
        <w:trPr>
          <w:cantSplit/>
          <w:trHeight w:val="20"/>
        </w:trPr>
        <w:tc>
          <w:tcPr>
            <w:tcW w:w="1560" w:type="dxa"/>
            <w:tcBorders>
              <w:top w:val="nil"/>
              <w:left w:val="single" w:sz="2" w:space="0" w:color="auto"/>
              <w:bottom w:val="nil"/>
              <w:right w:val="single" w:sz="2" w:space="0" w:color="auto"/>
            </w:tcBorders>
          </w:tcPr>
          <w:p w14:paraId="7F4B29AF" w14:textId="77777777" w:rsidR="00863311" w:rsidRPr="00855BC7" w:rsidRDefault="00863311" w:rsidP="00863311">
            <w:pPr>
              <w:pStyle w:val="TableReference"/>
              <w:tabs>
                <w:tab w:val="left" w:pos="3306"/>
              </w:tabs>
              <w:spacing w:before="40"/>
              <w:rPr>
                <w:rFonts w:cs="Calibri"/>
                <w:color w:val="7030A0"/>
                <w:sz w:val="14"/>
              </w:rPr>
            </w:pPr>
          </w:p>
        </w:tc>
        <w:tc>
          <w:tcPr>
            <w:tcW w:w="6662" w:type="dxa"/>
            <w:tcBorders>
              <w:top w:val="nil"/>
              <w:left w:val="single" w:sz="2" w:space="0" w:color="auto"/>
              <w:bottom w:val="nil"/>
              <w:right w:val="nil"/>
            </w:tcBorders>
            <w:vAlign w:val="bottom"/>
          </w:tcPr>
          <w:p w14:paraId="018B103F" w14:textId="03D796BF" w:rsidR="00863311" w:rsidRPr="004A5792" w:rsidRDefault="00D50F69" w:rsidP="00863311">
            <w:pPr>
              <w:pStyle w:val="TableText"/>
              <w:tabs>
                <w:tab w:val="left" w:pos="3306"/>
              </w:tabs>
              <w:rPr>
                <w:rFonts w:cs="Calibri"/>
                <w:b/>
                <w:bCs/>
              </w:rPr>
            </w:pPr>
            <w:r w:rsidRPr="004A5792">
              <w:rPr>
                <w:rFonts w:cs="Calibri"/>
                <w:b/>
                <w:bCs/>
              </w:rPr>
              <w:t>Gains</w:t>
            </w:r>
            <w:r w:rsidR="003559D6" w:rsidRPr="004A5792">
              <w:rPr>
                <w:rFonts w:cs="Calibri"/>
                <w:b/>
                <w:bCs/>
              </w:rPr>
              <w:t xml:space="preserve">/(Losses) </w:t>
            </w:r>
            <w:r w:rsidRPr="004A5792">
              <w:rPr>
                <w:rFonts w:cs="Calibri"/>
                <w:b/>
                <w:bCs/>
              </w:rPr>
              <w:t xml:space="preserve">on Each Class of </w:t>
            </w:r>
            <w:r w:rsidRPr="004A5792">
              <w:rPr>
                <w:rFonts w:cs="Calibri"/>
                <w:b/>
              </w:rPr>
              <w:t>Financial Liability:</w:t>
            </w:r>
          </w:p>
        </w:tc>
        <w:tc>
          <w:tcPr>
            <w:tcW w:w="1134" w:type="dxa"/>
            <w:tcBorders>
              <w:top w:val="nil"/>
              <w:left w:val="nil"/>
              <w:right w:val="nil"/>
            </w:tcBorders>
            <w:vAlign w:val="bottom"/>
          </w:tcPr>
          <w:p w14:paraId="4EFAE321" w14:textId="77777777" w:rsidR="00863311" w:rsidRPr="00CF7E1B" w:rsidRDefault="00863311" w:rsidP="00863311">
            <w:pPr>
              <w:pStyle w:val="TableTitle"/>
              <w:tabs>
                <w:tab w:val="left" w:pos="3306"/>
              </w:tabs>
              <w:rPr>
                <w:rFonts w:cs="Calibri"/>
              </w:rPr>
            </w:pPr>
          </w:p>
        </w:tc>
        <w:tc>
          <w:tcPr>
            <w:tcW w:w="1134" w:type="dxa"/>
            <w:gridSpan w:val="2"/>
            <w:tcBorders>
              <w:top w:val="nil"/>
              <w:left w:val="nil"/>
            </w:tcBorders>
            <w:vAlign w:val="bottom"/>
          </w:tcPr>
          <w:p w14:paraId="09E84335" w14:textId="77777777" w:rsidR="00863311" w:rsidRPr="00CF7E1B" w:rsidRDefault="00863311" w:rsidP="00863311">
            <w:pPr>
              <w:pStyle w:val="TableTitle"/>
              <w:tabs>
                <w:tab w:val="left" w:pos="3306"/>
              </w:tabs>
              <w:rPr>
                <w:rFonts w:cs="Calibri"/>
              </w:rPr>
            </w:pPr>
          </w:p>
        </w:tc>
      </w:tr>
      <w:tr w:rsidR="00863311" w:rsidRPr="00CF7E1B" w14:paraId="667667A9" w14:textId="77777777" w:rsidTr="00F9483B">
        <w:trPr>
          <w:cantSplit/>
          <w:trHeight w:val="20"/>
        </w:trPr>
        <w:tc>
          <w:tcPr>
            <w:tcW w:w="1560" w:type="dxa"/>
            <w:tcBorders>
              <w:top w:val="nil"/>
              <w:left w:val="single" w:sz="2" w:space="0" w:color="auto"/>
              <w:bottom w:val="nil"/>
              <w:right w:val="single" w:sz="2" w:space="0" w:color="auto"/>
            </w:tcBorders>
          </w:tcPr>
          <w:p w14:paraId="27CD5F5A" w14:textId="77777777" w:rsidR="00863311" w:rsidRPr="00855BC7" w:rsidRDefault="00863311" w:rsidP="00863311">
            <w:pPr>
              <w:pStyle w:val="TableReference"/>
              <w:tabs>
                <w:tab w:val="left" w:pos="3306"/>
              </w:tabs>
              <w:spacing w:before="40"/>
              <w:rPr>
                <w:rFonts w:cs="Calibri"/>
                <w:color w:val="7030A0"/>
                <w:sz w:val="14"/>
              </w:rPr>
            </w:pPr>
          </w:p>
        </w:tc>
        <w:tc>
          <w:tcPr>
            <w:tcW w:w="6662" w:type="dxa"/>
            <w:tcBorders>
              <w:top w:val="nil"/>
              <w:left w:val="single" w:sz="2" w:space="0" w:color="auto"/>
              <w:bottom w:val="nil"/>
              <w:right w:val="nil"/>
            </w:tcBorders>
            <w:vAlign w:val="bottom"/>
          </w:tcPr>
          <w:p w14:paraId="0CCFC382" w14:textId="00BEC2A1" w:rsidR="00863311" w:rsidRPr="004A5792" w:rsidRDefault="00863311" w:rsidP="00863311">
            <w:pPr>
              <w:pStyle w:val="TableText"/>
              <w:tabs>
                <w:tab w:val="left" w:pos="3306"/>
              </w:tabs>
              <w:rPr>
                <w:rFonts w:cs="Calibri"/>
                <w:b/>
                <w:iCs/>
              </w:rPr>
            </w:pPr>
            <w:r w:rsidRPr="004A5792">
              <w:rPr>
                <w:rFonts w:cs="Calibri"/>
                <w:b/>
                <w:iCs/>
              </w:rPr>
              <w:t>Gains</w:t>
            </w:r>
            <w:r w:rsidR="003559D6" w:rsidRPr="004A5792">
              <w:rPr>
                <w:rFonts w:cs="Calibri"/>
                <w:b/>
                <w:bCs/>
                <w:iCs/>
              </w:rPr>
              <w:t xml:space="preserve">/(Losses) </w:t>
            </w:r>
            <w:r w:rsidRPr="004A5792">
              <w:rPr>
                <w:rFonts w:cs="Calibri"/>
                <w:b/>
                <w:iCs/>
              </w:rPr>
              <w:t>on Financial Liabilities</w:t>
            </w:r>
          </w:p>
        </w:tc>
        <w:tc>
          <w:tcPr>
            <w:tcW w:w="1134" w:type="dxa"/>
            <w:tcBorders>
              <w:top w:val="nil"/>
              <w:left w:val="nil"/>
              <w:right w:val="nil"/>
            </w:tcBorders>
            <w:vAlign w:val="bottom"/>
          </w:tcPr>
          <w:p w14:paraId="198C1477" w14:textId="77777777" w:rsidR="00863311" w:rsidRPr="00CF7E1B" w:rsidRDefault="00863311" w:rsidP="00863311">
            <w:pPr>
              <w:pStyle w:val="TableTitle"/>
              <w:tabs>
                <w:tab w:val="left" w:pos="3306"/>
              </w:tabs>
              <w:rPr>
                <w:rFonts w:cs="Calibri"/>
              </w:rPr>
            </w:pPr>
          </w:p>
        </w:tc>
        <w:tc>
          <w:tcPr>
            <w:tcW w:w="1134" w:type="dxa"/>
            <w:gridSpan w:val="2"/>
            <w:tcBorders>
              <w:top w:val="nil"/>
              <w:left w:val="nil"/>
            </w:tcBorders>
            <w:vAlign w:val="bottom"/>
          </w:tcPr>
          <w:p w14:paraId="2DF9E296" w14:textId="77777777" w:rsidR="00863311" w:rsidRPr="00CF7E1B" w:rsidRDefault="00863311" w:rsidP="00863311">
            <w:pPr>
              <w:pStyle w:val="TableTitle"/>
              <w:tabs>
                <w:tab w:val="left" w:pos="3306"/>
              </w:tabs>
              <w:rPr>
                <w:rFonts w:cs="Calibri"/>
              </w:rPr>
            </w:pPr>
          </w:p>
        </w:tc>
      </w:tr>
      <w:tr w:rsidR="00863311" w:rsidRPr="00CF7E1B" w14:paraId="193F4307" w14:textId="77777777" w:rsidTr="00F9483B">
        <w:trPr>
          <w:cantSplit/>
          <w:trHeight w:val="20"/>
        </w:trPr>
        <w:tc>
          <w:tcPr>
            <w:tcW w:w="1560" w:type="dxa"/>
            <w:tcBorders>
              <w:top w:val="nil"/>
              <w:left w:val="single" w:sz="2" w:space="0" w:color="auto"/>
              <w:bottom w:val="nil"/>
              <w:right w:val="single" w:sz="2" w:space="0" w:color="auto"/>
            </w:tcBorders>
          </w:tcPr>
          <w:p w14:paraId="6773B00F" w14:textId="77777777" w:rsidR="00863311" w:rsidRPr="00855BC7" w:rsidRDefault="00863311" w:rsidP="00863311">
            <w:pPr>
              <w:pStyle w:val="TableReference"/>
              <w:tabs>
                <w:tab w:val="left" w:pos="3306"/>
              </w:tabs>
              <w:spacing w:before="40"/>
              <w:rPr>
                <w:rFonts w:cs="Calibri"/>
                <w:color w:val="7030A0"/>
                <w:sz w:val="14"/>
              </w:rPr>
            </w:pPr>
          </w:p>
        </w:tc>
        <w:tc>
          <w:tcPr>
            <w:tcW w:w="6662" w:type="dxa"/>
            <w:tcBorders>
              <w:top w:val="nil"/>
              <w:left w:val="single" w:sz="2" w:space="0" w:color="auto"/>
              <w:bottom w:val="nil"/>
              <w:right w:val="nil"/>
            </w:tcBorders>
            <w:vAlign w:val="bottom"/>
          </w:tcPr>
          <w:p w14:paraId="5C361E57" w14:textId="77777777" w:rsidR="00863311" w:rsidRPr="004A5792" w:rsidRDefault="00863311" w:rsidP="007D2E61">
            <w:pPr>
              <w:pStyle w:val="TableText"/>
              <w:tabs>
                <w:tab w:val="left" w:pos="3306"/>
              </w:tabs>
              <w:spacing w:before="0"/>
              <w:rPr>
                <w:rFonts w:cs="Calibri"/>
              </w:rPr>
            </w:pPr>
            <w:r w:rsidRPr="004A5792">
              <w:rPr>
                <w:rFonts w:cs="Calibri"/>
              </w:rPr>
              <w:t>Financial Liabilities Measured at Amortised Cost</w:t>
            </w:r>
          </w:p>
        </w:tc>
        <w:tc>
          <w:tcPr>
            <w:tcW w:w="1134" w:type="dxa"/>
            <w:tcBorders>
              <w:top w:val="nil"/>
              <w:left w:val="nil"/>
              <w:right w:val="nil"/>
            </w:tcBorders>
            <w:vAlign w:val="bottom"/>
          </w:tcPr>
          <w:p w14:paraId="2336E937" w14:textId="4930121D" w:rsidR="00863311" w:rsidRPr="00CF7E1B" w:rsidRDefault="00863311" w:rsidP="00863311">
            <w:pPr>
              <w:pStyle w:val="TableTitle"/>
              <w:tabs>
                <w:tab w:val="left" w:pos="3306"/>
              </w:tabs>
              <w:rPr>
                <w:rFonts w:cs="Calibri"/>
              </w:rPr>
            </w:pPr>
          </w:p>
        </w:tc>
        <w:tc>
          <w:tcPr>
            <w:tcW w:w="1134" w:type="dxa"/>
            <w:gridSpan w:val="2"/>
            <w:tcBorders>
              <w:top w:val="nil"/>
              <w:left w:val="nil"/>
            </w:tcBorders>
            <w:vAlign w:val="bottom"/>
          </w:tcPr>
          <w:p w14:paraId="0C9DB541" w14:textId="5A1094FA" w:rsidR="00863311" w:rsidRPr="00CF7E1B" w:rsidRDefault="00863311" w:rsidP="00863311">
            <w:pPr>
              <w:pStyle w:val="TableTitle"/>
              <w:tabs>
                <w:tab w:val="left" w:pos="3306"/>
              </w:tabs>
              <w:rPr>
                <w:rFonts w:cs="Calibri"/>
              </w:rPr>
            </w:pPr>
          </w:p>
        </w:tc>
      </w:tr>
      <w:tr w:rsidR="00D51EF3" w:rsidRPr="00CF7E1B" w14:paraId="11529EEF" w14:textId="77777777" w:rsidTr="00F9483B">
        <w:trPr>
          <w:cantSplit/>
          <w:trHeight w:val="20"/>
        </w:trPr>
        <w:tc>
          <w:tcPr>
            <w:tcW w:w="1560" w:type="dxa"/>
            <w:tcBorders>
              <w:top w:val="nil"/>
              <w:left w:val="single" w:sz="2" w:space="0" w:color="auto"/>
              <w:bottom w:val="nil"/>
              <w:right w:val="single" w:sz="2" w:space="0" w:color="auto"/>
            </w:tcBorders>
          </w:tcPr>
          <w:p w14:paraId="74A58B09" w14:textId="77777777" w:rsidR="00D51EF3" w:rsidRPr="00855BC7" w:rsidRDefault="00D51EF3" w:rsidP="00863311">
            <w:pPr>
              <w:pStyle w:val="TableReference"/>
              <w:tabs>
                <w:tab w:val="left" w:pos="3306"/>
              </w:tabs>
              <w:spacing w:before="40"/>
              <w:rPr>
                <w:rFonts w:cs="Calibri"/>
                <w:color w:val="7030A0"/>
                <w:sz w:val="14"/>
              </w:rPr>
            </w:pPr>
          </w:p>
        </w:tc>
        <w:tc>
          <w:tcPr>
            <w:tcW w:w="6662" w:type="dxa"/>
            <w:tcBorders>
              <w:top w:val="nil"/>
              <w:left w:val="single" w:sz="2" w:space="0" w:color="auto"/>
              <w:bottom w:val="nil"/>
              <w:right w:val="nil"/>
            </w:tcBorders>
            <w:vAlign w:val="bottom"/>
          </w:tcPr>
          <w:p w14:paraId="0DD3D52E" w14:textId="77777777" w:rsidR="00D51EF3" w:rsidRPr="00CF7E1B" w:rsidRDefault="00D51EF3" w:rsidP="007D2E61">
            <w:pPr>
              <w:pStyle w:val="TableText"/>
              <w:tabs>
                <w:tab w:val="left" w:pos="3306"/>
              </w:tabs>
              <w:spacing w:before="0"/>
              <w:rPr>
                <w:rFonts w:cs="Calibri"/>
              </w:rPr>
            </w:pPr>
          </w:p>
        </w:tc>
        <w:tc>
          <w:tcPr>
            <w:tcW w:w="1134" w:type="dxa"/>
            <w:tcBorders>
              <w:top w:val="nil"/>
              <w:left w:val="nil"/>
              <w:right w:val="nil"/>
            </w:tcBorders>
            <w:vAlign w:val="bottom"/>
          </w:tcPr>
          <w:p w14:paraId="12A5F166" w14:textId="77777777" w:rsidR="00D51EF3" w:rsidRPr="00CF7E1B" w:rsidRDefault="00D51EF3" w:rsidP="00863311">
            <w:pPr>
              <w:pStyle w:val="TableTitle"/>
              <w:tabs>
                <w:tab w:val="left" w:pos="3306"/>
              </w:tabs>
              <w:rPr>
                <w:rFonts w:cs="Calibri"/>
              </w:rPr>
            </w:pPr>
          </w:p>
        </w:tc>
        <w:tc>
          <w:tcPr>
            <w:tcW w:w="1134" w:type="dxa"/>
            <w:gridSpan w:val="2"/>
            <w:tcBorders>
              <w:top w:val="nil"/>
              <w:left w:val="nil"/>
            </w:tcBorders>
            <w:vAlign w:val="bottom"/>
          </w:tcPr>
          <w:p w14:paraId="032A8590" w14:textId="77777777" w:rsidR="00D51EF3" w:rsidRPr="00CF7E1B" w:rsidRDefault="00D51EF3" w:rsidP="00863311">
            <w:pPr>
              <w:pStyle w:val="TableTitle"/>
              <w:tabs>
                <w:tab w:val="left" w:pos="3306"/>
              </w:tabs>
              <w:rPr>
                <w:rFonts w:cs="Calibri"/>
              </w:rPr>
            </w:pPr>
          </w:p>
        </w:tc>
      </w:tr>
      <w:tr w:rsidR="00863311" w:rsidRPr="00CF7E1B" w14:paraId="49F29452" w14:textId="77777777" w:rsidTr="00F9483B">
        <w:trPr>
          <w:cantSplit/>
          <w:trHeight w:val="119"/>
        </w:trPr>
        <w:tc>
          <w:tcPr>
            <w:tcW w:w="1560" w:type="dxa"/>
            <w:tcBorders>
              <w:top w:val="nil"/>
              <w:left w:val="single" w:sz="2" w:space="0" w:color="auto"/>
              <w:bottom w:val="nil"/>
              <w:right w:val="single" w:sz="2" w:space="0" w:color="auto"/>
            </w:tcBorders>
          </w:tcPr>
          <w:p w14:paraId="46942972" w14:textId="77777777" w:rsidR="00863311" w:rsidRPr="00855BC7" w:rsidRDefault="00863311" w:rsidP="00127A25">
            <w:pPr>
              <w:pStyle w:val="TableReference"/>
              <w:tabs>
                <w:tab w:val="left" w:pos="3306"/>
              </w:tabs>
              <w:spacing w:before="180" w:after="180"/>
              <w:rPr>
                <w:rFonts w:cs="Calibri"/>
                <w:color w:val="7030A0"/>
                <w:sz w:val="14"/>
              </w:rPr>
            </w:pPr>
          </w:p>
        </w:tc>
        <w:tc>
          <w:tcPr>
            <w:tcW w:w="8930" w:type="dxa"/>
            <w:gridSpan w:val="4"/>
            <w:tcBorders>
              <w:top w:val="nil"/>
              <w:left w:val="single" w:sz="2" w:space="0" w:color="auto"/>
              <w:bottom w:val="nil"/>
            </w:tcBorders>
            <w:shd w:val="clear" w:color="auto" w:fill="7030A0"/>
            <w:vAlign w:val="bottom"/>
          </w:tcPr>
          <w:p w14:paraId="3D06D3A7" w14:textId="021A1DFB" w:rsidR="00863311" w:rsidRPr="004A5792" w:rsidRDefault="00863311" w:rsidP="00127A25">
            <w:pPr>
              <w:pStyle w:val="CommentaryTitle"/>
              <w:spacing w:before="180" w:after="180"/>
              <w:rPr>
                <w:rFonts w:cs="Calibri"/>
                <w:color w:val="FFFFFF" w:themeColor="background1"/>
                <w:sz w:val="28"/>
                <w:szCs w:val="28"/>
              </w:rPr>
            </w:pPr>
            <w:r w:rsidRPr="004A5792">
              <w:rPr>
                <w:rFonts w:cs="Calibri"/>
                <w:color w:val="FFFFFF" w:themeColor="background1"/>
                <w:sz w:val="28"/>
                <w:szCs w:val="28"/>
              </w:rPr>
              <w:t xml:space="preserve">Commentary – </w:t>
            </w:r>
            <w:r w:rsidR="00834751" w:rsidRPr="004A5792">
              <w:rPr>
                <w:rFonts w:cs="Calibri"/>
                <w:color w:val="FFFFFF" w:themeColor="background1"/>
                <w:sz w:val="28"/>
                <w:szCs w:val="28"/>
              </w:rPr>
              <w:t xml:space="preserve">Note </w:t>
            </w:r>
            <w:r w:rsidR="00E422EF" w:rsidRPr="00097B03">
              <w:rPr>
                <w:rFonts w:cs="Calibri"/>
                <w:color w:val="FFFFFF" w:themeColor="background1"/>
                <w:sz w:val="28"/>
                <w:szCs w:val="28"/>
              </w:rPr>
              <w:t>52</w:t>
            </w:r>
            <w:r w:rsidR="005F62CB" w:rsidRPr="004A5792">
              <w:rPr>
                <w:rFonts w:cs="Calibri"/>
                <w:color w:val="FFFFFF" w:themeColor="background1"/>
                <w:sz w:val="28"/>
                <w:szCs w:val="28"/>
              </w:rPr>
              <w:t>:</w:t>
            </w:r>
            <w:r w:rsidR="00FA7C77">
              <w:rPr>
                <w:rFonts w:cs="Calibri"/>
                <w:color w:val="FFFFFF" w:themeColor="background1"/>
                <w:sz w:val="28"/>
                <w:szCs w:val="28"/>
              </w:rPr>
              <w:t xml:space="preserve"> </w:t>
            </w:r>
            <w:r w:rsidRPr="004A5792">
              <w:rPr>
                <w:rFonts w:cs="Calibri"/>
                <w:color w:val="FFFFFF" w:themeColor="background1"/>
                <w:sz w:val="28"/>
                <w:szCs w:val="28"/>
              </w:rPr>
              <w:t xml:space="preserve"> Financial Instruments</w:t>
            </w:r>
            <w:r w:rsidR="00CD70BC" w:rsidRPr="004A5792">
              <w:rPr>
                <w:rFonts w:cs="Calibri"/>
                <w:color w:val="FFFFFF" w:themeColor="background1"/>
                <w:sz w:val="28"/>
                <w:szCs w:val="28"/>
              </w:rPr>
              <w:t xml:space="preserve"> </w:t>
            </w:r>
            <w:r w:rsidR="005F62CB" w:rsidRPr="004A5792">
              <w:rPr>
                <w:rFonts w:cs="Calibri"/>
                <w:color w:val="FFFFFF" w:themeColor="background1"/>
                <w:sz w:val="28"/>
                <w:szCs w:val="28"/>
              </w:rPr>
              <w:t>–</w:t>
            </w:r>
            <w:r w:rsidR="00CD70BC" w:rsidRPr="004A5792">
              <w:rPr>
                <w:rFonts w:cs="Calibri"/>
                <w:color w:val="FFFFFF" w:themeColor="background1"/>
                <w:sz w:val="28"/>
                <w:szCs w:val="28"/>
              </w:rPr>
              <w:t xml:space="preserve"> Territorial</w:t>
            </w:r>
            <w:r w:rsidR="005F62CB" w:rsidRPr="004A5792">
              <w:rPr>
                <w:rFonts w:cs="Calibri"/>
                <w:color w:val="FFFFFF" w:themeColor="background1"/>
                <w:sz w:val="28"/>
                <w:szCs w:val="28"/>
              </w:rPr>
              <w:t xml:space="preserve"> </w:t>
            </w:r>
          </w:p>
        </w:tc>
      </w:tr>
      <w:tr w:rsidR="00863311" w:rsidRPr="00CF7E1B" w14:paraId="3DE703D0" w14:textId="77777777" w:rsidTr="00F9483B">
        <w:trPr>
          <w:cantSplit/>
          <w:trHeight w:val="851"/>
        </w:trPr>
        <w:tc>
          <w:tcPr>
            <w:tcW w:w="1560" w:type="dxa"/>
            <w:tcBorders>
              <w:top w:val="nil"/>
              <w:left w:val="single" w:sz="2" w:space="0" w:color="auto"/>
              <w:bottom w:val="nil"/>
              <w:right w:val="single" w:sz="2" w:space="0" w:color="auto"/>
            </w:tcBorders>
          </w:tcPr>
          <w:p w14:paraId="7A30E1C8" w14:textId="77777777" w:rsidR="00863311" w:rsidRPr="00855BC7" w:rsidRDefault="00863311" w:rsidP="00863311">
            <w:pPr>
              <w:pStyle w:val="TableReference"/>
              <w:tabs>
                <w:tab w:val="left" w:pos="3306"/>
              </w:tabs>
              <w:rPr>
                <w:rFonts w:cs="Calibri"/>
                <w:color w:val="7030A0"/>
                <w:sz w:val="14"/>
              </w:rPr>
            </w:pPr>
            <w:r w:rsidRPr="00855BC7">
              <w:rPr>
                <w:rFonts w:cs="Calibri"/>
                <w:color w:val="7030A0"/>
                <w:sz w:val="14"/>
              </w:rPr>
              <w:t>AASB 132</w:t>
            </w:r>
            <w:r w:rsidR="00D65811" w:rsidRPr="00855BC7">
              <w:rPr>
                <w:rFonts w:cs="Calibri"/>
                <w:color w:val="7030A0"/>
                <w:sz w:val="14"/>
              </w:rPr>
              <w:t>.</w:t>
            </w:r>
            <w:r w:rsidRPr="00855BC7">
              <w:rPr>
                <w:rFonts w:cs="Calibri"/>
                <w:color w:val="7030A0"/>
                <w:sz w:val="14"/>
              </w:rPr>
              <w:t>AG 12</w:t>
            </w:r>
          </w:p>
        </w:tc>
        <w:tc>
          <w:tcPr>
            <w:tcW w:w="8930" w:type="dxa"/>
            <w:gridSpan w:val="4"/>
            <w:tcBorders>
              <w:top w:val="nil"/>
              <w:left w:val="single" w:sz="2" w:space="0" w:color="auto"/>
              <w:bottom w:val="nil"/>
            </w:tcBorders>
            <w:shd w:val="clear" w:color="auto" w:fill="7030A0"/>
            <w:vAlign w:val="bottom"/>
          </w:tcPr>
          <w:p w14:paraId="4052A73F" w14:textId="65484CC3" w:rsidR="00863311" w:rsidRPr="004A5792" w:rsidRDefault="00863311" w:rsidP="00274EEA">
            <w:pPr>
              <w:spacing w:after="120"/>
              <w:jc w:val="both"/>
              <w:rPr>
                <w:color w:val="FFFFFF" w:themeColor="background1"/>
                <w:sz w:val="18"/>
                <w:szCs w:val="18"/>
              </w:rPr>
            </w:pPr>
            <w:r w:rsidRPr="004A5792">
              <w:rPr>
                <w:color w:val="FFFFFF" w:themeColor="background1"/>
                <w:sz w:val="18"/>
                <w:szCs w:val="18"/>
              </w:rPr>
              <w:t>Liabilities and assets that are not contractual (such as income taxes</w:t>
            </w:r>
            <w:r w:rsidR="00BB3F81" w:rsidRPr="004A5792">
              <w:rPr>
                <w:color w:val="FFFFFF" w:themeColor="background1"/>
                <w:sz w:val="18"/>
                <w:szCs w:val="18"/>
              </w:rPr>
              <w:t xml:space="preserve"> and GST receivables</w:t>
            </w:r>
            <w:r w:rsidRPr="004A5792">
              <w:rPr>
                <w:color w:val="FFFFFF" w:themeColor="background1"/>
                <w:sz w:val="18"/>
                <w:szCs w:val="18"/>
              </w:rPr>
              <w:t xml:space="preserve"> created </w:t>
            </w:r>
            <w:proofErr w:type="gramStart"/>
            <w:r w:rsidRPr="004A5792">
              <w:rPr>
                <w:color w:val="FFFFFF" w:themeColor="background1"/>
                <w:sz w:val="18"/>
                <w:szCs w:val="18"/>
              </w:rPr>
              <w:t>as a result of</w:t>
            </w:r>
            <w:proofErr w:type="gramEnd"/>
            <w:r w:rsidRPr="004A5792">
              <w:rPr>
                <w:color w:val="FFFFFF" w:themeColor="background1"/>
                <w:sz w:val="18"/>
                <w:szCs w:val="18"/>
              </w:rPr>
              <w:t xml:space="preserve"> statutory requirements imposed by governments), are not financial liabilities or </w:t>
            </w:r>
            <w:r w:rsidR="005F62CB" w:rsidRPr="004A5792">
              <w:rPr>
                <w:color w:val="FFFFFF" w:themeColor="background1"/>
                <w:sz w:val="18"/>
                <w:szCs w:val="18"/>
              </w:rPr>
              <w:t>financial assets.</w:t>
            </w:r>
            <w:r w:rsidR="00FA7C77">
              <w:rPr>
                <w:color w:val="FFFFFF" w:themeColor="background1"/>
                <w:sz w:val="18"/>
                <w:szCs w:val="18"/>
              </w:rPr>
              <w:t xml:space="preserve"> </w:t>
            </w:r>
            <w:r w:rsidR="005F62CB" w:rsidRPr="004A5792">
              <w:rPr>
                <w:color w:val="FFFFFF" w:themeColor="background1"/>
                <w:sz w:val="18"/>
                <w:szCs w:val="18"/>
              </w:rPr>
              <w:t>As such, non</w:t>
            </w:r>
            <w:r w:rsidR="005F62CB" w:rsidRPr="004A5792">
              <w:rPr>
                <w:color w:val="FFFFFF" w:themeColor="background1"/>
                <w:sz w:val="18"/>
                <w:szCs w:val="18"/>
              </w:rPr>
              <w:noBreakHyphen/>
            </w:r>
            <w:r w:rsidRPr="004A5792">
              <w:rPr>
                <w:color w:val="FFFFFF" w:themeColor="background1"/>
                <w:sz w:val="18"/>
                <w:szCs w:val="18"/>
              </w:rPr>
              <w:t>contractual receivables are not included in the financial instruments note.</w:t>
            </w:r>
            <w:r w:rsidR="00FA7C77">
              <w:rPr>
                <w:color w:val="FFFFFF" w:themeColor="background1"/>
                <w:sz w:val="18"/>
                <w:szCs w:val="18"/>
              </w:rPr>
              <w:t xml:space="preserve"> </w:t>
            </w:r>
            <w:r w:rsidRPr="004A5792">
              <w:rPr>
                <w:color w:val="FFFFFF" w:themeColor="background1"/>
                <w:sz w:val="18"/>
                <w:szCs w:val="18"/>
              </w:rPr>
              <w:t>Where there are non-contractual receivables, the total amount of receivables in the receivables</w:t>
            </w:r>
            <w:r w:rsidR="0035272C" w:rsidRPr="004A5792">
              <w:rPr>
                <w:color w:val="FFFFFF" w:themeColor="background1"/>
                <w:sz w:val="18"/>
                <w:szCs w:val="18"/>
              </w:rPr>
              <w:t xml:space="preserve"> and contract assets</w:t>
            </w:r>
            <w:r w:rsidRPr="004A5792">
              <w:rPr>
                <w:color w:val="FFFFFF" w:themeColor="background1"/>
                <w:sz w:val="18"/>
                <w:szCs w:val="18"/>
              </w:rPr>
              <w:t xml:space="preserve"> note will not equal the receivables in the financial instruments note.</w:t>
            </w:r>
            <w:r w:rsidR="00FA7C77">
              <w:rPr>
                <w:color w:val="FFFFFF" w:themeColor="background1"/>
                <w:sz w:val="18"/>
                <w:szCs w:val="18"/>
              </w:rPr>
              <w:t xml:space="preserve"> </w:t>
            </w:r>
          </w:p>
        </w:tc>
      </w:tr>
      <w:tr w:rsidR="00274EEA" w:rsidRPr="00CF7E1B" w14:paraId="16869BE9" w14:textId="77777777" w:rsidTr="00F9483B">
        <w:trPr>
          <w:cantSplit/>
          <w:trHeight w:val="155"/>
        </w:trPr>
        <w:tc>
          <w:tcPr>
            <w:tcW w:w="1560" w:type="dxa"/>
            <w:tcBorders>
              <w:top w:val="nil"/>
              <w:left w:val="single" w:sz="2" w:space="0" w:color="auto"/>
              <w:bottom w:val="nil"/>
              <w:right w:val="single" w:sz="2" w:space="0" w:color="auto"/>
            </w:tcBorders>
          </w:tcPr>
          <w:p w14:paraId="1F53C204" w14:textId="77777777" w:rsidR="00274EEA" w:rsidRPr="00855BC7" w:rsidRDefault="00274EEA" w:rsidP="00274EEA">
            <w:pPr>
              <w:pStyle w:val="TableReference"/>
              <w:tabs>
                <w:tab w:val="left" w:pos="3306"/>
              </w:tabs>
              <w:rPr>
                <w:rFonts w:cs="Calibri"/>
                <w:color w:val="7030A0"/>
                <w:sz w:val="14"/>
              </w:rPr>
            </w:pPr>
          </w:p>
        </w:tc>
        <w:tc>
          <w:tcPr>
            <w:tcW w:w="8930" w:type="dxa"/>
            <w:gridSpan w:val="4"/>
            <w:tcBorders>
              <w:top w:val="nil"/>
              <w:left w:val="single" w:sz="2" w:space="0" w:color="auto"/>
              <w:bottom w:val="nil"/>
            </w:tcBorders>
            <w:shd w:val="clear" w:color="auto" w:fill="7030A0"/>
          </w:tcPr>
          <w:p w14:paraId="6B46CF2B" w14:textId="272FEA5E" w:rsidR="00274EEA" w:rsidRPr="004A5792" w:rsidRDefault="00274EEA" w:rsidP="00274EEA">
            <w:pPr>
              <w:spacing w:after="120"/>
              <w:rPr>
                <w:color w:val="FFFFFF" w:themeColor="background1"/>
                <w:sz w:val="18"/>
                <w:szCs w:val="18"/>
              </w:rPr>
            </w:pPr>
            <w:r w:rsidRPr="004A5792">
              <w:rPr>
                <w:color w:val="FFFFFF" w:themeColor="background1"/>
                <w:sz w:val="18"/>
                <w:szCs w:val="18"/>
              </w:rPr>
              <w:t xml:space="preserve">All ‘Burley Griffin Agency’s’ territorial receivables are statutory receivables and as such </w:t>
            </w:r>
            <w:r w:rsidR="00F2277F" w:rsidRPr="004A5792">
              <w:rPr>
                <w:color w:val="FFFFFF" w:themeColor="background1"/>
                <w:sz w:val="18"/>
                <w:szCs w:val="18"/>
              </w:rPr>
              <w:t xml:space="preserve">no </w:t>
            </w:r>
            <w:r w:rsidRPr="004A5792">
              <w:rPr>
                <w:color w:val="FFFFFF" w:themeColor="background1"/>
                <w:sz w:val="18"/>
                <w:szCs w:val="18"/>
              </w:rPr>
              <w:t xml:space="preserve">receivables are included in the note disclosure above. </w:t>
            </w:r>
          </w:p>
        </w:tc>
      </w:tr>
      <w:tr w:rsidR="00DE2EE6" w:rsidRPr="00CF7E1B" w14:paraId="4E5BA6FB" w14:textId="77777777" w:rsidTr="00DE2EE6">
        <w:trPr>
          <w:cantSplit/>
          <w:trHeight w:val="340"/>
        </w:trPr>
        <w:tc>
          <w:tcPr>
            <w:tcW w:w="1560" w:type="dxa"/>
            <w:tcBorders>
              <w:top w:val="nil"/>
              <w:left w:val="single" w:sz="2" w:space="0" w:color="auto"/>
              <w:bottom w:val="nil"/>
              <w:right w:val="single" w:sz="2" w:space="0" w:color="auto"/>
            </w:tcBorders>
          </w:tcPr>
          <w:p w14:paraId="2A7E80A6" w14:textId="77777777" w:rsidR="00DE2EE6" w:rsidRPr="00855BC7" w:rsidRDefault="00DE2EE6" w:rsidP="003E0E51">
            <w:pPr>
              <w:pStyle w:val="TableReference"/>
              <w:tabs>
                <w:tab w:val="left" w:pos="3306"/>
              </w:tabs>
              <w:rPr>
                <w:rFonts w:cs="Calibri"/>
                <w:color w:val="7030A0"/>
                <w:sz w:val="14"/>
              </w:rPr>
            </w:pPr>
          </w:p>
        </w:tc>
        <w:tc>
          <w:tcPr>
            <w:tcW w:w="8930" w:type="dxa"/>
            <w:gridSpan w:val="4"/>
            <w:tcBorders>
              <w:top w:val="nil"/>
              <w:left w:val="single" w:sz="2" w:space="0" w:color="auto"/>
              <w:bottom w:val="nil"/>
            </w:tcBorders>
            <w:shd w:val="clear" w:color="auto" w:fill="7030A0"/>
          </w:tcPr>
          <w:p w14:paraId="521A19C6" w14:textId="2060A253" w:rsidR="00DE2EE6" w:rsidRPr="007D3B5E" w:rsidRDefault="00DE2EE6" w:rsidP="00DE2EE6">
            <w:pPr>
              <w:pStyle w:val="CommentaryText"/>
              <w:tabs>
                <w:tab w:val="left" w:pos="3306"/>
              </w:tabs>
              <w:rPr>
                <w:rFonts w:cs="Calibri"/>
              </w:rPr>
            </w:pPr>
            <w:r w:rsidRPr="0074434D">
              <w:rPr>
                <w:rFonts w:cs="Calibri"/>
                <w:color w:val="FFFFFF" w:themeColor="background1"/>
                <w:sz w:val="18"/>
                <w:szCs w:val="18"/>
              </w:rPr>
              <w:t xml:space="preserve">Note that where an agency has territorial contract liabilities, these liabilities do not meet the definition of a financial instrument given they are an obligation to deliver goods or services rather than an obligation to deliver a financial asset or cash. As such, the payables amount included in this note should not include contractual liabilities (if any). Therefore, the total included in Payables and Contract Liabilities </w:t>
            </w:r>
            <w:r w:rsidR="00F82A78" w:rsidRPr="0074434D">
              <w:rPr>
                <w:rFonts w:cs="Calibri"/>
                <w:color w:val="FFFFFF" w:themeColor="background1"/>
                <w:sz w:val="18"/>
                <w:szCs w:val="18"/>
              </w:rPr>
              <w:t xml:space="preserve">note </w:t>
            </w:r>
            <w:r w:rsidRPr="0074434D">
              <w:rPr>
                <w:rFonts w:cs="Calibri"/>
                <w:color w:val="FFFFFF" w:themeColor="background1"/>
                <w:sz w:val="18"/>
                <w:szCs w:val="18"/>
              </w:rPr>
              <w:t>will not match the payables amount disclosed in this note</w:t>
            </w:r>
            <w:r w:rsidR="00F82A78" w:rsidRPr="0074434D">
              <w:rPr>
                <w:rFonts w:cs="Calibri"/>
                <w:color w:val="FFFFFF" w:themeColor="background1"/>
                <w:sz w:val="18"/>
                <w:szCs w:val="18"/>
              </w:rPr>
              <w:t xml:space="preserve"> (where an agency has territorial contract liabilities)</w:t>
            </w:r>
            <w:r w:rsidRPr="0074434D">
              <w:rPr>
                <w:rFonts w:cs="Calibri"/>
                <w:color w:val="FFFFFF" w:themeColor="background1"/>
                <w:sz w:val="18"/>
                <w:szCs w:val="18"/>
              </w:rPr>
              <w:t xml:space="preserve">.  </w:t>
            </w:r>
          </w:p>
        </w:tc>
      </w:tr>
      <w:tr w:rsidR="00F752A5" w:rsidRPr="00CF7E1B" w14:paraId="60B3B3B9" w14:textId="77777777" w:rsidTr="00F9483B">
        <w:trPr>
          <w:cantSplit/>
          <w:trHeight w:val="340"/>
        </w:trPr>
        <w:tc>
          <w:tcPr>
            <w:tcW w:w="1560" w:type="dxa"/>
            <w:tcBorders>
              <w:top w:val="nil"/>
              <w:left w:val="single" w:sz="2" w:space="0" w:color="auto"/>
              <w:bottom w:val="nil"/>
              <w:right w:val="single" w:sz="2" w:space="0" w:color="auto"/>
            </w:tcBorders>
          </w:tcPr>
          <w:p w14:paraId="4E609387" w14:textId="77777777" w:rsidR="00F752A5" w:rsidRPr="00855BC7" w:rsidRDefault="00F752A5" w:rsidP="003E0E51">
            <w:pPr>
              <w:pStyle w:val="TableReference"/>
              <w:tabs>
                <w:tab w:val="left" w:pos="3306"/>
              </w:tabs>
              <w:rPr>
                <w:rFonts w:cs="Calibri"/>
                <w:color w:val="7030A0"/>
                <w:sz w:val="14"/>
              </w:rPr>
            </w:pPr>
          </w:p>
        </w:tc>
        <w:tc>
          <w:tcPr>
            <w:tcW w:w="8930" w:type="dxa"/>
            <w:gridSpan w:val="4"/>
            <w:tcBorders>
              <w:top w:val="nil"/>
              <w:left w:val="single" w:sz="2" w:space="0" w:color="auto"/>
              <w:bottom w:val="nil"/>
            </w:tcBorders>
          </w:tcPr>
          <w:p w14:paraId="6A086FBE" w14:textId="77777777" w:rsidR="00F752A5" w:rsidRPr="007D3B5E" w:rsidRDefault="00F752A5" w:rsidP="005F62CB">
            <w:pPr>
              <w:pStyle w:val="CommentaryText"/>
              <w:tabs>
                <w:tab w:val="left" w:pos="3306"/>
              </w:tabs>
              <w:spacing w:after="0"/>
              <w:rPr>
                <w:rFonts w:cs="Calibri"/>
              </w:rPr>
            </w:pPr>
          </w:p>
        </w:tc>
      </w:tr>
      <w:tr w:rsidR="00863311" w:rsidRPr="00CF7E1B" w14:paraId="700FD42C" w14:textId="77777777" w:rsidTr="00F9483B">
        <w:trPr>
          <w:cantSplit/>
          <w:trHeight w:hRule="exact" w:val="705"/>
        </w:trPr>
        <w:tc>
          <w:tcPr>
            <w:tcW w:w="1560" w:type="dxa"/>
            <w:tcBorders>
              <w:left w:val="single" w:sz="2" w:space="0" w:color="auto"/>
              <w:right w:val="single" w:sz="2" w:space="0" w:color="auto"/>
            </w:tcBorders>
          </w:tcPr>
          <w:p w14:paraId="23E74499" w14:textId="77777777" w:rsidR="00863311" w:rsidRPr="00855BC7" w:rsidRDefault="00863311" w:rsidP="00863311">
            <w:pPr>
              <w:pStyle w:val="TableReference"/>
              <w:tabs>
                <w:tab w:val="left" w:pos="3306"/>
              </w:tabs>
              <w:rPr>
                <w:rFonts w:cs="Calibri"/>
                <w:color w:val="7030A0"/>
                <w:sz w:val="14"/>
              </w:rPr>
            </w:pPr>
          </w:p>
        </w:tc>
        <w:tc>
          <w:tcPr>
            <w:tcW w:w="8930" w:type="dxa"/>
            <w:gridSpan w:val="4"/>
            <w:tcBorders>
              <w:left w:val="single" w:sz="2" w:space="0" w:color="auto"/>
            </w:tcBorders>
            <w:vAlign w:val="bottom"/>
          </w:tcPr>
          <w:p w14:paraId="7A3F78F2" w14:textId="1872FEDA" w:rsidR="00863311" w:rsidRPr="002F70D3" w:rsidRDefault="00CD70BC" w:rsidP="005F62CB">
            <w:pPr>
              <w:pStyle w:val="Heading1"/>
              <w:numPr>
                <w:ilvl w:val="0"/>
                <w:numId w:val="0"/>
              </w:numPr>
              <w:spacing w:before="0"/>
              <w:rPr>
                <w:rFonts w:asciiTheme="minorHAnsi" w:hAnsiTheme="minorHAnsi" w:cstheme="minorHAnsi"/>
                <w:sz w:val="28"/>
                <w:szCs w:val="28"/>
              </w:rPr>
            </w:pPr>
            <w:bookmarkStart w:id="1211" w:name="_Toc223433238"/>
            <w:bookmarkStart w:id="1212" w:name="_Toc400627388"/>
            <w:bookmarkStart w:id="1213" w:name="Commitments_Terr"/>
            <w:bookmarkStart w:id="1214" w:name="_Toc223710679"/>
            <w:r w:rsidRPr="002F70D3">
              <w:rPr>
                <w:rFonts w:asciiTheme="minorHAnsi" w:hAnsiTheme="minorHAnsi" w:cstheme="minorHAnsi"/>
                <w:sz w:val="28"/>
                <w:szCs w:val="28"/>
              </w:rPr>
              <w:t xml:space="preserve">Note </w:t>
            </w:r>
            <w:r w:rsidR="00E422EF" w:rsidRPr="00097B03">
              <w:rPr>
                <w:rFonts w:asciiTheme="minorHAnsi" w:hAnsiTheme="minorHAnsi" w:cstheme="minorHAnsi"/>
                <w:sz w:val="28"/>
                <w:szCs w:val="28"/>
              </w:rPr>
              <w:t>53</w:t>
            </w:r>
            <w:r w:rsidRPr="002F70D3">
              <w:rPr>
                <w:rFonts w:asciiTheme="minorHAnsi" w:hAnsiTheme="minorHAnsi" w:cstheme="minorHAnsi"/>
                <w:sz w:val="28"/>
                <w:szCs w:val="28"/>
              </w:rPr>
              <w:t>.</w:t>
            </w:r>
            <w:r w:rsidR="00FA7C77" w:rsidRPr="002F70D3">
              <w:rPr>
                <w:rFonts w:asciiTheme="minorHAnsi" w:hAnsiTheme="minorHAnsi" w:cstheme="minorHAnsi"/>
                <w:sz w:val="28"/>
                <w:szCs w:val="28"/>
              </w:rPr>
              <w:t xml:space="preserve"> </w:t>
            </w:r>
            <w:r w:rsidRPr="002F70D3">
              <w:rPr>
                <w:rFonts w:asciiTheme="minorHAnsi" w:hAnsiTheme="minorHAnsi" w:cstheme="minorHAnsi"/>
                <w:sz w:val="28"/>
                <w:szCs w:val="28"/>
              </w:rPr>
              <w:t xml:space="preserve"> </w:t>
            </w:r>
            <w:r w:rsidR="00863311" w:rsidRPr="002F70D3">
              <w:rPr>
                <w:rFonts w:asciiTheme="minorHAnsi" w:hAnsiTheme="minorHAnsi" w:cstheme="minorHAnsi"/>
                <w:sz w:val="28"/>
                <w:szCs w:val="28"/>
              </w:rPr>
              <w:t>Commitments – Territorial</w:t>
            </w:r>
            <w:bookmarkEnd w:id="1211"/>
            <w:bookmarkEnd w:id="1212"/>
            <w:bookmarkEnd w:id="1213"/>
            <w:bookmarkEnd w:id="1214"/>
          </w:p>
        </w:tc>
      </w:tr>
      <w:tr w:rsidR="002E3C80" w:rsidRPr="00CF7E1B" w14:paraId="0BAA3845" w14:textId="77777777" w:rsidTr="00F9483B">
        <w:trPr>
          <w:cantSplit/>
          <w:trHeight w:val="20"/>
        </w:trPr>
        <w:tc>
          <w:tcPr>
            <w:tcW w:w="1560" w:type="dxa"/>
            <w:tcBorders>
              <w:left w:val="single" w:sz="2" w:space="0" w:color="auto"/>
              <w:bottom w:val="nil"/>
              <w:right w:val="single" w:sz="2" w:space="0" w:color="auto"/>
            </w:tcBorders>
          </w:tcPr>
          <w:p w14:paraId="2A4B8A5B" w14:textId="77777777" w:rsidR="002E3C80" w:rsidRPr="00855BC7" w:rsidRDefault="002E3C80" w:rsidP="002E3C80">
            <w:pPr>
              <w:pStyle w:val="TableReference"/>
              <w:tabs>
                <w:tab w:val="left" w:pos="3306"/>
              </w:tabs>
              <w:rPr>
                <w:rFonts w:cs="Calibri"/>
                <w:color w:val="7030A0"/>
                <w:sz w:val="14"/>
              </w:rPr>
            </w:pPr>
          </w:p>
        </w:tc>
        <w:tc>
          <w:tcPr>
            <w:tcW w:w="8930" w:type="dxa"/>
            <w:gridSpan w:val="4"/>
            <w:tcBorders>
              <w:left w:val="single" w:sz="2" w:space="0" w:color="auto"/>
              <w:bottom w:val="nil"/>
            </w:tcBorders>
          </w:tcPr>
          <w:p w14:paraId="1490A22C" w14:textId="47441C0B" w:rsidR="002E3C80" w:rsidRPr="00B770D5" w:rsidRDefault="002E3C80" w:rsidP="002E3C80">
            <w:pPr>
              <w:pStyle w:val="TableText"/>
              <w:tabs>
                <w:tab w:val="left" w:pos="3306"/>
              </w:tabs>
              <w:rPr>
                <w:rFonts w:cs="Calibri"/>
              </w:rPr>
            </w:pPr>
            <w:r w:rsidRPr="00B770D5">
              <w:rPr>
                <w:rFonts w:asciiTheme="minorHAnsi" w:hAnsiTheme="minorHAnsi" w:cstheme="minorHAnsi"/>
                <w:b/>
                <w:bCs/>
                <w:lang w:eastAsia="en-AU"/>
              </w:rPr>
              <w:t>Description and Material Accounting Policies Relating to Commitments - Territorial</w:t>
            </w:r>
          </w:p>
        </w:tc>
      </w:tr>
      <w:tr w:rsidR="002E3C80" w:rsidRPr="00CF7E1B" w14:paraId="29FECCCF" w14:textId="77777777" w:rsidTr="00F9483B">
        <w:trPr>
          <w:cantSplit/>
          <w:trHeight w:val="20"/>
        </w:trPr>
        <w:tc>
          <w:tcPr>
            <w:tcW w:w="1560" w:type="dxa"/>
            <w:tcBorders>
              <w:left w:val="single" w:sz="2" w:space="0" w:color="auto"/>
              <w:bottom w:val="nil"/>
              <w:right w:val="single" w:sz="2" w:space="0" w:color="auto"/>
            </w:tcBorders>
          </w:tcPr>
          <w:p w14:paraId="53DEA966" w14:textId="77777777" w:rsidR="002E3C80" w:rsidRPr="00855BC7" w:rsidRDefault="002E3C80" w:rsidP="002E3C80">
            <w:pPr>
              <w:pStyle w:val="TableReference"/>
              <w:tabs>
                <w:tab w:val="left" w:pos="3306"/>
              </w:tabs>
              <w:rPr>
                <w:rFonts w:cs="Calibri"/>
                <w:color w:val="7030A0"/>
                <w:sz w:val="14"/>
              </w:rPr>
            </w:pPr>
          </w:p>
        </w:tc>
        <w:tc>
          <w:tcPr>
            <w:tcW w:w="8930" w:type="dxa"/>
            <w:gridSpan w:val="4"/>
            <w:tcBorders>
              <w:left w:val="single" w:sz="2" w:space="0" w:color="auto"/>
              <w:bottom w:val="nil"/>
            </w:tcBorders>
          </w:tcPr>
          <w:p w14:paraId="4A93FA86" w14:textId="3676EDAB" w:rsidR="002E3C80" w:rsidRPr="00B770D5" w:rsidRDefault="002E3C80" w:rsidP="00F9483B">
            <w:pPr>
              <w:pStyle w:val="TableText"/>
              <w:tabs>
                <w:tab w:val="left" w:pos="3306"/>
              </w:tabs>
              <w:spacing w:after="60"/>
              <w:jc w:val="both"/>
              <w:rPr>
                <w:rFonts w:cs="Calibri"/>
              </w:rPr>
            </w:pPr>
            <w:r w:rsidRPr="00B770D5">
              <w:rPr>
                <w:rFonts w:cs="Calibri"/>
              </w:rPr>
              <w:t>Commitments are a firm intention, but not a present obligation, at the end of the reporting period to incur future expenditure. As such, commitments do not constitute a liability. Commitments usually arise from contracts but can arise from other things like placing an order.</w:t>
            </w:r>
          </w:p>
        </w:tc>
      </w:tr>
      <w:tr w:rsidR="002E3C80" w:rsidRPr="00CF7E1B" w14:paraId="33505279" w14:textId="77777777" w:rsidTr="00F9483B">
        <w:trPr>
          <w:cantSplit/>
          <w:trHeight w:val="20"/>
        </w:trPr>
        <w:tc>
          <w:tcPr>
            <w:tcW w:w="1560" w:type="dxa"/>
            <w:tcBorders>
              <w:left w:val="single" w:sz="2" w:space="0" w:color="auto"/>
              <w:bottom w:val="nil"/>
              <w:right w:val="single" w:sz="2" w:space="0" w:color="auto"/>
            </w:tcBorders>
          </w:tcPr>
          <w:p w14:paraId="224E0BAE" w14:textId="77777777" w:rsidR="002E3C80" w:rsidRPr="00855BC7" w:rsidRDefault="002E3C80" w:rsidP="002E3C80">
            <w:pPr>
              <w:pStyle w:val="TableReference"/>
              <w:tabs>
                <w:tab w:val="left" w:pos="3306"/>
              </w:tabs>
              <w:rPr>
                <w:rFonts w:cs="Calibri"/>
                <w:color w:val="7030A0"/>
                <w:sz w:val="14"/>
              </w:rPr>
            </w:pPr>
          </w:p>
        </w:tc>
        <w:tc>
          <w:tcPr>
            <w:tcW w:w="8930" w:type="dxa"/>
            <w:gridSpan w:val="4"/>
            <w:tcBorders>
              <w:left w:val="single" w:sz="2" w:space="0" w:color="auto"/>
              <w:bottom w:val="nil"/>
            </w:tcBorders>
          </w:tcPr>
          <w:p w14:paraId="49112F4C" w14:textId="5FC56B12" w:rsidR="002E3C80" w:rsidRPr="00B770D5" w:rsidRDefault="002E3C80" w:rsidP="00F9483B">
            <w:pPr>
              <w:pStyle w:val="TableText"/>
              <w:tabs>
                <w:tab w:val="left" w:pos="3306"/>
              </w:tabs>
              <w:spacing w:before="0" w:after="120"/>
              <w:jc w:val="both"/>
              <w:rPr>
                <w:rFonts w:cs="Calibri"/>
              </w:rPr>
            </w:pPr>
            <w:r w:rsidRPr="00B770D5">
              <w:rPr>
                <w:rFonts w:cs="Calibri"/>
              </w:rPr>
              <w:t>Commitments are measured at their nominal value and are inclusive of GST.</w:t>
            </w:r>
          </w:p>
        </w:tc>
      </w:tr>
      <w:tr w:rsidR="002E3C80" w:rsidRPr="00CF7E1B" w14:paraId="61A4B879" w14:textId="77777777" w:rsidTr="00F9483B">
        <w:trPr>
          <w:cantSplit/>
          <w:trHeight w:val="20"/>
        </w:trPr>
        <w:tc>
          <w:tcPr>
            <w:tcW w:w="1560" w:type="dxa"/>
            <w:tcBorders>
              <w:left w:val="single" w:sz="2" w:space="0" w:color="auto"/>
              <w:bottom w:val="nil"/>
              <w:right w:val="single" w:sz="2" w:space="0" w:color="auto"/>
            </w:tcBorders>
          </w:tcPr>
          <w:p w14:paraId="1DD7B597" w14:textId="77777777" w:rsidR="002E3C80" w:rsidRPr="00855BC7" w:rsidRDefault="002E3C80" w:rsidP="002E3C80">
            <w:pPr>
              <w:pStyle w:val="TableReference"/>
              <w:tabs>
                <w:tab w:val="left" w:pos="3306"/>
              </w:tabs>
              <w:rPr>
                <w:rFonts w:cs="Calibri"/>
                <w:color w:val="7030A0"/>
                <w:sz w:val="14"/>
              </w:rPr>
            </w:pPr>
          </w:p>
        </w:tc>
        <w:tc>
          <w:tcPr>
            <w:tcW w:w="6662" w:type="dxa"/>
            <w:tcBorders>
              <w:left w:val="single" w:sz="2" w:space="0" w:color="auto"/>
              <w:bottom w:val="nil"/>
              <w:right w:val="nil"/>
            </w:tcBorders>
            <w:vAlign w:val="bottom"/>
          </w:tcPr>
          <w:p w14:paraId="775E1913" w14:textId="1E4C8C69" w:rsidR="002E3C80" w:rsidRPr="004A5792" w:rsidRDefault="002E3C80" w:rsidP="002E3C80">
            <w:pPr>
              <w:pStyle w:val="TableText"/>
              <w:tabs>
                <w:tab w:val="left" w:pos="3306"/>
              </w:tabs>
              <w:rPr>
                <w:rFonts w:cs="Calibri"/>
                <w:b/>
                <w:bCs/>
              </w:rPr>
            </w:pPr>
            <w:r w:rsidRPr="004A5792">
              <w:rPr>
                <w:rFonts w:cs="Calibri"/>
                <w:b/>
                <w:bCs/>
              </w:rPr>
              <w:t>Other Commitments</w:t>
            </w:r>
          </w:p>
        </w:tc>
        <w:tc>
          <w:tcPr>
            <w:tcW w:w="1134" w:type="dxa"/>
            <w:tcBorders>
              <w:left w:val="nil"/>
              <w:bottom w:val="nil"/>
              <w:right w:val="nil"/>
            </w:tcBorders>
            <w:vAlign w:val="bottom"/>
          </w:tcPr>
          <w:p w14:paraId="6FF4E915" w14:textId="77777777" w:rsidR="002E3C80" w:rsidRPr="004A5792" w:rsidRDefault="002E3C80" w:rsidP="002E3C80">
            <w:pPr>
              <w:pStyle w:val="TableText"/>
              <w:tabs>
                <w:tab w:val="left" w:pos="3306"/>
              </w:tabs>
              <w:jc w:val="right"/>
              <w:rPr>
                <w:rFonts w:cs="Calibri"/>
              </w:rPr>
            </w:pPr>
          </w:p>
        </w:tc>
        <w:tc>
          <w:tcPr>
            <w:tcW w:w="1134" w:type="dxa"/>
            <w:gridSpan w:val="2"/>
            <w:tcBorders>
              <w:left w:val="nil"/>
              <w:bottom w:val="nil"/>
            </w:tcBorders>
            <w:vAlign w:val="bottom"/>
          </w:tcPr>
          <w:p w14:paraId="219EBC26" w14:textId="77777777" w:rsidR="002E3C80" w:rsidRPr="004A5792" w:rsidRDefault="002E3C80" w:rsidP="002E3C80">
            <w:pPr>
              <w:pStyle w:val="TableText"/>
              <w:tabs>
                <w:tab w:val="left" w:pos="3306"/>
              </w:tabs>
              <w:jc w:val="right"/>
              <w:rPr>
                <w:rFonts w:cs="Calibri"/>
              </w:rPr>
            </w:pPr>
          </w:p>
        </w:tc>
      </w:tr>
      <w:tr w:rsidR="002E3C80" w:rsidRPr="00CF7E1B" w14:paraId="21D8C9CD" w14:textId="77777777" w:rsidTr="00F9483B">
        <w:trPr>
          <w:cantSplit/>
          <w:trHeight w:val="20"/>
        </w:trPr>
        <w:tc>
          <w:tcPr>
            <w:tcW w:w="1560" w:type="dxa"/>
            <w:tcBorders>
              <w:top w:val="nil"/>
              <w:left w:val="single" w:sz="2" w:space="0" w:color="auto"/>
              <w:bottom w:val="nil"/>
              <w:right w:val="single" w:sz="2" w:space="0" w:color="auto"/>
            </w:tcBorders>
          </w:tcPr>
          <w:p w14:paraId="1C3D7115" w14:textId="77777777" w:rsidR="002E3C80" w:rsidRPr="00855BC7" w:rsidRDefault="002E3C80" w:rsidP="002E3C80">
            <w:pPr>
              <w:pStyle w:val="TableReference"/>
              <w:tabs>
                <w:tab w:val="left" w:pos="3306"/>
              </w:tabs>
              <w:spacing w:before="60"/>
              <w:rPr>
                <w:rFonts w:cs="Calibri"/>
                <w:color w:val="7030A0"/>
                <w:sz w:val="14"/>
              </w:rPr>
            </w:pPr>
          </w:p>
        </w:tc>
        <w:tc>
          <w:tcPr>
            <w:tcW w:w="8930" w:type="dxa"/>
            <w:gridSpan w:val="4"/>
            <w:tcBorders>
              <w:top w:val="nil"/>
              <w:left w:val="single" w:sz="2" w:space="0" w:color="auto"/>
              <w:bottom w:val="nil"/>
            </w:tcBorders>
            <w:vAlign w:val="bottom"/>
          </w:tcPr>
          <w:p w14:paraId="7C27E713" w14:textId="77777777" w:rsidR="002E3C80" w:rsidRPr="004A5792" w:rsidRDefault="002E3C80" w:rsidP="002E3C80">
            <w:pPr>
              <w:pStyle w:val="TableText"/>
              <w:tabs>
                <w:tab w:val="left" w:pos="3306"/>
              </w:tabs>
              <w:rPr>
                <w:rFonts w:cs="Calibri"/>
              </w:rPr>
            </w:pPr>
            <w:r w:rsidRPr="004A5792">
              <w:rPr>
                <w:rFonts w:cs="Calibri"/>
              </w:rPr>
              <w:t xml:space="preserve">Other Commitments contracted at reporting date that have not been recognised as liabilities, are payable as follows: </w:t>
            </w:r>
          </w:p>
        </w:tc>
      </w:tr>
      <w:tr w:rsidR="002E3C80" w:rsidRPr="002E3C80" w14:paraId="788DBD30" w14:textId="77777777" w:rsidTr="00F9483B">
        <w:trPr>
          <w:cantSplit/>
          <w:trHeight w:val="20"/>
        </w:trPr>
        <w:tc>
          <w:tcPr>
            <w:tcW w:w="1560" w:type="dxa"/>
            <w:tcBorders>
              <w:top w:val="nil"/>
              <w:left w:val="single" w:sz="2" w:space="0" w:color="auto"/>
              <w:bottom w:val="nil"/>
              <w:right w:val="single" w:sz="2" w:space="0" w:color="auto"/>
            </w:tcBorders>
          </w:tcPr>
          <w:p w14:paraId="3D05DBB2" w14:textId="77777777" w:rsidR="002E3C80" w:rsidRPr="002E3C80" w:rsidRDefault="002E3C80" w:rsidP="002E3C80">
            <w:pPr>
              <w:pStyle w:val="TableReference"/>
              <w:tabs>
                <w:tab w:val="left" w:pos="3306"/>
              </w:tabs>
              <w:spacing w:before="60"/>
              <w:rPr>
                <w:rFonts w:cs="Calibri"/>
                <w:color w:val="7030A0"/>
                <w:szCs w:val="12"/>
              </w:rPr>
            </w:pPr>
          </w:p>
        </w:tc>
        <w:tc>
          <w:tcPr>
            <w:tcW w:w="8930" w:type="dxa"/>
            <w:gridSpan w:val="4"/>
            <w:tcBorders>
              <w:top w:val="nil"/>
              <w:left w:val="single" w:sz="2" w:space="0" w:color="auto"/>
              <w:bottom w:val="nil"/>
            </w:tcBorders>
            <w:vAlign w:val="bottom"/>
          </w:tcPr>
          <w:p w14:paraId="24CA1B80" w14:textId="77777777" w:rsidR="002E3C80" w:rsidRPr="002E3C80" w:rsidRDefault="002E3C80" w:rsidP="002E3C80">
            <w:pPr>
              <w:pStyle w:val="TableText"/>
              <w:tabs>
                <w:tab w:val="left" w:pos="3306"/>
              </w:tabs>
              <w:rPr>
                <w:rFonts w:cs="Calibri"/>
                <w:sz w:val="12"/>
                <w:szCs w:val="12"/>
              </w:rPr>
            </w:pPr>
          </w:p>
        </w:tc>
      </w:tr>
      <w:tr w:rsidR="002E3C80" w:rsidRPr="00CF7E1B" w14:paraId="6B52D9EC" w14:textId="77777777" w:rsidTr="00F9483B">
        <w:trPr>
          <w:cantSplit/>
          <w:trHeight w:val="379"/>
        </w:trPr>
        <w:tc>
          <w:tcPr>
            <w:tcW w:w="1560" w:type="dxa"/>
            <w:tcBorders>
              <w:top w:val="nil"/>
              <w:left w:val="single" w:sz="2" w:space="0" w:color="auto"/>
              <w:bottom w:val="nil"/>
              <w:right w:val="single" w:sz="2" w:space="0" w:color="auto"/>
            </w:tcBorders>
          </w:tcPr>
          <w:p w14:paraId="38ED3191" w14:textId="77777777" w:rsidR="002E3C80" w:rsidRPr="00855BC7" w:rsidRDefault="002E3C80" w:rsidP="00F9483B">
            <w:pPr>
              <w:pStyle w:val="TableReference"/>
              <w:tabs>
                <w:tab w:val="left" w:pos="3306"/>
              </w:tabs>
              <w:spacing w:before="40"/>
              <w:jc w:val="right"/>
              <w:rPr>
                <w:rFonts w:cs="Calibri"/>
                <w:color w:val="7030A0"/>
                <w:sz w:val="14"/>
              </w:rPr>
            </w:pPr>
          </w:p>
        </w:tc>
        <w:tc>
          <w:tcPr>
            <w:tcW w:w="6662" w:type="dxa"/>
            <w:tcBorders>
              <w:top w:val="nil"/>
              <w:left w:val="single" w:sz="2" w:space="0" w:color="auto"/>
              <w:bottom w:val="nil"/>
              <w:right w:val="nil"/>
            </w:tcBorders>
          </w:tcPr>
          <w:p w14:paraId="7E935E11" w14:textId="6D87A1CD" w:rsidR="002E3C80" w:rsidRPr="004A5792" w:rsidRDefault="002E3C80" w:rsidP="00F9483B">
            <w:pPr>
              <w:pStyle w:val="TableText"/>
              <w:tabs>
                <w:tab w:val="left" w:pos="3306"/>
              </w:tabs>
              <w:jc w:val="right"/>
              <w:rPr>
                <w:rFonts w:cs="Calibri"/>
              </w:rPr>
            </w:pPr>
          </w:p>
        </w:tc>
        <w:tc>
          <w:tcPr>
            <w:tcW w:w="1134" w:type="dxa"/>
            <w:tcBorders>
              <w:top w:val="nil"/>
              <w:left w:val="nil"/>
              <w:bottom w:val="nil"/>
              <w:right w:val="nil"/>
            </w:tcBorders>
          </w:tcPr>
          <w:p w14:paraId="57813E7B" w14:textId="7DA452FC" w:rsidR="002E3C80" w:rsidRDefault="002E3C80" w:rsidP="00F9483B">
            <w:pPr>
              <w:jc w:val="right"/>
              <w:rPr>
                <w:rFonts w:cs="Calibri"/>
                <w:b/>
                <w:bCs/>
                <w:sz w:val="18"/>
                <w:szCs w:val="18"/>
              </w:rPr>
            </w:pPr>
            <w:r w:rsidRPr="0087202A">
              <w:rPr>
                <w:rFonts w:cs="Calibri"/>
                <w:b/>
                <w:bCs/>
                <w:sz w:val="18"/>
                <w:szCs w:val="18"/>
              </w:rPr>
              <w:t>202</w:t>
            </w:r>
            <w:r w:rsidR="0074434D">
              <w:rPr>
                <w:rFonts w:cs="Calibri"/>
                <w:b/>
                <w:bCs/>
                <w:sz w:val="18"/>
                <w:szCs w:val="18"/>
              </w:rPr>
              <w:t>6</w:t>
            </w:r>
            <w:r>
              <w:rPr>
                <w:rFonts w:cs="Calibri"/>
                <w:b/>
                <w:bCs/>
                <w:sz w:val="18"/>
                <w:szCs w:val="18"/>
              </w:rPr>
              <w:t xml:space="preserve">      </w:t>
            </w:r>
          </w:p>
          <w:p w14:paraId="768C9C92" w14:textId="14DF59B5" w:rsidR="002E3C80" w:rsidRPr="0087202A" w:rsidRDefault="002E3C80" w:rsidP="00F9483B">
            <w:pPr>
              <w:jc w:val="right"/>
              <w:rPr>
                <w:b/>
                <w:bCs/>
                <w:sz w:val="18"/>
                <w:szCs w:val="18"/>
              </w:rPr>
            </w:pPr>
            <w:r>
              <w:rPr>
                <w:rFonts w:cs="Calibri"/>
                <w:b/>
                <w:bCs/>
                <w:sz w:val="18"/>
                <w:szCs w:val="18"/>
              </w:rPr>
              <w:t xml:space="preserve"> </w:t>
            </w:r>
            <w:r w:rsidRPr="0087202A">
              <w:rPr>
                <w:rFonts w:cs="Calibri"/>
                <w:b/>
                <w:bCs/>
                <w:sz w:val="18"/>
                <w:szCs w:val="18"/>
              </w:rPr>
              <w:t xml:space="preserve"> $’000</w:t>
            </w:r>
          </w:p>
        </w:tc>
        <w:tc>
          <w:tcPr>
            <w:tcW w:w="1134" w:type="dxa"/>
            <w:gridSpan w:val="2"/>
            <w:tcBorders>
              <w:top w:val="nil"/>
              <w:left w:val="nil"/>
              <w:bottom w:val="nil"/>
            </w:tcBorders>
          </w:tcPr>
          <w:p w14:paraId="537A65AC" w14:textId="2B9A8F45" w:rsidR="002E3C80" w:rsidRPr="0087202A" w:rsidRDefault="002E3C80" w:rsidP="00F9483B">
            <w:pPr>
              <w:pStyle w:val="TableTitle"/>
              <w:tabs>
                <w:tab w:val="left" w:pos="3306"/>
              </w:tabs>
              <w:rPr>
                <w:rFonts w:cs="Calibri"/>
              </w:rPr>
            </w:pPr>
            <w:r w:rsidRPr="0087202A">
              <w:rPr>
                <w:rFonts w:cs="Calibri"/>
              </w:rPr>
              <w:t>202</w:t>
            </w:r>
            <w:r w:rsidR="0074434D">
              <w:rPr>
                <w:rFonts w:cs="Calibri"/>
              </w:rPr>
              <w:t>5</w:t>
            </w:r>
          </w:p>
          <w:p w14:paraId="0B5F8A8C" w14:textId="199B66E8" w:rsidR="002E3C80" w:rsidRPr="0087202A" w:rsidRDefault="002E3C80" w:rsidP="00F9483B">
            <w:pPr>
              <w:pStyle w:val="TableText"/>
              <w:tabs>
                <w:tab w:val="left" w:pos="3306"/>
              </w:tabs>
              <w:spacing w:before="0"/>
              <w:jc w:val="right"/>
              <w:rPr>
                <w:rFonts w:cs="Calibri"/>
                <w:b/>
                <w:bCs/>
              </w:rPr>
            </w:pPr>
            <w:r w:rsidRPr="0087202A">
              <w:rPr>
                <w:rFonts w:cs="Calibri"/>
                <w:b/>
                <w:bCs/>
              </w:rPr>
              <w:t>$’000</w:t>
            </w:r>
          </w:p>
        </w:tc>
      </w:tr>
      <w:tr w:rsidR="002E3C80" w:rsidRPr="00CF7E1B" w14:paraId="0D640A43" w14:textId="77777777" w:rsidTr="00F9483B">
        <w:trPr>
          <w:cantSplit/>
          <w:trHeight w:val="20"/>
        </w:trPr>
        <w:tc>
          <w:tcPr>
            <w:tcW w:w="1560" w:type="dxa"/>
            <w:tcBorders>
              <w:top w:val="nil"/>
              <w:left w:val="single" w:sz="2" w:space="0" w:color="auto"/>
              <w:bottom w:val="nil"/>
              <w:right w:val="single" w:sz="2" w:space="0" w:color="auto"/>
            </w:tcBorders>
          </w:tcPr>
          <w:p w14:paraId="14C287BB" w14:textId="77777777" w:rsidR="002E3C80" w:rsidRPr="00855BC7" w:rsidRDefault="002E3C80" w:rsidP="002E3C80">
            <w:pPr>
              <w:pStyle w:val="TableReference"/>
              <w:tabs>
                <w:tab w:val="left" w:pos="3306"/>
              </w:tabs>
              <w:spacing w:before="40"/>
              <w:rPr>
                <w:rFonts w:cs="Calibri"/>
                <w:color w:val="7030A0"/>
                <w:sz w:val="14"/>
              </w:rPr>
            </w:pPr>
          </w:p>
        </w:tc>
        <w:tc>
          <w:tcPr>
            <w:tcW w:w="6662" w:type="dxa"/>
            <w:tcBorders>
              <w:top w:val="nil"/>
              <w:left w:val="single" w:sz="2" w:space="0" w:color="auto"/>
              <w:bottom w:val="nil"/>
              <w:right w:val="nil"/>
            </w:tcBorders>
            <w:vAlign w:val="bottom"/>
          </w:tcPr>
          <w:p w14:paraId="05DDC4A3" w14:textId="77777777" w:rsidR="002E3C80" w:rsidRPr="004A5792" w:rsidRDefault="002E3C80" w:rsidP="002E3C80">
            <w:pPr>
              <w:pStyle w:val="TableText"/>
              <w:tabs>
                <w:tab w:val="left" w:pos="3306"/>
              </w:tabs>
              <w:rPr>
                <w:rFonts w:cs="Calibri"/>
              </w:rPr>
            </w:pPr>
            <w:r w:rsidRPr="004A5792">
              <w:rPr>
                <w:rFonts w:cs="Calibri"/>
              </w:rPr>
              <w:t>Within one year</w:t>
            </w:r>
          </w:p>
        </w:tc>
        <w:tc>
          <w:tcPr>
            <w:tcW w:w="1134" w:type="dxa"/>
            <w:tcBorders>
              <w:top w:val="nil"/>
              <w:left w:val="nil"/>
              <w:bottom w:val="nil"/>
              <w:right w:val="nil"/>
            </w:tcBorders>
            <w:vAlign w:val="bottom"/>
          </w:tcPr>
          <w:p w14:paraId="27CD616E" w14:textId="41448986" w:rsidR="002E3C80" w:rsidRPr="004A5792" w:rsidRDefault="002E3C80" w:rsidP="002E3C80">
            <w:pPr>
              <w:pStyle w:val="TableText"/>
              <w:tabs>
                <w:tab w:val="left" w:pos="3306"/>
              </w:tabs>
              <w:jc w:val="right"/>
              <w:rPr>
                <w:rFonts w:cs="Calibri"/>
              </w:rPr>
            </w:pPr>
          </w:p>
        </w:tc>
        <w:tc>
          <w:tcPr>
            <w:tcW w:w="1134" w:type="dxa"/>
            <w:gridSpan w:val="2"/>
            <w:tcBorders>
              <w:top w:val="nil"/>
              <w:left w:val="nil"/>
              <w:bottom w:val="nil"/>
            </w:tcBorders>
            <w:vAlign w:val="bottom"/>
          </w:tcPr>
          <w:p w14:paraId="0D1F85FE" w14:textId="60D40805" w:rsidR="002E3C80" w:rsidRPr="004A5792" w:rsidRDefault="002E3C80" w:rsidP="002E3C80">
            <w:pPr>
              <w:pStyle w:val="TableText"/>
              <w:tabs>
                <w:tab w:val="left" w:pos="3306"/>
              </w:tabs>
              <w:jc w:val="right"/>
              <w:rPr>
                <w:rFonts w:cs="Calibri"/>
              </w:rPr>
            </w:pPr>
          </w:p>
        </w:tc>
      </w:tr>
      <w:tr w:rsidR="002E3C80" w:rsidRPr="00CF7E1B" w14:paraId="04D393DB" w14:textId="77777777" w:rsidTr="00F9483B">
        <w:trPr>
          <w:cantSplit/>
          <w:trHeight w:val="20"/>
        </w:trPr>
        <w:tc>
          <w:tcPr>
            <w:tcW w:w="1560" w:type="dxa"/>
            <w:tcBorders>
              <w:top w:val="nil"/>
              <w:left w:val="single" w:sz="2" w:space="0" w:color="auto"/>
              <w:bottom w:val="nil"/>
              <w:right w:val="single" w:sz="2" w:space="0" w:color="auto"/>
            </w:tcBorders>
          </w:tcPr>
          <w:p w14:paraId="51EA6D87" w14:textId="77777777" w:rsidR="002E3C80" w:rsidRPr="00855BC7" w:rsidRDefault="002E3C80" w:rsidP="002E3C80">
            <w:pPr>
              <w:pStyle w:val="TableReference"/>
              <w:tabs>
                <w:tab w:val="left" w:pos="3306"/>
              </w:tabs>
              <w:spacing w:before="40"/>
              <w:rPr>
                <w:rFonts w:cs="Calibri"/>
                <w:color w:val="7030A0"/>
                <w:sz w:val="14"/>
              </w:rPr>
            </w:pPr>
          </w:p>
        </w:tc>
        <w:tc>
          <w:tcPr>
            <w:tcW w:w="6662" w:type="dxa"/>
            <w:tcBorders>
              <w:top w:val="nil"/>
              <w:left w:val="single" w:sz="2" w:space="0" w:color="auto"/>
              <w:bottom w:val="nil"/>
              <w:right w:val="nil"/>
            </w:tcBorders>
            <w:vAlign w:val="bottom"/>
          </w:tcPr>
          <w:p w14:paraId="2978AEEF" w14:textId="77777777" w:rsidR="002E3C80" w:rsidRPr="004A5792" w:rsidRDefault="002E3C80" w:rsidP="002E3C80">
            <w:pPr>
              <w:pStyle w:val="TableText"/>
              <w:tabs>
                <w:tab w:val="left" w:pos="3306"/>
              </w:tabs>
              <w:rPr>
                <w:rFonts w:cs="Calibri"/>
              </w:rPr>
            </w:pPr>
            <w:r w:rsidRPr="004A5792">
              <w:rPr>
                <w:rFonts w:cs="Calibri"/>
              </w:rPr>
              <w:t>Later than one year but not later than five years</w:t>
            </w:r>
          </w:p>
        </w:tc>
        <w:tc>
          <w:tcPr>
            <w:tcW w:w="1134" w:type="dxa"/>
            <w:tcBorders>
              <w:top w:val="nil"/>
              <w:left w:val="nil"/>
              <w:right w:val="nil"/>
            </w:tcBorders>
            <w:vAlign w:val="bottom"/>
          </w:tcPr>
          <w:p w14:paraId="15DBC6F7" w14:textId="6790D04C" w:rsidR="002E3C80" w:rsidRPr="004A5792" w:rsidRDefault="002E3C80" w:rsidP="002E3C80">
            <w:pPr>
              <w:pStyle w:val="TableText"/>
              <w:tabs>
                <w:tab w:val="left" w:pos="3306"/>
              </w:tabs>
              <w:jc w:val="right"/>
              <w:rPr>
                <w:rFonts w:cs="Calibri"/>
              </w:rPr>
            </w:pPr>
          </w:p>
        </w:tc>
        <w:tc>
          <w:tcPr>
            <w:tcW w:w="1134" w:type="dxa"/>
            <w:gridSpan w:val="2"/>
            <w:tcBorders>
              <w:top w:val="nil"/>
              <w:left w:val="nil"/>
            </w:tcBorders>
            <w:vAlign w:val="bottom"/>
          </w:tcPr>
          <w:p w14:paraId="2B6CB7CA" w14:textId="7D5CAE1F" w:rsidR="002E3C80" w:rsidRPr="004A5792" w:rsidRDefault="002E3C80" w:rsidP="002E3C80">
            <w:pPr>
              <w:pStyle w:val="TableText"/>
              <w:tabs>
                <w:tab w:val="left" w:pos="3306"/>
              </w:tabs>
              <w:jc w:val="right"/>
              <w:rPr>
                <w:rFonts w:cs="Calibri"/>
              </w:rPr>
            </w:pPr>
          </w:p>
        </w:tc>
      </w:tr>
      <w:tr w:rsidR="002E3C80" w:rsidRPr="00CF7E1B" w14:paraId="7C4D60E0" w14:textId="77777777" w:rsidTr="00F9483B">
        <w:trPr>
          <w:cantSplit/>
          <w:trHeight w:val="20"/>
        </w:trPr>
        <w:tc>
          <w:tcPr>
            <w:tcW w:w="1560" w:type="dxa"/>
            <w:tcBorders>
              <w:top w:val="nil"/>
              <w:left w:val="single" w:sz="2" w:space="0" w:color="auto"/>
              <w:bottom w:val="nil"/>
              <w:right w:val="single" w:sz="2" w:space="0" w:color="auto"/>
            </w:tcBorders>
          </w:tcPr>
          <w:p w14:paraId="43DBF95F" w14:textId="77777777" w:rsidR="002E3C80" w:rsidRPr="00855BC7" w:rsidRDefault="002E3C80" w:rsidP="002E3C80">
            <w:pPr>
              <w:pStyle w:val="TableReference"/>
              <w:tabs>
                <w:tab w:val="left" w:pos="3306"/>
              </w:tabs>
              <w:spacing w:before="40"/>
              <w:rPr>
                <w:rFonts w:cs="Calibri"/>
                <w:color w:val="7030A0"/>
                <w:sz w:val="14"/>
              </w:rPr>
            </w:pPr>
          </w:p>
        </w:tc>
        <w:tc>
          <w:tcPr>
            <w:tcW w:w="6662" w:type="dxa"/>
            <w:tcBorders>
              <w:top w:val="nil"/>
              <w:left w:val="single" w:sz="2" w:space="0" w:color="auto"/>
              <w:right w:val="nil"/>
            </w:tcBorders>
            <w:vAlign w:val="bottom"/>
          </w:tcPr>
          <w:p w14:paraId="68FA8FEB" w14:textId="77777777" w:rsidR="002E3C80" w:rsidRPr="004A5792" w:rsidRDefault="002E3C80" w:rsidP="002E3C80">
            <w:pPr>
              <w:pStyle w:val="TableText"/>
              <w:tabs>
                <w:tab w:val="left" w:pos="3306"/>
              </w:tabs>
              <w:rPr>
                <w:rFonts w:cs="Calibri"/>
              </w:rPr>
            </w:pPr>
            <w:r w:rsidRPr="004A5792">
              <w:rPr>
                <w:rFonts w:cs="Calibri"/>
              </w:rPr>
              <w:t>Later than five years</w:t>
            </w:r>
          </w:p>
        </w:tc>
        <w:tc>
          <w:tcPr>
            <w:tcW w:w="1134" w:type="dxa"/>
            <w:tcBorders>
              <w:top w:val="nil"/>
              <w:left w:val="nil"/>
              <w:bottom w:val="single" w:sz="4" w:space="0" w:color="auto"/>
              <w:right w:val="nil"/>
            </w:tcBorders>
            <w:vAlign w:val="bottom"/>
          </w:tcPr>
          <w:p w14:paraId="6F70257A" w14:textId="7A6AD656" w:rsidR="002E3C80" w:rsidRPr="004A5792" w:rsidRDefault="002E3C80" w:rsidP="002E3C80">
            <w:pPr>
              <w:pStyle w:val="TableText"/>
              <w:tabs>
                <w:tab w:val="left" w:pos="3306"/>
              </w:tabs>
              <w:jc w:val="right"/>
              <w:rPr>
                <w:rFonts w:cs="Calibri"/>
              </w:rPr>
            </w:pPr>
          </w:p>
        </w:tc>
        <w:tc>
          <w:tcPr>
            <w:tcW w:w="1134" w:type="dxa"/>
            <w:gridSpan w:val="2"/>
            <w:tcBorders>
              <w:top w:val="nil"/>
              <w:left w:val="nil"/>
              <w:bottom w:val="single" w:sz="4" w:space="0" w:color="auto"/>
            </w:tcBorders>
            <w:vAlign w:val="bottom"/>
          </w:tcPr>
          <w:p w14:paraId="3C5AA3DE" w14:textId="3993E953" w:rsidR="002E3C80" w:rsidRPr="004A5792" w:rsidRDefault="002E3C80" w:rsidP="002E3C80">
            <w:pPr>
              <w:pStyle w:val="TableText"/>
              <w:tabs>
                <w:tab w:val="left" w:pos="3306"/>
              </w:tabs>
              <w:jc w:val="right"/>
              <w:rPr>
                <w:rFonts w:cs="Calibri"/>
              </w:rPr>
            </w:pPr>
          </w:p>
        </w:tc>
      </w:tr>
      <w:tr w:rsidR="002E3C80" w:rsidRPr="00CF7E1B" w14:paraId="17023FFD" w14:textId="77777777" w:rsidTr="00F9483B">
        <w:trPr>
          <w:cantSplit/>
          <w:trHeight w:val="20"/>
        </w:trPr>
        <w:tc>
          <w:tcPr>
            <w:tcW w:w="1560" w:type="dxa"/>
            <w:tcBorders>
              <w:top w:val="nil"/>
              <w:left w:val="single" w:sz="2" w:space="0" w:color="auto"/>
              <w:bottom w:val="nil"/>
              <w:right w:val="single" w:sz="2" w:space="0" w:color="auto"/>
            </w:tcBorders>
          </w:tcPr>
          <w:p w14:paraId="3F8A5A6D" w14:textId="77777777" w:rsidR="002E3C80" w:rsidRPr="00855BC7" w:rsidRDefault="002E3C80" w:rsidP="002E3C80">
            <w:pPr>
              <w:pStyle w:val="TableReference"/>
              <w:tabs>
                <w:tab w:val="left" w:pos="3306"/>
              </w:tabs>
              <w:spacing w:before="40"/>
              <w:rPr>
                <w:rFonts w:cs="Calibri"/>
                <w:color w:val="7030A0"/>
                <w:sz w:val="14"/>
              </w:rPr>
            </w:pPr>
          </w:p>
        </w:tc>
        <w:tc>
          <w:tcPr>
            <w:tcW w:w="6662" w:type="dxa"/>
            <w:tcBorders>
              <w:left w:val="single" w:sz="2" w:space="0" w:color="auto"/>
              <w:right w:val="nil"/>
            </w:tcBorders>
            <w:vAlign w:val="bottom"/>
          </w:tcPr>
          <w:p w14:paraId="39BBD48D" w14:textId="77777777" w:rsidR="002E3C80" w:rsidRPr="004A5792" w:rsidRDefault="002E3C80" w:rsidP="002E3C80">
            <w:pPr>
              <w:pStyle w:val="TableText"/>
              <w:tabs>
                <w:tab w:val="left" w:pos="3306"/>
              </w:tabs>
              <w:rPr>
                <w:rFonts w:cs="Calibri"/>
                <w:b/>
                <w:bCs/>
              </w:rPr>
            </w:pPr>
            <w:r w:rsidRPr="004A5792">
              <w:rPr>
                <w:rFonts w:cs="Calibri"/>
                <w:b/>
                <w:bCs/>
              </w:rPr>
              <w:t>Total Other Commitments</w:t>
            </w:r>
          </w:p>
        </w:tc>
        <w:tc>
          <w:tcPr>
            <w:tcW w:w="1134" w:type="dxa"/>
            <w:tcBorders>
              <w:top w:val="single" w:sz="4" w:space="0" w:color="auto"/>
              <w:left w:val="nil"/>
              <w:bottom w:val="double" w:sz="4" w:space="0" w:color="auto"/>
              <w:right w:val="nil"/>
            </w:tcBorders>
            <w:vAlign w:val="bottom"/>
          </w:tcPr>
          <w:p w14:paraId="75D5ED9A" w14:textId="733FA259" w:rsidR="002E3C80" w:rsidRPr="004A5792" w:rsidRDefault="002E3C80" w:rsidP="002E3C80">
            <w:pPr>
              <w:pStyle w:val="TableText"/>
              <w:tabs>
                <w:tab w:val="left" w:pos="3306"/>
              </w:tabs>
              <w:jc w:val="right"/>
              <w:rPr>
                <w:rFonts w:cs="Calibri"/>
                <w:b/>
                <w:bCs/>
              </w:rPr>
            </w:pPr>
          </w:p>
        </w:tc>
        <w:tc>
          <w:tcPr>
            <w:tcW w:w="1134" w:type="dxa"/>
            <w:gridSpan w:val="2"/>
            <w:tcBorders>
              <w:top w:val="single" w:sz="4" w:space="0" w:color="auto"/>
              <w:left w:val="nil"/>
              <w:bottom w:val="double" w:sz="4" w:space="0" w:color="auto"/>
            </w:tcBorders>
            <w:vAlign w:val="bottom"/>
          </w:tcPr>
          <w:p w14:paraId="2B09189E" w14:textId="6FADA27E" w:rsidR="002E3C80" w:rsidRPr="004A5792" w:rsidRDefault="002E3C80" w:rsidP="002E3C80">
            <w:pPr>
              <w:pStyle w:val="TableText"/>
              <w:tabs>
                <w:tab w:val="left" w:pos="3306"/>
              </w:tabs>
              <w:jc w:val="right"/>
              <w:rPr>
                <w:rFonts w:cs="Calibri"/>
                <w:b/>
                <w:bCs/>
              </w:rPr>
            </w:pPr>
          </w:p>
        </w:tc>
      </w:tr>
      <w:tr w:rsidR="002E3C80" w:rsidRPr="002E3C80" w14:paraId="41BC7BC1" w14:textId="77777777" w:rsidTr="00F9483B">
        <w:trPr>
          <w:cantSplit/>
          <w:trHeight w:val="20"/>
        </w:trPr>
        <w:tc>
          <w:tcPr>
            <w:tcW w:w="1560" w:type="dxa"/>
            <w:tcBorders>
              <w:top w:val="nil"/>
              <w:left w:val="single" w:sz="2" w:space="0" w:color="auto"/>
              <w:bottom w:val="nil"/>
              <w:right w:val="single" w:sz="2" w:space="0" w:color="auto"/>
            </w:tcBorders>
          </w:tcPr>
          <w:p w14:paraId="46D67B6F" w14:textId="77777777" w:rsidR="002E3C80" w:rsidRPr="002E3C80" w:rsidRDefault="002E3C80" w:rsidP="002E3C80">
            <w:pPr>
              <w:pStyle w:val="TableReference"/>
              <w:tabs>
                <w:tab w:val="left" w:pos="3306"/>
              </w:tabs>
              <w:spacing w:before="40"/>
              <w:rPr>
                <w:rFonts w:cs="Calibri"/>
                <w:color w:val="7030A0"/>
                <w:szCs w:val="12"/>
              </w:rPr>
            </w:pPr>
          </w:p>
        </w:tc>
        <w:tc>
          <w:tcPr>
            <w:tcW w:w="6662" w:type="dxa"/>
            <w:tcBorders>
              <w:left w:val="single" w:sz="2" w:space="0" w:color="auto"/>
              <w:right w:val="nil"/>
            </w:tcBorders>
            <w:vAlign w:val="bottom"/>
          </w:tcPr>
          <w:p w14:paraId="2D4A3428" w14:textId="77777777" w:rsidR="002E3C80" w:rsidRPr="002E3C80" w:rsidRDefault="002E3C80" w:rsidP="002E3C80">
            <w:pPr>
              <w:pStyle w:val="TableText"/>
              <w:tabs>
                <w:tab w:val="left" w:pos="3306"/>
              </w:tabs>
              <w:rPr>
                <w:rFonts w:cs="Calibri"/>
                <w:b/>
                <w:bCs/>
                <w:sz w:val="12"/>
                <w:szCs w:val="12"/>
              </w:rPr>
            </w:pPr>
          </w:p>
        </w:tc>
        <w:tc>
          <w:tcPr>
            <w:tcW w:w="1134" w:type="dxa"/>
            <w:tcBorders>
              <w:top w:val="double" w:sz="4" w:space="0" w:color="auto"/>
              <w:left w:val="nil"/>
              <w:right w:val="nil"/>
            </w:tcBorders>
            <w:vAlign w:val="bottom"/>
          </w:tcPr>
          <w:p w14:paraId="12BFAC6A" w14:textId="77777777" w:rsidR="002E3C80" w:rsidRPr="002E3C80" w:rsidRDefault="002E3C80" w:rsidP="002E3C80">
            <w:pPr>
              <w:pStyle w:val="TableText"/>
              <w:tabs>
                <w:tab w:val="left" w:pos="3306"/>
              </w:tabs>
              <w:jc w:val="right"/>
              <w:rPr>
                <w:rFonts w:cs="Calibri"/>
                <w:b/>
                <w:bCs/>
                <w:sz w:val="12"/>
                <w:szCs w:val="12"/>
              </w:rPr>
            </w:pPr>
          </w:p>
        </w:tc>
        <w:tc>
          <w:tcPr>
            <w:tcW w:w="1134" w:type="dxa"/>
            <w:gridSpan w:val="2"/>
            <w:tcBorders>
              <w:top w:val="double" w:sz="4" w:space="0" w:color="auto"/>
              <w:left w:val="nil"/>
            </w:tcBorders>
            <w:vAlign w:val="bottom"/>
          </w:tcPr>
          <w:p w14:paraId="5E4615BA" w14:textId="77777777" w:rsidR="002E3C80" w:rsidRPr="002E3C80" w:rsidRDefault="002E3C80" w:rsidP="002E3C80">
            <w:pPr>
              <w:pStyle w:val="TableText"/>
              <w:tabs>
                <w:tab w:val="left" w:pos="3306"/>
              </w:tabs>
              <w:jc w:val="right"/>
              <w:rPr>
                <w:rFonts w:cs="Calibri"/>
                <w:b/>
                <w:bCs/>
                <w:sz w:val="12"/>
                <w:szCs w:val="12"/>
              </w:rPr>
            </w:pPr>
          </w:p>
        </w:tc>
      </w:tr>
      <w:tr w:rsidR="002E3C80" w:rsidRPr="00CF7E1B" w14:paraId="26E241D2" w14:textId="77777777" w:rsidTr="00F9483B">
        <w:trPr>
          <w:cantSplit/>
          <w:trHeight w:val="119"/>
        </w:trPr>
        <w:tc>
          <w:tcPr>
            <w:tcW w:w="1560" w:type="dxa"/>
            <w:tcBorders>
              <w:top w:val="nil"/>
              <w:left w:val="single" w:sz="2" w:space="0" w:color="auto"/>
              <w:bottom w:val="nil"/>
              <w:right w:val="single" w:sz="2" w:space="0" w:color="auto"/>
            </w:tcBorders>
          </w:tcPr>
          <w:p w14:paraId="4C5D978A" w14:textId="77777777" w:rsidR="002E3C80" w:rsidRPr="00855BC7" w:rsidRDefault="002E3C80" w:rsidP="00127A25">
            <w:pPr>
              <w:pStyle w:val="TableReference"/>
              <w:tabs>
                <w:tab w:val="left" w:pos="3306"/>
              </w:tabs>
              <w:spacing w:before="180" w:after="180"/>
              <w:rPr>
                <w:rFonts w:cs="Calibri"/>
                <w:color w:val="7030A0"/>
                <w:sz w:val="14"/>
              </w:rPr>
            </w:pPr>
          </w:p>
        </w:tc>
        <w:tc>
          <w:tcPr>
            <w:tcW w:w="8930" w:type="dxa"/>
            <w:gridSpan w:val="4"/>
            <w:tcBorders>
              <w:top w:val="nil"/>
              <w:left w:val="single" w:sz="2" w:space="0" w:color="auto"/>
              <w:bottom w:val="nil"/>
            </w:tcBorders>
            <w:shd w:val="clear" w:color="auto" w:fill="7030A0"/>
            <w:vAlign w:val="bottom"/>
          </w:tcPr>
          <w:p w14:paraId="3D8B5FAD" w14:textId="5D1B5E99" w:rsidR="002E3C80" w:rsidRPr="004A5792" w:rsidRDefault="002E3C80" w:rsidP="00127A25">
            <w:pPr>
              <w:pStyle w:val="CommentaryTitle"/>
              <w:spacing w:before="180" w:after="180"/>
              <w:rPr>
                <w:rFonts w:cs="Calibri"/>
                <w:color w:val="FFFFFF" w:themeColor="background1"/>
                <w:sz w:val="28"/>
                <w:szCs w:val="28"/>
              </w:rPr>
            </w:pPr>
            <w:r w:rsidRPr="004A5792">
              <w:rPr>
                <w:rFonts w:cs="Calibri"/>
                <w:color w:val="FFFFFF" w:themeColor="background1"/>
                <w:sz w:val="28"/>
                <w:szCs w:val="28"/>
              </w:rPr>
              <w:t xml:space="preserve">Commentary – Note </w:t>
            </w:r>
            <w:r w:rsidR="00E422EF" w:rsidRPr="00097B03">
              <w:rPr>
                <w:rFonts w:cs="Calibri"/>
                <w:color w:val="FFFFFF" w:themeColor="background1"/>
                <w:sz w:val="28"/>
                <w:szCs w:val="28"/>
              </w:rPr>
              <w:t>53</w:t>
            </w:r>
            <w:r w:rsidRPr="004A5792">
              <w:rPr>
                <w:rFonts w:cs="Calibri"/>
                <w:color w:val="FFFFFF" w:themeColor="background1"/>
                <w:sz w:val="28"/>
                <w:szCs w:val="28"/>
              </w:rPr>
              <w:t xml:space="preserve">: Commitments – Territorial </w:t>
            </w:r>
          </w:p>
        </w:tc>
      </w:tr>
      <w:tr w:rsidR="002E3C80" w:rsidRPr="00253798" w14:paraId="75A5E2D0" w14:textId="77777777" w:rsidTr="00F9483B">
        <w:trPr>
          <w:cantSplit/>
          <w:trHeight w:val="697"/>
        </w:trPr>
        <w:tc>
          <w:tcPr>
            <w:tcW w:w="1560" w:type="dxa"/>
            <w:tcBorders>
              <w:top w:val="nil"/>
              <w:left w:val="single" w:sz="2" w:space="0" w:color="auto"/>
              <w:bottom w:val="nil"/>
              <w:right w:val="single" w:sz="2" w:space="0" w:color="auto"/>
            </w:tcBorders>
          </w:tcPr>
          <w:p w14:paraId="05F06FBA" w14:textId="77777777" w:rsidR="002E3C80" w:rsidRPr="00855BC7" w:rsidRDefault="002E3C80" w:rsidP="002E3C80">
            <w:pPr>
              <w:pStyle w:val="TableReference"/>
              <w:tabs>
                <w:tab w:val="left" w:pos="3306"/>
              </w:tabs>
              <w:rPr>
                <w:rFonts w:cs="Calibri"/>
                <w:color w:val="7030A0"/>
                <w:sz w:val="14"/>
              </w:rPr>
            </w:pPr>
          </w:p>
          <w:p w14:paraId="73FAE9CA" w14:textId="77777777" w:rsidR="002E3C80" w:rsidRPr="00855BC7" w:rsidRDefault="002E3C80" w:rsidP="002E3C80">
            <w:pPr>
              <w:pStyle w:val="TableReference"/>
              <w:tabs>
                <w:tab w:val="left" w:pos="3306"/>
              </w:tabs>
              <w:rPr>
                <w:rFonts w:cs="Calibri"/>
                <w:color w:val="7030A0"/>
                <w:sz w:val="14"/>
              </w:rPr>
            </w:pPr>
          </w:p>
          <w:p w14:paraId="7BE7E590" w14:textId="77777777" w:rsidR="002E3C80" w:rsidRPr="00855BC7" w:rsidRDefault="002E3C80" w:rsidP="002E3C80">
            <w:pPr>
              <w:pStyle w:val="TableReference"/>
              <w:tabs>
                <w:tab w:val="left" w:pos="3306"/>
              </w:tabs>
              <w:rPr>
                <w:rFonts w:cs="Calibri"/>
                <w:color w:val="7030A0"/>
                <w:sz w:val="14"/>
              </w:rPr>
            </w:pPr>
            <w:r w:rsidRPr="00855BC7">
              <w:rPr>
                <w:rFonts w:cs="Calibri"/>
                <w:color w:val="7030A0"/>
                <w:sz w:val="14"/>
              </w:rPr>
              <w:t>ACT Disclosure Policy</w:t>
            </w:r>
          </w:p>
        </w:tc>
        <w:tc>
          <w:tcPr>
            <w:tcW w:w="8930" w:type="dxa"/>
            <w:gridSpan w:val="4"/>
            <w:tcBorders>
              <w:top w:val="nil"/>
              <w:left w:val="single" w:sz="2" w:space="0" w:color="auto"/>
              <w:bottom w:val="nil"/>
            </w:tcBorders>
            <w:shd w:val="clear" w:color="auto" w:fill="7030A0"/>
          </w:tcPr>
          <w:p w14:paraId="0A5EB6D5" w14:textId="77777777" w:rsidR="002E3C80" w:rsidRPr="003173AE" w:rsidRDefault="002E3C80" w:rsidP="00F9483B">
            <w:pPr>
              <w:pStyle w:val="CommentaryTitle"/>
              <w:pageBreakBefore w:val="0"/>
              <w:tabs>
                <w:tab w:val="left" w:pos="3306"/>
              </w:tabs>
              <w:spacing w:before="0" w:after="0"/>
              <w:rPr>
                <w:rFonts w:cs="Calibri"/>
                <w:color w:val="FFFFFF" w:themeColor="background1"/>
                <w:sz w:val="20"/>
                <w:szCs w:val="20"/>
              </w:rPr>
            </w:pPr>
            <w:r w:rsidRPr="003173AE">
              <w:rPr>
                <w:rFonts w:cs="Calibri"/>
                <w:color w:val="FFFFFF" w:themeColor="background1"/>
                <w:sz w:val="20"/>
                <w:szCs w:val="20"/>
              </w:rPr>
              <w:t>Time Bands</w:t>
            </w:r>
          </w:p>
          <w:p w14:paraId="6E98C40C" w14:textId="77777777" w:rsidR="002E3C80" w:rsidRPr="004A5792" w:rsidRDefault="002E3C80" w:rsidP="00F9483B">
            <w:pPr>
              <w:pStyle w:val="TableText"/>
              <w:tabs>
                <w:tab w:val="left" w:pos="3306"/>
              </w:tabs>
              <w:spacing w:before="0" w:after="120"/>
              <w:jc w:val="both"/>
              <w:rPr>
                <w:rFonts w:cs="Calibri"/>
                <w:strike/>
                <w:color w:val="FFFFFF" w:themeColor="background1"/>
              </w:rPr>
            </w:pPr>
            <w:r w:rsidRPr="004A5792">
              <w:rPr>
                <w:rFonts w:cs="Calibri"/>
                <w:color w:val="FFFFFF" w:themeColor="background1"/>
              </w:rPr>
              <w:t>Whilst there is no requirement in the accounting standards to disclose capital and expenditure commitments by time bands, ACT Disclosure Policy requires this since it is considered to provide useful information to the users of financial statements.</w:t>
            </w:r>
          </w:p>
        </w:tc>
      </w:tr>
      <w:tr w:rsidR="002E3C80" w:rsidRPr="00253798" w14:paraId="40BFF1A4" w14:textId="77777777" w:rsidTr="00127A25">
        <w:trPr>
          <w:cantSplit/>
          <w:trHeight w:val="292"/>
        </w:trPr>
        <w:tc>
          <w:tcPr>
            <w:tcW w:w="1560" w:type="dxa"/>
            <w:tcBorders>
              <w:top w:val="nil"/>
              <w:left w:val="single" w:sz="2" w:space="0" w:color="auto"/>
              <w:bottom w:val="nil"/>
              <w:right w:val="single" w:sz="2" w:space="0" w:color="auto"/>
            </w:tcBorders>
          </w:tcPr>
          <w:p w14:paraId="5103E430" w14:textId="77777777" w:rsidR="002E3C80" w:rsidRPr="00855BC7" w:rsidRDefault="002E3C80" w:rsidP="002E3C80">
            <w:pPr>
              <w:pStyle w:val="TableReference"/>
              <w:tabs>
                <w:tab w:val="left" w:pos="3306"/>
              </w:tabs>
              <w:spacing w:before="40"/>
              <w:rPr>
                <w:rFonts w:cs="Calibri"/>
                <w:color w:val="7030A0"/>
                <w:sz w:val="14"/>
              </w:rPr>
            </w:pPr>
          </w:p>
        </w:tc>
        <w:tc>
          <w:tcPr>
            <w:tcW w:w="8930" w:type="dxa"/>
            <w:gridSpan w:val="4"/>
            <w:tcBorders>
              <w:top w:val="nil"/>
              <w:left w:val="single" w:sz="2" w:space="0" w:color="auto"/>
              <w:bottom w:val="nil"/>
            </w:tcBorders>
            <w:shd w:val="clear" w:color="auto" w:fill="7030A0"/>
          </w:tcPr>
          <w:p w14:paraId="03ED46C0" w14:textId="442F001A" w:rsidR="002E3C80" w:rsidRPr="004A5792" w:rsidRDefault="002E3C80" w:rsidP="00B770D5">
            <w:pPr>
              <w:jc w:val="both"/>
              <w:rPr>
                <w:rFonts w:cs="Calibri"/>
                <w:color w:val="FFFFFF" w:themeColor="background1"/>
                <w:sz w:val="20"/>
                <w:szCs w:val="20"/>
              </w:rPr>
            </w:pPr>
            <w:r w:rsidRPr="004A5792">
              <w:rPr>
                <w:rFonts w:cs="Calibri"/>
                <w:color w:val="FFFFFF" w:themeColor="background1"/>
                <w:sz w:val="18"/>
                <w:szCs w:val="18"/>
              </w:rPr>
              <w:t>If there are no commitments to be reported the whole note should not be included in an Agency’s Financial Statements.</w:t>
            </w:r>
          </w:p>
        </w:tc>
      </w:tr>
      <w:tr w:rsidR="00253798" w:rsidRPr="00CF7E1B" w14:paraId="6FC5F1B1" w14:textId="77777777" w:rsidTr="00F948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Height w:val="527"/>
        </w:trPr>
        <w:tc>
          <w:tcPr>
            <w:tcW w:w="1560" w:type="dxa"/>
            <w:tcBorders>
              <w:top w:val="nil"/>
              <w:left w:val="single" w:sz="2" w:space="0" w:color="auto"/>
              <w:bottom w:val="nil"/>
              <w:right w:val="single" w:sz="2" w:space="0" w:color="auto"/>
            </w:tcBorders>
          </w:tcPr>
          <w:p w14:paraId="1DCF9BEB" w14:textId="415EC9E7" w:rsidR="00253798" w:rsidRPr="00855BC7" w:rsidRDefault="00F752A5" w:rsidP="005D3C33">
            <w:pPr>
              <w:pStyle w:val="TableReference"/>
              <w:tabs>
                <w:tab w:val="left" w:pos="3306"/>
              </w:tabs>
              <w:spacing w:before="240" w:after="240"/>
              <w:rPr>
                <w:rFonts w:asciiTheme="minorHAnsi" w:hAnsiTheme="minorHAnsi" w:cstheme="minorHAnsi"/>
                <w:color w:val="7030A0"/>
                <w:sz w:val="22"/>
                <w:szCs w:val="22"/>
              </w:rPr>
            </w:pPr>
            <w:r w:rsidRPr="00855BC7">
              <w:rPr>
                <w:rFonts w:asciiTheme="minorHAnsi" w:hAnsiTheme="minorHAnsi" w:cstheme="minorHAnsi"/>
                <w:b/>
                <w:color w:val="7030A0"/>
                <w:sz w:val="22"/>
                <w:szCs w:val="22"/>
              </w:rPr>
              <w:lastRenderedPageBreak/>
              <w:t>Reference</w:t>
            </w:r>
          </w:p>
        </w:tc>
        <w:tc>
          <w:tcPr>
            <w:tcW w:w="8788" w:type="dxa"/>
            <w:gridSpan w:val="3"/>
            <w:tcBorders>
              <w:top w:val="nil"/>
              <w:left w:val="single" w:sz="2" w:space="0" w:color="auto"/>
              <w:bottom w:val="nil"/>
              <w:right w:val="nil"/>
            </w:tcBorders>
          </w:tcPr>
          <w:p w14:paraId="409D5B57" w14:textId="7B21E94E" w:rsidR="00253798" w:rsidRPr="002F70D3" w:rsidRDefault="00253798" w:rsidP="002F70D3">
            <w:pPr>
              <w:pStyle w:val="Heading1"/>
              <w:numPr>
                <w:ilvl w:val="0"/>
                <w:numId w:val="0"/>
              </w:numPr>
              <w:spacing w:after="120"/>
              <w:rPr>
                <w:rFonts w:asciiTheme="minorHAnsi" w:hAnsiTheme="minorHAnsi" w:cstheme="minorHAnsi"/>
                <w:sz w:val="28"/>
                <w:szCs w:val="28"/>
              </w:rPr>
            </w:pPr>
            <w:bookmarkStart w:id="1215" w:name="_Toc223433239"/>
            <w:bookmarkStart w:id="1216" w:name="_Toc400627389"/>
            <w:bookmarkStart w:id="1217" w:name="contingentliabandassetsterritorial"/>
            <w:bookmarkStart w:id="1218" w:name="_Toc223710680"/>
            <w:r w:rsidRPr="002F70D3">
              <w:rPr>
                <w:rFonts w:asciiTheme="minorHAnsi" w:hAnsiTheme="minorHAnsi" w:cstheme="minorHAnsi"/>
                <w:sz w:val="28"/>
                <w:szCs w:val="28"/>
              </w:rPr>
              <w:t xml:space="preserve">Note </w:t>
            </w:r>
            <w:r w:rsidR="00E422EF" w:rsidRPr="00097B03">
              <w:rPr>
                <w:rFonts w:asciiTheme="minorHAnsi" w:hAnsiTheme="minorHAnsi" w:cstheme="minorHAnsi"/>
                <w:sz w:val="28"/>
                <w:szCs w:val="28"/>
              </w:rPr>
              <w:t>54</w:t>
            </w:r>
            <w:r w:rsidRPr="002F70D3">
              <w:rPr>
                <w:rFonts w:asciiTheme="minorHAnsi" w:hAnsiTheme="minorHAnsi" w:cstheme="minorHAnsi"/>
                <w:sz w:val="28"/>
                <w:szCs w:val="28"/>
              </w:rPr>
              <w:t>.</w:t>
            </w:r>
            <w:r w:rsidR="00FA7C77" w:rsidRPr="002F70D3">
              <w:rPr>
                <w:rFonts w:asciiTheme="minorHAnsi" w:hAnsiTheme="minorHAnsi" w:cstheme="minorHAnsi"/>
                <w:sz w:val="28"/>
                <w:szCs w:val="28"/>
              </w:rPr>
              <w:t xml:space="preserve"> </w:t>
            </w:r>
            <w:r w:rsidRPr="002F70D3">
              <w:rPr>
                <w:rFonts w:asciiTheme="minorHAnsi" w:hAnsiTheme="minorHAnsi" w:cstheme="minorHAnsi"/>
                <w:sz w:val="28"/>
                <w:szCs w:val="28"/>
              </w:rPr>
              <w:t xml:space="preserve"> Contingent Liabilities and Contingent Assets – Territorial</w:t>
            </w:r>
            <w:bookmarkEnd w:id="1215"/>
            <w:bookmarkEnd w:id="1216"/>
            <w:bookmarkEnd w:id="1217"/>
            <w:bookmarkEnd w:id="1218"/>
          </w:p>
        </w:tc>
      </w:tr>
      <w:tr w:rsidR="00F712CA" w:rsidRPr="00F712CA" w14:paraId="4E7751BF" w14:textId="77777777" w:rsidTr="00F948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Height w:val="170"/>
        </w:trPr>
        <w:tc>
          <w:tcPr>
            <w:tcW w:w="1560" w:type="dxa"/>
            <w:tcBorders>
              <w:top w:val="nil"/>
              <w:left w:val="single" w:sz="2" w:space="0" w:color="auto"/>
              <w:bottom w:val="nil"/>
              <w:right w:val="single" w:sz="2" w:space="0" w:color="auto"/>
            </w:tcBorders>
          </w:tcPr>
          <w:p w14:paraId="10BC8356" w14:textId="77777777" w:rsidR="00F712CA" w:rsidRPr="00855BC7" w:rsidRDefault="00F712CA" w:rsidP="00F712CA">
            <w:pPr>
              <w:rPr>
                <w:color w:val="7030A0"/>
                <w:sz w:val="18"/>
                <w:szCs w:val="18"/>
              </w:rPr>
            </w:pPr>
          </w:p>
        </w:tc>
        <w:tc>
          <w:tcPr>
            <w:tcW w:w="8788" w:type="dxa"/>
            <w:gridSpan w:val="3"/>
            <w:tcBorders>
              <w:top w:val="nil"/>
              <w:left w:val="single" w:sz="2" w:space="0" w:color="auto"/>
              <w:bottom w:val="nil"/>
              <w:right w:val="nil"/>
            </w:tcBorders>
          </w:tcPr>
          <w:p w14:paraId="2B07348A" w14:textId="36CB0C73" w:rsidR="00F712CA" w:rsidRPr="004A5792" w:rsidRDefault="00F712CA" w:rsidP="00F712CA">
            <w:pPr>
              <w:spacing w:after="40"/>
              <w:rPr>
                <w:b/>
                <w:sz w:val="18"/>
                <w:szCs w:val="18"/>
              </w:rPr>
            </w:pPr>
            <w:r w:rsidRPr="004A5792">
              <w:rPr>
                <w:b/>
                <w:sz w:val="18"/>
                <w:szCs w:val="18"/>
              </w:rPr>
              <w:t xml:space="preserve">Material Accounting Policies Relating to Contingent Liabilities and </w:t>
            </w:r>
            <w:r w:rsidRPr="0007146C">
              <w:rPr>
                <w:b/>
                <w:sz w:val="18"/>
                <w:szCs w:val="18"/>
              </w:rPr>
              <w:t>Contingent Assets</w:t>
            </w:r>
            <w:r w:rsidR="00F9483B" w:rsidRPr="0007146C">
              <w:rPr>
                <w:b/>
                <w:sz w:val="18"/>
                <w:szCs w:val="18"/>
              </w:rPr>
              <w:t xml:space="preserve"> </w:t>
            </w:r>
            <w:r w:rsidR="00F9483B" w:rsidRPr="004D5920">
              <w:rPr>
                <w:b/>
                <w:sz w:val="18"/>
                <w:szCs w:val="18"/>
              </w:rPr>
              <w:t>– Territorial</w:t>
            </w:r>
          </w:p>
        </w:tc>
      </w:tr>
      <w:tr w:rsidR="00F712CA" w:rsidRPr="00F712CA" w14:paraId="2844E607" w14:textId="77777777" w:rsidTr="00F948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Height w:val="527"/>
        </w:trPr>
        <w:tc>
          <w:tcPr>
            <w:tcW w:w="1560" w:type="dxa"/>
            <w:tcBorders>
              <w:top w:val="nil"/>
              <w:left w:val="single" w:sz="2" w:space="0" w:color="auto"/>
              <w:bottom w:val="nil"/>
              <w:right w:val="single" w:sz="2" w:space="0" w:color="auto"/>
            </w:tcBorders>
          </w:tcPr>
          <w:p w14:paraId="6DFA5F0A" w14:textId="77777777" w:rsidR="00F712CA" w:rsidRPr="00855BC7" w:rsidRDefault="00F712CA" w:rsidP="00F712CA">
            <w:pPr>
              <w:rPr>
                <w:color w:val="7030A0"/>
                <w:sz w:val="18"/>
                <w:szCs w:val="18"/>
              </w:rPr>
            </w:pPr>
          </w:p>
        </w:tc>
        <w:tc>
          <w:tcPr>
            <w:tcW w:w="8788" w:type="dxa"/>
            <w:gridSpan w:val="3"/>
            <w:tcBorders>
              <w:top w:val="nil"/>
              <w:left w:val="single" w:sz="2" w:space="0" w:color="auto"/>
              <w:bottom w:val="nil"/>
              <w:right w:val="nil"/>
            </w:tcBorders>
          </w:tcPr>
          <w:p w14:paraId="391CFDE4" w14:textId="55452729" w:rsidR="00F712CA" w:rsidRPr="004A5792" w:rsidRDefault="00F712CA" w:rsidP="00650A6A">
            <w:pPr>
              <w:spacing w:after="120"/>
              <w:jc w:val="both"/>
              <w:rPr>
                <w:sz w:val="18"/>
                <w:szCs w:val="18"/>
              </w:rPr>
            </w:pPr>
            <w:r w:rsidRPr="004A5792">
              <w:rPr>
                <w:bCs/>
                <w:sz w:val="18"/>
                <w:szCs w:val="18"/>
              </w:rPr>
              <w:t xml:space="preserve">Contingent </w:t>
            </w:r>
            <w:r w:rsidR="00650A6A" w:rsidRPr="004A5792">
              <w:rPr>
                <w:bCs/>
                <w:sz w:val="18"/>
                <w:szCs w:val="18"/>
              </w:rPr>
              <w:t xml:space="preserve">liabilities </w:t>
            </w:r>
            <w:r w:rsidRPr="004A5792">
              <w:rPr>
                <w:bCs/>
                <w:sz w:val="18"/>
                <w:szCs w:val="18"/>
              </w:rPr>
              <w:t xml:space="preserve">and contingent </w:t>
            </w:r>
            <w:r w:rsidR="00650A6A" w:rsidRPr="004A5792">
              <w:rPr>
                <w:bCs/>
                <w:sz w:val="18"/>
                <w:szCs w:val="18"/>
              </w:rPr>
              <w:t xml:space="preserve">assets </w:t>
            </w:r>
            <w:r w:rsidRPr="004A5792">
              <w:rPr>
                <w:bCs/>
                <w:sz w:val="18"/>
                <w:szCs w:val="18"/>
              </w:rPr>
              <w:t xml:space="preserve">are not recognised in the </w:t>
            </w:r>
            <w:r w:rsidR="00650A6A" w:rsidRPr="004A5792">
              <w:rPr>
                <w:bCs/>
                <w:sz w:val="18"/>
                <w:szCs w:val="18"/>
              </w:rPr>
              <w:t>S</w:t>
            </w:r>
            <w:r w:rsidRPr="004A5792">
              <w:rPr>
                <w:bCs/>
                <w:sz w:val="18"/>
                <w:szCs w:val="18"/>
              </w:rPr>
              <w:t xml:space="preserve">tatement of </w:t>
            </w:r>
            <w:r w:rsidR="00650A6A" w:rsidRPr="004A5792">
              <w:rPr>
                <w:bCs/>
                <w:sz w:val="18"/>
                <w:szCs w:val="18"/>
              </w:rPr>
              <w:t xml:space="preserve">Assets and Liabilities on Behalf of the Territory </w:t>
            </w:r>
            <w:r w:rsidRPr="004A5792">
              <w:rPr>
                <w:bCs/>
                <w:sz w:val="18"/>
                <w:szCs w:val="18"/>
              </w:rPr>
              <w:t>due to the uncertainty regarding any possible amount or timing of any underlying claim or obligation.</w:t>
            </w:r>
            <w:r w:rsidR="00FA7C77">
              <w:rPr>
                <w:bCs/>
                <w:sz w:val="18"/>
                <w:szCs w:val="18"/>
              </w:rPr>
              <w:t xml:space="preserve"> </w:t>
            </w:r>
            <w:proofErr w:type="gramStart"/>
            <w:r w:rsidRPr="004A5792">
              <w:rPr>
                <w:bCs/>
                <w:sz w:val="18"/>
                <w:szCs w:val="18"/>
              </w:rPr>
              <w:t>Instead</w:t>
            </w:r>
            <w:proofErr w:type="gramEnd"/>
            <w:r w:rsidRPr="004A5792">
              <w:rPr>
                <w:bCs/>
                <w:sz w:val="18"/>
                <w:szCs w:val="18"/>
              </w:rPr>
              <w:t xml:space="preserve"> they are disclosed and, if quantifiable, the best estimate is disclosed.</w:t>
            </w:r>
          </w:p>
        </w:tc>
      </w:tr>
      <w:tr w:rsidR="00A963E5" w:rsidRPr="00F712CA" w14:paraId="75B20F91" w14:textId="77777777" w:rsidTr="00F948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Height w:val="184"/>
        </w:trPr>
        <w:tc>
          <w:tcPr>
            <w:tcW w:w="1560" w:type="dxa"/>
            <w:tcBorders>
              <w:top w:val="nil"/>
              <w:left w:val="single" w:sz="2" w:space="0" w:color="auto"/>
              <w:bottom w:val="nil"/>
              <w:right w:val="single" w:sz="2" w:space="0" w:color="auto"/>
            </w:tcBorders>
          </w:tcPr>
          <w:p w14:paraId="15259775" w14:textId="77777777" w:rsidR="00A963E5" w:rsidRPr="00855BC7" w:rsidRDefault="00A963E5" w:rsidP="00F712CA">
            <w:pPr>
              <w:rPr>
                <w:color w:val="7030A0"/>
                <w:sz w:val="18"/>
                <w:szCs w:val="18"/>
              </w:rPr>
            </w:pPr>
          </w:p>
        </w:tc>
        <w:tc>
          <w:tcPr>
            <w:tcW w:w="8788" w:type="dxa"/>
            <w:gridSpan w:val="3"/>
            <w:tcBorders>
              <w:top w:val="nil"/>
              <w:left w:val="single" w:sz="2" w:space="0" w:color="auto"/>
              <w:bottom w:val="nil"/>
              <w:right w:val="nil"/>
            </w:tcBorders>
          </w:tcPr>
          <w:p w14:paraId="5E301568" w14:textId="19A90739" w:rsidR="00A963E5" w:rsidRPr="004A5792" w:rsidRDefault="00A963E5" w:rsidP="00A963E5">
            <w:pPr>
              <w:spacing w:after="40"/>
              <w:jc w:val="both"/>
              <w:rPr>
                <w:b/>
                <w:sz w:val="18"/>
                <w:szCs w:val="18"/>
              </w:rPr>
            </w:pPr>
            <w:r w:rsidRPr="004A5792">
              <w:rPr>
                <w:b/>
                <w:sz w:val="18"/>
                <w:szCs w:val="18"/>
              </w:rPr>
              <w:t>Legal Claims</w:t>
            </w:r>
          </w:p>
        </w:tc>
      </w:tr>
      <w:tr w:rsidR="00F712CA" w:rsidRPr="00253798" w14:paraId="356EE5CD" w14:textId="77777777" w:rsidTr="00F948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Pr>
        <w:tc>
          <w:tcPr>
            <w:tcW w:w="1560" w:type="dxa"/>
            <w:tcBorders>
              <w:top w:val="nil"/>
              <w:left w:val="single" w:sz="2" w:space="0" w:color="auto"/>
              <w:bottom w:val="nil"/>
              <w:right w:val="single" w:sz="2" w:space="0" w:color="auto"/>
            </w:tcBorders>
          </w:tcPr>
          <w:p w14:paraId="17D61262" w14:textId="77777777" w:rsidR="00F712CA" w:rsidRPr="00855BC7" w:rsidRDefault="00F712CA" w:rsidP="00F712CA">
            <w:pPr>
              <w:pStyle w:val="TableReference"/>
              <w:tabs>
                <w:tab w:val="left" w:pos="3306"/>
              </w:tabs>
              <w:rPr>
                <w:rFonts w:cs="Calibri"/>
                <w:color w:val="7030A0"/>
                <w:sz w:val="20"/>
                <w:szCs w:val="20"/>
              </w:rPr>
            </w:pPr>
          </w:p>
        </w:tc>
        <w:tc>
          <w:tcPr>
            <w:tcW w:w="8788" w:type="dxa"/>
            <w:gridSpan w:val="3"/>
            <w:tcBorders>
              <w:top w:val="nil"/>
              <w:left w:val="single" w:sz="2" w:space="0" w:color="auto"/>
              <w:bottom w:val="nil"/>
              <w:right w:val="nil"/>
            </w:tcBorders>
          </w:tcPr>
          <w:p w14:paraId="0A8BEF7B" w14:textId="3507BF25" w:rsidR="00F712CA" w:rsidRPr="004A5792" w:rsidRDefault="00F712CA" w:rsidP="00F712CA">
            <w:pPr>
              <w:pStyle w:val="CommentaryText"/>
              <w:spacing w:after="0"/>
              <w:rPr>
                <w:rFonts w:cs="Calibri"/>
                <w:sz w:val="18"/>
                <w:szCs w:val="18"/>
              </w:rPr>
            </w:pPr>
            <w:r w:rsidRPr="004A5792">
              <w:rPr>
                <w:rFonts w:cs="Calibri"/>
                <w:sz w:val="18"/>
                <w:szCs w:val="18"/>
              </w:rPr>
              <w:t xml:space="preserve">As </w:t>
            </w:r>
            <w:proofErr w:type="gramStart"/>
            <w:r w:rsidRPr="004A5792">
              <w:rPr>
                <w:rFonts w:cs="Calibri"/>
                <w:sz w:val="18"/>
                <w:szCs w:val="18"/>
              </w:rPr>
              <w:t>at</w:t>
            </w:r>
            <w:proofErr w:type="gramEnd"/>
            <w:r w:rsidRPr="004A5792">
              <w:rPr>
                <w:rFonts w:cs="Calibri"/>
                <w:sz w:val="18"/>
                <w:szCs w:val="18"/>
              </w:rPr>
              <w:t xml:space="preserve"> 30 June 202</w:t>
            </w:r>
            <w:r w:rsidR="0074434D">
              <w:rPr>
                <w:rFonts w:cs="Calibri"/>
                <w:sz w:val="18"/>
                <w:szCs w:val="18"/>
              </w:rPr>
              <w:t>6</w:t>
            </w:r>
            <w:r w:rsidRPr="004A5792">
              <w:rPr>
                <w:rFonts w:cs="Calibri"/>
                <w:sz w:val="18"/>
                <w:szCs w:val="18"/>
              </w:rPr>
              <w:t xml:space="preserve"> there were </w:t>
            </w:r>
            <w:r w:rsidR="0087202A">
              <w:rPr>
                <w:rFonts w:cs="Calibri"/>
                <w:sz w:val="18"/>
                <w:szCs w:val="18"/>
              </w:rPr>
              <w:t>74</w:t>
            </w:r>
            <w:r w:rsidRPr="004A5792">
              <w:rPr>
                <w:rFonts w:cs="Calibri"/>
                <w:sz w:val="18"/>
                <w:szCs w:val="18"/>
              </w:rPr>
              <w:t xml:space="preserve"> outstanding legal</w:t>
            </w:r>
            <w:r w:rsidR="00A963E5" w:rsidRPr="004A5792">
              <w:rPr>
                <w:rFonts w:cs="Calibri"/>
                <w:sz w:val="18"/>
                <w:szCs w:val="18"/>
              </w:rPr>
              <w:t xml:space="preserve"> claims</w:t>
            </w:r>
            <w:r w:rsidRPr="004A5792">
              <w:rPr>
                <w:rFonts w:cs="Calibri"/>
                <w:sz w:val="18"/>
                <w:szCs w:val="18"/>
              </w:rPr>
              <w:t xml:space="preserve"> against ‘</w:t>
            </w:r>
            <w:r w:rsidR="00347866" w:rsidRPr="004A5792">
              <w:rPr>
                <w:sz w:val="18"/>
                <w:szCs w:val="18"/>
              </w:rPr>
              <w:t xml:space="preserve">Burley Griffin </w:t>
            </w:r>
            <w:r w:rsidRPr="004A5792">
              <w:rPr>
                <w:rFonts w:cs="Calibri"/>
                <w:sz w:val="18"/>
                <w:szCs w:val="18"/>
              </w:rPr>
              <w:t>Agency’ involving members of the public disputing traffic and parking fines that they had been issued in the financial year.</w:t>
            </w:r>
            <w:r w:rsidR="00FA7C77">
              <w:rPr>
                <w:rFonts w:cs="Calibri"/>
                <w:sz w:val="18"/>
                <w:szCs w:val="18"/>
              </w:rPr>
              <w:t xml:space="preserve"> </w:t>
            </w:r>
            <w:r w:rsidRPr="004A5792">
              <w:rPr>
                <w:rFonts w:cs="Calibri"/>
                <w:sz w:val="18"/>
                <w:szCs w:val="18"/>
              </w:rPr>
              <w:t>The disputes were made on the basis that the recipient either did not believe they committed the offence or they are not liable for the offence.</w:t>
            </w:r>
            <w:r w:rsidR="00FA7C77">
              <w:rPr>
                <w:rFonts w:cs="Calibri"/>
                <w:sz w:val="18"/>
                <w:szCs w:val="18"/>
              </w:rPr>
              <w:t xml:space="preserve"> </w:t>
            </w:r>
            <w:r w:rsidRPr="004A5792">
              <w:rPr>
                <w:rFonts w:cs="Calibri"/>
                <w:sz w:val="18"/>
                <w:szCs w:val="18"/>
              </w:rPr>
              <w:t>‘</w:t>
            </w:r>
            <w:r w:rsidR="00836324" w:rsidRPr="004A5792">
              <w:rPr>
                <w:sz w:val="18"/>
                <w:szCs w:val="18"/>
              </w:rPr>
              <w:t>Burley Griffin</w:t>
            </w:r>
            <w:r w:rsidRPr="004A5792">
              <w:rPr>
                <w:rFonts w:cs="Calibri"/>
                <w:sz w:val="18"/>
                <w:szCs w:val="18"/>
              </w:rPr>
              <w:t xml:space="preserve"> Agency’ is potentially liable for $xxx (202</w:t>
            </w:r>
            <w:r w:rsidR="0074434D">
              <w:rPr>
                <w:rFonts w:cs="Calibri"/>
                <w:sz w:val="18"/>
                <w:szCs w:val="18"/>
              </w:rPr>
              <w:t>5</w:t>
            </w:r>
            <w:r w:rsidRPr="004A5792">
              <w:rPr>
                <w:rFonts w:cs="Calibri"/>
                <w:sz w:val="18"/>
                <w:szCs w:val="18"/>
              </w:rPr>
              <w:t xml:space="preserve"> </w:t>
            </w:r>
            <w:r w:rsidRPr="004A5792">
              <w:rPr>
                <w:rFonts w:cs="Calibri"/>
                <w:sz w:val="18"/>
                <w:szCs w:val="18"/>
              </w:rPr>
              <w:softHyphen/>
              <w:t>$xxx).</w:t>
            </w:r>
          </w:p>
        </w:tc>
      </w:tr>
      <w:tr w:rsidR="00F712CA" w:rsidRPr="00CF7E1B" w14:paraId="05896997" w14:textId="77777777" w:rsidTr="00F948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Height w:val="23"/>
        </w:trPr>
        <w:tc>
          <w:tcPr>
            <w:tcW w:w="1560" w:type="dxa"/>
            <w:tcBorders>
              <w:top w:val="nil"/>
              <w:left w:val="single" w:sz="2" w:space="0" w:color="auto"/>
              <w:bottom w:val="nil"/>
              <w:right w:val="single" w:sz="2" w:space="0" w:color="auto"/>
            </w:tcBorders>
          </w:tcPr>
          <w:p w14:paraId="27617D87" w14:textId="6902A908" w:rsidR="00F712CA" w:rsidRPr="00855BC7" w:rsidRDefault="00F712CA" w:rsidP="00F712CA">
            <w:pPr>
              <w:pStyle w:val="TableReference"/>
              <w:tabs>
                <w:tab w:val="left" w:pos="3306"/>
              </w:tabs>
              <w:rPr>
                <w:rFonts w:cs="Calibri"/>
                <w:color w:val="7030A0"/>
                <w:sz w:val="14"/>
              </w:rPr>
            </w:pPr>
            <w:r w:rsidRPr="00855BC7">
              <w:rPr>
                <w:color w:val="7030A0"/>
              </w:rPr>
              <w:br w:type="page"/>
            </w:r>
          </w:p>
        </w:tc>
        <w:tc>
          <w:tcPr>
            <w:tcW w:w="8788" w:type="dxa"/>
            <w:gridSpan w:val="3"/>
            <w:tcBorders>
              <w:top w:val="nil"/>
              <w:left w:val="single" w:sz="2" w:space="0" w:color="auto"/>
              <w:bottom w:val="nil"/>
              <w:right w:val="nil"/>
            </w:tcBorders>
            <w:vAlign w:val="bottom"/>
          </w:tcPr>
          <w:p w14:paraId="62197424" w14:textId="3F3192C8" w:rsidR="00F712CA" w:rsidRPr="002F70D3" w:rsidRDefault="00F712CA" w:rsidP="002F70D3">
            <w:pPr>
              <w:pStyle w:val="Heading1"/>
              <w:numPr>
                <w:ilvl w:val="0"/>
                <w:numId w:val="0"/>
              </w:numPr>
              <w:spacing w:before="360" w:after="120"/>
              <w:rPr>
                <w:rFonts w:asciiTheme="minorHAnsi" w:hAnsiTheme="minorHAnsi" w:cstheme="minorHAnsi"/>
                <w:sz w:val="28"/>
                <w:szCs w:val="28"/>
              </w:rPr>
            </w:pPr>
            <w:bookmarkStart w:id="1219" w:name="_Toc223433240"/>
            <w:bookmarkStart w:id="1220" w:name="_Toc400627390"/>
            <w:bookmarkStart w:id="1221" w:name="EventsAfterBalanceDate_Territorial"/>
            <w:bookmarkStart w:id="1222" w:name="_Toc223710681"/>
            <w:r w:rsidRPr="002F70D3">
              <w:rPr>
                <w:rFonts w:asciiTheme="minorHAnsi" w:hAnsiTheme="minorHAnsi" w:cstheme="minorHAnsi"/>
                <w:sz w:val="28"/>
                <w:szCs w:val="28"/>
              </w:rPr>
              <w:t xml:space="preserve">Note </w:t>
            </w:r>
            <w:r w:rsidR="00E422EF" w:rsidRPr="00097B03">
              <w:rPr>
                <w:rFonts w:asciiTheme="minorHAnsi" w:hAnsiTheme="minorHAnsi" w:cstheme="minorHAnsi"/>
                <w:sz w:val="28"/>
                <w:szCs w:val="28"/>
              </w:rPr>
              <w:t>55</w:t>
            </w:r>
            <w:r w:rsidRPr="002F70D3">
              <w:rPr>
                <w:rFonts w:asciiTheme="minorHAnsi" w:hAnsiTheme="minorHAnsi" w:cstheme="minorHAnsi"/>
                <w:sz w:val="28"/>
                <w:szCs w:val="28"/>
              </w:rPr>
              <w:t>.</w:t>
            </w:r>
            <w:r w:rsidR="00FA7C77" w:rsidRPr="002F70D3">
              <w:rPr>
                <w:rFonts w:asciiTheme="minorHAnsi" w:hAnsiTheme="minorHAnsi" w:cstheme="minorHAnsi"/>
                <w:sz w:val="28"/>
                <w:szCs w:val="28"/>
              </w:rPr>
              <w:t xml:space="preserve"> </w:t>
            </w:r>
            <w:r w:rsidRPr="002F70D3">
              <w:rPr>
                <w:rFonts w:asciiTheme="minorHAnsi" w:hAnsiTheme="minorHAnsi" w:cstheme="minorHAnsi"/>
                <w:sz w:val="28"/>
                <w:szCs w:val="28"/>
              </w:rPr>
              <w:t xml:space="preserve"> Events after the Reporting Period – Territorial</w:t>
            </w:r>
            <w:bookmarkEnd w:id="1219"/>
            <w:bookmarkEnd w:id="1220"/>
            <w:bookmarkEnd w:id="1221"/>
            <w:bookmarkEnd w:id="1222"/>
          </w:p>
        </w:tc>
      </w:tr>
      <w:tr w:rsidR="00F712CA" w:rsidRPr="00CF7E1B" w14:paraId="02B8DE86" w14:textId="77777777" w:rsidTr="00F948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Height w:val="23"/>
        </w:trPr>
        <w:tc>
          <w:tcPr>
            <w:tcW w:w="1560" w:type="dxa"/>
            <w:tcBorders>
              <w:top w:val="nil"/>
              <w:left w:val="single" w:sz="2" w:space="0" w:color="auto"/>
              <w:bottom w:val="nil"/>
              <w:right w:val="single" w:sz="2" w:space="0" w:color="auto"/>
            </w:tcBorders>
          </w:tcPr>
          <w:p w14:paraId="1562CF43" w14:textId="77777777" w:rsidR="00F712CA" w:rsidRPr="00855BC7" w:rsidRDefault="00F712CA" w:rsidP="00F712CA">
            <w:pPr>
              <w:pStyle w:val="TableReference"/>
              <w:tabs>
                <w:tab w:val="left" w:pos="3306"/>
              </w:tabs>
              <w:rPr>
                <w:color w:val="7030A0"/>
              </w:rPr>
            </w:pPr>
          </w:p>
        </w:tc>
        <w:tc>
          <w:tcPr>
            <w:tcW w:w="8788" w:type="dxa"/>
            <w:gridSpan w:val="3"/>
            <w:tcBorders>
              <w:top w:val="nil"/>
              <w:left w:val="single" w:sz="2" w:space="0" w:color="auto"/>
              <w:bottom w:val="nil"/>
              <w:right w:val="nil"/>
            </w:tcBorders>
          </w:tcPr>
          <w:p w14:paraId="0AB5FD08" w14:textId="7C776637" w:rsidR="00F712CA" w:rsidRPr="004A5792" w:rsidRDefault="00F712CA" w:rsidP="007156AA">
            <w:pPr>
              <w:spacing w:after="40"/>
              <w:rPr>
                <w:b/>
                <w:bCs/>
                <w:sz w:val="18"/>
                <w:szCs w:val="18"/>
              </w:rPr>
            </w:pPr>
            <w:r w:rsidRPr="004A5792">
              <w:rPr>
                <w:rFonts w:cs="Calibri"/>
                <w:b/>
                <w:bCs/>
                <w:sz w:val="18"/>
                <w:szCs w:val="18"/>
              </w:rPr>
              <w:t>Administrative Arrangement After the Reporting Period</w:t>
            </w:r>
          </w:p>
        </w:tc>
      </w:tr>
      <w:tr w:rsidR="00F712CA" w:rsidRPr="00CF7E1B" w14:paraId="44A2ABFB" w14:textId="77777777" w:rsidTr="00F948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Height w:val="227"/>
        </w:trPr>
        <w:tc>
          <w:tcPr>
            <w:tcW w:w="1560" w:type="dxa"/>
            <w:tcBorders>
              <w:top w:val="nil"/>
              <w:left w:val="single" w:sz="2" w:space="0" w:color="auto"/>
              <w:bottom w:val="nil"/>
              <w:right w:val="single" w:sz="2" w:space="0" w:color="auto"/>
            </w:tcBorders>
          </w:tcPr>
          <w:p w14:paraId="34E5AB65" w14:textId="299C6897" w:rsidR="00F712CA" w:rsidRPr="00855BC7" w:rsidRDefault="00F712CA" w:rsidP="00F712CA">
            <w:pPr>
              <w:pStyle w:val="TableReference"/>
              <w:tabs>
                <w:tab w:val="left" w:pos="3306"/>
              </w:tabs>
              <w:rPr>
                <w:rFonts w:cs="Calibri"/>
                <w:color w:val="7030A0"/>
                <w:sz w:val="14"/>
              </w:rPr>
            </w:pPr>
            <w:r w:rsidRPr="00855BC7">
              <w:rPr>
                <w:rFonts w:cs="Calibri"/>
                <w:color w:val="7030A0"/>
                <w:sz w:val="14"/>
              </w:rPr>
              <w:t>AASB 110.21(a)</w:t>
            </w:r>
          </w:p>
        </w:tc>
        <w:tc>
          <w:tcPr>
            <w:tcW w:w="8788" w:type="dxa"/>
            <w:gridSpan w:val="3"/>
            <w:tcBorders>
              <w:top w:val="nil"/>
              <w:left w:val="single" w:sz="2" w:space="0" w:color="auto"/>
              <w:bottom w:val="nil"/>
              <w:right w:val="nil"/>
            </w:tcBorders>
          </w:tcPr>
          <w:p w14:paraId="69ED0340" w14:textId="091E3559" w:rsidR="00F712CA" w:rsidRPr="004A5792" w:rsidRDefault="00F712CA" w:rsidP="007156AA">
            <w:pPr>
              <w:spacing w:after="120"/>
              <w:jc w:val="both"/>
              <w:rPr>
                <w:sz w:val="18"/>
                <w:szCs w:val="18"/>
              </w:rPr>
            </w:pPr>
            <w:r w:rsidRPr="004A5792">
              <w:rPr>
                <w:sz w:val="18"/>
                <w:szCs w:val="18"/>
              </w:rPr>
              <w:t>On 1 July 202</w:t>
            </w:r>
            <w:r w:rsidR="0074434D">
              <w:rPr>
                <w:sz w:val="18"/>
                <w:szCs w:val="18"/>
              </w:rPr>
              <w:t>6</w:t>
            </w:r>
            <w:r w:rsidRPr="004A5792">
              <w:rPr>
                <w:sz w:val="18"/>
                <w:szCs w:val="18"/>
              </w:rPr>
              <w:t>, the Executive approved an administrative arrangement that involved restructuring the Agency by moving its land and planning division to ‘Receiving Directorate’. The movement of the land and planning division was undertaken because the function was more closely aligned with the existing functions of ‘Receiving Directorate’.</w:t>
            </w:r>
            <w:r w:rsidR="00FA7C77">
              <w:rPr>
                <w:sz w:val="18"/>
                <w:szCs w:val="18"/>
              </w:rPr>
              <w:t xml:space="preserve"> </w:t>
            </w:r>
            <w:r w:rsidRPr="004A5792">
              <w:rPr>
                <w:sz w:val="18"/>
                <w:szCs w:val="18"/>
              </w:rPr>
              <w:t>The financial effect of the administrative arrangement is not reflected in the financial statements.</w:t>
            </w:r>
          </w:p>
        </w:tc>
      </w:tr>
      <w:tr w:rsidR="007156AA" w:rsidRPr="00CF7E1B" w14:paraId="7277D0CC" w14:textId="77777777" w:rsidTr="00F948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Height w:val="227"/>
        </w:trPr>
        <w:tc>
          <w:tcPr>
            <w:tcW w:w="1560" w:type="dxa"/>
            <w:tcBorders>
              <w:top w:val="nil"/>
              <w:left w:val="single" w:sz="2" w:space="0" w:color="auto"/>
              <w:bottom w:val="nil"/>
              <w:right w:val="single" w:sz="2" w:space="0" w:color="auto"/>
            </w:tcBorders>
          </w:tcPr>
          <w:p w14:paraId="32BF3903" w14:textId="231F7C17" w:rsidR="007156AA" w:rsidRPr="00855BC7" w:rsidRDefault="007156AA" w:rsidP="007156AA">
            <w:pPr>
              <w:pStyle w:val="TableReference"/>
              <w:tabs>
                <w:tab w:val="left" w:pos="3306"/>
              </w:tabs>
              <w:rPr>
                <w:rFonts w:cs="Calibri"/>
                <w:color w:val="7030A0"/>
                <w:sz w:val="14"/>
              </w:rPr>
            </w:pPr>
            <w:r w:rsidRPr="00855BC7">
              <w:rPr>
                <w:rFonts w:cs="Calibri"/>
                <w:color w:val="7030A0"/>
                <w:sz w:val="14"/>
              </w:rPr>
              <w:t>AASB 110.21(b)</w:t>
            </w:r>
          </w:p>
        </w:tc>
        <w:tc>
          <w:tcPr>
            <w:tcW w:w="8788" w:type="dxa"/>
            <w:gridSpan w:val="3"/>
            <w:tcBorders>
              <w:top w:val="nil"/>
              <w:left w:val="single" w:sz="2" w:space="0" w:color="auto"/>
              <w:bottom w:val="nil"/>
              <w:right w:val="nil"/>
            </w:tcBorders>
            <w:vAlign w:val="bottom"/>
          </w:tcPr>
          <w:p w14:paraId="6CFAF437" w14:textId="765EAF99" w:rsidR="007156AA" w:rsidRPr="004A5792" w:rsidRDefault="007156AA" w:rsidP="007156AA">
            <w:pPr>
              <w:spacing w:after="120"/>
              <w:jc w:val="both"/>
              <w:rPr>
                <w:sz w:val="18"/>
                <w:szCs w:val="18"/>
              </w:rPr>
            </w:pPr>
            <w:r w:rsidRPr="004A5792">
              <w:rPr>
                <w:rFonts w:cs="Calibri"/>
                <w:sz w:val="18"/>
                <w:szCs w:val="18"/>
              </w:rPr>
              <w:t xml:space="preserve">The total value of net assets transferred between the Agency and ‘Receiving Directorate’ after the reporting period was $xxx. </w:t>
            </w:r>
          </w:p>
        </w:tc>
      </w:tr>
      <w:tr w:rsidR="007156AA" w:rsidRPr="004E3FBE" w14:paraId="282E144B" w14:textId="77777777" w:rsidTr="00F948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Height w:val="227"/>
        </w:trPr>
        <w:tc>
          <w:tcPr>
            <w:tcW w:w="1560" w:type="dxa"/>
            <w:tcBorders>
              <w:top w:val="nil"/>
              <w:left w:val="single" w:sz="2" w:space="0" w:color="auto"/>
              <w:bottom w:val="nil"/>
              <w:right w:val="single" w:sz="2" w:space="0" w:color="auto"/>
            </w:tcBorders>
          </w:tcPr>
          <w:p w14:paraId="0C3F1385" w14:textId="207B9DBB" w:rsidR="007156AA" w:rsidRPr="00855BC7" w:rsidRDefault="007156AA" w:rsidP="007156AA">
            <w:pPr>
              <w:pStyle w:val="TableReference"/>
              <w:tabs>
                <w:tab w:val="left" w:pos="3306"/>
              </w:tabs>
              <w:spacing w:before="240"/>
              <w:rPr>
                <w:rFonts w:cs="Calibri"/>
                <w:b/>
                <w:color w:val="7030A0"/>
                <w:sz w:val="20"/>
                <w:szCs w:val="20"/>
              </w:rPr>
            </w:pPr>
          </w:p>
        </w:tc>
        <w:tc>
          <w:tcPr>
            <w:tcW w:w="8788" w:type="dxa"/>
            <w:gridSpan w:val="3"/>
            <w:tcBorders>
              <w:top w:val="nil"/>
              <w:left w:val="single" w:sz="2" w:space="0" w:color="auto"/>
              <w:bottom w:val="nil"/>
              <w:right w:val="nil"/>
            </w:tcBorders>
            <w:vAlign w:val="bottom"/>
          </w:tcPr>
          <w:p w14:paraId="6ADC802C" w14:textId="00CB6B3E" w:rsidR="007156AA" w:rsidRPr="002F70D3" w:rsidRDefault="007156AA" w:rsidP="002F70D3">
            <w:pPr>
              <w:pStyle w:val="Heading1"/>
              <w:numPr>
                <w:ilvl w:val="0"/>
                <w:numId w:val="0"/>
              </w:numPr>
              <w:spacing w:before="360" w:after="120"/>
              <w:rPr>
                <w:rFonts w:asciiTheme="minorHAnsi" w:hAnsiTheme="minorHAnsi" w:cstheme="minorHAnsi"/>
                <w:sz w:val="28"/>
                <w:szCs w:val="28"/>
              </w:rPr>
            </w:pPr>
            <w:bookmarkStart w:id="1223" w:name="_Toc223710682"/>
            <w:bookmarkStart w:id="1224" w:name="RelatedPartyDisclosureTerritorial"/>
            <w:r w:rsidRPr="002F70D3">
              <w:rPr>
                <w:rFonts w:asciiTheme="minorHAnsi" w:hAnsiTheme="minorHAnsi" w:cstheme="minorHAnsi"/>
                <w:sz w:val="28"/>
                <w:szCs w:val="28"/>
              </w:rPr>
              <w:t xml:space="preserve">Note </w:t>
            </w:r>
            <w:r w:rsidR="00E422EF" w:rsidRPr="00097B03">
              <w:rPr>
                <w:rFonts w:asciiTheme="minorHAnsi" w:hAnsiTheme="minorHAnsi" w:cstheme="minorHAnsi"/>
                <w:sz w:val="28"/>
                <w:szCs w:val="28"/>
              </w:rPr>
              <w:t>56</w:t>
            </w:r>
            <w:r w:rsidRPr="002F70D3">
              <w:rPr>
                <w:rFonts w:asciiTheme="minorHAnsi" w:hAnsiTheme="minorHAnsi" w:cstheme="minorHAnsi"/>
                <w:sz w:val="28"/>
                <w:szCs w:val="28"/>
              </w:rPr>
              <w:t>.</w:t>
            </w:r>
            <w:r w:rsidR="00FA7C77" w:rsidRPr="002F70D3">
              <w:rPr>
                <w:rFonts w:asciiTheme="minorHAnsi" w:hAnsiTheme="minorHAnsi" w:cstheme="minorHAnsi"/>
                <w:sz w:val="28"/>
                <w:szCs w:val="28"/>
              </w:rPr>
              <w:t xml:space="preserve"> </w:t>
            </w:r>
            <w:r w:rsidRPr="002F70D3">
              <w:rPr>
                <w:rFonts w:asciiTheme="minorHAnsi" w:hAnsiTheme="minorHAnsi" w:cstheme="minorHAnsi"/>
                <w:sz w:val="28"/>
                <w:szCs w:val="28"/>
              </w:rPr>
              <w:t xml:space="preserve"> Related Party Disclosures – Territorial</w:t>
            </w:r>
            <w:bookmarkEnd w:id="1223"/>
            <w:r w:rsidR="00FA7C77" w:rsidRPr="002F70D3">
              <w:rPr>
                <w:rFonts w:asciiTheme="minorHAnsi" w:hAnsiTheme="minorHAnsi" w:cstheme="minorHAnsi"/>
                <w:sz w:val="28"/>
                <w:szCs w:val="28"/>
              </w:rPr>
              <w:t xml:space="preserve"> </w:t>
            </w:r>
            <w:bookmarkEnd w:id="1224"/>
          </w:p>
        </w:tc>
      </w:tr>
      <w:tr w:rsidR="007156AA" w:rsidRPr="004E3FBE" w14:paraId="144F53E3" w14:textId="77777777" w:rsidTr="00F948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Height w:val="227"/>
        </w:trPr>
        <w:tc>
          <w:tcPr>
            <w:tcW w:w="1560" w:type="dxa"/>
            <w:tcBorders>
              <w:top w:val="nil"/>
              <w:left w:val="single" w:sz="2" w:space="0" w:color="auto"/>
              <w:bottom w:val="nil"/>
              <w:right w:val="single" w:sz="2" w:space="0" w:color="auto"/>
            </w:tcBorders>
          </w:tcPr>
          <w:p w14:paraId="0ACD41EA" w14:textId="77777777" w:rsidR="007156AA" w:rsidRPr="00855BC7" w:rsidRDefault="007156AA" w:rsidP="007156AA">
            <w:pPr>
              <w:pStyle w:val="TableReference"/>
              <w:tabs>
                <w:tab w:val="left" w:pos="3306"/>
              </w:tabs>
              <w:spacing w:before="40"/>
              <w:rPr>
                <w:rFonts w:cs="Calibri"/>
                <w:b/>
                <w:color w:val="7030A0"/>
                <w:sz w:val="20"/>
                <w:szCs w:val="20"/>
              </w:rPr>
            </w:pPr>
          </w:p>
        </w:tc>
        <w:tc>
          <w:tcPr>
            <w:tcW w:w="8788" w:type="dxa"/>
            <w:gridSpan w:val="3"/>
            <w:tcBorders>
              <w:top w:val="nil"/>
              <w:left w:val="single" w:sz="2" w:space="0" w:color="auto"/>
              <w:bottom w:val="nil"/>
              <w:right w:val="nil"/>
            </w:tcBorders>
            <w:vAlign w:val="bottom"/>
          </w:tcPr>
          <w:p w14:paraId="7F66581D" w14:textId="3921AC22" w:rsidR="007156AA" w:rsidRPr="004A5792" w:rsidRDefault="007156AA" w:rsidP="007156AA">
            <w:pPr>
              <w:spacing w:before="120" w:after="120"/>
              <w:jc w:val="both"/>
              <w:rPr>
                <w:rFonts w:cs="Calibri"/>
                <w:sz w:val="18"/>
                <w:szCs w:val="18"/>
              </w:rPr>
            </w:pPr>
            <w:r w:rsidRPr="004A5792">
              <w:rPr>
                <w:rFonts w:cs="Calibri"/>
                <w:sz w:val="18"/>
                <w:szCs w:val="18"/>
              </w:rPr>
              <w:t xml:space="preserve">Refer to Note </w:t>
            </w:r>
            <w:r w:rsidR="00E422EF" w:rsidRPr="00097B03">
              <w:rPr>
                <w:rFonts w:cs="Calibri"/>
                <w:sz w:val="18"/>
                <w:szCs w:val="18"/>
              </w:rPr>
              <w:t>37</w:t>
            </w:r>
            <w:r w:rsidRPr="004A5792">
              <w:rPr>
                <w:rFonts w:cs="Calibri"/>
                <w:sz w:val="18"/>
                <w:szCs w:val="18"/>
              </w:rPr>
              <w:t xml:space="preserve"> </w:t>
            </w:r>
            <w:r w:rsidRPr="004A5792">
              <w:rPr>
                <w:rFonts w:cs="Calibri"/>
                <w:i/>
                <w:iCs/>
                <w:sz w:val="18"/>
                <w:szCs w:val="18"/>
              </w:rPr>
              <w:t>Related Party Disclosures</w:t>
            </w:r>
            <w:r w:rsidRPr="004A5792">
              <w:rPr>
                <w:rFonts w:cs="Calibri"/>
                <w:sz w:val="18"/>
                <w:szCs w:val="18"/>
              </w:rPr>
              <w:t xml:space="preserve"> for disclosures relating to related parties of ‘</w:t>
            </w:r>
            <w:r w:rsidRPr="004A5792">
              <w:rPr>
                <w:sz w:val="18"/>
                <w:szCs w:val="18"/>
              </w:rPr>
              <w:t xml:space="preserve">Burley Griffin </w:t>
            </w:r>
            <w:r w:rsidRPr="004A5792">
              <w:rPr>
                <w:rFonts w:cs="Calibri"/>
                <w:sz w:val="18"/>
                <w:szCs w:val="18"/>
              </w:rPr>
              <w:t xml:space="preserve">Agency’. </w:t>
            </w:r>
          </w:p>
        </w:tc>
      </w:tr>
      <w:tr w:rsidR="00CA7ECC" w:rsidRPr="00976DE1" w14:paraId="47D3C19F" w14:textId="77777777" w:rsidTr="00F9483B">
        <w:trPr>
          <w:gridAfter w:val="1"/>
          <w:wAfter w:w="142" w:type="dxa"/>
          <w:trHeight w:val="23"/>
        </w:trPr>
        <w:tc>
          <w:tcPr>
            <w:tcW w:w="1560" w:type="dxa"/>
            <w:tcBorders>
              <w:left w:val="single" w:sz="2" w:space="0" w:color="auto"/>
              <w:right w:val="single" w:sz="2" w:space="0" w:color="auto"/>
            </w:tcBorders>
          </w:tcPr>
          <w:p w14:paraId="2E16C863" w14:textId="39C44EBC" w:rsidR="00CA7ECC" w:rsidRPr="00D51EF3" w:rsidRDefault="00CA7ECC" w:rsidP="007156AA">
            <w:pPr>
              <w:pStyle w:val="TableReference"/>
              <w:tabs>
                <w:tab w:val="left" w:pos="3306"/>
              </w:tabs>
              <w:spacing w:before="240" w:after="240"/>
              <w:rPr>
                <w:rFonts w:cs="Calibri"/>
                <w:b/>
                <w:color w:val="7030A0"/>
                <w:sz w:val="22"/>
                <w:szCs w:val="22"/>
              </w:rPr>
            </w:pPr>
          </w:p>
        </w:tc>
        <w:tc>
          <w:tcPr>
            <w:tcW w:w="8788" w:type="dxa"/>
            <w:gridSpan w:val="3"/>
            <w:tcBorders>
              <w:left w:val="single" w:sz="2" w:space="0" w:color="auto"/>
            </w:tcBorders>
            <w:vAlign w:val="bottom"/>
          </w:tcPr>
          <w:p w14:paraId="3B124AFE" w14:textId="24CEE38A" w:rsidR="00CA7ECC" w:rsidRPr="002F70D3" w:rsidRDefault="00CA7ECC" w:rsidP="002F70D3">
            <w:pPr>
              <w:pStyle w:val="Heading1"/>
              <w:numPr>
                <w:ilvl w:val="0"/>
                <w:numId w:val="0"/>
              </w:numPr>
              <w:spacing w:before="360" w:after="120"/>
              <w:ind w:left="1134" w:hanging="1134"/>
              <w:rPr>
                <w:rFonts w:asciiTheme="minorHAnsi" w:hAnsiTheme="minorHAnsi" w:cstheme="minorHAnsi"/>
                <w:sz w:val="28"/>
                <w:szCs w:val="28"/>
              </w:rPr>
            </w:pPr>
            <w:bookmarkStart w:id="1225" w:name="_Toc223710683"/>
            <w:r w:rsidRPr="002F70D3">
              <w:rPr>
                <w:rFonts w:asciiTheme="minorHAnsi" w:hAnsiTheme="minorHAnsi" w:cstheme="minorHAnsi"/>
                <w:sz w:val="28"/>
                <w:szCs w:val="28"/>
              </w:rPr>
              <w:t xml:space="preserve">Note </w:t>
            </w:r>
            <w:r w:rsidR="00E422EF" w:rsidRPr="00097B03">
              <w:rPr>
                <w:rFonts w:asciiTheme="minorHAnsi" w:hAnsiTheme="minorHAnsi" w:cstheme="minorHAnsi"/>
                <w:sz w:val="28"/>
                <w:szCs w:val="28"/>
              </w:rPr>
              <w:t>57</w:t>
            </w:r>
            <w:r w:rsidRPr="00097B03">
              <w:rPr>
                <w:rFonts w:asciiTheme="minorHAnsi" w:hAnsiTheme="minorHAnsi" w:cstheme="minorHAnsi"/>
                <w:sz w:val="28"/>
                <w:szCs w:val="28"/>
              </w:rPr>
              <w:t>.</w:t>
            </w:r>
            <w:r w:rsidR="00FA7C77" w:rsidRPr="002F70D3">
              <w:rPr>
                <w:rFonts w:asciiTheme="minorHAnsi" w:hAnsiTheme="minorHAnsi" w:cstheme="minorHAnsi"/>
                <w:sz w:val="28"/>
                <w:szCs w:val="28"/>
              </w:rPr>
              <w:t xml:space="preserve"> </w:t>
            </w:r>
            <w:r w:rsidRPr="002F70D3">
              <w:rPr>
                <w:rFonts w:asciiTheme="minorHAnsi" w:hAnsiTheme="minorHAnsi" w:cstheme="minorHAnsi"/>
                <w:sz w:val="28"/>
                <w:szCs w:val="28"/>
              </w:rPr>
              <w:t xml:space="preserve"> Budgetary Reporting – Territorial</w:t>
            </w:r>
            <w:bookmarkEnd w:id="1225"/>
          </w:p>
        </w:tc>
      </w:tr>
      <w:tr w:rsidR="00CA7ECC" w:rsidRPr="00965CC0" w14:paraId="7EF203C7" w14:textId="77777777" w:rsidTr="00F9483B">
        <w:trPr>
          <w:gridAfter w:val="1"/>
          <w:wAfter w:w="142" w:type="dxa"/>
          <w:trHeight w:val="273"/>
        </w:trPr>
        <w:tc>
          <w:tcPr>
            <w:tcW w:w="1560" w:type="dxa"/>
            <w:tcBorders>
              <w:left w:val="single" w:sz="2" w:space="0" w:color="auto"/>
              <w:right w:val="single" w:sz="2" w:space="0" w:color="auto"/>
            </w:tcBorders>
          </w:tcPr>
          <w:p w14:paraId="21B7D851" w14:textId="77777777" w:rsidR="00CA7ECC" w:rsidRPr="00D51EF3" w:rsidRDefault="00CA7ECC" w:rsidP="009A0F2F">
            <w:pPr>
              <w:pStyle w:val="TableReference"/>
              <w:tabs>
                <w:tab w:val="left" w:pos="3306"/>
              </w:tabs>
              <w:rPr>
                <w:rFonts w:cs="Calibri"/>
                <w:color w:val="7030A0"/>
                <w:sz w:val="14"/>
              </w:rPr>
            </w:pPr>
          </w:p>
        </w:tc>
        <w:tc>
          <w:tcPr>
            <w:tcW w:w="8788" w:type="dxa"/>
            <w:gridSpan w:val="3"/>
            <w:tcBorders>
              <w:left w:val="single" w:sz="2" w:space="0" w:color="auto"/>
            </w:tcBorders>
          </w:tcPr>
          <w:p w14:paraId="24F24FF4" w14:textId="7DEC96B6" w:rsidR="00CA7ECC" w:rsidRPr="00E30AE6" w:rsidRDefault="00CA7ECC" w:rsidP="009A0F2F">
            <w:pPr>
              <w:autoSpaceDE w:val="0"/>
              <w:autoSpaceDN w:val="0"/>
              <w:adjustRightInd w:val="0"/>
              <w:rPr>
                <w:b/>
                <w:bCs/>
                <w:sz w:val="20"/>
                <w:szCs w:val="20"/>
              </w:rPr>
            </w:pPr>
            <w:r w:rsidRPr="00E30AE6">
              <w:rPr>
                <w:b/>
                <w:bCs/>
                <w:sz w:val="18"/>
                <w:szCs w:val="18"/>
              </w:rPr>
              <w:t>Significant Accounting Judgements and Estimates – Budgetary Reporting</w:t>
            </w:r>
            <w:r w:rsidR="007156AA" w:rsidRPr="00E30AE6">
              <w:rPr>
                <w:b/>
                <w:bCs/>
                <w:sz w:val="18"/>
                <w:szCs w:val="18"/>
              </w:rPr>
              <w:t xml:space="preserve"> </w:t>
            </w:r>
            <w:r w:rsidR="006B468D">
              <w:rPr>
                <w:b/>
                <w:bCs/>
                <w:sz w:val="18"/>
                <w:szCs w:val="18"/>
              </w:rPr>
              <w:t>–</w:t>
            </w:r>
            <w:r w:rsidR="007156AA" w:rsidRPr="00E30AE6">
              <w:rPr>
                <w:b/>
                <w:bCs/>
                <w:sz w:val="18"/>
                <w:szCs w:val="18"/>
              </w:rPr>
              <w:t xml:space="preserve"> Territ</w:t>
            </w:r>
            <w:r w:rsidR="00E7716B" w:rsidRPr="00E30AE6">
              <w:rPr>
                <w:b/>
                <w:bCs/>
                <w:sz w:val="18"/>
                <w:szCs w:val="18"/>
              </w:rPr>
              <w:t>orial</w:t>
            </w:r>
            <w:r w:rsidR="006B468D">
              <w:rPr>
                <w:b/>
                <w:bCs/>
                <w:sz w:val="18"/>
                <w:szCs w:val="18"/>
              </w:rPr>
              <w:t xml:space="preserve"> </w:t>
            </w:r>
          </w:p>
        </w:tc>
      </w:tr>
      <w:tr w:rsidR="00CA7ECC" w:rsidRPr="003330AF" w14:paraId="780A3F2B" w14:textId="77777777" w:rsidTr="00F9483B">
        <w:trPr>
          <w:gridAfter w:val="1"/>
          <w:wAfter w:w="142" w:type="dxa"/>
          <w:trHeight w:val="404"/>
        </w:trPr>
        <w:tc>
          <w:tcPr>
            <w:tcW w:w="1560" w:type="dxa"/>
            <w:tcBorders>
              <w:left w:val="single" w:sz="2" w:space="0" w:color="auto"/>
              <w:right w:val="single" w:sz="2" w:space="0" w:color="auto"/>
            </w:tcBorders>
          </w:tcPr>
          <w:p w14:paraId="2587D5B7" w14:textId="77777777" w:rsidR="00CA7ECC" w:rsidRPr="00D51EF3" w:rsidRDefault="00CA7ECC" w:rsidP="009A0F2F">
            <w:pPr>
              <w:pStyle w:val="TableReference"/>
              <w:tabs>
                <w:tab w:val="left" w:pos="3306"/>
              </w:tabs>
              <w:rPr>
                <w:rFonts w:cs="Calibri"/>
                <w:color w:val="7030A0"/>
                <w:sz w:val="18"/>
                <w:szCs w:val="18"/>
              </w:rPr>
            </w:pPr>
          </w:p>
        </w:tc>
        <w:tc>
          <w:tcPr>
            <w:tcW w:w="8788" w:type="dxa"/>
            <w:gridSpan w:val="3"/>
            <w:tcBorders>
              <w:left w:val="single" w:sz="2" w:space="0" w:color="auto"/>
            </w:tcBorders>
          </w:tcPr>
          <w:p w14:paraId="671EA106" w14:textId="77777777" w:rsidR="00CA7ECC" w:rsidRPr="00E30AE6" w:rsidRDefault="00CA7ECC" w:rsidP="0054645F">
            <w:pPr>
              <w:spacing w:before="40"/>
              <w:jc w:val="both"/>
              <w:rPr>
                <w:sz w:val="18"/>
                <w:szCs w:val="18"/>
              </w:rPr>
            </w:pPr>
            <w:r w:rsidRPr="00E30AE6">
              <w:rPr>
                <w:sz w:val="18"/>
                <w:szCs w:val="18"/>
              </w:rPr>
              <w:t xml:space="preserve">Significant judgements have been applied in determining what variances are considered ‘major </w:t>
            </w:r>
            <w:proofErr w:type="gramStart"/>
            <w:r w:rsidRPr="00E30AE6">
              <w:rPr>
                <w:sz w:val="18"/>
                <w:szCs w:val="18"/>
              </w:rPr>
              <w:t>variances’</w:t>
            </w:r>
            <w:proofErr w:type="gramEnd"/>
            <w:r w:rsidRPr="00E30AE6">
              <w:rPr>
                <w:sz w:val="18"/>
                <w:szCs w:val="18"/>
              </w:rPr>
              <w:t>. Variances are considered major if both of the following criteria are met:</w:t>
            </w:r>
          </w:p>
          <w:p w14:paraId="1D145154" w14:textId="297C991D" w:rsidR="00CA7ECC" w:rsidRPr="00E30AE6" w:rsidRDefault="00CA7ECC" w:rsidP="00C8308B">
            <w:pPr>
              <w:numPr>
                <w:ilvl w:val="0"/>
                <w:numId w:val="36"/>
              </w:numPr>
              <w:spacing w:before="40"/>
              <w:ind w:left="596" w:hanging="284"/>
              <w:jc w:val="both"/>
              <w:rPr>
                <w:sz w:val="18"/>
                <w:szCs w:val="18"/>
              </w:rPr>
            </w:pPr>
            <w:r w:rsidRPr="00E30AE6">
              <w:rPr>
                <w:sz w:val="18"/>
                <w:szCs w:val="18"/>
              </w:rPr>
              <w:t xml:space="preserve">The line item is a significant line item: where either the </w:t>
            </w:r>
            <w:proofErr w:type="gramStart"/>
            <w:r w:rsidRPr="00E30AE6">
              <w:rPr>
                <w:sz w:val="18"/>
                <w:szCs w:val="18"/>
              </w:rPr>
              <w:t>line item</w:t>
            </w:r>
            <w:proofErr w:type="gramEnd"/>
            <w:r w:rsidRPr="00E30AE6">
              <w:rPr>
                <w:sz w:val="18"/>
                <w:szCs w:val="18"/>
              </w:rPr>
              <w:t xml:space="preserve"> actual amount accounts for </w:t>
            </w:r>
            <w:r w:rsidRPr="00E30AE6">
              <w:rPr>
                <w:sz w:val="18"/>
                <w:szCs w:val="18"/>
                <w:u w:val="single"/>
              </w:rPr>
              <w:t>more than</w:t>
            </w:r>
            <w:r w:rsidRPr="00E30AE6">
              <w:rPr>
                <w:sz w:val="18"/>
                <w:szCs w:val="18"/>
              </w:rPr>
              <w:t xml:space="preserve"> 10% of the relevant associated actual category amount (Income, Expenses, Assets, </w:t>
            </w:r>
            <w:r w:rsidR="003173AE">
              <w:rPr>
                <w:sz w:val="18"/>
                <w:szCs w:val="18"/>
              </w:rPr>
              <w:t>L</w:t>
            </w:r>
            <w:r w:rsidRPr="00E30AE6">
              <w:rPr>
                <w:sz w:val="18"/>
                <w:szCs w:val="18"/>
              </w:rPr>
              <w:t xml:space="preserve">iabilities and Equity totals) or </w:t>
            </w:r>
            <w:r w:rsidRPr="00E30AE6">
              <w:rPr>
                <w:sz w:val="18"/>
                <w:szCs w:val="18"/>
                <w:u w:val="single"/>
              </w:rPr>
              <w:t>more than</w:t>
            </w:r>
            <w:r w:rsidRPr="00E30AE6">
              <w:rPr>
                <w:sz w:val="18"/>
                <w:szCs w:val="18"/>
              </w:rPr>
              <w:t xml:space="preserve"> 10% of the sub-element (e.g. Current Liabilities and Receipts from Operating Activities totals) of the financial statements; and</w:t>
            </w:r>
          </w:p>
          <w:p w14:paraId="2F80B771" w14:textId="241B7725" w:rsidR="00CA7ECC" w:rsidRPr="00E30AE6" w:rsidRDefault="00CA7ECC" w:rsidP="00C8308B">
            <w:pPr>
              <w:numPr>
                <w:ilvl w:val="0"/>
                <w:numId w:val="36"/>
              </w:numPr>
              <w:spacing w:after="120"/>
              <w:ind w:left="596" w:hanging="284"/>
              <w:jc w:val="both"/>
              <w:rPr>
                <w:sz w:val="18"/>
                <w:szCs w:val="18"/>
              </w:rPr>
            </w:pPr>
            <w:r w:rsidRPr="00E30AE6">
              <w:rPr>
                <w:sz w:val="18"/>
                <w:szCs w:val="18"/>
              </w:rPr>
              <w:t xml:space="preserve">The variances (original budget to actual) are greater than plus (+) or minus (-) </w:t>
            </w:r>
            <w:r w:rsidR="008C0EB6" w:rsidRPr="00E30AE6">
              <w:rPr>
                <w:sz w:val="18"/>
                <w:szCs w:val="18"/>
              </w:rPr>
              <w:t>10</w:t>
            </w:r>
            <w:r w:rsidRPr="00E30AE6">
              <w:rPr>
                <w:sz w:val="18"/>
                <w:szCs w:val="18"/>
              </w:rPr>
              <w:t>% and $15 million for the financial statement line item.</w:t>
            </w:r>
            <w:r w:rsidR="00C35059" w:rsidRPr="00E30AE6">
              <w:rPr>
                <w:sz w:val="18"/>
                <w:szCs w:val="18"/>
              </w:rPr>
              <w:t xml:space="preserve"> </w:t>
            </w:r>
            <w:r w:rsidRPr="00E30AE6">
              <w:rPr>
                <w:sz w:val="18"/>
                <w:szCs w:val="18"/>
              </w:rPr>
              <w:t>[</w:t>
            </w:r>
            <w:r w:rsidR="00D96A68" w:rsidRPr="002D37D5">
              <w:rPr>
                <w:sz w:val="18"/>
                <w:szCs w:val="18"/>
              </w:rPr>
              <w:t>S</w:t>
            </w:r>
            <w:r w:rsidRPr="002D37D5">
              <w:rPr>
                <w:sz w:val="18"/>
                <w:szCs w:val="18"/>
              </w:rPr>
              <w:t>ee Comm</w:t>
            </w:r>
            <w:r w:rsidR="00771A18" w:rsidRPr="002D37D5">
              <w:rPr>
                <w:sz w:val="18"/>
                <w:szCs w:val="18"/>
              </w:rPr>
              <w:t>ent</w:t>
            </w:r>
            <w:r w:rsidRPr="002D37D5">
              <w:rPr>
                <w:sz w:val="18"/>
                <w:szCs w:val="18"/>
              </w:rPr>
              <w:t xml:space="preserve">ary </w:t>
            </w:r>
            <w:r w:rsidR="00771A18" w:rsidRPr="002D37D5">
              <w:rPr>
                <w:sz w:val="18"/>
                <w:szCs w:val="18"/>
              </w:rPr>
              <w:t xml:space="preserve">in Note </w:t>
            </w:r>
            <w:r w:rsidR="00E422EF" w:rsidRPr="00097B03">
              <w:rPr>
                <w:sz w:val="18"/>
                <w:szCs w:val="18"/>
              </w:rPr>
              <w:t>39</w:t>
            </w:r>
            <w:r w:rsidR="00771A18" w:rsidRPr="002D37D5">
              <w:rPr>
                <w:sz w:val="18"/>
                <w:szCs w:val="18"/>
              </w:rPr>
              <w:t xml:space="preserve"> </w:t>
            </w:r>
            <w:r w:rsidRPr="002D37D5">
              <w:rPr>
                <w:sz w:val="18"/>
                <w:szCs w:val="18"/>
              </w:rPr>
              <w:t>for</w:t>
            </w:r>
            <w:r w:rsidRPr="00E30AE6">
              <w:rPr>
                <w:sz w:val="18"/>
                <w:szCs w:val="18"/>
              </w:rPr>
              <w:t xml:space="preserve"> </w:t>
            </w:r>
            <w:r w:rsidR="006222F7" w:rsidRPr="00E30AE6">
              <w:rPr>
                <w:sz w:val="18"/>
                <w:szCs w:val="18"/>
              </w:rPr>
              <w:t>thresholds</w:t>
            </w:r>
            <w:r w:rsidRPr="00E30AE6">
              <w:rPr>
                <w:sz w:val="18"/>
                <w:szCs w:val="18"/>
              </w:rPr>
              <w:t xml:space="preserve"> for Small Agencies.]</w:t>
            </w:r>
          </w:p>
        </w:tc>
      </w:tr>
      <w:tr w:rsidR="00CA7ECC" w:rsidRPr="00081F11" w14:paraId="5D37E17B" w14:textId="77777777" w:rsidTr="00F9483B">
        <w:trPr>
          <w:gridAfter w:val="1"/>
          <w:wAfter w:w="142" w:type="dxa"/>
          <w:trHeight w:val="404"/>
        </w:trPr>
        <w:tc>
          <w:tcPr>
            <w:tcW w:w="1560" w:type="dxa"/>
            <w:tcBorders>
              <w:left w:val="single" w:sz="2" w:space="0" w:color="auto"/>
              <w:right w:val="single" w:sz="2" w:space="0" w:color="auto"/>
            </w:tcBorders>
          </w:tcPr>
          <w:p w14:paraId="3C263BA6" w14:textId="77777777" w:rsidR="00CA7ECC" w:rsidRPr="00D51EF3" w:rsidRDefault="00CA7ECC" w:rsidP="009A0F2F">
            <w:pPr>
              <w:pStyle w:val="TableReference"/>
              <w:tabs>
                <w:tab w:val="left" w:pos="3306"/>
              </w:tabs>
              <w:rPr>
                <w:rFonts w:cs="Calibri"/>
                <w:color w:val="7030A0"/>
                <w:sz w:val="18"/>
                <w:szCs w:val="18"/>
              </w:rPr>
            </w:pPr>
          </w:p>
        </w:tc>
        <w:tc>
          <w:tcPr>
            <w:tcW w:w="8788" w:type="dxa"/>
            <w:gridSpan w:val="3"/>
            <w:tcBorders>
              <w:left w:val="single" w:sz="2" w:space="0" w:color="auto"/>
            </w:tcBorders>
          </w:tcPr>
          <w:p w14:paraId="21CB1FDB" w14:textId="02535C52" w:rsidR="00CA7ECC" w:rsidRPr="00E30AE6" w:rsidRDefault="00CA7ECC" w:rsidP="009A0F2F">
            <w:pPr>
              <w:spacing w:after="120"/>
              <w:jc w:val="both"/>
              <w:rPr>
                <w:sz w:val="18"/>
                <w:szCs w:val="18"/>
              </w:rPr>
            </w:pPr>
            <w:r w:rsidRPr="00E30AE6">
              <w:rPr>
                <w:sz w:val="18"/>
                <w:szCs w:val="18"/>
              </w:rPr>
              <w:t>Original Budget refers to the amounts presented to the Legislative Assembly in the original budgeted financial statements in respect of the reporting period Budget Statements.</w:t>
            </w:r>
            <w:r w:rsidR="00FA7C77">
              <w:rPr>
                <w:sz w:val="18"/>
                <w:szCs w:val="18"/>
              </w:rPr>
              <w:t xml:space="preserve"> </w:t>
            </w:r>
            <w:r w:rsidRPr="00E30AE6">
              <w:rPr>
                <w:sz w:val="18"/>
                <w:szCs w:val="18"/>
              </w:rPr>
              <w:t>These amounts have not been adjusted to reflect supplementary appropriation or appropriation instruments.</w:t>
            </w:r>
          </w:p>
          <w:p w14:paraId="0891D227" w14:textId="521AFB8A" w:rsidR="00CA7ECC" w:rsidRPr="00E30AE6" w:rsidRDefault="00CA7ECC" w:rsidP="009A0F2F">
            <w:pPr>
              <w:rPr>
                <w:sz w:val="18"/>
                <w:szCs w:val="18"/>
              </w:rPr>
            </w:pPr>
            <w:r w:rsidRPr="0007146C">
              <w:rPr>
                <w:sz w:val="18"/>
                <w:szCs w:val="18"/>
              </w:rPr>
              <w:t xml:space="preserve">Note: </w:t>
            </w:r>
            <w:r w:rsidRPr="004D5920">
              <w:rPr>
                <w:strike/>
                <w:sz w:val="18"/>
                <w:szCs w:val="18"/>
              </w:rPr>
              <w:t>#</w:t>
            </w:r>
            <w:r w:rsidR="00077947" w:rsidRPr="004D5920">
              <w:rPr>
                <w:sz w:val="18"/>
                <w:szCs w:val="18"/>
              </w:rPr>
              <w:t>^</w:t>
            </w:r>
            <w:r w:rsidRPr="004D5920">
              <w:rPr>
                <w:sz w:val="18"/>
                <w:szCs w:val="18"/>
              </w:rPr>
              <w:t xml:space="preserve"> i</w:t>
            </w:r>
            <w:r w:rsidRPr="0007146C">
              <w:rPr>
                <w:sz w:val="18"/>
                <w:szCs w:val="18"/>
              </w:rPr>
              <w:t>n the</w:t>
            </w:r>
            <w:r w:rsidRPr="00E30AE6">
              <w:rPr>
                <w:sz w:val="18"/>
                <w:szCs w:val="18"/>
              </w:rPr>
              <w:t xml:space="preserve"> </w:t>
            </w:r>
            <w:proofErr w:type="gramStart"/>
            <w:r w:rsidRPr="00E30AE6">
              <w:rPr>
                <w:sz w:val="18"/>
                <w:szCs w:val="18"/>
              </w:rPr>
              <w:t>Line Item</w:t>
            </w:r>
            <w:proofErr w:type="gramEnd"/>
            <w:r w:rsidRPr="00E30AE6">
              <w:rPr>
                <w:sz w:val="18"/>
                <w:szCs w:val="18"/>
              </w:rPr>
              <w:t xml:space="preserve"> Variance % column represents a variance that is greater than 999 per cent or less than -999 per cent.</w:t>
            </w:r>
          </w:p>
        </w:tc>
      </w:tr>
    </w:tbl>
    <w:p w14:paraId="64316B78" w14:textId="77777777" w:rsidR="006B468D" w:rsidRDefault="006B468D">
      <w:r>
        <w:br w:type="page"/>
      </w:r>
    </w:p>
    <w:tbl>
      <w:tblPr>
        <w:tblW w:w="5656" w:type="pct"/>
        <w:tblInd w:w="-712" w:type="dxa"/>
        <w:tblLayout w:type="fixed"/>
        <w:tblLook w:val="00A0" w:firstRow="1" w:lastRow="0" w:firstColumn="1" w:lastColumn="0" w:noHBand="0" w:noVBand="0"/>
      </w:tblPr>
      <w:tblGrid>
        <w:gridCol w:w="1560"/>
        <w:gridCol w:w="3726"/>
        <w:gridCol w:w="6"/>
        <w:gridCol w:w="836"/>
        <w:gridCol w:w="393"/>
        <w:gridCol w:w="709"/>
        <w:gridCol w:w="992"/>
        <w:gridCol w:w="992"/>
        <w:gridCol w:w="993"/>
      </w:tblGrid>
      <w:tr w:rsidR="004A5792" w:rsidRPr="00976DE1" w14:paraId="74A88A97" w14:textId="77777777" w:rsidTr="00307227">
        <w:trPr>
          <w:cantSplit/>
          <w:trHeight w:val="23"/>
        </w:trPr>
        <w:tc>
          <w:tcPr>
            <w:tcW w:w="1560" w:type="dxa"/>
            <w:tcBorders>
              <w:left w:val="single" w:sz="2" w:space="0" w:color="auto"/>
              <w:right w:val="single" w:sz="2" w:space="0" w:color="auto"/>
            </w:tcBorders>
          </w:tcPr>
          <w:p w14:paraId="14C8F977" w14:textId="785EB422" w:rsidR="004A5792" w:rsidRPr="00D51EF3" w:rsidRDefault="004A5792" w:rsidP="009A0F2F">
            <w:pPr>
              <w:pStyle w:val="TableReference"/>
              <w:tabs>
                <w:tab w:val="left" w:pos="3306"/>
              </w:tabs>
              <w:spacing w:before="240" w:after="240"/>
              <w:rPr>
                <w:rFonts w:cs="Calibri"/>
                <w:b/>
                <w:color w:val="7030A0"/>
                <w:sz w:val="22"/>
                <w:szCs w:val="22"/>
              </w:rPr>
            </w:pPr>
            <w:r w:rsidRPr="00D51EF3">
              <w:rPr>
                <w:rFonts w:cs="Calibri"/>
                <w:b/>
                <w:color w:val="7030A0"/>
                <w:sz w:val="22"/>
                <w:szCs w:val="22"/>
              </w:rPr>
              <w:lastRenderedPageBreak/>
              <w:t>Reference</w:t>
            </w:r>
          </w:p>
        </w:tc>
        <w:tc>
          <w:tcPr>
            <w:tcW w:w="8647" w:type="dxa"/>
            <w:gridSpan w:val="8"/>
            <w:tcBorders>
              <w:left w:val="single" w:sz="2" w:space="0" w:color="auto"/>
            </w:tcBorders>
            <w:vAlign w:val="bottom"/>
          </w:tcPr>
          <w:p w14:paraId="7D16F456" w14:textId="27146E3B" w:rsidR="004A5792" w:rsidRPr="002F70D3" w:rsidRDefault="004A5792" w:rsidP="006B468D">
            <w:pPr>
              <w:pStyle w:val="Heading1"/>
              <w:numPr>
                <w:ilvl w:val="0"/>
                <w:numId w:val="0"/>
              </w:numPr>
              <w:ind w:left="37" w:hanging="37"/>
              <w:rPr>
                <w:rFonts w:asciiTheme="minorHAnsi" w:hAnsiTheme="minorHAnsi" w:cstheme="minorHAnsi"/>
                <w:sz w:val="28"/>
                <w:szCs w:val="28"/>
              </w:rPr>
            </w:pPr>
            <w:bookmarkStart w:id="1226" w:name="_Toc98763217"/>
            <w:bookmarkStart w:id="1227" w:name="_Toc127733912"/>
            <w:bookmarkStart w:id="1228" w:name="_Toc131164563"/>
            <w:bookmarkStart w:id="1229" w:name="_Toc131591828"/>
            <w:bookmarkStart w:id="1230" w:name="_Toc153227449"/>
            <w:bookmarkStart w:id="1231" w:name="_Toc161761069"/>
            <w:bookmarkStart w:id="1232" w:name="_Toc161761656"/>
            <w:bookmarkStart w:id="1233" w:name="_Toc161768751"/>
            <w:bookmarkStart w:id="1234" w:name="_Toc185230848"/>
            <w:bookmarkStart w:id="1235" w:name="_Toc197519692"/>
            <w:bookmarkStart w:id="1236" w:name="_Toc215695995"/>
            <w:bookmarkStart w:id="1237" w:name="_Toc223710684"/>
            <w:r w:rsidRPr="002F70D3">
              <w:rPr>
                <w:rFonts w:asciiTheme="minorHAnsi" w:hAnsiTheme="minorHAnsi" w:cstheme="minorHAnsi"/>
                <w:sz w:val="28"/>
                <w:szCs w:val="28"/>
              </w:rPr>
              <w:t xml:space="preserve">Note </w:t>
            </w:r>
            <w:r w:rsidR="00E422EF" w:rsidRPr="00097B03">
              <w:rPr>
                <w:rFonts w:asciiTheme="minorHAnsi" w:hAnsiTheme="minorHAnsi" w:cstheme="minorHAnsi"/>
                <w:sz w:val="28"/>
                <w:szCs w:val="28"/>
              </w:rPr>
              <w:t>57</w:t>
            </w:r>
            <w:r w:rsidRPr="002F70D3">
              <w:rPr>
                <w:rFonts w:asciiTheme="minorHAnsi" w:hAnsiTheme="minorHAnsi" w:cstheme="minorHAnsi"/>
                <w:sz w:val="28"/>
                <w:szCs w:val="28"/>
              </w:rPr>
              <w:t>.</w:t>
            </w:r>
            <w:r w:rsidR="00FA7C77" w:rsidRPr="002F70D3">
              <w:rPr>
                <w:rFonts w:asciiTheme="minorHAnsi" w:hAnsiTheme="minorHAnsi" w:cstheme="minorHAnsi"/>
                <w:sz w:val="28"/>
                <w:szCs w:val="28"/>
              </w:rPr>
              <w:t xml:space="preserve"> </w:t>
            </w:r>
            <w:r w:rsidRPr="002F70D3">
              <w:rPr>
                <w:rFonts w:asciiTheme="minorHAnsi" w:hAnsiTheme="minorHAnsi" w:cstheme="minorHAnsi"/>
                <w:sz w:val="28"/>
                <w:szCs w:val="28"/>
              </w:rPr>
              <w:t xml:space="preserve"> Budgetary Reporting – Territorial</w:t>
            </w:r>
            <w:r w:rsidR="00A05D1E" w:rsidRPr="002F70D3">
              <w:rPr>
                <w:rFonts w:asciiTheme="minorHAnsi" w:hAnsiTheme="minorHAnsi" w:cstheme="minorHAnsi"/>
                <w:sz w:val="28"/>
                <w:szCs w:val="28"/>
              </w:rPr>
              <w:t xml:space="preserve"> </w:t>
            </w:r>
            <w:r w:rsidR="006B468D" w:rsidRPr="002F70D3">
              <w:rPr>
                <w:rFonts w:asciiTheme="minorHAnsi" w:hAnsiTheme="minorHAnsi" w:cstheme="minorHAnsi"/>
                <w:sz w:val="28"/>
                <w:szCs w:val="28"/>
              </w:rPr>
              <w:t>–</w:t>
            </w:r>
            <w:r w:rsidR="00A05D1E" w:rsidRPr="002F70D3">
              <w:rPr>
                <w:rFonts w:asciiTheme="minorHAnsi" w:hAnsiTheme="minorHAnsi" w:cstheme="minorHAnsi"/>
                <w:sz w:val="28"/>
                <w:szCs w:val="28"/>
              </w:rPr>
              <w:t>Continued</w:t>
            </w:r>
            <w:bookmarkEnd w:id="1226"/>
            <w:bookmarkEnd w:id="1227"/>
            <w:bookmarkEnd w:id="1228"/>
            <w:bookmarkEnd w:id="1229"/>
            <w:bookmarkEnd w:id="1230"/>
            <w:bookmarkEnd w:id="1231"/>
            <w:bookmarkEnd w:id="1232"/>
            <w:bookmarkEnd w:id="1233"/>
            <w:bookmarkEnd w:id="1234"/>
            <w:bookmarkEnd w:id="1235"/>
            <w:bookmarkEnd w:id="1236"/>
            <w:bookmarkEnd w:id="1237"/>
            <w:r w:rsidR="006B468D" w:rsidRPr="002F70D3">
              <w:rPr>
                <w:rFonts w:asciiTheme="minorHAnsi" w:hAnsiTheme="minorHAnsi" w:cstheme="minorHAnsi"/>
                <w:sz w:val="28"/>
                <w:szCs w:val="28"/>
              </w:rPr>
              <w:t xml:space="preserve"> </w:t>
            </w:r>
          </w:p>
        </w:tc>
      </w:tr>
      <w:tr w:rsidR="00CA7ECC" w:rsidRPr="004A1188" w14:paraId="20D0A0EF" w14:textId="77777777" w:rsidTr="00307227">
        <w:trPr>
          <w:cantSplit/>
          <w:trHeight w:val="45"/>
        </w:trPr>
        <w:tc>
          <w:tcPr>
            <w:tcW w:w="1560" w:type="dxa"/>
            <w:tcBorders>
              <w:left w:val="single" w:sz="2" w:space="0" w:color="auto"/>
              <w:right w:val="single" w:sz="2" w:space="0" w:color="auto"/>
            </w:tcBorders>
          </w:tcPr>
          <w:p w14:paraId="43D2182E" w14:textId="77777777" w:rsidR="00CA7ECC" w:rsidRPr="00D51EF3" w:rsidRDefault="00CA7ECC" w:rsidP="009A0F2F">
            <w:pPr>
              <w:pStyle w:val="TableReference"/>
              <w:tabs>
                <w:tab w:val="left" w:pos="3306"/>
              </w:tabs>
              <w:rPr>
                <w:rFonts w:cs="Calibri"/>
                <w:color w:val="7030A0"/>
                <w:sz w:val="18"/>
                <w:szCs w:val="18"/>
              </w:rPr>
            </w:pPr>
          </w:p>
        </w:tc>
        <w:tc>
          <w:tcPr>
            <w:tcW w:w="3726" w:type="dxa"/>
            <w:tcBorders>
              <w:left w:val="single" w:sz="2" w:space="0" w:color="auto"/>
            </w:tcBorders>
          </w:tcPr>
          <w:p w14:paraId="6DF67726" w14:textId="77777777" w:rsidR="00CA7ECC" w:rsidRPr="00E30AE6" w:rsidRDefault="00CA7ECC" w:rsidP="009A0F2F">
            <w:pPr>
              <w:jc w:val="both"/>
              <w:rPr>
                <w:sz w:val="18"/>
                <w:szCs w:val="18"/>
              </w:rPr>
            </w:pPr>
          </w:p>
        </w:tc>
        <w:tc>
          <w:tcPr>
            <w:tcW w:w="1235" w:type="dxa"/>
            <w:gridSpan w:val="3"/>
            <w:vAlign w:val="bottom"/>
          </w:tcPr>
          <w:p w14:paraId="484409DB" w14:textId="3AF9312A" w:rsidR="00CA7ECC" w:rsidRPr="00E30AE6" w:rsidRDefault="00CA7ECC" w:rsidP="000B6F20">
            <w:pPr>
              <w:jc w:val="center"/>
              <w:rPr>
                <w:b/>
                <w:bCs/>
                <w:sz w:val="18"/>
                <w:szCs w:val="18"/>
                <w:lang w:eastAsia="en-AU"/>
              </w:rPr>
            </w:pPr>
            <w:r w:rsidRPr="00E30AE6">
              <w:rPr>
                <w:b/>
                <w:bCs/>
                <w:sz w:val="18"/>
                <w:szCs w:val="18"/>
                <w:lang w:eastAsia="en-AU"/>
              </w:rPr>
              <w:t>Variance Explanation</w:t>
            </w:r>
          </w:p>
        </w:tc>
        <w:tc>
          <w:tcPr>
            <w:tcW w:w="709" w:type="dxa"/>
            <w:vAlign w:val="bottom"/>
          </w:tcPr>
          <w:p w14:paraId="753AF5B7" w14:textId="51907BB7" w:rsidR="00CA7ECC" w:rsidRPr="00E30AE6" w:rsidRDefault="00CA7ECC" w:rsidP="009A0F2F">
            <w:pPr>
              <w:jc w:val="right"/>
              <w:rPr>
                <w:b/>
                <w:bCs/>
                <w:sz w:val="18"/>
                <w:szCs w:val="18"/>
                <w:lang w:eastAsia="en-AU"/>
              </w:rPr>
            </w:pPr>
            <w:r w:rsidRPr="00E30AE6">
              <w:rPr>
                <w:b/>
                <w:bCs/>
                <w:sz w:val="18"/>
                <w:szCs w:val="18"/>
                <w:lang w:eastAsia="en-AU"/>
              </w:rPr>
              <w:t>Actual 202</w:t>
            </w:r>
            <w:r w:rsidR="0074434D">
              <w:rPr>
                <w:b/>
                <w:bCs/>
                <w:sz w:val="18"/>
                <w:szCs w:val="18"/>
                <w:lang w:eastAsia="en-AU"/>
              </w:rPr>
              <w:t>6</w:t>
            </w:r>
          </w:p>
        </w:tc>
        <w:tc>
          <w:tcPr>
            <w:tcW w:w="992" w:type="dxa"/>
            <w:vAlign w:val="bottom"/>
          </w:tcPr>
          <w:p w14:paraId="71F1618B" w14:textId="6F63852E" w:rsidR="00CA7ECC" w:rsidRPr="00E30AE6" w:rsidRDefault="00CA7ECC" w:rsidP="009A0F2F">
            <w:pPr>
              <w:jc w:val="right"/>
              <w:rPr>
                <w:b/>
                <w:bCs/>
                <w:sz w:val="18"/>
                <w:szCs w:val="18"/>
                <w:lang w:eastAsia="en-AU"/>
              </w:rPr>
            </w:pPr>
            <w:r w:rsidRPr="00E30AE6">
              <w:rPr>
                <w:b/>
                <w:bCs/>
                <w:sz w:val="18"/>
                <w:szCs w:val="18"/>
                <w:lang w:eastAsia="en-AU"/>
              </w:rPr>
              <w:t>Original Budget</w:t>
            </w:r>
            <w:r w:rsidRPr="00E30AE6">
              <w:rPr>
                <w:sz w:val="18"/>
                <w:szCs w:val="18"/>
                <w:vertAlign w:val="superscript"/>
                <w:lang w:eastAsia="en-AU"/>
              </w:rPr>
              <w:t xml:space="preserve"> </w:t>
            </w:r>
            <w:r w:rsidRPr="00E30AE6">
              <w:rPr>
                <w:b/>
                <w:bCs/>
                <w:sz w:val="18"/>
                <w:szCs w:val="18"/>
                <w:lang w:eastAsia="en-AU"/>
              </w:rPr>
              <w:t>202</w:t>
            </w:r>
            <w:r w:rsidR="0074434D">
              <w:rPr>
                <w:b/>
                <w:bCs/>
                <w:sz w:val="18"/>
                <w:szCs w:val="18"/>
                <w:lang w:eastAsia="en-AU"/>
              </w:rPr>
              <w:t>6</w:t>
            </w:r>
          </w:p>
        </w:tc>
        <w:tc>
          <w:tcPr>
            <w:tcW w:w="992" w:type="dxa"/>
            <w:vAlign w:val="bottom"/>
          </w:tcPr>
          <w:p w14:paraId="5437F945" w14:textId="77777777" w:rsidR="00CA7ECC" w:rsidRPr="00E30AE6" w:rsidRDefault="00CA7ECC" w:rsidP="009A0F2F">
            <w:pPr>
              <w:jc w:val="right"/>
              <w:rPr>
                <w:b/>
                <w:bCs/>
                <w:sz w:val="18"/>
                <w:szCs w:val="18"/>
                <w:lang w:eastAsia="en-AU"/>
              </w:rPr>
            </w:pPr>
            <w:r w:rsidRPr="00E30AE6">
              <w:rPr>
                <w:b/>
                <w:bCs/>
                <w:sz w:val="18"/>
                <w:szCs w:val="18"/>
                <w:lang w:eastAsia="en-AU"/>
              </w:rPr>
              <w:t>Variance</w:t>
            </w:r>
          </w:p>
        </w:tc>
        <w:tc>
          <w:tcPr>
            <w:tcW w:w="993" w:type="dxa"/>
            <w:vAlign w:val="bottom"/>
          </w:tcPr>
          <w:p w14:paraId="0262BBF0" w14:textId="77777777" w:rsidR="00CA7ECC" w:rsidRPr="00E30AE6" w:rsidRDefault="00CA7ECC" w:rsidP="009A0F2F">
            <w:pPr>
              <w:jc w:val="right"/>
              <w:rPr>
                <w:b/>
                <w:bCs/>
                <w:sz w:val="18"/>
                <w:szCs w:val="18"/>
                <w:lang w:eastAsia="en-AU"/>
              </w:rPr>
            </w:pPr>
            <w:r w:rsidRPr="00E30AE6">
              <w:rPr>
                <w:b/>
                <w:bCs/>
                <w:sz w:val="18"/>
                <w:szCs w:val="18"/>
                <w:lang w:eastAsia="en-AU"/>
              </w:rPr>
              <w:t>Variance</w:t>
            </w:r>
          </w:p>
        </w:tc>
      </w:tr>
      <w:tr w:rsidR="00CA7ECC" w:rsidRPr="004A1188" w14:paraId="32789D0E" w14:textId="77777777" w:rsidTr="00307227">
        <w:trPr>
          <w:cantSplit/>
          <w:trHeight w:val="45"/>
        </w:trPr>
        <w:tc>
          <w:tcPr>
            <w:tcW w:w="1560" w:type="dxa"/>
            <w:tcBorders>
              <w:left w:val="single" w:sz="2" w:space="0" w:color="auto"/>
              <w:right w:val="single" w:sz="2" w:space="0" w:color="auto"/>
            </w:tcBorders>
          </w:tcPr>
          <w:p w14:paraId="7EBAB3E2" w14:textId="77777777" w:rsidR="00CA7ECC" w:rsidRPr="00D51EF3" w:rsidRDefault="00CA7ECC" w:rsidP="009A0F2F">
            <w:pPr>
              <w:pStyle w:val="TableReference"/>
              <w:tabs>
                <w:tab w:val="left" w:pos="3306"/>
              </w:tabs>
              <w:rPr>
                <w:rFonts w:cs="Calibri"/>
                <w:color w:val="7030A0"/>
                <w:sz w:val="18"/>
                <w:szCs w:val="18"/>
              </w:rPr>
            </w:pPr>
          </w:p>
        </w:tc>
        <w:tc>
          <w:tcPr>
            <w:tcW w:w="3726" w:type="dxa"/>
            <w:tcBorders>
              <w:left w:val="single" w:sz="2" w:space="0" w:color="auto"/>
            </w:tcBorders>
          </w:tcPr>
          <w:p w14:paraId="5B93EBBF" w14:textId="77777777" w:rsidR="00CA7ECC" w:rsidRPr="00E30AE6" w:rsidRDefault="00CA7ECC" w:rsidP="009A0F2F">
            <w:pPr>
              <w:jc w:val="both"/>
              <w:rPr>
                <w:sz w:val="18"/>
                <w:szCs w:val="18"/>
              </w:rPr>
            </w:pPr>
          </w:p>
        </w:tc>
        <w:tc>
          <w:tcPr>
            <w:tcW w:w="1235" w:type="dxa"/>
            <w:gridSpan w:val="3"/>
          </w:tcPr>
          <w:p w14:paraId="54C7E7F6" w14:textId="77777777" w:rsidR="00CA7ECC" w:rsidRPr="00E30AE6" w:rsidRDefault="00CA7ECC" w:rsidP="009A0F2F">
            <w:pPr>
              <w:jc w:val="right"/>
              <w:rPr>
                <w:b/>
                <w:bCs/>
                <w:sz w:val="18"/>
                <w:szCs w:val="18"/>
                <w:lang w:eastAsia="en-AU"/>
              </w:rPr>
            </w:pPr>
          </w:p>
        </w:tc>
        <w:tc>
          <w:tcPr>
            <w:tcW w:w="709" w:type="dxa"/>
            <w:vAlign w:val="bottom"/>
          </w:tcPr>
          <w:p w14:paraId="141A9F96" w14:textId="77777777" w:rsidR="00CA7ECC" w:rsidRPr="00E30AE6" w:rsidRDefault="00CA7ECC" w:rsidP="009A0F2F">
            <w:pPr>
              <w:jc w:val="right"/>
              <w:rPr>
                <w:b/>
                <w:bCs/>
                <w:sz w:val="18"/>
                <w:szCs w:val="18"/>
                <w:lang w:eastAsia="en-AU"/>
              </w:rPr>
            </w:pPr>
            <w:r w:rsidRPr="00E30AE6">
              <w:rPr>
                <w:b/>
                <w:bCs/>
                <w:sz w:val="18"/>
                <w:szCs w:val="18"/>
                <w:lang w:eastAsia="en-AU"/>
              </w:rPr>
              <w:t>$’000</w:t>
            </w:r>
          </w:p>
        </w:tc>
        <w:tc>
          <w:tcPr>
            <w:tcW w:w="992" w:type="dxa"/>
            <w:vAlign w:val="bottom"/>
          </w:tcPr>
          <w:p w14:paraId="5C690173" w14:textId="77777777" w:rsidR="00CA7ECC" w:rsidRPr="00E30AE6" w:rsidRDefault="00CA7ECC" w:rsidP="009A0F2F">
            <w:pPr>
              <w:jc w:val="right"/>
              <w:rPr>
                <w:b/>
                <w:bCs/>
                <w:sz w:val="18"/>
                <w:szCs w:val="18"/>
                <w:lang w:eastAsia="en-AU"/>
              </w:rPr>
            </w:pPr>
            <w:r w:rsidRPr="00E30AE6">
              <w:rPr>
                <w:b/>
                <w:bCs/>
                <w:sz w:val="18"/>
                <w:szCs w:val="18"/>
                <w:lang w:eastAsia="en-AU"/>
              </w:rPr>
              <w:t>$’000</w:t>
            </w:r>
          </w:p>
        </w:tc>
        <w:tc>
          <w:tcPr>
            <w:tcW w:w="992" w:type="dxa"/>
            <w:vAlign w:val="bottom"/>
          </w:tcPr>
          <w:p w14:paraId="43698F50" w14:textId="77777777" w:rsidR="00CA7ECC" w:rsidRPr="00E30AE6" w:rsidRDefault="00CA7ECC" w:rsidP="009A0F2F">
            <w:pPr>
              <w:jc w:val="right"/>
              <w:rPr>
                <w:b/>
                <w:bCs/>
                <w:sz w:val="18"/>
                <w:szCs w:val="18"/>
                <w:lang w:eastAsia="en-AU"/>
              </w:rPr>
            </w:pPr>
            <w:r w:rsidRPr="00E30AE6">
              <w:rPr>
                <w:b/>
                <w:bCs/>
                <w:sz w:val="18"/>
                <w:szCs w:val="18"/>
                <w:lang w:eastAsia="en-AU"/>
              </w:rPr>
              <w:t>$’000</w:t>
            </w:r>
          </w:p>
        </w:tc>
        <w:tc>
          <w:tcPr>
            <w:tcW w:w="993" w:type="dxa"/>
            <w:vAlign w:val="bottom"/>
          </w:tcPr>
          <w:p w14:paraId="43ABD78A" w14:textId="77777777" w:rsidR="00CA7ECC" w:rsidRPr="00E30AE6" w:rsidRDefault="00CA7ECC" w:rsidP="009A0F2F">
            <w:pPr>
              <w:jc w:val="right"/>
              <w:rPr>
                <w:b/>
                <w:bCs/>
                <w:sz w:val="18"/>
                <w:szCs w:val="18"/>
                <w:lang w:eastAsia="en-AU"/>
              </w:rPr>
            </w:pPr>
            <w:r w:rsidRPr="00E30AE6">
              <w:rPr>
                <w:b/>
                <w:bCs/>
                <w:sz w:val="18"/>
                <w:szCs w:val="18"/>
                <w:lang w:eastAsia="en-AU"/>
              </w:rPr>
              <w:t>%</w:t>
            </w:r>
          </w:p>
        </w:tc>
      </w:tr>
      <w:tr w:rsidR="00CA7ECC" w:rsidRPr="00416D13" w14:paraId="46F2485D" w14:textId="77777777" w:rsidTr="00307227">
        <w:trPr>
          <w:cantSplit/>
          <w:trHeight w:val="45"/>
        </w:trPr>
        <w:tc>
          <w:tcPr>
            <w:tcW w:w="1560" w:type="dxa"/>
            <w:tcBorders>
              <w:left w:val="single" w:sz="2" w:space="0" w:color="auto"/>
              <w:right w:val="single" w:sz="2" w:space="0" w:color="auto"/>
            </w:tcBorders>
          </w:tcPr>
          <w:p w14:paraId="582DE658" w14:textId="77777777" w:rsidR="00CA7ECC" w:rsidRPr="00D51EF3" w:rsidRDefault="00CA7ECC" w:rsidP="009A0F2F">
            <w:pPr>
              <w:pStyle w:val="TableReference"/>
              <w:tabs>
                <w:tab w:val="left" w:pos="3306"/>
              </w:tabs>
              <w:rPr>
                <w:rFonts w:cs="Calibri"/>
                <w:color w:val="7030A0"/>
                <w:sz w:val="18"/>
                <w:szCs w:val="18"/>
              </w:rPr>
            </w:pPr>
          </w:p>
        </w:tc>
        <w:tc>
          <w:tcPr>
            <w:tcW w:w="3726" w:type="dxa"/>
            <w:tcBorders>
              <w:left w:val="single" w:sz="2" w:space="0" w:color="auto"/>
            </w:tcBorders>
          </w:tcPr>
          <w:p w14:paraId="73EAAA03" w14:textId="77777777" w:rsidR="00CA7ECC" w:rsidRPr="00E30AE6" w:rsidRDefault="00CA7ECC" w:rsidP="009A0F2F">
            <w:pPr>
              <w:spacing w:before="120"/>
              <w:jc w:val="both"/>
              <w:rPr>
                <w:sz w:val="18"/>
                <w:szCs w:val="18"/>
              </w:rPr>
            </w:pPr>
            <w:r w:rsidRPr="00E30AE6">
              <w:rPr>
                <w:b/>
                <w:bCs/>
                <w:sz w:val="18"/>
                <w:szCs w:val="18"/>
                <w:lang w:eastAsia="en-AU"/>
              </w:rPr>
              <w:t>Operating Statement Line Items</w:t>
            </w:r>
          </w:p>
        </w:tc>
        <w:tc>
          <w:tcPr>
            <w:tcW w:w="1235" w:type="dxa"/>
            <w:gridSpan w:val="3"/>
          </w:tcPr>
          <w:p w14:paraId="0C893273" w14:textId="77777777" w:rsidR="00CA7ECC" w:rsidRPr="00E30AE6" w:rsidRDefault="00CA7ECC" w:rsidP="009A0F2F">
            <w:pPr>
              <w:jc w:val="right"/>
              <w:rPr>
                <w:b/>
                <w:bCs/>
                <w:sz w:val="18"/>
                <w:szCs w:val="18"/>
                <w:lang w:eastAsia="en-AU"/>
              </w:rPr>
            </w:pPr>
          </w:p>
        </w:tc>
        <w:tc>
          <w:tcPr>
            <w:tcW w:w="709" w:type="dxa"/>
            <w:vAlign w:val="bottom"/>
          </w:tcPr>
          <w:p w14:paraId="066114E9" w14:textId="77777777" w:rsidR="00CA7ECC" w:rsidRPr="00E30AE6" w:rsidRDefault="00CA7ECC" w:rsidP="009A0F2F">
            <w:pPr>
              <w:jc w:val="right"/>
              <w:rPr>
                <w:b/>
                <w:bCs/>
                <w:sz w:val="18"/>
                <w:szCs w:val="18"/>
                <w:lang w:eastAsia="en-AU"/>
              </w:rPr>
            </w:pPr>
          </w:p>
        </w:tc>
        <w:tc>
          <w:tcPr>
            <w:tcW w:w="992" w:type="dxa"/>
            <w:vAlign w:val="bottom"/>
          </w:tcPr>
          <w:p w14:paraId="556BEBC9" w14:textId="77777777" w:rsidR="00CA7ECC" w:rsidRPr="00E30AE6" w:rsidRDefault="00CA7ECC" w:rsidP="009A0F2F">
            <w:pPr>
              <w:jc w:val="right"/>
              <w:rPr>
                <w:b/>
                <w:bCs/>
                <w:sz w:val="18"/>
                <w:szCs w:val="18"/>
                <w:lang w:eastAsia="en-AU"/>
              </w:rPr>
            </w:pPr>
          </w:p>
        </w:tc>
        <w:tc>
          <w:tcPr>
            <w:tcW w:w="992" w:type="dxa"/>
            <w:vAlign w:val="bottom"/>
          </w:tcPr>
          <w:p w14:paraId="28416041" w14:textId="77777777" w:rsidR="00CA7ECC" w:rsidRPr="00E30AE6" w:rsidRDefault="00CA7ECC" w:rsidP="009A0F2F">
            <w:pPr>
              <w:jc w:val="right"/>
              <w:rPr>
                <w:b/>
                <w:bCs/>
                <w:sz w:val="18"/>
                <w:szCs w:val="18"/>
                <w:lang w:eastAsia="en-AU"/>
              </w:rPr>
            </w:pPr>
          </w:p>
        </w:tc>
        <w:tc>
          <w:tcPr>
            <w:tcW w:w="993" w:type="dxa"/>
            <w:vAlign w:val="bottom"/>
          </w:tcPr>
          <w:p w14:paraId="6F16561B" w14:textId="77777777" w:rsidR="00CA7ECC" w:rsidRPr="00E30AE6" w:rsidRDefault="00CA7ECC" w:rsidP="009A0F2F">
            <w:pPr>
              <w:jc w:val="right"/>
              <w:rPr>
                <w:b/>
                <w:bCs/>
                <w:sz w:val="18"/>
                <w:szCs w:val="18"/>
                <w:lang w:eastAsia="en-AU"/>
              </w:rPr>
            </w:pPr>
          </w:p>
        </w:tc>
      </w:tr>
      <w:tr w:rsidR="00CA7ECC" w:rsidRPr="00416D13" w14:paraId="496F3DFB" w14:textId="77777777" w:rsidTr="00307227">
        <w:trPr>
          <w:cantSplit/>
          <w:trHeight w:val="45"/>
        </w:trPr>
        <w:tc>
          <w:tcPr>
            <w:tcW w:w="1560" w:type="dxa"/>
            <w:tcBorders>
              <w:left w:val="single" w:sz="2" w:space="0" w:color="auto"/>
              <w:right w:val="single" w:sz="2" w:space="0" w:color="auto"/>
            </w:tcBorders>
          </w:tcPr>
          <w:p w14:paraId="57CEE9AE" w14:textId="77777777" w:rsidR="00CA7ECC" w:rsidRPr="00D51EF3" w:rsidRDefault="00CA7ECC" w:rsidP="009A0F2F">
            <w:pPr>
              <w:pStyle w:val="TableReference"/>
              <w:tabs>
                <w:tab w:val="left" w:pos="3306"/>
              </w:tabs>
              <w:rPr>
                <w:rFonts w:cs="Calibri"/>
                <w:color w:val="7030A0"/>
                <w:sz w:val="18"/>
                <w:szCs w:val="18"/>
              </w:rPr>
            </w:pPr>
          </w:p>
        </w:tc>
        <w:tc>
          <w:tcPr>
            <w:tcW w:w="3726" w:type="dxa"/>
            <w:tcBorders>
              <w:left w:val="single" w:sz="2" w:space="0" w:color="auto"/>
            </w:tcBorders>
          </w:tcPr>
          <w:p w14:paraId="37E7A682" w14:textId="2B922C9A" w:rsidR="00CA7ECC" w:rsidRPr="00E30AE6" w:rsidRDefault="00CA7ECC" w:rsidP="009A0F2F">
            <w:pPr>
              <w:jc w:val="both"/>
              <w:rPr>
                <w:sz w:val="18"/>
                <w:szCs w:val="18"/>
                <w:lang w:eastAsia="en-AU"/>
              </w:rPr>
            </w:pPr>
            <w:r w:rsidRPr="00E30AE6">
              <w:rPr>
                <w:sz w:val="18"/>
                <w:szCs w:val="18"/>
              </w:rPr>
              <w:t>Taxes, Licences, Fees and Fines</w:t>
            </w:r>
          </w:p>
        </w:tc>
        <w:tc>
          <w:tcPr>
            <w:tcW w:w="1235" w:type="dxa"/>
            <w:gridSpan w:val="3"/>
          </w:tcPr>
          <w:p w14:paraId="4CEB8B17" w14:textId="77777777" w:rsidR="00CA7ECC" w:rsidRPr="00E30AE6" w:rsidRDefault="00CA7ECC" w:rsidP="009A0F2F">
            <w:pPr>
              <w:jc w:val="center"/>
              <w:rPr>
                <w:sz w:val="18"/>
                <w:szCs w:val="18"/>
                <w:lang w:eastAsia="en-AU"/>
              </w:rPr>
            </w:pPr>
            <w:r w:rsidRPr="00E30AE6">
              <w:rPr>
                <w:sz w:val="18"/>
                <w:szCs w:val="18"/>
                <w:lang w:eastAsia="en-AU"/>
              </w:rPr>
              <w:t>1</w:t>
            </w:r>
          </w:p>
        </w:tc>
        <w:tc>
          <w:tcPr>
            <w:tcW w:w="709" w:type="dxa"/>
          </w:tcPr>
          <w:p w14:paraId="0343BE3C" w14:textId="77777777" w:rsidR="00CA7ECC" w:rsidRPr="00E30AE6" w:rsidRDefault="00CA7ECC" w:rsidP="009A0F2F">
            <w:pPr>
              <w:jc w:val="right"/>
              <w:rPr>
                <w:b/>
                <w:bCs/>
                <w:sz w:val="18"/>
                <w:szCs w:val="18"/>
                <w:lang w:eastAsia="en-AU"/>
              </w:rPr>
            </w:pPr>
          </w:p>
        </w:tc>
        <w:tc>
          <w:tcPr>
            <w:tcW w:w="992" w:type="dxa"/>
          </w:tcPr>
          <w:p w14:paraId="58E5C535" w14:textId="77777777" w:rsidR="00CA7ECC" w:rsidRPr="00E30AE6" w:rsidRDefault="00CA7ECC" w:rsidP="009A0F2F">
            <w:pPr>
              <w:jc w:val="right"/>
              <w:rPr>
                <w:b/>
                <w:bCs/>
                <w:sz w:val="18"/>
                <w:szCs w:val="18"/>
                <w:lang w:eastAsia="en-AU"/>
              </w:rPr>
            </w:pPr>
          </w:p>
        </w:tc>
        <w:tc>
          <w:tcPr>
            <w:tcW w:w="992" w:type="dxa"/>
          </w:tcPr>
          <w:p w14:paraId="01CB720E" w14:textId="77777777" w:rsidR="00CA7ECC" w:rsidRPr="00E30AE6" w:rsidRDefault="00CA7ECC" w:rsidP="009A0F2F">
            <w:pPr>
              <w:jc w:val="right"/>
              <w:rPr>
                <w:b/>
                <w:bCs/>
                <w:sz w:val="18"/>
                <w:szCs w:val="18"/>
                <w:lang w:eastAsia="en-AU"/>
              </w:rPr>
            </w:pPr>
          </w:p>
        </w:tc>
        <w:tc>
          <w:tcPr>
            <w:tcW w:w="993" w:type="dxa"/>
          </w:tcPr>
          <w:p w14:paraId="74E32780" w14:textId="77777777" w:rsidR="00CA7ECC" w:rsidRPr="00E30AE6" w:rsidRDefault="00CA7ECC" w:rsidP="009A0F2F">
            <w:pPr>
              <w:jc w:val="right"/>
              <w:rPr>
                <w:b/>
                <w:bCs/>
                <w:sz w:val="18"/>
                <w:szCs w:val="18"/>
                <w:lang w:eastAsia="en-AU"/>
              </w:rPr>
            </w:pPr>
          </w:p>
        </w:tc>
      </w:tr>
      <w:tr w:rsidR="00CA7ECC" w:rsidRPr="00416D13" w14:paraId="26E37F1F" w14:textId="77777777" w:rsidTr="00307227">
        <w:trPr>
          <w:cantSplit/>
          <w:trHeight w:val="45"/>
        </w:trPr>
        <w:tc>
          <w:tcPr>
            <w:tcW w:w="1560" w:type="dxa"/>
            <w:tcBorders>
              <w:left w:val="single" w:sz="2" w:space="0" w:color="auto"/>
              <w:right w:val="single" w:sz="2" w:space="0" w:color="auto"/>
            </w:tcBorders>
          </w:tcPr>
          <w:p w14:paraId="5A29A52C" w14:textId="77777777" w:rsidR="00CA7ECC" w:rsidRPr="00D51EF3" w:rsidRDefault="00CA7ECC" w:rsidP="009A0F2F">
            <w:pPr>
              <w:pStyle w:val="TableReference"/>
              <w:tabs>
                <w:tab w:val="left" w:pos="3306"/>
              </w:tabs>
              <w:rPr>
                <w:rFonts w:cs="Calibri"/>
                <w:color w:val="7030A0"/>
                <w:sz w:val="18"/>
                <w:szCs w:val="18"/>
              </w:rPr>
            </w:pPr>
          </w:p>
        </w:tc>
        <w:tc>
          <w:tcPr>
            <w:tcW w:w="3726" w:type="dxa"/>
            <w:tcBorders>
              <w:left w:val="single" w:sz="2" w:space="0" w:color="auto"/>
            </w:tcBorders>
          </w:tcPr>
          <w:p w14:paraId="0AB26A9F" w14:textId="77777777" w:rsidR="00CA7ECC" w:rsidRPr="00E30AE6" w:rsidRDefault="00CA7ECC" w:rsidP="009A0F2F">
            <w:pPr>
              <w:jc w:val="both"/>
              <w:rPr>
                <w:sz w:val="18"/>
                <w:szCs w:val="18"/>
              </w:rPr>
            </w:pPr>
          </w:p>
        </w:tc>
        <w:tc>
          <w:tcPr>
            <w:tcW w:w="1235" w:type="dxa"/>
            <w:gridSpan w:val="3"/>
          </w:tcPr>
          <w:p w14:paraId="79B0FCDF" w14:textId="77777777" w:rsidR="00CA7ECC" w:rsidRPr="00E30AE6" w:rsidRDefault="00CA7ECC" w:rsidP="009A0F2F">
            <w:pPr>
              <w:jc w:val="center"/>
              <w:rPr>
                <w:b/>
                <w:bCs/>
                <w:sz w:val="18"/>
                <w:szCs w:val="18"/>
                <w:lang w:eastAsia="en-AU"/>
              </w:rPr>
            </w:pPr>
          </w:p>
        </w:tc>
        <w:tc>
          <w:tcPr>
            <w:tcW w:w="709" w:type="dxa"/>
            <w:vAlign w:val="bottom"/>
          </w:tcPr>
          <w:p w14:paraId="15E1F02C" w14:textId="77777777" w:rsidR="00CA7ECC" w:rsidRPr="00E30AE6" w:rsidRDefault="00CA7ECC" w:rsidP="009A0F2F">
            <w:pPr>
              <w:jc w:val="right"/>
              <w:rPr>
                <w:b/>
                <w:bCs/>
                <w:sz w:val="18"/>
                <w:szCs w:val="18"/>
                <w:lang w:eastAsia="en-AU"/>
              </w:rPr>
            </w:pPr>
          </w:p>
        </w:tc>
        <w:tc>
          <w:tcPr>
            <w:tcW w:w="992" w:type="dxa"/>
            <w:vAlign w:val="bottom"/>
          </w:tcPr>
          <w:p w14:paraId="17C796E3" w14:textId="77777777" w:rsidR="00CA7ECC" w:rsidRPr="00E30AE6" w:rsidRDefault="00CA7ECC" w:rsidP="009A0F2F">
            <w:pPr>
              <w:jc w:val="right"/>
              <w:rPr>
                <w:b/>
                <w:bCs/>
                <w:sz w:val="18"/>
                <w:szCs w:val="18"/>
                <w:lang w:eastAsia="en-AU"/>
              </w:rPr>
            </w:pPr>
          </w:p>
        </w:tc>
        <w:tc>
          <w:tcPr>
            <w:tcW w:w="992" w:type="dxa"/>
            <w:vAlign w:val="bottom"/>
          </w:tcPr>
          <w:p w14:paraId="5EF44034" w14:textId="77777777" w:rsidR="00CA7ECC" w:rsidRPr="00E30AE6" w:rsidRDefault="00CA7ECC" w:rsidP="009A0F2F">
            <w:pPr>
              <w:jc w:val="right"/>
              <w:rPr>
                <w:b/>
                <w:bCs/>
                <w:sz w:val="18"/>
                <w:szCs w:val="18"/>
                <w:lang w:eastAsia="en-AU"/>
              </w:rPr>
            </w:pPr>
          </w:p>
        </w:tc>
        <w:tc>
          <w:tcPr>
            <w:tcW w:w="993" w:type="dxa"/>
            <w:vAlign w:val="bottom"/>
          </w:tcPr>
          <w:p w14:paraId="5B4FFE81" w14:textId="77777777" w:rsidR="00CA7ECC" w:rsidRPr="00E30AE6" w:rsidRDefault="00CA7ECC" w:rsidP="009A0F2F">
            <w:pPr>
              <w:jc w:val="right"/>
              <w:rPr>
                <w:b/>
                <w:bCs/>
                <w:sz w:val="18"/>
                <w:szCs w:val="18"/>
                <w:lang w:eastAsia="en-AU"/>
              </w:rPr>
            </w:pPr>
          </w:p>
        </w:tc>
      </w:tr>
      <w:tr w:rsidR="00CA7ECC" w:rsidRPr="00416D13" w14:paraId="5CB486FB" w14:textId="77777777" w:rsidTr="00307227">
        <w:trPr>
          <w:cantSplit/>
          <w:trHeight w:val="45"/>
        </w:trPr>
        <w:tc>
          <w:tcPr>
            <w:tcW w:w="1560" w:type="dxa"/>
            <w:tcBorders>
              <w:left w:val="single" w:sz="2" w:space="0" w:color="auto"/>
              <w:right w:val="single" w:sz="2" w:space="0" w:color="auto"/>
            </w:tcBorders>
          </w:tcPr>
          <w:p w14:paraId="00907D17" w14:textId="77777777" w:rsidR="00CA7ECC" w:rsidRPr="00D51EF3" w:rsidRDefault="00CA7ECC" w:rsidP="009A0F2F">
            <w:pPr>
              <w:pStyle w:val="TableReference"/>
              <w:tabs>
                <w:tab w:val="left" w:pos="3306"/>
              </w:tabs>
              <w:rPr>
                <w:rFonts w:cs="Calibri"/>
                <w:color w:val="7030A0"/>
                <w:sz w:val="18"/>
                <w:szCs w:val="18"/>
              </w:rPr>
            </w:pPr>
          </w:p>
        </w:tc>
        <w:tc>
          <w:tcPr>
            <w:tcW w:w="3726" w:type="dxa"/>
            <w:tcBorders>
              <w:left w:val="single" w:sz="2" w:space="0" w:color="auto"/>
            </w:tcBorders>
          </w:tcPr>
          <w:p w14:paraId="421B9101" w14:textId="77777777" w:rsidR="00CA7ECC" w:rsidRPr="00E30AE6" w:rsidRDefault="00CA7ECC" w:rsidP="009A0F2F">
            <w:pPr>
              <w:jc w:val="both"/>
              <w:rPr>
                <w:sz w:val="18"/>
                <w:szCs w:val="18"/>
              </w:rPr>
            </w:pPr>
            <w:r w:rsidRPr="00E30AE6">
              <w:rPr>
                <w:b/>
                <w:sz w:val="18"/>
                <w:szCs w:val="18"/>
                <w:lang w:eastAsia="en-AU"/>
              </w:rPr>
              <w:t>Variance Explanations</w:t>
            </w:r>
          </w:p>
        </w:tc>
        <w:tc>
          <w:tcPr>
            <w:tcW w:w="1235" w:type="dxa"/>
            <w:gridSpan w:val="3"/>
          </w:tcPr>
          <w:p w14:paraId="3696AF4D" w14:textId="77777777" w:rsidR="00CA7ECC" w:rsidRPr="00E30AE6" w:rsidRDefault="00CA7ECC" w:rsidP="009A0F2F">
            <w:pPr>
              <w:jc w:val="center"/>
              <w:rPr>
                <w:b/>
                <w:bCs/>
                <w:sz w:val="18"/>
                <w:szCs w:val="18"/>
                <w:lang w:eastAsia="en-AU"/>
              </w:rPr>
            </w:pPr>
          </w:p>
        </w:tc>
        <w:tc>
          <w:tcPr>
            <w:tcW w:w="709" w:type="dxa"/>
            <w:vAlign w:val="bottom"/>
          </w:tcPr>
          <w:p w14:paraId="4DCFFD68" w14:textId="77777777" w:rsidR="00CA7ECC" w:rsidRPr="00E30AE6" w:rsidRDefault="00CA7ECC" w:rsidP="009A0F2F">
            <w:pPr>
              <w:jc w:val="right"/>
              <w:rPr>
                <w:b/>
                <w:bCs/>
                <w:sz w:val="18"/>
                <w:szCs w:val="18"/>
                <w:lang w:eastAsia="en-AU"/>
              </w:rPr>
            </w:pPr>
          </w:p>
        </w:tc>
        <w:tc>
          <w:tcPr>
            <w:tcW w:w="992" w:type="dxa"/>
            <w:vAlign w:val="bottom"/>
          </w:tcPr>
          <w:p w14:paraId="3F394FDB" w14:textId="77777777" w:rsidR="00CA7ECC" w:rsidRPr="00E30AE6" w:rsidRDefault="00CA7ECC" w:rsidP="009A0F2F">
            <w:pPr>
              <w:jc w:val="right"/>
              <w:rPr>
                <w:b/>
                <w:bCs/>
                <w:sz w:val="18"/>
                <w:szCs w:val="18"/>
                <w:lang w:eastAsia="en-AU"/>
              </w:rPr>
            </w:pPr>
          </w:p>
        </w:tc>
        <w:tc>
          <w:tcPr>
            <w:tcW w:w="992" w:type="dxa"/>
            <w:vAlign w:val="bottom"/>
          </w:tcPr>
          <w:p w14:paraId="14B94C91" w14:textId="77777777" w:rsidR="00CA7ECC" w:rsidRPr="00E30AE6" w:rsidRDefault="00CA7ECC" w:rsidP="009A0F2F">
            <w:pPr>
              <w:jc w:val="right"/>
              <w:rPr>
                <w:b/>
                <w:bCs/>
                <w:sz w:val="18"/>
                <w:szCs w:val="18"/>
                <w:lang w:eastAsia="en-AU"/>
              </w:rPr>
            </w:pPr>
          </w:p>
        </w:tc>
        <w:tc>
          <w:tcPr>
            <w:tcW w:w="993" w:type="dxa"/>
            <w:vAlign w:val="bottom"/>
          </w:tcPr>
          <w:p w14:paraId="23BB1F82" w14:textId="77777777" w:rsidR="00CA7ECC" w:rsidRPr="00E30AE6" w:rsidRDefault="00CA7ECC" w:rsidP="009A0F2F">
            <w:pPr>
              <w:jc w:val="right"/>
              <w:rPr>
                <w:b/>
                <w:bCs/>
                <w:sz w:val="18"/>
                <w:szCs w:val="18"/>
                <w:lang w:eastAsia="en-AU"/>
              </w:rPr>
            </w:pPr>
          </w:p>
        </w:tc>
      </w:tr>
      <w:tr w:rsidR="00CA7ECC" w:rsidRPr="004A1188" w14:paraId="6E8D0DB3" w14:textId="77777777" w:rsidTr="00307227">
        <w:trPr>
          <w:cantSplit/>
          <w:trHeight w:val="45"/>
        </w:trPr>
        <w:tc>
          <w:tcPr>
            <w:tcW w:w="1560" w:type="dxa"/>
            <w:tcBorders>
              <w:left w:val="single" w:sz="2" w:space="0" w:color="auto"/>
              <w:right w:val="single" w:sz="2" w:space="0" w:color="auto"/>
            </w:tcBorders>
          </w:tcPr>
          <w:p w14:paraId="14AB3356" w14:textId="77777777" w:rsidR="00CA7ECC" w:rsidRPr="00D51EF3" w:rsidRDefault="00CA7ECC" w:rsidP="009A0F2F">
            <w:pPr>
              <w:pStyle w:val="TableReference"/>
              <w:tabs>
                <w:tab w:val="left" w:pos="3306"/>
              </w:tabs>
              <w:rPr>
                <w:rFonts w:cs="Calibri"/>
                <w:color w:val="7030A0"/>
                <w:sz w:val="18"/>
                <w:szCs w:val="18"/>
              </w:rPr>
            </w:pPr>
          </w:p>
        </w:tc>
        <w:tc>
          <w:tcPr>
            <w:tcW w:w="8647" w:type="dxa"/>
            <w:gridSpan w:val="8"/>
            <w:tcBorders>
              <w:left w:val="single" w:sz="2" w:space="0" w:color="auto"/>
            </w:tcBorders>
          </w:tcPr>
          <w:p w14:paraId="06DD3027" w14:textId="7EAFC1D9" w:rsidR="00CA7ECC" w:rsidRPr="00E30AE6" w:rsidRDefault="00CA7ECC" w:rsidP="00C8308B">
            <w:pPr>
              <w:pStyle w:val="ListParagraph"/>
              <w:numPr>
                <w:ilvl w:val="0"/>
                <w:numId w:val="62"/>
              </w:numPr>
              <w:rPr>
                <w:b/>
                <w:bCs/>
                <w:sz w:val="18"/>
                <w:szCs w:val="18"/>
              </w:rPr>
            </w:pPr>
            <w:r w:rsidRPr="00E30AE6">
              <w:rPr>
                <w:sz w:val="18"/>
                <w:szCs w:val="18"/>
                <w:lang w:eastAsia="en-AU"/>
              </w:rPr>
              <w:t>[Insert major variance explanation]</w:t>
            </w:r>
          </w:p>
        </w:tc>
      </w:tr>
      <w:tr w:rsidR="00CA7ECC" w:rsidRPr="004A1188" w14:paraId="27139E06" w14:textId="77777777" w:rsidTr="00307227">
        <w:trPr>
          <w:cantSplit/>
          <w:trHeight w:val="45"/>
        </w:trPr>
        <w:tc>
          <w:tcPr>
            <w:tcW w:w="1560" w:type="dxa"/>
            <w:tcBorders>
              <w:left w:val="single" w:sz="2" w:space="0" w:color="auto"/>
              <w:right w:val="single" w:sz="2" w:space="0" w:color="auto"/>
            </w:tcBorders>
          </w:tcPr>
          <w:p w14:paraId="5D41C6BF" w14:textId="77777777" w:rsidR="00CA7ECC" w:rsidRPr="00D51EF3" w:rsidRDefault="00CA7ECC" w:rsidP="009A0F2F">
            <w:pPr>
              <w:pStyle w:val="TableReference"/>
              <w:tabs>
                <w:tab w:val="left" w:pos="3306"/>
              </w:tabs>
              <w:rPr>
                <w:rFonts w:cs="Calibri"/>
                <w:color w:val="7030A0"/>
                <w:sz w:val="18"/>
                <w:szCs w:val="18"/>
              </w:rPr>
            </w:pPr>
          </w:p>
        </w:tc>
        <w:tc>
          <w:tcPr>
            <w:tcW w:w="8647" w:type="dxa"/>
            <w:gridSpan w:val="8"/>
            <w:tcBorders>
              <w:left w:val="single" w:sz="2" w:space="0" w:color="auto"/>
            </w:tcBorders>
          </w:tcPr>
          <w:p w14:paraId="3F7282E0" w14:textId="77777777" w:rsidR="00CA7ECC" w:rsidRPr="00E30AE6" w:rsidRDefault="00CA7ECC" w:rsidP="009A0F2F">
            <w:pPr>
              <w:pStyle w:val="ListParagraph"/>
              <w:rPr>
                <w:sz w:val="18"/>
                <w:szCs w:val="18"/>
                <w:lang w:eastAsia="en-AU"/>
              </w:rPr>
            </w:pPr>
          </w:p>
        </w:tc>
      </w:tr>
      <w:tr w:rsidR="00CA7ECC" w:rsidRPr="004A1188" w14:paraId="78384415" w14:textId="77777777" w:rsidTr="00307227">
        <w:trPr>
          <w:cantSplit/>
          <w:trHeight w:val="45"/>
        </w:trPr>
        <w:tc>
          <w:tcPr>
            <w:tcW w:w="1560" w:type="dxa"/>
            <w:tcBorders>
              <w:left w:val="single" w:sz="2" w:space="0" w:color="auto"/>
              <w:right w:val="single" w:sz="2" w:space="0" w:color="auto"/>
            </w:tcBorders>
          </w:tcPr>
          <w:p w14:paraId="5CE68E2D" w14:textId="77777777" w:rsidR="00CA7ECC" w:rsidRPr="00D51EF3" w:rsidRDefault="00CA7ECC" w:rsidP="009A0F2F">
            <w:pPr>
              <w:pStyle w:val="TableReference"/>
              <w:tabs>
                <w:tab w:val="left" w:pos="3306"/>
              </w:tabs>
              <w:rPr>
                <w:rFonts w:cs="Calibri"/>
                <w:color w:val="7030A0"/>
                <w:sz w:val="18"/>
                <w:szCs w:val="18"/>
              </w:rPr>
            </w:pPr>
          </w:p>
        </w:tc>
        <w:tc>
          <w:tcPr>
            <w:tcW w:w="8647" w:type="dxa"/>
            <w:gridSpan w:val="8"/>
            <w:tcBorders>
              <w:left w:val="single" w:sz="2" w:space="0" w:color="auto"/>
            </w:tcBorders>
          </w:tcPr>
          <w:p w14:paraId="13E94CE9" w14:textId="77777777" w:rsidR="00CA7ECC" w:rsidRPr="00E30AE6" w:rsidRDefault="00CA7ECC" w:rsidP="009A0F2F">
            <w:pPr>
              <w:pStyle w:val="ListParagraph"/>
              <w:rPr>
                <w:sz w:val="18"/>
                <w:szCs w:val="18"/>
                <w:lang w:eastAsia="en-AU"/>
              </w:rPr>
            </w:pPr>
          </w:p>
        </w:tc>
      </w:tr>
      <w:tr w:rsidR="00CA7ECC" w:rsidRPr="00416D13" w14:paraId="228FD7E1" w14:textId="77777777" w:rsidTr="00307227">
        <w:trPr>
          <w:cantSplit/>
          <w:trHeight w:val="45"/>
        </w:trPr>
        <w:tc>
          <w:tcPr>
            <w:tcW w:w="1560" w:type="dxa"/>
            <w:tcBorders>
              <w:left w:val="single" w:sz="2" w:space="0" w:color="auto"/>
              <w:right w:val="single" w:sz="2" w:space="0" w:color="auto"/>
            </w:tcBorders>
          </w:tcPr>
          <w:p w14:paraId="2198D7BC" w14:textId="77777777" w:rsidR="00CA7ECC" w:rsidRPr="00D51EF3" w:rsidRDefault="00CA7ECC" w:rsidP="009A0F2F">
            <w:pPr>
              <w:pStyle w:val="TableReference"/>
              <w:tabs>
                <w:tab w:val="left" w:pos="3306"/>
              </w:tabs>
              <w:rPr>
                <w:rFonts w:cs="Calibri"/>
                <w:color w:val="7030A0"/>
                <w:sz w:val="18"/>
                <w:szCs w:val="18"/>
              </w:rPr>
            </w:pPr>
          </w:p>
        </w:tc>
        <w:tc>
          <w:tcPr>
            <w:tcW w:w="3726" w:type="dxa"/>
            <w:tcBorders>
              <w:left w:val="single" w:sz="2" w:space="0" w:color="auto"/>
            </w:tcBorders>
          </w:tcPr>
          <w:p w14:paraId="7F9915BE" w14:textId="77777777" w:rsidR="00CA7ECC" w:rsidRPr="00E30AE6" w:rsidRDefault="00CA7ECC" w:rsidP="009A0F2F">
            <w:pPr>
              <w:jc w:val="both"/>
              <w:rPr>
                <w:sz w:val="18"/>
                <w:szCs w:val="18"/>
              </w:rPr>
            </w:pPr>
            <w:r w:rsidRPr="00E30AE6">
              <w:rPr>
                <w:b/>
                <w:bCs/>
                <w:sz w:val="18"/>
                <w:szCs w:val="18"/>
                <w:lang w:eastAsia="en-AU"/>
              </w:rPr>
              <w:t>Balance Sheet Line Items</w:t>
            </w:r>
          </w:p>
        </w:tc>
        <w:tc>
          <w:tcPr>
            <w:tcW w:w="1235" w:type="dxa"/>
            <w:gridSpan w:val="3"/>
            <w:vAlign w:val="bottom"/>
          </w:tcPr>
          <w:p w14:paraId="2EE4210C" w14:textId="77777777" w:rsidR="00CA7ECC" w:rsidRPr="00E30AE6" w:rsidRDefault="00CA7ECC" w:rsidP="009A0F2F">
            <w:pPr>
              <w:jc w:val="right"/>
              <w:rPr>
                <w:b/>
                <w:bCs/>
                <w:sz w:val="18"/>
                <w:szCs w:val="18"/>
                <w:lang w:eastAsia="en-AU"/>
              </w:rPr>
            </w:pPr>
          </w:p>
        </w:tc>
        <w:tc>
          <w:tcPr>
            <w:tcW w:w="709" w:type="dxa"/>
          </w:tcPr>
          <w:p w14:paraId="00D48921" w14:textId="77777777" w:rsidR="00CA7ECC" w:rsidRPr="00E30AE6" w:rsidRDefault="00CA7ECC" w:rsidP="009A0F2F">
            <w:pPr>
              <w:jc w:val="right"/>
              <w:rPr>
                <w:b/>
                <w:bCs/>
                <w:sz w:val="18"/>
                <w:szCs w:val="18"/>
                <w:lang w:eastAsia="en-AU"/>
              </w:rPr>
            </w:pPr>
          </w:p>
        </w:tc>
        <w:tc>
          <w:tcPr>
            <w:tcW w:w="992" w:type="dxa"/>
            <w:vAlign w:val="bottom"/>
          </w:tcPr>
          <w:p w14:paraId="749D5A34" w14:textId="77777777" w:rsidR="00CA7ECC" w:rsidRPr="00E30AE6" w:rsidRDefault="00CA7ECC" w:rsidP="009A0F2F">
            <w:pPr>
              <w:jc w:val="right"/>
              <w:rPr>
                <w:b/>
                <w:bCs/>
                <w:sz w:val="18"/>
                <w:szCs w:val="18"/>
                <w:lang w:eastAsia="en-AU"/>
              </w:rPr>
            </w:pPr>
          </w:p>
        </w:tc>
        <w:tc>
          <w:tcPr>
            <w:tcW w:w="992" w:type="dxa"/>
            <w:vAlign w:val="bottom"/>
          </w:tcPr>
          <w:p w14:paraId="539A64F7" w14:textId="77777777" w:rsidR="00CA7ECC" w:rsidRPr="00E30AE6" w:rsidRDefault="00CA7ECC" w:rsidP="009A0F2F">
            <w:pPr>
              <w:jc w:val="right"/>
              <w:rPr>
                <w:b/>
                <w:bCs/>
                <w:sz w:val="18"/>
                <w:szCs w:val="18"/>
                <w:lang w:eastAsia="en-AU"/>
              </w:rPr>
            </w:pPr>
          </w:p>
        </w:tc>
        <w:tc>
          <w:tcPr>
            <w:tcW w:w="993" w:type="dxa"/>
            <w:vAlign w:val="bottom"/>
          </w:tcPr>
          <w:p w14:paraId="652048A5" w14:textId="77777777" w:rsidR="00CA7ECC" w:rsidRPr="00E30AE6" w:rsidRDefault="00CA7ECC" w:rsidP="009A0F2F">
            <w:pPr>
              <w:jc w:val="right"/>
              <w:rPr>
                <w:b/>
                <w:bCs/>
                <w:sz w:val="18"/>
                <w:szCs w:val="18"/>
                <w:lang w:eastAsia="en-AU"/>
              </w:rPr>
            </w:pPr>
          </w:p>
        </w:tc>
      </w:tr>
      <w:tr w:rsidR="00CA7ECC" w:rsidRPr="00416D13" w14:paraId="0FC3A549" w14:textId="77777777" w:rsidTr="00307227">
        <w:trPr>
          <w:cantSplit/>
          <w:trHeight w:val="45"/>
        </w:trPr>
        <w:tc>
          <w:tcPr>
            <w:tcW w:w="1560" w:type="dxa"/>
            <w:tcBorders>
              <w:left w:val="single" w:sz="2" w:space="0" w:color="auto"/>
              <w:right w:val="single" w:sz="2" w:space="0" w:color="auto"/>
            </w:tcBorders>
          </w:tcPr>
          <w:p w14:paraId="0359A8D6" w14:textId="77777777" w:rsidR="00CA7ECC" w:rsidRPr="00D51EF3" w:rsidRDefault="00CA7ECC" w:rsidP="00CA7ECC">
            <w:pPr>
              <w:pStyle w:val="TableReference"/>
              <w:tabs>
                <w:tab w:val="left" w:pos="3306"/>
              </w:tabs>
              <w:rPr>
                <w:rFonts w:cs="Calibri"/>
                <w:color w:val="7030A0"/>
                <w:sz w:val="18"/>
                <w:szCs w:val="18"/>
              </w:rPr>
            </w:pPr>
          </w:p>
        </w:tc>
        <w:tc>
          <w:tcPr>
            <w:tcW w:w="3726" w:type="dxa"/>
            <w:tcBorders>
              <w:left w:val="single" w:sz="2" w:space="0" w:color="auto"/>
            </w:tcBorders>
            <w:vAlign w:val="bottom"/>
          </w:tcPr>
          <w:p w14:paraId="21AEC1E8" w14:textId="31623C50" w:rsidR="00CA7ECC" w:rsidRPr="00E30AE6" w:rsidRDefault="00CA7ECC" w:rsidP="00CA7ECC">
            <w:pPr>
              <w:jc w:val="both"/>
              <w:rPr>
                <w:sz w:val="18"/>
                <w:szCs w:val="18"/>
              </w:rPr>
            </w:pPr>
            <w:r w:rsidRPr="00E30AE6">
              <w:rPr>
                <w:sz w:val="18"/>
                <w:szCs w:val="18"/>
              </w:rPr>
              <w:t xml:space="preserve">Cash and </w:t>
            </w:r>
            <w:r w:rsidRPr="00097B03">
              <w:rPr>
                <w:sz w:val="18"/>
                <w:szCs w:val="18"/>
              </w:rPr>
              <w:t>Cash Equivalents</w:t>
            </w:r>
          </w:p>
        </w:tc>
        <w:tc>
          <w:tcPr>
            <w:tcW w:w="1235" w:type="dxa"/>
            <w:gridSpan w:val="3"/>
          </w:tcPr>
          <w:p w14:paraId="4851A28B" w14:textId="5CA916DD" w:rsidR="00CA7ECC" w:rsidRPr="00E30AE6" w:rsidRDefault="00CA7ECC" w:rsidP="00CA7ECC">
            <w:pPr>
              <w:jc w:val="center"/>
              <w:rPr>
                <w:sz w:val="18"/>
                <w:szCs w:val="18"/>
                <w:lang w:eastAsia="en-AU"/>
              </w:rPr>
            </w:pPr>
            <w:r w:rsidRPr="00E30AE6">
              <w:rPr>
                <w:sz w:val="18"/>
                <w:szCs w:val="18"/>
                <w:lang w:eastAsia="en-AU"/>
              </w:rPr>
              <w:t>2</w:t>
            </w:r>
          </w:p>
        </w:tc>
        <w:tc>
          <w:tcPr>
            <w:tcW w:w="709" w:type="dxa"/>
          </w:tcPr>
          <w:p w14:paraId="7ED59059" w14:textId="77777777" w:rsidR="00CA7ECC" w:rsidRPr="00E30AE6" w:rsidRDefault="00CA7ECC" w:rsidP="00CA7ECC">
            <w:pPr>
              <w:jc w:val="right"/>
              <w:rPr>
                <w:b/>
                <w:bCs/>
                <w:sz w:val="18"/>
                <w:szCs w:val="18"/>
                <w:lang w:eastAsia="en-AU"/>
              </w:rPr>
            </w:pPr>
          </w:p>
        </w:tc>
        <w:tc>
          <w:tcPr>
            <w:tcW w:w="992" w:type="dxa"/>
            <w:vAlign w:val="bottom"/>
          </w:tcPr>
          <w:p w14:paraId="620FAF13" w14:textId="77777777" w:rsidR="00CA7ECC" w:rsidRPr="00E30AE6" w:rsidRDefault="00CA7ECC" w:rsidP="00CA7ECC">
            <w:pPr>
              <w:jc w:val="right"/>
              <w:rPr>
                <w:b/>
                <w:bCs/>
                <w:sz w:val="18"/>
                <w:szCs w:val="18"/>
                <w:lang w:eastAsia="en-AU"/>
              </w:rPr>
            </w:pPr>
          </w:p>
        </w:tc>
        <w:tc>
          <w:tcPr>
            <w:tcW w:w="992" w:type="dxa"/>
            <w:vAlign w:val="bottom"/>
          </w:tcPr>
          <w:p w14:paraId="0EBC58C7" w14:textId="77777777" w:rsidR="00CA7ECC" w:rsidRPr="00E30AE6" w:rsidRDefault="00CA7ECC" w:rsidP="00CA7ECC">
            <w:pPr>
              <w:jc w:val="right"/>
              <w:rPr>
                <w:b/>
                <w:bCs/>
                <w:sz w:val="18"/>
                <w:szCs w:val="18"/>
                <w:lang w:eastAsia="en-AU"/>
              </w:rPr>
            </w:pPr>
          </w:p>
        </w:tc>
        <w:tc>
          <w:tcPr>
            <w:tcW w:w="993" w:type="dxa"/>
            <w:vAlign w:val="bottom"/>
          </w:tcPr>
          <w:p w14:paraId="6AA67AD8" w14:textId="77777777" w:rsidR="00CA7ECC" w:rsidRPr="00E30AE6" w:rsidRDefault="00CA7ECC" w:rsidP="00CA7ECC">
            <w:pPr>
              <w:jc w:val="right"/>
              <w:rPr>
                <w:b/>
                <w:bCs/>
                <w:sz w:val="18"/>
                <w:szCs w:val="18"/>
                <w:lang w:eastAsia="en-AU"/>
              </w:rPr>
            </w:pPr>
          </w:p>
        </w:tc>
      </w:tr>
      <w:tr w:rsidR="00CA7ECC" w:rsidRPr="00416D13" w14:paraId="3DD46F46" w14:textId="77777777" w:rsidTr="00307227">
        <w:trPr>
          <w:cantSplit/>
          <w:trHeight w:val="45"/>
        </w:trPr>
        <w:tc>
          <w:tcPr>
            <w:tcW w:w="1560" w:type="dxa"/>
            <w:tcBorders>
              <w:left w:val="single" w:sz="2" w:space="0" w:color="auto"/>
              <w:right w:val="single" w:sz="2" w:space="0" w:color="auto"/>
            </w:tcBorders>
          </w:tcPr>
          <w:p w14:paraId="5FA89BD0" w14:textId="77777777" w:rsidR="00CA7ECC" w:rsidRPr="00D51EF3" w:rsidRDefault="00CA7ECC" w:rsidP="00CA7ECC">
            <w:pPr>
              <w:pStyle w:val="TableReference"/>
              <w:tabs>
                <w:tab w:val="left" w:pos="3306"/>
              </w:tabs>
              <w:rPr>
                <w:rFonts w:cs="Calibri"/>
                <w:color w:val="7030A0"/>
                <w:sz w:val="18"/>
                <w:szCs w:val="18"/>
              </w:rPr>
            </w:pPr>
          </w:p>
        </w:tc>
        <w:tc>
          <w:tcPr>
            <w:tcW w:w="3726" w:type="dxa"/>
            <w:tcBorders>
              <w:left w:val="single" w:sz="2" w:space="0" w:color="auto"/>
            </w:tcBorders>
            <w:vAlign w:val="bottom"/>
          </w:tcPr>
          <w:p w14:paraId="626E608A" w14:textId="5A468771" w:rsidR="00CA7ECC" w:rsidRPr="00E30AE6" w:rsidRDefault="00CA7ECC" w:rsidP="00CA7ECC">
            <w:pPr>
              <w:jc w:val="both"/>
              <w:rPr>
                <w:sz w:val="18"/>
                <w:szCs w:val="18"/>
              </w:rPr>
            </w:pPr>
            <w:r w:rsidRPr="00E30AE6">
              <w:rPr>
                <w:sz w:val="18"/>
                <w:szCs w:val="18"/>
              </w:rPr>
              <w:t>Current Receivables</w:t>
            </w:r>
          </w:p>
        </w:tc>
        <w:tc>
          <w:tcPr>
            <w:tcW w:w="1235" w:type="dxa"/>
            <w:gridSpan w:val="3"/>
          </w:tcPr>
          <w:p w14:paraId="3F7A7024" w14:textId="4FD1018F" w:rsidR="00CA7ECC" w:rsidRPr="00E30AE6" w:rsidRDefault="00CA7ECC" w:rsidP="00CA7ECC">
            <w:pPr>
              <w:jc w:val="center"/>
              <w:rPr>
                <w:sz w:val="18"/>
                <w:szCs w:val="18"/>
                <w:lang w:eastAsia="en-AU"/>
              </w:rPr>
            </w:pPr>
            <w:r w:rsidRPr="00E30AE6">
              <w:rPr>
                <w:sz w:val="18"/>
                <w:szCs w:val="18"/>
                <w:lang w:eastAsia="en-AU"/>
              </w:rPr>
              <w:t>3</w:t>
            </w:r>
          </w:p>
        </w:tc>
        <w:tc>
          <w:tcPr>
            <w:tcW w:w="709" w:type="dxa"/>
          </w:tcPr>
          <w:p w14:paraId="572CDF08" w14:textId="77777777" w:rsidR="00CA7ECC" w:rsidRPr="00E30AE6" w:rsidRDefault="00CA7ECC" w:rsidP="00CA7ECC">
            <w:pPr>
              <w:jc w:val="right"/>
              <w:rPr>
                <w:b/>
                <w:bCs/>
                <w:sz w:val="18"/>
                <w:szCs w:val="18"/>
                <w:lang w:eastAsia="en-AU"/>
              </w:rPr>
            </w:pPr>
          </w:p>
        </w:tc>
        <w:tc>
          <w:tcPr>
            <w:tcW w:w="992" w:type="dxa"/>
            <w:vAlign w:val="bottom"/>
          </w:tcPr>
          <w:p w14:paraId="6F751A75" w14:textId="77777777" w:rsidR="00CA7ECC" w:rsidRPr="00E30AE6" w:rsidRDefault="00CA7ECC" w:rsidP="00CA7ECC">
            <w:pPr>
              <w:jc w:val="right"/>
              <w:rPr>
                <w:b/>
                <w:bCs/>
                <w:sz w:val="18"/>
                <w:szCs w:val="18"/>
                <w:lang w:eastAsia="en-AU"/>
              </w:rPr>
            </w:pPr>
          </w:p>
        </w:tc>
        <w:tc>
          <w:tcPr>
            <w:tcW w:w="992" w:type="dxa"/>
            <w:vAlign w:val="bottom"/>
          </w:tcPr>
          <w:p w14:paraId="7A84F190" w14:textId="77777777" w:rsidR="00CA7ECC" w:rsidRPr="00E30AE6" w:rsidRDefault="00CA7ECC" w:rsidP="00CA7ECC">
            <w:pPr>
              <w:jc w:val="right"/>
              <w:rPr>
                <w:b/>
                <w:bCs/>
                <w:sz w:val="18"/>
                <w:szCs w:val="18"/>
                <w:lang w:eastAsia="en-AU"/>
              </w:rPr>
            </w:pPr>
          </w:p>
        </w:tc>
        <w:tc>
          <w:tcPr>
            <w:tcW w:w="993" w:type="dxa"/>
            <w:vAlign w:val="bottom"/>
          </w:tcPr>
          <w:p w14:paraId="59341347" w14:textId="77777777" w:rsidR="00CA7ECC" w:rsidRPr="00E30AE6" w:rsidRDefault="00CA7ECC" w:rsidP="00CA7ECC">
            <w:pPr>
              <w:jc w:val="right"/>
              <w:rPr>
                <w:b/>
                <w:bCs/>
                <w:sz w:val="18"/>
                <w:szCs w:val="18"/>
                <w:lang w:eastAsia="en-AU"/>
              </w:rPr>
            </w:pPr>
          </w:p>
        </w:tc>
      </w:tr>
      <w:tr w:rsidR="00CA7ECC" w:rsidRPr="00416D13" w14:paraId="236035C0" w14:textId="77777777" w:rsidTr="00307227">
        <w:trPr>
          <w:cantSplit/>
          <w:trHeight w:val="45"/>
        </w:trPr>
        <w:tc>
          <w:tcPr>
            <w:tcW w:w="1560" w:type="dxa"/>
            <w:tcBorders>
              <w:left w:val="single" w:sz="2" w:space="0" w:color="auto"/>
              <w:right w:val="single" w:sz="2" w:space="0" w:color="auto"/>
            </w:tcBorders>
          </w:tcPr>
          <w:p w14:paraId="19BD9A29" w14:textId="77777777" w:rsidR="00CA7ECC" w:rsidRPr="00D51EF3" w:rsidRDefault="00CA7ECC" w:rsidP="00CA7ECC">
            <w:pPr>
              <w:pStyle w:val="TableReference"/>
              <w:tabs>
                <w:tab w:val="left" w:pos="3306"/>
              </w:tabs>
              <w:rPr>
                <w:rFonts w:cs="Calibri"/>
                <w:color w:val="7030A0"/>
                <w:sz w:val="18"/>
                <w:szCs w:val="18"/>
              </w:rPr>
            </w:pPr>
          </w:p>
        </w:tc>
        <w:tc>
          <w:tcPr>
            <w:tcW w:w="3726" w:type="dxa"/>
            <w:tcBorders>
              <w:left w:val="single" w:sz="2" w:space="0" w:color="auto"/>
            </w:tcBorders>
            <w:vAlign w:val="bottom"/>
          </w:tcPr>
          <w:p w14:paraId="19CFE68C" w14:textId="339C314E" w:rsidR="00CA7ECC" w:rsidRPr="00E30AE6" w:rsidRDefault="00CA7ECC" w:rsidP="00CA7ECC">
            <w:pPr>
              <w:jc w:val="both"/>
              <w:rPr>
                <w:sz w:val="18"/>
                <w:szCs w:val="18"/>
              </w:rPr>
            </w:pPr>
            <w:r w:rsidRPr="00E30AE6">
              <w:rPr>
                <w:sz w:val="18"/>
                <w:szCs w:val="18"/>
              </w:rPr>
              <w:t>Current Payables</w:t>
            </w:r>
          </w:p>
        </w:tc>
        <w:tc>
          <w:tcPr>
            <w:tcW w:w="1235" w:type="dxa"/>
            <w:gridSpan w:val="3"/>
          </w:tcPr>
          <w:p w14:paraId="57CC3F8E" w14:textId="48836293" w:rsidR="00CA7ECC" w:rsidRPr="00E30AE6" w:rsidRDefault="00CA7ECC" w:rsidP="00CA7ECC">
            <w:pPr>
              <w:jc w:val="center"/>
              <w:rPr>
                <w:sz w:val="18"/>
                <w:szCs w:val="18"/>
                <w:lang w:eastAsia="en-AU"/>
              </w:rPr>
            </w:pPr>
            <w:r w:rsidRPr="00E30AE6">
              <w:rPr>
                <w:sz w:val="18"/>
                <w:szCs w:val="18"/>
                <w:lang w:eastAsia="en-AU"/>
              </w:rPr>
              <w:t>4</w:t>
            </w:r>
          </w:p>
        </w:tc>
        <w:tc>
          <w:tcPr>
            <w:tcW w:w="709" w:type="dxa"/>
          </w:tcPr>
          <w:p w14:paraId="51AF1B5A" w14:textId="77777777" w:rsidR="00CA7ECC" w:rsidRPr="00E30AE6" w:rsidRDefault="00CA7ECC" w:rsidP="00CA7ECC">
            <w:pPr>
              <w:jc w:val="right"/>
              <w:rPr>
                <w:b/>
                <w:bCs/>
                <w:sz w:val="18"/>
                <w:szCs w:val="18"/>
                <w:lang w:eastAsia="en-AU"/>
              </w:rPr>
            </w:pPr>
          </w:p>
        </w:tc>
        <w:tc>
          <w:tcPr>
            <w:tcW w:w="992" w:type="dxa"/>
            <w:vAlign w:val="bottom"/>
          </w:tcPr>
          <w:p w14:paraId="45B933B2" w14:textId="77777777" w:rsidR="00CA7ECC" w:rsidRPr="00E30AE6" w:rsidRDefault="00CA7ECC" w:rsidP="00CA7ECC">
            <w:pPr>
              <w:jc w:val="right"/>
              <w:rPr>
                <w:b/>
                <w:bCs/>
                <w:sz w:val="18"/>
                <w:szCs w:val="18"/>
                <w:lang w:eastAsia="en-AU"/>
              </w:rPr>
            </w:pPr>
          </w:p>
        </w:tc>
        <w:tc>
          <w:tcPr>
            <w:tcW w:w="992" w:type="dxa"/>
            <w:vAlign w:val="bottom"/>
          </w:tcPr>
          <w:p w14:paraId="6D0111FF" w14:textId="77777777" w:rsidR="00CA7ECC" w:rsidRPr="00E30AE6" w:rsidRDefault="00CA7ECC" w:rsidP="00CA7ECC">
            <w:pPr>
              <w:jc w:val="right"/>
              <w:rPr>
                <w:b/>
                <w:bCs/>
                <w:sz w:val="18"/>
                <w:szCs w:val="18"/>
                <w:lang w:eastAsia="en-AU"/>
              </w:rPr>
            </w:pPr>
          </w:p>
        </w:tc>
        <w:tc>
          <w:tcPr>
            <w:tcW w:w="993" w:type="dxa"/>
            <w:vAlign w:val="bottom"/>
          </w:tcPr>
          <w:p w14:paraId="5D1C57C6" w14:textId="77777777" w:rsidR="00CA7ECC" w:rsidRPr="00E30AE6" w:rsidRDefault="00CA7ECC" w:rsidP="00CA7ECC">
            <w:pPr>
              <w:jc w:val="right"/>
              <w:rPr>
                <w:b/>
                <w:bCs/>
                <w:sz w:val="18"/>
                <w:szCs w:val="18"/>
                <w:lang w:eastAsia="en-AU"/>
              </w:rPr>
            </w:pPr>
          </w:p>
        </w:tc>
      </w:tr>
      <w:tr w:rsidR="00CA7ECC" w:rsidRPr="006A75E5" w14:paraId="2B6A4790" w14:textId="77777777" w:rsidTr="00307227">
        <w:trPr>
          <w:cantSplit/>
          <w:trHeight w:val="45"/>
        </w:trPr>
        <w:tc>
          <w:tcPr>
            <w:tcW w:w="1560" w:type="dxa"/>
            <w:tcBorders>
              <w:left w:val="single" w:sz="2" w:space="0" w:color="auto"/>
              <w:right w:val="single" w:sz="2" w:space="0" w:color="auto"/>
            </w:tcBorders>
          </w:tcPr>
          <w:p w14:paraId="73D4EFAF" w14:textId="77777777" w:rsidR="00CA7ECC" w:rsidRPr="00D51EF3" w:rsidRDefault="00CA7ECC" w:rsidP="009A0F2F">
            <w:pPr>
              <w:pStyle w:val="TableReference"/>
              <w:tabs>
                <w:tab w:val="left" w:pos="3306"/>
              </w:tabs>
              <w:rPr>
                <w:rFonts w:cs="Calibri"/>
                <w:color w:val="7030A0"/>
                <w:sz w:val="18"/>
                <w:szCs w:val="18"/>
              </w:rPr>
            </w:pPr>
          </w:p>
        </w:tc>
        <w:tc>
          <w:tcPr>
            <w:tcW w:w="3726" w:type="dxa"/>
            <w:tcBorders>
              <w:left w:val="single" w:sz="2" w:space="0" w:color="auto"/>
            </w:tcBorders>
          </w:tcPr>
          <w:p w14:paraId="4AFC1312" w14:textId="77777777" w:rsidR="00CA7ECC" w:rsidRPr="00E30AE6" w:rsidRDefault="00CA7ECC" w:rsidP="009A0F2F">
            <w:pPr>
              <w:jc w:val="both"/>
              <w:rPr>
                <w:b/>
                <w:sz w:val="18"/>
                <w:szCs w:val="18"/>
                <w:lang w:eastAsia="en-AU"/>
              </w:rPr>
            </w:pPr>
          </w:p>
        </w:tc>
        <w:tc>
          <w:tcPr>
            <w:tcW w:w="1235" w:type="dxa"/>
            <w:gridSpan w:val="3"/>
            <w:vAlign w:val="bottom"/>
          </w:tcPr>
          <w:p w14:paraId="4374752D" w14:textId="77777777" w:rsidR="00CA7ECC" w:rsidRPr="00E30AE6" w:rsidRDefault="00CA7ECC" w:rsidP="009A0F2F">
            <w:pPr>
              <w:jc w:val="right"/>
              <w:rPr>
                <w:b/>
                <w:bCs/>
                <w:sz w:val="18"/>
                <w:szCs w:val="18"/>
                <w:lang w:eastAsia="en-AU"/>
              </w:rPr>
            </w:pPr>
          </w:p>
        </w:tc>
        <w:tc>
          <w:tcPr>
            <w:tcW w:w="709" w:type="dxa"/>
            <w:vAlign w:val="bottom"/>
          </w:tcPr>
          <w:p w14:paraId="65C01ECE" w14:textId="77777777" w:rsidR="00CA7ECC" w:rsidRPr="00E30AE6" w:rsidRDefault="00CA7ECC" w:rsidP="009A0F2F">
            <w:pPr>
              <w:jc w:val="right"/>
              <w:rPr>
                <w:b/>
                <w:bCs/>
                <w:sz w:val="18"/>
                <w:szCs w:val="18"/>
                <w:lang w:eastAsia="en-AU"/>
              </w:rPr>
            </w:pPr>
          </w:p>
        </w:tc>
        <w:tc>
          <w:tcPr>
            <w:tcW w:w="992" w:type="dxa"/>
            <w:vAlign w:val="bottom"/>
          </w:tcPr>
          <w:p w14:paraId="166AAE6A" w14:textId="77777777" w:rsidR="00CA7ECC" w:rsidRPr="00E30AE6" w:rsidRDefault="00CA7ECC" w:rsidP="009A0F2F">
            <w:pPr>
              <w:jc w:val="right"/>
              <w:rPr>
                <w:b/>
                <w:bCs/>
                <w:sz w:val="18"/>
                <w:szCs w:val="18"/>
                <w:lang w:eastAsia="en-AU"/>
              </w:rPr>
            </w:pPr>
          </w:p>
        </w:tc>
        <w:tc>
          <w:tcPr>
            <w:tcW w:w="992" w:type="dxa"/>
            <w:vAlign w:val="bottom"/>
          </w:tcPr>
          <w:p w14:paraId="15B1C95D" w14:textId="77777777" w:rsidR="00CA7ECC" w:rsidRPr="00E30AE6" w:rsidRDefault="00CA7ECC" w:rsidP="009A0F2F">
            <w:pPr>
              <w:jc w:val="right"/>
              <w:rPr>
                <w:b/>
                <w:bCs/>
                <w:sz w:val="18"/>
                <w:szCs w:val="18"/>
                <w:lang w:eastAsia="en-AU"/>
              </w:rPr>
            </w:pPr>
          </w:p>
        </w:tc>
        <w:tc>
          <w:tcPr>
            <w:tcW w:w="993" w:type="dxa"/>
            <w:vAlign w:val="bottom"/>
          </w:tcPr>
          <w:p w14:paraId="6086B8BE" w14:textId="77777777" w:rsidR="00CA7ECC" w:rsidRPr="00E30AE6" w:rsidRDefault="00CA7ECC" w:rsidP="009A0F2F">
            <w:pPr>
              <w:jc w:val="right"/>
              <w:rPr>
                <w:b/>
                <w:bCs/>
                <w:sz w:val="18"/>
                <w:szCs w:val="18"/>
              </w:rPr>
            </w:pPr>
          </w:p>
        </w:tc>
      </w:tr>
      <w:tr w:rsidR="00CA7ECC" w:rsidRPr="006A75E5" w14:paraId="6CCAFDFB" w14:textId="77777777" w:rsidTr="00307227">
        <w:trPr>
          <w:cantSplit/>
          <w:trHeight w:val="45"/>
        </w:trPr>
        <w:tc>
          <w:tcPr>
            <w:tcW w:w="1560" w:type="dxa"/>
            <w:tcBorders>
              <w:left w:val="single" w:sz="2" w:space="0" w:color="auto"/>
              <w:right w:val="single" w:sz="2" w:space="0" w:color="auto"/>
            </w:tcBorders>
          </w:tcPr>
          <w:p w14:paraId="2748206D" w14:textId="77777777" w:rsidR="00CA7ECC" w:rsidRPr="00D51EF3" w:rsidRDefault="00CA7ECC" w:rsidP="009A0F2F">
            <w:pPr>
              <w:pStyle w:val="TableReference"/>
              <w:tabs>
                <w:tab w:val="left" w:pos="3306"/>
              </w:tabs>
              <w:rPr>
                <w:rFonts w:cs="Calibri"/>
                <w:color w:val="7030A0"/>
                <w:sz w:val="18"/>
                <w:szCs w:val="18"/>
              </w:rPr>
            </w:pPr>
          </w:p>
        </w:tc>
        <w:tc>
          <w:tcPr>
            <w:tcW w:w="3726" w:type="dxa"/>
            <w:tcBorders>
              <w:left w:val="single" w:sz="2" w:space="0" w:color="auto"/>
            </w:tcBorders>
          </w:tcPr>
          <w:p w14:paraId="1510C985" w14:textId="77777777" w:rsidR="00CA7ECC" w:rsidRPr="00E30AE6" w:rsidRDefault="00CA7ECC" w:rsidP="009A0F2F">
            <w:pPr>
              <w:jc w:val="both"/>
              <w:rPr>
                <w:bCs/>
                <w:sz w:val="18"/>
                <w:szCs w:val="18"/>
                <w:lang w:eastAsia="en-AU"/>
              </w:rPr>
            </w:pPr>
            <w:r w:rsidRPr="00E30AE6">
              <w:rPr>
                <w:b/>
                <w:sz w:val="18"/>
                <w:szCs w:val="18"/>
                <w:lang w:eastAsia="en-AU"/>
              </w:rPr>
              <w:t>Variance Explanations</w:t>
            </w:r>
          </w:p>
        </w:tc>
        <w:tc>
          <w:tcPr>
            <w:tcW w:w="1235" w:type="dxa"/>
            <w:gridSpan w:val="3"/>
            <w:vAlign w:val="bottom"/>
          </w:tcPr>
          <w:p w14:paraId="400FB794" w14:textId="77777777" w:rsidR="00CA7ECC" w:rsidRPr="00E30AE6" w:rsidRDefault="00CA7ECC" w:rsidP="009A0F2F">
            <w:pPr>
              <w:jc w:val="right"/>
              <w:rPr>
                <w:b/>
                <w:bCs/>
                <w:sz w:val="18"/>
                <w:szCs w:val="18"/>
                <w:lang w:eastAsia="en-AU"/>
              </w:rPr>
            </w:pPr>
          </w:p>
        </w:tc>
        <w:tc>
          <w:tcPr>
            <w:tcW w:w="709" w:type="dxa"/>
            <w:vAlign w:val="bottom"/>
          </w:tcPr>
          <w:p w14:paraId="36026E73" w14:textId="77777777" w:rsidR="00CA7ECC" w:rsidRPr="00E30AE6" w:rsidRDefault="00CA7ECC" w:rsidP="009A0F2F">
            <w:pPr>
              <w:jc w:val="right"/>
              <w:rPr>
                <w:b/>
                <w:bCs/>
                <w:sz w:val="18"/>
                <w:szCs w:val="18"/>
                <w:lang w:eastAsia="en-AU"/>
              </w:rPr>
            </w:pPr>
          </w:p>
        </w:tc>
        <w:tc>
          <w:tcPr>
            <w:tcW w:w="992" w:type="dxa"/>
            <w:vAlign w:val="bottom"/>
          </w:tcPr>
          <w:p w14:paraId="165408C6" w14:textId="77777777" w:rsidR="00CA7ECC" w:rsidRPr="00E30AE6" w:rsidRDefault="00CA7ECC" w:rsidP="009A0F2F">
            <w:pPr>
              <w:jc w:val="right"/>
              <w:rPr>
                <w:b/>
                <w:bCs/>
                <w:sz w:val="18"/>
                <w:szCs w:val="18"/>
                <w:lang w:eastAsia="en-AU"/>
              </w:rPr>
            </w:pPr>
          </w:p>
        </w:tc>
        <w:tc>
          <w:tcPr>
            <w:tcW w:w="992" w:type="dxa"/>
            <w:vAlign w:val="bottom"/>
          </w:tcPr>
          <w:p w14:paraId="30E142FC" w14:textId="77777777" w:rsidR="00CA7ECC" w:rsidRPr="00E30AE6" w:rsidRDefault="00CA7ECC" w:rsidP="009A0F2F">
            <w:pPr>
              <w:jc w:val="right"/>
              <w:rPr>
                <w:b/>
                <w:bCs/>
                <w:sz w:val="18"/>
                <w:szCs w:val="18"/>
                <w:lang w:eastAsia="en-AU"/>
              </w:rPr>
            </w:pPr>
          </w:p>
        </w:tc>
        <w:tc>
          <w:tcPr>
            <w:tcW w:w="993" w:type="dxa"/>
            <w:vAlign w:val="bottom"/>
          </w:tcPr>
          <w:p w14:paraId="4CD39A15" w14:textId="77777777" w:rsidR="00CA7ECC" w:rsidRPr="00E30AE6" w:rsidRDefault="00CA7ECC" w:rsidP="009A0F2F">
            <w:pPr>
              <w:jc w:val="right"/>
              <w:rPr>
                <w:b/>
                <w:bCs/>
                <w:sz w:val="18"/>
                <w:szCs w:val="18"/>
              </w:rPr>
            </w:pPr>
          </w:p>
        </w:tc>
      </w:tr>
      <w:tr w:rsidR="00CA7ECC" w:rsidRPr="004A1188" w14:paraId="4F7CE4AD" w14:textId="77777777" w:rsidTr="00307227">
        <w:trPr>
          <w:cantSplit/>
          <w:trHeight w:val="45"/>
        </w:trPr>
        <w:tc>
          <w:tcPr>
            <w:tcW w:w="1560" w:type="dxa"/>
            <w:tcBorders>
              <w:left w:val="single" w:sz="2" w:space="0" w:color="auto"/>
              <w:right w:val="single" w:sz="2" w:space="0" w:color="auto"/>
            </w:tcBorders>
          </w:tcPr>
          <w:p w14:paraId="427E64AB" w14:textId="77777777" w:rsidR="00CA7ECC" w:rsidRPr="00D51EF3" w:rsidRDefault="00CA7ECC" w:rsidP="009A0F2F">
            <w:pPr>
              <w:pStyle w:val="TableReference"/>
              <w:tabs>
                <w:tab w:val="left" w:pos="3306"/>
              </w:tabs>
              <w:rPr>
                <w:rFonts w:cs="Calibri"/>
                <w:color w:val="7030A0"/>
                <w:sz w:val="18"/>
                <w:szCs w:val="18"/>
              </w:rPr>
            </w:pPr>
          </w:p>
        </w:tc>
        <w:tc>
          <w:tcPr>
            <w:tcW w:w="8647" w:type="dxa"/>
            <w:gridSpan w:val="8"/>
            <w:tcBorders>
              <w:left w:val="single" w:sz="2" w:space="0" w:color="auto"/>
            </w:tcBorders>
          </w:tcPr>
          <w:p w14:paraId="05E8CFEA" w14:textId="77777777" w:rsidR="00CA7ECC" w:rsidRPr="00E30AE6" w:rsidRDefault="00CA7ECC" w:rsidP="00C8308B">
            <w:pPr>
              <w:pStyle w:val="ListParagraph"/>
              <w:numPr>
                <w:ilvl w:val="0"/>
                <w:numId w:val="62"/>
              </w:numPr>
              <w:rPr>
                <w:b/>
                <w:bCs/>
                <w:sz w:val="18"/>
                <w:szCs w:val="18"/>
              </w:rPr>
            </w:pPr>
            <w:r w:rsidRPr="00E30AE6">
              <w:rPr>
                <w:sz w:val="18"/>
                <w:szCs w:val="18"/>
                <w:lang w:eastAsia="en-AU"/>
              </w:rPr>
              <w:t>[Insert major variance explanation]</w:t>
            </w:r>
          </w:p>
        </w:tc>
      </w:tr>
      <w:tr w:rsidR="00CA7ECC" w:rsidRPr="004A1188" w14:paraId="14584E21" w14:textId="77777777" w:rsidTr="00307227">
        <w:trPr>
          <w:cantSplit/>
          <w:trHeight w:val="45"/>
        </w:trPr>
        <w:tc>
          <w:tcPr>
            <w:tcW w:w="1560" w:type="dxa"/>
            <w:tcBorders>
              <w:left w:val="single" w:sz="2" w:space="0" w:color="auto"/>
              <w:right w:val="single" w:sz="2" w:space="0" w:color="auto"/>
            </w:tcBorders>
          </w:tcPr>
          <w:p w14:paraId="055DA22F" w14:textId="77777777" w:rsidR="00CA7ECC" w:rsidRPr="00D51EF3" w:rsidRDefault="00CA7ECC" w:rsidP="009A0F2F">
            <w:pPr>
              <w:pStyle w:val="TableReference"/>
              <w:tabs>
                <w:tab w:val="left" w:pos="3306"/>
              </w:tabs>
              <w:rPr>
                <w:rFonts w:cs="Calibri"/>
                <w:color w:val="7030A0"/>
                <w:sz w:val="18"/>
                <w:szCs w:val="18"/>
              </w:rPr>
            </w:pPr>
          </w:p>
        </w:tc>
        <w:tc>
          <w:tcPr>
            <w:tcW w:w="8647" w:type="dxa"/>
            <w:gridSpan w:val="8"/>
            <w:tcBorders>
              <w:left w:val="single" w:sz="2" w:space="0" w:color="auto"/>
            </w:tcBorders>
          </w:tcPr>
          <w:p w14:paraId="742396AD" w14:textId="77777777" w:rsidR="00CA7ECC" w:rsidRPr="00E30AE6" w:rsidRDefault="00CA7ECC" w:rsidP="00C8308B">
            <w:pPr>
              <w:pStyle w:val="ListParagraph"/>
              <w:numPr>
                <w:ilvl w:val="0"/>
                <w:numId w:val="62"/>
              </w:numPr>
              <w:rPr>
                <w:b/>
                <w:bCs/>
                <w:sz w:val="18"/>
                <w:szCs w:val="18"/>
              </w:rPr>
            </w:pPr>
            <w:r w:rsidRPr="00E30AE6">
              <w:rPr>
                <w:sz w:val="18"/>
                <w:szCs w:val="18"/>
                <w:lang w:eastAsia="en-AU"/>
              </w:rPr>
              <w:t>[Insert major variance explanation]</w:t>
            </w:r>
          </w:p>
        </w:tc>
      </w:tr>
      <w:tr w:rsidR="00CA7ECC" w:rsidRPr="004A1188" w14:paraId="1C75F67B" w14:textId="77777777" w:rsidTr="00307227">
        <w:trPr>
          <w:cantSplit/>
          <w:trHeight w:val="45"/>
        </w:trPr>
        <w:tc>
          <w:tcPr>
            <w:tcW w:w="1560" w:type="dxa"/>
            <w:tcBorders>
              <w:left w:val="single" w:sz="2" w:space="0" w:color="auto"/>
              <w:right w:val="single" w:sz="2" w:space="0" w:color="auto"/>
            </w:tcBorders>
          </w:tcPr>
          <w:p w14:paraId="1ABA1564" w14:textId="77777777" w:rsidR="00CA7ECC" w:rsidRPr="00D51EF3" w:rsidRDefault="00CA7ECC" w:rsidP="009A0F2F">
            <w:pPr>
              <w:pStyle w:val="TableReference"/>
              <w:tabs>
                <w:tab w:val="left" w:pos="3306"/>
              </w:tabs>
              <w:rPr>
                <w:rFonts w:cs="Calibri"/>
                <w:color w:val="7030A0"/>
                <w:sz w:val="18"/>
                <w:szCs w:val="18"/>
              </w:rPr>
            </w:pPr>
          </w:p>
        </w:tc>
        <w:tc>
          <w:tcPr>
            <w:tcW w:w="8647" w:type="dxa"/>
            <w:gridSpan w:val="8"/>
            <w:tcBorders>
              <w:left w:val="single" w:sz="2" w:space="0" w:color="auto"/>
            </w:tcBorders>
          </w:tcPr>
          <w:p w14:paraId="6FD36927" w14:textId="77777777" w:rsidR="00CA7ECC" w:rsidRPr="00E30AE6" w:rsidRDefault="00CA7ECC" w:rsidP="00C8308B">
            <w:pPr>
              <w:pStyle w:val="ListParagraph"/>
              <w:numPr>
                <w:ilvl w:val="0"/>
                <w:numId w:val="62"/>
              </w:numPr>
              <w:rPr>
                <w:b/>
                <w:bCs/>
                <w:sz w:val="18"/>
                <w:szCs w:val="18"/>
              </w:rPr>
            </w:pPr>
            <w:r w:rsidRPr="00E30AE6">
              <w:rPr>
                <w:sz w:val="18"/>
                <w:szCs w:val="18"/>
                <w:lang w:eastAsia="en-AU"/>
              </w:rPr>
              <w:t>[Insert major variance explanation]</w:t>
            </w:r>
          </w:p>
        </w:tc>
      </w:tr>
      <w:tr w:rsidR="00CA7ECC" w:rsidRPr="006A75E5" w14:paraId="06FE6173" w14:textId="77777777" w:rsidTr="00307227">
        <w:trPr>
          <w:cantSplit/>
          <w:trHeight w:val="45"/>
        </w:trPr>
        <w:tc>
          <w:tcPr>
            <w:tcW w:w="1560" w:type="dxa"/>
            <w:tcBorders>
              <w:left w:val="single" w:sz="2" w:space="0" w:color="auto"/>
              <w:right w:val="single" w:sz="2" w:space="0" w:color="auto"/>
            </w:tcBorders>
          </w:tcPr>
          <w:p w14:paraId="69C828C9" w14:textId="77777777" w:rsidR="00CA7ECC" w:rsidRPr="00D51EF3" w:rsidRDefault="00CA7ECC" w:rsidP="009A0F2F">
            <w:pPr>
              <w:pStyle w:val="TableReference"/>
              <w:tabs>
                <w:tab w:val="left" w:pos="3306"/>
              </w:tabs>
              <w:rPr>
                <w:rFonts w:cs="Calibri"/>
                <w:color w:val="7030A0"/>
                <w:sz w:val="18"/>
                <w:szCs w:val="18"/>
              </w:rPr>
            </w:pPr>
          </w:p>
        </w:tc>
        <w:tc>
          <w:tcPr>
            <w:tcW w:w="8647" w:type="dxa"/>
            <w:gridSpan w:val="8"/>
            <w:tcBorders>
              <w:left w:val="single" w:sz="2" w:space="0" w:color="auto"/>
            </w:tcBorders>
          </w:tcPr>
          <w:p w14:paraId="3ED18594" w14:textId="77777777" w:rsidR="00CA7ECC" w:rsidRPr="00E30AE6" w:rsidRDefault="00CA7ECC" w:rsidP="009A0F2F">
            <w:pPr>
              <w:rPr>
                <w:b/>
                <w:bCs/>
                <w:sz w:val="18"/>
                <w:szCs w:val="18"/>
              </w:rPr>
            </w:pPr>
          </w:p>
        </w:tc>
      </w:tr>
      <w:tr w:rsidR="003173AE" w:rsidRPr="006A75E5" w14:paraId="4ACDC0E6" w14:textId="77777777" w:rsidTr="00307227">
        <w:trPr>
          <w:cantSplit/>
          <w:trHeight w:val="45"/>
        </w:trPr>
        <w:tc>
          <w:tcPr>
            <w:tcW w:w="1560" w:type="dxa"/>
            <w:tcBorders>
              <w:left w:val="single" w:sz="2" w:space="0" w:color="auto"/>
              <w:right w:val="single" w:sz="2" w:space="0" w:color="auto"/>
            </w:tcBorders>
          </w:tcPr>
          <w:p w14:paraId="74F7CDA5" w14:textId="77777777" w:rsidR="003173AE" w:rsidRPr="00D51EF3" w:rsidRDefault="003173AE" w:rsidP="009A0F2F">
            <w:pPr>
              <w:pStyle w:val="TableReference"/>
              <w:tabs>
                <w:tab w:val="left" w:pos="3306"/>
              </w:tabs>
              <w:rPr>
                <w:rFonts w:cs="Calibri"/>
                <w:color w:val="7030A0"/>
                <w:sz w:val="18"/>
                <w:szCs w:val="18"/>
              </w:rPr>
            </w:pPr>
          </w:p>
        </w:tc>
        <w:tc>
          <w:tcPr>
            <w:tcW w:w="8647" w:type="dxa"/>
            <w:gridSpan w:val="8"/>
            <w:tcBorders>
              <w:left w:val="single" w:sz="2" w:space="0" w:color="auto"/>
            </w:tcBorders>
          </w:tcPr>
          <w:p w14:paraId="61992282" w14:textId="77777777" w:rsidR="003173AE" w:rsidRPr="00E30AE6" w:rsidRDefault="003173AE" w:rsidP="009A0F2F">
            <w:pPr>
              <w:rPr>
                <w:b/>
                <w:bCs/>
                <w:sz w:val="18"/>
                <w:szCs w:val="18"/>
              </w:rPr>
            </w:pPr>
          </w:p>
        </w:tc>
      </w:tr>
      <w:tr w:rsidR="00CA7ECC" w:rsidRPr="004A1188" w14:paraId="7F4C068D" w14:textId="77777777" w:rsidTr="00307227">
        <w:trPr>
          <w:cantSplit/>
          <w:trHeight w:val="45"/>
        </w:trPr>
        <w:tc>
          <w:tcPr>
            <w:tcW w:w="1560" w:type="dxa"/>
            <w:tcBorders>
              <w:left w:val="single" w:sz="2" w:space="0" w:color="auto"/>
              <w:right w:val="single" w:sz="2" w:space="0" w:color="auto"/>
            </w:tcBorders>
          </w:tcPr>
          <w:p w14:paraId="67ED34B8" w14:textId="77777777" w:rsidR="00CA7ECC" w:rsidRPr="00D51EF3" w:rsidRDefault="00CA7ECC" w:rsidP="009A0F2F">
            <w:pPr>
              <w:pStyle w:val="TableReference"/>
              <w:tabs>
                <w:tab w:val="left" w:pos="3306"/>
              </w:tabs>
              <w:rPr>
                <w:rFonts w:cs="Calibri"/>
                <w:color w:val="7030A0"/>
                <w:sz w:val="18"/>
                <w:szCs w:val="18"/>
              </w:rPr>
            </w:pPr>
          </w:p>
        </w:tc>
        <w:tc>
          <w:tcPr>
            <w:tcW w:w="8647" w:type="dxa"/>
            <w:gridSpan w:val="8"/>
            <w:tcBorders>
              <w:left w:val="single" w:sz="2" w:space="0" w:color="auto"/>
            </w:tcBorders>
          </w:tcPr>
          <w:p w14:paraId="120C5CAD" w14:textId="77777777" w:rsidR="00CA7ECC" w:rsidRPr="00E30AE6" w:rsidRDefault="00CA7ECC" w:rsidP="009A0F2F">
            <w:pPr>
              <w:rPr>
                <w:b/>
                <w:bCs/>
                <w:sz w:val="18"/>
                <w:szCs w:val="18"/>
              </w:rPr>
            </w:pPr>
            <w:r w:rsidRPr="00E30AE6">
              <w:rPr>
                <w:b/>
                <w:sz w:val="18"/>
                <w:szCs w:val="18"/>
              </w:rPr>
              <w:t>Statement of Changes in Equity</w:t>
            </w:r>
            <w:r w:rsidRPr="00E30AE6">
              <w:rPr>
                <w:sz w:val="18"/>
                <w:szCs w:val="18"/>
              </w:rPr>
              <w:t xml:space="preserve"> - these line items are covered in other financial statements</w:t>
            </w:r>
          </w:p>
        </w:tc>
      </w:tr>
      <w:tr w:rsidR="0054645F" w:rsidRPr="006A75E5" w14:paraId="78DF5151" w14:textId="77777777" w:rsidTr="00307227">
        <w:trPr>
          <w:cantSplit/>
          <w:trHeight w:val="45"/>
        </w:trPr>
        <w:tc>
          <w:tcPr>
            <w:tcW w:w="1560" w:type="dxa"/>
            <w:tcBorders>
              <w:left w:val="single" w:sz="2" w:space="0" w:color="auto"/>
              <w:right w:val="single" w:sz="2" w:space="0" w:color="auto"/>
            </w:tcBorders>
          </w:tcPr>
          <w:p w14:paraId="696EE58B" w14:textId="77777777" w:rsidR="0054645F" w:rsidRPr="00D51EF3" w:rsidRDefault="0054645F" w:rsidP="009A0F2F">
            <w:pPr>
              <w:pStyle w:val="TableReference"/>
              <w:tabs>
                <w:tab w:val="left" w:pos="3306"/>
              </w:tabs>
              <w:rPr>
                <w:rFonts w:cs="Calibri"/>
                <w:color w:val="7030A0"/>
                <w:sz w:val="18"/>
                <w:szCs w:val="18"/>
              </w:rPr>
            </w:pPr>
          </w:p>
        </w:tc>
        <w:tc>
          <w:tcPr>
            <w:tcW w:w="8647" w:type="dxa"/>
            <w:gridSpan w:val="8"/>
            <w:tcBorders>
              <w:left w:val="single" w:sz="2" w:space="0" w:color="auto"/>
            </w:tcBorders>
          </w:tcPr>
          <w:p w14:paraId="5E68E328" w14:textId="77777777" w:rsidR="0054645F" w:rsidRPr="00E30AE6" w:rsidRDefault="0054645F" w:rsidP="009A0F2F">
            <w:pPr>
              <w:rPr>
                <w:b/>
                <w:bCs/>
                <w:sz w:val="18"/>
                <w:szCs w:val="18"/>
              </w:rPr>
            </w:pPr>
          </w:p>
        </w:tc>
      </w:tr>
      <w:tr w:rsidR="003173AE" w:rsidRPr="006A75E5" w14:paraId="1DCE27B0" w14:textId="77777777" w:rsidTr="00307227">
        <w:trPr>
          <w:cantSplit/>
          <w:trHeight w:val="45"/>
        </w:trPr>
        <w:tc>
          <w:tcPr>
            <w:tcW w:w="1560" w:type="dxa"/>
            <w:tcBorders>
              <w:left w:val="single" w:sz="2" w:space="0" w:color="auto"/>
              <w:right w:val="single" w:sz="2" w:space="0" w:color="auto"/>
            </w:tcBorders>
          </w:tcPr>
          <w:p w14:paraId="1F8B6EC9" w14:textId="77777777" w:rsidR="003173AE" w:rsidRPr="00D51EF3" w:rsidRDefault="003173AE" w:rsidP="0054645F">
            <w:pPr>
              <w:pStyle w:val="TableReference"/>
              <w:tabs>
                <w:tab w:val="left" w:pos="3306"/>
              </w:tabs>
              <w:rPr>
                <w:rFonts w:cs="Calibri"/>
                <w:color w:val="7030A0"/>
                <w:sz w:val="18"/>
                <w:szCs w:val="18"/>
              </w:rPr>
            </w:pPr>
          </w:p>
        </w:tc>
        <w:tc>
          <w:tcPr>
            <w:tcW w:w="8647" w:type="dxa"/>
            <w:gridSpan w:val="8"/>
            <w:tcBorders>
              <w:left w:val="single" w:sz="2" w:space="0" w:color="auto"/>
            </w:tcBorders>
            <w:vAlign w:val="bottom"/>
          </w:tcPr>
          <w:p w14:paraId="4325D7A2" w14:textId="77777777" w:rsidR="003173AE" w:rsidRPr="00E30AE6" w:rsidRDefault="003173AE" w:rsidP="0054645F">
            <w:pPr>
              <w:rPr>
                <w:rFonts w:cs="Calibri"/>
                <w:b/>
                <w:sz w:val="18"/>
                <w:szCs w:val="18"/>
              </w:rPr>
            </w:pPr>
          </w:p>
        </w:tc>
      </w:tr>
      <w:tr w:rsidR="0054645F" w:rsidRPr="006A75E5" w14:paraId="6CCFBFE4" w14:textId="77777777" w:rsidTr="00307227">
        <w:trPr>
          <w:cantSplit/>
          <w:trHeight w:val="45"/>
        </w:trPr>
        <w:tc>
          <w:tcPr>
            <w:tcW w:w="1560" w:type="dxa"/>
            <w:tcBorders>
              <w:left w:val="single" w:sz="2" w:space="0" w:color="auto"/>
              <w:right w:val="single" w:sz="2" w:space="0" w:color="auto"/>
            </w:tcBorders>
          </w:tcPr>
          <w:p w14:paraId="670D8635" w14:textId="77777777" w:rsidR="0054645F" w:rsidRPr="00D51EF3" w:rsidRDefault="0054645F" w:rsidP="0054645F">
            <w:pPr>
              <w:pStyle w:val="TableReference"/>
              <w:tabs>
                <w:tab w:val="left" w:pos="3306"/>
              </w:tabs>
              <w:rPr>
                <w:rFonts w:cs="Calibri"/>
                <w:color w:val="7030A0"/>
                <w:sz w:val="18"/>
                <w:szCs w:val="18"/>
              </w:rPr>
            </w:pPr>
          </w:p>
        </w:tc>
        <w:tc>
          <w:tcPr>
            <w:tcW w:w="8647" w:type="dxa"/>
            <w:gridSpan w:val="8"/>
            <w:tcBorders>
              <w:left w:val="single" w:sz="2" w:space="0" w:color="auto"/>
            </w:tcBorders>
            <w:vAlign w:val="bottom"/>
          </w:tcPr>
          <w:p w14:paraId="0CE29DE3" w14:textId="412E12FB" w:rsidR="0054645F" w:rsidRPr="00E30AE6" w:rsidRDefault="0054645F" w:rsidP="0054645F">
            <w:pPr>
              <w:rPr>
                <w:b/>
                <w:bCs/>
                <w:sz w:val="18"/>
                <w:szCs w:val="18"/>
              </w:rPr>
            </w:pPr>
            <w:r w:rsidRPr="00E30AE6">
              <w:rPr>
                <w:rFonts w:cs="Calibri"/>
                <w:b/>
                <w:sz w:val="18"/>
                <w:szCs w:val="18"/>
              </w:rPr>
              <w:t>Statement of Cash Flows</w:t>
            </w:r>
            <w:r w:rsidRPr="00E30AE6">
              <w:rPr>
                <w:b/>
                <w:sz w:val="18"/>
                <w:szCs w:val="18"/>
              </w:rPr>
              <w:t xml:space="preserve"> on Behalf of the Territory Line Items</w:t>
            </w:r>
          </w:p>
        </w:tc>
      </w:tr>
      <w:tr w:rsidR="0054645F" w:rsidRPr="006A75E5" w14:paraId="4C4B1526" w14:textId="77777777" w:rsidTr="003173AE">
        <w:trPr>
          <w:cantSplit/>
          <w:trHeight w:val="45"/>
        </w:trPr>
        <w:tc>
          <w:tcPr>
            <w:tcW w:w="1560" w:type="dxa"/>
            <w:tcBorders>
              <w:left w:val="single" w:sz="2" w:space="0" w:color="auto"/>
              <w:right w:val="single" w:sz="2" w:space="0" w:color="auto"/>
            </w:tcBorders>
          </w:tcPr>
          <w:p w14:paraId="13DE4B0E" w14:textId="77777777" w:rsidR="0054645F" w:rsidRPr="00D51EF3" w:rsidRDefault="0054645F" w:rsidP="0054645F">
            <w:pPr>
              <w:pStyle w:val="TableReference"/>
              <w:tabs>
                <w:tab w:val="left" w:pos="3306"/>
              </w:tabs>
              <w:rPr>
                <w:rFonts w:cs="Calibri"/>
                <w:color w:val="7030A0"/>
                <w:sz w:val="18"/>
                <w:szCs w:val="18"/>
              </w:rPr>
            </w:pPr>
          </w:p>
        </w:tc>
        <w:tc>
          <w:tcPr>
            <w:tcW w:w="3732" w:type="dxa"/>
            <w:gridSpan w:val="2"/>
            <w:tcBorders>
              <w:left w:val="single" w:sz="2" w:space="0" w:color="auto"/>
            </w:tcBorders>
          </w:tcPr>
          <w:p w14:paraId="29A58186" w14:textId="77777777" w:rsidR="0054645F" w:rsidRPr="00E30AE6" w:rsidRDefault="0054645F" w:rsidP="0054645F">
            <w:pPr>
              <w:rPr>
                <w:b/>
                <w:bCs/>
                <w:sz w:val="18"/>
                <w:szCs w:val="18"/>
              </w:rPr>
            </w:pPr>
            <w:r w:rsidRPr="00E30AE6">
              <w:rPr>
                <w:sz w:val="18"/>
                <w:szCs w:val="18"/>
              </w:rPr>
              <w:t>Cash and Cash Equivalents at the Beginning of the Reporting Period</w:t>
            </w:r>
          </w:p>
        </w:tc>
        <w:tc>
          <w:tcPr>
            <w:tcW w:w="836" w:type="dxa"/>
          </w:tcPr>
          <w:p w14:paraId="4D66C3BA" w14:textId="750BDADE" w:rsidR="0054645F" w:rsidRPr="003173AE" w:rsidRDefault="0054645F" w:rsidP="003173AE">
            <w:pPr>
              <w:jc w:val="right"/>
              <w:rPr>
                <w:sz w:val="18"/>
                <w:szCs w:val="18"/>
              </w:rPr>
            </w:pPr>
            <w:r w:rsidRPr="003173AE">
              <w:rPr>
                <w:sz w:val="18"/>
                <w:szCs w:val="18"/>
              </w:rPr>
              <w:t>5</w:t>
            </w:r>
          </w:p>
        </w:tc>
        <w:tc>
          <w:tcPr>
            <w:tcW w:w="4079" w:type="dxa"/>
            <w:gridSpan w:val="5"/>
          </w:tcPr>
          <w:p w14:paraId="51F20232" w14:textId="6B515136" w:rsidR="0054645F" w:rsidRPr="00E30AE6" w:rsidRDefault="0054645F" w:rsidP="0054645F">
            <w:pPr>
              <w:rPr>
                <w:b/>
                <w:bCs/>
                <w:sz w:val="18"/>
                <w:szCs w:val="18"/>
              </w:rPr>
            </w:pPr>
          </w:p>
        </w:tc>
      </w:tr>
      <w:tr w:rsidR="0054645F" w:rsidRPr="006A75E5" w14:paraId="346A82CE" w14:textId="77777777" w:rsidTr="00307227">
        <w:trPr>
          <w:cantSplit/>
          <w:trHeight w:val="45"/>
        </w:trPr>
        <w:tc>
          <w:tcPr>
            <w:tcW w:w="1560" w:type="dxa"/>
            <w:tcBorders>
              <w:left w:val="single" w:sz="2" w:space="0" w:color="auto"/>
              <w:right w:val="single" w:sz="2" w:space="0" w:color="auto"/>
            </w:tcBorders>
          </w:tcPr>
          <w:p w14:paraId="46609CDA" w14:textId="77777777" w:rsidR="0054645F" w:rsidRPr="00D51EF3" w:rsidRDefault="0054645F" w:rsidP="0054645F">
            <w:pPr>
              <w:pStyle w:val="TableReference"/>
              <w:tabs>
                <w:tab w:val="left" w:pos="3306"/>
              </w:tabs>
              <w:rPr>
                <w:rFonts w:cs="Calibri"/>
                <w:color w:val="7030A0"/>
                <w:sz w:val="18"/>
                <w:szCs w:val="18"/>
              </w:rPr>
            </w:pPr>
          </w:p>
        </w:tc>
        <w:tc>
          <w:tcPr>
            <w:tcW w:w="8647" w:type="dxa"/>
            <w:gridSpan w:val="8"/>
            <w:tcBorders>
              <w:left w:val="single" w:sz="2" w:space="0" w:color="auto"/>
            </w:tcBorders>
          </w:tcPr>
          <w:p w14:paraId="036E2ABF" w14:textId="77777777" w:rsidR="0054645F" w:rsidRPr="00E30AE6" w:rsidRDefault="0054645F" w:rsidP="0054645F">
            <w:pPr>
              <w:rPr>
                <w:b/>
                <w:bCs/>
                <w:sz w:val="18"/>
                <w:szCs w:val="18"/>
              </w:rPr>
            </w:pPr>
          </w:p>
        </w:tc>
      </w:tr>
      <w:tr w:rsidR="0054645F" w:rsidRPr="006A75E5" w14:paraId="09973C3A" w14:textId="77777777" w:rsidTr="00307227">
        <w:trPr>
          <w:cantSplit/>
          <w:trHeight w:val="45"/>
        </w:trPr>
        <w:tc>
          <w:tcPr>
            <w:tcW w:w="1560" w:type="dxa"/>
            <w:tcBorders>
              <w:left w:val="single" w:sz="2" w:space="0" w:color="auto"/>
              <w:right w:val="single" w:sz="2" w:space="0" w:color="auto"/>
            </w:tcBorders>
          </w:tcPr>
          <w:p w14:paraId="6CFBA6DE" w14:textId="77777777" w:rsidR="0054645F" w:rsidRPr="00D51EF3" w:rsidRDefault="0054645F" w:rsidP="0054645F">
            <w:pPr>
              <w:pStyle w:val="TableReference"/>
              <w:tabs>
                <w:tab w:val="left" w:pos="3306"/>
              </w:tabs>
              <w:rPr>
                <w:rFonts w:cs="Calibri"/>
                <w:color w:val="7030A0"/>
                <w:sz w:val="18"/>
                <w:szCs w:val="18"/>
              </w:rPr>
            </w:pPr>
          </w:p>
        </w:tc>
        <w:tc>
          <w:tcPr>
            <w:tcW w:w="8647" w:type="dxa"/>
            <w:gridSpan w:val="8"/>
            <w:tcBorders>
              <w:left w:val="single" w:sz="2" w:space="0" w:color="auto"/>
            </w:tcBorders>
          </w:tcPr>
          <w:p w14:paraId="0D3D73FC" w14:textId="38601054" w:rsidR="0054645F" w:rsidRPr="00E30AE6" w:rsidRDefault="0054645F" w:rsidP="0054645F">
            <w:pPr>
              <w:rPr>
                <w:b/>
                <w:bCs/>
                <w:sz w:val="18"/>
                <w:szCs w:val="18"/>
              </w:rPr>
            </w:pPr>
            <w:r w:rsidRPr="00E30AE6">
              <w:rPr>
                <w:b/>
                <w:sz w:val="18"/>
                <w:szCs w:val="18"/>
                <w:lang w:eastAsia="en-AU"/>
              </w:rPr>
              <w:t>Variance Explanations</w:t>
            </w:r>
          </w:p>
        </w:tc>
      </w:tr>
      <w:tr w:rsidR="0054645F" w:rsidRPr="006A75E5" w14:paraId="29B8B263" w14:textId="77777777" w:rsidTr="00307227">
        <w:trPr>
          <w:cantSplit/>
          <w:trHeight w:val="45"/>
        </w:trPr>
        <w:tc>
          <w:tcPr>
            <w:tcW w:w="1560" w:type="dxa"/>
            <w:tcBorders>
              <w:left w:val="single" w:sz="2" w:space="0" w:color="auto"/>
              <w:right w:val="single" w:sz="2" w:space="0" w:color="auto"/>
            </w:tcBorders>
          </w:tcPr>
          <w:p w14:paraId="79A4DB4B" w14:textId="77777777" w:rsidR="0054645F" w:rsidRPr="00D51EF3" w:rsidRDefault="0054645F" w:rsidP="0054645F">
            <w:pPr>
              <w:pStyle w:val="TableReference"/>
              <w:tabs>
                <w:tab w:val="left" w:pos="3306"/>
              </w:tabs>
              <w:rPr>
                <w:rFonts w:cs="Calibri"/>
                <w:color w:val="7030A0"/>
                <w:sz w:val="18"/>
                <w:szCs w:val="18"/>
              </w:rPr>
            </w:pPr>
          </w:p>
        </w:tc>
        <w:tc>
          <w:tcPr>
            <w:tcW w:w="8647" w:type="dxa"/>
            <w:gridSpan w:val="8"/>
            <w:tcBorders>
              <w:left w:val="single" w:sz="2" w:space="0" w:color="auto"/>
            </w:tcBorders>
          </w:tcPr>
          <w:p w14:paraId="447DD09B" w14:textId="385F051F" w:rsidR="0054645F" w:rsidRPr="00E30AE6" w:rsidRDefault="0054645F" w:rsidP="00C8308B">
            <w:pPr>
              <w:pStyle w:val="ListParagraph"/>
              <w:numPr>
                <w:ilvl w:val="0"/>
                <w:numId w:val="62"/>
              </w:numPr>
              <w:rPr>
                <w:b/>
                <w:bCs/>
                <w:sz w:val="18"/>
                <w:szCs w:val="18"/>
              </w:rPr>
            </w:pPr>
            <w:r w:rsidRPr="00E30AE6">
              <w:rPr>
                <w:sz w:val="18"/>
                <w:szCs w:val="18"/>
                <w:lang w:eastAsia="en-AU"/>
              </w:rPr>
              <w:t>[Insert major variance explanation]</w:t>
            </w:r>
          </w:p>
        </w:tc>
      </w:tr>
      <w:tr w:rsidR="0054645F" w:rsidRPr="006A75E5" w14:paraId="24DC32C5" w14:textId="77777777" w:rsidTr="00307227">
        <w:trPr>
          <w:cantSplit/>
          <w:trHeight w:val="45"/>
        </w:trPr>
        <w:tc>
          <w:tcPr>
            <w:tcW w:w="1560" w:type="dxa"/>
            <w:tcBorders>
              <w:left w:val="single" w:sz="2" w:space="0" w:color="auto"/>
              <w:right w:val="single" w:sz="2" w:space="0" w:color="auto"/>
            </w:tcBorders>
          </w:tcPr>
          <w:p w14:paraId="0341A58F" w14:textId="77777777" w:rsidR="0054645F" w:rsidRPr="00D51EF3" w:rsidRDefault="0054645F" w:rsidP="0054645F">
            <w:pPr>
              <w:pStyle w:val="TableReference"/>
              <w:tabs>
                <w:tab w:val="left" w:pos="3306"/>
              </w:tabs>
              <w:rPr>
                <w:rFonts w:cs="Calibri"/>
                <w:color w:val="7030A0"/>
                <w:sz w:val="18"/>
                <w:szCs w:val="18"/>
              </w:rPr>
            </w:pPr>
          </w:p>
        </w:tc>
        <w:tc>
          <w:tcPr>
            <w:tcW w:w="8647" w:type="dxa"/>
            <w:gridSpan w:val="8"/>
            <w:tcBorders>
              <w:left w:val="single" w:sz="2" w:space="0" w:color="auto"/>
            </w:tcBorders>
          </w:tcPr>
          <w:p w14:paraId="0878FF06" w14:textId="77777777" w:rsidR="0054645F" w:rsidRPr="00E30AE6" w:rsidRDefault="0054645F" w:rsidP="0054645F">
            <w:pPr>
              <w:rPr>
                <w:b/>
                <w:bCs/>
                <w:sz w:val="18"/>
                <w:szCs w:val="18"/>
              </w:rPr>
            </w:pPr>
          </w:p>
        </w:tc>
      </w:tr>
      <w:tr w:rsidR="001102B0" w:rsidRPr="009D3DBD" w14:paraId="633C7A45" w14:textId="77777777" w:rsidTr="0030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1560" w:type="dxa"/>
            <w:tcBorders>
              <w:top w:val="nil"/>
              <w:left w:val="single" w:sz="2" w:space="0" w:color="auto"/>
              <w:bottom w:val="nil"/>
              <w:right w:val="single" w:sz="2" w:space="0" w:color="auto"/>
            </w:tcBorders>
          </w:tcPr>
          <w:p w14:paraId="16C74BCC" w14:textId="73817F4D" w:rsidR="001102B0" w:rsidRPr="00D51EF3" w:rsidRDefault="001102B0" w:rsidP="00571D49">
            <w:pPr>
              <w:pStyle w:val="TableReference"/>
              <w:tabs>
                <w:tab w:val="left" w:pos="3306"/>
              </w:tabs>
              <w:spacing w:before="240" w:after="240"/>
              <w:rPr>
                <w:rFonts w:asciiTheme="minorHAnsi" w:hAnsiTheme="minorHAnsi" w:cstheme="minorHAnsi"/>
                <w:b/>
                <w:color w:val="7030A0"/>
                <w:sz w:val="22"/>
                <w:szCs w:val="22"/>
              </w:rPr>
            </w:pPr>
            <w:r w:rsidRPr="00D51EF3">
              <w:rPr>
                <w:rFonts w:asciiTheme="minorHAnsi" w:hAnsiTheme="minorHAnsi" w:cstheme="minorHAnsi"/>
                <w:color w:val="7030A0"/>
                <w:sz w:val="22"/>
                <w:szCs w:val="22"/>
              </w:rPr>
              <w:br w:type="page"/>
            </w:r>
          </w:p>
        </w:tc>
        <w:tc>
          <w:tcPr>
            <w:tcW w:w="8647" w:type="dxa"/>
            <w:gridSpan w:val="8"/>
            <w:tcBorders>
              <w:top w:val="nil"/>
              <w:left w:val="single" w:sz="2" w:space="0" w:color="auto"/>
              <w:bottom w:val="nil"/>
              <w:right w:val="nil"/>
            </w:tcBorders>
            <w:shd w:val="clear" w:color="auto" w:fill="7030A0"/>
            <w:vAlign w:val="bottom"/>
          </w:tcPr>
          <w:p w14:paraId="76B39A89" w14:textId="3440BFC3" w:rsidR="001102B0" w:rsidRPr="00D51EF3" w:rsidRDefault="00BE2E80" w:rsidP="00571D49">
            <w:pPr>
              <w:pStyle w:val="CommentaryText"/>
              <w:tabs>
                <w:tab w:val="left" w:pos="3306"/>
              </w:tabs>
              <w:spacing w:before="240" w:after="240"/>
              <w:rPr>
                <w:rFonts w:cs="Calibri"/>
                <w:b/>
                <w:color w:val="FFFFFF" w:themeColor="background1"/>
                <w:sz w:val="28"/>
                <w:szCs w:val="28"/>
              </w:rPr>
            </w:pPr>
            <w:r w:rsidRPr="00D51EF3">
              <w:rPr>
                <w:rFonts w:cs="Calibri"/>
                <w:b/>
                <w:bCs/>
                <w:color w:val="FFFFFF" w:themeColor="background1"/>
                <w:sz w:val="28"/>
                <w:szCs w:val="28"/>
              </w:rPr>
              <w:t xml:space="preserve">Commentary Note </w:t>
            </w:r>
            <w:r w:rsidR="00E422EF" w:rsidRPr="00097B03">
              <w:rPr>
                <w:rFonts w:cs="Calibri"/>
                <w:b/>
                <w:bCs/>
                <w:color w:val="FFFFFF" w:themeColor="background1"/>
                <w:sz w:val="28"/>
                <w:szCs w:val="28"/>
              </w:rPr>
              <w:t>57</w:t>
            </w:r>
            <w:r w:rsidRPr="00D51EF3">
              <w:rPr>
                <w:rFonts w:cs="Calibri"/>
                <w:b/>
                <w:bCs/>
                <w:color w:val="FFFFFF" w:themeColor="background1"/>
                <w:sz w:val="28"/>
                <w:szCs w:val="28"/>
              </w:rPr>
              <w:t>: Budgetary Reporting – Territorial</w:t>
            </w:r>
          </w:p>
        </w:tc>
      </w:tr>
      <w:tr w:rsidR="001102B0" w:rsidRPr="009D3DBD" w14:paraId="137F52B8" w14:textId="77777777" w:rsidTr="0030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1560" w:type="dxa"/>
            <w:tcBorders>
              <w:top w:val="nil"/>
              <w:left w:val="single" w:sz="2" w:space="0" w:color="auto"/>
              <w:bottom w:val="nil"/>
              <w:right w:val="single" w:sz="2" w:space="0" w:color="auto"/>
            </w:tcBorders>
          </w:tcPr>
          <w:p w14:paraId="2B36BFBD" w14:textId="042D742B" w:rsidR="001102B0" w:rsidRPr="00D51EF3" w:rsidRDefault="009A39A4" w:rsidP="00863311">
            <w:pPr>
              <w:pStyle w:val="TableReference"/>
              <w:tabs>
                <w:tab w:val="left" w:pos="3306"/>
              </w:tabs>
              <w:spacing w:before="40"/>
              <w:rPr>
                <w:rFonts w:cs="Calibri"/>
                <w:color w:val="7030A0"/>
                <w:sz w:val="14"/>
              </w:rPr>
            </w:pPr>
            <w:r w:rsidRPr="00D51EF3">
              <w:rPr>
                <w:rFonts w:cs="Calibri"/>
                <w:color w:val="7030A0"/>
                <w:sz w:val="14"/>
              </w:rPr>
              <w:t>ACT Disclosure Policy</w:t>
            </w:r>
          </w:p>
        </w:tc>
        <w:tc>
          <w:tcPr>
            <w:tcW w:w="8647" w:type="dxa"/>
            <w:gridSpan w:val="8"/>
            <w:tcBorders>
              <w:top w:val="nil"/>
              <w:left w:val="single" w:sz="2" w:space="0" w:color="auto"/>
              <w:bottom w:val="nil"/>
              <w:right w:val="nil"/>
            </w:tcBorders>
            <w:shd w:val="clear" w:color="auto" w:fill="7030A0"/>
            <w:vAlign w:val="bottom"/>
          </w:tcPr>
          <w:p w14:paraId="016ED21D" w14:textId="1054FF23" w:rsidR="001102B0" w:rsidRPr="00D51EF3" w:rsidRDefault="001102B0" w:rsidP="00F85282">
            <w:pPr>
              <w:spacing w:after="120"/>
              <w:jc w:val="both"/>
              <w:rPr>
                <w:rFonts w:cs="Calibri"/>
                <w:color w:val="FFFFFF" w:themeColor="background1"/>
                <w:sz w:val="18"/>
                <w:szCs w:val="18"/>
              </w:rPr>
            </w:pPr>
            <w:r w:rsidRPr="00D51EF3">
              <w:rPr>
                <w:rFonts w:cs="Calibri"/>
                <w:color w:val="FFFFFF" w:themeColor="background1"/>
                <w:sz w:val="18"/>
                <w:szCs w:val="18"/>
              </w:rPr>
              <w:t xml:space="preserve">AASB 1055 </w:t>
            </w:r>
            <w:r w:rsidRPr="00D51EF3">
              <w:rPr>
                <w:rFonts w:cs="Calibri"/>
                <w:i/>
                <w:color w:val="FFFFFF" w:themeColor="background1"/>
                <w:sz w:val="18"/>
                <w:szCs w:val="18"/>
              </w:rPr>
              <w:t>Budgetary Reporting</w:t>
            </w:r>
            <w:r w:rsidRPr="00D51EF3">
              <w:rPr>
                <w:rFonts w:cs="Calibri"/>
                <w:color w:val="FFFFFF" w:themeColor="background1"/>
                <w:sz w:val="18"/>
                <w:szCs w:val="18"/>
              </w:rPr>
              <w:t xml:space="preserve"> sets out the budgetary reporting requirements for not-for-profit entities within the General Government Sector (GGS).</w:t>
            </w:r>
            <w:r w:rsidR="00FA7C77">
              <w:rPr>
                <w:rFonts w:cs="Calibri"/>
                <w:color w:val="FFFFFF" w:themeColor="background1"/>
                <w:sz w:val="18"/>
                <w:szCs w:val="18"/>
              </w:rPr>
              <w:t xml:space="preserve"> </w:t>
            </w:r>
            <w:r w:rsidRPr="00D51EF3">
              <w:rPr>
                <w:rFonts w:cs="Calibri"/>
                <w:color w:val="FFFFFF" w:themeColor="background1"/>
                <w:sz w:val="18"/>
                <w:szCs w:val="18"/>
              </w:rPr>
              <w:t xml:space="preserve">AASB 1055 </w:t>
            </w:r>
            <w:r w:rsidR="00806865" w:rsidRPr="00097B03">
              <w:rPr>
                <w:rFonts w:cs="Calibri"/>
                <w:i/>
                <w:color w:val="FFFFFF" w:themeColor="background1"/>
                <w:sz w:val="18"/>
                <w:szCs w:val="18"/>
              </w:rPr>
              <w:t>Budgetary Reporting</w:t>
            </w:r>
            <w:r w:rsidR="00806865" w:rsidRPr="00097B03">
              <w:rPr>
                <w:rFonts w:cs="Calibri"/>
                <w:color w:val="FFFFFF" w:themeColor="background1"/>
                <w:sz w:val="18"/>
                <w:szCs w:val="18"/>
              </w:rPr>
              <w:t xml:space="preserve"> </w:t>
            </w:r>
            <w:r w:rsidRPr="00097B03">
              <w:rPr>
                <w:rFonts w:cs="Calibri"/>
                <w:color w:val="FFFFFF" w:themeColor="background1"/>
                <w:sz w:val="18"/>
                <w:szCs w:val="18"/>
              </w:rPr>
              <w:t>does not apply to for-profit agencies.</w:t>
            </w:r>
            <w:r w:rsidR="00FA7C77" w:rsidRPr="00097B03">
              <w:rPr>
                <w:rFonts w:cs="Calibri"/>
                <w:color w:val="FFFFFF" w:themeColor="background1"/>
                <w:sz w:val="18"/>
                <w:szCs w:val="18"/>
              </w:rPr>
              <w:t xml:space="preserve"> </w:t>
            </w:r>
            <w:r w:rsidRPr="00097B03">
              <w:rPr>
                <w:rFonts w:cs="Calibri"/>
                <w:color w:val="FFFFFF" w:themeColor="background1"/>
                <w:sz w:val="18"/>
                <w:szCs w:val="18"/>
              </w:rPr>
              <w:t xml:space="preserve">However, it is ACT Disclosure Policy that for-profit </w:t>
            </w:r>
            <w:r w:rsidR="00995417" w:rsidRPr="00097B03">
              <w:rPr>
                <w:rFonts w:cs="Calibri"/>
                <w:color w:val="FFFFFF" w:themeColor="background1"/>
                <w:sz w:val="18"/>
                <w:szCs w:val="18"/>
              </w:rPr>
              <w:t>t</w:t>
            </w:r>
            <w:r w:rsidRPr="00097B03">
              <w:rPr>
                <w:rFonts w:cs="Calibri"/>
                <w:color w:val="FFFFFF" w:themeColor="background1"/>
                <w:sz w:val="18"/>
                <w:szCs w:val="18"/>
              </w:rPr>
              <w:t xml:space="preserve">erritory </w:t>
            </w:r>
            <w:r w:rsidR="00995417" w:rsidRPr="00097B03">
              <w:rPr>
                <w:rFonts w:cs="Calibri"/>
                <w:color w:val="FFFFFF" w:themeColor="background1"/>
                <w:sz w:val="18"/>
                <w:szCs w:val="18"/>
              </w:rPr>
              <w:t>a</w:t>
            </w:r>
            <w:r w:rsidRPr="00097B03">
              <w:rPr>
                <w:rFonts w:cs="Calibri"/>
                <w:color w:val="FFFFFF" w:themeColor="background1"/>
                <w:sz w:val="18"/>
                <w:szCs w:val="18"/>
              </w:rPr>
              <w:t xml:space="preserve">uthorities also adopt AASB 1055 </w:t>
            </w:r>
            <w:r w:rsidR="00806865" w:rsidRPr="00097B03">
              <w:rPr>
                <w:rFonts w:cs="Calibri"/>
                <w:i/>
                <w:color w:val="FFFFFF" w:themeColor="background1"/>
                <w:sz w:val="18"/>
                <w:szCs w:val="18"/>
              </w:rPr>
              <w:t>Budgetary Reporting</w:t>
            </w:r>
            <w:r w:rsidR="00806865" w:rsidRPr="00097B03">
              <w:rPr>
                <w:rFonts w:cs="Calibri"/>
                <w:color w:val="FFFFFF" w:themeColor="background1"/>
                <w:sz w:val="18"/>
                <w:szCs w:val="18"/>
              </w:rPr>
              <w:t xml:space="preserve"> </w:t>
            </w:r>
            <w:r w:rsidRPr="00D51EF3">
              <w:rPr>
                <w:rFonts w:cs="Calibri"/>
                <w:color w:val="FFFFFF" w:themeColor="background1"/>
                <w:sz w:val="18"/>
                <w:szCs w:val="18"/>
              </w:rPr>
              <w:t xml:space="preserve">for reporting purposes. </w:t>
            </w:r>
          </w:p>
        </w:tc>
      </w:tr>
      <w:tr w:rsidR="00F85282" w:rsidRPr="009D3DBD" w14:paraId="45E31297" w14:textId="77777777" w:rsidTr="0030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1560" w:type="dxa"/>
            <w:tcBorders>
              <w:top w:val="nil"/>
              <w:left w:val="single" w:sz="2" w:space="0" w:color="auto"/>
              <w:bottom w:val="nil"/>
              <w:right w:val="single" w:sz="2" w:space="0" w:color="auto"/>
            </w:tcBorders>
          </w:tcPr>
          <w:p w14:paraId="022AC362" w14:textId="77777777" w:rsidR="00F85282" w:rsidRPr="00D51EF3" w:rsidRDefault="00F85282" w:rsidP="00863311">
            <w:pPr>
              <w:pStyle w:val="TableReference"/>
              <w:tabs>
                <w:tab w:val="left" w:pos="3306"/>
              </w:tabs>
              <w:spacing w:before="40"/>
              <w:rPr>
                <w:rFonts w:cs="Calibri"/>
                <w:color w:val="7030A0"/>
                <w:sz w:val="14"/>
              </w:rPr>
            </w:pPr>
          </w:p>
        </w:tc>
        <w:tc>
          <w:tcPr>
            <w:tcW w:w="8647" w:type="dxa"/>
            <w:gridSpan w:val="8"/>
            <w:tcBorders>
              <w:top w:val="nil"/>
              <w:left w:val="single" w:sz="2" w:space="0" w:color="auto"/>
              <w:bottom w:val="nil"/>
              <w:right w:val="nil"/>
            </w:tcBorders>
            <w:shd w:val="clear" w:color="auto" w:fill="7030A0"/>
            <w:vAlign w:val="bottom"/>
          </w:tcPr>
          <w:p w14:paraId="3D963103" w14:textId="1E05178B" w:rsidR="00F85282" w:rsidRPr="00D51EF3" w:rsidRDefault="00F85282" w:rsidP="00BE2E80">
            <w:pPr>
              <w:spacing w:after="120"/>
              <w:jc w:val="both"/>
              <w:rPr>
                <w:rFonts w:cs="Calibri"/>
                <w:color w:val="FFFFFF" w:themeColor="background1"/>
                <w:sz w:val="18"/>
                <w:szCs w:val="18"/>
              </w:rPr>
            </w:pPr>
            <w:r w:rsidRPr="00D51EF3">
              <w:rPr>
                <w:rFonts w:cs="Calibri"/>
                <w:color w:val="FFFFFF" w:themeColor="background1"/>
                <w:sz w:val="18"/>
                <w:szCs w:val="18"/>
              </w:rPr>
              <w:t xml:space="preserve">Disclosures under AASB 1055 </w:t>
            </w:r>
            <w:r w:rsidR="00806865" w:rsidRPr="008E54B9">
              <w:rPr>
                <w:rFonts w:cs="Calibri"/>
                <w:i/>
                <w:color w:val="FFFFFF" w:themeColor="background1"/>
                <w:sz w:val="18"/>
                <w:szCs w:val="18"/>
              </w:rPr>
              <w:t>Budgetary Reporting</w:t>
            </w:r>
            <w:r w:rsidR="00806865" w:rsidRPr="008E54B9">
              <w:rPr>
                <w:rFonts w:cs="Calibri"/>
                <w:color w:val="FFFFFF" w:themeColor="background1"/>
                <w:sz w:val="18"/>
                <w:szCs w:val="18"/>
              </w:rPr>
              <w:t xml:space="preserve"> </w:t>
            </w:r>
            <w:r w:rsidRPr="00D51EF3">
              <w:rPr>
                <w:rFonts w:cs="Calibri"/>
                <w:color w:val="FFFFFF" w:themeColor="background1"/>
                <w:sz w:val="18"/>
                <w:szCs w:val="18"/>
              </w:rPr>
              <w:t xml:space="preserve">are intended to provide users with information relevant to assessing the financial performance of an agency. The main user </w:t>
            </w:r>
            <w:proofErr w:type="gramStart"/>
            <w:r w:rsidRPr="00D51EF3">
              <w:rPr>
                <w:rFonts w:cs="Calibri"/>
                <w:color w:val="FFFFFF" w:themeColor="background1"/>
                <w:sz w:val="18"/>
                <w:szCs w:val="18"/>
              </w:rPr>
              <w:t>is considered to be</w:t>
            </w:r>
            <w:proofErr w:type="gramEnd"/>
            <w:r w:rsidRPr="00D51EF3">
              <w:rPr>
                <w:rFonts w:cs="Calibri"/>
                <w:color w:val="FFFFFF" w:themeColor="background1"/>
                <w:sz w:val="18"/>
                <w:szCs w:val="18"/>
              </w:rPr>
              <w:t xml:space="preserve"> the Legislative Assembly.</w:t>
            </w:r>
          </w:p>
        </w:tc>
      </w:tr>
      <w:tr w:rsidR="00F85282" w:rsidRPr="009D3DBD" w14:paraId="1D87C306" w14:textId="77777777" w:rsidTr="0030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1560" w:type="dxa"/>
            <w:tcBorders>
              <w:top w:val="nil"/>
              <w:left w:val="single" w:sz="2" w:space="0" w:color="auto"/>
              <w:bottom w:val="nil"/>
              <w:right w:val="single" w:sz="2" w:space="0" w:color="auto"/>
            </w:tcBorders>
          </w:tcPr>
          <w:p w14:paraId="52437A7F" w14:textId="77777777" w:rsidR="00F85282" w:rsidRPr="00D51EF3" w:rsidRDefault="00F85282" w:rsidP="00863311">
            <w:pPr>
              <w:pStyle w:val="TableReference"/>
              <w:tabs>
                <w:tab w:val="left" w:pos="3306"/>
              </w:tabs>
              <w:spacing w:before="40"/>
              <w:rPr>
                <w:rFonts w:cs="Calibri"/>
                <w:color w:val="7030A0"/>
                <w:sz w:val="14"/>
              </w:rPr>
            </w:pPr>
          </w:p>
        </w:tc>
        <w:tc>
          <w:tcPr>
            <w:tcW w:w="8647" w:type="dxa"/>
            <w:gridSpan w:val="8"/>
            <w:tcBorders>
              <w:top w:val="nil"/>
              <w:left w:val="single" w:sz="2" w:space="0" w:color="auto"/>
              <w:bottom w:val="nil"/>
              <w:right w:val="nil"/>
            </w:tcBorders>
            <w:shd w:val="clear" w:color="auto" w:fill="7030A0"/>
            <w:vAlign w:val="bottom"/>
          </w:tcPr>
          <w:p w14:paraId="30846CC7" w14:textId="1722B6E7" w:rsidR="00F85282" w:rsidRPr="00D51EF3" w:rsidRDefault="00F85282" w:rsidP="003173AE">
            <w:pPr>
              <w:spacing w:after="40"/>
              <w:jc w:val="both"/>
              <w:rPr>
                <w:rFonts w:cs="Calibri"/>
                <w:color w:val="FFFFFF" w:themeColor="background1"/>
                <w:sz w:val="18"/>
                <w:szCs w:val="18"/>
              </w:rPr>
            </w:pPr>
            <w:r w:rsidRPr="00D51EF3">
              <w:rPr>
                <w:rFonts w:cs="Calibri"/>
                <w:color w:val="FFFFFF" w:themeColor="background1"/>
                <w:sz w:val="18"/>
                <w:szCs w:val="18"/>
              </w:rPr>
              <w:t xml:space="preserve">When a directorate’s or territory authority’s budgeted financial statements are presented to the Legislative Assembly and are separately identified, that directorate or </w:t>
            </w:r>
            <w:r w:rsidR="00995417">
              <w:rPr>
                <w:rFonts w:cs="Calibri"/>
                <w:color w:val="FFFFFF" w:themeColor="background1"/>
                <w:sz w:val="18"/>
                <w:szCs w:val="18"/>
              </w:rPr>
              <w:t>t</w:t>
            </w:r>
            <w:r w:rsidRPr="00D51EF3">
              <w:rPr>
                <w:rFonts w:cs="Calibri"/>
                <w:color w:val="FFFFFF" w:themeColor="background1"/>
                <w:sz w:val="18"/>
                <w:szCs w:val="18"/>
              </w:rPr>
              <w:t xml:space="preserve">erritory </w:t>
            </w:r>
            <w:r w:rsidR="00995417">
              <w:rPr>
                <w:rFonts w:cs="Calibri"/>
                <w:color w:val="FFFFFF" w:themeColor="background1"/>
                <w:sz w:val="18"/>
                <w:szCs w:val="18"/>
              </w:rPr>
              <w:t>a</w:t>
            </w:r>
            <w:r w:rsidRPr="00D51EF3">
              <w:rPr>
                <w:rFonts w:cs="Calibri"/>
                <w:color w:val="FFFFFF" w:themeColor="background1"/>
                <w:sz w:val="18"/>
                <w:szCs w:val="18"/>
              </w:rPr>
              <w:t>uthority will need to disclose for the reporting period:</w:t>
            </w:r>
          </w:p>
          <w:p w14:paraId="634DD8EB" w14:textId="3BE8F1C4" w:rsidR="00F85282" w:rsidRPr="00D51EF3" w:rsidRDefault="00F85282" w:rsidP="00C8308B">
            <w:pPr>
              <w:numPr>
                <w:ilvl w:val="0"/>
                <w:numId w:val="30"/>
              </w:numPr>
              <w:spacing w:after="40"/>
              <w:ind w:left="414" w:hanging="357"/>
              <w:jc w:val="both"/>
              <w:rPr>
                <w:rFonts w:cs="Calibri"/>
                <w:color w:val="FFFFFF" w:themeColor="background1"/>
                <w:sz w:val="18"/>
                <w:szCs w:val="18"/>
              </w:rPr>
            </w:pPr>
            <w:r w:rsidRPr="00D51EF3">
              <w:rPr>
                <w:rFonts w:cs="Calibri"/>
                <w:color w:val="FFFFFF" w:themeColor="background1"/>
                <w:sz w:val="18"/>
                <w:szCs w:val="18"/>
              </w:rPr>
              <w:t>The original budget figures as presented to the Legislative Assembly, in a form that is consistent with the agency’s annual financial statements; and</w:t>
            </w:r>
          </w:p>
          <w:p w14:paraId="01BF28AA" w14:textId="3C87AC47" w:rsidR="00F85282" w:rsidRPr="00D51EF3" w:rsidRDefault="00F85282" w:rsidP="00C8308B">
            <w:pPr>
              <w:numPr>
                <w:ilvl w:val="0"/>
                <w:numId w:val="30"/>
              </w:numPr>
              <w:ind w:left="414" w:hanging="357"/>
              <w:jc w:val="both"/>
              <w:rPr>
                <w:rFonts w:cs="Calibri"/>
                <w:color w:val="FFFFFF" w:themeColor="background1"/>
                <w:sz w:val="18"/>
                <w:szCs w:val="18"/>
              </w:rPr>
            </w:pPr>
            <w:r w:rsidRPr="00D51EF3">
              <w:rPr>
                <w:rFonts w:cs="Calibri"/>
                <w:color w:val="FFFFFF" w:themeColor="background1"/>
                <w:sz w:val="18"/>
                <w:szCs w:val="18"/>
              </w:rPr>
              <w:t>Explanations of major variances between actual amounts presented in the financial statements and the corresponding individual original budget amounts.</w:t>
            </w:r>
          </w:p>
        </w:tc>
      </w:tr>
      <w:tr w:rsidR="00F85282" w:rsidRPr="009D3DBD" w14:paraId="5D877219" w14:textId="77777777" w:rsidTr="0030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1560" w:type="dxa"/>
            <w:tcBorders>
              <w:top w:val="nil"/>
              <w:left w:val="single" w:sz="2" w:space="0" w:color="auto"/>
              <w:bottom w:val="nil"/>
              <w:right w:val="single" w:sz="2" w:space="0" w:color="auto"/>
            </w:tcBorders>
          </w:tcPr>
          <w:p w14:paraId="025317FF" w14:textId="77777777" w:rsidR="00F85282" w:rsidRPr="00D51EF3" w:rsidRDefault="00F85282" w:rsidP="00863311">
            <w:pPr>
              <w:pStyle w:val="TableReference"/>
              <w:tabs>
                <w:tab w:val="left" w:pos="3306"/>
              </w:tabs>
              <w:spacing w:before="40"/>
              <w:rPr>
                <w:rFonts w:cs="Calibri"/>
                <w:color w:val="7030A0"/>
                <w:sz w:val="14"/>
              </w:rPr>
            </w:pPr>
          </w:p>
        </w:tc>
        <w:tc>
          <w:tcPr>
            <w:tcW w:w="8647" w:type="dxa"/>
            <w:gridSpan w:val="8"/>
            <w:tcBorders>
              <w:top w:val="nil"/>
              <w:left w:val="single" w:sz="2" w:space="0" w:color="auto"/>
              <w:bottom w:val="nil"/>
              <w:right w:val="nil"/>
            </w:tcBorders>
            <w:shd w:val="clear" w:color="auto" w:fill="7030A0"/>
            <w:vAlign w:val="bottom"/>
          </w:tcPr>
          <w:p w14:paraId="48CC37DA" w14:textId="475508E7" w:rsidR="00F85282" w:rsidRPr="00D51EF3" w:rsidRDefault="00F85282" w:rsidP="00F85282">
            <w:pPr>
              <w:spacing w:before="120" w:after="120"/>
              <w:jc w:val="both"/>
              <w:rPr>
                <w:rFonts w:cs="Calibri"/>
                <w:color w:val="FFFFFF" w:themeColor="background1"/>
                <w:sz w:val="18"/>
                <w:szCs w:val="18"/>
              </w:rPr>
            </w:pPr>
            <w:r w:rsidRPr="00D51EF3">
              <w:rPr>
                <w:rFonts w:cs="Calibri"/>
                <w:color w:val="FFFFFF" w:themeColor="background1"/>
                <w:sz w:val="18"/>
                <w:szCs w:val="18"/>
              </w:rPr>
              <w:t xml:space="preserve">It is ACT Disclosure Policy that budgetary reporting be disclosed for territorial as well as controlled. </w:t>
            </w:r>
          </w:p>
        </w:tc>
      </w:tr>
      <w:tr w:rsidR="00876E48" w:rsidRPr="009D3DBD" w14:paraId="346E1A6D" w14:textId="77777777" w:rsidTr="0030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1560" w:type="dxa"/>
            <w:tcBorders>
              <w:top w:val="nil"/>
              <w:left w:val="single" w:sz="2" w:space="0" w:color="auto"/>
              <w:bottom w:val="nil"/>
              <w:right w:val="single" w:sz="2" w:space="0" w:color="auto"/>
            </w:tcBorders>
          </w:tcPr>
          <w:p w14:paraId="162AD583" w14:textId="77777777" w:rsidR="00876E48" w:rsidRPr="00D51EF3" w:rsidRDefault="00876E48" w:rsidP="00863311">
            <w:pPr>
              <w:pStyle w:val="TableReference"/>
              <w:tabs>
                <w:tab w:val="left" w:pos="3306"/>
              </w:tabs>
              <w:spacing w:before="40"/>
              <w:rPr>
                <w:rFonts w:cs="Calibri"/>
                <w:color w:val="7030A0"/>
                <w:sz w:val="14"/>
              </w:rPr>
            </w:pPr>
          </w:p>
        </w:tc>
        <w:tc>
          <w:tcPr>
            <w:tcW w:w="8647" w:type="dxa"/>
            <w:gridSpan w:val="8"/>
            <w:tcBorders>
              <w:top w:val="nil"/>
              <w:left w:val="single" w:sz="2" w:space="0" w:color="auto"/>
              <w:bottom w:val="nil"/>
              <w:right w:val="nil"/>
            </w:tcBorders>
            <w:shd w:val="clear" w:color="auto" w:fill="7030A0"/>
            <w:vAlign w:val="bottom"/>
          </w:tcPr>
          <w:p w14:paraId="044DB6E5" w14:textId="46E9EFA4" w:rsidR="00876E48" w:rsidRPr="00D51EF3" w:rsidRDefault="00876E48" w:rsidP="00F85282">
            <w:pPr>
              <w:spacing w:before="120" w:after="120"/>
              <w:jc w:val="both"/>
              <w:rPr>
                <w:rFonts w:cs="Calibri"/>
                <w:color w:val="FFFFFF" w:themeColor="background1"/>
                <w:sz w:val="18"/>
                <w:szCs w:val="18"/>
              </w:rPr>
            </w:pPr>
            <w:r w:rsidRPr="00D51EF3">
              <w:rPr>
                <w:rFonts w:cs="Calibri"/>
                <w:color w:val="FFFFFF" w:themeColor="background1"/>
                <w:sz w:val="18"/>
                <w:szCs w:val="18"/>
              </w:rPr>
              <w:t>For more information in relation to Budgetary Reporting see the Commentary in</w:t>
            </w:r>
            <w:r w:rsidR="0084379F" w:rsidRPr="00D51EF3">
              <w:rPr>
                <w:rFonts w:cs="Calibri"/>
                <w:color w:val="FFFFFF" w:themeColor="background1"/>
                <w:sz w:val="18"/>
                <w:szCs w:val="18"/>
              </w:rPr>
              <w:t xml:space="preserve"> Note </w:t>
            </w:r>
            <w:r w:rsidR="00E422EF" w:rsidRPr="008E54B9">
              <w:rPr>
                <w:rFonts w:cs="Calibri"/>
                <w:color w:val="FFFFFF" w:themeColor="background1"/>
                <w:sz w:val="18"/>
                <w:szCs w:val="18"/>
              </w:rPr>
              <w:t>39</w:t>
            </w:r>
            <w:r w:rsidR="0084379F" w:rsidRPr="008E54B9">
              <w:rPr>
                <w:rFonts w:cs="Calibri"/>
                <w:color w:val="FFFFFF" w:themeColor="background1"/>
                <w:sz w:val="18"/>
                <w:szCs w:val="18"/>
              </w:rPr>
              <w:t xml:space="preserve"> </w:t>
            </w:r>
            <w:r w:rsidR="0084379F" w:rsidRPr="008E54B9">
              <w:rPr>
                <w:rFonts w:cs="Calibri"/>
                <w:i/>
                <w:iCs/>
                <w:color w:val="FFFFFF" w:themeColor="background1"/>
                <w:sz w:val="18"/>
                <w:szCs w:val="18"/>
              </w:rPr>
              <w:t>B</w:t>
            </w:r>
            <w:r w:rsidR="0084379F" w:rsidRPr="00D51EF3">
              <w:rPr>
                <w:rFonts w:cs="Calibri"/>
                <w:i/>
                <w:iCs/>
                <w:color w:val="FFFFFF" w:themeColor="background1"/>
                <w:sz w:val="18"/>
                <w:szCs w:val="18"/>
              </w:rPr>
              <w:t>udgetary Reporting</w:t>
            </w:r>
            <w:r w:rsidR="0084379F" w:rsidRPr="00D51EF3">
              <w:rPr>
                <w:rFonts w:cs="Calibri"/>
                <w:color w:val="FFFFFF" w:themeColor="background1"/>
                <w:sz w:val="18"/>
                <w:szCs w:val="18"/>
              </w:rPr>
              <w:t>.</w:t>
            </w:r>
            <w:r w:rsidR="00FA7C77">
              <w:rPr>
                <w:rFonts w:cs="Calibri"/>
                <w:color w:val="FFFFFF" w:themeColor="background1"/>
                <w:sz w:val="18"/>
                <w:szCs w:val="18"/>
              </w:rPr>
              <w:t xml:space="preserve"> </w:t>
            </w:r>
          </w:p>
        </w:tc>
      </w:tr>
    </w:tbl>
    <w:p w14:paraId="7129510F" w14:textId="4E4F0AC8" w:rsidR="00313776" w:rsidRPr="0009580B" w:rsidRDefault="00313776" w:rsidP="00A14734">
      <w:pPr>
        <w:pStyle w:val="Heading1"/>
        <w:numPr>
          <w:ilvl w:val="0"/>
          <w:numId w:val="0"/>
        </w:numPr>
        <w:rPr>
          <w:color w:val="538135" w:themeColor="accent6" w:themeShade="BF"/>
        </w:rPr>
      </w:pPr>
    </w:p>
    <w:sectPr w:rsidR="00313776" w:rsidRPr="0009580B" w:rsidSect="00DB5571">
      <w:headerReference w:type="default" r:id="rId48"/>
      <w:pgSz w:w="11906" w:h="16838"/>
      <w:pgMar w:top="1418" w:right="1440" w:bottom="709" w:left="1440" w:header="28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1BD44A" w14:textId="77777777" w:rsidR="009E2C5D" w:rsidRDefault="009E2C5D">
      <w:r>
        <w:separator/>
      </w:r>
    </w:p>
  </w:endnote>
  <w:endnote w:type="continuationSeparator" w:id="0">
    <w:p w14:paraId="58832354" w14:textId="77777777" w:rsidR="009E2C5D" w:rsidRDefault="009E2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panose1 w:val="020F0502020204030203"/>
    <w:charset w:val="00"/>
    <w:family w:val="swiss"/>
    <w:pitch w:val="variable"/>
    <w:sig w:usb0="A00000AF" w:usb1="50006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FBCAD" w14:textId="77777777" w:rsidR="00A04F8C" w:rsidRPr="00E4609D" w:rsidRDefault="00A04F8C" w:rsidP="009E196B">
    <w:pPr>
      <w:pStyle w:val="Footer"/>
      <w:jc w:val="center"/>
    </w:pPr>
    <w:r>
      <w:fldChar w:fldCharType="begin"/>
    </w:r>
    <w:r>
      <w:instrText xml:space="preserve"> PAGE   \* MERGEFORMAT </w:instrText>
    </w:r>
    <w:r>
      <w:fldChar w:fldCharType="separate"/>
    </w:r>
    <w:r>
      <w:rPr>
        <w:noProof/>
      </w:rPr>
      <w:t>vi</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8168905"/>
      <w:docPartObj>
        <w:docPartGallery w:val="Page Numbers (Bottom of Page)"/>
        <w:docPartUnique/>
      </w:docPartObj>
    </w:sdtPr>
    <w:sdtEndPr>
      <w:rPr>
        <w:noProof/>
      </w:rPr>
    </w:sdtEndPr>
    <w:sdtContent>
      <w:p w14:paraId="776D6C04" w14:textId="77777777" w:rsidR="00A04F8C" w:rsidRPr="00986F4D" w:rsidRDefault="00A04F8C" w:rsidP="00986F4D">
        <w:pPr>
          <w:pStyle w:val="Footer"/>
          <w:jc w:val="center"/>
        </w:pPr>
        <w:r>
          <w:fldChar w:fldCharType="begin"/>
        </w:r>
        <w:r>
          <w:instrText xml:space="preserve"> PAGE   \* MERGEFORMAT </w:instrText>
        </w:r>
        <w:r>
          <w:fldChar w:fldCharType="separate"/>
        </w:r>
        <w:r>
          <w:rPr>
            <w:noProof/>
          </w:rPr>
          <w:t>165</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0892158"/>
      <w:docPartObj>
        <w:docPartGallery w:val="Page Numbers (Bottom of Page)"/>
        <w:docPartUnique/>
      </w:docPartObj>
    </w:sdtPr>
    <w:sdtEndPr>
      <w:rPr>
        <w:noProof/>
      </w:rPr>
    </w:sdtEndPr>
    <w:sdtContent>
      <w:p w14:paraId="1566E04C" w14:textId="77777777" w:rsidR="00A04F8C" w:rsidRPr="00AE152F" w:rsidRDefault="00A04F8C" w:rsidP="00AE152F">
        <w:pPr>
          <w:pStyle w:val="Footer"/>
          <w:jc w:val="center"/>
        </w:pPr>
        <w:r>
          <w:fldChar w:fldCharType="begin"/>
        </w:r>
        <w:r>
          <w:instrText xml:space="preserve"> PAGE   \* MERGEFORMAT </w:instrText>
        </w:r>
        <w:r>
          <w:fldChar w:fldCharType="separate"/>
        </w:r>
        <w:r>
          <w:rPr>
            <w:noProof/>
          </w:rPr>
          <w:t>166</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02B90" w14:textId="77777777" w:rsidR="00A04F8C" w:rsidRDefault="00A04F8C">
    <w:pPr>
      <w:pStyle w:val="Footer"/>
      <w:jc w:val="center"/>
    </w:pPr>
    <w:r>
      <w:fldChar w:fldCharType="begin"/>
    </w:r>
    <w:r>
      <w:instrText xml:space="preserve"> PAGE   \* MERGEFORMAT </w:instrText>
    </w:r>
    <w:r>
      <w:fldChar w:fldCharType="separate"/>
    </w:r>
    <w:r>
      <w:rPr>
        <w:noProof/>
      </w:rPr>
      <w:t>ii</w:t>
    </w:r>
    <w:r>
      <w:fldChar w:fldCharType="end"/>
    </w:r>
  </w:p>
  <w:p w14:paraId="7EA42739" w14:textId="77777777" w:rsidR="00A04F8C" w:rsidRPr="009E196B" w:rsidRDefault="00A04F8C" w:rsidP="009E19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2349A" w14:textId="77777777" w:rsidR="00A04F8C" w:rsidRPr="00AF16A7" w:rsidRDefault="00A04F8C">
    <w:pPr>
      <w:pStyle w:val="Footer"/>
      <w:framePr w:wrap="around" w:vAnchor="text" w:hAnchor="margin" w:xAlign="center" w:y="1"/>
      <w:rPr>
        <w:rStyle w:val="PageNumber"/>
        <w:rFonts w:cs="Calibri"/>
      </w:rPr>
    </w:pPr>
    <w:r w:rsidRPr="00AF16A7">
      <w:rPr>
        <w:rStyle w:val="PageNumber"/>
        <w:rFonts w:cs="Calibri"/>
      </w:rPr>
      <w:fldChar w:fldCharType="begin"/>
    </w:r>
    <w:r w:rsidRPr="00AF16A7">
      <w:rPr>
        <w:rStyle w:val="PageNumber"/>
        <w:rFonts w:cs="Calibri"/>
      </w:rPr>
      <w:instrText xml:space="preserve">PAGE  </w:instrText>
    </w:r>
    <w:r w:rsidRPr="00AF16A7">
      <w:rPr>
        <w:rStyle w:val="PageNumber"/>
        <w:rFonts w:cs="Calibri"/>
      </w:rPr>
      <w:fldChar w:fldCharType="separate"/>
    </w:r>
    <w:r>
      <w:rPr>
        <w:rStyle w:val="PageNumber"/>
        <w:rFonts w:cs="Calibri"/>
        <w:noProof/>
      </w:rPr>
      <w:t>15</w:t>
    </w:r>
    <w:r w:rsidRPr="00AF16A7">
      <w:rPr>
        <w:rStyle w:val="PageNumber"/>
        <w:rFonts w:cs="Calibri"/>
      </w:rPr>
      <w:fldChar w:fldCharType="end"/>
    </w:r>
  </w:p>
  <w:p w14:paraId="4C48C3D9" w14:textId="77777777" w:rsidR="00A04F8C" w:rsidRDefault="00A04F8C" w:rsidP="00C930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2F829" w14:textId="77777777" w:rsidR="00A04F8C" w:rsidRPr="00AF16A7" w:rsidRDefault="00A04F8C">
    <w:pPr>
      <w:pStyle w:val="Footer"/>
      <w:framePr w:wrap="around" w:vAnchor="text" w:hAnchor="margin" w:xAlign="center" w:y="1"/>
      <w:rPr>
        <w:rStyle w:val="PageNumber"/>
        <w:rFonts w:cs="Calibri"/>
      </w:rPr>
    </w:pPr>
    <w:r w:rsidRPr="00AF16A7">
      <w:rPr>
        <w:rStyle w:val="PageNumber"/>
        <w:rFonts w:cs="Calibri"/>
      </w:rPr>
      <w:fldChar w:fldCharType="begin"/>
    </w:r>
    <w:r w:rsidRPr="00AF16A7">
      <w:rPr>
        <w:rStyle w:val="PageNumber"/>
        <w:rFonts w:cs="Calibri"/>
      </w:rPr>
      <w:instrText xml:space="preserve">PAGE  </w:instrText>
    </w:r>
    <w:r w:rsidRPr="00AF16A7">
      <w:rPr>
        <w:rStyle w:val="PageNumber"/>
        <w:rFonts w:cs="Calibri"/>
      </w:rPr>
      <w:fldChar w:fldCharType="separate"/>
    </w:r>
    <w:r>
      <w:rPr>
        <w:rStyle w:val="PageNumber"/>
        <w:rFonts w:cs="Calibri"/>
        <w:noProof/>
      </w:rPr>
      <w:t>17</w:t>
    </w:r>
    <w:r w:rsidRPr="00AF16A7">
      <w:rPr>
        <w:rStyle w:val="PageNumber"/>
        <w:rFonts w:cs="Calibri"/>
      </w:rPr>
      <w:fldChar w:fldCharType="end"/>
    </w:r>
  </w:p>
  <w:p w14:paraId="7C272B7C" w14:textId="77777777" w:rsidR="00A04F8C" w:rsidRDefault="00A04F8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8C66B" w14:textId="77777777" w:rsidR="00A04F8C" w:rsidRPr="00AF16A7" w:rsidRDefault="00A04F8C">
    <w:pPr>
      <w:pStyle w:val="Footer"/>
      <w:framePr w:wrap="around" w:vAnchor="text" w:hAnchor="margin" w:xAlign="center" w:y="1"/>
      <w:rPr>
        <w:rStyle w:val="PageNumber"/>
        <w:rFonts w:cs="Calibri"/>
      </w:rPr>
    </w:pPr>
    <w:r w:rsidRPr="00AF16A7">
      <w:rPr>
        <w:rStyle w:val="PageNumber"/>
        <w:rFonts w:cs="Calibri"/>
      </w:rPr>
      <w:fldChar w:fldCharType="begin"/>
    </w:r>
    <w:r w:rsidRPr="00AF16A7">
      <w:rPr>
        <w:rStyle w:val="PageNumber"/>
        <w:rFonts w:cs="Calibri"/>
      </w:rPr>
      <w:instrText xml:space="preserve">PAGE  </w:instrText>
    </w:r>
    <w:r w:rsidRPr="00AF16A7">
      <w:rPr>
        <w:rStyle w:val="PageNumber"/>
        <w:rFonts w:cs="Calibri"/>
      </w:rPr>
      <w:fldChar w:fldCharType="separate"/>
    </w:r>
    <w:r>
      <w:rPr>
        <w:rStyle w:val="PageNumber"/>
        <w:rFonts w:cs="Calibri"/>
        <w:noProof/>
      </w:rPr>
      <w:t>23</w:t>
    </w:r>
    <w:r w:rsidRPr="00AF16A7">
      <w:rPr>
        <w:rStyle w:val="PageNumber"/>
        <w:rFonts w:cs="Calibri"/>
      </w:rPr>
      <w:fldChar w:fldCharType="end"/>
    </w:r>
  </w:p>
  <w:p w14:paraId="61E0A2A1" w14:textId="77777777" w:rsidR="00A04F8C" w:rsidRDefault="00A04F8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2991900"/>
      <w:docPartObj>
        <w:docPartGallery w:val="Page Numbers (Bottom of Page)"/>
        <w:docPartUnique/>
      </w:docPartObj>
    </w:sdtPr>
    <w:sdtEndPr>
      <w:rPr>
        <w:noProof/>
      </w:rPr>
    </w:sdtEndPr>
    <w:sdtContent>
      <w:p w14:paraId="1232A059" w14:textId="77777777" w:rsidR="00A04F8C" w:rsidRPr="00986F4D" w:rsidRDefault="00A04F8C" w:rsidP="00986F4D">
        <w:pPr>
          <w:pStyle w:val="Footer"/>
          <w:jc w:val="center"/>
        </w:pPr>
        <w:r>
          <w:fldChar w:fldCharType="begin"/>
        </w:r>
        <w:r>
          <w:instrText xml:space="preserve"> PAGE   \* MERGEFORMAT </w:instrText>
        </w:r>
        <w:r>
          <w:fldChar w:fldCharType="separate"/>
        </w:r>
        <w:r>
          <w:rPr>
            <w:noProof/>
          </w:rPr>
          <w:t>82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3218635"/>
      <w:docPartObj>
        <w:docPartGallery w:val="Page Numbers (Bottom of Page)"/>
        <w:docPartUnique/>
      </w:docPartObj>
    </w:sdtPr>
    <w:sdtEndPr>
      <w:rPr>
        <w:noProof/>
      </w:rPr>
    </w:sdtEndPr>
    <w:sdtContent>
      <w:p w14:paraId="5D20602C" w14:textId="77777777" w:rsidR="00A04F8C" w:rsidRPr="00986F4D" w:rsidRDefault="00A04F8C" w:rsidP="00986F4D">
        <w:pPr>
          <w:pStyle w:val="Footer"/>
          <w:jc w:val="center"/>
        </w:pPr>
        <w:r>
          <w:fldChar w:fldCharType="begin"/>
        </w:r>
        <w:r>
          <w:instrText xml:space="preserve"> PAGE   \* MERGEFORMAT </w:instrText>
        </w:r>
        <w:r>
          <w:fldChar w:fldCharType="separate"/>
        </w:r>
        <w:r>
          <w:rPr>
            <w:noProof/>
          </w:rPr>
          <w:t>119</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DF9EE" w14:textId="77777777" w:rsidR="00A04F8C" w:rsidRDefault="00A04F8C" w:rsidP="008633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389E717" w14:textId="77777777" w:rsidR="00A04F8C" w:rsidRDefault="00A04F8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4480572"/>
      <w:docPartObj>
        <w:docPartGallery w:val="Page Numbers (Bottom of Page)"/>
        <w:docPartUnique/>
      </w:docPartObj>
    </w:sdtPr>
    <w:sdtEndPr>
      <w:rPr>
        <w:noProof/>
      </w:rPr>
    </w:sdtEndPr>
    <w:sdtContent>
      <w:p w14:paraId="3ED39FFA" w14:textId="77777777" w:rsidR="00A04F8C" w:rsidRPr="00986F4D" w:rsidRDefault="00A04F8C" w:rsidP="00986F4D">
        <w:pPr>
          <w:pStyle w:val="Footer"/>
          <w:jc w:val="center"/>
        </w:pPr>
        <w:r>
          <w:fldChar w:fldCharType="begin"/>
        </w:r>
        <w:r>
          <w:instrText xml:space="preserve"> PAGE   \* MERGEFORMAT </w:instrText>
        </w:r>
        <w:r>
          <w:fldChar w:fldCharType="separate"/>
        </w:r>
        <w:r>
          <w:rPr>
            <w:noProof/>
          </w:rPr>
          <w:t>161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9B6671" w14:textId="77777777" w:rsidR="009E2C5D" w:rsidRPr="008073D6" w:rsidRDefault="009E2C5D" w:rsidP="008073D6">
      <w:pPr>
        <w:pStyle w:val="Footer"/>
      </w:pPr>
    </w:p>
  </w:footnote>
  <w:footnote w:type="continuationSeparator" w:id="0">
    <w:p w14:paraId="254D50B1" w14:textId="77777777" w:rsidR="009E2C5D" w:rsidRDefault="009E2C5D">
      <w:r>
        <w:continuationSeparator/>
      </w:r>
    </w:p>
  </w:footnote>
  <w:footnote w:type="continuationNotice" w:id="1">
    <w:p w14:paraId="58A14918" w14:textId="77777777" w:rsidR="009E2C5D" w:rsidRDefault="009E2C5D"/>
  </w:footnote>
  <w:footnote w:id="2">
    <w:p w14:paraId="38462629" w14:textId="77777777" w:rsidR="00784D00" w:rsidRDefault="00784D00" w:rsidP="00F2614A"/>
    <w:p w14:paraId="7632B7E7" w14:textId="77777777" w:rsidR="00784D00" w:rsidRPr="00747DCD" w:rsidRDefault="00784D00" w:rsidP="00F2614A">
      <w:pPr>
        <w:pStyle w:val="FootnoteText"/>
        <w:rPr>
          <w:color w:val="auto"/>
        </w:rPr>
      </w:pPr>
    </w:p>
  </w:footnote>
  <w:footnote w:id="3">
    <w:p w14:paraId="5AAFB1CD" w14:textId="77777777" w:rsidR="00784D00" w:rsidRDefault="00784D00" w:rsidP="00F2614A"/>
    <w:p w14:paraId="2144EA41" w14:textId="77777777" w:rsidR="00784D00" w:rsidRPr="00747DCD" w:rsidRDefault="00784D00" w:rsidP="00F2614A">
      <w:pPr>
        <w:pStyle w:val="FootnoteText"/>
        <w:rPr>
          <w:color w:val="auto"/>
        </w:rPr>
      </w:pPr>
    </w:p>
  </w:footnote>
  <w:footnote w:id="4">
    <w:p w14:paraId="4EC9A9CC" w14:textId="1EF81E9E" w:rsidR="003B3275" w:rsidRDefault="003B3275">
      <w:pPr>
        <w:pStyle w:val="FootnoteText"/>
      </w:pPr>
      <w:r>
        <w:rPr>
          <w:rStyle w:val="FootnoteReference"/>
        </w:rPr>
        <w:footnoteRef/>
      </w:r>
      <w:r>
        <w:t xml:space="preserve"> </w:t>
      </w:r>
      <w:r w:rsidRPr="002A03EA">
        <w:rPr>
          <w:rFonts w:cs="Calibri"/>
          <w:bCs/>
          <w:color w:val="FF0000"/>
        </w:rPr>
        <w:t>In last year’s financial statements this note included a</w:t>
      </w:r>
      <w:r>
        <w:rPr>
          <w:rFonts w:cs="Calibri"/>
          <w:bCs/>
          <w:color w:val="FF0000"/>
        </w:rPr>
        <w:t xml:space="preserve"> separate </w:t>
      </w:r>
      <w:r w:rsidRPr="002A03EA">
        <w:rPr>
          <w:rFonts w:cs="Calibri"/>
          <w:bCs/>
          <w:color w:val="FF0000"/>
        </w:rPr>
        <w:t>‘Reconciliation of Capital Works in Progress</w:t>
      </w:r>
      <w:r>
        <w:rPr>
          <w:rFonts w:cs="Calibri"/>
          <w:bCs/>
          <w:color w:val="FF0000"/>
        </w:rPr>
        <w:t xml:space="preserve">’ and a </w:t>
      </w:r>
      <w:r w:rsidRPr="002A03EA">
        <w:rPr>
          <w:rFonts w:cs="Calibri"/>
          <w:bCs/>
          <w:color w:val="FF0000"/>
        </w:rPr>
        <w:t xml:space="preserve">‘Reconciliation of Capital Works in Progress Amount from the Notes to the Amount on the Face of the Balance Sheet’. However, in this year’s financial statements </w:t>
      </w:r>
      <w:r w:rsidRPr="00104557">
        <w:rPr>
          <w:rFonts w:cs="Calibri"/>
          <w:bCs/>
          <w:color w:val="FF0000"/>
        </w:rPr>
        <w:t>both reconciliations have been removed given the Capital Works in Progress line item on the face of the Balance Sheet has been removed</w:t>
      </w:r>
      <w:r>
        <w:rPr>
          <w:rFonts w:cs="Calibri"/>
          <w:bCs/>
          <w:color w:val="FF0000"/>
        </w:rPr>
        <w:t xml:space="preserve"> and a Capital Works in Progress column has been added to the ‘</w:t>
      </w:r>
      <w:r w:rsidRPr="00104557">
        <w:rPr>
          <w:rFonts w:cs="Calibri"/>
          <w:bCs/>
          <w:color w:val="FF0000"/>
        </w:rPr>
        <w:t>Reconciliation of Property, Plant and Equipment</w:t>
      </w:r>
      <w:r>
        <w:rPr>
          <w:rFonts w:cs="Calibri"/>
          <w:bCs/>
          <w:color w:val="FF0000"/>
        </w:rPr>
        <w:t>’ above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847FE" w14:textId="77777777" w:rsidR="00571D49" w:rsidRPr="00172691" w:rsidRDefault="00571D49" w:rsidP="00571D49">
    <w:pPr>
      <w:pStyle w:val="headerhead"/>
      <w:rPr>
        <w:sz w:val="28"/>
        <w:szCs w:val="28"/>
      </w:rPr>
    </w:pPr>
    <w:r w:rsidRPr="00172691">
      <w:rPr>
        <w:sz w:val="28"/>
        <w:szCs w:val="28"/>
      </w:rPr>
      <w:t>‘Burley Griffin Agency’</w:t>
    </w:r>
  </w:p>
  <w:p w14:paraId="045EB830" w14:textId="77777777" w:rsidR="00571D49" w:rsidRPr="00172691" w:rsidRDefault="00571D49" w:rsidP="00571D49">
    <w:pPr>
      <w:pStyle w:val="headerhead"/>
      <w:rPr>
        <w:sz w:val="28"/>
        <w:szCs w:val="28"/>
      </w:rPr>
    </w:pPr>
    <w:r w:rsidRPr="00172691">
      <w:rPr>
        <w:sz w:val="28"/>
        <w:szCs w:val="28"/>
      </w:rPr>
      <w:t xml:space="preserve">Notes to and Forming Part of the Financial Statements </w:t>
    </w:r>
  </w:p>
  <w:p w14:paraId="61324259" w14:textId="4E2ACD4D" w:rsidR="00571D49" w:rsidRPr="00172691" w:rsidRDefault="00571D49" w:rsidP="00571D49">
    <w:pPr>
      <w:pStyle w:val="Header"/>
      <w:jc w:val="center"/>
      <w:rPr>
        <w:rFonts w:cs="Arial"/>
        <w:b/>
        <w:caps/>
        <w:sz w:val="28"/>
        <w:szCs w:val="28"/>
      </w:rPr>
    </w:pPr>
    <w:r w:rsidRPr="00172691">
      <w:rPr>
        <w:rFonts w:cs="Arial"/>
        <w:b/>
        <w:caps/>
        <w:sz w:val="28"/>
        <w:szCs w:val="28"/>
      </w:rPr>
      <w:t>For the Year Ended 30 June 202</w:t>
    </w:r>
    <w:r w:rsidR="00172691" w:rsidRPr="00172691">
      <w:rPr>
        <w:rFonts w:cs="Arial"/>
        <w:b/>
        <w:caps/>
        <w:sz w:val="28"/>
        <w:szCs w:val="28"/>
      </w:rPr>
      <w:t>6</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6703D" w14:textId="288C82B7" w:rsidR="00A04F8C" w:rsidRPr="00A93CB2" w:rsidRDefault="00A04F8C" w:rsidP="00A26DB2">
    <w:pPr>
      <w:pStyle w:val="headerhead"/>
      <w:spacing w:after="240"/>
      <w:rPr>
        <w:strike/>
        <w:color w:val="FF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E00E4" w14:textId="46CAA0A3" w:rsidR="00A04F8C" w:rsidRPr="003E6941" w:rsidRDefault="00A04F8C" w:rsidP="00EC447B">
    <w:pPr>
      <w:pStyle w:val="headerhead"/>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6B52B" w14:textId="3CC32E80" w:rsidR="00A04F8C" w:rsidRPr="001E3992" w:rsidRDefault="00A04F8C" w:rsidP="001E3992">
    <w:pPr>
      <w:pStyle w:val="headerhead"/>
      <w:rPr>
        <w:sz w:val="28"/>
        <w:szCs w:val="28"/>
      </w:rPr>
    </w:pPr>
    <w:r w:rsidRPr="001E3992">
      <w:rPr>
        <w:sz w:val="28"/>
        <w:szCs w:val="28"/>
      </w:rPr>
      <w:t>‘</w:t>
    </w:r>
    <w:r w:rsidR="009A1E81" w:rsidRPr="001E3992">
      <w:rPr>
        <w:sz w:val="28"/>
        <w:szCs w:val="28"/>
      </w:rPr>
      <w:t xml:space="preserve">Burley Griffin </w:t>
    </w:r>
    <w:r w:rsidRPr="001E3992">
      <w:rPr>
        <w:sz w:val="28"/>
        <w:szCs w:val="28"/>
      </w:rPr>
      <w:t>Agency’</w:t>
    </w:r>
  </w:p>
  <w:p w14:paraId="1AB1299C" w14:textId="77777777" w:rsidR="00A04F8C" w:rsidRPr="001E3992" w:rsidRDefault="00A04F8C" w:rsidP="001E3992">
    <w:pPr>
      <w:pStyle w:val="headerhead"/>
      <w:rPr>
        <w:sz w:val="28"/>
        <w:szCs w:val="28"/>
      </w:rPr>
    </w:pPr>
    <w:r w:rsidRPr="001E3992">
      <w:rPr>
        <w:sz w:val="28"/>
        <w:szCs w:val="28"/>
      </w:rPr>
      <w:t>Notes to and Forming Part of the Financial Statements</w:t>
    </w:r>
  </w:p>
  <w:p w14:paraId="19960A3C" w14:textId="1D607D3D" w:rsidR="00A04F8C" w:rsidRPr="009223E0" w:rsidRDefault="00A04F8C" w:rsidP="001E3992">
    <w:pPr>
      <w:pStyle w:val="headerhead"/>
      <w:rPr>
        <w:szCs w:val="36"/>
      </w:rPr>
    </w:pPr>
    <w:r w:rsidRPr="001E3992">
      <w:rPr>
        <w:sz w:val="28"/>
        <w:szCs w:val="28"/>
      </w:rPr>
      <w:t>For the Year Ended 30 June 202</w:t>
    </w:r>
    <w:r w:rsidR="00747272">
      <w:rPr>
        <w:sz w:val="28"/>
        <w:szCs w:val="28"/>
      </w:rPr>
      <w:t>6</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688C7" w14:textId="39FFF6C7" w:rsidR="00A04F8C" w:rsidRPr="00F46A23" w:rsidRDefault="00A04F8C" w:rsidP="006128E8">
    <w:pPr>
      <w:pStyle w:val="headerhead"/>
      <w:rPr>
        <w:sz w:val="28"/>
        <w:szCs w:val="28"/>
      </w:rPr>
    </w:pPr>
    <w:r w:rsidRPr="00F46A23">
      <w:rPr>
        <w:sz w:val="28"/>
        <w:szCs w:val="28"/>
      </w:rPr>
      <w:t>‘Burley GRIFFIN Agency’</w:t>
    </w:r>
  </w:p>
  <w:p w14:paraId="130A3793" w14:textId="77777777" w:rsidR="00A04F8C" w:rsidRPr="00F46A23" w:rsidRDefault="00A04F8C" w:rsidP="006128E8">
    <w:pPr>
      <w:pStyle w:val="headerhead"/>
      <w:rPr>
        <w:sz w:val="28"/>
        <w:szCs w:val="28"/>
      </w:rPr>
    </w:pPr>
    <w:r w:rsidRPr="00F46A23">
      <w:rPr>
        <w:sz w:val="28"/>
        <w:szCs w:val="28"/>
      </w:rPr>
      <w:t xml:space="preserve">Notes to and Forming Part of the Financial Statements </w:t>
    </w:r>
  </w:p>
  <w:p w14:paraId="0A02D0DB" w14:textId="58866B6B" w:rsidR="00A04F8C" w:rsidRPr="00F46A23" w:rsidRDefault="00A04F8C" w:rsidP="00F46A23">
    <w:pPr>
      <w:pStyle w:val="headerhead"/>
      <w:spacing w:after="180"/>
      <w:rPr>
        <w:sz w:val="28"/>
        <w:szCs w:val="28"/>
      </w:rPr>
    </w:pPr>
    <w:r w:rsidRPr="00F46A23">
      <w:rPr>
        <w:sz w:val="28"/>
        <w:szCs w:val="28"/>
      </w:rPr>
      <w:t>For the Year Ended 30 June 202</w:t>
    </w:r>
    <w:r w:rsidR="00763C3B">
      <w:rPr>
        <w:sz w:val="28"/>
        <w:szCs w:val="28"/>
      </w:rPr>
      <w:t>6</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72F39" w14:textId="13EAB352" w:rsidR="00A04F8C" w:rsidRPr="00AC43E5" w:rsidRDefault="00A04F8C" w:rsidP="009039C0">
    <w:pPr>
      <w:pStyle w:val="headerhead"/>
      <w:rPr>
        <w:sz w:val="28"/>
        <w:szCs w:val="28"/>
      </w:rPr>
    </w:pPr>
    <w:bookmarkStart w:id="1001" w:name="_Hlk90500349"/>
    <w:bookmarkStart w:id="1002" w:name="_Hlk90500350"/>
    <w:r w:rsidRPr="00AC43E5">
      <w:rPr>
        <w:sz w:val="28"/>
        <w:szCs w:val="28"/>
      </w:rPr>
      <w:t>‘</w:t>
    </w:r>
    <w:r w:rsidR="003B044B" w:rsidRPr="00AC43E5">
      <w:rPr>
        <w:sz w:val="28"/>
        <w:szCs w:val="28"/>
      </w:rPr>
      <w:t xml:space="preserve">Burley Griffin </w:t>
    </w:r>
    <w:r w:rsidRPr="00AC43E5">
      <w:rPr>
        <w:sz w:val="28"/>
        <w:szCs w:val="28"/>
      </w:rPr>
      <w:t>Agency’</w:t>
    </w:r>
  </w:p>
  <w:p w14:paraId="2F2BA8A0" w14:textId="77777777" w:rsidR="00A04F8C" w:rsidRPr="00AC43E5" w:rsidRDefault="00A04F8C" w:rsidP="009039C0">
    <w:pPr>
      <w:pStyle w:val="headerhead"/>
      <w:rPr>
        <w:sz w:val="28"/>
        <w:szCs w:val="28"/>
      </w:rPr>
    </w:pPr>
    <w:r w:rsidRPr="00AC43E5">
      <w:rPr>
        <w:sz w:val="28"/>
        <w:szCs w:val="28"/>
      </w:rPr>
      <w:t xml:space="preserve">Notes to and Forming Part of the Financial Statements </w:t>
    </w:r>
  </w:p>
  <w:p w14:paraId="38F0D2F9" w14:textId="7D629356" w:rsidR="00A04F8C" w:rsidRPr="00AC43E5" w:rsidRDefault="00A04F8C" w:rsidP="00810B4A">
    <w:pPr>
      <w:pStyle w:val="headerhead"/>
      <w:spacing w:after="120"/>
      <w:rPr>
        <w:sz w:val="28"/>
        <w:szCs w:val="28"/>
      </w:rPr>
    </w:pPr>
    <w:r w:rsidRPr="00AC43E5">
      <w:rPr>
        <w:sz w:val="28"/>
        <w:szCs w:val="28"/>
      </w:rPr>
      <w:t xml:space="preserve">For the Year Ended 30 June </w:t>
    </w:r>
    <w:r w:rsidRPr="00AC43E5">
      <w:rPr>
        <w:rFonts w:cs="Calibri"/>
        <w:sz w:val="28"/>
        <w:szCs w:val="28"/>
      </w:rPr>
      <w:t>202</w:t>
    </w:r>
    <w:bookmarkEnd w:id="1001"/>
    <w:bookmarkEnd w:id="1002"/>
    <w:r w:rsidR="00AC43E5" w:rsidRPr="00AC43E5">
      <w:rPr>
        <w:rFonts w:cs="Calibri"/>
        <w:sz w:val="28"/>
        <w:szCs w:val="28"/>
      </w:rPr>
      <w:t>6</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4C6B7" w14:textId="148BFF13" w:rsidR="00A04F8C" w:rsidRPr="002D6F07" w:rsidRDefault="00A04F8C" w:rsidP="009039C0">
    <w:pPr>
      <w:pStyle w:val="headerhead"/>
      <w:rPr>
        <w:sz w:val="28"/>
        <w:szCs w:val="28"/>
      </w:rPr>
    </w:pPr>
    <w:r w:rsidRPr="002D6F07">
      <w:rPr>
        <w:sz w:val="28"/>
        <w:szCs w:val="28"/>
      </w:rPr>
      <w:t>‘</w:t>
    </w:r>
    <w:r w:rsidR="00836324" w:rsidRPr="002D6F07">
      <w:rPr>
        <w:sz w:val="28"/>
        <w:szCs w:val="28"/>
      </w:rPr>
      <w:t xml:space="preserve">Burley Griffin </w:t>
    </w:r>
    <w:r w:rsidRPr="002D6F07">
      <w:rPr>
        <w:sz w:val="28"/>
        <w:szCs w:val="28"/>
      </w:rPr>
      <w:t>Agency’</w:t>
    </w:r>
  </w:p>
  <w:p w14:paraId="2E881BAB" w14:textId="77777777" w:rsidR="00A04F8C" w:rsidRPr="002D6F07" w:rsidRDefault="00A04F8C" w:rsidP="009039C0">
    <w:pPr>
      <w:pStyle w:val="headerhead"/>
      <w:rPr>
        <w:sz w:val="28"/>
        <w:szCs w:val="28"/>
      </w:rPr>
    </w:pPr>
    <w:r w:rsidRPr="002D6F07">
      <w:rPr>
        <w:sz w:val="28"/>
        <w:szCs w:val="28"/>
      </w:rPr>
      <w:t xml:space="preserve">Notes to and Forming Part of the Financial Statements </w:t>
    </w:r>
  </w:p>
  <w:p w14:paraId="5816153A" w14:textId="4D4FF6C4" w:rsidR="00A04F8C" w:rsidRPr="002D6F07" w:rsidRDefault="00A04F8C" w:rsidP="00687D08">
    <w:pPr>
      <w:pStyle w:val="headerhead"/>
      <w:spacing w:after="120"/>
      <w:rPr>
        <w:sz w:val="28"/>
        <w:szCs w:val="28"/>
      </w:rPr>
    </w:pPr>
    <w:r w:rsidRPr="002D6F07">
      <w:rPr>
        <w:sz w:val="28"/>
        <w:szCs w:val="28"/>
      </w:rPr>
      <w:t>For the Year Ended 30 June</w:t>
    </w:r>
    <w:r w:rsidR="00F52BCE" w:rsidRPr="002D6F07">
      <w:rPr>
        <w:sz w:val="28"/>
        <w:szCs w:val="28"/>
      </w:rPr>
      <w:t xml:space="preserve"> 202</w:t>
    </w:r>
    <w:r w:rsidR="00FA69F2">
      <w:rPr>
        <w:sz w:val="28"/>
        <w:szCs w:val="28"/>
      </w:rPr>
      <w:t>6</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CA1F2" w14:textId="493DA40B" w:rsidR="00A04F8C" w:rsidRPr="00231250" w:rsidRDefault="00A04F8C" w:rsidP="00231250">
    <w:pPr>
      <w:pStyle w:val="headerhead"/>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05E7C" w14:textId="2A56895D" w:rsidR="00307227" w:rsidRPr="00D14549" w:rsidRDefault="00307227" w:rsidP="00D1454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FC4B2" w14:textId="77777777" w:rsidR="00ED5E1D" w:rsidRPr="000C2251" w:rsidRDefault="00ED5E1D" w:rsidP="00ED5E1D">
    <w:pPr>
      <w:pStyle w:val="headerhead"/>
      <w:rPr>
        <w:sz w:val="28"/>
        <w:szCs w:val="28"/>
      </w:rPr>
    </w:pPr>
    <w:r w:rsidRPr="000C2251">
      <w:rPr>
        <w:sz w:val="28"/>
        <w:szCs w:val="28"/>
      </w:rPr>
      <w:t>‘Burley Griffin Agency’</w:t>
    </w:r>
  </w:p>
  <w:p w14:paraId="0E19B4D0" w14:textId="77777777" w:rsidR="00ED5E1D" w:rsidRPr="000C2251" w:rsidRDefault="00ED5E1D" w:rsidP="00ED5E1D">
    <w:pPr>
      <w:pStyle w:val="headerhead"/>
      <w:rPr>
        <w:sz w:val="28"/>
        <w:szCs w:val="28"/>
      </w:rPr>
    </w:pPr>
    <w:r w:rsidRPr="000C2251">
      <w:rPr>
        <w:sz w:val="28"/>
        <w:szCs w:val="28"/>
      </w:rPr>
      <w:t xml:space="preserve">Notes to and Forming Part of the Financial Statements </w:t>
    </w:r>
  </w:p>
  <w:p w14:paraId="7662F076" w14:textId="1D263066" w:rsidR="00ED5E1D" w:rsidRPr="000C2251" w:rsidRDefault="00ED5E1D" w:rsidP="00ED5E1D">
    <w:pPr>
      <w:pStyle w:val="headerhead"/>
      <w:spacing w:after="240"/>
      <w:rPr>
        <w:sz w:val="28"/>
        <w:szCs w:val="28"/>
      </w:rPr>
    </w:pPr>
    <w:r w:rsidRPr="000C2251">
      <w:rPr>
        <w:sz w:val="28"/>
        <w:szCs w:val="28"/>
      </w:rPr>
      <w:t xml:space="preserve">For the Year Ended 30 June </w:t>
    </w:r>
    <w:r w:rsidRPr="000C2251">
      <w:rPr>
        <w:rFonts w:cs="Calibri"/>
        <w:sz w:val="28"/>
        <w:szCs w:val="28"/>
      </w:rPr>
      <w:t>202</w:t>
    </w:r>
    <w:r w:rsidR="00930FFF">
      <w:rPr>
        <w:rFonts w:cs="Calibri"/>
        <w:sz w:val="28"/>
        <w:szCs w:val="28"/>
      </w:rPr>
      <w:t>6</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FFA9F" w14:textId="77777777" w:rsidR="00571D49" w:rsidRPr="002F70D3" w:rsidRDefault="00571D49" w:rsidP="00571D49">
    <w:pPr>
      <w:pStyle w:val="headerhead"/>
      <w:rPr>
        <w:sz w:val="28"/>
        <w:szCs w:val="28"/>
      </w:rPr>
    </w:pPr>
    <w:r w:rsidRPr="002F70D3">
      <w:rPr>
        <w:sz w:val="28"/>
        <w:szCs w:val="28"/>
      </w:rPr>
      <w:t>‘Burley Griffin Agency’</w:t>
    </w:r>
  </w:p>
  <w:p w14:paraId="606E6526" w14:textId="77777777" w:rsidR="00571D49" w:rsidRPr="002F70D3" w:rsidRDefault="00571D49" w:rsidP="00571D49">
    <w:pPr>
      <w:pStyle w:val="headerhead"/>
      <w:rPr>
        <w:sz w:val="28"/>
        <w:szCs w:val="28"/>
      </w:rPr>
    </w:pPr>
    <w:r w:rsidRPr="002F70D3">
      <w:rPr>
        <w:sz w:val="28"/>
        <w:szCs w:val="28"/>
      </w:rPr>
      <w:t xml:space="preserve">Notes to and Forming Part of the Financial Statements </w:t>
    </w:r>
  </w:p>
  <w:p w14:paraId="0CC551CA" w14:textId="5D480597" w:rsidR="00A04F8C" w:rsidRPr="002F70D3" w:rsidRDefault="00571D49" w:rsidP="00571D49">
    <w:pPr>
      <w:pStyle w:val="Header"/>
      <w:jc w:val="center"/>
      <w:rPr>
        <w:sz w:val="28"/>
        <w:szCs w:val="28"/>
      </w:rPr>
    </w:pPr>
    <w:r w:rsidRPr="002F70D3">
      <w:rPr>
        <w:rFonts w:cs="Arial"/>
        <w:b/>
        <w:caps/>
        <w:sz w:val="28"/>
        <w:szCs w:val="28"/>
      </w:rPr>
      <w:t>For the Year Ended 30 June 202</w:t>
    </w:r>
    <w:r w:rsidR="0074434D">
      <w:rPr>
        <w:rFonts w:cs="Arial"/>
        <w:b/>
        <w:caps/>
        <w:sz w:val="28"/>
        <w:szCs w:val="28"/>
      </w:rP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4BB77" w14:textId="77777777" w:rsidR="00A04F8C" w:rsidRDefault="00A04F8C" w:rsidP="00F05DC7">
    <w:pPr>
      <w:pStyle w:val="headerhead"/>
    </w:pPr>
  </w:p>
  <w:p w14:paraId="5D299D98" w14:textId="77777777" w:rsidR="00A04F8C" w:rsidRDefault="00A04F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0B907" w14:textId="77777777" w:rsidR="00A04F8C" w:rsidRDefault="00A04F8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71877" w14:textId="4B4248A6" w:rsidR="00A04F8C" w:rsidRPr="00574DE1" w:rsidRDefault="00A04F8C" w:rsidP="00574DE1">
    <w:pPr>
      <w:pStyle w:val="Header"/>
      <w:tabs>
        <w:tab w:val="clear" w:pos="4153"/>
        <w:tab w:val="clear" w:pos="8306"/>
        <w:tab w:val="left" w:pos="5785"/>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E1CA1" w14:textId="5E39DB3C" w:rsidR="00A04F8C" w:rsidRPr="00574DE1" w:rsidRDefault="00A04F8C" w:rsidP="00823EEC">
    <w:pPr>
      <w:pStyle w:val="headerhea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D354F" w14:textId="368C7768" w:rsidR="00A04F8C" w:rsidRPr="0046389C" w:rsidRDefault="00A04F8C" w:rsidP="0046389C">
    <w:pPr>
      <w:pStyle w:val="headerhead"/>
      <w:spacing w:after="24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06705" w14:textId="627362DF" w:rsidR="00A04F8C" w:rsidRPr="00F1706F" w:rsidRDefault="00A04F8C" w:rsidP="00A26DB2">
    <w:pPr>
      <w:pStyle w:val="headerhead"/>
      <w:spacing w:after="24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C0AD6" w14:textId="5D508DEB" w:rsidR="00A04F8C" w:rsidRPr="00A26DB2" w:rsidRDefault="00A04F8C" w:rsidP="00A26DB2">
    <w:pPr>
      <w:pStyle w:val="headerhead"/>
      <w:spacing w:after="24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EC707" w14:textId="75A6BB59" w:rsidR="00A04F8C" w:rsidRPr="00C022D8" w:rsidRDefault="00A04F8C" w:rsidP="008E2886">
    <w:pPr>
      <w:pStyle w:val="headerhead"/>
      <w:spacing w:after="240"/>
      <w:rPr>
        <w:strike/>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B4D25"/>
    <w:multiLevelType w:val="hybridMultilevel"/>
    <w:tmpl w:val="A3A0AF70"/>
    <w:lvl w:ilvl="0" w:tplc="0C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 w15:restartNumberingAfterBreak="0">
    <w:nsid w:val="0A3A0BB9"/>
    <w:multiLevelType w:val="hybridMultilevel"/>
    <w:tmpl w:val="D39A6E2C"/>
    <w:lvl w:ilvl="0" w:tplc="8C1A231A">
      <w:start w:val="1"/>
      <w:numFmt w:val="lowerRoman"/>
      <w:lvlText w:val="(%1)"/>
      <w:lvlJc w:val="left"/>
      <w:pPr>
        <w:tabs>
          <w:tab w:val="num" w:pos="720"/>
        </w:tabs>
        <w:ind w:left="0" w:firstLine="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1677CF"/>
    <w:multiLevelType w:val="hybridMultilevel"/>
    <w:tmpl w:val="2BE8CAD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D040DFE"/>
    <w:multiLevelType w:val="hybridMultilevel"/>
    <w:tmpl w:val="E69C81A8"/>
    <w:lvl w:ilvl="0" w:tplc="0C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4" w15:restartNumberingAfterBreak="0">
    <w:nsid w:val="0E0B72D4"/>
    <w:multiLevelType w:val="hybridMultilevel"/>
    <w:tmpl w:val="1D7A5980"/>
    <w:lvl w:ilvl="0" w:tplc="ED18530A">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E784AA8"/>
    <w:multiLevelType w:val="hybridMultilevel"/>
    <w:tmpl w:val="E036255C"/>
    <w:lvl w:ilvl="0" w:tplc="432C768C">
      <w:start w:val="2"/>
      <w:numFmt w:val="bullet"/>
      <w:lvlText w:val="-"/>
      <w:lvlJc w:val="left"/>
      <w:pPr>
        <w:ind w:left="1316" w:hanging="360"/>
      </w:pPr>
      <w:rPr>
        <w:rFonts w:ascii="Arial" w:hAnsi="Arial" w:hint="default"/>
        <w:strike w:val="0"/>
        <w:color w:val="auto"/>
      </w:rPr>
    </w:lvl>
    <w:lvl w:ilvl="1" w:tplc="0C090003">
      <w:start w:val="1"/>
      <w:numFmt w:val="bullet"/>
      <w:lvlText w:val="o"/>
      <w:lvlJc w:val="left"/>
      <w:pPr>
        <w:ind w:left="2036" w:hanging="360"/>
      </w:pPr>
      <w:rPr>
        <w:rFonts w:ascii="Courier New" w:hAnsi="Courier New" w:cs="Courier New" w:hint="default"/>
      </w:rPr>
    </w:lvl>
    <w:lvl w:ilvl="2" w:tplc="0C090005" w:tentative="1">
      <w:start w:val="1"/>
      <w:numFmt w:val="bullet"/>
      <w:lvlText w:val=""/>
      <w:lvlJc w:val="left"/>
      <w:pPr>
        <w:ind w:left="2756" w:hanging="360"/>
      </w:pPr>
      <w:rPr>
        <w:rFonts w:ascii="Wingdings" w:hAnsi="Wingdings" w:hint="default"/>
      </w:rPr>
    </w:lvl>
    <w:lvl w:ilvl="3" w:tplc="0C090001" w:tentative="1">
      <w:start w:val="1"/>
      <w:numFmt w:val="bullet"/>
      <w:lvlText w:val=""/>
      <w:lvlJc w:val="left"/>
      <w:pPr>
        <w:ind w:left="3476" w:hanging="360"/>
      </w:pPr>
      <w:rPr>
        <w:rFonts w:ascii="Symbol" w:hAnsi="Symbol" w:hint="default"/>
      </w:rPr>
    </w:lvl>
    <w:lvl w:ilvl="4" w:tplc="0C090003" w:tentative="1">
      <w:start w:val="1"/>
      <w:numFmt w:val="bullet"/>
      <w:lvlText w:val="o"/>
      <w:lvlJc w:val="left"/>
      <w:pPr>
        <w:ind w:left="4196" w:hanging="360"/>
      </w:pPr>
      <w:rPr>
        <w:rFonts w:ascii="Courier New" w:hAnsi="Courier New" w:cs="Courier New" w:hint="default"/>
      </w:rPr>
    </w:lvl>
    <w:lvl w:ilvl="5" w:tplc="0C090005" w:tentative="1">
      <w:start w:val="1"/>
      <w:numFmt w:val="bullet"/>
      <w:lvlText w:val=""/>
      <w:lvlJc w:val="left"/>
      <w:pPr>
        <w:ind w:left="4916" w:hanging="360"/>
      </w:pPr>
      <w:rPr>
        <w:rFonts w:ascii="Wingdings" w:hAnsi="Wingdings" w:hint="default"/>
      </w:rPr>
    </w:lvl>
    <w:lvl w:ilvl="6" w:tplc="0C090001" w:tentative="1">
      <w:start w:val="1"/>
      <w:numFmt w:val="bullet"/>
      <w:lvlText w:val=""/>
      <w:lvlJc w:val="left"/>
      <w:pPr>
        <w:ind w:left="5636" w:hanging="360"/>
      </w:pPr>
      <w:rPr>
        <w:rFonts w:ascii="Symbol" w:hAnsi="Symbol" w:hint="default"/>
      </w:rPr>
    </w:lvl>
    <w:lvl w:ilvl="7" w:tplc="0C090003" w:tentative="1">
      <w:start w:val="1"/>
      <w:numFmt w:val="bullet"/>
      <w:lvlText w:val="o"/>
      <w:lvlJc w:val="left"/>
      <w:pPr>
        <w:ind w:left="6356" w:hanging="360"/>
      </w:pPr>
      <w:rPr>
        <w:rFonts w:ascii="Courier New" w:hAnsi="Courier New" w:cs="Courier New" w:hint="default"/>
      </w:rPr>
    </w:lvl>
    <w:lvl w:ilvl="8" w:tplc="0C090005" w:tentative="1">
      <w:start w:val="1"/>
      <w:numFmt w:val="bullet"/>
      <w:lvlText w:val=""/>
      <w:lvlJc w:val="left"/>
      <w:pPr>
        <w:ind w:left="7076" w:hanging="360"/>
      </w:pPr>
      <w:rPr>
        <w:rFonts w:ascii="Wingdings" w:hAnsi="Wingdings" w:hint="default"/>
      </w:rPr>
    </w:lvl>
  </w:abstractNum>
  <w:abstractNum w:abstractNumId="6" w15:restartNumberingAfterBreak="0">
    <w:nsid w:val="1055427E"/>
    <w:multiLevelType w:val="hybridMultilevel"/>
    <w:tmpl w:val="AC2471C6"/>
    <w:lvl w:ilvl="0" w:tplc="4C6C5746">
      <w:start w:val="1"/>
      <w:numFmt w:val="lowerRoman"/>
      <w:lvlText w:val="(%1)"/>
      <w:lvlJc w:val="left"/>
      <w:pPr>
        <w:tabs>
          <w:tab w:val="num" w:pos="360"/>
        </w:tabs>
        <w:ind w:left="360" w:hanging="360"/>
      </w:pPr>
      <w:rPr>
        <w:rFonts w:ascii="Calibri" w:eastAsia="Times New Roman" w:hAnsi="Calibri" w:cs="Calibri"/>
      </w:rPr>
    </w:lvl>
    <w:lvl w:ilvl="1" w:tplc="04090003">
      <w:start w:val="1"/>
      <w:numFmt w:val="bullet"/>
      <w:lvlText w:val="o"/>
      <w:lvlJc w:val="left"/>
      <w:pPr>
        <w:tabs>
          <w:tab w:val="num" w:pos="1210"/>
        </w:tabs>
        <w:ind w:left="121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0681D88"/>
    <w:multiLevelType w:val="hybridMultilevel"/>
    <w:tmpl w:val="64522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D82F01"/>
    <w:multiLevelType w:val="hybridMultilevel"/>
    <w:tmpl w:val="58DECF1C"/>
    <w:lvl w:ilvl="0" w:tplc="E9C846E4">
      <w:start w:val="1"/>
      <w:numFmt w:val="lowerLetter"/>
      <w:pStyle w:val="ListBullet"/>
      <w:lvlText w:val="(%1)"/>
      <w:lvlJc w:val="left"/>
      <w:pPr>
        <w:tabs>
          <w:tab w:val="num" w:pos="360"/>
        </w:tabs>
        <w:ind w:left="360" w:hanging="360"/>
      </w:pPr>
    </w:lvl>
    <w:lvl w:ilvl="1" w:tplc="140C975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91314F0"/>
    <w:multiLevelType w:val="hybridMultilevel"/>
    <w:tmpl w:val="EF16A11E"/>
    <w:lvl w:ilvl="0" w:tplc="0C090001">
      <w:start w:val="1"/>
      <w:numFmt w:val="bullet"/>
      <w:lvlText w:val=""/>
      <w:lvlJc w:val="left"/>
      <w:pPr>
        <w:ind w:left="390" w:hanging="360"/>
      </w:pPr>
      <w:rPr>
        <w:rFonts w:ascii="Symbol" w:hAnsi="Symbol" w:hint="default"/>
      </w:rPr>
    </w:lvl>
    <w:lvl w:ilvl="1" w:tplc="0C090003" w:tentative="1">
      <w:start w:val="1"/>
      <w:numFmt w:val="bullet"/>
      <w:lvlText w:val="o"/>
      <w:lvlJc w:val="left"/>
      <w:pPr>
        <w:ind w:left="1110" w:hanging="360"/>
      </w:pPr>
      <w:rPr>
        <w:rFonts w:ascii="Courier New" w:hAnsi="Courier New" w:cs="Courier New" w:hint="default"/>
      </w:rPr>
    </w:lvl>
    <w:lvl w:ilvl="2" w:tplc="0C090005" w:tentative="1">
      <w:start w:val="1"/>
      <w:numFmt w:val="bullet"/>
      <w:lvlText w:val=""/>
      <w:lvlJc w:val="left"/>
      <w:pPr>
        <w:ind w:left="1830" w:hanging="360"/>
      </w:pPr>
      <w:rPr>
        <w:rFonts w:ascii="Wingdings" w:hAnsi="Wingdings" w:hint="default"/>
      </w:rPr>
    </w:lvl>
    <w:lvl w:ilvl="3" w:tplc="0C090001" w:tentative="1">
      <w:start w:val="1"/>
      <w:numFmt w:val="bullet"/>
      <w:lvlText w:val=""/>
      <w:lvlJc w:val="left"/>
      <w:pPr>
        <w:ind w:left="2550" w:hanging="360"/>
      </w:pPr>
      <w:rPr>
        <w:rFonts w:ascii="Symbol" w:hAnsi="Symbol" w:hint="default"/>
      </w:rPr>
    </w:lvl>
    <w:lvl w:ilvl="4" w:tplc="0C090003" w:tentative="1">
      <w:start w:val="1"/>
      <w:numFmt w:val="bullet"/>
      <w:lvlText w:val="o"/>
      <w:lvlJc w:val="left"/>
      <w:pPr>
        <w:ind w:left="3270" w:hanging="360"/>
      </w:pPr>
      <w:rPr>
        <w:rFonts w:ascii="Courier New" w:hAnsi="Courier New" w:cs="Courier New" w:hint="default"/>
      </w:rPr>
    </w:lvl>
    <w:lvl w:ilvl="5" w:tplc="0C090005" w:tentative="1">
      <w:start w:val="1"/>
      <w:numFmt w:val="bullet"/>
      <w:lvlText w:val=""/>
      <w:lvlJc w:val="left"/>
      <w:pPr>
        <w:ind w:left="3990" w:hanging="360"/>
      </w:pPr>
      <w:rPr>
        <w:rFonts w:ascii="Wingdings" w:hAnsi="Wingdings" w:hint="default"/>
      </w:rPr>
    </w:lvl>
    <w:lvl w:ilvl="6" w:tplc="0C090001" w:tentative="1">
      <w:start w:val="1"/>
      <w:numFmt w:val="bullet"/>
      <w:lvlText w:val=""/>
      <w:lvlJc w:val="left"/>
      <w:pPr>
        <w:ind w:left="4710" w:hanging="360"/>
      </w:pPr>
      <w:rPr>
        <w:rFonts w:ascii="Symbol" w:hAnsi="Symbol" w:hint="default"/>
      </w:rPr>
    </w:lvl>
    <w:lvl w:ilvl="7" w:tplc="0C090003" w:tentative="1">
      <w:start w:val="1"/>
      <w:numFmt w:val="bullet"/>
      <w:lvlText w:val="o"/>
      <w:lvlJc w:val="left"/>
      <w:pPr>
        <w:ind w:left="5430" w:hanging="360"/>
      </w:pPr>
      <w:rPr>
        <w:rFonts w:ascii="Courier New" w:hAnsi="Courier New" w:cs="Courier New" w:hint="default"/>
      </w:rPr>
    </w:lvl>
    <w:lvl w:ilvl="8" w:tplc="0C090005" w:tentative="1">
      <w:start w:val="1"/>
      <w:numFmt w:val="bullet"/>
      <w:lvlText w:val=""/>
      <w:lvlJc w:val="left"/>
      <w:pPr>
        <w:ind w:left="6150" w:hanging="360"/>
      </w:pPr>
      <w:rPr>
        <w:rFonts w:ascii="Wingdings" w:hAnsi="Wingdings" w:hint="default"/>
      </w:rPr>
    </w:lvl>
  </w:abstractNum>
  <w:abstractNum w:abstractNumId="10" w15:restartNumberingAfterBreak="0">
    <w:nsid w:val="19C72C58"/>
    <w:multiLevelType w:val="hybridMultilevel"/>
    <w:tmpl w:val="E9E48DB4"/>
    <w:lvl w:ilvl="0" w:tplc="6DFE1B2C">
      <w:start w:val="1"/>
      <w:numFmt w:val="lowerLetter"/>
      <w:lvlText w:val="%1)"/>
      <w:lvlJc w:val="left"/>
      <w:pPr>
        <w:tabs>
          <w:tab w:val="num" w:pos="2340"/>
        </w:tabs>
        <w:ind w:left="2340" w:hanging="360"/>
      </w:pPr>
      <w:rPr>
        <w:rFonts w:hint="default"/>
      </w:rPr>
    </w:lvl>
    <w:lvl w:ilvl="1" w:tplc="0C090019" w:tentative="1">
      <w:start w:val="1"/>
      <w:numFmt w:val="lowerLetter"/>
      <w:lvlText w:val="%2."/>
      <w:lvlJc w:val="left"/>
      <w:pPr>
        <w:ind w:left="1698" w:hanging="360"/>
      </w:pPr>
    </w:lvl>
    <w:lvl w:ilvl="2" w:tplc="0C09001B" w:tentative="1">
      <w:start w:val="1"/>
      <w:numFmt w:val="lowerRoman"/>
      <w:lvlText w:val="%3."/>
      <w:lvlJc w:val="right"/>
      <w:pPr>
        <w:ind w:left="2418" w:hanging="180"/>
      </w:pPr>
    </w:lvl>
    <w:lvl w:ilvl="3" w:tplc="0C09000F" w:tentative="1">
      <w:start w:val="1"/>
      <w:numFmt w:val="decimal"/>
      <w:lvlText w:val="%4."/>
      <w:lvlJc w:val="left"/>
      <w:pPr>
        <w:ind w:left="3138" w:hanging="360"/>
      </w:pPr>
    </w:lvl>
    <w:lvl w:ilvl="4" w:tplc="0C090019" w:tentative="1">
      <w:start w:val="1"/>
      <w:numFmt w:val="lowerLetter"/>
      <w:lvlText w:val="%5."/>
      <w:lvlJc w:val="left"/>
      <w:pPr>
        <w:ind w:left="3858" w:hanging="360"/>
      </w:pPr>
    </w:lvl>
    <w:lvl w:ilvl="5" w:tplc="0C09001B" w:tentative="1">
      <w:start w:val="1"/>
      <w:numFmt w:val="lowerRoman"/>
      <w:lvlText w:val="%6."/>
      <w:lvlJc w:val="right"/>
      <w:pPr>
        <w:ind w:left="4578" w:hanging="180"/>
      </w:pPr>
    </w:lvl>
    <w:lvl w:ilvl="6" w:tplc="0C09000F" w:tentative="1">
      <w:start w:val="1"/>
      <w:numFmt w:val="decimal"/>
      <w:lvlText w:val="%7."/>
      <w:lvlJc w:val="left"/>
      <w:pPr>
        <w:ind w:left="5298" w:hanging="360"/>
      </w:pPr>
    </w:lvl>
    <w:lvl w:ilvl="7" w:tplc="0C090019" w:tentative="1">
      <w:start w:val="1"/>
      <w:numFmt w:val="lowerLetter"/>
      <w:lvlText w:val="%8."/>
      <w:lvlJc w:val="left"/>
      <w:pPr>
        <w:ind w:left="6018" w:hanging="360"/>
      </w:pPr>
    </w:lvl>
    <w:lvl w:ilvl="8" w:tplc="0C09001B" w:tentative="1">
      <w:start w:val="1"/>
      <w:numFmt w:val="lowerRoman"/>
      <w:lvlText w:val="%9."/>
      <w:lvlJc w:val="right"/>
      <w:pPr>
        <w:ind w:left="6738" w:hanging="180"/>
      </w:pPr>
    </w:lvl>
  </w:abstractNum>
  <w:abstractNum w:abstractNumId="11" w15:restartNumberingAfterBreak="0">
    <w:nsid w:val="1AE27BFC"/>
    <w:multiLevelType w:val="hybridMultilevel"/>
    <w:tmpl w:val="970E77E0"/>
    <w:lvl w:ilvl="0" w:tplc="494EB950">
      <w:start w:val="1"/>
      <w:numFmt w:val="lowerLetter"/>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B844E02"/>
    <w:multiLevelType w:val="hybridMultilevel"/>
    <w:tmpl w:val="BAE21C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04769C"/>
    <w:multiLevelType w:val="hybridMultilevel"/>
    <w:tmpl w:val="4B068888"/>
    <w:lvl w:ilvl="0" w:tplc="3A6A7CE8">
      <w:start w:val="1"/>
      <w:numFmt w:val="bullet"/>
      <w:pStyle w:val="SFDo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164102"/>
    <w:multiLevelType w:val="hybridMultilevel"/>
    <w:tmpl w:val="4C3CF27C"/>
    <w:lvl w:ilvl="0" w:tplc="EFDED202">
      <w:start w:val="1"/>
      <w:numFmt w:val="lowerRoman"/>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11F64C9"/>
    <w:multiLevelType w:val="hybridMultilevel"/>
    <w:tmpl w:val="92A67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39C3E38"/>
    <w:multiLevelType w:val="hybridMultilevel"/>
    <w:tmpl w:val="909EA8C8"/>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7" w15:restartNumberingAfterBreak="0">
    <w:nsid w:val="24522070"/>
    <w:multiLevelType w:val="hybridMultilevel"/>
    <w:tmpl w:val="0442A654"/>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6CE6D1C"/>
    <w:multiLevelType w:val="hybridMultilevel"/>
    <w:tmpl w:val="35CEA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6DC0C0E"/>
    <w:multiLevelType w:val="hybridMultilevel"/>
    <w:tmpl w:val="DF682204"/>
    <w:lvl w:ilvl="0" w:tplc="0C090001">
      <w:start w:val="1"/>
      <w:numFmt w:val="bullet"/>
      <w:lvlText w:val=""/>
      <w:lvlJc w:val="left"/>
      <w:pPr>
        <w:ind w:left="720" w:hanging="360"/>
      </w:pPr>
      <w:rPr>
        <w:rFonts w:ascii="Symbol" w:hAnsi="Symbol" w:hint="default"/>
      </w:rPr>
    </w:lvl>
    <w:lvl w:ilvl="1" w:tplc="74CACDDA">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F30434"/>
    <w:multiLevelType w:val="hybridMultilevel"/>
    <w:tmpl w:val="FE1E67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7D67604"/>
    <w:multiLevelType w:val="hybridMultilevel"/>
    <w:tmpl w:val="977ACD6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22" w15:restartNumberingAfterBreak="0">
    <w:nsid w:val="298471B9"/>
    <w:multiLevelType w:val="hybridMultilevel"/>
    <w:tmpl w:val="57026BAE"/>
    <w:lvl w:ilvl="0" w:tplc="E96C8AFE">
      <w:start w:val="1"/>
      <w:numFmt w:val="lowerRoman"/>
      <w:lvlText w:val="(%1)"/>
      <w:lvlJc w:val="left"/>
      <w:pPr>
        <w:tabs>
          <w:tab w:val="num" w:pos="1440"/>
        </w:tabs>
        <w:ind w:left="720" w:firstLine="0"/>
      </w:pPr>
      <w:rPr>
        <w:rFonts w:hint="default"/>
      </w:rPr>
    </w:lvl>
    <w:lvl w:ilvl="1" w:tplc="0C090003">
      <w:start w:val="1"/>
      <w:numFmt w:val="bullet"/>
      <w:lvlText w:val="o"/>
      <w:lvlJc w:val="left"/>
      <w:pPr>
        <w:tabs>
          <w:tab w:val="num" w:pos="674"/>
        </w:tabs>
        <w:ind w:left="674" w:hanging="360"/>
      </w:pPr>
      <w:rPr>
        <w:rFonts w:ascii="Courier New" w:hAnsi="Courier New" w:cs="Courier New"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B884AA7"/>
    <w:multiLevelType w:val="hybridMultilevel"/>
    <w:tmpl w:val="9AF0821A"/>
    <w:lvl w:ilvl="0" w:tplc="363E5A42">
      <w:start w:val="1"/>
      <w:numFmt w:val="lowerLetter"/>
      <w:lvlText w:val="%1)"/>
      <w:lvlJc w:val="left"/>
      <w:pPr>
        <w:tabs>
          <w:tab w:val="num" w:pos="360"/>
        </w:tabs>
        <w:ind w:left="360" w:hanging="360"/>
      </w:pPr>
      <w:rPr>
        <w:rFonts w:hint="default"/>
        <w:color w:val="auto"/>
      </w:rPr>
    </w:lvl>
    <w:lvl w:ilvl="1" w:tplc="8BE65CB6">
      <w:start w:val="1"/>
      <w:numFmt w:val="lowerRoman"/>
      <w:lvlText w:val="%2."/>
      <w:lvlJc w:val="right"/>
      <w:pPr>
        <w:tabs>
          <w:tab w:val="num" w:pos="928"/>
        </w:tabs>
        <w:ind w:left="928" w:hanging="360"/>
      </w:pPr>
      <w:rPr>
        <w:b w:val="0"/>
      </w:rPr>
    </w:lvl>
    <w:lvl w:ilvl="2" w:tplc="04090005">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24" w15:restartNumberingAfterBreak="0">
    <w:nsid w:val="2E6A566F"/>
    <w:multiLevelType w:val="hybridMultilevel"/>
    <w:tmpl w:val="7D827734"/>
    <w:lvl w:ilvl="0" w:tplc="773250FA">
      <w:start w:val="3"/>
      <w:numFmt w:val="decimal"/>
      <w:pStyle w:val="NoteTitle"/>
      <w:lvlText w:val="Note %1."/>
      <w:lvlJc w:val="left"/>
      <w:pPr>
        <w:tabs>
          <w:tab w:val="num" w:pos="1701"/>
        </w:tabs>
        <w:ind w:left="1701" w:hanging="1134"/>
      </w:pPr>
      <w:rPr>
        <w:rFonts w:hint="default"/>
        <w:b/>
        <w:caps/>
      </w:rPr>
    </w:lvl>
    <w:lvl w:ilvl="1" w:tplc="04090001">
      <w:start w:val="1"/>
      <w:numFmt w:val="bullet"/>
      <w:lvlText w:val=""/>
      <w:lvlJc w:val="left"/>
      <w:pPr>
        <w:tabs>
          <w:tab w:val="num" w:pos="-1794"/>
        </w:tabs>
        <w:ind w:left="-1794" w:hanging="360"/>
      </w:pPr>
      <w:rPr>
        <w:rFonts w:ascii="Symbol" w:hAnsi="Symbol" w:hint="default"/>
      </w:rPr>
    </w:lvl>
    <w:lvl w:ilvl="2" w:tplc="363E5A42">
      <w:start w:val="1"/>
      <w:numFmt w:val="lowerLetter"/>
      <w:lvlText w:val="%3)"/>
      <w:lvlJc w:val="left"/>
      <w:pPr>
        <w:tabs>
          <w:tab w:val="num" w:pos="-894"/>
        </w:tabs>
        <w:ind w:left="-894" w:hanging="360"/>
      </w:pPr>
      <w:rPr>
        <w:rFonts w:hint="default"/>
      </w:rPr>
    </w:lvl>
    <w:lvl w:ilvl="3" w:tplc="0409000F" w:tentative="1">
      <w:start w:val="1"/>
      <w:numFmt w:val="decimal"/>
      <w:lvlText w:val="%4."/>
      <w:lvlJc w:val="left"/>
      <w:pPr>
        <w:tabs>
          <w:tab w:val="num" w:pos="-354"/>
        </w:tabs>
        <w:ind w:left="-354" w:hanging="360"/>
      </w:pPr>
    </w:lvl>
    <w:lvl w:ilvl="4" w:tplc="04090019" w:tentative="1">
      <w:start w:val="1"/>
      <w:numFmt w:val="lowerLetter"/>
      <w:lvlText w:val="%5."/>
      <w:lvlJc w:val="left"/>
      <w:pPr>
        <w:tabs>
          <w:tab w:val="num" w:pos="366"/>
        </w:tabs>
        <w:ind w:left="366" w:hanging="360"/>
      </w:pPr>
    </w:lvl>
    <w:lvl w:ilvl="5" w:tplc="0409001B" w:tentative="1">
      <w:start w:val="1"/>
      <w:numFmt w:val="lowerRoman"/>
      <w:lvlText w:val="%6."/>
      <w:lvlJc w:val="right"/>
      <w:pPr>
        <w:tabs>
          <w:tab w:val="num" w:pos="1086"/>
        </w:tabs>
        <w:ind w:left="1086" w:hanging="180"/>
      </w:pPr>
    </w:lvl>
    <w:lvl w:ilvl="6" w:tplc="0409000F" w:tentative="1">
      <w:start w:val="1"/>
      <w:numFmt w:val="decimal"/>
      <w:lvlText w:val="%7."/>
      <w:lvlJc w:val="left"/>
      <w:pPr>
        <w:tabs>
          <w:tab w:val="num" w:pos="1806"/>
        </w:tabs>
        <w:ind w:left="1806" w:hanging="360"/>
      </w:pPr>
    </w:lvl>
    <w:lvl w:ilvl="7" w:tplc="04090019" w:tentative="1">
      <w:start w:val="1"/>
      <w:numFmt w:val="lowerLetter"/>
      <w:lvlText w:val="%8."/>
      <w:lvlJc w:val="left"/>
      <w:pPr>
        <w:tabs>
          <w:tab w:val="num" w:pos="2526"/>
        </w:tabs>
        <w:ind w:left="2526" w:hanging="360"/>
      </w:pPr>
    </w:lvl>
    <w:lvl w:ilvl="8" w:tplc="0409001B" w:tentative="1">
      <w:start w:val="1"/>
      <w:numFmt w:val="lowerRoman"/>
      <w:lvlText w:val="%9."/>
      <w:lvlJc w:val="right"/>
      <w:pPr>
        <w:tabs>
          <w:tab w:val="num" w:pos="3246"/>
        </w:tabs>
        <w:ind w:left="3246" w:hanging="180"/>
      </w:pPr>
    </w:lvl>
  </w:abstractNum>
  <w:abstractNum w:abstractNumId="25" w15:restartNumberingAfterBreak="0">
    <w:nsid w:val="30043F20"/>
    <w:multiLevelType w:val="hybridMultilevel"/>
    <w:tmpl w:val="9B0A7208"/>
    <w:lvl w:ilvl="0" w:tplc="FD1A5A30">
      <w:start w:val="1"/>
      <w:numFmt w:val="lowerLetter"/>
      <w:lvlText w:val="%1)"/>
      <w:lvlJc w:val="left"/>
      <w:pPr>
        <w:tabs>
          <w:tab w:val="num" w:pos="2082"/>
        </w:tabs>
        <w:ind w:left="2082" w:hanging="360"/>
      </w:pPr>
      <w:rPr>
        <w:rFonts w:hint="default"/>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01B2B90"/>
    <w:multiLevelType w:val="hybridMultilevel"/>
    <w:tmpl w:val="CE960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29C3547"/>
    <w:multiLevelType w:val="hybridMultilevel"/>
    <w:tmpl w:val="3516FC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2E66696"/>
    <w:multiLevelType w:val="hybridMultilevel"/>
    <w:tmpl w:val="79F072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3B60B3C"/>
    <w:multiLevelType w:val="hybridMultilevel"/>
    <w:tmpl w:val="6AAA75BE"/>
    <w:lvl w:ilvl="0" w:tplc="04090003">
      <w:start w:val="1"/>
      <w:numFmt w:val="bullet"/>
      <w:lvlText w:val="o"/>
      <w:lvlJc w:val="left"/>
      <w:pPr>
        <w:tabs>
          <w:tab w:val="num" w:pos="360"/>
        </w:tabs>
        <w:ind w:left="360" w:hanging="360"/>
      </w:pPr>
      <w:rPr>
        <w:rFonts w:ascii="Courier New" w:hAnsi="Courier New" w:hint="default"/>
      </w:rPr>
    </w:lvl>
    <w:lvl w:ilvl="1" w:tplc="681EDC4E">
      <w:start w:val="3"/>
      <w:numFmt w:val="bullet"/>
      <w:lvlText w:val="-"/>
      <w:lvlJc w:val="left"/>
      <w:pPr>
        <w:tabs>
          <w:tab w:val="num" w:pos="1080"/>
        </w:tabs>
        <w:ind w:left="1080" w:hanging="360"/>
      </w:pPr>
      <w:rPr>
        <w:rFonts w:ascii="Times New Roman" w:eastAsia="Times New Roman" w:hAnsi="Times New Roman" w:cs="Times New Roman"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37AC73D0"/>
    <w:multiLevelType w:val="hybridMultilevel"/>
    <w:tmpl w:val="BF90B116"/>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84316C6"/>
    <w:multiLevelType w:val="hybridMultilevel"/>
    <w:tmpl w:val="8138CC4E"/>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9A36C45"/>
    <w:multiLevelType w:val="hybridMultilevel"/>
    <w:tmpl w:val="9D2AE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B5E3A11"/>
    <w:multiLevelType w:val="hybridMultilevel"/>
    <w:tmpl w:val="5C5A70EA"/>
    <w:lvl w:ilvl="0" w:tplc="B5364FFE">
      <w:start w:val="1"/>
      <w:numFmt w:val="lowerLetter"/>
      <w:lvlText w:val="(%1)"/>
      <w:lvlJc w:val="left"/>
      <w:pPr>
        <w:ind w:left="652" w:hanging="360"/>
      </w:pPr>
      <w:rPr>
        <w:rFonts w:hint="default"/>
      </w:rPr>
    </w:lvl>
    <w:lvl w:ilvl="1" w:tplc="0C090019" w:tentative="1">
      <w:start w:val="1"/>
      <w:numFmt w:val="lowerLetter"/>
      <w:lvlText w:val="%2."/>
      <w:lvlJc w:val="left"/>
      <w:pPr>
        <w:ind w:left="1372" w:hanging="360"/>
      </w:pPr>
    </w:lvl>
    <w:lvl w:ilvl="2" w:tplc="0C09001B" w:tentative="1">
      <w:start w:val="1"/>
      <w:numFmt w:val="lowerRoman"/>
      <w:lvlText w:val="%3."/>
      <w:lvlJc w:val="right"/>
      <w:pPr>
        <w:ind w:left="2092" w:hanging="180"/>
      </w:pPr>
    </w:lvl>
    <w:lvl w:ilvl="3" w:tplc="0C09000F" w:tentative="1">
      <w:start w:val="1"/>
      <w:numFmt w:val="decimal"/>
      <w:lvlText w:val="%4."/>
      <w:lvlJc w:val="left"/>
      <w:pPr>
        <w:ind w:left="2812" w:hanging="360"/>
      </w:pPr>
    </w:lvl>
    <w:lvl w:ilvl="4" w:tplc="0C090019" w:tentative="1">
      <w:start w:val="1"/>
      <w:numFmt w:val="lowerLetter"/>
      <w:lvlText w:val="%5."/>
      <w:lvlJc w:val="left"/>
      <w:pPr>
        <w:ind w:left="3532" w:hanging="360"/>
      </w:pPr>
    </w:lvl>
    <w:lvl w:ilvl="5" w:tplc="0C09001B" w:tentative="1">
      <w:start w:val="1"/>
      <w:numFmt w:val="lowerRoman"/>
      <w:lvlText w:val="%6."/>
      <w:lvlJc w:val="right"/>
      <w:pPr>
        <w:ind w:left="4252" w:hanging="180"/>
      </w:pPr>
    </w:lvl>
    <w:lvl w:ilvl="6" w:tplc="0C09000F" w:tentative="1">
      <w:start w:val="1"/>
      <w:numFmt w:val="decimal"/>
      <w:lvlText w:val="%7."/>
      <w:lvlJc w:val="left"/>
      <w:pPr>
        <w:ind w:left="4972" w:hanging="360"/>
      </w:pPr>
    </w:lvl>
    <w:lvl w:ilvl="7" w:tplc="0C090019" w:tentative="1">
      <w:start w:val="1"/>
      <w:numFmt w:val="lowerLetter"/>
      <w:lvlText w:val="%8."/>
      <w:lvlJc w:val="left"/>
      <w:pPr>
        <w:ind w:left="5692" w:hanging="360"/>
      </w:pPr>
    </w:lvl>
    <w:lvl w:ilvl="8" w:tplc="0C09001B" w:tentative="1">
      <w:start w:val="1"/>
      <w:numFmt w:val="lowerRoman"/>
      <w:lvlText w:val="%9."/>
      <w:lvlJc w:val="right"/>
      <w:pPr>
        <w:ind w:left="6412" w:hanging="180"/>
      </w:pPr>
    </w:lvl>
  </w:abstractNum>
  <w:abstractNum w:abstractNumId="34" w15:restartNumberingAfterBreak="0">
    <w:nsid w:val="3B991A12"/>
    <w:multiLevelType w:val="hybridMultilevel"/>
    <w:tmpl w:val="E342081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85"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3D8E266D"/>
    <w:multiLevelType w:val="hybridMultilevel"/>
    <w:tmpl w:val="E916B14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DC85EF7"/>
    <w:multiLevelType w:val="hybridMultilevel"/>
    <w:tmpl w:val="0ADCE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EE76502"/>
    <w:multiLevelType w:val="hybridMultilevel"/>
    <w:tmpl w:val="B62423A6"/>
    <w:lvl w:ilvl="0" w:tplc="0C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FAF52B4"/>
    <w:multiLevelType w:val="hybridMultilevel"/>
    <w:tmpl w:val="1EA035D8"/>
    <w:lvl w:ilvl="0" w:tplc="363E5A4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02B6E9A"/>
    <w:multiLevelType w:val="hybridMultilevel"/>
    <w:tmpl w:val="AC5272CC"/>
    <w:lvl w:ilvl="0" w:tplc="FEA6C046">
      <w:start w:val="1"/>
      <w:numFmt w:val="bullet"/>
      <w:pStyle w:val="Commentary-Bullet"/>
      <w:lvlText w:val=""/>
      <w:lvlJc w:val="left"/>
      <w:pPr>
        <w:tabs>
          <w:tab w:val="num" w:pos="502"/>
        </w:tabs>
        <w:ind w:left="502" w:hanging="360"/>
      </w:pPr>
      <w:rPr>
        <w:rFonts w:ascii="Symbol" w:hAnsi="Symbol" w:hint="default"/>
      </w:rPr>
    </w:lvl>
    <w:lvl w:ilvl="1" w:tplc="04090003">
      <w:start w:val="1"/>
      <w:numFmt w:val="bullet"/>
      <w:lvlText w:val="o"/>
      <w:lvlJc w:val="left"/>
      <w:pPr>
        <w:tabs>
          <w:tab w:val="num" w:pos="751"/>
        </w:tabs>
        <w:ind w:left="751"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3A12984"/>
    <w:multiLevelType w:val="hybridMultilevel"/>
    <w:tmpl w:val="3C8645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3C4695E"/>
    <w:multiLevelType w:val="hybridMultilevel"/>
    <w:tmpl w:val="361E7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65A212B"/>
    <w:multiLevelType w:val="hybridMultilevel"/>
    <w:tmpl w:val="09D6AB0C"/>
    <w:lvl w:ilvl="0" w:tplc="6F3CF378">
      <w:start w:val="1"/>
      <w:numFmt w:val="bullet"/>
      <w:pStyle w:val="Bullet3"/>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3" w15:restartNumberingAfterBreak="0">
    <w:nsid w:val="4F8A2515"/>
    <w:multiLevelType w:val="hybridMultilevel"/>
    <w:tmpl w:val="00809D10"/>
    <w:lvl w:ilvl="0" w:tplc="E098BD60">
      <w:start w:val="1"/>
      <w:numFmt w:val="bullet"/>
      <w:lvlText w:val=""/>
      <w:lvlJc w:val="left"/>
      <w:pPr>
        <w:ind w:left="502" w:hanging="360"/>
      </w:pPr>
      <w:rPr>
        <w:rFonts w:ascii="Symbol" w:hAnsi="Symbol" w:hint="default"/>
        <w:color w:val="auto"/>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4" w15:restartNumberingAfterBreak="0">
    <w:nsid w:val="5017523F"/>
    <w:multiLevelType w:val="hybridMultilevel"/>
    <w:tmpl w:val="DD6C14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02D06F1"/>
    <w:multiLevelType w:val="multilevel"/>
    <w:tmpl w:val="BC4E9468"/>
    <w:lvl w:ilvl="0">
      <w:start w:val="1"/>
      <w:numFmt w:val="decimal"/>
      <w:pStyle w:val="Heading1"/>
      <w:lvlText w:val="%1."/>
      <w:lvlJc w:val="left"/>
      <w:pPr>
        <w:tabs>
          <w:tab w:val="num" w:pos="1134"/>
        </w:tabs>
        <w:ind w:left="1134" w:hanging="1134"/>
      </w:pPr>
      <w:rPr>
        <w:rFonts w:ascii="Calibri" w:eastAsia="Calibri" w:hAnsi="Calibri"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1418"/>
        </w:tabs>
        <w:ind w:left="680" w:hanging="680"/>
      </w:pPr>
      <w:rPr>
        <w:rFonts w:hint="default"/>
        <w:color w:val="auto"/>
      </w:rPr>
    </w:lvl>
    <w:lvl w:ilvl="2">
      <w:start w:val="1"/>
      <w:numFmt w:val="decimal"/>
      <w:pStyle w:val="Heading3"/>
      <w:lvlText w:val="%1.%2.%3"/>
      <w:lvlJc w:val="left"/>
      <w:pPr>
        <w:tabs>
          <w:tab w:val="num" w:pos="4823"/>
        </w:tabs>
        <w:ind w:left="3262" w:hanging="851"/>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134"/>
        </w:tabs>
        <w:ind w:left="1134" w:hanging="113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6" w15:restartNumberingAfterBreak="0">
    <w:nsid w:val="54F46A8A"/>
    <w:multiLevelType w:val="hybridMultilevel"/>
    <w:tmpl w:val="E570968E"/>
    <w:lvl w:ilvl="0" w:tplc="0C090001">
      <w:start w:val="1"/>
      <w:numFmt w:val="bullet"/>
      <w:lvlText w:val=""/>
      <w:lvlJc w:val="left"/>
      <w:pPr>
        <w:ind w:left="417" w:hanging="360"/>
      </w:pPr>
      <w:rPr>
        <w:rFonts w:ascii="Symbol" w:hAnsi="Symbol"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47" w15:restartNumberingAfterBreak="0">
    <w:nsid w:val="55365160"/>
    <w:multiLevelType w:val="multilevel"/>
    <w:tmpl w:val="0442A654"/>
    <w:styleLink w:val="CurrentList1"/>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775721D"/>
    <w:multiLevelType w:val="hybridMultilevel"/>
    <w:tmpl w:val="9FA287AA"/>
    <w:lvl w:ilvl="0" w:tplc="04090001">
      <w:start w:val="1"/>
      <w:numFmt w:val="bullet"/>
      <w:lvlText w:val=""/>
      <w:lvlJc w:val="left"/>
      <w:pPr>
        <w:tabs>
          <w:tab w:val="num" w:pos="790"/>
        </w:tabs>
        <w:ind w:left="79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B5C1554"/>
    <w:multiLevelType w:val="hybridMultilevel"/>
    <w:tmpl w:val="2EA27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D6075C7"/>
    <w:multiLevelType w:val="hybridMultilevel"/>
    <w:tmpl w:val="19C884F6"/>
    <w:lvl w:ilvl="0" w:tplc="8FF6677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E7B6CF8"/>
    <w:multiLevelType w:val="hybridMultilevel"/>
    <w:tmpl w:val="68C83928"/>
    <w:lvl w:ilvl="0" w:tplc="157CADD6">
      <w:start w:val="1"/>
      <w:numFmt w:val="bullet"/>
      <w:lvlText w:val=""/>
      <w:lvlJc w:val="right"/>
      <w:pPr>
        <w:tabs>
          <w:tab w:val="num" w:pos="796"/>
        </w:tabs>
        <w:ind w:left="796" w:hanging="360"/>
      </w:pPr>
      <w:rPr>
        <w:rFonts w:ascii="Symbol" w:hAnsi="Symbol" w:hint="default"/>
      </w:rPr>
    </w:lvl>
    <w:lvl w:ilvl="1" w:tplc="0C090003" w:tentative="1">
      <w:start w:val="1"/>
      <w:numFmt w:val="bullet"/>
      <w:lvlText w:val="o"/>
      <w:lvlJc w:val="left"/>
      <w:pPr>
        <w:tabs>
          <w:tab w:val="num" w:pos="1516"/>
        </w:tabs>
        <w:ind w:left="1516" w:hanging="360"/>
      </w:pPr>
      <w:rPr>
        <w:rFonts w:ascii="Courier New" w:hAnsi="Courier New" w:cs="Courier New" w:hint="default"/>
      </w:rPr>
    </w:lvl>
    <w:lvl w:ilvl="2" w:tplc="0C090005" w:tentative="1">
      <w:start w:val="1"/>
      <w:numFmt w:val="bullet"/>
      <w:lvlText w:val=""/>
      <w:lvlJc w:val="left"/>
      <w:pPr>
        <w:tabs>
          <w:tab w:val="num" w:pos="2236"/>
        </w:tabs>
        <w:ind w:left="2236" w:hanging="360"/>
      </w:pPr>
      <w:rPr>
        <w:rFonts w:ascii="Wingdings" w:hAnsi="Wingdings" w:hint="default"/>
      </w:rPr>
    </w:lvl>
    <w:lvl w:ilvl="3" w:tplc="0C090001" w:tentative="1">
      <w:start w:val="1"/>
      <w:numFmt w:val="bullet"/>
      <w:lvlText w:val=""/>
      <w:lvlJc w:val="left"/>
      <w:pPr>
        <w:tabs>
          <w:tab w:val="num" w:pos="2956"/>
        </w:tabs>
        <w:ind w:left="2956" w:hanging="360"/>
      </w:pPr>
      <w:rPr>
        <w:rFonts w:ascii="Symbol" w:hAnsi="Symbol" w:hint="default"/>
      </w:rPr>
    </w:lvl>
    <w:lvl w:ilvl="4" w:tplc="0C090003" w:tentative="1">
      <w:start w:val="1"/>
      <w:numFmt w:val="bullet"/>
      <w:lvlText w:val="o"/>
      <w:lvlJc w:val="left"/>
      <w:pPr>
        <w:tabs>
          <w:tab w:val="num" w:pos="3676"/>
        </w:tabs>
        <w:ind w:left="3676" w:hanging="360"/>
      </w:pPr>
      <w:rPr>
        <w:rFonts w:ascii="Courier New" w:hAnsi="Courier New" w:cs="Courier New" w:hint="default"/>
      </w:rPr>
    </w:lvl>
    <w:lvl w:ilvl="5" w:tplc="0C090005" w:tentative="1">
      <w:start w:val="1"/>
      <w:numFmt w:val="bullet"/>
      <w:lvlText w:val=""/>
      <w:lvlJc w:val="left"/>
      <w:pPr>
        <w:tabs>
          <w:tab w:val="num" w:pos="4396"/>
        </w:tabs>
        <w:ind w:left="4396" w:hanging="360"/>
      </w:pPr>
      <w:rPr>
        <w:rFonts w:ascii="Wingdings" w:hAnsi="Wingdings" w:hint="default"/>
      </w:rPr>
    </w:lvl>
    <w:lvl w:ilvl="6" w:tplc="0C090001" w:tentative="1">
      <w:start w:val="1"/>
      <w:numFmt w:val="bullet"/>
      <w:lvlText w:val=""/>
      <w:lvlJc w:val="left"/>
      <w:pPr>
        <w:tabs>
          <w:tab w:val="num" w:pos="5116"/>
        </w:tabs>
        <w:ind w:left="5116" w:hanging="360"/>
      </w:pPr>
      <w:rPr>
        <w:rFonts w:ascii="Symbol" w:hAnsi="Symbol" w:hint="default"/>
      </w:rPr>
    </w:lvl>
    <w:lvl w:ilvl="7" w:tplc="0C090003" w:tentative="1">
      <w:start w:val="1"/>
      <w:numFmt w:val="bullet"/>
      <w:lvlText w:val="o"/>
      <w:lvlJc w:val="left"/>
      <w:pPr>
        <w:tabs>
          <w:tab w:val="num" w:pos="5836"/>
        </w:tabs>
        <w:ind w:left="5836" w:hanging="360"/>
      </w:pPr>
      <w:rPr>
        <w:rFonts w:ascii="Courier New" w:hAnsi="Courier New" w:cs="Courier New" w:hint="default"/>
      </w:rPr>
    </w:lvl>
    <w:lvl w:ilvl="8" w:tplc="0C090005" w:tentative="1">
      <w:start w:val="1"/>
      <w:numFmt w:val="bullet"/>
      <w:lvlText w:val=""/>
      <w:lvlJc w:val="left"/>
      <w:pPr>
        <w:tabs>
          <w:tab w:val="num" w:pos="6556"/>
        </w:tabs>
        <w:ind w:left="6556" w:hanging="360"/>
      </w:pPr>
      <w:rPr>
        <w:rFonts w:ascii="Wingdings" w:hAnsi="Wingdings" w:hint="default"/>
      </w:rPr>
    </w:lvl>
  </w:abstractNum>
  <w:abstractNum w:abstractNumId="52" w15:restartNumberingAfterBreak="0">
    <w:nsid w:val="5FE361A8"/>
    <w:multiLevelType w:val="hybridMultilevel"/>
    <w:tmpl w:val="9A923E62"/>
    <w:lvl w:ilvl="0" w:tplc="E96C8AFE">
      <w:start w:val="1"/>
      <w:numFmt w:val="lowerRoman"/>
      <w:pStyle w:val="NotesNumber"/>
      <w:lvlText w:val="(%1)"/>
      <w:lvlJc w:val="left"/>
      <w:pPr>
        <w:tabs>
          <w:tab w:val="num" w:pos="1428"/>
        </w:tabs>
        <w:ind w:left="708" w:firstLine="0"/>
      </w:pPr>
      <w:rPr>
        <w:rFonts w:hint="default"/>
      </w:rPr>
    </w:lvl>
    <w:lvl w:ilvl="1" w:tplc="04090019">
      <w:start w:val="1"/>
      <w:numFmt w:val="lowerLetter"/>
      <w:lvlText w:val="%2."/>
      <w:lvlJc w:val="left"/>
      <w:pPr>
        <w:tabs>
          <w:tab w:val="num" w:pos="1004"/>
        </w:tabs>
        <w:ind w:left="1004" w:hanging="360"/>
      </w:pPr>
    </w:lvl>
    <w:lvl w:ilvl="2" w:tplc="0409001B">
      <w:start w:val="1"/>
      <w:numFmt w:val="lowerRoman"/>
      <w:lvlText w:val="%3."/>
      <w:lvlJc w:val="right"/>
      <w:pPr>
        <w:tabs>
          <w:tab w:val="num" w:pos="1724"/>
        </w:tabs>
        <w:ind w:left="1724" w:hanging="180"/>
      </w:pPr>
    </w:lvl>
    <w:lvl w:ilvl="3" w:tplc="0409000F" w:tentative="1">
      <w:start w:val="1"/>
      <w:numFmt w:val="decimal"/>
      <w:lvlText w:val="%4."/>
      <w:lvlJc w:val="left"/>
      <w:pPr>
        <w:tabs>
          <w:tab w:val="num" w:pos="2444"/>
        </w:tabs>
        <w:ind w:left="2444" w:hanging="360"/>
      </w:pPr>
    </w:lvl>
    <w:lvl w:ilvl="4" w:tplc="04090019" w:tentative="1">
      <w:start w:val="1"/>
      <w:numFmt w:val="lowerLetter"/>
      <w:lvlText w:val="%5."/>
      <w:lvlJc w:val="left"/>
      <w:pPr>
        <w:tabs>
          <w:tab w:val="num" w:pos="3164"/>
        </w:tabs>
        <w:ind w:left="3164" w:hanging="360"/>
      </w:pPr>
    </w:lvl>
    <w:lvl w:ilvl="5" w:tplc="0409001B" w:tentative="1">
      <w:start w:val="1"/>
      <w:numFmt w:val="lowerRoman"/>
      <w:lvlText w:val="%6."/>
      <w:lvlJc w:val="right"/>
      <w:pPr>
        <w:tabs>
          <w:tab w:val="num" w:pos="3884"/>
        </w:tabs>
        <w:ind w:left="3884" w:hanging="180"/>
      </w:pPr>
    </w:lvl>
    <w:lvl w:ilvl="6" w:tplc="0409000F" w:tentative="1">
      <w:start w:val="1"/>
      <w:numFmt w:val="decimal"/>
      <w:lvlText w:val="%7."/>
      <w:lvlJc w:val="left"/>
      <w:pPr>
        <w:tabs>
          <w:tab w:val="num" w:pos="4604"/>
        </w:tabs>
        <w:ind w:left="4604" w:hanging="360"/>
      </w:pPr>
    </w:lvl>
    <w:lvl w:ilvl="7" w:tplc="04090019" w:tentative="1">
      <w:start w:val="1"/>
      <w:numFmt w:val="lowerLetter"/>
      <w:lvlText w:val="%8."/>
      <w:lvlJc w:val="left"/>
      <w:pPr>
        <w:tabs>
          <w:tab w:val="num" w:pos="5324"/>
        </w:tabs>
        <w:ind w:left="5324" w:hanging="360"/>
      </w:pPr>
    </w:lvl>
    <w:lvl w:ilvl="8" w:tplc="0409001B" w:tentative="1">
      <w:start w:val="1"/>
      <w:numFmt w:val="lowerRoman"/>
      <w:lvlText w:val="%9."/>
      <w:lvlJc w:val="right"/>
      <w:pPr>
        <w:tabs>
          <w:tab w:val="num" w:pos="6044"/>
        </w:tabs>
        <w:ind w:left="6044" w:hanging="180"/>
      </w:pPr>
    </w:lvl>
  </w:abstractNum>
  <w:abstractNum w:abstractNumId="53" w15:restartNumberingAfterBreak="0">
    <w:nsid w:val="617A5E48"/>
    <w:multiLevelType w:val="hybridMultilevel"/>
    <w:tmpl w:val="56904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1B232F1"/>
    <w:multiLevelType w:val="hybridMultilevel"/>
    <w:tmpl w:val="13F87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1B94AE6"/>
    <w:multiLevelType w:val="hybridMultilevel"/>
    <w:tmpl w:val="384652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6" w15:restartNumberingAfterBreak="0">
    <w:nsid w:val="62703602"/>
    <w:multiLevelType w:val="hybridMultilevel"/>
    <w:tmpl w:val="43E89EA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7" w15:restartNumberingAfterBreak="0">
    <w:nsid w:val="64893582"/>
    <w:multiLevelType w:val="hybridMultilevel"/>
    <w:tmpl w:val="2E8E4BD8"/>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58" w15:restartNumberingAfterBreak="0">
    <w:nsid w:val="667D05DD"/>
    <w:multiLevelType w:val="hybridMultilevel"/>
    <w:tmpl w:val="2F1A576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66EA7AD7"/>
    <w:multiLevelType w:val="hybridMultilevel"/>
    <w:tmpl w:val="2ADA3F2C"/>
    <w:lvl w:ilvl="0" w:tplc="D12E7454">
      <w:start w:val="1"/>
      <w:numFmt w:val="bullet"/>
      <w:pStyle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679D420E"/>
    <w:multiLevelType w:val="hybridMultilevel"/>
    <w:tmpl w:val="695EDD6C"/>
    <w:lvl w:ilvl="0" w:tplc="1F80BF74">
      <w:start w:val="1"/>
      <w:numFmt w:val="bullet"/>
      <w:pStyle w:val="Bullet1"/>
      <w:lvlText w:val=""/>
      <w:lvlJc w:val="left"/>
      <w:pPr>
        <w:ind w:left="360" w:hanging="360"/>
      </w:pPr>
      <w:rPr>
        <w:rFonts w:ascii="Symbol" w:hAnsi="Symbol" w:hint="default"/>
        <w:sz w:val="24"/>
      </w:rPr>
    </w:lvl>
    <w:lvl w:ilvl="1" w:tplc="0C090019">
      <w:start w:val="1"/>
      <w:numFmt w:val="bullet"/>
      <w:lvlText w:val="o"/>
      <w:lvlJc w:val="left"/>
      <w:pPr>
        <w:tabs>
          <w:tab w:val="num" w:pos="1211"/>
        </w:tabs>
        <w:ind w:left="1211"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61" w15:restartNumberingAfterBreak="0">
    <w:nsid w:val="6945486F"/>
    <w:multiLevelType w:val="hybridMultilevel"/>
    <w:tmpl w:val="BF64F9BC"/>
    <w:lvl w:ilvl="0" w:tplc="0C090001">
      <w:start w:val="1"/>
      <w:numFmt w:val="bullet"/>
      <w:lvlText w:val=""/>
      <w:lvlJc w:val="left"/>
      <w:pPr>
        <w:tabs>
          <w:tab w:val="num" w:pos="417"/>
        </w:tabs>
        <w:ind w:left="417" w:hanging="360"/>
      </w:pPr>
      <w:rPr>
        <w:rFonts w:ascii="Symbol" w:hAnsi="Symbol" w:hint="default"/>
      </w:rPr>
    </w:lvl>
    <w:lvl w:ilvl="1" w:tplc="48520938">
      <w:start w:val="1"/>
      <w:numFmt w:val="lowerRoman"/>
      <w:lvlText w:val="%2."/>
      <w:lvlJc w:val="left"/>
      <w:pPr>
        <w:ind w:left="1542" w:hanging="720"/>
      </w:pPr>
      <w:rPr>
        <w:rFonts w:hint="default"/>
      </w:rPr>
    </w:lvl>
    <w:lvl w:ilvl="2" w:tplc="0C09001B" w:tentative="1">
      <w:start w:val="1"/>
      <w:numFmt w:val="lowerRoman"/>
      <w:lvlText w:val="%3."/>
      <w:lvlJc w:val="right"/>
      <w:pPr>
        <w:tabs>
          <w:tab w:val="num" w:pos="1902"/>
        </w:tabs>
        <w:ind w:left="1902" w:hanging="180"/>
      </w:pPr>
    </w:lvl>
    <w:lvl w:ilvl="3" w:tplc="0C09000F" w:tentative="1">
      <w:start w:val="1"/>
      <w:numFmt w:val="decimal"/>
      <w:lvlText w:val="%4."/>
      <w:lvlJc w:val="left"/>
      <w:pPr>
        <w:tabs>
          <w:tab w:val="num" w:pos="2622"/>
        </w:tabs>
        <w:ind w:left="2622" w:hanging="360"/>
      </w:pPr>
    </w:lvl>
    <w:lvl w:ilvl="4" w:tplc="0C090019" w:tentative="1">
      <w:start w:val="1"/>
      <w:numFmt w:val="lowerLetter"/>
      <w:lvlText w:val="%5."/>
      <w:lvlJc w:val="left"/>
      <w:pPr>
        <w:tabs>
          <w:tab w:val="num" w:pos="3342"/>
        </w:tabs>
        <w:ind w:left="3342" w:hanging="360"/>
      </w:pPr>
    </w:lvl>
    <w:lvl w:ilvl="5" w:tplc="0C09001B" w:tentative="1">
      <w:start w:val="1"/>
      <w:numFmt w:val="lowerRoman"/>
      <w:lvlText w:val="%6."/>
      <w:lvlJc w:val="right"/>
      <w:pPr>
        <w:tabs>
          <w:tab w:val="num" w:pos="4062"/>
        </w:tabs>
        <w:ind w:left="4062" w:hanging="180"/>
      </w:pPr>
    </w:lvl>
    <w:lvl w:ilvl="6" w:tplc="0C09000F" w:tentative="1">
      <w:start w:val="1"/>
      <w:numFmt w:val="decimal"/>
      <w:lvlText w:val="%7."/>
      <w:lvlJc w:val="left"/>
      <w:pPr>
        <w:tabs>
          <w:tab w:val="num" w:pos="4782"/>
        </w:tabs>
        <w:ind w:left="4782" w:hanging="360"/>
      </w:pPr>
    </w:lvl>
    <w:lvl w:ilvl="7" w:tplc="0C090019" w:tentative="1">
      <w:start w:val="1"/>
      <w:numFmt w:val="lowerLetter"/>
      <w:lvlText w:val="%8."/>
      <w:lvlJc w:val="left"/>
      <w:pPr>
        <w:tabs>
          <w:tab w:val="num" w:pos="5502"/>
        </w:tabs>
        <w:ind w:left="5502" w:hanging="360"/>
      </w:pPr>
    </w:lvl>
    <w:lvl w:ilvl="8" w:tplc="0C09001B" w:tentative="1">
      <w:start w:val="1"/>
      <w:numFmt w:val="lowerRoman"/>
      <w:lvlText w:val="%9."/>
      <w:lvlJc w:val="right"/>
      <w:pPr>
        <w:tabs>
          <w:tab w:val="num" w:pos="6222"/>
        </w:tabs>
        <w:ind w:left="6222" w:hanging="180"/>
      </w:pPr>
    </w:lvl>
  </w:abstractNum>
  <w:abstractNum w:abstractNumId="62" w15:restartNumberingAfterBreak="0">
    <w:nsid w:val="6E8B25C4"/>
    <w:multiLevelType w:val="hybridMultilevel"/>
    <w:tmpl w:val="E5D80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0EA00A5"/>
    <w:multiLevelType w:val="hybridMultilevel"/>
    <w:tmpl w:val="F2FA0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1FD51E6"/>
    <w:multiLevelType w:val="hybridMultilevel"/>
    <w:tmpl w:val="083EA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47B609B"/>
    <w:multiLevelType w:val="hybridMultilevel"/>
    <w:tmpl w:val="2252218A"/>
    <w:lvl w:ilvl="0" w:tplc="0C090003">
      <w:start w:val="1"/>
      <w:numFmt w:val="bullet"/>
      <w:lvlText w:val="o"/>
      <w:lvlJc w:val="left"/>
      <w:pPr>
        <w:ind w:left="1041" w:hanging="360"/>
      </w:pPr>
      <w:rPr>
        <w:rFonts w:ascii="Courier New" w:hAnsi="Courier New" w:cs="Courier New" w:hint="default"/>
      </w:rPr>
    </w:lvl>
    <w:lvl w:ilvl="1" w:tplc="0C090003" w:tentative="1">
      <w:start w:val="1"/>
      <w:numFmt w:val="bullet"/>
      <w:lvlText w:val="o"/>
      <w:lvlJc w:val="left"/>
      <w:pPr>
        <w:ind w:left="1761" w:hanging="360"/>
      </w:pPr>
      <w:rPr>
        <w:rFonts w:ascii="Courier New" w:hAnsi="Courier New" w:cs="Courier New" w:hint="default"/>
      </w:rPr>
    </w:lvl>
    <w:lvl w:ilvl="2" w:tplc="0C090005" w:tentative="1">
      <w:start w:val="1"/>
      <w:numFmt w:val="bullet"/>
      <w:lvlText w:val=""/>
      <w:lvlJc w:val="left"/>
      <w:pPr>
        <w:ind w:left="2481" w:hanging="360"/>
      </w:pPr>
      <w:rPr>
        <w:rFonts w:ascii="Wingdings" w:hAnsi="Wingdings" w:hint="default"/>
      </w:rPr>
    </w:lvl>
    <w:lvl w:ilvl="3" w:tplc="0C090001" w:tentative="1">
      <w:start w:val="1"/>
      <w:numFmt w:val="bullet"/>
      <w:lvlText w:val=""/>
      <w:lvlJc w:val="left"/>
      <w:pPr>
        <w:ind w:left="3201" w:hanging="360"/>
      </w:pPr>
      <w:rPr>
        <w:rFonts w:ascii="Symbol" w:hAnsi="Symbol" w:hint="default"/>
      </w:rPr>
    </w:lvl>
    <w:lvl w:ilvl="4" w:tplc="0C090003" w:tentative="1">
      <w:start w:val="1"/>
      <w:numFmt w:val="bullet"/>
      <w:lvlText w:val="o"/>
      <w:lvlJc w:val="left"/>
      <w:pPr>
        <w:ind w:left="3921" w:hanging="360"/>
      </w:pPr>
      <w:rPr>
        <w:rFonts w:ascii="Courier New" w:hAnsi="Courier New" w:cs="Courier New" w:hint="default"/>
      </w:rPr>
    </w:lvl>
    <w:lvl w:ilvl="5" w:tplc="0C090005" w:tentative="1">
      <w:start w:val="1"/>
      <w:numFmt w:val="bullet"/>
      <w:lvlText w:val=""/>
      <w:lvlJc w:val="left"/>
      <w:pPr>
        <w:ind w:left="4641" w:hanging="360"/>
      </w:pPr>
      <w:rPr>
        <w:rFonts w:ascii="Wingdings" w:hAnsi="Wingdings" w:hint="default"/>
      </w:rPr>
    </w:lvl>
    <w:lvl w:ilvl="6" w:tplc="0C090001" w:tentative="1">
      <w:start w:val="1"/>
      <w:numFmt w:val="bullet"/>
      <w:lvlText w:val=""/>
      <w:lvlJc w:val="left"/>
      <w:pPr>
        <w:ind w:left="5361" w:hanging="360"/>
      </w:pPr>
      <w:rPr>
        <w:rFonts w:ascii="Symbol" w:hAnsi="Symbol" w:hint="default"/>
      </w:rPr>
    </w:lvl>
    <w:lvl w:ilvl="7" w:tplc="0C090003" w:tentative="1">
      <w:start w:val="1"/>
      <w:numFmt w:val="bullet"/>
      <w:lvlText w:val="o"/>
      <w:lvlJc w:val="left"/>
      <w:pPr>
        <w:ind w:left="6081" w:hanging="360"/>
      </w:pPr>
      <w:rPr>
        <w:rFonts w:ascii="Courier New" w:hAnsi="Courier New" w:cs="Courier New" w:hint="default"/>
      </w:rPr>
    </w:lvl>
    <w:lvl w:ilvl="8" w:tplc="0C090005" w:tentative="1">
      <w:start w:val="1"/>
      <w:numFmt w:val="bullet"/>
      <w:lvlText w:val=""/>
      <w:lvlJc w:val="left"/>
      <w:pPr>
        <w:ind w:left="6801" w:hanging="360"/>
      </w:pPr>
      <w:rPr>
        <w:rFonts w:ascii="Wingdings" w:hAnsi="Wingdings" w:hint="default"/>
      </w:rPr>
    </w:lvl>
  </w:abstractNum>
  <w:abstractNum w:abstractNumId="66" w15:restartNumberingAfterBreak="0">
    <w:nsid w:val="75F804A9"/>
    <w:multiLevelType w:val="hybridMultilevel"/>
    <w:tmpl w:val="EBFE1AB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64E6E15"/>
    <w:multiLevelType w:val="hybridMultilevel"/>
    <w:tmpl w:val="B90EC212"/>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68" w15:restartNumberingAfterBreak="0">
    <w:nsid w:val="766134D6"/>
    <w:multiLevelType w:val="hybridMultilevel"/>
    <w:tmpl w:val="7B7A8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6E92ACA"/>
    <w:multiLevelType w:val="hybridMultilevel"/>
    <w:tmpl w:val="71564C8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77960123"/>
    <w:multiLevelType w:val="hybridMultilevel"/>
    <w:tmpl w:val="0E901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8801E32"/>
    <w:multiLevelType w:val="hybridMultilevel"/>
    <w:tmpl w:val="3E54A0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78F80A49"/>
    <w:multiLevelType w:val="hybridMultilevel"/>
    <w:tmpl w:val="28024C60"/>
    <w:lvl w:ilvl="0" w:tplc="0C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9962F1C"/>
    <w:multiLevelType w:val="hybridMultilevel"/>
    <w:tmpl w:val="407A1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C440927"/>
    <w:multiLevelType w:val="hybridMultilevel"/>
    <w:tmpl w:val="36CA509A"/>
    <w:lvl w:ilvl="0" w:tplc="6E54E720">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5" w15:restartNumberingAfterBreak="0">
    <w:nsid w:val="7C5B0A46"/>
    <w:multiLevelType w:val="hybridMultilevel"/>
    <w:tmpl w:val="B54CCB3A"/>
    <w:lvl w:ilvl="0" w:tplc="0C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76" w15:restartNumberingAfterBreak="0">
    <w:nsid w:val="7CDF562C"/>
    <w:multiLevelType w:val="hybridMultilevel"/>
    <w:tmpl w:val="2A94E1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7" w15:restartNumberingAfterBreak="0">
    <w:nsid w:val="7EB25172"/>
    <w:multiLevelType w:val="hybridMultilevel"/>
    <w:tmpl w:val="19C884F6"/>
    <w:lvl w:ilvl="0" w:tplc="8FF6677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7ED927EE"/>
    <w:multiLevelType w:val="hybridMultilevel"/>
    <w:tmpl w:val="07AA8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F193609"/>
    <w:multiLevelType w:val="hybridMultilevel"/>
    <w:tmpl w:val="627ED9F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170218216">
    <w:abstractNumId w:val="39"/>
  </w:num>
  <w:num w:numId="2" w16cid:durableId="1740666888">
    <w:abstractNumId w:val="24"/>
  </w:num>
  <w:num w:numId="3" w16cid:durableId="1320815129">
    <w:abstractNumId w:val="52"/>
  </w:num>
  <w:num w:numId="4" w16cid:durableId="760027797">
    <w:abstractNumId w:val="8"/>
  </w:num>
  <w:num w:numId="5" w16cid:durableId="971860470">
    <w:abstractNumId w:val="48"/>
  </w:num>
  <w:num w:numId="6" w16cid:durableId="289866569">
    <w:abstractNumId w:val="6"/>
  </w:num>
  <w:num w:numId="7" w16cid:durableId="1914389289">
    <w:abstractNumId w:val="56"/>
  </w:num>
  <w:num w:numId="8" w16cid:durableId="238709768">
    <w:abstractNumId w:val="44"/>
  </w:num>
  <w:num w:numId="9" w16cid:durableId="1814521022">
    <w:abstractNumId w:val="40"/>
  </w:num>
  <w:num w:numId="10" w16cid:durableId="265579514">
    <w:abstractNumId w:val="20"/>
  </w:num>
  <w:num w:numId="11" w16cid:durableId="1025712992">
    <w:abstractNumId w:val="51"/>
  </w:num>
  <w:num w:numId="12" w16cid:durableId="1195382501">
    <w:abstractNumId w:val="24"/>
  </w:num>
  <w:num w:numId="13" w16cid:durableId="306865857">
    <w:abstractNumId w:val="66"/>
  </w:num>
  <w:num w:numId="14" w16cid:durableId="2091848703">
    <w:abstractNumId w:val="79"/>
  </w:num>
  <w:num w:numId="15" w16cid:durableId="1487746396">
    <w:abstractNumId w:val="37"/>
  </w:num>
  <w:num w:numId="16" w16cid:durableId="1582367718">
    <w:abstractNumId w:val="72"/>
  </w:num>
  <w:num w:numId="17" w16cid:durableId="107941105">
    <w:abstractNumId w:val="0"/>
  </w:num>
  <w:num w:numId="18" w16cid:durableId="200166105">
    <w:abstractNumId w:val="75"/>
  </w:num>
  <w:num w:numId="19" w16cid:durableId="2029983493">
    <w:abstractNumId w:val="3"/>
  </w:num>
  <w:num w:numId="20" w16cid:durableId="662204736">
    <w:abstractNumId w:val="31"/>
  </w:num>
  <w:num w:numId="21" w16cid:durableId="517161569">
    <w:abstractNumId w:val="61"/>
  </w:num>
  <w:num w:numId="22" w16cid:durableId="1755400394">
    <w:abstractNumId w:val="58"/>
  </w:num>
  <w:num w:numId="23" w16cid:durableId="169611581">
    <w:abstractNumId w:val="22"/>
  </w:num>
  <w:num w:numId="24" w16cid:durableId="1732801478">
    <w:abstractNumId w:val="4"/>
  </w:num>
  <w:num w:numId="25" w16cid:durableId="1197894060">
    <w:abstractNumId w:val="2"/>
  </w:num>
  <w:num w:numId="26" w16cid:durableId="155609259">
    <w:abstractNumId w:val="69"/>
  </w:num>
  <w:num w:numId="27" w16cid:durableId="91782142">
    <w:abstractNumId w:val="71"/>
  </w:num>
  <w:num w:numId="28" w16cid:durableId="325867416">
    <w:abstractNumId w:val="67"/>
  </w:num>
  <w:num w:numId="29" w16cid:durableId="187448200">
    <w:abstractNumId w:val="21"/>
  </w:num>
  <w:num w:numId="30" w16cid:durableId="998726251">
    <w:abstractNumId w:val="46"/>
  </w:num>
  <w:num w:numId="31" w16cid:durableId="1543053584">
    <w:abstractNumId w:val="19"/>
  </w:num>
  <w:num w:numId="32" w16cid:durableId="785854664">
    <w:abstractNumId w:val="18"/>
  </w:num>
  <w:num w:numId="33" w16cid:durableId="899949534">
    <w:abstractNumId w:val="68"/>
  </w:num>
  <w:num w:numId="34" w16cid:durableId="1356923714">
    <w:abstractNumId w:val="74"/>
  </w:num>
  <w:num w:numId="35" w16cid:durableId="2016377810">
    <w:abstractNumId w:val="43"/>
  </w:num>
  <w:num w:numId="36" w16cid:durableId="1494299879">
    <w:abstractNumId w:val="16"/>
  </w:num>
  <w:num w:numId="37" w16cid:durableId="328564207">
    <w:abstractNumId w:val="59"/>
  </w:num>
  <w:num w:numId="38" w16cid:durableId="1357123494">
    <w:abstractNumId w:val="57"/>
  </w:num>
  <w:num w:numId="39" w16cid:durableId="1515999908">
    <w:abstractNumId w:val="9"/>
  </w:num>
  <w:num w:numId="40" w16cid:durableId="78412607">
    <w:abstractNumId w:val="13"/>
  </w:num>
  <w:num w:numId="41" w16cid:durableId="585769236">
    <w:abstractNumId w:val="76"/>
  </w:num>
  <w:num w:numId="42" w16cid:durableId="793206840">
    <w:abstractNumId w:val="34"/>
  </w:num>
  <w:num w:numId="43" w16cid:durableId="1870992624">
    <w:abstractNumId w:val="50"/>
  </w:num>
  <w:num w:numId="44" w16cid:durableId="1927033162">
    <w:abstractNumId w:val="27"/>
  </w:num>
  <w:num w:numId="45" w16cid:durableId="1177574435">
    <w:abstractNumId w:val="15"/>
  </w:num>
  <w:num w:numId="46" w16cid:durableId="1405371110">
    <w:abstractNumId w:val="35"/>
  </w:num>
  <w:num w:numId="47" w16cid:durableId="1694723399">
    <w:abstractNumId w:val="25"/>
  </w:num>
  <w:num w:numId="48" w16cid:durableId="1225261329">
    <w:abstractNumId w:val="53"/>
  </w:num>
  <w:num w:numId="49" w16cid:durableId="1827546657">
    <w:abstractNumId w:val="26"/>
  </w:num>
  <w:num w:numId="50" w16cid:durableId="376903748">
    <w:abstractNumId w:val="29"/>
  </w:num>
  <w:num w:numId="51" w16cid:durableId="302275677">
    <w:abstractNumId w:val="78"/>
  </w:num>
  <w:num w:numId="52" w16cid:durableId="1087653515">
    <w:abstractNumId w:val="32"/>
  </w:num>
  <w:num w:numId="53" w16cid:durableId="671833108">
    <w:abstractNumId w:val="55"/>
  </w:num>
  <w:num w:numId="54" w16cid:durableId="1399864586">
    <w:abstractNumId w:val="60"/>
  </w:num>
  <w:num w:numId="55" w16cid:durableId="404567381">
    <w:abstractNumId w:val="77"/>
  </w:num>
  <w:num w:numId="56" w16cid:durableId="598175531">
    <w:abstractNumId w:val="65"/>
  </w:num>
  <w:num w:numId="57" w16cid:durableId="208886088">
    <w:abstractNumId w:val="54"/>
  </w:num>
  <w:num w:numId="58" w16cid:durableId="2073459658">
    <w:abstractNumId w:val="5"/>
  </w:num>
  <w:num w:numId="59" w16cid:durableId="826899840">
    <w:abstractNumId w:val="33"/>
  </w:num>
  <w:num w:numId="60" w16cid:durableId="181170053">
    <w:abstractNumId w:val="17"/>
  </w:num>
  <w:num w:numId="61" w16cid:durableId="5597207">
    <w:abstractNumId w:val="62"/>
  </w:num>
  <w:num w:numId="62" w16cid:durableId="1616323360">
    <w:abstractNumId w:val="30"/>
  </w:num>
  <w:num w:numId="63" w16cid:durableId="1651860858">
    <w:abstractNumId w:val="38"/>
  </w:num>
  <w:num w:numId="64" w16cid:durableId="1210650693">
    <w:abstractNumId w:val="23"/>
    <w:lvlOverride w:ilvl="0">
      <w:startOverride w:val="1"/>
    </w:lvlOverride>
    <w:lvlOverride w:ilvl="1">
      <w:startOverride w:val="1"/>
    </w:lvlOverride>
    <w:lvlOverride w:ilvl="2"/>
    <w:lvlOverride w:ilvl="3"/>
    <w:lvlOverride w:ilvl="4"/>
    <w:lvlOverride w:ilvl="5"/>
    <w:lvlOverride w:ilvl="6"/>
    <w:lvlOverride w:ilvl="7"/>
    <w:lvlOverride w:ilvl="8"/>
  </w:num>
  <w:num w:numId="65" w16cid:durableId="99423941">
    <w:abstractNumId w:val="14"/>
  </w:num>
  <w:num w:numId="66" w16cid:durableId="844318957">
    <w:abstractNumId w:val="63"/>
  </w:num>
  <w:num w:numId="67" w16cid:durableId="318266712">
    <w:abstractNumId w:val="28"/>
  </w:num>
  <w:num w:numId="68" w16cid:durableId="377629758">
    <w:abstractNumId w:val="10"/>
  </w:num>
  <w:num w:numId="69" w16cid:durableId="1683437841">
    <w:abstractNumId w:val="4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407845057">
    <w:abstractNumId w:val="41"/>
  </w:num>
  <w:num w:numId="71" w16cid:durableId="1365596792">
    <w:abstractNumId w:val="64"/>
  </w:num>
  <w:num w:numId="72" w16cid:durableId="1148742046">
    <w:abstractNumId w:val="7"/>
  </w:num>
  <w:num w:numId="73" w16cid:durableId="2065182165">
    <w:abstractNumId w:val="42"/>
  </w:num>
  <w:num w:numId="74" w16cid:durableId="1205290865">
    <w:abstractNumId w:val="70"/>
  </w:num>
  <w:num w:numId="75" w16cid:durableId="294608716">
    <w:abstractNumId w:val="47"/>
  </w:num>
  <w:num w:numId="76" w16cid:durableId="1215505875">
    <w:abstractNumId w:val="36"/>
  </w:num>
  <w:num w:numId="77" w16cid:durableId="1774082840">
    <w:abstractNumId w:val="73"/>
  </w:num>
  <w:num w:numId="78" w16cid:durableId="1115633921">
    <w:abstractNumId w:val="45"/>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415205623">
    <w:abstractNumId w:val="11"/>
  </w:num>
  <w:num w:numId="80" w16cid:durableId="1431583025">
    <w:abstractNumId w:val="45"/>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448010573">
    <w:abstractNumId w:val="49"/>
  </w:num>
  <w:num w:numId="82" w16cid:durableId="2021344734">
    <w:abstractNumId w:val="12"/>
  </w:num>
  <w:num w:numId="83" w16cid:durableId="1935162685">
    <w:abstractNumId w:val="45"/>
  </w:num>
  <w:num w:numId="84" w16cid:durableId="870071069">
    <w:abstractNumId w:val="45"/>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032224517">
    <w:abstractNumId w:val="1"/>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39"/>
  <w:displayHorizontalDrawingGridEvery w:val="0"/>
  <w:displayVerticalDrawingGridEvery w:val="0"/>
  <w:characterSpacingControl w:val="doNotCompress"/>
  <w:hdrShapeDefaults>
    <o:shapedefaults v:ext="edit" spidmax="2050"/>
  </w:hdrShapeDefault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D40"/>
    <w:rsid w:val="00000280"/>
    <w:rsid w:val="000002A7"/>
    <w:rsid w:val="000002AA"/>
    <w:rsid w:val="000003DF"/>
    <w:rsid w:val="00000510"/>
    <w:rsid w:val="000007F9"/>
    <w:rsid w:val="00000835"/>
    <w:rsid w:val="00000900"/>
    <w:rsid w:val="00000B46"/>
    <w:rsid w:val="00000DFA"/>
    <w:rsid w:val="00000E66"/>
    <w:rsid w:val="00000EB0"/>
    <w:rsid w:val="00000F3D"/>
    <w:rsid w:val="00001007"/>
    <w:rsid w:val="00001443"/>
    <w:rsid w:val="00001562"/>
    <w:rsid w:val="00001804"/>
    <w:rsid w:val="00001C86"/>
    <w:rsid w:val="00001F3B"/>
    <w:rsid w:val="0000244A"/>
    <w:rsid w:val="0000249D"/>
    <w:rsid w:val="0000263C"/>
    <w:rsid w:val="00002759"/>
    <w:rsid w:val="0000280F"/>
    <w:rsid w:val="00002875"/>
    <w:rsid w:val="00002993"/>
    <w:rsid w:val="00002E4F"/>
    <w:rsid w:val="000031C3"/>
    <w:rsid w:val="00003322"/>
    <w:rsid w:val="00003325"/>
    <w:rsid w:val="00003665"/>
    <w:rsid w:val="000036AF"/>
    <w:rsid w:val="000037AF"/>
    <w:rsid w:val="00003CB7"/>
    <w:rsid w:val="00003FBD"/>
    <w:rsid w:val="0000431D"/>
    <w:rsid w:val="0000438D"/>
    <w:rsid w:val="0000488C"/>
    <w:rsid w:val="00004891"/>
    <w:rsid w:val="000048BD"/>
    <w:rsid w:val="00004ADE"/>
    <w:rsid w:val="00004BF9"/>
    <w:rsid w:val="00004DF5"/>
    <w:rsid w:val="00005188"/>
    <w:rsid w:val="000054F6"/>
    <w:rsid w:val="00005B71"/>
    <w:rsid w:val="00005F0C"/>
    <w:rsid w:val="000061CF"/>
    <w:rsid w:val="00006503"/>
    <w:rsid w:val="000069EF"/>
    <w:rsid w:val="00006A2C"/>
    <w:rsid w:val="00006B24"/>
    <w:rsid w:val="00006D3F"/>
    <w:rsid w:val="00006F22"/>
    <w:rsid w:val="00006F4B"/>
    <w:rsid w:val="0000717F"/>
    <w:rsid w:val="00007324"/>
    <w:rsid w:val="00007369"/>
    <w:rsid w:val="00007675"/>
    <w:rsid w:val="0000776A"/>
    <w:rsid w:val="00007826"/>
    <w:rsid w:val="000078DE"/>
    <w:rsid w:val="00007F34"/>
    <w:rsid w:val="00010060"/>
    <w:rsid w:val="00010202"/>
    <w:rsid w:val="0001027D"/>
    <w:rsid w:val="00010572"/>
    <w:rsid w:val="000106B3"/>
    <w:rsid w:val="000108B3"/>
    <w:rsid w:val="00010910"/>
    <w:rsid w:val="00010C7A"/>
    <w:rsid w:val="00010CE4"/>
    <w:rsid w:val="00010EC8"/>
    <w:rsid w:val="000112A6"/>
    <w:rsid w:val="000112D4"/>
    <w:rsid w:val="00011362"/>
    <w:rsid w:val="00011626"/>
    <w:rsid w:val="00011B56"/>
    <w:rsid w:val="00011C67"/>
    <w:rsid w:val="00011D6D"/>
    <w:rsid w:val="00011F86"/>
    <w:rsid w:val="00012156"/>
    <w:rsid w:val="00012210"/>
    <w:rsid w:val="00012531"/>
    <w:rsid w:val="000125F1"/>
    <w:rsid w:val="00012730"/>
    <w:rsid w:val="00012760"/>
    <w:rsid w:val="00012822"/>
    <w:rsid w:val="00012899"/>
    <w:rsid w:val="000128D9"/>
    <w:rsid w:val="00012A5C"/>
    <w:rsid w:val="00012B68"/>
    <w:rsid w:val="00012CFC"/>
    <w:rsid w:val="00012D6C"/>
    <w:rsid w:val="00012E7E"/>
    <w:rsid w:val="00013038"/>
    <w:rsid w:val="00013121"/>
    <w:rsid w:val="000132F4"/>
    <w:rsid w:val="000133DF"/>
    <w:rsid w:val="00013477"/>
    <w:rsid w:val="0001356C"/>
    <w:rsid w:val="00013591"/>
    <w:rsid w:val="00013762"/>
    <w:rsid w:val="00013D2E"/>
    <w:rsid w:val="00013F5A"/>
    <w:rsid w:val="00014482"/>
    <w:rsid w:val="000144FF"/>
    <w:rsid w:val="00014B7A"/>
    <w:rsid w:val="00014F3B"/>
    <w:rsid w:val="00015198"/>
    <w:rsid w:val="00015236"/>
    <w:rsid w:val="000153B6"/>
    <w:rsid w:val="000153C0"/>
    <w:rsid w:val="000153E0"/>
    <w:rsid w:val="000155C0"/>
    <w:rsid w:val="0001580A"/>
    <w:rsid w:val="000159C3"/>
    <w:rsid w:val="00015A23"/>
    <w:rsid w:val="00015ABB"/>
    <w:rsid w:val="00015C5B"/>
    <w:rsid w:val="00015D54"/>
    <w:rsid w:val="0001618F"/>
    <w:rsid w:val="00016655"/>
    <w:rsid w:val="00016BFC"/>
    <w:rsid w:val="00016E4E"/>
    <w:rsid w:val="000170B2"/>
    <w:rsid w:val="000172EE"/>
    <w:rsid w:val="0001730D"/>
    <w:rsid w:val="0001731B"/>
    <w:rsid w:val="00017350"/>
    <w:rsid w:val="00017411"/>
    <w:rsid w:val="00017517"/>
    <w:rsid w:val="00017739"/>
    <w:rsid w:val="0001780D"/>
    <w:rsid w:val="000201F9"/>
    <w:rsid w:val="000205CA"/>
    <w:rsid w:val="0002064E"/>
    <w:rsid w:val="00020D40"/>
    <w:rsid w:val="000210DC"/>
    <w:rsid w:val="00021585"/>
    <w:rsid w:val="000217DD"/>
    <w:rsid w:val="00021893"/>
    <w:rsid w:val="000219D5"/>
    <w:rsid w:val="00021BAF"/>
    <w:rsid w:val="00021BBD"/>
    <w:rsid w:val="00021C57"/>
    <w:rsid w:val="00021F15"/>
    <w:rsid w:val="0002201A"/>
    <w:rsid w:val="00022145"/>
    <w:rsid w:val="000222D1"/>
    <w:rsid w:val="00022318"/>
    <w:rsid w:val="000225D7"/>
    <w:rsid w:val="00022B78"/>
    <w:rsid w:val="00022C99"/>
    <w:rsid w:val="00022DC7"/>
    <w:rsid w:val="00023237"/>
    <w:rsid w:val="0002356C"/>
    <w:rsid w:val="000235BF"/>
    <w:rsid w:val="0002363B"/>
    <w:rsid w:val="00023A4A"/>
    <w:rsid w:val="00023C9A"/>
    <w:rsid w:val="00023D4D"/>
    <w:rsid w:val="00023DA9"/>
    <w:rsid w:val="00023DFF"/>
    <w:rsid w:val="0002420E"/>
    <w:rsid w:val="000245B8"/>
    <w:rsid w:val="00024A27"/>
    <w:rsid w:val="00024D49"/>
    <w:rsid w:val="0002512F"/>
    <w:rsid w:val="0002535E"/>
    <w:rsid w:val="00025483"/>
    <w:rsid w:val="00025543"/>
    <w:rsid w:val="000255D7"/>
    <w:rsid w:val="000258A6"/>
    <w:rsid w:val="00025A97"/>
    <w:rsid w:val="00025B04"/>
    <w:rsid w:val="00025C90"/>
    <w:rsid w:val="00025CF9"/>
    <w:rsid w:val="00025E00"/>
    <w:rsid w:val="00026227"/>
    <w:rsid w:val="0002626C"/>
    <w:rsid w:val="00026607"/>
    <w:rsid w:val="0002663A"/>
    <w:rsid w:val="000267AB"/>
    <w:rsid w:val="000268A8"/>
    <w:rsid w:val="00026B25"/>
    <w:rsid w:val="00026CC6"/>
    <w:rsid w:val="00026E46"/>
    <w:rsid w:val="00026E98"/>
    <w:rsid w:val="00027080"/>
    <w:rsid w:val="00027250"/>
    <w:rsid w:val="000273A3"/>
    <w:rsid w:val="00027412"/>
    <w:rsid w:val="000274E1"/>
    <w:rsid w:val="00027610"/>
    <w:rsid w:val="00027960"/>
    <w:rsid w:val="000279F4"/>
    <w:rsid w:val="000305A4"/>
    <w:rsid w:val="00030682"/>
    <w:rsid w:val="0003110B"/>
    <w:rsid w:val="00031229"/>
    <w:rsid w:val="000312ED"/>
    <w:rsid w:val="000313E2"/>
    <w:rsid w:val="000317A7"/>
    <w:rsid w:val="00031870"/>
    <w:rsid w:val="0003190A"/>
    <w:rsid w:val="00031BE3"/>
    <w:rsid w:val="00031C85"/>
    <w:rsid w:val="00031CDE"/>
    <w:rsid w:val="00031DA4"/>
    <w:rsid w:val="000327E6"/>
    <w:rsid w:val="0003296C"/>
    <w:rsid w:val="00032A3A"/>
    <w:rsid w:val="00032A71"/>
    <w:rsid w:val="00032E19"/>
    <w:rsid w:val="00032E8A"/>
    <w:rsid w:val="00033360"/>
    <w:rsid w:val="0003360C"/>
    <w:rsid w:val="00033AC1"/>
    <w:rsid w:val="00033D35"/>
    <w:rsid w:val="00033D8F"/>
    <w:rsid w:val="00033DB2"/>
    <w:rsid w:val="00033E89"/>
    <w:rsid w:val="00034253"/>
    <w:rsid w:val="0003436C"/>
    <w:rsid w:val="000345A0"/>
    <w:rsid w:val="0003466F"/>
    <w:rsid w:val="000346A8"/>
    <w:rsid w:val="00034754"/>
    <w:rsid w:val="0003494F"/>
    <w:rsid w:val="00034983"/>
    <w:rsid w:val="0003539E"/>
    <w:rsid w:val="000353DF"/>
    <w:rsid w:val="000356A2"/>
    <w:rsid w:val="00035826"/>
    <w:rsid w:val="00035833"/>
    <w:rsid w:val="0003588E"/>
    <w:rsid w:val="00035A0B"/>
    <w:rsid w:val="00035A12"/>
    <w:rsid w:val="00035A28"/>
    <w:rsid w:val="00035DD6"/>
    <w:rsid w:val="00035FFD"/>
    <w:rsid w:val="000360E6"/>
    <w:rsid w:val="00036360"/>
    <w:rsid w:val="00036657"/>
    <w:rsid w:val="000368E9"/>
    <w:rsid w:val="000368F1"/>
    <w:rsid w:val="00036A62"/>
    <w:rsid w:val="00036CBD"/>
    <w:rsid w:val="00036CC5"/>
    <w:rsid w:val="00036D63"/>
    <w:rsid w:val="00036F8C"/>
    <w:rsid w:val="000371C8"/>
    <w:rsid w:val="00037619"/>
    <w:rsid w:val="00037832"/>
    <w:rsid w:val="00037A67"/>
    <w:rsid w:val="00037F3D"/>
    <w:rsid w:val="0004022E"/>
    <w:rsid w:val="0004044D"/>
    <w:rsid w:val="000405DE"/>
    <w:rsid w:val="000406A2"/>
    <w:rsid w:val="00040F7A"/>
    <w:rsid w:val="000410A2"/>
    <w:rsid w:val="00041213"/>
    <w:rsid w:val="00041268"/>
    <w:rsid w:val="000413B6"/>
    <w:rsid w:val="000413C4"/>
    <w:rsid w:val="000415DA"/>
    <w:rsid w:val="000415FC"/>
    <w:rsid w:val="00041A7D"/>
    <w:rsid w:val="00042247"/>
    <w:rsid w:val="00042AD5"/>
    <w:rsid w:val="00042DD2"/>
    <w:rsid w:val="00042E08"/>
    <w:rsid w:val="00042E38"/>
    <w:rsid w:val="00042F41"/>
    <w:rsid w:val="00043111"/>
    <w:rsid w:val="00043122"/>
    <w:rsid w:val="00043143"/>
    <w:rsid w:val="00043199"/>
    <w:rsid w:val="000434BD"/>
    <w:rsid w:val="00043996"/>
    <w:rsid w:val="000439B1"/>
    <w:rsid w:val="00043C78"/>
    <w:rsid w:val="00043F2C"/>
    <w:rsid w:val="00043FBD"/>
    <w:rsid w:val="00043FC6"/>
    <w:rsid w:val="0004419F"/>
    <w:rsid w:val="00044355"/>
    <w:rsid w:val="000444D2"/>
    <w:rsid w:val="0004485F"/>
    <w:rsid w:val="00045101"/>
    <w:rsid w:val="00045125"/>
    <w:rsid w:val="000452F7"/>
    <w:rsid w:val="000454E4"/>
    <w:rsid w:val="00045640"/>
    <w:rsid w:val="0004564D"/>
    <w:rsid w:val="00045793"/>
    <w:rsid w:val="00045A97"/>
    <w:rsid w:val="00045ACB"/>
    <w:rsid w:val="00045F0D"/>
    <w:rsid w:val="00045F4F"/>
    <w:rsid w:val="00045FE8"/>
    <w:rsid w:val="0004625B"/>
    <w:rsid w:val="00046802"/>
    <w:rsid w:val="00046B0E"/>
    <w:rsid w:val="00046B55"/>
    <w:rsid w:val="00046CB5"/>
    <w:rsid w:val="00046F9D"/>
    <w:rsid w:val="00047194"/>
    <w:rsid w:val="000471A4"/>
    <w:rsid w:val="00047429"/>
    <w:rsid w:val="00047465"/>
    <w:rsid w:val="000475C7"/>
    <w:rsid w:val="000477B1"/>
    <w:rsid w:val="000478E1"/>
    <w:rsid w:val="000505C6"/>
    <w:rsid w:val="00050772"/>
    <w:rsid w:val="00050DB1"/>
    <w:rsid w:val="00050DDF"/>
    <w:rsid w:val="00050EF8"/>
    <w:rsid w:val="00051368"/>
    <w:rsid w:val="000513E5"/>
    <w:rsid w:val="00051786"/>
    <w:rsid w:val="000517AB"/>
    <w:rsid w:val="000518AB"/>
    <w:rsid w:val="00051A22"/>
    <w:rsid w:val="00051CDD"/>
    <w:rsid w:val="00051E8D"/>
    <w:rsid w:val="00051FE3"/>
    <w:rsid w:val="0005214E"/>
    <w:rsid w:val="000521C5"/>
    <w:rsid w:val="000523AD"/>
    <w:rsid w:val="0005266D"/>
    <w:rsid w:val="00052B66"/>
    <w:rsid w:val="00052B6F"/>
    <w:rsid w:val="00052E16"/>
    <w:rsid w:val="00052EA6"/>
    <w:rsid w:val="00052F59"/>
    <w:rsid w:val="000530EA"/>
    <w:rsid w:val="00053EC2"/>
    <w:rsid w:val="00054923"/>
    <w:rsid w:val="00054B43"/>
    <w:rsid w:val="00054BC7"/>
    <w:rsid w:val="00055382"/>
    <w:rsid w:val="0005552A"/>
    <w:rsid w:val="0005553B"/>
    <w:rsid w:val="00055556"/>
    <w:rsid w:val="00055621"/>
    <w:rsid w:val="000557E3"/>
    <w:rsid w:val="0005582D"/>
    <w:rsid w:val="0005595A"/>
    <w:rsid w:val="00055B8D"/>
    <w:rsid w:val="00055C59"/>
    <w:rsid w:val="00055D81"/>
    <w:rsid w:val="00055F14"/>
    <w:rsid w:val="00055F17"/>
    <w:rsid w:val="00055FB5"/>
    <w:rsid w:val="00055FC3"/>
    <w:rsid w:val="00056203"/>
    <w:rsid w:val="000565D7"/>
    <w:rsid w:val="000566DC"/>
    <w:rsid w:val="00056919"/>
    <w:rsid w:val="000569E5"/>
    <w:rsid w:val="0005718D"/>
    <w:rsid w:val="00057216"/>
    <w:rsid w:val="00057256"/>
    <w:rsid w:val="000574E2"/>
    <w:rsid w:val="000577B3"/>
    <w:rsid w:val="00057C1B"/>
    <w:rsid w:val="00057D7D"/>
    <w:rsid w:val="00057FEC"/>
    <w:rsid w:val="000603A8"/>
    <w:rsid w:val="0006055F"/>
    <w:rsid w:val="000606B0"/>
    <w:rsid w:val="0006083A"/>
    <w:rsid w:val="00060862"/>
    <w:rsid w:val="00060BFF"/>
    <w:rsid w:val="00060DCA"/>
    <w:rsid w:val="000610F9"/>
    <w:rsid w:val="00061194"/>
    <w:rsid w:val="00061411"/>
    <w:rsid w:val="00061A5C"/>
    <w:rsid w:val="00061D86"/>
    <w:rsid w:val="0006226D"/>
    <w:rsid w:val="000623AF"/>
    <w:rsid w:val="00062429"/>
    <w:rsid w:val="000624C3"/>
    <w:rsid w:val="000624E5"/>
    <w:rsid w:val="00062580"/>
    <w:rsid w:val="00062719"/>
    <w:rsid w:val="000627F8"/>
    <w:rsid w:val="00062B04"/>
    <w:rsid w:val="00062CDE"/>
    <w:rsid w:val="00062DDD"/>
    <w:rsid w:val="00062E22"/>
    <w:rsid w:val="00063247"/>
    <w:rsid w:val="00063576"/>
    <w:rsid w:val="0006357F"/>
    <w:rsid w:val="00063769"/>
    <w:rsid w:val="00063921"/>
    <w:rsid w:val="00063E9D"/>
    <w:rsid w:val="00063FFB"/>
    <w:rsid w:val="000641BD"/>
    <w:rsid w:val="000641E0"/>
    <w:rsid w:val="00064359"/>
    <w:rsid w:val="0006446D"/>
    <w:rsid w:val="0006449A"/>
    <w:rsid w:val="00064717"/>
    <w:rsid w:val="0006479B"/>
    <w:rsid w:val="00064B6D"/>
    <w:rsid w:val="00064CD4"/>
    <w:rsid w:val="00064D9D"/>
    <w:rsid w:val="00065067"/>
    <w:rsid w:val="00065079"/>
    <w:rsid w:val="00065411"/>
    <w:rsid w:val="00065634"/>
    <w:rsid w:val="00065709"/>
    <w:rsid w:val="00065B2B"/>
    <w:rsid w:val="00065FB1"/>
    <w:rsid w:val="00066155"/>
    <w:rsid w:val="00066240"/>
    <w:rsid w:val="000662B0"/>
    <w:rsid w:val="000664A1"/>
    <w:rsid w:val="0006654B"/>
    <w:rsid w:val="000669BB"/>
    <w:rsid w:val="00066A26"/>
    <w:rsid w:val="000672A3"/>
    <w:rsid w:val="00067411"/>
    <w:rsid w:val="000674AC"/>
    <w:rsid w:val="00067820"/>
    <w:rsid w:val="000678C4"/>
    <w:rsid w:val="00067B07"/>
    <w:rsid w:val="00070059"/>
    <w:rsid w:val="000701E8"/>
    <w:rsid w:val="00070219"/>
    <w:rsid w:val="000702E1"/>
    <w:rsid w:val="00070511"/>
    <w:rsid w:val="0007083B"/>
    <w:rsid w:val="00070A73"/>
    <w:rsid w:val="00070ACF"/>
    <w:rsid w:val="00070D15"/>
    <w:rsid w:val="00070E5E"/>
    <w:rsid w:val="000710F1"/>
    <w:rsid w:val="0007146C"/>
    <w:rsid w:val="0007167C"/>
    <w:rsid w:val="0007188C"/>
    <w:rsid w:val="00071B3A"/>
    <w:rsid w:val="00071CDF"/>
    <w:rsid w:val="00071E91"/>
    <w:rsid w:val="00071F65"/>
    <w:rsid w:val="000720C1"/>
    <w:rsid w:val="000720D0"/>
    <w:rsid w:val="00072158"/>
    <w:rsid w:val="000723F4"/>
    <w:rsid w:val="00072768"/>
    <w:rsid w:val="00072A48"/>
    <w:rsid w:val="00072B1E"/>
    <w:rsid w:val="00072E88"/>
    <w:rsid w:val="00073574"/>
    <w:rsid w:val="000735AC"/>
    <w:rsid w:val="000735FC"/>
    <w:rsid w:val="000736E0"/>
    <w:rsid w:val="000737E2"/>
    <w:rsid w:val="000737EB"/>
    <w:rsid w:val="000739BC"/>
    <w:rsid w:val="00073D93"/>
    <w:rsid w:val="00074062"/>
    <w:rsid w:val="0007414C"/>
    <w:rsid w:val="00074403"/>
    <w:rsid w:val="000748E9"/>
    <w:rsid w:val="0007497D"/>
    <w:rsid w:val="00074BF9"/>
    <w:rsid w:val="00074D60"/>
    <w:rsid w:val="0007503C"/>
    <w:rsid w:val="00075118"/>
    <w:rsid w:val="000751A4"/>
    <w:rsid w:val="000755C0"/>
    <w:rsid w:val="000757E0"/>
    <w:rsid w:val="00075827"/>
    <w:rsid w:val="000759F0"/>
    <w:rsid w:val="00075A77"/>
    <w:rsid w:val="00075B50"/>
    <w:rsid w:val="0007629A"/>
    <w:rsid w:val="0007668E"/>
    <w:rsid w:val="000769A9"/>
    <w:rsid w:val="00076AC9"/>
    <w:rsid w:val="00076EC3"/>
    <w:rsid w:val="00076F5F"/>
    <w:rsid w:val="0007737D"/>
    <w:rsid w:val="000773AB"/>
    <w:rsid w:val="00077677"/>
    <w:rsid w:val="00077947"/>
    <w:rsid w:val="00077A18"/>
    <w:rsid w:val="00077A97"/>
    <w:rsid w:val="00077C8E"/>
    <w:rsid w:val="0008005E"/>
    <w:rsid w:val="000802F9"/>
    <w:rsid w:val="000807DB"/>
    <w:rsid w:val="00080BAE"/>
    <w:rsid w:val="00080D30"/>
    <w:rsid w:val="0008124A"/>
    <w:rsid w:val="00081360"/>
    <w:rsid w:val="0008139D"/>
    <w:rsid w:val="000815B5"/>
    <w:rsid w:val="000819CB"/>
    <w:rsid w:val="00081E24"/>
    <w:rsid w:val="00081F11"/>
    <w:rsid w:val="0008209B"/>
    <w:rsid w:val="0008229A"/>
    <w:rsid w:val="000823FD"/>
    <w:rsid w:val="000824E2"/>
    <w:rsid w:val="000824FF"/>
    <w:rsid w:val="00082883"/>
    <w:rsid w:val="00082905"/>
    <w:rsid w:val="00082C9C"/>
    <w:rsid w:val="000832B7"/>
    <w:rsid w:val="000832C9"/>
    <w:rsid w:val="00083598"/>
    <w:rsid w:val="00083735"/>
    <w:rsid w:val="000837D2"/>
    <w:rsid w:val="0008395B"/>
    <w:rsid w:val="00083AF0"/>
    <w:rsid w:val="00083DFA"/>
    <w:rsid w:val="00083E94"/>
    <w:rsid w:val="0008403C"/>
    <w:rsid w:val="000840C4"/>
    <w:rsid w:val="000841AC"/>
    <w:rsid w:val="00084549"/>
    <w:rsid w:val="000848D8"/>
    <w:rsid w:val="00084C9A"/>
    <w:rsid w:val="00084E6B"/>
    <w:rsid w:val="0008552A"/>
    <w:rsid w:val="00085712"/>
    <w:rsid w:val="000857B7"/>
    <w:rsid w:val="00085C11"/>
    <w:rsid w:val="00085E18"/>
    <w:rsid w:val="00086422"/>
    <w:rsid w:val="00086B78"/>
    <w:rsid w:val="00086FDD"/>
    <w:rsid w:val="000874B4"/>
    <w:rsid w:val="000875FB"/>
    <w:rsid w:val="00087BAE"/>
    <w:rsid w:val="00087CCD"/>
    <w:rsid w:val="00087D37"/>
    <w:rsid w:val="000909CD"/>
    <w:rsid w:val="00090A5A"/>
    <w:rsid w:val="00090AC2"/>
    <w:rsid w:val="00090ECF"/>
    <w:rsid w:val="00090F32"/>
    <w:rsid w:val="0009119F"/>
    <w:rsid w:val="000916B2"/>
    <w:rsid w:val="00091735"/>
    <w:rsid w:val="00091925"/>
    <w:rsid w:val="00091A86"/>
    <w:rsid w:val="00091A96"/>
    <w:rsid w:val="00092143"/>
    <w:rsid w:val="00092692"/>
    <w:rsid w:val="000926D0"/>
    <w:rsid w:val="00092B55"/>
    <w:rsid w:val="00092BFE"/>
    <w:rsid w:val="00092D8E"/>
    <w:rsid w:val="000934AD"/>
    <w:rsid w:val="00093519"/>
    <w:rsid w:val="00093722"/>
    <w:rsid w:val="000938D6"/>
    <w:rsid w:val="00093A4F"/>
    <w:rsid w:val="00093A91"/>
    <w:rsid w:val="00093AC2"/>
    <w:rsid w:val="00093E42"/>
    <w:rsid w:val="000941A5"/>
    <w:rsid w:val="0009456C"/>
    <w:rsid w:val="0009489C"/>
    <w:rsid w:val="00094A2F"/>
    <w:rsid w:val="00094A36"/>
    <w:rsid w:val="0009531F"/>
    <w:rsid w:val="00095742"/>
    <w:rsid w:val="0009580B"/>
    <w:rsid w:val="000958C0"/>
    <w:rsid w:val="00095B4F"/>
    <w:rsid w:val="00095C54"/>
    <w:rsid w:val="00095D64"/>
    <w:rsid w:val="00095ECC"/>
    <w:rsid w:val="0009630F"/>
    <w:rsid w:val="00096458"/>
    <w:rsid w:val="00096734"/>
    <w:rsid w:val="000968B6"/>
    <w:rsid w:val="00096984"/>
    <w:rsid w:val="000969A3"/>
    <w:rsid w:val="00096F7B"/>
    <w:rsid w:val="0009715B"/>
    <w:rsid w:val="000974DF"/>
    <w:rsid w:val="00097604"/>
    <w:rsid w:val="000979CC"/>
    <w:rsid w:val="00097B03"/>
    <w:rsid w:val="00097B0E"/>
    <w:rsid w:val="00097DD0"/>
    <w:rsid w:val="00097FB4"/>
    <w:rsid w:val="000A061C"/>
    <w:rsid w:val="000A08D5"/>
    <w:rsid w:val="000A0B8B"/>
    <w:rsid w:val="000A14F2"/>
    <w:rsid w:val="000A151C"/>
    <w:rsid w:val="000A1595"/>
    <w:rsid w:val="000A187D"/>
    <w:rsid w:val="000A1AB4"/>
    <w:rsid w:val="000A1EDA"/>
    <w:rsid w:val="000A23CA"/>
    <w:rsid w:val="000A23D7"/>
    <w:rsid w:val="000A26E7"/>
    <w:rsid w:val="000A2B15"/>
    <w:rsid w:val="000A2E79"/>
    <w:rsid w:val="000A2F74"/>
    <w:rsid w:val="000A30F0"/>
    <w:rsid w:val="000A3241"/>
    <w:rsid w:val="000A3584"/>
    <w:rsid w:val="000A36E5"/>
    <w:rsid w:val="000A378C"/>
    <w:rsid w:val="000A3F64"/>
    <w:rsid w:val="000A4241"/>
    <w:rsid w:val="000A44F2"/>
    <w:rsid w:val="000A45B3"/>
    <w:rsid w:val="000A45D9"/>
    <w:rsid w:val="000A4732"/>
    <w:rsid w:val="000A4C8D"/>
    <w:rsid w:val="000A4E21"/>
    <w:rsid w:val="000A505E"/>
    <w:rsid w:val="000A5097"/>
    <w:rsid w:val="000A5409"/>
    <w:rsid w:val="000A559D"/>
    <w:rsid w:val="000A562D"/>
    <w:rsid w:val="000A581B"/>
    <w:rsid w:val="000A5833"/>
    <w:rsid w:val="000A5AE9"/>
    <w:rsid w:val="000A5EE0"/>
    <w:rsid w:val="000A5F2B"/>
    <w:rsid w:val="000A6026"/>
    <w:rsid w:val="000A615E"/>
    <w:rsid w:val="000A699A"/>
    <w:rsid w:val="000A6AAE"/>
    <w:rsid w:val="000A6D1B"/>
    <w:rsid w:val="000A6F73"/>
    <w:rsid w:val="000A7082"/>
    <w:rsid w:val="000A71B1"/>
    <w:rsid w:val="000A7248"/>
    <w:rsid w:val="000A7367"/>
    <w:rsid w:val="000A7391"/>
    <w:rsid w:val="000A747B"/>
    <w:rsid w:val="000A7628"/>
    <w:rsid w:val="000A77A2"/>
    <w:rsid w:val="000A796F"/>
    <w:rsid w:val="000A7E06"/>
    <w:rsid w:val="000A7FC7"/>
    <w:rsid w:val="000B0372"/>
    <w:rsid w:val="000B0457"/>
    <w:rsid w:val="000B08C7"/>
    <w:rsid w:val="000B109F"/>
    <w:rsid w:val="000B1550"/>
    <w:rsid w:val="000B198C"/>
    <w:rsid w:val="000B1BD2"/>
    <w:rsid w:val="000B1E08"/>
    <w:rsid w:val="000B1F59"/>
    <w:rsid w:val="000B2154"/>
    <w:rsid w:val="000B23AF"/>
    <w:rsid w:val="000B255B"/>
    <w:rsid w:val="000B2582"/>
    <w:rsid w:val="000B2682"/>
    <w:rsid w:val="000B26B5"/>
    <w:rsid w:val="000B26C6"/>
    <w:rsid w:val="000B279C"/>
    <w:rsid w:val="000B28EF"/>
    <w:rsid w:val="000B294B"/>
    <w:rsid w:val="000B29A4"/>
    <w:rsid w:val="000B2F0B"/>
    <w:rsid w:val="000B3337"/>
    <w:rsid w:val="000B3381"/>
    <w:rsid w:val="000B34CA"/>
    <w:rsid w:val="000B37BC"/>
    <w:rsid w:val="000B3846"/>
    <w:rsid w:val="000B3951"/>
    <w:rsid w:val="000B3B92"/>
    <w:rsid w:val="000B3C7A"/>
    <w:rsid w:val="000B3C8F"/>
    <w:rsid w:val="000B41AF"/>
    <w:rsid w:val="000B4213"/>
    <w:rsid w:val="000B42FD"/>
    <w:rsid w:val="000B47A7"/>
    <w:rsid w:val="000B4A51"/>
    <w:rsid w:val="000B4AB3"/>
    <w:rsid w:val="000B4CB0"/>
    <w:rsid w:val="000B4D14"/>
    <w:rsid w:val="000B4F68"/>
    <w:rsid w:val="000B51A7"/>
    <w:rsid w:val="000B5699"/>
    <w:rsid w:val="000B5730"/>
    <w:rsid w:val="000B585F"/>
    <w:rsid w:val="000B58E6"/>
    <w:rsid w:val="000B59B0"/>
    <w:rsid w:val="000B59BE"/>
    <w:rsid w:val="000B5A0F"/>
    <w:rsid w:val="000B5C1F"/>
    <w:rsid w:val="000B61C4"/>
    <w:rsid w:val="000B653D"/>
    <w:rsid w:val="000B68B4"/>
    <w:rsid w:val="000B6CF4"/>
    <w:rsid w:val="000B6F20"/>
    <w:rsid w:val="000B735D"/>
    <w:rsid w:val="000B738C"/>
    <w:rsid w:val="000B7404"/>
    <w:rsid w:val="000B7633"/>
    <w:rsid w:val="000B763C"/>
    <w:rsid w:val="000B7705"/>
    <w:rsid w:val="000B7836"/>
    <w:rsid w:val="000B79E7"/>
    <w:rsid w:val="000B7AD0"/>
    <w:rsid w:val="000B7C59"/>
    <w:rsid w:val="000C001B"/>
    <w:rsid w:val="000C02B9"/>
    <w:rsid w:val="000C02F1"/>
    <w:rsid w:val="000C0390"/>
    <w:rsid w:val="000C045E"/>
    <w:rsid w:val="000C048C"/>
    <w:rsid w:val="000C04D2"/>
    <w:rsid w:val="000C0602"/>
    <w:rsid w:val="000C06DA"/>
    <w:rsid w:val="000C0B32"/>
    <w:rsid w:val="000C0C0E"/>
    <w:rsid w:val="000C0C34"/>
    <w:rsid w:val="000C0D1E"/>
    <w:rsid w:val="000C0FAE"/>
    <w:rsid w:val="000C10B2"/>
    <w:rsid w:val="000C174A"/>
    <w:rsid w:val="000C1935"/>
    <w:rsid w:val="000C1B36"/>
    <w:rsid w:val="000C1CDA"/>
    <w:rsid w:val="000C2014"/>
    <w:rsid w:val="000C2251"/>
    <w:rsid w:val="000C22EC"/>
    <w:rsid w:val="000C2491"/>
    <w:rsid w:val="000C2606"/>
    <w:rsid w:val="000C277A"/>
    <w:rsid w:val="000C2B60"/>
    <w:rsid w:val="000C2DCF"/>
    <w:rsid w:val="000C321F"/>
    <w:rsid w:val="000C32F0"/>
    <w:rsid w:val="000C3553"/>
    <w:rsid w:val="000C37D8"/>
    <w:rsid w:val="000C3FFD"/>
    <w:rsid w:val="000C4088"/>
    <w:rsid w:val="000C40BD"/>
    <w:rsid w:val="000C418E"/>
    <w:rsid w:val="000C44B3"/>
    <w:rsid w:val="000C458E"/>
    <w:rsid w:val="000C4980"/>
    <w:rsid w:val="000C4C28"/>
    <w:rsid w:val="000C4F43"/>
    <w:rsid w:val="000C4F52"/>
    <w:rsid w:val="000C528B"/>
    <w:rsid w:val="000C54CB"/>
    <w:rsid w:val="000C5613"/>
    <w:rsid w:val="000C5A0C"/>
    <w:rsid w:val="000C5A91"/>
    <w:rsid w:val="000C5B3A"/>
    <w:rsid w:val="000C5BFB"/>
    <w:rsid w:val="000C5C88"/>
    <w:rsid w:val="000C5F9A"/>
    <w:rsid w:val="000C604E"/>
    <w:rsid w:val="000C6144"/>
    <w:rsid w:val="000C6778"/>
    <w:rsid w:val="000C68C6"/>
    <w:rsid w:val="000C693A"/>
    <w:rsid w:val="000C6AA2"/>
    <w:rsid w:val="000C6C58"/>
    <w:rsid w:val="000C711A"/>
    <w:rsid w:val="000C736E"/>
    <w:rsid w:val="000C751F"/>
    <w:rsid w:val="000C75E5"/>
    <w:rsid w:val="000C7720"/>
    <w:rsid w:val="000C7A66"/>
    <w:rsid w:val="000C7CC6"/>
    <w:rsid w:val="000C7E03"/>
    <w:rsid w:val="000D0396"/>
    <w:rsid w:val="000D040D"/>
    <w:rsid w:val="000D0665"/>
    <w:rsid w:val="000D07E1"/>
    <w:rsid w:val="000D0AAB"/>
    <w:rsid w:val="000D0D8A"/>
    <w:rsid w:val="000D0DE4"/>
    <w:rsid w:val="000D0E7F"/>
    <w:rsid w:val="000D1010"/>
    <w:rsid w:val="000D1487"/>
    <w:rsid w:val="000D15FC"/>
    <w:rsid w:val="000D18D7"/>
    <w:rsid w:val="000D1933"/>
    <w:rsid w:val="000D1CFA"/>
    <w:rsid w:val="000D1EF6"/>
    <w:rsid w:val="000D22FE"/>
    <w:rsid w:val="000D2372"/>
    <w:rsid w:val="000D25C4"/>
    <w:rsid w:val="000D2768"/>
    <w:rsid w:val="000D2B49"/>
    <w:rsid w:val="000D2B7B"/>
    <w:rsid w:val="000D2DF8"/>
    <w:rsid w:val="000D2EB4"/>
    <w:rsid w:val="000D312F"/>
    <w:rsid w:val="000D3665"/>
    <w:rsid w:val="000D37BB"/>
    <w:rsid w:val="000D3A31"/>
    <w:rsid w:val="000D3A44"/>
    <w:rsid w:val="000D3B20"/>
    <w:rsid w:val="000D3C6E"/>
    <w:rsid w:val="000D3C98"/>
    <w:rsid w:val="000D3CF2"/>
    <w:rsid w:val="000D3DF7"/>
    <w:rsid w:val="000D3DF9"/>
    <w:rsid w:val="000D3EED"/>
    <w:rsid w:val="000D403E"/>
    <w:rsid w:val="000D40D0"/>
    <w:rsid w:val="000D42CC"/>
    <w:rsid w:val="000D430E"/>
    <w:rsid w:val="000D4A57"/>
    <w:rsid w:val="000D4C5D"/>
    <w:rsid w:val="000D529F"/>
    <w:rsid w:val="000D533D"/>
    <w:rsid w:val="000D560A"/>
    <w:rsid w:val="000D56B5"/>
    <w:rsid w:val="000D59AC"/>
    <w:rsid w:val="000D5BC9"/>
    <w:rsid w:val="000D625D"/>
    <w:rsid w:val="000D628F"/>
    <w:rsid w:val="000D6708"/>
    <w:rsid w:val="000D673B"/>
    <w:rsid w:val="000D68C5"/>
    <w:rsid w:val="000D6909"/>
    <w:rsid w:val="000D6A09"/>
    <w:rsid w:val="000D6A44"/>
    <w:rsid w:val="000D6F9B"/>
    <w:rsid w:val="000D6FCF"/>
    <w:rsid w:val="000D72C3"/>
    <w:rsid w:val="000D7460"/>
    <w:rsid w:val="000D7B08"/>
    <w:rsid w:val="000D7BBB"/>
    <w:rsid w:val="000D7C38"/>
    <w:rsid w:val="000E0027"/>
    <w:rsid w:val="000E0320"/>
    <w:rsid w:val="000E0894"/>
    <w:rsid w:val="000E0D04"/>
    <w:rsid w:val="000E119E"/>
    <w:rsid w:val="000E156A"/>
    <w:rsid w:val="000E1774"/>
    <w:rsid w:val="000E1CE7"/>
    <w:rsid w:val="000E1DF2"/>
    <w:rsid w:val="000E250F"/>
    <w:rsid w:val="000E2607"/>
    <w:rsid w:val="000E26AB"/>
    <w:rsid w:val="000E26CE"/>
    <w:rsid w:val="000E27EA"/>
    <w:rsid w:val="000E2882"/>
    <w:rsid w:val="000E28BE"/>
    <w:rsid w:val="000E2959"/>
    <w:rsid w:val="000E2B1F"/>
    <w:rsid w:val="000E2B27"/>
    <w:rsid w:val="000E2BF2"/>
    <w:rsid w:val="000E2BF7"/>
    <w:rsid w:val="000E2D75"/>
    <w:rsid w:val="000E2DC7"/>
    <w:rsid w:val="000E2E89"/>
    <w:rsid w:val="000E314B"/>
    <w:rsid w:val="000E31C1"/>
    <w:rsid w:val="000E34F9"/>
    <w:rsid w:val="000E35E3"/>
    <w:rsid w:val="000E3F76"/>
    <w:rsid w:val="000E3F9D"/>
    <w:rsid w:val="000E40B2"/>
    <w:rsid w:val="000E4156"/>
    <w:rsid w:val="000E449F"/>
    <w:rsid w:val="000E497A"/>
    <w:rsid w:val="000E4A16"/>
    <w:rsid w:val="000E4A2D"/>
    <w:rsid w:val="000E4FC3"/>
    <w:rsid w:val="000E5234"/>
    <w:rsid w:val="000E5645"/>
    <w:rsid w:val="000E568E"/>
    <w:rsid w:val="000E5B6B"/>
    <w:rsid w:val="000E5C59"/>
    <w:rsid w:val="000E5C82"/>
    <w:rsid w:val="000E5EC4"/>
    <w:rsid w:val="000E6116"/>
    <w:rsid w:val="000E6274"/>
    <w:rsid w:val="000E6477"/>
    <w:rsid w:val="000E6546"/>
    <w:rsid w:val="000E65BB"/>
    <w:rsid w:val="000E66E7"/>
    <w:rsid w:val="000E6A19"/>
    <w:rsid w:val="000E6C09"/>
    <w:rsid w:val="000E6E2F"/>
    <w:rsid w:val="000E6F7C"/>
    <w:rsid w:val="000E7030"/>
    <w:rsid w:val="000E7891"/>
    <w:rsid w:val="000E78AE"/>
    <w:rsid w:val="000E78D6"/>
    <w:rsid w:val="000E7C7F"/>
    <w:rsid w:val="000E7E94"/>
    <w:rsid w:val="000E7F56"/>
    <w:rsid w:val="000F0505"/>
    <w:rsid w:val="000F058A"/>
    <w:rsid w:val="000F05CA"/>
    <w:rsid w:val="000F06FC"/>
    <w:rsid w:val="000F081F"/>
    <w:rsid w:val="000F0850"/>
    <w:rsid w:val="000F0884"/>
    <w:rsid w:val="000F09BA"/>
    <w:rsid w:val="000F0AE9"/>
    <w:rsid w:val="000F0B22"/>
    <w:rsid w:val="000F0C36"/>
    <w:rsid w:val="000F0C90"/>
    <w:rsid w:val="000F1112"/>
    <w:rsid w:val="000F11B1"/>
    <w:rsid w:val="000F132A"/>
    <w:rsid w:val="000F1837"/>
    <w:rsid w:val="000F18DA"/>
    <w:rsid w:val="000F19A9"/>
    <w:rsid w:val="000F1EE2"/>
    <w:rsid w:val="000F1EFF"/>
    <w:rsid w:val="000F2032"/>
    <w:rsid w:val="000F2283"/>
    <w:rsid w:val="000F238D"/>
    <w:rsid w:val="000F23D7"/>
    <w:rsid w:val="000F269D"/>
    <w:rsid w:val="000F26CE"/>
    <w:rsid w:val="000F283E"/>
    <w:rsid w:val="000F2867"/>
    <w:rsid w:val="000F2901"/>
    <w:rsid w:val="000F2D68"/>
    <w:rsid w:val="000F355F"/>
    <w:rsid w:val="000F38B3"/>
    <w:rsid w:val="000F43DD"/>
    <w:rsid w:val="000F4492"/>
    <w:rsid w:val="000F475E"/>
    <w:rsid w:val="000F4868"/>
    <w:rsid w:val="000F4E27"/>
    <w:rsid w:val="000F4F78"/>
    <w:rsid w:val="000F4FB0"/>
    <w:rsid w:val="000F4FF6"/>
    <w:rsid w:val="000F51E0"/>
    <w:rsid w:val="000F5685"/>
    <w:rsid w:val="000F58E1"/>
    <w:rsid w:val="000F5AC1"/>
    <w:rsid w:val="000F5D3D"/>
    <w:rsid w:val="000F62B8"/>
    <w:rsid w:val="000F6412"/>
    <w:rsid w:val="000F67AC"/>
    <w:rsid w:val="000F67C4"/>
    <w:rsid w:val="000F69C9"/>
    <w:rsid w:val="000F6DC3"/>
    <w:rsid w:val="000F6F28"/>
    <w:rsid w:val="000F6F58"/>
    <w:rsid w:val="000F702E"/>
    <w:rsid w:val="000F7263"/>
    <w:rsid w:val="000F7396"/>
    <w:rsid w:val="000F7B5F"/>
    <w:rsid w:val="00100094"/>
    <w:rsid w:val="001000C4"/>
    <w:rsid w:val="00100322"/>
    <w:rsid w:val="00100864"/>
    <w:rsid w:val="001014DB"/>
    <w:rsid w:val="00101A49"/>
    <w:rsid w:val="00101D48"/>
    <w:rsid w:val="00101E3C"/>
    <w:rsid w:val="001025D6"/>
    <w:rsid w:val="0010269E"/>
    <w:rsid w:val="00102D30"/>
    <w:rsid w:val="00102DF5"/>
    <w:rsid w:val="001031C0"/>
    <w:rsid w:val="001031E3"/>
    <w:rsid w:val="001032E3"/>
    <w:rsid w:val="001034AD"/>
    <w:rsid w:val="001035EC"/>
    <w:rsid w:val="001037E9"/>
    <w:rsid w:val="00103B63"/>
    <w:rsid w:val="00103EBC"/>
    <w:rsid w:val="00104172"/>
    <w:rsid w:val="00104210"/>
    <w:rsid w:val="001042CA"/>
    <w:rsid w:val="001044B1"/>
    <w:rsid w:val="00104557"/>
    <w:rsid w:val="00104634"/>
    <w:rsid w:val="001046D9"/>
    <w:rsid w:val="001048AE"/>
    <w:rsid w:val="00104AEF"/>
    <w:rsid w:val="00104F61"/>
    <w:rsid w:val="001053C0"/>
    <w:rsid w:val="00105406"/>
    <w:rsid w:val="00105561"/>
    <w:rsid w:val="00105615"/>
    <w:rsid w:val="00105761"/>
    <w:rsid w:val="00105765"/>
    <w:rsid w:val="00105798"/>
    <w:rsid w:val="001058F5"/>
    <w:rsid w:val="00105AF0"/>
    <w:rsid w:val="00105BC0"/>
    <w:rsid w:val="00105EE5"/>
    <w:rsid w:val="00106229"/>
    <w:rsid w:val="00106329"/>
    <w:rsid w:val="00106C93"/>
    <w:rsid w:val="00106C94"/>
    <w:rsid w:val="00106CCB"/>
    <w:rsid w:val="001070C7"/>
    <w:rsid w:val="0010739C"/>
    <w:rsid w:val="00107466"/>
    <w:rsid w:val="001074B7"/>
    <w:rsid w:val="00107DE7"/>
    <w:rsid w:val="00110056"/>
    <w:rsid w:val="001101E3"/>
    <w:rsid w:val="001102B0"/>
    <w:rsid w:val="001105AF"/>
    <w:rsid w:val="0011061D"/>
    <w:rsid w:val="00110873"/>
    <w:rsid w:val="00110D55"/>
    <w:rsid w:val="00110E1C"/>
    <w:rsid w:val="00111230"/>
    <w:rsid w:val="00111286"/>
    <w:rsid w:val="001115B8"/>
    <w:rsid w:val="0011171A"/>
    <w:rsid w:val="00111745"/>
    <w:rsid w:val="001118B5"/>
    <w:rsid w:val="00111BA2"/>
    <w:rsid w:val="00111D03"/>
    <w:rsid w:val="00111DBA"/>
    <w:rsid w:val="00111EEA"/>
    <w:rsid w:val="001120C6"/>
    <w:rsid w:val="001122EB"/>
    <w:rsid w:val="001124EB"/>
    <w:rsid w:val="0011259C"/>
    <w:rsid w:val="001129FA"/>
    <w:rsid w:val="00112A11"/>
    <w:rsid w:val="00112B7A"/>
    <w:rsid w:val="00112CDE"/>
    <w:rsid w:val="00112D9D"/>
    <w:rsid w:val="00112FC4"/>
    <w:rsid w:val="00113043"/>
    <w:rsid w:val="00113427"/>
    <w:rsid w:val="0011353F"/>
    <w:rsid w:val="001138CE"/>
    <w:rsid w:val="00113903"/>
    <w:rsid w:val="00113A7B"/>
    <w:rsid w:val="00114653"/>
    <w:rsid w:val="00114971"/>
    <w:rsid w:val="00114A78"/>
    <w:rsid w:val="00114E7A"/>
    <w:rsid w:val="00114F15"/>
    <w:rsid w:val="001151FF"/>
    <w:rsid w:val="00115359"/>
    <w:rsid w:val="00115449"/>
    <w:rsid w:val="00115483"/>
    <w:rsid w:val="00115584"/>
    <w:rsid w:val="001156CE"/>
    <w:rsid w:val="00115733"/>
    <w:rsid w:val="001157D8"/>
    <w:rsid w:val="001158FA"/>
    <w:rsid w:val="00115A8E"/>
    <w:rsid w:val="00115CE9"/>
    <w:rsid w:val="00115D03"/>
    <w:rsid w:val="00115F4E"/>
    <w:rsid w:val="0011603F"/>
    <w:rsid w:val="001162F9"/>
    <w:rsid w:val="001163E0"/>
    <w:rsid w:val="00116607"/>
    <w:rsid w:val="00116A2F"/>
    <w:rsid w:val="00116A44"/>
    <w:rsid w:val="00116A98"/>
    <w:rsid w:val="001172AB"/>
    <w:rsid w:val="00117446"/>
    <w:rsid w:val="00117494"/>
    <w:rsid w:val="00117580"/>
    <w:rsid w:val="00117606"/>
    <w:rsid w:val="00117980"/>
    <w:rsid w:val="001179F3"/>
    <w:rsid w:val="00117B6C"/>
    <w:rsid w:val="00117BAF"/>
    <w:rsid w:val="00117DF2"/>
    <w:rsid w:val="00117DF6"/>
    <w:rsid w:val="00120144"/>
    <w:rsid w:val="00120246"/>
    <w:rsid w:val="00120447"/>
    <w:rsid w:val="00120556"/>
    <w:rsid w:val="00120824"/>
    <w:rsid w:val="001209B1"/>
    <w:rsid w:val="00120C14"/>
    <w:rsid w:val="00120DDA"/>
    <w:rsid w:val="00120F5D"/>
    <w:rsid w:val="0012126D"/>
    <w:rsid w:val="001213AC"/>
    <w:rsid w:val="00121458"/>
    <w:rsid w:val="00121504"/>
    <w:rsid w:val="0012172E"/>
    <w:rsid w:val="001218C1"/>
    <w:rsid w:val="001219A8"/>
    <w:rsid w:val="001219ED"/>
    <w:rsid w:val="00121C7E"/>
    <w:rsid w:val="00121D88"/>
    <w:rsid w:val="00121EF9"/>
    <w:rsid w:val="00121F8A"/>
    <w:rsid w:val="00121F8D"/>
    <w:rsid w:val="00121FF3"/>
    <w:rsid w:val="001220C0"/>
    <w:rsid w:val="00122353"/>
    <w:rsid w:val="00122572"/>
    <w:rsid w:val="0012261D"/>
    <w:rsid w:val="001227E7"/>
    <w:rsid w:val="00122D42"/>
    <w:rsid w:val="00122D94"/>
    <w:rsid w:val="00123153"/>
    <w:rsid w:val="001232A6"/>
    <w:rsid w:val="001232E3"/>
    <w:rsid w:val="00123354"/>
    <w:rsid w:val="00123573"/>
    <w:rsid w:val="001236B7"/>
    <w:rsid w:val="00123A2B"/>
    <w:rsid w:val="00123A5F"/>
    <w:rsid w:val="00123CA8"/>
    <w:rsid w:val="00123D0B"/>
    <w:rsid w:val="00124234"/>
    <w:rsid w:val="001247EF"/>
    <w:rsid w:val="00124B9E"/>
    <w:rsid w:val="00124C37"/>
    <w:rsid w:val="00124C5D"/>
    <w:rsid w:val="00124DF3"/>
    <w:rsid w:val="001252D7"/>
    <w:rsid w:val="00125A2B"/>
    <w:rsid w:val="00125A72"/>
    <w:rsid w:val="001260AA"/>
    <w:rsid w:val="00126305"/>
    <w:rsid w:val="0012659E"/>
    <w:rsid w:val="0012664E"/>
    <w:rsid w:val="001267B5"/>
    <w:rsid w:val="00126AD6"/>
    <w:rsid w:val="00126B18"/>
    <w:rsid w:val="00126B3B"/>
    <w:rsid w:val="00126C02"/>
    <w:rsid w:val="001273BA"/>
    <w:rsid w:val="001275AD"/>
    <w:rsid w:val="00127699"/>
    <w:rsid w:val="00127864"/>
    <w:rsid w:val="00127A25"/>
    <w:rsid w:val="00127C71"/>
    <w:rsid w:val="00127EBC"/>
    <w:rsid w:val="0013015D"/>
    <w:rsid w:val="00130453"/>
    <w:rsid w:val="00130533"/>
    <w:rsid w:val="00130648"/>
    <w:rsid w:val="0013084B"/>
    <w:rsid w:val="001309FE"/>
    <w:rsid w:val="00130E4E"/>
    <w:rsid w:val="0013104D"/>
    <w:rsid w:val="0013112E"/>
    <w:rsid w:val="00131153"/>
    <w:rsid w:val="0013118E"/>
    <w:rsid w:val="00131368"/>
    <w:rsid w:val="0013158E"/>
    <w:rsid w:val="00131639"/>
    <w:rsid w:val="00131AF1"/>
    <w:rsid w:val="00131F29"/>
    <w:rsid w:val="00132090"/>
    <w:rsid w:val="001323BC"/>
    <w:rsid w:val="00132535"/>
    <w:rsid w:val="00132E17"/>
    <w:rsid w:val="001330C9"/>
    <w:rsid w:val="001333A5"/>
    <w:rsid w:val="00133421"/>
    <w:rsid w:val="00133505"/>
    <w:rsid w:val="00133665"/>
    <w:rsid w:val="00133748"/>
    <w:rsid w:val="00133B8F"/>
    <w:rsid w:val="00133E5F"/>
    <w:rsid w:val="00133F3B"/>
    <w:rsid w:val="00134045"/>
    <w:rsid w:val="00134468"/>
    <w:rsid w:val="0013456C"/>
    <w:rsid w:val="0013482A"/>
    <w:rsid w:val="0013483A"/>
    <w:rsid w:val="00134B20"/>
    <w:rsid w:val="00134D1F"/>
    <w:rsid w:val="00135214"/>
    <w:rsid w:val="00135AE6"/>
    <w:rsid w:val="00135D67"/>
    <w:rsid w:val="001361E7"/>
    <w:rsid w:val="00136323"/>
    <w:rsid w:val="001367E6"/>
    <w:rsid w:val="00136827"/>
    <w:rsid w:val="00136B08"/>
    <w:rsid w:val="00136BDC"/>
    <w:rsid w:val="00136C28"/>
    <w:rsid w:val="00136D00"/>
    <w:rsid w:val="00136E72"/>
    <w:rsid w:val="0013753D"/>
    <w:rsid w:val="001375C8"/>
    <w:rsid w:val="0013780F"/>
    <w:rsid w:val="00137BF6"/>
    <w:rsid w:val="001400C0"/>
    <w:rsid w:val="001405A0"/>
    <w:rsid w:val="00140B02"/>
    <w:rsid w:val="00140BFE"/>
    <w:rsid w:val="00140C8A"/>
    <w:rsid w:val="0014151A"/>
    <w:rsid w:val="00141C27"/>
    <w:rsid w:val="00142106"/>
    <w:rsid w:val="00142589"/>
    <w:rsid w:val="001427A8"/>
    <w:rsid w:val="0014283A"/>
    <w:rsid w:val="001428C3"/>
    <w:rsid w:val="00142B86"/>
    <w:rsid w:val="00142E04"/>
    <w:rsid w:val="00142FB3"/>
    <w:rsid w:val="001431F0"/>
    <w:rsid w:val="00143516"/>
    <w:rsid w:val="00143667"/>
    <w:rsid w:val="00143C0A"/>
    <w:rsid w:val="00143C3D"/>
    <w:rsid w:val="00143C7C"/>
    <w:rsid w:val="00143C8A"/>
    <w:rsid w:val="00143CB4"/>
    <w:rsid w:val="00143D7D"/>
    <w:rsid w:val="00143D8C"/>
    <w:rsid w:val="00143DDF"/>
    <w:rsid w:val="001440DC"/>
    <w:rsid w:val="0014421E"/>
    <w:rsid w:val="00144539"/>
    <w:rsid w:val="001445F3"/>
    <w:rsid w:val="00144B31"/>
    <w:rsid w:val="00144D87"/>
    <w:rsid w:val="00144DAB"/>
    <w:rsid w:val="001450B0"/>
    <w:rsid w:val="00145211"/>
    <w:rsid w:val="0014530A"/>
    <w:rsid w:val="00145457"/>
    <w:rsid w:val="001456DB"/>
    <w:rsid w:val="00145ACD"/>
    <w:rsid w:val="00145CE7"/>
    <w:rsid w:val="00145F59"/>
    <w:rsid w:val="0014602D"/>
    <w:rsid w:val="00146151"/>
    <w:rsid w:val="00146176"/>
    <w:rsid w:val="001461E3"/>
    <w:rsid w:val="00146647"/>
    <w:rsid w:val="001466ED"/>
    <w:rsid w:val="0014672E"/>
    <w:rsid w:val="00146859"/>
    <w:rsid w:val="00146CD1"/>
    <w:rsid w:val="00147400"/>
    <w:rsid w:val="0014755E"/>
    <w:rsid w:val="00147824"/>
    <w:rsid w:val="0014799D"/>
    <w:rsid w:val="00147A14"/>
    <w:rsid w:val="00147AED"/>
    <w:rsid w:val="00147C6F"/>
    <w:rsid w:val="001501C3"/>
    <w:rsid w:val="001502AD"/>
    <w:rsid w:val="0015068A"/>
    <w:rsid w:val="0015095D"/>
    <w:rsid w:val="00151714"/>
    <w:rsid w:val="00151782"/>
    <w:rsid w:val="00151807"/>
    <w:rsid w:val="00151F89"/>
    <w:rsid w:val="0015210D"/>
    <w:rsid w:val="001521D4"/>
    <w:rsid w:val="0015228E"/>
    <w:rsid w:val="0015289E"/>
    <w:rsid w:val="00152A1B"/>
    <w:rsid w:val="00152C5D"/>
    <w:rsid w:val="00152FA0"/>
    <w:rsid w:val="001530C5"/>
    <w:rsid w:val="001533A7"/>
    <w:rsid w:val="0015345E"/>
    <w:rsid w:val="00153523"/>
    <w:rsid w:val="001535D4"/>
    <w:rsid w:val="0015360D"/>
    <w:rsid w:val="001536F9"/>
    <w:rsid w:val="00153DC2"/>
    <w:rsid w:val="00154026"/>
    <w:rsid w:val="0015411F"/>
    <w:rsid w:val="00154287"/>
    <w:rsid w:val="001542E7"/>
    <w:rsid w:val="00154450"/>
    <w:rsid w:val="00154792"/>
    <w:rsid w:val="00154C14"/>
    <w:rsid w:val="00154EA8"/>
    <w:rsid w:val="001550D0"/>
    <w:rsid w:val="001551A2"/>
    <w:rsid w:val="001557AD"/>
    <w:rsid w:val="00155980"/>
    <w:rsid w:val="00155ED3"/>
    <w:rsid w:val="00155FD6"/>
    <w:rsid w:val="00156117"/>
    <w:rsid w:val="001562B2"/>
    <w:rsid w:val="001564B9"/>
    <w:rsid w:val="00156677"/>
    <w:rsid w:val="001568C7"/>
    <w:rsid w:val="00156C91"/>
    <w:rsid w:val="00156E45"/>
    <w:rsid w:val="00157196"/>
    <w:rsid w:val="0015748F"/>
    <w:rsid w:val="00157AC8"/>
    <w:rsid w:val="00157B15"/>
    <w:rsid w:val="00157D2C"/>
    <w:rsid w:val="001604D1"/>
    <w:rsid w:val="0016052E"/>
    <w:rsid w:val="00160AF7"/>
    <w:rsid w:val="00160B1D"/>
    <w:rsid w:val="00160CB5"/>
    <w:rsid w:val="00161556"/>
    <w:rsid w:val="00161677"/>
    <w:rsid w:val="00161757"/>
    <w:rsid w:val="00161C2E"/>
    <w:rsid w:val="00161F5B"/>
    <w:rsid w:val="00162188"/>
    <w:rsid w:val="001624AD"/>
    <w:rsid w:val="001625AF"/>
    <w:rsid w:val="001626A7"/>
    <w:rsid w:val="00162C96"/>
    <w:rsid w:val="00162CD4"/>
    <w:rsid w:val="00162D0D"/>
    <w:rsid w:val="001630BF"/>
    <w:rsid w:val="0016314D"/>
    <w:rsid w:val="001632DA"/>
    <w:rsid w:val="001632DF"/>
    <w:rsid w:val="001635A3"/>
    <w:rsid w:val="00163872"/>
    <w:rsid w:val="00163B7A"/>
    <w:rsid w:val="00163C32"/>
    <w:rsid w:val="00163D01"/>
    <w:rsid w:val="00164140"/>
    <w:rsid w:val="001641B7"/>
    <w:rsid w:val="001642A4"/>
    <w:rsid w:val="00164720"/>
    <w:rsid w:val="00164947"/>
    <w:rsid w:val="00164A4E"/>
    <w:rsid w:val="00164C5B"/>
    <w:rsid w:val="00164D24"/>
    <w:rsid w:val="00164F56"/>
    <w:rsid w:val="00165035"/>
    <w:rsid w:val="0016530E"/>
    <w:rsid w:val="0016541E"/>
    <w:rsid w:val="00165510"/>
    <w:rsid w:val="00165A1A"/>
    <w:rsid w:val="00165A2D"/>
    <w:rsid w:val="00165A93"/>
    <w:rsid w:val="00165BDF"/>
    <w:rsid w:val="001661A0"/>
    <w:rsid w:val="001668A6"/>
    <w:rsid w:val="001668DA"/>
    <w:rsid w:val="00166B4A"/>
    <w:rsid w:val="00166B53"/>
    <w:rsid w:val="00166D1E"/>
    <w:rsid w:val="00166D4E"/>
    <w:rsid w:val="00166F09"/>
    <w:rsid w:val="00167A48"/>
    <w:rsid w:val="00167B16"/>
    <w:rsid w:val="00167BB9"/>
    <w:rsid w:val="001701ED"/>
    <w:rsid w:val="00170787"/>
    <w:rsid w:val="00170D01"/>
    <w:rsid w:val="001712CA"/>
    <w:rsid w:val="00171392"/>
    <w:rsid w:val="001714B4"/>
    <w:rsid w:val="00171811"/>
    <w:rsid w:val="0017197C"/>
    <w:rsid w:val="001721ED"/>
    <w:rsid w:val="00172204"/>
    <w:rsid w:val="00172674"/>
    <w:rsid w:val="00172691"/>
    <w:rsid w:val="001726EC"/>
    <w:rsid w:val="00172BB4"/>
    <w:rsid w:val="00172CCF"/>
    <w:rsid w:val="00172DF5"/>
    <w:rsid w:val="00172ECD"/>
    <w:rsid w:val="00173379"/>
    <w:rsid w:val="00173417"/>
    <w:rsid w:val="00173796"/>
    <w:rsid w:val="001737B4"/>
    <w:rsid w:val="001739DB"/>
    <w:rsid w:val="00173A2B"/>
    <w:rsid w:val="00173DE7"/>
    <w:rsid w:val="00173F56"/>
    <w:rsid w:val="0017443B"/>
    <w:rsid w:val="00174509"/>
    <w:rsid w:val="001745A1"/>
    <w:rsid w:val="001746E8"/>
    <w:rsid w:val="001746F1"/>
    <w:rsid w:val="00174AD2"/>
    <w:rsid w:val="00174E73"/>
    <w:rsid w:val="00174E85"/>
    <w:rsid w:val="00175029"/>
    <w:rsid w:val="001752CB"/>
    <w:rsid w:val="00175611"/>
    <w:rsid w:val="001756BE"/>
    <w:rsid w:val="00175854"/>
    <w:rsid w:val="00175A8C"/>
    <w:rsid w:val="00175DEB"/>
    <w:rsid w:val="0017619D"/>
    <w:rsid w:val="001761C6"/>
    <w:rsid w:val="00176519"/>
    <w:rsid w:val="00176548"/>
    <w:rsid w:val="00176551"/>
    <w:rsid w:val="00176A60"/>
    <w:rsid w:val="00176ABD"/>
    <w:rsid w:val="00176B3E"/>
    <w:rsid w:val="00176CD3"/>
    <w:rsid w:val="00176CF6"/>
    <w:rsid w:val="00176F0F"/>
    <w:rsid w:val="00176F2B"/>
    <w:rsid w:val="001771DB"/>
    <w:rsid w:val="0017756B"/>
    <w:rsid w:val="001775F7"/>
    <w:rsid w:val="00177676"/>
    <w:rsid w:val="00177856"/>
    <w:rsid w:val="00177C38"/>
    <w:rsid w:val="00177C92"/>
    <w:rsid w:val="00177D40"/>
    <w:rsid w:val="00177E8A"/>
    <w:rsid w:val="0018035A"/>
    <w:rsid w:val="00180843"/>
    <w:rsid w:val="00180D55"/>
    <w:rsid w:val="00181096"/>
    <w:rsid w:val="0018143C"/>
    <w:rsid w:val="00181444"/>
    <w:rsid w:val="001815D1"/>
    <w:rsid w:val="00181650"/>
    <w:rsid w:val="001818C3"/>
    <w:rsid w:val="00181CEA"/>
    <w:rsid w:val="00182101"/>
    <w:rsid w:val="0018212C"/>
    <w:rsid w:val="00182146"/>
    <w:rsid w:val="001823E5"/>
    <w:rsid w:val="00182804"/>
    <w:rsid w:val="001828E6"/>
    <w:rsid w:val="00182D84"/>
    <w:rsid w:val="00182DB5"/>
    <w:rsid w:val="00183564"/>
    <w:rsid w:val="00183584"/>
    <w:rsid w:val="00183827"/>
    <w:rsid w:val="00183969"/>
    <w:rsid w:val="00183AEF"/>
    <w:rsid w:val="00183BD1"/>
    <w:rsid w:val="00183D2F"/>
    <w:rsid w:val="00183D32"/>
    <w:rsid w:val="00183F19"/>
    <w:rsid w:val="00184525"/>
    <w:rsid w:val="0018465E"/>
    <w:rsid w:val="001846F5"/>
    <w:rsid w:val="0018487B"/>
    <w:rsid w:val="00184FAB"/>
    <w:rsid w:val="001854AF"/>
    <w:rsid w:val="00185748"/>
    <w:rsid w:val="0018579C"/>
    <w:rsid w:val="00185B06"/>
    <w:rsid w:val="001865F7"/>
    <w:rsid w:val="001868C8"/>
    <w:rsid w:val="001869E2"/>
    <w:rsid w:val="00186A35"/>
    <w:rsid w:val="00186ACD"/>
    <w:rsid w:val="00186AE7"/>
    <w:rsid w:val="00186DBA"/>
    <w:rsid w:val="00186E6D"/>
    <w:rsid w:val="00186FC1"/>
    <w:rsid w:val="00187231"/>
    <w:rsid w:val="00187446"/>
    <w:rsid w:val="0018762A"/>
    <w:rsid w:val="00187715"/>
    <w:rsid w:val="00190046"/>
    <w:rsid w:val="00190479"/>
    <w:rsid w:val="00190693"/>
    <w:rsid w:val="0019080F"/>
    <w:rsid w:val="00190AEC"/>
    <w:rsid w:val="00190B79"/>
    <w:rsid w:val="00190E64"/>
    <w:rsid w:val="0019122B"/>
    <w:rsid w:val="00191263"/>
    <w:rsid w:val="00191306"/>
    <w:rsid w:val="00191452"/>
    <w:rsid w:val="00191C87"/>
    <w:rsid w:val="00191EEC"/>
    <w:rsid w:val="00191F83"/>
    <w:rsid w:val="00191F90"/>
    <w:rsid w:val="00192200"/>
    <w:rsid w:val="001922C8"/>
    <w:rsid w:val="0019257A"/>
    <w:rsid w:val="001928C7"/>
    <w:rsid w:val="001928FA"/>
    <w:rsid w:val="00192D90"/>
    <w:rsid w:val="00192FCF"/>
    <w:rsid w:val="001931FD"/>
    <w:rsid w:val="00193494"/>
    <w:rsid w:val="001936EF"/>
    <w:rsid w:val="00193C0D"/>
    <w:rsid w:val="00193D18"/>
    <w:rsid w:val="00193D2F"/>
    <w:rsid w:val="00193EE5"/>
    <w:rsid w:val="0019401F"/>
    <w:rsid w:val="0019409A"/>
    <w:rsid w:val="0019446A"/>
    <w:rsid w:val="00194536"/>
    <w:rsid w:val="00194AD4"/>
    <w:rsid w:val="00194B88"/>
    <w:rsid w:val="00194C5A"/>
    <w:rsid w:val="001950C9"/>
    <w:rsid w:val="001952F7"/>
    <w:rsid w:val="0019586D"/>
    <w:rsid w:val="0019589E"/>
    <w:rsid w:val="00195A0C"/>
    <w:rsid w:val="00195B71"/>
    <w:rsid w:val="00195E38"/>
    <w:rsid w:val="001960AF"/>
    <w:rsid w:val="001969E9"/>
    <w:rsid w:val="001969EE"/>
    <w:rsid w:val="00196AA5"/>
    <w:rsid w:val="00196B88"/>
    <w:rsid w:val="00196CCB"/>
    <w:rsid w:val="0019767C"/>
    <w:rsid w:val="001976E2"/>
    <w:rsid w:val="00197707"/>
    <w:rsid w:val="00197788"/>
    <w:rsid w:val="0019794B"/>
    <w:rsid w:val="001979FC"/>
    <w:rsid w:val="00197E49"/>
    <w:rsid w:val="00197F31"/>
    <w:rsid w:val="001A0130"/>
    <w:rsid w:val="001A0408"/>
    <w:rsid w:val="001A06B7"/>
    <w:rsid w:val="001A098C"/>
    <w:rsid w:val="001A0A21"/>
    <w:rsid w:val="001A0B85"/>
    <w:rsid w:val="001A0F19"/>
    <w:rsid w:val="001A0FAA"/>
    <w:rsid w:val="001A12A3"/>
    <w:rsid w:val="001A1417"/>
    <w:rsid w:val="001A1510"/>
    <w:rsid w:val="001A1550"/>
    <w:rsid w:val="001A1617"/>
    <w:rsid w:val="001A258B"/>
    <w:rsid w:val="001A25A3"/>
    <w:rsid w:val="001A26DD"/>
    <w:rsid w:val="001A2E8E"/>
    <w:rsid w:val="001A31F2"/>
    <w:rsid w:val="001A336B"/>
    <w:rsid w:val="001A3D40"/>
    <w:rsid w:val="001A3D7C"/>
    <w:rsid w:val="001A4985"/>
    <w:rsid w:val="001A4A83"/>
    <w:rsid w:val="001A4D5F"/>
    <w:rsid w:val="001A4EC6"/>
    <w:rsid w:val="001A4F36"/>
    <w:rsid w:val="001A52CB"/>
    <w:rsid w:val="001A531E"/>
    <w:rsid w:val="001A531F"/>
    <w:rsid w:val="001A55A4"/>
    <w:rsid w:val="001A5918"/>
    <w:rsid w:val="001A5952"/>
    <w:rsid w:val="001A5A2D"/>
    <w:rsid w:val="001A5A5E"/>
    <w:rsid w:val="001A5ADB"/>
    <w:rsid w:val="001A5C8B"/>
    <w:rsid w:val="001A5C97"/>
    <w:rsid w:val="001A5E3F"/>
    <w:rsid w:val="001A6017"/>
    <w:rsid w:val="001A67CE"/>
    <w:rsid w:val="001A6B8B"/>
    <w:rsid w:val="001A6C09"/>
    <w:rsid w:val="001A6CD8"/>
    <w:rsid w:val="001A6CDA"/>
    <w:rsid w:val="001A7842"/>
    <w:rsid w:val="001A7993"/>
    <w:rsid w:val="001A79FA"/>
    <w:rsid w:val="001A7B3D"/>
    <w:rsid w:val="001A7CB0"/>
    <w:rsid w:val="001A7E68"/>
    <w:rsid w:val="001A7FC4"/>
    <w:rsid w:val="001B0114"/>
    <w:rsid w:val="001B0249"/>
    <w:rsid w:val="001B05F5"/>
    <w:rsid w:val="001B09A2"/>
    <w:rsid w:val="001B0CE4"/>
    <w:rsid w:val="001B0EC9"/>
    <w:rsid w:val="001B0FD4"/>
    <w:rsid w:val="001B12D4"/>
    <w:rsid w:val="001B17A3"/>
    <w:rsid w:val="001B18BC"/>
    <w:rsid w:val="001B18EF"/>
    <w:rsid w:val="001B1A1D"/>
    <w:rsid w:val="001B1EF5"/>
    <w:rsid w:val="001B1F0D"/>
    <w:rsid w:val="001B231B"/>
    <w:rsid w:val="001B24F4"/>
    <w:rsid w:val="001B250D"/>
    <w:rsid w:val="001B25D2"/>
    <w:rsid w:val="001B2806"/>
    <w:rsid w:val="001B2A8C"/>
    <w:rsid w:val="001B2AC5"/>
    <w:rsid w:val="001B2BF5"/>
    <w:rsid w:val="001B312E"/>
    <w:rsid w:val="001B33B2"/>
    <w:rsid w:val="001B362D"/>
    <w:rsid w:val="001B3A14"/>
    <w:rsid w:val="001B3B95"/>
    <w:rsid w:val="001B3C26"/>
    <w:rsid w:val="001B3E62"/>
    <w:rsid w:val="001B3EA3"/>
    <w:rsid w:val="001B41EA"/>
    <w:rsid w:val="001B43FE"/>
    <w:rsid w:val="001B457B"/>
    <w:rsid w:val="001B4606"/>
    <w:rsid w:val="001B4700"/>
    <w:rsid w:val="001B4771"/>
    <w:rsid w:val="001B4821"/>
    <w:rsid w:val="001B4DCC"/>
    <w:rsid w:val="001B519C"/>
    <w:rsid w:val="001B5206"/>
    <w:rsid w:val="001B5213"/>
    <w:rsid w:val="001B5252"/>
    <w:rsid w:val="001B54A5"/>
    <w:rsid w:val="001B58E2"/>
    <w:rsid w:val="001B5D8C"/>
    <w:rsid w:val="001B6146"/>
    <w:rsid w:val="001B61EB"/>
    <w:rsid w:val="001B61F4"/>
    <w:rsid w:val="001B6489"/>
    <w:rsid w:val="001B6517"/>
    <w:rsid w:val="001B6934"/>
    <w:rsid w:val="001B6B0B"/>
    <w:rsid w:val="001B6B99"/>
    <w:rsid w:val="001B6B9F"/>
    <w:rsid w:val="001B6CC6"/>
    <w:rsid w:val="001B6DC6"/>
    <w:rsid w:val="001B700F"/>
    <w:rsid w:val="001B7340"/>
    <w:rsid w:val="001B7731"/>
    <w:rsid w:val="001B78DF"/>
    <w:rsid w:val="001B7C30"/>
    <w:rsid w:val="001B7D59"/>
    <w:rsid w:val="001B7F7B"/>
    <w:rsid w:val="001C0845"/>
    <w:rsid w:val="001C1578"/>
    <w:rsid w:val="001C18D1"/>
    <w:rsid w:val="001C195B"/>
    <w:rsid w:val="001C1A69"/>
    <w:rsid w:val="001C1B00"/>
    <w:rsid w:val="001C1B9C"/>
    <w:rsid w:val="001C1DD9"/>
    <w:rsid w:val="001C1FC4"/>
    <w:rsid w:val="001C205E"/>
    <w:rsid w:val="001C215C"/>
    <w:rsid w:val="001C221D"/>
    <w:rsid w:val="001C2CA4"/>
    <w:rsid w:val="001C2E84"/>
    <w:rsid w:val="001C2F6F"/>
    <w:rsid w:val="001C2F7E"/>
    <w:rsid w:val="001C354F"/>
    <w:rsid w:val="001C382C"/>
    <w:rsid w:val="001C3898"/>
    <w:rsid w:val="001C3A62"/>
    <w:rsid w:val="001C3A9D"/>
    <w:rsid w:val="001C4260"/>
    <w:rsid w:val="001C4273"/>
    <w:rsid w:val="001C4620"/>
    <w:rsid w:val="001C480E"/>
    <w:rsid w:val="001C483A"/>
    <w:rsid w:val="001C4985"/>
    <w:rsid w:val="001C49B2"/>
    <w:rsid w:val="001C4AB9"/>
    <w:rsid w:val="001C4BA2"/>
    <w:rsid w:val="001C4D0D"/>
    <w:rsid w:val="001C4DF3"/>
    <w:rsid w:val="001C50C4"/>
    <w:rsid w:val="001C50FC"/>
    <w:rsid w:val="001C5B7D"/>
    <w:rsid w:val="001C5BF7"/>
    <w:rsid w:val="001C5C3D"/>
    <w:rsid w:val="001C5C78"/>
    <w:rsid w:val="001C6298"/>
    <w:rsid w:val="001C6573"/>
    <w:rsid w:val="001C7001"/>
    <w:rsid w:val="001C7242"/>
    <w:rsid w:val="001C75E3"/>
    <w:rsid w:val="001C7BB1"/>
    <w:rsid w:val="001C7FB2"/>
    <w:rsid w:val="001D02EE"/>
    <w:rsid w:val="001D0382"/>
    <w:rsid w:val="001D03F1"/>
    <w:rsid w:val="001D0573"/>
    <w:rsid w:val="001D0585"/>
    <w:rsid w:val="001D0775"/>
    <w:rsid w:val="001D0AD0"/>
    <w:rsid w:val="001D0B89"/>
    <w:rsid w:val="001D0DD0"/>
    <w:rsid w:val="001D0EC9"/>
    <w:rsid w:val="001D111D"/>
    <w:rsid w:val="001D1137"/>
    <w:rsid w:val="001D121A"/>
    <w:rsid w:val="001D131E"/>
    <w:rsid w:val="001D180F"/>
    <w:rsid w:val="001D195F"/>
    <w:rsid w:val="001D1A7B"/>
    <w:rsid w:val="001D1B91"/>
    <w:rsid w:val="001D1E0C"/>
    <w:rsid w:val="001D205D"/>
    <w:rsid w:val="001D230B"/>
    <w:rsid w:val="001D25F5"/>
    <w:rsid w:val="001D2BC4"/>
    <w:rsid w:val="001D2EA3"/>
    <w:rsid w:val="001D2FDA"/>
    <w:rsid w:val="001D31AB"/>
    <w:rsid w:val="001D327E"/>
    <w:rsid w:val="001D33B1"/>
    <w:rsid w:val="001D34BB"/>
    <w:rsid w:val="001D37AC"/>
    <w:rsid w:val="001D3D33"/>
    <w:rsid w:val="001D414A"/>
    <w:rsid w:val="001D42AD"/>
    <w:rsid w:val="001D4693"/>
    <w:rsid w:val="001D4836"/>
    <w:rsid w:val="001D49AD"/>
    <w:rsid w:val="001D4C66"/>
    <w:rsid w:val="001D5293"/>
    <w:rsid w:val="001D5430"/>
    <w:rsid w:val="001D5461"/>
    <w:rsid w:val="001D56B2"/>
    <w:rsid w:val="001D5872"/>
    <w:rsid w:val="001D58B1"/>
    <w:rsid w:val="001D5D17"/>
    <w:rsid w:val="001D5DCA"/>
    <w:rsid w:val="001D5F14"/>
    <w:rsid w:val="001D6464"/>
    <w:rsid w:val="001D656B"/>
    <w:rsid w:val="001D661E"/>
    <w:rsid w:val="001D664B"/>
    <w:rsid w:val="001D66DB"/>
    <w:rsid w:val="001D6B8F"/>
    <w:rsid w:val="001D6C45"/>
    <w:rsid w:val="001D75E2"/>
    <w:rsid w:val="001D7811"/>
    <w:rsid w:val="001D7B93"/>
    <w:rsid w:val="001D7C7C"/>
    <w:rsid w:val="001D7CE6"/>
    <w:rsid w:val="001D7D76"/>
    <w:rsid w:val="001D7E72"/>
    <w:rsid w:val="001E014C"/>
    <w:rsid w:val="001E042C"/>
    <w:rsid w:val="001E10BF"/>
    <w:rsid w:val="001E1329"/>
    <w:rsid w:val="001E1601"/>
    <w:rsid w:val="001E1A5E"/>
    <w:rsid w:val="001E1DD5"/>
    <w:rsid w:val="001E1E06"/>
    <w:rsid w:val="001E2018"/>
    <w:rsid w:val="001E2BF2"/>
    <w:rsid w:val="001E2C95"/>
    <w:rsid w:val="001E2DA2"/>
    <w:rsid w:val="001E2DCC"/>
    <w:rsid w:val="001E2E9C"/>
    <w:rsid w:val="001E2FE6"/>
    <w:rsid w:val="001E301A"/>
    <w:rsid w:val="001E30FF"/>
    <w:rsid w:val="001E312A"/>
    <w:rsid w:val="001E324D"/>
    <w:rsid w:val="001E3533"/>
    <w:rsid w:val="001E378C"/>
    <w:rsid w:val="001E3992"/>
    <w:rsid w:val="001E3A08"/>
    <w:rsid w:val="001E3ADE"/>
    <w:rsid w:val="001E3AF7"/>
    <w:rsid w:val="001E3B5E"/>
    <w:rsid w:val="001E3EA0"/>
    <w:rsid w:val="001E3F29"/>
    <w:rsid w:val="001E3F2F"/>
    <w:rsid w:val="001E4126"/>
    <w:rsid w:val="001E4268"/>
    <w:rsid w:val="001E4C2D"/>
    <w:rsid w:val="001E4C72"/>
    <w:rsid w:val="001E4E9E"/>
    <w:rsid w:val="001E527F"/>
    <w:rsid w:val="001E52F2"/>
    <w:rsid w:val="001E5352"/>
    <w:rsid w:val="001E53B6"/>
    <w:rsid w:val="001E5862"/>
    <w:rsid w:val="001E5907"/>
    <w:rsid w:val="001E5CCA"/>
    <w:rsid w:val="001E5CF1"/>
    <w:rsid w:val="001E5D98"/>
    <w:rsid w:val="001E6154"/>
    <w:rsid w:val="001E616A"/>
    <w:rsid w:val="001E61A0"/>
    <w:rsid w:val="001E61CA"/>
    <w:rsid w:val="001E6221"/>
    <w:rsid w:val="001E62F8"/>
    <w:rsid w:val="001E6664"/>
    <w:rsid w:val="001E66DF"/>
    <w:rsid w:val="001E67D4"/>
    <w:rsid w:val="001E685C"/>
    <w:rsid w:val="001E688C"/>
    <w:rsid w:val="001E6A24"/>
    <w:rsid w:val="001E6A34"/>
    <w:rsid w:val="001E7311"/>
    <w:rsid w:val="001E7322"/>
    <w:rsid w:val="001E73D1"/>
    <w:rsid w:val="001E7494"/>
    <w:rsid w:val="001E76B9"/>
    <w:rsid w:val="001E77F2"/>
    <w:rsid w:val="001E788B"/>
    <w:rsid w:val="001E78CA"/>
    <w:rsid w:val="001E7B3C"/>
    <w:rsid w:val="001E7C6E"/>
    <w:rsid w:val="001E7E5D"/>
    <w:rsid w:val="001E7EBE"/>
    <w:rsid w:val="001F04AD"/>
    <w:rsid w:val="001F072B"/>
    <w:rsid w:val="001F072D"/>
    <w:rsid w:val="001F0A39"/>
    <w:rsid w:val="001F0AD1"/>
    <w:rsid w:val="001F1130"/>
    <w:rsid w:val="001F117D"/>
    <w:rsid w:val="001F1448"/>
    <w:rsid w:val="001F14C8"/>
    <w:rsid w:val="001F15A7"/>
    <w:rsid w:val="001F1661"/>
    <w:rsid w:val="001F1C58"/>
    <w:rsid w:val="001F1D2C"/>
    <w:rsid w:val="001F240D"/>
    <w:rsid w:val="001F25B1"/>
    <w:rsid w:val="001F2903"/>
    <w:rsid w:val="001F2A25"/>
    <w:rsid w:val="001F2B08"/>
    <w:rsid w:val="001F2D9A"/>
    <w:rsid w:val="001F2DAD"/>
    <w:rsid w:val="001F3299"/>
    <w:rsid w:val="001F3306"/>
    <w:rsid w:val="001F35A5"/>
    <w:rsid w:val="001F3669"/>
    <w:rsid w:val="001F39EF"/>
    <w:rsid w:val="001F3A4C"/>
    <w:rsid w:val="001F3A5A"/>
    <w:rsid w:val="001F3E2C"/>
    <w:rsid w:val="001F3F4D"/>
    <w:rsid w:val="001F406C"/>
    <w:rsid w:val="001F40EA"/>
    <w:rsid w:val="001F4128"/>
    <w:rsid w:val="001F4216"/>
    <w:rsid w:val="001F4222"/>
    <w:rsid w:val="001F4292"/>
    <w:rsid w:val="001F42E1"/>
    <w:rsid w:val="001F4345"/>
    <w:rsid w:val="001F436C"/>
    <w:rsid w:val="001F44CE"/>
    <w:rsid w:val="001F462A"/>
    <w:rsid w:val="001F48CA"/>
    <w:rsid w:val="001F4E20"/>
    <w:rsid w:val="001F510D"/>
    <w:rsid w:val="001F52A0"/>
    <w:rsid w:val="001F55C8"/>
    <w:rsid w:val="001F56E4"/>
    <w:rsid w:val="001F57A2"/>
    <w:rsid w:val="001F58A7"/>
    <w:rsid w:val="001F5CBC"/>
    <w:rsid w:val="001F5E8D"/>
    <w:rsid w:val="001F5F04"/>
    <w:rsid w:val="001F624C"/>
    <w:rsid w:val="001F661B"/>
    <w:rsid w:val="001F668A"/>
    <w:rsid w:val="001F68AD"/>
    <w:rsid w:val="001F6B32"/>
    <w:rsid w:val="001F6C2D"/>
    <w:rsid w:val="001F6CAC"/>
    <w:rsid w:val="001F6E8C"/>
    <w:rsid w:val="001F7581"/>
    <w:rsid w:val="001F78C8"/>
    <w:rsid w:val="001F7AE9"/>
    <w:rsid w:val="001F7C14"/>
    <w:rsid w:val="001F7CE2"/>
    <w:rsid w:val="001F7CE7"/>
    <w:rsid w:val="001F7E3E"/>
    <w:rsid w:val="001F7E79"/>
    <w:rsid w:val="001F7E89"/>
    <w:rsid w:val="001F7ED5"/>
    <w:rsid w:val="001F7F23"/>
    <w:rsid w:val="002007FE"/>
    <w:rsid w:val="00200B39"/>
    <w:rsid w:val="00200C16"/>
    <w:rsid w:val="00200D72"/>
    <w:rsid w:val="00200E9B"/>
    <w:rsid w:val="00200ED4"/>
    <w:rsid w:val="0020139C"/>
    <w:rsid w:val="00201439"/>
    <w:rsid w:val="00201511"/>
    <w:rsid w:val="0020170A"/>
    <w:rsid w:val="0020199E"/>
    <w:rsid w:val="00201CCE"/>
    <w:rsid w:val="00202012"/>
    <w:rsid w:val="0020201B"/>
    <w:rsid w:val="00202249"/>
    <w:rsid w:val="0020224A"/>
    <w:rsid w:val="0020257D"/>
    <w:rsid w:val="00202937"/>
    <w:rsid w:val="00202B01"/>
    <w:rsid w:val="00202D02"/>
    <w:rsid w:val="00202D47"/>
    <w:rsid w:val="00202D5D"/>
    <w:rsid w:val="00202D60"/>
    <w:rsid w:val="00202DDD"/>
    <w:rsid w:val="00202E67"/>
    <w:rsid w:val="00203101"/>
    <w:rsid w:val="0020314C"/>
    <w:rsid w:val="00203355"/>
    <w:rsid w:val="00203716"/>
    <w:rsid w:val="00203A47"/>
    <w:rsid w:val="00203B05"/>
    <w:rsid w:val="00203FC3"/>
    <w:rsid w:val="002040A5"/>
    <w:rsid w:val="00204856"/>
    <w:rsid w:val="00204861"/>
    <w:rsid w:val="00204902"/>
    <w:rsid w:val="00204BB0"/>
    <w:rsid w:val="00204D56"/>
    <w:rsid w:val="00204F3C"/>
    <w:rsid w:val="002050C4"/>
    <w:rsid w:val="00205583"/>
    <w:rsid w:val="00205880"/>
    <w:rsid w:val="00205B4E"/>
    <w:rsid w:val="00205EB4"/>
    <w:rsid w:val="00205ED3"/>
    <w:rsid w:val="00205EE5"/>
    <w:rsid w:val="0020645F"/>
    <w:rsid w:val="00206515"/>
    <w:rsid w:val="0020684C"/>
    <w:rsid w:val="00206872"/>
    <w:rsid w:val="0020691F"/>
    <w:rsid w:val="0020698D"/>
    <w:rsid w:val="00206B5F"/>
    <w:rsid w:val="00206B8E"/>
    <w:rsid w:val="00206CF7"/>
    <w:rsid w:val="00206D31"/>
    <w:rsid w:val="00206FA1"/>
    <w:rsid w:val="00207120"/>
    <w:rsid w:val="002071C0"/>
    <w:rsid w:val="002072C1"/>
    <w:rsid w:val="002077BD"/>
    <w:rsid w:val="0020786B"/>
    <w:rsid w:val="00207B67"/>
    <w:rsid w:val="00207BB9"/>
    <w:rsid w:val="00207D42"/>
    <w:rsid w:val="00210210"/>
    <w:rsid w:val="002105CB"/>
    <w:rsid w:val="00210AEE"/>
    <w:rsid w:val="00210C6A"/>
    <w:rsid w:val="00210CCB"/>
    <w:rsid w:val="00210CEB"/>
    <w:rsid w:val="00210DE9"/>
    <w:rsid w:val="00211207"/>
    <w:rsid w:val="002119D8"/>
    <w:rsid w:val="00211C6C"/>
    <w:rsid w:val="002120BB"/>
    <w:rsid w:val="00212550"/>
    <w:rsid w:val="0021264E"/>
    <w:rsid w:val="002126B4"/>
    <w:rsid w:val="00212951"/>
    <w:rsid w:val="00212970"/>
    <w:rsid w:val="00212A56"/>
    <w:rsid w:val="00212A7F"/>
    <w:rsid w:val="00212B8F"/>
    <w:rsid w:val="0021330A"/>
    <w:rsid w:val="00213366"/>
    <w:rsid w:val="00213494"/>
    <w:rsid w:val="0021349B"/>
    <w:rsid w:val="002134E2"/>
    <w:rsid w:val="00213799"/>
    <w:rsid w:val="00213E9D"/>
    <w:rsid w:val="0021409B"/>
    <w:rsid w:val="0021438A"/>
    <w:rsid w:val="0021441D"/>
    <w:rsid w:val="002147FC"/>
    <w:rsid w:val="00214871"/>
    <w:rsid w:val="002148DC"/>
    <w:rsid w:val="00214B28"/>
    <w:rsid w:val="00214B8A"/>
    <w:rsid w:val="00214D0B"/>
    <w:rsid w:val="00214D40"/>
    <w:rsid w:val="00214E0E"/>
    <w:rsid w:val="0021515A"/>
    <w:rsid w:val="002151CA"/>
    <w:rsid w:val="00215516"/>
    <w:rsid w:val="002155B2"/>
    <w:rsid w:val="0021638F"/>
    <w:rsid w:val="002166C2"/>
    <w:rsid w:val="002167FC"/>
    <w:rsid w:val="00216994"/>
    <w:rsid w:val="002169D7"/>
    <w:rsid w:val="00216AE0"/>
    <w:rsid w:val="00216DE8"/>
    <w:rsid w:val="00217043"/>
    <w:rsid w:val="00217070"/>
    <w:rsid w:val="002172C2"/>
    <w:rsid w:val="002177E0"/>
    <w:rsid w:val="00217963"/>
    <w:rsid w:val="00217BF3"/>
    <w:rsid w:val="00217D36"/>
    <w:rsid w:val="00217FDD"/>
    <w:rsid w:val="0022008A"/>
    <w:rsid w:val="00220262"/>
    <w:rsid w:val="0022071C"/>
    <w:rsid w:val="002209FB"/>
    <w:rsid w:val="00220C07"/>
    <w:rsid w:val="00220E4C"/>
    <w:rsid w:val="00220F0B"/>
    <w:rsid w:val="002210EB"/>
    <w:rsid w:val="002213BD"/>
    <w:rsid w:val="00221E00"/>
    <w:rsid w:val="00221FEC"/>
    <w:rsid w:val="00222422"/>
    <w:rsid w:val="00222898"/>
    <w:rsid w:val="0022293B"/>
    <w:rsid w:val="00222AEE"/>
    <w:rsid w:val="00222B43"/>
    <w:rsid w:val="00222C9F"/>
    <w:rsid w:val="002230DC"/>
    <w:rsid w:val="002233BF"/>
    <w:rsid w:val="002233F4"/>
    <w:rsid w:val="002234FC"/>
    <w:rsid w:val="0022357F"/>
    <w:rsid w:val="00223928"/>
    <w:rsid w:val="00223949"/>
    <w:rsid w:val="00223C4F"/>
    <w:rsid w:val="00223DE3"/>
    <w:rsid w:val="0022406B"/>
    <w:rsid w:val="0022418C"/>
    <w:rsid w:val="002244E1"/>
    <w:rsid w:val="002247FC"/>
    <w:rsid w:val="00224857"/>
    <w:rsid w:val="002248C4"/>
    <w:rsid w:val="00224CAC"/>
    <w:rsid w:val="00224F2C"/>
    <w:rsid w:val="00224FF4"/>
    <w:rsid w:val="002250DB"/>
    <w:rsid w:val="0022527B"/>
    <w:rsid w:val="00225312"/>
    <w:rsid w:val="0022563B"/>
    <w:rsid w:val="0022564C"/>
    <w:rsid w:val="002258D2"/>
    <w:rsid w:val="00225A47"/>
    <w:rsid w:val="00225AA5"/>
    <w:rsid w:val="00225E13"/>
    <w:rsid w:val="00226066"/>
    <w:rsid w:val="002261B6"/>
    <w:rsid w:val="00226363"/>
    <w:rsid w:val="0022649D"/>
    <w:rsid w:val="00226946"/>
    <w:rsid w:val="00226A74"/>
    <w:rsid w:val="00226D92"/>
    <w:rsid w:val="00226E04"/>
    <w:rsid w:val="002270E9"/>
    <w:rsid w:val="00227430"/>
    <w:rsid w:val="00227576"/>
    <w:rsid w:val="002277CD"/>
    <w:rsid w:val="0022792A"/>
    <w:rsid w:val="00227973"/>
    <w:rsid w:val="00227BC5"/>
    <w:rsid w:val="00227C8B"/>
    <w:rsid w:val="00230167"/>
    <w:rsid w:val="00230305"/>
    <w:rsid w:val="00230B67"/>
    <w:rsid w:val="00230CA2"/>
    <w:rsid w:val="00230CBE"/>
    <w:rsid w:val="00231090"/>
    <w:rsid w:val="0023113D"/>
    <w:rsid w:val="00231250"/>
    <w:rsid w:val="002314C5"/>
    <w:rsid w:val="002319DE"/>
    <w:rsid w:val="00231F5C"/>
    <w:rsid w:val="0023202A"/>
    <w:rsid w:val="00232181"/>
    <w:rsid w:val="00232565"/>
    <w:rsid w:val="00232720"/>
    <w:rsid w:val="002328F6"/>
    <w:rsid w:val="00232C6D"/>
    <w:rsid w:val="00232DEC"/>
    <w:rsid w:val="00233339"/>
    <w:rsid w:val="002334EA"/>
    <w:rsid w:val="0023355D"/>
    <w:rsid w:val="00233708"/>
    <w:rsid w:val="0023378D"/>
    <w:rsid w:val="0023387D"/>
    <w:rsid w:val="002339B3"/>
    <w:rsid w:val="00233AC2"/>
    <w:rsid w:val="00233D64"/>
    <w:rsid w:val="00233E2D"/>
    <w:rsid w:val="00234222"/>
    <w:rsid w:val="002343CA"/>
    <w:rsid w:val="00234822"/>
    <w:rsid w:val="00234974"/>
    <w:rsid w:val="00234E8B"/>
    <w:rsid w:val="00235217"/>
    <w:rsid w:val="002359DF"/>
    <w:rsid w:val="00235A7C"/>
    <w:rsid w:val="00235E33"/>
    <w:rsid w:val="00235E6A"/>
    <w:rsid w:val="002361DE"/>
    <w:rsid w:val="00236204"/>
    <w:rsid w:val="002365BA"/>
    <w:rsid w:val="00236696"/>
    <w:rsid w:val="00236DAB"/>
    <w:rsid w:val="0023766D"/>
    <w:rsid w:val="0023769E"/>
    <w:rsid w:val="002376A9"/>
    <w:rsid w:val="0023781D"/>
    <w:rsid w:val="00237909"/>
    <w:rsid w:val="002379DC"/>
    <w:rsid w:val="002379DF"/>
    <w:rsid w:val="002401C1"/>
    <w:rsid w:val="00240A05"/>
    <w:rsid w:val="00240FE6"/>
    <w:rsid w:val="00241082"/>
    <w:rsid w:val="002410B4"/>
    <w:rsid w:val="00241228"/>
    <w:rsid w:val="002414E7"/>
    <w:rsid w:val="002417AD"/>
    <w:rsid w:val="00241BE7"/>
    <w:rsid w:val="00241C4E"/>
    <w:rsid w:val="00241E28"/>
    <w:rsid w:val="00242294"/>
    <w:rsid w:val="00242381"/>
    <w:rsid w:val="0024238D"/>
    <w:rsid w:val="002428A6"/>
    <w:rsid w:val="00242E32"/>
    <w:rsid w:val="00242E5F"/>
    <w:rsid w:val="00242EA5"/>
    <w:rsid w:val="00242F48"/>
    <w:rsid w:val="00242F78"/>
    <w:rsid w:val="002430D0"/>
    <w:rsid w:val="002437BA"/>
    <w:rsid w:val="00243B05"/>
    <w:rsid w:val="00243C34"/>
    <w:rsid w:val="00243D44"/>
    <w:rsid w:val="00243D8A"/>
    <w:rsid w:val="00243E63"/>
    <w:rsid w:val="00243E99"/>
    <w:rsid w:val="0024434C"/>
    <w:rsid w:val="00244458"/>
    <w:rsid w:val="00244BB3"/>
    <w:rsid w:val="00244FEC"/>
    <w:rsid w:val="002452B5"/>
    <w:rsid w:val="0024558A"/>
    <w:rsid w:val="002456E5"/>
    <w:rsid w:val="00245A22"/>
    <w:rsid w:val="00245CA6"/>
    <w:rsid w:val="0024645F"/>
    <w:rsid w:val="00246976"/>
    <w:rsid w:val="00246B57"/>
    <w:rsid w:val="00246BB1"/>
    <w:rsid w:val="00246DEB"/>
    <w:rsid w:val="00246F0D"/>
    <w:rsid w:val="002475B9"/>
    <w:rsid w:val="00247823"/>
    <w:rsid w:val="0024796F"/>
    <w:rsid w:val="00247D2A"/>
    <w:rsid w:val="00247E12"/>
    <w:rsid w:val="00250036"/>
    <w:rsid w:val="00250208"/>
    <w:rsid w:val="00250444"/>
    <w:rsid w:val="0025046C"/>
    <w:rsid w:val="00250B50"/>
    <w:rsid w:val="00250BE9"/>
    <w:rsid w:val="00250ED5"/>
    <w:rsid w:val="00250F66"/>
    <w:rsid w:val="00250FCA"/>
    <w:rsid w:val="00251606"/>
    <w:rsid w:val="00251756"/>
    <w:rsid w:val="002519C6"/>
    <w:rsid w:val="00251A10"/>
    <w:rsid w:val="00251B66"/>
    <w:rsid w:val="00251DE4"/>
    <w:rsid w:val="00252277"/>
    <w:rsid w:val="00252364"/>
    <w:rsid w:val="00252426"/>
    <w:rsid w:val="002527F2"/>
    <w:rsid w:val="0025289B"/>
    <w:rsid w:val="002529BD"/>
    <w:rsid w:val="00252B2F"/>
    <w:rsid w:val="00252CC9"/>
    <w:rsid w:val="00252D88"/>
    <w:rsid w:val="002531D5"/>
    <w:rsid w:val="00253335"/>
    <w:rsid w:val="002535E1"/>
    <w:rsid w:val="002536F9"/>
    <w:rsid w:val="00253798"/>
    <w:rsid w:val="00253AD5"/>
    <w:rsid w:val="002541C3"/>
    <w:rsid w:val="00254344"/>
    <w:rsid w:val="002545EE"/>
    <w:rsid w:val="0025470D"/>
    <w:rsid w:val="0025485F"/>
    <w:rsid w:val="0025487B"/>
    <w:rsid w:val="00254886"/>
    <w:rsid w:val="002550FE"/>
    <w:rsid w:val="00255121"/>
    <w:rsid w:val="00255474"/>
    <w:rsid w:val="00255511"/>
    <w:rsid w:val="00255564"/>
    <w:rsid w:val="002555E6"/>
    <w:rsid w:val="002556F9"/>
    <w:rsid w:val="00255C9F"/>
    <w:rsid w:val="002563FA"/>
    <w:rsid w:val="002564B5"/>
    <w:rsid w:val="002564E8"/>
    <w:rsid w:val="0025686E"/>
    <w:rsid w:val="00256973"/>
    <w:rsid w:val="002569D5"/>
    <w:rsid w:val="00256CB9"/>
    <w:rsid w:val="00256D67"/>
    <w:rsid w:val="00256E61"/>
    <w:rsid w:val="002573A4"/>
    <w:rsid w:val="00257538"/>
    <w:rsid w:val="002578C7"/>
    <w:rsid w:val="0025798E"/>
    <w:rsid w:val="00257CD7"/>
    <w:rsid w:val="00257D3E"/>
    <w:rsid w:val="002601FC"/>
    <w:rsid w:val="00260276"/>
    <w:rsid w:val="002603FE"/>
    <w:rsid w:val="0026050E"/>
    <w:rsid w:val="0026051E"/>
    <w:rsid w:val="002605FF"/>
    <w:rsid w:val="002606EC"/>
    <w:rsid w:val="00260911"/>
    <w:rsid w:val="00260A30"/>
    <w:rsid w:val="00260AA3"/>
    <w:rsid w:val="00260C36"/>
    <w:rsid w:val="00260CA7"/>
    <w:rsid w:val="00260DE0"/>
    <w:rsid w:val="00260DEA"/>
    <w:rsid w:val="00260F74"/>
    <w:rsid w:val="00260FB3"/>
    <w:rsid w:val="00261341"/>
    <w:rsid w:val="00261364"/>
    <w:rsid w:val="00261426"/>
    <w:rsid w:val="00261536"/>
    <w:rsid w:val="00261604"/>
    <w:rsid w:val="00261636"/>
    <w:rsid w:val="00261E77"/>
    <w:rsid w:val="00262019"/>
    <w:rsid w:val="002620E3"/>
    <w:rsid w:val="00262461"/>
    <w:rsid w:val="00262679"/>
    <w:rsid w:val="002626C5"/>
    <w:rsid w:val="00262747"/>
    <w:rsid w:val="0026275E"/>
    <w:rsid w:val="002629C0"/>
    <w:rsid w:val="002629CA"/>
    <w:rsid w:val="00262BD5"/>
    <w:rsid w:val="00262DBF"/>
    <w:rsid w:val="002631C4"/>
    <w:rsid w:val="00263480"/>
    <w:rsid w:val="0026376D"/>
    <w:rsid w:val="00263805"/>
    <w:rsid w:val="0026382F"/>
    <w:rsid w:val="002638FD"/>
    <w:rsid w:val="00263E74"/>
    <w:rsid w:val="00263EF6"/>
    <w:rsid w:val="00264112"/>
    <w:rsid w:val="00264852"/>
    <w:rsid w:val="00264F75"/>
    <w:rsid w:val="00265038"/>
    <w:rsid w:val="002650E7"/>
    <w:rsid w:val="002652D6"/>
    <w:rsid w:val="00265394"/>
    <w:rsid w:val="002654B0"/>
    <w:rsid w:val="002656D8"/>
    <w:rsid w:val="00265A12"/>
    <w:rsid w:val="00265BEF"/>
    <w:rsid w:val="0026628F"/>
    <w:rsid w:val="00266478"/>
    <w:rsid w:val="00266486"/>
    <w:rsid w:val="002666CA"/>
    <w:rsid w:val="002669EC"/>
    <w:rsid w:val="00266BF0"/>
    <w:rsid w:val="00266DA9"/>
    <w:rsid w:val="00266DC5"/>
    <w:rsid w:val="00266FC2"/>
    <w:rsid w:val="0026704D"/>
    <w:rsid w:val="002672B0"/>
    <w:rsid w:val="002674FE"/>
    <w:rsid w:val="0026757D"/>
    <w:rsid w:val="00267777"/>
    <w:rsid w:val="0026781E"/>
    <w:rsid w:val="00267986"/>
    <w:rsid w:val="00267B88"/>
    <w:rsid w:val="00267DA4"/>
    <w:rsid w:val="00267F61"/>
    <w:rsid w:val="00270064"/>
    <w:rsid w:val="00270334"/>
    <w:rsid w:val="002706B6"/>
    <w:rsid w:val="0027072B"/>
    <w:rsid w:val="002709FB"/>
    <w:rsid w:val="00270E4E"/>
    <w:rsid w:val="00270F18"/>
    <w:rsid w:val="0027111E"/>
    <w:rsid w:val="002712C9"/>
    <w:rsid w:val="00271452"/>
    <w:rsid w:val="002714EC"/>
    <w:rsid w:val="0027179C"/>
    <w:rsid w:val="00271986"/>
    <w:rsid w:val="00271CA4"/>
    <w:rsid w:val="00271D58"/>
    <w:rsid w:val="00271F17"/>
    <w:rsid w:val="002721F3"/>
    <w:rsid w:val="00272522"/>
    <w:rsid w:val="00272550"/>
    <w:rsid w:val="0027263E"/>
    <w:rsid w:val="002727E6"/>
    <w:rsid w:val="00272839"/>
    <w:rsid w:val="0027288A"/>
    <w:rsid w:val="0027294E"/>
    <w:rsid w:val="00272B58"/>
    <w:rsid w:val="00272CF4"/>
    <w:rsid w:val="00272DF5"/>
    <w:rsid w:val="002731C0"/>
    <w:rsid w:val="002732E5"/>
    <w:rsid w:val="0027414C"/>
    <w:rsid w:val="002743BC"/>
    <w:rsid w:val="00274597"/>
    <w:rsid w:val="00274974"/>
    <w:rsid w:val="00274BF6"/>
    <w:rsid w:val="00274CF1"/>
    <w:rsid w:val="00274DF2"/>
    <w:rsid w:val="00274E01"/>
    <w:rsid w:val="00274EEA"/>
    <w:rsid w:val="002751DC"/>
    <w:rsid w:val="0027536D"/>
    <w:rsid w:val="00275420"/>
    <w:rsid w:val="00275474"/>
    <w:rsid w:val="002756A2"/>
    <w:rsid w:val="0027586A"/>
    <w:rsid w:val="00275C52"/>
    <w:rsid w:val="00275EB9"/>
    <w:rsid w:val="00276253"/>
    <w:rsid w:val="002763FB"/>
    <w:rsid w:val="002767E3"/>
    <w:rsid w:val="00276956"/>
    <w:rsid w:val="00276B32"/>
    <w:rsid w:val="00276BBE"/>
    <w:rsid w:val="00276E4B"/>
    <w:rsid w:val="00277239"/>
    <w:rsid w:val="0027725C"/>
    <w:rsid w:val="002772A4"/>
    <w:rsid w:val="00277AAB"/>
    <w:rsid w:val="00277BC4"/>
    <w:rsid w:val="00277E0C"/>
    <w:rsid w:val="00277E8C"/>
    <w:rsid w:val="0028012D"/>
    <w:rsid w:val="00280355"/>
    <w:rsid w:val="002809E1"/>
    <w:rsid w:val="00280B06"/>
    <w:rsid w:val="00280E98"/>
    <w:rsid w:val="00280EA0"/>
    <w:rsid w:val="00280F88"/>
    <w:rsid w:val="00281098"/>
    <w:rsid w:val="00281201"/>
    <w:rsid w:val="002816B0"/>
    <w:rsid w:val="00281EEA"/>
    <w:rsid w:val="00281FCB"/>
    <w:rsid w:val="0028231E"/>
    <w:rsid w:val="0028242F"/>
    <w:rsid w:val="002825AB"/>
    <w:rsid w:val="002827AB"/>
    <w:rsid w:val="00282A18"/>
    <w:rsid w:val="00282A95"/>
    <w:rsid w:val="00282FBC"/>
    <w:rsid w:val="00282FDB"/>
    <w:rsid w:val="002831AC"/>
    <w:rsid w:val="00283318"/>
    <w:rsid w:val="002833A4"/>
    <w:rsid w:val="00283547"/>
    <w:rsid w:val="002837D8"/>
    <w:rsid w:val="0028389B"/>
    <w:rsid w:val="002838F7"/>
    <w:rsid w:val="0028393B"/>
    <w:rsid w:val="00283ADB"/>
    <w:rsid w:val="00283B38"/>
    <w:rsid w:val="00283DD7"/>
    <w:rsid w:val="00283F26"/>
    <w:rsid w:val="00284395"/>
    <w:rsid w:val="00284946"/>
    <w:rsid w:val="00284B31"/>
    <w:rsid w:val="00284B33"/>
    <w:rsid w:val="00284C5B"/>
    <w:rsid w:val="00284C94"/>
    <w:rsid w:val="00284D0C"/>
    <w:rsid w:val="00284D66"/>
    <w:rsid w:val="00285792"/>
    <w:rsid w:val="00285AC3"/>
    <w:rsid w:val="00285C22"/>
    <w:rsid w:val="00286053"/>
    <w:rsid w:val="002860BA"/>
    <w:rsid w:val="00286108"/>
    <w:rsid w:val="00286191"/>
    <w:rsid w:val="00286387"/>
    <w:rsid w:val="002863D0"/>
    <w:rsid w:val="0028654F"/>
    <w:rsid w:val="00286842"/>
    <w:rsid w:val="002868D0"/>
    <w:rsid w:val="00286B8C"/>
    <w:rsid w:val="0028743C"/>
    <w:rsid w:val="002875AA"/>
    <w:rsid w:val="002879B7"/>
    <w:rsid w:val="00287ADA"/>
    <w:rsid w:val="00290305"/>
    <w:rsid w:val="0029031B"/>
    <w:rsid w:val="00290473"/>
    <w:rsid w:val="00290AD1"/>
    <w:rsid w:val="00290B4E"/>
    <w:rsid w:val="00290C4F"/>
    <w:rsid w:val="00290CEB"/>
    <w:rsid w:val="00290D8A"/>
    <w:rsid w:val="00290F15"/>
    <w:rsid w:val="0029123C"/>
    <w:rsid w:val="002915C2"/>
    <w:rsid w:val="00291A35"/>
    <w:rsid w:val="00291C0F"/>
    <w:rsid w:val="00291D58"/>
    <w:rsid w:val="00291F5C"/>
    <w:rsid w:val="00292348"/>
    <w:rsid w:val="00292371"/>
    <w:rsid w:val="002926F9"/>
    <w:rsid w:val="002927A7"/>
    <w:rsid w:val="002927B1"/>
    <w:rsid w:val="0029284C"/>
    <w:rsid w:val="0029286E"/>
    <w:rsid w:val="00292898"/>
    <w:rsid w:val="002929D1"/>
    <w:rsid w:val="00293062"/>
    <w:rsid w:val="002934DF"/>
    <w:rsid w:val="002939B8"/>
    <w:rsid w:val="00293B55"/>
    <w:rsid w:val="00293BBE"/>
    <w:rsid w:val="00293C50"/>
    <w:rsid w:val="00293DEE"/>
    <w:rsid w:val="00293F95"/>
    <w:rsid w:val="00294030"/>
    <w:rsid w:val="00294319"/>
    <w:rsid w:val="00294409"/>
    <w:rsid w:val="0029443E"/>
    <w:rsid w:val="0029450B"/>
    <w:rsid w:val="00294AB5"/>
    <w:rsid w:val="00294D7B"/>
    <w:rsid w:val="00294E29"/>
    <w:rsid w:val="00294FDB"/>
    <w:rsid w:val="0029509B"/>
    <w:rsid w:val="00295158"/>
    <w:rsid w:val="00295525"/>
    <w:rsid w:val="0029564D"/>
    <w:rsid w:val="002956A0"/>
    <w:rsid w:val="00295868"/>
    <w:rsid w:val="00295890"/>
    <w:rsid w:val="00295A21"/>
    <w:rsid w:val="00295BEF"/>
    <w:rsid w:val="00295C32"/>
    <w:rsid w:val="00295C4E"/>
    <w:rsid w:val="00295EC8"/>
    <w:rsid w:val="0029606A"/>
    <w:rsid w:val="00296093"/>
    <w:rsid w:val="0029617D"/>
    <w:rsid w:val="0029619D"/>
    <w:rsid w:val="0029629B"/>
    <w:rsid w:val="0029647C"/>
    <w:rsid w:val="00296742"/>
    <w:rsid w:val="0029674F"/>
    <w:rsid w:val="002967F1"/>
    <w:rsid w:val="00296921"/>
    <w:rsid w:val="00296C68"/>
    <w:rsid w:val="002970C1"/>
    <w:rsid w:val="0029721B"/>
    <w:rsid w:val="002976B4"/>
    <w:rsid w:val="00297C22"/>
    <w:rsid w:val="002A0133"/>
    <w:rsid w:val="002A03EA"/>
    <w:rsid w:val="002A0724"/>
    <w:rsid w:val="002A0C5B"/>
    <w:rsid w:val="002A107B"/>
    <w:rsid w:val="002A110A"/>
    <w:rsid w:val="002A1188"/>
    <w:rsid w:val="002A1393"/>
    <w:rsid w:val="002A139A"/>
    <w:rsid w:val="002A1516"/>
    <w:rsid w:val="002A16D9"/>
    <w:rsid w:val="002A1B5D"/>
    <w:rsid w:val="002A1F1A"/>
    <w:rsid w:val="002A1F55"/>
    <w:rsid w:val="002A1FD0"/>
    <w:rsid w:val="002A206C"/>
    <w:rsid w:val="002A2099"/>
    <w:rsid w:val="002A2145"/>
    <w:rsid w:val="002A21F2"/>
    <w:rsid w:val="002A2268"/>
    <w:rsid w:val="002A22B8"/>
    <w:rsid w:val="002A24E4"/>
    <w:rsid w:val="002A24F7"/>
    <w:rsid w:val="002A250F"/>
    <w:rsid w:val="002A2B17"/>
    <w:rsid w:val="002A2C5F"/>
    <w:rsid w:val="002A31EA"/>
    <w:rsid w:val="002A335B"/>
    <w:rsid w:val="002A33EB"/>
    <w:rsid w:val="002A345C"/>
    <w:rsid w:val="002A347D"/>
    <w:rsid w:val="002A34C4"/>
    <w:rsid w:val="002A37DF"/>
    <w:rsid w:val="002A39A0"/>
    <w:rsid w:val="002A3C6D"/>
    <w:rsid w:val="002A3CF6"/>
    <w:rsid w:val="002A3FA9"/>
    <w:rsid w:val="002A40CF"/>
    <w:rsid w:val="002A44C2"/>
    <w:rsid w:val="002A48A8"/>
    <w:rsid w:val="002A4ADB"/>
    <w:rsid w:val="002A4BBE"/>
    <w:rsid w:val="002A4FFB"/>
    <w:rsid w:val="002A5114"/>
    <w:rsid w:val="002A519C"/>
    <w:rsid w:val="002A58A5"/>
    <w:rsid w:val="002A5D88"/>
    <w:rsid w:val="002A5E29"/>
    <w:rsid w:val="002A667B"/>
    <w:rsid w:val="002A66B8"/>
    <w:rsid w:val="002A697A"/>
    <w:rsid w:val="002A6A40"/>
    <w:rsid w:val="002A6AB4"/>
    <w:rsid w:val="002A6E84"/>
    <w:rsid w:val="002A70B6"/>
    <w:rsid w:val="002A742B"/>
    <w:rsid w:val="002A77FC"/>
    <w:rsid w:val="002A7EEF"/>
    <w:rsid w:val="002B0071"/>
    <w:rsid w:val="002B0114"/>
    <w:rsid w:val="002B017E"/>
    <w:rsid w:val="002B029D"/>
    <w:rsid w:val="002B051D"/>
    <w:rsid w:val="002B0630"/>
    <w:rsid w:val="002B06CD"/>
    <w:rsid w:val="002B089D"/>
    <w:rsid w:val="002B0A1C"/>
    <w:rsid w:val="002B0B18"/>
    <w:rsid w:val="002B0C71"/>
    <w:rsid w:val="002B12D3"/>
    <w:rsid w:val="002B1352"/>
    <w:rsid w:val="002B1480"/>
    <w:rsid w:val="002B1643"/>
    <w:rsid w:val="002B16D6"/>
    <w:rsid w:val="002B1839"/>
    <w:rsid w:val="002B1B72"/>
    <w:rsid w:val="002B1B98"/>
    <w:rsid w:val="002B1BFE"/>
    <w:rsid w:val="002B1DEB"/>
    <w:rsid w:val="002B1E49"/>
    <w:rsid w:val="002B1FE9"/>
    <w:rsid w:val="002B21DE"/>
    <w:rsid w:val="002B22EC"/>
    <w:rsid w:val="002B2417"/>
    <w:rsid w:val="002B2688"/>
    <w:rsid w:val="002B2FB8"/>
    <w:rsid w:val="002B3031"/>
    <w:rsid w:val="002B35B6"/>
    <w:rsid w:val="002B35E2"/>
    <w:rsid w:val="002B361F"/>
    <w:rsid w:val="002B3644"/>
    <w:rsid w:val="002B3732"/>
    <w:rsid w:val="002B3808"/>
    <w:rsid w:val="002B38F1"/>
    <w:rsid w:val="002B3C4E"/>
    <w:rsid w:val="002B3D78"/>
    <w:rsid w:val="002B3E39"/>
    <w:rsid w:val="002B3EEA"/>
    <w:rsid w:val="002B3F87"/>
    <w:rsid w:val="002B3FD1"/>
    <w:rsid w:val="002B3FE7"/>
    <w:rsid w:val="002B4167"/>
    <w:rsid w:val="002B4373"/>
    <w:rsid w:val="002B4698"/>
    <w:rsid w:val="002B469F"/>
    <w:rsid w:val="002B496A"/>
    <w:rsid w:val="002B4987"/>
    <w:rsid w:val="002B4A1D"/>
    <w:rsid w:val="002B4A96"/>
    <w:rsid w:val="002B4B82"/>
    <w:rsid w:val="002B5333"/>
    <w:rsid w:val="002B54D8"/>
    <w:rsid w:val="002B55A4"/>
    <w:rsid w:val="002B5DD5"/>
    <w:rsid w:val="002B5FBD"/>
    <w:rsid w:val="002B61A6"/>
    <w:rsid w:val="002B6665"/>
    <w:rsid w:val="002B66A5"/>
    <w:rsid w:val="002B68BC"/>
    <w:rsid w:val="002B690B"/>
    <w:rsid w:val="002B6A10"/>
    <w:rsid w:val="002B6B5E"/>
    <w:rsid w:val="002B6D05"/>
    <w:rsid w:val="002B6D44"/>
    <w:rsid w:val="002B6E2A"/>
    <w:rsid w:val="002B70D5"/>
    <w:rsid w:val="002B70EA"/>
    <w:rsid w:val="002B74CD"/>
    <w:rsid w:val="002B7743"/>
    <w:rsid w:val="002B7757"/>
    <w:rsid w:val="002B77EA"/>
    <w:rsid w:val="002B797C"/>
    <w:rsid w:val="002B7B49"/>
    <w:rsid w:val="002B7B9F"/>
    <w:rsid w:val="002B7C8C"/>
    <w:rsid w:val="002B7CB7"/>
    <w:rsid w:val="002C008A"/>
    <w:rsid w:val="002C02DA"/>
    <w:rsid w:val="002C0330"/>
    <w:rsid w:val="002C03D8"/>
    <w:rsid w:val="002C049C"/>
    <w:rsid w:val="002C0AAF"/>
    <w:rsid w:val="002C0ABD"/>
    <w:rsid w:val="002C0D3B"/>
    <w:rsid w:val="002C0E38"/>
    <w:rsid w:val="002C1111"/>
    <w:rsid w:val="002C11B4"/>
    <w:rsid w:val="002C12A2"/>
    <w:rsid w:val="002C1319"/>
    <w:rsid w:val="002C14B5"/>
    <w:rsid w:val="002C153F"/>
    <w:rsid w:val="002C1F8F"/>
    <w:rsid w:val="002C2877"/>
    <w:rsid w:val="002C2973"/>
    <w:rsid w:val="002C2A73"/>
    <w:rsid w:val="002C2F4F"/>
    <w:rsid w:val="002C3310"/>
    <w:rsid w:val="002C33F9"/>
    <w:rsid w:val="002C3441"/>
    <w:rsid w:val="002C3644"/>
    <w:rsid w:val="002C3BE6"/>
    <w:rsid w:val="002C44E2"/>
    <w:rsid w:val="002C4629"/>
    <w:rsid w:val="002C47CA"/>
    <w:rsid w:val="002C49DC"/>
    <w:rsid w:val="002C4A15"/>
    <w:rsid w:val="002C4B84"/>
    <w:rsid w:val="002C4D44"/>
    <w:rsid w:val="002C59F2"/>
    <w:rsid w:val="002C5A96"/>
    <w:rsid w:val="002C5B0F"/>
    <w:rsid w:val="002C6003"/>
    <w:rsid w:val="002C6306"/>
    <w:rsid w:val="002C64DE"/>
    <w:rsid w:val="002C6F4A"/>
    <w:rsid w:val="002C73D5"/>
    <w:rsid w:val="002C7AC0"/>
    <w:rsid w:val="002C7AEF"/>
    <w:rsid w:val="002C7BA0"/>
    <w:rsid w:val="002C7C46"/>
    <w:rsid w:val="002C7E3D"/>
    <w:rsid w:val="002C7F7C"/>
    <w:rsid w:val="002D0208"/>
    <w:rsid w:val="002D02CD"/>
    <w:rsid w:val="002D037A"/>
    <w:rsid w:val="002D03BB"/>
    <w:rsid w:val="002D06D8"/>
    <w:rsid w:val="002D06F1"/>
    <w:rsid w:val="002D0832"/>
    <w:rsid w:val="002D0B74"/>
    <w:rsid w:val="002D0F8E"/>
    <w:rsid w:val="002D1297"/>
    <w:rsid w:val="002D13B2"/>
    <w:rsid w:val="002D13BE"/>
    <w:rsid w:val="002D1634"/>
    <w:rsid w:val="002D174E"/>
    <w:rsid w:val="002D184C"/>
    <w:rsid w:val="002D1A98"/>
    <w:rsid w:val="002D1D9C"/>
    <w:rsid w:val="002D20CA"/>
    <w:rsid w:val="002D21E8"/>
    <w:rsid w:val="002D25C9"/>
    <w:rsid w:val="002D2900"/>
    <w:rsid w:val="002D2D5E"/>
    <w:rsid w:val="002D2F6F"/>
    <w:rsid w:val="002D2F9C"/>
    <w:rsid w:val="002D30F1"/>
    <w:rsid w:val="002D3160"/>
    <w:rsid w:val="002D31E6"/>
    <w:rsid w:val="002D3527"/>
    <w:rsid w:val="002D3591"/>
    <w:rsid w:val="002D379C"/>
    <w:rsid w:val="002D37D5"/>
    <w:rsid w:val="002D3B2E"/>
    <w:rsid w:val="002D3E8B"/>
    <w:rsid w:val="002D3EE1"/>
    <w:rsid w:val="002D3F22"/>
    <w:rsid w:val="002D42F7"/>
    <w:rsid w:val="002D44E1"/>
    <w:rsid w:val="002D4643"/>
    <w:rsid w:val="002D46E4"/>
    <w:rsid w:val="002D480D"/>
    <w:rsid w:val="002D4841"/>
    <w:rsid w:val="002D4955"/>
    <w:rsid w:val="002D4BD4"/>
    <w:rsid w:val="002D4C71"/>
    <w:rsid w:val="002D4D94"/>
    <w:rsid w:val="002D4FDA"/>
    <w:rsid w:val="002D50D5"/>
    <w:rsid w:val="002D5291"/>
    <w:rsid w:val="002D5542"/>
    <w:rsid w:val="002D5BB5"/>
    <w:rsid w:val="002D5C32"/>
    <w:rsid w:val="002D6063"/>
    <w:rsid w:val="002D60DC"/>
    <w:rsid w:val="002D62F0"/>
    <w:rsid w:val="002D6512"/>
    <w:rsid w:val="002D6B09"/>
    <w:rsid w:val="002D6F07"/>
    <w:rsid w:val="002D6FFE"/>
    <w:rsid w:val="002D706A"/>
    <w:rsid w:val="002D728D"/>
    <w:rsid w:val="002D75DC"/>
    <w:rsid w:val="002D7619"/>
    <w:rsid w:val="002D77CD"/>
    <w:rsid w:val="002D7851"/>
    <w:rsid w:val="002D797D"/>
    <w:rsid w:val="002D7C10"/>
    <w:rsid w:val="002D7E5D"/>
    <w:rsid w:val="002D7F57"/>
    <w:rsid w:val="002E00A3"/>
    <w:rsid w:val="002E0339"/>
    <w:rsid w:val="002E048A"/>
    <w:rsid w:val="002E0647"/>
    <w:rsid w:val="002E06D6"/>
    <w:rsid w:val="002E0784"/>
    <w:rsid w:val="002E08A7"/>
    <w:rsid w:val="002E114B"/>
    <w:rsid w:val="002E135D"/>
    <w:rsid w:val="002E151B"/>
    <w:rsid w:val="002E1536"/>
    <w:rsid w:val="002E18FB"/>
    <w:rsid w:val="002E2219"/>
    <w:rsid w:val="002E23A5"/>
    <w:rsid w:val="002E246E"/>
    <w:rsid w:val="002E255A"/>
    <w:rsid w:val="002E25E6"/>
    <w:rsid w:val="002E2870"/>
    <w:rsid w:val="002E2ADF"/>
    <w:rsid w:val="002E2BA4"/>
    <w:rsid w:val="002E2BFB"/>
    <w:rsid w:val="002E2E85"/>
    <w:rsid w:val="002E2E88"/>
    <w:rsid w:val="002E3024"/>
    <w:rsid w:val="002E318C"/>
    <w:rsid w:val="002E31E1"/>
    <w:rsid w:val="002E3848"/>
    <w:rsid w:val="002E389E"/>
    <w:rsid w:val="002E39AE"/>
    <w:rsid w:val="002E3AFF"/>
    <w:rsid w:val="002E3C80"/>
    <w:rsid w:val="002E40E6"/>
    <w:rsid w:val="002E40FF"/>
    <w:rsid w:val="002E4640"/>
    <w:rsid w:val="002E469E"/>
    <w:rsid w:val="002E479E"/>
    <w:rsid w:val="002E47A8"/>
    <w:rsid w:val="002E4898"/>
    <w:rsid w:val="002E48C3"/>
    <w:rsid w:val="002E49FB"/>
    <w:rsid w:val="002E4A11"/>
    <w:rsid w:val="002E4A20"/>
    <w:rsid w:val="002E4C57"/>
    <w:rsid w:val="002E4E6F"/>
    <w:rsid w:val="002E5173"/>
    <w:rsid w:val="002E51D8"/>
    <w:rsid w:val="002E5769"/>
    <w:rsid w:val="002E5ABC"/>
    <w:rsid w:val="002E5B90"/>
    <w:rsid w:val="002E5F9C"/>
    <w:rsid w:val="002E6720"/>
    <w:rsid w:val="002E6AF7"/>
    <w:rsid w:val="002E6B21"/>
    <w:rsid w:val="002E7078"/>
    <w:rsid w:val="002E71BE"/>
    <w:rsid w:val="002E71C5"/>
    <w:rsid w:val="002E76B6"/>
    <w:rsid w:val="002E7879"/>
    <w:rsid w:val="002E7A7F"/>
    <w:rsid w:val="002E7C75"/>
    <w:rsid w:val="002E7EAC"/>
    <w:rsid w:val="002E7ED0"/>
    <w:rsid w:val="002E7EFF"/>
    <w:rsid w:val="002E7F32"/>
    <w:rsid w:val="002F0093"/>
    <w:rsid w:val="002F013D"/>
    <w:rsid w:val="002F0148"/>
    <w:rsid w:val="002F040C"/>
    <w:rsid w:val="002F0454"/>
    <w:rsid w:val="002F057A"/>
    <w:rsid w:val="002F072B"/>
    <w:rsid w:val="002F07A4"/>
    <w:rsid w:val="002F0868"/>
    <w:rsid w:val="002F0904"/>
    <w:rsid w:val="002F0BDF"/>
    <w:rsid w:val="002F0F9D"/>
    <w:rsid w:val="002F0FBA"/>
    <w:rsid w:val="002F1014"/>
    <w:rsid w:val="002F1060"/>
    <w:rsid w:val="002F1064"/>
    <w:rsid w:val="002F10C0"/>
    <w:rsid w:val="002F1245"/>
    <w:rsid w:val="002F1378"/>
    <w:rsid w:val="002F155E"/>
    <w:rsid w:val="002F1B9A"/>
    <w:rsid w:val="002F21FB"/>
    <w:rsid w:val="002F22D6"/>
    <w:rsid w:val="002F24F6"/>
    <w:rsid w:val="002F2654"/>
    <w:rsid w:val="002F26FD"/>
    <w:rsid w:val="002F2737"/>
    <w:rsid w:val="002F279D"/>
    <w:rsid w:val="002F29E6"/>
    <w:rsid w:val="002F2ED2"/>
    <w:rsid w:val="002F3153"/>
    <w:rsid w:val="002F35DF"/>
    <w:rsid w:val="002F366F"/>
    <w:rsid w:val="002F3722"/>
    <w:rsid w:val="002F3A6D"/>
    <w:rsid w:val="002F3CB5"/>
    <w:rsid w:val="002F4429"/>
    <w:rsid w:val="002F4A89"/>
    <w:rsid w:val="002F4AB1"/>
    <w:rsid w:val="002F4D0F"/>
    <w:rsid w:val="002F4F9F"/>
    <w:rsid w:val="002F5201"/>
    <w:rsid w:val="002F521F"/>
    <w:rsid w:val="002F52D7"/>
    <w:rsid w:val="002F5342"/>
    <w:rsid w:val="002F567C"/>
    <w:rsid w:val="002F57DB"/>
    <w:rsid w:val="002F5839"/>
    <w:rsid w:val="002F5914"/>
    <w:rsid w:val="002F5996"/>
    <w:rsid w:val="002F5A7C"/>
    <w:rsid w:val="002F5C33"/>
    <w:rsid w:val="002F6529"/>
    <w:rsid w:val="002F67B3"/>
    <w:rsid w:val="002F689F"/>
    <w:rsid w:val="002F6A78"/>
    <w:rsid w:val="002F6C81"/>
    <w:rsid w:val="002F6D49"/>
    <w:rsid w:val="002F6E8F"/>
    <w:rsid w:val="002F70D3"/>
    <w:rsid w:val="002F748A"/>
    <w:rsid w:val="002F78C9"/>
    <w:rsid w:val="002F7CD6"/>
    <w:rsid w:val="002F7EB6"/>
    <w:rsid w:val="002F7EE8"/>
    <w:rsid w:val="002F7FD4"/>
    <w:rsid w:val="00300074"/>
    <w:rsid w:val="00300092"/>
    <w:rsid w:val="00300197"/>
    <w:rsid w:val="00300292"/>
    <w:rsid w:val="003006BF"/>
    <w:rsid w:val="0030089C"/>
    <w:rsid w:val="00300A07"/>
    <w:rsid w:val="00300B28"/>
    <w:rsid w:val="00300CA1"/>
    <w:rsid w:val="0030112D"/>
    <w:rsid w:val="0030126C"/>
    <w:rsid w:val="0030143C"/>
    <w:rsid w:val="003014F3"/>
    <w:rsid w:val="003016BE"/>
    <w:rsid w:val="00301A38"/>
    <w:rsid w:val="00301B1D"/>
    <w:rsid w:val="00301C2A"/>
    <w:rsid w:val="003021EF"/>
    <w:rsid w:val="00302217"/>
    <w:rsid w:val="00302224"/>
    <w:rsid w:val="00302295"/>
    <w:rsid w:val="0030234D"/>
    <w:rsid w:val="003028C8"/>
    <w:rsid w:val="0030294D"/>
    <w:rsid w:val="00302D12"/>
    <w:rsid w:val="00302D48"/>
    <w:rsid w:val="00302E5E"/>
    <w:rsid w:val="00303035"/>
    <w:rsid w:val="00303068"/>
    <w:rsid w:val="0030334D"/>
    <w:rsid w:val="00303691"/>
    <w:rsid w:val="00303AD0"/>
    <w:rsid w:val="003044C2"/>
    <w:rsid w:val="00304B00"/>
    <w:rsid w:val="00304B92"/>
    <w:rsid w:val="00304C67"/>
    <w:rsid w:val="00304CAA"/>
    <w:rsid w:val="00304DDE"/>
    <w:rsid w:val="003052FB"/>
    <w:rsid w:val="00305549"/>
    <w:rsid w:val="00305732"/>
    <w:rsid w:val="0030577E"/>
    <w:rsid w:val="003059C5"/>
    <w:rsid w:val="00305E08"/>
    <w:rsid w:val="00306376"/>
    <w:rsid w:val="0030665C"/>
    <w:rsid w:val="00306884"/>
    <w:rsid w:val="003068DF"/>
    <w:rsid w:val="00306DA8"/>
    <w:rsid w:val="0030712E"/>
    <w:rsid w:val="00307227"/>
    <w:rsid w:val="003073E1"/>
    <w:rsid w:val="00307526"/>
    <w:rsid w:val="003076D3"/>
    <w:rsid w:val="003076F3"/>
    <w:rsid w:val="00307991"/>
    <w:rsid w:val="00307AB5"/>
    <w:rsid w:val="00307DD6"/>
    <w:rsid w:val="0031013C"/>
    <w:rsid w:val="00310613"/>
    <w:rsid w:val="00310663"/>
    <w:rsid w:val="00310BED"/>
    <w:rsid w:val="00310D95"/>
    <w:rsid w:val="00310ED3"/>
    <w:rsid w:val="00310FCF"/>
    <w:rsid w:val="003112B4"/>
    <w:rsid w:val="00311610"/>
    <w:rsid w:val="00311B8E"/>
    <w:rsid w:val="00311E33"/>
    <w:rsid w:val="00311E55"/>
    <w:rsid w:val="003125A9"/>
    <w:rsid w:val="00312874"/>
    <w:rsid w:val="003128B4"/>
    <w:rsid w:val="003129A3"/>
    <w:rsid w:val="00312DCD"/>
    <w:rsid w:val="00312F0E"/>
    <w:rsid w:val="00313389"/>
    <w:rsid w:val="0031345C"/>
    <w:rsid w:val="00313707"/>
    <w:rsid w:val="00313776"/>
    <w:rsid w:val="00313778"/>
    <w:rsid w:val="00313883"/>
    <w:rsid w:val="003138D4"/>
    <w:rsid w:val="00313BCC"/>
    <w:rsid w:val="00313C0A"/>
    <w:rsid w:val="00314205"/>
    <w:rsid w:val="00314296"/>
    <w:rsid w:val="00314522"/>
    <w:rsid w:val="0031466A"/>
    <w:rsid w:val="003149AA"/>
    <w:rsid w:val="00314E76"/>
    <w:rsid w:val="0031500E"/>
    <w:rsid w:val="00315184"/>
    <w:rsid w:val="00315319"/>
    <w:rsid w:val="003153C8"/>
    <w:rsid w:val="00315487"/>
    <w:rsid w:val="003155CC"/>
    <w:rsid w:val="00315980"/>
    <w:rsid w:val="003159BD"/>
    <w:rsid w:val="00315AFC"/>
    <w:rsid w:val="00315D91"/>
    <w:rsid w:val="003160E2"/>
    <w:rsid w:val="0031610D"/>
    <w:rsid w:val="00316160"/>
    <w:rsid w:val="0031630E"/>
    <w:rsid w:val="00316550"/>
    <w:rsid w:val="0031656C"/>
    <w:rsid w:val="003165D6"/>
    <w:rsid w:val="00316B4F"/>
    <w:rsid w:val="003170B8"/>
    <w:rsid w:val="003171A5"/>
    <w:rsid w:val="003173AE"/>
    <w:rsid w:val="00317818"/>
    <w:rsid w:val="0031790A"/>
    <w:rsid w:val="00317B4A"/>
    <w:rsid w:val="00317ECD"/>
    <w:rsid w:val="003200CB"/>
    <w:rsid w:val="00320319"/>
    <w:rsid w:val="00320465"/>
    <w:rsid w:val="00320510"/>
    <w:rsid w:val="00320978"/>
    <w:rsid w:val="00320C24"/>
    <w:rsid w:val="00320F6F"/>
    <w:rsid w:val="00321349"/>
    <w:rsid w:val="0032143A"/>
    <w:rsid w:val="00321725"/>
    <w:rsid w:val="00321734"/>
    <w:rsid w:val="00321844"/>
    <w:rsid w:val="00321849"/>
    <w:rsid w:val="00322257"/>
    <w:rsid w:val="00322577"/>
    <w:rsid w:val="00322752"/>
    <w:rsid w:val="00322CB1"/>
    <w:rsid w:val="00322FFA"/>
    <w:rsid w:val="00323344"/>
    <w:rsid w:val="003237A6"/>
    <w:rsid w:val="00323B0E"/>
    <w:rsid w:val="00323E59"/>
    <w:rsid w:val="0032435F"/>
    <w:rsid w:val="0032444C"/>
    <w:rsid w:val="00324488"/>
    <w:rsid w:val="00324A21"/>
    <w:rsid w:val="00324B6C"/>
    <w:rsid w:val="00324CB4"/>
    <w:rsid w:val="00324E4B"/>
    <w:rsid w:val="00325040"/>
    <w:rsid w:val="00325221"/>
    <w:rsid w:val="0032522E"/>
    <w:rsid w:val="00325BC3"/>
    <w:rsid w:val="00325BCA"/>
    <w:rsid w:val="00326060"/>
    <w:rsid w:val="0032612F"/>
    <w:rsid w:val="003262FD"/>
    <w:rsid w:val="00326470"/>
    <w:rsid w:val="003268D4"/>
    <w:rsid w:val="003268EB"/>
    <w:rsid w:val="00326F23"/>
    <w:rsid w:val="003270A9"/>
    <w:rsid w:val="00327185"/>
    <w:rsid w:val="00327366"/>
    <w:rsid w:val="003273F9"/>
    <w:rsid w:val="00327726"/>
    <w:rsid w:val="00327A39"/>
    <w:rsid w:val="00327AFB"/>
    <w:rsid w:val="00327BF3"/>
    <w:rsid w:val="00330091"/>
    <w:rsid w:val="0033032D"/>
    <w:rsid w:val="0033035D"/>
    <w:rsid w:val="0033078A"/>
    <w:rsid w:val="00330922"/>
    <w:rsid w:val="00330F46"/>
    <w:rsid w:val="00330F9C"/>
    <w:rsid w:val="00330FBD"/>
    <w:rsid w:val="00331022"/>
    <w:rsid w:val="003310B8"/>
    <w:rsid w:val="0033191C"/>
    <w:rsid w:val="00331955"/>
    <w:rsid w:val="0033202E"/>
    <w:rsid w:val="00332498"/>
    <w:rsid w:val="00332757"/>
    <w:rsid w:val="0033279C"/>
    <w:rsid w:val="00332880"/>
    <w:rsid w:val="003329B4"/>
    <w:rsid w:val="00332AFE"/>
    <w:rsid w:val="00332E05"/>
    <w:rsid w:val="00332EAA"/>
    <w:rsid w:val="00333063"/>
    <w:rsid w:val="003330AF"/>
    <w:rsid w:val="00333187"/>
    <w:rsid w:val="003333A4"/>
    <w:rsid w:val="0033347F"/>
    <w:rsid w:val="003334D4"/>
    <w:rsid w:val="00333B8F"/>
    <w:rsid w:val="003340CD"/>
    <w:rsid w:val="00334A57"/>
    <w:rsid w:val="00334BFD"/>
    <w:rsid w:val="00334F66"/>
    <w:rsid w:val="00335315"/>
    <w:rsid w:val="0033548A"/>
    <w:rsid w:val="003355F9"/>
    <w:rsid w:val="00335761"/>
    <w:rsid w:val="0033602E"/>
    <w:rsid w:val="00336100"/>
    <w:rsid w:val="0033656F"/>
    <w:rsid w:val="003368D3"/>
    <w:rsid w:val="0033690A"/>
    <w:rsid w:val="0033691F"/>
    <w:rsid w:val="00336F46"/>
    <w:rsid w:val="00337383"/>
    <w:rsid w:val="00337522"/>
    <w:rsid w:val="00337541"/>
    <w:rsid w:val="003377CB"/>
    <w:rsid w:val="003378ED"/>
    <w:rsid w:val="00337951"/>
    <w:rsid w:val="00337D80"/>
    <w:rsid w:val="00337D83"/>
    <w:rsid w:val="00337DBA"/>
    <w:rsid w:val="0034013E"/>
    <w:rsid w:val="003401FB"/>
    <w:rsid w:val="003406F1"/>
    <w:rsid w:val="003407B7"/>
    <w:rsid w:val="00340AD5"/>
    <w:rsid w:val="00340B49"/>
    <w:rsid w:val="00340F61"/>
    <w:rsid w:val="00341236"/>
    <w:rsid w:val="00341241"/>
    <w:rsid w:val="003412EC"/>
    <w:rsid w:val="00341805"/>
    <w:rsid w:val="003418D7"/>
    <w:rsid w:val="00341A2F"/>
    <w:rsid w:val="00341BE9"/>
    <w:rsid w:val="00341C62"/>
    <w:rsid w:val="00341DD1"/>
    <w:rsid w:val="00341E93"/>
    <w:rsid w:val="00341FC7"/>
    <w:rsid w:val="00342405"/>
    <w:rsid w:val="003425CE"/>
    <w:rsid w:val="00342707"/>
    <w:rsid w:val="0034298A"/>
    <w:rsid w:val="00342BC7"/>
    <w:rsid w:val="00342CF5"/>
    <w:rsid w:val="00342F57"/>
    <w:rsid w:val="00343226"/>
    <w:rsid w:val="003432CA"/>
    <w:rsid w:val="00343335"/>
    <w:rsid w:val="00343573"/>
    <w:rsid w:val="003435DC"/>
    <w:rsid w:val="0034368A"/>
    <w:rsid w:val="003436DC"/>
    <w:rsid w:val="003437E5"/>
    <w:rsid w:val="00343822"/>
    <w:rsid w:val="0034382A"/>
    <w:rsid w:val="00343B12"/>
    <w:rsid w:val="00343B5F"/>
    <w:rsid w:val="00343CE0"/>
    <w:rsid w:val="00343D63"/>
    <w:rsid w:val="0034417C"/>
    <w:rsid w:val="003441F0"/>
    <w:rsid w:val="00344560"/>
    <w:rsid w:val="0034465B"/>
    <w:rsid w:val="00344983"/>
    <w:rsid w:val="00344AB3"/>
    <w:rsid w:val="00344DD4"/>
    <w:rsid w:val="00344E58"/>
    <w:rsid w:val="00345033"/>
    <w:rsid w:val="003450C7"/>
    <w:rsid w:val="00345191"/>
    <w:rsid w:val="00345AA4"/>
    <w:rsid w:val="00345C68"/>
    <w:rsid w:val="00345F30"/>
    <w:rsid w:val="003462CA"/>
    <w:rsid w:val="00346878"/>
    <w:rsid w:val="00346A3A"/>
    <w:rsid w:val="00346C28"/>
    <w:rsid w:val="00346D35"/>
    <w:rsid w:val="00346D9E"/>
    <w:rsid w:val="0034702F"/>
    <w:rsid w:val="00347303"/>
    <w:rsid w:val="00347352"/>
    <w:rsid w:val="0034760D"/>
    <w:rsid w:val="00347866"/>
    <w:rsid w:val="00347B17"/>
    <w:rsid w:val="00347F31"/>
    <w:rsid w:val="003500DF"/>
    <w:rsid w:val="003500ED"/>
    <w:rsid w:val="003501AF"/>
    <w:rsid w:val="003502EC"/>
    <w:rsid w:val="0035032B"/>
    <w:rsid w:val="00350349"/>
    <w:rsid w:val="003503AC"/>
    <w:rsid w:val="00350411"/>
    <w:rsid w:val="00350670"/>
    <w:rsid w:val="00350761"/>
    <w:rsid w:val="00350E69"/>
    <w:rsid w:val="00351131"/>
    <w:rsid w:val="0035153F"/>
    <w:rsid w:val="003515F7"/>
    <w:rsid w:val="003519CC"/>
    <w:rsid w:val="00351BA3"/>
    <w:rsid w:val="00351BEC"/>
    <w:rsid w:val="00351F2E"/>
    <w:rsid w:val="00351FC3"/>
    <w:rsid w:val="0035240A"/>
    <w:rsid w:val="0035272C"/>
    <w:rsid w:val="00352909"/>
    <w:rsid w:val="00352E3F"/>
    <w:rsid w:val="00353141"/>
    <w:rsid w:val="003533E5"/>
    <w:rsid w:val="003534BB"/>
    <w:rsid w:val="00353781"/>
    <w:rsid w:val="00353821"/>
    <w:rsid w:val="00353F5A"/>
    <w:rsid w:val="00353F82"/>
    <w:rsid w:val="00354061"/>
    <w:rsid w:val="00354376"/>
    <w:rsid w:val="003544B5"/>
    <w:rsid w:val="0035482C"/>
    <w:rsid w:val="003549FC"/>
    <w:rsid w:val="00354A8F"/>
    <w:rsid w:val="00354B92"/>
    <w:rsid w:val="00355171"/>
    <w:rsid w:val="0035542C"/>
    <w:rsid w:val="0035563D"/>
    <w:rsid w:val="003559D6"/>
    <w:rsid w:val="00355A25"/>
    <w:rsid w:val="00355BA5"/>
    <w:rsid w:val="00355CFD"/>
    <w:rsid w:val="00355DF9"/>
    <w:rsid w:val="0035638A"/>
    <w:rsid w:val="00356A44"/>
    <w:rsid w:val="00357046"/>
    <w:rsid w:val="003570D0"/>
    <w:rsid w:val="00357786"/>
    <w:rsid w:val="00357813"/>
    <w:rsid w:val="00360217"/>
    <w:rsid w:val="0036032F"/>
    <w:rsid w:val="0036043B"/>
    <w:rsid w:val="0036048D"/>
    <w:rsid w:val="003616DC"/>
    <w:rsid w:val="0036171F"/>
    <w:rsid w:val="00361F78"/>
    <w:rsid w:val="003620B7"/>
    <w:rsid w:val="0036247B"/>
    <w:rsid w:val="00362490"/>
    <w:rsid w:val="00362496"/>
    <w:rsid w:val="003624BF"/>
    <w:rsid w:val="003625A5"/>
    <w:rsid w:val="00362655"/>
    <w:rsid w:val="00362666"/>
    <w:rsid w:val="00362812"/>
    <w:rsid w:val="00362876"/>
    <w:rsid w:val="00362B37"/>
    <w:rsid w:val="00362D32"/>
    <w:rsid w:val="00362E12"/>
    <w:rsid w:val="00363195"/>
    <w:rsid w:val="003632E6"/>
    <w:rsid w:val="003635D1"/>
    <w:rsid w:val="003636AB"/>
    <w:rsid w:val="003637B9"/>
    <w:rsid w:val="003639B8"/>
    <w:rsid w:val="00363A2D"/>
    <w:rsid w:val="00363AA3"/>
    <w:rsid w:val="00363B15"/>
    <w:rsid w:val="00363C62"/>
    <w:rsid w:val="00363EC7"/>
    <w:rsid w:val="00364281"/>
    <w:rsid w:val="003645F3"/>
    <w:rsid w:val="003647FF"/>
    <w:rsid w:val="003649A4"/>
    <w:rsid w:val="00364C55"/>
    <w:rsid w:val="00364D33"/>
    <w:rsid w:val="00364EB1"/>
    <w:rsid w:val="00365157"/>
    <w:rsid w:val="0036539A"/>
    <w:rsid w:val="0036540D"/>
    <w:rsid w:val="003655BB"/>
    <w:rsid w:val="00365890"/>
    <w:rsid w:val="00365960"/>
    <w:rsid w:val="0036598F"/>
    <w:rsid w:val="00365A35"/>
    <w:rsid w:val="00365BDF"/>
    <w:rsid w:val="00365CD8"/>
    <w:rsid w:val="003662F2"/>
    <w:rsid w:val="003665B6"/>
    <w:rsid w:val="0036694B"/>
    <w:rsid w:val="00367093"/>
    <w:rsid w:val="003670D0"/>
    <w:rsid w:val="00367203"/>
    <w:rsid w:val="00367409"/>
    <w:rsid w:val="00367735"/>
    <w:rsid w:val="0036774D"/>
    <w:rsid w:val="003678AB"/>
    <w:rsid w:val="00367A6E"/>
    <w:rsid w:val="00367A83"/>
    <w:rsid w:val="00367F01"/>
    <w:rsid w:val="003700DC"/>
    <w:rsid w:val="003706DB"/>
    <w:rsid w:val="0037084C"/>
    <w:rsid w:val="00370ECA"/>
    <w:rsid w:val="00370EEF"/>
    <w:rsid w:val="0037110B"/>
    <w:rsid w:val="00371142"/>
    <w:rsid w:val="003712A4"/>
    <w:rsid w:val="0037187F"/>
    <w:rsid w:val="00371927"/>
    <w:rsid w:val="00371988"/>
    <w:rsid w:val="00371BF4"/>
    <w:rsid w:val="0037204E"/>
    <w:rsid w:val="003721A6"/>
    <w:rsid w:val="00372247"/>
    <w:rsid w:val="003724CE"/>
    <w:rsid w:val="0037254A"/>
    <w:rsid w:val="00372554"/>
    <w:rsid w:val="00372828"/>
    <w:rsid w:val="00372870"/>
    <w:rsid w:val="003728EC"/>
    <w:rsid w:val="00372903"/>
    <w:rsid w:val="003729F9"/>
    <w:rsid w:val="00372CDF"/>
    <w:rsid w:val="00372E03"/>
    <w:rsid w:val="00372EBC"/>
    <w:rsid w:val="00372EC2"/>
    <w:rsid w:val="00373059"/>
    <w:rsid w:val="0037312B"/>
    <w:rsid w:val="00373232"/>
    <w:rsid w:val="00373417"/>
    <w:rsid w:val="00373768"/>
    <w:rsid w:val="00373A9E"/>
    <w:rsid w:val="00373FE8"/>
    <w:rsid w:val="00374100"/>
    <w:rsid w:val="00374524"/>
    <w:rsid w:val="00374599"/>
    <w:rsid w:val="00374790"/>
    <w:rsid w:val="00374D60"/>
    <w:rsid w:val="00374FCC"/>
    <w:rsid w:val="0037529C"/>
    <w:rsid w:val="003754B6"/>
    <w:rsid w:val="003754F4"/>
    <w:rsid w:val="003758FA"/>
    <w:rsid w:val="003759C0"/>
    <w:rsid w:val="00375DBD"/>
    <w:rsid w:val="003765B6"/>
    <w:rsid w:val="00376863"/>
    <w:rsid w:val="00376CA4"/>
    <w:rsid w:val="00376CAD"/>
    <w:rsid w:val="00376F71"/>
    <w:rsid w:val="0037703D"/>
    <w:rsid w:val="003770C1"/>
    <w:rsid w:val="003771DC"/>
    <w:rsid w:val="003772F3"/>
    <w:rsid w:val="003774C5"/>
    <w:rsid w:val="00377584"/>
    <w:rsid w:val="00377F90"/>
    <w:rsid w:val="00380E33"/>
    <w:rsid w:val="00381254"/>
    <w:rsid w:val="00381279"/>
    <w:rsid w:val="003812C1"/>
    <w:rsid w:val="00381622"/>
    <w:rsid w:val="0038175E"/>
    <w:rsid w:val="0038192F"/>
    <w:rsid w:val="00381D99"/>
    <w:rsid w:val="0038205A"/>
    <w:rsid w:val="003820A0"/>
    <w:rsid w:val="0038219B"/>
    <w:rsid w:val="003821A4"/>
    <w:rsid w:val="00382272"/>
    <w:rsid w:val="0038240D"/>
    <w:rsid w:val="003828B8"/>
    <w:rsid w:val="00382AF6"/>
    <w:rsid w:val="00382D79"/>
    <w:rsid w:val="00382EA3"/>
    <w:rsid w:val="00382EF2"/>
    <w:rsid w:val="0038319F"/>
    <w:rsid w:val="00383295"/>
    <w:rsid w:val="00383B19"/>
    <w:rsid w:val="0038437F"/>
    <w:rsid w:val="00384538"/>
    <w:rsid w:val="003847CC"/>
    <w:rsid w:val="00384A40"/>
    <w:rsid w:val="00384CAC"/>
    <w:rsid w:val="00384DD9"/>
    <w:rsid w:val="003850B2"/>
    <w:rsid w:val="00385102"/>
    <w:rsid w:val="00385341"/>
    <w:rsid w:val="0038543F"/>
    <w:rsid w:val="0038548D"/>
    <w:rsid w:val="00385492"/>
    <w:rsid w:val="00385725"/>
    <w:rsid w:val="0038579F"/>
    <w:rsid w:val="003857CE"/>
    <w:rsid w:val="00385877"/>
    <w:rsid w:val="00385B48"/>
    <w:rsid w:val="00385DD9"/>
    <w:rsid w:val="00385E43"/>
    <w:rsid w:val="00385E9B"/>
    <w:rsid w:val="00385F9B"/>
    <w:rsid w:val="00386482"/>
    <w:rsid w:val="00386938"/>
    <w:rsid w:val="00386A8B"/>
    <w:rsid w:val="00386DAE"/>
    <w:rsid w:val="00386EEE"/>
    <w:rsid w:val="00386F54"/>
    <w:rsid w:val="0038723E"/>
    <w:rsid w:val="00387551"/>
    <w:rsid w:val="00387806"/>
    <w:rsid w:val="00387862"/>
    <w:rsid w:val="003879D7"/>
    <w:rsid w:val="00387B17"/>
    <w:rsid w:val="00387DE9"/>
    <w:rsid w:val="00387E09"/>
    <w:rsid w:val="0039045F"/>
    <w:rsid w:val="00390479"/>
    <w:rsid w:val="00390AB9"/>
    <w:rsid w:val="00390AD8"/>
    <w:rsid w:val="00390C01"/>
    <w:rsid w:val="00390CFD"/>
    <w:rsid w:val="003911D3"/>
    <w:rsid w:val="003918D4"/>
    <w:rsid w:val="00391CDC"/>
    <w:rsid w:val="003921F7"/>
    <w:rsid w:val="0039230A"/>
    <w:rsid w:val="00392507"/>
    <w:rsid w:val="00392750"/>
    <w:rsid w:val="00392A2E"/>
    <w:rsid w:val="00392B65"/>
    <w:rsid w:val="003931AB"/>
    <w:rsid w:val="0039327D"/>
    <w:rsid w:val="00393349"/>
    <w:rsid w:val="00393369"/>
    <w:rsid w:val="00393458"/>
    <w:rsid w:val="003939B5"/>
    <w:rsid w:val="00393C72"/>
    <w:rsid w:val="00393D82"/>
    <w:rsid w:val="00393E62"/>
    <w:rsid w:val="00393EE9"/>
    <w:rsid w:val="00394048"/>
    <w:rsid w:val="00394A8D"/>
    <w:rsid w:val="003951B0"/>
    <w:rsid w:val="00395478"/>
    <w:rsid w:val="0039554A"/>
    <w:rsid w:val="003956B6"/>
    <w:rsid w:val="0039574C"/>
    <w:rsid w:val="00395A14"/>
    <w:rsid w:val="00395CC8"/>
    <w:rsid w:val="00395CC9"/>
    <w:rsid w:val="00395ECE"/>
    <w:rsid w:val="003964DD"/>
    <w:rsid w:val="0039657D"/>
    <w:rsid w:val="00396654"/>
    <w:rsid w:val="0039689F"/>
    <w:rsid w:val="003969F8"/>
    <w:rsid w:val="00396D1E"/>
    <w:rsid w:val="003970E6"/>
    <w:rsid w:val="0039719B"/>
    <w:rsid w:val="003972C3"/>
    <w:rsid w:val="003972E5"/>
    <w:rsid w:val="003973ED"/>
    <w:rsid w:val="003975E4"/>
    <w:rsid w:val="00397857"/>
    <w:rsid w:val="003978DB"/>
    <w:rsid w:val="00397C99"/>
    <w:rsid w:val="00397FAA"/>
    <w:rsid w:val="003A022C"/>
    <w:rsid w:val="003A0485"/>
    <w:rsid w:val="003A064C"/>
    <w:rsid w:val="003A06A0"/>
    <w:rsid w:val="003A0BDF"/>
    <w:rsid w:val="003A0CA3"/>
    <w:rsid w:val="003A0CD0"/>
    <w:rsid w:val="003A0D17"/>
    <w:rsid w:val="003A0D63"/>
    <w:rsid w:val="003A13A9"/>
    <w:rsid w:val="003A183F"/>
    <w:rsid w:val="003A189C"/>
    <w:rsid w:val="003A1A2C"/>
    <w:rsid w:val="003A1B7B"/>
    <w:rsid w:val="003A1CBD"/>
    <w:rsid w:val="003A25AA"/>
    <w:rsid w:val="003A2704"/>
    <w:rsid w:val="003A2C55"/>
    <w:rsid w:val="003A2D8E"/>
    <w:rsid w:val="003A37C2"/>
    <w:rsid w:val="003A39ED"/>
    <w:rsid w:val="003A3C34"/>
    <w:rsid w:val="003A4053"/>
    <w:rsid w:val="003A41B4"/>
    <w:rsid w:val="003A46AF"/>
    <w:rsid w:val="003A4B88"/>
    <w:rsid w:val="003A4CCB"/>
    <w:rsid w:val="003A4D15"/>
    <w:rsid w:val="003A4D81"/>
    <w:rsid w:val="003A523A"/>
    <w:rsid w:val="003A55BB"/>
    <w:rsid w:val="003A57B3"/>
    <w:rsid w:val="003A5B8B"/>
    <w:rsid w:val="003A64F5"/>
    <w:rsid w:val="003A6577"/>
    <w:rsid w:val="003A67DB"/>
    <w:rsid w:val="003A67E9"/>
    <w:rsid w:val="003A69E5"/>
    <w:rsid w:val="003A6CB5"/>
    <w:rsid w:val="003A74C3"/>
    <w:rsid w:val="003A772B"/>
    <w:rsid w:val="003A7828"/>
    <w:rsid w:val="003A7981"/>
    <w:rsid w:val="003A7C5F"/>
    <w:rsid w:val="003A7E65"/>
    <w:rsid w:val="003A7F7A"/>
    <w:rsid w:val="003B0031"/>
    <w:rsid w:val="003B00F3"/>
    <w:rsid w:val="003B035A"/>
    <w:rsid w:val="003B044B"/>
    <w:rsid w:val="003B085C"/>
    <w:rsid w:val="003B0CDD"/>
    <w:rsid w:val="003B0D66"/>
    <w:rsid w:val="003B0DA3"/>
    <w:rsid w:val="003B0E8A"/>
    <w:rsid w:val="003B0F9D"/>
    <w:rsid w:val="003B110F"/>
    <w:rsid w:val="003B12A0"/>
    <w:rsid w:val="003B1381"/>
    <w:rsid w:val="003B13F8"/>
    <w:rsid w:val="003B1641"/>
    <w:rsid w:val="003B19D2"/>
    <w:rsid w:val="003B1E1B"/>
    <w:rsid w:val="003B2264"/>
    <w:rsid w:val="003B2DC8"/>
    <w:rsid w:val="003B2FF3"/>
    <w:rsid w:val="003B3275"/>
    <w:rsid w:val="003B33FE"/>
    <w:rsid w:val="003B37FD"/>
    <w:rsid w:val="003B397A"/>
    <w:rsid w:val="003B3B40"/>
    <w:rsid w:val="003B3F08"/>
    <w:rsid w:val="003B4259"/>
    <w:rsid w:val="003B43BF"/>
    <w:rsid w:val="003B457B"/>
    <w:rsid w:val="003B4590"/>
    <w:rsid w:val="003B494D"/>
    <w:rsid w:val="003B495C"/>
    <w:rsid w:val="003B497B"/>
    <w:rsid w:val="003B5260"/>
    <w:rsid w:val="003B5314"/>
    <w:rsid w:val="003B5B70"/>
    <w:rsid w:val="003B5D35"/>
    <w:rsid w:val="003B5E2D"/>
    <w:rsid w:val="003B5E91"/>
    <w:rsid w:val="003B65E9"/>
    <w:rsid w:val="003B6836"/>
    <w:rsid w:val="003B6996"/>
    <w:rsid w:val="003B6E3F"/>
    <w:rsid w:val="003B6F86"/>
    <w:rsid w:val="003B7357"/>
    <w:rsid w:val="003B738F"/>
    <w:rsid w:val="003B73BB"/>
    <w:rsid w:val="003B7535"/>
    <w:rsid w:val="003B756F"/>
    <w:rsid w:val="003B76D0"/>
    <w:rsid w:val="003B77EE"/>
    <w:rsid w:val="003B79E0"/>
    <w:rsid w:val="003B7A8D"/>
    <w:rsid w:val="003B7B83"/>
    <w:rsid w:val="003B7DA2"/>
    <w:rsid w:val="003C01D8"/>
    <w:rsid w:val="003C048F"/>
    <w:rsid w:val="003C07C3"/>
    <w:rsid w:val="003C0895"/>
    <w:rsid w:val="003C0C9E"/>
    <w:rsid w:val="003C0E54"/>
    <w:rsid w:val="003C1269"/>
    <w:rsid w:val="003C1381"/>
    <w:rsid w:val="003C13E7"/>
    <w:rsid w:val="003C1CEE"/>
    <w:rsid w:val="003C1D84"/>
    <w:rsid w:val="003C1F81"/>
    <w:rsid w:val="003C21E1"/>
    <w:rsid w:val="003C21E6"/>
    <w:rsid w:val="003C2240"/>
    <w:rsid w:val="003C253B"/>
    <w:rsid w:val="003C2805"/>
    <w:rsid w:val="003C2C64"/>
    <w:rsid w:val="003C2C81"/>
    <w:rsid w:val="003C2E45"/>
    <w:rsid w:val="003C307E"/>
    <w:rsid w:val="003C3219"/>
    <w:rsid w:val="003C380A"/>
    <w:rsid w:val="003C3B4D"/>
    <w:rsid w:val="003C3D01"/>
    <w:rsid w:val="003C4399"/>
    <w:rsid w:val="003C43EB"/>
    <w:rsid w:val="003C4474"/>
    <w:rsid w:val="003C46AA"/>
    <w:rsid w:val="003C497C"/>
    <w:rsid w:val="003C4C40"/>
    <w:rsid w:val="003C4F15"/>
    <w:rsid w:val="003C501C"/>
    <w:rsid w:val="003C5217"/>
    <w:rsid w:val="003C52ED"/>
    <w:rsid w:val="003C53AE"/>
    <w:rsid w:val="003C5530"/>
    <w:rsid w:val="003C5537"/>
    <w:rsid w:val="003C553E"/>
    <w:rsid w:val="003C57F6"/>
    <w:rsid w:val="003C59A8"/>
    <w:rsid w:val="003C5B5D"/>
    <w:rsid w:val="003C5BB3"/>
    <w:rsid w:val="003C5D97"/>
    <w:rsid w:val="003C5DCC"/>
    <w:rsid w:val="003C5E61"/>
    <w:rsid w:val="003C5EE0"/>
    <w:rsid w:val="003C6050"/>
    <w:rsid w:val="003C6059"/>
    <w:rsid w:val="003C6159"/>
    <w:rsid w:val="003C62A7"/>
    <w:rsid w:val="003C6503"/>
    <w:rsid w:val="003C66EE"/>
    <w:rsid w:val="003C6896"/>
    <w:rsid w:val="003C6984"/>
    <w:rsid w:val="003C69DA"/>
    <w:rsid w:val="003C7289"/>
    <w:rsid w:val="003C76F4"/>
    <w:rsid w:val="003C77AF"/>
    <w:rsid w:val="003C7A22"/>
    <w:rsid w:val="003C7E36"/>
    <w:rsid w:val="003C7FC2"/>
    <w:rsid w:val="003D05B4"/>
    <w:rsid w:val="003D0607"/>
    <w:rsid w:val="003D0753"/>
    <w:rsid w:val="003D0A28"/>
    <w:rsid w:val="003D0B47"/>
    <w:rsid w:val="003D0BE5"/>
    <w:rsid w:val="003D0CC0"/>
    <w:rsid w:val="003D0DB3"/>
    <w:rsid w:val="003D1059"/>
    <w:rsid w:val="003D1116"/>
    <w:rsid w:val="003D128A"/>
    <w:rsid w:val="003D1339"/>
    <w:rsid w:val="003D173C"/>
    <w:rsid w:val="003D18A1"/>
    <w:rsid w:val="003D1921"/>
    <w:rsid w:val="003D198A"/>
    <w:rsid w:val="003D1A52"/>
    <w:rsid w:val="003D1CA8"/>
    <w:rsid w:val="003D1D47"/>
    <w:rsid w:val="003D1D63"/>
    <w:rsid w:val="003D1D9B"/>
    <w:rsid w:val="003D2076"/>
    <w:rsid w:val="003D2195"/>
    <w:rsid w:val="003D25DB"/>
    <w:rsid w:val="003D25E1"/>
    <w:rsid w:val="003D26ED"/>
    <w:rsid w:val="003D2BCD"/>
    <w:rsid w:val="003D2DBF"/>
    <w:rsid w:val="003D2F6D"/>
    <w:rsid w:val="003D30B1"/>
    <w:rsid w:val="003D33E8"/>
    <w:rsid w:val="003D33F2"/>
    <w:rsid w:val="003D34D3"/>
    <w:rsid w:val="003D3788"/>
    <w:rsid w:val="003D384A"/>
    <w:rsid w:val="003D391C"/>
    <w:rsid w:val="003D39C7"/>
    <w:rsid w:val="003D39EB"/>
    <w:rsid w:val="003D3D69"/>
    <w:rsid w:val="003D42BE"/>
    <w:rsid w:val="003D49A5"/>
    <w:rsid w:val="003D4B15"/>
    <w:rsid w:val="003D4C02"/>
    <w:rsid w:val="003D510E"/>
    <w:rsid w:val="003D517E"/>
    <w:rsid w:val="003D52C2"/>
    <w:rsid w:val="003D5390"/>
    <w:rsid w:val="003D55B0"/>
    <w:rsid w:val="003D5632"/>
    <w:rsid w:val="003D5ACC"/>
    <w:rsid w:val="003D5BD7"/>
    <w:rsid w:val="003D5C65"/>
    <w:rsid w:val="003D61EE"/>
    <w:rsid w:val="003D621A"/>
    <w:rsid w:val="003D64A5"/>
    <w:rsid w:val="003D6814"/>
    <w:rsid w:val="003D6A5E"/>
    <w:rsid w:val="003D6BD3"/>
    <w:rsid w:val="003D6CC2"/>
    <w:rsid w:val="003D6FA4"/>
    <w:rsid w:val="003D71CF"/>
    <w:rsid w:val="003D7241"/>
    <w:rsid w:val="003D72F7"/>
    <w:rsid w:val="003D767A"/>
    <w:rsid w:val="003D7B73"/>
    <w:rsid w:val="003D7CFF"/>
    <w:rsid w:val="003E0C2B"/>
    <w:rsid w:val="003E0CEA"/>
    <w:rsid w:val="003E0E51"/>
    <w:rsid w:val="003E11FE"/>
    <w:rsid w:val="003E12AF"/>
    <w:rsid w:val="003E18CA"/>
    <w:rsid w:val="003E1BC3"/>
    <w:rsid w:val="003E1BC4"/>
    <w:rsid w:val="003E1EC6"/>
    <w:rsid w:val="003E20EE"/>
    <w:rsid w:val="003E20F9"/>
    <w:rsid w:val="003E2554"/>
    <w:rsid w:val="003E2756"/>
    <w:rsid w:val="003E28E6"/>
    <w:rsid w:val="003E2AEB"/>
    <w:rsid w:val="003E2C9E"/>
    <w:rsid w:val="003E2EC4"/>
    <w:rsid w:val="003E318E"/>
    <w:rsid w:val="003E332C"/>
    <w:rsid w:val="003E353D"/>
    <w:rsid w:val="003E382E"/>
    <w:rsid w:val="003E3EC4"/>
    <w:rsid w:val="003E4058"/>
    <w:rsid w:val="003E43FD"/>
    <w:rsid w:val="003E44FD"/>
    <w:rsid w:val="003E4799"/>
    <w:rsid w:val="003E49A9"/>
    <w:rsid w:val="003E4AB4"/>
    <w:rsid w:val="003E4C5B"/>
    <w:rsid w:val="003E4DA9"/>
    <w:rsid w:val="003E53DD"/>
    <w:rsid w:val="003E544B"/>
    <w:rsid w:val="003E571C"/>
    <w:rsid w:val="003E5956"/>
    <w:rsid w:val="003E59F6"/>
    <w:rsid w:val="003E5A46"/>
    <w:rsid w:val="003E5DED"/>
    <w:rsid w:val="003E5FB6"/>
    <w:rsid w:val="003E5FEB"/>
    <w:rsid w:val="003E6343"/>
    <w:rsid w:val="003E6521"/>
    <w:rsid w:val="003E658E"/>
    <w:rsid w:val="003E65EA"/>
    <w:rsid w:val="003E6734"/>
    <w:rsid w:val="003E690C"/>
    <w:rsid w:val="003E693E"/>
    <w:rsid w:val="003E6941"/>
    <w:rsid w:val="003E7122"/>
    <w:rsid w:val="003E75E3"/>
    <w:rsid w:val="003E75EF"/>
    <w:rsid w:val="003E76D7"/>
    <w:rsid w:val="003E7833"/>
    <w:rsid w:val="003E79B5"/>
    <w:rsid w:val="003F0448"/>
    <w:rsid w:val="003F075B"/>
    <w:rsid w:val="003F0CAE"/>
    <w:rsid w:val="003F1297"/>
    <w:rsid w:val="003F13D4"/>
    <w:rsid w:val="003F155B"/>
    <w:rsid w:val="003F1725"/>
    <w:rsid w:val="003F1A33"/>
    <w:rsid w:val="003F1B1C"/>
    <w:rsid w:val="003F1D11"/>
    <w:rsid w:val="003F1E1F"/>
    <w:rsid w:val="003F1F5A"/>
    <w:rsid w:val="003F1F95"/>
    <w:rsid w:val="003F2459"/>
    <w:rsid w:val="003F2597"/>
    <w:rsid w:val="003F270D"/>
    <w:rsid w:val="003F2B3E"/>
    <w:rsid w:val="003F2B63"/>
    <w:rsid w:val="003F2BAF"/>
    <w:rsid w:val="003F2BB9"/>
    <w:rsid w:val="003F2C86"/>
    <w:rsid w:val="003F2DB1"/>
    <w:rsid w:val="003F2F81"/>
    <w:rsid w:val="003F315E"/>
    <w:rsid w:val="003F3191"/>
    <w:rsid w:val="003F322C"/>
    <w:rsid w:val="003F3254"/>
    <w:rsid w:val="003F3284"/>
    <w:rsid w:val="003F32CB"/>
    <w:rsid w:val="003F3505"/>
    <w:rsid w:val="003F3927"/>
    <w:rsid w:val="003F3A77"/>
    <w:rsid w:val="003F3ABF"/>
    <w:rsid w:val="003F3B1B"/>
    <w:rsid w:val="003F3FC2"/>
    <w:rsid w:val="003F416F"/>
    <w:rsid w:val="003F48ED"/>
    <w:rsid w:val="003F4BB2"/>
    <w:rsid w:val="003F5571"/>
    <w:rsid w:val="003F5D48"/>
    <w:rsid w:val="003F60A2"/>
    <w:rsid w:val="003F63CC"/>
    <w:rsid w:val="003F6529"/>
    <w:rsid w:val="003F6842"/>
    <w:rsid w:val="003F6881"/>
    <w:rsid w:val="003F68DC"/>
    <w:rsid w:val="003F6BE9"/>
    <w:rsid w:val="003F70C5"/>
    <w:rsid w:val="003F7173"/>
    <w:rsid w:val="003F75E4"/>
    <w:rsid w:val="003F78A9"/>
    <w:rsid w:val="003F7E5A"/>
    <w:rsid w:val="0040054D"/>
    <w:rsid w:val="0040062B"/>
    <w:rsid w:val="00400658"/>
    <w:rsid w:val="004009A3"/>
    <w:rsid w:val="00400BFD"/>
    <w:rsid w:val="00400F38"/>
    <w:rsid w:val="004012A2"/>
    <w:rsid w:val="0040131F"/>
    <w:rsid w:val="00401408"/>
    <w:rsid w:val="004017E6"/>
    <w:rsid w:val="00402233"/>
    <w:rsid w:val="00402846"/>
    <w:rsid w:val="00402B3B"/>
    <w:rsid w:val="00402BE5"/>
    <w:rsid w:val="0040347A"/>
    <w:rsid w:val="0040382E"/>
    <w:rsid w:val="0040391C"/>
    <w:rsid w:val="00403AE1"/>
    <w:rsid w:val="00403D5A"/>
    <w:rsid w:val="00403F8F"/>
    <w:rsid w:val="0040449B"/>
    <w:rsid w:val="00404719"/>
    <w:rsid w:val="00404738"/>
    <w:rsid w:val="00404A0B"/>
    <w:rsid w:val="00404A8D"/>
    <w:rsid w:val="00404AF7"/>
    <w:rsid w:val="00404FDE"/>
    <w:rsid w:val="0040506B"/>
    <w:rsid w:val="004050E5"/>
    <w:rsid w:val="004050F4"/>
    <w:rsid w:val="0040539B"/>
    <w:rsid w:val="00405485"/>
    <w:rsid w:val="004054C0"/>
    <w:rsid w:val="004054C5"/>
    <w:rsid w:val="00405728"/>
    <w:rsid w:val="004059B3"/>
    <w:rsid w:val="00405AEA"/>
    <w:rsid w:val="00406387"/>
    <w:rsid w:val="00406474"/>
    <w:rsid w:val="00406796"/>
    <w:rsid w:val="00406899"/>
    <w:rsid w:val="00406E74"/>
    <w:rsid w:val="004071C8"/>
    <w:rsid w:val="00407912"/>
    <w:rsid w:val="00407B89"/>
    <w:rsid w:val="00407BB8"/>
    <w:rsid w:val="00407C25"/>
    <w:rsid w:val="00407DC6"/>
    <w:rsid w:val="00410083"/>
    <w:rsid w:val="00410641"/>
    <w:rsid w:val="004107FE"/>
    <w:rsid w:val="00410B79"/>
    <w:rsid w:val="00410F5C"/>
    <w:rsid w:val="00410F73"/>
    <w:rsid w:val="004110EE"/>
    <w:rsid w:val="004111A1"/>
    <w:rsid w:val="00411210"/>
    <w:rsid w:val="004112A8"/>
    <w:rsid w:val="0041188A"/>
    <w:rsid w:val="004119BB"/>
    <w:rsid w:val="00411C6D"/>
    <w:rsid w:val="00411D5C"/>
    <w:rsid w:val="00412227"/>
    <w:rsid w:val="004122E1"/>
    <w:rsid w:val="00412598"/>
    <w:rsid w:val="004127CE"/>
    <w:rsid w:val="00412947"/>
    <w:rsid w:val="00412A61"/>
    <w:rsid w:val="00412C54"/>
    <w:rsid w:val="004130E2"/>
    <w:rsid w:val="004131DA"/>
    <w:rsid w:val="00413463"/>
    <w:rsid w:val="00413639"/>
    <w:rsid w:val="004138C2"/>
    <w:rsid w:val="00413B75"/>
    <w:rsid w:val="00413B80"/>
    <w:rsid w:val="00413CF0"/>
    <w:rsid w:val="00413D72"/>
    <w:rsid w:val="00413F41"/>
    <w:rsid w:val="00413F42"/>
    <w:rsid w:val="00413FC5"/>
    <w:rsid w:val="00414BC5"/>
    <w:rsid w:val="00414DB4"/>
    <w:rsid w:val="00415036"/>
    <w:rsid w:val="00415060"/>
    <w:rsid w:val="0041507E"/>
    <w:rsid w:val="004151DF"/>
    <w:rsid w:val="0041539E"/>
    <w:rsid w:val="0041554F"/>
    <w:rsid w:val="004155C7"/>
    <w:rsid w:val="00415B75"/>
    <w:rsid w:val="00415BD9"/>
    <w:rsid w:val="00415EA2"/>
    <w:rsid w:val="00416166"/>
    <w:rsid w:val="00416336"/>
    <w:rsid w:val="00416488"/>
    <w:rsid w:val="00416744"/>
    <w:rsid w:val="00416A3F"/>
    <w:rsid w:val="00416D13"/>
    <w:rsid w:val="00416F71"/>
    <w:rsid w:val="004170A8"/>
    <w:rsid w:val="0041720A"/>
    <w:rsid w:val="004172A0"/>
    <w:rsid w:val="0041744B"/>
    <w:rsid w:val="00417B0E"/>
    <w:rsid w:val="004203E9"/>
    <w:rsid w:val="004204E5"/>
    <w:rsid w:val="004204F7"/>
    <w:rsid w:val="00420695"/>
    <w:rsid w:val="004208EC"/>
    <w:rsid w:val="00420A74"/>
    <w:rsid w:val="00420AE1"/>
    <w:rsid w:val="00420F3A"/>
    <w:rsid w:val="00421117"/>
    <w:rsid w:val="00421192"/>
    <w:rsid w:val="0042134D"/>
    <w:rsid w:val="004213AA"/>
    <w:rsid w:val="00421579"/>
    <w:rsid w:val="004218DF"/>
    <w:rsid w:val="004219CE"/>
    <w:rsid w:val="00421CE0"/>
    <w:rsid w:val="00421D32"/>
    <w:rsid w:val="0042203F"/>
    <w:rsid w:val="004221F9"/>
    <w:rsid w:val="0042255C"/>
    <w:rsid w:val="00422628"/>
    <w:rsid w:val="00422B8F"/>
    <w:rsid w:val="00422C10"/>
    <w:rsid w:val="00422E6C"/>
    <w:rsid w:val="00423120"/>
    <w:rsid w:val="00423184"/>
    <w:rsid w:val="004231C4"/>
    <w:rsid w:val="0042345C"/>
    <w:rsid w:val="0042346B"/>
    <w:rsid w:val="00423574"/>
    <w:rsid w:val="00423697"/>
    <w:rsid w:val="00423732"/>
    <w:rsid w:val="00423A40"/>
    <w:rsid w:val="00423AC2"/>
    <w:rsid w:val="00423C13"/>
    <w:rsid w:val="00423C81"/>
    <w:rsid w:val="00423CA0"/>
    <w:rsid w:val="00423DFC"/>
    <w:rsid w:val="00423E76"/>
    <w:rsid w:val="0042405E"/>
    <w:rsid w:val="004243C0"/>
    <w:rsid w:val="004244A4"/>
    <w:rsid w:val="00424520"/>
    <w:rsid w:val="00424A6B"/>
    <w:rsid w:val="00424B5E"/>
    <w:rsid w:val="00424C8F"/>
    <w:rsid w:val="00424EE9"/>
    <w:rsid w:val="00424FED"/>
    <w:rsid w:val="004255DB"/>
    <w:rsid w:val="004256A3"/>
    <w:rsid w:val="004257BC"/>
    <w:rsid w:val="004259E5"/>
    <w:rsid w:val="00425BCE"/>
    <w:rsid w:val="00425BF0"/>
    <w:rsid w:val="00425C9F"/>
    <w:rsid w:val="00425CFF"/>
    <w:rsid w:val="00425D5E"/>
    <w:rsid w:val="0042609F"/>
    <w:rsid w:val="0042621A"/>
    <w:rsid w:val="00426746"/>
    <w:rsid w:val="004267A2"/>
    <w:rsid w:val="00426ED0"/>
    <w:rsid w:val="004274DE"/>
    <w:rsid w:val="00427873"/>
    <w:rsid w:val="004304D7"/>
    <w:rsid w:val="0043055E"/>
    <w:rsid w:val="0043057A"/>
    <w:rsid w:val="004305E8"/>
    <w:rsid w:val="00430800"/>
    <w:rsid w:val="004308A3"/>
    <w:rsid w:val="0043095D"/>
    <w:rsid w:val="00430C37"/>
    <w:rsid w:val="00430DA9"/>
    <w:rsid w:val="00430FFD"/>
    <w:rsid w:val="00431077"/>
    <w:rsid w:val="004314CF"/>
    <w:rsid w:val="004315C7"/>
    <w:rsid w:val="00431BAF"/>
    <w:rsid w:val="00431C00"/>
    <w:rsid w:val="00431CB4"/>
    <w:rsid w:val="00431D66"/>
    <w:rsid w:val="004323D8"/>
    <w:rsid w:val="004323F9"/>
    <w:rsid w:val="00432660"/>
    <w:rsid w:val="00432859"/>
    <w:rsid w:val="00432973"/>
    <w:rsid w:val="00432CE4"/>
    <w:rsid w:val="00432D1A"/>
    <w:rsid w:val="00433050"/>
    <w:rsid w:val="0043321A"/>
    <w:rsid w:val="0043365E"/>
    <w:rsid w:val="00433719"/>
    <w:rsid w:val="00433BFD"/>
    <w:rsid w:val="00433CD2"/>
    <w:rsid w:val="004340EB"/>
    <w:rsid w:val="0043465B"/>
    <w:rsid w:val="00434999"/>
    <w:rsid w:val="00434CD9"/>
    <w:rsid w:val="004350EA"/>
    <w:rsid w:val="00435391"/>
    <w:rsid w:val="00435602"/>
    <w:rsid w:val="00435A25"/>
    <w:rsid w:val="00435DA2"/>
    <w:rsid w:val="00436241"/>
    <w:rsid w:val="00436310"/>
    <w:rsid w:val="0043639D"/>
    <w:rsid w:val="0043640D"/>
    <w:rsid w:val="004367E9"/>
    <w:rsid w:val="00436AF5"/>
    <w:rsid w:val="00436B8D"/>
    <w:rsid w:val="00436BDE"/>
    <w:rsid w:val="00436E09"/>
    <w:rsid w:val="00436E48"/>
    <w:rsid w:val="00436F00"/>
    <w:rsid w:val="004371C7"/>
    <w:rsid w:val="0043755C"/>
    <w:rsid w:val="004379B5"/>
    <w:rsid w:val="00437B25"/>
    <w:rsid w:val="0044003A"/>
    <w:rsid w:val="00440208"/>
    <w:rsid w:val="00440CE4"/>
    <w:rsid w:val="0044116F"/>
    <w:rsid w:val="004412A9"/>
    <w:rsid w:val="00441402"/>
    <w:rsid w:val="00441443"/>
    <w:rsid w:val="0044181F"/>
    <w:rsid w:val="00441B44"/>
    <w:rsid w:val="00441B58"/>
    <w:rsid w:val="00442048"/>
    <w:rsid w:val="00442069"/>
    <w:rsid w:val="00442239"/>
    <w:rsid w:val="0044236E"/>
    <w:rsid w:val="0044240C"/>
    <w:rsid w:val="0044248E"/>
    <w:rsid w:val="00442864"/>
    <w:rsid w:val="00442C63"/>
    <w:rsid w:val="00442D58"/>
    <w:rsid w:val="0044325D"/>
    <w:rsid w:val="0044330D"/>
    <w:rsid w:val="00443340"/>
    <w:rsid w:val="00443536"/>
    <w:rsid w:val="004435EF"/>
    <w:rsid w:val="004438FF"/>
    <w:rsid w:val="00443A43"/>
    <w:rsid w:val="00443DA3"/>
    <w:rsid w:val="00443E09"/>
    <w:rsid w:val="00443FFC"/>
    <w:rsid w:val="004442D3"/>
    <w:rsid w:val="0044435F"/>
    <w:rsid w:val="00444384"/>
    <w:rsid w:val="004443A0"/>
    <w:rsid w:val="0044463E"/>
    <w:rsid w:val="00444697"/>
    <w:rsid w:val="00444712"/>
    <w:rsid w:val="0044479F"/>
    <w:rsid w:val="0044501F"/>
    <w:rsid w:val="004451E0"/>
    <w:rsid w:val="00445432"/>
    <w:rsid w:val="004458F7"/>
    <w:rsid w:val="004459BE"/>
    <w:rsid w:val="00445AB8"/>
    <w:rsid w:val="00445B11"/>
    <w:rsid w:val="004465C9"/>
    <w:rsid w:val="004467B8"/>
    <w:rsid w:val="00446865"/>
    <w:rsid w:val="00446ABD"/>
    <w:rsid w:val="00446BA6"/>
    <w:rsid w:val="00446F04"/>
    <w:rsid w:val="00447070"/>
    <w:rsid w:val="00447415"/>
    <w:rsid w:val="004474AE"/>
    <w:rsid w:val="00447B67"/>
    <w:rsid w:val="00447CB7"/>
    <w:rsid w:val="00447D49"/>
    <w:rsid w:val="004504B0"/>
    <w:rsid w:val="0045115A"/>
    <w:rsid w:val="0045115B"/>
    <w:rsid w:val="0045115C"/>
    <w:rsid w:val="00451231"/>
    <w:rsid w:val="004514CD"/>
    <w:rsid w:val="0045165A"/>
    <w:rsid w:val="00451880"/>
    <w:rsid w:val="004518EB"/>
    <w:rsid w:val="004519D6"/>
    <w:rsid w:val="00451A50"/>
    <w:rsid w:val="00451DFE"/>
    <w:rsid w:val="00451E78"/>
    <w:rsid w:val="004527AF"/>
    <w:rsid w:val="00452C00"/>
    <w:rsid w:val="00452C02"/>
    <w:rsid w:val="00452EDE"/>
    <w:rsid w:val="00453633"/>
    <w:rsid w:val="004538B5"/>
    <w:rsid w:val="004539B3"/>
    <w:rsid w:val="00453BB9"/>
    <w:rsid w:val="00453BE8"/>
    <w:rsid w:val="00453E6A"/>
    <w:rsid w:val="004541BB"/>
    <w:rsid w:val="004542A6"/>
    <w:rsid w:val="004545D0"/>
    <w:rsid w:val="00454704"/>
    <w:rsid w:val="00454763"/>
    <w:rsid w:val="00454DAF"/>
    <w:rsid w:val="00455802"/>
    <w:rsid w:val="0045623B"/>
    <w:rsid w:val="00456388"/>
    <w:rsid w:val="0045648F"/>
    <w:rsid w:val="0045649F"/>
    <w:rsid w:val="0045652F"/>
    <w:rsid w:val="004565B3"/>
    <w:rsid w:val="0045668B"/>
    <w:rsid w:val="00456C28"/>
    <w:rsid w:val="00456C8A"/>
    <w:rsid w:val="00456FCF"/>
    <w:rsid w:val="00457133"/>
    <w:rsid w:val="00457410"/>
    <w:rsid w:val="00457807"/>
    <w:rsid w:val="00457876"/>
    <w:rsid w:val="00457AC6"/>
    <w:rsid w:val="00457EFD"/>
    <w:rsid w:val="00457F62"/>
    <w:rsid w:val="00460224"/>
    <w:rsid w:val="0046040B"/>
    <w:rsid w:val="0046041D"/>
    <w:rsid w:val="00460539"/>
    <w:rsid w:val="00460A5F"/>
    <w:rsid w:val="00460F59"/>
    <w:rsid w:val="00461AFE"/>
    <w:rsid w:val="00461D2E"/>
    <w:rsid w:val="00461E07"/>
    <w:rsid w:val="00461FCA"/>
    <w:rsid w:val="00462032"/>
    <w:rsid w:val="004620BB"/>
    <w:rsid w:val="00462131"/>
    <w:rsid w:val="004622B3"/>
    <w:rsid w:val="004622CB"/>
    <w:rsid w:val="00462452"/>
    <w:rsid w:val="0046263A"/>
    <w:rsid w:val="00462670"/>
    <w:rsid w:val="004627F4"/>
    <w:rsid w:val="00462A9A"/>
    <w:rsid w:val="00462D30"/>
    <w:rsid w:val="00463739"/>
    <w:rsid w:val="0046389C"/>
    <w:rsid w:val="00463B27"/>
    <w:rsid w:val="0046400A"/>
    <w:rsid w:val="00464854"/>
    <w:rsid w:val="0046485D"/>
    <w:rsid w:val="004651B6"/>
    <w:rsid w:val="0046558E"/>
    <w:rsid w:val="00465686"/>
    <w:rsid w:val="00465726"/>
    <w:rsid w:val="00465A25"/>
    <w:rsid w:val="0046619B"/>
    <w:rsid w:val="00466322"/>
    <w:rsid w:val="004664F2"/>
    <w:rsid w:val="00466639"/>
    <w:rsid w:val="004666A3"/>
    <w:rsid w:val="0046685B"/>
    <w:rsid w:val="00466CF8"/>
    <w:rsid w:val="00466DE7"/>
    <w:rsid w:val="00466F23"/>
    <w:rsid w:val="0046701D"/>
    <w:rsid w:val="004671F3"/>
    <w:rsid w:val="00467219"/>
    <w:rsid w:val="0046728E"/>
    <w:rsid w:val="0046742A"/>
    <w:rsid w:val="004675D0"/>
    <w:rsid w:val="004675F0"/>
    <w:rsid w:val="00467B4D"/>
    <w:rsid w:val="00467E6F"/>
    <w:rsid w:val="00467E72"/>
    <w:rsid w:val="00470081"/>
    <w:rsid w:val="004700C7"/>
    <w:rsid w:val="004703C6"/>
    <w:rsid w:val="00470415"/>
    <w:rsid w:val="00470CBA"/>
    <w:rsid w:val="00471299"/>
    <w:rsid w:val="004712BC"/>
    <w:rsid w:val="00471387"/>
    <w:rsid w:val="00471632"/>
    <w:rsid w:val="00471654"/>
    <w:rsid w:val="004719A8"/>
    <w:rsid w:val="00471A47"/>
    <w:rsid w:val="00471B80"/>
    <w:rsid w:val="00471BD8"/>
    <w:rsid w:val="00471E2C"/>
    <w:rsid w:val="00471EEC"/>
    <w:rsid w:val="004723A6"/>
    <w:rsid w:val="00472A84"/>
    <w:rsid w:val="00472C1B"/>
    <w:rsid w:val="00472F37"/>
    <w:rsid w:val="00473077"/>
    <w:rsid w:val="004732C9"/>
    <w:rsid w:val="00473401"/>
    <w:rsid w:val="004734F2"/>
    <w:rsid w:val="00473699"/>
    <w:rsid w:val="004736B6"/>
    <w:rsid w:val="00473860"/>
    <w:rsid w:val="00473B9C"/>
    <w:rsid w:val="00473D35"/>
    <w:rsid w:val="00473D46"/>
    <w:rsid w:val="00474144"/>
    <w:rsid w:val="00474283"/>
    <w:rsid w:val="004742B2"/>
    <w:rsid w:val="00474386"/>
    <w:rsid w:val="004743E1"/>
    <w:rsid w:val="00474577"/>
    <w:rsid w:val="004745DC"/>
    <w:rsid w:val="00474A58"/>
    <w:rsid w:val="00474D3D"/>
    <w:rsid w:val="00474D42"/>
    <w:rsid w:val="00474E50"/>
    <w:rsid w:val="00475061"/>
    <w:rsid w:val="004750B8"/>
    <w:rsid w:val="00475313"/>
    <w:rsid w:val="004753EA"/>
    <w:rsid w:val="0047558D"/>
    <w:rsid w:val="00475598"/>
    <w:rsid w:val="004757FF"/>
    <w:rsid w:val="00475890"/>
    <w:rsid w:val="0047598C"/>
    <w:rsid w:val="00475B54"/>
    <w:rsid w:val="00475B98"/>
    <w:rsid w:val="00476D47"/>
    <w:rsid w:val="00476EB6"/>
    <w:rsid w:val="00476FAA"/>
    <w:rsid w:val="00477002"/>
    <w:rsid w:val="004772DE"/>
    <w:rsid w:val="00477559"/>
    <w:rsid w:val="0047774F"/>
    <w:rsid w:val="004778CF"/>
    <w:rsid w:val="00477934"/>
    <w:rsid w:val="00477E03"/>
    <w:rsid w:val="004801E3"/>
    <w:rsid w:val="0048045B"/>
    <w:rsid w:val="004807B0"/>
    <w:rsid w:val="004809EA"/>
    <w:rsid w:val="00480AC2"/>
    <w:rsid w:val="00480AC5"/>
    <w:rsid w:val="004810F3"/>
    <w:rsid w:val="004811AC"/>
    <w:rsid w:val="004811B0"/>
    <w:rsid w:val="0048135F"/>
    <w:rsid w:val="004813FE"/>
    <w:rsid w:val="00481965"/>
    <w:rsid w:val="00481A82"/>
    <w:rsid w:val="00481C7E"/>
    <w:rsid w:val="00482058"/>
    <w:rsid w:val="0048289E"/>
    <w:rsid w:val="0048295A"/>
    <w:rsid w:val="00482AA2"/>
    <w:rsid w:val="00482ABB"/>
    <w:rsid w:val="00483170"/>
    <w:rsid w:val="004831E1"/>
    <w:rsid w:val="004833B0"/>
    <w:rsid w:val="00483BA4"/>
    <w:rsid w:val="00483CC4"/>
    <w:rsid w:val="00483DD8"/>
    <w:rsid w:val="0048448D"/>
    <w:rsid w:val="0048449C"/>
    <w:rsid w:val="00484702"/>
    <w:rsid w:val="00484799"/>
    <w:rsid w:val="00484A02"/>
    <w:rsid w:val="00484C16"/>
    <w:rsid w:val="00484C52"/>
    <w:rsid w:val="00484F08"/>
    <w:rsid w:val="00485049"/>
    <w:rsid w:val="004853A5"/>
    <w:rsid w:val="0048557C"/>
    <w:rsid w:val="00485854"/>
    <w:rsid w:val="00485AA5"/>
    <w:rsid w:val="00485AE3"/>
    <w:rsid w:val="00485D53"/>
    <w:rsid w:val="00485EE5"/>
    <w:rsid w:val="00486033"/>
    <w:rsid w:val="0048605E"/>
    <w:rsid w:val="004860F0"/>
    <w:rsid w:val="0048646E"/>
    <w:rsid w:val="00486BBE"/>
    <w:rsid w:val="00486F9A"/>
    <w:rsid w:val="00487079"/>
    <w:rsid w:val="004871BD"/>
    <w:rsid w:val="004877A3"/>
    <w:rsid w:val="004878A5"/>
    <w:rsid w:val="00487AAC"/>
    <w:rsid w:val="004903AA"/>
    <w:rsid w:val="00490450"/>
    <w:rsid w:val="004904D9"/>
    <w:rsid w:val="0049065D"/>
    <w:rsid w:val="00490815"/>
    <w:rsid w:val="00490B5D"/>
    <w:rsid w:val="00490D7F"/>
    <w:rsid w:val="00491181"/>
    <w:rsid w:val="0049135D"/>
    <w:rsid w:val="00491464"/>
    <w:rsid w:val="004914B2"/>
    <w:rsid w:val="004914DB"/>
    <w:rsid w:val="00491C20"/>
    <w:rsid w:val="00491E42"/>
    <w:rsid w:val="00491F84"/>
    <w:rsid w:val="0049215C"/>
    <w:rsid w:val="004922F0"/>
    <w:rsid w:val="0049247C"/>
    <w:rsid w:val="00492DF2"/>
    <w:rsid w:val="00492EC2"/>
    <w:rsid w:val="00493022"/>
    <w:rsid w:val="004931B5"/>
    <w:rsid w:val="00493439"/>
    <w:rsid w:val="00493482"/>
    <w:rsid w:val="0049374A"/>
    <w:rsid w:val="00493807"/>
    <w:rsid w:val="0049387E"/>
    <w:rsid w:val="00493931"/>
    <w:rsid w:val="00493C0B"/>
    <w:rsid w:val="00493F96"/>
    <w:rsid w:val="0049429E"/>
    <w:rsid w:val="0049437B"/>
    <w:rsid w:val="004945DE"/>
    <w:rsid w:val="00494B0F"/>
    <w:rsid w:val="00494BDE"/>
    <w:rsid w:val="00494C85"/>
    <w:rsid w:val="0049500B"/>
    <w:rsid w:val="00495078"/>
    <w:rsid w:val="004950BE"/>
    <w:rsid w:val="00495322"/>
    <w:rsid w:val="004956AB"/>
    <w:rsid w:val="00495962"/>
    <w:rsid w:val="00496481"/>
    <w:rsid w:val="00496779"/>
    <w:rsid w:val="00496D60"/>
    <w:rsid w:val="00496D98"/>
    <w:rsid w:val="00496F24"/>
    <w:rsid w:val="004970E0"/>
    <w:rsid w:val="00497135"/>
    <w:rsid w:val="0049731D"/>
    <w:rsid w:val="0049733A"/>
    <w:rsid w:val="0049768E"/>
    <w:rsid w:val="00497963"/>
    <w:rsid w:val="004A0215"/>
    <w:rsid w:val="004A02E4"/>
    <w:rsid w:val="004A0397"/>
    <w:rsid w:val="004A06A3"/>
    <w:rsid w:val="004A0E21"/>
    <w:rsid w:val="004A0F63"/>
    <w:rsid w:val="004A0F71"/>
    <w:rsid w:val="004A0FCD"/>
    <w:rsid w:val="004A1188"/>
    <w:rsid w:val="004A126B"/>
    <w:rsid w:val="004A12F7"/>
    <w:rsid w:val="004A162C"/>
    <w:rsid w:val="004A181A"/>
    <w:rsid w:val="004A1911"/>
    <w:rsid w:val="004A1999"/>
    <w:rsid w:val="004A1A95"/>
    <w:rsid w:val="004A1C31"/>
    <w:rsid w:val="004A1DF2"/>
    <w:rsid w:val="004A1F6C"/>
    <w:rsid w:val="004A20AC"/>
    <w:rsid w:val="004A2243"/>
    <w:rsid w:val="004A22D7"/>
    <w:rsid w:val="004A2379"/>
    <w:rsid w:val="004A2508"/>
    <w:rsid w:val="004A29A2"/>
    <w:rsid w:val="004A29C0"/>
    <w:rsid w:val="004A2A77"/>
    <w:rsid w:val="004A2BD4"/>
    <w:rsid w:val="004A2CFD"/>
    <w:rsid w:val="004A3A16"/>
    <w:rsid w:val="004A3A9F"/>
    <w:rsid w:val="004A3E96"/>
    <w:rsid w:val="004A4187"/>
    <w:rsid w:val="004A43F0"/>
    <w:rsid w:val="004A4656"/>
    <w:rsid w:val="004A49C7"/>
    <w:rsid w:val="004A4CB1"/>
    <w:rsid w:val="004A53D8"/>
    <w:rsid w:val="004A5792"/>
    <w:rsid w:val="004A5A0C"/>
    <w:rsid w:val="004A5B24"/>
    <w:rsid w:val="004A5E3E"/>
    <w:rsid w:val="004A5EFF"/>
    <w:rsid w:val="004A5FD7"/>
    <w:rsid w:val="004A60B9"/>
    <w:rsid w:val="004A6149"/>
    <w:rsid w:val="004A61D0"/>
    <w:rsid w:val="004A644B"/>
    <w:rsid w:val="004A65B6"/>
    <w:rsid w:val="004A664E"/>
    <w:rsid w:val="004A68E1"/>
    <w:rsid w:val="004A6EA0"/>
    <w:rsid w:val="004A6F6A"/>
    <w:rsid w:val="004A7007"/>
    <w:rsid w:val="004A707C"/>
    <w:rsid w:val="004A74B4"/>
    <w:rsid w:val="004B0246"/>
    <w:rsid w:val="004B04D3"/>
    <w:rsid w:val="004B05CF"/>
    <w:rsid w:val="004B0618"/>
    <w:rsid w:val="004B06D4"/>
    <w:rsid w:val="004B07B3"/>
    <w:rsid w:val="004B0951"/>
    <w:rsid w:val="004B0AA0"/>
    <w:rsid w:val="004B0ACD"/>
    <w:rsid w:val="004B0C16"/>
    <w:rsid w:val="004B0EB7"/>
    <w:rsid w:val="004B1428"/>
    <w:rsid w:val="004B1531"/>
    <w:rsid w:val="004B1869"/>
    <w:rsid w:val="004B1BD6"/>
    <w:rsid w:val="004B1C2F"/>
    <w:rsid w:val="004B2868"/>
    <w:rsid w:val="004B29BA"/>
    <w:rsid w:val="004B2ECC"/>
    <w:rsid w:val="004B3364"/>
    <w:rsid w:val="004B3A13"/>
    <w:rsid w:val="004B3B2F"/>
    <w:rsid w:val="004B3BE0"/>
    <w:rsid w:val="004B3E25"/>
    <w:rsid w:val="004B3F53"/>
    <w:rsid w:val="004B3FED"/>
    <w:rsid w:val="004B4065"/>
    <w:rsid w:val="004B4831"/>
    <w:rsid w:val="004B4A29"/>
    <w:rsid w:val="004B4BA1"/>
    <w:rsid w:val="004B4D93"/>
    <w:rsid w:val="004B5118"/>
    <w:rsid w:val="004B554F"/>
    <w:rsid w:val="004B593F"/>
    <w:rsid w:val="004B5C5F"/>
    <w:rsid w:val="004B6252"/>
    <w:rsid w:val="004B6418"/>
    <w:rsid w:val="004B6B44"/>
    <w:rsid w:val="004B6C99"/>
    <w:rsid w:val="004B6DDC"/>
    <w:rsid w:val="004B6F08"/>
    <w:rsid w:val="004B7252"/>
    <w:rsid w:val="004B7404"/>
    <w:rsid w:val="004B7710"/>
    <w:rsid w:val="004B792A"/>
    <w:rsid w:val="004B7AEA"/>
    <w:rsid w:val="004B7BCB"/>
    <w:rsid w:val="004B7D26"/>
    <w:rsid w:val="004B7E42"/>
    <w:rsid w:val="004C014A"/>
    <w:rsid w:val="004C01FB"/>
    <w:rsid w:val="004C03C3"/>
    <w:rsid w:val="004C0716"/>
    <w:rsid w:val="004C0915"/>
    <w:rsid w:val="004C0D32"/>
    <w:rsid w:val="004C0EA0"/>
    <w:rsid w:val="004C0FC5"/>
    <w:rsid w:val="004C12A8"/>
    <w:rsid w:val="004C15E4"/>
    <w:rsid w:val="004C1793"/>
    <w:rsid w:val="004C19B3"/>
    <w:rsid w:val="004C19F3"/>
    <w:rsid w:val="004C1B14"/>
    <w:rsid w:val="004C1F45"/>
    <w:rsid w:val="004C20C2"/>
    <w:rsid w:val="004C20DE"/>
    <w:rsid w:val="004C215B"/>
    <w:rsid w:val="004C26D6"/>
    <w:rsid w:val="004C2D36"/>
    <w:rsid w:val="004C2DA2"/>
    <w:rsid w:val="004C31F7"/>
    <w:rsid w:val="004C348D"/>
    <w:rsid w:val="004C3973"/>
    <w:rsid w:val="004C397D"/>
    <w:rsid w:val="004C3998"/>
    <w:rsid w:val="004C3AF4"/>
    <w:rsid w:val="004C3FDC"/>
    <w:rsid w:val="004C40B0"/>
    <w:rsid w:val="004C4609"/>
    <w:rsid w:val="004C4857"/>
    <w:rsid w:val="004C4ACA"/>
    <w:rsid w:val="004C4D8A"/>
    <w:rsid w:val="004C4FC5"/>
    <w:rsid w:val="004C5277"/>
    <w:rsid w:val="004C5348"/>
    <w:rsid w:val="004C5431"/>
    <w:rsid w:val="004C543D"/>
    <w:rsid w:val="004C5BE7"/>
    <w:rsid w:val="004C5C05"/>
    <w:rsid w:val="004C5E9D"/>
    <w:rsid w:val="004C6029"/>
    <w:rsid w:val="004C6356"/>
    <w:rsid w:val="004C649C"/>
    <w:rsid w:val="004C6A9B"/>
    <w:rsid w:val="004C6BD7"/>
    <w:rsid w:val="004C6C17"/>
    <w:rsid w:val="004C6CCE"/>
    <w:rsid w:val="004C6E88"/>
    <w:rsid w:val="004C742E"/>
    <w:rsid w:val="004C787D"/>
    <w:rsid w:val="004C7A57"/>
    <w:rsid w:val="004C7ACD"/>
    <w:rsid w:val="004C7C2C"/>
    <w:rsid w:val="004D0031"/>
    <w:rsid w:val="004D00F1"/>
    <w:rsid w:val="004D0899"/>
    <w:rsid w:val="004D0A47"/>
    <w:rsid w:val="004D0D7E"/>
    <w:rsid w:val="004D1111"/>
    <w:rsid w:val="004D136C"/>
    <w:rsid w:val="004D14AC"/>
    <w:rsid w:val="004D1649"/>
    <w:rsid w:val="004D1B4F"/>
    <w:rsid w:val="004D1EC6"/>
    <w:rsid w:val="004D1F33"/>
    <w:rsid w:val="004D201A"/>
    <w:rsid w:val="004D22C6"/>
    <w:rsid w:val="004D22CE"/>
    <w:rsid w:val="004D2398"/>
    <w:rsid w:val="004D2630"/>
    <w:rsid w:val="004D2784"/>
    <w:rsid w:val="004D28D9"/>
    <w:rsid w:val="004D2A3B"/>
    <w:rsid w:val="004D3293"/>
    <w:rsid w:val="004D38C9"/>
    <w:rsid w:val="004D3A29"/>
    <w:rsid w:val="004D3AFD"/>
    <w:rsid w:val="004D3BF8"/>
    <w:rsid w:val="004D3CFD"/>
    <w:rsid w:val="004D3E43"/>
    <w:rsid w:val="004D3F56"/>
    <w:rsid w:val="004D4028"/>
    <w:rsid w:val="004D4054"/>
    <w:rsid w:val="004D43C8"/>
    <w:rsid w:val="004D43CA"/>
    <w:rsid w:val="004D445F"/>
    <w:rsid w:val="004D44BC"/>
    <w:rsid w:val="004D4815"/>
    <w:rsid w:val="004D49A5"/>
    <w:rsid w:val="004D4D37"/>
    <w:rsid w:val="004D4E4F"/>
    <w:rsid w:val="004D4F45"/>
    <w:rsid w:val="004D5174"/>
    <w:rsid w:val="004D530E"/>
    <w:rsid w:val="004D5657"/>
    <w:rsid w:val="004D56FF"/>
    <w:rsid w:val="004D5920"/>
    <w:rsid w:val="004D5E94"/>
    <w:rsid w:val="004D616C"/>
    <w:rsid w:val="004D6460"/>
    <w:rsid w:val="004D66FE"/>
    <w:rsid w:val="004D679A"/>
    <w:rsid w:val="004D67C6"/>
    <w:rsid w:val="004D6959"/>
    <w:rsid w:val="004D6C08"/>
    <w:rsid w:val="004D6C87"/>
    <w:rsid w:val="004D7162"/>
    <w:rsid w:val="004D72A0"/>
    <w:rsid w:val="004D749B"/>
    <w:rsid w:val="004D7563"/>
    <w:rsid w:val="004D7F2B"/>
    <w:rsid w:val="004E065B"/>
    <w:rsid w:val="004E1068"/>
    <w:rsid w:val="004E107C"/>
    <w:rsid w:val="004E1566"/>
    <w:rsid w:val="004E18EF"/>
    <w:rsid w:val="004E1B82"/>
    <w:rsid w:val="004E1EEF"/>
    <w:rsid w:val="004E1F47"/>
    <w:rsid w:val="004E2093"/>
    <w:rsid w:val="004E281D"/>
    <w:rsid w:val="004E2AA4"/>
    <w:rsid w:val="004E2AC4"/>
    <w:rsid w:val="004E2C2C"/>
    <w:rsid w:val="004E2D63"/>
    <w:rsid w:val="004E30F5"/>
    <w:rsid w:val="004E3281"/>
    <w:rsid w:val="004E3313"/>
    <w:rsid w:val="004E339F"/>
    <w:rsid w:val="004E3419"/>
    <w:rsid w:val="004E3426"/>
    <w:rsid w:val="004E3662"/>
    <w:rsid w:val="004E392E"/>
    <w:rsid w:val="004E3FA4"/>
    <w:rsid w:val="004E3FBE"/>
    <w:rsid w:val="004E4105"/>
    <w:rsid w:val="004E4224"/>
    <w:rsid w:val="004E4367"/>
    <w:rsid w:val="004E43B2"/>
    <w:rsid w:val="004E45E6"/>
    <w:rsid w:val="004E47DA"/>
    <w:rsid w:val="004E4BEC"/>
    <w:rsid w:val="004E4F6D"/>
    <w:rsid w:val="004E4FAB"/>
    <w:rsid w:val="004E5074"/>
    <w:rsid w:val="004E5FDC"/>
    <w:rsid w:val="004E6399"/>
    <w:rsid w:val="004E66CD"/>
    <w:rsid w:val="004E69BC"/>
    <w:rsid w:val="004E6C00"/>
    <w:rsid w:val="004E6F87"/>
    <w:rsid w:val="004E7067"/>
    <w:rsid w:val="004E74D1"/>
    <w:rsid w:val="004E7A0F"/>
    <w:rsid w:val="004E7AC3"/>
    <w:rsid w:val="004E7B1D"/>
    <w:rsid w:val="004F000C"/>
    <w:rsid w:val="004F009E"/>
    <w:rsid w:val="004F045D"/>
    <w:rsid w:val="004F0581"/>
    <w:rsid w:val="004F0624"/>
    <w:rsid w:val="004F0B08"/>
    <w:rsid w:val="004F0BDB"/>
    <w:rsid w:val="004F0F6C"/>
    <w:rsid w:val="004F13D6"/>
    <w:rsid w:val="004F1609"/>
    <w:rsid w:val="004F165C"/>
    <w:rsid w:val="004F1833"/>
    <w:rsid w:val="004F187E"/>
    <w:rsid w:val="004F19E3"/>
    <w:rsid w:val="004F1CCB"/>
    <w:rsid w:val="004F2119"/>
    <w:rsid w:val="004F2565"/>
    <w:rsid w:val="004F2776"/>
    <w:rsid w:val="004F2852"/>
    <w:rsid w:val="004F2BEE"/>
    <w:rsid w:val="004F2D2D"/>
    <w:rsid w:val="004F3213"/>
    <w:rsid w:val="004F3728"/>
    <w:rsid w:val="004F3834"/>
    <w:rsid w:val="004F38B5"/>
    <w:rsid w:val="004F39AF"/>
    <w:rsid w:val="004F3E20"/>
    <w:rsid w:val="004F3EC4"/>
    <w:rsid w:val="004F3F15"/>
    <w:rsid w:val="004F4011"/>
    <w:rsid w:val="004F40F6"/>
    <w:rsid w:val="004F41EE"/>
    <w:rsid w:val="004F432E"/>
    <w:rsid w:val="004F443F"/>
    <w:rsid w:val="004F4683"/>
    <w:rsid w:val="004F47AC"/>
    <w:rsid w:val="004F47C3"/>
    <w:rsid w:val="004F4825"/>
    <w:rsid w:val="004F493B"/>
    <w:rsid w:val="004F4D95"/>
    <w:rsid w:val="004F4EED"/>
    <w:rsid w:val="004F5163"/>
    <w:rsid w:val="004F5552"/>
    <w:rsid w:val="004F5A09"/>
    <w:rsid w:val="004F5D32"/>
    <w:rsid w:val="004F5FB2"/>
    <w:rsid w:val="004F6122"/>
    <w:rsid w:val="004F612D"/>
    <w:rsid w:val="004F629E"/>
    <w:rsid w:val="004F66E4"/>
    <w:rsid w:val="004F720D"/>
    <w:rsid w:val="004F7826"/>
    <w:rsid w:val="004F7868"/>
    <w:rsid w:val="004F7B2E"/>
    <w:rsid w:val="004F7D33"/>
    <w:rsid w:val="004F7D3A"/>
    <w:rsid w:val="004F7FD4"/>
    <w:rsid w:val="00500161"/>
    <w:rsid w:val="005006D4"/>
    <w:rsid w:val="00500848"/>
    <w:rsid w:val="00500945"/>
    <w:rsid w:val="00500B32"/>
    <w:rsid w:val="00500BDD"/>
    <w:rsid w:val="00500CD8"/>
    <w:rsid w:val="00500DD7"/>
    <w:rsid w:val="005010B8"/>
    <w:rsid w:val="00501228"/>
    <w:rsid w:val="0050125E"/>
    <w:rsid w:val="00501327"/>
    <w:rsid w:val="00501820"/>
    <w:rsid w:val="00501938"/>
    <w:rsid w:val="00501BC5"/>
    <w:rsid w:val="00501F58"/>
    <w:rsid w:val="00502380"/>
    <w:rsid w:val="0050249D"/>
    <w:rsid w:val="005024E9"/>
    <w:rsid w:val="005028F5"/>
    <w:rsid w:val="00502A9F"/>
    <w:rsid w:val="00502C01"/>
    <w:rsid w:val="00502F12"/>
    <w:rsid w:val="00502F1F"/>
    <w:rsid w:val="00503184"/>
    <w:rsid w:val="00503348"/>
    <w:rsid w:val="005035D6"/>
    <w:rsid w:val="0050364E"/>
    <w:rsid w:val="00503A6C"/>
    <w:rsid w:val="00504129"/>
    <w:rsid w:val="0050421D"/>
    <w:rsid w:val="0050480C"/>
    <w:rsid w:val="0050483C"/>
    <w:rsid w:val="00504C59"/>
    <w:rsid w:val="00505007"/>
    <w:rsid w:val="00505156"/>
    <w:rsid w:val="00505407"/>
    <w:rsid w:val="0050580F"/>
    <w:rsid w:val="005059BD"/>
    <w:rsid w:val="005059C3"/>
    <w:rsid w:val="00505AB8"/>
    <w:rsid w:val="00505C19"/>
    <w:rsid w:val="00505D33"/>
    <w:rsid w:val="005060E7"/>
    <w:rsid w:val="00506116"/>
    <w:rsid w:val="00506120"/>
    <w:rsid w:val="00506477"/>
    <w:rsid w:val="00506CA0"/>
    <w:rsid w:val="00506EA7"/>
    <w:rsid w:val="00507028"/>
    <w:rsid w:val="005074E7"/>
    <w:rsid w:val="005075B7"/>
    <w:rsid w:val="005075D2"/>
    <w:rsid w:val="0050766A"/>
    <w:rsid w:val="00507B91"/>
    <w:rsid w:val="00507CC8"/>
    <w:rsid w:val="00507F7F"/>
    <w:rsid w:val="00510187"/>
    <w:rsid w:val="005104BE"/>
    <w:rsid w:val="00510612"/>
    <w:rsid w:val="0051066D"/>
    <w:rsid w:val="005107E9"/>
    <w:rsid w:val="0051081B"/>
    <w:rsid w:val="00510B79"/>
    <w:rsid w:val="00510B85"/>
    <w:rsid w:val="0051110C"/>
    <w:rsid w:val="0051145F"/>
    <w:rsid w:val="005116F1"/>
    <w:rsid w:val="0051170F"/>
    <w:rsid w:val="0051180F"/>
    <w:rsid w:val="00511C39"/>
    <w:rsid w:val="00511C4D"/>
    <w:rsid w:val="00511C83"/>
    <w:rsid w:val="00511ED5"/>
    <w:rsid w:val="00511FD1"/>
    <w:rsid w:val="005122DD"/>
    <w:rsid w:val="00512537"/>
    <w:rsid w:val="005125BE"/>
    <w:rsid w:val="00512706"/>
    <w:rsid w:val="00512821"/>
    <w:rsid w:val="00512E70"/>
    <w:rsid w:val="00512EAE"/>
    <w:rsid w:val="00512F4C"/>
    <w:rsid w:val="0051302B"/>
    <w:rsid w:val="005130CD"/>
    <w:rsid w:val="00513283"/>
    <w:rsid w:val="005132D1"/>
    <w:rsid w:val="00513339"/>
    <w:rsid w:val="0051339F"/>
    <w:rsid w:val="005134CC"/>
    <w:rsid w:val="00513D7E"/>
    <w:rsid w:val="00513D8C"/>
    <w:rsid w:val="00513F8D"/>
    <w:rsid w:val="00514268"/>
    <w:rsid w:val="005142BA"/>
    <w:rsid w:val="005142D4"/>
    <w:rsid w:val="00514430"/>
    <w:rsid w:val="005146B0"/>
    <w:rsid w:val="0051478F"/>
    <w:rsid w:val="005149FB"/>
    <w:rsid w:val="00514B94"/>
    <w:rsid w:val="00514D82"/>
    <w:rsid w:val="005150E1"/>
    <w:rsid w:val="0051527E"/>
    <w:rsid w:val="0051553C"/>
    <w:rsid w:val="00515625"/>
    <w:rsid w:val="005157D6"/>
    <w:rsid w:val="005157FB"/>
    <w:rsid w:val="005158E5"/>
    <w:rsid w:val="00515A82"/>
    <w:rsid w:val="00515D1B"/>
    <w:rsid w:val="00515DDE"/>
    <w:rsid w:val="00515EFD"/>
    <w:rsid w:val="00515F45"/>
    <w:rsid w:val="00516149"/>
    <w:rsid w:val="00516470"/>
    <w:rsid w:val="0051658F"/>
    <w:rsid w:val="005165E9"/>
    <w:rsid w:val="0051661F"/>
    <w:rsid w:val="0051672B"/>
    <w:rsid w:val="005167EF"/>
    <w:rsid w:val="00516917"/>
    <w:rsid w:val="00516B2B"/>
    <w:rsid w:val="00516DE8"/>
    <w:rsid w:val="00516E32"/>
    <w:rsid w:val="00516EBF"/>
    <w:rsid w:val="0051747E"/>
    <w:rsid w:val="00520922"/>
    <w:rsid w:val="00520BA8"/>
    <w:rsid w:val="00520C41"/>
    <w:rsid w:val="00521249"/>
    <w:rsid w:val="005212AC"/>
    <w:rsid w:val="00521472"/>
    <w:rsid w:val="0052169B"/>
    <w:rsid w:val="00521D0A"/>
    <w:rsid w:val="00521D8B"/>
    <w:rsid w:val="00521E58"/>
    <w:rsid w:val="00521F63"/>
    <w:rsid w:val="0052210F"/>
    <w:rsid w:val="005221D0"/>
    <w:rsid w:val="00522585"/>
    <w:rsid w:val="005226CF"/>
    <w:rsid w:val="005229E0"/>
    <w:rsid w:val="00522BC1"/>
    <w:rsid w:val="00522BD0"/>
    <w:rsid w:val="00522D3D"/>
    <w:rsid w:val="00522F0F"/>
    <w:rsid w:val="00522F82"/>
    <w:rsid w:val="0052389F"/>
    <w:rsid w:val="00523C63"/>
    <w:rsid w:val="00523CDC"/>
    <w:rsid w:val="0052404C"/>
    <w:rsid w:val="0052458F"/>
    <w:rsid w:val="00524617"/>
    <w:rsid w:val="00524980"/>
    <w:rsid w:val="00524A19"/>
    <w:rsid w:val="00524CC4"/>
    <w:rsid w:val="00524D9C"/>
    <w:rsid w:val="005251A2"/>
    <w:rsid w:val="00525397"/>
    <w:rsid w:val="005257AA"/>
    <w:rsid w:val="00525D20"/>
    <w:rsid w:val="00525E37"/>
    <w:rsid w:val="00526044"/>
    <w:rsid w:val="00526331"/>
    <w:rsid w:val="005264DC"/>
    <w:rsid w:val="00526502"/>
    <w:rsid w:val="00526568"/>
    <w:rsid w:val="00526806"/>
    <w:rsid w:val="00526A1C"/>
    <w:rsid w:val="00526ABD"/>
    <w:rsid w:val="00526B41"/>
    <w:rsid w:val="00526C30"/>
    <w:rsid w:val="00526C44"/>
    <w:rsid w:val="00526D9A"/>
    <w:rsid w:val="00526DF8"/>
    <w:rsid w:val="005270F4"/>
    <w:rsid w:val="00527269"/>
    <w:rsid w:val="00527919"/>
    <w:rsid w:val="00527A00"/>
    <w:rsid w:val="00527A92"/>
    <w:rsid w:val="00527F06"/>
    <w:rsid w:val="00530695"/>
    <w:rsid w:val="0053094B"/>
    <w:rsid w:val="00530BE6"/>
    <w:rsid w:val="00530C06"/>
    <w:rsid w:val="00530C6B"/>
    <w:rsid w:val="00531133"/>
    <w:rsid w:val="005311A1"/>
    <w:rsid w:val="005312CA"/>
    <w:rsid w:val="00531685"/>
    <w:rsid w:val="00531B51"/>
    <w:rsid w:val="00531DB7"/>
    <w:rsid w:val="00531FF6"/>
    <w:rsid w:val="00532134"/>
    <w:rsid w:val="0053252F"/>
    <w:rsid w:val="00532899"/>
    <w:rsid w:val="005329FC"/>
    <w:rsid w:val="00532ACD"/>
    <w:rsid w:val="00532B03"/>
    <w:rsid w:val="00532C2F"/>
    <w:rsid w:val="00532D0E"/>
    <w:rsid w:val="00532D9C"/>
    <w:rsid w:val="005333B2"/>
    <w:rsid w:val="0053348E"/>
    <w:rsid w:val="00533586"/>
    <w:rsid w:val="005335B5"/>
    <w:rsid w:val="005337F1"/>
    <w:rsid w:val="00533821"/>
    <w:rsid w:val="00533AE5"/>
    <w:rsid w:val="00533CEE"/>
    <w:rsid w:val="005342A6"/>
    <w:rsid w:val="0053442A"/>
    <w:rsid w:val="005346DC"/>
    <w:rsid w:val="00534888"/>
    <w:rsid w:val="00534C05"/>
    <w:rsid w:val="005350CD"/>
    <w:rsid w:val="005353E5"/>
    <w:rsid w:val="0053546F"/>
    <w:rsid w:val="005354D4"/>
    <w:rsid w:val="005354F3"/>
    <w:rsid w:val="00535786"/>
    <w:rsid w:val="005358BD"/>
    <w:rsid w:val="005361AA"/>
    <w:rsid w:val="005362EA"/>
    <w:rsid w:val="005363CD"/>
    <w:rsid w:val="00536874"/>
    <w:rsid w:val="005369F2"/>
    <w:rsid w:val="00536AB7"/>
    <w:rsid w:val="00536E34"/>
    <w:rsid w:val="00536E47"/>
    <w:rsid w:val="00536E55"/>
    <w:rsid w:val="00536EB0"/>
    <w:rsid w:val="005375CF"/>
    <w:rsid w:val="005377F2"/>
    <w:rsid w:val="00537FAB"/>
    <w:rsid w:val="0054045D"/>
    <w:rsid w:val="00540460"/>
    <w:rsid w:val="005404B5"/>
    <w:rsid w:val="00540599"/>
    <w:rsid w:val="005405C7"/>
    <w:rsid w:val="0054068B"/>
    <w:rsid w:val="005408A6"/>
    <w:rsid w:val="00540E72"/>
    <w:rsid w:val="00540F05"/>
    <w:rsid w:val="00540F7E"/>
    <w:rsid w:val="00541032"/>
    <w:rsid w:val="00541371"/>
    <w:rsid w:val="00541393"/>
    <w:rsid w:val="005414D6"/>
    <w:rsid w:val="0054162A"/>
    <w:rsid w:val="00541722"/>
    <w:rsid w:val="00541A1E"/>
    <w:rsid w:val="00541D23"/>
    <w:rsid w:val="00542006"/>
    <w:rsid w:val="00542014"/>
    <w:rsid w:val="005420F9"/>
    <w:rsid w:val="005421AC"/>
    <w:rsid w:val="00542537"/>
    <w:rsid w:val="00542690"/>
    <w:rsid w:val="00542710"/>
    <w:rsid w:val="00542C4B"/>
    <w:rsid w:val="00542D54"/>
    <w:rsid w:val="00542E7F"/>
    <w:rsid w:val="00542EA8"/>
    <w:rsid w:val="00542ED3"/>
    <w:rsid w:val="00542F0C"/>
    <w:rsid w:val="00543149"/>
    <w:rsid w:val="0054321F"/>
    <w:rsid w:val="00543637"/>
    <w:rsid w:val="00543799"/>
    <w:rsid w:val="00543952"/>
    <w:rsid w:val="005439DF"/>
    <w:rsid w:val="00543C8A"/>
    <w:rsid w:val="00543E28"/>
    <w:rsid w:val="005446B9"/>
    <w:rsid w:val="005446BF"/>
    <w:rsid w:val="005448E1"/>
    <w:rsid w:val="00544A8F"/>
    <w:rsid w:val="00544B0E"/>
    <w:rsid w:val="00544BF5"/>
    <w:rsid w:val="00544CFE"/>
    <w:rsid w:val="00544E36"/>
    <w:rsid w:val="00544EB6"/>
    <w:rsid w:val="005451BC"/>
    <w:rsid w:val="005454E0"/>
    <w:rsid w:val="00545600"/>
    <w:rsid w:val="005456F3"/>
    <w:rsid w:val="0054593F"/>
    <w:rsid w:val="00545DC8"/>
    <w:rsid w:val="00545E95"/>
    <w:rsid w:val="00545F2B"/>
    <w:rsid w:val="005463F8"/>
    <w:rsid w:val="00546445"/>
    <w:rsid w:val="0054645F"/>
    <w:rsid w:val="00546643"/>
    <w:rsid w:val="00546697"/>
    <w:rsid w:val="00546815"/>
    <w:rsid w:val="00546BB1"/>
    <w:rsid w:val="00546ED4"/>
    <w:rsid w:val="00547129"/>
    <w:rsid w:val="00547145"/>
    <w:rsid w:val="0054731E"/>
    <w:rsid w:val="005474CC"/>
    <w:rsid w:val="005476A6"/>
    <w:rsid w:val="005479B8"/>
    <w:rsid w:val="00547B35"/>
    <w:rsid w:val="00547C82"/>
    <w:rsid w:val="00547D8A"/>
    <w:rsid w:val="00547FC4"/>
    <w:rsid w:val="00550172"/>
    <w:rsid w:val="00550735"/>
    <w:rsid w:val="00550CD7"/>
    <w:rsid w:val="00551156"/>
    <w:rsid w:val="005513FA"/>
    <w:rsid w:val="0055199B"/>
    <w:rsid w:val="00551A2A"/>
    <w:rsid w:val="00551AF7"/>
    <w:rsid w:val="00551AFA"/>
    <w:rsid w:val="00551F51"/>
    <w:rsid w:val="005521DE"/>
    <w:rsid w:val="0055251C"/>
    <w:rsid w:val="00552ECB"/>
    <w:rsid w:val="0055344D"/>
    <w:rsid w:val="0055368C"/>
    <w:rsid w:val="00553D20"/>
    <w:rsid w:val="005540DC"/>
    <w:rsid w:val="00554450"/>
    <w:rsid w:val="005544C4"/>
    <w:rsid w:val="00554556"/>
    <w:rsid w:val="00554671"/>
    <w:rsid w:val="0055467C"/>
    <w:rsid w:val="0055481A"/>
    <w:rsid w:val="00554A71"/>
    <w:rsid w:val="0055523F"/>
    <w:rsid w:val="005553CC"/>
    <w:rsid w:val="00555739"/>
    <w:rsid w:val="005559F1"/>
    <w:rsid w:val="00555A12"/>
    <w:rsid w:val="00555BE6"/>
    <w:rsid w:val="00555CCE"/>
    <w:rsid w:val="00556250"/>
    <w:rsid w:val="0055629E"/>
    <w:rsid w:val="0055658C"/>
    <w:rsid w:val="005566F4"/>
    <w:rsid w:val="00556813"/>
    <w:rsid w:val="00556ABB"/>
    <w:rsid w:val="00556C11"/>
    <w:rsid w:val="00556D3E"/>
    <w:rsid w:val="00557A23"/>
    <w:rsid w:val="00557EF7"/>
    <w:rsid w:val="00557F01"/>
    <w:rsid w:val="00560176"/>
    <w:rsid w:val="00560247"/>
    <w:rsid w:val="00560349"/>
    <w:rsid w:val="005603F1"/>
    <w:rsid w:val="005605E3"/>
    <w:rsid w:val="005606BE"/>
    <w:rsid w:val="0056129F"/>
    <w:rsid w:val="00561500"/>
    <w:rsid w:val="00561976"/>
    <w:rsid w:val="00561B7A"/>
    <w:rsid w:val="00561CDB"/>
    <w:rsid w:val="0056203E"/>
    <w:rsid w:val="005625FA"/>
    <w:rsid w:val="0056289E"/>
    <w:rsid w:val="00562AAA"/>
    <w:rsid w:val="00562E74"/>
    <w:rsid w:val="005639AA"/>
    <w:rsid w:val="00563F4A"/>
    <w:rsid w:val="0056449B"/>
    <w:rsid w:val="0056464A"/>
    <w:rsid w:val="00564695"/>
    <w:rsid w:val="005648FE"/>
    <w:rsid w:val="00564A99"/>
    <w:rsid w:val="00564C4F"/>
    <w:rsid w:val="00564D4D"/>
    <w:rsid w:val="00564FD6"/>
    <w:rsid w:val="0056552F"/>
    <w:rsid w:val="005658F9"/>
    <w:rsid w:val="005659C4"/>
    <w:rsid w:val="00565C76"/>
    <w:rsid w:val="005660F0"/>
    <w:rsid w:val="00566395"/>
    <w:rsid w:val="005663BD"/>
    <w:rsid w:val="00566839"/>
    <w:rsid w:val="005668FE"/>
    <w:rsid w:val="0056698B"/>
    <w:rsid w:val="005669E5"/>
    <w:rsid w:val="00566CBF"/>
    <w:rsid w:val="00566CCD"/>
    <w:rsid w:val="00566D97"/>
    <w:rsid w:val="00567438"/>
    <w:rsid w:val="00567A44"/>
    <w:rsid w:val="00567EB7"/>
    <w:rsid w:val="00567F0B"/>
    <w:rsid w:val="005700B3"/>
    <w:rsid w:val="005701A3"/>
    <w:rsid w:val="005709F4"/>
    <w:rsid w:val="005709FA"/>
    <w:rsid w:val="00570A07"/>
    <w:rsid w:val="00570A21"/>
    <w:rsid w:val="00570BCE"/>
    <w:rsid w:val="0057114D"/>
    <w:rsid w:val="00571517"/>
    <w:rsid w:val="00571AB1"/>
    <w:rsid w:val="00571D49"/>
    <w:rsid w:val="00571E98"/>
    <w:rsid w:val="0057206B"/>
    <w:rsid w:val="00572938"/>
    <w:rsid w:val="0057296F"/>
    <w:rsid w:val="00572AEC"/>
    <w:rsid w:val="00573032"/>
    <w:rsid w:val="00573238"/>
    <w:rsid w:val="0057325E"/>
    <w:rsid w:val="0057337B"/>
    <w:rsid w:val="00573A6A"/>
    <w:rsid w:val="00573B92"/>
    <w:rsid w:val="00573D4E"/>
    <w:rsid w:val="00573D50"/>
    <w:rsid w:val="00573F5F"/>
    <w:rsid w:val="00573F8F"/>
    <w:rsid w:val="00574179"/>
    <w:rsid w:val="005748EC"/>
    <w:rsid w:val="0057495F"/>
    <w:rsid w:val="0057497D"/>
    <w:rsid w:val="00574BA9"/>
    <w:rsid w:val="00574C0F"/>
    <w:rsid w:val="00574DE1"/>
    <w:rsid w:val="00574E89"/>
    <w:rsid w:val="005750CF"/>
    <w:rsid w:val="005751A7"/>
    <w:rsid w:val="005753CF"/>
    <w:rsid w:val="0057550F"/>
    <w:rsid w:val="005757DA"/>
    <w:rsid w:val="00575828"/>
    <w:rsid w:val="00575835"/>
    <w:rsid w:val="0057583A"/>
    <w:rsid w:val="00575AE7"/>
    <w:rsid w:val="0057601E"/>
    <w:rsid w:val="00576062"/>
    <w:rsid w:val="005762E5"/>
    <w:rsid w:val="005762F5"/>
    <w:rsid w:val="00576584"/>
    <w:rsid w:val="0057674E"/>
    <w:rsid w:val="005768FD"/>
    <w:rsid w:val="00576C7F"/>
    <w:rsid w:val="00576DD5"/>
    <w:rsid w:val="00576F31"/>
    <w:rsid w:val="00576F8F"/>
    <w:rsid w:val="00577081"/>
    <w:rsid w:val="00577144"/>
    <w:rsid w:val="005772E6"/>
    <w:rsid w:val="00577331"/>
    <w:rsid w:val="0057744B"/>
    <w:rsid w:val="0057780C"/>
    <w:rsid w:val="00577838"/>
    <w:rsid w:val="00577A29"/>
    <w:rsid w:val="00577A79"/>
    <w:rsid w:val="00577DE0"/>
    <w:rsid w:val="005802B0"/>
    <w:rsid w:val="005803C5"/>
    <w:rsid w:val="005805C5"/>
    <w:rsid w:val="0058078F"/>
    <w:rsid w:val="005807FA"/>
    <w:rsid w:val="00580AE8"/>
    <w:rsid w:val="00580C81"/>
    <w:rsid w:val="00580E37"/>
    <w:rsid w:val="005810C6"/>
    <w:rsid w:val="0058164D"/>
    <w:rsid w:val="00581795"/>
    <w:rsid w:val="00581C35"/>
    <w:rsid w:val="00581C5A"/>
    <w:rsid w:val="00581E6C"/>
    <w:rsid w:val="00581F07"/>
    <w:rsid w:val="00581FE5"/>
    <w:rsid w:val="0058289D"/>
    <w:rsid w:val="005829FC"/>
    <w:rsid w:val="00582C5C"/>
    <w:rsid w:val="00582E3A"/>
    <w:rsid w:val="005830A6"/>
    <w:rsid w:val="00583132"/>
    <w:rsid w:val="005834B4"/>
    <w:rsid w:val="00583702"/>
    <w:rsid w:val="00583E2B"/>
    <w:rsid w:val="00583E66"/>
    <w:rsid w:val="00584035"/>
    <w:rsid w:val="00584A6C"/>
    <w:rsid w:val="00584A6F"/>
    <w:rsid w:val="00584BE3"/>
    <w:rsid w:val="00584CA4"/>
    <w:rsid w:val="00584E92"/>
    <w:rsid w:val="00585294"/>
    <w:rsid w:val="00585449"/>
    <w:rsid w:val="0058570F"/>
    <w:rsid w:val="00585DD0"/>
    <w:rsid w:val="00585F1D"/>
    <w:rsid w:val="00586114"/>
    <w:rsid w:val="0058636C"/>
    <w:rsid w:val="00586448"/>
    <w:rsid w:val="00586B6B"/>
    <w:rsid w:val="00586C40"/>
    <w:rsid w:val="00586CCC"/>
    <w:rsid w:val="00586F5B"/>
    <w:rsid w:val="00586FFC"/>
    <w:rsid w:val="00587156"/>
    <w:rsid w:val="005871FB"/>
    <w:rsid w:val="00587688"/>
    <w:rsid w:val="0058769C"/>
    <w:rsid w:val="00587795"/>
    <w:rsid w:val="00590340"/>
    <w:rsid w:val="0059057B"/>
    <w:rsid w:val="00590A24"/>
    <w:rsid w:val="00590B10"/>
    <w:rsid w:val="00590C54"/>
    <w:rsid w:val="00590D10"/>
    <w:rsid w:val="00590D87"/>
    <w:rsid w:val="00590E0D"/>
    <w:rsid w:val="00590EFE"/>
    <w:rsid w:val="005912F9"/>
    <w:rsid w:val="005914B8"/>
    <w:rsid w:val="005914EB"/>
    <w:rsid w:val="00591668"/>
    <w:rsid w:val="005918E9"/>
    <w:rsid w:val="00591B8A"/>
    <w:rsid w:val="00591D64"/>
    <w:rsid w:val="00591F13"/>
    <w:rsid w:val="00591FC0"/>
    <w:rsid w:val="00592181"/>
    <w:rsid w:val="005921C9"/>
    <w:rsid w:val="0059227D"/>
    <w:rsid w:val="00592557"/>
    <w:rsid w:val="00592604"/>
    <w:rsid w:val="00592626"/>
    <w:rsid w:val="0059273A"/>
    <w:rsid w:val="00592749"/>
    <w:rsid w:val="00592830"/>
    <w:rsid w:val="00592852"/>
    <w:rsid w:val="00592B43"/>
    <w:rsid w:val="00592BEC"/>
    <w:rsid w:val="00592CE3"/>
    <w:rsid w:val="00592E01"/>
    <w:rsid w:val="0059350F"/>
    <w:rsid w:val="0059387F"/>
    <w:rsid w:val="00593A55"/>
    <w:rsid w:val="00593AD5"/>
    <w:rsid w:val="00593B71"/>
    <w:rsid w:val="00593BB9"/>
    <w:rsid w:val="00593CC6"/>
    <w:rsid w:val="00593E6F"/>
    <w:rsid w:val="005944AC"/>
    <w:rsid w:val="00594776"/>
    <w:rsid w:val="00594AD8"/>
    <w:rsid w:val="00594B62"/>
    <w:rsid w:val="00594BF4"/>
    <w:rsid w:val="00594D6E"/>
    <w:rsid w:val="00595110"/>
    <w:rsid w:val="00595221"/>
    <w:rsid w:val="00595521"/>
    <w:rsid w:val="005956AD"/>
    <w:rsid w:val="0059583E"/>
    <w:rsid w:val="00595C5A"/>
    <w:rsid w:val="00595F8B"/>
    <w:rsid w:val="00596659"/>
    <w:rsid w:val="00596709"/>
    <w:rsid w:val="00596754"/>
    <w:rsid w:val="00596E06"/>
    <w:rsid w:val="00596F7A"/>
    <w:rsid w:val="00597034"/>
    <w:rsid w:val="00597770"/>
    <w:rsid w:val="00597C01"/>
    <w:rsid w:val="00597FBD"/>
    <w:rsid w:val="005A009A"/>
    <w:rsid w:val="005A0D4C"/>
    <w:rsid w:val="005A0F34"/>
    <w:rsid w:val="005A1178"/>
    <w:rsid w:val="005A143A"/>
    <w:rsid w:val="005A14E7"/>
    <w:rsid w:val="005A151F"/>
    <w:rsid w:val="005A1542"/>
    <w:rsid w:val="005A1611"/>
    <w:rsid w:val="005A16CB"/>
    <w:rsid w:val="005A19E6"/>
    <w:rsid w:val="005A1D1D"/>
    <w:rsid w:val="005A20DE"/>
    <w:rsid w:val="005A2348"/>
    <w:rsid w:val="005A2783"/>
    <w:rsid w:val="005A2924"/>
    <w:rsid w:val="005A2A9B"/>
    <w:rsid w:val="005A2AA9"/>
    <w:rsid w:val="005A2F93"/>
    <w:rsid w:val="005A3027"/>
    <w:rsid w:val="005A31A1"/>
    <w:rsid w:val="005A35A3"/>
    <w:rsid w:val="005A366F"/>
    <w:rsid w:val="005A36BD"/>
    <w:rsid w:val="005A3709"/>
    <w:rsid w:val="005A3E48"/>
    <w:rsid w:val="005A4099"/>
    <w:rsid w:val="005A40B4"/>
    <w:rsid w:val="005A41B6"/>
    <w:rsid w:val="005A41DF"/>
    <w:rsid w:val="005A4415"/>
    <w:rsid w:val="005A44D3"/>
    <w:rsid w:val="005A45AB"/>
    <w:rsid w:val="005A4731"/>
    <w:rsid w:val="005A4954"/>
    <w:rsid w:val="005A4967"/>
    <w:rsid w:val="005A4A7B"/>
    <w:rsid w:val="005A5151"/>
    <w:rsid w:val="005A5159"/>
    <w:rsid w:val="005A53D7"/>
    <w:rsid w:val="005A5586"/>
    <w:rsid w:val="005A6171"/>
    <w:rsid w:val="005A6237"/>
    <w:rsid w:val="005A6256"/>
    <w:rsid w:val="005A6741"/>
    <w:rsid w:val="005A67FD"/>
    <w:rsid w:val="005A6CCA"/>
    <w:rsid w:val="005A7337"/>
    <w:rsid w:val="005A77A8"/>
    <w:rsid w:val="005A7848"/>
    <w:rsid w:val="005A787E"/>
    <w:rsid w:val="005A7D06"/>
    <w:rsid w:val="005B0181"/>
    <w:rsid w:val="005B043C"/>
    <w:rsid w:val="005B09CD"/>
    <w:rsid w:val="005B0BEB"/>
    <w:rsid w:val="005B0D04"/>
    <w:rsid w:val="005B0EFB"/>
    <w:rsid w:val="005B0F14"/>
    <w:rsid w:val="005B0F80"/>
    <w:rsid w:val="005B0FA8"/>
    <w:rsid w:val="005B1145"/>
    <w:rsid w:val="005B11AC"/>
    <w:rsid w:val="005B1234"/>
    <w:rsid w:val="005B12B3"/>
    <w:rsid w:val="005B150E"/>
    <w:rsid w:val="005B17DF"/>
    <w:rsid w:val="005B1856"/>
    <w:rsid w:val="005B1A14"/>
    <w:rsid w:val="005B2208"/>
    <w:rsid w:val="005B24DE"/>
    <w:rsid w:val="005B2551"/>
    <w:rsid w:val="005B27F4"/>
    <w:rsid w:val="005B2841"/>
    <w:rsid w:val="005B2A77"/>
    <w:rsid w:val="005B2C1F"/>
    <w:rsid w:val="005B2DCB"/>
    <w:rsid w:val="005B30ED"/>
    <w:rsid w:val="005B331F"/>
    <w:rsid w:val="005B35E5"/>
    <w:rsid w:val="005B3FB4"/>
    <w:rsid w:val="005B4031"/>
    <w:rsid w:val="005B43FE"/>
    <w:rsid w:val="005B44D3"/>
    <w:rsid w:val="005B4572"/>
    <w:rsid w:val="005B47A3"/>
    <w:rsid w:val="005B48F1"/>
    <w:rsid w:val="005B490B"/>
    <w:rsid w:val="005B4984"/>
    <w:rsid w:val="005B51C0"/>
    <w:rsid w:val="005B5207"/>
    <w:rsid w:val="005B53B3"/>
    <w:rsid w:val="005B5412"/>
    <w:rsid w:val="005B5701"/>
    <w:rsid w:val="005B58B2"/>
    <w:rsid w:val="005B5A40"/>
    <w:rsid w:val="005B5AC9"/>
    <w:rsid w:val="005B5B44"/>
    <w:rsid w:val="005B5EE1"/>
    <w:rsid w:val="005B60B8"/>
    <w:rsid w:val="005B62C5"/>
    <w:rsid w:val="005B643B"/>
    <w:rsid w:val="005B66DD"/>
    <w:rsid w:val="005B676A"/>
    <w:rsid w:val="005B678C"/>
    <w:rsid w:val="005B684C"/>
    <w:rsid w:val="005B68D7"/>
    <w:rsid w:val="005B695A"/>
    <w:rsid w:val="005B707E"/>
    <w:rsid w:val="005B78BD"/>
    <w:rsid w:val="005B7A79"/>
    <w:rsid w:val="005B7E37"/>
    <w:rsid w:val="005B7E9F"/>
    <w:rsid w:val="005C0B62"/>
    <w:rsid w:val="005C0F09"/>
    <w:rsid w:val="005C11F9"/>
    <w:rsid w:val="005C1386"/>
    <w:rsid w:val="005C162A"/>
    <w:rsid w:val="005C197A"/>
    <w:rsid w:val="005C19EC"/>
    <w:rsid w:val="005C1ACD"/>
    <w:rsid w:val="005C1D53"/>
    <w:rsid w:val="005C211E"/>
    <w:rsid w:val="005C2171"/>
    <w:rsid w:val="005C2306"/>
    <w:rsid w:val="005C234E"/>
    <w:rsid w:val="005C24E1"/>
    <w:rsid w:val="005C27DD"/>
    <w:rsid w:val="005C2B4F"/>
    <w:rsid w:val="005C2B70"/>
    <w:rsid w:val="005C2C7A"/>
    <w:rsid w:val="005C2DE9"/>
    <w:rsid w:val="005C3B87"/>
    <w:rsid w:val="005C413B"/>
    <w:rsid w:val="005C42EC"/>
    <w:rsid w:val="005C43EB"/>
    <w:rsid w:val="005C4505"/>
    <w:rsid w:val="005C48A0"/>
    <w:rsid w:val="005C49A6"/>
    <w:rsid w:val="005C4B5D"/>
    <w:rsid w:val="005C4C38"/>
    <w:rsid w:val="005C5347"/>
    <w:rsid w:val="005C535C"/>
    <w:rsid w:val="005C5553"/>
    <w:rsid w:val="005C5748"/>
    <w:rsid w:val="005C58EF"/>
    <w:rsid w:val="005C5B7A"/>
    <w:rsid w:val="005C5C91"/>
    <w:rsid w:val="005C5CF7"/>
    <w:rsid w:val="005C60C3"/>
    <w:rsid w:val="005C61E2"/>
    <w:rsid w:val="005C675F"/>
    <w:rsid w:val="005C6945"/>
    <w:rsid w:val="005C69FD"/>
    <w:rsid w:val="005C6B3C"/>
    <w:rsid w:val="005C6BD1"/>
    <w:rsid w:val="005C6DAE"/>
    <w:rsid w:val="005C6F51"/>
    <w:rsid w:val="005C6F57"/>
    <w:rsid w:val="005C6F80"/>
    <w:rsid w:val="005C7365"/>
    <w:rsid w:val="005C738E"/>
    <w:rsid w:val="005C74A0"/>
    <w:rsid w:val="005C7620"/>
    <w:rsid w:val="005C7646"/>
    <w:rsid w:val="005C7649"/>
    <w:rsid w:val="005C77C3"/>
    <w:rsid w:val="005C7866"/>
    <w:rsid w:val="005C79BC"/>
    <w:rsid w:val="005C7A5C"/>
    <w:rsid w:val="005C7DE8"/>
    <w:rsid w:val="005C7EB1"/>
    <w:rsid w:val="005D039F"/>
    <w:rsid w:val="005D0759"/>
    <w:rsid w:val="005D080D"/>
    <w:rsid w:val="005D09D8"/>
    <w:rsid w:val="005D0A72"/>
    <w:rsid w:val="005D0B8A"/>
    <w:rsid w:val="005D0F5B"/>
    <w:rsid w:val="005D0FB4"/>
    <w:rsid w:val="005D14CB"/>
    <w:rsid w:val="005D15E9"/>
    <w:rsid w:val="005D1A24"/>
    <w:rsid w:val="005D1A56"/>
    <w:rsid w:val="005D1B7A"/>
    <w:rsid w:val="005D1C11"/>
    <w:rsid w:val="005D1C4B"/>
    <w:rsid w:val="005D1C5F"/>
    <w:rsid w:val="005D1CF8"/>
    <w:rsid w:val="005D1DAD"/>
    <w:rsid w:val="005D1E73"/>
    <w:rsid w:val="005D2024"/>
    <w:rsid w:val="005D26A0"/>
    <w:rsid w:val="005D279B"/>
    <w:rsid w:val="005D2D5B"/>
    <w:rsid w:val="005D2DB4"/>
    <w:rsid w:val="005D34C5"/>
    <w:rsid w:val="005D38C1"/>
    <w:rsid w:val="005D38D8"/>
    <w:rsid w:val="005D39C3"/>
    <w:rsid w:val="005D3A36"/>
    <w:rsid w:val="005D3C33"/>
    <w:rsid w:val="005D3EAB"/>
    <w:rsid w:val="005D3F3E"/>
    <w:rsid w:val="005D3F77"/>
    <w:rsid w:val="005D4088"/>
    <w:rsid w:val="005D42DC"/>
    <w:rsid w:val="005D43B6"/>
    <w:rsid w:val="005D451F"/>
    <w:rsid w:val="005D4602"/>
    <w:rsid w:val="005D4DFD"/>
    <w:rsid w:val="005D50AE"/>
    <w:rsid w:val="005D56DF"/>
    <w:rsid w:val="005D574D"/>
    <w:rsid w:val="005D580D"/>
    <w:rsid w:val="005D5BB1"/>
    <w:rsid w:val="005D6142"/>
    <w:rsid w:val="005D62D3"/>
    <w:rsid w:val="005D632D"/>
    <w:rsid w:val="005D63FE"/>
    <w:rsid w:val="005D7028"/>
    <w:rsid w:val="005D7152"/>
    <w:rsid w:val="005D7A72"/>
    <w:rsid w:val="005D7B62"/>
    <w:rsid w:val="005D7F4C"/>
    <w:rsid w:val="005E0562"/>
    <w:rsid w:val="005E0BD6"/>
    <w:rsid w:val="005E0CEA"/>
    <w:rsid w:val="005E0E63"/>
    <w:rsid w:val="005E0FCF"/>
    <w:rsid w:val="005E11FB"/>
    <w:rsid w:val="005E13F6"/>
    <w:rsid w:val="005E1C1F"/>
    <w:rsid w:val="005E219A"/>
    <w:rsid w:val="005E25E3"/>
    <w:rsid w:val="005E2997"/>
    <w:rsid w:val="005E2B10"/>
    <w:rsid w:val="005E2DD8"/>
    <w:rsid w:val="005E3099"/>
    <w:rsid w:val="005E309A"/>
    <w:rsid w:val="005E3176"/>
    <w:rsid w:val="005E3264"/>
    <w:rsid w:val="005E333B"/>
    <w:rsid w:val="005E375F"/>
    <w:rsid w:val="005E3765"/>
    <w:rsid w:val="005E37B8"/>
    <w:rsid w:val="005E3DDF"/>
    <w:rsid w:val="005E3DFA"/>
    <w:rsid w:val="005E3E91"/>
    <w:rsid w:val="005E413E"/>
    <w:rsid w:val="005E4472"/>
    <w:rsid w:val="005E4993"/>
    <w:rsid w:val="005E49D2"/>
    <w:rsid w:val="005E4C54"/>
    <w:rsid w:val="005E50A3"/>
    <w:rsid w:val="005E53B1"/>
    <w:rsid w:val="005E5F08"/>
    <w:rsid w:val="005E60FF"/>
    <w:rsid w:val="005E624F"/>
    <w:rsid w:val="005E6310"/>
    <w:rsid w:val="005E6345"/>
    <w:rsid w:val="005E6A4A"/>
    <w:rsid w:val="005E6E28"/>
    <w:rsid w:val="005E6F56"/>
    <w:rsid w:val="005E70BF"/>
    <w:rsid w:val="005E7138"/>
    <w:rsid w:val="005E7139"/>
    <w:rsid w:val="005E7198"/>
    <w:rsid w:val="005E7469"/>
    <w:rsid w:val="005E7597"/>
    <w:rsid w:val="005E760A"/>
    <w:rsid w:val="005E792A"/>
    <w:rsid w:val="005E7D2C"/>
    <w:rsid w:val="005E7F5E"/>
    <w:rsid w:val="005E7FBE"/>
    <w:rsid w:val="005F0199"/>
    <w:rsid w:val="005F05A3"/>
    <w:rsid w:val="005F0AAA"/>
    <w:rsid w:val="005F0BDC"/>
    <w:rsid w:val="005F0D5F"/>
    <w:rsid w:val="005F1543"/>
    <w:rsid w:val="005F1B9D"/>
    <w:rsid w:val="005F1BE2"/>
    <w:rsid w:val="005F2169"/>
    <w:rsid w:val="005F22E5"/>
    <w:rsid w:val="005F2551"/>
    <w:rsid w:val="005F27D4"/>
    <w:rsid w:val="005F2842"/>
    <w:rsid w:val="005F2A04"/>
    <w:rsid w:val="005F2CD0"/>
    <w:rsid w:val="005F2E12"/>
    <w:rsid w:val="005F3045"/>
    <w:rsid w:val="005F3367"/>
    <w:rsid w:val="005F34A9"/>
    <w:rsid w:val="005F34CA"/>
    <w:rsid w:val="005F363B"/>
    <w:rsid w:val="005F3B55"/>
    <w:rsid w:val="005F4036"/>
    <w:rsid w:val="005F4405"/>
    <w:rsid w:val="005F44DB"/>
    <w:rsid w:val="005F46A2"/>
    <w:rsid w:val="005F4905"/>
    <w:rsid w:val="005F4A5E"/>
    <w:rsid w:val="005F4D04"/>
    <w:rsid w:val="005F4F0A"/>
    <w:rsid w:val="005F5427"/>
    <w:rsid w:val="005F5473"/>
    <w:rsid w:val="005F55F9"/>
    <w:rsid w:val="005F5A02"/>
    <w:rsid w:val="005F5B4C"/>
    <w:rsid w:val="005F5CD3"/>
    <w:rsid w:val="005F5F76"/>
    <w:rsid w:val="005F5FA1"/>
    <w:rsid w:val="005F5FE2"/>
    <w:rsid w:val="005F615A"/>
    <w:rsid w:val="005F62CB"/>
    <w:rsid w:val="005F6493"/>
    <w:rsid w:val="005F6613"/>
    <w:rsid w:val="005F6691"/>
    <w:rsid w:val="005F6710"/>
    <w:rsid w:val="005F68A6"/>
    <w:rsid w:val="005F696B"/>
    <w:rsid w:val="005F6A0E"/>
    <w:rsid w:val="005F7356"/>
    <w:rsid w:val="005F74EC"/>
    <w:rsid w:val="005F7B7D"/>
    <w:rsid w:val="005F7C63"/>
    <w:rsid w:val="005F7E79"/>
    <w:rsid w:val="005F7E87"/>
    <w:rsid w:val="005F7EFA"/>
    <w:rsid w:val="005F7F2E"/>
    <w:rsid w:val="006000BC"/>
    <w:rsid w:val="00600126"/>
    <w:rsid w:val="00600504"/>
    <w:rsid w:val="00600805"/>
    <w:rsid w:val="00600F7B"/>
    <w:rsid w:val="00601420"/>
    <w:rsid w:val="006022E9"/>
    <w:rsid w:val="006023C3"/>
    <w:rsid w:val="0060258C"/>
    <w:rsid w:val="00602835"/>
    <w:rsid w:val="0060294E"/>
    <w:rsid w:val="00602CD5"/>
    <w:rsid w:val="00602CE5"/>
    <w:rsid w:val="00602F2E"/>
    <w:rsid w:val="006034B1"/>
    <w:rsid w:val="00603743"/>
    <w:rsid w:val="0060376A"/>
    <w:rsid w:val="006039D0"/>
    <w:rsid w:val="00603A8B"/>
    <w:rsid w:val="00603AC6"/>
    <w:rsid w:val="00603FDD"/>
    <w:rsid w:val="006041F3"/>
    <w:rsid w:val="0060427C"/>
    <w:rsid w:val="006046F1"/>
    <w:rsid w:val="00604724"/>
    <w:rsid w:val="00604863"/>
    <w:rsid w:val="006049C1"/>
    <w:rsid w:val="0060532C"/>
    <w:rsid w:val="0060566E"/>
    <w:rsid w:val="006059FF"/>
    <w:rsid w:val="00605C3C"/>
    <w:rsid w:val="00605DCE"/>
    <w:rsid w:val="006060C9"/>
    <w:rsid w:val="00606100"/>
    <w:rsid w:val="0060643C"/>
    <w:rsid w:val="006065E6"/>
    <w:rsid w:val="00606647"/>
    <w:rsid w:val="00606827"/>
    <w:rsid w:val="00606CA7"/>
    <w:rsid w:val="00606F4C"/>
    <w:rsid w:val="006072BD"/>
    <w:rsid w:val="0060754F"/>
    <w:rsid w:val="00607802"/>
    <w:rsid w:val="00607883"/>
    <w:rsid w:val="006078EA"/>
    <w:rsid w:val="00607914"/>
    <w:rsid w:val="00607A9C"/>
    <w:rsid w:val="00607E12"/>
    <w:rsid w:val="00607E9C"/>
    <w:rsid w:val="00607F75"/>
    <w:rsid w:val="00610389"/>
    <w:rsid w:val="006104E1"/>
    <w:rsid w:val="00610655"/>
    <w:rsid w:val="00610937"/>
    <w:rsid w:val="00610DBF"/>
    <w:rsid w:val="00610FF6"/>
    <w:rsid w:val="00611295"/>
    <w:rsid w:val="00611458"/>
    <w:rsid w:val="00611508"/>
    <w:rsid w:val="006118E4"/>
    <w:rsid w:val="00611BD5"/>
    <w:rsid w:val="00611EBA"/>
    <w:rsid w:val="00611F37"/>
    <w:rsid w:val="00612199"/>
    <w:rsid w:val="0061255C"/>
    <w:rsid w:val="0061282E"/>
    <w:rsid w:val="006128E8"/>
    <w:rsid w:val="00612B2F"/>
    <w:rsid w:val="00612C28"/>
    <w:rsid w:val="00612CF0"/>
    <w:rsid w:val="00612EA6"/>
    <w:rsid w:val="00612EB3"/>
    <w:rsid w:val="00612F00"/>
    <w:rsid w:val="00613180"/>
    <w:rsid w:val="0061352E"/>
    <w:rsid w:val="0061369C"/>
    <w:rsid w:val="0061370C"/>
    <w:rsid w:val="006137DD"/>
    <w:rsid w:val="006137DE"/>
    <w:rsid w:val="00613978"/>
    <w:rsid w:val="00613B21"/>
    <w:rsid w:val="00613C96"/>
    <w:rsid w:val="00613F9D"/>
    <w:rsid w:val="006141B9"/>
    <w:rsid w:val="006141EB"/>
    <w:rsid w:val="0061448C"/>
    <w:rsid w:val="006145F3"/>
    <w:rsid w:val="00614CDF"/>
    <w:rsid w:val="00614FBB"/>
    <w:rsid w:val="00615214"/>
    <w:rsid w:val="00615429"/>
    <w:rsid w:val="00615665"/>
    <w:rsid w:val="00615815"/>
    <w:rsid w:val="00615D29"/>
    <w:rsid w:val="00615F28"/>
    <w:rsid w:val="00615F4A"/>
    <w:rsid w:val="006163D8"/>
    <w:rsid w:val="00616785"/>
    <w:rsid w:val="00616A20"/>
    <w:rsid w:val="00616AAB"/>
    <w:rsid w:val="00616C03"/>
    <w:rsid w:val="00616CED"/>
    <w:rsid w:val="00616DD0"/>
    <w:rsid w:val="00616ED0"/>
    <w:rsid w:val="00616F81"/>
    <w:rsid w:val="0061700D"/>
    <w:rsid w:val="00617343"/>
    <w:rsid w:val="006174B5"/>
    <w:rsid w:val="00617586"/>
    <w:rsid w:val="00617617"/>
    <w:rsid w:val="006177C8"/>
    <w:rsid w:val="00617B5E"/>
    <w:rsid w:val="0062027A"/>
    <w:rsid w:val="006202EE"/>
    <w:rsid w:val="00620695"/>
    <w:rsid w:val="00620A53"/>
    <w:rsid w:val="00620A74"/>
    <w:rsid w:val="00620B6E"/>
    <w:rsid w:val="00620D4E"/>
    <w:rsid w:val="00620EAA"/>
    <w:rsid w:val="00621037"/>
    <w:rsid w:val="00621148"/>
    <w:rsid w:val="006218F4"/>
    <w:rsid w:val="006218FF"/>
    <w:rsid w:val="00621C4A"/>
    <w:rsid w:val="00621D76"/>
    <w:rsid w:val="006220C4"/>
    <w:rsid w:val="00622188"/>
    <w:rsid w:val="006222F7"/>
    <w:rsid w:val="006225F5"/>
    <w:rsid w:val="00622A71"/>
    <w:rsid w:val="00623175"/>
    <w:rsid w:val="006232C8"/>
    <w:rsid w:val="00623484"/>
    <w:rsid w:val="0062399C"/>
    <w:rsid w:val="00623AC5"/>
    <w:rsid w:val="00623DDE"/>
    <w:rsid w:val="00624297"/>
    <w:rsid w:val="006242C3"/>
    <w:rsid w:val="006243BD"/>
    <w:rsid w:val="006246E6"/>
    <w:rsid w:val="006249BF"/>
    <w:rsid w:val="00624A1E"/>
    <w:rsid w:val="00624CE6"/>
    <w:rsid w:val="00625085"/>
    <w:rsid w:val="006252EB"/>
    <w:rsid w:val="00625312"/>
    <w:rsid w:val="0062568F"/>
    <w:rsid w:val="0062596C"/>
    <w:rsid w:val="00625B3F"/>
    <w:rsid w:val="00626570"/>
    <w:rsid w:val="00626A11"/>
    <w:rsid w:val="00626AB6"/>
    <w:rsid w:val="00626E4D"/>
    <w:rsid w:val="0062708C"/>
    <w:rsid w:val="00627176"/>
    <w:rsid w:val="006271B3"/>
    <w:rsid w:val="006273B3"/>
    <w:rsid w:val="00627495"/>
    <w:rsid w:val="006275F1"/>
    <w:rsid w:val="0062764C"/>
    <w:rsid w:val="00627755"/>
    <w:rsid w:val="00627844"/>
    <w:rsid w:val="00627A13"/>
    <w:rsid w:val="00627F56"/>
    <w:rsid w:val="006303C6"/>
    <w:rsid w:val="0063045C"/>
    <w:rsid w:val="006304B9"/>
    <w:rsid w:val="00630AE8"/>
    <w:rsid w:val="00630B7E"/>
    <w:rsid w:val="006310D1"/>
    <w:rsid w:val="00631361"/>
    <w:rsid w:val="006317A4"/>
    <w:rsid w:val="00631914"/>
    <w:rsid w:val="006319E2"/>
    <w:rsid w:val="00631A55"/>
    <w:rsid w:val="00631BBF"/>
    <w:rsid w:val="00631C25"/>
    <w:rsid w:val="00631FA4"/>
    <w:rsid w:val="00631FF2"/>
    <w:rsid w:val="006320D4"/>
    <w:rsid w:val="00632393"/>
    <w:rsid w:val="006324C5"/>
    <w:rsid w:val="00632693"/>
    <w:rsid w:val="0063296A"/>
    <w:rsid w:val="00632BD7"/>
    <w:rsid w:val="00632E57"/>
    <w:rsid w:val="0063319D"/>
    <w:rsid w:val="00633522"/>
    <w:rsid w:val="006335F4"/>
    <w:rsid w:val="00633A3A"/>
    <w:rsid w:val="00633D04"/>
    <w:rsid w:val="00633EB7"/>
    <w:rsid w:val="00634290"/>
    <w:rsid w:val="0063481B"/>
    <w:rsid w:val="0063483B"/>
    <w:rsid w:val="00634C01"/>
    <w:rsid w:val="00634C20"/>
    <w:rsid w:val="00634C5A"/>
    <w:rsid w:val="00634DB5"/>
    <w:rsid w:val="0063522A"/>
    <w:rsid w:val="0063557C"/>
    <w:rsid w:val="00635711"/>
    <w:rsid w:val="00635724"/>
    <w:rsid w:val="006358EB"/>
    <w:rsid w:val="006359E9"/>
    <w:rsid w:val="00635A3C"/>
    <w:rsid w:val="00635AC6"/>
    <w:rsid w:val="00635D40"/>
    <w:rsid w:val="00635D4E"/>
    <w:rsid w:val="00635EAC"/>
    <w:rsid w:val="00635F45"/>
    <w:rsid w:val="00635FDB"/>
    <w:rsid w:val="006362B8"/>
    <w:rsid w:val="00636373"/>
    <w:rsid w:val="00636619"/>
    <w:rsid w:val="00636663"/>
    <w:rsid w:val="006366FF"/>
    <w:rsid w:val="00636759"/>
    <w:rsid w:val="006369E9"/>
    <w:rsid w:val="00636A09"/>
    <w:rsid w:val="00636AD1"/>
    <w:rsid w:val="00636F7C"/>
    <w:rsid w:val="006370B7"/>
    <w:rsid w:val="006374EE"/>
    <w:rsid w:val="00637510"/>
    <w:rsid w:val="006376DE"/>
    <w:rsid w:val="006378A4"/>
    <w:rsid w:val="0063797B"/>
    <w:rsid w:val="00637A2B"/>
    <w:rsid w:val="00637A5C"/>
    <w:rsid w:val="0064003C"/>
    <w:rsid w:val="0064039E"/>
    <w:rsid w:val="00640426"/>
    <w:rsid w:val="006405BF"/>
    <w:rsid w:val="00640BD8"/>
    <w:rsid w:val="0064130A"/>
    <w:rsid w:val="00641345"/>
    <w:rsid w:val="006414B5"/>
    <w:rsid w:val="00641FF6"/>
    <w:rsid w:val="006424C1"/>
    <w:rsid w:val="006427B9"/>
    <w:rsid w:val="006427C7"/>
    <w:rsid w:val="006429D2"/>
    <w:rsid w:val="00642DAD"/>
    <w:rsid w:val="00642F2C"/>
    <w:rsid w:val="00643090"/>
    <w:rsid w:val="00643401"/>
    <w:rsid w:val="0064350C"/>
    <w:rsid w:val="006437E0"/>
    <w:rsid w:val="006439E4"/>
    <w:rsid w:val="00643A30"/>
    <w:rsid w:val="00643BBA"/>
    <w:rsid w:val="00643DB7"/>
    <w:rsid w:val="00643E27"/>
    <w:rsid w:val="00643EDC"/>
    <w:rsid w:val="00644515"/>
    <w:rsid w:val="0064471A"/>
    <w:rsid w:val="00644A41"/>
    <w:rsid w:val="00644A51"/>
    <w:rsid w:val="00644E65"/>
    <w:rsid w:val="00645030"/>
    <w:rsid w:val="0064515B"/>
    <w:rsid w:val="006451CA"/>
    <w:rsid w:val="0064531C"/>
    <w:rsid w:val="00645629"/>
    <w:rsid w:val="006457B7"/>
    <w:rsid w:val="0064582D"/>
    <w:rsid w:val="00645854"/>
    <w:rsid w:val="00645CAD"/>
    <w:rsid w:val="00645E43"/>
    <w:rsid w:val="00646129"/>
    <w:rsid w:val="00646668"/>
    <w:rsid w:val="0064669B"/>
    <w:rsid w:val="00646DC8"/>
    <w:rsid w:val="00646E69"/>
    <w:rsid w:val="00647008"/>
    <w:rsid w:val="00647288"/>
    <w:rsid w:val="00647450"/>
    <w:rsid w:val="006474EE"/>
    <w:rsid w:val="00647535"/>
    <w:rsid w:val="00647AE7"/>
    <w:rsid w:val="006500AC"/>
    <w:rsid w:val="00650405"/>
    <w:rsid w:val="0065051F"/>
    <w:rsid w:val="00650A6A"/>
    <w:rsid w:val="00650B1E"/>
    <w:rsid w:val="00650D5C"/>
    <w:rsid w:val="00650D66"/>
    <w:rsid w:val="00650DF8"/>
    <w:rsid w:val="00650E1A"/>
    <w:rsid w:val="00651138"/>
    <w:rsid w:val="00651431"/>
    <w:rsid w:val="00651444"/>
    <w:rsid w:val="00651BB0"/>
    <w:rsid w:val="00651ED2"/>
    <w:rsid w:val="00651FC3"/>
    <w:rsid w:val="006520B9"/>
    <w:rsid w:val="0065212C"/>
    <w:rsid w:val="0065225D"/>
    <w:rsid w:val="00652342"/>
    <w:rsid w:val="0065234A"/>
    <w:rsid w:val="00652691"/>
    <w:rsid w:val="0065276A"/>
    <w:rsid w:val="006529F4"/>
    <w:rsid w:val="00652BFE"/>
    <w:rsid w:val="00652EED"/>
    <w:rsid w:val="00653A77"/>
    <w:rsid w:val="00653C64"/>
    <w:rsid w:val="00653DBF"/>
    <w:rsid w:val="00653DE1"/>
    <w:rsid w:val="00653ECA"/>
    <w:rsid w:val="00654269"/>
    <w:rsid w:val="006544C5"/>
    <w:rsid w:val="00654BF2"/>
    <w:rsid w:val="00654CEA"/>
    <w:rsid w:val="00654D4A"/>
    <w:rsid w:val="006552A6"/>
    <w:rsid w:val="00655456"/>
    <w:rsid w:val="006557BC"/>
    <w:rsid w:val="0065591C"/>
    <w:rsid w:val="00655BDF"/>
    <w:rsid w:val="00655C5E"/>
    <w:rsid w:val="00655DBA"/>
    <w:rsid w:val="00655E64"/>
    <w:rsid w:val="00656037"/>
    <w:rsid w:val="00656172"/>
    <w:rsid w:val="0065642D"/>
    <w:rsid w:val="006567E7"/>
    <w:rsid w:val="0065681D"/>
    <w:rsid w:val="006569D8"/>
    <w:rsid w:val="00656D60"/>
    <w:rsid w:val="00656EF3"/>
    <w:rsid w:val="006570A3"/>
    <w:rsid w:val="0065716B"/>
    <w:rsid w:val="00657171"/>
    <w:rsid w:val="00657172"/>
    <w:rsid w:val="006572B8"/>
    <w:rsid w:val="00657402"/>
    <w:rsid w:val="006574D3"/>
    <w:rsid w:val="0065789E"/>
    <w:rsid w:val="0066045E"/>
    <w:rsid w:val="006608C8"/>
    <w:rsid w:val="00660AC1"/>
    <w:rsid w:val="00660B20"/>
    <w:rsid w:val="00660C45"/>
    <w:rsid w:val="00660DC6"/>
    <w:rsid w:val="006612A1"/>
    <w:rsid w:val="006614CB"/>
    <w:rsid w:val="00661AF6"/>
    <w:rsid w:val="00661BF7"/>
    <w:rsid w:val="00662AD9"/>
    <w:rsid w:val="00662D20"/>
    <w:rsid w:val="00662FE8"/>
    <w:rsid w:val="00663105"/>
    <w:rsid w:val="006631CC"/>
    <w:rsid w:val="00663421"/>
    <w:rsid w:val="0066345E"/>
    <w:rsid w:val="00663BFD"/>
    <w:rsid w:val="00663C10"/>
    <w:rsid w:val="00663D3A"/>
    <w:rsid w:val="00663D77"/>
    <w:rsid w:val="00663DB8"/>
    <w:rsid w:val="00663E33"/>
    <w:rsid w:val="00663F03"/>
    <w:rsid w:val="00664212"/>
    <w:rsid w:val="00664338"/>
    <w:rsid w:val="0066454F"/>
    <w:rsid w:val="00664759"/>
    <w:rsid w:val="0066475F"/>
    <w:rsid w:val="006647C2"/>
    <w:rsid w:val="00665034"/>
    <w:rsid w:val="006650F5"/>
    <w:rsid w:val="00665622"/>
    <w:rsid w:val="006656A1"/>
    <w:rsid w:val="0066598D"/>
    <w:rsid w:val="006659D2"/>
    <w:rsid w:val="00665F7A"/>
    <w:rsid w:val="00666028"/>
    <w:rsid w:val="00666453"/>
    <w:rsid w:val="00666596"/>
    <w:rsid w:val="006665F9"/>
    <w:rsid w:val="0066690F"/>
    <w:rsid w:val="00666C89"/>
    <w:rsid w:val="00666CD5"/>
    <w:rsid w:val="00667166"/>
    <w:rsid w:val="00667E19"/>
    <w:rsid w:val="006707CF"/>
    <w:rsid w:val="0067084D"/>
    <w:rsid w:val="0067087D"/>
    <w:rsid w:val="006708AE"/>
    <w:rsid w:val="00670B38"/>
    <w:rsid w:val="00670DEB"/>
    <w:rsid w:val="00670F20"/>
    <w:rsid w:val="00671495"/>
    <w:rsid w:val="006715FE"/>
    <w:rsid w:val="00671849"/>
    <w:rsid w:val="00671943"/>
    <w:rsid w:val="00671BB9"/>
    <w:rsid w:val="00671C5D"/>
    <w:rsid w:val="00671CE4"/>
    <w:rsid w:val="00671D29"/>
    <w:rsid w:val="00671EEC"/>
    <w:rsid w:val="00671EF1"/>
    <w:rsid w:val="00671F8E"/>
    <w:rsid w:val="00672007"/>
    <w:rsid w:val="0067207D"/>
    <w:rsid w:val="006721C9"/>
    <w:rsid w:val="0067241D"/>
    <w:rsid w:val="006726A9"/>
    <w:rsid w:val="006727A3"/>
    <w:rsid w:val="006727DA"/>
    <w:rsid w:val="006729D0"/>
    <w:rsid w:val="00672FD5"/>
    <w:rsid w:val="00673098"/>
    <w:rsid w:val="0067344C"/>
    <w:rsid w:val="0067354A"/>
    <w:rsid w:val="006737EF"/>
    <w:rsid w:val="00673831"/>
    <w:rsid w:val="00673B2E"/>
    <w:rsid w:val="00673EC3"/>
    <w:rsid w:val="00674571"/>
    <w:rsid w:val="00674578"/>
    <w:rsid w:val="006746FA"/>
    <w:rsid w:val="00674E96"/>
    <w:rsid w:val="00675639"/>
    <w:rsid w:val="00675698"/>
    <w:rsid w:val="00675745"/>
    <w:rsid w:val="0067593A"/>
    <w:rsid w:val="00675B66"/>
    <w:rsid w:val="00675CFE"/>
    <w:rsid w:val="00675FA2"/>
    <w:rsid w:val="0067624B"/>
    <w:rsid w:val="00676485"/>
    <w:rsid w:val="006765B7"/>
    <w:rsid w:val="00676AA9"/>
    <w:rsid w:val="00676EF7"/>
    <w:rsid w:val="00677FFD"/>
    <w:rsid w:val="0068031B"/>
    <w:rsid w:val="0068052F"/>
    <w:rsid w:val="00680A02"/>
    <w:rsid w:val="00680CFA"/>
    <w:rsid w:val="00680DD5"/>
    <w:rsid w:val="00680F50"/>
    <w:rsid w:val="006813F0"/>
    <w:rsid w:val="0068143E"/>
    <w:rsid w:val="00681A6B"/>
    <w:rsid w:val="00681AD1"/>
    <w:rsid w:val="00681DAC"/>
    <w:rsid w:val="00681E92"/>
    <w:rsid w:val="00682659"/>
    <w:rsid w:val="0068276E"/>
    <w:rsid w:val="006827CF"/>
    <w:rsid w:val="00682AFA"/>
    <w:rsid w:val="00682BEF"/>
    <w:rsid w:val="00682C7B"/>
    <w:rsid w:val="00683352"/>
    <w:rsid w:val="00683745"/>
    <w:rsid w:val="0068380E"/>
    <w:rsid w:val="006838D8"/>
    <w:rsid w:val="006839E2"/>
    <w:rsid w:val="00683A3E"/>
    <w:rsid w:val="00683F94"/>
    <w:rsid w:val="006841A9"/>
    <w:rsid w:val="00684395"/>
    <w:rsid w:val="0068466F"/>
    <w:rsid w:val="00684B17"/>
    <w:rsid w:val="00684BCA"/>
    <w:rsid w:val="00684C07"/>
    <w:rsid w:val="00685383"/>
    <w:rsid w:val="00685463"/>
    <w:rsid w:val="006854B4"/>
    <w:rsid w:val="00685593"/>
    <w:rsid w:val="006859E3"/>
    <w:rsid w:val="00685AB3"/>
    <w:rsid w:val="00685C5F"/>
    <w:rsid w:val="00685C9F"/>
    <w:rsid w:val="00685DB3"/>
    <w:rsid w:val="00685FDE"/>
    <w:rsid w:val="0068601B"/>
    <w:rsid w:val="006861FE"/>
    <w:rsid w:val="0068630B"/>
    <w:rsid w:val="00686828"/>
    <w:rsid w:val="006869B1"/>
    <w:rsid w:val="00686A56"/>
    <w:rsid w:val="00686BC1"/>
    <w:rsid w:val="00686BFD"/>
    <w:rsid w:val="00686DE2"/>
    <w:rsid w:val="00686EC4"/>
    <w:rsid w:val="00686F2E"/>
    <w:rsid w:val="006870A9"/>
    <w:rsid w:val="00687114"/>
    <w:rsid w:val="00687602"/>
    <w:rsid w:val="00687AD5"/>
    <w:rsid w:val="00687D08"/>
    <w:rsid w:val="0069013D"/>
    <w:rsid w:val="00690157"/>
    <w:rsid w:val="006902C4"/>
    <w:rsid w:val="0069047C"/>
    <w:rsid w:val="006904DD"/>
    <w:rsid w:val="00690809"/>
    <w:rsid w:val="00691186"/>
    <w:rsid w:val="006911F3"/>
    <w:rsid w:val="006912CD"/>
    <w:rsid w:val="006912E9"/>
    <w:rsid w:val="006915F8"/>
    <w:rsid w:val="00691B77"/>
    <w:rsid w:val="00691ECA"/>
    <w:rsid w:val="006920A2"/>
    <w:rsid w:val="006926DE"/>
    <w:rsid w:val="00692742"/>
    <w:rsid w:val="006929B2"/>
    <w:rsid w:val="00693541"/>
    <w:rsid w:val="006935C4"/>
    <w:rsid w:val="00693709"/>
    <w:rsid w:val="00693750"/>
    <w:rsid w:val="0069383A"/>
    <w:rsid w:val="006938A3"/>
    <w:rsid w:val="0069391E"/>
    <w:rsid w:val="006942BF"/>
    <w:rsid w:val="006944FB"/>
    <w:rsid w:val="00694AB0"/>
    <w:rsid w:val="00694F63"/>
    <w:rsid w:val="0069576E"/>
    <w:rsid w:val="00695914"/>
    <w:rsid w:val="00695B25"/>
    <w:rsid w:val="00695B8B"/>
    <w:rsid w:val="0069628F"/>
    <w:rsid w:val="0069636C"/>
    <w:rsid w:val="006965A3"/>
    <w:rsid w:val="00696C1C"/>
    <w:rsid w:val="00696C24"/>
    <w:rsid w:val="006973C8"/>
    <w:rsid w:val="006974D1"/>
    <w:rsid w:val="006978D3"/>
    <w:rsid w:val="00697C4E"/>
    <w:rsid w:val="00697D33"/>
    <w:rsid w:val="00697DE2"/>
    <w:rsid w:val="006A0327"/>
    <w:rsid w:val="006A04CF"/>
    <w:rsid w:val="006A0557"/>
    <w:rsid w:val="006A075F"/>
    <w:rsid w:val="006A0982"/>
    <w:rsid w:val="006A0B78"/>
    <w:rsid w:val="006A1010"/>
    <w:rsid w:val="006A1128"/>
    <w:rsid w:val="006A11D5"/>
    <w:rsid w:val="006A12F5"/>
    <w:rsid w:val="006A138B"/>
    <w:rsid w:val="006A156E"/>
    <w:rsid w:val="006A1B10"/>
    <w:rsid w:val="006A21A4"/>
    <w:rsid w:val="006A25E9"/>
    <w:rsid w:val="006A279E"/>
    <w:rsid w:val="006A27C9"/>
    <w:rsid w:val="006A2847"/>
    <w:rsid w:val="006A287D"/>
    <w:rsid w:val="006A2896"/>
    <w:rsid w:val="006A28F4"/>
    <w:rsid w:val="006A2A69"/>
    <w:rsid w:val="006A2B99"/>
    <w:rsid w:val="006A2D29"/>
    <w:rsid w:val="006A2D39"/>
    <w:rsid w:val="006A2D64"/>
    <w:rsid w:val="006A2EF5"/>
    <w:rsid w:val="006A3308"/>
    <w:rsid w:val="006A3745"/>
    <w:rsid w:val="006A395C"/>
    <w:rsid w:val="006A3D46"/>
    <w:rsid w:val="006A3F47"/>
    <w:rsid w:val="006A4081"/>
    <w:rsid w:val="006A4165"/>
    <w:rsid w:val="006A41C2"/>
    <w:rsid w:val="006A4C99"/>
    <w:rsid w:val="006A4D37"/>
    <w:rsid w:val="006A4D73"/>
    <w:rsid w:val="006A4E19"/>
    <w:rsid w:val="006A4EE4"/>
    <w:rsid w:val="006A52D6"/>
    <w:rsid w:val="006A55D8"/>
    <w:rsid w:val="006A5604"/>
    <w:rsid w:val="006A5947"/>
    <w:rsid w:val="006A5C74"/>
    <w:rsid w:val="006A5D73"/>
    <w:rsid w:val="006A5DE7"/>
    <w:rsid w:val="006A5E1C"/>
    <w:rsid w:val="006A5F6B"/>
    <w:rsid w:val="006A5FD1"/>
    <w:rsid w:val="006A6034"/>
    <w:rsid w:val="006A61EE"/>
    <w:rsid w:val="006A62D0"/>
    <w:rsid w:val="006A66B1"/>
    <w:rsid w:val="006A6C35"/>
    <w:rsid w:val="006A7180"/>
    <w:rsid w:val="006A75E5"/>
    <w:rsid w:val="006A75ED"/>
    <w:rsid w:val="006A7840"/>
    <w:rsid w:val="006A7D2E"/>
    <w:rsid w:val="006A7EFC"/>
    <w:rsid w:val="006A7FAE"/>
    <w:rsid w:val="006B0020"/>
    <w:rsid w:val="006B00CE"/>
    <w:rsid w:val="006B016E"/>
    <w:rsid w:val="006B04BB"/>
    <w:rsid w:val="006B0675"/>
    <w:rsid w:val="006B06E7"/>
    <w:rsid w:val="006B0706"/>
    <w:rsid w:val="006B0A5E"/>
    <w:rsid w:val="006B0D41"/>
    <w:rsid w:val="006B168B"/>
    <w:rsid w:val="006B179C"/>
    <w:rsid w:val="006B17A4"/>
    <w:rsid w:val="006B18A4"/>
    <w:rsid w:val="006B1A5D"/>
    <w:rsid w:val="006B1A85"/>
    <w:rsid w:val="006B20C9"/>
    <w:rsid w:val="006B214E"/>
    <w:rsid w:val="006B2A12"/>
    <w:rsid w:val="006B2D30"/>
    <w:rsid w:val="006B2EC2"/>
    <w:rsid w:val="006B2ED3"/>
    <w:rsid w:val="006B3063"/>
    <w:rsid w:val="006B30F4"/>
    <w:rsid w:val="006B34BF"/>
    <w:rsid w:val="006B35DD"/>
    <w:rsid w:val="006B38C1"/>
    <w:rsid w:val="006B3918"/>
    <w:rsid w:val="006B3D81"/>
    <w:rsid w:val="006B3E40"/>
    <w:rsid w:val="006B3E8E"/>
    <w:rsid w:val="006B3F0F"/>
    <w:rsid w:val="006B4094"/>
    <w:rsid w:val="006B41E4"/>
    <w:rsid w:val="006B468D"/>
    <w:rsid w:val="006B46E4"/>
    <w:rsid w:val="006B4B5B"/>
    <w:rsid w:val="006B509F"/>
    <w:rsid w:val="006B5415"/>
    <w:rsid w:val="006B56ED"/>
    <w:rsid w:val="006B57F7"/>
    <w:rsid w:val="006B590F"/>
    <w:rsid w:val="006B5DC9"/>
    <w:rsid w:val="006B5DF1"/>
    <w:rsid w:val="006B60D8"/>
    <w:rsid w:val="006B60E4"/>
    <w:rsid w:val="006B61E2"/>
    <w:rsid w:val="006B6955"/>
    <w:rsid w:val="006B6C14"/>
    <w:rsid w:val="006B6E8E"/>
    <w:rsid w:val="006B6EB9"/>
    <w:rsid w:val="006B6EDB"/>
    <w:rsid w:val="006B70FB"/>
    <w:rsid w:val="006B71F3"/>
    <w:rsid w:val="006B7212"/>
    <w:rsid w:val="006B72DF"/>
    <w:rsid w:val="006B7685"/>
    <w:rsid w:val="006B7D87"/>
    <w:rsid w:val="006C0192"/>
    <w:rsid w:val="006C026C"/>
    <w:rsid w:val="006C09EF"/>
    <w:rsid w:val="006C0B86"/>
    <w:rsid w:val="006C0B9B"/>
    <w:rsid w:val="006C1117"/>
    <w:rsid w:val="006C11A3"/>
    <w:rsid w:val="006C12E0"/>
    <w:rsid w:val="006C1374"/>
    <w:rsid w:val="006C141C"/>
    <w:rsid w:val="006C1A91"/>
    <w:rsid w:val="006C1C1D"/>
    <w:rsid w:val="006C1D91"/>
    <w:rsid w:val="006C1D98"/>
    <w:rsid w:val="006C1D9D"/>
    <w:rsid w:val="006C1F5A"/>
    <w:rsid w:val="006C23AF"/>
    <w:rsid w:val="006C2572"/>
    <w:rsid w:val="006C26C2"/>
    <w:rsid w:val="006C2C28"/>
    <w:rsid w:val="006C2C39"/>
    <w:rsid w:val="006C2DD5"/>
    <w:rsid w:val="006C2F2D"/>
    <w:rsid w:val="006C33C0"/>
    <w:rsid w:val="006C360F"/>
    <w:rsid w:val="006C3643"/>
    <w:rsid w:val="006C3782"/>
    <w:rsid w:val="006C38A8"/>
    <w:rsid w:val="006C3EFC"/>
    <w:rsid w:val="006C3F6A"/>
    <w:rsid w:val="006C40DA"/>
    <w:rsid w:val="006C411E"/>
    <w:rsid w:val="006C4696"/>
    <w:rsid w:val="006C4961"/>
    <w:rsid w:val="006C49B2"/>
    <w:rsid w:val="006C5075"/>
    <w:rsid w:val="006C5330"/>
    <w:rsid w:val="006C53A8"/>
    <w:rsid w:val="006C53F4"/>
    <w:rsid w:val="006C5861"/>
    <w:rsid w:val="006C5890"/>
    <w:rsid w:val="006C5973"/>
    <w:rsid w:val="006C597F"/>
    <w:rsid w:val="006C5B9B"/>
    <w:rsid w:val="006C5DD9"/>
    <w:rsid w:val="006C616B"/>
    <w:rsid w:val="006C6354"/>
    <w:rsid w:val="006C6418"/>
    <w:rsid w:val="006C6445"/>
    <w:rsid w:val="006C67E1"/>
    <w:rsid w:val="006C6AA9"/>
    <w:rsid w:val="006C6B41"/>
    <w:rsid w:val="006C6E82"/>
    <w:rsid w:val="006C6F75"/>
    <w:rsid w:val="006C7123"/>
    <w:rsid w:val="006C7429"/>
    <w:rsid w:val="006C77B5"/>
    <w:rsid w:val="006C78D5"/>
    <w:rsid w:val="006C7998"/>
    <w:rsid w:val="006C7C66"/>
    <w:rsid w:val="006C7C78"/>
    <w:rsid w:val="006C7E87"/>
    <w:rsid w:val="006C7EE3"/>
    <w:rsid w:val="006C7EF4"/>
    <w:rsid w:val="006D0187"/>
    <w:rsid w:val="006D0279"/>
    <w:rsid w:val="006D04A1"/>
    <w:rsid w:val="006D0504"/>
    <w:rsid w:val="006D07AB"/>
    <w:rsid w:val="006D0B2B"/>
    <w:rsid w:val="006D0B30"/>
    <w:rsid w:val="006D0C3F"/>
    <w:rsid w:val="006D0E3C"/>
    <w:rsid w:val="006D0F1B"/>
    <w:rsid w:val="006D14FE"/>
    <w:rsid w:val="006D191A"/>
    <w:rsid w:val="006D1B91"/>
    <w:rsid w:val="006D1C12"/>
    <w:rsid w:val="006D1C79"/>
    <w:rsid w:val="006D1E12"/>
    <w:rsid w:val="006D1E1B"/>
    <w:rsid w:val="006D2667"/>
    <w:rsid w:val="006D266F"/>
    <w:rsid w:val="006D2D4B"/>
    <w:rsid w:val="006D2EB2"/>
    <w:rsid w:val="006D2F68"/>
    <w:rsid w:val="006D3089"/>
    <w:rsid w:val="006D3102"/>
    <w:rsid w:val="006D3186"/>
    <w:rsid w:val="006D3324"/>
    <w:rsid w:val="006D3C1B"/>
    <w:rsid w:val="006D3E30"/>
    <w:rsid w:val="006D3EC5"/>
    <w:rsid w:val="006D3F7C"/>
    <w:rsid w:val="006D416A"/>
    <w:rsid w:val="006D426F"/>
    <w:rsid w:val="006D427B"/>
    <w:rsid w:val="006D44C3"/>
    <w:rsid w:val="006D4786"/>
    <w:rsid w:val="006D4D0C"/>
    <w:rsid w:val="006D4EC2"/>
    <w:rsid w:val="006D4F2A"/>
    <w:rsid w:val="006D550A"/>
    <w:rsid w:val="006D5772"/>
    <w:rsid w:val="006D5796"/>
    <w:rsid w:val="006D5A41"/>
    <w:rsid w:val="006D5B63"/>
    <w:rsid w:val="006D6319"/>
    <w:rsid w:val="006D682C"/>
    <w:rsid w:val="006D6920"/>
    <w:rsid w:val="006D6C14"/>
    <w:rsid w:val="006D6ED4"/>
    <w:rsid w:val="006D7030"/>
    <w:rsid w:val="006D72D1"/>
    <w:rsid w:val="006D7323"/>
    <w:rsid w:val="006D73C5"/>
    <w:rsid w:val="006D75DB"/>
    <w:rsid w:val="006D765C"/>
    <w:rsid w:val="006D7715"/>
    <w:rsid w:val="006D7777"/>
    <w:rsid w:val="006D788D"/>
    <w:rsid w:val="006D7B43"/>
    <w:rsid w:val="006D7B72"/>
    <w:rsid w:val="006D7CFE"/>
    <w:rsid w:val="006D7D93"/>
    <w:rsid w:val="006E03C0"/>
    <w:rsid w:val="006E0516"/>
    <w:rsid w:val="006E0BA8"/>
    <w:rsid w:val="006E160A"/>
    <w:rsid w:val="006E1801"/>
    <w:rsid w:val="006E18CD"/>
    <w:rsid w:val="006E19C2"/>
    <w:rsid w:val="006E1B12"/>
    <w:rsid w:val="006E1C8E"/>
    <w:rsid w:val="006E2229"/>
    <w:rsid w:val="006E2435"/>
    <w:rsid w:val="006E24C8"/>
    <w:rsid w:val="006E26FA"/>
    <w:rsid w:val="006E293E"/>
    <w:rsid w:val="006E2AB4"/>
    <w:rsid w:val="006E2B84"/>
    <w:rsid w:val="006E2D7B"/>
    <w:rsid w:val="006E2D9C"/>
    <w:rsid w:val="006E2E6D"/>
    <w:rsid w:val="006E3038"/>
    <w:rsid w:val="006E324A"/>
    <w:rsid w:val="006E3696"/>
    <w:rsid w:val="006E3766"/>
    <w:rsid w:val="006E37E9"/>
    <w:rsid w:val="006E3914"/>
    <w:rsid w:val="006E3A90"/>
    <w:rsid w:val="006E3D28"/>
    <w:rsid w:val="006E3E88"/>
    <w:rsid w:val="006E3E8C"/>
    <w:rsid w:val="006E3EF5"/>
    <w:rsid w:val="006E3F1B"/>
    <w:rsid w:val="006E4DB5"/>
    <w:rsid w:val="006E4DBA"/>
    <w:rsid w:val="006E4E03"/>
    <w:rsid w:val="006E50C0"/>
    <w:rsid w:val="006E51FA"/>
    <w:rsid w:val="006E5514"/>
    <w:rsid w:val="006E586A"/>
    <w:rsid w:val="006E58DB"/>
    <w:rsid w:val="006E5B08"/>
    <w:rsid w:val="006E5EE2"/>
    <w:rsid w:val="006E5F44"/>
    <w:rsid w:val="006E5FFB"/>
    <w:rsid w:val="006E658A"/>
    <w:rsid w:val="006E6673"/>
    <w:rsid w:val="006E66DD"/>
    <w:rsid w:val="006E6744"/>
    <w:rsid w:val="006E685D"/>
    <w:rsid w:val="006E6D9F"/>
    <w:rsid w:val="006E6F0B"/>
    <w:rsid w:val="006E6FF5"/>
    <w:rsid w:val="006E71B3"/>
    <w:rsid w:val="006E74E9"/>
    <w:rsid w:val="006E77BA"/>
    <w:rsid w:val="006E7BFC"/>
    <w:rsid w:val="006E7D0F"/>
    <w:rsid w:val="006E7FE9"/>
    <w:rsid w:val="006F019A"/>
    <w:rsid w:val="006F08BD"/>
    <w:rsid w:val="006F09CF"/>
    <w:rsid w:val="006F1320"/>
    <w:rsid w:val="006F15DE"/>
    <w:rsid w:val="006F1B02"/>
    <w:rsid w:val="006F1CFB"/>
    <w:rsid w:val="006F1D55"/>
    <w:rsid w:val="006F21E2"/>
    <w:rsid w:val="006F2476"/>
    <w:rsid w:val="006F2883"/>
    <w:rsid w:val="006F28BA"/>
    <w:rsid w:val="006F299E"/>
    <w:rsid w:val="006F2B3E"/>
    <w:rsid w:val="006F2C41"/>
    <w:rsid w:val="006F32E6"/>
    <w:rsid w:val="006F33CC"/>
    <w:rsid w:val="006F3697"/>
    <w:rsid w:val="006F3733"/>
    <w:rsid w:val="006F37B9"/>
    <w:rsid w:val="006F390A"/>
    <w:rsid w:val="006F396B"/>
    <w:rsid w:val="006F3CE3"/>
    <w:rsid w:val="006F3F71"/>
    <w:rsid w:val="006F42DC"/>
    <w:rsid w:val="006F44F0"/>
    <w:rsid w:val="006F4744"/>
    <w:rsid w:val="006F4755"/>
    <w:rsid w:val="006F4815"/>
    <w:rsid w:val="006F4A63"/>
    <w:rsid w:val="006F4C3D"/>
    <w:rsid w:val="006F4C8B"/>
    <w:rsid w:val="006F4E6E"/>
    <w:rsid w:val="006F4F38"/>
    <w:rsid w:val="006F5B02"/>
    <w:rsid w:val="006F5B3D"/>
    <w:rsid w:val="006F5C39"/>
    <w:rsid w:val="006F6038"/>
    <w:rsid w:val="006F638E"/>
    <w:rsid w:val="006F6754"/>
    <w:rsid w:val="006F6E07"/>
    <w:rsid w:val="006F6F51"/>
    <w:rsid w:val="006F7026"/>
    <w:rsid w:val="006F73EF"/>
    <w:rsid w:val="006F7633"/>
    <w:rsid w:val="006F768C"/>
    <w:rsid w:val="006F7AF3"/>
    <w:rsid w:val="006F7D34"/>
    <w:rsid w:val="006F7F16"/>
    <w:rsid w:val="007001C1"/>
    <w:rsid w:val="0070034A"/>
    <w:rsid w:val="007003AE"/>
    <w:rsid w:val="007003FE"/>
    <w:rsid w:val="00700734"/>
    <w:rsid w:val="0070081A"/>
    <w:rsid w:val="00700850"/>
    <w:rsid w:val="00700AD0"/>
    <w:rsid w:val="00700C66"/>
    <w:rsid w:val="00701116"/>
    <w:rsid w:val="0070144A"/>
    <w:rsid w:val="0070144E"/>
    <w:rsid w:val="0070169A"/>
    <w:rsid w:val="00701762"/>
    <w:rsid w:val="007017A9"/>
    <w:rsid w:val="00701BEF"/>
    <w:rsid w:val="00701C1F"/>
    <w:rsid w:val="00701C8C"/>
    <w:rsid w:val="00701D94"/>
    <w:rsid w:val="00701E12"/>
    <w:rsid w:val="00702347"/>
    <w:rsid w:val="00702593"/>
    <w:rsid w:val="00702832"/>
    <w:rsid w:val="007031D8"/>
    <w:rsid w:val="00703393"/>
    <w:rsid w:val="0070340D"/>
    <w:rsid w:val="00703502"/>
    <w:rsid w:val="00703571"/>
    <w:rsid w:val="00703748"/>
    <w:rsid w:val="00703D62"/>
    <w:rsid w:val="0070432E"/>
    <w:rsid w:val="00704570"/>
    <w:rsid w:val="007045FC"/>
    <w:rsid w:val="007046D8"/>
    <w:rsid w:val="0070493B"/>
    <w:rsid w:val="00704C14"/>
    <w:rsid w:val="00705328"/>
    <w:rsid w:val="007057FE"/>
    <w:rsid w:val="00705931"/>
    <w:rsid w:val="00705AAD"/>
    <w:rsid w:val="00705ECA"/>
    <w:rsid w:val="00706134"/>
    <w:rsid w:val="00706664"/>
    <w:rsid w:val="0070699F"/>
    <w:rsid w:val="00706A3C"/>
    <w:rsid w:val="00706CB0"/>
    <w:rsid w:val="00706FF0"/>
    <w:rsid w:val="00707138"/>
    <w:rsid w:val="007074AE"/>
    <w:rsid w:val="00707535"/>
    <w:rsid w:val="007075A3"/>
    <w:rsid w:val="0070776A"/>
    <w:rsid w:val="007077E0"/>
    <w:rsid w:val="00707937"/>
    <w:rsid w:val="00707B31"/>
    <w:rsid w:val="00707D70"/>
    <w:rsid w:val="00707F40"/>
    <w:rsid w:val="00707F52"/>
    <w:rsid w:val="00707FAD"/>
    <w:rsid w:val="0071009A"/>
    <w:rsid w:val="00710282"/>
    <w:rsid w:val="00710302"/>
    <w:rsid w:val="00710553"/>
    <w:rsid w:val="00710686"/>
    <w:rsid w:val="0071075D"/>
    <w:rsid w:val="007117C0"/>
    <w:rsid w:val="0071197C"/>
    <w:rsid w:val="00711F5E"/>
    <w:rsid w:val="0071205F"/>
    <w:rsid w:val="007122BC"/>
    <w:rsid w:val="00712899"/>
    <w:rsid w:val="007128B1"/>
    <w:rsid w:val="00712904"/>
    <w:rsid w:val="00712949"/>
    <w:rsid w:val="007129D1"/>
    <w:rsid w:val="00712A02"/>
    <w:rsid w:val="00712C21"/>
    <w:rsid w:val="00712C71"/>
    <w:rsid w:val="00712C80"/>
    <w:rsid w:val="00713043"/>
    <w:rsid w:val="007132BF"/>
    <w:rsid w:val="00713538"/>
    <w:rsid w:val="00713962"/>
    <w:rsid w:val="007139BC"/>
    <w:rsid w:val="007139C1"/>
    <w:rsid w:val="00713BE5"/>
    <w:rsid w:val="00713E0F"/>
    <w:rsid w:val="00714040"/>
    <w:rsid w:val="00714075"/>
    <w:rsid w:val="00714E11"/>
    <w:rsid w:val="0071520C"/>
    <w:rsid w:val="00715528"/>
    <w:rsid w:val="00715538"/>
    <w:rsid w:val="0071561D"/>
    <w:rsid w:val="00715648"/>
    <w:rsid w:val="007156AA"/>
    <w:rsid w:val="00715721"/>
    <w:rsid w:val="00715914"/>
    <w:rsid w:val="00715A53"/>
    <w:rsid w:val="00716281"/>
    <w:rsid w:val="00716478"/>
    <w:rsid w:val="00716485"/>
    <w:rsid w:val="00716590"/>
    <w:rsid w:val="007168A3"/>
    <w:rsid w:val="00716CE8"/>
    <w:rsid w:val="0071741A"/>
    <w:rsid w:val="007174F5"/>
    <w:rsid w:val="0071764C"/>
    <w:rsid w:val="00717711"/>
    <w:rsid w:val="00717AA1"/>
    <w:rsid w:val="00717AFE"/>
    <w:rsid w:val="00717BDB"/>
    <w:rsid w:val="00720201"/>
    <w:rsid w:val="007202A5"/>
    <w:rsid w:val="007206D9"/>
    <w:rsid w:val="00720D1F"/>
    <w:rsid w:val="007211D6"/>
    <w:rsid w:val="0072147A"/>
    <w:rsid w:val="00721C09"/>
    <w:rsid w:val="00722206"/>
    <w:rsid w:val="007222E3"/>
    <w:rsid w:val="00722738"/>
    <w:rsid w:val="00722BF2"/>
    <w:rsid w:val="00722C53"/>
    <w:rsid w:val="00722C67"/>
    <w:rsid w:val="00723365"/>
    <w:rsid w:val="0072347F"/>
    <w:rsid w:val="007235D1"/>
    <w:rsid w:val="00723751"/>
    <w:rsid w:val="00723914"/>
    <w:rsid w:val="0072400F"/>
    <w:rsid w:val="0072403D"/>
    <w:rsid w:val="00724479"/>
    <w:rsid w:val="0072477B"/>
    <w:rsid w:val="00724AA5"/>
    <w:rsid w:val="00724AF1"/>
    <w:rsid w:val="00724C26"/>
    <w:rsid w:val="00724EBD"/>
    <w:rsid w:val="00724FE5"/>
    <w:rsid w:val="00725151"/>
    <w:rsid w:val="0072535C"/>
    <w:rsid w:val="00725A66"/>
    <w:rsid w:val="00726101"/>
    <w:rsid w:val="007261BA"/>
    <w:rsid w:val="00726639"/>
    <w:rsid w:val="00726686"/>
    <w:rsid w:val="00726777"/>
    <w:rsid w:val="00726949"/>
    <w:rsid w:val="00726BC6"/>
    <w:rsid w:val="00726BD2"/>
    <w:rsid w:val="00726C9F"/>
    <w:rsid w:val="00726ED7"/>
    <w:rsid w:val="00726FBB"/>
    <w:rsid w:val="00727166"/>
    <w:rsid w:val="00727200"/>
    <w:rsid w:val="007272DB"/>
    <w:rsid w:val="00727314"/>
    <w:rsid w:val="00727662"/>
    <w:rsid w:val="007276D8"/>
    <w:rsid w:val="00727746"/>
    <w:rsid w:val="00727AA8"/>
    <w:rsid w:val="00730597"/>
    <w:rsid w:val="00730645"/>
    <w:rsid w:val="007307B3"/>
    <w:rsid w:val="00730815"/>
    <w:rsid w:val="00730A38"/>
    <w:rsid w:val="00730ABB"/>
    <w:rsid w:val="00730D96"/>
    <w:rsid w:val="007312BE"/>
    <w:rsid w:val="00731471"/>
    <w:rsid w:val="007316DB"/>
    <w:rsid w:val="00731794"/>
    <w:rsid w:val="007317AD"/>
    <w:rsid w:val="00731BE1"/>
    <w:rsid w:val="00731D7C"/>
    <w:rsid w:val="00731F5D"/>
    <w:rsid w:val="007321C8"/>
    <w:rsid w:val="007324D0"/>
    <w:rsid w:val="007326CC"/>
    <w:rsid w:val="00732BBD"/>
    <w:rsid w:val="00732C8E"/>
    <w:rsid w:val="00732D84"/>
    <w:rsid w:val="00732F23"/>
    <w:rsid w:val="0073334B"/>
    <w:rsid w:val="00733471"/>
    <w:rsid w:val="007334C0"/>
    <w:rsid w:val="007335FD"/>
    <w:rsid w:val="007336A3"/>
    <w:rsid w:val="007337E9"/>
    <w:rsid w:val="007337EF"/>
    <w:rsid w:val="00733BA5"/>
    <w:rsid w:val="00733CBA"/>
    <w:rsid w:val="00734181"/>
    <w:rsid w:val="00734353"/>
    <w:rsid w:val="00734881"/>
    <w:rsid w:val="007348DE"/>
    <w:rsid w:val="00734999"/>
    <w:rsid w:val="00734C49"/>
    <w:rsid w:val="00734C56"/>
    <w:rsid w:val="0073533F"/>
    <w:rsid w:val="00735969"/>
    <w:rsid w:val="00735CA8"/>
    <w:rsid w:val="00735EFD"/>
    <w:rsid w:val="00735F79"/>
    <w:rsid w:val="00736182"/>
    <w:rsid w:val="007361D1"/>
    <w:rsid w:val="00736294"/>
    <w:rsid w:val="00736355"/>
    <w:rsid w:val="007368C5"/>
    <w:rsid w:val="00736910"/>
    <w:rsid w:val="00736911"/>
    <w:rsid w:val="00736D13"/>
    <w:rsid w:val="0073713A"/>
    <w:rsid w:val="0073717D"/>
    <w:rsid w:val="007373DA"/>
    <w:rsid w:val="0073741C"/>
    <w:rsid w:val="00737517"/>
    <w:rsid w:val="00737595"/>
    <w:rsid w:val="00737634"/>
    <w:rsid w:val="007379D5"/>
    <w:rsid w:val="00737A93"/>
    <w:rsid w:val="00737BEB"/>
    <w:rsid w:val="00737DC7"/>
    <w:rsid w:val="00737E3B"/>
    <w:rsid w:val="00740209"/>
    <w:rsid w:val="007402D3"/>
    <w:rsid w:val="007403CD"/>
    <w:rsid w:val="007404CF"/>
    <w:rsid w:val="00740861"/>
    <w:rsid w:val="00740AD4"/>
    <w:rsid w:val="007411E6"/>
    <w:rsid w:val="007414C4"/>
    <w:rsid w:val="00741957"/>
    <w:rsid w:val="00741B7F"/>
    <w:rsid w:val="00741D22"/>
    <w:rsid w:val="00741F25"/>
    <w:rsid w:val="00741F57"/>
    <w:rsid w:val="00741F7D"/>
    <w:rsid w:val="00741FD0"/>
    <w:rsid w:val="00742571"/>
    <w:rsid w:val="00742926"/>
    <w:rsid w:val="00742A54"/>
    <w:rsid w:val="00742A7C"/>
    <w:rsid w:val="00742D20"/>
    <w:rsid w:val="00742EC9"/>
    <w:rsid w:val="007430FB"/>
    <w:rsid w:val="00743200"/>
    <w:rsid w:val="007438B9"/>
    <w:rsid w:val="00743B1A"/>
    <w:rsid w:val="00743C98"/>
    <w:rsid w:val="00743D8F"/>
    <w:rsid w:val="00743EE6"/>
    <w:rsid w:val="007440C9"/>
    <w:rsid w:val="0074434D"/>
    <w:rsid w:val="00744560"/>
    <w:rsid w:val="007445DE"/>
    <w:rsid w:val="007447FB"/>
    <w:rsid w:val="00744DDB"/>
    <w:rsid w:val="00744FD7"/>
    <w:rsid w:val="00744FFC"/>
    <w:rsid w:val="00745C1F"/>
    <w:rsid w:val="007461BF"/>
    <w:rsid w:val="00746C95"/>
    <w:rsid w:val="00747272"/>
    <w:rsid w:val="00747745"/>
    <w:rsid w:val="007477A1"/>
    <w:rsid w:val="00747B99"/>
    <w:rsid w:val="00747DCD"/>
    <w:rsid w:val="00747EBE"/>
    <w:rsid w:val="007507D0"/>
    <w:rsid w:val="00750898"/>
    <w:rsid w:val="00750E0D"/>
    <w:rsid w:val="00751795"/>
    <w:rsid w:val="00751A2A"/>
    <w:rsid w:val="00751D84"/>
    <w:rsid w:val="007521FB"/>
    <w:rsid w:val="007524E3"/>
    <w:rsid w:val="0075260F"/>
    <w:rsid w:val="00752BC6"/>
    <w:rsid w:val="00752BE4"/>
    <w:rsid w:val="00752C70"/>
    <w:rsid w:val="00752E61"/>
    <w:rsid w:val="0075300F"/>
    <w:rsid w:val="007531CE"/>
    <w:rsid w:val="0075336F"/>
    <w:rsid w:val="00753565"/>
    <w:rsid w:val="00754193"/>
    <w:rsid w:val="00754832"/>
    <w:rsid w:val="0075484D"/>
    <w:rsid w:val="00754BB2"/>
    <w:rsid w:val="00754CDB"/>
    <w:rsid w:val="00754CE3"/>
    <w:rsid w:val="007550F2"/>
    <w:rsid w:val="007551E7"/>
    <w:rsid w:val="00755F04"/>
    <w:rsid w:val="00755FC5"/>
    <w:rsid w:val="00756067"/>
    <w:rsid w:val="00756597"/>
    <w:rsid w:val="007567A9"/>
    <w:rsid w:val="00756AB9"/>
    <w:rsid w:val="00756BF7"/>
    <w:rsid w:val="00756C5C"/>
    <w:rsid w:val="00756CA7"/>
    <w:rsid w:val="007572BA"/>
    <w:rsid w:val="007572E4"/>
    <w:rsid w:val="00757344"/>
    <w:rsid w:val="007575CF"/>
    <w:rsid w:val="00757842"/>
    <w:rsid w:val="00757B56"/>
    <w:rsid w:val="00757FD6"/>
    <w:rsid w:val="00760205"/>
    <w:rsid w:val="00760397"/>
    <w:rsid w:val="007604B9"/>
    <w:rsid w:val="0076068D"/>
    <w:rsid w:val="00760A25"/>
    <w:rsid w:val="00760B5A"/>
    <w:rsid w:val="00761840"/>
    <w:rsid w:val="00761C5D"/>
    <w:rsid w:val="00761F25"/>
    <w:rsid w:val="0076228E"/>
    <w:rsid w:val="007622E0"/>
    <w:rsid w:val="00762443"/>
    <w:rsid w:val="00762481"/>
    <w:rsid w:val="007624E9"/>
    <w:rsid w:val="00762551"/>
    <w:rsid w:val="007627B7"/>
    <w:rsid w:val="007628A5"/>
    <w:rsid w:val="00762DE5"/>
    <w:rsid w:val="00762E7F"/>
    <w:rsid w:val="00762FA1"/>
    <w:rsid w:val="00762FD2"/>
    <w:rsid w:val="00763211"/>
    <w:rsid w:val="007633F8"/>
    <w:rsid w:val="007633FE"/>
    <w:rsid w:val="007635EB"/>
    <w:rsid w:val="00763617"/>
    <w:rsid w:val="00763722"/>
    <w:rsid w:val="0076386D"/>
    <w:rsid w:val="00763AF2"/>
    <w:rsid w:val="00763C3B"/>
    <w:rsid w:val="00763E15"/>
    <w:rsid w:val="00763F40"/>
    <w:rsid w:val="0076430F"/>
    <w:rsid w:val="0076462E"/>
    <w:rsid w:val="007646A9"/>
    <w:rsid w:val="0076487A"/>
    <w:rsid w:val="007648C8"/>
    <w:rsid w:val="007648FE"/>
    <w:rsid w:val="007649F1"/>
    <w:rsid w:val="00764B33"/>
    <w:rsid w:val="00764C78"/>
    <w:rsid w:val="00765118"/>
    <w:rsid w:val="007651F1"/>
    <w:rsid w:val="00765222"/>
    <w:rsid w:val="0076564E"/>
    <w:rsid w:val="00765778"/>
    <w:rsid w:val="0076589B"/>
    <w:rsid w:val="0076592B"/>
    <w:rsid w:val="00765B24"/>
    <w:rsid w:val="00765BAD"/>
    <w:rsid w:val="00765BB7"/>
    <w:rsid w:val="00765C5E"/>
    <w:rsid w:val="00765EE7"/>
    <w:rsid w:val="00765F94"/>
    <w:rsid w:val="00766207"/>
    <w:rsid w:val="00766223"/>
    <w:rsid w:val="0076624A"/>
    <w:rsid w:val="007664DA"/>
    <w:rsid w:val="00766505"/>
    <w:rsid w:val="007666F5"/>
    <w:rsid w:val="007669BA"/>
    <w:rsid w:val="00766A70"/>
    <w:rsid w:val="00766B2B"/>
    <w:rsid w:val="00766E2E"/>
    <w:rsid w:val="0076703C"/>
    <w:rsid w:val="00767076"/>
    <w:rsid w:val="0076708F"/>
    <w:rsid w:val="007672D1"/>
    <w:rsid w:val="007673E7"/>
    <w:rsid w:val="00767666"/>
    <w:rsid w:val="00767895"/>
    <w:rsid w:val="00767E18"/>
    <w:rsid w:val="00767F08"/>
    <w:rsid w:val="00767F6D"/>
    <w:rsid w:val="00770053"/>
    <w:rsid w:val="007703AC"/>
    <w:rsid w:val="007707CA"/>
    <w:rsid w:val="00770C22"/>
    <w:rsid w:val="00770DE8"/>
    <w:rsid w:val="00770EA6"/>
    <w:rsid w:val="00770F02"/>
    <w:rsid w:val="00771001"/>
    <w:rsid w:val="00771036"/>
    <w:rsid w:val="00771104"/>
    <w:rsid w:val="007711CF"/>
    <w:rsid w:val="0077161E"/>
    <w:rsid w:val="00771A18"/>
    <w:rsid w:val="00771A3F"/>
    <w:rsid w:val="00771A61"/>
    <w:rsid w:val="00771BDB"/>
    <w:rsid w:val="00771E12"/>
    <w:rsid w:val="00771E6B"/>
    <w:rsid w:val="00772154"/>
    <w:rsid w:val="007724E9"/>
    <w:rsid w:val="0077272D"/>
    <w:rsid w:val="00772AC2"/>
    <w:rsid w:val="00772AC4"/>
    <w:rsid w:val="00772B8E"/>
    <w:rsid w:val="00772BBF"/>
    <w:rsid w:val="00772BF3"/>
    <w:rsid w:val="00773014"/>
    <w:rsid w:val="007730B0"/>
    <w:rsid w:val="007734C8"/>
    <w:rsid w:val="007735DB"/>
    <w:rsid w:val="00773769"/>
    <w:rsid w:val="0077399A"/>
    <w:rsid w:val="00773A89"/>
    <w:rsid w:val="00773C2D"/>
    <w:rsid w:val="00773C8D"/>
    <w:rsid w:val="00774220"/>
    <w:rsid w:val="007742B2"/>
    <w:rsid w:val="007744F3"/>
    <w:rsid w:val="00774E1B"/>
    <w:rsid w:val="00774ECE"/>
    <w:rsid w:val="00775494"/>
    <w:rsid w:val="00775521"/>
    <w:rsid w:val="00775809"/>
    <w:rsid w:val="00775965"/>
    <w:rsid w:val="00776003"/>
    <w:rsid w:val="00776075"/>
    <w:rsid w:val="00776081"/>
    <w:rsid w:val="00776723"/>
    <w:rsid w:val="0077678E"/>
    <w:rsid w:val="007768C2"/>
    <w:rsid w:val="007768E2"/>
    <w:rsid w:val="00776950"/>
    <w:rsid w:val="0077698B"/>
    <w:rsid w:val="00776995"/>
    <w:rsid w:val="007769B4"/>
    <w:rsid w:val="007770B1"/>
    <w:rsid w:val="0077719E"/>
    <w:rsid w:val="007771B6"/>
    <w:rsid w:val="007771C9"/>
    <w:rsid w:val="0077744D"/>
    <w:rsid w:val="007778E7"/>
    <w:rsid w:val="00777A4F"/>
    <w:rsid w:val="00777B48"/>
    <w:rsid w:val="00777E51"/>
    <w:rsid w:val="00777EB0"/>
    <w:rsid w:val="00777F7D"/>
    <w:rsid w:val="00780203"/>
    <w:rsid w:val="007806CB"/>
    <w:rsid w:val="0078083D"/>
    <w:rsid w:val="00780A9C"/>
    <w:rsid w:val="00780AC7"/>
    <w:rsid w:val="00781498"/>
    <w:rsid w:val="00781598"/>
    <w:rsid w:val="00781A79"/>
    <w:rsid w:val="00781C7F"/>
    <w:rsid w:val="007824EB"/>
    <w:rsid w:val="00782ADF"/>
    <w:rsid w:val="00782BE2"/>
    <w:rsid w:val="0078302A"/>
    <w:rsid w:val="007830FF"/>
    <w:rsid w:val="0078337C"/>
    <w:rsid w:val="00783418"/>
    <w:rsid w:val="007836A3"/>
    <w:rsid w:val="007836C9"/>
    <w:rsid w:val="007837DE"/>
    <w:rsid w:val="00783D0A"/>
    <w:rsid w:val="00783D2E"/>
    <w:rsid w:val="00784251"/>
    <w:rsid w:val="0078425A"/>
    <w:rsid w:val="00784564"/>
    <w:rsid w:val="00784A0A"/>
    <w:rsid w:val="00784BCE"/>
    <w:rsid w:val="00784C1E"/>
    <w:rsid w:val="00784C98"/>
    <w:rsid w:val="00784D00"/>
    <w:rsid w:val="00785533"/>
    <w:rsid w:val="00785548"/>
    <w:rsid w:val="0078582C"/>
    <w:rsid w:val="00785D41"/>
    <w:rsid w:val="00785FD4"/>
    <w:rsid w:val="00786076"/>
    <w:rsid w:val="0078642F"/>
    <w:rsid w:val="007865CE"/>
    <w:rsid w:val="007869DC"/>
    <w:rsid w:val="00786A39"/>
    <w:rsid w:val="00786CB8"/>
    <w:rsid w:val="00786E18"/>
    <w:rsid w:val="0078704A"/>
    <w:rsid w:val="007871AE"/>
    <w:rsid w:val="00787469"/>
    <w:rsid w:val="007874D1"/>
    <w:rsid w:val="0078764D"/>
    <w:rsid w:val="00787BFA"/>
    <w:rsid w:val="00787E8A"/>
    <w:rsid w:val="00787FB2"/>
    <w:rsid w:val="007901DC"/>
    <w:rsid w:val="007907C5"/>
    <w:rsid w:val="00790B3E"/>
    <w:rsid w:val="00790BA5"/>
    <w:rsid w:val="00790BA7"/>
    <w:rsid w:val="00790FBA"/>
    <w:rsid w:val="00791016"/>
    <w:rsid w:val="00791040"/>
    <w:rsid w:val="00791657"/>
    <w:rsid w:val="0079185D"/>
    <w:rsid w:val="007918F1"/>
    <w:rsid w:val="00791E4B"/>
    <w:rsid w:val="00791E87"/>
    <w:rsid w:val="0079245E"/>
    <w:rsid w:val="00792465"/>
    <w:rsid w:val="007924ED"/>
    <w:rsid w:val="0079297D"/>
    <w:rsid w:val="00792AED"/>
    <w:rsid w:val="00792B31"/>
    <w:rsid w:val="00792F3D"/>
    <w:rsid w:val="007931FE"/>
    <w:rsid w:val="0079345C"/>
    <w:rsid w:val="0079360C"/>
    <w:rsid w:val="0079362B"/>
    <w:rsid w:val="0079376E"/>
    <w:rsid w:val="00793899"/>
    <w:rsid w:val="00793DF2"/>
    <w:rsid w:val="00794322"/>
    <w:rsid w:val="0079490A"/>
    <w:rsid w:val="0079496F"/>
    <w:rsid w:val="00794AF5"/>
    <w:rsid w:val="00794B7D"/>
    <w:rsid w:val="00794B98"/>
    <w:rsid w:val="00794D0E"/>
    <w:rsid w:val="00794D63"/>
    <w:rsid w:val="00795155"/>
    <w:rsid w:val="00795183"/>
    <w:rsid w:val="00795260"/>
    <w:rsid w:val="00795261"/>
    <w:rsid w:val="007952E2"/>
    <w:rsid w:val="00795B8A"/>
    <w:rsid w:val="00795D3A"/>
    <w:rsid w:val="00795D46"/>
    <w:rsid w:val="00795D7B"/>
    <w:rsid w:val="00795DB2"/>
    <w:rsid w:val="00795DDD"/>
    <w:rsid w:val="007963D2"/>
    <w:rsid w:val="00796581"/>
    <w:rsid w:val="00796C61"/>
    <w:rsid w:val="007970D3"/>
    <w:rsid w:val="00797480"/>
    <w:rsid w:val="007975D5"/>
    <w:rsid w:val="00797667"/>
    <w:rsid w:val="007977B4"/>
    <w:rsid w:val="007978A9"/>
    <w:rsid w:val="007978D2"/>
    <w:rsid w:val="00797C4A"/>
    <w:rsid w:val="00797C86"/>
    <w:rsid w:val="00797D9C"/>
    <w:rsid w:val="00797FAC"/>
    <w:rsid w:val="00797FEC"/>
    <w:rsid w:val="007A00C3"/>
    <w:rsid w:val="007A0464"/>
    <w:rsid w:val="007A04CB"/>
    <w:rsid w:val="007A07B7"/>
    <w:rsid w:val="007A0887"/>
    <w:rsid w:val="007A0BF2"/>
    <w:rsid w:val="007A0D1F"/>
    <w:rsid w:val="007A0D64"/>
    <w:rsid w:val="007A0E8C"/>
    <w:rsid w:val="007A1018"/>
    <w:rsid w:val="007A12EA"/>
    <w:rsid w:val="007A1AA8"/>
    <w:rsid w:val="007A1AC1"/>
    <w:rsid w:val="007A1C58"/>
    <w:rsid w:val="007A20A4"/>
    <w:rsid w:val="007A21E9"/>
    <w:rsid w:val="007A2A6A"/>
    <w:rsid w:val="007A2BB2"/>
    <w:rsid w:val="007A2E0D"/>
    <w:rsid w:val="007A310E"/>
    <w:rsid w:val="007A325E"/>
    <w:rsid w:val="007A3318"/>
    <w:rsid w:val="007A3490"/>
    <w:rsid w:val="007A34CA"/>
    <w:rsid w:val="007A3557"/>
    <w:rsid w:val="007A3567"/>
    <w:rsid w:val="007A35BC"/>
    <w:rsid w:val="007A3631"/>
    <w:rsid w:val="007A3691"/>
    <w:rsid w:val="007A3743"/>
    <w:rsid w:val="007A42FE"/>
    <w:rsid w:val="007A4345"/>
    <w:rsid w:val="007A4833"/>
    <w:rsid w:val="007A493C"/>
    <w:rsid w:val="007A49AA"/>
    <w:rsid w:val="007A4A13"/>
    <w:rsid w:val="007A4D36"/>
    <w:rsid w:val="007A4E06"/>
    <w:rsid w:val="007A57ED"/>
    <w:rsid w:val="007A58D1"/>
    <w:rsid w:val="007A62E4"/>
    <w:rsid w:val="007A6ACC"/>
    <w:rsid w:val="007A7356"/>
    <w:rsid w:val="007A77E6"/>
    <w:rsid w:val="007A7F5C"/>
    <w:rsid w:val="007B013F"/>
    <w:rsid w:val="007B027A"/>
    <w:rsid w:val="007B029C"/>
    <w:rsid w:val="007B03D7"/>
    <w:rsid w:val="007B04DC"/>
    <w:rsid w:val="007B0771"/>
    <w:rsid w:val="007B0FE3"/>
    <w:rsid w:val="007B1127"/>
    <w:rsid w:val="007B178F"/>
    <w:rsid w:val="007B19EB"/>
    <w:rsid w:val="007B1B71"/>
    <w:rsid w:val="007B1BD3"/>
    <w:rsid w:val="007B2096"/>
    <w:rsid w:val="007B20F6"/>
    <w:rsid w:val="007B2622"/>
    <w:rsid w:val="007B26BF"/>
    <w:rsid w:val="007B299F"/>
    <w:rsid w:val="007B2A0B"/>
    <w:rsid w:val="007B2A17"/>
    <w:rsid w:val="007B2D51"/>
    <w:rsid w:val="007B316A"/>
    <w:rsid w:val="007B346B"/>
    <w:rsid w:val="007B35B5"/>
    <w:rsid w:val="007B36B5"/>
    <w:rsid w:val="007B3EF1"/>
    <w:rsid w:val="007B4117"/>
    <w:rsid w:val="007B419E"/>
    <w:rsid w:val="007B42E1"/>
    <w:rsid w:val="007B438B"/>
    <w:rsid w:val="007B4BC8"/>
    <w:rsid w:val="007B4BE5"/>
    <w:rsid w:val="007B4E2A"/>
    <w:rsid w:val="007B53F8"/>
    <w:rsid w:val="007B5608"/>
    <w:rsid w:val="007B5631"/>
    <w:rsid w:val="007B5672"/>
    <w:rsid w:val="007B56BE"/>
    <w:rsid w:val="007B5795"/>
    <w:rsid w:val="007B5816"/>
    <w:rsid w:val="007B5A91"/>
    <w:rsid w:val="007B5C97"/>
    <w:rsid w:val="007B6084"/>
    <w:rsid w:val="007B6537"/>
    <w:rsid w:val="007B66A3"/>
    <w:rsid w:val="007B66E7"/>
    <w:rsid w:val="007B690D"/>
    <w:rsid w:val="007B6D4A"/>
    <w:rsid w:val="007B6FC6"/>
    <w:rsid w:val="007B720B"/>
    <w:rsid w:val="007B76DA"/>
    <w:rsid w:val="007B7832"/>
    <w:rsid w:val="007B7A0B"/>
    <w:rsid w:val="007B7B05"/>
    <w:rsid w:val="007B7CA3"/>
    <w:rsid w:val="007B7CB5"/>
    <w:rsid w:val="007B7CCD"/>
    <w:rsid w:val="007B7FE9"/>
    <w:rsid w:val="007C01C3"/>
    <w:rsid w:val="007C033F"/>
    <w:rsid w:val="007C0340"/>
    <w:rsid w:val="007C03E7"/>
    <w:rsid w:val="007C0795"/>
    <w:rsid w:val="007C0954"/>
    <w:rsid w:val="007C09A4"/>
    <w:rsid w:val="007C0A88"/>
    <w:rsid w:val="007C0F9E"/>
    <w:rsid w:val="007C1002"/>
    <w:rsid w:val="007C17DA"/>
    <w:rsid w:val="007C1ADC"/>
    <w:rsid w:val="007C2279"/>
    <w:rsid w:val="007C25EE"/>
    <w:rsid w:val="007C2B8C"/>
    <w:rsid w:val="007C2E28"/>
    <w:rsid w:val="007C3140"/>
    <w:rsid w:val="007C365B"/>
    <w:rsid w:val="007C3B82"/>
    <w:rsid w:val="007C3CDB"/>
    <w:rsid w:val="007C3EB1"/>
    <w:rsid w:val="007C3EDD"/>
    <w:rsid w:val="007C3F11"/>
    <w:rsid w:val="007C3F27"/>
    <w:rsid w:val="007C3F35"/>
    <w:rsid w:val="007C4139"/>
    <w:rsid w:val="007C43C1"/>
    <w:rsid w:val="007C4612"/>
    <w:rsid w:val="007C47AB"/>
    <w:rsid w:val="007C5459"/>
    <w:rsid w:val="007C5484"/>
    <w:rsid w:val="007C5A8D"/>
    <w:rsid w:val="007C6181"/>
    <w:rsid w:val="007C64B3"/>
    <w:rsid w:val="007C6607"/>
    <w:rsid w:val="007C69D6"/>
    <w:rsid w:val="007C6ADA"/>
    <w:rsid w:val="007C6C0F"/>
    <w:rsid w:val="007C6EE7"/>
    <w:rsid w:val="007C6FA1"/>
    <w:rsid w:val="007C739F"/>
    <w:rsid w:val="007C7485"/>
    <w:rsid w:val="007C74CF"/>
    <w:rsid w:val="007C7A47"/>
    <w:rsid w:val="007C7BFF"/>
    <w:rsid w:val="007C7D5F"/>
    <w:rsid w:val="007C7E04"/>
    <w:rsid w:val="007C7EEB"/>
    <w:rsid w:val="007C7F97"/>
    <w:rsid w:val="007D0026"/>
    <w:rsid w:val="007D011E"/>
    <w:rsid w:val="007D0150"/>
    <w:rsid w:val="007D0236"/>
    <w:rsid w:val="007D0487"/>
    <w:rsid w:val="007D06FD"/>
    <w:rsid w:val="007D0986"/>
    <w:rsid w:val="007D09B4"/>
    <w:rsid w:val="007D0CE9"/>
    <w:rsid w:val="007D0E84"/>
    <w:rsid w:val="007D0F97"/>
    <w:rsid w:val="007D13DE"/>
    <w:rsid w:val="007D13DF"/>
    <w:rsid w:val="007D13FA"/>
    <w:rsid w:val="007D14D6"/>
    <w:rsid w:val="007D170D"/>
    <w:rsid w:val="007D1753"/>
    <w:rsid w:val="007D1BF1"/>
    <w:rsid w:val="007D1C2D"/>
    <w:rsid w:val="007D1D97"/>
    <w:rsid w:val="007D1E44"/>
    <w:rsid w:val="007D1FBA"/>
    <w:rsid w:val="007D1FBB"/>
    <w:rsid w:val="007D2948"/>
    <w:rsid w:val="007D29E3"/>
    <w:rsid w:val="007D29FB"/>
    <w:rsid w:val="007D2D10"/>
    <w:rsid w:val="007D2E61"/>
    <w:rsid w:val="007D2EFF"/>
    <w:rsid w:val="007D3004"/>
    <w:rsid w:val="007D312C"/>
    <w:rsid w:val="007D31DC"/>
    <w:rsid w:val="007D3530"/>
    <w:rsid w:val="007D393C"/>
    <w:rsid w:val="007D3B5E"/>
    <w:rsid w:val="007D3C96"/>
    <w:rsid w:val="007D3DCD"/>
    <w:rsid w:val="007D41B1"/>
    <w:rsid w:val="007D41B9"/>
    <w:rsid w:val="007D424F"/>
    <w:rsid w:val="007D427E"/>
    <w:rsid w:val="007D4345"/>
    <w:rsid w:val="007D4774"/>
    <w:rsid w:val="007D4C46"/>
    <w:rsid w:val="007D4CE1"/>
    <w:rsid w:val="007D4D0D"/>
    <w:rsid w:val="007D4DCE"/>
    <w:rsid w:val="007D4E0B"/>
    <w:rsid w:val="007D4FBB"/>
    <w:rsid w:val="007D50BC"/>
    <w:rsid w:val="007D5113"/>
    <w:rsid w:val="007D569B"/>
    <w:rsid w:val="007D5B23"/>
    <w:rsid w:val="007D5C59"/>
    <w:rsid w:val="007D5D1D"/>
    <w:rsid w:val="007D5E96"/>
    <w:rsid w:val="007D5F89"/>
    <w:rsid w:val="007D632B"/>
    <w:rsid w:val="007D647D"/>
    <w:rsid w:val="007D64F9"/>
    <w:rsid w:val="007D6555"/>
    <w:rsid w:val="007D683A"/>
    <w:rsid w:val="007D6902"/>
    <w:rsid w:val="007D6973"/>
    <w:rsid w:val="007D69AD"/>
    <w:rsid w:val="007D69CB"/>
    <w:rsid w:val="007D7CF5"/>
    <w:rsid w:val="007E0381"/>
    <w:rsid w:val="007E0503"/>
    <w:rsid w:val="007E0533"/>
    <w:rsid w:val="007E06A2"/>
    <w:rsid w:val="007E0A85"/>
    <w:rsid w:val="007E0A9F"/>
    <w:rsid w:val="007E1223"/>
    <w:rsid w:val="007E12A8"/>
    <w:rsid w:val="007E1584"/>
    <w:rsid w:val="007E16D6"/>
    <w:rsid w:val="007E174D"/>
    <w:rsid w:val="007E1C94"/>
    <w:rsid w:val="007E2071"/>
    <w:rsid w:val="007E20B2"/>
    <w:rsid w:val="007E211A"/>
    <w:rsid w:val="007E2183"/>
    <w:rsid w:val="007E23A3"/>
    <w:rsid w:val="007E2438"/>
    <w:rsid w:val="007E2A5D"/>
    <w:rsid w:val="007E2DE2"/>
    <w:rsid w:val="007E2F97"/>
    <w:rsid w:val="007E3368"/>
    <w:rsid w:val="007E35FB"/>
    <w:rsid w:val="007E373A"/>
    <w:rsid w:val="007E37D3"/>
    <w:rsid w:val="007E387B"/>
    <w:rsid w:val="007E398F"/>
    <w:rsid w:val="007E39DD"/>
    <w:rsid w:val="007E3A59"/>
    <w:rsid w:val="007E3AE3"/>
    <w:rsid w:val="007E3CBB"/>
    <w:rsid w:val="007E3E3C"/>
    <w:rsid w:val="007E3EEA"/>
    <w:rsid w:val="007E40C2"/>
    <w:rsid w:val="007E43C9"/>
    <w:rsid w:val="007E451C"/>
    <w:rsid w:val="007E48BC"/>
    <w:rsid w:val="007E49E6"/>
    <w:rsid w:val="007E4B24"/>
    <w:rsid w:val="007E526F"/>
    <w:rsid w:val="007E554F"/>
    <w:rsid w:val="007E5593"/>
    <w:rsid w:val="007E5622"/>
    <w:rsid w:val="007E5995"/>
    <w:rsid w:val="007E59F9"/>
    <w:rsid w:val="007E5A34"/>
    <w:rsid w:val="007E5C41"/>
    <w:rsid w:val="007E61B6"/>
    <w:rsid w:val="007E61E2"/>
    <w:rsid w:val="007E6380"/>
    <w:rsid w:val="007E638B"/>
    <w:rsid w:val="007E64C0"/>
    <w:rsid w:val="007E69FD"/>
    <w:rsid w:val="007E6CAF"/>
    <w:rsid w:val="007E6D1C"/>
    <w:rsid w:val="007E6E41"/>
    <w:rsid w:val="007E70BB"/>
    <w:rsid w:val="007E71B3"/>
    <w:rsid w:val="007E7570"/>
    <w:rsid w:val="007E7945"/>
    <w:rsid w:val="007E7977"/>
    <w:rsid w:val="007E79C4"/>
    <w:rsid w:val="007E7A21"/>
    <w:rsid w:val="007E7DF4"/>
    <w:rsid w:val="007F0023"/>
    <w:rsid w:val="007F07B2"/>
    <w:rsid w:val="007F0886"/>
    <w:rsid w:val="007F0A40"/>
    <w:rsid w:val="007F0BB1"/>
    <w:rsid w:val="007F0E48"/>
    <w:rsid w:val="007F0F42"/>
    <w:rsid w:val="007F0F7A"/>
    <w:rsid w:val="007F0FBD"/>
    <w:rsid w:val="007F1019"/>
    <w:rsid w:val="007F14C2"/>
    <w:rsid w:val="007F1557"/>
    <w:rsid w:val="007F1972"/>
    <w:rsid w:val="007F1AB9"/>
    <w:rsid w:val="007F1B7A"/>
    <w:rsid w:val="007F1E23"/>
    <w:rsid w:val="007F20A7"/>
    <w:rsid w:val="007F2206"/>
    <w:rsid w:val="007F2566"/>
    <w:rsid w:val="007F26B6"/>
    <w:rsid w:val="007F292C"/>
    <w:rsid w:val="007F2AFF"/>
    <w:rsid w:val="007F2C2B"/>
    <w:rsid w:val="007F2FC7"/>
    <w:rsid w:val="007F2FD9"/>
    <w:rsid w:val="007F4372"/>
    <w:rsid w:val="007F43B6"/>
    <w:rsid w:val="007F45DC"/>
    <w:rsid w:val="007F47C5"/>
    <w:rsid w:val="007F4BAF"/>
    <w:rsid w:val="007F5193"/>
    <w:rsid w:val="007F51E8"/>
    <w:rsid w:val="007F543B"/>
    <w:rsid w:val="007F5558"/>
    <w:rsid w:val="007F555A"/>
    <w:rsid w:val="007F56D7"/>
    <w:rsid w:val="007F5A92"/>
    <w:rsid w:val="007F5DD5"/>
    <w:rsid w:val="007F63A9"/>
    <w:rsid w:val="007F6459"/>
    <w:rsid w:val="007F6600"/>
    <w:rsid w:val="007F6655"/>
    <w:rsid w:val="007F67D9"/>
    <w:rsid w:val="007F682E"/>
    <w:rsid w:val="007F6866"/>
    <w:rsid w:val="007F6882"/>
    <w:rsid w:val="007F6931"/>
    <w:rsid w:val="007F6FAE"/>
    <w:rsid w:val="007F7310"/>
    <w:rsid w:val="007F731B"/>
    <w:rsid w:val="007F7457"/>
    <w:rsid w:val="007F74E6"/>
    <w:rsid w:val="007F789E"/>
    <w:rsid w:val="007F7A5A"/>
    <w:rsid w:val="007F7C23"/>
    <w:rsid w:val="007F7CA6"/>
    <w:rsid w:val="007F7ECF"/>
    <w:rsid w:val="0080003B"/>
    <w:rsid w:val="00800187"/>
    <w:rsid w:val="00800197"/>
    <w:rsid w:val="008002BA"/>
    <w:rsid w:val="00800434"/>
    <w:rsid w:val="008008A5"/>
    <w:rsid w:val="0080095D"/>
    <w:rsid w:val="00800FEF"/>
    <w:rsid w:val="008013B1"/>
    <w:rsid w:val="00801489"/>
    <w:rsid w:val="0080189A"/>
    <w:rsid w:val="008018C8"/>
    <w:rsid w:val="00801AA3"/>
    <w:rsid w:val="00801B08"/>
    <w:rsid w:val="00802390"/>
    <w:rsid w:val="008023FD"/>
    <w:rsid w:val="00802786"/>
    <w:rsid w:val="0080281F"/>
    <w:rsid w:val="00802889"/>
    <w:rsid w:val="00802A03"/>
    <w:rsid w:val="00802CB1"/>
    <w:rsid w:val="008031A3"/>
    <w:rsid w:val="00803514"/>
    <w:rsid w:val="008036CE"/>
    <w:rsid w:val="008037F1"/>
    <w:rsid w:val="00803883"/>
    <w:rsid w:val="008038A5"/>
    <w:rsid w:val="0080437A"/>
    <w:rsid w:val="00804443"/>
    <w:rsid w:val="008047E6"/>
    <w:rsid w:val="008047FA"/>
    <w:rsid w:val="00805151"/>
    <w:rsid w:val="00805327"/>
    <w:rsid w:val="008055E3"/>
    <w:rsid w:val="00805BA1"/>
    <w:rsid w:val="00806177"/>
    <w:rsid w:val="0080632F"/>
    <w:rsid w:val="0080634B"/>
    <w:rsid w:val="00806527"/>
    <w:rsid w:val="00806625"/>
    <w:rsid w:val="008066E4"/>
    <w:rsid w:val="00806865"/>
    <w:rsid w:val="00806AF7"/>
    <w:rsid w:val="008070D4"/>
    <w:rsid w:val="008073D6"/>
    <w:rsid w:val="008075F4"/>
    <w:rsid w:val="00807673"/>
    <w:rsid w:val="0080771B"/>
    <w:rsid w:val="008079D5"/>
    <w:rsid w:val="00807A2F"/>
    <w:rsid w:val="00807C7F"/>
    <w:rsid w:val="00807E2B"/>
    <w:rsid w:val="00807F58"/>
    <w:rsid w:val="008103BD"/>
    <w:rsid w:val="00810522"/>
    <w:rsid w:val="008106FC"/>
    <w:rsid w:val="00810701"/>
    <w:rsid w:val="0081082D"/>
    <w:rsid w:val="008109BC"/>
    <w:rsid w:val="00810A38"/>
    <w:rsid w:val="00810AFD"/>
    <w:rsid w:val="00810B4A"/>
    <w:rsid w:val="00811261"/>
    <w:rsid w:val="00811466"/>
    <w:rsid w:val="00811723"/>
    <w:rsid w:val="008118C3"/>
    <w:rsid w:val="00811ACD"/>
    <w:rsid w:val="00811AF6"/>
    <w:rsid w:val="00811C67"/>
    <w:rsid w:val="00811D0C"/>
    <w:rsid w:val="00811D60"/>
    <w:rsid w:val="00812017"/>
    <w:rsid w:val="0081211E"/>
    <w:rsid w:val="008124AD"/>
    <w:rsid w:val="008124F0"/>
    <w:rsid w:val="008127CE"/>
    <w:rsid w:val="00812932"/>
    <w:rsid w:val="0081335E"/>
    <w:rsid w:val="0081339C"/>
    <w:rsid w:val="0081378A"/>
    <w:rsid w:val="00813820"/>
    <w:rsid w:val="008138F1"/>
    <w:rsid w:val="008139CD"/>
    <w:rsid w:val="008139DB"/>
    <w:rsid w:val="00813BC1"/>
    <w:rsid w:val="00813C6E"/>
    <w:rsid w:val="00813DAD"/>
    <w:rsid w:val="00813DC1"/>
    <w:rsid w:val="00813E5E"/>
    <w:rsid w:val="00813E74"/>
    <w:rsid w:val="008143FD"/>
    <w:rsid w:val="0081476E"/>
    <w:rsid w:val="00814A46"/>
    <w:rsid w:val="00814CFD"/>
    <w:rsid w:val="00814D82"/>
    <w:rsid w:val="00814DFF"/>
    <w:rsid w:val="00815091"/>
    <w:rsid w:val="00815176"/>
    <w:rsid w:val="0081523D"/>
    <w:rsid w:val="008153A5"/>
    <w:rsid w:val="00815524"/>
    <w:rsid w:val="0081574E"/>
    <w:rsid w:val="00815957"/>
    <w:rsid w:val="00815C0B"/>
    <w:rsid w:val="00815C78"/>
    <w:rsid w:val="00816344"/>
    <w:rsid w:val="0081658A"/>
    <w:rsid w:val="008165F8"/>
    <w:rsid w:val="00816B22"/>
    <w:rsid w:val="00817034"/>
    <w:rsid w:val="008174E0"/>
    <w:rsid w:val="00817828"/>
    <w:rsid w:val="00817B78"/>
    <w:rsid w:val="00820066"/>
    <w:rsid w:val="008202F0"/>
    <w:rsid w:val="008208B4"/>
    <w:rsid w:val="00820D1A"/>
    <w:rsid w:val="0082104D"/>
    <w:rsid w:val="00821096"/>
    <w:rsid w:val="0082115B"/>
    <w:rsid w:val="0082147F"/>
    <w:rsid w:val="008214A2"/>
    <w:rsid w:val="008214E4"/>
    <w:rsid w:val="008216CA"/>
    <w:rsid w:val="00821B36"/>
    <w:rsid w:val="008221AC"/>
    <w:rsid w:val="008222B0"/>
    <w:rsid w:val="00822974"/>
    <w:rsid w:val="00822ADF"/>
    <w:rsid w:val="008231F7"/>
    <w:rsid w:val="008234A7"/>
    <w:rsid w:val="008234F9"/>
    <w:rsid w:val="008237B6"/>
    <w:rsid w:val="00823832"/>
    <w:rsid w:val="008238E7"/>
    <w:rsid w:val="00823A4C"/>
    <w:rsid w:val="00823EEC"/>
    <w:rsid w:val="00823EEF"/>
    <w:rsid w:val="0082434F"/>
    <w:rsid w:val="00824594"/>
    <w:rsid w:val="00824628"/>
    <w:rsid w:val="0082462D"/>
    <w:rsid w:val="00824665"/>
    <w:rsid w:val="008248BC"/>
    <w:rsid w:val="00824947"/>
    <w:rsid w:val="008252BF"/>
    <w:rsid w:val="008257A7"/>
    <w:rsid w:val="0082581E"/>
    <w:rsid w:val="0082596F"/>
    <w:rsid w:val="00825DD3"/>
    <w:rsid w:val="00825F78"/>
    <w:rsid w:val="00826157"/>
    <w:rsid w:val="00826443"/>
    <w:rsid w:val="00826627"/>
    <w:rsid w:val="0082670A"/>
    <w:rsid w:val="0082689C"/>
    <w:rsid w:val="00826D29"/>
    <w:rsid w:val="00826D3F"/>
    <w:rsid w:val="00826E41"/>
    <w:rsid w:val="00827172"/>
    <w:rsid w:val="0082743C"/>
    <w:rsid w:val="00827474"/>
    <w:rsid w:val="008276E3"/>
    <w:rsid w:val="00827991"/>
    <w:rsid w:val="00827C2A"/>
    <w:rsid w:val="00827CA7"/>
    <w:rsid w:val="00827F84"/>
    <w:rsid w:val="008300A3"/>
    <w:rsid w:val="0083016D"/>
    <w:rsid w:val="00830227"/>
    <w:rsid w:val="008302B5"/>
    <w:rsid w:val="00830387"/>
    <w:rsid w:val="008305AF"/>
    <w:rsid w:val="00830607"/>
    <w:rsid w:val="008307F1"/>
    <w:rsid w:val="00830C45"/>
    <w:rsid w:val="008314D2"/>
    <w:rsid w:val="00831843"/>
    <w:rsid w:val="00831C03"/>
    <w:rsid w:val="00832457"/>
    <w:rsid w:val="008326B7"/>
    <w:rsid w:val="008329EA"/>
    <w:rsid w:val="008331AC"/>
    <w:rsid w:val="0083335E"/>
    <w:rsid w:val="0083363C"/>
    <w:rsid w:val="0083392E"/>
    <w:rsid w:val="00833C50"/>
    <w:rsid w:val="00833CD8"/>
    <w:rsid w:val="00833F15"/>
    <w:rsid w:val="00833FA2"/>
    <w:rsid w:val="00834309"/>
    <w:rsid w:val="0083437D"/>
    <w:rsid w:val="00834751"/>
    <w:rsid w:val="008348C7"/>
    <w:rsid w:val="00834B24"/>
    <w:rsid w:val="008351AC"/>
    <w:rsid w:val="00835482"/>
    <w:rsid w:val="008356D6"/>
    <w:rsid w:val="0083574B"/>
    <w:rsid w:val="0083580D"/>
    <w:rsid w:val="00835995"/>
    <w:rsid w:val="00835D5D"/>
    <w:rsid w:val="00835DFF"/>
    <w:rsid w:val="00835ED6"/>
    <w:rsid w:val="00835FC5"/>
    <w:rsid w:val="00836128"/>
    <w:rsid w:val="00836324"/>
    <w:rsid w:val="0083661E"/>
    <w:rsid w:val="0083696A"/>
    <w:rsid w:val="0083723C"/>
    <w:rsid w:val="00837347"/>
    <w:rsid w:val="00837448"/>
    <w:rsid w:val="00837523"/>
    <w:rsid w:val="00837740"/>
    <w:rsid w:val="00837B44"/>
    <w:rsid w:val="00837D61"/>
    <w:rsid w:val="00837E77"/>
    <w:rsid w:val="0084018F"/>
    <w:rsid w:val="008401DC"/>
    <w:rsid w:val="008401F1"/>
    <w:rsid w:val="008402AC"/>
    <w:rsid w:val="00840348"/>
    <w:rsid w:val="0084035F"/>
    <w:rsid w:val="00840A59"/>
    <w:rsid w:val="00840D3E"/>
    <w:rsid w:val="00840D77"/>
    <w:rsid w:val="008410E3"/>
    <w:rsid w:val="0084116C"/>
    <w:rsid w:val="008412CD"/>
    <w:rsid w:val="0084138F"/>
    <w:rsid w:val="008414BD"/>
    <w:rsid w:val="008419B8"/>
    <w:rsid w:val="00841AD5"/>
    <w:rsid w:val="00841BE9"/>
    <w:rsid w:val="0084216A"/>
    <w:rsid w:val="0084230D"/>
    <w:rsid w:val="00842442"/>
    <w:rsid w:val="008427AE"/>
    <w:rsid w:val="008427F6"/>
    <w:rsid w:val="0084285B"/>
    <w:rsid w:val="0084287E"/>
    <w:rsid w:val="00842993"/>
    <w:rsid w:val="00842B5D"/>
    <w:rsid w:val="00842DBF"/>
    <w:rsid w:val="0084339C"/>
    <w:rsid w:val="008434A8"/>
    <w:rsid w:val="0084379F"/>
    <w:rsid w:val="008437B5"/>
    <w:rsid w:val="00844361"/>
    <w:rsid w:val="00844903"/>
    <w:rsid w:val="00845028"/>
    <w:rsid w:val="008451D5"/>
    <w:rsid w:val="008455E2"/>
    <w:rsid w:val="0084590B"/>
    <w:rsid w:val="00845961"/>
    <w:rsid w:val="00845CB8"/>
    <w:rsid w:val="0084626B"/>
    <w:rsid w:val="008462A2"/>
    <w:rsid w:val="008463E7"/>
    <w:rsid w:val="00846511"/>
    <w:rsid w:val="00846578"/>
    <w:rsid w:val="0084686F"/>
    <w:rsid w:val="00846F26"/>
    <w:rsid w:val="00846F93"/>
    <w:rsid w:val="00847206"/>
    <w:rsid w:val="008473FA"/>
    <w:rsid w:val="008474A4"/>
    <w:rsid w:val="008475E2"/>
    <w:rsid w:val="0084785D"/>
    <w:rsid w:val="00847B21"/>
    <w:rsid w:val="00850183"/>
    <w:rsid w:val="00850B5B"/>
    <w:rsid w:val="00850C2E"/>
    <w:rsid w:val="00850D65"/>
    <w:rsid w:val="00850FF0"/>
    <w:rsid w:val="0085129A"/>
    <w:rsid w:val="008516EA"/>
    <w:rsid w:val="008518DC"/>
    <w:rsid w:val="00851F40"/>
    <w:rsid w:val="00851F70"/>
    <w:rsid w:val="00851F94"/>
    <w:rsid w:val="0085213D"/>
    <w:rsid w:val="0085223D"/>
    <w:rsid w:val="008526C1"/>
    <w:rsid w:val="00852B7F"/>
    <w:rsid w:val="008531A5"/>
    <w:rsid w:val="00853402"/>
    <w:rsid w:val="008535FE"/>
    <w:rsid w:val="00853627"/>
    <w:rsid w:val="00853846"/>
    <w:rsid w:val="00853880"/>
    <w:rsid w:val="00853891"/>
    <w:rsid w:val="00853D22"/>
    <w:rsid w:val="00853ECF"/>
    <w:rsid w:val="0085457F"/>
    <w:rsid w:val="008546A3"/>
    <w:rsid w:val="00854728"/>
    <w:rsid w:val="00854776"/>
    <w:rsid w:val="008548F7"/>
    <w:rsid w:val="00854987"/>
    <w:rsid w:val="008549AD"/>
    <w:rsid w:val="00854E23"/>
    <w:rsid w:val="00854F9A"/>
    <w:rsid w:val="00855232"/>
    <w:rsid w:val="0085534C"/>
    <w:rsid w:val="008553BA"/>
    <w:rsid w:val="008557C2"/>
    <w:rsid w:val="00855BC7"/>
    <w:rsid w:val="00855F1B"/>
    <w:rsid w:val="00855F36"/>
    <w:rsid w:val="0085638C"/>
    <w:rsid w:val="008563AD"/>
    <w:rsid w:val="0085677C"/>
    <w:rsid w:val="00856A35"/>
    <w:rsid w:val="00856AE2"/>
    <w:rsid w:val="00856CFB"/>
    <w:rsid w:val="008570D2"/>
    <w:rsid w:val="00857306"/>
    <w:rsid w:val="0085735E"/>
    <w:rsid w:val="0085740F"/>
    <w:rsid w:val="0085761D"/>
    <w:rsid w:val="00857D32"/>
    <w:rsid w:val="00857E06"/>
    <w:rsid w:val="00860419"/>
    <w:rsid w:val="00860442"/>
    <w:rsid w:val="0086064F"/>
    <w:rsid w:val="00860738"/>
    <w:rsid w:val="008607EC"/>
    <w:rsid w:val="00860802"/>
    <w:rsid w:val="0086084E"/>
    <w:rsid w:val="00860FC6"/>
    <w:rsid w:val="0086124D"/>
    <w:rsid w:val="00861308"/>
    <w:rsid w:val="008614B4"/>
    <w:rsid w:val="00861A25"/>
    <w:rsid w:val="00861D14"/>
    <w:rsid w:val="0086256B"/>
    <w:rsid w:val="00862862"/>
    <w:rsid w:val="00862989"/>
    <w:rsid w:val="00862B5B"/>
    <w:rsid w:val="00862D66"/>
    <w:rsid w:val="00862EA2"/>
    <w:rsid w:val="00862EE5"/>
    <w:rsid w:val="008630F3"/>
    <w:rsid w:val="00863311"/>
    <w:rsid w:val="008635BE"/>
    <w:rsid w:val="0086368E"/>
    <w:rsid w:val="008636EA"/>
    <w:rsid w:val="00863FC4"/>
    <w:rsid w:val="0086419C"/>
    <w:rsid w:val="008641A6"/>
    <w:rsid w:val="00864202"/>
    <w:rsid w:val="00864281"/>
    <w:rsid w:val="008646B2"/>
    <w:rsid w:val="008647AF"/>
    <w:rsid w:val="0086484B"/>
    <w:rsid w:val="00864938"/>
    <w:rsid w:val="008649B4"/>
    <w:rsid w:val="00864C75"/>
    <w:rsid w:val="00864DD2"/>
    <w:rsid w:val="00865380"/>
    <w:rsid w:val="008655C1"/>
    <w:rsid w:val="0086589F"/>
    <w:rsid w:val="00865993"/>
    <w:rsid w:val="00865E48"/>
    <w:rsid w:val="00866207"/>
    <w:rsid w:val="008664A9"/>
    <w:rsid w:val="00866582"/>
    <w:rsid w:val="008668B5"/>
    <w:rsid w:val="008669AA"/>
    <w:rsid w:val="00867917"/>
    <w:rsid w:val="00867AA2"/>
    <w:rsid w:val="00867B85"/>
    <w:rsid w:val="00867B88"/>
    <w:rsid w:val="0087009E"/>
    <w:rsid w:val="008700C3"/>
    <w:rsid w:val="0087018F"/>
    <w:rsid w:val="008708E3"/>
    <w:rsid w:val="00870B06"/>
    <w:rsid w:val="0087111F"/>
    <w:rsid w:val="00871277"/>
    <w:rsid w:val="0087202A"/>
    <w:rsid w:val="00872594"/>
    <w:rsid w:val="0087269A"/>
    <w:rsid w:val="00872D5A"/>
    <w:rsid w:val="00872FAD"/>
    <w:rsid w:val="008739C8"/>
    <w:rsid w:val="00873C39"/>
    <w:rsid w:val="00873F6C"/>
    <w:rsid w:val="00874A8B"/>
    <w:rsid w:val="00874C5B"/>
    <w:rsid w:val="00874CBE"/>
    <w:rsid w:val="00874E10"/>
    <w:rsid w:val="00875084"/>
    <w:rsid w:val="0087520B"/>
    <w:rsid w:val="00875360"/>
    <w:rsid w:val="00875394"/>
    <w:rsid w:val="00875B8E"/>
    <w:rsid w:val="00875C1A"/>
    <w:rsid w:val="00875EF9"/>
    <w:rsid w:val="008762A7"/>
    <w:rsid w:val="008764B0"/>
    <w:rsid w:val="008766E0"/>
    <w:rsid w:val="008767F7"/>
    <w:rsid w:val="00876887"/>
    <w:rsid w:val="0087689D"/>
    <w:rsid w:val="00876E48"/>
    <w:rsid w:val="00876EEB"/>
    <w:rsid w:val="008770A1"/>
    <w:rsid w:val="00877129"/>
    <w:rsid w:val="008774FA"/>
    <w:rsid w:val="00877523"/>
    <w:rsid w:val="008775A9"/>
    <w:rsid w:val="008777C3"/>
    <w:rsid w:val="008778CC"/>
    <w:rsid w:val="008778FD"/>
    <w:rsid w:val="0087796A"/>
    <w:rsid w:val="00877BA3"/>
    <w:rsid w:val="00877D2B"/>
    <w:rsid w:val="00877D84"/>
    <w:rsid w:val="00877DF7"/>
    <w:rsid w:val="00880874"/>
    <w:rsid w:val="00880D6E"/>
    <w:rsid w:val="00880D88"/>
    <w:rsid w:val="00880F4F"/>
    <w:rsid w:val="0088111C"/>
    <w:rsid w:val="00881136"/>
    <w:rsid w:val="0088118B"/>
    <w:rsid w:val="008811D2"/>
    <w:rsid w:val="008811E0"/>
    <w:rsid w:val="008817F5"/>
    <w:rsid w:val="00881F01"/>
    <w:rsid w:val="00882314"/>
    <w:rsid w:val="008827E0"/>
    <w:rsid w:val="008828D3"/>
    <w:rsid w:val="008828ED"/>
    <w:rsid w:val="00882962"/>
    <w:rsid w:val="008832FD"/>
    <w:rsid w:val="00883568"/>
    <w:rsid w:val="00883637"/>
    <w:rsid w:val="00883676"/>
    <w:rsid w:val="008837B3"/>
    <w:rsid w:val="0088384B"/>
    <w:rsid w:val="00883A9F"/>
    <w:rsid w:val="00883C5F"/>
    <w:rsid w:val="0088434D"/>
    <w:rsid w:val="008843F0"/>
    <w:rsid w:val="008844A5"/>
    <w:rsid w:val="008846D4"/>
    <w:rsid w:val="0088481A"/>
    <w:rsid w:val="0088484B"/>
    <w:rsid w:val="008848A7"/>
    <w:rsid w:val="008848E8"/>
    <w:rsid w:val="00884A48"/>
    <w:rsid w:val="00884C5E"/>
    <w:rsid w:val="00884CCA"/>
    <w:rsid w:val="00884CE7"/>
    <w:rsid w:val="00884E21"/>
    <w:rsid w:val="00885876"/>
    <w:rsid w:val="00885EB1"/>
    <w:rsid w:val="00885F8A"/>
    <w:rsid w:val="008864BC"/>
    <w:rsid w:val="0088689A"/>
    <w:rsid w:val="008868E1"/>
    <w:rsid w:val="00886D38"/>
    <w:rsid w:val="00886EDE"/>
    <w:rsid w:val="00887060"/>
    <w:rsid w:val="00887107"/>
    <w:rsid w:val="008873B0"/>
    <w:rsid w:val="00887473"/>
    <w:rsid w:val="008876A5"/>
    <w:rsid w:val="00887CAD"/>
    <w:rsid w:val="0089020B"/>
    <w:rsid w:val="0089044A"/>
    <w:rsid w:val="0089048D"/>
    <w:rsid w:val="008905D0"/>
    <w:rsid w:val="008907E8"/>
    <w:rsid w:val="008909A1"/>
    <w:rsid w:val="00890A09"/>
    <w:rsid w:val="00890A97"/>
    <w:rsid w:val="00890CC5"/>
    <w:rsid w:val="00890D8E"/>
    <w:rsid w:val="00891204"/>
    <w:rsid w:val="0089151A"/>
    <w:rsid w:val="00891572"/>
    <w:rsid w:val="0089189F"/>
    <w:rsid w:val="00891C0E"/>
    <w:rsid w:val="00891E33"/>
    <w:rsid w:val="00892043"/>
    <w:rsid w:val="008923D2"/>
    <w:rsid w:val="00892487"/>
    <w:rsid w:val="008924D1"/>
    <w:rsid w:val="008925E8"/>
    <w:rsid w:val="0089289A"/>
    <w:rsid w:val="00892E00"/>
    <w:rsid w:val="00892F12"/>
    <w:rsid w:val="00893009"/>
    <w:rsid w:val="0089312B"/>
    <w:rsid w:val="008937D0"/>
    <w:rsid w:val="008939D1"/>
    <w:rsid w:val="00893B52"/>
    <w:rsid w:val="00893D39"/>
    <w:rsid w:val="008940CF"/>
    <w:rsid w:val="00894745"/>
    <w:rsid w:val="00894956"/>
    <w:rsid w:val="00894EDA"/>
    <w:rsid w:val="00895019"/>
    <w:rsid w:val="0089510E"/>
    <w:rsid w:val="008951E6"/>
    <w:rsid w:val="008955A9"/>
    <w:rsid w:val="0089568E"/>
    <w:rsid w:val="0089577F"/>
    <w:rsid w:val="00895AB1"/>
    <w:rsid w:val="00895AFB"/>
    <w:rsid w:val="00895C2E"/>
    <w:rsid w:val="00895EBA"/>
    <w:rsid w:val="00895F9B"/>
    <w:rsid w:val="0089611B"/>
    <w:rsid w:val="00896339"/>
    <w:rsid w:val="00896353"/>
    <w:rsid w:val="00896BAA"/>
    <w:rsid w:val="0089756D"/>
    <w:rsid w:val="008975AA"/>
    <w:rsid w:val="008976D6"/>
    <w:rsid w:val="0089789E"/>
    <w:rsid w:val="00897A72"/>
    <w:rsid w:val="00897AC0"/>
    <w:rsid w:val="00897C02"/>
    <w:rsid w:val="00897F92"/>
    <w:rsid w:val="008A0171"/>
    <w:rsid w:val="008A0A34"/>
    <w:rsid w:val="008A0B68"/>
    <w:rsid w:val="008A0C55"/>
    <w:rsid w:val="008A0C9D"/>
    <w:rsid w:val="008A0CA6"/>
    <w:rsid w:val="008A0DA5"/>
    <w:rsid w:val="008A0F4A"/>
    <w:rsid w:val="008A103B"/>
    <w:rsid w:val="008A1059"/>
    <w:rsid w:val="008A113F"/>
    <w:rsid w:val="008A11A1"/>
    <w:rsid w:val="008A1219"/>
    <w:rsid w:val="008A1459"/>
    <w:rsid w:val="008A17DE"/>
    <w:rsid w:val="008A1E76"/>
    <w:rsid w:val="008A23AB"/>
    <w:rsid w:val="008A2529"/>
    <w:rsid w:val="008A25A7"/>
    <w:rsid w:val="008A2822"/>
    <w:rsid w:val="008A287F"/>
    <w:rsid w:val="008A28B0"/>
    <w:rsid w:val="008A292B"/>
    <w:rsid w:val="008A2B0F"/>
    <w:rsid w:val="008A2CB0"/>
    <w:rsid w:val="008A2E53"/>
    <w:rsid w:val="008A326A"/>
    <w:rsid w:val="008A35E1"/>
    <w:rsid w:val="008A39AA"/>
    <w:rsid w:val="008A3C50"/>
    <w:rsid w:val="008A3F56"/>
    <w:rsid w:val="008A3FA6"/>
    <w:rsid w:val="008A4106"/>
    <w:rsid w:val="008A46C8"/>
    <w:rsid w:val="008A4794"/>
    <w:rsid w:val="008A48C3"/>
    <w:rsid w:val="008A4CEA"/>
    <w:rsid w:val="008A4E97"/>
    <w:rsid w:val="008A4FDA"/>
    <w:rsid w:val="008A5268"/>
    <w:rsid w:val="008A57CF"/>
    <w:rsid w:val="008A58B2"/>
    <w:rsid w:val="008A591F"/>
    <w:rsid w:val="008A61A6"/>
    <w:rsid w:val="008A644A"/>
    <w:rsid w:val="008A6660"/>
    <w:rsid w:val="008A6781"/>
    <w:rsid w:val="008A6D97"/>
    <w:rsid w:val="008A6DC1"/>
    <w:rsid w:val="008A6FF4"/>
    <w:rsid w:val="008A703A"/>
    <w:rsid w:val="008A716D"/>
    <w:rsid w:val="008A7554"/>
    <w:rsid w:val="008A772F"/>
    <w:rsid w:val="008A7AC0"/>
    <w:rsid w:val="008A7FED"/>
    <w:rsid w:val="008B032F"/>
    <w:rsid w:val="008B033E"/>
    <w:rsid w:val="008B05AB"/>
    <w:rsid w:val="008B05F2"/>
    <w:rsid w:val="008B091A"/>
    <w:rsid w:val="008B0A8B"/>
    <w:rsid w:val="008B0B38"/>
    <w:rsid w:val="008B0E6B"/>
    <w:rsid w:val="008B0F04"/>
    <w:rsid w:val="008B1188"/>
    <w:rsid w:val="008B1340"/>
    <w:rsid w:val="008B1772"/>
    <w:rsid w:val="008B1924"/>
    <w:rsid w:val="008B1C30"/>
    <w:rsid w:val="008B1C32"/>
    <w:rsid w:val="008B1C65"/>
    <w:rsid w:val="008B1E68"/>
    <w:rsid w:val="008B1F34"/>
    <w:rsid w:val="008B2204"/>
    <w:rsid w:val="008B2420"/>
    <w:rsid w:val="008B249D"/>
    <w:rsid w:val="008B25F3"/>
    <w:rsid w:val="008B287E"/>
    <w:rsid w:val="008B29B3"/>
    <w:rsid w:val="008B2AEA"/>
    <w:rsid w:val="008B2B8C"/>
    <w:rsid w:val="008B2EA3"/>
    <w:rsid w:val="008B2EE6"/>
    <w:rsid w:val="008B2FF3"/>
    <w:rsid w:val="008B33E4"/>
    <w:rsid w:val="008B3450"/>
    <w:rsid w:val="008B381B"/>
    <w:rsid w:val="008B3917"/>
    <w:rsid w:val="008B397E"/>
    <w:rsid w:val="008B3B26"/>
    <w:rsid w:val="008B4633"/>
    <w:rsid w:val="008B464B"/>
    <w:rsid w:val="008B46A4"/>
    <w:rsid w:val="008B46D1"/>
    <w:rsid w:val="008B49D6"/>
    <w:rsid w:val="008B4CF6"/>
    <w:rsid w:val="008B4D4D"/>
    <w:rsid w:val="008B4F25"/>
    <w:rsid w:val="008B50F8"/>
    <w:rsid w:val="008B5477"/>
    <w:rsid w:val="008B557C"/>
    <w:rsid w:val="008B580B"/>
    <w:rsid w:val="008B5A52"/>
    <w:rsid w:val="008B5B57"/>
    <w:rsid w:val="008B5D6E"/>
    <w:rsid w:val="008B5FE4"/>
    <w:rsid w:val="008B6050"/>
    <w:rsid w:val="008B613B"/>
    <w:rsid w:val="008B6575"/>
    <w:rsid w:val="008B7206"/>
    <w:rsid w:val="008B7527"/>
    <w:rsid w:val="008B77AB"/>
    <w:rsid w:val="008B7896"/>
    <w:rsid w:val="008B7E48"/>
    <w:rsid w:val="008B7EEE"/>
    <w:rsid w:val="008C075A"/>
    <w:rsid w:val="008C0AB3"/>
    <w:rsid w:val="008C0AD3"/>
    <w:rsid w:val="008C0EB6"/>
    <w:rsid w:val="008C1006"/>
    <w:rsid w:val="008C14CA"/>
    <w:rsid w:val="008C1757"/>
    <w:rsid w:val="008C18BB"/>
    <w:rsid w:val="008C1960"/>
    <w:rsid w:val="008C1966"/>
    <w:rsid w:val="008C1BDC"/>
    <w:rsid w:val="008C1E5E"/>
    <w:rsid w:val="008C258B"/>
    <w:rsid w:val="008C25B4"/>
    <w:rsid w:val="008C2EA0"/>
    <w:rsid w:val="008C3030"/>
    <w:rsid w:val="008C3750"/>
    <w:rsid w:val="008C3A72"/>
    <w:rsid w:val="008C3AB7"/>
    <w:rsid w:val="008C3F3F"/>
    <w:rsid w:val="008C42BE"/>
    <w:rsid w:val="008C44B8"/>
    <w:rsid w:val="008C4570"/>
    <w:rsid w:val="008C4BA8"/>
    <w:rsid w:val="008C4C82"/>
    <w:rsid w:val="008C4CA8"/>
    <w:rsid w:val="008C51C9"/>
    <w:rsid w:val="008C5248"/>
    <w:rsid w:val="008C53C3"/>
    <w:rsid w:val="008C5423"/>
    <w:rsid w:val="008C5437"/>
    <w:rsid w:val="008C5480"/>
    <w:rsid w:val="008C5A87"/>
    <w:rsid w:val="008C64B1"/>
    <w:rsid w:val="008C6556"/>
    <w:rsid w:val="008C68D3"/>
    <w:rsid w:val="008C6ABD"/>
    <w:rsid w:val="008C6B4E"/>
    <w:rsid w:val="008C6D88"/>
    <w:rsid w:val="008C6E2B"/>
    <w:rsid w:val="008C7060"/>
    <w:rsid w:val="008C720C"/>
    <w:rsid w:val="008C75E5"/>
    <w:rsid w:val="008C7995"/>
    <w:rsid w:val="008C7C0F"/>
    <w:rsid w:val="008C7EB6"/>
    <w:rsid w:val="008D010E"/>
    <w:rsid w:val="008D04DB"/>
    <w:rsid w:val="008D058C"/>
    <w:rsid w:val="008D0989"/>
    <w:rsid w:val="008D0AE6"/>
    <w:rsid w:val="008D0B86"/>
    <w:rsid w:val="008D0D6F"/>
    <w:rsid w:val="008D1052"/>
    <w:rsid w:val="008D1343"/>
    <w:rsid w:val="008D13E2"/>
    <w:rsid w:val="008D14EE"/>
    <w:rsid w:val="008D14F7"/>
    <w:rsid w:val="008D188C"/>
    <w:rsid w:val="008D19E5"/>
    <w:rsid w:val="008D1BE0"/>
    <w:rsid w:val="008D1CF7"/>
    <w:rsid w:val="008D262C"/>
    <w:rsid w:val="008D26D0"/>
    <w:rsid w:val="008D2726"/>
    <w:rsid w:val="008D28E6"/>
    <w:rsid w:val="008D2A33"/>
    <w:rsid w:val="008D2A7F"/>
    <w:rsid w:val="008D2BE0"/>
    <w:rsid w:val="008D2D1D"/>
    <w:rsid w:val="008D2D4B"/>
    <w:rsid w:val="008D2DE4"/>
    <w:rsid w:val="008D2F03"/>
    <w:rsid w:val="008D31E4"/>
    <w:rsid w:val="008D32E8"/>
    <w:rsid w:val="008D36D4"/>
    <w:rsid w:val="008D38DE"/>
    <w:rsid w:val="008D3A1B"/>
    <w:rsid w:val="008D3C8B"/>
    <w:rsid w:val="008D3C9F"/>
    <w:rsid w:val="008D3D72"/>
    <w:rsid w:val="008D40D7"/>
    <w:rsid w:val="008D4316"/>
    <w:rsid w:val="008D4351"/>
    <w:rsid w:val="008D46BB"/>
    <w:rsid w:val="008D4781"/>
    <w:rsid w:val="008D47E0"/>
    <w:rsid w:val="008D485C"/>
    <w:rsid w:val="008D48E4"/>
    <w:rsid w:val="008D4A5F"/>
    <w:rsid w:val="008D4DFE"/>
    <w:rsid w:val="008D4E9F"/>
    <w:rsid w:val="008D5210"/>
    <w:rsid w:val="008D5344"/>
    <w:rsid w:val="008D57A7"/>
    <w:rsid w:val="008D5F8D"/>
    <w:rsid w:val="008D604A"/>
    <w:rsid w:val="008D618B"/>
    <w:rsid w:val="008D6856"/>
    <w:rsid w:val="008D6A8A"/>
    <w:rsid w:val="008D7300"/>
    <w:rsid w:val="008D73B9"/>
    <w:rsid w:val="008D7539"/>
    <w:rsid w:val="008D75C0"/>
    <w:rsid w:val="008D7766"/>
    <w:rsid w:val="008D7781"/>
    <w:rsid w:val="008D7993"/>
    <w:rsid w:val="008D7E1D"/>
    <w:rsid w:val="008D7F68"/>
    <w:rsid w:val="008E0629"/>
    <w:rsid w:val="008E0712"/>
    <w:rsid w:val="008E076D"/>
    <w:rsid w:val="008E0D30"/>
    <w:rsid w:val="008E1042"/>
    <w:rsid w:val="008E1597"/>
    <w:rsid w:val="008E1639"/>
    <w:rsid w:val="008E166F"/>
    <w:rsid w:val="008E1728"/>
    <w:rsid w:val="008E1947"/>
    <w:rsid w:val="008E1B0F"/>
    <w:rsid w:val="008E1BFE"/>
    <w:rsid w:val="008E1E1E"/>
    <w:rsid w:val="008E1FB7"/>
    <w:rsid w:val="008E2633"/>
    <w:rsid w:val="008E2886"/>
    <w:rsid w:val="008E297B"/>
    <w:rsid w:val="008E2A2F"/>
    <w:rsid w:val="008E2C50"/>
    <w:rsid w:val="008E2DA4"/>
    <w:rsid w:val="008E317F"/>
    <w:rsid w:val="008E33F2"/>
    <w:rsid w:val="008E383C"/>
    <w:rsid w:val="008E39CB"/>
    <w:rsid w:val="008E3B15"/>
    <w:rsid w:val="008E3B68"/>
    <w:rsid w:val="008E3F52"/>
    <w:rsid w:val="008E3F60"/>
    <w:rsid w:val="008E4337"/>
    <w:rsid w:val="008E4486"/>
    <w:rsid w:val="008E45CF"/>
    <w:rsid w:val="008E4931"/>
    <w:rsid w:val="008E4B64"/>
    <w:rsid w:val="008E4BBA"/>
    <w:rsid w:val="008E5027"/>
    <w:rsid w:val="008E54B9"/>
    <w:rsid w:val="008E54E5"/>
    <w:rsid w:val="008E55BA"/>
    <w:rsid w:val="008E5774"/>
    <w:rsid w:val="008E5A0A"/>
    <w:rsid w:val="008E5AEE"/>
    <w:rsid w:val="008E5E62"/>
    <w:rsid w:val="008E62D1"/>
    <w:rsid w:val="008E647B"/>
    <w:rsid w:val="008E658A"/>
    <w:rsid w:val="008E65BF"/>
    <w:rsid w:val="008E6748"/>
    <w:rsid w:val="008E68E1"/>
    <w:rsid w:val="008E6A62"/>
    <w:rsid w:val="008E6CFF"/>
    <w:rsid w:val="008E6F8E"/>
    <w:rsid w:val="008E7245"/>
    <w:rsid w:val="008E7594"/>
    <w:rsid w:val="008E762B"/>
    <w:rsid w:val="008E7A7E"/>
    <w:rsid w:val="008E7BA4"/>
    <w:rsid w:val="008E7FAF"/>
    <w:rsid w:val="008F01B9"/>
    <w:rsid w:val="008F04FE"/>
    <w:rsid w:val="008F05F2"/>
    <w:rsid w:val="008F07A3"/>
    <w:rsid w:val="008F0886"/>
    <w:rsid w:val="008F09D1"/>
    <w:rsid w:val="008F0E4C"/>
    <w:rsid w:val="008F0EBD"/>
    <w:rsid w:val="008F0EFE"/>
    <w:rsid w:val="008F0F45"/>
    <w:rsid w:val="008F1178"/>
    <w:rsid w:val="008F1928"/>
    <w:rsid w:val="008F1C23"/>
    <w:rsid w:val="008F2060"/>
    <w:rsid w:val="008F23D3"/>
    <w:rsid w:val="008F240C"/>
    <w:rsid w:val="008F25F5"/>
    <w:rsid w:val="008F2991"/>
    <w:rsid w:val="008F2A67"/>
    <w:rsid w:val="008F2D83"/>
    <w:rsid w:val="008F2E70"/>
    <w:rsid w:val="008F3733"/>
    <w:rsid w:val="008F38B1"/>
    <w:rsid w:val="008F3AA1"/>
    <w:rsid w:val="008F3BBC"/>
    <w:rsid w:val="008F3D11"/>
    <w:rsid w:val="008F3F10"/>
    <w:rsid w:val="008F4264"/>
    <w:rsid w:val="008F4547"/>
    <w:rsid w:val="008F4631"/>
    <w:rsid w:val="008F46B4"/>
    <w:rsid w:val="008F4B6F"/>
    <w:rsid w:val="008F534A"/>
    <w:rsid w:val="008F5419"/>
    <w:rsid w:val="008F565E"/>
    <w:rsid w:val="008F571C"/>
    <w:rsid w:val="008F58B3"/>
    <w:rsid w:val="008F596B"/>
    <w:rsid w:val="008F5987"/>
    <w:rsid w:val="008F5AC7"/>
    <w:rsid w:val="008F5E03"/>
    <w:rsid w:val="008F6904"/>
    <w:rsid w:val="008F6921"/>
    <w:rsid w:val="008F6A91"/>
    <w:rsid w:val="008F6C58"/>
    <w:rsid w:val="008F6ECB"/>
    <w:rsid w:val="008F6F20"/>
    <w:rsid w:val="008F739F"/>
    <w:rsid w:val="008F75D1"/>
    <w:rsid w:val="008F7A28"/>
    <w:rsid w:val="008F7AD2"/>
    <w:rsid w:val="008F7C8F"/>
    <w:rsid w:val="008F7CAB"/>
    <w:rsid w:val="008F7EA8"/>
    <w:rsid w:val="008F7FE3"/>
    <w:rsid w:val="00900082"/>
    <w:rsid w:val="00900133"/>
    <w:rsid w:val="009001C4"/>
    <w:rsid w:val="00900216"/>
    <w:rsid w:val="00900487"/>
    <w:rsid w:val="00900C40"/>
    <w:rsid w:val="00900CF9"/>
    <w:rsid w:val="00900DB6"/>
    <w:rsid w:val="009010C8"/>
    <w:rsid w:val="009011A9"/>
    <w:rsid w:val="009019F2"/>
    <w:rsid w:val="00902133"/>
    <w:rsid w:val="009025B7"/>
    <w:rsid w:val="009025F5"/>
    <w:rsid w:val="0090269C"/>
    <w:rsid w:val="009026E5"/>
    <w:rsid w:val="00902A8E"/>
    <w:rsid w:val="00902D2A"/>
    <w:rsid w:val="00902F08"/>
    <w:rsid w:val="00902FE4"/>
    <w:rsid w:val="009030F8"/>
    <w:rsid w:val="00903335"/>
    <w:rsid w:val="00903418"/>
    <w:rsid w:val="00903513"/>
    <w:rsid w:val="009039C0"/>
    <w:rsid w:val="00903EE0"/>
    <w:rsid w:val="00904722"/>
    <w:rsid w:val="00904828"/>
    <w:rsid w:val="00904993"/>
    <w:rsid w:val="00904EBE"/>
    <w:rsid w:val="0090508B"/>
    <w:rsid w:val="00905865"/>
    <w:rsid w:val="009058D2"/>
    <w:rsid w:val="00905A67"/>
    <w:rsid w:val="00905A74"/>
    <w:rsid w:val="00905AD5"/>
    <w:rsid w:val="00905B06"/>
    <w:rsid w:val="00905B5C"/>
    <w:rsid w:val="00905C9A"/>
    <w:rsid w:val="0090634F"/>
    <w:rsid w:val="009064BD"/>
    <w:rsid w:val="00906636"/>
    <w:rsid w:val="0090687E"/>
    <w:rsid w:val="00906C75"/>
    <w:rsid w:val="00906E7B"/>
    <w:rsid w:val="00907221"/>
    <w:rsid w:val="00907273"/>
    <w:rsid w:val="00907543"/>
    <w:rsid w:val="00907607"/>
    <w:rsid w:val="00907720"/>
    <w:rsid w:val="0090793A"/>
    <w:rsid w:val="00907958"/>
    <w:rsid w:val="009079FD"/>
    <w:rsid w:val="00907F49"/>
    <w:rsid w:val="00910103"/>
    <w:rsid w:val="00910ABE"/>
    <w:rsid w:val="00910EA2"/>
    <w:rsid w:val="00910FDC"/>
    <w:rsid w:val="0091104F"/>
    <w:rsid w:val="0091106C"/>
    <w:rsid w:val="009110A8"/>
    <w:rsid w:val="009112D2"/>
    <w:rsid w:val="009114AA"/>
    <w:rsid w:val="009115FC"/>
    <w:rsid w:val="009116A2"/>
    <w:rsid w:val="00911AE5"/>
    <w:rsid w:val="00911C24"/>
    <w:rsid w:val="00911C3F"/>
    <w:rsid w:val="00911DEA"/>
    <w:rsid w:val="00911E57"/>
    <w:rsid w:val="00912429"/>
    <w:rsid w:val="0091260B"/>
    <w:rsid w:val="009127D0"/>
    <w:rsid w:val="009128D1"/>
    <w:rsid w:val="00912A54"/>
    <w:rsid w:val="00912A56"/>
    <w:rsid w:val="00912D1D"/>
    <w:rsid w:val="00913402"/>
    <w:rsid w:val="0091386B"/>
    <w:rsid w:val="00913EAD"/>
    <w:rsid w:val="009141B2"/>
    <w:rsid w:val="009143CA"/>
    <w:rsid w:val="00914536"/>
    <w:rsid w:val="00914619"/>
    <w:rsid w:val="00914636"/>
    <w:rsid w:val="00914679"/>
    <w:rsid w:val="00914923"/>
    <w:rsid w:val="0091493A"/>
    <w:rsid w:val="00914A27"/>
    <w:rsid w:val="00914BB4"/>
    <w:rsid w:val="00914D46"/>
    <w:rsid w:val="00914FDD"/>
    <w:rsid w:val="00915083"/>
    <w:rsid w:val="00915267"/>
    <w:rsid w:val="00915295"/>
    <w:rsid w:val="009153D1"/>
    <w:rsid w:val="00915676"/>
    <w:rsid w:val="00915CB8"/>
    <w:rsid w:val="00915CF1"/>
    <w:rsid w:val="00915D28"/>
    <w:rsid w:val="00915DC4"/>
    <w:rsid w:val="00916039"/>
    <w:rsid w:val="00916059"/>
    <w:rsid w:val="00916183"/>
    <w:rsid w:val="009161D7"/>
    <w:rsid w:val="009164CB"/>
    <w:rsid w:val="00916662"/>
    <w:rsid w:val="00916C26"/>
    <w:rsid w:val="00916D2E"/>
    <w:rsid w:val="00916FA5"/>
    <w:rsid w:val="00917148"/>
    <w:rsid w:val="009173DB"/>
    <w:rsid w:val="009173F7"/>
    <w:rsid w:val="0091766B"/>
    <w:rsid w:val="00917A69"/>
    <w:rsid w:val="00917C70"/>
    <w:rsid w:val="00917E4D"/>
    <w:rsid w:val="00920078"/>
    <w:rsid w:val="009200E9"/>
    <w:rsid w:val="009201F5"/>
    <w:rsid w:val="00920522"/>
    <w:rsid w:val="0092059B"/>
    <w:rsid w:val="009205FE"/>
    <w:rsid w:val="00920D46"/>
    <w:rsid w:val="00920DE4"/>
    <w:rsid w:val="00920E33"/>
    <w:rsid w:val="00920EA7"/>
    <w:rsid w:val="009210EA"/>
    <w:rsid w:val="00921116"/>
    <w:rsid w:val="0092140C"/>
    <w:rsid w:val="00921548"/>
    <w:rsid w:val="009217C5"/>
    <w:rsid w:val="00921BB7"/>
    <w:rsid w:val="009223E0"/>
    <w:rsid w:val="00922489"/>
    <w:rsid w:val="00922843"/>
    <w:rsid w:val="00922B12"/>
    <w:rsid w:val="00922B35"/>
    <w:rsid w:val="00923092"/>
    <w:rsid w:val="0092334E"/>
    <w:rsid w:val="0092345C"/>
    <w:rsid w:val="00923913"/>
    <w:rsid w:val="00923F16"/>
    <w:rsid w:val="00924480"/>
    <w:rsid w:val="009244C6"/>
    <w:rsid w:val="009247F2"/>
    <w:rsid w:val="009249C3"/>
    <w:rsid w:val="00924E05"/>
    <w:rsid w:val="00924E3A"/>
    <w:rsid w:val="00924EB8"/>
    <w:rsid w:val="00925420"/>
    <w:rsid w:val="0092550A"/>
    <w:rsid w:val="0092574F"/>
    <w:rsid w:val="0092582D"/>
    <w:rsid w:val="00925C26"/>
    <w:rsid w:val="00925D16"/>
    <w:rsid w:val="00926557"/>
    <w:rsid w:val="009265D6"/>
    <w:rsid w:val="009266DD"/>
    <w:rsid w:val="00926816"/>
    <w:rsid w:val="00926B8E"/>
    <w:rsid w:val="00926D07"/>
    <w:rsid w:val="00926EE5"/>
    <w:rsid w:val="0092715C"/>
    <w:rsid w:val="009271AD"/>
    <w:rsid w:val="0092724F"/>
    <w:rsid w:val="00927486"/>
    <w:rsid w:val="00927D33"/>
    <w:rsid w:val="00927D4E"/>
    <w:rsid w:val="00927DAD"/>
    <w:rsid w:val="00927E75"/>
    <w:rsid w:val="00927F27"/>
    <w:rsid w:val="00930178"/>
    <w:rsid w:val="009302A0"/>
    <w:rsid w:val="009303F5"/>
    <w:rsid w:val="009306A8"/>
    <w:rsid w:val="0093073D"/>
    <w:rsid w:val="00930924"/>
    <w:rsid w:val="00930B95"/>
    <w:rsid w:val="00930BF7"/>
    <w:rsid w:val="00930D02"/>
    <w:rsid w:val="00930D9A"/>
    <w:rsid w:val="00930FFF"/>
    <w:rsid w:val="0093145E"/>
    <w:rsid w:val="009315BB"/>
    <w:rsid w:val="009315F6"/>
    <w:rsid w:val="009318CA"/>
    <w:rsid w:val="00931C10"/>
    <w:rsid w:val="00931FB7"/>
    <w:rsid w:val="0093224D"/>
    <w:rsid w:val="009323DB"/>
    <w:rsid w:val="00932402"/>
    <w:rsid w:val="0093248E"/>
    <w:rsid w:val="00932817"/>
    <w:rsid w:val="00932822"/>
    <w:rsid w:val="0093295E"/>
    <w:rsid w:val="00932CCF"/>
    <w:rsid w:val="00932D89"/>
    <w:rsid w:val="00932F47"/>
    <w:rsid w:val="00933377"/>
    <w:rsid w:val="0093339C"/>
    <w:rsid w:val="009335F8"/>
    <w:rsid w:val="0093382A"/>
    <w:rsid w:val="00933A18"/>
    <w:rsid w:val="00933B6D"/>
    <w:rsid w:val="00933C94"/>
    <w:rsid w:val="00933F22"/>
    <w:rsid w:val="00933FE7"/>
    <w:rsid w:val="00934017"/>
    <w:rsid w:val="0093405B"/>
    <w:rsid w:val="0093406B"/>
    <w:rsid w:val="00934143"/>
    <w:rsid w:val="0093440E"/>
    <w:rsid w:val="00934A12"/>
    <w:rsid w:val="00934F54"/>
    <w:rsid w:val="009351A6"/>
    <w:rsid w:val="0093531E"/>
    <w:rsid w:val="00935385"/>
    <w:rsid w:val="0093544F"/>
    <w:rsid w:val="0093559E"/>
    <w:rsid w:val="00935694"/>
    <w:rsid w:val="0093570B"/>
    <w:rsid w:val="009358A9"/>
    <w:rsid w:val="00935BAB"/>
    <w:rsid w:val="00935DBD"/>
    <w:rsid w:val="00936277"/>
    <w:rsid w:val="009362FA"/>
    <w:rsid w:val="009364C5"/>
    <w:rsid w:val="00936840"/>
    <w:rsid w:val="009369A5"/>
    <w:rsid w:val="00936A4C"/>
    <w:rsid w:val="00936AB8"/>
    <w:rsid w:val="00936C14"/>
    <w:rsid w:val="00937027"/>
    <w:rsid w:val="0093717A"/>
    <w:rsid w:val="00937274"/>
    <w:rsid w:val="00937431"/>
    <w:rsid w:val="00937529"/>
    <w:rsid w:val="0093771E"/>
    <w:rsid w:val="009403E7"/>
    <w:rsid w:val="00940425"/>
    <w:rsid w:val="009406DC"/>
    <w:rsid w:val="0094074C"/>
    <w:rsid w:val="00940750"/>
    <w:rsid w:val="009407C1"/>
    <w:rsid w:val="0094089F"/>
    <w:rsid w:val="00940AF3"/>
    <w:rsid w:val="009411CB"/>
    <w:rsid w:val="009415D8"/>
    <w:rsid w:val="00941A0E"/>
    <w:rsid w:val="00941C5E"/>
    <w:rsid w:val="00941DB7"/>
    <w:rsid w:val="00941DFF"/>
    <w:rsid w:val="00942BCE"/>
    <w:rsid w:val="009431CE"/>
    <w:rsid w:val="00943331"/>
    <w:rsid w:val="0094355A"/>
    <w:rsid w:val="00943891"/>
    <w:rsid w:val="009438EB"/>
    <w:rsid w:val="009439AD"/>
    <w:rsid w:val="00943F6C"/>
    <w:rsid w:val="0094405A"/>
    <w:rsid w:val="009442C7"/>
    <w:rsid w:val="00944372"/>
    <w:rsid w:val="00944385"/>
    <w:rsid w:val="00944419"/>
    <w:rsid w:val="009444D0"/>
    <w:rsid w:val="0094473F"/>
    <w:rsid w:val="00944DB3"/>
    <w:rsid w:val="00944E40"/>
    <w:rsid w:val="009453E4"/>
    <w:rsid w:val="00945556"/>
    <w:rsid w:val="00945A01"/>
    <w:rsid w:val="00945AC5"/>
    <w:rsid w:val="00945DBA"/>
    <w:rsid w:val="00946037"/>
    <w:rsid w:val="009460FF"/>
    <w:rsid w:val="00946420"/>
    <w:rsid w:val="00946581"/>
    <w:rsid w:val="00946D6B"/>
    <w:rsid w:val="00946FB7"/>
    <w:rsid w:val="00947070"/>
    <w:rsid w:val="009471DF"/>
    <w:rsid w:val="00947700"/>
    <w:rsid w:val="00947AF5"/>
    <w:rsid w:val="00947B07"/>
    <w:rsid w:val="00947B65"/>
    <w:rsid w:val="00947C73"/>
    <w:rsid w:val="00947CD5"/>
    <w:rsid w:val="00947E79"/>
    <w:rsid w:val="00950127"/>
    <w:rsid w:val="00950179"/>
    <w:rsid w:val="00950B3B"/>
    <w:rsid w:val="00950DCB"/>
    <w:rsid w:val="00951049"/>
    <w:rsid w:val="009514AA"/>
    <w:rsid w:val="00951B21"/>
    <w:rsid w:val="00951B4F"/>
    <w:rsid w:val="00951BC6"/>
    <w:rsid w:val="00951DEB"/>
    <w:rsid w:val="00951E21"/>
    <w:rsid w:val="0095228F"/>
    <w:rsid w:val="00952308"/>
    <w:rsid w:val="00952378"/>
    <w:rsid w:val="00952428"/>
    <w:rsid w:val="00952449"/>
    <w:rsid w:val="00952466"/>
    <w:rsid w:val="009524A0"/>
    <w:rsid w:val="009526B9"/>
    <w:rsid w:val="00952BD6"/>
    <w:rsid w:val="00952C3D"/>
    <w:rsid w:val="00952C66"/>
    <w:rsid w:val="00952E47"/>
    <w:rsid w:val="00952FC4"/>
    <w:rsid w:val="00952FF1"/>
    <w:rsid w:val="009531CE"/>
    <w:rsid w:val="00953397"/>
    <w:rsid w:val="0095382D"/>
    <w:rsid w:val="00953876"/>
    <w:rsid w:val="00953877"/>
    <w:rsid w:val="00953A91"/>
    <w:rsid w:val="00953BD3"/>
    <w:rsid w:val="00953D94"/>
    <w:rsid w:val="00953E16"/>
    <w:rsid w:val="009542D8"/>
    <w:rsid w:val="009542FF"/>
    <w:rsid w:val="009543E5"/>
    <w:rsid w:val="00954409"/>
    <w:rsid w:val="009544EB"/>
    <w:rsid w:val="009550FA"/>
    <w:rsid w:val="0095579A"/>
    <w:rsid w:val="00955913"/>
    <w:rsid w:val="009559A9"/>
    <w:rsid w:val="00956022"/>
    <w:rsid w:val="009561BB"/>
    <w:rsid w:val="009566EB"/>
    <w:rsid w:val="00956745"/>
    <w:rsid w:val="009568AD"/>
    <w:rsid w:val="00956A70"/>
    <w:rsid w:val="00956D4B"/>
    <w:rsid w:val="00957143"/>
    <w:rsid w:val="0095733E"/>
    <w:rsid w:val="009573A0"/>
    <w:rsid w:val="00957502"/>
    <w:rsid w:val="009578C1"/>
    <w:rsid w:val="009578C9"/>
    <w:rsid w:val="00957DFF"/>
    <w:rsid w:val="00960275"/>
    <w:rsid w:val="009602A7"/>
    <w:rsid w:val="009602E4"/>
    <w:rsid w:val="009603A1"/>
    <w:rsid w:val="009603AE"/>
    <w:rsid w:val="0096059B"/>
    <w:rsid w:val="00960704"/>
    <w:rsid w:val="00960982"/>
    <w:rsid w:val="00960CBE"/>
    <w:rsid w:val="00960E21"/>
    <w:rsid w:val="00960E74"/>
    <w:rsid w:val="0096118D"/>
    <w:rsid w:val="00961705"/>
    <w:rsid w:val="009617E4"/>
    <w:rsid w:val="00961A04"/>
    <w:rsid w:val="00962049"/>
    <w:rsid w:val="009624C9"/>
    <w:rsid w:val="00962611"/>
    <w:rsid w:val="00962769"/>
    <w:rsid w:val="00962944"/>
    <w:rsid w:val="00963148"/>
    <w:rsid w:val="00963170"/>
    <w:rsid w:val="00963583"/>
    <w:rsid w:val="009637EB"/>
    <w:rsid w:val="00963860"/>
    <w:rsid w:val="00963959"/>
    <w:rsid w:val="00963C9D"/>
    <w:rsid w:val="00963CF6"/>
    <w:rsid w:val="00963E63"/>
    <w:rsid w:val="00964149"/>
    <w:rsid w:val="009645C7"/>
    <w:rsid w:val="00964647"/>
    <w:rsid w:val="00964AB4"/>
    <w:rsid w:val="00964B45"/>
    <w:rsid w:val="00964D8D"/>
    <w:rsid w:val="00964F5C"/>
    <w:rsid w:val="00965053"/>
    <w:rsid w:val="009652EC"/>
    <w:rsid w:val="009655AC"/>
    <w:rsid w:val="009658BF"/>
    <w:rsid w:val="00965B93"/>
    <w:rsid w:val="00965CA3"/>
    <w:rsid w:val="00965CC0"/>
    <w:rsid w:val="00965D03"/>
    <w:rsid w:val="0096659C"/>
    <w:rsid w:val="009666A5"/>
    <w:rsid w:val="0096672B"/>
    <w:rsid w:val="00966B48"/>
    <w:rsid w:val="009676D0"/>
    <w:rsid w:val="00967B7F"/>
    <w:rsid w:val="00970146"/>
    <w:rsid w:val="009703BD"/>
    <w:rsid w:val="009705A7"/>
    <w:rsid w:val="009708EF"/>
    <w:rsid w:val="00970DCF"/>
    <w:rsid w:val="00970EC1"/>
    <w:rsid w:val="00970FDF"/>
    <w:rsid w:val="0097116C"/>
    <w:rsid w:val="0097165C"/>
    <w:rsid w:val="009718E2"/>
    <w:rsid w:val="0097195A"/>
    <w:rsid w:val="00971A8C"/>
    <w:rsid w:val="009720DC"/>
    <w:rsid w:val="00972655"/>
    <w:rsid w:val="00972712"/>
    <w:rsid w:val="00972780"/>
    <w:rsid w:val="00972942"/>
    <w:rsid w:val="00972B4F"/>
    <w:rsid w:val="00972CCB"/>
    <w:rsid w:val="00972E2A"/>
    <w:rsid w:val="0097334C"/>
    <w:rsid w:val="00973966"/>
    <w:rsid w:val="00973A5C"/>
    <w:rsid w:val="0097442C"/>
    <w:rsid w:val="0097447C"/>
    <w:rsid w:val="009744CE"/>
    <w:rsid w:val="00974600"/>
    <w:rsid w:val="009746F2"/>
    <w:rsid w:val="0097497A"/>
    <w:rsid w:val="00974FB1"/>
    <w:rsid w:val="00975091"/>
    <w:rsid w:val="0097537D"/>
    <w:rsid w:val="009755F8"/>
    <w:rsid w:val="009756F3"/>
    <w:rsid w:val="009758DC"/>
    <w:rsid w:val="009759FC"/>
    <w:rsid w:val="00975DF7"/>
    <w:rsid w:val="00975FEC"/>
    <w:rsid w:val="0097607E"/>
    <w:rsid w:val="0097657E"/>
    <w:rsid w:val="009765C5"/>
    <w:rsid w:val="00976716"/>
    <w:rsid w:val="0097680B"/>
    <w:rsid w:val="00976AB2"/>
    <w:rsid w:val="00976ADF"/>
    <w:rsid w:val="00976B70"/>
    <w:rsid w:val="00976DE1"/>
    <w:rsid w:val="0097700C"/>
    <w:rsid w:val="009770A4"/>
    <w:rsid w:val="009772D7"/>
    <w:rsid w:val="009775B1"/>
    <w:rsid w:val="00977AAB"/>
    <w:rsid w:val="00977BA7"/>
    <w:rsid w:val="00977CF1"/>
    <w:rsid w:val="00977FC4"/>
    <w:rsid w:val="00980416"/>
    <w:rsid w:val="009806B0"/>
    <w:rsid w:val="009806ED"/>
    <w:rsid w:val="0098092D"/>
    <w:rsid w:val="00980967"/>
    <w:rsid w:val="00980A9E"/>
    <w:rsid w:val="00980BC2"/>
    <w:rsid w:val="009810B1"/>
    <w:rsid w:val="009814A1"/>
    <w:rsid w:val="0098151F"/>
    <w:rsid w:val="0098164E"/>
    <w:rsid w:val="009816A8"/>
    <w:rsid w:val="009816E7"/>
    <w:rsid w:val="0098193C"/>
    <w:rsid w:val="009819AD"/>
    <w:rsid w:val="009819D7"/>
    <w:rsid w:val="00981EB7"/>
    <w:rsid w:val="00981F77"/>
    <w:rsid w:val="0098253D"/>
    <w:rsid w:val="00982A59"/>
    <w:rsid w:val="00982A9E"/>
    <w:rsid w:val="00982C08"/>
    <w:rsid w:val="00982C59"/>
    <w:rsid w:val="00982FF2"/>
    <w:rsid w:val="0098345C"/>
    <w:rsid w:val="009835B4"/>
    <w:rsid w:val="009836FA"/>
    <w:rsid w:val="009837ED"/>
    <w:rsid w:val="00983D85"/>
    <w:rsid w:val="00983EEA"/>
    <w:rsid w:val="0098417D"/>
    <w:rsid w:val="00984282"/>
    <w:rsid w:val="009844EC"/>
    <w:rsid w:val="00984522"/>
    <w:rsid w:val="009846A8"/>
    <w:rsid w:val="009846EE"/>
    <w:rsid w:val="0098484E"/>
    <w:rsid w:val="00984ABF"/>
    <w:rsid w:val="00984C72"/>
    <w:rsid w:val="00984D85"/>
    <w:rsid w:val="00984FC0"/>
    <w:rsid w:val="009851FC"/>
    <w:rsid w:val="00985306"/>
    <w:rsid w:val="009853EE"/>
    <w:rsid w:val="009855A7"/>
    <w:rsid w:val="00985758"/>
    <w:rsid w:val="00985908"/>
    <w:rsid w:val="00985A9F"/>
    <w:rsid w:val="00986112"/>
    <w:rsid w:val="0098614F"/>
    <w:rsid w:val="009862CF"/>
    <w:rsid w:val="0098679B"/>
    <w:rsid w:val="009868F2"/>
    <w:rsid w:val="00986F4D"/>
    <w:rsid w:val="00986F98"/>
    <w:rsid w:val="0098702F"/>
    <w:rsid w:val="00987094"/>
    <w:rsid w:val="009872F6"/>
    <w:rsid w:val="00987352"/>
    <w:rsid w:val="009873BB"/>
    <w:rsid w:val="00987472"/>
    <w:rsid w:val="00987478"/>
    <w:rsid w:val="00987479"/>
    <w:rsid w:val="009878CD"/>
    <w:rsid w:val="00987A61"/>
    <w:rsid w:val="00987BE9"/>
    <w:rsid w:val="00987D4D"/>
    <w:rsid w:val="00990072"/>
    <w:rsid w:val="0099010F"/>
    <w:rsid w:val="009901FC"/>
    <w:rsid w:val="0099063C"/>
    <w:rsid w:val="009909CC"/>
    <w:rsid w:val="00990A86"/>
    <w:rsid w:val="00990BA7"/>
    <w:rsid w:val="00990BDC"/>
    <w:rsid w:val="00990C9F"/>
    <w:rsid w:val="009910E8"/>
    <w:rsid w:val="00991445"/>
    <w:rsid w:val="00991611"/>
    <w:rsid w:val="00991AA5"/>
    <w:rsid w:val="00991BC2"/>
    <w:rsid w:val="00991F93"/>
    <w:rsid w:val="00991FB2"/>
    <w:rsid w:val="009923D8"/>
    <w:rsid w:val="0099247E"/>
    <w:rsid w:val="0099287E"/>
    <w:rsid w:val="00992DAB"/>
    <w:rsid w:val="00992DAC"/>
    <w:rsid w:val="00992F53"/>
    <w:rsid w:val="0099318F"/>
    <w:rsid w:val="009931BB"/>
    <w:rsid w:val="009932CF"/>
    <w:rsid w:val="00993313"/>
    <w:rsid w:val="0099350C"/>
    <w:rsid w:val="009941BA"/>
    <w:rsid w:val="00994311"/>
    <w:rsid w:val="009943F1"/>
    <w:rsid w:val="009948BB"/>
    <w:rsid w:val="00994A3E"/>
    <w:rsid w:val="00994BEA"/>
    <w:rsid w:val="00994F72"/>
    <w:rsid w:val="00994FF0"/>
    <w:rsid w:val="00995224"/>
    <w:rsid w:val="00995417"/>
    <w:rsid w:val="00995443"/>
    <w:rsid w:val="00995503"/>
    <w:rsid w:val="0099570E"/>
    <w:rsid w:val="00995A09"/>
    <w:rsid w:val="00995F18"/>
    <w:rsid w:val="00995F9D"/>
    <w:rsid w:val="009963B2"/>
    <w:rsid w:val="009965D3"/>
    <w:rsid w:val="0099683B"/>
    <w:rsid w:val="00996A29"/>
    <w:rsid w:val="00996B70"/>
    <w:rsid w:val="00996BBA"/>
    <w:rsid w:val="00996D05"/>
    <w:rsid w:val="00996DEE"/>
    <w:rsid w:val="00996DF1"/>
    <w:rsid w:val="00996F5A"/>
    <w:rsid w:val="00996F6E"/>
    <w:rsid w:val="00997024"/>
    <w:rsid w:val="009975BC"/>
    <w:rsid w:val="009978C0"/>
    <w:rsid w:val="00997F2C"/>
    <w:rsid w:val="00997FF9"/>
    <w:rsid w:val="009A0267"/>
    <w:rsid w:val="009A02BA"/>
    <w:rsid w:val="009A0387"/>
    <w:rsid w:val="009A05AA"/>
    <w:rsid w:val="009A06B1"/>
    <w:rsid w:val="009A083C"/>
    <w:rsid w:val="009A0B2F"/>
    <w:rsid w:val="009A0BAE"/>
    <w:rsid w:val="009A0C7B"/>
    <w:rsid w:val="009A0D09"/>
    <w:rsid w:val="009A0F2F"/>
    <w:rsid w:val="009A1120"/>
    <w:rsid w:val="009A1429"/>
    <w:rsid w:val="009A188C"/>
    <w:rsid w:val="009A1CEF"/>
    <w:rsid w:val="009A1E81"/>
    <w:rsid w:val="009A1F66"/>
    <w:rsid w:val="009A214F"/>
    <w:rsid w:val="009A235C"/>
    <w:rsid w:val="009A2494"/>
    <w:rsid w:val="009A2762"/>
    <w:rsid w:val="009A2896"/>
    <w:rsid w:val="009A2981"/>
    <w:rsid w:val="009A2A02"/>
    <w:rsid w:val="009A2BF1"/>
    <w:rsid w:val="009A2CC8"/>
    <w:rsid w:val="009A2D36"/>
    <w:rsid w:val="009A3276"/>
    <w:rsid w:val="009A36EA"/>
    <w:rsid w:val="009A3855"/>
    <w:rsid w:val="009A39A4"/>
    <w:rsid w:val="009A3ACE"/>
    <w:rsid w:val="009A3C46"/>
    <w:rsid w:val="009A3E96"/>
    <w:rsid w:val="009A3FA5"/>
    <w:rsid w:val="009A4021"/>
    <w:rsid w:val="009A44B1"/>
    <w:rsid w:val="009A4544"/>
    <w:rsid w:val="009A4AF5"/>
    <w:rsid w:val="009A56EF"/>
    <w:rsid w:val="009A5713"/>
    <w:rsid w:val="009A579C"/>
    <w:rsid w:val="009A5A2A"/>
    <w:rsid w:val="009A5B87"/>
    <w:rsid w:val="009A5C42"/>
    <w:rsid w:val="009A5D1C"/>
    <w:rsid w:val="009A62EE"/>
    <w:rsid w:val="009A6429"/>
    <w:rsid w:val="009A6439"/>
    <w:rsid w:val="009A66F4"/>
    <w:rsid w:val="009A6A19"/>
    <w:rsid w:val="009A6B49"/>
    <w:rsid w:val="009A6E3E"/>
    <w:rsid w:val="009A6FC9"/>
    <w:rsid w:val="009A70A4"/>
    <w:rsid w:val="009A7786"/>
    <w:rsid w:val="009A7A8B"/>
    <w:rsid w:val="009A7D53"/>
    <w:rsid w:val="009B0564"/>
    <w:rsid w:val="009B06B3"/>
    <w:rsid w:val="009B11F5"/>
    <w:rsid w:val="009B134A"/>
    <w:rsid w:val="009B166D"/>
    <w:rsid w:val="009B1BB9"/>
    <w:rsid w:val="009B1C26"/>
    <w:rsid w:val="009B1C99"/>
    <w:rsid w:val="009B1CCF"/>
    <w:rsid w:val="009B1F1A"/>
    <w:rsid w:val="009B2205"/>
    <w:rsid w:val="009B24A0"/>
    <w:rsid w:val="009B2934"/>
    <w:rsid w:val="009B29FD"/>
    <w:rsid w:val="009B2CEF"/>
    <w:rsid w:val="009B2E93"/>
    <w:rsid w:val="009B35EC"/>
    <w:rsid w:val="009B38D0"/>
    <w:rsid w:val="009B3917"/>
    <w:rsid w:val="009B3C51"/>
    <w:rsid w:val="009B4018"/>
    <w:rsid w:val="009B416B"/>
    <w:rsid w:val="009B423D"/>
    <w:rsid w:val="009B43EF"/>
    <w:rsid w:val="009B449B"/>
    <w:rsid w:val="009B45CD"/>
    <w:rsid w:val="009B4727"/>
    <w:rsid w:val="009B48DA"/>
    <w:rsid w:val="009B4A75"/>
    <w:rsid w:val="009B4B7E"/>
    <w:rsid w:val="009B4CE3"/>
    <w:rsid w:val="009B4CE9"/>
    <w:rsid w:val="009B4DF1"/>
    <w:rsid w:val="009B50D3"/>
    <w:rsid w:val="009B5164"/>
    <w:rsid w:val="009B51C7"/>
    <w:rsid w:val="009B53CF"/>
    <w:rsid w:val="009B544B"/>
    <w:rsid w:val="009B5BD2"/>
    <w:rsid w:val="009B5FE9"/>
    <w:rsid w:val="009B6249"/>
    <w:rsid w:val="009B643A"/>
    <w:rsid w:val="009B674F"/>
    <w:rsid w:val="009B6A91"/>
    <w:rsid w:val="009B6BC9"/>
    <w:rsid w:val="009B6BD6"/>
    <w:rsid w:val="009B6C7E"/>
    <w:rsid w:val="009B6FDE"/>
    <w:rsid w:val="009B7068"/>
    <w:rsid w:val="009B7172"/>
    <w:rsid w:val="009B7243"/>
    <w:rsid w:val="009B78C0"/>
    <w:rsid w:val="009B7948"/>
    <w:rsid w:val="009B7C23"/>
    <w:rsid w:val="009B7D11"/>
    <w:rsid w:val="009B7EAB"/>
    <w:rsid w:val="009B7F32"/>
    <w:rsid w:val="009C004A"/>
    <w:rsid w:val="009C00D1"/>
    <w:rsid w:val="009C011B"/>
    <w:rsid w:val="009C01DF"/>
    <w:rsid w:val="009C02EF"/>
    <w:rsid w:val="009C050A"/>
    <w:rsid w:val="009C0F83"/>
    <w:rsid w:val="009C19C4"/>
    <w:rsid w:val="009C19EE"/>
    <w:rsid w:val="009C1D76"/>
    <w:rsid w:val="009C1EE3"/>
    <w:rsid w:val="009C222F"/>
    <w:rsid w:val="009C237D"/>
    <w:rsid w:val="009C27A8"/>
    <w:rsid w:val="009C2F56"/>
    <w:rsid w:val="009C30D3"/>
    <w:rsid w:val="009C3164"/>
    <w:rsid w:val="009C3685"/>
    <w:rsid w:val="009C36AA"/>
    <w:rsid w:val="009C3707"/>
    <w:rsid w:val="009C3941"/>
    <w:rsid w:val="009C3C13"/>
    <w:rsid w:val="009C3C82"/>
    <w:rsid w:val="009C3D08"/>
    <w:rsid w:val="009C3DB5"/>
    <w:rsid w:val="009C3F22"/>
    <w:rsid w:val="009C3F89"/>
    <w:rsid w:val="009C4267"/>
    <w:rsid w:val="009C4551"/>
    <w:rsid w:val="009C4877"/>
    <w:rsid w:val="009C4F14"/>
    <w:rsid w:val="009C52E9"/>
    <w:rsid w:val="009C565C"/>
    <w:rsid w:val="009C5AEC"/>
    <w:rsid w:val="009C5E92"/>
    <w:rsid w:val="009C6671"/>
    <w:rsid w:val="009C66ED"/>
    <w:rsid w:val="009C6A74"/>
    <w:rsid w:val="009C6C65"/>
    <w:rsid w:val="009C6D55"/>
    <w:rsid w:val="009C6DD9"/>
    <w:rsid w:val="009C6E55"/>
    <w:rsid w:val="009C6F08"/>
    <w:rsid w:val="009C6F7F"/>
    <w:rsid w:val="009C7145"/>
    <w:rsid w:val="009C721F"/>
    <w:rsid w:val="009C72B4"/>
    <w:rsid w:val="009C75BC"/>
    <w:rsid w:val="009C7894"/>
    <w:rsid w:val="009C79FE"/>
    <w:rsid w:val="009C7C28"/>
    <w:rsid w:val="009C7C8C"/>
    <w:rsid w:val="009C7CBD"/>
    <w:rsid w:val="009C7DF1"/>
    <w:rsid w:val="009C7DF7"/>
    <w:rsid w:val="009C7EB1"/>
    <w:rsid w:val="009D08B2"/>
    <w:rsid w:val="009D090E"/>
    <w:rsid w:val="009D0926"/>
    <w:rsid w:val="009D099B"/>
    <w:rsid w:val="009D0A05"/>
    <w:rsid w:val="009D0B9A"/>
    <w:rsid w:val="009D0C18"/>
    <w:rsid w:val="009D0C34"/>
    <w:rsid w:val="009D0C84"/>
    <w:rsid w:val="009D0D5B"/>
    <w:rsid w:val="009D0DC8"/>
    <w:rsid w:val="009D1259"/>
    <w:rsid w:val="009D1513"/>
    <w:rsid w:val="009D15D2"/>
    <w:rsid w:val="009D1706"/>
    <w:rsid w:val="009D190B"/>
    <w:rsid w:val="009D1DCB"/>
    <w:rsid w:val="009D1FB8"/>
    <w:rsid w:val="009D1FD7"/>
    <w:rsid w:val="009D252F"/>
    <w:rsid w:val="009D2961"/>
    <w:rsid w:val="009D2B65"/>
    <w:rsid w:val="009D3319"/>
    <w:rsid w:val="009D34F2"/>
    <w:rsid w:val="009D3571"/>
    <w:rsid w:val="009D3758"/>
    <w:rsid w:val="009D3769"/>
    <w:rsid w:val="009D37DE"/>
    <w:rsid w:val="009D3DBD"/>
    <w:rsid w:val="009D3F5D"/>
    <w:rsid w:val="009D40D9"/>
    <w:rsid w:val="009D412C"/>
    <w:rsid w:val="009D45CC"/>
    <w:rsid w:val="009D4820"/>
    <w:rsid w:val="009D4951"/>
    <w:rsid w:val="009D49E8"/>
    <w:rsid w:val="009D4A50"/>
    <w:rsid w:val="009D4A70"/>
    <w:rsid w:val="009D5417"/>
    <w:rsid w:val="009D5779"/>
    <w:rsid w:val="009D5C83"/>
    <w:rsid w:val="009D5DF3"/>
    <w:rsid w:val="009D60CD"/>
    <w:rsid w:val="009D62E2"/>
    <w:rsid w:val="009D6638"/>
    <w:rsid w:val="009D6A02"/>
    <w:rsid w:val="009D6E68"/>
    <w:rsid w:val="009D6F57"/>
    <w:rsid w:val="009D712F"/>
    <w:rsid w:val="009D72FA"/>
    <w:rsid w:val="009D7603"/>
    <w:rsid w:val="009D77F8"/>
    <w:rsid w:val="009D7856"/>
    <w:rsid w:val="009E02A0"/>
    <w:rsid w:val="009E03CE"/>
    <w:rsid w:val="009E081D"/>
    <w:rsid w:val="009E0AAA"/>
    <w:rsid w:val="009E0D49"/>
    <w:rsid w:val="009E1026"/>
    <w:rsid w:val="009E139E"/>
    <w:rsid w:val="009E1566"/>
    <w:rsid w:val="009E178B"/>
    <w:rsid w:val="009E188F"/>
    <w:rsid w:val="009E196B"/>
    <w:rsid w:val="009E1A35"/>
    <w:rsid w:val="009E1C43"/>
    <w:rsid w:val="009E1DF9"/>
    <w:rsid w:val="009E1FE6"/>
    <w:rsid w:val="009E21CB"/>
    <w:rsid w:val="009E2239"/>
    <w:rsid w:val="009E246A"/>
    <w:rsid w:val="009E2543"/>
    <w:rsid w:val="009E25B0"/>
    <w:rsid w:val="009E25F9"/>
    <w:rsid w:val="009E26CF"/>
    <w:rsid w:val="009E2832"/>
    <w:rsid w:val="009E2891"/>
    <w:rsid w:val="009E2C5D"/>
    <w:rsid w:val="009E2F17"/>
    <w:rsid w:val="009E2F23"/>
    <w:rsid w:val="009E2F6F"/>
    <w:rsid w:val="009E309B"/>
    <w:rsid w:val="009E342C"/>
    <w:rsid w:val="009E3488"/>
    <w:rsid w:val="009E3495"/>
    <w:rsid w:val="009E3772"/>
    <w:rsid w:val="009E381A"/>
    <w:rsid w:val="009E38C1"/>
    <w:rsid w:val="009E38E3"/>
    <w:rsid w:val="009E392C"/>
    <w:rsid w:val="009E3C5C"/>
    <w:rsid w:val="009E3EEC"/>
    <w:rsid w:val="009E401D"/>
    <w:rsid w:val="009E4487"/>
    <w:rsid w:val="009E45F4"/>
    <w:rsid w:val="009E4D70"/>
    <w:rsid w:val="009E4E71"/>
    <w:rsid w:val="009E5048"/>
    <w:rsid w:val="009E568D"/>
    <w:rsid w:val="009E5964"/>
    <w:rsid w:val="009E5DD2"/>
    <w:rsid w:val="009E60E3"/>
    <w:rsid w:val="009E6136"/>
    <w:rsid w:val="009E62C7"/>
    <w:rsid w:val="009E63EF"/>
    <w:rsid w:val="009E6724"/>
    <w:rsid w:val="009E6756"/>
    <w:rsid w:val="009E6780"/>
    <w:rsid w:val="009E6A89"/>
    <w:rsid w:val="009E6B6D"/>
    <w:rsid w:val="009E6E8D"/>
    <w:rsid w:val="009E719E"/>
    <w:rsid w:val="009E747B"/>
    <w:rsid w:val="009E7672"/>
    <w:rsid w:val="009E7AB5"/>
    <w:rsid w:val="009E7EC3"/>
    <w:rsid w:val="009F0413"/>
    <w:rsid w:val="009F0472"/>
    <w:rsid w:val="009F072B"/>
    <w:rsid w:val="009F0949"/>
    <w:rsid w:val="009F0984"/>
    <w:rsid w:val="009F0AFC"/>
    <w:rsid w:val="009F0BA7"/>
    <w:rsid w:val="009F0D45"/>
    <w:rsid w:val="009F0DC1"/>
    <w:rsid w:val="009F0EB3"/>
    <w:rsid w:val="009F0FED"/>
    <w:rsid w:val="009F14E5"/>
    <w:rsid w:val="009F16A9"/>
    <w:rsid w:val="009F17F5"/>
    <w:rsid w:val="009F1A6D"/>
    <w:rsid w:val="009F1BEA"/>
    <w:rsid w:val="009F1D44"/>
    <w:rsid w:val="009F1D8B"/>
    <w:rsid w:val="009F1F10"/>
    <w:rsid w:val="009F23E0"/>
    <w:rsid w:val="009F2550"/>
    <w:rsid w:val="009F256B"/>
    <w:rsid w:val="009F2680"/>
    <w:rsid w:val="009F26D8"/>
    <w:rsid w:val="009F2845"/>
    <w:rsid w:val="009F2870"/>
    <w:rsid w:val="009F29A6"/>
    <w:rsid w:val="009F2AA9"/>
    <w:rsid w:val="009F2B4C"/>
    <w:rsid w:val="009F2E8F"/>
    <w:rsid w:val="009F2F6B"/>
    <w:rsid w:val="009F302C"/>
    <w:rsid w:val="009F31C7"/>
    <w:rsid w:val="009F326B"/>
    <w:rsid w:val="009F3527"/>
    <w:rsid w:val="009F35AC"/>
    <w:rsid w:val="009F370F"/>
    <w:rsid w:val="009F37FE"/>
    <w:rsid w:val="009F3C52"/>
    <w:rsid w:val="009F3C95"/>
    <w:rsid w:val="009F3D1B"/>
    <w:rsid w:val="009F400A"/>
    <w:rsid w:val="009F404C"/>
    <w:rsid w:val="009F451E"/>
    <w:rsid w:val="009F46C4"/>
    <w:rsid w:val="009F4874"/>
    <w:rsid w:val="009F4879"/>
    <w:rsid w:val="009F4A40"/>
    <w:rsid w:val="009F4A54"/>
    <w:rsid w:val="009F4BB8"/>
    <w:rsid w:val="009F4D75"/>
    <w:rsid w:val="009F4EB8"/>
    <w:rsid w:val="009F4F2E"/>
    <w:rsid w:val="009F4F84"/>
    <w:rsid w:val="009F5139"/>
    <w:rsid w:val="009F515B"/>
    <w:rsid w:val="009F5278"/>
    <w:rsid w:val="009F52E1"/>
    <w:rsid w:val="009F53F7"/>
    <w:rsid w:val="009F5C14"/>
    <w:rsid w:val="009F6282"/>
    <w:rsid w:val="009F644F"/>
    <w:rsid w:val="009F6486"/>
    <w:rsid w:val="009F6587"/>
    <w:rsid w:val="009F662A"/>
    <w:rsid w:val="009F671E"/>
    <w:rsid w:val="009F6877"/>
    <w:rsid w:val="009F6FDA"/>
    <w:rsid w:val="009F72BB"/>
    <w:rsid w:val="009F72E9"/>
    <w:rsid w:val="009F73F7"/>
    <w:rsid w:val="009F75CB"/>
    <w:rsid w:val="009F777D"/>
    <w:rsid w:val="009F787E"/>
    <w:rsid w:val="009F78CB"/>
    <w:rsid w:val="009F7B79"/>
    <w:rsid w:val="009F7C94"/>
    <w:rsid w:val="009F7F41"/>
    <w:rsid w:val="00A0035C"/>
    <w:rsid w:val="00A00AD6"/>
    <w:rsid w:val="00A00F10"/>
    <w:rsid w:val="00A00F3C"/>
    <w:rsid w:val="00A00FFA"/>
    <w:rsid w:val="00A011E5"/>
    <w:rsid w:val="00A0144A"/>
    <w:rsid w:val="00A01BA5"/>
    <w:rsid w:val="00A01F1A"/>
    <w:rsid w:val="00A02145"/>
    <w:rsid w:val="00A021B9"/>
    <w:rsid w:val="00A02ABD"/>
    <w:rsid w:val="00A02AD6"/>
    <w:rsid w:val="00A02D04"/>
    <w:rsid w:val="00A02F46"/>
    <w:rsid w:val="00A03437"/>
    <w:rsid w:val="00A0353E"/>
    <w:rsid w:val="00A036BE"/>
    <w:rsid w:val="00A037D5"/>
    <w:rsid w:val="00A039D1"/>
    <w:rsid w:val="00A03FAB"/>
    <w:rsid w:val="00A04442"/>
    <w:rsid w:val="00A04502"/>
    <w:rsid w:val="00A0479F"/>
    <w:rsid w:val="00A04BDB"/>
    <w:rsid w:val="00A04CF4"/>
    <w:rsid w:val="00A04F8C"/>
    <w:rsid w:val="00A05198"/>
    <w:rsid w:val="00A051F3"/>
    <w:rsid w:val="00A05463"/>
    <w:rsid w:val="00A054C6"/>
    <w:rsid w:val="00A054D1"/>
    <w:rsid w:val="00A0558C"/>
    <w:rsid w:val="00A0565E"/>
    <w:rsid w:val="00A05840"/>
    <w:rsid w:val="00A05B1B"/>
    <w:rsid w:val="00A05D1E"/>
    <w:rsid w:val="00A05F99"/>
    <w:rsid w:val="00A06168"/>
    <w:rsid w:val="00A061B1"/>
    <w:rsid w:val="00A064C3"/>
    <w:rsid w:val="00A06615"/>
    <w:rsid w:val="00A0692A"/>
    <w:rsid w:val="00A0699E"/>
    <w:rsid w:val="00A06BBB"/>
    <w:rsid w:val="00A06CE2"/>
    <w:rsid w:val="00A06CFF"/>
    <w:rsid w:val="00A06E8C"/>
    <w:rsid w:val="00A070E9"/>
    <w:rsid w:val="00A078B8"/>
    <w:rsid w:val="00A07F3D"/>
    <w:rsid w:val="00A100DD"/>
    <w:rsid w:val="00A100F6"/>
    <w:rsid w:val="00A101BE"/>
    <w:rsid w:val="00A1068C"/>
    <w:rsid w:val="00A108CE"/>
    <w:rsid w:val="00A10968"/>
    <w:rsid w:val="00A109AC"/>
    <w:rsid w:val="00A109F0"/>
    <w:rsid w:val="00A10ACA"/>
    <w:rsid w:val="00A10D58"/>
    <w:rsid w:val="00A10FB4"/>
    <w:rsid w:val="00A1117A"/>
    <w:rsid w:val="00A1147B"/>
    <w:rsid w:val="00A1185F"/>
    <w:rsid w:val="00A11C59"/>
    <w:rsid w:val="00A11CD3"/>
    <w:rsid w:val="00A11E36"/>
    <w:rsid w:val="00A11F05"/>
    <w:rsid w:val="00A120EF"/>
    <w:rsid w:val="00A12128"/>
    <w:rsid w:val="00A1250B"/>
    <w:rsid w:val="00A12735"/>
    <w:rsid w:val="00A12821"/>
    <w:rsid w:val="00A129F8"/>
    <w:rsid w:val="00A12BE0"/>
    <w:rsid w:val="00A1317B"/>
    <w:rsid w:val="00A13296"/>
    <w:rsid w:val="00A132B0"/>
    <w:rsid w:val="00A13679"/>
    <w:rsid w:val="00A137C7"/>
    <w:rsid w:val="00A13ECF"/>
    <w:rsid w:val="00A1405B"/>
    <w:rsid w:val="00A14076"/>
    <w:rsid w:val="00A140C8"/>
    <w:rsid w:val="00A141DD"/>
    <w:rsid w:val="00A143E6"/>
    <w:rsid w:val="00A14734"/>
    <w:rsid w:val="00A14BFE"/>
    <w:rsid w:val="00A14F75"/>
    <w:rsid w:val="00A1504C"/>
    <w:rsid w:val="00A150FE"/>
    <w:rsid w:val="00A152AA"/>
    <w:rsid w:val="00A15310"/>
    <w:rsid w:val="00A1536E"/>
    <w:rsid w:val="00A15506"/>
    <w:rsid w:val="00A15581"/>
    <w:rsid w:val="00A1575C"/>
    <w:rsid w:val="00A1580A"/>
    <w:rsid w:val="00A15997"/>
    <w:rsid w:val="00A159D8"/>
    <w:rsid w:val="00A15CCE"/>
    <w:rsid w:val="00A15E05"/>
    <w:rsid w:val="00A15F2C"/>
    <w:rsid w:val="00A160B4"/>
    <w:rsid w:val="00A1619F"/>
    <w:rsid w:val="00A16456"/>
    <w:rsid w:val="00A164A4"/>
    <w:rsid w:val="00A16573"/>
    <w:rsid w:val="00A166E8"/>
    <w:rsid w:val="00A1696F"/>
    <w:rsid w:val="00A16DCE"/>
    <w:rsid w:val="00A16F8D"/>
    <w:rsid w:val="00A16FC8"/>
    <w:rsid w:val="00A1707A"/>
    <w:rsid w:val="00A1721B"/>
    <w:rsid w:val="00A174A0"/>
    <w:rsid w:val="00A17693"/>
    <w:rsid w:val="00A176A5"/>
    <w:rsid w:val="00A17712"/>
    <w:rsid w:val="00A17954"/>
    <w:rsid w:val="00A17A4B"/>
    <w:rsid w:val="00A17A6F"/>
    <w:rsid w:val="00A17BB5"/>
    <w:rsid w:val="00A17CFA"/>
    <w:rsid w:val="00A2027B"/>
    <w:rsid w:val="00A204FA"/>
    <w:rsid w:val="00A20507"/>
    <w:rsid w:val="00A205B3"/>
    <w:rsid w:val="00A20892"/>
    <w:rsid w:val="00A208A8"/>
    <w:rsid w:val="00A20C00"/>
    <w:rsid w:val="00A2128F"/>
    <w:rsid w:val="00A212A9"/>
    <w:rsid w:val="00A212C1"/>
    <w:rsid w:val="00A2131C"/>
    <w:rsid w:val="00A213EF"/>
    <w:rsid w:val="00A214A2"/>
    <w:rsid w:val="00A216C0"/>
    <w:rsid w:val="00A218A9"/>
    <w:rsid w:val="00A219CF"/>
    <w:rsid w:val="00A21A66"/>
    <w:rsid w:val="00A21C1E"/>
    <w:rsid w:val="00A22089"/>
    <w:rsid w:val="00A22119"/>
    <w:rsid w:val="00A2229F"/>
    <w:rsid w:val="00A2241D"/>
    <w:rsid w:val="00A225E0"/>
    <w:rsid w:val="00A226A2"/>
    <w:rsid w:val="00A227A0"/>
    <w:rsid w:val="00A2283B"/>
    <w:rsid w:val="00A2296F"/>
    <w:rsid w:val="00A229DC"/>
    <w:rsid w:val="00A22BC4"/>
    <w:rsid w:val="00A22CBF"/>
    <w:rsid w:val="00A22E73"/>
    <w:rsid w:val="00A22FCB"/>
    <w:rsid w:val="00A230E9"/>
    <w:rsid w:val="00A2315A"/>
    <w:rsid w:val="00A236F9"/>
    <w:rsid w:val="00A237BE"/>
    <w:rsid w:val="00A23A2D"/>
    <w:rsid w:val="00A23A92"/>
    <w:rsid w:val="00A23AB5"/>
    <w:rsid w:val="00A23BF2"/>
    <w:rsid w:val="00A23E0E"/>
    <w:rsid w:val="00A23F18"/>
    <w:rsid w:val="00A24055"/>
    <w:rsid w:val="00A24224"/>
    <w:rsid w:val="00A24A00"/>
    <w:rsid w:val="00A24F06"/>
    <w:rsid w:val="00A251D7"/>
    <w:rsid w:val="00A25299"/>
    <w:rsid w:val="00A25384"/>
    <w:rsid w:val="00A25493"/>
    <w:rsid w:val="00A2559B"/>
    <w:rsid w:val="00A25619"/>
    <w:rsid w:val="00A2563F"/>
    <w:rsid w:val="00A25789"/>
    <w:rsid w:val="00A2606B"/>
    <w:rsid w:val="00A26093"/>
    <w:rsid w:val="00A26218"/>
    <w:rsid w:val="00A267B8"/>
    <w:rsid w:val="00A26984"/>
    <w:rsid w:val="00A26A9A"/>
    <w:rsid w:val="00A26B0B"/>
    <w:rsid w:val="00A26B53"/>
    <w:rsid w:val="00A26C42"/>
    <w:rsid w:val="00A26DB2"/>
    <w:rsid w:val="00A26F3F"/>
    <w:rsid w:val="00A2734A"/>
    <w:rsid w:val="00A27379"/>
    <w:rsid w:val="00A274A8"/>
    <w:rsid w:val="00A278EF"/>
    <w:rsid w:val="00A27CF5"/>
    <w:rsid w:val="00A27FC6"/>
    <w:rsid w:val="00A3025F"/>
    <w:rsid w:val="00A3038D"/>
    <w:rsid w:val="00A30416"/>
    <w:rsid w:val="00A305E7"/>
    <w:rsid w:val="00A3072A"/>
    <w:rsid w:val="00A307C2"/>
    <w:rsid w:val="00A308BA"/>
    <w:rsid w:val="00A30BEC"/>
    <w:rsid w:val="00A30E72"/>
    <w:rsid w:val="00A30ED6"/>
    <w:rsid w:val="00A30F1E"/>
    <w:rsid w:val="00A31142"/>
    <w:rsid w:val="00A312C8"/>
    <w:rsid w:val="00A313AA"/>
    <w:rsid w:val="00A316D3"/>
    <w:rsid w:val="00A31766"/>
    <w:rsid w:val="00A31DD7"/>
    <w:rsid w:val="00A31F93"/>
    <w:rsid w:val="00A31FEC"/>
    <w:rsid w:val="00A325D4"/>
    <w:rsid w:val="00A32956"/>
    <w:rsid w:val="00A32BA6"/>
    <w:rsid w:val="00A32D28"/>
    <w:rsid w:val="00A32F38"/>
    <w:rsid w:val="00A33198"/>
    <w:rsid w:val="00A333DD"/>
    <w:rsid w:val="00A3379B"/>
    <w:rsid w:val="00A33CB5"/>
    <w:rsid w:val="00A33D63"/>
    <w:rsid w:val="00A33D67"/>
    <w:rsid w:val="00A34106"/>
    <w:rsid w:val="00A3468F"/>
    <w:rsid w:val="00A3469C"/>
    <w:rsid w:val="00A3469D"/>
    <w:rsid w:val="00A34736"/>
    <w:rsid w:val="00A347BD"/>
    <w:rsid w:val="00A34C39"/>
    <w:rsid w:val="00A35278"/>
    <w:rsid w:val="00A353A5"/>
    <w:rsid w:val="00A3559F"/>
    <w:rsid w:val="00A355AC"/>
    <w:rsid w:val="00A358A9"/>
    <w:rsid w:val="00A35910"/>
    <w:rsid w:val="00A35C64"/>
    <w:rsid w:val="00A35CD6"/>
    <w:rsid w:val="00A35EF3"/>
    <w:rsid w:val="00A362F8"/>
    <w:rsid w:val="00A363A0"/>
    <w:rsid w:val="00A363DC"/>
    <w:rsid w:val="00A3647D"/>
    <w:rsid w:val="00A366E5"/>
    <w:rsid w:val="00A36A5B"/>
    <w:rsid w:val="00A36B62"/>
    <w:rsid w:val="00A36D90"/>
    <w:rsid w:val="00A36E49"/>
    <w:rsid w:val="00A36F85"/>
    <w:rsid w:val="00A36FA5"/>
    <w:rsid w:val="00A37232"/>
    <w:rsid w:val="00A3747F"/>
    <w:rsid w:val="00A377D4"/>
    <w:rsid w:val="00A37A21"/>
    <w:rsid w:val="00A37AEC"/>
    <w:rsid w:val="00A37B74"/>
    <w:rsid w:val="00A37D6A"/>
    <w:rsid w:val="00A37E3D"/>
    <w:rsid w:val="00A37EC9"/>
    <w:rsid w:val="00A40212"/>
    <w:rsid w:val="00A4022B"/>
    <w:rsid w:val="00A40308"/>
    <w:rsid w:val="00A403F0"/>
    <w:rsid w:val="00A4042A"/>
    <w:rsid w:val="00A405C5"/>
    <w:rsid w:val="00A4073B"/>
    <w:rsid w:val="00A4100B"/>
    <w:rsid w:val="00A41089"/>
    <w:rsid w:val="00A4121C"/>
    <w:rsid w:val="00A41A54"/>
    <w:rsid w:val="00A41C53"/>
    <w:rsid w:val="00A41D42"/>
    <w:rsid w:val="00A41DB0"/>
    <w:rsid w:val="00A41EF6"/>
    <w:rsid w:val="00A423A6"/>
    <w:rsid w:val="00A42497"/>
    <w:rsid w:val="00A42512"/>
    <w:rsid w:val="00A4259B"/>
    <w:rsid w:val="00A42689"/>
    <w:rsid w:val="00A42730"/>
    <w:rsid w:val="00A428D7"/>
    <w:rsid w:val="00A42BBC"/>
    <w:rsid w:val="00A42FCB"/>
    <w:rsid w:val="00A436A9"/>
    <w:rsid w:val="00A43A7C"/>
    <w:rsid w:val="00A43B3B"/>
    <w:rsid w:val="00A43EDB"/>
    <w:rsid w:val="00A43F35"/>
    <w:rsid w:val="00A4465E"/>
    <w:rsid w:val="00A446E1"/>
    <w:rsid w:val="00A4470B"/>
    <w:rsid w:val="00A44739"/>
    <w:rsid w:val="00A447CF"/>
    <w:rsid w:val="00A44A2A"/>
    <w:rsid w:val="00A44B2F"/>
    <w:rsid w:val="00A44BB6"/>
    <w:rsid w:val="00A45812"/>
    <w:rsid w:val="00A45F37"/>
    <w:rsid w:val="00A46357"/>
    <w:rsid w:val="00A463EC"/>
    <w:rsid w:val="00A4649A"/>
    <w:rsid w:val="00A466AC"/>
    <w:rsid w:val="00A467FB"/>
    <w:rsid w:val="00A46A9F"/>
    <w:rsid w:val="00A46ACC"/>
    <w:rsid w:val="00A46BE9"/>
    <w:rsid w:val="00A47100"/>
    <w:rsid w:val="00A47178"/>
    <w:rsid w:val="00A47378"/>
    <w:rsid w:val="00A475AB"/>
    <w:rsid w:val="00A477CF"/>
    <w:rsid w:val="00A479F5"/>
    <w:rsid w:val="00A47A0C"/>
    <w:rsid w:val="00A47DE5"/>
    <w:rsid w:val="00A47F27"/>
    <w:rsid w:val="00A50107"/>
    <w:rsid w:val="00A50562"/>
    <w:rsid w:val="00A51170"/>
    <w:rsid w:val="00A516D4"/>
    <w:rsid w:val="00A5186D"/>
    <w:rsid w:val="00A518C1"/>
    <w:rsid w:val="00A51BE3"/>
    <w:rsid w:val="00A51EFB"/>
    <w:rsid w:val="00A51F62"/>
    <w:rsid w:val="00A52293"/>
    <w:rsid w:val="00A527D1"/>
    <w:rsid w:val="00A528E1"/>
    <w:rsid w:val="00A52B94"/>
    <w:rsid w:val="00A52CDB"/>
    <w:rsid w:val="00A52DFC"/>
    <w:rsid w:val="00A52EF4"/>
    <w:rsid w:val="00A531BA"/>
    <w:rsid w:val="00A534C3"/>
    <w:rsid w:val="00A53790"/>
    <w:rsid w:val="00A5381A"/>
    <w:rsid w:val="00A53867"/>
    <w:rsid w:val="00A538F1"/>
    <w:rsid w:val="00A53A93"/>
    <w:rsid w:val="00A53D1F"/>
    <w:rsid w:val="00A53F02"/>
    <w:rsid w:val="00A542E8"/>
    <w:rsid w:val="00A546B7"/>
    <w:rsid w:val="00A54916"/>
    <w:rsid w:val="00A54C45"/>
    <w:rsid w:val="00A54D23"/>
    <w:rsid w:val="00A54D2A"/>
    <w:rsid w:val="00A54ED7"/>
    <w:rsid w:val="00A54F62"/>
    <w:rsid w:val="00A54F92"/>
    <w:rsid w:val="00A5532E"/>
    <w:rsid w:val="00A55556"/>
    <w:rsid w:val="00A556B6"/>
    <w:rsid w:val="00A559D2"/>
    <w:rsid w:val="00A55A6C"/>
    <w:rsid w:val="00A55C3C"/>
    <w:rsid w:val="00A55C87"/>
    <w:rsid w:val="00A55D8B"/>
    <w:rsid w:val="00A55DFC"/>
    <w:rsid w:val="00A56351"/>
    <w:rsid w:val="00A56B21"/>
    <w:rsid w:val="00A56D18"/>
    <w:rsid w:val="00A56E8F"/>
    <w:rsid w:val="00A56EB3"/>
    <w:rsid w:val="00A5730B"/>
    <w:rsid w:val="00A5769E"/>
    <w:rsid w:val="00A576DE"/>
    <w:rsid w:val="00A5799D"/>
    <w:rsid w:val="00A57A1F"/>
    <w:rsid w:val="00A57B8B"/>
    <w:rsid w:val="00A60020"/>
    <w:rsid w:val="00A60448"/>
    <w:rsid w:val="00A604C3"/>
    <w:rsid w:val="00A607DD"/>
    <w:rsid w:val="00A60941"/>
    <w:rsid w:val="00A60A6F"/>
    <w:rsid w:val="00A612D8"/>
    <w:rsid w:val="00A61383"/>
    <w:rsid w:val="00A61597"/>
    <w:rsid w:val="00A61C54"/>
    <w:rsid w:val="00A61CF6"/>
    <w:rsid w:val="00A61D5E"/>
    <w:rsid w:val="00A61E86"/>
    <w:rsid w:val="00A61EFF"/>
    <w:rsid w:val="00A62040"/>
    <w:rsid w:val="00A623EC"/>
    <w:rsid w:val="00A62BBB"/>
    <w:rsid w:val="00A62FFC"/>
    <w:rsid w:val="00A63513"/>
    <w:rsid w:val="00A635FC"/>
    <w:rsid w:val="00A63A28"/>
    <w:rsid w:val="00A63BB1"/>
    <w:rsid w:val="00A63E68"/>
    <w:rsid w:val="00A63EAE"/>
    <w:rsid w:val="00A6415E"/>
    <w:rsid w:val="00A64356"/>
    <w:rsid w:val="00A643A8"/>
    <w:rsid w:val="00A643FF"/>
    <w:rsid w:val="00A648C6"/>
    <w:rsid w:val="00A6496E"/>
    <w:rsid w:val="00A6519E"/>
    <w:rsid w:val="00A65235"/>
    <w:rsid w:val="00A65412"/>
    <w:rsid w:val="00A65AAA"/>
    <w:rsid w:val="00A65DBA"/>
    <w:rsid w:val="00A666DC"/>
    <w:rsid w:val="00A66A09"/>
    <w:rsid w:val="00A66D7D"/>
    <w:rsid w:val="00A66DAA"/>
    <w:rsid w:val="00A66E97"/>
    <w:rsid w:val="00A67105"/>
    <w:rsid w:val="00A679D2"/>
    <w:rsid w:val="00A67B77"/>
    <w:rsid w:val="00A67B85"/>
    <w:rsid w:val="00A67E55"/>
    <w:rsid w:val="00A67FEB"/>
    <w:rsid w:val="00A700A4"/>
    <w:rsid w:val="00A7037A"/>
    <w:rsid w:val="00A703AB"/>
    <w:rsid w:val="00A7058E"/>
    <w:rsid w:val="00A70781"/>
    <w:rsid w:val="00A70DA7"/>
    <w:rsid w:val="00A70DC7"/>
    <w:rsid w:val="00A714F1"/>
    <w:rsid w:val="00A714F2"/>
    <w:rsid w:val="00A7189A"/>
    <w:rsid w:val="00A71AD7"/>
    <w:rsid w:val="00A71C9A"/>
    <w:rsid w:val="00A72190"/>
    <w:rsid w:val="00A722C4"/>
    <w:rsid w:val="00A72608"/>
    <w:rsid w:val="00A728B9"/>
    <w:rsid w:val="00A728FD"/>
    <w:rsid w:val="00A72B25"/>
    <w:rsid w:val="00A72B7A"/>
    <w:rsid w:val="00A7313F"/>
    <w:rsid w:val="00A7334E"/>
    <w:rsid w:val="00A73410"/>
    <w:rsid w:val="00A73769"/>
    <w:rsid w:val="00A737C0"/>
    <w:rsid w:val="00A739A5"/>
    <w:rsid w:val="00A73C15"/>
    <w:rsid w:val="00A73CCE"/>
    <w:rsid w:val="00A73CDB"/>
    <w:rsid w:val="00A73DCB"/>
    <w:rsid w:val="00A742FB"/>
    <w:rsid w:val="00A7430F"/>
    <w:rsid w:val="00A74CFE"/>
    <w:rsid w:val="00A74ECB"/>
    <w:rsid w:val="00A7506A"/>
    <w:rsid w:val="00A75097"/>
    <w:rsid w:val="00A7522F"/>
    <w:rsid w:val="00A75264"/>
    <w:rsid w:val="00A756B4"/>
    <w:rsid w:val="00A75756"/>
    <w:rsid w:val="00A757F7"/>
    <w:rsid w:val="00A75836"/>
    <w:rsid w:val="00A758E1"/>
    <w:rsid w:val="00A75BB1"/>
    <w:rsid w:val="00A75C71"/>
    <w:rsid w:val="00A75CCC"/>
    <w:rsid w:val="00A75D93"/>
    <w:rsid w:val="00A75F2A"/>
    <w:rsid w:val="00A7623C"/>
    <w:rsid w:val="00A76543"/>
    <w:rsid w:val="00A768C5"/>
    <w:rsid w:val="00A76A80"/>
    <w:rsid w:val="00A76AD6"/>
    <w:rsid w:val="00A76B8E"/>
    <w:rsid w:val="00A76B9D"/>
    <w:rsid w:val="00A76EF5"/>
    <w:rsid w:val="00A771BB"/>
    <w:rsid w:val="00A7722F"/>
    <w:rsid w:val="00A77393"/>
    <w:rsid w:val="00A77535"/>
    <w:rsid w:val="00A775FE"/>
    <w:rsid w:val="00A776A3"/>
    <w:rsid w:val="00A77939"/>
    <w:rsid w:val="00A77944"/>
    <w:rsid w:val="00A77A79"/>
    <w:rsid w:val="00A77AA0"/>
    <w:rsid w:val="00A80013"/>
    <w:rsid w:val="00A80090"/>
    <w:rsid w:val="00A800B9"/>
    <w:rsid w:val="00A80328"/>
    <w:rsid w:val="00A8041C"/>
    <w:rsid w:val="00A80793"/>
    <w:rsid w:val="00A80A78"/>
    <w:rsid w:val="00A80BCD"/>
    <w:rsid w:val="00A81061"/>
    <w:rsid w:val="00A8115B"/>
    <w:rsid w:val="00A81A68"/>
    <w:rsid w:val="00A81B99"/>
    <w:rsid w:val="00A822CC"/>
    <w:rsid w:val="00A8263F"/>
    <w:rsid w:val="00A82856"/>
    <w:rsid w:val="00A82DC4"/>
    <w:rsid w:val="00A82E62"/>
    <w:rsid w:val="00A82EE1"/>
    <w:rsid w:val="00A82F30"/>
    <w:rsid w:val="00A830A0"/>
    <w:rsid w:val="00A831C8"/>
    <w:rsid w:val="00A832C5"/>
    <w:rsid w:val="00A833C7"/>
    <w:rsid w:val="00A833E6"/>
    <w:rsid w:val="00A83547"/>
    <w:rsid w:val="00A83644"/>
    <w:rsid w:val="00A83800"/>
    <w:rsid w:val="00A84186"/>
    <w:rsid w:val="00A84273"/>
    <w:rsid w:val="00A843B2"/>
    <w:rsid w:val="00A843C8"/>
    <w:rsid w:val="00A84480"/>
    <w:rsid w:val="00A844C4"/>
    <w:rsid w:val="00A845A9"/>
    <w:rsid w:val="00A84688"/>
    <w:rsid w:val="00A846E4"/>
    <w:rsid w:val="00A84B82"/>
    <w:rsid w:val="00A84C4A"/>
    <w:rsid w:val="00A84CC0"/>
    <w:rsid w:val="00A84D11"/>
    <w:rsid w:val="00A84F68"/>
    <w:rsid w:val="00A84FFC"/>
    <w:rsid w:val="00A85214"/>
    <w:rsid w:val="00A856BF"/>
    <w:rsid w:val="00A8584C"/>
    <w:rsid w:val="00A85933"/>
    <w:rsid w:val="00A859BD"/>
    <w:rsid w:val="00A85C36"/>
    <w:rsid w:val="00A8615B"/>
    <w:rsid w:val="00A864A7"/>
    <w:rsid w:val="00A86515"/>
    <w:rsid w:val="00A8656F"/>
    <w:rsid w:val="00A86634"/>
    <w:rsid w:val="00A86814"/>
    <w:rsid w:val="00A86825"/>
    <w:rsid w:val="00A86BB8"/>
    <w:rsid w:val="00A86DA0"/>
    <w:rsid w:val="00A86DD0"/>
    <w:rsid w:val="00A8727A"/>
    <w:rsid w:val="00A87476"/>
    <w:rsid w:val="00A876D2"/>
    <w:rsid w:val="00A877C1"/>
    <w:rsid w:val="00A879B2"/>
    <w:rsid w:val="00A87AC7"/>
    <w:rsid w:val="00A87BD2"/>
    <w:rsid w:val="00A87C75"/>
    <w:rsid w:val="00A87D4F"/>
    <w:rsid w:val="00A87F34"/>
    <w:rsid w:val="00A905A9"/>
    <w:rsid w:val="00A90BE8"/>
    <w:rsid w:val="00A9105D"/>
    <w:rsid w:val="00A91278"/>
    <w:rsid w:val="00A9175B"/>
    <w:rsid w:val="00A922E4"/>
    <w:rsid w:val="00A92A09"/>
    <w:rsid w:val="00A92AEA"/>
    <w:rsid w:val="00A92C6B"/>
    <w:rsid w:val="00A92DB0"/>
    <w:rsid w:val="00A92E53"/>
    <w:rsid w:val="00A92F5A"/>
    <w:rsid w:val="00A93107"/>
    <w:rsid w:val="00A936C3"/>
    <w:rsid w:val="00A937CA"/>
    <w:rsid w:val="00A93B9D"/>
    <w:rsid w:val="00A93CB2"/>
    <w:rsid w:val="00A94274"/>
    <w:rsid w:val="00A94766"/>
    <w:rsid w:val="00A948F8"/>
    <w:rsid w:val="00A950A0"/>
    <w:rsid w:val="00A950D2"/>
    <w:rsid w:val="00A95109"/>
    <w:rsid w:val="00A9529E"/>
    <w:rsid w:val="00A9538F"/>
    <w:rsid w:val="00A954BC"/>
    <w:rsid w:val="00A9560C"/>
    <w:rsid w:val="00A956E7"/>
    <w:rsid w:val="00A95819"/>
    <w:rsid w:val="00A95883"/>
    <w:rsid w:val="00A95A58"/>
    <w:rsid w:val="00A95FDE"/>
    <w:rsid w:val="00A963E5"/>
    <w:rsid w:val="00A96718"/>
    <w:rsid w:val="00A96A2A"/>
    <w:rsid w:val="00A96A87"/>
    <w:rsid w:val="00A96AA4"/>
    <w:rsid w:val="00A96EF1"/>
    <w:rsid w:val="00A96F03"/>
    <w:rsid w:val="00A96F4D"/>
    <w:rsid w:val="00A97034"/>
    <w:rsid w:val="00AA043F"/>
    <w:rsid w:val="00AA0676"/>
    <w:rsid w:val="00AA067E"/>
    <w:rsid w:val="00AA07F1"/>
    <w:rsid w:val="00AA0B06"/>
    <w:rsid w:val="00AA0B63"/>
    <w:rsid w:val="00AA0B6B"/>
    <w:rsid w:val="00AA0CD3"/>
    <w:rsid w:val="00AA0D46"/>
    <w:rsid w:val="00AA11E5"/>
    <w:rsid w:val="00AA1216"/>
    <w:rsid w:val="00AA1240"/>
    <w:rsid w:val="00AA141D"/>
    <w:rsid w:val="00AA14C2"/>
    <w:rsid w:val="00AA15DE"/>
    <w:rsid w:val="00AA1FD9"/>
    <w:rsid w:val="00AA20E5"/>
    <w:rsid w:val="00AA2214"/>
    <w:rsid w:val="00AA2532"/>
    <w:rsid w:val="00AA269B"/>
    <w:rsid w:val="00AA2942"/>
    <w:rsid w:val="00AA2EBB"/>
    <w:rsid w:val="00AA2F1D"/>
    <w:rsid w:val="00AA2F88"/>
    <w:rsid w:val="00AA32B2"/>
    <w:rsid w:val="00AA34B7"/>
    <w:rsid w:val="00AA34F9"/>
    <w:rsid w:val="00AA35E7"/>
    <w:rsid w:val="00AA3C32"/>
    <w:rsid w:val="00AA3E6A"/>
    <w:rsid w:val="00AA3F14"/>
    <w:rsid w:val="00AA468F"/>
    <w:rsid w:val="00AA487E"/>
    <w:rsid w:val="00AA4A4D"/>
    <w:rsid w:val="00AA4AB0"/>
    <w:rsid w:val="00AA4C46"/>
    <w:rsid w:val="00AA4D35"/>
    <w:rsid w:val="00AA4FD2"/>
    <w:rsid w:val="00AA54D2"/>
    <w:rsid w:val="00AA567F"/>
    <w:rsid w:val="00AA56BF"/>
    <w:rsid w:val="00AA56FF"/>
    <w:rsid w:val="00AA5C05"/>
    <w:rsid w:val="00AA5CA3"/>
    <w:rsid w:val="00AA5E4F"/>
    <w:rsid w:val="00AA6061"/>
    <w:rsid w:val="00AA6335"/>
    <w:rsid w:val="00AA661F"/>
    <w:rsid w:val="00AA66DA"/>
    <w:rsid w:val="00AA6914"/>
    <w:rsid w:val="00AA69B3"/>
    <w:rsid w:val="00AA6CAB"/>
    <w:rsid w:val="00AA6CC1"/>
    <w:rsid w:val="00AA6E7D"/>
    <w:rsid w:val="00AA711D"/>
    <w:rsid w:val="00AA7154"/>
    <w:rsid w:val="00AA72E9"/>
    <w:rsid w:val="00AA7342"/>
    <w:rsid w:val="00AA735B"/>
    <w:rsid w:val="00AA73E4"/>
    <w:rsid w:val="00AA755C"/>
    <w:rsid w:val="00AA76A0"/>
    <w:rsid w:val="00AA7B87"/>
    <w:rsid w:val="00AA7D16"/>
    <w:rsid w:val="00AA7E6E"/>
    <w:rsid w:val="00AA7FF8"/>
    <w:rsid w:val="00AB0029"/>
    <w:rsid w:val="00AB0376"/>
    <w:rsid w:val="00AB08BA"/>
    <w:rsid w:val="00AB0C90"/>
    <w:rsid w:val="00AB0D06"/>
    <w:rsid w:val="00AB0E5E"/>
    <w:rsid w:val="00AB0E62"/>
    <w:rsid w:val="00AB1019"/>
    <w:rsid w:val="00AB11CD"/>
    <w:rsid w:val="00AB12A6"/>
    <w:rsid w:val="00AB13A6"/>
    <w:rsid w:val="00AB1649"/>
    <w:rsid w:val="00AB1893"/>
    <w:rsid w:val="00AB1E26"/>
    <w:rsid w:val="00AB2007"/>
    <w:rsid w:val="00AB2101"/>
    <w:rsid w:val="00AB23B6"/>
    <w:rsid w:val="00AB2526"/>
    <w:rsid w:val="00AB272D"/>
    <w:rsid w:val="00AB2C09"/>
    <w:rsid w:val="00AB2C6F"/>
    <w:rsid w:val="00AB2D26"/>
    <w:rsid w:val="00AB3361"/>
    <w:rsid w:val="00AB3663"/>
    <w:rsid w:val="00AB3C10"/>
    <w:rsid w:val="00AB4450"/>
    <w:rsid w:val="00AB4696"/>
    <w:rsid w:val="00AB4981"/>
    <w:rsid w:val="00AB4BE5"/>
    <w:rsid w:val="00AB4C0A"/>
    <w:rsid w:val="00AB4C11"/>
    <w:rsid w:val="00AB4C4E"/>
    <w:rsid w:val="00AB4E52"/>
    <w:rsid w:val="00AB4F65"/>
    <w:rsid w:val="00AB4FD1"/>
    <w:rsid w:val="00AB5494"/>
    <w:rsid w:val="00AB559F"/>
    <w:rsid w:val="00AB56E8"/>
    <w:rsid w:val="00AB5A6F"/>
    <w:rsid w:val="00AB5B5A"/>
    <w:rsid w:val="00AB5C50"/>
    <w:rsid w:val="00AB5DB3"/>
    <w:rsid w:val="00AB5DD3"/>
    <w:rsid w:val="00AB63EE"/>
    <w:rsid w:val="00AB6707"/>
    <w:rsid w:val="00AB6A06"/>
    <w:rsid w:val="00AB6C0F"/>
    <w:rsid w:val="00AB6D7D"/>
    <w:rsid w:val="00AB6F29"/>
    <w:rsid w:val="00AB7088"/>
    <w:rsid w:val="00AB72F6"/>
    <w:rsid w:val="00AB7939"/>
    <w:rsid w:val="00AB7CCD"/>
    <w:rsid w:val="00AB7FCE"/>
    <w:rsid w:val="00AC0001"/>
    <w:rsid w:val="00AC00C1"/>
    <w:rsid w:val="00AC0200"/>
    <w:rsid w:val="00AC0473"/>
    <w:rsid w:val="00AC05AE"/>
    <w:rsid w:val="00AC0960"/>
    <w:rsid w:val="00AC0ED1"/>
    <w:rsid w:val="00AC1085"/>
    <w:rsid w:val="00AC10C4"/>
    <w:rsid w:val="00AC12C6"/>
    <w:rsid w:val="00AC1356"/>
    <w:rsid w:val="00AC1423"/>
    <w:rsid w:val="00AC1510"/>
    <w:rsid w:val="00AC16AA"/>
    <w:rsid w:val="00AC1A5D"/>
    <w:rsid w:val="00AC1BFD"/>
    <w:rsid w:val="00AC1D10"/>
    <w:rsid w:val="00AC1F6F"/>
    <w:rsid w:val="00AC24B7"/>
    <w:rsid w:val="00AC2563"/>
    <w:rsid w:val="00AC2A1F"/>
    <w:rsid w:val="00AC2B8A"/>
    <w:rsid w:val="00AC2FCA"/>
    <w:rsid w:val="00AC30B2"/>
    <w:rsid w:val="00AC344A"/>
    <w:rsid w:val="00AC37EF"/>
    <w:rsid w:val="00AC397D"/>
    <w:rsid w:val="00AC3B95"/>
    <w:rsid w:val="00AC3CDA"/>
    <w:rsid w:val="00AC3CDF"/>
    <w:rsid w:val="00AC3DDE"/>
    <w:rsid w:val="00AC3E02"/>
    <w:rsid w:val="00AC3E97"/>
    <w:rsid w:val="00AC3EE6"/>
    <w:rsid w:val="00AC4336"/>
    <w:rsid w:val="00AC43D9"/>
    <w:rsid w:val="00AC43E3"/>
    <w:rsid w:val="00AC43E5"/>
    <w:rsid w:val="00AC43FB"/>
    <w:rsid w:val="00AC4493"/>
    <w:rsid w:val="00AC471F"/>
    <w:rsid w:val="00AC4B27"/>
    <w:rsid w:val="00AC51A4"/>
    <w:rsid w:val="00AC55C9"/>
    <w:rsid w:val="00AC5B4D"/>
    <w:rsid w:val="00AC6256"/>
    <w:rsid w:val="00AC6586"/>
    <w:rsid w:val="00AC6AA8"/>
    <w:rsid w:val="00AC6B0B"/>
    <w:rsid w:val="00AC6C9E"/>
    <w:rsid w:val="00AC6D20"/>
    <w:rsid w:val="00AC6E38"/>
    <w:rsid w:val="00AC725F"/>
    <w:rsid w:val="00AC7522"/>
    <w:rsid w:val="00AC7637"/>
    <w:rsid w:val="00AC79E3"/>
    <w:rsid w:val="00AC7BAD"/>
    <w:rsid w:val="00AC7BD4"/>
    <w:rsid w:val="00AC7FC7"/>
    <w:rsid w:val="00AD0262"/>
    <w:rsid w:val="00AD02DC"/>
    <w:rsid w:val="00AD0629"/>
    <w:rsid w:val="00AD0926"/>
    <w:rsid w:val="00AD0A0F"/>
    <w:rsid w:val="00AD0BEF"/>
    <w:rsid w:val="00AD11FA"/>
    <w:rsid w:val="00AD1D9A"/>
    <w:rsid w:val="00AD1F30"/>
    <w:rsid w:val="00AD2243"/>
    <w:rsid w:val="00AD2464"/>
    <w:rsid w:val="00AD2AD1"/>
    <w:rsid w:val="00AD2C62"/>
    <w:rsid w:val="00AD2D89"/>
    <w:rsid w:val="00AD2D98"/>
    <w:rsid w:val="00AD2F18"/>
    <w:rsid w:val="00AD2F3C"/>
    <w:rsid w:val="00AD31E8"/>
    <w:rsid w:val="00AD3341"/>
    <w:rsid w:val="00AD34EB"/>
    <w:rsid w:val="00AD34F4"/>
    <w:rsid w:val="00AD355E"/>
    <w:rsid w:val="00AD3565"/>
    <w:rsid w:val="00AD362F"/>
    <w:rsid w:val="00AD36CF"/>
    <w:rsid w:val="00AD37C9"/>
    <w:rsid w:val="00AD38AE"/>
    <w:rsid w:val="00AD3967"/>
    <w:rsid w:val="00AD41FD"/>
    <w:rsid w:val="00AD433A"/>
    <w:rsid w:val="00AD4986"/>
    <w:rsid w:val="00AD557D"/>
    <w:rsid w:val="00AD56C6"/>
    <w:rsid w:val="00AD57E2"/>
    <w:rsid w:val="00AD586B"/>
    <w:rsid w:val="00AD5BB1"/>
    <w:rsid w:val="00AD608D"/>
    <w:rsid w:val="00AD6602"/>
    <w:rsid w:val="00AD6856"/>
    <w:rsid w:val="00AD6903"/>
    <w:rsid w:val="00AD6988"/>
    <w:rsid w:val="00AD6ADB"/>
    <w:rsid w:val="00AD6B55"/>
    <w:rsid w:val="00AD6F6D"/>
    <w:rsid w:val="00AD6FCB"/>
    <w:rsid w:val="00AD75DD"/>
    <w:rsid w:val="00AD7673"/>
    <w:rsid w:val="00AD77D1"/>
    <w:rsid w:val="00AD78C5"/>
    <w:rsid w:val="00AD7902"/>
    <w:rsid w:val="00AD7B47"/>
    <w:rsid w:val="00AD7BB1"/>
    <w:rsid w:val="00AD7DA5"/>
    <w:rsid w:val="00AD7E79"/>
    <w:rsid w:val="00AE0055"/>
    <w:rsid w:val="00AE017C"/>
    <w:rsid w:val="00AE02B2"/>
    <w:rsid w:val="00AE04B7"/>
    <w:rsid w:val="00AE0610"/>
    <w:rsid w:val="00AE061E"/>
    <w:rsid w:val="00AE0B56"/>
    <w:rsid w:val="00AE0B88"/>
    <w:rsid w:val="00AE0E79"/>
    <w:rsid w:val="00AE1022"/>
    <w:rsid w:val="00AE11DE"/>
    <w:rsid w:val="00AE1455"/>
    <w:rsid w:val="00AE14D2"/>
    <w:rsid w:val="00AE152F"/>
    <w:rsid w:val="00AE153B"/>
    <w:rsid w:val="00AE1AC7"/>
    <w:rsid w:val="00AE1BC0"/>
    <w:rsid w:val="00AE1D6D"/>
    <w:rsid w:val="00AE1E55"/>
    <w:rsid w:val="00AE22E5"/>
    <w:rsid w:val="00AE231B"/>
    <w:rsid w:val="00AE2756"/>
    <w:rsid w:val="00AE2ACA"/>
    <w:rsid w:val="00AE2AE5"/>
    <w:rsid w:val="00AE2F99"/>
    <w:rsid w:val="00AE3092"/>
    <w:rsid w:val="00AE3115"/>
    <w:rsid w:val="00AE315D"/>
    <w:rsid w:val="00AE338F"/>
    <w:rsid w:val="00AE36EB"/>
    <w:rsid w:val="00AE3729"/>
    <w:rsid w:val="00AE389D"/>
    <w:rsid w:val="00AE3F33"/>
    <w:rsid w:val="00AE405E"/>
    <w:rsid w:val="00AE40A5"/>
    <w:rsid w:val="00AE4147"/>
    <w:rsid w:val="00AE41AC"/>
    <w:rsid w:val="00AE4817"/>
    <w:rsid w:val="00AE4D57"/>
    <w:rsid w:val="00AE4DA1"/>
    <w:rsid w:val="00AE507E"/>
    <w:rsid w:val="00AE53F3"/>
    <w:rsid w:val="00AE579E"/>
    <w:rsid w:val="00AE58BD"/>
    <w:rsid w:val="00AE591C"/>
    <w:rsid w:val="00AE5960"/>
    <w:rsid w:val="00AE597F"/>
    <w:rsid w:val="00AE5BE8"/>
    <w:rsid w:val="00AE5D3A"/>
    <w:rsid w:val="00AE653B"/>
    <w:rsid w:val="00AE66E0"/>
    <w:rsid w:val="00AE6913"/>
    <w:rsid w:val="00AE6D42"/>
    <w:rsid w:val="00AE6F4C"/>
    <w:rsid w:val="00AE6FD0"/>
    <w:rsid w:val="00AE70BA"/>
    <w:rsid w:val="00AE739E"/>
    <w:rsid w:val="00AE7553"/>
    <w:rsid w:val="00AE7783"/>
    <w:rsid w:val="00AE79D8"/>
    <w:rsid w:val="00AE7A0F"/>
    <w:rsid w:val="00AE7E15"/>
    <w:rsid w:val="00AE7E9C"/>
    <w:rsid w:val="00AF0114"/>
    <w:rsid w:val="00AF0194"/>
    <w:rsid w:val="00AF03F8"/>
    <w:rsid w:val="00AF041E"/>
    <w:rsid w:val="00AF0A50"/>
    <w:rsid w:val="00AF0C02"/>
    <w:rsid w:val="00AF0CFC"/>
    <w:rsid w:val="00AF0D20"/>
    <w:rsid w:val="00AF10EE"/>
    <w:rsid w:val="00AF11A0"/>
    <w:rsid w:val="00AF12F5"/>
    <w:rsid w:val="00AF16A7"/>
    <w:rsid w:val="00AF1FE6"/>
    <w:rsid w:val="00AF2194"/>
    <w:rsid w:val="00AF230B"/>
    <w:rsid w:val="00AF2482"/>
    <w:rsid w:val="00AF25D9"/>
    <w:rsid w:val="00AF26ED"/>
    <w:rsid w:val="00AF2884"/>
    <w:rsid w:val="00AF2931"/>
    <w:rsid w:val="00AF2E21"/>
    <w:rsid w:val="00AF3735"/>
    <w:rsid w:val="00AF3B05"/>
    <w:rsid w:val="00AF3BE0"/>
    <w:rsid w:val="00AF3E8F"/>
    <w:rsid w:val="00AF41B9"/>
    <w:rsid w:val="00AF43C5"/>
    <w:rsid w:val="00AF4715"/>
    <w:rsid w:val="00AF4882"/>
    <w:rsid w:val="00AF5096"/>
    <w:rsid w:val="00AF5108"/>
    <w:rsid w:val="00AF51FF"/>
    <w:rsid w:val="00AF52EA"/>
    <w:rsid w:val="00AF542D"/>
    <w:rsid w:val="00AF559A"/>
    <w:rsid w:val="00AF5797"/>
    <w:rsid w:val="00AF5816"/>
    <w:rsid w:val="00AF583B"/>
    <w:rsid w:val="00AF5909"/>
    <w:rsid w:val="00AF59A3"/>
    <w:rsid w:val="00AF59D7"/>
    <w:rsid w:val="00AF5A42"/>
    <w:rsid w:val="00AF5CE7"/>
    <w:rsid w:val="00AF5F64"/>
    <w:rsid w:val="00AF6295"/>
    <w:rsid w:val="00AF634C"/>
    <w:rsid w:val="00AF6496"/>
    <w:rsid w:val="00AF6839"/>
    <w:rsid w:val="00AF691E"/>
    <w:rsid w:val="00AF6D2C"/>
    <w:rsid w:val="00AF707B"/>
    <w:rsid w:val="00AF709F"/>
    <w:rsid w:val="00AF7140"/>
    <w:rsid w:val="00AF7265"/>
    <w:rsid w:val="00AF7800"/>
    <w:rsid w:val="00AF7886"/>
    <w:rsid w:val="00AF79FD"/>
    <w:rsid w:val="00AF7B58"/>
    <w:rsid w:val="00AF7FA8"/>
    <w:rsid w:val="00B0006A"/>
    <w:rsid w:val="00B00A29"/>
    <w:rsid w:val="00B00AE2"/>
    <w:rsid w:val="00B00F36"/>
    <w:rsid w:val="00B00F40"/>
    <w:rsid w:val="00B0110C"/>
    <w:rsid w:val="00B01585"/>
    <w:rsid w:val="00B01710"/>
    <w:rsid w:val="00B01932"/>
    <w:rsid w:val="00B01B31"/>
    <w:rsid w:val="00B01C34"/>
    <w:rsid w:val="00B01C5D"/>
    <w:rsid w:val="00B01E81"/>
    <w:rsid w:val="00B01EAA"/>
    <w:rsid w:val="00B02141"/>
    <w:rsid w:val="00B0215E"/>
    <w:rsid w:val="00B02277"/>
    <w:rsid w:val="00B0229D"/>
    <w:rsid w:val="00B022F8"/>
    <w:rsid w:val="00B023B5"/>
    <w:rsid w:val="00B025DE"/>
    <w:rsid w:val="00B028FC"/>
    <w:rsid w:val="00B02AD2"/>
    <w:rsid w:val="00B02D8C"/>
    <w:rsid w:val="00B03097"/>
    <w:rsid w:val="00B03210"/>
    <w:rsid w:val="00B0340D"/>
    <w:rsid w:val="00B0341B"/>
    <w:rsid w:val="00B035E7"/>
    <w:rsid w:val="00B036AE"/>
    <w:rsid w:val="00B03990"/>
    <w:rsid w:val="00B03DD7"/>
    <w:rsid w:val="00B03F4D"/>
    <w:rsid w:val="00B043AB"/>
    <w:rsid w:val="00B043C0"/>
    <w:rsid w:val="00B04639"/>
    <w:rsid w:val="00B04BCD"/>
    <w:rsid w:val="00B04CAF"/>
    <w:rsid w:val="00B04F5F"/>
    <w:rsid w:val="00B050AE"/>
    <w:rsid w:val="00B0558A"/>
    <w:rsid w:val="00B055AE"/>
    <w:rsid w:val="00B0572C"/>
    <w:rsid w:val="00B05B2B"/>
    <w:rsid w:val="00B05FD7"/>
    <w:rsid w:val="00B0600C"/>
    <w:rsid w:val="00B06495"/>
    <w:rsid w:val="00B067A4"/>
    <w:rsid w:val="00B0693C"/>
    <w:rsid w:val="00B06E90"/>
    <w:rsid w:val="00B06EB3"/>
    <w:rsid w:val="00B06F68"/>
    <w:rsid w:val="00B06F6F"/>
    <w:rsid w:val="00B0704B"/>
    <w:rsid w:val="00B076DD"/>
    <w:rsid w:val="00B07AF5"/>
    <w:rsid w:val="00B07B05"/>
    <w:rsid w:val="00B07DDE"/>
    <w:rsid w:val="00B1012A"/>
    <w:rsid w:val="00B104F4"/>
    <w:rsid w:val="00B10764"/>
    <w:rsid w:val="00B10D8E"/>
    <w:rsid w:val="00B10ED1"/>
    <w:rsid w:val="00B10F7E"/>
    <w:rsid w:val="00B11117"/>
    <w:rsid w:val="00B11155"/>
    <w:rsid w:val="00B11292"/>
    <w:rsid w:val="00B113E4"/>
    <w:rsid w:val="00B11433"/>
    <w:rsid w:val="00B11849"/>
    <w:rsid w:val="00B11FCA"/>
    <w:rsid w:val="00B120B8"/>
    <w:rsid w:val="00B12150"/>
    <w:rsid w:val="00B1226C"/>
    <w:rsid w:val="00B1233F"/>
    <w:rsid w:val="00B125AF"/>
    <w:rsid w:val="00B1261E"/>
    <w:rsid w:val="00B1284B"/>
    <w:rsid w:val="00B12851"/>
    <w:rsid w:val="00B1291C"/>
    <w:rsid w:val="00B13049"/>
    <w:rsid w:val="00B13630"/>
    <w:rsid w:val="00B13910"/>
    <w:rsid w:val="00B13CA0"/>
    <w:rsid w:val="00B13D20"/>
    <w:rsid w:val="00B13E02"/>
    <w:rsid w:val="00B13E7F"/>
    <w:rsid w:val="00B13EF0"/>
    <w:rsid w:val="00B140A5"/>
    <w:rsid w:val="00B142EB"/>
    <w:rsid w:val="00B14657"/>
    <w:rsid w:val="00B1487C"/>
    <w:rsid w:val="00B149C9"/>
    <w:rsid w:val="00B14AEA"/>
    <w:rsid w:val="00B14F2B"/>
    <w:rsid w:val="00B150DF"/>
    <w:rsid w:val="00B150E7"/>
    <w:rsid w:val="00B152B9"/>
    <w:rsid w:val="00B15431"/>
    <w:rsid w:val="00B158B8"/>
    <w:rsid w:val="00B15916"/>
    <w:rsid w:val="00B15C1F"/>
    <w:rsid w:val="00B15EC7"/>
    <w:rsid w:val="00B16216"/>
    <w:rsid w:val="00B16277"/>
    <w:rsid w:val="00B164C3"/>
    <w:rsid w:val="00B165C9"/>
    <w:rsid w:val="00B166DD"/>
    <w:rsid w:val="00B168DE"/>
    <w:rsid w:val="00B16EA9"/>
    <w:rsid w:val="00B17249"/>
    <w:rsid w:val="00B177BA"/>
    <w:rsid w:val="00B17CA8"/>
    <w:rsid w:val="00B17DF6"/>
    <w:rsid w:val="00B17EBE"/>
    <w:rsid w:val="00B20655"/>
    <w:rsid w:val="00B208FF"/>
    <w:rsid w:val="00B20C67"/>
    <w:rsid w:val="00B20C82"/>
    <w:rsid w:val="00B20DCA"/>
    <w:rsid w:val="00B21CED"/>
    <w:rsid w:val="00B21CFB"/>
    <w:rsid w:val="00B21E47"/>
    <w:rsid w:val="00B21F50"/>
    <w:rsid w:val="00B220C1"/>
    <w:rsid w:val="00B22217"/>
    <w:rsid w:val="00B22756"/>
    <w:rsid w:val="00B22759"/>
    <w:rsid w:val="00B228FF"/>
    <w:rsid w:val="00B22C4C"/>
    <w:rsid w:val="00B23085"/>
    <w:rsid w:val="00B23321"/>
    <w:rsid w:val="00B23572"/>
    <w:rsid w:val="00B235BD"/>
    <w:rsid w:val="00B235D5"/>
    <w:rsid w:val="00B23670"/>
    <w:rsid w:val="00B23A12"/>
    <w:rsid w:val="00B23BF5"/>
    <w:rsid w:val="00B23C70"/>
    <w:rsid w:val="00B23C9D"/>
    <w:rsid w:val="00B23F9A"/>
    <w:rsid w:val="00B23FCA"/>
    <w:rsid w:val="00B24233"/>
    <w:rsid w:val="00B243A3"/>
    <w:rsid w:val="00B24758"/>
    <w:rsid w:val="00B247A1"/>
    <w:rsid w:val="00B24997"/>
    <w:rsid w:val="00B24D49"/>
    <w:rsid w:val="00B24F3C"/>
    <w:rsid w:val="00B2530F"/>
    <w:rsid w:val="00B25483"/>
    <w:rsid w:val="00B256A9"/>
    <w:rsid w:val="00B256F9"/>
    <w:rsid w:val="00B25724"/>
    <w:rsid w:val="00B25CA7"/>
    <w:rsid w:val="00B25F78"/>
    <w:rsid w:val="00B26109"/>
    <w:rsid w:val="00B26110"/>
    <w:rsid w:val="00B264DF"/>
    <w:rsid w:val="00B26B6D"/>
    <w:rsid w:val="00B26FCA"/>
    <w:rsid w:val="00B271B5"/>
    <w:rsid w:val="00B27431"/>
    <w:rsid w:val="00B274F9"/>
    <w:rsid w:val="00B27BDD"/>
    <w:rsid w:val="00B27CAC"/>
    <w:rsid w:val="00B27E42"/>
    <w:rsid w:val="00B3035B"/>
    <w:rsid w:val="00B307A8"/>
    <w:rsid w:val="00B307C9"/>
    <w:rsid w:val="00B31017"/>
    <w:rsid w:val="00B314BA"/>
    <w:rsid w:val="00B314E6"/>
    <w:rsid w:val="00B315DC"/>
    <w:rsid w:val="00B317E5"/>
    <w:rsid w:val="00B31DBC"/>
    <w:rsid w:val="00B31EA9"/>
    <w:rsid w:val="00B31F9B"/>
    <w:rsid w:val="00B323D9"/>
    <w:rsid w:val="00B328E3"/>
    <w:rsid w:val="00B3291D"/>
    <w:rsid w:val="00B32C66"/>
    <w:rsid w:val="00B32DEF"/>
    <w:rsid w:val="00B32F45"/>
    <w:rsid w:val="00B32F46"/>
    <w:rsid w:val="00B33072"/>
    <w:rsid w:val="00B330CA"/>
    <w:rsid w:val="00B331A1"/>
    <w:rsid w:val="00B33B65"/>
    <w:rsid w:val="00B33CD5"/>
    <w:rsid w:val="00B33E76"/>
    <w:rsid w:val="00B340B6"/>
    <w:rsid w:val="00B340DF"/>
    <w:rsid w:val="00B341EA"/>
    <w:rsid w:val="00B342D2"/>
    <w:rsid w:val="00B34C5E"/>
    <w:rsid w:val="00B34C7F"/>
    <w:rsid w:val="00B34DEF"/>
    <w:rsid w:val="00B34E93"/>
    <w:rsid w:val="00B356B9"/>
    <w:rsid w:val="00B35866"/>
    <w:rsid w:val="00B35DD4"/>
    <w:rsid w:val="00B35E81"/>
    <w:rsid w:val="00B36075"/>
    <w:rsid w:val="00B36098"/>
    <w:rsid w:val="00B3614F"/>
    <w:rsid w:val="00B362FB"/>
    <w:rsid w:val="00B365B2"/>
    <w:rsid w:val="00B3686A"/>
    <w:rsid w:val="00B36BAC"/>
    <w:rsid w:val="00B36E63"/>
    <w:rsid w:val="00B370E0"/>
    <w:rsid w:val="00B371ED"/>
    <w:rsid w:val="00B37202"/>
    <w:rsid w:val="00B376F6"/>
    <w:rsid w:val="00B37875"/>
    <w:rsid w:val="00B378C1"/>
    <w:rsid w:val="00B37B34"/>
    <w:rsid w:val="00B37EED"/>
    <w:rsid w:val="00B37F7C"/>
    <w:rsid w:val="00B37FA6"/>
    <w:rsid w:val="00B4024B"/>
    <w:rsid w:val="00B40259"/>
    <w:rsid w:val="00B40263"/>
    <w:rsid w:val="00B402B2"/>
    <w:rsid w:val="00B40325"/>
    <w:rsid w:val="00B40471"/>
    <w:rsid w:val="00B40621"/>
    <w:rsid w:val="00B409A7"/>
    <w:rsid w:val="00B40AA3"/>
    <w:rsid w:val="00B40BE4"/>
    <w:rsid w:val="00B40D84"/>
    <w:rsid w:val="00B410A1"/>
    <w:rsid w:val="00B41269"/>
    <w:rsid w:val="00B41460"/>
    <w:rsid w:val="00B41485"/>
    <w:rsid w:val="00B41725"/>
    <w:rsid w:val="00B41875"/>
    <w:rsid w:val="00B41884"/>
    <w:rsid w:val="00B41B36"/>
    <w:rsid w:val="00B41C76"/>
    <w:rsid w:val="00B41E89"/>
    <w:rsid w:val="00B41EC8"/>
    <w:rsid w:val="00B41F16"/>
    <w:rsid w:val="00B42058"/>
    <w:rsid w:val="00B421CD"/>
    <w:rsid w:val="00B42280"/>
    <w:rsid w:val="00B42384"/>
    <w:rsid w:val="00B4241D"/>
    <w:rsid w:val="00B42515"/>
    <w:rsid w:val="00B426B9"/>
    <w:rsid w:val="00B4285D"/>
    <w:rsid w:val="00B42BB4"/>
    <w:rsid w:val="00B43237"/>
    <w:rsid w:val="00B43303"/>
    <w:rsid w:val="00B437F4"/>
    <w:rsid w:val="00B43A7D"/>
    <w:rsid w:val="00B43F8B"/>
    <w:rsid w:val="00B4410E"/>
    <w:rsid w:val="00B441FE"/>
    <w:rsid w:val="00B445D3"/>
    <w:rsid w:val="00B44674"/>
    <w:rsid w:val="00B44830"/>
    <w:rsid w:val="00B449EC"/>
    <w:rsid w:val="00B44C34"/>
    <w:rsid w:val="00B44DA7"/>
    <w:rsid w:val="00B44E15"/>
    <w:rsid w:val="00B45040"/>
    <w:rsid w:val="00B45353"/>
    <w:rsid w:val="00B453A3"/>
    <w:rsid w:val="00B45442"/>
    <w:rsid w:val="00B459E5"/>
    <w:rsid w:val="00B45A62"/>
    <w:rsid w:val="00B45C3A"/>
    <w:rsid w:val="00B46554"/>
    <w:rsid w:val="00B467CD"/>
    <w:rsid w:val="00B46A21"/>
    <w:rsid w:val="00B46A63"/>
    <w:rsid w:val="00B46CAE"/>
    <w:rsid w:val="00B46EC9"/>
    <w:rsid w:val="00B46F01"/>
    <w:rsid w:val="00B470BF"/>
    <w:rsid w:val="00B471E0"/>
    <w:rsid w:val="00B47264"/>
    <w:rsid w:val="00B47279"/>
    <w:rsid w:val="00B47414"/>
    <w:rsid w:val="00B474E6"/>
    <w:rsid w:val="00B475FD"/>
    <w:rsid w:val="00B4785F"/>
    <w:rsid w:val="00B47969"/>
    <w:rsid w:val="00B47BD1"/>
    <w:rsid w:val="00B50030"/>
    <w:rsid w:val="00B501C7"/>
    <w:rsid w:val="00B502B7"/>
    <w:rsid w:val="00B502F2"/>
    <w:rsid w:val="00B503F0"/>
    <w:rsid w:val="00B50750"/>
    <w:rsid w:val="00B50766"/>
    <w:rsid w:val="00B50CE7"/>
    <w:rsid w:val="00B50D1A"/>
    <w:rsid w:val="00B50FAC"/>
    <w:rsid w:val="00B50FD6"/>
    <w:rsid w:val="00B5115E"/>
    <w:rsid w:val="00B5123D"/>
    <w:rsid w:val="00B51335"/>
    <w:rsid w:val="00B513E5"/>
    <w:rsid w:val="00B5141E"/>
    <w:rsid w:val="00B515F9"/>
    <w:rsid w:val="00B51A41"/>
    <w:rsid w:val="00B51BAD"/>
    <w:rsid w:val="00B51C58"/>
    <w:rsid w:val="00B51E81"/>
    <w:rsid w:val="00B5233A"/>
    <w:rsid w:val="00B5238F"/>
    <w:rsid w:val="00B5278D"/>
    <w:rsid w:val="00B52A4A"/>
    <w:rsid w:val="00B5329C"/>
    <w:rsid w:val="00B53451"/>
    <w:rsid w:val="00B535B5"/>
    <w:rsid w:val="00B53B78"/>
    <w:rsid w:val="00B53CB5"/>
    <w:rsid w:val="00B53F20"/>
    <w:rsid w:val="00B5432D"/>
    <w:rsid w:val="00B54674"/>
    <w:rsid w:val="00B54B35"/>
    <w:rsid w:val="00B54BA2"/>
    <w:rsid w:val="00B54E51"/>
    <w:rsid w:val="00B55331"/>
    <w:rsid w:val="00B5534E"/>
    <w:rsid w:val="00B5536E"/>
    <w:rsid w:val="00B554D6"/>
    <w:rsid w:val="00B555FB"/>
    <w:rsid w:val="00B555FC"/>
    <w:rsid w:val="00B55EC9"/>
    <w:rsid w:val="00B55F1B"/>
    <w:rsid w:val="00B5609E"/>
    <w:rsid w:val="00B560E2"/>
    <w:rsid w:val="00B562AB"/>
    <w:rsid w:val="00B5647C"/>
    <w:rsid w:val="00B56826"/>
    <w:rsid w:val="00B56870"/>
    <w:rsid w:val="00B56AE3"/>
    <w:rsid w:val="00B56DB9"/>
    <w:rsid w:val="00B56E0D"/>
    <w:rsid w:val="00B56E90"/>
    <w:rsid w:val="00B56F29"/>
    <w:rsid w:val="00B57359"/>
    <w:rsid w:val="00B5745D"/>
    <w:rsid w:val="00B576BF"/>
    <w:rsid w:val="00B57787"/>
    <w:rsid w:val="00B578B1"/>
    <w:rsid w:val="00B57C11"/>
    <w:rsid w:val="00B57C34"/>
    <w:rsid w:val="00B57CCA"/>
    <w:rsid w:val="00B57E07"/>
    <w:rsid w:val="00B57E13"/>
    <w:rsid w:val="00B57E5F"/>
    <w:rsid w:val="00B60171"/>
    <w:rsid w:val="00B60255"/>
    <w:rsid w:val="00B604A9"/>
    <w:rsid w:val="00B60776"/>
    <w:rsid w:val="00B60A69"/>
    <w:rsid w:val="00B60B68"/>
    <w:rsid w:val="00B61281"/>
    <w:rsid w:val="00B61337"/>
    <w:rsid w:val="00B613CD"/>
    <w:rsid w:val="00B614E6"/>
    <w:rsid w:val="00B6154F"/>
    <w:rsid w:val="00B618DE"/>
    <w:rsid w:val="00B618EA"/>
    <w:rsid w:val="00B61D6C"/>
    <w:rsid w:val="00B6230E"/>
    <w:rsid w:val="00B629B3"/>
    <w:rsid w:val="00B630A5"/>
    <w:rsid w:val="00B6318C"/>
    <w:rsid w:val="00B63203"/>
    <w:rsid w:val="00B6327C"/>
    <w:rsid w:val="00B63D2E"/>
    <w:rsid w:val="00B63D31"/>
    <w:rsid w:val="00B63DAF"/>
    <w:rsid w:val="00B63DB3"/>
    <w:rsid w:val="00B63FF1"/>
    <w:rsid w:val="00B640AA"/>
    <w:rsid w:val="00B642E9"/>
    <w:rsid w:val="00B64949"/>
    <w:rsid w:val="00B656AE"/>
    <w:rsid w:val="00B65AE0"/>
    <w:rsid w:val="00B65DFB"/>
    <w:rsid w:val="00B66382"/>
    <w:rsid w:val="00B66BE0"/>
    <w:rsid w:val="00B66BEB"/>
    <w:rsid w:val="00B66DB2"/>
    <w:rsid w:val="00B66E3A"/>
    <w:rsid w:val="00B66E6C"/>
    <w:rsid w:val="00B67199"/>
    <w:rsid w:val="00B6727C"/>
    <w:rsid w:val="00B6745D"/>
    <w:rsid w:val="00B674E3"/>
    <w:rsid w:val="00B6775D"/>
    <w:rsid w:val="00B679E6"/>
    <w:rsid w:val="00B67DB2"/>
    <w:rsid w:val="00B70094"/>
    <w:rsid w:val="00B70508"/>
    <w:rsid w:val="00B70538"/>
    <w:rsid w:val="00B706E2"/>
    <w:rsid w:val="00B70AA0"/>
    <w:rsid w:val="00B70B90"/>
    <w:rsid w:val="00B70D6D"/>
    <w:rsid w:val="00B70F68"/>
    <w:rsid w:val="00B70FBD"/>
    <w:rsid w:val="00B711A0"/>
    <w:rsid w:val="00B714E3"/>
    <w:rsid w:val="00B715D7"/>
    <w:rsid w:val="00B718FF"/>
    <w:rsid w:val="00B719D4"/>
    <w:rsid w:val="00B71CE9"/>
    <w:rsid w:val="00B71DF6"/>
    <w:rsid w:val="00B727C3"/>
    <w:rsid w:val="00B728CB"/>
    <w:rsid w:val="00B73007"/>
    <w:rsid w:val="00B734D2"/>
    <w:rsid w:val="00B73770"/>
    <w:rsid w:val="00B7381D"/>
    <w:rsid w:val="00B7389E"/>
    <w:rsid w:val="00B73EF2"/>
    <w:rsid w:val="00B74237"/>
    <w:rsid w:val="00B7429C"/>
    <w:rsid w:val="00B742D8"/>
    <w:rsid w:val="00B745CD"/>
    <w:rsid w:val="00B746FE"/>
    <w:rsid w:val="00B74E95"/>
    <w:rsid w:val="00B74EEC"/>
    <w:rsid w:val="00B74F72"/>
    <w:rsid w:val="00B752C5"/>
    <w:rsid w:val="00B755CA"/>
    <w:rsid w:val="00B75741"/>
    <w:rsid w:val="00B7606E"/>
    <w:rsid w:val="00B762BD"/>
    <w:rsid w:val="00B7657E"/>
    <w:rsid w:val="00B765EA"/>
    <w:rsid w:val="00B767F1"/>
    <w:rsid w:val="00B76E60"/>
    <w:rsid w:val="00B76F9B"/>
    <w:rsid w:val="00B7700D"/>
    <w:rsid w:val="00B770D5"/>
    <w:rsid w:val="00B77252"/>
    <w:rsid w:val="00B77B4F"/>
    <w:rsid w:val="00B77B85"/>
    <w:rsid w:val="00B77C43"/>
    <w:rsid w:val="00B77CBD"/>
    <w:rsid w:val="00B77CFD"/>
    <w:rsid w:val="00B801E6"/>
    <w:rsid w:val="00B80200"/>
    <w:rsid w:val="00B803CF"/>
    <w:rsid w:val="00B80683"/>
    <w:rsid w:val="00B80830"/>
    <w:rsid w:val="00B8092F"/>
    <w:rsid w:val="00B80C19"/>
    <w:rsid w:val="00B80FDB"/>
    <w:rsid w:val="00B810A0"/>
    <w:rsid w:val="00B8118B"/>
    <w:rsid w:val="00B814E4"/>
    <w:rsid w:val="00B81637"/>
    <w:rsid w:val="00B81658"/>
    <w:rsid w:val="00B8189F"/>
    <w:rsid w:val="00B81B19"/>
    <w:rsid w:val="00B8216E"/>
    <w:rsid w:val="00B82260"/>
    <w:rsid w:val="00B823D2"/>
    <w:rsid w:val="00B823E0"/>
    <w:rsid w:val="00B8290C"/>
    <w:rsid w:val="00B82A66"/>
    <w:rsid w:val="00B82BC4"/>
    <w:rsid w:val="00B82EDA"/>
    <w:rsid w:val="00B83858"/>
    <w:rsid w:val="00B83922"/>
    <w:rsid w:val="00B83ABA"/>
    <w:rsid w:val="00B83C0F"/>
    <w:rsid w:val="00B83EF9"/>
    <w:rsid w:val="00B8405B"/>
    <w:rsid w:val="00B8463D"/>
    <w:rsid w:val="00B848F1"/>
    <w:rsid w:val="00B849F9"/>
    <w:rsid w:val="00B849FB"/>
    <w:rsid w:val="00B84ADB"/>
    <w:rsid w:val="00B8535C"/>
    <w:rsid w:val="00B85732"/>
    <w:rsid w:val="00B8589A"/>
    <w:rsid w:val="00B858B9"/>
    <w:rsid w:val="00B85A0E"/>
    <w:rsid w:val="00B86355"/>
    <w:rsid w:val="00B86641"/>
    <w:rsid w:val="00B86A1B"/>
    <w:rsid w:val="00B86B1E"/>
    <w:rsid w:val="00B86DEA"/>
    <w:rsid w:val="00B86F9F"/>
    <w:rsid w:val="00B87185"/>
    <w:rsid w:val="00B872D0"/>
    <w:rsid w:val="00B8732F"/>
    <w:rsid w:val="00B87383"/>
    <w:rsid w:val="00B87677"/>
    <w:rsid w:val="00B876DB"/>
    <w:rsid w:val="00B87898"/>
    <w:rsid w:val="00B878B7"/>
    <w:rsid w:val="00B87C23"/>
    <w:rsid w:val="00B900CD"/>
    <w:rsid w:val="00B90981"/>
    <w:rsid w:val="00B90AE6"/>
    <w:rsid w:val="00B90C76"/>
    <w:rsid w:val="00B91295"/>
    <w:rsid w:val="00B91541"/>
    <w:rsid w:val="00B91A27"/>
    <w:rsid w:val="00B91CE0"/>
    <w:rsid w:val="00B91FCA"/>
    <w:rsid w:val="00B9269E"/>
    <w:rsid w:val="00B92775"/>
    <w:rsid w:val="00B92A69"/>
    <w:rsid w:val="00B92A99"/>
    <w:rsid w:val="00B92BE1"/>
    <w:rsid w:val="00B92C76"/>
    <w:rsid w:val="00B92DDA"/>
    <w:rsid w:val="00B93074"/>
    <w:rsid w:val="00B930A1"/>
    <w:rsid w:val="00B930B8"/>
    <w:rsid w:val="00B933AD"/>
    <w:rsid w:val="00B93856"/>
    <w:rsid w:val="00B93E7B"/>
    <w:rsid w:val="00B93F30"/>
    <w:rsid w:val="00B94016"/>
    <w:rsid w:val="00B940B1"/>
    <w:rsid w:val="00B940E9"/>
    <w:rsid w:val="00B94541"/>
    <w:rsid w:val="00B945AA"/>
    <w:rsid w:val="00B948D2"/>
    <w:rsid w:val="00B94AC5"/>
    <w:rsid w:val="00B95046"/>
    <w:rsid w:val="00B9516A"/>
    <w:rsid w:val="00B95193"/>
    <w:rsid w:val="00B95254"/>
    <w:rsid w:val="00B953A7"/>
    <w:rsid w:val="00B95578"/>
    <w:rsid w:val="00B956A6"/>
    <w:rsid w:val="00B957DB"/>
    <w:rsid w:val="00B95B80"/>
    <w:rsid w:val="00B95BAC"/>
    <w:rsid w:val="00B95BCA"/>
    <w:rsid w:val="00B95D2F"/>
    <w:rsid w:val="00B95D82"/>
    <w:rsid w:val="00B95DAD"/>
    <w:rsid w:val="00B95F73"/>
    <w:rsid w:val="00B96250"/>
    <w:rsid w:val="00B963E7"/>
    <w:rsid w:val="00B964BA"/>
    <w:rsid w:val="00B96963"/>
    <w:rsid w:val="00B96964"/>
    <w:rsid w:val="00B96965"/>
    <w:rsid w:val="00B96A2F"/>
    <w:rsid w:val="00B96B0E"/>
    <w:rsid w:val="00B96D8D"/>
    <w:rsid w:val="00B96E6D"/>
    <w:rsid w:val="00B96EB1"/>
    <w:rsid w:val="00B9714A"/>
    <w:rsid w:val="00B972B3"/>
    <w:rsid w:val="00B9734C"/>
    <w:rsid w:val="00B97585"/>
    <w:rsid w:val="00B9776B"/>
    <w:rsid w:val="00B97C8C"/>
    <w:rsid w:val="00B97CB7"/>
    <w:rsid w:val="00BA0136"/>
    <w:rsid w:val="00BA03B6"/>
    <w:rsid w:val="00BA07D5"/>
    <w:rsid w:val="00BA0A76"/>
    <w:rsid w:val="00BA0B3B"/>
    <w:rsid w:val="00BA0BF7"/>
    <w:rsid w:val="00BA0DF6"/>
    <w:rsid w:val="00BA0E29"/>
    <w:rsid w:val="00BA1025"/>
    <w:rsid w:val="00BA15C5"/>
    <w:rsid w:val="00BA15CC"/>
    <w:rsid w:val="00BA19F6"/>
    <w:rsid w:val="00BA1BFC"/>
    <w:rsid w:val="00BA2144"/>
    <w:rsid w:val="00BA2279"/>
    <w:rsid w:val="00BA232E"/>
    <w:rsid w:val="00BA277E"/>
    <w:rsid w:val="00BA29AF"/>
    <w:rsid w:val="00BA2C91"/>
    <w:rsid w:val="00BA2D61"/>
    <w:rsid w:val="00BA2E09"/>
    <w:rsid w:val="00BA2EB3"/>
    <w:rsid w:val="00BA2F13"/>
    <w:rsid w:val="00BA3343"/>
    <w:rsid w:val="00BA344C"/>
    <w:rsid w:val="00BA371C"/>
    <w:rsid w:val="00BA3729"/>
    <w:rsid w:val="00BA3890"/>
    <w:rsid w:val="00BA38B0"/>
    <w:rsid w:val="00BA40DB"/>
    <w:rsid w:val="00BA43B6"/>
    <w:rsid w:val="00BA44AE"/>
    <w:rsid w:val="00BA45BB"/>
    <w:rsid w:val="00BA48C7"/>
    <w:rsid w:val="00BA49B4"/>
    <w:rsid w:val="00BA4AA0"/>
    <w:rsid w:val="00BA4D5E"/>
    <w:rsid w:val="00BA4EBB"/>
    <w:rsid w:val="00BA54B2"/>
    <w:rsid w:val="00BA5761"/>
    <w:rsid w:val="00BA57CF"/>
    <w:rsid w:val="00BA583A"/>
    <w:rsid w:val="00BA5B26"/>
    <w:rsid w:val="00BA5B36"/>
    <w:rsid w:val="00BA5DDF"/>
    <w:rsid w:val="00BA5DE9"/>
    <w:rsid w:val="00BA60DB"/>
    <w:rsid w:val="00BA6256"/>
    <w:rsid w:val="00BA636E"/>
    <w:rsid w:val="00BA64DF"/>
    <w:rsid w:val="00BA6793"/>
    <w:rsid w:val="00BA6829"/>
    <w:rsid w:val="00BA69CC"/>
    <w:rsid w:val="00BA6DAE"/>
    <w:rsid w:val="00BA6E92"/>
    <w:rsid w:val="00BA704B"/>
    <w:rsid w:val="00BA763D"/>
    <w:rsid w:val="00BA7938"/>
    <w:rsid w:val="00BA7B19"/>
    <w:rsid w:val="00BA7B20"/>
    <w:rsid w:val="00BA7E58"/>
    <w:rsid w:val="00BA7F9E"/>
    <w:rsid w:val="00BB0270"/>
    <w:rsid w:val="00BB0329"/>
    <w:rsid w:val="00BB0369"/>
    <w:rsid w:val="00BB0418"/>
    <w:rsid w:val="00BB044C"/>
    <w:rsid w:val="00BB0502"/>
    <w:rsid w:val="00BB07DF"/>
    <w:rsid w:val="00BB09AC"/>
    <w:rsid w:val="00BB0CA9"/>
    <w:rsid w:val="00BB0D65"/>
    <w:rsid w:val="00BB180D"/>
    <w:rsid w:val="00BB18F0"/>
    <w:rsid w:val="00BB191A"/>
    <w:rsid w:val="00BB1982"/>
    <w:rsid w:val="00BB1A8A"/>
    <w:rsid w:val="00BB1BEC"/>
    <w:rsid w:val="00BB1D55"/>
    <w:rsid w:val="00BB1F16"/>
    <w:rsid w:val="00BB21DA"/>
    <w:rsid w:val="00BB22FE"/>
    <w:rsid w:val="00BB2394"/>
    <w:rsid w:val="00BB23BC"/>
    <w:rsid w:val="00BB26DB"/>
    <w:rsid w:val="00BB287C"/>
    <w:rsid w:val="00BB28D1"/>
    <w:rsid w:val="00BB2BFF"/>
    <w:rsid w:val="00BB2E31"/>
    <w:rsid w:val="00BB33AF"/>
    <w:rsid w:val="00BB3473"/>
    <w:rsid w:val="00BB362A"/>
    <w:rsid w:val="00BB37EE"/>
    <w:rsid w:val="00BB3F81"/>
    <w:rsid w:val="00BB4105"/>
    <w:rsid w:val="00BB42C1"/>
    <w:rsid w:val="00BB48D2"/>
    <w:rsid w:val="00BB4D05"/>
    <w:rsid w:val="00BB4F53"/>
    <w:rsid w:val="00BB54F4"/>
    <w:rsid w:val="00BB55EB"/>
    <w:rsid w:val="00BB59B1"/>
    <w:rsid w:val="00BB5A4F"/>
    <w:rsid w:val="00BB5CBB"/>
    <w:rsid w:val="00BB5F05"/>
    <w:rsid w:val="00BB6266"/>
    <w:rsid w:val="00BB62BB"/>
    <w:rsid w:val="00BB6410"/>
    <w:rsid w:val="00BB6458"/>
    <w:rsid w:val="00BB64FB"/>
    <w:rsid w:val="00BB661C"/>
    <w:rsid w:val="00BB696B"/>
    <w:rsid w:val="00BB6A8F"/>
    <w:rsid w:val="00BB6D20"/>
    <w:rsid w:val="00BB6DDC"/>
    <w:rsid w:val="00BB7200"/>
    <w:rsid w:val="00BB723B"/>
    <w:rsid w:val="00BB7CF3"/>
    <w:rsid w:val="00BB7D0C"/>
    <w:rsid w:val="00BB7DCE"/>
    <w:rsid w:val="00BC0266"/>
    <w:rsid w:val="00BC03FB"/>
    <w:rsid w:val="00BC0445"/>
    <w:rsid w:val="00BC0466"/>
    <w:rsid w:val="00BC09EE"/>
    <w:rsid w:val="00BC0E47"/>
    <w:rsid w:val="00BC0FD4"/>
    <w:rsid w:val="00BC1774"/>
    <w:rsid w:val="00BC186B"/>
    <w:rsid w:val="00BC1884"/>
    <w:rsid w:val="00BC1944"/>
    <w:rsid w:val="00BC1B5E"/>
    <w:rsid w:val="00BC1B79"/>
    <w:rsid w:val="00BC2389"/>
    <w:rsid w:val="00BC24D7"/>
    <w:rsid w:val="00BC2A04"/>
    <w:rsid w:val="00BC35DE"/>
    <w:rsid w:val="00BC39C2"/>
    <w:rsid w:val="00BC3B7B"/>
    <w:rsid w:val="00BC3B9F"/>
    <w:rsid w:val="00BC3BBB"/>
    <w:rsid w:val="00BC3D87"/>
    <w:rsid w:val="00BC406F"/>
    <w:rsid w:val="00BC43CD"/>
    <w:rsid w:val="00BC4515"/>
    <w:rsid w:val="00BC4AB9"/>
    <w:rsid w:val="00BC5452"/>
    <w:rsid w:val="00BC563E"/>
    <w:rsid w:val="00BC57AD"/>
    <w:rsid w:val="00BC5967"/>
    <w:rsid w:val="00BC5ED3"/>
    <w:rsid w:val="00BC6053"/>
    <w:rsid w:val="00BC60F1"/>
    <w:rsid w:val="00BC675F"/>
    <w:rsid w:val="00BC6A13"/>
    <w:rsid w:val="00BC6FAA"/>
    <w:rsid w:val="00BC714D"/>
    <w:rsid w:val="00BC7365"/>
    <w:rsid w:val="00BC7611"/>
    <w:rsid w:val="00BC7952"/>
    <w:rsid w:val="00BC7D59"/>
    <w:rsid w:val="00BC7DC4"/>
    <w:rsid w:val="00BD02CF"/>
    <w:rsid w:val="00BD0711"/>
    <w:rsid w:val="00BD0D7D"/>
    <w:rsid w:val="00BD11F8"/>
    <w:rsid w:val="00BD12B7"/>
    <w:rsid w:val="00BD12C4"/>
    <w:rsid w:val="00BD13B2"/>
    <w:rsid w:val="00BD149C"/>
    <w:rsid w:val="00BD1515"/>
    <w:rsid w:val="00BD1784"/>
    <w:rsid w:val="00BD1833"/>
    <w:rsid w:val="00BD1849"/>
    <w:rsid w:val="00BD186B"/>
    <w:rsid w:val="00BD1976"/>
    <w:rsid w:val="00BD1BEE"/>
    <w:rsid w:val="00BD1DCB"/>
    <w:rsid w:val="00BD1F3A"/>
    <w:rsid w:val="00BD250F"/>
    <w:rsid w:val="00BD298F"/>
    <w:rsid w:val="00BD2DBE"/>
    <w:rsid w:val="00BD2FF8"/>
    <w:rsid w:val="00BD3162"/>
    <w:rsid w:val="00BD3744"/>
    <w:rsid w:val="00BD3A94"/>
    <w:rsid w:val="00BD3AF1"/>
    <w:rsid w:val="00BD3B1E"/>
    <w:rsid w:val="00BD3C22"/>
    <w:rsid w:val="00BD3F29"/>
    <w:rsid w:val="00BD3FC2"/>
    <w:rsid w:val="00BD41AB"/>
    <w:rsid w:val="00BD428B"/>
    <w:rsid w:val="00BD46D8"/>
    <w:rsid w:val="00BD4A60"/>
    <w:rsid w:val="00BD4AA8"/>
    <w:rsid w:val="00BD4AB2"/>
    <w:rsid w:val="00BD4CC0"/>
    <w:rsid w:val="00BD55A7"/>
    <w:rsid w:val="00BD5603"/>
    <w:rsid w:val="00BD561E"/>
    <w:rsid w:val="00BD6236"/>
    <w:rsid w:val="00BD63A6"/>
    <w:rsid w:val="00BD6692"/>
    <w:rsid w:val="00BD6DAC"/>
    <w:rsid w:val="00BD7087"/>
    <w:rsid w:val="00BD73BF"/>
    <w:rsid w:val="00BD74E6"/>
    <w:rsid w:val="00BD7952"/>
    <w:rsid w:val="00BD7B85"/>
    <w:rsid w:val="00BE01D4"/>
    <w:rsid w:val="00BE0DE2"/>
    <w:rsid w:val="00BE0EC1"/>
    <w:rsid w:val="00BE116E"/>
    <w:rsid w:val="00BE13F5"/>
    <w:rsid w:val="00BE152F"/>
    <w:rsid w:val="00BE16A7"/>
    <w:rsid w:val="00BE16D6"/>
    <w:rsid w:val="00BE195A"/>
    <w:rsid w:val="00BE1A93"/>
    <w:rsid w:val="00BE1CDF"/>
    <w:rsid w:val="00BE1E75"/>
    <w:rsid w:val="00BE1FD9"/>
    <w:rsid w:val="00BE20E7"/>
    <w:rsid w:val="00BE2642"/>
    <w:rsid w:val="00BE2922"/>
    <w:rsid w:val="00BE2B86"/>
    <w:rsid w:val="00BE2E80"/>
    <w:rsid w:val="00BE30E1"/>
    <w:rsid w:val="00BE349E"/>
    <w:rsid w:val="00BE364B"/>
    <w:rsid w:val="00BE386A"/>
    <w:rsid w:val="00BE38CC"/>
    <w:rsid w:val="00BE3AD4"/>
    <w:rsid w:val="00BE3F43"/>
    <w:rsid w:val="00BE43E5"/>
    <w:rsid w:val="00BE4602"/>
    <w:rsid w:val="00BE470A"/>
    <w:rsid w:val="00BE48A0"/>
    <w:rsid w:val="00BE48FF"/>
    <w:rsid w:val="00BE4908"/>
    <w:rsid w:val="00BE5336"/>
    <w:rsid w:val="00BE5678"/>
    <w:rsid w:val="00BE57E2"/>
    <w:rsid w:val="00BE5C9D"/>
    <w:rsid w:val="00BE5DF2"/>
    <w:rsid w:val="00BE6140"/>
    <w:rsid w:val="00BE62A9"/>
    <w:rsid w:val="00BE66A7"/>
    <w:rsid w:val="00BE6754"/>
    <w:rsid w:val="00BE7548"/>
    <w:rsid w:val="00BE7F0D"/>
    <w:rsid w:val="00BF0129"/>
    <w:rsid w:val="00BF0188"/>
    <w:rsid w:val="00BF027A"/>
    <w:rsid w:val="00BF0507"/>
    <w:rsid w:val="00BF092E"/>
    <w:rsid w:val="00BF0CD8"/>
    <w:rsid w:val="00BF1003"/>
    <w:rsid w:val="00BF1186"/>
    <w:rsid w:val="00BF1279"/>
    <w:rsid w:val="00BF1441"/>
    <w:rsid w:val="00BF198F"/>
    <w:rsid w:val="00BF1A50"/>
    <w:rsid w:val="00BF1BA6"/>
    <w:rsid w:val="00BF1BF2"/>
    <w:rsid w:val="00BF1D83"/>
    <w:rsid w:val="00BF1EFC"/>
    <w:rsid w:val="00BF1FD9"/>
    <w:rsid w:val="00BF1FDA"/>
    <w:rsid w:val="00BF2014"/>
    <w:rsid w:val="00BF204D"/>
    <w:rsid w:val="00BF21F2"/>
    <w:rsid w:val="00BF2207"/>
    <w:rsid w:val="00BF22B2"/>
    <w:rsid w:val="00BF2399"/>
    <w:rsid w:val="00BF246E"/>
    <w:rsid w:val="00BF27BC"/>
    <w:rsid w:val="00BF30D3"/>
    <w:rsid w:val="00BF3177"/>
    <w:rsid w:val="00BF34A3"/>
    <w:rsid w:val="00BF34EB"/>
    <w:rsid w:val="00BF35FA"/>
    <w:rsid w:val="00BF37AB"/>
    <w:rsid w:val="00BF37B6"/>
    <w:rsid w:val="00BF3863"/>
    <w:rsid w:val="00BF3BC0"/>
    <w:rsid w:val="00BF426A"/>
    <w:rsid w:val="00BF43B4"/>
    <w:rsid w:val="00BF46BF"/>
    <w:rsid w:val="00BF4CEF"/>
    <w:rsid w:val="00BF4E9C"/>
    <w:rsid w:val="00BF4F69"/>
    <w:rsid w:val="00BF5200"/>
    <w:rsid w:val="00BF5345"/>
    <w:rsid w:val="00BF53F7"/>
    <w:rsid w:val="00BF55F2"/>
    <w:rsid w:val="00BF56F7"/>
    <w:rsid w:val="00BF5701"/>
    <w:rsid w:val="00BF5E22"/>
    <w:rsid w:val="00BF5E4A"/>
    <w:rsid w:val="00BF5F5F"/>
    <w:rsid w:val="00BF5F7D"/>
    <w:rsid w:val="00BF61A6"/>
    <w:rsid w:val="00BF62EC"/>
    <w:rsid w:val="00BF6304"/>
    <w:rsid w:val="00BF63C9"/>
    <w:rsid w:val="00BF6444"/>
    <w:rsid w:val="00BF6588"/>
    <w:rsid w:val="00BF658C"/>
    <w:rsid w:val="00BF667F"/>
    <w:rsid w:val="00BF67C0"/>
    <w:rsid w:val="00BF6906"/>
    <w:rsid w:val="00BF69F8"/>
    <w:rsid w:val="00BF6A3C"/>
    <w:rsid w:val="00BF6D4A"/>
    <w:rsid w:val="00BF6D5B"/>
    <w:rsid w:val="00BF7173"/>
    <w:rsid w:val="00BF7295"/>
    <w:rsid w:val="00BF744F"/>
    <w:rsid w:val="00BF747F"/>
    <w:rsid w:val="00BF74A2"/>
    <w:rsid w:val="00BF7580"/>
    <w:rsid w:val="00BF7817"/>
    <w:rsid w:val="00BF7861"/>
    <w:rsid w:val="00BF78AC"/>
    <w:rsid w:val="00BF7C38"/>
    <w:rsid w:val="00BF7D65"/>
    <w:rsid w:val="00C00566"/>
    <w:rsid w:val="00C006B6"/>
    <w:rsid w:val="00C009A9"/>
    <w:rsid w:val="00C00AB6"/>
    <w:rsid w:val="00C00B49"/>
    <w:rsid w:val="00C00CD2"/>
    <w:rsid w:val="00C00E75"/>
    <w:rsid w:val="00C010EC"/>
    <w:rsid w:val="00C01268"/>
    <w:rsid w:val="00C0127A"/>
    <w:rsid w:val="00C01D60"/>
    <w:rsid w:val="00C01DD0"/>
    <w:rsid w:val="00C01EC6"/>
    <w:rsid w:val="00C01EFF"/>
    <w:rsid w:val="00C022D8"/>
    <w:rsid w:val="00C024B3"/>
    <w:rsid w:val="00C02606"/>
    <w:rsid w:val="00C026CB"/>
    <w:rsid w:val="00C0290C"/>
    <w:rsid w:val="00C02912"/>
    <w:rsid w:val="00C02B9B"/>
    <w:rsid w:val="00C02E5A"/>
    <w:rsid w:val="00C030FA"/>
    <w:rsid w:val="00C032B3"/>
    <w:rsid w:val="00C03AF7"/>
    <w:rsid w:val="00C03B5E"/>
    <w:rsid w:val="00C03DF9"/>
    <w:rsid w:val="00C04260"/>
    <w:rsid w:val="00C0429B"/>
    <w:rsid w:val="00C043BA"/>
    <w:rsid w:val="00C05069"/>
    <w:rsid w:val="00C050C3"/>
    <w:rsid w:val="00C0544A"/>
    <w:rsid w:val="00C0547F"/>
    <w:rsid w:val="00C0595C"/>
    <w:rsid w:val="00C06856"/>
    <w:rsid w:val="00C06C18"/>
    <w:rsid w:val="00C06D10"/>
    <w:rsid w:val="00C06DA3"/>
    <w:rsid w:val="00C06FDF"/>
    <w:rsid w:val="00C071E7"/>
    <w:rsid w:val="00C072B6"/>
    <w:rsid w:val="00C076A3"/>
    <w:rsid w:val="00C07768"/>
    <w:rsid w:val="00C078F8"/>
    <w:rsid w:val="00C079D9"/>
    <w:rsid w:val="00C07BC5"/>
    <w:rsid w:val="00C07E78"/>
    <w:rsid w:val="00C101B4"/>
    <w:rsid w:val="00C101C3"/>
    <w:rsid w:val="00C10732"/>
    <w:rsid w:val="00C10880"/>
    <w:rsid w:val="00C10BA5"/>
    <w:rsid w:val="00C116FC"/>
    <w:rsid w:val="00C119AB"/>
    <w:rsid w:val="00C11A54"/>
    <w:rsid w:val="00C11EE4"/>
    <w:rsid w:val="00C12541"/>
    <w:rsid w:val="00C129D8"/>
    <w:rsid w:val="00C12BB1"/>
    <w:rsid w:val="00C12C73"/>
    <w:rsid w:val="00C1324A"/>
    <w:rsid w:val="00C13275"/>
    <w:rsid w:val="00C133A0"/>
    <w:rsid w:val="00C133F9"/>
    <w:rsid w:val="00C13F53"/>
    <w:rsid w:val="00C13FD0"/>
    <w:rsid w:val="00C1400B"/>
    <w:rsid w:val="00C14305"/>
    <w:rsid w:val="00C1443A"/>
    <w:rsid w:val="00C146B0"/>
    <w:rsid w:val="00C14BB9"/>
    <w:rsid w:val="00C14FA4"/>
    <w:rsid w:val="00C15213"/>
    <w:rsid w:val="00C15973"/>
    <w:rsid w:val="00C159C8"/>
    <w:rsid w:val="00C15BC4"/>
    <w:rsid w:val="00C15E16"/>
    <w:rsid w:val="00C15EAD"/>
    <w:rsid w:val="00C1682F"/>
    <w:rsid w:val="00C16969"/>
    <w:rsid w:val="00C16CAA"/>
    <w:rsid w:val="00C16F57"/>
    <w:rsid w:val="00C17260"/>
    <w:rsid w:val="00C1729E"/>
    <w:rsid w:val="00C177E5"/>
    <w:rsid w:val="00C17834"/>
    <w:rsid w:val="00C178DF"/>
    <w:rsid w:val="00C17EB5"/>
    <w:rsid w:val="00C202DD"/>
    <w:rsid w:val="00C20376"/>
    <w:rsid w:val="00C203AE"/>
    <w:rsid w:val="00C20484"/>
    <w:rsid w:val="00C20B71"/>
    <w:rsid w:val="00C20DC3"/>
    <w:rsid w:val="00C210D6"/>
    <w:rsid w:val="00C2118C"/>
    <w:rsid w:val="00C216F5"/>
    <w:rsid w:val="00C2195D"/>
    <w:rsid w:val="00C21BD1"/>
    <w:rsid w:val="00C21ECD"/>
    <w:rsid w:val="00C21F1C"/>
    <w:rsid w:val="00C222C6"/>
    <w:rsid w:val="00C22780"/>
    <w:rsid w:val="00C22936"/>
    <w:rsid w:val="00C22A5F"/>
    <w:rsid w:val="00C22BD1"/>
    <w:rsid w:val="00C22E6D"/>
    <w:rsid w:val="00C22EFA"/>
    <w:rsid w:val="00C23683"/>
    <w:rsid w:val="00C23EC6"/>
    <w:rsid w:val="00C23F57"/>
    <w:rsid w:val="00C244BB"/>
    <w:rsid w:val="00C24AFC"/>
    <w:rsid w:val="00C24D6C"/>
    <w:rsid w:val="00C24DC3"/>
    <w:rsid w:val="00C24DD5"/>
    <w:rsid w:val="00C24E20"/>
    <w:rsid w:val="00C24E33"/>
    <w:rsid w:val="00C25082"/>
    <w:rsid w:val="00C2558A"/>
    <w:rsid w:val="00C2563B"/>
    <w:rsid w:val="00C256FC"/>
    <w:rsid w:val="00C257B9"/>
    <w:rsid w:val="00C25808"/>
    <w:rsid w:val="00C2589B"/>
    <w:rsid w:val="00C25ADE"/>
    <w:rsid w:val="00C25D2F"/>
    <w:rsid w:val="00C260A2"/>
    <w:rsid w:val="00C26240"/>
    <w:rsid w:val="00C26913"/>
    <w:rsid w:val="00C2696B"/>
    <w:rsid w:val="00C26B21"/>
    <w:rsid w:val="00C26CFE"/>
    <w:rsid w:val="00C26DB1"/>
    <w:rsid w:val="00C271D9"/>
    <w:rsid w:val="00C27231"/>
    <w:rsid w:val="00C27342"/>
    <w:rsid w:val="00C273F6"/>
    <w:rsid w:val="00C27562"/>
    <w:rsid w:val="00C27D09"/>
    <w:rsid w:val="00C27DBC"/>
    <w:rsid w:val="00C27DFE"/>
    <w:rsid w:val="00C303D0"/>
    <w:rsid w:val="00C30533"/>
    <w:rsid w:val="00C309DB"/>
    <w:rsid w:val="00C30DAC"/>
    <w:rsid w:val="00C3118A"/>
    <w:rsid w:val="00C312A7"/>
    <w:rsid w:val="00C31673"/>
    <w:rsid w:val="00C31856"/>
    <w:rsid w:val="00C31C18"/>
    <w:rsid w:val="00C31DC8"/>
    <w:rsid w:val="00C32097"/>
    <w:rsid w:val="00C32AEA"/>
    <w:rsid w:val="00C32BD7"/>
    <w:rsid w:val="00C32EB3"/>
    <w:rsid w:val="00C32F4F"/>
    <w:rsid w:val="00C33129"/>
    <w:rsid w:val="00C33299"/>
    <w:rsid w:val="00C33720"/>
    <w:rsid w:val="00C338FA"/>
    <w:rsid w:val="00C33D3E"/>
    <w:rsid w:val="00C33EEF"/>
    <w:rsid w:val="00C341AF"/>
    <w:rsid w:val="00C342AF"/>
    <w:rsid w:val="00C344AC"/>
    <w:rsid w:val="00C34738"/>
    <w:rsid w:val="00C3476B"/>
    <w:rsid w:val="00C3490F"/>
    <w:rsid w:val="00C34A6B"/>
    <w:rsid w:val="00C34A6F"/>
    <w:rsid w:val="00C34B84"/>
    <w:rsid w:val="00C34DE4"/>
    <w:rsid w:val="00C35059"/>
    <w:rsid w:val="00C3518A"/>
    <w:rsid w:val="00C351C4"/>
    <w:rsid w:val="00C35229"/>
    <w:rsid w:val="00C354D9"/>
    <w:rsid w:val="00C35E02"/>
    <w:rsid w:val="00C36582"/>
    <w:rsid w:val="00C36589"/>
    <w:rsid w:val="00C3666E"/>
    <w:rsid w:val="00C368F2"/>
    <w:rsid w:val="00C373FB"/>
    <w:rsid w:val="00C373FF"/>
    <w:rsid w:val="00C374B8"/>
    <w:rsid w:val="00C375DD"/>
    <w:rsid w:val="00C377E9"/>
    <w:rsid w:val="00C379FE"/>
    <w:rsid w:val="00C37CB8"/>
    <w:rsid w:val="00C37DA0"/>
    <w:rsid w:val="00C37E1D"/>
    <w:rsid w:val="00C40010"/>
    <w:rsid w:val="00C40119"/>
    <w:rsid w:val="00C4016C"/>
    <w:rsid w:val="00C40298"/>
    <w:rsid w:val="00C4049A"/>
    <w:rsid w:val="00C40BBA"/>
    <w:rsid w:val="00C40C7B"/>
    <w:rsid w:val="00C40D79"/>
    <w:rsid w:val="00C4115B"/>
    <w:rsid w:val="00C41235"/>
    <w:rsid w:val="00C41740"/>
    <w:rsid w:val="00C41DAD"/>
    <w:rsid w:val="00C41F18"/>
    <w:rsid w:val="00C41F25"/>
    <w:rsid w:val="00C4226D"/>
    <w:rsid w:val="00C42799"/>
    <w:rsid w:val="00C42854"/>
    <w:rsid w:val="00C42940"/>
    <w:rsid w:val="00C42A9B"/>
    <w:rsid w:val="00C42B5D"/>
    <w:rsid w:val="00C43190"/>
    <w:rsid w:val="00C43749"/>
    <w:rsid w:val="00C437E2"/>
    <w:rsid w:val="00C43BB3"/>
    <w:rsid w:val="00C43DD8"/>
    <w:rsid w:val="00C43F30"/>
    <w:rsid w:val="00C441BB"/>
    <w:rsid w:val="00C4456A"/>
    <w:rsid w:val="00C44597"/>
    <w:rsid w:val="00C446AE"/>
    <w:rsid w:val="00C44752"/>
    <w:rsid w:val="00C44AFA"/>
    <w:rsid w:val="00C44E4C"/>
    <w:rsid w:val="00C4515D"/>
    <w:rsid w:val="00C45325"/>
    <w:rsid w:val="00C45B04"/>
    <w:rsid w:val="00C45C70"/>
    <w:rsid w:val="00C45D27"/>
    <w:rsid w:val="00C45D6F"/>
    <w:rsid w:val="00C45D88"/>
    <w:rsid w:val="00C45E86"/>
    <w:rsid w:val="00C45F04"/>
    <w:rsid w:val="00C4628F"/>
    <w:rsid w:val="00C464FA"/>
    <w:rsid w:val="00C4652F"/>
    <w:rsid w:val="00C466A0"/>
    <w:rsid w:val="00C469C0"/>
    <w:rsid w:val="00C46A48"/>
    <w:rsid w:val="00C46E6E"/>
    <w:rsid w:val="00C4710D"/>
    <w:rsid w:val="00C473E8"/>
    <w:rsid w:val="00C477D2"/>
    <w:rsid w:val="00C47930"/>
    <w:rsid w:val="00C479A8"/>
    <w:rsid w:val="00C479E2"/>
    <w:rsid w:val="00C47D2D"/>
    <w:rsid w:val="00C47E43"/>
    <w:rsid w:val="00C50049"/>
    <w:rsid w:val="00C500CE"/>
    <w:rsid w:val="00C5010A"/>
    <w:rsid w:val="00C50266"/>
    <w:rsid w:val="00C5083D"/>
    <w:rsid w:val="00C50DD6"/>
    <w:rsid w:val="00C5103D"/>
    <w:rsid w:val="00C510FE"/>
    <w:rsid w:val="00C51479"/>
    <w:rsid w:val="00C51542"/>
    <w:rsid w:val="00C51AB5"/>
    <w:rsid w:val="00C51BD2"/>
    <w:rsid w:val="00C51F43"/>
    <w:rsid w:val="00C52050"/>
    <w:rsid w:val="00C52873"/>
    <w:rsid w:val="00C52977"/>
    <w:rsid w:val="00C52C35"/>
    <w:rsid w:val="00C52E35"/>
    <w:rsid w:val="00C52EC5"/>
    <w:rsid w:val="00C5306B"/>
    <w:rsid w:val="00C53155"/>
    <w:rsid w:val="00C53254"/>
    <w:rsid w:val="00C5337C"/>
    <w:rsid w:val="00C5390F"/>
    <w:rsid w:val="00C53C27"/>
    <w:rsid w:val="00C53F4B"/>
    <w:rsid w:val="00C542B2"/>
    <w:rsid w:val="00C5462F"/>
    <w:rsid w:val="00C548ED"/>
    <w:rsid w:val="00C54968"/>
    <w:rsid w:val="00C54CE1"/>
    <w:rsid w:val="00C54DBF"/>
    <w:rsid w:val="00C54EE4"/>
    <w:rsid w:val="00C5508E"/>
    <w:rsid w:val="00C5550C"/>
    <w:rsid w:val="00C5567B"/>
    <w:rsid w:val="00C55980"/>
    <w:rsid w:val="00C55B39"/>
    <w:rsid w:val="00C55F64"/>
    <w:rsid w:val="00C561DC"/>
    <w:rsid w:val="00C56367"/>
    <w:rsid w:val="00C56381"/>
    <w:rsid w:val="00C56545"/>
    <w:rsid w:val="00C56994"/>
    <w:rsid w:val="00C56B34"/>
    <w:rsid w:val="00C56E30"/>
    <w:rsid w:val="00C56F53"/>
    <w:rsid w:val="00C56FFC"/>
    <w:rsid w:val="00C57004"/>
    <w:rsid w:val="00C57113"/>
    <w:rsid w:val="00C571CA"/>
    <w:rsid w:val="00C573EF"/>
    <w:rsid w:val="00C57514"/>
    <w:rsid w:val="00C57692"/>
    <w:rsid w:val="00C577FB"/>
    <w:rsid w:val="00C5789C"/>
    <w:rsid w:val="00C57A7B"/>
    <w:rsid w:val="00C57B32"/>
    <w:rsid w:val="00C60033"/>
    <w:rsid w:val="00C60302"/>
    <w:rsid w:val="00C60350"/>
    <w:rsid w:val="00C6040C"/>
    <w:rsid w:val="00C6065D"/>
    <w:rsid w:val="00C608A2"/>
    <w:rsid w:val="00C608CE"/>
    <w:rsid w:val="00C60A1E"/>
    <w:rsid w:val="00C60E32"/>
    <w:rsid w:val="00C612A8"/>
    <w:rsid w:val="00C613DB"/>
    <w:rsid w:val="00C6164F"/>
    <w:rsid w:val="00C61786"/>
    <w:rsid w:val="00C6180A"/>
    <w:rsid w:val="00C61909"/>
    <w:rsid w:val="00C61ACE"/>
    <w:rsid w:val="00C61DAD"/>
    <w:rsid w:val="00C61DE2"/>
    <w:rsid w:val="00C61DF0"/>
    <w:rsid w:val="00C61EC0"/>
    <w:rsid w:val="00C625FE"/>
    <w:rsid w:val="00C62609"/>
    <w:rsid w:val="00C627ED"/>
    <w:rsid w:val="00C62895"/>
    <w:rsid w:val="00C62C3D"/>
    <w:rsid w:val="00C63117"/>
    <w:rsid w:val="00C633D6"/>
    <w:rsid w:val="00C63556"/>
    <w:rsid w:val="00C63A13"/>
    <w:rsid w:val="00C63A57"/>
    <w:rsid w:val="00C63A79"/>
    <w:rsid w:val="00C63BB9"/>
    <w:rsid w:val="00C63D2E"/>
    <w:rsid w:val="00C64029"/>
    <w:rsid w:val="00C6446C"/>
    <w:rsid w:val="00C64581"/>
    <w:rsid w:val="00C646C2"/>
    <w:rsid w:val="00C646D3"/>
    <w:rsid w:val="00C6480C"/>
    <w:rsid w:val="00C6497E"/>
    <w:rsid w:val="00C64AC2"/>
    <w:rsid w:val="00C64B1A"/>
    <w:rsid w:val="00C64C19"/>
    <w:rsid w:val="00C64DCD"/>
    <w:rsid w:val="00C6511B"/>
    <w:rsid w:val="00C6573A"/>
    <w:rsid w:val="00C657C5"/>
    <w:rsid w:val="00C65837"/>
    <w:rsid w:val="00C6585D"/>
    <w:rsid w:val="00C65A42"/>
    <w:rsid w:val="00C65B30"/>
    <w:rsid w:val="00C65BC9"/>
    <w:rsid w:val="00C65C27"/>
    <w:rsid w:val="00C65FC2"/>
    <w:rsid w:val="00C663D8"/>
    <w:rsid w:val="00C66708"/>
    <w:rsid w:val="00C66734"/>
    <w:rsid w:val="00C66753"/>
    <w:rsid w:val="00C66B84"/>
    <w:rsid w:val="00C66C0F"/>
    <w:rsid w:val="00C66DAB"/>
    <w:rsid w:val="00C66E0D"/>
    <w:rsid w:val="00C66EE2"/>
    <w:rsid w:val="00C670D8"/>
    <w:rsid w:val="00C679DA"/>
    <w:rsid w:val="00C67A2A"/>
    <w:rsid w:val="00C67D9F"/>
    <w:rsid w:val="00C67DC6"/>
    <w:rsid w:val="00C702E5"/>
    <w:rsid w:val="00C70352"/>
    <w:rsid w:val="00C704CF"/>
    <w:rsid w:val="00C705B5"/>
    <w:rsid w:val="00C7084E"/>
    <w:rsid w:val="00C70DCC"/>
    <w:rsid w:val="00C71038"/>
    <w:rsid w:val="00C7130F"/>
    <w:rsid w:val="00C7139F"/>
    <w:rsid w:val="00C7159D"/>
    <w:rsid w:val="00C71650"/>
    <w:rsid w:val="00C716AA"/>
    <w:rsid w:val="00C71E32"/>
    <w:rsid w:val="00C71F49"/>
    <w:rsid w:val="00C72132"/>
    <w:rsid w:val="00C72166"/>
    <w:rsid w:val="00C7222A"/>
    <w:rsid w:val="00C725A3"/>
    <w:rsid w:val="00C72EFD"/>
    <w:rsid w:val="00C72F3D"/>
    <w:rsid w:val="00C7342B"/>
    <w:rsid w:val="00C73564"/>
    <w:rsid w:val="00C735F7"/>
    <w:rsid w:val="00C736E0"/>
    <w:rsid w:val="00C73A0F"/>
    <w:rsid w:val="00C73A12"/>
    <w:rsid w:val="00C73FEE"/>
    <w:rsid w:val="00C744FA"/>
    <w:rsid w:val="00C745C9"/>
    <w:rsid w:val="00C745DB"/>
    <w:rsid w:val="00C745F6"/>
    <w:rsid w:val="00C746EC"/>
    <w:rsid w:val="00C74760"/>
    <w:rsid w:val="00C7480D"/>
    <w:rsid w:val="00C74C16"/>
    <w:rsid w:val="00C74D98"/>
    <w:rsid w:val="00C74F75"/>
    <w:rsid w:val="00C74FD3"/>
    <w:rsid w:val="00C75120"/>
    <w:rsid w:val="00C752E1"/>
    <w:rsid w:val="00C7534B"/>
    <w:rsid w:val="00C7552B"/>
    <w:rsid w:val="00C75678"/>
    <w:rsid w:val="00C75934"/>
    <w:rsid w:val="00C7595D"/>
    <w:rsid w:val="00C75AA3"/>
    <w:rsid w:val="00C75B6F"/>
    <w:rsid w:val="00C75DC0"/>
    <w:rsid w:val="00C7606A"/>
    <w:rsid w:val="00C76242"/>
    <w:rsid w:val="00C76883"/>
    <w:rsid w:val="00C76A11"/>
    <w:rsid w:val="00C76AC1"/>
    <w:rsid w:val="00C76BFC"/>
    <w:rsid w:val="00C76C84"/>
    <w:rsid w:val="00C7702F"/>
    <w:rsid w:val="00C7748A"/>
    <w:rsid w:val="00C774FD"/>
    <w:rsid w:val="00C777CC"/>
    <w:rsid w:val="00C77919"/>
    <w:rsid w:val="00C77BEE"/>
    <w:rsid w:val="00C77C47"/>
    <w:rsid w:val="00C77D14"/>
    <w:rsid w:val="00C77E14"/>
    <w:rsid w:val="00C80019"/>
    <w:rsid w:val="00C801EF"/>
    <w:rsid w:val="00C80275"/>
    <w:rsid w:val="00C804A8"/>
    <w:rsid w:val="00C804F0"/>
    <w:rsid w:val="00C80509"/>
    <w:rsid w:val="00C806DD"/>
    <w:rsid w:val="00C80800"/>
    <w:rsid w:val="00C808FB"/>
    <w:rsid w:val="00C8097B"/>
    <w:rsid w:val="00C80B6C"/>
    <w:rsid w:val="00C80BFF"/>
    <w:rsid w:val="00C81D9C"/>
    <w:rsid w:val="00C820EF"/>
    <w:rsid w:val="00C8213D"/>
    <w:rsid w:val="00C82426"/>
    <w:rsid w:val="00C827FF"/>
    <w:rsid w:val="00C828AE"/>
    <w:rsid w:val="00C8295C"/>
    <w:rsid w:val="00C82A7F"/>
    <w:rsid w:val="00C82AD4"/>
    <w:rsid w:val="00C82F1A"/>
    <w:rsid w:val="00C8301F"/>
    <w:rsid w:val="00C8308B"/>
    <w:rsid w:val="00C830B4"/>
    <w:rsid w:val="00C8339F"/>
    <w:rsid w:val="00C833DD"/>
    <w:rsid w:val="00C8379F"/>
    <w:rsid w:val="00C83ACF"/>
    <w:rsid w:val="00C83FBC"/>
    <w:rsid w:val="00C8418D"/>
    <w:rsid w:val="00C84213"/>
    <w:rsid w:val="00C847B1"/>
    <w:rsid w:val="00C849F7"/>
    <w:rsid w:val="00C84FAC"/>
    <w:rsid w:val="00C851BB"/>
    <w:rsid w:val="00C852E1"/>
    <w:rsid w:val="00C85324"/>
    <w:rsid w:val="00C85383"/>
    <w:rsid w:val="00C8542B"/>
    <w:rsid w:val="00C855C7"/>
    <w:rsid w:val="00C85AA1"/>
    <w:rsid w:val="00C85B7F"/>
    <w:rsid w:val="00C864E3"/>
    <w:rsid w:val="00C864EA"/>
    <w:rsid w:val="00C8685B"/>
    <w:rsid w:val="00C8690F"/>
    <w:rsid w:val="00C869B4"/>
    <w:rsid w:val="00C87392"/>
    <w:rsid w:val="00C875C1"/>
    <w:rsid w:val="00C87655"/>
    <w:rsid w:val="00C8769B"/>
    <w:rsid w:val="00C87C69"/>
    <w:rsid w:val="00C87D02"/>
    <w:rsid w:val="00C87FF4"/>
    <w:rsid w:val="00C902C9"/>
    <w:rsid w:val="00C9048E"/>
    <w:rsid w:val="00C90546"/>
    <w:rsid w:val="00C90655"/>
    <w:rsid w:val="00C909FC"/>
    <w:rsid w:val="00C90C26"/>
    <w:rsid w:val="00C90EFA"/>
    <w:rsid w:val="00C91042"/>
    <w:rsid w:val="00C91308"/>
    <w:rsid w:val="00C913F6"/>
    <w:rsid w:val="00C91528"/>
    <w:rsid w:val="00C916E9"/>
    <w:rsid w:val="00C91855"/>
    <w:rsid w:val="00C91C6F"/>
    <w:rsid w:val="00C91CD9"/>
    <w:rsid w:val="00C9212B"/>
    <w:rsid w:val="00C92680"/>
    <w:rsid w:val="00C9296D"/>
    <w:rsid w:val="00C92B3B"/>
    <w:rsid w:val="00C92BD5"/>
    <w:rsid w:val="00C92D01"/>
    <w:rsid w:val="00C92EAB"/>
    <w:rsid w:val="00C9308A"/>
    <w:rsid w:val="00C930C5"/>
    <w:rsid w:val="00C930EB"/>
    <w:rsid w:val="00C931CE"/>
    <w:rsid w:val="00C93272"/>
    <w:rsid w:val="00C934D5"/>
    <w:rsid w:val="00C93863"/>
    <w:rsid w:val="00C93C28"/>
    <w:rsid w:val="00C93CD6"/>
    <w:rsid w:val="00C93ED0"/>
    <w:rsid w:val="00C94119"/>
    <w:rsid w:val="00C941D2"/>
    <w:rsid w:val="00C947E3"/>
    <w:rsid w:val="00C947EF"/>
    <w:rsid w:val="00C949AD"/>
    <w:rsid w:val="00C94AC5"/>
    <w:rsid w:val="00C94E50"/>
    <w:rsid w:val="00C9508B"/>
    <w:rsid w:val="00C9523B"/>
    <w:rsid w:val="00C952E6"/>
    <w:rsid w:val="00C95359"/>
    <w:rsid w:val="00C95390"/>
    <w:rsid w:val="00C953A8"/>
    <w:rsid w:val="00C95669"/>
    <w:rsid w:val="00C95673"/>
    <w:rsid w:val="00C956F7"/>
    <w:rsid w:val="00C957ED"/>
    <w:rsid w:val="00C958E9"/>
    <w:rsid w:val="00C958F7"/>
    <w:rsid w:val="00C95A7C"/>
    <w:rsid w:val="00C95C62"/>
    <w:rsid w:val="00C95CA1"/>
    <w:rsid w:val="00C95E3B"/>
    <w:rsid w:val="00C95EBA"/>
    <w:rsid w:val="00C966FA"/>
    <w:rsid w:val="00C96852"/>
    <w:rsid w:val="00C96AFE"/>
    <w:rsid w:val="00C96ECF"/>
    <w:rsid w:val="00C96EEC"/>
    <w:rsid w:val="00C96F05"/>
    <w:rsid w:val="00C972D2"/>
    <w:rsid w:val="00C97C1C"/>
    <w:rsid w:val="00C97D46"/>
    <w:rsid w:val="00C97DCF"/>
    <w:rsid w:val="00C97E19"/>
    <w:rsid w:val="00CA04B3"/>
    <w:rsid w:val="00CA099B"/>
    <w:rsid w:val="00CA0CD4"/>
    <w:rsid w:val="00CA0D24"/>
    <w:rsid w:val="00CA0D6E"/>
    <w:rsid w:val="00CA10E5"/>
    <w:rsid w:val="00CA111D"/>
    <w:rsid w:val="00CA11F8"/>
    <w:rsid w:val="00CA144D"/>
    <w:rsid w:val="00CA16AD"/>
    <w:rsid w:val="00CA1AA0"/>
    <w:rsid w:val="00CA1EC6"/>
    <w:rsid w:val="00CA1ECC"/>
    <w:rsid w:val="00CA24F3"/>
    <w:rsid w:val="00CA2896"/>
    <w:rsid w:val="00CA2A0D"/>
    <w:rsid w:val="00CA2B57"/>
    <w:rsid w:val="00CA2B85"/>
    <w:rsid w:val="00CA2BE7"/>
    <w:rsid w:val="00CA2F59"/>
    <w:rsid w:val="00CA3054"/>
    <w:rsid w:val="00CA355E"/>
    <w:rsid w:val="00CA3705"/>
    <w:rsid w:val="00CA3711"/>
    <w:rsid w:val="00CA37D6"/>
    <w:rsid w:val="00CA3A79"/>
    <w:rsid w:val="00CA3AC7"/>
    <w:rsid w:val="00CA3E2C"/>
    <w:rsid w:val="00CA3FB8"/>
    <w:rsid w:val="00CA46FE"/>
    <w:rsid w:val="00CA47F3"/>
    <w:rsid w:val="00CA4852"/>
    <w:rsid w:val="00CA49B1"/>
    <w:rsid w:val="00CA4BF2"/>
    <w:rsid w:val="00CA4F57"/>
    <w:rsid w:val="00CA5198"/>
    <w:rsid w:val="00CA534B"/>
    <w:rsid w:val="00CA54CD"/>
    <w:rsid w:val="00CA5535"/>
    <w:rsid w:val="00CA560B"/>
    <w:rsid w:val="00CA5AA0"/>
    <w:rsid w:val="00CA5C21"/>
    <w:rsid w:val="00CA605A"/>
    <w:rsid w:val="00CA624A"/>
    <w:rsid w:val="00CA62D9"/>
    <w:rsid w:val="00CA6533"/>
    <w:rsid w:val="00CA667A"/>
    <w:rsid w:val="00CA67B0"/>
    <w:rsid w:val="00CA68F4"/>
    <w:rsid w:val="00CA70AE"/>
    <w:rsid w:val="00CA71BB"/>
    <w:rsid w:val="00CA72EC"/>
    <w:rsid w:val="00CA7312"/>
    <w:rsid w:val="00CA7406"/>
    <w:rsid w:val="00CA7751"/>
    <w:rsid w:val="00CA787C"/>
    <w:rsid w:val="00CA79A5"/>
    <w:rsid w:val="00CA7B35"/>
    <w:rsid w:val="00CA7E15"/>
    <w:rsid w:val="00CA7E23"/>
    <w:rsid w:val="00CA7ECC"/>
    <w:rsid w:val="00CB0181"/>
    <w:rsid w:val="00CB0318"/>
    <w:rsid w:val="00CB04D6"/>
    <w:rsid w:val="00CB0732"/>
    <w:rsid w:val="00CB097B"/>
    <w:rsid w:val="00CB0D6B"/>
    <w:rsid w:val="00CB1149"/>
    <w:rsid w:val="00CB138F"/>
    <w:rsid w:val="00CB1A90"/>
    <w:rsid w:val="00CB1BCB"/>
    <w:rsid w:val="00CB1BE0"/>
    <w:rsid w:val="00CB1DEF"/>
    <w:rsid w:val="00CB1EE9"/>
    <w:rsid w:val="00CB241A"/>
    <w:rsid w:val="00CB2434"/>
    <w:rsid w:val="00CB24C8"/>
    <w:rsid w:val="00CB2DB2"/>
    <w:rsid w:val="00CB3182"/>
    <w:rsid w:val="00CB31DE"/>
    <w:rsid w:val="00CB3203"/>
    <w:rsid w:val="00CB3267"/>
    <w:rsid w:val="00CB326C"/>
    <w:rsid w:val="00CB3379"/>
    <w:rsid w:val="00CB3539"/>
    <w:rsid w:val="00CB37AF"/>
    <w:rsid w:val="00CB37F2"/>
    <w:rsid w:val="00CB38C0"/>
    <w:rsid w:val="00CB3928"/>
    <w:rsid w:val="00CB3949"/>
    <w:rsid w:val="00CB3C13"/>
    <w:rsid w:val="00CB3F83"/>
    <w:rsid w:val="00CB407C"/>
    <w:rsid w:val="00CB418A"/>
    <w:rsid w:val="00CB4270"/>
    <w:rsid w:val="00CB4446"/>
    <w:rsid w:val="00CB45E9"/>
    <w:rsid w:val="00CB479E"/>
    <w:rsid w:val="00CB49FA"/>
    <w:rsid w:val="00CB4B64"/>
    <w:rsid w:val="00CB4D9D"/>
    <w:rsid w:val="00CB4F78"/>
    <w:rsid w:val="00CB514C"/>
    <w:rsid w:val="00CB585C"/>
    <w:rsid w:val="00CB5AFD"/>
    <w:rsid w:val="00CB5FDC"/>
    <w:rsid w:val="00CB62BC"/>
    <w:rsid w:val="00CB667A"/>
    <w:rsid w:val="00CB66F7"/>
    <w:rsid w:val="00CB689C"/>
    <w:rsid w:val="00CB6912"/>
    <w:rsid w:val="00CB69CB"/>
    <w:rsid w:val="00CB7922"/>
    <w:rsid w:val="00CB7A2B"/>
    <w:rsid w:val="00CC033C"/>
    <w:rsid w:val="00CC05ED"/>
    <w:rsid w:val="00CC05F5"/>
    <w:rsid w:val="00CC05FD"/>
    <w:rsid w:val="00CC0AA9"/>
    <w:rsid w:val="00CC0C0C"/>
    <w:rsid w:val="00CC0C97"/>
    <w:rsid w:val="00CC0CBF"/>
    <w:rsid w:val="00CC0EB3"/>
    <w:rsid w:val="00CC106A"/>
    <w:rsid w:val="00CC1145"/>
    <w:rsid w:val="00CC13BF"/>
    <w:rsid w:val="00CC14B6"/>
    <w:rsid w:val="00CC16AC"/>
    <w:rsid w:val="00CC16CF"/>
    <w:rsid w:val="00CC1E25"/>
    <w:rsid w:val="00CC2049"/>
    <w:rsid w:val="00CC2236"/>
    <w:rsid w:val="00CC2457"/>
    <w:rsid w:val="00CC2799"/>
    <w:rsid w:val="00CC2807"/>
    <w:rsid w:val="00CC2850"/>
    <w:rsid w:val="00CC2998"/>
    <w:rsid w:val="00CC2DDC"/>
    <w:rsid w:val="00CC2FD2"/>
    <w:rsid w:val="00CC30BF"/>
    <w:rsid w:val="00CC320E"/>
    <w:rsid w:val="00CC3225"/>
    <w:rsid w:val="00CC3278"/>
    <w:rsid w:val="00CC3306"/>
    <w:rsid w:val="00CC3985"/>
    <w:rsid w:val="00CC3A70"/>
    <w:rsid w:val="00CC4262"/>
    <w:rsid w:val="00CC434B"/>
    <w:rsid w:val="00CC4706"/>
    <w:rsid w:val="00CC47DA"/>
    <w:rsid w:val="00CC497E"/>
    <w:rsid w:val="00CC4A43"/>
    <w:rsid w:val="00CC4FCF"/>
    <w:rsid w:val="00CC51A1"/>
    <w:rsid w:val="00CC5956"/>
    <w:rsid w:val="00CC5BAB"/>
    <w:rsid w:val="00CC5C4F"/>
    <w:rsid w:val="00CC6192"/>
    <w:rsid w:val="00CC6334"/>
    <w:rsid w:val="00CC6410"/>
    <w:rsid w:val="00CC6645"/>
    <w:rsid w:val="00CC6956"/>
    <w:rsid w:val="00CC6D1B"/>
    <w:rsid w:val="00CC713E"/>
    <w:rsid w:val="00CC71FB"/>
    <w:rsid w:val="00CC79F8"/>
    <w:rsid w:val="00CD008E"/>
    <w:rsid w:val="00CD017F"/>
    <w:rsid w:val="00CD02F2"/>
    <w:rsid w:val="00CD0B3F"/>
    <w:rsid w:val="00CD0D08"/>
    <w:rsid w:val="00CD0E8A"/>
    <w:rsid w:val="00CD1262"/>
    <w:rsid w:val="00CD1464"/>
    <w:rsid w:val="00CD16B8"/>
    <w:rsid w:val="00CD16D3"/>
    <w:rsid w:val="00CD177A"/>
    <w:rsid w:val="00CD18E6"/>
    <w:rsid w:val="00CD19DC"/>
    <w:rsid w:val="00CD1A7D"/>
    <w:rsid w:val="00CD1B76"/>
    <w:rsid w:val="00CD1BC4"/>
    <w:rsid w:val="00CD1EBE"/>
    <w:rsid w:val="00CD1F84"/>
    <w:rsid w:val="00CD2014"/>
    <w:rsid w:val="00CD2107"/>
    <w:rsid w:val="00CD217F"/>
    <w:rsid w:val="00CD2240"/>
    <w:rsid w:val="00CD24F5"/>
    <w:rsid w:val="00CD25AE"/>
    <w:rsid w:val="00CD2764"/>
    <w:rsid w:val="00CD298D"/>
    <w:rsid w:val="00CD29E4"/>
    <w:rsid w:val="00CD2A2E"/>
    <w:rsid w:val="00CD2B85"/>
    <w:rsid w:val="00CD2C4B"/>
    <w:rsid w:val="00CD2C6C"/>
    <w:rsid w:val="00CD3019"/>
    <w:rsid w:val="00CD3407"/>
    <w:rsid w:val="00CD3447"/>
    <w:rsid w:val="00CD36A0"/>
    <w:rsid w:val="00CD3833"/>
    <w:rsid w:val="00CD3AD8"/>
    <w:rsid w:val="00CD3C9F"/>
    <w:rsid w:val="00CD3E7D"/>
    <w:rsid w:val="00CD40D4"/>
    <w:rsid w:val="00CD4214"/>
    <w:rsid w:val="00CD449E"/>
    <w:rsid w:val="00CD478B"/>
    <w:rsid w:val="00CD47AD"/>
    <w:rsid w:val="00CD483D"/>
    <w:rsid w:val="00CD4886"/>
    <w:rsid w:val="00CD488A"/>
    <w:rsid w:val="00CD4A22"/>
    <w:rsid w:val="00CD4C96"/>
    <w:rsid w:val="00CD4D01"/>
    <w:rsid w:val="00CD4D38"/>
    <w:rsid w:val="00CD4D46"/>
    <w:rsid w:val="00CD4DA8"/>
    <w:rsid w:val="00CD5002"/>
    <w:rsid w:val="00CD51C3"/>
    <w:rsid w:val="00CD528C"/>
    <w:rsid w:val="00CD54ED"/>
    <w:rsid w:val="00CD5556"/>
    <w:rsid w:val="00CD5D5F"/>
    <w:rsid w:val="00CD5E56"/>
    <w:rsid w:val="00CD5FCF"/>
    <w:rsid w:val="00CD62BC"/>
    <w:rsid w:val="00CD6366"/>
    <w:rsid w:val="00CD6B49"/>
    <w:rsid w:val="00CD70BC"/>
    <w:rsid w:val="00CD73FF"/>
    <w:rsid w:val="00CD77C8"/>
    <w:rsid w:val="00CD77F0"/>
    <w:rsid w:val="00CD796A"/>
    <w:rsid w:val="00CD7BF5"/>
    <w:rsid w:val="00CD7C6D"/>
    <w:rsid w:val="00CE00B0"/>
    <w:rsid w:val="00CE05DB"/>
    <w:rsid w:val="00CE0ABF"/>
    <w:rsid w:val="00CE1666"/>
    <w:rsid w:val="00CE16C2"/>
    <w:rsid w:val="00CE21AE"/>
    <w:rsid w:val="00CE23A1"/>
    <w:rsid w:val="00CE26E6"/>
    <w:rsid w:val="00CE2BFE"/>
    <w:rsid w:val="00CE2EA9"/>
    <w:rsid w:val="00CE2EF8"/>
    <w:rsid w:val="00CE3035"/>
    <w:rsid w:val="00CE34E4"/>
    <w:rsid w:val="00CE3AF0"/>
    <w:rsid w:val="00CE3B5B"/>
    <w:rsid w:val="00CE3BAF"/>
    <w:rsid w:val="00CE3EE0"/>
    <w:rsid w:val="00CE3FE9"/>
    <w:rsid w:val="00CE4037"/>
    <w:rsid w:val="00CE40B2"/>
    <w:rsid w:val="00CE4707"/>
    <w:rsid w:val="00CE4B95"/>
    <w:rsid w:val="00CE4D1F"/>
    <w:rsid w:val="00CE51BB"/>
    <w:rsid w:val="00CE54D4"/>
    <w:rsid w:val="00CE560A"/>
    <w:rsid w:val="00CE5649"/>
    <w:rsid w:val="00CE5665"/>
    <w:rsid w:val="00CE56AC"/>
    <w:rsid w:val="00CE592F"/>
    <w:rsid w:val="00CE59A5"/>
    <w:rsid w:val="00CE5DAD"/>
    <w:rsid w:val="00CE6352"/>
    <w:rsid w:val="00CE65F5"/>
    <w:rsid w:val="00CE6786"/>
    <w:rsid w:val="00CE67BF"/>
    <w:rsid w:val="00CE67CE"/>
    <w:rsid w:val="00CE6BD8"/>
    <w:rsid w:val="00CE750D"/>
    <w:rsid w:val="00CE7561"/>
    <w:rsid w:val="00CE7A35"/>
    <w:rsid w:val="00CE7DF8"/>
    <w:rsid w:val="00CF02BD"/>
    <w:rsid w:val="00CF0623"/>
    <w:rsid w:val="00CF07CB"/>
    <w:rsid w:val="00CF0B41"/>
    <w:rsid w:val="00CF0D59"/>
    <w:rsid w:val="00CF0D9C"/>
    <w:rsid w:val="00CF1195"/>
    <w:rsid w:val="00CF131B"/>
    <w:rsid w:val="00CF1418"/>
    <w:rsid w:val="00CF16F3"/>
    <w:rsid w:val="00CF1E46"/>
    <w:rsid w:val="00CF1F1C"/>
    <w:rsid w:val="00CF231F"/>
    <w:rsid w:val="00CF25C4"/>
    <w:rsid w:val="00CF2697"/>
    <w:rsid w:val="00CF26E8"/>
    <w:rsid w:val="00CF29C5"/>
    <w:rsid w:val="00CF2CC9"/>
    <w:rsid w:val="00CF2E06"/>
    <w:rsid w:val="00CF33C8"/>
    <w:rsid w:val="00CF349F"/>
    <w:rsid w:val="00CF3533"/>
    <w:rsid w:val="00CF35BE"/>
    <w:rsid w:val="00CF35F6"/>
    <w:rsid w:val="00CF36D0"/>
    <w:rsid w:val="00CF3845"/>
    <w:rsid w:val="00CF3DEF"/>
    <w:rsid w:val="00CF4393"/>
    <w:rsid w:val="00CF451A"/>
    <w:rsid w:val="00CF4596"/>
    <w:rsid w:val="00CF4979"/>
    <w:rsid w:val="00CF4C7F"/>
    <w:rsid w:val="00CF4FC1"/>
    <w:rsid w:val="00CF50B3"/>
    <w:rsid w:val="00CF531A"/>
    <w:rsid w:val="00CF551F"/>
    <w:rsid w:val="00CF5D2A"/>
    <w:rsid w:val="00CF5FF8"/>
    <w:rsid w:val="00CF652C"/>
    <w:rsid w:val="00CF6845"/>
    <w:rsid w:val="00CF6AF7"/>
    <w:rsid w:val="00CF6D89"/>
    <w:rsid w:val="00CF6DE1"/>
    <w:rsid w:val="00CF6E0E"/>
    <w:rsid w:val="00CF6E5C"/>
    <w:rsid w:val="00CF72A5"/>
    <w:rsid w:val="00CF7621"/>
    <w:rsid w:val="00CF7634"/>
    <w:rsid w:val="00CF771C"/>
    <w:rsid w:val="00CF778D"/>
    <w:rsid w:val="00CF77DF"/>
    <w:rsid w:val="00CF7994"/>
    <w:rsid w:val="00CF7999"/>
    <w:rsid w:val="00CF7A45"/>
    <w:rsid w:val="00CF7A78"/>
    <w:rsid w:val="00CF7D6C"/>
    <w:rsid w:val="00CF7E1B"/>
    <w:rsid w:val="00D001B7"/>
    <w:rsid w:val="00D00497"/>
    <w:rsid w:val="00D00505"/>
    <w:rsid w:val="00D005EB"/>
    <w:rsid w:val="00D011AB"/>
    <w:rsid w:val="00D01654"/>
    <w:rsid w:val="00D01A22"/>
    <w:rsid w:val="00D01AE6"/>
    <w:rsid w:val="00D01B64"/>
    <w:rsid w:val="00D01C90"/>
    <w:rsid w:val="00D01E49"/>
    <w:rsid w:val="00D01F9D"/>
    <w:rsid w:val="00D022E8"/>
    <w:rsid w:val="00D0242B"/>
    <w:rsid w:val="00D02584"/>
    <w:rsid w:val="00D02610"/>
    <w:rsid w:val="00D026EB"/>
    <w:rsid w:val="00D02DBA"/>
    <w:rsid w:val="00D030CE"/>
    <w:rsid w:val="00D03140"/>
    <w:rsid w:val="00D032F3"/>
    <w:rsid w:val="00D03549"/>
    <w:rsid w:val="00D04774"/>
    <w:rsid w:val="00D049E6"/>
    <w:rsid w:val="00D04D85"/>
    <w:rsid w:val="00D04D95"/>
    <w:rsid w:val="00D04DB3"/>
    <w:rsid w:val="00D04FCB"/>
    <w:rsid w:val="00D0511E"/>
    <w:rsid w:val="00D0528C"/>
    <w:rsid w:val="00D05545"/>
    <w:rsid w:val="00D0569A"/>
    <w:rsid w:val="00D05817"/>
    <w:rsid w:val="00D05A5D"/>
    <w:rsid w:val="00D05D36"/>
    <w:rsid w:val="00D05F33"/>
    <w:rsid w:val="00D05F83"/>
    <w:rsid w:val="00D05FAA"/>
    <w:rsid w:val="00D0703F"/>
    <w:rsid w:val="00D070AF"/>
    <w:rsid w:val="00D07405"/>
    <w:rsid w:val="00D075ED"/>
    <w:rsid w:val="00D0778D"/>
    <w:rsid w:val="00D07C54"/>
    <w:rsid w:val="00D07CB1"/>
    <w:rsid w:val="00D10039"/>
    <w:rsid w:val="00D10246"/>
    <w:rsid w:val="00D10CF2"/>
    <w:rsid w:val="00D10F18"/>
    <w:rsid w:val="00D10FB4"/>
    <w:rsid w:val="00D11321"/>
    <w:rsid w:val="00D11C1E"/>
    <w:rsid w:val="00D11C41"/>
    <w:rsid w:val="00D11C4B"/>
    <w:rsid w:val="00D11D53"/>
    <w:rsid w:val="00D11F09"/>
    <w:rsid w:val="00D11F2B"/>
    <w:rsid w:val="00D11F5F"/>
    <w:rsid w:val="00D12083"/>
    <w:rsid w:val="00D125F1"/>
    <w:rsid w:val="00D12613"/>
    <w:rsid w:val="00D127EE"/>
    <w:rsid w:val="00D12A36"/>
    <w:rsid w:val="00D12D1F"/>
    <w:rsid w:val="00D12D57"/>
    <w:rsid w:val="00D12FAF"/>
    <w:rsid w:val="00D13226"/>
    <w:rsid w:val="00D132D2"/>
    <w:rsid w:val="00D13482"/>
    <w:rsid w:val="00D134AA"/>
    <w:rsid w:val="00D135A1"/>
    <w:rsid w:val="00D135C5"/>
    <w:rsid w:val="00D1374B"/>
    <w:rsid w:val="00D13982"/>
    <w:rsid w:val="00D13AB9"/>
    <w:rsid w:val="00D13B41"/>
    <w:rsid w:val="00D1400C"/>
    <w:rsid w:val="00D1421C"/>
    <w:rsid w:val="00D14549"/>
    <w:rsid w:val="00D148C8"/>
    <w:rsid w:val="00D14C07"/>
    <w:rsid w:val="00D14DAB"/>
    <w:rsid w:val="00D14DCD"/>
    <w:rsid w:val="00D14DFB"/>
    <w:rsid w:val="00D14FEE"/>
    <w:rsid w:val="00D15010"/>
    <w:rsid w:val="00D15034"/>
    <w:rsid w:val="00D151E0"/>
    <w:rsid w:val="00D1530C"/>
    <w:rsid w:val="00D153C4"/>
    <w:rsid w:val="00D15547"/>
    <w:rsid w:val="00D15902"/>
    <w:rsid w:val="00D1595F"/>
    <w:rsid w:val="00D15C54"/>
    <w:rsid w:val="00D16308"/>
    <w:rsid w:val="00D167F7"/>
    <w:rsid w:val="00D16984"/>
    <w:rsid w:val="00D16B8B"/>
    <w:rsid w:val="00D16BCA"/>
    <w:rsid w:val="00D16E89"/>
    <w:rsid w:val="00D16EEE"/>
    <w:rsid w:val="00D1717D"/>
    <w:rsid w:val="00D172CA"/>
    <w:rsid w:val="00D17322"/>
    <w:rsid w:val="00D17401"/>
    <w:rsid w:val="00D176CD"/>
    <w:rsid w:val="00D17A4E"/>
    <w:rsid w:val="00D17E2D"/>
    <w:rsid w:val="00D17EF9"/>
    <w:rsid w:val="00D20226"/>
    <w:rsid w:val="00D20A68"/>
    <w:rsid w:val="00D21001"/>
    <w:rsid w:val="00D214B5"/>
    <w:rsid w:val="00D2180A"/>
    <w:rsid w:val="00D21B63"/>
    <w:rsid w:val="00D21B75"/>
    <w:rsid w:val="00D22003"/>
    <w:rsid w:val="00D2233F"/>
    <w:rsid w:val="00D223A2"/>
    <w:rsid w:val="00D22402"/>
    <w:rsid w:val="00D22700"/>
    <w:rsid w:val="00D229EA"/>
    <w:rsid w:val="00D22C11"/>
    <w:rsid w:val="00D22D34"/>
    <w:rsid w:val="00D23154"/>
    <w:rsid w:val="00D232F5"/>
    <w:rsid w:val="00D239F9"/>
    <w:rsid w:val="00D23BC7"/>
    <w:rsid w:val="00D23D0B"/>
    <w:rsid w:val="00D23F09"/>
    <w:rsid w:val="00D240F7"/>
    <w:rsid w:val="00D24853"/>
    <w:rsid w:val="00D24D78"/>
    <w:rsid w:val="00D24FFF"/>
    <w:rsid w:val="00D25114"/>
    <w:rsid w:val="00D2529D"/>
    <w:rsid w:val="00D2568B"/>
    <w:rsid w:val="00D25FA4"/>
    <w:rsid w:val="00D26167"/>
    <w:rsid w:val="00D262BA"/>
    <w:rsid w:val="00D26627"/>
    <w:rsid w:val="00D26D9F"/>
    <w:rsid w:val="00D270A7"/>
    <w:rsid w:val="00D27131"/>
    <w:rsid w:val="00D27150"/>
    <w:rsid w:val="00D271A6"/>
    <w:rsid w:val="00D27279"/>
    <w:rsid w:val="00D272CA"/>
    <w:rsid w:val="00D2765C"/>
    <w:rsid w:val="00D276A3"/>
    <w:rsid w:val="00D276AC"/>
    <w:rsid w:val="00D27C67"/>
    <w:rsid w:val="00D27DE2"/>
    <w:rsid w:val="00D27E26"/>
    <w:rsid w:val="00D3000B"/>
    <w:rsid w:val="00D300A9"/>
    <w:rsid w:val="00D30C12"/>
    <w:rsid w:val="00D30E8F"/>
    <w:rsid w:val="00D30F17"/>
    <w:rsid w:val="00D31168"/>
    <w:rsid w:val="00D3122A"/>
    <w:rsid w:val="00D31414"/>
    <w:rsid w:val="00D31756"/>
    <w:rsid w:val="00D3186D"/>
    <w:rsid w:val="00D320AC"/>
    <w:rsid w:val="00D3215C"/>
    <w:rsid w:val="00D321AA"/>
    <w:rsid w:val="00D32240"/>
    <w:rsid w:val="00D322BE"/>
    <w:rsid w:val="00D325D2"/>
    <w:rsid w:val="00D32868"/>
    <w:rsid w:val="00D32C53"/>
    <w:rsid w:val="00D32E99"/>
    <w:rsid w:val="00D3320D"/>
    <w:rsid w:val="00D3335B"/>
    <w:rsid w:val="00D335D5"/>
    <w:rsid w:val="00D339E7"/>
    <w:rsid w:val="00D33BB6"/>
    <w:rsid w:val="00D33BB8"/>
    <w:rsid w:val="00D34D08"/>
    <w:rsid w:val="00D34E8A"/>
    <w:rsid w:val="00D351AF"/>
    <w:rsid w:val="00D35250"/>
    <w:rsid w:val="00D35612"/>
    <w:rsid w:val="00D35645"/>
    <w:rsid w:val="00D3582A"/>
    <w:rsid w:val="00D36357"/>
    <w:rsid w:val="00D363FB"/>
    <w:rsid w:val="00D365F6"/>
    <w:rsid w:val="00D368EB"/>
    <w:rsid w:val="00D36BD2"/>
    <w:rsid w:val="00D36DC0"/>
    <w:rsid w:val="00D36E88"/>
    <w:rsid w:val="00D36F3B"/>
    <w:rsid w:val="00D36F48"/>
    <w:rsid w:val="00D36FC0"/>
    <w:rsid w:val="00D3703F"/>
    <w:rsid w:val="00D370E5"/>
    <w:rsid w:val="00D371FB"/>
    <w:rsid w:val="00D37950"/>
    <w:rsid w:val="00D37A89"/>
    <w:rsid w:val="00D37DB8"/>
    <w:rsid w:val="00D37DFC"/>
    <w:rsid w:val="00D37F84"/>
    <w:rsid w:val="00D400F1"/>
    <w:rsid w:val="00D404F0"/>
    <w:rsid w:val="00D404F8"/>
    <w:rsid w:val="00D405DB"/>
    <w:rsid w:val="00D4076A"/>
    <w:rsid w:val="00D40863"/>
    <w:rsid w:val="00D409DE"/>
    <w:rsid w:val="00D40D3D"/>
    <w:rsid w:val="00D40D59"/>
    <w:rsid w:val="00D41322"/>
    <w:rsid w:val="00D41390"/>
    <w:rsid w:val="00D414D4"/>
    <w:rsid w:val="00D41506"/>
    <w:rsid w:val="00D41530"/>
    <w:rsid w:val="00D41A70"/>
    <w:rsid w:val="00D41BDF"/>
    <w:rsid w:val="00D41DE2"/>
    <w:rsid w:val="00D41F42"/>
    <w:rsid w:val="00D42158"/>
    <w:rsid w:val="00D42225"/>
    <w:rsid w:val="00D4242B"/>
    <w:rsid w:val="00D424A2"/>
    <w:rsid w:val="00D42721"/>
    <w:rsid w:val="00D42A91"/>
    <w:rsid w:val="00D42F74"/>
    <w:rsid w:val="00D42F7A"/>
    <w:rsid w:val="00D42FA5"/>
    <w:rsid w:val="00D43177"/>
    <w:rsid w:val="00D43472"/>
    <w:rsid w:val="00D439DE"/>
    <w:rsid w:val="00D43DDC"/>
    <w:rsid w:val="00D43E2E"/>
    <w:rsid w:val="00D43EF0"/>
    <w:rsid w:val="00D43F9A"/>
    <w:rsid w:val="00D44170"/>
    <w:rsid w:val="00D4417E"/>
    <w:rsid w:val="00D442F7"/>
    <w:rsid w:val="00D44587"/>
    <w:rsid w:val="00D4476D"/>
    <w:rsid w:val="00D449CC"/>
    <w:rsid w:val="00D44AF2"/>
    <w:rsid w:val="00D44C59"/>
    <w:rsid w:val="00D45437"/>
    <w:rsid w:val="00D4563C"/>
    <w:rsid w:val="00D45882"/>
    <w:rsid w:val="00D4603C"/>
    <w:rsid w:val="00D4605E"/>
    <w:rsid w:val="00D46129"/>
    <w:rsid w:val="00D46605"/>
    <w:rsid w:val="00D46625"/>
    <w:rsid w:val="00D4685A"/>
    <w:rsid w:val="00D46CE3"/>
    <w:rsid w:val="00D46D56"/>
    <w:rsid w:val="00D46E80"/>
    <w:rsid w:val="00D472B9"/>
    <w:rsid w:val="00D475B8"/>
    <w:rsid w:val="00D47626"/>
    <w:rsid w:val="00D4782F"/>
    <w:rsid w:val="00D47A83"/>
    <w:rsid w:val="00D47B0E"/>
    <w:rsid w:val="00D47C8F"/>
    <w:rsid w:val="00D47DAA"/>
    <w:rsid w:val="00D47E1F"/>
    <w:rsid w:val="00D501C8"/>
    <w:rsid w:val="00D502C0"/>
    <w:rsid w:val="00D5041D"/>
    <w:rsid w:val="00D504B9"/>
    <w:rsid w:val="00D50594"/>
    <w:rsid w:val="00D505B0"/>
    <w:rsid w:val="00D506D9"/>
    <w:rsid w:val="00D50801"/>
    <w:rsid w:val="00D5080C"/>
    <w:rsid w:val="00D509FC"/>
    <w:rsid w:val="00D50C6B"/>
    <w:rsid w:val="00D50CD5"/>
    <w:rsid w:val="00D50EA5"/>
    <w:rsid w:val="00D50F69"/>
    <w:rsid w:val="00D514FC"/>
    <w:rsid w:val="00D515F6"/>
    <w:rsid w:val="00D515F8"/>
    <w:rsid w:val="00D517AD"/>
    <w:rsid w:val="00D5198A"/>
    <w:rsid w:val="00D51A51"/>
    <w:rsid w:val="00D51B95"/>
    <w:rsid w:val="00D51DE1"/>
    <w:rsid w:val="00D51EF3"/>
    <w:rsid w:val="00D520D0"/>
    <w:rsid w:val="00D52141"/>
    <w:rsid w:val="00D52167"/>
    <w:rsid w:val="00D5227F"/>
    <w:rsid w:val="00D52567"/>
    <w:rsid w:val="00D52985"/>
    <w:rsid w:val="00D52D67"/>
    <w:rsid w:val="00D530AE"/>
    <w:rsid w:val="00D53530"/>
    <w:rsid w:val="00D5357C"/>
    <w:rsid w:val="00D53783"/>
    <w:rsid w:val="00D538B3"/>
    <w:rsid w:val="00D53A64"/>
    <w:rsid w:val="00D53E94"/>
    <w:rsid w:val="00D53F50"/>
    <w:rsid w:val="00D53FEE"/>
    <w:rsid w:val="00D540B5"/>
    <w:rsid w:val="00D54705"/>
    <w:rsid w:val="00D54715"/>
    <w:rsid w:val="00D5497C"/>
    <w:rsid w:val="00D54B41"/>
    <w:rsid w:val="00D54BD0"/>
    <w:rsid w:val="00D54DE2"/>
    <w:rsid w:val="00D54F6E"/>
    <w:rsid w:val="00D550D1"/>
    <w:rsid w:val="00D552A5"/>
    <w:rsid w:val="00D55542"/>
    <w:rsid w:val="00D558CF"/>
    <w:rsid w:val="00D55975"/>
    <w:rsid w:val="00D55D0B"/>
    <w:rsid w:val="00D55D52"/>
    <w:rsid w:val="00D56493"/>
    <w:rsid w:val="00D56747"/>
    <w:rsid w:val="00D56952"/>
    <w:rsid w:val="00D56CD8"/>
    <w:rsid w:val="00D56D5A"/>
    <w:rsid w:val="00D56D7A"/>
    <w:rsid w:val="00D5732E"/>
    <w:rsid w:val="00D576D6"/>
    <w:rsid w:val="00D57C99"/>
    <w:rsid w:val="00D57CD4"/>
    <w:rsid w:val="00D57CED"/>
    <w:rsid w:val="00D57EB3"/>
    <w:rsid w:val="00D60080"/>
    <w:rsid w:val="00D604F4"/>
    <w:rsid w:val="00D605D8"/>
    <w:rsid w:val="00D60F58"/>
    <w:rsid w:val="00D6111B"/>
    <w:rsid w:val="00D61188"/>
    <w:rsid w:val="00D6142B"/>
    <w:rsid w:val="00D617C2"/>
    <w:rsid w:val="00D61998"/>
    <w:rsid w:val="00D61A2F"/>
    <w:rsid w:val="00D61BDF"/>
    <w:rsid w:val="00D62102"/>
    <w:rsid w:val="00D62270"/>
    <w:rsid w:val="00D624F1"/>
    <w:rsid w:val="00D627F8"/>
    <w:rsid w:val="00D62A95"/>
    <w:rsid w:val="00D62B31"/>
    <w:rsid w:val="00D62C14"/>
    <w:rsid w:val="00D62D65"/>
    <w:rsid w:val="00D62E6E"/>
    <w:rsid w:val="00D62F93"/>
    <w:rsid w:val="00D63157"/>
    <w:rsid w:val="00D6318A"/>
    <w:rsid w:val="00D63570"/>
    <w:rsid w:val="00D6399E"/>
    <w:rsid w:val="00D63A3A"/>
    <w:rsid w:val="00D63B38"/>
    <w:rsid w:val="00D6401A"/>
    <w:rsid w:val="00D6436D"/>
    <w:rsid w:val="00D64497"/>
    <w:rsid w:val="00D64A86"/>
    <w:rsid w:val="00D64AC5"/>
    <w:rsid w:val="00D64D1D"/>
    <w:rsid w:val="00D64DCB"/>
    <w:rsid w:val="00D64EA5"/>
    <w:rsid w:val="00D6508C"/>
    <w:rsid w:val="00D6536D"/>
    <w:rsid w:val="00D6550C"/>
    <w:rsid w:val="00D656BD"/>
    <w:rsid w:val="00D65811"/>
    <w:rsid w:val="00D65994"/>
    <w:rsid w:val="00D65A52"/>
    <w:rsid w:val="00D65B8E"/>
    <w:rsid w:val="00D65B95"/>
    <w:rsid w:val="00D6604D"/>
    <w:rsid w:val="00D66178"/>
    <w:rsid w:val="00D664B1"/>
    <w:rsid w:val="00D664BA"/>
    <w:rsid w:val="00D6685D"/>
    <w:rsid w:val="00D670BF"/>
    <w:rsid w:val="00D6724C"/>
    <w:rsid w:val="00D67287"/>
    <w:rsid w:val="00D673F7"/>
    <w:rsid w:val="00D67615"/>
    <w:rsid w:val="00D6774D"/>
    <w:rsid w:val="00D67A5B"/>
    <w:rsid w:val="00D67FF5"/>
    <w:rsid w:val="00D701A7"/>
    <w:rsid w:val="00D701F1"/>
    <w:rsid w:val="00D70512"/>
    <w:rsid w:val="00D70805"/>
    <w:rsid w:val="00D70942"/>
    <w:rsid w:val="00D70CF2"/>
    <w:rsid w:val="00D70E7B"/>
    <w:rsid w:val="00D70F08"/>
    <w:rsid w:val="00D710D3"/>
    <w:rsid w:val="00D712C5"/>
    <w:rsid w:val="00D71399"/>
    <w:rsid w:val="00D7161B"/>
    <w:rsid w:val="00D716B5"/>
    <w:rsid w:val="00D71774"/>
    <w:rsid w:val="00D71836"/>
    <w:rsid w:val="00D7193D"/>
    <w:rsid w:val="00D71B4E"/>
    <w:rsid w:val="00D71D49"/>
    <w:rsid w:val="00D7251C"/>
    <w:rsid w:val="00D72528"/>
    <w:rsid w:val="00D728FD"/>
    <w:rsid w:val="00D7293D"/>
    <w:rsid w:val="00D72BB3"/>
    <w:rsid w:val="00D72BE6"/>
    <w:rsid w:val="00D73466"/>
    <w:rsid w:val="00D73992"/>
    <w:rsid w:val="00D73BDE"/>
    <w:rsid w:val="00D73D7D"/>
    <w:rsid w:val="00D73DE9"/>
    <w:rsid w:val="00D73E14"/>
    <w:rsid w:val="00D73F3A"/>
    <w:rsid w:val="00D742AE"/>
    <w:rsid w:val="00D742EE"/>
    <w:rsid w:val="00D748AF"/>
    <w:rsid w:val="00D74C4E"/>
    <w:rsid w:val="00D74F0E"/>
    <w:rsid w:val="00D7560C"/>
    <w:rsid w:val="00D7560F"/>
    <w:rsid w:val="00D75A9A"/>
    <w:rsid w:val="00D75B2F"/>
    <w:rsid w:val="00D75C20"/>
    <w:rsid w:val="00D75C27"/>
    <w:rsid w:val="00D75CDC"/>
    <w:rsid w:val="00D76097"/>
    <w:rsid w:val="00D763B8"/>
    <w:rsid w:val="00D764A0"/>
    <w:rsid w:val="00D765D5"/>
    <w:rsid w:val="00D76B14"/>
    <w:rsid w:val="00D770AF"/>
    <w:rsid w:val="00D77AD2"/>
    <w:rsid w:val="00D77B38"/>
    <w:rsid w:val="00D77D6F"/>
    <w:rsid w:val="00D77DE1"/>
    <w:rsid w:val="00D80364"/>
    <w:rsid w:val="00D806AE"/>
    <w:rsid w:val="00D8083F"/>
    <w:rsid w:val="00D80902"/>
    <w:rsid w:val="00D8118D"/>
    <w:rsid w:val="00D8124A"/>
    <w:rsid w:val="00D81306"/>
    <w:rsid w:val="00D8130D"/>
    <w:rsid w:val="00D8142F"/>
    <w:rsid w:val="00D81D82"/>
    <w:rsid w:val="00D81DB1"/>
    <w:rsid w:val="00D820C3"/>
    <w:rsid w:val="00D823DA"/>
    <w:rsid w:val="00D824B5"/>
    <w:rsid w:val="00D82863"/>
    <w:rsid w:val="00D828C2"/>
    <w:rsid w:val="00D82A9C"/>
    <w:rsid w:val="00D82DC9"/>
    <w:rsid w:val="00D82EE0"/>
    <w:rsid w:val="00D83017"/>
    <w:rsid w:val="00D8328D"/>
    <w:rsid w:val="00D834C2"/>
    <w:rsid w:val="00D8351B"/>
    <w:rsid w:val="00D83521"/>
    <w:rsid w:val="00D83B19"/>
    <w:rsid w:val="00D83CAA"/>
    <w:rsid w:val="00D83E7E"/>
    <w:rsid w:val="00D844F9"/>
    <w:rsid w:val="00D84584"/>
    <w:rsid w:val="00D8464E"/>
    <w:rsid w:val="00D846F4"/>
    <w:rsid w:val="00D8484E"/>
    <w:rsid w:val="00D849FC"/>
    <w:rsid w:val="00D84C05"/>
    <w:rsid w:val="00D84C0A"/>
    <w:rsid w:val="00D84CBE"/>
    <w:rsid w:val="00D84E68"/>
    <w:rsid w:val="00D85171"/>
    <w:rsid w:val="00D852CE"/>
    <w:rsid w:val="00D85565"/>
    <w:rsid w:val="00D856BE"/>
    <w:rsid w:val="00D857B0"/>
    <w:rsid w:val="00D85B38"/>
    <w:rsid w:val="00D85B67"/>
    <w:rsid w:val="00D85C31"/>
    <w:rsid w:val="00D864A1"/>
    <w:rsid w:val="00D8653A"/>
    <w:rsid w:val="00D86816"/>
    <w:rsid w:val="00D86A24"/>
    <w:rsid w:val="00D86A71"/>
    <w:rsid w:val="00D86B46"/>
    <w:rsid w:val="00D86EB0"/>
    <w:rsid w:val="00D86FD8"/>
    <w:rsid w:val="00D86FED"/>
    <w:rsid w:val="00D8715E"/>
    <w:rsid w:val="00D872AE"/>
    <w:rsid w:val="00D872FB"/>
    <w:rsid w:val="00D874BA"/>
    <w:rsid w:val="00D8760A"/>
    <w:rsid w:val="00D876BF"/>
    <w:rsid w:val="00D876C9"/>
    <w:rsid w:val="00D87A0D"/>
    <w:rsid w:val="00D87F98"/>
    <w:rsid w:val="00D90117"/>
    <w:rsid w:val="00D90F28"/>
    <w:rsid w:val="00D90F91"/>
    <w:rsid w:val="00D913DE"/>
    <w:rsid w:val="00D914F4"/>
    <w:rsid w:val="00D915F5"/>
    <w:rsid w:val="00D916E4"/>
    <w:rsid w:val="00D919E5"/>
    <w:rsid w:val="00D919F2"/>
    <w:rsid w:val="00D919F3"/>
    <w:rsid w:val="00D91BE5"/>
    <w:rsid w:val="00D91E69"/>
    <w:rsid w:val="00D91F97"/>
    <w:rsid w:val="00D91FA2"/>
    <w:rsid w:val="00D9217E"/>
    <w:rsid w:val="00D92794"/>
    <w:rsid w:val="00D92B04"/>
    <w:rsid w:val="00D92B80"/>
    <w:rsid w:val="00D93303"/>
    <w:rsid w:val="00D936CD"/>
    <w:rsid w:val="00D936D6"/>
    <w:rsid w:val="00D937CB"/>
    <w:rsid w:val="00D941E0"/>
    <w:rsid w:val="00D946BD"/>
    <w:rsid w:val="00D94BB9"/>
    <w:rsid w:val="00D94CD7"/>
    <w:rsid w:val="00D952A4"/>
    <w:rsid w:val="00D955D3"/>
    <w:rsid w:val="00D95646"/>
    <w:rsid w:val="00D95704"/>
    <w:rsid w:val="00D9571B"/>
    <w:rsid w:val="00D9580D"/>
    <w:rsid w:val="00D959D8"/>
    <w:rsid w:val="00D95A93"/>
    <w:rsid w:val="00D95CB4"/>
    <w:rsid w:val="00D9638E"/>
    <w:rsid w:val="00D963E5"/>
    <w:rsid w:val="00D9642D"/>
    <w:rsid w:val="00D96530"/>
    <w:rsid w:val="00D96677"/>
    <w:rsid w:val="00D96800"/>
    <w:rsid w:val="00D96989"/>
    <w:rsid w:val="00D96A68"/>
    <w:rsid w:val="00D96B05"/>
    <w:rsid w:val="00D97202"/>
    <w:rsid w:val="00D97209"/>
    <w:rsid w:val="00D9726C"/>
    <w:rsid w:val="00D972E2"/>
    <w:rsid w:val="00D974A4"/>
    <w:rsid w:val="00D9780C"/>
    <w:rsid w:val="00D97E01"/>
    <w:rsid w:val="00D97F1F"/>
    <w:rsid w:val="00DA027F"/>
    <w:rsid w:val="00DA032C"/>
    <w:rsid w:val="00DA0524"/>
    <w:rsid w:val="00DA0564"/>
    <w:rsid w:val="00DA070B"/>
    <w:rsid w:val="00DA0C00"/>
    <w:rsid w:val="00DA0FB3"/>
    <w:rsid w:val="00DA1174"/>
    <w:rsid w:val="00DA120A"/>
    <w:rsid w:val="00DA1436"/>
    <w:rsid w:val="00DA1649"/>
    <w:rsid w:val="00DA1758"/>
    <w:rsid w:val="00DA1906"/>
    <w:rsid w:val="00DA1AE4"/>
    <w:rsid w:val="00DA1E45"/>
    <w:rsid w:val="00DA1F0B"/>
    <w:rsid w:val="00DA1F65"/>
    <w:rsid w:val="00DA2067"/>
    <w:rsid w:val="00DA216F"/>
    <w:rsid w:val="00DA224A"/>
    <w:rsid w:val="00DA238B"/>
    <w:rsid w:val="00DA2BEA"/>
    <w:rsid w:val="00DA3072"/>
    <w:rsid w:val="00DA30FE"/>
    <w:rsid w:val="00DA35A2"/>
    <w:rsid w:val="00DA365C"/>
    <w:rsid w:val="00DA39CA"/>
    <w:rsid w:val="00DA3B1E"/>
    <w:rsid w:val="00DA3C9B"/>
    <w:rsid w:val="00DA3DA6"/>
    <w:rsid w:val="00DA3E2F"/>
    <w:rsid w:val="00DA3EF4"/>
    <w:rsid w:val="00DA4022"/>
    <w:rsid w:val="00DA40FA"/>
    <w:rsid w:val="00DA44A6"/>
    <w:rsid w:val="00DA47BF"/>
    <w:rsid w:val="00DA4AB5"/>
    <w:rsid w:val="00DA5048"/>
    <w:rsid w:val="00DA512D"/>
    <w:rsid w:val="00DA5322"/>
    <w:rsid w:val="00DA553A"/>
    <w:rsid w:val="00DA553C"/>
    <w:rsid w:val="00DA5693"/>
    <w:rsid w:val="00DA5848"/>
    <w:rsid w:val="00DA5ACB"/>
    <w:rsid w:val="00DA5B5A"/>
    <w:rsid w:val="00DA5C77"/>
    <w:rsid w:val="00DA5E5F"/>
    <w:rsid w:val="00DA6118"/>
    <w:rsid w:val="00DA622F"/>
    <w:rsid w:val="00DA64E7"/>
    <w:rsid w:val="00DA6D51"/>
    <w:rsid w:val="00DA6FAE"/>
    <w:rsid w:val="00DA6FBF"/>
    <w:rsid w:val="00DA702B"/>
    <w:rsid w:val="00DA7633"/>
    <w:rsid w:val="00DA7868"/>
    <w:rsid w:val="00DA7D97"/>
    <w:rsid w:val="00DA7FF4"/>
    <w:rsid w:val="00DB02DF"/>
    <w:rsid w:val="00DB04BD"/>
    <w:rsid w:val="00DB0533"/>
    <w:rsid w:val="00DB0827"/>
    <w:rsid w:val="00DB0A81"/>
    <w:rsid w:val="00DB16CA"/>
    <w:rsid w:val="00DB1A8E"/>
    <w:rsid w:val="00DB1BCE"/>
    <w:rsid w:val="00DB2126"/>
    <w:rsid w:val="00DB2171"/>
    <w:rsid w:val="00DB2291"/>
    <w:rsid w:val="00DB2585"/>
    <w:rsid w:val="00DB26E5"/>
    <w:rsid w:val="00DB2B58"/>
    <w:rsid w:val="00DB2D9D"/>
    <w:rsid w:val="00DB2F31"/>
    <w:rsid w:val="00DB3072"/>
    <w:rsid w:val="00DB31CF"/>
    <w:rsid w:val="00DB3258"/>
    <w:rsid w:val="00DB32FA"/>
    <w:rsid w:val="00DB344E"/>
    <w:rsid w:val="00DB351A"/>
    <w:rsid w:val="00DB3572"/>
    <w:rsid w:val="00DB35A9"/>
    <w:rsid w:val="00DB37B4"/>
    <w:rsid w:val="00DB3824"/>
    <w:rsid w:val="00DB38D0"/>
    <w:rsid w:val="00DB411C"/>
    <w:rsid w:val="00DB4175"/>
    <w:rsid w:val="00DB41B3"/>
    <w:rsid w:val="00DB42D7"/>
    <w:rsid w:val="00DB42DD"/>
    <w:rsid w:val="00DB4465"/>
    <w:rsid w:val="00DB4629"/>
    <w:rsid w:val="00DB4693"/>
    <w:rsid w:val="00DB48DC"/>
    <w:rsid w:val="00DB491D"/>
    <w:rsid w:val="00DB4EB6"/>
    <w:rsid w:val="00DB4F13"/>
    <w:rsid w:val="00DB5382"/>
    <w:rsid w:val="00DB5571"/>
    <w:rsid w:val="00DB56B3"/>
    <w:rsid w:val="00DB5714"/>
    <w:rsid w:val="00DB57F8"/>
    <w:rsid w:val="00DB5C0E"/>
    <w:rsid w:val="00DB5D71"/>
    <w:rsid w:val="00DB5E99"/>
    <w:rsid w:val="00DB5F4A"/>
    <w:rsid w:val="00DB5FB2"/>
    <w:rsid w:val="00DB6355"/>
    <w:rsid w:val="00DB6CB8"/>
    <w:rsid w:val="00DB6D27"/>
    <w:rsid w:val="00DB6D29"/>
    <w:rsid w:val="00DB6E89"/>
    <w:rsid w:val="00DB7238"/>
    <w:rsid w:val="00DB7306"/>
    <w:rsid w:val="00DB7312"/>
    <w:rsid w:val="00DB75E7"/>
    <w:rsid w:val="00DB7BA9"/>
    <w:rsid w:val="00DC008C"/>
    <w:rsid w:val="00DC0151"/>
    <w:rsid w:val="00DC024D"/>
    <w:rsid w:val="00DC0333"/>
    <w:rsid w:val="00DC047B"/>
    <w:rsid w:val="00DC04BA"/>
    <w:rsid w:val="00DC0528"/>
    <w:rsid w:val="00DC05AF"/>
    <w:rsid w:val="00DC0724"/>
    <w:rsid w:val="00DC07CE"/>
    <w:rsid w:val="00DC0AC6"/>
    <w:rsid w:val="00DC0AED"/>
    <w:rsid w:val="00DC0B70"/>
    <w:rsid w:val="00DC0E25"/>
    <w:rsid w:val="00DC0ECC"/>
    <w:rsid w:val="00DC12BC"/>
    <w:rsid w:val="00DC1620"/>
    <w:rsid w:val="00DC1630"/>
    <w:rsid w:val="00DC16CE"/>
    <w:rsid w:val="00DC21D0"/>
    <w:rsid w:val="00DC2401"/>
    <w:rsid w:val="00DC24DE"/>
    <w:rsid w:val="00DC24F1"/>
    <w:rsid w:val="00DC25E3"/>
    <w:rsid w:val="00DC299A"/>
    <w:rsid w:val="00DC3084"/>
    <w:rsid w:val="00DC3114"/>
    <w:rsid w:val="00DC32A6"/>
    <w:rsid w:val="00DC35A9"/>
    <w:rsid w:val="00DC36D5"/>
    <w:rsid w:val="00DC3BE3"/>
    <w:rsid w:val="00DC3C21"/>
    <w:rsid w:val="00DC42B3"/>
    <w:rsid w:val="00DC442A"/>
    <w:rsid w:val="00DC4472"/>
    <w:rsid w:val="00DC4889"/>
    <w:rsid w:val="00DC5B8E"/>
    <w:rsid w:val="00DC5C39"/>
    <w:rsid w:val="00DC5DA2"/>
    <w:rsid w:val="00DC5DDD"/>
    <w:rsid w:val="00DC5F22"/>
    <w:rsid w:val="00DC6142"/>
    <w:rsid w:val="00DC61AD"/>
    <w:rsid w:val="00DC62D7"/>
    <w:rsid w:val="00DC64F9"/>
    <w:rsid w:val="00DC64FB"/>
    <w:rsid w:val="00DC6623"/>
    <w:rsid w:val="00DC671B"/>
    <w:rsid w:val="00DC687F"/>
    <w:rsid w:val="00DC6A20"/>
    <w:rsid w:val="00DC6B9E"/>
    <w:rsid w:val="00DC6EE4"/>
    <w:rsid w:val="00DC7115"/>
    <w:rsid w:val="00DC725D"/>
    <w:rsid w:val="00DC754B"/>
    <w:rsid w:val="00DC7551"/>
    <w:rsid w:val="00DC779A"/>
    <w:rsid w:val="00DC79C2"/>
    <w:rsid w:val="00DC7A16"/>
    <w:rsid w:val="00DC7A50"/>
    <w:rsid w:val="00DC7A54"/>
    <w:rsid w:val="00DC7A9B"/>
    <w:rsid w:val="00DC7B5A"/>
    <w:rsid w:val="00DC7CDE"/>
    <w:rsid w:val="00DD0001"/>
    <w:rsid w:val="00DD09E3"/>
    <w:rsid w:val="00DD0A76"/>
    <w:rsid w:val="00DD0E91"/>
    <w:rsid w:val="00DD1056"/>
    <w:rsid w:val="00DD10C2"/>
    <w:rsid w:val="00DD11FC"/>
    <w:rsid w:val="00DD1275"/>
    <w:rsid w:val="00DD15C3"/>
    <w:rsid w:val="00DD179F"/>
    <w:rsid w:val="00DD1883"/>
    <w:rsid w:val="00DD19E7"/>
    <w:rsid w:val="00DD1BA5"/>
    <w:rsid w:val="00DD1C1C"/>
    <w:rsid w:val="00DD1C65"/>
    <w:rsid w:val="00DD1D32"/>
    <w:rsid w:val="00DD1DB8"/>
    <w:rsid w:val="00DD2353"/>
    <w:rsid w:val="00DD26A6"/>
    <w:rsid w:val="00DD296A"/>
    <w:rsid w:val="00DD29FB"/>
    <w:rsid w:val="00DD2CD6"/>
    <w:rsid w:val="00DD2FA3"/>
    <w:rsid w:val="00DD338D"/>
    <w:rsid w:val="00DD34B1"/>
    <w:rsid w:val="00DD3659"/>
    <w:rsid w:val="00DD383D"/>
    <w:rsid w:val="00DD3AFA"/>
    <w:rsid w:val="00DD3C91"/>
    <w:rsid w:val="00DD3DC0"/>
    <w:rsid w:val="00DD3FD6"/>
    <w:rsid w:val="00DD40E4"/>
    <w:rsid w:val="00DD4524"/>
    <w:rsid w:val="00DD45C3"/>
    <w:rsid w:val="00DD47EC"/>
    <w:rsid w:val="00DD48C5"/>
    <w:rsid w:val="00DD49C9"/>
    <w:rsid w:val="00DD49DD"/>
    <w:rsid w:val="00DD4F65"/>
    <w:rsid w:val="00DD4FBF"/>
    <w:rsid w:val="00DD53A1"/>
    <w:rsid w:val="00DD544A"/>
    <w:rsid w:val="00DD5814"/>
    <w:rsid w:val="00DD5A35"/>
    <w:rsid w:val="00DD5BF8"/>
    <w:rsid w:val="00DD5D7D"/>
    <w:rsid w:val="00DD600D"/>
    <w:rsid w:val="00DD61FF"/>
    <w:rsid w:val="00DD6620"/>
    <w:rsid w:val="00DD699C"/>
    <w:rsid w:val="00DD6BE9"/>
    <w:rsid w:val="00DD6D08"/>
    <w:rsid w:val="00DD6DD4"/>
    <w:rsid w:val="00DD7011"/>
    <w:rsid w:val="00DD70E8"/>
    <w:rsid w:val="00DD7110"/>
    <w:rsid w:val="00DD75A4"/>
    <w:rsid w:val="00DD7C9E"/>
    <w:rsid w:val="00DD7CBD"/>
    <w:rsid w:val="00DE0048"/>
    <w:rsid w:val="00DE024B"/>
    <w:rsid w:val="00DE030D"/>
    <w:rsid w:val="00DE03DA"/>
    <w:rsid w:val="00DE0617"/>
    <w:rsid w:val="00DE0691"/>
    <w:rsid w:val="00DE06A5"/>
    <w:rsid w:val="00DE07B4"/>
    <w:rsid w:val="00DE08CC"/>
    <w:rsid w:val="00DE0966"/>
    <w:rsid w:val="00DE0967"/>
    <w:rsid w:val="00DE0E79"/>
    <w:rsid w:val="00DE11FF"/>
    <w:rsid w:val="00DE120A"/>
    <w:rsid w:val="00DE15A1"/>
    <w:rsid w:val="00DE1683"/>
    <w:rsid w:val="00DE1761"/>
    <w:rsid w:val="00DE1849"/>
    <w:rsid w:val="00DE1E5D"/>
    <w:rsid w:val="00DE21F8"/>
    <w:rsid w:val="00DE2615"/>
    <w:rsid w:val="00DE2804"/>
    <w:rsid w:val="00DE287B"/>
    <w:rsid w:val="00DE2AC4"/>
    <w:rsid w:val="00DE2D27"/>
    <w:rsid w:val="00DE2E84"/>
    <w:rsid w:val="00DE2EE6"/>
    <w:rsid w:val="00DE2F8D"/>
    <w:rsid w:val="00DE3205"/>
    <w:rsid w:val="00DE3213"/>
    <w:rsid w:val="00DE32E9"/>
    <w:rsid w:val="00DE34F9"/>
    <w:rsid w:val="00DE370F"/>
    <w:rsid w:val="00DE3BDD"/>
    <w:rsid w:val="00DE3C76"/>
    <w:rsid w:val="00DE4454"/>
    <w:rsid w:val="00DE4722"/>
    <w:rsid w:val="00DE4743"/>
    <w:rsid w:val="00DE4765"/>
    <w:rsid w:val="00DE48CC"/>
    <w:rsid w:val="00DE4D47"/>
    <w:rsid w:val="00DE4F6D"/>
    <w:rsid w:val="00DE5429"/>
    <w:rsid w:val="00DE5522"/>
    <w:rsid w:val="00DE5529"/>
    <w:rsid w:val="00DE5571"/>
    <w:rsid w:val="00DE55ED"/>
    <w:rsid w:val="00DE57D8"/>
    <w:rsid w:val="00DE5AA9"/>
    <w:rsid w:val="00DE5E15"/>
    <w:rsid w:val="00DE5E64"/>
    <w:rsid w:val="00DE5EF1"/>
    <w:rsid w:val="00DE615C"/>
    <w:rsid w:val="00DE622C"/>
    <w:rsid w:val="00DE67DB"/>
    <w:rsid w:val="00DE6C8A"/>
    <w:rsid w:val="00DE6D19"/>
    <w:rsid w:val="00DE6F59"/>
    <w:rsid w:val="00DE71BA"/>
    <w:rsid w:val="00DE7233"/>
    <w:rsid w:val="00DE7597"/>
    <w:rsid w:val="00DE7682"/>
    <w:rsid w:val="00DE76CB"/>
    <w:rsid w:val="00DE79C1"/>
    <w:rsid w:val="00DE79E9"/>
    <w:rsid w:val="00DE7CC9"/>
    <w:rsid w:val="00DE7DDC"/>
    <w:rsid w:val="00DF0188"/>
    <w:rsid w:val="00DF03F7"/>
    <w:rsid w:val="00DF0694"/>
    <w:rsid w:val="00DF0C8B"/>
    <w:rsid w:val="00DF0FAE"/>
    <w:rsid w:val="00DF0FF6"/>
    <w:rsid w:val="00DF1228"/>
    <w:rsid w:val="00DF125F"/>
    <w:rsid w:val="00DF144A"/>
    <w:rsid w:val="00DF1701"/>
    <w:rsid w:val="00DF1C35"/>
    <w:rsid w:val="00DF1D7E"/>
    <w:rsid w:val="00DF1E5C"/>
    <w:rsid w:val="00DF1EFC"/>
    <w:rsid w:val="00DF214F"/>
    <w:rsid w:val="00DF24F9"/>
    <w:rsid w:val="00DF2538"/>
    <w:rsid w:val="00DF2B54"/>
    <w:rsid w:val="00DF2E30"/>
    <w:rsid w:val="00DF2FE7"/>
    <w:rsid w:val="00DF3103"/>
    <w:rsid w:val="00DF3145"/>
    <w:rsid w:val="00DF32A0"/>
    <w:rsid w:val="00DF3882"/>
    <w:rsid w:val="00DF39E3"/>
    <w:rsid w:val="00DF3A53"/>
    <w:rsid w:val="00DF3E68"/>
    <w:rsid w:val="00DF3F3A"/>
    <w:rsid w:val="00DF4052"/>
    <w:rsid w:val="00DF42FE"/>
    <w:rsid w:val="00DF43A9"/>
    <w:rsid w:val="00DF4A32"/>
    <w:rsid w:val="00DF50D2"/>
    <w:rsid w:val="00DF5461"/>
    <w:rsid w:val="00DF57F5"/>
    <w:rsid w:val="00DF5823"/>
    <w:rsid w:val="00DF58F6"/>
    <w:rsid w:val="00DF611A"/>
    <w:rsid w:val="00DF63D2"/>
    <w:rsid w:val="00DF63E0"/>
    <w:rsid w:val="00DF6511"/>
    <w:rsid w:val="00DF65C9"/>
    <w:rsid w:val="00DF6707"/>
    <w:rsid w:val="00DF6946"/>
    <w:rsid w:val="00DF6A86"/>
    <w:rsid w:val="00DF6F98"/>
    <w:rsid w:val="00DF7677"/>
    <w:rsid w:val="00DF7713"/>
    <w:rsid w:val="00DF79E8"/>
    <w:rsid w:val="00DF7ACF"/>
    <w:rsid w:val="00DF7B26"/>
    <w:rsid w:val="00DF7D02"/>
    <w:rsid w:val="00DF7EA5"/>
    <w:rsid w:val="00E004D2"/>
    <w:rsid w:val="00E0050C"/>
    <w:rsid w:val="00E005D7"/>
    <w:rsid w:val="00E00670"/>
    <w:rsid w:val="00E006ED"/>
    <w:rsid w:val="00E00B05"/>
    <w:rsid w:val="00E00BD3"/>
    <w:rsid w:val="00E00DEC"/>
    <w:rsid w:val="00E0100E"/>
    <w:rsid w:val="00E01016"/>
    <w:rsid w:val="00E0106A"/>
    <w:rsid w:val="00E01181"/>
    <w:rsid w:val="00E011D2"/>
    <w:rsid w:val="00E015C2"/>
    <w:rsid w:val="00E01809"/>
    <w:rsid w:val="00E018CE"/>
    <w:rsid w:val="00E01F77"/>
    <w:rsid w:val="00E020FE"/>
    <w:rsid w:val="00E027E7"/>
    <w:rsid w:val="00E02811"/>
    <w:rsid w:val="00E0287D"/>
    <w:rsid w:val="00E02AD0"/>
    <w:rsid w:val="00E02D37"/>
    <w:rsid w:val="00E02E03"/>
    <w:rsid w:val="00E02FF3"/>
    <w:rsid w:val="00E034CF"/>
    <w:rsid w:val="00E03509"/>
    <w:rsid w:val="00E038B5"/>
    <w:rsid w:val="00E03D2C"/>
    <w:rsid w:val="00E03E60"/>
    <w:rsid w:val="00E03FE1"/>
    <w:rsid w:val="00E042DA"/>
    <w:rsid w:val="00E04874"/>
    <w:rsid w:val="00E0489E"/>
    <w:rsid w:val="00E048FE"/>
    <w:rsid w:val="00E049F8"/>
    <w:rsid w:val="00E04D92"/>
    <w:rsid w:val="00E04E7F"/>
    <w:rsid w:val="00E04F3C"/>
    <w:rsid w:val="00E05221"/>
    <w:rsid w:val="00E0525C"/>
    <w:rsid w:val="00E05296"/>
    <w:rsid w:val="00E056CF"/>
    <w:rsid w:val="00E0586C"/>
    <w:rsid w:val="00E05D65"/>
    <w:rsid w:val="00E05DCE"/>
    <w:rsid w:val="00E06155"/>
    <w:rsid w:val="00E0615F"/>
    <w:rsid w:val="00E0641E"/>
    <w:rsid w:val="00E0651C"/>
    <w:rsid w:val="00E06646"/>
    <w:rsid w:val="00E06B05"/>
    <w:rsid w:val="00E076EB"/>
    <w:rsid w:val="00E076FF"/>
    <w:rsid w:val="00E078D4"/>
    <w:rsid w:val="00E07A3C"/>
    <w:rsid w:val="00E07C3F"/>
    <w:rsid w:val="00E07C96"/>
    <w:rsid w:val="00E07D80"/>
    <w:rsid w:val="00E07DFB"/>
    <w:rsid w:val="00E1001B"/>
    <w:rsid w:val="00E10085"/>
    <w:rsid w:val="00E100D9"/>
    <w:rsid w:val="00E1026B"/>
    <w:rsid w:val="00E10272"/>
    <w:rsid w:val="00E10527"/>
    <w:rsid w:val="00E10676"/>
    <w:rsid w:val="00E1085D"/>
    <w:rsid w:val="00E10A97"/>
    <w:rsid w:val="00E10AE5"/>
    <w:rsid w:val="00E10D26"/>
    <w:rsid w:val="00E1110C"/>
    <w:rsid w:val="00E11384"/>
    <w:rsid w:val="00E11505"/>
    <w:rsid w:val="00E11578"/>
    <w:rsid w:val="00E117EE"/>
    <w:rsid w:val="00E118B7"/>
    <w:rsid w:val="00E1202B"/>
    <w:rsid w:val="00E12133"/>
    <w:rsid w:val="00E12344"/>
    <w:rsid w:val="00E1277E"/>
    <w:rsid w:val="00E127A3"/>
    <w:rsid w:val="00E12C80"/>
    <w:rsid w:val="00E13115"/>
    <w:rsid w:val="00E136CF"/>
    <w:rsid w:val="00E13AF4"/>
    <w:rsid w:val="00E13DD8"/>
    <w:rsid w:val="00E13EE0"/>
    <w:rsid w:val="00E1403E"/>
    <w:rsid w:val="00E142BC"/>
    <w:rsid w:val="00E1439A"/>
    <w:rsid w:val="00E1460C"/>
    <w:rsid w:val="00E1469F"/>
    <w:rsid w:val="00E14A91"/>
    <w:rsid w:val="00E14D5A"/>
    <w:rsid w:val="00E1549E"/>
    <w:rsid w:val="00E154EB"/>
    <w:rsid w:val="00E15703"/>
    <w:rsid w:val="00E15AC7"/>
    <w:rsid w:val="00E15E42"/>
    <w:rsid w:val="00E16246"/>
    <w:rsid w:val="00E16260"/>
    <w:rsid w:val="00E166EF"/>
    <w:rsid w:val="00E16D69"/>
    <w:rsid w:val="00E1721F"/>
    <w:rsid w:val="00E17229"/>
    <w:rsid w:val="00E17591"/>
    <w:rsid w:val="00E178FE"/>
    <w:rsid w:val="00E17B14"/>
    <w:rsid w:val="00E20109"/>
    <w:rsid w:val="00E20240"/>
    <w:rsid w:val="00E20621"/>
    <w:rsid w:val="00E2076A"/>
    <w:rsid w:val="00E20869"/>
    <w:rsid w:val="00E20DB2"/>
    <w:rsid w:val="00E213C9"/>
    <w:rsid w:val="00E2144C"/>
    <w:rsid w:val="00E21512"/>
    <w:rsid w:val="00E215DF"/>
    <w:rsid w:val="00E2198D"/>
    <w:rsid w:val="00E21C29"/>
    <w:rsid w:val="00E21DFD"/>
    <w:rsid w:val="00E229FC"/>
    <w:rsid w:val="00E22A38"/>
    <w:rsid w:val="00E22A92"/>
    <w:rsid w:val="00E22C9D"/>
    <w:rsid w:val="00E22C9F"/>
    <w:rsid w:val="00E22EC6"/>
    <w:rsid w:val="00E22F32"/>
    <w:rsid w:val="00E22F4F"/>
    <w:rsid w:val="00E23121"/>
    <w:rsid w:val="00E23285"/>
    <w:rsid w:val="00E233D7"/>
    <w:rsid w:val="00E234E6"/>
    <w:rsid w:val="00E235E1"/>
    <w:rsid w:val="00E23704"/>
    <w:rsid w:val="00E23C43"/>
    <w:rsid w:val="00E23D73"/>
    <w:rsid w:val="00E23F3D"/>
    <w:rsid w:val="00E24059"/>
    <w:rsid w:val="00E24374"/>
    <w:rsid w:val="00E2439B"/>
    <w:rsid w:val="00E243AA"/>
    <w:rsid w:val="00E243AC"/>
    <w:rsid w:val="00E244BD"/>
    <w:rsid w:val="00E244FD"/>
    <w:rsid w:val="00E24D6C"/>
    <w:rsid w:val="00E24F1B"/>
    <w:rsid w:val="00E250DC"/>
    <w:rsid w:val="00E2530D"/>
    <w:rsid w:val="00E258A3"/>
    <w:rsid w:val="00E25A37"/>
    <w:rsid w:val="00E25AD1"/>
    <w:rsid w:val="00E25D72"/>
    <w:rsid w:val="00E26117"/>
    <w:rsid w:val="00E261C4"/>
    <w:rsid w:val="00E262D4"/>
    <w:rsid w:val="00E262F2"/>
    <w:rsid w:val="00E265B0"/>
    <w:rsid w:val="00E265C7"/>
    <w:rsid w:val="00E2693D"/>
    <w:rsid w:val="00E2734E"/>
    <w:rsid w:val="00E273DF"/>
    <w:rsid w:val="00E27545"/>
    <w:rsid w:val="00E27A42"/>
    <w:rsid w:val="00E27FC2"/>
    <w:rsid w:val="00E30005"/>
    <w:rsid w:val="00E30279"/>
    <w:rsid w:val="00E30AE6"/>
    <w:rsid w:val="00E30CB6"/>
    <w:rsid w:val="00E30D65"/>
    <w:rsid w:val="00E3137D"/>
    <w:rsid w:val="00E31574"/>
    <w:rsid w:val="00E3164A"/>
    <w:rsid w:val="00E3185A"/>
    <w:rsid w:val="00E31A72"/>
    <w:rsid w:val="00E31AA0"/>
    <w:rsid w:val="00E3204C"/>
    <w:rsid w:val="00E3210E"/>
    <w:rsid w:val="00E323BB"/>
    <w:rsid w:val="00E32965"/>
    <w:rsid w:val="00E32C29"/>
    <w:rsid w:val="00E32C8A"/>
    <w:rsid w:val="00E32FA8"/>
    <w:rsid w:val="00E33142"/>
    <w:rsid w:val="00E332D2"/>
    <w:rsid w:val="00E3336E"/>
    <w:rsid w:val="00E333C7"/>
    <w:rsid w:val="00E336DC"/>
    <w:rsid w:val="00E336F9"/>
    <w:rsid w:val="00E33A2F"/>
    <w:rsid w:val="00E33A77"/>
    <w:rsid w:val="00E33A7C"/>
    <w:rsid w:val="00E33DC2"/>
    <w:rsid w:val="00E33EF8"/>
    <w:rsid w:val="00E34112"/>
    <w:rsid w:val="00E3415A"/>
    <w:rsid w:val="00E34168"/>
    <w:rsid w:val="00E34307"/>
    <w:rsid w:val="00E35A24"/>
    <w:rsid w:val="00E35CD2"/>
    <w:rsid w:val="00E35D88"/>
    <w:rsid w:val="00E35DF1"/>
    <w:rsid w:val="00E35EE4"/>
    <w:rsid w:val="00E3612F"/>
    <w:rsid w:val="00E3629F"/>
    <w:rsid w:val="00E362FC"/>
    <w:rsid w:val="00E364D6"/>
    <w:rsid w:val="00E3651F"/>
    <w:rsid w:val="00E36526"/>
    <w:rsid w:val="00E3688E"/>
    <w:rsid w:val="00E369ED"/>
    <w:rsid w:val="00E36D53"/>
    <w:rsid w:val="00E36F35"/>
    <w:rsid w:val="00E36F65"/>
    <w:rsid w:val="00E37020"/>
    <w:rsid w:val="00E37048"/>
    <w:rsid w:val="00E370EB"/>
    <w:rsid w:val="00E37219"/>
    <w:rsid w:val="00E373E3"/>
    <w:rsid w:val="00E3743B"/>
    <w:rsid w:val="00E377FF"/>
    <w:rsid w:val="00E37DA2"/>
    <w:rsid w:val="00E4057E"/>
    <w:rsid w:val="00E40765"/>
    <w:rsid w:val="00E40BCC"/>
    <w:rsid w:val="00E40CEB"/>
    <w:rsid w:val="00E40D37"/>
    <w:rsid w:val="00E40F69"/>
    <w:rsid w:val="00E41123"/>
    <w:rsid w:val="00E41303"/>
    <w:rsid w:val="00E41339"/>
    <w:rsid w:val="00E41488"/>
    <w:rsid w:val="00E41844"/>
    <w:rsid w:val="00E41C41"/>
    <w:rsid w:val="00E41E9A"/>
    <w:rsid w:val="00E41F98"/>
    <w:rsid w:val="00E4228F"/>
    <w:rsid w:val="00E422EF"/>
    <w:rsid w:val="00E42421"/>
    <w:rsid w:val="00E424B9"/>
    <w:rsid w:val="00E42613"/>
    <w:rsid w:val="00E4274F"/>
    <w:rsid w:val="00E427E2"/>
    <w:rsid w:val="00E429E2"/>
    <w:rsid w:val="00E42B03"/>
    <w:rsid w:val="00E42C06"/>
    <w:rsid w:val="00E42ED1"/>
    <w:rsid w:val="00E430AA"/>
    <w:rsid w:val="00E434A8"/>
    <w:rsid w:val="00E43912"/>
    <w:rsid w:val="00E43AAC"/>
    <w:rsid w:val="00E43BBA"/>
    <w:rsid w:val="00E43BEA"/>
    <w:rsid w:val="00E43CA9"/>
    <w:rsid w:val="00E4410C"/>
    <w:rsid w:val="00E443F0"/>
    <w:rsid w:val="00E4449C"/>
    <w:rsid w:val="00E447FA"/>
    <w:rsid w:val="00E44817"/>
    <w:rsid w:val="00E4482C"/>
    <w:rsid w:val="00E448FC"/>
    <w:rsid w:val="00E44A49"/>
    <w:rsid w:val="00E44A72"/>
    <w:rsid w:val="00E44C04"/>
    <w:rsid w:val="00E44EEB"/>
    <w:rsid w:val="00E451A6"/>
    <w:rsid w:val="00E45554"/>
    <w:rsid w:val="00E45617"/>
    <w:rsid w:val="00E456E1"/>
    <w:rsid w:val="00E45A06"/>
    <w:rsid w:val="00E45A36"/>
    <w:rsid w:val="00E45AAF"/>
    <w:rsid w:val="00E45B58"/>
    <w:rsid w:val="00E45CC6"/>
    <w:rsid w:val="00E45F3F"/>
    <w:rsid w:val="00E46026"/>
    <w:rsid w:val="00E4609D"/>
    <w:rsid w:val="00E464CB"/>
    <w:rsid w:val="00E466EC"/>
    <w:rsid w:val="00E46C2A"/>
    <w:rsid w:val="00E473EA"/>
    <w:rsid w:val="00E474CC"/>
    <w:rsid w:val="00E474CD"/>
    <w:rsid w:val="00E476A8"/>
    <w:rsid w:val="00E47ED9"/>
    <w:rsid w:val="00E47FAA"/>
    <w:rsid w:val="00E502C2"/>
    <w:rsid w:val="00E5036B"/>
    <w:rsid w:val="00E5046E"/>
    <w:rsid w:val="00E50A80"/>
    <w:rsid w:val="00E50C1D"/>
    <w:rsid w:val="00E50E58"/>
    <w:rsid w:val="00E51068"/>
    <w:rsid w:val="00E511B1"/>
    <w:rsid w:val="00E51355"/>
    <w:rsid w:val="00E517C7"/>
    <w:rsid w:val="00E51A5B"/>
    <w:rsid w:val="00E5214F"/>
    <w:rsid w:val="00E521D7"/>
    <w:rsid w:val="00E5225F"/>
    <w:rsid w:val="00E526BB"/>
    <w:rsid w:val="00E52A17"/>
    <w:rsid w:val="00E52A70"/>
    <w:rsid w:val="00E52B4E"/>
    <w:rsid w:val="00E52CCA"/>
    <w:rsid w:val="00E53981"/>
    <w:rsid w:val="00E53C51"/>
    <w:rsid w:val="00E53D8E"/>
    <w:rsid w:val="00E542B9"/>
    <w:rsid w:val="00E5477E"/>
    <w:rsid w:val="00E547D6"/>
    <w:rsid w:val="00E547E3"/>
    <w:rsid w:val="00E54BE7"/>
    <w:rsid w:val="00E54C50"/>
    <w:rsid w:val="00E54CA3"/>
    <w:rsid w:val="00E54DAC"/>
    <w:rsid w:val="00E54EC2"/>
    <w:rsid w:val="00E5504E"/>
    <w:rsid w:val="00E558D2"/>
    <w:rsid w:val="00E55C70"/>
    <w:rsid w:val="00E55D94"/>
    <w:rsid w:val="00E55F99"/>
    <w:rsid w:val="00E560BC"/>
    <w:rsid w:val="00E56365"/>
    <w:rsid w:val="00E563AC"/>
    <w:rsid w:val="00E5657E"/>
    <w:rsid w:val="00E566E4"/>
    <w:rsid w:val="00E5688C"/>
    <w:rsid w:val="00E56B14"/>
    <w:rsid w:val="00E56CCA"/>
    <w:rsid w:val="00E56D37"/>
    <w:rsid w:val="00E56EEC"/>
    <w:rsid w:val="00E574B3"/>
    <w:rsid w:val="00E57A1B"/>
    <w:rsid w:val="00E57CB3"/>
    <w:rsid w:val="00E60250"/>
    <w:rsid w:val="00E6027A"/>
    <w:rsid w:val="00E607AE"/>
    <w:rsid w:val="00E608ED"/>
    <w:rsid w:val="00E60A1A"/>
    <w:rsid w:val="00E60E84"/>
    <w:rsid w:val="00E61032"/>
    <w:rsid w:val="00E61402"/>
    <w:rsid w:val="00E6184E"/>
    <w:rsid w:val="00E61A4A"/>
    <w:rsid w:val="00E61B8A"/>
    <w:rsid w:val="00E61D61"/>
    <w:rsid w:val="00E61E1F"/>
    <w:rsid w:val="00E621F2"/>
    <w:rsid w:val="00E624F7"/>
    <w:rsid w:val="00E62624"/>
    <w:rsid w:val="00E6293A"/>
    <w:rsid w:val="00E62C2A"/>
    <w:rsid w:val="00E6308B"/>
    <w:rsid w:val="00E63323"/>
    <w:rsid w:val="00E63454"/>
    <w:rsid w:val="00E63B24"/>
    <w:rsid w:val="00E63B5F"/>
    <w:rsid w:val="00E63BFB"/>
    <w:rsid w:val="00E643DD"/>
    <w:rsid w:val="00E6484D"/>
    <w:rsid w:val="00E64A78"/>
    <w:rsid w:val="00E64A8A"/>
    <w:rsid w:val="00E64E3B"/>
    <w:rsid w:val="00E6508C"/>
    <w:rsid w:val="00E650B2"/>
    <w:rsid w:val="00E651DF"/>
    <w:rsid w:val="00E65387"/>
    <w:rsid w:val="00E65588"/>
    <w:rsid w:val="00E65676"/>
    <w:rsid w:val="00E65744"/>
    <w:rsid w:val="00E659C7"/>
    <w:rsid w:val="00E659C9"/>
    <w:rsid w:val="00E65B79"/>
    <w:rsid w:val="00E65C53"/>
    <w:rsid w:val="00E65C7F"/>
    <w:rsid w:val="00E65D3D"/>
    <w:rsid w:val="00E65F1A"/>
    <w:rsid w:val="00E65F4B"/>
    <w:rsid w:val="00E65F53"/>
    <w:rsid w:val="00E6621B"/>
    <w:rsid w:val="00E6623F"/>
    <w:rsid w:val="00E663C8"/>
    <w:rsid w:val="00E66645"/>
    <w:rsid w:val="00E66B53"/>
    <w:rsid w:val="00E66B7B"/>
    <w:rsid w:val="00E67A50"/>
    <w:rsid w:val="00E67BBD"/>
    <w:rsid w:val="00E67BE1"/>
    <w:rsid w:val="00E67F55"/>
    <w:rsid w:val="00E7007E"/>
    <w:rsid w:val="00E70082"/>
    <w:rsid w:val="00E704B2"/>
    <w:rsid w:val="00E70535"/>
    <w:rsid w:val="00E707AF"/>
    <w:rsid w:val="00E70A90"/>
    <w:rsid w:val="00E70F23"/>
    <w:rsid w:val="00E70F47"/>
    <w:rsid w:val="00E7129B"/>
    <w:rsid w:val="00E7139A"/>
    <w:rsid w:val="00E716D3"/>
    <w:rsid w:val="00E7190F"/>
    <w:rsid w:val="00E7199F"/>
    <w:rsid w:val="00E71C3B"/>
    <w:rsid w:val="00E71C42"/>
    <w:rsid w:val="00E71EA8"/>
    <w:rsid w:val="00E71FFA"/>
    <w:rsid w:val="00E7206A"/>
    <w:rsid w:val="00E72297"/>
    <w:rsid w:val="00E7262E"/>
    <w:rsid w:val="00E728CA"/>
    <w:rsid w:val="00E73068"/>
    <w:rsid w:val="00E73414"/>
    <w:rsid w:val="00E736CE"/>
    <w:rsid w:val="00E73A46"/>
    <w:rsid w:val="00E73A82"/>
    <w:rsid w:val="00E73D1B"/>
    <w:rsid w:val="00E742FA"/>
    <w:rsid w:val="00E7443A"/>
    <w:rsid w:val="00E74673"/>
    <w:rsid w:val="00E74A64"/>
    <w:rsid w:val="00E74B07"/>
    <w:rsid w:val="00E74C30"/>
    <w:rsid w:val="00E74D1B"/>
    <w:rsid w:val="00E74EAF"/>
    <w:rsid w:val="00E75101"/>
    <w:rsid w:val="00E751B2"/>
    <w:rsid w:val="00E755CF"/>
    <w:rsid w:val="00E75710"/>
    <w:rsid w:val="00E757E2"/>
    <w:rsid w:val="00E7581C"/>
    <w:rsid w:val="00E7590F"/>
    <w:rsid w:val="00E75B07"/>
    <w:rsid w:val="00E75B85"/>
    <w:rsid w:val="00E75C68"/>
    <w:rsid w:val="00E76015"/>
    <w:rsid w:val="00E7670A"/>
    <w:rsid w:val="00E769B9"/>
    <w:rsid w:val="00E76C17"/>
    <w:rsid w:val="00E76EC1"/>
    <w:rsid w:val="00E7716B"/>
    <w:rsid w:val="00E77767"/>
    <w:rsid w:val="00E7799E"/>
    <w:rsid w:val="00E779E6"/>
    <w:rsid w:val="00E77DF6"/>
    <w:rsid w:val="00E802EB"/>
    <w:rsid w:val="00E80547"/>
    <w:rsid w:val="00E8082D"/>
    <w:rsid w:val="00E80A90"/>
    <w:rsid w:val="00E80C50"/>
    <w:rsid w:val="00E80CA1"/>
    <w:rsid w:val="00E80D67"/>
    <w:rsid w:val="00E80E77"/>
    <w:rsid w:val="00E812C4"/>
    <w:rsid w:val="00E812C9"/>
    <w:rsid w:val="00E8133D"/>
    <w:rsid w:val="00E81B0A"/>
    <w:rsid w:val="00E81B90"/>
    <w:rsid w:val="00E81C59"/>
    <w:rsid w:val="00E81C64"/>
    <w:rsid w:val="00E81D29"/>
    <w:rsid w:val="00E81D3C"/>
    <w:rsid w:val="00E81E18"/>
    <w:rsid w:val="00E8209B"/>
    <w:rsid w:val="00E820DB"/>
    <w:rsid w:val="00E8249A"/>
    <w:rsid w:val="00E826C7"/>
    <w:rsid w:val="00E8289A"/>
    <w:rsid w:val="00E82920"/>
    <w:rsid w:val="00E82A6C"/>
    <w:rsid w:val="00E82CAF"/>
    <w:rsid w:val="00E82D6A"/>
    <w:rsid w:val="00E830F1"/>
    <w:rsid w:val="00E83278"/>
    <w:rsid w:val="00E83339"/>
    <w:rsid w:val="00E835BE"/>
    <w:rsid w:val="00E8383F"/>
    <w:rsid w:val="00E839DD"/>
    <w:rsid w:val="00E83AD9"/>
    <w:rsid w:val="00E8434C"/>
    <w:rsid w:val="00E84399"/>
    <w:rsid w:val="00E84882"/>
    <w:rsid w:val="00E84C97"/>
    <w:rsid w:val="00E84CAC"/>
    <w:rsid w:val="00E85069"/>
    <w:rsid w:val="00E85262"/>
    <w:rsid w:val="00E85339"/>
    <w:rsid w:val="00E8558D"/>
    <w:rsid w:val="00E85667"/>
    <w:rsid w:val="00E85940"/>
    <w:rsid w:val="00E8595B"/>
    <w:rsid w:val="00E85A80"/>
    <w:rsid w:val="00E85BDE"/>
    <w:rsid w:val="00E85F27"/>
    <w:rsid w:val="00E860C8"/>
    <w:rsid w:val="00E86131"/>
    <w:rsid w:val="00E86599"/>
    <w:rsid w:val="00E8683F"/>
    <w:rsid w:val="00E86853"/>
    <w:rsid w:val="00E86A21"/>
    <w:rsid w:val="00E86A76"/>
    <w:rsid w:val="00E86AE6"/>
    <w:rsid w:val="00E86BC5"/>
    <w:rsid w:val="00E871D5"/>
    <w:rsid w:val="00E871EE"/>
    <w:rsid w:val="00E8743E"/>
    <w:rsid w:val="00E8758F"/>
    <w:rsid w:val="00E87956"/>
    <w:rsid w:val="00E87BCC"/>
    <w:rsid w:val="00E87D49"/>
    <w:rsid w:val="00E87DE1"/>
    <w:rsid w:val="00E87F96"/>
    <w:rsid w:val="00E9021E"/>
    <w:rsid w:val="00E90554"/>
    <w:rsid w:val="00E90581"/>
    <w:rsid w:val="00E9073C"/>
    <w:rsid w:val="00E907D6"/>
    <w:rsid w:val="00E90C0F"/>
    <w:rsid w:val="00E90CB4"/>
    <w:rsid w:val="00E90D43"/>
    <w:rsid w:val="00E90FFF"/>
    <w:rsid w:val="00E911C4"/>
    <w:rsid w:val="00E91368"/>
    <w:rsid w:val="00E91B7F"/>
    <w:rsid w:val="00E92317"/>
    <w:rsid w:val="00E923DF"/>
    <w:rsid w:val="00E9255B"/>
    <w:rsid w:val="00E926A3"/>
    <w:rsid w:val="00E926E5"/>
    <w:rsid w:val="00E92761"/>
    <w:rsid w:val="00E92B40"/>
    <w:rsid w:val="00E93254"/>
    <w:rsid w:val="00E93614"/>
    <w:rsid w:val="00E938AD"/>
    <w:rsid w:val="00E938C2"/>
    <w:rsid w:val="00E93DB8"/>
    <w:rsid w:val="00E93F32"/>
    <w:rsid w:val="00E942EC"/>
    <w:rsid w:val="00E944C0"/>
    <w:rsid w:val="00E944CA"/>
    <w:rsid w:val="00E94919"/>
    <w:rsid w:val="00E949E6"/>
    <w:rsid w:val="00E94AEC"/>
    <w:rsid w:val="00E94CDE"/>
    <w:rsid w:val="00E94F78"/>
    <w:rsid w:val="00E95028"/>
    <w:rsid w:val="00E950A4"/>
    <w:rsid w:val="00E9511E"/>
    <w:rsid w:val="00E95147"/>
    <w:rsid w:val="00E95202"/>
    <w:rsid w:val="00E95471"/>
    <w:rsid w:val="00E958BA"/>
    <w:rsid w:val="00E958C4"/>
    <w:rsid w:val="00E95C9B"/>
    <w:rsid w:val="00E95D45"/>
    <w:rsid w:val="00E95E3B"/>
    <w:rsid w:val="00E95F6B"/>
    <w:rsid w:val="00E95FDE"/>
    <w:rsid w:val="00E96021"/>
    <w:rsid w:val="00E96D73"/>
    <w:rsid w:val="00E96EA4"/>
    <w:rsid w:val="00E972C2"/>
    <w:rsid w:val="00E973C7"/>
    <w:rsid w:val="00E97519"/>
    <w:rsid w:val="00E97716"/>
    <w:rsid w:val="00E978AA"/>
    <w:rsid w:val="00E97A27"/>
    <w:rsid w:val="00E97C30"/>
    <w:rsid w:val="00E97D75"/>
    <w:rsid w:val="00E97E27"/>
    <w:rsid w:val="00E97F41"/>
    <w:rsid w:val="00E97F5D"/>
    <w:rsid w:val="00EA039F"/>
    <w:rsid w:val="00EA05A7"/>
    <w:rsid w:val="00EA07D2"/>
    <w:rsid w:val="00EA0D95"/>
    <w:rsid w:val="00EA0E19"/>
    <w:rsid w:val="00EA1220"/>
    <w:rsid w:val="00EA1489"/>
    <w:rsid w:val="00EA169B"/>
    <w:rsid w:val="00EA1B6B"/>
    <w:rsid w:val="00EA1CD1"/>
    <w:rsid w:val="00EA1D5A"/>
    <w:rsid w:val="00EA23AF"/>
    <w:rsid w:val="00EA29CB"/>
    <w:rsid w:val="00EA2A20"/>
    <w:rsid w:val="00EA2AC3"/>
    <w:rsid w:val="00EA2B5B"/>
    <w:rsid w:val="00EA2B73"/>
    <w:rsid w:val="00EA2BE2"/>
    <w:rsid w:val="00EA2C2A"/>
    <w:rsid w:val="00EA2CB7"/>
    <w:rsid w:val="00EA316D"/>
    <w:rsid w:val="00EA3277"/>
    <w:rsid w:val="00EA35CF"/>
    <w:rsid w:val="00EA3DEE"/>
    <w:rsid w:val="00EA3FAC"/>
    <w:rsid w:val="00EA3FFF"/>
    <w:rsid w:val="00EA4832"/>
    <w:rsid w:val="00EA4A81"/>
    <w:rsid w:val="00EA4D18"/>
    <w:rsid w:val="00EA4E95"/>
    <w:rsid w:val="00EA4EFA"/>
    <w:rsid w:val="00EA502E"/>
    <w:rsid w:val="00EA503E"/>
    <w:rsid w:val="00EA50B5"/>
    <w:rsid w:val="00EA5134"/>
    <w:rsid w:val="00EA5A18"/>
    <w:rsid w:val="00EA5E45"/>
    <w:rsid w:val="00EA60B1"/>
    <w:rsid w:val="00EA6467"/>
    <w:rsid w:val="00EA6484"/>
    <w:rsid w:val="00EA68A1"/>
    <w:rsid w:val="00EA6D74"/>
    <w:rsid w:val="00EA7290"/>
    <w:rsid w:val="00EA7588"/>
    <w:rsid w:val="00EB0024"/>
    <w:rsid w:val="00EB0458"/>
    <w:rsid w:val="00EB048E"/>
    <w:rsid w:val="00EB04B2"/>
    <w:rsid w:val="00EB05FD"/>
    <w:rsid w:val="00EB06D0"/>
    <w:rsid w:val="00EB096E"/>
    <w:rsid w:val="00EB0BEB"/>
    <w:rsid w:val="00EB0FB4"/>
    <w:rsid w:val="00EB0FF3"/>
    <w:rsid w:val="00EB1058"/>
    <w:rsid w:val="00EB10D3"/>
    <w:rsid w:val="00EB10F9"/>
    <w:rsid w:val="00EB11C0"/>
    <w:rsid w:val="00EB11F7"/>
    <w:rsid w:val="00EB11FC"/>
    <w:rsid w:val="00EB1854"/>
    <w:rsid w:val="00EB1CB1"/>
    <w:rsid w:val="00EB2186"/>
    <w:rsid w:val="00EB2258"/>
    <w:rsid w:val="00EB22FB"/>
    <w:rsid w:val="00EB24C4"/>
    <w:rsid w:val="00EB29BA"/>
    <w:rsid w:val="00EB2C21"/>
    <w:rsid w:val="00EB30E6"/>
    <w:rsid w:val="00EB30F3"/>
    <w:rsid w:val="00EB34C6"/>
    <w:rsid w:val="00EB3A0D"/>
    <w:rsid w:val="00EB3BC7"/>
    <w:rsid w:val="00EB3E24"/>
    <w:rsid w:val="00EB474E"/>
    <w:rsid w:val="00EB49DC"/>
    <w:rsid w:val="00EB4EE6"/>
    <w:rsid w:val="00EB51DA"/>
    <w:rsid w:val="00EB525E"/>
    <w:rsid w:val="00EB52FE"/>
    <w:rsid w:val="00EB5492"/>
    <w:rsid w:val="00EB55BF"/>
    <w:rsid w:val="00EB55EE"/>
    <w:rsid w:val="00EB57A0"/>
    <w:rsid w:val="00EB589B"/>
    <w:rsid w:val="00EB5BF7"/>
    <w:rsid w:val="00EB6844"/>
    <w:rsid w:val="00EB735A"/>
    <w:rsid w:val="00EB79FE"/>
    <w:rsid w:val="00EB7A49"/>
    <w:rsid w:val="00EB7DCE"/>
    <w:rsid w:val="00EB7E33"/>
    <w:rsid w:val="00EC0070"/>
    <w:rsid w:val="00EC01C8"/>
    <w:rsid w:val="00EC032E"/>
    <w:rsid w:val="00EC03F8"/>
    <w:rsid w:val="00EC049B"/>
    <w:rsid w:val="00EC0D8F"/>
    <w:rsid w:val="00EC0EF2"/>
    <w:rsid w:val="00EC1A69"/>
    <w:rsid w:val="00EC1A8A"/>
    <w:rsid w:val="00EC1E6D"/>
    <w:rsid w:val="00EC1EF9"/>
    <w:rsid w:val="00EC2061"/>
    <w:rsid w:val="00EC212A"/>
    <w:rsid w:val="00EC2258"/>
    <w:rsid w:val="00EC26D1"/>
    <w:rsid w:val="00EC2B74"/>
    <w:rsid w:val="00EC2C91"/>
    <w:rsid w:val="00EC2DB6"/>
    <w:rsid w:val="00EC2EBB"/>
    <w:rsid w:val="00EC2F33"/>
    <w:rsid w:val="00EC319F"/>
    <w:rsid w:val="00EC34D4"/>
    <w:rsid w:val="00EC362D"/>
    <w:rsid w:val="00EC3632"/>
    <w:rsid w:val="00EC3A8A"/>
    <w:rsid w:val="00EC3F64"/>
    <w:rsid w:val="00EC3FF0"/>
    <w:rsid w:val="00EC408F"/>
    <w:rsid w:val="00EC4221"/>
    <w:rsid w:val="00EC447B"/>
    <w:rsid w:val="00EC4593"/>
    <w:rsid w:val="00EC47A0"/>
    <w:rsid w:val="00EC498D"/>
    <w:rsid w:val="00EC4C82"/>
    <w:rsid w:val="00EC4CD1"/>
    <w:rsid w:val="00EC4D0B"/>
    <w:rsid w:val="00EC4D28"/>
    <w:rsid w:val="00EC4DFE"/>
    <w:rsid w:val="00EC4EAA"/>
    <w:rsid w:val="00EC4F8C"/>
    <w:rsid w:val="00EC5525"/>
    <w:rsid w:val="00EC59DA"/>
    <w:rsid w:val="00EC5CE1"/>
    <w:rsid w:val="00EC5F4C"/>
    <w:rsid w:val="00EC621D"/>
    <w:rsid w:val="00EC64D1"/>
    <w:rsid w:val="00EC6526"/>
    <w:rsid w:val="00EC669C"/>
    <w:rsid w:val="00EC6B3B"/>
    <w:rsid w:val="00EC6CA1"/>
    <w:rsid w:val="00EC6DF4"/>
    <w:rsid w:val="00EC70D8"/>
    <w:rsid w:val="00EC7340"/>
    <w:rsid w:val="00EC750B"/>
    <w:rsid w:val="00EC7763"/>
    <w:rsid w:val="00EC791B"/>
    <w:rsid w:val="00EC7A1C"/>
    <w:rsid w:val="00EC7D2F"/>
    <w:rsid w:val="00EC7F2C"/>
    <w:rsid w:val="00ED0859"/>
    <w:rsid w:val="00ED10FE"/>
    <w:rsid w:val="00ED1148"/>
    <w:rsid w:val="00ED115F"/>
    <w:rsid w:val="00ED1443"/>
    <w:rsid w:val="00ED1682"/>
    <w:rsid w:val="00ED19C1"/>
    <w:rsid w:val="00ED2CAD"/>
    <w:rsid w:val="00ED2F14"/>
    <w:rsid w:val="00ED2F3F"/>
    <w:rsid w:val="00ED31FB"/>
    <w:rsid w:val="00ED3353"/>
    <w:rsid w:val="00ED345C"/>
    <w:rsid w:val="00ED37D7"/>
    <w:rsid w:val="00ED39F2"/>
    <w:rsid w:val="00ED3A67"/>
    <w:rsid w:val="00ED3C55"/>
    <w:rsid w:val="00ED3CB9"/>
    <w:rsid w:val="00ED3E74"/>
    <w:rsid w:val="00ED409E"/>
    <w:rsid w:val="00ED41F2"/>
    <w:rsid w:val="00ED445C"/>
    <w:rsid w:val="00ED446B"/>
    <w:rsid w:val="00ED4C9F"/>
    <w:rsid w:val="00ED4CDA"/>
    <w:rsid w:val="00ED4EF0"/>
    <w:rsid w:val="00ED4F6C"/>
    <w:rsid w:val="00ED4FB8"/>
    <w:rsid w:val="00ED4FE2"/>
    <w:rsid w:val="00ED502A"/>
    <w:rsid w:val="00ED5032"/>
    <w:rsid w:val="00ED506F"/>
    <w:rsid w:val="00ED50D5"/>
    <w:rsid w:val="00ED538E"/>
    <w:rsid w:val="00ED56F9"/>
    <w:rsid w:val="00ED59B7"/>
    <w:rsid w:val="00ED5CD9"/>
    <w:rsid w:val="00ED5D11"/>
    <w:rsid w:val="00ED5E1D"/>
    <w:rsid w:val="00ED5F75"/>
    <w:rsid w:val="00ED64D1"/>
    <w:rsid w:val="00ED6635"/>
    <w:rsid w:val="00ED67D9"/>
    <w:rsid w:val="00ED68D5"/>
    <w:rsid w:val="00ED6975"/>
    <w:rsid w:val="00ED754C"/>
    <w:rsid w:val="00ED7747"/>
    <w:rsid w:val="00ED7749"/>
    <w:rsid w:val="00ED782D"/>
    <w:rsid w:val="00ED79DE"/>
    <w:rsid w:val="00ED7CA9"/>
    <w:rsid w:val="00ED7F2A"/>
    <w:rsid w:val="00ED7FED"/>
    <w:rsid w:val="00EE0A63"/>
    <w:rsid w:val="00EE0B2E"/>
    <w:rsid w:val="00EE0C18"/>
    <w:rsid w:val="00EE117E"/>
    <w:rsid w:val="00EE11EE"/>
    <w:rsid w:val="00EE12D6"/>
    <w:rsid w:val="00EE142C"/>
    <w:rsid w:val="00EE14CF"/>
    <w:rsid w:val="00EE16B7"/>
    <w:rsid w:val="00EE171B"/>
    <w:rsid w:val="00EE1AC7"/>
    <w:rsid w:val="00EE1D72"/>
    <w:rsid w:val="00EE20ED"/>
    <w:rsid w:val="00EE2497"/>
    <w:rsid w:val="00EE26DB"/>
    <w:rsid w:val="00EE28A1"/>
    <w:rsid w:val="00EE28EF"/>
    <w:rsid w:val="00EE2979"/>
    <w:rsid w:val="00EE2A5B"/>
    <w:rsid w:val="00EE2B04"/>
    <w:rsid w:val="00EE2B97"/>
    <w:rsid w:val="00EE2D53"/>
    <w:rsid w:val="00EE313A"/>
    <w:rsid w:val="00EE3347"/>
    <w:rsid w:val="00EE3354"/>
    <w:rsid w:val="00EE4123"/>
    <w:rsid w:val="00EE449C"/>
    <w:rsid w:val="00EE455E"/>
    <w:rsid w:val="00EE4574"/>
    <w:rsid w:val="00EE4794"/>
    <w:rsid w:val="00EE4A60"/>
    <w:rsid w:val="00EE4CFA"/>
    <w:rsid w:val="00EE4D82"/>
    <w:rsid w:val="00EE4E8B"/>
    <w:rsid w:val="00EE5443"/>
    <w:rsid w:val="00EE5749"/>
    <w:rsid w:val="00EE579D"/>
    <w:rsid w:val="00EE57B2"/>
    <w:rsid w:val="00EE5898"/>
    <w:rsid w:val="00EE5AE1"/>
    <w:rsid w:val="00EE5FBE"/>
    <w:rsid w:val="00EE65F6"/>
    <w:rsid w:val="00EE6B7B"/>
    <w:rsid w:val="00EE6C47"/>
    <w:rsid w:val="00EE6DFC"/>
    <w:rsid w:val="00EE6F2C"/>
    <w:rsid w:val="00EE6F97"/>
    <w:rsid w:val="00EE7614"/>
    <w:rsid w:val="00EE787C"/>
    <w:rsid w:val="00EE7C20"/>
    <w:rsid w:val="00EE7D65"/>
    <w:rsid w:val="00EE7D83"/>
    <w:rsid w:val="00EF015C"/>
    <w:rsid w:val="00EF02BB"/>
    <w:rsid w:val="00EF02F9"/>
    <w:rsid w:val="00EF03B7"/>
    <w:rsid w:val="00EF0931"/>
    <w:rsid w:val="00EF0A2C"/>
    <w:rsid w:val="00EF0BF2"/>
    <w:rsid w:val="00EF0D06"/>
    <w:rsid w:val="00EF0DF0"/>
    <w:rsid w:val="00EF1256"/>
    <w:rsid w:val="00EF1277"/>
    <w:rsid w:val="00EF1509"/>
    <w:rsid w:val="00EF1557"/>
    <w:rsid w:val="00EF19E0"/>
    <w:rsid w:val="00EF1AB0"/>
    <w:rsid w:val="00EF23BC"/>
    <w:rsid w:val="00EF253E"/>
    <w:rsid w:val="00EF258F"/>
    <w:rsid w:val="00EF282A"/>
    <w:rsid w:val="00EF28A8"/>
    <w:rsid w:val="00EF298A"/>
    <w:rsid w:val="00EF2E5A"/>
    <w:rsid w:val="00EF3159"/>
    <w:rsid w:val="00EF3306"/>
    <w:rsid w:val="00EF34C9"/>
    <w:rsid w:val="00EF39A2"/>
    <w:rsid w:val="00EF3D67"/>
    <w:rsid w:val="00EF3F77"/>
    <w:rsid w:val="00EF3F91"/>
    <w:rsid w:val="00EF4028"/>
    <w:rsid w:val="00EF4068"/>
    <w:rsid w:val="00EF43A6"/>
    <w:rsid w:val="00EF49BC"/>
    <w:rsid w:val="00EF4CFB"/>
    <w:rsid w:val="00EF51E9"/>
    <w:rsid w:val="00EF53F7"/>
    <w:rsid w:val="00EF554D"/>
    <w:rsid w:val="00EF5753"/>
    <w:rsid w:val="00EF57E0"/>
    <w:rsid w:val="00EF59A3"/>
    <w:rsid w:val="00EF5C9B"/>
    <w:rsid w:val="00EF5DF3"/>
    <w:rsid w:val="00EF5E7B"/>
    <w:rsid w:val="00EF6086"/>
    <w:rsid w:val="00EF60E4"/>
    <w:rsid w:val="00EF62FB"/>
    <w:rsid w:val="00EF6331"/>
    <w:rsid w:val="00EF6403"/>
    <w:rsid w:val="00EF6EF5"/>
    <w:rsid w:val="00EF7072"/>
    <w:rsid w:val="00EF7657"/>
    <w:rsid w:val="00EF76BA"/>
    <w:rsid w:val="00EF79AC"/>
    <w:rsid w:val="00EF7AAC"/>
    <w:rsid w:val="00F000BD"/>
    <w:rsid w:val="00F00425"/>
    <w:rsid w:val="00F0055C"/>
    <w:rsid w:val="00F00A16"/>
    <w:rsid w:val="00F00C95"/>
    <w:rsid w:val="00F0126E"/>
    <w:rsid w:val="00F0133C"/>
    <w:rsid w:val="00F01831"/>
    <w:rsid w:val="00F018F7"/>
    <w:rsid w:val="00F01A92"/>
    <w:rsid w:val="00F01B8C"/>
    <w:rsid w:val="00F02100"/>
    <w:rsid w:val="00F02587"/>
    <w:rsid w:val="00F02658"/>
    <w:rsid w:val="00F02701"/>
    <w:rsid w:val="00F02A45"/>
    <w:rsid w:val="00F02D9C"/>
    <w:rsid w:val="00F033A6"/>
    <w:rsid w:val="00F034D3"/>
    <w:rsid w:val="00F036D9"/>
    <w:rsid w:val="00F039D3"/>
    <w:rsid w:val="00F0465D"/>
    <w:rsid w:val="00F046F7"/>
    <w:rsid w:val="00F04B73"/>
    <w:rsid w:val="00F04C72"/>
    <w:rsid w:val="00F04C99"/>
    <w:rsid w:val="00F04DCA"/>
    <w:rsid w:val="00F054D4"/>
    <w:rsid w:val="00F0584A"/>
    <w:rsid w:val="00F05983"/>
    <w:rsid w:val="00F05B58"/>
    <w:rsid w:val="00F05CEA"/>
    <w:rsid w:val="00F05DC7"/>
    <w:rsid w:val="00F05F48"/>
    <w:rsid w:val="00F06360"/>
    <w:rsid w:val="00F063C2"/>
    <w:rsid w:val="00F06541"/>
    <w:rsid w:val="00F06629"/>
    <w:rsid w:val="00F06847"/>
    <w:rsid w:val="00F0692C"/>
    <w:rsid w:val="00F06B1D"/>
    <w:rsid w:val="00F06B22"/>
    <w:rsid w:val="00F070B0"/>
    <w:rsid w:val="00F07334"/>
    <w:rsid w:val="00F07545"/>
    <w:rsid w:val="00F075F8"/>
    <w:rsid w:val="00F0775A"/>
    <w:rsid w:val="00F07B39"/>
    <w:rsid w:val="00F07E33"/>
    <w:rsid w:val="00F1016B"/>
    <w:rsid w:val="00F10206"/>
    <w:rsid w:val="00F103F1"/>
    <w:rsid w:val="00F104CE"/>
    <w:rsid w:val="00F1053A"/>
    <w:rsid w:val="00F106BF"/>
    <w:rsid w:val="00F107A6"/>
    <w:rsid w:val="00F109A3"/>
    <w:rsid w:val="00F10DB1"/>
    <w:rsid w:val="00F10E11"/>
    <w:rsid w:val="00F1124F"/>
    <w:rsid w:val="00F11728"/>
    <w:rsid w:val="00F117D3"/>
    <w:rsid w:val="00F118C9"/>
    <w:rsid w:val="00F11A2D"/>
    <w:rsid w:val="00F11B2D"/>
    <w:rsid w:val="00F11BDD"/>
    <w:rsid w:val="00F12112"/>
    <w:rsid w:val="00F121A3"/>
    <w:rsid w:val="00F12490"/>
    <w:rsid w:val="00F1256D"/>
    <w:rsid w:val="00F1283F"/>
    <w:rsid w:val="00F128C3"/>
    <w:rsid w:val="00F12934"/>
    <w:rsid w:val="00F12945"/>
    <w:rsid w:val="00F12CCF"/>
    <w:rsid w:val="00F12D36"/>
    <w:rsid w:val="00F12D4E"/>
    <w:rsid w:val="00F12F7C"/>
    <w:rsid w:val="00F13104"/>
    <w:rsid w:val="00F13375"/>
    <w:rsid w:val="00F13624"/>
    <w:rsid w:val="00F13B39"/>
    <w:rsid w:val="00F13C6C"/>
    <w:rsid w:val="00F13CA5"/>
    <w:rsid w:val="00F13E5A"/>
    <w:rsid w:val="00F140A7"/>
    <w:rsid w:val="00F141EA"/>
    <w:rsid w:val="00F14298"/>
    <w:rsid w:val="00F1454D"/>
    <w:rsid w:val="00F14B06"/>
    <w:rsid w:val="00F155ED"/>
    <w:rsid w:val="00F15CC8"/>
    <w:rsid w:val="00F15CDD"/>
    <w:rsid w:val="00F160E3"/>
    <w:rsid w:val="00F167D1"/>
    <w:rsid w:val="00F1694D"/>
    <w:rsid w:val="00F16B07"/>
    <w:rsid w:val="00F16C93"/>
    <w:rsid w:val="00F16CCE"/>
    <w:rsid w:val="00F1706F"/>
    <w:rsid w:val="00F17141"/>
    <w:rsid w:val="00F17995"/>
    <w:rsid w:val="00F179FC"/>
    <w:rsid w:val="00F17C4B"/>
    <w:rsid w:val="00F17F81"/>
    <w:rsid w:val="00F20070"/>
    <w:rsid w:val="00F20283"/>
    <w:rsid w:val="00F2062E"/>
    <w:rsid w:val="00F2074E"/>
    <w:rsid w:val="00F20B16"/>
    <w:rsid w:val="00F20BCF"/>
    <w:rsid w:val="00F20EB9"/>
    <w:rsid w:val="00F21507"/>
    <w:rsid w:val="00F21A88"/>
    <w:rsid w:val="00F21B8A"/>
    <w:rsid w:val="00F21C52"/>
    <w:rsid w:val="00F22499"/>
    <w:rsid w:val="00F224E2"/>
    <w:rsid w:val="00F224F3"/>
    <w:rsid w:val="00F2254C"/>
    <w:rsid w:val="00F22565"/>
    <w:rsid w:val="00F2277F"/>
    <w:rsid w:val="00F22D61"/>
    <w:rsid w:val="00F22DB5"/>
    <w:rsid w:val="00F230E1"/>
    <w:rsid w:val="00F234CA"/>
    <w:rsid w:val="00F239AE"/>
    <w:rsid w:val="00F23A9D"/>
    <w:rsid w:val="00F23E21"/>
    <w:rsid w:val="00F23E8F"/>
    <w:rsid w:val="00F2439A"/>
    <w:rsid w:val="00F24750"/>
    <w:rsid w:val="00F24E6C"/>
    <w:rsid w:val="00F24E7E"/>
    <w:rsid w:val="00F24F45"/>
    <w:rsid w:val="00F25366"/>
    <w:rsid w:val="00F25462"/>
    <w:rsid w:val="00F25649"/>
    <w:rsid w:val="00F257E0"/>
    <w:rsid w:val="00F2614A"/>
    <w:rsid w:val="00F268CF"/>
    <w:rsid w:val="00F269E9"/>
    <w:rsid w:val="00F26BA4"/>
    <w:rsid w:val="00F27140"/>
    <w:rsid w:val="00F27187"/>
    <w:rsid w:val="00F27370"/>
    <w:rsid w:val="00F274F2"/>
    <w:rsid w:val="00F27756"/>
    <w:rsid w:val="00F2775F"/>
    <w:rsid w:val="00F277A2"/>
    <w:rsid w:val="00F278A5"/>
    <w:rsid w:val="00F27A6B"/>
    <w:rsid w:val="00F27AF7"/>
    <w:rsid w:val="00F30454"/>
    <w:rsid w:val="00F30587"/>
    <w:rsid w:val="00F305E9"/>
    <w:rsid w:val="00F306DC"/>
    <w:rsid w:val="00F308D2"/>
    <w:rsid w:val="00F30B9B"/>
    <w:rsid w:val="00F30C3A"/>
    <w:rsid w:val="00F3125F"/>
    <w:rsid w:val="00F312DC"/>
    <w:rsid w:val="00F317A7"/>
    <w:rsid w:val="00F31934"/>
    <w:rsid w:val="00F31BA8"/>
    <w:rsid w:val="00F31DD5"/>
    <w:rsid w:val="00F321D0"/>
    <w:rsid w:val="00F322BA"/>
    <w:rsid w:val="00F3236C"/>
    <w:rsid w:val="00F324C6"/>
    <w:rsid w:val="00F32779"/>
    <w:rsid w:val="00F328F5"/>
    <w:rsid w:val="00F32A6E"/>
    <w:rsid w:val="00F32AC8"/>
    <w:rsid w:val="00F32F20"/>
    <w:rsid w:val="00F332CC"/>
    <w:rsid w:val="00F338A1"/>
    <w:rsid w:val="00F339EC"/>
    <w:rsid w:val="00F33B6A"/>
    <w:rsid w:val="00F33CB8"/>
    <w:rsid w:val="00F33E60"/>
    <w:rsid w:val="00F33E86"/>
    <w:rsid w:val="00F33EF9"/>
    <w:rsid w:val="00F34012"/>
    <w:rsid w:val="00F3402B"/>
    <w:rsid w:val="00F344E0"/>
    <w:rsid w:val="00F34A79"/>
    <w:rsid w:val="00F34DBF"/>
    <w:rsid w:val="00F34F33"/>
    <w:rsid w:val="00F34FA8"/>
    <w:rsid w:val="00F34FFF"/>
    <w:rsid w:val="00F35214"/>
    <w:rsid w:val="00F35297"/>
    <w:rsid w:val="00F353E1"/>
    <w:rsid w:val="00F35584"/>
    <w:rsid w:val="00F35CBA"/>
    <w:rsid w:val="00F35D33"/>
    <w:rsid w:val="00F35E82"/>
    <w:rsid w:val="00F36069"/>
    <w:rsid w:val="00F363B9"/>
    <w:rsid w:val="00F363C2"/>
    <w:rsid w:val="00F3660D"/>
    <w:rsid w:val="00F36BDA"/>
    <w:rsid w:val="00F36BE1"/>
    <w:rsid w:val="00F36BE7"/>
    <w:rsid w:val="00F36C2D"/>
    <w:rsid w:val="00F36DBE"/>
    <w:rsid w:val="00F37547"/>
    <w:rsid w:val="00F3793A"/>
    <w:rsid w:val="00F37A70"/>
    <w:rsid w:val="00F37E49"/>
    <w:rsid w:val="00F37E6F"/>
    <w:rsid w:val="00F37F1B"/>
    <w:rsid w:val="00F40173"/>
    <w:rsid w:val="00F40954"/>
    <w:rsid w:val="00F40995"/>
    <w:rsid w:val="00F40AE4"/>
    <w:rsid w:val="00F40B22"/>
    <w:rsid w:val="00F40D88"/>
    <w:rsid w:val="00F40FA6"/>
    <w:rsid w:val="00F410EE"/>
    <w:rsid w:val="00F413DA"/>
    <w:rsid w:val="00F4156E"/>
    <w:rsid w:val="00F41ACC"/>
    <w:rsid w:val="00F41B50"/>
    <w:rsid w:val="00F41DFB"/>
    <w:rsid w:val="00F41EAF"/>
    <w:rsid w:val="00F42177"/>
    <w:rsid w:val="00F42277"/>
    <w:rsid w:val="00F423FC"/>
    <w:rsid w:val="00F42664"/>
    <w:rsid w:val="00F42696"/>
    <w:rsid w:val="00F426F3"/>
    <w:rsid w:val="00F42AB9"/>
    <w:rsid w:val="00F42D20"/>
    <w:rsid w:val="00F42E0A"/>
    <w:rsid w:val="00F43040"/>
    <w:rsid w:val="00F43172"/>
    <w:rsid w:val="00F43361"/>
    <w:rsid w:val="00F433A8"/>
    <w:rsid w:val="00F435FD"/>
    <w:rsid w:val="00F43692"/>
    <w:rsid w:val="00F4386B"/>
    <w:rsid w:val="00F43EC4"/>
    <w:rsid w:val="00F43F07"/>
    <w:rsid w:val="00F43FD7"/>
    <w:rsid w:val="00F44180"/>
    <w:rsid w:val="00F44FD0"/>
    <w:rsid w:val="00F450E2"/>
    <w:rsid w:val="00F45102"/>
    <w:rsid w:val="00F452DA"/>
    <w:rsid w:val="00F457CC"/>
    <w:rsid w:val="00F458E9"/>
    <w:rsid w:val="00F458F6"/>
    <w:rsid w:val="00F45E13"/>
    <w:rsid w:val="00F46335"/>
    <w:rsid w:val="00F4693B"/>
    <w:rsid w:val="00F469E4"/>
    <w:rsid w:val="00F46A23"/>
    <w:rsid w:val="00F46D28"/>
    <w:rsid w:val="00F47CE0"/>
    <w:rsid w:val="00F50291"/>
    <w:rsid w:val="00F50567"/>
    <w:rsid w:val="00F505B1"/>
    <w:rsid w:val="00F50A1C"/>
    <w:rsid w:val="00F50AD9"/>
    <w:rsid w:val="00F50C54"/>
    <w:rsid w:val="00F510E4"/>
    <w:rsid w:val="00F517CD"/>
    <w:rsid w:val="00F51935"/>
    <w:rsid w:val="00F51BD6"/>
    <w:rsid w:val="00F520A4"/>
    <w:rsid w:val="00F5219A"/>
    <w:rsid w:val="00F521B8"/>
    <w:rsid w:val="00F52355"/>
    <w:rsid w:val="00F525B4"/>
    <w:rsid w:val="00F526E1"/>
    <w:rsid w:val="00F5274A"/>
    <w:rsid w:val="00F52BCE"/>
    <w:rsid w:val="00F52F72"/>
    <w:rsid w:val="00F5300A"/>
    <w:rsid w:val="00F5319A"/>
    <w:rsid w:val="00F53416"/>
    <w:rsid w:val="00F53533"/>
    <w:rsid w:val="00F53545"/>
    <w:rsid w:val="00F53678"/>
    <w:rsid w:val="00F536D3"/>
    <w:rsid w:val="00F537B9"/>
    <w:rsid w:val="00F537CD"/>
    <w:rsid w:val="00F537E4"/>
    <w:rsid w:val="00F53840"/>
    <w:rsid w:val="00F53A4F"/>
    <w:rsid w:val="00F53BE3"/>
    <w:rsid w:val="00F53F43"/>
    <w:rsid w:val="00F54003"/>
    <w:rsid w:val="00F54064"/>
    <w:rsid w:val="00F54074"/>
    <w:rsid w:val="00F5472D"/>
    <w:rsid w:val="00F5488D"/>
    <w:rsid w:val="00F54903"/>
    <w:rsid w:val="00F54F4E"/>
    <w:rsid w:val="00F55171"/>
    <w:rsid w:val="00F5529C"/>
    <w:rsid w:val="00F55516"/>
    <w:rsid w:val="00F555B3"/>
    <w:rsid w:val="00F5577F"/>
    <w:rsid w:val="00F55F21"/>
    <w:rsid w:val="00F5613E"/>
    <w:rsid w:val="00F561BD"/>
    <w:rsid w:val="00F5638D"/>
    <w:rsid w:val="00F56407"/>
    <w:rsid w:val="00F56A4A"/>
    <w:rsid w:val="00F56C8D"/>
    <w:rsid w:val="00F56F64"/>
    <w:rsid w:val="00F5728E"/>
    <w:rsid w:val="00F5742B"/>
    <w:rsid w:val="00F57565"/>
    <w:rsid w:val="00F57611"/>
    <w:rsid w:val="00F57860"/>
    <w:rsid w:val="00F57A2A"/>
    <w:rsid w:val="00F601B2"/>
    <w:rsid w:val="00F603FB"/>
    <w:rsid w:val="00F60426"/>
    <w:rsid w:val="00F6054A"/>
    <w:rsid w:val="00F605A5"/>
    <w:rsid w:val="00F60ADE"/>
    <w:rsid w:val="00F60D50"/>
    <w:rsid w:val="00F60DDD"/>
    <w:rsid w:val="00F612EF"/>
    <w:rsid w:val="00F61311"/>
    <w:rsid w:val="00F6163E"/>
    <w:rsid w:val="00F616B6"/>
    <w:rsid w:val="00F6184F"/>
    <w:rsid w:val="00F61DCA"/>
    <w:rsid w:val="00F625C5"/>
    <w:rsid w:val="00F62900"/>
    <w:rsid w:val="00F62B4D"/>
    <w:rsid w:val="00F637F8"/>
    <w:rsid w:val="00F63AF4"/>
    <w:rsid w:val="00F63CF3"/>
    <w:rsid w:val="00F64226"/>
    <w:rsid w:val="00F642D8"/>
    <w:rsid w:val="00F64B6B"/>
    <w:rsid w:val="00F64F36"/>
    <w:rsid w:val="00F6508E"/>
    <w:rsid w:val="00F650DC"/>
    <w:rsid w:val="00F65176"/>
    <w:rsid w:val="00F65645"/>
    <w:rsid w:val="00F65D19"/>
    <w:rsid w:val="00F65FD7"/>
    <w:rsid w:val="00F65FF8"/>
    <w:rsid w:val="00F661A9"/>
    <w:rsid w:val="00F6631C"/>
    <w:rsid w:val="00F66327"/>
    <w:rsid w:val="00F664AA"/>
    <w:rsid w:val="00F664B1"/>
    <w:rsid w:val="00F665AC"/>
    <w:rsid w:val="00F6671C"/>
    <w:rsid w:val="00F669C1"/>
    <w:rsid w:val="00F66DF2"/>
    <w:rsid w:val="00F6704C"/>
    <w:rsid w:val="00F670EC"/>
    <w:rsid w:val="00F67297"/>
    <w:rsid w:val="00F6748F"/>
    <w:rsid w:val="00F674D6"/>
    <w:rsid w:val="00F677D2"/>
    <w:rsid w:val="00F679DA"/>
    <w:rsid w:val="00F67A54"/>
    <w:rsid w:val="00F67AC1"/>
    <w:rsid w:val="00F67D3B"/>
    <w:rsid w:val="00F700E5"/>
    <w:rsid w:val="00F70162"/>
    <w:rsid w:val="00F706F4"/>
    <w:rsid w:val="00F708E9"/>
    <w:rsid w:val="00F70B16"/>
    <w:rsid w:val="00F712CA"/>
    <w:rsid w:val="00F7159E"/>
    <w:rsid w:val="00F7192A"/>
    <w:rsid w:val="00F71AF3"/>
    <w:rsid w:val="00F7223D"/>
    <w:rsid w:val="00F72315"/>
    <w:rsid w:val="00F725A6"/>
    <w:rsid w:val="00F7287A"/>
    <w:rsid w:val="00F728EB"/>
    <w:rsid w:val="00F72C40"/>
    <w:rsid w:val="00F72E4A"/>
    <w:rsid w:val="00F73147"/>
    <w:rsid w:val="00F73636"/>
    <w:rsid w:val="00F7364F"/>
    <w:rsid w:val="00F736F5"/>
    <w:rsid w:val="00F7374A"/>
    <w:rsid w:val="00F73A56"/>
    <w:rsid w:val="00F73BC2"/>
    <w:rsid w:val="00F73DDD"/>
    <w:rsid w:val="00F7421E"/>
    <w:rsid w:val="00F748CA"/>
    <w:rsid w:val="00F74965"/>
    <w:rsid w:val="00F74A4F"/>
    <w:rsid w:val="00F74D44"/>
    <w:rsid w:val="00F74FE8"/>
    <w:rsid w:val="00F752A5"/>
    <w:rsid w:val="00F75333"/>
    <w:rsid w:val="00F756C2"/>
    <w:rsid w:val="00F75C65"/>
    <w:rsid w:val="00F75D08"/>
    <w:rsid w:val="00F75F30"/>
    <w:rsid w:val="00F760F8"/>
    <w:rsid w:val="00F76201"/>
    <w:rsid w:val="00F7629B"/>
    <w:rsid w:val="00F76492"/>
    <w:rsid w:val="00F7651C"/>
    <w:rsid w:val="00F767C0"/>
    <w:rsid w:val="00F76946"/>
    <w:rsid w:val="00F769F4"/>
    <w:rsid w:val="00F76D2C"/>
    <w:rsid w:val="00F76DDC"/>
    <w:rsid w:val="00F76E21"/>
    <w:rsid w:val="00F77170"/>
    <w:rsid w:val="00F777FA"/>
    <w:rsid w:val="00F77973"/>
    <w:rsid w:val="00F77B28"/>
    <w:rsid w:val="00F77CD5"/>
    <w:rsid w:val="00F77DBA"/>
    <w:rsid w:val="00F77EFA"/>
    <w:rsid w:val="00F80015"/>
    <w:rsid w:val="00F80177"/>
    <w:rsid w:val="00F80470"/>
    <w:rsid w:val="00F80654"/>
    <w:rsid w:val="00F80F7B"/>
    <w:rsid w:val="00F811FB"/>
    <w:rsid w:val="00F81231"/>
    <w:rsid w:val="00F8126C"/>
    <w:rsid w:val="00F81651"/>
    <w:rsid w:val="00F81670"/>
    <w:rsid w:val="00F816F9"/>
    <w:rsid w:val="00F81AF0"/>
    <w:rsid w:val="00F81C11"/>
    <w:rsid w:val="00F81D26"/>
    <w:rsid w:val="00F81F39"/>
    <w:rsid w:val="00F82272"/>
    <w:rsid w:val="00F82431"/>
    <w:rsid w:val="00F824EA"/>
    <w:rsid w:val="00F82674"/>
    <w:rsid w:val="00F82879"/>
    <w:rsid w:val="00F829FF"/>
    <w:rsid w:val="00F82A78"/>
    <w:rsid w:val="00F82AFA"/>
    <w:rsid w:val="00F82D46"/>
    <w:rsid w:val="00F82DAA"/>
    <w:rsid w:val="00F82E19"/>
    <w:rsid w:val="00F830CC"/>
    <w:rsid w:val="00F835F1"/>
    <w:rsid w:val="00F836DA"/>
    <w:rsid w:val="00F83856"/>
    <w:rsid w:val="00F838FA"/>
    <w:rsid w:val="00F83A4F"/>
    <w:rsid w:val="00F83C16"/>
    <w:rsid w:val="00F83F2D"/>
    <w:rsid w:val="00F841A1"/>
    <w:rsid w:val="00F842DD"/>
    <w:rsid w:val="00F846DD"/>
    <w:rsid w:val="00F847AA"/>
    <w:rsid w:val="00F84B1A"/>
    <w:rsid w:val="00F84FB8"/>
    <w:rsid w:val="00F850EC"/>
    <w:rsid w:val="00F8527D"/>
    <w:rsid w:val="00F85282"/>
    <w:rsid w:val="00F8529A"/>
    <w:rsid w:val="00F857F6"/>
    <w:rsid w:val="00F85817"/>
    <w:rsid w:val="00F859F0"/>
    <w:rsid w:val="00F85A50"/>
    <w:rsid w:val="00F861AC"/>
    <w:rsid w:val="00F86543"/>
    <w:rsid w:val="00F86589"/>
    <w:rsid w:val="00F867E4"/>
    <w:rsid w:val="00F86855"/>
    <w:rsid w:val="00F869B0"/>
    <w:rsid w:val="00F869D1"/>
    <w:rsid w:val="00F86A92"/>
    <w:rsid w:val="00F86BE1"/>
    <w:rsid w:val="00F86D2B"/>
    <w:rsid w:val="00F86D2C"/>
    <w:rsid w:val="00F86F80"/>
    <w:rsid w:val="00F86FF0"/>
    <w:rsid w:val="00F870D9"/>
    <w:rsid w:val="00F87120"/>
    <w:rsid w:val="00F873A4"/>
    <w:rsid w:val="00F87498"/>
    <w:rsid w:val="00F875DB"/>
    <w:rsid w:val="00F87924"/>
    <w:rsid w:val="00F87C88"/>
    <w:rsid w:val="00F87F9F"/>
    <w:rsid w:val="00F90120"/>
    <w:rsid w:val="00F90575"/>
    <w:rsid w:val="00F90AAF"/>
    <w:rsid w:val="00F90AE3"/>
    <w:rsid w:val="00F910A8"/>
    <w:rsid w:val="00F910F1"/>
    <w:rsid w:val="00F913D8"/>
    <w:rsid w:val="00F916BA"/>
    <w:rsid w:val="00F918E8"/>
    <w:rsid w:val="00F91B3B"/>
    <w:rsid w:val="00F91BB4"/>
    <w:rsid w:val="00F91BDC"/>
    <w:rsid w:val="00F91F8F"/>
    <w:rsid w:val="00F92323"/>
    <w:rsid w:val="00F923AC"/>
    <w:rsid w:val="00F92CA4"/>
    <w:rsid w:val="00F92EA8"/>
    <w:rsid w:val="00F930F9"/>
    <w:rsid w:val="00F9319D"/>
    <w:rsid w:val="00F9338B"/>
    <w:rsid w:val="00F933B8"/>
    <w:rsid w:val="00F934A9"/>
    <w:rsid w:val="00F9354D"/>
    <w:rsid w:val="00F93698"/>
    <w:rsid w:val="00F9369D"/>
    <w:rsid w:val="00F938B6"/>
    <w:rsid w:val="00F938FC"/>
    <w:rsid w:val="00F93956"/>
    <w:rsid w:val="00F93A08"/>
    <w:rsid w:val="00F93B2E"/>
    <w:rsid w:val="00F93BDF"/>
    <w:rsid w:val="00F93F56"/>
    <w:rsid w:val="00F94051"/>
    <w:rsid w:val="00F94364"/>
    <w:rsid w:val="00F94548"/>
    <w:rsid w:val="00F9483B"/>
    <w:rsid w:val="00F94884"/>
    <w:rsid w:val="00F94F22"/>
    <w:rsid w:val="00F95024"/>
    <w:rsid w:val="00F951D9"/>
    <w:rsid w:val="00F951F2"/>
    <w:rsid w:val="00F952E5"/>
    <w:rsid w:val="00F9540F"/>
    <w:rsid w:val="00F9541D"/>
    <w:rsid w:val="00F9568D"/>
    <w:rsid w:val="00F95788"/>
    <w:rsid w:val="00F9595A"/>
    <w:rsid w:val="00F9596D"/>
    <w:rsid w:val="00F95AF9"/>
    <w:rsid w:val="00F95AFF"/>
    <w:rsid w:val="00F95EC8"/>
    <w:rsid w:val="00F95FBA"/>
    <w:rsid w:val="00F960C1"/>
    <w:rsid w:val="00F961F5"/>
    <w:rsid w:val="00F96416"/>
    <w:rsid w:val="00F9641A"/>
    <w:rsid w:val="00F964D6"/>
    <w:rsid w:val="00F96565"/>
    <w:rsid w:val="00F9666E"/>
    <w:rsid w:val="00F96821"/>
    <w:rsid w:val="00F96B64"/>
    <w:rsid w:val="00F96C3D"/>
    <w:rsid w:val="00F96F31"/>
    <w:rsid w:val="00F970A6"/>
    <w:rsid w:val="00F9716F"/>
    <w:rsid w:val="00F9717E"/>
    <w:rsid w:val="00F97436"/>
    <w:rsid w:val="00F975E9"/>
    <w:rsid w:val="00F9793C"/>
    <w:rsid w:val="00F97979"/>
    <w:rsid w:val="00F97C03"/>
    <w:rsid w:val="00F97C4B"/>
    <w:rsid w:val="00F97CA5"/>
    <w:rsid w:val="00F97EA4"/>
    <w:rsid w:val="00FA0123"/>
    <w:rsid w:val="00FA01A0"/>
    <w:rsid w:val="00FA0314"/>
    <w:rsid w:val="00FA086A"/>
    <w:rsid w:val="00FA0C47"/>
    <w:rsid w:val="00FA1132"/>
    <w:rsid w:val="00FA1169"/>
    <w:rsid w:val="00FA12D1"/>
    <w:rsid w:val="00FA1D50"/>
    <w:rsid w:val="00FA1F0D"/>
    <w:rsid w:val="00FA243C"/>
    <w:rsid w:val="00FA2481"/>
    <w:rsid w:val="00FA2880"/>
    <w:rsid w:val="00FA29CD"/>
    <w:rsid w:val="00FA2C5D"/>
    <w:rsid w:val="00FA2DF6"/>
    <w:rsid w:val="00FA2FE5"/>
    <w:rsid w:val="00FA351F"/>
    <w:rsid w:val="00FA361A"/>
    <w:rsid w:val="00FA3678"/>
    <w:rsid w:val="00FA36BB"/>
    <w:rsid w:val="00FA3776"/>
    <w:rsid w:val="00FA3858"/>
    <w:rsid w:val="00FA3D29"/>
    <w:rsid w:val="00FA3E79"/>
    <w:rsid w:val="00FA414B"/>
    <w:rsid w:val="00FA4355"/>
    <w:rsid w:val="00FA499D"/>
    <w:rsid w:val="00FA4C99"/>
    <w:rsid w:val="00FA4CC1"/>
    <w:rsid w:val="00FA4E0B"/>
    <w:rsid w:val="00FA518B"/>
    <w:rsid w:val="00FA52A6"/>
    <w:rsid w:val="00FA5304"/>
    <w:rsid w:val="00FA531E"/>
    <w:rsid w:val="00FA56B4"/>
    <w:rsid w:val="00FA5795"/>
    <w:rsid w:val="00FA5797"/>
    <w:rsid w:val="00FA5A8C"/>
    <w:rsid w:val="00FA5D19"/>
    <w:rsid w:val="00FA5E0A"/>
    <w:rsid w:val="00FA5FF4"/>
    <w:rsid w:val="00FA61A1"/>
    <w:rsid w:val="00FA61FE"/>
    <w:rsid w:val="00FA653F"/>
    <w:rsid w:val="00FA6573"/>
    <w:rsid w:val="00FA69D0"/>
    <w:rsid w:val="00FA69F2"/>
    <w:rsid w:val="00FA6B97"/>
    <w:rsid w:val="00FA6E72"/>
    <w:rsid w:val="00FA6F25"/>
    <w:rsid w:val="00FA71D0"/>
    <w:rsid w:val="00FA7581"/>
    <w:rsid w:val="00FA76CF"/>
    <w:rsid w:val="00FA7C77"/>
    <w:rsid w:val="00FA7FA0"/>
    <w:rsid w:val="00FB000A"/>
    <w:rsid w:val="00FB0365"/>
    <w:rsid w:val="00FB038D"/>
    <w:rsid w:val="00FB057B"/>
    <w:rsid w:val="00FB05D7"/>
    <w:rsid w:val="00FB06E5"/>
    <w:rsid w:val="00FB080E"/>
    <w:rsid w:val="00FB0CB4"/>
    <w:rsid w:val="00FB0E3C"/>
    <w:rsid w:val="00FB0EE3"/>
    <w:rsid w:val="00FB191A"/>
    <w:rsid w:val="00FB1D98"/>
    <w:rsid w:val="00FB1DC3"/>
    <w:rsid w:val="00FB2136"/>
    <w:rsid w:val="00FB294C"/>
    <w:rsid w:val="00FB2E06"/>
    <w:rsid w:val="00FB3080"/>
    <w:rsid w:val="00FB3096"/>
    <w:rsid w:val="00FB313A"/>
    <w:rsid w:val="00FB3628"/>
    <w:rsid w:val="00FB394C"/>
    <w:rsid w:val="00FB3A01"/>
    <w:rsid w:val="00FB3AD2"/>
    <w:rsid w:val="00FB3C11"/>
    <w:rsid w:val="00FB3CC8"/>
    <w:rsid w:val="00FB40FE"/>
    <w:rsid w:val="00FB4100"/>
    <w:rsid w:val="00FB4215"/>
    <w:rsid w:val="00FB45B0"/>
    <w:rsid w:val="00FB4731"/>
    <w:rsid w:val="00FB49FF"/>
    <w:rsid w:val="00FB4AB4"/>
    <w:rsid w:val="00FB4C24"/>
    <w:rsid w:val="00FB4DD5"/>
    <w:rsid w:val="00FB4E82"/>
    <w:rsid w:val="00FB509D"/>
    <w:rsid w:val="00FB51DE"/>
    <w:rsid w:val="00FB5241"/>
    <w:rsid w:val="00FB54D6"/>
    <w:rsid w:val="00FB57CD"/>
    <w:rsid w:val="00FB58E7"/>
    <w:rsid w:val="00FB5909"/>
    <w:rsid w:val="00FB5A3D"/>
    <w:rsid w:val="00FB5ACB"/>
    <w:rsid w:val="00FB5C85"/>
    <w:rsid w:val="00FB5CD5"/>
    <w:rsid w:val="00FB61FE"/>
    <w:rsid w:val="00FB64DD"/>
    <w:rsid w:val="00FB6568"/>
    <w:rsid w:val="00FB65DD"/>
    <w:rsid w:val="00FB66B8"/>
    <w:rsid w:val="00FB6715"/>
    <w:rsid w:val="00FB6756"/>
    <w:rsid w:val="00FB686B"/>
    <w:rsid w:val="00FB68CB"/>
    <w:rsid w:val="00FB6AA9"/>
    <w:rsid w:val="00FB6B2D"/>
    <w:rsid w:val="00FB6E90"/>
    <w:rsid w:val="00FB7193"/>
    <w:rsid w:val="00FB7294"/>
    <w:rsid w:val="00FB72E7"/>
    <w:rsid w:val="00FB7382"/>
    <w:rsid w:val="00FB73FE"/>
    <w:rsid w:val="00FB7A10"/>
    <w:rsid w:val="00FB7A37"/>
    <w:rsid w:val="00FB7AEC"/>
    <w:rsid w:val="00FC015F"/>
    <w:rsid w:val="00FC0B8B"/>
    <w:rsid w:val="00FC0FDF"/>
    <w:rsid w:val="00FC1149"/>
    <w:rsid w:val="00FC119C"/>
    <w:rsid w:val="00FC12C6"/>
    <w:rsid w:val="00FC174E"/>
    <w:rsid w:val="00FC17BE"/>
    <w:rsid w:val="00FC181F"/>
    <w:rsid w:val="00FC1A31"/>
    <w:rsid w:val="00FC1C4A"/>
    <w:rsid w:val="00FC21B7"/>
    <w:rsid w:val="00FC237D"/>
    <w:rsid w:val="00FC24B3"/>
    <w:rsid w:val="00FC25EA"/>
    <w:rsid w:val="00FC2A5A"/>
    <w:rsid w:val="00FC2ACA"/>
    <w:rsid w:val="00FC2C61"/>
    <w:rsid w:val="00FC2C9F"/>
    <w:rsid w:val="00FC2CD2"/>
    <w:rsid w:val="00FC2D19"/>
    <w:rsid w:val="00FC2D3A"/>
    <w:rsid w:val="00FC2DA4"/>
    <w:rsid w:val="00FC363B"/>
    <w:rsid w:val="00FC36C2"/>
    <w:rsid w:val="00FC3770"/>
    <w:rsid w:val="00FC3CDD"/>
    <w:rsid w:val="00FC3E9D"/>
    <w:rsid w:val="00FC406D"/>
    <w:rsid w:val="00FC40E5"/>
    <w:rsid w:val="00FC4264"/>
    <w:rsid w:val="00FC4325"/>
    <w:rsid w:val="00FC4A29"/>
    <w:rsid w:val="00FC4AAE"/>
    <w:rsid w:val="00FC4B96"/>
    <w:rsid w:val="00FC4E4A"/>
    <w:rsid w:val="00FC520D"/>
    <w:rsid w:val="00FC54D8"/>
    <w:rsid w:val="00FC5824"/>
    <w:rsid w:val="00FC5881"/>
    <w:rsid w:val="00FC5B95"/>
    <w:rsid w:val="00FC5B97"/>
    <w:rsid w:val="00FC5BAA"/>
    <w:rsid w:val="00FC5E24"/>
    <w:rsid w:val="00FC5E99"/>
    <w:rsid w:val="00FC5ECE"/>
    <w:rsid w:val="00FC6229"/>
    <w:rsid w:val="00FC64E0"/>
    <w:rsid w:val="00FC6517"/>
    <w:rsid w:val="00FC6668"/>
    <w:rsid w:val="00FC69F0"/>
    <w:rsid w:val="00FC6A34"/>
    <w:rsid w:val="00FC6F13"/>
    <w:rsid w:val="00FC7369"/>
    <w:rsid w:val="00FC7558"/>
    <w:rsid w:val="00FC7B18"/>
    <w:rsid w:val="00FC7C48"/>
    <w:rsid w:val="00FD04DC"/>
    <w:rsid w:val="00FD06F4"/>
    <w:rsid w:val="00FD07A3"/>
    <w:rsid w:val="00FD0B4A"/>
    <w:rsid w:val="00FD0DEB"/>
    <w:rsid w:val="00FD0E66"/>
    <w:rsid w:val="00FD1106"/>
    <w:rsid w:val="00FD12D2"/>
    <w:rsid w:val="00FD13FC"/>
    <w:rsid w:val="00FD169B"/>
    <w:rsid w:val="00FD1B64"/>
    <w:rsid w:val="00FD1E41"/>
    <w:rsid w:val="00FD1EB4"/>
    <w:rsid w:val="00FD1F43"/>
    <w:rsid w:val="00FD2274"/>
    <w:rsid w:val="00FD24F7"/>
    <w:rsid w:val="00FD2563"/>
    <w:rsid w:val="00FD2847"/>
    <w:rsid w:val="00FD2917"/>
    <w:rsid w:val="00FD2D8F"/>
    <w:rsid w:val="00FD30EB"/>
    <w:rsid w:val="00FD33DE"/>
    <w:rsid w:val="00FD3627"/>
    <w:rsid w:val="00FD3829"/>
    <w:rsid w:val="00FD39A1"/>
    <w:rsid w:val="00FD3A31"/>
    <w:rsid w:val="00FD3C1D"/>
    <w:rsid w:val="00FD3C86"/>
    <w:rsid w:val="00FD3F52"/>
    <w:rsid w:val="00FD3F94"/>
    <w:rsid w:val="00FD4058"/>
    <w:rsid w:val="00FD4105"/>
    <w:rsid w:val="00FD445C"/>
    <w:rsid w:val="00FD456C"/>
    <w:rsid w:val="00FD46E6"/>
    <w:rsid w:val="00FD477D"/>
    <w:rsid w:val="00FD4B5D"/>
    <w:rsid w:val="00FD4BD5"/>
    <w:rsid w:val="00FD4D1A"/>
    <w:rsid w:val="00FD4E9D"/>
    <w:rsid w:val="00FD5085"/>
    <w:rsid w:val="00FD5156"/>
    <w:rsid w:val="00FD5674"/>
    <w:rsid w:val="00FD576D"/>
    <w:rsid w:val="00FD5781"/>
    <w:rsid w:val="00FD5A2A"/>
    <w:rsid w:val="00FD5E99"/>
    <w:rsid w:val="00FD630F"/>
    <w:rsid w:val="00FD63D0"/>
    <w:rsid w:val="00FD692D"/>
    <w:rsid w:val="00FD6B05"/>
    <w:rsid w:val="00FD6C0F"/>
    <w:rsid w:val="00FD6C68"/>
    <w:rsid w:val="00FD6F7D"/>
    <w:rsid w:val="00FD7080"/>
    <w:rsid w:val="00FD71B0"/>
    <w:rsid w:val="00FD7264"/>
    <w:rsid w:val="00FD7480"/>
    <w:rsid w:val="00FD78DF"/>
    <w:rsid w:val="00FD7DE3"/>
    <w:rsid w:val="00FE00A4"/>
    <w:rsid w:val="00FE053A"/>
    <w:rsid w:val="00FE06D3"/>
    <w:rsid w:val="00FE0856"/>
    <w:rsid w:val="00FE0E0C"/>
    <w:rsid w:val="00FE0E6D"/>
    <w:rsid w:val="00FE11F7"/>
    <w:rsid w:val="00FE12B8"/>
    <w:rsid w:val="00FE13DA"/>
    <w:rsid w:val="00FE13E8"/>
    <w:rsid w:val="00FE184E"/>
    <w:rsid w:val="00FE18ED"/>
    <w:rsid w:val="00FE19B7"/>
    <w:rsid w:val="00FE2129"/>
    <w:rsid w:val="00FE24FB"/>
    <w:rsid w:val="00FE2931"/>
    <w:rsid w:val="00FE2B23"/>
    <w:rsid w:val="00FE2E33"/>
    <w:rsid w:val="00FE2E51"/>
    <w:rsid w:val="00FE30C2"/>
    <w:rsid w:val="00FE36DF"/>
    <w:rsid w:val="00FE3B2D"/>
    <w:rsid w:val="00FE3D70"/>
    <w:rsid w:val="00FE4169"/>
    <w:rsid w:val="00FE43CC"/>
    <w:rsid w:val="00FE45D4"/>
    <w:rsid w:val="00FE4B1F"/>
    <w:rsid w:val="00FE4B4F"/>
    <w:rsid w:val="00FE4FA9"/>
    <w:rsid w:val="00FE541E"/>
    <w:rsid w:val="00FE56FB"/>
    <w:rsid w:val="00FE5703"/>
    <w:rsid w:val="00FE575A"/>
    <w:rsid w:val="00FE5846"/>
    <w:rsid w:val="00FE5959"/>
    <w:rsid w:val="00FE5960"/>
    <w:rsid w:val="00FE5A79"/>
    <w:rsid w:val="00FE5B79"/>
    <w:rsid w:val="00FE5C31"/>
    <w:rsid w:val="00FE5D4D"/>
    <w:rsid w:val="00FE5DDD"/>
    <w:rsid w:val="00FE6216"/>
    <w:rsid w:val="00FE6420"/>
    <w:rsid w:val="00FE6BD2"/>
    <w:rsid w:val="00FE6EFA"/>
    <w:rsid w:val="00FE7004"/>
    <w:rsid w:val="00FE717C"/>
    <w:rsid w:val="00FE739A"/>
    <w:rsid w:val="00FE74D7"/>
    <w:rsid w:val="00FE7679"/>
    <w:rsid w:val="00FE76CC"/>
    <w:rsid w:val="00FE79F3"/>
    <w:rsid w:val="00FE7F96"/>
    <w:rsid w:val="00FE7FA6"/>
    <w:rsid w:val="00FE7FF1"/>
    <w:rsid w:val="00FF0025"/>
    <w:rsid w:val="00FF011A"/>
    <w:rsid w:val="00FF0170"/>
    <w:rsid w:val="00FF03F5"/>
    <w:rsid w:val="00FF06C8"/>
    <w:rsid w:val="00FF08A5"/>
    <w:rsid w:val="00FF0A0E"/>
    <w:rsid w:val="00FF0D4F"/>
    <w:rsid w:val="00FF10BD"/>
    <w:rsid w:val="00FF1470"/>
    <w:rsid w:val="00FF1D96"/>
    <w:rsid w:val="00FF1E2A"/>
    <w:rsid w:val="00FF1F02"/>
    <w:rsid w:val="00FF23B7"/>
    <w:rsid w:val="00FF240B"/>
    <w:rsid w:val="00FF2606"/>
    <w:rsid w:val="00FF2710"/>
    <w:rsid w:val="00FF2B87"/>
    <w:rsid w:val="00FF2D84"/>
    <w:rsid w:val="00FF2F1B"/>
    <w:rsid w:val="00FF320D"/>
    <w:rsid w:val="00FF33FE"/>
    <w:rsid w:val="00FF347A"/>
    <w:rsid w:val="00FF35E8"/>
    <w:rsid w:val="00FF387E"/>
    <w:rsid w:val="00FF3AB3"/>
    <w:rsid w:val="00FF3EE3"/>
    <w:rsid w:val="00FF4284"/>
    <w:rsid w:val="00FF448B"/>
    <w:rsid w:val="00FF45BC"/>
    <w:rsid w:val="00FF45C1"/>
    <w:rsid w:val="00FF4C0B"/>
    <w:rsid w:val="00FF4D61"/>
    <w:rsid w:val="00FF5069"/>
    <w:rsid w:val="00FF511E"/>
    <w:rsid w:val="00FF5175"/>
    <w:rsid w:val="00FF5473"/>
    <w:rsid w:val="00FF564C"/>
    <w:rsid w:val="00FF5C34"/>
    <w:rsid w:val="00FF601B"/>
    <w:rsid w:val="00FF604F"/>
    <w:rsid w:val="00FF60D9"/>
    <w:rsid w:val="00FF61FB"/>
    <w:rsid w:val="00FF629A"/>
    <w:rsid w:val="00FF6349"/>
    <w:rsid w:val="00FF64F2"/>
    <w:rsid w:val="00FF65F9"/>
    <w:rsid w:val="00FF68F9"/>
    <w:rsid w:val="00FF6C63"/>
    <w:rsid w:val="00FF6DA2"/>
    <w:rsid w:val="00FF7090"/>
    <w:rsid w:val="00FF715E"/>
    <w:rsid w:val="00FF7172"/>
    <w:rsid w:val="00FF724F"/>
    <w:rsid w:val="00FF762B"/>
    <w:rsid w:val="00FF76CE"/>
    <w:rsid w:val="00FF7965"/>
    <w:rsid w:val="00FF79E2"/>
    <w:rsid w:val="00FF7ADC"/>
    <w:rsid w:val="00FF7B3C"/>
    <w:rsid w:val="00FF7C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0C4183CD"/>
  <w15:chartTrackingRefBased/>
  <w15:docId w15:val="{E427BA0E-D0A6-461C-A217-F17047C27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uiPriority="10" w:qFormat="1"/>
    <w:lsdException w:name="Subtitle" w:qFormat="1"/>
    <w:lsdException w:name="Hyperlink" w:uiPriority="99"/>
    <w:lsdException w:name="Strong" w:uiPriority="22" w:qFormat="1"/>
    <w:lsdException w:name="Emphasis" w:uiPriority="20" w:qFormat="1"/>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0024"/>
    <w:rPr>
      <w:rFonts w:ascii="Calibri" w:hAnsi="Calibri"/>
      <w:sz w:val="22"/>
      <w:szCs w:val="16"/>
      <w:lang w:eastAsia="en-US"/>
    </w:rPr>
  </w:style>
  <w:style w:type="paragraph" w:styleId="Heading1">
    <w:name w:val="heading 1"/>
    <w:basedOn w:val="Normal"/>
    <w:next w:val="Normal"/>
    <w:link w:val="Heading1Char"/>
    <w:qFormat/>
    <w:rsid w:val="007975D5"/>
    <w:pPr>
      <w:keepNext/>
      <w:numPr>
        <w:numId w:val="83"/>
      </w:numPr>
      <w:spacing w:before="240" w:after="240"/>
      <w:outlineLvl w:val="0"/>
    </w:pPr>
    <w:rPr>
      <w:rFonts w:ascii="Arial" w:hAnsi="Arial"/>
      <w:b/>
      <w:bCs/>
      <w:caps/>
      <w:sz w:val="32"/>
      <w:szCs w:val="24"/>
    </w:rPr>
  </w:style>
  <w:style w:type="paragraph" w:styleId="Heading2">
    <w:name w:val="heading 2"/>
    <w:basedOn w:val="Normal"/>
    <w:next w:val="Normal"/>
    <w:link w:val="Heading2Char"/>
    <w:qFormat/>
    <w:rsid w:val="00C303D0"/>
    <w:pPr>
      <w:keepNext/>
      <w:numPr>
        <w:ilvl w:val="1"/>
        <w:numId w:val="83"/>
      </w:numPr>
      <w:spacing w:before="240" w:after="120"/>
      <w:outlineLvl w:val="1"/>
    </w:pPr>
    <w:rPr>
      <w:rFonts w:ascii="Arial Bold" w:hAnsi="Arial Bold"/>
      <w:b/>
      <w:bCs/>
      <w:caps/>
      <w:sz w:val="28"/>
      <w:szCs w:val="28"/>
    </w:rPr>
  </w:style>
  <w:style w:type="paragraph" w:styleId="Heading3">
    <w:name w:val="heading 3"/>
    <w:basedOn w:val="Normal"/>
    <w:next w:val="Normal"/>
    <w:link w:val="Heading3Char"/>
    <w:qFormat/>
    <w:rsid w:val="00C303D0"/>
    <w:pPr>
      <w:keepNext/>
      <w:numPr>
        <w:ilvl w:val="2"/>
        <w:numId w:val="83"/>
      </w:numPr>
      <w:spacing w:before="120" w:after="60"/>
      <w:outlineLvl w:val="2"/>
    </w:pPr>
    <w:rPr>
      <w:rFonts w:ascii="Arial Bold" w:hAnsi="Arial Bold"/>
      <w:b/>
      <w:bCs/>
      <w:smallCaps/>
    </w:rPr>
  </w:style>
  <w:style w:type="paragraph" w:styleId="Heading4">
    <w:name w:val="heading 4"/>
    <w:basedOn w:val="Normal"/>
    <w:next w:val="Normal"/>
    <w:rsid w:val="00510B79"/>
    <w:pPr>
      <w:keepNext/>
      <w:spacing w:before="120" w:after="120"/>
      <w:outlineLvl w:val="3"/>
    </w:pPr>
    <w:rPr>
      <w:b/>
      <w:bCs/>
      <w:iCs/>
      <w:smallCaps/>
      <w:szCs w:val="24"/>
    </w:rPr>
  </w:style>
  <w:style w:type="paragraph" w:styleId="Heading5">
    <w:name w:val="heading 5"/>
    <w:basedOn w:val="Normal"/>
    <w:next w:val="Normal"/>
    <w:rsid w:val="00B5233A"/>
    <w:pPr>
      <w:keepNext/>
      <w:numPr>
        <w:ilvl w:val="4"/>
        <w:numId w:val="83"/>
      </w:numPr>
      <w:outlineLvl w:val="4"/>
    </w:pPr>
    <w:rPr>
      <w:b/>
      <w:bCs/>
      <w:i/>
      <w:iCs/>
      <w:szCs w:val="24"/>
    </w:rPr>
  </w:style>
  <w:style w:type="paragraph" w:styleId="Heading6">
    <w:name w:val="heading 6"/>
    <w:basedOn w:val="Normal"/>
    <w:next w:val="Normal"/>
    <w:rsid w:val="00B5233A"/>
    <w:pPr>
      <w:keepNext/>
      <w:numPr>
        <w:ilvl w:val="5"/>
        <w:numId w:val="83"/>
      </w:numPr>
      <w:outlineLvl w:val="5"/>
    </w:pPr>
    <w:rPr>
      <w:b/>
      <w:bCs/>
      <w:szCs w:val="24"/>
    </w:rPr>
  </w:style>
  <w:style w:type="paragraph" w:styleId="Heading7">
    <w:name w:val="heading 7"/>
    <w:basedOn w:val="Normal"/>
    <w:next w:val="Normal"/>
    <w:rsid w:val="00B5233A"/>
    <w:pPr>
      <w:keepNext/>
      <w:numPr>
        <w:ilvl w:val="6"/>
        <w:numId w:val="83"/>
      </w:numPr>
      <w:outlineLvl w:val="6"/>
    </w:pPr>
    <w:rPr>
      <w:b/>
      <w:bCs/>
      <w:color w:val="0000FF"/>
      <w:sz w:val="18"/>
      <w:szCs w:val="18"/>
    </w:rPr>
  </w:style>
  <w:style w:type="paragraph" w:styleId="Heading8">
    <w:name w:val="heading 8"/>
    <w:basedOn w:val="Normal"/>
    <w:next w:val="Normal"/>
    <w:rsid w:val="00B5233A"/>
    <w:pPr>
      <w:keepNext/>
      <w:numPr>
        <w:ilvl w:val="7"/>
        <w:numId w:val="83"/>
      </w:numPr>
      <w:jc w:val="right"/>
      <w:outlineLvl w:val="7"/>
    </w:pPr>
    <w:rPr>
      <w:b/>
      <w:bCs/>
    </w:rPr>
  </w:style>
  <w:style w:type="paragraph" w:styleId="Heading9">
    <w:name w:val="heading 9"/>
    <w:basedOn w:val="Heading2"/>
    <w:next w:val="Normal"/>
    <w:rsid w:val="00B5233A"/>
    <w:pPr>
      <w:numPr>
        <w:ilvl w:val="8"/>
      </w:numPr>
      <w:outlineLvl w:val="8"/>
    </w:pPr>
    <w:rPr>
      <w:bCs w:val="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13776"/>
    <w:rPr>
      <w:rFonts w:ascii="Arial" w:hAnsi="Arial"/>
      <w:b/>
      <w:bCs/>
      <w:caps/>
      <w:sz w:val="32"/>
      <w:szCs w:val="24"/>
      <w:lang w:eastAsia="en-US"/>
    </w:rPr>
  </w:style>
  <w:style w:type="paragraph" w:styleId="FootnoteText">
    <w:name w:val="footnote text"/>
    <w:basedOn w:val="Normal"/>
    <w:link w:val="FootnoteTextChar"/>
    <w:uiPriority w:val="99"/>
    <w:semiHidden/>
    <w:rsid w:val="00B5233A"/>
    <w:rPr>
      <w:color w:val="008000"/>
      <w:sz w:val="16"/>
    </w:rPr>
  </w:style>
  <w:style w:type="character" w:customStyle="1" w:styleId="FootnoteTextChar">
    <w:name w:val="Footnote Text Char"/>
    <w:link w:val="FootnoteText"/>
    <w:uiPriority w:val="99"/>
    <w:semiHidden/>
    <w:rsid w:val="00DA1174"/>
    <w:rPr>
      <w:color w:val="008000"/>
      <w:sz w:val="16"/>
      <w:szCs w:val="16"/>
      <w:lang w:eastAsia="en-US"/>
    </w:rPr>
  </w:style>
  <w:style w:type="character" w:styleId="FootnoteReference">
    <w:name w:val="footnote reference"/>
    <w:uiPriority w:val="99"/>
    <w:semiHidden/>
    <w:rsid w:val="00B5233A"/>
    <w:rPr>
      <w:vertAlign w:val="superscript"/>
    </w:rPr>
  </w:style>
  <w:style w:type="paragraph" w:styleId="DocumentMap">
    <w:name w:val="Document Map"/>
    <w:basedOn w:val="Normal"/>
    <w:semiHidden/>
    <w:rsid w:val="00B5233A"/>
    <w:pPr>
      <w:shd w:val="clear" w:color="auto" w:fill="000080"/>
    </w:pPr>
    <w:rPr>
      <w:rFonts w:ascii="Tahoma" w:hAnsi="Tahoma" w:cs="Tahoma"/>
    </w:rPr>
  </w:style>
  <w:style w:type="paragraph" w:styleId="Header">
    <w:name w:val="header"/>
    <w:basedOn w:val="Normal"/>
    <w:link w:val="HeaderChar"/>
    <w:uiPriority w:val="99"/>
    <w:rsid w:val="00B5233A"/>
    <w:pPr>
      <w:tabs>
        <w:tab w:val="center" w:pos="4153"/>
        <w:tab w:val="right" w:pos="8306"/>
      </w:tabs>
    </w:pPr>
    <w:rPr>
      <w:szCs w:val="24"/>
    </w:rPr>
  </w:style>
  <w:style w:type="character" w:customStyle="1" w:styleId="HeaderChar">
    <w:name w:val="Header Char"/>
    <w:link w:val="Header"/>
    <w:uiPriority w:val="99"/>
    <w:rsid w:val="004956AB"/>
    <w:rPr>
      <w:rFonts w:ascii="Calibri" w:hAnsi="Calibri"/>
      <w:sz w:val="24"/>
      <w:szCs w:val="24"/>
      <w:lang w:eastAsia="en-US"/>
    </w:rPr>
  </w:style>
  <w:style w:type="paragraph" w:styleId="Footer">
    <w:name w:val="footer"/>
    <w:basedOn w:val="Normal"/>
    <w:link w:val="FooterChar"/>
    <w:uiPriority w:val="99"/>
    <w:rsid w:val="00B5233A"/>
    <w:pPr>
      <w:tabs>
        <w:tab w:val="center" w:pos="4153"/>
        <w:tab w:val="right" w:pos="8306"/>
      </w:tabs>
    </w:pPr>
    <w:rPr>
      <w:szCs w:val="24"/>
    </w:rPr>
  </w:style>
  <w:style w:type="character" w:customStyle="1" w:styleId="FooterChar">
    <w:name w:val="Footer Char"/>
    <w:link w:val="Footer"/>
    <w:uiPriority w:val="99"/>
    <w:rsid w:val="00A226A2"/>
    <w:rPr>
      <w:rFonts w:ascii="Calibri" w:hAnsi="Calibri"/>
      <w:sz w:val="24"/>
      <w:szCs w:val="24"/>
      <w:lang w:eastAsia="en-US"/>
    </w:rPr>
  </w:style>
  <w:style w:type="paragraph" w:styleId="Title">
    <w:name w:val="Title"/>
    <w:basedOn w:val="Normal"/>
    <w:link w:val="TitleChar"/>
    <w:uiPriority w:val="10"/>
    <w:qFormat/>
    <w:rsid w:val="007975D5"/>
    <w:pPr>
      <w:keepNext/>
      <w:spacing w:line="360" w:lineRule="auto"/>
      <w:jc w:val="center"/>
    </w:pPr>
    <w:rPr>
      <w:rFonts w:ascii="Arial" w:hAnsi="Arial"/>
      <w:b/>
      <w:bCs/>
      <w:caps/>
      <w:sz w:val="40"/>
      <w:szCs w:val="28"/>
    </w:rPr>
  </w:style>
  <w:style w:type="character" w:customStyle="1" w:styleId="TitleChar">
    <w:name w:val="Title Char"/>
    <w:link w:val="Title"/>
    <w:uiPriority w:val="10"/>
    <w:rsid w:val="004956AB"/>
    <w:rPr>
      <w:rFonts w:ascii="Arial" w:hAnsi="Arial"/>
      <w:b/>
      <w:bCs/>
      <w:caps/>
      <w:sz w:val="40"/>
      <w:szCs w:val="28"/>
      <w:lang w:eastAsia="en-US"/>
    </w:rPr>
  </w:style>
  <w:style w:type="character" w:styleId="PageNumber">
    <w:name w:val="page number"/>
    <w:basedOn w:val="DefaultParagraphFont"/>
    <w:rsid w:val="00B5233A"/>
  </w:style>
  <w:style w:type="paragraph" w:customStyle="1" w:styleId="TableReference">
    <w:name w:val="Table Reference"/>
    <w:basedOn w:val="Normal"/>
    <w:rsid w:val="00B5233A"/>
    <w:rPr>
      <w:color w:val="008000"/>
      <w:sz w:val="12"/>
      <w:szCs w:val="14"/>
    </w:rPr>
  </w:style>
  <w:style w:type="paragraph" w:customStyle="1" w:styleId="CommentaryTitle">
    <w:name w:val="Commentary Title"/>
    <w:basedOn w:val="Normal"/>
    <w:rsid w:val="00B5233A"/>
    <w:pPr>
      <w:pageBreakBefore/>
      <w:spacing w:before="120" w:after="360"/>
    </w:pPr>
    <w:rPr>
      <w:b/>
      <w:bCs/>
      <w:szCs w:val="24"/>
    </w:rPr>
  </w:style>
  <w:style w:type="paragraph" w:customStyle="1" w:styleId="Title2">
    <w:name w:val="Title 2"/>
    <w:basedOn w:val="Title"/>
    <w:rsid w:val="00B5233A"/>
    <w:pPr>
      <w:spacing w:line="240" w:lineRule="auto"/>
    </w:pPr>
  </w:style>
  <w:style w:type="character" w:customStyle="1" w:styleId="EmailStyle251">
    <w:name w:val="EmailStyle251"/>
    <w:rsid w:val="00B5233A"/>
    <w:rPr>
      <w:rFonts w:ascii="Arial" w:hAnsi="Arial" w:cs="Arial"/>
      <w:color w:val="000080"/>
      <w:sz w:val="20"/>
    </w:rPr>
  </w:style>
  <w:style w:type="paragraph" w:customStyle="1" w:styleId="MajorTitle">
    <w:name w:val="Major Title"/>
    <w:basedOn w:val="Normal"/>
    <w:next w:val="Normal"/>
    <w:rsid w:val="00B5233A"/>
    <w:pPr>
      <w:spacing w:before="180" w:line="300" w:lineRule="atLeast"/>
      <w:jc w:val="center"/>
    </w:pPr>
    <w:rPr>
      <w:b/>
      <w:bCs/>
      <w:sz w:val="48"/>
      <w:szCs w:val="48"/>
    </w:rPr>
  </w:style>
  <w:style w:type="paragraph" w:styleId="TOC1">
    <w:name w:val="toc 1"/>
    <w:basedOn w:val="Normal"/>
    <w:next w:val="Normal"/>
    <w:uiPriority w:val="39"/>
    <w:rsid w:val="006B60D8"/>
    <w:pPr>
      <w:tabs>
        <w:tab w:val="left" w:pos="720"/>
        <w:tab w:val="right" w:leader="dot" w:pos="9628"/>
      </w:tabs>
      <w:spacing w:before="240"/>
    </w:pPr>
    <w:rPr>
      <w:b/>
      <w:bCs/>
      <w:color w:val="000000"/>
      <w:szCs w:val="28"/>
    </w:rPr>
  </w:style>
  <w:style w:type="paragraph" w:styleId="TOC2">
    <w:name w:val="toc 2"/>
    <w:basedOn w:val="Normal"/>
    <w:next w:val="Normal"/>
    <w:uiPriority w:val="39"/>
    <w:rsid w:val="00B5233A"/>
    <w:pPr>
      <w:spacing w:before="240"/>
      <w:ind w:left="1440" w:right="567" w:hanging="720"/>
    </w:pPr>
    <w:rPr>
      <w:bCs/>
      <w:szCs w:val="24"/>
    </w:rPr>
  </w:style>
  <w:style w:type="paragraph" w:styleId="TOC3">
    <w:name w:val="toc 3"/>
    <w:basedOn w:val="Normal"/>
    <w:next w:val="Normal"/>
    <w:uiPriority w:val="39"/>
    <w:rsid w:val="00B5233A"/>
    <w:pPr>
      <w:spacing w:before="120"/>
      <w:ind w:left="1854" w:right="567" w:hanging="720"/>
    </w:pPr>
    <w:rPr>
      <w:szCs w:val="24"/>
    </w:rPr>
  </w:style>
  <w:style w:type="paragraph" w:styleId="TOC4">
    <w:name w:val="toc 4"/>
    <w:basedOn w:val="Normal"/>
    <w:next w:val="Normal"/>
    <w:uiPriority w:val="39"/>
    <w:rsid w:val="00B5233A"/>
    <w:pPr>
      <w:ind w:left="2160" w:right="567" w:hanging="720"/>
    </w:pPr>
    <w:rPr>
      <w:szCs w:val="24"/>
    </w:rPr>
  </w:style>
  <w:style w:type="paragraph" w:styleId="TOC5">
    <w:name w:val="toc 5"/>
    <w:basedOn w:val="Normal"/>
    <w:next w:val="Normal"/>
    <w:uiPriority w:val="39"/>
    <w:rsid w:val="00B5233A"/>
    <w:pPr>
      <w:ind w:left="720" w:right="567"/>
    </w:pPr>
    <w:rPr>
      <w:szCs w:val="24"/>
    </w:rPr>
  </w:style>
  <w:style w:type="paragraph" w:styleId="TOC6">
    <w:name w:val="toc 6"/>
    <w:basedOn w:val="Normal"/>
    <w:next w:val="Normal"/>
    <w:autoRedefine/>
    <w:uiPriority w:val="39"/>
    <w:rsid w:val="00B5233A"/>
    <w:pPr>
      <w:ind w:left="960"/>
    </w:pPr>
    <w:rPr>
      <w:szCs w:val="24"/>
    </w:rPr>
  </w:style>
  <w:style w:type="paragraph" w:styleId="TOC7">
    <w:name w:val="toc 7"/>
    <w:basedOn w:val="Normal"/>
    <w:next w:val="Normal"/>
    <w:autoRedefine/>
    <w:uiPriority w:val="39"/>
    <w:rsid w:val="00B5233A"/>
    <w:pPr>
      <w:ind w:left="1200"/>
    </w:pPr>
    <w:rPr>
      <w:szCs w:val="24"/>
    </w:rPr>
  </w:style>
  <w:style w:type="paragraph" w:styleId="TOC8">
    <w:name w:val="toc 8"/>
    <w:basedOn w:val="Normal"/>
    <w:next w:val="Normal"/>
    <w:autoRedefine/>
    <w:uiPriority w:val="39"/>
    <w:rsid w:val="00B5233A"/>
    <w:pPr>
      <w:ind w:left="1440"/>
    </w:pPr>
    <w:rPr>
      <w:szCs w:val="24"/>
    </w:rPr>
  </w:style>
  <w:style w:type="paragraph" w:styleId="TOC9">
    <w:name w:val="toc 9"/>
    <w:basedOn w:val="Normal"/>
    <w:next w:val="Normal"/>
    <w:autoRedefine/>
    <w:uiPriority w:val="39"/>
    <w:rsid w:val="00B5233A"/>
    <w:pPr>
      <w:ind w:left="1680"/>
    </w:pPr>
    <w:rPr>
      <w:szCs w:val="24"/>
    </w:rPr>
  </w:style>
  <w:style w:type="character" w:styleId="FollowedHyperlink">
    <w:name w:val="FollowedHyperlink"/>
    <w:rsid w:val="00B5233A"/>
    <w:rPr>
      <w:color w:val="800080"/>
      <w:u w:val="single"/>
    </w:rPr>
  </w:style>
  <w:style w:type="paragraph" w:customStyle="1" w:styleId="MajorTitle2">
    <w:name w:val="Major Title 2"/>
    <w:basedOn w:val="Normal"/>
    <w:next w:val="Normal"/>
    <w:rsid w:val="00B5233A"/>
    <w:pPr>
      <w:jc w:val="center"/>
    </w:pPr>
    <w:rPr>
      <w:b/>
      <w:bCs/>
      <w:sz w:val="40"/>
      <w:szCs w:val="40"/>
    </w:rPr>
  </w:style>
  <w:style w:type="paragraph" w:customStyle="1" w:styleId="TableTitle">
    <w:name w:val="Table Title"/>
    <w:basedOn w:val="Normal"/>
    <w:next w:val="Normal"/>
    <w:rsid w:val="00B5233A"/>
    <w:pPr>
      <w:jc w:val="right"/>
    </w:pPr>
    <w:rPr>
      <w:b/>
      <w:bCs/>
      <w:sz w:val="18"/>
      <w:szCs w:val="18"/>
    </w:rPr>
  </w:style>
  <w:style w:type="paragraph" w:customStyle="1" w:styleId="CommentaryReference">
    <w:name w:val="Commentary Reference"/>
    <w:basedOn w:val="Normal"/>
    <w:rsid w:val="00B5233A"/>
    <w:rPr>
      <w:sz w:val="14"/>
    </w:rPr>
  </w:style>
  <w:style w:type="paragraph" w:customStyle="1" w:styleId="TableText">
    <w:name w:val="Table Text"/>
    <w:basedOn w:val="Normal"/>
    <w:next w:val="Normal"/>
    <w:rsid w:val="00B5233A"/>
    <w:pPr>
      <w:spacing w:before="40"/>
    </w:pPr>
    <w:rPr>
      <w:sz w:val="18"/>
      <w:szCs w:val="18"/>
    </w:rPr>
  </w:style>
  <w:style w:type="paragraph" w:customStyle="1" w:styleId="TableFootnote">
    <w:name w:val="Table Footnote"/>
    <w:basedOn w:val="Normal"/>
    <w:next w:val="Normal"/>
    <w:rsid w:val="00B5233A"/>
    <w:pPr>
      <w:spacing w:before="240"/>
    </w:pPr>
    <w:rPr>
      <w:sz w:val="18"/>
    </w:rPr>
  </w:style>
  <w:style w:type="paragraph" w:customStyle="1" w:styleId="CommentaryText">
    <w:name w:val="Commentary Text"/>
    <w:basedOn w:val="Normal"/>
    <w:rsid w:val="00B5233A"/>
    <w:pPr>
      <w:spacing w:after="120"/>
      <w:jc w:val="both"/>
    </w:pPr>
    <w:rPr>
      <w:sz w:val="20"/>
    </w:rPr>
  </w:style>
  <w:style w:type="paragraph" w:customStyle="1" w:styleId="Commentary-Bullet">
    <w:name w:val="Commentary - Bullet"/>
    <w:basedOn w:val="CommentaryText"/>
    <w:rsid w:val="00B5233A"/>
    <w:pPr>
      <w:numPr>
        <w:numId w:val="1"/>
      </w:numPr>
      <w:tabs>
        <w:tab w:val="left" w:pos="3306"/>
      </w:tabs>
      <w:spacing w:after="60"/>
    </w:pPr>
  </w:style>
  <w:style w:type="paragraph" w:customStyle="1" w:styleId="CommentaryHeading">
    <w:name w:val="Commentary Heading"/>
    <w:basedOn w:val="Normal"/>
    <w:rsid w:val="00B5233A"/>
    <w:pPr>
      <w:keepNext/>
      <w:spacing w:before="120" w:after="60"/>
    </w:pPr>
    <w:rPr>
      <w:b/>
      <w:bCs/>
      <w:sz w:val="20"/>
      <w:szCs w:val="18"/>
    </w:rPr>
  </w:style>
  <w:style w:type="paragraph" w:customStyle="1" w:styleId="NoteTitle">
    <w:name w:val="Note Title"/>
    <w:basedOn w:val="Normal"/>
    <w:link w:val="NoteTitleChar"/>
    <w:rsid w:val="00B5233A"/>
    <w:pPr>
      <w:numPr>
        <w:numId w:val="12"/>
      </w:numPr>
      <w:spacing w:after="240"/>
    </w:pPr>
    <w:rPr>
      <w:b/>
      <w:caps/>
    </w:rPr>
  </w:style>
  <w:style w:type="character" w:customStyle="1" w:styleId="NoteTitleChar">
    <w:name w:val="Note Title Char"/>
    <w:link w:val="NoteTitle"/>
    <w:rsid w:val="00B43237"/>
    <w:rPr>
      <w:rFonts w:ascii="Calibri" w:hAnsi="Calibri"/>
      <w:b/>
      <w:caps/>
      <w:sz w:val="22"/>
      <w:szCs w:val="16"/>
      <w:lang w:eastAsia="en-US"/>
    </w:rPr>
  </w:style>
  <w:style w:type="paragraph" w:customStyle="1" w:styleId="NotesNumber">
    <w:name w:val="Notes Number"/>
    <w:basedOn w:val="Normal"/>
    <w:rsid w:val="00B5233A"/>
    <w:pPr>
      <w:numPr>
        <w:numId w:val="3"/>
      </w:numPr>
    </w:pPr>
    <w:rPr>
      <w:iCs/>
      <w:sz w:val="20"/>
      <w:szCs w:val="20"/>
    </w:rPr>
  </w:style>
  <w:style w:type="character" w:styleId="Hyperlink">
    <w:name w:val="Hyperlink"/>
    <w:uiPriority w:val="99"/>
    <w:rsid w:val="00B5233A"/>
    <w:rPr>
      <w:color w:val="0000FF"/>
      <w:u w:val="single"/>
    </w:rPr>
  </w:style>
  <w:style w:type="paragraph" w:customStyle="1" w:styleId="StatementName">
    <w:name w:val="Statement Name"/>
    <w:basedOn w:val="Title"/>
    <w:rsid w:val="00B5233A"/>
    <w:pPr>
      <w:spacing w:line="240" w:lineRule="auto"/>
    </w:pPr>
  </w:style>
  <w:style w:type="paragraph" w:customStyle="1" w:styleId="Reference">
    <w:name w:val="Reference"/>
    <w:basedOn w:val="TableTitle"/>
    <w:link w:val="ReferenceChar"/>
    <w:rsid w:val="00B5233A"/>
    <w:pPr>
      <w:jc w:val="left"/>
    </w:pPr>
    <w:rPr>
      <w:sz w:val="20"/>
    </w:rPr>
  </w:style>
  <w:style w:type="paragraph" w:customStyle="1" w:styleId="Normtr">
    <w:name w:val="Normtr"/>
    <w:basedOn w:val="Normal"/>
    <w:rsid w:val="00B5233A"/>
    <w:pPr>
      <w:spacing w:line="360" w:lineRule="auto"/>
      <w:jc w:val="both"/>
    </w:pPr>
    <w:rPr>
      <w:szCs w:val="20"/>
    </w:rPr>
  </w:style>
  <w:style w:type="paragraph" w:styleId="BodyText3">
    <w:name w:val="Body Text 3"/>
    <w:basedOn w:val="Normal"/>
    <w:rsid w:val="00B5233A"/>
    <w:rPr>
      <w:color w:val="FF0000"/>
      <w:szCs w:val="20"/>
    </w:rPr>
  </w:style>
  <w:style w:type="paragraph" w:styleId="ListBullet">
    <w:name w:val="List Bullet"/>
    <w:basedOn w:val="Normal"/>
    <w:autoRedefine/>
    <w:rsid w:val="00B5233A"/>
    <w:pPr>
      <w:numPr>
        <w:numId w:val="4"/>
      </w:numPr>
      <w:tabs>
        <w:tab w:val="clear" w:pos="360"/>
        <w:tab w:val="num" w:pos="851"/>
      </w:tabs>
      <w:spacing w:after="60" w:line="360" w:lineRule="auto"/>
      <w:jc w:val="both"/>
    </w:pPr>
    <w:rPr>
      <w:szCs w:val="20"/>
    </w:rPr>
  </w:style>
  <w:style w:type="paragraph" w:customStyle="1" w:styleId="Quote1">
    <w:name w:val="Quote1"/>
    <w:basedOn w:val="Normal"/>
    <w:rsid w:val="00B5233A"/>
    <w:pPr>
      <w:spacing w:line="360" w:lineRule="auto"/>
      <w:jc w:val="both"/>
    </w:pPr>
    <w:rPr>
      <w:rFonts w:ascii="Courier New" w:hAnsi="Courier New"/>
      <w:i/>
      <w:szCs w:val="20"/>
    </w:rPr>
  </w:style>
  <w:style w:type="paragraph" w:styleId="BodyText">
    <w:name w:val="Body Text"/>
    <w:basedOn w:val="Normal"/>
    <w:link w:val="BodyTextChar"/>
    <w:rsid w:val="00B5233A"/>
    <w:pPr>
      <w:jc w:val="both"/>
    </w:pPr>
  </w:style>
  <w:style w:type="character" w:customStyle="1" w:styleId="BodyTextChar">
    <w:name w:val="Body Text Char"/>
    <w:link w:val="BodyText"/>
    <w:rsid w:val="0022418C"/>
    <w:rPr>
      <w:rFonts w:ascii="Calibri" w:hAnsi="Calibri"/>
      <w:sz w:val="24"/>
      <w:szCs w:val="16"/>
      <w:lang w:eastAsia="en-US"/>
    </w:rPr>
  </w:style>
  <w:style w:type="paragraph" w:customStyle="1" w:styleId="CellBodyRight">
    <w:name w:val="Cell Body Right"/>
    <w:basedOn w:val="Normal"/>
    <w:rsid w:val="00B5233A"/>
    <w:pPr>
      <w:overflowPunct w:val="0"/>
      <w:autoSpaceDE w:val="0"/>
      <w:autoSpaceDN w:val="0"/>
      <w:adjustRightInd w:val="0"/>
      <w:ind w:right="57"/>
      <w:jc w:val="right"/>
      <w:textAlignment w:val="baseline"/>
    </w:pPr>
    <w:rPr>
      <w:noProof/>
      <w:color w:val="000000"/>
      <w:sz w:val="20"/>
      <w:szCs w:val="20"/>
      <w:lang w:val="en-GB"/>
    </w:rPr>
  </w:style>
  <w:style w:type="paragraph" w:customStyle="1" w:styleId="CellBodyRightParens">
    <w:name w:val="Cell Body Right Parens"/>
    <w:basedOn w:val="Normal"/>
    <w:rsid w:val="00B5233A"/>
    <w:pPr>
      <w:overflowPunct w:val="0"/>
      <w:autoSpaceDE w:val="0"/>
      <w:autoSpaceDN w:val="0"/>
      <w:adjustRightInd w:val="0"/>
      <w:jc w:val="right"/>
      <w:textAlignment w:val="baseline"/>
    </w:pPr>
    <w:rPr>
      <w:noProof/>
      <w:color w:val="000000"/>
      <w:sz w:val="20"/>
      <w:szCs w:val="20"/>
      <w:lang w:val="en-GB"/>
    </w:rPr>
  </w:style>
  <w:style w:type="paragraph" w:customStyle="1" w:styleId="CellBodyCenter">
    <w:name w:val="Cell Body Center"/>
    <w:basedOn w:val="Normal"/>
    <w:rsid w:val="00B5233A"/>
    <w:pPr>
      <w:overflowPunct w:val="0"/>
      <w:autoSpaceDE w:val="0"/>
      <w:autoSpaceDN w:val="0"/>
      <w:adjustRightInd w:val="0"/>
      <w:jc w:val="center"/>
      <w:textAlignment w:val="baseline"/>
    </w:pPr>
    <w:rPr>
      <w:noProof/>
      <w:color w:val="000000"/>
      <w:sz w:val="20"/>
      <w:szCs w:val="20"/>
      <w:lang w:val="en-GB"/>
    </w:rPr>
  </w:style>
  <w:style w:type="paragraph" w:styleId="BodyText2">
    <w:name w:val="Body Text 2"/>
    <w:basedOn w:val="Normal"/>
    <w:rsid w:val="00B5233A"/>
    <w:pPr>
      <w:tabs>
        <w:tab w:val="left" w:pos="3306"/>
      </w:tabs>
    </w:pPr>
    <w:rPr>
      <w:sz w:val="20"/>
    </w:rPr>
  </w:style>
  <w:style w:type="paragraph" w:customStyle="1" w:styleId="TableReference1">
    <w:name w:val="Table Reference 1"/>
    <w:basedOn w:val="TableReference"/>
    <w:rsid w:val="005829FC"/>
    <w:pPr>
      <w:tabs>
        <w:tab w:val="left" w:pos="3306"/>
      </w:tabs>
      <w:spacing w:before="60"/>
    </w:pPr>
  </w:style>
  <w:style w:type="paragraph" w:customStyle="1" w:styleId="CoverLeadPara">
    <w:name w:val="Cover LeadPara"/>
    <w:basedOn w:val="Normal"/>
    <w:next w:val="Normal"/>
    <w:rsid w:val="00B5233A"/>
    <w:pPr>
      <w:spacing w:after="100" w:line="200" w:lineRule="exact"/>
    </w:pPr>
    <w:rPr>
      <w:sz w:val="20"/>
      <w:szCs w:val="20"/>
    </w:rPr>
  </w:style>
  <w:style w:type="paragraph" w:customStyle="1" w:styleId="DefnPara">
    <w:name w:val="Defn Para"/>
    <w:basedOn w:val="Normal"/>
    <w:rsid w:val="00B5233A"/>
    <w:pPr>
      <w:spacing w:after="200" w:line="200" w:lineRule="exact"/>
      <w:ind w:left="1077" w:hanging="340"/>
    </w:pPr>
    <w:rPr>
      <w:b/>
      <w:sz w:val="20"/>
      <w:szCs w:val="20"/>
    </w:rPr>
  </w:style>
  <w:style w:type="paragraph" w:customStyle="1" w:styleId="NumBold2">
    <w:name w:val="Num Bold2"/>
    <w:basedOn w:val="Normal"/>
    <w:rsid w:val="00B5233A"/>
    <w:pPr>
      <w:spacing w:after="200" w:line="200" w:lineRule="exact"/>
      <w:ind w:left="1020" w:hanging="510"/>
    </w:pPr>
    <w:rPr>
      <w:b/>
      <w:sz w:val="20"/>
      <w:szCs w:val="20"/>
    </w:rPr>
  </w:style>
  <w:style w:type="paragraph" w:styleId="Index1">
    <w:name w:val="index 1"/>
    <w:basedOn w:val="Normal"/>
    <w:next w:val="Normal"/>
    <w:autoRedefine/>
    <w:semiHidden/>
    <w:rsid w:val="00B5233A"/>
    <w:pPr>
      <w:ind w:left="240" w:hanging="240"/>
    </w:pPr>
  </w:style>
  <w:style w:type="paragraph" w:styleId="BodyTextIndent">
    <w:name w:val="Body Text Indent"/>
    <w:basedOn w:val="Normal"/>
    <w:rsid w:val="00B5233A"/>
    <w:pPr>
      <w:autoSpaceDE w:val="0"/>
      <w:autoSpaceDN w:val="0"/>
      <w:adjustRightInd w:val="0"/>
      <w:ind w:left="720"/>
      <w:jc w:val="both"/>
    </w:pPr>
    <w:rPr>
      <w:sz w:val="20"/>
    </w:rPr>
  </w:style>
  <w:style w:type="paragraph" w:styleId="BalloonText">
    <w:name w:val="Balloon Text"/>
    <w:basedOn w:val="Normal"/>
    <w:semiHidden/>
    <w:rsid w:val="00345191"/>
    <w:rPr>
      <w:rFonts w:ascii="Tahoma" w:hAnsi="Tahoma" w:cs="Tahoma"/>
      <w:sz w:val="16"/>
    </w:rPr>
  </w:style>
  <w:style w:type="character" w:styleId="CommentReference">
    <w:name w:val="annotation reference"/>
    <w:semiHidden/>
    <w:rsid w:val="001B362D"/>
    <w:rPr>
      <w:sz w:val="16"/>
      <w:szCs w:val="16"/>
    </w:rPr>
  </w:style>
  <w:style w:type="paragraph" w:styleId="CommentText">
    <w:name w:val="annotation text"/>
    <w:basedOn w:val="Normal"/>
    <w:link w:val="CommentTextChar"/>
    <w:rsid w:val="001B362D"/>
    <w:rPr>
      <w:sz w:val="20"/>
      <w:szCs w:val="20"/>
    </w:rPr>
  </w:style>
  <w:style w:type="character" w:customStyle="1" w:styleId="CommentTextChar">
    <w:name w:val="Comment Text Char"/>
    <w:basedOn w:val="DefaultParagraphFont"/>
    <w:link w:val="CommentText"/>
    <w:rsid w:val="00FD30EB"/>
    <w:rPr>
      <w:rFonts w:ascii="Calibri" w:hAnsi="Calibri"/>
      <w:lang w:eastAsia="en-US"/>
    </w:rPr>
  </w:style>
  <w:style w:type="paragraph" w:customStyle="1" w:styleId="Char">
    <w:name w:val="Char"/>
    <w:basedOn w:val="Normal"/>
    <w:rsid w:val="00F835F1"/>
    <w:pPr>
      <w:spacing w:after="160" w:line="240" w:lineRule="exact"/>
    </w:pPr>
    <w:rPr>
      <w:rFonts w:ascii="Tahoma" w:hAnsi="Tahoma" w:cs="Tahoma"/>
      <w:sz w:val="20"/>
      <w:szCs w:val="20"/>
      <w:lang w:val="en-US"/>
    </w:rPr>
  </w:style>
  <w:style w:type="paragraph" w:customStyle="1" w:styleId="BIP1tabletext">
    <w:name w:val="BIP1 table text"/>
    <w:basedOn w:val="TableText"/>
    <w:rsid w:val="00D351AF"/>
    <w:pPr>
      <w:spacing w:before="30" w:after="20"/>
      <w:ind w:left="72" w:hanging="72"/>
    </w:pPr>
    <w:rPr>
      <w:rFonts w:ascii="Arial" w:hAnsi="Arial"/>
      <w:noProof/>
      <w:szCs w:val="20"/>
    </w:rPr>
  </w:style>
  <w:style w:type="paragraph" w:customStyle="1" w:styleId="NormalBlue">
    <w:name w:val="Normal Blue"/>
    <w:basedOn w:val="Normal"/>
    <w:link w:val="NormalBlueChar"/>
    <w:rsid w:val="00D351AF"/>
    <w:pPr>
      <w:spacing w:before="120"/>
      <w:jc w:val="both"/>
    </w:pPr>
    <w:rPr>
      <w:color w:val="0000FF"/>
      <w:szCs w:val="22"/>
    </w:rPr>
  </w:style>
  <w:style w:type="character" w:customStyle="1" w:styleId="NormalBlueChar">
    <w:name w:val="Normal Blue Char"/>
    <w:link w:val="NormalBlue"/>
    <w:rsid w:val="00D351AF"/>
    <w:rPr>
      <w:color w:val="0000FF"/>
      <w:sz w:val="22"/>
      <w:szCs w:val="22"/>
      <w:lang w:val="en-AU" w:eastAsia="en-US" w:bidi="ar-SA"/>
    </w:rPr>
  </w:style>
  <w:style w:type="paragraph" w:customStyle="1" w:styleId="aalphablue">
    <w:name w:val="(a) alpha blue"/>
    <w:basedOn w:val="NormalBlue"/>
    <w:link w:val="aalphablueChar"/>
    <w:rsid w:val="00D351AF"/>
    <w:pPr>
      <w:ind w:left="425" w:hanging="425"/>
    </w:pPr>
    <w:rPr>
      <w:lang w:eastAsia="en-AU"/>
    </w:rPr>
  </w:style>
  <w:style w:type="character" w:customStyle="1" w:styleId="aalphablueChar">
    <w:name w:val="(a) alpha blue Char"/>
    <w:link w:val="aalphablue"/>
    <w:rsid w:val="00D351AF"/>
    <w:rPr>
      <w:color w:val="0000FF"/>
      <w:sz w:val="22"/>
      <w:szCs w:val="22"/>
      <w:lang w:val="en-AU" w:eastAsia="en-AU" w:bidi="ar-SA"/>
    </w:rPr>
  </w:style>
  <w:style w:type="table" w:styleId="TableGrid">
    <w:name w:val="Table Grid"/>
    <w:aliases w:val="CV table"/>
    <w:basedOn w:val="TableNormal"/>
    <w:uiPriority w:val="39"/>
    <w:rsid w:val="002C6F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F7396"/>
    <w:pPr>
      <w:autoSpaceDE w:val="0"/>
      <w:autoSpaceDN w:val="0"/>
      <w:adjustRightInd w:val="0"/>
    </w:pPr>
    <w:rPr>
      <w:color w:val="000000"/>
      <w:sz w:val="24"/>
      <w:szCs w:val="24"/>
    </w:rPr>
  </w:style>
  <w:style w:type="paragraph" w:customStyle="1" w:styleId="DefinePoint">
    <w:name w:val="Define Point"/>
    <w:basedOn w:val="Default"/>
    <w:next w:val="Default"/>
    <w:rsid w:val="00EE6F2C"/>
    <w:pPr>
      <w:spacing w:after="120"/>
    </w:pPr>
    <w:rPr>
      <w:color w:val="auto"/>
    </w:rPr>
  </w:style>
  <w:style w:type="paragraph" w:styleId="CommentSubject">
    <w:name w:val="annotation subject"/>
    <w:basedOn w:val="CommentText"/>
    <w:next w:val="CommentText"/>
    <w:semiHidden/>
    <w:rsid w:val="005C6BD1"/>
    <w:rPr>
      <w:b/>
      <w:bCs/>
    </w:rPr>
  </w:style>
  <w:style w:type="character" w:customStyle="1" w:styleId="apple-style-span">
    <w:name w:val="apple-style-span"/>
    <w:basedOn w:val="DefaultParagraphFont"/>
    <w:rsid w:val="00A52DFC"/>
  </w:style>
  <w:style w:type="character" w:customStyle="1" w:styleId="apple-converted-space">
    <w:name w:val="apple-converted-space"/>
    <w:basedOn w:val="DefaultParagraphFont"/>
    <w:rsid w:val="00A52DFC"/>
  </w:style>
  <w:style w:type="paragraph" w:styleId="ListParagraph">
    <w:name w:val="List Paragraph"/>
    <w:aliases w:val="OLG List Paragraph Bullets"/>
    <w:basedOn w:val="Normal"/>
    <w:link w:val="ListParagraphChar"/>
    <w:uiPriority w:val="34"/>
    <w:qFormat/>
    <w:rsid w:val="00975DF7"/>
    <w:pPr>
      <w:ind w:left="720"/>
      <w:contextualSpacing/>
    </w:pPr>
  </w:style>
  <w:style w:type="paragraph" w:customStyle="1" w:styleId="ModelBody">
    <w:name w:val="Model Body"/>
    <w:basedOn w:val="Normal"/>
    <w:link w:val="ModelBodyChar"/>
    <w:rsid w:val="00AB5A6F"/>
    <w:pPr>
      <w:keepNext/>
      <w:spacing w:before="120" w:after="120"/>
      <w:jc w:val="both"/>
      <w:outlineLvl w:val="0"/>
    </w:pPr>
    <w:rPr>
      <w:rFonts w:ascii="Arial" w:hAnsi="Arial" w:cs="Arial"/>
      <w:kern w:val="28"/>
      <w:sz w:val="18"/>
      <w:szCs w:val="32"/>
      <w:lang w:eastAsia="en-AU"/>
    </w:rPr>
  </w:style>
  <w:style w:type="character" w:customStyle="1" w:styleId="ModelBodyChar">
    <w:name w:val="Model Body Char"/>
    <w:link w:val="ModelBody"/>
    <w:rsid w:val="00AB5A6F"/>
    <w:rPr>
      <w:rFonts w:ascii="Arial" w:hAnsi="Arial" w:cs="Arial"/>
      <w:kern w:val="28"/>
      <w:sz w:val="18"/>
      <w:szCs w:val="32"/>
    </w:rPr>
  </w:style>
  <w:style w:type="paragraph" w:customStyle="1" w:styleId="ModelTable">
    <w:name w:val="Model Table"/>
    <w:basedOn w:val="ModelBody"/>
    <w:link w:val="ModelTableChar"/>
    <w:rsid w:val="00AB5A6F"/>
    <w:pPr>
      <w:spacing w:before="20" w:after="20"/>
    </w:pPr>
    <w:rPr>
      <w:sz w:val="16"/>
    </w:rPr>
  </w:style>
  <w:style w:type="character" w:customStyle="1" w:styleId="ModelTableChar">
    <w:name w:val="Model Table Char"/>
    <w:link w:val="ModelTable"/>
    <w:rsid w:val="00AB5A6F"/>
    <w:rPr>
      <w:rFonts w:ascii="Arial" w:hAnsi="Arial" w:cs="Arial"/>
      <w:kern w:val="28"/>
      <w:sz w:val="16"/>
      <w:szCs w:val="32"/>
    </w:rPr>
  </w:style>
  <w:style w:type="paragraph" w:customStyle="1" w:styleId="SourceReferenceBody">
    <w:name w:val="Source Reference Body"/>
    <w:basedOn w:val="Normal"/>
    <w:link w:val="SourceReferenceBodyChar"/>
    <w:rsid w:val="00A87AC7"/>
    <w:pPr>
      <w:keepNext/>
      <w:outlineLvl w:val="0"/>
    </w:pPr>
    <w:rPr>
      <w:rFonts w:ascii="Arial" w:hAnsi="Arial" w:cs="Arial"/>
      <w:i/>
      <w:kern w:val="28"/>
      <w:sz w:val="16"/>
      <w:szCs w:val="32"/>
    </w:rPr>
  </w:style>
  <w:style w:type="character" w:customStyle="1" w:styleId="SourceReferenceBodyChar">
    <w:name w:val="Source Reference Body Char"/>
    <w:link w:val="SourceReferenceBody"/>
    <w:rsid w:val="00A87AC7"/>
    <w:rPr>
      <w:rFonts w:ascii="Arial" w:hAnsi="Arial" w:cs="Arial"/>
      <w:i/>
      <w:kern w:val="28"/>
      <w:sz w:val="16"/>
      <w:szCs w:val="32"/>
      <w:lang w:eastAsia="en-US"/>
    </w:rPr>
  </w:style>
  <w:style w:type="character" w:styleId="Emphasis">
    <w:name w:val="Emphasis"/>
    <w:uiPriority w:val="20"/>
    <w:qFormat/>
    <w:rsid w:val="003D2BCD"/>
    <w:rPr>
      <w:i/>
      <w:iCs/>
    </w:rPr>
  </w:style>
  <w:style w:type="paragraph" w:styleId="Subtitle">
    <w:name w:val="Subtitle"/>
    <w:basedOn w:val="Normal"/>
    <w:next w:val="Normal"/>
    <w:link w:val="SubtitleChar"/>
    <w:qFormat/>
    <w:rsid w:val="007975D5"/>
    <w:pPr>
      <w:jc w:val="center"/>
      <w:outlineLvl w:val="0"/>
    </w:pPr>
    <w:rPr>
      <w:rFonts w:ascii="Arial" w:hAnsi="Arial"/>
      <w:b/>
      <w:sz w:val="40"/>
      <w:szCs w:val="24"/>
    </w:rPr>
  </w:style>
  <w:style w:type="character" w:customStyle="1" w:styleId="SubtitleChar">
    <w:name w:val="Subtitle Char"/>
    <w:link w:val="Subtitle"/>
    <w:rsid w:val="007975D5"/>
    <w:rPr>
      <w:rFonts w:ascii="Arial" w:hAnsi="Arial"/>
      <w:b/>
      <w:sz w:val="40"/>
      <w:szCs w:val="24"/>
      <w:lang w:eastAsia="en-US"/>
    </w:rPr>
  </w:style>
  <w:style w:type="paragraph" w:customStyle="1" w:styleId="plainhanging0">
    <w:name w:val="plainhanging0"/>
    <w:basedOn w:val="Normal"/>
    <w:rsid w:val="00CA49B1"/>
    <w:pPr>
      <w:spacing w:before="100" w:beforeAutospacing="1" w:after="100" w:afterAutospacing="1"/>
    </w:pPr>
    <w:rPr>
      <w:rFonts w:ascii="Times New Roman" w:hAnsi="Times New Roman"/>
      <w:szCs w:val="24"/>
      <w:lang w:eastAsia="en-AU"/>
    </w:rPr>
  </w:style>
  <w:style w:type="paragraph" w:customStyle="1" w:styleId="headinga">
    <w:name w:val="heading a"/>
    <w:basedOn w:val="TOC2"/>
    <w:rsid w:val="00B113E4"/>
    <w:pPr>
      <w:tabs>
        <w:tab w:val="left" w:pos="960"/>
        <w:tab w:val="right" w:leader="dot" w:pos="10065"/>
      </w:tabs>
      <w:spacing w:before="60" w:after="60"/>
      <w:ind w:left="0" w:right="0" w:hanging="753"/>
    </w:pPr>
    <w:rPr>
      <w:rFonts w:ascii="Times New Roman Bold" w:hAnsi="Times New Roman Bold" w:cs="Calibri"/>
      <w:b/>
      <w:caps/>
      <w:noProof/>
      <w:sz w:val="20"/>
      <w:szCs w:val="20"/>
    </w:rPr>
  </w:style>
  <w:style w:type="paragraph" w:customStyle="1" w:styleId="reference0">
    <w:name w:val="reference"/>
    <w:basedOn w:val="Normal"/>
    <w:link w:val="referenceChar0"/>
    <w:qFormat/>
    <w:rsid w:val="004956AB"/>
    <w:pPr>
      <w:shd w:val="clear" w:color="auto" w:fill="F2F2F2"/>
      <w:ind w:left="567" w:right="567"/>
    </w:pPr>
    <w:rPr>
      <w:sz w:val="20"/>
      <w:lang w:bidi="en-US"/>
    </w:rPr>
  </w:style>
  <w:style w:type="character" w:customStyle="1" w:styleId="referenceChar0">
    <w:name w:val="reference Char"/>
    <w:link w:val="reference0"/>
    <w:rsid w:val="004956AB"/>
    <w:rPr>
      <w:rFonts w:ascii="Calibri" w:hAnsi="Calibri"/>
      <w:szCs w:val="16"/>
      <w:shd w:val="clear" w:color="auto" w:fill="F2F2F2"/>
      <w:lang w:eastAsia="en-US" w:bidi="en-US"/>
    </w:rPr>
  </w:style>
  <w:style w:type="paragraph" w:customStyle="1" w:styleId="SectionHeading">
    <w:name w:val="Section Heading"/>
    <w:basedOn w:val="Subtitle"/>
    <w:next w:val="Normal"/>
    <w:link w:val="SectionHeadingChar"/>
    <w:qFormat/>
    <w:rsid w:val="004956AB"/>
    <w:pPr>
      <w:numPr>
        <w:ilvl w:val="1"/>
      </w:numPr>
      <w:spacing w:before="480" w:after="240"/>
    </w:pPr>
    <w:rPr>
      <w:rFonts w:ascii="Arial Bold" w:hAnsi="Arial Bold"/>
      <w:b w:val="0"/>
      <w:bCs/>
      <w:iCs/>
      <w:caps/>
      <w:smallCaps/>
      <w:spacing w:val="15"/>
      <w:sz w:val="36"/>
      <w:szCs w:val="16"/>
    </w:rPr>
  </w:style>
  <w:style w:type="character" w:customStyle="1" w:styleId="SectionHeadingChar">
    <w:name w:val="Section Heading Char"/>
    <w:link w:val="SectionHeading"/>
    <w:rsid w:val="004956AB"/>
    <w:rPr>
      <w:rFonts w:ascii="Arial Bold" w:hAnsi="Arial Bold"/>
      <w:b/>
      <w:bCs/>
      <w:iCs/>
      <w:caps/>
      <w:smallCaps/>
      <w:spacing w:val="15"/>
      <w:sz w:val="36"/>
      <w:szCs w:val="16"/>
      <w:lang w:eastAsia="en-US"/>
    </w:rPr>
  </w:style>
  <w:style w:type="paragraph" w:customStyle="1" w:styleId="bullet">
    <w:name w:val="bullet"/>
    <w:basedOn w:val="Normal"/>
    <w:link w:val="bulletChar"/>
    <w:qFormat/>
    <w:rsid w:val="00932822"/>
    <w:pPr>
      <w:numPr>
        <w:numId w:val="37"/>
      </w:numPr>
      <w:spacing w:after="120"/>
    </w:pPr>
    <w:rPr>
      <w:lang w:eastAsia="en-AU"/>
    </w:rPr>
  </w:style>
  <w:style w:type="character" w:customStyle="1" w:styleId="bulletChar">
    <w:name w:val="bullet Char"/>
    <w:link w:val="bullet"/>
    <w:rsid w:val="00932822"/>
    <w:rPr>
      <w:rFonts w:ascii="Calibri" w:hAnsi="Calibri"/>
      <w:sz w:val="22"/>
      <w:szCs w:val="16"/>
    </w:rPr>
  </w:style>
  <w:style w:type="paragraph" w:customStyle="1" w:styleId="Appxhead2">
    <w:name w:val="Appxhead2"/>
    <w:basedOn w:val="Normal"/>
    <w:link w:val="Appxhead2Char"/>
    <w:qFormat/>
    <w:rsid w:val="000807DB"/>
    <w:pPr>
      <w:spacing w:before="240" w:after="120"/>
    </w:pPr>
    <w:rPr>
      <w:rFonts w:ascii="Arial" w:hAnsi="Arial"/>
      <w:b/>
      <w:caps/>
      <w:sz w:val="28"/>
      <w:szCs w:val="28"/>
    </w:rPr>
  </w:style>
  <w:style w:type="character" w:customStyle="1" w:styleId="Appxhead2Char">
    <w:name w:val="Appxhead2 Char"/>
    <w:link w:val="Appxhead2"/>
    <w:rsid w:val="000807DB"/>
    <w:rPr>
      <w:rFonts w:ascii="Arial" w:hAnsi="Arial"/>
      <w:b/>
      <w:caps/>
      <w:sz w:val="28"/>
      <w:szCs w:val="28"/>
      <w:lang w:eastAsia="en-US"/>
    </w:rPr>
  </w:style>
  <w:style w:type="paragraph" w:customStyle="1" w:styleId="Appxhead3">
    <w:name w:val="Appxhead3"/>
    <w:basedOn w:val="Normal"/>
    <w:link w:val="Appxhead3Char"/>
    <w:qFormat/>
    <w:rsid w:val="000807DB"/>
    <w:pPr>
      <w:spacing w:before="120" w:after="60"/>
    </w:pPr>
    <w:rPr>
      <w:rFonts w:ascii="Arial" w:hAnsi="Arial" w:cs="Arial"/>
      <w:b/>
      <w:smallCaps/>
    </w:rPr>
  </w:style>
  <w:style w:type="character" w:customStyle="1" w:styleId="Appxhead3Char">
    <w:name w:val="Appxhead3 Char"/>
    <w:link w:val="Appxhead3"/>
    <w:rsid w:val="000807DB"/>
    <w:rPr>
      <w:rFonts w:ascii="Arial" w:hAnsi="Arial" w:cs="Arial"/>
      <w:b/>
      <w:smallCaps/>
      <w:sz w:val="24"/>
      <w:szCs w:val="16"/>
      <w:lang w:eastAsia="en-US"/>
    </w:rPr>
  </w:style>
  <w:style w:type="paragraph" w:customStyle="1" w:styleId="headerhead">
    <w:name w:val="headerhead"/>
    <w:basedOn w:val="Normal"/>
    <w:link w:val="headerheadChar"/>
    <w:qFormat/>
    <w:rsid w:val="00371BF4"/>
    <w:pPr>
      <w:jc w:val="center"/>
    </w:pPr>
    <w:rPr>
      <w:rFonts w:cs="Arial"/>
      <w:b/>
      <w:caps/>
    </w:rPr>
  </w:style>
  <w:style w:type="character" w:customStyle="1" w:styleId="headerheadChar">
    <w:name w:val="headerhead Char"/>
    <w:link w:val="headerhead"/>
    <w:rsid w:val="00371BF4"/>
    <w:rPr>
      <w:rFonts w:ascii="Calibri" w:hAnsi="Calibri" w:cs="Arial"/>
      <w:b/>
      <w:caps/>
      <w:sz w:val="24"/>
      <w:szCs w:val="16"/>
      <w:lang w:eastAsia="en-US"/>
    </w:rPr>
  </w:style>
  <w:style w:type="paragraph" w:customStyle="1" w:styleId="Tableheader">
    <w:name w:val="Table header"/>
    <w:basedOn w:val="Normal"/>
    <w:uiPriority w:val="6"/>
    <w:rsid w:val="00332E05"/>
    <w:pPr>
      <w:keepNext/>
      <w:keepLines/>
      <w:spacing w:before="120" w:after="60" w:line="264" w:lineRule="auto"/>
    </w:pPr>
    <w:rPr>
      <w:rFonts w:eastAsia="Calibri"/>
      <w:color w:val="FFFFFF"/>
      <w:spacing w:val="2"/>
      <w:sz w:val="20"/>
      <w:szCs w:val="21"/>
    </w:rPr>
  </w:style>
  <w:style w:type="paragraph" w:customStyle="1" w:styleId="Tabletext0">
    <w:name w:val="Table text"/>
    <w:basedOn w:val="Normal"/>
    <w:uiPriority w:val="6"/>
    <w:rsid w:val="00332E05"/>
    <w:pPr>
      <w:spacing w:before="60" w:after="60" w:line="264" w:lineRule="auto"/>
    </w:pPr>
    <w:rPr>
      <w:spacing w:val="2"/>
      <w:sz w:val="17"/>
      <w:szCs w:val="20"/>
      <w:lang w:eastAsia="en-AU"/>
    </w:rPr>
  </w:style>
  <w:style w:type="paragraph" w:customStyle="1" w:styleId="NormalSF">
    <w:name w:val="Normal SF"/>
    <w:basedOn w:val="Normal"/>
    <w:qFormat/>
    <w:rsid w:val="00D849FC"/>
    <w:pPr>
      <w:keepLines/>
      <w:spacing w:before="120" w:after="120"/>
    </w:pPr>
    <w:rPr>
      <w:szCs w:val="24"/>
      <w:lang w:val="en-US" w:eastAsia="en-AU"/>
    </w:rPr>
  </w:style>
  <w:style w:type="paragraph" w:customStyle="1" w:styleId="HeadingSF3">
    <w:name w:val="Heading SF3"/>
    <w:basedOn w:val="Normal"/>
    <w:next w:val="NormalSF"/>
    <w:qFormat/>
    <w:rsid w:val="00D849FC"/>
    <w:pPr>
      <w:keepNext/>
      <w:keepLines/>
      <w:tabs>
        <w:tab w:val="left" w:pos="1134"/>
      </w:tabs>
      <w:spacing w:before="120" w:after="120"/>
      <w:outlineLvl w:val="2"/>
    </w:pPr>
    <w:rPr>
      <w:b/>
      <w:i/>
      <w:color w:val="1F497D"/>
      <w:kern w:val="32"/>
      <w:szCs w:val="27"/>
      <w:lang w:val="en-US" w:eastAsia="en-AU"/>
    </w:rPr>
  </w:style>
  <w:style w:type="paragraph" w:customStyle="1" w:styleId="NormalSFLeadIn">
    <w:name w:val="Normal SF Lead In"/>
    <w:basedOn w:val="NormalSF"/>
    <w:qFormat/>
    <w:rsid w:val="00D849FC"/>
    <w:pPr>
      <w:keepNext/>
    </w:pPr>
  </w:style>
  <w:style w:type="paragraph" w:customStyle="1" w:styleId="SFDot1">
    <w:name w:val="SF Dot 1"/>
    <w:basedOn w:val="NormalSF"/>
    <w:qFormat/>
    <w:rsid w:val="00D849FC"/>
    <w:pPr>
      <w:numPr>
        <w:numId w:val="40"/>
      </w:numPr>
      <w:tabs>
        <w:tab w:val="left" w:pos="567"/>
      </w:tabs>
    </w:pPr>
  </w:style>
  <w:style w:type="table" w:customStyle="1" w:styleId="CVtable1">
    <w:name w:val="CV table1"/>
    <w:basedOn w:val="TableNormal"/>
    <w:next w:val="TableGrid"/>
    <w:rsid w:val="003C2C64"/>
    <w:rPr>
      <w:rFonts w:ascii="Calibri" w:eastAsia="Times"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72870"/>
    <w:rPr>
      <w:color w:val="605E5C"/>
      <w:shd w:val="clear" w:color="auto" w:fill="E1DFDD"/>
    </w:rPr>
  </w:style>
  <w:style w:type="paragraph" w:customStyle="1" w:styleId="ModelTableBody">
    <w:name w:val="Model Table Body"/>
    <w:basedOn w:val="Normal"/>
    <w:link w:val="ModelTableBodyChar"/>
    <w:rsid w:val="00D03549"/>
    <w:pPr>
      <w:keepLines/>
      <w:spacing w:before="20" w:after="20"/>
      <w:outlineLvl w:val="0"/>
    </w:pPr>
    <w:rPr>
      <w:rFonts w:ascii="Arial" w:hAnsi="Arial" w:cs="Arial"/>
      <w:kern w:val="28"/>
      <w:sz w:val="20"/>
      <w:szCs w:val="32"/>
      <w:lang w:eastAsia="en-AU"/>
    </w:rPr>
  </w:style>
  <w:style w:type="character" w:customStyle="1" w:styleId="ModelTableBodyChar">
    <w:name w:val="Model Table Body Char"/>
    <w:basedOn w:val="DefaultParagraphFont"/>
    <w:link w:val="ModelTableBody"/>
    <w:rsid w:val="00D03549"/>
    <w:rPr>
      <w:rFonts w:ascii="Arial" w:hAnsi="Arial" w:cs="Arial"/>
      <w:kern w:val="28"/>
      <w:szCs w:val="32"/>
    </w:rPr>
  </w:style>
  <w:style w:type="table" w:customStyle="1" w:styleId="TableGrid1">
    <w:name w:val="Table Grid1"/>
    <w:basedOn w:val="TableNormal"/>
    <w:next w:val="TableGrid"/>
    <w:uiPriority w:val="39"/>
    <w:rsid w:val="00CF26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253AD5"/>
    <w:rPr>
      <w:color w:val="605E5C"/>
      <w:shd w:val="clear" w:color="auto" w:fill="E1DFDD"/>
    </w:rPr>
  </w:style>
  <w:style w:type="paragraph" w:styleId="Revision">
    <w:name w:val="Revision"/>
    <w:hidden/>
    <w:uiPriority w:val="99"/>
    <w:semiHidden/>
    <w:rsid w:val="002E0784"/>
    <w:rPr>
      <w:rFonts w:ascii="Calibri" w:hAnsi="Calibri"/>
      <w:sz w:val="22"/>
      <w:szCs w:val="16"/>
      <w:lang w:eastAsia="en-US"/>
    </w:rPr>
  </w:style>
  <w:style w:type="character" w:styleId="UnresolvedMention">
    <w:name w:val="Unresolved Mention"/>
    <w:basedOn w:val="DefaultParagraphFont"/>
    <w:uiPriority w:val="99"/>
    <w:semiHidden/>
    <w:unhideWhenUsed/>
    <w:rsid w:val="00C66E0D"/>
    <w:rPr>
      <w:color w:val="605E5C"/>
      <w:shd w:val="clear" w:color="auto" w:fill="E1DFDD"/>
    </w:rPr>
  </w:style>
  <w:style w:type="character" w:customStyle="1" w:styleId="ReferenceChar">
    <w:name w:val="Reference Char"/>
    <w:basedOn w:val="DefaultParagraphFont"/>
    <w:link w:val="Reference"/>
    <w:rsid w:val="00B765EA"/>
    <w:rPr>
      <w:rFonts w:ascii="Calibri" w:hAnsi="Calibri"/>
      <w:b/>
      <w:bCs/>
      <w:szCs w:val="18"/>
      <w:lang w:eastAsia="en-US"/>
    </w:rPr>
  </w:style>
  <w:style w:type="character" w:customStyle="1" w:styleId="ListParagraphChar">
    <w:name w:val="List Paragraph Char"/>
    <w:aliases w:val="OLG List Paragraph Bullets Char"/>
    <w:link w:val="ListParagraph"/>
    <w:uiPriority w:val="34"/>
    <w:rsid w:val="00EE4E8B"/>
    <w:rPr>
      <w:rFonts w:ascii="Calibri" w:hAnsi="Calibri"/>
      <w:sz w:val="22"/>
      <w:szCs w:val="16"/>
      <w:lang w:eastAsia="en-US"/>
    </w:rPr>
  </w:style>
  <w:style w:type="paragraph" w:customStyle="1" w:styleId="Normal1">
    <w:name w:val="Normal1"/>
    <w:basedOn w:val="Normal"/>
    <w:next w:val="Normal"/>
    <w:qFormat/>
    <w:rsid w:val="00172BB4"/>
    <w:pPr>
      <w:keepNext/>
    </w:pPr>
    <w:rPr>
      <w:rFonts w:eastAsia="SimSun"/>
      <w:noProof/>
      <w:kern w:val="22"/>
      <w:szCs w:val="21"/>
      <w:lang w:eastAsia="en-AU"/>
    </w:rPr>
  </w:style>
  <w:style w:type="character" w:styleId="Strong">
    <w:name w:val="Strong"/>
    <w:uiPriority w:val="22"/>
    <w:qFormat/>
    <w:rsid w:val="00411D5C"/>
    <w:rPr>
      <w:b/>
      <w:bCs/>
    </w:rPr>
  </w:style>
  <w:style w:type="paragraph" w:customStyle="1" w:styleId="Bullet1">
    <w:name w:val="Bullet 1"/>
    <w:basedOn w:val="Normal"/>
    <w:link w:val="Bullet1Char"/>
    <w:qFormat/>
    <w:rsid w:val="00574DE1"/>
    <w:pPr>
      <w:numPr>
        <w:numId w:val="54"/>
      </w:numPr>
      <w:spacing w:after="60"/>
    </w:pPr>
    <w:rPr>
      <w:rFonts w:asciiTheme="minorHAnsi" w:hAnsiTheme="minorHAnsi"/>
      <w:szCs w:val="20"/>
    </w:rPr>
  </w:style>
  <w:style w:type="character" w:customStyle="1" w:styleId="Bullet1Char">
    <w:name w:val="Bullet 1 Char"/>
    <w:basedOn w:val="DefaultParagraphFont"/>
    <w:link w:val="Bullet1"/>
    <w:rsid w:val="00574DE1"/>
    <w:rPr>
      <w:rFonts w:asciiTheme="minorHAnsi" w:hAnsiTheme="minorHAnsi"/>
      <w:sz w:val="22"/>
      <w:lang w:eastAsia="en-US"/>
    </w:rPr>
  </w:style>
  <w:style w:type="character" w:customStyle="1" w:styleId="Heading2Char">
    <w:name w:val="Heading 2 Char"/>
    <w:basedOn w:val="DefaultParagraphFont"/>
    <w:link w:val="Heading2"/>
    <w:rsid w:val="009315BB"/>
    <w:rPr>
      <w:rFonts w:ascii="Arial Bold" w:hAnsi="Arial Bold"/>
      <w:b/>
      <w:bCs/>
      <w:caps/>
      <w:sz w:val="28"/>
      <w:szCs w:val="28"/>
      <w:lang w:eastAsia="en-US"/>
    </w:rPr>
  </w:style>
  <w:style w:type="paragraph" w:customStyle="1" w:styleId="isubpara">
    <w:name w:val="isubpara"/>
    <w:basedOn w:val="Normal"/>
    <w:rsid w:val="009C6C65"/>
    <w:pPr>
      <w:spacing w:before="100" w:beforeAutospacing="1" w:after="100" w:afterAutospacing="1"/>
    </w:pPr>
    <w:rPr>
      <w:rFonts w:ascii="Times New Roman" w:hAnsi="Times New Roman"/>
      <w:sz w:val="24"/>
      <w:szCs w:val="24"/>
      <w:lang w:eastAsia="en-AU"/>
    </w:rPr>
  </w:style>
  <w:style w:type="paragraph" w:customStyle="1" w:styleId="Intro">
    <w:name w:val="Intro"/>
    <w:basedOn w:val="Normal"/>
    <w:rsid w:val="00754BB2"/>
    <w:pPr>
      <w:spacing w:after="200" w:line="300" w:lineRule="exact"/>
    </w:pPr>
    <w:rPr>
      <w:rFonts w:asciiTheme="minorHAnsi" w:eastAsiaTheme="minorHAnsi" w:hAnsiTheme="minorHAnsi"/>
      <w:color w:val="E7E6E6" w:themeColor="background2"/>
      <w:w w:val="110"/>
      <w:sz w:val="25"/>
      <w:szCs w:val="24"/>
      <w:lang w:eastAsia="en-AU"/>
    </w:rPr>
  </w:style>
  <w:style w:type="paragraph" w:customStyle="1" w:styleId="Bullet3">
    <w:name w:val="Bullet 3"/>
    <w:basedOn w:val="Normal"/>
    <w:qFormat/>
    <w:rsid w:val="00064B6D"/>
    <w:pPr>
      <w:numPr>
        <w:numId w:val="73"/>
      </w:numPr>
      <w:tabs>
        <w:tab w:val="num" w:pos="360"/>
      </w:tabs>
      <w:spacing w:after="60"/>
      <w:ind w:left="993" w:hanging="276"/>
    </w:pPr>
    <w:rPr>
      <w:rFonts w:asciiTheme="minorHAnsi" w:hAnsiTheme="minorHAnsi"/>
      <w:szCs w:val="20"/>
    </w:rPr>
  </w:style>
  <w:style w:type="numbering" w:customStyle="1" w:styleId="CurrentList1">
    <w:name w:val="Current List1"/>
    <w:uiPriority w:val="99"/>
    <w:rsid w:val="00005188"/>
    <w:pPr>
      <w:numPr>
        <w:numId w:val="75"/>
      </w:numPr>
    </w:pPr>
  </w:style>
  <w:style w:type="character" w:customStyle="1" w:styleId="cf01">
    <w:name w:val="cf01"/>
    <w:basedOn w:val="DefaultParagraphFont"/>
    <w:rsid w:val="00D022E8"/>
    <w:rPr>
      <w:rFonts w:ascii="Segoe UI" w:hAnsi="Segoe UI" w:cs="Segoe UI" w:hint="default"/>
      <w:i/>
      <w:iCs/>
      <w:color w:val="00B0F0"/>
      <w:sz w:val="18"/>
      <w:szCs w:val="18"/>
    </w:rPr>
  </w:style>
  <w:style w:type="paragraph" w:customStyle="1" w:styleId="pf0">
    <w:name w:val="pf0"/>
    <w:basedOn w:val="Normal"/>
    <w:rsid w:val="00835D5D"/>
    <w:pPr>
      <w:spacing w:before="100" w:beforeAutospacing="1" w:after="100" w:afterAutospacing="1"/>
    </w:pPr>
    <w:rPr>
      <w:rFonts w:ascii="Times New Roman" w:hAnsi="Times New Roman"/>
      <w:sz w:val="24"/>
      <w:szCs w:val="24"/>
      <w:lang w:eastAsia="en-AU"/>
    </w:rPr>
  </w:style>
  <w:style w:type="character" w:customStyle="1" w:styleId="ui-provider">
    <w:name w:val="ui-provider"/>
    <w:basedOn w:val="DefaultParagraphFont"/>
    <w:rsid w:val="002A110A"/>
  </w:style>
  <w:style w:type="character" w:customStyle="1" w:styleId="Heading3Char">
    <w:name w:val="Heading 3 Char"/>
    <w:basedOn w:val="DefaultParagraphFont"/>
    <w:link w:val="Heading3"/>
    <w:rsid w:val="00134B20"/>
    <w:rPr>
      <w:rFonts w:ascii="Arial Bold" w:hAnsi="Arial Bold"/>
      <w:b/>
      <w:bCs/>
      <w:smallCaps/>
      <w:sz w:val="22"/>
      <w:szCs w:val="16"/>
      <w:lang w:eastAsia="en-US"/>
    </w:rPr>
  </w:style>
  <w:style w:type="character" w:customStyle="1" w:styleId="cf11">
    <w:name w:val="cf11"/>
    <w:basedOn w:val="DefaultParagraphFont"/>
    <w:rsid w:val="0016472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06975">
      <w:bodyDiv w:val="1"/>
      <w:marLeft w:val="0"/>
      <w:marRight w:val="0"/>
      <w:marTop w:val="0"/>
      <w:marBottom w:val="0"/>
      <w:divBdr>
        <w:top w:val="none" w:sz="0" w:space="0" w:color="auto"/>
        <w:left w:val="none" w:sz="0" w:space="0" w:color="auto"/>
        <w:bottom w:val="none" w:sz="0" w:space="0" w:color="auto"/>
        <w:right w:val="none" w:sz="0" w:space="0" w:color="auto"/>
      </w:divBdr>
    </w:div>
    <w:div w:id="35855055">
      <w:bodyDiv w:val="1"/>
      <w:marLeft w:val="0"/>
      <w:marRight w:val="0"/>
      <w:marTop w:val="0"/>
      <w:marBottom w:val="0"/>
      <w:divBdr>
        <w:top w:val="none" w:sz="0" w:space="0" w:color="auto"/>
        <w:left w:val="none" w:sz="0" w:space="0" w:color="auto"/>
        <w:bottom w:val="none" w:sz="0" w:space="0" w:color="auto"/>
        <w:right w:val="none" w:sz="0" w:space="0" w:color="auto"/>
      </w:divBdr>
    </w:div>
    <w:div w:id="66459329">
      <w:bodyDiv w:val="1"/>
      <w:marLeft w:val="0"/>
      <w:marRight w:val="0"/>
      <w:marTop w:val="0"/>
      <w:marBottom w:val="0"/>
      <w:divBdr>
        <w:top w:val="none" w:sz="0" w:space="0" w:color="auto"/>
        <w:left w:val="none" w:sz="0" w:space="0" w:color="auto"/>
        <w:bottom w:val="none" w:sz="0" w:space="0" w:color="auto"/>
        <w:right w:val="none" w:sz="0" w:space="0" w:color="auto"/>
      </w:divBdr>
    </w:div>
    <w:div w:id="95176968">
      <w:bodyDiv w:val="1"/>
      <w:marLeft w:val="0"/>
      <w:marRight w:val="0"/>
      <w:marTop w:val="0"/>
      <w:marBottom w:val="0"/>
      <w:divBdr>
        <w:top w:val="none" w:sz="0" w:space="0" w:color="auto"/>
        <w:left w:val="none" w:sz="0" w:space="0" w:color="auto"/>
        <w:bottom w:val="none" w:sz="0" w:space="0" w:color="auto"/>
        <w:right w:val="none" w:sz="0" w:space="0" w:color="auto"/>
      </w:divBdr>
    </w:div>
    <w:div w:id="134029177">
      <w:bodyDiv w:val="1"/>
      <w:marLeft w:val="0"/>
      <w:marRight w:val="0"/>
      <w:marTop w:val="0"/>
      <w:marBottom w:val="0"/>
      <w:divBdr>
        <w:top w:val="none" w:sz="0" w:space="0" w:color="auto"/>
        <w:left w:val="none" w:sz="0" w:space="0" w:color="auto"/>
        <w:bottom w:val="none" w:sz="0" w:space="0" w:color="auto"/>
        <w:right w:val="none" w:sz="0" w:space="0" w:color="auto"/>
      </w:divBdr>
    </w:div>
    <w:div w:id="217860918">
      <w:bodyDiv w:val="1"/>
      <w:marLeft w:val="0"/>
      <w:marRight w:val="0"/>
      <w:marTop w:val="0"/>
      <w:marBottom w:val="0"/>
      <w:divBdr>
        <w:top w:val="none" w:sz="0" w:space="0" w:color="auto"/>
        <w:left w:val="none" w:sz="0" w:space="0" w:color="auto"/>
        <w:bottom w:val="none" w:sz="0" w:space="0" w:color="auto"/>
        <w:right w:val="none" w:sz="0" w:space="0" w:color="auto"/>
      </w:divBdr>
    </w:div>
    <w:div w:id="229735070">
      <w:bodyDiv w:val="1"/>
      <w:marLeft w:val="0"/>
      <w:marRight w:val="0"/>
      <w:marTop w:val="0"/>
      <w:marBottom w:val="0"/>
      <w:divBdr>
        <w:top w:val="none" w:sz="0" w:space="0" w:color="auto"/>
        <w:left w:val="none" w:sz="0" w:space="0" w:color="auto"/>
        <w:bottom w:val="none" w:sz="0" w:space="0" w:color="auto"/>
        <w:right w:val="none" w:sz="0" w:space="0" w:color="auto"/>
      </w:divBdr>
    </w:div>
    <w:div w:id="249192842">
      <w:bodyDiv w:val="1"/>
      <w:marLeft w:val="0"/>
      <w:marRight w:val="0"/>
      <w:marTop w:val="0"/>
      <w:marBottom w:val="0"/>
      <w:divBdr>
        <w:top w:val="none" w:sz="0" w:space="0" w:color="auto"/>
        <w:left w:val="none" w:sz="0" w:space="0" w:color="auto"/>
        <w:bottom w:val="none" w:sz="0" w:space="0" w:color="auto"/>
        <w:right w:val="none" w:sz="0" w:space="0" w:color="auto"/>
      </w:divBdr>
    </w:div>
    <w:div w:id="280306616">
      <w:bodyDiv w:val="1"/>
      <w:marLeft w:val="0"/>
      <w:marRight w:val="0"/>
      <w:marTop w:val="0"/>
      <w:marBottom w:val="0"/>
      <w:divBdr>
        <w:top w:val="none" w:sz="0" w:space="0" w:color="auto"/>
        <w:left w:val="none" w:sz="0" w:space="0" w:color="auto"/>
        <w:bottom w:val="none" w:sz="0" w:space="0" w:color="auto"/>
        <w:right w:val="none" w:sz="0" w:space="0" w:color="auto"/>
      </w:divBdr>
      <w:divsChild>
        <w:div w:id="921449643">
          <w:marLeft w:val="0"/>
          <w:marRight w:val="0"/>
          <w:marTop w:val="0"/>
          <w:marBottom w:val="0"/>
          <w:divBdr>
            <w:top w:val="none" w:sz="0" w:space="0" w:color="auto"/>
            <w:left w:val="none" w:sz="0" w:space="0" w:color="auto"/>
            <w:bottom w:val="none" w:sz="0" w:space="0" w:color="auto"/>
            <w:right w:val="none" w:sz="0" w:space="0" w:color="auto"/>
          </w:divBdr>
        </w:div>
      </w:divsChild>
    </w:div>
    <w:div w:id="295138026">
      <w:bodyDiv w:val="1"/>
      <w:marLeft w:val="0"/>
      <w:marRight w:val="0"/>
      <w:marTop w:val="0"/>
      <w:marBottom w:val="0"/>
      <w:divBdr>
        <w:top w:val="none" w:sz="0" w:space="0" w:color="auto"/>
        <w:left w:val="none" w:sz="0" w:space="0" w:color="auto"/>
        <w:bottom w:val="none" w:sz="0" w:space="0" w:color="auto"/>
        <w:right w:val="none" w:sz="0" w:space="0" w:color="auto"/>
      </w:divBdr>
    </w:div>
    <w:div w:id="329531022">
      <w:bodyDiv w:val="1"/>
      <w:marLeft w:val="0"/>
      <w:marRight w:val="0"/>
      <w:marTop w:val="0"/>
      <w:marBottom w:val="0"/>
      <w:divBdr>
        <w:top w:val="none" w:sz="0" w:space="0" w:color="auto"/>
        <w:left w:val="none" w:sz="0" w:space="0" w:color="auto"/>
        <w:bottom w:val="none" w:sz="0" w:space="0" w:color="auto"/>
        <w:right w:val="none" w:sz="0" w:space="0" w:color="auto"/>
      </w:divBdr>
    </w:div>
    <w:div w:id="337931352">
      <w:bodyDiv w:val="1"/>
      <w:marLeft w:val="0"/>
      <w:marRight w:val="0"/>
      <w:marTop w:val="0"/>
      <w:marBottom w:val="0"/>
      <w:divBdr>
        <w:top w:val="none" w:sz="0" w:space="0" w:color="auto"/>
        <w:left w:val="none" w:sz="0" w:space="0" w:color="auto"/>
        <w:bottom w:val="none" w:sz="0" w:space="0" w:color="auto"/>
        <w:right w:val="none" w:sz="0" w:space="0" w:color="auto"/>
      </w:divBdr>
    </w:div>
    <w:div w:id="458107930">
      <w:bodyDiv w:val="1"/>
      <w:marLeft w:val="0"/>
      <w:marRight w:val="0"/>
      <w:marTop w:val="0"/>
      <w:marBottom w:val="0"/>
      <w:divBdr>
        <w:top w:val="none" w:sz="0" w:space="0" w:color="auto"/>
        <w:left w:val="none" w:sz="0" w:space="0" w:color="auto"/>
        <w:bottom w:val="none" w:sz="0" w:space="0" w:color="auto"/>
        <w:right w:val="none" w:sz="0" w:space="0" w:color="auto"/>
      </w:divBdr>
    </w:div>
    <w:div w:id="491608231">
      <w:bodyDiv w:val="1"/>
      <w:marLeft w:val="0"/>
      <w:marRight w:val="0"/>
      <w:marTop w:val="0"/>
      <w:marBottom w:val="0"/>
      <w:divBdr>
        <w:top w:val="none" w:sz="0" w:space="0" w:color="auto"/>
        <w:left w:val="none" w:sz="0" w:space="0" w:color="auto"/>
        <w:bottom w:val="none" w:sz="0" w:space="0" w:color="auto"/>
        <w:right w:val="none" w:sz="0" w:space="0" w:color="auto"/>
      </w:divBdr>
    </w:div>
    <w:div w:id="520360896">
      <w:bodyDiv w:val="1"/>
      <w:marLeft w:val="0"/>
      <w:marRight w:val="0"/>
      <w:marTop w:val="0"/>
      <w:marBottom w:val="0"/>
      <w:divBdr>
        <w:top w:val="none" w:sz="0" w:space="0" w:color="auto"/>
        <w:left w:val="none" w:sz="0" w:space="0" w:color="auto"/>
        <w:bottom w:val="none" w:sz="0" w:space="0" w:color="auto"/>
        <w:right w:val="none" w:sz="0" w:space="0" w:color="auto"/>
      </w:divBdr>
    </w:div>
    <w:div w:id="534657646">
      <w:bodyDiv w:val="1"/>
      <w:marLeft w:val="0"/>
      <w:marRight w:val="0"/>
      <w:marTop w:val="0"/>
      <w:marBottom w:val="0"/>
      <w:divBdr>
        <w:top w:val="none" w:sz="0" w:space="0" w:color="auto"/>
        <w:left w:val="none" w:sz="0" w:space="0" w:color="auto"/>
        <w:bottom w:val="none" w:sz="0" w:space="0" w:color="auto"/>
        <w:right w:val="none" w:sz="0" w:space="0" w:color="auto"/>
      </w:divBdr>
    </w:div>
    <w:div w:id="560991733">
      <w:bodyDiv w:val="1"/>
      <w:marLeft w:val="0"/>
      <w:marRight w:val="0"/>
      <w:marTop w:val="0"/>
      <w:marBottom w:val="0"/>
      <w:divBdr>
        <w:top w:val="none" w:sz="0" w:space="0" w:color="auto"/>
        <w:left w:val="none" w:sz="0" w:space="0" w:color="auto"/>
        <w:bottom w:val="none" w:sz="0" w:space="0" w:color="auto"/>
        <w:right w:val="none" w:sz="0" w:space="0" w:color="auto"/>
      </w:divBdr>
    </w:div>
    <w:div w:id="579870925">
      <w:bodyDiv w:val="1"/>
      <w:marLeft w:val="0"/>
      <w:marRight w:val="0"/>
      <w:marTop w:val="0"/>
      <w:marBottom w:val="0"/>
      <w:divBdr>
        <w:top w:val="none" w:sz="0" w:space="0" w:color="auto"/>
        <w:left w:val="none" w:sz="0" w:space="0" w:color="auto"/>
        <w:bottom w:val="none" w:sz="0" w:space="0" w:color="auto"/>
        <w:right w:val="none" w:sz="0" w:space="0" w:color="auto"/>
      </w:divBdr>
    </w:div>
    <w:div w:id="589124054">
      <w:bodyDiv w:val="1"/>
      <w:marLeft w:val="0"/>
      <w:marRight w:val="0"/>
      <w:marTop w:val="0"/>
      <w:marBottom w:val="0"/>
      <w:divBdr>
        <w:top w:val="none" w:sz="0" w:space="0" w:color="auto"/>
        <w:left w:val="none" w:sz="0" w:space="0" w:color="auto"/>
        <w:bottom w:val="none" w:sz="0" w:space="0" w:color="auto"/>
        <w:right w:val="none" w:sz="0" w:space="0" w:color="auto"/>
      </w:divBdr>
    </w:div>
    <w:div w:id="594945585">
      <w:bodyDiv w:val="1"/>
      <w:marLeft w:val="0"/>
      <w:marRight w:val="0"/>
      <w:marTop w:val="0"/>
      <w:marBottom w:val="0"/>
      <w:divBdr>
        <w:top w:val="none" w:sz="0" w:space="0" w:color="auto"/>
        <w:left w:val="none" w:sz="0" w:space="0" w:color="auto"/>
        <w:bottom w:val="none" w:sz="0" w:space="0" w:color="auto"/>
        <w:right w:val="none" w:sz="0" w:space="0" w:color="auto"/>
      </w:divBdr>
    </w:div>
    <w:div w:id="623510503">
      <w:bodyDiv w:val="1"/>
      <w:marLeft w:val="0"/>
      <w:marRight w:val="0"/>
      <w:marTop w:val="0"/>
      <w:marBottom w:val="0"/>
      <w:divBdr>
        <w:top w:val="none" w:sz="0" w:space="0" w:color="auto"/>
        <w:left w:val="none" w:sz="0" w:space="0" w:color="auto"/>
        <w:bottom w:val="none" w:sz="0" w:space="0" w:color="auto"/>
        <w:right w:val="none" w:sz="0" w:space="0" w:color="auto"/>
      </w:divBdr>
    </w:div>
    <w:div w:id="677852107">
      <w:bodyDiv w:val="1"/>
      <w:marLeft w:val="0"/>
      <w:marRight w:val="0"/>
      <w:marTop w:val="0"/>
      <w:marBottom w:val="0"/>
      <w:divBdr>
        <w:top w:val="none" w:sz="0" w:space="0" w:color="auto"/>
        <w:left w:val="none" w:sz="0" w:space="0" w:color="auto"/>
        <w:bottom w:val="none" w:sz="0" w:space="0" w:color="auto"/>
        <w:right w:val="none" w:sz="0" w:space="0" w:color="auto"/>
      </w:divBdr>
    </w:div>
    <w:div w:id="689989760">
      <w:bodyDiv w:val="1"/>
      <w:marLeft w:val="0"/>
      <w:marRight w:val="0"/>
      <w:marTop w:val="0"/>
      <w:marBottom w:val="0"/>
      <w:divBdr>
        <w:top w:val="none" w:sz="0" w:space="0" w:color="auto"/>
        <w:left w:val="none" w:sz="0" w:space="0" w:color="auto"/>
        <w:bottom w:val="none" w:sz="0" w:space="0" w:color="auto"/>
        <w:right w:val="none" w:sz="0" w:space="0" w:color="auto"/>
      </w:divBdr>
    </w:div>
    <w:div w:id="695080530">
      <w:bodyDiv w:val="1"/>
      <w:marLeft w:val="0"/>
      <w:marRight w:val="0"/>
      <w:marTop w:val="0"/>
      <w:marBottom w:val="0"/>
      <w:divBdr>
        <w:top w:val="none" w:sz="0" w:space="0" w:color="auto"/>
        <w:left w:val="none" w:sz="0" w:space="0" w:color="auto"/>
        <w:bottom w:val="none" w:sz="0" w:space="0" w:color="auto"/>
        <w:right w:val="none" w:sz="0" w:space="0" w:color="auto"/>
      </w:divBdr>
    </w:div>
    <w:div w:id="702093123">
      <w:bodyDiv w:val="1"/>
      <w:marLeft w:val="0"/>
      <w:marRight w:val="0"/>
      <w:marTop w:val="0"/>
      <w:marBottom w:val="0"/>
      <w:divBdr>
        <w:top w:val="none" w:sz="0" w:space="0" w:color="auto"/>
        <w:left w:val="none" w:sz="0" w:space="0" w:color="auto"/>
        <w:bottom w:val="none" w:sz="0" w:space="0" w:color="auto"/>
        <w:right w:val="none" w:sz="0" w:space="0" w:color="auto"/>
      </w:divBdr>
    </w:div>
    <w:div w:id="719280356">
      <w:bodyDiv w:val="1"/>
      <w:marLeft w:val="0"/>
      <w:marRight w:val="0"/>
      <w:marTop w:val="0"/>
      <w:marBottom w:val="0"/>
      <w:divBdr>
        <w:top w:val="none" w:sz="0" w:space="0" w:color="auto"/>
        <w:left w:val="none" w:sz="0" w:space="0" w:color="auto"/>
        <w:bottom w:val="none" w:sz="0" w:space="0" w:color="auto"/>
        <w:right w:val="none" w:sz="0" w:space="0" w:color="auto"/>
      </w:divBdr>
    </w:div>
    <w:div w:id="751128063">
      <w:bodyDiv w:val="1"/>
      <w:marLeft w:val="0"/>
      <w:marRight w:val="0"/>
      <w:marTop w:val="0"/>
      <w:marBottom w:val="0"/>
      <w:divBdr>
        <w:top w:val="none" w:sz="0" w:space="0" w:color="auto"/>
        <w:left w:val="none" w:sz="0" w:space="0" w:color="auto"/>
        <w:bottom w:val="none" w:sz="0" w:space="0" w:color="auto"/>
        <w:right w:val="none" w:sz="0" w:space="0" w:color="auto"/>
      </w:divBdr>
    </w:div>
    <w:div w:id="784496883">
      <w:bodyDiv w:val="1"/>
      <w:marLeft w:val="0"/>
      <w:marRight w:val="0"/>
      <w:marTop w:val="0"/>
      <w:marBottom w:val="0"/>
      <w:divBdr>
        <w:top w:val="none" w:sz="0" w:space="0" w:color="auto"/>
        <w:left w:val="none" w:sz="0" w:space="0" w:color="auto"/>
        <w:bottom w:val="none" w:sz="0" w:space="0" w:color="auto"/>
        <w:right w:val="none" w:sz="0" w:space="0" w:color="auto"/>
      </w:divBdr>
    </w:div>
    <w:div w:id="882669541">
      <w:bodyDiv w:val="1"/>
      <w:marLeft w:val="0"/>
      <w:marRight w:val="0"/>
      <w:marTop w:val="0"/>
      <w:marBottom w:val="0"/>
      <w:divBdr>
        <w:top w:val="none" w:sz="0" w:space="0" w:color="auto"/>
        <w:left w:val="none" w:sz="0" w:space="0" w:color="auto"/>
        <w:bottom w:val="none" w:sz="0" w:space="0" w:color="auto"/>
        <w:right w:val="none" w:sz="0" w:space="0" w:color="auto"/>
      </w:divBdr>
    </w:div>
    <w:div w:id="945965298">
      <w:bodyDiv w:val="1"/>
      <w:marLeft w:val="0"/>
      <w:marRight w:val="0"/>
      <w:marTop w:val="0"/>
      <w:marBottom w:val="0"/>
      <w:divBdr>
        <w:top w:val="none" w:sz="0" w:space="0" w:color="auto"/>
        <w:left w:val="none" w:sz="0" w:space="0" w:color="auto"/>
        <w:bottom w:val="none" w:sz="0" w:space="0" w:color="auto"/>
        <w:right w:val="none" w:sz="0" w:space="0" w:color="auto"/>
      </w:divBdr>
    </w:div>
    <w:div w:id="955021173">
      <w:bodyDiv w:val="1"/>
      <w:marLeft w:val="0"/>
      <w:marRight w:val="0"/>
      <w:marTop w:val="0"/>
      <w:marBottom w:val="0"/>
      <w:divBdr>
        <w:top w:val="none" w:sz="0" w:space="0" w:color="auto"/>
        <w:left w:val="none" w:sz="0" w:space="0" w:color="auto"/>
        <w:bottom w:val="none" w:sz="0" w:space="0" w:color="auto"/>
        <w:right w:val="none" w:sz="0" w:space="0" w:color="auto"/>
      </w:divBdr>
    </w:div>
    <w:div w:id="963849465">
      <w:bodyDiv w:val="1"/>
      <w:marLeft w:val="0"/>
      <w:marRight w:val="0"/>
      <w:marTop w:val="0"/>
      <w:marBottom w:val="0"/>
      <w:divBdr>
        <w:top w:val="none" w:sz="0" w:space="0" w:color="auto"/>
        <w:left w:val="none" w:sz="0" w:space="0" w:color="auto"/>
        <w:bottom w:val="none" w:sz="0" w:space="0" w:color="auto"/>
        <w:right w:val="none" w:sz="0" w:space="0" w:color="auto"/>
      </w:divBdr>
    </w:div>
    <w:div w:id="964506182">
      <w:bodyDiv w:val="1"/>
      <w:marLeft w:val="0"/>
      <w:marRight w:val="0"/>
      <w:marTop w:val="0"/>
      <w:marBottom w:val="0"/>
      <w:divBdr>
        <w:top w:val="none" w:sz="0" w:space="0" w:color="auto"/>
        <w:left w:val="none" w:sz="0" w:space="0" w:color="auto"/>
        <w:bottom w:val="none" w:sz="0" w:space="0" w:color="auto"/>
        <w:right w:val="none" w:sz="0" w:space="0" w:color="auto"/>
      </w:divBdr>
    </w:div>
    <w:div w:id="968820175">
      <w:bodyDiv w:val="1"/>
      <w:marLeft w:val="0"/>
      <w:marRight w:val="0"/>
      <w:marTop w:val="0"/>
      <w:marBottom w:val="0"/>
      <w:divBdr>
        <w:top w:val="none" w:sz="0" w:space="0" w:color="auto"/>
        <w:left w:val="none" w:sz="0" w:space="0" w:color="auto"/>
        <w:bottom w:val="none" w:sz="0" w:space="0" w:color="auto"/>
        <w:right w:val="none" w:sz="0" w:space="0" w:color="auto"/>
      </w:divBdr>
    </w:div>
    <w:div w:id="1024818395">
      <w:bodyDiv w:val="1"/>
      <w:marLeft w:val="0"/>
      <w:marRight w:val="0"/>
      <w:marTop w:val="0"/>
      <w:marBottom w:val="0"/>
      <w:divBdr>
        <w:top w:val="none" w:sz="0" w:space="0" w:color="auto"/>
        <w:left w:val="none" w:sz="0" w:space="0" w:color="auto"/>
        <w:bottom w:val="none" w:sz="0" w:space="0" w:color="auto"/>
        <w:right w:val="none" w:sz="0" w:space="0" w:color="auto"/>
      </w:divBdr>
    </w:div>
    <w:div w:id="1042442348">
      <w:bodyDiv w:val="1"/>
      <w:marLeft w:val="0"/>
      <w:marRight w:val="0"/>
      <w:marTop w:val="0"/>
      <w:marBottom w:val="0"/>
      <w:divBdr>
        <w:top w:val="none" w:sz="0" w:space="0" w:color="auto"/>
        <w:left w:val="none" w:sz="0" w:space="0" w:color="auto"/>
        <w:bottom w:val="none" w:sz="0" w:space="0" w:color="auto"/>
        <w:right w:val="none" w:sz="0" w:space="0" w:color="auto"/>
      </w:divBdr>
    </w:div>
    <w:div w:id="1060637142">
      <w:bodyDiv w:val="1"/>
      <w:marLeft w:val="0"/>
      <w:marRight w:val="0"/>
      <w:marTop w:val="0"/>
      <w:marBottom w:val="0"/>
      <w:divBdr>
        <w:top w:val="none" w:sz="0" w:space="0" w:color="auto"/>
        <w:left w:val="none" w:sz="0" w:space="0" w:color="auto"/>
        <w:bottom w:val="none" w:sz="0" w:space="0" w:color="auto"/>
        <w:right w:val="none" w:sz="0" w:space="0" w:color="auto"/>
      </w:divBdr>
    </w:div>
    <w:div w:id="1073771518">
      <w:bodyDiv w:val="1"/>
      <w:marLeft w:val="0"/>
      <w:marRight w:val="0"/>
      <w:marTop w:val="0"/>
      <w:marBottom w:val="0"/>
      <w:divBdr>
        <w:top w:val="none" w:sz="0" w:space="0" w:color="auto"/>
        <w:left w:val="none" w:sz="0" w:space="0" w:color="auto"/>
        <w:bottom w:val="none" w:sz="0" w:space="0" w:color="auto"/>
        <w:right w:val="none" w:sz="0" w:space="0" w:color="auto"/>
      </w:divBdr>
      <w:divsChild>
        <w:div w:id="1718310039">
          <w:marLeft w:val="0"/>
          <w:marRight w:val="0"/>
          <w:marTop w:val="0"/>
          <w:marBottom w:val="0"/>
          <w:divBdr>
            <w:top w:val="none" w:sz="0" w:space="0" w:color="auto"/>
            <w:left w:val="none" w:sz="0" w:space="0" w:color="auto"/>
            <w:bottom w:val="none" w:sz="0" w:space="0" w:color="auto"/>
            <w:right w:val="none" w:sz="0" w:space="0" w:color="auto"/>
          </w:divBdr>
        </w:div>
      </w:divsChild>
    </w:div>
    <w:div w:id="1100443028">
      <w:bodyDiv w:val="1"/>
      <w:marLeft w:val="0"/>
      <w:marRight w:val="0"/>
      <w:marTop w:val="0"/>
      <w:marBottom w:val="0"/>
      <w:divBdr>
        <w:top w:val="none" w:sz="0" w:space="0" w:color="auto"/>
        <w:left w:val="none" w:sz="0" w:space="0" w:color="auto"/>
        <w:bottom w:val="none" w:sz="0" w:space="0" w:color="auto"/>
        <w:right w:val="none" w:sz="0" w:space="0" w:color="auto"/>
      </w:divBdr>
    </w:div>
    <w:div w:id="1104154511">
      <w:bodyDiv w:val="1"/>
      <w:marLeft w:val="0"/>
      <w:marRight w:val="0"/>
      <w:marTop w:val="0"/>
      <w:marBottom w:val="0"/>
      <w:divBdr>
        <w:top w:val="none" w:sz="0" w:space="0" w:color="auto"/>
        <w:left w:val="none" w:sz="0" w:space="0" w:color="auto"/>
        <w:bottom w:val="none" w:sz="0" w:space="0" w:color="auto"/>
        <w:right w:val="none" w:sz="0" w:space="0" w:color="auto"/>
      </w:divBdr>
    </w:div>
    <w:div w:id="1114250389">
      <w:bodyDiv w:val="1"/>
      <w:marLeft w:val="0"/>
      <w:marRight w:val="0"/>
      <w:marTop w:val="0"/>
      <w:marBottom w:val="0"/>
      <w:divBdr>
        <w:top w:val="none" w:sz="0" w:space="0" w:color="auto"/>
        <w:left w:val="none" w:sz="0" w:space="0" w:color="auto"/>
        <w:bottom w:val="none" w:sz="0" w:space="0" w:color="auto"/>
        <w:right w:val="none" w:sz="0" w:space="0" w:color="auto"/>
      </w:divBdr>
    </w:div>
    <w:div w:id="1119186496">
      <w:bodyDiv w:val="1"/>
      <w:marLeft w:val="0"/>
      <w:marRight w:val="0"/>
      <w:marTop w:val="0"/>
      <w:marBottom w:val="0"/>
      <w:divBdr>
        <w:top w:val="none" w:sz="0" w:space="0" w:color="auto"/>
        <w:left w:val="none" w:sz="0" w:space="0" w:color="auto"/>
        <w:bottom w:val="none" w:sz="0" w:space="0" w:color="auto"/>
        <w:right w:val="none" w:sz="0" w:space="0" w:color="auto"/>
      </w:divBdr>
    </w:div>
    <w:div w:id="1133013857">
      <w:bodyDiv w:val="1"/>
      <w:marLeft w:val="0"/>
      <w:marRight w:val="0"/>
      <w:marTop w:val="0"/>
      <w:marBottom w:val="0"/>
      <w:divBdr>
        <w:top w:val="none" w:sz="0" w:space="0" w:color="auto"/>
        <w:left w:val="none" w:sz="0" w:space="0" w:color="auto"/>
        <w:bottom w:val="none" w:sz="0" w:space="0" w:color="auto"/>
        <w:right w:val="none" w:sz="0" w:space="0" w:color="auto"/>
      </w:divBdr>
    </w:div>
    <w:div w:id="1159224404">
      <w:bodyDiv w:val="1"/>
      <w:marLeft w:val="0"/>
      <w:marRight w:val="0"/>
      <w:marTop w:val="0"/>
      <w:marBottom w:val="0"/>
      <w:divBdr>
        <w:top w:val="none" w:sz="0" w:space="0" w:color="auto"/>
        <w:left w:val="none" w:sz="0" w:space="0" w:color="auto"/>
        <w:bottom w:val="none" w:sz="0" w:space="0" w:color="auto"/>
        <w:right w:val="none" w:sz="0" w:space="0" w:color="auto"/>
      </w:divBdr>
    </w:div>
    <w:div w:id="1195575639">
      <w:bodyDiv w:val="1"/>
      <w:marLeft w:val="0"/>
      <w:marRight w:val="0"/>
      <w:marTop w:val="0"/>
      <w:marBottom w:val="0"/>
      <w:divBdr>
        <w:top w:val="none" w:sz="0" w:space="0" w:color="auto"/>
        <w:left w:val="none" w:sz="0" w:space="0" w:color="auto"/>
        <w:bottom w:val="none" w:sz="0" w:space="0" w:color="auto"/>
        <w:right w:val="none" w:sz="0" w:space="0" w:color="auto"/>
      </w:divBdr>
    </w:div>
    <w:div w:id="1262252856">
      <w:bodyDiv w:val="1"/>
      <w:marLeft w:val="0"/>
      <w:marRight w:val="0"/>
      <w:marTop w:val="0"/>
      <w:marBottom w:val="0"/>
      <w:divBdr>
        <w:top w:val="none" w:sz="0" w:space="0" w:color="auto"/>
        <w:left w:val="none" w:sz="0" w:space="0" w:color="auto"/>
        <w:bottom w:val="none" w:sz="0" w:space="0" w:color="auto"/>
        <w:right w:val="none" w:sz="0" w:space="0" w:color="auto"/>
      </w:divBdr>
    </w:div>
    <w:div w:id="1274362948">
      <w:bodyDiv w:val="1"/>
      <w:marLeft w:val="0"/>
      <w:marRight w:val="0"/>
      <w:marTop w:val="0"/>
      <w:marBottom w:val="0"/>
      <w:divBdr>
        <w:top w:val="none" w:sz="0" w:space="0" w:color="auto"/>
        <w:left w:val="none" w:sz="0" w:space="0" w:color="auto"/>
        <w:bottom w:val="none" w:sz="0" w:space="0" w:color="auto"/>
        <w:right w:val="none" w:sz="0" w:space="0" w:color="auto"/>
      </w:divBdr>
    </w:div>
    <w:div w:id="1321468140">
      <w:bodyDiv w:val="1"/>
      <w:marLeft w:val="0"/>
      <w:marRight w:val="0"/>
      <w:marTop w:val="0"/>
      <w:marBottom w:val="0"/>
      <w:divBdr>
        <w:top w:val="none" w:sz="0" w:space="0" w:color="auto"/>
        <w:left w:val="none" w:sz="0" w:space="0" w:color="auto"/>
        <w:bottom w:val="none" w:sz="0" w:space="0" w:color="auto"/>
        <w:right w:val="none" w:sz="0" w:space="0" w:color="auto"/>
      </w:divBdr>
      <w:divsChild>
        <w:div w:id="1012731063">
          <w:marLeft w:val="1166"/>
          <w:marRight w:val="0"/>
          <w:marTop w:val="240"/>
          <w:marBottom w:val="0"/>
          <w:divBdr>
            <w:top w:val="none" w:sz="0" w:space="0" w:color="auto"/>
            <w:left w:val="none" w:sz="0" w:space="0" w:color="auto"/>
            <w:bottom w:val="none" w:sz="0" w:space="0" w:color="auto"/>
            <w:right w:val="none" w:sz="0" w:space="0" w:color="auto"/>
          </w:divBdr>
        </w:div>
      </w:divsChild>
    </w:div>
    <w:div w:id="1322192981">
      <w:bodyDiv w:val="1"/>
      <w:marLeft w:val="0"/>
      <w:marRight w:val="0"/>
      <w:marTop w:val="0"/>
      <w:marBottom w:val="0"/>
      <w:divBdr>
        <w:top w:val="none" w:sz="0" w:space="0" w:color="auto"/>
        <w:left w:val="none" w:sz="0" w:space="0" w:color="auto"/>
        <w:bottom w:val="none" w:sz="0" w:space="0" w:color="auto"/>
        <w:right w:val="none" w:sz="0" w:space="0" w:color="auto"/>
      </w:divBdr>
    </w:div>
    <w:div w:id="1344282014">
      <w:bodyDiv w:val="1"/>
      <w:marLeft w:val="0"/>
      <w:marRight w:val="0"/>
      <w:marTop w:val="0"/>
      <w:marBottom w:val="0"/>
      <w:divBdr>
        <w:top w:val="none" w:sz="0" w:space="0" w:color="auto"/>
        <w:left w:val="none" w:sz="0" w:space="0" w:color="auto"/>
        <w:bottom w:val="none" w:sz="0" w:space="0" w:color="auto"/>
        <w:right w:val="none" w:sz="0" w:space="0" w:color="auto"/>
      </w:divBdr>
    </w:div>
    <w:div w:id="1458067554">
      <w:bodyDiv w:val="1"/>
      <w:marLeft w:val="0"/>
      <w:marRight w:val="0"/>
      <w:marTop w:val="0"/>
      <w:marBottom w:val="0"/>
      <w:divBdr>
        <w:top w:val="none" w:sz="0" w:space="0" w:color="auto"/>
        <w:left w:val="none" w:sz="0" w:space="0" w:color="auto"/>
        <w:bottom w:val="none" w:sz="0" w:space="0" w:color="auto"/>
        <w:right w:val="none" w:sz="0" w:space="0" w:color="auto"/>
      </w:divBdr>
    </w:div>
    <w:div w:id="1487161616">
      <w:bodyDiv w:val="1"/>
      <w:marLeft w:val="0"/>
      <w:marRight w:val="0"/>
      <w:marTop w:val="0"/>
      <w:marBottom w:val="0"/>
      <w:divBdr>
        <w:top w:val="none" w:sz="0" w:space="0" w:color="auto"/>
        <w:left w:val="none" w:sz="0" w:space="0" w:color="auto"/>
        <w:bottom w:val="none" w:sz="0" w:space="0" w:color="auto"/>
        <w:right w:val="none" w:sz="0" w:space="0" w:color="auto"/>
      </w:divBdr>
    </w:div>
    <w:div w:id="1488084115">
      <w:bodyDiv w:val="1"/>
      <w:marLeft w:val="0"/>
      <w:marRight w:val="0"/>
      <w:marTop w:val="0"/>
      <w:marBottom w:val="0"/>
      <w:divBdr>
        <w:top w:val="none" w:sz="0" w:space="0" w:color="auto"/>
        <w:left w:val="none" w:sz="0" w:space="0" w:color="auto"/>
        <w:bottom w:val="none" w:sz="0" w:space="0" w:color="auto"/>
        <w:right w:val="none" w:sz="0" w:space="0" w:color="auto"/>
      </w:divBdr>
    </w:div>
    <w:div w:id="1493523797">
      <w:bodyDiv w:val="1"/>
      <w:marLeft w:val="0"/>
      <w:marRight w:val="0"/>
      <w:marTop w:val="0"/>
      <w:marBottom w:val="0"/>
      <w:divBdr>
        <w:top w:val="none" w:sz="0" w:space="0" w:color="auto"/>
        <w:left w:val="none" w:sz="0" w:space="0" w:color="auto"/>
        <w:bottom w:val="none" w:sz="0" w:space="0" w:color="auto"/>
        <w:right w:val="none" w:sz="0" w:space="0" w:color="auto"/>
      </w:divBdr>
    </w:div>
    <w:div w:id="1530140797">
      <w:bodyDiv w:val="1"/>
      <w:marLeft w:val="0"/>
      <w:marRight w:val="0"/>
      <w:marTop w:val="0"/>
      <w:marBottom w:val="0"/>
      <w:divBdr>
        <w:top w:val="none" w:sz="0" w:space="0" w:color="auto"/>
        <w:left w:val="none" w:sz="0" w:space="0" w:color="auto"/>
        <w:bottom w:val="none" w:sz="0" w:space="0" w:color="auto"/>
        <w:right w:val="none" w:sz="0" w:space="0" w:color="auto"/>
      </w:divBdr>
      <w:divsChild>
        <w:div w:id="1711487953">
          <w:marLeft w:val="0"/>
          <w:marRight w:val="0"/>
          <w:marTop w:val="0"/>
          <w:marBottom w:val="0"/>
          <w:divBdr>
            <w:top w:val="none" w:sz="0" w:space="0" w:color="auto"/>
            <w:left w:val="none" w:sz="0" w:space="0" w:color="auto"/>
            <w:bottom w:val="none" w:sz="0" w:space="0" w:color="auto"/>
            <w:right w:val="none" w:sz="0" w:space="0" w:color="auto"/>
          </w:divBdr>
          <w:divsChild>
            <w:div w:id="415636141">
              <w:marLeft w:val="0"/>
              <w:marRight w:val="0"/>
              <w:marTop w:val="0"/>
              <w:marBottom w:val="0"/>
              <w:divBdr>
                <w:top w:val="none" w:sz="0" w:space="0" w:color="auto"/>
                <w:left w:val="none" w:sz="0" w:space="0" w:color="auto"/>
                <w:bottom w:val="none" w:sz="0" w:space="0" w:color="auto"/>
                <w:right w:val="none" w:sz="0" w:space="0" w:color="auto"/>
              </w:divBdr>
              <w:divsChild>
                <w:div w:id="2056464287">
                  <w:marLeft w:val="0"/>
                  <w:marRight w:val="0"/>
                  <w:marTop w:val="0"/>
                  <w:marBottom w:val="0"/>
                  <w:divBdr>
                    <w:top w:val="none" w:sz="0" w:space="0" w:color="auto"/>
                    <w:left w:val="none" w:sz="0" w:space="0" w:color="auto"/>
                    <w:bottom w:val="none" w:sz="0" w:space="0" w:color="auto"/>
                    <w:right w:val="none" w:sz="0" w:space="0" w:color="auto"/>
                  </w:divBdr>
                  <w:divsChild>
                    <w:div w:id="949361599">
                      <w:marLeft w:val="0"/>
                      <w:marRight w:val="0"/>
                      <w:marTop w:val="0"/>
                      <w:marBottom w:val="0"/>
                      <w:divBdr>
                        <w:top w:val="none" w:sz="0" w:space="0" w:color="auto"/>
                        <w:left w:val="none" w:sz="0" w:space="0" w:color="auto"/>
                        <w:bottom w:val="none" w:sz="0" w:space="0" w:color="auto"/>
                        <w:right w:val="none" w:sz="0" w:space="0" w:color="auto"/>
                      </w:divBdr>
                      <w:divsChild>
                        <w:div w:id="1108433157">
                          <w:marLeft w:val="0"/>
                          <w:marRight w:val="0"/>
                          <w:marTop w:val="0"/>
                          <w:marBottom w:val="0"/>
                          <w:divBdr>
                            <w:top w:val="single" w:sz="4" w:space="0" w:color="828282"/>
                            <w:left w:val="single" w:sz="4" w:space="0" w:color="828282"/>
                            <w:bottom w:val="single" w:sz="4" w:space="0" w:color="828282"/>
                            <w:right w:val="single" w:sz="4" w:space="0" w:color="828282"/>
                          </w:divBdr>
                          <w:divsChild>
                            <w:div w:id="1840461916">
                              <w:marLeft w:val="0"/>
                              <w:marRight w:val="0"/>
                              <w:marTop w:val="0"/>
                              <w:marBottom w:val="0"/>
                              <w:divBdr>
                                <w:top w:val="none" w:sz="0" w:space="0" w:color="auto"/>
                                <w:left w:val="none" w:sz="0" w:space="0" w:color="auto"/>
                                <w:bottom w:val="none" w:sz="0" w:space="0" w:color="auto"/>
                                <w:right w:val="none" w:sz="0" w:space="0" w:color="auto"/>
                              </w:divBdr>
                              <w:divsChild>
                                <w:div w:id="1010647471">
                                  <w:marLeft w:val="0"/>
                                  <w:marRight w:val="0"/>
                                  <w:marTop w:val="0"/>
                                  <w:marBottom w:val="0"/>
                                  <w:divBdr>
                                    <w:top w:val="none" w:sz="0" w:space="0" w:color="auto"/>
                                    <w:left w:val="none" w:sz="0" w:space="0" w:color="auto"/>
                                    <w:bottom w:val="none" w:sz="0" w:space="0" w:color="auto"/>
                                    <w:right w:val="none" w:sz="0" w:space="0" w:color="auto"/>
                                  </w:divBdr>
                                  <w:divsChild>
                                    <w:div w:id="2068608547">
                                      <w:marLeft w:val="0"/>
                                      <w:marRight w:val="0"/>
                                      <w:marTop w:val="0"/>
                                      <w:marBottom w:val="0"/>
                                      <w:divBdr>
                                        <w:top w:val="none" w:sz="0" w:space="0" w:color="auto"/>
                                        <w:left w:val="none" w:sz="0" w:space="0" w:color="auto"/>
                                        <w:bottom w:val="none" w:sz="0" w:space="0" w:color="auto"/>
                                        <w:right w:val="none" w:sz="0" w:space="0" w:color="auto"/>
                                      </w:divBdr>
                                      <w:divsChild>
                                        <w:div w:id="348793702">
                                          <w:marLeft w:val="0"/>
                                          <w:marRight w:val="0"/>
                                          <w:marTop w:val="0"/>
                                          <w:marBottom w:val="0"/>
                                          <w:divBdr>
                                            <w:top w:val="none" w:sz="0" w:space="0" w:color="auto"/>
                                            <w:left w:val="none" w:sz="0" w:space="0" w:color="auto"/>
                                            <w:bottom w:val="none" w:sz="0" w:space="0" w:color="auto"/>
                                            <w:right w:val="none" w:sz="0" w:space="0" w:color="auto"/>
                                          </w:divBdr>
                                          <w:divsChild>
                                            <w:div w:id="1819297197">
                                              <w:marLeft w:val="0"/>
                                              <w:marRight w:val="0"/>
                                              <w:marTop w:val="0"/>
                                              <w:marBottom w:val="0"/>
                                              <w:divBdr>
                                                <w:top w:val="none" w:sz="0" w:space="0" w:color="auto"/>
                                                <w:left w:val="none" w:sz="0" w:space="0" w:color="auto"/>
                                                <w:bottom w:val="none" w:sz="0" w:space="0" w:color="auto"/>
                                                <w:right w:val="none" w:sz="0" w:space="0" w:color="auto"/>
                                              </w:divBdr>
                                              <w:divsChild>
                                                <w:div w:id="1372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1674453">
      <w:bodyDiv w:val="1"/>
      <w:marLeft w:val="0"/>
      <w:marRight w:val="0"/>
      <w:marTop w:val="0"/>
      <w:marBottom w:val="0"/>
      <w:divBdr>
        <w:top w:val="none" w:sz="0" w:space="0" w:color="auto"/>
        <w:left w:val="none" w:sz="0" w:space="0" w:color="auto"/>
        <w:bottom w:val="none" w:sz="0" w:space="0" w:color="auto"/>
        <w:right w:val="none" w:sz="0" w:space="0" w:color="auto"/>
      </w:divBdr>
    </w:div>
    <w:div w:id="1592201487">
      <w:bodyDiv w:val="1"/>
      <w:marLeft w:val="0"/>
      <w:marRight w:val="0"/>
      <w:marTop w:val="0"/>
      <w:marBottom w:val="0"/>
      <w:divBdr>
        <w:top w:val="none" w:sz="0" w:space="0" w:color="auto"/>
        <w:left w:val="none" w:sz="0" w:space="0" w:color="auto"/>
        <w:bottom w:val="none" w:sz="0" w:space="0" w:color="auto"/>
        <w:right w:val="none" w:sz="0" w:space="0" w:color="auto"/>
      </w:divBdr>
    </w:div>
    <w:div w:id="1598365742">
      <w:bodyDiv w:val="1"/>
      <w:marLeft w:val="0"/>
      <w:marRight w:val="0"/>
      <w:marTop w:val="0"/>
      <w:marBottom w:val="0"/>
      <w:divBdr>
        <w:top w:val="none" w:sz="0" w:space="0" w:color="auto"/>
        <w:left w:val="none" w:sz="0" w:space="0" w:color="auto"/>
        <w:bottom w:val="none" w:sz="0" w:space="0" w:color="auto"/>
        <w:right w:val="none" w:sz="0" w:space="0" w:color="auto"/>
      </w:divBdr>
    </w:div>
    <w:div w:id="1662613801">
      <w:bodyDiv w:val="1"/>
      <w:marLeft w:val="0"/>
      <w:marRight w:val="0"/>
      <w:marTop w:val="0"/>
      <w:marBottom w:val="0"/>
      <w:divBdr>
        <w:top w:val="none" w:sz="0" w:space="0" w:color="auto"/>
        <w:left w:val="none" w:sz="0" w:space="0" w:color="auto"/>
        <w:bottom w:val="none" w:sz="0" w:space="0" w:color="auto"/>
        <w:right w:val="none" w:sz="0" w:space="0" w:color="auto"/>
      </w:divBdr>
    </w:div>
    <w:div w:id="1674649681">
      <w:bodyDiv w:val="1"/>
      <w:marLeft w:val="0"/>
      <w:marRight w:val="0"/>
      <w:marTop w:val="0"/>
      <w:marBottom w:val="0"/>
      <w:divBdr>
        <w:top w:val="none" w:sz="0" w:space="0" w:color="auto"/>
        <w:left w:val="none" w:sz="0" w:space="0" w:color="auto"/>
        <w:bottom w:val="none" w:sz="0" w:space="0" w:color="auto"/>
        <w:right w:val="none" w:sz="0" w:space="0" w:color="auto"/>
      </w:divBdr>
    </w:div>
    <w:div w:id="1712608555">
      <w:bodyDiv w:val="1"/>
      <w:marLeft w:val="0"/>
      <w:marRight w:val="0"/>
      <w:marTop w:val="0"/>
      <w:marBottom w:val="0"/>
      <w:divBdr>
        <w:top w:val="none" w:sz="0" w:space="0" w:color="auto"/>
        <w:left w:val="none" w:sz="0" w:space="0" w:color="auto"/>
        <w:bottom w:val="none" w:sz="0" w:space="0" w:color="auto"/>
        <w:right w:val="none" w:sz="0" w:space="0" w:color="auto"/>
      </w:divBdr>
    </w:div>
    <w:div w:id="1719359182">
      <w:bodyDiv w:val="1"/>
      <w:marLeft w:val="0"/>
      <w:marRight w:val="0"/>
      <w:marTop w:val="0"/>
      <w:marBottom w:val="0"/>
      <w:divBdr>
        <w:top w:val="none" w:sz="0" w:space="0" w:color="auto"/>
        <w:left w:val="none" w:sz="0" w:space="0" w:color="auto"/>
        <w:bottom w:val="none" w:sz="0" w:space="0" w:color="auto"/>
        <w:right w:val="none" w:sz="0" w:space="0" w:color="auto"/>
      </w:divBdr>
    </w:div>
    <w:div w:id="1726372547">
      <w:bodyDiv w:val="1"/>
      <w:marLeft w:val="0"/>
      <w:marRight w:val="0"/>
      <w:marTop w:val="0"/>
      <w:marBottom w:val="0"/>
      <w:divBdr>
        <w:top w:val="none" w:sz="0" w:space="0" w:color="auto"/>
        <w:left w:val="none" w:sz="0" w:space="0" w:color="auto"/>
        <w:bottom w:val="none" w:sz="0" w:space="0" w:color="auto"/>
        <w:right w:val="none" w:sz="0" w:space="0" w:color="auto"/>
      </w:divBdr>
    </w:div>
    <w:div w:id="1734499165">
      <w:bodyDiv w:val="1"/>
      <w:marLeft w:val="0"/>
      <w:marRight w:val="0"/>
      <w:marTop w:val="0"/>
      <w:marBottom w:val="0"/>
      <w:divBdr>
        <w:top w:val="none" w:sz="0" w:space="0" w:color="auto"/>
        <w:left w:val="none" w:sz="0" w:space="0" w:color="auto"/>
        <w:bottom w:val="none" w:sz="0" w:space="0" w:color="auto"/>
        <w:right w:val="none" w:sz="0" w:space="0" w:color="auto"/>
      </w:divBdr>
    </w:div>
    <w:div w:id="1764258243">
      <w:bodyDiv w:val="1"/>
      <w:marLeft w:val="0"/>
      <w:marRight w:val="0"/>
      <w:marTop w:val="0"/>
      <w:marBottom w:val="0"/>
      <w:divBdr>
        <w:top w:val="none" w:sz="0" w:space="0" w:color="auto"/>
        <w:left w:val="none" w:sz="0" w:space="0" w:color="auto"/>
        <w:bottom w:val="none" w:sz="0" w:space="0" w:color="auto"/>
        <w:right w:val="none" w:sz="0" w:space="0" w:color="auto"/>
      </w:divBdr>
    </w:div>
    <w:div w:id="1770589470">
      <w:bodyDiv w:val="1"/>
      <w:marLeft w:val="0"/>
      <w:marRight w:val="0"/>
      <w:marTop w:val="0"/>
      <w:marBottom w:val="0"/>
      <w:divBdr>
        <w:top w:val="none" w:sz="0" w:space="0" w:color="auto"/>
        <w:left w:val="none" w:sz="0" w:space="0" w:color="auto"/>
        <w:bottom w:val="none" w:sz="0" w:space="0" w:color="auto"/>
        <w:right w:val="none" w:sz="0" w:space="0" w:color="auto"/>
      </w:divBdr>
    </w:div>
    <w:div w:id="1808161789">
      <w:bodyDiv w:val="1"/>
      <w:marLeft w:val="0"/>
      <w:marRight w:val="0"/>
      <w:marTop w:val="0"/>
      <w:marBottom w:val="0"/>
      <w:divBdr>
        <w:top w:val="none" w:sz="0" w:space="0" w:color="auto"/>
        <w:left w:val="none" w:sz="0" w:space="0" w:color="auto"/>
        <w:bottom w:val="none" w:sz="0" w:space="0" w:color="auto"/>
        <w:right w:val="none" w:sz="0" w:space="0" w:color="auto"/>
      </w:divBdr>
    </w:div>
    <w:div w:id="1856503964">
      <w:bodyDiv w:val="1"/>
      <w:marLeft w:val="0"/>
      <w:marRight w:val="0"/>
      <w:marTop w:val="0"/>
      <w:marBottom w:val="0"/>
      <w:divBdr>
        <w:top w:val="none" w:sz="0" w:space="0" w:color="auto"/>
        <w:left w:val="none" w:sz="0" w:space="0" w:color="auto"/>
        <w:bottom w:val="none" w:sz="0" w:space="0" w:color="auto"/>
        <w:right w:val="none" w:sz="0" w:space="0" w:color="auto"/>
      </w:divBdr>
    </w:div>
    <w:div w:id="1864780078">
      <w:bodyDiv w:val="1"/>
      <w:marLeft w:val="0"/>
      <w:marRight w:val="0"/>
      <w:marTop w:val="0"/>
      <w:marBottom w:val="0"/>
      <w:divBdr>
        <w:top w:val="none" w:sz="0" w:space="0" w:color="auto"/>
        <w:left w:val="none" w:sz="0" w:space="0" w:color="auto"/>
        <w:bottom w:val="none" w:sz="0" w:space="0" w:color="auto"/>
        <w:right w:val="none" w:sz="0" w:space="0" w:color="auto"/>
      </w:divBdr>
    </w:div>
    <w:div w:id="1886523323">
      <w:bodyDiv w:val="1"/>
      <w:marLeft w:val="0"/>
      <w:marRight w:val="0"/>
      <w:marTop w:val="0"/>
      <w:marBottom w:val="0"/>
      <w:divBdr>
        <w:top w:val="none" w:sz="0" w:space="0" w:color="auto"/>
        <w:left w:val="none" w:sz="0" w:space="0" w:color="auto"/>
        <w:bottom w:val="none" w:sz="0" w:space="0" w:color="auto"/>
        <w:right w:val="none" w:sz="0" w:space="0" w:color="auto"/>
      </w:divBdr>
    </w:div>
    <w:div w:id="1941988598">
      <w:bodyDiv w:val="1"/>
      <w:marLeft w:val="0"/>
      <w:marRight w:val="0"/>
      <w:marTop w:val="0"/>
      <w:marBottom w:val="0"/>
      <w:divBdr>
        <w:top w:val="none" w:sz="0" w:space="0" w:color="auto"/>
        <w:left w:val="none" w:sz="0" w:space="0" w:color="auto"/>
        <w:bottom w:val="none" w:sz="0" w:space="0" w:color="auto"/>
        <w:right w:val="none" w:sz="0" w:space="0" w:color="auto"/>
      </w:divBdr>
    </w:div>
    <w:div w:id="1944218247">
      <w:bodyDiv w:val="1"/>
      <w:marLeft w:val="0"/>
      <w:marRight w:val="0"/>
      <w:marTop w:val="0"/>
      <w:marBottom w:val="0"/>
      <w:divBdr>
        <w:top w:val="none" w:sz="0" w:space="0" w:color="auto"/>
        <w:left w:val="none" w:sz="0" w:space="0" w:color="auto"/>
        <w:bottom w:val="none" w:sz="0" w:space="0" w:color="auto"/>
        <w:right w:val="none" w:sz="0" w:space="0" w:color="auto"/>
      </w:divBdr>
    </w:div>
    <w:div w:id="1967352865">
      <w:bodyDiv w:val="1"/>
      <w:marLeft w:val="0"/>
      <w:marRight w:val="0"/>
      <w:marTop w:val="0"/>
      <w:marBottom w:val="0"/>
      <w:divBdr>
        <w:top w:val="none" w:sz="0" w:space="0" w:color="auto"/>
        <w:left w:val="none" w:sz="0" w:space="0" w:color="auto"/>
        <w:bottom w:val="none" w:sz="0" w:space="0" w:color="auto"/>
        <w:right w:val="none" w:sz="0" w:space="0" w:color="auto"/>
      </w:divBdr>
    </w:div>
    <w:div w:id="1970745708">
      <w:bodyDiv w:val="1"/>
      <w:marLeft w:val="0"/>
      <w:marRight w:val="0"/>
      <w:marTop w:val="0"/>
      <w:marBottom w:val="0"/>
      <w:divBdr>
        <w:top w:val="none" w:sz="0" w:space="0" w:color="auto"/>
        <w:left w:val="none" w:sz="0" w:space="0" w:color="auto"/>
        <w:bottom w:val="none" w:sz="0" w:space="0" w:color="auto"/>
        <w:right w:val="none" w:sz="0" w:space="0" w:color="auto"/>
      </w:divBdr>
    </w:div>
    <w:div w:id="2001812070">
      <w:bodyDiv w:val="1"/>
      <w:marLeft w:val="0"/>
      <w:marRight w:val="0"/>
      <w:marTop w:val="0"/>
      <w:marBottom w:val="0"/>
      <w:divBdr>
        <w:top w:val="none" w:sz="0" w:space="0" w:color="auto"/>
        <w:left w:val="none" w:sz="0" w:space="0" w:color="auto"/>
        <w:bottom w:val="none" w:sz="0" w:space="0" w:color="auto"/>
        <w:right w:val="none" w:sz="0" w:space="0" w:color="auto"/>
      </w:divBdr>
    </w:div>
    <w:div w:id="2073000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header" Target="header14.xml"/><Relationship Id="rId21" Type="http://schemas.openxmlformats.org/officeDocument/2006/relationships/header" Target="header5.xml"/><Relationship Id="rId34" Type="http://schemas.openxmlformats.org/officeDocument/2006/relationships/hyperlink" Target="https://apps.treasury.act.gov.au/accounting" TargetMode="External"/><Relationship Id="rId42" Type="http://schemas.openxmlformats.org/officeDocument/2006/relationships/header" Target="header15.xml"/><Relationship Id="rId47" Type="http://schemas.openxmlformats.org/officeDocument/2006/relationships/footer" Target="footer1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act.gov.au/accounting" TargetMode="External"/><Relationship Id="rId29" Type="http://schemas.openxmlformats.org/officeDocument/2006/relationships/header" Target="header10.xml"/><Relationship Id="rId11" Type="http://schemas.openxmlformats.org/officeDocument/2006/relationships/image" Target="media/image1.wmf"/><Relationship Id="rId24" Type="http://schemas.openxmlformats.org/officeDocument/2006/relationships/footer" Target="footer5.xml"/><Relationship Id="rId32" Type="http://schemas.openxmlformats.org/officeDocument/2006/relationships/hyperlink" Target="https://apps.treasury.act.gov.au/accounting" TargetMode="External"/><Relationship Id="rId37" Type="http://schemas.openxmlformats.org/officeDocument/2006/relationships/footer" Target="footer7.xml"/><Relationship Id="rId40" Type="http://schemas.openxmlformats.org/officeDocument/2006/relationships/footer" Target="footer8.xml"/><Relationship Id="rId45" Type="http://schemas.openxmlformats.org/officeDocument/2006/relationships/footer" Target="footer10.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apps.treasury.act.gov.au/accounting" TargetMode="External"/><Relationship Id="rId44" Type="http://schemas.openxmlformats.org/officeDocument/2006/relationships/header" Target="header1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eader" Target="header12.xml"/><Relationship Id="rId43" Type="http://schemas.openxmlformats.org/officeDocument/2006/relationships/header" Target="header16.xml"/><Relationship Id="rId48" Type="http://schemas.openxmlformats.org/officeDocument/2006/relationships/header" Target="header19.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eader" Target="header7.xml"/><Relationship Id="rId33" Type="http://schemas.openxmlformats.org/officeDocument/2006/relationships/hyperlink" Target="https://apps.treasury.act.gov.au/accounting" TargetMode="External"/><Relationship Id="rId38" Type="http://schemas.openxmlformats.org/officeDocument/2006/relationships/hyperlink" Target="https://apps.treasury.act.gov.au/accounting" TargetMode="External"/><Relationship Id="rId46" Type="http://schemas.openxmlformats.org/officeDocument/2006/relationships/header" Target="header18.xml"/><Relationship Id="rId20" Type="http://schemas.openxmlformats.org/officeDocument/2006/relationships/header" Target="header4.xm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6C38B0B53726438DBD435BD47E4541" ma:contentTypeVersion="0" ma:contentTypeDescription="Create a new document." ma:contentTypeScope="" ma:versionID="2a5c338f351633089c667d822728f484">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Six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79480E-4370-4EAD-9EE1-8077351D10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5517517-51AD-4A0A-8AAE-97E416799927}">
  <ds:schemaRefs>
    <ds:schemaRef ds:uri="http://purl.org/dc/dcmitype/"/>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http://purl.org/dc/elements/1.1/"/>
    <ds:schemaRef ds:uri="http://purl.org/dc/terms/"/>
    <ds:schemaRef ds:uri="http://schemas.openxmlformats.org/package/2006/metadata/core-properties"/>
  </ds:schemaRefs>
</ds:datastoreItem>
</file>

<file path=customXml/itemProps3.xml><?xml version="1.0" encoding="utf-8"?>
<ds:datastoreItem xmlns:ds="http://schemas.openxmlformats.org/officeDocument/2006/customXml" ds:itemID="{72ED8BC4-CB19-4F19-805B-0412ECE28D5D}">
  <ds:schemaRefs>
    <ds:schemaRef ds:uri="http://schemas.openxmlformats.org/officeDocument/2006/bibliography"/>
  </ds:schemaRefs>
</ds:datastoreItem>
</file>

<file path=customXml/itemProps4.xml><?xml version="1.0" encoding="utf-8"?>
<ds:datastoreItem xmlns:ds="http://schemas.openxmlformats.org/officeDocument/2006/customXml" ds:itemID="{59C54562-BB2F-4E59-A870-B75834CD0D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178</Pages>
  <Words>84702</Words>
  <Characters>482805</Characters>
  <Application>Microsoft Office Word</Application>
  <DocSecurity>0</DocSecurity>
  <Lines>4023</Lines>
  <Paragraphs>1132</Paragraphs>
  <ScaleCrop>false</ScaleCrop>
  <HeadingPairs>
    <vt:vector size="2" baseType="variant">
      <vt:variant>
        <vt:lpstr>Title</vt:lpstr>
      </vt:variant>
      <vt:variant>
        <vt:i4>1</vt:i4>
      </vt:variant>
    </vt:vector>
  </HeadingPairs>
  <TitlesOfParts>
    <vt:vector size="1" baseType="lpstr">
      <vt:lpstr>Model Financial Statements 2025-26</vt:lpstr>
    </vt:vector>
  </TitlesOfParts>
  <Company>ACT Government</Company>
  <LinksUpToDate>false</LinksUpToDate>
  <CharactersWithSpaces>566375</CharactersWithSpaces>
  <SharedDoc>false</SharedDoc>
  <HLinks>
    <vt:vector size="792" baseType="variant">
      <vt:variant>
        <vt:i4>5439568</vt:i4>
      </vt:variant>
      <vt:variant>
        <vt:i4>939</vt:i4>
      </vt:variant>
      <vt:variant>
        <vt:i4>0</vt:i4>
      </vt:variant>
      <vt:variant>
        <vt:i4>5</vt:i4>
      </vt:variant>
      <vt:variant>
        <vt:lpwstr>http://apps.treasury.act.gov.au/publications</vt:lpwstr>
      </vt:variant>
      <vt:variant>
        <vt:lpwstr/>
      </vt:variant>
      <vt:variant>
        <vt:i4>5439568</vt:i4>
      </vt:variant>
      <vt:variant>
        <vt:i4>936</vt:i4>
      </vt:variant>
      <vt:variant>
        <vt:i4>0</vt:i4>
      </vt:variant>
      <vt:variant>
        <vt:i4>5</vt:i4>
      </vt:variant>
      <vt:variant>
        <vt:lpwstr>http://apps.treasury.act.gov.au/publications</vt:lpwstr>
      </vt:variant>
      <vt:variant>
        <vt:lpwstr/>
      </vt:variant>
      <vt:variant>
        <vt:i4>5439568</vt:i4>
      </vt:variant>
      <vt:variant>
        <vt:i4>933</vt:i4>
      </vt:variant>
      <vt:variant>
        <vt:i4>0</vt:i4>
      </vt:variant>
      <vt:variant>
        <vt:i4>5</vt:i4>
      </vt:variant>
      <vt:variant>
        <vt:lpwstr>http://apps.treasury.act.gov.au/publications</vt:lpwstr>
      </vt:variant>
      <vt:variant>
        <vt:lpwstr/>
      </vt:variant>
      <vt:variant>
        <vt:i4>852036</vt:i4>
      </vt:variant>
      <vt:variant>
        <vt:i4>765</vt:i4>
      </vt:variant>
      <vt:variant>
        <vt:i4>0</vt:i4>
      </vt:variant>
      <vt:variant>
        <vt:i4>5</vt:i4>
      </vt:variant>
      <vt:variant>
        <vt:lpwstr>http://www.act.gov.au/accounting</vt:lpwstr>
      </vt:variant>
      <vt:variant>
        <vt:lpwstr/>
      </vt:variant>
      <vt:variant>
        <vt:i4>852036</vt:i4>
      </vt:variant>
      <vt:variant>
        <vt:i4>762</vt:i4>
      </vt:variant>
      <vt:variant>
        <vt:i4>0</vt:i4>
      </vt:variant>
      <vt:variant>
        <vt:i4>5</vt:i4>
      </vt:variant>
      <vt:variant>
        <vt:lpwstr>http://www.act.gov.au/accounting</vt:lpwstr>
      </vt:variant>
      <vt:variant>
        <vt:lpwstr/>
      </vt:variant>
      <vt:variant>
        <vt:i4>1769523</vt:i4>
      </vt:variant>
      <vt:variant>
        <vt:i4>755</vt:i4>
      </vt:variant>
      <vt:variant>
        <vt:i4>0</vt:i4>
      </vt:variant>
      <vt:variant>
        <vt:i4>5</vt:i4>
      </vt:variant>
      <vt:variant>
        <vt:lpwstr/>
      </vt:variant>
      <vt:variant>
        <vt:lpwstr>_Toc506992976</vt:lpwstr>
      </vt:variant>
      <vt:variant>
        <vt:i4>1769523</vt:i4>
      </vt:variant>
      <vt:variant>
        <vt:i4>749</vt:i4>
      </vt:variant>
      <vt:variant>
        <vt:i4>0</vt:i4>
      </vt:variant>
      <vt:variant>
        <vt:i4>5</vt:i4>
      </vt:variant>
      <vt:variant>
        <vt:lpwstr/>
      </vt:variant>
      <vt:variant>
        <vt:lpwstr>_Toc506992975</vt:lpwstr>
      </vt:variant>
      <vt:variant>
        <vt:i4>1769523</vt:i4>
      </vt:variant>
      <vt:variant>
        <vt:i4>743</vt:i4>
      </vt:variant>
      <vt:variant>
        <vt:i4>0</vt:i4>
      </vt:variant>
      <vt:variant>
        <vt:i4>5</vt:i4>
      </vt:variant>
      <vt:variant>
        <vt:lpwstr/>
      </vt:variant>
      <vt:variant>
        <vt:lpwstr>_Toc506992974</vt:lpwstr>
      </vt:variant>
      <vt:variant>
        <vt:i4>1769523</vt:i4>
      </vt:variant>
      <vt:variant>
        <vt:i4>737</vt:i4>
      </vt:variant>
      <vt:variant>
        <vt:i4>0</vt:i4>
      </vt:variant>
      <vt:variant>
        <vt:i4>5</vt:i4>
      </vt:variant>
      <vt:variant>
        <vt:lpwstr/>
      </vt:variant>
      <vt:variant>
        <vt:lpwstr>_Toc506992973</vt:lpwstr>
      </vt:variant>
      <vt:variant>
        <vt:i4>1769523</vt:i4>
      </vt:variant>
      <vt:variant>
        <vt:i4>731</vt:i4>
      </vt:variant>
      <vt:variant>
        <vt:i4>0</vt:i4>
      </vt:variant>
      <vt:variant>
        <vt:i4>5</vt:i4>
      </vt:variant>
      <vt:variant>
        <vt:lpwstr/>
      </vt:variant>
      <vt:variant>
        <vt:lpwstr>_Toc506992972</vt:lpwstr>
      </vt:variant>
      <vt:variant>
        <vt:i4>1769523</vt:i4>
      </vt:variant>
      <vt:variant>
        <vt:i4>725</vt:i4>
      </vt:variant>
      <vt:variant>
        <vt:i4>0</vt:i4>
      </vt:variant>
      <vt:variant>
        <vt:i4>5</vt:i4>
      </vt:variant>
      <vt:variant>
        <vt:lpwstr/>
      </vt:variant>
      <vt:variant>
        <vt:lpwstr>_Toc506992971</vt:lpwstr>
      </vt:variant>
      <vt:variant>
        <vt:i4>1769523</vt:i4>
      </vt:variant>
      <vt:variant>
        <vt:i4>719</vt:i4>
      </vt:variant>
      <vt:variant>
        <vt:i4>0</vt:i4>
      </vt:variant>
      <vt:variant>
        <vt:i4>5</vt:i4>
      </vt:variant>
      <vt:variant>
        <vt:lpwstr/>
      </vt:variant>
      <vt:variant>
        <vt:lpwstr>_Toc506992970</vt:lpwstr>
      </vt:variant>
      <vt:variant>
        <vt:i4>1703987</vt:i4>
      </vt:variant>
      <vt:variant>
        <vt:i4>713</vt:i4>
      </vt:variant>
      <vt:variant>
        <vt:i4>0</vt:i4>
      </vt:variant>
      <vt:variant>
        <vt:i4>5</vt:i4>
      </vt:variant>
      <vt:variant>
        <vt:lpwstr/>
      </vt:variant>
      <vt:variant>
        <vt:lpwstr>_Toc506992969</vt:lpwstr>
      </vt:variant>
      <vt:variant>
        <vt:i4>1703987</vt:i4>
      </vt:variant>
      <vt:variant>
        <vt:i4>707</vt:i4>
      </vt:variant>
      <vt:variant>
        <vt:i4>0</vt:i4>
      </vt:variant>
      <vt:variant>
        <vt:i4>5</vt:i4>
      </vt:variant>
      <vt:variant>
        <vt:lpwstr/>
      </vt:variant>
      <vt:variant>
        <vt:lpwstr>_Toc506992968</vt:lpwstr>
      </vt:variant>
      <vt:variant>
        <vt:i4>1703987</vt:i4>
      </vt:variant>
      <vt:variant>
        <vt:i4>701</vt:i4>
      </vt:variant>
      <vt:variant>
        <vt:i4>0</vt:i4>
      </vt:variant>
      <vt:variant>
        <vt:i4>5</vt:i4>
      </vt:variant>
      <vt:variant>
        <vt:lpwstr/>
      </vt:variant>
      <vt:variant>
        <vt:lpwstr>_Toc506992967</vt:lpwstr>
      </vt:variant>
      <vt:variant>
        <vt:i4>1703987</vt:i4>
      </vt:variant>
      <vt:variant>
        <vt:i4>695</vt:i4>
      </vt:variant>
      <vt:variant>
        <vt:i4>0</vt:i4>
      </vt:variant>
      <vt:variant>
        <vt:i4>5</vt:i4>
      </vt:variant>
      <vt:variant>
        <vt:lpwstr/>
      </vt:variant>
      <vt:variant>
        <vt:lpwstr>_Toc506992966</vt:lpwstr>
      </vt:variant>
      <vt:variant>
        <vt:i4>1703987</vt:i4>
      </vt:variant>
      <vt:variant>
        <vt:i4>689</vt:i4>
      </vt:variant>
      <vt:variant>
        <vt:i4>0</vt:i4>
      </vt:variant>
      <vt:variant>
        <vt:i4>5</vt:i4>
      </vt:variant>
      <vt:variant>
        <vt:lpwstr/>
      </vt:variant>
      <vt:variant>
        <vt:lpwstr>_Toc506992965</vt:lpwstr>
      </vt:variant>
      <vt:variant>
        <vt:i4>1703987</vt:i4>
      </vt:variant>
      <vt:variant>
        <vt:i4>683</vt:i4>
      </vt:variant>
      <vt:variant>
        <vt:i4>0</vt:i4>
      </vt:variant>
      <vt:variant>
        <vt:i4>5</vt:i4>
      </vt:variant>
      <vt:variant>
        <vt:lpwstr/>
      </vt:variant>
      <vt:variant>
        <vt:lpwstr>_Toc506992964</vt:lpwstr>
      </vt:variant>
      <vt:variant>
        <vt:i4>1703987</vt:i4>
      </vt:variant>
      <vt:variant>
        <vt:i4>677</vt:i4>
      </vt:variant>
      <vt:variant>
        <vt:i4>0</vt:i4>
      </vt:variant>
      <vt:variant>
        <vt:i4>5</vt:i4>
      </vt:variant>
      <vt:variant>
        <vt:lpwstr/>
      </vt:variant>
      <vt:variant>
        <vt:lpwstr>_Toc506992963</vt:lpwstr>
      </vt:variant>
      <vt:variant>
        <vt:i4>1703987</vt:i4>
      </vt:variant>
      <vt:variant>
        <vt:i4>671</vt:i4>
      </vt:variant>
      <vt:variant>
        <vt:i4>0</vt:i4>
      </vt:variant>
      <vt:variant>
        <vt:i4>5</vt:i4>
      </vt:variant>
      <vt:variant>
        <vt:lpwstr/>
      </vt:variant>
      <vt:variant>
        <vt:lpwstr>_Toc506992962</vt:lpwstr>
      </vt:variant>
      <vt:variant>
        <vt:i4>1703987</vt:i4>
      </vt:variant>
      <vt:variant>
        <vt:i4>665</vt:i4>
      </vt:variant>
      <vt:variant>
        <vt:i4>0</vt:i4>
      </vt:variant>
      <vt:variant>
        <vt:i4>5</vt:i4>
      </vt:variant>
      <vt:variant>
        <vt:lpwstr/>
      </vt:variant>
      <vt:variant>
        <vt:lpwstr>_Toc506992961</vt:lpwstr>
      </vt:variant>
      <vt:variant>
        <vt:i4>1703987</vt:i4>
      </vt:variant>
      <vt:variant>
        <vt:i4>659</vt:i4>
      </vt:variant>
      <vt:variant>
        <vt:i4>0</vt:i4>
      </vt:variant>
      <vt:variant>
        <vt:i4>5</vt:i4>
      </vt:variant>
      <vt:variant>
        <vt:lpwstr/>
      </vt:variant>
      <vt:variant>
        <vt:lpwstr>_Toc506992960</vt:lpwstr>
      </vt:variant>
      <vt:variant>
        <vt:i4>1638451</vt:i4>
      </vt:variant>
      <vt:variant>
        <vt:i4>653</vt:i4>
      </vt:variant>
      <vt:variant>
        <vt:i4>0</vt:i4>
      </vt:variant>
      <vt:variant>
        <vt:i4>5</vt:i4>
      </vt:variant>
      <vt:variant>
        <vt:lpwstr/>
      </vt:variant>
      <vt:variant>
        <vt:lpwstr>_Toc506992959</vt:lpwstr>
      </vt:variant>
      <vt:variant>
        <vt:i4>1638451</vt:i4>
      </vt:variant>
      <vt:variant>
        <vt:i4>647</vt:i4>
      </vt:variant>
      <vt:variant>
        <vt:i4>0</vt:i4>
      </vt:variant>
      <vt:variant>
        <vt:i4>5</vt:i4>
      </vt:variant>
      <vt:variant>
        <vt:lpwstr/>
      </vt:variant>
      <vt:variant>
        <vt:lpwstr>_Toc506992958</vt:lpwstr>
      </vt:variant>
      <vt:variant>
        <vt:i4>1638451</vt:i4>
      </vt:variant>
      <vt:variant>
        <vt:i4>641</vt:i4>
      </vt:variant>
      <vt:variant>
        <vt:i4>0</vt:i4>
      </vt:variant>
      <vt:variant>
        <vt:i4>5</vt:i4>
      </vt:variant>
      <vt:variant>
        <vt:lpwstr/>
      </vt:variant>
      <vt:variant>
        <vt:lpwstr>_Toc506992957</vt:lpwstr>
      </vt:variant>
      <vt:variant>
        <vt:i4>1638451</vt:i4>
      </vt:variant>
      <vt:variant>
        <vt:i4>635</vt:i4>
      </vt:variant>
      <vt:variant>
        <vt:i4>0</vt:i4>
      </vt:variant>
      <vt:variant>
        <vt:i4>5</vt:i4>
      </vt:variant>
      <vt:variant>
        <vt:lpwstr/>
      </vt:variant>
      <vt:variant>
        <vt:lpwstr>_Toc506992956</vt:lpwstr>
      </vt:variant>
      <vt:variant>
        <vt:i4>1638451</vt:i4>
      </vt:variant>
      <vt:variant>
        <vt:i4>629</vt:i4>
      </vt:variant>
      <vt:variant>
        <vt:i4>0</vt:i4>
      </vt:variant>
      <vt:variant>
        <vt:i4>5</vt:i4>
      </vt:variant>
      <vt:variant>
        <vt:lpwstr/>
      </vt:variant>
      <vt:variant>
        <vt:lpwstr>_Toc506992955</vt:lpwstr>
      </vt:variant>
      <vt:variant>
        <vt:i4>1638451</vt:i4>
      </vt:variant>
      <vt:variant>
        <vt:i4>623</vt:i4>
      </vt:variant>
      <vt:variant>
        <vt:i4>0</vt:i4>
      </vt:variant>
      <vt:variant>
        <vt:i4>5</vt:i4>
      </vt:variant>
      <vt:variant>
        <vt:lpwstr/>
      </vt:variant>
      <vt:variant>
        <vt:lpwstr>_Toc506992954</vt:lpwstr>
      </vt:variant>
      <vt:variant>
        <vt:i4>1638451</vt:i4>
      </vt:variant>
      <vt:variant>
        <vt:i4>617</vt:i4>
      </vt:variant>
      <vt:variant>
        <vt:i4>0</vt:i4>
      </vt:variant>
      <vt:variant>
        <vt:i4>5</vt:i4>
      </vt:variant>
      <vt:variant>
        <vt:lpwstr/>
      </vt:variant>
      <vt:variant>
        <vt:lpwstr>_Toc506992953</vt:lpwstr>
      </vt:variant>
      <vt:variant>
        <vt:i4>1638451</vt:i4>
      </vt:variant>
      <vt:variant>
        <vt:i4>611</vt:i4>
      </vt:variant>
      <vt:variant>
        <vt:i4>0</vt:i4>
      </vt:variant>
      <vt:variant>
        <vt:i4>5</vt:i4>
      </vt:variant>
      <vt:variant>
        <vt:lpwstr/>
      </vt:variant>
      <vt:variant>
        <vt:lpwstr>_Toc506992952</vt:lpwstr>
      </vt:variant>
      <vt:variant>
        <vt:i4>1638451</vt:i4>
      </vt:variant>
      <vt:variant>
        <vt:i4>605</vt:i4>
      </vt:variant>
      <vt:variant>
        <vt:i4>0</vt:i4>
      </vt:variant>
      <vt:variant>
        <vt:i4>5</vt:i4>
      </vt:variant>
      <vt:variant>
        <vt:lpwstr/>
      </vt:variant>
      <vt:variant>
        <vt:lpwstr>_Toc506992951</vt:lpwstr>
      </vt:variant>
      <vt:variant>
        <vt:i4>1638451</vt:i4>
      </vt:variant>
      <vt:variant>
        <vt:i4>599</vt:i4>
      </vt:variant>
      <vt:variant>
        <vt:i4>0</vt:i4>
      </vt:variant>
      <vt:variant>
        <vt:i4>5</vt:i4>
      </vt:variant>
      <vt:variant>
        <vt:lpwstr/>
      </vt:variant>
      <vt:variant>
        <vt:lpwstr>_Toc506992950</vt:lpwstr>
      </vt:variant>
      <vt:variant>
        <vt:i4>1572915</vt:i4>
      </vt:variant>
      <vt:variant>
        <vt:i4>593</vt:i4>
      </vt:variant>
      <vt:variant>
        <vt:i4>0</vt:i4>
      </vt:variant>
      <vt:variant>
        <vt:i4>5</vt:i4>
      </vt:variant>
      <vt:variant>
        <vt:lpwstr/>
      </vt:variant>
      <vt:variant>
        <vt:lpwstr>_Toc506992949</vt:lpwstr>
      </vt:variant>
      <vt:variant>
        <vt:i4>1572915</vt:i4>
      </vt:variant>
      <vt:variant>
        <vt:i4>587</vt:i4>
      </vt:variant>
      <vt:variant>
        <vt:i4>0</vt:i4>
      </vt:variant>
      <vt:variant>
        <vt:i4>5</vt:i4>
      </vt:variant>
      <vt:variant>
        <vt:lpwstr/>
      </vt:variant>
      <vt:variant>
        <vt:lpwstr>_Toc506992948</vt:lpwstr>
      </vt:variant>
      <vt:variant>
        <vt:i4>1572915</vt:i4>
      </vt:variant>
      <vt:variant>
        <vt:i4>581</vt:i4>
      </vt:variant>
      <vt:variant>
        <vt:i4>0</vt:i4>
      </vt:variant>
      <vt:variant>
        <vt:i4>5</vt:i4>
      </vt:variant>
      <vt:variant>
        <vt:lpwstr/>
      </vt:variant>
      <vt:variant>
        <vt:lpwstr>_Toc506992947</vt:lpwstr>
      </vt:variant>
      <vt:variant>
        <vt:i4>1572915</vt:i4>
      </vt:variant>
      <vt:variant>
        <vt:i4>575</vt:i4>
      </vt:variant>
      <vt:variant>
        <vt:i4>0</vt:i4>
      </vt:variant>
      <vt:variant>
        <vt:i4>5</vt:i4>
      </vt:variant>
      <vt:variant>
        <vt:lpwstr/>
      </vt:variant>
      <vt:variant>
        <vt:lpwstr>_Toc506992946</vt:lpwstr>
      </vt:variant>
      <vt:variant>
        <vt:i4>1572915</vt:i4>
      </vt:variant>
      <vt:variant>
        <vt:i4>569</vt:i4>
      </vt:variant>
      <vt:variant>
        <vt:i4>0</vt:i4>
      </vt:variant>
      <vt:variant>
        <vt:i4>5</vt:i4>
      </vt:variant>
      <vt:variant>
        <vt:lpwstr/>
      </vt:variant>
      <vt:variant>
        <vt:lpwstr>_Toc506992945</vt:lpwstr>
      </vt:variant>
      <vt:variant>
        <vt:i4>1572915</vt:i4>
      </vt:variant>
      <vt:variant>
        <vt:i4>563</vt:i4>
      </vt:variant>
      <vt:variant>
        <vt:i4>0</vt:i4>
      </vt:variant>
      <vt:variant>
        <vt:i4>5</vt:i4>
      </vt:variant>
      <vt:variant>
        <vt:lpwstr/>
      </vt:variant>
      <vt:variant>
        <vt:lpwstr>_Toc506992944</vt:lpwstr>
      </vt:variant>
      <vt:variant>
        <vt:i4>1572915</vt:i4>
      </vt:variant>
      <vt:variant>
        <vt:i4>557</vt:i4>
      </vt:variant>
      <vt:variant>
        <vt:i4>0</vt:i4>
      </vt:variant>
      <vt:variant>
        <vt:i4>5</vt:i4>
      </vt:variant>
      <vt:variant>
        <vt:lpwstr/>
      </vt:variant>
      <vt:variant>
        <vt:lpwstr>_Toc506992943</vt:lpwstr>
      </vt:variant>
      <vt:variant>
        <vt:i4>1572915</vt:i4>
      </vt:variant>
      <vt:variant>
        <vt:i4>551</vt:i4>
      </vt:variant>
      <vt:variant>
        <vt:i4>0</vt:i4>
      </vt:variant>
      <vt:variant>
        <vt:i4>5</vt:i4>
      </vt:variant>
      <vt:variant>
        <vt:lpwstr/>
      </vt:variant>
      <vt:variant>
        <vt:lpwstr>_Toc506992942</vt:lpwstr>
      </vt:variant>
      <vt:variant>
        <vt:i4>1572915</vt:i4>
      </vt:variant>
      <vt:variant>
        <vt:i4>545</vt:i4>
      </vt:variant>
      <vt:variant>
        <vt:i4>0</vt:i4>
      </vt:variant>
      <vt:variant>
        <vt:i4>5</vt:i4>
      </vt:variant>
      <vt:variant>
        <vt:lpwstr/>
      </vt:variant>
      <vt:variant>
        <vt:lpwstr>_Toc506992941</vt:lpwstr>
      </vt:variant>
      <vt:variant>
        <vt:i4>1572915</vt:i4>
      </vt:variant>
      <vt:variant>
        <vt:i4>539</vt:i4>
      </vt:variant>
      <vt:variant>
        <vt:i4>0</vt:i4>
      </vt:variant>
      <vt:variant>
        <vt:i4>5</vt:i4>
      </vt:variant>
      <vt:variant>
        <vt:lpwstr/>
      </vt:variant>
      <vt:variant>
        <vt:lpwstr>_Toc506992940</vt:lpwstr>
      </vt:variant>
      <vt:variant>
        <vt:i4>2031667</vt:i4>
      </vt:variant>
      <vt:variant>
        <vt:i4>533</vt:i4>
      </vt:variant>
      <vt:variant>
        <vt:i4>0</vt:i4>
      </vt:variant>
      <vt:variant>
        <vt:i4>5</vt:i4>
      </vt:variant>
      <vt:variant>
        <vt:lpwstr/>
      </vt:variant>
      <vt:variant>
        <vt:lpwstr>_Toc506992939</vt:lpwstr>
      </vt:variant>
      <vt:variant>
        <vt:i4>2031667</vt:i4>
      </vt:variant>
      <vt:variant>
        <vt:i4>527</vt:i4>
      </vt:variant>
      <vt:variant>
        <vt:i4>0</vt:i4>
      </vt:variant>
      <vt:variant>
        <vt:i4>5</vt:i4>
      </vt:variant>
      <vt:variant>
        <vt:lpwstr/>
      </vt:variant>
      <vt:variant>
        <vt:lpwstr>_Toc506992938</vt:lpwstr>
      </vt:variant>
      <vt:variant>
        <vt:i4>2031667</vt:i4>
      </vt:variant>
      <vt:variant>
        <vt:i4>521</vt:i4>
      </vt:variant>
      <vt:variant>
        <vt:i4>0</vt:i4>
      </vt:variant>
      <vt:variant>
        <vt:i4>5</vt:i4>
      </vt:variant>
      <vt:variant>
        <vt:lpwstr/>
      </vt:variant>
      <vt:variant>
        <vt:lpwstr>_Toc506992937</vt:lpwstr>
      </vt:variant>
      <vt:variant>
        <vt:i4>2031667</vt:i4>
      </vt:variant>
      <vt:variant>
        <vt:i4>515</vt:i4>
      </vt:variant>
      <vt:variant>
        <vt:i4>0</vt:i4>
      </vt:variant>
      <vt:variant>
        <vt:i4>5</vt:i4>
      </vt:variant>
      <vt:variant>
        <vt:lpwstr/>
      </vt:variant>
      <vt:variant>
        <vt:lpwstr>_Toc506992936</vt:lpwstr>
      </vt:variant>
      <vt:variant>
        <vt:i4>2031667</vt:i4>
      </vt:variant>
      <vt:variant>
        <vt:i4>509</vt:i4>
      </vt:variant>
      <vt:variant>
        <vt:i4>0</vt:i4>
      </vt:variant>
      <vt:variant>
        <vt:i4>5</vt:i4>
      </vt:variant>
      <vt:variant>
        <vt:lpwstr/>
      </vt:variant>
      <vt:variant>
        <vt:lpwstr>_Toc506992935</vt:lpwstr>
      </vt:variant>
      <vt:variant>
        <vt:i4>2031667</vt:i4>
      </vt:variant>
      <vt:variant>
        <vt:i4>503</vt:i4>
      </vt:variant>
      <vt:variant>
        <vt:i4>0</vt:i4>
      </vt:variant>
      <vt:variant>
        <vt:i4>5</vt:i4>
      </vt:variant>
      <vt:variant>
        <vt:lpwstr/>
      </vt:variant>
      <vt:variant>
        <vt:lpwstr>_Toc506992934</vt:lpwstr>
      </vt:variant>
      <vt:variant>
        <vt:i4>2031667</vt:i4>
      </vt:variant>
      <vt:variant>
        <vt:i4>497</vt:i4>
      </vt:variant>
      <vt:variant>
        <vt:i4>0</vt:i4>
      </vt:variant>
      <vt:variant>
        <vt:i4>5</vt:i4>
      </vt:variant>
      <vt:variant>
        <vt:lpwstr/>
      </vt:variant>
      <vt:variant>
        <vt:lpwstr>_Toc506992933</vt:lpwstr>
      </vt:variant>
      <vt:variant>
        <vt:i4>2031667</vt:i4>
      </vt:variant>
      <vt:variant>
        <vt:i4>491</vt:i4>
      </vt:variant>
      <vt:variant>
        <vt:i4>0</vt:i4>
      </vt:variant>
      <vt:variant>
        <vt:i4>5</vt:i4>
      </vt:variant>
      <vt:variant>
        <vt:lpwstr/>
      </vt:variant>
      <vt:variant>
        <vt:lpwstr>_Toc506992932</vt:lpwstr>
      </vt:variant>
      <vt:variant>
        <vt:i4>2031667</vt:i4>
      </vt:variant>
      <vt:variant>
        <vt:i4>485</vt:i4>
      </vt:variant>
      <vt:variant>
        <vt:i4>0</vt:i4>
      </vt:variant>
      <vt:variant>
        <vt:i4>5</vt:i4>
      </vt:variant>
      <vt:variant>
        <vt:lpwstr/>
      </vt:variant>
      <vt:variant>
        <vt:lpwstr>_Toc506992931</vt:lpwstr>
      </vt:variant>
      <vt:variant>
        <vt:i4>2031667</vt:i4>
      </vt:variant>
      <vt:variant>
        <vt:i4>479</vt:i4>
      </vt:variant>
      <vt:variant>
        <vt:i4>0</vt:i4>
      </vt:variant>
      <vt:variant>
        <vt:i4>5</vt:i4>
      </vt:variant>
      <vt:variant>
        <vt:lpwstr/>
      </vt:variant>
      <vt:variant>
        <vt:lpwstr>_Toc506992930</vt:lpwstr>
      </vt:variant>
      <vt:variant>
        <vt:i4>1966131</vt:i4>
      </vt:variant>
      <vt:variant>
        <vt:i4>473</vt:i4>
      </vt:variant>
      <vt:variant>
        <vt:i4>0</vt:i4>
      </vt:variant>
      <vt:variant>
        <vt:i4>5</vt:i4>
      </vt:variant>
      <vt:variant>
        <vt:lpwstr/>
      </vt:variant>
      <vt:variant>
        <vt:lpwstr>_Toc506992929</vt:lpwstr>
      </vt:variant>
      <vt:variant>
        <vt:i4>1966131</vt:i4>
      </vt:variant>
      <vt:variant>
        <vt:i4>467</vt:i4>
      </vt:variant>
      <vt:variant>
        <vt:i4>0</vt:i4>
      </vt:variant>
      <vt:variant>
        <vt:i4>5</vt:i4>
      </vt:variant>
      <vt:variant>
        <vt:lpwstr/>
      </vt:variant>
      <vt:variant>
        <vt:lpwstr>_Toc506992928</vt:lpwstr>
      </vt:variant>
      <vt:variant>
        <vt:i4>1966131</vt:i4>
      </vt:variant>
      <vt:variant>
        <vt:i4>461</vt:i4>
      </vt:variant>
      <vt:variant>
        <vt:i4>0</vt:i4>
      </vt:variant>
      <vt:variant>
        <vt:i4>5</vt:i4>
      </vt:variant>
      <vt:variant>
        <vt:lpwstr/>
      </vt:variant>
      <vt:variant>
        <vt:lpwstr>_Toc506992927</vt:lpwstr>
      </vt:variant>
      <vt:variant>
        <vt:i4>1966131</vt:i4>
      </vt:variant>
      <vt:variant>
        <vt:i4>455</vt:i4>
      </vt:variant>
      <vt:variant>
        <vt:i4>0</vt:i4>
      </vt:variant>
      <vt:variant>
        <vt:i4>5</vt:i4>
      </vt:variant>
      <vt:variant>
        <vt:lpwstr/>
      </vt:variant>
      <vt:variant>
        <vt:lpwstr>_Toc506992926</vt:lpwstr>
      </vt:variant>
      <vt:variant>
        <vt:i4>1966131</vt:i4>
      </vt:variant>
      <vt:variant>
        <vt:i4>449</vt:i4>
      </vt:variant>
      <vt:variant>
        <vt:i4>0</vt:i4>
      </vt:variant>
      <vt:variant>
        <vt:i4>5</vt:i4>
      </vt:variant>
      <vt:variant>
        <vt:lpwstr/>
      </vt:variant>
      <vt:variant>
        <vt:lpwstr>_Toc506992925</vt:lpwstr>
      </vt:variant>
      <vt:variant>
        <vt:i4>1966131</vt:i4>
      </vt:variant>
      <vt:variant>
        <vt:i4>443</vt:i4>
      </vt:variant>
      <vt:variant>
        <vt:i4>0</vt:i4>
      </vt:variant>
      <vt:variant>
        <vt:i4>5</vt:i4>
      </vt:variant>
      <vt:variant>
        <vt:lpwstr/>
      </vt:variant>
      <vt:variant>
        <vt:lpwstr>_Toc506992924</vt:lpwstr>
      </vt:variant>
      <vt:variant>
        <vt:i4>1966131</vt:i4>
      </vt:variant>
      <vt:variant>
        <vt:i4>437</vt:i4>
      </vt:variant>
      <vt:variant>
        <vt:i4>0</vt:i4>
      </vt:variant>
      <vt:variant>
        <vt:i4>5</vt:i4>
      </vt:variant>
      <vt:variant>
        <vt:lpwstr/>
      </vt:variant>
      <vt:variant>
        <vt:lpwstr>_Toc506992923</vt:lpwstr>
      </vt:variant>
      <vt:variant>
        <vt:i4>1966131</vt:i4>
      </vt:variant>
      <vt:variant>
        <vt:i4>431</vt:i4>
      </vt:variant>
      <vt:variant>
        <vt:i4>0</vt:i4>
      </vt:variant>
      <vt:variant>
        <vt:i4>5</vt:i4>
      </vt:variant>
      <vt:variant>
        <vt:lpwstr/>
      </vt:variant>
      <vt:variant>
        <vt:lpwstr>_Toc506992922</vt:lpwstr>
      </vt:variant>
      <vt:variant>
        <vt:i4>1966131</vt:i4>
      </vt:variant>
      <vt:variant>
        <vt:i4>425</vt:i4>
      </vt:variant>
      <vt:variant>
        <vt:i4>0</vt:i4>
      </vt:variant>
      <vt:variant>
        <vt:i4>5</vt:i4>
      </vt:variant>
      <vt:variant>
        <vt:lpwstr/>
      </vt:variant>
      <vt:variant>
        <vt:lpwstr>_Toc506992921</vt:lpwstr>
      </vt:variant>
      <vt:variant>
        <vt:i4>1966131</vt:i4>
      </vt:variant>
      <vt:variant>
        <vt:i4>419</vt:i4>
      </vt:variant>
      <vt:variant>
        <vt:i4>0</vt:i4>
      </vt:variant>
      <vt:variant>
        <vt:i4>5</vt:i4>
      </vt:variant>
      <vt:variant>
        <vt:lpwstr/>
      </vt:variant>
      <vt:variant>
        <vt:lpwstr>_Toc506992920</vt:lpwstr>
      </vt:variant>
      <vt:variant>
        <vt:i4>1900595</vt:i4>
      </vt:variant>
      <vt:variant>
        <vt:i4>413</vt:i4>
      </vt:variant>
      <vt:variant>
        <vt:i4>0</vt:i4>
      </vt:variant>
      <vt:variant>
        <vt:i4>5</vt:i4>
      </vt:variant>
      <vt:variant>
        <vt:lpwstr/>
      </vt:variant>
      <vt:variant>
        <vt:lpwstr>_Toc506992919</vt:lpwstr>
      </vt:variant>
      <vt:variant>
        <vt:i4>1900595</vt:i4>
      </vt:variant>
      <vt:variant>
        <vt:i4>407</vt:i4>
      </vt:variant>
      <vt:variant>
        <vt:i4>0</vt:i4>
      </vt:variant>
      <vt:variant>
        <vt:i4>5</vt:i4>
      </vt:variant>
      <vt:variant>
        <vt:lpwstr/>
      </vt:variant>
      <vt:variant>
        <vt:lpwstr>_Toc506992918</vt:lpwstr>
      </vt:variant>
      <vt:variant>
        <vt:i4>1900595</vt:i4>
      </vt:variant>
      <vt:variant>
        <vt:i4>401</vt:i4>
      </vt:variant>
      <vt:variant>
        <vt:i4>0</vt:i4>
      </vt:variant>
      <vt:variant>
        <vt:i4>5</vt:i4>
      </vt:variant>
      <vt:variant>
        <vt:lpwstr/>
      </vt:variant>
      <vt:variant>
        <vt:lpwstr>_Toc506992917</vt:lpwstr>
      </vt:variant>
      <vt:variant>
        <vt:i4>1900595</vt:i4>
      </vt:variant>
      <vt:variant>
        <vt:i4>395</vt:i4>
      </vt:variant>
      <vt:variant>
        <vt:i4>0</vt:i4>
      </vt:variant>
      <vt:variant>
        <vt:i4>5</vt:i4>
      </vt:variant>
      <vt:variant>
        <vt:lpwstr/>
      </vt:variant>
      <vt:variant>
        <vt:lpwstr>_Toc506992916</vt:lpwstr>
      </vt:variant>
      <vt:variant>
        <vt:i4>1900595</vt:i4>
      </vt:variant>
      <vt:variant>
        <vt:i4>389</vt:i4>
      </vt:variant>
      <vt:variant>
        <vt:i4>0</vt:i4>
      </vt:variant>
      <vt:variant>
        <vt:i4>5</vt:i4>
      </vt:variant>
      <vt:variant>
        <vt:lpwstr/>
      </vt:variant>
      <vt:variant>
        <vt:lpwstr>_Toc506992915</vt:lpwstr>
      </vt:variant>
      <vt:variant>
        <vt:i4>1900595</vt:i4>
      </vt:variant>
      <vt:variant>
        <vt:i4>383</vt:i4>
      </vt:variant>
      <vt:variant>
        <vt:i4>0</vt:i4>
      </vt:variant>
      <vt:variant>
        <vt:i4>5</vt:i4>
      </vt:variant>
      <vt:variant>
        <vt:lpwstr/>
      </vt:variant>
      <vt:variant>
        <vt:lpwstr>_Toc506992914</vt:lpwstr>
      </vt:variant>
      <vt:variant>
        <vt:i4>1900595</vt:i4>
      </vt:variant>
      <vt:variant>
        <vt:i4>377</vt:i4>
      </vt:variant>
      <vt:variant>
        <vt:i4>0</vt:i4>
      </vt:variant>
      <vt:variant>
        <vt:i4>5</vt:i4>
      </vt:variant>
      <vt:variant>
        <vt:lpwstr/>
      </vt:variant>
      <vt:variant>
        <vt:lpwstr>_Toc506992913</vt:lpwstr>
      </vt:variant>
      <vt:variant>
        <vt:i4>1900595</vt:i4>
      </vt:variant>
      <vt:variant>
        <vt:i4>371</vt:i4>
      </vt:variant>
      <vt:variant>
        <vt:i4>0</vt:i4>
      </vt:variant>
      <vt:variant>
        <vt:i4>5</vt:i4>
      </vt:variant>
      <vt:variant>
        <vt:lpwstr/>
      </vt:variant>
      <vt:variant>
        <vt:lpwstr>_Toc506992912</vt:lpwstr>
      </vt:variant>
      <vt:variant>
        <vt:i4>1900595</vt:i4>
      </vt:variant>
      <vt:variant>
        <vt:i4>365</vt:i4>
      </vt:variant>
      <vt:variant>
        <vt:i4>0</vt:i4>
      </vt:variant>
      <vt:variant>
        <vt:i4>5</vt:i4>
      </vt:variant>
      <vt:variant>
        <vt:lpwstr/>
      </vt:variant>
      <vt:variant>
        <vt:lpwstr>_Toc506992911</vt:lpwstr>
      </vt:variant>
      <vt:variant>
        <vt:i4>1900595</vt:i4>
      </vt:variant>
      <vt:variant>
        <vt:i4>359</vt:i4>
      </vt:variant>
      <vt:variant>
        <vt:i4>0</vt:i4>
      </vt:variant>
      <vt:variant>
        <vt:i4>5</vt:i4>
      </vt:variant>
      <vt:variant>
        <vt:lpwstr/>
      </vt:variant>
      <vt:variant>
        <vt:lpwstr>_Toc506992910</vt:lpwstr>
      </vt:variant>
      <vt:variant>
        <vt:i4>1835059</vt:i4>
      </vt:variant>
      <vt:variant>
        <vt:i4>353</vt:i4>
      </vt:variant>
      <vt:variant>
        <vt:i4>0</vt:i4>
      </vt:variant>
      <vt:variant>
        <vt:i4>5</vt:i4>
      </vt:variant>
      <vt:variant>
        <vt:lpwstr/>
      </vt:variant>
      <vt:variant>
        <vt:lpwstr>_Toc506992909</vt:lpwstr>
      </vt:variant>
      <vt:variant>
        <vt:i4>1835059</vt:i4>
      </vt:variant>
      <vt:variant>
        <vt:i4>347</vt:i4>
      </vt:variant>
      <vt:variant>
        <vt:i4>0</vt:i4>
      </vt:variant>
      <vt:variant>
        <vt:i4>5</vt:i4>
      </vt:variant>
      <vt:variant>
        <vt:lpwstr/>
      </vt:variant>
      <vt:variant>
        <vt:lpwstr>_Toc506992908</vt:lpwstr>
      </vt:variant>
      <vt:variant>
        <vt:i4>1835059</vt:i4>
      </vt:variant>
      <vt:variant>
        <vt:i4>341</vt:i4>
      </vt:variant>
      <vt:variant>
        <vt:i4>0</vt:i4>
      </vt:variant>
      <vt:variant>
        <vt:i4>5</vt:i4>
      </vt:variant>
      <vt:variant>
        <vt:lpwstr/>
      </vt:variant>
      <vt:variant>
        <vt:lpwstr>_Toc506992907</vt:lpwstr>
      </vt:variant>
      <vt:variant>
        <vt:i4>1835059</vt:i4>
      </vt:variant>
      <vt:variant>
        <vt:i4>335</vt:i4>
      </vt:variant>
      <vt:variant>
        <vt:i4>0</vt:i4>
      </vt:variant>
      <vt:variant>
        <vt:i4>5</vt:i4>
      </vt:variant>
      <vt:variant>
        <vt:lpwstr/>
      </vt:variant>
      <vt:variant>
        <vt:lpwstr>_Toc506992906</vt:lpwstr>
      </vt:variant>
      <vt:variant>
        <vt:i4>1835059</vt:i4>
      </vt:variant>
      <vt:variant>
        <vt:i4>329</vt:i4>
      </vt:variant>
      <vt:variant>
        <vt:i4>0</vt:i4>
      </vt:variant>
      <vt:variant>
        <vt:i4>5</vt:i4>
      </vt:variant>
      <vt:variant>
        <vt:lpwstr/>
      </vt:variant>
      <vt:variant>
        <vt:lpwstr>_Toc506992905</vt:lpwstr>
      </vt:variant>
      <vt:variant>
        <vt:i4>1835059</vt:i4>
      </vt:variant>
      <vt:variant>
        <vt:i4>323</vt:i4>
      </vt:variant>
      <vt:variant>
        <vt:i4>0</vt:i4>
      </vt:variant>
      <vt:variant>
        <vt:i4>5</vt:i4>
      </vt:variant>
      <vt:variant>
        <vt:lpwstr/>
      </vt:variant>
      <vt:variant>
        <vt:lpwstr>_Toc506992904</vt:lpwstr>
      </vt:variant>
      <vt:variant>
        <vt:i4>1835059</vt:i4>
      </vt:variant>
      <vt:variant>
        <vt:i4>317</vt:i4>
      </vt:variant>
      <vt:variant>
        <vt:i4>0</vt:i4>
      </vt:variant>
      <vt:variant>
        <vt:i4>5</vt:i4>
      </vt:variant>
      <vt:variant>
        <vt:lpwstr/>
      </vt:variant>
      <vt:variant>
        <vt:lpwstr>_Toc506992903</vt:lpwstr>
      </vt:variant>
      <vt:variant>
        <vt:i4>1835059</vt:i4>
      </vt:variant>
      <vt:variant>
        <vt:i4>311</vt:i4>
      </vt:variant>
      <vt:variant>
        <vt:i4>0</vt:i4>
      </vt:variant>
      <vt:variant>
        <vt:i4>5</vt:i4>
      </vt:variant>
      <vt:variant>
        <vt:lpwstr/>
      </vt:variant>
      <vt:variant>
        <vt:lpwstr>_Toc506992902</vt:lpwstr>
      </vt:variant>
      <vt:variant>
        <vt:i4>1835059</vt:i4>
      </vt:variant>
      <vt:variant>
        <vt:i4>305</vt:i4>
      </vt:variant>
      <vt:variant>
        <vt:i4>0</vt:i4>
      </vt:variant>
      <vt:variant>
        <vt:i4>5</vt:i4>
      </vt:variant>
      <vt:variant>
        <vt:lpwstr/>
      </vt:variant>
      <vt:variant>
        <vt:lpwstr>_Toc506992901</vt:lpwstr>
      </vt:variant>
      <vt:variant>
        <vt:i4>1835059</vt:i4>
      </vt:variant>
      <vt:variant>
        <vt:i4>299</vt:i4>
      </vt:variant>
      <vt:variant>
        <vt:i4>0</vt:i4>
      </vt:variant>
      <vt:variant>
        <vt:i4>5</vt:i4>
      </vt:variant>
      <vt:variant>
        <vt:lpwstr/>
      </vt:variant>
      <vt:variant>
        <vt:lpwstr>_Toc506992900</vt:lpwstr>
      </vt:variant>
      <vt:variant>
        <vt:i4>1376306</vt:i4>
      </vt:variant>
      <vt:variant>
        <vt:i4>293</vt:i4>
      </vt:variant>
      <vt:variant>
        <vt:i4>0</vt:i4>
      </vt:variant>
      <vt:variant>
        <vt:i4>5</vt:i4>
      </vt:variant>
      <vt:variant>
        <vt:lpwstr/>
      </vt:variant>
      <vt:variant>
        <vt:lpwstr>_Toc506992899</vt:lpwstr>
      </vt:variant>
      <vt:variant>
        <vt:i4>1376306</vt:i4>
      </vt:variant>
      <vt:variant>
        <vt:i4>287</vt:i4>
      </vt:variant>
      <vt:variant>
        <vt:i4>0</vt:i4>
      </vt:variant>
      <vt:variant>
        <vt:i4>5</vt:i4>
      </vt:variant>
      <vt:variant>
        <vt:lpwstr/>
      </vt:variant>
      <vt:variant>
        <vt:lpwstr>_Toc506992898</vt:lpwstr>
      </vt:variant>
      <vt:variant>
        <vt:i4>1376306</vt:i4>
      </vt:variant>
      <vt:variant>
        <vt:i4>281</vt:i4>
      </vt:variant>
      <vt:variant>
        <vt:i4>0</vt:i4>
      </vt:variant>
      <vt:variant>
        <vt:i4>5</vt:i4>
      </vt:variant>
      <vt:variant>
        <vt:lpwstr/>
      </vt:variant>
      <vt:variant>
        <vt:lpwstr>_Toc506992897</vt:lpwstr>
      </vt:variant>
      <vt:variant>
        <vt:i4>1376306</vt:i4>
      </vt:variant>
      <vt:variant>
        <vt:i4>275</vt:i4>
      </vt:variant>
      <vt:variant>
        <vt:i4>0</vt:i4>
      </vt:variant>
      <vt:variant>
        <vt:i4>5</vt:i4>
      </vt:variant>
      <vt:variant>
        <vt:lpwstr/>
      </vt:variant>
      <vt:variant>
        <vt:lpwstr>_Toc506992896</vt:lpwstr>
      </vt:variant>
      <vt:variant>
        <vt:i4>1376306</vt:i4>
      </vt:variant>
      <vt:variant>
        <vt:i4>269</vt:i4>
      </vt:variant>
      <vt:variant>
        <vt:i4>0</vt:i4>
      </vt:variant>
      <vt:variant>
        <vt:i4>5</vt:i4>
      </vt:variant>
      <vt:variant>
        <vt:lpwstr/>
      </vt:variant>
      <vt:variant>
        <vt:lpwstr>_Toc506992895</vt:lpwstr>
      </vt:variant>
      <vt:variant>
        <vt:i4>1376306</vt:i4>
      </vt:variant>
      <vt:variant>
        <vt:i4>263</vt:i4>
      </vt:variant>
      <vt:variant>
        <vt:i4>0</vt:i4>
      </vt:variant>
      <vt:variant>
        <vt:i4>5</vt:i4>
      </vt:variant>
      <vt:variant>
        <vt:lpwstr/>
      </vt:variant>
      <vt:variant>
        <vt:lpwstr>_Toc506992894</vt:lpwstr>
      </vt:variant>
      <vt:variant>
        <vt:i4>1376306</vt:i4>
      </vt:variant>
      <vt:variant>
        <vt:i4>257</vt:i4>
      </vt:variant>
      <vt:variant>
        <vt:i4>0</vt:i4>
      </vt:variant>
      <vt:variant>
        <vt:i4>5</vt:i4>
      </vt:variant>
      <vt:variant>
        <vt:lpwstr/>
      </vt:variant>
      <vt:variant>
        <vt:lpwstr>_Toc506992893</vt:lpwstr>
      </vt:variant>
      <vt:variant>
        <vt:i4>1376306</vt:i4>
      </vt:variant>
      <vt:variant>
        <vt:i4>251</vt:i4>
      </vt:variant>
      <vt:variant>
        <vt:i4>0</vt:i4>
      </vt:variant>
      <vt:variant>
        <vt:i4>5</vt:i4>
      </vt:variant>
      <vt:variant>
        <vt:lpwstr/>
      </vt:variant>
      <vt:variant>
        <vt:lpwstr>_Toc506992892</vt:lpwstr>
      </vt:variant>
      <vt:variant>
        <vt:i4>1376306</vt:i4>
      </vt:variant>
      <vt:variant>
        <vt:i4>245</vt:i4>
      </vt:variant>
      <vt:variant>
        <vt:i4>0</vt:i4>
      </vt:variant>
      <vt:variant>
        <vt:i4>5</vt:i4>
      </vt:variant>
      <vt:variant>
        <vt:lpwstr/>
      </vt:variant>
      <vt:variant>
        <vt:lpwstr>_Toc506992891</vt:lpwstr>
      </vt:variant>
      <vt:variant>
        <vt:i4>1376306</vt:i4>
      </vt:variant>
      <vt:variant>
        <vt:i4>239</vt:i4>
      </vt:variant>
      <vt:variant>
        <vt:i4>0</vt:i4>
      </vt:variant>
      <vt:variant>
        <vt:i4>5</vt:i4>
      </vt:variant>
      <vt:variant>
        <vt:lpwstr/>
      </vt:variant>
      <vt:variant>
        <vt:lpwstr>_Toc506992890</vt:lpwstr>
      </vt:variant>
      <vt:variant>
        <vt:i4>1310770</vt:i4>
      </vt:variant>
      <vt:variant>
        <vt:i4>233</vt:i4>
      </vt:variant>
      <vt:variant>
        <vt:i4>0</vt:i4>
      </vt:variant>
      <vt:variant>
        <vt:i4>5</vt:i4>
      </vt:variant>
      <vt:variant>
        <vt:lpwstr/>
      </vt:variant>
      <vt:variant>
        <vt:lpwstr>_Toc506992889</vt:lpwstr>
      </vt:variant>
      <vt:variant>
        <vt:i4>1310770</vt:i4>
      </vt:variant>
      <vt:variant>
        <vt:i4>227</vt:i4>
      </vt:variant>
      <vt:variant>
        <vt:i4>0</vt:i4>
      </vt:variant>
      <vt:variant>
        <vt:i4>5</vt:i4>
      </vt:variant>
      <vt:variant>
        <vt:lpwstr/>
      </vt:variant>
      <vt:variant>
        <vt:lpwstr>_Toc506992888</vt:lpwstr>
      </vt:variant>
      <vt:variant>
        <vt:i4>1310770</vt:i4>
      </vt:variant>
      <vt:variant>
        <vt:i4>221</vt:i4>
      </vt:variant>
      <vt:variant>
        <vt:i4>0</vt:i4>
      </vt:variant>
      <vt:variant>
        <vt:i4>5</vt:i4>
      </vt:variant>
      <vt:variant>
        <vt:lpwstr/>
      </vt:variant>
      <vt:variant>
        <vt:lpwstr>_Toc506992887</vt:lpwstr>
      </vt:variant>
      <vt:variant>
        <vt:i4>1310770</vt:i4>
      </vt:variant>
      <vt:variant>
        <vt:i4>215</vt:i4>
      </vt:variant>
      <vt:variant>
        <vt:i4>0</vt:i4>
      </vt:variant>
      <vt:variant>
        <vt:i4>5</vt:i4>
      </vt:variant>
      <vt:variant>
        <vt:lpwstr/>
      </vt:variant>
      <vt:variant>
        <vt:lpwstr>_Toc506992886</vt:lpwstr>
      </vt:variant>
      <vt:variant>
        <vt:i4>1310770</vt:i4>
      </vt:variant>
      <vt:variant>
        <vt:i4>209</vt:i4>
      </vt:variant>
      <vt:variant>
        <vt:i4>0</vt:i4>
      </vt:variant>
      <vt:variant>
        <vt:i4>5</vt:i4>
      </vt:variant>
      <vt:variant>
        <vt:lpwstr/>
      </vt:variant>
      <vt:variant>
        <vt:lpwstr>_Toc506992885</vt:lpwstr>
      </vt:variant>
      <vt:variant>
        <vt:i4>1310770</vt:i4>
      </vt:variant>
      <vt:variant>
        <vt:i4>203</vt:i4>
      </vt:variant>
      <vt:variant>
        <vt:i4>0</vt:i4>
      </vt:variant>
      <vt:variant>
        <vt:i4>5</vt:i4>
      </vt:variant>
      <vt:variant>
        <vt:lpwstr/>
      </vt:variant>
      <vt:variant>
        <vt:lpwstr>_Toc506992884</vt:lpwstr>
      </vt:variant>
      <vt:variant>
        <vt:i4>1310770</vt:i4>
      </vt:variant>
      <vt:variant>
        <vt:i4>197</vt:i4>
      </vt:variant>
      <vt:variant>
        <vt:i4>0</vt:i4>
      </vt:variant>
      <vt:variant>
        <vt:i4>5</vt:i4>
      </vt:variant>
      <vt:variant>
        <vt:lpwstr/>
      </vt:variant>
      <vt:variant>
        <vt:lpwstr>_Toc506992883</vt:lpwstr>
      </vt:variant>
      <vt:variant>
        <vt:i4>1310770</vt:i4>
      </vt:variant>
      <vt:variant>
        <vt:i4>191</vt:i4>
      </vt:variant>
      <vt:variant>
        <vt:i4>0</vt:i4>
      </vt:variant>
      <vt:variant>
        <vt:i4>5</vt:i4>
      </vt:variant>
      <vt:variant>
        <vt:lpwstr/>
      </vt:variant>
      <vt:variant>
        <vt:lpwstr>_Toc506992882</vt:lpwstr>
      </vt:variant>
      <vt:variant>
        <vt:i4>1310770</vt:i4>
      </vt:variant>
      <vt:variant>
        <vt:i4>185</vt:i4>
      </vt:variant>
      <vt:variant>
        <vt:i4>0</vt:i4>
      </vt:variant>
      <vt:variant>
        <vt:i4>5</vt:i4>
      </vt:variant>
      <vt:variant>
        <vt:lpwstr/>
      </vt:variant>
      <vt:variant>
        <vt:lpwstr>_Toc506992881</vt:lpwstr>
      </vt:variant>
      <vt:variant>
        <vt:i4>1310770</vt:i4>
      </vt:variant>
      <vt:variant>
        <vt:i4>179</vt:i4>
      </vt:variant>
      <vt:variant>
        <vt:i4>0</vt:i4>
      </vt:variant>
      <vt:variant>
        <vt:i4>5</vt:i4>
      </vt:variant>
      <vt:variant>
        <vt:lpwstr/>
      </vt:variant>
      <vt:variant>
        <vt:lpwstr>_Toc506992880</vt:lpwstr>
      </vt:variant>
      <vt:variant>
        <vt:i4>1769522</vt:i4>
      </vt:variant>
      <vt:variant>
        <vt:i4>173</vt:i4>
      </vt:variant>
      <vt:variant>
        <vt:i4>0</vt:i4>
      </vt:variant>
      <vt:variant>
        <vt:i4>5</vt:i4>
      </vt:variant>
      <vt:variant>
        <vt:lpwstr/>
      </vt:variant>
      <vt:variant>
        <vt:lpwstr>_Toc506992879</vt:lpwstr>
      </vt:variant>
      <vt:variant>
        <vt:i4>1769522</vt:i4>
      </vt:variant>
      <vt:variant>
        <vt:i4>167</vt:i4>
      </vt:variant>
      <vt:variant>
        <vt:i4>0</vt:i4>
      </vt:variant>
      <vt:variant>
        <vt:i4>5</vt:i4>
      </vt:variant>
      <vt:variant>
        <vt:lpwstr/>
      </vt:variant>
      <vt:variant>
        <vt:lpwstr>_Toc506992878</vt:lpwstr>
      </vt:variant>
      <vt:variant>
        <vt:i4>1769522</vt:i4>
      </vt:variant>
      <vt:variant>
        <vt:i4>161</vt:i4>
      </vt:variant>
      <vt:variant>
        <vt:i4>0</vt:i4>
      </vt:variant>
      <vt:variant>
        <vt:i4>5</vt:i4>
      </vt:variant>
      <vt:variant>
        <vt:lpwstr/>
      </vt:variant>
      <vt:variant>
        <vt:lpwstr>_Toc506992877</vt:lpwstr>
      </vt:variant>
      <vt:variant>
        <vt:i4>1769522</vt:i4>
      </vt:variant>
      <vt:variant>
        <vt:i4>155</vt:i4>
      </vt:variant>
      <vt:variant>
        <vt:i4>0</vt:i4>
      </vt:variant>
      <vt:variant>
        <vt:i4>5</vt:i4>
      </vt:variant>
      <vt:variant>
        <vt:lpwstr/>
      </vt:variant>
      <vt:variant>
        <vt:lpwstr>_Toc506992876</vt:lpwstr>
      </vt:variant>
      <vt:variant>
        <vt:i4>1769522</vt:i4>
      </vt:variant>
      <vt:variant>
        <vt:i4>149</vt:i4>
      </vt:variant>
      <vt:variant>
        <vt:i4>0</vt:i4>
      </vt:variant>
      <vt:variant>
        <vt:i4>5</vt:i4>
      </vt:variant>
      <vt:variant>
        <vt:lpwstr/>
      </vt:variant>
      <vt:variant>
        <vt:lpwstr>_Toc506992875</vt:lpwstr>
      </vt:variant>
      <vt:variant>
        <vt:i4>1769522</vt:i4>
      </vt:variant>
      <vt:variant>
        <vt:i4>143</vt:i4>
      </vt:variant>
      <vt:variant>
        <vt:i4>0</vt:i4>
      </vt:variant>
      <vt:variant>
        <vt:i4>5</vt:i4>
      </vt:variant>
      <vt:variant>
        <vt:lpwstr/>
      </vt:variant>
      <vt:variant>
        <vt:lpwstr>_Toc506992874</vt:lpwstr>
      </vt:variant>
      <vt:variant>
        <vt:i4>1769522</vt:i4>
      </vt:variant>
      <vt:variant>
        <vt:i4>137</vt:i4>
      </vt:variant>
      <vt:variant>
        <vt:i4>0</vt:i4>
      </vt:variant>
      <vt:variant>
        <vt:i4>5</vt:i4>
      </vt:variant>
      <vt:variant>
        <vt:lpwstr/>
      </vt:variant>
      <vt:variant>
        <vt:lpwstr>_Toc506992873</vt:lpwstr>
      </vt:variant>
      <vt:variant>
        <vt:i4>1769522</vt:i4>
      </vt:variant>
      <vt:variant>
        <vt:i4>131</vt:i4>
      </vt:variant>
      <vt:variant>
        <vt:i4>0</vt:i4>
      </vt:variant>
      <vt:variant>
        <vt:i4>5</vt:i4>
      </vt:variant>
      <vt:variant>
        <vt:lpwstr/>
      </vt:variant>
      <vt:variant>
        <vt:lpwstr>_Toc506992872</vt:lpwstr>
      </vt:variant>
      <vt:variant>
        <vt:i4>1769522</vt:i4>
      </vt:variant>
      <vt:variant>
        <vt:i4>125</vt:i4>
      </vt:variant>
      <vt:variant>
        <vt:i4>0</vt:i4>
      </vt:variant>
      <vt:variant>
        <vt:i4>5</vt:i4>
      </vt:variant>
      <vt:variant>
        <vt:lpwstr/>
      </vt:variant>
      <vt:variant>
        <vt:lpwstr>_Toc506992871</vt:lpwstr>
      </vt:variant>
      <vt:variant>
        <vt:i4>1769522</vt:i4>
      </vt:variant>
      <vt:variant>
        <vt:i4>119</vt:i4>
      </vt:variant>
      <vt:variant>
        <vt:i4>0</vt:i4>
      </vt:variant>
      <vt:variant>
        <vt:i4>5</vt:i4>
      </vt:variant>
      <vt:variant>
        <vt:lpwstr/>
      </vt:variant>
      <vt:variant>
        <vt:lpwstr>_Toc506992870</vt:lpwstr>
      </vt:variant>
      <vt:variant>
        <vt:i4>1703986</vt:i4>
      </vt:variant>
      <vt:variant>
        <vt:i4>113</vt:i4>
      </vt:variant>
      <vt:variant>
        <vt:i4>0</vt:i4>
      </vt:variant>
      <vt:variant>
        <vt:i4>5</vt:i4>
      </vt:variant>
      <vt:variant>
        <vt:lpwstr/>
      </vt:variant>
      <vt:variant>
        <vt:lpwstr>_Toc506992869</vt:lpwstr>
      </vt:variant>
      <vt:variant>
        <vt:i4>1703986</vt:i4>
      </vt:variant>
      <vt:variant>
        <vt:i4>107</vt:i4>
      </vt:variant>
      <vt:variant>
        <vt:i4>0</vt:i4>
      </vt:variant>
      <vt:variant>
        <vt:i4>5</vt:i4>
      </vt:variant>
      <vt:variant>
        <vt:lpwstr/>
      </vt:variant>
      <vt:variant>
        <vt:lpwstr>_Toc506992868</vt:lpwstr>
      </vt:variant>
      <vt:variant>
        <vt:i4>1703986</vt:i4>
      </vt:variant>
      <vt:variant>
        <vt:i4>101</vt:i4>
      </vt:variant>
      <vt:variant>
        <vt:i4>0</vt:i4>
      </vt:variant>
      <vt:variant>
        <vt:i4>5</vt:i4>
      </vt:variant>
      <vt:variant>
        <vt:lpwstr/>
      </vt:variant>
      <vt:variant>
        <vt:lpwstr>_Toc506992867</vt:lpwstr>
      </vt:variant>
      <vt:variant>
        <vt:i4>1703986</vt:i4>
      </vt:variant>
      <vt:variant>
        <vt:i4>95</vt:i4>
      </vt:variant>
      <vt:variant>
        <vt:i4>0</vt:i4>
      </vt:variant>
      <vt:variant>
        <vt:i4>5</vt:i4>
      </vt:variant>
      <vt:variant>
        <vt:lpwstr/>
      </vt:variant>
      <vt:variant>
        <vt:lpwstr>_Toc506992866</vt:lpwstr>
      </vt:variant>
      <vt:variant>
        <vt:i4>1703986</vt:i4>
      </vt:variant>
      <vt:variant>
        <vt:i4>89</vt:i4>
      </vt:variant>
      <vt:variant>
        <vt:i4>0</vt:i4>
      </vt:variant>
      <vt:variant>
        <vt:i4>5</vt:i4>
      </vt:variant>
      <vt:variant>
        <vt:lpwstr/>
      </vt:variant>
      <vt:variant>
        <vt:lpwstr>_Toc506992865</vt:lpwstr>
      </vt:variant>
      <vt:variant>
        <vt:i4>1703986</vt:i4>
      </vt:variant>
      <vt:variant>
        <vt:i4>83</vt:i4>
      </vt:variant>
      <vt:variant>
        <vt:i4>0</vt:i4>
      </vt:variant>
      <vt:variant>
        <vt:i4>5</vt:i4>
      </vt:variant>
      <vt:variant>
        <vt:lpwstr/>
      </vt:variant>
      <vt:variant>
        <vt:lpwstr>_Toc506992864</vt:lpwstr>
      </vt:variant>
      <vt:variant>
        <vt:i4>1703986</vt:i4>
      </vt:variant>
      <vt:variant>
        <vt:i4>77</vt:i4>
      </vt:variant>
      <vt:variant>
        <vt:i4>0</vt:i4>
      </vt:variant>
      <vt:variant>
        <vt:i4>5</vt:i4>
      </vt:variant>
      <vt:variant>
        <vt:lpwstr/>
      </vt:variant>
      <vt:variant>
        <vt:lpwstr>_Toc506992863</vt:lpwstr>
      </vt:variant>
      <vt:variant>
        <vt:i4>1703986</vt:i4>
      </vt:variant>
      <vt:variant>
        <vt:i4>71</vt:i4>
      </vt:variant>
      <vt:variant>
        <vt:i4>0</vt:i4>
      </vt:variant>
      <vt:variant>
        <vt:i4>5</vt:i4>
      </vt:variant>
      <vt:variant>
        <vt:lpwstr/>
      </vt:variant>
      <vt:variant>
        <vt:lpwstr>_Toc506992862</vt:lpwstr>
      </vt:variant>
      <vt:variant>
        <vt:i4>1703986</vt:i4>
      </vt:variant>
      <vt:variant>
        <vt:i4>65</vt:i4>
      </vt:variant>
      <vt:variant>
        <vt:i4>0</vt:i4>
      </vt:variant>
      <vt:variant>
        <vt:i4>5</vt:i4>
      </vt:variant>
      <vt:variant>
        <vt:lpwstr/>
      </vt:variant>
      <vt:variant>
        <vt:lpwstr>_Toc506992861</vt:lpwstr>
      </vt:variant>
      <vt:variant>
        <vt:i4>1703986</vt:i4>
      </vt:variant>
      <vt:variant>
        <vt:i4>59</vt:i4>
      </vt:variant>
      <vt:variant>
        <vt:i4>0</vt:i4>
      </vt:variant>
      <vt:variant>
        <vt:i4>5</vt:i4>
      </vt:variant>
      <vt:variant>
        <vt:lpwstr/>
      </vt:variant>
      <vt:variant>
        <vt:lpwstr>_Toc506992860</vt:lpwstr>
      </vt:variant>
      <vt:variant>
        <vt:i4>1638450</vt:i4>
      </vt:variant>
      <vt:variant>
        <vt:i4>53</vt:i4>
      </vt:variant>
      <vt:variant>
        <vt:i4>0</vt:i4>
      </vt:variant>
      <vt:variant>
        <vt:i4>5</vt:i4>
      </vt:variant>
      <vt:variant>
        <vt:lpwstr/>
      </vt:variant>
      <vt:variant>
        <vt:lpwstr>_Toc506992859</vt:lpwstr>
      </vt:variant>
      <vt:variant>
        <vt:i4>1638450</vt:i4>
      </vt:variant>
      <vt:variant>
        <vt:i4>47</vt:i4>
      </vt:variant>
      <vt:variant>
        <vt:i4>0</vt:i4>
      </vt:variant>
      <vt:variant>
        <vt:i4>5</vt:i4>
      </vt:variant>
      <vt:variant>
        <vt:lpwstr/>
      </vt:variant>
      <vt:variant>
        <vt:lpwstr>_Toc506992858</vt:lpwstr>
      </vt:variant>
      <vt:variant>
        <vt:i4>1638450</vt:i4>
      </vt:variant>
      <vt:variant>
        <vt:i4>41</vt:i4>
      </vt:variant>
      <vt:variant>
        <vt:i4>0</vt:i4>
      </vt:variant>
      <vt:variant>
        <vt:i4>5</vt:i4>
      </vt:variant>
      <vt:variant>
        <vt:lpwstr/>
      </vt:variant>
      <vt:variant>
        <vt:lpwstr>_Toc506992857</vt:lpwstr>
      </vt:variant>
      <vt:variant>
        <vt:i4>1638450</vt:i4>
      </vt:variant>
      <vt:variant>
        <vt:i4>35</vt:i4>
      </vt:variant>
      <vt:variant>
        <vt:i4>0</vt:i4>
      </vt:variant>
      <vt:variant>
        <vt:i4>5</vt:i4>
      </vt:variant>
      <vt:variant>
        <vt:lpwstr/>
      </vt:variant>
      <vt:variant>
        <vt:lpwstr>_Toc506992856</vt:lpwstr>
      </vt:variant>
      <vt:variant>
        <vt:i4>1638450</vt:i4>
      </vt:variant>
      <vt:variant>
        <vt:i4>29</vt:i4>
      </vt:variant>
      <vt:variant>
        <vt:i4>0</vt:i4>
      </vt:variant>
      <vt:variant>
        <vt:i4>5</vt:i4>
      </vt:variant>
      <vt:variant>
        <vt:lpwstr/>
      </vt:variant>
      <vt:variant>
        <vt:lpwstr>_Toc506992855</vt:lpwstr>
      </vt:variant>
      <vt:variant>
        <vt:i4>1638450</vt:i4>
      </vt:variant>
      <vt:variant>
        <vt:i4>23</vt:i4>
      </vt:variant>
      <vt:variant>
        <vt:i4>0</vt:i4>
      </vt:variant>
      <vt:variant>
        <vt:i4>5</vt:i4>
      </vt:variant>
      <vt:variant>
        <vt:lpwstr/>
      </vt:variant>
      <vt:variant>
        <vt:lpwstr>_Toc506992854</vt:lpwstr>
      </vt:variant>
      <vt:variant>
        <vt:i4>1638450</vt:i4>
      </vt:variant>
      <vt:variant>
        <vt:i4>17</vt:i4>
      </vt:variant>
      <vt:variant>
        <vt:i4>0</vt:i4>
      </vt:variant>
      <vt:variant>
        <vt:i4>5</vt:i4>
      </vt:variant>
      <vt:variant>
        <vt:lpwstr/>
      </vt:variant>
      <vt:variant>
        <vt:lpwstr>_Toc506992853</vt:lpwstr>
      </vt:variant>
      <vt:variant>
        <vt:i4>1638450</vt:i4>
      </vt:variant>
      <vt:variant>
        <vt:i4>11</vt:i4>
      </vt:variant>
      <vt:variant>
        <vt:i4>0</vt:i4>
      </vt:variant>
      <vt:variant>
        <vt:i4>5</vt:i4>
      </vt:variant>
      <vt:variant>
        <vt:lpwstr/>
      </vt:variant>
      <vt:variant>
        <vt:lpwstr>_Toc506992852</vt:lpwstr>
      </vt:variant>
      <vt:variant>
        <vt:i4>1638450</vt:i4>
      </vt:variant>
      <vt:variant>
        <vt:i4>5</vt:i4>
      </vt:variant>
      <vt:variant>
        <vt:i4>0</vt:i4>
      </vt:variant>
      <vt:variant>
        <vt:i4>5</vt:i4>
      </vt:variant>
      <vt:variant>
        <vt:lpwstr/>
      </vt:variant>
      <vt:variant>
        <vt:lpwstr>_Toc506992851</vt:lpwstr>
      </vt:variant>
      <vt:variant>
        <vt:i4>393340</vt:i4>
      </vt:variant>
      <vt:variant>
        <vt:i4>0</vt:i4>
      </vt:variant>
      <vt:variant>
        <vt:i4>0</vt:i4>
      </vt:variant>
      <vt:variant>
        <vt:i4>5</vt:i4>
      </vt:variant>
      <vt:variant>
        <vt:lpwstr>C:\Users\lyn grigg\AppData\Local\Microsoft\Windows\Temporary Internet Files\2015-16\Versions with Audit Office 18 Feb\geoff.britt@act.gov.au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Financial Statements 2025-26</dc:title>
  <dc:subject>Model Financial Statements 2025-26</dc:subject>
  <dc:creator>ACT Government</dc:creator>
  <cp:keywords/>
  <dc:description/>
  <cp:lastModifiedBy>Bourke, Natasha</cp:lastModifiedBy>
  <cp:revision>9</cp:revision>
  <cp:lastPrinted>2022-03-21T04:05:00Z</cp:lastPrinted>
  <dcterms:created xsi:type="dcterms:W3CDTF">2026-03-15T03:37:00Z</dcterms:created>
  <dcterms:modified xsi:type="dcterms:W3CDTF">2026-03-18T01:08:00Z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fb5ca6e8-7c6b-4563-80bb-acb884940ac8</vt:lpwstr>
  </property>
  <property fmtid="{D5CDD505-2E9C-101B-9397-08002B2CF9AE}" pid="3" name="bjSaver">
    <vt:lpwstr>vDEHdaPZRkbcyDNvj7libs3AymtQh9h7</vt:lpwstr>
  </property>
  <property fmtid="{D5CDD505-2E9C-101B-9397-08002B2CF9AE}" pid="4" name="Description">
    <vt:lpwstr>ACT Model Financial Statment for reporting period ending 30 June 2015</vt:lpwstr>
  </property>
  <property fmtid="{D5CDD505-2E9C-101B-9397-08002B2CF9AE}" pid="5" name="bjDocumentLabelXML">
    <vt:lpwstr>&lt;?xml version="1.0"?&gt;&lt;sisl xmlns:xsi="http://www.w3.org/2001/XMLSchema-instance" xmlns:xsd="http://www.w3.org/2001/XMLSchema" sislVersion="0" policy="1865c0a7-d648-4a74-80fe-fa9dc7fe13cc" xmlns="http://www.boldonjames.com/2008/01/sie/internal/label"&gt;  &lt;el</vt:lpwstr>
  </property>
  <property fmtid="{D5CDD505-2E9C-101B-9397-08002B2CF9AE}" pid="6" name="bjDocumentLabelXML-0">
    <vt:lpwstr>ement uid="a68a5297-83bb-4ba8-a7cd-4b62d6981a77" value="" /&gt;&lt;/sisl&gt;</vt:lpwstr>
  </property>
  <property fmtid="{D5CDD505-2E9C-101B-9397-08002B2CF9AE}" pid="7" name="bjDocumentSecurityLabel">
    <vt:lpwstr>UNCLASSIFIED - NO MARKING - WORD, EXCEL &amp; POWERPOINT ONLY</vt:lpwstr>
  </property>
  <property fmtid="{D5CDD505-2E9C-101B-9397-08002B2CF9AE}" pid="8" name="MSIP_Label_69af8531-eb46-4968-8cb3-105d2f5ea87e_Enabled">
    <vt:lpwstr>true</vt:lpwstr>
  </property>
  <property fmtid="{D5CDD505-2E9C-101B-9397-08002B2CF9AE}" pid="9" name="MSIP_Label_69af8531-eb46-4968-8cb3-105d2f5ea87e_SetDate">
    <vt:lpwstr>2024-04-26T07:15:36Z</vt:lpwstr>
  </property>
  <property fmtid="{D5CDD505-2E9C-101B-9397-08002B2CF9AE}" pid="10" name="MSIP_Label_69af8531-eb46-4968-8cb3-105d2f5ea87e_Method">
    <vt:lpwstr>Standard</vt:lpwstr>
  </property>
  <property fmtid="{D5CDD505-2E9C-101B-9397-08002B2CF9AE}" pid="11" name="MSIP_Label_69af8531-eb46-4968-8cb3-105d2f5ea87e_Name">
    <vt:lpwstr>Official - No Marking</vt:lpwstr>
  </property>
  <property fmtid="{D5CDD505-2E9C-101B-9397-08002B2CF9AE}" pid="12" name="MSIP_Label_69af8531-eb46-4968-8cb3-105d2f5ea87e_SiteId">
    <vt:lpwstr>b46c1908-0334-4236-b978-585ee88e4199</vt:lpwstr>
  </property>
  <property fmtid="{D5CDD505-2E9C-101B-9397-08002B2CF9AE}" pid="13" name="MSIP_Label_69af8531-eb46-4968-8cb3-105d2f5ea87e_ActionId">
    <vt:lpwstr>853d0e41-9072-4a09-9d1f-433c0610568d</vt:lpwstr>
  </property>
  <property fmtid="{D5CDD505-2E9C-101B-9397-08002B2CF9AE}" pid="14" name="MSIP_Label_69af8531-eb46-4968-8cb3-105d2f5ea87e_ContentBits">
    <vt:lpwstr>0</vt:lpwstr>
  </property>
</Properties>
</file>